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b/>
          <w:color w:val="000000"/>
          <w:sz w:val="32"/>
          <w:szCs w:val="32"/>
          <w:lang w:val="sr-Cyrl-CS"/>
        </w:rPr>
        <w:id w:val="-1630553634"/>
        <w:docPartObj>
          <w:docPartGallery w:val="Cover Pages"/>
          <w:docPartUnique/>
        </w:docPartObj>
      </w:sdtPr>
      <w:sdtEndPr>
        <w:rPr>
          <w:b w:val="0"/>
          <w:sz w:val="24"/>
          <w:szCs w:val="24"/>
          <w:lang w:val="sr-Latn-CS"/>
        </w:rPr>
      </w:sdtEndPr>
      <w:sdtContent>
        <w:p w14:paraId="40D4F4F0" w14:textId="424B76C0" w:rsidR="0087509F" w:rsidRPr="001232C2" w:rsidRDefault="0087509F" w:rsidP="0087509F">
          <w:pPr>
            <w:ind w:left="57"/>
            <w:jc w:val="center"/>
            <w:rPr>
              <w:rFonts w:ascii="Times New Roman" w:hAnsi="Times New Roman"/>
              <w:b/>
              <w:sz w:val="32"/>
              <w:szCs w:val="32"/>
              <w:lang w:val="sr-Cyrl-CS"/>
            </w:rPr>
          </w:pPr>
          <w:r w:rsidRPr="001232C2">
            <w:rPr>
              <w:rFonts w:ascii="Times New Roman" w:hAnsi="Times New Roman"/>
              <w:b/>
              <w:sz w:val="32"/>
              <w:szCs w:val="32"/>
              <w:lang w:val="sr-Cyrl-CS"/>
            </w:rPr>
            <w:t>ОСНОВНА ШКОЛА ''ПЕТАР ЛЕКОВИЋ'' ПОЖЕГА</w:t>
          </w:r>
        </w:p>
        <w:p w14:paraId="44C56405" w14:textId="77777777" w:rsidR="0087509F" w:rsidRPr="001232C2" w:rsidRDefault="0087509F" w:rsidP="0087509F">
          <w:pPr>
            <w:ind w:left="57"/>
            <w:jc w:val="center"/>
            <w:rPr>
              <w:rFonts w:ascii="Times New Roman" w:hAnsi="Times New Roman"/>
              <w:b/>
              <w:lang w:val="sr-Cyrl-CS"/>
            </w:rPr>
          </w:pPr>
        </w:p>
        <w:p w14:paraId="639ADC92" w14:textId="77777777" w:rsidR="0087509F" w:rsidRPr="003E4E37" w:rsidRDefault="0087509F" w:rsidP="0087509F">
          <w:pPr>
            <w:ind w:left="57"/>
            <w:jc w:val="center"/>
            <w:rPr>
              <w:rFonts w:ascii="Times New Roman" w:hAnsi="Times New Roman"/>
              <w:lang w:val="sr-Cyrl-CS"/>
            </w:rPr>
          </w:pPr>
          <w:r w:rsidRPr="003E4E37">
            <w:rPr>
              <w:rFonts w:ascii="Times New Roman" w:hAnsi="Times New Roman"/>
              <w:lang w:val="sr-Cyrl-CS"/>
            </w:rPr>
            <w:t>________________________________________________________</w:t>
          </w:r>
        </w:p>
        <w:p w14:paraId="470CB530" w14:textId="77777777" w:rsidR="0087509F" w:rsidRPr="003E4E37" w:rsidRDefault="0087509F" w:rsidP="0087509F">
          <w:pPr>
            <w:ind w:left="57"/>
            <w:jc w:val="center"/>
            <w:rPr>
              <w:rFonts w:ascii="Times New Roman" w:hAnsi="Times New Roman"/>
              <w:lang w:val="sr-Cyrl-CS"/>
            </w:rPr>
          </w:pPr>
        </w:p>
        <w:p w14:paraId="4D8FDEB5" w14:textId="77777777" w:rsidR="0087509F" w:rsidRPr="003E4E37" w:rsidRDefault="0087509F" w:rsidP="0087509F">
          <w:pPr>
            <w:ind w:left="57"/>
            <w:jc w:val="center"/>
            <w:rPr>
              <w:rFonts w:ascii="Times New Roman" w:hAnsi="Times New Roman"/>
              <w:lang w:val="sr-Cyrl-CS"/>
            </w:rPr>
          </w:pPr>
        </w:p>
        <w:p w14:paraId="235FB1A7" w14:textId="77777777" w:rsidR="0087509F" w:rsidRPr="003E4E37" w:rsidRDefault="0087509F" w:rsidP="0087509F">
          <w:pPr>
            <w:ind w:left="57"/>
            <w:jc w:val="center"/>
            <w:rPr>
              <w:rFonts w:ascii="Times New Roman" w:hAnsi="Times New Roman"/>
              <w:lang w:val="sr-Cyrl-CS"/>
            </w:rPr>
          </w:pPr>
        </w:p>
        <w:p w14:paraId="292F1CBA" w14:textId="77777777" w:rsidR="0087509F" w:rsidRPr="003E4E37" w:rsidRDefault="0087509F" w:rsidP="0087509F">
          <w:pPr>
            <w:ind w:left="57"/>
            <w:jc w:val="center"/>
            <w:rPr>
              <w:rFonts w:ascii="Times New Roman" w:hAnsi="Times New Roman"/>
              <w:lang w:val="sr-Cyrl-CS"/>
            </w:rPr>
          </w:pPr>
        </w:p>
        <w:p w14:paraId="0F6DC2DF" w14:textId="77777777" w:rsidR="0087509F" w:rsidRPr="003E4E37" w:rsidRDefault="0087509F" w:rsidP="0087509F">
          <w:pPr>
            <w:ind w:left="57"/>
            <w:jc w:val="center"/>
            <w:rPr>
              <w:rFonts w:ascii="Times New Roman" w:hAnsi="Times New Roman"/>
              <w:lang w:val="sr-Cyrl-CS"/>
            </w:rPr>
          </w:pPr>
          <w:r w:rsidRPr="003E4E37">
            <w:rPr>
              <w:rFonts w:ascii="Times New Roman" w:hAnsi="Times New Roman"/>
              <w:noProof/>
              <w:lang w:val="sr-Latn-RS" w:eastAsia="sr-Latn-RS"/>
            </w:rPr>
            <w:drawing>
              <wp:inline distT="0" distB="0" distL="0" distR="0" wp14:anchorId="6DFCDA02" wp14:editId="18446994">
                <wp:extent cx="1800225" cy="1800225"/>
                <wp:effectExtent l="19050" t="0" r="9525" b="0"/>
                <wp:docPr id="1" name="Picture 5" descr="logo petar lekovic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etar lekovic copy"/>
                        <pic:cNvPicPr>
                          <a:picLocks noChangeAspect="1" noChangeArrowheads="1"/>
                        </pic:cNvPicPr>
                      </pic:nvPicPr>
                      <pic:blipFill>
                        <a:blip r:embed="rId8" cstate="print"/>
                        <a:srcRect/>
                        <a:stretch>
                          <a:fillRect/>
                        </a:stretch>
                      </pic:blipFill>
                      <pic:spPr bwMode="auto">
                        <a:xfrm>
                          <a:off x="0" y="0"/>
                          <a:ext cx="1800225" cy="1800225"/>
                        </a:xfrm>
                        <a:prstGeom prst="rect">
                          <a:avLst/>
                        </a:prstGeom>
                        <a:noFill/>
                        <a:ln w="9525">
                          <a:noFill/>
                          <a:miter lim="800000"/>
                          <a:headEnd/>
                          <a:tailEnd/>
                        </a:ln>
                      </pic:spPr>
                    </pic:pic>
                  </a:graphicData>
                </a:graphic>
              </wp:inline>
            </w:drawing>
          </w:r>
        </w:p>
        <w:p w14:paraId="00D99A71" w14:textId="77777777" w:rsidR="0087509F" w:rsidRPr="003E4E37" w:rsidRDefault="0087509F" w:rsidP="0087509F">
          <w:pPr>
            <w:ind w:left="57"/>
            <w:jc w:val="center"/>
            <w:rPr>
              <w:rFonts w:ascii="Times New Roman" w:hAnsi="Times New Roman"/>
              <w:lang w:val="sr-Cyrl-CS"/>
            </w:rPr>
          </w:pPr>
        </w:p>
        <w:p w14:paraId="370681B8" w14:textId="77777777" w:rsidR="0087509F" w:rsidRPr="003E4E37" w:rsidRDefault="0087509F" w:rsidP="0087509F">
          <w:pPr>
            <w:ind w:left="57"/>
            <w:jc w:val="center"/>
            <w:rPr>
              <w:rFonts w:ascii="Times New Roman" w:hAnsi="Times New Roman"/>
              <w:lang w:val="sr-Cyrl-CS"/>
            </w:rPr>
          </w:pPr>
        </w:p>
        <w:p w14:paraId="0FAB512E" w14:textId="77777777" w:rsidR="0087509F" w:rsidRPr="003E4E37" w:rsidRDefault="0087509F" w:rsidP="0087509F">
          <w:pPr>
            <w:ind w:left="57"/>
            <w:jc w:val="center"/>
            <w:rPr>
              <w:rFonts w:ascii="Times New Roman" w:hAnsi="Times New Roman"/>
              <w:b/>
              <w:sz w:val="28"/>
              <w:szCs w:val="28"/>
              <w:lang w:val="sr-Cyrl-CS"/>
            </w:rPr>
          </w:pPr>
          <w:r w:rsidRPr="003E4E37">
            <w:rPr>
              <w:rFonts w:ascii="Times New Roman" w:hAnsi="Times New Roman"/>
              <w:b/>
              <w:sz w:val="28"/>
              <w:szCs w:val="28"/>
              <w:lang w:val="sr-Cyrl-CS"/>
            </w:rPr>
            <w:t>ШКОЛСКИ ПРОГРАМ</w:t>
          </w:r>
        </w:p>
        <w:p w14:paraId="3A560EC7" w14:textId="77777777" w:rsidR="0087509F" w:rsidRPr="003E4E37" w:rsidRDefault="000E1800" w:rsidP="0087509F">
          <w:pPr>
            <w:ind w:left="57"/>
            <w:jc w:val="center"/>
            <w:rPr>
              <w:rFonts w:ascii="Times New Roman" w:hAnsi="Times New Roman"/>
              <w:b/>
              <w:sz w:val="28"/>
              <w:szCs w:val="28"/>
              <w:lang w:val="sr-Cyrl-CS"/>
            </w:rPr>
          </w:pPr>
          <w:r>
            <w:rPr>
              <w:rFonts w:ascii="Times New Roman" w:hAnsi="Times New Roman"/>
              <w:b/>
              <w:sz w:val="28"/>
              <w:szCs w:val="28"/>
              <w:lang w:val="sr-Cyrl-CS"/>
            </w:rPr>
            <w:t xml:space="preserve">ЗА </w:t>
          </w:r>
          <w:r w:rsidR="00BD70C3">
            <w:rPr>
              <w:rFonts w:ascii="Times New Roman" w:hAnsi="Times New Roman"/>
              <w:b/>
              <w:sz w:val="28"/>
              <w:szCs w:val="28"/>
              <w:lang w:val="sr-Latn-RS"/>
            </w:rPr>
            <w:t>O</w:t>
          </w:r>
          <w:r w:rsidR="00BD70C3">
            <w:rPr>
              <w:rFonts w:ascii="Times New Roman" w:hAnsi="Times New Roman"/>
              <w:b/>
              <w:sz w:val="28"/>
              <w:szCs w:val="28"/>
              <w:lang w:val="sr-Cyrl-RS"/>
            </w:rPr>
            <w:t>СМ</w:t>
          </w:r>
          <w:r w:rsidR="0087509F" w:rsidRPr="003E4E37">
            <w:rPr>
              <w:rFonts w:ascii="Times New Roman" w:hAnsi="Times New Roman"/>
              <w:b/>
              <w:sz w:val="28"/>
              <w:szCs w:val="28"/>
              <w:lang w:val="sr-Cyrl-CS"/>
            </w:rPr>
            <w:t>И РАЗРЕД</w:t>
          </w:r>
        </w:p>
        <w:p w14:paraId="1281C38F" w14:textId="77777777" w:rsidR="0087509F" w:rsidRPr="003E4E37" w:rsidRDefault="0087509F" w:rsidP="0087509F">
          <w:pPr>
            <w:ind w:left="57"/>
            <w:jc w:val="center"/>
            <w:rPr>
              <w:rFonts w:ascii="Times New Roman" w:hAnsi="Times New Roman"/>
              <w:b/>
              <w:sz w:val="28"/>
              <w:szCs w:val="28"/>
              <w:lang w:val="sr-Cyrl-CS"/>
            </w:rPr>
          </w:pPr>
          <w:r w:rsidRPr="003E4E37">
            <w:rPr>
              <w:rFonts w:ascii="Times New Roman" w:hAnsi="Times New Roman"/>
              <w:b/>
              <w:sz w:val="28"/>
              <w:szCs w:val="28"/>
              <w:lang w:val="sr-Cyrl-CS"/>
            </w:rPr>
            <w:t>ОСНОВНОГ ОБРАЗОВАЊА И ВАСПИТАЊА</w:t>
          </w:r>
        </w:p>
        <w:p w14:paraId="17380192" w14:textId="77777777" w:rsidR="0087509F" w:rsidRPr="003E4E37" w:rsidRDefault="0087509F" w:rsidP="0087509F">
          <w:pPr>
            <w:ind w:left="57"/>
            <w:jc w:val="center"/>
            <w:rPr>
              <w:rFonts w:ascii="Times New Roman" w:hAnsi="Times New Roman"/>
              <w:sz w:val="28"/>
              <w:szCs w:val="28"/>
              <w:lang w:val="sr-Cyrl-CS"/>
            </w:rPr>
          </w:pPr>
        </w:p>
        <w:p w14:paraId="5AA0EF7E" w14:textId="77777777" w:rsidR="0087509F" w:rsidRPr="003E4E37" w:rsidRDefault="0087509F" w:rsidP="0087509F">
          <w:pPr>
            <w:ind w:left="57"/>
            <w:jc w:val="center"/>
            <w:rPr>
              <w:rFonts w:ascii="Times New Roman" w:hAnsi="Times New Roman"/>
              <w:lang w:val="sr-Cyrl-CS"/>
            </w:rPr>
          </w:pPr>
        </w:p>
        <w:p w14:paraId="6B108A1D" w14:textId="77777777" w:rsidR="0087509F" w:rsidRPr="003E4E37" w:rsidRDefault="0087509F" w:rsidP="0087509F">
          <w:pPr>
            <w:ind w:left="57"/>
            <w:jc w:val="center"/>
            <w:rPr>
              <w:rFonts w:ascii="Times New Roman" w:hAnsi="Times New Roman"/>
              <w:lang w:val="sr-Cyrl-CS"/>
            </w:rPr>
          </w:pPr>
        </w:p>
        <w:p w14:paraId="748F7677" w14:textId="77777777" w:rsidR="0087509F" w:rsidRPr="003E4E37" w:rsidRDefault="0087509F" w:rsidP="0087509F">
          <w:pPr>
            <w:ind w:left="57"/>
            <w:jc w:val="center"/>
            <w:rPr>
              <w:rFonts w:ascii="Times New Roman" w:hAnsi="Times New Roman"/>
              <w:lang w:val="sr-Cyrl-CS"/>
            </w:rPr>
          </w:pPr>
        </w:p>
        <w:p w14:paraId="3EC09DDB" w14:textId="77777777" w:rsidR="0087509F" w:rsidRPr="003E4E37" w:rsidRDefault="0087509F" w:rsidP="0087509F">
          <w:pPr>
            <w:ind w:left="57"/>
            <w:jc w:val="center"/>
            <w:rPr>
              <w:rFonts w:ascii="Times New Roman" w:hAnsi="Times New Roman"/>
              <w:lang w:val="sr-Cyrl-CS"/>
            </w:rPr>
          </w:pPr>
        </w:p>
        <w:p w14:paraId="7E74A050" w14:textId="77777777" w:rsidR="0087509F" w:rsidRPr="003E4E37" w:rsidRDefault="0087509F" w:rsidP="0087509F">
          <w:pPr>
            <w:ind w:left="57"/>
            <w:jc w:val="center"/>
            <w:rPr>
              <w:rFonts w:ascii="Times New Roman" w:hAnsi="Times New Roman"/>
              <w:lang w:val="sr-Cyrl-CS"/>
            </w:rPr>
          </w:pPr>
        </w:p>
        <w:p w14:paraId="5B372162" w14:textId="77777777" w:rsidR="0087509F" w:rsidRPr="003E4E37" w:rsidRDefault="0087509F" w:rsidP="0087509F">
          <w:pPr>
            <w:ind w:left="57"/>
            <w:jc w:val="center"/>
            <w:rPr>
              <w:rFonts w:ascii="Times New Roman" w:hAnsi="Times New Roman"/>
              <w:lang w:val="sr-Cyrl-CS"/>
            </w:rPr>
          </w:pPr>
          <w:r w:rsidRPr="003E4E37">
            <w:rPr>
              <w:rFonts w:ascii="Times New Roman" w:hAnsi="Times New Roman"/>
              <w:lang w:val="sr-Cyrl-CS"/>
            </w:rPr>
            <w:t>ПОЖЕГА, јун 20</w:t>
          </w:r>
          <w:r w:rsidR="000E1800">
            <w:rPr>
              <w:rFonts w:ascii="Times New Roman" w:hAnsi="Times New Roman"/>
              <w:lang w:val="sr-Latn-CS"/>
            </w:rPr>
            <w:t>21</w:t>
          </w:r>
          <w:r w:rsidRPr="003E4E37">
            <w:rPr>
              <w:rFonts w:ascii="Times New Roman" w:hAnsi="Times New Roman"/>
              <w:lang w:val="sr-Cyrl-CS"/>
            </w:rPr>
            <w:t>. године</w:t>
          </w:r>
        </w:p>
        <w:p w14:paraId="6D08A469" w14:textId="77777777" w:rsidR="0087509F" w:rsidRPr="003E4E37" w:rsidRDefault="0087509F" w:rsidP="0087509F">
          <w:pPr>
            <w:ind w:left="57"/>
            <w:jc w:val="center"/>
            <w:rPr>
              <w:rFonts w:ascii="Times New Roman" w:hAnsi="Times New Roman"/>
              <w:lang w:val="sr-Cyrl-CS"/>
            </w:rPr>
          </w:pPr>
          <w:r w:rsidRPr="003E4E37">
            <w:rPr>
              <w:rFonts w:ascii="Times New Roman" w:hAnsi="Times New Roman"/>
              <w:lang w:val="sr-Cyrl-CS"/>
            </w:rPr>
            <w:t>_________________________________________________________</w:t>
          </w:r>
        </w:p>
        <w:p w14:paraId="7F983AFD" w14:textId="77777777" w:rsidR="0087509F" w:rsidRDefault="002E0F88" w:rsidP="0087509F">
          <w:pPr>
            <w:ind w:left="57"/>
            <w:jc w:val="center"/>
            <w:rPr>
              <w:rFonts w:ascii="Times New Roman" w:hAnsi="Times New Roman"/>
            </w:rPr>
          </w:pPr>
          <w:hyperlink r:id="rId9" w:history="1">
            <w:r w:rsidR="00DD26F4" w:rsidRPr="00282E59">
              <w:rPr>
                <w:rStyle w:val="Hyperlink"/>
                <w:rFonts w:ascii="Times New Roman" w:hAnsi="Times New Roman"/>
              </w:rPr>
              <w:t>osplekovic@gmail.com</w:t>
            </w:r>
          </w:hyperlink>
        </w:p>
        <w:p w14:paraId="0E1BFD04" w14:textId="77777777" w:rsidR="001B5F90" w:rsidRPr="001B5F90" w:rsidRDefault="001B5F90" w:rsidP="001B5F90">
          <w:pPr>
            <w:rPr>
              <w:rFonts w:ascii="Times New Roman" w:hAnsi="Times New Roman"/>
            </w:rPr>
          </w:pPr>
          <w:r>
            <w:rPr>
              <w:rFonts w:ascii="Times New Roman" w:hAnsi="Times New Roman"/>
            </w:rPr>
            <w:t xml:space="preserve">                                                                                            </w:t>
          </w:r>
          <w:proofErr w:type="spellStart"/>
          <w:r>
            <w:rPr>
              <w:rFonts w:ascii="Times New Roman" w:hAnsi="Times New Roman"/>
            </w:rPr>
            <w:t>П</w:t>
          </w:r>
          <w:r w:rsidRPr="003E4E37">
            <w:rPr>
              <w:rFonts w:ascii="Times New Roman" w:hAnsi="Times New Roman"/>
            </w:rPr>
            <w:t>рограм</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остварује</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српском</w:t>
          </w:r>
          <w:proofErr w:type="spellEnd"/>
          <w:r>
            <w:rPr>
              <w:rFonts w:ascii="Times New Roman" w:hAnsi="Times New Roman"/>
            </w:rPr>
            <w:t xml:space="preserve"> </w:t>
          </w:r>
          <w:proofErr w:type="spellStart"/>
          <w:r>
            <w:rPr>
              <w:rFonts w:ascii="Times New Roman" w:hAnsi="Times New Roman"/>
            </w:rPr>
            <w:t>језику</w:t>
          </w:r>
          <w:proofErr w:type="spellEnd"/>
        </w:p>
        <w:p w14:paraId="62C634BA" w14:textId="77777777" w:rsidR="00DD26F4" w:rsidRDefault="00DD26F4" w:rsidP="0087509F">
          <w:pPr>
            <w:ind w:left="57"/>
            <w:jc w:val="center"/>
            <w:rPr>
              <w:rFonts w:ascii="Times New Roman" w:hAnsi="Times New Roman"/>
            </w:rPr>
          </w:pPr>
        </w:p>
        <w:p w14:paraId="68E1BF33" w14:textId="77777777" w:rsidR="00DD26F4" w:rsidRDefault="00DD26F4" w:rsidP="0087509F">
          <w:pPr>
            <w:ind w:left="57"/>
            <w:jc w:val="center"/>
            <w:rPr>
              <w:rFonts w:ascii="Times New Roman" w:hAnsi="Times New Roman"/>
            </w:rPr>
          </w:pPr>
        </w:p>
        <w:p w14:paraId="3770FC7E" w14:textId="77777777" w:rsidR="00DD26F4" w:rsidRDefault="00DD26F4" w:rsidP="0087509F">
          <w:pPr>
            <w:ind w:left="57"/>
            <w:jc w:val="center"/>
            <w:rPr>
              <w:rFonts w:ascii="Times New Roman" w:hAnsi="Times New Roman"/>
            </w:rPr>
          </w:pPr>
        </w:p>
        <w:p w14:paraId="04933602" w14:textId="77777777" w:rsidR="00DD26F4" w:rsidRDefault="00DD26F4" w:rsidP="0087509F">
          <w:pPr>
            <w:ind w:left="57"/>
            <w:jc w:val="center"/>
            <w:rPr>
              <w:rFonts w:ascii="Times New Roman" w:hAnsi="Times New Roman"/>
            </w:rPr>
          </w:pPr>
        </w:p>
        <w:p w14:paraId="1E8BA21A" w14:textId="77777777" w:rsidR="00DD26F4" w:rsidRDefault="00DD26F4" w:rsidP="0087509F">
          <w:pPr>
            <w:ind w:left="57"/>
            <w:jc w:val="center"/>
            <w:rPr>
              <w:rFonts w:ascii="Times New Roman" w:hAnsi="Times New Roman"/>
            </w:rPr>
          </w:pPr>
        </w:p>
        <w:p w14:paraId="6DD67BD6" w14:textId="77777777" w:rsidR="00DD26F4" w:rsidRDefault="00DD26F4" w:rsidP="0087509F">
          <w:pPr>
            <w:ind w:left="57"/>
            <w:jc w:val="center"/>
            <w:rPr>
              <w:rFonts w:ascii="Times New Roman" w:hAnsi="Times New Roman"/>
            </w:rPr>
          </w:pPr>
        </w:p>
        <w:p w14:paraId="5859AA04" w14:textId="77777777" w:rsidR="00DD26F4" w:rsidRPr="00DD26F4" w:rsidRDefault="00DD26F4" w:rsidP="0087509F">
          <w:pPr>
            <w:ind w:left="57"/>
            <w:jc w:val="center"/>
            <w:rPr>
              <w:rFonts w:ascii="Times New Roman" w:hAnsi="Times New Roman"/>
            </w:rPr>
          </w:pPr>
        </w:p>
        <w:p w14:paraId="02DC3D3D" w14:textId="77777777" w:rsidR="0087509F" w:rsidRDefault="002E0F88" w:rsidP="0087509F">
          <w:pPr>
            <w:pStyle w:val="Default"/>
          </w:pPr>
        </w:p>
      </w:sdtContent>
    </w:sdt>
    <w:p w14:paraId="56260235" w14:textId="77777777" w:rsidR="007D6004" w:rsidRDefault="007D6004" w:rsidP="007D6004">
      <w:pPr>
        <w:rPr>
          <w:b/>
          <w:lang w:val="sr-Cyrl-CS"/>
        </w:rPr>
      </w:pPr>
    </w:p>
    <w:p w14:paraId="0B2F9C2D" w14:textId="77777777" w:rsidR="007D6004" w:rsidRPr="007D6004" w:rsidRDefault="007D6004" w:rsidP="007D6004">
      <w:pPr>
        <w:rPr>
          <w:rFonts w:ascii="Times New Roman" w:hAnsi="Times New Roman"/>
          <w:lang w:val="sr-Cyrl-CS"/>
        </w:rPr>
      </w:pPr>
      <w:r w:rsidRPr="007D6004">
        <w:rPr>
          <w:rFonts w:ascii="Times New Roman" w:hAnsi="Times New Roman"/>
          <w:b/>
          <w:lang w:val="sr-Cyrl-CS"/>
        </w:rPr>
        <w:lastRenderedPageBreak/>
        <w:t>Време трајања</w:t>
      </w:r>
      <w:r w:rsidRPr="007D6004">
        <w:rPr>
          <w:rFonts w:ascii="Times New Roman" w:hAnsi="Times New Roman"/>
          <w:lang w:val="sr-Cyrl-CS"/>
        </w:rPr>
        <w:t xml:space="preserve"> </w:t>
      </w:r>
      <w:r w:rsidRPr="007D6004">
        <w:rPr>
          <w:rFonts w:ascii="Times New Roman" w:hAnsi="Times New Roman"/>
          <w:b/>
          <w:lang w:val="sr-Cyrl-CS"/>
        </w:rPr>
        <w:t>Школског програма</w:t>
      </w:r>
      <w:r w:rsidRPr="007D6004">
        <w:rPr>
          <w:rFonts w:ascii="Times New Roman" w:hAnsi="Times New Roman"/>
          <w:lang w:val="sr-Cyrl-CS"/>
        </w:rPr>
        <w:t>: 4 године</w:t>
      </w:r>
    </w:p>
    <w:p w14:paraId="3C872A90" w14:textId="77777777" w:rsidR="007D6004" w:rsidRDefault="007D6004" w:rsidP="0087509F">
      <w:pPr>
        <w:pStyle w:val="Default"/>
        <w:jc w:val="center"/>
        <w:rPr>
          <w:b/>
          <w:bCs/>
          <w:sz w:val="28"/>
          <w:szCs w:val="28"/>
        </w:rPr>
      </w:pPr>
    </w:p>
    <w:p w14:paraId="2878A357" w14:textId="77777777" w:rsidR="00517A9D" w:rsidRPr="00517A9D" w:rsidRDefault="00517A9D" w:rsidP="00517A9D">
      <w:pPr>
        <w:pStyle w:val="Default"/>
        <w:shd w:val="clear" w:color="auto" w:fill="FFC000"/>
        <w:spacing w:before="240" w:after="240"/>
        <w:jc w:val="center"/>
        <w:rPr>
          <w:b/>
          <w:bCs/>
          <w:sz w:val="28"/>
          <w:szCs w:val="28"/>
          <w:lang w:val="sr-Cyrl-CS"/>
        </w:rPr>
      </w:pPr>
      <w:r w:rsidRPr="00517A9D">
        <w:rPr>
          <w:b/>
          <w:bCs/>
          <w:sz w:val="28"/>
          <w:szCs w:val="28"/>
        </w:rPr>
        <w:t>СВРХА, ЦИЉЕВИ И ЗАДАЦИ ПРОГРАМА ОБРАЗОВАЊА И ВАСПИТАЊА</w:t>
      </w:r>
    </w:p>
    <w:p w14:paraId="371F0FF5" w14:textId="77777777" w:rsidR="00517A9D" w:rsidRPr="003E4E37" w:rsidRDefault="00517A9D" w:rsidP="00517A9D">
      <w:pPr>
        <w:pStyle w:val="Default"/>
        <w:jc w:val="center"/>
        <w:rPr>
          <w:lang w:val="sr-Cyrl-CS"/>
        </w:rPr>
      </w:pPr>
    </w:p>
    <w:tbl>
      <w:tblPr>
        <w:tblStyle w:val="TableGrid"/>
        <w:tblW w:w="14714" w:type="dxa"/>
        <w:tblInd w:w="322" w:type="dxa"/>
        <w:tblLook w:val="04A0" w:firstRow="1" w:lastRow="0" w:firstColumn="1" w:lastColumn="0" w:noHBand="0" w:noVBand="1"/>
      </w:tblPr>
      <w:tblGrid>
        <w:gridCol w:w="14714"/>
      </w:tblGrid>
      <w:tr w:rsidR="00517A9D" w:rsidRPr="003E4E37" w14:paraId="3A5291B1" w14:textId="77777777" w:rsidTr="001B5F90">
        <w:tc>
          <w:tcPr>
            <w:tcW w:w="14714" w:type="dxa"/>
            <w:tcBorders>
              <w:bottom w:val="single" w:sz="4" w:space="0" w:color="auto"/>
            </w:tcBorders>
          </w:tcPr>
          <w:p w14:paraId="3DB3EB31" w14:textId="77777777" w:rsidR="00517A9D" w:rsidRPr="003E4E37" w:rsidRDefault="00517A9D" w:rsidP="001B5F90">
            <w:pPr>
              <w:pStyle w:val="Default"/>
              <w:numPr>
                <w:ilvl w:val="0"/>
                <w:numId w:val="1"/>
              </w:numPr>
            </w:pPr>
            <w:r w:rsidRPr="003E4E37">
              <w:rPr>
                <w:b/>
                <w:bCs/>
              </w:rPr>
              <w:t>СВРХА ПРОГРАМА ОБРАЗОВАЊА</w:t>
            </w:r>
          </w:p>
        </w:tc>
      </w:tr>
      <w:tr w:rsidR="00517A9D" w:rsidRPr="003E4E37" w14:paraId="193A27C2" w14:textId="77777777" w:rsidTr="001B5F90">
        <w:tc>
          <w:tcPr>
            <w:tcW w:w="14714" w:type="dxa"/>
            <w:tcBorders>
              <w:bottom w:val="nil"/>
            </w:tcBorders>
          </w:tcPr>
          <w:p w14:paraId="0CABF371" w14:textId="77777777" w:rsidR="00517A9D" w:rsidRDefault="00517A9D" w:rsidP="00517A9D">
            <w:pPr>
              <w:pStyle w:val="Default"/>
              <w:ind w:left="176"/>
            </w:pPr>
          </w:p>
          <w:p w14:paraId="3BA6FC1C" w14:textId="77777777" w:rsidR="00517A9D" w:rsidRPr="00517A9D" w:rsidRDefault="00517A9D" w:rsidP="00517A9D">
            <w:pPr>
              <w:pStyle w:val="Default"/>
              <w:ind w:left="176"/>
            </w:pPr>
          </w:p>
          <w:p w14:paraId="102291A5" w14:textId="77777777" w:rsidR="00517A9D" w:rsidRPr="003E4E37" w:rsidRDefault="00517A9D" w:rsidP="001B5F90">
            <w:pPr>
              <w:pStyle w:val="Default"/>
              <w:numPr>
                <w:ilvl w:val="0"/>
                <w:numId w:val="2"/>
              </w:numPr>
              <w:ind w:left="176" w:hanging="176"/>
            </w:pPr>
            <w:r w:rsidRPr="003E4E37">
              <w:t xml:space="preserve">Квалитетно образовање и васпитање, које омогућава стицање језичке, математичке, научне, уметничке, културне, здравствене, еколошке и информатичке писмености, неопходне за живот у савременом и сложеном друштву. </w:t>
            </w:r>
          </w:p>
        </w:tc>
      </w:tr>
      <w:tr w:rsidR="00517A9D" w:rsidRPr="003E4E37" w14:paraId="401AACBC" w14:textId="77777777" w:rsidTr="001B5F90">
        <w:tc>
          <w:tcPr>
            <w:tcW w:w="14714" w:type="dxa"/>
            <w:tcBorders>
              <w:top w:val="nil"/>
            </w:tcBorders>
          </w:tcPr>
          <w:p w14:paraId="6713F585" w14:textId="77777777" w:rsidR="00517A9D" w:rsidRPr="00517A9D" w:rsidRDefault="00517A9D" w:rsidP="001B5F90">
            <w:pPr>
              <w:pStyle w:val="Default"/>
              <w:numPr>
                <w:ilvl w:val="0"/>
                <w:numId w:val="2"/>
              </w:numPr>
              <w:ind w:left="176" w:hanging="176"/>
              <w:rPr>
                <w:lang w:val="sr-Cyrl-CS"/>
              </w:rPr>
            </w:pPr>
            <w:r w:rsidRPr="003E4E37">
              <w:t>Развијање знања, вештина, ставова и вредности које оспособљавају ученика да успешно задовољава сопствене потребе и интересе, развија сопствену личност и потенцијале, поштује друге особе и њихов идентитет, потребе и интересе, уз активно и одговорно учешће у економском, друштвеном и културном животу и допринос демократском, економском и културном развоју друштва.</w:t>
            </w:r>
          </w:p>
          <w:p w14:paraId="03BEEA6D" w14:textId="77777777" w:rsidR="00517A9D" w:rsidRDefault="00517A9D" w:rsidP="00517A9D">
            <w:pPr>
              <w:pStyle w:val="Default"/>
              <w:rPr>
                <w:lang w:val="sr-Cyrl-CS"/>
              </w:rPr>
            </w:pPr>
          </w:p>
          <w:p w14:paraId="4E341BC8" w14:textId="77777777" w:rsidR="00517A9D" w:rsidRPr="003E4E37" w:rsidRDefault="00517A9D" w:rsidP="00517A9D">
            <w:pPr>
              <w:pStyle w:val="Default"/>
              <w:rPr>
                <w:lang w:val="sr-Cyrl-CS"/>
              </w:rPr>
            </w:pPr>
          </w:p>
        </w:tc>
      </w:tr>
    </w:tbl>
    <w:p w14:paraId="5A618369" w14:textId="77777777" w:rsidR="00517A9D" w:rsidRPr="003E4E37" w:rsidRDefault="00517A9D" w:rsidP="00517A9D">
      <w:pPr>
        <w:pStyle w:val="Default"/>
        <w:rPr>
          <w:lang w:val="sr-Cyrl-CS"/>
        </w:rPr>
      </w:pPr>
    </w:p>
    <w:p w14:paraId="69FB2830" w14:textId="77777777" w:rsidR="00517A9D" w:rsidRPr="00517A9D" w:rsidRDefault="00517A9D" w:rsidP="00517A9D">
      <w:pPr>
        <w:pStyle w:val="Default"/>
        <w:shd w:val="clear" w:color="auto" w:fill="FFC000"/>
        <w:jc w:val="center"/>
        <w:rPr>
          <w:b/>
          <w:bCs/>
          <w:sz w:val="28"/>
          <w:szCs w:val="28"/>
        </w:rPr>
      </w:pPr>
      <w:r w:rsidRPr="00517A9D">
        <w:rPr>
          <w:b/>
          <w:bCs/>
          <w:sz w:val="28"/>
          <w:szCs w:val="28"/>
        </w:rPr>
        <w:t>ЦИЉЕВИ И ЗАДАЦИ ПРОГРАМА ОБРАЗОВАЊА</w:t>
      </w:r>
    </w:p>
    <w:tbl>
      <w:tblPr>
        <w:tblStyle w:val="TableGrid"/>
        <w:tblW w:w="14742" w:type="dxa"/>
        <w:tblInd w:w="392" w:type="dxa"/>
        <w:tblBorders>
          <w:insideH w:val="none" w:sz="0" w:space="0" w:color="auto"/>
          <w:insideV w:val="none" w:sz="0" w:space="0" w:color="auto"/>
        </w:tblBorders>
        <w:tblLook w:val="04A0" w:firstRow="1" w:lastRow="0" w:firstColumn="1" w:lastColumn="0" w:noHBand="0" w:noVBand="1"/>
      </w:tblPr>
      <w:tblGrid>
        <w:gridCol w:w="14742"/>
      </w:tblGrid>
      <w:tr w:rsidR="00517A9D" w:rsidRPr="003E4E37" w14:paraId="04EFCBEE" w14:textId="77777777" w:rsidTr="001B5F90">
        <w:tc>
          <w:tcPr>
            <w:tcW w:w="14742" w:type="dxa"/>
          </w:tcPr>
          <w:p w14:paraId="6341997E" w14:textId="77777777" w:rsidR="00355BA3" w:rsidRDefault="00355BA3" w:rsidP="00355BA3">
            <w:pPr>
              <w:rPr>
                <w:rFonts w:ascii="Times New Roman" w:eastAsia="Calibri" w:hAnsi="Times New Roman"/>
                <w:lang w:val="sr-Latn-RS"/>
              </w:rPr>
            </w:pPr>
            <w:r w:rsidRPr="00355BA3">
              <w:rPr>
                <w:rFonts w:ascii="Times New Roman" w:eastAsia="Calibri" w:hAnsi="Times New Roman"/>
                <w:lang w:val="sr-Latn-RS"/>
              </w:rPr>
              <w:t>1) обезбеђивање доброби</w:t>
            </w:r>
            <w:r w:rsidR="0005712E">
              <w:rPr>
                <w:rFonts w:ascii="Times New Roman" w:eastAsia="Calibri" w:hAnsi="Times New Roman"/>
                <w:lang w:val="sr-Latn-RS"/>
              </w:rPr>
              <w:t xml:space="preserve">ти и подршка целовитом развоју </w:t>
            </w:r>
            <w:r w:rsidRPr="00355BA3">
              <w:rPr>
                <w:rFonts w:ascii="Times New Roman" w:eastAsia="Calibri" w:hAnsi="Times New Roman"/>
                <w:lang w:val="sr-Latn-RS"/>
              </w:rPr>
              <w:t xml:space="preserve">ученика; </w:t>
            </w:r>
          </w:p>
          <w:p w14:paraId="66AA71BB" w14:textId="77777777" w:rsidR="00355BA3" w:rsidRPr="00355BA3" w:rsidRDefault="00355BA3" w:rsidP="00355BA3">
            <w:pPr>
              <w:rPr>
                <w:rFonts w:ascii="Times New Roman" w:eastAsia="Calibri" w:hAnsi="Times New Roman"/>
                <w:lang w:val="sr-Latn-RS"/>
              </w:rPr>
            </w:pPr>
            <w:r w:rsidRPr="00355BA3">
              <w:rPr>
                <w:rFonts w:ascii="Times New Roman" w:eastAsia="Calibri" w:hAnsi="Times New Roman"/>
                <w:lang w:val="sr-Latn-RS"/>
              </w:rPr>
              <w:t xml:space="preserve">2) обезбеђивање подстицајног и безбедног окружења за целовити развој ученика, развијање ненасилног понашања и успостављање </w:t>
            </w:r>
          </w:p>
          <w:p w14:paraId="33D9EF8C" w14:textId="77777777" w:rsidR="00355BA3" w:rsidRPr="00355BA3" w:rsidRDefault="00355BA3" w:rsidP="00355BA3">
            <w:pPr>
              <w:rPr>
                <w:rFonts w:ascii="Times New Roman" w:eastAsia="Calibri" w:hAnsi="Times New Roman"/>
                <w:lang w:val="sr-Latn-RS"/>
              </w:rPr>
            </w:pPr>
            <w:r w:rsidRPr="00355BA3">
              <w:rPr>
                <w:rFonts w:ascii="Times New Roman" w:eastAsia="Calibri" w:hAnsi="Times New Roman"/>
                <w:lang w:val="sr-Latn-RS"/>
              </w:rPr>
              <w:t xml:space="preserve">нулте толеранције према насиљу; </w:t>
            </w:r>
          </w:p>
          <w:p w14:paraId="4AC794D1" w14:textId="77777777" w:rsidR="00355BA3" w:rsidRPr="00355BA3" w:rsidRDefault="00355BA3" w:rsidP="00355BA3">
            <w:pPr>
              <w:rPr>
                <w:rFonts w:ascii="Times New Roman" w:eastAsia="Calibri" w:hAnsi="Times New Roman"/>
                <w:lang w:val="sr-Latn-RS"/>
              </w:rPr>
            </w:pPr>
            <w:r w:rsidRPr="00355BA3">
              <w:rPr>
                <w:rFonts w:ascii="Times New Roman" w:eastAsia="Calibri" w:hAnsi="Times New Roman"/>
                <w:lang w:val="sr-Latn-RS"/>
              </w:rPr>
              <w:t xml:space="preserve">3) свеобухватна укљученост ученика у систем образовања и васпитања; </w:t>
            </w:r>
          </w:p>
          <w:p w14:paraId="65A4F04A" w14:textId="77777777" w:rsidR="00355BA3" w:rsidRPr="00355BA3" w:rsidRDefault="00355BA3" w:rsidP="00355BA3">
            <w:pPr>
              <w:rPr>
                <w:rFonts w:ascii="Times New Roman" w:eastAsia="Calibri" w:hAnsi="Times New Roman"/>
                <w:lang w:val="sr-Latn-RS"/>
              </w:rPr>
            </w:pPr>
            <w:r w:rsidRPr="00355BA3">
              <w:rPr>
                <w:rFonts w:ascii="Times New Roman" w:eastAsia="Calibri" w:hAnsi="Times New Roman"/>
                <w:lang w:val="sr-Latn-RS"/>
              </w:rPr>
              <w:t xml:space="preserve">4) развијање и практиковање здравих животних стилова, свести о важности сопственог здравља и безбедности, потребе неговања и </w:t>
            </w:r>
          </w:p>
          <w:p w14:paraId="03A322F9" w14:textId="77777777" w:rsidR="00355BA3" w:rsidRPr="00355BA3" w:rsidRDefault="00355BA3" w:rsidP="00355BA3">
            <w:pPr>
              <w:rPr>
                <w:rFonts w:ascii="Times New Roman" w:eastAsia="Calibri" w:hAnsi="Times New Roman"/>
                <w:lang w:val="sr-Latn-RS"/>
              </w:rPr>
            </w:pPr>
            <w:r w:rsidRPr="00355BA3">
              <w:rPr>
                <w:rFonts w:ascii="Times New Roman" w:eastAsia="Calibri" w:hAnsi="Times New Roman"/>
                <w:lang w:val="sr-Latn-RS"/>
              </w:rPr>
              <w:t xml:space="preserve">развоја физичких способности; </w:t>
            </w:r>
          </w:p>
          <w:p w14:paraId="24816700" w14:textId="77777777" w:rsidR="00355BA3" w:rsidRPr="00355BA3" w:rsidRDefault="00355BA3" w:rsidP="00355BA3">
            <w:pPr>
              <w:rPr>
                <w:rFonts w:ascii="Times New Roman" w:eastAsia="Calibri" w:hAnsi="Times New Roman"/>
                <w:lang w:val="sr-Latn-RS"/>
              </w:rPr>
            </w:pPr>
            <w:r w:rsidRPr="00355BA3">
              <w:rPr>
                <w:rFonts w:ascii="Times New Roman" w:eastAsia="Calibri" w:hAnsi="Times New Roman"/>
                <w:lang w:val="sr-Latn-RS"/>
              </w:rPr>
              <w:t xml:space="preserve">5) развијање свести о значају одрживог развоја, заштите и очувања природе и животне средине и еколошке етике, заштите и добробити животиња; </w:t>
            </w:r>
          </w:p>
          <w:p w14:paraId="13593BDA" w14:textId="77777777" w:rsidR="00355BA3" w:rsidRPr="00355BA3" w:rsidRDefault="00355BA3" w:rsidP="00355BA3">
            <w:pPr>
              <w:rPr>
                <w:rFonts w:ascii="Times New Roman" w:eastAsia="Calibri" w:hAnsi="Times New Roman"/>
                <w:lang w:val="sr-Latn-RS"/>
              </w:rPr>
            </w:pPr>
            <w:r w:rsidRPr="00355BA3">
              <w:rPr>
                <w:rFonts w:ascii="Times New Roman" w:eastAsia="Calibri" w:hAnsi="Times New Roman"/>
                <w:lang w:val="sr-Latn-RS"/>
              </w:rPr>
              <w:t xml:space="preserve">6) континуирано унапређивање квалитета процеса и исхода образовања и васпитања заснованог на провереним научним сазнањима </w:t>
            </w:r>
          </w:p>
          <w:p w14:paraId="6159CD4B" w14:textId="77777777" w:rsidR="00355BA3" w:rsidRPr="00355BA3" w:rsidRDefault="00355BA3" w:rsidP="00355BA3">
            <w:pPr>
              <w:rPr>
                <w:rFonts w:ascii="Times New Roman" w:eastAsia="Calibri" w:hAnsi="Times New Roman"/>
                <w:lang w:val="sr-Latn-RS"/>
              </w:rPr>
            </w:pPr>
            <w:r w:rsidRPr="00355BA3">
              <w:rPr>
                <w:rFonts w:ascii="Times New Roman" w:eastAsia="Calibri" w:hAnsi="Times New Roman"/>
                <w:lang w:val="sr-Latn-RS"/>
              </w:rPr>
              <w:t xml:space="preserve">и образовној пракси; </w:t>
            </w:r>
          </w:p>
          <w:p w14:paraId="4D25B1CD" w14:textId="77777777" w:rsidR="00355BA3" w:rsidRPr="00355BA3" w:rsidRDefault="00355BA3" w:rsidP="00355BA3">
            <w:pPr>
              <w:rPr>
                <w:rFonts w:ascii="Times New Roman" w:eastAsia="Calibri" w:hAnsi="Times New Roman"/>
                <w:lang w:val="sr-Latn-RS"/>
              </w:rPr>
            </w:pPr>
            <w:r w:rsidRPr="00355BA3">
              <w:rPr>
                <w:rFonts w:ascii="Times New Roman" w:eastAsia="Calibri" w:hAnsi="Times New Roman"/>
                <w:lang w:val="sr-Latn-RS"/>
              </w:rPr>
              <w:t xml:space="preserve">7) развијање компетенција за сналажење и активно учешће у савременом друштву које се мења; </w:t>
            </w:r>
          </w:p>
          <w:p w14:paraId="3A22F378" w14:textId="77777777" w:rsidR="00355BA3" w:rsidRPr="00355BA3" w:rsidRDefault="00355BA3" w:rsidP="00355BA3">
            <w:pPr>
              <w:rPr>
                <w:rFonts w:ascii="Times New Roman" w:eastAsia="Calibri" w:hAnsi="Times New Roman"/>
                <w:lang w:val="sr-Latn-RS"/>
              </w:rPr>
            </w:pPr>
            <w:r w:rsidRPr="00355BA3">
              <w:rPr>
                <w:rFonts w:ascii="Times New Roman" w:eastAsia="Calibri" w:hAnsi="Times New Roman"/>
                <w:lang w:val="sr-Latn-RS"/>
              </w:rPr>
              <w:t xml:space="preserve">8) пун интелектуални, емоционални, социјални, морални и физички развој сваког ученика, у складу са његовим узрастом, развојним потребама и интересовањима; </w:t>
            </w:r>
          </w:p>
          <w:p w14:paraId="69E30EF2" w14:textId="77777777" w:rsidR="00355BA3" w:rsidRPr="00355BA3" w:rsidRDefault="00355BA3" w:rsidP="00355BA3">
            <w:pPr>
              <w:rPr>
                <w:rFonts w:ascii="Times New Roman" w:eastAsia="Calibri" w:hAnsi="Times New Roman"/>
                <w:lang w:val="sr-Latn-RS"/>
              </w:rPr>
            </w:pPr>
            <w:r w:rsidRPr="00355BA3">
              <w:rPr>
                <w:rFonts w:ascii="Times New Roman" w:eastAsia="Calibri" w:hAnsi="Times New Roman"/>
                <w:lang w:val="sr-Latn-RS"/>
              </w:rPr>
              <w:t xml:space="preserve">9) развијање кључних компетенција за целоживотно учење, развијање међупредметних компетенција за потребе савремене науке и </w:t>
            </w:r>
          </w:p>
          <w:p w14:paraId="46C13746" w14:textId="77777777" w:rsidR="00355BA3" w:rsidRPr="00355BA3" w:rsidRDefault="00355BA3" w:rsidP="00355BA3">
            <w:pPr>
              <w:rPr>
                <w:rFonts w:ascii="Times New Roman" w:eastAsia="Calibri" w:hAnsi="Times New Roman"/>
                <w:lang w:val="sr-Latn-RS"/>
              </w:rPr>
            </w:pPr>
            <w:r w:rsidRPr="00355BA3">
              <w:rPr>
                <w:rFonts w:ascii="Times New Roman" w:eastAsia="Calibri" w:hAnsi="Times New Roman"/>
                <w:lang w:val="sr-Latn-RS"/>
              </w:rPr>
              <w:t xml:space="preserve">технологије; </w:t>
            </w:r>
          </w:p>
          <w:p w14:paraId="7D725EB4" w14:textId="77777777" w:rsidR="00355BA3" w:rsidRPr="00355BA3" w:rsidRDefault="00355BA3" w:rsidP="00355BA3">
            <w:pPr>
              <w:rPr>
                <w:rFonts w:ascii="Times New Roman" w:eastAsia="Calibri" w:hAnsi="Times New Roman"/>
                <w:lang w:val="sr-Latn-RS"/>
              </w:rPr>
            </w:pPr>
            <w:r w:rsidRPr="00355BA3">
              <w:rPr>
                <w:rFonts w:ascii="Times New Roman" w:eastAsia="Calibri" w:hAnsi="Times New Roman"/>
                <w:lang w:val="sr-Latn-RS"/>
              </w:rPr>
              <w:t xml:space="preserve">10) развој свести о себи, развој стваралачких способности, критичког мишљења, мотивације за учење, способности за тимски рад, </w:t>
            </w:r>
          </w:p>
          <w:p w14:paraId="27A81D46" w14:textId="77777777" w:rsidR="00355BA3" w:rsidRPr="00355BA3" w:rsidRDefault="00355BA3" w:rsidP="00355BA3">
            <w:pPr>
              <w:rPr>
                <w:rFonts w:ascii="Times New Roman" w:eastAsia="Calibri" w:hAnsi="Times New Roman"/>
                <w:lang w:val="sr-Latn-RS"/>
              </w:rPr>
            </w:pPr>
            <w:r w:rsidRPr="00355BA3">
              <w:rPr>
                <w:rFonts w:ascii="Times New Roman" w:eastAsia="Calibri" w:hAnsi="Times New Roman"/>
                <w:lang w:val="sr-Latn-RS"/>
              </w:rPr>
              <w:t xml:space="preserve">способности самовредновања, самоиницијативе и изражавања свог мишљења; </w:t>
            </w:r>
          </w:p>
          <w:p w14:paraId="7777BFE6" w14:textId="77777777" w:rsidR="00355BA3" w:rsidRPr="00355BA3" w:rsidRDefault="00355BA3" w:rsidP="00355BA3">
            <w:pPr>
              <w:rPr>
                <w:rFonts w:ascii="Times New Roman" w:eastAsia="Calibri" w:hAnsi="Times New Roman"/>
                <w:lang w:val="sr-Latn-RS"/>
              </w:rPr>
            </w:pPr>
            <w:r w:rsidRPr="00355BA3">
              <w:rPr>
                <w:rFonts w:ascii="Times New Roman" w:eastAsia="Calibri" w:hAnsi="Times New Roman"/>
                <w:lang w:val="sr-Latn-RS"/>
              </w:rPr>
              <w:t xml:space="preserve">11) оспособљавање за доношење ваљаних одлука о избору даљег образовања и занимања, сопственог развоја и будућег живота; </w:t>
            </w:r>
          </w:p>
          <w:p w14:paraId="4809C09B" w14:textId="77777777" w:rsidR="00355BA3" w:rsidRPr="00355BA3" w:rsidRDefault="00355BA3" w:rsidP="00355BA3">
            <w:pPr>
              <w:rPr>
                <w:rFonts w:ascii="Times New Roman" w:eastAsia="Calibri" w:hAnsi="Times New Roman"/>
                <w:lang w:val="sr-Latn-RS"/>
              </w:rPr>
            </w:pPr>
            <w:r w:rsidRPr="00355BA3">
              <w:rPr>
                <w:rFonts w:ascii="Times New Roman" w:eastAsia="Calibri" w:hAnsi="Times New Roman"/>
                <w:lang w:val="sr-Latn-RS"/>
              </w:rPr>
              <w:t xml:space="preserve">12) развијање осећања солидарности, разумевања и конструктивне сарадње са другима и неговање другарства и пријатељства; </w:t>
            </w:r>
          </w:p>
          <w:p w14:paraId="392EE36F" w14:textId="77777777" w:rsidR="00355BA3" w:rsidRPr="00355BA3" w:rsidRDefault="00355BA3" w:rsidP="00355BA3">
            <w:pPr>
              <w:rPr>
                <w:rFonts w:ascii="Times New Roman" w:eastAsia="Calibri" w:hAnsi="Times New Roman"/>
                <w:lang w:val="sr-Latn-RS"/>
              </w:rPr>
            </w:pPr>
            <w:r w:rsidRPr="00355BA3">
              <w:rPr>
                <w:rFonts w:ascii="Times New Roman" w:eastAsia="Calibri" w:hAnsi="Times New Roman"/>
                <w:lang w:val="sr-Latn-RS"/>
              </w:rPr>
              <w:t xml:space="preserve">13) развијање позитивних људских вредности; </w:t>
            </w:r>
          </w:p>
          <w:p w14:paraId="56D7ED18" w14:textId="77777777" w:rsidR="00355BA3" w:rsidRPr="00355BA3" w:rsidRDefault="00355BA3" w:rsidP="00355BA3">
            <w:pPr>
              <w:rPr>
                <w:rFonts w:ascii="Times New Roman" w:eastAsia="Calibri" w:hAnsi="Times New Roman"/>
                <w:lang w:val="sr-Latn-RS"/>
              </w:rPr>
            </w:pPr>
            <w:r w:rsidRPr="00355BA3">
              <w:rPr>
                <w:rFonts w:ascii="Times New Roman" w:eastAsia="Calibri" w:hAnsi="Times New Roman"/>
                <w:lang w:val="sr-Latn-RS"/>
              </w:rPr>
              <w:t xml:space="preserve">14) развијање компетенција за разумевање и поштовање права детета, људских права, грађанских слобода и способности за живот у </w:t>
            </w:r>
          </w:p>
          <w:p w14:paraId="34AF8E68" w14:textId="77777777" w:rsidR="00355BA3" w:rsidRPr="00355BA3" w:rsidRDefault="00355BA3" w:rsidP="00355BA3">
            <w:pPr>
              <w:rPr>
                <w:rFonts w:ascii="Times New Roman" w:eastAsia="Calibri" w:hAnsi="Times New Roman"/>
                <w:lang w:val="sr-Latn-RS"/>
              </w:rPr>
            </w:pPr>
            <w:r w:rsidRPr="00355BA3">
              <w:rPr>
                <w:rFonts w:ascii="Times New Roman" w:eastAsia="Calibri" w:hAnsi="Times New Roman"/>
                <w:lang w:val="sr-Latn-RS"/>
              </w:rPr>
              <w:t xml:space="preserve">демократски уређеном и праведном друштву; </w:t>
            </w:r>
          </w:p>
          <w:p w14:paraId="4DF6F9B5" w14:textId="77777777" w:rsidR="00355BA3" w:rsidRPr="00355BA3" w:rsidRDefault="00355BA3" w:rsidP="00355BA3">
            <w:pPr>
              <w:rPr>
                <w:rFonts w:ascii="Times New Roman" w:eastAsia="Calibri" w:hAnsi="Times New Roman"/>
                <w:lang w:val="sr-Latn-RS"/>
              </w:rPr>
            </w:pPr>
            <w:r w:rsidRPr="00355BA3">
              <w:rPr>
                <w:rFonts w:ascii="Times New Roman" w:eastAsia="Calibri" w:hAnsi="Times New Roman"/>
                <w:lang w:val="sr-Latn-RS"/>
              </w:rPr>
              <w:t xml:space="preserve">15) развој и поштовање расне, националне, културне, језичке, верске, родне, полне и узрасне равноправности, развој толеранције и </w:t>
            </w:r>
          </w:p>
          <w:p w14:paraId="16D66B00" w14:textId="77777777" w:rsidR="00355BA3" w:rsidRPr="00355BA3" w:rsidRDefault="00355BA3" w:rsidP="00355BA3">
            <w:pPr>
              <w:rPr>
                <w:rFonts w:ascii="Times New Roman" w:eastAsia="Calibri" w:hAnsi="Times New Roman"/>
                <w:lang w:val="sr-Latn-RS"/>
              </w:rPr>
            </w:pPr>
            <w:r w:rsidRPr="00355BA3">
              <w:rPr>
                <w:rFonts w:ascii="Times New Roman" w:eastAsia="Calibri" w:hAnsi="Times New Roman"/>
                <w:lang w:val="sr-Latn-RS"/>
              </w:rPr>
              <w:lastRenderedPageBreak/>
              <w:t xml:space="preserve">уважавање различитости; </w:t>
            </w:r>
          </w:p>
          <w:p w14:paraId="3AD39519" w14:textId="77777777" w:rsidR="00355BA3" w:rsidRPr="00355BA3" w:rsidRDefault="00355BA3" w:rsidP="00355BA3">
            <w:pPr>
              <w:rPr>
                <w:rFonts w:ascii="Times New Roman" w:eastAsia="Calibri" w:hAnsi="Times New Roman"/>
                <w:lang w:val="sr-Latn-RS"/>
              </w:rPr>
            </w:pPr>
            <w:r w:rsidRPr="00355BA3">
              <w:rPr>
                <w:rFonts w:ascii="Times New Roman" w:eastAsia="Calibri" w:hAnsi="Times New Roman"/>
                <w:lang w:val="sr-Latn-RS"/>
              </w:rPr>
              <w:t>16) развијање личног и националног идентитета, развијање свести и осећања припадности Републици Србији, поштовање и неговање српског језика и матерњег језика, традиције и културе српског народа и националних мањина, развијање интеркултуралности, поштовање и очување националне и светске културне баштине;</w:t>
            </w:r>
          </w:p>
          <w:p w14:paraId="620BBF77" w14:textId="77777777" w:rsidR="00355BA3" w:rsidRPr="00355BA3" w:rsidRDefault="00355BA3" w:rsidP="00355BA3">
            <w:pPr>
              <w:rPr>
                <w:rFonts w:ascii="Times New Roman" w:eastAsia="Calibri" w:hAnsi="Times New Roman"/>
                <w:lang w:val="sr-Latn-RS"/>
              </w:rPr>
            </w:pPr>
            <w:r w:rsidRPr="00355BA3">
              <w:rPr>
                <w:rFonts w:ascii="Times New Roman" w:eastAsia="Calibri" w:hAnsi="Times New Roman"/>
                <w:lang w:val="sr-Latn-RS"/>
              </w:rPr>
              <w:t xml:space="preserve">17) повећање ефикасности употребе свих ресурса образовања и васпитања, завршавање образовања и васпитања у предвиђеном </w:t>
            </w:r>
          </w:p>
          <w:p w14:paraId="77BD1AD5" w14:textId="77777777" w:rsidR="00355BA3" w:rsidRPr="00355BA3" w:rsidRDefault="00355BA3" w:rsidP="00355BA3">
            <w:pPr>
              <w:rPr>
                <w:rFonts w:ascii="Times New Roman" w:eastAsia="Calibri" w:hAnsi="Times New Roman"/>
                <w:lang w:val="sr-Latn-RS"/>
              </w:rPr>
            </w:pPr>
            <w:r w:rsidRPr="00355BA3">
              <w:rPr>
                <w:rFonts w:ascii="Times New Roman" w:eastAsia="Calibri" w:hAnsi="Times New Roman"/>
                <w:lang w:val="sr-Latn-RS"/>
              </w:rPr>
              <w:t xml:space="preserve">року са минималним продужетком трајања и смањеним напуштањем школовања; </w:t>
            </w:r>
          </w:p>
          <w:p w14:paraId="2CBB5F15" w14:textId="77777777" w:rsidR="00355BA3" w:rsidRPr="00355BA3" w:rsidRDefault="00355BA3" w:rsidP="00355BA3">
            <w:pPr>
              <w:rPr>
                <w:rFonts w:ascii="Times New Roman" w:eastAsia="Calibri" w:hAnsi="Times New Roman"/>
                <w:lang w:val="sr-Latn-RS"/>
              </w:rPr>
            </w:pPr>
            <w:r w:rsidRPr="00355BA3">
              <w:rPr>
                <w:rFonts w:ascii="Times New Roman" w:eastAsia="Calibri" w:hAnsi="Times New Roman"/>
                <w:lang w:val="sr-Latn-RS"/>
              </w:rPr>
              <w:t xml:space="preserve">18) повећање ефикасности образовања и васпитања и унапређивање образовног нивоа становништва Републике Србије као државе </w:t>
            </w:r>
          </w:p>
          <w:p w14:paraId="2B3B6C4A" w14:textId="77777777" w:rsidR="00355BA3" w:rsidRPr="00355BA3" w:rsidRDefault="00355BA3" w:rsidP="00355BA3">
            <w:pPr>
              <w:rPr>
                <w:rFonts w:ascii="Times New Roman" w:eastAsia="Calibri" w:hAnsi="Times New Roman"/>
                <w:lang w:val="sr-Latn-RS"/>
              </w:rPr>
            </w:pPr>
            <w:r w:rsidRPr="00355BA3">
              <w:rPr>
                <w:rFonts w:ascii="Times New Roman" w:eastAsia="Calibri" w:hAnsi="Times New Roman"/>
                <w:lang w:val="sr-Latn-RS"/>
              </w:rPr>
              <w:t>засноване на знању.</w:t>
            </w:r>
          </w:p>
          <w:p w14:paraId="21B62D8C" w14:textId="77777777" w:rsidR="00517A9D" w:rsidRDefault="00355BA3" w:rsidP="00355BA3">
            <w:pPr>
              <w:rPr>
                <w:rFonts w:ascii="Times New Roman" w:hAnsi="Times New Roman"/>
              </w:rPr>
            </w:pPr>
            <w:r>
              <w:rPr>
                <w:rFonts w:ascii="Times New Roman" w:hAnsi="Times New Roman"/>
              </w:rPr>
              <w:t>19)</w:t>
            </w:r>
            <w:r w:rsidR="00517A9D" w:rsidRPr="003E4E37">
              <w:rPr>
                <w:rFonts w:ascii="Times New Roman" w:hAnsi="Times New Roman"/>
              </w:rPr>
              <w:t xml:space="preserve"> програм се остварује на српском језику.</w:t>
            </w:r>
          </w:p>
          <w:p w14:paraId="64FE2574" w14:textId="77777777" w:rsidR="00517A9D" w:rsidRPr="00517A9D" w:rsidRDefault="00517A9D" w:rsidP="001B5F90">
            <w:pPr>
              <w:rPr>
                <w:rFonts w:ascii="Times New Roman" w:hAnsi="Times New Roman"/>
              </w:rPr>
            </w:pPr>
          </w:p>
        </w:tc>
      </w:tr>
    </w:tbl>
    <w:p w14:paraId="7E6F1571" w14:textId="77777777" w:rsidR="0087509F" w:rsidRPr="003E4E37" w:rsidRDefault="0087509F" w:rsidP="0087509F">
      <w:pPr>
        <w:pStyle w:val="Default"/>
        <w:jc w:val="right"/>
      </w:pPr>
    </w:p>
    <w:tbl>
      <w:tblPr>
        <w:tblStyle w:val="TableGrid"/>
        <w:tblW w:w="14596" w:type="dxa"/>
        <w:jc w:val="center"/>
        <w:tblLayout w:type="fixed"/>
        <w:tblLook w:val="0000" w:firstRow="0" w:lastRow="0" w:firstColumn="0" w:lastColumn="0" w:noHBand="0" w:noVBand="0"/>
      </w:tblPr>
      <w:tblGrid>
        <w:gridCol w:w="1277"/>
        <w:gridCol w:w="10058"/>
        <w:gridCol w:w="1843"/>
        <w:gridCol w:w="1418"/>
      </w:tblGrid>
      <w:tr w:rsidR="0087509F" w:rsidRPr="003E4E37" w14:paraId="56FE1865" w14:textId="77777777" w:rsidTr="00DD26F4">
        <w:trPr>
          <w:trHeight w:val="578"/>
          <w:jc w:val="center"/>
        </w:trPr>
        <w:tc>
          <w:tcPr>
            <w:tcW w:w="14596" w:type="dxa"/>
            <w:gridSpan w:val="4"/>
            <w:shd w:val="clear" w:color="auto" w:fill="FFC000"/>
            <w:vAlign w:val="center"/>
          </w:tcPr>
          <w:p w14:paraId="069681CC" w14:textId="77777777" w:rsidR="0087509F" w:rsidRPr="003E4E37" w:rsidRDefault="0087509F" w:rsidP="00DD26F4">
            <w:pPr>
              <w:pStyle w:val="Default"/>
              <w:rPr>
                <w:b/>
                <w:bCs/>
                <w:lang w:val="sr-Cyrl-CS"/>
              </w:rPr>
            </w:pPr>
            <w:r w:rsidRPr="003E4E37">
              <w:rPr>
                <w:b/>
                <w:bCs/>
              </w:rPr>
              <w:t xml:space="preserve">ФОНД </w:t>
            </w:r>
            <w:r w:rsidRPr="00A76A78">
              <w:rPr>
                <w:b/>
              </w:rPr>
              <w:t>Ч</w:t>
            </w:r>
            <w:r w:rsidR="002C644F">
              <w:rPr>
                <w:b/>
                <w:bCs/>
              </w:rPr>
              <w:t>АСОВА ЗА O</w:t>
            </w:r>
            <w:r w:rsidR="002C644F">
              <w:rPr>
                <w:b/>
                <w:bCs/>
                <w:lang w:val="sr-Cyrl-RS"/>
              </w:rPr>
              <w:t>СМ</w:t>
            </w:r>
            <w:r w:rsidRPr="00A76A78">
              <w:rPr>
                <w:b/>
                <w:bCs/>
              </w:rPr>
              <w:t>И РАЗРЕД</w:t>
            </w:r>
            <w:r w:rsidRPr="003E4E37">
              <w:rPr>
                <w:b/>
                <w:bCs/>
              </w:rPr>
              <w:t xml:space="preserve"> </w:t>
            </w:r>
          </w:p>
        </w:tc>
      </w:tr>
      <w:tr w:rsidR="0087509F" w:rsidRPr="003E4E37" w14:paraId="46F28417" w14:textId="77777777" w:rsidTr="00DD26F4">
        <w:trPr>
          <w:trHeight w:val="289"/>
          <w:jc w:val="center"/>
        </w:trPr>
        <w:tc>
          <w:tcPr>
            <w:tcW w:w="1277" w:type="dxa"/>
            <w:shd w:val="clear" w:color="auto" w:fill="FFC000"/>
            <w:vAlign w:val="center"/>
          </w:tcPr>
          <w:p w14:paraId="6CFAB7C0" w14:textId="77777777" w:rsidR="0087509F" w:rsidRPr="003E4E37" w:rsidRDefault="0087509F" w:rsidP="00DD26F4">
            <w:pPr>
              <w:pStyle w:val="Default"/>
              <w:ind w:firstLine="20"/>
            </w:pPr>
            <w:r w:rsidRPr="003E4E37">
              <w:rPr>
                <w:b/>
                <w:bCs/>
              </w:rPr>
              <w:t xml:space="preserve">Редни </w:t>
            </w:r>
          </w:p>
          <w:p w14:paraId="69683184" w14:textId="77777777" w:rsidR="0087509F" w:rsidRPr="003E4E37" w:rsidRDefault="0087509F" w:rsidP="00DD26F4">
            <w:pPr>
              <w:pStyle w:val="Default"/>
            </w:pPr>
            <w:r w:rsidRPr="003E4E37">
              <w:rPr>
                <w:b/>
                <w:bCs/>
              </w:rPr>
              <w:t xml:space="preserve">број </w:t>
            </w:r>
          </w:p>
        </w:tc>
        <w:tc>
          <w:tcPr>
            <w:tcW w:w="10058" w:type="dxa"/>
            <w:shd w:val="clear" w:color="auto" w:fill="FFC000"/>
            <w:vAlign w:val="center"/>
          </w:tcPr>
          <w:p w14:paraId="5D407D07" w14:textId="77777777" w:rsidR="0087509F" w:rsidRPr="003E4E37" w:rsidRDefault="0087509F" w:rsidP="00DD26F4">
            <w:pPr>
              <w:pStyle w:val="Default"/>
            </w:pPr>
            <w:r w:rsidRPr="003E4E37">
              <w:rPr>
                <w:b/>
                <w:bCs/>
              </w:rPr>
              <w:t xml:space="preserve">А. ОБАВЕЗНИ НАСТАВНИ ПРЕДМЕТИ </w:t>
            </w:r>
          </w:p>
        </w:tc>
        <w:tc>
          <w:tcPr>
            <w:tcW w:w="1843" w:type="dxa"/>
            <w:shd w:val="clear" w:color="auto" w:fill="FFC000"/>
            <w:vAlign w:val="center"/>
          </w:tcPr>
          <w:p w14:paraId="0E095AD9" w14:textId="77777777" w:rsidR="0087509F" w:rsidRPr="003E4E37" w:rsidRDefault="0087509F" w:rsidP="00DD26F4">
            <w:pPr>
              <w:pStyle w:val="Default"/>
            </w:pPr>
            <w:r w:rsidRPr="003E4E37">
              <w:rPr>
                <w:b/>
                <w:bCs/>
              </w:rPr>
              <w:t>Нед.</w:t>
            </w:r>
          </w:p>
        </w:tc>
        <w:tc>
          <w:tcPr>
            <w:tcW w:w="1418" w:type="dxa"/>
            <w:shd w:val="clear" w:color="auto" w:fill="FFC000"/>
            <w:vAlign w:val="center"/>
          </w:tcPr>
          <w:p w14:paraId="17EF007D" w14:textId="77777777" w:rsidR="0087509F" w:rsidRPr="003E4E37" w:rsidRDefault="0087509F" w:rsidP="00DD26F4">
            <w:pPr>
              <w:pStyle w:val="Default"/>
            </w:pPr>
            <w:r w:rsidRPr="003E4E37">
              <w:rPr>
                <w:b/>
                <w:bCs/>
              </w:rPr>
              <w:t>Год.</w:t>
            </w:r>
          </w:p>
        </w:tc>
      </w:tr>
      <w:tr w:rsidR="0087509F" w:rsidRPr="003E4E37" w14:paraId="2377B821" w14:textId="77777777" w:rsidTr="00445404">
        <w:trPr>
          <w:trHeight w:val="454"/>
          <w:jc w:val="center"/>
        </w:trPr>
        <w:tc>
          <w:tcPr>
            <w:tcW w:w="1277" w:type="dxa"/>
            <w:vAlign w:val="center"/>
          </w:tcPr>
          <w:p w14:paraId="183F432A" w14:textId="77777777" w:rsidR="0087509F" w:rsidRPr="003E4E37" w:rsidRDefault="0087509F" w:rsidP="00DD26F4">
            <w:pPr>
              <w:pStyle w:val="Default"/>
              <w:rPr>
                <w:b/>
              </w:rPr>
            </w:pPr>
            <w:r w:rsidRPr="003E4E37">
              <w:rPr>
                <w:b/>
              </w:rPr>
              <w:t xml:space="preserve">1. </w:t>
            </w:r>
          </w:p>
        </w:tc>
        <w:tc>
          <w:tcPr>
            <w:tcW w:w="10058" w:type="dxa"/>
            <w:vAlign w:val="center"/>
          </w:tcPr>
          <w:p w14:paraId="4E00676B" w14:textId="77777777" w:rsidR="0087509F" w:rsidRPr="003E4E37" w:rsidRDefault="0087509F" w:rsidP="00445404">
            <w:pPr>
              <w:pStyle w:val="Default"/>
              <w:rPr>
                <w:b/>
              </w:rPr>
            </w:pPr>
            <w:r w:rsidRPr="003E4E37">
              <w:rPr>
                <w:b/>
              </w:rPr>
              <w:t>Српски језик и књижевност</w:t>
            </w:r>
          </w:p>
        </w:tc>
        <w:tc>
          <w:tcPr>
            <w:tcW w:w="1843" w:type="dxa"/>
            <w:vAlign w:val="center"/>
          </w:tcPr>
          <w:p w14:paraId="008C4074" w14:textId="77777777" w:rsidR="0087509F" w:rsidRPr="003E4E37" w:rsidRDefault="00780993" w:rsidP="00DD26F4">
            <w:pPr>
              <w:pStyle w:val="Default"/>
              <w:rPr>
                <w:b/>
                <w:lang w:val="sr-Cyrl-CS"/>
              </w:rPr>
            </w:pPr>
            <w:r>
              <w:rPr>
                <w:b/>
                <w:lang w:val="sr-Cyrl-CS"/>
              </w:rPr>
              <w:t>4</w:t>
            </w:r>
          </w:p>
        </w:tc>
        <w:tc>
          <w:tcPr>
            <w:tcW w:w="1418" w:type="dxa"/>
            <w:vAlign w:val="center"/>
          </w:tcPr>
          <w:p w14:paraId="1F9147AF" w14:textId="77777777" w:rsidR="0087509F" w:rsidRPr="003E4E37" w:rsidRDefault="006652AC" w:rsidP="00DD26F4">
            <w:pPr>
              <w:pStyle w:val="Default"/>
              <w:rPr>
                <w:b/>
              </w:rPr>
            </w:pPr>
            <w:r>
              <w:rPr>
                <w:b/>
              </w:rPr>
              <w:t>136</w:t>
            </w:r>
          </w:p>
        </w:tc>
      </w:tr>
      <w:tr w:rsidR="0087509F" w:rsidRPr="003E4E37" w14:paraId="058F532D" w14:textId="77777777" w:rsidTr="00445404">
        <w:trPr>
          <w:trHeight w:val="454"/>
          <w:jc w:val="center"/>
        </w:trPr>
        <w:tc>
          <w:tcPr>
            <w:tcW w:w="1277" w:type="dxa"/>
            <w:vAlign w:val="center"/>
          </w:tcPr>
          <w:p w14:paraId="14684E1F" w14:textId="77777777" w:rsidR="0087509F" w:rsidRPr="003E4E37" w:rsidRDefault="0087509F" w:rsidP="00DD26F4">
            <w:pPr>
              <w:pStyle w:val="Default"/>
              <w:rPr>
                <w:b/>
              </w:rPr>
            </w:pPr>
            <w:r w:rsidRPr="003E4E37">
              <w:rPr>
                <w:b/>
              </w:rPr>
              <w:t xml:space="preserve">2. </w:t>
            </w:r>
          </w:p>
        </w:tc>
        <w:tc>
          <w:tcPr>
            <w:tcW w:w="10058" w:type="dxa"/>
            <w:vAlign w:val="center"/>
          </w:tcPr>
          <w:p w14:paraId="0089CA3E" w14:textId="77777777" w:rsidR="0087509F" w:rsidRPr="003E4E37" w:rsidRDefault="0087509F" w:rsidP="00445404">
            <w:pPr>
              <w:pStyle w:val="Default"/>
              <w:rPr>
                <w:b/>
              </w:rPr>
            </w:pPr>
            <w:r w:rsidRPr="003E4E37">
              <w:rPr>
                <w:b/>
              </w:rPr>
              <w:t xml:space="preserve">Страни језик-енглески </w:t>
            </w:r>
          </w:p>
        </w:tc>
        <w:tc>
          <w:tcPr>
            <w:tcW w:w="1843" w:type="dxa"/>
            <w:vAlign w:val="center"/>
          </w:tcPr>
          <w:p w14:paraId="41204ADF" w14:textId="77777777" w:rsidR="0087509F" w:rsidRPr="003E4E37" w:rsidRDefault="0087509F" w:rsidP="00DD26F4">
            <w:pPr>
              <w:pStyle w:val="Default"/>
              <w:rPr>
                <w:b/>
                <w:lang w:val="sr-Cyrl-CS"/>
              </w:rPr>
            </w:pPr>
            <w:r w:rsidRPr="003E4E37">
              <w:rPr>
                <w:b/>
                <w:lang w:val="sr-Cyrl-CS"/>
              </w:rPr>
              <w:t>2</w:t>
            </w:r>
          </w:p>
        </w:tc>
        <w:tc>
          <w:tcPr>
            <w:tcW w:w="1418" w:type="dxa"/>
            <w:vAlign w:val="center"/>
          </w:tcPr>
          <w:p w14:paraId="0EE51625" w14:textId="77777777" w:rsidR="0087509F" w:rsidRPr="003E4E37" w:rsidRDefault="002C644F" w:rsidP="00DD26F4">
            <w:pPr>
              <w:pStyle w:val="Default"/>
              <w:rPr>
                <w:b/>
              </w:rPr>
            </w:pPr>
            <w:r>
              <w:rPr>
                <w:b/>
              </w:rPr>
              <w:t>68</w:t>
            </w:r>
            <w:r w:rsidR="0087509F" w:rsidRPr="003E4E37">
              <w:rPr>
                <w:b/>
              </w:rPr>
              <w:t xml:space="preserve"> </w:t>
            </w:r>
          </w:p>
        </w:tc>
      </w:tr>
      <w:tr w:rsidR="00A74504" w:rsidRPr="003E4E37" w14:paraId="3BBF42F6" w14:textId="77777777" w:rsidTr="00445404">
        <w:trPr>
          <w:trHeight w:val="454"/>
          <w:jc w:val="center"/>
        </w:trPr>
        <w:tc>
          <w:tcPr>
            <w:tcW w:w="1277" w:type="dxa"/>
            <w:vAlign w:val="center"/>
          </w:tcPr>
          <w:p w14:paraId="66768EA2" w14:textId="77777777" w:rsidR="00A74504" w:rsidRPr="00A74504" w:rsidRDefault="00A74504" w:rsidP="00A74504">
            <w:pPr>
              <w:pStyle w:val="Default"/>
              <w:rPr>
                <w:b/>
                <w:lang w:val="sr-Cyrl-RS"/>
              </w:rPr>
            </w:pPr>
            <w:r>
              <w:rPr>
                <w:b/>
                <w:lang w:val="sr-Cyrl-RS"/>
              </w:rPr>
              <w:t>3.</w:t>
            </w:r>
          </w:p>
        </w:tc>
        <w:tc>
          <w:tcPr>
            <w:tcW w:w="10058" w:type="dxa"/>
            <w:vAlign w:val="center"/>
          </w:tcPr>
          <w:p w14:paraId="66CB1069" w14:textId="13E2D4CD" w:rsidR="00A74504" w:rsidRPr="003E4E37" w:rsidRDefault="00A74504" w:rsidP="00445404">
            <w:pPr>
              <w:pStyle w:val="Default"/>
              <w:rPr>
                <w:b/>
              </w:rPr>
            </w:pPr>
            <w:r w:rsidRPr="003E4E37">
              <w:rPr>
                <w:b/>
              </w:rPr>
              <w:t xml:space="preserve">Историја </w:t>
            </w:r>
          </w:p>
        </w:tc>
        <w:tc>
          <w:tcPr>
            <w:tcW w:w="1843" w:type="dxa"/>
            <w:vAlign w:val="center"/>
          </w:tcPr>
          <w:p w14:paraId="17417439" w14:textId="77777777" w:rsidR="00A74504" w:rsidRPr="003E4E37" w:rsidRDefault="00A74504" w:rsidP="00A74504">
            <w:pPr>
              <w:pStyle w:val="Default"/>
              <w:rPr>
                <w:b/>
                <w:lang w:val="sr-Cyrl-CS"/>
              </w:rPr>
            </w:pPr>
            <w:r w:rsidRPr="003E4E37">
              <w:rPr>
                <w:b/>
                <w:lang w:val="sr-Cyrl-CS"/>
              </w:rPr>
              <w:t>2</w:t>
            </w:r>
          </w:p>
        </w:tc>
        <w:tc>
          <w:tcPr>
            <w:tcW w:w="1418" w:type="dxa"/>
            <w:vAlign w:val="center"/>
          </w:tcPr>
          <w:p w14:paraId="45146DA6" w14:textId="77777777" w:rsidR="00A74504" w:rsidRPr="003E4E37" w:rsidRDefault="00A74504" w:rsidP="00A74504">
            <w:pPr>
              <w:pStyle w:val="Default"/>
              <w:rPr>
                <w:b/>
              </w:rPr>
            </w:pPr>
            <w:r>
              <w:rPr>
                <w:b/>
                <w:lang w:val="sr-Cyrl-CS"/>
              </w:rPr>
              <w:t>68</w:t>
            </w:r>
          </w:p>
        </w:tc>
      </w:tr>
      <w:tr w:rsidR="00A74504" w:rsidRPr="003E4E37" w14:paraId="49C9F55E" w14:textId="77777777" w:rsidTr="00445404">
        <w:trPr>
          <w:trHeight w:val="454"/>
          <w:jc w:val="center"/>
        </w:trPr>
        <w:tc>
          <w:tcPr>
            <w:tcW w:w="1277" w:type="dxa"/>
            <w:vAlign w:val="center"/>
          </w:tcPr>
          <w:p w14:paraId="3378A00C" w14:textId="77777777" w:rsidR="00A74504" w:rsidRPr="00A74504" w:rsidRDefault="00A74504" w:rsidP="00A74504">
            <w:pPr>
              <w:pStyle w:val="Default"/>
              <w:rPr>
                <w:b/>
                <w:lang w:val="sr-Cyrl-RS"/>
              </w:rPr>
            </w:pPr>
            <w:r>
              <w:rPr>
                <w:b/>
                <w:lang w:val="sr-Cyrl-RS"/>
              </w:rPr>
              <w:t>4.</w:t>
            </w:r>
          </w:p>
        </w:tc>
        <w:tc>
          <w:tcPr>
            <w:tcW w:w="10058" w:type="dxa"/>
            <w:vAlign w:val="center"/>
          </w:tcPr>
          <w:p w14:paraId="74FA1786" w14:textId="7A832301" w:rsidR="00A74504" w:rsidRPr="003E4E37" w:rsidRDefault="00A74504" w:rsidP="00445404">
            <w:pPr>
              <w:pStyle w:val="Default"/>
              <w:rPr>
                <w:b/>
              </w:rPr>
            </w:pPr>
            <w:r w:rsidRPr="003E4E37">
              <w:rPr>
                <w:b/>
              </w:rPr>
              <w:t xml:space="preserve">Географија </w:t>
            </w:r>
          </w:p>
        </w:tc>
        <w:tc>
          <w:tcPr>
            <w:tcW w:w="1843" w:type="dxa"/>
            <w:vAlign w:val="center"/>
          </w:tcPr>
          <w:p w14:paraId="39655B34" w14:textId="77777777" w:rsidR="00A74504" w:rsidRPr="003E4E37" w:rsidRDefault="00A74504" w:rsidP="00A74504">
            <w:pPr>
              <w:pStyle w:val="Default"/>
              <w:rPr>
                <w:b/>
                <w:lang w:val="sr-Cyrl-CS"/>
              </w:rPr>
            </w:pPr>
            <w:r w:rsidRPr="003E4E37">
              <w:rPr>
                <w:b/>
                <w:lang w:val="sr-Cyrl-CS"/>
              </w:rPr>
              <w:t>2</w:t>
            </w:r>
          </w:p>
        </w:tc>
        <w:tc>
          <w:tcPr>
            <w:tcW w:w="1418" w:type="dxa"/>
            <w:vAlign w:val="center"/>
          </w:tcPr>
          <w:p w14:paraId="0068A68C" w14:textId="77777777" w:rsidR="00A74504" w:rsidRPr="003E4E37" w:rsidRDefault="00A74504" w:rsidP="00A74504">
            <w:pPr>
              <w:pStyle w:val="Default"/>
              <w:rPr>
                <w:b/>
              </w:rPr>
            </w:pPr>
            <w:r>
              <w:rPr>
                <w:b/>
                <w:lang w:val="sr-Cyrl-CS"/>
              </w:rPr>
              <w:t>68</w:t>
            </w:r>
          </w:p>
        </w:tc>
      </w:tr>
      <w:tr w:rsidR="00A74504" w:rsidRPr="003E4E37" w14:paraId="60584520" w14:textId="77777777" w:rsidTr="00445404">
        <w:trPr>
          <w:trHeight w:val="454"/>
          <w:jc w:val="center"/>
        </w:trPr>
        <w:tc>
          <w:tcPr>
            <w:tcW w:w="1277" w:type="dxa"/>
            <w:vAlign w:val="center"/>
          </w:tcPr>
          <w:p w14:paraId="474CC0F4" w14:textId="77777777" w:rsidR="00A74504" w:rsidRPr="003E4E37" w:rsidRDefault="00A74504" w:rsidP="00A74504">
            <w:pPr>
              <w:pStyle w:val="Default"/>
              <w:rPr>
                <w:b/>
              </w:rPr>
            </w:pPr>
            <w:r w:rsidRPr="003E4E37">
              <w:rPr>
                <w:b/>
              </w:rPr>
              <w:t xml:space="preserve">5. </w:t>
            </w:r>
          </w:p>
        </w:tc>
        <w:tc>
          <w:tcPr>
            <w:tcW w:w="10058" w:type="dxa"/>
            <w:vAlign w:val="center"/>
          </w:tcPr>
          <w:p w14:paraId="66931D97" w14:textId="77777777" w:rsidR="00A74504" w:rsidRPr="003E4E37" w:rsidRDefault="00A74504" w:rsidP="00445404">
            <w:pPr>
              <w:pStyle w:val="Default"/>
              <w:rPr>
                <w:b/>
              </w:rPr>
            </w:pPr>
            <w:r w:rsidRPr="003E4E37">
              <w:rPr>
                <w:b/>
              </w:rPr>
              <w:t xml:space="preserve">Биологија </w:t>
            </w:r>
          </w:p>
        </w:tc>
        <w:tc>
          <w:tcPr>
            <w:tcW w:w="1843" w:type="dxa"/>
            <w:vAlign w:val="center"/>
          </w:tcPr>
          <w:p w14:paraId="34E3189A" w14:textId="77777777" w:rsidR="00A74504" w:rsidRPr="003E4E37" w:rsidRDefault="00A74504" w:rsidP="00A74504">
            <w:pPr>
              <w:pStyle w:val="Default"/>
              <w:rPr>
                <w:b/>
              </w:rPr>
            </w:pPr>
            <w:r w:rsidRPr="003E4E37">
              <w:rPr>
                <w:b/>
              </w:rPr>
              <w:t xml:space="preserve">2 </w:t>
            </w:r>
          </w:p>
        </w:tc>
        <w:tc>
          <w:tcPr>
            <w:tcW w:w="1418" w:type="dxa"/>
            <w:vAlign w:val="center"/>
          </w:tcPr>
          <w:p w14:paraId="07339142" w14:textId="77777777" w:rsidR="00A74504" w:rsidRPr="003E4E37" w:rsidRDefault="00A74504" w:rsidP="00A74504">
            <w:pPr>
              <w:pStyle w:val="Default"/>
              <w:rPr>
                <w:b/>
              </w:rPr>
            </w:pPr>
            <w:r>
              <w:rPr>
                <w:b/>
              </w:rPr>
              <w:t>68</w:t>
            </w:r>
          </w:p>
        </w:tc>
      </w:tr>
      <w:tr w:rsidR="00A74504" w:rsidRPr="003E4E37" w14:paraId="200EB8F7" w14:textId="77777777" w:rsidTr="00445404">
        <w:trPr>
          <w:trHeight w:val="454"/>
          <w:jc w:val="center"/>
        </w:trPr>
        <w:tc>
          <w:tcPr>
            <w:tcW w:w="1277" w:type="dxa"/>
            <w:vAlign w:val="center"/>
          </w:tcPr>
          <w:p w14:paraId="5CB1A8F7" w14:textId="77777777" w:rsidR="00A74504" w:rsidRPr="003E4E37" w:rsidRDefault="00A74504" w:rsidP="00A74504">
            <w:pPr>
              <w:pStyle w:val="Default"/>
              <w:rPr>
                <w:b/>
              </w:rPr>
            </w:pPr>
            <w:r w:rsidRPr="003E4E37">
              <w:rPr>
                <w:b/>
              </w:rPr>
              <w:t xml:space="preserve">6. </w:t>
            </w:r>
          </w:p>
        </w:tc>
        <w:tc>
          <w:tcPr>
            <w:tcW w:w="10058" w:type="dxa"/>
            <w:vAlign w:val="center"/>
          </w:tcPr>
          <w:p w14:paraId="26AC03B1" w14:textId="77777777" w:rsidR="00A74504" w:rsidRPr="003E4E37" w:rsidRDefault="00A74504" w:rsidP="00445404">
            <w:pPr>
              <w:pStyle w:val="Default"/>
              <w:rPr>
                <w:b/>
              </w:rPr>
            </w:pPr>
            <w:r w:rsidRPr="003E4E37">
              <w:rPr>
                <w:b/>
              </w:rPr>
              <w:t xml:space="preserve">Математика </w:t>
            </w:r>
          </w:p>
        </w:tc>
        <w:tc>
          <w:tcPr>
            <w:tcW w:w="1843" w:type="dxa"/>
            <w:vAlign w:val="center"/>
          </w:tcPr>
          <w:p w14:paraId="30166FB9" w14:textId="77777777" w:rsidR="00A74504" w:rsidRPr="003E4E37" w:rsidRDefault="00A74504" w:rsidP="00A74504">
            <w:pPr>
              <w:pStyle w:val="Default"/>
              <w:rPr>
                <w:b/>
              </w:rPr>
            </w:pPr>
            <w:r w:rsidRPr="003E4E37">
              <w:rPr>
                <w:b/>
              </w:rPr>
              <w:t xml:space="preserve">4 </w:t>
            </w:r>
          </w:p>
        </w:tc>
        <w:tc>
          <w:tcPr>
            <w:tcW w:w="1418" w:type="dxa"/>
            <w:vAlign w:val="center"/>
          </w:tcPr>
          <w:p w14:paraId="67C8DE8D" w14:textId="77777777" w:rsidR="00A74504" w:rsidRPr="003E4E37" w:rsidRDefault="006652AC" w:rsidP="00A74504">
            <w:pPr>
              <w:pStyle w:val="Default"/>
              <w:rPr>
                <w:b/>
              </w:rPr>
            </w:pPr>
            <w:r>
              <w:rPr>
                <w:b/>
              </w:rPr>
              <w:t>136</w:t>
            </w:r>
          </w:p>
        </w:tc>
      </w:tr>
      <w:tr w:rsidR="0087509F" w:rsidRPr="003E4E37" w14:paraId="7C493F94" w14:textId="77777777" w:rsidTr="00445404">
        <w:trPr>
          <w:trHeight w:val="454"/>
          <w:jc w:val="center"/>
        </w:trPr>
        <w:tc>
          <w:tcPr>
            <w:tcW w:w="1277" w:type="dxa"/>
            <w:vAlign w:val="center"/>
          </w:tcPr>
          <w:p w14:paraId="6FDAAB3A" w14:textId="77777777" w:rsidR="0087509F" w:rsidRPr="003E4E37" w:rsidRDefault="0087509F" w:rsidP="00DD26F4">
            <w:pPr>
              <w:pStyle w:val="Default"/>
              <w:rPr>
                <w:b/>
                <w:color w:val="auto"/>
                <w:lang w:val="sr-Cyrl-CS"/>
              </w:rPr>
            </w:pPr>
            <w:r w:rsidRPr="003E4E37">
              <w:rPr>
                <w:b/>
                <w:color w:val="auto"/>
                <w:lang w:val="sr-Cyrl-CS"/>
              </w:rPr>
              <w:t>7.</w:t>
            </w:r>
          </w:p>
        </w:tc>
        <w:tc>
          <w:tcPr>
            <w:tcW w:w="10058" w:type="dxa"/>
            <w:vAlign w:val="center"/>
          </w:tcPr>
          <w:p w14:paraId="0092D199" w14:textId="000A84A2" w:rsidR="0087509F" w:rsidRPr="003E4E37" w:rsidRDefault="0087509F" w:rsidP="00445404">
            <w:pPr>
              <w:pStyle w:val="Default"/>
              <w:rPr>
                <w:b/>
                <w:lang w:val="sr-Cyrl-CS"/>
              </w:rPr>
            </w:pPr>
            <w:r w:rsidRPr="003E4E37">
              <w:rPr>
                <w:b/>
                <w:lang w:val="sr-Cyrl-CS"/>
              </w:rPr>
              <w:t>Физика</w:t>
            </w:r>
          </w:p>
        </w:tc>
        <w:tc>
          <w:tcPr>
            <w:tcW w:w="1843" w:type="dxa"/>
            <w:vAlign w:val="center"/>
          </w:tcPr>
          <w:p w14:paraId="1B7F9B79" w14:textId="77777777" w:rsidR="0087509F" w:rsidRPr="003E4E37" w:rsidRDefault="0087509F" w:rsidP="00DD26F4">
            <w:pPr>
              <w:pStyle w:val="Default"/>
              <w:rPr>
                <w:b/>
                <w:lang w:val="sr-Cyrl-CS"/>
              </w:rPr>
            </w:pPr>
            <w:r w:rsidRPr="003E4E37">
              <w:rPr>
                <w:b/>
                <w:lang w:val="sr-Cyrl-CS"/>
              </w:rPr>
              <w:t>2</w:t>
            </w:r>
          </w:p>
        </w:tc>
        <w:tc>
          <w:tcPr>
            <w:tcW w:w="1418" w:type="dxa"/>
            <w:vAlign w:val="center"/>
          </w:tcPr>
          <w:p w14:paraId="097C2FFA" w14:textId="77777777" w:rsidR="0087509F" w:rsidRPr="003E4E37" w:rsidRDefault="002C644F" w:rsidP="00DD26F4">
            <w:pPr>
              <w:pStyle w:val="Default"/>
              <w:rPr>
                <w:b/>
                <w:lang w:val="sr-Cyrl-CS"/>
              </w:rPr>
            </w:pPr>
            <w:r>
              <w:rPr>
                <w:b/>
                <w:lang w:val="sr-Cyrl-CS"/>
              </w:rPr>
              <w:t>68</w:t>
            </w:r>
          </w:p>
        </w:tc>
      </w:tr>
      <w:tr w:rsidR="0087509F" w:rsidRPr="003E4E37" w14:paraId="6D2DEC94" w14:textId="77777777" w:rsidTr="00445404">
        <w:trPr>
          <w:trHeight w:val="454"/>
          <w:jc w:val="center"/>
        </w:trPr>
        <w:tc>
          <w:tcPr>
            <w:tcW w:w="1277" w:type="dxa"/>
            <w:vAlign w:val="center"/>
          </w:tcPr>
          <w:p w14:paraId="58AE6752" w14:textId="77777777" w:rsidR="0087509F" w:rsidRPr="003E4E37" w:rsidRDefault="00A74504" w:rsidP="00DD26F4">
            <w:pPr>
              <w:pStyle w:val="Default"/>
              <w:rPr>
                <w:b/>
              </w:rPr>
            </w:pPr>
            <w:r>
              <w:rPr>
                <w:b/>
              </w:rPr>
              <w:t>8</w:t>
            </w:r>
            <w:r w:rsidR="0087509F" w:rsidRPr="003E4E37">
              <w:rPr>
                <w:b/>
              </w:rPr>
              <w:t xml:space="preserve">. </w:t>
            </w:r>
          </w:p>
        </w:tc>
        <w:tc>
          <w:tcPr>
            <w:tcW w:w="10058" w:type="dxa"/>
            <w:vAlign w:val="center"/>
          </w:tcPr>
          <w:p w14:paraId="35BEAC13" w14:textId="77777777" w:rsidR="0087509F" w:rsidRPr="00A74504" w:rsidRDefault="00A74504" w:rsidP="00445404">
            <w:pPr>
              <w:pStyle w:val="Default"/>
              <w:rPr>
                <w:b/>
                <w:lang w:val="sr-Cyrl-RS"/>
              </w:rPr>
            </w:pPr>
            <w:r>
              <w:rPr>
                <w:b/>
                <w:lang w:val="sr-Cyrl-RS"/>
              </w:rPr>
              <w:t>Хемија</w:t>
            </w:r>
          </w:p>
        </w:tc>
        <w:tc>
          <w:tcPr>
            <w:tcW w:w="1843" w:type="dxa"/>
            <w:vAlign w:val="center"/>
          </w:tcPr>
          <w:p w14:paraId="6EDC3555" w14:textId="77777777" w:rsidR="0087509F" w:rsidRPr="00A74504" w:rsidRDefault="00A74504" w:rsidP="00DD26F4">
            <w:pPr>
              <w:pStyle w:val="Default"/>
              <w:rPr>
                <w:b/>
                <w:lang w:val="sr-Cyrl-RS"/>
              </w:rPr>
            </w:pPr>
            <w:r>
              <w:rPr>
                <w:b/>
                <w:lang w:val="sr-Cyrl-RS"/>
              </w:rPr>
              <w:t>2</w:t>
            </w:r>
          </w:p>
        </w:tc>
        <w:tc>
          <w:tcPr>
            <w:tcW w:w="1418" w:type="dxa"/>
            <w:vAlign w:val="center"/>
          </w:tcPr>
          <w:p w14:paraId="10F6F551" w14:textId="77777777" w:rsidR="0087509F" w:rsidRPr="00A74504" w:rsidRDefault="00A74504" w:rsidP="00DD26F4">
            <w:pPr>
              <w:pStyle w:val="Default"/>
              <w:rPr>
                <w:b/>
                <w:lang w:val="sr-Cyrl-RS"/>
              </w:rPr>
            </w:pPr>
            <w:r>
              <w:rPr>
                <w:b/>
                <w:lang w:val="sr-Cyrl-RS"/>
              </w:rPr>
              <w:t>68</w:t>
            </w:r>
          </w:p>
        </w:tc>
      </w:tr>
      <w:tr w:rsidR="00A74504" w:rsidRPr="003E4E37" w14:paraId="648620F1" w14:textId="77777777" w:rsidTr="00445404">
        <w:trPr>
          <w:trHeight w:val="454"/>
          <w:jc w:val="center"/>
        </w:trPr>
        <w:tc>
          <w:tcPr>
            <w:tcW w:w="1277" w:type="dxa"/>
            <w:vAlign w:val="center"/>
          </w:tcPr>
          <w:p w14:paraId="637BC637" w14:textId="77777777" w:rsidR="00A74504" w:rsidRPr="00A74504" w:rsidRDefault="009A39D9" w:rsidP="00A74504">
            <w:pPr>
              <w:pStyle w:val="Default"/>
              <w:rPr>
                <w:b/>
                <w:lang w:val="sr-Cyrl-RS"/>
              </w:rPr>
            </w:pPr>
            <w:r>
              <w:rPr>
                <w:b/>
                <w:lang w:val="sr-Cyrl-RS"/>
              </w:rPr>
              <w:t>9</w:t>
            </w:r>
            <w:r w:rsidR="00A74504">
              <w:rPr>
                <w:b/>
                <w:lang w:val="sr-Cyrl-RS"/>
              </w:rPr>
              <w:t>.</w:t>
            </w:r>
          </w:p>
        </w:tc>
        <w:tc>
          <w:tcPr>
            <w:tcW w:w="10058" w:type="dxa"/>
            <w:vAlign w:val="center"/>
          </w:tcPr>
          <w:p w14:paraId="4EF488E9" w14:textId="4337D364" w:rsidR="00A74504" w:rsidRPr="003E4E37" w:rsidRDefault="00A74504" w:rsidP="00445404">
            <w:pPr>
              <w:pStyle w:val="Default"/>
              <w:rPr>
                <w:b/>
                <w:lang w:val="sr-Cyrl-CS"/>
              </w:rPr>
            </w:pPr>
            <w:r w:rsidRPr="003E4E37">
              <w:rPr>
                <w:b/>
              </w:rPr>
              <w:t>Информатика и рачунарство</w:t>
            </w:r>
          </w:p>
        </w:tc>
        <w:tc>
          <w:tcPr>
            <w:tcW w:w="1843" w:type="dxa"/>
            <w:vAlign w:val="center"/>
          </w:tcPr>
          <w:p w14:paraId="16353C72" w14:textId="77777777" w:rsidR="00A74504" w:rsidRPr="003E4E37" w:rsidRDefault="00A74504" w:rsidP="00A74504">
            <w:pPr>
              <w:pStyle w:val="Default"/>
              <w:rPr>
                <w:b/>
              </w:rPr>
            </w:pPr>
            <w:r w:rsidRPr="003E4E37">
              <w:rPr>
                <w:b/>
              </w:rPr>
              <w:t>1</w:t>
            </w:r>
          </w:p>
        </w:tc>
        <w:tc>
          <w:tcPr>
            <w:tcW w:w="1418" w:type="dxa"/>
            <w:vAlign w:val="center"/>
          </w:tcPr>
          <w:p w14:paraId="135CA72D" w14:textId="77777777" w:rsidR="00A74504" w:rsidRPr="003E4E37" w:rsidRDefault="00555C74" w:rsidP="00A74504">
            <w:pPr>
              <w:pStyle w:val="Default"/>
              <w:rPr>
                <w:b/>
              </w:rPr>
            </w:pPr>
            <w:r>
              <w:rPr>
                <w:b/>
              </w:rPr>
              <w:t>34</w:t>
            </w:r>
          </w:p>
        </w:tc>
      </w:tr>
      <w:tr w:rsidR="00A74504" w:rsidRPr="003E4E37" w14:paraId="03715117" w14:textId="77777777" w:rsidTr="00445404">
        <w:trPr>
          <w:trHeight w:val="454"/>
          <w:jc w:val="center"/>
        </w:trPr>
        <w:tc>
          <w:tcPr>
            <w:tcW w:w="1277" w:type="dxa"/>
            <w:vAlign w:val="center"/>
          </w:tcPr>
          <w:p w14:paraId="08AAB537" w14:textId="77777777" w:rsidR="00A74504" w:rsidRPr="003E4E37" w:rsidRDefault="009A39D9" w:rsidP="00A74504">
            <w:pPr>
              <w:pStyle w:val="Default"/>
              <w:rPr>
                <w:b/>
                <w:color w:val="auto"/>
              </w:rPr>
            </w:pPr>
            <w:r>
              <w:rPr>
                <w:b/>
              </w:rPr>
              <w:t>10</w:t>
            </w:r>
            <w:r w:rsidR="00A74504" w:rsidRPr="003E4E37">
              <w:rPr>
                <w:b/>
              </w:rPr>
              <w:t>.</w:t>
            </w:r>
          </w:p>
        </w:tc>
        <w:tc>
          <w:tcPr>
            <w:tcW w:w="10058" w:type="dxa"/>
            <w:vAlign w:val="center"/>
          </w:tcPr>
          <w:p w14:paraId="6E9EDEDF" w14:textId="2E8EEB42" w:rsidR="00A74504" w:rsidRPr="003E4E37" w:rsidRDefault="00A74504" w:rsidP="00445404">
            <w:pPr>
              <w:pStyle w:val="Default"/>
              <w:rPr>
                <w:b/>
                <w:lang w:val="sr-Cyrl-CS"/>
              </w:rPr>
            </w:pPr>
            <w:r>
              <w:rPr>
                <w:b/>
                <w:lang w:val="sr-Cyrl-CS"/>
              </w:rPr>
              <w:t>Техника и технологија</w:t>
            </w:r>
          </w:p>
        </w:tc>
        <w:tc>
          <w:tcPr>
            <w:tcW w:w="1843" w:type="dxa"/>
            <w:vAlign w:val="center"/>
          </w:tcPr>
          <w:p w14:paraId="5FD90141" w14:textId="77777777" w:rsidR="00A74504" w:rsidRPr="00A74504" w:rsidRDefault="00A74504" w:rsidP="00A74504">
            <w:pPr>
              <w:pStyle w:val="Default"/>
              <w:rPr>
                <w:b/>
                <w:lang w:val="sr-Cyrl-RS"/>
              </w:rPr>
            </w:pPr>
            <w:r>
              <w:rPr>
                <w:b/>
                <w:lang w:val="sr-Cyrl-RS"/>
              </w:rPr>
              <w:t>2</w:t>
            </w:r>
          </w:p>
        </w:tc>
        <w:tc>
          <w:tcPr>
            <w:tcW w:w="1418" w:type="dxa"/>
            <w:vAlign w:val="center"/>
          </w:tcPr>
          <w:p w14:paraId="2311F85A" w14:textId="77777777" w:rsidR="00A74504" w:rsidRPr="00A74504" w:rsidRDefault="00A74504" w:rsidP="00A74504">
            <w:pPr>
              <w:pStyle w:val="Default"/>
              <w:rPr>
                <w:b/>
                <w:lang w:val="sr-Cyrl-RS"/>
              </w:rPr>
            </w:pPr>
            <w:r>
              <w:rPr>
                <w:b/>
                <w:lang w:val="sr-Cyrl-RS"/>
              </w:rPr>
              <w:t>68</w:t>
            </w:r>
          </w:p>
        </w:tc>
      </w:tr>
      <w:tr w:rsidR="00A74504" w:rsidRPr="003E4E37" w14:paraId="520DE6AA" w14:textId="77777777" w:rsidTr="00445404">
        <w:trPr>
          <w:trHeight w:val="454"/>
          <w:jc w:val="center"/>
        </w:trPr>
        <w:tc>
          <w:tcPr>
            <w:tcW w:w="1277" w:type="dxa"/>
            <w:vAlign w:val="center"/>
          </w:tcPr>
          <w:p w14:paraId="239DEC69" w14:textId="77777777" w:rsidR="00A74504" w:rsidRPr="00A74504" w:rsidRDefault="009A39D9" w:rsidP="00A74504">
            <w:pPr>
              <w:pStyle w:val="Default"/>
              <w:rPr>
                <w:b/>
                <w:lang w:val="sr-Cyrl-RS"/>
              </w:rPr>
            </w:pPr>
            <w:r>
              <w:rPr>
                <w:b/>
                <w:lang w:val="sr-Cyrl-RS"/>
              </w:rPr>
              <w:t>11</w:t>
            </w:r>
            <w:r w:rsidR="00A74504">
              <w:rPr>
                <w:b/>
                <w:lang w:val="sr-Cyrl-RS"/>
              </w:rPr>
              <w:t>.</w:t>
            </w:r>
          </w:p>
        </w:tc>
        <w:tc>
          <w:tcPr>
            <w:tcW w:w="10058" w:type="dxa"/>
            <w:vAlign w:val="center"/>
          </w:tcPr>
          <w:p w14:paraId="7C834C96" w14:textId="77777777" w:rsidR="00A74504" w:rsidRDefault="00A74504" w:rsidP="00445404">
            <w:pPr>
              <w:pStyle w:val="Default"/>
              <w:rPr>
                <w:b/>
                <w:lang w:val="sr-Cyrl-CS"/>
              </w:rPr>
            </w:pPr>
            <w:r>
              <w:rPr>
                <w:b/>
                <w:lang w:val="sr-Cyrl-CS"/>
              </w:rPr>
              <w:t>Ликовна култура</w:t>
            </w:r>
          </w:p>
        </w:tc>
        <w:tc>
          <w:tcPr>
            <w:tcW w:w="1843" w:type="dxa"/>
            <w:vAlign w:val="center"/>
          </w:tcPr>
          <w:p w14:paraId="541E0B87" w14:textId="77777777" w:rsidR="00A74504" w:rsidRDefault="00555C74" w:rsidP="00A74504">
            <w:pPr>
              <w:pStyle w:val="Default"/>
              <w:rPr>
                <w:b/>
                <w:lang w:val="sr-Cyrl-RS"/>
              </w:rPr>
            </w:pPr>
            <w:r>
              <w:rPr>
                <w:b/>
                <w:lang w:val="sr-Cyrl-RS"/>
              </w:rPr>
              <w:t>1</w:t>
            </w:r>
          </w:p>
        </w:tc>
        <w:tc>
          <w:tcPr>
            <w:tcW w:w="1418" w:type="dxa"/>
            <w:vAlign w:val="center"/>
          </w:tcPr>
          <w:p w14:paraId="1FAD2FC2" w14:textId="77777777" w:rsidR="00A74504" w:rsidRDefault="00555C74" w:rsidP="00A74504">
            <w:pPr>
              <w:pStyle w:val="Default"/>
              <w:rPr>
                <w:b/>
                <w:lang w:val="sr-Cyrl-RS"/>
              </w:rPr>
            </w:pPr>
            <w:r>
              <w:rPr>
                <w:b/>
                <w:lang w:val="sr-Cyrl-RS"/>
              </w:rPr>
              <w:t>34</w:t>
            </w:r>
          </w:p>
        </w:tc>
      </w:tr>
      <w:tr w:rsidR="00A74504" w:rsidRPr="003E4E37" w14:paraId="00533E3C" w14:textId="77777777" w:rsidTr="00445404">
        <w:trPr>
          <w:trHeight w:val="454"/>
          <w:jc w:val="center"/>
        </w:trPr>
        <w:tc>
          <w:tcPr>
            <w:tcW w:w="1277" w:type="dxa"/>
            <w:vAlign w:val="center"/>
          </w:tcPr>
          <w:p w14:paraId="7A56E2A5" w14:textId="77777777" w:rsidR="00A74504" w:rsidRDefault="009A39D9" w:rsidP="00A74504">
            <w:pPr>
              <w:pStyle w:val="Default"/>
              <w:rPr>
                <w:b/>
                <w:lang w:val="sr-Cyrl-RS"/>
              </w:rPr>
            </w:pPr>
            <w:r>
              <w:rPr>
                <w:b/>
                <w:lang w:val="sr-Cyrl-RS"/>
              </w:rPr>
              <w:t>12</w:t>
            </w:r>
            <w:r w:rsidR="00A74504">
              <w:rPr>
                <w:b/>
                <w:lang w:val="sr-Cyrl-RS"/>
              </w:rPr>
              <w:t>.</w:t>
            </w:r>
          </w:p>
        </w:tc>
        <w:tc>
          <w:tcPr>
            <w:tcW w:w="10058" w:type="dxa"/>
            <w:vAlign w:val="center"/>
          </w:tcPr>
          <w:p w14:paraId="5E9A6D78" w14:textId="77777777" w:rsidR="00A74504" w:rsidRDefault="00555C74" w:rsidP="00445404">
            <w:pPr>
              <w:pStyle w:val="Default"/>
              <w:rPr>
                <w:b/>
                <w:lang w:val="sr-Cyrl-CS"/>
              </w:rPr>
            </w:pPr>
            <w:r>
              <w:rPr>
                <w:b/>
                <w:lang w:val="sr-Cyrl-CS"/>
              </w:rPr>
              <w:t>Музичка култура</w:t>
            </w:r>
          </w:p>
        </w:tc>
        <w:tc>
          <w:tcPr>
            <w:tcW w:w="1843" w:type="dxa"/>
            <w:vAlign w:val="center"/>
          </w:tcPr>
          <w:p w14:paraId="65668E80" w14:textId="77777777" w:rsidR="00A74504" w:rsidRDefault="00555C74" w:rsidP="00A74504">
            <w:pPr>
              <w:pStyle w:val="Default"/>
              <w:rPr>
                <w:b/>
                <w:lang w:val="sr-Cyrl-RS"/>
              </w:rPr>
            </w:pPr>
            <w:r>
              <w:rPr>
                <w:b/>
                <w:lang w:val="sr-Cyrl-RS"/>
              </w:rPr>
              <w:t>1</w:t>
            </w:r>
          </w:p>
        </w:tc>
        <w:tc>
          <w:tcPr>
            <w:tcW w:w="1418" w:type="dxa"/>
            <w:vAlign w:val="center"/>
          </w:tcPr>
          <w:p w14:paraId="2A75B2A5" w14:textId="77777777" w:rsidR="00A74504" w:rsidRDefault="00555C74" w:rsidP="00A74504">
            <w:pPr>
              <w:pStyle w:val="Default"/>
              <w:rPr>
                <w:b/>
                <w:lang w:val="sr-Cyrl-RS"/>
              </w:rPr>
            </w:pPr>
            <w:r>
              <w:rPr>
                <w:b/>
                <w:lang w:val="sr-Cyrl-RS"/>
              </w:rPr>
              <w:t>34</w:t>
            </w:r>
          </w:p>
        </w:tc>
      </w:tr>
      <w:tr w:rsidR="0087509F" w:rsidRPr="003E4E37" w14:paraId="5F7B9525" w14:textId="77777777" w:rsidTr="00445404">
        <w:trPr>
          <w:trHeight w:val="454"/>
          <w:jc w:val="center"/>
        </w:trPr>
        <w:tc>
          <w:tcPr>
            <w:tcW w:w="1277" w:type="dxa"/>
            <w:tcBorders>
              <w:bottom w:val="single" w:sz="4" w:space="0" w:color="auto"/>
            </w:tcBorders>
            <w:vAlign w:val="center"/>
          </w:tcPr>
          <w:p w14:paraId="21AB3241" w14:textId="77777777" w:rsidR="0087509F" w:rsidRPr="003E4E37" w:rsidRDefault="009A39D9" w:rsidP="00DD26F4">
            <w:pPr>
              <w:pStyle w:val="Default"/>
              <w:rPr>
                <w:b/>
              </w:rPr>
            </w:pPr>
            <w:r>
              <w:rPr>
                <w:b/>
              </w:rPr>
              <w:t>13</w:t>
            </w:r>
            <w:r w:rsidR="0087509F" w:rsidRPr="003E4E37">
              <w:rPr>
                <w:b/>
              </w:rPr>
              <w:t>.</w:t>
            </w:r>
          </w:p>
        </w:tc>
        <w:tc>
          <w:tcPr>
            <w:tcW w:w="10058" w:type="dxa"/>
            <w:tcBorders>
              <w:bottom w:val="single" w:sz="4" w:space="0" w:color="auto"/>
            </w:tcBorders>
            <w:vAlign w:val="center"/>
          </w:tcPr>
          <w:p w14:paraId="3FB3A017" w14:textId="77777777" w:rsidR="0087509F" w:rsidRPr="003E4E37" w:rsidRDefault="0087509F" w:rsidP="00445404">
            <w:pPr>
              <w:pStyle w:val="Default"/>
              <w:rPr>
                <w:b/>
                <w:lang w:val="sr-Cyrl-CS"/>
              </w:rPr>
            </w:pPr>
            <w:r w:rsidRPr="003E4E37">
              <w:rPr>
                <w:b/>
              </w:rPr>
              <w:t xml:space="preserve">Физичко и здравствено васпитање </w:t>
            </w:r>
          </w:p>
        </w:tc>
        <w:tc>
          <w:tcPr>
            <w:tcW w:w="1843" w:type="dxa"/>
            <w:tcBorders>
              <w:bottom w:val="single" w:sz="4" w:space="0" w:color="auto"/>
            </w:tcBorders>
            <w:vAlign w:val="center"/>
          </w:tcPr>
          <w:p w14:paraId="5D5F211A" w14:textId="3BE4037E" w:rsidR="0087509F" w:rsidRPr="003E4E37" w:rsidRDefault="00555C74" w:rsidP="00DD26F4">
            <w:pPr>
              <w:pStyle w:val="Default"/>
              <w:rPr>
                <w:b/>
              </w:rPr>
            </w:pPr>
            <w:r>
              <w:rPr>
                <w:b/>
              </w:rPr>
              <w:t>3</w:t>
            </w:r>
          </w:p>
        </w:tc>
        <w:tc>
          <w:tcPr>
            <w:tcW w:w="1418" w:type="dxa"/>
            <w:tcBorders>
              <w:bottom w:val="single" w:sz="4" w:space="0" w:color="auto"/>
            </w:tcBorders>
            <w:vAlign w:val="center"/>
          </w:tcPr>
          <w:p w14:paraId="16FF6969" w14:textId="3566C8F3" w:rsidR="0087509F" w:rsidRPr="00445404" w:rsidRDefault="00555C74" w:rsidP="00DD26F4">
            <w:pPr>
              <w:pStyle w:val="Default"/>
              <w:rPr>
                <w:b/>
                <w:lang w:val="sr-Cyrl-CS"/>
              </w:rPr>
            </w:pPr>
            <w:r>
              <w:rPr>
                <w:b/>
                <w:lang w:val="sr-Cyrl-CS"/>
              </w:rPr>
              <w:t>102</w:t>
            </w:r>
          </w:p>
        </w:tc>
      </w:tr>
      <w:tr w:rsidR="0087509F" w:rsidRPr="003E4E37" w14:paraId="46CA8117" w14:textId="77777777" w:rsidTr="00445404">
        <w:trPr>
          <w:trHeight w:val="454"/>
          <w:jc w:val="center"/>
        </w:trPr>
        <w:tc>
          <w:tcPr>
            <w:tcW w:w="11335" w:type="dxa"/>
            <w:gridSpan w:val="2"/>
            <w:tcBorders>
              <w:bottom w:val="single" w:sz="4" w:space="0" w:color="auto"/>
            </w:tcBorders>
            <w:vAlign w:val="center"/>
          </w:tcPr>
          <w:p w14:paraId="23158888" w14:textId="77777777" w:rsidR="0087509F" w:rsidRPr="003E4E37" w:rsidRDefault="0087509F" w:rsidP="00DD26F4">
            <w:pPr>
              <w:pStyle w:val="Default"/>
              <w:rPr>
                <w:b/>
              </w:rPr>
            </w:pPr>
            <w:r w:rsidRPr="003E4E37">
              <w:rPr>
                <w:b/>
              </w:rPr>
              <w:t xml:space="preserve">Укупно : А </w:t>
            </w:r>
          </w:p>
        </w:tc>
        <w:tc>
          <w:tcPr>
            <w:tcW w:w="1843" w:type="dxa"/>
            <w:tcBorders>
              <w:bottom w:val="single" w:sz="4" w:space="0" w:color="auto"/>
            </w:tcBorders>
            <w:vAlign w:val="center"/>
          </w:tcPr>
          <w:p w14:paraId="0C2385F4" w14:textId="77777777" w:rsidR="0087509F" w:rsidRPr="003E4E37" w:rsidRDefault="009A39D9" w:rsidP="00DD26F4">
            <w:pPr>
              <w:pStyle w:val="Default"/>
              <w:rPr>
                <w:b/>
                <w:lang w:val="sr-Cyrl-CS"/>
              </w:rPr>
            </w:pPr>
            <w:r>
              <w:rPr>
                <w:b/>
                <w:lang w:val="sr-Cyrl-CS"/>
              </w:rPr>
              <w:t>28</w:t>
            </w:r>
          </w:p>
        </w:tc>
        <w:tc>
          <w:tcPr>
            <w:tcW w:w="1418" w:type="dxa"/>
            <w:tcBorders>
              <w:bottom w:val="single" w:sz="4" w:space="0" w:color="auto"/>
            </w:tcBorders>
            <w:vAlign w:val="center"/>
          </w:tcPr>
          <w:p w14:paraId="49D68C20" w14:textId="77777777" w:rsidR="00555C74" w:rsidRPr="003E4E37" w:rsidRDefault="009A39D9" w:rsidP="009A39D9">
            <w:pPr>
              <w:pStyle w:val="Default"/>
              <w:rPr>
                <w:b/>
                <w:lang w:val="sr-Cyrl-CS"/>
              </w:rPr>
            </w:pPr>
            <w:r>
              <w:rPr>
                <w:b/>
                <w:lang w:val="sr-Cyrl-CS"/>
              </w:rPr>
              <w:t>952</w:t>
            </w:r>
          </w:p>
        </w:tc>
      </w:tr>
      <w:tr w:rsidR="0087509F" w:rsidRPr="003E4E37" w14:paraId="10788C0F" w14:textId="77777777" w:rsidTr="00DD26F4">
        <w:trPr>
          <w:trHeight w:val="1191"/>
          <w:jc w:val="center"/>
        </w:trPr>
        <w:tc>
          <w:tcPr>
            <w:tcW w:w="14596" w:type="dxa"/>
            <w:gridSpan w:val="4"/>
            <w:tcBorders>
              <w:top w:val="nil"/>
              <w:left w:val="nil"/>
              <w:bottom w:val="nil"/>
              <w:right w:val="nil"/>
            </w:tcBorders>
            <w:vAlign w:val="center"/>
          </w:tcPr>
          <w:p w14:paraId="153AEBE6" w14:textId="77777777" w:rsidR="00555C74" w:rsidRPr="003E4E37" w:rsidRDefault="00555C74" w:rsidP="00DD26F4">
            <w:pPr>
              <w:pStyle w:val="Default"/>
              <w:rPr>
                <w:lang w:val="sr-Cyrl-CS"/>
              </w:rPr>
            </w:pPr>
          </w:p>
        </w:tc>
      </w:tr>
      <w:tr w:rsidR="0087509F" w:rsidRPr="003E4E37" w14:paraId="1E8AACE3" w14:textId="77777777" w:rsidTr="00DD26F4">
        <w:tblPrEx>
          <w:tblLook w:val="04A0" w:firstRow="1" w:lastRow="0" w:firstColumn="1" w:lastColumn="0" w:noHBand="0" w:noVBand="1"/>
        </w:tblPrEx>
        <w:trPr>
          <w:trHeight w:val="289"/>
          <w:jc w:val="center"/>
        </w:trPr>
        <w:tc>
          <w:tcPr>
            <w:tcW w:w="1277" w:type="dxa"/>
            <w:tcBorders>
              <w:top w:val="nil"/>
            </w:tcBorders>
            <w:shd w:val="clear" w:color="auto" w:fill="FFC000"/>
            <w:vAlign w:val="center"/>
          </w:tcPr>
          <w:p w14:paraId="7BA1C315" w14:textId="77777777" w:rsidR="0087509F" w:rsidRPr="003E4E37" w:rsidRDefault="0087509F" w:rsidP="00DD26F4">
            <w:pPr>
              <w:pStyle w:val="Default"/>
            </w:pPr>
            <w:r w:rsidRPr="003E4E37">
              <w:rPr>
                <w:b/>
                <w:bCs/>
              </w:rPr>
              <w:t>Редни број</w:t>
            </w:r>
          </w:p>
        </w:tc>
        <w:tc>
          <w:tcPr>
            <w:tcW w:w="10058" w:type="dxa"/>
            <w:tcBorders>
              <w:top w:val="nil"/>
            </w:tcBorders>
            <w:shd w:val="clear" w:color="auto" w:fill="FFC000"/>
            <w:vAlign w:val="center"/>
          </w:tcPr>
          <w:p w14:paraId="07C60035" w14:textId="77777777" w:rsidR="0087509F" w:rsidRPr="003E4E37" w:rsidRDefault="0087509F" w:rsidP="00DD26F4">
            <w:pPr>
              <w:pStyle w:val="Default"/>
              <w:rPr>
                <w:b/>
                <w:bCs/>
              </w:rPr>
            </w:pPr>
            <w:r w:rsidRPr="003E4E37">
              <w:rPr>
                <w:b/>
                <w:bCs/>
              </w:rPr>
              <w:t xml:space="preserve">Б. ИЗБОРНИ </w:t>
            </w:r>
            <w:r>
              <w:rPr>
                <w:b/>
                <w:bCs/>
              </w:rPr>
              <w:t>ПРОГРАМИ</w:t>
            </w:r>
          </w:p>
        </w:tc>
        <w:tc>
          <w:tcPr>
            <w:tcW w:w="1843" w:type="dxa"/>
            <w:tcBorders>
              <w:top w:val="nil"/>
            </w:tcBorders>
            <w:shd w:val="clear" w:color="auto" w:fill="FFC000"/>
            <w:vAlign w:val="center"/>
          </w:tcPr>
          <w:p w14:paraId="5202A33B" w14:textId="77777777" w:rsidR="0087509F" w:rsidRPr="003E4E37" w:rsidRDefault="0087509F" w:rsidP="00DD26F4">
            <w:pPr>
              <w:pStyle w:val="Default"/>
              <w:rPr>
                <w:lang w:val="sr-Cyrl-CS"/>
              </w:rPr>
            </w:pPr>
            <w:r w:rsidRPr="003E4E37">
              <w:rPr>
                <w:b/>
                <w:bCs/>
              </w:rPr>
              <w:t>Нед.</w:t>
            </w:r>
          </w:p>
        </w:tc>
        <w:tc>
          <w:tcPr>
            <w:tcW w:w="1418" w:type="dxa"/>
            <w:tcBorders>
              <w:top w:val="nil"/>
            </w:tcBorders>
            <w:shd w:val="clear" w:color="auto" w:fill="FFC000"/>
            <w:vAlign w:val="center"/>
          </w:tcPr>
          <w:p w14:paraId="4A3CEE31" w14:textId="77777777" w:rsidR="0087509F" w:rsidRPr="003E4E37" w:rsidRDefault="0087509F" w:rsidP="00DD26F4">
            <w:pPr>
              <w:pStyle w:val="Default"/>
            </w:pPr>
            <w:r w:rsidRPr="003E4E37">
              <w:rPr>
                <w:b/>
                <w:bCs/>
              </w:rPr>
              <w:t>Год.</w:t>
            </w:r>
          </w:p>
        </w:tc>
      </w:tr>
      <w:tr w:rsidR="0087509F" w:rsidRPr="003E4E37" w14:paraId="5843E348" w14:textId="77777777" w:rsidTr="00DD26F4">
        <w:tblPrEx>
          <w:tblLook w:val="04A0" w:firstRow="1" w:lastRow="0" w:firstColumn="1" w:lastColumn="0" w:noHBand="0" w:noVBand="1"/>
        </w:tblPrEx>
        <w:trPr>
          <w:trHeight w:val="160"/>
          <w:jc w:val="center"/>
        </w:trPr>
        <w:tc>
          <w:tcPr>
            <w:tcW w:w="1277" w:type="dxa"/>
            <w:vAlign w:val="center"/>
          </w:tcPr>
          <w:p w14:paraId="49174732" w14:textId="77777777" w:rsidR="0087509F" w:rsidRPr="003E4E37" w:rsidRDefault="0087509F" w:rsidP="00DD26F4">
            <w:pPr>
              <w:pStyle w:val="Default"/>
            </w:pPr>
            <w:r w:rsidRPr="003E4E37">
              <w:rPr>
                <w:lang w:val="sr-Cyrl-CS"/>
              </w:rPr>
              <w:t>1.</w:t>
            </w:r>
          </w:p>
        </w:tc>
        <w:tc>
          <w:tcPr>
            <w:tcW w:w="10058" w:type="dxa"/>
            <w:vAlign w:val="center"/>
          </w:tcPr>
          <w:p w14:paraId="1D1334FD" w14:textId="77777777" w:rsidR="0087509F" w:rsidRPr="00504D53" w:rsidRDefault="0087509F" w:rsidP="00DD26F4">
            <w:pPr>
              <w:pStyle w:val="Default"/>
            </w:pPr>
            <w:r w:rsidRPr="003E4E37">
              <w:t>Верск</w:t>
            </w:r>
            <w:r>
              <w:t>а настава / Грађанско васпитање</w:t>
            </w:r>
          </w:p>
        </w:tc>
        <w:tc>
          <w:tcPr>
            <w:tcW w:w="1843" w:type="dxa"/>
            <w:vAlign w:val="center"/>
          </w:tcPr>
          <w:p w14:paraId="04E49000" w14:textId="77777777" w:rsidR="0087509F" w:rsidRPr="003E4E37" w:rsidRDefault="0087509F" w:rsidP="00DD26F4">
            <w:pPr>
              <w:pStyle w:val="Default"/>
              <w:jc w:val="center"/>
            </w:pPr>
            <w:r w:rsidRPr="003E4E37">
              <w:t>1</w:t>
            </w:r>
          </w:p>
        </w:tc>
        <w:tc>
          <w:tcPr>
            <w:tcW w:w="1418" w:type="dxa"/>
            <w:vAlign w:val="center"/>
          </w:tcPr>
          <w:p w14:paraId="4F750B6B" w14:textId="77777777" w:rsidR="0087509F" w:rsidRPr="003E4E37" w:rsidRDefault="00A74504" w:rsidP="00DD26F4">
            <w:pPr>
              <w:pStyle w:val="Default"/>
              <w:jc w:val="center"/>
            </w:pPr>
            <w:r>
              <w:t>34</w:t>
            </w:r>
          </w:p>
        </w:tc>
      </w:tr>
      <w:tr w:rsidR="0087509F" w:rsidRPr="003E4E37" w14:paraId="7E0D0F87" w14:textId="77777777" w:rsidTr="00DD26F4">
        <w:tblPrEx>
          <w:tblLook w:val="04A0" w:firstRow="1" w:lastRow="0" w:firstColumn="1" w:lastColumn="0" w:noHBand="0" w:noVBand="1"/>
        </w:tblPrEx>
        <w:trPr>
          <w:trHeight w:val="128"/>
          <w:jc w:val="center"/>
        </w:trPr>
        <w:tc>
          <w:tcPr>
            <w:tcW w:w="1277" w:type="dxa"/>
            <w:vAlign w:val="center"/>
          </w:tcPr>
          <w:p w14:paraId="3F733213" w14:textId="77777777" w:rsidR="0087509F" w:rsidRPr="003E4E37" w:rsidRDefault="0087509F" w:rsidP="00DD26F4">
            <w:pPr>
              <w:pStyle w:val="Default"/>
            </w:pPr>
            <w:r w:rsidRPr="003E4E37">
              <w:rPr>
                <w:lang w:val="sr-Cyrl-CS"/>
              </w:rPr>
              <w:t>2.</w:t>
            </w:r>
          </w:p>
        </w:tc>
        <w:tc>
          <w:tcPr>
            <w:tcW w:w="10058" w:type="dxa"/>
            <w:vAlign w:val="center"/>
          </w:tcPr>
          <w:p w14:paraId="4154D27A" w14:textId="77777777" w:rsidR="0087509F" w:rsidRPr="003E4E37" w:rsidRDefault="0087509F" w:rsidP="00DD26F4">
            <w:pPr>
              <w:pStyle w:val="Default"/>
            </w:pPr>
            <w:r w:rsidRPr="003E4E37">
              <w:t xml:space="preserve">Страни језик- </w:t>
            </w:r>
            <w:r w:rsidRPr="003E4E37">
              <w:rPr>
                <w:lang w:val="sr-Cyrl-CS"/>
              </w:rPr>
              <w:t xml:space="preserve"> /шпански језик/, /</w:t>
            </w:r>
            <w:r w:rsidRPr="003E4E37">
              <w:t>немачки језик</w:t>
            </w:r>
            <w:r w:rsidRPr="003E4E37">
              <w:rPr>
                <w:lang w:val="sr-Cyrl-CS"/>
              </w:rPr>
              <w:t>/, /француски језик/</w:t>
            </w:r>
          </w:p>
        </w:tc>
        <w:tc>
          <w:tcPr>
            <w:tcW w:w="1843" w:type="dxa"/>
            <w:vAlign w:val="center"/>
          </w:tcPr>
          <w:p w14:paraId="6E1B6869" w14:textId="77777777" w:rsidR="0087509F" w:rsidRPr="003E4E37" w:rsidRDefault="0087509F" w:rsidP="00DD26F4">
            <w:pPr>
              <w:pStyle w:val="Default"/>
              <w:jc w:val="center"/>
            </w:pPr>
            <w:r w:rsidRPr="003E4E37">
              <w:t>2</w:t>
            </w:r>
          </w:p>
        </w:tc>
        <w:tc>
          <w:tcPr>
            <w:tcW w:w="1418" w:type="dxa"/>
            <w:vAlign w:val="center"/>
          </w:tcPr>
          <w:p w14:paraId="2C817909" w14:textId="77777777" w:rsidR="0087509F" w:rsidRPr="003E4E37" w:rsidRDefault="00A74504" w:rsidP="00DD26F4">
            <w:pPr>
              <w:pStyle w:val="Default"/>
              <w:jc w:val="center"/>
            </w:pPr>
            <w:r>
              <w:t>68</w:t>
            </w:r>
          </w:p>
        </w:tc>
      </w:tr>
      <w:tr w:rsidR="0087509F" w:rsidRPr="003E4E37" w14:paraId="642E344E" w14:textId="77777777" w:rsidTr="00DD26F4">
        <w:tblPrEx>
          <w:tblLook w:val="04A0" w:firstRow="1" w:lastRow="0" w:firstColumn="1" w:lastColumn="0" w:noHBand="0" w:noVBand="1"/>
        </w:tblPrEx>
        <w:trPr>
          <w:trHeight w:val="126"/>
          <w:jc w:val="center"/>
        </w:trPr>
        <w:tc>
          <w:tcPr>
            <w:tcW w:w="11335" w:type="dxa"/>
            <w:gridSpan w:val="2"/>
            <w:vAlign w:val="center"/>
          </w:tcPr>
          <w:p w14:paraId="5619B643" w14:textId="77777777" w:rsidR="0087509F" w:rsidRPr="003E4E37" w:rsidRDefault="0087509F" w:rsidP="00DD26F4">
            <w:pPr>
              <w:pStyle w:val="Default"/>
              <w:rPr>
                <w:b/>
              </w:rPr>
            </w:pPr>
            <w:r w:rsidRPr="003E4E37">
              <w:rPr>
                <w:b/>
              </w:rPr>
              <w:t xml:space="preserve">Укупно : Б </w:t>
            </w:r>
          </w:p>
        </w:tc>
        <w:tc>
          <w:tcPr>
            <w:tcW w:w="1843" w:type="dxa"/>
            <w:vAlign w:val="center"/>
          </w:tcPr>
          <w:p w14:paraId="33720ADF" w14:textId="77777777" w:rsidR="0087509F" w:rsidRPr="003E4E37" w:rsidRDefault="0087509F" w:rsidP="00DD26F4">
            <w:pPr>
              <w:pStyle w:val="Default"/>
              <w:jc w:val="center"/>
              <w:rPr>
                <w:b/>
              </w:rPr>
            </w:pPr>
            <w:r w:rsidRPr="003E4E37">
              <w:rPr>
                <w:b/>
                <w:bCs/>
              </w:rPr>
              <w:t>3</w:t>
            </w:r>
          </w:p>
        </w:tc>
        <w:tc>
          <w:tcPr>
            <w:tcW w:w="1418" w:type="dxa"/>
            <w:vAlign w:val="center"/>
          </w:tcPr>
          <w:p w14:paraId="3917E162" w14:textId="77777777" w:rsidR="0087509F" w:rsidRPr="003E4E37" w:rsidRDefault="00BD70C3" w:rsidP="00DD26F4">
            <w:pPr>
              <w:pStyle w:val="Default"/>
              <w:jc w:val="center"/>
              <w:rPr>
                <w:b/>
              </w:rPr>
            </w:pPr>
            <w:r>
              <w:rPr>
                <w:b/>
              </w:rPr>
              <w:t>1</w:t>
            </w:r>
            <w:r>
              <w:rPr>
                <w:b/>
                <w:lang w:val="sr-Cyrl-RS"/>
              </w:rPr>
              <w:t>0</w:t>
            </w:r>
            <w:r>
              <w:rPr>
                <w:b/>
              </w:rPr>
              <w:t>2</w:t>
            </w:r>
          </w:p>
        </w:tc>
      </w:tr>
      <w:tr w:rsidR="0087509F" w:rsidRPr="003E4E37" w14:paraId="6307B0A7" w14:textId="77777777" w:rsidTr="00DD26F4">
        <w:tblPrEx>
          <w:tblLook w:val="04A0" w:firstRow="1" w:lastRow="0" w:firstColumn="1" w:lastColumn="0" w:noHBand="0" w:noVBand="1"/>
        </w:tblPrEx>
        <w:trPr>
          <w:trHeight w:val="126"/>
          <w:jc w:val="center"/>
        </w:trPr>
        <w:tc>
          <w:tcPr>
            <w:tcW w:w="11335" w:type="dxa"/>
            <w:gridSpan w:val="2"/>
            <w:vAlign w:val="center"/>
          </w:tcPr>
          <w:p w14:paraId="5B998E05" w14:textId="77777777" w:rsidR="0087509F" w:rsidRPr="003E4E37" w:rsidRDefault="0087509F" w:rsidP="00DD26F4">
            <w:pPr>
              <w:pStyle w:val="Default"/>
              <w:rPr>
                <w:b/>
              </w:rPr>
            </w:pPr>
            <w:r w:rsidRPr="003E4E37">
              <w:rPr>
                <w:b/>
              </w:rPr>
              <w:t xml:space="preserve">Укупно : А+Б </w:t>
            </w:r>
          </w:p>
        </w:tc>
        <w:tc>
          <w:tcPr>
            <w:tcW w:w="1843" w:type="dxa"/>
            <w:vAlign w:val="center"/>
          </w:tcPr>
          <w:p w14:paraId="2CEA2F0F" w14:textId="77777777" w:rsidR="0087509F" w:rsidRPr="003E4E37" w:rsidRDefault="009A39D9" w:rsidP="00DD26F4">
            <w:pPr>
              <w:pStyle w:val="Default"/>
              <w:jc w:val="center"/>
              <w:rPr>
                <w:b/>
                <w:lang w:val="sr-Cyrl-CS"/>
              </w:rPr>
            </w:pPr>
            <w:r>
              <w:rPr>
                <w:b/>
              </w:rPr>
              <w:t>31</w:t>
            </w:r>
          </w:p>
        </w:tc>
        <w:tc>
          <w:tcPr>
            <w:tcW w:w="1418" w:type="dxa"/>
            <w:vAlign w:val="center"/>
          </w:tcPr>
          <w:p w14:paraId="2F1C12BD" w14:textId="77777777" w:rsidR="0087509F" w:rsidRPr="003E4E37" w:rsidRDefault="004B76C3" w:rsidP="00BD70C3">
            <w:pPr>
              <w:pStyle w:val="Default"/>
              <w:rPr>
                <w:b/>
                <w:lang w:val="sr-Cyrl-CS"/>
              </w:rPr>
            </w:pPr>
            <w:r>
              <w:rPr>
                <w:b/>
                <w:lang w:val="sr-Cyrl-CS"/>
              </w:rPr>
              <w:t>1054</w:t>
            </w:r>
          </w:p>
        </w:tc>
      </w:tr>
      <w:tr w:rsidR="0087509F" w:rsidRPr="003E4E37" w14:paraId="3C1CF5E8" w14:textId="77777777" w:rsidTr="00DD26F4">
        <w:trPr>
          <w:trHeight w:val="70"/>
          <w:jc w:val="center"/>
        </w:trPr>
        <w:tc>
          <w:tcPr>
            <w:tcW w:w="1277" w:type="dxa"/>
            <w:tcBorders>
              <w:top w:val="single" w:sz="4" w:space="0" w:color="auto"/>
              <w:left w:val="nil"/>
              <w:bottom w:val="nil"/>
              <w:right w:val="nil"/>
            </w:tcBorders>
            <w:vAlign w:val="center"/>
          </w:tcPr>
          <w:p w14:paraId="3910E843" w14:textId="77777777" w:rsidR="0087509F" w:rsidRPr="003E4E37" w:rsidRDefault="0087509F" w:rsidP="00DD26F4">
            <w:pPr>
              <w:pStyle w:val="Default"/>
            </w:pPr>
          </w:p>
        </w:tc>
        <w:tc>
          <w:tcPr>
            <w:tcW w:w="10058" w:type="dxa"/>
            <w:tcBorders>
              <w:top w:val="single" w:sz="4" w:space="0" w:color="auto"/>
              <w:left w:val="nil"/>
              <w:bottom w:val="nil"/>
              <w:right w:val="nil"/>
            </w:tcBorders>
            <w:vAlign w:val="center"/>
          </w:tcPr>
          <w:p w14:paraId="58AB13E7" w14:textId="77777777" w:rsidR="00517A9D" w:rsidRDefault="00517A9D" w:rsidP="00DD26F4">
            <w:pPr>
              <w:pStyle w:val="Default"/>
              <w:jc w:val="center"/>
              <w:rPr>
                <w:b/>
              </w:rPr>
            </w:pPr>
          </w:p>
          <w:p w14:paraId="36275C49" w14:textId="77777777" w:rsidR="0087509F" w:rsidRDefault="0087509F" w:rsidP="00DD26F4">
            <w:pPr>
              <w:pStyle w:val="Default"/>
              <w:jc w:val="center"/>
              <w:rPr>
                <w:b/>
              </w:rPr>
            </w:pPr>
            <w:r w:rsidRPr="00504D53">
              <w:rPr>
                <w:b/>
              </w:rPr>
              <w:t>Облици образовно васпитног рада којима се остварују обавезни предмети, изборни програми и активности</w:t>
            </w:r>
          </w:p>
          <w:p w14:paraId="1F0C2E6B" w14:textId="77777777" w:rsidR="00517A9D" w:rsidRPr="00504D53" w:rsidRDefault="00517A9D" w:rsidP="00DD26F4">
            <w:pPr>
              <w:pStyle w:val="Default"/>
              <w:jc w:val="center"/>
              <w:rPr>
                <w:b/>
              </w:rPr>
            </w:pPr>
          </w:p>
        </w:tc>
        <w:tc>
          <w:tcPr>
            <w:tcW w:w="1843" w:type="dxa"/>
            <w:tcBorders>
              <w:top w:val="single" w:sz="4" w:space="0" w:color="auto"/>
              <w:left w:val="nil"/>
              <w:bottom w:val="nil"/>
              <w:right w:val="nil"/>
            </w:tcBorders>
            <w:vAlign w:val="center"/>
          </w:tcPr>
          <w:p w14:paraId="315D86CE" w14:textId="77777777" w:rsidR="0087509F" w:rsidRPr="003E4E37" w:rsidRDefault="0087509F" w:rsidP="00DD26F4">
            <w:pPr>
              <w:pStyle w:val="Default"/>
              <w:jc w:val="center"/>
            </w:pPr>
          </w:p>
        </w:tc>
        <w:tc>
          <w:tcPr>
            <w:tcW w:w="1418" w:type="dxa"/>
            <w:tcBorders>
              <w:top w:val="single" w:sz="4" w:space="0" w:color="auto"/>
              <w:left w:val="nil"/>
              <w:bottom w:val="nil"/>
              <w:right w:val="nil"/>
            </w:tcBorders>
            <w:vAlign w:val="center"/>
          </w:tcPr>
          <w:p w14:paraId="6C094EB2" w14:textId="77777777" w:rsidR="0087509F" w:rsidRPr="003E4E37" w:rsidRDefault="0087509F" w:rsidP="00DD26F4">
            <w:pPr>
              <w:pStyle w:val="Default"/>
              <w:jc w:val="center"/>
            </w:pPr>
          </w:p>
        </w:tc>
      </w:tr>
      <w:tr w:rsidR="0087509F" w:rsidRPr="003E4E37" w14:paraId="435D1C74" w14:textId="77777777" w:rsidTr="00DD26F4">
        <w:trPr>
          <w:trHeight w:val="304"/>
          <w:jc w:val="center"/>
        </w:trPr>
        <w:tc>
          <w:tcPr>
            <w:tcW w:w="1277" w:type="dxa"/>
            <w:tcBorders>
              <w:top w:val="nil"/>
            </w:tcBorders>
            <w:shd w:val="clear" w:color="auto" w:fill="FFC000"/>
          </w:tcPr>
          <w:p w14:paraId="3E1286D8" w14:textId="77777777" w:rsidR="0087509F" w:rsidRPr="003E4E37" w:rsidRDefault="0087509F" w:rsidP="00DD26F4">
            <w:pPr>
              <w:pStyle w:val="Default"/>
            </w:pPr>
            <w:r w:rsidRPr="003E4E37">
              <w:rPr>
                <w:b/>
                <w:bCs/>
              </w:rPr>
              <w:t>Редни број</w:t>
            </w:r>
          </w:p>
        </w:tc>
        <w:tc>
          <w:tcPr>
            <w:tcW w:w="10058" w:type="dxa"/>
            <w:tcBorders>
              <w:top w:val="nil"/>
            </w:tcBorders>
            <w:shd w:val="clear" w:color="auto" w:fill="FFC000"/>
          </w:tcPr>
          <w:p w14:paraId="67CBE3D5" w14:textId="77777777" w:rsidR="0087509F" w:rsidRPr="003E4E37" w:rsidRDefault="0087509F" w:rsidP="00DD26F4">
            <w:pPr>
              <w:pStyle w:val="Default"/>
            </w:pPr>
            <w:r w:rsidRPr="003E4E37">
              <w:rPr>
                <w:b/>
                <w:bCs/>
              </w:rPr>
              <w:t xml:space="preserve"> ОБЛИК ОБРАЗОВНО-ВАСПИТНОГ РАДА</w:t>
            </w:r>
          </w:p>
        </w:tc>
        <w:tc>
          <w:tcPr>
            <w:tcW w:w="1843" w:type="dxa"/>
            <w:tcBorders>
              <w:top w:val="nil"/>
            </w:tcBorders>
            <w:shd w:val="clear" w:color="auto" w:fill="FFC000"/>
          </w:tcPr>
          <w:p w14:paraId="13F05AA4" w14:textId="77777777" w:rsidR="0087509F" w:rsidRPr="003E4E37" w:rsidRDefault="0087509F" w:rsidP="00DD26F4">
            <w:pPr>
              <w:pStyle w:val="Default"/>
              <w:jc w:val="center"/>
            </w:pPr>
          </w:p>
        </w:tc>
        <w:tc>
          <w:tcPr>
            <w:tcW w:w="1418" w:type="dxa"/>
            <w:tcBorders>
              <w:top w:val="nil"/>
            </w:tcBorders>
            <w:shd w:val="clear" w:color="auto" w:fill="FFC000"/>
          </w:tcPr>
          <w:p w14:paraId="06D20D83" w14:textId="77777777" w:rsidR="0087509F" w:rsidRPr="003E4E37" w:rsidRDefault="0087509F" w:rsidP="00DD26F4">
            <w:pPr>
              <w:pStyle w:val="Default"/>
              <w:jc w:val="center"/>
            </w:pPr>
          </w:p>
        </w:tc>
      </w:tr>
      <w:tr w:rsidR="0087509F" w:rsidRPr="003E4E37" w14:paraId="3E16A4C8" w14:textId="77777777" w:rsidTr="00DD26F4">
        <w:trPr>
          <w:trHeight w:val="130"/>
          <w:jc w:val="center"/>
        </w:trPr>
        <w:tc>
          <w:tcPr>
            <w:tcW w:w="1277" w:type="dxa"/>
          </w:tcPr>
          <w:p w14:paraId="66195B04" w14:textId="77777777" w:rsidR="0087509F" w:rsidRPr="003E4E37" w:rsidRDefault="0087509F" w:rsidP="00DD26F4">
            <w:pPr>
              <w:pStyle w:val="Default"/>
            </w:pPr>
            <w:r w:rsidRPr="003E4E37">
              <w:t xml:space="preserve">1. </w:t>
            </w:r>
          </w:p>
        </w:tc>
        <w:tc>
          <w:tcPr>
            <w:tcW w:w="10058" w:type="dxa"/>
          </w:tcPr>
          <w:p w14:paraId="75C5903A" w14:textId="77777777" w:rsidR="0087509F" w:rsidRPr="003E4E37" w:rsidRDefault="0087509F" w:rsidP="00DD26F4">
            <w:pPr>
              <w:pStyle w:val="Default"/>
            </w:pPr>
            <w:r w:rsidRPr="003E4E37">
              <w:t xml:space="preserve">Редовна настава </w:t>
            </w:r>
          </w:p>
        </w:tc>
        <w:tc>
          <w:tcPr>
            <w:tcW w:w="1843" w:type="dxa"/>
          </w:tcPr>
          <w:p w14:paraId="373AF0DD" w14:textId="77777777" w:rsidR="0087509F" w:rsidRPr="00504D53" w:rsidRDefault="0084023D" w:rsidP="00DD26F4">
            <w:pPr>
              <w:pStyle w:val="Default"/>
              <w:jc w:val="center"/>
            </w:pPr>
            <w:r>
              <w:rPr>
                <w:bCs/>
              </w:rPr>
              <w:t>31</w:t>
            </w:r>
          </w:p>
        </w:tc>
        <w:tc>
          <w:tcPr>
            <w:tcW w:w="1418" w:type="dxa"/>
          </w:tcPr>
          <w:p w14:paraId="6B37286C" w14:textId="77777777" w:rsidR="0087509F" w:rsidRPr="00504D53" w:rsidRDefault="0087509F" w:rsidP="00DD26F4">
            <w:pPr>
              <w:pStyle w:val="Default"/>
              <w:jc w:val="center"/>
              <w:rPr>
                <w:lang w:val="sr-Cyrl-CS"/>
              </w:rPr>
            </w:pPr>
            <w:r w:rsidRPr="00504D53">
              <w:t>10</w:t>
            </w:r>
            <w:r w:rsidR="009A39D9">
              <w:rPr>
                <w:lang w:val="sr-Cyrl-CS"/>
              </w:rPr>
              <w:t>54</w:t>
            </w:r>
          </w:p>
        </w:tc>
      </w:tr>
      <w:tr w:rsidR="0087509F" w:rsidRPr="003E4E37" w14:paraId="4704A2BA" w14:textId="77777777" w:rsidTr="00DD26F4">
        <w:trPr>
          <w:trHeight w:val="130"/>
          <w:jc w:val="center"/>
        </w:trPr>
        <w:tc>
          <w:tcPr>
            <w:tcW w:w="1277" w:type="dxa"/>
          </w:tcPr>
          <w:p w14:paraId="05BC55B7" w14:textId="77777777" w:rsidR="0087509F" w:rsidRPr="00504D53" w:rsidRDefault="0087509F" w:rsidP="00DD26F4">
            <w:pPr>
              <w:pStyle w:val="Default"/>
            </w:pPr>
            <w:r>
              <w:t>2.</w:t>
            </w:r>
          </w:p>
        </w:tc>
        <w:tc>
          <w:tcPr>
            <w:tcW w:w="10058" w:type="dxa"/>
          </w:tcPr>
          <w:p w14:paraId="253104C8" w14:textId="77777777" w:rsidR="0087509F" w:rsidRPr="00504D53" w:rsidRDefault="0087509F" w:rsidP="00DD26F4">
            <w:pPr>
              <w:pStyle w:val="Default"/>
            </w:pPr>
            <w:r>
              <w:t>Слободне наставне активности</w:t>
            </w:r>
          </w:p>
        </w:tc>
        <w:tc>
          <w:tcPr>
            <w:tcW w:w="1843" w:type="dxa"/>
          </w:tcPr>
          <w:p w14:paraId="64912214" w14:textId="77777777" w:rsidR="0087509F" w:rsidRPr="00504D53" w:rsidRDefault="0087509F" w:rsidP="00DD26F4">
            <w:pPr>
              <w:pStyle w:val="Default"/>
              <w:jc w:val="center"/>
              <w:rPr>
                <w:bCs/>
              </w:rPr>
            </w:pPr>
            <w:r w:rsidRPr="00504D53">
              <w:rPr>
                <w:bCs/>
              </w:rPr>
              <w:t>1</w:t>
            </w:r>
          </w:p>
        </w:tc>
        <w:tc>
          <w:tcPr>
            <w:tcW w:w="1418" w:type="dxa"/>
          </w:tcPr>
          <w:p w14:paraId="2ED546AA" w14:textId="77777777" w:rsidR="0087509F" w:rsidRPr="00504D53" w:rsidRDefault="004B76C3" w:rsidP="00DD26F4">
            <w:pPr>
              <w:pStyle w:val="Default"/>
              <w:jc w:val="center"/>
            </w:pPr>
            <w:r>
              <w:t>34</w:t>
            </w:r>
          </w:p>
        </w:tc>
      </w:tr>
      <w:tr w:rsidR="0087509F" w:rsidRPr="003E4E37" w14:paraId="0559DE33" w14:textId="77777777" w:rsidTr="00DD26F4">
        <w:trPr>
          <w:trHeight w:val="127"/>
          <w:jc w:val="center"/>
        </w:trPr>
        <w:tc>
          <w:tcPr>
            <w:tcW w:w="1277" w:type="dxa"/>
          </w:tcPr>
          <w:p w14:paraId="17E3918A" w14:textId="77777777" w:rsidR="0087509F" w:rsidRPr="003E4E37" w:rsidRDefault="0087509F" w:rsidP="00DD26F4">
            <w:pPr>
              <w:pStyle w:val="Default"/>
            </w:pPr>
            <w:r>
              <w:t>3</w:t>
            </w:r>
            <w:r w:rsidRPr="003E4E37">
              <w:t xml:space="preserve">. </w:t>
            </w:r>
          </w:p>
        </w:tc>
        <w:tc>
          <w:tcPr>
            <w:tcW w:w="10058" w:type="dxa"/>
          </w:tcPr>
          <w:p w14:paraId="1053180E" w14:textId="77777777" w:rsidR="0087509F" w:rsidRPr="003E4E37" w:rsidRDefault="0087509F" w:rsidP="00DD26F4">
            <w:pPr>
              <w:pStyle w:val="Default"/>
            </w:pPr>
            <w:r w:rsidRPr="003E4E37">
              <w:t xml:space="preserve">Допунска настава </w:t>
            </w:r>
          </w:p>
        </w:tc>
        <w:tc>
          <w:tcPr>
            <w:tcW w:w="1843" w:type="dxa"/>
          </w:tcPr>
          <w:p w14:paraId="5ECE780C" w14:textId="77777777" w:rsidR="0087509F" w:rsidRPr="003E4E37" w:rsidRDefault="0087509F" w:rsidP="00DD26F4">
            <w:pPr>
              <w:pStyle w:val="Default"/>
              <w:jc w:val="center"/>
            </w:pPr>
            <w:r w:rsidRPr="003E4E37">
              <w:t>1</w:t>
            </w:r>
          </w:p>
        </w:tc>
        <w:tc>
          <w:tcPr>
            <w:tcW w:w="1418" w:type="dxa"/>
          </w:tcPr>
          <w:p w14:paraId="31E04F95" w14:textId="77777777" w:rsidR="0087509F" w:rsidRPr="003E4E37" w:rsidRDefault="004B76C3" w:rsidP="00DD26F4">
            <w:pPr>
              <w:pStyle w:val="Default"/>
              <w:jc w:val="center"/>
            </w:pPr>
            <w:r>
              <w:t>34</w:t>
            </w:r>
          </w:p>
        </w:tc>
      </w:tr>
      <w:tr w:rsidR="0087509F" w:rsidRPr="003E4E37" w14:paraId="3C8FAF10" w14:textId="77777777" w:rsidTr="00DD26F4">
        <w:trPr>
          <w:trHeight w:val="127"/>
          <w:jc w:val="center"/>
        </w:trPr>
        <w:tc>
          <w:tcPr>
            <w:tcW w:w="1277" w:type="dxa"/>
            <w:tcBorders>
              <w:bottom w:val="single" w:sz="4" w:space="0" w:color="auto"/>
            </w:tcBorders>
          </w:tcPr>
          <w:p w14:paraId="63AE008C" w14:textId="77777777" w:rsidR="0087509F" w:rsidRPr="003E4E37" w:rsidRDefault="0087509F" w:rsidP="00DD26F4">
            <w:pPr>
              <w:pStyle w:val="Default"/>
            </w:pPr>
            <w:r>
              <w:t>4</w:t>
            </w:r>
            <w:r w:rsidRPr="003E4E37">
              <w:t xml:space="preserve">. </w:t>
            </w:r>
          </w:p>
        </w:tc>
        <w:tc>
          <w:tcPr>
            <w:tcW w:w="10058" w:type="dxa"/>
            <w:tcBorders>
              <w:bottom w:val="single" w:sz="4" w:space="0" w:color="auto"/>
            </w:tcBorders>
          </w:tcPr>
          <w:p w14:paraId="2557F9A4" w14:textId="77777777" w:rsidR="0087509F" w:rsidRPr="003E4E37" w:rsidRDefault="0087509F" w:rsidP="00DD26F4">
            <w:pPr>
              <w:pStyle w:val="Default"/>
            </w:pPr>
            <w:r w:rsidRPr="003E4E37">
              <w:t xml:space="preserve">Додатни рад </w:t>
            </w:r>
          </w:p>
        </w:tc>
        <w:tc>
          <w:tcPr>
            <w:tcW w:w="1843" w:type="dxa"/>
            <w:tcBorders>
              <w:bottom w:val="single" w:sz="4" w:space="0" w:color="auto"/>
            </w:tcBorders>
          </w:tcPr>
          <w:p w14:paraId="3B10C8F1" w14:textId="77777777" w:rsidR="0087509F" w:rsidRPr="003E4E37" w:rsidRDefault="0087509F" w:rsidP="00DD26F4">
            <w:pPr>
              <w:pStyle w:val="Default"/>
              <w:jc w:val="center"/>
            </w:pPr>
            <w:r w:rsidRPr="003E4E37">
              <w:t>1</w:t>
            </w:r>
          </w:p>
        </w:tc>
        <w:tc>
          <w:tcPr>
            <w:tcW w:w="1418" w:type="dxa"/>
            <w:tcBorders>
              <w:bottom w:val="single" w:sz="4" w:space="0" w:color="auto"/>
            </w:tcBorders>
          </w:tcPr>
          <w:p w14:paraId="0DF9A084" w14:textId="77777777" w:rsidR="0087509F" w:rsidRPr="003E4E37" w:rsidRDefault="004B76C3" w:rsidP="00DD26F4">
            <w:pPr>
              <w:pStyle w:val="Default"/>
              <w:jc w:val="center"/>
            </w:pPr>
            <w:r>
              <w:t>34</w:t>
            </w:r>
          </w:p>
        </w:tc>
      </w:tr>
      <w:tr w:rsidR="0087509F" w:rsidRPr="003E4E37" w14:paraId="7E268537" w14:textId="77777777" w:rsidTr="00DD26F4">
        <w:trPr>
          <w:trHeight w:val="127"/>
          <w:jc w:val="center"/>
        </w:trPr>
        <w:tc>
          <w:tcPr>
            <w:tcW w:w="1277" w:type="dxa"/>
            <w:tcBorders>
              <w:right w:val="nil"/>
            </w:tcBorders>
          </w:tcPr>
          <w:p w14:paraId="6F3BBABF" w14:textId="77777777" w:rsidR="0087509F" w:rsidRPr="003E4E37" w:rsidRDefault="0087509F" w:rsidP="00DD26F4">
            <w:pPr>
              <w:pStyle w:val="Default"/>
            </w:pPr>
          </w:p>
        </w:tc>
        <w:tc>
          <w:tcPr>
            <w:tcW w:w="10058" w:type="dxa"/>
            <w:tcBorders>
              <w:left w:val="nil"/>
              <w:right w:val="nil"/>
            </w:tcBorders>
          </w:tcPr>
          <w:p w14:paraId="61782B98" w14:textId="77777777" w:rsidR="0087509F" w:rsidRPr="003E4E37" w:rsidRDefault="0087509F" w:rsidP="00DD26F4">
            <w:pPr>
              <w:pStyle w:val="Default"/>
            </w:pPr>
          </w:p>
        </w:tc>
        <w:tc>
          <w:tcPr>
            <w:tcW w:w="1843" w:type="dxa"/>
            <w:tcBorders>
              <w:left w:val="nil"/>
              <w:right w:val="nil"/>
            </w:tcBorders>
          </w:tcPr>
          <w:p w14:paraId="5A2D49F2" w14:textId="77777777" w:rsidR="0087509F" w:rsidRPr="003E4E37" w:rsidRDefault="0087509F" w:rsidP="00DD26F4">
            <w:pPr>
              <w:pStyle w:val="Default"/>
              <w:jc w:val="center"/>
            </w:pPr>
          </w:p>
        </w:tc>
        <w:tc>
          <w:tcPr>
            <w:tcW w:w="1418" w:type="dxa"/>
            <w:tcBorders>
              <w:left w:val="nil"/>
            </w:tcBorders>
          </w:tcPr>
          <w:p w14:paraId="167AC00E" w14:textId="77777777" w:rsidR="0087509F" w:rsidRPr="003E4E37" w:rsidRDefault="0087509F" w:rsidP="00DD26F4">
            <w:pPr>
              <w:pStyle w:val="Default"/>
              <w:jc w:val="center"/>
            </w:pPr>
          </w:p>
        </w:tc>
      </w:tr>
      <w:tr w:rsidR="0087509F" w:rsidRPr="003E4E37" w14:paraId="5900397C" w14:textId="77777777" w:rsidTr="00DD26F4">
        <w:trPr>
          <w:trHeight w:val="286"/>
          <w:jc w:val="center"/>
        </w:trPr>
        <w:tc>
          <w:tcPr>
            <w:tcW w:w="1277" w:type="dxa"/>
            <w:shd w:val="clear" w:color="auto" w:fill="FFC000"/>
          </w:tcPr>
          <w:p w14:paraId="26D18EA9" w14:textId="77777777" w:rsidR="0087509F" w:rsidRPr="003E4E37" w:rsidRDefault="0087509F" w:rsidP="00DD26F4">
            <w:pPr>
              <w:pStyle w:val="Default"/>
            </w:pPr>
            <w:r w:rsidRPr="003E4E37">
              <w:rPr>
                <w:b/>
                <w:bCs/>
              </w:rPr>
              <w:t xml:space="preserve">Редни број </w:t>
            </w:r>
          </w:p>
        </w:tc>
        <w:tc>
          <w:tcPr>
            <w:tcW w:w="10058" w:type="dxa"/>
            <w:shd w:val="clear" w:color="auto" w:fill="FFC000"/>
          </w:tcPr>
          <w:p w14:paraId="505AB0A7" w14:textId="77777777" w:rsidR="0087509F" w:rsidRPr="003E4E37" w:rsidRDefault="0087509F" w:rsidP="00DD26F4">
            <w:pPr>
              <w:pStyle w:val="Default"/>
            </w:pPr>
            <w:r w:rsidRPr="003E4E37">
              <w:rPr>
                <w:b/>
                <w:bCs/>
              </w:rPr>
              <w:t xml:space="preserve"> ОСТАЛИ ОБЛИЦИ ОБРАЗОВНО-ВАСПИТНОГ РАДА</w:t>
            </w:r>
          </w:p>
        </w:tc>
        <w:tc>
          <w:tcPr>
            <w:tcW w:w="1843" w:type="dxa"/>
            <w:shd w:val="clear" w:color="auto" w:fill="FFC000"/>
          </w:tcPr>
          <w:p w14:paraId="4237C68B" w14:textId="77777777" w:rsidR="0087509F" w:rsidRPr="003E4E37" w:rsidRDefault="0087509F" w:rsidP="00DD26F4">
            <w:pPr>
              <w:pStyle w:val="Default"/>
              <w:jc w:val="center"/>
            </w:pPr>
          </w:p>
        </w:tc>
        <w:tc>
          <w:tcPr>
            <w:tcW w:w="1418" w:type="dxa"/>
            <w:shd w:val="clear" w:color="auto" w:fill="FFC000"/>
          </w:tcPr>
          <w:p w14:paraId="70C88E19" w14:textId="77777777" w:rsidR="0087509F" w:rsidRPr="003E4E37" w:rsidRDefault="0087509F" w:rsidP="00DD26F4">
            <w:pPr>
              <w:pStyle w:val="Default"/>
              <w:jc w:val="center"/>
            </w:pPr>
          </w:p>
        </w:tc>
      </w:tr>
      <w:tr w:rsidR="0087509F" w:rsidRPr="003E4E37" w14:paraId="72446313" w14:textId="77777777" w:rsidTr="00DD26F4">
        <w:trPr>
          <w:trHeight w:val="127"/>
          <w:jc w:val="center"/>
        </w:trPr>
        <w:tc>
          <w:tcPr>
            <w:tcW w:w="1277" w:type="dxa"/>
          </w:tcPr>
          <w:p w14:paraId="78AA332B" w14:textId="77777777" w:rsidR="0087509F" w:rsidRPr="003E4E37" w:rsidRDefault="0087509F" w:rsidP="00DD26F4">
            <w:pPr>
              <w:pStyle w:val="Default"/>
            </w:pPr>
            <w:r w:rsidRPr="003E4E37">
              <w:t xml:space="preserve">1. </w:t>
            </w:r>
          </w:p>
        </w:tc>
        <w:tc>
          <w:tcPr>
            <w:tcW w:w="10058" w:type="dxa"/>
          </w:tcPr>
          <w:p w14:paraId="3479F2C1" w14:textId="77777777" w:rsidR="0087509F" w:rsidRPr="003E4E37" w:rsidRDefault="0087509F" w:rsidP="00DD26F4">
            <w:pPr>
              <w:pStyle w:val="Default"/>
            </w:pPr>
            <w:r w:rsidRPr="003E4E37">
              <w:t xml:space="preserve">Час одељенског старешине </w:t>
            </w:r>
          </w:p>
        </w:tc>
        <w:tc>
          <w:tcPr>
            <w:tcW w:w="1843" w:type="dxa"/>
          </w:tcPr>
          <w:p w14:paraId="4562B2F3" w14:textId="77777777" w:rsidR="0087509F" w:rsidRPr="003E4E37" w:rsidRDefault="0087509F" w:rsidP="00DD26F4">
            <w:pPr>
              <w:pStyle w:val="Default"/>
              <w:jc w:val="center"/>
            </w:pPr>
            <w:r w:rsidRPr="003E4E37">
              <w:t>1</w:t>
            </w:r>
          </w:p>
        </w:tc>
        <w:tc>
          <w:tcPr>
            <w:tcW w:w="1418" w:type="dxa"/>
          </w:tcPr>
          <w:p w14:paraId="7677F023" w14:textId="77777777" w:rsidR="0087509F" w:rsidRPr="003E4E37" w:rsidRDefault="00C64C78" w:rsidP="00DD26F4">
            <w:pPr>
              <w:pStyle w:val="Default"/>
              <w:jc w:val="center"/>
            </w:pPr>
            <w:r>
              <w:t>34</w:t>
            </w:r>
          </w:p>
        </w:tc>
      </w:tr>
      <w:tr w:rsidR="0087509F" w:rsidRPr="003E4E37" w14:paraId="51B514EB" w14:textId="77777777" w:rsidTr="00DD26F4">
        <w:trPr>
          <w:trHeight w:val="169"/>
          <w:jc w:val="center"/>
        </w:trPr>
        <w:tc>
          <w:tcPr>
            <w:tcW w:w="1277" w:type="dxa"/>
          </w:tcPr>
          <w:p w14:paraId="4499D38D" w14:textId="77777777" w:rsidR="0087509F" w:rsidRPr="003E4E37" w:rsidRDefault="0087509F" w:rsidP="00DD26F4">
            <w:pPr>
              <w:pStyle w:val="Default"/>
            </w:pPr>
            <w:r w:rsidRPr="003E4E37">
              <w:t xml:space="preserve">2. </w:t>
            </w:r>
          </w:p>
        </w:tc>
        <w:tc>
          <w:tcPr>
            <w:tcW w:w="10058" w:type="dxa"/>
          </w:tcPr>
          <w:p w14:paraId="5C55A79B" w14:textId="77777777" w:rsidR="0087509F" w:rsidRPr="00504D53" w:rsidRDefault="0087509F" w:rsidP="00DD26F4">
            <w:pPr>
              <w:pStyle w:val="Default"/>
            </w:pPr>
            <w:r>
              <w:t>Ваннаставне активности</w:t>
            </w:r>
          </w:p>
        </w:tc>
        <w:tc>
          <w:tcPr>
            <w:tcW w:w="1843" w:type="dxa"/>
          </w:tcPr>
          <w:p w14:paraId="5D0BC7EA" w14:textId="77777777" w:rsidR="0087509F" w:rsidRPr="003E4E37" w:rsidRDefault="0087509F" w:rsidP="00DD26F4">
            <w:pPr>
              <w:pStyle w:val="Default"/>
              <w:jc w:val="center"/>
            </w:pPr>
            <w:r w:rsidRPr="003E4E37">
              <w:t>1-2</w:t>
            </w:r>
          </w:p>
        </w:tc>
        <w:tc>
          <w:tcPr>
            <w:tcW w:w="1418" w:type="dxa"/>
          </w:tcPr>
          <w:p w14:paraId="28013759" w14:textId="77777777" w:rsidR="0087509F" w:rsidRPr="003E4E37" w:rsidRDefault="00C64C78" w:rsidP="00DD26F4">
            <w:pPr>
              <w:pStyle w:val="Default"/>
              <w:jc w:val="center"/>
            </w:pPr>
            <w:r>
              <w:t>34-68</w:t>
            </w:r>
          </w:p>
        </w:tc>
      </w:tr>
      <w:tr w:rsidR="0087509F" w:rsidRPr="003E4E37" w14:paraId="24816508" w14:textId="77777777" w:rsidTr="00DD26F4">
        <w:trPr>
          <w:trHeight w:val="127"/>
          <w:jc w:val="center"/>
        </w:trPr>
        <w:tc>
          <w:tcPr>
            <w:tcW w:w="1277" w:type="dxa"/>
          </w:tcPr>
          <w:p w14:paraId="2AF04F11" w14:textId="77777777" w:rsidR="0087509F" w:rsidRPr="003E4E37" w:rsidRDefault="0087509F" w:rsidP="00DD26F4">
            <w:pPr>
              <w:pStyle w:val="Default"/>
            </w:pPr>
            <w:r w:rsidRPr="003E4E37">
              <w:t xml:space="preserve">3. </w:t>
            </w:r>
          </w:p>
        </w:tc>
        <w:tc>
          <w:tcPr>
            <w:tcW w:w="10058" w:type="dxa"/>
          </w:tcPr>
          <w:p w14:paraId="601614E4" w14:textId="77777777" w:rsidR="0087509F" w:rsidRPr="003E4E37" w:rsidRDefault="0087509F" w:rsidP="00DD26F4">
            <w:pPr>
              <w:pStyle w:val="Default"/>
            </w:pPr>
            <w:r w:rsidRPr="003E4E37">
              <w:t>Екскурзије</w:t>
            </w:r>
          </w:p>
        </w:tc>
        <w:tc>
          <w:tcPr>
            <w:tcW w:w="3261" w:type="dxa"/>
            <w:gridSpan w:val="2"/>
          </w:tcPr>
          <w:p w14:paraId="4A2C673D" w14:textId="77777777" w:rsidR="0087509F" w:rsidRPr="003E4E37" w:rsidRDefault="004B76C3" w:rsidP="00DD26F4">
            <w:pPr>
              <w:pStyle w:val="Default"/>
              <w:jc w:val="center"/>
              <w:rPr>
                <w:lang w:val="sr-Cyrl-CS"/>
              </w:rPr>
            </w:pPr>
            <w:r>
              <w:rPr>
                <w:lang w:val="sr-Cyrl-CS"/>
              </w:rPr>
              <w:t>До 3</w:t>
            </w:r>
            <w:r w:rsidR="0087509F" w:rsidRPr="003E4E37">
              <w:rPr>
                <w:lang w:val="sr-Cyrl-CS"/>
              </w:rPr>
              <w:t xml:space="preserve"> дана годишње</w:t>
            </w:r>
          </w:p>
        </w:tc>
      </w:tr>
    </w:tbl>
    <w:p w14:paraId="130D9D87" w14:textId="77777777" w:rsidR="00517A9D" w:rsidRPr="00517A9D" w:rsidRDefault="00517A9D" w:rsidP="00517A9D">
      <w:pPr>
        <w:pStyle w:val="Heading2"/>
        <w:jc w:val="left"/>
        <w:rPr>
          <w:b/>
          <w:sz w:val="24"/>
          <w:szCs w:val="24"/>
          <w:u w:val="single"/>
        </w:rPr>
      </w:pPr>
    </w:p>
    <w:p w14:paraId="0C6111AC" w14:textId="77777777" w:rsidR="00517A9D" w:rsidRDefault="00517A9D" w:rsidP="00AE44F6">
      <w:pPr>
        <w:pStyle w:val="Heading2"/>
        <w:ind w:left="57"/>
        <w:rPr>
          <w:b/>
          <w:sz w:val="24"/>
          <w:szCs w:val="24"/>
          <w:u w:val="single"/>
        </w:rPr>
      </w:pPr>
    </w:p>
    <w:p w14:paraId="02EFADDC" w14:textId="77777777" w:rsidR="00517A9D" w:rsidRDefault="00517A9D" w:rsidP="00AE44F6">
      <w:pPr>
        <w:pStyle w:val="Heading2"/>
        <w:ind w:left="57"/>
        <w:rPr>
          <w:b/>
          <w:sz w:val="24"/>
          <w:szCs w:val="24"/>
          <w:u w:val="single"/>
        </w:rPr>
      </w:pPr>
    </w:p>
    <w:p w14:paraId="3FED7124" w14:textId="77777777" w:rsidR="00517A9D" w:rsidRDefault="00517A9D" w:rsidP="00A74504">
      <w:pPr>
        <w:pStyle w:val="Heading2"/>
        <w:jc w:val="left"/>
        <w:rPr>
          <w:b/>
          <w:sz w:val="24"/>
          <w:szCs w:val="24"/>
          <w:u w:val="single"/>
        </w:rPr>
      </w:pPr>
    </w:p>
    <w:p w14:paraId="131A4FF8" w14:textId="77777777" w:rsidR="00A74504" w:rsidRDefault="00A74504" w:rsidP="00A74504">
      <w:pPr>
        <w:rPr>
          <w:rFonts w:asciiTheme="minorHAnsi" w:hAnsiTheme="minorHAnsi"/>
          <w:lang w:val="sr-Cyrl-CS"/>
        </w:rPr>
      </w:pPr>
    </w:p>
    <w:p w14:paraId="737A980F" w14:textId="77777777" w:rsidR="006652AC" w:rsidRDefault="006652AC" w:rsidP="00A74504">
      <w:pPr>
        <w:rPr>
          <w:rFonts w:asciiTheme="minorHAnsi" w:hAnsiTheme="minorHAnsi"/>
          <w:lang w:val="sr-Cyrl-CS"/>
        </w:rPr>
      </w:pPr>
    </w:p>
    <w:p w14:paraId="412875C7" w14:textId="77777777" w:rsidR="006652AC" w:rsidRDefault="006652AC" w:rsidP="00A74504">
      <w:pPr>
        <w:rPr>
          <w:rFonts w:asciiTheme="minorHAnsi" w:hAnsiTheme="minorHAnsi"/>
          <w:lang w:val="sr-Cyrl-CS"/>
        </w:rPr>
      </w:pPr>
    </w:p>
    <w:p w14:paraId="483B36B9" w14:textId="77777777" w:rsidR="006652AC" w:rsidRDefault="006652AC" w:rsidP="00A74504">
      <w:pPr>
        <w:rPr>
          <w:rFonts w:asciiTheme="minorHAnsi" w:hAnsiTheme="minorHAnsi"/>
          <w:lang w:val="sr-Cyrl-CS"/>
        </w:rPr>
      </w:pPr>
    </w:p>
    <w:p w14:paraId="22AF3279" w14:textId="77777777" w:rsidR="006652AC" w:rsidRDefault="006652AC" w:rsidP="00A74504">
      <w:pPr>
        <w:rPr>
          <w:rFonts w:asciiTheme="minorHAnsi" w:hAnsiTheme="minorHAnsi"/>
          <w:lang w:val="sr-Cyrl-CS"/>
        </w:rPr>
      </w:pPr>
    </w:p>
    <w:p w14:paraId="36300893" w14:textId="77777777" w:rsidR="006652AC" w:rsidRDefault="006652AC" w:rsidP="00A74504">
      <w:pPr>
        <w:rPr>
          <w:rFonts w:asciiTheme="minorHAnsi" w:hAnsiTheme="minorHAnsi"/>
          <w:lang w:val="sr-Cyrl-CS"/>
        </w:rPr>
      </w:pPr>
    </w:p>
    <w:p w14:paraId="6BC5C737" w14:textId="77777777" w:rsidR="006652AC" w:rsidRDefault="006652AC" w:rsidP="00A74504">
      <w:pPr>
        <w:rPr>
          <w:rFonts w:asciiTheme="minorHAnsi" w:hAnsiTheme="minorHAnsi"/>
          <w:lang w:val="sr-Cyrl-CS"/>
        </w:rPr>
      </w:pPr>
    </w:p>
    <w:p w14:paraId="1D7884B1" w14:textId="77777777" w:rsidR="006652AC" w:rsidRDefault="006652AC" w:rsidP="00A74504">
      <w:pPr>
        <w:rPr>
          <w:rFonts w:asciiTheme="minorHAnsi" w:hAnsiTheme="minorHAnsi"/>
          <w:lang w:val="sr-Cyrl-CS"/>
        </w:rPr>
      </w:pPr>
    </w:p>
    <w:p w14:paraId="33872995" w14:textId="77777777" w:rsidR="006652AC" w:rsidRDefault="006652AC" w:rsidP="00A74504">
      <w:pPr>
        <w:rPr>
          <w:rFonts w:asciiTheme="minorHAnsi" w:hAnsiTheme="minorHAnsi"/>
          <w:lang w:val="sr-Cyrl-CS"/>
        </w:rPr>
      </w:pPr>
    </w:p>
    <w:p w14:paraId="63530435" w14:textId="77777777" w:rsidR="006652AC" w:rsidRDefault="006652AC" w:rsidP="00A74504">
      <w:pPr>
        <w:rPr>
          <w:rFonts w:asciiTheme="minorHAnsi" w:hAnsiTheme="minorHAnsi"/>
          <w:lang w:val="sr-Cyrl-CS"/>
        </w:rPr>
      </w:pPr>
    </w:p>
    <w:p w14:paraId="02D53F3F" w14:textId="77777777" w:rsidR="006652AC" w:rsidRDefault="006652AC" w:rsidP="00A74504">
      <w:pPr>
        <w:rPr>
          <w:rFonts w:asciiTheme="minorHAnsi" w:hAnsiTheme="minorHAnsi"/>
          <w:lang w:val="sr-Cyrl-CS"/>
        </w:rPr>
      </w:pPr>
    </w:p>
    <w:p w14:paraId="49E80D22" w14:textId="77777777" w:rsidR="006652AC" w:rsidRPr="00A74504" w:rsidRDefault="006652AC" w:rsidP="00A74504">
      <w:pPr>
        <w:rPr>
          <w:rFonts w:asciiTheme="minorHAnsi" w:hAnsiTheme="minorHAnsi"/>
          <w:lang w:val="sr-Cyrl-CS"/>
        </w:rPr>
      </w:pPr>
    </w:p>
    <w:p w14:paraId="664CA280" w14:textId="77777777" w:rsidR="00AE44F6" w:rsidRPr="00D90037" w:rsidRDefault="00AE44F6" w:rsidP="00AE44F6">
      <w:pPr>
        <w:pStyle w:val="Heading2"/>
        <w:ind w:left="57"/>
        <w:rPr>
          <w:b/>
          <w:sz w:val="24"/>
          <w:szCs w:val="24"/>
        </w:rPr>
      </w:pPr>
      <w:r w:rsidRPr="00D90037">
        <w:rPr>
          <w:b/>
          <w:sz w:val="24"/>
          <w:szCs w:val="24"/>
          <w:u w:val="single"/>
        </w:rPr>
        <w:t>О Б А В Е З Н И</w:t>
      </w:r>
      <w:r w:rsidRPr="00D90037">
        <w:rPr>
          <w:b/>
          <w:sz w:val="24"/>
          <w:szCs w:val="24"/>
          <w:u w:val="single"/>
          <w:lang w:val="sl-SI"/>
        </w:rPr>
        <w:t xml:space="preserve"> </w:t>
      </w:r>
      <w:r w:rsidRPr="00D90037">
        <w:rPr>
          <w:b/>
          <w:sz w:val="24"/>
          <w:szCs w:val="24"/>
          <w:u w:val="single"/>
        </w:rPr>
        <w:t xml:space="preserve">  Н А С Т А В Н И   П</w:t>
      </w:r>
      <w:r w:rsidRPr="00D90037">
        <w:rPr>
          <w:b/>
          <w:sz w:val="24"/>
          <w:szCs w:val="24"/>
          <w:u w:val="single"/>
          <w:lang w:val="sl-SI"/>
        </w:rPr>
        <w:t xml:space="preserve"> </w:t>
      </w:r>
      <w:r w:rsidRPr="00D90037">
        <w:rPr>
          <w:b/>
          <w:sz w:val="24"/>
          <w:szCs w:val="24"/>
          <w:u w:val="single"/>
        </w:rPr>
        <w:t>Р</w:t>
      </w:r>
      <w:r w:rsidRPr="00D90037">
        <w:rPr>
          <w:b/>
          <w:sz w:val="24"/>
          <w:szCs w:val="24"/>
          <w:u w:val="single"/>
          <w:lang w:val="sl-SI"/>
        </w:rPr>
        <w:t xml:space="preserve"> </w:t>
      </w:r>
      <w:r w:rsidRPr="00D90037">
        <w:rPr>
          <w:b/>
          <w:sz w:val="24"/>
          <w:szCs w:val="24"/>
          <w:u w:val="single"/>
        </w:rPr>
        <w:t>Е</w:t>
      </w:r>
      <w:r w:rsidRPr="00D90037">
        <w:rPr>
          <w:b/>
          <w:sz w:val="24"/>
          <w:szCs w:val="24"/>
          <w:u w:val="single"/>
          <w:lang w:val="sl-SI"/>
        </w:rPr>
        <w:t xml:space="preserve"> </w:t>
      </w:r>
      <w:r w:rsidRPr="00D90037">
        <w:rPr>
          <w:b/>
          <w:sz w:val="24"/>
          <w:szCs w:val="24"/>
          <w:u w:val="single"/>
        </w:rPr>
        <w:t>Д</w:t>
      </w:r>
      <w:r w:rsidRPr="00D90037">
        <w:rPr>
          <w:b/>
          <w:sz w:val="24"/>
          <w:szCs w:val="24"/>
          <w:u w:val="single"/>
          <w:lang w:val="sl-SI"/>
        </w:rPr>
        <w:t xml:space="preserve"> </w:t>
      </w:r>
      <w:r w:rsidRPr="00D90037">
        <w:rPr>
          <w:b/>
          <w:sz w:val="24"/>
          <w:szCs w:val="24"/>
          <w:u w:val="single"/>
        </w:rPr>
        <w:t>М</w:t>
      </w:r>
      <w:r w:rsidRPr="00D90037">
        <w:rPr>
          <w:b/>
          <w:sz w:val="24"/>
          <w:szCs w:val="24"/>
          <w:u w:val="single"/>
          <w:lang w:val="sl-SI"/>
        </w:rPr>
        <w:t xml:space="preserve"> </w:t>
      </w:r>
      <w:r w:rsidRPr="00D90037">
        <w:rPr>
          <w:b/>
          <w:sz w:val="24"/>
          <w:szCs w:val="24"/>
          <w:u w:val="single"/>
        </w:rPr>
        <w:t>Е</w:t>
      </w:r>
      <w:r w:rsidRPr="00D90037">
        <w:rPr>
          <w:b/>
          <w:sz w:val="24"/>
          <w:szCs w:val="24"/>
          <w:u w:val="single"/>
          <w:lang w:val="sl-SI"/>
        </w:rPr>
        <w:t xml:space="preserve"> </w:t>
      </w:r>
      <w:r w:rsidRPr="00D90037">
        <w:rPr>
          <w:b/>
          <w:sz w:val="24"/>
          <w:szCs w:val="24"/>
          <w:u w:val="single"/>
        </w:rPr>
        <w:t>Т</w:t>
      </w:r>
      <w:r w:rsidRPr="00D90037">
        <w:rPr>
          <w:b/>
          <w:sz w:val="24"/>
          <w:szCs w:val="24"/>
          <w:u w:val="single"/>
          <w:lang w:val="sl-SI"/>
        </w:rPr>
        <w:t xml:space="preserve"> </w:t>
      </w:r>
      <w:r w:rsidRPr="00D90037">
        <w:rPr>
          <w:b/>
          <w:sz w:val="24"/>
          <w:szCs w:val="24"/>
          <w:u w:val="single"/>
        </w:rPr>
        <w:t>И</w:t>
      </w:r>
    </w:p>
    <w:p w14:paraId="2502EE7B" w14:textId="77777777" w:rsidR="00AE44F6" w:rsidRPr="00D90037" w:rsidRDefault="00AE44F6" w:rsidP="00AE44F6">
      <w:pPr>
        <w:pStyle w:val="Heading2"/>
        <w:ind w:left="57"/>
        <w:jc w:val="left"/>
        <w:rPr>
          <w:b/>
          <w:sz w:val="24"/>
          <w:szCs w:val="24"/>
        </w:rPr>
      </w:pPr>
    </w:p>
    <w:p w14:paraId="7C83A053" w14:textId="77777777" w:rsidR="00AE44F6" w:rsidRPr="0087034F" w:rsidRDefault="0087034F" w:rsidP="00AE44F6">
      <w:pPr>
        <w:pStyle w:val="Heading2"/>
        <w:ind w:left="57"/>
        <w:jc w:val="left"/>
        <w:rPr>
          <w:b/>
          <w:sz w:val="24"/>
          <w:szCs w:val="24"/>
          <w:lang w:val="sr-Cyrl-RS"/>
        </w:rPr>
      </w:pPr>
      <w:r>
        <w:rPr>
          <w:b/>
          <w:sz w:val="24"/>
          <w:szCs w:val="24"/>
          <w:lang w:val="sr-Cyrl-RS"/>
        </w:rPr>
        <w:t>Српски језик</w:t>
      </w:r>
    </w:p>
    <w:p w14:paraId="60AA8078" w14:textId="77777777" w:rsidR="00AE44F6" w:rsidRPr="00D90037" w:rsidRDefault="00AE44F6" w:rsidP="00AE44F6">
      <w:pPr>
        <w:pStyle w:val="Heading2"/>
        <w:ind w:left="57"/>
        <w:jc w:val="left"/>
        <w:rPr>
          <w:b/>
          <w:sz w:val="24"/>
          <w:szCs w:val="24"/>
        </w:rPr>
      </w:pPr>
    </w:p>
    <w:p w14:paraId="080F603A" w14:textId="77777777" w:rsidR="0087034F" w:rsidRPr="00D770CF" w:rsidRDefault="0087034F" w:rsidP="0087034F">
      <w:pPr>
        <w:pStyle w:val="BodyText"/>
        <w:spacing w:before="77"/>
        <w:ind w:left="3400"/>
        <w:rPr>
          <w:sz w:val="28"/>
          <w:szCs w:val="28"/>
        </w:rPr>
      </w:pPr>
      <w:r w:rsidRPr="00D770CF">
        <w:rPr>
          <w:sz w:val="28"/>
          <w:szCs w:val="28"/>
        </w:rPr>
        <w:t>СВРХА, ЦИЉЕВИ И ЗАДАЦИ ПРОГРАМА ОБРАЗОВАЊА И ВАСПИТАЊА</w:t>
      </w:r>
    </w:p>
    <w:p w14:paraId="50EB425F" w14:textId="77777777" w:rsidR="0087034F" w:rsidRPr="00D770CF" w:rsidRDefault="0087034F" w:rsidP="0087034F">
      <w:pPr>
        <w:rPr>
          <w:b/>
        </w:rPr>
      </w:pPr>
    </w:p>
    <w:p w14:paraId="6C5E2447" w14:textId="77777777" w:rsidR="0087034F" w:rsidRPr="0087034F" w:rsidRDefault="0087034F" w:rsidP="0087034F">
      <w:pPr>
        <w:pStyle w:val="BodyText"/>
        <w:ind w:left="177"/>
        <w:rPr>
          <w:b w:val="0"/>
        </w:rPr>
      </w:pPr>
      <w:proofErr w:type="spellStart"/>
      <w:r w:rsidRPr="0087034F">
        <w:rPr>
          <w:b w:val="0"/>
          <w:u w:val="thick"/>
        </w:rPr>
        <w:t>Сврха</w:t>
      </w:r>
      <w:proofErr w:type="spellEnd"/>
      <w:r w:rsidRPr="0087034F">
        <w:rPr>
          <w:b w:val="0"/>
          <w:u w:val="thick"/>
        </w:rPr>
        <w:t xml:space="preserve"> </w:t>
      </w:r>
      <w:proofErr w:type="spellStart"/>
      <w:r w:rsidRPr="0087034F">
        <w:rPr>
          <w:b w:val="0"/>
          <w:u w:val="thick"/>
        </w:rPr>
        <w:t>програма</w:t>
      </w:r>
      <w:proofErr w:type="spellEnd"/>
      <w:r w:rsidRPr="0087034F">
        <w:rPr>
          <w:b w:val="0"/>
          <w:u w:val="thick"/>
        </w:rPr>
        <w:t xml:space="preserve"> </w:t>
      </w:r>
      <w:proofErr w:type="spellStart"/>
      <w:r w:rsidRPr="0087034F">
        <w:rPr>
          <w:b w:val="0"/>
          <w:u w:val="thick"/>
        </w:rPr>
        <w:t>образовања</w:t>
      </w:r>
      <w:proofErr w:type="spellEnd"/>
    </w:p>
    <w:p w14:paraId="72A2BBF7" w14:textId="77777777" w:rsidR="0087034F" w:rsidRPr="0087034F" w:rsidRDefault="0087034F" w:rsidP="00E774ED">
      <w:pPr>
        <w:pStyle w:val="ListParagraph"/>
        <w:numPr>
          <w:ilvl w:val="0"/>
          <w:numId w:val="9"/>
        </w:numPr>
        <w:tabs>
          <w:tab w:val="left" w:pos="391"/>
        </w:tabs>
        <w:ind w:right="140" w:firstLine="0"/>
        <w:rPr>
          <w:sz w:val="24"/>
        </w:rPr>
      </w:pPr>
      <w:proofErr w:type="spellStart"/>
      <w:r w:rsidRPr="0087034F">
        <w:rPr>
          <w:sz w:val="24"/>
        </w:rPr>
        <w:t>Квалитетно</w:t>
      </w:r>
      <w:proofErr w:type="spellEnd"/>
      <w:r w:rsidRPr="0087034F">
        <w:rPr>
          <w:sz w:val="24"/>
        </w:rPr>
        <w:t xml:space="preserve"> </w:t>
      </w:r>
      <w:proofErr w:type="spellStart"/>
      <w:r w:rsidRPr="0087034F">
        <w:rPr>
          <w:sz w:val="24"/>
        </w:rPr>
        <w:t>образовање</w:t>
      </w:r>
      <w:proofErr w:type="spellEnd"/>
      <w:r w:rsidRPr="0087034F">
        <w:rPr>
          <w:sz w:val="24"/>
        </w:rPr>
        <w:t xml:space="preserve"> и </w:t>
      </w:r>
      <w:proofErr w:type="spellStart"/>
      <w:r w:rsidRPr="0087034F">
        <w:rPr>
          <w:sz w:val="24"/>
        </w:rPr>
        <w:t>васпитање</w:t>
      </w:r>
      <w:proofErr w:type="spellEnd"/>
      <w:r w:rsidRPr="0087034F">
        <w:rPr>
          <w:sz w:val="24"/>
        </w:rPr>
        <w:t xml:space="preserve">, </w:t>
      </w:r>
      <w:proofErr w:type="spellStart"/>
      <w:r w:rsidRPr="0087034F">
        <w:rPr>
          <w:sz w:val="24"/>
        </w:rPr>
        <w:t>које</w:t>
      </w:r>
      <w:proofErr w:type="spellEnd"/>
      <w:r w:rsidRPr="0087034F">
        <w:rPr>
          <w:sz w:val="24"/>
        </w:rPr>
        <w:t xml:space="preserve"> </w:t>
      </w:r>
      <w:proofErr w:type="spellStart"/>
      <w:r w:rsidRPr="0087034F">
        <w:rPr>
          <w:sz w:val="24"/>
        </w:rPr>
        <w:t>омогућава</w:t>
      </w:r>
      <w:proofErr w:type="spellEnd"/>
      <w:r w:rsidRPr="0087034F">
        <w:rPr>
          <w:sz w:val="24"/>
        </w:rPr>
        <w:t xml:space="preserve"> </w:t>
      </w:r>
      <w:proofErr w:type="spellStart"/>
      <w:r w:rsidRPr="0087034F">
        <w:rPr>
          <w:sz w:val="24"/>
        </w:rPr>
        <w:t>стицање</w:t>
      </w:r>
      <w:proofErr w:type="spellEnd"/>
      <w:r w:rsidRPr="0087034F">
        <w:rPr>
          <w:sz w:val="24"/>
        </w:rPr>
        <w:t xml:space="preserve"> </w:t>
      </w:r>
      <w:proofErr w:type="spellStart"/>
      <w:r w:rsidRPr="0087034F">
        <w:rPr>
          <w:sz w:val="24"/>
        </w:rPr>
        <w:t>језичке</w:t>
      </w:r>
      <w:proofErr w:type="spellEnd"/>
      <w:r w:rsidRPr="0087034F">
        <w:rPr>
          <w:sz w:val="24"/>
        </w:rPr>
        <w:t xml:space="preserve">, </w:t>
      </w:r>
      <w:proofErr w:type="spellStart"/>
      <w:r w:rsidRPr="0087034F">
        <w:rPr>
          <w:sz w:val="24"/>
        </w:rPr>
        <w:t>математичке</w:t>
      </w:r>
      <w:proofErr w:type="spellEnd"/>
      <w:r w:rsidRPr="0087034F">
        <w:rPr>
          <w:sz w:val="24"/>
        </w:rPr>
        <w:t xml:space="preserve">, </w:t>
      </w:r>
      <w:proofErr w:type="spellStart"/>
      <w:r w:rsidRPr="0087034F">
        <w:rPr>
          <w:sz w:val="24"/>
        </w:rPr>
        <w:t>научне</w:t>
      </w:r>
      <w:proofErr w:type="spellEnd"/>
      <w:r w:rsidRPr="0087034F">
        <w:rPr>
          <w:sz w:val="24"/>
        </w:rPr>
        <w:t xml:space="preserve">, </w:t>
      </w:r>
      <w:proofErr w:type="spellStart"/>
      <w:r w:rsidRPr="0087034F">
        <w:rPr>
          <w:sz w:val="24"/>
        </w:rPr>
        <w:t>уметничке</w:t>
      </w:r>
      <w:proofErr w:type="spellEnd"/>
      <w:r w:rsidRPr="0087034F">
        <w:rPr>
          <w:sz w:val="24"/>
        </w:rPr>
        <w:t xml:space="preserve">, </w:t>
      </w:r>
      <w:proofErr w:type="spellStart"/>
      <w:r w:rsidRPr="0087034F">
        <w:rPr>
          <w:sz w:val="24"/>
        </w:rPr>
        <w:t>културне</w:t>
      </w:r>
      <w:proofErr w:type="spellEnd"/>
      <w:r w:rsidRPr="0087034F">
        <w:rPr>
          <w:sz w:val="24"/>
        </w:rPr>
        <w:t xml:space="preserve">, </w:t>
      </w:r>
      <w:proofErr w:type="spellStart"/>
      <w:r w:rsidRPr="0087034F">
        <w:rPr>
          <w:sz w:val="24"/>
        </w:rPr>
        <w:t>здравствене</w:t>
      </w:r>
      <w:proofErr w:type="spellEnd"/>
      <w:r w:rsidRPr="0087034F">
        <w:rPr>
          <w:sz w:val="24"/>
        </w:rPr>
        <w:t xml:space="preserve">, </w:t>
      </w:r>
      <w:proofErr w:type="spellStart"/>
      <w:r w:rsidRPr="0087034F">
        <w:rPr>
          <w:sz w:val="24"/>
        </w:rPr>
        <w:t>физичке</w:t>
      </w:r>
      <w:proofErr w:type="spellEnd"/>
      <w:r w:rsidRPr="0087034F">
        <w:rPr>
          <w:sz w:val="24"/>
        </w:rPr>
        <w:t xml:space="preserve">, </w:t>
      </w:r>
      <w:proofErr w:type="spellStart"/>
      <w:r w:rsidRPr="0087034F">
        <w:rPr>
          <w:sz w:val="24"/>
        </w:rPr>
        <w:t>еколошке</w:t>
      </w:r>
      <w:proofErr w:type="spellEnd"/>
      <w:r w:rsidRPr="0087034F">
        <w:rPr>
          <w:sz w:val="24"/>
        </w:rPr>
        <w:t xml:space="preserve"> и </w:t>
      </w:r>
      <w:proofErr w:type="spellStart"/>
      <w:r w:rsidRPr="0087034F">
        <w:rPr>
          <w:sz w:val="24"/>
        </w:rPr>
        <w:t>информатичке</w:t>
      </w:r>
      <w:proofErr w:type="spellEnd"/>
      <w:r w:rsidRPr="0087034F">
        <w:rPr>
          <w:sz w:val="24"/>
        </w:rPr>
        <w:t xml:space="preserve"> </w:t>
      </w:r>
      <w:proofErr w:type="spellStart"/>
      <w:r w:rsidRPr="0087034F">
        <w:rPr>
          <w:sz w:val="24"/>
        </w:rPr>
        <w:t>писмености</w:t>
      </w:r>
      <w:proofErr w:type="spellEnd"/>
      <w:r w:rsidRPr="0087034F">
        <w:rPr>
          <w:sz w:val="24"/>
        </w:rPr>
        <w:t xml:space="preserve">, </w:t>
      </w:r>
      <w:proofErr w:type="spellStart"/>
      <w:r w:rsidRPr="0087034F">
        <w:rPr>
          <w:sz w:val="24"/>
        </w:rPr>
        <w:t>неопходне</w:t>
      </w:r>
      <w:proofErr w:type="spellEnd"/>
      <w:r w:rsidRPr="0087034F">
        <w:rPr>
          <w:sz w:val="24"/>
        </w:rPr>
        <w:t xml:space="preserve"> </w:t>
      </w:r>
      <w:proofErr w:type="spellStart"/>
      <w:r w:rsidRPr="0087034F">
        <w:rPr>
          <w:sz w:val="24"/>
        </w:rPr>
        <w:t>за</w:t>
      </w:r>
      <w:proofErr w:type="spellEnd"/>
      <w:r w:rsidRPr="0087034F">
        <w:rPr>
          <w:sz w:val="24"/>
        </w:rPr>
        <w:t xml:space="preserve"> </w:t>
      </w:r>
      <w:proofErr w:type="spellStart"/>
      <w:r w:rsidRPr="0087034F">
        <w:rPr>
          <w:sz w:val="24"/>
        </w:rPr>
        <w:t>живот</w:t>
      </w:r>
      <w:proofErr w:type="spellEnd"/>
      <w:r w:rsidRPr="0087034F">
        <w:rPr>
          <w:sz w:val="24"/>
        </w:rPr>
        <w:t xml:space="preserve"> у </w:t>
      </w:r>
      <w:proofErr w:type="spellStart"/>
      <w:r w:rsidRPr="0087034F">
        <w:rPr>
          <w:sz w:val="24"/>
        </w:rPr>
        <w:t>савременом</w:t>
      </w:r>
      <w:proofErr w:type="spellEnd"/>
      <w:r w:rsidRPr="0087034F">
        <w:rPr>
          <w:sz w:val="24"/>
        </w:rPr>
        <w:t xml:space="preserve"> и </w:t>
      </w:r>
      <w:proofErr w:type="spellStart"/>
      <w:r w:rsidRPr="0087034F">
        <w:rPr>
          <w:sz w:val="24"/>
        </w:rPr>
        <w:t>сложеномдруштву</w:t>
      </w:r>
      <w:proofErr w:type="spellEnd"/>
      <w:r w:rsidRPr="0087034F">
        <w:rPr>
          <w:sz w:val="24"/>
        </w:rPr>
        <w:t>.</w:t>
      </w:r>
    </w:p>
    <w:p w14:paraId="6811DC74" w14:textId="77777777" w:rsidR="0087034F" w:rsidRPr="0087034F" w:rsidRDefault="0087034F" w:rsidP="00E774ED">
      <w:pPr>
        <w:pStyle w:val="ListParagraph"/>
        <w:numPr>
          <w:ilvl w:val="0"/>
          <w:numId w:val="9"/>
        </w:numPr>
        <w:tabs>
          <w:tab w:val="left" w:pos="428"/>
          <w:tab w:val="left" w:pos="429"/>
          <w:tab w:val="left" w:pos="9902"/>
        </w:tabs>
        <w:ind w:right="207" w:firstLine="0"/>
        <w:rPr>
          <w:sz w:val="24"/>
        </w:rPr>
      </w:pPr>
      <w:proofErr w:type="spellStart"/>
      <w:r w:rsidRPr="0087034F">
        <w:rPr>
          <w:sz w:val="24"/>
        </w:rPr>
        <w:t>Развијање</w:t>
      </w:r>
      <w:proofErr w:type="spellEnd"/>
      <w:r w:rsidRPr="0087034F">
        <w:rPr>
          <w:sz w:val="24"/>
        </w:rPr>
        <w:t xml:space="preserve"> </w:t>
      </w:r>
      <w:proofErr w:type="spellStart"/>
      <w:r w:rsidRPr="0087034F">
        <w:rPr>
          <w:sz w:val="24"/>
        </w:rPr>
        <w:t>знања</w:t>
      </w:r>
      <w:proofErr w:type="spellEnd"/>
      <w:r w:rsidRPr="0087034F">
        <w:rPr>
          <w:sz w:val="24"/>
        </w:rPr>
        <w:t xml:space="preserve">, </w:t>
      </w:r>
      <w:proofErr w:type="spellStart"/>
      <w:r w:rsidRPr="0087034F">
        <w:rPr>
          <w:sz w:val="24"/>
        </w:rPr>
        <w:t>вештина</w:t>
      </w:r>
      <w:proofErr w:type="spellEnd"/>
      <w:r w:rsidRPr="0087034F">
        <w:rPr>
          <w:sz w:val="24"/>
        </w:rPr>
        <w:t xml:space="preserve">, </w:t>
      </w:r>
      <w:proofErr w:type="spellStart"/>
      <w:r w:rsidRPr="0087034F">
        <w:rPr>
          <w:sz w:val="24"/>
        </w:rPr>
        <w:t>ставова</w:t>
      </w:r>
      <w:proofErr w:type="spellEnd"/>
      <w:r w:rsidRPr="0087034F">
        <w:rPr>
          <w:sz w:val="24"/>
        </w:rPr>
        <w:t xml:space="preserve"> и </w:t>
      </w:r>
      <w:proofErr w:type="spellStart"/>
      <w:r w:rsidRPr="0087034F">
        <w:rPr>
          <w:sz w:val="24"/>
        </w:rPr>
        <w:t>вредности</w:t>
      </w:r>
      <w:proofErr w:type="spellEnd"/>
      <w:r w:rsidRPr="0087034F">
        <w:rPr>
          <w:sz w:val="24"/>
        </w:rPr>
        <w:t xml:space="preserve"> </w:t>
      </w:r>
      <w:proofErr w:type="spellStart"/>
      <w:r w:rsidRPr="0087034F">
        <w:rPr>
          <w:sz w:val="24"/>
        </w:rPr>
        <w:t>које</w:t>
      </w:r>
      <w:proofErr w:type="spellEnd"/>
      <w:r w:rsidRPr="0087034F">
        <w:rPr>
          <w:sz w:val="24"/>
        </w:rPr>
        <w:t xml:space="preserve"> </w:t>
      </w:r>
      <w:proofErr w:type="spellStart"/>
      <w:r w:rsidRPr="0087034F">
        <w:rPr>
          <w:sz w:val="24"/>
        </w:rPr>
        <w:t>оспособљавају</w:t>
      </w:r>
      <w:proofErr w:type="spellEnd"/>
      <w:r w:rsidRPr="0087034F">
        <w:rPr>
          <w:sz w:val="24"/>
        </w:rPr>
        <w:t xml:space="preserve"> </w:t>
      </w:r>
      <w:proofErr w:type="spellStart"/>
      <w:proofErr w:type="gramStart"/>
      <w:r w:rsidRPr="0087034F">
        <w:rPr>
          <w:sz w:val="24"/>
        </w:rPr>
        <w:t>ученика</w:t>
      </w:r>
      <w:proofErr w:type="spellEnd"/>
      <w:r w:rsidRPr="0087034F">
        <w:rPr>
          <w:sz w:val="24"/>
        </w:rPr>
        <w:t xml:space="preserve">  </w:t>
      </w:r>
      <w:proofErr w:type="spellStart"/>
      <w:r w:rsidRPr="0087034F">
        <w:rPr>
          <w:sz w:val="24"/>
        </w:rPr>
        <w:t>да</w:t>
      </w:r>
      <w:proofErr w:type="spellEnd"/>
      <w:proofErr w:type="gramEnd"/>
      <w:r w:rsidRPr="0087034F">
        <w:rPr>
          <w:sz w:val="24"/>
        </w:rPr>
        <w:t xml:space="preserve">  </w:t>
      </w:r>
      <w:proofErr w:type="spellStart"/>
      <w:r w:rsidRPr="0087034F">
        <w:rPr>
          <w:sz w:val="24"/>
        </w:rPr>
        <w:t>успешно</w:t>
      </w:r>
      <w:proofErr w:type="spellEnd"/>
      <w:r w:rsidRPr="0087034F">
        <w:rPr>
          <w:sz w:val="24"/>
        </w:rPr>
        <w:t xml:space="preserve">  </w:t>
      </w:r>
      <w:proofErr w:type="spellStart"/>
      <w:r w:rsidRPr="0087034F">
        <w:rPr>
          <w:sz w:val="24"/>
        </w:rPr>
        <w:t>задовољава</w:t>
      </w:r>
      <w:proofErr w:type="spellEnd"/>
      <w:r w:rsidRPr="0087034F">
        <w:rPr>
          <w:sz w:val="24"/>
        </w:rPr>
        <w:t xml:space="preserve">  </w:t>
      </w:r>
      <w:proofErr w:type="spellStart"/>
      <w:r w:rsidRPr="0087034F">
        <w:rPr>
          <w:sz w:val="24"/>
        </w:rPr>
        <w:t>сопствене</w:t>
      </w:r>
      <w:proofErr w:type="spellEnd"/>
      <w:r w:rsidRPr="0087034F">
        <w:rPr>
          <w:sz w:val="24"/>
        </w:rPr>
        <w:t xml:space="preserve">  </w:t>
      </w:r>
      <w:proofErr w:type="spellStart"/>
      <w:r w:rsidRPr="0087034F">
        <w:rPr>
          <w:sz w:val="24"/>
        </w:rPr>
        <w:t>потребе</w:t>
      </w:r>
      <w:proofErr w:type="spellEnd"/>
      <w:r w:rsidRPr="0087034F">
        <w:rPr>
          <w:sz w:val="24"/>
        </w:rPr>
        <w:t xml:space="preserve">  и  </w:t>
      </w:r>
      <w:proofErr w:type="spellStart"/>
      <w:r w:rsidRPr="0087034F">
        <w:rPr>
          <w:sz w:val="24"/>
        </w:rPr>
        <w:t>интересе</w:t>
      </w:r>
      <w:proofErr w:type="spellEnd"/>
      <w:r w:rsidRPr="0087034F">
        <w:rPr>
          <w:sz w:val="24"/>
        </w:rPr>
        <w:t xml:space="preserve">,  </w:t>
      </w:r>
      <w:proofErr w:type="spellStart"/>
      <w:r w:rsidRPr="0087034F">
        <w:rPr>
          <w:sz w:val="24"/>
        </w:rPr>
        <w:t>развија</w:t>
      </w:r>
      <w:proofErr w:type="spellEnd"/>
      <w:r w:rsidRPr="0087034F">
        <w:rPr>
          <w:sz w:val="24"/>
        </w:rPr>
        <w:t xml:space="preserve">  </w:t>
      </w:r>
      <w:proofErr w:type="spellStart"/>
      <w:r w:rsidRPr="0087034F">
        <w:rPr>
          <w:sz w:val="24"/>
        </w:rPr>
        <w:t>сопствену</w:t>
      </w:r>
      <w:proofErr w:type="spellEnd"/>
      <w:r w:rsidRPr="0087034F">
        <w:rPr>
          <w:sz w:val="24"/>
        </w:rPr>
        <w:t xml:space="preserve">  </w:t>
      </w:r>
      <w:proofErr w:type="spellStart"/>
      <w:r w:rsidRPr="0087034F">
        <w:rPr>
          <w:sz w:val="24"/>
        </w:rPr>
        <w:t>личност</w:t>
      </w:r>
      <w:proofErr w:type="spellEnd"/>
      <w:r w:rsidRPr="0087034F">
        <w:rPr>
          <w:sz w:val="24"/>
        </w:rPr>
        <w:t xml:space="preserve">  и  </w:t>
      </w:r>
      <w:proofErr w:type="spellStart"/>
      <w:r w:rsidRPr="0087034F">
        <w:rPr>
          <w:sz w:val="24"/>
        </w:rPr>
        <w:t>потенцијале</w:t>
      </w:r>
      <w:proofErr w:type="spellEnd"/>
      <w:r w:rsidRPr="0087034F">
        <w:rPr>
          <w:sz w:val="24"/>
        </w:rPr>
        <w:t xml:space="preserve">,  </w:t>
      </w:r>
      <w:proofErr w:type="spellStart"/>
      <w:r w:rsidRPr="0087034F">
        <w:rPr>
          <w:sz w:val="24"/>
        </w:rPr>
        <w:t>поштује</w:t>
      </w:r>
      <w:proofErr w:type="spellEnd"/>
      <w:r w:rsidRPr="0087034F">
        <w:rPr>
          <w:sz w:val="24"/>
        </w:rPr>
        <w:t xml:space="preserve">  </w:t>
      </w:r>
      <w:proofErr w:type="spellStart"/>
      <w:r w:rsidRPr="0087034F">
        <w:rPr>
          <w:sz w:val="24"/>
        </w:rPr>
        <w:t>друге</w:t>
      </w:r>
      <w:proofErr w:type="spellEnd"/>
      <w:r w:rsidRPr="0087034F">
        <w:rPr>
          <w:sz w:val="24"/>
        </w:rPr>
        <w:t xml:space="preserve">  </w:t>
      </w:r>
      <w:proofErr w:type="spellStart"/>
      <w:r w:rsidRPr="0087034F">
        <w:rPr>
          <w:sz w:val="24"/>
        </w:rPr>
        <w:t>особе</w:t>
      </w:r>
      <w:proofErr w:type="spellEnd"/>
      <w:r w:rsidRPr="0087034F">
        <w:rPr>
          <w:sz w:val="24"/>
        </w:rPr>
        <w:t xml:space="preserve"> и </w:t>
      </w:r>
      <w:proofErr w:type="spellStart"/>
      <w:r w:rsidRPr="0087034F">
        <w:rPr>
          <w:sz w:val="24"/>
        </w:rPr>
        <w:t>њихов</w:t>
      </w:r>
      <w:proofErr w:type="spellEnd"/>
      <w:r w:rsidRPr="0087034F">
        <w:rPr>
          <w:sz w:val="24"/>
        </w:rPr>
        <w:tab/>
      </w:r>
      <w:proofErr w:type="spellStart"/>
      <w:r w:rsidRPr="0087034F">
        <w:rPr>
          <w:sz w:val="24"/>
        </w:rPr>
        <w:t>идентитет</w:t>
      </w:r>
      <w:proofErr w:type="spellEnd"/>
      <w:r w:rsidRPr="0087034F">
        <w:rPr>
          <w:sz w:val="24"/>
        </w:rPr>
        <w:t xml:space="preserve">, </w:t>
      </w:r>
      <w:proofErr w:type="spellStart"/>
      <w:r w:rsidRPr="0087034F">
        <w:rPr>
          <w:sz w:val="24"/>
        </w:rPr>
        <w:t>потребе</w:t>
      </w:r>
      <w:proofErr w:type="spellEnd"/>
      <w:r w:rsidRPr="0087034F">
        <w:rPr>
          <w:sz w:val="24"/>
        </w:rPr>
        <w:t xml:space="preserve"> и </w:t>
      </w:r>
      <w:proofErr w:type="spellStart"/>
      <w:r w:rsidRPr="0087034F">
        <w:rPr>
          <w:sz w:val="24"/>
        </w:rPr>
        <w:t>интересе</w:t>
      </w:r>
      <w:proofErr w:type="spellEnd"/>
      <w:r w:rsidRPr="0087034F">
        <w:rPr>
          <w:sz w:val="24"/>
        </w:rPr>
        <w:t xml:space="preserve">, </w:t>
      </w:r>
      <w:proofErr w:type="spellStart"/>
      <w:r w:rsidRPr="0087034F">
        <w:rPr>
          <w:sz w:val="24"/>
        </w:rPr>
        <w:t>уз</w:t>
      </w:r>
      <w:proofErr w:type="spellEnd"/>
      <w:r w:rsidRPr="0087034F">
        <w:rPr>
          <w:sz w:val="24"/>
        </w:rPr>
        <w:t xml:space="preserve"> </w:t>
      </w:r>
      <w:proofErr w:type="spellStart"/>
      <w:r w:rsidRPr="0087034F">
        <w:rPr>
          <w:sz w:val="24"/>
        </w:rPr>
        <w:t>активно</w:t>
      </w:r>
      <w:proofErr w:type="spellEnd"/>
      <w:r w:rsidRPr="0087034F">
        <w:rPr>
          <w:sz w:val="24"/>
        </w:rPr>
        <w:t xml:space="preserve"> и </w:t>
      </w:r>
      <w:proofErr w:type="spellStart"/>
      <w:r w:rsidRPr="0087034F">
        <w:rPr>
          <w:sz w:val="24"/>
        </w:rPr>
        <w:t>одговорно</w:t>
      </w:r>
      <w:proofErr w:type="spellEnd"/>
      <w:r w:rsidRPr="0087034F">
        <w:rPr>
          <w:sz w:val="24"/>
        </w:rPr>
        <w:t xml:space="preserve"> </w:t>
      </w:r>
      <w:proofErr w:type="spellStart"/>
      <w:r w:rsidRPr="0087034F">
        <w:rPr>
          <w:sz w:val="24"/>
        </w:rPr>
        <w:t>учешће</w:t>
      </w:r>
      <w:proofErr w:type="spellEnd"/>
      <w:r w:rsidRPr="0087034F">
        <w:rPr>
          <w:sz w:val="24"/>
        </w:rPr>
        <w:t xml:space="preserve"> у </w:t>
      </w:r>
      <w:proofErr w:type="spellStart"/>
      <w:r w:rsidRPr="0087034F">
        <w:rPr>
          <w:sz w:val="24"/>
        </w:rPr>
        <w:t>економском</w:t>
      </w:r>
      <w:proofErr w:type="spellEnd"/>
      <w:r w:rsidRPr="0087034F">
        <w:rPr>
          <w:sz w:val="24"/>
        </w:rPr>
        <w:t xml:space="preserve">, </w:t>
      </w:r>
      <w:proofErr w:type="spellStart"/>
      <w:r w:rsidRPr="0087034F">
        <w:rPr>
          <w:sz w:val="24"/>
        </w:rPr>
        <w:t>друштвеном</w:t>
      </w:r>
      <w:proofErr w:type="spellEnd"/>
      <w:r w:rsidRPr="0087034F">
        <w:rPr>
          <w:sz w:val="24"/>
        </w:rPr>
        <w:t xml:space="preserve"> и </w:t>
      </w:r>
      <w:proofErr w:type="spellStart"/>
      <w:r w:rsidRPr="0087034F">
        <w:rPr>
          <w:sz w:val="24"/>
        </w:rPr>
        <w:t>културном</w:t>
      </w:r>
      <w:proofErr w:type="spellEnd"/>
      <w:r w:rsidRPr="0087034F">
        <w:rPr>
          <w:sz w:val="24"/>
        </w:rPr>
        <w:t xml:space="preserve"> </w:t>
      </w:r>
      <w:proofErr w:type="spellStart"/>
      <w:r w:rsidRPr="0087034F">
        <w:rPr>
          <w:sz w:val="24"/>
        </w:rPr>
        <w:t>животу</w:t>
      </w:r>
      <w:proofErr w:type="spellEnd"/>
      <w:r w:rsidRPr="0087034F">
        <w:rPr>
          <w:sz w:val="24"/>
        </w:rPr>
        <w:t xml:space="preserve"> и </w:t>
      </w:r>
      <w:proofErr w:type="spellStart"/>
      <w:r w:rsidRPr="0087034F">
        <w:rPr>
          <w:sz w:val="24"/>
        </w:rPr>
        <w:t>допринос</w:t>
      </w:r>
      <w:proofErr w:type="spellEnd"/>
      <w:r w:rsidRPr="0087034F">
        <w:rPr>
          <w:sz w:val="24"/>
        </w:rPr>
        <w:t xml:space="preserve"> </w:t>
      </w:r>
      <w:proofErr w:type="spellStart"/>
      <w:r w:rsidRPr="0087034F">
        <w:rPr>
          <w:sz w:val="24"/>
        </w:rPr>
        <w:t>демократском</w:t>
      </w:r>
      <w:proofErr w:type="spellEnd"/>
      <w:r w:rsidRPr="0087034F">
        <w:rPr>
          <w:sz w:val="24"/>
        </w:rPr>
        <w:t xml:space="preserve">, </w:t>
      </w:r>
      <w:proofErr w:type="spellStart"/>
      <w:r w:rsidRPr="0087034F">
        <w:rPr>
          <w:sz w:val="24"/>
        </w:rPr>
        <w:t>економском</w:t>
      </w:r>
      <w:proofErr w:type="spellEnd"/>
      <w:r w:rsidRPr="0087034F">
        <w:rPr>
          <w:sz w:val="24"/>
        </w:rPr>
        <w:t xml:space="preserve"> и </w:t>
      </w:r>
      <w:proofErr w:type="spellStart"/>
      <w:r w:rsidRPr="0087034F">
        <w:rPr>
          <w:sz w:val="24"/>
        </w:rPr>
        <w:t>културном</w:t>
      </w:r>
      <w:proofErr w:type="spellEnd"/>
      <w:r w:rsidRPr="0087034F">
        <w:rPr>
          <w:sz w:val="24"/>
        </w:rPr>
        <w:t xml:space="preserve">  </w:t>
      </w:r>
      <w:proofErr w:type="spellStart"/>
      <w:r w:rsidRPr="0087034F">
        <w:rPr>
          <w:sz w:val="24"/>
        </w:rPr>
        <w:t>развој</w:t>
      </w:r>
      <w:proofErr w:type="spellEnd"/>
      <w:r w:rsidRPr="0087034F">
        <w:rPr>
          <w:sz w:val="24"/>
        </w:rPr>
        <w:t xml:space="preserve">  </w:t>
      </w:r>
      <w:proofErr w:type="spellStart"/>
      <w:r w:rsidRPr="0087034F">
        <w:rPr>
          <w:sz w:val="24"/>
        </w:rPr>
        <w:t>друштва</w:t>
      </w:r>
      <w:proofErr w:type="spellEnd"/>
      <w:r w:rsidRPr="0087034F">
        <w:rPr>
          <w:sz w:val="24"/>
        </w:rPr>
        <w:t>.</w:t>
      </w:r>
    </w:p>
    <w:p w14:paraId="1043335F" w14:textId="77777777" w:rsidR="0087034F" w:rsidRPr="0087034F" w:rsidRDefault="0087034F" w:rsidP="0087034F">
      <w:pPr>
        <w:pStyle w:val="BodyText"/>
        <w:ind w:left="117"/>
        <w:rPr>
          <w:b w:val="0"/>
        </w:rPr>
      </w:pPr>
      <w:proofErr w:type="spellStart"/>
      <w:r w:rsidRPr="0087034F">
        <w:rPr>
          <w:b w:val="0"/>
          <w:u w:val="thick"/>
        </w:rPr>
        <w:t>Циљеви</w:t>
      </w:r>
      <w:proofErr w:type="spellEnd"/>
      <w:r w:rsidRPr="0087034F">
        <w:rPr>
          <w:b w:val="0"/>
          <w:u w:val="thick"/>
        </w:rPr>
        <w:t xml:space="preserve"> и </w:t>
      </w:r>
      <w:proofErr w:type="spellStart"/>
      <w:r w:rsidRPr="0087034F">
        <w:rPr>
          <w:b w:val="0"/>
          <w:u w:val="thick"/>
        </w:rPr>
        <w:t>задаци</w:t>
      </w:r>
      <w:proofErr w:type="spellEnd"/>
      <w:r w:rsidRPr="0087034F">
        <w:rPr>
          <w:b w:val="0"/>
          <w:u w:val="thick"/>
        </w:rPr>
        <w:t xml:space="preserve"> </w:t>
      </w:r>
      <w:proofErr w:type="spellStart"/>
      <w:r w:rsidRPr="0087034F">
        <w:rPr>
          <w:b w:val="0"/>
          <w:u w:val="thick"/>
        </w:rPr>
        <w:t>програма</w:t>
      </w:r>
      <w:proofErr w:type="spellEnd"/>
      <w:r w:rsidRPr="0087034F">
        <w:rPr>
          <w:b w:val="0"/>
          <w:u w:val="thick"/>
        </w:rPr>
        <w:t xml:space="preserve"> </w:t>
      </w:r>
      <w:proofErr w:type="spellStart"/>
      <w:r w:rsidRPr="0087034F">
        <w:rPr>
          <w:b w:val="0"/>
          <w:u w:val="thick"/>
        </w:rPr>
        <w:t>образовања</w:t>
      </w:r>
      <w:proofErr w:type="spellEnd"/>
      <w:r w:rsidRPr="0087034F">
        <w:rPr>
          <w:b w:val="0"/>
          <w:u w:val="thick"/>
        </w:rPr>
        <w:t xml:space="preserve"> </w:t>
      </w:r>
      <w:proofErr w:type="spellStart"/>
      <w:r w:rsidRPr="0087034F">
        <w:rPr>
          <w:b w:val="0"/>
          <w:u w:val="thick"/>
        </w:rPr>
        <w:t>су</w:t>
      </w:r>
      <w:proofErr w:type="spellEnd"/>
      <w:r w:rsidRPr="0087034F">
        <w:rPr>
          <w:b w:val="0"/>
          <w:u w:val="thick"/>
        </w:rPr>
        <w:t>:</w:t>
      </w:r>
    </w:p>
    <w:p w14:paraId="7D168632" w14:textId="77777777" w:rsidR="0087034F" w:rsidRPr="0087034F" w:rsidRDefault="0087034F" w:rsidP="00E774ED">
      <w:pPr>
        <w:pStyle w:val="ListParagraph"/>
        <w:numPr>
          <w:ilvl w:val="0"/>
          <w:numId w:val="9"/>
        </w:numPr>
        <w:tabs>
          <w:tab w:val="left" w:pos="385"/>
        </w:tabs>
        <w:ind w:right="133" w:firstLine="0"/>
        <w:rPr>
          <w:sz w:val="24"/>
        </w:rPr>
      </w:pPr>
      <w:proofErr w:type="spellStart"/>
      <w:r w:rsidRPr="0087034F">
        <w:rPr>
          <w:sz w:val="24"/>
        </w:rPr>
        <w:t>Развој</w:t>
      </w:r>
      <w:proofErr w:type="spellEnd"/>
      <w:r w:rsidRPr="0087034F">
        <w:rPr>
          <w:sz w:val="24"/>
          <w:lang w:val="sr-Cyrl-CS"/>
        </w:rPr>
        <w:t xml:space="preserve"> </w:t>
      </w:r>
      <w:proofErr w:type="spellStart"/>
      <w:r w:rsidRPr="0087034F">
        <w:rPr>
          <w:sz w:val="24"/>
        </w:rPr>
        <w:t>интелектуалних</w:t>
      </w:r>
      <w:proofErr w:type="spellEnd"/>
      <w:r w:rsidRPr="0087034F">
        <w:rPr>
          <w:sz w:val="24"/>
          <w:lang w:val="sr-Cyrl-CS"/>
        </w:rPr>
        <w:t xml:space="preserve"> </w:t>
      </w:r>
      <w:proofErr w:type="spellStart"/>
      <w:r w:rsidRPr="0087034F">
        <w:rPr>
          <w:sz w:val="24"/>
        </w:rPr>
        <w:t>капацитета</w:t>
      </w:r>
      <w:proofErr w:type="spellEnd"/>
      <w:r w:rsidRPr="0087034F">
        <w:rPr>
          <w:sz w:val="24"/>
          <w:lang w:val="sr-Cyrl-CS"/>
        </w:rPr>
        <w:t xml:space="preserve"> </w:t>
      </w:r>
      <w:r w:rsidRPr="0087034F">
        <w:rPr>
          <w:sz w:val="24"/>
        </w:rPr>
        <w:t>и</w:t>
      </w:r>
      <w:r w:rsidRPr="0087034F">
        <w:rPr>
          <w:sz w:val="24"/>
          <w:lang w:val="sr-Cyrl-CS"/>
        </w:rPr>
        <w:t xml:space="preserve"> </w:t>
      </w:r>
      <w:proofErr w:type="spellStart"/>
      <w:r w:rsidRPr="0087034F">
        <w:rPr>
          <w:sz w:val="24"/>
        </w:rPr>
        <w:t>знања</w:t>
      </w:r>
      <w:proofErr w:type="spellEnd"/>
      <w:r w:rsidRPr="0087034F">
        <w:rPr>
          <w:sz w:val="24"/>
          <w:lang w:val="sr-Cyrl-CS"/>
        </w:rPr>
        <w:t xml:space="preserve"> </w:t>
      </w:r>
      <w:proofErr w:type="spellStart"/>
      <w:r w:rsidRPr="0087034F">
        <w:rPr>
          <w:sz w:val="24"/>
        </w:rPr>
        <w:t>деце</w:t>
      </w:r>
      <w:proofErr w:type="spellEnd"/>
      <w:r w:rsidRPr="0087034F">
        <w:rPr>
          <w:sz w:val="24"/>
          <w:lang w:val="sr-Cyrl-CS"/>
        </w:rPr>
        <w:t xml:space="preserve"> </w:t>
      </w:r>
      <w:r w:rsidRPr="0087034F">
        <w:rPr>
          <w:sz w:val="24"/>
        </w:rPr>
        <w:t>и</w:t>
      </w:r>
      <w:r w:rsidRPr="0087034F">
        <w:rPr>
          <w:sz w:val="24"/>
          <w:lang w:val="sr-Cyrl-CS"/>
        </w:rPr>
        <w:t xml:space="preserve"> </w:t>
      </w:r>
      <w:proofErr w:type="spellStart"/>
      <w:r w:rsidRPr="0087034F">
        <w:rPr>
          <w:sz w:val="24"/>
        </w:rPr>
        <w:t>ученика</w:t>
      </w:r>
      <w:proofErr w:type="spellEnd"/>
      <w:r w:rsidRPr="0087034F">
        <w:rPr>
          <w:sz w:val="24"/>
          <w:lang w:val="sr-Cyrl-CS"/>
        </w:rPr>
        <w:t xml:space="preserve"> </w:t>
      </w:r>
      <w:proofErr w:type="spellStart"/>
      <w:r w:rsidRPr="0087034F">
        <w:rPr>
          <w:sz w:val="24"/>
        </w:rPr>
        <w:t>нужних</w:t>
      </w:r>
      <w:proofErr w:type="spellEnd"/>
      <w:r w:rsidRPr="0087034F">
        <w:rPr>
          <w:sz w:val="24"/>
          <w:lang w:val="sr-Cyrl-CS"/>
        </w:rPr>
        <w:t xml:space="preserve"> </w:t>
      </w:r>
      <w:proofErr w:type="spellStart"/>
      <w:r w:rsidRPr="0087034F">
        <w:rPr>
          <w:sz w:val="24"/>
        </w:rPr>
        <w:t>за</w:t>
      </w:r>
      <w:proofErr w:type="spellEnd"/>
      <w:r w:rsidRPr="0087034F">
        <w:rPr>
          <w:sz w:val="24"/>
          <w:lang w:val="sr-Cyrl-CS"/>
        </w:rPr>
        <w:t xml:space="preserve"> </w:t>
      </w:r>
      <w:proofErr w:type="spellStart"/>
      <w:r w:rsidRPr="0087034F">
        <w:rPr>
          <w:sz w:val="24"/>
        </w:rPr>
        <w:t>разумевање</w:t>
      </w:r>
      <w:proofErr w:type="spellEnd"/>
      <w:r w:rsidRPr="0087034F">
        <w:rPr>
          <w:sz w:val="24"/>
          <w:lang w:val="sr-Cyrl-CS"/>
        </w:rPr>
        <w:t xml:space="preserve"> </w:t>
      </w:r>
      <w:proofErr w:type="spellStart"/>
      <w:proofErr w:type="gramStart"/>
      <w:r w:rsidRPr="0087034F">
        <w:rPr>
          <w:sz w:val="24"/>
        </w:rPr>
        <w:t>природе,друштва</w:t>
      </w:r>
      <w:proofErr w:type="gramEnd"/>
      <w:r w:rsidRPr="0087034F">
        <w:rPr>
          <w:sz w:val="24"/>
        </w:rPr>
        <w:t>,себе</w:t>
      </w:r>
      <w:proofErr w:type="spellEnd"/>
      <w:r w:rsidRPr="0087034F">
        <w:rPr>
          <w:sz w:val="24"/>
          <w:lang w:val="sr-Cyrl-CS"/>
        </w:rPr>
        <w:t xml:space="preserve"> </w:t>
      </w:r>
      <w:r w:rsidRPr="0087034F">
        <w:rPr>
          <w:sz w:val="24"/>
        </w:rPr>
        <w:t>и</w:t>
      </w:r>
      <w:r w:rsidRPr="0087034F">
        <w:rPr>
          <w:sz w:val="24"/>
          <w:lang w:val="sr-Cyrl-CS"/>
        </w:rPr>
        <w:t xml:space="preserve"> </w:t>
      </w:r>
      <w:proofErr w:type="spellStart"/>
      <w:r w:rsidRPr="0087034F">
        <w:rPr>
          <w:sz w:val="24"/>
        </w:rPr>
        <w:t>света</w:t>
      </w:r>
      <w:proofErr w:type="spellEnd"/>
      <w:r w:rsidRPr="0087034F">
        <w:rPr>
          <w:sz w:val="24"/>
          <w:lang w:val="sr-Cyrl-CS"/>
        </w:rPr>
        <w:t xml:space="preserve"> </w:t>
      </w:r>
      <w:r w:rsidRPr="0087034F">
        <w:rPr>
          <w:sz w:val="24"/>
        </w:rPr>
        <w:t>у</w:t>
      </w:r>
      <w:r w:rsidRPr="0087034F">
        <w:rPr>
          <w:sz w:val="24"/>
          <w:lang w:val="sr-Cyrl-CS"/>
        </w:rPr>
        <w:t xml:space="preserve"> </w:t>
      </w:r>
      <w:proofErr w:type="spellStart"/>
      <w:r w:rsidRPr="0087034F">
        <w:rPr>
          <w:sz w:val="24"/>
        </w:rPr>
        <w:t>коме</w:t>
      </w:r>
      <w:proofErr w:type="spellEnd"/>
      <w:r w:rsidRPr="0087034F">
        <w:rPr>
          <w:sz w:val="24"/>
          <w:lang w:val="sr-Cyrl-CS"/>
        </w:rPr>
        <w:t xml:space="preserve"> </w:t>
      </w:r>
      <w:proofErr w:type="spellStart"/>
      <w:r w:rsidRPr="0087034F">
        <w:rPr>
          <w:sz w:val="24"/>
        </w:rPr>
        <w:t>живе,ускладу</w:t>
      </w:r>
      <w:proofErr w:type="spellEnd"/>
      <w:r w:rsidRPr="0087034F">
        <w:rPr>
          <w:sz w:val="24"/>
        </w:rPr>
        <w:t xml:space="preserve"> </w:t>
      </w:r>
      <w:proofErr w:type="spellStart"/>
      <w:r w:rsidRPr="0087034F">
        <w:rPr>
          <w:sz w:val="24"/>
        </w:rPr>
        <w:t>са</w:t>
      </w:r>
      <w:proofErr w:type="spellEnd"/>
      <w:r w:rsidRPr="0087034F">
        <w:rPr>
          <w:sz w:val="24"/>
        </w:rPr>
        <w:t xml:space="preserve"> </w:t>
      </w:r>
      <w:proofErr w:type="spellStart"/>
      <w:r w:rsidRPr="0087034F">
        <w:rPr>
          <w:sz w:val="24"/>
        </w:rPr>
        <w:t>њиховим</w:t>
      </w:r>
      <w:proofErr w:type="spellEnd"/>
      <w:r w:rsidRPr="0087034F">
        <w:rPr>
          <w:sz w:val="24"/>
        </w:rPr>
        <w:t xml:space="preserve"> </w:t>
      </w:r>
      <w:proofErr w:type="spellStart"/>
      <w:r w:rsidRPr="0087034F">
        <w:rPr>
          <w:sz w:val="24"/>
        </w:rPr>
        <w:t>развојним</w:t>
      </w:r>
      <w:proofErr w:type="spellEnd"/>
      <w:r w:rsidRPr="0087034F">
        <w:rPr>
          <w:sz w:val="24"/>
        </w:rPr>
        <w:t xml:space="preserve"> </w:t>
      </w:r>
      <w:proofErr w:type="spellStart"/>
      <w:r w:rsidRPr="0087034F">
        <w:rPr>
          <w:sz w:val="24"/>
        </w:rPr>
        <w:t>потребама</w:t>
      </w:r>
      <w:proofErr w:type="spellEnd"/>
      <w:r w:rsidRPr="0087034F">
        <w:rPr>
          <w:sz w:val="24"/>
        </w:rPr>
        <w:t xml:space="preserve">, </w:t>
      </w:r>
      <w:proofErr w:type="spellStart"/>
      <w:r w:rsidRPr="0087034F">
        <w:rPr>
          <w:sz w:val="24"/>
        </w:rPr>
        <w:t>могућностима</w:t>
      </w:r>
      <w:proofErr w:type="spellEnd"/>
      <w:r w:rsidRPr="0087034F">
        <w:rPr>
          <w:sz w:val="24"/>
        </w:rPr>
        <w:t xml:space="preserve"> </w:t>
      </w:r>
      <w:proofErr w:type="spellStart"/>
      <w:r w:rsidRPr="0087034F">
        <w:rPr>
          <w:sz w:val="24"/>
        </w:rPr>
        <w:t>иинтересовањима</w:t>
      </w:r>
      <w:proofErr w:type="spellEnd"/>
      <w:r w:rsidRPr="0087034F">
        <w:rPr>
          <w:sz w:val="24"/>
        </w:rPr>
        <w:t>;</w:t>
      </w:r>
    </w:p>
    <w:p w14:paraId="64271F54" w14:textId="77777777" w:rsidR="0087034F" w:rsidRPr="0087034F" w:rsidRDefault="0087034F" w:rsidP="00E774ED">
      <w:pPr>
        <w:pStyle w:val="ListParagraph"/>
        <w:numPr>
          <w:ilvl w:val="0"/>
          <w:numId w:val="9"/>
        </w:numPr>
        <w:tabs>
          <w:tab w:val="left" w:pos="377"/>
        </w:tabs>
        <w:ind w:left="376" w:hanging="259"/>
        <w:rPr>
          <w:sz w:val="24"/>
        </w:rPr>
      </w:pPr>
      <w:proofErr w:type="spellStart"/>
      <w:r w:rsidRPr="0087034F">
        <w:rPr>
          <w:sz w:val="24"/>
        </w:rPr>
        <w:t>подстицање</w:t>
      </w:r>
      <w:proofErr w:type="spellEnd"/>
      <w:r w:rsidRPr="0087034F">
        <w:rPr>
          <w:sz w:val="24"/>
        </w:rPr>
        <w:t xml:space="preserve"> и </w:t>
      </w:r>
      <w:proofErr w:type="spellStart"/>
      <w:r w:rsidRPr="0087034F">
        <w:rPr>
          <w:sz w:val="24"/>
        </w:rPr>
        <w:t>развој</w:t>
      </w:r>
      <w:proofErr w:type="spellEnd"/>
      <w:r w:rsidRPr="0087034F">
        <w:rPr>
          <w:sz w:val="24"/>
        </w:rPr>
        <w:t xml:space="preserve"> </w:t>
      </w:r>
      <w:proofErr w:type="spellStart"/>
      <w:r w:rsidRPr="0087034F">
        <w:rPr>
          <w:sz w:val="24"/>
        </w:rPr>
        <w:t>физичких</w:t>
      </w:r>
      <w:proofErr w:type="spellEnd"/>
      <w:r w:rsidRPr="0087034F">
        <w:rPr>
          <w:sz w:val="24"/>
        </w:rPr>
        <w:t xml:space="preserve"> и </w:t>
      </w:r>
      <w:proofErr w:type="spellStart"/>
      <w:r w:rsidRPr="0087034F">
        <w:rPr>
          <w:sz w:val="24"/>
        </w:rPr>
        <w:t>здравствених</w:t>
      </w:r>
      <w:proofErr w:type="spellEnd"/>
      <w:r w:rsidRPr="0087034F">
        <w:rPr>
          <w:sz w:val="24"/>
        </w:rPr>
        <w:t xml:space="preserve"> </w:t>
      </w:r>
      <w:proofErr w:type="spellStart"/>
      <w:r w:rsidRPr="0087034F">
        <w:rPr>
          <w:sz w:val="24"/>
        </w:rPr>
        <w:t>способности</w:t>
      </w:r>
      <w:proofErr w:type="spellEnd"/>
      <w:r w:rsidRPr="0087034F">
        <w:rPr>
          <w:sz w:val="24"/>
        </w:rPr>
        <w:t xml:space="preserve"> </w:t>
      </w:r>
      <w:proofErr w:type="spellStart"/>
      <w:r w:rsidRPr="0087034F">
        <w:rPr>
          <w:sz w:val="24"/>
        </w:rPr>
        <w:t>деце</w:t>
      </w:r>
      <w:proofErr w:type="spellEnd"/>
      <w:r w:rsidRPr="0087034F">
        <w:rPr>
          <w:sz w:val="24"/>
        </w:rPr>
        <w:t xml:space="preserve"> и</w:t>
      </w:r>
      <w:r w:rsidRPr="0087034F">
        <w:rPr>
          <w:sz w:val="24"/>
          <w:lang w:val="sr-Cyrl-CS"/>
        </w:rPr>
        <w:t xml:space="preserve"> </w:t>
      </w:r>
      <w:proofErr w:type="spellStart"/>
      <w:r w:rsidRPr="0087034F">
        <w:rPr>
          <w:sz w:val="24"/>
        </w:rPr>
        <w:t>ученика</w:t>
      </w:r>
      <w:proofErr w:type="spellEnd"/>
      <w:r w:rsidRPr="0087034F">
        <w:rPr>
          <w:sz w:val="24"/>
        </w:rPr>
        <w:t>;</w:t>
      </w:r>
    </w:p>
    <w:p w14:paraId="4BE9BA66" w14:textId="77777777" w:rsidR="0087034F" w:rsidRPr="0087034F" w:rsidRDefault="0087034F" w:rsidP="00E774ED">
      <w:pPr>
        <w:pStyle w:val="ListParagraph"/>
        <w:numPr>
          <w:ilvl w:val="0"/>
          <w:numId w:val="9"/>
        </w:numPr>
        <w:tabs>
          <w:tab w:val="left" w:pos="450"/>
          <w:tab w:val="left" w:pos="452"/>
        </w:tabs>
        <w:ind w:right="684" w:firstLine="0"/>
        <w:rPr>
          <w:sz w:val="24"/>
        </w:rPr>
      </w:pPr>
      <w:proofErr w:type="spellStart"/>
      <w:r w:rsidRPr="0087034F">
        <w:rPr>
          <w:sz w:val="24"/>
        </w:rPr>
        <w:t>оспособљавање</w:t>
      </w:r>
      <w:proofErr w:type="spellEnd"/>
      <w:r w:rsidRPr="0087034F">
        <w:rPr>
          <w:sz w:val="24"/>
        </w:rPr>
        <w:t xml:space="preserve"> </w:t>
      </w:r>
      <w:proofErr w:type="spellStart"/>
      <w:r w:rsidRPr="0087034F">
        <w:rPr>
          <w:sz w:val="24"/>
        </w:rPr>
        <w:t>за</w:t>
      </w:r>
      <w:proofErr w:type="spellEnd"/>
      <w:r w:rsidRPr="0087034F">
        <w:rPr>
          <w:sz w:val="24"/>
        </w:rPr>
        <w:t xml:space="preserve"> </w:t>
      </w:r>
      <w:proofErr w:type="spellStart"/>
      <w:r w:rsidRPr="0087034F">
        <w:rPr>
          <w:sz w:val="24"/>
        </w:rPr>
        <w:t>рад</w:t>
      </w:r>
      <w:proofErr w:type="spellEnd"/>
      <w:r w:rsidRPr="0087034F">
        <w:rPr>
          <w:sz w:val="24"/>
        </w:rPr>
        <w:t xml:space="preserve">, </w:t>
      </w:r>
      <w:proofErr w:type="spellStart"/>
      <w:r w:rsidRPr="0087034F">
        <w:rPr>
          <w:sz w:val="24"/>
        </w:rPr>
        <w:t>даље</w:t>
      </w:r>
      <w:proofErr w:type="spellEnd"/>
      <w:r w:rsidRPr="0087034F">
        <w:rPr>
          <w:sz w:val="24"/>
        </w:rPr>
        <w:t xml:space="preserve"> </w:t>
      </w:r>
      <w:proofErr w:type="spellStart"/>
      <w:r w:rsidRPr="0087034F">
        <w:rPr>
          <w:sz w:val="24"/>
        </w:rPr>
        <w:t>образовање</w:t>
      </w:r>
      <w:proofErr w:type="spellEnd"/>
      <w:r w:rsidRPr="0087034F">
        <w:rPr>
          <w:sz w:val="24"/>
        </w:rPr>
        <w:t xml:space="preserve"> и </w:t>
      </w:r>
      <w:proofErr w:type="spellStart"/>
      <w:r w:rsidRPr="0087034F">
        <w:rPr>
          <w:sz w:val="24"/>
        </w:rPr>
        <w:t>самостално</w:t>
      </w:r>
      <w:proofErr w:type="spellEnd"/>
      <w:r w:rsidRPr="0087034F">
        <w:rPr>
          <w:sz w:val="24"/>
        </w:rPr>
        <w:t xml:space="preserve"> </w:t>
      </w:r>
      <w:proofErr w:type="spellStart"/>
      <w:r w:rsidRPr="0087034F">
        <w:rPr>
          <w:sz w:val="24"/>
        </w:rPr>
        <w:t>учење</w:t>
      </w:r>
      <w:proofErr w:type="spellEnd"/>
      <w:r w:rsidRPr="0087034F">
        <w:rPr>
          <w:sz w:val="24"/>
        </w:rPr>
        <w:t xml:space="preserve">, у </w:t>
      </w:r>
      <w:proofErr w:type="spellStart"/>
      <w:r w:rsidRPr="0087034F">
        <w:rPr>
          <w:sz w:val="24"/>
        </w:rPr>
        <w:t>складу</w:t>
      </w:r>
      <w:proofErr w:type="spellEnd"/>
      <w:r w:rsidRPr="0087034F">
        <w:rPr>
          <w:sz w:val="24"/>
        </w:rPr>
        <w:t xml:space="preserve"> </w:t>
      </w:r>
      <w:proofErr w:type="spellStart"/>
      <w:r w:rsidRPr="0087034F">
        <w:rPr>
          <w:sz w:val="24"/>
        </w:rPr>
        <w:t>са</w:t>
      </w:r>
      <w:proofErr w:type="spellEnd"/>
      <w:r w:rsidRPr="0087034F">
        <w:rPr>
          <w:sz w:val="24"/>
        </w:rPr>
        <w:t xml:space="preserve"> </w:t>
      </w:r>
      <w:proofErr w:type="spellStart"/>
      <w:r w:rsidRPr="0087034F">
        <w:rPr>
          <w:sz w:val="24"/>
        </w:rPr>
        <w:t>начелима</w:t>
      </w:r>
      <w:proofErr w:type="spellEnd"/>
      <w:r w:rsidRPr="0087034F">
        <w:rPr>
          <w:sz w:val="24"/>
        </w:rPr>
        <w:t xml:space="preserve"> </w:t>
      </w:r>
      <w:proofErr w:type="spellStart"/>
      <w:r w:rsidRPr="0087034F">
        <w:rPr>
          <w:sz w:val="24"/>
        </w:rPr>
        <w:t>сталног</w:t>
      </w:r>
      <w:proofErr w:type="spellEnd"/>
      <w:r w:rsidRPr="0087034F">
        <w:rPr>
          <w:sz w:val="24"/>
        </w:rPr>
        <w:t xml:space="preserve"> </w:t>
      </w:r>
      <w:proofErr w:type="spellStart"/>
      <w:r w:rsidRPr="0087034F">
        <w:rPr>
          <w:sz w:val="24"/>
        </w:rPr>
        <w:t>усавршавања</w:t>
      </w:r>
      <w:proofErr w:type="spellEnd"/>
      <w:r w:rsidRPr="0087034F">
        <w:rPr>
          <w:sz w:val="24"/>
        </w:rPr>
        <w:t xml:space="preserve"> и </w:t>
      </w:r>
      <w:proofErr w:type="spellStart"/>
      <w:r w:rsidRPr="0087034F">
        <w:rPr>
          <w:sz w:val="24"/>
        </w:rPr>
        <w:t>начелима</w:t>
      </w:r>
      <w:proofErr w:type="spellEnd"/>
      <w:r w:rsidRPr="0087034F">
        <w:rPr>
          <w:sz w:val="24"/>
        </w:rPr>
        <w:t xml:space="preserve"> </w:t>
      </w:r>
      <w:proofErr w:type="spellStart"/>
      <w:r w:rsidRPr="0087034F">
        <w:rPr>
          <w:sz w:val="24"/>
        </w:rPr>
        <w:t>доживотног</w:t>
      </w:r>
      <w:proofErr w:type="spellEnd"/>
      <w:r w:rsidRPr="0087034F">
        <w:rPr>
          <w:sz w:val="24"/>
        </w:rPr>
        <w:t xml:space="preserve"> </w:t>
      </w:r>
      <w:proofErr w:type="spellStart"/>
      <w:r w:rsidRPr="0087034F">
        <w:rPr>
          <w:sz w:val="24"/>
        </w:rPr>
        <w:t>учења</w:t>
      </w:r>
      <w:proofErr w:type="spellEnd"/>
      <w:r w:rsidRPr="0087034F">
        <w:rPr>
          <w:sz w:val="24"/>
        </w:rPr>
        <w:t>;</w:t>
      </w:r>
    </w:p>
    <w:p w14:paraId="60A0AF92" w14:textId="77777777" w:rsidR="0087034F" w:rsidRPr="0087034F" w:rsidRDefault="0087034F" w:rsidP="00E774ED">
      <w:pPr>
        <w:pStyle w:val="ListParagraph"/>
        <w:numPr>
          <w:ilvl w:val="0"/>
          <w:numId w:val="9"/>
        </w:numPr>
        <w:tabs>
          <w:tab w:val="left" w:pos="377"/>
        </w:tabs>
        <w:ind w:left="376" w:hanging="259"/>
        <w:rPr>
          <w:sz w:val="24"/>
        </w:rPr>
      </w:pPr>
      <w:proofErr w:type="spellStart"/>
      <w:r w:rsidRPr="0087034F">
        <w:rPr>
          <w:sz w:val="24"/>
        </w:rPr>
        <w:t>оспособљавање</w:t>
      </w:r>
      <w:proofErr w:type="spellEnd"/>
      <w:r w:rsidRPr="0087034F">
        <w:rPr>
          <w:sz w:val="24"/>
        </w:rPr>
        <w:t xml:space="preserve"> </w:t>
      </w:r>
      <w:proofErr w:type="spellStart"/>
      <w:r w:rsidRPr="0087034F">
        <w:rPr>
          <w:sz w:val="24"/>
        </w:rPr>
        <w:t>за</w:t>
      </w:r>
      <w:proofErr w:type="spellEnd"/>
      <w:r w:rsidRPr="0087034F">
        <w:rPr>
          <w:sz w:val="24"/>
        </w:rPr>
        <w:t xml:space="preserve"> </w:t>
      </w:r>
      <w:proofErr w:type="spellStart"/>
      <w:r w:rsidRPr="0087034F">
        <w:rPr>
          <w:sz w:val="24"/>
        </w:rPr>
        <w:t>самостално</w:t>
      </w:r>
      <w:proofErr w:type="spellEnd"/>
      <w:r w:rsidRPr="0087034F">
        <w:rPr>
          <w:sz w:val="24"/>
        </w:rPr>
        <w:t xml:space="preserve"> и </w:t>
      </w:r>
      <w:proofErr w:type="spellStart"/>
      <w:r w:rsidRPr="0087034F">
        <w:rPr>
          <w:sz w:val="24"/>
        </w:rPr>
        <w:t>одговорно</w:t>
      </w:r>
      <w:proofErr w:type="spellEnd"/>
      <w:r w:rsidRPr="0087034F">
        <w:rPr>
          <w:sz w:val="24"/>
        </w:rPr>
        <w:t xml:space="preserve"> </w:t>
      </w:r>
      <w:proofErr w:type="spellStart"/>
      <w:r w:rsidRPr="0087034F">
        <w:rPr>
          <w:sz w:val="24"/>
        </w:rPr>
        <w:t>доношење</w:t>
      </w:r>
      <w:proofErr w:type="spellEnd"/>
      <w:r w:rsidRPr="0087034F">
        <w:rPr>
          <w:sz w:val="24"/>
        </w:rPr>
        <w:t xml:space="preserve"> </w:t>
      </w:r>
      <w:proofErr w:type="spellStart"/>
      <w:r w:rsidRPr="0087034F">
        <w:rPr>
          <w:sz w:val="24"/>
        </w:rPr>
        <w:t>одлука</w:t>
      </w:r>
      <w:proofErr w:type="spellEnd"/>
      <w:r w:rsidRPr="0087034F">
        <w:rPr>
          <w:sz w:val="24"/>
        </w:rPr>
        <w:t xml:space="preserve"> </w:t>
      </w:r>
      <w:proofErr w:type="spellStart"/>
      <w:r w:rsidRPr="0087034F">
        <w:rPr>
          <w:sz w:val="24"/>
        </w:rPr>
        <w:t>које</w:t>
      </w:r>
      <w:proofErr w:type="spellEnd"/>
      <w:r w:rsidRPr="0087034F">
        <w:rPr>
          <w:sz w:val="24"/>
        </w:rPr>
        <w:t xml:space="preserve"> </w:t>
      </w:r>
      <w:proofErr w:type="spellStart"/>
      <w:r w:rsidRPr="0087034F">
        <w:rPr>
          <w:sz w:val="24"/>
        </w:rPr>
        <w:t>се</w:t>
      </w:r>
      <w:proofErr w:type="spellEnd"/>
      <w:r w:rsidRPr="0087034F">
        <w:rPr>
          <w:sz w:val="24"/>
        </w:rPr>
        <w:t xml:space="preserve"> </w:t>
      </w:r>
      <w:proofErr w:type="spellStart"/>
      <w:r w:rsidRPr="0087034F">
        <w:rPr>
          <w:sz w:val="24"/>
        </w:rPr>
        <w:t>односе</w:t>
      </w:r>
      <w:proofErr w:type="spellEnd"/>
      <w:r w:rsidRPr="0087034F">
        <w:rPr>
          <w:sz w:val="24"/>
        </w:rPr>
        <w:t xml:space="preserve"> </w:t>
      </w:r>
      <w:proofErr w:type="spellStart"/>
      <w:r w:rsidRPr="0087034F">
        <w:rPr>
          <w:sz w:val="24"/>
        </w:rPr>
        <w:t>на</w:t>
      </w:r>
      <w:proofErr w:type="spellEnd"/>
      <w:r w:rsidRPr="0087034F">
        <w:rPr>
          <w:sz w:val="24"/>
        </w:rPr>
        <w:t xml:space="preserve"> </w:t>
      </w:r>
      <w:proofErr w:type="spellStart"/>
      <w:r w:rsidRPr="0087034F">
        <w:rPr>
          <w:sz w:val="24"/>
        </w:rPr>
        <w:t>сопствени</w:t>
      </w:r>
      <w:proofErr w:type="spellEnd"/>
      <w:r w:rsidRPr="0087034F">
        <w:rPr>
          <w:sz w:val="24"/>
        </w:rPr>
        <w:t xml:space="preserve"> </w:t>
      </w:r>
      <w:proofErr w:type="spellStart"/>
      <w:r w:rsidRPr="0087034F">
        <w:rPr>
          <w:sz w:val="24"/>
        </w:rPr>
        <w:t>развој</w:t>
      </w:r>
      <w:proofErr w:type="spellEnd"/>
      <w:r w:rsidRPr="0087034F">
        <w:rPr>
          <w:sz w:val="24"/>
        </w:rPr>
        <w:t xml:space="preserve"> и </w:t>
      </w:r>
      <w:proofErr w:type="spellStart"/>
      <w:r w:rsidRPr="0087034F">
        <w:rPr>
          <w:sz w:val="24"/>
        </w:rPr>
        <w:t>будућиживот</w:t>
      </w:r>
      <w:proofErr w:type="spellEnd"/>
      <w:r w:rsidRPr="0087034F">
        <w:rPr>
          <w:sz w:val="24"/>
        </w:rPr>
        <w:t>;</w:t>
      </w:r>
    </w:p>
    <w:p w14:paraId="0F7C700C" w14:textId="77777777" w:rsidR="0087034F" w:rsidRPr="0087034F" w:rsidRDefault="0087034F" w:rsidP="00E774ED">
      <w:pPr>
        <w:pStyle w:val="ListParagraph"/>
        <w:numPr>
          <w:ilvl w:val="0"/>
          <w:numId w:val="9"/>
        </w:numPr>
        <w:tabs>
          <w:tab w:val="left" w:pos="402"/>
          <w:tab w:val="left" w:pos="404"/>
        </w:tabs>
        <w:ind w:right="279" w:firstLine="0"/>
        <w:rPr>
          <w:sz w:val="24"/>
        </w:rPr>
      </w:pPr>
      <w:proofErr w:type="spellStart"/>
      <w:r w:rsidRPr="0087034F">
        <w:rPr>
          <w:sz w:val="24"/>
        </w:rPr>
        <w:t>развијање</w:t>
      </w:r>
      <w:proofErr w:type="spellEnd"/>
      <w:r w:rsidRPr="0087034F">
        <w:rPr>
          <w:sz w:val="24"/>
        </w:rPr>
        <w:t xml:space="preserve"> </w:t>
      </w:r>
      <w:proofErr w:type="spellStart"/>
      <w:r w:rsidRPr="0087034F">
        <w:rPr>
          <w:sz w:val="24"/>
        </w:rPr>
        <w:t>свести</w:t>
      </w:r>
      <w:proofErr w:type="spellEnd"/>
      <w:r w:rsidRPr="0087034F">
        <w:rPr>
          <w:sz w:val="24"/>
        </w:rPr>
        <w:t xml:space="preserve"> о </w:t>
      </w:r>
      <w:proofErr w:type="spellStart"/>
      <w:r w:rsidRPr="0087034F">
        <w:rPr>
          <w:sz w:val="24"/>
        </w:rPr>
        <w:t>државној</w:t>
      </w:r>
      <w:proofErr w:type="spellEnd"/>
      <w:r w:rsidRPr="0087034F">
        <w:rPr>
          <w:sz w:val="24"/>
        </w:rPr>
        <w:t xml:space="preserve"> и </w:t>
      </w:r>
      <w:proofErr w:type="spellStart"/>
      <w:r w:rsidRPr="0087034F">
        <w:rPr>
          <w:sz w:val="24"/>
        </w:rPr>
        <w:t>националној</w:t>
      </w:r>
      <w:proofErr w:type="spellEnd"/>
      <w:r w:rsidRPr="0087034F">
        <w:rPr>
          <w:sz w:val="24"/>
        </w:rPr>
        <w:t xml:space="preserve"> </w:t>
      </w:r>
      <w:proofErr w:type="spellStart"/>
      <w:r w:rsidRPr="0087034F">
        <w:rPr>
          <w:sz w:val="24"/>
        </w:rPr>
        <w:t>припадности</w:t>
      </w:r>
      <w:proofErr w:type="spellEnd"/>
      <w:r w:rsidRPr="0087034F">
        <w:rPr>
          <w:sz w:val="24"/>
        </w:rPr>
        <w:t xml:space="preserve">, </w:t>
      </w:r>
      <w:proofErr w:type="spellStart"/>
      <w:r w:rsidRPr="0087034F">
        <w:rPr>
          <w:sz w:val="24"/>
        </w:rPr>
        <w:t>неговање</w:t>
      </w:r>
      <w:proofErr w:type="spellEnd"/>
      <w:r w:rsidRPr="0087034F">
        <w:rPr>
          <w:sz w:val="24"/>
        </w:rPr>
        <w:t xml:space="preserve"> </w:t>
      </w:r>
      <w:proofErr w:type="spellStart"/>
      <w:r w:rsidRPr="0087034F">
        <w:rPr>
          <w:sz w:val="24"/>
        </w:rPr>
        <w:t>српске</w:t>
      </w:r>
      <w:proofErr w:type="spellEnd"/>
      <w:r w:rsidRPr="0087034F">
        <w:rPr>
          <w:sz w:val="24"/>
        </w:rPr>
        <w:t xml:space="preserve"> </w:t>
      </w:r>
      <w:proofErr w:type="spellStart"/>
      <w:r w:rsidRPr="0087034F">
        <w:rPr>
          <w:sz w:val="24"/>
        </w:rPr>
        <w:t>традиције</w:t>
      </w:r>
      <w:proofErr w:type="spellEnd"/>
      <w:r w:rsidRPr="0087034F">
        <w:rPr>
          <w:sz w:val="24"/>
        </w:rPr>
        <w:t xml:space="preserve"> и </w:t>
      </w:r>
      <w:proofErr w:type="spellStart"/>
      <w:r w:rsidRPr="0087034F">
        <w:rPr>
          <w:sz w:val="24"/>
        </w:rPr>
        <w:t>културе</w:t>
      </w:r>
      <w:proofErr w:type="spellEnd"/>
      <w:r w:rsidRPr="0087034F">
        <w:rPr>
          <w:sz w:val="24"/>
        </w:rPr>
        <w:t xml:space="preserve">, </w:t>
      </w:r>
      <w:proofErr w:type="spellStart"/>
      <w:r w:rsidRPr="0087034F">
        <w:rPr>
          <w:sz w:val="24"/>
        </w:rPr>
        <w:t>као</w:t>
      </w:r>
      <w:proofErr w:type="spellEnd"/>
      <w:r w:rsidRPr="0087034F">
        <w:rPr>
          <w:sz w:val="24"/>
        </w:rPr>
        <w:t xml:space="preserve"> и </w:t>
      </w:r>
      <w:proofErr w:type="spellStart"/>
      <w:r w:rsidRPr="0087034F">
        <w:rPr>
          <w:sz w:val="24"/>
        </w:rPr>
        <w:t>традиције</w:t>
      </w:r>
      <w:proofErr w:type="spellEnd"/>
      <w:r w:rsidRPr="0087034F">
        <w:rPr>
          <w:sz w:val="24"/>
        </w:rPr>
        <w:t xml:space="preserve"> и </w:t>
      </w:r>
      <w:proofErr w:type="spellStart"/>
      <w:r w:rsidRPr="0087034F">
        <w:rPr>
          <w:sz w:val="24"/>
        </w:rPr>
        <w:t>културе</w:t>
      </w:r>
      <w:proofErr w:type="spellEnd"/>
      <w:r w:rsidRPr="0087034F">
        <w:rPr>
          <w:sz w:val="24"/>
        </w:rPr>
        <w:t xml:space="preserve"> </w:t>
      </w:r>
      <w:proofErr w:type="spellStart"/>
      <w:r w:rsidRPr="0087034F">
        <w:rPr>
          <w:sz w:val="24"/>
        </w:rPr>
        <w:t>националнихмањина</w:t>
      </w:r>
      <w:proofErr w:type="spellEnd"/>
      <w:r w:rsidRPr="0087034F">
        <w:rPr>
          <w:sz w:val="24"/>
        </w:rPr>
        <w:t>;</w:t>
      </w:r>
    </w:p>
    <w:p w14:paraId="33E34770" w14:textId="77777777" w:rsidR="0087034F" w:rsidRPr="0087034F" w:rsidRDefault="0087034F" w:rsidP="00E774ED">
      <w:pPr>
        <w:pStyle w:val="ListParagraph"/>
        <w:numPr>
          <w:ilvl w:val="0"/>
          <w:numId w:val="9"/>
        </w:numPr>
        <w:tabs>
          <w:tab w:val="left" w:pos="377"/>
        </w:tabs>
        <w:ind w:left="376" w:hanging="259"/>
        <w:rPr>
          <w:sz w:val="24"/>
        </w:rPr>
      </w:pPr>
      <w:proofErr w:type="spellStart"/>
      <w:r w:rsidRPr="0087034F">
        <w:rPr>
          <w:sz w:val="24"/>
        </w:rPr>
        <w:t>омогућавање</w:t>
      </w:r>
      <w:proofErr w:type="spellEnd"/>
      <w:r w:rsidRPr="0087034F">
        <w:rPr>
          <w:sz w:val="24"/>
        </w:rPr>
        <w:t xml:space="preserve"> </w:t>
      </w:r>
      <w:proofErr w:type="spellStart"/>
      <w:r w:rsidRPr="0087034F">
        <w:rPr>
          <w:sz w:val="24"/>
        </w:rPr>
        <w:t>укључивања</w:t>
      </w:r>
      <w:proofErr w:type="spellEnd"/>
      <w:r w:rsidRPr="0087034F">
        <w:rPr>
          <w:sz w:val="24"/>
        </w:rPr>
        <w:t xml:space="preserve"> у </w:t>
      </w:r>
      <w:proofErr w:type="spellStart"/>
      <w:r w:rsidRPr="0087034F">
        <w:rPr>
          <w:sz w:val="24"/>
        </w:rPr>
        <w:t>процесе</w:t>
      </w:r>
      <w:proofErr w:type="spellEnd"/>
      <w:r w:rsidRPr="0087034F">
        <w:rPr>
          <w:sz w:val="24"/>
        </w:rPr>
        <w:t xml:space="preserve"> </w:t>
      </w:r>
      <w:proofErr w:type="spellStart"/>
      <w:r w:rsidRPr="0087034F">
        <w:rPr>
          <w:sz w:val="24"/>
        </w:rPr>
        <w:t>европског</w:t>
      </w:r>
      <w:proofErr w:type="spellEnd"/>
      <w:r w:rsidRPr="0087034F">
        <w:rPr>
          <w:sz w:val="24"/>
        </w:rPr>
        <w:t xml:space="preserve"> и </w:t>
      </w:r>
      <w:proofErr w:type="spellStart"/>
      <w:r w:rsidRPr="0087034F">
        <w:rPr>
          <w:sz w:val="24"/>
        </w:rPr>
        <w:t>међународногповезивања</w:t>
      </w:r>
      <w:proofErr w:type="spellEnd"/>
      <w:r w:rsidRPr="0087034F">
        <w:rPr>
          <w:sz w:val="24"/>
        </w:rPr>
        <w:t>;</w:t>
      </w:r>
    </w:p>
    <w:p w14:paraId="31386DAD" w14:textId="77777777" w:rsidR="0087034F" w:rsidRPr="0087034F" w:rsidRDefault="0087034F" w:rsidP="00E774ED">
      <w:pPr>
        <w:pStyle w:val="ListParagraph"/>
        <w:numPr>
          <w:ilvl w:val="0"/>
          <w:numId w:val="9"/>
        </w:numPr>
        <w:tabs>
          <w:tab w:val="left" w:pos="437"/>
        </w:tabs>
        <w:ind w:left="436" w:hanging="259"/>
        <w:rPr>
          <w:sz w:val="24"/>
        </w:rPr>
      </w:pPr>
      <w:proofErr w:type="spellStart"/>
      <w:r w:rsidRPr="0087034F">
        <w:rPr>
          <w:sz w:val="24"/>
        </w:rPr>
        <w:t>развијање</w:t>
      </w:r>
      <w:proofErr w:type="spellEnd"/>
      <w:r w:rsidRPr="0087034F">
        <w:rPr>
          <w:sz w:val="24"/>
        </w:rPr>
        <w:t xml:space="preserve"> </w:t>
      </w:r>
      <w:proofErr w:type="spellStart"/>
      <w:r w:rsidRPr="0087034F">
        <w:rPr>
          <w:sz w:val="24"/>
        </w:rPr>
        <w:t>свести</w:t>
      </w:r>
      <w:proofErr w:type="spellEnd"/>
      <w:r w:rsidRPr="0087034F">
        <w:rPr>
          <w:sz w:val="24"/>
        </w:rPr>
        <w:t xml:space="preserve"> о </w:t>
      </w:r>
      <w:proofErr w:type="spellStart"/>
      <w:r w:rsidRPr="0087034F">
        <w:rPr>
          <w:sz w:val="24"/>
        </w:rPr>
        <w:t>значају</w:t>
      </w:r>
      <w:proofErr w:type="spellEnd"/>
      <w:r w:rsidRPr="0087034F">
        <w:rPr>
          <w:sz w:val="24"/>
        </w:rPr>
        <w:t xml:space="preserve"> </w:t>
      </w:r>
      <w:proofErr w:type="spellStart"/>
      <w:r w:rsidRPr="0087034F">
        <w:rPr>
          <w:sz w:val="24"/>
        </w:rPr>
        <w:t>заштите</w:t>
      </w:r>
      <w:proofErr w:type="spellEnd"/>
      <w:r w:rsidRPr="0087034F">
        <w:rPr>
          <w:sz w:val="24"/>
        </w:rPr>
        <w:t xml:space="preserve"> и </w:t>
      </w:r>
      <w:proofErr w:type="spellStart"/>
      <w:r w:rsidRPr="0087034F">
        <w:rPr>
          <w:sz w:val="24"/>
        </w:rPr>
        <w:t>очувања</w:t>
      </w:r>
      <w:proofErr w:type="spellEnd"/>
      <w:r w:rsidRPr="0087034F">
        <w:rPr>
          <w:sz w:val="24"/>
        </w:rPr>
        <w:t xml:space="preserve"> </w:t>
      </w:r>
      <w:proofErr w:type="spellStart"/>
      <w:r w:rsidRPr="0087034F">
        <w:rPr>
          <w:sz w:val="24"/>
        </w:rPr>
        <w:t>природе</w:t>
      </w:r>
      <w:proofErr w:type="spellEnd"/>
      <w:r w:rsidRPr="0087034F">
        <w:rPr>
          <w:sz w:val="24"/>
        </w:rPr>
        <w:t xml:space="preserve"> и </w:t>
      </w:r>
      <w:proofErr w:type="spellStart"/>
      <w:r w:rsidRPr="0087034F">
        <w:rPr>
          <w:sz w:val="24"/>
        </w:rPr>
        <w:t>животнесредине</w:t>
      </w:r>
      <w:proofErr w:type="spellEnd"/>
      <w:r w:rsidRPr="0087034F">
        <w:rPr>
          <w:sz w:val="24"/>
        </w:rPr>
        <w:t>;</w:t>
      </w:r>
    </w:p>
    <w:p w14:paraId="5CD46574" w14:textId="77777777" w:rsidR="0087034F" w:rsidRPr="0087034F" w:rsidRDefault="0087034F" w:rsidP="0087034F"/>
    <w:p w14:paraId="5B450AA6" w14:textId="77777777" w:rsidR="0087034F" w:rsidRPr="0087034F" w:rsidRDefault="0087034F" w:rsidP="00E774ED">
      <w:pPr>
        <w:pStyle w:val="ListParagraph"/>
        <w:numPr>
          <w:ilvl w:val="0"/>
          <w:numId w:val="9"/>
        </w:numPr>
        <w:tabs>
          <w:tab w:val="left" w:pos="377"/>
        </w:tabs>
        <w:ind w:left="376" w:hanging="259"/>
        <w:rPr>
          <w:sz w:val="24"/>
        </w:rPr>
      </w:pPr>
      <w:proofErr w:type="spellStart"/>
      <w:r w:rsidRPr="0087034F">
        <w:rPr>
          <w:sz w:val="24"/>
        </w:rPr>
        <w:t>усвајање</w:t>
      </w:r>
      <w:proofErr w:type="spellEnd"/>
      <w:r w:rsidRPr="0087034F">
        <w:rPr>
          <w:sz w:val="24"/>
        </w:rPr>
        <w:t xml:space="preserve">, </w:t>
      </w:r>
      <w:proofErr w:type="spellStart"/>
      <w:r w:rsidRPr="0087034F">
        <w:rPr>
          <w:sz w:val="24"/>
        </w:rPr>
        <w:t>разумевање</w:t>
      </w:r>
      <w:proofErr w:type="spellEnd"/>
      <w:r w:rsidRPr="0087034F">
        <w:rPr>
          <w:sz w:val="24"/>
        </w:rPr>
        <w:t xml:space="preserve"> и </w:t>
      </w:r>
      <w:proofErr w:type="spellStart"/>
      <w:r w:rsidRPr="0087034F">
        <w:rPr>
          <w:sz w:val="24"/>
        </w:rPr>
        <w:t>развој</w:t>
      </w:r>
      <w:proofErr w:type="spellEnd"/>
      <w:r w:rsidRPr="0087034F">
        <w:rPr>
          <w:sz w:val="24"/>
        </w:rPr>
        <w:t xml:space="preserve"> </w:t>
      </w:r>
      <w:proofErr w:type="spellStart"/>
      <w:r w:rsidRPr="0087034F">
        <w:rPr>
          <w:sz w:val="24"/>
        </w:rPr>
        <w:t>основних</w:t>
      </w:r>
      <w:proofErr w:type="spellEnd"/>
      <w:r w:rsidRPr="0087034F">
        <w:rPr>
          <w:sz w:val="24"/>
        </w:rPr>
        <w:t xml:space="preserve"> </w:t>
      </w:r>
      <w:proofErr w:type="spellStart"/>
      <w:r w:rsidRPr="0087034F">
        <w:rPr>
          <w:sz w:val="24"/>
        </w:rPr>
        <w:t>социјалних</w:t>
      </w:r>
      <w:proofErr w:type="spellEnd"/>
      <w:r w:rsidRPr="0087034F">
        <w:rPr>
          <w:sz w:val="24"/>
        </w:rPr>
        <w:t xml:space="preserve"> и </w:t>
      </w:r>
      <w:proofErr w:type="spellStart"/>
      <w:r w:rsidRPr="0087034F">
        <w:rPr>
          <w:sz w:val="24"/>
        </w:rPr>
        <w:t>моралних</w:t>
      </w:r>
      <w:proofErr w:type="spellEnd"/>
      <w:r w:rsidRPr="0087034F">
        <w:rPr>
          <w:sz w:val="24"/>
        </w:rPr>
        <w:t xml:space="preserve"> </w:t>
      </w:r>
      <w:proofErr w:type="spellStart"/>
      <w:r w:rsidRPr="0087034F">
        <w:rPr>
          <w:sz w:val="24"/>
        </w:rPr>
        <w:t>вредности</w:t>
      </w:r>
      <w:proofErr w:type="spellEnd"/>
      <w:r w:rsidRPr="0087034F">
        <w:rPr>
          <w:sz w:val="24"/>
        </w:rPr>
        <w:t xml:space="preserve"> </w:t>
      </w:r>
      <w:proofErr w:type="spellStart"/>
      <w:r w:rsidRPr="0087034F">
        <w:rPr>
          <w:sz w:val="24"/>
        </w:rPr>
        <w:t>демократски</w:t>
      </w:r>
      <w:proofErr w:type="spellEnd"/>
      <w:r w:rsidRPr="0087034F">
        <w:rPr>
          <w:sz w:val="24"/>
        </w:rPr>
        <w:t xml:space="preserve"> </w:t>
      </w:r>
      <w:proofErr w:type="spellStart"/>
      <w:r w:rsidRPr="0087034F">
        <w:rPr>
          <w:sz w:val="24"/>
        </w:rPr>
        <w:t>уређеног</w:t>
      </w:r>
      <w:proofErr w:type="spellEnd"/>
      <w:r w:rsidRPr="0087034F">
        <w:rPr>
          <w:sz w:val="24"/>
        </w:rPr>
        <w:t xml:space="preserve">, </w:t>
      </w:r>
      <w:proofErr w:type="spellStart"/>
      <w:r w:rsidRPr="0087034F">
        <w:rPr>
          <w:sz w:val="24"/>
        </w:rPr>
        <w:t>хуманог</w:t>
      </w:r>
      <w:proofErr w:type="spellEnd"/>
      <w:r w:rsidRPr="0087034F">
        <w:rPr>
          <w:sz w:val="24"/>
        </w:rPr>
        <w:t xml:space="preserve"> и </w:t>
      </w:r>
      <w:proofErr w:type="spellStart"/>
      <w:r w:rsidRPr="0087034F">
        <w:rPr>
          <w:sz w:val="24"/>
        </w:rPr>
        <w:t>толерантног</w:t>
      </w:r>
      <w:proofErr w:type="spellEnd"/>
      <w:r w:rsidRPr="0087034F">
        <w:rPr>
          <w:sz w:val="24"/>
          <w:lang w:val="sr-Cyrl-CS"/>
        </w:rPr>
        <w:t xml:space="preserve"> </w:t>
      </w:r>
      <w:proofErr w:type="spellStart"/>
      <w:r w:rsidRPr="0087034F">
        <w:rPr>
          <w:sz w:val="24"/>
        </w:rPr>
        <w:t>друштва</w:t>
      </w:r>
      <w:proofErr w:type="spellEnd"/>
      <w:r w:rsidRPr="0087034F">
        <w:rPr>
          <w:sz w:val="24"/>
        </w:rPr>
        <w:t>;</w:t>
      </w:r>
    </w:p>
    <w:p w14:paraId="02B677A5" w14:textId="77777777" w:rsidR="0087034F" w:rsidRPr="0087034F" w:rsidRDefault="0087034F" w:rsidP="00E774ED">
      <w:pPr>
        <w:pStyle w:val="ListParagraph"/>
        <w:numPr>
          <w:ilvl w:val="0"/>
          <w:numId w:val="9"/>
        </w:numPr>
        <w:tabs>
          <w:tab w:val="left" w:pos="377"/>
        </w:tabs>
        <w:ind w:right="153" w:firstLine="0"/>
        <w:rPr>
          <w:sz w:val="24"/>
        </w:rPr>
      </w:pPr>
      <w:proofErr w:type="spellStart"/>
      <w:r w:rsidRPr="0087034F">
        <w:rPr>
          <w:sz w:val="24"/>
        </w:rPr>
        <w:t>уважавање</w:t>
      </w:r>
      <w:proofErr w:type="spellEnd"/>
      <w:r w:rsidRPr="0087034F">
        <w:rPr>
          <w:sz w:val="24"/>
        </w:rPr>
        <w:t xml:space="preserve"> </w:t>
      </w:r>
      <w:proofErr w:type="spellStart"/>
      <w:r w:rsidRPr="0087034F">
        <w:rPr>
          <w:sz w:val="24"/>
        </w:rPr>
        <w:t>плурализма</w:t>
      </w:r>
      <w:proofErr w:type="spellEnd"/>
      <w:r w:rsidRPr="0087034F">
        <w:rPr>
          <w:sz w:val="24"/>
        </w:rPr>
        <w:t xml:space="preserve"> </w:t>
      </w:r>
      <w:proofErr w:type="spellStart"/>
      <w:r w:rsidRPr="0087034F">
        <w:rPr>
          <w:sz w:val="24"/>
        </w:rPr>
        <w:t>вредности</w:t>
      </w:r>
      <w:proofErr w:type="spellEnd"/>
      <w:r w:rsidRPr="0087034F">
        <w:rPr>
          <w:sz w:val="24"/>
        </w:rPr>
        <w:t xml:space="preserve"> и </w:t>
      </w:r>
      <w:proofErr w:type="spellStart"/>
      <w:r w:rsidRPr="0087034F">
        <w:rPr>
          <w:sz w:val="24"/>
        </w:rPr>
        <w:t>омогућавање</w:t>
      </w:r>
      <w:proofErr w:type="spellEnd"/>
      <w:r w:rsidRPr="0087034F">
        <w:rPr>
          <w:sz w:val="24"/>
        </w:rPr>
        <w:t xml:space="preserve">, </w:t>
      </w:r>
      <w:proofErr w:type="spellStart"/>
      <w:r w:rsidRPr="0087034F">
        <w:rPr>
          <w:sz w:val="24"/>
        </w:rPr>
        <w:t>подстицање</w:t>
      </w:r>
      <w:proofErr w:type="spellEnd"/>
      <w:r w:rsidRPr="0087034F">
        <w:rPr>
          <w:sz w:val="24"/>
        </w:rPr>
        <w:t xml:space="preserve"> и </w:t>
      </w:r>
      <w:proofErr w:type="spellStart"/>
      <w:r w:rsidRPr="0087034F">
        <w:rPr>
          <w:sz w:val="24"/>
        </w:rPr>
        <w:t>изградња</w:t>
      </w:r>
      <w:proofErr w:type="spellEnd"/>
      <w:r w:rsidRPr="0087034F">
        <w:rPr>
          <w:sz w:val="24"/>
        </w:rPr>
        <w:t xml:space="preserve"> </w:t>
      </w:r>
      <w:proofErr w:type="spellStart"/>
      <w:r w:rsidRPr="0087034F">
        <w:rPr>
          <w:sz w:val="24"/>
        </w:rPr>
        <w:t>сопственог</w:t>
      </w:r>
      <w:proofErr w:type="spellEnd"/>
      <w:r w:rsidRPr="0087034F">
        <w:rPr>
          <w:sz w:val="24"/>
        </w:rPr>
        <w:t xml:space="preserve"> </w:t>
      </w:r>
      <w:proofErr w:type="spellStart"/>
      <w:r w:rsidRPr="0087034F">
        <w:rPr>
          <w:sz w:val="24"/>
        </w:rPr>
        <w:t>система</w:t>
      </w:r>
      <w:proofErr w:type="spellEnd"/>
      <w:r w:rsidRPr="0087034F">
        <w:rPr>
          <w:sz w:val="24"/>
        </w:rPr>
        <w:t xml:space="preserve"> </w:t>
      </w:r>
      <w:proofErr w:type="spellStart"/>
      <w:r w:rsidRPr="0087034F">
        <w:rPr>
          <w:sz w:val="24"/>
        </w:rPr>
        <w:t>вредности</w:t>
      </w:r>
      <w:proofErr w:type="spellEnd"/>
      <w:r w:rsidRPr="0087034F">
        <w:rPr>
          <w:sz w:val="24"/>
        </w:rPr>
        <w:t xml:space="preserve"> и </w:t>
      </w:r>
      <w:proofErr w:type="spellStart"/>
      <w:r w:rsidRPr="0087034F">
        <w:rPr>
          <w:sz w:val="24"/>
        </w:rPr>
        <w:t>вредносних</w:t>
      </w:r>
      <w:proofErr w:type="spellEnd"/>
      <w:r w:rsidRPr="0087034F">
        <w:rPr>
          <w:sz w:val="24"/>
        </w:rPr>
        <w:t xml:space="preserve"> </w:t>
      </w:r>
      <w:proofErr w:type="spellStart"/>
      <w:r w:rsidRPr="0087034F">
        <w:rPr>
          <w:sz w:val="24"/>
        </w:rPr>
        <w:t>ставова</w:t>
      </w:r>
      <w:proofErr w:type="spellEnd"/>
      <w:r w:rsidRPr="0087034F">
        <w:rPr>
          <w:sz w:val="24"/>
        </w:rPr>
        <w:t xml:space="preserve"> </w:t>
      </w:r>
      <w:proofErr w:type="spellStart"/>
      <w:r w:rsidRPr="0087034F">
        <w:rPr>
          <w:sz w:val="24"/>
        </w:rPr>
        <w:t>који</w:t>
      </w:r>
      <w:proofErr w:type="spellEnd"/>
      <w:r w:rsidRPr="0087034F">
        <w:rPr>
          <w:sz w:val="24"/>
        </w:rPr>
        <w:t xml:space="preserve"> </w:t>
      </w:r>
      <w:proofErr w:type="spellStart"/>
      <w:r w:rsidRPr="0087034F">
        <w:rPr>
          <w:sz w:val="24"/>
        </w:rPr>
        <w:t>се</w:t>
      </w:r>
      <w:proofErr w:type="spellEnd"/>
      <w:r w:rsidRPr="0087034F">
        <w:rPr>
          <w:sz w:val="24"/>
        </w:rPr>
        <w:t xml:space="preserve"> </w:t>
      </w:r>
      <w:proofErr w:type="spellStart"/>
      <w:r w:rsidRPr="0087034F">
        <w:rPr>
          <w:sz w:val="24"/>
        </w:rPr>
        <w:t>темеље</w:t>
      </w:r>
      <w:proofErr w:type="spellEnd"/>
      <w:r w:rsidRPr="0087034F">
        <w:rPr>
          <w:sz w:val="24"/>
        </w:rPr>
        <w:t xml:space="preserve"> </w:t>
      </w:r>
      <w:proofErr w:type="spellStart"/>
      <w:r w:rsidRPr="0087034F">
        <w:rPr>
          <w:sz w:val="24"/>
        </w:rPr>
        <w:t>на</w:t>
      </w:r>
      <w:proofErr w:type="spellEnd"/>
      <w:r w:rsidRPr="0087034F">
        <w:rPr>
          <w:sz w:val="24"/>
        </w:rPr>
        <w:t xml:space="preserve"> </w:t>
      </w:r>
      <w:proofErr w:type="spellStart"/>
      <w:r w:rsidRPr="0087034F">
        <w:rPr>
          <w:sz w:val="24"/>
        </w:rPr>
        <w:t>начелима</w:t>
      </w:r>
      <w:proofErr w:type="spellEnd"/>
      <w:r w:rsidRPr="0087034F">
        <w:rPr>
          <w:sz w:val="24"/>
        </w:rPr>
        <w:t xml:space="preserve"> </w:t>
      </w:r>
      <w:proofErr w:type="spellStart"/>
      <w:r w:rsidRPr="0087034F">
        <w:rPr>
          <w:sz w:val="24"/>
        </w:rPr>
        <w:t>различитости</w:t>
      </w:r>
      <w:proofErr w:type="spellEnd"/>
      <w:r w:rsidRPr="0087034F">
        <w:rPr>
          <w:sz w:val="24"/>
        </w:rPr>
        <w:t xml:space="preserve"> и </w:t>
      </w:r>
      <w:proofErr w:type="spellStart"/>
      <w:r w:rsidRPr="0087034F">
        <w:rPr>
          <w:sz w:val="24"/>
        </w:rPr>
        <w:t>добробити</w:t>
      </w:r>
      <w:proofErr w:type="spellEnd"/>
      <w:r w:rsidRPr="0087034F">
        <w:rPr>
          <w:sz w:val="24"/>
        </w:rPr>
        <w:t xml:space="preserve"> </w:t>
      </w:r>
      <w:proofErr w:type="spellStart"/>
      <w:r w:rsidRPr="0087034F">
        <w:rPr>
          <w:sz w:val="24"/>
        </w:rPr>
        <w:t>засве</w:t>
      </w:r>
      <w:proofErr w:type="spellEnd"/>
      <w:r w:rsidRPr="0087034F">
        <w:rPr>
          <w:sz w:val="24"/>
        </w:rPr>
        <w:t>;</w:t>
      </w:r>
    </w:p>
    <w:p w14:paraId="2D18B9A7" w14:textId="77777777" w:rsidR="0087034F" w:rsidRPr="0087034F" w:rsidRDefault="0087034F" w:rsidP="00E774ED">
      <w:pPr>
        <w:pStyle w:val="ListParagraph"/>
        <w:numPr>
          <w:ilvl w:val="0"/>
          <w:numId w:val="9"/>
        </w:numPr>
        <w:tabs>
          <w:tab w:val="left" w:pos="437"/>
        </w:tabs>
        <w:ind w:right="331" w:firstLine="60"/>
        <w:rPr>
          <w:sz w:val="24"/>
        </w:rPr>
      </w:pPr>
      <w:proofErr w:type="spellStart"/>
      <w:r w:rsidRPr="0087034F">
        <w:rPr>
          <w:sz w:val="24"/>
        </w:rPr>
        <w:t>развијање</w:t>
      </w:r>
      <w:proofErr w:type="spellEnd"/>
      <w:r w:rsidRPr="0087034F">
        <w:rPr>
          <w:sz w:val="24"/>
        </w:rPr>
        <w:t xml:space="preserve"> </w:t>
      </w:r>
      <w:proofErr w:type="spellStart"/>
      <w:r w:rsidRPr="0087034F">
        <w:rPr>
          <w:sz w:val="24"/>
        </w:rPr>
        <w:t>код</w:t>
      </w:r>
      <w:proofErr w:type="spellEnd"/>
      <w:r w:rsidRPr="0087034F">
        <w:rPr>
          <w:sz w:val="24"/>
        </w:rPr>
        <w:t xml:space="preserve"> </w:t>
      </w:r>
      <w:proofErr w:type="spellStart"/>
      <w:r w:rsidRPr="0087034F">
        <w:rPr>
          <w:sz w:val="24"/>
        </w:rPr>
        <w:t>деце</w:t>
      </w:r>
      <w:proofErr w:type="spellEnd"/>
      <w:r w:rsidRPr="0087034F">
        <w:rPr>
          <w:sz w:val="24"/>
        </w:rPr>
        <w:t xml:space="preserve"> и </w:t>
      </w:r>
      <w:proofErr w:type="spellStart"/>
      <w:r w:rsidRPr="0087034F">
        <w:rPr>
          <w:sz w:val="24"/>
        </w:rPr>
        <w:t>ученика</w:t>
      </w:r>
      <w:proofErr w:type="spellEnd"/>
      <w:r w:rsidRPr="0087034F">
        <w:rPr>
          <w:sz w:val="24"/>
        </w:rPr>
        <w:t xml:space="preserve"> </w:t>
      </w:r>
      <w:proofErr w:type="spellStart"/>
      <w:r w:rsidRPr="0087034F">
        <w:rPr>
          <w:sz w:val="24"/>
        </w:rPr>
        <w:t>радозналости</w:t>
      </w:r>
      <w:proofErr w:type="spellEnd"/>
      <w:r w:rsidRPr="0087034F">
        <w:rPr>
          <w:sz w:val="24"/>
        </w:rPr>
        <w:t xml:space="preserve"> и </w:t>
      </w:r>
      <w:proofErr w:type="spellStart"/>
      <w:r w:rsidRPr="0087034F">
        <w:rPr>
          <w:sz w:val="24"/>
        </w:rPr>
        <w:t>отворености</w:t>
      </w:r>
      <w:proofErr w:type="spellEnd"/>
      <w:r w:rsidRPr="0087034F">
        <w:rPr>
          <w:sz w:val="24"/>
        </w:rPr>
        <w:t xml:space="preserve"> </w:t>
      </w:r>
      <w:proofErr w:type="spellStart"/>
      <w:r w:rsidRPr="0087034F">
        <w:rPr>
          <w:sz w:val="24"/>
        </w:rPr>
        <w:t>за</w:t>
      </w:r>
      <w:proofErr w:type="spellEnd"/>
      <w:r w:rsidRPr="0087034F">
        <w:rPr>
          <w:sz w:val="24"/>
        </w:rPr>
        <w:t xml:space="preserve"> </w:t>
      </w:r>
      <w:proofErr w:type="spellStart"/>
      <w:r w:rsidRPr="0087034F">
        <w:rPr>
          <w:sz w:val="24"/>
        </w:rPr>
        <w:t>културе</w:t>
      </w:r>
      <w:proofErr w:type="spellEnd"/>
      <w:r w:rsidRPr="0087034F">
        <w:rPr>
          <w:sz w:val="24"/>
        </w:rPr>
        <w:t xml:space="preserve"> </w:t>
      </w:r>
      <w:proofErr w:type="spellStart"/>
      <w:r w:rsidRPr="0087034F">
        <w:rPr>
          <w:sz w:val="24"/>
        </w:rPr>
        <w:t>традиционалних</w:t>
      </w:r>
      <w:proofErr w:type="spellEnd"/>
      <w:r w:rsidRPr="0087034F">
        <w:rPr>
          <w:sz w:val="24"/>
        </w:rPr>
        <w:t xml:space="preserve"> </w:t>
      </w:r>
      <w:proofErr w:type="spellStart"/>
      <w:r w:rsidRPr="0087034F">
        <w:rPr>
          <w:sz w:val="24"/>
        </w:rPr>
        <w:t>цркава</w:t>
      </w:r>
      <w:proofErr w:type="spellEnd"/>
      <w:r w:rsidRPr="0087034F">
        <w:rPr>
          <w:sz w:val="24"/>
        </w:rPr>
        <w:t xml:space="preserve"> и </w:t>
      </w:r>
      <w:proofErr w:type="spellStart"/>
      <w:r w:rsidRPr="0087034F">
        <w:rPr>
          <w:sz w:val="24"/>
        </w:rPr>
        <w:t>верских</w:t>
      </w:r>
      <w:proofErr w:type="spellEnd"/>
      <w:r w:rsidRPr="0087034F">
        <w:rPr>
          <w:sz w:val="24"/>
        </w:rPr>
        <w:t xml:space="preserve"> </w:t>
      </w:r>
      <w:proofErr w:type="spellStart"/>
      <w:r w:rsidRPr="0087034F">
        <w:rPr>
          <w:sz w:val="24"/>
        </w:rPr>
        <w:t>заједница</w:t>
      </w:r>
      <w:proofErr w:type="spellEnd"/>
      <w:r w:rsidRPr="0087034F">
        <w:rPr>
          <w:sz w:val="24"/>
        </w:rPr>
        <w:t xml:space="preserve">, </w:t>
      </w:r>
      <w:proofErr w:type="spellStart"/>
      <w:r w:rsidRPr="0087034F">
        <w:rPr>
          <w:sz w:val="24"/>
        </w:rPr>
        <w:t>као</w:t>
      </w:r>
      <w:proofErr w:type="spellEnd"/>
      <w:r w:rsidRPr="0087034F">
        <w:rPr>
          <w:sz w:val="24"/>
        </w:rPr>
        <w:t xml:space="preserve"> и </w:t>
      </w:r>
      <w:proofErr w:type="spellStart"/>
      <w:r w:rsidRPr="0087034F">
        <w:rPr>
          <w:sz w:val="24"/>
        </w:rPr>
        <w:t>етничке</w:t>
      </w:r>
      <w:proofErr w:type="spellEnd"/>
      <w:r w:rsidRPr="0087034F">
        <w:rPr>
          <w:sz w:val="24"/>
        </w:rPr>
        <w:t xml:space="preserve"> и </w:t>
      </w:r>
      <w:proofErr w:type="spellStart"/>
      <w:r w:rsidRPr="0087034F">
        <w:rPr>
          <w:sz w:val="24"/>
        </w:rPr>
        <w:t>верске</w:t>
      </w:r>
      <w:proofErr w:type="spellEnd"/>
      <w:r w:rsidRPr="0087034F">
        <w:rPr>
          <w:sz w:val="24"/>
        </w:rPr>
        <w:t xml:space="preserve"> </w:t>
      </w:r>
      <w:proofErr w:type="spellStart"/>
      <w:r w:rsidRPr="0087034F">
        <w:rPr>
          <w:sz w:val="24"/>
        </w:rPr>
        <w:t>толеранције</w:t>
      </w:r>
      <w:proofErr w:type="spellEnd"/>
      <w:r w:rsidRPr="0087034F">
        <w:rPr>
          <w:sz w:val="24"/>
        </w:rPr>
        <w:t xml:space="preserve">, </w:t>
      </w:r>
      <w:proofErr w:type="spellStart"/>
      <w:r w:rsidRPr="0087034F">
        <w:rPr>
          <w:sz w:val="24"/>
        </w:rPr>
        <w:t>јачање</w:t>
      </w:r>
      <w:proofErr w:type="spellEnd"/>
      <w:r w:rsidRPr="0087034F">
        <w:rPr>
          <w:sz w:val="24"/>
        </w:rPr>
        <w:t xml:space="preserve"> </w:t>
      </w:r>
      <w:proofErr w:type="spellStart"/>
      <w:r w:rsidRPr="0087034F">
        <w:rPr>
          <w:sz w:val="24"/>
        </w:rPr>
        <w:t>поверења</w:t>
      </w:r>
      <w:proofErr w:type="spellEnd"/>
      <w:r w:rsidRPr="0087034F">
        <w:rPr>
          <w:sz w:val="24"/>
        </w:rPr>
        <w:t xml:space="preserve"> </w:t>
      </w:r>
      <w:proofErr w:type="spellStart"/>
      <w:r w:rsidRPr="0087034F">
        <w:rPr>
          <w:sz w:val="24"/>
        </w:rPr>
        <w:t>међу</w:t>
      </w:r>
      <w:proofErr w:type="spellEnd"/>
      <w:r w:rsidRPr="0087034F">
        <w:rPr>
          <w:sz w:val="24"/>
        </w:rPr>
        <w:t xml:space="preserve"> </w:t>
      </w:r>
      <w:proofErr w:type="spellStart"/>
      <w:r w:rsidRPr="0087034F">
        <w:rPr>
          <w:sz w:val="24"/>
        </w:rPr>
        <w:t>децом</w:t>
      </w:r>
      <w:proofErr w:type="spellEnd"/>
      <w:r w:rsidRPr="0087034F">
        <w:rPr>
          <w:sz w:val="24"/>
        </w:rPr>
        <w:t xml:space="preserve"> и </w:t>
      </w:r>
      <w:proofErr w:type="spellStart"/>
      <w:r w:rsidRPr="0087034F">
        <w:rPr>
          <w:sz w:val="24"/>
        </w:rPr>
        <w:t>ученицима</w:t>
      </w:r>
      <w:proofErr w:type="spellEnd"/>
      <w:r w:rsidRPr="0087034F">
        <w:rPr>
          <w:sz w:val="24"/>
        </w:rPr>
        <w:t xml:space="preserve"> и </w:t>
      </w:r>
      <w:proofErr w:type="spellStart"/>
      <w:r w:rsidRPr="0087034F">
        <w:rPr>
          <w:sz w:val="24"/>
        </w:rPr>
        <w:t>спречавање</w:t>
      </w:r>
      <w:proofErr w:type="spellEnd"/>
      <w:r w:rsidRPr="0087034F">
        <w:rPr>
          <w:sz w:val="24"/>
        </w:rPr>
        <w:t xml:space="preserve"> </w:t>
      </w:r>
      <w:proofErr w:type="spellStart"/>
      <w:r w:rsidRPr="0087034F">
        <w:rPr>
          <w:sz w:val="24"/>
        </w:rPr>
        <w:t>понашања</w:t>
      </w:r>
      <w:proofErr w:type="spellEnd"/>
      <w:r w:rsidRPr="0087034F">
        <w:rPr>
          <w:sz w:val="24"/>
        </w:rPr>
        <w:t xml:space="preserve"> </w:t>
      </w:r>
      <w:proofErr w:type="spellStart"/>
      <w:r w:rsidRPr="0087034F">
        <w:rPr>
          <w:sz w:val="24"/>
        </w:rPr>
        <w:t>која</w:t>
      </w:r>
      <w:proofErr w:type="spellEnd"/>
      <w:r w:rsidRPr="0087034F">
        <w:rPr>
          <w:sz w:val="24"/>
        </w:rPr>
        <w:t xml:space="preserve"> </w:t>
      </w:r>
      <w:proofErr w:type="spellStart"/>
      <w:r w:rsidRPr="0087034F">
        <w:rPr>
          <w:sz w:val="24"/>
        </w:rPr>
        <w:t>нарушавају</w:t>
      </w:r>
      <w:proofErr w:type="spellEnd"/>
      <w:r w:rsidRPr="0087034F">
        <w:rPr>
          <w:sz w:val="24"/>
        </w:rPr>
        <w:t xml:space="preserve"> </w:t>
      </w:r>
      <w:proofErr w:type="spellStart"/>
      <w:r w:rsidRPr="0087034F">
        <w:rPr>
          <w:sz w:val="24"/>
        </w:rPr>
        <w:t>остваривање</w:t>
      </w:r>
      <w:proofErr w:type="spellEnd"/>
      <w:r w:rsidRPr="0087034F">
        <w:rPr>
          <w:sz w:val="24"/>
        </w:rPr>
        <w:t xml:space="preserve"> </w:t>
      </w:r>
      <w:proofErr w:type="spellStart"/>
      <w:r w:rsidRPr="0087034F">
        <w:rPr>
          <w:sz w:val="24"/>
        </w:rPr>
        <w:t>права</w:t>
      </w:r>
      <w:proofErr w:type="spellEnd"/>
      <w:r w:rsidRPr="0087034F">
        <w:rPr>
          <w:sz w:val="24"/>
        </w:rPr>
        <w:t xml:space="preserve"> </w:t>
      </w:r>
      <w:proofErr w:type="spellStart"/>
      <w:r w:rsidRPr="0087034F">
        <w:rPr>
          <w:sz w:val="24"/>
        </w:rPr>
        <w:t>на</w:t>
      </w:r>
      <w:proofErr w:type="spellEnd"/>
      <w:r w:rsidRPr="0087034F">
        <w:rPr>
          <w:sz w:val="24"/>
        </w:rPr>
        <w:t xml:space="preserve"> </w:t>
      </w:r>
      <w:proofErr w:type="spellStart"/>
      <w:r w:rsidRPr="0087034F">
        <w:rPr>
          <w:sz w:val="24"/>
        </w:rPr>
        <w:t>различитост</w:t>
      </w:r>
      <w:proofErr w:type="spellEnd"/>
      <w:r w:rsidRPr="0087034F">
        <w:rPr>
          <w:sz w:val="24"/>
        </w:rPr>
        <w:t>;</w:t>
      </w:r>
    </w:p>
    <w:p w14:paraId="289704CD" w14:textId="77777777" w:rsidR="0087034F" w:rsidRPr="0087034F" w:rsidRDefault="0087034F" w:rsidP="00E774ED">
      <w:pPr>
        <w:pStyle w:val="ListParagraph"/>
        <w:numPr>
          <w:ilvl w:val="0"/>
          <w:numId w:val="9"/>
        </w:numPr>
        <w:tabs>
          <w:tab w:val="left" w:pos="377"/>
        </w:tabs>
        <w:ind w:right="500" w:firstLine="0"/>
        <w:rPr>
          <w:sz w:val="24"/>
        </w:rPr>
      </w:pPr>
      <w:proofErr w:type="spellStart"/>
      <w:r w:rsidRPr="0087034F">
        <w:rPr>
          <w:sz w:val="24"/>
        </w:rPr>
        <w:t>поштовање</w:t>
      </w:r>
      <w:proofErr w:type="spellEnd"/>
      <w:r w:rsidRPr="0087034F">
        <w:rPr>
          <w:sz w:val="24"/>
        </w:rPr>
        <w:t xml:space="preserve"> </w:t>
      </w:r>
      <w:proofErr w:type="spellStart"/>
      <w:r w:rsidRPr="0087034F">
        <w:rPr>
          <w:sz w:val="24"/>
        </w:rPr>
        <w:t>права</w:t>
      </w:r>
      <w:proofErr w:type="spellEnd"/>
      <w:r w:rsidRPr="0087034F">
        <w:rPr>
          <w:sz w:val="24"/>
        </w:rPr>
        <w:t xml:space="preserve"> </w:t>
      </w:r>
      <w:proofErr w:type="spellStart"/>
      <w:r w:rsidRPr="0087034F">
        <w:rPr>
          <w:sz w:val="24"/>
        </w:rPr>
        <w:t>деце</w:t>
      </w:r>
      <w:proofErr w:type="spellEnd"/>
      <w:r w:rsidRPr="0087034F">
        <w:rPr>
          <w:sz w:val="24"/>
        </w:rPr>
        <w:t xml:space="preserve">, </w:t>
      </w:r>
      <w:proofErr w:type="spellStart"/>
      <w:r w:rsidRPr="0087034F">
        <w:rPr>
          <w:sz w:val="24"/>
        </w:rPr>
        <w:t>људских</w:t>
      </w:r>
      <w:proofErr w:type="spellEnd"/>
      <w:r w:rsidRPr="0087034F">
        <w:rPr>
          <w:sz w:val="24"/>
        </w:rPr>
        <w:t xml:space="preserve"> и </w:t>
      </w:r>
      <w:proofErr w:type="spellStart"/>
      <w:r w:rsidRPr="0087034F">
        <w:rPr>
          <w:sz w:val="24"/>
        </w:rPr>
        <w:t>грађанских</w:t>
      </w:r>
      <w:proofErr w:type="spellEnd"/>
      <w:r w:rsidRPr="0087034F">
        <w:rPr>
          <w:sz w:val="24"/>
        </w:rPr>
        <w:t xml:space="preserve"> </w:t>
      </w:r>
      <w:proofErr w:type="spellStart"/>
      <w:r w:rsidRPr="0087034F">
        <w:rPr>
          <w:sz w:val="24"/>
        </w:rPr>
        <w:t>права</w:t>
      </w:r>
      <w:proofErr w:type="spellEnd"/>
      <w:r w:rsidRPr="0087034F">
        <w:rPr>
          <w:sz w:val="24"/>
        </w:rPr>
        <w:t xml:space="preserve"> и </w:t>
      </w:r>
      <w:proofErr w:type="spellStart"/>
      <w:r w:rsidRPr="0087034F">
        <w:rPr>
          <w:sz w:val="24"/>
        </w:rPr>
        <w:t>основних</w:t>
      </w:r>
      <w:proofErr w:type="spellEnd"/>
      <w:r w:rsidRPr="0087034F">
        <w:rPr>
          <w:sz w:val="24"/>
        </w:rPr>
        <w:t xml:space="preserve"> </w:t>
      </w:r>
      <w:proofErr w:type="spellStart"/>
      <w:r w:rsidRPr="0087034F">
        <w:rPr>
          <w:sz w:val="24"/>
        </w:rPr>
        <w:t>слобода</w:t>
      </w:r>
      <w:proofErr w:type="spellEnd"/>
      <w:r w:rsidRPr="0087034F">
        <w:rPr>
          <w:sz w:val="24"/>
        </w:rPr>
        <w:t xml:space="preserve"> и </w:t>
      </w:r>
      <w:proofErr w:type="spellStart"/>
      <w:r w:rsidRPr="0087034F">
        <w:rPr>
          <w:sz w:val="24"/>
        </w:rPr>
        <w:t>развијање</w:t>
      </w:r>
      <w:proofErr w:type="spellEnd"/>
      <w:r w:rsidRPr="0087034F">
        <w:rPr>
          <w:sz w:val="24"/>
        </w:rPr>
        <w:t xml:space="preserve"> </w:t>
      </w:r>
      <w:proofErr w:type="spellStart"/>
      <w:r w:rsidRPr="0087034F">
        <w:rPr>
          <w:sz w:val="24"/>
        </w:rPr>
        <w:t>способности</w:t>
      </w:r>
      <w:proofErr w:type="spellEnd"/>
      <w:r w:rsidRPr="0087034F">
        <w:rPr>
          <w:sz w:val="24"/>
        </w:rPr>
        <w:t xml:space="preserve"> </w:t>
      </w:r>
      <w:proofErr w:type="spellStart"/>
      <w:r w:rsidRPr="0087034F">
        <w:rPr>
          <w:sz w:val="24"/>
        </w:rPr>
        <w:t>за</w:t>
      </w:r>
      <w:proofErr w:type="spellEnd"/>
      <w:r w:rsidRPr="0087034F">
        <w:rPr>
          <w:sz w:val="24"/>
        </w:rPr>
        <w:t xml:space="preserve"> </w:t>
      </w:r>
      <w:proofErr w:type="spellStart"/>
      <w:r w:rsidRPr="0087034F">
        <w:rPr>
          <w:sz w:val="24"/>
        </w:rPr>
        <w:t>живот</w:t>
      </w:r>
      <w:proofErr w:type="spellEnd"/>
      <w:r w:rsidRPr="0087034F">
        <w:rPr>
          <w:sz w:val="24"/>
        </w:rPr>
        <w:t xml:space="preserve"> у </w:t>
      </w:r>
      <w:proofErr w:type="spellStart"/>
      <w:r w:rsidRPr="0087034F">
        <w:rPr>
          <w:sz w:val="24"/>
        </w:rPr>
        <w:t>демократски</w:t>
      </w:r>
      <w:proofErr w:type="spellEnd"/>
      <w:r w:rsidRPr="0087034F">
        <w:rPr>
          <w:sz w:val="24"/>
        </w:rPr>
        <w:t xml:space="preserve"> </w:t>
      </w:r>
      <w:proofErr w:type="spellStart"/>
      <w:r w:rsidRPr="0087034F">
        <w:rPr>
          <w:sz w:val="24"/>
        </w:rPr>
        <w:t>уређеном</w:t>
      </w:r>
      <w:proofErr w:type="spellEnd"/>
      <w:r w:rsidRPr="0087034F">
        <w:rPr>
          <w:sz w:val="24"/>
        </w:rPr>
        <w:t xml:space="preserve"> </w:t>
      </w:r>
      <w:proofErr w:type="spellStart"/>
      <w:r w:rsidRPr="0087034F">
        <w:rPr>
          <w:sz w:val="24"/>
        </w:rPr>
        <w:t>друштву</w:t>
      </w:r>
      <w:proofErr w:type="spellEnd"/>
      <w:r w:rsidRPr="0087034F">
        <w:rPr>
          <w:sz w:val="24"/>
        </w:rPr>
        <w:t>;</w:t>
      </w:r>
    </w:p>
    <w:p w14:paraId="44A001BE" w14:textId="77777777" w:rsidR="0087034F" w:rsidRPr="0087034F" w:rsidRDefault="0087034F" w:rsidP="00E774ED">
      <w:pPr>
        <w:pStyle w:val="ListParagraph"/>
        <w:numPr>
          <w:ilvl w:val="0"/>
          <w:numId w:val="9"/>
        </w:numPr>
        <w:tabs>
          <w:tab w:val="left" w:pos="377"/>
        </w:tabs>
        <w:ind w:right="411" w:firstLine="0"/>
        <w:rPr>
          <w:sz w:val="24"/>
        </w:rPr>
      </w:pPr>
      <w:proofErr w:type="spellStart"/>
      <w:r w:rsidRPr="0087034F">
        <w:rPr>
          <w:sz w:val="24"/>
        </w:rPr>
        <w:t>развијање</w:t>
      </w:r>
      <w:proofErr w:type="spellEnd"/>
      <w:r w:rsidRPr="0087034F">
        <w:rPr>
          <w:sz w:val="24"/>
        </w:rPr>
        <w:t xml:space="preserve"> и </w:t>
      </w:r>
      <w:proofErr w:type="spellStart"/>
      <w:r w:rsidRPr="0087034F">
        <w:rPr>
          <w:sz w:val="24"/>
        </w:rPr>
        <w:t>неговање</w:t>
      </w:r>
      <w:proofErr w:type="spellEnd"/>
      <w:r w:rsidRPr="0087034F">
        <w:rPr>
          <w:sz w:val="24"/>
        </w:rPr>
        <w:t xml:space="preserve"> </w:t>
      </w:r>
      <w:proofErr w:type="spellStart"/>
      <w:r w:rsidRPr="0087034F">
        <w:rPr>
          <w:sz w:val="24"/>
        </w:rPr>
        <w:t>другарства</w:t>
      </w:r>
      <w:proofErr w:type="spellEnd"/>
      <w:r w:rsidRPr="0087034F">
        <w:rPr>
          <w:sz w:val="24"/>
        </w:rPr>
        <w:t xml:space="preserve"> и </w:t>
      </w:r>
      <w:proofErr w:type="spellStart"/>
      <w:r w:rsidRPr="0087034F">
        <w:rPr>
          <w:sz w:val="24"/>
        </w:rPr>
        <w:t>пријатељства</w:t>
      </w:r>
      <w:proofErr w:type="spellEnd"/>
      <w:r w:rsidRPr="0087034F">
        <w:rPr>
          <w:sz w:val="24"/>
        </w:rPr>
        <w:t xml:space="preserve">, </w:t>
      </w:r>
      <w:proofErr w:type="spellStart"/>
      <w:r w:rsidRPr="0087034F">
        <w:rPr>
          <w:sz w:val="24"/>
        </w:rPr>
        <w:t>усвајање</w:t>
      </w:r>
      <w:proofErr w:type="spellEnd"/>
      <w:r w:rsidRPr="0087034F">
        <w:rPr>
          <w:sz w:val="24"/>
        </w:rPr>
        <w:t xml:space="preserve"> </w:t>
      </w:r>
      <w:proofErr w:type="spellStart"/>
      <w:r w:rsidRPr="0087034F">
        <w:rPr>
          <w:sz w:val="24"/>
        </w:rPr>
        <w:t>вредности</w:t>
      </w:r>
      <w:proofErr w:type="spellEnd"/>
      <w:r w:rsidRPr="0087034F">
        <w:rPr>
          <w:sz w:val="24"/>
        </w:rPr>
        <w:t xml:space="preserve"> </w:t>
      </w:r>
      <w:proofErr w:type="spellStart"/>
      <w:r w:rsidRPr="0087034F">
        <w:rPr>
          <w:sz w:val="24"/>
        </w:rPr>
        <w:t>заједничког</w:t>
      </w:r>
      <w:proofErr w:type="spellEnd"/>
      <w:r w:rsidRPr="0087034F">
        <w:rPr>
          <w:sz w:val="24"/>
        </w:rPr>
        <w:t xml:space="preserve"> </w:t>
      </w:r>
      <w:proofErr w:type="spellStart"/>
      <w:r w:rsidRPr="0087034F">
        <w:rPr>
          <w:sz w:val="24"/>
        </w:rPr>
        <w:t>живота</w:t>
      </w:r>
      <w:proofErr w:type="spellEnd"/>
      <w:r w:rsidRPr="0087034F">
        <w:rPr>
          <w:sz w:val="24"/>
        </w:rPr>
        <w:t xml:space="preserve"> и </w:t>
      </w:r>
      <w:proofErr w:type="spellStart"/>
      <w:r w:rsidRPr="0087034F">
        <w:rPr>
          <w:sz w:val="24"/>
        </w:rPr>
        <w:t>подстицање</w:t>
      </w:r>
      <w:proofErr w:type="spellEnd"/>
      <w:r w:rsidRPr="0087034F">
        <w:rPr>
          <w:sz w:val="24"/>
        </w:rPr>
        <w:t xml:space="preserve"> </w:t>
      </w:r>
      <w:proofErr w:type="spellStart"/>
      <w:r w:rsidRPr="0087034F">
        <w:rPr>
          <w:sz w:val="24"/>
        </w:rPr>
        <w:t>индивидуалне</w:t>
      </w:r>
      <w:proofErr w:type="spellEnd"/>
      <w:r w:rsidRPr="0087034F">
        <w:rPr>
          <w:sz w:val="24"/>
        </w:rPr>
        <w:t xml:space="preserve"> </w:t>
      </w:r>
      <w:proofErr w:type="spellStart"/>
      <w:r w:rsidRPr="0087034F">
        <w:rPr>
          <w:sz w:val="24"/>
        </w:rPr>
        <w:t>одговорности</w:t>
      </w:r>
      <w:proofErr w:type="spellEnd"/>
      <w:r w:rsidRPr="0087034F">
        <w:rPr>
          <w:sz w:val="24"/>
        </w:rPr>
        <w:t>.</w:t>
      </w:r>
    </w:p>
    <w:p w14:paraId="496FA49F" w14:textId="77777777" w:rsidR="0087034F" w:rsidRPr="0087034F" w:rsidRDefault="0087034F" w:rsidP="0087034F">
      <w:pPr>
        <w:sectPr w:rsidR="0087034F" w:rsidRPr="0087034F">
          <w:pgSz w:w="15840" w:h="12240" w:orient="landscape"/>
          <w:pgMar w:top="280" w:right="300" w:bottom="280" w:left="240" w:header="720" w:footer="720" w:gutter="0"/>
          <w:cols w:space="720"/>
        </w:sectPr>
      </w:pPr>
    </w:p>
    <w:p w14:paraId="5B0B565B" w14:textId="77777777" w:rsidR="0087034F" w:rsidRPr="00D770CF" w:rsidRDefault="0087034F" w:rsidP="0087034F">
      <w:pPr>
        <w:pStyle w:val="BodyText"/>
        <w:spacing w:before="73"/>
        <w:ind w:left="6126" w:right="6067"/>
        <w:jc w:val="both"/>
        <w:rPr>
          <w:sz w:val="28"/>
          <w:szCs w:val="28"/>
          <w:lang w:val="sr-Cyrl-CS"/>
        </w:rPr>
      </w:pPr>
      <w:r w:rsidRPr="00D770CF">
        <w:rPr>
          <w:sz w:val="28"/>
          <w:szCs w:val="28"/>
        </w:rPr>
        <w:lastRenderedPageBreak/>
        <w:t>СРПСКИ</w:t>
      </w:r>
      <w:r w:rsidRPr="00D770CF">
        <w:rPr>
          <w:sz w:val="28"/>
          <w:szCs w:val="28"/>
          <w:lang w:val="sr-Cyrl-CS"/>
        </w:rPr>
        <w:t xml:space="preserve"> ЈЕЗИК </w:t>
      </w:r>
    </w:p>
    <w:p w14:paraId="5CFCBECB" w14:textId="77777777" w:rsidR="0087034F" w:rsidRPr="0087034F" w:rsidRDefault="0087034F" w:rsidP="0087034F">
      <w:pPr>
        <w:pStyle w:val="BodyText"/>
        <w:spacing w:before="73"/>
        <w:ind w:left="6126" w:right="6067"/>
        <w:jc w:val="both"/>
        <w:rPr>
          <w:b w:val="0"/>
          <w:sz w:val="28"/>
          <w:szCs w:val="28"/>
          <w:lang w:val="sr-Cyrl-CS"/>
        </w:rPr>
      </w:pPr>
      <w:r w:rsidRPr="0087034F">
        <w:rPr>
          <w:b w:val="0"/>
          <w:sz w:val="28"/>
          <w:szCs w:val="28"/>
          <w:lang w:val="sr-Cyrl-CS"/>
        </w:rPr>
        <w:t>(</w:t>
      </w:r>
      <w:r w:rsidRPr="0087034F">
        <w:rPr>
          <w:b w:val="0"/>
          <w:sz w:val="28"/>
          <w:szCs w:val="28"/>
        </w:rPr>
        <w:t xml:space="preserve">VIII </w:t>
      </w:r>
      <w:proofErr w:type="spellStart"/>
      <w:r w:rsidRPr="0087034F">
        <w:rPr>
          <w:b w:val="0"/>
          <w:sz w:val="28"/>
          <w:szCs w:val="28"/>
        </w:rPr>
        <w:t>разред</w:t>
      </w:r>
      <w:proofErr w:type="spellEnd"/>
      <w:r w:rsidRPr="0087034F">
        <w:rPr>
          <w:b w:val="0"/>
          <w:sz w:val="28"/>
          <w:szCs w:val="28"/>
        </w:rPr>
        <w:t>)</w:t>
      </w:r>
    </w:p>
    <w:p w14:paraId="67305480" w14:textId="77777777" w:rsidR="0087034F" w:rsidRPr="0087034F" w:rsidRDefault="0087034F" w:rsidP="0087034F">
      <w:pPr>
        <w:pStyle w:val="BodyText"/>
        <w:ind w:left="237"/>
        <w:jc w:val="both"/>
        <w:rPr>
          <w:b w:val="0"/>
        </w:rPr>
      </w:pPr>
      <w:proofErr w:type="spellStart"/>
      <w:r w:rsidRPr="0087034F">
        <w:rPr>
          <w:b w:val="0"/>
        </w:rPr>
        <w:t>Циљ</w:t>
      </w:r>
      <w:proofErr w:type="spellEnd"/>
      <w:r w:rsidRPr="0087034F">
        <w:rPr>
          <w:b w:val="0"/>
        </w:rPr>
        <w:t xml:space="preserve"> и </w:t>
      </w:r>
      <w:proofErr w:type="spellStart"/>
      <w:r w:rsidRPr="0087034F">
        <w:rPr>
          <w:b w:val="0"/>
        </w:rPr>
        <w:t>задаци</w:t>
      </w:r>
      <w:proofErr w:type="spellEnd"/>
    </w:p>
    <w:p w14:paraId="44269BC6" w14:textId="77777777" w:rsidR="0087034F" w:rsidRPr="0087034F" w:rsidRDefault="0087034F" w:rsidP="0087034F">
      <w:pPr>
        <w:pStyle w:val="BodyText"/>
        <w:ind w:left="117" w:right="579"/>
        <w:jc w:val="both"/>
        <w:rPr>
          <w:b w:val="0"/>
        </w:rPr>
      </w:pPr>
      <w:proofErr w:type="spellStart"/>
      <w:r w:rsidRPr="0087034F">
        <w:rPr>
          <w:b w:val="0"/>
        </w:rPr>
        <w:t>Циљ</w:t>
      </w:r>
      <w:proofErr w:type="spellEnd"/>
      <w:r w:rsidRPr="0087034F">
        <w:rPr>
          <w:b w:val="0"/>
        </w:rPr>
        <w:t xml:space="preserve"> </w:t>
      </w:r>
      <w:proofErr w:type="spellStart"/>
      <w:r w:rsidRPr="0087034F">
        <w:rPr>
          <w:b w:val="0"/>
        </w:rPr>
        <w:t>наставе</w:t>
      </w:r>
      <w:proofErr w:type="spellEnd"/>
      <w:r w:rsidRPr="0087034F">
        <w:rPr>
          <w:b w:val="0"/>
        </w:rPr>
        <w:t xml:space="preserve"> </w:t>
      </w:r>
      <w:proofErr w:type="spellStart"/>
      <w:r w:rsidRPr="0087034F">
        <w:rPr>
          <w:b w:val="0"/>
        </w:rPr>
        <w:t>српског</w:t>
      </w:r>
      <w:proofErr w:type="spellEnd"/>
      <w:r w:rsidRPr="0087034F">
        <w:rPr>
          <w:b w:val="0"/>
        </w:rPr>
        <w:t xml:space="preserve"> </w:t>
      </w:r>
      <w:proofErr w:type="spellStart"/>
      <w:r w:rsidRPr="0087034F">
        <w:rPr>
          <w:b w:val="0"/>
        </w:rPr>
        <w:t>језика</w:t>
      </w:r>
      <w:proofErr w:type="spellEnd"/>
      <w:r w:rsidRPr="0087034F">
        <w:rPr>
          <w:b w:val="0"/>
        </w:rPr>
        <w:t xml:space="preserve"> </w:t>
      </w:r>
      <w:proofErr w:type="spellStart"/>
      <w:r w:rsidRPr="0087034F">
        <w:rPr>
          <w:b w:val="0"/>
        </w:rPr>
        <w:t>јесте</w:t>
      </w:r>
      <w:proofErr w:type="spellEnd"/>
      <w:r w:rsidRPr="0087034F">
        <w:rPr>
          <w:b w:val="0"/>
        </w:rPr>
        <w:t xml:space="preserve"> </w:t>
      </w:r>
      <w:proofErr w:type="spellStart"/>
      <w:r w:rsidRPr="0087034F">
        <w:rPr>
          <w:b w:val="0"/>
        </w:rPr>
        <w:t>да</w:t>
      </w:r>
      <w:proofErr w:type="spellEnd"/>
      <w:r w:rsidRPr="0087034F">
        <w:rPr>
          <w:b w:val="0"/>
        </w:rPr>
        <w:t xml:space="preserve"> </w:t>
      </w:r>
      <w:proofErr w:type="spellStart"/>
      <w:r w:rsidRPr="0087034F">
        <w:rPr>
          <w:b w:val="0"/>
        </w:rPr>
        <w:t>ученици</w:t>
      </w:r>
      <w:proofErr w:type="spellEnd"/>
      <w:r w:rsidRPr="0087034F">
        <w:rPr>
          <w:b w:val="0"/>
        </w:rPr>
        <w:t xml:space="preserve"> </w:t>
      </w:r>
      <w:proofErr w:type="spellStart"/>
      <w:r w:rsidRPr="0087034F">
        <w:rPr>
          <w:b w:val="0"/>
        </w:rPr>
        <w:t>овладају</w:t>
      </w:r>
      <w:proofErr w:type="spellEnd"/>
      <w:r w:rsidRPr="0087034F">
        <w:rPr>
          <w:b w:val="0"/>
        </w:rPr>
        <w:t xml:space="preserve"> </w:t>
      </w:r>
      <w:proofErr w:type="spellStart"/>
      <w:r w:rsidRPr="0087034F">
        <w:rPr>
          <w:b w:val="0"/>
        </w:rPr>
        <w:t>основним</w:t>
      </w:r>
      <w:proofErr w:type="spellEnd"/>
      <w:r w:rsidRPr="0087034F">
        <w:rPr>
          <w:b w:val="0"/>
        </w:rPr>
        <w:t xml:space="preserve"> </w:t>
      </w:r>
      <w:proofErr w:type="spellStart"/>
      <w:r w:rsidRPr="0087034F">
        <w:rPr>
          <w:b w:val="0"/>
        </w:rPr>
        <w:t>законитостима</w:t>
      </w:r>
      <w:proofErr w:type="spellEnd"/>
      <w:r w:rsidRPr="0087034F">
        <w:rPr>
          <w:b w:val="0"/>
        </w:rPr>
        <w:t xml:space="preserve"> </w:t>
      </w:r>
      <w:proofErr w:type="spellStart"/>
      <w:r w:rsidRPr="0087034F">
        <w:rPr>
          <w:b w:val="0"/>
        </w:rPr>
        <w:t>српског</w:t>
      </w:r>
      <w:proofErr w:type="spellEnd"/>
      <w:r w:rsidRPr="0087034F">
        <w:rPr>
          <w:b w:val="0"/>
        </w:rPr>
        <w:t xml:space="preserve"> </w:t>
      </w:r>
      <w:proofErr w:type="spellStart"/>
      <w:r w:rsidRPr="0087034F">
        <w:rPr>
          <w:b w:val="0"/>
        </w:rPr>
        <w:t>књижевног</w:t>
      </w:r>
      <w:proofErr w:type="spellEnd"/>
      <w:r w:rsidRPr="0087034F">
        <w:rPr>
          <w:b w:val="0"/>
        </w:rPr>
        <w:t xml:space="preserve"> </w:t>
      </w:r>
      <w:proofErr w:type="spellStart"/>
      <w:r w:rsidRPr="0087034F">
        <w:rPr>
          <w:b w:val="0"/>
        </w:rPr>
        <w:t>језика</w:t>
      </w:r>
      <w:proofErr w:type="spellEnd"/>
      <w:r w:rsidRPr="0087034F">
        <w:rPr>
          <w:b w:val="0"/>
        </w:rPr>
        <w:t xml:space="preserve"> </w:t>
      </w:r>
      <w:proofErr w:type="spellStart"/>
      <w:r w:rsidRPr="0087034F">
        <w:rPr>
          <w:b w:val="0"/>
        </w:rPr>
        <w:t>на</w:t>
      </w:r>
      <w:proofErr w:type="spellEnd"/>
      <w:r w:rsidRPr="0087034F">
        <w:rPr>
          <w:b w:val="0"/>
        </w:rPr>
        <w:t xml:space="preserve"> </w:t>
      </w:r>
      <w:proofErr w:type="spellStart"/>
      <w:r w:rsidRPr="0087034F">
        <w:rPr>
          <w:b w:val="0"/>
        </w:rPr>
        <w:t>којем</w:t>
      </w:r>
      <w:proofErr w:type="spellEnd"/>
      <w:r w:rsidRPr="0087034F">
        <w:rPr>
          <w:b w:val="0"/>
        </w:rPr>
        <w:t xml:space="preserve"> </w:t>
      </w:r>
      <w:proofErr w:type="spellStart"/>
      <w:r w:rsidRPr="0087034F">
        <w:rPr>
          <w:b w:val="0"/>
        </w:rPr>
        <w:t>ће</w:t>
      </w:r>
      <w:proofErr w:type="spellEnd"/>
      <w:r w:rsidRPr="0087034F">
        <w:rPr>
          <w:b w:val="0"/>
        </w:rPr>
        <w:t xml:space="preserve"> </w:t>
      </w:r>
      <w:proofErr w:type="spellStart"/>
      <w:r w:rsidRPr="0087034F">
        <w:rPr>
          <w:b w:val="0"/>
        </w:rPr>
        <w:t>се</w:t>
      </w:r>
      <w:proofErr w:type="spellEnd"/>
      <w:r w:rsidRPr="0087034F">
        <w:rPr>
          <w:b w:val="0"/>
        </w:rPr>
        <w:t xml:space="preserve"> </w:t>
      </w:r>
      <w:proofErr w:type="spellStart"/>
      <w:r w:rsidRPr="0087034F">
        <w:rPr>
          <w:b w:val="0"/>
        </w:rPr>
        <w:t>усмено</w:t>
      </w:r>
      <w:proofErr w:type="spellEnd"/>
      <w:r w:rsidRPr="0087034F">
        <w:rPr>
          <w:b w:val="0"/>
        </w:rPr>
        <w:t xml:space="preserve"> и </w:t>
      </w:r>
      <w:proofErr w:type="spellStart"/>
      <w:r w:rsidRPr="0087034F">
        <w:rPr>
          <w:b w:val="0"/>
        </w:rPr>
        <w:t>писмено</w:t>
      </w:r>
      <w:proofErr w:type="spellEnd"/>
      <w:r w:rsidRPr="0087034F">
        <w:rPr>
          <w:b w:val="0"/>
        </w:rPr>
        <w:t xml:space="preserve"> </w:t>
      </w:r>
      <w:proofErr w:type="spellStart"/>
      <w:r w:rsidRPr="0087034F">
        <w:rPr>
          <w:b w:val="0"/>
        </w:rPr>
        <w:t>правилно</w:t>
      </w:r>
      <w:proofErr w:type="spellEnd"/>
      <w:r w:rsidRPr="0087034F">
        <w:rPr>
          <w:b w:val="0"/>
        </w:rPr>
        <w:t xml:space="preserve"> </w:t>
      </w:r>
      <w:proofErr w:type="spellStart"/>
      <w:r w:rsidRPr="0087034F">
        <w:rPr>
          <w:b w:val="0"/>
        </w:rPr>
        <w:t>изражавати</w:t>
      </w:r>
      <w:proofErr w:type="spellEnd"/>
      <w:r w:rsidRPr="0087034F">
        <w:rPr>
          <w:b w:val="0"/>
        </w:rPr>
        <w:t xml:space="preserve">, </w:t>
      </w:r>
      <w:proofErr w:type="spellStart"/>
      <w:r w:rsidRPr="0087034F">
        <w:rPr>
          <w:b w:val="0"/>
        </w:rPr>
        <w:t>да</w:t>
      </w:r>
      <w:proofErr w:type="spellEnd"/>
      <w:r w:rsidRPr="0087034F">
        <w:rPr>
          <w:b w:val="0"/>
        </w:rPr>
        <w:t xml:space="preserve"> </w:t>
      </w:r>
      <w:proofErr w:type="spellStart"/>
      <w:r w:rsidRPr="0087034F">
        <w:rPr>
          <w:b w:val="0"/>
        </w:rPr>
        <w:t>упознају</w:t>
      </w:r>
      <w:proofErr w:type="spellEnd"/>
      <w:r w:rsidRPr="0087034F">
        <w:rPr>
          <w:b w:val="0"/>
        </w:rPr>
        <w:t xml:space="preserve">, </w:t>
      </w:r>
      <w:proofErr w:type="spellStart"/>
      <w:r w:rsidRPr="0087034F">
        <w:rPr>
          <w:b w:val="0"/>
        </w:rPr>
        <w:t>доживе</w:t>
      </w:r>
      <w:proofErr w:type="spellEnd"/>
      <w:r w:rsidRPr="0087034F">
        <w:rPr>
          <w:b w:val="0"/>
        </w:rPr>
        <w:t xml:space="preserve"> и </w:t>
      </w:r>
      <w:proofErr w:type="spellStart"/>
      <w:proofErr w:type="gramStart"/>
      <w:r w:rsidRPr="0087034F">
        <w:rPr>
          <w:b w:val="0"/>
        </w:rPr>
        <w:t>оспособе</w:t>
      </w:r>
      <w:proofErr w:type="spellEnd"/>
      <w:r w:rsidRPr="0087034F">
        <w:rPr>
          <w:b w:val="0"/>
        </w:rPr>
        <w:t xml:space="preserve">  </w:t>
      </w:r>
      <w:proofErr w:type="spellStart"/>
      <w:r w:rsidRPr="0087034F">
        <w:rPr>
          <w:b w:val="0"/>
        </w:rPr>
        <w:t>се</w:t>
      </w:r>
      <w:proofErr w:type="spellEnd"/>
      <w:proofErr w:type="gramEnd"/>
      <w:r w:rsidRPr="0087034F">
        <w:rPr>
          <w:b w:val="0"/>
        </w:rPr>
        <w:t xml:space="preserve">  </w:t>
      </w:r>
      <w:proofErr w:type="spellStart"/>
      <w:r w:rsidRPr="0087034F">
        <w:rPr>
          <w:b w:val="0"/>
        </w:rPr>
        <w:t>да</w:t>
      </w:r>
      <w:proofErr w:type="spellEnd"/>
      <w:r w:rsidRPr="0087034F">
        <w:rPr>
          <w:b w:val="0"/>
        </w:rPr>
        <w:t xml:space="preserve">  </w:t>
      </w:r>
      <w:proofErr w:type="spellStart"/>
      <w:r w:rsidRPr="0087034F">
        <w:rPr>
          <w:b w:val="0"/>
        </w:rPr>
        <w:t>тумаче</w:t>
      </w:r>
      <w:proofErr w:type="spellEnd"/>
      <w:r w:rsidRPr="0087034F">
        <w:rPr>
          <w:b w:val="0"/>
        </w:rPr>
        <w:t xml:space="preserve">  </w:t>
      </w:r>
      <w:proofErr w:type="spellStart"/>
      <w:r w:rsidRPr="0087034F">
        <w:rPr>
          <w:b w:val="0"/>
        </w:rPr>
        <w:t>одабрана</w:t>
      </w:r>
      <w:proofErr w:type="spellEnd"/>
      <w:r w:rsidRPr="0087034F">
        <w:rPr>
          <w:b w:val="0"/>
        </w:rPr>
        <w:t xml:space="preserve">  </w:t>
      </w:r>
      <w:proofErr w:type="spellStart"/>
      <w:r w:rsidRPr="0087034F">
        <w:rPr>
          <w:b w:val="0"/>
        </w:rPr>
        <w:t>књижевна</w:t>
      </w:r>
      <w:proofErr w:type="spellEnd"/>
      <w:r w:rsidRPr="0087034F">
        <w:rPr>
          <w:b w:val="0"/>
        </w:rPr>
        <w:t xml:space="preserve">  </w:t>
      </w:r>
      <w:proofErr w:type="spellStart"/>
      <w:r w:rsidRPr="0087034F">
        <w:rPr>
          <w:b w:val="0"/>
        </w:rPr>
        <w:t>дела</w:t>
      </w:r>
      <w:proofErr w:type="spellEnd"/>
      <w:r w:rsidRPr="0087034F">
        <w:rPr>
          <w:b w:val="0"/>
        </w:rPr>
        <w:t xml:space="preserve">,  </w:t>
      </w:r>
      <w:proofErr w:type="spellStart"/>
      <w:r w:rsidRPr="0087034F">
        <w:rPr>
          <w:b w:val="0"/>
        </w:rPr>
        <w:t>позоришна</w:t>
      </w:r>
      <w:proofErr w:type="spellEnd"/>
      <w:r w:rsidRPr="0087034F">
        <w:rPr>
          <w:b w:val="0"/>
        </w:rPr>
        <w:t xml:space="preserve">,  </w:t>
      </w:r>
      <w:proofErr w:type="spellStart"/>
      <w:r w:rsidRPr="0087034F">
        <w:rPr>
          <w:b w:val="0"/>
        </w:rPr>
        <w:t>филмска</w:t>
      </w:r>
      <w:proofErr w:type="spellEnd"/>
      <w:r w:rsidRPr="0087034F">
        <w:rPr>
          <w:b w:val="0"/>
        </w:rPr>
        <w:t xml:space="preserve">  и  </w:t>
      </w:r>
      <w:proofErr w:type="spellStart"/>
      <w:r w:rsidRPr="0087034F">
        <w:rPr>
          <w:b w:val="0"/>
        </w:rPr>
        <w:t>друга</w:t>
      </w:r>
      <w:proofErr w:type="spellEnd"/>
      <w:r w:rsidRPr="0087034F">
        <w:rPr>
          <w:b w:val="0"/>
        </w:rPr>
        <w:t xml:space="preserve"> </w:t>
      </w:r>
      <w:proofErr w:type="spellStart"/>
      <w:r w:rsidRPr="0087034F">
        <w:rPr>
          <w:b w:val="0"/>
        </w:rPr>
        <w:t>уметничка</w:t>
      </w:r>
      <w:proofErr w:type="spellEnd"/>
      <w:r w:rsidRPr="0087034F">
        <w:rPr>
          <w:b w:val="0"/>
        </w:rPr>
        <w:t xml:space="preserve"> </w:t>
      </w:r>
      <w:proofErr w:type="spellStart"/>
      <w:r w:rsidRPr="0087034F">
        <w:rPr>
          <w:b w:val="0"/>
        </w:rPr>
        <w:t>остварења</w:t>
      </w:r>
      <w:proofErr w:type="spellEnd"/>
      <w:r w:rsidRPr="0087034F">
        <w:rPr>
          <w:b w:val="0"/>
        </w:rPr>
        <w:t xml:space="preserve"> </w:t>
      </w:r>
      <w:proofErr w:type="spellStart"/>
      <w:r w:rsidRPr="0087034F">
        <w:rPr>
          <w:b w:val="0"/>
        </w:rPr>
        <w:t>из</w:t>
      </w:r>
      <w:proofErr w:type="spellEnd"/>
      <w:r w:rsidRPr="0087034F">
        <w:rPr>
          <w:b w:val="0"/>
        </w:rPr>
        <w:t xml:space="preserve"> </w:t>
      </w:r>
      <w:proofErr w:type="spellStart"/>
      <w:r w:rsidRPr="0087034F">
        <w:rPr>
          <w:b w:val="0"/>
        </w:rPr>
        <w:t>српске</w:t>
      </w:r>
      <w:proofErr w:type="spellEnd"/>
      <w:r w:rsidRPr="0087034F">
        <w:rPr>
          <w:b w:val="0"/>
        </w:rPr>
        <w:t xml:space="preserve"> и </w:t>
      </w:r>
      <w:proofErr w:type="spellStart"/>
      <w:r w:rsidRPr="0087034F">
        <w:rPr>
          <w:b w:val="0"/>
        </w:rPr>
        <w:t>светскебаштине</w:t>
      </w:r>
      <w:proofErr w:type="spellEnd"/>
      <w:r w:rsidRPr="0087034F">
        <w:rPr>
          <w:b w:val="0"/>
        </w:rPr>
        <w:t>.</w:t>
      </w:r>
    </w:p>
    <w:p w14:paraId="1832DCA4" w14:textId="77777777" w:rsidR="0087034F" w:rsidRPr="0087034F" w:rsidRDefault="0087034F" w:rsidP="0087034F">
      <w:pPr>
        <w:pStyle w:val="BodyText"/>
        <w:ind w:left="117"/>
        <w:jc w:val="both"/>
        <w:rPr>
          <w:b w:val="0"/>
        </w:rPr>
      </w:pPr>
      <w:proofErr w:type="spellStart"/>
      <w:r w:rsidRPr="0087034F">
        <w:rPr>
          <w:b w:val="0"/>
        </w:rPr>
        <w:t>Задаци</w:t>
      </w:r>
      <w:proofErr w:type="spellEnd"/>
      <w:r w:rsidRPr="0087034F">
        <w:rPr>
          <w:b w:val="0"/>
        </w:rPr>
        <w:t xml:space="preserve"> </w:t>
      </w:r>
      <w:proofErr w:type="spellStart"/>
      <w:r w:rsidRPr="0087034F">
        <w:rPr>
          <w:b w:val="0"/>
        </w:rPr>
        <w:t>наставе</w:t>
      </w:r>
      <w:proofErr w:type="spellEnd"/>
      <w:r w:rsidRPr="0087034F">
        <w:rPr>
          <w:b w:val="0"/>
        </w:rPr>
        <w:t xml:space="preserve"> </w:t>
      </w:r>
      <w:proofErr w:type="spellStart"/>
      <w:r w:rsidRPr="0087034F">
        <w:rPr>
          <w:b w:val="0"/>
        </w:rPr>
        <w:t>српског</w:t>
      </w:r>
      <w:proofErr w:type="spellEnd"/>
      <w:r w:rsidRPr="0087034F">
        <w:rPr>
          <w:b w:val="0"/>
        </w:rPr>
        <w:t xml:space="preserve"> </w:t>
      </w:r>
      <w:proofErr w:type="spellStart"/>
      <w:r w:rsidRPr="0087034F">
        <w:rPr>
          <w:b w:val="0"/>
        </w:rPr>
        <w:t>језика</w:t>
      </w:r>
      <w:proofErr w:type="spellEnd"/>
      <w:r w:rsidRPr="0087034F">
        <w:rPr>
          <w:b w:val="0"/>
        </w:rPr>
        <w:t>:</w:t>
      </w:r>
    </w:p>
    <w:p w14:paraId="72472DA8" w14:textId="77777777" w:rsidR="0087034F" w:rsidRPr="0087034F" w:rsidRDefault="0087034F" w:rsidP="00E774ED">
      <w:pPr>
        <w:pStyle w:val="ListParagraph"/>
        <w:numPr>
          <w:ilvl w:val="0"/>
          <w:numId w:val="9"/>
        </w:numPr>
        <w:tabs>
          <w:tab w:val="left" w:pos="377"/>
        </w:tabs>
        <w:ind w:left="376" w:hanging="259"/>
        <w:jc w:val="both"/>
        <w:rPr>
          <w:sz w:val="24"/>
        </w:rPr>
      </w:pPr>
      <w:proofErr w:type="spellStart"/>
      <w:r w:rsidRPr="0087034F">
        <w:rPr>
          <w:sz w:val="24"/>
        </w:rPr>
        <w:t>развијање</w:t>
      </w:r>
      <w:proofErr w:type="spellEnd"/>
      <w:r w:rsidRPr="0087034F">
        <w:rPr>
          <w:sz w:val="24"/>
        </w:rPr>
        <w:t xml:space="preserve"> </w:t>
      </w:r>
      <w:proofErr w:type="spellStart"/>
      <w:r w:rsidRPr="0087034F">
        <w:rPr>
          <w:sz w:val="24"/>
        </w:rPr>
        <w:t>љубави</w:t>
      </w:r>
      <w:proofErr w:type="spellEnd"/>
      <w:r w:rsidRPr="0087034F">
        <w:rPr>
          <w:sz w:val="24"/>
        </w:rPr>
        <w:t xml:space="preserve"> </w:t>
      </w:r>
      <w:proofErr w:type="spellStart"/>
      <w:r w:rsidRPr="0087034F">
        <w:rPr>
          <w:sz w:val="24"/>
        </w:rPr>
        <w:t>према</w:t>
      </w:r>
      <w:proofErr w:type="spellEnd"/>
      <w:r w:rsidRPr="0087034F">
        <w:rPr>
          <w:sz w:val="24"/>
        </w:rPr>
        <w:t xml:space="preserve"> </w:t>
      </w:r>
      <w:proofErr w:type="spellStart"/>
      <w:r w:rsidRPr="0087034F">
        <w:rPr>
          <w:sz w:val="24"/>
        </w:rPr>
        <w:t>матерњем</w:t>
      </w:r>
      <w:proofErr w:type="spellEnd"/>
      <w:r w:rsidRPr="0087034F">
        <w:rPr>
          <w:sz w:val="24"/>
        </w:rPr>
        <w:t xml:space="preserve"> </w:t>
      </w:r>
      <w:proofErr w:type="spellStart"/>
      <w:r w:rsidRPr="0087034F">
        <w:rPr>
          <w:sz w:val="24"/>
        </w:rPr>
        <w:t>језику</w:t>
      </w:r>
      <w:proofErr w:type="spellEnd"/>
      <w:r w:rsidRPr="0087034F">
        <w:rPr>
          <w:sz w:val="24"/>
        </w:rPr>
        <w:t xml:space="preserve"> и </w:t>
      </w:r>
      <w:proofErr w:type="spellStart"/>
      <w:r w:rsidRPr="0087034F">
        <w:rPr>
          <w:sz w:val="24"/>
        </w:rPr>
        <w:t>потребе</w:t>
      </w:r>
      <w:proofErr w:type="spellEnd"/>
      <w:r w:rsidRPr="0087034F">
        <w:rPr>
          <w:sz w:val="24"/>
        </w:rPr>
        <w:t xml:space="preserve"> </w:t>
      </w:r>
      <w:proofErr w:type="spellStart"/>
      <w:r w:rsidRPr="0087034F">
        <w:rPr>
          <w:sz w:val="24"/>
        </w:rPr>
        <w:t>да</w:t>
      </w:r>
      <w:proofErr w:type="spellEnd"/>
      <w:r w:rsidRPr="0087034F">
        <w:rPr>
          <w:sz w:val="24"/>
        </w:rPr>
        <w:t xml:space="preserve"> </w:t>
      </w:r>
      <w:proofErr w:type="spellStart"/>
      <w:r w:rsidRPr="0087034F">
        <w:rPr>
          <w:sz w:val="24"/>
        </w:rPr>
        <w:t>се</w:t>
      </w:r>
      <w:proofErr w:type="spellEnd"/>
      <w:r w:rsidRPr="0087034F">
        <w:rPr>
          <w:sz w:val="24"/>
        </w:rPr>
        <w:t xml:space="preserve"> </w:t>
      </w:r>
      <w:proofErr w:type="spellStart"/>
      <w:r w:rsidRPr="0087034F">
        <w:rPr>
          <w:sz w:val="24"/>
        </w:rPr>
        <w:t>он</w:t>
      </w:r>
      <w:proofErr w:type="spellEnd"/>
      <w:r w:rsidRPr="0087034F">
        <w:rPr>
          <w:sz w:val="24"/>
        </w:rPr>
        <w:t xml:space="preserve"> </w:t>
      </w:r>
      <w:proofErr w:type="spellStart"/>
      <w:r w:rsidRPr="0087034F">
        <w:rPr>
          <w:sz w:val="24"/>
        </w:rPr>
        <w:t>негује</w:t>
      </w:r>
      <w:proofErr w:type="spellEnd"/>
      <w:r w:rsidRPr="0087034F">
        <w:rPr>
          <w:sz w:val="24"/>
        </w:rPr>
        <w:t xml:space="preserve"> </w:t>
      </w:r>
      <w:proofErr w:type="spellStart"/>
      <w:r w:rsidRPr="0087034F">
        <w:rPr>
          <w:sz w:val="24"/>
        </w:rPr>
        <w:t>иунапређује</w:t>
      </w:r>
      <w:proofErr w:type="spellEnd"/>
      <w:r w:rsidRPr="0087034F">
        <w:rPr>
          <w:sz w:val="24"/>
        </w:rPr>
        <w:t>;</w:t>
      </w:r>
    </w:p>
    <w:p w14:paraId="2FAF7B12" w14:textId="77777777" w:rsidR="0087034F" w:rsidRPr="0087034F" w:rsidRDefault="0087034F" w:rsidP="00E774ED">
      <w:pPr>
        <w:pStyle w:val="ListParagraph"/>
        <w:numPr>
          <w:ilvl w:val="0"/>
          <w:numId w:val="9"/>
        </w:numPr>
        <w:tabs>
          <w:tab w:val="left" w:pos="437"/>
        </w:tabs>
        <w:ind w:left="436" w:hanging="259"/>
        <w:jc w:val="both"/>
        <w:rPr>
          <w:sz w:val="24"/>
        </w:rPr>
      </w:pPr>
      <w:proofErr w:type="spellStart"/>
      <w:r w:rsidRPr="0087034F">
        <w:rPr>
          <w:sz w:val="24"/>
        </w:rPr>
        <w:t>основно</w:t>
      </w:r>
      <w:proofErr w:type="spellEnd"/>
      <w:r w:rsidRPr="0087034F">
        <w:rPr>
          <w:sz w:val="24"/>
        </w:rPr>
        <w:t xml:space="preserve"> </w:t>
      </w:r>
      <w:proofErr w:type="spellStart"/>
      <w:r w:rsidRPr="0087034F">
        <w:rPr>
          <w:sz w:val="24"/>
        </w:rPr>
        <w:t>описмењавање</w:t>
      </w:r>
      <w:proofErr w:type="spellEnd"/>
      <w:r w:rsidRPr="0087034F">
        <w:rPr>
          <w:sz w:val="24"/>
        </w:rPr>
        <w:t xml:space="preserve"> </w:t>
      </w:r>
      <w:proofErr w:type="spellStart"/>
      <w:r w:rsidRPr="0087034F">
        <w:rPr>
          <w:sz w:val="24"/>
        </w:rPr>
        <w:t>најмлађих</w:t>
      </w:r>
      <w:proofErr w:type="spellEnd"/>
      <w:r w:rsidRPr="0087034F">
        <w:rPr>
          <w:sz w:val="24"/>
        </w:rPr>
        <w:t xml:space="preserve"> </w:t>
      </w:r>
      <w:proofErr w:type="spellStart"/>
      <w:r w:rsidRPr="0087034F">
        <w:rPr>
          <w:sz w:val="24"/>
        </w:rPr>
        <w:t>ученика</w:t>
      </w:r>
      <w:proofErr w:type="spellEnd"/>
      <w:r w:rsidRPr="0087034F">
        <w:rPr>
          <w:sz w:val="24"/>
        </w:rPr>
        <w:t xml:space="preserve"> </w:t>
      </w:r>
      <w:proofErr w:type="spellStart"/>
      <w:r w:rsidRPr="0087034F">
        <w:rPr>
          <w:sz w:val="24"/>
        </w:rPr>
        <w:t>на</w:t>
      </w:r>
      <w:proofErr w:type="spellEnd"/>
      <w:r w:rsidRPr="0087034F">
        <w:rPr>
          <w:sz w:val="24"/>
        </w:rPr>
        <w:t xml:space="preserve"> </w:t>
      </w:r>
      <w:proofErr w:type="spellStart"/>
      <w:r w:rsidRPr="0087034F">
        <w:rPr>
          <w:sz w:val="24"/>
        </w:rPr>
        <w:t>темељима</w:t>
      </w:r>
      <w:proofErr w:type="spellEnd"/>
      <w:r w:rsidRPr="0087034F">
        <w:rPr>
          <w:sz w:val="24"/>
        </w:rPr>
        <w:t xml:space="preserve"> </w:t>
      </w:r>
      <w:proofErr w:type="spellStart"/>
      <w:r w:rsidRPr="0087034F">
        <w:rPr>
          <w:sz w:val="24"/>
        </w:rPr>
        <w:t>ортоепских</w:t>
      </w:r>
      <w:proofErr w:type="spellEnd"/>
      <w:r w:rsidRPr="0087034F">
        <w:rPr>
          <w:sz w:val="24"/>
        </w:rPr>
        <w:t xml:space="preserve"> и </w:t>
      </w:r>
      <w:proofErr w:type="spellStart"/>
      <w:r w:rsidRPr="0087034F">
        <w:rPr>
          <w:sz w:val="24"/>
        </w:rPr>
        <w:t>ортографских</w:t>
      </w:r>
      <w:proofErr w:type="spellEnd"/>
      <w:r w:rsidRPr="0087034F">
        <w:rPr>
          <w:sz w:val="24"/>
        </w:rPr>
        <w:t xml:space="preserve"> </w:t>
      </w:r>
      <w:proofErr w:type="spellStart"/>
      <w:r w:rsidRPr="0087034F">
        <w:rPr>
          <w:sz w:val="24"/>
        </w:rPr>
        <w:t>стандарда</w:t>
      </w:r>
      <w:proofErr w:type="spellEnd"/>
      <w:r w:rsidRPr="0087034F">
        <w:rPr>
          <w:sz w:val="24"/>
        </w:rPr>
        <w:t xml:space="preserve"> </w:t>
      </w:r>
      <w:proofErr w:type="spellStart"/>
      <w:r w:rsidRPr="0087034F">
        <w:rPr>
          <w:sz w:val="24"/>
        </w:rPr>
        <w:t>српског</w:t>
      </w:r>
      <w:proofErr w:type="spellEnd"/>
      <w:r w:rsidRPr="0087034F">
        <w:rPr>
          <w:sz w:val="24"/>
        </w:rPr>
        <w:t xml:space="preserve"> </w:t>
      </w:r>
      <w:proofErr w:type="spellStart"/>
      <w:r w:rsidRPr="0087034F">
        <w:rPr>
          <w:sz w:val="24"/>
        </w:rPr>
        <w:t>књижевногјезика</w:t>
      </w:r>
      <w:proofErr w:type="spellEnd"/>
      <w:r w:rsidRPr="0087034F">
        <w:rPr>
          <w:sz w:val="24"/>
        </w:rPr>
        <w:t>;</w:t>
      </w:r>
    </w:p>
    <w:p w14:paraId="7A1130E3" w14:textId="77777777" w:rsidR="0087034F" w:rsidRPr="0087034F" w:rsidRDefault="0087034F" w:rsidP="00E774ED">
      <w:pPr>
        <w:pStyle w:val="ListParagraph"/>
        <w:numPr>
          <w:ilvl w:val="0"/>
          <w:numId w:val="9"/>
        </w:numPr>
        <w:tabs>
          <w:tab w:val="left" w:pos="377"/>
        </w:tabs>
        <w:ind w:left="376" w:hanging="259"/>
        <w:jc w:val="both"/>
        <w:rPr>
          <w:sz w:val="24"/>
        </w:rPr>
      </w:pPr>
      <w:proofErr w:type="spellStart"/>
      <w:r w:rsidRPr="0087034F">
        <w:rPr>
          <w:sz w:val="24"/>
        </w:rPr>
        <w:t>поступно</w:t>
      </w:r>
      <w:proofErr w:type="spellEnd"/>
      <w:r w:rsidRPr="0087034F">
        <w:rPr>
          <w:sz w:val="24"/>
        </w:rPr>
        <w:t xml:space="preserve"> и </w:t>
      </w:r>
      <w:proofErr w:type="spellStart"/>
      <w:r w:rsidRPr="0087034F">
        <w:rPr>
          <w:sz w:val="24"/>
        </w:rPr>
        <w:t>систематично</w:t>
      </w:r>
      <w:proofErr w:type="spellEnd"/>
      <w:r w:rsidRPr="0087034F">
        <w:rPr>
          <w:sz w:val="24"/>
        </w:rPr>
        <w:t xml:space="preserve"> </w:t>
      </w:r>
      <w:proofErr w:type="spellStart"/>
      <w:r w:rsidRPr="0087034F">
        <w:rPr>
          <w:sz w:val="24"/>
        </w:rPr>
        <w:t>упознавање</w:t>
      </w:r>
      <w:proofErr w:type="spellEnd"/>
      <w:r w:rsidRPr="0087034F">
        <w:rPr>
          <w:sz w:val="24"/>
        </w:rPr>
        <w:t xml:space="preserve"> </w:t>
      </w:r>
      <w:proofErr w:type="spellStart"/>
      <w:r w:rsidRPr="0087034F">
        <w:rPr>
          <w:sz w:val="24"/>
        </w:rPr>
        <w:t>граматике</w:t>
      </w:r>
      <w:proofErr w:type="spellEnd"/>
      <w:r w:rsidRPr="0087034F">
        <w:rPr>
          <w:sz w:val="24"/>
        </w:rPr>
        <w:t xml:space="preserve"> и </w:t>
      </w:r>
      <w:proofErr w:type="spellStart"/>
      <w:r w:rsidRPr="0087034F">
        <w:rPr>
          <w:sz w:val="24"/>
        </w:rPr>
        <w:t>правописа</w:t>
      </w:r>
      <w:proofErr w:type="spellEnd"/>
      <w:r w:rsidRPr="0087034F">
        <w:rPr>
          <w:sz w:val="24"/>
        </w:rPr>
        <w:t xml:space="preserve"> </w:t>
      </w:r>
      <w:proofErr w:type="spellStart"/>
      <w:r w:rsidRPr="0087034F">
        <w:rPr>
          <w:sz w:val="24"/>
        </w:rPr>
        <w:t>српскогјезика</w:t>
      </w:r>
      <w:proofErr w:type="spellEnd"/>
      <w:r w:rsidRPr="0087034F">
        <w:rPr>
          <w:sz w:val="24"/>
        </w:rPr>
        <w:t>;</w:t>
      </w:r>
    </w:p>
    <w:p w14:paraId="008D5C05" w14:textId="77777777" w:rsidR="0087034F" w:rsidRPr="0087034F" w:rsidRDefault="0087034F" w:rsidP="00E774ED">
      <w:pPr>
        <w:pStyle w:val="ListParagraph"/>
        <w:numPr>
          <w:ilvl w:val="0"/>
          <w:numId w:val="9"/>
        </w:numPr>
        <w:tabs>
          <w:tab w:val="left" w:pos="377"/>
        </w:tabs>
        <w:ind w:left="376" w:hanging="259"/>
        <w:jc w:val="both"/>
        <w:rPr>
          <w:sz w:val="24"/>
        </w:rPr>
      </w:pPr>
      <w:proofErr w:type="spellStart"/>
      <w:r w:rsidRPr="0087034F">
        <w:rPr>
          <w:sz w:val="24"/>
        </w:rPr>
        <w:t>упознавање</w:t>
      </w:r>
      <w:proofErr w:type="spellEnd"/>
      <w:r w:rsidRPr="0087034F">
        <w:rPr>
          <w:sz w:val="24"/>
        </w:rPr>
        <w:t xml:space="preserve"> </w:t>
      </w:r>
      <w:proofErr w:type="spellStart"/>
      <w:r w:rsidRPr="0087034F">
        <w:rPr>
          <w:sz w:val="24"/>
        </w:rPr>
        <w:t>језичких</w:t>
      </w:r>
      <w:proofErr w:type="spellEnd"/>
      <w:r w:rsidRPr="0087034F">
        <w:rPr>
          <w:sz w:val="24"/>
        </w:rPr>
        <w:t xml:space="preserve"> </w:t>
      </w:r>
      <w:proofErr w:type="spellStart"/>
      <w:r w:rsidRPr="0087034F">
        <w:rPr>
          <w:sz w:val="24"/>
        </w:rPr>
        <w:t>појава</w:t>
      </w:r>
      <w:proofErr w:type="spellEnd"/>
      <w:r w:rsidRPr="0087034F">
        <w:rPr>
          <w:sz w:val="24"/>
        </w:rPr>
        <w:t xml:space="preserve"> и </w:t>
      </w:r>
      <w:proofErr w:type="spellStart"/>
      <w:r w:rsidRPr="0087034F">
        <w:rPr>
          <w:sz w:val="24"/>
        </w:rPr>
        <w:t>појмова</w:t>
      </w:r>
      <w:proofErr w:type="spellEnd"/>
      <w:r w:rsidRPr="0087034F">
        <w:rPr>
          <w:sz w:val="24"/>
        </w:rPr>
        <w:t xml:space="preserve">, </w:t>
      </w:r>
      <w:proofErr w:type="spellStart"/>
      <w:r w:rsidRPr="0087034F">
        <w:rPr>
          <w:sz w:val="24"/>
        </w:rPr>
        <w:t>овладавање</w:t>
      </w:r>
      <w:proofErr w:type="spellEnd"/>
      <w:r w:rsidRPr="0087034F">
        <w:rPr>
          <w:sz w:val="24"/>
        </w:rPr>
        <w:t xml:space="preserve"> </w:t>
      </w:r>
      <w:proofErr w:type="spellStart"/>
      <w:r w:rsidRPr="0087034F">
        <w:rPr>
          <w:sz w:val="24"/>
        </w:rPr>
        <w:t>нормативном</w:t>
      </w:r>
      <w:proofErr w:type="spellEnd"/>
      <w:r w:rsidRPr="0087034F">
        <w:rPr>
          <w:sz w:val="24"/>
        </w:rPr>
        <w:t xml:space="preserve"> </w:t>
      </w:r>
      <w:proofErr w:type="spellStart"/>
      <w:r w:rsidRPr="0087034F">
        <w:rPr>
          <w:sz w:val="24"/>
        </w:rPr>
        <w:t>граматиком</w:t>
      </w:r>
      <w:proofErr w:type="spellEnd"/>
      <w:r w:rsidRPr="0087034F">
        <w:rPr>
          <w:sz w:val="24"/>
        </w:rPr>
        <w:t xml:space="preserve"> и </w:t>
      </w:r>
      <w:proofErr w:type="spellStart"/>
      <w:r w:rsidRPr="0087034F">
        <w:rPr>
          <w:sz w:val="24"/>
        </w:rPr>
        <w:t>стилским</w:t>
      </w:r>
      <w:proofErr w:type="spellEnd"/>
      <w:r w:rsidRPr="0087034F">
        <w:rPr>
          <w:sz w:val="24"/>
        </w:rPr>
        <w:t xml:space="preserve"> </w:t>
      </w:r>
      <w:proofErr w:type="spellStart"/>
      <w:r w:rsidRPr="0087034F">
        <w:rPr>
          <w:sz w:val="24"/>
        </w:rPr>
        <w:t>могућностима</w:t>
      </w:r>
      <w:proofErr w:type="spellEnd"/>
      <w:r w:rsidRPr="0087034F">
        <w:rPr>
          <w:sz w:val="24"/>
        </w:rPr>
        <w:t xml:space="preserve"> </w:t>
      </w:r>
      <w:proofErr w:type="spellStart"/>
      <w:r w:rsidRPr="0087034F">
        <w:rPr>
          <w:sz w:val="24"/>
        </w:rPr>
        <w:t>српскогјезика</w:t>
      </w:r>
      <w:proofErr w:type="spellEnd"/>
      <w:r w:rsidRPr="0087034F">
        <w:rPr>
          <w:sz w:val="24"/>
        </w:rPr>
        <w:t>;</w:t>
      </w:r>
    </w:p>
    <w:p w14:paraId="4A0FE07E" w14:textId="77777777" w:rsidR="0087034F" w:rsidRPr="0087034F" w:rsidRDefault="0087034F" w:rsidP="00E774ED">
      <w:pPr>
        <w:pStyle w:val="ListParagraph"/>
        <w:numPr>
          <w:ilvl w:val="0"/>
          <w:numId w:val="9"/>
        </w:numPr>
        <w:tabs>
          <w:tab w:val="left" w:pos="486"/>
          <w:tab w:val="left" w:pos="487"/>
        </w:tabs>
        <w:ind w:right="450" w:firstLine="60"/>
        <w:jc w:val="both"/>
        <w:rPr>
          <w:sz w:val="24"/>
        </w:rPr>
      </w:pPr>
      <w:proofErr w:type="spellStart"/>
      <w:r w:rsidRPr="0087034F">
        <w:rPr>
          <w:sz w:val="24"/>
        </w:rPr>
        <w:t>оспособљавање</w:t>
      </w:r>
      <w:proofErr w:type="spellEnd"/>
      <w:r w:rsidRPr="0087034F">
        <w:rPr>
          <w:sz w:val="24"/>
        </w:rPr>
        <w:t xml:space="preserve"> </w:t>
      </w:r>
      <w:proofErr w:type="spellStart"/>
      <w:r w:rsidRPr="0087034F">
        <w:rPr>
          <w:sz w:val="24"/>
        </w:rPr>
        <w:t>за</w:t>
      </w:r>
      <w:proofErr w:type="spellEnd"/>
      <w:r w:rsidRPr="0087034F">
        <w:rPr>
          <w:sz w:val="24"/>
        </w:rPr>
        <w:t xml:space="preserve"> </w:t>
      </w:r>
      <w:proofErr w:type="spellStart"/>
      <w:r w:rsidRPr="0087034F">
        <w:rPr>
          <w:sz w:val="24"/>
        </w:rPr>
        <w:t>успешно</w:t>
      </w:r>
      <w:proofErr w:type="spellEnd"/>
      <w:r w:rsidRPr="0087034F">
        <w:rPr>
          <w:sz w:val="24"/>
        </w:rPr>
        <w:t xml:space="preserve"> </w:t>
      </w:r>
      <w:proofErr w:type="spellStart"/>
      <w:r w:rsidRPr="0087034F">
        <w:rPr>
          <w:sz w:val="24"/>
        </w:rPr>
        <w:t>служење</w:t>
      </w:r>
      <w:proofErr w:type="spellEnd"/>
      <w:r w:rsidRPr="0087034F">
        <w:rPr>
          <w:sz w:val="24"/>
        </w:rPr>
        <w:t xml:space="preserve"> </w:t>
      </w:r>
      <w:proofErr w:type="spellStart"/>
      <w:r w:rsidRPr="0087034F">
        <w:rPr>
          <w:sz w:val="24"/>
        </w:rPr>
        <w:t>књижевним</w:t>
      </w:r>
      <w:proofErr w:type="spellEnd"/>
      <w:r w:rsidRPr="0087034F">
        <w:rPr>
          <w:sz w:val="24"/>
        </w:rPr>
        <w:t xml:space="preserve"> </w:t>
      </w:r>
      <w:proofErr w:type="spellStart"/>
      <w:r w:rsidRPr="0087034F">
        <w:rPr>
          <w:sz w:val="24"/>
        </w:rPr>
        <w:t>језиком</w:t>
      </w:r>
      <w:proofErr w:type="spellEnd"/>
      <w:r w:rsidRPr="0087034F">
        <w:rPr>
          <w:sz w:val="24"/>
        </w:rPr>
        <w:t xml:space="preserve"> у </w:t>
      </w:r>
      <w:proofErr w:type="spellStart"/>
      <w:r w:rsidRPr="0087034F">
        <w:rPr>
          <w:sz w:val="24"/>
        </w:rPr>
        <w:t>различитим</w:t>
      </w:r>
      <w:proofErr w:type="spellEnd"/>
      <w:r w:rsidRPr="0087034F">
        <w:rPr>
          <w:sz w:val="24"/>
        </w:rPr>
        <w:t xml:space="preserve"> </w:t>
      </w:r>
      <w:proofErr w:type="spellStart"/>
      <w:r w:rsidRPr="0087034F">
        <w:rPr>
          <w:sz w:val="24"/>
        </w:rPr>
        <w:t>видовима</w:t>
      </w:r>
      <w:proofErr w:type="spellEnd"/>
      <w:r w:rsidRPr="0087034F">
        <w:rPr>
          <w:sz w:val="24"/>
        </w:rPr>
        <w:t xml:space="preserve"> </w:t>
      </w:r>
      <w:proofErr w:type="spellStart"/>
      <w:r w:rsidRPr="0087034F">
        <w:rPr>
          <w:sz w:val="24"/>
        </w:rPr>
        <w:t>његове</w:t>
      </w:r>
      <w:proofErr w:type="spellEnd"/>
      <w:r w:rsidRPr="0087034F">
        <w:rPr>
          <w:sz w:val="24"/>
        </w:rPr>
        <w:t xml:space="preserve"> </w:t>
      </w:r>
      <w:proofErr w:type="spellStart"/>
      <w:r w:rsidRPr="0087034F">
        <w:rPr>
          <w:sz w:val="24"/>
        </w:rPr>
        <w:t>усмене</w:t>
      </w:r>
      <w:proofErr w:type="spellEnd"/>
      <w:r w:rsidRPr="0087034F">
        <w:rPr>
          <w:sz w:val="24"/>
        </w:rPr>
        <w:t xml:space="preserve"> и </w:t>
      </w:r>
      <w:proofErr w:type="spellStart"/>
      <w:r w:rsidRPr="0087034F">
        <w:rPr>
          <w:sz w:val="24"/>
        </w:rPr>
        <w:t>писмене</w:t>
      </w:r>
      <w:proofErr w:type="spellEnd"/>
      <w:r w:rsidRPr="0087034F">
        <w:rPr>
          <w:sz w:val="24"/>
        </w:rPr>
        <w:t xml:space="preserve"> </w:t>
      </w:r>
      <w:proofErr w:type="spellStart"/>
      <w:r w:rsidRPr="0087034F">
        <w:rPr>
          <w:sz w:val="24"/>
        </w:rPr>
        <w:t>употребе</w:t>
      </w:r>
      <w:proofErr w:type="spellEnd"/>
      <w:r w:rsidRPr="0087034F">
        <w:rPr>
          <w:sz w:val="24"/>
        </w:rPr>
        <w:t xml:space="preserve"> и у </w:t>
      </w:r>
      <w:proofErr w:type="spellStart"/>
      <w:r w:rsidRPr="0087034F">
        <w:rPr>
          <w:sz w:val="24"/>
        </w:rPr>
        <w:t>различитим</w:t>
      </w:r>
      <w:proofErr w:type="spellEnd"/>
      <w:r w:rsidRPr="0087034F">
        <w:rPr>
          <w:sz w:val="24"/>
        </w:rPr>
        <w:t xml:space="preserve"> </w:t>
      </w:r>
      <w:proofErr w:type="spellStart"/>
      <w:r w:rsidRPr="0087034F">
        <w:rPr>
          <w:sz w:val="24"/>
        </w:rPr>
        <w:t>комуникационим</w:t>
      </w:r>
      <w:proofErr w:type="spellEnd"/>
      <w:r w:rsidRPr="0087034F">
        <w:rPr>
          <w:sz w:val="24"/>
        </w:rPr>
        <w:t xml:space="preserve"> </w:t>
      </w:r>
      <w:proofErr w:type="spellStart"/>
      <w:r w:rsidRPr="0087034F">
        <w:rPr>
          <w:sz w:val="24"/>
        </w:rPr>
        <w:t>ситуацијама</w:t>
      </w:r>
      <w:proofErr w:type="spellEnd"/>
      <w:r w:rsidRPr="0087034F">
        <w:rPr>
          <w:sz w:val="24"/>
        </w:rPr>
        <w:t xml:space="preserve"> (</w:t>
      </w:r>
      <w:proofErr w:type="spellStart"/>
      <w:r w:rsidRPr="0087034F">
        <w:rPr>
          <w:sz w:val="24"/>
        </w:rPr>
        <w:t>улога</w:t>
      </w:r>
      <w:proofErr w:type="spellEnd"/>
      <w:r w:rsidRPr="0087034F">
        <w:rPr>
          <w:sz w:val="24"/>
        </w:rPr>
        <w:t xml:space="preserve"> </w:t>
      </w:r>
      <w:proofErr w:type="spellStart"/>
      <w:r w:rsidRPr="0087034F">
        <w:rPr>
          <w:sz w:val="24"/>
        </w:rPr>
        <w:t>говорника</w:t>
      </w:r>
      <w:proofErr w:type="spellEnd"/>
      <w:r w:rsidRPr="0087034F">
        <w:rPr>
          <w:sz w:val="24"/>
        </w:rPr>
        <w:t xml:space="preserve">, </w:t>
      </w:r>
      <w:proofErr w:type="spellStart"/>
      <w:r w:rsidRPr="0087034F">
        <w:rPr>
          <w:sz w:val="24"/>
        </w:rPr>
        <w:t>слушаоца</w:t>
      </w:r>
      <w:proofErr w:type="spellEnd"/>
      <w:r w:rsidRPr="0087034F">
        <w:rPr>
          <w:sz w:val="24"/>
        </w:rPr>
        <w:t xml:space="preserve">, </w:t>
      </w:r>
      <w:proofErr w:type="spellStart"/>
      <w:r w:rsidRPr="0087034F">
        <w:rPr>
          <w:sz w:val="24"/>
        </w:rPr>
        <w:t>саговорника</w:t>
      </w:r>
      <w:proofErr w:type="spellEnd"/>
      <w:r w:rsidRPr="0087034F">
        <w:rPr>
          <w:sz w:val="24"/>
        </w:rPr>
        <w:t xml:space="preserve"> </w:t>
      </w:r>
      <w:proofErr w:type="spellStart"/>
      <w:r w:rsidRPr="0087034F">
        <w:rPr>
          <w:sz w:val="24"/>
        </w:rPr>
        <w:t>ичитаоца</w:t>
      </w:r>
      <w:proofErr w:type="spellEnd"/>
      <w:r w:rsidRPr="0087034F">
        <w:rPr>
          <w:sz w:val="24"/>
        </w:rPr>
        <w:t>);</w:t>
      </w:r>
    </w:p>
    <w:p w14:paraId="5E240FD9" w14:textId="77777777" w:rsidR="0087034F" w:rsidRPr="0087034F" w:rsidRDefault="0087034F" w:rsidP="00E774ED">
      <w:pPr>
        <w:pStyle w:val="ListParagraph"/>
        <w:numPr>
          <w:ilvl w:val="0"/>
          <w:numId w:val="9"/>
        </w:numPr>
        <w:tabs>
          <w:tab w:val="left" w:pos="437"/>
        </w:tabs>
        <w:ind w:left="436" w:hanging="259"/>
        <w:jc w:val="both"/>
        <w:rPr>
          <w:sz w:val="24"/>
        </w:rPr>
      </w:pPr>
      <w:proofErr w:type="spellStart"/>
      <w:r w:rsidRPr="0087034F">
        <w:rPr>
          <w:sz w:val="24"/>
        </w:rPr>
        <w:t>развијање</w:t>
      </w:r>
      <w:proofErr w:type="spellEnd"/>
      <w:r w:rsidRPr="0087034F">
        <w:rPr>
          <w:sz w:val="24"/>
        </w:rPr>
        <w:t xml:space="preserve"> </w:t>
      </w:r>
      <w:proofErr w:type="spellStart"/>
      <w:r w:rsidRPr="0087034F">
        <w:rPr>
          <w:sz w:val="24"/>
        </w:rPr>
        <w:t>осећања</w:t>
      </w:r>
      <w:proofErr w:type="spellEnd"/>
      <w:r w:rsidRPr="0087034F">
        <w:rPr>
          <w:sz w:val="24"/>
        </w:rPr>
        <w:t xml:space="preserve"> </w:t>
      </w:r>
      <w:proofErr w:type="spellStart"/>
      <w:r w:rsidRPr="0087034F">
        <w:rPr>
          <w:sz w:val="24"/>
        </w:rPr>
        <w:t>за</w:t>
      </w:r>
      <w:proofErr w:type="spellEnd"/>
      <w:r w:rsidRPr="0087034F">
        <w:rPr>
          <w:sz w:val="24"/>
        </w:rPr>
        <w:t xml:space="preserve"> </w:t>
      </w:r>
      <w:proofErr w:type="spellStart"/>
      <w:r w:rsidRPr="0087034F">
        <w:rPr>
          <w:sz w:val="24"/>
        </w:rPr>
        <w:t>аутентичне</w:t>
      </w:r>
      <w:proofErr w:type="spellEnd"/>
      <w:r w:rsidRPr="0087034F">
        <w:rPr>
          <w:sz w:val="24"/>
        </w:rPr>
        <w:t xml:space="preserve"> </w:t>
      </w:r>
      <w:proofErr w:type="spellStart"/>
      <w:r w:rsidRPr="0087034F">
        <w:rPr>
          <w:sz w:val="24"/>
        </w:rPr>
        <w:t>естетске</w:t>
      </w:r>
      <w:proofErr w:type="spellEnd"/>
      <w:r w:rsidRPr="0087034F">
        <w:rPr>
          <w:sz w:val="24"/>
        </w:rPr>
        <w:t xml:space="preserve"> </w:t>
      </w:r>
      <w:proofErr w:type="spellStart"/>
      <w:r w:rsidRPr="0087034F">
        <w:rPr>
          <w:sz w:val="24"/>
        </w:rPr>
        <w:t>вредности</w:t>
      </w:r>
      <w:proofErr w:type="spellEnd"/>
      <w:r w:rsidRPr="0087034F">
        <w:rPr>
          <w:sz w:val="24"/>
        </w:rPr>
        <w:t xml:space="preserve"> у </w:t>
      </w:r>
      <w:proofErr w:type="spellStart"/>
      <w:r w:rsidRPr="0087034F">
        <w:rPr>
          <w:sz w:val="24"/>
        </w:rPr>
        <w:t>књижевнојуметности</w:t>
      </w:r>
      <w:proofErr w:type="spellEnd"/>
      <w:r w:rsidRPr="0087034F">
        <w:rPr>
          <w:sz w:val="24"/>
        </w:rPr>
        <w:t>;</w:t>
      </w:r>
    </w:p>
    <w:p w14:paraId="2880E77A" w14:textId="77777777" w:rsidR="0087034F" w:rsidRPr="0087034F" w:rsidRDefault="0087034F" w:rsidP="00E774ED">
      <w:pPr>
        <w:pStyle w:val="ListParagraph"/>
        <w:numPr>
          <w:ilvl w:val="0"/>
          <w:numId w:val="9"/>
        </w:numPr>
        <w:tabs>
          <w:tab w:val="left" w:pos="584"/>
          <w:tab w:val="left" w:pos="585"/>
        </w:tabs>
        <w:ind w:right="758" w:firstLine="120"/>
        <w:jc w:val="both"/>
        <w:rPr>
          <w:sz w:val="24"/>
        </w:rPr>
      </w:pPr>
      <w:proofErr w:type="spellStart"/>
      <w:r w:rsidRPr="0087034F">
        <w:rPr>
          <w:sz w:val="24"/>
        </w:rPr>
        <w:t>развијање</w:t>
      </w:r>
      <w:proofErr w:type="spellEnd"/>
      <w:r w:rsidRPr="0087034F">
        <w:rPr>
          <w:sz w:val="24"/>
        </w:rPr>
        <w:t xml:space="preserve"> </w:t>
      </w:r>
      <w:proofErr w:type="spellStart"/>
      <w:r w:rsidRPr="0087034F">
        <w:rPr>
          <w:sz w:val="24"/>
        </w:rPr>
        <w:t>смисла</w:t>
      </w:r>
      <w:proofErr w:type="spellEnd"/>
      <w:r w:rsidRPr="0087034F">
        <w:rPr>
          <w:sz w:val="24"/>
        </w:rPr>
        <w:t xml:space="preserve"> и </w:t>
      </w:r>
      <w:proofErr w:type="spellStart"/>
      <w:r w:rsidRPr="0087034F">
        <w:rPr>
          <w:sz w:val="24"/>
        </w:rPr>
        <w:t>способности</w:t>
      </w:r>
      <w:proofErr w:type="spellEnd"/>
      <w:r w:rsidRPr="0087034F">
        <w:rPr>
          <w:sz w:val="24"/>
        </w:rPr>
        <w:t xml:space="preserve"> </w:t>
      </w:r>
      <w:proofErr w:type="spellStart"/>
      <w:r w:rsidRPr="0087034F">
        <w:rPr>
          <w:sz w:val="24"/>
        </w:rPr>
        <w:t>за</w:t>
      </w:r>
      <w:proofErr w:type="spellEnd"/>
      <w:r w:rsidRPr="0087034F">
        <w:rPr>
          <w:sz w:val="24"/>
        </w:rPr>
        <w:t xml:space="preserve"> </w:t>
      </w:r>
      <w:proofErr w:type="spellStart"/>
      <w:r w:rsidRPr="0087034F">
        <w:rPr>
          <w:sz w:val="24"/>
        </w:rPr>
        <w:t>правилно</w:t>
      </w:r>
      <w:proofErr w:type="spellEnd"/>
      <w:r w:rsidRPr="0087034F">
        <w:rPr>
          <w:sz w:val="24"/>
        </w:rPr>
        <w:t xml:space="preserve">, </w:t>
      </w:r>
      <w:proofErr w:type="spellStart"/>
      <w:r w:rsidRPr="0087034F">
        <w:rPr>
          <w:sz w:val="24"/>
        </w:rPr>
        <w:t>течно</w:t>
      </w:r>
      <w:proofErr w:type="spellEnd"/>
      <w:r w:rsidRPr="0087034F">
        <w:rPr>
          <w:sz w:val="24"/>
        </w:rPr>
        <w:t xml:space="preserve">, </w:t>
      </w:r>
      <w:proofErr w:type="spellStart"/>
      <w:r w:rsidRPr="0087034F">
        <w:rPr>
          <w:sz w:val="24"/>
        </w:rPr>
        <w:t>економично</w:t>
      </w:r>
      <w:proofErr w:type="spellEnd"/>
      <w:r w:rsidRPr="0087034F">
        <w:rPr>
          <w:sz w:val="24"/>
        </w:rPr>
        <w:t xml:space="preserve"> и </w:t>
      </w:r>
      <w:proofErr w:type="spellStart"/>
      <w:r w:rsidRPr="0087034F">
        <w:rPr>
          <w:sz w:val="24"/>
        </w:rPr>
        <w:t>уверљиво</w:t>
      </w:r>
      <w:proofErr w:type="spellEnd"/>
      <w:r w:rsidRPr="0087034F">
        <w:rPr>
          <w:sz w:val="24"/>
        </w:rPr>
        <w:t xml:space="preserve"> </w:t>
      </w:r>
      <w:proofErr w:type="spellStart"/>
      <w:r w:rsidRPr="0087034F">
        <w:rPr>
          <w:sz w:val="24"/>
        </w:rPr>
        <w:t>усмено</w:t>
      </w:r>
      <w:proofErr w:type="spellEnd"/>
      <w:r w:rsidRPr="0087034F">
        <w:rPr>
          <w:sz w:val="24"/>
        </w:rPr>
        <w:t xml:space="preserve"> и </w:t>
      </w:r>
      <w:proofErr w:type="spellStart"/>
      <w:r w:rsidRPr="0087034F">
        <w:rPr>
          <w:sz w:val="24"/>
        </w:rPr>
        <w:t>писмено</w:t>
      </w:r>
      <w:proofErr w:type="spellEnd"/>
      <w:r w:rsidRPr="0087034F">
        <w:rPr>
          <w:sz w:val="24"/>
        </w:rPr>
        <w:t xml:space="preserve"> </w:t>
      </w:r>
      <w:proofErr w:type="spellStart"/>
      <w:r w:rsidRPr="0087034F">
        <w:rPr>
          <w:sz w:val="24"/>
        </w:rPr>
        <w:t>изражавање</w:t>
      </w:r>
      <w:proofErr w:type="spellEnd"/>
      <w:r w:rsidRPr="0087034F">
        <w:rPr>
          <w:sz w:val="24"/>
        </w:rPr>
        <w:t xml:space="preserve">, </w:t>
      </w:r>
      <w:proofErr w:type="spellStart"/>
      <w:r w:rsidRPr="0087034F">
        <w:rPr>
          <w:sz w:val="24"/>
        </w:rPr>
        <w:t>богаћење</w:t>
      </w:r>
      <w:proofErr w:type="spellEnd"/>
      <w:r w:rsidRPr="0087034F">
        <w:rPr>
          <w:sz w:val="24"/>
        </w:rPr>
        <w:t xml:space="preserve"> </w:t>
      </w:r>
      <w:proofErr w:type="spellStart"/>
      <w:r w:rsidRPr="0087034F">
        <w:rPr>
          <w:sz w:val="24"/>
        </w:rPr>
        <w:t>речника</w:t>
      </w:r>
      <w:proofErr w:type="spellEnd"/>
      <w:r w:rsidRPr="0087034F">
        <w:rPr>
          <w:sz w:val="24"/>
        </w:rPr>
        <w:t xml:space="preserve">, </w:t>
      </w:r>
      <w:proofErr w:type="spellStart"/>
      <w:r w:rsidRPr="0087034F">
        <w:rPr>
          <w:sz w:val="24"/>
        </w:rPr>
        <w:t>језичког</w:t>
      </w:r>
      <w:proofErr w:type="spellEnd"/>
      <w:r w:rsidRPr="0087034F">
        <w:rPr>
          <w:sz w:val="24"/>
        </w:rPr>
        <w:t xml:space="preserve"> и </w:t>
      </w:r>
      <w:proofErr w:type="spellStart"/>
      <w:r w:rsidRPr="0087034F">
        <w:rPr>
          <w:sz w:val="24"/>
        </w:rPr>
        <w:t>стилскогизраза</w:t>
      </w:r>
      <w:proofErr w:type="spellEnd"/>
      <w:r w:rsidRPr="0087034F">
        <w:rPr>
          <w:sz w:val="24"/>
        </w:rPr>
        <w:t>;</w:t>
      </w:r>
    </w:p>
    <w:p w14:paraId="743CFF85" w14:textId="77777777" w:rsidR="0087034F" w:rsidRPr="0087034F" w:rsidRDefault="0087034F" w:rsidP="00E774ED">
      <w:pPr>
        <w:pStyle w:val="ListParagraph"/>
        <w:numPr>
          <w:ilvl w:val="0"/>
          <w:numId w:val="9"/>
        </w:numPr>
        <w:tabs>
          <w:tab w:val="left" w:pos="468"/>
          <w:tab w:val="left" w:pos="469"/>
        </w:tabs>
        <w:ind w:right="288" w:firstLine="60"/>
        <w:jc w:val="both"/>
        <w:rPr>
          <w:sz w:val="24"/>
        </w:rPr>
      </w:pPr>
      <w:proofErr w:type="spellStart"/>
      <w:r w:rsidRPr="0087034F">
        <w:rPr>
          <w:sz w:val="24"/>
        </w:rPr>
        <w:t>увежбавање</w:t>
      </w:r>
      <w:proofErr w:type="spellEnd"/>
      <w:r w:rsidRPr="0087034F">
        <w:rPr>
          <w:sz w:val="24"/>
        </w:rPr>
        <w:t xml:space="preserve"> и </w:t>
      </w:r>
      <w:proofErr w:type="spellStart"/>
      <w:r w:rsidRPr="0087034F">
        <w:rPr>
          <w:sz w:val="24"/>
        </w:rPr>
        <w:t>усавршавање</w:t>
      </w:r>
      <w:proofErr w:type="spellEnd"/>
      <w:r w:rsidRPr="0087034F">
        <w:rPr>
          <w:sz w:val="24"/>
        </w:rPr>
        <w:t xml:space="preserve"> </w:t>
      </w:r>
      <w:proofErr w:type="spellStart"/>
      <w:r w:rsidRPr="0087034F">
        <w:rPr>
          <w:sz w:val="24"/>
        </w:rPr>
        <w:t>гласног</w:t>
      </w:r>
      <w:proofErr w:type="spellEnd"/>
      <w:r w:rsidRPr="0087034F">
        <w:rPr>
          <w:sz w:val="24"/>
        </w:rPr>
        <w:t xml:space="preserve"> </w:t>
      </w:r>
      <w:proofErr w:type="spellStart"/>
      <w:r w:rsidRPr="0087034F">
        <w:rPr>
          <w:sz w:val="24"/>
        </w:rPr>
        <w:t>читања</w:t>
      </w:r>
      <w:proofErr w:type="spellEnd"/>
      <w:r w:rsidRPr="0087034F">
        <w:rPr>
          <w:sz w:val="24"/>
        </w:rPr>
        <w:t xml:space="preserve"> (</w:t>
      </w:r>
      <w:proofErr w:type="spellStart"/>
      <w:r w:rsidRPr="0087034F">
        <w:rPr>
          <w:sz w:val="24"/>
        </w:rPr>
        <w:t>правилног</w:t>
      </w:r>
      <w:proofErr w:type="spellEnd"/>
      <w:r w:rsidRPr="0087034F">
        <w:rPr>
          <w:sz w:val="24"/>
        </w:rPr>
        <w:t xml:space="preserve">, </w:t>
      </w:r>
      <w:proofErr w:type="spellStart"/>
      <w:r w:rsidRPr="0087034F">
        <w:rPr>
          <w:sz w:val="24"/>
        </w:rPr>
        <w:t>логичког</w:t>
      </w:r>
      <w:proofErr w:type="spellEnd"/>
      <w:r w:rsidRPr="0087034F">
        <w:rPr>
          <w:sz w:val="24"/>
        </w:rPr>
        <w:t xml:space="preserve"> и </w:t>
      </w:r>
      <w:proofErr w:type="spellStart"/>
      <w:r w:rsidRPr="0087034F">
        <w:rPr>
          <w:sz w:val="24"/>
        </w:rPr>
        <w:t>изражајног</w:t>
      </w:r>
      <w:proofErr w:type="spellEnd"/>
      <w:r w:rsidRPr="0087034F">
        <w:rPr>
          <w:sz w:val="24"/>
        </w:rPr>
        <w:t xml:space="preserve">) и </w:t>
      </w:r>
      <w:proofErr w:type="spellStart"/>
      <w:r w:rsidRPr="0087034F">
        <w:rPr>
          <w:sz w:val="24"/>
        </w:rPr>
        <w:t>читања</w:t>
      </w:r>
      <w:proofErr w:type="spellEnd"/>
      <w:r w:rsidRPr="0087034F">
        <w:rPr>
          <w:sz w:val="24"/>
        </w:rPr>
        <w:t xml:space="preserve"> у </w:t>
      </w:r>
      <w:proofErr w:type="spellStart"/>
      <w:r w:rsidRPr="0087034F">
        <w:rPr>
          <w:sz w:val="24"/>
        </w:rPr>
        <w:t>себи</w:t>
      </w:r>
      <w:proofErr w:type="spellEnd"/>
      <w:r w:rsidRPr="0087034F">
        <w:rPr>
          <w:sz w:val="24"/>
        </w:rPr>
        <w:t xml:space="preserve"> (</w:t>
      </w:r>
      <w:proofErr w:type="spellStart"/>
      <w:r w:rsidRPr="0087034F">
        <w:rPr>
          <w:sz w:val="24"/>
        </w:rPr>
        <w:t>доживљајног</w:t>
      </w:r>
      <w:proofErr w:type="spellEnd"/>
      <w:r w:rsidRPr="0087034F">
        <w:rPr>
          <w:sz w:val="24"/>
        </w:rPr>
        <w:t xml:space="preserve">, </w:t>
      </w:r>
      <w:proofErr w:type="spellStart"/>
      <w:r w:rsidRPr="0087034F">
        <w:rPr>
          <w:sz w:val="24"/>
        </w:rPr>
        <w:t>усмереног</w:t>
      </w:r>
      <w:proofErr w:type="spellEnd"/>
      <w:r w:rsidRPr="0087034F">
        <w:rPr>
          <w:sz w:val="24"/>
        </w:rPr>
        <w:t xml:space="preserve">, </w:t>
      </w:r>
      <w:proofErr w:type="spellStart"/>
      <w:r w:rsidRPr="0087034F">
        <w:rPr>
          <w:sz w:val="24"/>
        </w:rPr>
        <w:t>истраживачког</w:t>
      </w:r>
      <w:proofErr w:type="spellEnd"/>
      <w:r w:rsidRPr="0087034F">
        <w:rPr>
          <w:sz w:val="24"/>
        </w:rPr>
        <w:t>);</w:t>
      </w:r>
    </w:p>
    <w:p w14:paraId="6323871A" w14:textId="77777777" w:rsidR="0087034F" w:rsidRPr="0087034F" w:rsidRDefault="0087034F" w:rsidP="00E774ED">
      <w:pPr>
        <w:pStyle w:val="ListParagraph"/>
        <w:numPr>
          <w:ilvl w:val="0"/>
          <w:numId w:val="9"/>
        </w:numPr>
        <w:tabs>
          <w:tab w:val="left" w:pos="532"/>
          <w:tab w:val="left" w:pos="533"/>
        </w:tabs>
        <w:ind w:right="631" w:firstLine="60"/>
        <w:jc w:val="both"/>
        <w:rPr>
          <w:sz w:val="24"/>
        </w:rPr>
      </w:pPr>
      <w:proofErr w:type="spellStart"/>
      <w:r w:rsidRPr="0087034F">
        <w:rPr>
          <w:sz w:val="24"/>
        </w:rPr>
        <w:t>оспособљавање</w:t>
      </w:r>
      <w:proofErr w:type="spellEnd"/>
      <w:r w:rsidRPr="0087034F">
        <w:rPr>
          <w:sz w:val="24"/>
        </w:rPr>
        <w:t xml:space="preserve"> </w:t>
      </w:r>
      <w:proofErr w:type="spellStart"/>
      <w:r w:rsidRPr="0087034F">
        <w:rPr>
          <w:sz w:val="24"/>
        </w:rPr>
        <w:t>за</w:t>
      </w:r>
      <w:proofErr w:type="spellEnd"/>
      <w:r w:rsidRPr="0087034F">
        <w:rPr>
          <w:sz w:val="24"/>
        </w:rPr>
        <w:t xml:space="preserve"> </w:t>
      </w:r>
      <w:proofErr w:type="spellStart"/>
      <w:r w:rsidRPr="0087034F">
        <w:rPr>
          <w:sz w:val="24"/>
        </w:rPr>
        <w:t>самостално</w:t>
      </w:r>
      <w:proofErr w:type="spellEnd"/>
      <w:r w:rsidRPr="0087034F">
        <w:rPr>
          <w:sz w:val="24"/>
        </w:rPr>
        <w:t xml:space="preserve"> </w:t>
      </w:r>
      <w:proofErr w:type="spellStart"/>
      <w:r w:rsidRPr="0087034F">
        <w:rPr>
          <w:sz w:val="24"/>
        </w:rPr>
        <w:t>читање</w:t>
      </w:r>
      <w:proofErr w:type="spellEnd"/>
      <w:r w:rsidRPr="0087034F">
        <w:rPr>
          <w:sz w:val="24"/>
        </w:rPr>
        <w:t xml:space="preserve">, </w:t>
      </w:r>
      <w:proofErr w:type="spellStart"/>
      <w:r w:rsidRPr="0087034F">
        <w:rPr>
          <w:sz w:val="24"/>
        </w:rPr>
        <w:t>доживљавање</w:t>
      </w:r>
      <w:proofErr w:type="spellEnd"/>
      <w:r w:rsidRPr="0087034F">
        <w:rPr>
          <w:sz w:val="24"/>
        </w:rPr>
        <w:t xml:space="preserve">, </w:t>
      </w:r>
      <w:proofErr w:type="spellStart"/>
      <w:r w:rsidRPr="0087034F">
        <w:rPr>
          <w:sz w:val="24"/>
        </w:rPr>
        <w:t>разумевање</w:t>
      </w:r>
      <w:proofErr w:type="spellEnd"/>
      <w:r w:rsidRPr="0087034F">
        <w:rPr>
          <w:sz w:val="24"/>
        </w:rPr>
        <w:t xml:space="preserve">, </w:t>
      </w:r>
      <w:proofErr w:type="spellStart"/>
      <w:r w:rsidRPr="0087034F">
        <w:rPr>
          <w:sz w:val="24"/>
        </w:rPr>
        <w:t>свестрано</w:t>
      </w:r>
      <w:proofErr w:type="spellEnd"/>
      <w:r w:rsidRPr="0087034F">
        <w:rPr>
          <w:sz w:val="24"/>
        </w:rPr>
        <w:t xml:space="preserve"> </w:t>
      </w:r>
      <w:proofErr w:type="spellStart"/>
      <w:r w:rsidRPr="0087034F">
        <w:rPr>
          <w:sz w:val="24"/>
        </w:rPr>
        <w:t>тумачење</w:t>
      </w:r>
      <w:proofErr w:type="spellEnd"/>
      <w:r w:rsidRPr="0087034F">
        <w:rPr>
          <w:sz w:val="24"/>
        </w:rPr>
        <w:t xml:space="preserve"> и </w:t>
      </w:r>
      <w:proofErr w:type="spellStart"/>
      <w:r w:rsidRPr="0087034F">
        <w:rPr>
          <w:sz w:val="24"/>
        </w:rPr>
        <w:t>вредновање</w:t>
      </w:r>
      <w:proofErr w:type="spellEnd"/>
      <w:r w:rsidRPr="0087034F">
        <w:rPr>
          <w:sz w:val="24"/>
        </w:rPr>
        <w:t xml:space="preserve"> </w:t>
      </w:r>
      <w:proofErr w:type="spellStart"/>
      <w:r w:rsidRPr="0087034F">
        <w:rPr>
          <w:sz w:val="24"/>
        </w:rPr>
        <w:t>књижевноуметничких</w:t>
      </w:r>
      <w:proofErr w:type="spellEnd"/>
      <w:r w:rsidRPr="0087034F">
        <w:rPr>
          <w:sz w:val="24"/>
        </w:rPr>
        <w:t xml:space="preserve"> </w:t>
      </w:r>
      <w:proofErr w:type="spellStart"/>
      <w:r w:rsidRPr="0087034F">
        <w:rPr>
          <w:sz w:val="24"/>
        </w:rPr>
        <w:t>дела</w:t>
      </w:r>
      <w:proofErr w:type="spellEnd"/>
      <w:r w:rsidRPr="0087034F">
        <w:rPr>
          <w:sz w:val="24"/>
        </w:rPr>
        <w:t xml:space="preserve"> </w:t>
      </w:r>
      <w:proofErr w:type="spellStart"/>
      <w:r w:rsidRPr="0087034F">
        <w:rPr>
          <w:sz w:val="24"/>
        </w:rPr>
        <w:t>разнихжанрова</w:t>
      </w:r>
      <w:proofErr w:type="spellEnd"/>
      <w:r w:rsidRPr="0087034F">
        <w:rPr>
          <w:sz w:val="24"/>
        </w:rPr>
        <w:t>;</w:t>
      </w:r>
    </w:p>
    <w:p w14:paraId="6502DEF6" w14:textId="77777777" w:rsidR="0087034F" w:rsidRPr="0087034F" w:rsidRDefault="0087034F" w:rsidP="00E774ED">
      <w:pPr>
        <w:pStyle w:val="ListParagraph"/>
        <w:numPr>
          <w:ilvl w:val="0"/>
          <w:numId w:val="9"/>
        </w:numPr>
        <w:tabs>
          <w:tab w:val="left" w:pos="377"/>
        </w:tabs>
        <w:ind w:left="376" w:hanging="259"/>
        <w:jc w:val="both"/>
        <w:rPr>
          <w:sz w:val="24"/>
        </w:rPr>
      </w:pPr>
      <w:proofErr w:type="spellStart"/>
      <w:r w:rsidRPr="0087034F">
        <w:rPr>
          <w:sz w:val="24"/>
        </w:rPr>
        <w:t>упознавање</w:t>
      </w:r>
      <w:proofErr w:type="spellEnd"/>
      <w:r w:rsidRPr="0087034F">
        <w:rPr>
          <w:sz w:val="24"/>
        </w:rPr>
        <w:t xml:space="preserve">, </w:t>
      </w:r>
      <w:proofErr w:type="spellStart"/>
      <w:r w:rsidRPr="0087034F">
        <w:rPr>
          <w:sz w:val="24"/>
        </w:rPr>
        <w:t>читање</w:t>
      </w:r>
      <w:proofErr w:type="spellEnd"/>
      <w:r w:rsidRPr="0087034F">
        <w:rPr>
          <w:sz w:val="24"/>
        </w:rPr>
        <w:t xml:space="preserve"> и </w:t>
      </w:r>
      <w:proofErr w:type="spellStart"/>
      <w:r w:rsidRPr="0087034F">
        <w:rPr>
          <w:sz w:val="24"/>
        </w:rPr>
        <w:t>тумачење</w:t>
      </w:r>
      <w:proofErr w:type="spellEnd"/>
      <w:r w:rsidRPr="0087034F">
        <w:rPr>
          <w:sz w:val="24"/>
        </w:rPr>
        <w:t xml:space="preserve"> </w:t>
      </w:r>
      <w:proofErr w:type="spellStart"/>
      <w:r w:rsidRPr="0087034F">
        <w:rPr>
          <w:sz w:val="24"/>
        </w:rPr>
        <w:t>популарних</w:t>
      </w:r>
      <w:proofErr w:type="spellEnd"/>
      <w:r w:rsidRPr="0087034F">
        <w:rPr>
          <w:sz w:val="24"/>
        </w:rPr>
        <w:t xml:space="preserve"> и </w:t>
      </w:r>
      <w:proofErr w:type="spellStart"/>
      <w:r w:rsidRPr="0087034F">
        <w:rPr>
          <w:sz w:val="24"/>
        </w:rPr>
        <w:t>информативних</w:t>
      </w:r>
      <w:proofErr w:type="spellEnd"/>
      <w:r w:rsidRPr="0087034F">
        <w:rPr>
          <w:sz w:val="24"/>
        </w:rPr>
        <w:t xml:space="preserve"> </w:t>
      </w:r>
      <w:proofErr w:type="spellStart"/>
      <w:r w:rsidRPr="0087034F">
        <w:rPr>
          <w:sz w:val="24"/>
        </w:rPr>
        <w:t>текстова</w:t>
      </w:r>
      <w:proofErr w:type="spellEnd"/>
      <w:r w:rsidRPr="0087034F">
        <w:rPr>
          <w:sz w:val="24"/>
        </w:rPr>
        <w:t xml:space="preserve"> </w:t>
      </w:r>
      <w:proofErr w:type="spellStart"/>
      <w:r w:rsidRPr="0087034F">
        <w:rPr>
          <w:sz w:val="24"/>
        </w:rPr>
        <w:t>из</w:t>
      </w:r>
      <w:proofErr w:type="spellEnd"/>
      <w:r w:rsidRPr="0087034F">
        <w:rPr>
          <w:sz w:val="24"/>
        </w:rPr>
        <w:t xml:space="preserve"> </w:t>
      </w:r>
      <w:proofErr w:type="spellStart"/>
      <w:r w:rsidRPr="0087034F">
        <w:rPr>
          <w:sz w:val="24"/>
        </w:rPr>
        <w:t>илустрованих</w:t>
      </w:r>
      <w:proofErr w:type="spellEnd"/>
      <w:r w:rsidRPr="0087034F">
        <w:rPr>
          <w:sz w:val="24"/>
        </w:rPr>
        <w:t xml:space="preserve"> </w:t>
      </w:r>
      <w:proofErr w:type="spellStart"/>
      <w:r w:rsidRPr="0087034F">
        <w:rPr>
          <w:sz w:val="24"/>
        </w:rPr>
        <w:t>енциклопедија</w:t>
      </w:r>
      <w:proofErr w:type="spellEnd"/>
      <w:r w:rsidRPr="0087034F">
        <w:rPr>
          <w:sz w:val="24"/>
        </w:rPr>
        <w:t xml:space="preserve"> и </w:t>
      </w:r>
      <w:proofErr w:type="spellStart"/>
      <w:r w:rsidRPr="0087034F">
        <w:rPr>
          <w:sz w:val="24"/>
        </w:rPr>
        <w:t>часописа</w:t>
      </w:r>
      <w:proofErr w:type="spellEnd"/>
      <w:r w:rsidRPr="0087034F">
        <w:rPr>
          <w:sz w:val="24"/>
        </w:rPr>
        <w:t xml:space="preserve"> </w:t>
      </w:r>
      <w:proofErr w:type="spellStart"/>
      <w:r w:rsidRPr="0087034F">
        <w:rPr>
          <w:sz w:val="24"/>
        </w:rPr>
        <w:t>задецу</w:t>
      </w:r>
      <w:proofErr w:type="spellEnd"/>
      <w:r w:rsidRPr="0087034F">
        <w:rPr>
          <w:sz w:val="24"/>
        </w:rPr>
        <w:t>;</w:t>
      </w:r>
    </w:p>
    <w:p w14:paraId="3A308080" w14:textId="77777777" w:rsidR="0087034F" w:rsidRPr="0087034F" w:rsidRDefault="0087034F" w:rsidP="00E774ED">
      <w:pPr>
        <w:pStyle w:val="ListParagraph"/>
        <w:numPr>
          <w:ilvl w:val="0"/>
          <w:numId w:val="9"/>
        </w:numPr>
        <w:tabs>
          <w:tab w:val="left" w:pos="437"/>
        </w:tabs>
        <w:ind w:left="436" w:hanging="259"/>
        <w:jc w:val="both"/>
        <w:rPr>
          <w:sz w:val="24"/>
        </w:rPr>
      </w:pPr>
      <w:proofErr w:type="spellStart"/>
      <w:r w:rsidRPr="0087034F">
        <w:rPr>
          <w:sz w:val="24"/>
        </w:rPr>
        <w:t>поступно</w:t>
      </w:r>
      <w:proofErr w:type="spellEnd"/>
      <w:r w:rsidRPr="0087034F">
        <w:rPr>
          <w:sz w:val="24"/>
        </w:rPr>
        <w:t xml:space="preserve">, </w:t>
      </w:r>
      <w:proofErr w:type="spellStart"/>
      <w:r w:rsidRPr="0087034F">
        <w:rPr>
          <w:sz w:val="24"/>
        </w:rPr>
        <w:t>систематично</w:t>
      </w:r>
      <w:proofErr w:type="spellEnd"/>
      <w:r w:rsidRPr="0087034F">
        <w:rPr>
          <w:sz w:val="24"/>
        </w:rPr>
        <w:t xml:space="preserve"> и </w:t>
      </w:r>
      <w:proofErr w:type="spellStart"/>
      <w:r w:rsidRPr="0087034F">
        <w:rPr>
          <w:sz w:val="24"/>
        </w:rPr>
        <w:t>доследно</w:t>
      </w:r>
      <w:proofErr w:type="spellEnd"/>
      <w:r w:rsidRPr="0087034F">
        <w:rPr>
          <w:sz w:val="24"/>
        </w:rPr>
        <w:t xml:space="preserve"> </w:t>
      </w:r>
      <w:proofErr w:type="spellStart"/>
      <w:r w:rsidRPr="0087034F">
        <w:rPr>
          <w:sz w:val="24"/>
        </w:rPr>
        <w:t>оспособљавање</w:t>
      </w:r>
      <w:proofErr w:type="spellEnd"/>
      <w:r w:rsidRPr="0087034F">
        <w:rPr>
          <w:sz w:val="24"/>
        </w:rPr>
        <w:t xml:space="preserve"> </w:t>
      </w:r>
      <w:proofErr w:type="spellStart"/>
      <w:r w:rsidRPr="0087034F">
        <w:rPr>
          <w:sz w:val="24"/>
        </w:rPr>
        <w:t>ученика</w:t>
      </w:r>
      <w:proofErr w:type="spellEnd"/>
      <w:r w:rsidRPr="0087034F">
        <w:rPr>
          <w:sz w:val="24"/>
        </w:rPr>
        <w:t xml:space="preserve"> </w:t>
      </w:r>
      <w:proofErr w:type="spellStart"/>
      <w:r w:rsidRPr="0087034F">
        <w:rPr>
          <w:sz w:val="24"/>
        </w:rPr>
        <w:t>за</w:t>
      </w:r>
      <w:proofErr w:type="spellEnd"/>
      <w:r w:rsidRPr="0087034F">
        <w:rPr>
          <w:sz w:val="24"/>
        </w:rPr>
        <w:t xml:space="preserve"> </w:t>
      </w:r>
      <w:proofErr w:type="spellStart"/>
      <w:r w:rsidRPr="0087034F">
        <w:rPr>
          <w:sz w:val="24"/>
        </w:rPr>
        <w:t>логичко</w:t>
      </w:r>
      <w:proofErr w:type="spellEnd"/>
      <w:r w:rsidRPr="0087034F">
        <w:rPr>
          <w:sz w:val="24"/>
        </w:rPr>
        <w:t xml:space="preserve"> </w:t>
      </w:r>
      <w:proofErr w:type="spellStart"/>
      <w:r w:rsidRPr="0087034F">
        <w:rPr>
          <w:sz w:val="24"/>
        </w:rPr>
        <w:t>схватање</w:t>
      </w:r>
      <w:proofErr w:type="spellEnd"/>
      <w:r w:rsidRPr="0087034F">
        <w:rPr>
          <w:sz w:val="24"/>
        </w:rPr>
        <w:t xml:space="preserve"> и </w:t>
      </w:r>
      <w:proofErr w:type="spellStart"/>
      <w:r w:rsidRPr="0087034F">
        <w:rPr>
          <w:sz w:val="24"/>
        </w:rPr>
        <w:t>критичко</w:t>
      </w:r>
      <w:proofErr w:type="spellEnd"/>
      <w:r w:rsidRPr="0087034F">
        <w:rPr>
          <w:sz w:val="24"/>
        </w:rPr>
        <w:t xml:space="preserve"> </w:t>
      </w:r>
      <w:proofErr w:type="spellStart"/>
      <w:r w:rsidRPr="0087034F">
        <w:rPr>
          <w:sz w:val="24"/>
        </w:rPr>
        <w:t>процењивање</w:t>
      </w:r>
      <w:proofErr w:type="spellEnd"/>
      <w:r w:rsidRPr="0087034F">
        <w:rPr>
          <w:sz w:val="24"/>
        </w:rPr>
        <w:t xml:space="preserve"> </w:t>
      </w:r>
      <w:proofErr w:type="spellStart"/>
      <w:r w:rsidRPr="0087034F">
        <w:rPr>
          <w:sz w:val="24"/>
        </w:rPr>
        <w:t>прочитаногтекста</w:t>
      </w:r>
      <w:proofErr w:type="spellEnd"/>
      <w:r w:rsidRPr="0087034F">
        <w:rPr>
          <w:sz w:val="24"/>
        </w:rPr>
        <w:t>;</w:t>
      </w:r>
    </w:p>
    <w:p w14:paraId="71BE6F03" w14:textId="77777777" w:rsidR="0087034F" w:rsidRPr="0087034F" w:rsidRDefault="0087034F" w:rsidP="0087034F">
      <w:pPr>
        <w:pStyle w:val="BodyText"/>
        <w:tabs>
          <w:tab w:val="left" w:pos="527"/>
        </w:tabs>
        <w:ind w:left="117" w:right="579" w:firstLine="120"/>
        <w:jc w:val="both"/>
        <w:rPr>
          <w:b w:val="0"/>
        </w:rPr>
      </w:pPr>
      <w:r w:rsidRPr="0087034F">
        <w:rPr>
          <w:b w:val="0"/>
        </w:rPr>
        <w:t>-</w:t>
      </w:r>
      <w:r w:rsidRPr="0087034F">
        <w:rPr>
          <w:b w:val="0"/>
        </w:rPr>
        <w:tab/>
      </w:r>
      <w:proofErr w:type="spellStart"/>
      <w:r w:rsidRPr="0087034F">
        <w:rPr>
          <w:b w:val="0"/>
        </w:rPr>
        <w:t>развијање</w:t>
      </w:r>
      <w:proofErr w:type="spellEnd"/>
      <w:r w:rsidRPr="0087034F">
        <w:rPr>
          <w:b w:val="0"/>
        </w:rPr>
        <w:t xml:space="preserve"> </w:t>
      </w:r>
      <w:proofErr w:type="spellStart"/>
      <w:r w:rsidRPr="0087034F">
        <w:rPr>
          <w:b w:val="0"/>
        </w:rPr>
        <w:t>потребе</w:t>
      </w:r>
      <w:proofErr w:type="spellEnd"/>
      <w:r w:rsidRPr="0087034F">
        <w:rPr>
          <w:b w:val="0"/>
        </w:rPr>
        <w:t xml:space="preserve"> </w:t>
      </w:r>
      <w:proofErr w:type="spellStart"/>
      <w:r w:rsidRPr="0087034F">
        <w:rPr>
          <w:b w:val="0"/>
        </w:rPr>
        <w:t>за</w:t>
      </w:r>
      <w:proofErr w:type="spellEnd"/>
      <w:r w:rsidRPr="0087034F">
        <w:rPr>
          <w:b w:val="0"/>
        </w:rPr>
        <w:t xml:space="preserve"> </w:t>
      </w:r>
      <w:proofErr w:type="spellStart"/>
      <w:r w:rsidRPr="0087034F">
        <w:rPr>
          <w:b w:val="0"/>
        </w:rPr>
        <w:t>књигом</w:t>
      </w:r>
      <w:proofErr w:type="spellEnd"/>
      <w:r w:rsidRPr="0087034F">
        <w:rPr>
          <w:b w:val="0"/>
        </w:rPr>
        <w:t xml:space="preserve">, </w:t>
      </w:r>
      <w:proofErr w:type="spellStart"/>
      <w:r w:rsidRPr="0087034F">
        <w:rPr>
          <w:b w:val="0"/>
        </w:rPr>
        <w:t>способности</w:t>
      </w:r>
      <w:proofErr w:type="spellEnd"/>
      <w:r w:rsidRPr="0087034F">
        <w:rPr>
          <w:b w:val="0"/>
        </w:rPr>
        <w:t xml:space="preserve"> </w:t>
      </w:r>
      <w:proofErr w:type="spellStart"/>
      <w:r w:rsidRPr="0087034F">
        <w:rPr>
          <w:b w:val="0"/>
        </w:rPr>
        <w:t>да</w:t>
      </w:r>
      <w:proofErr w:type="spellEnd"/>
      <w:r w:rsidRPr="0087034F">
        <w:rPr>
          <w:b w:val="0"/>
        </w:rPr>
        <w:t xml:space="preserve"> </w:t>
      </w:r>
      <w:proofErr w:type="spellStart"/>
      <w:r w:rsidRPr="0087034F">
        <w:rPr>
          <w:b w:val="0"/>
        </w:rPr>
        <w:t>се</w:t>
      </w:r>
      <w:proofErr w:type="spellEnd"/>
      <w:r w:rsidRPr="0087034F">
        <w:rPr>
          <w:b w:val="0"/>
        </w:rPr>
        <w:t xml:space="preserve"> </w:t>
      </w:r>
      <w:proofErr w:type="spellStart"/>
      <w:r w:rsidRPr="0087034F">
        <w:rPr>
          <w:b w:val="0"/>
        </w:rPr>
        <w:t>њоме</w:t>
      </w:r>
      <w:proofErr w:type="spellEnd"/>
      <w:r w:rsidRPr="0087034F">
        <w:rPr>
          <w:b w:val="0"/>
        </w:rPr>
        <w:t xml:space="preserve"> </w:t>
      </w:r>
      <w:proofErr w:type="spellStart"/>
      <w:r w:rsidRPr="0087034F">
        <w:rPr>
          <w:b w:val="0"/>
        </w:rPr>
        <w:t>самостално</w:t>
      </w:r>
      <w:proofErr w:type="spellEnd"/>
      <w:r w:rsidRPr="0087034F">
        <w:rPr>
          <w:b w:val="0"/>
        </w:rPr>
        <w:t xml:space="preserve"> </w:t>
      </w:r>
      <w:proofErr w:type="spellStart"/>
      <w:r w:rsidRPr="0087034F">
        <w:rPr>
          <w:b w:val="0"/>
        </w:rPr>
        <w:t>служе</w:t>
      </w:r>
      <w:proofErr w:type="spellEnd"/>
      <w:r w:rsidRPr="0087034F">
        <w:rPr>
          <w:b w:val="0"/>
        </w:rPr>
        <w:t xml:space="preserve"> </w:t>
      </w:r>
      <w:proofErr w:type="spellStart"/>
      <w:r w:rsidRPr="0087034F">
        <w:rPr>
          <w:b w:val="0"/>
        </w:rPr>
        <w:t>као</w:t>
      </w:r>
      <w:proofErr w:type="spellEnd"/>
      <w:r w:rsidRPr="0087034F">
        <w:rPr>
          <w:b w:val="0"/>
        </w:rPr>
        <w:t xml:space="preserve"> </w:t>
      </w:r>
      <w:proofErr w:type="spellStart"/>
      <w:r w:rsidRPr="0087034F">
        <w:rPr>
          <w:b w:val="0"/>
        </w:rPr>
        <w:t>извором</w:t>
      </w:r>
      <w:proofErr w:type="spellEnd"/>
      <w:r w:rsidRPr="0087034F">
        <w:rPr>
          <w:b w:val="0"/>
        </w:rPr>
        <w:t xml:space="preserve"> </w:t>
      </w:r>
      <w:proofErr w:type="spellStart"/>
      <w:r w:rsidRPr="0087034F">
        <w:rPr>
          <w:b w:val="0"/>
        </w:rPr>
        <w:t>сазнања</w:t>
      </w:r>
      <w:proofErr w:type="spellEnd"/>
      <w:r w:rsidRPr="0087034F">
        <w:rPr>
          <w:b w:val="0"/>
        </w:rPr>
        <w:t xml:space="preserve">; </w:t>
      </w:r>
      <w:proofErr w:type="spellStart"/>
      <w:r w:rsidRPr="0087034F">
        <w:rPr>
          <w:b w:val="0"/>
        </w:rPr>
        <w:t>навикавање</w:t>
      </w:r>
      <w:proofErr w:type="spellEnd"/>
      <w:r w:rsidRPr="0087034F">
        <w:rPr>
          <w:b w:val="0"/>
        </w:rPr>
        <w:t xml:space="preserve"> </w:t>
      </w:r>
      <w:proofErr w:type="spellStart"/>
      <w:r w:rsidRPr="0087034F">
        <w:rPr>
          <w:b w:val="0"/>
        </w:rPr>
        <w:t>на</w:t>
      </w:r>
      <w:proofErr w:type="spellEnd"/>
      <w:r w:rsidRPr="0087034F">
        <w:rPr>
          <w:b w:val="0"/>
        </w:rPr>
        <w:t xml:space="preserve"> </w:t>
      </w:r>
      <w:proofErr w:type="spellStart"/>
      <w:r w:rsidRPr="0087034F">
        <w:rPr>
          <w:b w:val="0"/>
        </w:rPr>
        <w:t>самостално</w:t>
      </w:r>
      <w:proofErr w:type="spellEnd"/>
      <w:r w:rsidRPr="0087034F">
        <w:rPr>
          <w:b w:val="0"/>
        </w:rPr>
        <w:t xml:space="preserve"> </w:t>
      </w:r>
      <w:proofErr w:type="spellStart"/>
      <w:r w:rsidRPr="0087034F">
        <w:rPr>
          <w:b w:val="0"/>
        </w:rPr>
        <w:t>коришћење</w:t>
      </w:r>
      <w:proofErr w:type="spellEnd"/>
      <w:r w:rsidRPr="0087034F">
        <w:rPr>
          <w:b w:val="0"/>
        </w:rPr>
        <w:t xml:space="preserve"> </w:t>
      </w:r>
      <w:proofErr w:type="spellStart"/>
      <w:r w:rsidRPr="0087034F">
        <w:rPr>
          <w:b w:val="0"/>
        </w:rPr>
        <w:t>библиотеке</w:t>
      </w:r>
      <w:proofErr w:type="spellEnd"/>
      <w:r w:rsidRPr="0087034F">
        <w:rPr>
          <w:b w:val="0"/>
        </w:rPr>
        <w:t xml:space="preserve"> (</w:t>
      </w:r>
      <w:proofErr w:type="spellStart"/>
      <w:r w:rsidRPr="0087034F">
        <w:rPr>
          <w:b w:val="0"/>
        </w:rPr>
        <w:t>одељењске</w:t>
      </w:r>
      <w:proofErr w:type="spellEnd"/>
      <w:r w:rsidRPr="0087034F">
        <w:rPr>
          <w:b w:val="0"/>
        </w:rPr>
        <w:t xml:space="preserve">, </w:t>
      </w:r>
      <w:proofErr w:type="spellStart"/>
      <w:r w:rsidRPr="0087034F">
        <w:rPr>
          <w:b w:val="0"/>
        </w:rPr>
        <w:t>школске</w:t>
      </w:r>
      <w:proofErr w:type="spellEnd"/>
      <w:r w:rsidRPr="0087034F">
        <w:rPr>
          <w:b w:val="0"/>
        </w:rPr>
        <w:t xml:space="preserve">, </w:t>
      </w:r>
      <w:proofErr w:type="spellStart"/>
      <w:r w:rsidRPr="0087034F">
        <w:rPr>
          <w:b w:val="0"/>
        </w:rPr>
        <w:t>месне</w:t>
      </w:r>
      <w:proofErr w:type="spellEnd"/>
      <w:r w:rsidRPr="0087034F">
        <w:rPr>
          <w:b w:val="0"/>
        </w:rPr>
        <w:t xml:space="preserve">); </w:t>
      </w:r>
      <w:proofErr w:type="spellStart"/>
      <w:r w:rsidRPr="0087034F">
        <w:rPr>
          <w:b w:val="0"/>
        </w:rPr>
        <w:t>поступно</w:t>
      </w:r>
      <w:proofErr w:type="spellEnd"/>
      <w:r w:rsidRPr="0087034F">
        <w:rPr>
          <w:b w:val="0"/>
        </w:rPr>
        <w:t xml:space="preserve"> </w:t>
      </w:r>
      <w:proofErr w:type="spellStart"/>
      <w:r w:rsidRPr="0087034F">
        <w:rPr>
          <w:b w:val="0"/>
        </w:rPr>
        <w:t>овладавање</w:t>
      </w:r>
      <w:proofErr w:type="spellEnd"/>
      <w:r w:rsidRPr="0087034F">
        <w:rPr>
          <w:b w:val="0"/>
        </w:rPr>
        <w:t xml:space="preserve"> </w:t>
      </w:r>
      <w:proofErr w:type="spellStart"/>
      <w:r w:rsidRPr="0087034F">
        <w:rPr>
          <w:b w:val="0"/>
        </w:rPr>
        <w:t>начином</w:t>
      </w:r>
      <w:proofErr w:type="spellEnd"/>
      <w:r w:rsidRPr="0087034F">
        <w:rPr>
          <w:b w:val="0"/>
        </w:rPr>
        <w:t xml:space="preserve"> </w:t>
      </w:r>
      <w:proofErr w:type="spellStart"/>
      <w:r w:rsidRPr="0087034F">
        <w:rPr>
          <w:b w:val="0"/>
        </w:rPr>
        <w:t>вођења</w:t>
      </w:r>
      <w:proofErr w:type="spellEnd"/>
      <w:r w:rsidRPr="0087034F">
        <w:rPr>
          <w:b w:val="0"/>
        </w:rPr>
        <w:t xml:space="preserve"> </w:t>
      </w:r>
      <w:proofErr w:type="spellStart"/>
      <w:r w:rsidRPr="0087034F">
        <w:rPr>
          <w:b w:val="0"/>
        </w:rPr>
        <w:t>дневника</w:t>
      </w:r>
      <w:proofErr w:type="spellEnd"/>
      <w:r w:rsidRPr="0087034F">
        <w:rPr>
          <w:b w:val="0"/>
        </w:rPr>
        <w:t xml:space="preserve"> о </w:t>
      </w:r>
      <w:proofErr w:type="spellStart"/>
      <w:r w:rsidRPr="0087034F">
        <w:rPr>
          <w:b w:val="0"/>
        </w:rPr>
        <w:t>прочитанимкњигама</w:t>
      </w:r>
      <w:proofErr w:type="spellEnd"/>
      <w:r w:rsidRPr="0087034F">
        <w:rPr>
          <w:b w:val="0"/>
        </w:rPr>
        <w:t>;</w:t>
      </w:r>
    </w:p>
    <w:p w14:paraId="31B5AEFE" w14:textId="77777777" w:rsidR="0087034F" w:rsidRPr="0087034F" w:rsidRDefault="0087034F" w:rsidP="0087034F">
      <w:pPr>
        <w:pStyle w:val="BodyText"/>
        <w:ind w:left="237"/>
        <w:jc w:val="both"/>
        <w:rPr>
          <w:b w:val="0"/>
        </w:rPr>
      </w:pPr>
      <w:r w:rsidRPr="0087034F">
        <w:rPr>
          <w:b w:val="0"/>
        </w:rPr>
        <w:t xml:space="preserve">- </w:t>
      </w:r>
      <w:proofErr w:type="spellStart"/>
      <w:r w:rsidRPr="0087034F">
        <w:rPr>
          <w:b w:val="0"/>
        </w:rPr>
        <w:t>поступно</w:t>
      </w:r>
      <w:proofErr w:type="spellEnd"/>
      <w:r w:rsidRPr="0087034F">
        <w:rPr>
          <w:b w:val="0"/>
        </w:rPr>
        <w:t xml:space="preserve"> и </w:t>
      </w:r>
      <w:proofErr w:type="spellStart"/>
      <w:r w:rsidRPr="0087034F">
        <w:rPr>
          <w:b w:val="0"/>
        </w:rPr>
        <w:t>систематично</w:t>
      </w:r>
      <w:proofErr w:type="spellEnd"/>
      <w:r w:rsidRPr="0087034F">
        <w:rPr>
          <w:b w:val="0"/>
        </w:rPr>
        <w:t xml:space="preserve"> </w:t>
      </w:r>
      <w:proofErr w:type="spellStart"/>
      <w:r w:rsidRPr="0087034F">
        <w:rPr>
          <w:b w:val="0"/>
        </w:rPr>
        <w:t>оспособљавање</w:t>
      </w:r>
      <w:proofErr w:type="spellEnd"/>
      <w:r w:rsidRPr="0087034F">
        <w:rPr>
          <w:b w:val="0"/>
        </w:rPr>
        <w:t xml:space="preserve"> </w:t>
      </w:r>
      <w:proofErr w:type="spellStart"/>
      <w:r w:rsidRPr="0087034F">
        <w:rPr>
          <w:b w:val="0"/>
        </w:rPr>
        <w:t>ученика</w:t>
      </w:r>
      <w:proofErr w:type="spellEnd"/>
      <w:r w:rsidRPr="0087034F">
        <w:rPr>
          <w:b w:val="0"/>
        </w:rPr>
        <w:t xml:space="preserve"> </w:t>
      </w:r>
      <w:proofErr w:type="spellStart"/>
      <w:r w:rsidRPr="0087034F">
        <w:rPr>
          <w:b w:val="0"/>
        </w:rPr>
        <w:t>за</w:t>
      </w:r>
      <w:proofErr w:type="spellEnd"/>
      <w:r w:rsidRPr="0087034F">
        <w:rPr>
          <w:b w:val="0"/>
        </w:rPr>
        <w:t xml:space="preserve"> </w:t>
      </w:r>
      <w:proofErr w:type="spellStart"/>
      <w:r w:rsidRPr="0087034F">
        <w:rPr>
          <w:b w:val="0"/>
        </w:rPr>
        <w:t>доживљавање</w:t>
      </w:r>
      <w:proofErr w:type="spellEnd"/>
      <w:r w:rsidRPr="0087034F">
        <w:rPr>
          <w:b w:val="0"/>
        </w:rPr>
        <w:t xml:space="preserve"> и </w:t>
      </w:r>
      <w:proofErr w:type="spellStart"/>
      <w:r w:rsidRPr="0087034F">
        <w:rPr>
          <w:b w:val="0"/>
        </w:rPr>
        <w:t>вредновање</w:t>
      </w:r>
      <w:proofErr w:type="spellEnd"/>
      <w:r w:rsidRPr="0087034F">
        <w:rPr>
          <w:b w:val="0"/>
        </w:rPr>
        <w:t xml:space="preserve"> </w:t>
      </w:r>
      <w:proofErr w:type="spellStart"/>
      <w:r w:rsidRPr="0087034F">
        <w:rPr>
          <w:b w:val="0"/>
        </w:rPr>
        <w:t>сценских</w:t>
      </w:r>
      <w:proofErr w:type="spellEnd"/>
      <w:r w:rsidRPr="0087034F">
        <w:rPr>
          <w:b w:val="0"/>
        </w:rPr>
        <w:t xml:space="preserve"> </w:t>
      </w:r>
      <w:proofErr w:type="spellStart"/>
      <w:r w:rsidRPr="0087034F">
        <w:rPr>
          <w:b w:val="0"/>
        </w:rPr>
        <w:t>остварења</w:t>
      </w:r>
      <w:proofErr w:type="spellEnd"/>
      <w:r w:rsidRPr="0087034F">
        <w:rPr>
          <w:b w:val="0"/>
        </w:rPr>
        <w:t xml:space="preserve"> (</w:t>
      </w:r>
      <w:proofErr w:type="spellStart"/>
      <w:r w:rsidRPr="0087034F">
        <w:rPr>
          <w:b w:val="0"/>
        </w:rPr>
        <w:t>позориште</w:t>
      </w:r>
      <w:proofErr w:type="spellEnd"/>
      <w:r w:rsidRPr="0087034F">
        <w:rPr>
          <w:b w:val="0"/>
        </w:rPr>
        <w:t xml:space="preserve">, </w:t>
      </w:r>
      <w:proofErr w:type="spellStart"/>
      <w:r w:rsidRPr="0087034F">
        <w:rPr>
          <w:b w:val="0"/>
        </w:rPr>
        <w:t>филм</w:t>
      </w:r>
      <w:proofErr w:type="spellEnd"/>
      <w:r w:rsidRPr="0087034F">
        <w:rPr>
          <w:b w:val="0"/>
        </w:rPr>
        <w:t>);</w:t>
      </w:r>
    </w:p>
    <w:p w14:paraId="22070524" w14:textId="77777777" w:rsidR="0087034F" w:rsidRPr="0087034F" w:rsidRDefault="0087034F" w:rsidP="0087034F">
      <w:pPr>
        <w:jc w:val="both"/>
      </w:pPr>
    </w:p>
    <w:p w14:paraId="025CF8C5" w14:textId="77777777" w:rsidR="0087034F" w:rsidRPr="0087034F" w:rsidRDefault="0087034F" w:rsidP="00E774ED">
      <w:pPr>
        <w:pStyle w:val="ListParagraph"/>
        <w:numPr>
          <w:ilvl w:val="0"/>
          <w:numId w:val="9"/>
        </w:numPr>
        <w:tabs>
          <w:tab w:val="left" w:pos="377"/>
        </w:tabs>
        <w:ind w:left="376" w:hanging="259"/>
        <w:jc w:val="both"/>
        <w:rPr>
          <w:sz w:val="24"/>
        </w:rPr>
      </w:pPr>
      <w:proofErr w:type="spellStart"/>
      <w:r w:rsidRPr="0087034F">
        <w:rPr>
          <w:sz w:val="24"/>
        </w:rPr>
        <w:t>усвајање</w:t>
      </w:r>
      <w:proofErr w:type="spellEnd"/>
      <w:r w:rsidRPr="0087034F">
        <w:rPr>
          <w:sz w:val="24"/>
        </w:rPr>
        <w:t xml:space="preserve"> </w:t>
      </w:r>
      <w:proofErr w:type="spellStart"/>
      <w:r w:rsidRPr="0087034F">
        <w:rPr>
          <w:sz w:val="24"/>
        </w:rPr>
        <w:t>основних</w:t>
      </w:r>
      <w:proofErr w:type="spellEnd"/>
      <w:r w:rsidRPr="0087034F">
        <w:rPr>
          <w:sz w:val="24"/>
        </w:rPr>
        <w:t xml:space="preserve"> </w:t>
      </w:r>
      <w:proofErr w:type="spellStart"/>
      <w:r w:rsidRPr="0087034F">
        <w:rPr>
          <w:sz w:val="24"/>
        </w:rPr>
        <w:t>теоријских</w:t>
      </w:r>
      <w:proofErr w:type="spellEnd"/>
      <w:r w:rsidRPr="0087034F">
        <w:rPr>
          <w:sz w:val="24"/>
        </w:rPr>
        <w:t xml:space="preserve"> и </w:t>
      </w:r>
      <w:proofErr w:type="spellStart"/>
      <w:r w:rsidRPr="0087034F">
        <w:rPr>
          <w:sz w:val="24"/>
        </w:rPr>
        <w:t>функционалних</w:t>
      </w:r>
      <w:proofErr w:type="spellEnd"/>
      <w:r w:rsidRPr="0087034F">
        <w:rPr>
          <w:sz w:val="24"/>
        </w:rPr>
        <w:t xml:space="preserve"> </w:t>
      </w:r>
      <w:proofErr w:type="spellStart"/>
      <w:r w:rsidRPr="0087034F">
        <w:rPr>
          <w:sz w:val="24"/>
        </w:rPr>
        <w:t>појмова</w:t>
      </w:r>
      <w:proofErr w:type="spellEnd"/>
      <w:r w:rsidRPr="0087034F">
        <w:rPr>
          <w:sz w:val="24"/>
        </w:rPr>
        <w:t xml:space="preserve"> </w:t>
      </w:r>
      <w:proofErr w:type="spellStart"/>
      <w:r w:rsidRPr="0087034F">
        <w:rPr>
          <w:sz w:val="24"/>
        </w:rPr>
        <w:t>из</w:t>
      </w:r>
      <w:proofErr w:type="spellEnd"/>
      <w:r w:rsidRPr="0087034F">
        <w:rPr>
          <w:sz w:val="24"/>
        </w:rPr>
        <w:t xml:space="preserve"> </w:t>
      </w:r>
      <w:proofErr w:type="spellStart"/>
      <w:r w:rsidRPr="0087034F">
        <w:rPr>
          <w:sz w:val="24"/>
        </w:rPr>
        <w:t>позоришне</w:t>
      </w:r>
      <w:proofErr w:type="spellEnd"/>
      <w:r w:rsidRPr="0087034F">
        <w:rPr>
          <w:sz w:val="24"/>
        </w:rPr>
        <w:t xml:space="preserve"> и </w:t>
      </w:r>
      <w:proofErr w:type="spellStart"/>
      <w:r w:rsidRPr="0087034F">
        <w:rPr>
          <w:sz w:val="24"/>
        </w:rPr>
        <w:t>филмскеуметности</w:t>
      </w:r>
      <w:proofErr w:type="spellEnd"/>
    </w:p>
    <w:p w14:paraId="43C04401" w14:textId="77777777" w:rsidR="0087034F" w:rsidRPr="0087034F" w:rsidRDefault="0087034F" w:rsidP="00E774ED">
      <w:pPr>
        <w:pStyle w:val="ListParagraph"/>
        <w:numPr>
          <w:ilvl w:val="0"/>
          <w:numId w:val="9"/>
        </w:numPr>
        <w:tabs>
          <w:tab w:val="left" w:pos="396"/>
        </w:tabs>
        <w:ind w:right="186" w:firstLine="0"/>
        <w:jc w:val="both"/>
        <w:rPr>
          <w:sz w:val="24"/>
        </w:rPr>
      </w:pPr>
      <w:proofErr w:type="spellStart"/>
      <w:r w:rsidRPr="0087034F">
        <w:rPr>
          <w:sz w:val="24"/>
        </w:rPr>
        <w:t>упознавање</w:t>
      </w:r>
      <w:proofErr w:type="spellEnd"/>
      <w:r w:rsidRPr="0087034F">
        <w:rPr>
          <w:sz w:val="24"/>
        </w:rPr>
        <w:t xml:space="preserve">, </w:t>
      </w:r>
      <w:proofErr w:type="spellStart"/>
      <w:r w:rsidRPr="0087034F">
        <w:rPr>
          <w:sz w:val="24"/>
        </w:rPr>
        <w:t>развијање</w:t>
      </w:r>
      <w:proofErr w:type="spellEnd"/>
      <w:r w:rsidRPr="0087034F">
        <w:rPr>
          <w:sz w:val="24"/>
        </w:rPr>
        <w:t xml:space="preserve">, </w:t>
      </w:r>
      <w:proofErr w:type="spellStart"/>
      <w:r w:rsidRPr="0087034F">
        <w:rPr>
          <w:sz w:val="24"/>
        </w:rPr>
        <w:t>чување</w:t>
      </w:r>
      <w:proofErr w:type="spellEnd"/>
      <w:r w:rsidRPr="0087034F">
        <w:rPr>
          <w:sz w:val="24"/>
        </w:rPr>
        <w:t xml:space="preserve"> и </w:t>
      </w:r>
      <w:proofErr w:type="spellStart"/>
      <w:r w:rsidRPr="0087034F">
        <w:rPr>
          <w:sz w:val="24"/>
        </w:rPr>
        <w:t>поштовање</w:t>
      </w:r>
      <w:proofErr w:type="spellEnd"/>
      <w:r w:rsidRPr="0087034F">
        <w:rPr>
          <w:sz w:val="24"/>
        </w:rPr>
        <w:t xml:space="preserve"> </w:t>
      </w:r>
      <w:proofErr w:type="spellStart"/>
      <w:r w:rsidRPr="0087034F">
        <w:rPr>
          <w:sz w:val="24"/>
        </w:rPr>
        <w:t>властитог</w:t>
      </w:r>
      <w:proofErr w:type="spellEnd"/>
      <w:r w:rsidRPr="0087034F">
        <w:rPr>
          <w:sz w:val="24"/>
        </w:rPr>
        <w:t xml:space="preserve"> </w:t>
      </w:r>
      <w:proofErr w:type="spellStart"/>
      <w:r w:rsidRPr="0087034F">
        <w:rPr>
          <w:sz w:val="24"/>
        </w:rPr>
        <w:t>националног</w:t>
      </w:r>
      <w:proofErr w:type="spellEnd"/>
      <w:r w:rsidRPr="0087034F">
        <w:rPr>
          <w:sz w:val="24"/>
        </w:rPr>
        <w:t xml:space="preserve"> и </w:t>
      </w:r>
      <w:proofErr w:type="spellStart"/>
      <w:r w:rsidRPr="0087034F">
        <w:rPr>
          <w:sz w:val="24"/>
        </w:rPr>
        <w:t>културног</w:t>
      </w:r>
      <w:proofErr w:type="spellEnd"/>
      <w:r w:rsidRPr="0087034F">
        <w:rPr>
          <w:sz w:val="24"/>
        </w:rPr>
        <w:t xml:space="preserve"> </w:t>
      </w:r>
      <w:proofErr w:type="spellStart"/>
      <w:r w:rsidRPr="0087034F">
        <w:rPr>
          <w:sz w:val="24"/>
        </w:rPr>
        <w:t>идентитета</w:t>
      </w:r>
      <w:proofErr w:type="spellEnd"/>
      <w:r w:rsidRPr="0087034F">
        <w:rPr>
          <w:sz w:val="24"/>
        </w:rPr>
        <w:t xml:space="preserve"> </w:t>
      </w:r>
      <w:proofErr w:type="spellStart"/>
      <w:r w:rsidRPr="0087034F">
        <w:rPr>
          <w:sz w:val="24"/>
        </w:rPr>
        <w:t>на</w:t>
      </w:r>
      <w:proofErr w:type="spellEnd"/>
      <w:r w:rsidRPr="0087034F">
        <w:rPr>
          <w:sz w:val="24"/>
        </w:rPr>
        <w:t xml:space="preserve"> </w:t>
      </w:r>
      <w:proofErr w:type="spellStart"/>
      <w:r w:rsidRPr="0087034F">
        <w:rPr>
          <w:sz w:val="24"/>
        </w:rPr>
        <w:t>делима</w:t>
      </w:r>
      <w:proofErr w:type="spellEnd"/>
      <w:r w:rsidRPr="0087034F">
        <w:rPr>
          <w:sz w:val="24"/>
        </w:rPr>
        <w:t xml:space="preserve"> </w:t>
      </w:r>
      <w:proofErr w:type="spellStart"/>
      <w:r w:rsidRPr="0087034F">
        <w:rPr>
          <w:sz w:val="24"/>
        </w:rPr>
        <w:t>српске</w:t>
      </w:r>
      <w:proofErr w:type="spellEnd"/>
      <w:r w:rsidRPr="0087034F">
        <w:rPr>
          <w:sz w:val="24"/>
        </w:rPr>
        <w:t xml:space="preserve"> </w:t>
      </w:r>
      <w:proofErr w:type="spellStart"/>
      <w:r w:rsidRPr="0087034F">
        <w:rPr>
          <w:sz w:val="24"/>
        </w:rPr>
        <w:t>књижевности</w:t>
      </w:r>
      <w:proofErr w:type="spellEnd"/>
      <w:r w:rsidRPr="0087034F">
        <w:rPr>
          <w:sz w:val="24"/>
        </w:rPr>
        <w:t xml:space="preserve">, </w:t>
      </w:r>
      <w:proofErr w:type="spellStart"/>
      <w:r w:rsidRPr="0087034F">
        <w:rPr>
          <w:sz w:val="24"/>
        </w:rPr>
        <w:t>позоришне</w:t>
      </w:r>
      <w:proofErr w:type="spellEnd"/>
      <w:r w:rsidRPr="0087034F">
        <w:rPr>
          <w:sz w:val="24"/>
        </w:rPr>
        <w:t xml:space="preserve"> и </w:t>
      </w:r>
      <w:proofErr w:type="spellStart"/>
      <w:r w:rsidRPr="0087034F">
        <w:rPr>
          <w:sz w:val="24"/>
        </w:rPr>
        <w:t>филмске</w:t>
      </w:r>
      <w:proofErr w:type="spellEnd"/>
      <w:r w:rsidRPr="0087034F">
        <w:rPr>
          <w:sz w:val="24"/>
        </w:rPr>
        <w:t xml:space="preserve"> </w:t>
      </w:r>
      <w:proofErr w:type="spellStart"/>
      <w:r w:rsidRPr="0087034F">
        <w:rPr>
          <w:sz w:val="24"/>
        </w:rPr>
        <w:t>уметности</w:t>
      </w:r>
      <w:proofErr w:type="spellEnd"/>
      <w:r w:rsidRPr="0087034F">
        <w:rPr>
          <w:sz w:val="24"/>
        </w:rPr>
        <w:t xml:space="preserve">, </w:t>
      </w:r>
      <w:proofErr w:type="spellStart"/>
      <w:r w:rsidRPr="0087034F">
        <w:rPr>
          <w:sz w:val="24"/>
        </w:rPr>
        <w:t>као</w:t>
      </w:r>
      <w:proofErr w:type="spellEnd"/>
      <w:r w:rsidRPr="0087034F">
        <w:rPr>
          <w:sz w:val="24"/>
        </w:rPr>
        <w:t xml:space="preserve"> и </w:t>
      </w:r>
      <w:proofErr w:type="spellStart"/>
      <w:r w:rsidRPr="0087034F">
        <w:rPr>
          <w:sz w:val="24"/>
        </w:rPr>
        <w:t>других</w:t>
      </w:r>
      <w:proofErr w:type="spellEnd"/>
      <w:r w:rsidRPr="0087034F">
        <w:rPr>
          <w:sz w:val="24"/>
        </w:rPr>
        <w:t xml:space="preserve"> </w:t>
      </w:r>
      <w:proofErr w:type="spellStart"/>
      <w:r w:rsidRPr="0087034F">
        <w:rPr>
          <w:sz w:val="24"/>
        </w:rPr>
        <w:t>уметничкихостварења</w:t>
      </w:r>
      <w:proofErr w:type="spellEnd"/>
      <w:r w:rsidRPr="0087034F">
        <w:rPr>
          <w:sz w:val="24"/>
        </w:rPr>
        <w:t>;</w:t>
      </w:r>
    </w:p>
    <w:p w14:paraId="41FDBB2C" w14:textId="77777777" w:rsidR="0087034F" w:rsidRPr="0087034F" w:rsidRDefault="0087034F" w:rsidP="00E774ED">
      <w:pPr>
        <w:pStyle w:val="ListParagraph"/>
        <w:numPr>
          <w:ilvl w:val="0"/>
          <w:numId w:val="9"/>
        </w:numPr>
        <w:tabs>
          <w:tab w:val="left" w:pos="377"/>
        </w:tabs>
        <w:ind w:left="376" w:hanging="259"/>
        <w:jc w:val="both"/>
        <w:rPr>
          <w:sz w:val="24"/>
        </w:rPr>
      </w:pPr>
      <w:proofErr w:type="spellStart"/>
      <w:r w:rsidRPr="0087034F">
        <w:rPr>
          <w:sz w:val="24"/>
        </w:rPr>
        <w:t>развијање</w:t>
      </w:r>
      <w:proofErr w:type="spellEnd"/>
      <w:r w:rsidRPr="0087034F">
        <w:rPr>
          <w:sz w:val="24"/>
        </w:rPr>
        <w:t xml:space="preserve"> </w:t>
      </w:r>
      <w:proofErr w:type="spellStart"/>
      <w:r w:rsidRPr="0087034F">
        <w:rPr>
          <w:sz w:val="24"/>
        </w:rPr>
        <w:t>поштовања</w:t>
      </w:r>
      <w:proofErr w:type="spellEnd"/>
      <w:r w:rsidRPr="0087034F">
        <w:rPr>
          <w:sz w:val="24"/>
        </w:rPr>
        <w:t xml:space="preserve"> </w:t>
      </w:r>
      <w:proofErr w:type="spellStart"/>
      <w:r w:rsidRPr="0087034F">
        <w:rPr>
          <w:sz w:val="24"/>
        </w:rPr>
        <w:t>према</w:t>
      </w:r>
      <w:proofErr w:type="spellEnd"/>
      <w:r w:rsidRPr="0087034F">
        <w:rPr>
          <w:sz w:val="24"/>
        </w:rPr>
        <w:t xml:space="preserve"> </w:t>
      </w:r>
      <w:proofErr w:type="spellStart"/>
      <w:r w:rsidRPr="0087034F">
        <w:rPr>
          <w:sz w:val="24"/>
        </w:rPr>
        <w:t>културној</w:t>
      </w:r>
      <w:proofErr w:type="spellEnd"/>
      <w:r w:rsidRPr="0087034F">
        <w:rPr>
          <w:sz w:val="24"/>
        </w:rPr>
        <w:t xml:space="preserve"> </w:t>
      </w:r>
      <w:proofErr w:type="spellStart"/>
      <w:r w:rsidRPr="0087034F">
        <w:rPr>
          <w:sz w:val="24"/>
        </w:rPr>
        <w:t>баштини</w:t>
      </w:r>
      <w:proofErr w:type="spellEnd"/>
      <w:r w:rsidRPr="0087034F">
        <w:rPr>
          <w:sz w:val="24"/>
        </w:rPr>
        <w:t xml:space="preserve"> и </w:t>
      </w:r>
      <w:proofErr w:type="spellStart"/>
      <w:r w:rsidRPr="0087034F">
        <w:rPr>
          <w:sz w:val="24"/>
        </w:rPr>
        <w:t>потребе</w:t>
      </w:r>
      <w:proofErr w:type="spellEnd"/>
      <w:r w:rsidRPr="0087034F">
        <w:rPr>
          <w:sz w:val="24"/>
        </w:rPr>
        <w:t xml:space="preserve"> </w:t>
      </w:r>
      <w:proofErr w:type="spellStart"/>
      <w:r w:rsidRPr="0087034F">
        <w:rPr>
          <w:sz w:val="24"/>
        </w:rPr>
        <w:t>да</w:t>
      </w:r>
      <w:proofErr w:type="spellEnd"/>
      <w:r w:rsidRPr="0087034F">
        <w:rPr>
          <w:sz w:val="24"/>
        </w:rPr>
        <w:t xml:space="preserve"> </w:t>
      </w:r>
      <w:proofErr w:type="spellStart"/>
      <w:r w:rsidRPr="0087034F">
        <w:rPr>
          <w:sz w:val="24"/>
        </w:rPr>
        <w:t>се</w:t>
      </w:r>
      <w:proofErr w:type="spellEnd"/>
      <w:r w:rsidRPr="0087034F">
        <w:rPr>
          <w:sz w:val="24"/>
        </w:rPr>
        <w:t xml:space="preserve"> </w:t>
      </w:r>
      <w:proofErr w:type="spellStart"/>
      <w:r w:rsidRPr="0087034F">
        <w:rPr>
          <w:sz w:val="24"/>
        </w:rPr>
        <w:t>она</w:t>
      </w:r>
      <w:proofErr w:type="spellEnd"/>
      <w:r w:rsidRPr="0087034F">
        <w:rPr>
          <w:sz w:val="24"/>
        </w:rPr>
        <w:t xml:space="preserve"> </w:t>
      </w:r>
      <w:proofErr w:type="spellStart"/>
      <w:r w:rsidRPr="0087034F">
        <w:rPr>
          <w:sz w:val="24"/>
        </w:rPr>
        <w:t>негује</w:t>
      </w:r>
      <w:proofErr w:type="spellEnd"/>
      <w:r w:rsidRPr="0087034F">
        <w:rPr>
          <w:sz w:val="24"/>
        </w:rPr>
        <w:t xml:space="preserve"> </w:t>
      </w:r>
      <w:proofErr w:type="spellStart"/>
      <w:r w:rsidRPr="0087034F">
        <w:rPr>
          <w:sz w:val="24"/>
        </w:rPr>
        <w:t>иунапређује</w:t>
      </w:r>
      <w:proofErr w:type="spellEnd"/>
      <w:r w:rsidRPr="0087034F">
        <w:rPr>
          <w:sz w:val="24"/>
        </w:rPr>
        <w:t>;</w:t>
      </w:r>
    </w:p>
    <w:p w14:paraId="3E026B8A" w14:textId="77777777" w:rsidR="0087034F" w:rsidRPr="0087034F" w:rsidRDefault="0087034F" w:rsidP="0087034F">
      <w:pPr>
        <w:pStyle w:val="BodyText"/>
        <w:ind w:left="237"/>
        <w:jc w:val="both"/>
        <w:rPr>
          <w:b w:val="0"/>
        </w:rPr>
      </w:pPr>
      <w:r w:rsidRPr="0087034F">
        <w:rPr>
          <w:b w:val="0"/>
        </w:rPr>
        <w:t xml:space="preserve">- </w:t>
      </w:r>
      <w:proofErr w:type="spellStart"/>
      <w:r w:rsidRPr="0087034F">
        <w:rPr>
          <w:b w:val="0"/>
        </w:rPr>
        <w:t>навикавање</w:t>
      </w:r>
      <w:proofErr w:type="spellEnd"/>
      <w:r w:rsidRPr="0087034F">
        <w:rPr>
          <w:b w:val="0"/>
        </w:rPr>
        <w:t xml:space="preserve"> </w:t>
      </w:r>
      <w:proofErr w:type="spellStart"/>
      <w:r w:rsidRPr="0087034F">
        <w:rPr>
          <w:b w:val="0"/>
        </w:rPr>
        <w:t>на</w:t>
      </w:r>
      <w:proofErr w:type="spellEnd"/>
      <w:r w:rsidRPr="0087034F">
        <w:rPr>
          <w:b w:val="0"/>
        </w:rPr>
        <w:t xml:space="preserve"> </w:t>
      </w:r>
      <w:proofErr w:type="spellStart"/>
      <w:r w:rsidRPr="0087034F">
        <w:rPr>
          <w:b w:val="0"/>
        </w:rPr>
        <w:t>редовно</w:t>
      </w:r>
      <w:proofErr w:type="spellEnd"/>
      <w:r w:rsidRPr="0087034F">
        <w:rPr>
          <w:b w:val="0"/>
        </w:rPr>
        <w:t xml:space="preserve"> </w:t>
      </w:r>
      <w:proofErr w:type="spellStart"/>
      <w:r w:rsidRPr="0087034F">
        <w:rPr>
          <w:b w:val="0"/>
        </w:rPr>
        <w:t>праћење</w:t>
      </w:r>
      <w:proofErr w:type="spellEnd"/>
      <w:r w:rsidRPr="0087034F">
        <w:rPr>
          <w:b w:val="0"/>
        </w:rPr>
        <w:t xml:space="preserve"> и </w:t>
      </w:r>
      <w:proofErr w:type="spellStart"/>
      <w:r w:rsidRPr="0087034F">
        <w:rPr>
          <w:b w:val="0"/>
        </w:rPr>
        <w:t>критичко</w:t>
      </w:r>
      <w:proofErr w:type="spellEnd"/>
      <w:r w:rsidRPr="0087034F">
        <w:rPr>
          <w:b w:val="0"/>
        </w:rPr>
        <w:t xml:space="preserve"> </w:t>
      </w:r>
      <w:proofErr w:type="spellStart"/>
      <w:r w:rsidRPr="0087034F">
        <w:rPr>
          <w:b w:val="0"/>
        </w:rPr>
        <w:t>процењивање</w:t>
      </w:r>
      <w:proofErr w:type="spellEnd"/>
      <w:r w:rsidRPr="0087034F">
        <w:rPr>
          <w:b w:val="0"/>
        </w:rPr>
        <w:t xml:space="preserve"> </w:t>
      </w:r>
      <w:proofErr w:type="spellStart"/>
      <w:r w:rsidRPr="0087034F">
        <w:rPr>
          <w:b w:val="0"/>
        </w:rPr>
        <w:t>емисија</w:t>
      </w:r>
      <w:proofErr w:type="spellEnd"/>
      <w:r w:rsidRPr="0087034F">
        <w:rPr>
          <w:b w:val="0"/>
        </w:rPr>
        <w:t xml:space="preserve"> </w:t>
      </w:r>
      <w:proofErr w:type="spellStart"/>
      <w:r w:rsidRPr="0087034F">
        <w:rPr>
          <w:b w:val="0"/>
        </w:rPr>
        <w:t>за</w:t>
      </w:r>
      <w:proofErr w:type="spellEnd"/>
      <w:r w:rsidRPr="0087034F">
        <w:rPr>
          <w:b w:val="0"/>
        </w:rPr>
        <w:t xml:space="preserve"> </w:t>
      </w:r>
      <w:proofErr w:type="spellStart"/>
      <w:r w:rsidRPr="0087034F">
        <w:rPr>
          <w:b w:val="0"/>
        </w:rPr>
        <w:t>децу</w:t>
      </w:r>
      <w:proofErr w:type="spellEnd"/>
      <w:r w:rsidRPr="0087034F">
        <w:rPr>
          <w:b w:val="0"/>
        </w:rPr>
        <w:t xml:space="preserve"> </w:t>
      </w:r>
      <w:proofErr w:type="spellStart"/>
      <w:r w:rsidRPr="0087034F">
        <w:rPr>
          <w:b w:val="0"/>
        </w:rPr>
        <w:t>на</w:t>
      </w:r>
      <w:proofErr w:type="spellEnd"/>
      <w:r w:rsidRPr="0087034F">
        <w:rPr>
          <w:b w:val="0"/>
        </w:rPr>
        <w:t xml:space="preserve"> </w:t>
      </w:r>
      <w:proofErr w:type="spellStart"/>
      <w:r w:rsidRPr="0087034F">
        <w:rPr>
          <w:b w:val="0"/>
        </w:rPr>
        <w:t>радију</w:t>
      </w:r>
      <w:proofErr w:type="spellEnd"/>
      <w:r w:rsidRPr="0087034F">
        <w:rPr>
          <w:b w:val="0"/>
        </w:rPr>
        <w:t xml:space="preserve"> и </w:t>
      </w:r>
      <w:proofErr w:type="spellStart"/>
      <w:r w:rsidRPr="0087034F">
        <w:rPr>
          <w:b w:val="0"/>
        </w:rPr>
        <w:t>телевизији</w:t>
      </w:r>
      <w:proofErr w:type="spellEnd"/>
      <w:r w:rsidRPr="0087034F">
        <w:rPr>
          <w:b w:val="0"/>
        </w:rPr>
        <w:t>;</w:t>
      </w:r>
    </w:p>
    <w:p w14:paraId="7DE45DD4" w14:textId="77777777" w:rsidR="0087034F" w:rsidRPr="0087034F" w:rsidRDefault="0087034F" w:rsidP="00E774ED">
      <w:pPr>
        <w:pStyle w:val="ListParagraph"/>
        <w:numPr>
          <w:ilvl w:val="0"/>
          <w:numId w:val="9"/>
        </w:numPr>
        <w:tabs>
          <w:tab w:val="left" w:pos="437"/>
        </w:tabs>
        <w:ind w:left="436" w:hanging="259"/>
        <w:jc w:val="both"/>
        <w:rPr>
          <w:sz w:val="24"/>
        </w:rPr>
      </w:pPr>
      <w:proofErr w:type="spellStart"/>
      <w:r w:rsidRPr="0087034F">
        <w:rPr>
          <w:sz w:val="24"/>
        </w:rPr>
        <w:t>подстицање</w:t>
      </w:r>
      <w:proofErr w:type="spellEnd"/>
      <w:r w:rsidRPr="0087034F">
        <w:rPr>
          <w:sz w:val="24"/>
        </w:rPr>
        <w:t xml:space="preserve"> </w:t>
      </w:r>
      <w:proofErr w:type="spellStart"/>
      <w:r w:rsidRPr="0087034F">
        <w:rPr>
          <w:sz w:val="24"/>
        </w:rPr>
        <w:t>ученика</w:t>
      </w:r>
      <w:proofErr w:type="spellEnd"/>
      <w:r w:rsidRPr="0087034F">
        <w:rPr>
          <w:sz w:val="24"/>
        </w:rPr>
        <w:t xml:space="preserve"> </w:t>
      </w:r>
      <w:proofErr w:type="spellStart"/>
      <w:r w:rsidRPr="0087034F">
        <w:rPr>
          <w:sz w:val="24"/>
        </w:rPr>
        <w:t>на</w:t>
      </w:r>
      <w:proofErr w:type="spellEnd"/>
      <w:r w:rsidRPr="0087034F">
        <w:rPr>
          <w:sz w:val="24"/>
        </w:rPr>
        <w:t xml:space="preserve"> </w:t>
      </w:r>
      <w:proofErr w:type="spellStart"/>
      <w:r w:rsidRPr="0087034F">
        <w:rPr>
          <w:sz w:val="24"/>
        </w:rPr>
        <w:t>самостално</w:t>
      </w:r>
      <w:proofErr w:type="spellEnd"/>
      <w:r w:rsidRPr="0087034F">
        <w:rPr>
          <w:sz w:val="24"/>
        </w:rPr>
        <w:t xml:space="preserve"> </w:t>
      </w:r>
      <w:proofErr w:type="spellStart"/>
      <w:r w:rsidRPr="0087034F">
        <w:rPr>
          <w:sz w:val="24"/>
        </w:rPr>
        <w:t>језичко</w:t>
      </w:r>
      <w:proofErr w:type="spellEnd"/>
      <w:r w:rsidRPr="0087034F">
        <w:rPr>
          <w:sz w:val="24"/>
        </w:rPr>
        <w:t xml:space="preserve">, </w:t>
      </w:r>
      <w:proofErr w:type="spellStart"/>
      <w:r w:rsidRPr="0087034F">
        <w:rPr>
          <w:sz w:val="24"/>
        </w:rPr>
        <w:t>литерарно</w:t>
      </w:r>
      <w:proofErr w:type="spellEnd"/>
      <w:r w:rsidRPr="0087034F">
        <w:rPr>
          <w:sz w:val="24"/>
        </w:rPr>
        <w:t xml:space="preserve"> и </w:t>
      </w:r>
      <w:proofErr w:type="spellStart"/>
      <w:r w:rsidRPr="0087034F">
        <w:rPr>
          <w:sz w:val="24"/>
        </w:rPr>
        <w:t>сценскостваралаштво</w:t>
      </w:r>
      <w:proofErr w:type="spellEnd"/>
      <w:r w:rsidRPr="0087034F">
        <w:rPr>
          <w:sz w:val="24"/>
        </w:rPr>
        <w:t>;</w:t>
      </w:r>
    </w:p>
    <w:p w14:paraId="3CF07FE8" w14:textId="77777777" w:rsidR="0087034F" w:rsidRPr="0087034F" w:rsidRDefault="0087034F" w:rsidP="00E774ED">
      <w:pPr>
        <w:pStyle w:val="ListParagraph"/>
        <w:numPr>
          <w:ilvl w:val="0"/>
          <w:numId w:val="9"/>
        </w:numPr>
        <w:tabs>
          <w:tab w:val="left" w:pos="497"/>
          <w:tab w:val="left" w:pos="498"/>
        </w:tabs>
        <w:ind w:right="418" w:firstLine="60"/>
        <w:jc w:val="both"/>
        <w:rPr>
          <w:sz w:val="24"/>
        </w:rPr>
      </w:pPr>
      <w:proofErr w:type="spellStart"/>
      <w:r w:rsidRPr="0087034F">
        <w:rPr>
          <w:sz w:val="24"/>
        </w:rPr>
        <w:t>подстицање</w:t>
      </w:r>
      <w:proofErr w:type="spellEnd"/>
      <w:r w:rsidRPr="0087034F">
        <w:rPr>
          <w:sz w:val="24"/>
        </w:rPr>
        <w:t xml:space="preserve">, </w:t>
      </w:r>
      <w:proofErr w:type="spellStart"/>
      <w:r w:rsidRPr="0087034F">
        <w:rPr>
          <w:sz w:val="24"/>
        </w:rPr>
        <w:t>неговање</w:t>
      </w:r>
      <w:proofErr w:type="spellEnd"/>
      <w:r w:rsidRPr="0087034F">
        <w:rPr>
          <w:sz w:val="24"/>
        </w:rPr>
        <w:t xml:space="preserve"> и </w:t>
      </w:r>
      <w:proofErr w:type="spellStart"/>
      <w:r w:rsidRPr="0087034F">
        <w:rPr>
          <w:sz w:val="24"/>
        </w:rPr>
        <w:t>вредновање</w:t>
      </w:r>
      <w:proofErr w:type="spellEnd"/>
      <w:r w:rsidRPr="0087034F">
        <w:rPr>
          <w:sz w:val="24"/>
        </w:rPr>
        <w:t xml:space="preserve"> </w:t>
      </w:r>
      <w:proofErr w:type="spellStart"/>
      <w:r w:rsidRPr="0087034F">
        <w:rPr>
          <w:sz w:val="24"/>
        </w:rPr>
        <w:t>ученичких</w:t>
      </w:r>
      <w:proofErr w:type="spellEnd"/>
      <w:r w:rsidRPr="0087034F">
        <w:rPr>
          <w:sz w:val="24"/>
        </w:rPr>
        <w:t xml:space="preserve"> </w:t>
      </w:r>
      <w:proofErr w:type="spellStart"/>
      <w:r w:rsidRPr="0087034F">
        <w:rPr>
          <w:sz w:val="24"/>
        </w:rPr>
        <w:t>ваннаставних</w:t>
      </w:r>
      <w:proofErr w:type="spellEnd"/>
      <w:r w:rsidRPr="0087034F">
        <w:rPr>
          <w:sz w:val="24"/>
        </w:rPr>
        <w:t xml:space="preserve"> </w:t>
      </w:r>
      <w:proofErr w:type="spellStart"/>
      <w:r w:rsidRPr="0087034F">
        <w:rPr>
          <w:sz w:val="24"/>
        </w:rPr>
        <w:t>активности</w:t>
      </w:r>
      <w:proofErr w:type="spellEnd"/>
      <w:r w:rsidRPr="0087034F">
        <w:rPr>
          <w:sz w:val="24"/>
        </w:rPr>
        <w:t xml:space="preserve"> (</w:t>
      </w:r>
      <w:proofErr w:type="spellStart"/>
      <w:r w:rsidRPr="0087034F">
        <w:rPr>
          <w:sz w:val="24"/>
        </w:rPr>
        <w:t>литерарна</w:t>
      </w:r>
      <w:proofErr w:type="spellEnd"/>
      <w:r w:rsidRPr="0087034F">
        <w:rPr>
          <w:sz w:val="24"/>
        </w:rPr>
        <w:t xml:space="preserve">, </w:t>
      </w:r>
      <w:proofErr w:type="spellStart"/>
      <w:r w:rsidRPr="0087034F">
        <w:rPr>
          <w:sz w:val="24"/>
        </w:rPr>
        <w:t>језичка</w:t>
      </w:r>
      <w:proofErr w:type="spellEnd"/>
      <w:r w:rsidRPr="0087034F">
        <w:rPr>
          <w:sz w:val="24"/>
        </w:rPr>
        <w:t xml:space="preserve">, </w:t>
      </w:r>
      <w:proofErr w:type="spellStart"/>
      <w:r w:rsidRPr="0087034F">
        <w:rPr>
          <w:sz w:val="24"/>
        </w:rPr>
        <w:t>рецитаторска</w:t>
      </w:r>
      <w:proofErr w:type="spellEnd"/>
      <w:r w:rsidRPr="0087034F">
        <w:rPr>
          <w:sz w:val="24"/>
        </w:rPr>
        <w:t xml:space="preserve">, </w:t>
      </w:r>
      <w:proofErr w:type="spellStart"/>
      <w:r w:rsidRPr="0087034F">
        <w:rPr>
          <w:sz w:val="24"/>
        </w:rPr>
        <w:t>драмска</w:t>
      </w:r>
      <w:proofErr w:type="spellEnd"/>
      <w:r w:rsidRPr="0087034F">
        <w:rPr>
          <w:sz w:val="24"/>
        </w:rPr>
        <w:t xml:space="preserve">, </w:t>
      </w:r>
      <w:proofErr w:type="spellStart"/>
      <w:r w:rsidRPr="0087034F">
        <w:rPr>
          <w:sz w:val="24"/>
        </w:rPr>
        <w:t>новинарска</w:t>
      </w:r>
      <w:proofErr w:type="spellEnd"/>
      <w:r w:rsidRPr="0087034F">
        <w:rPr>
          <w:sz w:val="24"/>
        </w:rPr>
        <w:t xml:space="preserve"> </w:t>
      </w:r>
      <w:proofErr w:type="spellStart"/>
      <w:r w:rsidRPr="0087034F">
        <w:rPr>
          <w:sz w:val="24"/>
        </w:rPr>
        <w:t>секција</w:t>
      </w:r>
      <w:proofErr w:type="spellEnd"/>
      <w:r w:rsidRPr="0087034F">
        <w:rPr>
          <w:sz w:val="24"/>
        </w:rPr>
        <w:t xml:space="preserve"> </w:t>
      </w:r>
      <w:proofErr w:type="spellStart"/>
      <w:r w:rsidRPr="0087034F">
        <w:rPr>
          <w:sz w:val="24"/>
        </w:rPr>
        <w:t>идр</w:t>
      </w:r>
      <w:proofErr w:type="spellEnd"/>
      <w:r w:rsidRPr="0087034F">
        <w:rPr>
          <w:sz w:val="24"/>
        </w:rPr>
        <w:t>.);</w:t>
      </w:r>
    </w:p>
    <w:p w14:paraId="7167C4B7" w14:textId="77777777" w:rsidR="0087034F" w:rsidRPr="0087034F" w:rsidRDefault="0087034F" w:rsidP="00E774ED">
      <w:pPr>
        <w:pStyle w:val="ListParagraph"/>
        <w:numPr>
          <w:ilvl w:val="0"/>
          <w:numId w:val="9"/>
        </w:numPr>
        <w:tabs>
          <w:tab w:val="left" w:pos="377"/>
        </w:tabs>
        <w:ind w:left="376" w:hanging="259"/>
        <w:jc w:val="both"/>
        <w:rPr>
          <w:sz w:val="24"/>
        </w:rPr>
      </w:pPr>
      <w:proofErr w:type="spellStart"/>
      <w:r w:rsidRPr="0087034F">
        <w:rPr>
          <w:sz w:val="24"/>
        </w:rPr>
        <w:t>васпитавање</w:t>
      </w:r>
      <w:proofErr w:type="spellEnd"/>
      <w:r w:rsidRPr="0087034F">
        <w:rPr>
          <w:sz w:val="24"/>
        </w:rPr>
        <w:t xml:space="preserve"> </w:t>
      </w:r>
      <w:proofErr w:type="spellStart"/>
      <w:r w:rsidRPr="0087034F">
        <w:rPr>
          <w:sz w:val="24"/>
        </w:rPr>
        <w:t>ученика</w:t>
      </w:r>
      <w:proofErr w:type="spellEnd"/>
      <w:r w:rsidRPr="0087034F">
        <w:rPr>
          <w:sz w:val="24"/>
        </w:rPr>
        <w:t xml:space="preserve"> </w:t>
      </w:r>
      <w:proofErr w:type="spellStart"/>
      <w:r w:rsidRPr="0087034F">
        <w:rPr>
          <w:sz w:val="24"/>
        </w:rPr>
        <w:t>за</w:t>
      </w:r>
      <w:proofErr w:type="spellEnd"/>
      <w:r w:rsidRPr="0087034F">
        <w:rPr>
          <w:sz w:val="24"/>
        </w:rPr>
        <w:t xml:space="preserve"> </w:t>
      </w:r>
      <w:proofErr w:type="spellStart"/>
      <w:r w:rsidRPr="0087034F">
        <w:rPr>
          <w:sz w:val="24"/>
        </w:rPr>
        <w:t>живот</w:t>
      </w:r>
      <w:proofErr w:type="spellEnd"/>
      <w:r w:rsidRPr="0087034F">
        <w:rPr>
          <w:sz w:val="24"/>
        </w:rPr>
        <w:t xml:space="preserve"> и </w:t>
      </w:r>
      <w:proofErr w:type="spellStart"/>
      <w:r w:rsidRPr="0087034F">
        <w:rPr>
          <w:sz w:val="24"/>
        </w:rPr>
        <w:t>рад</w:t>
      </w:r>
      <w:proofErr w:type="spellEnd"/>
      <w:r w:rsidRPr="0087034F">
        <w:rPr>
          <w:sz w:val="24"/>
        </w:rPr>
        <w:t xml:space="preserve"> у </w:t>
      </w:r>
      <w:proofErr w:type="spellStart"/>
      <w:r w:rsidRPr="0087034F">
        <w:rPr>
          <w:sz w:val="24"/>
        </w:rPr>
        <w:t>духу</w:t>
      </w:r>
      <w:proofErr w:type="spellEnd"/>
      <w:r w:rsidRPr="0087034F">
        <w:rPr>
          <w:sz w:val="24"/>
        </w:rPr>
        <w:t xml:space="preserve"> </w:t>
      </w:r>
      <w:proofErr w:type="spellStart"/>
      <w:r w:rsidRPr="0087034F">
        <w:rPr>
          <w:sz w:val="24"/>
        </w:rPr>
        <w:t>хуманизма</w:t>
      </w:r>
      <w:proofErr w:type="spellEnd"/>
      <w:r w:rsidRPr="0087034F">
        <w:rPr>
          <w:sz w:val="24"/>
        </w:rPr>
        <w:t xml:space="preserve">, </w:t>
      </w:r>
      <w:proofErr w:type="spellStart"/>
      <w:r w:rsidRPr="0087034F">
        <w:rPr>
          <w:sz w:val="24"/>
        </w:rPr>
        <w:t>истинољубивости</w:t>
      </w:r>
      <w:proofErr w:type="spellEnd"/>
      <w:r w:rsidRPr="0087034F">
        <w:rPr>
          <w:sz w:val="24"/>
        </w:rPr>
        <w:t xml:space="preserve">, </w:t>
      </w:r>
      <w:proofErr w:type="spellStart"/>
      <w:r w:rsidRPr="0087034F">
        <w:rPr>
          <w:sz w:val="24"/>
        </w:rPr>
        <w:t>солидарности</w:t>
      </w:r>
      <w:proofErr w:type="spellEnd"/>
      <w:r w:rsidRPr="0087034F">
        <w:rPr>
          <w:sz w:val="24"/>
        </w:rPr>
        <w:t xml:space="preserve"> и </w:t>
      </w:r>
      <w:proofErr w:type="spellStart"/>
      <w:r w:rsidRPr="0087034F">
        <w:rPr>
          <w:sz w:val="24"/>
        </w:rPr>
        <w:t>других</w:t>
      </w:r>
      <w:proofErr w:type="spellEnd"/>
      <w:r w:rsidRPr="0087034F">
        <w:rPr>
          <w:sz w:val="24"/>
        </w:rPr>
        <w:t xml:space="preserve"> </w:t>
      </w:r>
      <w:proofErr w:type="spellStart"/>
      <w:r w:rsidRPr="0087034F">
        <w:rPr>
          <w:sz w:val="24"/>
        </w:rPr>
        <w:t>моралнихвредности</w:t>
      </w:r>
      <w:proofErr w:type="spellEnd"/>
      <w:r w:rsidRPr="0087034F">
        <w:rPr>
          <w:sz w:val="24"/>
        </w:rPr>
        <w:t>;</w:t>
      </w:r>
    </w:p>
    <w:p w14:paraId="34F28DBA" w14:textId="77777777" w:rsidR="0087034F" w:rsidRPr="0087034F" w:rsidRDefault="0087034F" w:rsidP="00E774ED">
      <w:pPr>
        <w:pStyle w:val="ListParagraph"/>
        <w:numPr>
          <w:ilvl w:val="0"/>
          <w:numId w:val="9"/>
        </w:numPr>
        <w:tabs>
          <w:tab w:val="left" w:pos="437"/>
        </w:tabs>
        <w:ind w:left="436" w:hanging="259"/>
        <w:jc w:val="both"/>
        <w:rPr>
          <w:sz w:val="24"/>
        </w:rPr>
      </w:pPr>
      <w:proofErr w:type="spellStart"/>
      <w:r w:rsidRPr="0087034F">
        <w:rPr>
          <w:sz w:val="24"/>
        </w:rPr>
        <w:t>развијање</w:t>
      </w:r>
      <w:proofErr w:type="spellEnd"/>
      <w:r w:rsidRPr="0087034F">
        <w:rPr>
          <w:sz w:val="24"/>
        </w:rPr>
        <w:t xml:space="preserve"> </w:t>
      </w:r>
      <w:proofErr w:type="spellStart"/>
      <w:r w:rsidRPr="0087034F">
        <w:rPr>
          <w:sz w:val="24"/>
        </w:rPr>
        <w:t>патриотизма</w:t>
      </w:r>
      <w:proofErr w:type="spellEnd"/>
      <w:r w:rsidRPr="0087034F">
        <w:rPr>
          <w:sz w:val="24"/>
        </w:rPr>
        <w:t xml:space="preserve"> и </w:t>
      </w:r>
      <w:proofErr w:type="spellStart"/>
      <w:r w:rsidRPr="0087034F">
        <w:rPr>
          <w:sz w:val="24"/>
        </w:rPr>
        <w:t>васпитавање</w:t>
      </w:r>
      <w:proofErr w:type="spellEnd"/>
      <w:r w:rsidRPr="0087034F">
        <w:rPr>
          <w:sz w:val="24"/>
        </w:rPr>
        <w:t xml:space="preserve"> у </w:t>
      </w:r>
      <w:proofErr w:type="spellStart"/>
      <w:r w:rsidRPr="0087034F">
        <w:rPr>
          <w:sz w:val="24"/>
        </w:rPr>
        <w:t>духу</w:t>
      </w:r>
      <w:proofErr w:type="spellEnd"/>
      <w:r w:rsidRPr="0087034F">
        <w:rPr>
          <w:sz w:val="24"/>
        </w:rPr>
        <w:t xml:space="preserve"> </w:t>
      </w:r>
      <w:proofErr w:type="spellStart"/>
      <w:r w:rsidRPr="0087034F">
        <w:rPr>
          <w:sz w:val="24"/>
        </w:rPr>
        <w:t>мира</w:t>
      </w:r>
      <w:proofErr w:type="spellEnd"/>
      <w:r w:rsidRPr="0087034F">
        <w:rPr>
          <w:sz w:val="24"/>
        </w:rPr>
        <w:t xml:space="preserve">, </w:t>
      </w:r>
      <w:proofErr w:type="spellStart"/>
      <w:r w:rsidRPr="0087034F">
        <w:rPr>
          <w:sz w:val="24"/>
        </w:rPr>
        <w:t>културних</w:t>
      </w:r>
      <w:proofErr w:type="spellEnd"/>
      <w:r w:rsidRPr="0087034F">
        <w:rPr>
          <w:sz w:val="24"/>
        </w:rPr>
        <w:t xml:space="preserve"> </w:t>
      </w:r>
      <w:proofErr w:type="spellStart"/>
      <w:r w:rsidRPr="0087034F">
        <w:rPr>
          <w:sz w:val="24"/>
        </w:rPr>
        <w:t>односа</w:t>
      </w:r>
      <w:proofErr w:type="spellEnd"/>
      <w:r w:rsidRPr="0087034F">
        <w:rPr>
          <w:sz w:val="24"/>
        </w:rPr>
        <w:t xml:space="preserve"> и </w:t>
      </w:r>
      <w:proofErr w:type="spellStart"/>
      <w:r w:rsidRPr="0087034F">
        <w:rPr>
          <w:sz w:val="24"/>
        </w:rPr>
        <w:t>сарадње</w:t>
      </w:r>
      <w:proofErr w:type="spellEnd"/>
      <w:r w:rsidRPr="0087034F">
        <w:rPr>
          <w:sz w:val="24"/>
        </w:rPr>
        <w:t xml:space="preserve"> </w:t>
      </w:r>
      <w:proofErr w:type="spellStart"/>
      <w:r w:rsidRPr="0087034F">
        <w:rPr>
          <w:sz w:val="24"/>
        </w:rPr>
        <w:t>међуљудима</w:t>
      </w:r>
      <w:proofErr w:type="spellEnd"/>
      <w:r w:rsidRPr="0087034F">
        <w:rPr>
          <w:sz w:val="24"/>
        </w:rPr>
        <w:t>.</w:t>
      </w:r>
    </w:p>
    <w:p w14:paraId="5833EC1D" w14:textId="77777777" w:rsidR="0087034F" w:rsidRPr="0087034F" w:rsidRDefault="0087034F" w:rsidP="0087034F">
      <w:pPr>
        <w:jc w:val="both"/>
        <w:sectPr w:rsidR="0087034F" w:rsidRPr="0087034F">
          <w:pgSz w:w="15840" w:h="12240" w:orient="landscape"/>
          <w:pgMar w:top="560" w:right="300" w:bottom="280" w:left="240" w:header="720" w:footer="720" w:gutter="0"/>
          <w:cols w:space="720"/>
        </w:sectPr>
      </w:pPr>
    </w:p>
    <w:p w14:paraId="5AF602AE" w14:textId="77777777" w:rsidR="0087034F" w:rsidRPr="0087034F" w:rsidRDefault="0087034F" w:rsidP="0087034F">
      <w:pPr>
        <w:pStyle w:val="BodyText"/>
        <w:spacing w:before="69"/>
        <w:ind w:left="117"/>
        <w:jc w:val="both"/>
        <w:rPr>
          <w:b w:val="0"/>
        </w:rPr>
      </w:pPr>
      <w:proofErr w:type="spellStart"/>
      <w:r w:rsidRPr="0087034F">
        <w:rPr>
          <w:b w:val="0"/>
        </w:rPr>
        <w:lastRenderedPageBreak/>
        <w:t>Оперативни</w:t>
      </w:r>
      <w:proofErr w:type="spellEnd"/>
      <w:r w:rsidRPr="0087034F">
        <w:rPr>
          <w:b w:val="0"/>
        </w:rPr>
        <w:t xml:space="preserve"> </w:t>
      </w:r>
      <w:proofErr w:type="spellStart"/>
      <w:r w:rsidRPr="0087034F">
        <w:rPr>
          <w:b w:val="0"/>
        </w:rPr>
        <w:t>задаци</w:t>
      </w:r>
      <w:proofErr w:type="spellEnd"/>
      <w:r w:rsidRPr="0087034F">
        <w:rPr>
          <w:b w:val="0"/>
        </w:rPr>
        <w:t>:</w:t>
      </w:r>
    </w:p>
    <w:p w14:paraId="2AD1A780" w14:textId="77777777" w:rsidR="0087034F" w:rsidRPr="0087034F" w:rsidRDefault="0087034F" w:rsidP="00E774ED">
      <w:pPr>
        <w:pStyle w:val="ListParagraph"/>
        <w:numPr>
          <w:ilvl w:val="0"/>
          <w:numId w:val="9"/>
        </w:numPr>
        <w:tabs>
          <w:tab w:val="left" w:pos="377"/>
        </w:tabs>
        <w:ind w:left="376" w:hanging="259"/>
        <w:jc w:val="both"/>
        <w:rPr>
          <w:sz w:val="24"/>
        </w:rPr>
      </w:pPr>
      <w:proofErr w:type="spellStart"/>
      <w:r w:rsidRPr="0087034F">
        <w:rPr>
          <w:sz w:val="24"/>
        </w:rPr>
        <w:t>увођење</w:t>
      </w:r>
      <w:proofErr w:type="spellEnd"/>
      <w:r w:rsidRPr="0087034F">
        <w:rPr>
          <w:sz w:val="24"/>
        </w:rPr>
        <w:t xml:space="preserve"> </w:t>
      </w:r>
      <w:proofErr w:type="spellStart"/>
      <w:r w:rsidRPr="0087034F">
        <w:rPr>
          <w:sz w:val="24"/>
        </w:rPr>
        <w:t>ученика</w:t>
      </w:r>
      <w:proofErr w:type="spellEnd"/>
      <w:r w:rsidRPr="0087034F">
        <w:rPr>
          <w:sz w:val="24"/>
        </w:rPr>
        <w:t xml:space="preserve"> у </w:t>
      </w:r>
      <w:r w:rsidRPr="0087034F">
        <w:rPr>
          <w:sz w:val="24"/>
          <w:lang w:val="sr-Cyrl-CS"/>
        </w:rPr>
        <w:t>зависне предикатске реченице</w:t>
      </w:r>
      <w:r w:rsidRPr="0087034F">
        <w:rPr>
          <w:sz w:val="24"/>
        </w:rPr>
        <w:t>–</w:t>
      </w:r>
      <w:proofErr w:type="spellStart"/>
      <w:r w:rsidRPr="0087034F">
        <w:rPr>
          <w:sz w:val="24"/>
        </w:rPr>
        <w:t>упознавање</w:t>
      </w:r>
      <w:proofErr w:type="spellEnd"/>
      <w:r w:rsidRPr="0087034F">
        <w:rPr>
          <w:sz w:val="24"/>
          <w:lang w:val="sr-Cyrl-CS"/>
        </w:rPr>
        <w:t xml:space="preserve"> напоредног односа међу реченичним члановима</w:t>
      </w:r>
      <w:r w:rsidRPr="0087034F">
        <w:rPr>
          <w:sz w:val="24"/>
        </w:rPr>
        <w:t xml:space="preserve">, </w:t>
      </w:r>
      <w:proofErr w:type="spellStart"/>
      <w:r w:rsidRPr="0087034F">
        <w:rPr>
          <w:sz w:val="24"/>
        </w:rPr>
        <w:t>њихово</w:t>
      </w:r>
      <w:proofErr w:type="spellEnd"/>
      <w:r w:rsidRPr="0087034F">
        <w:rPr>
          <w:sz w:val="24"/>
        </w:rPr>
        <w:t xml:space="preserve"> </w:t>
      </w:r>
      <w:proofErr w:type="spellStart"/>
      <w:r w:rsidRPr="0087034F">
        <w:rPr>
          <w:sz w:val="24"/>
        </w:rPr>
        <w:t>уочавање</w:t>
      </w:r>
      <w:proofErr w:type="spellEnd"/>
      <w:r w:rsidRPr="0087034F">
        <w:rPr>
          <w:sz w:val="24"/>
        </w:rPr>
        <w:t xml:space="preserve"> </w:t>
      </w:r>
      <w:proofErr w:type="gramStart"/>
      <w:r w:rsidRPr="0087034F">
        <w:rPr>
          <w:sz w:val="24"/>
        </w:rPr>
        <w:t xml:space="preserve">у </w:t>
      </w:r>
      <w:r w:rsidRPr="0087034F">
        <w:rPr>
          <w:sz w:val="24"/>
          <w:lang w:val="sr-Cyrl-CS"/>
        </w:rPr>
        <w:t xml:space="preserve"> реченицама</w:t>
      </w:r>
      <w:proofErr w:type="gramEnd"/>
      <w:r w:rsidRPr="0087034F">
        <w:rPr>
          <w:sz w:val="24"/>
          <w:lang w:val="sr-Cyrl-CS"/>
        </w:rPr>
        <w:t>.</w:t>
      </w:r>
    </w:p>
    <w:p w14:paraId="4813AE9E" w14:textId="77777777" w:rsidR="0087034F" w:rsidRPr="0087034F" w:rsidRDefault="0087034F" w:rsidP="00E774ED">
      <w:pPr>
        <w:pStyle w:val="ListParagraph"/>
        <w:numPr>
          <w:ilvl w:val="0"/>
          <w:numId w:val="9"/>
        </w:numPr>
        <w:tabs>
          <w:tab w:val="left" w:pos="384"/>
        </w:tabs>
        <w:ind w:right="108" w:firstLine="0"/>
        <w:jc w:val="both"/>
        <w:rPr>
          <w:sz w:val="24"/>
        </w:rPr>
      </w:pPr>
      <w:r w:rsidRPr="0087034F">
        <w:rPr>
          <w:sz w:val="24"/>
          <w:lang w:val="sr-Cyrl-CS"/>
        </w:rPr>
        <w:t>Увођење ученока у</w:t>
      </w:r>
      <w:r w:rsidRPr="0087034F">
        <w:rPr>
          <w:sz w:val="24"/>
        </w:rPr>
        <w:t xml:space="preserve"> </w:t>
      </w:r>
      <w:proofErr w:type="spellStart"/>
      <w:r w:rsidRPr="0087034F">
        <w:rPr>
          <w:sz w:val="24"/>
        </w:rPr>
        <w:t>зна</w:t>
      </w:r>
      <w:proofErr w:type="spellEnd"/>
      <w:r w:rsidRPr="0087034F">
        <w:rPr>
          <w:sz w:val="24"/>
          <w:lang w:val="sr-Cyrl-CS"/>
        </w:rPr>
        <w:t>чењу синтагми и њеним врстама</w:t>
      </w:r>
      <w:r w:rsidRPr="0087034F">
        <w:rPr>
          <w:sz w:val="24"/>
        </w:rPr>
        <w:t xml:space="preserve"> о </w:t>
      </w:r>
      <w:proofErr w:type="spellStart"/>
      <w:r w:rsidRPr="0087034F">
        <w:rPr>
          <w:sz w:val="24"/>
        </w:rPr>
        <w:t>значењу</w:t>
      </w:r>
      <w:proofErr w:type="spellEnd"/>
      <w:r w:rsidRPr="0087034F">
        <w:rPr>
          <w:sz w:val="24"/>
        </w:rPr>
        <w:t xml:space="preserve"> </w:t>
      </w:r>
      <w:r w:rsidRPr="0087034F">
        <w:rPr>
          <w:sz w:val="24"/>
          <w:lang w:val="sr-Cyrl-CS"/>
        </w:rPr>
        <w:t>и проширивању знања глаголских облика</w:t>
      </w:r>
      <w:r w:rsidRPr="0087034F">
        <w:rPr>
          <w:sz w:val="24"/>
        </w:rPr>
        <w:t xml:space="preserve"> - </w:t>
      </w:r>
      <w:proofErr w:type="spellStart"/>
      <w:r w:rsidRPr="0087034F">
        <w:rPr>
          <w:sz w:val="24"/>
        </w:rPr>
        <w:t>проширивање</w:t>
      </w:r>
      <w:proofErr w:type="spellEnd"/>
      <w:r w:rsidRPr="0087034F">
        <w:rPr>
          <w:sz w:val="24"/>
        </w:rPr>
        <w:t xml:space="preserve"> </w:t>
      </w:r>
      <w:proofErr w:type="spellStart"/>
      <w:r w:rsidRPr="0087034F">
        <w:rPr>
          <w:sz w:val="24"/>
        </w:rPr>
        <w:t>знања</w:t>
      </w:r>
      <w:proofErr w:type="spellEnd"/>
      <w:r w:rsidRPr="0087034F">
        <w:rPr>
          <w:sz w:val="24"/>
        </w:rPr>
        <w:t xml:space="preserve"> о </w:t>
      </w:r>
      <w:proofErr w:type="spellStart"/>
      <w:r w:rsidRPr="0087034F">
        <w:rPr>
          <w:sz w:val="24"/>
        </w:rPr>
        <w:t>сложеној</w:t>
      </w:r>
      <w:proofErr w:type="spellEnd"/>
      <w:r w:rsidRPr="0087034F">
        <w:rPr>
          <w:sz w:val="24"/>
        </w:rPr>
        <w:t xml:space="preserve"> </w:t>
      </w:r>
      <w:proofErr w:type="spellStart"/>
      <w:r w:rsidRPr="0087034F">
        <w:rPr>
          <w:sz w:val="24"/>
        </w:rPr>
        <w:t>реченици</w:t>
      </w:r>
      <w:proofErr w:type="spellEnd"/>
      <w:r w:rsidRPr="0087034F">
        <w:rPr>
          <w:sz w:val="24"/>
        </w:rPr>
        <w:t xml:space="preserve">  -  </w:t>
      </w:r>
      <w:proofErr w:type="spellStart"/>
      <w:r w:rsidRPr="0087034F">
        <w:rPr>
          <w:sz w:val="24"/>
        </w:rPr>
        <w:t>развијање</w:t>
      </w:r>
      <w:proofErr w:type="spellEnd"/>
      <w:r w:rsidRPr="0087034F">
        <w:rPr>
          <w:sz w:val="24"/>
        </w:rPr>
        <w:t xml:space="preserve"> </w:t>
      </w:r>
      <w:proofErr w:type="spellStart"/>
      <w:r w:rsidRPr="0087034F">
        <w:rPr>
          <w:sz w:val="24"/>
        </w:rPr>
        <w:t>способности</w:t>
      </w:r>
      <w:proofErr w:type="spellEnd"/>
      <w:r w:rsidRPr="0087034F">
        <w:rPr>
          <w:sz w:val="24"/>
        </w:rPr>
        <w:t xml:space="preserve"> </w:t>
      </w:r>
      <w:proofErr w:type="spellStart"/>
      <w:r w:rsidRPr="0087034F">
        <w:rPr>
          <w:sz w:val="24"/>
        </w:rPr>
        <w:t>за</w:t>
      </w:r>
      <w:proofErr w:type="spellEnd"/>
      <w:r w:rsidRPr="0087034F">
        <w:rPr>
          <w:sz w:val="24"/>
        </w:rPr>
        <w:t xml:space="preserve"> </w:t>
      </w:r>
      <w:proofErr w:type="spellStart"/>
      <w:r w:rsidRPr="0087034F">
        <w:rPr>
          <w:sz w:val="24"/>
        </w:rPr>
        <w:t>уочавање</w:t>
      </w:r>
      <w:proofErr w:type="spellEnd"/>
      <w:r w:rsidRPr="0087034F">
        <w:rPr>
          <w:sz w:val="24"/>
        </w:rPr>
        <w:t xml:space="preserve"> и </w:t>
      </w:r>
      <w:proofErr w:type="spellStart"/>
      <w:r w:rsidRPr="0087034F">
        <w:rPr>
          <w:sz w:val="24"/>
        </w:rPr>
        <w:t>тумачење</w:t>
      </w:r>
      <w:proofErr w:type="spellEnd"/>
      <w:r w:rsidRPr="0087034F">
        <w:rPr>
          <w:sz w:val="24"/>
        </w:rPr>
        <w:t xml:space="preserve"> </w:t>
      </w:r>
      <w:proofErr w:type="spellStart"/>
      <w:r w:rsidRPr="0087034F">
        <w:rPr>
          <w:sz w:val="24"/>
        </w:rPr>
        <w:t>емоција</w:t>
      </w:r>
      <w:proofErr w:type="spellEnd"/>
      <w:r w:rsidRPr="0087034F">
        <w:rPr>
          <w:sz w:val="24"/>
        </w:rPr>
        <w:t xml:space="preserve">; </w:t>
      </w:r>
      <w:proofErr w:type="spellStart"/>
      <w:r w:rsidRPr="0087034F">
        <w:rPr>
          <w:sz w:val="24"/>
        </w:rPr>
        <w:t>мотива</w:t>
      </w:r>
      <w:proofErr w:type="spellEnd"/>
      <w:r w:rsidRPr="0087034F">
        <w:rPr>
          <w:sz w:val="24"/>
        </w:rPr>
        <w:t xml:space="preserve"> и </w:t>
      </w:r>
      <w:proofErr w:type="spellStart"/>
      <w:r w:rsidRPr="0087034F">
        <w:rPr>
          <w:sz w:val="24"/>
        </w:rPr>
        <w:t>песничких</w:t>
      </w:r>
      <w:proofErr w:type="spellEnd"/>
      <w:r w:rsidRPr="0087034F">
        <w:rPr>
          <w:sz w:val="24"/>
        </w:rPr>
        <w:t xml:space="preserve"> </w:t>
      </w:r>
      <w:proofErr w:type="spellStart"/>
      <w:r w:rsidRPr="0087034F">
        <w:rPr>
          <w:sz w:val="24"/>
        </w:rPr>
        <w:t>слика</w:t>
      </w:r>
      <w:proofErr w:type="spellEnd"/>
      <w:r w:rsidRPr="0087034F">
        <w:rPr>
          <w:sz w:val="24"/>
        </w:rPr>
        <w:t xml:space="preserve"> у </w:t>
      </w:r>
      <w:proofErr w:type="spellStart"/>
      <w:r w:rsidRPr="0087034F">
        <w:rPr>
          <w:sz w:val="24"/>
        </w:rPr>
        <w:t>лирскомтексту</w:t>
      </w:r>
      <w:proofErr w:type="spellEnd"/>
    </w:p>
    <w:p w14:paraId="361ECA6D" w14:textId="77777777" w:rsidR="0087034F" w:rsidRPr="0087034F" w:rsidRDefault="0087034F" w:rsidP="00E774ED">
      <w:pPr>
        <w:pStyle w:val="ListParagraph"/>
        <w:numPr>
          <w:ilvl w:val="0"/>
          <w:numId w:val="9"/>
        </w:numPr>
        <w:tabs>
          <w:tab w:val="left" w:pos="377"/>
        </w:tabs>
        <w:ind w:left="376" w:hanging="259"/>
        <w:jc w:val="both"/>
        <w:rPr>
          <w:sz w:val="24"/>
        </w:rPr>
      </w:pPr>
      <w:proofErr w:type="spellStart"/>
      <w:r w:rsidRPr="0087034F">
        <w:rPr>
          <w:sz w:val="24"/>
        </w:rPr>
        <w:t>постепено</w:t>
      </w:r>
      <w:proofErr w:type="spellEnd"/>
      <w:r w:rsidRPr="0087034F">
        <w:rPr>
          <w:sz w:val="24"/>
        </w:rPr>
        <w:t xml:space="preserve"> </w:t>
      </w:r>
      <w:proofErr w:type="spellStart"/>
      <w:r w:rsidRPr="0087034F">
        <w:rPr>
          <w:sz w:val="24"/>
        </w:rPr>
        <w:t>уочавање</w:t>
      </w:r>
      <w:proofErr w:type="spellEnd"/>
      <w:r w:rsidRPr="0087034F">
        <w:rPr>
          <w:sz w:val="24"/>
        </w:rPr>
        <w:t xml:space="preserve"> </w:t>
      </w:r>
      <w:proofErr w:type="spellStart"/>
      <w:r w:rsidRPr="0087034F">
        <w:rPr>
          <w:sz w:val="24"/>
        </w:rPr>
        <w:t>структуре</w:t>
      </w:r>
      <w:proofErr w:type="spellEnd"/>
      <w:r w:rsidRPr="0087034F">
        <w:rPr>
          <w:sz w:val="24"/>
        </w:rPr>
        <w:t xml:space="preserve"> </w:t>
      </w:r>
      <w:proofErr w:type="spellStart"/>
      <w:r w:rsidRPr="0087034F">
        <w:rPr>
          <w:sz w:val="24"/>
        </w:rPr>
        <w:t>основних</w:t>
      </w:r>
      <w:proofErr w:type="spellEnd"/>
      <w:r w:rsidRPr="0087034F">
        <w:rPr>
          <w:sz w:val="24"/>
        </w:rPr>
        <w:t xml:space="preserve"> </w:t>
      </w:r>
      <w:proofErr w:type="spellStart"/>
      <w:r w:rsidRPr="0087034F">
        <w:rPr>
          <w:sz w:val="24"/>
        </w:rPr>
        <w:t>облика</w:t>
      </w:r>
      <w:proofErr w:type="spellEnd"/>
      <w:r w:rsidRPr="0087034F">
        <w:rPr>
          <w:sz w:val="24"/>
        </w:rPr>
        <w:t xml:space="preserve"> </w:t>
      </w:r>
      <w:proofErr w:type="spellStart"/>
      <w:r w:rsidRPr="0087034F">
        <w:rPr>
          <w:sz w:val="24"/>
        </w:rPr>
        <w:t>писменогизражавања</w:t>
      </w:r>
      <w:proofErr w:type="spellEnd"/>
    </w:p>
    <w:p w14:paraId="56488812" w14:textId="77777777" w:rsidR="0087034F" w:rsidRPr="0087034F" w:rsidRDefault="0087034F" w:rsidP="0087034F">
      <w:pPr>
        <w:jc w:val="both"/>
        <w:rPr>
          <w:sz w:val="20"/>
        </w:rPr>
      </w:pPr>
    </w:p>
    <w:p w14:paraId="3798F787" w14:textId="77777777" w:rsidR="0087034F" w:rsidRPr="0087034F" w:rsidRDefault="0087034F" w:rsidP="0087034F">
      <w:pPr>
        <w:jc w:val="both"/>
        <w:rPr>
          <w:sz w:val="20"/>
        </w:rPr>
      </w:pPr>
    </w:p>
    <w:p w14:paraId="025CB97C" w14:textId="77777777" w:rsidR="0087034F" w:rsidRPr="0087034F" w:rsidRDefault="0087034F" w:rsidP="0087034F">
      <w:pPr>
        <w:jc w:val="both"/>
        <w:rPr>
          <w:sz w:val="20"/>
        </w:rPr>
      </w:pPr>
    </w:p>
    <w:p w14:paraId="3A446971" w14:textId="77777777" w:rsidR="0087034F" w:rsidRPr="00D770CF" w:rsidRDefault="0087034F" w:rsidP="0087034F">
      <w:pPr>
        <w:jc w:val="both"/>
        <w:rPr>
          <w:b/>
          <w:sz w:val="20"/>
        </w:rPr>
      </w:pPr>
    </w:p>
    <w:p w14:paraId="6D8DF203" w14:textId="77777777" w:rsidR="0087034F" w:rsidRPr="00D770CF" w:rsidRDefault="0087034F" w:rsidP="0087034F">
      <w:pPr>
        <w:rPr>
          <w:b/>
          <w:sz w:val="16"/>
        </w:rPr>
      </w:pPr>
    </w:p>
    <w:tbl>
      <w:tblPr>
        <w:tblW w:w="0" w:type="auto"/>
        <w:tblInd w:w="1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52"/>
        <w:gridCol w:w="1732"/>
        <w:gridCol w:w="2599"/>
        <w:gridCol w:w="2846"/>
        <w:gridCol w:w="1638"/>
      </w:tblGrid>
      <w:tr w:rsidR="0087034F" w:rsidRPr="00D770CF" w14:paraId="3ED0587D" w14:textId="77777777" w:rsidTr="0087034F">
        <w:trPr>
          <w:trHeight w:val="291"/>
        </w:trPr>
        <w:tc>
          <w:tcPr>
            <w:tcW w:w="4352" w:type="dxa"/>
          </w:tcPr>
          <w:p w14:paraId="798A4563" w14:textId="77777777" w:rsidR="0087034F" w:rsidRPr="00D770CF" w:rsidRDefault="0087034F" w:rsidP="0087034F">
            <w:pPr>
              <w:pStyle w:val="TableParagraph"/>
              <w:spacing w:line="271" w:lineRule="exact"/>
              <w:ind w:left="1212"/>
              <w:rPr>
                <w:sz w:val="24"/>
              </w:rPr>
            </w:pPr>
            <w:proofErr w:type="spellStart"/>
            <w:r w:rsidRPr="00D770CF">
              <w:rPr>
                <w:sz w:val="24"/>
              </w:rPr>
              <w:t>Садржаји</w:t>
            </w:r>
            <w:proofErr w:type="spellEnd"/>
            <w:r w:rsidRPr="00D770CF">
              <w:rPr>
                <w:sz w:val="24"/>
                <w:lang w:val="sr-Cyrl-CS"/>
              </w:rPr>
              <w:t xml:space="preserve"> </w:t>
            </w:r>
            <w:proofErr w:type="spellStart"/>
            <w:r w:rsidRPr="00D770CF">
              <w:rPr>
                <w:sz w:val="24"/>
              </w:rPr>
              <w:t>програма</w:t>
            </w:r>
            <w:proofErr w:type="spellEnd"/>
          </w:p>
        </w:tc>
        <w:tc>
          <w:tcPr>
            <w:tcW w:w="1732" w:type="dxa"/>
          </w:tcPr>
          <w:p w14:paraId="4894E12C" w14:textId="77777777" w:rsidR="0087034F" w:rsidRPr="00D770CF" w:rsidRDefault="0087034F" w:rsidP="0087034F">
            <w:pPr>
              <w:pStyle w:val="TableParagraph"/>
              <w:spacing w:line="271" w:lineRule="exact"/>
              <w:ind w:left="490"/>
              <w:rPr>
                <w:sz w:val="24"/>
              </w:rPr>
            </w:pPr>
            <w:proofErr w:type="spellStart"/>
            <w:r w:rsidRPr="00D770CF">
              <w:rPr>
                <w:sz w:val="24"/>
              </w:rPr>
              <w:t>Обрада</w:t>
            </w:r>
            <w:proofErr w:type="spellEnd"/>
          </w:p>
        </w:tc>
        <w:tc>
          <w:tcPr>
            <w:tcW w:w="2599" w:type="dxa"/>
          </w:tcPr>
          <w:p w14:paraId="128F38B8" w14:textId="77777777" w:rsidR="0087034F" w:rsidRPr="00D770CF" w:rsidRDefault="0087034F" w:rsidP="0087034F">
            <w:pPr>
              <w:pStyle w:val="TableParagraph"/>
              <w:spacing w:line="271" w:lineRule="exact"/>
              <w:ind w:left="652" w:right="643"/>
              <w:jc w:val="center"/>
              <w:rPr>
                <w:sz w:val="24"/>
              </w:rPr>
            </w:pPr>
            <w:proofErr w:type="spellStart"/>
            <w:r w:rsidRPr="00D770CF">
              <w:rPr>
                <w:sz w:val="24"/>
              </w:rPr>
              <w:t>Утврђивање</w:t>
            </w:r>
            <w:proofErr w:type="spellEnd"/>
          </w:p>
        </w:tc>
        <w:tc>
          <w:tcPr>
            <w:tcW w:w="2846" w:type="dxa"/>
          </w:tcPr>
          <w:p w14:paraId="1B7F9541" w14:textId="77777777" w:rsidR="0087034F" w:rsidRPr="00D770CF" w:rsidRDefault="0087034F" w:rsidP="0087034F">
            <w:pPr>
              <w:pStyle w:val="TableParagraph"/>
              <w:spacing w:line="271" w:lineRule="exact"/>
              <w:ind w:left="537" w:right="528"/>
              <w:jc w:val="center"/>
              <w:rPr>
                <w:sz w:val="24"/>
              </w:rPr>
            </w:pPr>
            <w:proofErr w:type="spellStart"/>
            <w:r w:rsidRPr="00D770CF">
              <w:rPr>
                <w:sz w:val="24"/>
              </w:rPr>
              <w:t>Систематизација</w:t>
            </w:r>
            <w:proofErr w:type="spellEnd"/>
          </w:p>
        </w:tc>
        <w:tc>
          <w:tcPr>
            <w:tcW w:w="1638" w:type="dxa"/>
          </w:tcPr>
          <w:p w14:paraId="088DB11D" w14:textId="77777777" w:rsidR="0087034F" w:rsidRPr="00D770CF" w:rsidRDefault="0087034F" w:rsidP="0087034F">
            <w:pPr>
              <w:pStyle w:val="TableParagraph"/>
              <w:spacing w:line="271" w:lineRule="exact"/>
              <w:ind w:left="406" w:right="397"/>
              <w:jc w:val="center"/>
              <w:rPr>
                <w:sz w:val="24"/>
              </w:rPr>
            </w:pPr>
            <w:proofErr w:type="spellStart"/>
            <w:r w:rsidRPr="00D770CF">
              <w:rPr>
                <w:sz w:val="24"/>
              </w:rPr>
              <w:t>Укупно</w:t>
            </w:r>
            <w:proofErr w:type="spellEnd"/>
          </w:p>
        </w:tc>
      </w:tr>
      <w:tr w:rsidR="0087034F" w:rsidRPr="00D770CF" w14:paraId="49C25259" w14:textId="77777777" w:rsidTr="0087034F">
        <w:trPr>
          <w:trHeight w:val="281"/>
        </w:trPr>
        <w:tc>
          <w:tcPr>
            <w:tcW w:w="4352" w:type="dxa"/>
            <w:tcBorders>
              <w:bottom w:val="nil"/>
            </w:tcBorders>
          </w:tcPr>
          <w:p w14:paraId="59DF7AAA" w14:textId="77777777" w:rsidR="0087034F" w:rsidRPr="00D770CF" w:rsidRDefault="0087034F" w:rsidP="0087034F">
            <w:pPr>
              <w:pStyle w:val="TableParagraph"/>
              <w:spacing w:line="261" w:lineRule="exact"/>
              <w:ind w:left="108"/>
              <w:rPr>
                <w:sz w:val="24"/>
              </w:rPr>
            </w:pPr>
            <w:proofErr w:type="spellStart"/>
            <w:r w:rsidRPr="00D770CF">
              <w:rPr>
                <w:sz w:val="24"/>
              </w:rPr>
              <w:t>Језик</w:t>
            </w:r>
            <w:proofErr w:type="spellEnd"/>
          </w:p>
        </w:tc>
        <w:tc>
          <w:tcPr>
            <w:tcW w:w="1732" w:type="dxa"/>
            <w:tcBorders>
              <w:bottom w:val="nil"/>
            </w:tcBorders>
          </w:tcPr>
          <w:p w14:paraId="6D71C1FE" w14:textId="77777777" w:rsidR="0087034F" w:rsidRPr="00D770CF" w:rsidRDefault="0087034F" w:rsidP="0087034F">
            <w:pPr>
              <w:pStyle w:val="TableParagraph"/>
              <w:spacing w:line="261" w:lineRule="exact"/>
              <w:ind w:left="677" w:right="667"/>
              <w:jc w:val="center"/>
              <w:rPr>
                <w:sz w:val="24"/>
                <w:lang w:val="sr-Cyrl-CS"/>
              </w:rPr>
            </w:pPr>
            <w:r w:rsidRPr="00D770CF">
              <w:rPr>
                <w:sz w:val="24"/>
                <w:lang w:val="sr-Cyrl-CS"/>
              </w:rPr>
              <w:t>15</w:t>
            </w:r>
          </w:p>
        </w:tc>
        <w:tc>
          <w:tcPr>
            <w:tcW w:w="2599" w:type="dxa"/>
            <w:tcBorders>
              <w:bottom w:val="nil"/>
            </w:tcBorders>
          </w:tcPr>
          <w:p w14:paraId="402C1F3D" w14:textId="77777777" w:rsidR="0087034F" w:rsidRPr="00D770CF" w:rsidRDefault="0087034F" w:rsidP="0087034F">
            <w:pPr>
              <w:pStyle w:val="TableParagraph"/>
              <w:spacing w:line="261" w:lineRule="exact"/>
              <w:ind w:left="652" w:right="642"/>
              <w:jc w:val="center"/>
              <w:rPr>
                <w:sz w:val="24"/>
                <w:lang w:val="sr-Cyrl-CS"/>
              </w:rPr>
            </w:pPr>
            <w:r w:rsidRPr="00D770CF">
              <w:rPr>
                <w:sz w:val="24"/>
                <w:lang w:val="sr-Cyrl-CS"/>
              </w:rPr>
              <w:t>5</w:t>
            </w:r>
          </w:p>
        </w:tc>
        <w:tc>
          <w:tcPr>
            <w:tcW w:w="2846" w:type="dxa"/>
            <w:tcBorders>
              <w:bottom w:val="nil"/>
            </w:tcBorders>
          </w:tcPr>
          <w:p w14:paraId="77B74BA3" w14:textId="77777777" w:rsidR="0087034F" w:rsidRPr="00D770CF" w:rsidRDefault="0087034F" w:rsidP="0087034F">
            <w:pPr>
              <w:pStyle w:val="TableParagraph"/>
              <w:spacing w:line="261" w:lineRule="exact"/>
              <w:ind w:left="10"/>
              <w:jc w:val="center"/>
              <w:rPr>
                <w:sz w:val="24"/>
                <w:lang w:val="sr-Cyrl-CS"/>
              </w:rPr>
            </w:pPr>
            <w:r w:rsidRPr="00D770CF">
              <w:rPr>
                <w:sz w:val="24"/>
                <w:lang w:val="sr-Cyrl-CS"/>
              </w:rPr>
              <w:t>1</w:t>
            </w:r>
          </w:p>
        </w:tc>
        <w:tc>
          <w:tcPr>
            <w:tcW w:w="1638" w:type="dxa"/>
            <w:tcBorders>
              <w:bottom w:val="nil"/>
            </w:tcBorders>
          </w:tcPr>
          <w:p w14:paraId="4DDD9C4F" w14:textId="77777777" w:rsidR="0087034F" w:rsidRPr="00D770CF" w:rsidRDefault="0087034F" w:rsidP="0087034F">
            <w:pPr>
              <w:pStyle w:val="TableParagraph"/>
              <w:spacing w:line="261" w:lineRule="exact"/>
              <w:ind w:left="406" w:right="396"/>
              <w:jc w:val="center"/>
              <w:rPr>
                <w:sz w:val="24"/>
                <w:lang w:val="sr-Cyrl-CS"/>
              </w:rPr>
            </w:pPr>
            <w:r w:rsidRPr="00D770CF">
              <w:rPr>
                <w:sz w:val="24"/>
                <w:lang w:val="sr-Cyrl-CS"/>
              </w:rPr>
              <w:t>21</w:t>
            </w:r>
          </w:p>
        </w:tc>
      </w:tr>
      <w:tr w:rsidR="0087034F" w:rsidRPr="00D770CF" w14:paraId="73AA1CB7" w14:textId="77777777" w:rsidTr="0087034F">
        <w:trPr>
          <w:trHeight w:val="275"/>
        </w:trPr>
        <w:tc>
          <w:tcPr>
            <w:tcW w:w="4352" w:type="dxa"/>
            <w:tcBorders>
              <w:top w:val="nil"/>
              <w:bottom w:val="nil"/>
            </w:tcBorders>
          </w:tcPr>
          <w:p w14:paraId="3EDDFD65" w14:textId="77777777" w:rsidR="0087034F" w:rsidRPr="00D770CF" w:rsidRDefault="0087034F" w:rsidP="0087034F">
            <w:pPr>
              <w:pStyle w:val="TableParagraph"/>
              <w:spacing w:line="256" w:lineRule="exact"/>
              <w:ind w:left="108"/>
              <w:rPr>
                <w:sz w:val="24"/>
              </w:rPr>
            </w:pPr>
            <w:proofErr w:type="spellStart"/>
            <w:r w:rsidRPr="00D770CF">
              <w:rPr>
                <w:sz w:val="24"/>
              </w:rPr>
              <w:t>Граматика</w:t>
            </w:r>
            <w:proofErr w:type="spellEnd"/>
          </w:p>
        </w:tc>
        <w:tc>
          <w:tcPr>
            <w:tcW w:w="1732" w:type="dxa"/>
            <w:tcBorders>
              <w:top w:val="nil"/>
              <w:bottom w:val="nil"/>
            </w:tcBorders>
          </w:tcPr>
          <w:p w14:paraId="654ED618" w14:textId="77777777" w:rsidR="0087034F" w:rsidRPr="00D770CF" w:rsidRDefault="0087034F" w:rsidP="0087034F">
            <w:pPr>
              <w:pStyle w:val="TableParagraph"/>
              <w:spacing w:line="256" w:lineRule="exact"/>
              <w:ind w:left="677" w:right="667"/>
              <w:jc w:val="center"/>
              <w:rPr>
                <w:sz w:val="24"/>
                <w:lang w:val="sr-Cyrl-CS"/>
              </w:rPr>
            </w:pPr>
            <w:r w:rsidRPr="00D770CF">
              <w:rPr>
                <w:sz w:val="24"/>
                <w:lang w:val="sr-Cyrl-CS"/>
              </w:rPr>
              <w:t>10</w:t>
            </w:r>
          </w:p>
        </w:tc>
        <w:tc>
          <w:tcPr>
            <w:tcW w:w="2599" w:type="dxa"/>
            <w:tcBorders>
              <w:top w:val="nil"/>
              <w:bottom w:val="nil"/>
            </w:tcBorders>
          </w:tcPr>
          <w:p w14:paraId="1C783EB9" w14:textId="77777777" w:rsidR="0087034F" w:rsidRPr="00D770CF" w:rsidRDefault="0087034F" w:rsidP="0087034F">
            <w:pPr>
              <w:pStyle w:val="TableParagraph"/>
              <w:spacing w:line="256" w:lineRule="exact"/>
              <w:ind w:left="652" w:right="642"/>
              <w:jc w:val="center"/>
              <w:rPr>
                <w:sz w:val="24"/>
                <w:lang w:val="sr-Cyrl-CS"/>
              </w:rPr>
            </w:pPr>
            <w:r w:rsidRPr="00D770CF">
              <w:rPr>
                <w:sz w:val="24"/>
              </w:rPr>
              <w:t>1</w:t>
            </w:r>
            <w:r w:rsidRPr="00D770CF">
              <w:rPr>
                <w:sz w:val="24"/>
                <w:lang w:val="sr-Cyrl-CS"/>
              </w:rPr>
              <w:t>0</w:t>
            </w:r>
          </w:p>
        </w:tc>
        <w:tc>
          <w:tcPr>
            <w:tcW w:w="2846" w:type="dxa"/>
            <w:tcBorders>
              <w:top w:val="nil"/>
              <w:bottom w:val="nil"/>
            </w:tcBorders>
          </w:tcPr>
          <w:p w14:paraId="4C0AF72E" w14:textId="77777777" w:rsidR="0087034F" w:rsidRPr="00D770CF" w:rsidRDefault="0087034F" w:rsidP="0087034F">
            <w:pPr>
              <w:pStyle w:val="TableParagraph"/>
              <w:spacing w:line="256" w:lineRule="exact"/>
              <w:ind w:left="10"/>
              <w:jc w:val="center"/>
              <w:rPr>
                <w:sz w:val="24"/>
                <w:lang w:val="sr-Cyrl-CS"/>
              </w:rPr>
            </w:pPr>
            <w:r w:rsidRPr="00D770CF">
              <w:rPr>
                <w:sz w:val="24"/>
                <w:lang w:val="sr-Cyrl-CS"/>
              </w:rPr>
              <w:t>4</w:t>
            </w:r>
          </w:p>
        </w:tc>
        <w:tc>
          <w:tcPr>
            <w:tcW w:w="1638" w:type="dxa"/>
            <w:tcBorders>
              <w:top w:val="nil"/>
              <w:bottom w:val="nil"/>
            </w:tcBorders>
          </w:tcPr>
          <w:p w14:paraId="5BB96D7C" w14:textId="77777777" w:rsidR="0087034F" w:rsidRPr="00D770CF" w:rsidRDefault="0087034F" w:rsidP="0087034F">
            <w:pPr>
              <w:pStyle w:val="TableParagraph"/>
              <w:spacing w:line="256" w:lineRule="exact"/>
              <w:ind w:left="406" w:right="396"/>
              <w:jc w:val="center"/>
              <w:rPr>
                <w:sz w:val="24"/>
                <w:lang w:val="sr-Cyrl-CS"/>
              </w:rPr>
            </w:pPr>
            <w:r w:rsidRPr="00D770CF">
              <w:rPr>
                <w:sz w:val="24"/>
                <w:lang w:val="sr-Cyrl-CS"/>
              </w:rPr>
              <w:t>24</w:t>
            </w:r>
          </w:p>
        </w:tc>
      </w:tr>
      <w:tr w:rsidR="0087034F" w:rsidRPr="00D770CF" w14:paraId="434DE85A" w14:textId="77777777" w:rsidTr="0087034F">
        <w:trPr>
          <w:trHeight w:val="295"/>
        </w:trPr>
        <w:tc>
          <w:tcPr>
            <w:tcW w:w="4352" w:type="dxa"/>
            <w:tcBorders>
              <w:top w:val="nil"/>
            </w:tcBorders>
          </w:tcPr>
          <w:p w14:paraId="601C7D2F" w14:textId="77777777" w:rsidR="0087034F" w:rsidRPr="00D770CF" w:rsidRDefault="0087034F" w:rsidP="0087034F">
            <w:pPr>
              <w:pStyle w:val="TableParagraph"/>
              <w:spacing w:line="271" w:lineRule="exact"/>
              <w:ind w:left="108"/>
              <w:rPr>
                <w:sz w:val="24"/>
              </w:rPr>
            </w:pPr>
            <w:proofErr w:type="spellStart"/>
            <w:r w:rsidRPr="00D770CF">
              <w:rPr>
                <w:sz w:val="24"/>
              </w:rPr>
              <w:t>Правопис</w:t>
            </w:r>
            <w:proofErr w:type="spellEnd"/>
          </w:p>
        </w:tc>
        <w:tc>
          <w:tcPr>
            <w:tcW w:w="1732" w:type="dxa"/>
            <w:tcBorders>
              <w:top w:val="nil"/>
            </w:tcBorders>
          </w:tcPr>
          <w:p w14:paraId="3FFB52B5" w14:textId="77777777" w:rsidR="0087034F" w:rsidRPr="00D770CF" w:rsidRDefault="0087034F" w:rsidP="0087034F">
            <w:pPr>
              <w:pStyle w:val="TableParagraph"/>
              <w:spacing w:line="271" w:lineRule="exact"/>
              <w:ind w:left="10"/>
              <w:jc w:val="center"/>
              <w:rPr>
                <w:sz w:val="24"/>
                <w:lang w:val="sr-Cyrl-CS"/>
              </w:rPr>
            </w:pPr>
            <w:r w:rsidRPr="00D770CF">
              <w:rPr>
                <w:sz w:val="24"/>
                <w:lang w:val="sr-Cyrl-CS"/>
              </w:rPr>
              <w:t>2</w:t>
            </w:r>
          </w:p>
        </w:tc>
        <w:tc>
          <w:tcPr>
            <w:tcW w:w="2599" w:type="dxa"/>
            <w:tcBorders>
              <w:top w:val="nil"/>
            </w:tcBorders>
          </w:tcPr>
          <w:p w14:paraId="27A0D368" w14:textId="77777777" w:rsidR="0087034F" w:rsidRPr="00D770CF" w:rsidRDefault="0087034F" w:rsidP="0087034F">
            <w:pPr>
              <w:pStyle w:val="TableParagraph"/>
              <w:spacing w:line="271" w:lineRule="exact"/>
              <w:ind w:left="10"/>
              <w:jc w:val="center"/>
              <w:rPr>
                <w:sz w:val="24"/>
              </w:rPr>
            </w:pPr>
            <w:r w:rsidRPr="00D770CF">
              <w:rPr>
                <w:sz w:val="24"/>
              </w:rPr>
              <w:t>2</w:t>
            </w:r>
          </w:p>
        </w:tc>
        <w:tc>
          <w:tcPr>
            <w:tcW w:w="2846" w:type="dxa"/>
            <w:tcBorders>
              <w:top w:val="nil"/>
            </w:tcBorders>
          </w:tcPr>
          <w:p w14:paraId="5FDAF49A" w14:textId="77777777" w:rsidR="0087034F" w:rsidRPr="00D770CF" w:rsidRDefault="0087034F" w:rsidP="0087034F">
            <w:pPr>
              <w:pStyle w:val="TableParagraph"/>
              <w:spacing w:line="271" w:lineRule="exact"/>
              <w:ind w:left="10"/>
              <w:jc w:val="center"/>
              <w:rPr>
                <w:sz w:val="24"/>
                <w:lang w:val="sr-Cyrl-CS"/>
              </w:rPr>
            </w:pPr>
            <w:r w:rsidRPr="00D770CF">
              <w:rPr>
                <w:sz w:val="24"/>
                <w:lang w:val="sr-Cyrl-CS"/>
              </w:rPr>
              <w:t>1</w:t>
            </w:r>
          </w:p>
        </w:tc>
        <w:tc>
          <w:tcPr>
            <w:tcW w:w="1638" w:type="dxa"/>
            <w:tcBorders>
              <w:top w:val="nil"/>
            </w:tcBorders>
          </w:tcPr>
          <w:p w14:paraId="6DE69E25" w14:textId="77777777" w:rsidR="0087034F" w:rsidRPr="00D770CF" w:rsidRDefault="0087034F" w:rsidP="0087034F">
            <w:pPr>
              <w:pStyle w:val="TableParagraph"/>
              <w:spacing w:line="271" w:lineRule="exact"/>
              <w:ind w:left="10"/>
              <w:jc w:val="center"/>
              <w:rPr>
                <w:sz w:val="24"/>
                <w:lang w:val="sr-Cyrl-CS"/>
              </w:rPr>
            </w:pPr>
            <w:r w:rsidRPr="00D770CF">
              <w:rPr>
                <w:sz w:val="24"/>
                <w:lang w:val="sr-Cyrl-CS"/>
              </w:rPr>
              <w:t>5</w:t>
            </w:r>
          </w:p>
        </w:tc>
      </w:tr>
      <w:tr w:rsidR="0087034F" w:rsidRPr="00D770CF" w14:paraId="43D7E11D" w14:textId="77777777" w:rsidTr="0087034F">
        <w:trPr>
          <w:trHeight w:val="281"/>
        </w:trPr>
        <w:tc>
          <w:tcPr>
            <w:tcW w:w="4352" w:type="dxa"/>
            <w:tcBorders>
              <w:bottom w:val="nil"/>
            </w:tcBorders>
          </w:tcPr>
          <w:p w14:paraId="1ED7A8BA" w14:textId="77777777" w:rsidR="0087034F" w:rsidRPr="00D770CF" w:rsidRDefault="0087034F" w:rsidP="0087034F">
            <w:pPr>
              <w:pStyle w:val="TableParagraph"/>
              <w:spacing w:line="261" w:lineRule="exact"/>
              <w:ind w:left="108"/>
              <w:rPr>
                <w:sz w:val="24"/>
              </w:rPr>
            </w:pPr>
            <w:proofErr w:type="spellStart"/>
            <w:r w:rsidRPr="00D770CF">
              <w:rPr>
                <w:sz w:val="24"/>
              </w:rPr>
              <w:t>Књижевност</w:t>
            </w:r>
            <w:proofErr w:type="spellEnd"/>
          </w:p>
        </w:tc>
        <w:tc>
          <w:tcPr>
            <w:tcW w:w="1732" w:type="dxa"/>
            <w:tcBorders>
              <w:bottom w:val="nil"/>
            </w:tcBorders>
          </w:tcPr>
          <w:p w14:paraId="5270ADDA" w14:textId="77777777" w:rsidR="0087034F" w:rsidRPr="00D770CF" w:rsidRDefault="0087034F" w:rsidP="0087034F">
            <w:pPr>
              <w:pStyle w:val="TableParagraph"/>
              <w:spacing w:line="261" w:lineRule="exact"/>
              <w:ind w:left="677" w:right="667"/>
              <w:jc w:val="center"/>
              <w:rPr>
                <w:sz w:val="24"/>
                <w:lang w:val="sr-Cyrl-CS"/>
              </w:rPr>
            </w:pPr>
            <w:r w:rsidRPr="00D770CF">
              <w:rPr>
                <w:sz w:val="24"/>
              </w:rPr>
              <w:t>2</w:t>
            </w:r>
            <w:r w:rsidRPr="00D770CF">
              <w:rPr>
                <w:sz w:val="24"/>
                <w:lang w:val="sr-Cyrl-CS"/>
              </w:rPr>
              <w:t>0</w:t>
            </w:r>
          </w:p>
        </w:tc>
        <w:tc>
          <w:tcPr>
            <w:tcW w:w="2599" w:type="dxa"/>
            <w:tcBorders>
              <w:bottom w:val="nil"/>
            </w:tcBorders>
          </w:tcPr>
          <w:p w14:paraId="47CA6C92" w14:textId="77777777" w:rsidR="0087034F" w:rsidRPr="00D770CF" w:rsidRDefault="0087034F" w:rsidP="0087034F">
            <w:pPr>
              <w:pStyle w:val="TableParagraph"/>
              <w:spacing w:line="261" w:lineRule="exact"/>
              <w:ind w:left="652" w:right="642"/>
              <w:jc w:val="center"/>
              <w:rPr>
                <w:sz w:val="24"/>
                <w:lang w:val="sr-Cyrl-CS"/>
              </w:rPr>
            </w:pPr>
            <w:r w:rsidRPr="00D770CF">
              <w:rPr>
                <w:sz w:val="24"/>
                <w:lang w:val="sr-Cyrl-CS"/>
              </w:rPr>
              <w:t>4</w:t>
            </w:r>
          </w:p>
        </w:tc>
        <w:tc>
          <w:tcPr>
            <w:tcW w:w="2846" w:type="dxa"/>
            <w:tcBorders>
              <w:bottom w:val="nil"/>
            </w:tcBorders>
          </w:tcPr>
          <w:p w14:paraId="3BB3F7DA" w14:textId="77777777" w:rsidR="0087034F" w:rsidRPr="00D770CF" w:rsidRDefault="0087034F" w:rsidP="0087034F">
            <w:pPr>
              <w:pStyle w:val="TableParagraph"/>
              <w:spacing w:line="261" w:lineRule="exact"/>
              <w:ind w:left="10"/>
              <w:jc w:val="center"/>
              <w:rPr>
                <w:sz w:val="24"/>
                <w:lang w:val="sr-Cyrl-CS"/>
              </w:rPr>
            </w:pPr>
            <w:r w:rsidRPr="00D770CF">
              <w:rPr>
                <w:sz w:val="24"/>
                <w:lang w:val="sr-Cyrl-CS"/>
              </w:rPr>
              <w:t>4</w:t>
            </w:r>
          </w:p>
        </w:tc>
        <w:tc>
          <w:tcPr>
            <w:tcW w:w="1638" w:type="dxa"/>
            <w:tcBorders>
              <w:bottom w:val="nil"/>
            </w:tcBorders>
          </w:tcPr>
          <w:p w14:paraId="023845BC" w14:textId="77777777" w:rsidR="0087034F" w:rsidRPr="00D770CF" w:rsidRDefault="0087034F" w:rsidP="0087034F">
            <w:pPr>
              <w:pStyle w:val="TableParagraph"/>
              <w:spacing w:line="261" w:lineRule="exact"/>
              <w:ind w:left="406" w:right="396"/>
              <w:jc w:val="center"/>
              <w:rPr>
                <w:sz w:val="24"/>
                <w:lang w:val="sr-Cyrl-CS"/>
              </w:rPr>
            </w:pPr>
            <w:r w:rsidRPr="00D770CF">
              <w:rPr>
                <w:sz w:val="24"/>
                <w:lang w:val="sr-Cyrl-CS"/>
              </w:rPr>
              <w:t>28</w:t>
            </w:r>
          </w:p>
        </w:tc>
      </w:tr>
      <w:tr w:rsidR="0087034F" w:rsidRPr="00D770CF" w14:paraId="17175D8A" w14:textId="77777777" w:rsidTr="0087034F">
        <w:trPr>
          <w:trHeight w:val="275"/>
        </w:trPr>
        <w:tc>
          <w:tcPr>
            <w:tcW w:w="4352" w:type="dxa"/>
            <w:tcBorders>
              <w:top w:val="nil"/>
              <w:bottom w:val="nil"/>
            </w:tcBorders>
          </w:tcPr>
          <w:p w14:paraId="4BE3E8A2" w14:textId="77777777" w:rsidR="0087034F" w:rsidRPr="00D770CF" w:rsidRDefault="0087034F" w:rsidP="0087034F">
            <w:pPr>
              <w:pStyle w:val="TableParagraph"/>
              <w:spacing w:line="256" w:lineRule="exact"/>
              <w:ind w:left="108"/>
              <w:rPr>
                <w:sz w:val="24"/>
              </w:rPr>
            </w:pPr>
            <w:proofErr w:type="spellStart"/>
            <w:r w:rsidRPr="00D770CF">
              <w:rPr>
                <w:sz w:val="24"/>
              </w:rPr>
              <w:t>Школскалектира</w:t>
            </w:r>
            <w:proofErr w:type="spellEnd"/>
          </w:p>
        </w:tc>
        <w:tc>
          <w:tcPr>
            <w:tcW w:w="1732" w:type="dxa"/>
            <w:tcBorders>
              <w:top w:val="nil"/>
              <w:bottom w:val="nil"/>
            </w:tcBorders>
          </w:tcPr>
          <w:p w14:paraId="01606A31" w14:textId="77777777" w:rsidR="0087034F" w:rsidRPr="00D770CF" w:rsidRDefault="0087034F" w:rsidP="0087034F">
            <w:pPr>
              <w:pStyle w:val="TableParagraph"/>
              <w:spacing w:line="256" w:lineRule="exact"/>
              <w:ind w:left="677" w:right="667"/>
              <w:jc w:val="center"/>
              <w:rPr>
                <w:sz w:val="24"/>
                <w:lang w:val="sr-Cyrl-CS"/>
              </w:rPr>
            </w:pPr>
            <w:r w:rsidRPr="00D770CF">
              <w:rPr>
                <w:sz w:val="24"/>
                <w:lang w:val="sr-Cyrl-CS"/>
              </w:rPr>
              <w:t>10</w:t>
            </w:r>
          </w:p>
        </w:tc>
        <w:tc>
          <w:tcPr>
            <w:tcW w:w="2599" w:type="dxa"/>
            <w:tcBorders>
              <w:top w:val="nil"/>
              <w:bottom w:val="nil"/>
            </w:tcBorders>
          </w:tcPr>
          <w:p w14:paraId="6AD69D62" w14:textId="77777777" w:rsidR="0087034F" w:rsidRPr="00D770CF" w:rsidRDefault="0087034F" w:rsidP="0087034F">
            <w:pPr>
              <w:pStyle w:val="TableParagraph"/>
              <w:spacing w:line="256" w:lineRule="exact"/>
              <w:ind w:left="10"/>
              <w:jc w:val="center"/>
              <w:rPr>
                <w:sz w:val="24"/>
                <w:lang w:val="sr-Cyrl-CS"/>
              </w:rPr>
            </w:pPr>
            <w:r w:rsidRPr="00D770CF">
              <w:rPr>
                <w:sz w:val="24"/>
                <w:lang w:val="sr-Cyrl-CS"/>
              </w:rPr>
              <w:t>4</w:t>
            </w:r>
          </w:p>
        </w:tc>
        <w:tc>
          <w:tcPr>
            <w:tcW w:w="2846" w:type="dxa"/>
            <w:tcBorders>
              <w:top w:val="nil"/>
              <w:bottom w:val="nil"/>
            </w:tcBorders>
          </w:tcPr>
          <w:p w14:paraId="4660B2A9" w14:textId="77777777" w:rsidR="0087034F" w:rsidRPr="00D770CF" w:rsidRDefault="0087034F" w:rsidP="0087034F">
            <w:pPr>
              <w:pStyle w:val="TableParagraph"/>
              <w:spacing w:line="256" w:lineRule="exact"/>
              <w:ind w:left="10"/>
              <w:jc w:val="center"/>
              <w:rPr>
                <w:sz w:val="24"/>
                <w:lang w:val="sr-Cyrl-CS"/>
              </w:rPr>
            </w:pPr>
            <w:r w:rsidRPr="00D770CF">
              <w:rPr>
                <w:sz w:val="24"/>
                <w:lang w:val="sr-Cyrl-CS"/>
              </w:rPr>
              <w:t>4</w:t>
            </w:r>
          </w:p>
        </w:tc>
        <w:tc>
          <w:tcPr>
            <w:tcW w:w="1638" w:type="dxa"/>
            <w:tcBorders>
              <w:top w:val="nil"/>
              <w:bottom w:val="nil"/>
            </w:tcBorders>
          </w:tcPr>
          <w:p w14:paraId="06B2DEBB" w14:textId="77777777" w:rsidR="0087034F" w:rsidRPr="00D770CF" w:rsidRDefault="0087034F" w:rsidP="0087034F">
            <w:pPr>
              <w:pStyle w:val="TableParagraph"/>
              <w:spacing w:line="256" w:lineRule="exact"/>
              <w:ind w:left="406" w:right="396"/>
              <w:jc w:val="center"/>
              <w:rPr>
                <w:sz w:val="24"/>
                <w:lang w:val="sr-Cyrl-CS"/>
              </w:rPr>
            </w:pPr>
            <w:r w:rsidRPr="00D770CF">
              <w:rPr>
                <w:sz w:val="24"/>
                <w:lang w:val="sr-Cyrl-CS"/>
              </w:rPr>
              <w:t>18</w:t>
            </w:r>
          </w:p>
        </w:tc>
      </w:tr>
      <w:tr w:rsidR="0087034F" w:rsidRPr="00D770CF" w14:paraId="2326E5A4" w14:textId="77777777" w:rsidTr="0087034F">
        <w:trPr>
          <w:trHeight w:val="277"/>
        </w:trPr>
        <w:tc>
          <w:tcPr>
            <w:tcW w:w="4352" w:type="dxa"/>
            <w:tcBorders>
              <w:top w:val="nil"/>
            </w:tcBorders>
          </w:tcPr>
          <w:p w14:paraId="766C340C" w14:textId="77777777" w:rsidR="0087034F" w:rsidRPr="00D770CF" w:rsidRDefault="0087034F" w:rsidP="0087034F">
            <w:pPr>
              <w:pStyle w:val="TableParagraph"/>
              <w:spacing w:line="258" w:lineRule="exact"/>
              <w:ind w:left="108"/>
              <w:rPr>
                <w:sz w:val="24"/>
              </w:rPr>
            </w:pPr>
            <w:proofErr w:type="spellStart"/>
            <w:r w:rsidRPr="00D770CF">
              <w:rPr>
                <w:sz w:val="24"/>
              </w:rPr>
              <w:t>Домаћалектира</w:t>
            </w:r>
            <w:proofErr w:type="spellEnd"/>
          </w:p>
        </w:tc>
        <w:tc>
          <w:tcPr>
            <w:tcW w:w="1732" w:type="dxa"/>
            <w:tcBorders>
              <w:top w:val="nil"/>
            </w:tcBorders>
          </w:tcPr>
          <w:p w14:paraId="3015A40D" w14:textId="77777777" w:rsidR="0087034F" w:rsidRPr="00D770CF" w:rsidRDefault="0087034F" w:rsidP="0087034F">
            <w:pPr>
              <w:pStyle w:val="TableParagraph"/>
              <w:spacing w:line="258" w:lineRule="exact"/>
              <w:ind w:left="10"/>
              <w:jc w:val="center"/>
              <w:rPr>
                <w:sz w:val="24"/>
              </w:rPr>
            </w:pPr>
            <w:r w:rsidRPr="00D770CF">
              <w:rPr>
                <w:sz w:val="24"/>
              </w:rPr>
              <w:t>5</w:t>
            </w:r>
          </w:p>
        </w:tc>
        <w:tc>
          <w:tcPr>
            <w:tcW w:w="2599" w:type="dxa"/>
            <w:tcBorders>
              <w:top w:val="nil"/>
            </w:tcBorders>
          </w:tcPr>
          <w:p w14:paraId="49434B95" w14:textId="77777777" w:rsidR="0087034F" w:rsidRPr="00D770CF" w:rsidRDefault="0087034F" w:rsidP="0087034F">
            <w:pPr>
              <w:pStyle w:val="TableParagraph"/>
              <w:spacing w:line="258" w:lineRule="exact"/>
              <w:ind w:left="10"/>
              <w:jc w:val="center"/>
              <w:rPr>
                <w:sz w:val="24"/>
              </w:rPr>
            </w:pPr>
            <w:r w:rsidRPr="00D770CF">
              <w:rPr>
                <w:sz w:val="24"/>
              </w:rPr>
              <w:t>4</w:t>
            </w:r>
          </w:p>
        </w:tc>
        <w:tc>
          <w:tcPr>
            <w:tcW w:w="2846" w:type="dxa"/>
            <w:tcBorders>
              <w:top w:val="nil"/>
            </w:tcBorders>
          </w:tcPr>
          <w:p w14:paraId="35B76A32" w14:textId="77777777" w:rsidR="0087034F" w:rsidRPr="00D770CF" w:rsidRDefault="0087034F" w:rsidP="0087034F">
            <w:pPr>
              <w:pStyle w:val="TableParagraph"/>
              <w:spacing w:line="258" w:lineRule="exact"/>
              <w:ind w:left="10"/>
              <w:jc w:val="center"/>
              <w:rPr>
                <w:sz w:val="24"/>
                <w:lang w:val="sr-Cyrl-CS"/>
              </w:rPr>
            </w:pPr>
            <w:r w:rsidRPr="00D770CF">
              <w:rPr>
                <w:sz w:val="24"/>
                <w:lang w:val="sr-Cyrl-CS"/>
              </w:rPr>
              <w:t>4</w:t>
            </w:r>
          </w:p>
        </w:tc>
        <w:tc>
          <w:tcPr>
            <w:tcW w:w="1638" w:type="dxa"/>
            <w:tcBorders>
              <w:top w:val="nil"/>
            </w:tcBorders>
          </w:tcPr>
          <w:p w14:paraId="5871DC8D" w14:textId="77777777" w:rsidR="0087034F" w:rsidRPr="00D770CF" w:rsidRDefault="0087034F" w:rsidP="0087034F">
            <w:pPr>
              <w:pStyle w:val="TableParagraph"/>
              <w:spacing w:line="258" w:lineRule="exact"/>
              <w:ind w:left="406" w:right="396"/>
              <w:jc w:val="center"/>
              <w:rPr>
                <w:sz w:val="24"/>
                <w:lang w:val="sr-Cyrl-CS"/>
              </w:rPr>
            </w:pPr>
            <w:r w:rsidRPr="00D770CF">
              <w:rPr>
                <w:sz w:val="24"/>
                <w:lang w:val="sr-Cyrl-CS"/>
              </w:rPr>
              <w:t>13</w:t>
            </w:r>
          </w:p>
        </w:tc>
      </w:tr>
      <w:tr w:rsidR="0087034F" w:rsidRPr="00D770CF" w14:paraId="5F2255DF" w14:textId="77777777" w:rsidTr="0087034F">
        <w:trPr>
          <w:trHeight w:val="281"/>
        </w:trPr>
        <w:tc>
          <w:tcPr>
            <w:tcW w:w="4352" w:type="dxa"/>
            <w:tcBorders>
              <w:bottom w:val="nil"/>
            </w:tcBorders>
          </w:tcPr>
          <w:p w14:paraId="264484F2" w14:textId="77777777" w:rsidR="0087034F" w:rsidRPr="00D770CF" w:rsidRDefault="0087034F" w:rsidP="0087034F">
            <w:pPr>
              <w:pStyle w:val="TableParagraph"/>
              <w:spacing w:line="261" w:lineRule="exact"/>
              <w:ind w:left="108"/>
              <w:rPr>
                <w:sz w:val="24"/>
              </w:rPr>
            </w:pPr>
            <w:proofErr w:type="spellStart"/>
            <w:r w:rsidRPr="00D770CF">
              <w:rPr>
                <w:sz w:val="24"/>
              </w:rPr>
              <w:t>Култураизражавања</w:t>
            </w:r>
            <w:proofErr w:type="spellEnd"/>
          </w:p>
        </w:tc>
        <w:tc>
          <w:tcPr>
            <w:tcW w:w="1732" w:type="dxa"/>
            <w:tcBorders>
              <w:bottom w:val="nil"/>
            </w:tcBorders>
          </w:tcPr>
          <w:p w14:paraId="2DACEC84" w14:textId="77777777" w:rsidR="0087034F" w:rsidRPr="00D770CF" w:rsidRDefault="0087034F" w:rsidP="0087034F">
            <w:pPr>
              <w:pStyle w:val="TableParagraph"/>
              <w:spacing w:line="261" w:lineRule="exact"/>
              <w:ind w:left="677" w:right="667"/>
              <w:jc w:val="center"/>
              <w:rPr>
                <w:sz w:val="24"/>
                <w:lang w:val="sr-Cyrl-CS"/>
              </w:rPr>
            </w:pPr>
            <w:r w:rsidRPr="00D770CF">
              <w:rPr>
                <w:sz w:val="24"/>
                <w:lang w:val="sr-Cyrl-CS"/>
              </w:rPr>
              <w:t>4</w:t>
            </w:r>
          </w:p>
        </w:tc>
        <w:tc>
          <w:tcPr>
            <w:tcW w:w="2599" w:type="dxa"/>
            <w:tcBorders>
              <w:bottom w:val="nil"/>
            </w:tcBorders>
          </w:tcPr>
          <w:p w14:paraId="5DFA4B0F" w14:textId="77777777" w:rsidR="0087034F" w:rsidRPr="00D770CF" w:rsidRDefault="0087034F" w:rsidP="0087034F">
            <w:pPr>
              <w:pStyle w:val="TableParagraph"/>
              <w:spacing w:line="261" w:lineRule="exact"/>
              <w:ind w:left="10"/>
              <w:jc w:val="center"/>
              <w:rPr>
                <w:sz w:val="24"/>
                <w:lang w:val="sr-Cyrl-CS"/>
              </w:rPr>
            </w:pPr>
            <w:r w:rsidRPr="00D770CF">
              <w:rPr>
                <w:sz w:val="24"/>
                <w:lang w:val="sr-Cyrl-CS"/>
              </w:rPr>
              <w:t>4</w:t>
            </w:r>
          </w:p>
        </w:tc>
        <w:tc>
          <w:tcPr>
            <w:tcW w:w="2846" w:type="dxa"/>
            <w:tcBorders>
              <w:bottom w:val="nil"/>
            </w:tcBorders>
          </w:tcPr>
          <w:p w14:paraId="661E66BF" w14:textId="77777777" w:rsidR="0087034F" w:rsidRPr="00D770CF" w:rsidRDefault="0087034F" w:rsidP="0087034F">
            <w:pPr>
              <w:pStyle w:val="TableParagraph"/>
              <w:spacing w:line="261" w:lineRule="exact"/>
              <w:ind w:left="10"/>
              <w:jc w:val="center"/>
              <w:rPr>
                <w:sz w:val="24"/>
                <w:lang w:val="sr-Cyrl-CS"/>
              </w:rPr>
            </w:pPr>
            <w:r w:rsidRPr="00D770CF">
              <w:rPr>
                <w:sz w:val="24"/>
                <w:lang w:val="sr-Cyrl-CS"/>
              </w:rPr>
              <w:t>1</w:t>
            </w:r>
          </w:p>
        </w:tc>
        <w:tc>
          <w:tcPr>
            <w:tcW w:w="1638" w:type="dxa"/>
            <w:tcBorders>
              <w:bottom w:val="nil"/>
            </w:tcBorders>
          </w:tcPr>
          <w:p w14:paraId="3758A798" w14:textId="77777777" w:rsidR="0087034F" w:rsidRPr="00D770CF" w:rsidRDefault="0087034F" w:rsidP="0087034F">
            <w:pPr>
              <w:pStyle w:val="TableParagraph"/>
              <w:spacing w:line="261" w:lineRule="exact"/>
              <w:ind w:left="406" w:right="396"/>
              <w:jc w:val="center"/>
              <w:rPr>
                <w:sz w:val="24"/>
                <w:lang w:val="sr-Cyrl-CS"/>
              </w:rPr>
            </w:pPr>
            <w:r w:rsidRPr="00D770CF">
              <w:rPr>
                <w:sz w:val="24"/>
                <w:lang w:val="sr-Cyrl-CS"/>
              </w:rPr>
              <w:t>9</w:t>
            </w:r>
          </w:p>
        </w:tc>
      </w:tr>
      <w:tr w:rsidR="0087034F" w:rsidRPr="00D770CF" w14:paraId="4761FA05" w14:textId="77777777" w:rsidTr="0087034F">
        <w:trPr>
          <w:trHeight w:val="275"/>
        </w:trPr>
        <w:tc>
          <w:tcPr>
            <w:tcW w:w="4352" w:type="dxa"/>
            <w:tcBorders>
              <w:top w:val="nil"/>
              <w:bottom w:val="nil"/>
            </w:tcBorders>
          </w:tcPr>
          <w:p w14:paraId="43453C2E" w14:textId="77777777" w:rsidR="0087034F" w:rsidRPr="00D770CF" w:rsidRDefault="0087034F" w:rsidP="0087034F">
            <w:pPr>
              <w:pStyle w:val="TableParagraph"/>
              <w:spacing w:line="256" w:lineRule="exact"/>
              <w:ind w:left="108"/>
              <w:rPr>
                <w:sz w:val="24"/>
              </w:rPr>
            </w:pPr>
            <w:proofErr w:type="spellStart"/>
            <w:r w:rsidRPr="00D770CF">
              <w:rPr>
                <w:sz w:val="24"/>
              </w:rPr>
              <w:t>Говорноизражавање</w:t>
            </w:r>
            <w:proofErr w:type="spellEnd"/>
          </w:p>
        </w:tc>
        <w:tc>
          <w:tcPr>
            <w:tcW w:w="1732" w:type="dxa"/>
            <w:tcBorders>
              <w:top w:val="nil"/>
              <w:bottom w:val="nil"/>
            </w:tcBorders>
          </w:tcPr>
          <w:p w14:paraId="52228754" w14:textId="77777777" w:rsidR="0087034F" w:rsidRPr="00D770CF" w:rsidRDefault="0087034F" w:rsidP="0087034F">
            <w:pPr>
              <w:pStyle w:val="TableParagraph"/>
              <w:spacing w:line="256" w:lineRule="exact"/>
              <w:ind w:left="10"/>
              <w:jc w:val="center"/>
              <w:rPr>
                <w:sz w:val="24"/>
              </w:rPr>
            </w:pPr>
            <w:r w:rsidRPr="00D770CF">
              <w:rPr>
                <w:sz w:val="24"/>
              </w:rPr>
              <w:t>4</w:t>
            </w:r>
          </w:p>
        </w:tc>
        <w:tc>
          <w:tcPr>
            <w:tcW w:w="2599" w:type="dxa"/>
            <w:tcBorders>
              <w:top w:val="nil"/>
              <w:bottom w:val="nil"/>
            </w:tcBorders>
          </w:tcPr>
          <w:p w14:paraId="11AE7A75" w14:textId="77777777" w:rsidR="0087034F" w:rsidRPr="00D770CF" w:rsidRDefault="0087034F" w:rsidP="0087034F">
            <w:pPr>
              <w:pStyle w:val="TableParagraph"/>
              <w:spacing w:line="256" w:lineRule="exact"/>
              <w:ind w:left="10"/>
              <w:jc w:val="center"/>
              <w:rPr>
                <w:sz w:val="24"/>
                <w:lang w:val="sr-Cyrl-CS"/>
              </w:rPr>
            </w:pPr>
            <w:r w:rsidRPr="00D770CF">
              <w:rPr>
                <w:sz w:val="24"/>
                <w:lang w:val="sr-Cyrl-CS"/>
              </w:rPr>
              <w:t>1</w:t>
            </w:r>
          </w:p>
        </w:tc>
        <w:tc>
          <w:tcPr>
            <w:tcW w:w="2846" w:type="dxa"/>
            <w:tcBorders>
              <w:top w:val="nil"/>
              <w:bottom w:val="nil"/>
            </w:tcBorders>
          </w:tcPr>
          <w:p w14:paraId="6D9CA548" w14:textId="77777777" w:rsidR="0087034F" w:rsidRPr="00D770CF" w:rsidRDefault="0087034F" w:rsidP="0087034F">
            <w:pPr>
              <w:pStyle w:val="TableParagraph"/>
              <w:spacing w:line="256" w:lineRule="exact"/>
              <w:ind w:left="10"/>
              <w:jc w:val="center"/>
              <w:rPr>
                <w:sz w:val="24"/>
                <w:lang w:val="sr-Cyrl-CS"/>
              </w:rPr>
            </w:pPr>
            <w:r w:rsidRPr="00D770CF">
              <w:rPr>
                <w:sz w:val="24"/>
                <w:lang w:val="sr-Cyrl-CS"/>
              </w:rPr>
              <w:t>1</w:t>
            </w:r>
          </w:p>
        </w:tc>
        <w:tc>
          <w:tcPr>
            <w:tcW w:w="1638" w:type="dxa"/>
            <w:tcBorders>
              <w:top w:val="nil"/>
              <w:bottom w:val="nil"/>
            </w:tcBorders>
          </w:tcPr>
          <w:p w14:paraId="2D7D9FA3" w14:textId="77777777" w:rsidR="0087034F" w:rsidRPr="00D770CF" w:rsidRDefault="0087034F" w:rsidP="0087034F">
            <w:pPr>
              <w:pStyle w:val="TableParagraph"/>
              <w:spacing w:line="256" w:lineRule="exact"/>
              <w:ind w:left="406" w:right="396"/>
              <w:jc w:val="center"/>
              <w:rPr>
                <w:sz w:val="24"/>
                <w:lang w:val="sr-Cyrl-CS"/>
              </w:rPr>
            </w:pPr>
            <w:r w:rsidRPr="00D770CF">
              <w:rPr>
                <w:sz w:val="24"/>
                <w:lang w:val="sr-Cyrl-CS"/>
              </w:rPr>
              <w:t>6</w:t>
            </w:r>
          </w:p>
        </w:tc>
      </w:tr>
      <w:tr w:rsidR="0087034F" w:rsidRPr="00D770CF" w14:paraId="4A7ED990" w14:textId="77777777" w:rsidTr="0087034F">
        <w:trPr>
          <w:trHeight w:val="277"/>
        </w:trPr>
        <w:tc>
          <w:tcPr>
            <w:tcW w:w="4352" w:type="dxa"/>
            <w:tcBorders>
              <w:top w:val="nil"/>
            </w:tcBorders>
          </w:tcPr>
          <w:p w14:paraId="14C16870" w14:textId="77777777" w:rsidR="0087034F" w:rsidRPr="00D770CF" w:rsidRDefault="0087034F" w:rsidP="0087034F">
            <w:pPr>
              <w:pStyle w:val="TableParagraph"/>
              <w:spacing w:line="258" w:lineRule="exact"/>
              <w:ind w:left="108"/>
              <w:rPr>
                <w:sz w:val="24"/>
              </w:rPr>
            </w:pPr>
            <w:proofErr w:type="spellStart"/>
            <w:r w:rsidRPr="00D770CF">
              <w:rPr>
                <w:sz w:val="24"/>
              </w:rPr>
              <w:t>Писмениизражавање</w:t>
            </w:r>
            <w:proofErr w:type="spellEnd"/>
          </w:p>
        </w:tc>
        <w:tc>
          <w:tcPr>
            <w:tcW w:w="1732" w:type="dxa"/>
            <w:tcBorders>
              <w:top w:val="nil"/>
            </w:tcBorders>
          </w:tcPr>
          <w:p w14:paraId="5AD04343" w14:textId="77777777" w:rsidR="0087034F" w:rsidRPr="00D770CF" w:rsidRDefault="0087034F" w:rsidP="0087034F">
            <w:pPr>
              <w:pStyle w:val="TableParagraph"/>
              <w:spacing w:line="258" w:lineRule="exact"/>
              <w:ind w:left="677" w:right="667"/>
              <w:jc w:val="center"/>
              <w:rPr>
                <w:sz w:val="24"/>
                <w:lang w:val="sr-Cyrl-CS"/>
              </w:rPr>
            </w:pPr>
            <w:r w:rsidRPr="00D770CF">
              <w:rPr>
                <w:sz w:val="24"/>
                <w:lang w:val="sr-Cyrl-CS"/>
              </w:rPr>
              <w:t>4</w:t>
            </w:r>
          </w:p>
        </w:tc>
        <w:tc>
          <w:tcPr>
            <w:tcW w:w="2599" w:type="dxa"/>
            <w:tcBorders>
              <w:top w:val="nil"/>
            </w:tcBorders>
          </w:tcPr>
          <w:p w14:paraId="02B1527C" w14:textId="77777777" w:rsidR="0087034F" w:rsidRPr="00D770CF" w:rsidRDefault="0087034F" w:rsidP="0087034F">
            <w:pPr>
              <w:pStyle w:val="TableParagraph"/>
              <w:spacing w:line="258" w:lineRule="exact"/>
              <w:ind w:left="10"/>
              <w:jc w:val="center"/>
              <w:rPr>
                <w:sz w:val="24"/>
                <w:lang w:val="sr-Cyrl-CS"/>
              </w:rPr>
            </w:pPr>
            <w:r w:rsidRPr="00D770CF">
              <w:rPr>
                <w:sz w:val="24"/>
                <w:lang w:val="sr-Cyrl-CS"/>
              </w:rPr>
              <w:t>4</w:t>
            </w:r>
          </w:p>
        </w:tc>
        <w:tc>
          <w:tcPr>
            <w:tcW w:w="2846" w:type="dxa"/>
            <w:tcBorders>
              <w:top w:val="nil"/>
            </w:tcBorders>
          </w:tcPr>
          <w:p w14:paraId="67B61D29" w14:textId="77777777" w:rsidR="0087034F" w:rsidRPr="00D770CF" w:rsidRDefault="0087034F" w:rsidP="0087034F">
            <w:pPr>
              <w:pStyle w:val="TableParagraph"/>
              <w:spacing w:line="258" w:lineRule="exact"/>
              <w:ind w:left="10"/>
              <w:jc w:val="center"/>
              <w:rPr>
                <w:sz w:val="24"/>
                <w:lang w:val="sr-Cyrl-CS"/>
              </w:rPr>
            </w:pPr>
            <w:r w:rsidRPr="00D770CF">
              <w:rPr>
                <w:sz w:val="24"/>
                <w:lang w:val="sr-Cyrl-CS"/>
              </w:rPr>
              <w:t>4</w:t>
            </w:r>
          </w:p>
        </w:tc>
        <w:tc>
          <w:tcPr>
            <w:tcW w:w="1638" w:type="dxa"/>
            <w:tcBorders>
              <w:top w:val="nil"/>
            </w:tcBorders>
          </w:tcPr>
          <w:p w14:paraId="50899DFD" w14:textId="77777777" w:rsidR="0087034F" w:rsidRPr="00D770CF" w:rsidRDefault="0087034F" w:rsidP="0087034F">
            <w:pPr>
              <w:pStyle w:val="TableParagraph"/>
              <w:spacing w:line="258" w:lineRule="exact"/>
              <w:ind w:left="406" w:right="396"/>
              <w:jc w:val="center"/>
              <w:rPr>
                <w:sz w:val="24"/>
                <w:lang w:val="sr-Cyrl-CS"/>
              </w:rPr>
            </w:pPr>
            <w:r w:rsidRPr="00D770CF">
              <w:rPr>
                <w:sz w:val="24"/>
                <w:lang w:val="sr-Cyrl-CS"/>
              </w:rPr>
              <w:t>12</w:t>
            </w:r>
          </w:p>
        </w:tc>
      </w:tr>
      <w:tr w:rsidR="0087034F" w:rsidRPr="00D770CF" w14:paraId="0F2D6169" w14:textId="77777777" w:rsidTr="0087034F">
        <w:trPr>
          <w:trHeight w:val="327"/>
        </w:trPr>
        <w:tc>
          <w:tcPr>
            <w:tcW w:w="4352" w:type="dxa"/>
          </w:tcPr>
          <w:p w14:paraId="7F6D3D4E" w14:textId="77777777" w:rsidR="0087034F" w:rsidRPr="00D770CF" w:rsidRDefault="0087034F" w:rsidP="0087034F">
            <w:pPr>
              <w:pStyle w:val="TableParagraph"/>
              <w:ind w:left="108"/>
              <w:rPr>
                <w:sz w:val="24"/>
              </w:rPr>
            </w:pPr>
            <w:proofErr w:type="spellStart"/>
            <w:r w:rsidRPr="00D770CF">
              <w:rPr>
                <w:sz w:val="24"/>
              </w:rPr>
              <w:t>Укупно</w:t>
            </w:r>
            <w:proofErr w:type="spellEnd"/>
          </w:p>
        </w:tc>
        <w:tc>
          <w:tcPr>
            <w:tcW w:w="1732" w:type="dxa"/>
          </w:tcPr>
          <w:p w14:paraId="1CD5CAEE" w14:textId="77777777" w:rsidR="0087034F" w:rsidRPr="00D770CF" w:rsidRDefault="0087034F" w:rsidP="0087034F">
            <w:pPr>
              <w:pStyle w:val="TableParagraph"/>
              <w:ind w:left="726" w:right="618"/>
              <w:jc w:val="center"/>
              <w:rPr>
                <w:sz w:val="24"/>
                <w:lang w:val="sr-Cyrl-CS"/>
              </w:rPr>
            </w:pPr>
            <w:r w:rsidRPr="00D770CF">
              <w:rPr>
                <w:sz w:val="24"/>
                <w:lang w:val="sr-Cyrl-CS"/>
              </w:rPr>
              <w:t>74</w:t>
            </w:r>
          </w:p>
        </w:tc>
        <w:tc>
          <w:tcPr>
            <w:tcW w:w="2599" w:type="dxa"/>
          </w:tcPr>
          <w:p w14:paraId="50D6CE06" w14:textId="77777777" w:rsidR="0087034F" w:rsidRPr="00D770CF" w:rsidRDefault="0087034F" w:rsidP="0087034F">
            <w:pPr>
              <w:pStyle w:val="TableParagraph"/>
              <w:ind w:left="652" w:right="525"/>
              <w:jc w:val="center"/>
              <w:rPr>
                <w:sz w:val="24"/>
                <w:lang w:val="sr-Cyrl-CS"/>
              </w:rPr>
            </w:pPr>
            <w:r w:rsidRPr="00D770CF">
              <w:rPr>
                <w:sz w:val="24"/>
                <w:lang w:val="sr-Cyrl-CS"/>
              </w:rPr>
              <w:t>38</w:t>
            </w:r>
          </w:p>
        </w:tc>
        <w:tc>
          <w:tcPr>
            <w:tcW w:w="2846" w:type="dxa"/>
          </w:tcPr>
          <w:p w14:paraId="5BAA938B" w14:textId="77777777" w:rsidR="0087034F" w:rsidRPr="00D770CF" w:rsidRDefault="0087034F" w:rsidP="0087034F">
            <w:pPr>
              <w:pStyle w:val="TableParagraph"/>
              <w:ind w:left="537" w:right="422"/>
              <w:jc w:val="center"/>
              <w:rPr>
                <w:sz w:val="24"/>
                <w:lang w:val="sr-Cyrl-CS"/>
              </w:rPr>
            </w:pPr>
            <w:r w:rsidRPr="00D770CF">
              <w:rPr>
                <w:sz w:val="24"/>
                <w:lang w:val="sr-Cyrl-CS"/>
              </w:rPr>
              <w:t>24</w:t>
            </w:r>
          </w:p>
        </w:tc>
        <w:tc>
          <w:tcPr>
            <w:tcW w:w="1638" w:type="dxa"/>
          </w:tcPr>
          <w:p w14:paraId="39EB33C2" w14:textId="77777777" w:rsidR="0087034F" w:rsidRPr="00D770CF" w:rsidRDefault="0087034F" w:rsidP="0087034F">
            <w:pPr>
              <w:pStyle w:val="TableParagraph"/>
              <w:ind w:left="406" w:right="300"/>
              <w:jc w:val="center"/>
              <w:rPr>
                <w:sz w:val="24"/>
                <w:lang w:val="sr-Cyrl-CS"/>
              </w:rPr>
            </w:pPr>
            <w:r w:rsidRPr="00D770CF">
              <w:rPr>
                <w:sz w:val="24"/>
              </w:rPr>
              <w:t>1</w:t>
            </w:r>
            <w:r w:rsidRPr="00D770CF">
              <w:rPr>
                <w:sz w:val="24"/>
                <w:lang w:val="sr-Cyrl-CS"/>
              </w:rPr>
              <w:t>36</w:t>
            </w:r>
          </w:p>
        </w:tc>
      </w:tr>
    </w:tbl>
    <w:p w14:paraId="5AFEBB01" w14:textId="77777777" w:rsidR="0087034F" w:rsidRPr="00D770CF" w:rsidRDefault="0087034F" w:rsidP="0087034F">
      <w:pPr>
        <w:rPr>
          <w:b/>
          <w:sz w:val="20"/>
        </w:rPr>
      </w:pPr>
    </w:p>
    <w:p w14:paraId="7959089A" w14:textId="77777777" w:rsidR="0087034F" w:rsidRPr="00D770CF" w:rsidRDefault="0087034F" w:rsidP="0087034F">
      <w:pPr>
        <w:rPr>
          <w:b/>
          <w:sz w:val="20"/>
        </w:rPr>
      </w:pPr>
    </w:p>
    <w:p w14:paraId="67ABE3B8" w14:textId="77777777" w:rsidR="0087034F" w:rsidRPr="00D770CF" w:rsidRDefault="0087034F" w:rsidP="0087034F">
      <w:pPr>
        <w:rPr>
          <w:b/>
          <w:sz w:val="20"/>
        </w:rPr>
      </w:pPr>
    </w:p>
    <w:p w14:paraId="484BF9B6" w14:textId="77777777" w:rsidR="0087034F" w:rsidRPr="00D770CF" w:rsidRDefault="0087034F" w:rsidP="0087034F">
      <w:pPr>
        <w:rPr>
          <w:b/>
          <w:sz w:val="28"/>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1"/>
        <w:gridCol w:w="900"/>
        <w:gridCol w:w="1980"/>
        <w:gridCol w:w="1980"/>
        <w:gridCol w:w="2340"/>
        <w:gridCol w:w="2610"/>
        <w:gridCol w:w="2610"/>
        <w:gridCol w:w="1591"/>
      </w:tblGrid>
      <w:tr w:rsidR="0087034F" w:rsidRPr="0087034F" w14:paraId="3621B023" w14:textId="77777777" w:rsidTr="006652AC">
        <w:trPr>
          <w:trHeight w:val="1739"/>
        </w:trPr>
        <w:tc>
          <w:tcPr>
            <w:tcW w:w="731" w:type="dxa"/>
            <w:shd w:val="clear" w:color="auto" w:fill="FFC000"/>
            <w:textDirection w:val="btLr"/>
          </w:tcPr>
          <w:p w14:paraId="25B79C3A" w14:textId="77777777" w:rsidR="0087034F" w:rsidRPr="0087034F" w:rsidRDefault="0087034F" w:rsidP="0087034F">
            <w:pPr>
              <w:pStyle w:val="TableParagraph"/>
              <w:spacing w:before="108"/>
              <w:ind w:left="187"/>
              <w:rPr>
                <w:sz w:val="24"/>
                <w:szCs w:val="24"/>
              </w:rPr>
            </w:pPr>
            <w:proofErr w:type="spellStart"/>
            <w:r w:rsidRPr="0087034F">
              <w:rPr>
                <w:sz w:val="24"/>
                <w:szCs w:val="24"/>
              </w:rPr>
              <w:t>Редни</w:t>
            </w:r>
            <w:proofErr w:type="spellEnd"/>
            <w:r w:rsidRPr="0087034F">
              <w:rPr>
                <w:sz w:val="24"/>
                <w:szCs w:val="24"/>
              </w:rPr>
              <w:t xml:space="preserve"> </w:t>
            </w:r>
            <w:proofErr w:type="spellStart"/>
            <w:r w:rsidRPr="0087034F">
              <w:rPr>
                <w:sz w:val="24"/>
                <w:szCs w:val="24"/>
              </w:rPr>
              <w:t>број</w:t>
            </w:r>
            <w:proofErr w:type="spellEnd"/>
            <w:r w:rsidRPr="0087034F">
              <w:rPr>
                <w:sz w:val="24"/>
                <w:szCs w:val="24"/>
              </w:rPr>
              <w:t xml:space="preserve"> </w:t>
            </w:r>
            <w:proofErr w:type="spellStart"/>
            <w:r w:rsidRPr="0087034F">
              <w:rPr>
                <w:sz w:val="24"/>
                <w:szCs w:val="24"/>
              </w:rPr>
              <w:t>теме</w:t>
            </w:r>
            <w:proofErr w:type="spellEnd"/>
          </w:p>
        </w:tc>
        <w:tc>
          <w:tcPr>
            <w:tcW w:w="900" w:type="dxa"/>
            <w:shd w:val="clear" w:color="auto" w:fill="FFC000"/>
            <w:textDirection w:val="btLr"/>
          </w:tcPr>
          <w:p w14:paraId="0FF12022" w14:textId="77777777" w:rsidR="0087034F" w:rsidRPr="0087034F" w:rsidRDefault="0087034F" w:rsidP="0087034F">
            <w:pPr>
              <w:pStyle w:val="TableParagraph"/>
              <w:spacing w:before="108"/>
              <w:ind w:left="112"/>
              <w:rPr>
                <w:b/>
                <w:sz w:val="24"/>
                <w:szCs w:val="24"/>
              </w:rPr>
            </w:pPr>
            <w:proofErr w:type="spellStart"/>
            <w:r w:rsidRPr="0087034F">
              <w:rPr>
                <w:b/>
                <w:sz w:val="24"/>
                <w:szCs w:val="24"/>
              </w:rPr>
              <w:t>Назив</w:t>
            </w:r>
            <w:proofErr w:type="spellEnd"/>
            <w:r w:rsidRPr="0087034F">
              <w:rPr>
                <w:b/>
                <w:sz w:val="24"/>
                <w:szCs w:val="24"/>
              </w:rPr>
              <w:t xml:space="preserve"> </w:t>
            </w:r>
            <w:proofErr w:type="spellStart"/>
            <w:r w:rsidRPr="0087034F">
              <w:rPr>
                <w:b/>
                <w:sz w:val="24"/>
                <w:szCs w:val="24"/>
              </w:rPr>
              <w:t>теме</w:t>
            </w:r>
            <w:proofErr w:type="spellEnd"/>
          </w:p>
        </w:tc>
        <w:tc>
          <w:tcPr>
            <w:tcW w:w="1980" w:type="dxa"/>
            <w:shd w:val="clear" w:color="auto" w:fill="FFC000"/>
          </w:tcPr>
          <w:p w14:paraId="306A81A2" w14:textId="77777777" w:rsidR="0087034F" w:rsidRPr="0087034F" w:rsidRDefault="0087034F" w:rsidP="0087034F">
            <w:pPr>
              <w:pStyle w:val="TableParagraph"/>
              <w:rPr>
                <w:b/>
                <w:sz w:val="24"/>
                <w:szCs w:val="24"/>
              </w:rPr>
            </w:pPr>
          </w:p>
          <w:p w14:paraId="00FBF00F" w14:textId="77777777" w:rsidR="0087034F" w:rsidRPr="0087034F" w:rsidRDefault="0087034F" w:rsidP="0087034F">
            <w:pPr>
              <w:pStyle w:val="TableParagraph"/>
              <w:rPr>
                <w:b/>
                <w:sz w:val="24"/>
                <w:szCs w:val="24"/>
              </w:rPr>
            </w:pPr>
          </w:p>
          <w:p w14:paraId="5C351882" w14:textId="77777777" w:rsidR="0087034F" w:rsidRPr="0087034F" w:rsidRDefault="0087034F" w:rsidP="0087034F">
            <w:pPr>
              <w:pStyle w:val="TableParagraph"/>
              <w:spacing w:before="184"/>
              <w:ind w:left="222"/>
              <w:rPr>
                <w:b/>
                <w:sz w:val="24"/>
                <w:szCs w:val="24"/>
              </w:rPr>
            </w:pPr>
            <w:proofErr w:type="spellStart"/>
            <w:r w:rsidRPr="0087034F">
              <w:rPr>
                <w:b/>
                <w:sz w:val="24"/>
                <w:szCs w:val="24"/>
              </w:rPr>
              <w:t>Кључни</w:t>
            </w:r>
            <w:proofErr w:type="spellEnd"/>
            <w:r w:rsidRPr="0087034F">
              <w:rPr>
                <w:b/>
                <w:sz w:val="24"/>
                <w:szCs w:val="24"/>
              </w:rPr>
              <w:t xml:space="preserve"> </w:t>
            </w:r>
            <w:proofErr w:type="spellStart"/>
            <w:r w:rsidRPr="0087034F">
              <w:rPr>
                <w:b/>
                <w:sz w:val="24"/>
                <w:szCs w:val="24"/>
              </w:rPr>
              <w:t>појмови</w:t>
            </w:r>
            <w:proofErr w:type="spellEnd"/>
          </w:p>
        </w:tc>
        <w:tc>
          <w:tcPr>
            <w:tcW w:w="1980" w:type="dxa"/>
            <w:shd w:val="clear" w:color="auto" w:fill="FFC000"/>
          </w:tcPr>
          <w:p w14:paraId="7BFA21BE" w14:textId="77777777" w:rsidR="0087034F" w:rsidRPr="0087034F" w:rsidRDefault="0087034F" w:rsidP="0087034F">
            <w:pPr>
              <w:pStyle w:val="TableParagraph"/>
              <w:ind w:left="353"/>
              <w:rPr>
                <w:b/>
                <w:sz w:val="24"/>
                <w:szCs w:val="24"/>
              </w:rPr>
            </w:pPr>
            <w:proofErr w:type="spellStart"/>
            <w:r w:rsidRPr="0087034F">
              <w:rPr>
                <w:b/>
                <w:sz w:val="24"/>
                <w:szCs w:val="24"/>
              </w:rPr>
              <w:t>Компетенције</w:t>
            </w:r>
            <w:proofErr w:type="spellEnd"/>
          </w:p>
          <w:p w14:paraId="45ED7E9E" w14:textId="77777777" w:rsidR="0087034F" w:rsidRPr="0087034F" w:rsidRDefault="0087034F" w:rsidP="0087034F">
            <w:pPr>
              <w:pStyle w:val="TableParagraph"/>
              <w:rPr>
                <w:b/>
                <w:sz w:val="24"/>
                <w:szCs w:val="24"/>
              </w:rPr>
            </w:pPr>
          </w:p>
          <w:p w14:paraId="431F5255" w14:textId="77777777" w:rsidR="0087034F" w:rsidRPr="0087034F" w:rsidRDefault="0087034F" w:rsidP="0087034F">
            <w:pPr>
              <w:pStyle w:val="TableParagraph"/>
              <w:ind w:left="274" w:right="263"/>
              <w:jc w:val="center"/>
              <w:rPr>
                <w:b/>
                <w:sz w:val="24"/>
                <w:szCs w:val="24"/>
              </w:rPr>
            </w:pPr>
            <w:proofErr w:type="spellStart"/>
            <w:r w:rsidRPr="0087034F">
              <w:rPr>
                <w:b/>
                <w:sz w:val="24"/>
                <w:szCs w:val="24"/>
              </w:rPr>
              <w:t>Опште</w:t>
            </w:r>
            <w:proofErr w:type="spellEnd"/>
            <w:r w:rsidRPr="0087034F">
              <w:rPr>
                <w:b/>
                <w:sz w:val="24"/>
                <w:szCs w:val="24"/>
              </w:rPr>
              <w:t xml:space="preserve"> </w:t>
            </w:r>
            <w:proofErr w:type="spellStart"/>
            <w:r w:rsidRPr="0087034F">
              <w:rPr>
                <w:b/>
                <w:spacing w:val="-1"/>
                <w:sz w:val="24"/>
                <w:szCs w:val="24"/>
              </w:rPr>
              <w:t>међупредметне</w:t>
            </w:r>
            <w:proofErr w:type="spellEnd"/>
            <w:r w:rsidRPr="0087034F">
              <w:rPr>
                <w:b/>
                <w:spacing w:val="-1"/>
                <w:sz w:val="24"/>
                <w:szCs w:val="24"/>
              </w:rPr>
              <w:t xml:space="preserve"> </w:t>
            </w:r>
            <w:proofErr w:type="spellStart"/>
            <w:r w:rsidRPr="0087034F">
              <w:rPr>
                <w:b/>
                <w:sz w:val="24"/>
                <w:szCs w:val="24"/>
              </w:rPr>
              <w:t>компетенције</w:t>
            </w:r>
            <w:proofErr w:type="spellEnd"/>
          </w:p>
        </w:tc>
        <w:tc>
          <w:tcPr>
            <w:tcW w:w="2340" w:type="dxa"/>
            <w:shd w:val="clear" w:color="auto" w:fill="FFC000"/>
          </w:tcPr>
          <w:p w14:paraId="23A6660A" w14:textId="77777777" w:rsidR="0087034F" w:rsidRPr="0087034F" w:rsidRDefault="0087034F" w:rsidP="0087034F">
            <w:pPr>
              <w:pStyle w:val="TableParagraph"/>
              <w:rPr>
                <w:b/>
                <w:sz w:val="24"/>
                <w:szCs w:val="24"/>
              </w:rPr>
            </w:pPr>
          </w:p>
          <w:p w14:paraId="41A55B55" w14:textId="77777777" w:rsidR="0087034F" w:rsidRPr="0087034F" w:rsidRDefault="0087034F" w:rsidP="0087034F">
            <w:pPr>
              <w:pStyle w:val="TableParagraph"/>
              <w:rPr>
                <w:b/>
                <w:sz w:val="24"/>
                <w:szCs w:val="24"/>
              </w:rPr>
            </w:pPr>
          </w:p>
          <w:p w14:paraId="7FADB393" w14:textId="77777777" w:rsidR="0087034F" w:rsidRPr="0087034F" w:rsidRDefault="0087034F" w:rsidP="0087034F">
            <w:pPr>
              <w:pStyle w:val="TableParagraph"/>
              <w:spacing w:before="184"/>
              <w:ind w:left="329"/>
              <w:rPr>
                <w:b/>
                <w:sz w:val="24"/>
                <w:szCs w:val="24"/>
              </w:rPr>
            </w:pPr>
            <w:proofErr w:type="spellStart"/>
            <w:r w:rsidRPr="0087034F">
              <w:rPr>
                <w:b/>
                <w:sz w:val="24"/>
                <w:szCs w:val="24"/>
              </w:rPr>
              <w:t>Предметни</w:t>
            </w:r>
            <w:proofErr w:type="spellEnd"/>
            <w:r w:rsidRPr="0087034F">
              <w:rPr>
                <w:b/>
                <w:sz w:val="24"/>
                <w:szCs w:val="24"/>
              </w:rPr>
              <w:t xml:space="preserve"> </w:t>
            </w:r>
            <w:proofErr w:type="spellStart"/>
            <w:r w:rsidRPr="0087034F">
              <w:rPr>
                <w:b/>
                <w:sz w:val="24"/>
                <w:szCs w:val="24"/>
              </w:rPr>
              <w:t>исходи</w:t>
            </w:r>
            <w:proofErr w:type="spellEnd"/>
          </w:p>
        </w:tc>
        <w:tc>
          <w:tcPr>
            <w:tcW w:w="2610" w:type="dxa"/>
            <w:shd w:val="clear" w:color="auto" w:fill="FFC000"/>
          </w:tcPr>
          <w:p w14:paraId="45CF1D97" w14:textId="77777777" w:rsidR="0087034F" w:rsidRPr="0087034F" w:rsidRDefault="0087034F" w:rsidP="0087034F">
            <w:pPr>
              <w:pStyle w:val="TableParagraph"/>
              <w:rPr>
                <w:b/>
                <w:sz w:val="24"/>
                <w:szCs w:val="24"/>
              </w:rPr>
            </w:pPr>
          </w:p>
          <w:p w14:paraId="35AF0831" w14:textId="77777777" w:rsidR="0087034F" w:rsidRPr="0087034F" w:rsidRDefault="0087034F" w:rsidP="0087034F">
            <w:pPr>
              <w:pStyle w:val="TableParagraph"/>
              <w:rPr>
                <w:b/>
                <w:sz w:val="24"/>
                <w:szCs w:val="24"/>
              </w:rPr>
            </w:pPr>
          </w:p>
          <w:p w14:paraId="16DA0D94" w14:textId="77777777" w:rsidR="0087034F" w:rsidRPr="0087034F" w:rsidRDefault="0087034F" w:rsidP="0087034F">
            <w:pPr>
              <w:pStyle w:val="TableParagraph"/>
              <w:spacing w:before="184"/>
              <w:ind w:left="811"/>
              <w:rPr>
                <w:b/>
                <w:sz w:val="24"/>
                <w:szCs w:val="24"/>
              </w:rPr>
            </w:pPr>
            <w:proofErr w:type="spellStart"/>
            <w:r w:rsidRPr="0087034F">
              <w:rPr>
                <w:b/>
                <w:sz w:val="24"/>
                <w:szCs w:val="24"/>
              </w:rPr>
              <w:t>Стандарди</w:t>
            </w:r>
            <w:proofErr w:type="spellEnd"/>
          </w:p>
        </w:tc>
        <w:tc>
          <w:tcPr>
            <w:tcW w:w="2610" w:type="dxa"/>
            <w:shd w:val="clear" w:color="auto" w:fill="FFC000"/>
          </w:tcPr>
          <w:p w14:paraId="4647AF12" w14:textId="77777777" w:rsidR="0087034F" w:rsidRPr="0087034F" w:rsidRDefault="0087034F" w:rsidP="0087034F">
            <w:pPr>
              <w:pStyle w:val="TableParagraph"/>
              <w:rPr>
                <w:b/>
                <w:sz w:val="24"/>
                <w:szCs w:val="24"/>
              </w:rPr>
            </w:pPr>
          </w:p>
          <w:p w14:paraId="47142A3E" w14:textId="77777777" w:rsidR="0087034F" w:rsidRPr="0087034F" w:rsidRDefault="0087034F" w:rsidP="0087034F">
            <w:pPr>
              <w:pStyle w:val="TableParagraph"/>
              <w:rPr>
                <w:b/>
                <w:sz w:val="24"/>
                <w:szCs w:val="24"/>
              </w:rPr>
            </w:pPr>
          </w:p>
          <w:p w14:paraId="6BA56B28" w14:textId="77777777" w:rsidR="0087034F" w:rsidRPr="0087034F" w:rsidRDefault="0087034F" w:rsidP="0087034F">
            <w:pPr>
              <w:pStyle w:val="TableParagraph"/>
              <w:ind w:left="199" w:right="186"/>
              <w:jc w:val="center"/>
              <w:rPr>
                <w:b/>
                <w:sz w:val="24"/>
                <w:szCs w:val="24"/>
              </w:rPr>
            </w:pPr>
            <w:proofErr w:type="spellStart"/>
            <w:r w:rsidRPr="0087034F">
              <w:rPr>
                <w:b/>
                <w:sz w:val="24"/>
                <w:szCs w:val="24"/>
              </w:rPr>
              <w:t>Начини</w:t>
            </w:r>
            <w:proofErr w:type="spellEnd"/>
            <w:r w:rsidRPr="0087034F">
              <w:rPr>
                <w:b/>
                <w:sz w:val="24"/>
                <w:szCs w:val="24"/>
              </w:rPr>
              <w:t xml:space="preserve"> и </w:t>
            </w:r>
            <w:proofErr w:type="spellStart"/>
            <w:r w:rsidRPr="0087034F">
              <w:rPr>
                <w:b/>
                <w:sz w:val="24"/>
                <w:szCs w:val="24"/>
              </w:rPr>
              <w:t>поступци</w:t>
            </w:r>
            <w:proofErr w:type="spellEnd"/>
            <w:r w:rsidRPr="0087034F">
              <w:rPr>
                <w:b/>
                <w:sz w:val="24"/>
                <w:szCs w:val="24"/>
              </w:rPr>
              <w:t xml:space="preserve"> </w:t>
            </w:r>
            <w:proofErr w:type="spellStart"/>
            <w:r w:rsidRPr="0087034F">
              <w:rPr>
                <w:b/>
                <w:sz w:val="24"/>
                <w:szCs w:val="24"/>
              </w:rPr>
              <w:t>остваривања</w:t>
            </w:r>
            <w:proofErr w:type="spellEnd"/>
            <w:r w:rsidRPr="0087034F">
              <w:rPr>
                <w:b/>
                <w:sz w:val="24"/>
                <w:szCs w:val="24"/>
              </w:rPr>
              <w:t xml:space="preserve"> </w:t>
            </w:r>
            <w:proofErr w:type="spellStart"/>
            <w:r w:rsidRPr="0087034F">
              <w:rPr>
                <w:b/>
                <w:sz w:val="24"/>
                <w:szCs w:val="24"/>
              </w:rPr>
              <w:t>програма</w:t>
            </w:r>
            <w:proofErr w:type="spellEnd"/>
            <w:r w:rsidRPr="0087034F">
              <w:rPr>
                <w:b/>
                <w:sz w:val="24"/>
                <w:szCs w:val="24"/>
              </w:rPr>
              <w:t xml:space="preserve"> (</w:t>
            </w:r>
            <w:proofErr w:type="spellStart"/>
            <w:r w:rsidRPr="0087034F">
              <w:rPr>
                <w:b/>
                <w:sz w:val="24"/>
                <w:szCs w:val="24"/>
              </w:rPr>
              <w:t>Дидактичко-методичко</w:t>
            </w:r>
            <w:proofErr w:type="spellEnd"/>
            <w:r w:rsidRPr="0087034F">
              <w:rPr>
                <w:b/>
                <w:sz w:val="24"/>
                <w:szCs w:val="24"/>
              </w:rPr>
              <w:t xml:space="preserve"> </w:t>
            </w:r>
            <w:proofErr w:type="spellStart"/>
            <w:r w:rsidRPr="0087034F">
              <w:rPr>
                <w:b/>
                <w:sz w:val="24"/>
                <w:szCs w:val="24"/>
              </w:rPr>
              <w:t>упутство</w:t>
            </w:r>
            <w:proofErr w:type="spellEnd"/>
            <w:r w:rsidRPr="0087034F">
              <w:rPr>
                <w:b/>
                <w:sz w:val="24"/>
                <w:szCs w:val="24"/>
              </w:rPr>
              <w:t>)</w:t>
            </w:r>
          </w:p>
        </w:tc>
        <w:tc>
          <w:tcPr>
            <w:tcW w:w="1591" w:type="dxa"/>
            <w:shd w:val="clear" w:color="auto" w:fill="FFC000"/>
          </w:tcPr>
          <w:p w14:paraId="440CC72E" w14:textId="77777777" w:rsidR="0087034F" w:rsidRPr="0087034F" w:rsidRDefault="0087034F" w:rsidP="0087034F">
            <w:pPr>
              <w:pStyle w:val="TableParagraph"/>
              <w:rPr>
                <w:b/>
                <w:sz w:val="24"/>
                <w:szCs w:val="24"/>
              </w:rPr>
            </w:pPr>
          </w:p>
          <w:p w14:paraId="39420E0C" w14:textId="77777777" w:rsidR="0087034F" w:rsidRPr="0087034F" w:rsidRDefault="0087034F" w:rsidP="0087034F">
            <w:pPr>
              <w:pStyle w:val="TableParagraph"/>
              <w:ind w:left="159" w:right="147" w:hanging="1"/>
              <w:jc w:val="center"/>
              <w:rPr>
                <w:sz w:val="24"/>
                <w:szCs w:val="24"/>
              </w:rPr>
            </w:pPr>
            <w:proofErr w:type="spellStart"/>
            <w:r w:rsidRPr="0087034F">
              <w:rPr>
                <w:sz w:val="24"/>
                <w:szCs w:val="24"/>
              </w:rPr>
              <w:t>Начин</w:t>
            </w:r>
            <w:proofErr w:type="spellEnd"/>
            <w:r w:rsidRPr="0087034F">
              <w:rPr>
                <w:sz w:val="24"/>
                <w:szCs w:val="24"/>
              </w:rPr>
              <w:t xml:space="preserve"> </w:t>
            </w:r>
            <w:proofErr w:type="spellStart"/>
            <w:r w:rsidRPr="0087034F">
              <w:rPr>
                <w:sz w:val="24"/>
                <w:szCs w:val="24"/>
              </w:rPr>
              <w:t>провере</w:t>
            </w:r>
            <w:proofErr w:type="spellEnd"/>
            <w:r w:rsidRPr="0087034F">
              <w:rPr>
                <w:sz w:val="24"/>
                <w:szCs w:val="24"/>
              </w:rPr>
              <w:t xml:space="preserve"> </w:t>
            </w:r>
            <w:proofErr w:type="spellStart"/>
            <w:r w:rsidRPr="0087034F">
              <w:rPr>
                <w:sz w:val="24"/>
                <w:szCs w:val="24"/>
              </w:rPr>
              <w:t>оствареност</w:t>
            </w:r>
            <w:proofErr w:type="spellEnd"/>
            <w:r w:rsidRPr="0087034F">
              <w:rPr>
                <w:sz w:val="24"/>
                <w:szCs w:val="24"/>
              </w:rPr>
              <w:t xml:space="preserve"> и </w:t>
            </w:r>
            <w:proofErr w:type="spellStart"/>
            <w:r w:rsidRPr="0087034F">
              <w:rPr>
                <w:sz w:val="24"/>
                <w:szCs w:val="24"/>
              </w:rPr>
              <w:t>исхода</w:t>
            </w:r>
            <w:proofErr w:type="spellEnd"/>
          </w:p>
        </w:tc>
      </w:tr>
    </w:tbl>
    <w:p w14:paraId="456EF705" w14:textId="77777777" w:rsidR="0087034F" w:rsidRPr="00D770CF" w:rsidRDefault="0087034F" w:rsidP="0087034F">
      <w:pPr>
        <w:jc w:val="center"/>
        <w:rPr>
          <w:sz w:val="20"/>
        </w:rPr>
        <w:sectPr w:rsidR="0087034F" w:rsidRPr="00D770CF">
          <w:pgSz w:w="15840" w:h="12240" w:orient="landscape"/>
          <w:pgMar w:top="840" w:right="300" w:bottom="280" w:left="240" w:header="720" w:footer="720" w:gutter="0"/>
          <w:cols w:space="720"/>
        </w:sectPr>
      </w:pP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
        <w:gridCol w:w="900"/>
        <w:gridCol w:w="1980"/>
        <w:gridCol w:w="1980"/>
        <w:gridCol w:w="2340"/>
        <w:gridCol w:w="2610"/>
        <w:gridCol w:w="2610"/>
        <w:gridCol w:w="1350"/>
      </w:tblGrid>
      <w:tr w:rsidR="0087034F" w:rsidRPr="0087034F" w14:paraId="4125132C" w14:textId="77777777" w:rsidTr="0087034F">
        <w:trPr>
          <w:trHeight w:val="11873"/>
        </w:trPr>
        <w:tc>
          <w:tcPr>
            <w:tcW w:w="450" w:type="dxa"/>
            <w:tcBorders>
              <w:bottom w:val="nil"/>
            </w:tcBorders>
          </w:tcPr>
          <w:p w14:paraId="4D075F85" w14:textId="77777777" w:rsidR="0087034F" w:rsidRPr="0087034F" w:rsidRDefault="0087034F" w:rsidP="0087034F">
            <w:pPr>
              <w:pStyle w:val="TableParagraph"/>
              <w:spacing w:line="227" w:lineRule="exact"/>
              <w:ind w:left="150"/>
              <w:rPr>
                <w:b/>
                <w:sz w:val="24"/>
                <w:szCs w:val="24"/>
              </w:rPr>
            </w:pPr>
            <w:r w:rsidRPr="0087034F">
              <w:rPr>
                <w:b/>
                <w:sz w:val="24"/>
                <w:szCs w:val="24"/>
              </w:rPr>
              <w:lastRenderedPageBreak/>
              <w:t>1.</w:t>
            </w:r>
          </w:p>
        </w:tc>
        <w:tc>
          <w:tcPr>
            <w:tcW w:w="900" w:type="dxa"/>
            <w:tcBorders>
              <w:bottom w:val="nil"/>
            </w:tcBorders>
            <w:textDirection w:val="btLr"/>
          </w:tcPr>
          <w:p w14:paraId="2EE84FF4" w14:textId="77777777" w:rsidR="0087034F" w:rsidRPr="0087034F" w:rsidRDefault="0087034F" w:rsidP="0087034F">
            <w:pPr>
              <w:pStyle w:val="TableParagraph"/>
              <w:spacing w:before="108"/>
              <w:ind w:left="2865"/>
              <w:rPr>
                <w:b/>
                <w:sz w:val="24"/>
                <w:szCs w:val="24"/>
              </w:rPr>
            </w:pPr>
            <w:proofErr w:type="spellStart"/>
            <w:r w:rsidRPr="0087034F">
              <w:rPr>
                <w:b/>
                <w:sz w:val="24"/>
                <w:szCs w:val="24"/>
              </w:rPr>
              <w:t>Граматика</w:t>
            </w:r>
            <w:proofErr w:type="spellEnd"/>
          </w:p>
        </w:tc>
        <w:tc>
          <w:tcPr>
            <w:tcW w:w="1980" w:type="dxa"/>
            <w:tcBorders>
              <w:bottom w:val="nil"/>
            </w:tcBorders>
          </w:tcPr>
          <w:p w14:paraId="215006EE" w14:textId="77777777" w:rsidR="0087034F" w:rsidRPr="0087034F" w:rsidRDefault="0087034F" w:rsidP="0087034F">
            <w:pPr>
              <w:pStyle w:val="TableParagraph"/>
              <w:rPr>
                <w:b/>
                <w:sz w:val="24"/>
                <w:szCs w:val="24"/>
              </w:rPr>
            </w:pPr>
          </w:p>
          <w:p w14:paraId="16269049" w14:textId="77777777" w:rsidR="0087034F" w:rsidRPr="0087034F" w:rsidRDefault="0087034F" w:rsidP="0087034F">
            <w:pPr>
              <w:pStyle w:val="TableParagraph"/>
              <w:rPr>
                <w:b/>
                <w:sz w:val="24"/>
                <w:szCs w:val="24"/>
              </w:rPr>
            </w:pPr>
          </w:p>
          <w:p w14:paraId="607A005B" w14:textId="77777777" w:rsidR="0087034F" w:rsidRPr="0087034F" w:rsidRDefault="0087034F" w:rsidP="0087034F">
            <w:pPr>
              <w:pStyle w:val="TableParagraph"/>
              <w:rPr>
                <w:b/>
                <w:sz w:val="24"/>
                <w:szCs w:val="24"/>
              </w:rPr>
            </w:pPr>
          </w:p>
          <w:p w14:paraId="436C99F8" w14:textId="77777777" w:rsidR="0087034F" w:rsidRPr="0087034F" w:rsidRDefault="0087034F" w:rsidP="0087034F">
            <w:pPr>
              <w:pStyle w:val="TableParagraph"/>
              <w:rPr>
                <w:b/>
                <w:sz w:val="24"/>
                <w:szCs w:val="24"/>
              </w:rPr>
            </w:pPr>
          </w:p>
          <w:p w14:paraId="385BA30D" w14:textId="77777777" w:rsidR="0087034F" w:rsidRPr="0087034F" w:rsidRDefault="0087034F" w:rsidP="0087034F">
            <w:pPr>
              <w:pStyle w:val="TableParagraph"/>
              <w:rPr>
                <w:b/>
                <w:sz w:val="24"/>
                <w:szCs w:val="24"/>
              </w:rPr>
            </w:pPr>
          </w:p>
          <w:p w14:paraId="2E8AE90A" w14:textId="77777777" w:rsidR="0087034F" w:rsidRPr="0087034F" w:rsidRDefault="0087034F" w:rsidP="0087034F">
            <w:pPr>
              <w:pStyle w:val="TableParagraph"/>
              <w:rPr>
                <w:b/>
                <w:sz w:val="24"/>
                <w:szCs w:val="24"/>
              </w:rPr>
            </w:pPr>
          </w:p>
          <w:p w14:paraId="221AEAC5" w14:textId="77777777" w:rsidR="0087034F" w:rsidRPr="0087034F" w:rsidRDefault="0087034F" w:rsidP="0087034F">
            <w:pPr>
              <w:pStyle w:val="TableParagraph"/>
              <w:rPr>
                <w:b/>
                <w:sz w:val="24"/>
                <w:szCs w:val="24"/>
              </w:rPr>
            </w:pPr>
          </w:p>
          <w:p w14:paraId="7DAD3BA3" w14:textId="77777777" w:rsidR="0087034F" w:rsidRPr="0087034F" w:rsidRDefault="0087034F" w:rsidP="0087034F">
            <w:pPr>
              <w:pStyle w:val="TableParagraph"/>
              <w:rPr>
                <w:b/>
                <w:sz w:val="24"/>
                <w:szCs w:val="24"/>
              </w:rPr>
            </w:pPr>
          </w:p>
          <w:p w14:paraId="79D5E5A1" w14:textId="77777777" w:rsidR="0087034F" w:rsidRPr="0087034F" w:rsidRDefault="0087034F" w:rsidP="0087034F">
            <w:pPr>
              <w:pStyle w:val="TableParagraph"/>
              <w:rPr>
                <w:b/>
                <w:sz w:val="24"/>
                <w:szCs w:val="24"/>
              </w:rPr>
            </w:pPr>
          </w:p>
          <w:p w14:paraId="1DD756CA" w14:textId="77777777" w:rsidR="0087034F" w:rsidRPr="0087034F" w:rsidRDefault="0087034F" w:rsidP="0087034F">
            <w:pPr>
              <w:pStyle w:val="TableParagraph"/>
              <w:rPr>
                <w:b/>
                <w:sz w:val="24"/>
                <w:szCs w:val="24"/>
              </w:rPr>
            </w:pPr>
          </w:p>
          <w:p w14:paraId="69293C40" w14:textId="77777777" w:rsidR="0087034F" w:rsidRPr="0087034F" w:rsidRDefault="0087034F" w:rsidP="0087034F">
            <w:pPr>
              <w:pStyle w:val="TableParagraph"/>
              <w:rPr>
                <w:b/>
                <w:sz w:val="24"/>
                <w:szCs w:val="24"/>
              </w:rPr>
            </w:pPr>
          </w:p>
          <w:p w14:paraId="6DF95E48" w14:textId="77777777" w:rsidR="0087034F" w:rsidRPr="0087034F" w:rsidRDefault="0087034F" w:rsidP="0087034F">
            <w:pPr>
              <w:pStyle w:val="TableParagraph"/>
              <w:rPr>
                <w:b/>
                <w:sz w:val="24"/>
                <w:szCs w:val="24"/>
                <w:lang w:val="sr-Cyrl-CS"/>
              </w:rPr>
            </w:pPr>
            <w:r w:rsidRPr="0087034F">
              <w:rPr>
                <w:b/>
                <w:sz w:val="24"/>
                <w:szCs w:val="24"/>
                <w:lang w:val="sr-Cyrl-CS"/>
              </w:rPr>
              <w:t>Врсте речи</w:t>
            </w:r>
            <w:r w:rsidRPr="0087034F">
              <w:rPr>
                <w:b/>
                <w:sz w:val="24"/>
                <w:szCs w:val="24"/>
                <w:lang w:val="sr-Cyrl-CS"/>
              </w:rPr>
              <w:br/>
              <w:t>Гласовне промене</w:t>
            </w:r>
            <w:r w:rsidRPr="0087034F">
              <w:rPr>
                <w:b/>
                <w:sz w:val="24"/>
                <w:szCs w:val="24"/>
                <w:lang w:val="sr-Cyrl-CS"/>
              </w:rPr>
              <w:br/>
              <w:t>Служба речи</w:t>
            </w:r>
            <w:r w:rsidRPr="0087034F">
              <w:rPr>
                <w:b/>
                <w:sz w:val="24"/>
                <w:szCs w:val="24"/>
                <w:lang w:val="sr-Cyrl-CS"/>
              </w:rPr>
              <w:br/>
              <w:t>Реченични чланови</w:t>
            </w:r>
            <w:r w:rsidRPr="0087034F">
              <w:rPr>
                <w:b/>
                <w:sz w:val="24"/>
                <w:szCs w:val="24"/>
                <w:lang w:val="sr-Cyrl-CS"/>
              </w:rPr>
              <w:br/>
              <w:t>Падежи</w:t>
            </w:r>
          </w:p>
          <w:p w14:paraId="12A2D3BD" w14:textId="77777777" w:rsidR="0087034F" w:rsidRPr="0087034F" w:rsidRDefault="0087034F" w:rsidP="0087034F">
            <w:pPr>
              <w:pStyle w:val="TableParagraph"/>
              <w:rPr>
                <w:b/>
                <w:sz w:val="24"/>
                <w:szCs w:val="24"/>
                <w:lang w:val="sr-Cyrl-CS"/>
              </w:rPr>
            </w:pPr>
            <w:proofErr w:type="spellStart"/>
            <w:r w:rsidRPr="0087034F">
              <w:rPr>
                <w:b/>
                <w:sz w:val="24"/>
                <w:szCs w:val="24"/>
              </w:rPr>
              <w:t>Реч</w:t>
            </w:r>
            <w:proofErr w:type="spellEnd"/>
            <w:r w:rsidRPr="0087034F">
              <w:rPr>
                <w:b/>
                <w:sz w:val="24"/>
                <w:szCs w:val="24"/>
                <w:lang w:val="sr-Cyrl-CS"/>
              </w:rPr>
              <w:t xml:space="preserve">енице-зависне предикатске реченице </w:t>
            </w:r>
            <w:r w:rsidRPr="0087034F">
              <w:rPr>
                <w:b/>
                <w:sz w:val="24"/>
                <w:szCs w:val="24"/>
                <w:lang w:val="sr-Cyrl-CS"/>
              </w:rPr>
              <w:br/>
            </w:r>
            <w:proofErr w:type="spellStart"/>
            <w:r w:rsidRPr="0087034F">
              <w:rPr>
                <w:b/>
                <w:sz w:val="24"/>
                <w:szCs w:val="24"/>
              </w:rPr>
              <w:t>глаголски</w:t>
            </w:r>
            <w:proofErr w:type="spellEnd"/>
            <w:r w:rsidRPr="0087034F">
              <w:rPr>
                <w:b/>
                <w:sz w:val="24"/>
                <w:szCs w:val="24"/>
              </w:rPr>
              <w:t xml:space="preserve"> </w:t>
            </w:r>
            <w:proofErr w:type="spellStart"/>
            <w:r w:rsidRPr="0087034F">
              <w:rPr>
                <w:b/>
                <w:sz w:val="24"/>
                <w:szCs w:val="24"/>
              </w:rPr>
              <w:t>облици</w:t>
            </w:r>
            <w:proofErr w:type="spellEnd"/>
            <w:r w:rsidRPr="0087034F">
              <w:rPr>
                <w:b/>
                <w:sz w:val="24"/>
                <w:szCs w:val="24"/>
                <w:lang w:val="sr-Cyrl-CS"/>
              </w:rPr>
              <w:br/>
              <w:t>-синтагма, врсте синтагми</w:t>
            </w:r>
          </w:p>
        </w:tc>
        <w:tc>
          <w:tcPr>
            <w:tcW w:w="1980" w:type="dxa"/>
            <w:tcBorders>
              <w:bottom w:val="nil"/>
            </w:tcBorders>
          </w:tcPr>
          <w:p w14:paraId="0BA1BC93" w14:textId="77777777" w:rsidR="0087034F" w:rsidRPr="0087034F" w:rsidRDefault="0087034F" w:rsidP="0087034F">
            <w:pPr>
              <w:pStyle w:val="TableParagraph"/>
              <w:rPr>
                <w:b/>
                <w:sz w:val="24"/>
                <w:szCs w:val="24"/>
              </w:rPr>
            </w:pPr>
          </w:p>
          <w:p w14:paraId="56CC0EBF" w14:textId="77777777" w:rsidR="0087034F" w:rsidRPr="0087034F" w:rsidRDefault="0087034F" w:rsidP="0087034F">
            <w:pPr>
              <w:pStyle w:val="TableParagraph"/>
              <w:rPr>
                <w:b/>
                <w:sz w:val="24"/>
                <w:szCs w:val="24"/>
              </w:rPr>
            </w:pPr>
          </w:p>
          <w:p w14:paraId="6D5E89D4" w14:textId="77777777" w:rsidR="0087034F" w:rsidRPr="0087034F" w:rsidRDefault="0087034F" w:rsidP="0087034F">
            <w:pPr>
              <w:pStyle w:val="TableParagraph"/>
              <w:rPr>
                <w:b/>
                <w:sz w:val="24"/>
                <w:szCs w:val="24"/>
              </w:rPr>
            </w:pPr>
          </w:p>
          <w:p w14:paraId="5EDA7F0D" w14:textId="77777777" w:rsidR="0087034F" w:rsidRPr="0087034F" w:rsidRDefault="0087034F" w:rsidP="0087034F">
            <w:pPr>
              <w:pStyle w:val="TableParagraph"/>
              <w:rPr>
                <w:b/>
                <w:sz w:val="24"/>
                <w:szCs w:val="24"/>
              </w:rPr>
            </w:pPr>
          </w:p>
          <w:p w14:paraId="7F490B6E" w14:textId="77777777" w:rsidR="0087034F" w:rsidRPr="0087034F" w:rsidRDefault="0087034F" w:rsidP="0087034F">
            <w:pPr>
              <w:pStyle w:val="TableParagraph"/>
              <w:rPr>
                <w:b/>
                <w:sz w:val="24"/>
                <w:szCs w:val="24"/>
              </w:rPr>
            </w:pPr>
          </w:p>
          <w:p w14:paraId="304888E0" w14:textId="77777777" w:rsidR="0087034F" w:rsidRPr="0087034F" w:rsidRDefault="0087034F" w:rsidP="0087034F">
            <w:pPr>
              <w:pStyle w:val="TableParagraph"/>
              <w:rPr>
                <w:b/>
                <w:sz w:val="24"/>
                <w:szCs w:val="24"/>
              </w:rPr>
            </w:pPr>
          </w:p>
          <w:p w14:paraId="69B7D469" w14:textId="77777777" w:rsidR="0087034F" w:rsidRPr="0087034F" w:rsidRDefault="0087034F" w:rsidP="0087034F">
            <w:pPr>
              <w:pStyle w:val="TableParagraph"/>
              <w:rPr>
                <w:b/>
                <w:sz w:val="24"/>
                <w:szCs w:val="24"/>
              </w:rPr>
            </w:pPr>
          </w:p>
          <w:p w14:paraId="4C5CB495" w14:textId="77777777" w:rsidR="0087034F" w:rsidRPr="0087034F" w:rsidRDefault="0087034F" w:rsidP="0087034F">
            <w:pPr>
              <w:pStyle w:val="TableParagraph"/>
              <w:rPr>
                <w:b/>
                <w:sz w:val="24"/>
                <w:szCs w:val="24"/>
              </w:rPr>
            </w:pPr>
          </w:p>
          <w:p w14:paraId="1B889C50" w14:textId="77777777" w:rsidR="0087034F" w:rsidRPr="0087034F" w:rsidRDefault="0087034F" w:rsidP="0087034F">
            <w:pPr>
              <w:pStyle w:val="TableParagraph"/>
              <w:rPr>
                <w:b/>
                <w:sz w:val="24"/>
                <w:szCs w:val="24"/>
              </w:rPr>
            </w:pPr>
          </w:p>
          <w:p w14:paraId="62E156EB" w14:textId="77777777" w:rsidR="0087034F" w:rsidRPr="0087034F" w:rsidRDefault="0087034F" w:rsidP="0087034F">
            <w:pPr>
              <w:pStyle w:val="TableParagraph"/>
              <w:rPr>
                <w:b/>
                <w:sz w:val="24"/>
                <w:szCs w:val="24"/>
              </w:rPr>
            </w:pPr>
          </w:p>
          <w:p w14:paraId="79D05580" w14:textId="77777777" w:rsidR="0087034F" w:rsidRPr="0087034F" w:rsidRDefault="0087034F" w:rsidP="0087034F">
            <w:pPr>
              <w:pStyle w:val="TableParagraph"/>
              <w:rPr>
                <w:b/>
                <w:sz w:val="24"/>
                <w:szCs w:val="24"/>
              </w:rPr>
            </w:pPr>
          </w:p>
          <w:p w14:paraId="486D116D" w14:textId="77777777" w:rsidR="0087034F" w:rsidRPr="0087034F" w:rsidRDefault="0087034F" w:rsidP="0087034F">
            <w:pPr>
              <w:pStyle w:val="TableParagraph"/>
              <w:rPr>
                <w:b/>
                <w:sz w:val="24"/>
                <w:szCs w:val="24"/>
              </w:rPr>
            </w:pPr>
          </w:p>
          <w:p w14:paraId="1B425B3E" w14:textId="77777777" w:rsidR="0087034F" w:rsidRPr="0087034F" w:rsidRDefault="0087034F" w:rsidP="0087034F">
            <w:pPr>
              <w:pStyle w:val="TableParagraph"/>
              <w:rPr>
                <w:b/>
                <w:sz w:val="24"/>
                <w:szCs w:val="24"/>
              </w:rPr>
            </w:pPr>
          </w:p>
          <w:p w14:paraId="5BB3086D" w14:textId="77777777" w:rsidR="0087034F" w:rsidRPr="0087034F" w:rsidRDefault="0087034F" w:rsidP="0087034F">
            <w:pPr>
              <w:pStyle w:val="TableParagraph"/>
              <w:spacing w:before="158"/>
              <w:ind w:left="574" w:right="260" w:hanging="286"/>
              <w:rPr>
                <w:b/>
                <w:sz w:val="24"/>
                <w:szCs w:val="24"/>
              </w:rPr>
            </w:pPr>
            <w:r w:rsidRPr="0087034F">
              <w:rPr>
                <w:b/>
                <w:sz w:val="24"/>
                <w:szCs w:val="24"/>
              </w:rPr>
              <w:t xml:space="preserve">- </w:t>
            </w:r>
            <w:proofErr w:type="spellStart"/>
            <w:r w:rsidRPr="0087034F">
              <w:rPr>
                <w:b/>
                <w:sz w:val="24"/>
                <w:szCs w:val="24"/>
              </w:rPr>
              <w:t>Компетенција</w:t>
            </w:r>
            <w:proofErr w:type="spellEnd"/>
            <w:r w:rsidRPr="0087034F">
              <w:rPr>
                <w:b/>
                <w:sz w:val="24"/>
                <w:szCs w:val="24"/>
              </w:rPr>
              <w:t xml:space="preserve"> </w:t>
            </w:r>
            <w:proofErr w:type="spellStart"/>
            <w:r w:rsidRPr="0087034F">
              <w:rPr>
                <w:b/>
                <w:sz w:val="24"/>
                <w:szCs w:val="24"/>
              </w:rPr>
              <w:t>за</w:t>
            </w:r>
            <w:proofErr w:type="spellEnd"/>
            <w:r w:rsidRPr="0087034F">
              <w:rPr>
                <w:b/>
                <w:sz w:val="24"/>
                <w:szCs w:val="24"/>
              </w:rPr>
              <w:t xml:space="preserve"> </w:t>
            </w:r>
            <w:proofErr w:type="spellStart"/>
            <w:r w:rsidRPr="0087034F">
              <w:rPr>
                <w:b/>
                <w:sz w:val="24"/>
                <w:szCs w:val="24"/>
              </w:rPr>
              <w:t>учење</w:t>
            </w:r>
            <w:proofErr w:type="spellEnd"/>
          </w:p>
          <w:p w14:paraId="7E57328F" w14:textId="77777777" w:rsidR="0087034F" w:rsidRPr="0087034F" w:rsidRDefault="0087034F" w:rsidP="0087034F">
            <w:pPr>
              <w:pStyle w:val="TableParagraph"/>
              <w:ind w:left="465" w:right="436" w:firstLine="184"/>
              <w:rPr>
                <w:b/>
                <w:sz w:val="24"/>
                <w:szCs w:val="24"/>
              </w:rPr>
            </w:pPr>
            <w:r w:rsidRPr="0087034F">
              <w:rPr>
                <w:b/>
                <w:sz w:val="24"/>
                <w:szCs w:val="24"/>
              </w:rPr>
              <w:t xml:space="preserve">- </w:t>
            </w:r>
            <w:proofErr w:type="spellStart"/>
            <w:r w:rsidRPr="0087034F">
              <w:rPr>
                <w:b/>
                <w:sz w:val="24"/>
                <w:szCs w:val="24"/>
              </w:rPr>
              <w:t>Рад</w:t>
            </w:r>
            <w:proofErr w:type="spellEnd"/>
            <w:r w:rsidRPr="0087034F">
              <w:rPr>
                <w:b/>
                <w:sz w:val="24"/>
                <w:szCs w:val="24"/>
              </w:rPr>
              <w:t xml:space="preserve"> </w:t>
            </w:r>
            <w:proofErr w:type="spellStart"/>
            <w:r w:rsidRPr="0087034F">
              <w:rPr>
                <w:b/>
                <w:sz w:val="24"/>
                <w:szCs w:val="24"/>
              </w:rPr>
              <w:t>са</w:t>
            </w:r>
            <w:proofErr w:type="spellEnd"/>
            <w:r w:rsidRPr="0087034F">
              <w:rPr>
                <w:b/>
                <w:sz w:val="24"/>
                <w:szCs w:val="24"/>
              </w:rPr>
              <w:t xml:space="preserve"> </w:t>
            </w:r>
            <w:proofErr w:type="spellStart"/>
            <w:r w:rsidRPr="0087034F">
              <w:rPr>
                <w:b/>
                <w:sz w:val="24"/>
                <w:szCs w:val="24"/>
              </w:rPr>
              <w:t>подацима</w:t>
            </w:r>
            <w:proofErr w:type="spellEnd"/>
            <w:r w:rsidRPr="0087034F">
              <w:rPr>
                <w:b/>
                <w:sz w:val="24"/>
                <w:szCs w:val="24"/>
              </w:rPr>
              <w:t xml:space="preserve"> и</w:t>
            </w:r>
          </w:p>
          <w:p w14:paraId="723B868A" w14:textId="77777777" w:rsidR="0087034F" w:rsidRPr="0087034F" w:rsidRDefault="0087034F" w:rsidP="0087034F">
            <w:pPr>
              <w:pStyle w:val="TableParagraph"/>
              <w:ind w:left="265"/>
              <w:rPr>
                <w:b/>
                <w:sz w:val="24"/>
                <w:szCs w:val="24"/>
              </w:rPr>
            </w:pPr>
            <w:proofErr w:type="spellStart"/>
            <w:r w:rsidRPr="0087034F">
              <w:rPr>
                <w:b/>
                <w:sz w:val="24"/>
                <w:szCs w:val="24"/>
              </w:rPr>
              <w:t>информацијама</w:t>
            </w:r>
            <w:proofErr w:type="spellEnd"/>
          </w:p>
          <w:p w14:paraId="70A5603B" w14:textId="77777777" w:rsidR="0087034F" w:rsidRPr="0087034F" w:rsidRDefault="0087034F" w:rsidP="0087034F">
            <w:pPr>
              <w:pStyle w:val="TableParagraph"/>
              <w:ind w:left="294"/>
              <w:rPr>
                <w:b/>
                <w:sz w:val="24"/>
                <w:szCs w:val="24"/>
              </w:rPr>
            </w:pPr>
            <w:r w:rsidRPr="0087034F">
              <w:rPr>
                <w:b/>
                <w:sz w:val="24"/>
                <w:szCs w:val="24"/>
              </w:rPr>
              <w:t>-</w:t>
            </w:r>
            <w:proofErr w:type="spellStart"/>
            <w:r w:rsidRPr="0087034F">
              <w:rPr>
                <w:b/>
                <w:sz w:val="24"/>
                <w:szCs w:val="24"/>
              </w:rPr>
              <w:t>Комуникација</w:t>
            </w:r>
            <w:proofErr w:type="spellEnd"/>
          </w:p>
        </w:tc>
        <w:tc>
          <w:tcPr>
            <w:tcW w:w="2340" w:type="dxa"/>
            <w:tcBorders>
              <w:bottom w:val="nil"/>
            </w:tcBorders>
          </w:tcPr>
          <w:p w14:paraId="13699A44" w14:textId="77777777" w:rsidR="0087034F" w:rsidRPr="0087034F" w:rsidRDefault="0087034F" w:rsidP="0087034F">
            <w:pPr>
              <w:pStyle w:val="TableParagraph"/>
              <w:spacing w:before="8"/>
              <w:rPr>
                <w:b/>
                <w:sz w:val="24"/>
                <w:szCs w:val="24"/>
              </w:rPr>
            </w:pPr>
          </w:p>
          <w:p w14:paraId="5420D419" w14:textId="19D344EF" w:rsidR="0087034F" w:rsidRPr="0087034F" w:rsidRDefault="002159D2" w:rsidP="0087034F">
            <w:pPr>
              <w:pStyle w:val="TableParagraph"/>
              <w:ind w:left="107" w:right="371"/>
              <w:rPr>
                <w:sz w:val="24"/>
                <w:szCs w:val="24"/>
              </w:rPr>
            </w:pPr>
            <w:proofErr w:type="spellStart"/>
            <w:r>
              <w:t>чита</w:t>
            </w:r>
            <w:proofErr w:type="spellEnd"/>
            <w:r>
              <w:t xml:space="preserve"> </w:t>
            </w:r>
            <w:proofErr w:type="spellStart"/>
            <w:r>
              <w:t>са</w:t>
            </w:r>
            <w:proofErr w:type="spellEnd"/>
            <w:r>
              <w:t xml:space="preserve"> </w:t>
            </w:r>
            <w:proofErr w:type="spellStart"/>
            <w:r>
              <w:t>разумевањем</w:t>
            </w:r>
            <w:proofErr w:type="spellEnd"/>
            <w:r>
              <w:t xml:space="preserve"> </w:t>
            </w:r>
            <w:proofErr w:type="spellStart"/>
            <w:r>
              <w:t>књижевноуметничке</w:t>
            </w:r>
            <w:proofErr w:type="spellEnd"/>
            <w:r>
              <w:t xml:space="preserve"> </w:t>
            </w:r>
            <w:proofErr w:type="spellStart"/>
            <w:r>
              <w:t>текстове</w:t>
            </w:r>
            <w:proofErr w:type="spellEnd"/>
            <w:r>
              <w:t xml:space="preserve"> и </w:t>
            </w:r>
            <w:proofErr w:type="spellStart"/>
            <w:r>
              <w:t>остале</w:t>
            </w:r>
            <w:proofErr w:type="spellEnd"/>
            <w:r>
              <w:t xml:space="preserve"> </w:t>
            </w:r>
            <w:proofErr w:type="spellStart"/>
            <w:r>
              <w:t>типове</w:t>
            </w:r>
            <w:proofErr w:type="spellEnd"/>
            <w:r>
              <w:t xml:space="preserve"> </w:t>
            </w:r>
            <w:proofErr w:type="spellStart"/>
            <w:r>
              <w:t>текстова</w:t>
            </w:r>
            <w:proofErr w:type="spellEnd"/>
            <w:r>
              <w:t xml:space="preserve">, </w:t>
            </w:r>
            <w:proofErr w:type="spellStart"/>
            <w:r>
              <w:t>примењујући</w:t>
            </w:r>
            <w:proofErr w:type="spellEnd"/>
            <w:r>
              <w:t xml:space="preserve"> </w:t>
            </w:r>
            <w:proofErr w:type="spellStart"/>
            <w:r>
              <w:t>различите</w:t>
            </w:r>
            <w:proofErr w:type="spellEnd"/>
            <w:r>
              <w:t xml:space="preserve"> </w:t>
            </w:r>
            <w:proofErr w:type="spellStart"/>
            <w:r>
              <w:t>стратегије</w:t>
            </w:r>
            <w:proofErr w:type="spellEnd"/>
            <w:r>
              <w:t xml:space="preserve"> </w:t>
            </w:r>
            <w:proofErr w:type="spellStart"/>
            <w:r>
              <w:t>читања</w:t>
            </w:r>
            <w:proofErr w:type="spellEnd"/>
            <w:r>
              <w:t xml:space="preserve">; – </w:t>
            </w:r>
            <w:proofErr w:type="spellStart"/>
            <w:r>
              <w:t>тумачи</w:t>
            </w:r>
            <w:proofErr w:type="spellEnd"/>
            <w:r>
              <w:t xml:space="preserve"> </w:t>
            </w:r>
            <w:proofErr w:type="spellStart"/>
            <w:r>
              <w:t>значења</w:t>
            </w:r>
            <w:proofErr w:type="spellEnd"/>
            <w:r>
              <w:t xml:space="preserve">, </w:t>
            </w:r>
            <w:proofErr w:type="spellStart"/>
            <w:r>
              <w:t>језичке</w:t>
            </w:r>
            <w:proofErr w:type="spellEnd"/>
            <w:r>
              <w:t xml:space="preserve">, </w:t>
            </w:r>
            <w:proofErr w:type="spellStart"/>
            <w:r>
              <w:t>естетске</w:t>
            </w:r>
            <w:proofErr w:type="spellEnd"/>
            <w:r>
              <w:t xml:space="preserve"> и </w:t>
            </w:r>
            <w:proofErr w:type="spellStart"/>
            <w:r>
              <w:t>структурне</w:t>
            </w:r>
            <w:proofErr w:type="spellEnd"/>
            <w:r>
              <w:t xml:space="preserve"> </w:t>
            </w:r>
            <w:proofErr w:type="spellStart"/>
            <w:r>
              <w:t>особине</w:t>
            </w:r>
            <w:proofErr w:type="spellEnd"/>
            <w:r>
              <w:t xml:space="preserve"> </w:t>
            </w:r>
            <w:proofErr w:type="spellStart"/>
            <w:r>
              <w:t>уметничких</w:t>
            </w:r>
            <w:proofErr w:type="spellEnd"/>
            <w:r>
              <w:t xml:space="preserve"> </w:t>
            </w:r>
            <w:proofErr w:type="spellStart"/>
            <w:r>
              <w:t>текстова</w:t>
            </w:r>
            <w:proofErr w:type="spellEnd"/>
            <w:r>
              <w:t xml:space="preserve">, </w:t>
            </w:r>
            <w:proofErr w:type="spellStart"/>
            <w:r>
              <w:t>користећи</w:t>
            </w:r>
            <w:proofErr w:type="spellEnd"/>
            <w:r>
              <w:t xml:space="preserve"> </w:t>
            </w:r>
            <w:proofErr w:type="spellStart"/>
            <w:r>
              <w:t>књижевне</w:t>
            </w:r>
            <w:proofErr w:type="spellEnd"/>
            <w:r>
              <w:t xml:space="preserve"> </w:t>
            </w:r>
            <w:proofErr w:type="spellStart"/>
            <w:r>
              <w:t>термине</w:t>
            </w:r>
            <w:proofErr w:type="spellEnd"/>
            <w:r>
              <w:t xml:space="preserve"> и </w:t>
            </w:r>
            <w:proofErr w:type="spellStart"/>
            <w:r>
              <w:t>појмове</w:t>
            </w:r>
            <w:proofErr w:type="spellEnd"/>
            <w:r>
              <w:t xml:space="preserve">; – </w:t>
            </w:r>
            <w:proofErr w:type="spellStart"/>
            <w:r>
              <w:t>критички</w:t>
            </w:r>
            <w:proofErr w:type="spellEnd"/>
            <w:r>
              <w:t xml:space="preserve"> </w:t>
            </w:r>
            <w:proofErr w:type="spellStart"/>
            <w:r>
              <w:t>промишља</w:t>
            </w:r>
            <w:proofErr w:type="spellEnd"/>
            <w:r>
              <w:t xml:space="preserve"> о </w:t>
            </w:r>
            <w:proofErr w:type="spellStart"/>
            <w:r>
              <w:t>стварности</w:t>
            </w:r>
            <w:proofErr w:type="spellEnd"/>
            <w:r>
              <w:t xml:space="preserve"> </w:t>
            </w:r>
            <w:proofErr w:type="spellStart"/>
            <w:r>
              <w:t>на</w:t>
            </w:r>
            <w:proofErr w:type="spellEnd"/>
            <w:r>
              <w:t xml:space="preserve"> </w:t>
            </w:r>
            <w:proofErr w:type="spellStart"/>
            <w:r>
              <w:t>основу</w:t>
            </w:r>
            <w:proofErr w:type="spellEnd"/>
            <w:r>
              <w:t xml:space="preserve"> </w:t>
            </w:r>
            <w:proofErr w:type="spellStart"/>
            <w:r>
              <w:t>прочитаних</w:t>
            </w:r>
            <w:proofErr w:type="spellEnd"/>
            <w:r>
              <w:t xml:space="preserve"> </w:t>
            </w:r>
            <w:proofErr w:type="spellStart"/>
            <w:r>
              <w:t>дела</w:t>
            </w:r>
            <w:proofErr w:type="spellEnd"/>
            <w:r>
              <w:t xml:space="preserve">; – </w:t>
            </w:r>
            <w:proofErr w:type="spellStart"/>
            <w:r>
              <w:t>истакне</w:t>
            </w:r>
            <w:proofErr w:type="spellEnd"/>
            <w:r>
              <w:t xml:space="preserve"> </w:t>
            </w:r>
            <w:proofErr w:type="spellStart"/>
            <w:r>
              <w:t>универзалне</w:t>
            </w:r>
            <w:proofErr w:type="spellEnd"/>
            <w:r>
              <w:t xml:space="preserve"> </w:t>
            </w:r>
            <w:proofErr w:type="spellStart"/>
            <w:r>
              <w:t>вредности</w:t>
            </w:r>
            <w:proofErr w:type="spellEnd"/>
            <w:r>
              <w:t xml:space="preserve"> </w:t>
            </w:r>
            <w:proofErr w:type="spellStart"/>
            <w:r>
              <w:t>књижевног</w:t>
            </w:r>
            <w:proofErr w:type="spellEnd"/>
            <w:r>
              <w:t xml:space="preserve"> </w:t>
            </w:r>
            <w:proofErr w:type="spellStart"/>
            <w:r>
              <w:t>дела</w:t>
            </w:r>
            <w:proofErr w:type="spellEnd"/>
            <w:r>
              <w:t xml:space="preserve"> и </w:t>
            </w:r>
            <w:proofErr w:type="spellStart"/>
            <w:r>
              <w:t>повеже</w:t>
            </w:r>
            <w:proofErr w:type="spellEnd"/>
            <w:r>
              <w:t xml:space="preserve"> </w:t>
            </w:r>
            <w:proofErr w:type="spellStart"/>
            <w:r>
              <w:t>их</w:t>
            </w:r>
            <w:proofErr w:type="spellEnd"/>
            <w:r>
              <w:t xml:space="preserve"> </w:t>
            </w:r>
            <w:proofErr w:type="spellStart"/>
            <w:r>
              <w:t>са</w:t>
            </w:r>
            <w:proofErr w:type="spellEnd"/>
            <w:r>
              <w:t xml:space="preserve"> </w:t>
            </w:r>
            <w:proofErr w:type="spellStart"/>
            <w:r>
              <w:t>сопственим</w:t>
            </w:r>
            <w:proofErr w:type="spellEnd"/>
            <w:r>
              <w:t xml:space="preserve"> </w:t>
            </w:r>
            <w:proofErr w:type="spellStart"/>
            <w:r>
              <w:t>искуством</w:t>
            </w:r>
            <w:proofErr w:type="spellEnd"/>
            <w:r>
              <w:t xml:space="preserve"> и </w:t>
            </w:r>
            <w:proofErr w:type="spellStart"/>
            <w:r>
              <w:t>околностима</w:t>
            </w:r>
            <w:proofErr w:type="spellEnd"/>
            <w:r>
              <w:t xml:space="preserve"> у </w:t>
            </w:r>
            <w:proofErr w:type="spellStart"/>
            <w:r>
              <w:t>којима</w:t>
            </w:r>
            <w:proofErr w:type="spellEnd"/>
            <w:r>
              <w:t xml:space="preserve"> </w:t>
            </w:r>
            <w:proofErr w:type="spellStart"/>
            <w:r>
              <w:t>живи</w:t>
            </w:r>
            <w:proofErr w:type="spellEnd"/>
            <w:r>
              <w:t xml:space="preserve">; – </w:t>
            </w:r>
            <w:proofErr w:type="spellStart"/>
            <w:r>
              <w:t>повеже</w:t>
            </w:r>
            <w:proofErr w:type="spellEnd"/>
            <w:r>
              <w:t xml:space="preserve"> </w:t>
            </w:r>
            <w:proofErr w:type="spellStart"/>
            <w:r>
              <w:t>писце</w:t>
            </w:r>
            <w:proofErr w:type="spellEnd"/>
            <w:r>
              <w:t xml:space="preserve"> и </w:t>
            </w:r>
            <w:proofErr w:type="spellStart"/>
            <w:r>
              <w:t>дела</w:t>
            </w:r>
            <w:proofErr w:type="spellEnd"/>
            <w:r>
              <w:t xml:space="preserve"> </w:t>
            </w:r>
            <w:proofErr w:type="spellStart"/>
            <w:r>
              <w:t>из</w:t>
            </w:r>
            <w:proofErr w:type="spellEnd"/>
            <w:r>
              <w:t xml:space="preserve"> </w:t>
            </w:r>
            <w:proofErr w:type="spellStart"/>
            <w:r>
              <w:t>обавезног</w:t>
            </w:r>
            <w:proofErr w:type="spellEnd"/>
            <w:r>
              <w:t xml:space="preserve"> </w:t>
            </w:r>
            <w:proofErr w:type="spellStart"/>
            <w:r>
              <w:t>дела</w:t>
            </w:r>
            <w:proofErr w:type="spellEnd"/>
            <w:r>
              <w:t xml:space="preserve"> </w:t>
            </w:r>
            <w:proofErr w:type="spellStart"/>
            <w:r>
              <w:t>програма</w:t>
            </w:r>
            <w:proofErr w:type="spellEnd"/>
            <w:r>
              <w:t xml:space="preserve"> </w:t>
            </w:r>
            <w:proofErr w:type="spellStart"/>
            <w:r>
              <w:t>од</w:t>
            </w:r>
            <w:proofErr w:type="spellEnd"/>
            <w:r>
              <w:t xml:space="preserve"> 5. </w:t>
            </w:r>
            <w:proofErr w:type="spellStart"/>
            <w:r>
              <w:t>до</w:t>
            </w:r>
            <w:proofErr w:type="spellEnd"/>
            <w:r>
              <w:t xml:space="preserve"> 8. </w:t>
            </w:r>
            <w:proofErr w:type="spellStart"/>
            <w:r>
              <w:t>разреда</w:t>
            </w:r>
            <w:proofErr w:type="spellEnd"/>
            <w:r>
              <w:t xml:space="preserve">; – </w:t>
            </w:r>
            <w:proofErr w:type="spellStart"/>
            <w:r>
              <w:t>издвоји</w:t>
            </w:r>
            <w:proofErr w:type="spellEnd"/>
            <w:r>
              <w:t xml:space="preserve"> </w:t>
            </w:r>
            <w:proofErr w:type="spellStart"/>
            <w:r>
              <w:t>основне</w:t>
            </w:r>
            <w:proofErr w:type="spellEnd"/>
            <w:r>
              <w:t xml:space="preserve"> </w:t>
            </w:r>
            <w:proofErr w:type="spellStart"/>
            <w:r>
              <w:t>одлике</w:t>
            </w:r>
            <w:proofErr w:type="spellEnd"/>
            <w:r>
              <w:t xml:space="preserve"> </w:t>
            </w:r>
            <w:proofErr w:type="spellStart"/>
            <w:r>
              <w:t>књижевног</w:t>
            </w:r>
            <w:proofErr w:type="spellEnd"/>
            <w:r>
              <w:t xml:space="preserve"> </w:t>
            </w:r>
            <w:proofErr w:type="spellStart"/>
            <w:r>
              <w:t>рода</w:t>
            </w:r>
            <w:proofErr w:type="spellEnd"/>
            <w:r>
              <w:t xml:space="preserve"> и </w:t>
            </w:r>
            <w:proofErr w:type="spellStart"/>
            <w:r>
              <w:t>врсте</w:t>
            </w:r>
            <w:proofErr w:type="spellEnd"/>
            <w:r>
              <w:t xml:space="preserve"> у </w:t>
            </w:r>
            <w:proofErr w:type="spellStart"/>
            <w:r>
              <w:t>конкретном</w:t>
            </w:r>
            <w:proofErr w:type="spellEnd"/>
            <w:r>
              <w:t xml:space="preserve"> </w:t>
            </w:r>
            <w:proofErr w:type="spellStart"/>
            <w:r>
              <w:t>тексту</w:t>
            </w:r>
            <w:proofErr w:type="spellEnd"/>
            <w:r>
              <w:t xml:space="preserve">, </w:t>
            </w:r>
            <w:proofErr w:type="spellStart"/>
            <w:r>
              <w:t>као</w:t>
            </w:r>
            <w:proofErr w:type="spellEnd"/>
            <w:r>
              <w:t xml:space="preserve"> и </w:t>
            </w:r>
            <w:proofErr w:type="spellStart"/>
            <w:r>
              <w:t>језичко-стилске</w:t>
            </w:r>
            <w:proofErr w:type="spellEnd"/>
            <w:r>
              <w:t xml:space="preserve"> </w:t>
            </w:r>
            <w:proofErr w:type="spellStart"/>
            <w:r>
              <w:t>карактеристике</w:t>
            </w:r>
            <w:proofErr w:type="spellEnd"/>
            <w:r>
              <w:t xml:space="preserve"> </w:t>
            </w:r>
            <w:proofErr w:type="spellStart"/>
            <w:r>
              <w:t>текста</w:t>
            </w:r>
            <w:proofErr w:type="spellEnd"/>
            <w:r>
              <w:t xml:space="preserve"> у </w:t>
            </w:r>
            <w:proofErr w:type="spellStart"/>
            <w:r>
              <w:t>склопу</w:t>
            </w:r>
            <w:proofErr w:type="spellEnd"/>
            <w:r>
              <w:t xml:space="preserve"> </w:t>
            </w:r>
            <w:proofErr w:type="spellStart"/>
            <w:r>
              <w:t>интерпретације</w:t>
            </w:r>
            <w:proofErr w:type="spellEnd"/>
            <w:r>
              <w:t xml:space="preserve">; – </w:t>
            </w:r>
            <w:proofErr w:type="spellStart"/>
            <w:r>
              <w:t>уочи</w:t>
            </w:r>
            <w:proofErr w:type="spellEnd"/>
            <w:r>
              <w:t xml:space="preserve"> </w:t>
            </w:r>
            <w:proofErr w:type="spellStart"/>
            <w:r>
              <w:t>слојевитост</w:t>
            </w:r>
            <w:proofErr w:type="spellEnd"/>
            <w:r>
              <w:t xml:space="preserve"> </w:t>
            </w:r>
            <w:proofErr w:type="spellStart"/>
            <w:r>
              <w:lastRenderedPageBreak/>
              <w:t>књижевног</w:t>
            </w:r>
            <w:proofErr w:type="spellEnd"/>
            <w:r>
              <w:t xml:space="preserve"> </w:t>
            </w:r>
            <w:proofErr w:type="spellStart"/>
            <w:r>
              <w:t>дела</w:t>
            </w:r>
            <w:proofErr w:type="spellEnd"/>
            <w:r>
              <w:t xml:space="preserve"> и </w:t>
            </w:r>
            <w:proofErr w:type="spellStart"/>
            <w:r>
              <w:t>међужанровско</w:t>
            </w:r>
            <w:proofErr w:type="spellEnd"/>
            <w:r>
              <w:t xml:space="preserve"> </w:t>
            </w:r>
            <w:proofErr w:type="spellStart"/>
            <w:r>
              <w:t>прожимање</w:t>
            </w:r>
            <w:proofErr w:type="spellEnd"/>
            <w:r>
              <w:t xml:space="preserve">; – </w:t>
            </w:r>
            <w:proofErr w:type="spellStart"/>
            <w:r>
              <w:t>повеже</w:t>
            </w:r>
            <w:proofErr w:type="spellEnd"/>
            <w:r>
              <w:t xml:space="preserve"> </w:t>
            </w:r>
            <w:proofErr w:type="spellStart"/>
            <w:r>
              <w:t>књижевна</w:t>
            </w:r>
            <w:proofErr w:type="spellEnd"/>
            <w:r>
              <w:t xml:space="preserve"> </w:t>
            </w:r>
            <w:proofErr w:type="spellStart"/>
            <w:r>
              <w:t>дела</w:t>
            </w:r>
            <w:proofErr w:type="spellEnd"/>
            <w:r>
              <w:t xml:space="preserve"> </w:t>
            </w:r>
            <w:proofErr w:type="spellStart"/>
            <w:r>
              <w:t>са</w:t>
            </w:r>
            <w:proofErr w:type="spellEnd"/>
            <w:r>
              <w:t xml:space="preserve"> </w:t>
            </w:r>
            <w:proofErr w:type="spellStart"/>
            <w:r>
              <w:t>историјским</w:t>
            </w:r>
            <w:proofErr w:type="spellEnd"/>
            <w:r>
              <w:t xml:space="preserve"> </w:t>
            </w:r>
            <w:proofErr w:type="spellStart"/>
            <w:r>
              <w:t>или</w:t>
            </w:r>
            <w:proofErr w:type="spellEnd"/>
            <w:r>
              <w:t xml:space="preserve"> </w:t>
            </w:r>
            <w:proofErr w:type="spellStart"/>
            <w:r>
              <w:t>другим</w:t>
            </w:r>
            <w:proofErr w:type="spellEnd"/>
            <w:r>
              <w:t xml:space="preserve"> </w:t>
            </w:r>
            <w:proofErr w:type="spellStart"/>
            <w:r>
              <w:t>одговарајућим</w:t>
            </w:r>
            <w:proofErr w:type="spellEnd"/>
            <w:r>
              <w:t xml:space="preserve"> </w:t>
            </w:r>
            <w:proofErr w:type="spellStart"/>
            <w:r>
              <w:t>контекстом</w:t>
            </w:r>
            <w:proofErr w:type="spellEnd"/>
            <w:r>
              <w:t xml:space="preserve">; – </w:t>
            </w:r>
            <w:proofErr w:type="spellStart"/>
            <w:r>
              <w:t>одреди</w:t>
            </w:r>
            <w:proofErr w:type="spellEnd"/>
            <w:r>
              <w:t xml:space="preserve"> </w:t>
            </w:r>
            <w:proofErr w:type="spellStart"/>
            <w:r>
              <w:t>временски</w:t>
            </w:r>
            <w:proofErr w:type="spellEnd"/>
            <w:r>
              <w:t xml:space="preserve"> </w:t>
            </w:r>
            <w:proofErr w:type="spellStart"/>
            <w:r>
              <w:t>оквир</w:t>
            </w:r>
            <w:proofErr w:type="spellEnd"/>
            <w:r>
              <w:t xml:space="preserve"> у </w:t>
            </w:r>
            <w:proofErr w:type="spellStart"/>
            <w:r>
              <w:t>којем</w:t>
            </w:r>
            <w:proofErr w:type="spellEnd"/>
            <w:r>
              <w:t xml:space="preserve"> </w:t>
            </w:r>
            <w:proofErr w:type="spellStart"/>
            <w:r>
              <w:t>је</w:t>
            </w:r>
            <w:proofErr w:type="spellEnd"/>
            <w:r>
              <w:t xml:space="preserve"> </w:t>
            </w:r>
            <w:proofErr w:type="spellStart"/>
            <w:r>
              <w:t>писац</w:t>
            </w:r>
            <w:proofErr w:type="spellEnd"/>
            <w:r>
              <w:t xml:space="preserve"> </w:t>
            </w:r>
            <w:proofErr w:type="spellStart"/>
            <w:r>
              <w:t>стварао</w:t>
            </w:r>
            <w:proofErr w:type="spellEnd"/>
            <w:r>
              <w:t xml:space="preserve">; – </w:t>
            </w:r>
            <w:proofErr w:type="spellStart"/>
            <w:r>
              <w:t>разликује</w:t>
            </w:r>
            <w:proofErr w:type="spellEnd"/>
            <w:r>
              <w:t xml:space="preserve"> </w:t>
            </w:r>
            <w:proofErr w:type="spellStart"/>
            <w:r>
              <w:t>аутора</w:t>
            </w:r>
            <w:proofErr w:type="spellEnd"/>
            <w:r>
              <w:t xml:space="preserve"> </w:t>
            </w:r>
            <w:proofErr w:type="spellStart"/>
            <w:r>
              <w:t>књижевноуметничког</w:t>
            </w:r>
            <w:proofErr w:type="spellEnd"/>
            <w:r>
              <w:t xml:space="preserve"> </w:t>
            </w:r>
            <w:proofErr w:type="spellStart"/>
            <w:r>
              <w:t>текста</w:t>
            </w:r>
            <w:proofErr w:type="spellEnd"/>
            <w:r>
              <w:t xml:space="preserve"> </w:t>
            </w:r>
            <w:proofErr w:type="spellStart"/>
            <w:r>
              <w:t>од</w:t>
            </w:r>
            <w:proofErr w:type="spellEnd"/>
            <w:r>
              <w:t xml:space="preserve"> </w:t>
            </w:r>
            <w:proofErr w:type="spellStart"/>
            <w:r>
              <w:t>наратора</w:t>
            </w:r>
            <w:proofErr w:type="spellEnd"/>
            <w:r>
              <w:t xml:space="preserve">, </w:t>
            </w:r>
            <w:proofErr w:type="spellStart"/>
            <w:r>
              <w:t>драмског</w:t>
            </w:r>
            <w:proofErr w:type="spellEnd"/>
            <w:r>
              <w:t xml:space="preserve"> </w:t>
            </w:r>
            <w:proofErr w:type="spellStart"/>
            <w:r>
              <w:t>лица</w:t>
            </w:r>
            <w:proofErr w:type="spellEnd"/>
            <w:r>
              <w:t xml:space="preserve"> </w:t>
            </w:r>
            <w:proofErr w:type="spellStart"/>
            <w:r>
              <w:t>или</w:t>
            </w:r>
            <w:proofErr w:type="spellEnd"/>
            <w:r>
              <w:t xml:space="preserve"> </w:t>
            </w:r>
            <w:proofErr w:type="spellStart"/>
            <w:r>
              <w:t>лирског</w:t>
            </w:r>
            <w:proofErr w:type="spellEnd"/>
            <w:r>
              <w:t xml:space="preserve"> </w:t>
            </w:r>
            <w:proofErr w:type="spellStart"/>
            <w:r>
              <w:t>субјекта</w:t>
            </w:r>
            <w:proofErr w:type="spellEnd"/>
            <w:r>
              <w:t xml:space="preserve">; – </w:t>
            </w:r>
            <w:proofErr w:type="spellStart"/>
            <w:r>
              <w:t>препозна</w:t>
            </w:r>
            <w:proofErr w:type="spellEnd"/>
            <w:r>
              <w:t xml:space="preserve"> </w:t>
            </w:r>
            <w:proofErr w:type="spellStart"/>
            <w:r>
              <w:t>националне</w:t>
            </w:r>
            <w:proofErr w:type="spellEnd"/>
            <w:r>
              <w:t xml:space="preserve"> </w:t>
            </w:r>
            <w:proofErr w:type="spellStart"/>
            <w:r>
              <w:t>вредности</w:t>
            </w:r>
            <w:proofErr w:type="spellEnd"/>
            <w:r>
              <w:t xml:space="preserve"> и </w:t>
            </w:r>
            <w:proofErr w:type="spellStart"/>
            <w:r>
              <w:t>негује</w:t>
            </w:r>
            <w:proofErr w:type="spellEnd"/>
            <w:r>
              <w:t xml:space="preserve"> </w:t>
            </w:r>
            <w:proofErr w:type="spellStart"/>
            <w:r>
              <w:t>културноисторијску</w:t>
            </w:r>
            <w:proofErr w:type="spellEnd"/>
            <w:r>
              <w:t xml:space="preserve"> </w:t>
            </w:r>
            <w:proofErr w:type="spellStart"/>
            <w:r>
              <w:t>баштину</w:t>
            </w:r>
            <w:proofErr w:type="spellEnd"/>
            <w:r>
              <w:t xml:space="preserve">, </w:t>
            </w:r>
            <w:proofErr w:type="spellStart"/>
            <w:r>
              <w:t>поштујући</w:t>
            </w:r>
            <w:proofErr w:type="spellEnd"/>
            <w:r>
              <w:t xml:space="preserve"> </w:t>
            </w:r>
            <w:proofErr w:type="spellStart"/>
            <w:r>
              <w:t>особености</w:t>
            </w:r>
            <w:proofErr w:type="spellEnd"/>
            <w:r>
              <w:t xml:space="preserve"> </w:t>
            </w:r>
            <w:proofErr w:type="spellStart"/>
            <w:r>
              <w:t>сопственог</w:t>
            </w:r>
            <w:proofErr w:type="spellEnd"/>
            <w:r>
              <w:t xml:space="preserve"> </w:t>
            </w:r>
            <w:proofErr w:type="spellStart"/>
            <w:r>
              <w:t>народа</w:t>
            </w:r>
            <w:proofErr w:type="spellEnd"/>
            <w:r>
              <w:t xml:space="preserve"> и </w:t>
            </w:r>
            <w:proofErr w:type="spellStart"/>
            <w:r>
              <w:t>других</w:t>
            </w:r>
            <w:proofErr w:type="spellEnd"/>
            <w:r>
              <w:t xml:space="preserve"> </w:t>
            </w:r>
            <w:proofErr w:type="spellStart"/>
            <w:r>
              <w:t>народа</w:t>
            </w:r>
            <w:proofErr w:type="spellEnd"/>
            <w:r>
              <w:t xml:space="preserve">; – </w:t>
            </w:r>
            <w:proofErr w:type="spellStart"/>
            <w:r>
              <w:t>учествује</w:t>
            </w:r>
            <w:proofErr w:type="spellEnd"/>
            <w:r>
              <w:t xml:space="preserve"> у </w:t>
            </w:r>
            <w:proofErr w:type="spellStart"/>
            <w:r>
              <w:t>избору</w:t>
            </w:r>
            <w:proofErr w:type="spellEnd"/>
            <w:r>
              <w:t xml:space="preserve"> </w:t>
            </w:r>
            <w:proofErr w:type="spellStart"/>
            <w:r>
              <w:t>књижевних</w:t>
            </w:r>
            <w:proofErr w:type="spellEnd"/>
            <w:r>
              <w:t xml:space="preserve"> </w:t>
            </w:r>
            <w:proofErr w:type="spellStart"/>
            <w:r>
              <w:t>дела</w:t>
            </w:r>
            <w:proofErr w:type="spellEnd"/>
            <w:r>
              <w:t xml:space="preserve"> и </w:t>
            </w:r>
            <w:proofErr w:type="spellStart"/>
            <w:r>
              <w:t>начина</w:t>
            </w:r>
            <w:proofErr w:type="spellEnd"/>
            <w:r>
              <w:t xml:space="preserve"> </w:t>
            </w:r>
            <w:proofErr w:type="spellStart"/>
            <w:r>
              <w:t>њихове</w:t>
            </w:r>
            <w:proofErr w:type="spellEnd"/>
            <w:r>
              <w:t xml:space="preserve"> </w:t>
            </w:r>
            <w:proofErr w:type="spellStart"/>
            <w:r>
              <w:t>обраде</w:t>
            </w:r>
            <w:proofErr w:type="spellEnd"/>
            <w:r>
              <w:t xml:space="preserve"> и </w:t>
            </w:r>
            <w:proofErr w:type="spellStart"/>
            <w:r>
              <w:t>представљања</w:t>
            </w:r>
            <w:proofErr w:type="spellEnd"/>
            <w:r>
              <w:t xml:space="preserve">; – </w:t>
            </w:r>
            <w:proofErr w:type="spellStart"/>
            <w:r>
              <w:t>објасни</w:t>
            </w:r>
            <w:proofErr w:type="spellEnd"/>
            <w:r>
              <w:t xml:space="preserve"> </w:t>
            </w:r>
            <w:proofErr w:type="spellStart"/>
            <w:r>
              <w:t>настанак</w:t>
            </w:r>
            <w:proofErr w:type="spellEnd"/>
            <w:r>
              <w:t xml:space="preserve"> и </w:t>
            </w:r>
            <w:proofErr w:type="spellStart"/>
            <w:r>
              <w:t>развој</w:t>
            </w:r>
            <w:proofErr w:type="spellEnd"/>
            <w:r>
              <w:t xml:space="preserve"> </w:t>
            </w:r>
            <w:proofErr w:type="spellStart"/>
            <w:r>
              <w:t>српског</w:t>
            </w:r>
            <w:proofErr w:type="spellEnd"/>
            <w:r>
              <w:t xml:space="preserve"> </w:t>
            </w:r>
            <w:proofErr w:type="spellStart"/>
            <w:r>
              <w:t>књижевног</w:t>
            </w:r>
            <w:proofErr w:type="spellEnd"/>
            <w:r>
              <w:t xml:space="preserve"> </w:t>
            </w:r>
            <w:proofErr w:type="spellStart"/>
            <w:r>
              <w:t>језика</w:t>
            </w:r>
            <w:proofErr w:type="spellEnd"/>
            <w:r>
              <w:t xml:space="preserve">; – </w:t>
            </w:r>
            <w:proofErr w:type="spellStart"/>
            <w:r>
              <w:t>разуме</w:t>
            </w:r>
            <w:proofErr w:type="spellEnd"/>
            <w:r>
              <w:t xml:space="preserve"> </w:t>
            </w:r>
            <w:proofErr w:type="spellStart"/>
            <w:r>
              <w:t>значај</w:t>
            </w:r>
            <w:proofErr w:type="spellEnd"/>
            <w:r>
              <w:t xml:space="preserve"> </w:t>
            </w:r>
            <w:proofErr w:type="spellStart"/>
            <w:r>
              <w:t>књижевног</w:t>
            </w:r>
            <w:proofErr w:type="spellEnd"/>
            <w:r>
              <w:t xml:space="preserve"> </w:t>
            </w:r>
            <w:proofErr w:type="spellStart"/>
            <w:r>
              <w:t>језика</w:t>
            </w:r>
            <w:proofErr w:type="spellEnd"/>
            <w:r>
              <w:t xml:space="preserve"> </w:t>
            </w:r>
            <w:proofErr w:type="spellStart"/>
            <w:r>
              <w:t>за</w:t>
            </w:r>
            <w:proofErr w:type="spellEnd"/>
            <w:r>
              <w:t xml:space="preserve"> </w:t>
            </w:r>
            <w:proofErr w:type="spellStart"/>
            <w:r>
              <w:t>културу</w:t>
            </w:r>
            <w:proofErr w:type="spellEnd"/>
            <w:r>
              <w:t xml:space="preserve"> и </w:t>
            </w:r>
            <w:proofErr w:type="spellStart"/>
            <w:r>
              <w:t>историју</w:t>
            </w:r>
            <w:proofErr w:type="spellEnd"/>
            <w:r>
              <w:t xml:space="preserve"> </w:t>
            </w:r>
            <w:proofErr w:type="spellStart"/>
            <w:r>
              <w:t>српског</w:t>
            </w:r>
            <w:proofErr w:type="spellEnd"/>
            <w:r>
              <w:t xml:space="preserve"> </w:t>
            </w:r>
            <w:proofErr w:type="spellStart"/>
            <w:r>
              <w:t>народа</w:t>
            </w:r>
            <w:proofErr w:type="spellEnd"/>
            <w:r>
              <w:t xml:space="preserve">; – </w:t>
            </w:r>
            <w:proofErr w:type="spellStart"/>
            <w:r>
              <w:t>сврста</w:t>
            </w:r>
            <w:proofErr w:type="spellEnd"/>
            <w:r>
              <w:t xml:space="preserve"> </w:t>
            </w:r>
            <w:proofErr w:type="spellStart"/>
            <w:r>
              <w:t>српски</w:t>
            </w:r>
            <w:proofErr w:type="spellEnd"/>
            <w:r>
              <w:t xml:space="preserve"> </w:t>
            </w:r>
            <w:proofErr w:type="spellStart"/>
            <w:r>
              <w:t>језик</w:t>
            </w:r>
            <w:proofErr w:type="spellEnd"/>
            <w:r>
              <w:t xml:space="preserve"> у </w:t>
            </w:r>
            <w:proofErr w:type="spellStart"/>
            <w:r>
              <w:t>одговарајућу</w:t>
            </w:r>
            <w:proofErr w:type="spellEnd"/>
            <w:r>
              <w:t xml:space="preserve"> </w:t>
            </w:r>
            <w:proofErr w:type="spellStart"/>
            <w:r>
              <w:t>језичку</w:t>
            </w:r>
            <w:proofErr w:type="spellEnd"/>
            <w:r>
              <w:t xml:space="preserve"> </w:t>
            </w:r>
            <w:proofErr w:type="spellStart"/>
            <w:r>
              <w:t>групу</w:t>
            </w:r>
            <w:proofErr w:type="spellEnd"/>
            <w:r>
              <w:t xml:space="preserve"> у </w:t>
            </w:r>
            <w:proofErr w:type="spellStart"/>
            <w:r>
              <w:t>Европи</w:t>
            </w:r>
            <w:proofErr w:type="spellEnd"/>
            <w:r>
              <w:t xml:space="preserve">; – </w:t>
            </w:r>
            <w:proofErr w:type="spellStart"/>
            <w:r>
              <w:t>именује</w:t>
            </w:r>
            <w:proofErr w:type="spellEnd"/>
            <w:r>
              <w:t xml:space="preserve"> </w:t>
            </w:r>
            <w:proofErr w:type="spellStart"/>
            <w:r>
              <w:t>дијалекте</w:t>
            </w:r>
            <w:proofErr w:type="spellEnd"/>
            <w:r>
              <w:t xml:space="preserve"> </w:t>
            </w:r>
            <w:proofErr w:type="spellStart"/>
            <w:r>
              <w:t>српског</w:t>
            </w:r>
            <w:proofErr w:type="spellEnd"/>
            <w:r>
              <w:t xml:space="preserve"> </w:t>
            </w:r>
            <w:proofErr w:type="spellStart"/>
            <w:r>
              <w:t>језика</w:t>
            </w:r>
            <w:proofErr w:type="spellEnd"/>
            <w:r>
              <w:t xml:space="preserve">; – </w:t>
            </w:r>
            <w:proofErr w:type="spellStart"/>
            <w:r>
              <w:t>разуме</w:t>
            </w:r>
            <w:proofErr w:type="spellEnd"/>
            <w:r>
              <w:t xml:space="preserve"> </w:t>
            </w:r>
            <w:proofErr w:type="spellStart"/>
            <w:r>
              <w:lastRenderedPageBreak/>
              <w:t>постојеће</w:t>
            </w:r>
            <w:proofErr w:type="spellEnd"/>
            <w:r>
              <w:t xml:space="preserve"> </w:t>
            </w:r>
            <w:proofErr w:type="spellStart"/>
            <w:r>
              <w:t>језичке</w:t>
            </w:r>
            <w:proofErr w:type="spellEnd"/>
            <w:r>
              <w:t xml:space="preserve"> </w:t>
            </w:r>
            <w:proofErr w:type="spellStart"/>
            <w:r>
              <w:t>прилике</w:t>
            </w:r>
            <w:proofErr w:type="spellEnd"/>
            <w:r>
              <w:t xml:space="preserve"> у </w:t>
            </w:r>
            <w:proofErr w:type="spellStart"/>
            <w:r>
              <w:t>Србији</w:t>
            </w:r>
            <w:proofErr w:type="spellEnd"/>
            <w:r>
              <w:t xml:space="preserve">; – </w:t>
            </w:r>
            <w:proofErr w:type="spellStart"/>
            <w:r>
              <w:t>издвоји</w:t>
            </w:r>
            <w:proofErr w:type="spellEnd"/>
            <w:r>
              <w:t xml:space="preserve"> </w:t>
            </w:r>
            <w:proofErr w:type="spellStart"/>
            <w:r>
              <w:t>делове</w:t>
            </w:r>
            <w:proofErr w:type="spellEnd"/>
            <w:r>
              <w:t xml:space="preserve"> </w:t>
            </w:r>
            <w:proofErr w:type="spellStart"/>
            <w:r>
              <w:t>творенице</w:t>
            </w:r>
            <w:proofErr w:type="spellEnd"/>
            <w:r>
              <w:t xml:space="preserve"> и </w:t>
            </w:r>
            <w:proofErr w:type="spellStart"/>
            <w:r>
              <w:t>препозна</w:t>
            </w:r>
            <w:proofErr w:type="spellEnd"/>
            <w:r>
              <w:t xml:space="preserve"> </w:t>
            </w:r>
            <w:proofErr w:type="spellStart"/>
            <w:r>
              <w:t>основне</w:t>
            </w:r>
            <w:proofErr w:type="spellEnd"/>
            <w:r>
              <w:t xml:space="preserve"> </w:t>
            </w:r>
            <w:proofErr w:type="spellStart"/>
            <w:r>
              <w:t>моделе</w:t>
            </w:r>
            <w:proofErr w:type="spellEnd"/>
            <w:r>
              <w:t xml:space="preserve"> </w:t>
            </w:r>
            <w:proofErr w:type="spellStart"/>
            <w:r>
              <w:t>њиховог</w:t>
            </w:r>
            <w:proofErr w:type="spellEnd"/>
            <w:r>
              <w:t xml:space="preserve"> </w:t>
            </w:r>
            <w:proofErr w:type="spellStart"/>
            <w:r>
              <w:t>грађења</w:t>
            </w:r>
            <w:proofErr w:type="spellEnd"/>
            <w:r>
              <w:t xml:space="preserve">; – </w:t>
            </w:r>
            <w:proofErr w:type="spellStart"/>
            <w:r>
              <w:t>користи</w:t>
            </w:r>
            <w:proofErr w:type="spellEnd"/>
            <w:r>
              <w:t xml:space="preserve"> </w:t>
            </w:r>
            <w:proofErr w:type="spellStart"/>
            <w:r>
              <w:t>садржаје</w:t>
            </w:r>
            <w:proofErr w:type="spellEnd"/>
            <w:r>
              <w:t xml:space="preserve"> </w:t>
            </w:r>
            <w:proofErr w:type="spellStart"/>
            <w:r>
              <w:t>из</w:t>
            </w:r>
            <w:proofErr w:type="spellEnd"/>
            <w:r>
              <w:t xml:space="preserve"> </w:t>
            </w:r>
            <w:proofErr w:type="spellStart"/>
            <w:r>
              <w:t>граматике</w:t>
            </w:r>
            <w:proofErr w:type="spellEnd"/>
            <w:r>
              <w:t xml:space="preserve"> </w:t>
            </w:r>
            <w:proofErr w:type="spellStart"/>
            <w:r>
              <w:t>обрађене</w:t>
            </w:r>
            <w:proofErr w:type="spellEnd"/>
            <w:r>
              <w:t xml:space="preserve"> у </w:t>
            </w:r>
            <w:proofErr w:type="spellStart"/>
            <w:r>
              <w:t>претходним</w:t>
            </w:r>
            <w:proofErr w:type="spellEnd"/>
            <w:r>
              <w:t xml:space="preserve"> </w:t>
            </w:r>
            <w:proofErr w:type="spellStart"/>
            <w:r>
              <w:t>разредима</w:t>
            </w:r>
            <w:proofErr w:type="spellEnd"/>
            <w:r>
              <w:t xml:space="preserve"> и </w:t>
            </w:r>
            <w:proofErr w:type="spellStart"/>
            <w:r>
              <w:t>повеже</w:t>
            </w:r>
            <w:proofErr w:type="spellEnd"/>
            <w:r>
              <w:t xml:space="preserve"> </w:t>
            </w:r>
            <w:proofErr w:type="spellStart"/>
            <w:r>
              <w:t>их</w:t>
            </w:r>
            <w:proofErr w:type="spellEnd"/>
            <w:r>
              <w:t xml:space="preserve"> </w:t>
            </w:r>
            <w:proofErr w:type="spellStart"/>
            <w:r>
              <w:t>са</w:t>
            </w:r>
            <w:proofErr w:type="spellEnd"/>
            <w:r>
              <w:t xml:space="preserve"> </w:t>
            </w:r>
            <w:proofErr w:type="spellStart"/>
            <w:r>
              <w:t>новим</w:t>
            </w:r>
            <w:proofErr w:type="spellEnd"/>
            <w:r>
              <w:t xml:space="preserve"> </w:t>
            </w:r>
            <w:proofErr w:type="spellStart"/>
            <w:r>
              <w:t>градивом</w:t>
            </w:r>
            <w:proofErr w:type="spellEnd"/>
            <w:r>
              <w:t xml:space="preserve">; – </w:t>
            </w:r>
            <w:proofErr w:type="spellStart"/>
            <w:r>
              <w:t>доследно</w:t>
            </w:r>
            <w:proofErr w:type="spellEnd"/>
            <w:r>
              <w:t xml:space="preserve"> </w:t>
            </w:r>
            <w:proofErr w:type="spellStart"/>
            <w:r>
              <w:t>примени</w:t>
            </w:r>
            <w:proofErr w:type="spellEnd"/>
            <w:r>
              <w:t xml:space="preserve"> </w:t>
            </w:r>
            <w:proofErr w:type="spellStart"/>
            <w:r>
              <w:t>правописну</w:t>
            </w:r>
            <w:proofErr w:type="spellEnd"/>
            <w:r>
              <w:t xml:space="preserve"> </w:t>
            </w:r>
            <w:proofErr w:type="spellStart"/>
            <w:r>
              <w:t>норму</w:t>
            </w:r>
            <w:proofErr w:type="spellEnd"/>
            <w:r>
              <w:t xml:space="preserve">; – </w:t>
            </w:r>
            <w:proofErr w:type="spellStart"/>
            <w:r>
              <w:t>примени</w:t>
            </w:r>
            <w:proofErr w:type="spellEnd"/>
            <w:r>
              <w:t xml:space="preserve"> </w:t>
            </w:r>
            <w:proofErr w:type="spellStart"/>
            <w:r>
              <w:t>основна</w:t>
            </w:r>
            <w:proofErr w:type="spellEnd"/>
            <w:r>
              <w:t xml:space="preserve"> </w:t>
            </w:r>
            <w:proofErr w:type="spellStart"/>
            <w:r>
              <w:t>правила</w:t>
            </w:r>
            <w:proofErr w:type="spellEnd"/>
            <w:r>
              <w:t xml:space="preserve"> о </w:t>
            </w:r>
            <w:proofErr w:type="spellStart"/>
            <w:r>
              <w:t>распореду</w:t>
            </w:r>
            <w:proofErr w:type="spellEnd"/>
            <w:r>
              <w:t xml:space="preserve"> </w:t>
            </w:r>
            <w:proofErr w:type="spellStart"/>
            <w:r>
              <w:t>акцената</w:t>
            </w:r>
            <w:proofErr w:type="spellEnd"/>
            <w:r>
              <w:t xml:space="preserve">; – </w:t>
            </w:r>
            <w:proofErr w:type="spellStart"/>
            <w:r>
              <w:t>уочи</w:t>
            </w:r>
            <w:proofErr w:type="spellEnd"/>
            <w:r>
              <w:t xml:space="preserve"> </w:t>
            </w:r>
            <w:proofErr w:type="spellStart"/>
            <w:r>
              <w:t>разлику</w:t>
            </w:r>
            <w:proofErr w:type="spellEnd"/>
            <w:r>
              <w:t xml:space="preserve"> </w:t>
            </w:r>
            <w:proofErr w:type="spellStart"/>
            <w:r>
              <w:t>између</w:t>
            </w:r>
            <w:proofErr w:type="spellEnd"/>
            <w:r>
              <w:t xml:space="preserve"> </w:t>
            </w:r>
            <w:proofErr w:type="spellStart"/>
            <w:r>
              <w:t>научног</w:t>
            </w:r>
            <w:proofErr w:type="spellEnd"/>
            <w:r>
              <w:t xml:space="preserve">, </w:t>
            </w:r>
            <w:proofErr w:type="spellStart"/>
            <w:r>
              <w:t>административног</w:t>
            </w:r>
            <w:proofErr w:type="spellEnd"/>
            <w:r>
              <w:t xml:space="preserve"> и </w:t>
            </w:r>
            <w:proofErr w:type="spellStart"/>
            <w:r>
              <w:t>разговорног</w:t>
            </w:r>
            <w:proofErr w:type="spellEnd"/>
            <w:r>
              <w:t xml:space="preserve"> </w:t>
            </w:r>
            <w:proofErr w:type="spellStart"/>
            <w:r>
              <w:t>функционалног</w:t>
            </w:r>
            <w:proofErr w:type="spellEnd"/>
            <w:r>
              <w:t xml:space="preserve"> </w:t>
            </w:r>
            <w:proofErr w:type="spellStart"/>
            <w:r>
              <w:t>стила</w:t>
            </w:r>
            <w:proofErr w:type="spellEnd"/>
            <w:r>
              <w:t xml:space="preserve">; – </w:t>
            </w:r>
            <w:proofErr w:type="spellStart"/>
            <w:r>
              <w:t>пише</w:t>
            </w:r>
            <w:proofErr w:type="spellEnd"/>
            <w:r>
              <w:t xml:space="preserve"> и </w:t>
            </w:r>
            <w:proofErr w:type="spellStart"/>
            <w:r>
              <w:t>говори</w:t>
            </w:r>
            <w:proofErr w:type="spellEnd"/>
            <w:r>
              <w:t xml:space="preserve"> </w:t>
            </w:r>
            <w:proofErr w:type="spellStart"/>
            <w:r>
              <w:t>поштујући</w:t>
            </w:r>
            <w:proofErr w:type="spellEnd"/>
            <w:r>
              <w:t xml:space="preserve"> </w:t>
            </w:r>
            <w:proofErr w:type="spellStart"/>
            <w:r>
              <w:t>карактеристике</w:t>
            </w:r>
            <w:proofErr w:type="spellEnd"/>
            <w:r>
              <w:t xml:space="preserve"> </w:t>
            </w:r>
            <w:proofErr w:type="spellStart"/>
            <w:r>
              <w:t>различитих</w:t>
            </w:r>
            <w:proofErr w:type="spellEnd"/>
            <w:r>
              <w:t xml:space="preserve"> </w:t>
            </w:r>
            <w:proofErr w:type="spellStart"/>
            <w:r>
              <w:t>функционалних</w:t>
            </w:r>
            <w:proofErr w:type="spellEnd"/>
            <w:r>
              <w:t xml:space="preserve"> </w:t>
            </w:r>
            <w:proofErr w:type="spellStart"/>
            <w:r>
              <w:t>стилова</w:t>
            </w:r>
            <w:proofErr w:type="spellEnd"/>
            <w:r>
              <w:t xml:space="preserve">; – </w:t>
            </w:r>
            <w:proofErr w:type="spellStart"/>
            <w:r>
              <w:t>уочи</w:t>
            </w:r>
            <w:proofErr w:type="spellEnd"/>
            <w:r>
              <w:t xml:space="preserve"> </w:t>
            </w:r>
            <w:proofErr w:type="spellStart"/>
            <w:r>
              <w:t>разлику</w:t>
            </w:r>
            <w:proofErr w:type="spellEnd"/>
            <w:r>
              <w:t xml:space="preserve"> </w:t>
            </w:r>
            <w:proofErr w:type="spellStart"/>
            <w:r>
              <w:t>између</w:t>
            </w:r>
            <w:proofErr w:type="spellEnd"/>
            <w:r>
              <w:t xml:space="preserve"> </w:t>
            </w:r>
            <w:proofErr w:type="spellStart"/>
            <w:r>
              <w:t>речи</w:t>
            </w:r>
            <w:proofErr w:type="spellEnd"/>
            <w:r>
              <w:t xml:space="preserve"> и </w:t>
            </w:r>
            <w:proofErr w:type="spellStart"/>
            <w:r>
              <w:t>лексеме</w:t>
            </w:r>
            <w:proofErr w:type="spellEnd"/>
            <w:r>
              <w:t xml:space="preserve">; – </w:t>
            </w:r>
            <w:proofErr w:type="spellStart"/>
            <w:r>
              <w:t>препозна</w:t>
            </w:r>
            <w:proofErr w:type="spellEnd"/>
            <w:r>
              <w:t xml:space="preserve"> </w:t>
            </w:r>
            <w:proofErr w:type="spellStart"/>
            <w:r>
              <w:t>метафору</w:t>
            </w:r>
            <w:proofErr w:type="spellEnd"/>
            <w:r>
              <w:t xml:space="preserve"> и </w:t>
            </w:r>
            <w:proofErr w:type="spellStart"/>
            <w:r>
              <w:t>метонимију</w:t>
            </w:r>
            <w:proofErr w:type="spellEnd"/>
            <w:r>
              <w:t xml:space="preserve"> </w:t>
            </w:r>
            <w:proofErr w:type="spellStart"/>
            <w:r>
              <w:t>као</w:t>
            </w:r>
            <w:proofErr w:type="spellEnd"/>
            <w:r>
              <w:t xml:space="preserve"> </w:t>
            </w:r>
            <w:proofErr w:type="spellStart"/>
            <w:r>
              <w:t>лексичке</w:t>
            </w:r>
            <w:proofErr w:type="spellEnd"/>
            <w:r>
              <w:t xml:space="preserve"> </w:t>
            </w:r>
            <w:proofErr w:type="spellStart"/>
            <w:r>
              <w:t>механизме</w:t>
            </w:r>
            <w:proofErr w:type="spellEnd"/>
            <w:r>
              <w:t xml:space="preserve"> и </w:t>
            </w:r>
            <w:proofErr w:type="spellStart"/>
            <w:r>
              <w:t>разуме</w:t>
            </w:r>
            <w:proofErr w:type="spellEnd"/>
            <w:r>
              <w:t xml:space="preserve"> </w:t>
            </w:r>
            <w:proofErr w:type="spellStart"/>
            <w:r>
              <w:t>значење</w:t>
            </w:r>
            <w:proofErr w:type="spellEnd"/>
            <w:r>
              <w:t xml:space="preserve"> </w:t>
            </w:r>
            <w:proofErr w:type="spellStart"/>
            <w:r>
              <w:t>вишезначних</w:t>
            </w:r>
            <w:proofErr w:type="spellEnd"/>
            <w:r>
              <w:t xml:space="preserve"> </w:t>
            </w:r>
            <w:proofErr w:type="spellStart"/>
            <w:r>
              <w:t>речи</w:t>
            </w:r>
            <w:proofErr w:type="spellEnd"/>
            <w:r>
              <w:t xml:space="preserve"> </w:t>
            </w:r>
            <w:proofErr w:type="spellStart"/>
            <w:r>
              <w:t>карактеристичних</w:t>
            </w:r>
            <w:proofErr w:type="spellEnd"/>
            <w:r>
              <w:t xml:space="preserve"> </w:t>
            </w:r>
            <w:proofErr w:type="spellStart"/>
            <w:r>
              <w:t>за</w:t>
            </w:r>
            <w:proofErr w:type="spellEnd"/>
            <w:r>
              <w:t xml:space="preserve"> </w:t>
            </w:r>
            <w:proofErr w:type="spellStart"/>
            <w:r>
              <w:t>свакодневну</w:t>
            </w:r>
            <w:proofErr w:type="spellEnd"/>
            <w:r>
              <w:t xml:space="preserve"> </w:t>
            </w:r>
            <w:proofErr w:type="spellStart"/>
            <w:r>
              <w:t>комуникацију</w:t>
            </w:r>
            <w:proofErr w:type="spellEnd"/>
            <w:r>
              <w:t xml:space="preserve">; – </w:t>
            </w:r>
            <w:proofErr w:type="spellStart"/>
            <w:r>
              <w:t>разуме</w:t>
            </w:r>
            <w:proofErr w:type="spellEnd"/>
            <w:r>
              <w:t xml:space="preserve"> </w:t>
            </w:r>
            <w:proofErr w:type="spellStart"/>
            <w:r>
              <w:t>значење</w:t>
            </w:r>
            <w:proofErr w:type="spellEnd"/>
            <w:r>
              <w:t xml:space="preserve"> </w:t>
            </w:r>
            <w:proofErr w:type="spellStart"/>
            <w:r>
              <w:t>застарелих</w:t>
            </w:r>
            <w:proofErr w:type="spellEnd"/>
            <w:r>
              <w:t xml:space="preserve"> </w:t>
            </w:r>
            <w:proofErr w:type="spellStart"/>
            <w:r>
              <w:t>речи</w:t>
            </w:r>
            <w:proofErr w:type="spellEnd"/>
            <w:r>
              <w:t xml:space="preserve"> и </w:t>
            </w:r>
            <w:proofErr w:type="spellStart"/>
            <w:r>
              <w:t>неологизама</w:t>
            </w:r>
            <w:proofErr w:type="spellEnd"/>
            <w:r>
              <w:t xml:space="preserve">; – </w:t>
            </w:r>
            <w:proofErr w:type="spellStart"/>
            <w:r>
              <w:t>користи</w:t>
            </w:r>
            <w:proofErr w:type="spellEnd"/>
            <w:r>
              <w:t xml:space="preserve"> </w:t>
            </w:r>
            <w:proofErr w:type="spellStart"/>
            <w:r>
              <w:t>речник</w:t>
            </w:r>
            <w:proofErr w:type="spellEnd"/>
            <w:r>
              <w:t xml:space="preserve">, </w:t>
            </w:r>
            <w:proofErr w:type="spellStart"/>
            <w:r>
              <w:lastRenderedPageBreak/>
              <w:t>енциклопедију</w:t>
            </w:r>
            <w:proofErr w:type="spellEnd"/>
            <w:r>
              <w:t xml:space="preserve"> и </w:t>
            </w:r>
            <w:proofErr w:type="spellStart"/>
            <w:r>
              <w:t>лексикон</w:t>
            </w:r>
            <w:proofErr w:type="spellEnd"/>
            <w:r>
              <w:t xml:space="preserve">; – </w:t>
            </w:r>
            <w:proofErr w:type="spellStart"/>
            <w:r>
              <w:t>уочи</w:t>
            </w:r>
            <w:proofErr w:type="spellEnd"/>
            <w:r>
              <w:t xml:space="preserve"> </w:t>
            </w:r>
            <w:proofErr w:type="spellStart"/>
            <w:r>
              <w:t>манипулацију</w:t>
            </w:r>
            <w:proofErr w:type="spellEnd"/>
            <w:r>
              <w:t xml:space="preserve"> у </w:t>
            </w:r>
            <w:proofErr w:type="spellStart"/>
            <w:r>
              <w:t>пропагандним</w:t>
            </w:r>
            <w:proofErr w:type="spellEnd"/>
            <w:r>
              <w:t xml:space="preserve"> </w:t>
            </w:r>
            <w:proofErr w:type="spellStart"/>
            <w:r>
              <w:t>текстовима</w:t>
            </w:r>
            <w:proofErr w:type="spellEnd"/>
            <w:r>
              <w:t xml:space="preserve">; – </w:t>
            </w:r>
            <w:proofErr w:type="spellStart"/>
            <w:r>
              <w:t>напише</w:t>
            </w:r>
            <w:proofErr w:type="spellEnd"/>
            <w:r>
              <w:t xml:space="preserve"> </w:t>
            </w:r>
            <w:proofErr w:type="spellStart"/>
            <w:r>
              <w:t>приказ</w:t>
            </w:r>
            <w:proofErr w:type="spellEnd"/>
            <w:r>
              <w:t xml:space="preserve">, </w:t>
            </w:r>
            <w:proofErr w:type="spellStart"/>
            <w:r>
              <w:t>расправу</w:t>
            </w:r>
            <w:proofErr w:type="spellEnd"/>
            <w:r>
              <w:t xml:space="preserve"> и </w:t>
            </w:r>
            <w:proofErr w:type="spellStart"/>
            <w:r>
              <w:t>краћи</w:t>
            </w:r>
            <w:proofErr w:type="spellEnd"/>
            <w:r>
              <w:t xml:space="preserve"> </w:t>
            </w:r>
            <w:proofErr w:type="spellStart"/>
            <w:r>
              <w:t>есеј</w:t>
            </w:r>
            <w:proofErr w:type="spellEnd"/>
            <w:r>
              <w:t xml:space="preserve">; – </w:t>
            </w:r>
            <w:proofErr w:type="spellStart"/>
            <w:r>
              <w:t>разликује</w:t>
            </w:r>
            <w:proofErr w:type="spellEnd"/>
            <w:r>
              <w:t xml:space="preserve"> </w:t>
            </w:r>
            <w:proofErr w:type="spellStart"/>
            <w:r>
              <w:t>делове</w:t>
            </w:r>
            <w:proofErr w:type="spellEnd"/>
            <w:r>
              <w:t xml:space="preserve"> </w:t>
            </w:r>
            <w:proofErr w:type="spellStart"/>
            <w:r>
              <w:t>текста</w:t>
            </w:r>
            <w:proofErr w:type="spellEnd"/>
            <w:r>
              <w:t xml:space="preserve"> и </w:t>
            </w:r>
            <w:proofErr w:type="spellStart"/>
            <w:r>
              <w:t>књиге</w:t>
            </w:r>
            <w:proofErr w:type="spellEnd"/>
            <w:r>
              <w:t xml:space="preserve"> – </w:t>
            </w:r>
            <w:proofErr w:type="spellStart"/>
            <w:r>
              <w:t>укључујући</w:t>
            </w:r>
            <w:proofErr w:type="spellEnd"/>
            <w:r>
              <w:t xml:space="preserve"> </w:t>
            </w:r>
            <w:proofErr w:type="spellStart"/>
            <w:r>
              <w:t>индекс</w:t>
            </w:r>
            <w:proofErr w:type="spellEnd"/>
            <w:r>
              <w:t xml:space="preserve">, </w:t>
            </w:r>
            <w:proofErr w:type="spellStart"/>
            <w:r>
              <w:t>појмовник</w:t>
            </w:r>
            <w:proofErr w:type="spellEnd"/>
            <w:r>
              <w:t xml:space="preserve">, </w:t>
            </w:r>
            <w:proofErr w:type="spellStart"/>
            <w:r>
              <w:t>библиографију</w:t>
            </w:r>
            <w:proofErr w:type="spellEnd"/>
            <w:r>
              <w:t xml:space="preserve"> – и </w:t>
            </w:r>
            <w:proofErr w:type="spellStart"/>
            <w:r>
              <w:t>уме</w:t>
            </w:r>
            <w:proofErr w:type="spellEnd"/>
            <w:r>
              <w:t xml:space="preserve"> </w:t>
            </w:r>
            <w:proofErr w:type="spellStart"/>
            <w:r>
              <w:t>да</w:t>
            </w:r>
            <w:proofErr w:type="spellEnd"/>
            <w:r>
              <w:t xml:space="preserve"> </w:t>
            </w:r>
            <w:proofErr w:type="spellStart"/>
            <w:r>
              <w:t>их</w:t>
            </w:r>
            <w:proofErr w:type="spellEnd"/>
            <w:r>
              <w:t xml:space="preserve"> </w:t>
            </w:r>
            <w:proofErr w:type="spellStart"/>
            <w:r>
              <w:t>користи</w:t>
            </w:r>
            <w:proofErr w:type="spellEnd"/>
            <w:r>
              <w:t xml:space="preserve">; – </w:t>
            </w:r>
            <w:proofErr w:type="spellStart"/>
            <w:r>
              <w:t>повезује</w:t>
            </w:r>
            <w:proofErr w:type="spellEnd"/>
            <w:r>
              <w:t xml:space="preserve"> </w:t>
            </w:r>
            <w:proofErr w:type="spellStart"/>
            <w:r>
              <w:t>информације</w:t>
            </w:r>
            <w:proofErr w:type="spellEnd"/>
            <w:r>
              <w:t xml:space="preserve"> и </w:t>
            </w:r>
            <w:proofErr w:type="spellStart"/>
            <w:r>
              <w:t>идеје</w:t>
            </w:r>
            <w:proofErr w:type="spellEnd"/>
            <w:r>
              <w:t xml:space="preserve"> </w:t>
            </w:r>
            <w:proofErr w:type="spellStart"/>
            <w:r>
              <w:t>изнесене</w:t>
            </w:r>
            <w:proofErr w:type="spellEnd"/>
            <w:r>
              <w:t xml:space="preserve"> у </w:t>
            </w:r>
            <w:proofErr w:type="spellStart"/>
            <w:r>
              <w:t>тексту</w:t>
            </w:r>
            <w:proofErr w:type="spellEnd"/>
            <w:r>
              <w:t xml:space="preserve">, </w:t>
            </w:r>
            <w:proofErr w:type="spellStart"/>
            <w:r>
              <w:t>уочава</w:t>
            </w:r>
            <w:proofErr w:type="spellEnd"/>
            <w:r>
              <w:t xml:space="preserve"> </w:t>
            </w:r>
            <w:proofErr w:type="spellStart"/>
            <w:r>
              <w:t>јасно</w:t>
            </w:r>
            <w:proofErr w:type="spellEnd"/>
            <w:r>
              <w:t xml:space="preserve"> </w:t>
            </w:r>
            <w:proofErr w:type="spellStart"/>
            <w:r>
              <w:t>исказане</w:t>
            </w:r>
            <w:proofErr w:type="spellEnd"/>
            <w:r>
              <w:t xml:space="preserve"> </w:t>
            </w:r>
            <w:proofErr w:type="spellStart"/>
            <w:r>
              <w:t>односе</w:t>
            </w:r>
            <w:proofErr w:type="spellEnd"/>
            <w:r>
              <w:t xml:space="preserve"> и </w:t>
            </w:r>
            <w:proofErr w:type="spellStart"/>
            <w:r>
              <w:t>изводи</w:t>
            </w:r>
            <w:proofErr w:type="spellEnd"/>
            <w:r>
              <w:t xml:space="preserve"> </w:t>
            </w:r>
            <w:proofErr w:type="spellStart"/>
            <w:r>
              <w:t>закључак</w:t>
            </w:r>
            <w:proofErr w:type="spellEnd"/>
            <w:r>
              <w:t xml:space="preserve"> </w:t>
            </w:r>
            <w:proofErr w:type="spellStart"/>
            <w:r>
              <w:t>заснован</w:t>
            </w:r>
            <w:proofErr w:type="spellEnd"/>
            <w:r>
              <w:t xml:space="preserve"> </w:t>
            </w:r>
            <w:proofErr w:type="spellStart"/>
            <w:r>
              <w:t>на</w:t>
            </w:r>
            <w:proofErr w:type="spellEnd"/>
            <w:r>
              <w:t xml:space="preserve"> </w:t>
            </w:r>
            <w:proofErr w:type="spellStart"/>
            <w:r>
              <w:t>тексту</w:t>
            </w:r>
            <w:proofErr w:type="spellEnd"/>
            <w:r>
              <w:t>.</w:t>
            </w:r>
          </w:p>
        </w:tc>
        <w:tc>
          <w:tcPr>
            <w:tcW w:w="2610" w:type="dxa"/>
            <w:tcBorders>
              <w:bottom w:val="nil"/>
            </w:tcBorders>
          </w:tcPr>
          <w:p w14:paraId="0A75B6A0" w14:textId="77777777" w:rsidR="0087034F" w:rsidRPr="0087034F" w:rsidRDefault="0087034F" w:rsidP="0087034F">
            <w:pPr>
              <w:pStyle w:val="TableParagraph"/>
              <w:spacing w:before="8"/>
              <w:rPr>
                <w:b/>
                <w:sz w:val="24"/>
                <w:szCs w:val="24"/>
              </w:rPr>
            </w:pPr>
          </w:p>
          <w:p w14:paraId="60EBCF0C" w14:textId="77777777" w:rsidR="0087034F" w:rsidRPr="0087034F" w:rsidRDefault="0087034F" w:rsidP="0087034F">
            <w:pPr>
              <w:pStyle w:val="TableParagraph"/>
              <w:ind w:left="107" w:right="232"/>
              <w:rPr>
                <w:sz w:val="24"/>
                <w:szCs w:val="24"/>
              </w:rPr>
            </w:pPr>
            <w:r w:rsidRPr="0087034F">
              <w:rPr>
                <w:sz w:val="24"/>
                <w:szCs w:val="24"/>
              </w:rPr>
              <w:t xml:space="preserve">СЈ.1.3.1. </w:t>
            </w:r>
            <w:proofErr w:type="spellStart"/>
            <w:r w:rsidRPr="0087034F">
              <w:rPr>
                <w:sz w:val="24"/>
                <w:szCs w:val="24"/>
              </w:rPr>
              <w:t>зна</w:t>
            </w:r>
            <w:proofErr w:type="spellEnd"/>
            <w:r w:rsidRPr="0087034F">
              <w:rPr>
                <w:sz w:val="24"/>
                <w:szCs w:val="24"/>
              </w:rPr>
              <w:t xml:space="preserve"> </w:t>
            </w:r>
            <w:proofErr w:type="spellStart"/>
            <w:r w:rsidRPr="0087034F">
              <w:rPr>
                <w:sz w:val="24"/>
                <w:szCs w:val="24"/>
              </w:rPr>
              <w:t>особине</w:t>
            </w:r>
            <w:proofErr w:type="spellEnd"/>
            <w:r w:rsidRPr="0087034F">
              <w:rPr>
                <w:sz w:val="24"/>
                <w:szCs w:val="24"/>
              </w:rPr>
              <w:t xml:space="preserve"> и </w:t>
            </w:r>
            <w:proofErr w:type="spellStart"/>
            <w:r w:rsidRPr="0087034F">
              <w:rPr>
                <w:sz w:val="24"/>
                <w:szCs w:val="24"/>
              </w:rPr>
              <w:t>врсте</w:t>
            </w:r>
            <w:proofErr w:type="spellEnd"/>
            <w:r w:rsidRPr="0087034F">
              <w:rPr>
                <w:sz w:val="24"/>
                <w:szCs w:val="24"/>
              </w:rPr>
              <w:t xml:space="preserve"> </w:t>
            </w:r>
            <w:proofErr w:type="spellStart"/>
            <w:r w:rsidRPr="0087034F">
              <w:rPr>
                <w:sz w:val="24"/>
                <w:szCs w:val="24"/>
              </w:rPr>
              <w:t>гла</w:t>
            </w:r>
            <w:proofErr w:type="spellEnd"/>
            <w:r w:rsidRPr="0087034F">
              <w:rPr>
                <w:sz w:val="24"/>
                <w:szCs w:val="24"/>
                <w:lang w:val="sr-Cyrl-CS"/>
              </w:rPr>
              <w:t>гола</w:t>
            </w:r>
            <w:r w:rsidRPr="0087034F">
              <w:rPr>
                <w:sz w:val="24"/>
                <w:szCs w:val="24"/>
              </w:rPr>
              <w:t xml:space="preserve">; </w:t>
            </w:r>
            <w:proofErr w:type="spellStart"/>
            <w:r w:rsidRPr="0087034F">
              <w:rPr>
                <w:sz w:val="24"/>
                <w:szCs w:val="24"/>
              </w:rPr>
              <w:t>дели</w:t>
            </w:r>
            <w:proofErr w:type="spellEnd"/>
            <w:r w:rsidRPr="0087034F">
              <w:rPr>
                <w:sz w:val="24"/>
                <w:szCs w:val="24"/>
              </w:rPr>
              <w:t xml:space="preserve"> </w:t>
            </w:r>
            <w:proofErr w:type="spellStart"/>
            <w:r w:rsidRPr="0087034F">
              <w:rPr>
                <w:sz w:val="24"/>
                <w:szCs w:val="24"/>
              </w:rPr>
              <w:t>реч</w:t>
            </w:r>
            <w:proofErr w:type="spellEnd"/>
            <w:r w:rsidRPr="0087034F">
              <w:rPr>
                <w:sz w:val="24"/>
                <w:szCs w:val="24"/>
              </w:rPr>
              <w:t xml:space="preserve"> </w:t>
            </w:r>
            <w:proofErr w:type="spellStart"/>
            <w:r w:rsidRPr="0087034F">
              <w:rPr>
                <w:sz w:val="24"/>
                <w:szCs w:val="24"/>
              </w:rPr>
              <w:t>на</w:t>
            </w:r>
            <w:proofErr w:type="spellEnd"/>
            <w:r w:rsidRPr="0087034F">
              <w:rPr>
                <w:sz w:val="24"/>
                <w:szCs w:val="24"/>
              </w:rPr>
              <w:t xml:space="preserve"> </w:t>
            </w:r>
            <w:proofErr w:type="spellStart"/>
            <w:r w:rsidRPr="0087034F">
              <w:rPr>
                <w:sz w:val="24"/>
                <w:szCs w:val="24"/>
              </w:rPr>
              <w:t>слогове</w:t>
            </w:r>
            <w:proofErr w:type="spellEnd"/>
            <w:r w:rsidRPr="0087034F">
              <w:rPr>
                <w:sz w:val="24"/>
                <w:szCs w:val="24"/>
              </w:rPr>
              <w:t xml:space="preserve"> у </w:t>
            </w:r>
            <w:proofErr w:type="spellStart"/>
            <w:r w:rsidRPr="0087034F">
              <w:rPr>
                <w:sz w:val="24"/>
                <w:szCs w:val="24"/>
              </w:rPr>
              <w:t>једноставнијим</w:t>
            </w:r>
            <w:proofErr w:type="spellEnd"/>
            <w:r w:rsidRPr="0087034F">
              <w:rPr>
                <w:sz w:val="24"/>
                <w:szCs w:val="24"/>
              </w:rPr>
              <w:t xml:space="preserve"> </w:t>
            </w:r>
            <w:proofErr w:type="spellStart"/>
            <w:r w:rsidRPr="0087034F">
              <w:rPr>
                <w:sz w:val="24"/>
                <w:szCs w:val="24"/>
              </w:rPr>
              <w:t>примерима</w:t>
            </w:r>
            <w:proofErr w:type="spellEnd"/>
            <w:r w:rsidRPr="0087034F">
              <w:rPr>
                <w:sz w:val="24"/>
                <w:szCs w:val="24"/>
              </w:rPr>
              <w:t xml:space="preserve">; </w:t>
            </w:r>
            <w:proofErr w:type="spellStart"/>
            <w:r w:rsidRPr="0087034F">
              <w:rPr>
                <w:sz w:val="24"/>
                <w:szCs w:val="24"/>
              </w:rPr>
              <w:t>примењује</w:t>
            </w:r>
            <w:proofErr w:type="spellEnd"/>
            <w:r w:rsidRPr="0087034F">
              <w:rPr>
                <w:sz w:val="24"/>
                <w:szCs w:val="24"/>
              </w:rPr>
              <w:t xml:space="preserve"> </w:t>
            </w:r>
            <w:proofErr w:type="spellStart"/>
            <w:r w:rsidRPr="0087034F">
              <w:rPr>
                <w:sz w:val="24"/>
                <w:szCs w:val="24"/>
              </w:rPr>
              <w:t>књижевнојезичку</w:t>
            </w:r>
            <w:proofErr w:type="spellEnd"/>
            <w:r w:rsidRPr="0087034F">
              <w:rPr>
                <w:sz w:val="24"/>
                <w:szCs w:val="24"/>
              </w:rPr>
              <w:t xml:space="preserve"> </w:t>
            </w:r>
            <w:proofErr w:type="spellStart"/>
            <w:r w:rsidRPr="0087034F">
              <w:rPr>
                <w:sz w:val="24"/>
                <w:szCs w:val="24"/>
              </w:rPr>
              <w:t>норму</w:t>
            </w:r>
            <w:proofErr w:type="spellEnd"/>
            <w:r w:rsidRPr="0087034F">
              <w:rPr>
                <w:sz w:val="24"/>
                <w:szCs w:val="24"/>
              </w:rPr>
              <w:t xml:space="preserve"> у </w:t>
            </w:r>
            <w:proofErr w:type="spellStart"/>
            <w:r w:rsidRPr="0087034F">
              <w:rPr>
                <w:sz w:val="24"/>
                <w:szCs w:val="24"/>
              </w:rPr>
              <w:t>вези</w:t>
            </w:r>
            <w:proofErr w:type="spellEnd"/>
            <w:r w:rsidRPr="0087034F">
              <w:rPr>
                <w:sz w:val="24"/>
                <w:szCs w:val="24"/>
              </w:rPr>
              <w:t xml:space="preserve"> </w:t>
            </w:r>
            <w:proofErr w:type="spellStart"/>
            <w:r w:rsidRPr="0087034F">
              <w:rPr>
                <w:sz w:val="24"/>
                <w:szCs w:val="24"/>
              </w:rPr>
              <w:t>са</w:t>
            </w:r>
            <w:proofErr w:type="spellEnd"/>
            <w:r w:rsidRPr="0087034F">
              <w:rPr>
                <w:sz w:val="24"/>
                <w:szCs w:val="24"/>
              </w:rPr>
              <w:t xml:space="preserve"> </w:t>
            </w:r>
            <w:proofErr w:type="spellStart"/>
            <w:r w:rsidRPr="0087034F">
              <w:rPr>
                <w:sz w:val="24"/>
                <w:szCs w:val="24"/>
              </w:rPr>
              <w:t>гласовним</w:t>
            </w:r>
            <w:proofErr w:type="spellEnd"/>
            <w:r w:rsidRPr="0087034F">
              <w:rPr>
                <w:sz w:val="24"/>
                <w:szCs w:val="24"/>
              </w:rPr>
              <w:t xml:space="preserve"> </w:t>
            </w:r>
            <w:proofErr w:type="spellStart"/>
            <w:r w:rsidRPr="0087034F">
              <w:rPr>
                <w:sz w:val="24"/>
                <w:szCs w:val="24"/>
              </w:rPr>
              <w:t>променама</w:t>
            </w:r>
            <w:proofErr w:type="spellEnd"/>
          </w:p>
          <w:p w14:paraId="5172DEAB" w14:textId="77777777" w:rsidR="0087034F" w:rsidRPr="0087034F" w:rsidRDefault="0087034F" w:rsidP="0087034F">
            <w:pPr>
              <w:pStyle w:val="TableParagraph"/>
              <w:ind w:left="107" w:right="135" w:firstLine="50"/>
              <w:rPr>
                <w:sz w:val="24"/>
                <w:szCs w:val="24"/>
                <w:lang w:val="sr-Cyrl-CS"/>
              </w:rPr>
            </w:pPr>
            <w:r w:rsidRPr="0087034F">
              <w:rPr>
                <w:sz w:val="24"/>
                <w:szCs w:val="24"/>
              </w:rPr>
              <w:t xml:space="preserve">СЈ.1.3.3. </w:t>
            </w:r>
            <w:proofErr w:type="spellStart"/>
            <w:r w:rsidRPr="0087034F">
              <w:rPr>
                <w:sz w:val="24"/>
                <w:szCs w:val="24"/>
              </w:rPr>
              <w:t>одређује</w:t>
            </w:r>
            <w:proofErr w:type="spellEnd"/>
            <w:r w:rsidRPr="0087034F">
              <w:rPr>
                <w:sz w:val="24"/>
                <w:szCs w:val="24"/>
              </w:rPr>
              <w:t xml:space="preserve"> </w:t>
            </w:r>
            <w:proofErr w:type="spellStart"/>
            <w:r w:rsidRPr="0087034F">
              <w:rPr>
                <w:sz w:val="24"/>
                <w:szCs w:val="24"/>
              </w:rPr>
              <w:t>место</w:t>
            </w:r>
            <w:proofErr w:type="spellEnd"/>
            <w:r w:rsidRPr="0087034F">
              <w:rPr>
                <w:sz w:val="24"/>
                <w:szCs w:val="24"/>
              </w:rPr>
              <w:t xml:space="preserve"> </w:t>
            </w:r>
            <w:proofErr w:type="spellStart"/>
            <w:r w:rsidRPr="0087034F">
              <w:rPr>
                <w:sz w:val="24"/>
                <w:szCs w:val="24"/>
              </w:rPr>
              <w:t>реченичног</w:t>
            </w:r>
            <w:proofErr w:type="spellEnd"/>
            <w:r w:rsidRPr="0087034F">
              <w:rPr>
                <w:sz w:val="24"/>
                <w:szCs w:val="24"/>
              </w:rPr>
              <w:t xml:space="preserve"> </w:t>
            </w:r>
            <w:proofErr w:type="spellStart"/>
            <w:r w:rsidRPr="0087034F">
              <w:rPr>
                <w:sz w:val="24"/>
                <w:szCs w:val="24"/>
              </w:rPr>
              <w:t>акцента</w:t>
            </w:r>
            <w:proofErr w:type="spellEnd"/>
            <w:r w:rsidRPr="0087034F">
              <w:rPr>
                <w:sz w:val="24"/>
                <w:szCs w:val="24"/>
              </w:rPr>
              <w:t xml:space="preserve"> у </w:t>
            </w:r>
            <w:proofErr w:type="spellStart"/>
            <w:r w:rsidRPr="0087034F">
              <w:rPr>
                <w:sz w:val="24"/>
                <w:szCs w:val="24"/>
              </w:rPr>
              <w:t>једноставнијим</w:t>
            </w:r>
            <w:proofErr w:type="spellEnd"/>
            <w:r w:rsidRPr="0087034F">
              <w:rPr>
                <w:sz w:val="24"/>
                <w:szCs w:val="24"/>
              </w:rPr>
              <w:t xml:space="preserve"> </w:t>
            </w:r>
            <w:proofErr w:type="spellStart"/>
            <w:r w:rsidRPr="0087034F">
              <w:rPr>
                <w:sz w:val="24"/>
                <w:szCs w:val="24"/>
              </w:rPr>
              <w:t>примерима</w:t>
            </w:r>
            <w:proofErr w:type="spellEnd"/>
            <w:r w:rsidRPr="0087034F">
              <w:rPr>
                <w:sz w:val="24"/>
                <w:szCs w:val="24"/>
              </w:rPr>
              <w:t xml:space="preserve"> СЈ.2.3.2. </w:t>
            </w:r>
            <w:proofErr w:type="spellStart"/>
            <w:r w:rsidRPr="0087034F">
              <w:rPr>
                <w:sz w:val="24"/>
                <w:szCs w:val="24"/>
              </w:rPr>
              <w:t>препознаје</w:t>
            </w:r>
            <w:proofErr w:type="spellEnd"/>
            <w:r w:rsidRPr="0087034F">
              <w:rPr>
                <w:sz w:val="24"/>
                <w:szCs w:val="24"/>
              </w:rPr>
              <w:t xml:space="preserve"> </w:t>
            </w:r>
            <w:proofErr w:type="spellStart"/>
            <w:r w:rsidRPr="0087034F">
              <w:rPr>
                <w:sz w:val="24"/>
                <w:szCs w:val="24"/>
              </w:rPr>
              <w:t>гла</w:t>
            </w:r>
            <w:proofErr w:type="spellEnd"/>
            <w:r w:rsidRPr="0087034F">
              <w:rPr>
                <w:sz w:val="24"/>
                <w:szCs w:val="24"/>
                <w:lang w:val="sr-Cyrl-CS"/>
              </w:rPr>
              <w:t>голске облике</w:t>
            </w:r>
          </w:p>
          <w:p w14:paraId="3ED521C2" w14:textId="77777777" w:rsidR="0087034F" w:rsidRPr="0087034F" w:rsidRDefault="0087034F" w:rsidP="0087034F">
            <w:pPr>
              <w:pStyle w:val="TableParagraph"/>
              <w:ind w:left="107" w:right="227" w:firstLine="50"/>
              <w:rPr>
                <w:sz w:val="24"/>
                <w:szCs w:val="24"/>
              </w:rPr>
            </w:pPr>
            <w:r w:rsidRPr="0087034F">
              <w:rPr>
                <w:sz w:val="24"/>
                <w:szCs w:val="24"/>
              </w:rPr>
              <w:t xml:space="preserve">СЈ.2.3.3. </w:t>
            </w:r>
            <w:proofErr w:type="spellStart"/>
            <w:r w:rsidRPr="0087034F">
              <w:rPr>
                <w:sz w:val="24"/>
                <w:szCs w:val="24"/>
              </w:rPr>
              <w:t>познаје</w:t>
            </w:r>
            <w:proofErr w:type="spellEnd"/>
            <w:r w:rsidRPr="0087034F">
              <w:rPr>
                <w:sz w:val="24"/>
                <w:szCs w:val="24"/>
              </w:rPr>
              <w:t xml:space="preserve"> </w:t>
            </w:r>
            <w:proofErr w:type="spellStart"/>
            <w:r w:rsidRPr="0087034F">
              <w:rPr>
                <w:sz w:val="24"/>
                <w:szCs w:val="24"/>
              </w:rPr>
              <w:t>врсте</w:t>
            </w:r>
            <w:proofErr w:type="spellEnd"/>
            <w:r w:rsidRPr="0087034F">
              <w:rPr>
                <w:sz w:val="24"/>
                <w:szCs w:val="24"/>
              </w:rPr>
              <w:t xml:space="preserve"> </w:t>
            </w:r>
            <w:proofErr w:type="spellStart"/>
            <w:r w:rsidRPr="0087034F">
              <w:rPr>
                <w:sz w:val="24"/>
                <w:szCs w:val="24"/>
              </w:rPr>
              <w:t>речи</w:t>
            </w:r>
            <w:proofErr w:type="spellEnd"/>
            <w:r w:rsidRPr="0087034F">
              <w:rPr>
                <w:sz w:val="24"/>
                <w:szCs w:val="24"/>
              </w:rPr>
              <w:t xml:space="preserve">; </w:t>
            </w:r>
            <w:proofErr w:type="spellStart"/>
            <w:r w:rsidRPr="0087034F">
              <w:rPr>
                <w:sz w:val="24"/>
                <w:szCs w:val="24"/>
              </w:rPr>
              <w:t>препознаје</w:t>
            </w:r>
            <w:proofErr w:type="spellEnd"/>
            <w:r w:rsidRPr="0087034F">
              <w:rPr>
                <w:sz w:val="24"/>
                <w:szCs w:val="24"/>
              </w:rPr>
              <w:t xml:space="preserve"> </w:t>
            </w:r>
            <w:proofErr w:type="spellStart"/>
            <w:r w:rsidRPr="0087034F">
              <w:rPr>
                <w:sz w:val="24"/>
                <w:szCs w:val="24"/>
              </w:rPr>
              <w:t>подврсте</w:t>
            </w:r>
            <w:proofErr w:type="spellEnd"/>
            <w:r w:rsidRPr="0087034F">
              <w:rPr>
                <w:sz w:val="24"/>
                <w:szCs w:val="24"/>
              </w:rPr>
              <w:t xml:space="preserve"> </w:t>
            </w:r>
            <w:proofErr w:type="spellStart"/>
            <w:r w:rsidRPr="0087034F">
              <w:rPr>
                <w:sz w:val="24"/>
                <w:szCs w:val="24"/>
              </w:rPr>
              <w:t>речи</w:t>
            </w:r>
            <w:proofErr w:type="spellEnd"/>
            <w:r w:rsidRPr="0087034F">
              <w:rPr>
                <w:sz w:val="24"/>
                <w:szCs w:val="24"/>
              </w:rPr>
              <w:t xml:space="preserve">; </w:t>
            </w:r>
            <w:proofErr w:type="spellStart"/>
            <w:r w:rsidRPr="0087034F">
              <w:rPr>
                <w:sz w:val="24"/>
                <w:szCs w:val="24"/>
              </w:rPr>
              <w:t>уме</w:t>
            </w:r>
            <w:proofErr w:type="spellEnd"/>
            <w:r w:rsidRPr="0087034F">
              <w:rPr>
                <w:sz w:val="24"/>
                <w:szCs w:val="24"/>
              </w:rPr>
              <w:t xml:space="preserve"> </w:t>
            </w:r>
            <w:proofErr w:type="spellStart"/>
            <w:r w:rsidRPr="0087034F">
              <w:rPr>
                <w:sz w:val="24"/>
                <w:szCs w:val="24"/>
              </w:rPr>
              <w:t>да</w:t>
            </w:r>
            <w:proofErr w:type="spellEnd"/>
            <w:r w:rsidRPr="0087034F">
              <w:rPr>
                <w:sz w:val="24"/>
                <w:szCs w:val="24"/>
              </w:rPr>
              <w:t xml:space="preserve"> </w:t>
            </w:r>
            <w:proofErr w:type="spellStart"/>
            <w:r w:rsidRPr="0087034F">
              <w:rPr>
                <w:sz w:val="24"/>
                <w:szCs w:val="24"/>
              </w:rPr>
              <w:t>одреди</w:t>
            </w:r>
            <w:proofErr w:type="spellEnd"/>
            <w:r w:rsidRPr="0087034F">
              <w:rPr>
                <w:sz w:val="24"/>
                <w:szCs w:val="24"/>
              </w:rPr>
              <w:t xml:space="preserve"> </w:t>
            </w:r>
            <w:proofErr w:type="spellStart"/>
            <w:r w:rsidRPr="0087034F">
              <w:rPr>
                <w:sz w:val="24"/>
                <w:szCs w:val="24"/>
              </w:rPr>
              <w:t>облик</w:t>
            </w:r>
            <w:proofErr w:type="spellEnd"/>
            <w:r w:rsidRPr="0087034F">
              <w:rPr>
                <w:sz w:val="24"/>
                <w:szCs w:val="24"/>
              </w:rPr>
              <w:t xml:space="preserve"> </w:t>
            </w:r>
            <w:proofErr w:type="spellStart"/>
            <w:r w:rsidRPr="0087034F">
              <w:rPr>
                <w:sz w:val="24"/>
                <w:szCs w:val="24"/>
              </w:rPr>
              <w:t>променљиве</w:t>
            </w:r>
            <w:proofErr w:type="spellEnd"/>
            <w:r w:rsidRPr="0087034F">
              <w:rPr>
                <w:sz w:val="24"/>
                <w:szCs w:val="24"/>
              </w:rPr>
              <w:t xml:space="preserve"> </w:t>
            </w:r>
            <w:proofErr w:type="spellStart"/>
            <w:r w:rsidRPr="0087034F">
              <w:rPr>
                <w:sz w:val="24"/>
                <w:szCs w:val="24"/>
              </w:rPr>
              <w:t>речи</w:t>
            </w:r>
            <w:proofErr w:type="spellEnd"/>
            <w:r w:rsidRPr="0087034F">
              <w:rPr>
                <w:sz w:val="24"/>
                <w:szCs w:val="24"/>
              </w:rPr>
              <w:t xml:space="preserve"> СЈ.2.3.4. </w:t>
            </w:r>
            <w:proofErr w:type="spellStart"/>
            <w:r w:rsidRPr="0087034F">
              <w:rPr>
                <w:sz w:val="24"/>
                <w:szCs w:val="24"/>
              </w:rPr>
              <w:t>познаје</w:t>
            </w:r>
            <w:proofErr w:type="spellEnd"/>
            <w:r w:rsidRPr="0087034F">
              <w:rPr>
                <w:sz w:val="24"/>
                <w:szCs w:val="24"/>
              </w:rPr>
              <w:t xml:space="preserve"> </w:t>
            </w:r>
            <w:proofErr w:type="spellStart"/>
            <w:r w:rsidRPr="0087034F">
              <w:rPr>
                <w:sz w:val="24"/>
                <w:szCs w:val="24"/>
              </w:rPr>
              <w:t>основне</w:t>
            </w:r>
            <w:proofErr w:type="spellEnd"/>
            <w:r w:rsidRPr="0087034F">
              <w:rPr>
                <w:sz w:val="24"/>
                <w:szCs w:val="24"/>
              </w:rPr>
              <w:t xml:space="preserve"> </w:t>
            </w:r>
            <w:proofErr w:type="spellStart"/>
            <w:r w:rsidRPr="0087034F">
              <w:rPr>
                <w:sz w:val="24"/>
                <w:szCs w:val="24"/>
              </w:rPr>
              <w:t>начине</w:t>
            </w:r>
            <w:proofErr w:type="spellEnd"/>
            <w:r w:rsidRPr="0087034F">
              <w:rPr>
                <w:sz w:val="24"/>
                <w:szCs w:val="24"/>
              </w:rPr>
              <w:t xml:space="preserve"> </w:t>
            </w:r>
            <w:proofErr w:type="spellStart"/>
            <w:r w:rsidRPr="0087034F">
              <w:rPr>
                <w:sz w:val="24"/>
                <w:szCs w:val="24"/>
              </w:rPr>
              <w:t>грађења</w:t>
            </w:r>
            <w:proofErr w:type="spellEnd"/>
            <w:r w:rsidRPr="0087034F">
              <w:rPr>
                <w:sz w:val="24"/>
                <w:szCs w:val="24"/>
              </w:rPr>
              <w:t xml:space="preserve"> </w:t>
            </w:r>
            <w:proofErr w:type="spellStart"/>
            <w:r w:rsidRPr="0087034F">
              <w:rPr>
                <w:sz w:val="24"/>
                <w:szCs w:val="24"/>
              </w:rPr>
              <w:t>речи</w:t>
            </w:r>
            <w:proofErr w:type="spellEnd"/>
            <w:r w:rsidRPr="0087034F">
              <w:rPr>
                <w:sz w:val="24"/>
                <w:szCs w:val="24"/>
              </w:rPr>
              <w:t xml:space="preserve"> СЈ.3.3.1. </w:t>
            </w:r>
            <w:proofErr w:type="spellStart"/>
            <w:r w:rsidRPr="0087034F">
              <w:rPr>
                <w:sz w:val="24"/>
                <w:szCs w:val="24"/>
              </w:rPr>
              <w:t>дели</w:t>
            </w:r>
            <w:proofErr w:type="spellEnd"/>
            <w:r w:rsidRPr="0087034F">
              <w:rPr>
                <w:sz w:val="24"/>
                <w:szCs w:val="24"/>
              </w:rPr>
              <w:t xml:space="preserve"> </w:t>
            </w:r>
            <w:proofErr w:type="spellStart"/>
            <w:r w:rsidRPr="0087034F">
              <w:rPr>
                <w:sz w:val="24"/>
                <w:szCs w:val="24"/>
              </w:rPr>
              <w:t>реч</w:t>
            </w:r>
            <w:proofErr w:type="spellEnd"/>
            <w:r w:rsidRPr="0087034F">
              <w:rPr>
                <w:sz w:val="24"/>
                <w:szCs w:val="24"/>
              </w:rPr>
              <w:t xml:space="preserve"> </w:t>
            </w:r>
            <w:proofErr w:type="spellStart"/>
            <w:r w:rsidRPr="0087034F">
              <w:rPr>
                <w:sz w:val="24"/>
                <w:szCs w:val="24"/>
              </w:rPr>
              <w:t>на</w:t>
            </w:r>
            <w:proofErr w:type="spellEnd"/>
            <w:r w:rsidRPr="0087034F">
              <w:rPr>
                <w:sz w:val="24"/>
                <w:szCs w:val="24"/>
              </w:rPr>
              <w:t xml:space="preserve"> </w:t>
            </w:r>
            <w:proofErr w:type="spellStart"/>
            <w:r w:rsidRPr="0087034F">
              <w:rPr>
                <w:sz w:val="24"/>
                <w:szCs w:val="24"/>
              </w:rPr>
              <w:t>слогове</w:t>
            </w:r>
            <w:proofErr w:type="spellEnd"/>
            <w:r w:rsidRPr="0087034F">
              <w:rPr>
                <w:sz w:val="24"/>
                <w:szCs w:val="24"/>
              </w:rPr>
              <w:t xml:space="preserve"> у </w:t>
            </w:r>
            <w:proofErr w:type="spellStart"/>
            <w:r w:rsidRPr="0087034F">
              <w:rPr>
                <w:sz w:val="24"/>
                <w:szCs w:val="24"/>
              </w:rPr>
              <w:t>сложенијим</w:t>
            </w:r>
            <w:proofErr w:type="spellEnd"/>
            <w:r w:rsidRPr="0087034F">
              <w:rPr>
                <w:sz w:val="24"/>
                <w:szCs w:val="24"/>
              </w:rPr>
              <w:t xml:space="preserve"> </w:t>
            </w:r>
            <w:proofErr w:type="spellStart"/>
            <w:r w:rsidRPr="0087034F">
              <w:rPr>
                <w:sz w:val="24"/>
                <w:szCs w:val="24"/>
              </w:rPr>
              <w:t>случајевима</w:t>
            </w:r>
            <w:proofErr w:type="spellEnd"/>
          </w:p>
          <w:p w14:paraId="117CEEF0" w14:textId="77777777" w:rsidR="0087034F" w:rsidRPr="0087034F" w:rsidRDefault="0087034F" w:rsidP="0087034F">
            <w:pPr>
              <w:pStyle w:val="TableParagraph"/>
              <w:ind w:left="107" w:right="235" w:firstLine="50"/>
              <w:rPr>
                <w:sz w:val="24"/>
                <w:szCs w:val="24"/>
              </w:rPr>
            </w:pPr>
            <w:r w:rsidRPr="0087034F">
              <w:rPr>
                <w:sz w:val="24"/>
                <w:szCs w:val="24"/>
              </w:rPr>
              <w:t xml:space="preserve">СЈ.3.3.2. </w:t>
            </w:r>
            <w:proofErr w:type="spellStart"/>
            <w:r w:rsidRPr="0087034F">
              <w:rPr>
                <w:sz w:val="24"/>
                <w:szCs w:val="24"/>
              </w:rPr>
              <w:t>познаје</w:t>
            </w:r>
            <w:proofErr w:type="spellEnd"/>
            <w:r w:rsidRPr="0087034F">
              <w:rPr>
                <w:sz w:val="24"/>
                <w:szCs w:val="24"/>
              </w:rPr>
              <w:t xml:space="preserve"> </w:t>
            </w:r>
            <w:r w:rsidRPr="0087034F">
              <w:rPr>
                <w:sz w:val="24"/>
                <w:szCs w:val="24"/>
                <w:lang w:val="sr-Cyrl-CS"/>
              </w:rPr>
              <w:t xml:space="preserve">значење </w:t>
            </w:r>
            <w:proofErr w:type="gramStart"/>
            <w:r w:rsidRPr="0087034F">
              <w:rPr>
                <w:sz w:val="24"/>
                <w:szCs w:val="24"/>
                <w:lang w:val="sr-Cyrl-CS"/>
              </w:rPr>
              <w:t>синтагме,уме</w:t>
            </w:r>
            <w:proofErr w:type="gramEnd"/>
            <w:r w:rsidRPr="0087034F">
              <w:rPr>
                <w:sz w:val="24"/>
                <w:szCs w:val="24"/>
                <w:lang w:val="sr-Cyrl-CS"/>
              </w:rPr>
              <w:t xml:space="preserve"> да одреди врсту синтагме</w:t>
            </w:r>
            <w:r w:rsidRPr="0087034F">
              <w:rPr>
                <w:sz w:val="24"/>
                <w:szCs w:val="24"/>
                <w:lang w:val="sr-Cyrl-CS"/>
              </w:rPr>
              <w:br/>
            </w:r>
            <w:r w:rsidRPr="0087034F">
              <w:rPr>
                <w:sz w:val="24"/>
                <w:szCs w:val="24"/>
              </w:rPr>
              <w:t xml:space="preserve">СЈ.3.3.4. </w:t>
            </w:r>
            <w:proofErr w:type="spellStart"/>
            <w:r w:rsidRPr="0087034F">
              <w:rPr>
                <w:sz w:val="24"/>
                <w:szCs w:val="24"/>
              </w:rPr>
              <w:t>познаје</w:t>
            </w:r>
            <w:proofErr w:type="spellEnd"/>
            <w:r w:rsidRPr="0087034F">
              <w:rPr>
                <w:sz w:val="24"/>
                <w:szCs w:val="24"/>
              </w:rPr>
              <w:t xml:space="preserve"> </w:t>
            </w:r>
            <w:proofErr w:type="spellStart"/>
            <w:r w:rsidRPr="0087034F">
              <w:rPr>
                <w:sz w:val="24"/>
                <w:szCs w:val="24"/>
              </w:rPr>
              <w:t>подврсте</w:t>
            </w:r>
            <w:proofErr w:type="spellEnd"/>
            <w:r w:rsidRPr="0087034F">
              <w:rPr>
                <w:sz w:val="24"/>
                <w:szCs w:val="24"/>
              </w:rPr>
              <w:t xml:space="preserve"> </w:t>
            </w:r>
            <w:proofErr w:type="spellStart"/>
            <w:r w:rsidRPr="0087034F">
              <w:rPr>
                <w:sz w:val="24"/>
                <w:szCs w:val="24"/>
              </w:rPr>
              <w:t>речи</w:t>
            </w:r>
            <w:proofErr w:type="spellEnd"/>
            <w:r w:rsidRPr="0087034F">
              <w:rPr>
                <w:sz w:val="24"/>
                <w:szCs w:val="24"/>
              </w:rPr>
              <w:t xml:space="preserve">; </w:t>
            </w:r>
            <w:proofErr w:type="spellStart"/>
            <w:r w:rsidRPr="0087034F">
              <w:rPr>
                <w:sz w:val="24"/>
                <w:szCs w:val="24"/>
              </w:rPr>
              <w:t>користи</w:t>
            </w:r>
            <w:proofErr w:type="spellEnd"/>
            <w:r w:rsidRPr="0087034F">
              <w:rPr>
                <w:sz w:val="24"/>
                <w:szCs w:val="24"/>
              </w:rPr>
              <w:t xml:space="preserve"> </w:t>
            </w:r>
            <w:proofErr w:type="spellStart"/>
            <w:r w:rsidRPr="0087034F">
              <w:rPr>
                <w:sz w:val="24"/>
                <w:szCs w:val="24"/>
              </w:rPr>
              <w:t>терминологију</w:t>
            </w:r>
            <w:proofErr w:type="spellEnd"/>
            <w:r w:rsidRPr="0087034F">
              <w:rPr>
                <w:sz w:val="24"/>
                <w:szCs w:val="24"/>
              </w:rPr>
              <w:t xml:space="preserve"> у </w:t>
            </w:r>
            <w:proofErr w:type="spellStart"/>
            <w:r w:rsidRPr="0087034F">
              <w:rPr>
                <w:sz w:val="24"/>
                <w:szCs w:val="24"/>
              </w:rPr>
              <w:t>вези</w:t>
            </w:r>
            <w:proofErr w:type="spellEnd"/>
            <w:r w:rsidRPr="0087034F">
              <w:rPr>
                <w:sz w:val="24"/>
                <w:szCs w:val="24"/>
              </w:rPr>
              <w:t xml:space="preserve"> </w:t>
            </w:r>
            <w:proofErr w:type="spellStart"/>
            <w:r w:rsidRPr="0087034F">
              <w:rPr>
                <w:sz w:val="24"/>
                <w:szCs w:val="24"/>
              </w:rPr>
              <w:t>са</w:t>
            </w:r>
            <w:proofErr w:type="spellEnd"/>
            <w:r w:rsidRPr="0087034F">
              <w:rPr>
                <w:sz w:val="24"/>
                <w:szCs w:val="24"/>
              </w:rPr>
              <w:t xml:space="preserve"> </w:t>
            </w:r>
            <w:proofErr w:type="spellStart"/>
            <w:r w:rsidRPr="0087034F">
              <w:rPr>
                <w:sz w:val="24"/>
                <w:szCs w:val="24"/>
              </w:rPr>
              <w:t>врстама</w:t>
            </w:r>
            <w:proofErr w:type="spellEnd"/>
            <w:r w:rsidRPr="0087034F">
              <w:rPr>
                <w:sz w:val="24"/>
                <w:szCs w:val="24"/>
              </w:rPr>
              <w:t xml:space="preserve"> </w:t>
            </w:r>
            <w:proofErr w:type="gramStart"/>
            <w:r w:rsidRPr="0087034F">
              <w:rPr>
                <w:sz w:val="24"/>
                <w:szCs w:val="24"/>
              </w:rPr>
              <w:t xml:space="preserve">и  </w:t>
            </w:r>
            <w:proofErr w:type="spellStart"/>
            <w:r w:rsidRPr="0087034F">
              <w:rPr>
                <w:sz w:val="24"/>
                <w:szCs w:val="24"/>
              </w:rPr>
              <w:t>подврстама</w:t>
            </w:r>
            <w:proofErr w:type="spellEnd"/>
            <w:proofErr w:type="gramEnd"/>
            <w:r w:rsidRPr="0087034F">
              <w:rPr>
                <w:sz w:val="24"/>
                <w:szCs w:val="24"/>
              </w:rPr>
              <w:t xml:space="preserve"> </w:t>
            </w:r>
            <w:proofErr w:type="spellStart"/>
            <w:r w:rsidRPr="0087034F">
              <w:rPr>
                <w:sz w:val="24"/>
                <w:szCs w:val="24"/>
              </w:rPr>
              <w:t>речи</w:t>
            </w:r>
            <w:proofErr w:type="spellEnd"/>
            <w:r w:rsidRPr="0087034F">
              <w:rPr>
                <w:sz w:val="24"/>
                <w:szCs w:val="24"/>
              </w:rPr>
              <w:t xml:space="preserve"> и </w:t>
            </w:r>
            <w:proofErr w:type="spellStart"/>
            <w:r w:rsidRPr="0087034F">
              <w:rPr>
                <w:sz w:val="24"/>
                <w:szCs w:val="24"/>
              </w:rPr>
              <w:t>њиховим</w:t>
            </w:r>
            <w:proofErr w:type="spellEnd"/>
            <w:r w:rsidRPr="0087034F">
              <w:rPr>
                <w:sz w:val="24"/>
                <w:szCs w:val="24"/>
              </w:rPr>
              <w:t xml:space="preserve"> </w:t>
            </w:r>
            <w:proofErr w:type="spellStart"/>
            <w:r w:rsidRPr="0087034F">
              <w:rPr>
                <w:sz w:val="24"/>
                <w:szCs w:val="24"/>
              </w:rPr>
              <w:t>граматичкимкатегоријама</w:t>
            </w:r>
            <w:proofErr w:type="spellEnd"/>
          </w:p>
        </w:tc>
        <w:tc>
          <w:tcPr>
            <w:tcW w:w="2610" w:type="dxa"/>
            <w:tcBorders>
              <w:bottom w:val="nil"/>
            </w:tcBorders>
          </w:tcPr>
          <w:p w14:paraId="00E73067" w14:textId="77777777" w:rsidR="0087034F" w:rsidRPr="0087034F" w:rsidRDefault="0087034F" w:rsidP="0087034F">
            <w:pPr>
              <w:pStyle w:val="TableParagraph"/>
              <w:rPr>
                <w:b/>
                <w:sz w:val="24"/>
                <w:szCs w:val="24"/>
              </w:rPr>
            </w:pPr>
          </w:p>
          <w:p w14:paraId="40389046" w14:textId="77777777" w:rsidR="0087034F" w:rsidRPr="0087034F" w:rsidRDefault="0087034F" w:rsidP="0087034F">
            <w:pPr>
              <w:pStyle w:val="TableParagraph"/>
              <w:spacing w:before="8"/>
              <w:rPr>
                <w:b/>
                <w:sz w:val="24"/>
                <w:szCs w:val="24"/>
              </w:rPr>
            </w:pPr>
          </w:p>
          <w:p w14:paraId="55039164" w14:textId="77777777" w:rsidR="0087034F" w:rsidRPr="0087034F" w:rsidRDefault="0087034F" w:rsidP="0087034F">
            <w:pPr>
              <w:pStyle w:val="TableParagraph"/>
              <w:ind w:left="107" w:right="253"/>
              <w:rPr>
                <w:sz w:val="24"/>
                <w:szCs w:val="24"/>
              </w:rPr>
            </w:pPr>
            <w:proofErr w:type="spellStart"/>
            <w:r w:rsidRPr="0087034F">
              <w:rPr>
                <w:sz w:val="24"/>
                <w:szCs w:val="24"/>
              </w:rPr>
              <w:t>Комбиновање</w:t>
            </w:r>
            <w:proofErr w:type="spellEnd"/>
            <w:r w:rsidRPr="0087034F">
              <w:rPr>
                <w:sz w:val="24"/>
                <w:szCs w:val="24"/>
              </w:rPr>
              <w:t xml:space="preserve"> </w:t>
            </w:r>
            <w:proofErr w:type="spellStart"/>
            <w:r w:rsidRPr="0087034F">
              <w:rPr>
                <w:sz w:val="24"/>
                <w:szCs w:val="24"/>
              </w:rPr>
              <w:t>различитих</w:t>
            </w:r>
            <w:proofErr w:type="spellEnd"/>
            <w:r w:rsidRPr="0087034F">
              <w:rPr>
                <w:sz w:val="24"/>
                <w:szCs w:val="24"/>
              </w:rPr>
              <w:t xml:space="preserve"> </w:t>
            </w:r>
            <w:proofErr w:type="spellStart"/>
            <w:r w:rsidRPr="0087034F">
              <w:rPr>
                <w:sz w:val="24"/>
                <w:szCs w:val="24"/>
              </w:rPr>
              <w:t>врста</w:t>
            </w:r>
            <w:proofErr w:type="spellEnd"/>
            <w:r w:rsidRPr="0087034F">
              <w:rPr>
                <w:sz w:val="24"/>
                <w:szCs w:val="24"/>
              </w:rPr>
              <w:t xml:space="preserve"> </w:t>
            </w:r>
            <w:proofErr w:type="spellStart"/>
            <w:r w:rsidRPr="0087034F">
              <w:rPr>
                <w:sz w:val="24"/>
                <w:szCs w:val="24"/>
              </w:rPr>
              <w:t>дидактичког</w:t>
            </w:r>
            <w:proofErr w:type="spellEnd"/>
            <w:r w:rsidRPr="0087034F">
              <w:rPr>
                <w:sz w:val="24"/>
                <w:szCs w:val="24"/>
              </w:rPr>
              <w:t xml:space="preserve"> </w:t>
            </w:r>
            <w:proofErr w:type="spellStart"/>
            <w:r w:rsidRPr="0087034F">
              <w:rPr>
                <w:sz w:val="24"/>
                <w:szCs w:val="24"/>
              </w:rPr>
              <w:t>материјалаУвођење</w:t>
            </w:r>
            <w:proofErr w:type="spellEnd"/>
            <w:r w:rsidRPr="0087034F">
              <w:rPr>
                <w:sz w:val="24"/>
                <w:szCs w:val="24"/>
              </w:rPr>
              <w:t xml:space="preserve"> </w:t>
            </w:r>
            <w:proofErr w:type="spellStart"/>
            <w:r w:rsidRPr="0087034F">
              <w:rPr>
                <w:sz w:val="24"/>
                <w:szCs w:val="24"/>
              </w:rPr>
              <w:t>ученУченици</w:t>
            </w:r>
            <w:proofErr w:type="spellEnd"/>
            <w:r w:rsidRPr="0087034F">
              <w:rPr>
                <w:sz w:val="24"/>
                <w:szCs w:val="24"/>
              </w:rPr>
              <w:t xml:space="preserve"> </w:t>
            </w:r>
            <w:proofErr w:type="spellStart"/>
            <w:r w:rsidRPr="0087034F">
              <w:rPr>
                <w:sz w:val="24"/>
                <w:szCs w:val="24"/>
              </w:rPr>
              <w:t>уочавају</w:t>
            </w:r>
            <w:proofErr w:type="spellEnd"/>
            <w:r w:rsidRPr="0087034F">
              <w:rPr>
                <w:sz w:val="24"/>
                <w:szCs w:val="24"/>
              </w:rPr>
              <w:t xml:space="preserve"> </w:t>
            </w:r>
            <w:proofErr w:type="spellStart"/>
            <w:r w:rsidRPr="0087034F">
              <w:rPr>
                <w:sz w:val="24"/>
                <w:szCs w:val="24"/>
              </w:rPr>
              <w:t>потпуност</w:t>
            </w:r>
            <w:proofErr w:type="spellEnd"/>
            <w:r w:rsidRPr="0087034F">
              <w:rPr>
                <w:sz w:val="24"/>
                <w:szCs w:val="24"/>
              </w:rPr>
              <w:t>/</w:t>
            </w:r>
            <w:proofErr w:type="spellStart"/>
            <w:r w:rsidRPr="0087034F">
              <w:rPr>
                <w:sz w:val="24"/>
                <w:szCs w:val="24"/>
              </w:rPr>
              <w:t>непотпуност</w:t>
            </w:r>
            <w:proofErr w:type="spellEnd"/>
            <w:r w:rsidRPr="0087034F">
              <w:rPr>
                <w:sz w:val="24"/>
                <w:szCs w:val="24"/>
              </w:rPr>
              <w:t xml:space="preserve"> </w:t>
            </w:r>
            <w:proofErr w:type="spellStart"/>
            <w:r w:rsidRPr="0087034F">
              <w:rPr>
                <w:sz w:val="24"/>
                <w:szCs w:val="24"/>
              </w:rPr>
              <w:t>просте</w:t>
            </w:r>
            <w:proofErr w:type="spellEnd"/>
            <w:r w:rsidRPr="0087034F">
              <w:rPr>
                <w:sz w:val="24"/>
                <w:szCs w:val="24"/>
              </w:rPr>
              <w:t xml:space="preserve"> </w:t>
            </w:r>
            <w:proofErr w:type="spellStart"/>
            <w:r w:rsidRPr="0087034F">
              <w:rPr>
                <w:sz w:val="24"/>
                <w:szCs w:val="24"/>
              </w:rPr>
              <w:t>реченице</w:t>
            </w:r>
            <w:proofErr w:type="spellEnd"/>
            <w:r w:rsidRPr="0087034F">
              <w:rPr>
                <w:sz w:val="24"/>
                <w:szCs w:val="24"/>
              </w:rPr>
              <w:t xml:space="preserve"> и </w:t>
            </w:r>
            <w:proofErr w:type="spellStart"/>
            <w:r w:rsidRPr="0087034F">
              <w:rPr>
                <w:sz w:val="24"/>
                <w:szCs w:val="24"/>
              </w:rPr>
              <w:t>закључују</w:t>
            </w:r>
            <w:proofErr w:type="spellEnd"/>
            <w:r w:rsidRPr="0087034F">
              <w:rPr>
                <w:sz w:val="24"/>
                <w:szCs w:val="24"/>
              </w:rPr>
              <w:t xml:space="preserve"> </w:t>
            </w:r>
            <w:proofErr w:type="spellStart"/>
            <w:r w:rsidRPr="0087034F">
              <w:rPr>
                <w:sz w:val="24"/>
                <w:szCs w:val="24"/>
              </w:rPr>
              <w:t>из</w:t>
            </w:r>
            <w:proofErr w:type="spellEnd"/>
            <w:r w:rsidRPr="0087034F">
              <w:rPr>
                <w:sz w:val="24"/>
                <w:szCs w:val="24"/>
              </w:rPr>
              <w:t xml:space="preserve"> </w:t>
            </w:r>
            <w:proofErr w:type="spellStart"/>
            <w:r w:rsidRPr="0087034F">
              <w:rPr>
                <w:sz w:val="24"/>
                <w:szCs w:val="24"/>
              </w:rPr>
              <w:t>тога</w:t>
            </w:r>
            <w:proofErr w:type="spellEnd"/>
            <w:r w:rsidRPr="0087034F">
              <w:rPr>
                <w:sz w:val="24"/>
                <w:szCs w:val="24"/>
              </w:rPr>
              <w:t xml:space="preserve"> </w:t>
            </w:r>
            <w:proofErr w:type="spellStart"/>
            <w:r w:rsidRPr="0087034F">
              <w:rPr>
                <w:sz w:val="24"/>
                <w:szCs w:val="24"/>
              </w:rPr>
              <w:t>њену</w:t>
            </w:r>
            <w:proofErr w:type="spellEnd"/>
            <w:r w:rsidRPr="0087034F">
              <w:rPr>
                <w:sz w:val="24"/>
                <w:szCs w:val="24"/>
              </w:rPr>
              <w:t xml:space="preserve"> </w:t>
            </w:r>
            <w:proofErr w:type="spellStart"/>
            <w:r w:rsidRPr="0087034F">
              <w:rPr>
                <w:sz w:val="24"/>
                <w:szCs w:val="24"/>
              </w:rPr>
              <w:t>независност</w:t>
            </w:r>
            <w:proofErr w:type="spellEnd"/>
            <w:r w:rsidRPr="0087034F">
              <w:rPr>
                <w:sz w:val="24"/>
                <w:szCs w:val="24"/>
              </w:rPr>
              <w:t>/</w:t>
            </w:r>
            <w:proofErr w:type="spellStart"/>
            <w:r w:rsidRPr="0087034F">
              <w:rPr>
                <w:sz w:val="24"/>
                <w:szCs w:val="24"/>
              </w:rPr>
              <w:t>зависност</w:t>
            </w:r>
            <w:proofErr w:type="spellEnd"/>
          </w:p>
          <w:p w14:paraId="04ED84F8" w14:textId="77777777" w:rsidR="0087034F" w:rsidRPr="0087034F" w:rsidRDefault="0087034F" w:rsidP="0087034F">
            <w:pPr>
              <w:pStyle w:val="TableParagraph"/>
              <w:ind w:left="107" w:right="248"/>
              <w:rPr>
                <w:sz w:val="24"/>
                <w:szCs w:val="24"/>
              </w:rPr>
            </w:pPr>
            <w:r w:rsidRPr="0087034F">
              <w:rPr>
                <w:sz w:val="24"/>
                <w:szCs w:val="24"/>
              </w:rPr>
              <w:t>-</w:t>
            </w:r>
            <w:proofErr w:type="spellStart"/>
            <w:r w:rsidRPr="0087034F">
              <w:rPr>
                <w:sz w:val="24"/>
                <w:szCs w:val="24"/>
              </w:rPr>
              <w:t>Ученици</w:t>
            </w:r>
            <w:proofErr w:type="spellEnd"/>
            <w:r w:rsidRPr="0087034F">
              <w:rPr>
                <w:sz w:val="24"/>
                <w:szCs w:val="24"/>
              </w:rPr>
              <w:t xml:space="preserve"> </w:t>
            </w:r>
            <w:proofErr w:type="spellStart"/>
            <w:r w:rsidRPr="0087034F">
              <w:rPr>
                <w:sz w:val="24"/>
                <w:szCs w:val="24"/>
              </w:rPr>
              <w:t>наводе</w:t>
            </w:r>
            <w:proofErr w:type="spellEnd"/>
            <w:r w:rsidRPr="0087034F">
              <w:rPr>
                <w:sz w:val="24"/>
                <w:szCs w:val="24"/>
              </w:rPr>
              <w:t xml:space="preserve"> </w:t>
            </w:r>
            <w:proofErr w:type="spellStart"/>
            <w:r w:rsidRPr="0087034F">
              <w:rPr>
                <w:sz w:val="24"/>
                <w:szCs w:val="24"/>
              </w:rPr>
              <w:t>примере</w:t>
            </w:r>
            <w:proofErr w:type="spellEnd"/>
            <w:r w:rsidRPr="0087034F">
              <w:rPr>
                <w:sz w:val="24"/>
                <w:szCs w:val="24"/>
              </w:rPr>
              <w:t xml:space="preserve"> </w:t>
            </w:r>
            <w:proofErr w:type="spellStart"/>
            <w:r w:rsidRPr="0087034F">
              <w:rPr>
                <w:sz w:val="24"/>
                <w:szCs w:val="24"/>
              </w:rPr>
              <w:t>придева</w:t>
            </w:r>
            <w:proofErr w:type="spellEnd"/>
            <w:r w:rsidRPr="0087034F">
              <w:rPr>
                <w:sz w:val="24"/>
                <w:szCs w:val="24"/>
              </w:rPr>
              <w:t xml:space="preserve"> </w:t>
            </w:r>
            <w:proofErr w:type="spellStart"/>
            <w:r w:rsidRPr="0087034F">
              <w:rPr>
                <w:sz w:val="24"/>
                <w:szCs w:val="24"/>
              </w:rPr>
              <w:t>према</w:t>
            </w:r>
            <w:proofErr w:type="spellEnd"/>
            <w:r w:rsidRPr="0087034F">
              <w:rPr>
                <w:sz w:val="24"/>
                <w:szCs w:val="24"/>
              </w:rPr>
              <w:t xml:space="preserve"> </w:t>
            </w:r>
            <w:proofErr w:type="spellStart"/>
            <w:r w:rsidRPr="0087034F">
              <w:rPr>
                <w:sz w:val="24"/>
                <w:szCs w:val="24"/>
              </w:rPr>
              <w:t>датим</w:t>
            </w:r>
            <w:proofErr w:type="spellEnd"/>
            <w:r w:rsidRPr="0087034F">
              <w:rPr>
                <w:sz w:val="24"/>
                <w:szCs w:val="24"/>
              </w:rPr>
              <w:t xml:space="preserve"> </w:t>
            </w:r>
            <w:proofErr w:type="spellStart"/>
            <w:r w:rsidRPr="0087034F">
              <w:rPr>
                <w:sz w:val="24"/>
                <w:szCs w:val="24"/>
              </w:rPr>
              <w:t>наставцима</w:t>
            </w:r>
            <w:proofErr w:type="spellEnd"/>
          </w:p>
          <w:p w14:paraId="2712D731" w14:textId="77777777" w:rsidR="0087034F" w:rsidRPr="0087034F" w:rsidRDefault="0087034F" w:rsidP="0087034F">
            <w:pPr>
              <w:pStyle w:val="TableParagraph"/>
              <w:ind w:left="107" w:right="135"/>
              <w:rPr>
                <w:sz w:val="24"/>
                <w:szCs w:val="24"/>
              </w:rPr>
            </w:pPr>
            <w:r w:rsidRPr="0087034F">
              <w:rPr>
                <w:sz w:val="24"/>
                <w:szCs w:val="24"/>
              </w:rPr>
              <w:t>-</w:t>
            </w:r>
            <w:proofErr w:type="spellStart"/>
            <w:r w:rsidRPr="0087034F">
              <w:rPr>
                <w:sz w:val="24"/>
                <w:szCs w:val="24"/>
              </w:rPr>
              <w:t>Ученици</w:t>
            </w:r>
            <w:proofErr w:type="spellEnd"/>
            <w:r w:rsidRPr="0087034F">
              <w:rPr>
                <w:sz w:val="24"/>
                <w:szCs w:val="24"/>
              </w:rPr>
              <w:t xml:space="preserve"> </w:t>
            </w:r>
            <w:proofErr w:type="spellStart"/>
            <w:r w:rsidRPr="0087034F">
              <w:rPr>
                <w:sz w:val="24"/>
                <w:szCs w:val="24"/>
              </w:rPr>
              <w:t>препознају</w:t>
            </w:r>
            <w:proofErr w:type="spellEnd"/>
            <w:r w:rsidRPr="0087034F">
              <w:rPr>
                <w:sz w:val="24"/>
                <w:szCs w:val="24"/>
              </w:rPr>
              <w:t xml:space="preserve"> </w:t>
            </w:r>
            <w:proofErr w:type="spellStart"/>
            <w:r w:rsidRPr="0087034F">
              <w:rPr>
                <w:sz w:val="24"/>
                <w:szCs w:val="24"/>
              </w:rPr>
              <w:t>речи</w:t>
            </w:r>
            <w:proofErr w:type="spellEnd"/>
            <w:r w:rsidRPr="0087034F">
              <w:rPr>
                <w:sz w:val="24"/>
                <w:szCs w:val="24"/>
              </w:rPr>
              <w:t xml:space="preserve"> </w:t>
            </w:r>
            <w:proofErr w:type="spellStart"/>
            <w:r w:rsidRPr="0087034F">
              <w:rPr>
                <w:sz w:val="24"/>
                <w:szCs w:val="24"/>
              </w:rPr>
              <w:t>према</w:t>
            </w:r>
            <w:proofErr w:type="spellEnd"/>
            <w:r w:rsidRPr="0087034F">
              <w:rPr>
                <w:sz w:val="24"/>
                <w:szCs w:val="24"/>
              </w:rPr>
              <w:t xml:space="preserve"> </w:t>
            </w:r>
            <w:proofErr w:type="spellStart"/>
            <w:r w:rsidRPr="0087034F">
              <w:rPr>
                <w:sz w:val="24"/>
                <w:szCs w:val="24"/>
              </w:rPr>
              <w:t>грађењу</w:t>
            </w:r>
            <w:proofErr w:type="spellEnd"/>
            <w:r w:rsidRPr="0087034F">
              <w:rPr>
                <w:sz w:val="24"/>
                <w:szCs w:val="24"/>
              </w:rPr>
              <w:t xml:space="preserve">, </w:t>
            </w:r>
            <w:proofErr w:type="spellStart"/>
            <w:r w:rsidRPr="0087034F">
              <w:rPr>
                <w:sz w:val="24"/>
                <w:szCs w:val="24"/>
              </w:rPr>
              <w:t>самостално</w:t>
            </w:r>
            <w:proofErr w:type="spellEnd"/>
            <w:r w:rsidRPr="0087034F">
              <w:rPr>
                <w:sz w:val="24"/>
                <w:szCs w:val="24"/>
              </w:rPr>
              <w:t xml:space="preserve"> </w:t>
            </w:r>
            <w:proofErr w:type="spellStart"/>
            <w:r w:rsidRPr="0087034F">
              <w:rPr>
                <w:sz w:val="24"/>
                <w:szCs w:val="24"/>
              </w:rPr>
              <w:t>дају</w:t>
            </w:r>
            <w:proofErr w:type="spellEnd"/>
            <w:r w:rsidRPr="0087034F">
              <w:rPr>
                <w:sz w:val="24"/>
                <w:szCs w:val="24"/>
              </w:rPr>
              <w:t xml:space="preserve"> </w:t>
            </w:r>
            <w:proofErr w:type="spellStart"/>
            <w:r w:rsidRPr="0087034F">
              <w:rPr>
                <w:sz w:val="24"/>
                <w:szCs w:val="24"/>
              </w:rPr>
              <w:t>примере</w:t>
            </w:r>
            <w:proofErr w:type="spellEnd"/>
            <w:r w:rsidRPr="0087034F">
              <w:rPr>
                <w:sz w:val="24"/>
                <w:szCs w:val="24"/>
              </w:rPr>
              <w:t xml:space="preserve"> и </w:t>
            </w:r>
            <w:proofErr w:type="spellStart"/>
            <w:r w:rsidRPr="0087034F">
              <w:rPr>
                <w:sz w:val="24"/>
                <w:szCs w:val="24"/>
              </w:rPr>
              <w:t>проналазе</w:t>
            </w:r>
            <w:proofErr w:type="spellEnd"/>
            <w:r w:rsidRPr="0087034F">
              <w:rPr>
                <w:sz w:val="24"/>
                <w:szCs w:val="24"/>
              </w:rPr>
              <w:t xml:space="preserve"> </w:t>
            </w:r>
            <w:proofErr w:type="spellStart"/>
            <w:r w:rsidRPr="0087034F">
              <w:rPr>
                <w:sz w:val="24"/>
                <w:szCs w:val="24"/>
              </w:rPr>
              <w:t>их</w:t>
            </w:r>
            <w:proofErr w:type="spellEnd"/>
            <w:r w:rsidRPr="0087034F">
              <w:rPr>
                <w:sz w:val="24"/>
                <w:szCs w:val="24"/>
              </w:rPr>
              <w:t xml:space="preserve"> </w:t>
            </w:r>
            <w:proofErr w:type="spellStart"/>
            <w:r w:rsidRPr="0087034F">
              <w:rPr>
                <w:sz w:val="24"/>
                <w:szCs w:val="24"/>
              </w:rPr>
              <w:t>утексту</w:t>
            </w:r>
            <w:proofErr w:type="spellEnd"/>
          </w:p>
          <w:p w14:paraId="18D63604" w14:textId="77777777" w:rsidR="0087034F" w:rsidRPr="0087034F" w:rsidRDefault="0087034F" w:rsidP="0087034F">
            <w:pPr>
              <w:pStyle w:val="TableParagraph"/>
              <w:ind w:left="107" w:right="121"/>
              <w:rPr>
                <w:sz w:val="24"/>
                <w:szCs w:val="24"/>
              </w:rPr>
            </w:pPr>
            <w:r w:rsidRPr="0087034F">
              <w:rPr>
                <w:sz w:val="24"/>
                <w:szCs w:val="24"/>
              </w:rPr>
              <w:t>-</w:t>
            </w:r>
            <w:proofErr w:type="spellStart"/>
            <w:r w:rsidRPr="0087034F">
              <w:rPr>
                <w:sz w:val="24"/>
                <w:szCs w:val="24"/>
              </w:rPr>
              <w:t>Ученици</w:t>
            </w:r>
            <w:proofErr w:type="spellEnd"/>
            <w:r w:rsidRPr="0087034F">
              <w:rPr>
                <w:sz w:val="24"/>
                <w:szCs w:val="24"/>
              </w:rPr>
              <w:t xml:space="preserve"> </w:t>
            </w:r>
            <w:proofErr w:type="spellStart"/>
            <w:r w:rsidRPr="0087034F">
              <w:rPr>
                <w:sz w:val="24"/>
                <w:szCs w:val="24"/>
              </w:rPr>
              <w:t>уочавају</w:t>
            </w:r>
            <w:proofErr w:type="spellEnd"/>
            <w:r w:rsidRPr="0087034F">
              <w:rPr>
                <w:sz w:val="24"/>
                <w:szCs w:val="24"/>
              </w:rPr>
              <w:t xml:space="preserve"> </w:t>
            </w:r>
            <w:proofErr w:type="spellStart"/>
            <w:r w:rsidRPr="0087034F">
              <w:rPr>
                <w:sz w:val="24"/>
                <w:szCs w:val="24"/>
              </w:rPr>
              <w:t>творбене</w:t>
            </w:r>
            <w:proofErr w:type="spellEnd"/>
            <w:r w:rsidRPr="0087034F">
              <w:rPr>
                <w:sz w:val="24"/>
                <w:szCs w:val="24"/>
              </w:rPr>
              <w:t xml:space="preserve"> </w:t>
            </w:r>
            <w:proofErr w:type="spellStart"/>
            <w:r w:rsidRPr="0087034F">
              <w:rPr>
                <w:sz w:val="24"/>
                <w:szCs w:val="24"/>
              </w:rPr>
              <w:t>елементе</w:t>
            </w:r>
            <w:proofErr w:type="spellEnd"/>
            <w:r w:rsidRPr="0087034F">
              <w:rPr>
                <w:sz w:val="24"/>
                <w:szCs w:val="24"/>
              </w:rPr>
              <w:t xml:space="preserve">, </w:t>
            </w:r>
            <w:proofErr w:type="spellStart"/>
            <w:r w:rsidRPr="0087034F">
              <w:rPr>
                <w:sz w:val="24"/>
                <w:szCs w:val="24"/>
              </w:rPr>
              <w:t>усвајају</w:t>
            </w:r>
            <w:proofErr w:type="spellEnd"/>
            <w:r w:rsidRPr="0087034F">
              <w:rPr>
                <w:sz w:val="24"/>
                <w:szCs w:val="24"/>
              </w:rPr>
              <w:t xml:space="preserve"> </w:t>
            </w:r>
            <w:proofErr w:type="spellStart"/>
            <w:r w:rsidRPr="0087034F">
              <w:rPr>
                <w:sz w:val="24"/>
                <w:szCs w:val="24"/>
              </w:rPr>
              <w:t>њихове</w:t>
            </w:r>
            <w:proofErr w:type="spellEnd"/>
            <w:r w:rsidRPr="0087034F">
              <w:rPr>
                <w:sz w:val="24"/>
                <w:szCs w:val="24"/>
              </w:rPr>
              <w:t xml:space="preserve"> </w:t>
            </w:r>
            <w:proofErr w:type="spellStart"/>
            <w:r w:rsidRPr="0087034F">
              <w:rPr>
                <w:sz w:val="24"/>
                <w:szCs w:val="24"/>
              </w:rPr>
              <w:t>називе</w:t>
            </w:r>
            <w:proofErr w:type="spellEnd"/>
            <w:r w:rsidRPr="0087034F">
              <w:rPr>
                <w:sz w:val="24"/>
                <w:szCs w:val="24"/>
              </w:rPr>
              <w:t xml:space="preserve"> и </w:t>
            </w:r>
            <w:proofErr w:type="spellStart"/>
            <w:r w:rsidRPr="0087034F">
              <w:rPr>
                <w:sz w:val="24"/>
                <w:szCs w:val="24"/>
              </w:rPr>
              <w:t>уз</w:t>
            </w:r>
            <w:proofErr w:type="spellEnd"/>
            <w:r w:rsidRPr="0087034F">
              <w:rPr>
                <w:sz w:val="24"/>
                <w:szCs w:val="24"/>
              </w:rPr>
              <w:t xml:space="preserve"> </w:t>
            </w:r>
            <w:proofErr w:type="spellStart"/>
            <w:r w:rsidRPr="0087034F">
              <w:rPr>
                <w:sz w:val="24"/>
                <w:szCs w:val="24"/>
              </w:rPr>
              <w:t>помоћ</w:t>
            </w:r>
            <w:proofErr w:type="spellEnd"/>
            <w:r w:rsidRPr="0087034F">
              <w:rPr>
                <w:sz w:val="24"/>
                <w:szCs w:val="24"/>
              </w:rPr>
              <w:t xml:space="preserve"> </w:t>
            </w:r>
            <w:proofErr w:type="spellStart"/>
            <w:r w:rsidRPr="0087034F">
              <w:rPr>
                <w:sz w:val="24"/>
                <w:szCs w:val="24"/>
              </w:rPr>
              <w:t>наставника</w:t>
            </w:r>
            <w:proofErr w:type="spellEnd"/>
            <w:r w:rsidRPr="0087034F">
              <w:rPr>
                <w:sz w:val="24"/>
                <w:szCs w:val="24"/>
              </w:rPr>
              <w:t xml:space="preserve">, а </w:t>
            </w:r>
            <w:proofErr w:type="spellStart"/>
            <w:r w:rsidRPr="0087034F">
              <w:rPr>
                <w:sz w:val="24"/>
                <w:szCs w:val="24"/>
              </w:rPr>
              <w:t>затим</w:t>
            </w:r>
            <w:proofErr w:type="spellEnd"/>
            <w:r w:rsidRPr="0087034F">
              <w:rPr>
                <w:sz w:val="24"/>
                <w:szCs w:val="24"/>
              </w:rPr>
              <w:t xml:space="preserve"> </w:t>
            </w:r>
            <w:proofErr w:type="spellStart"/>
            <w:r w:rsidRPr="0087034F">
              <w:rPr>
                <w:sz w:val="24"/>
                <w:szCs w:val="24"/>
              </w:rPr>
              <w:t>самостално</w:t>
            </w:r>
            <w:proofErr w:type="spellEnd"/>
            <w:r w:rsidRPr="0087034F">
              <w:rPr>
                <w:sz w:val="24"/>
                <w:szCs w:val="24"/>
              </w:rPr>
              <w:t xml:space="preserve"> </w:t>
            </w:r>
            <w:proofErr w:type="spellStart"/>
            <w:r w:rsidRPr="0087034F">
              <w:rPr>
                <w:sz w:val="24"/>
                <w:szCs w:val="24"/>
              </w:rPr>
              <w:t>одређују</w:t>
            </w:r>
            <w:proofErr w:type="spellEnd"/>
            <w:r w:rsidRPr="0087034F">
              <w:rPr>
                <w:sz w:val="24"/>
                <w:szCs w:val="24"/>
              </w:rPr>
              <w:t xml:space="preserve"> </w:t>
            </w:r>
            <w:proofErr w:type="spellStart"/>
            <w:r w:rsidRPr="0087034F">
              <w:rPr>
                <w:sz w:val="24"/>
                <w:szCs w:val="24"/>
              </w:rPr>
              <w:t>исте</w:t>
            </w:r>
            <w:proofErr w:type="spellEnd"/>
            <w:r w:rsidRPr="0087034F">
              <w:rPr>
                <w:sz w:val="24"/>
                <w:szCs w:val="24"/>
              </w:rPr>
              <w:t xml:space="preserve">, </w:t>
            </w:r>
            <w:proofErr w:type="spellStart"/>
            <w:r w:rsidRPr="0087034F">
              <w:rPr>
                <w:sz w:val="24"/>
                <w:szCs w:val="24"/>
              </w:rPr>
              <w:t>на</w:t>
            </w:r>
            <w:proofErr w:type="spellEnd"/>
            <w:r w:rsidRPr="0087034F">
              <w:rPr>
                <w:sz w:val="24"/>
                <w:szCs w:val="24"/>
              </w:rPr>
              <w:t xml:space="preserve"> </w:t>
            </w:r>
            <w:proofErr w:type="spellStart"/>
            <w:r w:rsidRPr="0087034F">
              <w:rPr>
                <w:sz w:val="24"/>
                <w:szCs w:val="24"/>
              </w:rPr>
              <w:t>новим</w:t>
            </w:r>
            <w:proofErr w:type="spellEnd"/>
            <w:r w:rsidRPr="0087034F">
              <w:rPr>
                <w:sz w:val="24"/>
                <w:szCs w:val="24"/>
              </w:rPr>
              <w:t xml:space="preserve"> </w:t>
            </w:r>
            <w:proofErr w:type="spellStart"/>
            <w:r w:rsidRPr="0087034F">
              <w:rPr>
                <w:sz w:val="24"/>
                <w:szCs w:val="24"/>
              </w:rPr>
              <w:t>примерима</w:t>
            </w:r>
            <w:proofErr w:type="spellEnd"/>
          </w:p>
          <w:p w14:paraId="6CE2E84E" w14:textId="77777777" w:rsidR="0087034F" w:rsidRPr="0087034F" w:rsidRDefault="0087034F" w:rsidP="0087034F">
            <w:pPr>
              <w:pStyle w:val="TableParagraph"/>
              <w:rPr>
                <w:b/>
                <w:sz w:val="24"/>
                <w:szCs w:val="24"/>
              </w:rPr>
            </w:pPr>
          </w:p>
          <w:p w14:paraId="57F6E2A8" w14:textId="77777777" w:rsidR="0087034F" w:rsidRPr="0087034F" w:rsidRDefault="0087034F" w:rsidP="0087034F">
            <w:pPr>
              <w:pStyle w:val="TableParagraph"/>
              <w:ind w:left="107" w:right="171"/>
              <w:rPr>
                <w:sz w:val="24"/>
                <w:szCs w:val="24"/>
                <w:lang w:val="sr-Cyrl-CS"/>
              </w:rPr>
            </w:pPr>
            <w:r w:rsidRPr="0087034F">
              <w:rPr>
                <w:sz w:val="24"/>
                <w:szCs w:val="24"/>
              </w:rPr>
              <w:t>-</w:t>
            </w:r>
            <w:proofErr w:type="spellStart"/>
            <w:r w:rsidRPr="0087034F">
              <w:rPr>
                <w:sz w:val="24"/>
                <w:szCs w:val="24"/>
              </w:rPr>
              <w:t>На</w:t>
            </w:r>
            <w:proofErr w:type="spellEnd"/>
            <w:r w:rsidRPr="0087034F">
              <w:rPr>
                <w:sz w:val="24"/>
                <w:szCs w:val="24"/>
              </w:rPr>
              <w:t xml:space="preserve"> </w:t>
            </w:r>
            <w:proofErr w:type="spellStart"/>
            <w:r w:rsidRPr="0087034F">
              <w:rPr>
                <w:sz w:val="24"/>
                <w:szCs w:val="24"/>
              </w:rPr>
              <w:t>многобројним</w:t>
            </w:r>
            <w:proofErr w:type="spellEnd"/>
            <w:r w:rsidRPr="0087034F">
              <w:rPr>
                <w:sz w:val="24"/>
                <w:szCs w:val="24"/>
              </w:rPr>
              <w:t xml:space="preserve"> </w:t>
            </w:r>
            <w:proofErr w:type="spellStart"/>
            <w:r w:rsidRPr="0087034F">
              <w:rPr>
                <w:sz w:val="24"/>
                <w:szCs w:val="24"/>
              </w:rPr>
              <w:t>примерима</w:t>
            </w:r>
            <w:proofErr w:type="spellEnd"/>
            <w:r w:rsidRPr="0087034F">
              <w:rPr>
                <w:sz w:val="24"/>
                <w:szCs w:val="24"/>
              </w:rPr>
              <w:t xml:space="preserve"> </w:t>
            </w:r>
            <w:proofErr w:type="spellStart"/>
            <w:r w:rsidRPr="0087034F">
              <w:rPr>
                <w:sz w:val="24"/>
                <w:szCs w:val="24"/>
              </w:rPr>
              <w:t>ученици</w:t>
            </w:r>
            <w:proofErr w:type="spellEnd"/>
            <w:r w:rsidRPr="0087034F">
              <w:rPr>
                <w:sz w:val="24"/>
                <w:szCs w:val="24"/>
              </w:rPr>
              <w:t xml:space="preserve"> </w:t>
            </w:r>
            <w:proofErr w:type="spellStart"/>
            <w:r w:rsidRPr="0087034F">
              <w:rPr>
                <w:sz w:val="24"/>
                <w:szCs w:val="24"/>
              </w:rPr>
              <w:t>очавају</w:t>
            </w:r>
            <w:proofErr w:type="spellEnd"/>
            <w:r w:rsidRPr="0087034F">
              <w:rPr>
                <w:sz w:val="24"/>
                <w:szCs w:val="24"/>
              </w:rPr>
              <w:t xml:space="preserve"> и </w:t>
            </w:r>
            <w:proofErr w:type="spellStart"/>
            <w:r w:rsidRPr="0087034F">
              <w:rPr>
                <w:sz w:val="24"/>
                <w:szCs w:val="24"/>
              </w:rPr>
              <w:t>одређују</w:t>
            </w:r>
            <w:proofErr w:type="spellEnd"/>
            <w:r w:rsidRPr="0087034F">
              <w:rPr>
                <w:sz w:val="24"/>
                <w:szCs w:val="24"/>
              </w:rPr>
              <w:t xml:space="preserve"> </w:t>
            </w:r>
            <w:proofErr w:type="spellStart"/>
            <w:r w:rsidRPr="0087034F">
              <w:rPr>
                <w:sz w:val="24"/>
                <w:szCs w:val="24"/>
              </w:rPr>
              <w:t>врсте</w:t>
            </w:r>
            <w:proofErr w:type="spellEnd"/>
            <w:r w:rsidRPr="0087034F">
              <w:rPr>
                <w:sz w:val="24"/>
                <w:szCs w:val="24"/>
              </w:rPr>
              <w:t xml:space="preserve"> </w:t>
            </w:r>
            <w:proofErr w:type="spellStart"/>
            <w:r w:rsidRPr="0087034F">
              <w:rPr>
                <w:sz w:val="24"/>
                <w:szCs w:val="24"/>
              </w:rPr>
              <w:t>гла</w:t>
            </w:r>
            <w:proofErr w:type="spellEnd"/>
            <w:r w:rsidRPr="0087034F">
              <w:rPr>
                <w:sz w:val="24"/>
                <w:szCs w:val="24"/>
                <w:lang w:val="sr-Cyrl-CS"/>
              </w:rPr>
              <w:t>гола</w:t>
            </w:r>
            <w:r w:rsidRPr="0087034F">
              <w:rPr>
                <w:sz w:val="24"/>
                <w:szCs w:val="24"/>
              </w:rPr>
              <w:t xml:space="preserve"> </w:t>
            </w:r>
            <w:proofErr w:type="spellStart"/>
            <w:r w:rsidRPr="0087034F">
              <w:rPr>
                <w:sz w:val="24"/>
                <w:szCs w:val="24"/>
              </w:rPr>
              <w:t>по</w:t>
            </w:r>
            <w:proofErr w:type="spellEnd"/>
            <w:r w:rsidRPr="0087034F">
              <w:rPr>
                <w:sz w:val="24"/>
                <w:szCs w:val="24"/>
              </w:rPr>
              <w:t xml:space="preserve"> </w:t>
            </w:r>
            <w:proofErr w:type="spellStart"/>
            <w:r w:rsidRPr="0087034F">
              <w:rPr>
                <w:sz w:val="24"/>
                <w:szCs w:val="24"/>
              </w:rPr>
              <w:t>свим</w:t>
            </w:r>
            <w:proofErr w:type="spellEnd"/>
            <w:r w:rsidRPr="0087034F">
              <w:rPr>
                <w:sz w:val="24"/>
                <w:szCs w:val="24"/>
              </w:rPr>
              <w:t xml:space="preserve"> </w:t>
            </w:r>
            <w:proofErr w:type="spellStart"/>
            <w:r w:rsidRPr="0087034F">
              <w:rPr>
                <w:sz w:val="24"/>
                <w:szCs w:val="24"/>
              </w:rPr>
              <w:t>поделама</w:t>
            </w:r>
            <w:proofErr w:type="spellEnd"/>
            <w:r w:rsidRPr="0087034F">
              <w:rPr>
                <w:sz w:val="24"/>
                <w:szCs w:val="24"/>
              </w:rPr>
              <w:t xml:space="preserve"> </w:t>
            </w:r>
          </w:p>
          <w:p w14:paraId="35623DA5" w14:textId="77777777" w:rsidR="0087034F" w:rsidRPr="0087034F" w:rsidRDefault="0087034F" w:rsidP="0087034F">
            <w:pPr>
              <w:pStyle w:val="TableParagraph"/>
              <w:ind w:left="107" w:right="133"/>
              <w:rPr>
                <w:sz w:val="24"/>
                <w:szCs w:val="24"/>
                <w:lang w:val="sr-Cyrl-CS"/>
              </w:rPr>
            </w:pPr>
            <w:r w:rsidRPr="0087034F">
              <w:rPr>
                <w:sz w:val="24"/>
                <w:szCs w:val="24"/>
              </w:rPr>
              <w:t>-</w:t>
            </w:r>
            <w:proofErr w:type="spellStart"/>
            <w:r w:rsidRPr="0087034F">
              <w:rPr>
                <w:sz w:val="24"/>
                <w:szCs w:val="24"/>
              </w:rPr>
              <w:t>Логичким</w:t>
            </w:r>
            <w:proofErr w:type="spellEnd"/>
            <w:r w:rsidRPr="0087034F">
              <w:rPr>
                <w:sz w:val="24"/>
                <w:szCs w:val="24"/>
              </w:rPr>
              <w:t xml:space="preserve"> </w:t>
            </w:r>
            <w:proofErr w:type="spellStart"/>
            <w:r w:rsidRPr="0087034F">
              <w:rPr>
                <w:sz w:val="24"/>
                <w:szCs w:val="24"/>
              </w:rPr>
              <w:t>мишљењем</w:t>
            </w:r>
            <w:proofErr w:type="spellEnd"/>
            <w:r w:rsidRPr="0087034F">
              <w:rPr>
                <w:sz w:val="24"/>
                <w:szCs w:val="24"/>
              </w:rPr>
              <w:t xml:space="preserve"> и </w:t>
            </w:r>
            <w:proofErr w:type="spellStart"/>
            <w:r w:rsidRPr="0087034F">
              <w:rPr>
                <w:sz w:val="24"/>
                <w:szCs w:val="24"/>
              </w:rPr>
              <w:t>закључивањем</w:t>
            </w:r>
            <w:proofErr w:type="spellEnd"/>
            <w:r w:rsidRPr="0087034F">
              <w:rPr>
                <w:sz w:val="24"/>
                <w:szCs w:val="24"/>
              </w:rPr>
              <w:t xml:space="preserve"> </w:t>
            </w:r>
            <w:proofErr w:type="spellStart"/>
            <w:r w:rsidRPr="0087034F">
              <w:rPr>
                <w:sz w:val="24"/>
                <w:szCs w:val="24"/>
              </w:rPr>
              <w:t>ученици</w:t>
            </w:r>
            <w:proofErr w:type="spellEnd"/>
            <w:r w:rsidRPr="0087034F">
              <w:rPr>
                <w:sz w:val="24"/>
                <w:szCs w:val="24"/>
              </w:rPr>
              <w:t xml:space="preserve"> </w:t>
            </w:r>
            <w:proofErr w:type="spellStart"/>
            <w:r w:rsidRPr="0087034F">
              <w:rPr>
                <w:sz w:val="24"/>
                <w:szCs w:val="24"/>
              </w:rPr>
              <w:t>усвајају</w:t>
            </w:r>
            <w:proofErr w:type="spellEnd"/>
            <w:r w:rsidRPr="0087034F">
              <w:rPr>
                <w:sz w:val="24"/>
                <w:szCs w:val="24"/>
              </w:rPr>
              <w:t xml:space="preserve"> </w:t>
            </w:r>
            <w:proofErr w:type="spellStart"/>
            <w:r w:rsidRPr="0087034F">
              <w:rPr>
                <w:sz w:val="24"/>
                <w:szCs w:val="24"/>
              </w:rPr>
              <w:t>правила</w:t>
            </w:r>
            <w:proofErr w:type="spellEnd"/>
            <w:r w:rsidRPr="0087034F">
              <w:rPr>
                <w:sz w:val="24"/>
                <w:szCs w:val="24"/>
              </w:rPr>
              <w:t xml:space="preserve"> </w:t>
            </w:r>
            <w:proofErr w:type="gramStart"/>
            <w:r w:rsidRPr="0087034F">
              <w:rPr>
                <w:sz w:val="24"/>
                <w:szCs w:val="24"/>
              </w:rPr>
              <w:t xml:space="preserve">о </w:t>
            </w:r>
            <w:r w:rsidRPr="0087034F">
              <w:rPr>
                <w:sz w:val="24"/>
                <w:szCs w:val="24"/>
                <w:lang w:val="sr-Cyrl-CS"/>
              </w:rPr>
              <w:t xml:space="preserve"> личним</w:t>
            </w:r>
            <w:proofErr w:type="gramEnd"/>
            <w:r w:rsidRPr="0087034F">
              <w:rPr>
                <w:sz w:val="24"/>
                <w:szCs w:val="24"/>
                <w:lang w:val="sr-Cyrl-CS"/>
              </w:rPr>
              <w:t xml:space="preserve"> и неличним глаголима</w:t>
            </w:r>
          </w:p>
          <w:p w14:paraId="14E3AB06" w14:textId="77777777" w:rsidR="0087034F" w:rsidRPr="0087034F" w:rsidRDefault="0087034F" w:rsidP="0087034F">
            <w:pPr>
              <w:pStyle w:val="TableParagraph"/>
              <w:ind w:left="107" w:right="96"/>
              <w:rPr>
                <w:sz w:val="24"/>
                <w:szCs w:val="24"/>
                <w:lang w:val="sr-Cyrl-CS"/>
              </w:rPr>
            </w:pPr>
            <w:r w:rsidRPr="0087034F">
              <w:rPr>
                <w:sz w:val="24"/>
                <w:szCs w:val="24"/>
              </w:rPr>
              <w:t>-</w:t>
            </w:r>
            <w:proofErr w:type="spellStart"/>
            <w:r w:rsidRPr="0087034F">
              <w:rPr>
                <w:sz w:val="24"/>
                <w:szCs w:val="24"/>
              </w:rPr>
              <w:t>Ученици</w:t>
            </w:r>
            <w:proofErr w:type="spellEnd"/>
            <w:r w:rsidRPr="0087034F">
              <w:rPr>
                <w:sz w:val="24"/>
                <w:szCs w:val="24"/>
              </w:rPr>
              <w:t xml:space="preserve"> </w:t>
            </w:r>
            <w:proofErr w:type="spellStart"/>
            <w:r w:rsidRPr="0087034F">
              <w:rPr>
                <w:sz w:val="24"/>
                <w:szCs w:val="24"/>
              </w:rPr>
              <w:t>учавају</w:t>
            </w:r>
            <w:proofErr w:type="spellEnd"/>
            <w:r w:rsidRPr="0087034F">
              <w:rPr>
                <w:sz w:val="24"/>
                <w:szCs w:val="24"/>
                <w:lang w:val="sr-Cyrl-CS"/>
              </w:rPr>
              <w:t xml:space="preserve"> </w:t>
            </w:r>
            <w:r w:rsidRPr="0087034F">
              <w:rPr>
                <w:sz w:val="24"/>
                <w:szCs w:val="24"/>
                <w:lang w:val="sr-Cyrl-CS"/>
              </w:rPr>
              <w:lastRenderedPageBreak/>
              <w:t xml:space="preserve">синтагме, одређују главну реч у </w:t>
            </w:r>
            <w:proofErr w:type="gramStart"/>
            <w:r w:rsidRPr="0087034F">
              <w:rPr>
                <w:sz w:val="24"/>
                <w:szCs w:val="24"/>
                <w:lang w:val="sr-Cyrl-CS"/>
              </w:rPr>
              <w:t>њој,затим</w:t>
            </w:r>
            <w:proofErr w:type="gramEnd"/>
            <w:r w:rsidRPr="0087034F">
              <w:rPr>
                <w:sz w:val="24"/>
                <w:szCs w:val="24"/>
                <w:lang w:val="sr-Cyrl-CS"/>
              </w:rPr>
              <w:t xml:space="preserve"> одређују и врсту синтагме</w:t>
            </w:r>
          </w:p>
          <w:p w14:paraId="7D24D4FA" w14:textId="77777777" w:rsidR="0087034F" w:rsidRPr="0087034F" w:rsidRDefault="0087034F" w:rsidP="0087034F">
            <w:pPr>
              <w:pStyle w:val="TableParagraph"/>
              <w:ind w:left="107" w:right="167"/>
              <w:rPr>
                <w:sz w:val="24"/>
                <w:szCs w:val="24"/>
              </w:rPr>
            </w:pPr>
            <w:r w:rsidRPr="0087034F">
              <w:rPr>
                <w:sz w:val="24"/>
                <w:szCs w:val="24"/>
              </w:rPr>
              <w:t>-</w:t>
            </w:r>
            <w:proofErr w:type="spellStart"/>
            <w:r w:rsidRPr="0087034F">
              <w:rPr>
                <w:sz w:val="24"/>
                <w:szCs w:val="24"/>
              </w:rPr>
              <w:t>Међу</w:t>
            </w:r>
            <w:proofErr w:type="spellEnd"/>
            <w:r w:rsidRPr="0087034F">
              <w:rPr>
                <w:sz w:val="24"/>
                <w:szCs w:val="24"/>
              </w:rPr>
              <w:t xml:space="preserve"> </w:t>
            </w:r>
            <w:proofErr w:type="spellStart"/>
            <w:r w:rsidRPr="0087034F">
              <w:rPr>
                <w:sz w:val="24"/>
                <w:szCs w:val="24"/>
              </w:rPr>
              <w:t>многобројним</w:t>
            </w:r>
            <w:proofErr w:type="spellEnd"/>
            <w:r w:rsidRPr="0087034F">
              <w:rPr>
                <w:sz w:val="24"/>
                <w:szCs w:val="24"/>
              </w:rPr>
              <w:t xml:space="preserve"> </w:t>
            </w:r>
            <w:proofErr w:type="spellStart"/>
            <w:r w:rsidRPr="0087034F">
              <w:rPr>
                <w:sz w:val="24"/>
                <w:szCs w:val="24"/>
              </w:rPr>
              <w:t>примерима</w:t>
            </w:r>
            <w:proofErr w:type="spellEnd"/>
            <w:r w:rsidRPr="0087034F">
              <w:rPr>
                <w:sz w:val="24"/>
                <w:szCs w:val="24"/>
              </w:rPr>
              <w:t xml:space="preserve"> </w:t>
            </w:r>
            <w:proofErr w:type="spellStart"/>
            <w:r w:rsidRPr="0087034F">
              <w:rPr>
                <w:sz w:val="24"/>
                <w:szCs w:val="24"/>
              </w:rPr>
              <w:t>ученици</w:t>
            </w:r>
            <w:proofErr w:type="spellEnd"/>
            <w:r w:rsidRPr="0087034F">
              <w:rPr>
                <w:sz w:val="24"/>
                <w:szCs w:val="24"/>
              </w:rPr>
              <w:t xml:space="preserve"> </w:t>
            </w:r>
            <w:proofErr w:type="spellStart"/>
            <w:r w:rsidRPr="0087034F">
              <w:rPr>
                <w:sz w:val="24"/>
                <w:szCs w:val="24"/>
              </w:rPr>
              <w:t>одређују</w:t>
            </w:r>
            <w:proofErr w:type="spellEnd"/>
            <w:r w:rsidRPr="0087034F">
              <w:rPr>
                <w:sz w:val="24"/>
                <w:szCs w:val="24"/>
              </w:rPr>
              <w:t xml:space="preserve"> </w:t>
            </w:r>
            <w:r w:rsidRPr="0087034F">
              <w:rPr>
                <w:sz w:val="24"/>
                <w:szCs w:val="24"/>
                <w:lang w:val="sr-Cyrl-CS"/>
              </w:rPr>
              <w:t>функцију синтагме у реченици</w:t>
            </w:r>
            <w:r w:rsidRPr="0087034F">
              <w:rPr>
                <w:sz w:val="24"/>
                <w:szCs w:val="24"/>
              </w:rPr>
              <w:t xml:space="preserve"> </w:t>
            </w:r>
            <w:proofErr w:type="spellStart"/>
            <w:r w:rsidRPr="0087034F">
              <w:rPr>
                <w:sz w:val="24"/>
                <w:szCs w:val="24"/>
              </w:rPr>
              <w:t>то</w:t>
            </w:r>
            <w:proofErr w:type="spellEnd"/>
            <w:r w:rsidRPr="0087034F">
              <w:rPr>
                <w:sz w:val="24"/>
                <w:szCs w:val="24"/>
              </w:rPr>
              <w:t xml:space="preserve"> </w:t>
            </w:r>
            <w:proofErr w:type="spellStart"/>
            <w:r w:rsidRPr="0087034F">
              <w:rPr>
                <w:sz w:val="24"/>
                <w:szCs w:val="24"/>
              </w:rPr>
              <w:t>чине</w:t>
            </w:r>
            <w:proofErr w:type="spellEnd"/>
            <w:r w:rsidRPr="0087034F">
              <w:rPr>
                <w:sz w:val="24"/>
                <w:szCs w:val="24"/>
              </w:rPr>
              <w:t xml:space="preserve"> </w:t>
            </w:r>
            <w:proofErr w:type="spellStart"/>
            <w:r w:rsidRPr="0087034F">
              <w:rPr>
                <w:sz w:val="24"/>
                <w:szCs w:val="24"/>
              </w:rPr>
              <w:t>на</w:t>
            </w:r>
            <w:proofErr w:type="spellEnd"/>
            <w:r w:rsidRPr="0087034F">
              <w:rPr>
                <w:sz w:val="24"/>
                <w:szCs w:val="24"/>
              </w:rPr>
              <w:t xml:space="preserve"> </w:t>
            </w:r>
            <w:proofErr w:type="spellStart"/>
            <w:r w:rsidRPr="0087034F">
              <w:rPr>
                <w:sz w:val="24"/>
                <w:szCs w:val="24"/>
              </w:rPr>
              <w:t>тексту</w:t>
            </w:r>
            <w:proofErr w:type="spellEnd"/>
            <w:r w:rsidRPr="0087034F">
              <w:rPr>
                <w:sz w:val="24"/>
                <w:szCs w:val="24"/>
              </w:rPr>
              <w:t xml:space="preserve"> (</w:t>
            </w:r>
            <w:proofErr w:type="spellStart"/>
            <w:r w:rsidRPr="0087034F">
              <w:rPr>
                <w:sz w:val="24"/>
                <w:szCs w:val="24"/>
              </w:rPr>
              <w:t>из</w:t>
            </w:r>
            <w:proofErr w:type="spellEnd"/>
            <w:r w:rsidRPr="0087034F">
              <w:rPr>
                <w:sz w:val="24"/>
                <w:szCs w:val="24"/>
              </w:rPr>
              <w:t xml:space="preserve"> </w:t>
            </w:r>
            <w:proofErr w:type="spellStart"/>
            <w:r w:rsidRPr="0087034F">
              <w:rPr>
                <w:sz w:val="24"/>
                <w:szCs w:val="24"/>
              </w:rPr>
              <w:t>књижевног</w:t>
            </w:r>
            <w:proofErr w:type="spellEnd"/>
            <w:r w:rsidRPr="0087034F">
              <w:rPr>
                <w:sz w:val="24"/>
                <w:szCs w:val="24"/>
              </w:rPr>
              <w:t xml:space="preserve"> </w:t>
            </w:r>
            <w:proofErr w:type="spellStart"/>
            <w:r w:rsidRPr="0087034F">
              <w:rPr>
                <w:sz w:val="24"/>
                <w:szCs w:val="24"/>
              </w:rPr>
              <w:t>дела</w:t>
            </w:r>
            <w:proofErr w:type="spellEnd"/>
            <w:r w:rsidRPr="0087034F">
              <w:rPr>
                <w:sz w:val="24"/>
                <w:szCs w:val="24"/>
              </w:rPr>
              <w:t xml:space="preserve"> </w:t>
            </w:r>
            <w:proofErr w:type="spellStart"/>
            <w:r w:rsidRPr="0087034F">
              <w:rPr>
                <w:sz w:val="24"/>
                <w:szCs w:val="24"/>
              </w:rPr>
              <w:t>или</w:t>
            </w:r>
            <w:proofErr w:type="spellEnd"/>
            <w:r w:rsidRPr="0087034F">
              <w:rPr>
                <w:sz w:val="24"/>
                <w:szCs w:val="24"/>
              </w:rPr>
              <w:t xml:space="preserve"> </w:t>
            </w:r>
            <w:proofErr w:type="spellStart"/>
            <w:r w:rsidRPr="0087034F">
              <w:rPr>
                <w:sz w:val="24"/>
                <w:szCs w:val="24"/>
              </w:rPr>
              <w:t>припремљеном</w:t>
            </w:r>
            <w:proofErr w:type="spellEnd"/>
            <w:r w:rsidRPr="0087034F">
              <w:rPr>
                <w:sz w:val="24"/>
                <w:szCs w:val="24"/>
              </w:rPr>
              <w:t xml:space="preserve"> </w:t>
            </w:r>
            <w:proofErr w:type="spellStart"/>
            <w:r w:rsidRPr="0087034F">
              <w:rPr>
                <w:sz w:val="24"/>
                <w:szCs w:val="24"/>
              </w:rPr>
              <w:t>од</w:t>
            </w:r>
            <w:proofErr w:type="spellEnd"/>
            <w:r w:rsidRPr="0087034F">
              <w:rPr>
                <w:sz w:val="24"/>
                <w:szCs w:val="24"/>
              </w:rPr>
              <w:t xml:space="preserve"> </w:t>
            </w:r>
            <w:proofErr w:type="spellStart"/>
            <w:r w:rsidRPr="0087034F">
              <w:rPr>
                <w:sz w:val="24"/>
                <w:szCs w:val="24"/>
              </w:rPr>
              <w:t>стране</w:t>
            </w:r>
            <w:proofErr w:type="spellEnd"/>
            <w:r w:rsidRPr="0087034F">
              <w:rPr>
                <w:sz w:val="24"/>
                <w:szCs w:val="24"/>
              </w:rPr>
              <w:t xml:space="preserve"> </w:t>
            </w:r>
            <w:proofErr w:type="spellStart"/>
            <w:r w:rsidRPr="0087034F">
              <w:rPr>
                <w:sz w:val="24"/>
                <w:szCs w:val="24"/>
              </w:rPr>
              <w:t>наставника</w:t>
            </w:r>
            <w:proofErr w:type="spellEnd"/>
            <w:r w:rsidRPr="0087034F">
              <w:rPr>
                <w:sz w:val="24"/>
                <w:szCs w:val="24"/>
              </w:rPr>
              <w:t>)</w:t>
            </w:r>
          </w:p>
          <w:p w14:paraId="090B65D2" w14:textId="77777777" w:rsidR="0087034F" w:rsidRPr="0087034F" w:rsidRDefault="0087034F" w:rsidP="0087034F">
            <w:pPr>
              <w:pStyle w:val="TableParagraph"/>
              <w:ind w:left="107" w:right="142"/>
              <w:rPr>
                <w:sz w:val="24"/>
                <w:szCs w:val="24"/>
                <w:lang w:val="sr-Cyrl-CS"/>
              </w:rPr>
            </w:pPr>
            <w:r w:rsidRPr="0087034F">
              <w:rPr>
                <w:sz w:val="24"/>
                <w:szCs w:val="24"/>
              </w:rPr>
              <w:t>-</w:t>
            </w:r>
            <w:proofErr w:type="spellStart"/>
            <w:r w:rsidRPr="0087034F">
              <w:rPr>
                <w:sz w:val="24"/>
                <w:szCs w:val="24"/>
              </w:rPr>
              <w:t>Вежбају</w:t>
            </w:r>
            <w:proofErr w:type="spellEnd"/>
            <w:r w:rsidRPr="0087034F">
              <w:rPr>
                <w:sz w:val="24"/>
                <w:szCs w:val="24"/>
              </w:rPr>
              <w:t xml:space="preserve"> </w:t>
            </w:r>
            <w:proofErr w:type="spellStart"/>
            <w:r w:rsidRPr="0087034F">
              <w:rPr>
                <w:sz w:val="24"/>
                <w:szCs w:val="24"/>
              </w:rPr>
              <w:t>да</w:t>
            </w:r>
            <w:proofErr w:type="spellEnd"/>
            <w:r w:rsidRPr="0087034F">
              <w:rPr>
                <w:sz w:val="24"/>
                <w:szCs w:val="24"/>
              </w:rPr>
              <w:t xml:space="preserve"> </w:t>
            </w:r>
            <w:proofErr w:type="spellStart"/>
            <w:r w:rsidRPr="0087034F">
              <w:rPr>
                <w:sz w:val="24"/>
                <w:szCs w:val="24"/>
              </w:rPr>
              <w:t>сами</w:t>
            </w:r>
            <w:proofErr w:type="spellEnd"/>
            <w:r w:rsidRPr="0087034F">
              <w:rPr>
                <w:sz w:val="24"/>
                <w:szCs w:val="24"/>
              </w:rPr>
              <w:t xml:space="preserve"> </w:t>
            </w:r>
            <w:proofErr w:type="spellStart"/>
            <w:r w:rsidRPr="0087034F">
              <w:rPr>
                <w:sz w:val="24"/>
                <w:szCs w:val="24"/>
              </w:rPr>
              <w:t>напишу</w:t>
            </w:r>
            <w:proofErr w:type="spellEnd"/>
            <w:r w:rsidRPr="0087034F">
              <w:rPr>
                <w:sz w:val="24"/>
                <w:szCs w:val="24"/>
              </w:rPr>
              <w:t xml:space="preserve"> </w:t>
            </w:r>
            <w:proofErr w:type="spellStart"/>
            <w:r w:rsidRPr="0087034F">
              <w:rPr>
                <w:sz w:val="24"/>
                <w:szCs w:val="24"/>
              </w:rPr>
              <w:t>текст</w:t>
            </w:r>
            <w:proofErr w:type="spellEnd"/>
            <w:r w:rsidRPr="0087034F">
              <w:rPr>
                <w:sz w:val="24"/>
                <w:szCs w:val="24"/>
              </w:rPr>
              <w:t xml:space="preserve"> </w:t>
            </w:r>
            <w:proofErr w:type="spellStart"/>
            <w:r w:rsidRPr="0087034F">
              <w:rPr>
                <w:sz w:val="24"/>
                <w:szCs w:val="24"/>
              </w:rPr>
              <w:t>са</w:t>
            </w:r>
            <w:proofErr w:type="spellEnd"/>
            <w:r w:rsidRPr="0087034F">
              <w:rPr>
                <w:sz w:val="24"/>
                <w:szCs w:val="24"/>
              </w:rPr>
              <w:t xml:space="preserve"> </w:t>
            </w:r>
            <w:proofErr w:type="spellStart"/>
            <w:r w:rsidRPr="0087034F">
              <w:rPr>
                <w:sz w:val="24"/>
                <w:szCs w:val="24"/>
              </w:rPr>
              <w:t>што</w:t>
            </w:r>
            <w:proofErr w:type="spellEnd"/>
            <w:r w:rsidRPr="0087034F">
              <w:rPr>
                <w:sz w:val="24"/>
                <w:szCs w:val="24"/>
              </w:rPr>
              <w:t xml:space="preserve"> </w:t>
            </w:r>
            <w:proofErr w:type="spellStart"/>
            <w:r w:rsidRPr="0087034F">
              <w:rPr>
                <w:sz w:val="24"/>
                <w:szCs w:val="24"/>
              </w:rPr>
              <w:t>више</w:t>
            </w:r>
            <w:proofErr w:type="spellEnd"/>
            <w:r w:rsidRPr="0087034F">
              <w:rPr>
                <w:sz w:val="24"/>
                <w:szCs w:val="24"/>
              </w:rPr>
              <w:t xml:space="preserve"> </w:t>
            </w:r>
            <w:proofErr w:type="spellStart"/>
            <w:r w:rsidRPr="0087034F">
              <w:rPr>
                <w:sz w:val="24"/>
                <w:szCs w:val="24"/>
              </w:rPr>
              <w:t>примера</w:t>
            </w:r>
            <w:proofErr w:type="spellEnd"/>
            <w:r w:rsidRPr="0087034F">
              <w:rPr>
                <w:sz w:val="24"/>
                <w:szCs w:val="24"/>
              </w:rPr>
              <w:t xml:space="preserve"> </w:t>
            </w:r>
            <w:proofErr w:type="spellStart"/>
            <w:r w:rsidRPr="0087034F">
              <w:rPr>
                <w:sz w:val="24"/>
                <w:szCs w:val="24"/>
              </w:rPr>
              <w:t>различитих</w:t>
            </w:r>
            <w:proofErr w:type="spellEnd"/>
            <w:r w:rsidRPr="0087034F">
              <w:rPr>
                <w:sz w:val="24"/>
                <w:szCs w:val="24"/>
              </w:rPr>
              <w:t xml:space="preserve"> </w:t>
            </w:r>
            <w:proofErr w:type="spellStart"/>
            <w:r w:rsidRPr="0087034F">
              <w:rPr>
                <w:sz w:val="24"/>
                <w:szCs w:val="24"/>
              </w:rPr>
              <w:t>врста</w:t>
            </w:r>
            <w:proofErr w:type="spellEnd"/>
            <w:r w:rsidRPr="0087034F">
              <w:rPr>
                <w:sz w:val="24"/>
                <w:szCs w:val="24"/>
              </w:rPr>
              <w:t xml:space="preserve"> </w:t>
            </w:r>
            <w:r w:rsidRPr="0087034F">
              <w:rPr>
                <w:sz w:val="24"/>
                <w:szCs w:val="24"/>
                <w:lang w:val="sr-Cyrl-CS"/>
              </w:rPr>
              <w:t>синтагме</w:t>
            </w:r>
          </w:p>
        </w:tc>
        <w:tc>
          <w:tcPr>
            <w:tcW w:w="1350" w:type="dxa"/>
            <w:tcBorders>
              <w:bottom w:val="nil"/>
            </w:tcBorders>
          </w:tcPr>
          <w:p w14:paraId="154DEB74" w14:textId="77777777" w:rsidR="0087034F" w:rsidRPr="0087034F" w:rsidRDefault="0087034F" w:rsidP="0087034F">
            <w:pPr>
              <w:pStyle w:val="TableParagraph"/>
              <w:spacing w:line="227" w:lineRule="exact"/>
              <w:ind w:left="115"/>
              <w:rPr>
                <w:i/>
                <w:sz w:val="24"/>
                <w:szCs w:val="24"/>
              </w:rPr>
            </w:pPr>
            <w:proofErr w:type="spellStart"/>
            <w:r w:rsidRPr="0087034F">
              <w:rPr>
                <w:i/>
                <w:sz w:val="24"/>
                <w:szCs w:val="24"/>
              </w:rPr>
              <w:lastRenderedPageBreak/>
              <w:t>Формативно</w:t>
            </w:r>
            <w:proofErr w:type="spellEnd"/>
          </w:p>
          <w:p w14:paraId="694E8386" w14:textId="77777777" w:rsidR="0087034F" w:rsidRPr="0087034F" w:rsidRDefault="0087034F" w:rsidP="0087034F">
            <w:pPr>
              <w:pStyle w:val="TableParagraph"/>
              <w:ind w:left="10"/>
              <w:jc w:val="center"/>
              <w:rPr>
                <w:i/>
                <w:sz w:val="24"/>
                <w:szCs w:val="24"/>
              </w:rPr>
            </w:pPr>
            <w:r w:rsidRPr="0087034F">
              <w:rPr>
                <w:i/>
                <w:sz w:val="24"/>
                <w:szCs w:val="24"/>
              </w:rPr>
              <w:t>,</w:t>
            </w:r>
          </w:p>
          <w:p w14:paraId="0418A957" w14:textId="77777777" w:rsidR="0087034F" w:rsidRPr="0087034F" w:rsidRDefault="0087034F" w:rsidP="0087034F">
            <w:pPr>
              <w:pStyle w:val="TableParagraph"/>
              <w:ind w:left="119" w:right="107"/>
              <w:jc w:val="center"/>
              <w:rPr>
                <w:i/>
                <w:sz w:val="24"/>
                <w:szCs w:val="24"/>
              </w:rPr>
            </w:pPr>
            <w:proofErr w:type="spellStart"/>
            <w:r w:rsidRPr="0087034F">
              <w:rPr>
                <w:i/>
                <w:sz w:val="24"/>
                <w:szCs w:val="24"/>
              </w:rPr>
              <w:t>свакодневно</w:t>
            </w:r>
            <w:proofErr w:type="spellEnd"/>
            <w:r w:rsidRPr="0087034F">
              <w:rPr>
                <w:i/>
                <w:sz w:val="24"/>
                <w:szCs w:val="24"/>
              </w:rPr>
              <w:t xml:space="preserve"> </w:t>
            </w:r>
            <w:proofErr w:type="spellStart"/>
            <w:r w:rsidRPr="0087034F">
              <w:rPr>
                <w:i/>
                <w:sz w:val="24"/>
                <w:szCs w:val="24"/>
              </w:rPr>
              <w:t>оцењивање</w:t>
            </w:r>
            <w:proofErr w:type="spellEnd"/>
            <w:r w:rsidRPr="0087034F">
              <w:rPr>
                <w:i/>
                <w:sz w:val="24"/>
                <w:szCs w:val="24"/>
              </w:rPr>
              <w:t xml:space="preserve"> </w:t>
            </w:r>
            <w:proofErr w:type="spellStart"/>
            <w:r w:rsidRPr="0087034F">
              <w:rPr>
                <w:i/>
                <w:sz w:val="24"/>
                <w:szCs w:val="24"/>
              </w:rPr>
              <w:t>усмених</w:t>
            </w:r>
            <w:proofErr w:type="spellEnd"/>
            <w:r w:rsidRPr="0087034F">
              <w:rPr>
                <w:i/>
                <w:sz w:val="24"/>
                <w:szCs w:val="24"/>
              </w:rPr>
              <w:t xml:space="preserve"> </w:t>
            </w:r>
            <w:proofErr w:type="spellStart"/>
            <w:r w:rsidRPr="0087034F">
              <w:rPr>
                <w:i/>
                <w:sz w:val="24"/>
                <w:szCs w:val="24"/>
              </w:rPr>
              <w:t>одговора</w:t>
            </w:r>
            <w:proofErr w:type="spellEnd"/>
            <w:r w:rsidRPr="0087034F">
              <w:rPr>
                <w:i/>
                <w:sz w:val="24"/>
                <w:szCs w:val="24"/>
              </w:rPr>
              <w:t xml:space="preserve"> </w:t>
            </w:r>
            <w:proofErr w:type="spellStart"/>
            <w:r w:rsidRPr="0087034F">
              <w:rPr>
                <w:i/>
                <w:sz w:val="24"/>
                <w:szCs w:val="24"/>
              </w:rPr>
              <w:t>ученика</w:t>
            </w:r>
            <w:proofErr w:type="spellEnd"/>
            <w:r w:rsidRPr="0087034F">
              <w:rPr>
                <w:i/>
                <w:sz w:val="24"/>
                <w:szCs w:val="24"/>
              </w:rPr>
              <w:t xml:space="preserve"> </w:t>
            </w:r>
            <w:proofErr w:type="spellStart"/>
            <w:r w:rsidRPr="0087034F">
              <w:rPr>
                <w:i/>
                <w:sz w:val="24"/>
                <w:szCs w:val="24"/>
              </w:rPr>
              <w:t>Домаћи</w:t>
            </w:r>
            <w:proofErr w:type="spellEnd"/>
            <w:r w:rsidRPr="0087034F">
              <w:rPr>
                <w:i/>
                <w:sz w:val="24"/>
                <w:szCs w:val="24"/>
              </w:rPr>
              <w:t xml:space="preserve"> </w:t>
            </w:r>
            <w:proofErr w:type="spellStart"/>
            <w:r w:rsidRPr="0087034F">
              <w:rPr>
                <w:i/>
                <w:sz w:val="24"/>
                <w:szCs w:val="24"/>
              </w:rPr>
              <w:t>задатак</w:t>
            </w:r>
            <w:proofErr w:type="spellEnd"/>
            <w:r w:rsidRPr="0087034F">
              <w:rPr>
                <w:i/>
                <w:sz w:val="24"/>
                <w:szCs w:val="24"/>
              </w:rPr>
              <w:t xml:space="preserve"> </w:t>
            </w:r>
            <w:proofErr w:type="spellStart"/>
            <w:r w:rsidRPr="0087034F">
              <w:rPr>
                <w:i/>
                <w:sz w:val="24"/>
                <w:szCs w:val="24"/>
              </w:rPr>
              <w:t>Самоевалуац</w:t>
            </w:r>
            <w:proofErr w:type="spellEnd"/>
            <w:r w:rsidRPr="0087034F">
              <w:rPr>
                <w:i/>
                <w:sz w:val="24"/>
                <w:szCs w:val="24"/>
              </w:rPr>
              <w:t xml:space="preserve"> </w:t>
            </w:r>
            <w:proofErr w:type="spellStart"/>
            <w:r w:rsidRPr="0087034F">
              <w:rPr>
                <w:i/>
                <w:sz w:val="24"/>
                <w:szCs w:val="24"/>
              </w:rPr>
              <w:t>ија</w:t>
            </w:r>
            <w:proofErr w:type="spellEnd"/>
            <w:r w:rsidRPr="0087034F">
              <w:rPr>
                <w:i/>
                <w:sz w:val="24"/>
                <w:szCs w:val="24"/>
              </w:rPr>
              <w:t xml:space="preserve"> и </w:t>
            </w:r>
            <w:proofErr w:type="spellStart"/>
            <w:r w:rsidRPr="0087034F">
              <w:rPr>
                <w:i/>
                <w:sz w:val="24"/>
                <w:szCs w:val="24"/>
              </w:rPr>
              <w:t>евалуација</w:t>
            </w:r>
            <w:proofErr w:type="spellEnd"/>
            <w:r w:rsidRPr="0087034F">
              <w:rPr>
                <w:i/>
                <w:sz w:val="24"/>
                <w:szCs w:val="24"/>
              </w:rPr>
              <w:t xml:space="preserve"> </w:t>
            </w:r>
            <w:proofErr w:type="spellStart"/>
            <w:r w:rsidRPr="0087034F">
              <w:rPr>
                <w:i/>
                <w:sz w:val="24"/>
                <w:szCs w:val="24"/>
              </w:rPr>
              <w:t>на</w:t>
            </w:r>
            <w:proofErr w:type="spellEnd"/>
            <w:r w:rsidRPr="0087034F">
              <w:rPr>
                <w:i/>
                <w:sz w:val="24"/>
                <w:szCs w:val="24"/>
              </w:rPr>
              <w:t xml:space="preserve"> </w:t>
            </w:r>
            <w:proofErr w:type="spellStart"/>
            <w:r w:rsidRPr="0087034F">
              <w:rPr>
                <w:i/>
                <w:sz w:val="24"/>
                <w:szCs w:val="24"/>
              </w:rPr>
              <w:t>крају</w:t>
            </w:r>
            <w:proofErr w:type="spellEnd"/>
            <w:r w:rsidRPr="0087034F">
              <w:rPr>
                <w:i/>
                <w:sz w:val="24"/>
                <w:szCs w:val="24"/>
              </w:rPr>
              <w:t xml:space="preserve"> </w:t>
            </w:r>
            <w:proofErr w:type="spellStart"/>
            <w:r w:rsidRPr="0087034F">
              <w:rPr>
                <w:i/>
                <w:sz w:val="24"/>
                <w:szCs w:val="24"/>
              </w:rPr>
              <w:t>месеца</w:t>
            </w:r>
            <w:proofErr w:type="spellEnd"/>
            <w:r w:rsidRPr="0087034F">
              <w:rPr>
                <w:i/>
                <w:sz w:val="24"/>
                <w:szCs w:val="24"/>
              </w:rPr>
              <w:t xml:space="preserve"> и </w:t>
            </w:r>
            <w:proofErr w:type="spellStart"/>
            <w:r w:rsidRPr="0087034F">
              <w:rPr>
                <w:i/>
                <w:sz w:val="24"/>
                <w:szCs w:val="24"/>
              </w:rPr>
              <w:t>током</w:t>
            </w:r>
            <w:proofErr w:type="spellEnd"/>
            <w:r w:rsidRPr="0087034F">
              <w:rPr>
                <w:i/>
                <w:sz w:val="24"/>
                <w:szCs w:val="24"/>
              </w:rPr>
              <w:t xml:space="preserve"> </w:t>
            </w:r>
            <w:proofErr w:type="spellStart"/>
            <w:r w:rsidRPr="0087034F">
              <w:rPr>
                <w:i/>
                <w:sz w:val="24"/>
                <w:szCs w:val="24"/>
              </w:rPr>
              <w:t>појединих</w:t>
            </w:r>
            <w:proofErr w:type="spellEnd"/>
            <w:r w:rsidRPr="0087034F">
              <w:rPr>
                <w:i/>
                <w:sz w:val="24"/>
                <w:szCs w:val="24"/>
              </w:rPr>
              <w:t xml:space="preserve"> </w:t>
            </w:r>
            <w:proofErr w:type="spellStart"/>
            <w:r w:rsidRPr="0087034F">
              <w:rPr>
                <w:i/>
                <w:sz w:val="24"/>
                <w:szCs w:val="24"/>
              </w:rPr>
              <w:t>часова</w:t>
            </w:r>
            <w:proofErr w:type="spellEnd"/>
          </w:p>
        </w:tc>
      </w:tr>
    </w:tbl>
    <w:p w14:paraId="465D4B09" w14:textId="77777777" w:rsidR="0087034F" w:rsidRPr="0087034F" w:rsidRDefault="0087034F" w:rsidP="0087034F">
      <w:pPr>
        <w:jc w:val="center"/>
        <w:sectPr w:rsidR="0087034F" w:rsidRPr="0087034F">
          <w:pgSz w:w="15840" w:h="12240" w:orient="landscape"/>
          <w:pgMar w:top="360" w:right="300" w:bottom="0" w:left="240" w:header="720" w:footer="720" w:gutter="0"/>
          <w:cols w:space="720"/>
        </w:sectPr>
      </w:pP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
        <w:gridCol w:w="900"/>
        <w:gridCol w:w="1980"/>
        <w:gridCol w:w="1980"/>
        <w:gridCol w:w="2340"/>
        <w:gridCol w:w="2610"/>
        <w:gridCol w:w="2610"/>
        <w:gridCol w:w="1350"/>
      </w:tblGrid>
      <w:tr w:rsidR="0087034F" w:rsidRPr="0087034F" w14:paraId="4110EF2F" w14:textId="77777777" w:rsidTr="0087034F">
        <w:trPr>
          <w:trHeight w:val="5519"/>
        </w:trPr>
        <w:tc>
          <w:tcPr>
            <w:tcW w:w="450" w:type="dxa"/>
          </w:tcPr>
          <w:p w14:paraId="04148020" w14:textId="77777777" w:rsidR="0087034F" w:rsidRPr="0087034F" w:rsidRDefault="0087034F" w:rsidP="0087034F">
            <w:pPr>
              <w:pStyle w:val="TableParagraph"/>
              <w:spacing w:line="227" w:lineRule="exact"/>
              <w:ind w:left="130" w:right="120"/>
              <w:jc w:val="center"/>
              <w:rPr>
                <w:b/>
                <w:sz w:val="24"/>
                <w:szCs w:val="24"/>
              </w:rPr>
            </w:pPr>
            <w:r w:rsidRPr="0087034F">
              <w:rPr>
                <w:b/>
                <w:sz w:val="24"/>
                <w:szCs w:val="24"/>
              </w:rPr>
              <w:lastRenderedPageBreak/>
              <w:t>2.</w:t>
            </w:r>
          </w:p>
        </w:tc>
        <w:tc>
          <w:tcPr>
            <w:tcW w:w="900" w:type="dxa"/>
            <w:textDirection w:val="btLr"/>
          </w:tcPr>
          <w:p w14:paraId="2183F5A9" w14:textId="77777777" w:rsidR="0087034F" w:rsidRPr="0087034F" w:rsidRDefault="0087034F" w:rsidP="0087034F">
            <w:pPr>
              <w:pStyle w:val="TableParagraph"/>
              <w:spacing w:before="108"/>
              <w:ind w:left="2326" w:right="2321"/>
              <w:jc w:val="center"/>
              <w:rPr>
                <w:sz w:val="24"/>
                <w:szCs w:val="24"/>
              </w:rPr>
            </w:pPr>
            <w:proofErr w:type="spellStart"/>
            <w:r w:rsidRPr="0087034F">
              <w:rPr>
                <w:sz w:val="24"/>
                <w:szCs w:val="24"/>
              </w:rPr>
              <w:t>Правопис</w:t>
            </w:r>
            <w:proofErr w:type="spellEnd"/>
          </w:p>
        </w:tc>
        <w:tc>
          <w:tcPr>
            <w:tcW w:w="1980" w:type="dxa"/>
          </w:tcPr>
          <w:p w14:paraId="5E742A69" w14:textId="77777777" w:rsidR="0087034F" w:rsidRPr="0087034F" w:rsidRDefault="0087034F" w:rsidP="0087034F">
            <w:pPr>
              <w:pStyle w:val="TableParagraph"/>
              <w:rPr>
                <w:b/>
                <w:sz w:val="24"/>
                <w:szCs w:val="24"/>
              </w:rPr>
            </w:pPr>
          </w:p>
          <w:p w14:paraId="298BEC11" w14:textId="77777777" w:rsidR="0087034F" w:rsidRPr="0087034F" w:rsidRDefault="0087034F" w:rsidP="0087034F">
            <w:pPr>
              <w:pStyle w:val="TableParagraph"/>
              <w:rPr>
                <w:b/>
                <w:sz w:val="24"/>
                <w:szCs w:val="24"/>
              </w:rPr>
            </w:pPr>
          </w:p>
          <w:p w14:paraId="77EC0D8E" w14:textId="77777777" w:rsidR="0087034F" w:rsidRPr="0087034F" w:rsidRDefault="0087034F" w:rsidP="0087034F">
            <w:pPr>
              <w:pStyle w:val="TableParagraph"/>
              <w:rPr>
                <w:b/>
                <w:sz w:val="24"/>
                <w:szCs w:val="24"/>
              </w:rPr>
            </w:pPr>
          </w:p>
          <w:p w14:paraId="35D1086F" w14:textId="77777777" w:rsidR="0087034F" w:rsidRPr="0087034F" w:rsidRDefault="0087034F" w:rsidP="0087034F">
            <w:pPr>
              <w:pStyle w:val="TableParagraph"/>
              <w:rPr>
                <w:b/>
                <w:sz w:val="24"/>
                <w:szCs w:val="24"/>
              </w:rPr>
            </w:pPr>
          </w:p>
          <w:p w14:paraId="2F3D49F1" w14:textId="77777777" w:rsidR="0087034F" w:rsidRPr="0087034F" w:rsidRDefault="0087034F" w:rsidP="0087034F">
            <w:pPr>
              <w:pStyle w:val="TableParagraph"/>
              <w:rPr>
                <w:b/>
                <w:sz w:val="24"/>
                <w:szCs w:val="24"/>
              </w:rPr>
            </w:pPr>
          </w:p>
          <w:p w14:paraId="5D4A5E31" w14:textId="77777777" w:rsidR="0087034F" w:rsidRPr="0087034F" w:rsidRDefault="0087034F" w:rsidP="0087034F">
            <w:pPr>
              <w:pStyle w:val="TableParagraph"/>
              <w:rPr>
                <w:b/>
                <w:sz w:val="24"/>
                <w:szCs w:val="24"/>
              </w:rPr>
            </w:pPr>
          </w:p>
          <w:p w14:paraId="090C6E1F" w14:textId="77777777" w:rsidR="0087034F" w:rsidRPr="0087034F" w:rsidRDefault="0087034F" w:rsidP="0087034F">
            <w:pPr>
              <w:pStyle w:val="TableParagraph"/>
              <w:rPr>
                <w:b/>
                <w:sz w:val="24"/>
                <w:szCs w:val="24"/>
              </w:rPr>
            </w:pPr>
          </w:p>
          <w:p w14:paraId="3CE95974" w14:textId="77777777" w:rsidR="0087034F" w:rsidRPr="0087034F" w:rsidRDefault="0087034F" w:rsidP="0087034F">
            <w:pPr>
              <w:pStyle w:val="TableParagraph"/>
              <w:rPr>
                <w:b/>
                <w:sz w:val="24"/>
                <w:szCs w:val="24"/>
              </w:rPr>
            </w:pPr>
          </w:p>
          <w:p w14:paraId="5F1987D6" w14:textId="77777777" w:rsidR="0087034F" w:rsidRPr="0087034F" w:rsidRDefault="0087034F" w:rsidP="0087034F">
            <w:pPr>
              <w:pStyle w:val="TableParagraph"/>
              <w:spacing w:before="8"/>
              <w:rPr>
                <w:b/>
                <w:sz w:val="24"/>
                <w:szCs w:val="24"/>
              </w:rPr>
            </w:pPr>
          </w:p>
          <w:p w14:paraId="717D0EA1" w14:textId="77777777" w:rsidR="0087034F" w:rsidRPr="0087034F" w:rsidRDefault="0087034F" w:rsidP="0087034F">
            <w:pPr>
              <w:pStyle w:val="TableParagraph"/>
              <w:ind w:left="108" w:right="268"/>
              <w:rPr>
                <w:b/>
                <w:sz w:val="24"/>
                <w:szCs w:val="24"/>
              </w:rPr>
            </w:pPr>
            <w:proofErr w:type="spellStart"/>
            <w:r w:rsidRPr="0087034F">
              <w:rPr>
                <w:b/>
                <w:sz w:val="24"/>
                <w:szCs w:val="24"/>
              </w:rPr>
              <w:t>Велико</w:t>
            </w:r>
            <w:proofErr w:type="spellEnd"/>
            <w:r w:rsidRPr="0087034F">
              <w:rPr>
                <w:b/>
                <w:sz w:val="24"/>
                <w:szCs w:val="24"/>
              </w:rPr>
              <w:t xml:space="preserve"> </w:t>
            </w:r>
            <w:proofErr w:type="spellStart"/>
            <w:r w:rsidRPr="0087034F">
              <w:rPr>
                <w:b/>
                <w:sz w:val="24"/>
                <w:szCs w:val="24"/>
              </w:rPr>
              <w:t>слово</w:t>
            </w:r>
            <w:proofErr w:type="spellEnd"/>
            <w:r w:rsidRPr="0087034F">
              <w:rPr>
                <w:b/>
                <w:sz w:val="24"/>
                <w:szCs w:val="24"/>
              </w:rPr>
              <w:t xml:space="preserve">, </w:t>
            </w:r>
            <w:proofErr w:type="spellStart"/>
            <w:r w:rsidRPr="0087034F">
              <w:rPr>
                <w:b/>
                <w:sz w:val="24"/>
                <w:szCs w:val="24"/>
              </w:rPr>
              <w:t>знакови</w:t>
            </w:r>
            <w:proofErr w:type="spellEnd"/>
            <w:r w:rsidRPr="0087034F">
              <w:rPr>
                <w:b/>
                <w:sz w:val="24"/>
                <w:szCs w:val="24"/>
              </w:rPr>
              <w:t xml:space="preserve"> </w:t>
            </w:r>
            <w:proofErr w:type="spellStart"/>
            <w:r w:rsidRPr="0087034F">
              <w:rPr>
                <w:b/>
                <w:sz w:val="24"/>
                <w:szCs w:val="24"/>
              </w:rPr>
              <w:t>интерпункције</w:t>
            </w:r>
            <w:proofErr w:type="spellEnd"/>
            <w:r w:rsidRPr="0087034F">
              <w:rPr>
                <w:b/>
                <w:sz w:val="24"/>
                <w:szCs w:val="24"/>
              </w:rPr>
              <w:t xml:space="preserve">, </w:t>
            </w:r>
            <w:proofErr w:type="spellStart"/>
            <w:r w:rsidRPr="0087034F">
              <w:rPr>
                <w:b/>
                <w:sz w:val="24"/>
                <w:szCs w:val="24"/>
              </w:rPr>
              <w:t>писање</w:t>
            </w:r>
            <w:proofErr w:type="spellEnd"/>
            <w:r w:rsidRPr="0087034F">
              <w:rPr>
                <w:b/>
                <w:sz w:val="24"/>
                <w:szCs w:val="24"/>
              </w:rPr>
              <w:t xml:space="preserve"> </w:t>
            </w:r>
            <w:proofErr w:type="spellStart"/>
            <w:r w:rsidRPr="0087034F">
              <w:rPr>
                <w:b/>
                <w:sz w:val="24"/>
                <w:szCs w:val="24"/>
              </w:rPr>
              <w:t>речце</w:t>
            </w:r>
            <w:proofErr w:type="spellEnd"/>
            <w:r w:rsidRPr="0087034F">
              <w:rPr>
                <w:b/>
                <w:sz w:val="24"/>
                <w:szCs w:val="24"/>
              </w:rPr>
              <w:t xml:space="preserve"> НЕ</w:t>
            </w:r>
          </w:p>
        </w:tc>
        <w:tc>
          <w:tcPr>
            <w:tcW w:w="1980" w:type="dxa"/>
          </w:tcPr>
          <w:p w14:paraId="65A73A49" w14:textId="77777777" w:rsidR="0087034F" w:rsidRPr="0087034F" w:rsidRDefault="0087034F" w:rsidP="0087034F">
            <w:pPr>
              <w:pStyle w:val="TableParagraph"/>
              <w:rPr>
                <w:b/>
                <w:sz w:val="24"/>
                <w:szCs w:val="24"/>
              </w:rPr>
            </w:pPr>
          </w:p>
          <w:p w14:paraId="5B73EFD7" w14:textId="77777777" w:rsidR="0087034F" w:rsidRPr="0087034F" w:rsidRDefault="0087034F" w:rsidP="0087034F">
            <w:pPr>
              <w:pStyle w:val="TableParagraph"/>
              <w:rPr>
                <w:b/>
                <w:sz w:val="24"/>
                <w:szCs w:val="24"/>
              </w:rPr>
            </w:pPr>
          </w:p>
          <w:p w14:paraId="09C4E579" w14:textId="77777777" w:rsidR="0087034F" w:rsidRPr="0087034F" w:rsidRDefault="0087034F" w:rsidP="0087034F">
            <w:pPr>
              <w:pStyle w:val="TableParagraph"/>
              <w:rPr>
                <w:b/>
                <w:sz w:val="24"/>
                <w:szCs w:val="24"/>
              </w:rPr>
            </w:pPr>
          </w:p>
          <w:p w14:paraId="61A408AE" w14:textId="77777777" w:rsidR="0087034F" w:rsidRPr="0087034F" w:rsidRDefault="0087034F" w:rsidP="0087034F">
            <w:pPr>
              <w:pStyle w:val="TableParagraph"/>
              <w:rPr>
                <w:b/>
                <w:sz w:val="24"/>
                <w:szCs w:val="24"/>
              </w:rPr>
            </w:pPr>
          </w:p>
          <w:p w14:paraId="6CEDDE1D" w14:textId="77777777" w:rsidR="0087034F" w:rsidRPr="0087034F" w:rsidRDefault="0087034F" w:rsidP="0087034F">
            <w:pPr>
              <w:pStyle w:val="TableParagraph"/>
              <w:rPr>
                <w:b/>
                <w:sz w:val="24"/>
                <w:szCs w:val="24"/>
              </w:rPr>
            </w:pPr>
          </w:p>
          <w:p w14:paraId="7C6EF5BE" w14:textId="77777777" w:rsidR="0087034F" w:rsidRPr="0087034F" w:rsidRDefault="0087034F" w:rsidP="0087034F">
            <w:pPr>
              <w:pStyle w:val="TableParagraph"/>
              <w:rPr>
                <w:b/>
                <w:sz w:val="24"/>
                <w:szCs w:val="24"/>
              </w:rPr>
            </w:pPr>
          </w:p>
          <w:p w14:paraId="47D679ED" w14:textId="77777777" w:rsidR="0087034F" w:rsidRPr="0087034F" w:rsidRDefault="0087034F" w:rsidP="0087034F">
            <w:pPr>
              <w:pStyle w:val="TableParagraph"/>
              <w:spacing w:before="8"/>
              <w:rPr>
                <w:b/>
                <w:sz w:val="24"/>
                <w:szCs w:val="24"/>
              </w:rPr>
            </w:pPr>
          </w:p>
          <w:p w14:paraId="0A105557" w14:textId="77777777" w:rsidR="0087034F" w:rsidRPr="0087034F" w:rsidRDefault="0087034F" w:rsidP="0087034F">
            <w:pPr>
              <w:pStyle w:val="TableParagraph"/>
              <w:ind w:left="658" w:right="201" w:hanging="541"/>
              <w:rPr>
                <w:b/>
                <w:sz w:val="24"/>
                <w:szCs w:val="24"/>
              </w:rPr>
            </w:pPr>
            <w:r w:rsidRPr="0087034F">
              <w:rPr>
                <w:b/>
                <w:sz w:val="24"/>
                <w:szCs w:val="24"/>
              </w:rPr>
              <w:t xml:space="preserve">- </w:t>
            </w:r>
            <w:proofErr w:type="spellStart"/>
            <w:r w:rsidRPr="0087034F">
              <w:rPr>
                <w:b/>
                <w:sz w:val="24"/>
                <w:szCs w:val="24"/>
              </w:rPr>
              <w:t>Компетенција</w:t>
            </w:r>
            <w:proofErr w:type="spellEnd"/>
            <w:r w:rsidRPr="0087034F">
              <w:rPr>
                <w:b/>
                <w:sz w:val="24"/>
                <w:szCs w:val="24"/>
              </w:rPr>
              <w:t xml:space="preserve"> </w:t>
            </w:r>
            <w:proofErr w:type="spellStart"/>
            <w:r w:rsidRPr="0087034F">
              <w:rPr>
                <w:b/>
                <w:sz w:val="24"/>
                <w:szCs w:val="24"/>
              </w:rPr>
              <w:t>за</w:t>
            </w:r>
            <w:proofErr w:type="spellEnd"/>
            <w:r w:rsidRPr="0087034F">
              <w:rPr>
                <w:b/>
                <w:sz w:val="24"/>
                <w:szCs w:val="24"/>
              </w:rPr>
              <w:t xml:space="preserve"> </w:t>
            </w:r>
            <w:proofErr w:type="spellStart"/>
            <w:r w:rsidRPr="0087034F">
              <w:rPr>
                <w:b/>
                <w:sz w:val="24"/>
                <w:szCs w:val="24"/>
              </w:rPr>
              <w:t>учење</w:t>
            </w:r>
            <w:proofErr w:type="spellEnd"/>
          </w:p>
          <w:p w14:paraId="2FA68EB9" w14:textId="77777777" w:rsidR="0087034F" w:rsidRPr="0087034F" w:rsidRDefault="0087034F" w:rsidP="0087034F">
            <w:pPr>
              <w:pStyle w:val="TableParagraph"/>
              <w:ind w:left="465" w:right="436" w:firstLine="184"/>
              <w:rPr>
                <w:b/>
                <w:sz w:val="24"/>
                <w:szCs w:val="24"/>
              </w:rPr>
            </w:pPr>
            <w:r w:rsidRPr="0087034F">
              <w:rPr>
                <w:b/>
                <w:sz w:val="24"/>
                <w:szCs w:val="24"/>
              </w:rPr>
              <w:t xml:space="preserve">- </w:t>
            </w:r>
            <w:proofErr w:type="spellStart"/>
            <w:r w:rsidRPr="0087034F">
              <w:rPr>
                <w:b/>
                <w:sz w:val="24"/>
                <w:szCs w:val="24"/>
              </w:rPr>
              <w:t>Рад</w:t>
            </w:r>
            <w:proofErr w:type="spellEnd"/>
            <w:r w:rsidRPr="0087034F">
              <w:rPr>
                <w:b/>
                <w:sz w:val="24"/>
                <w:szCs w:val="24"/>
              </w:rPr>
              <w:t xml:space="preserve"> </w:t>
            </w:r>
            <w:proofErr w:type="spellStart"/>
            <w:r w:rsidRPr="0087034F">
              <w:rPr>
                <w:b/>
                <w:sz w:val="24"/>
                <w:szCs w:val="24"/>
              </w:rPr>
              <w:t>са</w:t>
            </w:r>
            <w:proofErr w:type="spellEnd"/>
            <w:r w:rsidRPr="0087034F">
              <w:rPr>
                <w:b/>
                <w:sz w:val="24"/>
                <w:szCs w:val="24"/>
              </w:rPr>
              <w:t xml:space="preserve"> </w:t>
            </w:r>
            <w:proofErr w:type="spellStart"/>
            <w:r w:rsidRPr="0087034F">
              <w:rPr>
                <w:b/>
                <w:sz w:val="24"/>
                <w:szCs w:val="24"/>
              </w:rPr>
              <w:t>подацима</w:t>
            </w:r>
            <w:proofErr w:type="spellEnd"/>
            <w:r w:rsidRPr="0087034F">
              <w:rPr>
                <w:b/>
                <w:sz w:val="24"/>
                <w:szCs w:val="24"/>
              </w:rPr>
              <w:t xml:space="preserve"> и</w:t>
            </w:r>
          </w:p>
          <w:p w14:paraId="23BE17D1" w14:textId="77777777" w:rsidR="0087034F" w:rsidRPr="0087034F" w:rsidRDefault="0087034F" w:rsidP="0087034F">
            <w:pPr>
              <w:pStyle w:val="TableParagraph"/>
              <w:ind w:left="265"/>
              <w:rPr>
                <w:b/>
                <w:sz w:val="24"/>
                <w:szCs w:val="24"/>
              </w:rPr>
            </w:pPr>
            <w:proofErr w:type="spellStart"/>
            <w:r w:rsidRPr="0087034F">
              <w:rPr>
                <w:b/>
                <w:sz w:val="24"/>
                <w:szCs w:val="24"/>
              </w:rPr>
              <w:t>информацијама</w:t>
            </w:r>
            <w:proofErr w:type="spellEnd"/>
          </w:p>
          <w:p w14:paraId="4EA460C7" w14:textId="77777777" w:rsidR="0087034F" w:rsidRPr="0087034F" w:rsidRDefault="0087034F" w:rsidP="0087034F">
            <w:pPr>
              <w:pStyle w:val="TableParagraph"/>
              <w:ind w:left="294"/>
              <w:rPr>
                <w:b/>
                <w:sz w:val="24"/>
                <w:szCs w:val="24"/>
              </w:rPr>
            </w:pPr>
            <w:r w:rsidRPr="0087034F">
              <w:rPr>
                <w:b/>
                <w:sz w:val="24"/>
                <w:szCs w:val="24"/>
              </w:rPr>
              <w:t>-</w:t>
            </w:r>
            <w:proofErr w:type="spellStart"/>
            <w:r w:rsidRPr="0087034F">
              <w:rPr>
                <w:b/>
                <w:sz w:val="24"/>
                <w:szCs w:val="24"/>
              </w:rPr>
              <w:t>Комуникација</w:t>
            </w:r>
            <w:proofErr w:type="spellEnd"/>
          </w:p>
          <w:p w14:paraId="13218072" w14:textId="77777777" w:rsidR="0087034F" w:rsidRPr="0087034F" w:rsidRDefault="0087034F" w:rsidP="0087034F">
            <w:pPr>
              <w:pStyle w:val="TableParagraph"/>
              <w:ind w:left="274" w:right="262"/>
              <w:jc w:val="center"/>
              <w:rPr>
                <w:b/>
                <w:sz w:val="24"/>
                <w:szCs w:val="24"/>
              </w:rPr>
            </w:pPr>
            <w:r w:rsidRPr="0087034F">
              <w:rPr>
                <w:b/>
                <w:sz w:val="24"/>
                <w:szCs w:val="24"/>
              </w:rPr>
              <w:t>-</w:t>
            </w:r>
            <w:proofErr w:type="spellStart"/>
            <w:r w:rsidRPr="0087034F">
              <w:rPr>
                <w:b/>
                <w:sz w:val="24"/>
                <w:szCs w:val="24"/>
              </w:rPr>
              <w:t>Дигитална</w:t>
            </w:r>
            <w:proofErr w:type="spellEnd"/>
            <w:r w:rsidRPr="0087034F">
              <w:rPr>
                <w:b/>
                <w:sz w:val="24"/>
                <w:szCs w:val="24"/>
              </w:rPr>
              <w:t xml:space="preserve"> </w:t>
            </w:r>
            <w:proofErr w:type="spellStart"/>
            <w:r w:rsidRPr="0087034F">
              <w:rPr>
                <w:b/>
                <w:spacing w:val="-1"/>
                <w:sz w:val="24"/>
                <w:szCs w:val="24"/>
              </w:rPr>
              <w:t>компетенција</w:t>
            </w:r>
            <w:proofErr w:type="spellEnd"/>
          </w:p>
          <w:p w14:paraId="07495A34" w14:textId="77777777" w:rsidR="0087034F" w:rsidRPr="0087034F" w:rsidRDefault="0087034F" w:rsidP="0087034F">
            <w:pPr>
              <w:pStyle w:val="TableParagraph"/>
              <w:ind w:left="274" w:right="262"/>
              <w:jc w:val="center"/>
              <w:rPr>
                <w:b/>
                <w:sz w:val="24"/>
                <w:szCs w:val="24"/>
              </w:rPr>
            </w:pPr>
            <w:r w:rsidRPr="0087034F">
              <w:rPr>
                <w:b/>
                <w:sz w:val="24"/>
                <w:szCs w:val="24"/>
              </w:rPr>
              <w:t xml:space="preserve">- </w:t>
            </w:r>
            <w:proofErr w:type="spellStart"/>
            <w:r w:rsidRPr="0087034F">
              <w:rPr>
                <w:b/>
                <w:sz w:val="24"/>
                <w:szCs w:val="24"/>
              </w:rPr>
              <w:t>Естетичка</w:t>
            </w:r>
            <w:proofErr w:type="spellEnd"/>
            <w:r w:rsidRPr="0087034F">
              <w:rPr>
                <w:b/>
                <w:sz w:val="24"/>
                <w:szCs w:val="24"/>
              </w:rPr>
              <w:t xml:space="preserve"> </w:t>
            </w:r>
            <w:proofErr w:type="spellStart"/>
            <w:r w:rsidRPr="0087034F">
              <w:rPr>
                <w:b/>
                <w:spacing w:val="-1"/>
                <w:sz w:val="24"/>
                <w:szCs w:val="24"/>
              </w:rPr>
              <w:t>компетенција</w:t>
            </w:r>
            <w:proofErr w:type="spellEnd"/>
          </w:p>
        </w:tc>
        <w:tc>
          <w:tcPr>
            <w:tcW w:w="2340" w:type="dxa"/>
          </w:tcPr>
          <w:p w14:paraId="241626A1" w14:textId="77777777" w:rsidR="0087034F" w:rsidRPr="0087034F" w:rsidRDefault="0087034F" w:rsidP="0087034F">
            <w:pPr>
              <w:pStyle w:val="TableParagraph"/>
              <w:rPr>
                <w:b/>
                <w:sz w:val="24"/>
                <w:szCs w:val="24"/>
              </w:rPr>
            </w:pPr>
          </w:p>
          <w:p w14:paraId="00D4A8A3" w14:textId="77777777" w:rsidR="0087034F" w:rsidRPr="0087034F" w:rsidRDefault="0087034F" w:rsidP="0087034F">
            <w:pPr>
              <w:pStyle w:val="TableParagraph"/>
              <w:spacing w:before="8"/>
              <w:rPr>
                <w:b/>
                <w:sz w:val="24"/>
                <w:szCs w:val="24"/>
              </w:rPr>
            </w:pPr>
          </w:p>
          <w:p w14:paraId="795626E4" w14:textId="77777777" w:rsidR="0087034F" w:rsidRPr="0087034F" w:rsidRDefault="0087034F" w:rsidP="0087034F">
            <w:pPr>
              <w:pStyle w:val="TableParagraph"/>
              <w:ind w:left="90" w:right="176"/>
              <w:rPr>
                <w:sz w:val="24"/>
                <w:szCs w:val="24"/>
              </w:rPr>
            </w:pPr>
            <w:proofErr w:type="spellStart"/>
            <w:r w:rsidRPr="0087034F">
              <w:rPr>
                <w:sz w:val="24"/>
                <w:szCs w:val="24"/>
              </w:rPr>
              <w:t>Задатим</w:t>
            </w:r>
            <w:proofErr w:type="spellEnd"/>
            <w:r w:rsidRPr="0087034F">
              <w:rPr>
                <w:sz w:val="24"/>
                <w:szCs w:val="24"/>
              </w:rPr>
              <w:t xml:space="preserve"> </w:t>
            </w:r>
            <w:proofErr w:type="spellStart"/>
            <w:r w:rsidRPr="0087034F">
              <w:rPr>
                <w:sz w:val="24"/>
                <w:szCs w:val="24"/>
              </w:rPr>
              <w:t>примером</w:t>
            </w:r>
            <w:proofErr w:type="spellEnd"/>
            <w:r w:rsidRPr="0087034F">
              <w:rPr>
                <w:sz w:val="24"/>
                <w:szCs w:val="24"/>
              </w:rPr>
              <w:t xml:space="preserve"> </w:t>
            </w:r>
            <w:proofErr w:type="spellStart"/>
            <w:r w:rsidRPr="0087034F">
              <w:rPr>
                <w:sz w:val="24"/>
                <w:szCs w:val="24"/>
              </w:rPr>
              <w:t>утврдити</w:t>
            </w:r>
            <w:proofErr w:type="spellEnd"/>
            <w:r w:rsidRPr="0087034F">
              <w:rPr>
                <w:sz w:val="24"/>
                <w:szCs w:val="24"/>
              </w:rPr>
              <w:t xml:space="preserve"> </w:t>
            </w:r>
            <w:proofErr w:type="spellStart"/>
            <w:r w:rsidRPr="0087034F">
              <w:rPr>
                <w:sz w:val="24"/>
                <w:szCs w:val="24"/>
              </w:rPr>
              <w:t>стечена</w:t>
            </w:r>
            <w:proofErr w:type="spellEnd"/>
            <w:r w:rsidRPr="0087034F">
              <w:rPr>
                <w:sz w:val="24"/>
                <w:szCs w:val="24"/>
              </w:rPr>
              <w:t xml:space="preserve"> </w:t>
            </w:r>
            <w:proofErr w:type="spellStart"/>
            <w:r w:rsidRPr="0087034F">
              <w:rPr>
                <w:sz w:val="24"/>
                <w:szCs w:val="24"/>
              </w:rPr>
              <w:t>знања</w:t>
            </w:r>
            <w:proofErr w:type="spellEnd"/>
            <w:r w:rsidRPr="0087034F">
              <w:rPr>
                <w:sz w:val="24"/>
                <w:szCs w:val="24"/>
              </w:rPr>
              <w:t xml:space="preserve"> о </w:t>
            </w:r>
            <w:proofErr w:type="spellStart"/>
            <w:r w:rsidRPr="0087034F">
              <w:rPr>
                <w:sz w:val="24"/>
                <w:szCs w:val="24"/>
              </w:rPr>
              <w:t>правопису</w:t>
            </w:r>
            <w:proofErr w:type="spellEnd"/>
          </w:p>
          <w:p w14:paraId="791EE313" w14:textId="77777777" w:rsidR="0087034F" w:rsidRPr="0087034F" w:rsidRDefault="0087034F" w:rsidP="0087034F">
            <w:pPr>
              <w:pStyle w:val="TableParagraph"/>
              <w:ind w:left="90" w:right="144"/>
              <w:rPr>
                <w:sz w:val="24"/>
                <w:szCs w:val="24"/>
              </w:rPr>
            </w:pPr>
            <w:r w:rsidRPr="0087034F">
              <w:rPr>
                <w:sz w:val="24"/>
                <w:szCs w:val="24"/>
              </w:rPr>
              <w:t>-</w:t>
            </w:r>
            <w:proofErr w:type="spellStart"/>
            <w:r w:rsidRPr="0087034F">
              <w:rPr>
                <w:sz w:val="24"/>
                <w:szCs w:val="24"/>
              </w:rPr>
              <w:t>На</w:t>
            </w:r>
            <w:proofErr w:type="spellEnd"/>
            <w:r w:rsidRPr="0087034F">
              <w:rPr>
                <w:sz w:val="24"/>
                <w:szCs w:val="24"/>
              </w:rPr>
              <w:t xml:space="preserve"> </w:t>
            </w:r>
            <w:proofErr w:type="spellStart"/>
            <w:r w:rsidRPr="0087034F">
              <w:rPr>
                <w:sz w:val="24"/>
                <w:szCs w:val="24"/>
              </w:rPr>
              <w:t>задатом</w:t>
            </w:r>
            <w:proofErr w:type="spellEnd"/>
            <w:r w:rsidRPr="0087034F">
              <w:rPr>
                <w:sz w:val="24"/>
                <w:szCs w:val="24"/>
              </w:rPr>
              <w:t xml:space="preserve"> </w:t>
            </w:r>
            <w:proofErr w:type="spellStart"/>
            <w:r w:rsidRPr="0087034F">
              <w:rPr>
                <w:sz w:val="24"/>
                <w:szCs w:val="24"/>
              </w:rPr>
              <w:t>примеру</w:t>
            </w:r>
            <w:proofErr w:type="spellEnd"/>
            <w:r w:rsidRPr="0087034F">
              <w:rPr>
                <w:sz w:val="24"/>
                <w:szCs w:val="24"/>
              </w:rPr>
              <w:t xml:space="preserve"> </w:t>
            </w:r>
            <w:proofErr w:type="spellStart"/>
            <w:r w:rsidRPr="0087034F">
              <w:rPr>
                <w:sz w:val="24"/>
                <w:szCs w:val="24"/>
              </w:rPr>
              <w:t>навести</w:t>
            </w:r>
            <w:proofErr w:type="spellEnd"/>
            <w:r w:rsidRPr="0087034F">
              <w:rPr>
                <w:sz w:val="24"/>
                <w:szCs w:val="24"/>
              </w:rPr>
              <w:t xml:space="preserve"> </w:t>
            </w:r>
            <w:proofErr w:type="spellStart"/>
            <w:r w:rsidRPr="0087034F">
              <w:rPr>
                <w:sz w:val="24"/>
                <w:szCs w:val="24"/>
              </w:rPr>
              <w:t>ученике</w:t>
            </w:r>
            <w:proofErr w:type="spellEnd"/>
            <w:r w:rsidRPr="0087034F">
              <w:rPr>
                <w:sz w:val="24"/>
                <w:szCs w:val="24"/>
              </w:rPr>
              <w:t xml:space="preserve"> </w:t>
            </w:r>
            <w:proofErr w:type="spellStart"/>
            <w:r w:rsidRPr="0087034F">
              <w:rPr>
                <w:sz w:val="24"/>
                <w:szCs w:val="24"/>
              </w:rPr>
              <w:t>да</w:t>
            </w:r>
            <w:proofErr w:type="spellEnd"/>
            <w:r w:rsidRPr="0087034F">
              <w:rPr>
                <w:sz w:val="24"/>
                <w:szCs w:val="24"/>
              </w:rPr>
              <w:t xml:space="preserve"> </w:t>
            </w:r>
            <w:proofErr w:type="spellStart"/>
            <w:r w:rsidRPr="0087034F">
              <w:rPr>
                <w:sz w:val="24"/>
                <w:szCs w:val="24"/>
              </w:rPr>
              <w:t>уоче</w:t>
            </w:r>
            <w:proofErr w:type="spellEnd"/>
            <w:r w:rsidRPr="0087034F">
              <w:rPr>
                <w:sz w:val="24"/>
                <w:szCs w:val="24"/>
              </w:rPr>
              <w:t xml:space="preserve"> </w:t>
            </w:r>
            <w:proofErr w:type="spellStart"/>
            <w:r w:rsidRPr="0087034F">
              <w:rPr>
                <w:sz w:val="24"/>
                <w:szCs w:val="24"/>
              </w:rPr>
              <w:t>правилну</w:t>
            </w:r>
            <w:proofErr w:type="spellEnd"/>
            <w:r w:rsidRPr="0087034F">
              <w:rPr>
                <w:sz w:val="24"/>
                <w:szCs w:val="24"/>
              </w:rPr>
              <w:t xml:space="preserve"> </w:t>
            </w:r>
            <w:proofErr w:type="spellStart"/>
            <w:r w:rsidRPr="0087034F">
              <w:rPr>
                <w:sz w:val="24"/>
                <w:szCs w:val="24"/>
              </w:rPr>
              <w:t>употребу</w:t>
            </w:r>
            <w:proofErr w:type="spellEnd"/>
            <w:r w:rsidRPr="0087034F">
              <w:rPr>
                <w:sz w:val="24"/>
                <w:szCs w:val="24"/>
              </w:rPr>
              <w:t xml:space="preserve"> </w:t>
            </w:r>
            <w:proofErr w:type="spellStart"/>
            <w:r w:rsidRPr="0087034F">
              <w:rPr>
                <w:sz w:val="24"/>
                <w:szCs w:val="24"/>
              </w:rPr>
              <w:t>великог</w:t>
            </w:r>
            <w:proofErr w:type="spellEnd"/>
            <w:r w:rsidRPr="0087034F">
              <w:rPr>
                <w:sz w:val="24"/>
                <w:szCs w:val="24"/>
              </w:rPr>
              <w:t xml:space="preserve"> </w:t>
            </w:r>
            <w:proofErr w:type="spellStart"/>
            <w:r w:rsidRPr="0087034F">
              <w:rPr>
                <w:sz w:val="24"/>
                <w:szCs w:val="24"/>
              </w:rPr>
              <w:t>слова</w:t>
            </w:r>
            <w:proofErr w:type="spellEnd"/>
            <w:r w:rsidRPr="0087034F">
              <w:rPr>
                <w:sz w:val="24"/>
                <w:szCs w:val="24"/>
              </w:rPr>
              <w:t xml:space="preserve">, </w:t>
            </w:r>
            <w:proofErr w:type="spellStart"/>
            <w:r w:rsidRPr="0087034F">
              <w:rPr>
                <w:sz w:val="24"/>
                <w:szCs w:val="24"/>
              </w:rPr>
              <w:t>писања</w:t>
            </w:r>
            <w:proofErr w:type="spellEnd"/>
            <w:r w:rsidRPr="0087034F">
              <w:rPr>
                <w:sz w:val="24"/>
                <w:szCs w:val="24"/>
              </w:rPr>
              <w:t xml:space="preserve"> </w:t>
            </w:r>
            <w:proofErr w:type="spellStart"/>
            <w:r w:rsidRPr="0087034F">
              <w:rPr>
                <w:sz w:val="24"/>
                <w:szCs w:val="24"/>
              </w:rPr>
              <w:t>речце</w:t>
            </w:r>
            <w:proofErr w:type="spellEnd"/>
            <w:r w:rsidRPr="0087034F">
              <w:rPr>
                <w:sz w:val="24"/>
                <w:szCs w:val="24"/>
              </w:rPr>
              <w:t xml:space="preserve"> НЕ, </w:t>
            </w:r>
            <w:proofErr w:type="spellStart"/>
            <w:r w:rsidRPr="0087034F">
              <w:rPr>
                <w:sz w:val="24"/>
                <w:szCs w:val="24"/>
              </w:rPr>
              <w:t>употребу</w:t>
            </w:r>
            <w:proofErr w:type="spellEnd"/>
            <w:r w:rsidRPr="0087034F">
              <w:rPr>
                <w:sz w:val="24"/>
                <w:szCs w:val="24"/>
              </w:rPr>
              <w:t xml:space="preserve"> </w:t>
            </w:r>
            <w:proofErr w:type="spellStart"/>
            <w:r w:rsidRPr="0087034F">
              <w:rPr>
                <w:sz w:val="24"/>
                <w:szCs w:val="24"/>
              </w:rPr>
              <w:t>зареза</w:t>
            </w:r>
            <w:proofErr w:type="spellEnd"/>
            <w:r w:rsidRPr="0087034F">
              <w:rPr>
                <w:sz w:val="24"/>
                <w:szCs w:val="24"/>
              </w:rPr>
              <w:t xml:space="preserve">, </w:t>
            </w:r>
            <w:proofErr w:type="spellStart"/>
            <w:r w:rsidRPr="0087034F">
              <w:rPr>
                <w:sz w:val="24"/>
                <w:szCs w:val="24"/>
              </w:rPr>
              <w:t>тачке</w:t>
            </w:r>
            <w:proofErr w:type="spellEnd"/>
            <w:r w:rsidRPr="0087034F">
              <w:rPr>
                <w:sz w:val="24"/>
                <w:szCs w:val="24"/>
              </w:rPr>
              <w:t xml:space="preserve"> и </w:t>
            </w:r>
            <w:proofErr w:type="spellStart"/>
            <w:r w:rsidRPr="0087034F">
              <w:rPr>
                <w:sz w:val="24"/>
                <w:szCs w:val="24"/>
              </w:rPr>
              <w:t>зареза</w:t>
            </w:r>
            <w:proofErr w:type="spellEnd"/>
            <w:r w:rsidRPr="0087034F">
              <w:rPr>
                <w:sz w:val="24"/>
                <w:szCs w:val="24"/>
              </w:rPr>
              <w:t xml:space="preserve">, </w:t>
            </w:r>
            <w:proofErr w:type="spellStart"/>
            <w:r w:rsidRPr="0087034F">
              <w:rPr>
                <w:sz w:val="24"/>
                <w:szCs w:val="24"/>
              </w:rPr>
              <w:t>неколико</w:t>
            </w:r>
            <w:proofErr w:type="spellEnd"/>
            <w:r w:rsidRPr="0087034F">
              <w:rPr>
                <w:sz w:val="24"/>
                <w:szCs w:val="24"/>
              </w:rPr>
              <w:t xml:space="preserve"> </w:t>
            </w:r>
            <w:proofErr w:type="spellStart"/>
            <w:r w:rsidRPr="0087034F">
              <w:rPr>
                <w:sz w:val="24"/>
                <w:szCs w:val="24"/>
              </w:rPr>
              <w:t>тачака</w:t>
            </w:r>
            <w:proofErr w:type="spellEnd"/>
            <w:r w:rsidRPr="0087034F">
              <w:rPr>
                <w:sz w:val="24"/>
                <w:szCs w:val="24"/>
              </w:rPr>
              <w:t xml:space="preserve">, </w:t>
            </w:r>
            <w:proofErr w:type="spellStart"/>
            <w:r w:rsidRPr="0087034F">
              <w:rPr>
                <w:sz w:val="24"/>
                <w:szCs w:val="24"/>
              </w:rPr>
              <w:t>цртице</w:t>
            </w:r>
            <w:proofErr w:type="spellEnd"/>
            <w:r w:rsidRPr="0087034F">
              <w:rPr>
                <w:sz w:val="24"/>
                <w:szCs w:val="24"/>
              </w:rPr>
              <w:t>.</w:t>
            </w:r>
          </w:p>
          <w:p w14:paraId="30FA4B03" w14:textId="77777777" w:rsidR="0087034F" w:rsidRPr="0087034F" w:rsidRDefault="0087034F" w:rsidP="0087034F">
            <w:pPr>
              <w:pStyle w:val="TableParagraph"/>
              <w:ind w:left="90" w:right="133"/>
              <w:rPr>
                <w:sz w:val="24"/>
                <w:szCs w:val="24"/>
              </w:rPr>
            </w:pPr>
            <w:r w:rsidRPr="0087034F">
              <w:rPr>
                <w:sz w:val="24"/>
                <w:szCs w:val="24"/>
              </w:rPr>
              <w:t>-</w:t>
            </w:r>
            <w:proofErr w:type="spellStart"/>
            <w:r w:rsidRPr="0087034F">
              <w:rPr>
                <w:sz w:val="24"/>
                <w:szCs w:val="24"/>
              </w:rPr>
              <w:t>Увежбавати</w:t>
            </w:r>
            <w:proofErr w:type="spellEnd"/>
            <w:r w:rsidRPr="0087034F">
              <w:rPr>
                <w:sz w:val="24"/>
                <w:szCs w:val="24"/>
              </w:rPr>
              <w:t xml:space="preserve"> </w:t>
            </w:r>
            <w:proofErr w:type="spellStart"/>
            <w:r w:rsidRPr="0087034F">
              <w:rPr>
                <w:sz w:val="24"/>
                <w:szCs w:val="24"/>
              </w:rPr>
              <w:t>писање</w:t>
            </w:r>
            <w:proofErr w:type="spellEnd"/>
            <w:r w:rsidRPr="0087034F">
              <w:rPr>
                <w:sz w:val="24"/>
                <w:szCs w:val="24"/>
              </w:rPr>
              <w:t xml:space="preserve"> </w:t>
            </w:r>
            <w:proofErr w:type="spellStart"/>
            <w:r w:rsidRPr="0087034F">
              <w:rPr>
                <w:sz w:val="24"/>
                <w:szCs w:val="24"/>
              </w:rPr>
              <w:t>глаголских</w:t>
            </w:r>
            <w:proofErr w:type="spellEnd"/>
            <w:r w:rsidRPr="0087034F">
              <w:rPr>
                <w:sz w:val="24"/>
                <w:szCs w:val="24"/>
              </w:rPr>
              <w:t xml:space="preserve"> </w:t>
            </w:r>
            <w:proofErr w:type="spellStart"/>
            <w:r w:rsidRPr="0087034F">
              <w:rPr>
                <w:sz w:val="24"/>
                <w:szCs w:val="24"/>
              </w:rPr>
              <w:t>облика</w:t>
            </w:r>
            <w:proofErr w:type="spellEnd"/>
            <w:r w:rsidRPr="0087034F">
              <w:rPr>
                <w:sz w:val="24"/>
                <w:szCs w:val="24"/>
              </w:rPr>
              <w:t xml:space="preserve">, </w:t>
            </w:r>
            <w:proofErr w:type="spellStart"/>
            <w:r w:rsidRPr="0087034F">
              <w:rPr>
                <w:sz w:val="24"/>
                <w:szCs w:val="24"/>
              </w:rPr>
              <w:t>речи</w:t>
            </w:r>
            <w:proofErr w:type="spellEnd"/>
            <w:r w:rsidRPr="0087034F">
              <w:rPr>
                <w:sz w:val="24"/>
                <w:szCs w:val="24"/>
              </w:rPr>
              <w:t xml:space="preserve"> </w:t>
            </w:r>
            <w:proofErr w:type="spellStart"/>
            <w:r w:rsidRPr="0087034F">
              <w:rPr>
                <w:sz w:val="24"/>
                <w:szCs w:val="24"/>
              </w:rPr>
              <w:t>са</w:t>
            </w:r>
            <w:proofErr w:type="spellEnd"/>
            <w:r w:rsidRPr="0087034F">
              <w:rPr>
                <w:sz w:val="24"/>
                <w:szCs w:val="24"/>
              </w:rPr>
              <w:t xml:space="preserve"> </w:t>
            </w:r>
            <w:proofErr w:type="spellStart"/>
            <w:r w:rsidRPr="0087034F">
              <w:rPr>
                <w:sz w:val="24"/>
                <w:szCs w:val="24"/>
              </w:rPr>
              <w:t>гласовном</w:t>
            </w:r>
            <w:proofErr w:type="spellEnd"/>
            <w:r w:rsidRPr="0087034F">
              <w:rPr>
                <w:sz w:val="24"/>
                <w:szCs w:val="24"/>
              </w:rPr>
              <w:t xml:space="preserve"> </w:t>
            </w:r>
            <w:proofErr w:type="spellStart"/>
            <w:r w:rsidRPr="0087034F">
              <w:rPr>
                <w:sz w:val="24"/>
                <w:szCs w:val="24"/>
              </w:rPr>
              <w:t>променом</w:t>
            </w:r>
            <w:proofErr w:type="spellEnd"/>
            <w:r w:rsidRPr="0087034F">
              <w:rPr>
                <w:sz w:val="24"/>
                <w:szCs w:val="24"/>
              </w:rPr>
              <w:t xml:space="preserve"> </w:t>
            </w:r>
            <w:proofErr w:type="spellStart"/>
            <w:r w:rsidRPr="0087034F">
              <w:rPr>
                <w:sz w:val="24"/>
                <w:szCs w:val="24"/>
              </w:rPr>
              <w:t>или</w:t>
            </w:r>
            <w:proofErr w:type="spellEnd"/>
            <w:r w:rsidRPr="0087034F">
              <w:rPr>
                <w:sz w:val="24"/>
                <w:szCs w:val="24"/>
              </w:rPr>
              <w:t xml:space="preserve"> </w:t>
            </w:r>
            <w:proofErr w:type="spellStart"/>
            <w:r w:rsidRPr="0087034F">
              <w:rPr>
                <w:sz w:val="24"/>
                <w:szCs w:val="24"/>
              </w:rPr>
              <w:t>одступањем</w:t>
            </w:r>
            <w:proofErr w:type="spellEnd"/>
            <w:r w:rsidRPr="0087034F">
              <w:rPr>
                <w:sz w:val="24"/>
                <w:szCs w:val="24"/>
              </w:rPr>
              <w:t xml:space="preserve"> </w:t>
            </w:r>
            <w:proofErr w:type="spellStart"/>
            <w:r w:rsidRPr="0087034F">
              <w:rPr>
                <w:sz w:val="24"/>
                <w:szCs w:val="24"/>
              </w:rPr>
              <w:t>од</w:t>
            </w:r>
            <w:proofErr w:type="spellEnd"/>
            <w:r w:rsidRPr="0087034F">
              <w:rPr>
                <w:sz w:val="24"/>
                <w:szCs w:val="24"/>
              </w:rPr>
              <w:t xml:space="preserve"> </w:t>
            </w:r>
            <w:proofErr w:type="spellStart"/>
            <w:r w:rsidRPr="0087034F">
              <w:rPr>
                <w:sz w:val="24"/>
                <w:szCs w:val="24"/>
              </w:rPr>
              <w:t>ње</w:t>
            </w:r>
            <w:proofErr w:type="spellEnd"/>
            <w:r w:rsidRPr="0087034F">
              <w:rPr>
                <w:sz w:val="24"/>
                <w:szCs w:val="24"/>
              </w:rPr>
              <w:t xml:space="preserve">, </w:t>
            </w:r>
            <w:proofErr w:type="spellStart"/>
            <w:r w:rsidRPr="0087034F">
              <w:rPr>
                <w:sz w:val="24"/>
                <w:szCs w:val="24"/>
              </w:rPr>
              <w:t>придевских</w:t>
            </w:r>
            <w:proofErr w:type="spellEnd"/>
            <w:r w:rsidRPr="0087034F">
              <w:rPr>
                <w:sz w:val="24"/>
                <w:szCs w:val="24"/>
              </w:rPr>
              <w:t xml:space="preserve"> </w:t>
            </w:r>
            <w:proofErr w:type="spellStart"/>
            <w:r w:rsidRPr="0087034F">
              <w:rPr>
                <w:sz w:val="24"/>
                <w:szCs w:val="24"/>
              </w:rPr>
              <w:t>заменица</w:t>
            </w:r>
            <w:proofErr w:type="spellEnd"/>
            <w:r w:rsidRPr="0087034F">
              <w:rPr>
                <w:sz w:val="24"/>
                <w:szCs w:val="24"/>
              </w:rPr>
              <w:t xml:space="preserve">; </w:t>
            </w:r>
            <w:proofErr w:type="spellStart"/>
            <w:r w:rsidRPr="0087034F">
              <w:rPr>
                <w:sz w:val="24"/>
                <w:szCs w:val="24"/>
              </w:rPr>
              <w:t>велико</w:t>
            </w:r>
            <w:proofErr w:type="spellEnd"/>
            <w:r w:rsidRPr="0087034F">
              <w:rPr>
                <w:sz w:val="24"/>
                <w:szCs w:val="24"/>
              </w:rPr>
              <w:t xml:space="preserve"> </w:t>
            </w:r>
            <w:proofErr w:type="spellStart"/>
            <w:r w:rsidRPr="0087034F">
              <w:rPr>
                <w:sz w:val="24"/>
                <w:szCs w:val="24"/>
              </w:rPr>
              <w:t>слово</w:t>
            </w:r>
            <w:proofErr w:type="spellEnd"/>
            <w:r w:rsidRPr="0087034F">
              <w:rPr>
                <w:sz w:val="24"/>
                <w:szCs w:val="24"/>
              </w:rPr>
              <w:t xml:space="preserve"> у </w:t>
            </w:r>
            <w:proofErr w:type="spellStart"/>
            <w:r w:rsidRPr="0087034F">
              <w:rPr>
                <w:sz w:val="24"/>
                <w:szCs w:val="24"/>
              </w:rPr>
              <w:t>писању</w:t>
            </w:r>
            <w:proofErr w:type="spellEnd"/>
            <w:r w:rsidRPr="0087034F">
              <w:rPr>
                <w:sz w:val="24"/>
                <w:szCs w:val="24"/>
              </w:rPr>
              <w:t xml:space="preserve"> </w:t>
            </w:r>
            <w:proofErr w:type="spellStart"/>
            <w:r w:rsidRPr="0087034F">
              <w:rPr>
                <w:sz w:val="24"/>
                <w:szCs w:val="24"/>
              </w:rPr>
              <w:t>имена</w:t>
            </w:r>
            <w:proofErr w:type="spellEnd"/>
            <w:r w:rsidRPr="0087034F">
              <w:rPr>
                <w:sz w:val="24"/>
                <w:szCs w:val="24"/>
              </w:rPr>
              <w:t xml:space="preserve"> </w:t>
            </w:r>
            <w:proofErr w:type="spellStart"/>
            <w:r w:rsidRPr="0087034F">
              <w:rPr>
                <w:sz w:val="24"/>
                <w:szCs w:val="24"/>
              </w:rPr>
              <w:t>грађевина</w:t>
            </w:r>
            <w:proofErr w:type="spellEnd"/>
            <w:r w:rsidRPr="0087034F">
              <w:rPr>
                <w:sz w:val="24"/>
                <w:szCs w:val="24"/>
              </w:rPr>
              <w:t xml:space="preserve">, </w:t>
            </w:r>
            <w:proofErr w:type="spellStart"/>
            <w:r w:rsidRPr="0087034F">
              <w:rPr>
                <w:sz w:val="24"/>
                <w:szCs w:val="24"/>
              </w:rPr>
              <w:t>божанства</w:t>
            </w:r>
            <w:proofErr w:type="spellEnd"/>
            <w:r w:rsidRPr="0087034F">
              <w:rPr>
                <w:sz w:val="24"/>
                <w:szCs w:val="24"/>
              </w:rPr>
              <w:t xml:space="preserve">, </w:t>
            </w:r>
            <w:proofErr w:type="spellStart"/>
            <w:r w:rsidRPr="0087034F">
              <w:rPr>
                <w:sz w:val="24"/>
                <w:szCs w:val="24"/>
              </w:rPr>
              <w:t>астономских</w:t>
            </w:r>
            <w:proofErr w:type="spellEnd"/>
            <w:r w:rsidRPr="0087034F">
              <w:rPr>
                <w:sz w:val="24"/>
                <w:szCs w:val="24"/>
              </w:rPr>
              <w:t xml:space="preserve"> </w:t>
            </w:r>
            <w:proofErr w:type="spellStart"/>
            <w:r w:rsidRPr="0087034F">
              <w:rPr>
                <w:sz w:val="24"/>
                <w:szCs w:val="24"/>
              </w:rPr>
              <w:t>појава</w:t>
            </w:r>
            <w:proofErr w:type="spellEnd"/>
            <w:r w:rsidRPr="0087034F">
              <w:rPr>
                <w:sz w:val="24"/>
                <w:szCs w:val="24"/>
              </w:rPr>
              <w:t>.</w:t>
            </w:r>
          </w:p>
        </w:tc>
        <w:tc>
          <w:tcPr>
            <w:tcW w:w="2610" w:type="dxa"/>
          </w:tcPr>
          <w:p w14:paraId="0D1C765A" w14:textId="77777777" w:rsidR="0087034F" w:rsidRPr="0087034F" w:rsidRDefault="0087034F" w:rsidP="0087034F">
            <w:pPr>
              <w:pStyle w:val="TableParagraph"/>
              <w:spacing w:before="8"/>
              <w:rPr>
                <w:b/>
                <w:sz w:val="24"/>
                <w:szCs w:val="24"/>
              </w:rPr>
            </w:pPr>
          </w:p>
          <w:p w14:paraId="17F52062" w14:textId="77777777" w:rsidR="0087034F" w:rsidRPr="0087034F" w:rsidRDefault="0087034F" w:rsidP="0087034F">
            <w:pPr>
              <w:pStyle w:val="TableParagraph"/>
              <w:ind w:left="107" w:right="168"/>
              <w:rPr>
                <w:sz w:val="24"/>
                <w:szCs w:val="24"/>
              </w:rPr>
            </w:pPr>
            <w:r w:rsidRPr="0087034F">
              <w:rPr>
                <w:sz w:val="24"/>
                <w:szCs w:val="24"/>
              </w:rPr>
              <w:t xml:space="preserve">СЈ.1.2.8. </w:t>
            </w:r>
            <w:proofErr w:type="spellStart"/>
            <w:r w:rsidRPr="0087034F">
              <w:rPr>
                <w:sz w:val="24"/>
                <w:szCs w:val="24"/>
              </w:rPr>
              <w:t>примењује</w:t>
            </w:r>
            <w:proofErr w:type="spellEnd"/>
            <w:r w:rsidRPr="0087034F">
              <w:rPr>
                <w:sz w:val="24"/>
                <w:szCs w:val="24"/>
              </w:rPr>
              <w:t xml:space="preserve"> </w:t>
            </w:r>
            <w:proofErr w:type="spellStart"/>
            <w:r w:rsidRPr="0087034F">
              <w:rPr>
                <w:sz w:val="24"/>
                <w:szCs w:val="24"/>
              </w:rPr>
              <w:t>правописну</w:t>
            </w:r>
            <w:proofErr w:type="spellEnd"/>
            <w:r w:rsidRPr="0087034F">
              <w:rPr>
                <w:sz w:val="24"/>
                <w:szCs w:val="24"/>
              </w:rPr>
              <w:t xml:space="preserve"> </w:t>
            </w:r>
            <w:proofErr w:type="spellStart"/>
            <w:r w:rsidRPr="0087034F">
              <w:rPr>
                <w:sz w:val="24"/>
                <w:szCs w:val="24"/>
              </w:rPr>
              <w:t>норму</w:t>
            </w:r>
            <w:proofErr w:type="spellEnd"/>
            <w:r w:rsidRPr="0087034F">
              <w:rPr>
                <w:sz w:val="24"/>
                <w:szCs w:val="24"/>
              </w:rPr>
              <w:t xml:space="preserve"> (</w:t>
            </w:r>
            <w:proofErr w:type="spellStart"/>
            <w:r w:rsidRPr="0087034F">
              <w:rPr>
                <w:sz w:val="24"/>
                <w:szCs w:val="24"/>
              </w:rPr>
              <w:t>из</w:t>
            </w:r>
            <w:proofErr w:type="spellEnd"/>
            <w:r w:rsidRPr="0087034F">
              <w:rPr>
                <w:sz w:val="24"/>
                <w:szCs w:val="24"/>
              </w:rPr>
              <w:t xml:space="preserve"> </w:t>
            </w:r>
            <w:proofErr w:type="spellStart"/>
            <w:r w:rsidRPr="0087034F">
              <w:rPr>
                <w:sz w:val="24"/>
                <w:szCs w:val="24"/>
              </w:rPr>
              <w:t>сваке</w:t>
            </w:r>
            <w:proofErr w:type="spellEnd"/>
            <w:r w:rsidRPr="0087034F">
              <w:rPr>
                <w:sz w:val="24"/>
                <w:szCs w:val="24"/>
              </w:rPr>
              <w:t xml:space="preserve"> </w:t>
            </w:r>
            <w:proofErr w:type="spellStart"/>
            <w:r w:rsidRPr="0087034F">
              <w:rPr>
                <w:sz w:val="24"/>
                <w:szCs w:val="24"/>
              </w:rPr>
              <w:t>правописне</w:t>
            </w:r>
            <w:proofErr w:type="spellEnd"/>
            <w:r w:rsidRPr="0087034F">
              <w:rPr>
                <w:sz w:val="24"/>
                <w:szCs w:val="24"/>
              </w:rPr>
              <w:t xml:space="preserve"> </w:t>
            </w:r>
            <w:proofErr w:type="spellStart"/>
            <w:r w:rsidRPr="0087034F">
              <w:rPr>
                <w:sz w:val="24"/>
                <w:szCs w:val="24"/>
              </w:rPr>
              <w:t>области</w:t>
            </w:r>
            <w:proofErr w:type="spellEnd"/>
            <w:r w:rsidRPr="0087034F">
              <w:rPr>
                <w:sz w:val="24"/>
                <w:szCs w:val="24"/>
              </w:rPr>
              <w:t xml:space="preserve">) у </w:t>
            </w:r>
            <w:proofErr w:type="spellStart"/>
            <w:r w:rsidRPr="0087034F">
              <w:rPr>
                <w:sz w:val="24"/>
                <w:szCs w:val="24"/>
              </w:rPr>
              <w:t>једноставним</w:t>
            </w:r>
            <w:proofErr w:type="spellEnd"/>
            <w:r w:rsidRPr="0087034F">
              <w:rPr>
                <w:sz w:val="24"/>
                <w:szCs w:val="24"/>
              </w:rPr>
              <w:t xml:space="preserve"> </w:t>
            </w:r>
            <w:proofErr w:type="spellStart"/>
            <w:r w:rsidRPr="0087034F">
              <w:rPr>
                <w:sz w:val="24"/>
                <w:szCs w:val="24"/>
              </w:rPr>
              <w:t>примерима</w:t>
            </w:r>
            <w:proofErr w:type="spellEnd"/>
            <w:r w:rsidRPr="0087034F">
              <w:rPr>
                <w:sz w:val="24"/>
                <w:szCs w:val="24"/>
              </w:rPr>
              <w:t xml:space="preserve"> СЈ.2.2.5. </w:t>
            </w:r>
            <w:proofErr w:type="spellStart"/>
            <w:r w:rsidRPr="0087034F">
              <w:rPr>
                <w:sz w:val="24"/>
                <w:szCs w:val="24"/>
              </w:rPr>
              <w:t>зна</w:t>
            </w:r>
            <w:proofErr w:type="spellEnd"/>
            <w:r w:rsidRPr="0087034F">
              <w:rPr>
                <w:sz w:val="24"/>
                <w:szCs w:val="24"/>
              </w:rPr>
              <w:t xml:space="preserve"> </w:t>
            </w:r>
            <w:proofErr w:type="spellStart"/>
            <w:r w:rsidRPr="0087034F">
              <w:rPr>
                <w:sz w:val="24"/>
                <w:szCs w:val="24"/>
              </w:rPr>
              <w:t>правописну</w:t>
            </w:r>
            <w:proofErr w:type="spellEnd"/>
            <w:r w:rsidRPr="0087034F">
              <w:rPr>
                <w:sz w:val="24"/>
                <w:szCs w:val="24"/>
              </w:rPr>
              <w:t xml:space="preserve"> </w:t>
            </w:r>
            <w:proofErr w:type="spellStart"/>
            <w:r w:rsidRPr="0087034F">
              <w:rPr>
                <w:sz w:val="24"/>
                <w:szCs w:val="24"/>
              </w:rPr>
              <w:t>норму</w:t>
            </w:r>
            <w:proofErr w:type="spellEnd"/>
            <w:r w:rsidRPr="0087034F">
              <w:rPr>
                <w:sz w:val="24"/>
                <w:szCs w:val="24"/>
              </w:rPr>
              <w:t xml:space="preserve"> и </w:t>
            </w:r>
            <w:proofErr w:type="spellStart"/>
            <w:r w:rsidRPr="0087034F">
              <w:rPr>
                <w:sz w:val="24"/>
                <w:szCs w:val="24"/>
              </w:rPr>
              <w:t>примењује</w:t>
            </w:r>
            <w:proofErr w:type="spellEnd"/>
            <w:r w:rsidRPr="0087034F">
              <w:rPr>
                <w:sz w:val="24"/>
                <w:szCs w:val="24"/>
              </w:rPr>
              <w:t xml:space="preserve"> </w:t>
            </w:r>
            <w:proofErr w:type="spellStart"/>
            <w:r w:rsidRPr="0087034F">
              <w:rPr>
                <w:sz w:val="24"/>
                <w:szCs w:val="24"/>
              </w:rPr>
              <w:t>је</w:t>
            </w:r>
            <w:proofErr w:type="spellEnd"/>
            <w:r w:rsidRPr="0087034F">
              <w:rPr>
                <w:sz w:val="24"/>
                <w:szCs w:val="24"/>
              </w:rPr>
              <w:t xml:space="preserve"> у </w:t>
            </w:r>
            <w:proofErr w:type="spellStart"/>
            <w:r w:rsidRPr="0087034F">
              <w:rPr>
                <w:sz w:val="24"/>
                <w:szCs w:val="24"/>
              </w:rPr>
              <w:t>већини</w:t>
            </w:r>
            <w:proofErr w:type="spellEnd"/>
            <w:r w:rsidRPr="0087034F">
              <w:rPr>
                <w:sz w:val="24"/>
                <w:szCs w:val="24"/>
              </w:rPr>
              <w:t xml:space="preserve"> </w:t>
            </w:r>
            <w:proofErr w:type="spellStart"/>
            <w:r w:rsidRPr="0087034F">
              <w:rPr>
                <w:sz w:val="24"/>
                <w:szCs w:val="24"/>
              </w:rPr>
              <w:t>случајева</w:t>
            </w:r>
            <w:proofErr w:type="spellEnd"/>
          </w:p>
          <w:p w14:paraId="31E8003B" w14:textId="77777777" w:rsidR="0087034F" w:rsidRPr="0087034F" w:rsidRDefault="0087034F" w:rsidP="0087034F">
            <w:pPr>
              <w:pStyle w:val="TableParagraph"/>
              <w:ind w:left="107" w:right="442"/>
              <w:rPr>
                <w:sz w:val="24"/>
                <w:szCs w:val="24"/>
              </w:rPr>
            </w:pPr>
            <w:r w:rsidRPr="0087034F">
              <w:rPr>
                <w:sz w:val="24"/>
                <w:szCs w:val="24"/>
              </w:rPr>
              <w:t xml:space="preserve">СЈ.3.2.5. </w:t>
            </w:r>
            <w:proofErr w:type="spellStart"/>
            <w:r w:rsidRPr="0087034F">
              <w:rPr>
                <w:sz w:val="24"/>
                <w:szCs w:val="24"/>
              </w:rPr>
              <w:t>зна</w:t>
            </w:r>
            <w:proofErr w:type="spellEnd"/>
            <w:r w:rsidRPr="0087034F">
              <w:rPr>
                <w:sz w:val="24"/>
                <w:szCs w:val="24"/>
              </w:rPr>
              <w:t xml:space="preserve"> и </w:t>
            </w:r>
            <w:proofErr w:type="spellStart"/>
            <w:r w:rsidRPr="0087034F">
              <w:rPr>
                <w:sz w:val="24"/>
                <w:szCs w:val="24"/>
              </w:rPr>
              <w:t>доследно</w:t>
            </w:r>
            <w:proofErr w:type="spellEnd"/>
            <w:r w:rsidRPr="0087034F">
              <w:rPr>
                <w:sz w:val="24"/>
                <w:szCs w:val="24"/>
              </w:rPr>
              <w:t xml:space="preserve"> </w:t>
            </w:r>
            <w:proofErr w:type="spellStart"/>
            <w:r w:rsidRPr="0087034F">
              <w:rPr>
                <w:sz w:val="24"/>
                <w:szCs w:val="24"/>
              </w:rPr>
              <w:t>примењује</w:t>
            </w:r>
            <w:proofErr w:type="spellEnd"/>
            <w:r w:rsidRPr="0087034F">
              <w:rPr>
                <w:sz w:val="24"/>
                <w:szCs w:val="24"/>
              </w:rPr>
              <w:t xml:space="preserve"> </w:t>
            </w:r>
            <w:proofErr w:type="spellStart"/>
            <w:r w:rsidRPr="0087034F">
              <w:rPr>
                <w:sz w:val="24"/>
                <w:szCs w:val="24"/>
              </w:rPr>
              <w:t>правописну</w:t>
            </w:r>
            <w:proofErr w:type="spellEnd"/>
            <w:r w:rsidRPr="0087034F">
              <w:rPr>
                <w:sz w:val="24"/>
                <w:szCs w:val="24"/>
              </w:rPr>
              <w:t xml:space="preserve"> </w:t>
            </w:r>
            <w:proofErr w:type="spellStart"/>
            <w:r w:rsidRPr="0087034F">
              <w:rPr>
                <w:sz w:val="24"/>
                <w:szCs w:val="24"/>
              </w:rPr>
              <w:t>норму</w:t>
            </w:r>
            <w:proofErr w:type="spellEnd"/>
          </w:p>
        </w:tc>
        <w:tc>
          <w:tcPr>
            <w:tcW w:w="2610" w:type="dxa"/>
          </w:tcPr>
          <w:p w14:paraId="2C5DACDA" w14:textId="77777777" w:rsidR="0087034F" w:rsidRPr="0087034F" w:rsidRDefault="0087034F" w:rsidP="0087034F">
            <w:pPr>
              <w:pStyle w:val="TableParagraph"/>
              <w:spacing w:before="8"/>
              <w:rPr>
                <w:b/>
                <w:sz w:val="24"/>
                <w:szCs w:val="24"/>
              </w:rPr>
            </w:pPr>
          </w:p>
          <w:p w14:paraId="20BD03BC" w14:textId="77777777" w:rsidR="0087034F" w:rsidRPr="0087034F" w:rsidRDefault="0087034F" w:rsidP="0087034F">
            <w:pPr>
              <w:pStyle w:val="TableParagraph"/>
              <w:ind w:left="107" w:right="94"/>
              <w:rPr>
                <w:b/>
                <w:sz w:val="24"/>
                <w:szCs w:val="24"/>
              </w:rPr>
            </w:pPr>
            <w:proofErr w:type="spellStart"/>
            <w:r w:rsidRPr="0087034F">
              <w:rPr>
                <w:b/>
                <w:sz w:val="24"/>
                <w:szCs w:val="24"/>
              </w:rPr>
              <w:t>Комбиновање</w:t>
            </w:r>
            <w:proofErr w:type="spellEnd"/>
            <w:r w:rsidRPr="0087034F">
              <w:rPr>
                <w:b/>
                <w:sz w:val="24"/>
                <w:szCs w:val="24"/>
              </w:rPr>
              <w:t xml:space="preserve"> </w:t>
            </w:r>
            <w:proofErr w:type="spellStart"/>
            <w:r w:rsidRPr="0087034F">
              <w:rPr>
                <w:b/>
                <w:sz w:val="24"/>
                <w:szCs w:val="24"/>
              </w:rPr>
              <w:t>различитих</w:t>
            </w:r>
            <w:proofErr w:type="spellEnd"/>
            <w:r w:rsidRPr="0087034F">
              <w:rPr>
                <w:b/>
                <w:sz w:val="24"/>
                <w:szCs w:val="24"/>
              </w:rPr>
              <w:t xml:space="preserve"> </w:t>
            </w:r>
            <w:proofErr w:type="spellStart"/>
            <w:r w:rsidRPr="0087034F">
              <w:rPr>
                <w:b/>
                <w:sz w:val="24"/>
                <w:szCs w:val="24"/>
              </w:rPr>
              <w:t>врста</w:t>
            </w:r>
            <w:proofErr w:type="spellEnd"/>
            <w:r w:rsidRPr="0087034F">
              <w:rPr>
                <w:b/>
                <w:sz w:val="24"/>
                <w:szCs w:val="24"/>
              </w:rPr>
              <w:t xml:space="preserve"> </w:t>
            </w:r>
            <w:proofErr w:type="spellStart"/>
            <w:r w:rsidRPr="0087034F">
              <w:rPr>
                <w:b/>
                <w:sz w:val="24"/>
                <w:szCs w:val="24"/>
              </w:rPr>
              <w:t>дидактичког</w:t>
            </w:r>
            <w:proofErr w:type="spellEnd"/>
            <w:r w:rsidRPr="0087034F">
              <w:rPr>
                <w:b/>
                <w:sz w:val="24"/>
                <w:szCs w:val="24"/>
              </w:rPr>
              <w:t xml:space="preserve"> </w:t>
            </w:r>
            <w:proofErr w:type="spellStart"/>
            <w:r w:rsidRPr="0087034F">
              <w:rPr>
                <w:b/>
                <w:sz w:val="24"/>
                <w:szCs w:val="24"/>
              </w:rPr>
              <w:t>материјала</w:t>
            </w:r>
            <w:proofErr w:type="spellEnd"/>
            <w:r w:rsidRPr="0087034F">
              <w:rPr>
                <w:b/>
                <w:sz w:val="24"/>
                <w:szCs w:val="24"/>
              </w:rPr>
              <w:t xml:space="preserve">: </w:t>
            </w:r>
            <w:proofErr w:type="spellStart"/>
            <w:r w:rsidRPr="0087034F">
              <w:rPr>
                <w:b/>
                <w:sz w:val="24"/>
                <w:szCs w:val="24"/>
              </w:rPr>
              <w:t>текстова</w:t>
            </w:r>
            <w:proofErr w:type="spellEnd"/>
            <w:r w:rsidRPr="0087034F">
              <w:rPr>
                <w:b/>
                <w:sz w:val="24"/>
                <w:szCs w:val="24"/>
              </w:rPr>
              <w:t xml:space="preserve">, </w:t>
            </w:r>
            <w:proofErr w:type="spellStart"/>
            <w:r w:rsidRPr="0087034F">
              <w:rPr>
                <w:b/>
                <w:sz w:val="24"/>
                <w:szCs w:val="24"/>
              </w:rPr>
              <w:t>табела</w:t>
            </w:r>
            <w:proofErr w:type="spellEnd"/>
          </w:p>
          <w:p w14:paraId="0E45034A" w14:textId="77777777" w:rsidR="0087034F" w:rsidRPr="0087034F" w:rsidRDefault="0087034F" w:rsidP="0087034F">
            <w:pPr>
              <w:pStyle w:val="TableParagraph"/>
              <w:ind w:left="107" w:right="821"/>
              <w:rPr>
                <w:b/>
                <w:sz w:val="24"/>
                <w:szCs w:val="24"/>
              </w:rPr>
            </w:pPr>
            <w:proofErr w:type="spellStart"/>
            <w:r w:rsidRPr="0087034F">
              <w:rPr>
                <w:b/>
                <w:sz w:val="24"/>
                <w:szCs w:val="24"/>
              </w:rPr>
              <w:t>Самоевалуација</w:t>
            </w:r>
            <w:proofErr w:type="spellEnd"/>
            <w:r w:rsidRPr="0087034F">
              <w:rPr>
                <w:b/>
                <w:sz w:val="24"/>
                <w:szCs w:val="24"/>
              </w:rPr>
              <w:t xml:space="preserve"> и </w:t>
            </w:r>
            <w:proofErr w:type="spellStart"/>
            <w:r w:rsidRPr="0087034F">
              <w:rPr>
                <w:b/>
                <w:sz w:val="24"/>
                <w:szCs w:val="24"/>
              </w:rPr>
              <w:t>евалуација</w:t>
            </w:r>
            <w:proofErr w:type="spellEnd"/>
          </w:p>
          <w:p w14:paraId="089BE602" w14:textId="77777777" w:rsidR="0087034F" w:rsidRPr="0087034F" w:rsidRDefault="0087034F" w:rsidP="0087034F">
            <w:pPr>
              <w:pStyle w:val="TableParagraph"/>
              <w:ind w:left="107" w:right="98"/>
              <w:rPr>
                <w:b/>
                <w:sz w:val="24"/>
                <w:szCs w:val="24"/>
              </w:rPr>
            </w:pPr>
            <w:proofErr w:type="spellStart"/>
            <w:r w:rsidRPr="0087034F">
              <w:rPr>
                <w:b/>
                <w:sz w:val="24"/>
                <w:szCs w:val="24"/>
              </w:rPr>
              <w:t>Кроз</w:t>
            </w:r>
            <w:proofErr w:type="spellEnd"/>
            <w:r w:rsidRPr="0087034F">
              <w:rPr>
                <w:b/>
                <w:sz w:val="24"/>
                <w:szCs w:val="24"/>
              </w:rPr>
              <w:t xml:space="preserve"> </w:t>
            </w:r>
            <w:proofErr w:type="spellStart"/>
            <w:r w:rsidRPr="0087034F">
              <w:rPr>
                <w:b/>
                <w:sz w:val="24"/>
                <w:szCs w:val="24"/>
              </w:rPr>
              <w:t>практичне</w:t>
            </w:r>
            <w:proofErr w:type="spellEnd"/>
            <w:r w:rsidRPr="0087034F">
              <w:rPr>
                <w:b/>
                <w:sz w:val="24"/>
                <w:szCs w:val="24"/>
              </w:rPr>
              <w:t xml:space="preserve"> </w:t>
            </w:r>
            <w:proofErr w:type="spellStart"/>
            <w:r w:rsidRPr="0087034F">
              <w:rPr>
                <w:b/>
                <w:sz w:val="24"/>
                <w:szCs w:val="24"/>
              </w:rPr>
              <w:t>примере</w:t>
            </w:r>
            <w:proofErr w:type="spellEnd"/>
            <w:r w:rsidRPr="0087034F">
              <w:rPr>
                <w:b/>
                <w:sz w:val="24"/>
                <w:szCs w:val="24"/>
              </w:rPr>
              <w:t xml:space="preserve"> </w:t>
            </w:r>
            <w:proofErr w:type="spellStart"/>
            <w:r w:rsidRPr="0087034F">
              <w:rPr>
                <w:b/>
                <w:sz w:val="24"/>
                <w:szCs w:val="24"/>
              </w:rPr>
              <w:t>ученици</w:t>
            </w:r>
            <w:proofErr w:type="spellEnd"/>
            <w:r w:rsidRPr="0087034F">
              <w:rPr>
                <w:b/>
                <w:sz w:val="24"/>
                <w:szCs w:val="24"/>
              </w:rPr>
              <w:t xml:space="preserve"> </w:t>
            </w:r>
            <w:proofErr w:type="spellStart"/>
            <w:r w:rsidRPr="0087034F">
              <w:rPr>
                <w:b/>
                <w:sz w:val="24"/>
                <w:szCs w:val="24"/>
              </w:rPr>
              <w:t>показују</w:t>
            </w:r>
            <w:proofErr w:type="spellEnd"/>
            <w:r w:rsidRPr="0087034F">
              <w:rPr>
                <w:b/>
                <w:sz w:val="24"/>
                <w:szCs w:val="24"/>
              </w:rPr>
              <w:t xml:space="preserve"> </w:t>
            </w:r>
            <w:proofErr w:type="spellStart"/>
            <w:r w:rsidRPr="0087034F">
              <w:rPr>
                <w:b/>
                <w:sz w:val="24"/>
                <w:szCs w:val="24"/>
              </w:rPr>
              <w:t>могућност</w:t>
            </w:r>
            <w:proofErr w:type="spellEnd"/>
            <w:r w:rsidRPr="0087034F">
              <w:rPr>
                <w:b/>
                <w:sz w:val="24"/>
                <w:szCs w:val="24"/>
              </w:rPr>
              <w:t xml:space="preserve"> </w:t>
            </w:r>
            <w:proofErr w:type="spellStart"/>
            <w:r w:rsidRPr="0087034F">
              <w:rPr>
                <w:b/>
                <w:sz w:val="24"/>
                <w:szCs w:val="24"/>
              </w:rPr>
              <w:t>да</w:t>
            </w:r>
            <w:proofErr w:type="spellEnd"/>
            <w:r w:rsidRPr="0087034F">
              <w:rPr>
                <w:b/>
                <w:sz w:val="24"/>
                <w:szCs w:val="24"/>
              </w:rPr>
              <w:t xml:space="preserve"> </w:t>
            </w:r>
            <w:proofErr w:type="spellStart"/>
            <w:r w:rsidRPr="0087034F">
              <w:rPr>
                <w:b/>
                <w:sz w:val="24"/>
                <w:szCs w:val="24"/>
              </w:rPr>
              <w:t>самостално</w:t>
            </w:r>
            <w:proofErr w:type="spellEnd"/>
            <w:r w:rsidRPr="0087034F">
              <w:rPr>
                <w:b/>
                <w:sz w:val="24"/>
                <w:szCs w:val="24"/>
              </w:rPr>
              <w:t xml:space="preserve"> </w:t>
            </w:r>
            <w:proofErr w:type="spellStart"/>
            <w:r w:rsidRPr="0087034F">
              <w:rPr>
                <w:b/>
                <w:sz w:val="24"/>
                <w:szCs w:val="24"/>
              </w:rPr>
              <w:t>користе</w:t>
            </w:r>
            <w:proofErr w:type="spellEnd"/>
            <w:r w:rsidRPr="0087034F">
              <w:rPr>
                <w:b/>
                <w:sz w:val="24"/>
                <w:szCs w:val="24"/>
              </w:rPr>
              <w:t xml:space="preserve"> </w:t>
            </w:r>
            <w:proofErr w:type="spellStart"/>
            <w:r w:rsidRPr="0087034F">
              <w:rPr>
                <w:b/>
                <w:sz w:val="24"/>
                <w:szCs w:val="24"/>
              </w:rPr>
              <w:t>правописне</w:t>
            </w:r>
            <w:proofErr w:type="spellEnd"/>
            <w:r w:rsidRPr="0087034F">
              <w:rPr>
                <w:b/>
                <w:sz w:val="24"/>
                <w:szCs w:val="24"/>
              </w:rPr>
              <w:t xml:space="preserve"> </w:t>
            </w:r>
            <w:proofErr w:type="spellStart"/>
            <w:r w:rsidRPr="0087034F">
              <w:rPr>
                <w:b/>
                <w:sz w:val="24"/>
                <w:szCs w:val="24"/>
              </w:rPr>
              <w:t>знаке</w:t>
            </w:r>
            <w:proofErr w:type="spellEnd"/>
          </w:p>
          <w:p w14:paraId="5FD39013" w14:textId="77777777" w:rsidR="0087034F" w:rsidRPr="0087034F" w:rsidRDefault="0087034F" w:rsidP="0087034F">
            <w:pPr>
              <w:pStyle w:val="TableParagraph"/>
              <w:ind w:left="107" w:right="488"/>
              <w:rPr>
                <w:b/>
                <w:sz w:val="24"/>
                <w:szCs w:val="24"/>
              </w:rPr>
            </w:pPr>
            <w:r w:rsidRPr="0087034F">
              <w:rPr>
                <w:b/>
                <w:sz w:val="24"/>
                <w:szCs w:val="24"/>
              </w:rPr>
              <w:t>-</w:t>
            </w:r>
            <w:proofErr w:type="spellStart"/>
            <w:r w:rsidRPr="0087034F">
              <w:rPr>
                <w:b/>
                <w:sz w:val="24"/>
                <w:szCs w:val="24"/>
              </w:rPr>
              <w:t>Дата</w:t>
            </w:r>
            <w:proofErr w:type="spellEnd"/>
            <w:r w:rsidRPr="0087034F">
              <w:rPr>
                <w:b/>
                <w:sz w:val="24"/>
                <w:szCs w:val="24"/>
              </w:rPr>
              <w:t xml:space="preserve"> </w:t>
            </w:r>
            <w:proofErr w:type="spellStart"/>
            <w:r w:rsidRPr="0087034F">
              <w:rPr>
                <w:b/>
                <w:sz w:val="24"/>
                <w:szCs w:val="24"/>
              </w:rPr>
              <w:t>правописна</w:t>
            </w:r>
            <w:proofErr w:type="spellEnd"/>
            <w:r w:rsidRPr="0087034F">
              <w:rPr>
                <w:b/>
                <w:sz w:val="24"/>
                <w:szCs w:val="24"/>
              </w:rPr>
              <w:t xml:space="preserve"> </w:t>
            </w:r>
            <w:proofErr w:type="spellStart"/>
            <w:r w:rsidRPr="0087034F">
              <w:rPr>
                <w:b/>
                <w:sz w:val="24"/>
                <w:szCs w:val="24"/>
              </w:rPr>
              <w:t>правила</w:t>
            </w:r>
            <w:proofErr w:type="spellEnd"/>
            <w:r w:rsidRPr="0087034F">
              <w:rPr>
                <w:b/>
                <w:sz w:val="24"/>
                <w:szCs w:val="24"/>
              </w:rPr>
              <w:t xml:space="preserve"> </w:t>
            </w:r>
            <w:proofErr w:type="spellStart"/>
            <w:r w:rsidRPr="0087034F">
              <w:rPr>
                <w:b/>
                <w:sz w:val="24"/>
                <w:szCs w:val="24"/>
              </w:rPr>
              <w:t>ученици</w:t>
            </w:r>
            <w:proofErr w:type="spellEnd"/>
            <w:r w:rsidRPr="0087034F">
              <w:rPr>
                <w:b/>
                <w:sz w:val="24"/>
                <w:szCs w:val="24"/>
              </w:rPr>
              <w:t xml:space="preserve"> </w:t>
            </w:r>
            <w:proofErr w:type="spellStart"/>
            <w:r w:rsidRPr="0087034F">
              <w:rPr>
                <w:b/>
                <w:sz w:val="24"/>
                <w:szCs w:val="24"/>
              </w:rPr>
              <w:t>примењују</w:t>
            </w:r>
            <w:proofErr w:type="spellEnd"/>
            <w:r w:rsidRPr="0087034F">
              <w:rPr>
                <w:b/>
                <w:sz w:val="24"/>
                <w:szCs w:val="24"/>
              </w:rPr>
              <w:t xml:space="preserve"> у </w:t>
            </w:r>
            <w:proofErr w:type="spellStart"/>
            <w:r w:rsidRPr="0087034F">
              <w:rPr>
                <w:b/>
                <w:sz w:val="24"/>
                <w:szCs w:val="24"/>
              </w:rPr>
              <w:t>говорној</w:t>
            </w:r>
            <w:proofErr w:type="spellEnd"/>
            <w:r w:rsidRPr="0087034F">
              <w:rPr>
                <w:b/>
                <w:sz w:val="24"/>
                <w:szCs w:val="24"/>
              </w:rPr>
              <w:t xml:space="preserve"> </w:t>
            </w:r>
            <w:proofErr w:type="spellStart"/>
            <w:r w:rsidRPr="0087034F">
              <w:rPr>
                <w:b/>
                <w:sz w:val="24"/>
                <w:szCs w:val="24"/>
              </w:rPr>
              <w:t>култури</w:t>
            </w:r>
            <w:proofErr w:type="spellEnd"/>
          </w:p>
          <w:p w14:paraId="524B0F54" w14:textId="77777777" w:rsidR="0087034F" w:rsidRPr="0087034F" w:rsidRDefault="0087034F" w:rsidP="0087034F">
            <w:pPr>
              <w:pStyle w:val="TableParagraph"/>
              <w:ind w:left="107" w:right="546"/>
              <w:rPr>
                <w:b/>
                <w:sz w:val="24"/>
                <w:szCs w:val="24"/>
              </w:rPr>
            </w:pPr>
            <w:proofErr w:type="spellStart"/>
            <w:r w:rsidRPr="0087034F">
              <w:rPr>
                <w:b/>
                <w:sz w:val="24"/>
                <w:szCs w:val="24"/>
              </w:rPr>
              <w:t>Корелација</w:t>
            </w:r>
            <w:proofErr w:type="spellEnd"/>
            <w:r w:rsidRPr="0087034F">
              <w:rPr>
                <w:b/>
                <w:sz w:val="24"/>
                <w:szCs w:val="24"/>
              </w:rPr>
              <w:t xml:space="preserve">: </w:t>
            </w:r>
            <w:proofErr w:type="spellStart"/>
            <w:r w:rsidRPr="0087034F">
              <w:rPr>
                <w:b/>
                <w:sz w:val="24"/>
                <w:szCs w:val="24"/>
              </w:rPr>
              <w:t>страни</w:t>
            </w:r>
            <w:proofErr w:type="spellEnd"/>
            <w:r w:rsidRPr="0087034F">
              <w:rPr>
                <w:b/>
                <w:sz w:val="24"/>
                <w:szCs w:val="24"/>
              </w:rPr>
              <w:t xml:space="preserve"> </w:t>
            </w:r>
            <w:proofErr w:type="spellStart"/>
            <w:r w:rsidRPr="0087034F">
              <w:rPr>
                <w:b/>
                <w:sz w:val="24"/>
                <w:szCs w:val="24"/>
              </w:rPr>
              <w:t>језици</w:t>
            </w:r>
            <w:proofErr w:type="spellEnd"/>
            <w:r w:rsidRPr="0087034F">
              <w:rPr>
                <w:b/>
                <w:sz w:val="24"/>
                <w:szCs w:val="24"/>
              </w:rPr>
              <w:t xml:space="preserve">, </w:t>
            </w:r>
            <w:proofErr w:type="spellStart"/>
            <w:r w:rsidRPr="0087034F">
              <w:rPr>
                <w:b/>
                <w:sz w:val="24"/>
                <w:szCs w:val="24"/>
              </w:rPr>
              <w:t>информатика</w:t>
            </w:r>
            <w:proofErr w:type="spellEnd"/>
          </w:p>
        </w:tc>
        <w:tc>
          <w:tcPr>
            <w:tcW w:w="1350" w:type="dxa"/>
          </w:tcPr>
          <w:p w14:paraId="2497EEF8" w14:textId="77777777" w:rsidR="0087034F" w:rsidRPr="0087034F" w:rsidRDefault="0087034F" w:rsidP="0087034F">
            <w:pPr>
              <w:pStyle w:val="TableParagraph"/>
              <w:spacing w:line="227" w:lineRule="exact"/>
              <w:ind w:left="115"/>
              <w:rPr>
                <w:i/>
                <w:sz w:val="24"/>
                <w:szCs w:val="24"/>
              </w:rPr>
            </w:pPr>
            <w:proofErr w:type="spellStart"/>
            <w:r w:rsidRPr="0087034F">
              <w:rPr>
                <w:i/>
                <w:sz w:val="24"/>
                <w:szCs w:val="24"/>
              </w:rPr>
              <w:t>Формативно</w:t>
            </w:r>
            <w:proofErr w:type="spellEnd"/>
          </w:p>
          <w:p w14:paraId="73B777AF" w14:textId="77777777" w:rsidR="0087034F" w:rsidRPr="0087034F" w:rsidRDefault="0087034F" w:rsidP="0087034F">
            <w:pPr>
              <w:pStyle w:val="TableParagraph"/>
              <w:ind w:left="10"/>
              <w:jc w:val="center"/>
              <w:rPr>
                <w:i/>
                <w:sz w:val="24"/>
                <w:szCs w:val="24"/>
              </w:rPr>
            </w:pPr>
            <w:r w:rsidRPr="0087034F">
              <w:rPr>
                <w:i/>
                <w:sz w:val="24"/>
                <w:szCs w:val="24"/>
              </w:rPr>
              <w:t>,</w:t>
            </w:r>
          </w:p>
          <w:p w14:paraId="60775B60" w14:textId="77777777" w:rsidR="0087034F" w:rsidRPr="0087034F" w:rsidRDefault="0087034F" w:rsidP="0087034F">
            <w:pPr>
              <w:pStyle w:val="TableParagraph"/>
              <w:ind w:left="118" w:right="106"/>
              <w:jc w:val="center"/>
              <w:rPr>
                <w:i/>
                <w:sz w:val="24"/>
                <w:szCs w:val="24"/>
              </w:rPr>
            </w:pPr>
            <w:proofErr w:type="spellStart"/>
            <w:r w:rsidRPr="0087034F">
              <w:rPr>
                <w:i/>
                <w:sz w:val="24"/>
                <w:szCs w:val="24"/>
              </w:rPr>
              <w:t>свакодневно</w:t>
            </w:r>
            <w:proofErr w:type="spellEnd"/>
            <w:r w:rsidRPr="0087034F">
              <w:rPr>
                <w:i/>
                <w:sz w:val="24"/>
                <w:szCs w:val="24"/>
              </w:rPr>
              <w:t xml:space="preserve"> </w:t>
            </w:r>
            <w:proofErr w:type="spellStart"/>
            <w:r w:rsidRPr="0087034F">
              <w:rPr>
                <w:i/>
                <w:sz w:val="24"/>
                <w:szCs w:val="24"/>
              </w:rPr>
              <w:t>оцењивање</w:t>
            </w:r>
            <w:proofErr w:type="spellEnd"/>
            <w:r w:rsidRPr="0087034F">
              <w:rPr>
                <w:i/>
                <w:sz w:val="24"/>
                <w:szCs w:val="24"/>
              </w:rPr>
              <w:t xml:space="preserve"> </w:t>
            </w:r>
            <w:proofErr w:type="spellStart"/>
            <w:r w:rsidRPr="0087034F">
              <w:rPr>
                <w:i/>
                <w:sz w:val="24"/>
                <w:szCs w:val="24"/>
              </w:rPr>
              <w:t>усмених</w:t>
            </w:r>
            <w:proofErr w:type="spellEnd"/>
            <w:r w:rsidRPr="0087034F">
              <w:rPr>
                <w:i/>
                <w:sz w:val="24"/>
                <w:szCs w:val="24"/>
              </w:rPr>
              <w:t xml:space="preserve"> </w:t>
            </w:r>
            <w:proofErr w:type="spellStart"/>
            <w:r w:rsidRPr="0087034F">
              <w:rPr>
                <w:i/>
                <w:sz w:val="24"/>
                <w:szCs w:val="24"/>
              </w:rPr>
              <w:t>одговора</w:t>
            </w:r>
            <w:proofErr w:type="spellEnd"/>
            <w:r w:rsidRPr="0087034F">
              <w:rPr>
                <w:i/>
                <w:sz w:val="24"/>
                <w:szCs w:val="24"/>
              </w:rPr>
              <w:t xml:space="preserve"> </w:t>
            </w:r>
            <w:proofErr w:type="spellStart"/>
            <w:r w:rsidRPr="0087034F">
              <w:rPr>
                <w:i/>
                <w:sz w:val="24"/>
                <w:szCs w:val="24"/>
              </w:rPr>
              <w:t>ученика</w:t>
            </w:r>
            <w:proofErr w:type="spellEnd"/>
          </w:p>
          <w:p w14:paraId="5DF953CE" w14:textId="77777777" w:rsidR="0087034F" w:rsidRPr="0087034F" w:rsidRDefault="0087034F" w:rsidP="0087034F">
            <w:pPr>
              <w:pStyle w:val="TableParagraph"/>
              <w:ind w:left="118" w:right="106"/>
              <w:jc w:val="center"/>
              <w:rPr>
                <w:i/>
                <w:sz w:val="24"/>
                <w:szCs w:val="24"/>
              </w:rPr>
            </w:pPr>
            <w:proofErr w:type="spellStart"/>
            <w:r w:rsidRPr="0087034F">
              <w:rPr>
                <w:i/>
                <w:sz w:val="24"/>
                <w:szCs w:val="24"/>
              </w:rPr>
              <w:t>Рад</w:t>
            </w:r>
            <w:proofErr w:type="spellEnd"/>
            <w:r w:rsidRPr="0087034F">
              <w:rPr>
                <w:i/>
                <w:sz w:val="24"/>
                <w:szCs w:val="24"/>
              </w:rPr>
              <w:t xml:space="preserve"> </w:t>
            </w:r>
            <w:proofErr w:type="spellStart"/>
            <w:r w:rsidRPr="0087034F">
              <w:rPr>
                <w:i/>
                <w:sz w:val="24"/>
                <w:szCs w:val="24"/>
              </w:rPr>
              <w:t>на</w:t>
            </w:r>
            <w:proofErr w:type="spellEnd"/>
            <w:r w:rsidRPr="0087034F">
              <w:rPr>
                <w:i/>
                <w:sz w:val="24"/>
                <w:szCs w:val="24"/>
              </w:rPr>
              <w:t xml:space="preserve"> </w:t>
            </w:r>
            <w:proofErr w:type="spellStart"/>
            <w:r w:rsidRPr="0087034F">
              <w:rPr>
                <w:i/>
                <w:sz w:val="24"/>
                <w:szCs w:val="24"/>
              </w:rPr>
              <w:t>тексту</w:t>
            </w:r>
            <w:proofErr w:type="spellEnd"/>
            <w:r w:rsidRPr="0087034F">
              <w:rPr>
                <w:i/>
                <w:sz w:val="24"/>
                <w:szCs w:val="24"/>
              </w:rPr>
              <w:t xml:space="preserve">- </w:t>
            </w:r>
            <w:proofErr w:type="spellStart"/>
            <w:r w:rsidRPr="0087034F">
              <w:rPr>
                <w:i/>
                <w:sz w:val="24"/>
                <w:szCs w:val="24"/>
              </w:rPr>
              <w:t>групни</w:t>
            </w:r>
            <w:proofErr w:type="spellEnd"/>
            <w:r w:rsidRPr="0087034F">
              <w:rPr>
                <w:i/>
                <w:sz w:val="24"/>
                <w:szCs w:val="24"/>
              </w:rPr>
              <w:t xml:space="preserve"> </w:t>
            </w:r>
            <w:proofErr w:type="spellStart"/>
            <w:r w:rsidRPr="0087034F">
              <w:rPr>
                <w:i/>
                <w:sz w:val="24"/>
                <w:szCs w:val="24"/>
              </w:rPr>
              <w:t>рад</w:t>
            </w:r>
            <w:proofErr w:type="spellEnd"/>
            <w:r w:rsidRPr="0087034F">
              <w:rPr>
                <w:i/>
                <w:sz w:val="24"/>
                <w:szCs w:val="24"/>
              </w:rPr>
              <w:t xml:space="preserve"> </w:t>
            </w:r>
            <w:proofErr w:type="spellStart"/>
            <w:r w:rsidRPr="0087034F">
              <w:rPr>
                <w:i/>
                <w:sz w:val="24"/>
                <w:szCs w:val="24"/>
              </w:rPr>
              <w:t>Самоевалуац</w:t>
            </w:r>
            <w:proofErr w:type="spellEnd"/>
            <w:r w:rsidRPr="0087034F">
              <w:rPr>
                <w:i/>
                <w:sz w:val="24"/>
                <w:szCs w:val="24"/>
              </w:rPr>
              <w:t xml:space="preserve"> </w:t>
            </w:r>
            <w:proofErr w:type="spellStart"/>
            <w:r w:rsidRPr="0087034F">
              <w:rPr>
                <w:i/>
                <w:sz w:val="24"/>
                <w:szCs w:val="24"/>
              </w:rPr>
              <w:t>ија</w:t>
            </w:r>
            <w:proofErr w:type="spellEnd"/>
            <w:r w:rsidRPr="0087034F">
              <w:rPr>
                <w:i/>
                <w:sz w:val="24"/>
                <w:szCs w:val="24"/>
              </w:rPr>
              <w:t xml:space="preserve"> и </w:t>
            </w:r>
            <w:proofErr w:type="spellStart"/>
            <w:r w:rsidRPr="0087034F">
              <w:rPr>
                <w:i/>
                <w:sz w:val="24"/>
                <w:szCs w:val="24"/>
              </w:rPr>
              <w:t>евалуација</w:t>
            </w:r>
            <w:proofErr w:type="spellEnd"/>
            <w:r w:rsidRPr="0087034F">
              <w:rPr>
                <w:i/>
                <w:sz w:val="24"/>
                <w:szCs w:val="24"/>
              </w:rPr>
              <w:t xml:space="preserve"> </w:t>
            </w:r>
            <w:proofErr w:type="spellStart"/>
            <w:r w:rsidRPr="0087034F">
              <w:rPr>
                <w:i/>
                <w:sz w:val="24"/>
                <w:szCs w:val="24"/>
              </w:rPr>
              <w:t>на</w:t>
            </w:r>
            <w:proofErr w:type="spellEnd"/>
            <w:r w:rsidRPr="0087034F">
              <w:rPr>
                <w:i/>
                <w:sz w:val="24"/>
                <w:szCs w:val="24"/>
              </w:rPr>
              <w:t xml:space="preserve"> </w:t>
            </w:r>
            <w:proofErr w:type="spellStart"/>
            <w:r w:rsidRPr="0087034F">
              <w:rPr>
                <w:i/>
                <w:sz w:val="24"/>
                <w:szCs w:val="24"/>
              </w:rPr>
              <w:t>крају</w:t>
            </w:r>
            <w:proofErr w:type="spellEnd"/>
            <w:r w:rsidRPr="0087034F">
              <w:rPr>
                <w:i/>
                <w:sz w:val="24"/>
                <w:szCs w:val="24"/>
              </w:rPr>
              <w:t xml:space="preserve"> </w:t>
            </w:r>
            <w:proofErr w:type="spellStart"/>
            <w:r w:rsidRPr="0087034F">
              <w:rPr>
                <w:i/>
                <w:sz w:val="24"/>
                <w:szCs w:val="24"/>
              </w:rPr>
              <w:t>месеца</w:t>
            </w:r>
            <w:proofErr w:type="spellEnd"/>
            <w:r w:rsidRPr="0087034F">
              <w:rPr>
                <w:i/>
                <w:sz w:val="24"/>
                <w:szCs w:val="24"/>
              </w:rPr>
              <w:t xml:space="preserve"> и </w:t>
            </w:r>
            <w:proofErr w:type="spellStart"/>
            <w:r w:rsidRPr="0087034F">
              <w:rPr>
                <w:i/>
                <w:sz w:val="24"/>
                <w:szCs w:val="24"/>
              </w:rPr>
              <w:t>током</w:t>
            </w:r>
            <w:proofErr w:type="spellEnd"/>
            <w:r w:rsidRPr="0087034F">
              <w:rPr>
                <w:i/>
                <w:sz w:val="24"/>
                <w:szCs w:val="24"/>
              </w:rPr>
              <w:t xml:space="preserve"> </w:t>
            </w:r>
            <w:proofErr w:type="spellStart"/>
            <w:r w:rsidRPr="0087034F">
              <w:rPr>
                <w:i/>
                <w:sz w:val="24"/>
                <w:szCs w:val="24"/>
              </w:rPr>
              <w:t>појединих</w:t>
            </w:r>
            <w:proofErr w:type="spellEnd"/>
            <w:r w:rsidRPr="0087034F">
              <w:rPr>
                <w:i/>
                <w:sz w:val="24"/>
                <w:szCs w:val="24"/>
              </w:rPr>
              <w:t xml:space="preserve"> </w:t>
            </w:r>
            <w:proofErr w:type="spellStart"/>
            <w:r w:rsidRPr="0087034F">
              <w:rPr>
                <w:i/>
                <w:sz w:val="24"/>
                <w:szCs w:val="24"/>
              </w:rPr>
              <w:t>часова</w:t>
            </w:r>
            <w:proofErr w:type="spellEnd"/>
            <w:r w:rsidRPr="0087034F">
              <w:rPr>
                <w:i/>
                <w:sz w:val="24"/>
                <w:szCs w:val="24"/>
              </w:rPr>
              <w:t xml:space="preserve"> </w:t>
            </w:r>
            <w:proofErr w:type="spellStart"/>
            <w:r w:rsidRPr="0087034F">
              <w:rPr>
                <w:i/>
                <w:sz w:val="24"/>
                <w:szCs w:val="24"/>
              </w:rPr>
              <w:t>Домаћи</w:t>
            </w:r>
            <w:proofErr w:type="spellEnd"/>
            <w:r w:rsidRPr="0087034F">
              <w:rPr>
                <w:i/>
                <w:sz w:val="24"/>
                <w:szCs w:val="24"/>
              </w:rPr>
              <w:t xml:space="preserve"> </w:t>
            </w:r>
            <w:proofErr w:type="spellStart"/>
            <w:r w:rsidRPr="0087034F">
              <w:rPr>
                <w:i/>
                <w:sz w:val="24"/>
                <w:szCs w:val="24"/>
              </w:rPr>
              <w:t>задатак</w:t>
            </w:r>
            <w:proofErr w:type="spellEnd"/>
            <w:r w:rsidRPr="0087034F">
              <w:rPr>
                <w:i/>
                <w:sz w:val="24"/>
                <w:szCs w:val="24"/>
              </w:rPr>
              <w:t xml:space="preserve"> </w:t>
            </w:r>
            <w:proofErr w:type="spellStart"/>
            <w:r w:rsidRPr="0087034F">
              <w:rPr>
                <w:i/>
                <w:sz w:val="24"/>
                <w:szCs w:val="24"/>
              </w:rPr>
              <w:t>Писана</w:t>
            </w:r>
            <w:proofErr w:type="spellEnd"/>
            <w:r w:rsidRPr="0087034F">
              <w:rPr>
                <w:i/>
                <w:sz w:val="24"/>
                <w:szCs w:val="24"/>
              </w:rPr>
              <w:t xml:space="preserve"> </w:t>
            </w:r>
            <w:proofErr w:type="spellStart"/>
            <w:r w:rsidRPr="0087034F">
              <w:rPr>
                <w:i/>
                <w:sz w:val="24"/>
                <w:szCs w:val="24"/>
              </w:rPr>
              <w:t>провера</w:t>
            </w:r>
            <w:proofErr w:type="spellEnd"/>
            <w:r w:rsidRPr="0087034F">
              <w:rPr>
                <w:i/>
                <w:sz w:val="24"/>
                <w:szCs w:val="24"/>
              </w:rPr>
              <w:t xml:space="preserve">- </w:t>
            </w:r>
            <w:proofErr w:type="spellStart"/>
            <w:r w:rsidRPr="0087034F">
              <w:rPr>
                <w:i/>
                <w:sz w:val="24"/>
                <w:szCs w:val="24"/>
              </w:rPr>
              <w:t>вежба</w:t>
            </w:r>
            <w:proofErr w:type="spellEnd"/>
          </w:p>
        </w:tc>
      </w:tr>
      <w:tr w:rsidR="0087034F" w:rsidRPr="0087034F" w14:paraId="6510A5AA" w14:textId="77777777" w:rsidTr="0087034F">
        <w:trPr>
          <w:trHeight w:val="5749"/>
        </w:trPr>
        <w:tc>
          <w:tcPr>
            <w:tcW w:w="450" w:type="dxa"/>
          </w:tcPr>
          <w:p w14:paraId="41B4C6C0" w14:textId="77777777" w:rsidR="0087034F" w:rsidRPr="0087034F" w:rsidRDefault="0087034F" w:rsidP="0087034F">
            <w:pPr>
              <w:pStyle w:val="TableParagraph"/>
              <w:spacing w:line="227" w:lineRule="exact"/>
              <w:ind w:left="130" w:right="120"/>
              <w:jc w:val="center"/>
              <w:rPr>
                <w:b/>
                <w:sz w:val="24"/>
                <w:szCs w:val="24"/>
              </w:rPr>
            </w:pPr>
            <w:r w:rsidRPr="0087034F">
              <w:rPr>
                <w:b/>
                <w:sz w:val="24"/>
                <w:szCs w:val="24"/>
              </w:rPr>
              <w:lastRenderedPageBreak/>
              <w:t>3.</w:t>
            </w:r>
          </w:p>
        </w:tc>
        <w:tc>
          <w:tcPr>
            <w:tcW w:w="900" w:type="dxa"/>
            <w:textDirection w:val="btLr"/>
          </w:tcPr>
          <w:p w14:paraId="4F398413" w14:textId="77777777" w:rsidR="0087034F" w:rsidRPr="0087034F" w:rsidRDefault="0087034F" w:rsidP="0087034F">
            <w:pPr>
              <w:pStyle w:val="TableParagraph"/>
              <w:spacing w:before="108"/>
              <w:ind w:left="1941" w:right="1936"/>
              <w:jc w:val="center"/>
              <w:rPr>
                <w:sz w:val="24"/>
                <w:szCs w:val="24"/>
              </w:rPr>
            </w:pPr>
            <w:proofErr w:type="spellStart"/>
            <w:r w:rsidRPr="0087034F">
              <w:rPr>
                <w:sz w:val="24"/>
                <w:szCs w:val="24"/>
              </w:rPr>
              <w:t>Писмено</w:t>
            </w:r>
            <w:proofErr w:type="spellEnd"/>
            <w:r w:rsidRPr="0087034F">
              <w:rPr>
                <w:sz w:val="24"/>
                <w:szCs w:val="24"/>
              </w:rPr>
              <w:t xml:space="preserve"> </w:t>
            </w:r>
            <w:proofErr w:type="spellStart"/>
            <w:r w:rsidRPr="0087034F">
              <w:rPr>
                <w:sz w:val="24"/>
                <w:szCs w:val="24"/>
              </w:rPr>
              <w:t>изражавање</w:t>
            </w:r>
            <w:proofErr w:type="spellEnd"/>
          </w:p>
        </w:tc>
        <w:tc>
          <w:tcPr>
            <w:tcW w:w="1980" w:type="dxa"/>
          </w:tcPr>
          <w:p w14:paraId="6C8C9BF3" w14:textId="77777777" w:rsidR="0087034F" w:rsidRPr="0087034F" w:rsidRDefault="0087034F" w:rsidP="0087034F">
            <w:pPr>
              <w:pStyle w:val="TableParagraph"/>
              <w:rPr>
                <w:b/>
                <w:sz w:val="24"/>
                <w:szCs w:val="24"/>
              </w:rPr>
            </w:pPr>
          </w:p>
          <w:p w14:paraId="6947AB51" w14:textId="77777777" w:rsidR="0087034F" w:rsidRPr="0087034F" w:rsidRDefault="0087034F" w:rsidP="0087034F">
            <w:pPr>
              <w:pStyle w:val="TableParagraph"/>
              <w:rPr>
                <w:b/>
                <w:sz w:val="24"/>
                <w:szCs w:val="24"/>
              </w:rPr>
            </w:pPr>
          </w:p>
          <w:p w14:paraId="7D842DF2" w14:textId="77777777" w:rsidR="0087034F" w:rsidRPr="0087034F" w:rsidRDefault="0087034F" w:rsidP="0087034F">
            <w:pPr>
              <w:pStyle w:val="TableParagraph"/>
              <w:rPr>
                <w:b/>
                <w:sz w:val="24"/>
                <w:szCs w:val="24"/>
              </w:rPr>
            </w:pPr>
          </w:p>
          <w:p w14:paraId="52E38FDA" w14:textId="77777777" w:rsidR="0087034F" w:rsidRPr="0087034F" w:rsidRDefault="0087034F" w:rsidP="0087034F">
            <w:pPr>
              <w:pStyle w:val="TableParagraph"/>
              <w:rPr>
                <w:b/>
                <w:sz w:val="24"/>
                <w:szCs w:val="24"/>
              </w:rPr>
            </w:pPr>
          </w:p>
          <w:p w14:paraId="7F12909B" w14:textId="77777777" w:rsidR="0087034F" w:rsidRPr="0087034F" w:rsidRDefault="0087034F" w:rsidP="0087034F">
            <w:pPr>
              <w:pStyle w:val="TableParagraph"/>
              <w:rPr>
                <w:b/>
                <w:sz w:val="24"/>
                <w:szCs w:val="24"/>
              </w:rPr>
            </w:pPr>
          </w:p>
          <w:p w14:paraId="06429887" w14:textId="77777777" w:rsidR="0087034F" w:rsidRPr="0087034F" w:rsidRDefault="0087034F" w:rsidP="0087034F">
            <w:pPr>
              <w:pStyle w:val="TableParagraph"/>
              <w:rPr>
                <w:b/>
                <w:sz w:val="24"/>
                <w:szCs w:val="24"/>
              </w:rPr>
            </w:pPr>
          </w:p>
          <w:p w14:paraId="43E21D3A" w14:textId="77777777" w:rsidR="0087034F" w:rsidRPr="0087034F" w:rsidRDefault="0087034F" w:rsidP="0087034F">
            <w:pPr>
              <w:pStyle w:val="TableParagraph"/>
              <w:rPr>
                <w:b/>
                <w:sz w:val="24"/>
                <w:szCs w:val="24"/>
              </w:rPr>
            </w:pPr>
          </w:p>
          <w:p w14:paraId="54881E06" w14:textId="77777777" w:rsidR="0087034F" w:rsidRPr="0087034F" w:rsidRDefault="0087034F" w:rsidP="0087034F">
            <w:pPr>
              <w:pStyle w:val="TableParagraph"/>
              <w:rPr>
                <w:b/>
                <w:sz w:val="24"/>
                <w:szCs w:val="24"/>
              </w:rPr>
            </w:pPr>
          </w:p>
          <w:p w14:paraId="04F4B1DC" w14:textId="77777777" w:rsidR="0087034F" w:rsidRPr="0087034F" w:rsidRDefault="0087034F" w:rsidP="0087034F">
            <w:pPr>
              <w:pStyle w:val="TableParagraph"/>
              <w:rPr>
                <w:b/>
                <w:sz w:val="24"/>
                <w:szCs w:val="24"/>
              </w:rPr>
            </w:pPr>
          </w:p>
          <w:p w14:paraId="3A580B0E" w14:textId="77777777" w:rsidR="0087034F" w:rsidRPr="0087034F" w:rsidRDefault="0087034F" w:rsidP="0087034F">
            <w:pPr>
              <w:pStyle w:val="TableParagraph"/>
              <w:spacing w:before="8"/>
              <w:rPr>
                <w:b/>
                <w:sz w:val="24"/>
                <w:szCs w:val="24"/>
              </w:rPr>
            </w:pPr>
          </w:p>
          <w:p w14:paraId="5EACF286" w14:textId="77777777" w:rsidR="0087034F" w:rsidRPr="0087034F" w:rsidRDefault="0087034F" w:rsidP="0087034F">
            <w:pPr>
              <w:pStyle w:val="TableParagraph"/>
              <w:ind w:left="212" w:right="200"/>
              <w:jc w:val="center"/>
              <w:rPr>
                <w:b/>
                <w:sz w:val="24"/>
                <w:szCs w:val="24"/>
              </w:rPr>
            </w:pPr>
            <w:proofErr w:type="spellStart"/>
            <w:r w:rsidRPr="0087034F">
              <w:rPr>
                <w:b/>
                <w:sz w:val="24"/>
                <w:szCs w:val="24"/>
              </w:rPr>
              <w:t>Писмене</w:t>
            </w:r>
            <w:proofErr w:type="spellEnd"/>
            <w:r w:rsidRPr="0087034F">
              <w:rPr>
                <w:b/>
                <w:sz w:val="24"/>
                <w:szCs w:val="24"/>
              </w:rPr>
              <w:t xml:space="preserve"> </w:t>
            </w:r>
            <w:proofErr w:type="spellStart"/>
            <w:r w:rsidRPr="0087034F">
              <w:rPr>
                <w:b/>
                <w:sz w:val="24"/>
                <w:szCs w:val="24"/>
              </w:rPr>
              <w:t>вежбе</w:t>
            </w:r>
            <w:proofErr w:type="spellEnd"/>
            <w:r w:rsidRPr="0087034F">
              <w:rPr>
                <w:b/>
                <w:sz w:val="24"/>
                <w:szCs w:val="24"/>
              </w:rPr>
              <w:t xml:space="preserve"> и </w:t>
            </w:r>
            <w:proofErr w:type="spellStart"/>
            <w:r w:rsidRPr="0087034F">
              <w:rPr>
                <w:b/>
                <w:sz w:val="24"/>
                <w:szCs w:val="24"/>
              </w:rPr>
              <w:t>домаћи</w:t>
            </w:r>
            <w:proofErr w:type="spellEnd"/>
            <w:r w:rsidRPr="0087034F">
              <w:rPr>
                <w:b/>
                <w:sz w:val="24"/>
                <w:szCs w:val="24"/>
              </w:rPr>
              <w:t xml:space="preserve"> </w:t>
            </w:r>
            <w:proofErr w:type="spellStart"/>
            <w:r w:rsidRPr="0087034F">
              <w:rPr>
                <w:b/>
                <w:sz w:val="24"/>
                <w:szCs w:val="24"/>
              </w:rPr>
              <w:t>задаци</w:t>
            </w:r>
            <w:proofErr w:type="spellEnd"/>
            <w:r w:rsidRPr="0087034F">
              <w:rPr>
                <w:b/>
                <w:sz w:val="24"/>
                <w:szCs w:val="24"/>
              </w:rPr>
              <w:t xml:space="preserve">, </w:t>
            </w:r>
            <w:proofErr w:type="spellStart"/>
            <w:r w:rsidRPr="0087034F">
              <w:rPr>
                <w:b/>
                <w:sz w:val="24"/>
                <w:szCs w:val="24"/>
              </w:rPr>
              <w:t>провере</w:t>
            </w:r>
            <w:proofErr w:type="spellEnd"/>
            <w:r w:rsidRPr="0087034F">
              <w:rPr>
                <w:b/>
                <w:sz w:val="24"/>
                <w:szCs w:val="24"/>
              </w:rPr>
              <w:t xml:space="preserve"> </w:t>
            </w:r>
            <w:proofErr w:type="spellStart"/>
            <w:r w:rsidRPr="0087034F">
              <w:rPr>
                <w:b/>
                <w:sz w:val="24"/>
                <w:szCs w:val="24"/>
              </w:rPr>
              <w:t>знања</w:t>
            </w:r>
            <w:proofErr w:type="spellEnd"/>
          </w:p>
        </w:tc>
        <w:tc>
          <w:tcPr>
            <w:tcW w:w="1980" w:type="dxa"/>
          </w:tcPr>
          <w:p w14:paraId="2BE0E1BD" w14:textId="77777777" w:rsidR="0087034F" w:rsidRPr="0087034F" w:rsidRDefault="0087034F" w:rsidP="0087034F">
            <w:pPr>
              <w:pStyle w:val="TableParagraph"/>
              <w:rPr>
                <w:b/>
                <w:sz w:val="24"/>
                <w:szCs w:val="24"/>
              </w:rPr>
            </w:pPr>
          </w:p>
          <w:p w14:paraId="6D40C814" w14:textId="77777777" w:rsidR="0087034F" w:rsidRPr="0087034F" w:rsidRDefault="0087034F" w:rsidP="0087034F">
            <w:pPr>
              <w:pStyle w:val="TableParagraph"/>
              <w:rPr>
                <w:b/>
                <w:sz w:val="24"/>
                <w:szCs w:val="24"/>
              </w:rPr>
            </w:pPr>
          </w:p>
          <w:p w14:paraId="69489ED9" w14:textId="77777777" w:rsidR="0087034F" w:rsidRPr="0087034F" w:rsidRDefault="0087034F" w:rsidP="0087034F">
            <w:pPr>
              <w:pStyle w:val="TableParagraph"/>
              <w:rPr>
                <w:b/>
                <w:sz w:val="24"/>
                <w:szCs w:val="24"/>
              </w:rPr>
            </w:pPr>
          </w:p>
          <w:p w14:paraId="2202E724" w14:textId="77777777" w:rsidR="0087034F" w:rsidRPr="0087034F" w:rsidRDefault="0087034F" w:rsidP="0087034F">
            <w:pPr>
              <w:pStyle w:val="TableParagraph"/>
              <w:rPr>
                <w:b/>
                <w:sz w:val="24"/>
                <w:szCs w:val="24"/>
              </w:rPr>
            </w:pPr>
          </w:p>
          <w:p w14:paraId="646A10AA" w14:textId="77777777" w:rsidR="0087034F" w:rsidRPr="0087034F" w:rsidRDefault="0087034F" w:rsidP="0087034F">
            <w:pPr>
              <w:pStyle w:val="TableParagraph"/>
              <w:rPr>
                <w:b/>
                <w:sz w:val="24"/>
                <w:szCs w:val="24"/>
              </w:rPr>
            </w:pPr>
          </w:p>
          <w:p w14:paraId="540E39A0" w14:textId="77777777" w:rsidR="0087034F" w:rsidRPr="0087034F" w:rsidRDefault="0087034F" w:rsidP="0087034F">
            <w:pPr>
              <w:pStyle w:val="TableParagraph"/>
              <w:rPr>
                <w:b/>
                <w:sz w:val="24"/>
                <w:szCs w:val="24"/>
              </w:rPr>
            </w:pPr>
          </w:p>
          <w:p w14:paraId="40C5903B" w14:textId="77777777" w:rsidR="0087034F" w:rsidRPr="0087034F" w:rsidRDefault="0087034F" w:rsidP="0087034F">
            <w:pPr>
              <w:pStyle w:val="TableParagraph"/>
              <w:spacing w:before="8"/>
              <w:rPr>
                <w:b/>
                <w:sz w:val="24"/>
                <w:szCs w:val="24"/>
              </w:rPr>
            </w:pPr>
          </w:p>
          <w:p w14:paraId="763B10DB" w14:textId="77777777" w:rsidR="0087034F" w:rsidRPr="0087034F" w:rsidRDefault="0087034F" w:rsidP="0087034F">
            <w:pPr>
              <w:pStyle w:val="TableParagraph"/>
              <w:ind w:left="274" w:right="262"/>
              <w:jc w:val="center"/>
              <w:rPr>
                <w:b/>
                <w:sz w:val="24"/>
                <w:szCs w:val="24"/>
              </w:rPr>
            </w:pPr>
            <w:r w:rsidRPr="0087034F">
              <w:rPr>
                <w:b/>
                <w:sz w:val="24"/>
                <w:szCs w:val="24"/>
              </w:rPr>
              <w:t>-</w:t>
            </w:r>
            <w:proofErr w:type="spellStart"/>
            <w:r w:rsidRPr="0087034F">
              <w:rPr>
                <w:b/>
                <w:sz w:val="24"/>
                <w:szCs w:val="24"/>
              </w:rPr>
              <w:t>Компетенција</w:t>
            </w:r>
            <w:proofErr w:type="spellEnd"/>
            <w:r w:rsidRPr="0087034F">
              <w:rPr>
                <w:b/>
                <w:sz w:val="24"/>
                <w:szCs w:val="24"/>
              </w:rPr>
              <w:t xml:space="preserve"> </w:t>
            </w:r>
            <w:proofErr w:type="spellStart"/>
            <w:r w:rsidRPr="0087034F">
              <w:rPr>
                <w:b/>
                <w:sz w:val="24"/>
                <w:szCs w:val="24"/>
              </w:rPr>
              <w:t>за</w:t>
            </w:r>
            <w:proofErr w:type="spellEnd"/>
            <w:r w:rsidRPr="0087034F">
              <w:rPr>
                <w:b/>
                <w:sz w:val="24"/>
                <w:szCs w:val="24"/>
              </w:rPr>
              <w:t xml:space="preserve"> </w:t>
            </w:r>
            <w:proofErr w:type="spellStart"/>
            <w:r w:rsidRPr="0087034F">
              <w:rPr>
                <w:b/>
                <w:sz w:val="24"/>
                <w:szCs w:val="24"/>
              </w:rPr>
              <w:t>учење</w:t>
            </w:r>
            <w:proofErr w:type="spellEnd"/>
          </w:p>
          <w:p w14:paraId="53029133" w14:textId="77777777" w:rsidR="0087034F" w:rsidRPr="0087034F" w:rsidRDefault="0087034F" w:rsidP="0087034F">
            <w:pPr>
              <w:pStyle w:val="TableParagraph"/>
              <w:ind w:left="465" w:right="436" w:firstLine="184"/>
              <w:rPr>
                <w:b/>
                <w:sz w:val="24"/>
                <w:szCs w:val="24"/>
              </w:rPr>
            </w:pPr>
            <w:r w:rsidRPr="0087034F">
              <w:rPr>
                <w:b/>
                <w:sz w:val="24"/>
                <w:szCs w:val="24"/>
              </w:rPr>
              <w:t xml:space="preserve">- </w:t>
            </w:r>
            <w:proofErr w:type="spellStart"/>
            <w:r w:rsidRPr="0087034F">
              <w:rPr>
                <w:b/>
                <w:sz w:val="24"/>
                <w:szCs w:val="24"/>
              </w:rPr>
              <w:t>Рад</w:t>
            </w:r>
            <w:proofErr w:type="spellEnd"/>
            <w:r w:rsidRPr="0087034F">
              <w:rPr>
                <w:b/>
                <w:sz w:val="24"/>
                <w:szCs w:val="24"/>
              </w:rPr>
              <w:t xml:space="preserve"> </w:t>
            </w:r>
            <w:proofErr w:type="spellStart"/>
            <w:r w:rsidRPr="0087034F">
              <w:rPr>
                <w:b/>
                <w:sz w:val="24"/>
                <w:szCs w:val="24"/>
              </w:rPr>
              <w:t>са</w:t>
            </w:r>
            <w:proofErr w:type="spellEnd"/>
            <w:r w:rsidRPr="0087034F">
              <w:rPr>
                <w:b/>
                <w:sz w:val="24"/>
                <w:szCs w:val="24"/>
              </w:rPr>
              <w:t xml:space="preserve"> </w:t>
            </w:r>
            <w:proofErr w:type="spellStart"/>
            <w:r w:rsidRPr="0087034F">
              <w:rPr>
                <w:b/>
                <w:sz w:val="24"/>
                <w:szCs w:val="24"/>
              </w:rPr>
              <w:t>подацима</w:t>
            </w:r>
            <w:proofErr w:type="spellEnd"/>
            <w:r w:rsidRPr="0087034F">
              <w:rPr>
                <w:b/>
                <w:sz w:val="24"/>
                <w:szCs w:val="24"/>
              </w:rPr>
              <w:t xml:space="preserve"> и</w:t>
            </w:r>
          </w:p>
          <w:p w14:paraId="2489443F" w14:textId="77777777" w:rsidR="0087034F" w:rsidRPr="0087034F" w:rsidRDefault="0087034F" w:rsidP="0087034F">
            <w:pPr>
              <w:pStyle w:val="TableParagraph"/>
              <w:ind w:left="265"/>
              <w:rPr>
                <w:b/>
                <w:sz w:val="24"/>
                <w:szCs w:val="24"/>
              </w:rPr>
            </w:pPr>
            <w:proofErr w:type="spellStart"/>
            <w:r w:rsidRPr="0087034F">
              <w:rPr>
                <w:b/>
                <w:sz w:val="24"/>
                <w:szCs w:val="24"/>
              </w:rPr>
              <w:t>информацијама</w:t>
            </w:r>
            <w:proofErr w:type="spellEnd"/>
          </w:p>
          <w:p w14:paraId="410BDBE2" w14:textId="77777777" w:rsidR="0087034F" w:rsidRPr="0087034F" w:rsidRDefault="0087034F" w:rsidP="0087034F">
            <w:pPr>
              <w:pStyle w:val="TableParagraph"/>
              <w:ind w:left="294"/>
              <w:rPr>
                <w:b/>
                <w:sz w:val="24"/>
                <w:szCs w:val="24"/>
              </w:rPr>
            </w:pPr>
            <w:r w:rsidRPr="0087034F">
              <w:rPr>
                <w:b/>
                <w:sz w:val="24"/>
                <w:szCs w:val="24"/>
              </w:rPr>
              <w:t>-</w:t>
            </w:r>
            <w:proofErr w:type="spellStart"/>
            <w:r w:rsidRPr="0087034F">
              <w:rPr>
                <w:b/>
                <w:sz w:val="24"/>
                <w:szCs w:val="24"/>
              </w:rPr>
              <w:t>Комуникација</w:t>
            </w:r>
            <w:proofErr w:type="spellEnd"/>
          </w:p>
          <w:p w14:paraId="7EFF5360" w14:textId="77777777" w:rsidR="0087034F" w:rsidRPr="0087034F" w:rsidRDefault="0087034F" w:rsidP="0087034F">
            <w:pPr>
              <w:pStyle w:val="TableParagraph"/>
              <w:ind w:left="274" w:right="262"/>
              <w:jc w:val="center"/>
              <w:rPr>
                <w:b/>
                <w:sz w:val="24"/>
                <w:szCs w:val="24"/>
              </w:rPr>
            </w:pPr>
            <w:r w:rsidRPr="0087034F">
              <w:rPr>
                <w:b/>
                <w:sz w:val="24"/>
                <w:szCs w:val="24"/>
              </w:rPr>
              <w:t>-</w:t>
            </w:r>
            <w:proofErr w:type="spellStart"/>
            <w:r w:rsidRPr="0087034F">
              <w:rPr>
                <w:b/>
                <w:sz w:val="24"/>
                <w:szCs w:val="24"/>
              </w:rPr>
              <w:t>Дигитална</w:t>
            </w:r>
            <w:proofErr w:type="spellEnd"/>
            <w:r w:rsidRPr="0087034F">
              <w:rPr>
                <w:b/>
                <w:sz w:val="24"/>
                <w:szCs w:val="24"/>
              </w:rPr>
              <w:t xml:space="preserve"> </w:t>
            </w:r>
            <w:proofErr w:type="spellStart"/>
            <w:r w:rsidRPr="0087034F">
              <w:rPr>
                <w:b/>
                <w:spacing w:val="-1"/>
                <w:sz w:val="24"/>
                <w:szCs w:val="24"/>
              </w:rPr>
              <w:t>компетенција</w:t>
            </w:r>
            <w:proofErr w:type="spellEnd"/>
          </w:p>
          <w:p w14:paraId="242E87C2" w14:textId="77777777" w:rsidR="0087034F" w:rsidRPr="0087034F" w:rsidRDefault="0087034F" w:rsidP="0087034F">
            <w:pPr>
              <w:pStyle w:val="TableParagraph"/>
              <w:ind w:left="274" w:right="262"/>
              <w:jc w:val="center"/>
              <w:rPr>
                <w:b/>
                <w:sz w:val="24"/>
                <w:szCs w:val="24"/>
              </w:rPr>
            </w:pPr>
            <w:r w:rsidRPr="0087034F">
              <w:rPr>
                <w:b/>
                <w:sz w:val="24"/>
                <w:szCs w:val="24"/>
              </w:rPr>
              <w:t xml:space="preserve">- </w:t>
            </w:r>
            <w:proofErr w:type="spellStart"/>
            <w:r w:rsidRPr="0087034F">
              <w:rPr>
                <w:b/>
                <w:sz w:val="24"/>
                <w:szCs w:val="24"/>
              </w:rPr>
              <w:t>Естетичка</w:t>
            </w:r>
            <w:proofErr w:type="spellEnd"/>
            <w:r w:rsidRPr="0087034F">
              <w:rPr>
                <w:b/>
                <w:sz w:val="24"/>
                <w:szCs w:val="24"/>
              </w:rPr>
              <w:t xml:space="preserve"> </w:t>
            </w:r>
            <w:proofErr w:type="spellStart"/>
            <w:r w:rsidRPr="0087034F">
              <w:rPr>
                <w:b/>
                <w:spacing w:val="-1"/>
                <w:sz w:val="24"/>
                <w:szCs w:val="24"/>
              </w:rPr>
              <w:t>компетенција</w:t>
            </w:r>
            <w:proofErr w:type="spellEnd"/>
          </w:p>
        </w:tc>
        <w:tc>
          <w:tcPr>
            <w:tcW w:w="2340" w:type="dxa"/>
          </w:tcPr>
          <w:p w14:paraId="281AD6F3" w14:textId="77777777" w:rsidR="0087034F" w:rsidRPr="0087034F" w:rsidRDefault="0087034F" w:rsidP="0087034F">
            <w:pPr>
              <w:pStyle w:val="TableParagraph"/>
              <w:ind w:left="107" w:right="465"/>
              <w:rPr>
                <w:sz w:val="24"/>
                <w:szCs w:val="24"/>
              </w:rPr>
            </w:pPr>
            <w:r w:rsidRPr="0087034F">
              <w:rPr>
                <w:sz w:val="24"/>
                <w:szCs w:val="24"/>
              </w:rPr>
              <w:t>-</w:t>
            </w:r>
            <w:proofErr w:type="spellStart"/>
            <w:r w:rsidRPr="0087034F">
              <w:rPr>
                <w:sz w:val="24"/>
                <w:szCs w:val="24"/>
              </w:rPr>
              <w:t>Различитим</w:t>
            </w:r>
            <w:proofErr w:type="spellEnd"/>
            <w:r w:rsidRPr="0087034F">
              <w:rPr>
                <w:sz w:val="24"/>
                <w:szCs w:val="24"/>
              </w:rPr>
              <w:t xml:space="preserve"> </w:t>
            </w:r>
            <w:proofErr w:type="spellStart"/>
            <w:r w:rsidRPr="0087034F">
              <w:rPr>
                <w:sz w:val="24"/>
                <w:szCs w:val="24"/>
              </w:rPr>
              <w:t>темама</w:t>
            </w:r>
            <w:proofErr w:type="spellEnd"/>
            <w:r w:rsidRPr="0087034F">
              <w:rPr>
                <w:sz w:val="24"/>
                <w:szCs w:val="24"/>
              </w:rPr>
              <w:t xml:space="preserve"> </w:t>
            </w:r>
            <w:proofErr w:type="spellStart"/>
            <w:r w:rsidRPr="0087034F">
              <w:rPr>
                <w:sz w:val="24"/>
                <w:szCs w:val="24"/>
              </w:rPr>
              <w:t>развијати</w:t>
            </w:r>
            <w:proofErr w:type="spellEnd"/>
            <w:r w:rsidRPr="0087034F">
              <w:rPr>
                <w:sz w:val="24"/>
                <w:szCs w:val="24"/>
              </w:rPr>
              <w:t xml:space="preserve"> </w:t>
            </w:r>
            <w:proofErr w:type="spellStart"/>
            <w:r w:rsidRPr="0087034F">
              <w:rPr>
                <w:sz w:val="24"/>
                <w:szCs w:val="24"/>
              </w:rPr>
              <w:t>ученичку</w:t>
            </w:r>
            <w:proofErr w:type="spellEnd"/>
            <w:r w:rsidRPr="0087034F">
              <w:rPr>
                <w:sz w:val="24"/>
                <w:szCs w:val="24"/>
              </w:rPr>
              <w:t xml:space="preserve"> </w:t>
            </w:r>
            <w:proofErr w:type="spellStart"/>
            <w:r w:rsidRPr="0087034F">
              <w:rPr>
                <w:sz w:val="24"/>
                <w:szCs w:val="24"/>
              </w:rPr>
              <w:t>писану</w:t>
            </w:r>
            <w:proofErr w:type="spellEnd"/>
            <w:r w:rsidRPr="0087034F">
              <w:rPr>
                <w:sz w:val="24"/>
                <w:szCs w:val="24"/>
              </w:rPr>
              <w:t xml:space="preserve"> </w:t>
            </w:r>
            <w:proofErr w:type="spellStart"/>
            <w:r w:rsidRPr="0087034F">
              <w:rPr>
                <w:sz w:val="24"/>
                <w:szCs w:val="24"/>
              </w:rPr>
              <w:t>културу</w:t>
            </w:r>
            <w:proofErr w:type="spellEnd"/>
          </w:p>
          <w:p w14:paraId="28B4E7F8" w14:textId="77777777" w:rsidR="0087034F" w:rsidRPr="0087034F" w:rsidRDefault="0087034F" w:rsidP="0087034F">
            <w:pPr>
              <w:pStyle w:val="TableParagraph"/>
              <w:ind w:left="107" w:right="164"/>
              <w:rPr>
                <w:sz w:val="24"/>
                <w:szCs w:val="24"/>
              </w:rPr>
            </w:pPr>
            <w:r w:rsidRPr="0087034F">
              <w:rPr>
                <w:sz w:val="24"/>
                <w:szCs w:val="24"/>
              </w:rPr>
              <w:t>-</w:t>
            </w:r>
            <w:proofErr w:type="spellStart"/>
            <w:r w:rsidRPr="0087034F">
              <w:rPr>
                <w:sz w:val="24"/>
                <w:szCs w:val="24"/>
              </w:rPr>
              <w:t>Занимљивим</w:t>
            </w:r>
            <w:proofErr w:type="spellEnd"/>
            <w:r w:rsidRPr="0087034F">
              <w:rPr>
                <w:sz w:val="24"/>
                <w:szCs w:val="24"/>
              </w:rPr>
              <w:t xml:space="preserve"> </w:t>
            </w:r>
            <w:proofErr w:type="spellStart"/>
            <w:r w:rsidRPr="0087034F">
              <w:rPr>
                <w:sz w:val="24"/>
                <w:szCs w:val="24"/>
              </w:rPr>
              <w:t>избором</w:t>
            </w:r>
            <w:proofErr w:type="spellEnd"/>
            <w:r w:rsidRPr="0087034F">
              <w:rPr>
                <w:sz w:val="24"/>
                <w:szCs w:val="24"/>
              </w:rPr>
              <w:t xml:space="preserve"> </w:t>
            </w:r>
            <w:proofErr w:type="spellStart"/>
            <w:r w:rsidRPr="0087034F">
              <w:rPr>
                <w:sz w:val="24"/>
                <w:szCs w:val="24"/>
              </w:rPr>
              <w:t>тема</w:t>
            </w:r>
            <w:proofErr w:type="spellEnd"/>
            <w:r w:rsidRPr="0087034F">
              <w:rPr>
                <w:sz w:val="24"/>
                <w:szCs w:val="24"/>
              </w:rPr>
              <w:t xml:space="preserve"> </w:t>
            </w:r>
            <w:proofErr w:type="spellStart"/>
            <w:r w:rsidRPr="0087034F">
              <w:rPr>
                <w:sz w:val="24"/>
                <w:szCs w:val="24"/>
              </w:rPr>
              <w:t>мотивисати</w:t>
            </w:r>
            <w:proofErr w:type="spellEnd"/>
            <w:r w:rsidRPr="0087034F">
              <w:rPr>
                <w:sz w:val="24"/>
                <w:szCs w:val="24"/>
              </w:rPr>
              <w:t xml:space="preserve"> </w:t>
            </w:r>
            <w:proofErr w:type="spellStart"/>
            <w:r w:rsidRPr="0087034F">
              <w:rPr>
                <w:sz w:val="24"/>
                <w:szCs w:val="24"/>
              </w:rPr>
              <w:t>ученике</w:t>
            </w:r>
            <w:proofErr w:type="spellEnd"/>
            <w:r w:rsidRPr="0087034F">
              <w:rPr>
                <w:sz w:val="24"/>
                <w:szCs w:val="24"/>
              </w:rPr>
              <w:t xml:space="preserve"> </w:t>
            </w:r>
            <w:proofErr w:type="spellStart"/>
            <w:r w:rsidRPr="0087034F">
              <w:rPr>
                <w:sz w:val="24"/>
                <w:szCs w:val="24"/>
              </w:rPr>
              <w:t>на</w:t>
            </w:r>
            <w:proofErr w:type="spellEnd"/>
            <w:r w:rsidRPr="0087034F">
              <w:rPr>
                <w:sz w:val="24"/>
                <w:szCs w:val="24"/>
              </w:rPr>
              <w:t xml:space="preserve"> </w:t>
            </w:r>
            <w:proofErr w:type="spellStart"/>
            <w:r w:rsidRPr="0087034F">
              <w:rPr>
                <w:sz w:val="24"/>
                <w:szCs w:val="24"/>
              </w:rPr>
              <w:t>испољавање</w:t>
            </w:r>
            <w:proofErr w:type="spellEnd"/>
            <w:r w:rsidRPr="0087034F">
              <w:rPr>
                <w:sz w:val="24"/>
                <w:szCs w:val="24"/>
              </w:rPr>
              <w:t xml:space="preserve"> </w:t>
            </w:r>
            <w:proofErr w:type="spellStart"/>
            <w:r w:rsidRPr="0087034F">
              <w:rPr>
                <w:sz w:val="24"/>
                <w:szCs w:val="24"/>
              </w:rPr>
              <w:t>креативности</w:t>
            </w:r>
            <w:proofErr w:type="spellEnd"/>
          </w:p>
          <w:p w14:paraId="3F33D7B5" w14:textId="77777777" w:rsidR="0087034F" w:rsidRPr="0087034F" w:rsidRDefault="0087034F" w:rsidP="0087034F">
            <w:pPr>
              <w:pStyle w:val="TableParagraph"/>
              <w:ind w:left="107" w:right="102"/>
              <w:rPr>
                <w:sz w:val="24"/>
                <w:szCs w:val="24"/>
              </w:rPr>
            </w:pPr>
            <w:r w:rsidRPr="0087034F">
              <w:rPr>
                <w:sz w:val="24"/>
                <w:szCs w:val="24"/>
              </w:rPr>
              <w:t>-</w:t>
            </w:r>
            <w:proofErr w:type="spellStart"/>
            <w:r w:rsidRPr="0087034F">
              <w:rPr>
                <w:sz w:val="24"/>
                <w:szCs w:val="24"/>
              </w:rPr>
              <w:t>Одређеним</w:t>
            </w:r>
            <w:proofErr w:type="spellEnd"/>
            <w:r w:rsidRPr="0087034F">
              <w:rPr>
                <w:sz w:val="24"/>
                <w:szCs w:val="24"/>
              </w:rPr>
              <w:t xml:space="preserve"> </w:t>
            </w:r>
            <w:proofErr w:type="spellStart"/>
            <w:r w:rsidRPr="0087034F">
              <w:rPr>
                <w:sz w:val="24"/>
                <w:szCs w:val="24"/>
              </w:rPr>
              <w:t>темама</w:t>
            </w:r>
            <w:proofErr w:type="spellEnd"/>
            <w:r w:rsidRPr="0087034F">
              <w:rPr>
                <w:sz w:val="24"/>
                <w:szCs w:val="24"/>
              </w:rPr>
              <w:t xml:space="preserve"> </w:t>
            </w:r>
            <w:proofErr w:type="spellStart"/>
            <w:r w:rsidRPr="0087034F">
              <w:rPr>
                <w:sz w:val="24"/>
                <w:szCs w:val="24"/>
              </w:rPr>
              <w:t>мотивисати</w:t>
            </w:r>
            <w:proofErr w:type="spellEnd"/>
            <w:r w:rsidRPr="0087034F">
              <w:rPr>
                <w:sz w:val="24"/>
                <w:szCs w:val="24"/>
              </w:rPr>
              <w:t xml:space="preserve"> </w:t>
            </w:r>
            <w:proofErr w:type="spellStart"/>
            <w:r w:rsidRPr="0087034F">
              <w:rPr>
                <w:sz w:val="24"/>
                <w:szCs w:val="24"/>
              </w:rPr>
              <w:t>ученике</w:t>
            </w:r>
            <w:proofErr w:type="spellEnd"/>
            <w:r w:rsidRPr="0087034F">
              <w:rPr>
                <w:sz w:val="24"/>
                <w:szCs w:val="24"/>
              </w:rPr>
              <w:t xml:space="preserve"> </w:t>
            </w:r>
            <w:proofErr w:type="spellStart"/>
            <w:r w:rsidRPr="0087034F">
              <w:rPr>
                <w:sz w:val="24"/>
                <w:szCs w:val="24"/>
              </w:rPr>
              <w:t>да</w:t>
            </w:r>
            <w:proofErr w:type="spellEnd"/>
            <w:r w:rsidRPr="0087034F">
              <w:rPr>
                <w:sz w:val="24"/>
                <w:szCs w:val="24"/>
              </w:rPr>
              <w:t xml:space="preserve"> </w:t>
            </w:r>
            <w:proofErr w:type="spellStart"/>
            <w:r w:rsidRPr="0087034F">
              <w:rPr>
                <w:sz w:val="24"/>
                <w:szCs w:val="24"/>
              </w:rPr>
              <w:t>што</w:t>
            </w:r>
            <w:proofErr w:type="spellEnd"/>
            <w:r w:rsidRPr="0087034F">
              <w:rPr>
                <w:sz w:val="24"/>
                <w:szCs w:val="24"/>
              </w:rPr>
              <w:t xml:space="preserve"> </w:t>
            </w:r>
            <w:proofErr w:type="spellStart"/>
            <w:r w:rsidRPr="0087034F">
              <w:rPr>
                <w:sz w:val="24"/>
                <w:szCs w:val="24"/>
              </w:rPr>
              <w:t>више</w:t>
            </w:r>
            <w:proofErr w:type="spellEnd"/>
            <w:r w:rsidRPr="0087034F">
              <w:rPr>
                <w:sz w:val="24"/>
                <w:szCs w:val="24"/>
              </w:rPr>
              <w:t xml:space="preserve"> </w:t>
            </w:r>
            <w:proofErr w:type="spellStart"/>
            <w:r w:rsidRPr="0087034F">
              <w:rPr>
                <w:sz w:val="24"/>
                <w:szCs w:val="24"/>
              </w:rPr>
              <w:t>читају</w:t>
            </w:r>
            <w:proofErr w:type="spellEnd"/>
            <w:r w:rsidRPr="0087034F">
              <w:rPr>
                <w:sz w:val="24"/>
                <w:szCs w:val="24"/>
              </w:rPr>
              <w:t xml:space="preserve"> и </w:t>
            </w:r>
            <w:proofErr w:type="spellStart"/>
            <w:r w:rsidRPr="0087034F">
              <w:rPr>
                <w:sz w:val="24"/>
                <w:szCs w:val="24"/>
              </w:rPr>
              <w:t>пишу</w:t>
            </w:r>
            <w:proofErr w:type="spellEnd"/>
          </w:p>
          <w:p w14:paraId="42E70096" w14:textId="77777777" w:rsidR="0087034F" w:rsidRPr="0087034F" w:rsidRDefault="0087034F" w:rsidP="0087034F">
            <w:pPr>
              <w:pStyle w:val="TableParagraph"/>
              <w:rPr>
                <w:b/>
                <w:sz w:val="24"/>
                <w:szCs w:val="24"/>
              </w:rPr>
            </w:pPr>
          </w:p>
          <w:p w14:paraId="330E5F6C" w14:textId="77777777" w:rsidR="0087034F" w:rsidRPr="0087034F" w:rsidRDefault="0087034F" w:rsidP="0087034F">
            <w:pPr>
              <w:pStyle w:val="TableParagraph"/>
              <w:spacing w:before="8"/>
              <w:rPr>
                <w:b/>
                <w:sz w:val="24"/>
                <w:szCs w:val="24"/>
              </w:rPr>
            </w:pPr>
          </w:p>
          <w:p w14:paraId="496F7F69" w14:textId="77777777" w:rsidR="0087034F" w:rsidRPr="0087034F" w:rsidRDefault="0087034F" w:rsidP="0087034F">
            <w:pPr>
              <w:pStyle w:val="TableParagraph"/>
              <w:ind w:left="107" w:right="228"/>
              <w:rPr>
                <w:sz w:val="24"/>
                <w:szCs w:val="24"/>
              </w:rPr>
            </w:pPr>
            <w:r w:rsidRPr="0087034F">
              <w:rPr>
                <w:sz w:val="24"/>
                <w:szCs w:val="24"/>
              </w:rPr>
              <w:t>-</w:t>
            </w:r>
            <w:proofErr w:type="spellStart"/>
            <w:r w:rsidRPr="0087034F">
              <w:rPr>
                <w:sz w:val="24"/>
                <w:szCs w:val="24"/>
              </w:rPr>
              <w:t>Систематизацијом</w:t>
            </w:r>
            <w:proofErr w:type="spellEnd"/>
            <w:r w:rsidRPr="0087034F">
              <w:rPr>
                <w:sz w:val="24"/>
                <w:szCs w:val="24"/>
              </w:rPr>
              <w:t xml:space="preserve"> </w:t>
            </w:r>
            <w:proofErr w:type="spellStart"/>
            <w:r w:rsidRPr="0087034F">
              <w:rPr>
                <w:sz w:val="24"/>
                <w:szCs w:val="24"/>
              </w:rPr>
              <w:t>обрађеног</w:t>
            </w:r>
            <w:proofErr w:type="spellEnd"/>
            <w:r w:rsidRPr="0087034F">
              <w:rPr>
                <w:sz w:val="24"/>
                <w:szCs w:val="24"/>
              </w:rPr>
              <w:t xml:space="preserve"> </w:t>
            </w:r>
            <w:proofErr w:type="spellStart"/>
            <w:r w:rsidRPr="0087034F">
              <w:rPr>
                <w:sz w:val="24"/>
                <w:szCs w:val="24"/>
              </w:rPr>
              <w:t>градива</w:t>
            </w:r>
            <w:proofErr w:type="spellEnd"/>
            <w:r w:rsidRPr="0087034F">
              <w:rPr>
                <w:sz w:val="24"/>
                <w:szCs w:val="24"/>
              </w:rPr>
              <w:t xml:space="preserve"> </w:t>
            </w:r>
            <w:proofErr w:type="spellStart"/>
            <w:r w:rsidRPr="0087034F">
              <w:rPr>
                <w:sz w:val="24"/>
                <w:szCs w:val="24"/>
              </w:rPr>
              <w:t>мотивисати</w:t>
            </w:r>
            <w:proofErr w:type="spellEnd"/>
            <w:r w:rsidRPr="0087034F">
              <w:rPr>
                <w:sz w:val="24"/>
                <w:szCs w:val="24"/>
              </w:rPr>
              <w:t xml:space="preserve"> </w:t>
            </w:r>
            <w:proofErr w:type="spellStart"/>
            <w:r w:rsidRPr="0087034F">
              <w:rPr>
                <w:sz w:val="24"/>
                <w:szCs w:val="24"/>
              </w:rPr>
              <w:t>ученике</w:t>
            </w:r>
            <w:proofErr w:type="spellEnd"/>
            <w:r w:rsidRPr="0087034F">
              <w:rPr>
                <w:sz w:val="24"/>
                <w:szCs w:val="24"/>
              </w:rPr>
              <w:t xml:space="preserve"> </w:t>
            </w:r>
            <w:proofErr w:type="spellStart"/>
            <w:r w:rsidRPr="0087034F">
              <w:rPr>
                <w:sz w:val="24"/>
                <w:szCs w:val="24"/>
              </w:rPr>
              <w:t>да</w:t>
            </w:r>
            <w:proofErr w:type="spellEnd"/>
            <w:r w:rsidRPr="0087034F">
              <w:rPr>
                <w:sz w:val="24"/>
                <w:szCs w:val="24"/>
              </w:rPr>
              <w:t xml:space="preserve"> </w:t>
            </w:r>
            <w:proofErr w:type="spellStart"/>
            <w:r w:rsidRPr="0087034F">
              <w:rPr>
                <w:sz w:val="24"/>
                <w:szCs w:val="24"/>
              </w:rPr>
              <w:t>усвоје</w:t>
            </w:r>
            <w:proofErr w:type="spellEnd"/>
            <w:r w:rsidRPr="0087034F">
              <w:rPr>
                <w:sz w:val="24"/>
                <w:szCs w:val="24"/>
              </w:rPr>
              <w:t xml:space="preserve"> </w:t>
            </w:r>
            <w:proofErr w:type="spellStart"/>
            <w:r w:rsidRPr="0087034F">
              <w:rPr>
                <w:sz w:val="24"/>
                <w:szCs w:val="24"/>
              </w:rPr>
              <w:t>граматичка</w:t>
            </w:r>
            <w:proofErr w:type="spellEnd"/>
            <w:r w:rsidRPr="0087034F">
              <w:rPr>
                <w:sz w:val="24"/>
                <w:szCs w:val="24"/>
              </w:rPr>
              <w:t xml:space="preserve"> </w:t>
            </w:r>
            <w:proofErr w:type="spellStart"/>
            <w:r w:rsidRPr="0087034F">
              <w:rPr>
                <w:sz w:val="24"/>
                <w:szCs w:val="24"/>
              </w:rPr>
              <w:t>правила</w:t>
            </w:r>
            <w:proofErr w:type="spellEnd"/>
            <w:r w:rsidRPr="0087034F">
              <w:rPr>
                <w:sz w:val="24"/>
                <w:szCs w:val="24"/>
              </w:rPr>
              <w:t xml:space="preserve"> </w:t>
            </w:r>
            <w:proofErr w:type="spellStart"/>
            <w:r w:rsidRPr="0087034F">
              <w:rPr>
                <w:sz w:val="24"/>
                <w:szCs w:val="24"/>
              </w:rPr>
              <w:t>из</w:t>
            </w:r>
            <w:proofErr w:type="spellEnd"/>
            <w:r w:rsidRPr="0087034F">
              <w:rPr>
                <w:sz w:val="24"/>
                <w:szCs w:val="24"/>
              </w:rPr>
              <w:t xml:space="preserve"> </w:t>
            </w:r>
            <w:proofErr w:type="spellStart"/>
            <w:r w:rsidRPr="0087034F">
              <w:rPr>
                <w:sz w:val="24"/>
                <w:szCs w:val="24"/>
              </w:rPr>
              <w:t>области</w:t>
            </w:r>
            <w:proofErr w:type="spellEnd"/>
            <w:r w:rsidRPr="0087034F">
              <w:rPr>
                <w:sz w:val="24"/>
                <w:szCs w:val="24"/>
              </w:rPr>
              <w:t xml:space="preserve"> </w:t>
            </w:r>
            <w:proofErr w:type="spellStart"/>
            <w:r w:rsidRPr="0087034F">
              <w:rPr>
                <w:sz w:val="24"/>
                <w:szCs w:val="24"/>
              </w:rPr>
              <w:t>врста</w:t>
            </w:r>
            <w:proofErr w:type="spellEnd"/>
            <w:r w:rsidRPr="0087034F">
              <w:rPr>
                <w:sz w:val="24"/>
                <w:szCs w:val="24"/>
              </w:rPr>
              <w:t xml:space="preserve"> </w:t>
            </w:r>
            <w:proofErr w:type="spellStart"/>
            <w:r w:rsidRPr="0087034F">
              <w:rPr>
                <w:sz w:val="24"/>
                <w:szCs w:val="24"/>
              </w:rPr>
              <w:t>речи</w:t>
            </w:r>
            <w:proofErr w:type="spellEnd"/>
            <w:r w:rsidRPr="0087034F">
              <w:rPr>
                <w:sz w:val="24"/>
                <w:szCs w:val="24"/>
              </w:rPr>
              <w:t xml:space="preserve">, </w:t>
            </w:r>
            <w:proofErr w:type="spellStart"/>
            <w:r w:rsidRPr="0087034F">
              <w:rPr>
                <w:sz w:val="24"/>
                <w:szCs w:val="24"/>
              </w:rPr>
              <w:t>падежа</w:t>
            </w:r>
            <w:proofErr w:type="spellEnd"/>
            <w:r w:rsidRPr="0087034F">
              <w:rPr>
                <w:sz w:val="24"/>
                <w:szCs w:val="24"/>
              </w:rPr>
              <w:t xml:space="preserve">, </w:t>
            </w:r>
            <w:proofErr w:type="spellStart"/>
            <w:r w:rsidRPr="0087034F">
              <w:rPr>
                <w:sz w:val="24"/>
                <w:szCs w:val="24"/>
              </w:rPr>
              <w:t>реченице</w:t>
            </w:r>
            <w:proofErr w:type="spellEnd"/>
            <w:r w:rsidRPr="0087034F">
              <w:rPr>
                <w:sz w:val="24"/>
                <w:szCs w:val="24"/>
              </w:rPr>
              <w:t xml:space="preserve">, </w:t>
            </w:r>
            <w:proofErr w:type="spellStart"/>
            <w:r w:rsidRPr="0087034F">
              <w:rPr>
                <w:sz w:val="24"/>
                <w:szCs w:val="24"/>
              </w:rPr>
              <w:t>правописа</w:t>
            </w:r>
            <w:proofErr w:type="spellEnd"/>
            <w:r w:rsidRPr="0087034F">
              <w:rPr>
                <w:sz w:val="24"/>
                <w:szCs w:val="24"/>
              </w:rPr>
              <w:t xml:space="preserve"> и </w:t>
            </w:r>
            <w:proofErr w:type="spellStart"/>
            <w:r w:rsidRPr="0087034F">
              <w:rPr>
                <w:sz w:val="24"/>
                <w:szCs w:val="24"/>
              </w:rPr>
              <w:t>теорије</w:t>
            </w:r>
            <w:proofErr w:type="spellEnd"/>
            <w:r w:rsidRPr="0087034F">
              <w:rPr>
                <w:sz w:val="24"/>
                <w:szCs w:val="24"/>
              </w:rPr>
              <w:t xml:space="preserve"> </w:t>
            </w:r>
            <w:proofErr w:type="spellStart"/>
            <w:r w:rsidRPr="0087034F">
              <w:rPr>
                <w:sz w:val="24"/>
                <w:szCs w:val="24"/>
              </w:rPr>
              <w:t>књижевности</w:t>
            </w:r>
            <w:proofErr w:type="spellEnd"/>
          </w:p>
        </w:tc>
        <w:tc>
          <w:tcPr>
            <w:tcW w:w="2610" w:type="dxa"/>
          </w:tcPr>
          <w:p w14:paraId="5577BC6E" w14:textId="77777777" w:rsidR="0087034F" w:rsidRPr="0087034F" w:rsidRDefault="0087034F" w:rsidP="0087034F">
            <w:pPr>
              <w:pStyle w:val="TableParagraph"/>
              <w:ind w:left="107" w:right="202"/>
              <w:rPr>
                <w:sz w:val="24"/>
                <w:szCs w:val="24"/>
              </w:rPr>
            </w:pPr>
            <w:r w:rsidRPr="0087034F">
              <w:rPr>
                <w:sz w:val="24"/>
                <w:szCs w:val="24"/>
              </w:rPr>
              <w:t xml:space="preserve">СЈ.1.2.1. </w:t>
            </w:r>
            <w:proofErr w:type="spellStart"/>
            <w:r w:rsidRPr="0087034F">
              <w:rPr>
                <w:sz w:val="24"/>
                <w:szCs w:val="24"/>
              </w:rPr>
              <w:t>зна</w:t>
            </w:r>
            <w:proofErr w:type="spellEnd"/>
            <w:r w:rsidRPr="0087034F">
              <w:rPr>
                <w:sz w:val="24"/>
                <w:szCs w:val="24"/>
              </w:rPr>
              <w:t xml:space="preserve"> и </w:t>
            </w:r>
            <w:proofErr w:type="spellStart"/>
            <w:r w:rsidRPr="0087034F">
              <w:rPr>
                <w:sz w:val="24"/>
                <w:szCs w:val="24"/>
              </w:rPr>
              <w:t>користи</w:t>
            </w:r>
            <w:proofErr w:type="spellEnd"/>
            <w:r w:rsidRPr="0087034F">
              <w:rPr>
                <w:sz w:val="24"/>
                <w:szCs w:val="24"/>
              </w:rPr>
              <w:t xml:space="preserve"> </w:t>
            </w:r>
            <w:proofErr w:type="spellStart"/>
            <w:r w:rsidRPr="0087034F">
              <w:rPr>
                <w:sz w:val="24"/>
                <w:szCs w:val="24"/>
              </w:rPr>
              <w:t>оба</w:t>
            </w:r>
            <w:proofErr w:type="spellEnd"/>
            <w:r w:rsidRPr="0087034F">
              <w:rPr>
                <w:sz w:val="24"/>
                <w:szCs w:val="24"/>
              </w:rPr>
              <w:t xml:space="preserve"> </w:t>
            </w:r>
            <w:proofErr w:type="spellStart"/>
            <w:r w:rsidRPr="0087034F">
              <w:rPr>
                <w:sz w:val="24"/>
                <w:szCs w:val="24"/>
              </w:rPr>
              <w:t>писма</w:t>
            </w:r>
            <w:proofErr w:type="spellEnd"/>
            <w:r w:rsidRPr="0087034F">
              <w:rPr>
                <w:sz w:val="24"/>
                <w:szCs w:val="24"/>
              </w:rPr>
              <w:t xml:space="preserve"> (</w:t>
            </w:r>
            <w:proofErr w:type="spellStart"/>
            <w:r w:rsidRPr="0087034F">
              <w:rPr>
                <w:sz w:val="24"/>
                <w:szCs w:val="24"/>
              </w:rPr>
              <w:t>ћирилицу</w:t>
            </w:r>
            <w:proofErr w:type="spellEnd"/>
            <w:r w:rsidRPr="0087034F">
              <w:rPr>
                <w:sz w:val="24"/>
                <w:szCs w:val="24"/>
              </w:rPr>
              <w:t xml:space="preserve"> и </w:t>
            </w:r>
            <w:proofErr w:type="spellStart"/>
            <w:r w:rsidRPr="0087034F">
              <w:rPr>
                <w:sz w:val="24"/>
                <w:szCs w:val="24"/>
              </w:rPr>
              <w:t>латиницу</w:t>
            </w:r>
            <w:proofErr w:type="spellEnd"/>
            <w:r w:rsidRPr="0087034F">
              <w:rPr>
                <w:sz w:val="24"/>
                <w:szCs w:val="24"/>
              </w:rPr>
              <w:t>)</w:t>
            </w:r>
          </w:p>
          <w:p w14:paraId="6D84A744" w14:textId="77777777" w:rsidR="0087034F" w:rsidRPr="0087034F" w:rsidRDefault="0087034F" w:rsidP="0087034F">
            <w:pPr>
              <w:pStyle w:val="TableParagraph"/>
              <w:ind w:left="107" w:right="142"/>
              <w:rPr>
                <w:sz w:val="24"/>
                <w:szCs w:val="24"/>
              </w:rPr>
            </w:pPr>
            <w:r w:rsidRPr="0087034F">
              <w:rPr>
                <w:sz w:val="24"/>
                <w:szCs w:val="24"/>
              </w:rPr>
              <w:t xml:space="preserve">СЈ.1.2.2. </w:t>
            </w:r>
            <w:proofErr w:type="spellStart"/>
            <w:r w:rsidRPr="0087034F">
              <w:rPr>
                <w:sz w:val="24"/>
                <w:szCs w:val="24"/>
              </w:rPr>
              <w:t>саставља</w:t>
            </w:r>
            <w:proofErr w:type="spellEnd"/>
            <w:r w:rsidRPr="0087034F">
              <w:rPr>
                <w:sz w:val="24"/>
                <w:szCs w:val="24"/>
              </w:rPr>
              <w:t xml:space="preserve"> </w:t>
            </w:r>
            <w:proofErr w:type="spellStart"/>
            <w:r w:rsidRPr="0087034F">
              <w:rPr>
                <w:sz w:val="24"/>
                <w:szCs w:val="24"/>
              </w:rPr>
              <w:t>разумљиву</w:t>
            </w:r>
            <w:proofErr w:type="spellEnd"/>
            <w:r w:rsidRPr="0087034F">
              <w:rPr>
                <w:sz w:val="24"/>
                <w:szCs w:val="24"/>
              </w:rPr>
              <w:t xml:space="preserve">, </w:t>
            </w:r>
            <w:proofErr w:type="spellStart"/>
            <w:r w:rsidRPr="0087034F">
              <w:rPr>
                <w:sz w:val="24"/>
                <w:szCs w:val="24"/>
              </w:rPr>
              <w:t>граматички</w:t>
            </w:r>
            <w:proofErr w:type="spellEnd"/>
            <w:r w:rsidRPr="0087034F">
              <w:rPr>
                <w:sz w:val="24"/>
                <w:szCs w:val="24"/>
              </w:rPr>
              <w:t xml:space="preserve"> </w:t>
            </w:r>
            <w:proofErr w:type="spellStart"/>
            <w:r w:rsidRPr="0087034F">
              <w:rPr>
                <w:sz w:val="24"/>
                <w:szCs w:val="24"/>
              </w:rPr>
              <w:t>исправну</w:t>
            </w:r>
            <w:proofErr w:type="spellEnd"/>
            <w:r w:rsidRPr="0087034F">
              <w:rPr>
                <w:sz w:val="24"/>
                <w:szCs w:val="24"/>
              </w:rPr>
              <w:t xml:space="preserve"> </w:t>
            </w:r>
            <w:proofErr w:type="spellStart"/>
            <w:r w:rsidRPr="0087034F">
              <w:rPr>
                <w:sz w:val="24"/>
                <w:szCs w:val="24"/>
              </w:rPr>
              <w:t>реченицу</w:t>
            </w:r>
            <w:proofErr w:type="spellEnd"/>
            <w:r w:rsidRPr="0087034F">
              <w:rPr>
                <w:sz w:val="24"/>
                <w:szCs w:val="24"/>
              </w:rPr>
              <w:t xml:space="preserve"> СЈ.2.2.1. </w:t>
            </w:r>
            <w:proofErr w:type="spellStart"/>
            <w:r w:rsidRPr="0087034F">
              <w:rPr>
                <w:sz w:val="24"/>
                <w:szCs w:val="24"/>
              </w:rPr>
              <w:t>саставља</w:t>
            </w:r>
            <w:proofErr w:type="spellEnd"/>
            <w:r w:rsidRPr="0087034F">
              <w:rPr>
                <w:sz w:val="24"/>
                <w:szCs w:val="24"/>
              </w:rPr>
              <w:t xml:space="preserve"> </w:t>
            </w:r>
            <w:proofErr w:type="spellStart"/>
            <w:r w:rsidRPr="0087034F">
              <w:rPr>
                <w:sz w:val="24"/>
                <w:szCs w:val="24"/>
              </w:rPr>
              <w:t>експозиторни</w:t>
            </w:r>
            <w:proofErr w:type="spellEnd"/>
            <w:r w:rsidRPr="0087034F">
              <w:rPr>
                <w:sz w:val="24"/>
                <w:szCs w:val="24"/>
              </w:rPr>
              <w:t xml:space="preserve">, </w:t>
            </w:r>
            <w:proofErr w:type="spellStart"/>
            <w:r w:rsidRPr="0087034F">
              <w:rPr>
                <w:sz w:val="24"/>
                <w:szCs w:val="24"/>
              </w:rPr>
              <w:t>наративни</w:t>
            </w:r>
            <w:proofErr w:type="spellEnd"/>
            <w:r w:rsidRPr="0087034F">
              <w:rPr>
                <w:sz w:val="24"/>
                <w:szCs w:val="24"/>
              </w:rPr>
              <w:t xml:space="preserve"> и </w:t>
            </w:r>
            <w:proofErr w:type="spellStart"/>
            <w:r w:rsidRPr="0087034F">
              <w:rPr>
                <w:sz w:val="24"/>
                <w:szCs w:val="24"/>
              </w:rPr>
              <w:t>дескриптивни</w:t>
            </w:r>
            <w:proofErr w:type="spellEnd"/>
            <w:r w:rsidRPr="0087034F">
              <w:rPr>
                <w:sz w:val="24"/>
                <w:szCs w:val="24"/>
              </w:rPr>
              <w:t xml:space="preserve"> </w:t>
            </w:r>
            <w:proofErr w:type="spellStart"/>
            <w:r w:rsidRPr="0087034F">
              <w:rPr>
                <w:sz w:val="24"/>
                <w:szCs w:val="24"/>
              </w:rPr>
              <w:t>текст</w:t>
            </w:r>
            <w:proofErr w:type="spellEnd"/>
            <w:r w:rsidRPr="0087034F">
              <w:rPr>
                <w:sz w:val="24"/>
                <w:szCs w:val="24"/>
              </w:rPr>
              <w:t xml:space="preserve">, </w:t>
            </w:r>
            <w:proofErr w:type="spellStart"/>
            <w:r w:rsidRPr="0087034F">
              <w:rPr>
                <w:sz w:val="24"/>
                <w:szCs w:val="24"/>
              </w:rPr>
              <w:t>који</w:t>
            </w:r>
            <w:proofErr w:type="spellEnd"/>
            <w:r w:rsidRPr="0087034F">
              <w:rPr>
                <w:sz w:val="24"/>
                <w:szCs w:val="24"/>
              </w:rPr>
              <w:t xml:space="preserve"> </w:t>
            </w:r>
            <w:proofErr w:type="spellStart"/>
            <w:r w:rsidRPr="0087034F">
              <w:rPr>
                <w:sz w:val="24"/>
                <w:szCs w:val="24"/>
              </w:rPr>
              <w:t>је</w:t>
            </w:r>
            <w:proofErr w:type="spellEnd"/>
            <w:r w:rsidRPr="0087034F">
              <w:rPr>
                <w:sz w:val="24"/>
                <w:szCs w:val="24"/>
              </w:rPr>
              <w:t xml:space="preserve"> </w:t>
            </w:r>
            <w:proofErr w:type="spellStart"/>
            <w:r w:rsidRPr="0087034F">
              <w:rPr>
                <w:sz w:val="24"/>
                <w:szCs w:val="24"/>
              </w:rPr>
              <w:t>целовит</w:t>
            </w:r>
            <w:proofErr w:type="spellEnd"/>
            <w:r w:rsidRPr="0087034F">
              <w:rPr>
                <w:sz w:val="24"/>
                <w:szCs w:val="24"/>
              </w:rPr>
              <w:t xml:space="preserve"> и </w:t>
            </w:r>
            <w:proofErr w:type="spellStart"/>
            <w:r w:rsidRPr="0087034F">
              <w:rPr>
                <w:sz w:val="24"/>
                <w:szCs w:val="24"/>
              </w:rPr>
              <w:t>кохерентан</w:t>
            </w:r>
            <w:proofErr w:type="spellEnd"/>
            <w:r w:rsidRPr="0087034F">
              <w:rPr>
                <w:sz w:val="24"/>
                <w:szCs w:val="24"/>
              </w:rPr>
              <w:t xml:space="preserve"> СЈ.2.2.2. </w:t>
            </w:r>
            <w:proofErr w:type="spellStart"/>
            <w:r w:rsidRPr="0087034F">
              <w:rPr>
                <w:sz w:val="24"/>
                <w:szCs w:val="24"/>
              </w:rPr>
              <w:t>саставља</w:t>
            </w:r>
            <w:proofErr w:type="spellEnd"/>
            <w:r w:rsidRPr="0087034F">
              <w:rPr>
                <w:sz w:val="24"/>
                <w:szCs w:val="24"/>
              </w:rPr>
              <w:t xml:space="preserve"> </w:t>
            </w:r>
            <w:proofErr w:type="spellStart"/>
            <w:r w:rsidRPr="0087034F">
              <w:rPr>
                <w:sz w:val="24"/>
                <w:szCs w:val="24"/>
              </w:rPr>
              <w:t>вест</w:t>
            </w:r>
            <w:proofErr w:type="spellEnd"/>
            <w:r w:rsidRPr="0087034F">
              <w:rPr>
                <w:sz w:val="24"/>
                <w:szCs w:val="24"/>
              </w:rPr>
              <w:t xml:space="preserve">, </w:t>
            </w:r>
            <w:proofErr w:type="spellStart"/>
            <w:r w:rsidRPr="0087034F">
              <w:rPr>
                <w:sz w:val="24"/>
                <w:szCs w:val="24"/>
              </w:rPr>
              <w:t>реферат</w:t>
            </w:r>
            <w:proofErr w:type="spellEnd"/>
            <w:r w:rsidRPr="0087034F">
              <w:rPr>
                <w:sz w:val="24"/>
                <w:szCs w:val="24"/>
              </w:rPr>
              <w:t xml:space="preserve"> и </w:t>
            </w:r>
            <w:proofErr w:type="spellStart"/>
            <w:r w:rsidRPr="0087034F">
              <w:rPr>
                <w:sz w:val="24"/>
                <w:szCs w:val="24"/>
              </w:rPr>
              <w:t>извештај</w:t>
            </w:r>
            <w:proofErr w:type="spellEnd"/>
            <w:r w:rsidRPr="0087034F">
              <w:rPr>
                <w:sz w:val="24"/>
                <w:szCs w:val="24"/>
              </w:rPr>
              <w:t xml:space="preserve"> СЈ.3.2.1. </w:t>
            </w:r>
            <w:proofErr w:type="spellStart"/>
            <w:proofErr w:type="gramStart"/>
            <w:r w:rsidRPr="0087034F">
              <w:rPr>
                <w:sz w:val="24"/>
                <w:szCs w:val="24"/>
              </w:rPr>
              <w:t>организује</w:t>
            </w:r>
            <w:proofErr w:type="spellEnd"/>
            <w:r w:rsidRPr="0087034F">
              <w:rPr>
                <w:sz w:val="24"/>
                <w:szCs w:val="24"/>
              </w:rPr>
              <w:t xml:space="preserve">  </w:t>
            </w:r>
            <w:proofErr w:type="spellStart"/>
            <w:r w:rsidRPr="0087034F">
              <w:rPr>
                <w:sz w:val="24"/>
                <w:szCs w:val="24"/>
              </w:rPr>
              <w:t>текст</w:t>
            </w:r>
            <w:proofErr w:type="spellEnd"/>
            <w:proofErr w:type="gramEnd"/>
            <w:r w:rsidRPr="0087034F">
              <w:rPr>
                <w:sz w:val="24"/>
                <w:szCs w:val="24"/>
              </w:rPr>
              <w:t xml:space="preserve"> у </w:t>
            </w:r>
            <w:proofErr w:type="spellStart"/>
            <w:r w:rsidRPr="0087034F">
              <w:rPr>
                <w:sz w:val="24"/>
                <w:szCs w:val="24"/>
              </w:rPr>
              <w:t>логичне</w:t>
            </w:r>
            <w:proofErr w:type="spellEnd"/>
            <w:r w:rsidRPr="0087034F">
              <w:rPr>
                <w:sz w:val="24"/>
                <w:szCs w:val="24"/>
              </w:rPr>
              <w:t xml:space="preserve"> и </w:t>
            </w:r>
            <w:proofErr w:type="spellStart"/>
            <w:r w:rsidRPr="0087034F">
              <w:rPr>
                <w:sz w:val="24"/>
                <w:szCs w:val="24"/>
              </w:rPr>
              <w:t>правилно</w:t>
            </w:r>
            <w:proofErr w:type="spellEnd"/>
            <w:r w:rsidRPr="0087034F">
              <w:rPr>
                <w:sz w:val="24"/>
                <w:szCs w:val="24"/>
              </w:rPr>
              <w:t xml:space="preserve"> </w:t>
            </w:r>
            <w:proofErr w:type="spellStart"/>
            <w:r w:rsidRPr="0087034F">
              <w:rPr>
                <w:sz w:val="24"/>
                <w:szCs w:val="24"/>
              </w:rPr>
              <w:t>распоређене</w:t>
            </w:r>
            <w:proofErr w:type="spellEnd"/>
            <w:r w:rsidRPr="0087034F">
              <w:rPr>
                <w:sz w:val="24"/>
                <w:szCs w:val="24"/>
              </w:rPr>
              <w:t xml:space="preserve"> </w:t>
            </w:r>
            <w:proofErr w:type="spellStart"/>
            <w:r w:rsidRPr="0087034F">
              <w:rPr>
                <w:sz w:val="24"/>
                <w:szCs w:val="24"/>
              </w:rPr>
              <w:t>пасусе</w:t>
            </w:r>
            <w:proofErr w:type="spellEnd"/>
            <w:r w:rsidRPr="0087034F">
              <w:rPr>
                <w:sz w:val="24"/>
                <w:szCs w:val="24"/>
              </w:rPr>
              <w:t xml:space="preserve">; </w:t>
            </w:r>
            <w:proofErr w:type="spellStart"/>
            <w:r w:rsidRPr="0087034F">
              <w:rPr>
                <w:sz w:val="24"/>
                <w:szCs w:val="24"/>
              </w:rPr>
              <w:t>одређује</w:t>
            </w:r>
            <w:proofErr w:type="spellEnd"/>
            <w:r w:rsidRPr="0087034F">
              <w:rPr>
                <w:sz w:val="24"/>
                <w:szCs w:val="24"/>
              </w:rPr>
              <w:t xml:space="preserve">  </w:t>
            </w:r>
            <w:proofErr w:type="spellStart"/>
            <w:r w:rsidRPr="0087034F">
              <w:rPr>
                <w:sz w:val="24"/>
                <w:szCs w:val="24"/>
              </w:rPr>
              <w:t>прикладан</w:t>
            </w:r>
            <w:proofErr w:type="spellEnd"/>
            <w:r w:rsidRPr="0087034F">
              <w:rPr>
                <w:sz w:val="24"/>
                <w:szCs w:val="24"/>
              </w:rPr>
              <w:t xml:space="preserve"> </w:t>
            </w:r>
            <w:proofErr w:type="spellStart"/>
            <w:r w:rsidRPr="0087034F">
              <w:rPr>
                <w:sz w:val="24"/>
                <w:szCs w:val="24"/>
              </w:rPr>
              <w:t>наслов</w:t>
            </w:r>
            <w:proofErr w:type="spellEnd"/>
            <w:r w:rsidRPr="0087034F">
              <w:rPr>
                <w:sz w:val="24"/>
                <w:szCs w:val="24"/>
              </w:rPr>
              <w:t xml:space="preserve"> </w:t>
            </w:r>
            <w:proofErr w:type="spellStart"/>
            <w:r w:rsidRPr="0087034F">
              <w:rPr>
                <w:sz w:val="24"/>
                <w:szCs w:val="24"/>
              </w:rPr>
              <w:t>тексту</w:t>
            </w:r>
            <w:proofErr w:type="spellEnd"/>
            <w:r w:rsidRPr="0087034F">
              <w:rPr>
                <w:sz w:val="24"/>
                <w:szCs w:val="24"/>
              </w:rPr>
              <w:t xml:space="preserve"> и </w:t>
            </w:r>
            <w:proofErr w:type="spellStart"/>
            <w:r w:rsidRPr="0087034F">
              <w:rPr>
                <w:sz w:val="24"/>
                <w:szCs w:val="24"/>
              </w:rPr>
              <w:t>поднаслове</w:t>
            </w:r>
            <w:proofErr w:type="spellEnd"/>
            <w:r w:rsidRPr="0087034F">
              <w:rPr>
                <w:sz w:val="24"/>
                <w:szCs w:val="24"/>
              </w:rPr>
              <w:t xml:space="preserve"> </w:t>
            </w:r>
            <w:proofErr w:type="spellStart"/>
            <w:r w:rsidRPr="0087034F">
              <w:rPr>
                <w:sz w:val="24"/>
                <w:szCs w:val="24"/>
              </w:rPr>
              <w:t>деловима</w:t>
            </w:r>
            <w:proofErr w:type="spellEnd"/>
            <w:r w:rsidRPr="0087034F">
              <w:rPr>
                <w:sz w:val="24"/>
                <w:szCs w:val="24"/>
              </w:rPr>
              <w:t xml:space="preserve"> </w:t>
            </w:r>
            <w:proofErr w:type="spellStart"/>
            <w:r w:rsidRPr="0087034F">
              <w:rPr>
                <w:sz w:val="24"/>
                <w:szCs w:val="24"/>
              </w:rPr>
              <w:t>текста</w:t>
            </w:r>
            <w:proofErr w:type="spellEnd"/>
          </w:p>
          <w:p w14:paraId="1511DDB5" w14:textId="77777777" w:rsidR="0087034F" w:rsidRPr="0087034F" w:rsidRDefault="0087034F" w:rsidP="0087034F">
            <w:pPr>
              <w:pStyle w:val="TableParagraph"/>
              <w:ind w:left="107" w:right="442"/>
              <w:rPr>
                <w:sz w:val="24"/>
                <w:szCs w:val="24"/>
              </w:rPr>
            </w:pPr>
            <w:r w:rsidRPr="0087034F">
              <w:rPr>
                <w:sz w:val="24"/>
                <w:szCs w:val="24"/>
              </w:rPr>
              <w:t xml:space="preserve">СЈ.3.2.5. </w:t>
            </w:r>
            <w:proofErr w:type="spellStart"/>
            <w:r w:rsidRPr="0087034F">
              <w:rPr>
                <w:sz w:val="24"/>
                <w:szCs w:val="24"/>
              </w:rPr>
              <w:t>зна</w:t>
            </w:r>
            <w:proofErr w:type="spellEnd"/>
            <w:r w:rsidRPr="0087034F">
              <w:rPr>
                <w:sz w:val="24"/>
                <w:szCs w:val="24"/>
              </w:rPr>
              <w:t xml:space="preserve"> и </w:t>
            </w:r>
            <w:proofErr w:type="spellStart"/>
            <w:r w:rsidRPr="0087034F">
              <w:rPr>
                <w:sz w:val="24"/>
                <w:szCs w:val="24"/>
              </w:rPr>
              <w:t>доследно</w:t>
            </w:r>
            <w:proofErr w:type="spellEnd"/>
            <w:r w:rsidRPr="0087034F">
              <w:rPr>
                <w:sz w:val="24"/>
                <w:szCs w:val="24"/>
              </w:rPr>
              <w:t xml:space="preserve"> </w:t>
            </w:r>
            <w:proofErr w:type="spellStart"/>
            <w:r w:rsidRPr="0087034F">
              <w:rPr>
                <w:sz w:val="24"/>
                <w:szCs w:val="24"/>
              </w:rPr>
              <w:t>примењује</w:t>
            </w:r>
            <w:proofErr w:type="spellEnd"/>
            <w:r w:rsidRPr="0087034F">
              <w:rPr>
                <w:sz w:val="24"/>
                <w:szCs w:val="24"/>
              </w:rPr>
              <w:t xml:space="preserve"> </w:t>
            </w:r>
            <w:proofErr w:type="spellStart"/>
            <w:r w:rsidRPr="0087034F">
              <w:rPr>
                <w:sz w:val="24"/>
                <w:szCs w:val="24"/>
              </w:rPr>
              <w:t>правописну</w:t>
            </w:r>
            <w:proofErr w:type="spellEnd"/>
            <w:r w:rsidRPr="0087034F">
              <w:rPr>
                <w:sz w:val="24"/>
                <w:szCs w:val="24"/>
              </w:rPr>
              <w:t xml:space="preserve"> </w:t>
            </w:r>
            <w:proofErr w:type="spellStart"/>
            <w:r w:rsidRPr="0087034F">
              <w:rPr>
                <w:sz w:val="24"/>
                <w:szCs w:val="24"/>
              </w:rPr>
              <w:t>норму</w:t>
            </w:r>
            <w:proofErr w:type="spellEnd"/>
          </w:p>
        </w:tc>
        <w:tc>
          <w:tcPr>
            <w:tcW w:w="2610" w:type="dxa"/>
          </w:tcPr>
          <w:p w14:paraId="697321EC" w14:textId="77777777" w:rsidR="0087034F" w:rsidRPr="0087034F" w:rsidRDefault="0087034F" w:rsidP="0087034F">
            <w:pPr>
              <w:pStyle w:val="TableParagraph"/>
              <w:ind w:left="107" w:right="253"/>
              <w:rPr>
                <w:sz w:val="24"/>
                <w:szCs w:val="24"/>
              </w:rPr>
            </w:pPr>
            <w:proofErr w:type="spellStart"/>
            <w:r w:rsidRPr="0087034F">
              <w:rPr>
                <w:sz w:val="24"/>
                <w:szCs w:val="24"/>
              </w:rPr>
              <w:t>Комбиновање</w:t>
            </w:r>
            <w:proofErr w:type="spellEnd"/>
            <w:r w:rsidRPr="0087034F">
              <w:rPr>
                <w:sz w:val="24"/>
                <w:szCs w:val="24"/>
              </w:rPr>
              <w:t xml:space="preserve"> </w:t>
            </w:r>
            <w:proofErr w:type="spellStart"/>
            <w:r w:rsidRPr="0087034F">
              <w:rPr>
                <w:sz w:val="24"/>
                <w:szCs w:val="24"/>
              </w:rPr>
              <w:t>различитих</w:t>
            </w:r>
            <w:proofErr w:type="spellEnd"/>
            <w:r w:rsidRPr="0087034F">
              <w:rPr>
                <w:sz w:val="24"/>
                <w:szCs w:val="24"/>
              </w:rPr>
              <w:t xml:space="preserve"> </w:t>
            </w:r>
            <w:proofErr w:type="spellStart"/>
            <w:r w:rsidRPr="0087034F">
              <w:rPr>
                <w:sz w:val="24"/>
                <w:szCs w:val="24"/>
              </w:rPr>
              <w:t>врста</w:t>
            </w:r>
            <w:proofErr w:type="spellEnd"/>
            <w:r w:rsidRPr="0087034F">
              <w:rPr>
                <w:sz w:val="24"/>
                <w:szCs w:val="24"/>
              </w:rPr>
              <w:t xml:space="preserve"> </w:t>
            </w:r>
            <w:proofErr w:type="spellStart"/>
            <w:r w:rsidRPr="0087034F">
              <w:rPr>
                <w:sz w:val="24"/>
                <w:szCs w:val="24"/>
              </w:rPr>
              <w:t>дидактичког</w:t>
            </w:r>
            <w:proofErr w:type="spellEnd"/>
            <w:r w:rsidRPr="0087034F">
              <w:rPr>
                <w:sz w:val="24"/>
                <w:szCs w:val="24"/>
              </w:rPr>
              <w:t xml:space="preserve"> </w:t>
            </w:r>
            <w:proofErr w:type="spellStart"/>
            <w:r w:rsidRPr="0087034F">
              <w:rPr>
                <w:sz w:val="24"/>
                <w:szCs w:val="24"/>
              </w:rPr>
              <w:t>материјала</w:t>
            </w:r>
            <w:proofErr w:type="spellEnd"/>
            <w:r w:rsidRPr="0087034F">
              <w:rPr>
                <w:sz w:val="24"/>
                <w:szCs w:val="24"/>
              </w:rPr>
              <w:t xml:space="preserve">: </w:t>
            </w:r>
            <w:proofErr w:type="spellStart"/>
            <w:r w:rsidRPr="0087034F">
              <w:rPr>
                <w:sz w:val="24"/>
                <w:szCs w:val="24"/>
              </w:rPr>
              <w:t>Ученици</w:t>
            </w:r>
            <w:proofErr w:type="spellEnd"/>
            <w:r w:rsidRPr="0087034F">
              <w:rPr>
                <w:sz w:val="24"/>
                <w:szCs w:val="24"/>
              </w:rPr>
              <w:t xml:space="preserve"> </w:t>
            </w:r>
            <w:proofErr w:type="spellStart"/>
            <w:r w:rsidRPr="0087034F">
              <w:rPr>
                <w:sz w:val="24"/>
                <w:szCs w:val="24"/>
              </w:rPr>
              <w:t>развијају</w:t>
            </w:r>
            <w:proofErr w:type="spellEnd"/>
            <w:r w:rsidRPr="0087034F">
              <w:rPr>
                <w:sz w:val="24"/>
                <w:szCs w:val="24"/>
              </w:rPr>
              <w:t xml:space="preserve"> </w:t>
            </w:r>
            <w:proofErr w:type="spellStart"/>
            <w:r w:rsidRPr="0087034F">
              <w:rPr>
                <w:sz w:val="24"/>
                <w:szCs w:val="24"/>
              </w:rPr>
              <w:t>своју</w:t>
            </w:r>
            <w:proofErr w:type="spellEnd"/>
            <w:r w:rsidRPr="0087034F">
              <w:rPr>
                <w:sz w:val="24"/>
                <w:szCs w:val="24"/>
              </w:rPr>
              <w:t xml:space="preserve"> </w:t>
            </w:r>
            <w:proofErr w:type="spellStart"/>
            <w:r w:rsidRPr="0087034F">
              <w:rPr>
                <w:sz w:val="24"/>
                <w:szCs w:val="24"/>
              </w:rPr>
              <w:t>писменост</w:t>
            </w:r>
            <w:proofErr w:type="spellEnd"/>
          </w:p>
          <w:p w14:paraId="00E94B48" w14:textId="77777777" w:rsidR="0087034F" w:rsidRPr="0087034F" w:rsidRDefault="0087034F" w:rsidP="0087034F">
            <w:pPr>
              <w:pStyle w:val="TableParagraph"/>
              <w:ind w:left="107" w:right="85"/>
              <w:rPr>
                <w:sz w:val="24"/>
                <w:szCs w:val="24"/>
              </w:rPr>
            </w:pPr>
            <w:r w:rsidRPr="0087034F">
              <w:rPr>
                <w:sz w:val="24"/>
                <w:szCs w:val="24"/>
              </w:rPr>
              <w:t>-</w:t>
            </w:r>
            <w:proofErr w:type="spellStart"/>
            <w:r w:rsidRPr="0087034F">
              <w:rPr>
                <w:sz w:val="24"/>
                <w:szCs w:val="24"/>
              </w:rPr>
              <w:t>Ученици</w:t>
            </w:r>
            <w:proofErr w:type="spellEnd"/>
            <w:r w:rsidRPr="0087034F">
              <w:rPr>
                <w:sz w:val="24"/>
                <w:szCs w:val="24"/>
              </w:rPr>
              <w:t xml:space="preserve"> </w:t>
            </w:r>
            <w:proofErr w:type="spellStart"/>
            <w:r w:rsidRPr="0087034F">
              <w:rPr>
                <w:sz w:val="24"/>
                <w:szCs w:val="24"/>
              </w:rPr>
              <w:t>подстичу</w:t>
            </w:r>
            <w:proofErr w:type="spellEnd"/>
            <w:r w:rsidRPr="0087034F">
              <w:rPr>
                <w:sz w:val="24"/>
                <w:szCs w:val="24"/>
              </w:rPr>
              <w:t xml:space="preserve"> </w:t>
            </w:r>
            <w:proofErr w:type="spellStart"/>
            <w:r w:rsidRPr="0087034F">
              <w:rPr>
                <w:sz w:val="24"/>
                <w:szCs w:val="24"/>
              </w:rPr>
              <w:t>своју</w:t>
            </w:r>
            <w:proofErr w:type="spellEnd"/>
            <w:r w:rsidRPr="0087034F">
              <w:rPr>
                <w:sz w:val="24"/>
                <w:szCs w:val="24"/>
              </w:rPr>
              <w:t xml:space="preserve"> </w:t>
            </w:r>
            <w:proofErr w:type="spellStart"/>
            <w:r w:rsidRPr="0087034F">
              <w:rPr>
                <w:sz w:val="24"/>
                <w:szCs w:val="24"/>
              </w:rPr>
              <w:t>стваралачку</w:t>
            </w:r>
            <w:proofErr w:type="spellEnd"/>
            <w:r w:rsidRPr="0087034F">
              <w:rPr>
                <w:sz w:val="24"/>
                <w:szCs w:val="24"/>
              </w:rPr>
              <w:t xml:space="preserve"> </w:t>
            </w:r>
            <w:proofErr w:type="spellStart"/>
            <w:r w:rsidRPr="0087034F">
              <w:rPr>
                <w:sz w:val="24"/>
                <w:szCs w:val="24"/>
              </w:rPr>
              <w:t>моћ</w:t>
            </w:r>
            <w:proofErr w:type="spellEnd"/>
            <w:r w:rsidRPr="0087034F">
              <w:rPr>
                <w:sz w:val="24"/>
                <w:szCs w:val="24"/>
              </w:rPr>
              <w:t xml:space="preserve"> и </w:t>
            </w:r>
            <w:proofErr w:type="spellStart"/>
            <w:r w:rsidRPr="0087034F">
              <w:rPr>
                <w:sz w:val="24"/>
                <w:szCs w:val="24"/>
              </w:rPr>
              <w:t>развијају</w:t>
            </w:r>
            <w:proofErr w:type="spellEnd"/>
            <w:r w:rsidRPr="0087034F">
              <w:rPr>
                <w:sz w:val="24"/>
                <w:szCs w:val="24"/>
              </w:rPr>
              <w:t xml:space="preserve"> </w:t>
            </w:r>
            <w:proofErr w:type="spellStart"/>
            <w:r w:rsidRPr="0087034F">
              <w:rPr>
                <w:sz w:val="24"/>
                <w:szCs w:val="24"/>
              </w:rPr>
              <w:t>кретивност</w:t>
            </w:r>
            <w:proofErr w:type="spellEnd"/>
          </w:p>
          <w:p w14:paraId="10F9B5E4" w14:textId="77777777" w:rsidR="0087034F" w:rsidRPr="0087034F" w:rsidRDefault="0087034F" w:rsidP="0087034F">
            <w:pPr>
              <w:pStyle w:val="TableParagraph"/>
              <w:ind w:left="107" w:right="83"/>
              <w:rPr>
                <w:sz w:val="24"/>
                <w:szCs w:val="24"/>
              </w:rPr>
            </w:pPr>
            <w:r w:rsidRPr="0087034F">
              <w:rPr>
                <w:sz w:val="24"/>
                <w:szCs w:val="24"/>
              </w:rPr>
              <w:t>-</w:t>
            </w:r>
            <w:proofErr w:type="spellStart"/>
            <w:r w:rsidRPr="0087034F">
              <w:rPr>
                <w:sz w:val="24"/>
                <w:szCs w:val="24"/>
              </w:rPr>
              <w:t>Одговарањем</w:t>
            </w:r>
            <w:proofErr w:type="spellEnd"/>
            <w:r w:rsidRPr="0087034F">
              <w:rPr>
                <w:sz w:val="24"/>
                <w:szCs w:val="24"/>
              </w:rPr>
              <w:t xml:space="preserve"> </w:t>
            </w:r>
            <w:proofErr w:type="spellStart"/>
            <w:r w:rsidRPr="0087034F">
              <w:rPr>
                <w:sz w:val="24"/>
                <w:szCs w:val="24"/>
              </w:rPr>
              <w:t>на</w:t>
            </w:r>
            <w:proofErr w:type="spellEnd"/>
            <w:r w:rsidRPr="0087034F">
              <w:rPr>
                <w:sz w:val="24"/>
                <w:szCs w:val="24"/>
              </w:rPr>
              <w:t xml:space="preserve"> </w:t>
            </w:r>
            <w:proofErr w:type="spellStart"/>
            <w:r w:rsidRPr="0087034F">
              <w:rPr>
                <w:sz w:val="24"/>
                <w:szCs w:val="24"/>
              </w:rPr>
              <w:t>различите</w:t>
            </w:r>
            <w:proofErr w:type="spellEnd"/>
            <w:r w:rsidRPr="0087034F">
              <w:rPr>
                <w:sz w:val="24"/>
                <w:szCs w:val="24"/>
              </w:rPr>
              <w:t xml:space="preserve"> </w:t>
            </w:r>
            <w:proofErr w:type="spellStart"/>
            <w:r w:rsidRPr="0087034F">
              <w:rPr>
                <w:sz w:val="24"/>
                <w:szCs w:val="24"/>
              </w:rPr>
              <w:t>теме</w:t>
            </w:r>
            <w:proofErr w:type="spellEnd"/>
            <w:r w:rsidRPr="0087034F">
              <w:rPr>
                <w:sz w:val="24"/>
                <w:szCs w:val="24"/>
              </w:rPr>
              <w:t xml:space="preserve"> </w:t>
            </w:r>
            <w:proofErr w:type="spellStart"/>
            <w:r w:rsidRPr="0087034F">
              <w:rPr>
                <w:sz w:val="24"/>
                <w:szCs w:val="24"/>
              </w:rPr>
              <w:t>ученици</w:t>
            </w:r>
            <w:proofErr w:type="spellEnd"/>
            <w:r w:rsidRPr="0087034F">
              <w:rPr>
                <w:sz w:val="24"/>
                <w:szCs w:val="24"/>
              </w:rPr>
              <w:t xml:space="preserve"> </w:t>
            </w:r>
            <w:proofErr w:type="spellStart"/>
            <w:r w:rsidRPr="0087034F">
              <w:rPr>
                <w:sz w:val="24"/>
                <w:szCs w:val="24"/>
              </w:rPr>
              <w:t>негују</w:t>
            </w:r>
            <w:proofErr w:type="spellEnd"/>
            <w:r w:rsidRPr="0087034F">
              <w:rPr>
                <w:sz w:val="24"/>
                <w:szCs w:val="24"/>
              </w:rPr>
              <w:t xml:space="preserve"> </w:t>
            </w:r>
            <w:proofErr w:type="spellStart"/>
            <w:r w:rsidRPr="0087034F">
              <w:rPr>
                <w:sz w:val="24"/>
                <w:szCs w:val="24"/>
              </w:rPr>
              <w:t>врлине</w:t>
            </w:r>
            <w:proofErr w:type="spellEnd"/>
            <w:r w:rsidRPr="0087034F">
              <w:rPr>
                <w:sz w:val="24"/>
                <w:szCs w:val="24"/>
              </w:rPr>
              <w:t xml:space="preserve"> и </w:t>
            </w:r>
            <w:proofErr w:type="spellStart"/>
            <w:r w:rsidRPr="0087034F">
              <w:rPr>
                <w:sz w:val="24"/>
                <w:szCs w:val="24"/>
              </w:rPr>
              <w:t>позитивне</w:t>
            </w:r>
            <w:proofErr w:type="spellEnd"/>
            <w:r w:rsidRPr="0087034F">
              <w:rPr>
                <w:sz w:val="24"/>
                <w:szCs w:val="24"/>
              </w:rPr>
              <w:t xml:space="preserve"> </w:t>
            </w:r>
            <w:proofErr w:type="spellStart"/>
            <w:r w:rsidRPr="0087034F">
              <w:rPr>
                <w:sz w:val="24"/>
                <w:szCs w:val="24"/>
              </w:rPr>
              <w:t>вредносне</w:t>
            </w:r>
            <w:proofErr w:type="spellEnd"/>
            <w:r w:rsidRPr="0087034F">
              <w:rPr>
                <w:sz w:val="24"/>
                <w:szCs w:val="24"/>
              </w:rPr>
              <w:t xml:space="preserve"> </w:t>
            </w:r>
            <w:proofErr w:type="spellStart"/>
            <w:r w:rsidRPr="0087034F">
              <w:rPr>
                <w:sz w:val="24"/>
                <w:szCs w:val="24"/>
              </w:rPr>
              <w:t>системе</w:t>
            </w:r>
            <w:proofErr w:type="spellEnd"/>
          </w:p>
          <w:p w14:paraId="56C3B02A" w14:textId="77777777" w:rsidR="0087034F" w:rsidRPr="0087034F" w:rsidRDefault="0087034F" w:rsidP="0087034F">
            <w:pPr>
              <w:pStyle w:val="TableParagraph"/>
              <w:ind w:left="107" w:right="139"/>
              <w:rPr>
                <w:sz w:val="24"/>
                <w:szCs w:val="24"/>
              </w:rPr>
            </w:pPr>
            <w:r w:rsidRPr="0087034F">
              <w:rPr>
                <w:sz w:val="24"/>
                <w:szCs w:val="24"/>
              </w:rPr>
              <w:t>-</w:t>
            </w:r>
            <w:proofErr w:type="spellStart"/>
            <w:r w:rsidRPr="0087034F">
              <w:rPr>
                <w:sz w:val="24"/>
                <w:szCs w:val="24"/>
              </w:rPr>
              <w:t>Многобројним</w:t>
            </w:r>
            <w:proofErr w:type="spellEnd"/>
            <w:r w:rsidRPr="0087034F">
              <w:rPr>
                <w:sz w:val="24"/>
                <w:szCs w:val="24"/>
              </w:rPr>
              <w:t xml:space="preserve"> </w:t>
            </w:r>
            <w:proofErr w:type="spellStart"/>
            <w:r w:rsidRPr="0087034F">
              <w:rPr>
                <w:sz w:val="24"/>
                <w:szCs w:val="24"/>
              </w:rPr>
              <w:t>примерима</w:t>
            </w:r>
            <w:proofErr w:type="spellEnd"/>
            <w:r w:rsidRPr="0087034F">
              <w:rPr>
                <w:sz w:val="24"/>
                <w:szCs w:val="24"/>
              </w:rPr>
              <w:t xml:space="preserve"> </w:t>
            </w:r>
            <w:proofErr w:type="spellStart"/>
            <w:r w:rsidRPr="0087034F">
              <w:rPr>
                <w:sz w:val="24"/>
                <w:szCs w:val="24"/>
              </w:rPr>
              <w:t>ученици</w:t>
            </w:r>
            <w:proofErr w:type="spellEnd"/>
            <w:r w:rsidRPr="0087034F">
              <w:rPr>
                <w:sz w:val="24"/>
                <w:szCs w:val="24"/>
              </w:rPr>
              <w:t xml:space="preserve"> </w:t>
            </w:r>
            <w:proofErr w:type="spellStart"/>
            <w:r w:rsidRPr="0087034F">
              <w:rPr>
                <w:sz w:val="24"/>
                <w:szCs w:val="24"/>
              </w:rPr>
              <w:t>евалуирају</w:t>
            </w:r>
            <w:proofErr w:type="spellEnd"/>
            <w:r w:rsidRPr="0087034F">
              <w:rPr>
                <w:sz w:val="24"/>
                <w:szCs w:val="24"/>
              </w:rPr>
              <w:t xml:space="preserve"> </w:t>
            </w:r>
            <w:proofErr w:type="spellStart"/>
            <w:r w:rsidRPr="0087034F">
              <w:rPr>
                <w:sz w:val="24"/>
                <w:szCs w:val="24"/>
              </w:rPr>
              <w:t>своје</w:t>
            </w:r>
            <w:proofErr w:type="spellEnd"/>
            <w:r w:rsidRPr="0087034F">
              <w:rPr>
                <w:sz w:val="24"/>
                <w:szCs w:val="24"/>
              </w:rPr>
              <w:t xml:space="preserve"> </w:t>
            </w:r>
            <w:proofErr w:type="spellStart"/>
            <w:r w:rsidRPr="0087034F">
              <w:rPr>
                <w:sz w:val="24"/>
                <w:szCs w:val="24"/>
              </w:rPr>
              <w:t>знање</w:t>
            </w:r>
            <w:proofErr w:type="spellEnd"/>
          </w:p>
          <w:p w14:paraId="2C4A136A" w14:textId="77777777" w:rsidR="0087034F" w:rsidRPr="0087034F" w:rsidRDefault="0087034F" w:rsidP="0087034F">
            <w:pPr>
              <w:pStyle w:val="TableParagraph"/>
              <w:ind w:left="107" w:right="239"/>
              <w:rPr>
                <w:sz w:val="24"/>
                <w:szCs w:val="24"/>
              </w:rPr>
            </w:pPr>
            <w:r w:rsidRPr="0087034F">
              <w:rPr>
                <w:sz w:val="24"/>
                <w:szCs w:val="24"/>
              </w:rPr>
              <w:t>-</w:t>
            </w:r>
            <w:proofErr w:type="spellStart"/>
            <w:r w:rsidRPr="0087034F">
              <w:rPr>
                <w:sz w:val="24"/>
                <w:szCs w:val="24"/>
              </w:rPr>
              <w:t>Ученици</w:t>
            </w:r>
            <w:proofErr w:type="spellEnd"/>
            <w:r w:rsidRPr="0087034F">
              <w:rPr>
                <w:sz w:val="24"/>
                <w:szCs w:val="24"/>
              </w:rPr>
              <w:t xml:space="preserve"> </w:t>
            </w:r>
            <w:proofErr w:type="spellStart"/>
            <w:r w:rsidRPr="0087034F">
              <w:rPr>
                <w:sz w:val="24"/>
                <w:szCs w:val="24"/>
              </w:rPr>
              <w:t>практично</w:t>
            </w:r>
            <w:proofErr w:type="spellEnd"/>
            <w:r w:rsidRPr="0087034F">
              <w:rPr>
                <w:sz w:val="24"/>
                <w:szCs w:val="24"/>
              </w:rPr>
              <w:t xml:space="preserve"> </w:t>
            </w:r>
            <w:proofErr w:type="spellStart"/>
            <w:r w:rsidRPr="0087034F">
              <w:rPr>
                <w:sz w:val="24"/>
                <w:szCs w:val="24"/>
              </w:rPr>
              <w:t>примењују</w:t>
            </w:r>
            <w:proofErr w:type="spellEnd"/>
            <w:r w:rsidRPr="0087034F">
              <w:rPr>
                <w:sz w:val="24"/>
                <w:szCs w:val="24"/>
              </w:rPr>
              <w:t xml:space="preserve"> </w:t>
            </w:r>
            <w:proofErr w:type="spellStart"/>
            <w:r w:rsidRPr="0087034F">
              <w:rPr>
                <w:sz w:val="24"/>
                <w:szCs w:val="24"/>
              </w:rPr>
              <w:t>усвојена</w:t>
            </w:r>
            <w:proofErr w:type="spellEnd"/>
            <w:r w:rsidRPr="0087034F">
              <w:rPr>
                <w:sz w:val="24"/>
                <w:szCs w:val="24"/>
              </w:rPr>
              <w:t xml:space="preserve"> </w:t>
            </w:r>
            <w:proofErr w:type="spellStart"/>
            <w:r w:rsidRPr="0087034F">
              <w:rPr>
                <w:sz w:val="24"/>
                <w:szCs w:val="24"/>
              </w:rPr>
              <w:t>теоријска</w:t>
            </w:r>
            <w:proofErr w:type="spellEnd"/>
            <w:r w:rsidRPr="0087034F">
              <w:rPr>
                <w:sz w:val="24"/>
                <w:szCs w:val="24"/>
              </w:rPr>
              <w:t xml:space="preserve"> </w:t>
            </w:r>
            <w:proofErr w:type="spellStart"/>
            <w:r w:rsidRPr="0087034F">
              <w:rPr>
                <w:sz w:val="24"/>
                <w:szCs w:val="24"/>
              </w:rPr>
              <w:t>знања</w:t>
            </w:r>
            <w:proofErr w:type="spellEnd"/>
            <w:r w:rsidRPr="0087034F">
              <w:rPr>
                <w:sz w:val="24"/>
                <w:szCs w:val="24"/>
              </w:rPr>
              <w:t xml:space="preserve"> о </w:t>
            </w:r>
            <w:proofErr w:type="spellStart"/>
            <w:r w:rsidRPr="0087034F">
              <w:rPr>
                <w:sz w:val="24"/>
                <w:szCs w:val="24"/>
              </w:rPr>
              <w:t>речима</w:t>
            </w:r>
            <w:proofErr w:type="spellEnd"/>
            <w:r w:rsidRPr="0087034F">
              <w:rPr>
                <w:sz w:val="24"/>
                <w:szCs w:val="24"/>
              </w:rPr>
              <w:t xml:space="preserve">, </w:t>
            </w:r>
            <w:proofErr w:type="spellStart"/>
            <w:r w:rsidRPr="0087034F">
              <w:rPr>
                <w:sz w:val="24"/>
                <w:szCs w:val="24"/>
              </w:rPr>
              <w:t>реченици</w:t>
            </w:r>
            <w:proofErr w:type="spellEnd"/>
            <w:r w:rsidRPr="0087034F">
              <w:rPr>
                <w:sz w:val="24"/>
                <w:szCs w:val="24"/>
              </w:rPr>
              <w:t xml:space="preserve"> и </w:t>
            </w:r>
            <w:proofErr w:type="spellStart"/>
            <w:r w:rsidRPr="0087034F">
              <w:rPr>
                <w:sz w:val="24"/>
                <w:szCs w:val="24"/>
              </w:rPr>
              <w:t>падежима</w:t>
            </w:r>
            <w:proofErr w:type="spellEnd"/>
          </w:p>
          <w:p w14:paraId="30D784B4" w14:textId="77777777" w:rsidR="0087034F" w:rsidRPr="0087034F" w:rsidRDefault="0087034F" w:rsidP="0087034F">
            <w:pPr>
              <w:pStyle w:val="TableParagraph"/>
              <w:ind w:left="107" w:right="406"/>
              <w:rPr>
                <w:sz w:val="24"/>
                <w:szCs w:val="24"/>
              </w:rPr>
            </w:pPr>
            <w:r w:rsidRPr="0087034F">
              <w:rPr>
                <w:sz w:val="24"/>
                <w:szCs w:val="24"/>
              </w:rPr>
              <w:t>-</w:t>
            </w:r>
            <w:proofErr w:type="spellStart"/>
            <w:r w:rsidRPr="0087034F">
              <w:rPr>
                <w:sz w:val="24"/>
                <w:szCs w:val="24"/>
              </w:rPr>
              <w:t>Самостално</w:t>
            </w:r>
            <w:proofErr w:type="spellEnd"/>
            <w:r w:rsidRPr="0087034F">
              <w:rPr>
                <w:sz w:val="24"/>
                <w:szCs w:val="24"/>
              </w:rPr>
              <w:t xml:space="preserve"> </w:t>
            </w:r>
            <w:proofErr w:type="spellStart"/>
            <w:r w:rsidRPr="0087034F">
              <w:rPr>
                <w:sz w:val="24"/>
                <w:szCs w:val="24"/>
              </w:rPr>
              <w:t>примењују</w:t>
            </w:r>
            <w:proofErr w:type="spellEnd"/>
            <w:r w:rsidRPr="0087034F">
              <w:rPr>
                <w:sz w:val="24"/>
                <w:szCs w:val="24"/>
              </w:rPr>
              <w:t xml:space="preserve"> </w:t>
            </w:r>
            <w:proofErr w:type="spellStart"/>
            <w:r w:rsidRPr="0087034F">
              <w:rPr>
                <w:sz w:val="24"/>
                <w:szCs w:val="24"/>
              </w:rPr>
              <w:t>правописна</w:t>
            </w:r>
            <w:proofErr w:type="spellEnd"/>
            <w:r w:rsidRPr="0087034F">
              <w:rPr>
                <w:sz w:val="24"/>
                <w:szCs w:val="24"/>
              </w:rPr>
              <w:t xml:space="preserve"> </w:t>
            </w:r>
            <w:proofErr w:type="spellStart"/>
            <w:r w:rsidRPr="0087034F">
              <w:rPr>
                <w:sz w:val="24"/>
                <w:szCs w:val="24"/>
              </w:rPr>
              <w:t>правила</w:t>
            </w:r>
            <w:proofErr w:type="spellEnd"/>
            <w:r w:rsidRPr="0087034F">
              <w:rPr>
                <w:sz w:val="24"/>
                <w:szCs w:val="24"/>
              </w:rPr>
              <w:t xml:space="preserve"> </w:t>
            </w:r>
            <w:proofErr w:type="spellStart"/>
            <w:r w:rsidRPr="0087034F">
              <w:rPr>
                <w:sz w:val="24"/>
                <w:szCs w:val="24"/>
              </w:rPr>
              <w:t>Самоевалуација</w:t>
            </w:r>
            <w:proofErr w:type="spellEnd"/>
            <w:r w:rsidRPr="0087034F">
              <w:rPr>
                <w:sz w:val="24"/>
                <w:szCs w:val="24"/>
              </w:rPr>
              <w:t xml:space="preserve"> и </w:t>
            </w:r>
            <w:proofErr w:type="spellStart"/>
            <w:r w:rsidRPr="0087034F">
              <w:rPr>
                <w:sz w:val="24"/>
                <w:szCs w:val="24"/>
              </w:rPr>
              <w:t>евалуација</w:t>
            </w:r>
            <w:proofErr w:type="spellEnd"/>
          </w:p>
          <w:p w14:paraId="570AB3E6" w14:textId="77777777" w:rsidR="0087034F" w:rsidRPr="0087034F" w:rsidRDefault="0087034F" w:rsidP="0087034F">
            <w:pPr>
              <w:pStyle w:val="TableParagraph"/>
              <w:spacing w:line="230" w:lineRule="atLeast"/>
              <w:ind w:left="107" w:right="483"/>
              <w:rPr>
                <w:sz w:val="24"/>
                <w:szCs w:val="24"/>
              </w:rPr>
            </w:pPr>
            <w:proofErr w:type="spellStart"/>
            <w:r w:rsidRPr="0087034F">
              <w:rPr>
                <w:sz w:val="24"/>
                <w:szCs w:val="24"/>
              </w:rPr>
              <w:t>Корелација</w:t>
            </w:r>
            <w:proofErr w:type="spellEnd"/>
            <w:r w:rsidRPr="0087034F">
              <w:rPr>
                <w:sz w:val="24"/>
                <w:szCs w:val="24"/>
              </w:rPr>
              <w:t xml:space="preserve">: </w:t>
            </w:r>
            <w:proofErr w:type="spellStart"/>
            <w:r w:rsidRPr="0087034F">
              <w:rPr>
                <w:sz w:val="24"/>
                <w:szCs w:val="24"/>
              </w:rPr>
              <w:t>веронаука</w:t>
            </w:r>
            <w:proofErr w:type="spellEnd"/>
            <w:r w:rsidRPr="0087034F">
              <w:rPr>
                <w:sz w:val="24"/>
                <w:szCs w:val="24"/>
              </w:rPr>
              <w:t xml:space="preserve">, </w:t>
            </w:r>
            <w:proofErr w:type="spellStart"/>
            <w:r w:rsidRPr="0087034F">
              <w:rPr>
                <w:sz w:val="24"/>
                <w:szCs w:val="24"/>
              </w:rPr>
              <w:t>народна</w:t>
            </w:r>
            <w:proofErr w:type="spellEnd"/>
            <w:r w:rsidRPr="0087034F">
              <w:rPr>
                <w:sz w:val="24"/>
                <w:szCs w:val="24"/>
              </w:rPr>
              <w:t xml:space="preserve"> </w:t>
            </w:r>
            <w:proofErr w:type="spellStart"/>
            <w:r w:rsidRPr="0087034F">
              <w:rPr>
                <w:sz w:val="24"/>
                <w:szCs w:val="24"/>
              </w:rPr>
              <w:t>традиција</w:t>
            </w:r>
            <w:proofErr w:type="spellEnd"/>
            <w:r w:rsidRPr="0087034F">
              <w:rPr>
                <w:sz w:val="24"/>
                <w:szCs w:val="24"/>
              </w:rPr>
              <w:t xml:space="preserve">, </w:t>
            </w:r>
            <w:proofErr w:type="spellStart"/>
            <w:r w:rsidRPr="0087034F">
              <w:rPr>
                <w:sz w:val="24"/>
                <w:szCs w:val="24"/>
              </w:rPr>
              <w:t>историја</w:t>
            </w:r>
            <w:proofErr w:type="spellEnd"/>
            <w:r w:rsidRPr="0087034F">
              <w:rPr>
                <w:sz w:val="24"/>
                <w:szCs w:val="24"/>
              </w:rPr>
              <w:t xml:space="preserve">, </w:t>
            </w:r>
            <w:proofErr w:type="spellStart"/>
            <w:r w:rsidRPr="0087034F">
              <w:rPr>
                <w:sz w:val="24"/>
                <w:szCs w:val="24"/>
              </w:rPr>
              <w:t>музичко</w:t>
            </w:r>
            <w:proofErr w:type="spellEnd"/>
          </w:p>
        </w:tc>
        <w:tc>
          <w:tcPr>
            <w:tcW w:w="1350" w:type="dxa"/>
          </w:tcPr>
          <w:p w14:paraId="50A45579" w14:textId="77777777" w:rsidR="0087034F" w:rsidRPr="0087034F" w:rsidRDefault="0087034F" w:rsidP="0087034F">
            <w:pPr>
              <w:pStyle w:val="TableParagraph"/>
              <w:spacing w:line="227" w:lineRule="exact"/>
              <w:ind w:left="115"/>
              <w:rPr>
                <w:i/>
                <w:sz w:val="24"/>
                <w:szCs w:val="24"/>
              </w:rPr>
            </w:pPr>
            <w:proofErr w:type="spellStart"/>
            <w:r w:rsidRPr="0087034F">
              <w:rPr>
                <w:i/>
                <w:sz w:val="24"/>
                <w:szCs w:val="24"/>
              </w:rPr>
              <w:t>Формативно</w:t>
            </w:r>
            <w:proofErr w:type="spellEnd"/>
          </w:p>
          <w:p w14:paraId="4B6FD168" w14:textId="77777777" w:rsidR="0087034F" w:rsidRPr="0087034F" w:rsidRDefault="0087034F" w:rsidP="0087034F">
            <w:pPr>
              <w:pStyle w:val="TableParagraph"/>
              <w:ind w:left="10"/>
              <w:jc w:val="center"/>
              <w:rPr>
                <w:i/>
                <w:sz w:val="24"/>
                <w:szCs w:val="24"/>
              </w:rPr>
            </w:pPr>
            <w:r w:rsidRPr="0087034F">
              <w:rPr>
                <w:i/>
                <w:sz w:val="24"/>
                <w:szCs w:val="24"/>
              </w:rPr>
              <w:t>,</w:t>
            </w:r>
          </w:p>
          <w:p w14:paraId="1BC16371" w14:textId="77777777" w:rsidR="0087034F" w:rsidRPr="0087034F" w:rsidRDefault="0087034F" w:rsidP="0087034F">
            <w:pPr>
              <w:pStyle w:val="TableParagraph"/>
              <w:ind w:left="115" w:right="103"/>
              <w:jc w:val="center"/>
              <w:rPr>
                <w:i/>
                <w:sz w:val="24"/>
                <w:szCs w:val="24"/>
              </w:rPr>
            </w:pPr>
            <w:proofErr w:type="spellStart"/>
            <w:r w:rsidRPr="0087034F">
              <w:rPr>
                <w:i/>
                <w:sz w:val="24"/>
                <w:szCs w:val="24"/>
              </w:rPr>
              <w:t>свакодневно</w:t>
            </w:r>
            <w:proofErr w:type="spellEnd"/>
            <w:r w:rsidRPr="0087034F">
              <w:rPr>
                <w:i/>
                <w:sz w:val="24"/>
                <w:szCs w:val="24"/>
              </w:rPr>
              <w:t xml:space="preserve"> </w:t>
            </w:r>
            <w:proofErr w:type="spellStart"/>
            <w:r w:rsidRPr="0087034F">
              <w:rPr>
                <w:i/>
                <w:sz w:val="24"/>
                <w:szCs w:val="24"/>
              </w:rPr>
              <w:t>оцењивање</w:t>
            </w:r>
            <w:proofErr w:type="spellEnd"/>
            <w:r w:rsidRPr="0087034F">
              <w:rPr>
                <w:i/>
                <w:sz w:val="24"/>
                <w:szCs w:val="24"/>
              </w:rPr>
              <w:t xml:space="preserve"> </w:t>
            </w:r>
            <w:proofErr w:type="spellStart"/>
            <w:r w:rsidRPr="0087034F">
              <w:rPr>
                <w:i/>
                <w:sz w:val="24"/>
                <w:szCs w:val="24"/>
              </w:rPr>
              <w:t>усмених</w:t>
            </w:r>
            <w:proofErr w:type="spellEnd"/>
            <w:r w:rsidRPr="0087034F">
              <w:rPr>
                <w:i/>
                <w:sz w:val="24"/>
                <w:szCs w:val="24"/>
              </w:rPr>
              <w:t xml:space="preserve"> </w:t>
            </w:r>
            <w:proofErr w:type="spellStart"/>
            <w:r w:rsidRPr="0087034F">
              <w:rPr>
                <w:i/>
                <w:sz w:val="24"/>
                <w:szCs w:val="24"/>
              </w:rPr>
              <w:t>одговора</w:t>
            </w:r>
            <w:proofErr w:type="spellEnd"/>
            <w:r w:rsidRPr="0087034F">
              <w:rPr>
                <w:i/>
                <w:sz w:val="24"/>
                <w:szCs w:val="24"/>
              </w:rPr>
              <w:t xml:space="preserve"> </w:t>
            </w:r>
            <w:proofErr w:type="spellStart"/>
            <w:r w:rsidRPr="0087034F">
              <w:rPr>
                <w:i/>
                <w:sz w:val="24"/>
                <w:szCs w:val="24"/>
              </w:rPr>
              <w:t>ученика</w:t>
            </w:r>
            <w:proofErr w:type="spellEnd"/>
            <w:r w:rsidRPr="0087034F">
              <w:rPr>
                <w:i/>
                <w:sz w:val="24"/>
                <w:szCs w:val="24"/>
              </w:rPr>
              <w:t xml:space="preserve"> </w:t>
            </w:r>
            <w:proofErr w:type="spellStart"/>
            <w:r w:rsidRPr="0087034F">
              <w:rPr>
                <w:i/>
                <w:sz w:val="24"/>
                <w:szCs w:val="24"/>
              </w:rPr>
              <w:t>Самоевалуац</w:t>
            </w:r>
            <w:proofErr w:type="spellEnd"/>
            <w:r w:rsidRPr="0087034F">
              <w:rPr>
                <w:i/>
                <w:sz w:val="24"/>
                <w:szCs w:val="24"/>
              </w:rPr>
              <w:t xml:space="preserve"> </w:t>
            </w:r>
            <w:proofErr w:type="spellStart"/>
            <w:r w:rsidRPr="0087034F">
              <w:rPr>
                <w:i/>
                <w:sz w:val="24"/>
                <w:szCs w:val="24"/>
              </w:rPr>
              <w:t>ија</w:t>
            </w:r>
            <w:proofErr w:type="spellEnd"/>
            <w:r w:rsidRPr="0087034F">
              <w:rPr>
                <w:i/>
                <w:sz w:val="24"/>
                <w:szCs w:val="24"/>
              </w:rPr>
              <w:t xml:space="preserve"> и </w:t>
            </w:r>
            <w:proofErr w:type="spellStart"/>
            <w:r w:rsidRPr="0087034F">
              <w:rPr>
                <w:i/>
                <w:sz w:val="24"/>
                <w:szCs w:val="24"/>
              </w:rPr>
              <w:t>евалуација</w:t>
            </w:r>
            <w:proofErr w:type="spellEnd"/>
            <w:r w:rsidRPr="0087034F">
              <w:rPr>
                <w:i/>
                <w:sz w:val="24"/>
                <w:szCs w:val="24"/>
              </w:rPr>
              <w:t xml:space="preserve"> </w:t>
            </w:r>
            <w:proofErr w:type="spellStart"/>
            <w:r w:rsidRPr="0087034F">
              <w:rPr>
                <w:i/>
                <w:sz w:val="24"/>
                <w:szCs w:val="24"/>
              </w:rPr>
              <w:t>на</w:t>
            </w:r>
            <w:proofErr w:type="spellEnd"/>
            <w:r w:rsidRPr="0087034F">
              <w:rPr>
                <w:i/>
                <w:sz w:val="24"/>
                <w:szCs w:val="24"/>
              </w:rPr>
              <w:t xml:space="preserve"> </w:t>
            </w:r>
            <w:proofErr w:type="spellStart"/>
            <w:r w:rsidRPr="0087034F">
              <w:rPr>
                <w:i/>
                <w:sz w:val="24"/>
                <w:szCs w:val="24"/>
              </w:rPr>
              <w:t>крају</w:t>
            </w:r>
            <w:proofErr w:type="spellEnd"/>
            <w:r w:rsidRPr="0087034F">
              <w:rPr>
                <w:i/>
                <w:sz w:val="24"/>
                <w:szCs w:val="24"/>
              </w:rPr>
              <w:t xml:space="preserve"> </w:t>
            </w:r>
            <w:proofErr w:type="spellStart"/>
            <w:r w:rsidRPr="0087034F">
              <w:rPr>
                <w:i/>
                <w:sz w:val="24"/>
                <w:szCs w:val="24"/>
              </w:rPr>
              <w:t>месеца</w:t>
            </w:r>
            <w:proofErr w:type="spellEnd"/>
            <w:r w:rsidRPr="0087034F">
              <w:rPr>
                <w:i/>
                <w:sz w:val="24"/>
                <w:szCs w:val="24"/>
              </w:rPr>
              <w:t xml:space="preserve"> и </w:t>
            </w:r>
            <w:proofErr w:type="spellStart"/>
            <w:r w:rsidRPr="0087034F">
              <w:rPr>
                <w:i/>
                <w:sz w:val="24"/>
                <w:szCs w:val="24"/>
              </w:rPr>
              <w:t>током</w:t>
            </w:r>
            <w:proofErr w:type="spellEnd"/>
            <w:r w:rsidRPr="0087034F">
              <w:rPr>
                <w:i/>
                <w:sz w:val="24"/>
                <w:szCs w:val="24"/>
              </w:rPr>
              <w:t xml:space="preserve"> </w:t>
            </w:r>
            <w:proofErr w:type="spellStart"/>
            <w:r w:rsidRPr="0087034F">
              <w:rPr>
                <w:i/>
                <w:sz w:val="24"/>
                <w:szCs w:val="24"/>
              </w:rPr>
              <w:t>појединих</w:t>
            </w:r>
            <w:proofErr w:type="spellEnd"/>
            <w:r w:rsidRPr="0087034F">
              <w:rPr>
                <w:i/>
                <w:sz w:val="24"/>
                <w:szCs w:val="24"/>
              </w:rPr>
              <w:t xml:space="preserve"> </w:t>
            </w:r>
            <w:proofErr w:type="spellStart"/>
            <w:r w:rsidRPr="0087034F">
              <w:rPr>
                <w:i/>
                <w:sz w:val="24"/>
                <w:szCs w:val="24"/>
              </w:rPr>
              <w:t>часова</w:t>
            </w:r>
            <w:proofErr w:type="spellEnd"/>
            <w:r w:rsidRPr="0087034F">
              <w:rPr>
                <w:i/>
                <w:sz w:val="24"/>
                <w:szCs w:val="24"/>
              </w:rPr>
              <w:t xml:space="preserve"> </w:t>
            </w:r>
            <w:proofErr w:type="spellStart"/>
            <w:r w:rsidRPr="0087034F">
              <w:rPr>
                <w:i/>
                <w:sz w:val="24"/>
                <w:szCs w:val="24"/>
              </w:rPr>
              <w:t>Домаћи</w:t>
            </w:r>
            <w:proofErr w:type="spellEnd"/>
            <w:r w:rsidRPr="0087034F">
              <w:rPr>
                <w:i/>
                <w:sz w:val="24"/>
                <w:szCs w:val="24"/>
              </w:rPr>
              <w:t xml:space="preserve"> </w:t>
            </w:r>
            <w:proofErr w:type="spellStart"/>
            <w:r w:rsidRPr="0087034F">
              <w:rPr>
                <w:i/>
                <w:sz w:val="24"/>
                <w:szCs w:val="24"/>
              </w:rPr>
              <w:t>задатак</w:t>
            </w:r>
            <w:proofErr w:type="spellEnd"/>
            <w:r w:rsidRPr="0087034F">
              <w:rPr>
                <w:i/>
                <w:sz w:val="24"/>
                <w:szCs w:val="24"/>
              </w:rPr>
              <w:t xml:space="preserve">- </w:t>
            </w:r>
            <w:proofErr w:type="spellStart"/>
            <w:r w:rsidRPr="0087034F">
              <w:rPr>
                <w:i/>
                <w:sz w:val="24"/>
                <w:szCs w:val="24"/>
              </w:rPr>
              <w:t>Раднасвеска</w:t>
            </w:r>
            <w:proofErr w:type="spellEnd"/>
            <w:r w:rsidRPr="0087034F">
              <w:rPr>
                <w:i/>
                <w:sz w:val="24"/>
                <w:szCs w:val="24"/>
              </w:rPr>
              <w:t xml:space="preserve"> </w:t>
            </w:r>
            <w:proofErr w:type="spellStart"/>
            <w:r w:rsidRPr="0087034F">
              <w:rPr>
                <w:i/>
                <w:sz w:val="24"/>
                <w:szCs w:val="24"/>
              </w:rPr>
              <w:t>Писана</w:t>
            </w:r>
            <w:proofErr w:type="spellEnd"/>
            <w:r w:rsidRPr="0087034F">
              <w:rPr>
                <w:i/>
                <w:sz w:val="24"/>
                <w:szCs w:val="24"/>
              </w:rPr>
              <w:t xml:space="preserve"> </w:t>
            </w:r>
            <w:proofErr w:type="spellStart"/>
            <w:r w:rsidRPr="0087034F">
              <w:rPr>
                <w:i/>
                <w:sz w:val="24"/>
                <w:szCs w:val="24"/>
              </w:rPr>
              <w:t>провера</w:t>
            </w:r>
            <w:proofErr w:type="spellEnd"/>
            <w:r w:rsidRPr="0087034F">
              <w:rPr>
                <w:i/>
                <w:sz w:val="24"/>
                <w:szCs w:val="24"/>
              </w:rPr>
              <w:t xml:space="preserve">- </w:t>
            </w:r>
            <w:proofErr w:type="spellStart"/>
            <w:r w:rsidRPr="0087034F">
              <w:rPr>
                <w:i/>
                <w:sz w:val="24"/>
                <w:szCs w:val="24"/>
              </w:rPr>
              <w:t>вежба</w:t>
            </w:r>
            <w:proofErr w:type="spellEnd"/>
          </w:p>
        </w:tc>
      </w:tr>
    </w:tbl>
    <w:p w14:paraId="4AB04CC4" w14:textId="77777777" w:rsidR="0087034F" w:rsidRPr="0087034F" w:rsidRDefault="0087034F" w:rsidP="0087034F">
      <w:pPr>
        <w:jc w:val="center"/>
        <w:sectPr w:rsidR="0087034F" w:rsidRPr="0087034F">
          <w:pgSz w:w="15840" w:h="12240" w:orient="landscape"/>
          <w:pgMar w:top="360" w:right="300" w:bottom="280" w:left="240" w:header="720" w:footer="720" w:gutter="0"/>
          <w:cols w:space="720"/>
        </w:sectPr>
      </w:pP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
        <w:gridCol w:w="900"/>
        <w:gridCol w:w="1980"/>
        <w:gridCol w:w="1980"/>
        <w:gridCol w:w="2340"/>
        <w:gridCol w:w="2610"/>
        <w:gridCol w:w="2610"/>
        <w:gridCol w:w="1350"/>
      </w:tblGrid>
      <w:tr w:rsidR="0087034F" w:rsidRPr="0087034F" w14:paraId="09D3BB35" w14:textId="77777777" w:rsidTr="0087034F">
        <w:trPr>
          <w:trHeight w:val="229"/>
        </w:trPr>
        <w:tc>
          <w:tcPr>
            <w:tcW w:w="450" w:type="dxa"/>
            <w:tcBorders>
              <w:bottom w:val="nil"/>
            </w:tcBorders>
          </w:tcPr>
          <w:p w14:paraId="687DC528" w14:textId="77777777" w:rsidR="0087034F" w:rsidRPr="0087034F" w:rsidRDefault="0087034F" w:rsidP="0087034F">
            <w:pPr>
              <w:pStyle w:val="TableParagraph"/>
              <w:spacing w:line="209" w:lineRule="exact"/>
              <w:ind w:left="150"/>
              <w:rPr>
                <w:b/>
                <w:sz w:val="24"/>
                <w:szCs w:val="24"/>
              </w:rPr>
            </w:pPr>
            <w:r w:rsidRPr="0087034F">
              <w:rPr>
                <w:b/>
                <w:sz w:val="24"/>
                <w:szCs w:val="24"/>
              </w:rPr>
              <w:lastRenderedPageBreak/>
              <w:t>4.</w:t>
            </w:r>
          </w:p>
        </w:tc>
        <w:tc>
          <w:tcPr>
            <w:tcW w:w="900" w:type="dxa"/>
            <w:vMerge w:val="restart"/>
            <w:textDirection w:val="btLr"/>
          </w:tcPr>
          <w:p w14:paraId="3C017416" w14:textId="77777777" w:rsidR="0087034F" w:rsidRPr="0087034F" w:rsidRDefault="0087034F" w:rsidP="0087034F">
            <w:pPr>
              <w:pStyle w:val="TableParagraph"/>
              <w:spacing w:before="108"/>
              <w:ind w:left="1699" w:right="1694"/>
              <w:jc w:val="center"/>
              <w:rPr>
                <w:b/>
                <w:sz w:val="24"/>
                <w:szCs w:val="24"/>
              </w:rPr>
            </w:pPr>
            <w:proofErr w:type="spellStart"/>
            <w:r w:rsidRPr="0087034F">
              <w:rPr>
                <w:b/>
                <w:sz w:val="24"/>
                <w:szCs w:val="24"/>
              </w:rPr>
              <w:t>Усмено</w:t>
            </w:r>
            <w:proofErr w:type="spellEnd"/>
            <w:r w:rsidRPr="0087034F">
              <w:rPr>
                <w:b/>
                <w:sz w:val="24"/>
                <w:szCs w:val="24"/>
              </w:rPr>
              <w:t xml:space="preserve"> </w:t>
            </w:r>
            <w:proofErr w:type="spellStart"/>
            <w:r w:rsidRPr="0087034F">
              <w:rPr>
                <w:b/>
                <w:sz w:val="24"/>
                <w:szCs w:val="24"/>
              </w:rPr>
              <w:t>изражавање</w:t>
            </w:r>
            <w:proofErr w:type="spellEnd"/>
          </w:p>
        </w:tc>
        <w:tc>
          <w:tcPr>
            <w:tcW w:w="1980" w:type="dxa"/>
            <w:tcBorders>
              <w:bottom w:val="nil"/>
            </w:tcBorders>
          </w:tcPr>
          <w:p w14:paraId="1ECF40B1" w14:textId="77777777" w:rsidR="0087034F" w:rsidRPr="0087034F" w:rsidRDefault="0087034F" w:rsidP="0087034F">
            <w:pPr>
              <w:pStyle w:val="TableParagraph"/>
              <w:rPr>
                <w:sz w:val="24"/>
                <w:szCs w:val="24"/>
              </w:rPr>
            </w:pPr>
          </w:p>
        </w:tc>
        <w:tc>
          <w:tcPr>
            <w:tcW w:w="1980" w:type="dxa"/>
            <w:tcBorders>
              <w:bottom w:val="nil"/>
            </w:tcBorders>
          </w:tcPr>
          <w:p w14:paraId="0FF191D5" w14:textId="77777777" w:rsidR="0087034F" w:rsidRPr="0087034F" w:rsidRDefault="0087034F" w:rsidP="0087034F">
            <w:pPr>
              <w:pStyle w:val="TableParagraph"/>
              <w:rPr>
                <w:sz w:val="24"/>
                <w:szCs w:val="24"/>
              </w:rPr>
            </w:pPr>
          </w:p>
        </w:tc>
        <w:tc>
          <w:tcPr>
            <w:tcW w:w="2340" w:type="dxa"/>
            <w:tcBorders>
              <w:bottom w:val="nil"/>
            </w:tcBorders>
          </w:tcPr>
          <w:p w14:paraId="41744F74" w14:textId="77777777" w:rsidR="0087034F" w:rsidRPr="0087034F" w:rsidRDefault="0087034F" w:rsidP="0087034F">
            <w:pPr>
              <w:pStyle w:val="TableParagraph"/>
              <w:spacing w:line="209" w:lineRule="exact"/>
              <w:ind w:left="107"/>
              <w:rPr>
                <w:sz w:val="24"/>
                <w:szCs w:val="24"/>
              </w:rPr>
            </w:pPr>
            <w:proofErr w:type="spellStart"/>
            <w:r w:rsidRPr="0087034F">
              <w:rPr>
                <w:sz w:val="24"/>
                <w:szCs w:val="24"/>
              </w:rPr>
              <w:t>Различитим</w:t>
            </w:r>
            <w:proofErr w:type="spellEnd"/>
            <w:r w:rsidRPr="0087034F">
              <w:rPr>
                <w:sz w:val="24"/>
                <w:szCs w:val="24"/>
              </w:rPr>
              <w:t xml:space="preserve"> </w:t>
            </w:r>
            <w:proofErr w:type="spellStart"/>
            <w:r w:rsidRPr="0087034F">
              <w:rPr>
                <w:sz w:val="24"/>
                <w:szCs w:val="24"/>
              </w:rPr>
              <w:t>говорним</w:t>
            </w:r>
            <w:proofErr w:type="spellEnd"/>
          </w:p>
        </w:tc>
        <w:tc>
          <w:tcPr>
            <w:tcW w:w="2610" w:type="dxa"/>
            <w:tcBorders>
              <w:bottom w:val="nil"/>
            </w:tcBorders>
          </w:tcPr>
          <w:p w14:paraId="2618DC06" w14:textId="77777777" w:rsidR="0087034F" w:rsidRPr="0087034F" w:rsidRDefault="0087034F" w:rsidP="0087034F">
            <w:pPr>
              <w:pStyle w:val="TableParagraph"/>
              <w:spacing w:line="209" w:lineRule="exact"/>
              <w:ind w:left="107"/>
              <w:rPr>
                <w:sz w:val="24"/>
                <w:szCs w:val="24"/>
              </w:rPr>
            </w:pPr>
            <w:r w:rsidRPr="0087034F">
              <w:rPr>
                <w:sz w:val="24"/>
                <w:szCs w:val="24"/>
              </w:rPr>
              <w:t xml:space="preserve">СЈ.1.2.2. </w:t>
            </w:r>
            <w:proofErr w:type="spellStart"/>
            <w:r w:rsidRPr="0087034F">
              <w:rPr>
                <w:sz w:val="24"/>
                <w:szCs w:val="24"/>
              </w:rPr>
              <w:t>саставља</w:t>
            </w:r>
            <w:proofErr w:type="spellEnd"/>
          </w:p>
        </w:tc>
        <w:tc>
          <w:tcPr>
            <w:tcW w:w="2610" w:type="dxa"/>
            <w:tcBorders>
              <w:bottom w:val="nil"/>
            </w:tcBorders>
          </w:tcPr>
          <w:p w14:paraId="22BDA594" w14:textId="77777777" w:rsidR="0087034F" w:rsidRPr="0087034F" w:rsidRDefault="0087034F" w:rsidP="0087034F">
            <w:pPr>
              <w:pStyle w:val="TableParagraph"/>
              <w:spacing w:line="209" w:lineRule="exact"/>
              <w:ind w:left="107"/>
              <w:rPr>
                <w:sz w:val="24"/>
                <w:szCs w:val="24"/>
              </w:rPr>
            </w:pPr>
            <w:proofErr w:type="spellStart"/>
            <w:r w:rsidRPr="0087034F">
              <w:rPr>
                <w:sz w:val="24"/>
                <w:szCs w:val="24"/>
              </w:rPr>
              <w:t>Комбиновање</w:t>
            </w:r>
            <w:proofErr w:type="spellEnd"/>
            <w:r w:rsidRPr="0087034F">
              <w:rPr>
                <w:sz w:val="24"/>
                <w:szCs w:val="24"/>
              </w:rPr>
              <w:t xml:space="preserve"> </w:t>
            </w:r>
            <w:proofErr w:type="spellStart"/>
            <w:r w:rsidRPr="0087034F">
              <w:rPr>
                <w:sz w:val="24"/>
                <w:szCs w:val="24"/>
              </w:rPr>
              <w:t>различитих</w:t>
            </w:r>
            <w:proofErr w:type="spellEnd"/>
          </w:p>
        </w:tc>
        <w:tc>
          <w:tcPr>
            <w:tcW w:w="1350" w:type="dxa"/>
            <w:tcBorders>
              <w:bottom w:val="nil"/>
            </w:tcBorders>
          </w:tcPr>
          <w:p w14:paraId="6085D89C" w14:textId="77777777" w:rsidR="0087034F" w:rsidRPr="0087034F" w:rsidRDefault="0087034F" w:rsidP="0087034F">
            <w:pPr>
              <w:pStyle w:val="TableParagraph"/>
              <w:spacing w:line="209" w:lineRule="exact"/>
              <w:ind w:left="95" w:right="86"/>
              <w:jc w:val="center"/>
              <w:rPr>
                <w:i/>
                <w:sz w:val="24"/>
                <w:szCs w:val="24"/>
              </w:rPr>
            </w:pPr>
            <w:proofErr w:type="spellStart"/>
            <w:r w:rsidRPr="0087034F">
              <w:rPr>
                <w:i/>
                <w:sz w:val="24"/>
                <w:szCs w:val="24"/>
              </w:rPr>
              <w:t>Формативно</w:t>
            </w:r>
            <w:proofErr w:type="spellEnd"/>
          </w:p>
        </w:tc>
      </w:tr>
      <w:tr w:rsidR="0087034F" w:rsidRPr="0087034F" w14:paraId="24F3EDCA" w14:textId="77777777" w:rsidTr="0087034F">
        <w:trPr>
          <w:trHeight w:val="219"/>
        </w:trPr>
        <w:tc>
          <w:tcPr>
            <w:tcW w:w="450" w:type="dxa"/>
            <w:tcBorders>
              <w:top w:val="nil"/>
              <w:bottom w:val="nil"/>
            </w:tcBorders>
          </w:tcPr>
          <w:p w14:paraId="1AC18E43" w14:textId="77777777" w:rsidR="0087034F" w:rsidRPr="0087034F" w:rsidRDefault="0087034F" w:rsidP="0087034F">
            <w:pPr>
              <w:pStyle w:val="TableParagraph"/>
              <w:rPr>
                <w:sz w:val="24"/>
                <w:szCs w:val="24"/>
              </w:rPr>
            </w:pPr>
          </w:p>
        </w:tc>
        <w:tc>
          <w:tcPr>
            <w:tcW w:w="900" w:type="dxa"/>
            <w:vMerge/>
            <w:tcBorders>
              <w:top w:val="nil"/>
            </w:tcBorders>
            <w:textDirection w:val="btLr"/>
          </w:tcPr>
          <w:p w14:paraId="0E7B680D" w14:textId="77777777" w:rsidR="0087034F" w:rsidRPr="0087034F" w:rsidRDefault="0087034F" w:rsidP="0087034F"/>
        </w:tc>
        <w:tc>
          <w:tcPr>
            <w:tcW w:w="1980" w:type="dxa"/>
            <w:tcBorders>
              <w:top w:val="nil"/>
              <w:bottom w:val="nil"/>
            </w:tcBorders>
          </w:tcPr>
          <w:p w14:paraId="2F5367AE" w14:textId="77777777" w:rsidR="0087034F" w:rsidRPr="0087034F" w:rsidRDefault="0087034F" w:rsidP="0087034F">
            <w:pPr>
              <w:pStyle w:val="TableParagraph"/>
              <w:rPr>
                <w:sz w:val="24"/>
                <w:szCs w:val="24"/>
              </w:rPr>
            </w:pPr>
          </w:p>
        </w:tc>
        <w:tc>
          <w:tcPr>
            <w:tcW w:w="1980" w:type="dxa"/>
            <w:tcBorders>
              <w:top w:val="nil"/>
              <w:bottom w:val="nil"/>
            </w:tcBorders>
          </w:tcPr>
          <w:p w14:paraId="2DBD5774" w14:textId="77777777" w:rsidR="0087034F" w:rsidRPr="0087034F" w:rsidRDefault="0087034F" w:rsidP="0087034F">
            <w:pPr>
              <w:pStyle w:val="TableParagraph"/>
              <w:rPr>
                <w:sz w:val="24"/>
                <w:szCs w:val="24"/>
              </w:rPr>
            </w:pPr>
          </w:p>
        </w:tc>
        <w:tc>
          <w:tcPr>
            <w:tcW w:w="2340" w:type="dxa"/>
            <w:tcBorders>
              <w:top w:val="nil"/>
              <w:bottom w:val="nil"/>
            </w:tcBorders>
          </w:tcPr>
          <w:p w14:paraId="53D0BD6E" w14:textId="77777777" w:rsidR="0087034F" w:rsidRPr="0087034F" w:rsidRDefault="0087034F" w:rsidP="0087034F">
            <w:pPr>
              <w:pStyle w:val="TableParagraph"/>
              <w:spacing w:line="200" w:lineRule="exact"/>
              <w:ind w:left="107"/>
              <w:rPr>
                <w:sz w:val="24"/>
                <w:szCs w:val="24"/>
              </w:rPr>
            </w:pPr>
            <w:proofErr w:type="spellStart"/>
            <w:r w:rsidRPr="0087034F">
              <w:rPr>
                <w:sz w:val="24"/>
                <w:szCs w:val="24"/>
              </w:rPr>
              <w:t>вежбама</w:t>
            </w:r>
            <w:proofErr w:type="spellEnd"/>
            <w:r w:rsidRPr="0087034F">
              <w:rPr>
                <w:sz w:val="24"/>
                <w:szCs w:val="24"/>
              </w:rPr>
              <w:t xml:space="preserve"> </w:t>
            </w:r>
            <w:proofErr w:type="spellStart"/>
            <w:r w:rsidRPr="0087034F">
              <w:rPr>
                <w:sz w:val="24"/>
                <w:szCs w:val="24"/>
              </w:rPr>
              <w:t>наставник</w:t>
            </w:r>
            <w:proofErr w:type="spellEnd"/>
            <w:r w:rsidRPr="0087034F">
              <w:rPr>
                <w:sz w:val="24"/>
                <w:szCs w:val="24"/>
              </w:rPr>
              <w:t xml:space="preserve"> </w:t>
            </w:r>
            <w:proofErr w:type="spellStart"/>
            <w:r w:rsidRPr="0087034F">
              <w:rPr>
                <w:sz w:val="24"/>
                <w:szCs w:val="24"/>
              </w:rPr>
              <w:t>код</w:t>
            </w:r>
            <w:proofErr w:type="spellEnd"/>
          </w:p>
        </w:tc>
        <w:tc>
          <w:tcPr>
            <w:tcW w:w="2610" w:type="dxa"/>
            <w:tcBorders>
              <w:top w:val="nil"/>
              <w:bottom w:val="nil"/>
            </w:tcBorders>
          </w:tcPr>
          <w:p w14:paraId="09FFF8F6" w14:textId="77777777" w:rsidR="0087034F" w:rsidRPr="0087034F" w:rsidRDefault="0087034F" w:rsidP="0087034F">
            <w:pPr>
              <w:pStyle w:val="TableParagraph"/>
              <w:spacing w:line="200" w:lineRule="exact"/>
              <w:ind w:left="107"/>
              <w:rPr>
                <w:sz w:val="24"/>
                <w:szCs w:val="24"/>
              </w:rPr>
            </w:pPr>
            <w:proofErr w:type="spellStart"/>
            <w:r w:rsidRPr="0087034F">
              <w:rPr>
                <w:sz w:val="24"/>
                <w:szCs w:val="24"/>
              </w:rPr>
              <w:t>разумљиву</w:t>
            </w:r>
            <w:proofErr w:type="spellEnd"/>
            <w:r w:rsidRPr="0087034F">
              <w:rPr>
                <w:sz w:val="24"/>
                <w:szCs w:val="24"/>
              </w:rPr>
              <w:t xml:space="preserve">, </w:t>
            </w:r>
            <w:proofErr w:type="spellStart"/>
            <w:r w:rsidRPr="0087034F">
              <w:rPr>
                <w:sz w:val="24"/>
                <w:szCs w:val="24"/>
              </w:rPr>
              <w:t>граматички</w:t>
            </w:r>
            <w:proofErr w:type="spellEnd"/>
          </w:p>
        </w:tc>
        <w:tc>
          <w:tcPr>
            <w:tcW w:w="2610" w:type="dxa"/>
            <w:tcBorders>
              <w:top w:val="nil"/>
              <w:bottom w:val="nil"/>
            </w:tcBorders>
          </w:tcPr>
          <w:p w14:paraId="3BFE9A3C" w14:textId="77777777" w:rsidR="0087034F" w:rsidRPr="0087034F" w:rsidRDefault="0087034F" w:rsidP="0087034F">
            <w:pPr>
              <w:pStyle w:val="TableParagraph"/>
              <w:spacing w:line="200" w:lineRule="exact"/>
              <w:ind w:left="107"/>
              <w:rPr>
                <w:sz w:val="24"/>
                <w:szCs w:val="24"/>
              </w:rPr>
            </w:pPr>
            <w:proofErr w:type="spellStart"/>
            <w:r w:rsidRPr="0087034F">
              <w:rPr>
                <w:sz w:val="24"/>
                <w:szCs w:val="24"/>
              </w:rPr>
              <w:t>врста</w:t>
            </w:r>
            <w:proofErr w:type="spellEnd"/>
            <w:r w:rsidRPr="0087034F">
              <w:rPr>
                <w:sz w:val="24"/>
                <w:szCs w:val="24"/>
              </w:rPr>
              <w:t xml:space="preserve"> </w:t>
            </w:r>
            <w:proofErr w:type="spellStart"/>
            <w:r w:rsidRPr="0087034F">
              <w:rPr>
                <w:sz w:val="24"/>
                <w:szCs w:val="24"/>
              </w:rPr>
              <w:t>дидактичког</w:t>
            </w:r>
            <w:proofErr w:type="spellEnd"/>
          </w:p>
        </w:tc>
        <w:tc>
          <w:tcPr>
            <w:tcW w:w="1350" w:type="dxa"/>
            <w:tcBorders>
              <w:top w:val="nil"/>
              <w:bottom w:val="nil"/>
            </w:tcBorders>
          </w:tcPr>
          <w:p w14:paraId="316FB15C" w14:textId="77777777" w:rsidR="0087034F" w:rsidRPr="0087034F" w:rsidRDefault="0087034F" w:rsidP="0087034F">
            <w:pPr>
              <w:pStyle w:val="TableParagraph"/>
              <w:spacing w:line="200" w:lineRule="exact"/>
              <w:ind w:left="10"/>
              <w:jc w:val="center"/>
              <w:rPr>
                <w:i/>
                <w:sz w:val="24"/>
                <w:szCs w:val="24"/>
              </w:rPr>
            </w:pPr>
            <w:r w:rsidRPr="0087034F">
              <w:rPr>
                <w:i/>
                <w:sz w:val="24"/>
                <w:szCs w:val="24"/>
              </w:rPr>
              <w:t>,</w:t>
            </w:r>
          </w:p>
        </w:tc>
      </w:tr>
      <w:tr w:rsidR="0087034F" w:rsidRPr="0087034F" w14:paraId="60AE11B3" w14:textId="77777777" w:rsidTr="0087034F">
        <w:trPr>
          <w:trHeight w:val="219"/>
        </w:trPr>
        <w:tc>
          <w:tcPr>
            <w:tcW w:w="450" w:type="dxa"/>
            <w:tcBorders>
              <w:top w:val="nil"/>
              <w:bottom w:val="nil"/>
            </w:tcBorders>
          </w:tcPr>
          <w:p w14:paraId="3CF63048" w14:textId="77777777" w:rsidR="0087034F" w:rsidRPr="0087034F" w:rsidRDefault="0087034F" w:rsidP="0087034F">
            <w:pPr>
              <w:pStyle w:val="TableParagraph"/>
              <w:rPr>
                <w:sz w:val="24"/>
                <w:szCs w:val="24"/>
              </w:rPr>
            </w:pPr>
          </w:p>
        </w:tc>
        <w:tc>
          <w:tcPr>
            <w:tcW w:w="900" w:type="dxa"/>
            <w:vMerge/>
            <w:tcBorders>
              <w:top w:val="nil"/>
            </w:tcBorders>
            <w:textDirection w:val="btLr"/>
          </w:tcPr>
          <w:p w14:paraId="4BA70216" w14:textId="77777777" w:rsidR="0087034F" w:rsidRPr="0087034F" w:rsidRDefault="0087034F" w:rsidP="0087034F"/>
        </w:tc>
        <w:tc>
          <w:tcPr>
            <w:tcW w:w="1980" w:type="dxa"/>
            <w:tcBorders>
              <w:top w:val="nil"/>
              <w:bottom w:val="nil"/>
            </w:tcBorders>
          </w:tcPr>
          <w:p w14:paraId="6107EE37" w14:textId="77777777" w:rsidR="0087034F" w:rsidRPr="0087034F" w:rsidRDefault="0087034F" w:rsidP="0087034F">
            <w:pPr>
              <w:pStyle w:val="TableParagraph"/>
              <w:rPr>
                <w:sz w:val="24"/>
                <w:szCs w:val="24"/>
              </w:rPr>
            </w:pPr>
          </w:p>
        </w:tc>
        <w:tc>
          <w:tcPr>
            <w:tcW w:w="1980" w:type="dxa"/>
            <w:tcBorders>
              <w:top w:val="nil"/>
              <w:bottom w:val="nil"/>
            </w:tcBorders>
          </w:tcPr>
          <w:p w14:paraId="084AA739" w14:textId="77777777" w:rsidR="0087034F" w:rsidRPr="0087034F" w:rsidRDefault="0087034F" w:rsidP="0087034F">
            <w:pPr>
              <w:pStyle w:val="TableParagraph"/>
              <w:rPr>
                <w:sz w:val="24"/>
                <w:szCs w:val="24"/>
              </w:rPr>
            </w:pPr>
          </w:p>
        </w:tc>
        <w:tc>
          <w:tcPr>
            <w:tcW w:w="2340" w:type="dxa"/>
            <w:tcBorders>
              <w:top w:val="nil"/>
              <w:bottom w:val="nil"/>
            </w:tcBorders>
          </w:tcPr>
          <w:p w14:paraId="32FDF71F" w14:textId="77777777" w:rsidR="0087034F" w:rsidRPr="0087034F" w:rsidRDefault="0087034F" w:rsidP="0087034F">
            <w:pPr>
              <w:pStyle w:val="TableParagraph"/>
              <w:spacing w:line="200" w:lineRule="exact"/>
              <w:ind w:left="107"/>
              <w:rPr>
                <w:sz w:val="24"/>
                <w:szCs w:val="24"/>
              </w:rPr>
            </w:pPr>
            <w:proofErr w:type="spellStart"/>
            <w:r w:rsidRPr="0087034F">
              <w:rPr>
                <w:sz w:val="24"/>
                <w:szCs w:val="24"/>
              </w:rPr>
              <w:t>ученика</w:t>
            </w:r>
            <w:proofErr w:type="spellEnd"/>
            <w:r w:rsidRPr="0087034F">
              <w:rPr>
                <w:sz w:val="24"/>
                <w:szCs w:val="24"/>
              </w:rPr>
              <w:t xml:space="preserve"> </w:t>
            </w:r>
            <w:proofErr w:type="spellStart"/>
            <w:r w:rsidRPr="0087034F">
              <w:rPr>
                <w:sz w:val="24"/>
                <w:szCs w:val="24"/>
              </w:rPr>
              <w:t>развија</w:t>
            </w:r>
            <w:proofErr w:type="spellEnd"/>
            <w:r w:rsidRPr="0087034F">
              <w:rPr>
                <w:sz w:val="24"/>
                <w:szCs w:val="24"/>
              </w:rPr>
              <w:t xml:space="preserve"> </w:t>
            </w:r>
            <w:proofErr w:type="spellStart"/>
            <w:r w:rsidRPr="0087034F">
              <w:rPr>
                <w:sz w:val="24"/>
                <w:szCs w:val="24"/>
              </w:rPr>
              <w:t>говорну</w:t>
            </w:r>
            <w:proofErr w:type="spellEnd"/>
          </w:p>
        </w:tc>
        <w:tc>
          <w:tcPr>
            <w:tcW w:w="2610" w:type="dxa"/>
            <w:tcBorders>
              <w:top w:val="nil"/>
              <w:bottom w:val="nil"/>
            </w:tcBorders>
          </w:tcPr>
          <w:p w14:paraId="53FE29B1" w14:textId="77777777" w:rsidR="0087034F" w:rsidRPr="0087034F" w:rsidRDefault="0087034F" w:rsidP="0087034F">
            <w:pPr>
              <w:pStyle w:val="TableParagraph"/>
              <w:spacing w:line="200" w:lineRule="exact"/>
              <w:ind w:left="107"/>
              <w:rPr>
                <w:sz w:val="24"/>
                <w:szCs w:val="24"/>
              </w:rPr>
            </w:pPr>
            <w:proofErr w:type="spellStart"/>
            <w:r w:rsidRPr="0087034F">
              <w:rPr>
                <w:sz w:val="24"/>
                <w:szCs w:val="24"/>
              </w:rPr>
              <w:t>исправну</w:t>
            </w:r>
            <w:proofErr w:type="spellEnd"/>
            <w:r w:rsidRPr="0087034F">
              <w:rPr>
                <w:sz w:val="24"/>
                <w:szCs w:val="24"/>
              </w:rPr>
              <w:t xml:space="preserve"> </w:t>
            </w:r>
            <w:proofErr w:type="spellStart"/>
            <w:r w:rsidRPr="0087034F">
              <w:rPr>
                <w:sz w:val="24"/>
                <w:szCs w:val="24"/>
              </w:rPr>
              <w:t>реченицу</w:t>
            </w:r>
            <w:proofErr w:type="spellEnd"/>
          </w:p>
        </w:tc>
        <w:tc>
          <w:tcPr>
            <w:tcW w:w="2610" w:type="dxa"/>
            <w:tcBorders>
              <w:top w:val="nil"/>
              <w:bottom w:val="nil"/>
            </w:tcBorders>
          </w:tcPr>
          <w:p w14:paraId="58924570" w14:textId="77777777" w:rsidR="0087034F" w:rsidRPr="0087034F" w:rsidRDefault="0087034F" w:rsidP="0087034F">
            <w:pPr>
              <w:pStyle w:val="TableParagraph"/>
              <w:spacing w:line="200" w:lineRule="exact"/>
              <w:ind w:left="107"/>
              <w:rPr>
                <w:sz w:val="24"/>
                <w:szCs w:val="24"/>
              </w:rPr>
            </w:pPr>
            <w:proofErr w:type="spellStart"/>
            <w:r w:rsidRPr="0087034F">
              <w:rPr>
                <w:sz w:val="24"/>
                <w:szCs w:val="24"/>
              </w:rPr>
              <w:t>материјала</w:t>
            </w:r>
            <w:proofErr w:type="spellEnd"/>
            <w:r w:rsidRPr="0087034F">
              <w:rPr>
                <w:sz w:val="24"/>
                <w:szCs w:val="24"/>
              </w:rPr>
              <w:t xml:space="preserve">: </w:t>
            </w:r>
            <w:proofErr w:type="spellStart"/>
            <w:r w:rsidRPr="0087034F">
              <w:rPr>
                <w:sz w:val="24"/>
                <w:szCs w:val="24"/>
              </w:rPr>
              <w:t>Јавним</w:t>
            </w:r>
            <w:proofErr w:type="spellEnd"/>
          </w:p>
        </w:tc>
        <w:tc>
          <w:tcPr>
            <w:tcW w:w="1350" w:type="dxa"/>
            <w:tcBorders>
              <w:top w:val="nil"/>
              <w:bottom w:val="nil"/>
            </w:tcBorders>
          </w:tcPr>
          <w:p w14:paraId="7E7EC73B" w14:textId="77777777" w:rsidR="0087034F" w:rsidRPr="0087034F" w:rsidRDefault="0087034F" w:rsidP="0087034F">
            <w:pPr>
              <w:pStyle w:val="TableParagraph"/>
              <w:spacing w:line="200" w:lineRule="exact"/>
              <w:ind w:left="116" w:right="106"/>
              <w:jc w:val="center"/>
              <w:rPr>
                <w:i/>
                <w:sz w:val="24"/>
                <w:szCs w:val="24"/>
              </w:rPr>
            </w:pPr>
            <w:proofErr w:type="spellStart"/>
            <w:r w:rsidRPr="0087034F">
              <w:rPr>
                <w:i/>
                <w:sz w:val="24"/>
                <w:szCs w:val="24"/>
              </w:rPr>
              <w:t>свакодневно</w:t>
            </w:r>
            <w:proofErr w:type="spellEnd"/>
          </w:p>
        </w:tc>
      </w:tr>
      <w:tr w:rsidR="0087034F" w:rsidRPr="0087034F" w14:paraId="495082E5" w14:textId="77777777" w:rsidTr="0087034F">
        <w:trPr>
          <w:trHeight w:val="219"/>
        </w:trPr>
        <w:tc>
          <w:tcPr>
            <w:tcW w:w="450" w:type="dxa"/>
            <w:tcBorders>
              <w:top w:val="nil"/>
              <w:bottom w:val="nil"/>
            </w:tcBorders>
          </w:tcPr>
          <w:p w14:paraId="10E9F631" w14:textId="77777777" w:rsidR="0087034F" w:rsidRPr="0087034F" w:rsidRDefault="0087034F" w:rsidP="0087034F">
            <w:pPr>
              <w:pStyle w:val="TableParagraph"/>
              <w:rPr>
                <w:sz w:val="24"/>
                <w:szCs w:val="24"/>
              </w:rPr>
            </w:pPr>
          </w:p>
        </w:tc>
        <w:tc>
          <w:tcPr>
            <w:tcW w:w="900" w:type="dxa"/>
            <w:vMerge/>
            <w:tcBorders>
              <w:top w:val="nil"/>
            </w:tcBorders>
            <w:textDirection w:val="btLr"/>
          </w:tcPr>
          <w:p w14:paraId="7A967A6F" w14:textId="77777777" w:rsidR="0087034F" w:rsidRPr="0087034F" w:rsidRDefault="0087034F" w:rsidP="0087034F"/>
        </w:tc>
        <w:tc>
          <w:tcPr>
            <w:tcW w:w="1980" w:type="dxa"/>
            <w:tcBorders>
              <w:top w:val="nil"/>
              <w:bottom w:val="nil"/>
            </w:tcBorders>
          </w:tcPr>
          <w:p w14:paraId="79E3DCD9" w14:textId="77777777" w:rsidR="0087034F" w:rsidRPr="0087034F" w:rsidRDefault="0087034F" w:rsidP="0087034F">
            <w:pPr>
              <w:pStyle w:val="TableParagraph"/>
              <w:rPr>
                <w:sz w:val="24"/>
                <w:szCs w:val="24"/>
              </w:rPr>
            </w:pPr>
          </w:p>
        </w:tc>
        <w:tc>
          <w:tcPr>
            <w:tcW w:w="1980" w:type="dxa"/>
            <w:tcBorders>
              <w:top w:val="nil"/>
              <w:bottom w:val="nil"/>
            </w:tcBorders>
          </w:tcPr>
          <w:p w14:paraId="359C59A8" w14:textId="77777777" w:rsidR="0087034F" w:rsidRPr="0087034F" w:rsidRDefault="0087034F" w:rsidP="0087034F">
            <w:pPr>
              <w:pStyle w:val="TableParagraph"/>
              <w:rPr>
                <w:sz w:val="24"/>
                <w:szCs w:val="24"/>
              </w:rPr>
            </w:pPr>
          </w:p>
        </w:tc>
        <w:tc>
          <w:tcPr>
            <w:tcW w:w="2340" w:type="dxa"/>
            <w:tcBorders>
              <w:top w:val="nil"/>
              <w:bottom w:val="nil"/>
            </w:tcBorders>
          </w:tcPr>
          <w:p w14:paraId="4A28605E" w14:textId="77777777" w:rsidR="0087034F" w:rsidRPr="0087034F" w:rsidRDefault="0087034F" w:rsidP="0087034F">
            <w:pPr>
              <w:pStyle w:val="TableParagraph"/>
              <w:spacing w:line="200" w:lineRule="exact"/>
              <w:ind w:left="107"/>
              <w:rPr>
                <w:sz w:val="24"/>
                <w:szCs w:val="24"/>
              </w:rPr>
            </w:pPr>
            <w:proofErr w:type="spellStart"/>
            <w:r w:rsidRPr="0087034F">
              <w:rPr>
                <w:sz w:val="24"/>
                <w:szCs w:val="24"/>
              </w:rPr>
              <w:t>културу</w:t>
            </w:r>
            <w:proofErr w:type="spellEnd"/>
          </w:p>
        </w:tc>
        <w:tc>
          <w:tcPr>
            <w:tcW w:w="2610" w:type="dxa"/>
            <w:tcBorders>
              <w:top w:val="nil"/>
              <w:bottom w:val="nil"/>
            </w:tcBorders>
          </w:tcPr>
          <w:p w14:paraId="0A05C3ED" w14:textId="77777777" w:rsidR="0087034F" w:rsidRPr="0087034F" w:rsidRDefault="0087034F" w:rsidP="0087034F">
            <w:pPr>
              <w:pStyle w:val="TableParagraph"/>
              <w:spacing w:line="200" w:lineRule="exact"/>
              <w:ind w:left="107"/>
              <w:rPr>
                <w:sz w:val="24"/>
                <w:szCs w:val="24"/>
              </w:rPr>
            </w:pPr>
            <w:r w:rsidRPr="0087034F">
              <w:rPr>
                <w:sz w:val="24"/>
                <w:szCs w:val="24"/>
              </w:rPr>
              <w:t xml:space="preserve">СЈ.1.2.3. </w:t>
            </w:r>
            <w:proofErr w:type="spellStart"/>
            <w:r w:rsidRPr="0087034F">
              <w:rPr>
                <w:sz w:val="24"/>
                <w:szCs w:val="24"/>
              </w:rPr>
              <w:t>саставља</w:t>
            </w:r>
            <w:proofErr w:type="spellEnd"/>
          </w:p>
        </w:tc>
        <w:tc>
          <w:tcPr>
            <w:tcW w:w="2610" w:type="dxa"/>
            <w:tcBorders>
              <w:top w:val="nil"/>
              <w:bottom w:val="nil"/>
            </w:tcBorders>
          </w:tcPr>
          <w:p w14:paraId="1A3A2368" w14:textId="77777777" w:rsidR="0087034F" w:rsidRPr="0087034F" w:rsidRDefault="0087034F" w:rsidP="0087034F">
            <w:pPr>
              <w:pStyle w:val="TableParagraph"/>
              <w:spacing w:line="200" w:lineRule="exact"/>
              <w:ind w:left="107"/>
              <w:rPr>
                <w:sz w:val="24"/>
                <w:szCs w:val="24"/>
              </w:rPr>
            </w:pPr>
            <w:proofErr w:type="spellStart"/>
            <w:r w:rsidRPr="0087034F">
              <w:rPr>
                <w:sz w:val="24"/>
                <w:szCs w:val="24"/>
              </w:rPr>
              <w:t>излагањем</w:t>
            </w:r>
            <w:proofErr w:type="spellEnd"/>
            <w:r w:rsidRPr="0087034F">
              <w:rPr>
                <w:sz w:val="24"/>
                <w:szCs w:val="24"/>
              </w:rPr>
              <w:t xml:space="preserve"> </w:t>
            </w:r>
            <w:proofErr w:type="spellStart"/>
            <w:r w:rsidRPr="0087034F">
              <w:rPr>
                <w:sz w:val="24"/>
                <w:szCs w:val="24"/>
              </w:rPr>
              <w:t>ученици</w:t>
            </w:r>
            <w:proofErr w:type="spellEnd"/>
          </w:p>
        </w:tc>
        <w:tc>
          <w:tcPr>
            <w:tcW w:w="1350" w:type="dxa"/>
            <w:tcBorders>
              <w:top w:val="nil"/>
              <w:bottom w:val="nil"/>
            </w:tcBorders>
          </w:tcPr>
          <w:p w14:paraId="436D0B1F" w14:textId="77777777" w:rsidR="0087034F" w:rsidRPr="0087034F" w:rsidRDefault="0087034F" w:rsidP="0087034F">
            <w:pPr>
              <w:pStyle w:val="TableParagraph"/>
              <w:spacing w:line="200" w:lineRule="exact"/>
              <w:ind w:left="116" w:right="106"/>
              <w:jc w:val="center"/>
              <w:rPr>
                <w:i/>
                <w:sz w:val="24"/>
                <w:szCs w:val="24"/>
              </w:rPr>
            </w:pPr>
            <w:proofErr w:type="spellStart"/>
            <w:r w:rsidRPr="0087034F">
              <w:rPr>
                <w:i/>
                <w:sz w:val="24"/>
                <w:szCs w:val="24"/>
              </w:rPr>
              <w:t>оцењивање</w:t>
            </w:r>
            <w:proofErr w:type="spellEnd"/>
          </w:p>
        </w:tc>
      </w:tr>
      <w:tr w:rsidR="0087034F" w:rsidRPr="0087034F" w14:paraId="04DC75CD" w14:textId="77777777" w:rsidTr="0087034F">
        <w:trPr>
          <w:trHeight w:val="219"/>
        </w:trPr>
        <w:tc>
          <w:tcPr>
            <w:tcW w:w="450" w:type="dxa"/>
            <w:tcBorders>
              <w:top w:val="nil"/>
              <w:bottom w:val="nil"/>
            </w:tcBorders>
          </w:tcPr>
          <w:p w14:paraId="30BA74D7" w14:textId="77777777" w:rsidR="0087034F" w:rsidRPr="0087034F" w:rsidRDefault="0087034F" w:rsidP="0087034F">
            <w:pPr>
              <w:pStyle w:val="TableParagraph"/>
              <w:rPr>
                <w:sz w:val="24"/>
                <w:szCs w:val="24"/>
              </w:rPr>
            </w:pPr>
          </w:p>
        </w:tc>
        <w:tc>
          <w:tcPr>
            <w:tcW w:w="900" w:type="dxa"/>
            <w:vMerge/>
            <w:tcBorders>
              <w:top w:val="nil"/>
            </w:tcBorders>
            <w:textDirection w:val="btLr"/>
          </w:tcPr>
          <w:p w14:paraId="7C213A49" w14:textId="77777777" w:rsidR="0087034F" w:rsidRPr="0087034F" w:rsidRDefault="0087034F" w:rsidP="0087034F"/>
        </w:tc>
        <w:tc>
          <w:tcPr>
            <w:tcW w:w="1980" w:type="dxa"/>
            <w:tcBorders>
              <w:top w:val="nil"/>
              <w:bottom w:val="nil"/>
            </w:tcBorders>
          </w:tcPr>
          <w:p w14:paraId="21C60F16" w14:textId="77777777" w:rsidR="0087034F" w:rsidRPr="0087034F" w:rsidRDefault="0087034F" w:rsidP="0087034F">
            <w:pPr>
              <w:pStyle w:val="TableParagraph"/>
              <w:rPr>
                <w:sz w:val="24"/>
                <w:szCs w:val="24"/>
              </w:rPr>
            </w:pPr>
          </w:p>
        </w:tc>
        <w:tc>
          <w:tcPr>
            <w:tcW w:w="1980" w:type="dxa"/>
            <w:tcBorders>
              <w:top w:val="nil"/>
              <w:bottom w:val="nil"/>
            </w:tcBorders>
          </w:tcPr>
          <w:p w14:paraId="463D8F8A" w14:textId="77777777" w:rsidR="0087034F" w:rsidRPr="0087034F" w:rsidRDefault="0087034F" w:rsidP="0087034F">
            <w:pPr>
              <w:pStyle w:val="TableParagraph"/>
              <w:rPr>
                <w:sz w:val="24"/>
                <w:szCs w:val="24"/>
              </w:rPr>
            </w:pPr>
          </w:p>
        </w:tc>
        <w:tc>
          <w:tcPr>
            <w:tcW w:w="2340" w:type="dxa"/>
            <w:tcBorders>
              <w:top w:val="nil"/>
              <w:bottom w:val="nil"/>
            </w:tcBorders>
          </w:tcPr>
          <w:p w14:paraId="42B88516" w14:textId="77777777" w:rsidR="0087034F" w:rsidRPr="0087034F" w:rsidRDefault="0087034F" w:rsidP="0087034F">
            <w:pPr>
              <w:pStyle w:val="TableParagraph"/>
              <w:spacing w:line="200" w:lineRule="exact"/>
              <w:ind w:left="107"/>
              <w:rPr>
                <w:sz w:val="24"/>
                <w:szCs w:val="24"/>
              </w:rPr>
            </w:pPr>
            <w:r w:rsidRPr="0087034F">
              <w:rPr>
                <w:sz w:val="24"/>
                <w:szCs w:val="24"/>
              </w:rPr>
              <w:t>-</w:t>
            </w:r>
            <w:proofErr w:type="spellStart"/>
            <w:r w:rsidRPr="0087034F">
              <w:rPr>
                <w:sz w:val="24"/>
                <w:szCs w:val="24"/>
              </w:rPr>
              <w:t>Наставник</w:t>
            </w:r>
            <w:proofErr w:type="spellEnd"/>
            <w:r w:rsidRPr="0087034F">
              <w:rPr>
                <w:sz w:val="24"/>
                <w:szCs w:val="24"/>
              </w:rPr>
              <w:t xml:space="preserve"> </w:t>
            </w:r>
            <w:proofErr w:type="spellStart"/>
            <w:r w:rsidRPr="0087034F">
              <w:rPr>
                <w:sz w:val="24"/>
                <w:szCs w:val="24"/>
              </w:rPr>
              <w:t>подстиче</w:t>
            </w:r>
            <w:proofErr w:type="spellEnd"/>
          </w:p>
        </w:tc>
        <w:tc>
          <w:tcPr>
            <w:tcW w:w="2610" w:type="dxa"/>
            <w:tcBorders>
              <w:top w:val="nil"/>
              <w:bottom w:val="nil"/>
            </w:tcBorders>
          </w:tcPr>
          <w:p w14:paraId="3BD682AC" w14:textId="77777777" w:rsidR="0087034F" w:rsidRPr="0087034F" w:rsidRDefault="0087034F" w:rsidP="0087034F">
            <w:pPr>
              <w:pStyle w:val="TableParagraph"/>
              <w:spacing w:line="200" w:lineRule="exact"/>
              <w:ind w:left="107"/>
              <w:rPr>
                <w:sz w:val="24"/>
                <w:szCs w:val="24"/>
              </w:rPr>
            </w:pPr>
            <w:proofErr w:type="spellStart"/>
            <w:r w:rsidRPr="0087034F">
              <w:rPr>
                <w:sz w:val="24"/>
                <w:szCs w:val="24"/>
              </w:rPr>
              <w:t>једноставан</w:t>
            </w:r>
            <w:proofErr w:type="spellEnd"/>
            <w:r w:rsidRPr="0087034F">
              <w:rPr>
                <w:sz w:val="24"/>
                <w:szCs w:val="24"/>
              </w:rPr>
              <w:t xml:space="preserve"> </w:t>
            </w:r>
            <w:proofErr w:type="spellStart"/>
            <w:r w:rsidRPr="0087034F">
              <w:rPr>
                <w:sz w:val="24"/>
                <w:szCs w:val="24"/>
              </w:rPr>
              <w:t>експозиторни</w:t>
            </w:r>
            <w:proofErr w:type="spellEnd"/>
            <w:r w:rsidRPr="0087034F">
              <w:rPr>
                <w:sz w:val="24"/>
                <w:szCs w:val="24"/>
              </w:rPr>
              <w:t>,</w:t>
            </w:r>
          </w:p>
        </w:tc>
        <w:tc>
          <w:tcPr>
            <w:tcW w:w="2610" w:type="dxa"/>
            <w:tcBorders>
              <w:top w:val="nil"/>
              <w:bottom w:val="nil"/>
            </w:tcBorders>
          </w:tcPr>
          <w:p w14:paraId="2F5FC69E" w14:textId="77777777" w:rsidR="0087034F" w:rsidRPr="0087034F" w:rsidRDefault="0087034F" w:rsidP="0087034F">
            <w:pPr>
              <w:pStyle w:val="TableParagraph"/>
              <w:spacing w:line="200" w:lineRule="exact"/>
              <w:ind w:left="107"/>
              <w:rPr>
                <w:sz w:val="24"/>
                <w:szCs w:val="24"/>
              </w:rPr>
            </w:pPr>
            <w:proofErr w:type="spellStart"/>
            <w:r w:rsidRPr="0087034F">
              <w:rPr>
                <w:sz w:val="24"/>
                <w:szCs w:val="24"/>
              </w:rPr>
              <w:t>развијају</w:t>
            </w:r>
            <w:proofErr w:type="spellEnd"/>
            <w:r w:rsidRPr="0087034F">
              <w:rPr>
                <w:sz w:val="24"/>
                <w:szCs w:val="24"/>
              </w:rPr>
              <w:t xml:space="preserve"> </w:t>
            </w:r>
            <w:proofErr w:type="spellStart"/>
            <w:r w:rsidRPr="0087034F">
              <w:rPr>
                <w:sz w:val="24"/>
                <w:szCs w:val="24"/>
              </w:rPr>
              <w:t>реторичке</w:t>
            </w:r>
            <w:proofErr w:type="spellEnd"/>
          </w:p>
        </w:tc>
        <w:tc>
          <w:tcPr>
            <w:tcW w:w="1350" w:type="dxa"/>
            <w:tcBorders>
              <w:top w:val="nil"/>
              <w:bottom w:val="nil"/>
            </w:tcBorders>
          </w:tcPr>
          <w:p w14:paraId="085375D7" w14:textId="77777777" w:rsidR="0087034F" w:rsidRPr="0087034F" w:rsidRDefault="0087034F" w:rsidP="0087034F">
            <w:pPr>
              <w:pStyle w:val="TableParagraph"/>
              <w:spacing w:line="200" w:lineRule="exact"/>
              <w:ind w:left="116" w:right="106"/>
              <w:jc w:val="center"/>
              <w:rPr>
                <w:i/>
                <w:sz w:val="24"/>
                <w:szCs w:val="24"/>
              </w:rPr>
            </w:pPr>
            <w:proofErr w:type="spellStart"/>
            <w:r w:rsidRPr="0087034F">
              <w:rPr>
                <w:i/>
                <w:sz w:val="24"/>
                <w:szCs w:val="24"/>
              </w:rPr>
              <w:t>усмених</w:t>
            </w:r>
            <w:proofErr w:type="spellEnd"/>
          </w:p>
        </w:tc>
      </w:tr>
      <w:tr w:rsidR="0087034F" w:rsidRPr="0087034F" w14:paraId="6FFA100D" w14:textId="77777777" w:rsidTr="0087034F">
        <w:trPr>
          <w:trHeight w:val="219"/>
        </w:trPr>
        <w:tc>
          <w:tcPr>
            <w:tcW w:w="450" w:type="dxa"/>
            <w:tcBorders>
              <w:top w:val="nil"/>
              <w:bottom w:val="nil"/>
            </w:tcBorders>
          </w:tcPr>
          <w:p w14:paraId="189FF1E5" w14:textId="77777777" w:rsidR="0087034F" w:rsidRPr="0087034F" w:rsidRDefault="0087034F" w:rsidP="0087034F">
            <w:pPr>
              <w:pStyle w:val="TableParagraph"/>
              <w:rPr>
                <w:sz w:val="24"/>
                <w:szCs w:val="24"/>
              </w:rPr>
            </w:pPr>
          </w:p>
        </w:tc>
        <w:tc>
          <w:tcPr>
            <w:tcW w:w="900" w:type="dxa"/>
            <w:vMerge/>
            <w:tcBorders>
              <w:top w:val="nil"/>
            </w:tcBorders>
            <w:textDirection w:val="btLr"/>
          </w:tcPr>
          <w:p w14:paraId="4B0FAF6A" w14:textId="77777777" w:rsidR="0087034F" w:rsidRPr="0087034F" w:rsidRDefault="0087034F" w:rsidP="0087034F"/>
        </w:tc>
        <w:tc>
          <w:tcPr>
            <w:tcW w:w="1980" w:type="dxa"/>
            <w:tcBorders>
              <w:top w:val="nil"/>
              <w:bottom w:val="nil"/>
            </w:tcBorders>
          </w:tcPr>
          <w:p w14:paraId="33C94B74" w14:textId="77777777" w:rsidR="0087034F" w:rsidRPr="0087034F" w:rsidRDefault="0087034F" w:rsidP="0087034F">
            <w:pPr>
              <w:pStyle w:val="TableParagraph"/>
              <w:rPr>
                <w:sz w:val="24"/>
                <w:szCs w:val="24"/>
              </w:rPr>
            </w:pPr>
          </w:p>
        </w:tc>
        <w:tc>
          <w:tcPr>
            <w:tcW w:w="1980" w:type="dxa"/>
            <w:tcBorders>
              <w:top w:val="nil"/>
              <w:bottom w:val="nil"/>
            </w:tcBorders>
          </w:tcPr>
          <w:p w14:paraId="4C6061BA" w14:textId="77777777" w:rsidR="0087034F" w:rsidRPr="0087034F" w:rsidRDefault="0087034F" w:rsidP="0087034F">
            <w:pPr>
              <w:pStyle w:val="TableParagraph"/>
              <w:rPr>
                <w:sz w:val="24"/>
                <w:szCs w:val="24"/>
              </w:rPr>
            </w:pPr>
          </w:p>
        </w:tc>
        <w:tc>
          <w:tcPr>
            <w:tcW w:w="2340" w:type="dxa"/>
            <w:tcBorders>
              <w:top w:val="nil"/>
              <w:bottom w:val="nil"/>
            </w:tcBorders>
          </w:tcPr>
          <w:p w14:paraId="28920C71" w14:textId="77777777" w:rsidR="0087034F" w:rsidRPr="0087034F" w:rsidRDefault="0087034F" w:rsidP="0087034F">
            <w:pPr>
              <w:pStyle w:val="TableParagraph"/>
              <w:spacing w:line="200" w:lineRule="exact"/>
              <w:ind w:left="107"/>
              <w:rPr>
                <w:sz w:val="24"/>
                <w:szCs w:val="24"/>
              </w:rPr>
            </w:pPr>
            <w:proofErr w:type="spellStart"/>
            <w:r w:rsidRPr="0087034F">
              <w:rPr>
                <w:sz w:val="24"/>
                <w:szCs w:val="24"/>
              </w:rPr>
              <w:t>ученике</w:t>
            </w:r>
            <w:proofErr w:type="spellEnd"/>
            <w:r w:rsidRPr="0087034F">
              <w:rPr>
                <w:sz w:val="24"/>
                <w:szCs w:val="24"/>
              </w:rPr>
              <w:t xml:space="preserve"> и </w:t>
            </w:r>
            <w:proofErr w:type="spellStart"/>
            <w:r w:rsidRPr="0087034F">
              <w:rPr>
                <w:sz w:val="24"/>
                <w:szCs w:val="24"/>
              </w:rPr>
              <w:t>упућује</w:t>
            </w:r>
            <w:proofErr w:type="spellEnd"/>
            <w:r w:rsidRPr="0087034F">
              <w:rPr>
                <w:sz w:val="24"/>
                <w:szCs w:val="24"/>
              </w:rPr>
              <w:t xml:space="preserve"> </w:t>
            </w:r>
            <w:proofErr w:type="spellStart"/>
            <w:r w:rsidRPr="0087034F">
              <w:rPr>
                <w:sz w:val="24"/>
                <w:szCs w:val="24"/>
              </w:rPr>
              <w:t>их</w:t>
            </w:r>
            <w:proofErr w:type="spellEnd"/>
            <w:r w:rsidRPr="0087034F">
              <w:rPr>
                <w:sz w:val="24"/>
                <w:szCs w:val="24"/>
              </w:rPr>
              <w:t xml:space="preserve"> </w:t>
            </w:r>
            <w:proofErr w:type="spellStart"/>
            <w:r w:rsidRPr="0087034F">
              <w:rPr>
                <w:sz w:val="24"/>
                <w:szCs w:val="24"/>
              </w:rPr>
              <w:t>на</w:t>
            </w:r>
            <w:proofErr w:type="spellEnd"/>
          </w:p>
        </w:tc>
        <w:tc>
          <w:tcPr>
            <w:tcW w:w="2610" w:type="dxa"/>
            <w:tcBorders>
              <w:top w:val="nil"/>
              <w:bottom w:val="nil"/>
            </w:tcBorders>
          </w:tcPr>
          <w:p w14:paraId="05F405CC" w14:textId="77777777" w:rsidR="0087034F" w:rsidRPr="0087034F" w:rsidRDefault="0087034F" w:rsidP="0087034F">
            <w:pPr>
              <w:pStyle w:val="TableParagraph"/>
              <w:spacing w:line="200" w:lineRule="exact"/>
              <w:ind w:left="107"/>
              <w:rPr>
                <w:sz w:val="24"/>
                <w:szCs w:val="24"/>
              </w:rPr>
            </w:pPr>
            <w:proofErr w:type="spellStart"/>
            <w:r w:rsidRPr="0087034F">
              <w:rPr>
                <w:sz w:val="24"/>
                <w:szCs w:val="24"/>
              </w:rPr>
              <w:t>наративни</w:t>
            </w:r>
            <w:proofErr w:type="spellEnd"/>
            <w:r w:rsidRPr="0087034F">
              <w:rPr>
                <w:sz w:val="24"/>
                <w:szCs w:val="24"/>
              </w:rPr>
              <w:t xml:space="preserve"> и </w:t>
            </w:r>
            <w:proofErr w:type="spellStart"/>
            <w:r w:rsidRPr="0087034F">
              <w:rPr>
                <w:sz w:val="24"/>
                <w:szCs w:val="24"/>
              </w:rPr>
              <w:t>дескриптивни</w:t>
            </w:r>
            <w:proofErr w:type="spellEnd"/>
          </w:p>
        </w:tc>
        <w:tc>
          <w:tcPr>
            <w:tcW w:w="2610" w:type="dxa"/>
            <w:tcBorders>
              <w:top w:val="nil"/>
              <w:bottom w:val="nil"/>
            </w:tcBorders>
          </w:tcPr>
          <w:p w14:paraId="7D8F262B" w14:textId="77777777" w:rsidR="0087034F" w:rsidRPr="0087034F" w:rsidRDefault="0087034F" w:rsidP="0087034F">
            <w:pPr>
              <w:pStyle w:val="TableParagraph"/>
              <w:spacing w:line="200" w:lineRule="exact"/>
              <w:ind w:left="107"/>
              <w:rPr>
                <w:sz w:val="24"/>
                <w:szCs w:val="24"/>
              </w:rPr>
            </w:pPr>
            <w:proofErr w:type="spellStart"/>
            <w:r w:rsidRPr="0087034F">
              <w:rPr>
                <w:sz w:val="24"/>
                <w:szCs w:val="24"/>
              </w:rPr>
              <w:t>способности</w:t>
            </w:r>
            <w:proofErr w:type="spellEnd"/>
          </w:p>
        </w:tc>
        <w:tc>
          <w:tcPr>
            <w:tcW w:w="1350" w:type="dxa"/>
            <w:tcBorders>
              <w:top w:val="nil"/>
              <w:bottom w:val="nil"/>
            </w:tcBorders>
          </w:tcPr>
          <w:p w14:paraId="77B82F43" w14:textId="77777777" w:rsidR="0087034F" w:rsidRPr="0087034F" w:rsidRDefault="0087034F" w:rsidP="0087034F">
            <w:pPr>
              <w:pStyle w:val="TableParagraph"/>
              <w:spacing w:line="200" w:lineRule="exact"/>
              <w:ind w:left="115" w:right="106"/>
              <w:jc w:val="center"/>
              <w:rPr>
                <w:i/>
                <w:sz w:val="24"/>
                <w:szCs w:val="24"/>
              </w:rPr>
            </w:pPr>
            <w:proofErr w:type="spellStart"/>
            <w:r w:rsidRPr="0087034F">
              <w:rPr>
                <w:i/>
                <w:sz w:val="24"/>
                <w:szCs w:val="24"/>
              </w:rPr>
              <w:t>одговора</w:t>
            </w:r>
            <w:proofErr w:type="spellEnd"/>
          </w:p>
        </w:tc>
      </w:tr>
      <w:tr w:rsidR="0087034F" w:rsidRPr="0087034F" w14:paraId="69E316B1" w14:textId="77777777" w:rsidTr="0087034F">
        <w:trPr>
          <w:trHeight w:val="219"/>
        </w:trPr>
        <w:tc>
          <w:tcPr>
            <w:tcW w:w="450" w:type="dxa"/>
            <w:tcBorders>
              <w:top w:val="nil"/>
              <w:bottom w:val="nil"/>
            </w:tcBorders>
          </w:tcPr>
          <w:p w14:paraId="6746C685" w14:textId="77777777" w:rsidR="0087034F" w:rsidRPr="0087034F" w:rsidRDefault="0087034F" w:rsidP="0087034F">
            <w:pPr>
              <w:pStyle w:val="TableParagraph"/>
              <w:rPr>
                <w:sz w:val="24"/>
                <w:szCs w:val="24"/>
              </w:rPr>
            </w:pPr>
          </w:p>
        </w:tc>
        <w:tc>
          <w:tcPr>
            <w:tcW w:w="900" w:type="dxa"/>
            <w:vMerge/>
            <w:tcBorders>
              <w:top w:val="nil"/>
            </w:tcBorders>
            <w:textDirection w:val="btLr"/>
          </w:tcPr>
          <w:p w14:paraId="213AC9A4" w14:textId="77777777" w:rsidR="0087034F" w:rsidRPr="0087034F" w:rsidRDefault="0087034F" w:rsidP="0087034F"/>
        </w:tc>
        <w:tc>
          <w:tcPr>
            <w:tcW w:w="1980" w:type="dxa"/>
            <w:tcBorders>
              <w:top w:val="nil"/>
              <w:bottom w:val="nil"/>
            </w:tcBorders>
          </w:tcPr>
          <w:p w14:paraId="67564C94" w14:textId="77777777" w:rsidR="0087034F" w:rsidRPr="0087034F" w:rsidRDefault="0087034F" w:rsidP="0087034F">
            <w:pPr>
              <w:pStyle w:val="TableParagraph"/>
              <w:rPr>
                <w:sz w:val="24"/>
                <w:szCs w:val="24"/>
              </w:rPr>
            </w:pPr>
          </w:p>
        </w:tc>
        <w:tc>
          <w:tcPr>
            <w:tcW w:w="1980" w:type="dxa"/>
            <w:tcBorders>
              <w:top w:val="nil"/>
              <w:bottom w:val="nil"/>
            </w:tcBorders>
          </w:tcPr>
          <w:p w14:paraId="74C4A5D9" w14:textId="77777777" w:rsidR="0087034F" w:rsidRPr="0087034F" w:rsidRDefault="0087034F" w:rsidP="0087034F">
            <w:pPr>
              <w:pStyle w:val="TableParagraph"/>
              <w:rPr>
                <w:sz w:val="24"/>
                <w:szCs w:val="24"/>
              </w:rPr>
            </w:pPr>
          </w:p>
        </w:tc>
        <w:tc>
          <w:tcPr>
            <w:tcW w:w="2340" w:type="dxa"/>
            <w:tcBorders>
              <w:top w:val="nil"/>
              <w:bottom w:val="nil"/>
            </w:tcBorders>
          </w:tcPr>
          <w:p w14:paraId="371B7F1A" w14:textId="77777777" w:rsidR="0087034F" w:rsidRPr="0087034F" w:rsidRDefault="0087034F" w:rsidP="0087034F">
            <w:pPr>
              <w:pStyle w:val="TableParagraph"/>
              <w:spacing w:line="200" w:lineRule="exact"/>
              <w:ind w:left="107"/>
              <w:rPr>
                <w:sz w:val="24"/>
                <w:szCs w:val="24"/>
              </w:rPr>
            </w:pPr>
            <w:proofErr w:type="spellStart"/>
            <w:r w:rsidRPr="0087034F">
              <w:rPr>
                <w:sz w:val="24"/>
                <w:szCs w:val="24"/>
              </w:rPr>
              <w:t>изражајно</w:t>
            </w:r>
            <w:proofErr w:type="spellEnd"/>
            <w:r w:rsidRPr="0087034F">
              <w:rPr>
                <w:sz w:val="24"/>
                <w:szCs w:val="24"/>
              </w:rPr>
              <w:t xml:space="preserve"> </w:t>
            </w:r>
            <w:proofErr w:type="spellStart"/>
            <w:r w:rsidRPr="0087034F">
              <w:rPr>
                <w:sz w:val="24"/>
                <w:szCs w:val="24"/>
              </w:rPr>
              <w:t>казивање</w:t>
            </w:r>
            <w:proofErr w:type="spellEnd"/>
          </w:p>
        </w:tc>
        <w:tc>
          <w:tcPr>
            <w:tcW w:w="2610" w:type="dxa"/>
            <w:tcBorders>
              <w:top w:val="nil"/>
              <w:bottom w:val="nil"/>
            </w:tcBorders>
          </w:tcPr>
          <w:p w14:paraId="34E7D94B" w14:textId="77777777" w:rsidR="0087034F" w:rsidRPr="0087034F" w:rsidRDefault="0087034F" w:rsidP="0087034F">
            <w:pPr>
              <w:pStyle w:val="TableParagraph"/>
              <w:spacing w:line="200" w:lineRule="exact"/>
              <w:ind w:left="107"/>
              <w:rPr>
                <w:sz w:val="24"/>
                <w:szCs w:val="24"/>
              </w:rPr>
            </w:pPr>
            <w:proofErr w:type="spellStart"/>
            <w:r w:rsidRPr="0087034F">
              <w:rPr>
                <w:sz w:val="24"/>
                <w:szCs w:val="24"/>
              </w:rPr>
              <w:t>текст</w:t>
            </w:r>
            <w:proofErr w:type="spellEnd"/>
            <w:r w:rsidRPr="0087034F">
              <w:rPr>
                <w:sz w:val="24"/>
                <w:szCs w:val="24"/>
              </w:rPr>
              <w:t xml:space="preserve"> и </w:t>
            </w:r>
            <w:proofErr w:type="spellStart"/>
            <w:r w:rsidRPr="0087034F">
              <w:rPr>
                <w:sz w:val="24"/>
                <w:szCs w:val="24"/>
              </w:rPr>
              <w:t>уме</w:t>
            </w:r>
            <w:proofErr w:type="spellEnd"/>
            <w:r w:rsidRPr="0087034F">
              <w:rPr>
                <w:sz w:val="24"/>
                <w:szCs w:val="24"/>
              </w:rPr>
              <w:t xml:space="preserve"> </w:t>
            </w:r>
            <w:proofErr w:type="spellStart"/>
            <w:r w:rsidRPr="0087034F">
              <w:rPr>
                <w:sz w:val="24"/>
                <w:szCs w:val="24"/>
              </w:rPr>
              <w:t>да</w:t>
            </w:r>
            <w:proofErr w:type="spellEnd"/>
            <w:r w:rsidRPr="0087034F">
              <w:rPr>
                <w:sz w:val="24"/>
                <w:szCs w:val="24"/>
              </w:rPr>
              <w:t xml:space="preserve"> </w:t>
            </w:r>
            <w:proofErr w:type="spellStart"/>
            <w:r w:rsidRPr="0087034F">
              <w:rPr>
                <w:sz w:val="24"/>
                <w:szCs w:val="24"/>
              </w:rPr>
              <w:t>организује</w:t>
            </w:r>
            <w:proofErr w:type="spellEnd"/>
          </w:p>
        </w:tc>
        <w:tc>
          <w:tcPr>
            <w:tcW w:w="2610" w:type="dxa"/>
            <w:tcBorders>
              <w:top w:val="nil"/>
              <w:bottom w:val="nil"/>
            </w:tcBorders>
          </w:tcPr>
          <w:p w14:paraId="3D87EBB6" w14:textId="77777777" w:rsidR="0087034F" w:rsidRPr="0087034F" w:rsidRDefault="0087034F" w:rsidP="0087034F">
            <w:pPr>
              <w:pStyle w:val="TableParagraph"/>
              <w:spacing w:line="200" w:lineRule="exact"/>
              <w:ind w:left="107"/>
              <w:rPr>
                <w:sz w:val="24"/>
                <w:szCs w:val="24"/>
              </w:rPr>
            </w:pPr>
            <w:r w:rsidRPr="0087034F">
              <w:rPr>
                <w:sz w:val="24"/>
                <w:szCs w:val="24"/>
              </w:rPr>
              <w:t>-</w:t>
            </w:r>
            <w:proofErr w:type="spellStart"/>
            <w:r w:rsidRPr="0087034F">
              <w:rPr>
                <w:sz w:val="24"/>
                <w:szCs w:val="24"/>
              </w:rPr>
              <w:t>Изражајним</w:t>
            </w:r>
            <w:proofErr w:type="spellEnd"/>
            <w:r w:rsidRPr="0087034F">
              <w:rPr>
                <w:sz w:val="24"/>
                <w:szCs w:val="24"/>
              </w:rPr>
              <w:t xml:space="preserve"> </w:t>
            </w:r>
            <w:proofErr w:type="spellStart"/>
            <w:r w:rsidRPr="0087034F">
              <w:rPr>
                <w:sz w:val="24"/>
                <w:szCs w:val="24"/>
              </w:rPr>
              <w:t>казивањем</w:t>
            </w:r>
            <w:proofErr w:type="spellEnd"/>
          </w:p>
        </w:tc>
        <w:tc>
          <w:tcPr>
            <w:tcW w:w="1350" w:type="dxa"/>
            <w:tcBorders>
              <w:top w:val="nil"/>
              <w:bottom w:val="nil"/>
            </w:tcBorders>
          </w:tcPr>
          <w:p w14:paraId="226A7A50" w14:textId="77777777" w:rsidR="0087034F" w:rsidRPr="0087034F" w:rsidRDefault="0087034F" w:rsidP="0087034F">
            <w:pPr>
              <w:pStyle w:val="TableParagraph"/>
              <w:spacing w:line="200" w:lineRule="exact"/>
              <w:ind w:left="116" w:right="106"/>
              <w:jc w:val="center"/>
              <w:rPr>
                <w:i/>
                <w:sz w:val="24"/>
                <w:szCs w:val="24"/>
              </w:rPr>
            </w:pPr>
            <w:proofErr w:type="spellStart"/>
            <w:r w:rsidRPr="0087034F">
              <w:rPr>
                <w:i/>
                <w:sz w:val="24"/>
                <w:szCs w:val="24"/>
              </w:rPr>
              <w:t>ученика</w:t>
            </w:r>
            <w:proofErr w:type="spellEnd"/>
          </w:p>
        </w:tc>
      </w:tr>
      <w:tr w:rsidR="0087034F" w:rsidRPr="0087034F" w14:paraId="736931B9" w14:textId="77777777" w:rsidTr="0087034F">
        <w:trPr>
          <w:trHeight w:val="219"/>
        </w:trPr>
        <w:tc>
          <w:tcPr>
            <w:tcW w:w="450" w:type="dxa"/>
            <w:tcBorders>
              <w:top w:val="nil"/>
              <w:bottom w:val="nil"/>
            </w:tcBorders>
          </w:tcPr>
          <w:p w14:paraId="47EA7704" w14:textId="77777777" w:rsidR="0087034F" w:rsidRPr="0087034F" w:rsidRDefault="0087034F" w:rsidP="0087034F">
            <w:pPr>
              <w:pStyle w:val="TableParagraph"/>
              <w:rPr>
                <w:sz w:val="24"/>
                <w:szCs w:val="24"/>
              </w:rPr>
            </w:pPr>
          </w:p>
        </w:tc>
        <w:tc>
          <w:tcPr>
            <w:tcW w:w="900" w:type="dxa"/>
            <w:vMerge/>
            <w:tcBorders>
              <w:top w:val="nil"/>
            </w:tcBorders>
            <w:textDirection w:val="btLr"/>
          </w:tcPr>
          <w:p w14:paraId="08E4B1D1" w14:textId="77777777" w:rsidR="0087034F" w:rsidRPr="0087034F" w:rsidRDefault="0087034F" w:rsidP="0087034F"/>
        </w:tc>
        <w:tc>
          <w:tcPr>
            <w:tcW w:w="1980" w:type="dxa"/>
            <w:tcBorders>
              <w:top w:val="nil"/>
              <w:bottom w:val="nil"/>
            </w:tcBorders>
          </w:tcPr>
          <w:p w14:paraId="48865ED7" w14:textId="77777777" w:rsidR="0087034F" w:rsidRPr="0087034F" w:rsidRDefault="0087034F" w:rsidP="0087034F">
            <w:pPr>
              <w:pStyle w:val="TableParagraph"/>
              <w:rPr>
                <w:sz w:val="24"/>
                <w:szCs w:val="24"/>
              </w:rPr>
            </w:pPr>
          </w:p>
        </w:tc>
        <w:tc>
          <w:tcPr>
            <w:tcW w:w="1980" w:type="dxa"/>
            <w:tcBorders>
              <w:top w:val="nil"/>
              <w:bottom w:val="nil"/>
            </w:tcBorders>
          </w:tcPr>
          <w:p w14:paraId="65F1359F" w14:textId="77777777" w:rsidR="0087034F" w:rsidRPr="0087034F" w:rsidRDefault="0087034F" w:rsidP="0087034F">
            <w:pPr>
              <w:pStyle w:val="TableParagraph"/>
              <w:rPr>
                <w:sz w:val="24"/>
                <w:szCs w:val="24"/>
              </w:rPr>
            </w:pPr>
          </w:p>
        </w:tc>
        <w:tc>
          <w:tcPr>
            <w:tcW w:w="2340" w:type="dxa"/>
            <w:tcBorders>
              <w:top w:val="nil"/>
              <w:bottom w:val="nil"/>
            </w:tcBorders>
          </w:tcPr>
          <w:p w14:paraId="71A2F498" w14:textId="77777777" w:rsidR="0087034F" w:rsidRPr="0087034F" w:rsidRDefault="0087034F" w:rsidP="0087034F">
            <w:pPr>
              <w:pStyle w:val="TableParagraph"/>
              <w:spacing w:line="200" w:lineRule="exact"/>
              <w:ind w:left="107"/>
              <w:rPr>
                <w:sz w:val="24"/>
                <w:szCs w:val="24"/>
              </w:rPr>
            </w:pPr>
            <w:proofErr w:type="spellStart"/>
            <w:r w:rsidRPr="0087034F">
              <w:rPr>
                <w:sz w:val="24"/>
                <w:szCs w:val="24"/>
              </w:rPr>
              <w:t>стихова</w:t>
            </w:r>
            <w:proofErr w:type="spellEnd"/>
          </w:p>
        </w:tc>
        <w:tc>
          <w:tcPr>
            <w:tcW w:w="2610" w:type="dxa"/>
            <w:tcBorders>
              <w:top w:val="nil"/>
              <w:bottom w:val="nil"/>
            </w:tcBorders>
          </w:tcPr>
          <w:p w14:paraId="138E5146" w14:textId="77777777" w:rsidR="0087034F" w:rsidRPr="0087034F" w:rsidRDefault="0087034F" w:rsidP="0087034F">
            <w:pPr>
              <w:pStyle w:val="TableParagraph"/>
              <w:spacing w:line="200" w:lineRule="exact"/>
              <w:ind w:left="107"/>
              <w:rPr>
                <w:sz w:val="24"/>
                <w:szCs w:val="24"/>
              </w:rPr>
            </w:pPr>
            <w:r w:rsidRPr="0087034F">
              <w:rPr>
                <w:sz w:val="24"/>
                <w:szCs w:val="24"/>
              </w:rPr>
              <w:t xml:space="preserve">у </w:t>
            </w:r>
            <w:proofErr w:type="spellStart"/>
            <w:r w:rsidRPr="0087034F">
              <w:rPr>
                <w:sz w:val="24"/>
                <w:szCs w:val="24"/>
              </w:rPr>
              <w:t>смисаоне</w:t>
            </w:r>
            <w:proofErr w:type="spellEnd"/>
            <w:r w:rsidRPr="0087034F">
              <w:rPr>
                <w:sz w:val="24"/>
                <w:szCs w:val="24"/>
              </w:rPr>
              <w:t xml:space="preserve"> </w:t>
            </w:r>
            <w:proofErr w:type="spellStart"/>
            <w:r w:rsidRPr="0087034F">
              <w:rPr>
                <w:sz w:val="24"/>
                <w:szCs w:val="24"/>
              </w:rPr>
              <w:t>целине</w:t>
            </w:r>
            <w:proofErr w:type="spellEnd"/>
          </w:p>
        </w:tc>
        <w:tc>
          <w:tcPr>
            <w:tcW w:w="2610" w:type="dxa"/>
            <w:tcBorders>
              <w:top w:val="nil"/>
              <w:bottom w:val="nil"/>
            </w:tcBorders>
          </w:tcPr>
          <w:p w14:paraId="55D0AD31" w14:textId="77777777" w:rsidR="0087034F" w:rsidRPr="0087034F" w:rsidRDefault="0087034F" w:rsidP="0087034F">
            <w:pPr>
              <w:pStyle w:val="TableParagraph"/>
              <w:spacing w:line="200" w:lineRule="exact"/>
              <w:ind w:left="107"/>
              <w:rPr>
                <w:sz w:val="24"/>
                <w:szCs w:val="24"/>
              </w:rPr>
            </w:pPr>
            <w:proofErr w:type="spellStart"/>
            <w:r w:rsidRPr="0087034F">
              <w:rPr>
                <w:sz w:val="24"/>
                <w:szCs w:val="24"/>
              </w:rPr>
              <w:t>стихова</w:t>
            </w:r>
            <w:proofErr w:type="spellEnd"/>
            <w:r w:rsidRPr="0087034F">
              <w:rPr>
                <w:sz w:val="24"/>
                <w:szCs w:val="24"/>
              </w:rPr>
              <w:t xml:space="preserve"> </w:t>
            </w:r>
            <w:proofErr w:type="spellStart"/>
            <w:r w:rsidRPr="0087034F">
              <w:rPr>
                <w:sz w:val="24"/>
                <w:szCs w:val="24"/>
              </w:rPr>
              <w:t>потврђују</w:t>
            </w:r>
            <w:proofErr w:type="spellEnd"/>
            <w:r w:rsidRPr="0087034F">
              <w:rPr>
                <w:sz w:val="24"/>
                <w:szCs w:val="24"/>
              </w:rPr>
              <w:t xml:space="preserve"> </w:t>
            </w:r>
            <w:proofErr w:type="spellStart"/>
            <w:r w:rsidRPr="0087034F">
              <w:rPr>
                <w:sz w:val="24"/>
                <w:szCs w:val="24"/>
              </w:rPr>
              <w:t>лепоту</w:t>
            </w:r>
            <w:proofErr w:type="spellEnd"/>
          </w:p>
        </w:tc>
        <w:tc>
          <w:tcPr>
            <w:tcW w:w="1350" w:type="dxa"/>
            <w:tcBorders>
              <w:top w:val="nil"/>
              <w:bottom w:val="nil"/>
            </w:tcBorders>
          </w:tcPr>
          <w:p w14:paraId="41910492" w14:textId="77777777" w:rsidR="0087034F" w:rsidRPr="0087034F" w:rsidRDefault="0087034F" w:rsidP="0087034F">
            <w:pPr>
              <w:pStyle w:val="TableParagraph"/>
              <w:spacing w:line="200" w:lineRule="exact"/>
              <w:ind w:left="95" w:right="85"/>
              <w:jc w:val="center"/>
              <w:rPr>
                <w:i/>
                <w:sz w:val="24"/>
                <w:szCs w:val="24"/>
              </w:rPr>
            </w:pPr>
            <w:proofErr w:type="spellStart"/>
            <w:r w:rsidRPr="0087034F">
              <w:rPr>
                <w:i/>
                <w:sz w:val="24"/>
                <w:szCs w:val="24"/>
              </w:rPr>
              <w:t>Самоевалуац</w:t>
            </w:r>
            <w:proofErr w:type="spellEnd"/>
          </w:p>
        </w:tc>
      </w:tr>
      <w:tr w:rsidR="0087034F" w:rsidRPr="0087034F" w14:paraId="1AFC01FA" w14:textId="77777777" w:rsidTr="0087034F">
        <w:trPr>
          <w:trHeight w:val="219"/>
        </w:trPr>
        <w:tc>
          <w:tcPr>
            <w:tcW w:w="450" w:type="dxa"/>
            <w:tcBorders>
              <w:top w:val="nil"/>
              <w:bottom w:val="nil"/>
            </w:tcBorders>
          </w:tcPr>
          <w:p w14:paraId="25A57A7F" w14:textId="77777777" w:rsidR="0087034F" w:rsidRPr="0087034F" w:rsidRDefault="0087034F" w:rsidP="0087034F">
            <w:pPr>
              <w:pStyle w:val="TableParagraph"/>
              <w:rPr>
                <w:sz w:val="24"/>
                <w:szCs w:val="24"/>
              </w:rPr>
            </w:pPr>
          </w:p>
        </w:tc>
        <w:tc>
          <w:tcPr>
            <w:tcW w:w="900" w:type="dxa"/>
            <w:vMerge/>
            <w:tcBorders>
              <w:top w:val="nil"/>
            </w:tcBorders>
            <w:textDirection w:val="btLr"/>
          </w:tcPr>
          <w:p w14:paraId="58593061" w14:textId="77777777" w:rsidR="0087034F" w:rsidRPr="0087034F" w:rsidRDefault="0087034F" w:rsidP="0087034F"/>
        </w:tc>
        <w:tc>
          <w:tcPr>
            <w:tcW w:w="1980" w:type="dxa"/>
            <w:tcBorders>
              <w:top w:val="nil"/>
              <w:bottom w:val="nil"/>
            </w:tcBorders>
          </w:tcPr>
          <w:p w14:paraId="70A1D5B2" w14:textId="77777777" w:rsidR="0087034F" w:rsidRPr="0087034F" w:rsidRDefault="0087034F" w:rsidP="0087034F">
            <w:pPr>
              <w:pStyle w:val="TableParagraph"/>
              <w:rPr>
                <w:sz w:val="24"/>
                <w:szCs w:val="24"/>
              </w:rPr>
            </w:pPr>
          </w:p>
        </w:tc>
        <w:tc>
          <w:tcPr>
            <w:tcW w:w="1980" w:type="dxa"/>
            <w:tcBorders>
              <w:top w:val="nil"/>
              <w:bottom w:val="nil"/>
            </w:tcBorders>
          </w:tcPr>
          <w:p w14:paraId="0B90136A" w14:textId="77777777" w:rsidR="0087034F" w:rsidRPr="0087034F" w:rsidRDefault="0087034F" w:rsidP="0087034F">
            <w:pPr>
              <w:pStyle w:val="TableParagraph"/>
              <w:rPr>
                <w:sz w:val="24"/>
                <w:szCs w:val="24"/>
              </w:rPr>
            </w:pPr>
          </w:p>
        </w:tc>
        <w:tc>
          <w:tcPr>
            <w:tcW w:w="2340" w:type="dxa"/>
            <w:tcBorders>
              <w:top w:val="nil"/>
              <w:bottom w:val="nil"/>
            </w:tcBorders>
          </w:tcPr>
          <w:p w14:paraId="314585D4" w14:textId="77777777" w:rsidR="0087034F" w:rsidRPr="0087034F" w:rsidRDefault="0087034F" w:rsidP="0087034F">
            <w:pPr>
              <w:pStyle w:val="TableParagraph"/>
              <w:spacing w:line="200" w:lineRule="exact"/>
              <w:ind w:left="107"/>
              <w:rPr>
                <w:sz w:val="24"/>
                <w:szCs w:val="24"/>
              </w:rPr>
            </w:pPr>
            <w:r w:rsidRPr="0087034F">
              <w:rPr>
                <w:sz w:val="24"/>
                <w:szCs w:val="24"/>
              </w:rPr>
              <w:t>-</w:t>
            </w:r>
            <w:proofErr w:type="spellStart"/>
            <w:r w:rsidRPr="0087034F">
              <w:rPr>
                <w:sz w:val="24"/>
                <w:szCs w:val="24"/>
              </w:rPr>
              <w:t>Давањем</w:t>
            </w:r>
            <w:proofErr w:type="spellEnd"/>
            <w:r w:rsidRPr="0087034F">
              <w:rPr>
                <w:sz w:val="24"/>
                <w:szCs w:val="24"/>
              </w:rPr>
              <w:t xml:space="preserve"> </w:t>
            </w:r>
            <w:proofErr w:type="spellStart"/>
            <w:r w:rsidRPr="0087034F">
              <w:rPr>
                <w:sz w:val="24"/>
                <w:szCs w:val="24"/>
              </w:rPr>
              <w:t>слободе</w:t>
            </w:r>
            <w:proofErr w:type="spellEnd"/>
          </w:p>
        </w:tc>
        <w:tc>
          <w:tcPr>
            <w:tcW w:w="2610" w:type="dxa"/>
            <w:tcBorders>
              <w:top w:val="nil"/>
              <w:bottom w:val="nil"/>
            </w:tcBorders>
          </w:tcPr>
          <w:p w14:paraId="532BD1F5" w14:textId="77777777" w:rsidR="0087034F" w:rsidRPr="0087034F" w:rsidRDefault="0087034F" w:rsidP="0087034F">
            <w:pPr>
              <w:pStyle w:val="TableParagraph"/>
              <w:spacing w:line="200" w:lineRule="exact"/>
              <w:ind w:left="107"/>
              <w:rPr>
                <w:sz w:val="24"/>
                <w:szCs w:val="24"/>
              </w:rPr>
            </w:pPr>
            <w:r w:rsidRPr="0087034F">
              <w:rPr>
                <w:sz w:val="24"/>
                <w:szCs w:val="24"/>
              </w:rPr>
              <w:t>(</w:t>
            </w:r>
            <w:proofErr w:type="spellStart"/>
            <w:r w:rsidRPr="0087034F">
              <w:rPr>
                <w:sz w:val="24"/>
                <w:szCs w:val="24"/>
              </w:rPr>
              <w:t>уводни</w:t>
            </w:r>
            <w:proofErr w:type="spellEnd"/>
            <w:r w:rsidRPr="0087034F">
              <w:rPr>
                <w:sz w:val="24"/>
                <w:szCs w:val="24"/>
              </w:rPr>
              <w:t xml:space="preserve">, </w:t>
            </w:r>
            <w:proofErr w:type="spellStart"/>
            <w:r w:rsidRPr="0087034F">
              <w:rPr>
                <w:sz w:val="24"/>
                <w:szCs w:val="24"/>
              </w:rPr>
              <w:t>средишњи</w:t>
            </w:r>
            <w:proofErr w:type="spellEnd"/>
            <w:r w:rsidRPr="0087034F">
              <w:rPr>
                <w:sz w:val="24"/>
                <w:szCs w:val="24"/>
              </w:rPr>
              <w:t xml:space="preserve"> и</w:t>
            </w:r>
          </w:p>
        </w:tc>
        <w:tc>
          <w:tcPr>
            <w:tcW w:w="2610" w:type="dxa"/>
            <w:tcBorders>
              <w:top w:val="nil"/>
              <w:bottom w:val="nil"/>
            </w:tcBorders>
          </w:tcPr>
          <w:p w14:paraId="532289D5" w14:textId="77777777" w:rsidR="0087034F" w:rsidRPr="0087034F" w:rsidRDefault="0087034F" w:rsidP="0087034F">
            <w:pPr>
              <w:pStyle w:val="TableParagraph"/>
              <w:spacing w:line="200" w:lineRule="exact"/>
              <w:ind w:left="107"/>
              <w:rPr>
                <w:sz w:val="24"/>
                <w:szCs w:val="24"/>
              </w:rPr>
            </w:pPr>
            <w:proofErr w:type="spellStart"/>
            <w:r w:rsidRPr="0087034F">
              <w:rPr>
                <w:sz w:val="24"/>
                <w:szCs w:val="24"/>
              </w:rPr>
              <w:t>народног</w:t>
            </w:r>
            <w:proofErr w:type="spellEnd"/>
            <w:r w:rsidRPr="0087034F">
              <w:rPr>
                <w:sz w:val="24"/>
                <w:szCs w:val="24"/>
              </w:rPr>
              <w:t xml:space="preserve"> </w:t>
            </w:r>
            <w:proofErr w:type="spellStart"/>
            <w:r w:rsidRPr="0087034F">
              <w:rPr>
                <w:sz w:val="24"/>
                <w:szCs w:val="24"/>
              </w:rPr>
              <w:t>стваралаштва</w:t>
            </w:r>
            <w:proofErr w:type="spellEnd"/>
          </w:p>
        </w:tc>
        <w:tc>
          <w:tcPr>
            <w:tcW w:w="1350" w:type="dxa"/>
            <w:tcBorders>
              <w:top w:val="nil"/>
              <w:bottom w:val="nil"/>
            </w:tcBorders>
          </w:tcPr>
          <w:p w14:paraId="6F0E8472" w14:textId="77777777" w:rsidR="0087034F" w:rsidRPr="0087034F" w:rsidRDefault="0087034F" w:rsidP="0087034F">
            <w:pPr>
              <w:pStyle w:val="TableParagraph"/>
              <w:spacing w:line="200" w:lineRule="exact"/>
              <w:ind w:left="116" w:right="106"/>
              <w:jc w:val="center"/>
              <w:rPr>
                <w:i/>
                <w:sz w:val="24"/>
                <w:szCs w:val="24"/>
              </w:rPr>
            </w:pPr>
            <w:proofErr w:type="spellStart"/>
            <w:r w:rsidRPr="0087034F">
              <w:rPr>
                <w:i/>
                <w:sz w:val="24"/>
                <w:szCs w:val="24"/>
              </w:rPr>
              <w:t>ија</w:t>
            </w:r>
            <w:proofErr w:type="spellEnd"/>
            <w:r w:rsidRPr="0087034F">
              <w:rPr>
                <w:i/>
                <w:sz w:val="24"/>
                <w:szCs w:val="24"/>
              </w:rPr>
              <w:t xml:space="preserve"> и</w:t>
            </w:r>
          </w:p>
        </w:tc>
      </w:tr>
      <w:tr w:rsidR="0087034F" w:rsidRPr="0087034F" w14:paraId="665E8709" w14:textId="77777777" w:rsidTr="0087034F">
        <w:trPr>
          <w:trHeight w:val="219"/>
        </w:trPr>
        <w:tc>
          <w:tcPr>
            <w:tcW w:w="450" w:type="dxa"/>
            <w:tcBorders>
              <w:top w:val="nil"/>
              <w:bottom w:val="nil"/>
            </w:tcBorders>
          </w:tcPr>
          <w:p w14:paraId="50E49156" w14:textId="77777777" w:rsidR="0087034F" w:rsidRPr="0087034F" w:rsidRDefault="0087034F" w:rsidP="0087034F">
            <w:pPr>
              <w:pStyle w:val="TableParagraph"/>
              <w:rPr>
                <w:sz w:val="24"/>
                <w:szCs w:val="24"/>
              </w:rPr>
            </w:pPr>
          </w:p>
        </w:tc>
        <w:tc>
          <w:tcPr>
            <w:tcW w:w="900" w:type="dxa"/>
            <w:vMerge/>
            <w:tcBorders>
              <w:top w:val="nil"/>
            </w:tcBorders>
            <w:textDirection w:val="btLr"/>
          </w:tcPr>
          <w:p w14:paraId="6BA86EF3" w14:textId="77777777" w:rsidR="0087034F" w:rsidRPr="0087034F" w:rsidRDefault="0087034F" w:rsidP="0087034F"/>
        </w:tc>
        <w:tc>
          <w:tcPr>
            <w:tcW w:w="1980" w:type="dxa"/>
            <w:tcBorders>
              <w:top w:val="nil"/>
              <w:bottom w:val="nil"/>
            </w:tcBorders>
          </w:tcPr>
          <w:p w14:paraId="37B550E5" w14:textId="77777777" w:rsidR="0087034F" w:rsidRPr="0087034F" w:rsidRDefault="0087034F" w:rsidP="0087034F">
            <w:pPr>
              <w:pStyle w:val="TableParagraph"/>
              <w:spacing w:line="200" w:lineRule="exact"/>
              <w:ind w:right="287"/>
              <w:jc w:val="right"/>
              <w:rPr>
                <w:b/>
                <w:sz w:val="24"/>
                <w:szCs w:val="24"/>
              </w:rPr>
            </w:pPr>
            <w:proofErr w:type="spellStart"/>
            <w:r w:rsidRPr="0087034F">
              <w:rPr>
                <w:b/>
                <w:sz w:val="24"/>
                <w:szCs w:val="24"/>
              </w:rPr>
              <w:t>Говорне</w:t>
            </w:r>
            <w:proofErr w:type="spellEnd"/>
            <w:r w:rsidRPr="0087034F">
              <w:rPr>
                <w:b/>
                <w:sz w:val="24"/>
                <w:szCs w:val="24"/>
              </w:rPr>
              <w:t xml:space="preserve"> </w:t>
            </w:r>
            <w:proofErr w:type="spellStart"/>
            <w:r w:rsidRPr="0087034F">
              <w:rPr>
                <w:b/>
                <w:sz w:val="24"/>
                <w:szCs w:val="24"/>
              </w:rPr>
              <w:t>вежбе</w:t>
            </w:r>
            <w:proofErr w:type="spellEnd"/>
            <w:r w:rsidRPr="0087034F">
              <w:rPr>
                <w:b/>
                <w:sz w:val="24"/>
                <w:szCs w:val="24"/>
              </w:rPr>
              <w:t>,</w:t>
            </w:r>
          </w:p>
        </w:tc>
        <w:tc>
          <w:tcPr>
            <w:tcW w:w="1980" w:type="dxa"/>
            <w:tcBorders>
              <w:top w:val="nil"/>
              <w:bottom w:val="nil"/>
            </w:tcBorders>
          </w:tcPr>
          <w:p w14:paraId="41ED3B55" w14:textId="77777777" w:rsidR="0087034F" w:rsidRPr="0087034F" w:rsidRDefault="0087034F" w:rsidP="0087034F">
            <w:pPr>
              <w:pStyle w:val="TableParagraph"/>
              <w:spacing w:line="200" w:lineRule="exact"/>
              <w:ind w:left="212" w:right="203"/>
              <w:jc w:val="center"/>
              <w:rPr>
                <w:b/>
                <w:sz w:val="24"/>
                <w:szCs w:val="24"/>
              </w:rPr>
            </w:pPr>
            <w:proofErr w:type="spellStart"/>
            <w:r w:rsidRPr="0087034F">
              <w:rPr>
                <w:b/>
                <w:sz w:val="24"/>
                <w:szCs w:val="24"/>
              </w:rPr>
              <w:t>Компетенција</w:t>
            </w:r>
            <w:proofErr w:type="spellEnd"/>
            <w:r w:rsidRPr="0087034F">
              <w:rPr>
                <w:b/>
                <w:sz w:val="24"/>
                <w:szCs w:val="24"/>
              </w:rPr>
              <w:t xml:space="preserve"> </w:t>
            </w:r>
            <w:proofErr w:type="spellStart"/>
            <w:r w:rsidRPr="0087034F">
              <w:rPr>
                <w:b/>
                <w:sz w:val="24"/>
                <w:szCs w:val="24"/>
              </w:rPr>
              <w:t>за</w:t>
            </w:r>
            <w:proofErr w:type="spellEnd"/>
          </w:p>
        </w:tc>
        <w:tc>
          <w:tcPr>
            <w:tcW w:w="2340" w:type="dxa"/>
            <w:tcBorders>
              <w:top w:val="nil"/>
              <w:bottom w:val="nil"/>
            </w:tcBorders>
          </w:tcPr>
          <w:p w14:paraId="4509F310" w14:textId="77777777" w:rsidR="0087034F" w:rsidRPr="0087034F" w:rsidRDefault="0087034F" w:rsidP="0087034F">
            <w:pPr>
              <w:pStyle w:val="TableParagraph"/>
              <w:spacing w:line="200" w:lineRule="exact"/>
              <w:ind w:left="107"/>
              <w:rPr>
                <w:sz w:val="24"/>
                <w:szCs w:val="24"/>
              </w:rPr>
            </w:pPr>
            <w:proofErr w:type="spellStart"/>
            <w:r w:rsidRPr="0087034F">
              <w:rPr>
                <w:sz w:val="24"/>
                <w:szCs w:val="24"/>
              </w:rPr>
              <w:t>ученицима</w:t>
            </w:r>
            <w:proofErr w:type="spellEnd"/>
            <w:r w:rsidRPr="0087034F">
              <w:rPr>
                <w:sz w:val="24"/>
                <w:szCs w:val="24"/>
              </w:rPr>
              <w:t xml:space="preserve"> </w:t>
            </w:r>
            <w:proofErr w:type="spellStart"/>
            <w:r w:rsidRPr="0087034F">
              <w:rPr>
                <w:sz w:val="24"/>
                <w:szCs w:val="24"/>
              </w:rPr>
              <w:t>да</w:t>
            </w:r>
            <w:proofErr w:type="spellEnd"/>
            <w:r w:rsidRPr="0087034F">
              <w:rPr>
                <w:sz w:val="24"/>
                <w:szCs w:val="24"/>
              </w:rPr>
              <w:t xml:space="preserve"> </w:t>
            </w:r>
            <w:proofErr w:type="spellStart"/>
            <w:r w:rsidRPr="0087034F">
              <w:rPr>
                <w:sz w:val="24"/>
                <w:szCs w:val="24"/>
              </w:rPr>
              <w:t>се</w:t>
            </w:r>
            <w:proofErr w:type="spellEnd"/>
          </w:p>
        </w:tc>
        <w:tc>
          <w:tcPr>
            <w:tcW w:w="2610" w:type="dxa"/>
            <w:tcBorders>
              <w:top w:val="nil"/>
              <w:bottom w:val="nil"/>
            </w:tcBorders>
          </w:tcPr>
          <w:p w14:paraId="29BE75B8" w14:textId="77777777" w:rsidR="0087034F" w:rsidRPr="0087034F" w:rsidRDefault="0087034F" w:rsidP="0087034F">
            <w:pPr>
              <w:pStyle w:val="TableParagraph"/>
              <w:spacing w:line="200" w:lineRule="exact"/>
              <w:ind w:left="107"/>
              <w:rPr>
                <w:sz w:val="24"/>
                <w:szCs w:val="24"/>
              </w:rPr>
            </w:pPr>
            <w:proofErr w:type="spellStart"/>
            <w:r w:rsidRPr="0087034F">
              <w:rPr>
                <w:sz w:val="24"/>
                <w:szCs w:val="24"/>
              </w:rPr>
              <w:t>завршни</w:t>
            </w:r>
            <w:proofErr w:type="spellEnd"/>
            <w:r w:rsidRPr="0087034F">
              <w:rPr>
                <w:sz w:val="24"/>
                <w:szCs w:val="24"/>
              </w:rPr>
              <w:t xml:space="preserve"> </w:t>
            </w:r>
            <w:proofErr w:type="spellStart"/>
            <w:r w:rsidRPr="0087034F">
              <w:rPr>
                <w:sz w:val="24"/>
                <w:szCs w:val="24"/>
              </w:rPr>
              <w:t>део</w:t>
            </w:r>
            <w:proofErr w:type="spellEnd"/>
            <w:r w:rsidRPr="0087034F">
              <w:rPr>
                <w:sz w:val="24"/>
                <w:szCs w:val="24"/>
              </w:rPr>
              <w:t xml:space="preserve"> </w:t>
            </w:r>
            <w:proofErr w:type="spellStart"/>
            <w:r w:rsidRPr="0087034F">
              <w:rPr>
                <w:sz w:val="24"/>
                <w:szCs w:val="24"/>
              </w:rPr>
              <w:t>текста</w:t>
            </w:r>
            <w:proofErr w:type="spellEnd"/>
            <w:r w:rsidRPr="0087034F">
              <w:rPr>
                <w:sz w:val="24"/>
                <w:szCs w:val="24"/>
              </w:rPr>
              <w:t>)</w:t>
            </w:r>
          </w:p>
        </w:tc>
        <w:tc>
          <w:tcPr>
            <w:tcW w:w="2610" w:type="dxa"/>
            <w:tcBorders>
              <w:top w:val="nil"/>
              <w:bottom w:val="nil"/>
            </w:tcBorders>
          </w:tcPr>
          <w:p w14:paraId="0AB6E392" w14:textId="77777777" w:rsidR="0087034F" w:rsidRPr="0087034F" w:rsidRDefault="0087034F" w:rsidP="0087034F">
            <w:pPr>
              <w:pStyle w:val="TableParagraph"/>
              <w:spacing w:line="200" w:lineRule="exact"/>
              <w:ind w:left="107"/>
              <w:rPr>
                <w:sz w:val="24"/>
                <w:szCs w:val="24"/>
              </w:rPr>
            </w:pPr>
            <w:r w:rsidRPr="0087034F">
              <w:rPr>
                <w:sz w:val="24"/>
                <w:szCs w:val="24"/>
              </w:rPr>
              <w:t>-</w:t>
            </w:r>
            <w:proofErr w:type="spellStart"/>
            <w:r w:rsidRPr="0087034F">
              <w:rPr>
                <w:sz w:val="24"/>
                <w:szCs w:val="24"/>
              </w:rPr>
              <w:t>Самосталним</w:t>
            </w:r>
            <w:proofErr w:type="spellEnd"/>
          </w:p>
        </w:tc>
        <w:tc>
          <w:tcPr>
            <w:tcW w:w="1350" w:type="dxa"/>
            <w:tcBorders>
              <w:top w:val="nil"/>
              <w:bottom w:val="nil"/>
            </w:tcBorders>
          </w:tcPr>
          <w:p w14:paraId="254515B5" w14:textId="77777777" w:rsidR="0087034F" w:rsidRPr="0087034F" w:rsidRDefault="0087034F" w:rsidP="0087034F">
            <w:pPr>
              <w:pStyle w:val="TableParagraph"/>
              <w:spacing w:line="200" w:lineRule="exact"/>
              <w:ind w:left="116" w:right="106"/>
              <w:jc w:val="center"/>
              <w:rPr>
                <w:i/>
                <w:sz w:val="24"/>
                <w:szCs w:val="24"/>
              </w:rPr>
            </w:pPr>
            <w:proofErr w:type="spellStart"/>
            <w:r w:rsidRPr="0087034F">
              <w:rPr>
                <w:i/>
                <w:sz w:val="24"/>
                <w:szCs w:val="24"/>
              </w:rPr>
              <w:t>евалуација</w:t>
            </w:r>
            <w:proofErr w:type="spellEnd"/>
          </w:p>
        </w:tc>
      </w:tr>
      <w:tr w:rsidR="0087034F" w:rsidRPr="0087034F" w14:paraId="612166D0" w14:textId="77777777" w:rsidTr="0087034F">
        <w:trPr>
          <w:trHeight w:val="219"/>
        </w:trPr>
        <w:tc>
          <w:tcPr>
            <w:tcW w:w="450" w:type="dxa"/>
            <w:tcBorders>
              <w:top w:val="nil"/>
              <w:bottom w:val="nil"/>
            </w:tcBorders>
          </w:tcPr>
          <w:p w14:paraId="536F4CA5" w14:textId="77777777" w:rsidR="0087034F" w:rsidRPr="0087034F" w:rsidRDefault="0087034F" w:rsidP="0087034F">
            <w:pPr>
              <w:pStyle w:val="TableParagraph"/>
              <w:rPr>
                <w:sz w:val="24"/>
                <w:szCs w:val="24"/>
              </w:rPr>
            </w:pPr>
          </w:p>
        </w:tc>
        <w:tc>
          <w:tcPr>
            <w:tcW w:w="900" w:type="dxa"/>
            <w:vMerge/>
            <w:tcBorders>
              <w:top w:val="nil"/>
            </w:tcBorders>
            <w:textDirection w:val="btLr"/>
          </w:tcPr>
          <w:p w14:paraId="6FDC30C0" w14:textId="77777777" w:rsidR="0087034F" w:rsidRPr="0087034F" w:rsidRDefault="0087034F" w:rsidP="0087034F"/>
        </w:tc>
        <w:tc>
          <w:tcPr>
            <w:tcW w:w="1980" w:type="dxa"/>
            <w:tcBorders>
              <w:top w:val="nil"/>
              <w:bottom w:val="nil"/>
            </w:tcBorders>
          </w:tcPr>
          <w:p w14:paraId="6D473BA5" w14:textId="77777777" w:rsidR="0087034F" w:rsidRPr="0087034F" w:rsidRDefault="0087034F" w:rsidP="0087034F">
            <w:pPr>
              <w:pStyle w:val="TableParagraph"/>
              <w:spacing w:line="200" w:lineRule="exact"/>
              <w:ind w:left="523"/>
              <w:rPr>
                <w:b/>
                <w:sz w:val="24"/>
                <w:szCs w:val="24"/>
              </w:rPr>
            </w:pPr>
            <w:proofErr w:type="spellStart"/>
            <w:r w:rsidRPr="0087034F">
              <w:rPr>
                <w:b/>
                <w:sz w:val="24"/>
                <w:szCs w:val="24"/>
              </w:rPr>
              <w:t>изражајно</w:t>
            </w:r>
            <w:proofErr w:type="spellEnd"/>
          </w:p>
        </w:tc>
        <w:tc>
          <w:tcPr>
            <w:tcW w:w="1980" w:type="dxa"/>
            <w:tcBorders>
              <w:top w:val="nil"/>
              <w:bottom w:val="nil"/>
            </w:tcBorders>
          </w:tcPr>
          <w:p w14:paraId="60C8198F" w14:textId="77777777" w:rsidR="0087034F" w:rsidRPr="0087034F" w:rsidRDefault="0087034F" w:rsidP="0087034F">
            <w:pPr>
              <w:pStyle w:val="TableParagraph"/>
              <w:spacing w:line="200" w:lineRule="exact"/>
              <w:ind w:left="274" w:right="265"/>
              <w:jc w:val="center"/>
              <w:rPr>
                <w:b/>
                <w:sz w:val="24"/>
                <w:szCs w:val="24"/>
              </w:rPr>
            </w:pPr>
            <w:proofErr w:type="spellStart"/>
            <w:r w:rsidRPr="0087034F">
              <w:rPr>
                <w:b/>
                <w:sz w:val="24"/>
                <w:szCs w:val="24"/>
              </w:rPr>
              <w:t>учење</w:t>
            </w:r>
            <w:proofErr w:type="spellEnd"/>
          </w:p>
        </w:tc>
        <w:tc>
          <w:tcPr>
            <w:tcW w:w="2340" w:type="dxa"/>
            <w:tcBorders>
              <w:top w:val="nil"/>
              <w:bottom w:val="nil"/>
            </w:tcBorders>
          </w:tcPr>
          <w:p w14:paraId="77895D16" w14:textId="77777777" w:rsidR="0087034F" w:rsidRPr="0087034F" w:rsidRDefault="0087034F" w:rsidP="0087034F">
            <w:pPr>
              <w:pStyle w:val="TableParagraph"/>
              <w:spacing w:line="200" w:lineRule="exact"/>
              <w:ind w:left="107"/>
              <w:rPr>
                <w:sz w:val="24"/>
                <w:szCs w:val="24"/>
              </w:rPr>
            </w:pPr>
            <w:proofErr w:type="spellStart"/>
            <w:r w:rsidRPr="0087034F">
              <w:rPr>
                <w:sz w:val="24"/>
                <w:szCs w:val="24"/>
              </w:rPr>
              <w:t>самостално</w:t>
            </w:r>
            <w:proofErr w:type="spellEnd"/>
            <w:r w:rsidRPr="0087034F">
              <w:rPr>
                <w:sz w:val="24"/>
                <w:szCs w:val="24"/>
              </w:rPr>
              <w:t xml:space="preserve"> </w:t>
            </w:r>
            <w:proofErr w:type="spellStart"/>
            <w:r w:rsidRPr="0087034F">
              <w:rPr>
                <w:sz w:val="24"/>
                <w:szCs w:val="24"/>
              </w:rPr>
              <w:t>изражавају</w:t>
            </w:r>
            <w:proofErr w:type="spellEnd"/>
          </w:p>
        </w:tc>
        <w:tc>
          <w:tcPr>
            <w:tcW w:w="2610" w:type="dxa"/>
            <w:tcBorders>
              <w:top w:val="nil"/>
              <w:bottom w:val="nil"/>
            </w:tcBorders>
          </w:tcPr>
          <w:p w14:paraId="6BC50289" w14:textId="77777777" w:rsidR="0087034F" w:rsidRPr="0087034F" w:rsidRDefault="0087034F" w:rsidP="0087034F">
            <w:pPr>
              <w:pStyle w:val="TableParagraph"/>
              <w:spacing w:line="200" w:lineRule="exact"/>
              <w:ind w:left="107"/>
              <w:rPr>
                <w:sz w:val="24"/>
                <w:szCs w:val="24"/>
              </w:rPr>
            </w:pPr>
            <w:r w:rsidRPr="0087034F">
              <w:rPr>
                <w:sz w:val="24"/>
                <w:szCs w:val="24"/>
              </w:rPr>
              <w:t xml:space="preserve">СЈ.2.2.1. </w:t>
            </w:r>
            <w:proofErr w:type="spellStart"/>
            <w:r w:rsidRPr="0087034F">
              <w:rPr>
                <w:sz w:val="24"/>
                <w:szCs w:val="24"/>
              </w:rPr>
              <w:t>саставља</w:t>
            </w:r>
            <w:proofErr w:type="spellEnd"/>
          </w:p>
        </w:tc>
        <w:tc>
          <w:tcPr>
            <w:tcW w:w="2610" w:type="dxa"/>
            <w:tcBorders>
              <w:top w:val="nil"/>
              <w:bottom w:val="nil"/>
            </w:tcBorders>
          </w:tcPr>
          <w:p w14:paraId="7FFF312F" w14:textId="77777777" w:rsidR="0087034F" w:rsidRPr="0087034F" w:rsidRDefault="0087034F" w:rsidP="0087034F">
            <w:pPr>
              <w:pStyle w:val="TableParagraph"/>
              <w:spacing w:line="200" w:lineRule="exact"/>
              <w:ind w:left="107"/>
              <w:rPr>
                <w:sz w:val="24"/>
                <w:szCs w:val="24"/>
              </w:rPr>
            </w:pPr>
            <w:proofErr w:type="spellStart"/>
            <w:r w:rsidRPr="0087034F">
              <w:rPr>
                <w:sz w:val="24"/>
                <w:szCs w:val="24"/>
              </w:rPr>
              <w:t>изражавањем</w:t>
            </w:r>
            <w:proofErr w:type="spellEnd"/>
            <w:r w:rsidRPr="0087034F">
              <w:rPr>
                <w:sz w:val="24"/>
                <w:szCs w:val="24"/>
              </w:rPr>
              <w:t xml:space="preserve"> </w:t>
            </w:r>
            <w:proofErr w:type="spellStart"/>
            <w:r w:rsidRPr="0087034F">
              <w:rPr>
                <w:sz w:val="24"/>
                <w:szCs w:val="24"/>
              </w:rPr>
              <w:t>ученици</w:t>
            </w:r>
            <w:proofErr w:type="spellEnd"/>
          </w:p>
        </w:tc>
        <w:tc>
          <w:tcPr>
            <w:tcW w:w="1350" w:type="dxa"/>
            <w:tcBorders>
              <w:top w:val="nil"/>
              <w:bottom w:val="nil"/>
            </w:tcBorders>
          </w:tcPr>
          <w:p w14:paraId="7C0EDC2B" w14:textId="77777777" w:rsidR="0087034F" w:rsidRPr="0087034F" w:rsidRDefault="0087034F" w:rsidP="0087034F">
            <w:pPr>
              <w:pStyle w:val="TableParagraph"/>
              <w:spacing w:line="200" w:lineRule="exact"/>
              <w:ind w:left="116" w:right="106"/>
              <w:jc w:val="center"/>
              <w:rPr>
                <w:i/>
                <w:sz w:val="24"/>
                <w:szCs w:val="24"/>
              </w:rPr>
            </w:pPr>
            <w:proofErr w:type="spellStart"/>
            <w:r w:rsidRPr="0087034F">
              <w:rPr>
                <w:i/>
                <w:sz w:val="24"/>
                <w:szCs w:val="24"/>
              </w:rPr>
              <w:t>на</w:t>
            </w:r>
            <w:proofErr w:type="spellEnd"/>
            <w:r w:rsidRPr="0087034F">
              <w:rPr>
                <w:i/>
                <w:sz w:val="24"/>
                <w:szCs w:val="24"/>
              </w:rPr>
              <w:t xml:space="preserve"> </w:t>
            </w:r>
            <w:proofErr w:type="spellStart"/>
            <w:r w:rsidRPr="0087034F">
              <w:rPr>
                <w:i/>
                <w:sz w:val="24"/>
                <w:szCs w:val="24"/>
              </w:rPr>
              <w:t>крају</w:t>
            </w:r>
            <w:proofErr w:type="spellEnd"/>
          </w:p>
        </w:tc>
      </w:tr>
      <w:tr w:rsidR="0087034F" w:rsidRPr="0087034F" w14:paraId="0C15309B" w14:textId="77777777" w:rsidTr="0087034F">
        <w:trPr>
          <w:trHeight w:val="219"/>
        </w:trPr>
        <w:tc>
          <w:tcPr>
            <w:tcW w:w="450" w:type="dxa"/>
            <w:tcBorders>
              <w:top w:val="nil"/>
              <w:bottom w:val="nil"/>
            </w:tcBorders>
          </w:tcPr>
          <w:p w14:paraId="597229E1" w14:textId="77777777" w:rsidR="0087034F" w:rsidRPr="0087034F" w:rsidRDefault="0087034F" w:rsidP="0087034F">
            <w:pPr>
              <w:pStyle w:val="TableParagraph"/>
              <w:rPr>
                <w:sz w:val="24"/>
                <w:szCs w:val="24"/>
              </w:rPr>
            </w:pPr>
          </w:p>
        </w:tc>
        <w:tc>
          <w:tcPr>
            <w:tcW w:w="900" w:type="dxa"/>
            <w:vMerge/>
            <w:tcBorders>
              <w:top w:val="nil"/>
            </w:tcBorders>
            <w:textDirection w:val="btLr"/>
          </w:tcPr>
          <w:p w14:paraId="0BBD814C" w14:textId="77777777" w:rsidR="0087034F" w:rsidRPr="0087034F" w:rsidRDefault="0087034F" w:rsidP="0087034F"/>
        </w:tc>
        <w:tc>
          <w:tcPr>
            <w:tcW w:w="1980" w:type="dxa"/>
            <w:tcBorders>
              <w:top w:val="nil"/>
              <w:bottom w:val="nil"/>
            </w:tcBorders>
          </w:tcPr>
          <w:p w14:paraId="0015EAF3" w14:textId="77777777" w:rsidR="0087034F" w:rsidRPr="0087034F" w:rsidRDefault="0087034F" w:rsidP="0087034F">
            <w:pPr>
              <w:pStyle w:val="TableParagraph"/>
              <w:spacing w:line="200" w:lineRule="exact"/>
              <w:ind w:left="556"/>
              <w:rPr>
                <w:b/>
                <w:sz w:val="24"/>
                <w:szCs w:val="24"/>
              </w:rPr>
            </w:pPr>
            <w:proofErr w:type="spellStart"/>
            <w:r w:rsidRPr="0087034F">
              <w:rPr>
                <w:b/>
                <w:sz w:val="24"/>
                <w:szCs w:val="24"/>
              </w:rPr>
              <w:t>казивање</w:t>
            </w:r>
            <w:proofErr w:type="spellEnd"/>
          </w:p>
        </w:tc>
        <w:tc>
          <w:tcPr>
            <w:tcW w:w="1980" w:type="dxa"/>
            <w:tcBorders>
              <w:top w:val="nil"/>
              <w:bottom w:val="nil"/>
            </w:tcBorders>
          </w:tcPr>
          <w:p w14:paraId="63E31171" w14:textId="77777777" w:rsidR="0087034F" w:rsidRPr="0087034F" w:rsidRDefault="0087034F" w:rsidP="0087034F">
            <w:pPr>
              <w:pStyle w:val="TableParagraph"/>
              <w:spacing w:line="200" w:lineRule="exact"/>
              <w:ind w:left="650"/>
              <w:rPr>
                <w:b/>
                <w:sz w:val="24"/>
                <w:szCs w:val="24"/>
              </w:rPr>
            </w:pPr>
            <w:r w:rsidRPr="0087034F">
              <w:rPr>
                <w:b/>
                <w:sz w:val="24"/>
                <w:szCs w:val="24"/>
              </w:rPr>
              <w:t xml:space="preserve">- </w:t>
            </w:r>
            <w:proofErr w:type="spellStart"/>
            <w:r w:rsidRPr="0087034F">
              <w:rPr>
                <w:b/>
                <w:sz w:val="24"/>
                <w:szCs w:val="24"/>
              </w:rPr>
              <w:t>Рад</w:t>
            </w:r>
            <w:proofErr w:type="spellEnd"/>
            <w:r w:rsidRPr="0087034F">
              <w:rPr>
                <w:b/>
                <w:sz w:val="24"/>
                <w:szCs w:val="24"/>
              </w:rPr>
              <w:t xml:space="preserve"> </w:t>
            </w:r>
            <w:proofErr w:type="spellStart"/>
            <w:r w:rsidRPr="0087034F">
              <w:rPr>
                <w:b/>
                <w:sz w:val="24"/>
                <w:szCs w:val="24"/>
              </w:rPr>
              <w:t>са</w:t>
            </w:r>
            <w:proofErr w:type="spellEnd"/>
          </w:p>
        </w:tc>
        <w:tc>
          <w:tcPr>
            <w:tcW w:w="2340" w:type="dxa"/>
            <w:tcBorders>
              <w:top w:val="nil"/>
              <w:bottom w:val="nil"/>
            </w:tcBorders>
          </w:tcPr>
          <w:p w14:paraId="1920F97E" w14:textId="77777777" w:rsidR="0087034F" w:rsidRPr="0087034F" w:rsidRDefault="0087034F" w:rsidP="0087034F">
            <w:pPr>
              <w:pStyle w:val="TableParagraph"/>
              <w:spacing w:line="200" w:lineRule="exact"/>
              <w:ind w:left="107"/>
              <w:rPr>
                <w:sz w:val="24"/>
                <w:szCs w:val="24"/>
              </w:rPr>
            </w:pPr>
            <w:proofErr w:type="spellStart"/>
            <w:r w:rsidRPr="0087034F">
              <w:rPr>
                <w:sz w:val="24"/>
                <w:szCs w:val="24"/>
              </w:rPr>
              <w:t>наставник</w:t>
            </w:r>
            <w:proofErr w:type="spellEnd"/>
            <w:r w:rsidRPr="0087034F">
              <w:rPr>
                <w:sz w:val="24"/>
                <w:szCs w:val="24"/>
              </w:rPr>
              <w:t xml:space="preserve"> </w:t>
            </w:r>
            <w:proofErr w:type="spellStart"/>
            <w:r w:rsidRPr="0087034F">
              <w:rPr>
                <w:sz w:val="24"/>
                <w:szCs w:val="24"/>
              </w:rPr>
              <w:t>развија</w:t>
            </w:r>
            <w:proofErr w:type="spellEnd"/>
          </w:p>
        </w:tc>
        <w:tc>
          <w:tcPr>
            <w:tcW w:w="2610" w:type="dxa"/>
            <w:tcBorders>
              <w:top w:val="nil"/>
              <w:bottom w:val="nil"/>
            </w:tcBorders>
          </w:tcPr>
          <w:p w14:paraId="211004EE" w14:textId="77777777" w:rsidR="0087034F" w:rsidRPr="0087034F" w:rsidRDefault="0087034F" w:rsidP="0087034F">
            <w:pPr>
              <w:pStyle w:val="TableParagraph"/>
              <w:spacing w:line="200" w:lineRule="exact"/>
              <w:ind w:left="107"/>
              <w:rPr>
                <w:sz w:val="24"/>
                <w:szCs w:val="24"/>
              </w:rPr>
            </w:pPr>
            <w:proofErr w:type="spellStart"/>
            <w:r w:rsidRPr="0087034F">
              <w:rPr>
                <w:sz w:val="24"/>
                <w:szCs w:val="24"/>
              </w:rPr>
              <w:t>експозиторни</w:t>
            </w:r>
            <w:proofErr w:type="spellEnd"/>
            <w:r w:rsidRPr="0087034F">
              <w:rPr>
                <w:sz w:val="24"/>
                <w:szCs w:val="24"/>
              </w:rPr>
              <w:t xml:space="preserve">, </w:t>
            </w:r>
            <w:proofErr w:type="spellStart"/>
            <w:r w:rsidRPr="0087034F">
              <w:rPr>
                <w:sz w:val="24"/>
                <w:szCs w:val="24"/>
              </w:rPr>
              <w:t>наративни</w:t>
            </w:r>
            <w:proofErr w:type="spellEnd"/>
            <w:r w:rsidRPr="0087034F">
              <w:rPr>
                <w:sz w:val="24"/>
                <w:szCs w:val="24"/>
              </w:rPr>
              <w:t xml:space="preserve"> и</w:t>
            </w:r>
          </w:p>
        </w:tc>
        <w:tc>
          <w:tcPr>
            <w:tcW w:w="2610" w:type="dxa"/>
            <w:tcBorders>
              <w:top w:val="nil"/>
              <w:bottom w:val="nil"/>
            </w:tcBorders>
          </w:tcPr>
          <w:p w14:paraId="7E99F41A" w14:textId="77777777" w:rsidR="0087034F" w:rsidRPr="0087034F" w:rsidRDefault="0087034F" w:rsidP="0087034F">
            <w:pPr>
              <w:pStyle w:val="TableParagraph"/>
              <w:spacing w:line="200" w:lineRule="exact"/>
              <w:ind w:left="107"/>
              <w:rPr>
                <w:sz w:val="24"/>
                <w:szCs w:val="24"/>
              </w:rPr>
            </w:pPr>
            <w:proofErr w:type="spellStart"/>
            <w:r w:rsidRPr="0087034F">
              <w:rPr>
                <w:sz w:val="24"/>
                <w:szCs w:val="24"/>
              </w:rPr>
              <w:t>богате</w:t>
            </w:r>
            <w:proofErr w:type="spellEnd"/>
            <w:r w:rsidRPr="0087034F">
              <w:rPr>
                <w:sz w:val="24"/>
                <w:szCs w:val="24"/>
              </w:rPr>
              <w:t xml:space="preserve"> </w:t>
            </w:r>
            <w:proofErr w:type="spellStart"/>
            <w:r w:rsidRPr="0087034F">
              <w:rPr>
                <w:sz w:val="24"/>
                <w:szCs w:val="24"/>
              </w:rPr>
              <w:t>речник</w:t>
            </w:r>
            <w:proofErr w:type="spellEnd"/>
            <w:r w:rsidRPr="0087034F">
              <w:rPr>
                <w:sz w:val="24"/>
                <w:szCs w:val="24"/>
              </w:rPr>
              <w:t xml:space="preserve"> и</w:t>
            </w:r>
          </w:p>
        </w:tc>
        <w:tc>
          <w:tcPr>
            <w:tcW w:w="1350" w:type="dxa"/>
            <w:tcBorders>
              <w:top w:val="nil"/>
              <w:bottom w:val="nil"/>
            </w:tcBorders>
          </w:tcPr>
          <w:p w14:paraId="73367AE2" w14:textId="77777777" w:rsidR="0087034F" w:rsidRPr="0087034F" w:rsidRDefault="0087034F" w:rsidP="0087034F">
            <w:pPr>
              <w:pStyle w:val="TableParagraph"/>
              <w:spacing w:line="200" w:lineRule="exact"/>
              <w:ind w:left="115" w:right="106"/>
              <w:jc w:val="center"/>
              <w:rPr>
                <w:i/>
                <w:sz w:val="24"/>
                <w:szCs w:val="24"/>
              </w:rPr>
            </w:pPr>
            <w:proofErr w:type="spellStart"/>
            <w:r w:rsidRPr="0087034F">
              <w:rPr>
                <w:i/>
                <w:sz w:val="24"/>
                <w:szCs w:val="24"/>
              </w:rPr>
              <w:t>месеца</w:t>
            </w:r>
            <w:proofErr w:type="spellEnd"/>
            <w:r w:rsidRPr="0087034F">
              <w:rPr>
                <w:i/>
                <w:sz w:val="24"/>
                <w:szCs w:val="24"/>
              </w:rPr>
              <w:t xml:space="preserve"> и</w:t>
            </w:r>
          </w:p>
        </w:tc>
      </w:tr>
      <w:tr w:rsidR="0087034F" w:rsidRPr="0087034F" w14:paraId="7CCB5275" w14:textId="77777777" w:rsidTr="0087034F">
        <w:trPr>
          <w:trHeight w:val="219"/>
        </w:trPr>
        <w:tc>
          <w:tcPr>
            <w:tcW w:w="450" w:type="dxa"/>
            <w:tcBorders>
              <w:top w:val="nil"/>
              <w:bottom w:val="nil"/>
            </w:tcBorders>
          </w:tcPr>
          <w:p w14:paraId="23F67191" w14:textId="77777777" w:rsidR="0087034F" w:rsidRPr="0087034F" w:rsidRDefault="0087034F" w:rsidP="0087034F">
            <w:pPr>
              <w:pStyle w:val="TableParagraph"/>
              <w:rPr>
                <w:sz w:val="24"/>
                <w:szCs w:val="24"/>
              </w:rPr>
            </w:pPr>
          </w:p>
        </w:tc>
        <w:tc>
          <w:tcPr>
            <w:tcW w:w="900" w:type="dxa"/>
            <w:vMerge/>
            <w:tcBorders>
              <w:top w:val="nil"/>
            </w:tcBorders>
            <w:textDirection w:val="btLr"/>
          </w:tcPr>
          <w:p w14:paraId="406F978D" w14:textId="77777777" w:rsidR="0087034F" w:rsidRPr="0087034F" w:rsidRDefault="0087034F" w:rsidP="0087034F"/>
        </w:tc>
        <w:tc>
          <w:tcPr>
            <w:tcW w:w="1980" w:type="dxa"/>
            <w:tcBorders>
              <w:top w:val="nil"/>
              <w:bottom w:val="nil"/>
            </w:tcBorders>
          </w:tcPr>
          <w:p w14:paraId="1415C7D4" w14:textId="77777777" w:rsidR="0087034F" w:rsidRPr="0087034F" w:rsidRDefault="0087034F" w:rsidP="0087034F">
            <w:pPr>
              <w:pStyle w:val="TableParagraph"/>
              <w:spacing w:line="200" w:lineRule="exact"/>
              <w:ind w:right="258"/>
              <w:jc w:val="right"/>
              <w:rPr>
                <w:b/>
                <w:sz w:val="24"/>
                <w:szCs w:val="24"/>
              </w:rPr>
            </w:pPr>
            <w:proofErr w:type="spellStart"/>
            <w:r w:rsidRPr="0087034F">
              <w:rPr>
                <w:b/>
                <w:sz w:val="24"/>
                <w:szCs w:val="24"/>
              </w:rPr>
              <w:t>стихова</w:t>
            </w:r>
            <w:proofErr w:type="spellEnd"/>
            <w:r w:rsidRPr="0087034F">
              <w:rPr>
                <w:b/>
                <w:sz w:val="24"/>
                <w:szCs w:val="24"/>
              </w:rPr>
              <w:t xml:space="preserve">, </w:t>
            </w:r>
            <w:proofErr w:type="spellStart"/>
            <w:r w:rsidRPr="0087034F">
              <w:rPr>
                <w:b/>
                <w:sz w:val="24"/>
                <w:szCs w:val="24"/>
              </w:rPr>
              <w:t>јачање</w:t>
            </w:r>
            <w:proofErr w:type="spellEnd"/>
          </w:p>
        </w:tc>
        <w:tc>
          <w:tcPr>
            <w:tcW w:w="1980" w:type="dxa"/>
            <w:tcBorders>
              <w:top w:val="nil"/>
              <w:bottom w:val="nil"/>
            </w:tcBorders>
          </w:tcPr>
          <w:p w14:paraId="229FCE0F" w14:textId="77777777" w:rsidR="0087034F" w:rsidRPr="0087034F" w:rsidRDefault="0087034F" w:rsidP="0087034F">
            <w:pPr>
              <w:pStyle w:val="TableParagraph"/>
              <w:spacing w:line="200" w:lineRule="exact"/>
              <w:ind w:left="274" w:right="265"/>
              <w:jc w:val="center"/>
              <w:rPr>
                <w:b/>
                <w:sz w:val="24"/>
                <w:szCs w:val="24"/>
              </w:rPr>
            </w:pPr>
            <w:proofErr w:type="spellStart"/>
            <w:r w:rsidRPr="0087034F">
              <w:rPr>
                <w:b/>
                <w:sz w:val="24"/>
                <w:szCs w:val="24"/>
              </w:rPr>
              <w:t>подацима</w:t>
            </w:r>
            <w:proofErr w:type="spellEnd"/>
            <w:r w:rsidRPr="0087034F">
              <w:rPr>
                <w:b/>
                <w:sz w:val="24"/>
                <w:szCs w:val="24"/>
              </w:rPr>
              <w:t xml:space="preserve"> и</w:t>
            </w:r>
          </w:p>
        </w:tc>
        <w:tc>
          <w:tcPr>
            <w:tcW w:w="2340" w:type="dxa"/>
            <w:tcBorders>
              <w:top w:val="nil"/>
              <w:bottom w:val="nil"/>
            </w:tcBorders>
          </w:tcPr>
          <w:p w14:paraId="67B0D835" w14:textId="77777777" w:rsidR="0087034F" w:rsidRPr="0087034F" w:rsidRDefault="0087034F" w:rsidP="0087034F">
            <w:pPr>
              <w:pStyle w:val="TableParagraph"/>
              <w:spacing w:line="200" w:lineRule="exact"/>
              <w:ind w:left="107"/>
              <w:rPr>
                <w:sz w:val="24"/>
                <w:szCs w:val="24"/>
              </w:rPr>
            </w:pPr>
            <w:proofErr w:type="spellStart"/>
            <w:r w:rsidRPr="0087034F">
              <w:rPr>
                <w:sz w:val="24"/>
                <w:szCs w:val="24"/>
              </w:rPr>
              <w:t>ученичко</w:t>
            </w:r>
            <w:proofErr w:type="spellEnd"/>
            <w:r w:rsidRPr="0087034F">
              <w:rPr>
                <w:sz w:val="24"/>
                <w:szCs w:val="24"/>
              </w:rPr>
              <w:t xml:space="preserve"> </w:t>
            </w:r>
            <w:proofErr w:type="spellStart"/>
            <w:r w:rsidRPr="0087034F">
              <w:rPr>
                <w:sz w:val="24"/>
                <w:szCs w:val="24"/>
              </w:rPr>
              <w:t>самопоуздање</w:t>
            </w:r>
            <w:proofErr w:type="spellEnd"/>
          </w:p>
        </w:tc>
        <w:tc>
          <w:tcPr>
            <w:tcW w:w="2610" w:type="dxa"/>
            <w:tcBorders>
              <w:top w:val="nil"/>
              <w:bottom w:val="nil"/>
            </w:tcBorders>
          </w:tcPr>
          <w:p w14:paraId="06636364" w14:textId="77777777" w:rsidR="0087034F" w:rsidRPr="0087034F" w:rsidRDefault="0087034F" w:rsidP="0087034F">
            <w:pPr>
              <w:pStyle w:val="TableParagraph"/>
              <w:spacing w:line="200" w:lineRule="exact"/>
              <w:ind w:left="107"/>
              <w:rPr>
                <w:sz w:val="24"/>
                <w:szCs w:val="24"/>
              </w:rPr>
            </w:pPr>
            <w:proofErr w:type="spellStart"/>
            <w:r w:rsidRPr="0087034F">
              <w:rPr>
                <w:sz w:val="24"/>
                <w:szCs w:val="24"/>
              </w:rPr>
              <w:t>дескриптивни</w:t>
            </w:r>
            <w:proofErr w:type="spellEnd"/>
            <w:r w:rsidRPr="0087034F">
              <w:rPr>
                <w:sz w:val="24"/>
                <w:szCs w:val="24"/>
              </w:rPr>
              <w:t xml:space="preserve"> </w:t>
            </w:r>
            <w:proofErr w:type="spellStart"/>
            <w:r w:rsidRPr="0087034F">
              <w:rPr>
                <w:sz w:val="24"/>
                <w:szCs w:val="24"/>
              </w:rPr>
              <w:t>текст</w:t>
            </w:r>
            <w:proofErr w:type="spellEnd"/>
            <w:r w:rsidRPr="0087034F">
              <w:rPr>
                <w:sz w:val="24"/>
                <w:szCs w:val="24"/>
              </w:rPr>
              <w:t xml:space="preserve">, </w:t>
            </w:r>
            <w:proofErr w:type="spellStart"/>
            <w:r w:rsidRPr="0087034F">
              <w:rPr>
                <w:sz w:val="24"/>
                <w:szCs w:val="24"/>
              </w:rPr>
              <w:t>који</w:t>
            </w:r>
            <w:proofErr w:type="spellEnd"/>
            <w:r w:rsidRPr="0087034F">
              <w:rPr>
                <w:sz w:val="24"/>
                <w:szCs w:val="24"/>
              </w:rPr>
              <w:t xml:space="preserve"> </w:t>
            </w:r>
            <w:proofErr w:type="spellStart"/>
            <w:r w:rsidRPr="0087034F">
              <w:rPr>
                <w:sz w:val="24"/>
                <w:szCs w:val="24"/>
              </w:rPr>
              <w:t>је</w:t>
            </w:r>
            <w:proofErr w:type="spellEnd"/>
          </w:p>
        </w:tc>
        <w:tc>
          <w:tcPr>
            <w:tcW w:w="2610" w:type="dxa"/>
            <w:tcBorders>
              <w:top w:val="nil"/>
              <w:bottom w:val="nil"/>
            </w:tcBorders>
          </w:tcPr>
          <w:p w14:paraId="2DE8A9A7" w14:textId="77777777" w:rsidR="0087034F" w:rsidRPr="0087034F" w:rsidRDefault="0087034F" w:rsidP="0087034F">
            <w:pPr>
              <w:pStyle w:val="TableParagraph"/>
              <w:spacing w:line="200" w:lineRule="exact"/>
              <w:ind w:left="107"/>
              <w:rPr>
                <w:sz w:val="24"/>
                <w:szCs w:val="24"/>
              </w:rPr>
            </w:pPr>
            <w:proofErr w:type="spellStart"/>
            <w:r w:rsidRPr="0087034F">
              <w:rPr>
                <w:sz w:val="24"/>
                <w:szCs w:val="24"/>
              </w:rPr>
              <w:t>побољшавају</w:t>
            </w:r>
            <w:proofErr w:type="spellEnd"/>
            <w:r w:rsidRPr="0087034F">
              <w:rPr>
                <w:sz w:val="24"/>
                <w:szCs w:val="24"/>
              </w:rPr>
              <w:t xml:space="preserve"> </w:t>
            </w:r>
            <w:proofErr w:type="spellStart"/>
            <w:r w:rsidRPr="0087034F">
              <w:rPr>
                <w:sz w:val="24"/>
                <w:szCs w:val="24"/>
              </w:rPr>
              <w:t>свакодневну</w:t>
            </w:r>
            <w:proofErr w:type="spellEnd"/>
          </w:p>
        </w:tc>
        <w:tc>
          <w:tcPr>
            <w:tcW w:w="1350" w:type="dxa"/>
            <w:tcBorders>
              <w:top w:val="nil"/>
              <w:bottom w:val="nil"/>
            </w:tcBorders>
          </w:tcPr>
          <w:p w14:paraId="51C13998" w14:textId="77777777" w:rsidR="0087034F" w:rsidRPr="0087034F" w:rsidRDefault="0087034F" w:rsidP="0087034F">
            <w:pPr>
              <w:pStyle w:val="TableParagraph"/>
              <w:spacing w:line="200" w:lineRule="exact"/>
              <w:ind w:left="115" w:right="106"/>
              <w:jc w:val="center"/>
              <w:rPr>
                <w:i/>
                <w:sz w:val="24"/>
                <w:szCs w:val="24"/>
              </w:rPr>
            </w:pPr>
            <w:proofErr w:type="spellStart"/>
            <w:r w:rsidRPr="0087034F">
              <w:rPr>
                <w:i/>
                <w:sz w:val="24"/>
                <w:szCs w:val="24"/>
              </w:rPr>
              <w:t>током</w:t>
            </w:r>
            <w:proofErr w:type="spellEnd"/>
          </w:p>
        </w:tc>
      </w:tr>
      <w:tr w:rsidR="0087034F" w:rsidRPr="0087034F" w14:paraId="3894AEEB" w14:textId="77777777" w:rsidTr="0087034F">
        <w:trPr>
          <w:trHeight w:val="219"/>
        </w:trPr>
        <w:tc>
          <w:tcPr>
            <w:tcW w:w="450" w:type="dxa"/>
            <w:tcBorders>
              <w:top w:val="nil"/>
              <w:bottom w:val="nil"/>
            </w:tcBorders>
          </w:tcPr>
          <w:p w14:paraId="1F275555" w14:textId="77777777" w:rsidR="0087034F" w:rsidRPr="0087034F" w:rsidRDefault="0087034F" w:rsidP="0087034F">
            <w:pPr>
              <w:pStyle w:val="TableParagraph"/>
              <w:rPr>
                <w:sz w:val="24"/>
                <w:szCs w:val="24"/>
              </w:rPr>
            </w:pPr>
          </w:p>
        </w:tc>
        <w:tc>
          <w:tcPr>
            <w:tcW w:w="900" w:type="dxa"/>
            <w:vMerge/>
            <w:tcBorders>
              <w:top w:val="nil"/>
            </w:tcBorders>
            <w:textDirection w:val="btLr"/>
          </w:tcPr>
          <w:p w14:paraId="4301570D" w14:textId="77777777" w:rsidR="0087034F" w:rsidRPr="0087034F" w:rsidRDefault="0087034F" w:rsidP="0087034F"/>
        </w:tc>
        <w:tc>
          <w:tcPr>
            <w:tcW w:w="1980" w:type="dxa"/>
            <w:tcBorders>
              <w:top w:val="nil"/>
              <w:bottom w:val="nil"/>
            </w:tcBorders>
          </w:tcPr>
          <w:p w14:paraId="257557E7" w14:textId="77777777" w:rsidR="0087034F" w:rsidRPr="0087034F" w:rsidRDefault="0087034F" w:rsidP="0087034F">
            <w:pPr>
              <w:pStyle w:val="TableParagraph"/>
              <w:spacing w:line="200" w:lineRule="exact"/>
              <w:ind w:left="526"/>
              <w:rPr>
                <w:b/>
                <w:sz w:val="24"/>
                <w:szCs w:val="24"/>
              </w:rPr>
            </w:pPr>
            <w:proofErr w:type="spellStart"/>
            <w:r w:rsidRPr="0087034F">
              <w:rPr>
                <w:b/>
                <w:sz w:val="24"/>
                <w:szCs w:val="24"/>
              </w:rPr>
              <w:t>вербалног</w:t>
            </w:r>
            <w:proofErr w:type="spellEnd"/>
          </w:p>
        </w:tc>
        <w:tc>
          <w:tcPr>
            <w:tcW w:w="1980" w:type="dxa"/>
            <w:tcBorders>
              <w:top w:val="nil"/>
              <w:bottom w:val="nil"/>
            </w:tcBorders>
          </w:tcPr>
          <w:p w14:paraId="21BA0C04" w14:textId="77777777" w:rsidR="0087034F" w:rsidRPr="0087034F" w:rsidRDefault="0087034F" w:rsidP="0087034F">
            <w:pPr>
              <w:pStyle w:val="TableParagraph"/>
              <w:spacing w:line="200" w:lineRule="exact"/>
              <w:ind w:left="212" w:right="202"/>
              <w:jc w:val="center"/>
              <w:rPr>
                <w:b/>
                <w:sz w:val="24"/>
                <w:szCs w:val="24"/>
              </w:rPr>
            </w:pPr>
            <w:proofErr w:type="spellStart"/>
            <w:r w:rsidRPr="0087034F">
              <w:rPr>
                <w:b/>
                <w:sz w:val="24"/>
                <w:szCs w:val="24"/>
              </w:rPr>
              <w:t>информацијама</w:t>
            </w:r>
            <w:proofErr w:type="spellEnd"/>
          </w:p>
        </w:tc>
        <w:tc>
          <w:tcPr>
            <w:tcW w:w="2340" w:type="dxa"/>
            <w:tcBorders>
              <w:top w:val="nil"/>
              <w:bottom w:val="nil"/>
            </w:tcBorders>
          </w:tcPr>
          <w:p w14:paraId="796BB9C9" w14:textId="77777777" w:rsidR="0087034F" w:rsidRPr="0087034F" w:rsidRDefault="0087034F" w:rsidP="0087034F">
            <w:pPr>
              <w:pStyle w:val="TableParagraph"/>
              <w:rPr>
                <w:sz w:val="24"/>
                <w:szCs w:val="24"/>
              </w:rPr>
            </w:pPr>
          </w:p>
        </w:tc>
        <w:tc>
          <w:tcPr>
            <w:tcW w:w="2610" w:type="dxa"/>
            <w:tcBorders>
              <w:top w:val="nil"/>
              <w:bottom w:val="nil"/>
            </w:tcBorders>
          </w:tcPr>
          <w:p w14:paraId="34C34709" w14:textId="77777777" w:rsidR="0087034F" w:rsidRPr="0087034F" w:rsidRDefault="0087034F" w:rsidP="0087034F">
            <w:pPr>
              <w:pStyle w:val="TableParagraph"/>
              <w:spacing w:line="200" w:lineRule="exact"/>
              <w:ind w:left="107"/>
              <w:rPr>
                <w:sz w:val="24"/>
                <w:szCs w:val="24"/>
              </w:rPr>
            </w:pPr>
            <w:proofErr w:type="spellStart"/>
            <w:r w:rsidRPr="0087034F">
              <w:rPr>
                <w:sz w:val="24"/>
                <w:szCs w:val="24"/>
              </w:rPr>
              <w:t>целовит</w:t>
            </w:r>
            <w:proofErr w:type="spellEnd"/>
            <w:r w:rsidRPr="0087034F">
              <w:rPr>
                <w:sz w:val="24"/>
                <w:szCs w:val="24"/>
              </w:rPr>
              <w:t xml:space="preserve"> и </w:t>
            </w:r>
            <w:proofErr w:type="spellStart"/>
            <w:r w:rsidRPr="0087034F">
              <w:rPr>
                <w:sz w:val="24"/>
                <w:szCs w:val="24"/>
              </w:rPr>
              <w:t>кохерентан</w:t>
            </w:r>
            <w:proofErr w:type="spellEnd"/>
          </w:p>
        </w:tc>
        <w:tc>
          <w:tcPr>
            <w:tcW w:w="2610" w:type="dxa"/>
            <w:tcBorders>
              <w:top w:val="nil"/>
              <w:bottom w:val="nil"/>
            </w:tcBorders>
          </w:tcPr>
          <w:p w14:paraId="4288F737" w14:textId="77777777" w:rsidR="0087034F" w:rsidRPr="0087034F" w:rsidRDefault="0087034F" w:rsidP="0087034F">
            <w:pPr>
              <w:pStyle w:val="TableParagraph"/>
              <w:spacing w:line="200" w:lineRule="exact"/>
              <w:ind w:left="107"/>
              <w:rPr>
                <w:sz w:val="24"/>
                <w:szCs w:val="24"/>
              </w:rPr>
            </w:pPr>
            <w:proofErr w:type="spellStart"/>
            <w:r w:rsidRPr="0087034F">
              <w:rPr>
                <w:sz w:val="24"/>
                <w:szCs w:val="24"/>
              </w:rPr>
              <w:t>комуникацију</w:t>
            </w:r>
            <w:proofErr w:type="spellEnd"/>
          </w:p>
        </w:tc>
        <w:tc>
          <w:tcPr>
            <w:tcW w:w="1350" w:type="dxa"/>
            <w:tcBorders>
              <w:top w:val="nil"/>
              <w:bottom w:val="nil"/>
            </w:tcBorders>
          </w:tcPr>
          <w:p w14:paraId="1B80D5BF" w14:textId="77777777" w:rsidR="0087034F" w:rsidRPr="0087034F" w:rsidRDefault="0087034F" w:rsidP="0087034F">
            <w:pPr>
              <w:pStyle w:val="TableParagraph"/>
              <w:spacing w:line="200" w:lineRule="exact"/>
              <w:ind w:left="115" w:right="106"/>
              <w:jc w:val="center"/>
              <w:rPr>
                <w:i/>
                <w:sz w:val="24"/>
                <w:szCs w:val="24"/>
              </w:rPr>
            </w:pPr>
            <w:proofErr w:type="spellStart"/>
            <w:r w:rsidRPr="0087034F">
              <w:rPr>
                <w:i/>
                <w:sz w:val="24"/>
                <w:szCs w:val="24"/>
              </w:rPr>
              <w:t>појединих</w:t>
            </w:r>
            <w:proofErr w:type="spellEnd"/>
          </w:p>
        </w:tc>
      </w:tr>
      <w:tr w:rsidR="0087034F" w:rsidRPr="0087034F" w14:paraId="3019A836" w14:textId="77777777" w:rsidTr="0087034F">
        <w:trPr>
          <w:trHeight w:val="219"/>
        </w:trPr>
        <w:tc>
          <w:tcPr>
            <w:tcW w:w="450" w:type="dxa"/>
            <w:tcBorders>
              <w:top w:val="nil"/>
              <w:bottom w:val="nil"/>
            </w:tcBorders>
          </w:tcPr>
          <w:p w14:paraId="3B073F7E" w14:textId="77777777" w:rsidR="0087034F" w:rsidRPr="0087034F" w:rsidRDefault="0087034F" w:rsidP="0087034F">
            <w:pPr>
              <w:pStyle w:val="TableParagraph"/>
              <w:rPr>
                <w:sz w:val="24"/>
                <w:szCs w:val="24"/>
              </w:rPr>
            </w:pPr>
          </w:p>
        </w:tc>
        <w:tc>
          <w:tcPr>
            <w:tcW w:w="900" w:type="dxa"/>
            <w:vMerge/>
            <w:tcBorders>
              <w:top w:val="nil"/>
            </w:tcBorders>
            <w:textDirection w:val="btLr"/>
          </w:tcPr>
          <w:p w14:paraId="201BA19D" w14:textId="77777777" w:rsidR="0087034F" w:rsidRPr="0087034F" w:rsidRDefault="0087034F" w:rsidP="0087034F"/>
        </w:tc>
        <w:tc>
          <w:tcPr>
            <w:tcW w:w="1980" w:type="dxa"/>
            <w:tcBorders>
              <w:top w:val="nil"/>
              <w:bottom w:val="nil"/>
            </w:tcBorders>
          </w:tcPr>
          <w:p w14:paraId="5F13B988" w14:textId="77777777" w:rsidR="0087034F" w:rsidRPr="0087034F" w:rsidRDefault="0087034F" w:rsidP="0087034F">
            <w:pPr>
              <w:pStyle w:val="TableParagraph"/>
              <w:spacing w:line="200" w:lineRule="exact"/>
              <w:ind w:left="349"/>
              <w:rPr>
                <w:b/>
                <w:sz w:val="24"/>
                <w:szCs w:val="24"/>
              </w:rPr>
            </w:pPr>
            <w:proofErr w:type="spellStart"/>
            <w:r w:rsidRPr="0087034F">
              <w:rPr>
                <w:b/>
                <w:sz w:val="24"/>
                <w:szCs w:val="24"/>
              </w:rPr>
              <w:t>самопоуздања</w:t>
            </w:r>
            <w:proofErr w:type="spellEnd"/>
          </w:p>
        </w:tc>
        <w:tc>
          <w:tcPr>
            <w:tcW w:w="1980" w:type="dxa"/>
            <w:tcBorders>
              <w:top w:val="nil"/>
              <w:bottom w:val="nil"/>
            </w:tcBorders>
          </w:tcPr>
          <w:p w14:paraId="12C18AC6" w14:textId="77777777" w:rsidR="0087034F" w:rsidRPr="0087034F" w:rsidRDefault="0087034F" w:rsidP="0087034F">
            <w:pPr>
              <w:pStyle w:val="TableParagraph"/>
              <w:spacing w:line="200" w:lineRule="exact"/>
              <w:ind w:left="274" w:right="265"/>
              <w:jc w:val="center"/>
              <w:rPr>
                <w:b/>
                <w:sz w:val="24"/>
                <w:szCs w:val="24"/>
              </w:rPr>
            </w:pPr>
            <w:r w:rsidRPr="0087034F">
              <w:rPr>
                <w:b/>
                <w:sz w:val="24"/>
                <w:szCs w:val="24"/>
              </w:rPr>
              <w:t>-</w:t>
            </w:r>
            <w:proofErr w:type="spellStart"/>
            <w:r w:rsidRPr="0087034F">
              <w:rPr>
                <w:b/>
                <w:sz w:val="24"/>
                <w:szCs w:val="24"/>
              </w:rPr>
              <w:t>Комуникација</w:t>
            </w:r>
            <w:proofErr w:type="spellEnd"/>
          </w:p>
        </w:tc>
        <w:tc>
          <w:tcPr>
            <w:tcW w:w="2340" w:type="dxa"/>
            <w:tcBorders>
              <w:top w:val="nil"/>
              <w:bottom w:val="nil"/>
            </w:tcBorders>
          </w:tcPr>
          <w:p w14:paraId="25F584C7" w14:textId="77777777" w:rsidR="0087034F" w:rsidRPr="0087034F" w:rsidRDefault="0087034F" w:rsidP="0087034F">
            <w:pPr>
              <w:pStyle w:val="TableParagraph"/>
              <w:rPr>
                <w:sz w:val="24"/>
                <w:szCs w:val="24"/>
              </w:rPr>
            </w:pPr>
          </w:p>
        </w:tc>
        <w:tc>
          <w:tcPr>
            <w:tcW w:w="2610" w:type="dxa"/>
            <w:tcBorders>
              <w:top w:val="nil"/>
              <w:bottom w:val="nil"/>
            </w:tcBorders>
          </w:tcPr>
          <w:p w14:paraId="56F39EA2" w14:textId="77777777" w:rsidR="0087034F" w:rsidRPr="0087034F" w:rsidRDefault="0087034F" w:rsidP="0087034F">
            <w:pPr>
              <w:pStyle w:val="TableParagraph"/>
              <w:spacing w:line="200" w:lineRule="exact"/>
              <w:ind w:left="107"/>
              <w:rPr>
                <w:sz w:val="24"/>
                <w:szCs w:val="24"/>
              </w:rPr>
            </w:pPr>
            <w:r w:rsidRPr="0087034F">
              <w:rPr>
                <w:sz w:val="24"/>
                <w:szCs w:val="24"/>
              </w:rPr>
              <w:t xml:space="preserve">СЈ.2.2.2. </w:t>
            </w:r>
            <w:proofErr w:type="spellStart"/>
            <w:r w:rsidRPr="0087034F">
              <w:rPr>
                <w:sz w:val="24"/>
                <w:szCs w:val="24"/>
              </w:rPr>
              <w:t>саставља</w:t>
            </w:r>
            <w:proofErr w:type="spellEnd"/>
            <w:r w:rsidRPr="0087034F">
              <w:rPr>
                <w:sz w:val="24"/>
                <w:szCs w:val="24"/>
              </w:rPr>
              <w:t xml:space="preserve"> </w:t>
            </w:r>
            <w:proofErr w:type="spellStart"/>
            <w:r w:rsidRPr="0087034F">
              <w:rPr>
                <w:sz w:val="24"/>
                <w:szCs w:val="24"/>
              </w:rPr>
              <w:t>вест</w:t>
            </w:r>
            <w:proofErr w:type="spellEnd"/>
            <w:r w:rsidRPr="0087034F">
              <w:rPr>
                <w:sz w:val="24"/>
                <w:szCs w:val="24"/>
              </w:rPr>
              <w:t>,</w:t>
            </w:r>
          </w:p>
        </w:tc>
        <w:tc>
          <w:tcPr>
            <w:tcW w:w="2610" w:type="dxa"/>
            <w:tcBorders>
              <w:top w:val="nil"/>
              <w:bottom w:val="nil"/>
            </w:tcBorders>
          </w:tcPr>
          <w:p w14:paraId="5B198C9C" w14:textId="77777777" w:rsidR="0087034F" w:rsidRPr="0087034F" w:rsidRDefault="0087034F" w:rsidP="0087034F">
            <w:pPr>
              <w:pStyle w:val="TableParagraph"/>
              <w:spacing w:line="200" w:lineRule="exact"/>
              <w:ind w:left="107"/>
              <w:rPr>
                <w:sz w:val="24"/>
                <w:szCs w:val="24"/>
              </w:rPr>
            </w:pPr>
            <w:proofErr w:type="spellStart"/>
            <w:r w:rsidRPr="0087034F">
              <w:rPr>
                <w:sz w:val="24"/>
                <w:szCs w:val="24"/>
              </w:rPr>
              <w:t>Самоевалуација</w:t>
            </w:r>
            <w:proofErr w:type="spellEnd"/>
            <w:r w:rsidRPr="0087034F">
              <w:rPr>
                <w:sz w:val="24"/>
                <w:szCs w:val="24"/>
              </w:rPr>
              <w:t xml:space="preserve"> и</w:t>
            </w:r>
          </w:p>
        </w:tc>
        <w:tc>
          <w:tcPr>
            <w:tcW w:w="1350" w:type="dxa"/>
            <w:tcBorders>
              <w:top w:val="nil"/>
              <w:bottom w:val="nil"/>
            </w:tcBorders>
          </w:tcPr>
          <w:p w14:paraId="7E341BC1" w14:textId="77777777" w:rsidR="0087034F" w:rsidRPr="0087034F" w:rsidRDefault="0087034F" w:rsidP="0087034F">
            <w:pPr>
              <w:pStyle w:val="TableParagraph"/>
              <w:spacing w:line="200" w:lineRule="exact"/>
              <w:ind w:left="115" w:right="106"/>
              <w:jc w:val="center"/>
              <w:rPr>
                <w:i/>
                <w:sz w:val="24"/>
                <w:szCs w:val="24"/>
              </w:rPr>
            </w:pPr>
            <w:proofErr w:type="spellStart"/>
            <w:r w:rsidRPr="0087034F">
              <w:rPr>
                <w:i/>
                <w:sz w:val="24"/>
                <w:szCs w:val="24"/>
              </w:rPr>
              <w:t>часова</w:t>
            </w:r>
            <w:proofErr w:type="spellEnd"/>
          </w:p>
        </w:tc>
      </w:tr>
      <w:tr w:rsidR="0087034F" w:rsidRPr="0087034F" w14:paraId="4C3135FF" w14:textId="77777777" w:rsidTr="0087034F">
        <w:trPr>
          <w:trHeight w:val="219"/>
        </w:trPr>
        <w:tc>
          <w:tcPr>
            <w:tcW w:w="450" w:type="dxa"/>
            <w:tcBorders>
              <w:top w:val="nil"/>
              <w:bottom w:val="nil"/>
            </w:tcBorders>
          </w:tcPr>
          <w:p w14:paraId="6356E513" w14:textId="77777777" w:rsidR="0087034F" w:rsidRPr="0087034F" w:rsidRDefault="0087034F" w:rsidP="0087034F">
            <w:pPr>
              <w:pStyle w:val="TableParagraph"/>
              <w:rPr>
                <w:sz w:val="24"/>
                <w:szCs w:val="24"/>
              </w:rPr>
            </w:pPr>
          </w:p>
        </w:tc>
        <w:tc>
          <w:tcPr>
            <w:tcW w:w="900" w:type="dxa"/>
            <w:vMerge/>
            <w:tcBorders>
              <w:top w:val="nil"/>
            </w:tcBorders>
            <w:textDirection w:val="btLr"/>
          </w:tcPr>
          <w:p w14:paraId="179EF25B" w14:textId="77777777" w:rsidR="0087034F" w:rsidRPr="0087034F" w:rsidRDefault="0087034F" w:rsidP="0087034F"/>
        </w:tc>
        <w:tc>
          <w:tcPr>
            <w:tcW w:w="1980" w:type="dxa"/>
            <w:tcBorders>
              <w:top w:val="nil"/>
              <w:bottom w:val="nil"/>
            </w:tcBorders>
          </w:tcPr>
          <w:p w14:paraId="47C4487A" w14:textId="77777777" w:rsidR="0087034F" w:rsidRPr="0087034F" w:rsidRDefault="0087034F" w:rsidP="0087034F">
            <w:pPr>
              <w:pStyle w:val="TableParagraph"/>
              <w:rPr>
                <w:sz w:val="24"/>
                <w:szCs w:val="24"/>
              </w:rPr>
            </w:pPr>
          </w:p>
        </w:tc>
        <w:tc>
          <w:tcPr>
            <w:tcW w:w="1980" w:type="dxa"/>
            <w:tcBorders>
              <w:top w:val="nil"/>
              <w:bottom w:val="nil"/>
            </w:tcBorders>
          </w:tcPr>
          <w:p w14:paraId="501D4BBB" w14:textId="77777777" w:rsidR="0087034F" w:rsidRPr="0087034F" w:rsidRDefault="0087034F" w:rsidP="0087034F">
            <w:pPr>
              <w:pStyle w:val="TableParagraph"/>
              <w:spacing w:line="200" w:lineRule="exact"/>
              <w:ind w:left="274" w:right="264"/>
              <w:jc w:val="center"/>
              <w:rPr>
                <w:b/>
                <w:sz w:val="24"/>
                <w:szCs w:val="24"/>
              </w:rPr>
            </w:pPr>
            <w:r w:rsidRPr="0087034F">
              <w:rPr>
                <w:b/>
                <w:sz w:val="24"/>
                <w:szCs w:val="24"/>
              </w:rPr>
              <w:t>-</w:t>
            </w:r>
            <w:proofErr w:type="spellStart"/>
            <w:r w:rsidRPr="0087034F">
              <w:rPr>
                <w:b/>
                <w:sz w:val="24"/>
                <w:szCs w:val="24"/>
              </w:rPr>
              <w:t>Дигитална</w:t>
            </w:r>
            <w:proofErr w:type="spellEnd"/>
          </w:p>
        </w:tc>
        <w:tc>
          <w:tcPr>
            <w:tcW w:w="2340" w:type="dxa"/>
            <w:tcBorders>
              <w:top w:val="nil"/>
              <w:bottom w:val="nil"/>
            </w:tcBorders>
          </w:tcPr>
          <w:p w14:paraId="0EEF35DB" w14:textId="77777777" w:rsidR="0087034F" w:rsidRPr="0087034F" w:rsidRDefault="0087034F" w:rsidP="0087034F">
            <w:pPr>
              <w:pStyle w:val="TableParagraph"/>
              <w:rPr>
                <w:sz w:val="24"/>
                <w:szCs w:val="24"/>
              </w:rPr>
            </w:pPr>
          </w:p>
        </w:tc>
        <w:tc>
          <w:tcPr>
            <w:tcW w:w="2610" w:type="dxa"/>
            <w:tcBorders>
              <w:top w:val="nil"/>
              <w:bottom w:val="nil"/>
            </w:tcBorders>
          </w:tcPr>
          <w:p w14:paraId="09F1BBC6" w14:textId="77777777" w:rsidR="0087034F" w:rsidRPr="0087034F" w:rsidRDefault="0087034F" w:rsidP="0087034F">
            <w:pPr>
              <w:pStyle w:val="TableParagraph"/>
              <w:spacing w:line="200" w:lineRule="exact"/>
              <w:ind w:left="107"/>
              <w:rPr>
                <w:sz w:val="24"/>
                <w:szCs w:val="24"/>
              </w:rPr>
            </w:pPr>
            <w:proofErr w:type="spellStart"/>
            <w:r w:rsidRPr="0087034F">
              <w:rPr>
                <w:sz w:val="24"/>
                <w:szCs w:val="24"/>
              </w:rPr>
              <w:t>реферат</w:t>
            </w:r>
            <w:proofErr w:type="spellEnd"/>
            <w:r w:rsidRPr="0087034F">
              <w:rPr>
                <w:sz w:val="24"/>
                <w:szCs w:val="24"/>
              </w:rPr>
              <w:t xml:space="preserve"> и </w:t>
            </w:r>
            <w:proofErr w:type="spellStart"/>
            <w:r w:rsidRPr="0087034F">
              <w:rPr>
                <w:sz w:val="24"/>
                <w:szCs w:val="24"/>
              </w:rPr>
              <w:t>извештај</w:t>
            </w:r>
            <w:proofErr w:type="spellEnd"/>
          </w:p>
        </w:tc>
        <w:tc>
          <w:tcPr>
            <w:tcW w:w="2610" w:type="dxa"/>
            <w:tcBorders>
              <w:top w:val="nil"/>
              <w:bottom w:val="nil"/>
            </w:tcBorders>
          </w:tcPr>
          <w:p w14:paraId="19BD4AA9" w14:textId="77777777" w:rsidR="0087034F" w:rsidRPr="0087034F" w:rsidRDefault="0087034F" w:rsidP="0087034F">
            <w:pPr>
              <w:pStyle w:val="TableParagraph"/>
              <w:spacing w:line="200" w:lineRule="exact"/>
              <w:ind w:left="107"/>
              <w:rPr>
                <w:sz w:val="24"/>
                <w:szCs w:val="24"/>
              </w:rPr>
            </w:pPr>
            <w:proofErr w:type="spellStart"/>
            <w:r w:rsidRPr="0087034F">
              <w:rPr>
                <w:sz w:val="24"/>
                <w:szCs w:val="24"/>
              </w:rPr>
              <w:t>евалуација</w:t>
            </w:r>
            <w:proofErr w:type="spellEnd"/>
          </w:p>
        </w:tc>
        <w:tc>
          <w:tcPr>
            <w:tcW w:w="1350" w:type="dxa"/>
            <w:tcBorders>
              <w:top w:val="nil"/>
              <w:bottom w:val="nil"/>
            </w:tcBorders>
          </w:tcPr>
          <w:p w14:paraId="0DE603EC" w14:textId="77777777" w:rsidR="0087034F" w:rsidRPr="0087034F" w:rsidRDefault="0087034F" w:rsidP="0087034F">
            <w:pPr>
              <w:pStyle w:val="TableParagraph"/>
              <w:spacing w:line="200" w:lineRule="exact"/>
              <w:ind w:left="95" w:right="86"/>
              <w:jc w:val="center"/>
              <w:rPr>
                <w:i/>
                <w:sz w:val="24"/>
                <w:szCs w:val="24"/>
              </w:rPr>
            </w:pPr>
            <w:proofErr w:type="spellStart"/>
            <w:r w:rsidRPr="0087034F">
              <w:rPr>
                <w:i/>
                <w:sz w:val="24"/>
                <w:szCs w:val="24"/>
              </w:rPr>
              <w:t>Презентациј</w:t>
            </w:r>
            <w:proofErr w:type="spellEnd"/>
          </w:p>
        </w:tc>
      </w:tr>
      <w:tr w:rsidR="0087034F" w:rsidRPr="0087034F" w14:paraId="40CBFE98" w14:textId="77777777" w:rsidTr="0087034F">
        <w:trPr>
          <w:trHeight w:val="219"/>
        </w:trPr>
        <w:tc>
          <w:tcPr>
            <w:tcW w:w="450" w:type="dxa"/>
            <w:tcBorders>
              <w:top w:val="nil"/>
              <w:bottom w:val="nil"/>
            </w:tcBorders>
          </w:tcPr>
          <w:p w14:paraId="16F1597F" w14:textId="77777777" w:rsidR="0087034F" w:rsidRPr="0087034F" w:rsidRDefault="0087034F" w:rsidP="0087034F">
            <w:pPr>
              <w:pStyle w:val="TableParagraph"/>
              <w:rPr>
                <w:sz w:val="24"/>
                <w:szCs w:val="24"/>
              </w:rPr>
            </w:pPr>
          </w:p>
        </w:tc>
        <w:tc>
          <w:tcPr>
            <w:tcW w:w="900" w:type="dxa"/>
            <w:vMerge/>
            <w:tcBorders>
              <w:top w:val="nil"/>
            </w:tcBorders>
            <w:textDirection w:val="btLr"/>
          </w:tcPr>
          <w:p w14:paraId="44031928" w14:textId="77777777" w:rsidR="0087034F" w:rsidRPr="0087034F" w:rsidRDefault="0087034F" w:rsidP="0087034F"/>
        </w:tc>
        <w:tc>
          <w:tcPr>
            <w:tcW w:w="1980" w:type="dxa"/>
            <w:tcBorders>
              <w:top w:val="nil"/>
              <w:bottom w:val="nil"/>
            </w:tcBorders>
          </w:tcPr>
          <w:p w14:paraId="45E8D9F7" w14:textId="77777777" w:rsidR="0087034F" w:rsidRPr="0087034F" w:rsidRDefault="0087034F" w:rsidP="0087034F">
            <w:pPr>
              <w:pStyle w:val="TableParagraph"/>
              <w:rPr>
                <w:sz w:val="24"/>
                <w:szCs w:val="24"/>
              </w:rPr>
            </w:pPr>
          </w:p>
        </w:tc>
        <w:tc>
          <w:tcPr>
            <w:tcW w:w="1980" w:type="dxa"/>
            <w:tcBorders>
              <w:top w:val="nil"/>
              <w:bottom w:val="nil"/>
            </w:tcBorders>
          </w:tcPr>
          <w:p w14:paraId="10FEA8AF" w14:textId="77777777" w:rsidR="0087034F" w:rsidRPr="0087034F" w:rsidRDefault="0087034F" w:rsidP="0087034F">
            <w:pPr>
              <w:pStyle w:val="TableParagraph"/>
              <w:spacing w:line="200" w:lineRule="exact"/>
              <w:ind w:left="274" w:right="265"/>
              <w:jc w:val="center"/>
              <w:rPr>
                <w:b/>
                <w:sz w:val="24"/>
                <w:szCs w:val="24"/>
              </w:rPr>
            </w:pPr>
            <w:proofErr w:type="spellStart"/>
            <w:r w:rsidRPr="0087034F">
              <w:rPr>
                <w:b/>
                <w:sz w:val="24"/>
                <w:szCs w:val="24"/>
              </w:rPr>
              <w:t>компетенција</w:t>
            </w:r>
            <w:proofErr w:type="spellEnd"/>
          </w:p>
        </w:tc>
        <w:tc>
          <w:tcPr>
            <w:tcW w:w="2340" w:type="dxa"/>
            <w:tcBorders>
              <w:top w:val="nil"/>
              <w:bottom w:val="nil"/>
            </w:tcBorders>
          </w:tcPr>
          <w:p w14:paraId="1499EDC9" w14:textId="77777777" w:rsidR="0087034F" w:rsidRPr="0087034F" w:rsidRDefault="0087034F" w:rsidP="0087034F">
            <w:pPr>
              <w:pStyle w:val="TableParagraph"/>
              <w:rPr>
                <w:sz w:val="24"/>
                <w:szCs w:val="24"/>
              </w:rPr>
            </w:pPr>
          </w:p>
        </w:tc>
        <w:tc>
          <w:tcPr>
            <w:tcW w:w="2610" w:type="dxa"/>
            <w:tcBorders>
              <w:top w:val="nil"/>
              <w:bottom w:val="nil"/>
            </w:tcBorders>
          </w:tcPr>
          <w:p w14:paraId="7043F1F0" w14:textId="77777777" w:rsidR="0087034F" w:rsidRPr="0087034F" w:rsidRDefault="0087034F" w:rsidP="0087034F">
            <w:pPr>
              <w:pStyle w:val="TableParagraph"/>
              <w:rPr>
                <w:sz w:val="24"/>
                <w:szCs w:val="24"/>
              </w:rPr>
            </w:pPr>
          </w:p>
        </w:tc>
        <w:tc>
          <w:tcPr>
            <w:tcW w:w="2610" w:type="dxa"/>
            <w:tcBorders>
              <w:top w:val="nil"/>
              <w:bottom w:val="nil"/>
            </w:tcBorders>
          </w:tcPr>
          <w:p w14:paraId="79A56DAF" w14:textId="77777777" w:rsidR="0087034F" w:rsidRPr="0087034F" w:rsidRDefault="0087034F" w:rsidP="0087034F">
            <w:pPr>
              <w:pStyle w:val="TableParagraph"/>
              <w:spacing w:line="200" w:lineRule="exact"/>
              <w:ind w:left="107"/>
              <w:rPr>
                <w:sz w:val="24"/>
                <w:szCs w:val="24"/>
              </w:rPr>
            </w:pPr>
            <w:proofErr w:type="spellStart"/>
            <w:r w:rsidRPr="0087034F">
              <w:rPr>
                <w:sz w:val="24"/>
                <w:szCs w:val="24"/>
              </w:rPr>
              <w:t>Корелација</w:t>
            </w:r>
            <w:proofErr w:type="spellEnd"/>
            <w:r w:rsidRPr="0087034F">
              <w:rPr>
                <w:sz w:val="24"/>
                <w:szCs w:val="24"/>
              </w:rPr>
              <w:t xml:space="preserve">: </w:t>
            </w:r>
            <w:proofErr w:type="spellStart"/>
            <w:r w:rsidRPr="0087034F">
              <w:rPr>
                <w:sz w:val="24"/>
                <w:szCs w:val="24"/>
              </w:rPr>
              <w:t>реторика</w:t>
            </w:r>
            <w:proofErr w:type="spellEnd"/>
            <w:r w:rsidRPr="0087034F">
              <w:rPr>
                <w:sz w:val="24"/>
                <w:szCs w:val="24"/>
              </w:rPr>
              <w:t>,</w:t>
            </w:r>
          </w:p>
        </w:tc>
        <w:tc>
          <w:tcPr>
            <w:tcW w:w="1350" w:type="dxa"/>
            <w:tcBorders>
              <w:top w:val="nil"/>
              <w:bottom w:val="nil"/>
            </w:tcBorders>
          </w:tcPr>
          <w:p w14:paraId="5A6DC92F" w14:textId="77777777" w:rsidR="0087034F" w:rsidRPr="0087034F" w:rsidRDefault="0087034F" w:rsidP="0087034F">
            <w:pPr>
              <w:pStyle w:val="TableParagraph"/>
              <w:spacing w:line="200" w:lineRule="exact"/>
              <w:ind w:left="116" w:right="106"/>
              <w:jc w:val="center"/>
              <w:rPr>
                <w:i/>
                <w:sz w:val="24"/>
                <w:szCs w:val="24"/>
              </w:rPr>
            </w:pPr>
            <w:r w:rsidRPr="0087034F">
              <w:rPr>
                <w:i/>
                <w:sz w:val="24"/>
                <w:szCs w:val="24"/>
              </w:rPr>
              <w:t xml:space="preserve">е </w:t>
            </w:r>
            <w:proofErr w:type="spellStart"/>
            <w:r w:rsidRPr="0087034F">
              <w:rPr>
                <w:i/>
                <w:sz w:val="24"/>
                <w:szCs w:val="24"/>
              </w:rPr>
              <w:t>ученика</w:t>
            </w:r>
            <w:proofErr w:type="spellEnd"/>
            <w:r w:rsidRPr="0087034F">
              <w:rPr>
                <w:i/>
                <w:sz w:val="24"/>
                <w:szCs w:val="24"/>
              </w:rPr>
              <w:t>,</w:t>
            </w:r>
          </w:p>
        </w:tc>
      </w:tr>
      <w:tr w:rsidR="0087034F" w:rsidRPr="0087034F" w14:paraId="7BBA833B" w14:textId="77777777" w:rsidTr="0087034F">
        <w:trPr>
          <w:trHeight w:val="219"/>
        </w:trPr>
        <w:tc>
          <w:tcPr>
            <w:tcW w:w="450" w:type="dxa"/>
            <w:tcBorders>
              <w:top w:val="nil"/>
              <w:bottom w:val="nil"/>
            </w:tcBorders>
          </w:tcPr>
          <w:p w14:paraId="6CF2E3FC" w14:textId="77777777" w:rsidR="0087034F" w:rsidRPr="0087034F" w:rsidRDefault="0087034F" w:rsidP="0087034F">
            <w:pPr>
              <w:pStyle w:val="TableParagraph"/>
              <w:rPr>
                <w:sz w:val="24"/>
                <w:szCs w:val="24"/>
              </w:rPr>
            </w:pPr>
          </w:p>
        </w:tc>
        <w:tc>
          <w:tcPr>
            <w:tcW w:w="900" w:type="dxa"/>
            <w:vMerge/>
            <w:tcBorders>
              <w:top w:val="nil"/>
            </w:tcBorders>
            <w:textDirection w:val="btLr"/>
          </w:tcPr>
          <w:p w14:paraId="3D21216D" w14:textId="77777777" w:rsidR="0087034F" w:rsidRPr="0087034F" w:rsidRDefault="0087034F" w:rsidP="0087034F"/>
        </w:tc>
        <w:tc>
          <w:tcPr>
            <w:tcW w:w="1980" w:type="dxa"/>
            <w:tcBorders>
              <w:top w:val="nil"/>
              <w:bottom w:val="nil"/>
            </w:tcBorders>
          </w:tcPr>
          <w:p w14:paraId="3B0C1536" w14:textId="77777777" w:rsidR="0087034F" w:rsidRPr="0087034F" w:rsidRDefault="0087034F" w:rsidP="0087034F">
            <w:pPr>
              <w:pStyle w:val="TableParagraph"/>
              <w:rPr>
                <w:sz w:val="24"/>
                <w:szCs w:val="24"/>
              </w:rPr>
            </w:pPr>
          </w:p>
        </w:tc>
        <w:tc>
          <w:tcPr>
            <w:tcW w:w="1980" w:type="dxa"/>
            <w:tcBorders>
              <w:top w:val="nil"/>
              <w:bottom w:val="nil"/>
            </w:tcBorders>
          </w:tcPr>
          <w:p w14:paraId="59967E73" w14:textId="77777777" w:rsidR="0087034F" w:rsidRPr="0087034F" w:rsidRDefault="0087034F" w:rsidP="0087034F">
            <w:pPr>
              <w:pStyle w:val="TableParagraph"/>
              <w:spacing w:line="200" w:lineRule="exact"/>
              <w:ind w:left="274" w:right="264"/>
              <w:jc w:val="center"/>
              <w:rPr>
                <w:b/>
                <w:sz w:val="24"/>
                <w:szCs w:val="24"/>
              </w:rPr>
            </w:pPr>
            <w:r w:rsidRPr="0087034F">
              <w:rPr>
                <w:b/>
                <w:sz w:val="24"/>
                <w:szCs w:val="24"/>
              </w:rPr>
              <w:t xml:space="preserve">- </w:t>
            </w:r>
            <w:proofErr w:type="spellStart"/>
            <w:r w:rsidRPr="0087034F">
              <w:rPr>
                <w:b/>
                <w:sz w:val="24"/>
                <w:szCs w:val="24"/>
              </w:rPr>
              <w:t>Естетичка</w:t>
            </w:r>
            <w:proofErr w:type="spellEnd"/>
          </w:p>
        </w:tc>
        <w:tc>
          <w:tcPr>
            <w:tcW w:w="2340" w:type="dxa"/>
            <w:tcBorders>
              <w:top w:val="nil"/>
              <w:bottom w:val="nil"/>
            </w:tcBorders>
          </w:tcPr>
          <w:p w14:paraId="7D7DE6B4" w14:textId="77777777" w:rsidR="0087034F" w:rsidRPr="0087034F" w:rsidRDefault="0087034F" w:rsidP="0087034F">
            <w:pPr>
              <w:pStyle w:val="TableParagraph"/>
              <w:rPr>
                <w:sz w:val="24"/>
                <w:szCs w:val="24"/>
              </w:rPr>
            </w:pPr>
          </w:p>
        </w:tc>
        <w:tc>
          <w:tcPr>
            <w:tcW w:w="2610" w:type="dxa"/>
            <w:tcBorders>
              <w:top w:val="nil"/>
              <w:bottom w:val="nil"/>
            </w:tcBorders>
          </w:tcPr>
          <w:p w14:paraId="62087AEE" w14:textId="77777777" w:rsidR="0087034F" w:rsidRPr="0087034F" w:rsidRDefault="0087034F" w:rsidP="0087034F">
            <w:pPr>
              <w:pStyle w:val="TableParagraph"/>
              <w:rPr>
                <w:sz w:val="24"/>
                <w:szCs w:val="24"/>
              </w:rPr>
            </w:pPr>
          </w:p>
        </w:tc>
        <w:tc>
          <w:tcPr>
            <w:tcW w:w="2610" w:type="dxa"/>
            <w:tcBorders>
              <w:top w:val="nil"/>
              <w:bottom w:val="nil"/>
            </w:tcBorders>
          </w:tcPr>
          <w:p w14:paraId="7A60D9E5" w14:textId="77777777" w:rsidR="0087034F" w:rsidRPr="0087034F" w:rsidRDefault="0087034F" w:rsidP="0087034F">
            <w:pPr>
              <w:pStyle w:val="TableParagraph"/>
              <w:spacing w:line="200" w:lineRule="exact"/>
              <w:ind w:left="107"/>
              <w:rPr>
                <w:sz w:val="24"/>
                <w:szCs w:val="24"/>
              </w:rPr>
            </w:pPr>
            <w:proofErr w:type="spellStart"/>
            <w:r w:rsidRPr="0087034F">
              <w:rPr>
                <w:sz w:val="24"/>
                <w:szCs w:val="24"/>
              </w:rPr>
              <w:t>историја</w:t>
            </w:r>
            <w:proofErr w:type="spellEnd"/>
            <w:r w:rsidRPr="0087034F">
              <w:rPr>
                <w:sz w:val="24"/>
                <w:szCs w:val="24"/>
              </w:rPr>
              <w:t>,</w:t>
            </w:r>
          </w:p>
        </w:tc>
        <w:tc>
          <w:tcPr>
            <w:tcW w:w="1350" w:type="dxa"/>
            <w:tcBorders>
              <w:top w:val="nil"/>
              <w:bottom w:val="nil"/>
            </w:tcBorders>
          </w:tcPr>
          <w:p w14:paraId="7094136F" w14:textId="77777777" w:rsidR="0087034F" w:rsidRPr="0087034F" w:rsidRDefault="0087034F" w:rsidP="0087034F">
            <w:pPr>
              <w:pStyle w:val="TableParagraph"/>
              <w:spacing w:line="200" w:lineRule="exact"/>
              <w:ind w:left="115" w:right="106"/>
              <w:jc w:val="center"/>
              <w:rPr>
                <w:i/>
                <w:sz w:val="24"/>
                <w:szCs w:val="24"/>
              </w:rPr>
            </w:pPr>
            <w:proofErr w:type="spellStart"/>
            <w:r w:rsidRPr="0087034F">
              <w:rPr>
                <w:i/>
                <w:sz w:val="24"/>
                <w:szCs w:val="24"/>
              </w:rPr>
              <w:t>панои</w:t>
            </w:r>
            <w:proofErr w:type="spellEnd"/>
          </w:p>
        </w:tc>
      </w:tr>
      <w:tr w:rsidR="0087034F" w:rsidRPr="0087034F" w14:paraId="047C8846" w14:textId="77777777" w:rsidTr="0087034F">
        <w:trPr>
          <w:trHeight w:val="219"/>
        </w:trPr>
        <w:tc>
          <w:tcPr>
            <w:tcW w:w="450" w:type="dxa"/>
            <w:tcBorders>
              <w:top w:val="nil"/>
              <w:bottom w:val="nil"/>
            </w:tcBorders>
          </w:tcPr>
          <w:p w14:paraId="3D495CA7" w14:textId="77777777" w:rsidR="0087034F" w:rsidRPr="0087034F" w:rsidRDefault="0087034F" w:rsidP="0087034F">
            <w:pPr>
              <w:pStyle w:val="TableParagraph"/>
              <w:rPr>
                <w:sz w:val="24"/>
                <w:szCs w:val="24"/>
              </w:rPr>
            </w:pPr>
          </w:p>
        </w:tc>
        <w:tc>
          <w:tcPr>
            <w:tcW w:w="900" w:type="dxa"/>
            <w:vMerge/>
            <w:tcBorders>
              <w:top w:val="nil"/>
            </w:tcBorders>
            <w:textDirection w:val="btLr"/>
          </w:tcPr>
          <w:p w14:paraId="42745400" w14:textId="77777777" w:rsidR="0087034F" w:rsidRPr="0087034F" w:rsidRDefault="0087034F" w:rsidP="0087034F"/>
        </w:tc>
        <w:tc>
          <w:tcPr>
            <w:tcW w:w="1980" w:type="dxa"/>
            <w:tcBorders>
              <w:top w:val="nil"/>
              <w:bottom w:val="nil"/>
            </w:tcBorders>
          </w:tcPr>
          <w:p w14:paraId="03C75BF8" w14:textId="77777777" w:rsidR="0087034F" w:rsidRPr="0087034F" w:rsidRDefault="0087034F" w:rsidP="0087034F">
            <w:pPr>
              <w:pStyle w:val="TableParagraph"/>
              <w:rPr>
                <w:sz w:val="24"/>
                <w:szCs w:val="24"/>
              </w:rPr>
            </w:pPr>
          </w:p>
        </w:tc>
        <w:tc>
          <w:tcPr>
            <w:tcW w:w="1980" w:type="dxa"/>
            <w:tcBorders>
              <w:top w:val="nil"/>
              <w:bottom w:val="nil"/>
            </w:tcBorders>
          </w:tcPr>
          <w:p w14:paraId="121FF603" w14:textId="77777777" w:rsidR="0087034F" w:rsidRPr="0087034F" w:rsidRDefault="0087034F" w:rsidP="0087034F">
            <w:pPr>
              <w:pStyle w:val="TableParagraph"/>
              <w:spacing w:line="200" w:lineRule="exact"/>
              <w:ind w:left="274" w:right="265"/>
              <w:jc w:val="center"/>
              <w:rPr>
                <w:b/>
                <w:sz w:val="24"/>
                <w:szCs w:val="24"/>
              </w:rPr>
            </w:pPr>
            <w:proofErr w:type="spellStart"/>
            <w:r w:rsidRPr="0087034F">
              <w:rPr>
                <w:b/>
                <w:sz w:val="24"/>
                <w:szCs w:val="24"/>
              </w:rPr>
              <w:t>компетенција</w:t>
            </w:r>
            <w:proofErr w:type="spellEnd"/>
          </w:p>
        </w:tc>
        <w:tc>
          <w:tcPr>
            <w:tcW w:w="2340" w:type="dxa"/>
            <w:tcBorders>
              <w:top w:val="nil"/>
              <w:bottom w:val="nil"/>
            </w:tcBorders>
          </w:tcPr>
          <w:p w14:paraId="6F2D9E6A" w14:textId="77777777" w:rsidR="0087034F" w:rsidRPr="0087034F" w:rsidRDefault="0087034F" w:rsidP="0087034F">
            <w:pPr>
              <w:pStyle w:val="TableParagraph"/>
              <w:rPr>
                <w:sz w:val="24"/>
                <w:szCs w:val="24"/>
              </w:rPr>
            </w:pPr>
          </w:p>
        </w:tc>
        <w:tc>
          <w:tcPr>
            <w:tcW w:w="2610" w:type="dxa"/>
            <w:tcBorders>
              <w:top w:val="nil"/>
              <w:bottom w:val="nil"/>
            </w:tcBorders>
          </w:tcPr>
          <w:p w14:paraId="442333BB" w14:textId="77777777" w:rsidR="0087034F" w:rsidRPr="0087034F" w:rsidRDefault="0087034F" w:rsidP="0087034F">
            <w:pPr>
              <w:pStyle w:val="TableParagraph"/>
              <w:rPr>
                <w:sz w:val="24"/>
                <w:szCs w:val="24"/>
              </w:rPr>
            </w:pPr>
          </w:p>
        </w:tc>
        <w:tc>
          <w:tcPr>
            <w:tcW w:w="2610" w:type="dxa"/>
            <w:tcBorders>
              <w:top w:val="nil"/>
              <w:bottom w:val="nil"/>
            </w:tcBorders>
          </w:tcPr>
          <w:p w14:paraId="15846414" w14:textId="77777777" w:rsidR="0087034F" w:rsidRPr="0087034F" w:rsidRDefault="0087034F" w:rsidP="0087034F">
            <w:pPr>
              <w:pStyle w:val="TableParagraph"/>
              <w:rPr>
                <w:sz w:val="24"/>
                <w:szCs w:val="24"/>
              </w:rPr>
            </w:pPr>
          </w:p>
        </w:tc>
        <w:tc>
          <w:tcPr>
            <w:tcW w:w="1350" w:type="dxa"/>
            <w:tcBorders>
              <w:top w:val="nil"/>
              <w:bottom w:val="nil"/>
            </w:tcBorders>
          </w:tcPr>
          <w:p w14:paraId="13001043" w14:textId="77777777" w:rsidR="0087034F" w:rsidRPr="0087034F" w:rsidRDefault="0087034F" w:rsidP="0087034F">
            <w:pPr>
              <w:pStyle w:val="TableParagraph"/>
              <w:spacing w:line="200" w:lineRule="exact"/>
              <w:ind w:left="115" w:right="106"/>
              <w:jc w:val="center"/>
              <w:rPr>
                <w:i/>
                <w:sz w:val="24"/>
                <w:szCs w:val="24"/>
              </w:rPr>
            </w:pPr>
            <w:proofErr w:type="spellStart"/>
            <w:r w:rsidRPr="0087034F">
              <w:rPr>
                <w:i/>
                <w:sz w:val="24"/>
                <w:szCs w:val="24"/>
              </w:rPr>
              <w:t>Домаћи</w:t>
            </w:r>
            <w:proofErr w:type="spellEnd"/>
          </w:p>
        </w:tc>
      </w:tr>
      <w:tr w:rsidR="0087034F" w:rsidRPr="0087034F" w14:paraId="79F947C8" w14:textId="77777777" w:rsidTr="0087034F">
        <w:trPr>
          <w:trHeight w:val="219"/>
        </w:trPr>
        <w:tc>
          <w:tcPr>
            <w:tcW w:w="450" w:type="dxa"/>
            <w:tcBorders>
              <w:top w:val="nil"/>
              <w:bottom w:val="nil"/>
            </w:tcBorders>
          </w:tcPr>
          <w:p w14:paraId="3884A62B" w14:textId="77777777" w:rsidR="0087034F" w:rsidRPr="0087034F" w:rsidRDefault="0087034F" w:rsidP="0087034F">
            <w:pPr>
              <w:pStyle w:val="TableParagraph"/>
              <w:rPr>
                <w:sz w:val="24"/>
                <w:szCs w:val="24"/>
              </w:rPr>
            </w:pPr>
          </w:p>
        </w:tc>
        <w:tc>
          <w:tcPr>
            <w:tcW w:w="900" w:type="dxa"/>
            <w:vMerge/>
            <w:tcBorders>
              <w:top w:val="nil"/>
            </w:tcBorders>
            <w:textDirection w:val="btLr"/>
          </w:tcPr>
          <w:p w14:paraId="53E79710" w14:textId="77777777" w:rsidR="0087034F" w:rsidRPr="0087034F" w:rsidRDefault="0087034F" w:rsidP="0087034F"/>
        </w:tc>
        <w:tc>
          <w:tcPr>
            <w:tcW w:w="1980" w:type="dxa"/>
            <w:tcBorders>
              <w:top w:val="nil"/>
              <w:bottom w:val="nil"/>
            </w:tcBorders>
          </w:tcPr>
          <w:p w14:paraId="769B19AD" w14:textId="77777777" w:rsidR="0087034F" w:rsidRPr="0087034F" w:rsidRDefault="0087034F" w:rsidP="0087034F">
            <w:pPr>
              <w:pStyle w:val="TableParagraph"/>
              <w:rPr>
                <w:sz w:val="24"/>
                <w:szCs w:val="24"/>
              </w:rPr>
            </w:pPr>
          </w:p>
        </w:tc>
        <w:tc>
          <w:tcPr>
            <w:tcW w:w="1980" w:type="dxa"/>
            <w:tcBorders>
              <w:top w:val="nil"/>
              <w:bottom w:val="nil"/>
            </w:tcBorders>
          </w:tcPr>
          <w:p w14:paraId="3734EC06" w14:textId="77777777" w:rsidR="0087034F" w:rsidRPr="0087034F" w:rsidRDefault="0087034F" w:rsidP="0087034F">
            <w:pPr>
              <w:pStyle w:val="TableParagraph"/>
              <w:rPr>
                <w:sz w:val="24"/>
                <w:szCs w:val="24"/>
              </w:rPr>
            </w:pPr>
          </w:p>
        </w:tc>
        <w:tc>
          <w:tcPr>
            <w:tcW w:w="2340" w:type="dxa"/>
            <w:tcBorders>
              <w:top w:val="nil"/>
              <w:bottom w:val="nil"/>
            </w:tcBorders>
          </w:tcPr>
          <w:p w14:paraId="044F647F" w14:textId="77777777" w:rsidR="0087034F" w:rsidRPr="0087034F" w:rsidRDefault="0087034F" w:rsidP="0087034F">
            <w:pPr>
              <w:pStyle w:val="TableParagraph"/>
              <w:rPr>
                <w:sz w:val="24"/>
                <w:szCs w:val="24"/>
              </w:rPr>
            </w:pPr>
          </w:p>
        </w:tc>
        <w:tc>
          <w:tcPr>
            <w:tcW w:w="2610" w:type="dxa"/>
            <w:tcBorders>
              <w:top w:val="nil"/>
              <w:bottom w:val="nil"/>
            </w:tcBorders>
          </w:tcPr>
          <w:p w14:paraId="74CF0618" w14:textId="77777777" w:rsidR="0087034F" w:rsidRPr="0087034F" w:rsidRDefault="0087034F" w:rsidP="0087034F">
            <w:pPr>
              <w:pStyle w:val="TableParagraph"/>
              <w:rPr>
                <w:sz w:val="24"/>
                <w:szCs w:val="24"/>
              </w:rPr>
            </w:pPr>
          </w:p>
        </w:tc>
        <w:tc>
          <w:tcPr>
            <w:tcW w:w="2610" w:type="dxa"/>
            <w:tcBorders>
              <w:top w:val="nil"/>
              <w:bottom w:val="nil"/>
            </w:tcBorders>
          </w:tcPr>
          <w:p w14:paraId="4529BC22" w14:textId="77777777" w:rsidR="0087034F" w:rsidRPr="0087034F" w:rsidRDefault="0087034F" w:rsidP="0087034F">
            <w:pPr>
              <w:pStyle w:val="TableParagraph"/>
              <w:rPr>
                <w:sz w:val="24"/>
                <w:szCs w:val="24"/>
              </w:rPr>
            </w:pPr>
          </w:p>
        </w:tc>
        <w:tc>
          <w:tcPr>
            <w:tcW w:w="1350" w:type="dxa"/>
            <w:tcBorders>
              <w:top w:val="nil"/>
              <w:bottom w:val="nil"/>
            </w:tcBorders>
          </w:tcPr>
          <w:p w14:paraId="6D23301A" w14:textId="77777777" w:rsidR="0087034F" w:rsidRPr="0087034F" w:rsidRDefault="0087034F" w:rsidP="0087034F">
            <w:pPr>
              <w:pStyle w:val="TableParagraph"/>
              <w:spacing w:line="200" w:lineRule="exact"/>
              <w:ind w:left="115" w:right="106"/>
              <w:jc w:val="center"/>
              <w:rPr>
                <w:i/>
                <w:sz w:val="24"/>
                <w:szCs w:val="24"/>
              </w:rPr>
            </w:pPr>
            <w:proofErr w:type="spellStart"/>
            <w:r w:rsidRPr="0087034F">
              <w:rPr>
                <w:i/>
                <w:sz w:val="24"/>
                <w:szCs w:val="24"/>
              </w:rPr>
              <w:t>задатак</w:t>
            </w:r>
            <w:proofErr w:type="spellEnd"/>
          </w:p>
        </w:tc>
      </w:tr>
      <w:tr w:rsidR="0087034F" w:rsidRPr="0087034F" w14:paraId="35612B74" w14:textId="77777777" w:rsidTr="0087034F">
        <w:trPr>
          <w:trHeight w:val="219"/>
        </w:trPr>
        <w:tc>
          <w:tcPr>
            <w:tcW w:w="450" w:type="dxa"/>
            <w:tcBorders>
              <w:top w:val="nil"/>
              <w:bottom w:val="nil"/>
            </w:tcBorders>
          </w:tcPr>
          <w:p w14:paraId="6B43CB0D" w14:textId="77777777" w:rsidR="0087034F" w:rsidRPr="0087034F" w:rsidRDefault="0087034F" w:rsidP="0087034F">
            <w:pPr>
              <w:pStyle w:val="TableParagraph"/>
              <w:rPr>
                <w:sz w:val="24"/>
                <w:szCs w:val="24"/>
              </w:rPr>
            </w:pPr>
          </w:p>
        </w:tc>
        <w:tc>
          <w:tcPr>
            <w:tcW w:w="900" w:type="dxa"/>
            <w:vMerge/>
            <w:tcBorders>
              <w:top w:val="nil"/>
            </w:tcBorders>
            <w:textDirection w:val="btLr"/>
          </w:tcPr>
          <w:p w14:paraId="22D19441" w14:textId="77777777" w:rsidR="0087034F" w:rsidRPr="0087034F" w:rsidRDefault="0087034F" w:rsidP="0087034F"/>
        </w:tc>
        <w:tc>
          <w:tcPr>
            <w:tcW w:w="1980" w:type="dxa"/>
            <w:tcBorders>
              <w:top w:val="nil"/>
              <w:bottom w:val="nil"/>
            </w:tcBorders>
          </w:tcPr>
          <w:p w14:paraId="5D31560E" w14:textId="77777777" w:rsidR="0087034F" w:rsidRPr="0087034F" w:rsidRDefault="0087034F" w:rsidP="0087034F">
            <w:pPr>
              <w:pStyle w:val="TableParagraph"/>
              <w:rPr>
                <w:sz w:val="24"/>
                <w:szCs w:val="24"/>
              </w:rPr>
            </w:pPr>
          </w:p>
        </w:tc>
        <w:tc>
          <w:tcPr>
            <w:tcW w:w="1980" w:type="dxa"/>
            <w:tcBorders>
              <w:top w:val="nil"/>
              <w:bottom w:val="nil"/>
            </w:tcBorders>
          </w:tcPr>
          <w:p w14:paraId="48BF4C20" w14:textId="77777777" w:rsidR="0087034F" w:rsidRPr="0087034F" w:rsidRDefault="0087034F" w:rsidP="0087034F">
            <w:pPr>
              <w:pStyle w:val="TableParagraph"/>
              <w:rPr>
                <w:sz w:val="24"/>
                <w:szCs w:val="24"/>
              </w:rPr>
            </w:pPr>
          </w:p>
        </w:tc>
        <w:tc>
          <w:tcPr>
            <w:tcW w:w="2340" w:type="dxa"/>
            <w:tcBorders>
              <w:top w:val="nil"/>
              <w:bottom w:val="nil"/>
            </w:tcBorders>
          </w:tcPr>
          <w:p w14:paraId="6DD836D2" w14:textId="77777777" w:rsidR="0087034F" w:rsidRPr="0087034F" w:rsidRDefault="0087034F" w:rsidP="0087034F">
            <w:pPr>
              <w:pStyle w:val="TableParagraph"/>
              <w:rPr>
                <w:sz w:val="24"/>
                <w:szCs w:val="24"/>
              </w:rPr>
            </w:pPr>
          </w:p>
        </w:tc>
        <w:tc>
          <w:tcPr>
            <w:tcW w:w="2610" w:type="dxa"/>
            <w:tcBorders>
              <w:top w:val="nil"/>
              <w:bottom w:val="nil"/>
            </w:tcBorders>
          </w:tcPr>
          <w:p w14:paraId="1ABC1645" w14:textId="77777777" w:rsidR="0087034F" w:rsidRPr="0087034F" w:rsidRDefault="0087034F" w:rsidP="0087034F">
            <w:pPr>
              <w:pStyle w:val="TableParagraph"/>
              <w:rPr>
                <w:sz w:val="24"/>
                <w:szCs w:val="24"/>
              </w:rPr>
            </w:pPr>
          </w:p>
        </w:tc>
        <w:tc>
          <w:tcPr>
            <w:tcW w:w="2610" w:type="dxa"/>
            <w:tcBorders>
              <w:top w:val="nil"/>
              <w:bottom w:val="nil"/>
            </w:tcBorders>
          </w:tcPr>
          <w:p w14:paraId="3CAF11D5" w14:textId="77777777" w:rsidR="0087034F" w:rsidRPr="0087034F" w:rsidRDefault="0087034F" w:rsidP="0087034F">
            <w:pPr>
              <w:pStyle w:val="TableParagraph"/>
              <w:rPr>
                <w:sz w:val="24"/>
                <w:szCs w:val="24"/>
              </w:rPr>
            </w:pPr>
          </w:p>
        </w:tc>
        <w:tc>
          <w:tcPr>
            <w:tcW w:w="1350" w:type="dxa"/>
            <w:tcBorders>
              <w:top w:val="nil"/>
              <w:bottom w:val="nil"/>
            </w:tcBorders>
          </w:tcPr>
          <w:p w14:paraId="234BFE22" w14:textId="77777777" w:rsidR="0087034F" w:rsidRPr="0087034F" w:rsidRDefault="0087034F" w:rsidP="0087034F">
            <w:pPr>
              <w:pStyle w:val="TableParagraph"/>
              <w:spacing w:line="200" w:lineRule="exact"/>
              <w:ind w:left="115" w:right="106"/>
              <w:jc w:val="center"/>
              <w:rPr>
                <w:i/>
                <w:sz w:val="24"/>
                <w:szCs w:val="24"/>
              </w:rPr>
            </w:pPr>
            <w:proofErr w:type="spellStart"/>
            <w:r w:rsidRPr="0087034F">
              <w:rPr>
                <w:i/>
                <w:sz w:val="24"/>
                <w:szCs w:val="24"/>
              </w:rPr>
              <w:t>Писана</w:t>
            </w:r>
            <w:proofErr w:type="spellEnd"/>
          </w:p>
        </w:tc>
      </w:tr>
      <w:tr w:rsidR="0087034F" w:rsidRPr="0087034F" w14:paraId="1AEDD3F0" w14:textId="77777777" w:rsidTr="0087034F">
        <w:trPr>
          <w:trHeight w:val="219"/>
        </w:trPr>
        <w:tc>
          <w:tcPr>
            <w:tcW w:w="450" w:type="dxa"/>
            <w:tcBorders>
              <w:top w:val="nil"/>
              <w:bottom w:val="nil"/>
            </w:tcBorders>
          </w:tcPr>
          <w:p w14:paraId="6BCCD775" w14:textId="77777777" w:rsidR="0087034F" w:rsidRPr="0087034F" w:rsidRDefault="0087034F" w:rsidP="0087034F">
            <w:pPr>
              <w:pStyle w:val="TableParagraph"/>
              <w:rPr>
                <w:sz w:val="24"/>
                <w:szCs w:val="24"/>
              </w:rPr>
            </w:pPr>
          </w:p>
        </w:tc>
        <w:tc>
          <w:tcPr>
            <w:tcW w:w="900" w:type="dxa"/>
            <w:vMerge/>
            <w:tcBorders>
              <w:top w:val="nil"/>
            </w:tcBorders>
            <w:textDirection w:val="btLr"/>
          </w:tcPr>
          <w:p w14:paraId="2C7286EF" w14:textId="77777777" w:rsidR="0087034F" w:rsidRPr="0087034F" w:rsidRDefault="0087034F" w:rsidP="0087034F"/>
        </w:tc>
        <w:tc>
          <w:tcPr>
            <w:tcW w:w="1980" w:type="dxa"/>
            <w:tcBorders>
              <w:top w:val="nil"/>
              <w:bottom w:val="nil"/>
            </w:tcBorders>
          </w:tcPr>
          <w:p w14:paraId="40AF5A29" w14:textId="77777777" w:rsidR="0087034F" w:rsidRPr="0087034F" w:rsidRDefault="0087034F" w:rsidP="0087034F">
            <w:pPr>
              <w:pStyle w:val="TableParagraph"/>
              <w:rPr>
                <w:sz w:val="24"/>
                <w:szCs w:val="24"/>
              </w:rPr>
            </w:pPr>
          </w:p>
        </w:tc>
        <w:tc>
          <w:tcPr>
            <w:tcW w:w="1980" w:type="dxa"/>
            <w:tcBorders>
              <w:top w:val="nil"/>
              <w:bottom w:val="nil"/>
            </w:tcBorders>
          </w:tcPr>
          <w:p w14:paraId="2222C0D8" w14:textId="77777777" w:rsidR="0087034F" w:rsidRPr="0087034F" w:rsidRDefault="0087034F" w:rsidP="0087034F">
            <w:pPr>
              <w:pStyle w:val="TableParagraph"/>
              <w:rPr>
                <w:sz w:val="24"/>
                <w:szCs w:val="24"/>
              </w:rPr>
            </w:pPr>
          </w:p>
        </w:tc>
        <w:tc>
          <w:tcPr>
            <w:tcW w:w="2340" w:type="dxa"/>
            <w:tcBorders>
              <w:top w:val="nil"/>
              <w:bottom w:val="nil"/>
            </w:tcBorders>
          </w:tcPr>
          <w:p w14:paraId="2A4CF22A" w14:textId="77777777" w:rsidR="0087034F" w:rsidRPr="0087034F" w:rsidRDefault="0087034F" w:rsidP="0087034F">
            <w:pPr>
              <w:pStyle w:val="TableParagraph"/>
              <w:rPr>
                <w:sz w:val="24"/>
                <w:szCs w:val="24"/>
              </w:rPr>
            </w:pPr>
          </w:p>
        </w:tc>
        <w:tc>
          <w:tcPr>
            <w:tcW w:w="2610" w:type="dxa"/>
            <w:tcBorders>
              <w:top w:val="nil"/>
              <w:bottom w:val="nil"/>
            </w:tcBorders>
          </w:tcPr>
          <w:p w14:paraId="64F30AF9" w14:textId="77777777" w:rsidR="0087034F" w:rsidRPr="0087034F" w:rsidRDefault="0087034F" w:rsidP="0087034F">
            <w:pPr>
              <w:pStyle w:val="TableParagraph"/>
              <w:rPr>
                <w:sz w:val="24"/>
                <w:szCs w:val="24"/>
              </w:rPr>
            </w:pPr>
          </w:p>
        </w:tc>
        <w:tc>
          <w:tcPr>
            <w:tcW w:w="2610" w:type="dxa"/>
            <w:tcBorders>
              <w:top w:val="nil"/>
              <w:bottom w:val="nil"/>
            </w:tcBorders>
          </w:tcPr>
          <w:p w14:paraId="5AF8EADE" w14:textId="77777777" w:rsidR="0087034F" w:rsidRPr="0087034F" w:rsidRDefault="0087034F" w:rsidP="0087034F">
            <w:pPr>
              <w:pStyle w:val="TableParagraph"/>
              <w:rPr>
                <w:sz w:val="24"/>
                <w:szCs w:val="24"/>
              </w:rPr>
            </w:pPr>
          </w:p>
        </w:tc>
        <w:tc>
          <w:tcPr>
            <w:tcW w:w="1350" w:type="dxa"/>
            <w:tcBorders>
              <w:top w:val="nil"/>
              <w:bottom w:val="nil"/>
            </w:tcBorders>
          </w:tcPr>
          <w:p w14:paraId="1A571C85" w14:textId="77777777" w:rsidR="0087034F" w:rsidRPr="0087034F" w:rsidRDefault="0087034F" w:rsidP="0087034F">
            <w:pPr>
              <w:pStyle w:val="TableParagraph"/>
              <w:spacing w:line="200" w:lineRule="exact"/>
              <w:ind w:left="115" w:right="106"/>
              <w:jc w:val="center"/>
              <w:rPr>
                <w:i/>
                <w:sz w:val="24"/>
                <w:szCs w:val="24"/>
              </w:rPr>
            </w:pPr>
            <w:proofErr w:type="spellStart"/>
            <w:r w:rsidRPr="0087034F">
              <w:rPr>
                <w:i/>
                <w:sz w:val="24"/>
                <w:szCs w:val="24"/>
              </w:rPr>
              <w:t>провера</w:t>
            </w:r>
            <w:proofErr w:type="spellEnd"/>
            <w:r w:rsidRPr="0087034F">
              <w:rPr>
                <w:i/>
                <w:sz w:val="24"/>
                <w:szCs w:val="24"/>
              </w:rPr>
              <w:t>-</w:t>
            </w:r>
          </w:p>
        </w:tc>
      </w:tr>
      <w:tr w:rsidR="0087034F" w:rsidRPr="0087034F" w14:paraId="65CCD7C7" w14:textId="77777777" w:rsidTr="0087034F">
        <w:trPr>
          <w:trHeight w:val="219"/>
        </w:trPr>
        <w:tc>
          <w:tcPr>
            <w:tcW w:w="450" w:type="dxa"/>
            <w:tcBorders>
              <w:top w:val="nil"/>
              <w:bottom w:val="nil"/>
            </w:tcBorders>
          </w:tcPr>
          <w:p w14:paraId="30E86BD1" w14:textId="77777777" w:rsidR="0087034F" w:rsidRPr="0087034F" w:rsidRDefault="0087034F" w:rsidP="0087034F">
            <w:pPr>
              <w:pStyle w:val="TableParagraph"/>
              <w:rPr>
                <w:sz w:val="24"/>
                <w:szCs w:val="24"/>
              </w:rPr>
            </w:pPr>
          </w:p>
        </w:tc>
        <w:tc>
          <w:tcPr>
            <w:tcW w:w="900" w:type="dxa"/>
            <w:vMerge/>
            <w:tcBorders>
              <w:top w:val="nil"/>
            </w:tcBorders>
            <w:textDirection w:val="btLr"/>
          </w:tcPr>
          <w:p w14:paraId="5F7CEB4B" w14:textId="77777777" w:rsidR="0087034F" w:rsidRPr="0087034F" w:rsidRDefault="0087034F" w:rsidP="0087034F"/>
        </w:tc>
        <w:tc>
          <w:tcPr>
            <w:tcW w:w="1980" w:type="dxa"/>
            <w:tcBorders>
              <w:top w:val="nil"/>
              <w:bottom w:val="nil"/>
            </w:tcBorders>
          </w:tcPr>
          <w:p w14:paraId="565B8931" w14:textId="77777777" w:rsidR="0087034F" w:rsidRPr="0087034F" w:rsidRDefault="0087034F" w:rsidP="0087034F">
            <w:pPr>
              <w:pStyle w:val="TableParagraph"/>
              <w:rPr>
                <w:sz w:val="24"/>
                <w:szCs w:val="24"/>
              </w:rPr>
            </w:pPr>
          </w:p>
        </w:tc>
        <w:tc>
          <w:tcPr>
            <w:tcW w:w="1980" w:type="dxa"/>
            <w:tcBorders>
              <w:top w:val="nil"/>
              <w:bottom w:val="nil"/>
            </w:tcBorders>
          </w:tcPr>
          <w:p w14:paraId="10AAFAB0" w14:textId="77777777" w:rsidR="0087034F" w:rsidRPr="0087034F" w:rsidRDefault="0087034F" w:rsidP="0087034F">
            <w:pPr>
              <w:pStyle w:val="TableParagraph"/>
              <w:rPr>
                <w:sz w:val="24"/>
                <w:szCs w:val="24"/>
              </w:rPr>
            </w:pPr>
          </w:p>
        </w:tc>
        <w:tc>
          <w:tcPr>
            <w:tcW w:w="2340" w:type="dxa"/>
            <w:tcBorders>
              <w:top w:val="nil"/>
              <w:bottom w:val="nil"/>
            </w:tcBorders>
          </w:tcPr>
          <w:p w14:paraId="0A5FFC45" w14:textId="77777777" w:rsidR="0087034F" w:rsidRPr="0087034F" w:rsidRDefault="0087034F" w:rsidP="0087034F">
            <w:pPr>
              <w:pStyle w:val="TableParagraph"/>
              <w:rPr>
                <w:sz w:val="24"/>
                <w:szCs w:val="24"/>
              </w:rPr>
            </w:pPr>
          </w:p>
        </w:tc>
        <w:tc>
          <w:tcPr>
            <w:tcW w:w="2610" w:type="dxa"/>
            <w:tcBorders>
              <w:top w:val="nil"/>
              <w:bottom w:val="nil"/>
            </w:tcBorders>
          </w:tcPr>
          <w:p w14:paraId="1F5D9DBD" w14:textId="77777777" w:rsidR="0087034F" w:rsidRPr="0087034F" w:rsidRDefault="0087034F" w:rsidP="0087034F">
            <w:pPr>
              <w:pStyle w:val="TableParagraph"/>
              <w:rPr>
                <w:sz w:val="24"/>
                <w:szCs w:val="24"/>
              </w:rPr>
            </w:pPr>
          </w:p>
        </w:tc>
        <w:tc>
          <w:tcPr>
            <w:tcW w:w="2610" w:type="dxa"/>
            <w:tcBorders>
              <w:top w:val="nil"/>
              <w:bottom w:val="nil"/>
            </w:tcBorders>
          </w:tcPr>
          <w:p w14:paraId="657917C0" w14:textId="77777777" w:rsidR="0087034F" w:rsidRPr="0087034F" w:rsidRDefault="0087034F" w:rsidP="0087034F">
            <w:pPr>
              <w:pStyle w:val="TableParagraph"/>
              <w:rPr>
                <w:sz w:val="24"/>
                <w:szCs w:val="24"/>
              </w:rPr>
            </w:pPr>
          </w:p>
        </w:tc>
        <w:tc>
          <w:tcPr>
            <w:tcW w:w="1350" w:type="dxa"/>
            <w:tcBorders>
              <w:top w:val="nil"/>
              <w:bottom w:val="nil"/>
            </w:tcBorders>
          </w:tcPr>
          <w:p w14:paraId="71911483" w14:textId="77777777" w:rsidR="0087034F" w:rsidRPr="0087034F" w:rsidRDefault="0087034F" w:rsidP="0087034F">
            <w:pPr>
              <w:pStyle w:val="TableParagraph"/>
              <w:spacing w:line="200" w:lineRule="exact"/>
              <w:ind w:left="115" w:right="106"/>
              <w:jc w:val="center"/>
              <w:rPr>
                <w:i/>
                <w:sz w:val="24"/>
                <w:szCs w:val="24"/>
              </w:rPr>
            </w:pPr>
            <w:proofErr w:type="spellStart"/>
            <w:r w:rsidRPr="0087034F">
              <w:rPr>
                <w:i/>
                <w:sz w:val="24"/>
                <w:szCs w:val="24"/>
              </w:rPr>
              <w:t>вежба</w:t>
            </w:r>
            <w:proofErr w:type="spellEnd"/>
          </w:p>
        </w:tc>
      </w:tr>
      <w:tr w:rsidR="0087034F" w:rsidRPr="0087034F" w14:paraId="3E7B8468" w14:textId="77777777" w:rsidTr="0087034F">
        <w:trPr>
          <w:trHeight w:val="220"/>
        </w:trPr>
        <w:tc>
          <w:tcPr>
            <w:tcW w:w="450" w:type="dxa"/>
            <w:tcBorders>
              <w:top w:val="nil"/>
            </w:tcBorders>
          </w:tcPr>
          <w:p w14:paraId="7E7EE699" w14:textId="77777777" w:rsidR="0087034F" w:rsidRPr="0087034F" w:rsidRDefault="0087034F" w:rsidP="0087034F">
            <w:pPr>
              <w:pStyle w:val="TableParagraph"/>
              <w:rPr>
                <w:sz w:val="24"/>
                <w:szCs w:val="24"/>
              </w:rPr>
            </w:pPr>
          </w:p>
        </w:tc>
        <w:tc>
          <w:tcPr>
            <w:tcW w:w="900" w:type="dxa"/>
            <w:vMerge/>
            <w:tcBorders>
              <w:top w:val="nil"/>
            </w:tcBorders>
            <w:textDirection w:val="btLr"/>
          </w:tcPr>
          <w:p w14:paraId="65617EB4" w14:textId="77777777" w:rsidR="0087034F" w:rsidRPr="0087034F" w:rsidRDefault="0087034F" w:rsidP="0087034F"/>
        </w:tc>
        <w:tc>
          <w:tcPr>
            <w:tcW w:w="1980" w:type="dxa"/>
            <w:tcBorders>
              <w:top w:val="nil"/>
            </w:tcBorders>
          </w:tcPr>
          <w:p w14:paraId="6846BACC" w14:textId="77777777" w:rsidR="0087034F" w:rsidRPr="0087034F" w:rsidRDefault="0087034F" w:rsidP="0087034F">
            <w:pPr>
              <w:pStyle w:val="TableParagraph"/>
              <w:rPr>
                <w:sz w:val="24"/>
                <w:szCs w:val="24"/>
              </w:rPr>
            </w:pPr>
          </w:p>
        </w:tc>
        <w:tc>
          <w:tcPr>
            <w:tcW w:w="1980" w:type="dxa"/>
            <w:tcBorders>
              <w:top w:val="nil"/>
            </w:tcBorders>
          </w:tcPr>
          <w:p w14:paraId="7C79042A" w14:textId="77777777" w:rsidR="0087034F" w:rsidRPr="0087034F" w:rsidRDefault="0087034F" w:rsidP="0087034F">
            <w:pPr>
              <w:pStyle w:val="TableParagraph"/>
              <w:rPr>
                <w:sz w:val="24"/>
                <w:szCs w:val="24"/>
              </w:rPr>
            </w:pPr>
          </w:p>
        </w:tc>
        <w:tc>
          <w:tcPr>
            <w:tcW w:w="2340" w:type="dxa"/>
            <w:tcBorders>
              <w:top w:val="nil"/>
            </w:tcBorders>
          </w:tcPr>
          <w:p w14:paraId="49A1BA37" w14:textId="77777777" w:rsidR="0087034F" w:rsidRPr="0087034F" w:rsidRDefault="0087034F" w:rsidP="0087034F">
            <w:pPr>
              <w:pStyle w:val="TableParagraph"/>
              <w:rPr>
                <w:sz w:val="24"/>
                <w:szCs w:val="24"/>
              </w:rPr>
            </w:pPr>
          </w:p>
        </w:tc>
        <w:tc>
          <w:tcPr>
            <w:tcW w:w="2610" w:type="dxa"/>
            <w:tcBorders>
              <w:top w:val="nil"/>
            </w:tcBorders>
          </w:tcPr>
          <w:p w14:paraId="5C71ACAA" w14:textId="77777777" w:rsidR="0087034F" w:rsidRPr="0087034F" w:rsidRDefault="0087034F" w:rsidP="0087034F">
            <w:pPr>
              <w:pStyle w:val="TableParagraph"/>
              <w:rPr>
                <w:sz w:val="24"/>
                <w:szCs w:val="24"/>
              </w:rPr>
            </w:pPr>
          </w:p>
        </w:tc>
        <w:tc>
          <w:tcPr>
            <w:tcW w:w="2610" w:type="dxa"/>
            <w:tcBorders>
              <w:top w:val="nil"/>
            </w:tcBorders>
          </w:tcPr>
          <w:p w14:paraId="0FF9EA0D" w14:textId="77777777" w:rsidR="0087034F" w:rsidRPr="0087034F" w:rsidRDefault="0087034F" w:rsidP="0087034F">
            <w:pPr>
              <w:pStyle w:val="TableParagraph"/>
              <w:rPr>
                <w:sz w:val="24"/>
                <w:szCs w:val="24"/>
              </w:rPr>
            </w:pPr>
          </w:p>
        </w:tc>
        <w:tc>
          <w:tcPr>
            <w:tcW w:w="1350" w:type="dxa"/>
            <w:tcBorders>
              <w:top w:val="nil"/>
            </w:tcBorders>
          </w:tcPr>
          <w:p w14:paraId="0194A49B" w14:textId="77777777" w:rsidR="0087034F" w:rsidRPr="0087034F" w:rsidRDefault="0087034F" w:rsidP="0087034F">
            <w:pPr>
              <w:pStyle w:val="TableParagraph"/>
              <w:spacing w:line="201" w:lineRule="exact"/>
              <w:ind w:left="116" w:right="106"/>
              <w:jc w:val="center"/>
              <w:rPr>
                <w:i/>
                <w:sz w:val="24"/>
                <w:szCs w:val="24"/>
              </w:rPr>
            </w:pPr>
            <w:proofErr w:type="spellStart"/>
            <w:r w:rsidRPr="0087034F">
              <w:rPr>
                <w:i/>
                <w:sz w:val="24"/>
                <w:szCs w:val="24"/>
              </w:rPr>
              <w:t>дебата</w:t>
            </w:r>
            <w:proofErr w:type="spellEnd"/>
          </w:p>
        </w:tc>
      </w:tr>
    </w:tbl>
    <w:p w14:paraId="2393692B" w14:textId="77777777" w:rsidR="0087034F" w:rsidRPr="0087034F" w:rsidRDefault="0087034F" w:rsidP="0087034F">
      <w:pPr>
        <w:spacing w:line="201" w:lineRule="exact"/>
        <w:jc w:val="center"/>
        <w:sectPr w:rsidR="0087034F" w:rsidRPr="0087034F">
          <w:pgSz w:w="15840" w:h="12240" w:orient="landscape"/>
          <w:pgMar w:top="360" w:right="300" w:bottom="280" w:left="240" w:header="720" w:footer="720" w:gutter="0"/>
          <w:cols w:space="720"/>
        </w:sectPr>
      </w:pP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
        <w:gridCol w:w="900"/>
        <w:gridCol w:w="1980"/>
        <w:gridCol w:w="1980"/>
        <w:gridCol w:w="2340"/>
        <w:gridCol w:w="2610"/>
        <w:gridCol w:w="2610"/>
        <w:gridCol w:w="1350"/>
      </w:tblGrid>
      <w:tr w:rsidR="0087034F" w:rsidRPr="0087034F" w14:paraId="7E97A7C1" w14:textId="77777777" w:rsidTr="0087034F">
        <w:trPr>
          <w:trHeight w:val="7929"/>
        </w:trPr>
        <w:tc>
          <w:tcPr>
            <w:tcW w:w="450" w:type="dxa"/>
          </w:tcPr>
          <w:p w14:paraId="69365E53" w14:textId="77777777" w:rsidR="0087034F" w:rsidRPr="0087034F" w:rsidRDefault="0087034F" w:rsidP="0087034F">
            <w:pPr>
              <w:pStyle w:val="TableParagraph"/>
              <w:spacing w:line="227" w:lineRule="exact"/>
              <w:ind w:left="150"/>
              <w:rPr>
                <w:b/>
                <w:sz w:val="24"/>
                <w:szCs w:val="24"/>
              </w:rPr>
            </w:pPr>
            <w:r w:rsidRPr="0087034F">
              <w:rPr>
                <w:b/>
                <w:sz w:val="24"/>
                <w:szCs w:val="24"/>
              </w:rPr>
              <w:lastRenderedPageBreak/>
              <w:t>5.</w:t>
            </w:r>
          </w:p>
        </w:tc>
        <w:tc>
          <w:tcPr>
            <w:tcW w:w="900" w:type="dxa"/>
            <w:textDirection w:val="btLr"/>
          </w:tcPr>
          <w:p w14:paraId="65CD8FD5" w14:textId="77777777" w:rsidR="0087034F" w:rsidRPr="0087034F" w:rsidRDefault="0087034F" w:rsidP="0087034F">
            <w:pPr>
              <w:pStyle w:val="TableParagraph"/>
              <w:spacing w:before="108"/>
              <w:ind w:left="5264" w:right="5259"/>
              <w:jc w:val="center"/>
              <w:rPr>
                <w:b/>
                <w:sz w:val="24"/>
                <w:szCs w:val="24"/>
              </w:rPr>
            </w:pPr>
            <w:proofErr w:type="spellStart"/>
            <w:r w:rsidRPr="0087034F">
              <w:rPr>
                <w:b/>
                <w:sz w:val="24"/>
                <w:szCs w:val="24"/>
              </w:rPr>
              <w:t>Књижевност</w:t>
            </w:r>
            <w:proofErr w:type="spellEnd"/>
          </w:p>
        </w:tc>
        <w:tc>
          <w:tcPr>
            <w:tcW w:w="1980" w:type="dxa"/>
          </w:tcPr>
          <w:p w14:paraId="1A13DDFC" w14:textId="77777777" w:rsidR="0087034F" w:rsidRPr="0087034F" w:rsidRDefault="0087034F" w:rsidP="0087034F">
            <w:pPr>
              <w:pStyle w:val="TableParagraph"/>
              <w:rPr>
                <w:b/>
                <w:sz w:val="24"/>
                <w:szCs w:val="24"/>
              </w:rPr>
            </w:pPr>
          </w:p>
          <w:p w14:paraId="0737CCD7" w14:textId="77777777" w:rsidR="0087034F" w:rsidRPr="0087034F" w:rsidRDefault="0087034F" w:rsidP="0087034F">
            <w:pPr>
              <w:pStyle w:val="TableParagraph"/>
              <w:rPr>
                <w:b/>
                <w:sz w:val="24"/>
                <w:szCs w:val="24"/>
              </w:rPr>
            </w:pPr>
          </w:p>
          <w:p w14:paraId="02BA01BE" w14:textId="77777777" w:rsidR="0087034F" w:rsidRPr="0087034F" w:rsidRDefault="0087034F" w:rsidP="0087034F">
            <w:pPr>
              <w:pStyle w:val="TableParagraph"/>
              <w:rPr>
                <w:b/>
                <w:sz w:val="24"/>
                <w:szCs w:val="24"/>
              </w:rPr>
            </w:pPr>
          </w:p>
          <w:p w14:paraId="34E17AE4" w14:textId="77777777" w:rsidR="0087034F" w:rsidRPr="0087034F" w:rsidRDefault="0087034F" w:rsidP="0087034F">
            <w:pPr>
              <w:pStyle w:val="TableParagraph"/>
              <w:rPr>
                <w:b/>
                <w:sz w:val="24"/>
                <w:szCs w:val="24"/>
              </w:rPr>
            </w:pPr>
          </w:p>
          <w:p w14:paraId="49343E64" w14:textId="77777777" w:rsidR="0087034F" w:rsidRPr="0087034F" w:rsidRDefault="0087034F" w:rsidP="0087034F">
            <w:pPr>
              <w:pStyle w:val="TableParagraph"/>
              <w:rPr>
                <w:b/>
                <w:sz w:val="24"/>
                <w:szCs w:val="24"/>
              </w:rPr>
            </w:pPr>
          </w:p>
          <w:p w14:paraId="744A70B2" w14:textId="77777777" w:rsidR="0087034F" w:rsidRPr="0087034F" w:rsidRDefault="0087034F" w:rsidP="0087034F">
            <w:pPr>
              <w:pStyle w:val="TableParagraph"/>
              <w:rPr>
                <w:b/>
                <w:sz w:val="24"/>
                <w:szCs w:val="24"/>
              </w:rPr>
            </w:pPr>
          </w:p>
          <w:p w14:paraId="66D24BDB" w14:textId="77777777" w:rsidR="0087034F" w:rsidRPr="0087034F" w:rsidRDefault="0087034F" w:rsidP="0087034F">
            <w:pPr>
              <w:pStyle w:val="TableParagraph"/>
              <w:rPr>
                <w:b/>
                <w:sz w:val="24"/>
                <w:szCs w:val="24"/>
              </w:rPr>
            </w:pPr>
          </w:p>
          <w:p w14:paraId="2CB4FFAE" w14:textId="77777777" w:rsidR="0087034F" w:rsidRPr="0087034F" w:rsidRDefault="0087034F" w:rsidP="0087034F">
            <w:pPr>
              <w:pStyle w:val="TableParagraph"/>
              <w:rPr>
                <w:b/>
                <w:sz w:val="24"/>
                <w:szCs w:val="24"/>
              </w:rPr>
            </w:pPr>
          </w:p>
          <w:p w14:paraId="36C17800" w14:textId="77777777" w:rsidR="0087034F" w:rsidRPr="0087034F" w:rsidRDefault="0087034F" w:rsidP="0087034F">
            <w:pPr>
              <w:pStyle w:val="TableParagraph"/>
              <w:rPr>
                <w:b/>
                <w:sz w:val="24"/>
                <w:szCs w:val="24"/>
              </w:rPr>
            </w:pPr>
          </w:p>
          <w:p w14:paraId="37255DE9" w14:textId="77777777" w:rsidR="0087034F" w:rsidRPr="0087034F" w:rsidRDefault="0087034F" w:rsidP="0087034F">
            <w:pPr>
              <w:pStyle w:val="TableParagraph"/>
              <w:rPr>
                <w:b/>
                <w:sz w:val="24"/>
                <w:szCs w:val="24"/>
              </w:rPr>
            </w:pPr>
          </w:p>
          <w:p w14:paraId="2F90792E" w14:textId="77777777" w:rsidR="0087034F" w:rsidRPr="0087034F" w:rsidRDefault="0087034F" w:rsidP="0087034F">
            <w:pPr>
              <w:pStyle w:val="TableParagraph"/>
              <w:rPr>
                <w:b/>
                <w:sz w:val="24"/>
                <w:szCs w:val="24"/>
              </w:rPr>
            </w:pPr>
          </w:p>
          <w:p w14:paraId="5485A2C4" w14:textId="77777777" w:rsidR="0087034F" w:rsidRPr="0087034F" w:rsidRDefault="0087034F" w:rsidP="0087034F">
            <w:pPr>
              <w:pStyle w:val="TableParagraph"/>
              <w:rPr>
                <w:b/>
                <w:sz w:val="24"/>
                <w:szCs w:val="24"/>
              </w:rPr>
            </w:pPr>
          </w:p>
          <w:p w14:paraId="25C216DE" w14:textId="77777777" w:rsidR="0087034F" w:rsidRPr="0087034F" w:rsidRDefault="0087034F" w:rsidP="0087034F">
            <w:pPr>
              <w:pStyle w:val="TableParagraph"/>
              <w:rPr>
                <w:b/>
                <w:sz w:val="24"/>
                <w:szCs w:val="24"/>
              </w:rPr>
            </w:pPr>
          </w:p>
          <w:p w14:paraId="21F3F813" w14:textId="77777777" w:rsidR="0087034F" w:rsidRPr="0087034F" w:rsidRDefault="0087034F" w:rsidP="0087034F">
            <w:pPr>
              <w:pStyle w:val="TableParagraph"/>
              <w:rPr>
                <w:b/>
                <w:sz w:val="24"/>
                <w:szCs w:val="24"/>
              </w:rPr>
            </w:pPr>
          </w:p>
          <w:p w14:paraId="2780B7F0" w14:textId="77777777" w:rsidR="0087034F" w:rsidRPr="0087034F" w:rsidRDefault="0087034F" w:rsidP="0087034F">
            <w:pPr>
              <w:pStyle w:val="TableParagraph"/>
              <w:rPr>
                <w:b/>
                <w:sz w:val="24"/>
                <w:szCs w:val="24"/>
              </w:rPr>
            </w:pPr>
          </w:p>
          <w:p w14:paraId="101D2D29" w14:textId="77777777" w:rsidR="0087034F" w:rsidRPr="0087034F" w:rsidRDefault="0087034F" w:rsidP="0087034F">
            <w:pPr>
              <w:pStyle w:val="TableParagraph"/>
              <w:rPr>
                <w:b/>
                <w:sz w:val="24"/>
                <w:szCs w:val="24"/>
              </w:rPr>
            </w:pPr>
          </w:p>
          <w:p w14:paraId="4A5A2F7F" w14:textId="77777777" w:rsidR="0087034F" w:rsidRPr="0087034F" w:rsidRDefault="0087034F" w:rsidP="0087034F">
            <w:pPr>
              <w:pStyle w:val="TableParagraph"/>
              <w:rPr>
                <w:b/>
                <w:sz w:val="24"/>
                <w:szCs w:val="24"/>
              </w:rPr>
            </w:pPr>
          </w:p>
          <w:p w14:paraId="00DCFE6C" w14:textId="77777777" w:rsidR="0087034F" w:rsidRPr="0087034F" w:rsidRDefault="0087034F" w:rsidP="0087034F">
            <w:pPr>
              <w:pStyle w:val="TableParagraph"/>
              <w:rPr>
                <w:b/>
                <w:sz w:val="24"/>
                <w:szCs w:val="24"/>
              </w:rPr>
            </w:pPr>
          </w:p>
          <w:p w14:paraId="39191C33" w14:textId="77777777" w:rsidR="0087034F" w:rsidRPr="0087034F" w:rsidRDefault="0087034F" w:rsidP="0087034F">
            <w:pPr>
              <w:pStyle w:val="TableParagraph"/>
              <w:rPr>
                <w:b/>
                <w:sz w:val="24"/>
                <w:szCs w:val="24"/>
              </w:rPr>
            </w:pPr>
          </w:p>
          <w:p w14:paraId="135B9564" w14:textId="77777777" w:rsidR="0087034F" w:rsidRPr="0087034F" w:rsidRDefault="0087034F" w:rsidP="0087034F">
            <w:pPr>
              <w:pStyle w:val="TableParagraph"/>
              <w:spacing w:before="8"/>
              <w:rPr>
                <w:b/>
                <w:sz w:val="24"/>
                <w:szCs w:val="24"/>
              </w:rPr>
            </w:pPr>
          </w:p>
          <w:p w14:paraId="3B7ED97F" w14:textId="77777777" w:rsidR="0087034F" w:rsidRPr="0087034F" w:rsidRDefault="0087034F" w:rsidP="0087034F">
            <w:pPr>
              <w:pStyle w:val="TableParagraph"/>
              <w:ind w:left="319"/>
              <w:rPr>
                <w:b/>
                <w:sz w:val="24"/>
                <w:szCs w:val="24"/>
              </w:rPr>
            </w:pPr>
            <w:proofErr w:type="spellStart"/>
            <w:r w:rsidRPr="0087034F">
              <w:rPr>
                <w:b/>
                <w:sz w:val="24"/>
                <w:szCs w:val="24"/>
              </w:rPr>
              <w:t>Лирика</w:t>
            </w:r>
            <w:proofErr w:type="spellEnd"/>
            <w:r w:rsidRPr="0087034F">
              <w:rPr>
                <w:b/>
                <w:sz w:val="24"/>
                <w:szCs w:val="24"/>
              </w:rPr>
              <w:t xml:space="preserve">, </w:t>
            </w:r>
            <w:proofErr w:type="spellStart"/>
            <w:r w:rsidRPr="0087034F">
              <w:rPr>
                <w:b/>
                <w:sz w:val="24"/>
                <w:szCs w:val="24"/>
              </w:rPr>
              <w:t>епика</w:t>
            </w:r>
            <w:proofErr w:type="spellEnd"/>
          </w:p>
        </w:tc>
        <w:tc>
          <w:tcPr>
            <w:tcW w:w="1980" w:type="dxa"/>
          </w:tcPr>
          <w:p w14:paraId="0C6AB182" w14:textId="77777777" w:rsidR="0087034F" w:rsidRPr="0087034F" w:rsidRDefault="0087034F" w:rsidP="0087034F">
            <w:pPr>
              <w:pStyle w:val="TableParagraph"/>
              <w:rPr>
                <w:b/>
                <w:sz w:val="24"/>
                <w:szCs w:val="24"/>
              </w:rPr>
            </w:pPr>
          </w:p>
          <w:p w14:paraId="74288FEE" w14:textId="77777777" w:rsidR="0087034F" w:rsidRPr="0087034F" w:rsidRDefault="0087034F" w:rsidP="0087034F">
            <w:pPr>
              <w:pStyle w:val="TableParagraph"/>
              <w:rPr>
                <w:b/>
                <w:sz w:val="24"/>
                <w:szCs w:val="24"/>
              </w:rPr>
            </w:pPr>
          </w:p>
          <w:p w14:paraId="53269725" w14:textId="77777777" w:rsidR="0087034F" w:rsidRPr="0087034F" w:rsidRDefault="0087034F" w:rsidP="0087034F">
            <w:pPr>
              <w:pStyle w:val="TableParagraph"/>
              <w:rPr>
                <w:b/>
                <w:sz w:val="24"/>
                <w:szCs w:val="24"/>
              </w:rPr>
            </w:pPr>
          </w:p>
          <w:p w14:paraId="0A813FAF" w14:textId="77777777" w:rsidR="0087034F" w:rsidRPr="0087034F" w:rsidRDefault="0087034F" w:rsidP="0087034F">
            <w:pPr>
              <w:pStyle w:val="TableParagraph"/>
              <w:rPr>
                <w:b/>
                <w:sz w:val="24"/>
                <w:szCs w:val="24"/>
              </w:rPr>
            </w:pPr>
          </w:p>
          <w:p w14:paraId="1B74DCDE" w14:textId="77777777" w:rsidR="0087034F" w:rsidRPr="0087034F" w:rsidRDefault="0087034F" w:rsidP="0087034F">
            <w:pPr>
              <w:pStyle w:val="TableParagraph"/>
              <w:rPr>
                <w:b/>
                <w:sz w:val="24"/>
                <w:szCs w:val="24"/>
              </w:rPr>
            </w:pPr>
          </w:p>
          <w:p w14:paraId="6D49DE47" w14:textId="77777777" w:rsidR="0087034F" w:rsidRPr="0087034F" w:rsidRDefault="0087034F" w:rsidP="0087034F">
            <w:pPr>
              <w:pStyle w:val="TableParagraph"/>
              <w:rPr>
                <w:b/>
                <w:sz w:val="24"/>
                <w:szCs w:val="24"/>
              </w:rPr>
            </w:pPr>
          </w:p>
          <w:p w14:paraId="45E13B62" w14:textId="77777777" w:rsidR="0087034F" w:rsidRPr="0087034F" w:rsidRDefault="0087034F" w:rsidP="0087034F">
            <w:pPr>
              <w:pStyle w:val="TableParagraph"/>
              <w:rPr>
                <w:b/>
                <w:sz w:val="24"/>
                <w:szCs w:val="24"/>
              </w:rPr>
            </w:pPr>
          </w:p>
          <w:p w14:paraId="6CB00686" w14:textId="77777777" w:rsidR="0087034F" w:rsidRPr="0087034F" w:rsidRDefault="0087034F" w:rsidP="0087034F">
            <w:pPr>
              <w:pStyle w:val="TableParagraph"/>
              <w:rPr>
                <w:b/>
                <w:sz w:val="24"/>
                <w:szCs w:val="24"/>
              </w:rPr>
            </w:pPr>
          </w:p>
          <w:p w14:paraId="37F74069" w14:textId="77777777" w:rsidR="0087034F" w:rsidRPr="0087034F" w:rsidRDefault="0087034F" w:rsidP="0087034F">
            <w:pPr>
              <w:pStyle w:val="TableParagraph"/>
              <w:rPr>
                <w:b/>
                <w:sz w:val="24"/>
                <w:szCs w:val="24"/>
              </w:rPr>
            </w:pPr>
          </w:p>
          <w:p w14:paraId="236ECE31" w14:textId="77777777" w:rsidR="0087034F" w:rsidRPr="0087034F" w:rsidRDefault="0087034F" w:rsidP="0087034F">
            <w:pPr>
              <w:pStyle w:val="TableParagraph"/>
              <w:rPr>
                <w:b/>
                <w:sz w:val="24"/>
                <w:szCs w:val="24"/>
              </w:rPr>
            </w:pPr>
          </w:p>
          <w:p w14:paraId="6CE903AB" w14:textId="77777777" w:rsidR="0087034F" w:rsidRPr="0087034F" w:rsidRDefault="0087034F" w:rsidP="0087034F">
            <w:pPr>
              <w:pStyle w:val="TableParagraph"/>
              <w:rPr>
                <w:b/>
                <w:sz w:val="24"/>
                <w:szCs w:val="24"/>
              </w:rPr>
            </w:pPr>
          </w:p>
          <w:p w14:paraId="423E971B" w14:textId="77777777" w:rsidR="0087034F" w:rsidRPr="0087034F" w:rsidRDefault="0087034F" w:rsidP="0087034F">
            <w:pPr>
              <w:pStyle w:val="TableParagraph"/>
              <w:rPr>
                <w:b/>
                <w:sz w:val="24"/>
                <w:szCs w:val="24"/>
              </w:rPr>
            </w:pPr>
          </w:p>
          <w:p w14:paraId="7637B482" w14:textId="77777777" w:rsidR="0087034F" w:rsidRPr="0087034F" w:rsidRDefault="0087034F" w:rsidP="0087034F">
            <w:pPr>
              <w:pStyle w:val="TableParagraph"/>
              <w:rPr>
                <w:b/>
                <w:sz w:val="24"/>
                <w:szCs w:val="24"/>
              </w:rPr>
            </w:pPr>
          </w:p>
          <w:p w14:paraId="5214C6ED" w14:textId="77777777" w:rsidR="0087034F" w:rsidRPr="0087034F" w:rsidRDefault="0087034F" w:rsidP="0087034F">
            <w:pPr>
              <w:pStyle w:val="TableParagraph"/>
              <w:rPr>
                <w:b/>
                <w:sz w:val="24"/>
                <w:szCs w:val="24"/>
              </w:rPr>
            </w:pPr>
          </w:p>
          <w:p w14:paraId="02205AED" w14:textId="77777777" w:rsidR="0087034F" w:rsidRPr="0087034F" w:rsidRDefault="0087034F" w:rsidP="0087034F">
            <w:pPr>
              <w:pStyle w:val="TableParagraph"/>
              <w:rPr>
                <w:b/>
                <w:sz w:val="24"/>
                <w:szCs w:val="24"/>
              </w:rPr>
            </w:pPr>
          </w:p>
          <w:p w14:paraId="2E4CEDFF" w14:textId="77777777" w:rsidR="0087034F" w:rsidRPr="0087034F" w:rsidRDefault="0087034F" w:rsidP="0087034F">
            <w:pPr>
              <w:pStyle w:val="TableParagraph"/>
              <w:rPr>
                <w:b/>
                <w:sz w:val="24"/>
                <w:szCs w:val="24"/>
              </w:rPr>
            </w:pPr>
          </w:p>
          <w:p w14:paraId="58531672" w14:textId="77777777" w:rsidR="0087034F" w:rsidRPr="0087034F" w:rsidRDefault="0087034F" w:rsidP="0087034F">
            <w:pPr>
              <w:pStyle w:val="TableParagraph"/>
              <w:spacing w:before="8"/>
              <w:rPr>
                <w:b/>
                <w:sz w:val="24"/>
                <w:szCs w:val="24"/>
              </w:rPr>
            </w:pPr>
          </w:p>
          <w:p w14:paraId="0690F6D9" w14:textId="77777777" w:rsidR="0087034F" w:rsidRPr="0087034F" w:rsidRDefault="0087034F" w:rsidP="0087034F">
            <w:pPr>
              <w:pStyle w:val="TableParagraph"/>
              <w:ind w:left="274" w:right="262"/>
              <w:jc w:val="center"/>
              <w:rPr>
                <w:b/>
                <w:sz w:val="24"/>
                <w:szCs w:val="24"/>
              </w:rPr>
            </w:pPr>
            <w:r w:rsidRPr="0087034F">
              <w:rPr>
                <w:b/>
                <w:sz w:val="24"/>
                <w:szCs w:val="24"/>
              </w:rPr>
              <w:t>-</w:t>
            </w:r>
            <w:proofErr w:type="spellStart"/>
            <w:r w:rsidRPr="0087034F">
              <w:rPr>
                <w:b/>
                <w:sz w:val="24"/>
                <w:szCs w:val="24"/>
              </w:rPr>
              <w:t>Компетенција</w:t>
            </w:r>
            <w:proofErr w:type="spellEnd"/>
            <w:r w:rsidRPr="0087034F">
              <w:rPr>
                <w:b/>
                <w:sz w:val="24"/>
                <w:szCs w:val="24"/>
              </w:rPr>
              <w:t xml:space="preserve"> </w:t>
            </w:r>
            <w:proofErr w:type="spellStart"/>
            <w:r w:rsidRPr="0087034F">
              <w:rPr>
                <w:b/>
                <w:sz w:val="24"/>
                <w:szCs w:val="24"/>
              </w:rPr>
              <w:t>за</w:t>
            </w:r>
            <w:proofErr w:type="spellEnd"/>
            <w:r w:rsidRPr="0087034F">
              <w:rPr>
                <w:b/>
                <w:sz w:val="24"/>
                <w:szCs w:val="24"/>
              </w:rPr>
              <w:t xml:space="preserve"> </w:t>
            </w:r>
            <w:proofErr w:type="spellStart"/>
            <w:r w:rsidRPr="0087034F">
              <w:rPr>
                <w:b/>
                <w:sz w:val="24"/>
                <w:szCs w:val="24"/>
              </w:rPr>
              <w:t>учење</w:t>
            </w:r>
            <w:proofErr w:type="spellEnd"/>
          </w:p>
          <w:p w14:paraId="025A97BC" w14:textId="77777777" w:rsidR="0087034F" w:rsidRPr="0087034F" w:rsidRDefault="0087034F" w:rsidP="0087034F">
            <w:pPr>
              <w:pStyle w:val="TableParagraph"/>
              <w:ind w:left="465" w:right="436" w:firstLine="184"/>
              <w:rPr>
                <w:b/>
                <w:sz w:val="24"/>
                <w:szCs w:val="24"/>
              </w:rPr>
            </w:pPr>
            <w:r w:rsidRPr="0087034F">
              <w:rPr>
                <w:b/>
                <w:sz w:val="24"/>
                <w:szCs w:val="24"/>
              </w:rPr>
              <w:t xml:space="preserve">- </w:t>
            </w:r>
            <w:proofErr w:type="spellStart"/>
            <w:r w:rsidRPr="0087034F">
              <w:rPr>
                <w:b/>
                <w:sz w:val="24"/>
                <w:szCs w:val="24"/>
              </w:rPr>
              <w:t>Рад</w:t>
            </w:r>
            <w:proofErr w:type="spellEnd"/>
            <w:r w:rsidRPr="0087034F">
              <w:rPr>
                <w:b/>
                <w:sz w:val="24"/>
                <w:szCs w:val="24"/>
              </w:rPr>
              <w:t xml:space="preserve"> </w:t>
            </w:r>
            <w:proofErr w:type="spellStart"/>
            <w:r w:rsidRPr="0087034F">
              <w:rPr>
                <w:b/>
                <w:sz w:val="24"/>
                <w:szCs w:val="24"/>
              </w:rPr>
              <w:t>са</w:t>
            </w:r>
            <w:proofErr w:type="spellEnd"/>
            <w:r w:rsidRPr="0087034F">
              <w:rPr>
                <w:b/>
                <w:sz w:val="24"/>
                <w:szCs w:val="24"/>
              </w:rPr>
              <w:t xml:space="preserve"> </w:t>
            </w:r>
            <w:proofErr w:type="spellStart"/>
            <w:r w:rsidRPr="0087034F">
              <w:rPr>
                <w:b/>
                <w:sz w:val="24"/>
                <w:szCs w:val="24"/>
              </w:rPr>
              <w:t>подацима</w:t>
            </w:r>
            <w:proofErr w:type="spellEnd"/>
            <w:r w:rsidRPr="0087034F">
              <w:rPr>
                <w:b/>
                <w:sz w:val="24"/>
                <w:szCs w:val="24"/>
              </w:rPr>
              <w:t xml:space="preserve"> и</w:t>
            </w:r>
          </w:p>
          <w:p w14:paraId="687BC3E9" w14:textId="77777777" w:rsidR="0087034F" w:rsidRPr="0087034F" w:rsidRDefault="0087034F" w:rsidP="0087034F">
            <w:pPr>
              <w:pStyle w:val="TableParagraph"/>
              <w:ind w:left="265"/>
              <w:rPr>
                <w:b/>
                <w:sz w:val="24"/>
                <w:szCs w:val="24"/>
              </w:rPr>
            </w:pPr>
            <w:proofErr w:type="spellStart"/>
            <w:r w:rsidRPr="0087034F">
              <w:rPr>
                <w:b/>
                <w:sz w:val="24"/>
                <w:szCs w:val="24"/>
              </w:rPr>
              <w:t>информацијама</w:t>
            </w:r>
            <w:proofErr w:type="spellEnd"/>
          </w:p>
          <w:p w14:paraId="6F17BFD3" w14:textId="77777777" w:rsidR="0087034F" w:rsidRPr="0087034F" w:rsidRDefault="0087034F" w:rsidP="0087034F">
            <w:pPr>
              <w:pStyle w:val="TableParagraph"/>
              <w:ind w:left="294"/>
              <w:rPr>
                <w:b/>
                <w:sz w:val="24"/>
                <w:szCs w:val="24"/>
              </w:rPr>
            </w:pPr>
            <w:r w:rsidRPr="0087034F">
              <w:rPr>
                <w:b/>
                <w:sz w:val="24"/>
                <w:szCs w:val="24"/>
              </w:rPr>
              <w:t>-</w:t>
            </w:r>
            <w:proofErr w:type="spellStart"/>
            <w:r w:rsidRPr="0087034F">
              <w:rPr>
                <w:b/>
                <w:sz w:val="24"/>
                <w:szCs w:val="24"/>
              </w:rPr>
              <w:t>Комуникација</w:t>
            </w:r>
            <w:proofErr w:type="spellEnd"/>
          </w:p>
          <w:p w14:paraId="7D26EDFF" w14:textId="77777777" w:rsidR="0087034F" w:rsidRPr="0087034F" w:rsidRDefault="0087034F" w:rsidP="0087034F">
            <w:pPr>
              <w:pStyle w:val="TableParagraph"/>
              <w:ind w:left="274" w:right="262"/>
              <w:jc w:val="center"/>
              <w:rPr>
                <w:b/>
                <w:sz w:val="24"/>
                <w:szCs w:val="24"/>
              </w:rPr>
            </w:pPr>
            <w:r w:rsidRPr="0087034F">
              <w:rPr>
                <w:b/>
                <w:sz w:val="24"/>
                <w:szCs w:val="24"/>
              </w:rPr>
              <w:t>-</w:t>
            </w:r>
            <w:proofErr w:type="spellStart"/>
            <w:r w:rsidRPr="0087034F">
              <w:rPr>
                <w:b/>
                <w:sz w:val="24"/>
                <w:szCs w:val="24"/>
              </w:rPr>
              <w:t>Дигитална</w:t>
            </w:r>
            <w:proofErr w:type="spellEnd"/>
            <w:r w:rsidRPr="0087034F">
              <w:rPr>
                <w:b/>
                <w:sz w:val="24"/>
                <w:szCs w:val="24"/>
              </w:rPr>
              <w:t xml:space="preserve"> </w:t>
            </w:r>
            <w:proofErr w:type="spellStart"/>
            <w:r w:rsidRPr="0087034F">
              <w:rPr>
                <w:b/>
                <w:spacing w:val="-1"/>
                <w:sz w:val="24"/>
                <w:szCs w:val="24"/>
              </w:rPr>
              <w:t>компетенција</w:t>
            </w:r>
            <w:proofErr w:type="spellEnd"/>
          </w:p>
          <w:p w14:paraId="598542A7" w14:textId="77777777" w:rsidR="0087034F" w:rsidRPr="0087034F" w:rsidRDefault="0087034F" w:rsidP="0087034F">
            <w:pPr>
              <w:pStyle w:val="TableParagraph"/>
              <w:ind w:left="274" w:right="262"/>
              <w:jc w:val="center"/>
              <w:rPr>
                <w:b/>
                <w:sz w:val="24"/>
                <w:szCs w:val="24"/>
              </w:rPr>
            </w:pPr>
            <w:r w:rsidRPr="0087034F">
              <w:rPr>
                <w:b/>
                <w:sz w:val="24"/>
                <w:szCs w:val="24"/>
              </w:rPr>
              <w:t xml:space="preserve">- </w:t>
            </w:r>
            <w:proofErr w:type="spellStart"/>
            <w:r w:rsidRPr="0087034F">
              <w:rPr>
                <w:b/>
                <w:sz w:val="24"/>
                <w:szCs w:val="24"/>
              </w:rPr>
              <w:t>Естетичка</w:t>
            </w:r>
            <w:proofErr w:type="spellEnd"/>
            <w:r w:rsidRPr="0087034F">
              <w:rPr>
                <w:b/>
                <w:sz w:val="24"/>
                <w:szCs w:val="24"/>
              </w:rPr>
              <w:t xml:space="preserve"> </w:t>
            </w:r>
            <w:proofErr w:type="spellStart"/>
            <w:r w:rsidRPr="0087034F">
              <w:rPr>
                <w:b/>
                <w:spacing w:val="-1"/>
                <w:sz w:val="24"/>
                <w:szCs w:val="24"/>
              </w:rPr>
              <w:t>компетенција</w:t>
            </w:r>
            <w:proofErr w:type="spellEnd"/>
          </w:p>
        </w:tc>
        <w:tc>
          <w:tcPr>
            <w:tcW w:w="2340" w:type="dxa"/>
          </w:tcPr>
          <w:p w14:paraId="685AD39D" w14:textId="77777777" w:rsidR="0087034F" w:rsidRPr="0087034F" w:rsidRDefault="0087034F" w:rsidP="0087034F">
            <w:pPr>
              <w:pStyle w:val="TableParagraph"/>
              <w:ind w:left="90" w:right="146"/>
              <w:rPr>
                <w:sz w:val="24"/>
                <w:szCs w:val="24"/>
              </w:rPr>
            </w:pPr>
            <w:proofErr w:type="spellStart"/>
            <w:r w:rsidRPr="0087034F">
              <w:rPr>
                <w:sz w:val="24"/>
                <w:szCs w:val="24"/>
              </w:rPr>
              <w:t>Заинтересовати</w:t>
            </w:r>
            <w:proofErr w:type="spellEnd"/>
            <w:r w:rsidRPr="0087034F">
              <w:rPr>
                <w:sz w:val="24"/>
                <w:szCs w:val="24"/>
              </w:rPr>
              <w:t xml:space="preserve"> </w:t>
            </w:r>
            <w:proofErr w:type="spellStart"/>
            <w:r w:rsidRPr="0087034F">
              <w:rPr>
                <w:sz w:val="24"/>
                <w:szCs w:val="24"/>
              </w:rPr>
              <w:t>ученике</w:t>
            </w:r>
            <w:proofErr w:type="spellEnd"/>
            <w:r w:rsidRPr="0087034F">
              <w:rPr>
                <w:sz w:val="24"/>
                <w:szCs w:val="24"/>
              </w:rPr>
              <w:t xml:space="preserve"> </w:t>
            </w:r>
            <w:proofErr w:type="spellStart"/>
            <w:r w:rsidRPr="0087034F">
              <w:rPr>
                <w:sz w:val="24"/>
                <w:szCs w:val="24"/>
              </w:rPr>
              <w:t>за</w:t>
            </w:r>
            <w:proofErr w:type="spellEnd"/>
            <w:r w:rsidRPr="0087034F">
              <w:rPr>
                <w:sz w:val="24"/>
                <w:szCs w:val="24"/>
              </w:rPr>
              <w:t xml:space="preserve"> </w:t>
            </w:r>
            <w:proofErr w:type="spellStart"/>
            <w:r w:rsidRPr="0087034F">
              <w:rPr>
                <w:sz w:val="24"/>
                <w:szCs w:val="24"/>
              </w:rPr>
              <w:t>поједине</w:t>
            </w:r>
            <w:proofErr w:type="spellEnd"/>
            <w:r w:rsidRPr="0087034F">
              <w:rPr>
                <w:sz w:val="24"/>
                <w:szCs w:val="24"/>
              </w:rPr>
              <w:t xml:space="preserve"> </w:t>
            </w:r>
            <w:proofErr w:type="spellStart"/>
            <w:r w:rsidRPr="0087034F">
              <w:rPr>
                <w:sz w:val="24"/>
                <w:szCs w:val="24"/>
              </w:rPr>
              <w:t>писце</w:t>
            </w:r>
            <w:proofErr w:type="spellEnd"/>
            <w:r w:rsidRPr="0087034F">
              <w:rPr>
                <w:sz w:val="24"/>
                <w:szCs w:val="24"/>
              </w:rPr>
              <w:t xml:space="preserve"> </w:t>
            </w:r>
            <w:proofErr w:type="spellStart"/>
            <w:r w:rsidRPr="0087034F">
              <w:rPr>
                <w:sz w:val="24"/>
                <w:szCs w:val="24"/>
              </w:rPr>
              <w:t>појединостима</w:t>
            </w:r>
            <w:proofErr w:type="spellEnd"/>
            <w:r w:rsidRPr="0087034F">
              <w:rPr>
                <w:sz w:val="24"/>
                <w:szCs w:val="24"/>
              </w:rPr>
              <w:t xml:space="preserve"> </w:t>
            </w:r>
            <w:proofErr w:type="spellStart"/>
            <w:r w:rsidRPr="0087034F">
              <w:rPr>
                <w:sz w:val="24"/>
                <w:szCs w:val="24"/>
              </w:rPr>
              <w:t>из</w:t>
            </w:r>
            <w:proofErr w:type="spellEnd"/>
            <w:r w:rsidRPr="0087034F">
              <w:rPr>
                <w:sz w:val="24"/>
                <w:szCs w:val="24"/>
              </w:rPr>
              <w:t xml:space="preserve"> </w:t>
            </w:r>
            <w:proofErr w:type="spellStart"/>
            <w:r w:rsidRPr="0087034F">
              <w:rPr>
                <w:sz w:val="24"/>
                <w:szCs w:val="24"/>
              </w:rPr>
              <w:t>приватног</w:t>
            </w:r>
            <w:proofErr w:type="spellEnd"/>
            <w:r w:rsidRPr="0087034F">
              <w:rPr>
                <w:sz w:val="24"/>
                <w:szCs w:val="24"/>
              </w:rPr>
              <w:t xml:space="preserve"> </w:t>
            </w:r>
            <w:proofErr w:type="spellStart"/>
            <w:r w:rsidRPr="0087034F">
              <w:rPr>
                <w:sz w:val="24"/>
                <w:szCs w:val="24"/>
              </w:rPr>
              <w:t>живота</w:t>
            </w:r>
            <w:proofErr w:type="spellEnd"/>
            <w:r w:rsidRPr="0087034F">
              <w:rPr>
                <w:sz w:val="24"/>
                <w:szCs w:val="24"/>
              </w:rPr>
              <w:t>.</w:t>
            </w:r>
          </w:p>
          <w:p w14:paraId="7F750ACB" w14:textId="77777777" w:rsidR="0087034F" w:rsidRPr="0087034F" w:rsidRDefault="0087034F" w:rsidP="0087034F">
            <w:pPr>
              <w:pStyle w:val="TableParagraph"/>
              <w:ind w:left="90" w:right="243"/>
              <w:rPr>
                <w:sz w:val="24"/>
                <w:szCs w:val="24"/>
              </w:rPr>
            </w:pPr>
            <w:r w:rsidRPr="0087034F">
              <w:rPr>
                <w:sz w:val="24"/>
                <w:szCs w:val="24"/>
              </w:rPr>
              <w:t>-</w:t>
            </w:r>
            <w:proofErr w:type="spellStart"/>
            <w:r w:rsidRPr="0087034F">
              <w:rPr>
                <w:sz w:val="24"/>
                <w:szCs w:val="24"/>
              </w:rPr>
              <w:t>Занимљивим</w:t>
            </w:r>
            <w:proofErr w:type="spellEnd"/>
            <w:r w:rsidRPr="0087034F">
              <w:rPr>
                <w:sz w:val="24"/>
                <w:szCs w:val="24"/>
              </w:rPr>
              <w:t xml:space="preserve"> </w:t>
            </w:r>
            <w:proofErr w:type="spellStart"/>
            <w:r w:rsidRPr="0087034F">
              <w:rPr>
                <w:sz w:val="24"/>
                <w:szCs w:val="24"/>
              </w:rPr>
              <w:t>приступом</w:t>
            </w:r>
            <w:proofErr w:type="spellEnd"/>
            <w:r w:rsidRPr="0087034F">
              <w:rPr>
                <w:sz w:val="24"/>
                <w:szCs w:val="24"/>
              </w:rPr>
              <w:t xml:space="preserve"> </w:t>
            </w:r>
            <w:proofErr w:type="spellStart"/>
            <w:r w:rsidRPr="0087034F">
              <w:rPr>
                <w:sz w:val="24"/>
                <w:szCs w:val="24"/>
              </w:rPr>
              <w:t>датим</w:t>
            </w:r>
            <w:proofErr w:type="spellEnd"/>
            <w:r w:rsidRPr="0087034F">
              <w:rPr>
                <w:sz w:val="24"/>
                <w:szCs w:val="24"/>
              </w:rPr>
              <w:t xml:space="preserve"> </w:t>
            </w:r>
            <w:proofErr w:type="spellStart"/>
            <w:r w:rsidRPr="0087034F">
              <w:rPr>
                <w:sz w:val="24"/>
                <w:szCs w:val="24"/>
              </w:rPr>
              <w:t>песмама</w:t>
            </w:r>
            <w:proofErr w:type="spellEnd"/>
            <w:r w:rsidRPr="0087034F">
              <w:rPr>
                <w:sz w:val="24"/>
                <w:szCs w:val="24"/>
              </w:rPr>
              <w:t xml:space="preserve"> </w:t>
            </w:r>
            <w:proofErr w:type="spellStart"/>
            <w:r w:rsidRPr="0087034F">
              <w:rPr>
                <w:sz w:val="24"/>
                <w:szCs w:val="24"/>
              </w:rPr>
              <w:t>мотивисати</w:t>
            </w:r>
            <w:proofErr w:type="spellEnd"/>
            <w:r w:rsidRPr="0087034F">
              <w:rPr>
                <w:sz w:val="24"/>
                <w:szCs w:val="24"/>
              </w:rPr>
              <w:t xml:space="preserve"> </w:t>
            </w:r>
            <w:proofErr w:type="spellStart"/>
            <w:r w:rsidRPr="0087034F">
              <w:rPr>
                <w:sz w:val="24"/>
                <w:szCs w:val="24"/>
              </w:rPr>
              <w:t>ученике</w:t>
            </w:r>
            <w:proofErr w:type="spellEnd"/>
            <w:r w:rsidRPr="0087034F">
              <w:rPr>
                <w:sz w:val="24"/>
                <w:szCs w:val="24"/>
              </w:rPr>
              <w:t xml:space="preserve"> </w:t>
            </w:r>
            <w:proofErr w:type="spellStart"/>
            <w:r w:rsidRPr="0087034F">
              <w:rPr>
                <w:sz w:val="24"/>
                <w:szCs w:val="24"/>
              </w:rPr>
              <w:t>да</w:t>
            </w:r>
            <w:proofErr w:type="spellEnd"/>
            <w:r w:rsidRPr="0087034F">
              <w:rPr>
                <w:sz w:val="24"/>
                <w:szCs w:val="24"/>
              </w:rPr>
              <w:t xml:space="preserve"> </w:t>
            </w:r>
            <w:proofErr w:type="spellStart"/>
            <w:r w:rsidRPr="0087034F">
              <w:rPr>
                <w:sz w:val="24"/>
                <w:szCs w:val="24"/>
              </w:rPr>
              <w:t>читају</w:t>
            </w:r>
            <w:proofErr w:type="spellEnd"/>
            <w:r w:rsidRPr="0087034F">
              <w:rPr>
                <w:sz w:val="24"/>
                <w:szCs w:val="24"/>
              </w:rPr>
              <w:t xml:space="preserve"> и </w:t>
            </w:r>
            <w:proofErr w:type="spellStart"/>
            <w:r w:rsidRPr="0087034F">
              <w:rPr>
                <w:sz w:val="24"/>
                <w:szCs w:val="24"/>
              </w:rPr>
              <w:t>факултативне</w:t>
            </w:r>
            <w:proofErr w:type="spellEnd"/>
            <w:r w:rsidRPr="0087034F">
              <w:rPr>
                <w:sz w:val="24"/>
                <w:szCs w:val="24"/>
              </w:rPr>
              <w:t xml:space="preserve"> </w:t>
            </w:r>
            <w:proofErr w:type="spellStart"/>
            <w:r w:rsidRPr="0087034F">
              <w:rPr>
                <w:sz w:val="24"/>
                <w:szCs w:val="24"/>
              </w:rPr>
              <w:t>садржаје</w:t>
            </w:r>
            <w:proofErr w:type="spellEnd"/>
          </w:p>
          <w:p w14:paraId="482C0901" w14:textId="77777777" w:rsidR="0087034F" w:rsidRPr="0087034F" w:rsidRDefault="0087034F" w:rsidP="0087034F">
            <w:pPr>
              <w:pStyle w:val="TableParagraph"/>
              <w:ind w:left="90" w:right="359"/>
              <w:rPr>
                <w:sz w:val="24"/>
                <w:szCs w:val="24"/>
              </w:rPr>
            </w:pPr>
            <w:r w:rsidRPr="0087034F">
              <w:rPr>
                <w:sz w:val="24"/>
                <w:szCs w:val="24"/>
              </w:rPr>
              <w:t>-</w:t>
            </w:r>
            <w:proofErr w:type="spellStart"/>
            <w:r w:rsidRPr="0087034F">
              <w:rPr>
                <w:sz w:val="24"/>
                <w:szCs w:val="24"/>
              </w:rPr>
              <w:t>Тематско-мотивском</w:t>
            </w:r>
            <w:proofErr w:type="spellEnd"/>
            <w:r w:rsidRPr="0087034F">
              <w:rPr>
                <w:sz w:val="24"/>
                <w:szCs w:val="24"/>
              </w:rPr>
              <w:t xml:space="preserve"> </w:t>
            </w:r>
            <w:proofErr w:type="spellStart"/>
            <w:r w:rsidRPr="0087034F">
              <w:rPr>
                <w:sz w:val="24"/>
                <w:szCs w:val="24"/>
              </w:rPr>
              <w:t>анализом</w:t>
            </w:r>
            <w:proofErr w:type="spellEnd"/>
            <w:r w:rsidRPr="0087034F">
              <w:rPr>
                <w:sz w:val="24"/>
                <w:szCs w:val="24"/>
              </w:rPr>
              <w:t xml:space="preserve"> </w:t>
            </w:r>
            <w:proofErr w:type="spellStart"/>
            <w:r w:rsidRPr="0087034F">
              <w:rPr>
                <w:sz w:val="24"/>
                <w:szCs w:val="24"/>
              </w:rPr>
              <w:t>наводити</w:t>
            </w:r>
            <w:proofErr w:type="spellEnd"/>
            <w:r w:rsidRPr="0087034F">
              <w:rPr>
                <w:sz w:val="24"/>
                <w:szCs w:val="24"/>
              </w:rPr>
              <w:t xml:space="preserve"> </w:t>
            </w:r>
            <w:proofErr w:type="spellStart"/>
            <w:r w:rsidRPr="0087034F">
              <w:rPr>
                <w:sz w:val="24"/>
                <w:szCs w:val="24"/>
              </w:rPr>
              <w:t>ученике</w:t>
            </w:r>
            <w:proofErr w:type="spellEnd"/>
            <w:r w:rsidRPr="0087034F">
              <w:rPr>
                <w:sz w:val="24"/>
                <w:szCs w:val="24"/>
              </w:rPr>
              <w:t xml:space="preserve"> </w:t>
            </w:r>
            <w:proofErr w:type="spellStart"/>
            <w:r w:rsidRPr="0087034F">
              <w:rPr>
                <w:sz w:val="24"/>
                <w:szCs w:val="24"/>
              </w:rPr>
              <w:t>да</w:t>
            </w:r>
            <w:proofErr w:type="spellEnd"/>
            <w:r w:rsidRPr="0087034F">
              <w:rPr>
                <w:sz w:val="24"/>
                <w:szCs w:val="24"/>
              </w:rPr>
              <w:t xml:space="preserve"> </w:t>
            </w:r>
            <w:proofErr w:type="spellStart"/>
            <w:r w:rsidRPr="0087034F">
              <w:rPr>
                <w:sz w:val="24"/>
                <w:szCs w:val="24"/>
              </w:rPr>
              <w:t>уочавају</w:t>
            </w:r>
            <w:proofErr w:type="spellEnd"/>
            <w:r w:rsidRPr="0087034F">
              <w:rPr>
                <w:sz w:val="24"/>
                <w:szCs w:val="24"/>
              </w:rPr>
              <w:t xml:space="preserve"> </w:t>
            </w:r>
            <w:proofErr w:type="spellStart"/>
            <w:r w:rsidRPr="0087034F">
              <w:rPr>
                <w:sz w:val="24"/>
                <w:szCs w:val="24"/>
              </w:rPr>
              <w:t>многобројна</w:t>
            </w:r>
            <w:proofErr w:type="spellEnd"/>
            <w:r w:rsidRPr="0087034F">
              <w:rPr>
                <w:sz w:val="24"/>
                <w:szCs w:val="24"/>
              </w:rPr>
              <w:t xml:space="preserve"> </w:t>
            </w:r>
            <w:proofErr w:type="spellStart"/>
            <w:r w:rsidRPr="0087034F">
              <w:rPr>
                <w:sz w:val="24"/>
                <w:szCs w:val="24"/>
              </w:rPr>
              <w:t>стилска</w:t>
            </w:r>
            <w:proofErr w:type="spellEnd"/>
            <w:r w:rsidRPr="0087034F">
              <w:rPr>
                <w:sz w:val="24"/>
                <w:szCs w:val="24"/>
              </w:rPr>
              <w:t xml:space="preserve"> </w:t>
            </w:r>
            <w:proofErr w:type="spellStart"/>
            <w:r w:rsidRPr="0087034F">
              <w:rPr>
                <w:sz w:val="24"/>
                <w:szCs w:val="24"/>
              </w:rPr>
              <w:t>изражајна</w:t>
            </w:r>
            <w:proofErr w:type="spellEnd"/>
            <w:r w:rsidRPr="0087034F">
              <w:rPr>
                <w:sz w:val="24"/>
                <w:szCs w:val="24"/>
              </w:rPr>
              <w:t xml:space="preserve"> </w:t>
            </w:r>
            <w:proofErr w:type="spellStart"/>
            <w:r w:rsidRPr="0087034F">
              <w:rPr>
                <w:sz w:val="24"/>
                <w:szCs w:val="24"/>
              </w:rPr>
              <w:t>средства</w:t>
            </w:r>
            <w:proofErr w:type="spellEnd"/>
          </w:p>
          <w:p w14:paraId="5C623D8F" w14:textId="77777777" w:rsidR="0087034F" w:rsidRPr="0087034F" w:rsidRDefault="0087034F" w:rsidP="0087034F">
            <w:pPr>
              <w:pStyle w:val="TableParagraph"/>
              <w:ind w:left="90" w:right="361"/>
              <w:rPr>
                <w:sz w:val="24"/>
                <w:szCs w:val="24"/>
              </w:rPr>
            </w:pPr>
            <w:r w:rsidRPr="0087034F">
              <w:rPr>
                <w:sz w:val="24"/>
                <w:szCs w:val="24"/>
              </w:rPr>
              <w:t>-</w:t>
            </w:r>
            <w:proofErr w:type="spellStart"/>
            <w:r w:rsidRPr="0087034F">
              <w:rPr>
                <w:sz w:val="24"/>
                <w:szCs w:val="24"/>
              </w:rPr>
              <w:t>Композицијском</w:t>
            </w:r>
            <w:proofErr w:type="spellEnd"/>
            <w:r w:rsidRPr="0087034F">
              <w:rPr>
                <w:sz w:val="24"/>
                <w:szCs w:val="24"/>
              </w:rPr>
              <w:t xml:space="preserve"> </w:t>
            </w:r>
            <w:proofErr w:type="spellStart"/>
            <w:r w:rsidRPr="0087034F">
              <w:rPr>
                <w:sz w:val="24"/>
                <w:szCs w:val="24"/>
              </w:rPr>
              <w:t>анализом</w:t>
            </w:r>
            <w:proofErr w:type="spellEnd"/>
            <w:r w:rsidRPr="0087034F">
              <w:rPr>
                <w:sz w:val="24"/>
                <w:szCs w:val="24"/>
              </w:rPr>
              <w:t xml:space="preserve"> </w:t>
            </w:r>
            <w:proofErr w:type="spellStart"/>
            <w:r w:rsidRPr="0087034F">
              <w:rPr>
                <w:sz w:val="24"/>
                <w:szCs w:val="24"/>
              </w:rPr>
              <w:t>упознати</w:t>
            </w:r>
            <w:proofErr w:type="spellEnd"/>
            <w:r w:rsidRPr="0087034F">
              <w:rPr>
                <w:sz w:val="24"/>
                <w:szCs w:val="24"/>
              </w:rPr>
              <w:t xml:space="preserve"> </w:t>
            </w:r>
            <w:proofErr w:type="spellStart"/>
            <w:r w:rsidRPr="0087034F">
              <w:rPr>
                <w:sz w:val="24"/>
                <w:szCs w:val="24"/>
              </w:rPr>
              <w:t>ученике</w:t>
            </w:r>
            <w:proofErr w:type="spellEnd"/>
            <w:r w:rsidRPr="0087034F">
              <w:rPr>
                <w:sz w:val="24"/>
                <w:szCs w:val="24"/>
              </w:rPr>
              <w:t xml:space="preserve"> </w:t>
            </w:r>
            <w:proofErr w:type="spellStart"/>
            <w:r w:rsidRPr="0087034F">
              <w:rPr>
                <w:sz w:val="24"/>
                <w:szCs w:val="24"/>
              </w:rPr>
              <w:t>са</w:t>
            </w:r>
            <w:proofErr w:type="spellEnd"/>
            <w:r w:rsidRPr="0087034F">
              <w:rPr>
                <w:sz w:val="24"/>
                <w:szCs w:val="24"/>
              </w:rPr>
              <w:t xml:space="preserve"> </w:t>
            </w:r>
            <w:proofErr w:type="spellStart"/>
            <w:r w:rsidRPr="0087034F">
              <w:rPr>
                <w:sz w:val="24"/>
                <w:szCs w:val="24"/>
              </w:rPr>
              <w:t>знањима</w:t>
            </w:r>
            <w:proofErr w:type="spellEnd"/>
            <w:r w:rsidRPr="0087034F">
              <w:rPr>
                <w:sz w:val="24"/>
                <w:szCs w:val="24"/>
              </w:rPr>
              <w:t xml:space="preserve"> о </w:t>
            </w:r>
            <w:proofErr w:type="spellStart"/>
            <w:r w:rsidRPr="0087034F">
              <w:rPr>
                <w:sz w:val="24"/>
                <w:szCs w:val="24"/>
              </w:rPr>
              <w:t>стиху</w:t>
            </w:r>
            <w:proofErr w:type="spellEnd"/>
            <w:r w:rsidRPr="0087034F">
              <w:rPr>
                <w:sz w:val="24"/>
                <w:szCs w:val="24"/>
              </w:rPr>
              <w:t xml:space="preserve">, </w:t>
            </w:r>
            <w:proofErr w:type="spellStart"/>
            <w:r w:rsidRPr="0087034F">
              <w:rPr>
                <w:sz w:val="24"/>
                <w:szCs w:val="24"/>
              </w:rPr>
              <w:t>строфи</w:t>
            </w:r>
            <w:proofErr w:type="spellEnd"/>
            <w:r w:rsidRPr="0087034F">
              <w:rPr>
                <w:sz w:val="24"/>
                <w:szCs w:val="24"/>
              </w:rPr>
              <w:t xml:space="preserve"> </w:t>
            </w:r>
            <w:proofErr w:type="spellStart"/>
            <w:r w:rsidRPr="0087034F">
              <w:rPr>
                <w:sz w:val="24"/>
                <w:szCs w:val="24"/>
              </w:rPr>
              <w:t>ирими</w:t>
            </w:r>
            <w:proofErr w:type="spellEnd"/>
          </w:p>
          <w:p w14:paraId="3FE07AC1" w14:textId="77777777" w:rsidR="0087034F" w:rsidRPr="0087034F" w:rsidRDefault="0087034F" w:rsidP="0087034F">
            <w:pPr>
              <w:pStyle w:val="TableParagraph"/>
              <w:rPr>
                <w:b/>
                <w:sz w:val="24"/>
                <w:szCs w:val="24"/>
              </w:rPr>
            </w:pPr>
          </w:p>
          <w:p w14:paraId="21D215DB" w14:textId="77777777" w:rsidR="0087034F" w:rsidRPr="0087034F" w:rsidRDefault="0087034F" w:rsidP="0087034F">
            <w:pPr>
              <w:pStyle w:val="TableParagraph"/>
              <w:spacing w:before="8"/>
              <w:rPr>
                <w:b/>
                <w:sz w:val="24"/>
                <w:szCs w:val="24"/>
              </w:rPr>
            </w:pPr>
          </w:p>
          <w:p w14:paraId="139D40F0" w14:textId="77777777" w:rsidR="0087034F" w:rsidRPr="0087034F" w:rsidRDefault="0087034F" w:rsidP="0087034F">
            <w:pPr>
              <w:pStyle w:val="TableParagraph"/>
              <w:ind w:left="90" w:right="207"/>
              <w:rPr>
                <w:sz w:val="24"/>
                <w:szCs w:val="24"/>
              </w:rPr>
            </w:pPr>
            <w:r w:rsidRPr="0087034F">
              <w:rPr>
                <w:sz w:val="24"/>
                <w:szCs w:val="24"/>
              </w:rPr>
              <w:t>-</w:t>
            </w:r>
            <w:proofErr w:type="spellStart"/>
            <w:r w:rsidRPr="0087034F">
              <w:rPr>
                <w:sz w:val="24"/>
                <w:szCs w:val="24"/>
              </w:rPr>
              <w:t>На</w:t>
            </w:r>
            <w:proofErr w:type="spellEnd"/>
            <w:r w:rsidRPr="0087034F">
              <w:rPr>
                <w:sz w:val="24"/>
                <w:szCs w:val="24"/>
              </w:rPr>
              <w:t xml:space="preserve"> </w:t>
            </w:r>
            <w:proofErr w:type="spellStart"/>
            <w:r w:rsidRPr="0087034F">
              <w:rPr>
                <w:sz w:val="24"/>
                <w:szCs w:val="24"/>
              </w:rPr>
              <w:t>датим</w:t>
            </w:r>
            <w:proofErr w:type="spellEnd"/>
            <w:r w:rsidRPr="0087034F">
              <w:rPr>
                <w:sz w:val="24"/>
                <w:szCs w:val="24"/>
              </w:rPr>
              <w:t xml:space="preserve"> </w:t>
            </w:r>
            <w:proofErr w:type="spellStart"/>
            <w:r w:rsidRPr="0087034F">
              <w:rPr>
                <w:sz w:val="24"/>
                <w:szCs w:val="24"/>
              </w:rPr>
              <w:t>тесктовима</w:t>
            </w:r>
            <w:proofErr w:type="spellEnd"/>
            <w:r w:rsidRPr="0087034F">
              <w:rPr>
                <w:sz w:val="24"/>
                <w:szCs w:val="24"/>
              </w:rPr>
              <w:t xml:space="preserve"> </w:t>
            </w:r>
            <w:proofErr w:type="spellStart"/>
            <w:r w:rsidRPr="0087034F">
              <w:rPr>
                <w:sz w:val="24"/>
                <w:szCs w:val="24"/>
              </w:rPr>
              <w:t>наставник</w:t>
            </w:r>
            <w:proofErr w:type="spellEnd"/>
            <w:r w:rsidRPr="0087034F">
              <w:rPr>
                <w:sz w:val="24"/>
                <w:szCs w:val="24"/>
              </w:rPr>
              <w:t xml:space="preserve"> </w:t>
            </w:r>
            <w:proofErr w:type="spellStart"/>
            <w:r w:rsidRPr="0087034F">
              <w:rPr>
                <w:sz w:val="24"/>
                <w:szCs w:val="24"/>
              </w:rPr>
              <w:t>демонстрира</w:t>
            </w:r>
            <w:proofErr w:type="spellEnd"/>
            <w:r w:rsidRPr="0087034F">
              <w:rPr>
                <w:sz w:val="24"/>
                <w:szCs w:val="24"/>
              </w:rPr>
              <w:t xml:space="preserve"> </w:t>
            </w:r>
            <w:proofErr w:type="spellStart"/>
            <w:r w:rsidRPr="0087034F">
              <w:rPr>
                <w:sz w:val="24"/>
                <w:szCs w:val="24"/>
              </w:rPr>
              <w:t>приповедне</w:t>
            </w:r>
            <w:proofErr w:type="spellEnd"/>
            <w:r w:rsidRPr="0087034F">
              <w:rPr>
                <w:sz w:val="24"/>
                <w:szCs w:val="24"/>
              </w:rPr>
              <w:t xml:space="preserve"> </w:t>
            </w:r>
            <w:proofErr w:type="spellStart"/>
            <w:r w:rsidRPr="0087034F">
              <w:rPr>
                <w:sz w:val="24"/>
                <w:szCs w:val="24"/>
              </w:rPr>
              <w:t>поступке</w:t>
            </w:r>
            <w:proofErr w:type="spellEnd"/>
            <w:r w:rsidRPr="0087034F">
              <w:rPr>
                <w:sz w:val="24"/>
                <w:szCs w:val="24"/>
              </w:rPr>
              <w:t xml:space="preserve"> (</w:t>
            </w:r>
            <w:proofErr w:type="spellStart"/>
            <w:r w:rsidRPr="0087034F">
              <w:rPr>
                <w:sz w:val="24"/>
                <w:szCs w:val="24"/>
              </w:rPr>
              <w:t>дескрипција</w:t>
            </w:r>
            <w:proofErr w:type="spellEnd"/>
            <w:r w:rsidRPr="0087034F">
              <w:rPr>
                <w:sz w:val="24"/>
                <w:szCs w:val="24"/>
              </w:rPr>
              <w:t xml:space="preserve">, </w:t>
            </w:r>
            <w:proofErr w:type="spellStart"/>
            <w:r w:rsidRPr="0087034F">
              <w:rPr>
                <w:sz w:val="24"/>
                <w:szCs w:val="24"/>
              </w:rPr>
              <w:t>нарација</w:t>
            </w:r>
            <w:proofErr w:type="spellEnd"/>
            <w:r w:rsidRPr="0087034F">
              <w:rPr>
                <w:sz w:val="24"/>
                <w:szCs w:val="24"/>
              </w:rPr>
              <w:t xml:space="preserve">, </w:t>
            </w:r>
            <w:proofErr w:type="spellStart"/>
            <w:r w:rsidRPr="0087034F">
              <w:rPr>
                <w:sz w:val="24"/>
                <w:szCs w:val="24"/>
              </w:rPr>
              <w:t>дијалог</w:t>
            </w:r>
            <w:proofErr w:type="spellEnd"/>
            <w:r w:rsidRPr="0087034F">
              <w:rPr>
                <w:sz w:val="24"/>
                <w:szCs w:val="24"/>
              </w:rPr>
              <w:t xml:space="preserve">, </w:t>
            </w:r>
            <w:proofErr w:type="spellStart"/>
            <w:r w:rsidRPr="0087034F">
              <w:rPr>
                <w:sz w:val="24"/>
                <w:szCs w:val="24"/>
              </w:rPr>
              <w:t>монолог</w:t>
            </w:r>
            <w:proofErr w:type="spellEnd"/>
            <w:r w:rsidRPr="0087034F">
              <w:rPr>
                <w:sz w:val="24"/>
                <w:szCs w:val="24"/>
              </w:rPr>
              <w:t xml:space="preserve">, </w:t>
            </w:r>
            <w:proofErr w:type="spellStart"/>
            <w:r w:rsidRPr="0087034F">
              <w:rPr>
                <w:sz w:val="24"/>
                <w:szCs w:val="24"/>
              </w:rPr>
              <w:t>унутрашњи</w:t>
            </w:r>
            <w:proofErr w:type="spellEnd"/>
            <w:r w:rsidRPr="0087034F">
              <w:rPr>
                <w:sz w:val="24"/>
                <w:szCs w:val="24"/>
              </w:rPr>
              <w:t xml:space="preserve"> </w:t>
            </w:r>
            <w:proofErr w:type="spellStart"/>
            <w:r w:rsidRPr="0087034F">
              <w:rPr>
                <w:sz w:val="24"/>
                <w:szCs w:val="24"/>
              </w:rPr>
              <w:t>монолог</w:t>
            </w:r>
            <w:proofErr w:type="spellEnd"/>
            <w:r w:rsidRPr="0087034F">
              <w:rPr>
                <w:sz w:val="24"/>
                <w:szCs w:val="24"/>
              </w:rPr>
              <w:t>)</w:t>
            </w:r>
          </w:p>
          <w:p w14:paraId="12D0EA84" w14:textId="77777777" w:rsidR="0087034F" w:rsidRPr="0087034F" w:rsidRDefault="0087034F" w:rsidP="0087034F">
            <w:pPr>
              <w:pStyle w:val="TableParagraph"/>
              <w:ind w:left="90" w:right="403"/>
              <w:rPr>
                <w:sz w:val="24"/>
                <w:szCs w:val="24"/>
              </w:rPr>
            </w:pPr>
            <w:r w:rsidRPr="0087034F">
              <w:rPr>
                <w:sz w:val="24"/>
                <w:szCs w:val="24"/>
              </w:rPr>
              <w:t>-</w:t>
            </w:r>
            <w:proofErr w:type="spellStart"/>
            <w:r w:rsidRPr="0087034F">
              <w:rPr>
                <w:sz w:val="24"/>
                <w:szCs w:val="24"/>
              </w:rPr>
              <w:t>На</w:t>
            </w:r>
            <w:proofErr w:type="spellEnd"/>
            <w:r w:rsidRPr="0087034F">
              <w:rPr>
                <w:sz w:val="24"/>
                <w:szCs w:val="24"/>
              </w:rPr>
              <w:t xml:space="preserve"> </w:t>
            </w:r>
            <w:proofErr w:type="spellStart"/>
            <w:r w:rsidRPr="0087034F">
              <w:rPr>
                <w:sz w:val="24"/>
                <w:szCs w:val="24"/>
              </w:rPr>
              <w:t>примерима</w:t>
            </w:r>
            <w:proofErr w:type="spellEnd"/>
            <w:r w:rsidRPr="0087034F">
              <w:rPr>
                <w:sz w:val="24"/>
                <w:szCs w:val="24"/>
              </w:rPr>
              <w:t xml:space="preserve"> </w:t>
            </w:r>
            <w:proofErr w:type="spellStart"/>
            <w:r w:rsidRPr="0087034F">
              <w:rPr>
                <w:sz w:val="24"/>
                <w:szCs w:val="24"/>
              </w:rPr>
              <w:t>из</w:t>
            </w:r>
            <w:proofErr w:type="spellEnd"/>
            <w:r w:rsidRPr="0087034F">
              <w:rPr>
                <w:sz w:val="24"/>
                <w:szCs w:val="24"/>
              </w:rPr>
              <w:t xml:space="preserve"> </w:t>
            </w:r>
            <w:proofErr w:type="spellStart"/>
            <w:r w:rsidRPr="0087034F">
              <w:rPr>
                <w:sz w:val="24"/>
                <w:szCs w:val="24"/>
              </w:rPr>
              <w:t>свакодневног</w:t>
            </w:r>
            <w:proofErr w:type="spellEnd"/>
            <w:r w:rsidRPr="0087034F">
              <w:rPr>
                <w:sz w:val="24"/>
                <w:szCs w:val="24"/>
              </w:rPr>
              <w:t xml:space="preserve"> </w:t>
            </w:r>
            <w:proofErr w:type="spellStart"/>
            <w:r w:rsidRPr="0087034F">
              <w:rPr>
                <w:sz w:val="24"/>
                <w:szCs w:val="24"/>
              </w:rPr>
              <w:t>живота</w:t>
            </w:r>
            <w:proofErr w:type="spellEnd"/>
            <w:r w:rsidRPr="0087034F">
              <w:rPr>
                <w:sz w:val="24"/>
                <w:szCs w:val="24"/>
              </w:rPr>
              <w:t xml:space="preserve"> </w:t>
            </w:r>
            <w:proofErr w:type="spellStart"/>
            <w:r w:rsidRPr="0087034F">
              <w:rPr>
                <w:sz w:val="24"/>
                <w:szCs w:val="24"/>
              </w:rPr>
              <w:t>наводити</w:t>
            </w:r>
            <w:proofErr w:type="spellEnd"/>
            <w:r w:rsidRPr="0087034F">
              <w:rPr>
                <w:sz w:val="24"/>
                <w:szCs w:val="24"/>
              </w:rPr>
              <w:t xml:space="preserve"> </w:t>
            </w:r>
            <w:proofErr w:type="spellStart"/>
            <w:r w:rsidRPr="0087034F">
              <w:rPr>
                <w:sz w:val="24"/>
                <w:szCs w:val="24"/>
              </w:rPr>
              <w:lastRenderedPageBreak/>
              <w:t>ученике</w:t>
            </w:r>
            <w:proofErr w:type="spellEnd"/>
            <w:r w:rsidRPr="0087034F">
              <w:rPr>
                <w:sz w:val="24"/>
                <w:szCs w:val="24"/>
              </w:rPr>
              <w:t xml:space="preserve"> </w:t>
            </w:r>
            <w:proofErr w:type="spellStart"/>
            <w:r w:rsidRPr="0087034F">
              <w:rPr>
                <w:sz w:val="24"/>
                <w:szCs w:val="24"/>
              </w:rPr>
              <w:t>да</w:t>
            </w:r>
            <w:proofErr w:type="spellEnd"/>
            <w:r w:rsidRPr="0087034F">
              <w:rPr>
                <w:sz w:val="24"/>
                <w:szCs w:val="24"/>
              </w:rPr>
              <w:t xml:space="preserve"> </w:t>
            </w:r>
            <w:proofErr w:type="spellStart"/>
            <w:r w:rsidRPr="0087034F">
              <w:rPr>
                <w:sz w:val="24"/>
                <w:szCs w:val="24"/>
              </w:rPr>
              <w:t>усвоје</w:t>
            </w:r>
            <w:proofErr w:type="spellEnd"/>
            <w:r w:rsidRPr="0087034F">
              <w:rPr>
                <w:sz w:val="24"/>
                <w:szCs w:val="24"/>
              </w:rPr>
              <w:t xml:space="preserve"> </w:t>
            </w:r>
            <w:proofErr w:type="spellStart"/>
            <w:r w:rsidRPr="0087034F">
              <w:rPr>
                <w:sz w:val="24"/>
                <w:szCs w:val="24"/>
              </w:rPr>
              <w:t>знања</w:t>
            </w:r>
            <w:proofErr w:type="spellEnd"/>
            <w:r w:rsidRPr="0087034F">
              <w:rPr>
                <w:sz w:val="24"/>
                <w:szCs w:val="24"/>
              </w:rPr>
              <w:t xml:space="preserve"> о </w:t>
            </w:r>
            <w:proofErr w:type="spellStart"/>
            <w:r w:rsidRPr="0087034F">
              <w:rPr>
                <w:sz w:val="24"/>
                <w:szCs w:val="24"/>
              </w:rPr>
              <w:t>приповедним</w:t>
            </w:r>
            <w:proofErr w:type="spellEnd"/>
            <w:r w:rsidRPr="0087034F">
              <w:rPr>
                <w:sz w:val="24"/>
                <w:szCs w:val="24"/>
              </w:rPr>
              <w:t xml:space="preserve"> </w:t>
            </w:r>
            <w:proofErr w:type="spellStart"/>
            <w:r w:rsidRPr="0087034F">
              <w:rPr>
                <w:sz w:val="24"/>
                <w:szCs w:val="24"/>
              </w:rPr>
              <w:t>поступцима</w:t>
            </w:r>
            <w:proofErr w:type="spellEnd"/>
          </w:p>
          <w:p w14:paraId="73C18DAF" w14:textId="77777777" w:rsidR="0087034F" w:rsidRPr="0087034F" w:rsidRDefault="0087034F" w:rsidP="0087034F">
            <w:pPr>
              <w:pStyle w:val="TableParagraph"/>
              <w:ind w:left="90" w:right="148"/>
              <w:rPr>
                <w:sz w:val="24"/>
                <w:szCs w:val="24"/>
              </w:rPr>
            </w:pPr>
            <w:r w:rsidRPr="0087034F">
              <w:rPr>
                <w:sz w:val="24"/>
                <w:szCs w:val="24"/>
              </w:rPr>
              <w:t>-</w:t>
            </w:r>
            <w:proofErr w:type="spellStart"/>
            <w:r w:rsidRPr="0087034F">
              <w:rPr>
                <w:sz w:val="24"/>
                <w:szCs w:val="24"/>
              </w:rPr>
              <w:t>Поређењем</w:t>
            </w:r>
            <w:proofErr w:type="spellEnd"/>
            <w:r w:rsidRPr="0087034F">
              <w:rPr>
                <w:sz w:val="24"/>
                <w:szCs w:val="24"/>
              </w:rPr>
              <w:t xml:space="preserve"> </w:t>
            </w:r>
            <w:proofErr w:type="spellStart"/>
            <w:r w:rsidRPr="0087034F">
              <w:rPr>
                <w:sz w:val="24"/>
                <w:szCs w:val="24"/>
              </w:rPr>
              <w:t>различитих</w:t>
            </w:r>
            <w:proofErr w:type="spellEnd"/>
            <w:r w:rsidRPr="0087034F">
              <w:rPr>
                <w:sz w:val="24"/>
                <w:szCs w:val="24"/>
              </w:rPr>
              <w:t xml:space="preserve"> </w:t>
            </w:r>
            <w:proofErr w:type="spellStart"/>
            <w:r w:rsidRPr="0087034F">
              <w:rPr>
                <w:sz w:val="24"/>
                <w:szCs w:val="24"/>
              </w:rPr>
              <w:t>текстова</w:t>
            </w:r>
            <w:proofErr w:type="spellEnd"/>
            <w:r w:rsidRPr="0087034F">
              <w:rPr>
                <w:sz w:val="24"/>
                <w:szCs w:val="24"/>
              </w:rPr>
              <w:t xml:space="preserve"> </w:t>
            </w:r>
            <w:proofErr w:type="spellStart"/>
            <w:r w:rsidRPr="0087034F">
              <w:rPr>
                <w:sz w:val="24"/>
                <w:szCs w:val="24"/>
              </w:rPr>
              <w:t>упутити</w:t>
            </w:r>
            <w:proofErr w:type="spellEnd"/>
            <w:r w:rsidRPr="0087034F">
              <w:rPr>
                <w:sz w:val="24"/>
                <w:szCs w:val="24"/>
              </w:rPr>
              <w:t xml:space="preserve"> </w:t>
            </w:r>
            <w:proofErr w:type="spellStart"/>
            <w:r w:rsidRPr="0087034F">
              <w:rPr>
                <w:sz w:val="24"/>
                <w:szCs w:val="24"/>
              </w:rPr>
              <w:t>ученике</w:t>
            </w:r>
            <w:proofErr w:type="spellEnd"/>
            <w:r w:rsidRPr="0087034F">
              <w:rPr>
                <w:sz w:val="24"/>
                <w:szCs w:val="24"/>
              </w:rPr>
              <w:t xml:space="preserve"> </w:t>
            </w:r>
            <w:proofErr w:type="spellStart"/>
            <w:r w:rsidRPr="0087034F">
              <w:rPr>
                <w:sz w:val="24"/>
                <w:szCs w:val="24"/>
              </w:rPr>
              <w:t>да</w:t>
            </w:r>
            <w:proofErr w:type="spellEnd"/>
            <w:r w:rsidRPr="0087034F">
              <w:rPr>
                <w:sz w:val="24"/>
                <w:szCs w:val="24"/>
              </w:rPr>
              <w:t xml:space="preserve"> </w:t>
            </w:r>
            <w:proofErr w:type="spellStart"/>
            <w:r w:rsidRPr="0087034F">
              <w:rPr>
                <w:sz w:val="24"/>
                <w:szCs w:val="24"/>
              </w:rPr>
              <w:t>препознају</w:t>
            </w:r>
            <w:proofErr w:type="spellEnd"/>
            <w:r w:rsidRPr="0087034F">
              <w:rPr>
                <w:sz w:val="24"/>
                <w:szCs w:val="24"/>
              </w:rPr>
              <w:t xml:space="preserve"> </w:t>
            </w:r>
            <w:proofErr w:type="spellStart"/>
            <w:r w:rsidRPr="0087034F">
              <w:rPr>
                <w:sz w:val="24"/>
                <w:szCs w:val="24"/>
              </w:rPr>
              <w:t>различите</w:t>
            </w:r>
            <w:proofErr w:type="spellEnd"/>
            <w:r w:rsidRPr="0087034F">
              <w:rPr>
                <w:sz w:val="24"/>
                <w:szCs w:val="24"/>
              </w:rPr>
              <w:t xml:space="preserve"> </w:t>
            </w:r>
            <w:proofErr w:type="spellStart"/>
            <w:r w:rsidRPr="0087034F">
              <w:rPr>
                <w:sz w:val="24"/>
                <w:szCs w:val="24"/>
              </w:rPr>
              <w:t>приповедне</w:t>
            </w:r>
            <w:proofErr w:type="spellEnd"/>
            <w:r w:rsidRPr="0087034F">
              <w:rPr>
                <w:sz w:val="24"/>
                <w:szCs w:val="24"/>
              </w:rPr>
              <w:t xml:space="preserve"> </w:t>
            </w:r>
            <w:proofErr w:type="spellStart"/>
            <w:r w:rsidRPr="0087034F">
              <w:rPr>
                <w:sz w:val="24"/>
                <w:szCs w:val="24"/>
              </w:rPr>
              <w:t>врсте</w:t>
            </w:r>
            <w:proofErr w:type="spellEnd"/>
          </w:p>
          <w:p w14:paraId="63657A91" w14:textId="77777777" w:rsidR="0087034F" w:rsidRPr="0087034F" w:rsidRDefault="0087034F" w:rsidP="0087034F">
            <w:pPr>
              <w:pStyle w:val="TableParagraph"/>
              <w:ind w:left="90" w:right="127"/>
              <w:rPr>
                <w:sz w:val="24"/>
                <w:szCs w:val="24"/>
              </w:rPr>
            </w:pPr>
            <w:r w:rsidRPr="0087034F">
              <w:rPr>
                <w:sz w:val="24"/>
                <w:szCs w:val="24"/>
              </w:rPr>
              <w:t>-</w:t>
            </w:r>
            <w:proofErr w:type="spellStart"/>
            <w:r w:rsidRPr="0087034F">
              <w:rPr>
                <w:sz w:val="24"/>
                <w:szCs w:val="24"/>
              </w:rPr>
              <w:t>Мотивисати</w:t>
            </w:r>
            <w:proofErr w:type="spellEnd"/>
            <w:r w:rsidRPr="0087034F">
              <w:rPr>
                <w:sz w:val="24"/>
                <w:szCs w:val="24"/>
              </w:rPr>
              <w:t xml:space="preserve"> </w:t>
            </w:r>
            <w:proofErr w:type="spellStart"/>
            <w:r w:rsidRPr="0087034F">
              <w:rPr>
                <w:sz w:val="24"/>
                <w:szCs w:val="24"/>
              </w:rPr>
              <w:t>ученике</w:t>
            </w:r>
            <w:proofErr w:type="spellEnd"/>
            <w:r w:rsidRPr="0087034F">
              <w:rPr>
                <w:sz w:val="24"/>
                <w:szCs w:val="24"/>
              </w:rPr>
              <w:t xml:space="preserve"> </w:t>
            </w:r>
            <w:proofErr w:type="spellStart"/>
            <w:r w:rsidRPr="0087034F">
              <w:rPr>
                <w:sz w:val="24"/>
                <w:szCs w:val="24"/>
              </w:rPr>
              <w:t>да</w:t>
            </w:r>
            <w:proofErr w:type="spellEnd"/>
            <w:r w:rsidRPr="0087034F">
              <w:rPr>
                <w:sz w:val="24"/>
                <w:szCs w:val="24"/>
              </w:rPr>
              <w:t xml:space="preserve"> </w:t>
            </w:r>
            <w:proofErr w:type="spellStart"/>
            <w:r w:rsidRPr="0087034F">
              <w:rPr>
                <w:sz w:val="24"/>
                <w:szCs w:val="24"/>
              </w:rPr>
              <w:t>праве</w:t>
            </w:r>
            <w:proofErr w:type="spellEnd"/>
            <w:r w:rsidRPr="0087034F">
              <w:rPr>
                <w:sz w:val="24"/>
                <w:szCs w:val="24"/>
              </w:rPr>
              <w:t xml:space="preserve"> </w:t>
            </w:r>
            <w:proofErr w:type="spellStart"/>
            <w:r w:rsidRPr="0087034F">
              <w:rPr>
                <w:sz w:val="24"/>
                <w:szCs w:val="24"/>
              </w:rPr>
              <w:t>разлику</w:t>
            </w:r>
            <w:proofErr w:type="spellEnd"/>
            <w:r w:rsidRPr="0087034F">
              <w:rPr>
                <w:sz w:val="24"/>
                <w:szCs w:val="24"/>
              </w:rPr>
              <w:t xml:space="preserve"> </w:t>
            </w:r>
            <w:proofErr w:type="spellStart"/>
            <w:r w:rsidRPr="0087034F">
              <w:rPr>
                <w:sz w:val="24"/>
                <w:szCs w:val="24"/>
              </w:rPr>
              <w:t>између</w:t>
            </w:r>
            <w:proofErr w:type="spellEnd"/>
            <w:r w:rsidRPr="0087034F">
              <w:rPr>
                <w:sz w:val="24"/>
                <w:szCs w:val="24"/>
              </w:rPr>
              <w:t xml:space="preserve"> </w:t>
            </w:r>
            <w:proofErr w:type="spellStart"/>
            <w:r w:rsidRPr="0087034F">
              <w:rPr>
                <w:sz w:val="24"/>
                <w:szCs w:val="24"/>
              </w:rPr>
              <w:t>народног</w:t>
            </w:r>
            <w:proofErr w:type="spellEnd"/>
            <w:r w:rsidRPr="0087034F">
              <w:rPr>
                <w:sz w:val="24"/>
                <w:szCs w:val="24"/>
              </w:rPr>
              <w:t xml:space="preserve"> и </w:t>
            </w:r>
            <w:proofErr w:type="spellStart"/>
            <w:r w:rsidRPr="0087034F">
              <w:rPr>
                <w:sz w:val="24"/>
                <w:szCs w:val="24"/>
              </w:rPr>
              <w:t>уметничког</w:t>
            </w:r>
            <w:proofErr w:type="spellEnd"/>
            <w:r w:rsidRPr="0087034F">
              <w:rPr>
                <w:sz w:val="24"/>
                <w:szCs w:val="24"/>
              </w:rPr>
              <w:t xml:space="preserve"> </w:t>
            </w:r>
            <w:proofErr w:type="spellStart"/>
            <w:r w:rsidRPr="0087034F">
              <w:rPr>
                <w:sz w:val="24"/>
                <w:szCs w:val="24"/>
              </w:rPr>
              <w:t>стваралаштва</w:t>
            </w:r>
            <w:proofErr w:type="spellEnd"/>
            <w:r w:rsidRPr="0087034F">
              <w:rPr>
                <w:sz w:val="24"/>
                <w:szCs w:val="24"/>
              </w:rPr>
              <w:t xml:space="preserve"> и </w:t>
            </w:r>
            <w:proofErr w:type="spellStart"/>
            <w:r w:rsidRPr="0087034F">
              <w:rPr>
                <w:sz w:val="24"/>
                <w:szCs w:val="24"/>
              </w:rPr>
              <w:t>износе</w:t>
            </w:r>
            <w:proofErr w:type="spellEnd"/>
            <w:r w:rsidRPr="0087034F">
              <w:rPr>
                <w:sz w:val="24"/>
                <w:szCs w:val="24"/>
              </w:rPr>
              <w:t xml:space="preserve"> </w:t>
            </w:r>
            <w:proofErr w:type="spellStart"/>
            <w:r w:rsidRPr="0087034F">
              <w:rPr>
                <w:sz w:val="24"/>
                <w:szCs w:val="24"/>
              </w:rPr>
              <w:t>лични</w:t>
            </w:r>
            <w:proofErr w:type="spellEnd"/>
            <w:r w:rsidRPr="0087034F">
              <w:rPr>
                <w:sz w:val="24"/>
                <w:szCs w:val="24"/>
              </w:rPr>
              <w:t xml:space="preserve"> </w:t>
            </w:r>
            <w:proofErr w:type="spellStart"/>
            <w:r w:rsidRPr="0087034F">
              <w:rPr>
                <w:sz w:val="24"/>
                <w:szCs w:val="24"/>
              </w:rPr>
              <w:t>став</w:t>
            </w:r>
            <w:proofErr w:type="spellEnd"/>
            <w:r w:rsidRPr="0087034F">
              <w:rPr>
                <w:sz w:val="24"/>
                <w:szCs w:val="24"/>
              </w:rPr>
              <w:t xml:space="preserve"> о </w:t>
            </w:r>
            <w:proofErr w:type="spellStart"/>
            <w:r w:rsidRPr="0087034F">
              <w:rPr>
                <w:sz w:val="24"/>
                <w:szCs w:val="24"/>
              </w:rPr>
              <w:t>томе</w:t>
            </w:r>
            <w:proofErr w:type="spellEnd"/>
          </w:p>
          <w:p w14:paraId="471C0097" w14:textId="77777777" w:rsidR="0087034F" w:rsidRPr="0087034F" w:rsidRDefault="0087034F" w:rsidP="0087034F">
            <w:pPr>
              <w:pStyle w:val="TableParagraph"/>
              <w:ind w:left="90" w:right="198"/>
              <w:rPr>
                <w:sz w:val="24"/>
                <w:szCs w:val="24"/>
              </w:rPr>
            </w:pPr>
            <w:r w:rsidRPr="0087034F">
              <w:rPr>
                <w:sz w:val="24"/>
                <w:szCs w:val="24"/>
              </w:rPr>
              <w:t>-</w:t>
            </w:r>
            <w:proofErr w:type="spellStart"/>
            <w:r w:rsidRPr="0087034F">
              <w:rPr>
                <w:sz w:val="24"/>
                <w:szCs w:val="24"/>
              </w:rPr>
              <w:t>На</w:t>
            </w:r>
            <w:proofErr w:type="spellEnd"/>
            <w:r w:rsidRPr="0087034F">
              <w:rPr>
                <w:sz w:val="24"/>
                <w:szCs w:val="24"/>
              </w:rPr>
              <w:t xml:space="preserve"> </w:t>
            </w:r>
            <w:proofErr w:type="spellStart"/>
            <w:r w:rsidRPr="0087034F">
              <w:rPr>
                <w:sz w:val="24"/>
                <w:szCs w:val="24"/>
              </w:rPr>
              <w:t>конкретним</w:t>
            </w:r>
            <w:proofErr w:type="spellEnd"/>
            <w:r w:rsidRPr="0087034F">
              <w:rPr>
                <w:sz w:val="24"/>
                <w:szCs w:val="24"/>
              </w:rPr>
              <w:t xml:space="preserve"> </w:t>
            </w:r>
            <w:proofErr w:type="spellStart"/>
            <w:r w:rsidRPr="0087034F">
              <w:rPr>
                <w:sz w:val="24"/>
                <w:szCs w:val="24"/>
              </w:rPr>
              <w:t>примерима</w:t>
            </w:r>
            <w:proofErr w:type="spellEnd"/>
            <w:r w:rsidRPr="0087034F">
              <w:rPr>
                <w:sz w:val="24"/>
                <w:szCs w:val="24"/>
              </w:rPr>
              <w:t xml:space="preserve"> </w:t>
            </w:r>
            <w:proofErr w:type="spellStart"/>
            <w:r w:rsidRPr="0087034F">
              <w:rPr>
                <w:sz w:val="24"/>
                <w:szCs w:val="24"/>
              </w:rPr>
              <w:t>из</w:t>
            </w:r>
            <w:proofErr w:type="spellEnd"/>
            <w:r w:rsidRPr="0087034F">
              <w:rPr>
                <w:sz w:val="24"/>
                <w:szCs w:val="24"/>
              </w:rPr>
              <w:t xml:space="preserve"> </w:t>
            </w:r>
            <w:proofErr w:type="spellStart"/>
            <w:r w:rsidRPr="0087034F">
              <w:rPr>
                <w:sz w:val="24"/>
                <w:szCs w:val="24"/>
              </w:rPr>
              <w:t>дела</w:t>
            </w:r>
            <w:proofErr w:type="spellEnd"/>
            <w:r w:rsidRPr="0087034F">
              <w:rPr>
                <w:sz w:val="24"/>
                <w:szCs w:val="24"/>
              </w:rPr>
              <w:t xml:space="preserve"> </w:t>
            </w:r>
            <w:proofErr w:type="spellStart"/>
            <w:r w:rsidRPr="0087034F">
              <w:rPr>
                <w:sz w:val="24"/>
                <w:szCs w:val="24"/>
              </w:rPr>
              <w:t>наводити</w:t>
            </w:r>
            <w:proofErr w:type="spellEnd"/>
            <w:r w:rsidRPr="0087034F">
              <w:rPr>
                <w:sz w:val="24"/>
                <w:szCs w:val="24"/>
              </w:rPr>
              <w:t xml:space="preserve"> </w:t>
            </w:r>
            <w:proofErr w:type="spellStart"/>
            <w:r w:rsidRPr="0087034F">
              <w:rPr>
                <w:sz w:val="24"/>
                <w:szCs w:val="24"/>
              </w:rPr>
              <w:t>ученике</w:t>
            </w:r>
            <w:proofErr w:type="spellEnd"/>
            <w:r w:rsidRPr="0087034F">
              <w:rPr>
                <w:sz w:val="24"/>
                <w:szCs w:val="24"/>
              </w:rPr>
              <w:t xml:space="preserve"> </w:t>
            </w:r>
            <w:proofErr w:type="spellStart"/>
            <w:r w:rsidRPr="0087034F">
              <w:rPr>
                <w:sz w:val="24"/>
                <w:szCs w:val="24"/>
              </w:rPr>
              <w:t>да</w:t>
            </w:r>
            <w:proofErr w:type="spellEnd"/>
            <w:r w:rsidRPr="0087034F">
              <w:rPr>
                <w:sz w:val="24"/>
                <w:szCs w:val="24"/>
              </w:rPr>
              <w:t xml:space="preserve"> </w:t>
            </w:r>
            <w:proofErr w:type="spellStart"/>
            <w:r w:rsidRPr="0087034F">
              <w:rPr>
                <w:sz w:val="24"/>
                <w:szCs w:val="24"/>
              </w:rPr>
              <w:t>дате</w:t>
            </w:r>
            <w:proofErr w:type="spellEnd"/>
            <w:r w:rsidRPr="0087034F">
              <w:rPr>
                <w:sz w:val="24"/>
                <w:szCs w:val="24"/>
              </w:rPr>
              <w:t xml:space="preserve"> </w:t>
            </w:r>
            <w:proofErr w:type="spellStart"/>
            <w:r w:rsidRPr="0087034F">
              <w:rPr>
                <w:sz w:val="24"/>
                <w:szCs w:val="24"/>
              </w:rPr>
              <w:t>ситуације</w:t>
            </w:r>
            <w:proofErr w:type="spellEnd"/>
            <w:r w:rsidRPr="0087034F">
              <w:rPr>
                <w:sz w:val="24"/>
                <w:szCs w:val="24"/>
              </w:rPr>
              <w:t xml:space="preserve"> </w:t>
            </w:r>
            <w:proofErr w:type="spellStart"/>
            <w:r w:rsidRPr="0087034F">
              <w:rPr>
                <w:sz w:val="24"/>
                <w:szCs w:val="24"/>
              </w:rPr>
              <w:t>повезују</w:t>
            </w:r>
            <w:proofErr w:type="spellEnd"/>
            <w:r w:rsidRPr="0087034F">
              <w:rPr>
                <w:sz w:val="24"/>
                <w:szCs w:val="24"/>
              </w:rPr>
              <w:t xml:space="preserve"> </w:t>
            </w:r>
            <w:proofErr w:type="spellStart"/>
            <w:r w:rsidRPr="0087034F">
              <w:rPr>
                <w:sz w:val="24"/>
                <w:szCs w:val="24"/>
              </w:rPr>
              <w:t>са</w:t>
            </w:r>
            <w:proofErr w:type="spellEnd"/>
            <w:r w:rsidRPr="0087034F">
              <w:rPr>
                <w:sz w:val="24"/>
                <w:szCs w:val="24"/>
              </w:rPr>
              <w:t xml:space="preserve"> </w:t>
            </w:r>
            <w:proofErr w:type="spellStart"/>
            <w:r w:rsidRPr="0087034F">
              <w:rPr>
                <w:sz w:val="24"/>
                <w:szCs w:val="24"/>
              </w:rPr>
              <w:t>онима</w:t>
            </w:r>
            <w:proofErr w:type="spellEnd"/>
            <w:r w:rsidRPr="0087034F">
              <w:rPr>
                <w:sz w:val="24"/>
                <w:szCs w:val="24"/>
              </w:rPr>
              <w:t xml:space="preserve"> </w:t>
            </w:r>
            <w:proofErr w:type="spellStart"/>
            <w:r w:rsidRPr="0087034F">
              <w:rPr>
                <w:sz w:val="24"/>
                <w:szCs w:val="24"/>
              </w:rPr>
              <w:t>из</w:t>
            </w:r>
            <w:proofErr w:type="spellEnd"/>
            <w:r w:rsidRPr="0087034F">
              <w:rPr>
                <w:sz w:val="24"/>
                <w:szCs w:val="24"/>
              </w:rPr>
              <w:t xml:space="preserve"> </w:t>
            </w:r>
            <w:proofErr w:type="spellStart"/>
            <w:r w:rsidRPr="0087034F">
              <w:rPr>
                <w:sz w:val="24"/>
                <w:szCs w:val="24"/>
              </w:rPr>
              <w:t>свакодневице</w:t>
            </w:r>
            <w:proofErr w:type="spellEnd"/>
            <w:r w:rsidRPr="0087034F">
              <w:rPr>
                <w:sz w:val="24"/>
                <w:szCs w:val="24"/>
              </w:rPr>
              <w:t xml:space="preserve"> и </w:t>
            </w:r>
            <w:proofErr w:type="spellStart"/>
            <w:r w:rsidRPr="0087034F">
              <w:rPr>
                <w:sz w:val="24"/>
                <w:szCs w:val="24"/>
              </w:rPr>
              <w:t>да</w:t>
            </w:r>
            <w:proofErr w:type="spellEnd"/>
            <w:r w:rsidRPr="0087034F">
              <w:rPr>
                <w:sz w:val="24"/>
                <w:szCs w:val="24"/>
              </w:rPr>
              <w:t xml:space="preserve"> </w:t>
            </w:r>
            <w:proofErr w:type="spellStart"/>
            <w:r w:rsidRPr="0087034F">
              <w:rPr>
                <w:sz w:val="24"/>
                <w:szCs w:val="24"/>
              </w:rPr>
              <w:t>правилно</w:t>
            </w:r>
            <w:proofErr w:type="spellEnd"/>
            <w:r w:rsidRPr="0087034F">
              <w:rPr>
                <w:sz w:val="24"/>
                <w:szCs w:val="24"/>
              </w:rPr>
              <w:t xml:space="preserve"> </w:t>
            </w:r>
            <w:proofErr w:type="spellStart"/>
            <w:r w:rsidRPr="0087034F">
              <w:rPr>
                <w:sz w:val="24"/>
                <w:szCs w:val="24"/>
              </w:rPr>
              <w:t>вреднују</w:t>
            </w:r>
            <w:proofErr w:type="spellEnd"/>
            <w:r w:rsidRPr="0087034F">
              <w:rPr>
                <w:sz w:val="24"/>
                <w:szCs w:val="24"/>
              </w:rPr>
              <w:t xml:space="preserve"> </w:t>
            </w:r>
            <w:proofErr w:type="spellStart"/>
            <w:r w:rsidRPr="0087034F">
              <w:rPr>
                <w:sz w:val="24"/>
                <w:szCs w:val="24"/>
              </w:rPr>
              <w:t>поступке</w:t>
            </w:r>
            <w:proofErr w:type="spellEnd"/>
            <w:r w:rsidRPr="0087034F">
              <w:rPr>
                <w:sz w:val="24"/>
                <w:szCs w:val="24"/>
              </w:rPr>
              <w:t xml:space="preserve"> </w:t>
            </w:r>
            <w:proofErr w:type="spellStart"/>
            <w:r w:rsidRPr="0087034F">
              <w:rPr>
                <w:sz w:val="24"/>
                <w:szCs w:val="24"/>
              </w:rPr>
              <w:t>ликова</w:t>
            </w:r>
            <w:proofErr w:type="spellEnd"/>
          </w:p>
        </w:tc>
        <w:tc>
          <w:tcPr>
            <w:tcW w:w="2610" w:type="dxa"/>
          </w:tcPr>
          <w:p w14:paraId="184F7A9F" w14:textId="77777777" w:rsidR="0087034F" w:rsidRPr="0087034F" w:rsidRDefault="0087034F" w:rsidP="0087034F">
            <w:pPr>
              <w:pStyle w:val="TableParagraph"/>
              <w:ind w:left="107" w:right="105"/>
              <w:rPr>
                <w:sz w:val="24"/>
                <w:szCs w:val="24"/>
              </w:rPr>
            </w:pPr>
            <w:r w:rsidRPr="0087034F">
              <w:rPr>
                <w:sz w:val="24"/>
                <w:szCs w:val="24"/>
              </w:rPr>
              <w:lastRenderedPageBreak/>
              <w:t xml:space="preserve">СЈ.1.4.1. </w:t>
            </w:r>
            <w:proofErr w:type="spellStart"/>
            <w:r w:rsidRPr="0087034F">
              <w:rPr>
                <w:sz w:val="24"/>
                <w:szCs w:val="24"/>
              </w:rPr>
              <w:t>повезује</w:t>
            </w:r>
            <w:proofErr w:type="spellEnd"/>
            <w:r w:rsidRPr="0087034F">
              <w:rPr>
                <w:sz w:val="24"/>
                <w:szCs w:val="24"/>
              </w:rPr>
              <w:t xml:space="preserve"> </w:t>
            </w:r>
            <w:proofErr w:type="spellStart"/>
            <w:r w:rsidRPr="0087034F">
              <w:rPr>
                <w:sz w:val="24"/>
                <w:szCs w:val="24"/>
              </w:rPr>
              <w:t>наслове</w:t>
            </w:r>
            <w:proofErr w:type="spellEnd"/>
            <w:r w:rsidRPr="0087034F">
              <w:rPr>
                <w:sz w:val="24"/>
                <w:szCs w:val="24"/>
              </w:rPr>
              <w:t xml:space="preserve"> </w:t>
            </w:r>
            <w:proofErr w:type="spellStart"/>
            <w:r w:rsidRPr="0087034F">
              <w:rPr>
                <w:sz w:val="24"/>
                <w:szCs w:val="24"/>
              </w:rPr>
              <w:t>прочитаних</w:t>
            </w:r>
            <w:proofErr w:type="spellEnd"/>
            <w:r w:rsidRPr="0087034F">
              <w:rPr>
                <w:sz w:val="24"/>
                <w:szCs w:val="24"/>
              </w:rPr>
              <w:t xml:space="preserve"> </w:t>
            </w:r>
            <w:proofErr w:type="spellStart"/>
            <w:r w:rsidRPr="0087034F">
              <w:rPr>
                <w:sz w:val="24"/>
                <w:szCs w:val="24"/>
              </w:rPr>
              <w:t>књижевних</w:t>
            </w:r>
            <w:proofErr w:type="spellEnd"/>
            <w:r w:rsidRPr="0087034F">
              <w:rPr>
                <w:sz w:val="24"/>
                <w:szCs w:val="24"/>
              </w:rPr>
              <w:t xml:space="preserve"> </w:t>
            </w:r>
            <w:proofErr w:type="spellStart"/>
            <w:r w:rsidRPr="0087034F">
              <w:rPr>
                <w:sz w:val="24"/>
                <w:szCs w:val="24"/>
              </w:rPr>
              <w:t>дела</w:t>
            </w:r>
            <w:proofErr w:type="spellEnd"/>
            <w:r w:rsidRPr="0087034F">
              <w:rPr>
                <w:sz w:val="24"/>
                <w:szCs w:val="24"/>
              </w:rPr>
              <w:t xml:space="preserve"> </w:t>
            </w:r>
            <w:proofErr w:type="spellStart"/>
            <w:r w:rsidRPr="0087034F">
              <w:rPr>
                <w:sz w:val="24"/>
                <w:szCs w:val="24"/>
              </w:rPr>
              <w:t>са</w:t>
            </w:r>
            <w:proofErr w:type="spellEnd"/>
            <w:r w:rsidRPr="0087034F">
              <w:rPr>
                <w:sz w:val="24"/>
                <w:szCs w:val="24"/>
              </w:rPr>
              <w:t xml:space="preserve"> </w:t>
            </w:r>
            <w:proofErr w:type="spellStart"/>
            <w:r w:rsidRPr="0087034F">
              <w:rPr>
                <w:sz w:val="24"/>
                <w:szCs w:val="24"/>
              </w:rPr>
              <w:t>именима</w:t>
            </w:r>
            <w:proofErr w:type="spellEnd"/>
            <w:r w:rsidRPr="0087034F">
              <w:rPr>
                <w:sz w:val="24"/>
                <w:szCs w:val="24"/>
              </w:rPr>
              <w:t xml:space="preserve"> </w:t>
            </w:r>
            <w:proofErr w:type="spellStart"/>
            <w:r w:rsidRPr="0087034F">
              <w:rPr>
                <w:sz w:val="24"/>
                <w:szCs w:val="24"/>
              </w:rPr>
              <w:t>аутора</w:t>
            </w:r>
            <w:proofErr w:type="spellEnd"/>
            <w:r w:rsidRPr="0087034F">
              <w:rPr>
                <w:sz w:val="24"/>
                <w:szCs w:val="24"/>
              </w:rPr>
              <w:t xml:space="preserve"> </w:t>
            </w:r>
            <w:proofErr w:type="spellStart"/>
            <w:r w:rsidRPr="0087034F">
              <w:rPr>
                <w:sz w:val="24"/>
                <w:szCs w:val="24"/>
              </w:rPr>
              <w:t>тих</w:t>
            </w:r>
            <w:proofErr w:type="spellEnd"/>
            <w:r w:rsidRPr="0087034F">
              <w:rPr>
                <w:sz w:val="24"/>
                <w:szCs w:val="24"/>
              </w:rPr>
              <w:t xml:space="preserve"> </w:t>
            </w:r>
            <w:proofErr w:type="spellStart"/>
            <w:r w:rsidRPr="0087034F">
              <w:rPr>
                <w:sz w:val="24"/>
                <w:szCs w:val="24"/>
              </w:rPr>
              <w:t>дела</w:t>
            </w:r>
            <w:proofErr w:type="spellEnd"/>
          </w:p>
          <w:p w14:paraId="3C1FF077" w14:textId="77777777" w:rsidR="0087034F" w:rsidRPr="0087034F" w:rsidRDefault="0087034F" w:rsidP="0087034F">
            <w:pPr>
              <w:pStyle w:val="TableParagraph"/>
              <w:ind w:left="107" w:right="260"/>
              <w:rPr>
                <w:sz w:val="24"/>
                <w:szCs w:val="24"/>
              </w:rPr>
            </w:pPr>
            <w:r w:rsidRPr="0087034F">
              <w:rPr>
                <w:sz w:val="24"/>
                <w:szCs w:val="24"/>
              </w:rPr>
              <w:t xml:space="preserve">СЈ.1.4.2. </w:t>
            </w:r>
            <w:proofErr w:type="spellStart"/>
            <w:r w:rsidRPr="0087034F">
              <w:rPr>
                <w:sz w:val="24"/>
                <w:szCs w:val="24"/>
              </w:rPr>
              <w:t>разликује</w:t>
            </w:r>
            <w:proofErr w:type="spellEnd"/>
            <w:r w:rsidRPr="0087034F">
              <w:rPr>
                <w:sz w:val="24"/>
                <w:szCs w:val="24"/>
              </w:rPr>
              <w:t xml:space="preserve"> </w:t>
            </w:r>
            <w:proofErr w:type="spellStart"/>
            <w:r w:rsidRPr="0087034F">
              <w:rPr>
                <w:sz w:val="24"/>
                <w:szCs w:val="24"/>
              </w:rPr>
              <w:t>типове</w:t>
            </w:r>
            <w:proofErr w:type="spellEnd"/>
            <w:r w:rsidRPr="0087034F">
              <w:rPr>
                <w:sz w:val="24"/>
                <w:szCs w:val="24"/>
              </w:rPr>
              <w:t xml:space="preserve"> </w:t>
            </w:r>
            <w:proofErr w:type="spellStart"/>
            <w:r w:rsidRPr="0087034F">
              <w:rPr>
                <w:sz w:val="24"/>
                <w:szCs w:val="24"/>
              </w:rPr>
              <w:t>књижевног</w:t>
            </w:r>
            <w:proofErr w:type="spellEnd"/>
            <w:r w:rsidRPr="0087034F">
              <w:rPr>
                <w:sz w:val="24"/>
                <w:szCs w:val="24"/>
              </w:rPr>
              <w:t xml:space="preserve"> </w:t>
            </w:r>
            <w:proofErr w:type="spellStart"/>
            <w:r w:rsidRPr="0087034F">
              <w:rPr>
                <w:sz w:val="24"/>
                <w:szCs w:val="24"/>
              </w:rPr>
              <w:t>стваралаштва</w:t>
            </w:r>
            <w:proofErr w:type="spellEnd"/>
            <w:r w:rsidRPr="0087034F">
              <w:rPr>
                <w:sz w:val="24"/>
                <w:szCs w:val="24"/>
              </w:rPr>
              <w:t xml:space="preserve"> (</w:t>
            </w:r>
            <w:proofErr w:type="spellStart"/>
            <w:r w:rsidRPr="0087034F">
              <w:rPr>
                <w:sz w:val="24"/>
                <w:szCs w:val="24"/>
              </w:rPr>
              <w:t>усмена</w:t>
            </w:r>
            <w:proofErr w:type="spellEnd"/>
            <w:r w:rsidRPr="0087034F">
              <w:rPr>
                <w:sz w:val="24"/>
                <w:szCs w:val="24"/>
              </w:rPr>
              <w:t xml:space="preserve"> и </w:t>
            </w:r>
            <w:proofErr w:type="spellStart"/>
            <w:r w:rsidRPr="0087034F">
              <w:rPr>
                <w:sz w:val="24"/>
                <w:szCs w:val="24"/>
              </w:rPr>
              <w:t>ауторска</w:t>
            </w:r>
            <w:proofErr w:type="spellEnd"/>
            <w:r w:rsidRPr="0087034F">
              <w:rPr>
                <w:sz w:val="24"/>
                <w:szCs w:val="24"/>
              </w:rPr>
              <w:t xml:space="preserve"> </w:t>
            </w:r>
            <w:proofErr w:type="spellStart"/>
            <w:r w:rsidRPr="0087034F">
              <w:rPr>
                <w:sz w:val="24"/>
                <w:szCs w:val="24"/>
              </w:rPr>
              <w:t>књижевност</w:t>
            </w:r>
            <w:proofErr w:type="spellEnd"/>
            <w:r w:rsidRPr="0087034F">
              <w:rPr>
                <w:sz w:val="24"/>
                <w:szCs w:val="24"/>
              </w:rPr>
              <w:t>)</w:t>
            </w:r>
          </w:p>
          <w:p w14:paraId="3058E2BE" w14:textId="77777777" w:rsidR="0087034F" w:rsidRPr="0087034F" w:rsidRDefault="0087034F" w:rsidP="0087034F">
            <w:pPr>
              <w:pStyle w:val="TableParagraph"/>
              <w:ind w:left="107" w:right="176"/>
              <w:jc w:val="both"/>
              <w:rPr>
                <w:sz w:val="24"/>
                <w:szCs w:val="24"/>
              </w:rPr>
            </w:pPr>
            <w:r w:rsidRPr="0087034F">
              <w:rPr>
                <w:sz w:val="24"/>
                <w:szCs w:val="24"/>
              </w:rPr>
              <w:t xml:space="preserve">СЈ.1.4.3. </w:t>
            </w:r>
            <w:proofErr w:type="spellStart"/>
            <w:r w:rsidRPr="0087034F">
              <w:rPr>
                <w:sz w:val="24"/>
                <w:szCs w:val="24"/>
              </w:rPr>
              <w:t>разликује</w:t>
            </w:r>
            <w:proofErr w:type="spellEnd"/>
            <w:r w:rsidRPr="0087034F">
              <w:rPr>
                <w:sz w:val="24"/>
                <w:szCs w:val="24"/>
              </w:rPr>
              <w:t xml:space="preserve"> </w:t>
            </w:r>
            <w:proofErr w:type="spellStart"/>
            <w:r w:rsidRPr="0087034F">
              <w:rPr>
                <w:sz w:val="24"/>
                <w:szCs w:val="24"/>
              </w:rPr>
              <w:t>основне</w:t>
            </w:r>
            <w:proofErr w:type="spellEnd"/>
            <w:r w:rsidRPr="0087034F">
              <w:rPr>
                <w:sz w:val="24"/>
                <w:szCs w:val="24"/>
              </w:rPr>
              <w:t xml:space="preserve"> </w:t>
            </w:r>
            <w:proofErr w:type="spellStart"/>
            <w:r w:rsidRPr="0087034F">
              <w:rPr>
                <w:sz w:val="24"/>
                <w:szCs w:val="24"/>
              </w:rPr>
              <w:t>књижевне</w:t>
            </w:r>
            <w:proofErr w:type="spellEnd"/>
            <w:r w:rsidRPr="0087034F">
              <w:rPr>
                <w:sz w:val="24"/>
                <w:szCs w:val="24"/>
              </w:rPr>
              <w:t xml:space="preserve"> </w:t>
            </w:r>
            <w:proofErr w:type="spellStart"/>
            <w:r w:rsidRPr="0087034F">
              <w:rPr>
                <w:sz w:val="24"/>
                <w:szCs w:val="24"/>
              </w:rPr>
              <w:t>родове</w:t>
            </w:r>
            <w:proofErr w:type="spellEnd"/>
            <w:r w:rsidRPr="0087034F">
              <w:rPr>
                <w:sz w:val="24"/>
                <w:szCs w:val="24"/>
              </w:rPr>
              <w:t xml:space="preserve">: </w:t>
            </w:r>
            <w:proofErr w:type="spellStart"/>
            <w:r w:rsidRPr="0087034F">
              <w:rPr>
                <w:sz w:val="24"/>
                <w:szCs w:val="24"/>
              </w:rPr>
              <w:t>лирику</w:t>
            </w:r>
            <w:proofErr w:type="spellEnd"/>
            <w:r w:rsidRPr="0087034F">
              <w:rPr>
                <w:sz w:val="24"/>
                <w:szCs w:val="24"/>
              </w:rPr>
              <w:t xml:space="preserve">, </w:t>
            </w:r>
            <w:proofErr w:type="spellStart"/>
            <w:r w:rsidRPr="0087034F">
              <w:rPr>
                <w:sz w:val="24"/>
                <w:szCs w:val="24"/>
              </w:rPr>
              <w:t>епику</w:t>
            </w:r>
            <w:proofErr w:type="spellEnd"/>
            <w:r w:rsidRPr="0087034F">
              <w:rPr>
                <w:sz w:val="24"/>
                <w:szCs w:val="24"/>
              </w:rPr>
              <w:t xml:space="preserve"> и </w:t>
            </w:r>
            <w:proofErr w:type="spellStart"/>
            <w:r w:rsidRPr="0087034F">
              <w:rPr>
                <w:sz w:val="24"/>
                <w:szCs w:val="24"/>
              </w:rPr>
              <w:t>драму</w:t>
            </w:r>
            <w:proofErr w:type="spellEnd"/>
          </w:p>
          <w:p w14:paraId="5CFF60DF" w14:textId="77777777" w:rsidR="0087034F" w:rsidRPr="0087034F" w:rsidRDefault="0087034F" w:rsidP="0087034F">
            <w:pPr>
              <w:pStyle w:val="TableParagraph"/>
              <w:ind w:left="107" w:right="230" w:firstLine="50"/>
              <w:rPr>
                <w:sz w:val="24"/>
                <w:szCs w:val="24"/>
              </w:rPr>
            </w:pPr>
            <w:r w:rsidRPr="0087034F">
              <w:rPr>
                <w:sz w:val="24"/>
                <w:szCs w:val="24"/>
              </w:rPr>
              <w:t xml:space="preserve">СЈ.1.4.4. </w:t>
            </w:r>
            <w:proofErr w:type="spellStart"/>
            <w:r w:rsidRPr="0087034F">
              <w:rPr>
                <w:sz w:val="24"/>
                <w:szCs w:val="24"/>
              </w:rPr>
              <w:t>препознаје</w:t>
            </w:r>
            <w:proofErr w:type="spellEnd"/>
            <w:r w:rsidRPr="0087034F">
              <w:rPr>
                <w:sz w:val="24"/>
                <w:szCs w:val="24"/>
              </w:rPr>
              <w:t xml:space="preserve"> </w:t>
            </w:r>
            <w:proofErr w:type="spellStart"/>
            <w:r w:rsidRPr="0087034F">
              <w:rPr>
                <w:sz w:val="24"/>
                <w:szCs w:val="24"/>
              </w:rPr>
              <w:t>врсте</w:t>
            </w:r>
            <w:proofErr w:type="spellEnd"/>
            <w:r w:rsidRPr="0087034F">
              <w:rPr>
                <w:sz w:val="24"/>
                <w:szCs w:val="24"/>
              </w:rPr>
              <w:t xml:space="preserve"> </w:t>
            </w:r>
            <w:proofErr w:type="spellStart"/>
            <w:r w:rsidRPr="0087034F">
              <w:rPr>
                <w:sz w:val="24"/>
                <w:szCs w:val="24"/>
              </w:rPr>
              <w:t>стиха</w:t>
            </w:r>
            <w:proofErr w:type="spellEnd"/>
            <w:r w:rsidRPr="0087034F">
              <w:rPr>
                <w:sz w:val="24"/>
                <w:szCs w:val="24"/>
              </w:rPr>
              <w:t xml:space="preserve"> (</w:t>
            </w:r>
            <w:proofErr w:type="spellStart"/>
            <w:r w:rsidRPr="0087034F">
              <w:rPr>
                <w:sz w:val="24"/>
                <w:szCs w:val="24"/>
              </w:rPr>
              <w:t>римовани</w:t>
            </w:r>
            <w:proofErr w:type="spellEnd"/>
            <w:r w:rsidRPr="0087034F">
              <w:rPr>
                <w:sz w:val="24"/>
                <w:szCs w:val="24"/>
              </w:rPr>
              <w:t xml:space="preserve">, </w:t>
            </w:r>
            <w:proofErr w:type="spellStart"/>
            <w:r w:rsidRPr="0087034F">
              <w:rPr>
                <w:sz w:val="24"/>
                <w:szCs w:val="24"/>
              </w:rPr>
              <w:t>неримовани</w:t>
            </w:r>
            <w:proofErr w:type="spellEnd"/>
            <w:r w:rsidRPr="0087034F">
              <w:rPr>
                <w:sz w:val="24"/>
                <w:szCs w:val="24"/>
              </w:rPr>
              <w:t xml:space="preserve">; </w:t>
            </w:r>
            <w:proofErr w:type="spellStart"/>
            <w:r w:rsidRPr="0087034F">
              <w:rPr>
                <w:sz w:val="24"/>
                <w:szCs w:val="24"/>
              </w:rPr>
              <w:t>осмерац</w:t>
            </w:r>
            <w:proofErr w:type="spellEnd"/>
            <w:r w:rsidRPr="0087034F">
              <w:rPr>
                <w:sz w:val="24"/>
                <w:szCs w:val="24"/>
              </w:rPr>
              <w:t xml:space="preserve"> и </w:t>
            </w:r>
            <w:proofErr w:type="spellStart"/>
            <w:r w:rsidRPr="0087034F">
              <w:rPr>
                <w:sz w:val="24"/>
                <w:szCs w:val="24"/>
              </w:rPr>
              <w:t>десетерац</w:t>
            </w:r>
            <w:proofErr w:type="spellEnd"/>
            <w:r w:rsidRPr="0087034F">
              <w:rPr>
                <w:sz w:val="24"/>
                <w:szCs w:val="24"/>
              </w:rPr>
              <w:t>)</w:t>
            </w:r>
          </w:p>
          <w:p w14:paraId="4C3440A6" w14:textId="77777777" w:rsidR="0087034F" w:rsidRPr="0087034F" w:rsidRDefault="0087034F" w:rsidP="0087034F">
            <w:pPr>
              <w:pStyle w:val="TableParagraph"/>
              <w:ind w:left="107" w:right="554"/>
              <w:rPr>
                <w:sz w:val="24"/>
                <w:szCs w:val="24"/>
              </w:rPr>
            </w:pPr>
            <w:r w:rsidRPr="0087034F">
              <w:rPr>
                <w:sz w:val="24"/>
                <w:szCs w:val="24"/>
              </w:rPr>
              <w:t xml:space="preserve">СЈ.1.4.5. </w:t>
            </w:r>
            <w:proofErr w:type="spellStart"/>
            <w:r w:rsidRPr="0087034F">
              <w:rPr>
                <w:sz w:val="24"/>
                <w:szCs w:val="24"/>
              </w:rPr>
              <w:t>препознаје</w:t>
            </w:r>
            <w:proofErr w:type="spellEnd"/>
            <w:r w:rsidRPr="0087034F">
              <w:rPr>
                <w:sz w:val="24"/>
                <w:szCs w:val="24"/>
              </w:rPr>
              <w:t xml:space="preserve"> </w:t>
            </w:r>
            <w:proofErr w:type="spellStart"/>
            <w:r w:rsidRPr="0087034F">
              <w:rPr>
                <w:sz w:val="24"/>
                <w:szCs w:val="24"/>
              </w:rPr>
              <w:t>различите</w:t>
            </w:r>
            <w:proofErr w:type="spellEnd"/>
            <w:r w:rsidRPr="0087034F">
              <w:rPr>
                <w:sz w:val="24"/>
                <w:szCs w:val="24"/>
              </w:rPr>
              <w:t xml:space="preserve"> </w:t>
            </w:r>
            <w:proofErr w:type="spellStart"/>
            <w:r w:rsidRPr="0087034F">
              <w:rPr>
                <w:sz w:val="24"/>
                <w:szCs w:val="24"/>
              </w:rPr>
              <w:t>облике</w:t>
            </w:r>
            <w:proofErr w:type="spellEnd"/>
            <w:r w:rsidRPr="0087034F">
              <w:rPr>
                <w:sz w:val="24"/>
                <w:szCs w:val="24"/>
              </w:rPr>
              <w:t xml:space="preserve"> </w:t>
            </w:r>
            <w:proofErr w:type="spellStart"/>
            <w:r w:rsidRPr="0087034F">
              <w:rPr>
                <w:sz w:val="24"/>
                <w:szCs w:val="24"/>
              </w:rPr>
              <w:t>казивања</w:t>
            </w:r>
            <w:proofErr w:type="spellEnd"/>
            <w:r w:rsidRPr="0087034F">
              <w:rPr>
                <w:sz w:val="24"/>
                <w:szCs w:val="24"/>
              </w:rPr>
              <w:t xml:space="preserve"> у </w:t>
            </w:r>
            <w:proofErr w:type="spellStart"/>
            <w:r w:rsidRPr="0087034F">
              <w:rPr>
                <w:sz w:val="24"/>
                <w:szCs w:val="24"/>
              </w:rPr>
              <w:t>књижевноуметничком</w:t>
            </w:r>
            <w:proofErr w:type="spellEnd"/>
            <w:r w:rsidRPr="0087034F">
              <w:rPr>
                <w:sz w:val="24"/>
                <w:szCs w:val="24"/>
              </w:rPr>
              <w:t xml:space="preserve"> </w:t>
            </w:r>
            <w:proofErr w:type="spellStart"/>
            <w:r w:rsidRPr="0087034F">
              <w:rPr>
                <w:sz w:val="24"/>
                <w:szCs w:val="24"/>
              </w:rPr>
              <w:t>тексту</w:t>
            </w:r>
            <w:proofErr w:type="spellEnd"/>
            <w:r w:rsidRPr="0087034F">
              <w:rPr>
                <w:sz w:val="24"/>
                <w:szCs w:val="24"/>
              </w:rPr>
              <w:t xml:space="preserve">: </w:t>
            </w:r>
            <w:proofErr w:type="spellStart"/>
            <w:r w:rsidRPr="0087034F">
              <w:rPr>
                <w:sz w:val="24"/>
                <w:szCs w:val="24"/>
              </w:rPr>
              <w:t>нарација</w:t>
            </w:r>
            <w:proofErr w:type="spellEnd"/>
            <w:r w:rsidRPr="0087034F">
              <w:rPr>
                <w:sz w:val="24"/>
                <w:szCs w:val="24"/>
              </w:rPr>
              <w:t xml:space="preserve">, </w:t>
            </w:r>
            <w:proofErr w:type="spellStart"/>
            <w:r w:rsidRPr="0087034F">
              <w:rPr>
                <w:sz w:val="24"/>
                <w:szCs w:val="24"/>
              </w:rPr>
              <w:t>дескрипција</w:t>
            </w:r>
            <w:proofErr w:type="spellEnd"/>
            <w:r w:rsidRPr="0087034F">
              <w:rPr>
                <w:sz w:val="24"/>
                <w:szCs w:val="24"/>
              </w:rPr>
              <w:t xml:space="preserve">, </w:t>
            </w:r>
            <w:proofErr w:type="spellStart"/>
            <w:r w:rsidRPr="0087034F">
              <w:rPr>
                <w:sz w:val="24"/>
                <w:szCs w:val="24"/>
              </w:rPr>
              <w:t>дијалог</w:t>
            </w:r>
            <w:proofErr w:type="spellEnd"/>
            <w:r w:rsidRPr="0087034F">
              <w:rPr>
                <w:sz w:val="24"/>
                <w:szCs w:val="24"/>
              </w:rPr>
              <w:t xml:space="preserve">, </w:t>
            </w:r>
            <w:proofErr w:type="spellStart"/>
            <w:r w:rsidRPr="0087034F">
              <w:rPr>
                <w:sz w:val="24"/>
                <w:szCs w:val="24"/>
              </w:rPr>
              <w:t>монолог</w:t>
            </w:r>
            <w:proofErr w:type="spellEnd"/>
          </w:p>
          <w:p w14:paraId="0BA100E4" w14:textId="77777777" w:rsidR="0087034F" w:rsidRPr="0087034F" w:rsidRDefault="0087034F" w:rsidP="0087034F">
            <w:pPr>
              <w:pStyle w:val="TableParagraph"/>
              <w:ind w:left="107" w:right="128" w:firstLine="50"/>
              <w:rPr>
                <w:sz w:val="24"/>
                <w:szCs w:val="24"/>
              </w:rPr>
            </w:pPr>
            <w:r w:rsidRPr="0087034F">
              <w:rPr>
                <w:sz w:val="24"/>
                <w:szCs w:val="24"/>
              </w:rPr>
              <w:t xml:space="preserve">СЈ.1.4.6. </w:t>
            </w:r>
            <w:proofErr w:type="spellStart"/>
            <w:r w:rsidRPr="0087034F">
              <w:rPr>
                <w:sz w:val="24"/>
                <w:szCs w:val="24"/>
              </w:rPr>
              <w:t>препознаје</w:t>
            </w:r>
            <w:proofErr w:type="spellEnd"/>
            <w:r w:rsidRPr="0087034F">
              <w:rPr>
                <w:sz w:val="24"/>
                <w:szCs w:val="24"/>
              </w:rPr>
              <w:t xml:space="preserve"> </w:t>
            </w:r>
            <w:proofErr w:type="spellStart"/>
            <w:r w:rsidRPr="0087034F">
              <w:rPr>
                <w:sz w:val="24"/>
                <w:szCs w:val="24"/>
              </w:rPr>
              <w:t>постојање</w:t>
            </w:r>
            <w:proofErr w:type="spellEnd"/>
            <w:r w:rsidRPr="0087034F">
              <w:rPr>
                <w:sz w:val="24"/>
                <w:szCs w:val="24"/>
              </w:rPr>
              <w:t xml:space="preserve"> </w:t>
            </w:r>
            <w:proofErr w:type="spellStart"/>
            <w:r w:rsidRPr="0087034F">
              <w:rPr>
                <w:sz w:val="24"/>
                <w:szCs w:val="24"/>
              </w:rPr>
              <w:t>стилских</w:t>
            </w:r>
            <w:proofErr w:type="spellEnd"/>
            <w:r w:rsidRPr="0087034F">
              <w:rPr>
                <w:sz w:val="24"/>
                <w:szCs w:val="24"/>
              </w:rPr>
              <w:t xml:space="preserve"> </w:t>
            </w:r>
            <w:proofErr w:type="spellStart"/>
            <w:r w:rsidRPr="0087034F">
              <w:rPr>
                <w:sz w:val="24"/>
                <w:szCs w:val="24"/>
              </w:rPr>
              <w:t>фигура</w:t>
            </w:r>
            <w:proofErr w:type="spellEnd"/>
            <w:r w:rsidRPr="0087034F">
              <w:rPr>
                <w:sz w:val="24"/>
                <w:szCs w:val="24"/>
              </w:rPr>
              <w:t xml:space="preserve"> у </w:t>
            </w:r>
            <w:proofErr w:type="spellStart"/>
            <w:r w:rsidRPr="0087034F">
              <w:rPr>
                <w:sz w:val="24"/>
                <w:szCs w:val="24"/>
              </w:rPr>
              <w:t>књижевноуметничком</w:t>
            </w:r>
            <w:proofErr w:type="spellEnd"/>
            <w:r w:rsidRPr="0087034F">
              <w:rPr>
                <w:sz w:val="24"/>
                <w:szCs w:val="24"/>
              </w:rPr>
              <w:t xml:space="preserve"> </w:t>
            </w:r>
            <w:proofErr w:type="spellStart"/>
            <w:r w:rsidRPr="0087034F">
              <w:rPr>
                <w:sz w:val="24"/>
                <w:szCs w:val="24"/>
              </w:rPr>
              <w:t>тексту</w:t>
            </w:r>
            <w:proofErr w:type="spellEnd"/>
            <w:r w:rsidRPr="0087034F">
              <w:rPr>
                <w:sz w:val="24"/>
                <w:szCs w:val="24"/>
              </w:rPr>
              <w:t xml:space="preserve"> (</w:t>
            </w:r>
            <w:proofErr w:type="spellStart"/>
            <w:r w:rsidRPr="0087034F">
              <w:rPr>
                <w:sz w:val="24"/>
                <w:szCs w:val="24"/>
              </w:rPr>
              <w:t>епитет</w:t>
            </w:r>
            <w:proofErr w:type="spellEnd"/>
            <w:r w:rsidRPr="0087034F">
              <w:rPr>
                <w:sz w:val="24"/>
                <w:szCs w:val="24"/>
              </w:rPr>
              <w:t xml:space="preserve">, </w:t>
            </w:r>
            <w:proofErr w:type="spellStart"/>
            <w:r w:rsidRPr="0087034F">
              <w:rPr>
                <w:sz w:val="24"/>
                <w:szCs w:val="24"/>
              </w:rPr>
              <w:t>поређење</w:t>
            </w:r>
            <w:proofErr w:type="spellEnd"/>
            <w:r w:rsidRPr="0087034F">
              <w:rPr>
                <w:sz w:val="24"/>
                <w:szCs w:val="24"/>
              </w:rPr>
              <w:t xml:space="preserve">, </w:t>
            </w:r>
            <w:proofErr w:type="spellStart"/>
            <w:r w:rsidRPr="0087034F">
              <w:rPr>
                <w:sz w:val="24"/>
                <w:szCs w:val="24"/>
              </w:rPr>
              <w:t>ономатопеја</w:t>
            </w:r>
            <w:proofErr w:type="spellEnd"/>
            <w:r w:rsidRPr="0087034F">
              <w:rPr>
                <w:sz w:val="24"/>
                <w:szCs w:val="24"/>
              </w:rPr>
              <w:t xml:space="preserve">) СЈ.1.4.7. </w:t>
            </w:r>
            <w:proofErr w:type="spellStart"/>
            <w:r w:rsidRPr="0087034F">
              <w:rPr>
                <w:sz w:val="24"/>
                <w:szCs w:val="24"/>
              </w:rPr>
              <w:t>уочава</w:t>
            </w:r>
            <w:proofErr w:type="spellEnd"/>
            <w:r w:rsidRPr="0087034F">
              <w:rPr>
                <w:sz w:val="24"/>
                <w:szCs w:val="24"/>
              </w:rPr>
              <w:t xml:space="preserve"> </w:t>
            </w:r>
            <w:proofErr w:type="spellStart"/>
            <w:r w:rsidRPr="0087034F">
              <w:rPr>
                <w:sz w:val="24"/>
                <w:szCs w:val="24"/>
              </w:rPr>
              <w:t>битне</w:t>
            </w:r>
            <w:proofErr w:type="spellEnd"/>
            <w:r w:rsidRPr="0087034F">
              <w:rPr>
                <w:sz w:val="24"/>
                <w:szCs w:val="24"/>
              </w:rPr>
              <w:t xml:space="preserve"> </w:t>
            </w:r>
            <w:proofErr w:type="spellStart"/>
            <w:r w:rsidRPr="0087034F">
              <w:rPr>
                <w:sz w:val="24"/>
                <w:szCs w:val="24"/>
              </w:rPr>
              <w:t>елементе</w:t>
            </w:r>
            <w:proofErr w:type="spellEnd"/>
            <w:r w:rsidRPr="0087034F">
              <w:rPr>
                <w:sz w:val="24"/>
                <w:szCs w:val="24"/>
              </w:rPr>
              <w:t xml:space="preserve"> </w:t>
            </w:r>
            <w:proofErr w:type="spellStart"/>
            <w:r w:rsidRPr="0087034F">
              <w:rPr>
                <w:sz w:val="24"/>
                <w:szCs w:val="24"/>
              </w:rPr>
              <w:t>књижевноуметничког</w:t>
            </w:r>
            <w:proofErr w:type="spellEnd"/>
            <w:r w:rsidRPr="0087034F">
              <w:rPr>
                <w:sz w:val="24"/>
                <w:szCs w:val="24"/>
              </w:rPr>
              <w:t xml:space="preserve"> </w:t>
            </w:r>
            <w:proofErr w:type="spellStart"/>
            <w:r w:rsidRPr="0087034F">
              <w:rPr>
                <w:sz w:val="24"/>
                <w:szCs w:val="24"/>
              </w:rPr>
              <w:t>текста</w:t>
            </w:r>
            <w:proofErr w:type="spellEnd"/>
            <w:r w:rsidRPr="0087034F">
              <w:rPr>
                <w:sz w:val="24"/>
                <w:szCs w:val="24"/>
              </w:rPr>
              <w:t xml:space="preserve">: </w:t>
            </w:r>
            <w:proofErr w:type="spellStart"/>
            <w:r w:rsidRPr="0087034F">
              <w:rPr>
                <w:sz w:val="24"/>
                <w:szCs w:val="24"/>
              </w:rPr>
              <w:t>тему</w:t>
            </w:r>
            <w:proofErr w:type="spellEnd"/>
            <w:r w:rsidRPr="0087034F">
              <w:rPr>
                <w:sz w:val="24"/>
                <w:szCs w:val="24"/>
              </w:rPr>
              <w:t xml:space="preserve">, </w:t>
            </w:r>
            <w:proofErr w:type="spellStart"/>
            <w:r w:rsidRPr="0087034F">
              <w:rPr>
                <w:sz w:val="24"/>
                <w:szCs w:val="24"/>
              </w:rPr>
              <w:t>мотив</w:t>
            </w:r>
            <w:proofErr w:type="spellEnd"/>
            <w:r w:rsidRPr="0087034F">
              <w:rPr>
                <w:sz w:val="24"/>
                <w:szCs w:val="24"/>
              </w:rPr>
              <w:t xml:space="preserve">, </w:t>
            </w:r>
            <w:proofErr w:type="spellStart"/>
            <w:r w:rsidRPr="0087034F">
              <w:rPr>
                <w:sz w:val="24"/>
                <w:szCs w:val="24"/>
              </w:rPr>
              <w:t>фабулу</w:t>
            </w:r>
            <w:proofErr w:type="spellEnd"/>
            <w:r w:rsidRPr="0087034F">
              <w:rPr>
                <w:sz w:val="24"/>
                <w:szCs w:val="24"/>
              </w:rPr>
              <w:t xml:space="preserve">, </w:t>
            </w:r>
            <w:proofErr w:type="spellStart"/>
            <w:r w:rsidRPr="0087034F">
              <w:rPr>
                <w:sz w:val="24"/>
                <w:szCs w:val="24"/>
              </w:rPr>
              <w:t>време</w:t>
            </w:r>
            <w:proofErr w:type="spellEnd"/>
            <w:r w:rsidRPr="0087034F">
              <w:rPr>
                <w:sz w:val="24"/>
                <w:szCs w:val="24"/>
              </w:rPr>
              <w:t xml:space="preserve"> и </w:t>
            </w:r>
            <w:proofErr w:type="spellStart"/>
            <w:r w:rsidRPr="0087034F">
              <w:rPr>
                <w:sz w:val="24"/>
                <w:szCs w:val="24"/>
              </w:rPr>
              <w:t>место</w:t>
            </w:r>
            <w:proofErr w:type="spellEnd"/>
            <w:r w:rsidRPr="0087034F">
              <w:rPr>
                <w:sz w:val="24"/>
                <w:szCs w:val="24"/>
              </w:rPr>
              <w:t xml:space="preserve"> </w:t>
            </w:r>
            <w:proofErr w:type="spellStart"/>
            <w:r w:rsidRPr="0087034F">
              <w:rPr>
                <w:sz w:val="24"/>
                <w:szCs w:val="24"/>
              </w:rPr>
              <w:t>радње</w:t>
            </w:r>
            <w:proofErr w:type="spellEnd"/>
            <w:r w:rsidRPr="0087034F">
              <w:rPr>
                <w:sz w:val="24"/>
                <w:szCs w:val="24"/>
              </w:rPr>
              <w:t xml:space="preserve">, </w:t>
            </w:r>
            <w:proofErr w:type="spellStart"/>
            <w:r w:rsidRPr="0087034F">
              <w:rPr>
                <w:sz w:val="24"/>
                <w:szCs w:val="24"/>
              </w:rPr>
              <w:t>лик</w:t>
            </w:r>
            <w:proofErr w:type="spellEnd"/>
            <w:r w:rsidRPr="0087034F">
              <w:rPr>
                <w:sz w:val="24"/>
                <w:szCs w:val="24"/>
              </w:rPr>
              <w:t>...</w:t>
            </w:r>
          </w:p>
          <w:p w14:paraId="3AABE379" w14:textId="77777777" w:rsidR="0087034F" w:rsidRPr="0087034F" w:rsidRDefault="0087034F" w:rsidP="0087034F">
            <w:pPr>
              <w:pStyle w:val="TableParagraph"/>
              <w:ind w:left="107" w:right="128"/>
              <w:rPr>
                <w:sz w:val="24"/>
                <w:szCs w:val="24"/>
              </w:rPr>
            </w:pPr>
            <w:r w:rsidRPr="0087034F">
              <w:rPr>
                <w:sz w:val="24"/>
                <w:szCs w:val="24"/>
              </w:rPr>
              <w:t xml:space="preserve">СЈ.2.4.2. </w:t>
            </w:r>
            <w:proofErr w:type="spellStart"/>
            <w:r w:rsidRPr="0087034F">
              <w:rPr>
                <w:sz w:val="24"/>
                <w:szCs w:val="24"/>
              </w:rPr>
              <w:t>повезује</w:t>
            </w:r>
            <w:proofErr w:type="spellEnd"/>
            <w:r w:rsidRPr="0087034F">
              <w:rPr>
                <w:sz w:val="24"/>
                <w:szCs w:val="24"/>
              </w:rPr>
              <w:t xml:space="preserve"> </w:t>
            </w:r>
            <w:proofErr w:type="spellStart"/>
            <w:r w:rsidRPr="0087034F">
              <w:rPr>
                <w:sz w:val="24"/>
                <w:szCs w:val="24"/>
              </w:rPr>
              <w:t>наслов</w:t>
            </w:r>
            <w:proofErr w:type="spellEnd"/>
            <w:r w:rsidRPr="0087034F">
              <w:rPr>
                <w:sz w:val="24"/>
                <w:szCs w:val="24"/>
              </w:rPr>
              <w:t xml:space="preserve"> </w:t>
            </w:r>
            <w:proofErr w:type="spellStart"/>
            <w:r w:rsidRPr="0087034F">
              <w:rPr>
                <w:sz w:val="24"/>
                <w:szCs w:val="24"/>
              </w:rPr>
              <w:t>дела</w:t>
            </w:r>
            <w:proofErr w:type="spellEnd"/>
            <w:r w:rsidRPr="0087034F">
              <w:rPr>
                <w:sz w:val="24"/>
                <w:szCs w:val="24"/>
              </w:rPr>
              <w:t xml:space="preserve"> </w:t>
            </w:r>
            <w:proofErr w:type="spellStart"/>
            <w:proofErr w:type="gramStart"/>
            <w:r w:rsidRPr="0087034F">
              <w:rPr>
                <w:sz w:val="24"/>
                <w:szCs w:val="24"/>
              </w:rPr>
              <w:t>из</w:t>
            </w:r>
            <w:proofErr w:type="spellEnd"/>
            <w:r w:rsidRPr="0087034F">
              <w:rPr>
                <w:sz w:val="24"/>
                <w:szCs w:val="24"/>
              </w:rPr>
              <w:t xml:space="preserve">  </w:t>
            </w:r>
            <w:proofErr w:type="spellStart"/>
            <w:r w:rsidRPr="0087034F">
              <w:rPr>
                <w:sz w:val="24"/>
                <w:szCs w:val="24"/>
              </w:rPr>
              <w:lastRenderedPageBreak/>
              <w:t>обавезне</w:t>
            </w:r>
            <w:proofErr w:type="spellEnd"/>
            <w:proofErr w:type="gramEnd"/>
            <w:r w:rsidRPr="0087034F">
              <w:rPr>
                <w:sz w:val="24"/>
                <w:szCs w:val="24"/>
              </w:rPr>
              <w:t xml:space="preserve">  </w:t>
            </w:r>
            <w:proofErr w:type="spellStart"/>
            <w:r w:rsidRPr="0087034F">
              <w:rPr>
                <w:sz w:val="24"/>
                <w:szCs w:val="24"/>
              </w:rPr>
              <w:t>лектире</w:t>
            </w:r>
            <w:proofErr w:type="spellEnd"/>
            <w:r w:rsidRPr="0087034F">
              <w:rPr>
                <w:sz w:val="24"/>
                <w:szCs w:val="24"/>
              </w:rPr>
              <w:t xml:space="preserve"> и </w:t>
            </w:r>
            <w:proofErr w:type="spellStart"/>
            <w:r w:rsidRPr="0087034F">
              <w:rPr>
                <w:sz w:val="24"/>
                <w:szCs w:val="24"/>
              </w:rPr>
              <w:t>род</w:t>
            </w:r>
            <w:proofErr w:type="spellEnd"/>
            <w:r w:rsidRPr="0087034F">
              <w:rPr>
                <w:sz w:val="24"/>
                <w:szCs w:val="24"/>
              </w:rPr>
              <w:t xml:space="preserve">, </w:t>
            </w:r>
            <w:proofErr w:type="spellStart"/>
            <w:r w:rsidRPr="0087034F">
              <w:rPr>
                <w:sz w:val="24"/>
                <w:szCs w:val="24"/>
              </w:rPr>
              <w:t>врсту</w:t>
            </w:r>
            <w:proofErr w:type="spellEnd"/>
            <w:r w:rsidRPr="0087034F">
              <w:rPr>
                <w:sz w:val="24"/>
                <w:szCs w:val="24"/>
              </w:rPr>
              <w:t xml:space="preserve">  и  </w:t>
            </w:r>
            <w:proofErr w:type="spellStart"/>
            <w:r w:rsidRPr="0087034F">
              <w:rPr>
                <w:sz w:val="24"/>
                <w:szCs w:val="24"/>
              </w:rPr>
              <w:t>лик</w:t>
            </w:r>
            <w:proofErr w:type="spellEnd"/>
            <w:r w:rsidRPr="0087034F">
              <w:rPr>
                <w:sz w:val="24"/>
                <w:szCs w:val="24"/>
              </w:rPr>
              <w:t xml:space="preserve">  </w:t>
            </w:r>
            <w:proofErr w:type="spellStart"/>
            <w:r w:rsidRPr="0087034F">
              <w:rPr>
                <w:sz w:val="24"/>
                <w:szCs w:val="24"/>
              </w:rPr>
              <w:t>из</w:t>
            </w:r>
            <w:proofErr w:type="spellEnd"/>
            <w:r w:rsidRPr="0087034F">
              <w:rPr>
                <w:sz w:val="24"/>
                <w:szCs w:val="24"/>
              </w:rPr>
              <w:t xml:space="preserve"> </w:t>
            </w:r>
            <w:proofErr w:type="spellStart"/>
            <w:r w:rsidRPr="0087034F">
              <w:rPr>
                <w:sz w:val="24"/>
                <w:szCs w:val="24"/>
              </w:rPr>
              <w:t>дела</w:t>
            </w:r>
            <w:proofErr w:type="spellEnd"/>
            <w:r w:rsidRPr="0087034F">
              <w:rPr>
                <w:sz w:val="24"/>
                <w:szCs w:val="24"/>
              </w:rPr>
              <w:t xml:space="preserve">; </w:t>
            </w:r>
            <w:proofErr w:type="spellStart"/>
            <w:r w:rsidRPr="0087034F">
              <w:rPr>
                <w:sz w:val="24"/>
                <w:szCs w:val="24"/>
              </w:rPr>
              <w:t>препознаје</w:t>
            </w:r>
            <w:proofErr w:type="spellEnd"/>
            <w:r w:rsidRPr="0087034F">
              <w:rPr>
                <w:sz w:val="24"/>
                <w:szCs w:val="24"/>
              </w:rPr>
              <w:t xml:space="preserve"> </w:t>
            </w:r>
            <w:proofErr w:type="spellStart"/>
            <w:r w:rsidRPr="0087034F">
              <w:rPr>
                <w:sz w:val="24"/>
                <w:szCs w:val="24"/>
              </w:rPr>
              <w:t>род</w:t>
            </w:r>
            <w:proofErr w:type="spellEnd"/>
            <w:r w:rsidRPr="0087034F">
              <w:rPr>
                <w:sz w:val="24"/>
                <w:szCs w:val="24"/>
              </w:rPr>
              <w:t xml:space="preserve"> и </w:t>
            </w:r>
            <w:proofErr w:type="spellStart"/>
            <w:r w:rsidRPr="0087034F">
              <w:rPr>
                <w:sz w:val="24"/>
                <w:szCs w:val="24"/>
              </w:rPr>
              <w:t>врсту</w:t>
            </w:r>
            <w:proofErr w:type="spellEnd"/>
            <w:r w:rsidRPr="0087034F">
              <w:rPr>
                <w:sz w:val="24"/>
                <w:szCs w:val="24"/>
              </w:rPr>
              <w:t xml:space="preserve"> </w:t>
            </w:r>
            <w:proofErr w:type="spellStart"/>
            <w:r w:rsidRPr="0087034F">
              <w:rPr>
                <w:sz w:val="24"/>
                <w:szCs w:val="24"/>
              </w:rPr>
              <w:t>књижевноуметничког</w:t>
            </w:r>
            <w:proofErr w:type="spellEnd"/>
            <w:r w:rsidRPr="0087034F">
              <w:rPr>
                <w:sz w:val="24"/>
                <w:szCs w:val="24"/>
              </w:rPr>
              <w:t xml:space="preserve"> </w:t>
            </w:r>
            <w:proofErr w:type="spellStart"/>
            <w:r w:rsidRPr="0087034F">
              <w:rPr>
                <w:sz w:val="24"/>
                <w:szCs w:val="24"/>
              </w:rPr>
              <w:t>дела</w:t>
            </w:r>
            <w:proofErr w:type="spellEnd"/>
            <w:r w:rsidRPr="0087034F">
              <w:rPr>
                <w:sz w:val="24"/>
                <w:szCs w:val="24"/>
              </w:rPr>
              <w:t xml:space="preserve"> </w:t>
            </w:r>
            <w:proofErr w:type="spellStart"/>
            <w:r w:rsidRPr="0087034F">
              <w:rPr>
                <w:sz w:val="24"/>
                <w:szCs w:val="24"/>
              </w:rPr>
              <w:t>на</w:t>
            </w:r>
            <w:proofErr w:type="spellEnd"/>
            <w:r w:rsidRPr="0087034F">
              <w:rPr>
                <w:sz w:val="24"/>
                <w:szCs w:val="24"/>
              </w:rPr>
              <w:t xml:space="preserve"> </w:t>
            </w:r>
            <w:proofErr w:type="spellStart"/>
            <w:r w:rsidRPr="0087034F">
              <w:rPr>
                <w:sz w:val="24"/>
                <w:szCs w:val="24"/>
              </w:rPr>
              <w:t>основу</w:t>
            </w:r>
            <w:proofErr w:type="spellEnd"/>
            <w:r w:rsidRPr="0087034F">
              <w:rPr>
                <w:sz w:val="24"/>
                <w:szCs w:val="24"/>
              </w:rPr>
              <w:t xml:space="preserve"> </w:t>
            </w:r>
            <w:proofErr w:type="spellStart"/>
            <w:r w:rsidRPr="0087034F">
              <w:rPr>
                <w:sz w:val="24"/>
                <w:szCs w:val="24"/>
              </w:rPr>
              <w:t>одломка</w:t>
            </w:r>
            <w:proofErr w:type="spellEnd"/>
            <w:r w:rsidRPr="0087034F">
              <w:rPr>
                <w:sz w:val="24"/>
                <w:szCs w:val="24"/>
              </w:rPr>
              <w:t xml:space="preserve">, </w:t>
            </w:r>
            <w:proofErr w:type="spellStart"/>
            <w:r w:rsidRPr="0087034F">
              <w:rPr>
                <w:sz w:val="24"/>
                <w:szCs w:val="24"/>
              </w:rPr>
              <w:t>ликова</w:t>
            </w:r>
            <w:proofErr w:type="spellEnd"/>
            <w:r w:rsidRPr="0087034F">
              <w:rPr>
                <w:sz w:val="24"/>
                <w:szCs w:val="24"/>
              </w:rPr>
              <w:t xml:space="preserve">, </w:t>
            </w:r>
            <w:proofErr w:type="spellStart"/>
            <w:r w:rsidRPr="0087034F">
              <w:rPr>
                <w:sz w:val="24"/>
                <w:szCs w:val="24"/>
              </w:rPr>
              <w:t>карактеристичних</w:t>
            </w:r>
            <w:proofErr w:type="spellEnd"/>
            <w:r w:rsidRPr="0087034F">
              <w:rPr>
                <w:sz w:val="24"/>
                <w:szCs w:val="24"/>
              </w:rPr>
              <w:t xml:space="preserve"> </w:t>
            </w:r>
            <w:proofErr w:type="spellStart"/>
            <w:r w:rsidRPr="0087034F">
              <w:rPr>
                <w:sz w:val="24"/>
                <w:szCs w:val="24"/>
              </w:rPr>
              <w:t>ситуација</w:t>
            </w:r>
            <w:proofErr w:type="spellEnd"/>
            <w:r w:rsidRPr="0087034F">
              <w:rPr>
                <w:sz w:val="24"/>
                <w:szCs w:val="24"/>
              </w:rPr>
              <w:t xml:space="preserve"> СЈ.2.4.5. </w:t>
            </w:r>
            <w:proofErr w:type="spellStart"/>
            <w:r w:rsidRPr="0087034F">
              <w:rPr>
                <w:sz w:val="24"/>
                <w:szCs w:val="24"/>
              </w:rPr>
              <w:t>препознаје</w:t>
            </w:r>
            <w:proofErr w:type="spellEnd"/>
            <w:r w:rsidRPr="0087034F">
              <w:rPr>
                <w:sz w:val="24"/>
                <w:szCs w:val="24"/>
              </w:rPr>
              <w:t xml:space="preserve"> и </w:t>
            </w:r>
            <w:proofErr w:type="spellStart"/>
            <w:r w:rsidRPr="0087034F">
              <w:rPr>
                <w:sz w:val="24"/>
                <w:szCs w:val="24"/>
              </w:rPr>
              <w:t>лазликује</w:t>
            </w:r>
            <w:proofErr w:type="spellEnd"/>
            <w:r w:rsidRPr="0087034F">
              <w:rPr>
                <w:sz w:val="24"/>
                <w:szCs w:val="24"/>
              </w:rPr>
              <w:t xml:space="preserve"> </w:t>
            </w:r>
            <w:proofErr w:type="spellStart"/>
            <w:r w:rsidRPr="0087034F">
              <w:rPr>
                <w:sz w:val="24"/>
                <w:szCs w:val="24"/>
              </w:rPr>
              <w:t>одређене</w:t>
            </w:r>
            <w:proofErr w:type="spellEnd"/>
            <w:r w:rsidRPr="0087034F">
              <w:rPr>
                <w:sz w:val="24"/>
                <w:szCs w:val="24"/>
              </w:rPr>
              <w:t xml:space="preserve"> (</w:t>
            </w:r>
            <w:proofErr w:type="spellStart"/>
            <w:r w:rsidRPr="0087034F">
              <w:rPr>
                <w:sz w:val="24"/>
                <w:szCs w:val="24"/>
              </w:rPr>
              <w:t>тражене</w:t>
            </w:r>
            <w:proofErr w:type="spellEnd"/>
            <w:r w:rsidRPr="0087034F">
              <w:rPr>
                <w:sz w:val="24"/>
                <w:szCs w:val="24"/>
              </w:rPr>
              <w:t xml:space="preserve">) </w:t>
            </w:r>
            <w:proofErr w:type="spellStart"/>
            <w:r w:rsidRPr="0087034F">
              <w:rPr>
                <w:sz w:val="24"/>
                <w:szCs w:val="24"/>
              </w:rPr>
              <w:t>стилске</w:t>
            </w:r>
            <w:proofErr w:type="spellEnd"/>
            <w:r w:rsidRPr="0087034F">
              <w:rPr>
                <w:sz w:val="24"/>
                <w:szCs w:val="24"/>
              </w:rPr>
              <w:t xml:space="preserve"> </w:t>
            </w:r>
            <w:proofErr w:type="spellStart"/>
            <w:r w:rsidRPr="0087034F">
              <w:rPr>
                <w:sz w:val="24"/>
                <w:szCs w:val="24"/>
              </w:rPr>
              <w:t>фигуре</w:t>
            </w:r>
            <w:proofErr w:type="spellEnd"/>
            <w:r w:rsidRPr="0087034F">
              <w:rPr>
                <w:sz w:val="24"/>
                <w:szCs w:val="24"/>
              </w:rPr>
              <w:t xml:space="preserve"> </w:t>
            </w:r>
            <w:proofErr w:type="spellStart"/>
            <w:r w:rsidRPr="0087034F">
              <w:rPr>
                <w:sz w:val="24"/>
                <w:szCs w:val="24"/>
              </w:rPr>
              <w:t>књижевноуметничком</w:t>
            </w:r>
            <w:proofErr w:type="spellEnd"/>
            <w:r w:rsidRPr="0087034F">
              <w:rPr>
                <w:sz w:val="24"/>
                <w:szCs w:val="24"/>
              </w:rPr>
              <w:t xml:space="preserve"> </w:t>
            </w:r>
            <w:proofErr w:type="spellStart"/>
            <w:r w:rsidRPr="0087034F">
              <w:rPr>
                <w:sz w:val="24"/>
                <w:szCs w:val="24"/>
              </w:rPr>
              <w:t>тексту</w:t>
            </w:r>
            <w:proofErr w:type="spellEnd"/>
          </w:p>
          <w:p w14:paraId="6F427F15" w14:textId="77777777" w:rsidR="0087034F" w:rsidRPr="0087034F" w:rsidRDefault="0087034F" w:rsidP="0087034F">
            <w:pPr>
              <w:pStyle w:val="TableParagraph"/>
              <w:ind w:left="107" w:right="202"/>
              <w:rPr>
                <w:sz w:val="24"/>
                <w:szCs w:val="24"/>
              </w:rPr>
            </w:pPr>
            <w:r w:rsidRPr="0087034F">
              <w:rPr>
                <w:sz w:val="24"/>
                <w:szCs w:val="24"/>
              </w:rPr>
              <w:t xml:space="preserve">СЈ.3.4.3. </w:t>
            </w:r>
            <w:proofErr w:type="spellStart"/>
            <w:r w:rsidRPr="0087034F">
              <w:rPr>
                <w:sz w:val="24"/>
                <w:szCs w:val="24"/>
              </w:rPr>
              <w:t>разликује</w:t>
            </w:r>
            <w:proofErr w:type="spellEnd"/>
            <w:r w:rsidRPr="0087034F">
              <w:rPr>
                <w:sz w:val="24"/>
                <w:szCs w:val="24"/>
              </w:rPr>
              <w:t xml:space="preserve"> </w:t>
            </w:r>
            <w:proofErr w:type="spellStart"/>
            <w:r w:rsidRPr="0087034F">
              <w:rPr>
                <w:sz w:val="24"/>
                <w:szCs w:val="24"/>
              </w:rPr>
              <w:t>аутора</w:t>
            </w:r>
            <w:proofErr w:type="spellEnd"/>
            <w:r w:rsidRPr="0087034F">
              <w:rPr>
                <w:sz w:val="24"/>
                <w:szCs w:val="24"/>
              </w:rPr>
              <w:t xml:space="preserve"> </w:t>
            </w:r>
            <w:proofErr w:type="spellStart"/>
            <w:r w:rsidRPr="0087034F">
              <w:rPr>
                <w:sz w:val="24"/>
                <w:szCs w:val="24"/>
              </w:rPr>
              <w:t>дела</w:t>
            </w:r>
            <w:proofErr w:type="spellEnd"/>
            <w:r w:rsidRPr="0087034F">
              <w:rPr>
                <w:sz w:val="24"/>
                <w:szCs w:val="24"/>
              </w:rPr>
              <w:t xml:space="preserve"> </w:t>
            </w:r>
            <w:proofErr w:type="spellStart"/>
            <w:r w:rsidRPr="0087034F">
              <w:rPr>
                <w:sz w:val="24"/>
                <w:szCs w:val="24"/>
              </w:rPr>
              <w:t>од</w:t>
            </w:r>
            <w:proofErr w:type="spellEnd"/>
            <w:r w:rsidRPr="0087034F">
              <w:rPr>
                <w:sz w:val="24"/>
                <w:szCs w:val="24"/>
              </w:rPr>
              <w:t xml:space="preserve"> </w:t>
            </w:r>
            <w:proofErr w:type="spellStart"/>
            <w:r w:rsidRPr="0087034F">
              <w:rPr>
                <w:sz w:val="24"/>
                <w:szCs w:val="24"/>
              </w:rPr>
              <w:t>лирског</w:t>
            </w:r>
            <w:proofErr w:type="spellEnd"/>
            <w:r w:rsidRPr="0087034F">
              <w:rPr>
                <w:sz w:val="24"/>
                <w:szCs w:val="24"/>
              </w:rPr>
              <w:t xml:space="preserve"> </w:t>
            </w:r>
            <w:proofErr w:type="spellStart"/>
            <w:r w:rsidRPr="0087034F">
              <w:rPr>
                <w:sz w:val="24"/>
                <w:szCs w:val="24"/>
              </w:rPr>
              <w:t>субјекта</w:t>
            </w:r>
            <w:proofErr w:type="spellEnd"/>
            <w:r w:rsidRPr="0087034F">
              <w:rPr>
                <w:sz w:val="24"/>
                <w:szCs w:val="24"/>
              </w:rPr>
              <w:t xml:space="preserve"> и </w:t>
            </w:r>
            <w:proofErr w:type="spellStart"/>
            <w:r w:rsidRPr="0087034F">
              <w:rPr>
                <w:sz w:val="24"/>
                <w:szCs w:val="24"/>
              </w:rPr>
              <w:t>приповедача</w:t>
            </w:r>
            <w:proofErr w:type="spellEnd"/>
            <w:r w:rsidRPr="0087034F">
              <w:rPr>
                <w:sz w:val="24"/>
                <w:szCs w:val="24"/>
              </w:rPr>
              <w:t xml:space="preserve"> у </w:t>
            </w:r>
            <w:proofErr w:type="spellStart"/>
            <w:r w:rsidRPr="0087034F">
              <w:rPr>
                <w:sz w:val="24"/>
                <w:szCs w:val="24"/>
              </w:rPr>
              <w:t>делу</w:t>
            </w:r>
            <w:proofErr w:type="spellEnd"/>
          </w:p>
        </w:tc>
        <w:tc>
          <w:tcPr>
            <w:tcW w:w="2610" w:type="dxa"/>
          </w:tcPr>
          <w:p w14:paraId="65123892" w14:textId="77777777" w:rsidR="0087034F" w:rsidRPr="0087034F" w:rsidRDefault="0087034F" w:rsidP="0087034F">
            <w:pPr>
              <w:pStyle w:val="TableParagraph"/>
              <w:ind w:left="107" w:right="170"/>
              <w:rPr>
                <w:sz w:val="24"/>
                <w:szCs w:val="24"/>
              </w:rPr>
            </w:pPr>
            <w:proofErr w:type="spellStart"/>
            <w:r w:rsidRPr="0087034F">
              <w:rPr>
                <w:sz w:val="24"/>
                <w:szCs w:val="24"/>
              </w:rPr>
              <w:lastRenderedPageBreak/>
              <w:t>Комбиновање</w:t>
            </w:r>
            <w:proofErr w:type="spellEnd"/>
            <w:r w:rsidRPr="0087034F">
              <w:rPr>
                <w:sz w:val="24"/>
                <w:szCs w:val="24"/>
              </w:rPr>
              <w:t xml:space="preserve"> </w:t>
            </w:r>
            <w:proofErr w:type="spellStart"/>
            <w:r w:rsidRPr="0087034F">
              <w:rPr>
                <w:sz w:val="24"/>
                <w:szCs w:val="24"/>
              </w:rPr>
              <w:t>различитих</w:t>
            </w:r>
            <w:proofErr w:type="spellEnd"/>
            <w:r w:rsidRPr="0087034F">
              <w:rPr>
                <w:sz w:val="24"/>
                <w:szCs w:val="24"/>
              </w:rPr>
              <w:t xml:space="preserve"> </w:t>
            </w:r>
            <w:proofErr w:type="spellStart"/>
            <w:r w:rsidRPr="0087034F">
              <w:rPr>
                <w:sz w:val="24"/>
                <w:szCs w:val="24"/>
              </w:rPr>
              <w:t>врста</w:t>
            </w:r>
            <w:proofErr w:type="spellEnd"/>
            <w:r w:rsidRPr="0087034F">
              <w:rPr>
                <w:sz w:val="24"/>
                <w:szCs w:val="24"/>
              </w:rPr>
              <w:t xml:space="preserve"> </w:t>
            </w:r>
            <w:proofErr w:type="spellStart"/>
            <w:r w:rsidRPr="0087034F">
              <w:rPr>
                <w:sz w:val="24"/>
                <w:szCs w:val="24"/>
              </w:rPr>
              <w:t>дидактичког</w:t>
            </w:r>
            <w:proofErr w:type="spellEnd"/>
            <w:r w:rsidRPr="0087034F">
              <w:rPr>
                <w:sz w:val="24"/>
                <w:szCs w:val="24"/>
              </w:rPr>
              <w:t xml:space="preserve"> </w:t>
            </w:r>
            <w:proofErr w:type="spellStart"/>
            <w:r w:rsidRPr="0087034F">
              <w:rPr>
                <w:sz w:val="24"/>
                <w:szCs w:val="24"/>
              </w:rPr>
              <w:t>материјала</w:t>
            </w:r>
            <w:proofErr w:type="spellEnd"/>
            <w:r w:rsidRPr="0087034F">
              <w:rPr>
                <w:sz w:val="24"/>
                <w:szCs w:val="24"/>
              </w:rPr>
              <w:t xml:space="preserve">: </w:t>
            </w:r>
            <w:proofErr w:type="spellStart"/>
            <w:r w:rsidRPr="0087034F">
              <w:rPr>
                <w:sz w:val="24"/>
                <w:szCs w:val="24"/>
              </w:rPr>
              <w:t>Изражајним</w:t>
            </w:r>
            <w:proofErr w:type="spellEnd"/>
            <w:r w:rsidRPr="0087034F">
              <w:rPr>
                <w:sz w:val="24"/>
                <w:szCs w:val="24"/>
              </w:rPr>
              <w:t xml:space="preserve"> </w:t>
            </w:r>
            <w:proofErr w:type="spellStart"/>
            <w:r w:rsidRPr="0087034F">
              <w:rPr>
                <w:sz w:val="24"/>
                <w:szCs w:val="24"/>
              </w:rPr>
              <w:t>читањем</w:t>
            </w:r>
            <w:proofErr w:type="spellEnd"/>
            <w:r w:rsidRPr="0087034F">
              <w:rPr>
                <w:sz w:val="24"/>
                <w:szCs w:val="24"/>
              </w:rPr>
              <w:t xml:space="preserve"> </w:t>
            </w:r>
            <w:proofErr w:type="spellStart"/>
            <w:r w:rsidRPr="0087034F">
              <w:rPr>
                <w:sz w:val="24"/>
                <w:szCs w:val="24"/>
              </w:rPr>
              <w:t>ученици</w:t>
            </w:r>
            <w:proofErr w:type="spellEnd"/>
            <w:r w:rsidRPr="0087034F">
              <w:rPr>
                <w:sz w:val="24"/>
                <w:szCs w:val="24"/>
              </w:rPr>
              <w:t xml:space="preserve"> </w:t>
            </w:r>
            <w:proofErr w:type="spellStart"/>
            <w:r w:rsidRPr="0087034F">
              <w:rPr>
                <w:sz w:val="24"/>
                <w:szCs w:val="24"/>
              </w:rPr>
              <w:t>утичу</w:t>
            </w:r>
            <w:proofErr w:type="spellEnd"/>
            <w:r w:rsidRPr="0087034F">
              <w:rPr>
                <w:sz w:val="24"/>
                <w:szCs w:val="24"/>
              </w:rPr>
              <w:t xml:space="preserve"> </w:t>
            </w:r>
            <w:proofErr w:type="spellStart"/>
            <w:r w:rsidRPr="0087034F">
              <w:rPr>
                <w:sz w:val="24"/>
                <w:szCs w:val="24"/>
              </w:rPr>
              <w:t>на</w:t>
            </w:r>
            <w:proofErr w:type="spellEnd"/>
            <w:r w:rsidRPr="0087034F">
              <w:rPr>
                <w:sz w:val="24"/>
                <w:szCs w:val="24"/>
              </w:rPr>
              <w:t xml:space="preserve"> </w:t>
            </w:r>
            <w:proofErr w:type="spellStart"/>
            <w:r w:rsidRPr="0087034F">
              <w:rPr>
                <w:sz w:val="24"/>
                <w:szCs w:val="24"/>
              </w:rPr>
              <w:t>говорну</w:t>
            </w:r>
            <w:proofErr w:type="spellEnd"/>
            <w:r w:rsidRPr="0087034F">
              <w:rPr>
                <w:sz w:val="24"/>
                <w:szCs w:val="24"/>
              </w:rPr>
              <w:t xml:space="preserve"> </w:t>
            </w:r>
            <w:proofErr w:type="spellStart"/>
            <w:r w:rsidRPr="0087034F">
              <w:rPr>
                <w:sz w:val="24"/>
                <w:szCs w:val="24"/>
              </w:rPr>
              <w:t>културу</w:t>
            </w:r>
            <w:proofErr w:type="spellEnd"/>
          </w:p>
          <w:p w14:paraId="07112145" w14:textId="77777777" w:rsidR="0087034F" w:rsidRPr="0087034F" w:rsidRDefault="0087034F" w:rsidP="0087034F">
            <w:pPr>
              <w:pStyle w:val="TableParagraph"/>
              <w:ind w:left="107" w:right="376"/>
              <w:rPr>
                <w:sz w:val="24"/>
                <w:szCs w:val="24"/>
              </w:rPr>
            </w:pPr>
            <w:r w:rsidRPr="0087034F">
              <w:rPr>
                <w:sz w:val="24"/>
                <w:szCs w:val="24"/>
              </w:rPr>
              <w:t>-</w:t>
            </w:r>
            <w:proofErr w:type="spellStart"/>
            <w:r w:rsidRPr="0087034F">
              <w:rPr>
                <w:sz w:val="24"/>
                <w:szCs w:val="24"/>
              </w:rPr>
              <w:t>Читањем</w:t>
            </w:r>
            <w:proofErr w:type="spellEnd"/>
            <w:r w:rsidRPr="0087034F">
              <w:rPr>
                <w:sz w:val="24"/>
                <w:szCs w:val="24"/>
              </w:rPr>
              <w:t xml:space="preserve"> </w:t>
            </w:r>
            <w:proofErr w:type="spellStart"/>
            <w:r w:rsidRPr="0087034F">
              <w:rPr>
                <w:sz w:val="24"/>
                <w:szCs w:val="24"/>
              </w:rPr>
              <w:t>самостално</w:t>
            </w:r>
            <w:proofErr w:type="spellEnd"/>
            <w:r w:rsidRPr="0087034F">
              <w:rPr>
                <w:sz w:val="24"/>
                <w:szCs w:val="24"/>
              </w:rPr>
              <w:t xml:space="preserve"> </w:t>
            </w:r>
            <w:proofErr w:type="spellStart"/>
            <w:r w:rsidRPr="0087034F">
              <w:rPr>
                <w:sz w:val="24"/>
                <w:szCs w:val="24"/>
              </w:rPr>
              <w:t>доносе</w:t>
            </w:r>
            <w:proofErr w:type="spellEnd"/>
            <w:r w:rsidRPr="0087034F">
              <w:rPr>
                <w:sz w:val="24"/>
                <w:szCs w:val="24"/>
              </w:rPr>
              <w:t xml:space="preserve"> </w:t>
            </w:r>
            <w:proofErr w:type="spellStart"/>
            <w:r w:rsidRPr="0087034F">
              <w:rPr>
                <w:sz w:val="24"/>
                <w:szCs w:val="24"/>
              </w:rPr>
              <w:t>закључке</w:t>
            </w:r>
            <w:proofErr w:type="spellEnd"/>
            <w:r w:rsidRPr="0087034F">
              <w:rPr>
                <w:sz w:val="24"/>
                <w:szCs w:val="24"/>
              </w:rPr>
              <w:t xml:space="preserve"> о </w:t>
            </w:r>
            <w:proofErr w:type="spellStart"/>
            <w:r w:rsidRPr="0087034F">
              <w:rPr>
                <w:sz w:val="24"/>
                <w:szCs w:val="24"/>
              </w:rPr>
              <w:t>стваралаштву</w:t>
            </w:r>
            <w:proofErr w:type="spellEnd"/>
            <w:r w:rsidRPr="0087034F">
              <w:rPr>
                <w:sz w:val="24"/>
                <w:szCs w:val="24"/>
              </w:rPr>
              <w:t xml:space="preserve"> </w:t>
            </w:r>
            <w:proofErr w:type="spellStart"/>
            <w:r w:rsidRPr="0087034F">
              <w:rPr>
                <w:sz w:val="24"/>
                <w:szCs w:val="24"/>
              </w:rPr>
              <w:t>појединих</w:t>
            </w:r>
            <w:proofErr w:type="spellEnd"/>
            <w:r w:rsidRPr="0087034F">
              <w:rPr>
                <w:sz w:val="24"/>
                <w:szCs w:val="24"/>
              </w:rPr>
              <w:t xml:space="preserve"> </w:t>
            </w:r>
            <w:proofErr w:type="spellStart"/>
            <w:r w:rsidRPr="0087034F">
              <w:rPr>
                <w:sz w:val="24"/>
                <w:szCs w:val="24"/>
              </w:rPr>
              <w:t>писаца</w:t>
            </w:r>
            <w:proofErr w:type="spellEnd"/>
          </w:p>
          <w:p w14:paraId="3735FA95" w14:textId="77777777" w:rsidR="0087034F" w:rsidRPr="0087034F" w:rsidRDefault="0087034F" w:rsidP="0087034F">
            <w:pPr>
              <w:pStyle w:val="TableParagraph"/>
              <w:ind w:left="107" w:right="80"/>
              <w:rPr>
                <w:sz w:val="24"/>
                <w:szCs w:val="24"/>
              </w:rPr>
            </w:pPr>
            <w:r w:rsidRPr="0087034F">
              <w:rPr>
                <w:sz w:val="24"/>
                <w:szCs w:val="24"/>
              </w:rPr>
              <w:t>-</w:t>
            </w:r>
            <w:proofErr w:type="spellStart"/>
            <w:r w:rsidRPr="0087034F">
              <w:rPr>
                <w:sz w:val="24"/>
                <w:szCs w:val="24"/>
              </w:rPr>
              <w:t>Уочавањем</w:t>
            </w:r>
            <w:proofErr w:type="spellEnd"/>
            <w:r w:rsidRPr="0087034F">
              <w:rPr>
                <w:sz w:val="24"/>
                <w:szCs w:val="24"/>
              </w:rPr>
              <w:t xml:space="preserve"> </w:t>
            </w:r>
            <w:proofErr w:type="spellStart"/>
            <w:r w:rsidRPr="0087034F">
              <w:rPr>
                <w:sz w:val="24"/>
                <w:szCs w:val="24"/>
              </w:rPr>
              <w:t>стилских</w:t>
            </w:r>
            <w:proofErr w:type="spellEnd"/>
            <w:r w:rsidRPr="0087034F">
              <w:rPr>
                <w:sz w:val="24"/>
                <w:szCs w:val="24"/>
              </w:rPr>
              <w:t xml:space="preserve"> </w:t>
            </w:r>
            <w:proofErr w:type="spellStart"/>
            <w:r w:rsidRPr="0087034F">
              <w:rPr>
                <w:sz w:val="24"/>
                <w:szCs w:val="24"/>
              </w:rPr>
              <w:t>средстава</w:t>
            </w:r>
            <w:proofErr w:type="spellEnd"/>
            <w:r w:rsidRPr="0087034F">
              <w:rPr>
                <w:sz w:val="24"/>
                <w:szCs w:val="24"/>
              </w:rPr>
              <w:t xml:space="preserve"> </w:t>
            </w:r>
            <w:proofErr w:type="spellStart"/>
            <w:r w:rsidRPr="0087034F">
              <w:rPr>
                <w:sz w:val="24"/>
                <w:szCs w:val="24"/>
              </w:rPr>
              <w:t>ученици</w:t>
            </w:r>
            <w:proofErr w:type="spellEnd"/>
            <w:r w:rsidRPr="0087034F">
              <w:rPr>
                <w:sz w:val="24"/>
                <w:szCs w:val="24"/>
              </w:rPr>
              <w:t xml:space="preserve"> </w:t>
            </w:r>
            <w:proofErr w:type="spellStart"/>
            <w:r w:rsidRPr="0087034F">
              <w:rPr>
                <w:sz w:val="24"/>
                <w:szCs w:val="24"/>
              </w:rPr>
              <w:t>вреднују</w:t>
            </w:r>
            <w:proofErr w:type="spellEnd"/>
            <w:r w:rsidRPr="0087034F">
              <w:rPr>
                <w:sz w:val="24"/>
                <w:szCs w:val="24"/>
              </w:rPr>
              <w:t xml:space="preserve"> </w:t>
            </w:r>
            <w:proofErr w:type="spellStart"/>
            <w:r w:rsidRPr="0087034F">
              <w:rPr>
                <w:sz w:val="24"/>
                <w:szCs w:val="24"/>
              </w:rPr>
              <w:t>литерарни</w:t>
            </w:r>
            <w:proofErr w:type="spellEnd"/>
            <w:r w:rsidRPr="0087034F">
              <w:rPr>
                <w:sz w:val="24"/>
                <w:szCs w:val="24"/>
              </w:rPr>
              <w:t xml:space="preserve"> </w:t>
            </w:r>
            <w:proofErr w:type="spellStart"/>
            <w:r w:rsidRPr="0087034F">
              <w:rPr>
                <w:sz w:val="24"/>
                <w:szCs w:val="24"/>
              </w:rPr>
              <w:t>поступак</w:t>
            </w:r>
            <w:proofErr w:type="spellEnd"/>
          </w:p>
          <w:p w14:paraId="2CDAE78B" w14:textId="77777777" w:rsidR="0087034F" w:rsidRPr="0087034F" w:rsidRDefault="0087034F" w:rsidP="0087034F">
            <w:pPr>
              <w:pStyle w:val="TableParagraph"/>
              <w:ind w:left="107" w:right="139"/>
              <w:jc w:val="both"/>
              <w:rPr>
                <w:sz w:val="24"/>
                <w:szCs w:val="24"/>
              </w:rPr>
            </w:pPr>
            <w:r w:rsidRPr="0087034F">
              <w:rPr>
                <w:sz w:val="24"/>
                <w:szCs w:val="24"/>
              </w:rPr>
              <w:t>-</w:t>
            </w:r>
            <w:proofErr w:type="spellStart"/>
            <w:r w:rsidRPr="0087034F">
              <w:rPr>
                <w:sz w:val="24"/>
                <w:szCs w:val="24"/>
              </w:rPr>
              <w:t>На</w:t>
            </w:r>
            <w:proofErr w:type="spellEnd"/>
            <w:r w:rsidRPr="0087034F">
              <w:rPr>
                <w:sz w:val="24"/>
                <w:szCs w:val="24"/>
              </w:rPr>
              <w:t xml:space="preserve"> </w:t>
            </w:r>
            <w:proofErr w:type="spellStart"/>
            <w:r w:rsidRPr="0087034F">
              <w:rPr>
                <w:sz w:val="24"/>
                <w:szCs w:val="24"/>
              </w:rPr>
              <w:t>примеру</w:t>
            </w:r>
            <w:proofErr w:type="spellEnd"/>
            <w:r w:rsidRPr="0087034F">
              <w:rPr>
                <w:sz w:val="24"/>
                <w:szCs w:val="24"/>
              </w:rPr>
              <w:t xml:space="preserve"> </w:t>
            </w:r>
            <w:proofErr w:type="spellStart"/>
            <w:r w:rsidRPr="0087034F">
              <w:rPr>
                <w:sz w:val="24"/>
                <w:szCs w:val="24"/>
              </w:rPr>
              <w:t>песме</w:t>
            </w:r>
            <w:proofErr w:type="spellEnd"/>
            <w:r w:rsidRPr="0087034F">
              <w:rPr>
                <w:sz w:val="24"/>
                <w:szCs w:val="24"/>
              </w:rPr>
              <w:t xml:space="preserve"> </w:t>
            </w:r>
            <w:proofErr w:type="spellStart"/>
            <w:r w:rsidRPr="0087034F">
              <w:rPr>
                <w:sz w:val="24"/>
                <w:szCs w:val="24"/>
              </w:rPr>
              <w:t>стичу</w:t>
            </w:r>
            <w:proofErr w:type="spellEnd"/>
            <w:r w:rsidRPr="0087034F">
              <w:rPr>
                <w:sz w:val="24"/>
                <w:szCs w:val="24"/>
              </w:rPr>
              <w:t xml:space="preserve"> и </w:t>
            </w:r>
            <w:proofErr w:type="spellStart"/>
            <w:r w:rsidRPr="0087034F">
              <w:rPr>
                <w:sz w:val="24"/>
                <w:szCs w:val="24"/>
              </w:rPr>
              <w:t>примењују</w:t>
            </w:r>
            <w:proofErr w:type="spellEnd"/>
            <w:r w:rsidRPr="0087034F">
              <w:rPr>
                <w:sz w:val="24"/>
                <w:szCs w:val="24"/>
              </w:rPr>
              <w:t xml:space="preserve"> </w:t>
            </w:r>
            <w:proofErr w:type="spellStart"/>
            <w:r w:rsidRPr="0087034F">
              <w:rPr>
                <w:sz w:val="24"/>
                <w:szCs w:val="24"/>
              </w:rPr>
              <w:t>знања</w:t>
            </w:r>
            <w:proofErr w:type="spellEnd"/>
            <w:r w:rsidRPr="0087034F">
              <w:rPr>
                <w:sz w:val="24"/>
                <w:szCs w:val="24"/>
              </w:rPr>
              <w:t xml:space="preserve"> о </w:t>
            </w:r>
            <w:proofErr w:type="spellStart"/>
            <w:r w:rsidRPr="0087034F">
              <w:rPr>
                <w:sz w:val="24"/>
                <w:szCs w:val="24"/>
              </w:rPr>
              <w:t>строфи</w:t>
            </w:r>
            <w:proofErr w:type="spellEnd"/>
            <w:r w:rsidRPr="0087034F">
              <w:rPr>
                <w:sz w:val="24"/>
                <w:szCs w:val="24"/>
              </w:rPr>
              <w:t xml:space="preserve">, </w:t>
            </w:r>
            <w:proofErr w:type="spellStart"/>
            <w:r w:rsidRPr="0087034F">
              <w:rPr>
                <w:sz w:val="24"/>
                <w:szCs w:val="24"/>
              </w:rPr>
              <w:t>стиху</w:t>
            </w:r>
            <w:proofErr w:type="spellEnd"/>
            <w:r w:rsidRPr="0087034F">
              <w:rPr>
                <w:sz w:val="24"/>
                <w:szCs w:val="24"/>
              </w:rPr>
              <w:t xml:space="preserve"> </w:t>
            </w:r>
            <w:proofErr w:type="spellStart"/>
            <w:r w:rsidRPr="0087034F">
              <w:rPr>
                <w:sz w:val="24"/>
                <w:szCs w:val="24"/>
              </w:rPr>
              <w:t>ирими</w:t>
            </w:r>
            <w:proofErr w:type="spellEnd"/>
            <w:r w:rsidRPr="0087034F">
              <w:rPr>
                <w:sz w:val="24"/>
                <w:szCs w:val="24"/>
              </w:rPr>
              <w:t>.</w:t>
            </w:r>
          </w:p>
          <w:p w14:paraId="64F188ED" w14:textId="77777777" w:rsidR="0087034F" w:rsidRPr="0087034F" w:rsidRDefault="0087034F" w:rsidP="0087034F">
            <w:pPr>
              <w:pStyle w:val="TableParagraph"/>
              <w:ind w:left="107" w:right="266"/>
              <w:rPr>
                <w:sz w:val="24"/>
                <w:szCs w:val="24"/>
              </w:rPr>
            </w:pPr>
            <w:r w:rsidRPr="0087034F">
              <w:rPr>
                <w:sz w:val="24"/>
                <w:szCs w:val="24"/>
              </w:rPr>
              <w:t>-</w:t>
            </w:r>
            <w:proofErr w:type="spellStart"/>
            <w:r w:rsidRPr="0087034F">
              <w:rPr>
                <w:sz w:val="24"/>
                <w:szCs w:val="24"/>
              </w:rPr>
              <w:t>Читањем</w:t>
            </w:r>
            <w:proofErr w:type="spellEnd"/>
            <w:r w:rsidRPr="0087034F">
              <w:rPr>
                <w:sz w:val="24"/>
                <w:szCs w:val="24"/>
              </w:rPr>
              <w:t xml:space="preserve"> </w:t>
            </w:r>
            <w:proofErr w:type="spellStart"/>
            <w:r w:rsidRPr="0087034F">
              <w:rPr>
                <w:sz w:val="24"/>
                <w:szCs w:val="24"/>
              </w:rPr>
              <w:t>различитих</w:t>
            </w:r>
            <w:proofErr w:type="spellEnd"/>
            <w:r w:rsidRPr="0087034F">
              <w:rPr>
                <w:sz w:val="24"/>
                <w:szCs w:val="24"/>
              </w:rPr>
              <w:t xml:space="preserve"> </w:t>
            </w:r>
            <w:proofErr w:type="spellStart"/>
            <w:r w:rsidRPr="0087034F">
              <w:rPr>
                <w:sz w:val="24"/>
                <w:szCs w:val="24"/>
              </w:rPr>
              <w:t>приповедних</w:t>
            </w:r>
            <w:proofErr w:type="spellEnd"/>
            <w:r w:rsidRPr="0087034F">
              <w:rPr>
                <w:sz w:val="24"/>
                <w:szCs w:val="24"/>
              </w:rPr>
              <w:t xml:space="preserve"> </w:t>
            </w:r>
            <w:proofErr w:type="spellStart"/>
            <w:r w:rsidRPr="0087034F">
              <w:rPr>
                <w:sz w:val="24"/>
                <w:szCs w:val="24"/>
              </w:rPr>
              <w:t>врста</w:t>
            </w:r>
            <w:proofErr w:type="spellEnd"/>
            <w:r w:rsidRPr="0087034F">
              <w:rPr>
                <w:sz w:val="24"/>
                <w:szCs w:val="24"/>
              </w:rPr>
              <w:t xml:space="preserve"> </w:t>
            </w:r>
            <w:proofErr w:type="spellStart"/>
            <w:r w:rsidRPr="0087034F">
              <w:rPr>
                <w:sz w:val="24"/>
                <w:szCs w:val="24"/>
              </w:rPr>
              <w:t>ученици</w:t>
            </w:r>
            <w:proofErr w:type="spellEnd"/>
            <w:r w:rsidRPr="0087034F">
              <w:rPr>
                <w:sz w:val="24"/>
                <w:szCs w:val="24"/>
              </w:rPr>
              <w:t xml:space="preserve"> </w:t>
            </w:r>
            <w:proofErr w:type="spellStart"/>
            <w:r w:rsidRPr="0087034F">
              <w:rPr>
                <w:sz w:val="24"/>
                <w:szCs w:val="24"/>
              </w:rPr>
              <w:t>развијају</w:t>
            </w:r>
            <w:proofErr w:type="spellEnd"/>
            <w:r w:rsidRPr="0087034F">
              <w:rPr>
                <w:sz w:val="24"/>
                <w:szCs w:val="24"/>
              </w:rPr>
              <w:t xml:space="preserve"> </w:t>
            </w:r>
            <w:proofErr w:type="spellStart"/>
            <w:r w:rsidRPr="0087034F">
              <w:rPr>
                <w:sz w:val="24"/>
                <w:szCs w:val="24"/>
              </w:rPr>
              <w:t>позитиван</w:t>
            </w:r>
            <w:proofErr w:type="spellEnd"/>
            <w:r w:rsidRPr="0087034F">
              <w:rPr>
                <w:sz w:val="24"/>
                <w:szCs w:val="24"/>
              </w:rPr>
              <w:t xml:space="preserve"> </w:t>
            </w:r>
            <w:proofErr w:type="spellStart"/>
            <w:r w:rsidRPr="0087034F">
              <w:rPr>
                <w:sz w:val="24"/>
                <w:szCs w:val="24"/>
              </w:rPr>
              <w:t>став</w:t>
            </w:r>
            <w:proofErr w:type="spellEnd"/>
            <w:r w:rsidRPr="0087034F">
              <w:rPr>
                <w:sz w:val="24"/>
                <w:szCs w:val="24"/>
              </w:rPr>
              <w:t xml:space="preserve"> о </w:t>
            </w:r>
            <w:proofErr w:type="spellStart"/>
            <w:r w:rsidRPr="0087034F">
              <w:rPr>
                <w:sz w:val="24"/>
                <w:szCs w:val="24"/>
              </w:rPr>
              <w:t>прозном</w:t>
            </w:r>
            <w:proofErr w:type="spellEnd"/>
            <w:r w:rsidRPr="0087034F">
              <w:rPr>
                <w:sz w:val="24"/>
                <w:szCs w:val="24"/>
              </w:rPr>
              <w:t xml:space="preserve"> </w:t>
            </w:r>
            <w:proofErr w:type="spellStart"/>
            <w:r w:rsidRPr="0087034F">
              <w:rPr>
                <w:sz w:val="24"/>
                <w:szCs w:val="24"/>
              </w:rPr>
              <w:t>стваралаштву</w:t>
            </w:r>
            <w:proofErr w:type="spellEnd"/>
          </w:p>
          <w:p w14:paraId="211EC63D" w14:textId="77777777" w:rsidR="0087034F" w:rsidRPr="0087034F" w:rsidRDefault="0087034F" w:rsidP="0087034F">
            <w:pPr>
              <w:pStyle w:val="TableParagraph"/>
              <w:ind w:left="107" w:right="147"/>
              <w:rPr>
                <w:sz w:val="24"/>
                <w:szCs w:val="24"/>
              </w:rPr>
            </w:pPr>
            <w:r w:rsidRPr="0087034F">
              <w:rPr>
                <w:sz w:val="24"/>
                <w:szCs w:val="24"/>
              </w:rPr>
              <w:t>-</w:t>
            </w:r>
            <w:proofErr w:type="spellStart"/>
            <w:r w:rsidRPr="0087034F">
              <w:rPr>
                <w:sz w:val="24"/>
                <w:szCs w:val="24"/>
              </w:rPr>
              <w:t>Познавањем</w:t>
            </w:r>
            <w:proofErr w:type="spellEnd"/>
            <w:r w:rsidRPr="0087034F">
              <w:rPr>
                <w:sz w:val="24"/>
                <w:szCs w:val="24"/>
              </w:rPr>
              <w:t xml:space="preserve"> </w:t>
            </w:r>
            <w:proofErr w:type="spellStart"/>
            <w:r w:rsidRPr="0087034F">
              <w:rPr>
                <w:sz w:val="24"/>
                <w:szCs w:val="24"/>
              </w:rPr>
              <w:t>стваралачког</w:t>
            </w:r>
            <w:proofErr w:type="spellEnd"/>
            <w:r w:rsidRPr="0087034F">
              <w:rPr>
                <w:sz w:val="24"/>
                <w:szCs w:val="24"/>
              </w:rPr>
              <w:t xml:space="preserve"> </w:t>
            </w:r>
            <w:proofErr w:type="spellStart"/>
            <w:r w:rsidRPr="0087034F">
              <w:rPr>
                <w:sz w:val="24"/>
                <w:szCs w:val="24"/>
              </w:rPr>
              <w:t>опуса</w:t>
            </w:r>
            <w:proofErr w:type="spellEnd"/>
            <w:r w:rsidRPr="0087034F">
              <w:rPr>
                <w:sz w:val="24"/>
                <w:szCs w:val="24"/>
              </w:rPr>
              <w:t xml:space="preserve"> </w:t>
            </w:r>
            <w:proofErr w:type="spellStart"/>
            <w:r w:rsidRPr="0087034F">
              <w:rPr>
                <w:sz w:val="24"/>
                <w:szCs w:val="24"/>
              </w:rPr>
              <w:t>неког</w:t>
            </w:r>
            <w:proofErr w:type="spellEnd"/>
            <w:r w:rsidRPr="0087034F">
              <w:rPr>
                <w:sz w:val="24"/>
                <w:szCs w:val="24"/>
              </w:rPr>
              <w:t xml:space="preserve"> </w:t>
            </w:r>
            <w:proofErr w:type="spellStart"/>
            <w:r w:rsidRPr="0087034F">
              <w:rPr>
                <w:sz w:val="24"/>
                <w:szCs w:val="24"/>
              </w:rPr>
              <w:t>писца</w:t>
            </w:r>
            <w:proofErr w:type="spellEnd"/>
            <w:r w:rsidRPr="0087034F">
              <w:rPr>
                <w:sz w:val="24"/>
                <w:szCs w:val="24"/>
              </w:rPr>
              <w:t xml:space="preserve"> </w:t>
            </w:r>
            <w:proofErr w:type="spellStart"/>
            <w:r w:rsidRPr="0087034F">
              <w:rPr>
                <w:sz w:val="24"/>
                <w:szCs w:val="24"/>
              </w:rPr>
              <w:t>ученици</w:t>
            </w:r>
            <w:proofErr w:type="spellEnd"/>
            <w:r w:rsidRPr="0087034F">
              <w:rPr>
                <w:sz w:val="24"/>
                <w:szCs w:val="24"/>
              </w:rPr>
              <w:t xml:space="preserve"> </w:t>
            </w:r>
            <w:proofErr w:type="spellStart"/>
            <w:r w:rsidRPr="0087034F">
              <w:rPr>
                <w:sz w:val="24"/>
                <w:szCs w:val="24"/>
              </w:rPr>
              <w:t>самостално</w:t>
            </w:r>
            <w:proofErr w:type="spellEnd"/>
            <w:r w:rsidRPr="0087034F">
              <w:rPr>
                <w:sz w:val="24"/>
                <w:szCs w:val="24"/>
              </w:rPr>
              <w:t xml:space="preserve"> </w:t>
            </w:r>
            <w:proofErr w:type="spellStart"/>
            <w:r w:rsidRPr="0087034F">
              <w:rPr>
                <w:sz w:val="24"/>
                <w:szCs w:val="24"/>
              </w:rPr>
              <w:t>закључују</w:t>
            </w:r>
            <w:proofErr w:type="spellEnd"/>
            <w:r w:rsidRPr="0087034F">
              <w:rPr>
                <w:sz w:val="24"/>
                <w:szCs w:val="24"/>
              </w:rPr>
              <w:t xml:space="preserve"> о </w:t>
            </w:r>
            <w:proofErr w:type="spellStart"/>
            <w:r w:rsidRPr="0087034F">
              <w:rPr>
                <w:sz w:val="24"/>
                <w:szCs w:val="24"/>
              </w:rPr>
              <w:t>вредностима</w:t>
            </w:r>
            <w:proofErr w:type="spellEnd"/>
            <w:r w:rsidRPr="0087034F">
              <w:rPr>
                <w:sz w:val="24"/>
                <w:szCs w:val="24"/>
              </w:rPr>
              <w:t xml:space="preserve"> </w:t>
            </w:r>
            <w:proofErr w:type="spellStart"/>
            <w:r w:rsidRPr="0087034F">
              <w:rPr>
                <w:sz w:val="24"/>
                <w:szCs w:val="24"/>
              </w:rPr>
              <w:t>тих</w:t>
            </w:r>
            <w:proofErr w:type="spellEnd"/>
            <w:r w:rsidRPr="0087034F">
              <w:rPr>
                <w:sz w:val="24"/>
                <w:szCs w:val="24"/>
              </w:rPr>
              <w:t xml:space="preserve"> </w:t>
            </w:r>
            <w:proofErr w:type="spellStart"/>
            <w:r w:rsidRPr="0087034F">
              <w:rPr>
                <w:sz w:val="24"/>
                <w:szCs w:val="24"/>
              </w:rPr>
              <w:t>дела</w:t>
            </w:r>
            <w:proofErr w:type="spellEnd"/>
          </w:p>
          <w:p w14:paraId="34A7D958" w14:textId="77777777" w:rsidR="0087034F" w:rsidRPr="0087034F" w:rsidRDefault="0087034F" w:rsidP="0087034F">
            <w:pPr>
              <w:pStyle w:val="TableParagraph"/>
              <w:ind w:left="107" w:right="172"/>
              <w:rPr>
                <w:sz w:val="24"/>
                <w:szCs w:val="24"/>
              </w:rPr>
            </w:pPr>
            <w:r w:rsidRPr="0087034F">
              <w:rPr>
                <w:sz w:val="24"/>
                <w:szCs w:val="24"/>
              </w:rPr>
              <w:t>-</w:t>
            </w:r>
            <w:proofErr w:type="spellStart"/>
            <w:r w:rsidRPr="0087034F">
              <w:rPr>
                <w:sz w:val="24"/>
                <w:szCs w:val="24"/>
              </w:rPr>
              <w:t>Читајући</w:t>
            </w:r>
            <w:proofErr w:type="spellEnd"/>
            <w:r w:rsidRPr="0087034F">
              <w:rPr>
                <w:sz w:val="24"/>
                <w:szCs w:val="24"/>
              </w:rPr>
              <w:t xml:space="preserve"> </w:t>
            </w:r>
            <w:proofErr w:type="spellStart"/>
            <w:r w:rsidRPr="0087034F">
              <w:rPr>
                <w:sz w:val="24"/>
                <w:szCs w:val="24"/>
              </w:rPr>
              <w:t>уче</w:t>
            </w:r>
            <w:proofErr w:type="spellEnd"/>
            <w:r w:rsidRPr="0087034F">
              <w:rPr>
                <w:sz w:val="24"/>
                <w:szCs w:val="24"/>
              </w:rPr>
              <w:t xml:space="preserve"> </w:t>
            </w:r>
            <w:proofErr w:type="spellStart"/>
            <w:r w:rsidRPr="0087034F">
              <w:rPr>
                <w:sz w:val="24"/>
                <w:szCs w:val="24"/>
              </w:rPr>
              <w:t>да</w:t>
            </w:r>
            <w:proofErr w:type="spellEnd"/>
            <w:r w:rsidRPr="0087034F">
              <w:rPr>
                <w:sz w:val="24"/>
                <w:szCs w:val="24"/>
              </w:rPr>
              <w:t xml:space="preserve"> </w:t>
            </w:r>
            <w:proofErr w:type="spellStart"/>
            <w:r w:rsidRPr="0087034F">
              <w:rPr>
                <w:sz w:val="24"/>
                <w:szCs w:val="24"/>
              </w:rPr>
              <w:t>препознају</w:t>
            </w:r>
            <w:proofErr w:type="spellEnd"/>
            <w:r w:rsidRPr="0087034F">
              <w:rPr>
                <w:sz w:val="24"/>
                <w:szCs w:val="24"/>
              </w:rPr>
              <w:t xml:space="preserve"> </w:t>
            </w:r>
            <w:proofErr w:type="spellStart"/>
            <w:r w:rsidRPr="0087034F">
              <w:rPr>
                <w:sz w:val="24"/>
                <w:szCs w:val="24"/>
              </w:rPr>
              <w:t>оно</w:t>
            </w:r>
            <w:proofErr w:type="spellEnd"/>
            <w:r w:rsidRPr="0087034F">
              <w:rPr>
                <w:sz w:val="24"/>
                <w:szCs w:val="24"/>
              </w:rPr>
              <w:t xml:space="preserve"> </w:t>
            </w:r>
            <w:proofErr w:type="spellStart"/>
            <w:r w:rsidRPr="0087034F">
              <w:rPr>
                <w:sz w:val="24"/>
                <w:szCs w:val="24"/>
              </w:rPr>
              <w:t>што</w:t>
            </w:r>
            <w:proofErr w:type="spellEnd"/>
            <w:r w:rsidRPr="0087034F">
              <w:rPr>
                <w:sz w:val="24"/>
                <w:szCs w:val="24"/>
              </w:rPr>
              <w:t xml:space="preserve"> </w:t>
            </w:r>
            <w:proofErr w:type="spellStart"/>
            <w:r w:rsidRPr="0087034F">
              <w:rPr>
                <w:sz w:val="24"/>
                <w:szCs w:val="24"/>
              </w:rPr>
              <w:t>ће</w:t>
            </w:r>
            <w:proofErr w:type="spellEnd"/>
            <w:r w:rsidRPr="0087034F">
              <w:rPr>
                <w:sz w:val="24"/>
                <w:szCs w:val="24"/>
              </w:rPr>
              <w:t xml:space="preserve"> </w:t>
            </w:r>
            <w:proofErr w:type="spellStart"/>
            <w:r w:rsidRPr="0087034F">
              <w:rPr>
                <w:sz w:val="24"/>
                <w:szCs w:val="24"/>
              </w:rPr>
              <w:t>их</w:t>
            </w:r>
            <w:proofErr w:type="spellEnd"/>
            <w:r w:rsidRPr="0087034F">
              <w:rPr>
                <w:sz w:val="24"/>
                <w:szCs w:val="24"/>
              </w:rPr>
              <w:t xml:space="preserve"> </w:t>
            </w:r>
            <w:proofErr w:type="spellStart"/>
            <w:r w:rsidRPr="0087034F">
              <w:rPr>
                <w:sz w:val="24"/>
                <w:szCs w:val="24"/>
              </w:rPr>
              <w:t>лично</w:t>
            </w:r>
            <w:proofErr w:type="spellEnd"/>
            <w:r w:rsidRPr="0087034F">
              <w:rPr>
                <w:sz w:val="24"/>
                <w:szCs w:val="24"/>
              </w:rPr>
              <w:t xml:space="preserve"> </w:t>
            </w:r>
            <w:proofErr w:type="spellStart"/>
            <w:r w:rsidRPr="0087034F">
              <w:rPr>
                <w:sz w:val="24"/>
                <w:szCs w:val="24"/>
              </w:rPr>
              <w:t>највише</w:t>
            </w:r>
            <w:proofErr w:type="spellEnd"/>
            <w:r w:rsidRPr="0087034F">
              <w:rPr>
                <w:sz w:val="24"/>
                <w:szCs w:val="24"/>
              </w:rPr>
              <w:t xml:space="preserve"> </w:t>
            </w:r>
            <w:proofErr w:type="spellStart"/>
            <w:r w:rsidRPr="0087034F">
              <w:rPr>
                <w:sz w:val="24"/>
                <w:szCs w:val="24"/>
              </w:rPr>
              <w:t>заинтересовати</w:t>
            </w:r>
            <w:proofErr w:type="spellEnd"/>
            <w:r w:rsidRPr="0087034F">
              <w:rPr>
                <w:sz w:val="24"/>
                <w:szCs w:val="24"/>
              </w:rPr>
              <w:t xml:space="preserve"> и </w:t>
            </w:r>
            <w:proofErr w:type="spellStart"/>
            <w:r w:rsidRPr="0087034F">
              <w:rPr>
                <w:sz w:val="24"/>
                <w:szCs w:val="24"/>
              </w:rPr>
              <w:t>подстаћи</w:t>
            </w:r>
            <w:proofErr w:type="spellEnd"/>
            <w:r w:rsidRPr="0087034F">
              <w:rPr>
                <w:sz w:val="24"/>
                <w:szCs w:val="24"/>
              </w:rPr>
              <w:t xml:space="preserve"> </w:t>
            </w:r>
            <w:proofErr w:type="spellStart"/>
            <w:r w:rsidRPr="0087034F">
              <w:rPr>
                <w:sz w:val="24"/>
                <w:szCs w:val="24"/>
              </w:rPr>
              <w:t>да</w:t>
            </w:r>
            <w:proofErr w:type="spellEnd"/>
            <w:r w:rsidRPr="0087034F">
              <w:rPr>
                <w:sz w:val="24"/>
                <w:szCs w:val="24"/>
              </w:rPr>
              <w:t xml:space="preserve"> </w:t>
            </w:r>
            <w:proofErr w:type="spellStart"/>
            <w:r w:rsidRPr="0087034F">
              <w:rPr>
                <w:sz w:val="24"/>
                <w:szCs w:val="24"/>
              </w:rPr>
              <w:t>се</w:t>
            </w:r>
            <w:proofErr w:type="spellEnd"/>
            <w:r w:rsidRPr="0087034F">
              <w:rPr>
                <w:sz w:val="24"/>
                <w:szCs w:val="24"/>
              </w:rPr>
              <w:t xml:space="preserve"> </w:t>
            </w:r>
            <w:proofErr w:type="spellStart"/>
            <w:r w:rsidRPr="0087034F">
              <w:rPr>
                <w:sz w:val="24"/>
                <w:szCs w:val="24"/>
              </w:rPr>
              <w:t>тиме</w:t>
            </w:r>
            <w:proofErr w:type="spellEnd"/>
            <w:r w:rsidRPr="0087034F">
              <w:rPr>
                <w:sz w:val="24"/>
                <w:szCs w:val="24"/>
              </w:rPr>
              <w:t xml:space="preserve"> </w:t>
            </w:r>
            <w:proofErr w:type="spellStart"/>
            <w:r w:rsidRPr="0087034F">
              <w:rPr>
                <w:sz w:val="24"/>
                <w:szCs w:val="24"/>
              </w:rPr>
              <w:t>додатно</w:t>
            </w:r>
            <w:proofErr w:type="spellEnd"/>
            <w:r w:rsidRPr="0087034F">
              <w:rPr>
                <w:sz w:val="24"/>
                <w:szCs w:val="24"/>
              </w:rPr>
              <w:t xml:space="preserve"> </w:t>
            </w:r>
            <w:proofErr w:type="spellStart"/>
            <w:r w:rsidRPr="0087034F">
              <w:rPr>
                <w:sz w:val="24"/>
                <w:szCs w:val="24"/>
              </w:rPr>
              <w:t>баве</w:t>
            </w:r>
            <w:proofErr w:type="spellEnd"/>
          </w:p>
          <w:p w14:paraId="2649CDE0" w14:textId="77777777" w:rsidR="0087034F" w:rsidRPr="0087034F" w:rsidRDefault="0087034F" w:rsidP="0087034F">
            <w:pPr>
              <w:pStyle w:val="TableParagraph"/>
              <w:ind w:left="107" w:right="84"/>
              <w:rPr>
                <w:sz w:val="24"/>
                <w:szCs w:val="24"/>
              </w:rPr>
            </w:pPr>
            <w:r w:rsidRPr="0087034F">
              <w:rPr>
                <w:sz w:val="24"/>
                <w:szCs w:val="24"/>
              </w:rPr>
              <w:t>-</w:t>
            </w:r>
            <w:proofErr w:type="spellStart"/>
            <w:r w:rsidRPr="0087034F">
              <w:rPr>
                <w:sz w:val="24"/>
                <w:szCs w:val="24"/>
              </w:rPr>
              <w:t>На</w:t>
            </w:r>
            <w:proofErr w:type="spellEnd"/>
            <w:r w:rsidRPr="0087034F">
              <w:rPr>
                <w:sz w:val="24"/>
                <w:szCs w:val="24"/>
              </w:rPr>
              <w:t xml:space="preserve"> </w:t>
            </w:r>
            <w:proofErr w:type="spellStart"/>
            <w:r w:rsidRPr="0087034F">
              <w:rPr>
                <w:sz w:val="24"/>
                <w:szCs w:val="24"/>
              </w:rPr>
              <w:t>основу</w:t>
            </w:r>
            <w:proofErr w:type="spellEnd"/>
            <w:r w:rsidRPr="0087034F">
              <w:rPr>
                <w:sz w:val="24"/>
                <w:szCs w:val="24"/>
              </w:rPr>
              <w:t xml:space="preserve"> </w:t>
            </w:r>
            <w:proofErr w:type="spellStart"/>
            <w:r w:rsidRPr="0087034F">
              <w:rPr>
                <w:sz w:val="24"/>
                <w:szCs w:val="24"/>
              </w:rPr>
              <w:t>анализе</w:t>
            </w:r>
            <w:proofErr w:type="spellEnd"/>
            <w:r w:rsidRPr="0087034F">
              <w:rPr>
                <w:sz w:val="24"/>
                <w:szCs w:val="24"/>
              </w:rPr>
              <w:t xml:space="preserve"> </w:t>
            </w:r>
            <w:proofErr w:type="spellStart"/>
            <w:r w:rsidRPr="0087034F">
              <w:rPr>
                <w:sz w:val="24"/>
                <w:szCs w:val="24"/>
              </w:rPr>
              <w:t>дела</w:t>
            </w:r>
            <w:proofErr w:type="spellEnd"/>
            <w:r w:rsidRPr="0087034F">
              <w:rPr>
                <w:sz w:val="24"/>
                <w:szCs w:val="24"/>
              </w:rPr>
              <w:t xml:space="preserve"> </w:t>
            </w:r>
            <w:proofErr w:type="spellStart"/>
            <w:r w:rsidRPr="0087034F">
              <w:rPr>
                <w:sz w:val="24"/>
                <w:szCs w:val="24"/>
              </w:rPr>
              <w:t>стичу</w:t>
            </w:r>
            <w:proofErr w:type="spellEnd"/>
            <w:r w:rsidRPr="0087034F">
              <w:rPr>
                <w:sz w:val="24"/>
                <w:szCs w:val="24"/>
              </w:rPr>
              <w:t xml:space="preserve"> </w:t>
            </w:r>
            <w:proofErr w:type="spellStart"/>
            <w:r w:rsidRPr="0087034F">
              <w:rPr>
                <w:sz w:val="24"/>
                <w:szCs w:val="24"/>
              </w:rPr>
              <w:t>знања</w:t>
            </w:r>
            <w:proofErr w:type="spellEnd"/>
            <w:r w:rsidRPr="0087034F">
              <w:rPr>
                <w:sz w:val="24"/>
                <w:szCs w:val="24"/>
              </w:rPr>
              <w:t xml:space="preserve"> о </w:t>
            </w:r>
            <w:proofErr w:type="spellStart"/>
            <w:r w:rsidRPr="0087034F">
              <w:rPr>
                <w:sz w:val="24"/>
                <w:szCs w:val="24"/>
              </w:rPr>
              <w:t>приповедним</w:t>
            </w:r>
            <w:proofErr w:type="spellEnd"/>
            <w:r w:rsidRPr="0087034F">
              <w:rPr>
                <w:sz w:val="24"/>
                <w:szCs w:val="24"/>
              </w:rPr>
              <w:t xml:space="preserve"> </w:t>
            </w:r>
            <w:proofErr w:type="spellStart"/>
            <w:r w:rsidRPr="0087034F">
              <w:rPr>
                <w:sz w:val="24"/>
                <w:szCs w:val="24"/>
              </w:rPr>
              <w:lastRenderedPageBreak/>
              <w:t>поступцима</w:t>
            </w:r>
            <w:proofErr w:type="spellEnd"/>
            <w:r w:rsidRPr="0087034F">
              <w:rPr>
                <w:sz w:val="24"/>
                <w:szCs w:val="24"/>
              </w:rPr>
              <w:t xml:space="preserve">, </w:t>
            </w:r>
            <w:proofErr w:type="spellStart"/>
            <w:r w:rsidRPr="0087034F">
              <w:rPr>
                <w:sz w:val="24"/>
                <w:szCs w:val="24"/>
              </w:rPr>
              <w:t>перспективи</w:t>
            </w:r>
            <w:proofErr w:type="spellEnd"/>
            <w:r w:rsidRPr="0087034F">
              <w:rPr>
                <w:sz w:val="24"/>
                <w:szCs w:val="24"/>
              </w:rPr>
              <w:t xml:space="preserve"> </w:t>
            </w:r>
            <w:proofErr w:type="spellStart"/>
            <w:r w:rsidRPr="0087034F">
              <w:rPr>
                <w:sz w:val="24"/>
                <w:szCs w:val="24"/>
              </w:rPr>
              <w:t>приповедача</w:t>
            </w:r>
            <w:proofErr w:type="spellEnd"/>
          </w:p>
          <w:p w14:paraId="786BDA18" w14:textId="77777777" w:rsidR="0087034F" w:rsidRPr="0087034F" w:rsidRDefault="0087034F" w:rsidP="0087034F">
            <w:pPr>
              <w:pStyle w:val="TableParagraph"/>
              <w:ind w:left="107" w:right="365"/>
              <w:rPr>
                <w:sz w:val="24"/>
                <w:szCs w:val="24"/>
              </w:rPr>
            </w:pPr>
            <w:r w:rsidRPr="0087034F">
              <w:rPr>
                <w:sz w:val="24"/>
                <w:szCs w:val="24"/>
              </w:rPr>
              <w:t>-</w:t>
            </w:r>
            <w:proofErr w:type="spellStart"/>
            <w:r w:rsidRPr="0087034F">
              <w:rPr>
                <w:sz w:val="24"/>
                <w:szCs w:val="24"/>
              </w:rPr>
              <w:t>Упоређују</w:t>
            </w:r>
            <w:proofErr w:type="spellEnd"/>
            <w:r w:rsidRPr="0087034F">
              <w:rPr>
                <w:sz w:val="24"/>
                <w:szCs w:val="24"/>
              </w:rPr>
              <w:t xml:space="preserve"> </w:t>
            </w:r>
            <w:proofErr w:type="spellStart"/>
            <w:r w:rsidRPr="0087034F">
              <w:rPr>
                <w:sz w:val="24"/>
                <w:szCs w:val="24"/>
              </w:rPr>
              <w:t>народно</w:t>
            </w:r>
            <w:proofErr w:type="spellEnd"/>
            <w:r w:rsidRPr="0087034F">
              <w:rPr>
                <w:sz w:val="24"/>
                <w:szCs w:val="24"/>
              </w:rPr>
              <w:t xml:space="preserve"> и </w:t>
            </w:r>
            <w:proofErr w:type="spellStart"/>
            <w:r w:rsidRPr="0087034F">
              <w:rPr>
                <w:sz w:val="24"/>
                <w:szCs w:val="24"/>
              </w:rPr>
              <w:t>уметничко</w:t>
            </w:r>
            <w:proofErr w:type="spellEnd"/>
            <w:r w:rsidRPr="0087034F">
              <w:rPr>
                <w:sz w:val="24"/>
                <w:szCs w:val="24"/>
              </w:rPr>
              <w:t xml:space="preserve"> </w:t>
            </w:r>
            <w:proofErr w:type="spellStart"/>
            <w:r w:rsidRPr="0087034F">
              <w:rPr>
                <w:sz w:val="24"/>
                <w:szCs w:val="24"/>
              </w:rPr>
              <w:t>прозно</w:t>
            </w:r>
            <w:proofErr w:type="spellEnd"/>
            <w:r w:rsidRPr="0087034F">
              <w:rPr>
                <w:sz w:val="24"/>
                <w:szCs w:val="24"/>
              </w:rPr>
              <w:t xml:space="preserve"> </w:t>
            </w:r>
            <w:proofErr w:type="spellStart"/>
            <w:r w:rsidRPr="0087034F">
              <w:rPr>
                <w:sz w:val="24"/>
                <w:szCs w:val="24"/>
              </w:rPr>
              <w:t>стваралаштво</w:t>
            </w:r>
            <w:proofErr w:type="spellEnd"/>
            <w:r w:rsidRPr="0087034F">
              <w:rPr>
                <w:sz w:val="24"/>
                <w:szCs w:val="24"/>
              </w:rPr>
              <w:t xml:space="preserve"> и </w:t>
            </w:r>
            <w:proofErr w:type="spellStart"/>
            <w:r w:rsidRPr="0087034F">
              <w:rPr>
                <w:sz w:val="24"/>
                <w:szCs w:val="24"/>
              </w:rPr>
              <w:t>уочавају</w:t>
            </w:r>
            <w:proofErr w:type="spellEnd"/>
            <w:r w:rsidRPr="0087034F">
              <w:rPr>
                <w:sz w:val="24"/>
                <w:szCs w:val="24"/>
              </w:rPr>
              <w:t xml:space="preserve"> </w:t>
            </w:r>
            <w:proofErr w:type="spellStart"/>
            <w:r w:rsidRPr="0087034F">
              <w:rPr>
                <w:sz w:val="24"/>
                <w:szCs w:val="24"/>
              </w:rPr>
              <w:t>сличности</w:t>
            </w:r>
            <w:proofErr w:type="spellEnd"/>
            <w:r w:rsidRPr="0087034F">
              <w:rPr>
                <w:sz w:val="24"/>
                <w:szCs w:val="24"/>
              </w:rPr>
              <w:t xml:space="preserve"> и </w:t>
            </w:r>
            <w:proofErr w:type="spellStart"/>
            <w:r w:rsidRPr="0087034F">
              <w:rPr>
                <w:sz w:val="24"/>
                <w:szCs w:val="24"/>
              </w:rPr>
              <w:t>разлике</w:t>
            </w:r>
            <w:proofErr w:type="spellEnd"/>
            <w:r w:rsidRPr="0087034F">
              <w:rPr>
                <w:sz w:val="24"/>
                <w:szCs w:val="24"/>
              </w:rPr>
              <w:t xml:space="preserve"> </w:t>
            </w:r>
            <w:proofErr w:type="spellStart"/>
            <w:r w:rsidRPr="0087034F">
              <w:rPr>
                <w:sz w:val="24"/>
                <w:szCs w:val="24"/>
              </w:rPr>
              <w:t>Самоевалуација</w:t>
            </w:r>
            <w:proofErr w:type="spellEnd"/>
            <w:r w:rsidRPr="0087034F">
              <w:rPr>
                <w:sz w:val="24"/>
                <w:szCs w:val="24"/>
              </w:rPr>
              <w:t xml:space="preserve"> и </w:t>
            </w:r>
            <w:proofErr w:type="spellStart"/>
            <w:r w:rsidRPr="0087034F">
              <w:rPr>
                <w:sz w:val="24"/>
                <w:szCs w:val="24"/>
              </w:rPr>
              <w:t>евалуација</w:t>
            </w:r>
            <w:proofErr w:type="spellEnd"/>
          </w:p>
          <w:p w14:paraId="5C9AD51C" w14:textId="77777777" w:rsidR="0087034F" w:rsidRPr="0087034F" w:rsidRDefault="0087034F" w:rsidP="0087034F">
            <w:pPr>
              <w:pStyle w:val="TableParagraph"/>
              <w:ind w:left="107" w:right="597"/>
              <w:rPr>
                <w:sz w:val="24"/>
                <w:szCs w:val="24"/>
              </w:rPr>
            </w:pPr>
            <w:proofErr w:type="spellStart"/>
            <w:r w:rsidRPr="0087034F">
              <w:rPr>
                <w:sz w:val="24"/>
                <w:szCs w:val="24"/>
              </w:rPr>
              <w:t>Повезивање</w:t>
            </w:r>
            <w:proofErr w:type="spellEnd"/>
            <w:r w:rsidRPr="0087034F">
              <w:rPr>
                <w:sz w:val="24"/>
                <w:szCs w:val="24"/>
              </w:rPr>
              <w:t xml:space="preserve"> </w:t>
            </w:r>
            <w:proofErr w:type="spellStart"/>
            <w:r w:rsidRPr="0087034F">
              <w:rPr>
                <w:sz w:val="24"/>
                <w:szCs w:val="24"/>
              </w:rPr>
              <w:t>са</w:t>
            </w:r>
            <w:proofErr w:type="spellEnd"/>
            <w:r w:rsidRPr="0087034F">
              <w:rPr>
                <w:sz w:val="24"/>
                <w:szCs w:val="24"/>
              </w:rPr>
              <w:t xml:space="preserve"> </w:t>
            </w:r>
            <w:proofErr w:type="spellStart"/>
            <w:r w:rsidRPr="0087034F">
              <w:rPr>
                <w:sz w:val="24"/>
                <w:szCs w:val="24"/>
              </w:rPr>
              <w:t>савременошћу</w:t>
            </w:r>
            <w:proofErr w:type="spellEnd"/>
            <w:r w:rsidRPr="0087034F">
              <w:rPr>
                <w:sz w:val="24"/>
                <w:szCs w:val="24"/>
              </w:rPr>
              <w:t xml:space="preserve"> </w:t>
            </w:r>
            <w:proofErr w:type="spellStart"/>
            <w:r w:rsidRPr="0087034F">
              <w:rPr>
                <w:sz w:val="24"/>
                <w:szCs w:val="24"/>
              </w:rPr>
              <w:t>Корелација</w:t>
            </w:r>
            <w:proofErr w:type="spellEnd"/>
            <w:r w:rsidRPr="0087034F">
              <w:rPr>
                <w:sz w:val="24"/>
                <w:szCs w:val="24"/>
              </w:rPr>
              <w:t xml:space="preserve"> </w:t>
            </w:r>
            <w:proofErr w:type="spellStart"/>
            <w:r w:rsidRPr="0087034F">
              <w:rPr>
                <w:sz w:val="24"/>
                <w:szCs w:val="24"/>
              </w:rPr>
              <w:t>су</w:t>
            </w:r>
            <w:proofErr w:type="spellEnd"/>
            <w:r w:rsidRPr="0087034F">
              <w:rPr>
                <w:sz w:val="24"/>
                <w:szCs w:val="24"/>
              </w:rPr>
              <w:t xml:space="preserve"> </w:t>
            </w:r>
            <w:proofErr w:type="spellStart"/>
            <w:r w:rsidRPr="0087034F">
              <w:rPr>
                <w:sz w:val="24"/>
                <w:szCs w:val="24"/>
              </w:rPr>
              <w:t>другим</w:t>
            </w:r>
            <w:proofErr w:type="spellEnd"/>
            <w:r w:rsidRPr="0087034F">
              <w:rPr>
                <w:sz w:val="24"/>
                <w:szCs w:val="24"/>
              </w:rPr>
              <w:t xml:space="preserve"> </w:t>
            </w:r>
            <w:proofErr w:type="spellStart"/>
            <w:r w:rsidRPr="0087034F">
              <w:rPr>
                <w:sz w:val="24"/>
                <w:szCs w:val="24"/>
              </w:rPr>
              <w:t>предметима</w:t>
            </w:r>
            <w:proofErr w:type="spellEnd"/>
            <w:r w:rsidRPr="0087034F">
              <w:rPr>
                <w:sz w:val="24"/>
                <w:szCs w:val="24"/>
              </w:rPr>
              <w:t xml:space="preserve">: </w:t>
            </w:r>
            <w:proofErr w:type="spellStart"/>
            <w:r w:rsidRPr="0087034F">
              <w:rPr>
                <w:sz w:val="24"/>
                <w:szCs w:val="24"/>
              </w:rPr>
              <w:t>српски</w:t>
            </w:r>
            <w:proofErr w:type="spellEnd"/>
            <w:r w:rsidRPr="0087034F">
              <w:rPr>
                <w:sz w:val="24"/>
                <w:szCs w:val="24"/>
              </w:rPr>
              <w:t xml:space="preserve">, </w:t>
            </w:r>
            <w:proofErr w:type="spellStart"/>
            <w:r w:rsidRPr="0087034F">
              <w:rPr>
                <w:sz w:val="24"/>
                <w:szCs w:val="24"/>
              </w:rPr>
              <w:t>ликовно</w:t>
            </w:r>
            <w:proofErr w:type="spellEnd"/>
            <w:r w:rsidRPr="0087034F">
              <w:rPr>
                <w:sz w:val="24"/>
                <w:szCs w:val="24"/>
              </w:rPr>
              <w:t xml:space="preserve">, </w:t>
            </w:r>
            <w:proofErr w:type="spellStart"/>
            <w:r w:rsidRPr="0087034F">
              <w:rPr>
                <w:sz w:val="24"/>
                <w:szCs w:val="24"/>
              </w:rPr>
              <w:t>веронаука</w:t>
            </w:r>
            <w:proofErr w:type="spellEnd"/>
            <w:r w:rsidRPr="0087034F">
              <w:rPr>
                <w:sz w:val="24"/>
                <w:szCs w:val="24"/>
              </w:rPr>
              <w:t xml:space="preserve">, </w:t>
            </w:r>
            <w:proofErr w:type="spellStart"/>
            <w:r w:rsidRPr="0087034F">
              <w:rPr>
                <w:sz w:val="24"/>
                <w:szCs w:val="24"/>
              </w:rPr>
              <w:t>географија</w:t>
            </w:r>
            <w:proofErr w:type="spellEnd"/>
          </w:p>
        </w:tc>
        <w:tc>
          <w:tcPr>
            <w:tcW w:w="1350" w:type="dxa"/>
          </w:tcPr>
          <w:p w14:paraId="3AEE7FE5" w14:textId="77777777" w:rsidR="0087034F" w:rsidRPr="0087034F" w:rsidRDefault="0087034F" w:rsidP="0087034F">
            <w:pPr>
              <w:pStyle w:val="TableParagraph"/>
              <w:spacing w:line="227" w:lineRule="exact"/>
              <w:ind w:left="115"/>
              <w:rPr>
                <w:i/>
                <w:sz w:val="24"/>
                <w:szCs w:val="24"/>
              </w:rPr>
            </w:pPr>
            <w:proofErr w:type="spellStart"/>
            <w:r w:rsidRPr="0087034F">
              <w:rPr>
                <w:i/>
                <w:sz w:val="24"/>
                <w:szCs w:val="24"/>
              </w:rPr>
              <w:lastRenderedPageBreak/>
              <w:t>Формативно</w:t>
            </w:r>
            <w:proofErr w:type="spellEnd"/>
          </w:p>
          <w:p w14:paraId="6AAD3D2B" w14:textId="77777777" w:rsidR="0087034F" w:rsidRPr="0087034F" w:rsidRDefault="0087034F" w:rsidP="0087034F">
            <w:pPr>
              <w:pStyle w:val="TableParagraph"/>
              <w:ind w:left="10"/>
              <w:jc w:val="center"/>
              <w:rPr>
                <w:i/>
                <w:sz w:val="24"/>
                <w:szCs w:val="24"/>
              </w:rPr>
            </w:pPr>
            <w:r w:rsidRPr="0087034F">
              <w:rPr>
                <w:i/>
                <w:sz w:val="24"/>
                <w:szCs w:val="24"/>
              </w:rPr>
              <w:t>,</w:t>
            </w:r>
          </w:p>
          <w:p w14:paraId="131097AE" w14:textId="77777777" w:rsidR="0087034F" w:rsidRPr="0087034F" w:rsidRDefault="0087034F" w:rsidP="0087034F">
            <w:pPr>
              <w:pStyle w:val="TableParagraph"/>
              <w:ind w:left="119" w:right="107"/>
              <w:jc w:val="center"/>
              <w:rPr>
                <w:i/>
                <w:sz w:val="24"/>
                <w:szCs w:val="24"/>
              </w:rPr>
            </w:pPr>
            <w:proofErr w:type="spellStart"/>
            <w:r w:rsidRPr="0087034F">
              <w:rPr>
                <w:i/>
                <w:sz w:val="24"/>
                <w:szCs w:val="24"/>
              </w:rPr>
              <w:t>свакодневно</w:t>
            </w:r>
            <w:proofErr w:type="spellEnd"/>
            <w:r w:rsidRPr="0087034F">
              <w:rPr>
                <w:i/>
                <w:sz w:val="24"/>
                <w:szCs w:val="24"/>
              </w:rPr>
              <w:t xml:space="preserve"> </w:t>
            </w:r>
            <w:proofErr w:type="spellStart"/>
            <w:r w:rsidRPr="0087034F">
              <w:rPr>
                <w:i/>
                <w:sz w:val="24"/>
                <w:szCs w:val="24"/>
              </w:rPr>
              <w:t>оцењивање</w:t>
            </w:r>
            <w:proofErr w:type="spellEnd"/>
            <w:r w:rsidRPr="0087034F">
              <w:rPr>
                <w:i/>
                <w:sz w:val="24"/>
                <w:szCs w:val="24"/>
              </w:rPr>
              <w:t xml:space="preserve"> </w:t>
            </w:r>
            <w:proofErr w:type="spellStart"/>
            <w:r w:rsidRPr="0087034F">
              <w:rPr>
                <w:i/>
                <w:sz w:val="24"/>
                <w:szCs w:val="24"/>
              </w:rPr>
              <w:t>усмених</w:t>
            </w:r>
            <w:proofErr w:type="spellEnd"/>
            <w:r w:rsidRPr="0087034F">
              <w:rPr>
                <w:i/>
                <w:sz w:val="24"/>
                <w:szCs w:val="24"/>
              </w:rPr>
              <w:t xml:space="preserve"> </w:t>
            </w:r>
            <w:proofErr w:type="spellStart"/>
            <w:r w:rsidRPr="0087034F">
              <w:rPr>
                <w:i/>
                <w:sz w:val="24"/>
                <w:szCs w:val="24"/>
              </w:rPr>
              <w:t>одговора</w:t>
            </w:r>
            <w:proofErr w:type="spellEnd"/>
            <w:r w:rsidRPr="0087034F">
              <w:rPr>
                <w:i/>
                <w:sz w:val="24"/>
                <w:szCs w:val="24"/>
              </w:rPr>
              <w:t xml:space="preserve"> </w:t>
            </w:r>
            <w:proofErr w:type="spellStart"/>
            <w:r w:rsidRPr="0087034F">
              <w:rPr>
                <w:i/>
                <w:sz w:val="24"/>
                <w:szCs w:val="24"/>
              </w:rPr>
              <w:t>ученика</w:t>
            </w:r>
            <w:proofErr w:type="spellEnd"/>
            <w:r w:rsidRPr="0087034F">
              <w:rPr>
                <w:i/>
                <w:sz w:val="24"/>
                <w:szCs w:val="24"/>
              </w:rPr>
              <w:t xml:space="preserve"> </w:t>
            </w:r>
            <w:proofErr w:type="spellStart"/>
            <w:r w:rsidRPr="0087034F">
              <w:rPr>
                <w:i/>
                <w:sz w:val="24"/>
                <w:szCs w:val="24"/>
              </w:rPr>
              <w:t>Самоевалуац</w:t>
            </w:r>
            <w:proofErr w:type="spellEnd"/>
            <w:r w:rsidRPr="0087034F">
              <w:rPr>
                <w:i/>
                <w:sz w:val="24"/>
                <w:szCs w:val="24"/>
              </w:rPr>
              <w:t xml:space="preserve"> </w:t>
            </w:r>
            <w:proofErr w:type="spellStart"/>
            <w:r w:rsidRPr="0087034F">
              <w:rPr>
                <w:i/>
                <w:sz w:val="24"/>
                <w:szCs w:val="24"/>
              </w:rPr>
              <w:t>ија</w:t>
            </w:r>
            <w:proofErr w:type="spellEnd"/>
            <w:r w:rsidRPr="0087034F">
              <w:rPr>
                <w:i/>
                <w:sz w:val="24"/>
                <w:szCs w:val="24"/>
              </w:rPr>
              <w:t xml:space="preserve"> и </w:t>
            </w:r>
            <w:proofErr w:type="spellStart"/>
            <w:r w:rsidRPr="0087034F">
              <w:rPr>
                <w:i/>
                <w:sz w:val="24"/>
                <w:szCs w:val="24"/>
              </w:rPr>
              <w:t>евалуација</w:t>
            </w:r>
            <w:proofErr w:type="spellEnd"/>
            <w:r w:rsidRPr="0087034F">
              <w:rPr>
                <w:i/>
                <w:sz w:val="24"/>
                <w:szCs w:val="24"/>
              </w:rPr>
              <w:t xml:space="preserve"> </w:t>
            </w:r>
            <w:proofErr w:type="spellStart"/>
            <w:r w:rsidRPr="0087034F">
              <w:rPr>
                <w:i/>
                <w:sz w:val="24"/>
                <w:szCs w:val="24"/>
              </w:rPr>
              <w:t>на</w:t>
            </w:r>
            <w:proofErr w:type="spellEnd"/>
            <w:r w:rsidRPr="0087034F">
              <w:rPr>
                <w:i/>
                <w:sz w:val="24"/>
                <w:szCs w:val="24"/>
              </w:rPr>
              <w:t xml:space="preserve"> </w:t>
            </w:r>
            <w:proofErr w:type="spellStart"/>
            <w:r w:rsidRPr="0087034F">
              <w:rPr>
                <w:i/>
                <w:sz w:val="24"/>
                <w:szCs w:val="24"/>
              </w:rPr>
              <w:t>крају</w:t>
            </w:r>
            <w:proofErr w:type="spellEnd"/>
            <w:r w:rsidRPr="0087034F">
              <w:rPr>
                <w:i/>
                <w:sz w:val="24"/>
                <w:szCs w:val="24"/>
              </w:rPr>
              <w:t xml:space="preserve"> </w:t>
            </w:r>
            <w:proofErr w:type="spellStart"/>
            <w:r w:rsidRPr="0087034F">
              <w:rPr>
                <w:i/>
                <w:sz w:val="24"/>
                <w:szCs w:val="24"/>
              </w:rPr>
              <w:t>месеца</w:t>
            </w:r>
            <w:proofErr w:type="spellEnd"/>
            <w:r w:rsidRPr="0087034F">
              <w:rPr>
                <w:i/>
                <w:sz w:val="24"/>
                <w:szCs w:val="24"/>
              </w:rPr>
              <w:t xml:space="preserve"> и </w:t>
            </w:r>
            <w:proofErr w:type="spellStart"/>
            <w:r w:rsidRPr="0087034F">
              <w:rPr>
                <w:i/>
                <w:sz w:val="24"/>
                <w:szCs w:val="24"/>
              </w:rPr>
              <w:t>током</w:t>
            </w:r>
            <w:proofErr w:type="spellEnd"/>
            <w:r w:rsidRPr="0087034F">
              <w:rPr>
                <w:i/>
                <w:sz w:val="24"/>
                <w:szCs w:val="24"/>
              </w:rPr>
              <w:t xml:space="preserve"> </w:t>
            </w:r>
            <w:proofErr w:type="spellStart"/>
            <w:r w:rsidRPr="0087034F">
              <w:rPr>
                <w:i/>
                <w:sz w:val="24"/>
                <w:szCs w:val="24"/>
              </w:rPr>
              <w:t>појединих</w:t>
            </w:r>
            <w:proofErr w:type="spellEnd"/>
            <w:r w:rsidRPr="0087034F">
              <w:rPr>
                <w:i/>
                <w:sz w:val="24"/>
                <w:szCs w:val="24"/>
              </w:rPr>
              <w:t xml:space="preserve"> </w:t>
            </w:r>
            <w:proofErr w:type="spellStart"/>
            <w:r w:rsidRPr="0087034F">
              <w:rPr>
                <w:i/>
                <w:sz w:val="24"/>
                <w:szCs w:val="24"/>
              </w:rPr>
              <w:t>часова</w:t>
            </w:r>
            <w:proofErr w:type="spellEnd"/>
            <w:r w:rsidRPr="0087034F">
              <w:rPr>
                <w:i/>
                <w:sz w:val="24"/>
                <w:szCs w:val="24"/>
              </w:rPr>
              <w:t xml:space="preserve"> </w:t>
            </w:r>
            <w:proofErr w:type="spellStart"/>
            <w:r w:rsidRPr="0087034F">
              <w:rPr>
                <w:i/>
                <w:sz w:val="24"/>
                <w:szCs w:val="24"/>
              </w:rPr>
              <w:t>Домаћи</w:t>
            </w:r>
            <w:proofErr w:type="spellEnd"/>
            <w:r w:rsidRPr="0087034F">
              <w:rPr>
                <w:i/>
                <w:sz w:val="24"/>
                <w:szCs w:val="24"/>
              </w:rPr>
              <w:t xml:space="preserve"> </w:t>
            </w:r>
            <w:proofErr w:type="spellStart"/>
            <w:r w:rsidRPr="0087034F">
              <w:rPr>
                <w:i/>
                <w:sz w:val="24"/>
                <w:szCs w:val="24"/>
              </w:rPr>
              <w:t>задатак</w:t>
            </w:r>
            <w:proofErr w:type="spellEnd"/>
            <w:r w:rsidRPr="0087034F">
              <w:rPr>
                <w:i/>
                <w:sz w:val="24"/>
                <w:szCs w:val="24"/>
              </w:rPr>
              <w:t xml:space="preserve"> </w:t>
            </w:r>
            <w:proofErr w:type="spellStart"/>
            <w:r w:rsidRPr="0087034F">
              <w:rPr>
                <w:i/>
                <w:sz w:val="24"/>
                <w:szCs w:val="24"/>
              </w:rPr>
              <w:t>Провера</w:t>
            </w:r>
            <w:proofErr w:type="spellEnd"/>
          </w:p>
        </w:tc>
      </w:tr>
    </w:tbl>
    <w:p w14:paraId="1B0B8423" w14:textId="77777777" w:rsidR="0087034F" w:rsidRPr="0087034F" w:rsidRDefault="0087034F" w:rsidP="0087034F">
      <w:pPr>
        <w:jc w:val="center"/>
        <w:rPr>
          <w:rFonts w:ascii="Times New Roman" w:hAnsi="Times New Roman"/>
        </w:rPr>
        <w:sectPr w:rsidR="0087034F" w:rsidRPr="0087034F">
          <w:pgSz w:w="15840" w:h="12240" w:orient="landscape"/>
          <w:pgMar w:top="360" w:right="300" w:bottom="0" w:left="240" w:header="720" w:footer="720" w:gutter="0"/>
          <w:cols w:space="720"/>
        </w:sectPr>
      </w:pP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
        <w:gridCol w:w="900"/>
        <w:gridCol w:w="1980"/>
        <w:gridCol w:w="1980"/>
        <w:gridCol w:w="2340"/>
        <w:gridCol w:w="2610"/>
        <w:gridCol w:w="2610"/>
        <w:gridCol w:w="1350"/>
      </w:tblGrid>
      <w:tr w:rsidR="0087034F" w:rsidRPr="0087034F" w14:paraId="78FD7569" w14:textId="77777777" w:rsidTr="0087034F">
        <w:trPr>
          <w:trHeight w:val="70"/>
        </w:trPr>
        <w:tc>
          <w:tcPr>
            <w:tcW w:w="450" w:type="dxa"/>
          </w:tcPr>
          <w:p w14:paraId="23D8F148" w14:textId="77777777" w:rsidR="0087034F" w:rsidRPr="0087034F" w:rsidRDefault="0087034F" w:rsidP="0087034F">
            <w:pPr>
              <w:pStyle w:val="TableParagraph"/>
              <w:rPr>
                <w:sz w:val="24"/>
                <w:szCs w:val="24"/>
              </w:rPr>
            </w:pPr>
          </w:p>
        </w:tc>
        <w:tc>
          <w:tcPr>
            <w:tcW w:w="900" w:type="dxa"/>
          </w:tcPr>
          <w:p w14:paraId="54AD2455" w14:textId="77777777" w:rsidR="0087034F" w:rsidRPr="0087034F" w:rsidRDefault="0087034F" w:rsidP="0087034F">
            <w:pPr>
              <w:pStyle w:val="TableParagraph"/>
              <w:rPr>
                <w:sz w:val="24"/>
                <w:szCs w:val="24"/>
              </w:rPr>
            </w:pPr>
          </w:p>
        </w:tc>
        <w:tc>
          <w:tcPr>
            <w:tcW w:w="1980" w:type="dxa"/>
          </w:tcPr>
          <w:p w14:paraId="1157AE2B" w14:textId="77777777" w:rsidR="0087034F" w:rsidRPr="0087034F" w:rsidRDefault="0087034F" w:rsidP="0087034F">
            <w:pPr>
              <w:pStyle w:val="TableParagraph"/>
              <w:rPr>
                <w:sz w:val="24"/>
                <w:szCs w:val="24"/>
              </w:rPr>
            </w:pPr>
          </w:p>
        </w:tc>
        <w:tc>
          <w:tcPr>
            <w:tcW w:w="1980" w:type="dxa"/>
          </w:tcPr>
          <w:p w14:paraId="6BC16090" w14:textId="77777777" w:rsidR="0087034F" w:rsidRPr="0087034F" w:rsidRDefault="0087034F" w:rsidP="0087034F">
            <w:pPr>
              <w:pStyle w:val="TableParagraph"/>
              <w:rPr>
                <w:sz w:val="24"/>
                <w:szCs w:val="24"/>
              </w:rPr>
            </w:pPr>
          </w:p>
        </w:tc>
        <w:tc>
          <w:tcPr>
            <w:tcW w:w="2340" w:type="dxa"/>
          </w:tcPr>
          <w:p w14:paraId="74A2764F" w14:textId="77777777" w:rsidR="0087034F" w:rsidRPr="0087034F" w:rsidRDefault="0087034F" w:rsidP="0087034F">
            <w:pPr>
              <w:pStyle w:val="TableParagraph"/>
              <w:rPr>
                <w:sz w:val="24"/>
                <w:szCs w:val="24"/>
              </w:rPr>
            </w:pPr>
          </w:p>
        </w:tc>
        <w:tc>
          <w:tcPr>
            <w:tcW w:w="2610" w:type="dxa"/>
          </w:tcPr>
          <w:p w14:paraId="17A1BA99" w14:textId="77777777" w:rsidR="0087034F" w:rsidRPr="0087034F" w:rsidRDefault="0087034F" w:rsidP="0087034F">
            <w:pPr>
              <w:pStyle w:val="TableParagraph"/>
              <w:rPr>
                <w:sz w:val="24"/>
                <w:szCs w:val="24"/>
              </w:rPr>
            </w:pPr>
          </w:p>
        </w:tc>
        <w:tc>
          <w:tcPr>
            <w:tcW w:w="2610" w:type="dxa"/>
          </w:tcPr>
          <w:p w14:paraId="328049D6" w14:textId="77777777" w:rsidR="0087034F" w:rsidRPr="0087034F" w:rsidRDefault="0087034F" w:rsidP="0087034F">
            <w:pPr>
              <w:pStyle w:val="TableParagraph"/>
              <w:rPr>
                <w:sz w:val="24"/>
                <w:szCs w:val="24"/>
              </w:rPr>
            </w:pPr>
          </w:p>
        </w:tc>
        <w:tc>
          <w:tcPr>
            <w:tcW w:w="1350" w:type="dxa"/>
          </w:tcPr>
          <w:p w14:paraId="7E9D70CD" w14:textId="77777777" w:rsidR="0087034F" w:rsidRPr="0087034F" w:rsidRDefault="0087034F" w:rsidP="0087034F">
            <w:pPr>
              <w:pStyle w:val="TableParagraph"/>
              <w:rPr>
                <w:sz w:val="24"/>
                <w:szCs w:val="24"/>
              </w:rPr>
            </w:pPr>
          </w:p>
        </w:tc>
      </w:tr>
    </w:tbl>
    <w:p w14:paraId="2E8E309C" w14:textId="77777777" w:rsidR="0087034F" w:rsidRPr="0087034F" w:rsidRDefault="0087034F" w:rsidP="0087034F">
      <w:pPr>
        <w:spacing w:before="9"/>
        <w:rPr>
          <w:rFonts w:ascii="Times New Roman" w:hAnsi="Times New Roman"/>
          <w:b/>
        </w:rPr>
      </w:pPr>
    </w:p>
    <w:p w14:paraId="1FEBA711" w14:textId="77777777" w:rsidR="0087034F" w:rsidRPr="0087034F" w:rsidRDefault="0087034F" w:rsidP="0087034F">
      <w:pPr>
        <w:spacing w:before="91"/>
        <w:ind w:left="117"/>
        <w:rPr>
          <w:rFonts w:ascii="Times New Roman" w:hAnsi="Times New Roman"/>
          <w:b/>
        </w:rPr>
      </w:pPr>
      <w:proofErr w:type="spellStart"/>
      <w:r w:rsidRPr="0087034F">
        <w:rPr>
          <w:rFonts w:ascii="Times New Roman" w:hAnsi="Times New Roman"/>
          <w:b/>
        </w:rPr>
        <w:t>Неки</w:t>
      </w:r>
      <w:proofErr w:type="spellEnd"/>
      <w:r w:rsidRPr="0087034F">
        <w:rPr>
          <w:rFonts w:ascii="Times New Roman" w:hAnsi="Times New Roman"/>
          <w:b/>
        </w:rPr>
        <w:t xml:space="preserve"> </w:t>
      </w:r>
      <w:proofErr w:type="spellStart"/>
      <w:r w:rsidRPr="0087034F">
        <w:rPr>
          <w:rFonts w:ascii="Times New Roman" w:hAnsi="Times New Roman"/>
          <w:b/>
        </w:rPr>
        <w:t>од</w:t>
      </w:r>
      <w:proofErr w:type="spellEnd"/>
      <w:r w:rsidRPr="0087034F">
        <w:rPr>
          <w:rFonts w:ascii="Times New Roman" w:hAnsi="Times New Roman"/>
          <w:b/>
        </w:rPr>
        <w:t xml:space="preserve"> </w:t>
      </w:r>
      <w:proofErr w:type="spellStart"/>
      <w:r w:rsidRPr="0087034F">
        <w:rPr>
          <w:rFonts w:ascii="Times New Roman" w:hAnsi="Times New Roman"/>
          <w:b/>
        </w:rPr>
        <w:t>препоручених</w:t>
      </w:r>
      <w:proofErr w:type="spellEnd"/>
      <w:r w:rsidRPr="0087034F">
        <w:rPr>
          <w:rFonts w:ascii="Times New Roman" w:hAnsi="Times New Roman"/>
          <w:b/>
        </w:rPr>
        <w:t xml:space="preserve"> </w:t>
      </w:r>
      <w:proofErr w:type="spellStart"/>
      <w:r w:rsidRPr="0087034F">
        <w:rPr>
          <w:rFonts w:ascii="Times New Roman" w:hAnsi="Times New Roman"/>
          <w:b/>
        </w:rPr>
        <w:t>начина</w:t>
      </w:r>
      <w:proofErr w:type="spellEnd"/>
      <w:r w:rsidRPr="0087034F">
        <w:rPr>
          <w:rFonts w:ascii="Times New Roman" w:hAnsi="Times New Roman"/>
          <w:b/>
        </w:rPr>
        <w:t xml:space="preserve"> </w:t>
      </w:r>
      <w:proofErr w:type="spellStart"/>
      <w:r w:rsidRPr="0087034F">
        <w:rPr>
          <w:rFonts w:ascii="Times New Roman" w:hAnsi="Times New Roman"/>
          <w:b/>
        </w:rPr>
        <w:t>прилагођавања</w:t>
      </w:r>
      <w:proofErr w:type="spellEnd"/>
      <w:r w:rsidRPr="0087034F">
        <w:rPr>
          <w:rFonts w:ascii="Times New Roman" w:hAnsi="Times New Roman"/>
          <w:b/>
        </w:rPr>
        <w:t xml:space="preserve"> </w:t>
      </w:r>
      <w:proofErr w:type="spellStart"/>
      <w:r w:rsidRPr="0087034F">
        <w:rPr>
          <w:rFonts w:ascii="Times New Roman" w:hAnsi="Times New Roman"/>
          <w:b/>
        </w:rPr>
        <w:t>програма</w:t>
      </w:r>
      <w:proofErr w:type="spellEnd"/>
      <w:r w:rsidRPr="0087034F">
        <w:rPr>
          <w:rFonts w:ascii="Times New Roman" w:hAnsi="Times New Roman"/>
          <w:b/>
        </w:rPr>
        <w:t xml:space="preserve"> </w:t>
      </w:r>
      <w:proofErr w:type="spellStart"/>
      <w:r w:rsidRPr="0087034F">
        <w:rPr>
          <w:rFonts w:ascii="Times New Roman" w:hAnsi="Times New Roman"/>
          <w:b/>
        </w:rPr>
        <w:t>образовања</w:t>
      </w:r>
      <w:proofErr w:type="spellEnd"/>
      <w:r w:rsidRPr="0087034F">
        <w:rPr>
          <w:rFonts w:ascii="Times New Roman" w:hAnsi="Times New Roman"/>
          <w:b/>
        </w:rPr>
        <w:t xml:space="preserve"> </w:t>
      </w:r>
      <w:proofErr w:type="spellStart"/>
      <w:r w:rsidRPr="0087034F">
        <w:rPr>
          <w:rFonts w:ascii="Times New Roman" w:hAnsi="Times New Roman"/>
          <w:b/>
        </w:rPr>
        <w:t>ученицима</w:t>
      </w:r>
      <w:proofErr w:type="spellEnd"/>
      <w:r w:rsidRPr="0087034F">
        <w:rPr>
          <w:rFonts w:ascii="Times New Roman" w:hAnsi="Times New Roman"/>
          <w:b/>
        </w:rPr>
        <w:t xml:space="preserve"> </w:t>
      </w:r>
      <w:proofErr w:type="spellStart"/>
      <w:r w:rsidRPr="0087034F">
        <w:rPr>
          <w:rFonts w:ascii="Times New Roman" w:hAnsi="Times New Roman"/>
          <w:b/>
        </w:rPr>
        <w:t>којима</w:t>
      </w:r>
      <w:proofErr w:type="spellEnd"/>
      <w:r w:rsidRPr="0087034F">
        <w:rPr>
          <w:rFonts w:ascii="Times New Roman" w:hAnsi="Times New Roman"/>
          <w:b/>
        </w:rPr>
        <w:t xml:space="preserve"> </w:t>
      </w:r>
      <w:proofErr w:type="spellStart"/>
      <w:r w:rsidRPr="0087034F">
        <w:rPr>
          <w:rFonts w:ascii="Times New Roman" w:hAnsi="Times New Roman"/>
          <w:b/>
        </w:rPr>
        <w:t>је</w:t>
      </w:r>
      <w:proofErr w:type="spellEnd"/>
      <w:r w:rsidRPr="0087034F">
        <w:rPr>
          <w:rFonts w:ascii="Times New Roman" w:hAnsi="Times New Roman"/>
          <w:b/>
        </w:rPr>
        <w:t xml:space="preserve"> </w:t>
      </w:r>
      <w:proofErr w:type="spellStart"/>
      <w:r w:rsidRPr="0087034F">
        <w:rPr>
          <w:rFonts w:ascii="Times New Roman" w:hAnsi="Times New Roman"/>
          <w:b/>
        </w:rPr>
        <w:t>потребна</w:t>
      </w:r>
      <w:proofErr w:type="spellEnd"/>
      <w:r w:rsidRPr="0087034F">
        <w:rPr>
          <w:rFonts w:ascii="Times New Roman" w:hAnsi="Times New Roman"/>
          <w:b/>
        </w:rPr>
        <w:t xml:space="preserve"> </w:t>
      </w:r>
      <w:proofErr w:type="spellStart"/>
      <w:r w:rsidRPr="0087034F">
        <w:rPr>
          <w:rFonts w:ascii="Times New Roman" w:hAnsi="Times New Roman"/>
          <w:b/>
        </w:rPr>
        <w:t>додатна</w:t>
      </w:r>
      <w:proofErr w:type="spellEnd"/>
      <w:r w:rsidRPr="0087034F">
        <w:rPr>
          <w:rFonts w:ascii="Times New Roman" w:hAnsi="Times New Roman"/>
          <w:b/>
        </w:rPr>
        <w:t xml:space="preserve"> </w:t>
      </w:r>
      <w:proofErr w:type="spellStart"/>
      <w:r w:rsidRPr="0087034F">
        <w:rPr>
          <w:rFonts w:ascii="Times New Roman" w:hAnsi="Times New Roman"/>
          <w:b/>
        </w:rPr>
        <w:t>образовна</w:t>
      </w:r>
      <w:proofErr w:type="spellEnd"/>
      <w:r w:rsidRPr="0087034F">
        <w:rPr>
          <w:rFonts w:ascii="Times New Roman" w:hAnsi="Times New Roman"/>
          <w:b/>
        </w:rPr>
        <w:t xml:space="preserve"> </w:t>
      </w:r>
      <w:proofErr w:type="spellStart"/>
      <w:r w:rsidRPr="0087034F">
        <w:rPr>
          <w:rFonts w:ascii="Times New Roman" w:hAnsi="Times New Roman"/>
          <w:b/>
        </w:rPr>
        <w:t>подршка</w:t>
      </w:r>
      <w:proofErr w:type="spellEnd"/>
      <w:r w:rsidRPr="0087034F">
        <w:rPr>
          <w:rFonts w:ascii="Times New Roman" w:hAnsi="Times New Roman"/>
          <w:b/>
        </w:rPr>
        <w:t>:</w:t>
      </w:r>
    </w:p>
    <w:p w14:paraId="2E74FB36" w14:textId="77777777" w:rsidR="0087034F" w:rsidRPr="0087034F" w:rsidRDefault="0087034F" w:rsidP="0087034F">
      <w:pPr>
        <w:ind w:left="837" w:right="579" w:hanging="360"/>
        <w:rPr>
          <w:rFonts w:ascii="Times New Roman" w:hAnsi="Times New Roman"/>
        </w:rPr>
      </w:pPr>
      <w:r w:rsidRPr="0087034F">
        <w:rPr>
          <w:rFonts w:ascii="Times New Roman" w:hAnsi="Times New Roman"/>
        </w:rPr>
        <w:t>-</w:t>
      </w:r>
      <w:proofErr w:type="spellStart"/>
      <w:r w:rsidRPr="0087034F">
        <w:rPr>
          <w:rFonts w:ascii="Times New Roman" w:hAnsi="Times New Roman"/>
        </w:rPr>
        <w:t>просторно</w:t>
      </w:r>
      <w:proofErr w:type="spellEnd"/>
      <w:r w:rsidRPr="0087034F">
        <w:rPr>
          <w:rFonts w:ascii="Times New Roman" w:hAnsi="Times New Roman"/>
        </w:rPr>
        <w:t xml:space="preserve">, </w:t>
      </w:r>
      <w:proofErr w:type="spellStart"/>
      <w:r w:rsidRPr="0087034F">
        <w:rPr>
          <w:rFonts w:ascii="Times New Roman" w:hAnsi="Times New Roman"/>
        </w:rPr>
        <w:t>садржајно</w:t>
      </w:r>
      <w:proofErr w:type="spellEnd"/>
      <w:r w:rsidRPr="0087034F">
        <w:rPr>
          <w:rFonts w:ascii="Times New Roman" w:hAnsi="Times New Roman"/>
        </w:rPr>
        <w:t xml:space="preserve"> и </w:t>
      </w:r>
      <w:proofErr w:type="spellStart"/>
      <w:r w:rsidRPr="0087034F">
        <w:rPr>
          <w:rFonts w:ascii="Times New Roman" w:hAnsi="Times New Roman"/>
        </w:rPr>
        <w:t>методичко</w:t>
      </w:r>
      <w:proofErr w:type="spellEnd"/>
      <w:r w:rsidRPr="0087034F">
        <w:rPr>
          <w:rFonts w:ascii="Times New Roman" w:hAnsi="Times New Roman"/>
        </w:rPr>
        <w:t xml:space="preserve"> </w:t>
      </w:r>
      <w:proofErr w:type="spellStart"/>
      <w:r w:rsidRPr="0087034F">
        <w:rPr>
          <w:rFonts w:ascii="Times New Roman" w:hAnsi="Times New Roman"/>
        </w:rPr>
        <w:t>прилагођавање</w:t>
      </w:r>
      <w:proofErr w:type="spellEnd"/>
      <w:r w:rsidRPr="0087034F">
        <w:rPr>
          <w:rFonts w:ascii="Times New Roman" w:hAnsi="Times New Roman"/>
        </w:rPr>
        <w:t xml:space="preserve"> </w:t>
      </w:r>
      <w:proofErr w:type="spellStart"/>
      <w:r w:rsidRPr="0087034F">
        <w:rPr>
          <w:rFonts w:ascii="Times New Roman" w:hAnsi="Times New Roman"/>
        </w:rPr>
        <w:t>наставног</w:t>
      </w:r>
      <w:proofErr w:type="spellEnd"/>
      <w:r w:rsidRPr="0087034F">
        <w:rPr>
          <w:rFonts w:ascii="Times New Roman" w:hAnsi="Times New Roman"/>
        </w:rPr>
        <w:t xml:space="preserve"> </w:t>
      </w:r>
      <w:proofErr w:type="spellStart"/>
      <w:r w:rsidRPr="0087034F">
        <w:rPr>
          <w:rFonts w:ascii="Times New Roman" w:hAnsi="Times New Roman"/>
        </w:rPr>
        <w:t>програма</w:t>
      </w:r>
      <w:proofErr w:type="spellEnd"/>
      <w:r w:rsidRPr="0087034F">
        <w:rPr>
          <w:rFonts w:ascii="Times New Roman" w:hAnsi="Times New Roman"/>
        </w:rPr>
        <w:t xml:space="preserve"> (</w:t>
      </w:r>
      <w:proofErr w:type="spellStart"/>
      <w:r w:rsidRPr="0087034F">
        <w:rPr>
          <w:rFonts w:ascii="Times New Roman" w:hAnsi="Times New Roman"/>
        </w:rPr>
        <w:t>нпр</w:t>
      </w:r>
      <w:proofErr w:type="spellEnd"/>
      <w:r w:rsidRPr="0087034F">
        <w:rPr>
          <w:rFonts w:ascii="Times New Roman" w:hAnsi="Times New Roman"/>
        </w:rPr>
        <w:t xml:space="preserve">. </w:t>
      </w:r>
      <w:proofErr w:type="spellStart"/>
      <w:r w:rsidRPr="0087034F">
        <w:rPr>
          <w:rFonts w:ascii="Times New Roman" w:hAnsi="Times New Roman"/>
        </w:rPr>
        <w:t>размештај</w:t>
      </w:r>
      <w:proofErr w:type="spellEnd"/>
      <w:r w:rsidRPr="0087034F">
        <w:rPr>
          <w:rFonts w:ascii="Times New Roman" w:hAnsi="Times New Roman"/>
        </w:rPr>
        <w:t xml:space="preserve"> </w:t>
      </w:r>
      <w:proofErr w:type="spellStart"/>
      <w:r w:rsidRPr="0087034F">
        <w:rPr>
          <w:rFonts w:ascii="Times New Roman" w:hAnsi="Times New Roman"/>
        </w:rPr>
        <w:t>седења</w:t>
      </w:r>
      <w:proofErr w:type="spellEnd"/>
      <w:r w:rsidRPr="0087034F">
        <w:rPr>
          <w:rFonts w:ascii="Times New Roman" w:hAnsi="Times New Roman"/>
        </w:rPr>
        <w:t xml:space="preserve">, </w:t>
      </w:r>
      <w:proofErr w:type="spellStart"/>
      <w:r w:rsidRPr="0087034F">
        <w:rPr>
          <w:rFonts w:ascii="Times New Roman" w:hAnsi="Times New Roman"/>
        </w:rPr>
        <w:t>избор</w:t>
      </w:r>
      <w:proofErr w:type="spellEnd"/>
      <w:r w:rsidRPr="0087034F">
        <w:rPr>
          <w:rFonts w:ascii="Times New Roman" w:hAnsi="Times New Roman"/>
        </w:rPr>
        <w:t xml:space="preserve"> </w:t>
      </w:r>
      <w:proofErr w:type="spellStart"/>
      <w:r w:rsidRPr="0087034F">
        <w:rPr>
          <w:rFonts w:ascii="Times New Roman" w:hAnsi="Times New Roman"/>
        </w:rPr>
        <w:t>градива</w:t>
      </w:r>
      <w:proofErr w:type="spellEnd"/>
      <w:r w:rsidRPr="0087034F">
        <w:rPr>
          <w:rFonts w:ascii="Times New Roman" w:hAnsi="Times New Roman"/>
        </w:rPr>
        <w:t xml:space="preserve"> </w:t>
      </w:r>
      <w:proofErr w:type="spellStart"/>
      <w:r w:rsidRPr="0087034F">
        <w:rPr>
          <w:rFonts w:ascii="Times New Roman" w:hAnsi="Times New Roman"/>
        </w:rPr>
        <w:t>за</w:t>
      </w:r>
      <w:proofErr w:type="spellEnd"/>
      <w:r w:rsidRPr="0087034F">
        <w:rPr>
          <w:rFonts w:ascii="Times New Roman" w:hAnsi="Times New Roman"/>
        </w:rPr>
        <w:t xml:space="preserve"> </w:t>
      </w:r>
      <w:proofErr w:type="spellStart"/>
      <w:r w:rsidRPr="0087034F">
        <w:rPr>
          <w:rFonts w:ascii="Times New Roman" w:hAnsi="Times New Roman"/>
        </w:rPr>
        <w:t>учење</w:t>
      </w:r>
      <w:proofErr w:type="spellEnd"/>
      <w:r w:rsidRPr="0087034F">
        <w:rPr>
          <w:rFonts w:ascii="Times New Roman" w:hAnsi="Times New Roman"/>
        </w:rPr>
        <w:t xml:space="preserve"> и </w:t>
      </w:r>
      <w:proofErr w:type="spellStart"/>
      <w:r w:rsidRPr="0087034F">
        <w:rPr>
          <w:rFonts w:ascii="Times New Roman" w:hAnsi="Times New Roman"/>
        </w:rPr>
        <w:t>вежбање</w:t>
      </w:r>
      <w:proofErr w:type="spellEnd"/>
      <w:r w:rsidRPr="0087034F">
        <w:rPr>
          <w:rFonts w:ascii="Times New Roman" w:hAnsi="Times New Roman"/>
        </w:rPr>
        <w:t xml:space="preserve">, </w:t>
      </w:r>
      <w:proofErr w:type="spellStart"/>
      <w:r w:rsidRPr="0087034F">
        <w:rPr>
          <w:rFonts w:ascii="Times New Roman" w:hAnsi="Times New Roman"/>
        </w:rPr>
        <w:t>прилагођавање</w:t>
      </w:r>
      <w:proofErr w:type="spellEnd"/>
      <w:r w:rsidRPr="0087034F">
        <w:rPr>
          <w:rFonts w:ascii="Times New Roman" w:hAnsi="Times New Roman"/>
        </w:rPr>
        <w:t xml:space="preserve"> </w:t>
      </w:r>
      <w:proofErr w:type="spellStart"/>
      <w:r w:rsidRPr="0087034F">
        <w:rPr>
          <w:rFonts w:ascii="Times New Roman" w:hAnsi="Times New Roman"/>
        </w:rPr>
        <w:t>задатака</w:t>
      </w:r>
      <w:proofErr w:type="spellEnd"/>
      <w:r w:rsidRPr="0087034F">
        <w:rPr>
          <w:rFonts w:ascii="Times New Roman" w:hAnsi="Times New Roman"/>
        </w:rPr>
        <w:t xml:space="preserve">, </w:t>
      </w:r>
      <w:proofErr w:type="spellStart"/>
      <w:r w:rsidRPr="0087034F">
        <w:rPr>
          <w:rFonts w:ascii="Times New Roman" w:hAnsi="Times New Roman"/>
        </w:rPr>
        <w:t>начина</w:t>
      </w:r>
      <w:proofErr w:type="spellEnd"/>
      <w:r w:rsidRPr="0087034F">
        <w:rPr>
          <w:rFonts w:ascii="Times New Roman" w:hAnsi="Times New Roman"/>
        </w:rPr>
        <w:t xml:space="preserve"> и </w:t>
      </w:r>
      <w:proofErr w:type="spellStart"/>
      <w:r w:rsidRPr="0087034F">
        <w:rPr>
          <w:rFonts w:ascii="Times New Roman" w:hAnsi="Times New Roman"/>
        </w:rPr>
        <w:t>врста</w:t>
      </w:r>
      <w:proofErr w:type="spellEnd"/>
      <w:r w:rsidRPr="0087034F">
        <w:rPr>
          <w:rFonts w:ascii="Times New Roman" w:hAnsi="Times New Roman"/>
        </w:rPr>
        <w:t xml:space="preserve"> </w:t>
      </w:r>
      <w:proofErr w:type="spellStart"/>
      <w:r w:rsidRPr="0087034F">
        <w:rPr>
          <w:rFonts w:ascii="Times New Roman" w:hAnsi="Times New Roman"/>
        </w:rPr>
        <w:t>оцењивања</w:t>
      </w:r>
      <w:proofErr w:type="spellEnd"/>
      <w:r w:rsidRPr="0087034F">
        <w:rPr>
          <w:rFonts w:ascii="Times New Roman" w:hAnsi="Times New Roman"/>
        </w:rPr>
        <w:t xml:space="preserve">, </w:t>
      </w:r>
      <w:proofErr w:type="spellStart"/>
      <w:r w:rsidRPr="0087034F">
        <w:rPr>
          <w:rFonts w:ascii="Times New Roman" w:hAnsi="Times New Roman"/>
        </w:rPr>
        <w:t>домаћих</w:t>
      </w:r>
      <w:proofErr w:type="spellEnd"/>
      <w:r w:rsidRPr="0087034F">
        <w:rPr>
          <w:rFonts w:ascii="Times New Roman" w:hAnsi="Times New Roman"/>
        </w:rPr>
        <w:t>...)</w:t>
      </w:r>
    </w:p>
    <w:p w14:paraId="58D61DC2" w14:textId="77777777" w:rsidR="0087034F" w:rsidRPr="0087034F" w:rsidRDefault="0087034F" w:rsidP="0087034F">
      <w:pPr>
        <w:ind w:left="477"/>
        <w:rPr>
          <w:rFonts w:ascii="Times New Roman" w:hAnsi="Times New Roman"/>
        </w:rPr>
      </w:pPr>
      <w:r w:rsidRPr="0087034F">
        <w:rPr>
          <w:rFonts w:ascii="Times New Roman" w:hAnsi="Times New Roman"/>
        </w:rPr>
        <w:t>-</w:t>
      </w:r>
      <w:proofErr w:type="spellStart"/>
      <w:r w:rsidRPr="0087034F">
        <w:rPr>
          <w:rFonts w:ascii="Times New Roman" w:hAnsi="Times New Roman"/>
        </w:rPr>
        <w:t>што</w:t>
      </w:r>
      <w:proofErr w:type="spellEnd"/>
      <w:r w:rsidRPr="0087034F">
        <w:rPr>
          <w:rFonts w:ascii="Times New Roman" w:hAnsi="Times New Roman"/>
        </w:rPr>
        <w:t xml:space="preserve"> </w:t>
      </w:r>
      <w:proofErr w:type="spellStart"/>
      <w:r w:rsidRPr="0087034F">
        <w:rPr>
          <w:rFonts w:ascii="Times New Roman" w:hAnsi="Times New Roman"/>
        </w:rPr>
        <w:t>већа</w:t>
      </w:r>
      <w:proofErr w:type="spellEnd"/>
      <w:r w:rsidRPr="0087034F">
        <w:rPr>
          <w:rFonts w:ascii="Times New Roman" w:hAnsi="Times New Roman"/>
        </w:rPr>
        <w:t xml:space="preserve"> </w:t>
      </w:r>
      <w:proofErr w:type="spellStart"/>
      <w:r w:rsidRPr="0087034F">
        <w:rPr>
          <w:rFonts w:ascii="Times New Roman" w:hAnsi="Times New Roman"/>
        </w:rPr>
        <w:t>индивидуализација</w:t>
      </w:r>
      <w:proofErr w:type="spellEnd"/>
      <w:r w:rsidRPr="0087034F">
        <w:rPr>
          <w:rFonts w:ascii="Times New Roman" w:hAnsi="Times New Roman"/>
        </w:rPr>
        <w:t xml:space="preserve"> </w:t>
      </w:r>
      <w:proofErr w:type="spellStart"/>
      <w:r w:rsidRPr="0087034F">
        <w:rPr>
          <w:rFonts w:ascii="Times New Roman" w:hAnsi="Times New Roman"/>
        </w:rPr>
        <w:t>наставе</w:t>
      </w:r>
      <w:proofErr w:type="spellEnd"/>
      <w:r w:rsidRPr="0087034F">
        <w:rPr>
          <w:rFonts w:ascii="Times New Roman" w:hAnsi="Times New Roman"/>
        </w:rPr>
        <w:t xml:space="preserve">, а </w:t>
      </w:r>
      <w:proofErr w:type="spellStart"/>
      <w:r w:rsidRPr="0087034F">
        <w:rPr>
          <w:rFonts w:ascii="Times New Roman" w:hAnsi="Times New Roman"/>
        </w:rPr>
        <w:t>посебно</w:t>
      </w:r>
      <w:proofErr w:type="spellEnd"/>
      <w:r w:rsidRPr="0087034F">
        <w:rPr>
          <w:rFonts w:ascii="Times New Roman" w:hAnsi="Times New Roman"/>
        </w:rPr>
        <w:t xml:space="preserve"> </w:t>
      </w:r>
      <w:proofErr w:type="spellStart"/>
      <w:r w:rsidRPr="0087034F">
        <w:rPr>
          <w:rFonts w:ascii="Times New Roman" w:hAnsi="Times New Roman"/>
        </w:rPr>
        <w:t>са</w:t>
      </w:r>
      <w:proofErr w:type="spellEnd"/>
      <w:r w:rsidRPr="0087034F">
        <w:rPr>
          <w:rFonts w:ascii="Times New Roman" w:hAnsi="Times New Roman"/>
        </w:rPr>
        <w:t xml:space="preserve"> </w:t>
      </w:r>
      <w:proofErr w:type="spellStart"/>
      <w:r w:rsidRPr="0087034F">
        <w:rPr>
          <w:rFonts w:ascii="Times New Roman" w:hAnsi="Times New Roman"/>
        </w:rPr>
        <w:t>ученицима</w:t>
      </w:r>
      <w:proofErr w:type="spellEnd"/>
      <w:r w:rsidRPr="0087034F">
        <w:rPr>
          <w:rFonts w:ascii="Times New Roman" w:hAnsi="Times New Roman"/>
        </w:rPr>
        <w:t xml:space="preserve"> </w:t>
      </w:r>
      <w:proofErr w:type="spellStart"/>
      <w:r w:rsidRPr="0087034F">
        <w:rPr>
          <w:rFonts w:ascii="Times New Roman" w:hAnsi="Times New Roman"/>
        </w:rPr>
        <w:t>којима</w:t>
      </w:r>
      <w:proofErr w:type="spellEnd"/>
      <w:r w:rsidRPr="0087034F">
        <w:rPr>
          <w:rFonts w:ascii="Times New Roman" w:hAnsi="Times New Roman"/>
        </w:rPr>
        <w:t xml:space="preserve"> </w:t>
      </w:r>
      <w:proofErr w:type="spellStart"/>
      <w:r w:rsidRPr="0087034F">
        <w:rPr>
          <w:rFonts w:ascii="Times New Roman" w:hAnsi="Times New Roman"/>
        </w:rPr>
        <w:t>је</w:t>
      </w:r>
      <w:proofErr w:type="spellEnd"/>
      <w:r w:rsidRPr="0087034F">
        <w:rPr>
          <w:rFonts w:ascii="Times New Roman" w:hAnsi="Times New Roman"/>
        </w:rPr>
        <w:t xml:space="preserve"> </w:t>
      </w:r>
      <w:proofErr w:type="spellStart"/>
      <w:r w:rsidRPr="0087034F">
        <w:rPr>
          <w:rFonts w:ascii="Times New Roman" w:hAnsi="Times New Roman"/>
        </w:rPr>
        <w:t>потребна</w:t>
      </w:r>
      <w:proofErr w:type="spellEnd"/>
      <w:r w:rsidRPr="0087034F">
        <w:rPr>
          <w:rFonts w:ascii="Times New Roman" w:hAnsi="Times New Roman"/>
        </w:rPr>
        <w:t xml:space="preserve"> </w:t>
      </w:r>
      <w:proofErr w:type="spellStart"/>
      <w:r w:rsidRPr="0087034F">
        <w:rPr>
          <w:rFonts w:ascii="Times New Roman" w:hAnsi="Times New Roman"/>
        </w:rPr>
        <w:t>додатна</w:t>
      </w:r>
      <w:proofErr w:type="spellEnd"/>
      <w:r w:rsidRPr="0087034F">
        <w:rPr>
          <w:rFonts w:ascii="Times New Roman" w:hAnsi="Times New Roman"/>
        </w:rPr>
        <w:t xml:space="preserve"> </w:t>
      </w:r>
      <w:proofErr w:type="spellStart"/>
      <w:r w:rsidRPr="0087034F">
        <w:rPr>
          <w:rFonts w:ascii="Times New Roman" w:hAnsi="Times New Roman"/>
        </w:rPr>
        <w:t>образовна</w:t>
      </w:r>
      <w:proofErr w:type="spellEnd"/>
      <w:r w:rsidRPr="0087034F">
        <w:rPr>
          <w:rFonts w:ascii="Times New Roman" w:hAnsi="Times New Roman"/>
        </w:rPr>
        <w:t xml:space="preserve"> </w:t>
      </w:r>
      <w:proofErr w:type="spellStart"/>
      <w:r w:rsidRPr="0087034F">
        <w:rPr>
          <w:rFonts w:ascii="Times New Roman" w:hAnsi="Times New Roman"/>
        </w:rPr>
        <w:t>подршка</w:t>
      </w:r>
      <w:proofErr w:type="spellEnd"/>
      <w:r w:rsidRPr="0087034F">
        <w:rPr>
          <w:rFonts w:ascii="Times New Roman" w:hAnsi="Times New Roman"/>
        </w:rPr>
        <w:t xml:space="preserve"> и </w:t>
      </w:r>
      <w:proofErr w:type="spellStart"/>
      <w:r w:rsidRPr="0087034F">
        <w:rPr>
          <w:rFonts w:ascii="Times New Roman" w:hAnsi="Times New Roman"/>
        </w:rPr>
        <w:t>надареним</w:t>
      </w:r>
      <w:proofErr w:type="spellEnd"/>
      <w:r w:rsidRPr="0087034F">
        <w:rPr>
          <w:rFonts w:ascii="Times New Roman" w:hAnsi="Times New Roman"/>
        </w:rPr>
        <w:t xml:space="preserve"> </w:t>
      </w:r>
      <w:proofErr w:type="spellStart"/>
      <w:r w:rsidRPr="0087034F">
        <w:rPr>
          <w:rFonts w:ascii="Times New Roman" w:hAnsi="Times New Roman"/>
        </w:rPr>
        <w:t>ученицима</w:t>
      </w:r>
      <w:proofErr w:type="spellEnd"/>
    </w:p>
    <w:p w14:paraId="29407ED5" w14:textId="77777777" w:rsidR="0087034F" w:rsidRPr="0087034F" w:rsidRDefault="0087034F" w:rsidP="0087034F">
      <w:pPr>
        <w:ind w:left="477"/>
        <w:rPr>
          <w:rFonts w:ascii="Times New Roman" w:hAnsi="Times New Roman"/>
        </w:rPr>
      </w:pPr>
      <w:r w:rsidRPr="0087034F">
        <w:rPr>
          <w:rFonts w:ascii="Times New Roman" w:hAnsi="Times New Roman"/>
        </w:rPr>
        <w:t>-</w:t>
      </w:r>
      <w:proofErr w:type="spellStart"/>
      <w:r w:rsidRPr="0087034F">
        <w:rPr>
          <w:rFonts w:ascii="Times New Roman" w:hAnsi="Times New Roman"/>
        </w:rPr>
        <w:t>размена</w:t>
      </w:r>
      <w:proofErr w:type="spellEnd"/>
      <w:r w:rsidRPr="0087034F">
        <w:rPr>
          <w:rFonts w:ascii="Times New Roman" w:hAnsi="Times New Roman"/>
        </w:rPr>
        <w:t xml:space="preserve"> </w:t>
      </w:r>
      <w:proofErr w:type="spellStart"/>
      <w:r w:rsidRPr="0087034F">
        <w:rPr>
          <w:rFonts w:ascii="Times New Roman" w:hAnsi="Times New Roman"/>
        </w:rPr>
        <w:t>искустава</w:t>
      </w:r>
      <w:proofErr w:type="spellEnd"/>
      <w:r w:rsidRPr="0087034F">
        <w:rPr>
          <w:rFonts w:ascii="Times New Roman" w:hAnsi="Times New Roman"/>
        </w:rPr>
        <w:t xml:space="preserve"> и </w:t>
      </w:r>
      <w:proofErr w:type="spellStart"/>
      <w:r w:rsidRPr="0087034F">
        <w:rPr>
          <w:rFonts w:ascii="Times New Roman" w:hAnsi="Times New Roman"/>
        </w:rPr>
        <w:t>сарадња</w:t>
      </w:r>
      <w:proofErr w:type="spellEnd"/>
      <w:r w:rsidRPr="0087034F">
        <w:rPr>
          <w:rFonts w:ascii="Times New Roman" w:hAnsi="Times New Roman"/>
        </w:rPr>
        <w:t xml:space="preserve"> </w:t>
      </w:r>
      <w:proofErr w:type="spellStart"/>
      <w:r w:rsidRPr="0087034F">
        <w:rPr>
          <w:rFonts w:ascii="Times New Roman" w:hAnsi="Times New Roman"/>
        </w:rPr>
        <w:t>са</w:t>
      </w:r>
      <w:proofErr w:type="spellEnd"/>
      <w:r w:rsidRPr="0087034F">
        <w:rPr>
          <w:rFonts w:ascii="Times New Roman" w:hAnsi="Times New Roman"/>
        </w:rPr>
        <w:t xml:space="preserve"> </w:t>
      </w:r>
      <w:proofErr w:type="spellStart"/>
      <w:r w:rsidRPr="0087034F">
        <w:rPr>
          <w:rFonts w:ascii="Times New Roman" w:hAnsi="Times New Roman"/>
        </w:rPr>
        <w:t>члановима</w:t>
      </w:r>
      <w:proofErr w:type="spellEnd"/>
      <w:r w:rsidRPr="0087034F">
        <w:rPr>
          <w:rFonts w:ascii="Times New Roman" w:hAnsi="Times New Roman"/>
        </w:rPr>
        <w:t xml:space="preserve"> </w:t>
      </w:r>
      <w:proofErr w:type="spellStart"/>
      <w:r w:rsidRPr="0087034F">
        <w:rPr>
          <w:rFonts w:ascii="Times New Roman" w:hAnsi="Times New Roman"/>
        </w:rPr>
        <w:t>Већа</w:t>
      </w:r>
      <w:proofErr w:type="spellEnd"/>
      <w:r w:rsidRPr="0087034F">
        <w:rPr>
          <w:rFonts w:ascii="Times New Roman" w:hAnsi="Times New Roman"/>
        </w:rPr>
        <w:t xml:space="preserve"> и </w:t>
      </w:r>
      <w:proofErr w:type="spellStart"/>
      <w:r w:rsidRPr="0087034F">
        <w:rPr>
          <w:rFonts w:ascii="Times New Roman" w:hAnsi="Times New Roman"/>
        </w:rPr>
        <w:t>стручним</w:t>
      </w:r>
      <w:proofErr w:type="spellEnd"/>
      <w:r w:rsidRPr="0087034F">
        <w:rPr>
          <w:rFonts w:ascii="Times New Roman" w:hAnsi="Times New Roman"/>
        </w:rPr>
        <w:t xml:space="preserve"> </w:t>
      </w:r>
      <w:proofErr w:type="spellStart"/>
      <w:r w:rsidRPr="0087034F">
        <w:rPr>
          <w:rFonts w:ascii="Times New Roman" w:hAnsi="Times New Roman"/>
        </w:rPr>
        <w:t>сарадницима</w:t>
      </w:r>
      <w:proofErr w:type="spellEnd"/>
      <w:r w:rsidRPr="0087034F">
        <w:rPr>
          <w:rFonts w:ascii="Times New Roman" w:hAnsi="Times New Roman"/>
        </w:rPr>
        <w:t xml:space="preserve"> у </w:t>
      </w:r>
      <w:proofErr w:type="spellStart"/>
      <w:r w:rsidRPr="0087034F">
        <w:rPr>
          <w:rFonts w:ascii="Times New Roman" w:hAnsi="Times New Roman"/>
        </w:rPr>
        <w:t>школи</w:t>
      </w:r>
      <w:proofErr w:type="spellEnd"/>
      <w:r w:rsidRPr="0087034F">
        <w:rPr>
          <w:rFonts w:ascii="Times New Roman" w:hAnsi="Times New Roman"/>
        </w:rPr>
        <w:t>...</w:t>
      </w:r>
    </w:p>
    <w:p w14:paraId="2A4E85AD" w14:textId="77777777" w:rsidR="0087034F" w:rsidRPr="0087034F" w:rsidRDefault="0087034F" w:rsidP="0087034F">
      <w:pPr>
        <w:ind w:left="477"/>
        <w:rPr>
          <w:rFonts w:ascii="Times New Roman" w:hAnsi="Times New Roman"/>
        </w:rPr>
      </w:pPr>
      <w:r w:rsidRPr="0087034F">
        <w:rPr>
          <w:rFonts w:ascii="Times New Roman" w:hAnsi="Times New Roman"/>
        </w:rPr>
        <w:t>-</w:t>
      </w:r>
      <w:proofErr w:type="spellStart"/>
      <w:r w:rsidRPr="0087034F">
        <w:rPr>
          <w:rFonts w:ascii="Times New Roman" w:hAnsi="Times New Roman"/>
        </w:rPr>
        <w:t>коришћење</w:t>
      </w:r>
      <w:proofErr w:type="spellEnd"/>
      <w:r w:rsidRPr="0087034F">
        <w:rPr>
          <w:rFonts w:ascii="Times New Roman" w:hAnsi="Times New Roman"/>
        </w:rPr>
        <w:t xml:space="preserve"> </w:t>
      </w:r>
      <w:proofErr w:type="spellStart"/>
      <w:r w:rsidRPr="0087034F">
        <w:rPr>
          <w:rFonts w:ascii="Times New Roman" w:hAnsi="Times New Roman"/>
        </w:rPr>
        <w:t>вршњачке</w:t>
      </w:r>
      <w:proofErr w:type="spellEnd"/>
      <w:r w:rsidRPr="0087034F">
        <w:rPr>
          <w:rFonts w:ascii="Times New Roman" w:hAnsi="Times New Roman"/>
        </w:rPr>
        <w:t xml:space="preserve"> </w:t>
      </w:r>
      <w:proofErr w:type="spellStart"/>
      <w:r w:rsidRPr="0087034F">
        <w:rPr>
          <w:rFonts w:ascii="Times New Roman" w:hAnsi="Times New Roman"/>
        </w:rPr>
        <w:t>подршке</w:t>
      </w:r>
      <w:proofErr w:type="spellEnd"/>
      <w:r w:rsidRPr="0087034F">
        <w:rPr>
          <w:rFonts w:ascii="Times New Roman" w:hAnsi="Times New Roman"/>
        </w:rPr>
        <w:t xml:space="preserve"> и </w:t>
      </w:r>
      <w:proofErr w:type="spellStart"/>
      <w:r w:rsidRPr="0087034F">
        <w:rPr>
          <w:rFonts w:ascii="Times New Roman" w:hAnsi="Times New Roman"/>
        </w:rPr>
        <w:t>помоћи</w:t>
      </w:r>
      <w:proofErr w:type="spellEnd"/>
      <w:r w:rsidRPr="0087034F">
        <w:rPr>
          <w:rFonts w:ascii="Times New Roman" w:hAnsi="Times New Roman"/>
        </w:rPr>
        <w:t xml:space="preserve"> у </w:t>
      </w:r>
      <w:proofErr w:type="spellStart"/>
      <w:r w:rsidRPr="0087034F">
        <w:rPr>
          <w:rFonts w:ascii="Times New Roman" w:hAnsi="Times New Roman"/>
        </w:rPr>
        <w:t>савладавању</w:t>
      </w:r>
      <w:proofErr w:type="spellEnd"/>
      <w:r w:rsidRPr="0087034F">
        <w:rPr>
          <w:rFonts w:ascii="Times New Roman" w:hAnsi="Times New Roman"/>
        </w:rPr>
        <w:t xml:space="preserve"> </w:t>
      </w:r>
      <w:proofErr w:type="spellStart"/>
      <w:r w:rsidRPr="0087034F">
        <w:rPr>
          <w:rFonts w:ascii="Times New Roman" w:hAnsi="Times New Roman"/>
        </w:rPr>
        <w:t>програмских</w:t>
      </w:r>
      <w:proofErr w:type="spellEnd"/>
      <w:r w:rsidRPr="0087034F">
        <w:rPr>
          <w:rFonts w:ascii="Times New Roman" w:hAnsi="Times New Roman"/>
        </w:rPr>
        <w:t xml:space="preserve"> </w:t>
      </w:r>
      <w:proofErr w:type="spellStart"/>
      <w:r w:rsidRPr="0087034F">
        <w:rPr>
          <w:rFonts w:ascii="Times New Roman" w:hAnsi="Times New Roman"/>
        </w:rPr>
        <w:t>садржаја</w:t>
      </w:r>
      <w:proofErr w:type="spellEnd"/>
    </w:p>
    <w:p w14:paraId="216AFE97" w14:textId="77777777" w:rsidR="0087034F" w:rsidRPr="0087034F" w:rsidRDefault="0087034F" w:rsidP="0087034F">
      <w:pPr>
        <w:rPr>
          <w:rFonts w:ascii="Times New Roman" w:hAnsi="Times New Roman"/>
        </w:rPr>
        <w:sectPr w:rsidR="0087034F" w:rsidRPr="0087034F">
          <w:pgSz w:w="15840" w:h="12240" w:orient="landscape"/>
          <w:pgMar w:top="360" w:right="300" w:bottom="280" w:left="240" w:header="720" w:footer="720" w:gutter="0"/>
          <w:cols w:space="720"/>
        </w:sectPr>
      </w:pPr>
    </w:p>
    <w:p w14:paraId="20B597F0" w14:textId="77777777" w:rsidR="0087034F" w:rsidRPr="00D770CF" w:rsidRDefault="0087034F" w:rsidP="0087034F">
      <w:pPr>
        <w:spacing w:before="4"/>
        <w:rPr>
          <w:sz w:val="10"/>
        </w:rPr>
      </w:pP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
        <w:gridCol w:w="1414"/>
        <w:gridCol w:w="4860"/>
        <w:gridCol w:w="2520"/>
        <w:gridCol w:w="3420"/>
        <w:gridCol w:w="1440"/>
      </w:tblGrid>
      <w:tr w:rsidR="0087034F" w:rsidRPr="0087034F" w14:paraId="1CF93E1D" w14:textId="77777777" w:rsidTr="0087034F">
        <w:trPr>
          <w:trHeight w:val="459"/>
        </w:trPr>
        <w:tc>
          <w:tcPr>
            <w:tcW w:w="14688" w:type="dxa"/>
            <w:gridSpan w:val="6"/>
          </w:tcPr>
          <w:p w14:paraId="719284B0" w14:textId="77777777" w:rsidR="0087034F" w:rsidRPr="0087034F" w:rsidRDefault="0087034F" w:rsidP="0087034F">
            <w:pPr>
              <w:pStyle w:val="TableParagraph"/>
              <w:ind w:left="3761"/>
              <w:rPr>
                <w:b/>
                <w:sz w:val="24"/>
                <w:szCs w:val="24"/>
              </w:rPr>
            </w:pPr>
            <w:proofErr w:type="spellStart"/>
            <w:r w:rsidRPr="0087034F">
              <w:rPr>
                <w:b/>
                <w:sz w:val="24"/>
                <w:szCs w:val="24"/>
              </w:rPr>
              <w:t>Провера</w:t>
            </w:r>
            <w:proofErr w:type="spellEnd"/>
            <w:r w:rsidRPr="0087034F">
              <w:rPr>
                <w:b/>
                <w:sz w:val="24"/>
                <w:szCs w:val="24"/>
              </w:rPr>
              <w:t xml:space="preserve"> </w:t>
            </w:r>
            <w:proofErr w:type="spellStart"/>
            <w:r w:rsidRPr="0087034F">
              <w:rPr>
                <w:b/>
                <w:sz w:val="24"/>
                <w:szCs w:val="24"/>
              </w:rPr>
              <w:t>остварености</w:t>
            </w:r>
            <w:proofErr w:type="spellEnd"/>
            <w:r w:rsidRPr="0087034F">
              <w:rPr>
                <w:b/>
                <w:sz w:val="24"/>
                <w:szCs w:val="24"/>
              </w:rPr>
              <w:t xml:space="preserve"> </w:t>
            </w:r>
            <w:proofErr w:type="spellStart"/>
            <w:r w:rsidRPr="0087034F">
              <w:rPr>
                <w:b/>
                <w:sz w:val="24"/>
                <w:szCs w:val="24"/>
              </w:rPr>
              <w:t>стандарда</w:t>
            </w:r>
            <w:proofErr w:type="spellEnd"/>
            <w:r w:rsidRPr="0087034F">
              <w:rPr>
                <w:b/>
                <w:sz w:val="24"/>
                <w:szCs w:val="24"/>
              </w:rPr>
              <w:t xml:space="preserve"> </w:t>
            </w:r>
            <w:proofErr w:type="spellStart"/>
            <w:r w:rsidRPr="0087034F">
              <w:rPr>
                <w:b/>
                <w:sz w:val="24"/>
                <w:szCs w:val="24"/>
              </w:rPr>
              <w:t>ученичких</w:t>
            </w:r>
            <w:proofErr w:type="spellEnd"/>
            <w:r w:rsidRPr="0087034F">
              <w:rPr>
                <w:b/>
                <w:sz w:val="24"/>
                <w:szCs w:val="24"/>
              </w:rPr>
              <w:t xml:space="preserve"> </w:t>
            </w:r>
            <w:proofErr w:type="spellStart"/>
            <w:r w:rsidRPr="0087034F">
              <w:rPr>
                <w:b/>
                <w:sz w:val="24"/>
                <w:szCs w:val="24"/>
              </w:rPr>
              <w:t>постигнућа</w:t>
            </w:r>
            <w:proofErr w:type="spellEnd"/>
            <w:r w:rsidRPr="0087034F">
              <w:rPr>
                <w:b/>
                <w:sz w:val="24"/>
                <w:szCs w:val="24"/>
              </w:rPr>
              <w:t xml:space="preserve"> (</w:t>
            </w:r>
            <w:proofErr w:type="spellStart"/>
            <w:r w:rsidRPr="0087034F">
              <w:rPr>
                <w:b/>
                <w:sz w:val="24"/>
                <w:szCs w:val="24"/>
              </w:rPr>
              <w:t>остварености</w:t>
            </w:r>
            <w:proofErr w:type="spellEnd"/>
            <w:r w:rsidRPr="0087034F">
              <w:rPr>
                <w:b/>
                <w:sz w:val="24"/>
                <w:szCs w:val="24"/>
              </w:rPr>
              <w:t xml:space="preserve"> </w:t>
            </w:r>
            <w:proofErr w:type="spellStart"/>
            <w:r w:rsidRPr="0087034F">
              <w:rPr>
                <w:b/>
                <w:sz w:val="24"/>
                <w:szCs w:val="24"/>
              </w:rPr>
              <w:t>исхода</w:t>
            </w:r>
            <w:proofErr w:type="spellEnd"/>
            <w:r w:rsidRPr="0087034F">
              <w:rPr>
                <w:b/>
                <w:sz w:val="24"/>
                <w:szCs w:val="24"/>
              </w:rPr>
              <w:t>)</w:t>
            </w:r>
          </w:p>
        </w:tc>
      </w:tr>
      <w:tr w:rsidR="0087034F" w:rsidRPr="0087034F" w14:paraId="58157F4C" w14:textId="77777777" w:rsidTr="0087034F">
        <w:trPr>
          <w:trHeight w:val="229"/>
        </w:trPr>
        <w:tc>
          <w:tcPr>
            <w:tcW w:w="2448" w:type="dxa"/>
            <w:gridSpan w:val="2"/>
          </w:tcPr>
          <w:p w14:paraId="20D0A0D9" w14:textId="77777777" w:rsidR="0087034F" w:rsidRPr="0087034F" w:rsidRDefault="0087034F" w:rsidP="0087034F">
            <w:pPr>
              <w:pStyle w:val="TableParagraph"/>
              <w:spacing w:line="210" w:lineRule="exact"/>
              <w:ind w:left="651"/>
              <w:rPr>
                <w:sz w:val="24"/>
                <w:szCs w:val="24"/>
              </w:rPr>
            </w:pPr>
            <w:proofErr w:type="spellStart"/>
            <w:r w:rsidRPr="0087034F">
              <w:rPr>
                <w:sz w:val="24"/>
                <w:szCs w:val="24"/>
              </w:rPr>
              <w:t>Шта</w:t>
            </w:r>
            <w:proofErr w:type="spellEnd"/>
            <w:r w:rsidRPr="0087034F">
              <w:rPr>
                <w:sz w:val="24"/>
                <w:szCs w:val="24"/>
              </w:rPr>
              <w:t xml:space="preserve"> </w:t>
            </w:r>
            <w:proofErr w:type="spellStart"/>
            <w:r w:rsidRPr="0087034F">
              <w:rPr>
                <w:sz w:val="24"/>
                <w:szCs w:val="24"/>
              </w:rPr>
              <w:t>пратимо</w:t>
            </w:r>
            <w:proofErr w:type="spellEnd"/>
          </w:p>
        </w:tc>
        <w:tc>
          <w:tcPr>
            <w:tcW w:w="4860" w:type="dxa"/>
          </w:tcPr>
          <w:p w14:paraId="7EB77527" w14:textId="77777777" w:rsidR="0087034F" w:rsidRPr="0087034F" w:rsidRDefault="0087034F" w:rsidP="0087034F">
            <w:pPr>
              <w:pStyle w:val="TableParagraph"/>
              <w:spacing w:line="210" w:lineRule="exact"/>
              <w:ind w:left="1366"/>
              <w:rPr>
                <w:sz w:val="24"/>
                <w:szCs w:val="24"/>
              </w:rPr>
            </w:pPr>
            <w:proofErr w:type="spellStart"/>
            <w:r w:rsidRPr="0087034F">
              <w:rPr>
                <w:sz w:val="24"/>
                <w:szCs w:val="24"/>
              </w:rPr>
              <w:t>Критеријуми</w:t>
            </w:r>
            <w:proofErr w:type="spellEnd"/>
            <w:r w:rsidRPr="0087034F">
              <w:rPr>
                <w:sz w:val="24"/>
                <w:szCs w:val="24"/>
              </w:rPr>
              <w:t xml:space="preserve"> </w:t>
            </w:r>
            <w:proofErr w:type="spellStart"/>
            <w:r w:rsidRPr="0087034F">
              <w:rPr>
                <w:sz w:val="24"/>
                <w:szCs w:val="24"/>
              </w:rPr>
              <w:t>оцењивања</w:t>
            </w:r>
            <w:proofErr w:type="spellEnd"/>
          </w:p>
        </w:tc>
        <w:tc>
          <w:tcPr>
            <w:tcW w:w="2520" w:type="dxa"/>
          </w:tcPr>
          <w:p w14:paraId="5F164E94" w14:textId="77777777" w:rsidR="0087034F" w:rsidRPr="0087034F" w:rsidRDefault="0087034F" w:rsidP="0087034F">
            <w:pPr>
              <w:pStyle w:val="TableParagraph"/>
              <w:spacing w:line="210" w:lineRule="exact"/>
              <w:ind w:left="832" w:right="823"/>
              <w:jc w:val="center"/>
              <w:rPr>
                <w:sz w:val="24"/>
                <w:szCs w:val="24"/>
              </w:rPr>
            </w:pPr>
            <w:proofErr w:type="spellStart"/>
            <w:r w:rsidRPr="0087034F">
              <w:rPr>
                <w:sz w:val="24"/>
                <w:szCs w:val="24"/>
              </w:rPr>
              <w:t>Поступак</w:t>
            </w:r>
            <w:proofErr w:type="spellEnd"/>
          </w:p>
        </w:tc>
        <w:tc>
          <w:tcPr>
            <w:tcW w:w="3420" w:type="dxa"/>
          </w:tcPr>
          <w:p w14:paraId="75D175E1" w14:textId="77777777" w:rsidR="0087034F" w:rsidRPr="0087034F" w:rsidRDefault="0087034F" w:rsidP="0087034F">
            <w:pPr>
              <w:pStyle w:val="TableParagraph"/>
              <w:spacing w:line="210" w:lineRule="exact"/>
              <w:ind w:left="630"/>
              <w:rPr>
                <w:sz w:val="24"/>
                <w:szCs w:val="24"/>
              </w:rPr>
            </w:pPr>
            <w:proofErr w:type="spellStart"/>
            <w:r w:rsidRPr="0087034F">
              <w:rPr>
                <w:sz w:val="24"/>
                <w:szCs w:val="24"/>
              </w:rPr>
              <w:t>Инструменти</w:t>
            </w:r>
            <w:proofErr w:type="spellEnd"/>
            <w:r w:rsidRPr="0087034F">
              <w:rPr>
                <w:sz w:val="24"/>
                <w:szCs w:val="24"/>
              </w:rPr>
              <w:t xml:space="preserve"> </w:t>
            </w:r>
            <w:proofErr w:type="spellStart"/>
            <w:r w:rsidRPr="0087034F">
              <w:rPr>
                <w:sz w:val="24"/>
                <w:szCs w:val="24"/>
              </w:rPr>
              <w:t>оцењивања</w:t>
            </w:r>
            <w:proofErr w:type="spellEnd"/>
          </w:p>
        </w:tc>
        <w:tc>
          <w:tcPr>
            <w:tcW w:w="1440" w:type="dxa"/>
          </w:tcPr>
          <w:p w14:paraId="7FA42B13" w14:textId="77777777" w:rsidR="0087034F" w:rsidRPr="0087034F" w:rsidRDefault="0087034F" w:rsidP="0087034F">
            <w:pPr>
              <w:pStyle w:val="TableParagraph"/>
              <w:spacing w:line="210" w:lineRule="exact"/>
              <w:ind w:left="451"/>
              <w:rPr>
                <w:sz w:val="24"/>
                <w:szCs w:val="24"/>
              </w:rPr>
            </w:pPr>
            <w:proofErr w:type="spellStart"/>
            <w:r w:rsidRPr="0087034F">
              <w:rPr>
                <w:sz w:val="24"/>
                <w:szCs w:val="24"/>
              </w:rPr>
              <w:t>Време</w:t>
            </w:r>
            <w:proofErr w:type="spellEnd"/>
          </w:p>
        </w:tc>
      </w:tr>
      <w:tr w:rsidR="0087034F" w:rsidRPr="0087034F" w14:paraId="51DDEC68" w14:textId="77777777" w:rsidTr="0087034F">
        <w:trPr>
          <w:trHeight w:val="1575"/>
        </w:trPr>
        <w:tc>
          <w:tcPr>
            <w:tcW w:w="1034" w:type="dxa"/>
            <w:vMerge w:val="restart"/>
            <w:textDirection w:val="btLr"/>
          </w:tcPr>
          <w:p w14:paraId="4BC16924" w14:textId="77777777" w:rsidR="0087034F" w:rsidRPr="0087034F" w:rsidRDefault="0087034F" w:rsidP="0087034F">
            <w:pPr>
              <w:pStyle w:val="TableParagraph"/>
              <w:spacing w:before="108"/>
              <w:ind w:left="3101" w:right="529" w:hanging="2721"/>
              <w:rPr>
                <w:sz w:val="24"/>
                <w:szCs w:val="24"/>
              </w:rPr>
            </w:pPr>
            <w:proofErr w:type="spellStart"/>
            <w:r w:rsidRPr="0087034F">
              <w:rPr>
                <w:sz w:val="24"/>
                <w:szCs w:val="24"/>
              </w:rPr>
              <w:t>Степен</w:t>
            </w:r>
            <w:proofErr w:type="spellEnd"/>
            <w:r w:rsidRPr="0087034F">
              <w:rPr>
                <w:sz w:val="24"/>
                <w:szCs w:val="24"/>
              </w:rPr>
              <w:t xml:space="preserve"> </w:t>
            </w:r>
            <w:proofErr w:type="spellStart"/>
            <w:r w:rsidRPr="0087034F">
              <w:rPr>
                <w:sz w:val="24"/>
                <w:szCs w:val="24"/>
              </w:rPr>
              <w:t>остварености</w:t>
            </w:r>
            <w:proofErr w:type="spellEnd"/>
            <w:r w:rsidRPr="0087034F">
              <w:rPr>
                <w:sz w:val="24"/>
                <w:szCs w:val="24"/>
              </w:rPr>
              <w:t xml:space="preserve"> </w:t>
            </w:r>
            <w:proofErr w:type="spellStart"/>
            <w:r w:rsidRPr="0087034F">
              <w:rPr>
                <w:sz w:val="24"/>
                <w:szCs w:val="24"/>
              </w:rPr>
              <w:t>циљева</w:t>
            </w:r>
            <w:proofErr w:type="spellEnd"/>
            <w:r w:rsidRPr="0087034F">
              <w:rPr>
                <w:sz w:val="24"/>
                <w:szCs w:val="24"/>
              </w:rPr>
              <w:t xml:space="preserve"> и </w:t>
            </w:r>
            <w:proofErr w:type="spellStart"/>
            <w:r w:rsidRPr="0087034F">
              <w:rPr>
                <w:sz w:val="24"/>
                <w:szCs w:val="24"/>
              </w:rPr>
              <w:t>прописаних</w:t>
            </w:r>
            <w:proofErr w:type="spellEnd"/>
            <w:r w:rsidRPr="0087034F">
              <w:rPr>
                <w:sz w:val="24"/>
                <w:szCs w:val="24"/>
              </w:rPr>
              <w:t xml:space="preserve">, </w:t>
            </w:r>
            <w:proofErr w:type="spellStart"/>
            <w:r w:rsidRPr="0087034F">
              <w:rPr>
                <w:sz w:val="24"/>
                <w:szCs w:val="24"/>
              </w:rPr>
              <w:t>односно</w:t>
            </w:r>
            <w:proofErr w:type="spellEnd"/>
            <w:r w:rsidRPr="0087034F">
              <w:rPr>
                <w:sz w:val="24"/>
                <w:szCs w:val="24"/>
              </w:rPr>
              <w:t xml:space="preserve"> </w:t>
            </w:r>
            <w:proofErr w:type="spellStart"/>
            <w:r w:rsidRPr="0087034F">
              <w:rPr>
                <w:sz w:val="24"/>
                <w:szCs w:val="24"/>
              </w:rPr>
              <w:t>прилагођених</w:t>
            </w:r>
            <w:proofErr w:type="spellEnd"/>
            <w:r w:rsidRPr="0087034F">
              <w:rPr>
                <w:sz w:val="24"/>
                <w:szCs w:val="24"/>
              </w:rPr>
              <w:t xml:space="preserve"> </w:t>
            </w:r>
            <w:proofErr w:type="spellStart"/>
            <w:r w:rsidRPr="0087034F">
              <w:rPr>
                <w:sz w:val="24"/>
                <w:szCs w:val="24"/>
              </w:rPr>
              <w:t>стандарда</w:t>
            </w:r>
            <w:proofErr w:type="spellEnd"/>
            <w:r w:rsidRPr="0087034F">
              <w:rPr>
                <w:sz w:val="24"/>
                <w:szCs w:val="24"/>
              </w:rPr>
              <w:t xml:space="preserve"> </w:t>
            </w:r>
            <w:proofErr w:type="spellStart"/>
            <w:r w:rsidRPr="0087034F">
              <w:rPr>
                <w:sz w:val="24"/>
                <w:szCs w:val="24"/>
              </w:rPr>
              <w:t>постигнућа</w:t>
            </w:r>
            <w:proofErr w:type="spellEnd"/>
            <w:r w:rsidRPr="0087034F">
              <w:rPr>
                <w:sz w:val="24"/>
                <w:szCs w:val="24"/>
              </w:rPr>
              <w:t xml:space="preserve"> у </w:t>
            </w:r>
            <w:proofErr w:type="spellStart"/>
            <w:r w:rsidRPr="0087034F">
              <w:rPr>
                <w:sz w:val="24"/>
                <w:szCs w:val="24"/>
              </w:rPr>
              <w:t>току</w:t>
            </w:r>
            <w:proofErr w:type="spellEnd"/>
            <w:r w:rsidRPr="0087034F">
              <w:rPr>
                <w:sz w:val="24"/>
                <w:szCs w:val="24"/>
              </w:rPr>
              <w:t xml:space="preserve"> </w:t>
            </w:r>
            <w:proofErr w:type="spellStart"/>
            <w:r w:rsidRPr="0087034F">
              <w:rPr>
                <w:sz w:val="24"/>
                <w:szCs w:val="24"/>
              </w:rPr>
              <w:t>савладавања</w:t>
            </w:r>
            <w:proofErr w:type="spellEnd"/>
            <w:r w:rsidRPr="0087034F">
              <w:rPr>
                <w:sz w:val="24"/>
                <w:szCs w:val="24"/>
              </w:rPr>
              <w:t xml:space="preserve"> </w:t>
            </w:r>
            <w:proofErr w:type="spellStart"/>
            <w:r w:rsidRPr="0087034F">
              <w:rPr>
                <w:sz w:val="24"/>
                <w:szCs w:val="24"/>
              </w:rPr>
              <w:t>програма</w:t>
            </w:r>
            <w:proofErr w:type="spellEnd"/>
            <w:r w:rsidRPr="0087034F">
              <w:rPr>
                <w:sz w:val="24"/>
                <w:szCs w:val="24"/>
              </w:rPr>
              <w:t xml:space="preserve"> </w:t>
            </w:r>
            <w:proofErr w:type="spellStart"/>
            <w:r w:rsidRPr="0087034F">
              <w:rPr>
                <w:sz w:val="24"/>
                <w:szCs w:val="24"/>
              </w:rPr>
              <w:t>предмета</w:t>
            </w:r>
            <w:proofErr w:type="spellEnd"/>
            <w:r w:rsidRPr="0087034F">
              <w:rPr>
                <w:sz w:val="24"/>
                <w:szCs w:val="24"/>
              </w:rPr>
              <w:t>;</w:t>
            </w:r>
          </w:p>
        </w:tc>
        <w:tc>
          <w:tcPr>
            <w:tcW w:w="1414" w:type="dxa"/>
            <w:vMerge w:val="restart"/>
            <w:textDirection w:val="btLr"/>
          </w:tcPr>
          <w:p w14:paraId="55EB5E72" w14:textId="77777777" w:rsidR="0087034F" w:rsidRPr="0087034F" w:rsidRDefault="0087034F" w:rsidP="0087034F">
            <w:pPr>
              <w:pStyle w:val="TableParagraph"/>
              <w:spacing w:before="108"/>
              <w:ind w:left="113" w:right="529"/>
              <w:rPr>
                <w:sz w:val="24"/>
                <w:szCs w:val="24"/>
              </w:rPr>
            </w:pPr>
            <w:proofErr w:type="spellStart"/>
            <w:r w:rsidRPr="0087034F">
              <w:rPr>
                <w:sz w:val="24"/>
                <w:szCs w:val="24"/>
              </w:rPr>
              <w:t>процењују</w:t>
            </w:r>
            <w:proofErr w:type="spellEnd"/>
            <w:r w:rsidRPr="0087034F">
              <w:rPr>
                <w:sz w:val="24"/>
                <w:szCs w:val="24"/>
              </w:rPr>
              <w:t xml:space="preserve"> </w:t>
            </w:r>
            <w:proofErr w:type="spellStart"/>
            <w:r w:rsidRPr="0087034F">
              <w:rPr>
                <w:sz w:val="24"/>
                <w:szCs w:val="24"/>
              </w:rPr>
              <w:t>се</w:t>
            </w:r>
            <w:proofErr w:type="spellEnd"/>
            <w:r w:rsidRPr="0087034F">
              <w:rPr>
                <w:sz w:val="24"/>
                <w:szCs w:val="24"/>
              </w:rPr>
              <w:t xml:space="preserve">: </w:t>
            </w:r>
            <w:proofErr w:type="spellStart"/>
            <w:r w:rsidRPr="0087034F">
              <w:rPr>
                <w:sz w:val="24"/>
                <w:szCs w:val="24"/>
              </w:rPr>
              <w:t>вештине</w:t>
            </w:r>
            <w:proofErr w:type="spellEnd"/>
            <w:r w:rsidRPr="0087034F">
              <w:rPr>
                <w:sz w:val="24"/>
                <w:szCs w:val="24"/>
              </w:rPr>
              <w:t xml:space="preserve"> </w:t>
            </w:r>
            <w:proofErr w:type="spellStart"/>
            <w:r w:rsidRPr="0087034F">
              <w:rPr>
                <w:sz w:val="24"/>
                <w:szCs w:val="24"/>
              </w:rPr>
              <w:t>изражавања</w:t>
            </w:r>
            <w:proofErr w:type="spellEnd"/>
            <w:r w:rsidRPr="0087034F">
              <w:rPr>
                <w:sz w:val="24"/>
                <w:szCs w:val="24"/>
              </w:rPr>
              <w:t xml:space="preserve"> и </w:t>
            </w:r>
            <w:proofErr w:type="spellStart"/>
            <w:r w:rsidRPr="0087034F">
              <w:rPr>
                <w:sz w:val="24"/>
                <w:szCs w:val="24"/>
              </w:rPr>
              <w:t>саопштавања</w:t>
            </w:r>
            <w:proofErr w:type="spellEnd"/>
            <w:r w:rsidRPr="0087034F">
              <w:rPr>
                <w:sz w:val="24"/>
                <w:szCs w:val="24"/>
              </w:rPr>
              <w:t xml:space="preserve">; </w:t>
            </w:r>
            <w:proofErr w:type="spellStart"/>
            <w:r w:rsidRPr="0087034F">
              <w:rPr>
                <w:sz w:val="24"/>
                <w:szCs w:val="24"/>
              </w:rPr>
              <w:t>разумевање</w:t>
            </w:r>
            <w:proofErr w:type="spellEnd"/>
            <w:r w:rsidRPr="0087034F">
              <w:rPr>
                <w:sz w:val="24"/>
                <w:szCs w:val="24"/>
              </w:rPr>
              <w:t xml:space="preserve">, </w:t>
            </w:r>
            <w:proofErr w:type="spellStart"/>
            <w:r w:rsidRPr="0087034F">
              <w:rPr>
                <w:sz w:val="24"/>
                <w:szCs w:val="24"/>
              </w:rPr>
              <w:t>примена</w:t>
            </w:r>
            <w:proofErr w:type="spellEnd"/>
            <w:r w:rsidRPr="0087034F">
              <w:rPr>
                <w:sz w:val="24"/>
                <w:szCs w:val="24"/>
              </w:rPr>
              <w:t xml:space="preserve"> и </w:t>
            </w:r>
            <w:proofErr w:type="spellStart"/>
            <w:r w:rsidRPr="0087034F">
              <w:rPr>
                <w:sz w:val="24"/>
                <w:szCs w:val="24"/>
              </w:rPr>
              <w:t>вредновање</w:t>
            </w:r>
            <w:proofErr w:type="spellEnd"/>
            <w:r w:rsidRPr="0087034F">
              <w:rPr>
                <w:sz w:val="24"/>
                <w:szCs w:val="24"/>
              </w:rPr>
              <w:t xml:space="preserve"> </w:t>
            </w:r>
            <w:proofErr w:type="spellStart"/>
            <w:r w:rsidRPr="0087034F">
              <w:rPr>
                <w:sz w:val="24"/>
                <w:szCs w:val="24"/>
              </w:rPr>
              <w:t>научених</w:t>
            </w:r>
            <w:proofErr w:type="spellEnd"/>
            <w:r w:rsidRPr="0087034F">
              <w:rPr>
                <w:sz w:val="24"/>
                <w:szCs w:val="24"/>
              </w:rPr>
              <w:t xml:space="preserve"> </w:t>
            </w:r>
            <w:proofErr w:type="spellStart"/>
            <w:r w:rsidRPr="0087034F">
              <w:rPr>
                <w:sz w:val="24"/>
                <w:szCs w:val="24"/>
              </w:rPr>
              <w:t>поступака</w:t>
            </w:r>
            <w:proofErr w:type="spellEnd"/>
            <w:r w:rsidRPr="0087034F">
              <w:rPr>
                <w:sz w:val="24"/>
                <w:szCs w:val="24"/>
              </w:rPr>
              <w:t xml:space="preserve"> и </w:t>
            </w:r>
            <w:proofErr w:type="spellStart"/>
            <w:r w:rsidRPr="0087034F">
              <w:rPr>
                <w:sz w:val="24"/>
                <w:szCs w:val="24"/>
              </w:rPr>
              <w:t>процедура</w:t>
            </w:r>
            <w:proofErr w:type="spellEnd"/>
            <w:r w:rsidRPr="0087034F">
              <w:rPr>
                <w:sz w:val="24"/>
                <w:szCs w:val="24"/>
              </w:rPr>
              <w:t xml:space="preserve">; </w:t>
            </w:r>
            <w:proofErr w:type="spellStart"/>
            <w:r w:rsidRPr="0087034F">
              <w:rPr>
                <w:sz w:val="24"/>
                <w:szCs w:val="24"/>
              </w:rPr>
              <w:t>рад</w:t>
            </w:r>
            <w:proofErr w:type="spellEnd"/>
            <w:r w:rsidRPr="0087034F">
              <w:rPr>
                <w:sz w:val="24"/>
                <w:szCs w:val="24"/>
              </w:rPr>
              <w:t xml:space="preserve"> </w:t>
            </w:r>
            <w:proofErr w:type="spellStart"/>
            <w:r w:rsidRPr="0087034F">
              <w:rPr>
                <w:sz w:val="24"/>
                <w:szCs w:val="24"/>
              </w:rPr>
              <w:t>са</w:t>
            </w:r>
            <w:proofErr w:type="spellEnd"/>
            <w:r w:rsidRPr="0087034F">
              <w:rPr>
                <w:sz w:val="24"/>
                <w:szCs w:val="24"/>
              </w:rPr>
              <w:t xml:space="preserve"> </w:t>
            </w:r>
            <w:proofErr w:type="spellStart"/>
            <w:r w:rsidRPr="0087034F">
              <w:rPr>
                <w:sz w:val="24"/>
                <w:szCs w:val="24"/>
              </w:rPr>
              <w:t>подацима</w:t>
            </w:r>
            <w:proofErr w:type="spellEnd"/>
            <w:r w:rsidRPr="0087034F">
              <w:rPr>
                <w:sz w:val="24"/>
                <w:szCs w:val="24"/>
              </w:rPr>
              <w:t xml:space="preserve"> и </w:t>
            </w:r>
            <w:proofErr w:type="spellStart"/>
            <w:r w:rsidRPr="0087034F">
              <w:rPr>
                <w:sz w:val="24"/>
                <w:szCs w:val="24"/>
              </w:rPr>
              <w:t>рад</w:t>
            </w:r>
            <w:proofErr w:type="spellEnd"/>
            <w:r w:rsidRPr="0087034F">
              <w:rPr>
                <w:sz w:val="24"/>
                <w:szCs w:val="24"/>
              </w:rPr>
              <w:t xml:space="preserve"> </w:t>
            </w:r>
            <w:proofErr w:type="spellStart"/>
            <w:r w:rsidRPr="0087034F">
              <w:rPr>
                <w:sz w:val="24"/>
                <w:szCs w:val="24"/>
              </w:rPr>
              <w:t>на</w:t>
            </w:r>
            <w:proofErr w:type="spellEnd"/>
            <w:r w:rsidRPr="0087034F">
              <w:rPr>
                <w:sz w:val="24"/>
                <w:szCs w:val="24"/>
              </w:rPr>
              <w:t xml:space="preserve"> </w:t>
            </w:r>
            <w:proofErr w:type="spellStart"/>
            <w:r w:rsidRPr="0087034F">
              <w:rPr>
                <w:sz w:val="24"/>
                <w:szCs w:val="24"/>
              </w:rPr>
              <w:t>различитим</w:t>
            </w:r>
            <w:proofErr w:type="spellEnd"/>
            <w:r w:rsidRPr="0087034F">
              <w:rPr>
                <w:sz w:val="24"/>
                <w:szCs w:val="24"/>
              </w:rPr>
              <w:t xml:space="preserve"> </w:t>
            </w:r>
            <w:proofErr w:type="spellStart"/>
            <w:r w:rsidRPr="0087034F">
              <w:rPr>
                <w:sz w:val="24"/>
                <w:szCs w:val="24"/>
              </w:rPr>
              <w:t>врстама</w:t>
            </w:r>
            <w:proofErr w:type="spellEnd"/>
            <w:r w:rsidRPr="0087034F">
              <w:rPr>
                <w:sz w:val="24"/>
                <w:szCs w:val="24"/>
              </w:rPr>
              <w:t xml:space="preserve"> </w:t>
            </w:r>
            <w:proofErr w:type="spellStart"/>
            <w:r w:rsidRPr="0087034F">
              <w:rPr>
                <w:sz w:val="24"/>
                <w:szCs w:val="24"/>
              </w:rPr>
              <w:t>текстова</w:t>
            </w:r>
            <w:proofErr w:type="spellEnd"/>
            <w:r w:rsidRPr="0087034F">
              <w:rPr>
                <w:sz w:val="24"/>
                <w:szCs w:val="24"/>
              </w:rPr>
              <w:t xml:space="preserve">; </w:t>
            </w:r>
            <w:proofErr w:type="spellStart"/>
            <w:r w:rsidRPr="0087034F">
              <w:rPr>
                <w:sz w:val="24"/>
                <w:szCs w:val="24"/>
              </w:rPr>
              <w:t>уметничко</w:t>
            </w:r>
            <w:proofErr w:type="spellEnd"/>
            <w:r w:rsidRPr="0087034F">
              <w:rPr>
                <w:sz w:val="24"/>
                <w:szCs w:val="24"/>
              </w:rPr>
              <w:t xml:space="preserve"> </w:t>
            </w:r>
            <w:proofErr w:type="spellStart"/>
            <w:r w:rsidRPr="0087034F">
              <w:rPr>
                <w:sz w:val="24"/>
                <w:szCs w:val="24"/>
              </w:rPr>
              <w:t>изражавање</w:t>
            </w:r>
            <w:proofErr w:type="spellEnd"/>
            <w:r w:rsidRPr="0087034F">
              <w:rPr>
                <w:sz w:val="24"/>
                <w:szCs w:val="24"/>
              </w:rPr>
              <w:t xml:space="preserve">; </w:t>
            </w:r>
            <w:proofErr w:type="spellStart"/>
            <w:r w:rsidRPr="0087034F">
              <w:rPr>
                <w:sz w:val="24"/>
                <w:szCs w:val="24"/>
              </w:rPr>
              <w:t>вештине</w:t>
            </w:r>
            <w:proofErr w:type="spellEnd"/>
            <w:r w:rsidRPr="0087034F">
              <w:rPr>
                <w:sz w:val="24"/>
                <w:szCs w:val="24"/>
              </w:rPr>
              <w:t xml:space="preserve">, </w:t>
            </w:r>
            <w:proofErr w:type="spellStart"/>
            <w:r w:rsidRPr="0087034F">
              <w:rPr>
                <w:sz w:val="24"/>
                <w:szCs w:val="24"/>
              </w:rPr>
              <w:t>руковање</w:t>
            </w:r>
            <w:proofErr w:type="spellEnd"/>
            <w:r w:rsidRPr="0087034F">
              <w:rPr>
                <w:sz w:val="24"/>
                <w:szCs w:val="24"/>
              </w:rPr>
              <w:t xml:space="preserve"> </w:t>
            </w:r>
            <w:proofErr w:type="spellStart"/>
            <w:r w:rsidRPr="0087034F">
              <w:rPr>
                <w:sz w:val="24"/>
                <w:szCs w:val="24"/>
              </w:rPr>
              <w:t>прибором</w:t>
            </w:r>
            <w:proofErr w:type="spellEnd"/>
            <w:r w:rsidRPr="0087034F">
              <w:rPr>
                <w:sz w:val="24"/>
                <w:szCs w:val="24"/>
              </w:rPr>
              <w:t xml:space="preserve"> и </w:t>
            </w:r>
            <w:proofErr w:type="spellStart"/>
            <w:r w:rsidRPr="0087034F">
              <w:rPr>
                <w:sz w:val="24"/>
                <w:szCs w:val="24"/>
              </w:rPr>
              <w:t>технологијама</w:t>
            </w:r>
            <w:proofErr w:type="spellEnd"/>
            <w:r w:rsidRPr="0087034F">
              <w:rPr>
                <w:sz w:val="24"/>
                <w:szCs w:val="24"/>
              </w:rPr>
              <w:t xml:space="preserve"> и </w:t>
            </w:r>
            <w:proofErr w:type="spellStart"/>
            <w:r w:rsidRPr="0087034F">
              <w:rPr>
                <w:sz w:val="24"/>
                <w:szCs w:val="24"/>
              </w:rPr>
              <w:t>извођење</w:t>
            </w:r>
            <w:proofErr w:type="spellEnd"/>
            <w:r w:rsidRPr="0087034F">
              <w:rPr>
                <w:sz w:val="24"/>
                <w:szCs w:val="24"/>
              </w:rPr>
              <w:t xml:space="preserve"> </w:t>
            </w:r>
            <w:proofErr w:type="spellStart"/>
            <w:r w:rsidRPr="0087034F">
              <w:rPr>
                <w:sz w:val="24"/>
                <w:szCs w:val="24"/>
              </w:rPr>
              <w:t>радних</w:t>
            </w:r>
            <w:proofErr w:type="spellEnd"/>
            <w:r w:rsidRPr="0087034F">
              <w:rPr>
                <w:sz w:val="24"/>
                <w:szCs w:val="24"/>
              </w:rPr>
              <w:t xml:space="preserve"> </w:t>
            </w:r>
            <w:proofErr w:type="spellStart"/>
            <w:r w:rsidRPr="0087034F">
              <w:rPr>
                <w:sz w:val="24"/>
                <w:szCs w:val="24"/>
              </w:rPr>
              <w:t>задатака</w:t>
            </w:r>
            <w:proofErr w:type="spellEnd"/>
            <w:r w:rsidRPr="0087034F">
              <w:rPr>
                <w:sz w:val="24"/>
                <w:szCs w:val="24"/>
              </w:rPr>
              <w:t>.</w:t>
            </w:r>
          </w:p>
        </w:tc>
        <w:tc>
          <w:tcPr>
            <w:tcW w:w="4860" w:type="dxa"/>
            <w:vMerge w:val="restart"/>
          </w:tcPr>
          <w:p w14:paraId="4193297C" w14:textId="77777777" w:rsidR="0087034F" w:rsidRPr="0087034F" w:rsidRDefault="0087034F" w:rsidP="0087034F">
            <w:pPr>
              <w:pStyle w:val="TableParagraph"/>
              <w:ind w:left="108" w:right="240"/>
              <w:rPr>
                <w:sz w:val="24"/>
                <w:szCs w:val="24"/>
              </w:rPr>
            </w:pPr>
            <w:proofErr w:type="spellStart"/>
            <w:r w:rsidRPr="0087034F">
              <w:rPr>
                <w:sz w:val="24"/>
                <w:szCs w:val="24"/>
              </w:rPr>
              <w:t>ученик</w:t>
            </w:r>
            <w:proofErr w:type="spellEnd"/>
            <w:r w:rsidRPr="0087034F">
              <w:rPr>
                <w:sz w:val="24"/>
                <w:szCs w:val="24"/>
              </w:rPr>
              <w:t xml:space="preserve"> </w:t>
            </w:r>
            <w:proofErr w:type="spellStart"/>
            <w:r w:rsidRPr="0087034F">
              <w:rPr>
                <w:sz w:val="24"/>
                <w:szCs w:val="24"/>
              </w:rPr>
              <w:t>који</w:t>
            </w:r>
            <w:proofErr w:type="spellEnd"/>
            <w:r w:rsidRPr="0087034F">
              <w:rPr>
                <w:sz w:val="24"/>
                <w:szCs w:val="24"/>
              </w:rPr>
              <w:t xml:space="preserve"> </w:t>
            </w:r>
            <w:proofErr w:type="spellStart"/>
            <w:r w:rsidRPr="0087034F">
              <w:rPr>
                <w:sz w:val="24"/>
                <w:szCs w:val="24"/>
              </w:rPr>
              <w:t>остварује</w:t>
            </w:r>
            <w:proofErr w:type="spellEnd"/>
            <w:r w:rsidRPr="0087034F">
              <w:rPr>
                <w:sz w:val="24"/>
                <w:szCs w:val="24"/>
              </w:rPr>
              <w:t xml:space="preserve"> </w:t>
            </w:r>
            <w:proofErr w:type="spellStart"/>
            <w:r w:rsidRPr="0087034F">
              <w:rPr>
                <w:sz w:val="24"/>
                <w:szCs w:val="24"/>
              </w:rPr>
              <w:t>веома</w:t>
            </w:r>
            <w:proofErr w:type="spellEnd"/>
            <w:r w:rsidRPr="0087034F">
              <w:rPr>
                <w:sz w:val="24"/>
                <w:szCs w:val="24"/>
              </w:rPr>
              <w:t xml:space="preserve"> </w:t>
            </w:r>
            <w:proofErr w:type="spellStart"/>
            <w:r w:rsidRPr="0087034F">
              <w:rPr>
                <w:sz w:val="24"/>
                <w:szCs w:val="24"/>
              </w:rPr>
              <w:t>значајан</w:t>
            </w:r>
            <w:proofErr w:type="spellEnd"/>
            <w:r w:rsidRPr="0087034F">
              <w:rPr>
                <w:sz w:val="24"/>
                <w:szCs w:val="24"/>
              </w:rPr>
              <w:t xml:space="preserve"> </w:t>
            </w:r>
            <w:proofErr w:type="spellStart"/>
            <w:r w:rsidRPr="0087034F">
              <w:rPr>
                <w:sz w:val="24"/>
                <w:szCs w:val="24"/>
              </w:rPr>
              <w:t>напредак</w:t>
            </w:r>
            <w:proofErr w:type="spellEnd"/>
            <w:r w:rsidRPr="0087034F">
              <w:rPr>
                <w:sz w:val="24"/>
                <w:szCs w:val="24"/>
              </w:rPr>
              <w:t xml:space="preserve"> у </w:t>
            </w:r>
            <w:proofErr w:type="spellStart"/>
            <w:r w:rsidRPr="0087034F">
              <w:rPr>
                <w:sz w:val="24"/>
                <w:szCs w:val="24"/>
              </w:rPr>
              <w:t>савладавању</w:t>
            </w:r>
            <w:proofErr w:type="spellEnd"/>
            <w:r w:rsidRPr="0087034F">
              <w:rPr>
                <w:sz w:val="24"/>
                <w:szCs w:val="24"/>
              </w:rPr>
              <w:t xml:space="preserve"> </w:t>
            </w:r>
            <w:proofErr w:type="spellStart"/>
            <w:r w:rsidRPr="0087034F">
              <w:rPr>
                <w:sz w:val="24"/>
                <w:szCs w:val="24"/>
              </w:rPr>
              <w:t>програма</w:t>
            </w:r>
            <w:proofErr w:type="spellEnd"/>
            <w:r w:rsidRPr="0087034F">
              <w:rPr>
                <w:sz w:val="24"/>
                <w:szCs w:val="24"/>
              </w:rPr>
              <w:t xml:space="preserve"> </w:t>
            </w:r>
            <w:proofErr w:type="spellStart"/>
            <w:r w:rsidRPr="0087034F">
              <w:rPr>
                <w:sz w:val="24"/>
                <w:szCs w:val="24"/>
              </w:rPr>
              <w:t>предмета</w:t>
            </w:r>
            <w:proofErr w:type="spellEnd"/>
            <w:r w:rsidRPr="0087034F">
              <w:rPr>
                <w:sz w:val="24"/>
                <w:szCs w:val="24"/>
              </w:rPr>
              <w:t xml:space="preserve"> и у </w:t>
            </w:r>
            <w:proofErr w:type="spellStart"/>
            <w:r w:rsidRPr="0087034F">
              <w:rPr>
                <w:sz w:val="24"/>
                <w:szCs w:val="24"/>
              </w:rPr>
              <w:t>потпуности</w:t>
            </w:r>
            <w:proofErr w:type="spellEnd"/>
            <w:r w:rsidRPr="0087034F">
              <w:rPr>
                <w:sz w:val="24"/>
                <w:szCs w:val="24"/>
              </w:rPr>
              <w:t xml:space="preserve"> </w:t>
            </w:r>
            <w:proofErr w:type="spellStart"/>
            <w:r w:rsidRPr="0087034F">
              <w:rPr>
                <w:sz w:val="24"/>
                <w:szCs w:val="24"/>
              </w:rPr>
              <w:t>самостално</w:t>
            </w:r>
            <w:proofErr w:type="spellEnd"/>
            <w:r w:rsidRPr="0087034F">
              <w:rPr>
                <w:sz w:val="24"/>
                <w:szCs w:val="24"/>
              </w:rPr>
              <w:t xml:space="preserve"> </w:t>
            </w:r>
            <w:proofErr w:type="spellStart"/>
            <w:r w:rsidRPr="0087034F">
              <w:rPr>
                <w:sz w:val="24"/>
                <w:szCs w:val="24"/>
              </w:rPr>
              <w:t>испуњавања</w:t>
            </w:r>
            <w:proofErr w:type="spellEnd"/>
            <w:r w:rsidRPr="0087034F">
              <w:rPr>
                <w:sz w:val="24"/>
                <w:szCs w:val="24"/>
              </w:rPr>
              <w:t xml:space="preserve"> </w:t>
            </w:r>
            <w:proofErr w:type="spellStart"/>
            <w:r w:rsidRPr="0087034F">
              <w:rPr>
                <w:sz w:val="24"/>
                <w:szCs w:val="24"/>
              </w:rPr>
              <w:t>захтеве</w:t>
            </w:r>
            <w:proofErr w:type="spellEnd"/>
            <w:r w:rsidRPr="0087034F">
              <w:rPr>
                <w:sz w:val="24"/>
                <w:szCs w:val="24"/>
              </w:rPr>
              <w:t xml:space="preserve"> </w:t>
            </w:r>
            <w:proofErr w:type="spellStart"/>
            <w:r w:rsidRPr="0087034F">
              <w:rPr>
                <w:sz w:val="24"/>
                <w:szCs w:val="24"/>
              </w:rPr>
              <w:t>који</w:t>
            </w:r>
            <w:proofErr w:type="spellEnd"/>
            <w:r w:rsidRPr="0087034F">
              <w:rPr>
                <w:sz w:val="24"/>
                <w:szCs w:val="24"/>
              </w:rPr>
              <w:t xml:space="preserve"> </w:t>
            </w:r>
            <w:proofErr w:type="spellStart"/>
            <w:r w:rsidRPr="0087034F">
              <w:rPr>
                <w:sz w:val="24"/>
                <w:szCs w:val="24"/>
              </w:rPr>
              <w:t>су</w:t>
            </w:r>
            <w:proofErr w:type="spellEnd"/>
            <w:r w:rsidRPr="0087034F">
              <w:rPr>
                <w:sz w:val="24"/>
                <w:szCs w:val="24"/>
              </w:rPr>
              <w:t xml:space="preserve"> </w:t>
            </w:r>
            <w:proofErr w:type="spellStart"/>
            <w:r w:rsidRPr="0087034F">
              <w:rPr>
                <w:sz w:val="24"/>
                <w:szCs w:val="24"/>
              </w:rPr>
              <w:t>утврђени</w:t>
            </w:r>
            <w:proofErr w:type="spellEnd"/>
            <w:r w:rsidRPr="0087034F">
              <w:rPr>
                <w:sz w:val="24"/>
                <w:szCs w:val="24"/>
              </w:rPr>
              <w:t xml:space="preserve"> </w:t>
            </w:r>
            <w:proofErr w:type="spellStart"/>
            <w:r w:rsidRPr="0087034F">
              <w:rPr>
                <w:sz w:val="24"/>
                <w:szCs w:val="24"/>
              </w:rPr>
              <w:t>на</w:t>
            </w:r>
            <w:proofErr w:type="spellEnd"/>
            <w:r w:rsidRPr="0087034F">
              <w:rPr>
                <w:sz w:val="24"/>
                <w:szCs w:val="24"/>
              </w:rPr>
              <w:t xml:space="preserve"> </w:t>
            </w:r>
            <w:proofErr w:type="spellStart"/>
            <w:r w:rsidRPr="0087034F">
              <w:rPr>
                <w:sz w:val="24"/>
                <w:szCs w:val="24"/>
              </w:rPr>
              <w:t>основном</w:t>
            </w:r>
            <w:proofErr w:type="spellEnd"/>
            <w:r w:rsidRPr="0087034F">
              <w:rPr>
                <w:sz w:val="24"/>
                <w:szCs w:val="24"/>
              </w:rPr>
              <w:t xml:space="preserve"> и </w:t>
            </w:r>
            <w:proofErr w:type="spellStart"/>
            <w:r w:rsidRPr="0087034F">
              <w:rPr>
                <w:sz w:val="24"/>
                <w:szCs w:val="24"/>
              </w:rPr>
              <w:t>средњем</w:t>
            </w:r>
            <w:proofErr w:type="spellEnd"/>
            <w:r w:rsidRPr="0087034F">
              <w:rPr>
                <w:sz w:val="24"/>
                <w:szCs w:val="24"/>
              </w:rPr>
              <w:t xml:space="preserve"> </w:t>
            </w:r>
            <w:proofErr w:type="spellStart"/>
            <w:r w:rsidRPr="0087034F">
              <w:rPr>
                <w:sz w:val="24"/>
                <w:szCs w:val="24"/>
              </w:rPr>
              <w:t>нивоу</w:t>
            </w:r>
            <w:proofErr w:type="spellEnd"/>
            <w:r w:rsidRPr="0087034F">
              <w:rPr>
                <w:sz w:val="24"/>
                <w:szCs w:val="24"/>
              </w:rPr>
              <w:t xml:space="preserve">, </w:t>
            </w:r>
            <w:proofErr w:type="spellStart"/>
            <w:r w:rsidRPr="0087034F">
              <w:rPr>
                <w:sz w:val="24"/>
                <w:szCs w:val="24"/>
              </w:rPr>
              <w:t>као</w:t>
            </w:r>
            <w:proofErr w:type="spellEnd"/>
            <w:r w:rsidRPr="0087034F">
              <w:rPr>
                <w:sz w:val="24"/>
                <w:szCs w:val="24"/>
              </w:rPr>
              <w:t xml:space="preserve"> и </w:t>
            </w:r>
            <w:proofErr w:type="spellStart"/>
            <w:r w:rsidRPr="0087034F">
              <w:rPr>
                <w:sz w:val="24"/>
                <w:szCs w:val="24"/>
              </w:rPr>
              <w:t>већину</w:t>
            </w:r>
            <w:proofErr w:type="spellEnd"/>
            <w:r w:rsidRPr="0087034F">
              <w:rPr>
                <w:sz w:val="24"/>
                <w:szCs w:val="24"/>
              </w:rPr>
              <w:t xml:space="preserve"> </w:t>
            </w:r>
            <w:proofErr w:type="spellStart"/>
            <w:r w:rsidRPr="0087034F">
              <w:rPr>
                <w:sz w:val="24"/>
                <w:szCs w:val="24"/>
              </w:rPr>
              <w:t>захтева</w:t>
            </w:r>
            <w:proofErr w:type="spellEnd"/>
            <w:r w:rsidRPr="0087034F">
              <w:rPr>
                <w:sz w:val="24"/>
                <w:szCs w:val="24"/>
              </w:rPr>
              <w:t xml:space="preserve"> </w:t>
            </w:r>
            <w:proofErr w:type="spellStart"/>
            <w:r w:rsidRPr="0087034F">
              <w:rPr>
                <w:sz w:val="24"/>
                <w:szCs w:val="24"/>
              </w:rPr>
              <w:t>са</w:t>
            </w:r>
            <w:proofErr w:type="spellEnd"/>
            <w:r w:rsidRPr="0087034F">
              <w:rPr>
                <w:sz w:val="24"/>
                <w:szCs w:val="24"/>
              </w:rPr>
              <w:t xml:space="preserve"> </w:t>
            </w:r>
            <w:proofErr w:type="spellStart"/>
            <w:r w:rsidRPr="0087034F">
              <w:rPr>
                <w:sz w:val="24"/>
                <w:szCs w:val="24"/>
              </w:rPr>
              <w:t>напредног</w:t>
            </w:r>
            <w:proofErr w:type="spellEnd"/>
            <w:r w:rsidRPr="0087034F">
              <w:rPr>
                <w:sz w:val="24"/>
                <w:szCs w:val="24"/>
              </w:rPr>
              <w:t xml:space="preserve"> </w:t>
            </w:r>
            <w:proofErr w:type="spellStart"/>
            <w:r w:rsidRPr="0087034F">
              <w:rPr>
                <w:sz w:val="24"/>
                <w:szCs w:val="24"/>
              </w:rPr>
              <w:t>нивоа</w:t>
            </w:r>
            <w:proofErr w:type="spellEnd"/>
            <w:r w:rsidRPr="0087034F">
              <w:rPr>
                <w:sz w:val="24"/>
                <w:szCs w:val="24"/>
              </w:rPr>
              <w:t xml:space="preserve"> </w:t>
            </w:r>
            <w:proofErr w:type="spellStart"/>
            <w:r w:rsidRPr="0087034F">
              <w:rPr>
                <w:sz w:val="24"/>
                <w:szCs w:val="24"/>
              </w:rPr>
              <w:t>посебних</w:t>
            </w:r>
            <w:proofErr w:type="spellEnd"/>
            <w:r w:rsidRPr="0087034F">
              <w:rPr>
                <w:sz w:val="24"/>
                <w:szCs w:val="24"/>
              </w:rPr>
              <w:t xml:space="preserve"> </w:t>
            </w:r>
            <w:proofErr w:type="spellStart"/>
            <w:r w:rsidRPr="0087034F">
              <w:rPr>
                <w:sz w:val="24"/>
                <w:szCs w:val="24"/>
              </w:rPr>
              <w:t>стандарда</w:t>
            </w:r>
            <w:proofErr w:type="spellEnd"/>
            <w:r w:rsidRPr="0087034F">
              <w:rPr>
                <w:sz w:val="24"/>
                <w:szCs w:val="24"/>
              </w:rPr>
              <w:t xml:space="preserve"> </w:t>
            </w:r>
            <w:proofErr w:type="spellStart"/>
            <w:r w:rsidRPr="0087034F">
              <w:rPr>
                <w:sz w:val="24"/>
                <w:szCs w:val="24"/>
              </w:rPr>
              <w:t>постигнућа</w:t>
            </w:r>
            <w:proofErr w:type="spellEnd"/>
            <w:r w:rsidRPr="0087034F">
              <w:rPr>
                <w:sz w:val="24"/>
                <w:szCs w:val="24"/>
              </w:rPr>
              <w:t xml:space="preserve">, </w:t>
            </w:r>
            <w:proofErr w:type="spellStart"/>
            <w:r w:rsidRPr="0087034F">
              <w:rPr>
                <w:sz w:val="24"/>
                <w:szCs w:val="24"/>
              </w:rPr>
              <w:t>односно</w:t>
            </w:r>
            <w:proofErr w:type="spellEnd"/>
            <w:r w:rsidRPr="0087034F">
              <w:rPr>
                <w:sz w:val="24"/>
                <w:szCs w:val="24"/>
              </w:rPr>
              <w:t xml:space="preserve"> </w:t>
            </w:r>
            <w:proofErr w:type="spellStart"/>
            <w:r w:rsidRPr="0087034F">
              <w:rPr>
                <w:sz w:val="24"/>
                <w:szCs w:val="24"/>
              </w:rPr>
              <w:t>захтева</w:t>
            </w:r>
            <w:proofErr w:type="spellEnd"/>
            <w:r w:rsidRPr="0087034F">
              <w:rPr>
                <w:sz w:val="24"/>
                <w:szCs w:val="24"/>
              </w:rPr>
              <w:t xml:space="preserve"> </w:t>
            </w:r>
            <w:proofErr w:type="spellStart"/>
            <w:r w:rsidRPr="0087034F">
              <w:rPr>
                <w:sz w:val="24"/>
                <w:szCs w:val="24"/>
              </w:rPr>
              <w:t>који</w:t>
            </w:r>
            <w:proofErr w:type="spellEnd"/>
            <w:r w:rsidRPr="0087034F">
              <w:rPr>
                <w:sz w:val="24"/>
                <w:szCs w:val="24"/>
              </w:rPr>
              <w:t xml:space="preserve"> </w:t>
            </w:r>
            <w:proofErr w:type="spellStart"/>
            <w:r w:rsidRPr="0087034F">
              <w:rPr>
                <w:sz w:val="24"/>
                <w:szCs w:val="24"/>
              </w:rPr>
              <w:t>су</w:t>
            </w:r>
            <w:proofErr w:type="spellEnd"/>
            <w:r w:rsidRPr="0087034F">
              <w:rPr>
                <w:sz w:val="24"/>
                <w:szCs w:val="24"/>
              </w:rPr>
              <w:t xml:space="preserve"> </w:t>
            </w:r>
            <w:proofErr w:type="spellStart"/>
            <w:r w:rsidRPr="0087034F">
              <w:rPr>
                <w:sz w:val="24"/>
                <w:szCs w:val="24"/>
              </w:rPr>
              <w:t>одређени</w:t>
            </w:r>
            <w:proofErr w:type="spellEnd"/>
            <w:r w:rsidRPr="0087034F">
              <w:rPr>
                <w:sz w:val="24"/>
                <w:szCs w:val="24"/>
              </w:rPr>
              <w:t xml:space="preserve"> </w:t>
            </w:r>
            <w:proofErr w:type="spellStart"/>
            <w:r w:rsidRPr="0087034F">
              <w:rPr>
                <w:sz w:val="24"/>
                <w:szCs w:val="24"/>
              </w:rPr>
              <w:t>индивидуалним</w:t>
            </w:r>
            <w:proofErr w:type="spellEnd"/>
            <w:r w:rsidRPr="0087034F">
              <w:rPr>
                <w:sz w:val="24"/>
                <w:szCs w:val="24"/>
              </w:rPr>
              <w:t xml:space="preserve"> </w:t>
            </w:r>
            <w:proofErr w:type="spellStart"/>
            <w:r w:rsidRPr="0087034F">
              <w:rPr>
                <w:sz w:val="24"/>
                <w:szCs w:val="24"/>
              </w:rPr>
              <w:t>образовним</w:t>
            </w:r>
            <w:proofErr w:type="spellEnd"/>
            <w:r w:rsidRPr="0087034F">
              <w:rPr>
                <w:sz w:val="24"/>
                <w:szCs w:val="24"/>
              </w:rPr>
              <w:t xml:space="preserve"> </w:t>
            </w:r>
            <w:proofErr w:type="spellStart"/>
            <w:r w:rsidRPr="0087034F">
              <w:rPr>
                <w:sz w:val="24"/>
                <w:szCs w:val="24"/>
              </w:rPr>
              <w:t>планом</w:t>
            </w:r>
            <w:proofErr w:type="spellEnd"/>
            <w:r w:rsidRPr="0087034F">
              <w:rPr>
                <w:sz w:val="24"/>
                <w:szCs w:val="24"/>
              </w:rPr>
              <w:t xml:space="preserve"> и </w:t>
            </w:r>
            <w:proofErr w:type="spellStart"/>
            <w:r w:rsidRPr="0087034F">
              <w:rPr>
                <w:sz w:val="24"/>
                <w:szCs w:val="24"/>
              </w:rPr>
              <w:t>прилагођеним</w:t>
            </w:r>
            <w:proofErr w:type="spellEnd"/>
            <w:r w:rsidRPr="0087034F">
              <w:rPr>
                <w:sz w:val="24"/>
                <w:szCs w:val="24"/>
              </w:rPr>
              <w:t xml:space="preserve"> </w:t>
            </w:r>
            <w:proofErr w:type="spellStart"/>
            <w:r w:rsidRPr="0087034F">
              <w:rPr>
                <w:sz w:val="24"/>
                <w:szCs w:val="24"/>
              </w:rPr>
              <w:t>стандардима</w:t>
            </w:r>
            <w:proofErr w:type="spellEnd"/>
            <w:r w:rsidRPr="0087034F">
              <w:rPr>
                <w:sz w:val="24"/>
                <w:szCs w:val="24"/>
              </w:rPr>
              <w:t xml:space="preserve"> </w:t>
            </w:r>
            <w:proofErr w:type="spellStart"/>
            <w:r w:rsidRPr="0087034F">
              <w:rPr>
                <w:sz w:val="24"/>
                <w:szCs w:val="24"/>
              </w:rPr>
              <w:t>постигнућа</w:t>
            </w:r>
            <w:proofErr w:type="spellEnd"/>
            <w:r w:rsidRPr="0087034F">
              <w:rPr>
                <w:sz w:val="24"/>
                <w:szCs w:val="24"/>
              </w:rPr>
              <w:t xml:space="preserve">, </w:t>
            </w:r>
            <w:proofErr w:type="spellStart"/>
            <w:r w:rsidRPr="0087034F">
              <w:rPr>
                <w:sz w:val="24"/>
                <w:szCs w:val="24"/>
              </w:rPr>
              <w:t>добија</w:t>
            </w:r>
            <w:proofErr w:type="spellEnd"/>
            <w:r w:rsidRPr="0087034F">
              <w:rPr>
                <w:sz w:val="24"/>
                <w:szCs w:val="24"/>
              </w:rPr>
              <w:t xml:space="preserve"> </w:t>
            </w:r>
            <w:proofErr w:type="spellStart"/>
            <w:r w:rsidRPr="0087034F">
              <w:rPr>
                <w:sz w:val="24"/>
                <w:szCs w:val="24"/>
              </w:rPr>
              <w:t>оцену</w:t>
            </w:r>
            <w:proofErr w:type="spellEnd"/>
            <w:r w:rsidRPr="0087034F">
              <w:rPr>
                <w:sz w:val="24"/>
                <w:szCs w:val="24"/>
              </w:rPr>
              <w:t xml:space="preserve"> </w:t>
            </w:r>
            <w:proofErr w:type="spellStart"/>
            <w:r w:rsidRPr="0087034F">
              <w:rPr>
                <w:sz w:val="24"/>
                <w:szCs w:val="24"/>
              </w:rPr>
              <w:t>одличан</w:t>
            </w:r>
            <w:proofErr w:type="spellEnd"/>
            <w:r w:rsidRPr="0087034F">
              <w:rPr>
                <w:sz w:val="24"/>
                <w:szCs w:val="24"/>
              </w:rPr>
              <w:t xml:space="preserve"> (5);</w:t>
            </w:r>
          </w:p>
        </w:tc>
        <w:tc>
          <w:tcPr>
            <w:tcW w:w="2520" w:type="dxa"/>
            <w:vMerge w:val="restart"/>
          </w:tcPr>
          <w:p w14:paraId="45AB4D5E" w14:textId="77777777" w:rsidR="0087034F" w:rsidRPr="0087034F" w:rsidRDefault="0087034F" w:rsidP="0087034F">
            <w:pPr>
              <w:pStyle w:val="TableParagraph"/>
              <w:ind w:left="107" w:right="127"/>
              <w:rPr>
                <w:sz w:val="24"/>
                <w:szCs w:val="24"/>
              </w:rPr>
            </w:pPr>
            <w:r w:rsidRPr="0087034F">
              <w:rPr>
                <w:sz w:val="24"/>
                <w:szCs w:val="24"/>
              </w:rPr>
              <w:t xml:space="preserve">- </w:t>
            </w:r>
            <w:proofErr w:type="spellStart"/>
            <w:r w:rsidRPr="0087034F">
              <w:rPr>
                <w:sz w:val="24"/>
                <w:szCs w:val="24"/>
              </w:rPr>
              <w:t>Формативно</w:t>
            </w:r>
            <w:proofErr w:type="spellEnd"/>
            <w:r w:rsidRPr="0087034F">
              <w:rPr>
                <w:sz w:val="24"/>
                <w:szCs w:val="24"/>
              </w:rPr>
              <w:t xml:space="preserve"> </w:t>
            </w:r>
            <w:proofErr w:type="spellStart"/>
            <w:r w:rsidRPr="0087034F">
              <w:rPr>
                <w:sz w:val="24"/>
                <w:szCs w:val="24"/>
              </w:rPr>
              <w:t>оцењивање</w:t>
            </w:r>
            <w:proofErr w:type="spellEnd"/>
            <w:r w:rsidRPr="0087034F">
              <w:rPr>
                <w:sz w:val="24"/>
                <w:szCs w:val="24"/>
              </w:rPr>
              <w:t xml:space="preserve">: </w:t>
            </w:r>
            <w:proofErr w:type="spellStart"/>
            <w:r w:rsidRPr="0087034F">
              <w:rPr>
                <w:sz w:val="24"/>
                <w:szCs w:val="24"/>
              </w:rPr>
              <w:t>Свакодневно</w:t>
            </w:r>
            <w:proofErr w:type="spellEnd"/>
            <w:r w:rsidRPr="0087034F">
              <w:rPr>
                <w:sz w:val="24"/>
                <w:szCs w:val="24"/>
              </w:rPr>
              <w:t xml:space="preserve"> </w:t>
            </w:r>
            <w:proofErr w:type="spellStart"/>
            <w:r w:rsidRPr="0087034F">
              <w:rPr>
                <w:sz w:val="24"/>
                <w:szCs w:val="24"/>
              </w:rPr>
              <w:t>бележење</w:t>
            </w:r>
            <w:proofErr w:type="spellEnd"/>
            <w:r w:rsidRPr="0087034F">
              <w:rPr>
                <w:sz w:val="24"/>
                <w:szCs w:val="24"/>
              </w:rPr>
              <w:t xml:space="preserve"> </w:t>
            </w:r>
            <w:proofErr w:type="spellStart"/>
            <w:r w:rsidRPr="0087034F">
              <w:rPr>
                <w:sz w:val="24"/>
                <w:szCs w:val="24"/>
              </w:rPr>
              <w:t>активности</w:t>
            </w:r>
            <w:proofErr w:type="spellEnd"/>
            <w:r w:rsidRPr="0087034F">
              <w:rPr>
                <w:sz w:val="24"/>
                <w:szCs w:val="24"/>
              </w:rPr>
              <w:t xml:space="preserve"> </w:t>
            </w:r>
            <w:proofErr w:type="spellStart"/>
            <w:r w:rsidRPr="0087034F">
              <w:rPr>
                <w:sz w:val="24"/>
                <w:szCs w:val="24"/>
              </w:rPr>
              <w:t>ученика</w:t>
            </w:r>
            <w:proofErr w:type="spellEnd"/>
            <w:r w:rsidRPr="0087034F">
              <w:rPr>
                <w:sz w:val="24"/>
                <w:szCs w:val="24"/>
              </w:rPr>
              <w:t xml:space="preserve"> </w:t>
            </w:r>
            <w:proofErr w:type="spellStart"/>
            <w:r w:rsidRPr="0087034F">
              <w:rPr>
                <w:sz w:val="24"/>
                <w:szCs w:val="24"/>
              </w:rPr>
              <w:t>на</w:t>
            </w:r>
            <w:proofErr w:type="spellEnd"/>
            <w:r w:rsidRPr="0087034F">
              <w:rPr>
                <w:sz w:val="24"/>
                <w:szCs w:val="24"/>
              </w:rPr>
              <w:t xml:space="preserve"> </w:t>
            </w:r>
            <w:proofErr w:type="spellStart"/>
            <w:r w:rsidRPr="0087034F">
              <w:rPr>
                <w:sz w:val="24"/>
                <w:szCs w:val="24"/>
              </w:rPr>
              <w:t>часу</w:t>
            </w:r>
            <w:proofErr w:type="spellEnd"/>
            <w:r w:rsidRPr="0087034F">
              <w:rPr>
                <w:sz w:val="24"/>
                <w:szCs w:val="24"/>
              </w:rPr>
              <w:t xml:space="preserve"> у </w:t>
            </w:r>
            <w:proofErr w:type="spellStart"/>
            <w:r w:rsidRPr="0087034F">
              <w:rPr>
                <w:sz w:val="24"/>
                <w:szCs w:val="24"/>
              </w:rPr>
              <w:t>свеску</w:t>
            </w:r>
            <w:proofErr w:type="spellEnd"/>
            <w:r w:rsidRPr="0087034F">
              <w:rPr>
                <w:sz w:val="24"/>
                <w:szCs w:val="24"/>
              </w:rPr>
              <w:t xml:space="preserve"> </w:t>
            </w:r>
            <w:proofErr w:type="spellStart"/>
            <w:r w:rsidRPr="0087034F">
              <w:rPr>
                <w:sz w:val="24"/>
                <w:szCs w:val="24"/>
              </w:rPr>
              <w:t>евиденције</w:t>
            </w:r>
            <w:proofErr w:type="spellEnd"/>
            <w:r w:rsidRPr="0087034F">
              <w:rPr>
                <w:sz w:val="24"/>
                <w:szCs w:val="24"/>
              </w:rPr>
              <w:t xml:space="preserve"> </w:t>
            </w:r>
            <w:proofErr w:type="spellStart"/>
            <w:r w:rsidRPr="0087034F">
              <w:rPr>
                <w:sz w:val="24"/>
                <w:szCs w:val="24"/>
              </w:rPr>
              <w:t>наставника</w:t>
            </w:r>
            <w:proofErr w:type="spellEnd"/>
          </w:p>
          <w:p w14:paraId="57C3E863" w14:textId="77777777" w:rsidR="0087034F" w:rsidRPr="0087034F" w:rsidRDefault="0087034F" w:rsidP="0087034F">
            <w:pPr>
              <w:pStyle w:val="TableParagraph"/>
              <w:rPr>
                <w:sz w:val="24"/>
                <w:szCs w:val="24"/>
              </w:rPr>
            </w:pPr>
          </w:p>
          <w:p w14:paraId="11B7049F" w14:textId="77777777" w:rsidR="0087034F" w:rsidRPr="0087034F" w:rsidRDefault="0087034F" w:rsidP="0087034F">
            <w:pPr>
              <w:pStyle w:val="TableParagraph"/>
              <w:rPr>
                <w:sz w:val="24"/>
                <w:szCs w:val="24"/>
              </w:rPr>
            </w:pPr>
          </w:p>
          <w:p w14:paraId="3538F565" w14:textId="77777777" w:rsidR="0087034F" w:rsidRPr="0087034F" w:rsidRDefault="0087034F" w:rsidP="0087034F">
            <w:pPr>
              <w:pStyle w:val="TableParagraph"/>
              <w:rPr>
                <w:sz w:val="24"/>
                <w:szCs w:val="24"/>
              </w:rPr>
            </w:pPr>
          </w:p>
          <w:p w14:paraId="652AEEEB" w14:textId="77777777" w:rsidR="0087034F" w:rsidRPr="0087034F" w:rsidRDefault="0087034F" w:rsidP="0087034F">
            <w:pPr>
              <w:pStyle w:val="TableParagraph"/>
              <w:spacing w:before="161"/>
              <w:ind w:left="107" w:right="612"/>
              <w:rPr>
                <w:sz w:val="24"/>
                <w:szCs w:val="24"/>
              </w:rPr>
            </w:pPr>
            <w:r w:rsidRPr="0087034F">
              <w:rPr>
                <w:sz w:val="24"/>
                <w:szCs w:val="24"/>
              </w:rPr>
              <w:t>-</w:t>
            </w:r>
            <w:proofErr w:type="spellStart"/>
            <w:r w:rsidRPr="0087034F">
              <w:rPr>
                <w:sz w:val="24"/>
                <w:szCs w:val="24"/>
              </w:rPr>
              <w:t>Комисија</w:t>
            </w:r>
            <w:proofErr w:type="spellEnd"/>
            <w:r w:rsidRPr="0087034F">
              <w:rPr>
                <w:sz w:val="24"/>
                <w:szCs w:val="24"/>
              </w:rPr>
              <w:t xml:space="preserve"> </w:t>
            </w:r>
            <w:proofErr w:type="spellStart"/>
            <w:r w:rsidRPr="0087034F">
              <w:rPr>
                <w:sz w:val="24"/>
                <w:szCs w:val="24"/>
              </w:rPr>
              <w:t>ученика</w:t>
            </w:r>
            <w:proofErr w:type="spellEnd"/>
            <w:r w:rsidRPr="0087034F">
              <w:rPr>
                <w:sz w:val="24"/>
                <w:szCs w:val="24"/>
              </w:rPr>
              <w:t xml:space="preserve"> и </w:t>
            </w:r>
            <w:proofErr w:type="spellStart"/>
            <w:r w:rsidRPr="0087034F">
              <w:rPr>
                <w:sz w:val="24"/>
                <w:szCs w:val="24"/>
              </w:rPr>
              <w:t>наставница</w:t>
            </w:r>
            <w:proofErr w:type="spellEnd"/>
          </w:p>
        </w:tc>
        <w:tc>
          <w:tcPr>
            <w:tcW w:w="3420" w:type="dxa"/>
          </w:tcPr>
          <w:p w14:paraId="3B1C954C" w14:textId="77777777" w:rsidR="0087034F" w:rsidRPr="0087034F" w:rsidRDefault="0087034F" w:rsidP="0087034F">
            <w:pPr>
              <w:pStyle w:val="TableParagraph"/>
              <w:ind w:left="107" w:right="2100"/>
              <w:rPr>
                <w:sz w:val="24"/>
                <w:szCs w:val="24"/>
              </w:rPr>
            </w:pPr>
            <w:proofErr w:type="spellStart"/>
            <w:r w:rsidRPr="0087034F">
              <w:rPr>
                <w:sz w:val="24"/>
                <w:szCs w:val="24"/>
              </w:rPr>
              <w:t>Број</w:t>
            </w:r>
            <w:proofErr w:type="spellEnd"/>
            <w:r w:rsidRPr="0087034F">
              <w:rPr>
                <w:sz w:val="24"/>
                <w:szCs w:val="24"/>
              </w:rPr>
              <w:t xml:space="preserve"> </w:t>
            </w:r>
            <w:proofErr w:type="spellStart"/>
            <w:r w:rsidRPr="0087034F">
              <w:rPr>
                <w:sz w:val="24"/>
                <w:szCs w:val="24"/>
              </w:rPr>
              <w:t>јављања</w:t>
            </w:r>
            <w:proofErr w:type="spellEnd"/>
            <w:r w:rsidRPr="0087034F">
              <w:rPr>
                <w:sz w:val="24"/>
                <w:szCs w:val="24"/>
              </w:rPr>
              <w:t xml:space="preserve">: </w:t>
            </w:r>
            <w:proofErr w:type="spellStart"/>
            <w:r w:rsidRPr="0087034F">
              <w:rPr>
                <w:sz w:val="24"/>
                <w:szCs w:val="24"/>
              </w:rPr>
              <w:t>За</w:t>
            </w:r>
            <w:proofErr w:type="spellEnd"/>
            <w:r w:rsidRPr="0087034F">
              <w:rPr>
                <w:sz w:val="24"/>
                <w:szCs w:val="24"/>
              </w:rPr>
              <w:t xml:space="preserve"> </w:t>
            </w:r>
            <w:proofErr w:type="spellStart"/>
            <w:r w:rsidRPr="0087034F">
              <w:rPr>
                <w:sz w:val="24"/>
                <w:szCs w:val="24"/>
              </w:rPr>
              <w:t>јављање</w:t>
            </w:r>
            <w:proofErr w:type="spellEnd"/>
            <w:r w:rsidRPr="0087034F">
              <w:rPr>
                <w:sz w:val="24"/>
                <w:szCs w:val="24"/>
              </w:rPr>
              <w:t xml:space="preserve"> +</w:t>
            </w:r>
          </w:p>
          <w:p w14:paraId="52985BFA" w14:textId="77777777" w:rsidR="0087034F" w:rsidRPr="0087034F" w:rsidRDefault="0087034F" w:rsidP="0087034F">
            <w:pPr>
              <w:pStyle w:val="TableParagraph"/>
              <w:ind w:left="107"/>
              <w:rPr>
                <w:sz w:val="24"/>
                <w:szCs w:val="24"/>
              </w:rPr>
            </w:pPr>
            <w:proofErr w:type="spellStart"/>
            <w:r w:rsidRPr="0087034F">
              <w:rPr>
                <w:sz w:val="24"/>
                <w:szCs w:val="24"/>
              </w:rPr>
              <w:t>За</w:t>
            </w:r>
            <w:proofErr w:type="spellEnd"/>
            <w:r w:rsidRPr="0087034F">
              <w:rPr>
                <w:sz w:val="24"/>
                <w:szCs w:val="24"/>
              </w:rPr>
              <w:t xml:space="preserve"> </w:t>
            </w:r>
            <w:proofErr w:type="spellStart"/>
            <w:r w:rsidRPr="0087034F">
              <w:rPr>
                <w:sz w:val="24"/>
                <w:szCs w:val="24"/>
              </w:rPr>
              <w:t>јављање</w:t>
            </w:r>
            <w:proofErr w:type="spellEnd"/>
            <w:r w:rsidRPr="0087034F">
              <w:rPr>
                <w:sz w:val="24"/>
                <w:szCs w:val="24"/>
              </w:rPr>
              <w:t xml:space="preserve"> </w:t>
            </w:r>
            <w:proofErr w:type="spellStart"/>
            <w:r w:rsidRPr="0087034F">
              <w:rPr>
                <w:sz w:val="24"/>
                <w:szCs w:val="24"/>
              </w:rPr>
              <w:t>више</w:t>
            </w:r>
            <w:proofErr w:type="spellEnd"/>
            <w:r w:rsidRPr="0087034F">
              <w:rPr>
                <w:sz w:val="24"/>
                <w:szCs w:val="24"/>
              </w:rPr>
              <w:t xml:space="preserve"> </w:t>
            </w:r>
            <w:proofErr w:type="spellStart"/>
            <w:r w:rsidRPr="0087034F">
              <w:rPr>
                <w:sz w:val="24"/>
                <w:szCs w:val="24"/>
              </w:rPr>
              <w:t>пута</w:t>
            </w:r>
            <w:proofErr w:type="spellEnd"/>
            <w:r w:rsidRPr="0087034F">
              <w:rPr>
                <w:sz w:val="24"/>
                <w:szCs w:val="24"/>
              </w:rPr>
              <w:t xml:space="preserve"> ++</w:t>
            </w:r>
          </w:p>
          <w:p w14:paraId="3A0D57B8" w14:textId="77777777" w:rsidR="0087034F" w:rsidRPr="0087034F" w:rsidRDefault="0087034F" w:rsidP="0087034F">
            <w:pPr>
              <w:pStyle w:val="TableParagraph"/>
              <w:ind w:left="107" w:right="500"/>
              <w:rPr>
                <w:sz w:val="24"/>
                <w:szCs w:val="24"/>
              </w:rPr>
            </w:pPr>
            <w:proofErr w:type="spellStart"/>
            <w:r w:rsidRPr="0087034F">
              <w:rPr>
                <w:sz w:val="24"/>
                <w:szCs w:val="24"/>
              </w:rPr>
              <w:t>За</w:t>
            </w:r>
            <w:proofErr w:type="spellEnd"/>
            <w:r w:rsidRPr="0087034F">
              <w:rPr>
                <w:sz w:val="24"/>
                <w:szCs w:val="24"/>
              </w:rPr>
              <w:t xml:space="preserve"> </w:t>
            </w:r>
            <w:proofErr w:type="spellStart"/>
            <w:r w:rsidRPr="0087034F">
              <w:rPr>
                <w:sz w:val="24"/>
                <w:szCs w:val="24"/>
              </w:rPr>
              <w:t>давање</w:t>
            </w:r>
            <w:proofErr w:type="spellEnd"/>
            <w:r w:rsidRPr="0087034F">
              <w:rPr>
                <w:sz w:val="24"/>
                <w:szCs w:val="24"/>
              </w:rPr>
              <w:t xml:space="preserve"> </w:t>
            </w:r>
            <w:proofErr w:type="spellStart"/>
            <w:r w:rsidRPr="0087034F">
              <w:rPr>
                <w:sz w:val="24"/>
                <w:szCs w:val="24"/>
              </w:rPr>
              <w:t>комплетног</w:t>
            </w:r>
            <w:proofErr w:type="spellEnd"/>
            <w:r w:rsidRPr="0087034F">
              <w:rPr>
                <w:sz w:val="24"/>
                <w:szCs w:val="24"/>
              </w:rPr>
              <w:t xml:space="preserve">, </w:t>
            </w:r>
            <w:proofErr w:type="spellStart"/>
            <w:r w:rsidRPr="0087034F">
              <w:rPr>
                <w:sz w:val="24"/>
                <w:szCs w:val="24"/>
              </w:rPr>
              <w:t>потпуног</w:t>
            </w:r>
            <w:proofErr w:type="spellEnd"/>
            <w:r w:rsidRPr="0087034F">
              <w:rPr>
                <w:sz w:val="24"/>
                <w:szCs w:val="24"/>
              </w:rPr>
              <w:t xml:space="preserve"> </w:t>
            </w:r>
            <w:proofErr w:type="spellStart"/>
            <w:r w:rsidRPr="0087034F">
              <w:rPr>
                <w:sz w:val="24"/>
                <w:szCs w:val="24"/>
              </w:rPr>
              <w:t>одговора</w:t>
            </w:r>
            <w:proofErr w:type="spellEnd"/>
            <w:r w:rsidRPr="0087034F">
              <w:rPr>
                <w:sz w:val="24"/>
                <w:szCs w:val="24"/>
              </w:rPr>
              <w:t xml:space="preserve"> </w:t>
            </w:r>
            <w:proofErr w:type="spellStart"/>
            <w:r w:rsidRPr="0087034F">
              <w:rPr>
                <w:sz w:val="24"/>
                <w:szCs w:val="24"/>
              </w:rPr>
              <w:t>на</w:t>
            </w:r>
            <w:proofErr w:type="spellEnd"/>
            <w:r w:rsidRPr="0087034F">
              <w:rPr>
                <w:sz w:val="24"/>
                <w:szCs w:val="24"/>
              </w:rPr>
              <w:t xml:space="preserve"> </w:t>
            </w:r>
            <w:proofErr w:type="spellStart"/>
            <w:r w:rsidRPr="0087034F">
              <w:rPr>
                <w:sz w:val="24"/>
                <w:szCs w:val="24"/>
              </w:rPr>
              <w:t>тежа</w:t>
            </w:r>
            <w:proofErr w:type="spellEnd"/>
            <w:r w:rsidRPr="0087034F">
              <w:rPr>
                <w:sz w:val="24"/>
                <w:szCs w:val="24"/>
              </w:rPr>
              <w:t xml:space="preserve"> </w:t>
            </w:r>
            <w:proofErr w:type="spellStart"/>
            <w:r w:rsidRPr="0087034F">
              <w:rPr>
                <w:sz w:val="24"/>
                <w:szCs w:val="24"/>
              </w:rPr>
              <w:t>питања</w:t>
            </w:r>
            <w:proofErr w:type="spellEnd"/>
            <w:r w:rsidRPr="0087034F">
              <w:rPr>
                <w:sz w:val="24"/>
                <w:szCs w:val="24"/>
              </w:rPr>
              <w:t xml:space="preserve"> +5</w:t>
            </w:r>
          </w:p>
          <w:p w14:paraId="2CEAF5C7" w14:textId="77777777" w:rsidR="0087034F" w:rsidRPr="0087034F" w:rsidRDefault="0087034F" w:rsidP="0087034F">
            <w:pPr>
              <w:pStyle w:val="TableParagraph"/>
              <w:ind w:left="107"/>
              <w:rPr>
                <w:sz w:val="24"/>
                <w:szCs w:val="24"/>
              </w:rPr>
            </w:pPr>
            <w:proofErr w:type="spellStart"/>
            <w:r w:rsidRPr="0087034F">
              <w:rPr>
                <w:sz w:val="24"/>
                <w:szCs w:val="24"/>
              </w:rPr>
              <w:t>Ко</w:t>
            </w:r>
            <w:proofErr w:type="spellEnd"/>
            <w:r w:rsidRPr="0087034F">
              <w:rPr>
                <w:sz w:val="24"/>
                <w:szCs w:val="24"/>
              </w:rPr>
              <w:t xml:space="preserve"> </w:t>
            </w:r>
            <w:proofErr w:type="spellStart"/>
            <w:r w:rsidRPr="0087034F">
              <w:rPr>
                <w:sz w:val="24"/>
                <w:szCs w:val="24"/>
              </w:rPr>
              <w:t>не</w:t>
            </w:r>
            <w:proofErr w:type="spellEnd"/>
            <w:r w:rsidRPr="0087034F">
              <w:rPr>
                <w:sz w:val="24"/>
                <w:szCs w:val="24"/>
              </w:rPr>
              <w:t xml:space="preserve"> </w:t>
            </w:r>
            <w:proofErr w:type="spellStart"/>
            <w:r w:rsidRPr="0087034F">
              <w:rPr>
                <w:sz w:val="24"/>
                <w:szCs w:val="24"/>
              </w:rPr>
              <w:t>зна</w:t>
            </w:r>
            <w:proofErr w:type="spellEnd"/>
            <w:r w:rsidRPr="0087034F">
              <w:rPr>
                <w:sz w:val="24"/>
                <w:szCs w:val="24"/>
              </w:rPr>
              <w:t xml:space="preserve"> </w:t>
            </w:r>
            <w:proofErr w:type="spellStart"/>
            <w:r w:rsidRPr="0087034F">
              <w:rPr>
                <w:sz w:val="24"/>
                <w:szCs w:val="24"/>
              </w:rPr>
              <w:t>одговор</w:t>
            </w:r>
            <w:proofErr w:type="spellEnd"/>
            <w:r w:rsidRPr="0087034F">
              <w:rPr>
                <w:sz w:val="24"/>
                <w:szCs w:val="24"/>
              </w:rPr>
              <w:t xml:space="preserve"> -</w:t>
            </w:r>
          </w:p>
        </w:tc>
        <w:tc>
          <w:tcPr>
            <w:tcW w:w="1440" w:type="dxa"/>
          </w:tcPr>
          <w:p w14:paraId="4CE39528" w14:textId="77777777" w:rsidR="0087034F" w:rsidRPr="0087034F" w:rsidRDefault="0087034F" w:rsidP="0087034F">
            <w:pPr>
              <w:pStyle w:val="TableParagraph"/>
              <w:ind w:left="107" w:right="155"/>
              <w:rPr>
                <w:sz w:val="24"/>
                <w:szCs w:val="24"/>
              </w:rPr>
            </w:pPr>
            <w:proofErr w:type="spellStart"/>
            <w:r w:rsidRPr="0087034F">
              <w:rPr>
                <w:sz w:val="24"/>
                <w:szCs w:val="24"/>
              </w:rPr>
              <w:t>Свакодневно</w:t>
            </w:r>
            <w:proofErr w:type="spellEnd"/>
            <w:r w:rsidRPr="0087034F">
              <w:rPr>
                <w:sz w:val="24"/>
                <w:szCs w:val="24"/>
              </w:rPr>
              <w:t xml:space="preserve"> </w:t>
            </w:r>
            <w:proofErr w:type="spellStart"/>
            <w:r w:rsidRPr="0087034F">
              <w:rPr>
                <w:sz w:val="24"/>
                <w:szCs w:val="24"/>
              </w:rPr>
              <w:t>бележење</w:t>
            </w:r>
            <w:proofErr w:type="spellEnd"/>
            <w:r w:rsidRPr="0087034F">
              <w:rPr>
                <w:sz w:val="24"/>
                <w:szCs w:val="24"/>
              </w:rPr>
              <w:t xml:space="preserve"> </w:t>
            </w:r>
            <w:proofErr w:type="spellStart"/>
            <w:r w:rsidRPr="0087034F">
              <w:rPr>
                <w:sz w:val="24"/>
                <w:szCs w:val="24"/>
              </w:rPr>
              <w:t>током</w:t>
            </w:r>
            <w:proofErr w:type="spellEnd"/>
            <w:r w:rsidRPr="0087034F">
              <w:rPr>
                <w:sz w:val="24"/>
                <w:szCs w:val="24"/>
              </w:rPr>
              <w:t xml:space="preserve"> </w:t>
            </w:r>
            <w:proofErr w:type="spellStart"/>
            <w:r w:rsidRPr="0087034F">
              <w:rPr>
                <w:sz w:val="24"/>
                <w:szCs w:val="24"/>
              </w:rPr>
              <w:t>године</w:t>
            </w:r>
            <w:proofErr w:type="spellEnd"/>
          </w:p>
        </w:tc>
      </w:tr>
      <w:tr w:rsidR="0087034F" w:rsidRPr="0087034F" w14:paraId="3E021781" w14:textId="77777777" w:rsidTr="0087034F">
        <w:trPr>
          <w:trHeight w:val="1634"/>
        </w:trPr>
        <w:tc>
          <w:tcPr>
            <w:tcW w:w="1034" w:type="dxa"/>
            <w:vMerge/>
            <w:tcBorders>
              <w:top w:val="nil"/>
            </w:tcBorders>
            <w:textDirection w:val="btLr"/>
          </w:tcPr>
          <w:p w14:paraId="49C3398F" w14:textId="77777777" w:rsidR="0087034F" w:rsidRPr="0087034F" w:rsidRDefault="0087034F" w:rsidP="0087034F">
            <w:pPr>
              <w:rPr>
                <w:rFonts w:ascii="Times New Roman" w:hAnsi="Times New Roman"/>
              </w:rPr>
            </w:pPr>
          </w:p>
        </w:tc>
        <w:tc>
          <w:tcPr>
            <w:tcW w:w="1414" w:type="dxa"/>
            <w:vMerge/>
            <w:tcBorders>
              <w:top w:val="nil"/>
            </w:tcBorders>
            <w:textDirection w:val="btLr"/>
          </w:tcPr>
          <w:p w14:paraId="6183EC61" w14:textId="77777777" w:rsidR="0087034F" w:rsidRPr="0087034F" w:rsidRDefault="0087034F" w:rsidP="0087034F">
            <w:pPr>
              <w:rPr>
                <w:rFonts w:ascii="Times New Roman" w:hAnsi="Times New Roman"/>
              </w:rPr>
            </w:pPr>
          </w:p>
        </w:tc>
        <w:tc>
          <w:tcPr>
            <w:tcW w:w="4860" w:type="dxa"/>
            <w:vMerge/>
            <w:tcBorders>
              <w:top w:val="nil"/>
            </w:tcBorders>
          </w:tcPr>
          <w:p w14:paraId="1D101F61" w14:textId="77777777" w:rsidR="0087034F" w:rsidRPr="0087034F" w:rsidRDefault="0087034F" w:rsidP="0087034F">
            <w:pPr>
              <w:rPr>
                <w:rFonts w:ascii="Times New Roman" w:hAnsi="Times New Roman"/>
              </w:rPr>
            </w:pPr>
          </w:p>
        </w:tc>
        <w:tc>
          <w:tcPr>
            <w:tcW w:w="2520" w:type="dxa"/>
            <w:vMerge/>
            <w:tcBorders>
              <w:top w:val="nil"/>
            </w:tcBorders>
          </w:tcPr>
          <w:p w14:paraId="0E90936C" w14:textId="77777777" w:rsidR="0087034F" w:rsidRPr="0087034F" w:rsidRDefault="0087034F" w:rsidP="0087034F">
            <w:pPr>
              <w:rPr>
                <w:rFonts w:ascii="Times New Roman" w:hAnsi="Times New Roman"/>
              </w:rPr>
            </w:pPr>
          </w:p>
        </w:tc>
        <w:tc>
          <w:tcPr>
            <w:tcW w:w="3420" w:type="dxa"/>
          </w:tcPr>
          <w:p w14:paraId="5B745F23" w14:textId="77777777" w:rsidR="0087034F" w:rsidRPr="0087034F" w:rsidRDefault="0087034F" w:rsidP="0087034F">
            <w:pPr>
              <w:pStyle w:val="TableParagraph"/>
              <w:ind w:left="107" w:right="572"/>
              <w:rPr>
                <w:sz w:val="24"/>
                <w:szCs w:val="24"/>
              </w:rPr>
            </w:pPr>
            <w:proofErr w:type="spellStart"/>
            <w:r w:rsidRPr="0087034F">
              <w:rPr>
                <w:sz w:val="24"/>
                <w:szCs w:val="24"/>
              </w:rPr>
              <w:t>Учесталост</w:t>
            </w:r>
            <w:proofErr w:type="spellEnd"/>
            <w:r w:rsidRPr="0087034F">
              <w:rPr>
                <w:sz w:val="24"/>
                <w:szCs w:val="24"/>
              </w:rPr>
              <w:t xml:space="preserve"> </w:t>
            </w:r>
            <w:proofErr w:type="spellStart"/>
            <w:r w:rsidRPr="0087034F">
              <w:rPr>
                <w:sz w:val="24"/>
                <w:szCs w:val="24"/>
              </w:rPr>
              <w:t>јављања</w:t>
            </w:r>
            <w:proofErr w:type="spellEnd"/>
            <w:r w:rsidRPr="0087034F">
              <w:rPr>
                <w:sz w:val="24"/>
                <w:szCs w:val="24"/>
              </w:rPr>
              <w:t xml:space="preserve"> и </w:t>
            </w:r>
            <w:proofErr w:type="spellStart"/>
            <w:r w:rsidRPr="0087034F">
              <w:rPr>
                <w:sz w:val="24"/>
                <w:szCs w:val="24"/>
              </w:rPr>
              <w:t>распоред</w:t>
            </w:r>
            <w:proofErr w:type="spellEnd"/>
            <w:r w:rsidRPr="0087034F">
              <w:rPr>
                <w:sz w:val="24"/>
                <w:szCs w:val="24"/>
              </w:rPr>
              <w:t xml:space="preserve"> </w:t>
            </w:r>
            <w:proofErr w:type="spellStart"/>
            <w:r w:rsidRPr="0087034F">
              <w:rPr>
                <w:sz w:val="24"/>
                <w:szCs w:val="24"/>
              </w:rPr>
              <w:t>јављања</w:t>
            </w:r>
            <w:proofErr w:type="spellEnd"/>
            <w:r w:rsidRPr="0087034F">
              <w:rPr>
                <w:sz w:val="24"/>
                <w:szCs w:val="24"/>
              </w:rPr>
              <w:t xml:space="preserve"> </w:t>
            </w:r>
            <w:proofErr w:type="spellStart"/>
            <w:r w:rsidRPr="0087034F">
              <w:rPr>
                <w:sz w:val="24"/>
                <w:szCs w:val="24"/>
              </w:rPr>
              <w:t>по</w:t>
            </w:r>
            <w:proofErr w:type="spellEnd"/>
            <w:r w:rsidRPr="0087034F">
              <w:rPr>
                <w:sz w:val="24"/>
                <w:szCs w:val="24"/>
              </w:rPr>
              <w:t xml:space="preserve"> </w:t>
            </w:r>
            <w:proofErr w:type="spellStart"/>
            <w:r w:rsidRPr="0087034F">
              <w:rPr>
                <w:sz w:val="24"/>
                <w:szCs w:val="24"/>
              </w:rPr>
              <w:t>месецима</w:t>
            </w:r>
            <w:proofErr w:type="spellEnd"/>
          </w:p>
        </w:tc>
        <w:tc>
          <w:tcPr>
            <w:tcW w:w="1440" w:type="dxa"/>
          </w:tcPr>
          <w:p w14:paraId="1A72B7CE" w14:textId="77777777" w:rsidR="0087034F" w:rsidRPr="0087034F" w:rsidRDefault="0087034F" w:rsidP="0087034F">
            <w:pPr>
              <w:pStyle w:val="TableParagraph"/>
              <w:ind w:left="107" w:right="109"/>
              <w:rPr>
                <w:sz w:val="24"/>
                <w:szCs w:val="24"/>
              </w:rPr>
            </w:pPr>
            <w:proofErr w:type="spellStart"/>
            <w:r w:rsidRPr="0087034F">
              <w:rPr>
                <w:sz w:val="24"/>
                <w:szCs w:val="24"/>
              </w:rPr>
              <w:t>Пресек</w:t>
            </w:r>
            <w:proofErr w:type="spellEnd"/>
            <w:r w:rsidRPr="0087034F">
              <w:rPr>
                <w:sz w:val="24"/>
                <w:szCs w:val="24"/>
              </w:rPr>
              <w:t xml:space="preserve"> </w:t>
            </w:r>
            <w:proofErr w:type="spellStart"/>
            <w:r w:rsidRPr="0087034F">
              <w:rPr>
                <w:sz w:val="24"/>
                <w:szCs w:val="24"/>
              </w:rPr>
              <w:t>стања</w:t>
            </w:r>
            <w:proofErr w:type="spellEnd"/>
            <w:r w:rsidRPr="0087034F">
              <w:rPr>
                <w:sz w:val="24"/>
                <w:szCs w:val="24"/>
              </w:rPr>
              <w:t xml:space="preserve"> </w:t>
            </w:r>
            <w:proofErr w:type="spellStart"/>
            <w:r w:rsidRPr="0087034F">
              <w:rPr>
                <w:sz w:val="24"/>
                <w:szCs w:val="24"/>
              </w:rPr>
              <w:t>по</w:t>
            </w:r>
            <w:proofErr w:type="spellEnd"/>
            <w:r w:rsidRPr="0087034F">
              <w:rPr>
                <w:sz w:val="24"/>
                <w:szCs w:val="24"/>
              </w:rPr>
              <w:t xml:space="preserve"> </w:t>
            </w:r>
            <w:proofErr w:type="spellStart"/>
            <w:r w:rsidRPr="0087034F">
              <w:rPr>
                <w:sz w:val="24"/>
                <w:szCs w:val="24"/>
              </w:rPr>
              <w:t>тромесечју</w:t>
            </w:r>
            <w:proofErr w:type="spellEnd"/>
          </w:p>
        </w:tc>
      </w:tr>
      <w:tr w:rsidR="0087034F" w:rsidRPr="0087034F" w14:paraId="21676531" w14:textId="77777777" w:rsidTr="0087034F">
        <w:trPr>
          <w:trHeight w:val="1379"/>
        </w:trPr>
        <w:tc>
          <w:tcPr>
            <w:tcW w:w="1034" w:type="dxa"/>
            <w:vMerge/>
            <w:tcBorders>
              <w:top w:val="nil"/>
            </w:tcBorders>
            <w:textDirection w:val="btLr"/>
          </w:tcPr>
          <w:p w14:paraId="714C7625" w14:textId="77777777" w:rsidR="0087034F" w:rsidRPr="0087034F" w:rsidRDefault="0087034F" w:rsidP="0087034F">
            <w:pPr>
              <w:rPr>
                <w:rFonts w:ascii="Times New Roman" w:hAnsi="Times New Roman"/>
              </w:rPr>
            </w:pPr>
          </w:p>
        </w:tc>
        <w:tc>
          <w:tcPr>
            <w:tcW w:w="1414" w:type="dxa"/>
            <w:vMerge/>
            <w:tcBorders>
              <w:top w:val="nil"/>
            </w:tcBorders>
            <w:textDirection w:val="btLr"/>
          </w:tcPr>
          <w:p w14:paraId="1D5D51D2" w14:textId="77777777" w:rsidR="0087034F" w:rsidRPr="0087034F" w:rsidRDefault="0087034F" w:rsidP="0087034F">
            <w:pPr>
              <w:rPr>
                <w:rFonts w:ascii="Times New Roman" w:hAnsi="Times New Roman"/>
              </w:rPr>
            </w:pPr>
          </w:p>
        </w:tc>
        <w:tc>
          <w:tcPr>
            <w:tcW w:w="4860" w:type="dxa"/>
            <w:vMerge w:val="restart"/>
          </w:tcPr>
          <w:p w14:paraId="201899D1" w14:textId="77777777" w:rsidR="0087034F" w:rsidRPr="0087034F" w:rsidRDefault="0087034F" w:rsidP="0087034F">
            <w:pPr>
              <w:pStyle w:val="TableParagraph"/>
              <w:ind w:left="108" w:right="148"/>
              <w:rPr>
                <w:sz w:val="24"/>
                <w:szCs w:val="24"/>
              </w:rPr>
            </w:pPr>
            <w:proofErr w:type="spellStart"/>
            <w:r w:rsidRPr="0087034F">
              <w:rPr>
                <w:sz w:val="24"/>
                <w:szCs w:val="24"/>
              </w:rPr>
              <w:t>ученик</w:t>
            </w:r>
            <w:proofErr w:type="spellEnd"/>
            <w:r w:rsidRPr="0087034F">
              <w:rPr>
                <w:sz w:val="24"/>
                <w:szCs w:val="24"/>
              </w:rPr>
              <w:t xml:space="preserve"> </w:t>
            </w:r>
            <w:proofErr w:type="spellStart"/>
            <w:r w:rsidRPr="0087034F">
              <w:rPr>
                <w:sz w:val="24"/>
                <w:szCs w:val="24"/>
              </w:rPr>
              <w:t>који</w:t>
            </w:r>
            <w:proofErr w:type="spellEnd"/>
            <w:r w:rsidRPr="0087034F">
              <w:rPr>
                <w:sz w:val="24"/>
                <w:szCs w:val="24"/>
              </w:rPr>
              <w:t xml:space="preserve"> </w:t>
            </w:r>
            <w:proofErr w:type="spellStart"/>
            <w:r w:rsidRPr="0087034F">
              <w:rPr>
                <w:sz w:val="24"/>
                <w:szCs w:val="24"/>
              </w:rPr>
              <w:t>остварује</w:t>
            </w:r>
            <w:proofErr w:type="spellEnd"/>
            <w:r w:rsidRPr="0087034F">
              <w:rPr>
                <w:sz w:val="24"/>
                <w:szCs w:val="24"/>
              </w:rPr>
              <w:t xml:space="preserve"> </w:t>
            </w:r>
            <w:proofErr w:type="spellStart"/>
            <w:r w:rsidRPr="0087034F">
              <w:rPr>
                <w:sz w:val="24"/>
                <w:szCs w:val="24"/>
              </w:rPr>
              <w:t>значајан</w:t>
            </w:r>
            <w:proofErr w:type="spellEnd"/>
            <w:r w:rsidRPr="0087034F">
              <w:rPr>
                <w:sz w:val="24"/>
                <w:szCs w:val="24"/>
              </w:rPr>
              <w:t xml:space="preserve"> </w:t>
            </w:r>
            <w:proofErr w:type="spellStart"/>
            <w:r w:rsidRPr="0087034F">
              <w:rPr>
                <w:sz w:val="24"/>
                <w:szCs w:val="24"/>
              </w:rPr>
              <w:t>напредак</w:t>
            </w:r>
            <w:proofErr w:type="spellEnd"/>
            <w:r w:rsidRPr="0087034F">
              <w:rPr>
                <w:sz w:val="24"/>
                <w:szCs w:val="24"/>
              </w:rPr>
              <w:t xml:space="preserve"> у </w:t>
            </w:r>
            <w:proofErr w:type="spellStart"/>
            <w:r w:rsidRPr="0087034F">
              <w:rPr>
                <w:sz w:val="24"/>
                <w:szCs w:val="24"/>
              </w:rPr>
              <w:t>савладавању</w:t>
            </w:r>
            <w:proofErr w:type="spellEnd"/>
            <w:r w:rsidRPr="0087034F">
              <w:rPr>
                <w:sz w:val="24"/>
                <w:szCs w:val="24"/>
              </w:rPr>
              <w:t xml:space="preserve"> </w:t>
            </w:r>
            <w:proofErr w:type="spellStart"/>
            <w:r w:rsidRPr="0087034F">
              <w:rPr>
                <w:sz w:val="24"/>
                <w:szCs w:val="24"/>
              </w:rPr>
              <w:t>програма</w:t>
            </w:r>
            <w:proofErr w:type="spellEnd"/>
            <w:r w:rsidRPr="0087034F">
              <w:rPr>
                <w:sz w:val="24"/>
                <w:szCs w:val="24"/>
              </w:rPr>
              <w:t xml:space="preserve"> </w:t>
            </w:r>
            <w:proofErr w:type="spellStart"/>
            <w:r w:rsidRPr="0087034F">
              <w:rPr>
                <w:sz w:val="24"/>
                <w:szCs w:val="24"/>
              </w:rPr>
              <w:t>предмета</w:t>
            </w:r>
            <w:proofErr w:type="spellEnd"/>
            <w:r w:rsidRPr="0087034F">
              <w:rPr>
                <w:sz w:val="24"/>
                <w:szCs w:val="24"/>
              </w:rPr>
              <w:t xml:space="preserve"> и у </w:t>
            </w:r>
            <w:proofErr w:type="spellStart"/>
            <w:r w:rsidRPr="0087034F">
              <w:rPr>
                <w:sz w:val="24"/>
                <w:szCs w:val="24"/>
              </w:rPr>
              <w:t>потпуности</w:t>
            </w:r>
            <w:proofErr w:type="spellEnd"/>
            <w:r w:rsidRPr="0087034F">
              <w:rPr>
                <w:sz w:val="24"/>
                <w:szCs w:val="24"/>
              </w:rPr>
              <w:t xml:space="preserve">, </w:t>
            </w:r>
            <w:proofErr w:type="spellStart"/>
            <w:r w:rsidRPr="0087034F">
              <w:rPr>
                <w:sz w:val="24"/>
                <w:szCs w:val="24"/>
              </w:rPr>
              <w:t>самостално</w:t>
            </w:r>
            <w:proofErr w:type="spellEnd"/>
            <w:r w:rsidRPr="0087034F">
              <w:rPr>
                <w:sz w:val="24"/>
                <w:szCs w:val="24"/>
              </w:rPr>
              <w:t xml:space="preserve">, </w:t>
            </w:r>
            <w:proofErr w:type="spellStart"/>
            <w:r w:rsidRPr="0087034F">
              <w:rPr>
                <w:sz w:val="24"/>
                <w:szCs w:val="24"/>
              </w:rPr>
              <w:t>испуњавања</w:t>
            </w:r>
            <w:proofErr w:type="spellEnd"/>
            <w:r w:rsidRPr="0087034F">
              <w:rPr>
                <w:sz w:val="24"/>
                <w:szCs w:val="24"/>
              </w:rPr>
              <w:t xml:space="preserve"> </w:t>
            </w:r>
            <w:proofErr w:type="spellStart"/>
            <w:r w:rsidRPr="0087034F">
              <w:rPr>
                <w:sz w:val="24"/>
                <w:szCs w:val="24"/>
              </w:rPr>
              <w:t>захтеве</w:t>
            </w:r>
            <w:proofErr w:type="spellEnd"/>
            <w:r w:rsidRPr="0087034F">
              <w:rPr>
                <w:sz w:val="24"/>
                <w:szCs w:val="24"/>
              </w:rPr>
              <w:t xml:space="preserve"> </w:t>
            </w:r>
            <w:proofErr w:type="spellStart"/>
            <w:r w:rsidRPr="0087034F">
              <w:rPr>
                <w:sz w:val="24"/>
                <w:szCs w:val="24"/>
              </w:rPr>
              <w:t>који</w:t>
            </w:r>
            <w:proofErr w:type="spellEnd"/>
            <w:r w:rsidRPr="0087034F">
              <w:rPr>
                <w:sz w:val="24"/>
                <w:szCs w:val="24"/>
              </w:rPr>
              <w:t xml:space="preserve"> </w:t>
            </w:r>
            <w:proofErr w:type="spellStart"/>
            <w:r w:rsidRPr="0087034F">
              <w:rPr>
                <w:sz w:val="24"/>
                <w:szCs w:val="24"/>
              </w:rPr>
              <w:t>су</w:t>
            </w:r>
            <w:proofErr w:type="spellEnd"/>
            <w:r w:rsidRPr="0087034F">
              <w:rPr>
                <w:sz w:val="24"/>
                <w:szCs w:val="24"/>
              </w:rPr>
              <w:t xml:space="preserve"> </w:t>
            </w:r>
            <w:proofErr w:type="spellStart"/>
            <w:r w:rsidRPr="0087034F">
              <w:rPr>
                <w:sz w:val="24"/>
                <w:szCs w:val="24"/>
              </w:rPr>
              <w:t>утврђени</w:t>
            </w:r>
            <w:proofErr w:type="spellEnd"/>
            <w:r w:rsidRPr="0087034F">
              <w:rPr>
                <w:sz w:val="24"/>
                <w:szCs w:val="24"/>
              </w:rPr>
              <w:t xml:space="preserve"> </w:t>
            </w:r>
            <w:proofErr w:type="spellStart"/>
            <w:r w:rsidRPr="0087034F">
              <w:rPr>
                <w:sz w:val="24"/>
                <w:szCs w:val="24"/>
              </w:rPr>
              <w:t>на</w:t>
            </w:r>
            <w:proofErr w:type="spellEnd"/>
            <w:r w:rsidRPr="0087034F">
              <w:rPr>
                <w:sz w:val="24"/>
                <w:szCs w:val="24"/>
              </w:rPr>
              <w:t xml:space="preserve"> </w:t>
            </w:r>
            <w:proofErr w:type="spellStart"/>
            <w:r w:rsidRPr="0087034F">
              <w:rPr>
                <w:sz w:val="24"/>
                <w:szCs w:val="24"/>
              </w:rPr>
              <w:t>основном</w:t>
            </w:r>
            <w:proofErr w:type="spellEnd"/>
            <w:r w:rsidRPr="0087034F">
              <w:rPr>
                <w:sz w:val="24"/>
                <w:szCs w:val="24"/>
              </w:rPr>
              <w:t xml:space="preserve"> и </w:t>
            </w:r>
            <w:proofErr w:type="spellStart"/>
            <w:r w:rsidRPr="0087034F">
              <w:rPr>
                <w:sz w:val="24"/>
                <w:szCs w:val="24"/>
              </w:rPr>
              <w:t>средњем</w:t>
            </w:r>
            <w:proofErr w:type="spellEnd"/>
            <w:r w:rsidRPr="0087034F">
              <w:rPr>
                <w:sz w:val="24"/>
                <w:szCs w:val="24"/>
              </w:rPr>
              <w:t xml:space="preserve"> </w:t>
            </w:r>
            <w:proofErr w:type="spellStart"/>
            <w:r w:rsidRPr="0087034F">
              <w:rPr>
                <w:sz w:val="24"/>
                <w:szCs w:val="24"/>
              </w:rPr>
              <w:t>нивоу</w:t>
            </w:r>
            <w:proofErr w:type="spellEnd"/>
            <w:r w:rsidRPr="0087034F">
              <w:rPr>
                <w:sz w:val="24"/>
                <w:szCs w:val="24"/>
              </w:rPr>
              <w:t xml:space="preserve">, </w:t>
            </w:r>
            <w:proofErr w:type="spellStart"/>
            <w:r w:rsidRPr="0087034F">
              <w:rPr>
                <w:sz w:val="24"/>
                <w:szCs w:val="24"/>
              </w:rPr>
              <w:t>као</w:t>
            </w:r>
            <w:proofErr w:type="spellEnd"/>
            <w:r w:rsidRPr="0087034F">
              <w:rPr>
                <w:sz w:val="24"/>
                <w:szCs w:val="24"/>
              </w:rPr>
              <w:t xml:space="preserve"> и </w:t>
            </w:r>
            <w:proofErr w:type="spellStart"/>
            <w:r w:rsidRPr="0087034F">
              <w:rPr>
                <w:sz w:val="24"/>
                <w:szCs w:val="24"/>
              </w:rPr>
              <w:t>део</w:t>
            </w:r>
            <w:proofErr w:type="spellEnd"/>
            <w:r w:rsidRPr="0087034F">
              <w:rPr>
                <w:sz w:val="24"/>
                <w:szCs w:val="24"/>
              </w:rPr>
              <w:t xml:space="preserve"> </w:t>
            </w:r>
            <w:proofErr w:type="spellStart"/>
            <w:r w:rsidRPr="0087034F">
              <w:rPr>
                <w:sz w:val="24"/>
                <w:szCs w:val="24"/>
              </w:rPr>
              <w:t>захтева</w:t>
            </w:r>
            <w:proofErr w:type="spellEnd"/>
            <w:r w:rsidRPr="0087034F">
              <w:rPr>
                <w:sz w:val="24"/>
                <w:szCs w:val="24"/>
              </w:rPr>
              <w:t xml:space="preserve"> </w:t>
            </w:r>
            <w:proofErr w:type="spellStart"/>
            <w:r w:rsidRPr="0087034F">
              <w:rPr>
                <w:sz w:val="24"/>
                <w:szCs w:val="24"/>
              </w:rPr>
              <w:t>са</w:t>
            </w:r>
            <w:proofErr w:type="spellEnd"/>
            <w:r w:rsidRPr="0087034F">
              <w:rPr>
                <w:sz w:val="24"/>
                <w:szCs w:val="24"/>
              </w:rPr>
              <w:t xml:space="preserve"> </w:t>
            </w:r>
            <w:proofErr w:type="spellStart"/>
            <w:r w:rsidRPr="0087034F">
              <w:rPr>
                <w:sz w:val="24"/>
                <w:szCs w:val="24"/>
              </w:rPr>
              <w:t>напредног</w:t>
            </w:r>
            <w:proofErr w:type="spellEnd"/>
            <w:r w:rsidRPr="0087034F">
              <w:rPr>
                <w:sz w:val="24"/>
                <w:szCs w:val="24"/>
              </w:rPr>
              <w:t xml:space="preserve"> </w:t>
            </w:r>
            <w:proofErr w:type="spellStart"/>
            <w:r w:rsidRPr="0087034F">
              <w:rPr>
                <w:sz w:val="24"/>
                <w:szCs w:val="24"/>
              </w:rPr>
              <w:t>нивоа</w:t>
            </w:r>
            <w:proofErr w:type="spellEnd"/>
            <w:r w:rsidRPr="0087034F">
              <w:rPr>
                <w:sz w:val="24"/>
                <w:szCs w:val="24"/>
              </w:rPr>
              <w:t xml:space="preserve"> </w:t>
            </w:r>
            <w:proofErr w:type="spellStart"/>
            <w:r w:rsidRPr="0087034F">
              <w:rPr>
                <w:sz w:val="24"/>
                <w:szCs w:val="24"/>
              </w:rPr>
              <w:t>посебних</w:t>
            </w:r>
            <w:proofErr w:type="spellEnd"/>
            <w:r w:rsidRPr="0087034F">
              <w:rPr>
                <w:sz w:val="24"/>
                <w:szCs w:val="24"/>
              </w:rPr>
              <w:t xml:space="preserve"> </w:t>
            </w:r>
            <w:proofErr w:type="spellStart"/>
            <w:r w:rsidRPr="0087034F">
              <w:rPr>
                <w:sz w:val="24"/>
                <w:szCs w:val="24"/>
              </w:rPr>
              <w:t>стандарда</w:t>
            </w:r>
            <w:proofErr w:type="spellEnd"/>
            <w:r w:rsidRPr="0087034F">
              <w:rPr>
                <w:sz w:val="24"/>
                <w:szCs w:val="24"/>
              </w:rPr>
              <w:t xml:space="preserve"> </w:t>
            </w:r>
            <w:proofErr w:type="spellStart"/>
            <w:r w:rsidRPr="0087034F">
              <w:rPr>
                <w:sz w:val="24"/>
                <w:szCs w:val="24"/>
              </w:rPr>
              <w:t>постигнућа</w:t>
            </w:r>
            <w:proofErr w:type="spellEnd"/>
            <w:r w:rsidRPr="0087034F">
              <w:rPr>
                <w:sz w:val="24"/>
                <w:szCs w:val="24"/>
              </w:rPr>
              <w:t xml:space="preserve"> </w:t>
            </w:r>
            <w:proofErr w:type="spellStart"/>
            <w:r w:rsidRPr="0087034F">
              <w:rPr>
                <w:sz w:val="24"/>
                <w:szCs w:val="24"/>
              </w:rPr>
              <w:t>уз</w:t>
            </w:r>
            <w:proofErr w:type="spellEnd"/>
            <w:r w:rsidRPr="0087034F">
              <w:rPr>
                <w:sz w:val="24"/>
                <w:szCs w:val="24"/>
              </w:rPr>
              <w:t xml:space="preserve"> </w:t>
            </w:r>
            <w:proofErr w:type="spellStart"/>
            <w:r w:rsidRPr="0087034F">
              <w:rPr>
                <w:sz w:val="24"/>
                <w:szCs w:val="24"/>
              </w:rPr>
              <w:t>мању</w:t>
            </w:r>
            <w:proofErr w:type="spellEnd"/>
            <w:r w:rsidRPr="0087034F">
              <w:rPr>
                <w:sz w:val="24"/>
                <w:szCs w:val="24"/>
              </w:rPr>
              <w:t xml:space="preserve"> </w:t>
            </w:r>
            <w:proofErr w:type="spellStart"/>
            <w:r w:rsidRPr="0087034F">
              <w:rPr>
                <w:sz w:val="24"/>
                <w:szCs w:val="24"/>
              </w:rPr>
              <w:t>помоћ</w:t>
            </w:r>
            <w:proofErr w:type="spellEnd"/>
            <w:r w:rsidRPr="0087034F">
              <w:rPr>
                <w:sz w:val="24"/>
                <w:szCs w:val="24"/>
              </w:rPr>
              <w:t xml:space="preserve"> </w:t>
            </w:r>
            <w:proofErr w:type="spellStart"/>
            <w:r w:rsidRPr="0087034F">
              <w:rPr>
                <w:sz w:val="24"/>
                <w:szCs w:val="24"/>
              </w:rPr>
              <w:t>наставника</w:t>
            </w:r>
            <w:proofErr w:type="spellEnd"/>
            <w:r w:rsidRPr="0087034F">
              <w:rPr>
                <w:sz w:val="24"/>
                <w:szCs w:val="24"/>
              </w:rPr>
              <w:t xml:space="preserve">, </w:t>
            </w:r>
            <w:proofErr w:type="spellStart"/>
            <w:r w:rsidRPr="0087034F">
              <w:rPr>
                <w:sz w:val="24"/>
                <w:szCs w:val="24"/>
              </w:rPr>
              <w:t>односно</w:t>
            </w:r>
            <w:proofErr w:type="spellEnd"/>
            <w:r w:rsidRPr="0087034F">
              <w:rPr>
                <w:sz w:val="24"/>
                <w:szCs w:val="24"/>
              </w:rPr>
              <w:t xml:space="preserve"> </w:t>
            </w:r>
            <w:proofErr w:type="spellStart"/>
            <w:r w:rsidRPr="0087034F">
              <w:rPr>
                <w:sz w:val="24"/>
                <w:szCs w:val="24"/>
              </w:rPr>
              <w:t>захтева</w:t>
            </w:r>
            <w:proofErr w:type="spellEnd"/>
            <w:r w:rsidRPr="0087034F">
              <w:rPr>
                <w:sz w:val="24"/>
                <w:szCs w:val="24"/>
              </w:rPr>
              <w:t xml:space="preserve"> </w:t>
            </w:r>
            <w:proofErr w:type="spellStart"/>
            <w:r w:rsidRPr="0087034F">
              <w:rPr>
                <w:sz w:val="24"/>
                <w:szCs w:val="24"/>
              </w:rPr>
              <w:t>који</w:t>
            </w:r>
            <w:proofErr w:type="spellEnd"/>
            <w:r w:rsidRPr="0087034F">
              <w:rPr>
                <w:sz w:val="24"/>
                <w:szCs w:val="24"/>
              </w:rPr>
              <w:t xml:space="preserve"> </w:t>
            </w:r>
            <w:proofErr w:type="spellStart"/>
            <w:r w:rsidRPr="0087034F">
              <w:rPr>
                <w:sz w:val="24"/>
                <w:szCs w:val="24"/>
              </w:rPr>
              <w:t>су</w:t>
            </w:r>
            <w:proofErr w:type="spellEnd"/>
            <w:r w:rsidRPr="0087034F">
              <w:rPr>
                <w:sz w:val="24"/>
                <w:szCs w:val="24"/>
              </w:rPr>
              <w:t xml:space="preserve"> </w:t>
            </w:r>
            <w:proofErr w:type="spellStart"/>
            <w:r w:rsidRPr="0087034F">
              <w:rPr>
                <w:sz w:val="24"/>
                <w:szCs w:val="24"/>
              </w:rPr>
              <w:t>одређени</w:t>
            </w:r>
            <w:proofErr w:type="spellEnd"/>
            <w:r w:rsidRPr="0087034F">
              <w:rPr>
                <w:sz w:val="24"/>
                <w:szCs w:val="24"/>
              </w:rPr>
              <w:t xml:space="preserve"> </w:t>
            </w:r>
            <w:proofErr w:type="spellStart"/>
            <w:r w:rsidRPr="0087034F">
              <w:rPr>
                <w:sz w:val="24"/>
                <w:szCs w:val="24"/>
              </w:rPr>
              <w:t>индивидуалним</w:t>
            </w:r>
            <w:proofErr w:type="spellEnd"/>
            <w:r w:rsidRPr="0087034F">
              <w:rPr>
                <w:sz w:val="24"/>
                <w:szCs w:val="24"/>
              </w:rPr>
              <w:t xml:space="preserve"> </w:t>
            </w:r>
            <w:proofErr w:type="spellStart"/>
            <w:r w:rsidRPr="0087034F">
              <w:rPr>
                <w:sz w:val="24"/>
                <w:szCs w:val="24"/>
              </w:rPr>
              <w:t>образовним</w:t>
            </w:r>
            <w:proofErr w:type="spellEnd"/>
            <w:r w:rsidRPr="0087034F">
              <w:rPr>
                <w:sz w:val="24"/>
                <w:szCs w:val="24"/>
              </w:rPr>
              <w:t xml:space="preserve"> </w:t>
            </w:r>
            <w:proofErr w:type="spellStart"/>
            <w:r w:rsidRPr="0087034F">
              <w:rPr>
                <w:sz w:val="24"/>
                <w:szCs w:val="24"/>
              </w:rPr>
              <w:t>планом</w:t>
            </w:r>
            <w:proofErr w:type="spellEnd"/>
            <w:r w:rsidRPr="0087034F">
              <w:rPr>
                <w:sz w:val="24"/>
                <w:szCs w:val="24"/>
              </w:rPr>
              <w:t xml:space="preserve"> и </w:t>
            </w:r>
            <w:proofErr w:type="spellStart"/>
            <w:r w:rsidRPr="0087034F">
              <w:rPr>
                <w:sz w:val="24"/>
                <w:szCs w:val="24"/>
              </w:rPr>
              <w:t>прилагођеним</w:t>
            </w:r>
            <w:proofErr w:type="spellEnd"/>
            <w:r w:rsidRPr="0087034F">
              <w:rPr>
                <w:sz w:val="24"/>
                <w:szCs w:val="24"/>
              </w:rPr>
              <w:t xml:space="preserve"> </w:t>
            </w:r>
            <w:proofErr w:type="spellStart"/>
            <w:r w:rsidRPr="0087034F">
              <w:rPr>
                <w:sz w:val="24"/>
                <w:szCs w:val="24"/>
              </w:rPr>
              <w:t>стандардима</w:t>
            </w:r>
            <w:proofErr w:type="spellEnd"/>
            <w:r w:rsidRPr="0087034F">
              <w:rPr>
                <w:sz w:val="24"/>
                <w:szCs w:val="24"/>
              </w:rPr>
              <w:t xml:space="preserve"> </w:t>
            </w:r>
            <w:proofErr w:type="spellStart"/>
            <w:r w:rsidRPr="0087034F">
              <w:rPr>
                <w:sz w:val="24"/>
                <w:szCs w:val="24"/>
              </w:rPr>
              <w:t>постигнућа</w:t>
            </w:r>
            <w:proofErr w:type="spellEnd"/>
            <w:r w:rsidRPr="0087034F">
              <w:rPr>
                <w:sz w:val="24"/>
                <w:szCs w:val="24"/>
              </w:rPr>
              <w:t xml:space="preserve">, </w:t>
            </w:r>
            <w:proofErr w:type="spellStart"/>
            <w:r w:rsidRPr="0087034F">
              <w:rPr>
                <w:sz w:val="24"/>
                <w:szCs w:val="24"/>
              </w:rPr>
              <w:t>добија</w:t>
            </w:r>
            <w:proofErr w:type="spellEnd"/>
            <w:r w:rsidRPr="0087034F">
              <w:rPr>
                <w:sz w:val="24"/>
                <w:szCs w:val="24"/>
              </w:rPr>
              <w:t xml:space="preserve"> </w:t>
            </w:r>
            <w:proofErr w:type="spellStart"/>
            <w:r w:rsidRPr="0087034F">
              <w:rPr>
                <w:sz w:val="24"/>
                <w:szCs w:val="24"/>
              </w:rPr>
              <w:t>оцену</w:t>
            </w:r>
            <w:proofErr w:type="spellEnd"/>
            <w:r w:rsidRPr="0087034F">
              <w:rPr>
                <w:sz w:val="24"/>
                <w:szCs w:val="24"/>
              </w:rPr>
              <w:t xml:space="preserve"> </w:t>
            </w:r>
            <w:proofErr w:type="spellStart"/>
            <w:r w:rsidRPr="0087034F">
              <w:rPr>
                <w:sz w:val="24"/>
                <w:szCs w:val="24"/>
              </w:rPr>
              <w:t>врло</w:t>
            </w:r>
            <w:proofErr w:type="spellEnd"/>
            <w:r w:rsidRPr="0087034F">
              <w:rPr>
                <w:sz w:val="24"/>
                <w:szCs w:val="24"/>
              </w:rPr>
              <w:t xml:space="preserve"> </w:t>
            </w:r>
            <w:proofErr w:type="spellStart"/>
            <w:r w:rsidRPr="0087034F">
              <w:rPr>
                <w:sz w:val="24"/>
                <w:szCs w:val="24"/>
              </w:rPr>
              <w:t>добар</w:t>
            </w:r>
            <w:proofErr w:type="spellEnd"/>
            <w:r w:rsidRPr="0087034F">
              <w:rPr>
                <w:sz w:val="24"/>
                <w:szCs w:val="24"/>
              </w:rPr>
              <w:t xml:space="preserve"> (4);</w:t>
            </w:r>
          </w:p>
        </w:tc>
        <w:tc>
          <w:tcPr>
            <w:tcW w:w="2520" w:type="dxa"/>
          </w:tcPr>
          <w:p w14:paraId="6AD1A710" w14:textId="77777777" w:rsidR="0087034F" w:rsidRPr="0087034F" w:rsidRDefault="0087034F" w:rsidP="0087034F">
            <w:pPr>
              <w:pStyle w:val="TableParagraph"/>
              <w:rPr>
                <w:sz w:val="24"/>
                <w:szCs w:val="24"/>
              </w:rPr>
            </w:pPr>
          </w:p>
          <w:p w14:paraId="0802FD3D" w14:textId="77777777" w:rsidR="0087034F" w:rsidRPr="0087034F" w:rsidRDefault="0087034F" w:rsidP="0087034F">
            <w:pPr>
              <w:pStyle w:val="TableParagraph"/>
              <w:ind w:left="107"/>
              <w:rPr>
                <w:sz w:val="24"/>
                <w:szCs w:val="24"/>
              </w:rPr>
            </w:pPr>
            <w:r w:rsidRPr="0087034F">
              <w:rPr>
                <w:sz w:val="24"/>
                <w:szCs w:val="24"/>
              </w:rPr>
              <w:t xml:space="preserve">- </w:t>
            </w:r>
            <w:proofErr w:type="spellStart"/>
            <w:r w:rsidRPr="0087034F">
              <w:rPr>
                <w:sz w:val="24"/>
                <w:szCs w:val="24"/>
              </w:rPr>
              <w:t>Усмено</w:t>
            </w:r>
            <w:proofErr w:type="spellEnd"/>
            <w:r w:rsidRPr="0087034F">
              <w:rPr>
                <w:sz w:val="24"/>
                <w:szCs w:val="24"/>
              </w:rPr>
              <w:t xml:space="preserve"> </w:t>
            </w:r>
            <w:proofErr w:type="spellStart"/>
            <w:r w:rsidRPr="0087034F">
              <w:rPr>
                <w:sz w:val="24"/>
                <w:szCs w:val="24"/>
              </w:rPr>
              <w:t>одговарање</w:t>
            </w:r>
            <w:proofErr w:type="spellEnd"/>
          </w:p>
        </w:tc>
        <w:tc>
          <w:tcPr>
            <w:tcW w:w="3420" w:type="dxa"/>
          </w:tcPr>
          <w:p w14:paraId="75B9BA57" w14:textId="77777777" w:rsidR="0087034F" w:rsidRPr="0087034F" w:rsidRDefault="0087034F" w:rsidP="0087034F">
            <w:pPr>
              <w:pStyle w:val="TableParagraph"/>
              <w:ind w:left="107" w:right="885"/>
              <w:rPr>
                <w:sz w:val="24"/>
                <w:szCs w:val="24"/>
              </w:rPr>
            </w:pPr>
            <w:proofErr w:type="spellStart"/>
            <w:r w:rsidRPr="0087034F">
              <w:rPr>
                <w:sz w:val="24"/>
                <w:szCs w:val="24"/>
              </w:rPr>
              <w:t>Свеобухватност</w:t>
            </w:r>
            <w:proofErr w:type="spellEnd"/>
            <w:r w:rsidRPr="0087034F">
              <w:rPr>
                <w:sz w:val="24"/>
                <w:szCs w:val="24"/>
              </w:rPr>
              <w:t xml:space="preserve"> </w:t>
            </w:r>
            <w:proofErr w:type="spellStart"/>
            <w:r w:rsidRPr="0087034F">
              <w:rPr>
                <w:sz w:val="24"/>
                <w:szCs w:val="24"/>
              </w:rPr>
              <w:t>одговора</w:t>
            </w:r>
            <w:proofErr w:type="spellEnd"/>
            <w:r w:rsidRPr="0087034F">
              <w:rPr>
                <w:sz w:val="24"/>
                <w:szCs w:val="24"/>
              </w:rPr>
              <w:t xml:space="preserve"> </w:t>
            </w:r>
            <w:proofErr w:type="spellStart"/>
            <w:r w:rsidRPr="0087034F">
              <w:rPr>
                <w:sz w:val="24"/>
                <w:szCs w:val="24"/>
              </w:rPr>
              <w:t>Хронолошка</w:t>
            </w:r>
            <w:proofErr w:type="spellEnd"/>
            <w:r w:rsidRPr="0087034F">
              <w:rPr>
                <w:sz w:val="24"/>
                <w:szCs w:val="24"/>
              </w:rPr>
              <w:t xml:space="preserve"> </w:t>
            </w:r>
            <w:proofErr w:type="spellStart"/>
            <w:r w:rsidRPr="0087034F">
              <w:rPr>
                <w:sz w:val="24"/>
                <w:szCs w:val="24"/>
              </w:rPr>
              <w:t>прецизност</w:t>
            </w:r>
            <w:proofErr w:type="spellEnd"/>
            <w:r w:rsidRPr="0087034F">
              <w:rPr>
                <w:sz w:val="24"/>
                <w:szCs w:val="24"/>
              </w:rPr>
              <w:t xml:space="preserve"> </w:t>
            </w:r>
            <w:proofErr w:type="spellStart"/>
            <w:r w:rsidRPr="0087034F">
              <w:rPr>
                <w:sz w:val="24"/>
                <w:szCs w:val="24"/>
              </w:rPr>
              <w:t>Хоризонтално</w:t>
            </w:r>
            <w:proofErr w:type="spellEnd"/>
            <w:r w:rsidRPr="0087034F">
              <w:rPr>
                <w:sz w:val="24"/>
                <w:szCs w:val="24"/>
              </w:rPr>
              <w:t xml:space="preserve"> и </w:t>
            </w:r>
            <w:proofErr w:type="spellStart"/>
            <w:r w:rsidRPr="0087034F">
              <w:rPr>
                <w:sz w:val="24"/>
                <w:szCs w:val="24"/>
              </w:rPr>
              <w:t>вертикално</w:t>
            </w:r>
            <w:proofErr w:type="spellEnd"/>
            <w:r w:rsidRPr="0087034F">
              <w:rPr>
                <w:sz w:val="24"/>
                <w:szCs w:val="24"/>
              </w:rPr>
              <w:t xml:space="preserve"> </w:t>
            </w:r>
            <w:proofErr w:type="spellStart"/>
            <w:r w:rsidRPr="0087034F">
              <w:rPr>
                <w:sz w:val="24"/>
                <w:szCs w:val="24"/>
              </w:rPr>
              <w:t>повезивање</w:t>
            </w:r>
            <w:proofErr w:type="spellEnd"/>
            <w:r w:rsidRPr="0087034F">
              <w:rPr>
                <w:sz w:val="24"/>
                <w:szCs w:val="24"/>
              </w:rPr>
              <w:t xml:space="preserve"> </w:t>
            </w:r>
            <w:proofErr w:type="spellStart"/>
            <w:r w:rsidRPr="0087034F">
              <w:rPr>
                <w:sz w:val="24"/>
                <w:szCs w:val="24"/>
              </w:rPr>
              <w:t>градива</w:t>
            </w:r>
            <w:proofErr w:type="spellEnd"/>
          </w:p>
        </w:tc>
        <w:tc>
          <w:tcPr>
            <w:tcW w:w="1440" w:type="dxa"/>
          </w:tcPr>
          <w:p w14:paraId="712E89BF" w14:textId="77777777" w:rsidR="0087034F" w:rsidRPr="0087034F" w:rsidRDefault="0087034F" w:rsidP="0087034F">
            <w:pPr>
              <w:pStyle w:val="TableParagraph"/>
              <w:ind w:left="107" w:right="181"/>
              <w:jc w:val="both"/>
              <w:rPr>
                <w:sz w:val="24"/>
                <w:szCs w:val="24"/>
              </w:rPr>
            </w:pPr>
            <w:proofErr w:type="spellStart"/>
            <w:r w:rsidRPr="0087034F">
              <w:rPr>
                <w:sz w:val="24"/>
                <w:szCs w:val="24"/>
              </w:rPr>
              <w:t>По</w:t>
            </w:r>
            <w:proofErr w:type="spellEnd"/>
            <w:r w:rsidRPr="0087034F">
              <w:rPr>
                <w:sz w:val="24"/>
                <w:szCs w:val="24"/>
              </w:rPr>
              <w:t xml:space="preserve"> </w:t>
            </w:r>
            <w:proofErr w:type="spellStart"/>
            <w:r w:rsidRPr="0087034F">
              <w:rPr>
                <w:sz w:val="24"/>
                <w:szCs w:val="24"/>
              </w:rPr>
              <w:t>потреби</w:t>
            </w:r>
            <w:proofErr w:type="spellEnd"/>
            <w:r w:rsidRPr="0087034F">
              <w:rPr>
                <w:sz w:val="24"/>
                <w:szCs w:val="24"/>
              </w:rPr>
              <w:t xml:space="preserve">, </w:t>
            </w:r>
            <w:proofErr w:type="spellStart"/>
            <w:r w:rsidRPr="0087034F">
              <w:rPr>
                <w:sz w:val="24"/>
                <w:szCs w:val="24"/>
              </w:rPr>
              <w:t>бар</w:t>
            </w:r>
            <w:proofErr w:type="spellEnd"/>
            <w:r w:rsidRPr="0087034F">
              <w:rPr>
                <w:sz w:val="24"/>
                <w:szCs w:val="24"/>
              </w:rPr>
              <w:t xml:space="preserve"> </w:t>
            </w:r>
            <w:proofErr w:type="spellStart"/>
            <w:r w:rsidRPr="0087034F">
              <w:rPr>
                <w:sz w:val="24"/>
                <w:szCs w:val="24"/>
              </w:rPr>
              <w:t>једном</w:t>
            </w:r>
            <w:proofErr w:type="spellEnd"/>
            <w:r w:rsidRPr="0087034F">
              <w:rPr>
                <w:sz w:val="24"/>
                <w:szCs w:val="24"/>
              </w:rPr>
              <w:t xml:space="preserve"> у </w:t>
            </w:r>
            <w:proofErr w:type="spellStart"/>
            <w:r w:rsidRPr="0087034F">
              <w:rPr>
                <w:sz w:val="24"/>
                <w:szCs w:val="24"/>
              </w:rPr>
              <w:t>полугодишту</w:t>
            </w:r>
            <w:proofErr w:type="spellEnd"/>
          </w:p>
        </w:tc>
      </w:tr>
      <w:tr w:rsidR="0087034F" w:rsidRPr="0087034F" w14:paraId="7B4C6401" w14:textId="77777777" w:rsidTr="0087034F">
        <w:trPr>
          <w:trHeight w:val="1609"/>
        </w:trPr>
        <w:tc>
          <w:tcPr>
            <w:tcW w:w="1034" w:type="dxa"/>
            <w:vMerge/>
            <w:tcBorders>
              <w:top w:val="nil"/>
            </w:tcBorders>
            <w:textDirection w:val="btLr"/>
          </w:tcPr>
          <w:p w14:paraId="16A1C592" w14:textId="77777777" w:rsidR="0087034F" w:rsidRPr="0087034F" w:rsidRDefault="0087034F" w:rsidP="0087034F">
            <w:pPr>
              <w:rPr>
                <w:rFonts w:ascii="Times New Roman" w:hAnsi="Times New Roman"/>
              </w:rPr>
            </w:pPr>
          </w:p>
        </w:tc>
        <w:tc>
          <w:tcPr>
            <w:tcW w:w="1414" w:type="dxa"/>
            <w:vMerge/>
            <w:tcBorders>
              <w:top w:val="nil"/>
            </w:tcBorders>
            <w:textDirection w:val="btLr"/>
          </w:tcPr>
          <w:p w14:paraId="5725316D" w14:textId="77777777" w:rsidR="0087034F" w:rsidRPr="0087034F" w:rsidRDefault="0087034F" w:rsidP="0087034F">
            <w:pPr>
              <w:rPr>
                <w:rFonts w:ascii="Times New Roman" w:hAnsi="Times New Roman"/>
              </w:rPr>
            </w:pPr>
          </w:p>
        </w:tc>
        <w:tc>
          <w:tcPr>
            <w:tcW w:w="4860" w:type="dxa"/>
            <w:vMerge/>
            <w:tcBorders>
              <w:top w:val="nil"/>
            </w:tcBorders>
          </w:tcPr>
          <w:p w14:paraId="48E61610" w14:textId="77777777" w:rsidR="0087034F" w:rsidRPr="0087034F" w:rsidRDefault="0087034F" w:rsidP="0087034F">
            <w:pPr>
              <w:rPr>
                <w:rFonts w:ascii="Times New Roman" w:hAnsi="Times New Roman"/>
              </w:rPr>
            </w:pPr>
          </w:p>
        </w:tc>
        <w:tc>
          <w:tcPr>
            <w:tcW w:w="2520" w:type="dxa"/>
          </w:tcPr>
          <w:p w14:paraId="3DE93A21" w14:textId="77777777" w:rsidR="0087034F" w:rsidRPr="0087034F" w:rsidRDefault="0087034F" w:rsidP="0087034F">
            <w:pPr>
              <w:pStyle w:val="TableParagraph"/>
              <w:rPr>
                <w:sz w:val="24"/>
                <w:szCs w:val="24"/>
              </w:rPr>
            </w:pPr>
          </w:p>
          <w:p w14:paraId="3767E76B" w14:textId="77777777" w:rsidR="0087034F" w:rsidRPr="0087034F" w:rsidRDefault="0087034F" w:rsidP="0087034F">
            <w:pPr>
              <w:pStyle w:val="TableParagraph"/>
              <w:ind w:left="107" w:right="502"/>
              <w:rPr>
                <w:sz w:val="24"/>
                <w:szCs w:val="24"/>
              </w:rPr>
            </w:pPr>
            <w:r w:rsidRPr="0087034F">
              <w:rPr>
                <w:sz w:val="24"/>
                <w:szCs w:val="24"/>
              </w:rPr>
              <w:t>-</w:t>
            </w:r>
            <w:proofErr w:type="spellStart"/>
            <w:r w:rsidRPr="0087034F">
              <w:rPr>
                <w:sz w:val="24"/>
                <w:szCs w:val="24"/>
              </w:rPr>
              <w:t>Редовност</w:t>
            </w:r>
            <w:proofErr w:type="spellEnd"/>
            <w:r w:rsidRPr="0087034F">
              <w:rPr>
                <w:sz w:val="24"/>
                <w:szCs w:val="24"/>
              </w:rPr>
              <w:t xml:space="preserve"> </w:t>
            </w:r>
            <w:proofErr w:type="spellStart"/>
            <w:r w:rsidRPr="0087034F">
              <w:rPr>
                <w:sz w:val="24"/>
                <w:szCs w:val="24"/>
              </w:rPr>
              <w:t>доношења</w:t>
            </w:r>
            <w:proofErr w:type="spellEnd"/>
            <w:r w:rsidRPr="0087034F">
              <w:rPr>
                <w:sz w:val="24"/>
                <w:szCs w:val="24"/>
              </w:rPr>
              <w:t xml:space="preserve"> </w:t>
            </w:r>
            <w:proofErr w:type="spellStart"/>
            <w:r w:rsidRPr="0087034F">
              <w:rPr>
                <w:sz w:val="24"/>
                <w:szCs w:val="24"/>
              </w:rPr>
              <w:t>домаћег</w:t>
            </w:r>
            <w:proofErr w:type="spellEnd"/>
          </w:p>
          <w:p w14:paraId="2825CF23" w14:textId="77777777" w:rsidR="0087034F" w:rsidRPr="0087034F" w:rsidRDefault="0087034F" w:rsidP="0087034F">
            <w:pPr>
              <w:pStyle w:val="TableParagraph"/>
              <w:ind w:left="107"/>
              <w:rPr>
                <w:sz w:val="24"/>
                <w:szCs w:val="24"/>
              </w:rPr>
            </w:pPr>
            <w:r w:rsidRPr="0087034F">
              <w:rPr>
                <w:sz w:val="24"/>
                <w:szCs w:val="24"/>
              </w:rPr>
              <w:t>-</w:t>
            </w:r>
            <w:proofErr w:type="spellStart"/>
            <w:r w:rsidRPr="0087034F">
              <w:rPr>
                <w:sz w:val="24"/>
                <w:szCs w:val="24"/>
              </w:rPr>
              <w:t>Ученици</w:t>
            </w:r>
            <w:proofErr w:type="spellEnd"/>
            <w:r w:rsidRPr="0087034F">
              <w:rPr>
                <w:sz w:val="24"/>
                <w:szCs w:val="24"/>
              </w:rPr>
              <w:t xml:space="preserve"> </w:t>
            </w:r>
            <w:proofErr w:type="spellStart"/>
            <w:r w:rsidRPr="0087034F">
              <w:rPr>
                <w:sz w:val="24"/>
                <w:szCs w:val="24"/>
              </w:rPr>
              <w:t>воде</w:t>
            </w:r>
            <w:proofErr w:type="spellEnd"/>
            <w:r w:rsidRPr="0087034F">
              <w:rPr>
                <w:sz w:val="24"/>
                <w:szCs w:val="24"/>
              </w:rPr>
              <w:t xml:space="preserve"> </w:t>
            </w:r>
            <w:proofErr w:type="spellStart"/>
            <w:r w:rsidRPr="0087034F">
              <w:rPr>
                <w:sz w:val="24"/>
                <w:szCs w:val="24"/>
              </w:rPr>
              <w:t>евиденцију</w:t>
            </w:r>
            <w:proofErr w:type="spellEnd"/>
          </w:p>
        </w:tc>
        <w:tc>
          <w:tcPr>
            <w:tcW w:w="3420" w:type="dxa"/>
          </w:tcPr>
          <w:p w14:paraId="4D882E55" w14:textId="77777777" w:rsidR="0087034F" w:rsidRPr="0087034F" w:rsidRDefault="0087034F" w:rsidP="0087034F">
            <w:pPr>
              <w:pStyle w:val="TableParagraph"/>
              <w:ind w:left="107" w:right="157"/>
              <w:rPr>
                <w:sz w:val="24"/>
                <w:szCs w:val="24"/>
              </w:rPr>
            </w:pPr>
            <w:proofErr w:type="spellStart"/>
            <w:r w:rsidRPr="0087034F">
              <w:rPr>
                <w:sz w:val="24"/>
                <w:szCs w:val="24"/>
              </w:rPr>
              <w:t>За</w:t>
            </w:r>
            <w:proofErr w:type="spellEnd"/>
            <w:r w:rsidRPr="0087034F">
              <w:rPr>
                <w:sz w:val="24"/>
                <w:szCs w:val="24"/>
              </w:rPr>
              <w:t xml:space="preserve"> </w:t>
            </w:r>
            <w:proofErr w:type="spellStart"/>
            <w:r w:rsidRPr="0087034F">
              <w:rPr>
                <w:sz w:val="24"/>
                <w:szCs w:val="24"/>
              </w:rPr>
              <w:t>три</w:t>
            </w:r>
            <w:proofErr w:type="spellEnd"/>
            <w:r w:rsidRPr="0087034F">
              <w:rPr>
                <w:sz w:val="24"/>
                <w:szCs w:val="24"/>
              </w:rPr>
              <w:t xml:space="preserve"> </w:t>
            </w:r>
            <w:proofErr w:type="spellStart"/>
            <w:r w:rsidRPr="0087034F">
              <w:rPr>
                <w:sz w:val="24"/>
                <w:szCs w:val="24"/>
              </w:rPr>
              <w:t>недоношења</w:t>
            </w:r>
            <w:proofErr w:type="spellEnd"/>
            <w:r w:rsidRPr="0087034F">
              <w:rPr>
                <w:sz w:val="24"/>
                <w:szCs w:val="24"/>
              </w:rPr>
              <w:t xml:space="preserve"> </w:t>
            </w:r>
            <w:proofErr w:type="spellStart"/>
            <w:r w:rsidRPr="0087034F">
              <w:rPr>
                <w:sz w:val="24"/>
                <w:szCs w:val="24"/>
              </w:rPr>
              <w:t>домаћег</w:t>
            </w:r>
            <w:proofErr w:type="spellEnd"/>
            <w:r w:rsidRPr="0087034F">
              <w:rPr>
                <w:sz w:val="24"/>
                <w:szCs w:val="24"/>
              </w:rPr>
              <w:t xml:space="preserve"> -1 у </w:t>
            </w:r>
            <w:proofErr w:type="spellStart"/>
            <w:r w:rsidRPr="0087034F">
              <w:rPr>
                <w:sz w:val="24"/>
                <w:szCs w:val="24"/>
              </w:rPr>
              <w:t>свеску</w:t>
            </w:r>
            <w:proofErr w:type="spellEnd"/>
            <w:r w:rsidRPr="0087034F">
              <w:rPr>
                <w:sz w:val="24"/>
                <w:szCs w:val="24"/>
              </w:rPr>
              <w:t xml:space="preserve">, а </w:t>
            </w:r>
            <w:proofErr w:type="spellStart"/>
            <w:r w:rsidRPr="0087034F">
              <w:rPr>
                <w:sz w:val="24"/>
                <w:szCs w:val="24"/>
              </w:rPr>
              <w:t>након</w:t>
            </w:r>
            <w:proofErr w:type="spellEnd"/>
            <w:r w:rsidRPr="0087034F">
              <w:rPr>
                <w:sz w:val="24"/>
                <w:szCs w:val="24"/>
              </w:rPr>
              <w:t xml:space="preserve"> </w:t>
            </w:r>
            <w:proofErr w:type="spellStart"/>
            <w:r w:rsidRPr="0087034F">
              <w:rPr>
                <w:sz w:val="24"/>
                <w:szCs w:val="24"/>
              </w:rPr>
              <w:t>опомене</w:t>
            </w:r>
            <w:proofErr w:type="spellEnd"/>
            <w:r w:rsidRPr="0087034F">
              <w:rPr>
                <w:sz w:val="24"/>
                <w:szCs w:val="24"/>
              </w:rPr>
              <w:t xml:space="preserve"> и у </w:t>
            </w:r>
            <w:proofErr w:type="spellStart"/>
            <w:r w:rsidRPr="0087034F">
              <w:rPr>
                <w:sz w:val="24"/>
                <w:szCs w:val="24"/>
              </w:rPr>
              <w:t>дневник</w:t>
            </w:r>
            <w:proofErr w:type="spellEnd"/>
          </w:p>
        </w:tc>
        <w:tc>
          <w:tcPr>
            <w:tcW w:w="1440" w:type="dxa"/>
          </w:tcPr>
          <w:p w14:paraId="7C664AB1" w14:textId="77777777" w:rsidR="0087034F" w:rsidRPr="0087034F" w:rsidRDefault="0087034F" w:rsidP="0087034F">
            <w:pPr>
              <w:pStyle w:val="TableParagraph"/>
              <w:ind w:left="107" w:right="172"/>
              <w:jc w:val="both"/>
              <w:rPr>
                <w:sz w:val="24"/>
                <w:szCs w:val="24"/>
              </w:rPr>
            </w:pPr>
            <w:proofErr w:type="spellStart"/>
            <w:r w:rsidRPr="0087034F">
              <w:rPr>
                <w:sz w:val="24"/>
                <w:szCs w:val="24"/>
              </w:rPr>
              <w:t>Свакодневно</w:t>
            </w:r>
            <w:proofErr w:type="spellEnd"/>
            <w:r w:rsidRPr="0087034F">
              <w:rPr>
                <w:sz w:val="24"/>
                <w:szCs w:val="24"/>
              </w:rPr>
              <w:t xml:space="preserve"> </w:t>
            </w:r>
            <w:proofErr w:type="spellStart"/>
            <w:r w:rsidRPr="0087034F">
              <w:rPr>
                <w:sz w:val="24"/>
                <w:szCs w:val="24"/>
              </w:rPr>
              <w:t>током</w:t>
            </w:r>
            <w:proofErr w:type="spellEnd"/>
            <w:r w:rsidRPr="0087034F">
              <w:rPr>
                <w:sz w:val="24"/>
                <w:szCs w:val="24"/>
              </w:rPr>
              <w:t xml:space="preserve"> </w:t>
            </w:r>
            <w:proofErr w:type="spellStart"/>
            <w:r w:rsidRPr="0087034F">
              <w:rPr>
                <w:sz w:val="24"/>
                <w:szCs w:val="24"/>
              </w:rPr>
              <w:t>године</w:t>
            </w:r>
            <w:proofErr w:type="spellEnd"/>
            <w:r w:rsidRPr="0087034F">
              <w:rPr>
                <w:sz w:val="24"/>
                <w:szCs w:val="24"/>
              </w:rPr>
              <w:t xml:space="preserve"> </w:t>
            </w:r>
            <w:proofErr w:type="spellStart"/>
            <w:r w:rsidRPr="0087034F">
              <w:rPr>
                <w:sz w:val="24"/>
                <w:szCs w:val="24"/>
              </w:rPr>
              <w:t>праћење</w:t>
            </w:r>
            <w:proofErr w:type="spellEnd"/>
          </w:p>
        </w:tc>
      </w:tr>
      <w:tr w:rsidR="0087034F" w:rsidRPr="0087034F" w14:paraId="41F403C0" w14:textId="77777777" w:rsidTr="0087034F">
        <w:trPr>
          <w:trHeight w:val="689"/>
        </w:trPr>
        <w:tc>
          <w:tcPr>
            <w:tcW w:w="1034" w:type="dxa"/>
            <w:vMerge/>
            <w:tcBorders>
              <w:top w:val="nil"/>
            </w:tcBorders>
            <w:textDirection w:val="btLr"/>
          </w:tcPr>
          <w:p w14:paraId="3CA5765F" w14:textId="77777777" w:rsidR="0087034F" w:rsidRPr="0087034F" w:rsidRDefault="0087034F" w:rsidP="0087034F">
            <w:pPr>
              <w:rPr>
                <w:rFonts w:ascii="Times New Roman" w:hAnsi="Times New Roman"/>
              </w:rPr>
            </w:pPr>
          </w:p>
        </w:tc>
        <w:tc>
          <w:tcPr>
            <w:tcW w:w="1414" w:type="dxa"/>
            <w:vMerge/>
            <w:tcBorders>
              <w:top w:val="nil"/>
            </w:tcBorders>
            <w:textDirection w:val="btLr"/>
          </w:tcPr>
          <w:p w14:paraId="32BAE5AA" w14:textId="77777777" w:rsidR="0087034F" w:rsidRPr="0087034F" w:rsidRDefault="0087034F" w:rsidP="0087034F">
            <w:pPr>
              <w:rPr>
                <w:rFonts w:ascii="Times New Roman" w:hAnsi="Times New Roman"/>
              </w:rPr>
            </w:pPr>
          </w:p>
        </w:tc>
        <w:tc>
          <w:tcPr>
            <w:tcW w:w="4860" w:type="dxa"/>
            <w:vMerge/>
            <w:tcBorders>
              <w:top w:val="nil"/>
            </w:tcBorders>
          </w:tcPr>
          <w:p w14:paraId="47098BB7" w14:textId="77777777" w:rsidR="0087034F" w:rsidRPr="0087034F" w:rsidRDefault="0087034F" w:rsidP="0087034F">
            <w:pPr>
              <w:rPr>
                <w:rFonts w:ascii="Times New Roman" w:hAnsi="Times New Roman"/>
              </w:rPr>
            </w:pPr>
          </w:p>
        </w:tc>
        <w:tc>
          <w:tcPr>
            <w:tcW w:w="2520" w:type="dxa"/>
          </w:tcPr>
          <w:p w14:paraId="5441C6F8" w14:textId="77777777" w:rsidR="0087034F" w:rsidRPr="0087034F" w:rsidRDefault="0087034F" w:rsidP="0087034F">
            <w:pPr>
              <w:pStyle w:val="TableParagraph"/>
              <w:rPr>
                <w:sz w:val="24"/>
                <w:szCs w:val="24"/>
              </w:rPr>
            </w:pPr>
          </w:p>
          <w:p w14:paraId="7A7AE99D" w14:textId="77777777" w:rsidR="0087034F" w:rsidRPr="0087034F" w:rsidRDefault="0087034F" w:rsidP="0087034F">
            <w:pPr>
              <w:pStyle w:val="TableParagraph"/>
              <w:ind w:left="107"/>
              <w:rPr>
                <w:sz w:val="24"/>
                <w:szCs w:val="24"/>
              </w:rPr>
            </w:pPr>
            <w:proofErr w:type="spellStart"/>
            <w:r w:rsidRPr="0087034F">
              <w:rPr>
                <w:sz w:val="24"/>
                <w:szCs w:val="24"/>
              </w:rPr>
              <w:t>Прегледање</w:t>
            </w:r>
            <w:proofErr w:type="spellEnd"/>
            <w:r w:rsidRPr="0087034F">
              <w:rPr>
                <w:sz w:val="24"/>
                <w:szCs w:val="24"/>
              </w:rPr>
              <w:t xml:space="preserve"> </w:t>
            </w:r>
            <w:proofErr w:type="spellStart"/>
            <w:r w:rsidRPr="0087034F">
              <w:rPr>
                <w:sz w:val="24"/>
                <w:szCs w:val="24"/>
              </w:rPr>
              <w:t>свески</w:t>
            </w:r>
            <w:proofErr w:type="spellEnd"/>
          </w:p>
        </w:tc>
        <w:tc>
          <w:tcPr>
            <w:tcW w:w="3420" w:type="dxa"/>
          </w:tcPr>
          <w:p w14:paraId="58611DDA" w14:textId="77777777" w:rsidR="0087034F" w:rsidRPr="0087034F" w:rsidRDefault="0087034F" w:rsidP="0087034F">
            <w:pPr>
              <w:pStyle w:val="TableParagraph"/>
              <w:ind w:left="107"/>
              <w:rPr>
                <w:sz w:val="24"/>
                <w:szCs w:val="24"/>
              </w:rPr>
            </w:pPr>
            <w:proofErr w:type="spellStart"/>
            <w:r w:rsidRPr="0087034F">
              <w:rPr>
                <w:sz w:val="24"/>
                <w:szCs w:val="24"/>
              </w:rPr>
              <w:t>Уредност</w:t>
            </w:r>
            <w:proofErr w:type="spellEnd"/>
          </w:p>
          <w:p w14:paraId="20C30ABD" w14:textId="77777777" w:rsidR="0087034F" w:rsidRPr="0087034F" w:rsidRDefault="0087034F" w:rsidP="0087034F">
            <w:pPr>
              <w:pStyle w:val="TableParagraph"/>
              <w:ind w:left="107"/>
              <w:rPr>
                <w:sz w:val="24"/>
                <w:szCs w:val="24"/>
              </w:rPr>
            </w:pPr>
            <w:proofErr w:type="spellStart"/>
            <w:r w:rsidRPr="0087034F">
              <w:rPr>
                <w:sz w:val="24"/>
                <w:szCs w:val="24"/>
              </w:rPr>
              <w:t>Све</w:t>
            </w:r>
            <w:proofErr w:type="spellEnd"/>
            <w:r w:rsidRPr="0087034F">
              <w:rPr>
                <w:sz w:val="24"/>
                <w:szCs w:val="24"/>
              </w:rPr>
              <w:t xml:space="preserve"> </w:t>
            </w:r>
            <w:proofErr w:type="spellStart"/>
            <w:r w:rsidRPr="0087034F">
              <w:rPr>
                <w:sz w:val="24"/>
                <w:szCs w:val="24"/>
              </w:rPr>
              <w:t>забележено</w:t>
            </w:r>
            <w:proofErr w:type="spellEnd"/>
            <w:r w:rsidRPr="0087034F">
              <w:rPr>
                <w:sz w:val="24"/>
                <w:szCs w:val="24"/>
              </w:rPr>
              <w:t xml:space="preserve"> </w:t>
            </w:r>
            <w:proofErr w:type="spellStart"/>
            <w:r w:rsidRPr="0087034F">
              <w:rPr>
                <w:sz w:val="24"/>
                <w:szCs w:val="24"/>
              </w:rPr>
              <w:t>са</w:t>
            </w:r>
            <w:proofErr w:type="spellEnd"/>
            <w:r w:rsidRPr="0087034F">
              <w:rPr>
                <w:sz w:val="24"/>
                <w:szCs w:val="24"/>
              </w:rPr>
              <w:t xml:space="preserve"> </w:t>
            </w:r>
            <w:proofErr w:type="spellStart"/>
            <w:r w:rsidRPr="0087034F">
              <w:rPr>
                <w:sz w:val="24"/>
                <w:szCs w:val="24"/>
              </w:rPr>
              <w:t>часова</w:t>
            </w:r>
            <w:proofErr w:type="spellEnd"/>
          </w:p>
        </w:tc>
        <w:tc>
          <w:tcPr>
            <w:tcW w:w="1440" w:type="dxa"/>
          </w:tcPr>
          <w:p w14:paraId="757FC6A1" w14:textId="77777777" w:rsidR="0087034F" w:rsidRPr="0087034F" w:rsidRDefault="0087034F" w:rsidP="0087034F">
            <w:pPr>
              <w:pStyle w:val="TableParagraph"/>
              <w:spacing w:line="230" w:lineRule="atLeast"/>
              <w:ind w:left="107" w:right="569"/>
              <w:jc w:val="both"/>
              <w:rPr>
                <w:sz w:val="24"/>
                <w:szCs w:val="24"/>
              </w:rPr>
            </w:pPr>
            <w:proofErr w:type="spellStart"/>
            <w:r w:rsidRPr="0087034F">
              <w:rPr>
                <w:sz w:val="24"/>
                <w:szCs w:val="24"/>
              </w:rPr>
              <w:t>На</w:t>
            </w:r>
            <w:proofErr w:type="spellEnd"/>
            <w:r w:rsidRPr="0087034F">
              <w:rPr>
                <w:sz w:val="24"/>
                <w:szCs w:val="24"/>
              </w:rPr>
              <w:t xml:space="preserve"> </w:t>
            </w:r>
            <w:proofErr w:type="spellStart"/>
            <w:r w:rsidRPr="0087034F">
              <w:rPr>
                <w:sz w:val="24"/>
                <w:szCs w:val="24"/>
              </w:rPr>
              <w:t>крају</w:t>
            </w:r>
            <w:proofErr w:type="spellEnd"/>
            <w:r w:rsidRPr="0087034F">
              <w:rPr>
                <w:sz w:val="24"/>
                <w:szCs w:val="24"/>
              </w:rPr>
              <w:t xml:space="preserve"> </w:t>
            </w:r>
            <w:proofErr w:type="spellStart"/>
            <w:r w:rsidRPr="0087034F">
              <w:rPr>
                <w:sz w:val="24"/>
                <w:szCs w:val="24"/>
              </w:rPr>
              <w:t>наставне</w:t>
            </w:r>
            <w:proofErr w:type="spellEnd"/>
            <w:r w:rsidRPr="0087034F">
              <w:rPr>
                <w:sz w:val="24"/>
                <w:szCs w:val="24"/>
              </w:rPr>
              <w:t xml:space="preserve"> </w:t>
            </w:r>
            <w:proofErr w:type="spellStart"/>
            <w:r w:rsidRPr="0087034F">
              <w:rPr>
                <w:sz w:val="24"/>
                <w:szCs w:val="24"/>
              </w:rPr>
              <w:t>године</w:t>
            </w:r>
            <w:proofErr w:type="spellEnd"/>
          </w:p>
        </w:tc>
      </w:tr>
      <w:tr w:rsidR="0087034F" w:rsidRPr="0087034F" w14:paraId="2D32701A" w14:textId="77777777" w:rsidTr="0087034F">
        <w:trPr>
          <w:trHeight w:val="2069"/>
        </w:trPr>
        <w:tc>
          <w:tcPr>
            <w:tcW w:w="1034" w:type="dxa"/>
            <w:vMerge/>
            <w:tcBorders>
              <w:top w:val="nil"/>
            </w:tcBorders>
            <w:textDirection w:val="btLr"/>
          </w:tcPr>
          <w:p w14:paraId="4940C0EE" w14:textId="77777777" w:rsidR="0087034F" w:rsidRPr="0087034F" w:rsidRDefault="0087034F" w:rsidP="0087034F">
            <w:pPr>
              <w:rPr>
                <w:rFonts w:ascii="Times New Roman" w:hAnsi="Times New Roman"/>
              </w:rPr>
            </w:pPr>
          </w:p>
        </w:tc>
        <w:tc>
          <w:tcPr>
            <w:tcW w:w="1414" w:type="dxa"/>
            <w:vMerge/>
            <w:tcBorders>
              <w:top w:val="nil"/>
            </w:tcBorders>
            <w:textDirection w:val="btLr"/>
          </w:tcPr>
          <w:p w14:paraId="54363EAE" w14:textId="77777777" w:rsidR="0087034F" w:rsidRPr="0087034F" w:rsidRDefault="0087034F" w:rsidP="0087034F">
            <w:pPr>
              <w:rPr>
                <w:rFonts w:ascii="Times New Roman" w:hAnsi="Times New Roman"/>
              </w:rPr>
            </w:pPr>
          </w:p>
        </w:tc>
        <w:tc>
          <w:tcPr>
            <w:tcW w:w="4860" w:type="dxa"/>
          </w:tcPr>
          <w:p w14:paraId="400F7958" w14:textId="77777777" w:rsidR="0087034F" w:rsidRPr="0087034F" w:rsidRDefault="0087034F" w:rsidP="0087034F">
            <w:pPr>
              <w:pStyle w:val="TableParagraph"/>
              <w:ind w:left="108" w:right="215"/>
              <w:rPr>
                <w:sz w:val="24"/>
                <w:szCs w:val="24"/>
              </w:rPr>
            </w:pPr>
            <w:proofErr w:type="spellStart"/>
            <w:r w:rsidRPr="0087034F">
              <w:rPr>
                <w:sz w:val="24"/>
                <w:szCs w:val="24"/>
              </w:rPr>
              <w:t>ученик</w:t>
            </w:r>
            <w:proofErr w:type="spellEnd"/>
            <w:r w:rsidRPr="0087034F">
              <w:rPr>
                <w:sz w:val="24"/>
                <w:szCs w:val="24"/>
              </w:rPr>
              <w:t xml:space="preserve"> </w:t>
            </w:r>
            <w:proofErr w:type="spellStart"/>
            <w:r w:rsidRPr="0087034F">
              <w:rPr>
                <w:sz w:val="24"/>
                <w:szCs w:val="24"/>
              </w:rPr>
              <w:t>који</w:t>
            </w:r>
            <w:proofErr w:type="spellEnd"/>
            <w:r w:rsidRPr="0087034F">
              <w:rPr>
                <w:sz w:val="24"/>
                <w:szCs w:val="24"/>
              </w:rPr>
              <w:t xml:space="preserve"> </w:t>
            </w:r>
            <w:proofErr w:type="spellStart"/>
            <w:r w:rsidRPr="0087034F">
              <w:rPr>
                <w:sz w:val="24"/>
                <w:szCs w:val="24"/>
              </w:rPr>
              <w:t>остварује</w:t>
            </w:r>
            <w:proofErr w:type="spellEnd"/>
            <w:r w:rsidRPr="0087034F">
              <w:rPr>
                <w:sz w:val="24"/>
                <w:szCs w:val="24"/>
              </w:rPr>
              <w:t xml:space="preserve"> </w:t>
            </w:r>
            <w:proofErr w:type="spellStart"/>
            <w:r w:rsidRPr="0087034F">
              <w:rPr>
                <w:sz w:val="24"/>
                <w:szCs w:val="24"/>
              </w:rPr>
              <w:t>напредак</w:t>
            </w:r>
            <w:proofErr w:type="spellEnd"/>
            <w:r w:rsidRPr="0087034F">
              <w:rPr>
                <w:sz w:val="24"/>
                <w:szCs w:val="24"/>
              </w:rPr>
              <w:t xml:space="preserve"> у </w:t>
            </w:r>
            <w:proofErr w:type="spellStart"/>
            <w:r w:rsidRPr="0087034F">
              <w:rPr>
                <w:sz w:val="24"/>
                <w:szCs w:val="24"/>
              </w:rPr>
              <w:t>савладавању</w:t>
            </w:r>
            <w:proofErr w:type="spellEnd"/>
            <w:r w:rsidRPr="0087034F">
              <w:rPr>
                <w:sz w:val="24"/>
                <w:szCs w:val="24"/>
              </w:rPr>
              <w:t xml:space="preserve"> </w:t>
            </w:r>
            <w:proofErr w:type="spellStart"/>
            <w:r w:rsidRPr="0087034F">
              <w:rPr>
                <w:sz w:val="24"/>
                <w:szCs w:val="24"/>
              </w:rPr>
              <w:t>програма</w:t>
            </w:r>
            <w:proofErr w:type="spellEnd"/>
            <w:r w:rsidRPr="0087034F">
              <w:rPr>
                <w:sz w:val="24"/>
                <w:szCs w:val="24"/>
              </w:rPr>
              <w:t xml:space="preserve"> </w:t>
            </w:r>
            <w:proofErr w:type="spellStart"/>
            <w:r w:rsidRPr="0087034F">
              <w:rPr>
                <w:sz w:val="24"/>
                <w:szCs w:val="24"/>
              </w:rPr>
              <w:t>предмета</w:t>
            </w:r>
            <w:proofErr w:type="spellEnd"/>
            <w:r w:rsidRPr="0087034F">
              <w:rPr>
                <w:sz w:val="24"/>
                <w:szCs w:val="24"/>
              </w:rPr>
              <w:t xml:space="preserve"> и у </w:t>
            </w:r>
            <w:proofErr w:type="spellStart"/>
            <w:r w:rsidRPr="0087034F">
              <w:rPr>
                <w:sz w:val="24"/>
                <w:szCs w:val="24"/>
              </w:rPr>
              <w:t>потпуности</w:t>
            </w:r>
            <w:proofErr w:type="spellEnd"/>
            <w:r w:rsidRPr="0087034F">
              <w:rPr>
                <w:sz w:val="24"/>
                <w:szCs w:val="24"/>
              </w:rPr>
              <w:t xml:space="preserve">, </w:t>
            </w:r>
            <w:proofErr w:type="spellStart"/>
            <w:r w:rsidRPr="0087034F">
              <w:rPr>
                <w:sz w:val="24"/>
                <w:szCs w:val="24"/>
              </w:rPr>
              <w:t>самостално</w:t>
            </w:r>
            <w:proofErr w:type="spellEnd"/>
            <w:r w:rsidRPr="0087034F">
              <w:rPr>
                <w:sz w:val="24"/>
                <w:szCs w:val="24"/>
              </w:rPr>
              <w:t xml:space="preserve"> </w:t>
            </w:r>
            <w:proofErr w:type="spellStart"/>
            <w:r w:rsidRPr="0087034F">
              <w:rPr>
                <w:sz w:val="24"/>
                <w:szCs w:val="24"/>
              </w:rPr>
              <w:t>испуњавања</w:t>
            </w:r>
            <w:proofErr w:type="spellEnd"/>
            <w:r w:rsidRPr="0087034F">
              <w:rPr>
                <w:sz w:val="24"/>
                <w:szCs w:val="24"/>
              </w:rPr>
              <w:t xml:space="preserve"> </w:t>
            </w:r>
            <w:proofErr w:type="spellStart"/>
            <w:r w:rsidRPr="0087034F">
              <w:rPr>
                <w:sz w:val="24"/>
                <w:szCs w:val="24"/>
              </w:rPr>
              <w:t>захтеве</w:t>
            </w:r>
            <w:proofErr w:type="spellEnd"/>
            <w:r w:rsidRPr="0087034F">
              <w:rPr>
                <w:sz w:val="24"/>
                <w:szCs w:val="24"/>
              </w:rPr>
              <w:t xml:space="preserve"> </w:t>
            </w:r>
            <w:proofErr w:type="spellStart"/>
            <w:r w:rsidRPr="0087034F">
              <w:rPr>
                <w:sz w:val="24"/>
                <w:szCs w:val="24"/>
              </w:rPr>
              <w:t>који</w:t>
            </w:r>
            <w:proofErr w:type="spellEnd"/>
            <w:r w:rsidRPr="0087034F">
              <w:rPr>
                <w:sz w:val="24"/>
                <w:szCs w:val="24"/>
              </w:rPr>
              <w:t xml:space="preserve"> </w:t>
            </w:r>
            <w:proofErr w:type="spellStart"/>
            <w:r w:rsidRPr="0087034F">
              <w:rPr>
                <w:sz w:val="24"/>
                <w:szCs w:val="24"/>
              </w:rPr>
              <w:t>су</w:t>
            </w:r>
            <w:proofErr w:type="spellEnd"/>
            <w:r w:rsidRPr="0087034F">
              <w:rPr>
                <w:sz w:val="24"/>
                <w:szCs w:val="24"/>
              </w:rPr>
              <w:t xml:space="preserve"> </w:t>
            </w:r>
            <w:proofErr w:type="spellStart"/>
            <w:r w:rsidRPr="0087034F">
              <w:rPr>
                <w:sz w:val="24"/>
                <w:szCs w:val="24"/>
              </w:rPr>
              <w:t>утврђени</w:t>
            </w:r>
            <w:proofErr w:type="spellEnd"/>
            <w:r w:rsidRPr="0087034F">
              <w:rPr>
                <w:sz w:val="24"/>
                <w:szCs w:val="24"/>
              </w:rPr>
              <w:t xml:space="preserve"> </w:t>
            </w:r>
            <w:proofErr w:type="spellStart"/>
            <w:r w:rsidRPr="0087034F">
              <w:rPr>
                <w:sz w:val="24"/>
                <w:szCs w:val="24"/>
              </w:rPr>
              <w:t>на</w:t>
            </w:r>
            <w:proofErr w:type="spellEnd"/>
            <w:r w:rsidRPr="0087034F">
              <w:rPr>
                <w:sz w:val="24"/>
                <w:szCs w:val="24"/>
              </w:rPr>
              <w:t xml:space="preserve"> </w:t>
            </w:r>
            <w:proofErr w:type="spellStart"/>
            <w:r w:rsidRPr="0087034F">
              <w:rPr>
                <w:sz w:val="24"/>
                <w:szCs w:val="24"/>
              </w:rPr>
              <w:t>основном</w:t>
            </w:r>
            <w:proofErr w:type="spellEnd"/>
            <w:r w:rsidRPr="0087034F">
              <w:rPr>
                <w:sz w:val="24"/>
                <w:szCs w:val="24"/>
              </w:rPr>
              <w:t xml:space="preserve"> и </w:t>
            </w:r>
            <w:proofErr w:type="spellStart"/>
            <w:r w:rsidRPr="0087034F">
              <w:rPr>
                <w:sz w:val="24"/>
                <w:szCs w:val="24"/>
              </w:rPr>
              <w:t>већи</w:t>
            </w:r>
            <w:proofErr w:type="spellEnd"/>
            <w:r w:rsidRPr="0087034F">
              <w:rPr>
                <w:sz w:val="24"/>
                <w:szCs w:val="24"/>
              </w:rPr>
              <w:t xml:space="preserve"> </w:t>
            </w:r>
            <w:proofErr w:type="spellStart"/>
            <w:r w:rsidRPr="0087034F">
              <w:rPr>
                <w:sz w:val="24"/>
                <w:szCs w:val="24"/>
              </w:rPr>
              <w:t>део</w:t>
            </w:r>
            <w:proofErr w:type="spellEnd"/>
            <w:r w:rsidRPr="0087034F">
              <w:rPr>
                <w:sz w:val="24"/>
                <w:szCs w:val="24"/>
              </w:rPr>
              <w:t xml:space="preserve"> </w:t>
            </w:r>
            <w:proofErr w:type="spellStart"/>
            <w:r w:rsidRPr="0087034F">
              <w:rPr>
                <w:sz w:val="24"/>
                <w:szCs w:val="24"/>
              </w:rPr>
              <w:t>на</w:t>
            </w:r>
            <w:proofErr w:type="spellEnd"/>
            <w:r w:rsidRPr="0087034F">
              <w:rPr>
                <w:sz w:val="24"/>
                <w:szCs w:val="24"/>
              </w:rPr>
              <w:t xml:space="preserve"> </w:t>
            </w:r>
            <w:proofErr w:type="spellStart"/>
            <w:r w:rsidRPr="0087034F">
              <w:rPr>
                <w:sz w:val="24"/>
                <w:szCs w:val="24"/>
              </w:rPr>
              <w:t>средњем</w:t>
            </w:r>
            <w:proofErr w:type="spellEnd"/>
            <w:r w:rsidRPr="0087034F">
              <w:rPr>
                <w:sz w:val="24"/>
                <w:szCs w:val="24"/>
              </w:rPr>
              <w:t xml:space="preserve"> </w:t>
            </w:r>
            <w:proofErr w:type="spellStart"/>
            <w:r w:rsidRPr="0087034F">
              <w:rPr>
                <w:sz w:val="24"/>
                <w:szCs w:val="24"/>
              </w:rPr>
              <w:t>нивоу</w:t>
            </w:r>
            <w:proofErr w:type="spellEnd"/>
            <w:r w:rsidRPr="0087034F">
              <w:rPr>
                <w:sz w:val="24"/>
                <w:szCs w:val="24"/>
              </w:rPr>
              <w:t xml:space="preserve"> </w:t>
            </w:r>
            <w:proofErr w:type="spellStart"/>
            <w:r w:rsidRPr="0087034F">
              <w:rPr>
                <w:sz w:val="24"/>
                <w:szCs w:val="24"/>
              </w:rPr>
              <w:t>посебних</w:t>
            </w:r>
            <w:proofErr w:type="spellEnd"/>
            <w:r w:rsidRPr="0087034F">
              <w:rPr>
                <w:sz w:val="24"/>
                <w:szCs w:val="24"/>
              </w:rPr>
              <w:t xml:space="preserve"> </w:t>
            </w:r>
            <w:proofErr w:type="spellStart"/>
            <w:r w:rsidRPr="0087034F">
              <w:rPr>
                <w:sz w:val="24"/>
                <w:szCs w:val="24"/>
              </w:rPr>
              <w:t>стандарда</w:t>
            </w:r>
            <w:proofErr w:type="spellEnd"/>
            <w:r w:rsidRPr="0087034F">
              <w:rPr>
                <w:sz w:val="24"/>
                <w:szCs w:val="24"/>
              </w:rPr>
              <w:t xml:space="preserve"> </w:t>
            </w:r>
            <w:proofErr w:type="spellStart"/>
            <w:r w:rsidRPr="0087034F">
              <w:rPr>
                <w:sz w:val="24"/>
                <w:szCs w:val="24"/>
              </w:rPr>
              <w:t>постигнућа</w:t>
            </w:r>
            <w:proofErr w:type="spellEnd"/>
            <w:r w:rsidRPr="0087034F">
              <w:rPr>
                <w:sz w:val="24"/>
                <w:szCs w:val="24"/>
              </w:rPr>
              <w:t xml:space="preserve">, </w:t>
            </w:r>
            <w:proofErr w:type="spellStart"/>
            <w:r w:rsidRPr="0087034F">
              <w:rPr>
                <w:sz w:val="24"/>
                <w:szCs w:val="24"/>
              </w:rPr>
              <w:t>односно</w:t>
            </w:r>
            <w:proofErr w:type="spellEnd"/>
            <w:r w:rsidRPr="0087034F">
              <w:rPr>
                <w:sz w:val="24"/>
                <w:szCs w:val="24"/>
              </w:rPr>
              <w:t xml:space="preserve"> </w:t>
            </w:r>
            <w:proofErr w:type="spellStart"/>
            <w:r w:rsidRPr="0087034F">
              <w:rPr>
                <w:sz w:val="24"/>
                <w:szCs w:val="24"/>
              </w:rPr>
              <w:t>захтева</w:t>
            </w:r>
            <w:proofErr w:type="spellEnd"/>
            <w:r w:rsidRPr="0087034F">
              <w:rPr>
                <w:sz w:val="24"/>
                <w:szCs w:val="24"/>
              </w:rPr>
              <w:t xml:space="preserve"> </w:t>
            </w:r>
            <w:proofErr w:type="spellStart"/>
            <w:r w:rsidRPr="0087034F">
              <w:rPr>
                <w:sz w:val="24"/>
                <w:szCs w:val="24"/>
              </w:rPr>
              <w:t>који</w:t>
            </w:r>
            <w:proofErr w:type="spellEnd"/>
            <w:r w:rsidRPr="0087034F">
              <w:rPr>
                <w:sz w:val="24"/>
                <w:szCs w:val="24"/>
              </w:rPr>
              <w:t xml:space="preserve"> </w:t>
            </w:r>
            <w:proofErr w:type="spellStart"/>
            <w:r w:rsidRPr="0087034F">
              <w:rPr>
                <w:sz w:val="24"/>
                <w:szCs w:val="24"/>
              </w:rPr>
              <w:t>су</w:t>
            </w:r>
            <w:proofErr w:type="spellEnd"/>
            <w:r w:rsidRPr="0087034F">
              <w:rPr>
                <w:sz w:val="24"/>
                <w:szCs w:val="24"/>
              </w:rPr>
              <w:t xml:space="preserve"> </w:t>
            </w:r>
            <w:proofErr w:type="spellStart"/>
            <w:r w:rsidRPr="0087034F">
              <w:rPr>
                <w:sz w:val="24"/>
                <w:szCs w:val="24"/>
              </w:rPr>
              <w:t>одређени</w:t>
            </w:r>
            <w:proofErr w:type="spellEnd"/>
            <w:r w:rsidRPr="0087034F">
              <w:rPr>
                <w:sz w:val="24"/>
                <w:szCs w:val="24"/>
              </w:rPr>
              <w:t xml:space="preserve"> </w:t>
            </w:r>
            <w:proofErr w:type="spellStart"/>
            <w:r w:rsidRPr="0087034F">
              <w:rPr>
                <w:sz w:val="24"/>
                <w:szCs w:val="24"/>
              </w:rPr>
              <w:t>индивидуалним</w:t>
            </w:r>
            <w:proofErr w:type="spellEnd"/>
            <w:r w:rsidRPr="0087034F">
              <w:rPr>
                <w:sz w:val="24"/>
                <w:szCs w:val="24"/>
              </w:rPr>
              <w:t xml:space="preserve"> </w:t>
            </w:r>
            <w:proofErr w:type="spellStart"/>
            <w:r w:rsidRPr="0087034F">
              <w:rPr>
                <w:sz w:val="24"/>
                <w:szCs w:val="24"/>
              </w:rPr>
              <w:t>образовним</w:t>
            </w:r>
            <w:proofErr w:type="spellEnd"/>
            <w:r w:rsidRPr="0087034F">
              <w:rPr>
                <w:sz w:val="24"/>
                <w:szCs w:val="24"/>
              </w:rPr>
              <w:t xml:space="preserve"> </w:t>
            </w:r>
            <w:proofErr w:type="spellStart"/>
            <w:r w:rsidRPr="0087034F">
              <w:rPr>
                <w:sz w:val="24"/>
                <w:szCs w:val="24"/>
              </w:rPr>
              <w:t>планом</w:t>
            </w:r>
            <w:proofErr w:type="spellEnd"/>
            <w:r w:rsidRPr="0087034F">
              <w:rPr>
                <w:sz w:val="24"/>
                <w:szCs w:val="24"/>
              </w:rPr>
              <w:t xml:space="preserve"> и </w:t>
            </w:r>
            <w:proofErr w:type="spellStart"/>
            <w:r w:rsidRPr="0087034F">
              <w:rPr>
                <w:sz w:val="24"/>
                <w:szCs w:val="24"/>
              </w:rPr>
              <w:t>прилагођеним</w:t>
            </w:r>
            <w:proofErr w:type="spellEnd"/>
            <w:r w:rsidRPr="0087034F">
              <w:rPr>
                <w:sz w:val="24"/>
                <w:szCs w:val="24"/>
              </w:rPr>
              <w:t xml:space="preserve"> </w:t>
            </w:r>
            <w:proofErr w:type="spellStart"/>
            <w:r w:rsidRPr="0087034F">
              <w:rPr>
                <w:sz w:val="24"/>
                <w:szCs w:val="24"/>
              </w:rPr>
              <w:t>стандардима</w:t>
            </w:r>
            <w:proofErr w:type="spellEnd"/>
            <w:r w:rsidRPr="0087034F">
              <w:rPr>
                <w:sz w:val="24"/>
                <w:szCs w:val="24"/>
              </w:rPr>
              <w:t xml:space="preserve"> </w:t>
            </w:r>
            <w:proofErr w:type="spellStart"/>
            <w:r w:rsidRPr="0087034F">
              <w:rPr>
                <w:sz w:val="24"/>
                <w:szCs w:val="24"/>
              </w:rPr>
              <w:t>постигнућа</w:t>
            </w:r>
            <w:proofErr w:type="spellEnd"/>
            <w:r w:rsidRPr="0087034F">
              <w:rPr>
                <w:sz w:val="24"/>
                <w:szCs w:val="24"/>
              </w:rPr>
              <w:t xml:space="preserve">, </w:t>
            </w:r>
            <w:proofErr w:type="spellStart"/>
            <w:r w:rsidRPr="0087034F">
              <w:rPr>
                <w:sz w:val="24"/>
                <w:szCs w:val="24"/>
              </w:rPr>
              <w:t>добија</w:t>
            </w:r>
            <w:proofErr w:type="spellEnd"/>
            <w:r w:rsidRPr="0087034F">
              <w:rPr>
                <w:sz w:val="24"/>
                <w:szCs w:val="24"/>
              </w:rPr>
              <w:t xml:space="preserve"> </w:t>
            </w:r>
            <w:proofErr w:type="spellStart"/>
            <w:r w:rsidRPr="0087034F">
              <w:rPr>
                <w:sz w:val="24"/>
                <w:szCs w:val="24"/>
              </w:rPr>
              <w:t>оцену</w:t>
            </w:r>
            <w:proofErr w:type="spellEnd"/>
            <w:r w:rsidRPr="0087034F">
              <w:rPr>
                <w:sz w:val="24"/>
                <w:szCs w:val="24"/>
              </w:rPr>
              <w:t xml:space="preserve"> </w:t>
            </w:r>
            <w:proofErr w:type="spellStart"/>
            <w:r w:rsidRPr="0087034F">
              <w:rPr>
                <w:sz w:val="24"/>
                <w:szCs w:val="24"/>
              </w:rPr>
              <w:t>добар</w:t>
            </w:r>
            <w:proofErr w:type="spellEnd"/>
            <w:r w:rsidRPr="0087034F">
              <w:rPr>
                <w:sz w:val="24"/>
                <w:szCs w:val="24"/>
              </w:rPr>
              <w:t xml:space="preserve"> (3);</w:t>
            </w:r>
          </w:p>
        </w:tc>
        <w:tc>
          <w:tcPr>
            <w:tcW w:w="2520" w:type="dxa"/>
          </w:tcPr>
          <w:p w14:paraId="2CAF0088" w14:textId="77777777" w:rsidR="0087034F" w:rsidRPr="0087034F" w:rsidRDefault="0087034F" w:rsidP="0087034F">
            <w:pPr>
              <w:pStyle w:val="TableParagraph"/>
              <w:rPr>
                <w:sz w:val="24"/>
                <w:szCs w:val="24"/>
              </w:rPr>
            </w:pPr>
          </w:p>
          <w:p w14:paraId="50B439E5" w14:textId="77777777" w:rsidR="0087034F" w:rsidRPr="0087034F" w:rsidRDefault="0087034F" w:rsidP="0087034F">
            <w:pPr>
              <w:pStyle w:val="TableParagraph"/>
              <w:rPr>
                <w:sz w:val="24"/>
                <w:szCs w:val="24"/>
              </w:rPr>
            </w:pPr>
          </w:p>
          <w:p w14:paraId="2D1DF3E3" w14:textId="77777777" w:rsidR="0087034F" w:rsidRPr="0087034F" w:rsidRDefault="0087034F" w:rsidP="0087034F">
            <w:pPr>
              <w:pStyle w:val="TableParagraph"/>
              <w:spacing w:before="184"/>
              <w:ind w:left="107" w:right="727"/>
              <w:rPr>
                <w:sz w:val="24"/>
                <w:szCs w:val="24"/>
              </w:rPr>
            </w:pPr>
            <w:r w:rsidRPr="0087034F">
              <w:rPr>
                <w:sz w:val="24"/>
                <w:szCs w:val="24"/>
              </w:rPr>
              <w:t xml:space="preserve">- </w:t>
            </w:r>
            <w:proofErr w:type="spellStart"/>
            <w:r w:rsidRPr="0087034F">
              <w:rPr>
                <w:sz w:val="24"/>
                <w:szCs w:val="24"/>
              </w:rPr>
              <w:t>Писане</w:t>
            </w:r>
            <w:proofErr w:type="spellEnd"/>
            <w:r w:rsidRPr="0087034F">
              <w:rPr>
                <w:sz w:val="24"/>
                <w:szCs w:val="24"/>
              </w:rPr>
              <w:t xml:space="preserve"> </w:t>
            </w:r>
            <w:proofErr w:type="spellStart"/>
            <w:r w:rsidRPr="0087034F">
              <w:rPr>
                <w:sz w:val="24"/>
                <w:szCs w:val="24"/>
              </w:rPr>
              <w:t>провере</w:t>
            </w:r>
            <w:proofErr w:type="spellEnd"/>
            <w:r w:rsidRPr="0087034F">
              <w:rPr>
                <w:sz w:val="24"/>
                <w:szCs w:val="24"/>
              </w:rPr>
              <w:t xml:space="preserve"> </w:t>
            </w:r>
            <w:proofErr w:type="spellStart"/>
            <w:r w:rsidRPr="0087034F">
              <w:rPr>
                <w:sz w:val="24"/>
                <w:szCs w:val="24"/>
              </w:rPr>
              <w:t>Ученици</w:t>
            </w:r>
            <w:proofErr w:type="spellEnd"/>
            <w:r w:rsidRPr="0087034F">
              <w:rPr>
                <w:sz w:val="24"/>
                <w:szCs w:val="24"/>
              </w:rPr>
              <w:t xml:space="preserve"> </w:t>
            </w:r>
            <w:proofErr w:type="spellStart"/>
            <w:r w:rsidRPr="0087034F">
              <w:rPr>
                <w:sz w:val="24"/>
                <w:szCs w:val="24"/>
              </w:rPr>
              <w:t>дају</w:t>
            </w:r>
            <w:proofErr w:type="spellEnd"/>
            <w:r w:rsidRPr="0087034F">
              <w:rPr>
                <w:sz w:val="24"/>
                <w:szCs w:val="24"/>
              </w:rPr>
              <w:t xml:space="preserve"> </w:t>
            </w:r>
            <w:proofErr w:type="spellStart"/>
            <w:r w:rsidRPr="0087034F">
              <w:rPr>
                <w:sz w:val="24"/>
                <w:szCs w:val="24"/>
              </w:rPr>
              <w:t>самопроцену</w:t>
            </w:r>
            <w:proofErr w:type="spellEnd"/>
            <w:r w:rsidRPr="0087034F">
              <w:rPr>
                <w:sz w:val="24"/>
                <w:szCs w:val="24"/>
              </w:rPr>
              <w:t xml:space="preserve"> </w:t>
            </w:r>
            <w:proofErr w:type="spellStart"/>
            <w:r w:rsidRPr="0087034F">
              <w:rPr>
                <w:sz w:val="24"/>
                <w:szCs w:val="24"/>
              </w:rPr>
              <w:t>оцене</w:t>
            </w:r>
            <w:proofErr w:type="spellEnd"/>
          </w:p>
        </w:tc>
        <w:tc>
          <w:tcPr>
            <w:tcW w:w="3420" w:type="dxa"/>
          </w:tcPr>
          <w:p w14:paraId="7122224E" w14:textId="77777777" w:rsidR="0087034F" w:rsidRPr="0087034F" w:rsidRDefault="0087034F" w:rsidP="0087034F">
            <w:pPr>
              <w:pStyle w:val="TableParagraph"/>
              <w:ind w:left="107"/>
              <w:rPr>
                <w:sz w:val="24"/>
                <w:szCs w:val="24"/>
              </w:rPr>
            </w:pPr>
            <w:proofErr w:type="spellStart"/>
            <w:r w:rsidRPr="0087034F">
              <w:rPr>
                <w:sz w:val="24"/>
                <w:szCs w:val="24"/>
              </w:rPr>
              <w:t>Бодовање</w:t>
            </w:r>
            <w:proofErr w:type="spellEnd"/>
            <w:r w:rsidRPr="0087034F">
              <w:rPr>
                <w:sz w:val="24"/>
                <w:szCs w:val="24"/>
              </w:rPr>
              <w:t>:</w:t>
            </w:r>
          </w:p>
          <w:p w14:paraId="458AF82E" w14:textId="77777777" w:rsidR="0087034F" w:rsidRPr="0087034F" w:rsidRDefault="0087034F" w:rsidP="0087034F">
            <w:pPr>
              <w:pStyle w:val="TableParagraph"/>
              <w:spacing w:before="11"/>
              <w:rPr>
                <w:sz w:val="24"/>
                <w:szCs w:val="24"/>
              </w:rPr>
            </w:pPr>
          </w:p>
          <w:p w14:paraId="7F5FE1A3" w14:textId="77777777" w:rsidR="0087034F" w:rsidRPr="0087034F" w:rsidRDefault="0087034F" w:rsidP="0087034F">
            <w:pPr>
              <w:pStyle w:val="TableParagraph"/>
              <w:ind w:left="107"/>
              <w:rPr>
                <w:sz w:val="24"/>
                <w:szCs w:val="24"/>
              </w:rPr>
            </w:pPr>
            <w:r w:rsidRPr="0087034F">
              <w:rPr>
                <w:sz w:val="24"/>
                <w:szCs w:val="24"/>
              </w:rPr>
              <w:t>40-54%-2</w:t>
            </w:r>
          </w:p>
          <w:p w14:paraId="1C601DC2" w14:textId="77777777" w:rsidR="0087034F" w:rsidRPr="0087034F" w:rsidRDefault="0087034F" w:rsidP="0087034F">
            <w:pPr>
              <w:pStyle w:val="TableParagraph"/>
              <w:ind w:left="107"/>
              <w:rPr>
                <w:sz w:val="24"/>
                <w:szCs w:val="24"/>
              </w:rPr>
            </w:pPr>
            <w:r w:rsidRPr="0087034F">
              <w:rPr>
                <w:sz w:val="24"/>
                <w:szCs w:val="24"/>
              </w:rPr>
              <w:t>55-69%-3</w:t>
            </w:r>
          </w:p>
          <w:p w14:paraId="2E62528D" w14:textId="77777777" w:rsidR="0087034F" w:rsidRPr="0087034F" w:rsidRDefault="0087034F" w:rsidP="0087034F">
            <w:pPr>
              <w:pStyle w:val="TableParagraph"/>
              <w:ind w:left="107"/>
              <w:rPr>
                <w:sz w:val="24"/>
                <w:szCs w:val="24"/>
              </w:rPr>
            </w:pPr>
            <w:r w:rsidRPr="0087034F">
              <w:rPr>
                <w:sz w:val="24"/>
                <w:szCs w:val="24"/>
              </w:rPr>
              <w:t>70-84%-4</w:t>
            </w:r>
          </w:p>
          <w:p w14:paraId="0D05B21C" w14:textId="77777777" w:rsidR="0087034F" w:rsidRPr="0087034F" w:rsidRDefault="0087034F" w:rsidP="0087034F">
            <w:pPr>
              <w:pStyle w:val="TableParagraph"/>
              <w:ind w:left="107"/>
              <w:rPr>
                <w:sz w:val="24"/>
                <w:szCs w:val="24"/>
              </w:rPr>
            </w:pPr>
            <w:r w:rsidRPr="0087034F">
              <w:rPr>
                <w:sz w:val="24"/>
                <w:szCs w:val="24"/>
              </w:rPr>
              <w:t>85-100%-5</w:t>
            </w:r>
          </w:p>
        </w:tc>
        <w:tc>
          <w:tcPr>
            <w:tcW w:w="1440" w:type="dxa"/>
          </w:tcPr>
          <w:p w14:paraId="2E8E8935" w14:textId="77777777" w:rsidR="0087034F" w:rsidRPr="0087034F" w:rsidRDefault="0087034F" w:rsidP="0087034F">
            <w:pPr>
              <w:pStyle w:val="TableParagraph"/>
              <w:ind w:left="107" w:right="257"/>
              <w:rPr>
                <w:sz w:val="24"/>
                <w:szCs w:val="24"/>
              </w:rPr>
            </w:pPr>
            <w:proofErr w:type="spellStart"/>
            <w:r w:rsidRPr="0087034F">
              <w:rPr>
                <w:sz w:val="24"/>
                <w:szCs w:val="24"/>
              </w:rPr>
              <w:t>Након</w:t>
            </w:r>
            <w:proofErr w:type="spellEnd"/>
            <w:r w:rsidRPr="0087034F">
              <w:rPr>
                <w:sz w:val="24"/>
                <w:szCs w:val="24"/>
              </w:rPr>
              <w:t xml:space="preserve"> </w:t>
            </w:r>
            <w:proofErr w:type="spellStart"/>
            <w:r w:rsidRPr="0087034F">
              <w:rPr>
                <w:sz w:val="24"/>
                <w:szCs w:val="24"/>
              </w:rPr>
              <w:t>сваке</w:t>
            </w:r>
            <w:proofErr w:type="spellEnd"/>
            <w:r w:rsidRPr="0087034F">
              <w:rPr>
                <w:sz w:val="24"/>
                <w:szCs w:val="24"/>
              </w:rPr>
              <w:t xml:space="preserve"> </w:t>
            </w:r>
            <w:proofErr w:type="spellStart"/>
            <w:r w:rsidRPr="0087034F">
              <w:rPr>
                <w:sz w:val="24"/>
                <w:szCs w:val="24"/>
              </w:rPr>
              <w:t>теме</w:t>
            </w:r>
            <w:proofErr w:type="spellEnd"/>
          </w:p>
        </w:tc>
      </w:tr>
    </w:tbl>
    <w:p w14:paraId="0303519E" w14:textId="77777777" w:rsidR="0087034F" w:rsidRPr="00D770CF" w:rsidRDefault="0087034F" w:rsidP="0087034F">
      <w:pPr>
        <w:rPr>
          <w:sz w:val="20"/>
        </w:rPr>
        <w:sectPr w:rsidR="0087034F" w:rsidRPr="00D770CF">
          <w:pgSz w:w="15840" w:h="12240" w:orient="landscape"/>
          <w:pgMar w:top="1140" w:right="300" w:bottom="280" w:left="240" w:header="720" w:footer="720" w:gutter="0"/>
          <w:cols w:space="720"/>
        </w:sectPr>
      </w:pPr>
    </w:p>
    <w:p w14:paraId="315EC868" w14:textId="77777777" w:rsidR="0087034F" w:rsidRPr="00D770CF" w:rsidRDefault="0087034F" w:rsidP="0087034F">
      <w:pPr>
        <w:spacing w:before="4"/>
        <w:rPr>
          <w:sz w:val="10"/>
        </w:rPr>
      </w:pP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
        <w:gridCol w:w="1414"/>
        <w:gridCol w:w="4860"/>
        <w:gridCol w:w="2520"/>
        <w:gridCol w:w="3420"/>
        <w:gridCol w:w="1440"/>
      </w:tblGrid>
      <w:tr w:rsidR="0087034F" w:rsidRPr="0087034F" w14:paraId="52A4267A" w14:textId="77777777" w:rsidTr="0087034F">
        <w:trPr>
          <w:trHeight w:val="1609"/>
        </w:trPr>
        <w:tc>
          <w:tcPr>
            <w:tcW w:w="1034" w:type="dxa"/>
            <w:vMerge w:val="restart"/>
          </w:tcPr>
          <w:p w14:paraId="1C3B057E" w14:textId="77777777" w:rsidR="0087034F" w:rsidRPr="00D770CF" w:rsidRDefault="0087034F" w:rsidP="0087034F">
            <w:pPr>
              <w:pStyle w:val="TableParagraph"/>
              <w:rPr>
                <w:sz w:val="20"/>
              </w:rPr>
            </w:pPr>
          </w:p>
        </w:tc>
        <w:tc>
          <w:tcPr>
            <w:tcW w:w="1414" w:type="dxa"/>
            <w:vMerge w:val="restart"/>
          </w:tcPr>
          <w:p w14:paraId="1F4E76BC" w14:textId="77777777" w:rsidR="0087034F" w:rsidRPr="00D770CF" w:rsidRDefault="0087034F" w:rsidP="0087034F">
            <w:pPr>
              <w:pStyle w:val="TableParagraph"/>
              <w:rPr>
                <w:sz w:val="20"/>
              </w:rPr>
            </w:pPr>
          </w:p>
        </w:tc>
        <w:tc>
          <w:tcPr>
            <w:tcW w:w="4860" w:type="dxa"/>
          </w:tcPr>
          <w:p w14:paraId="202DDA79" w14:textId="77777777" w:rsidR="0087034F" w:rsidRPr="0087034F" w:rsidRDefault="0087034F" w:rsidP="0087034F">
            <w:pPr>
              <w:pStyle w:val="TableParagraph"/>
              <w:rPr>
                <w:sz w:val="24"/>
                <w:szCs w:val="24"/>
              </w:rPr>
            </w:pPr>
          </w:p>
        </w:tc>
        <w:tc>
          <w:tcPr>
            <w:tcW w:w="2520" w:type="dxa"/>
          </w:tcPr>
          <w:p w14:paraId="1A231513" w14:textId="77777777" w:rsidR="0087034F" w:rsidRPr="0087034F" w:rsidRDefault="0087034F" w:rsidP="0087034F">
            <w:pPr>
              <w:pStyle w:val="TableParagraph"/>
              <w:ind w:left="107" w:right="240"/>
              <w:rPr>
                <w:sz w:val="24"/>
                <w:szCs w:val="24"/>
              </w:rPr>
            </w:pPr>
            <w:r w:rsidRPr="0087034F">
              <w:rPr>
                <w:sz w:val="24"/>
                <w:szCs w:val="24"/>
              </w:rPr>
              <w:t xml:space="preserve">- </w:t>
            </w:r>
            <w:proofErr w:type="spellStart"/>
            <w:r w:rsidRPr="0087034F">
              <w:rPr>
                <w:sz w:val="24"/>
                <w:szCs w:val="24"/>
              </w:rPr>
              <w:t>Групни</w:t>
            </w:r>
            <w:proofErr w:type="spellEnd"/>
            <w:r w:rsidRPr="0087034F">
              <w:rPr>
                <w:sz w:val="24"/>
                <w:szCs w:val="24"/>
              </w:rPr>
              <w:t xml:space="preserve"> </w:t>
            </w:r>
            <w:proofErr w:type="spellStart"/>
            <w:r w:rsidRPr="0087034F">
              <w:rPr>
                <w:sz w:val="24"/>
                <w:szCs w:val="24"/>
              </w:rPr>
              <w:t>рад</w:t>
            </w:r>
            <w:proofErr w:type="spellEnd"/>
            <w:r w:rsidRPr="0087034F">
              <w:rPr>
                <w:sz w:val="24"/>
                <w:szCs w:val="24"/>
              </w:rPr>
              <w:t xml:space="preserve"> (</w:t>
            </w:r>
            <w:proofErr w:type="spellStart"/>
            <w:r w:rsidRPr="0087034F">
              <w:rPr>
                <w:sz w:val="24"/>
                <w:szCs w:val="24"/>
              </w:rPr>
              <w:t>посматрање</w:t>
            </w:r>
            <w:proofErr w:type="spellEnd"/>
            <w:r w:rsidRPr="0087034F">
              <w:rPr>
                <w:sz w:val="24"/>
                <w:szCs w:val="24"/>
              </w:rPr>
              <w:t xml:space="preserve"> </w:t>
            </w:r>
            <w:proofErr w:type="spellStart"/>
            <w:r w:rsidRPr="0087034F">
              <w:rPr>
                <w:sz w:val="24"/>
                <w:szCs w:val="24"/>
              </w:rPr>
              <w:t>наставника</w:t>
            </w:r>
            <w:proofErr w:type="spellEnd"/>
            <w:r w:rsidRPr="0087034F">
              <w:rPr>
                <w:sz w:val="24"/>
                <w:szCs w:val="24"/>
              </w:rPr>
              <w:t xml:space="preserve">, </w:t>
            </w:r>
            <w:proofErr w:type="spellStart"/>
            <w:r w:rsidRPr="0087034F">
              <w:rPr>
                <w:sz w:val="24"/>
                <w:szCs w:val="24"/>
              </w:rPr>
              <w:t>излагање</w:t>
            </w:r>
            <w:proofErr w:type="spellEnd"/>
            <w:r w:rsidRPr="0087034F">
              <w:rPr>
                <w:sz w:val="24"/>
                <w:szCs w:val="24"/>
              </w:rPr>
              <w:t xml:space="preserve"> </w:t>
            </w:r>
            <w:proofErr w:type="spellStart"/>
            <w:r w:rsidRPr="0087034F">
              <w:rPr>
                <w:sz w:val="24"/>
                <w:szCs w:val="24"/>
              </w:rPr>
              <w:t>група</w:t>
            </w:r>
            <w:proofErr w:type="spellEnd"/>
            <w:r w:rsidRPr="0087034F">
              <w:rPr>
                <w:sz w:val="24"/>
                <w:szCs w:val="24"/>
              </w:rPr>
              <w:t xml:space="preserve">, </w:t>
            </w:r>
            <w:proofErr w:type="spellStart"/>
            <w:r w:rsidRPr="0087034F">
              <w:rPr>
                <w:sz w:val="24"/>
                <w:szCs w:val="24"/>
              </w:rPr>
              <w:t>процена</w:t>
            </w:r>
            <w:proofErr w:type="spellEnd"/>
            <w:r w:rsidRPr="0087034F">
              <w:rPr>
                <w:sz w:val="24"/>
                <w:szCs w:val="24"/>
              </w:rPr>
              <w:t xml:space="preserve"> </w:t>
            </w:r>
            <w:proofErr w:type="spellStart"/>
            <w:r w:rsidRPr="0087034F">
              <w:rPr>
                <w:sz w:val="24"/>
                <w:szCs w:val="24"/>
              </w:rPr>
              <w:t>осталих</w:t>
            </w:r>
            <w:proofErr w:type="spellEnd"/>
            <w:r w:rsidRPr="0087034F">
              <w:rPr>
                <w:sz w:val="24"/>
                <w:szCs w:val="24"/>
              </w:rPr>
              <w:t xml:space="preserve"> </w:t>
            </w:r>
            <w:proofErr w:type="spellStart"/>
            <w:r w:rsidRPr="0087034F">
              <w:rPr>
                <w:sz w:val="24"/>
                <w:szCs w:val="24"/>
              </w:rPr>
              <w:t>ученика</w:t>
            </w:r>
            <w:proofErr w:type="spellEnd"/>
            <w:r w:rsidRPr="0087034F">
              <w:rPr>
                <w:sz w:val="24"/>
                <w:szCs w:val="24"/>
              </w:rPr>
              <w:t>)</w:t>
            </w:r>
          </w:p>
        </w:tc>
        <w:tc>
          <w:tcPr>
            <w:tcW w:w="3420" w:type="dxa"/>
          </w:tcPr>
          <w:p w14:paraId="4EEC2775" w14:textId="77777777" w:rsidR="0087034F" w:rsidRPr="0087034F" w:rsidRDefault="0087034F" w:rsidP="0087034F">
            <w:pPr>
              <w:pStyle w:val="TableParagraph"/>
              <w:ind w:left="107"/>
              <w:rPr>
                <w:sz w:val="24"/>
                <w:szCs w:val="24"/>
              </w:rPr>
            </w:pPr>
            <w:proofErr w:type="spellStart"/>
            <w:r w:rsidRPr="0087034F">
              <w:rPr>
                <w:sz w:val="24"/>
                <w:szCs w:val="24"/>
              </w:rPr>
              <w:t>Сарадња</w:t>
            </w:r>
            <w:proofErr w:type="spellEnd"/>
            <w:r w:rsidRPr="0087034F">
              <w:rPr>
                <w:sz w:val="24"/>
                <w:szCs w:val="24"/>
              </w:rPr>
              <w:t xml:space="preserve"> у </w:t>
            </w:r>
            <w:proofErr w:type="spellStart"/>
            <w:r w:rsidRPr="0087034F">
              <w:rPr>
                <w:sz w:val="24"/>
                <w:szCs w:val="24"/>
              </w:rPr>
              <w:t>групи</w:t>
            </w:r>
            <w:proofErr w:type="spellEnd"/>
          </w:p>
          <w:p w14:paraId="54B29E20" w14:textId="77777777" w:rsidR="0087034F" w:rsidRPr="0087034F" w:rsidRDefault="0087034F" w:rsidP="0087034F">
            <w:pPr>
              <w:pStyle w:val="TableParagraph"/>
              <w:spacing w:line="230" w:lineRule="atLeast"/>
              <w:ind w:left="107" w:right="125"/>
              <w:rPr>
                <w:sz w:val="24"/>
                <w:szCs w:val="24"/>
              </w:rPr>
            </w:pPr>
            <w:r w:rsidRPr="0087034F">
              <w:rPr>
                <w:sz w:val="24"/>
                <w:szCs w:val="24"/>
              </w:rPr>
              <w:t>(</w:t>
            </w:r>
            <w:proofErr w:type="spellStart"/>
            <w:r w:rsidRPr="0087034F">
              <w:rPr>
                <w:sz w:val="24"/>
                <w:szCs w:val="24"/>
              </w:rPr>
              <w:t>сви</w:t>
            </w:r>
            <w:proofErr w:type="spellEnd"/>
            <w:r w:rsidRPr="0087034F">
              <w:rPr>
                <w:sz w:val="24"/>
                <w:szCs w:val="24"/>
              </w:rPr>
              <w:t xml:space="preserve"> </w:t>
            </w:r>
            <w:proofErr w:type="spellStart"/>
            <w:r w:rsidRPr="0087034F">
              <w:rPr>
                <w:sz w:val="24"/>
                <w:szCs w:val="24"/>
              </w:rPr>
              <w:t>чланови</w:t>
            </w:r>
            <w:proofErr w:type="spellEnd"/>
            <w:r w:rsidRPr="0087034F">
              <w:rPr>
                <w:sz w:val="24"/>
                <w:szCs w:val="24"/>
              </w:rPr>
              <w:t xml:space="preserve"> </w:t>
            </w:r>
            <w:proofErr w:type="spellStart"/>
            <w:r w:rsidRPr="0087034F">
              <w:rPr>
                <w:sz w:val="24"/>
                <w:szCs w:val="24"/>
              </w:rPr>
              <w:t>су</w:t>
            </w:r>
            <w:proofErr w:type="spellEnd"/>
            <w:r w:rsidRPr="0087034F">
              <w:rPr>
                <w:sz w:val="24"/>
                <w:szCs w:val="24"/>
              </w:rPr>
              <w:t xml:space="preserve"> </w:t>
            </w:r>
            <w:proofErr w:type="spellStart"/>
            <w:r w:rsidRPr="0087034F">
              <w:rPr>
                <w:sz w:val="24"/>
                <w:szCs w:val="24"/>
              </w:rPr>
              <w:t>укључени</w:t>
            </w:r>
            <w:proofErr w:type="spellEnd"/>
            <w:r w:rsidRPr="0087034F">
              <w:rPr>
                <w:sz w:val="24"/>
                <w:szCs w:val="24"/>
              </w:rPr>
              <w:t xml:space="preserve">, </w:t>
            </w:r>
            <w:proofErr w:type="spellStart"/>
            <w:r w:rsidRPr="0087034F">
              <w:rPr>
                <w:sz w:val="24"/>
                <w:szCs w:val="24"/>
              </w:rPr>
              <w:t>сви</w:t>
            </w:r>
            <w:proofErr w:type="spellEnd"/>
            <w:r w:rsidRPr="0087034F">
              <w:rPr>
                <w:sz w:val="24"/>
                <w:szCs w:val="24"/>
              </w:rPr>
              <w:t xml:space="preserve"> </w:t>
            </w:r>
            <w:proofErr w:type="spellStart"/>
            <w:r w:rsidRPr="0087034F">
              <w:rPr>
                <w:sz w:val="24"/>
                <w:szCs w:val="24"/>
              </w:rPr>
              <w:t>имају</w:t>
            </w:r>
            <w:proofErr w:type="spellEnd"/>
            <w:r w:rsidRPr="0087034F">
              <w:rPr>
                <w:sz w:val="24"/>
                <w:szCs w:val="24"/>
              </w:rPr>
              <w:t xml:space="preserve"> </w:t>
            </w:r>
            <w:proofErr w:type="spellStart"/>
            <w:r w:rsidRPr="0087034F">
              <w:rPr>
                <w:sz w:val="24"/>
                <w:szCs w:val="24"/>
              </w:rPr>
              <w:t>задато</w:t>
            </w:r>
            <w:proofErr w:type="spellEnd"/>
            <w:r w:rsidRPr="0087034F">
              <w:rPr>
                <w:sz w:val="24"/>
                <w:szCs w:val="24"/>
              </w:rPr>
              <w:t xml:space="preserve"> </w:t>
            </w:r>
            <w:proofErr w:type="spellStart"/>
            <w:r w:rsidRPr="0087034F">
              <w:rPr>
                <w:sz w:val="24"/>
                <w:szCs w:val="24"/>
              </w:rPr>
              <w:t>забележено</w:t>
            </w:r>
            <w:proofErr w:type="spellEnd"/>
            <w:r w:rsidRPr="0087034F">
              <w:rPr>
                <w:sz w:val="24"/>
                <w:szCs w:val="24"/>
              </w:rPr>
              <w:t xml:space="preserve"> у </w:t>
            </w:r>
            <w:proofErr w:type="spellStart"/>
            <w:r w:rsidRPr="0087034F">
              <w:rPr>
                <w:sz w:val="24"/>
                <w:szCs w:val="24"/>
              </w:rPr>
              <w:t>свескама</w:t>
            </w:r>
            <w:proofErr w:type="spellEnd"/>
            <w:r w:rsidRPr="0087034F">
              <w:rPr>
                <w:sz w:val="24"/>
                <w:szCs w:val="24"/>
              </w:rPr>
              <w:t xml:space="preserve">...) </w:t>
            </w:r>
            <w:proofErr w:type="spellStart"/>
            <w:r w:rsidRPr="0087034F">
              <w:rPr>
                <w:sz w:val="24"/>
                <w:szCs w:val="24"/>
              </w:rPr>
              <w:t>Степен</w:t>
            </w:r>
            <w:proofErr w:type="spellEnd"/>
            <w:r w:rsidRPr="0087034F">
              <w:rPr>
                <w:sz w:val="24"/>
                <w:szCs w:val="24"/>
              </w:rPr>
              <w:t xml:space="preserve"> </w:t>
            </w:r>
            <w:proofErr w:type="spellStart"/>
            <w:r w:rsidRPr="0087034F">
              <w:rPr>
                <w:sz w:val="24"/>
                <w:szCs w:val="24"/>
              </w:rPr>
              <w:t>знања</w:t>
            </w:r>
            <w:proofErr w:type="spellEnd"/>
            <w:r w:rsidRPr="0087034F">
              <w:rPr>
                <w:sz w:val="24"/>
                <w:szCs w:val="24"/>
              </w:rPr>
              <w:t xml:space="preserve"> </w:t>
            </w:r>
            <w:proofErr w:type="spellStart"/>
            <w:r w:rsidRPr="0087034F">
              <w:rPr>
                <w:sz w:val="24"/>
                <w:szCs w:val="24"/>
              </w:rPr>
              <w:t>свих</w:t>
            </w:r>
            <w:proofErr w:type="spellEnd"/>
            <w:r w:rsidRPr="0087034F">
              <w:rPr>
                <w:sz w:val="24"/>
                <w:szCs w:val="24"/>
              </w:rPr>
              <w:t xml:space="preserve"> </w:t>
            </w:r>
            <w:proofErr w:type="spellStart"/>
            <w:r w:rsidRPr="0087034F">
              <w:rPr>
                <w:sz w:val="24"/>
                <w:szCs w:val="24"/>
              </w:rPr>
              <w:t>чланова</w:t>
            </w:r>
            <w:proofErr w:type="spellEnd"/>
            <w:r w:rsidRPr="0087034F">
              <w:rPr>
                <w:sz w:val="24"/>
                <w:szCs w:val="24"/>
              </w:rPr>
              <w:t xml:space="preserve"> </w:t>
            </w:r>
            <w:proofErr w:type="spellStart"/>
            <w:r w:rsidRPr="0087034F">
              <w:rPr>
                <w:sz w:val="24"/>
                <w:szCs w:val="24"/>
              </w:rPr>
              <w:t>групе</w:t>
            </w:r>
            <w:proofErr w:type="spellEnd"/>
            <w:r w:rsidRPr="0087034F">
              <w:rPr>
                <w:sz w:val="24"/>
                <w:szCs w:val="24"/>
              </w:rPr>
              <w:t xml:space="preserve"> </w:t>
            </w:r>
            <w:proofErr w:type="spellStart"/>
            <w:r w:rsidRPr="0087034F">
              <w:rPr>
                <w:sz w:val="24"/>
                <w:szCs w:val="24"/>
              </w:rPr>
              <w:t>Квалитативно</w:t>
            </w:r>
            <w:proofErr w:type="spellEnd"/>
            <w:r w:rsidRPr="0087034F">
              <w:rPr>
                <w:sz w:val="24"/>
                <w:szCs w:val="24"/>
              </w:rPr>
              <w:t xml:space="preserve"> и </w:t>
            </w:r>
            <w:proofErr w:type="spellStart"/>
            <w:r w:rsidRPr="0087034F">
              <w:rPr>
                <w:sz w:val="24"/>
                <w:szCs w:val="24"/>
              </w:rPr>
              <w:t>квантитативно</w:t>
            </w:r>
            <w:proofErr w:type="spellEnd"/>
            <w:r w:rsidRPr="0087034F">
              <w:rPr>
                <w:sz w:val="24"/>
                <w:szCs w:val="24"/>
              </w:rPr>
              <w:t xml:space="preserve"> </w:t>
            </w:r>
            <w:proofErr w:type="spellStart"/>
            <w:r w:rsidRPr="0087034F">
              <w:rPr>
                <w:sz w:val="24"/>
                <w:szCs w:val="24"/>
              </w:rPr>
              <w:t>процењивање</w:t>
            </w:r>
            <w:proofErr w:type="spellEnd"/>
            <w:r w:rsidRPr="0087034F">
              <w:rPr>
                <w:sz w:val="24"/>
                <w:szCs w:val="24"/>
              </w:rPr>
              <w:t xml:space="preserve"> </w:t>
            </w:r>
            <w:proofErr w:type="spellStart"/>
            <w:r w:rsidRPr="0087034F">
              <w:rPr>
                <w:sz w:val="24"/>
                <w:szCs w:val="24"/>
              </w:rPr>
              <w:t>резултата</w:t>
            </w:r>
            <w:proofErr w:type="spellEnd"/>
            <w:r w:rsidRPr="0087034F">
              <w:rPr>
                <w:sz w:val="24"/>
                <w:szCs w:val="24"/>
              </w:rPr>
              <w:t xml:space="preserve"> </w:t>
            </w:r>
            <w:proofErr w:type="spellStart"/>
            <w:r w:rsidRPr="0087034F">
              <w:rPr>
                <w:sz w:val="24"/>
                <w:szCs w:val="24"/>
              </w:rPr>
              <w:t>рада</w:t>
            </w:r>
            <w:proofErr w:type="spellEnd"/>
            <w:r w:rsidRPr="0087034F">
              <w:rPr>
                <w:sz w:val="24"/>
                <w:szCs w:val="24"/>
              </w:rPr>
              <w:t xml:space="preserve"> </w:t>
            </w:r>
            <w:proofErr w:type="spellStart"/>
            <w:r w:rsidRPr="0087034F">
              <w:rPr>
                <w:sz w:val="24"/>
                <w:szCs w:val="24"/>
              </w:rPr>
              <w:t>група</w:t>
            </w:r>
            <w:proofErr w:type="spellEnd"/>
            <w:r w:rsidRPr="0087034F">
              <w:rPr>
                <w:sz w:val="24"/>
                <w:szCs w:val="24"/>
              </w:rPr>
              <w:t xml:space="preserve"> (</w:t>
            </w:r>
            <w:proofErr w:type="spellStart"/>
            <w:r w:rsidRPr="0087034F">
              <w:rPr>
                <w:sz w:val="24"/>
                <w:szCs w:val="24"/>
              </w:rPr>
              <w:t>пано</w:t>
            </w:r>
            <w:proofErr w:type="spellEnd"/>
            <w:r w:rsidRPr="0087034F">
              <w:rPr>
                <w:sz w:val="24"/>
                <w:szCs w:val="24"/>
              </w:rPr>
              <w:t xml:space="preserve">, </w:t>
            </w:r>
            <w:proofErr w:type="spellStart"/>
            <w:r w:rsidRPr="0087034F">
              <w:rPr>
                <w:sz w:val="24"/>
                <w:szCs w:val="24"/>
              </w:rPr>
              <w:t>табела</w:t>
            </w:r>
            <w:proofErr w:type="spellEnd"/>
            <w:r w:rsidRPr="0087034F">
              <w:rPr>
                <w:sz w:val="24"/>
                <w:szCs w:val="24"/>
              </w:rPr>
              <w:t>...)</w:t>
            </w:r>
          </w:p>
        </w:tc>
        <w:tc>
          <w:tcPr>
            <w:tcW w:w="1440" w:type="dxa"/>
          </w:tcPr>
          <w:p w14:paraId="63691DAB" w14:textId="77777777" w:rsidR="0087034F" w:rsidRPr="0087034F" w:rsidRDefault="0087034F" w:rsidP="0087034F">
            <w:pPr>
              <w:pStyle w:val="TableParagraph"/>
              <w:ind w:left="107"/>
              <w:rPr>
                <w:sz w:val="24"/>
                <w:szCs w:val="24"/>
              </w:rPr>
            </w:pPr>
            <w:proofErr w:type="spellStart"/>
            <w:r w:rsidRPr="0087034F">
              <w:rPr>
                <w:sz w:val="24"/>
                <w:szCs w:val="24"/>
              </w:rPr>
              <w:t>По</w:t>
            </w:r>
            <w:proofErr w:type="spellEnd"/>
            <w:r w:rsidRPr="0087034F">
              <w:rPr>
                <w:sz w:val="24"/>
                <w:szCs w:val="24"/>
              </w:rPr>
              <w:t xml:space="preserve"> </w:t>
            </w:r>
            <w:proofErr w:type="spellStart"/>
            <w:r w:rsidRPr="0087034F">
              <w:rPr>
                <w:sz w:val="24"/>
                <w:szCs w:val="24"/>
              </w:rPr>
              <w:t>потреби</w:t>
            </w:r>
            <w:proofErr w:type="spellEnd"/>
          </w:p>
        </w:tc>
      </w:tr>
      <w:tr w:rsidR="0087034F" w:rsidRPr="0087034F" w14:paraId="242F5B68" w14:textId="77777777" w:rsidTr="0087034F">
        <w:trPr>
          <w:trHeight w:val="1379"/>
        </w:trPr>
        <w:tc>
          <w:tcPr>
            <w:tcW w:w="1034" w:type="dxa"/>
            <w:vMerge/>
            <w:tcBorders>
              <w:top w:val="nil"/>
            </w:tcBorders>
          </w:tcPr>
          <w:p w14:paraId="7E64EBBC" w14:textId="77777777" w:rsidR="0087034F" w:rsidRPr="00D770CF" w:rsidRDefault="0087034F" w:rsidP="0087034F">
            <w:pPr>
              <w:rPr>
                <w:sz w:val="2"/>
                <w:szCs w:val="2"/>
              </w:rPr>
            </w:pPr>
          </w:p>
        </w:tc>
        <w:tc>
          <w:tcPr>
            <w:tcW w:w="1414" w:type="dxa"/>
            <w:vMerge/>
            <w:tcBorders>
              <w:top w:val="nil"/>
            </w:tcBorders>
          </w:tcPr>
          <w:p w14:paraId="00B48E33" w14:textId="77777777" w:rsidR="0087034F" w:rsidRPr="00D770CF" w:rsidRDefault="0087034F" w:rsidP="0087034F">
            <w:pPr>
              <w:rPr>
                <w:sz w:val="2"/>
                <w:szCs w:val="2"/>
              </w:rPr>
            </w:pPr>
          </w:p>
        </w:tc>
        <w:tc>
          <w:tcPr>
            <w:tcW w:w="4860" w:type="dxa"/>
            <w:vMerge w:val="restart"/>
          </w:tcPr>
          <w:p w14:paraId="29BFFA98" w14:textId="77777777" w:rsidR="0087034F" w:rsidRPr="0087034F" w:rsidRDefault="0087034F" w:rsidP="0087034F">
            <w:pPr>
              <w:pStyle w:val="TableParagraph"/>
              <w:ind w:left="108" w:right="144"/>
              <w:rPr>
                <w:sz w:val="24"/>
                <w:szCs w:val="24"/>
              </w:rPr>
            </w:pPr>
            <w:proofErr w:type="spellStart"/>
            <w:r w:rsidRPr="0087034F">
              <w:rPr>
                <w:sz w:val="24"/>
                <w:szCs w:val="24"/>
              </w:rPr>
              <w:t>ученик</w:t>
            </w:r>
            <w:proofErr w:type="spellEnd"/>
            <w:r w:rsidRPr="0087034F">
              <w:rPr>
                <w:sz w:val="24"/>
                <w:szCs w:val="24"/>
              </w:rPr>
              <w:t xml:space="preserve"> </w:t>
            </w:r>
            <w:proofErr w:type="spellStart"/>
            <w:r w:rsidRPr="0087034F">
              <w:rPr>
                <w:sz w:val="24"/>
                <w:szCs w:val="24"/>
              </w:rPr>
              <w:t>који</w:t>
            </w:r>
            <w:proofErr w:type="spellEnd"/>
            <w:r w:rsidRPr="0087034F">
              <w:rPr>
                <w:sz w:val="24"/>
                <w:szCs w:val="24"/>
              </w:rPr>
              <w:t xml:space="preserve"> </w:t>
            </w:r>
            <w:proofErr w:type="spellStart"/>
            <w:r w:rsidRPr="0087034F">
              <w:rPr>
                <w:sz w:val="24"/>
                <w:szCs w:val="24"/>
              </w:rPr>
              <w:t>остварује</w:t>
            </w:r>
            <w:proofErr w:type="spellEnd"/>
            <w:r w:rsidRPr="0087034F">
              <w:rPr>
                <w:sz w:val="24"/>
                <w:szCs w:val="24"/>
              </w:rPr>
              <w:t xml:space="preserve"> </w:t>
            </w:r>
            <w:proofErr w:type="spellStart"/>
            <w:r w:rsidRPr="0087034F">
              <w:rPr>
                <w:sz w:val="24"/>
                <w:szCs w:val="24"/>
              </w:rPr>
              <w:t>минималан</w:t>
            </w:r>
            <w:proofErr w:type="spellEnd"/>
            <w:r w:rsidRPr="0087034F">
              <w:rPr>
                <w:sz w:val="24"/>
                <w:szCs w:val="24"/>
              </w:rPr>
              <w:t xml:space="preserve"> </w:t>
            </w:r>
            <w:proofErr w:type="spellStart"/>
            <w:r w:rsidRPr="0087034F">
              <w:rPr>
                <w:sz w:val="24"/>
                <w:szCs w:val="24"/>
              </w:rPr>
              <w:t>напредак</w:t>
            </w:r>
            <w:proofErr w:type="spellEnd"/>
            <w:r w:rsidRPr="0087034F">
              <w:rPr>
                <w:sz w:val="24"/>
                <w:szCs w:val="24"/>
              </w:rPr>
              <w:t xml:space="preserve"> у </w:t>
            </w:r>
            <w:proofErr w:type="spellStart"/>
            <w:r w:rsidRPr="0087034F">
              <w:rPr>
                <w:sz w:val="24"/>
                <w:szCs w:val="24"/>
              </w:rPr>
              <w:t>савладавању</w:t>
            </w:r>
            <w:proofErr w:type="spellEnd"/>
            <w:r w:rsidRPr="0087034F">
              <w:rPr>
                <w:sz w:val="24"/>
                <w:szCs w:val="24"/>
              </w:rPr>
              <w:t xml:space="preserve"> </w:t>
            </w:r>
            <w:proofErr w:type="spellStart"/>
            <w:r w:rsidRPr="0087034F">
              <w:rPr>
                <w:sz w:val="24"/>
                <w:szCs w:val="24"/>
              </w:rPr>
              <w:t>програма</w:t>
            </w:r>
            <w:proofErr w:type="spellEnd"/>
            <w:r w:rsidRPr="0087034F">
              <w:rPr>
                <w:sz w:val="24"/>
                <w:szCs w:val="24"/>
              </w:rPr>
              <w:t xml:space="preserve"> </w:t>
            </w:r>
            <w:proofErr w:type="spellStart"/>
            <w:r w:rsidRPr="0087034F">
              <w:rPr>
                <w:sz w:val="24"/>
                <w:szCs w:val="24"/>
              </w:rPr>
              <w:t>предмета</w:t>
            </w:r>
            <w:proofErr w:type="spellEnd"/>
            <w:r w:rsidRPr="0087034F">
              <w:rPr>
                <w:sz w:val="24"/>
                <w:szCs w:val="24"/>
              </w:rPr>
              <w:t xml:space="preserve"> и </w:t>
            </w:r>
            <w:proofErr w:type="spellStart"/>
            <w:r w:rsidRPr="0087034F">
              <w:rPr>
                <w:sz w:val="24"/>
                <w:szCs w:val="24"/>
              </w:rPr>
              <w:t>испуњавања</w:t>
            </w:r>
            <w:proofErr w:type="spellEnd"/>
            <w:r w:rsidRPr="0087034F">
              <w:rPr>
                <w:sz w:val="24"/>
                <w:szCs w:val="24"/>
              </w:rPr>
              <w:t xml:space="preserve"> </w:t>
            </w:r>
            <w:proofErr w:type="spellStart"/>
            <w:r w:rsidRPr="0087034F">
              <w:rPr>
                <w:sz w:val="24"/>
                <w:szCs w:val="24"/>
              </w:rPr>
              <w:t>уз</w:t>
            </w:r>
            <w:proofErr w:type="spellEnd"/>
            <w:r w:rsidRPr="0087034F">
              <w:rPr>
                <w:sz w:val="24"/>
                <w:szCs w:val="24"/>
              </w:rPr>
              <w:t xml:space="preserve"> </w:t>
            </w:r>
            <w:proofErr w:type="spellStart"/>
            <w:r w:rsidRPr="0087034F">
              <w:rPr>
                <w:sz w:val="24"/>
                <w:szCs w:val="24"/>
              </w:rPr>
              <w:t>помоћ</w:t>
            </w:r>
            <w:proofErr w:type="spellEnd"/>
            <w:r w:rsidRPr="0087034F">
              <w:rPr>
                <w:sz w:val="24"/>
                <w:szCs w:val="24"/>
              </w:rPr>
              <w:t xml:space="preserve"> </w:t>
            </w:r>
            <w:proofErr w:type="spellStart"/>
            <w:r w:rsidRPr="0087034F">
              <w:rPr>
                <w:sz w:val="24"/>
                <w:szCs w:val="24"/>
              </w:rPr>
              <w:t>наставника</w:t>
            </w:r>
            <w:proofErr w:type="spellEnd"/>
            <w:r w:rsidRPr="0087034F">
              <w:rPr>
                <w:sz w:val="24"/>
                <w:szCs w:val="24"/>
              </w:rPr>
              <w:t xml:space="preserve"> </w:t>
            </w:r>
            <w:proofErr w:type="spellStart"/>
            <w:r w:rsidRPr="0087034F">
              <w:rPr>
                <w:sz w:val="24"/>
                <w:szCs w:val="24"/>
              </w:rPr>
              <w:t>захтеве</w:t>
            </w:r>
            <w:proofErr w:type="spellEnd"/>
            <w:r w:rsidRPr="0087034F">
              <w:rPr>
                <w:sz w:val="24"/>
                <w:szCs w:val="24"/>
              </w:rPr>
              <w:t xml:space="preserve"> </w:t>
            </w:r>
            <w:proofErr w:type="spellStart"/>
            <w:r w:rsidRPr="0087034F">
              <w:rPr>
                <w:sz w:val="24"/>
                <w:szCs w:val="24"/>
              </w:rPr>
              <w:t>који</w:t>
            </w:r>
            <w:proofErr w:type="spellEnd"/>
            <w:r w:rsidRPr="0087034F">
              <w:rPr>
                <w:sz w:val="24"/>
                <w:szCs w:val="24"/>
              </w:rPr>
              <w:t xml:space="preserve"> </w:t>
            </w:r>
            <w:proofErr w:type="spellStart"/>
            <w:r w:rsidRPr="0087034F">
              <w:rPr>
                <w:sz w:val="24"/>
                <w:szCs w:val="24"/>
              </w:rPr>
              <w:t>су</w:t>
            </w:r>
            <w:proofErr w:type="spellEnd"/>
            <w:r w:rsidRPr="0087034F">
              <w:rPr>
                <w:sz w:val="24"/>
                <w:szCs w:val="24"/>
              </w:rPr>
              <w:t xml:space="preserve"> </w:t>
            </w:r>
            <w:proofErr w:type="spellStart"/>
            <w:r w:rsidRPr="0087034F">
              <w:rPr>
                <w:sz w:val="24"/>
                <w:szCs w:val="24"/>
              </w:rPr>
              <w:t>утврђени</w:t>
            </w:r>
            <w:proofErr w:type="spellEnd"/>
            <w:r w:rsidRPr="0087034F">
              <w:rPr>
                <w:sz w:val="24"/>
                <w:szCs w:val="24"/>
              </w:rPr>
              <w:t xml:space="preserve"> у </w:t>
            </w:r>
            <w:proofErr w:type="spellStart"/>
            <w:r w:rsidRPr="0087034F">
              <w:rPr>
                <w:sz w:val="24"/>
                <w:szCs w:val="24"/>
              </w:rPr>
              <w:t>већем</w:t>
            </w:r>
            <w:proofErr w:type="spellEnd"/>
            <w:r w:rsidRPr="0087034F">
              <w:rPr>
                <w:sz w:val="24"/>
                <w:szCs w:val="24"/>
              </w:rPr>
              <w:t xml:space="preserve"> </w:t>
            </w:r>
            <w:proofErr w:type="spellStart"/>
            <w:r w:rsidRPr="0087034F">
              <w:rPr>
                <w:sz w:val="24"/>
                <w:szCs w:val="24"/>
              </w:rPr>
              <w:t>делу</w:t>
            </w:r>
            <w:proofErr w:type="spellEnd"/>
            <w:r w:rsidRPr="0087034F">
              <w:rPr>
                <w:sz w:val="24"/>
                <w:szCs w:val="24"/>
              </w:rPr>
              <w:t xml:space="preserve"> </w:t>
            </w:r>
            <w:proofErr w:type="spellStart"/>
            <w:r w:rsidRPr="0087034F">
              <w:rPr>
                <w:sz w:val="24"/>
                <w:szCs w:val="24"/>
              </w:rPr>
              <w:t>основног</w:t>
            </w:r>
            <w:proofErr w:type="spellEnd"/>
            <w:r w:rsidRPr="0087034F">
              <w:rPr>
                <w:sz w:val="24"/>
                <w:szCs w:val="24"/>
              </w:rPr>
              <w:t xml:space="preserve"> </w:t>
            </w:r>
            <w:proofErr w:type="spellStart"/>
            <w:r w:rsidRPr="0087034F">
              <w:rPr>
                <w:sz w:val="24"/>
                <w:szCs w:val="24"/>
              </w:rPr>
              <w:t>нивоа</w:t>
            </w:r>
            <w:proofErr w:type="spellEnd"/>
            <w:r w:rsidRPr="0087034F">
              <w:rPr>
                <w:sz w:val="24"/>
                <w:szCs w:val="24"/>
              </w:rPr>
              <w:t xml:space="preserve"> </w:t>
            </w:r>
            <w:proofErr w:type="spellStart"/>
            <w:r w:rsidRPr="0087034F">
              <w:rPr>
                <w:sz w:val="24"/>
                <w:szCs w:val="24"/>
              </w:rPr>
              <w:t>постигнућа</w:t>
            </w:r>
            <w:proofErr w:type="spellEnd"/>
            <w:r w:rsidRPr="0087034F">
              <w:rPr>
                <w:sz w:val="24"/>
                <w:szCs w:val="24"/>
              </w:rPr>
              <w:t xml:space="preserve">, </w:t>
            </w:r>
            <w:proofErr w:type="spellStart"/>
            <w:r w:rsidRPr="0087034F">
              <w:rPr>
                <w:sz w:val="24"/>
                <w:szCs w:val="24"/>
              </w:rPr>
              <w:t>односно</w:t>
            </w:r>
            <w:proofErr w:type="spellEnd"/>
            <w:r w:rsidRPr="0087034F">
              <w:rPr>
                <w:sz w:val="24"/>
                <w:szCs w:val="24"/>
              </w:rPr>
              <w:t xml:space="preserve"> </w:t>
            </w:r>
            <w:proofErr w:type="spellStart"/>
            <w:r w:rsidRPr="0087034F">
              <w:rPr>
                <w:sz w:val="24"/>
                <w:szCs w:val="24"/>
              </w:rPr>
              <w:t>захтеве</w:t>
            </w:r>
            <w:proofErr w:type="spellEnd"/>
            <w:r w:rsidRPr="0087034F">
              <w:rPr>
                <w:sz w:val="24"/>
                <w:szCs w:val="24"/>
              </w:rPr>
              <w:t xml:space="preserve"> </w:t>
            </w:r>
            <w:proofErr w:type="spellStart"/>
            <w:r w:rsidRPr="0087034F">
              <w:rPr>
                <w:sz w:val="24"/>
                <w:szCs w:val="24"/>
              </w:rPr>
              <w:t>који</w:t>
            </w:r>
            <w:proofErr w:type="spellEnd"/>
            <w:r w:rsidRPr="0087034F">
              <w:rPr>
                <w:sz w:val="24"/>
                <w:szCs w:val="24"/>
              </w:rPr>
              <w:t xml:space="preserve"> </w:t>
            </w:r>
            <w:proofErr w:type="spellStart"/>
            <w:r w:rsidRPr="0087034F">
              <w:rPr>
                <w:sz w:val="24"/>
                <w:szCs w:val="24"/>
              </w:rPr>
              <w:t>су</w:t>
            </w:r>
            <w:proofErr w:type="spellEnd"/>
            <w:r w:rsidRPr="0087034F">
              <w:rPr>
                <w:sz w:val="24"/>
                <w:szCs w:val="24"/>
              </w:rPr>
              <w:t xml:space="preserve"> </w:t>
            </w:r>
            <w:proofErr w:type="spellStart"/>
            <w:r w:rsidRPr="0087034F">
              <w:rPr>
                <w:sz w:val="24"/>
                <w:szCs w:val="24"/>
              </w:rPr>
              <w:t>одређени</w:t>
            </w:r>
            <w:proofErr w:type="spellEnd"/>
            <w:r w:rsidRPr="0087034F">
              <w:rPr>
                <w:sz w:val="24"/>
                <w:szCs w:val="24"/>
              </w:rPr>
              <w:t xml:space="preserve"> </w:t>
            </w:r>
            <w:proofErr w:type="spellStart"/>
            <w:r w:rsidRPr="0087034F">
              <w:rPr>
                <w:sz w:val="24"/>
                <w:szCs w:val="24"/>
              </w:rPr>
              <w:t>индивидуалним</w:t>
            </w:r>
            <w:proofErr w:type="spellEnd"/>
            <w:r w:rsidRPr="0087034F">
              <w:rPr>
                <w:sz w:val="24"/>
                <w:szCs w:val="24"/>
              </w:rPr>
              <w:t xml:space="preserve"> </w:t>
            </w:r>
            <w:proofErr w:type="spellStart"/>
            <w:r w:rsidRPr="0087034F">
              <w:rPr>
                <w:sz w:val="24"/>
                <w:szCs w:val="24"/>
              </w:rPr>
              <w:t>образовним</w:t>
            </w:r>
            <w:proofErr w:type="spellEnd"/>
            <w:r w:rsidRPr="0087034F">
              <w:rPr>
                <w:sz w:val="24"/>
                <w:szCs w:val="24"/>
              </w:rPr>
              <w:t xml:space="preserve"> </w:t>
            </w:r>
            <w:proofErr w:type="spellStart"/>
            <w:r w:rsidRPr="0087034F">
              <w:rPr>
                <w:sz w:val="24"/>
                <w:szCs w:val="24"/>
              </w:rPr>
              <w:t>планом</w:t>
            </w:r>
            <w:proofErr w:type="spellEnd"/>
            <w:r w:rsidRPr="0087034F">
              <w:rPr>
                <w:sz w:val="24"/>
                <w:szCs w:val="24"/>
              </w:rPr>
              <w:t xml:space="preserve"> и </w:t>
            </w:r>
            <w:proofErr w:type="spellStart"/>
            <w:r w:rsidRPr="0087034F">
              <w:rPr>
                <w:sz w:val="24"/>
                <w:szCs w:val="24"/>
              </w:rPr>
              <w:t>прилагођеним</w:t>
            </w:r>
            <w:proofErr w:type="spellEnd"/>
            <w:r w:rsidRPr="0087034F">
              <w:rPr>
                <w:sz w:val="24"/>
                <w:szCs w:val="24"/>
              </w:rPr>
              <w:t xml:space="preserve"> </w:t>
            </w:r>
            <w:proofErr w:type="spellStart"/>
            <w:r w:rsidRPr="0087034F">
              <w:rPr>
                <w:sz w:val="24"/>
                <w:szCs w:val="24"/>
              </w:rPr>
              <w:t>стандардима</w:t>
            </w:r>
            <w:proofErr w:type="spellEnd"/>
            <w:r w:rsidRPr="0087034F">
              <w:rPr>
                <w:sz w:val="24"/>
                <w:szCs w:val="24"/>
              </w:rPr>
              <w:t xml:space="preserve"> </w:t>
            </w:r>
            <w:proofErr w:type="spellStart"/>
            <w:r w:rsidRPr="0087034F">
              <w:rPr>
                <w:sz w:val="24"/>
                <w:szCs w:val="24"/>
              </w:rPr>
              <w:t>постигнућа</w:t>
            </w:r>
            <w:proofErr w:type="spellEnd"/>
            <w:r w:rsidRPr="0087034F">
              <w:rPr>
                <w:sz w:val="24"/>
                <w:szCs w:val="24"/>
              </w:rPr>
              <w:t xml:space="preserve"> и, </w:t>
            </w:r>
            <w:proofErr w:type="spellStart"/>
            <w:r w:rsidRPr="0087034F">
              <w:rPr>
                <w:sz w:val="24"/>
                <w:szCs w:val="24"/>
              </w:rPr>
              <w:t>добија</w:t>
            </w:r>
            <w:proofErr w:type="spellEnd"/>
            <w:r w:rsidRPr="0087034F">
              <w:rPr>
                <w:sz w:val="24"/>
                <w:szCs w:val="24"/>
              </w:rPr>
              <w:t xml:space="preserve"> </w:t>
            </w:r>
            <w:proofErr w:type="spellStart"/>
            <w:r w:rsidRPr="0087034F">
              <w:rPr>
                <w:sz w:val="24"/>
                <w:szCs w:val="24"/>
              </w:rPr>
              <w:t>оцену</w:t>
            </w:r>
            <w:proofErr w:type="spellEnd"/>
            <w:r w:rsidRPr="0087034F">
              <w:rPr>
                <w:sz w:val="24"/>
                <w:szCs w:val="24"/>
              </w:rPr>
              <w:t xml:space="preserve"> </w:t>
            </w:r>
            <w:proofErr w:type="spellStart"/>
            <w:r w:rsidRPr="0087034F">
              <w:rPr>
                <w:sz w:val="24"/>
                <w:szCs w:val="24"/>
              </w:rPr>
              <w:t>довољан</w:t>
            </w:r>
            <w:proofErr w:type="spellEnd"/>
            <w:r w:rsidRPr="0087034F">
              <w:rPr>
                <w:sz w:val="24"/>
                <w:szCs w:val="24"/>
              </w:rPr>
              <w:t xml:space="preserve"> (2);</w:t>
            </w:r>
          </w:p>
        </w:tc>
        <w:tc>
          <w:tcPr>
            <w:tcW w:w="2520" w:type="dxa"/>
          </w:tcPr>
          <w:p w14:paraId="44FD584F" w14:textId="77777777" w:rsidR="0087034F" w:rsidRPr="0087034F" w:rsidRDefault="0087034F" w:rsidP="0087034F">
            <w:pPr>
              <w:pStyle w:val="TableParagraph"/>
              <w:spacing w:before="11"/>
              <w:rPr>
                <w:sz w:val="24"/>
                <w:szCs w:val="24"/>
              </w:rPr>
            </w:pPr>
          </w:p>
          <w:p w14:paraId="4631B1CB" w14:textId="77777777" w:rsidR="0087034F" w:rsidRPr="0087034F" w:rsidRDefault="0087034F" w:rsidP="0087034F">
            <w:pPr>
              <w:pStyle w:val="TableParagraph"/>
              <w:ind w:left="107" w:right="257"/>
              <w:rPr>
                <w:sz w:val="24"/>
                <w:szCs w:val="24"/>
              </w:rPr>
            </w:pPr>
            <w:r w:rsidRPr="0087034F">
              <w:rPr>
                <w:sz w:val="24"/>
                <w:szCs w:val="24"/>
              </w:rPr>
              <w:t xml:space="preserve">- </w:t>
            </w:r>
            <w:proofErr w:type="spellStart"/>
            <w:r w:rsidRPr="0087034F">
              <w:rPr>
                <w:sz w:val="24"/>
                <w:szCs w:val="24"/>
              </w:rPr>
              <w:t>Рад</w:t>
            </w:r>
            <w:proofErr w:type="spellEnd"/>
            <w:r w:rsidRPr="0087034F">
              <w:rPr>
                <w:sz w:val="24"/>
                <w:szCs w:val="24"/>
              </w:rPr>
              <w:t xml:space="preserve"> у </w:t>
            </w:r>
            <w:proofErr w:type="spellStart"/>
            <w:r w:rsidRPr="0087034F">
              <w:rPr>
                <w:sz w:val="24"/>
                <w:szCs w:val="24"/>
              </w:rPr>
              <w:t>пару</w:t>
            </w:r>
            <w:proofErr w:type="spellEnd"/>
            <w:r w:rsidRPr="0087034F">
              <w:rPr>
                <w:sz w:val="24"/>
                <w:szCs w:val="24"/>
              </w:rPr>
              <w:t xml:space="preserve"> (</w:t>
            </w:r>
            <w:proofErr w:type="spellStart"/>
            <w:r w:rsidRPr="0087034F">
              <w:rPr>
                <w:sz w:val="24"/>
                <w:szCs w:val="24"/>
              </w:rPr>
              <w:t>посматрањенаставника</w:t>
            </w:r>
            <w:proofErr w:type="spellEnd"/>
            <w:r w:rsidRPr="0087034F">
              <w:rPr>
                <w:sz w:val="24"/>
                <w:szCs w:val="24"/>
              </w:rPr>
              <w:t>,</w:t>
            </w:r>
          </w:p>
          <w:p w14:paraId="7B7E87DE" w14:textId="77777777" w:rsidR="0087034F" w:rsidRPr="0087034F" w:rsidRDefault="0087034F" w:rsidP="0087034F">
            <w:pPr>
              <w:pStyle w:val="TableParagraph"/>
              <w:ind w:left="107" w:right="176"/>
              <w:rPr>
                <w:sz w:val="24"/>
                <w:szCs w:val="24"/>
              </w:rPr>
            </w:pPr>
            <w:proofErr w:type="spellStart"/>
            <w:r w:rsidRPr="0087034F">
              <w:rPr>
                <w:sz w:val="24"/>
                <w:szCs w:val="24"/>
              </w:rPr>
              <w:t>излагање</w:t>
            </w:r>
            <w:proofErr w:type="spellEnd"/>
            <w:r w:rsidRPr="0087034F">
              <w:rPr>
                <w:sz w:val="24"/>
                <w:szCs w:val="24"/>
              </w:rPr>
              <w:t xml:space="preserve"> </w:t>
            </w:r>
            <w:proofErr w:type="spellStart"/>
            <w:r w:rsidRPr="0087034F">
              <w:rPr>
                <w:sz w:val="24"/>
                <w:szCs w:val="24"/>
              </w:rPr>
              <w:t>парова</w:t>
            </w:r>
            <w:proofErr w:type="spellEnd"/>
            <w:r w:rsidRPr="0087034F">
              <w:rPr>
                <w:sz w:val="24"/>
                <w:szCs w:val="24"/>
              </w:rPr>
              <w:t xml:space="preserve">, </w:t>
            </w:r>
            <w:proofErr w:type="spellStart"/>
            <w:r w:rsidRPr="0087034F">
              <w:rPr>
                <w:sz w:val="24"/>
                <w:szCs w:val="24"/>
              </w:rPr>
              <w:t>процена</w:t>
            </w:r>
            <w:proofErr w:type="spellEnd"/>
            <w:r w:rsidRPr="0087034F">
              <w:rPr>
                <w:sz w:val="24"/>
                <w:szCs w:val="24"/>
              </w:rPr>
              <w:t xml:space="preserve"> </w:t>
            </w:r>
            <w:proofErr w:type="spellStart"/>
            <w:r w:rsidRPr="0087034F">
              <w:rPr>
                <w:sz w:val="24"/>
                <w:szCs w:val="24"/>
              </w:rPr>
              <w:t>осталих</w:t>
            </w:r>
            <w:proofErr w:type="spellEnd"/>
            <w:r w:rsidRPr="0087034F">
              <w:rPr>
                <w:sz w:val="24"/>
                <w:szCs w:val="24"/>
              </w:rPr>
              <w:t xml:space="preserve"> </w:t>
            </w:r>
            <w:proofErr w:type="spellStart"/>
            <w:r w:rsidRPr="0087034F">
              <w:rPr>
                <w:sz w:val="24"/>
                <w:szCs w:val="24"/>
              </w:rPr>
              <w:t>ученика</w:t>
            </w:r>
            <w:proofErr w:type="spellEnd"/>
            <w:r w:rsidRPr="0087034F">
              <w:rPr>
                <w:sz w:val="24"/>
                <w:szCs w:val="24"/>
              </w:rPr>
              <w:t>)</w:t>
            </w:r>
          </w:p>
        </w:tc>
        <w:tc>
          <w:tcPr>
            <w:tcW w:w="3420" w:type="dxa"/>
          </w:tcPr>
          <w:p w14:paraId="402F48A8" w14:textId="77777777" w:rsidR="0087034F" w:rsidRPr="0087034F" w:rsidRDefault="0087034F" w:rsidP="0087034F">
            <w:pPr>
              <w:pStyle w:val="TableParagraph"/>
              <w:ind w:left="107"/>
              <w:rPr>
                <w:sz w:val="24"/>
                <w:szCs w:val="24"/>
              </w:rPr>
            </w:pPr>
            <w:proofErr w:type="spellStart"/>
            <w:r w:rsidRPr="0087034F">
              <w:rPr>
                <w:sz w:val="24"/>
                <w:szCs w:val="24"/>
              </w:rPr>
              <w:t>Прва</w:t>
            </w:r>
            <w:proofErr w:type="spellEnd"/>
            <w:r w:rsidRPr="0087034F">
              <w:rPr>
                <w:sz w:val="24"/>
                <w:szCs w:val="24"/>
              </w:rPr>
              <w:t xml:space="preserve"> </w:t>
            </w:r>
            <w:proofErr w:type="spellStart"/>
            <w:r w:rsidRPr="0087034F">
              <w:rPr>
                <w:sz w:val="24"/>
                <w:szCs w:val="24"/>
              </w:rPr>
              <w:t>три</w:t>
            </w:r>
            <w:proofErr w:type="spellEnd"/>
            <w:r w:rsidRPr="0087034F">
              <w:rPr>
                <w:sz w:val="24"/>
                <w:szCs w:val="24"/>
              </w:rPr>
              <w:t xml:space="preserve"> </w:t>
            </w:r>
            <w:proofErr w:type="spellStart"/>
            <w:r w:rsidRPr="0087034F">
              <w:rPr>
                <w:sz w:val="24"/>
                <w:szCs w:val="24"/>
              </w:rPr>
              <w:t>пара</w:t>
            </w:r>
            <w:proofErr w:type="spellEnd"/>
            <w:r w:rsidRPr="0087034F">
              <w:rPr>
                <w:sz w:val="24"/>
                <w:szCs w:val="24"/>
              </w:rPr>
              <w:t xml:space="preserve"> </w:t>
            </w:r>
            <w:proofErr w:type="spellStart"/>
            <w:r w:rsidRPr="0087034F">
              <w:rPr>
                <w:sz w:val="24"/>
                <w:szCs w:val="24"/>
              </w:rPr>
              <w:t>која</w:t>
            </w:r>
            <w:proofErr w:type="spellEnd"/>
            <w:r w:rsidRPr="0087034F">
              <w:rPr>
                <w:sz w:val="24"/>
                <w:szCs w:val="24"/>
              </w:rPr>
              <w:t xml:space="preserve"> </w:t>
            </w:r>
            <w:proofErr w:type="spellStart"/>
            <w:r w:rsidRPr="0087034F">
              <w:rPr>
                <w:sz w:val="24"/>
                <w:szCs w:val="24"/>
              </w:rPr>
              <w:t>ураде</w:t>
            </w:r>
            <w:proofErr w:type="spellEnd"/>
            <w:r w:rsidRPr="0087034F">
              <w:rPr>
                <w:sz w:val="24"/>
                <w:szCs w:val="24"/>
              </w:rPr>
              <w:t xml:space="preserve"> </w:t>
            </w:r>
            <w:proofErr w:type="spellStart"/>
            <w:r w:rsidRPr="0087034F">
              <w:rPr>
                <w:sz w:val="24"/>
                <w:szCs w:val="24"/>
              </w:rPr>
              <w:t>добијају</w:t>
            </w:r>
            <w:proofErr w:type="spellEnd"/>
            <w:r w:rsidRPr="0087034F">
              <w:rPr>
                <w:sz w:val="24"/>
                <w:szCs w:val="24"/>
              </w:rPr>
              <w:t xml:space="preserve"> +5</w:t>
            </w:r>
          </w:p>
        </w:tc>
        <w:tc>
          <w:tcPr>
            <w:tcW w:w="1440" w:type="dxa"/>
          </w:tcPr>
          <w:p w14:paraId="71033C5B" w14:textId="77777777" w:rsidR="0087034F" w:rsidRPr="0087034F" w:rsidRDefault="0087034F" w:rsidP="0087034F">
            <w:pPr>
              <w:pStyle w:val="TableParagraph"/>
              <w:ind w:left="107"/>
              <w:rPr>
                <w:sz w:val="24"/>
                <w:szCs w:val="24"/>
              </w:rPr>
            </w:pPr>
            <w:proofErr w:type="spellStart"/>
            <w:r w:rsidRPr="0087034F">
              <w:rPr>
                <w:sz w:val="24"/>
                <w:szCs w:val="24"/>
              </w:rPr>
              <w:t>По</w:t>
            </w:r>
            <w:proofErr w:type="spellEnd"/>
            <w:r w:rsidRPr="0087034F">
              <w:rPr>
                <w:sz w:val="24"/>
                <w:szCs w:val="24"/>
              </w:rPr>
              <w:t xml:space="preserve"> </w:t>
            </w:r>
            <w:proofErr w:type="spellStart"/>
            <w:r w:rsidRPr="0087034F">
              <w:rPr>
                <w:sz w:val="24"/>
                <w:szCs w:val="24"/>
              </w:rPr>
              <w:t>потреби</w:t>
            </w:r>
            <w:proofErr w:type="spellEnd"/>
          </w:p>
        </w:tc>
      </w:tr>
      <w:tr w:rsidR="0087034F" w:rsidRPr="0087034F" w14:paraId="17E5CADE" w14:textId="77777777" w:rsidTr="0087034F">
        <w:trPr>
          <w:trHeight w:val="1158"/>
        </w:trPr>
        <w:tc>
          <w:tcPr>
            <w:tcW w:w="1034" w:type="dxa"/>
            <w:vMerge/>
            <w:tcBorders>
              <w:top w:val="nil"/>
            </w:tcBorders>
          </w:tcPr>
          <w:p w14:paraId="47D2716F" w14:textId="77777777" w:rsidR="0087034F" w:rsidRPr="00D770CF" w:rsidRDefault="0087034F" w:rsidP="0087034F">
            <w:pPr>
              <w:rPr>
                <w:sz w:val="2"/>
                <w:szCs w:val="2"/>
              </w:rPr>
            </w:pPr>
          </w:p>
        </w:tc>
        <w:tc>
          <w:tcPr>
            <w:tcW w:w="1414" w:type="dxa"/>
            <w:vMerge/>
            <w:tcBorders>
              <w:top w:val="nil"/>
            </w:tcBorders>
          </w:tcPr>
          <w:p w14:paraId="6F568231" w14:textId="77777777" w:rsidR="0087034F" w:rsidRPr="00D770CF" w:rsidRDefault="0087034F" w:rsidP="0087034F">
            <w:pPr>
              <w:rPr>
                <w:sz w:val="2"/>
                <w:szCs w:val="2"/>
              </w:rPr>
            </w:pPr>
          </w:p>
        </w:tc>
        <w:tc>
          <w:tcPr>
            <w:tcW w:w="4860" w:type="dxa"/>
            <w:vMerge/>
            <w:tcBorders>
              <w:top w:val="nil"/>
            </w:tcBorders>
          </w:tcPr>
          <w:p w14:paraId="64CD8DF4" w14:textId="77777777" w:rsidR="0087034F" w:rsidRPr="0087034F" w:rsidRDefault="0087034F" w:rsidP="0087034F">
            <w:pPr>
              <w:rPr>
                <w:rFonts w:ascii="Times New Roman" w:hAnsi="Times New Roman"/>
              </w:rPr>
            </w:pPr>
          </w:p>
        </w:tc>
        <w:tc>
          <w:tcPr>
            <w:tcW w:w="2520" w:type="dxa"/>
          </w:tcPr>
          <w:p w14:paraId="3CCBC918" w14:textId="77777777" w:rsidR="0087034F" w:rsidRPr="0087034F" w:rsidRDefault="0087034F" w:rsidP="0087034F">
            <w:pPr>
              <w:pStyle w:val="TableParagraph"/>
              <w:rPr>
                <w:sz w:val="24"/>
                <w:szCs w:val="24"/>
              </w:rPr>
            </w:pPr>
          </w:p>
        </w:tc>
        <w:tc>
          <w:tcPr>
            <w:tcW w:w="3420" w:type="dxa"/>
          </w:tcPr>
          <w:p w14:paraId="70EE766E" w14:textId="77777777" w:rsidR="0087034F" w:rsidRPr="0087034F" w:rsidRDefault="0087034F" w:rsidP="0087034F">
            <w:pPr>
              <w:pStyle w:val="TableParagraph"/>
              <w:rPr>
                <w:sz w:val="24"/>
                <w:szCs w:val="24"/>
              </w:rPr>
            </w:pPr>
          </w:p>
        </w:tc>
        <w:tc>
          <w:tcPr>
            <w:tcW w:w="1440" w:type="dxa"/>
          </w:tcPr>
          <w:p w14:paraId="07425C91" w14:textId="77777777" w:rsidR="0087034F" w:rsidRPr="0087034F" w:rsidRDefault="0087034F" w:rsidP="0087034F">
            <w:pPr>
              <w:pStyle w:val="TableParagraph"/>
              <w:rPr>
                <w:sz w:val="24"/>
                <w:szCs w:val="24"/>
              </w:rPr>
            </w:pPr>
          </w:p>
        </w:tc>
      </w:tr>
      <w:tr w:rsidR="0087034F" w:rsidRPr="0087034F" w14:paraId="0BB8EDB6" w14:textId="77777777" w:rsidTr="0087034F">
        <w:trPr>
          <w:trHeight w:val="689"/>
        </w:trPr>
        <w:tc>
          <w:tcPr>
            <w:tcW w:w="1034" w:type="dxa"/>
            <w:vMerge w:val="restart"/>
            <w:textDirection w:val="btLr"/>
          </w:tcPr>
          <w:p w14:paraId="65A47638" w14:textId="77777777" w:rsidR="0087034F" w:rsidRPr="0087034F" w:rsidRDefault="0087034F" w:rsidP="0087034F">
            <w:pPr>
              <w:pStyle w:val="TableParagraph"/>
              <w:spacing w:before="108"/>
              <w:ind w:left="845"/>
              <w:rPr>
                <w:sz w:val="24"/>
                <w:szCs w:val="24"/>
              </w:rPr>
            </w:pPr>
            <w:proofErr w:type="spellStart"/>
            <w:r w:rsidRPr="0087034F">
              <w:rPr>
                <w:sz w:val="24"/>
                <w:szCs w:val="24"/>
              </w:rPr>
              <w:t>Ангажовањеученика</w:t>
            </w:r>
            <w:proofErr w:type="spellEnd"/>
            <w:r w:rsidRPr="0087034F">
              <w:rPr>
                <w:sz w:val="24"/>
                <w:szCs w:val="24"/>
              </w:rPr>
              <w:t xml:space="preserve"> у </w:t>
            </w:r>
            <w:proofErr w:type="spellStart"/>
            <w:r w:rsidRPr="0087034F">
              <w:rPr>
                <w:sz w:val="24"/>
                <w:szCs w:val="24"/>
              </w:rPr>
              <w:t>настави</w:t>
            </w:r>
            <w:proofErr w:type="spellEnd"/>
            <w:r w:rsidRPr="0087034F">
              <w:rPr>
                <w:sz w:val="24"/>
                <w:szCs w:val="24"/>
              </w:rPr>
              <w:t>.</w:t>
            </w:r>
          </w:p>
        </w:tc>
        <w:tc>
          <w:tcPr>
            <w:tcW w:w="1414" w:type="dxa"/>
            <w:vMerge w:val="restart"/>
            <w:textDirection w:val="btLr"/>
          </w:tcPr>
          <w:p w14:paraId="71583ECC" w14:textId="77777777" w:rsidR="0087034F" w:rsidRPr="0087034F" w:rsidRDefault="0087034F" w:rsidP="0087034F">
            <w:pPr>
              <w:pStyle w:val="TableParagraph"/>
              <w:spacing w:before="108"/>
              <w:ind w:left="112" w:right="410"/>
              <w:rPr>
                <w:sz w:val="24"/>
                <w:szCs w:val="24"/>
              </w:rPr>
            </w:pPr>
            <w:proofErr w:type="spellStart"/>
            <w:r w:rsidRPr="0087034F">
              <w:rPr>
                <w:sz w:val="24"/>
                <w:szCs w:val="24"/>
              </w:rPr>
              <w:t>одговоран</w:t>
            </w:r>
            <w:proofErr w:type="spellEnd"/>
            <w:r w:rsidRPr="0087034F">
              <w:rPr>
                <w:sz w:val="24"/>
                <w:szCs w:val="24"/>
              </w:rPr>
              <w:t xml:space="preserve"> </w:t>
            </w:r>
            <w:proofErr w:type="spellStart"/>
            <w:r w:rsidRPr="0087034F">
              <w:rPr>
                <w:sz w:val="24"/>
                <w:szCs w:val="24"/>
              </w:rPr>
              <w:t>однос</w:t>
            </w:r>
            <w:proofErr w:type="spellEnd"/>
            <w:r w:rsidRPr="0087034F">
              <w:rPr>
                <w:sz w:val="24"/>
                <w:szCs w:val="24"/>
              </w:rPr>
              <w:t xml:space="preserve"> </w:t>
            </w:r>
            <w:proofErr w:type="spellStart"/>
            <w:r w:rsidRPr="0087034F">
              <w:rPr>
                <w:sz w:val="24"/>
                <w:szCs w:val="24"/>
              </w:rPr>
              <w:t>према</w:t>
            </w:r>
            <w:proofErr w:type="spellEnd"/>
            <w:r w:rsidRPr="0087034F">
              <w:rPr>
                <w:sz w:val="24"/>
                <w:szCs w:val="24"/>
              </w:rPr>
              <w:t xml:space="preserve"> </w:t>
            </w:r>
            <w:proofErr w:type="spellStart"/>
            <w:r w:rsidRPr="0087034F">
              <w:rPr>
                <w:sz w:val="24"/>
                <w:szCs w:val="24"/>
              </w:rPr>
              <w:t>раду</w:t>
            </w:r>
            <w:proofErr w:type="spellEnd"/>
            <w:r w:rsidRPr="0087034F">
              <w:rPr>
                <w:sz w:val="24"/>
                <w:szCs w:val="24"/>
              </w:rPr>
              <w:t xml:space="preserve">, </w:t>
            </w:r>
            <w:proofErr w:type="spellStart"/>
            <w:r w:rsidRPr="0087034F">
              <w:rPr>
                <w:sz w:val="24"/>
                <w:szCs w:val="24"/>
              </w:rPr>
              <w:t>постављеним</w:t>
            </w:r>
            <w:proofErr w:type="spellEnd"/>
            <w:r w:rsidRPr="0087034F">
              <w:rPr>
                <w:sz w:val="24"/>
                <w:szCs w:val="24"/>
              </w:rPr>
              <w:t xml:space="preserve"> </w:t>
            </w:r>
            <w:proofErr w:type="spellStart"/>
            <w:r w:rsidRPr="0087034F">
              <w:rPr>
                <w:sz w:val="24"/>
                <w:szCs w:val="24"/>
              </w:rPr>
              <w:t>задацима</w:t>
            </w:r>
            <w:proofErr w:type="spellEnd"/>
            <w:r w:rsidRPr="0087034F">
              <w:rPr>
                <w:sz w:val="24"/>
                <w:szCs w:val="24"/>
              </w:rPr>
              <w:t xml:space="preserve">, и </w:t>
            </w:r>
            <w:proofErr w:type="spellStart"/>
            <w:r w:rsidRPr="0087034F">
              <w:rPr>
                <w:sz w:val="24"/>
                <w:szCs w:val="24"/>
              </w:rPr>
              <w:t>исказано</w:t>
            </w:r>
            <w:proofErr w:type="spellEnd"/>
            <w:r w:rsidRPr="0087034F">
              <w:rPr>
                <w:sz w:val="24"/>
                <w:szCs w:val="24"/>
              </w:rPr>
              <w:t xml:space="preserve"> </w:t>
            </w:r>
            <w:proofErr w:type="spellStart"/>
            <w:r w:rsidRPr="0087034F">
              <w:rPr>
                <w:sz w:val="24"/>
                <w:szCs w:val="24"/>
              </w:rPr>
              <w:t>интересовање</w:t>
            </w:r>
            <w:proofErr w:type="spellEnd"/>
            <w:r w:rsidRPr="0087034F">
              <w:rPr>
                <w:sz w:val="24"/>
                <w:szCs w:val="24"/>
              </w:rPr>
              <w:t xml:space="preserve"> и </w:t>
            </w:r>
            <w:proofErr w:type="spellStart"/>
            <w:r w:rsidRPr="0087034F">
              <w:rPr>
                <w:sz w:val="24"/>
                <w:szCs w:val="24"/>
              </w:rPr>
              <w:t>мотивацију</w:t>
            </w:r>
            <w:proofErr w:type="spellEnd"/>
            <w:r w:rsidRPr="0087034F">
              <w:rPr>
                <w:sz w:val="24"/>
                <w:szCs w:val="24"/>
              </w:rPr>
              <w:t xml:space="preserve"> </w:t>
            </w:r>
            <w:proofErr w:type="spellStart"/>
            <w:r w:rsidRPr="0087034F">
              <w:rPr>
                <w:sz w:val="24"/>
                <w:szCs w:val="24"/>
              </w:rPr>
              <w:t>за</w:t>
            </w:r>
            <w:proofErr w:type="spellEnd"/>
            <w:r w:rsidRPr="0087034F">
              <w:rPr>
                <w:sz w:val="24"/>
                <w:szCs w:val="24"/>
              </w:rPr>
              <w:t xml:space="preserve"> </w:t>
            </w:r>
            <w:proofErr w:type="spellStart"/>
            <w:r w:rsidRPr="0087034F">
              <w:rPr>
                <w:sz w:val="24"/>
                <w:szCs w:val="24"/>
              </w:rPr>
              <w:t>учење</w:t>
            </w:r>
            <w:proofErr w:type="spellEnd"/>
            <w:r w:rsidRPr="0087034F">
              <w:rPr>
                <w:sz w:val="24"/>
                <w:szCs w:val="24"/>
              </w:rPr>
              <w:t xml:space="preserve"> и </w:t>
            </w:r>
            <w:proofErr w:type="spellStart"/>
            <w:r w:rsidRPr="0087034F">
              <w:rPr>
                <w:sz w:val="24"/>
                <w:szCs w:val="24"/>
              </w:rPr>
              <w:t>напредовање</w:t>
            </w:r>
            <w:proofErr w:type="spellEnd"/>
            <w:r w:rsidRPr="0087034F">
              <w:rPr>
                <w:sz w:val="24"/>
                <w:szCs w:val="24"/>
              </w:rPr>
              <w:t xml:space="preserve">. </w:t>
            </w:r>
            <w:proofErr w:type="spellStart"/>
            <w:r w:rsidRPr="0087034F">
              <w:rPr>
                <w:sz w:val="24"/>
                <w:szCs w:val="24"/>
              </w:rPr>
              <w:t>активно</w:t>
            </w:r>
            <w:proofErr w:type="spellEnd"/>
            <w:r w:rsidRPr="0087034F">
              <w:rPr>
                <w:sz w:val="24"/>
                <w:szCs w:val="24"/>
              </w:rPr>
              <w:t xml:space="preserve"> </w:t>
            </w:r>
            <w:proofErr w:type="spellStart"/>
            <w:r w:rsidRPr="0087034F">
              <w:rPr>
                <w:sz w:val="24"/>
                <w:szCs w:val="24"/>
              </w:rPr>
              <w:t>учествовање</w:t>
            </w:r>
            <w:proofErr w:type="spellEnd"/>
            <w:r w:rsidRPr="0087034F">
              <w:rPr>
                <w:sz w:val="24"/>
                <w:szCs w:val="24"/>
              </w:rPr>
              <w:t xml:space="preserve"> у </w:t>
            </w:r>
            <w:proofErr w:type="spellStart"/>
            <w:r w:rsidRPr="0087034F">
              <w:rPr>
                <w:sz w:val="24"/>
                <w:szCs w:val="24"/>
              </w:rPr>
              <w:t>настави</w:t>
            </w:r>
            <w:proofErr w:type="spellEnd"/>
            <w:r w:rsidRPr="0087034F">
              <w:rPr>
                <w:sz w:val="24"/>
                <w:szCs w:val="24"/>
              </w:rPr>
              <w:t xml:space="preserve">, </w:t>
            </w:r>
            <w:proofErr w:type="spellStart"/>
            <w:r w:rsidRPr="0087034F">
              <w:rPr>
                <w:sz w:val="24"/>
                <w:szCs w:val="24"/>
              </w:rPr>
              <w:t>сарадњу</w:t>
            </w:r>
            <w:proofErr w:type="spellEnd"/>
            <w:r w:rsidRPr="0087034F">
              <w:rPr>
                <w:sz w:val="24"/>
                <w:szCs w:val="24"/>
              </w:rPr>
              <w:t xml:space="preserve"> </w:t>
            </w:r>
            <w:proofErr w:type="spellStart"/>
            <w:r w:rsidRPr="0087034F">
              <w:rPr>
                <w:sz w:val="24"/>
                <w:szCs w:val="24"/>
              </w:rPr>
              <w:t>са</w:t>
            </w:r>
            <w:proofErr w:type="spellEnd"/>
            <w:r w:rsidRPr="0087034F">
              <w:rPr>
                <w:sz w:val="24"/>
                <w:szCs w:val="24"/>
              </w:rPr>
              <w:t xml:space="preserve"> </w:t>
            </w:r>
            <w:proofErr w:type="spellStart"/>
            <w:r w:rsidRPr="0087034F">
              <w:rPr>
                <w:sz w:val="24"/>
                <w:szCs w:val="24"/>
              </w:rPr>
              <w:t>другима</w:t>
            </w:r>
            <w:proofErr w:type="spellEnd"/>
          </w:p>
        </w:tc>
        <w:tc>
          <w:tcPr>
            <w:tcW w:w="4860" w:type="dxa"/>
          </w:tcPr>
          <w:p w14:paraId="616E0CFF" w14:textId="77777777" w:rsidR="0087034F" w:rsidRPr="0087034F" w:rsidRDefault="0087034F" w:rsidP="0087034F">
            <w:pPr>
              <w:pStyle w:val="TableParagraph"/>
              <w:ind w:left="108"/>
              <w:rPr>
                <w:sz w:val="24"/>
                <w:szCs w:val="24"/>
              </w:rPr>
            </w:pPr>
            <w:proofErr w:type="spellStart"/>
            <w:r w:rsidRPr="0087034F">
              <w:rPr>
                <w:sz w:val="24"/>
                <w:szCs w:val="24"/>
              </w:rPr>
              <w:t>веома</w:t>
            </w:r>
            <w:proofErr w:type="spellEnd"/>
            <w:r w:rsidRPr="0087034F">
              <w:rPr>
                <w:sz w:val="24"/>
                <w:szCs w:val="24"/>
              </w:rPr>
              <w:t xml:space="preserve"> </w:t>
            </w:r>
            <w:proofErr w:type="spellStart"/>
            <w:r w:rsidRPr="0087034F">
              <w:rPr>
                <w:sz w:val="24"/>
                <w:szCs w:val="24"/>
              </w:rPr>
              <w:t>висок</w:t>
            </w:r>
            <w:proofErr w:type="spellEnd"/>
            <w:r w:rsidRPr="0087034F">
              <w:rPr>
                <w:sz w:val="24"/>
                <w:szCs w:val="24"/>
              </w:rPr>
              <w:t xml:space="preserve"> </w:t>
            </w:r>
            <w:proofErr w:type="spellStart"/>
            <w:r w:rsidRPr="0087034F">
              <w:rPr>
                <w:sz w:val="24"/>
                <w:szCs w:val="24"/>
              </w:rPr>
              <w:t>степен</w:t>
            </w:r>
            <w:proofErr w:type="spellEnd"/>
            <w:r w:rsidRPr="0087034F">
              <w:rPr>
                <w:sz w:val="24"/>
                <w:szCs w:val="24"/>
              </w:rPr>
              <w:t xml:space="preserve"> </w:t>
            </w:r>
            <w:proofErr w:type="spellStart"/>
            <w:r w:rsidRPr="0087034F">
              <w:rPr>
                <w:sz w:val="24"/>
                <w:szCs w:val="24"/>
              </w:rPr>
              <w:t>ангажовања</w:t>
            </w:r>
            <w:proofErr w:type="spellEnd"/>
            <w:r w:rsidRPr="0087034F">
              <w:rPr>
                <w:sz w:val="24"/>
                <w:szCs w:val="24"/>
              </w:rPr>
              <w:t xml:space="preserve"> </w:t>
            </w:r>
            <w:proofErr w:type="spellStart"/>
            <w:r w:rsidRPr="0087034F">
              <w:rPr>
                <w:sz w:val="24"/>
                <w:szCs w:val="24"/>
              </w:rPr>
              <w:t>ученика</w:t>
            </w:r>
            <w:proofErr w:type="spellEnd"/>
            <w:r w:rsidRPr="0087034F">
              <w:rPr>
                <w:sz w:val="24"/>
                <w:szCs w:val="24"/>
              </w:rPr>
              <w:t xml:space="preserve"> (5)</w:t>
            </w:r>
          </w:p>
        </w:tc>
        <w:tc>
          <w:tcPr>
            <w:tcW w:w="2520" w:type="dxa"/>
            <w:vMerge w:val="restart"/>
          </w:tcPr>
          <w:p w14:paraId="55F57A43" w14:textId="77777777" w:rsidR="0087034F" w:rsidRPr="0087034F" w:rsidRDefault="0087034F" w:rsidP="0087034F">
            <w:pPr>
              <w:pStyle w:val="TableParagraph"/>
              <w:ind w:left="107" w:right="482"/>
              <w:rPr>
                <w:sz w:val="24"/>
                <w:szCs w:val="24"/>
              </w:rPr>
            </w:pPr>
            <w:proofErr w:type="spellStart"/>
            <w:r w:rsidRPr="0087034F">
              <w:rPr>
                <w:sz w:val="24"/>
                <w:szCs w:val="24"/>
              </w:rPr>
              <w:t>Вођење</w:t>
            </w:r>
            <w:proofErr w:type="spellEnd"/>
            <w:r w:rsidRPr="0087034F">
              <w:rPr>
                <w:sz w:val="24"/>
                <w:szCs w:val="24"/>
              </w:rPr>
              <w:t xml:space="preserve"> </w:t>
            </w:r>
            <w:proofErr w:type="spellStart"/>
            <w:r w:rsidRPr="0087034F">
              <w:rPr>
                <w:sz w:val="24"/>
                <w:szCs w:val="24"/>
              </w:rPr>
              <w:t>евиденције</w:t>
            </w:r>
            <w:proofErr w:type="spellEnd"/>
            <w:r w:rsidRPr="0087034F">
              <w:rPr>
                <w:sz w:val="24"/>
                <w:szCs w:val="24"/>
              </w:rPr>
              <w:t xml:space="preserve"> </w:t>
            </w:r>
            <w:proofErr w:type="spellStart"/>
            <w:r w:rsidRPr="0087034F">
              <w:rPr>
                <w:sz w:val="24"/>
                <w:szCs w:val="24"/>
              </w:rPr>
              <w:t>од</w:t>
            </w:r>
            <w:proofErr w:type="spellEnd"/>
            <w:r w:rsidRPr="0087034F">
              <w:rPr>
                <w:sz w:val="24"/>
                <w:szCs w:val="24"/>
              </w:rPr>
              <w:t xml:space="preserve"> </w:t>
            </w:r>
            <w:proofErr w:type="spellStart"/>
            <w:r w:rsidRPr="0087034F">
              <w:rPr>
                <w:sz w:val="24"/>
                <w:szCs w:val="24"/>
              </w:rPr>
              <w:t>стране</w:t>
            </w:r>
            <w:proofErr w:type="spellEnd"/>
            <w:r w:rsidRPr="0087034F">
              <w:rPr>
                <w:sz w:val="24"/>
                <w:szCs w:val="24"/>
              </w:rPr>
              <w:t xml:space="preserve"> </w:t>
            </w:r>
            <w:proofErr w:type="spellStart"/>
            <w:r w:rsidRPr="0087034F">
              <w:rPr>
                <w:sz w:val="24"/>
                <w:szCs w:val="24"/>
              </w:rPr>
              <w:t>наставника</w:t>
            </w:r>
            <w:proofErr w:type="spellEnd"/>
            <w:r w:rsidRPr="0087034F">
              <w:rPr>
                <w:sz w:val="24"/>
                <w:szCs w:val="24"/>
              </w:rPr>
              <w:t xml:space="preserve"> о:</w:t>
            </w:r>
          </w:p>
          <w:p w14:paraId="45603E32" w14:textId="77777777" w:rsidR="0087034F" w:rsidRPr="0087034F" w:rsidRDefault="0087034F" w:rsidP="0087034F">
            <w:pPr>
              <w:pStyle w:val="TableParagraph"/>
              <w:rPr>
                <w:sz w:val="24"/>
                <w:szCs w:val="24"/>
              </w:rPr>
            </w:pPr>
          </w:p>
          <w:p w14:paraId="183EE68C" w14:textId="77777777" w:rsidR="0087034F" w:rsidRPr="0087034F" w:rsidRDefault="0087034F" w:rsidP="0087034F">
            <w:pPr>
              <w:pStyle w:val="TableParagraph"/>
              <w:ind w:left="107" w:right="321"/>
              <w:rPr>
                <w:sz w:val="24"/>
                <w:szCs w:val="24"/>
              </w:rPr>
            </w:pPr>
            <w:r w:rsidRPr="0087034F">
              <w:rPr>
                <w:sz w:val="24"/>
                <w:szCs w:val="24"/>
              </w:rPr>
              <w:t>-</w:t>
            </w:r>
            <w:proofErr w:type="spellStart"/>
            <w:r w:rsidRPr="0087034F">
              <w:rPr>
                <w:sz w:val="24"/>
                <w:szCs w:val="24"/>
              </w:rPr>
              <w:t>Јављању</w:t>
            </w:r>
            <w:proofErr w:type="spellEnd"/>
            <w:r w:rsidRPr="0087034F">
              <w:rPr>
                <w:sz w:val="24"/>
                <w:szCs w:val="24"/>
              </w:rPr>
              <w:t xml:space="preserve"> </w:t>
            </w:r>
            <w:proofErr w:type="spellStart"/>
            <w:r w:rsidRPr="0087034F">
              <w:rPr>
                <w:sz w:val="24"/>
                <w:szCs w:val="24"/>
              </w:rPr>
              <w:t>на</w:t>
            </w:r>
            <w:proofErr w:type="spellEnd"/>
            <w:r w:rsidRPr="0087034F">
              <w:rPr>
                <w:sz w:val="24"/>
                <w:szCs w:val="24"/>
              </w:rPr>
              <w:t xml:space="preserve"> </w:t>
            </w:r>
            <w:proofErr w:type="spellStart"/>
            <w:r w:rsidRPr="0087034F">
              <w:rPr>
                <w:sz w:val="24"/>
                <w:szCs w:val="24"/>
              </w:rPr>
              <w:t>часовима</w:t>
            </w:r>
            <w:proofErr w:type="spellEnd"/>
            <w:r w:rsidRPr="0087034F">
              <w:rPr>
                <w:sz w:val="24"/>
                <w:szCs w:val="24"/>
              </w:rPr>
              <w:t xml:space="preserve"> (</w:t>
            </w:r>
            <w:proofErr w:type="spellStart"/>
            <w:r w:rsidRPr="0087034F">
              <w:rPr>
                <w:sz w:val="24"/>
                <w:szCs w:val="24"/>
              </w:rPr>
              <w:t>учесталост</w:t>
            </w:r>
            <w:proofErr w:type="spellEnd"/>
            <w:r w:rsidRPr="0087034F">
              <w:rPr>
                <w:sz w:val="24"/>
                <w:szCs w:val="24"/>
              </w:rPr>
              <w:t xml:space="preserve"> и </w:t>
            </w:r>
            <w:proofErr w:type="spellStart"/>
            <w:r w:rsidRPr="0087034F">
              <w:rPr>
                <w:sz w:val="24"/>
                <w:szCs w:val="24"/>
              </w:rPr>
              <w:t>активност</w:t>
            </w:r>
            <w:proofErr w:type="spellEnd"/>
            <w:r w:rsidRPr="0087034F">
              <w:rPr>
                <w:sz w:val="24"/>
                <w:szCs w:val="24"/>
              </w:rPr>
              <w:t xml:space="preserve"> </w:t>
            </w:r>
            <w:proofErr w:type="spellStart"/>
            <w:r w:rsidRPr="0087034F">
              <w:rPr>
                <w:sz w:val="24"/>
                <w:szCs w:val="24"/>
              </w:rPr>
              <w:t>по</w:t>
            </w:r>
            <w:proofErr w:type="spellEnd"/>
            <w:r w:rsidRPr="0087034F">
              <w:rPr>
                <w:sz w:val="24"/>
                <w:szCs w:val="24"/>
              </w:rPr>
              <w:t xml:space="preserve"> </w:t>
            </w:r>
            <w:proofErr w:type="spellStart"/>
            <w:r w:rsidRPr="0087034F">
              <w:rPr>
                <w:sz w:val="24"/>
                <w:szCs w:val="24"/>
              </w:rPr>
              <w:t>месецима</w:t>
            </w:r>
            <w:proofErr w:type="spellEnd"/>
            <w:r w:rsidRPr="0087034F">
              <w:rPr>
                <w:sz w:val="24"/>
                <w:szCs w:val="24"/>
              </w:rPr>
              <w:t>)</w:t>
            </w:r>
          </w:p>
          <w:p w14:paraId="401F4F4B" w14:textId="77777777" w:rsidR="0087034F" w:rsidRPr="0087034F" w:rsidRDefault="0087034F" w:rsidP="0087034F">
            <w:pPr>
              <w:pStyle w:val="TableParagraph"/>
              <w:ind w:left="107" w:right="323"/>
              <w:rPr>
                <w:sz w:val="24"/>
                <w:szCs w:val="24"/>
              </w:rPr>
            </w:pPr>
            <w:r w:rsidRPr="0087034F">
              <w:rPr>
                <w:sz w:val="24"/>
                <w:szCs w:val="24"/>
              </w:rPr>
              <w:t>-</w:t>
            </w:r>
            <w:proofErr w:type="spellStart"/>
            <w:r w:rsidRPr="0087034F">
              <w:rPr>
                <w:sz w:val="24"/>
                <w:szCs w:val="24"/>
              </w:rPr>
              <w:t>Успешности</w:t>
            </w:r>
            <w:proofErr w:type="spellEnd"/>
            <w:r w:rsidRPr="0087034F">
              <w:rPr>
                <w:sz w:val="24"/>
                <w:szCs w:val="24"/>
              </w:rPr>
              <w:t xml:space="preserve"> у </w:t>
            </w:r>
            <w:proofErr w:type="spellStart"/>
            <w:r w:rsidRPr="0087034F">
              <w:rPr>
                <w:sz w:val="24"/>
                <w:szCs w:val="24"/>
              </w:rPr>
              <w:t>групном</w:t>
            </w:r>
            <w:proofErr w:type="spellEnd"/>
            <w:r w:rsidRPr="0087034F">
              <w:rPr>
                <w:sz w:val="24"/>
                <w:szCs w:val="24"/>
              </w:rPr>
              <w:t xml:space="preserve"> </w:t>
            </w:r>
            <w:proofErr w:type="spellStart"/>
            <w:r w:rsidRPr="0087034F">
              <w:rPr>
                <w:sz w:val="24"/>
                <w:szCs w:val="24"/>
              </w:rPr>
              <w:t>раду</w:t>
            </w:r>
            <w:proofErr w:type="spellEnd"/>
            <w:r w:rsidRPr="0087034F">
              <w:rPr>
                <w:sz w:val="24"/>
                <w:szCs w:val="24"/>
              </w:rPr>
              <w:t xml:space="preserve">, </w:t>
            </w:r>
            <w:proofErr w:type="spellStart"/>
            <w:r w:rsidRPr="0087034F">
              <w:rPr>
                <w:sz w:val="24"/>
                <w:szCs w:val="24"/>
              </w:rPr>
              <w:t>раду</w:t>
            </w:r>
            <w:proofErr w:type="spellEnd"/>
            <w:r w:rsidRPr="0087034F">
              <w:rPr>
                <w:sz w:val="24"/>
                <w:szCs w:val="24"/>
              </w:rPr>
              <w:t xml:space="preserve"> у </w:t>
            </w:r>
            <w:proofErr w:type="spellStart"/>
            <w:r w:rsidRPr="0087034F">
              <w:rPr>
                <w:sz w:val="24"/>
                <w:szCs w:val="24"/>
              </w:rPr>
              <w:t>пару</w:t>
            </w:r>
            <w:proofErr w:type="spellEnd"/>
            <w:r w:rsidRPr="0087034F">
              <w:rPr>
                <w:sz w:val="24"/>
                <w:szCs w:val="24"/>
              </w:rPr>
              <w:t xml:space="preserve"> (</w:t>
            </w:r>
            <w:proofErr w:type="spellStart"/>
            <w:r w:rsidRPr="0087034F">
              <w:rPr>
                <w:sz w:val="24"/>
                <w:szCs w:val="24"/>
              </w:rPr>
              <w:t>ангажовање</w:t>
            </w:r>
            <w:proofErr w:type="spellEnd"/>
            <w:r w:rsidRPr="0087034F">
              <w:rPr>
                <w:sz w:val="24"/>
                <w:szCs w:val="24"/>
              </w:rPr>
              <w:t xml:space="preserve">, </w:t>
            </w:r>
            <w:proofErr w:type="spellStart"/>
            <w:r w:rsidRPr="0087034F">
              <w:rPr>
                <w:sz w:val="24"/>
                <w:szCs w:val="24"/>
              </w:rPr>
              <w:t>продукти</w:t>
            </w:r>
            <w:proofErr w:type="spellEnd"/>
            <w:r w:rsidRPr="0087034F">
              <w:rPr>
                <w:sz w:val="24"/>
                <w:szCs w:val="24"/>
              </w:rPr>
              <w:t>)</w:t>
            </w:r>
          </w:p>
          <w:p w14:paraId="0C31C033" w14:textId="77777777" w:rsidR="0087034F" w:rsidRPr="0087034F" w:rsidRDefault="0087034F" w:rsidP="0087034F">
            <w:pPr>
              <w:pStyle w:val="TableParagraph"/>
              <w:ind w:left="107"/>
              <w:rPr>
                <w:sz w:val="24"/>
                <w:szCs w:val="24"/>
              </w:rPr>
            </w:pPr>
            <w:r w:rsidRPr="0087034F">
              <w:rPr>
                <w:sz w:val="24"/>
                <w:szCs w:val="24"/>
              </w:rPr>
              <w:t>-</w:t>
            </w:r>
            <w:proofErr w:type="spellStart"/>
            <w:r w:rsidRPr="0087034F">
              <w:rPr>
                <w:sz w:val="24"/>
                <w:szCs w:val="24"/>
              </w:rPr>
              <w:t>Учешћу</w:t>
            </w:r>
            <w:proofErr w:type="spellEnd"/>
            <w:r w:rsidRPr="0087034F">
              <w:rPr>
                <w:sz w:val="24"/>
                <w:szCs w:val="24"/>
              </w:rPr>
              <w:t xml:space="preserve"> </w:t>
            </w:r>
            <w:proofErr w:type="spellStart"/>
            <w:r w:rsidRPr="0087034F">
              <w:rPr>
                <w:sz w:val="24"/>
                <w:szCs w:val="24"/>
              </w:rPr>
              <w:t>на</w:t>
            </w:r>
            <w:proofErr w:type="spellEnd"/>
            <w:r w:rsidRPr="0087034F">
              <w:rPr>
                <w:sz w:val="24"/>
                <w:szCs w:val="24"/>
              </w:rPr>
              <w:t xml:space="preserve"> </w:t>
            </w:r>
            <w:proofErr w:type="spellStart"/>
            <w:r w:rsidRPr="0087034F">
              <w:rPr>
                <w:sz w:val="24"/>
                <w:szCs w:val="24"/>
              </w:rPr>
              <w:t>такмичењима</w:t>
            </w:r>
            <w:proofErr w:type="spellEnd"/>
          </w:p>
          <w:p w14:paraId="6BA710BC" w14:textId="77777777" w:rsidR="0087034F" w:rsidRPr="0087034F" w:rsidRDefault="0087034F" w:rsidP="0087034F">
            <w:pPr>
              <w:pStyle w:val="TableParagraph"/>
              <w:ind w:left="107" w:right="340"/>
              <w:rPr>
                <w:sz w:val="24"/>
                <w:szCs w:val="24"/>
              </w:rPr>
            </w:pPr>
            <w:r w:rsidRPr="0087034F">
              <w:rPr>
                <w:sz w:val="24"/>
                <w:szCs w:val="24"/>
              </w:rPr>
              <w:t>-</w:t>
            </w:r>
            <w:proofErr w:type="spellStart"/>
            <w:r w:rsidRPr="0087034F">
              <w:rPr>
                <w:sz w:val="24"/>
                <w:szCs w:val="24"/>
              </w:rPr>
              <w:t>Посета</w:t>
            </w:r>
            <w:proofErr w:type="spellEnd"/>
            <w:r w:rsidRPr="0087034F">
              <w:rPr>
                <w:sz w:val="24"/>
                <w:szCs w:val="24"/>
              </w:rPr>
              <w:t xml:space="preserve"> </w:t>
            </w:r>
            <w:proofErr w:type="spellStart"/>
            <w:r w:rsidRPr="0087034F">
              <w:rPr>
                <w:sz w:val="24"/>
                <w:szCs w:val="24"/>
              </w:rPr>
              <w:t>културно</w:t>
            </w:r>
            <w:proofErr w:type="spellEnd"/>
            <w:r w:rsidRPr="0087034F">
              <w:rPr>
                <w:sz w:val="24"/>
                <w:szCs w:val="24"/>
              </w:rPr>
              <w:t xml:space="preserve">- </w:t>
            </w:r>
            <w:proofErr w:type="spellStart"/>
            <w:r w:rsidRPr="0087034F">
              <w:rPr>
                <w:sz w:val="24"/>
                <w:szCs w:val="24"/>
              </w:rPr>
              <w:t>историјским</w:t>
            </w:r>
            <w:proofErr w:type="spellEnd"/>
            <w:r w:rsidRPr="0087034F">
              <w:rPr>
                <w:sz w:val="24"/>
                <w:szCs w:val="24"/>
              </w:rPr>
              <w:t xml:space="preserve"> </w:t>
            </w:r>
            <w:proofErr w:type="spellStart"/>
            <w:r w:rsidRPr="0087034F">
              <w:rPr>
                <w:sz w:val="24"/>
                <w:szCs w:val="24"/>
              </w:rPr>
              <w:t>институцијама</w:t>
            </w:r>
            <w:proofErr w:type="spellEnd"/>
            <w:r w:rsidRPr="0087034F">
              <w:rPr>
                <w:sz w:val="24"/>
                <w:szCs w:val="24"/>
              </w:rPr>
              <w:t xml:space="preserve"> и </w:t>
            </w:r>
            <w:proofErr w:type="spellStart"/>
            <w:r w:rsidRPr="0087034F">
              <w:rPr>
                <w:sz w:val="24"/>
                <w:szCs w:val="24"/>
              </w:rPr>
              <w:t>догађајима</w:t>
            </w:r>
            <w:proofErr w:type="spellEnd"/>
            <w:r w:rsidRPr="0087034F">
              <w:rPr>
                <w:sz w:val="24"/>
                <w:szCs w:val="24"/>
              </w:rPr>
              <w:t xml:space="preserve"> (</w:t>
            </w:r>
            <w:proofErr w:type="spellStart"/>
            <w:r w:rsidRPr="0087034F">
              <w:rPr>
                <w:sz w:val="24"/>
                <w:szCs w:val="24"/>
              </w:rPr>
              <w:t>позориште</w:t>
            </w:r>
            <w:proofErr w:type="spellEnd"/>
            <w:r w:rsidRPr="0087034F">
              <w:rPr>
                <w:sz w:val="24"/>
                <w:szCs w:val="24"/>
              </w:rPr>
              <w:t>)</w:t>
            </w:r>
          </w:p>
          <w:p w14:paraId="0339DC95" w14:textId="77777777" w:rsidR="0087034F" w:rsidRPr="0087034F" w:rsidRDefault="0087034F" w:rsidP="0087034F">
            <w:pPr>
              <w:pStyle w:val="TableParagraph"/>
              <w:ind w:left="107" w:right="92"/>
              <w:rPr>
                <w:sz w:val="24"/>
                <w:szCs w:val="24"/>
              </w:rPr>
            </w:pPr>
            <w:r w:rsidRPr="0087034F">
              <w:rPr>
                <w:sz w:val="24"/>
                <w:szCs w:val="24"/>
              </w:rPr>
              <w:lastRenderedPageBreak/>
              <w:t>-</w:t>
            </w:r>
            <w:proofErr w:type="spellStart"/>
            <w:r w:rsidRPr="0087034F">
              <w:rPr>
                <w:sz w:val="24"/>
                <w:szCs w:val="24"/>
              </w:rPr>
              <w:t>Несебичном</w:t>
            </w:r>
            <w:proofErr w:type="spellEnd"/>
            <w:r w:rsidRPr="0087034F">
              <w:rPr>
                <w:sz w:val="24"/>
                <w:szCs w:val="24"/>
              </w:rPr>
              <w:t xml:space="preserve"> </w:t>
            </w:r>
            <w:proofErr w:type="spellStart"/>
            <w:r w:rsidRPr="0087034F">
              <w:rPr>
                <w:sz w:val="24"/>
                <w:szCs w:val="24"/>
              </w:rPr>
              <w:t>пружању</w:t>
            </w:r>
            <w:proofErr w:type="spellEnd"/>
            <w:r w:rsidRPr="0087034F">
              <w:rPr>
                <w:sz w:val="24"/>
                <w:szCs w:val="24"/>
              </w:rPr>
              <w:t xml:space="preserve"> </w:t>
            </w:r>
            <w:proofErr w:type="spellStart"/>
            <w:r w:rsidRPr="0087034F">
              <w:rPr>
                <w:sz w:val="24"/>
                <w:szCs w:val="24"/>
              </w:rPr>
              <w:t>помоћи</w:t>
            </w:r>
            <w:proofErr w:type="spellEnd"/>
            <w:r w:rsidRPr="0087034F">
              <w:rPr>
                <w:sz w:val="24"/>
                <w:szCs w:val="24"/>
              </w:rPr>
              <w:t xml:space="preserve"> </w:t>
            </w:r>
            <w:proofErr w:type="spellStart"/>
            <w:r w:rsidRPr="0087034F">
              <w:rPr>
                <w:sz w:val="24"/>
                <w:szCs w:val="24"/>
              </w:rPr>
              <w:t>другим</w:t>
            </w:r>
            <w:proofErr w:type="spellEnd"/>
            <w:r w:rsidRPr="0087034F">
              <w:rPr>
                <w:sz w:val="24"/>
                <w:szCs w:val="24"/>
              </w:rPr>
              <w:t xml:space="preserve"> </w:t>
            </w:r>
            <w:proofErr w:type="spellStart"/>
            <w:r w:rsidRPr="0087034F">
              <w:rPr>
                <w:sz w:val="24"/>
                <w:szCs w:val="24"/>
              </w:rPr>
              <w:t>ученицима</w:t>
            </w:r>
            <w:proofErr w:type="spellEnd"/>
          </w:p>
          <w:p w14:paraId="5DD00357" w14:textId="77777777" w:rsidR="0087034F" w:rsidRPr="0087034F" w:rsidRDefault="0087034F" w:rsidP="0087034F">
            <w:pPr>
              <w:pStyle w:val="TableParagraph"/>
              <w:ind w:left="107" w:right="95"/>
              <w:rPr>
                <w:sz w:val="24"/>
                <w:szCs w:val="24"/>
              </w:rPr>
            </w:pPr>
            <w:r w:rsidRPr="0087034F">
              <w:rPr>
                <w:sz w:val="24"/>
                <w:szCs w:val="24"/>
              </w:rPr>
              <w:t>-</w:t>
            </w:r>
            <w:proofErr w:type="spellStart"/>
            <w:r w:rsidRPr="0087034F">
              <w:rPr>
                <w:sz w:val="24"/>
                <w:szCs w:val="24"/>
              </w:rPr>
              <w:t>Израда</w:t>
            </w:r>
            <w:proofErr w:type="spellEnd"/>
            <w:r w:rsidRPr="0087034F">
              <w:rPr>
                <w:sz w:val="24"/>
                <w:szCs w:val="24"/>
              </w:rPr>
              <w:t xml:space="preserve"> </w:t>
            </w:r>
            <w:proofErr w:type="spellStart"/>
            <w:r w:rsidRPr="0087034F">
              <w:rPr>
                <w:sz w:val="24"/>
                <w:szCs w:val="24"/>
              </w:rPr>
              <w:t>паноа</w:t>
            </w:r>
            <w:proofErr w:type="spellEnd"/>
            <w:r w:rsidRPr="0087034F">
              <w:rPr>
                <w:sz w:val="24"/>
                <w:szCs w:val="24"/>
              </w:rPr>
              <w:t xml:space="preserve">, </w:t>
            </w:r>
            <w:proofErr w:type="spellStart"/>
            <w:r w:rsidRPr="0087034F">
              <w:rPr>
                <w:sz w:val="24"/>
                <w:szCs w:val="24"/>
              </w:rPr>
              <w:t>различитих</w:t>
            </w:r>
            <w:proofErr w:type="spellEnd"/>
            <w:r w:rsidRPr="0087034F">
              <w:rPr>
                <w:sz w:val="24"/>
                <w:szCs w:val="24"/>
              </w:rPr>
              <w:t xml:space="preserve"> </w:t>
            </w:r>
            <w:proofErr w:type="spellStart"/>
            <w:r w:rsidRPr="0087034F">
              <w:rPr>
                <w:sz w:val="24"/>
                <w:szCs w:val="24"/>
              </w:rPr>
              <w:t>врста</w:t>
            </w:r>
            <w:proofErr w:type="spellEnd"/>
            <w:r w:rsidRPr="0087034F">
              <w:rPr>
                <w:sz w:val="24"/>
                <w:szCs w:val="24"/>
              </w:rPr>
              <w:t xml:space="preserve"> </w:t>
            </w:r>
            <w:proofErr w:type="spellStart"/>
            <w:r w:rsidRPr="0087034F">
              <w:rPr>
                <w:sz w:val="24"/>
                <w:szCs w:val="24"/>
              </w:rPr>
              <w:t>излагања</w:t>
            </w:r>
            <w:proofErr w:type="spellEnd"/>
          </w:p>
        </w:tc>
        <w:tc>
          <w:tcPr>
            <w:tcW w:w="3420" w:type="dxa"/>
            <w:vMerge w:val="restart"/>
          </w:tcPr>
          <w:p w14:paraId="101CF7D4" w14:textId="77777777" w:rsidR="0087034F" w:rsidRPr="0087034F" w:rsidRDefault="0087034F" w:rsidP="0087034F">
            <w:pPr>
              <w:pStyle w:val="TableParagraph"/>
              <w:rPr>
                <w:sz w:val="24"/>
                <w:szCs w:val="24"/>
              </w:rPr>
            </w:pPr>
          </w:p>
          <w:p w14:paraId="425C349E" w14:textId="77777777" w:rsidR="0087034F" w:rsidRPr="0087034F" w:rsidRDefault="0087034F" w:rsidP="0087034F">
            <w:pPr>
              <w:pStyle w:val="TableParagraph"/>
              <w:rPr>
                <w:sz w:val="24"/>
                <w:szCs w:val="24"/>
              </w:rPr>
            </w:pPr>
          </w:p>
          <w:p w14:paraId="665B5881" w14:textId="77777777" w:rsidR="0087034F" w:rsidRPr="0087034F" w:rsidRDefault="0087034F" w:rsidP="0087034F">
            <w:pPr>
              <w:pStyle w:val="TableParagraph"/>
              <w:spacing w:before="184"/>
              <w:ind w:left="107" w:right="161"/>
              <w:rPr>
                <w:sz w:val="24"/>
                <w:szCs w:val="24"/>
              </w:rPr>
            </w:pPr>
            <w:r w:rsidRPr="0087034F">
              <w:rPr>
                <w:sz w:val="24"/>
                <w:szCs w:val="24"/>
              </w:rPr>
              <w:t>-</w:t>
            </w:r>
            <w:proofErr w:type="spellStart"/>
            <w:r w:rsidRPr="0087034F">
              <w:rPr>
                <w:sz w:val="24"/>
                <w:szCs w:val="24"/>
              </w:rPr>
              <w:t>Све</w:t>
            </w:r>
            <w:proofErr w:type="spellEnd"/>
            <w:r w:rsidRPr="0087034F">
              <w:rPr>
                <w:sz w:val="24"/>
                <w:szCs w:val="24"/>
              </w:rPr>
              <w:t xml:space="preserve"> </w:t>
            </w:r>
            <w:proofErr w:type="spellStart"/>
            <w:r w:rsidRPr="0087034F">
              <w:rPr>
                <w:sz w:val="24"/>
                <w:szCs w:val="24"/>
              </w:rPr>
              <w:t>што</w:t>
            </w:r>
            <w:proofErr w:type="spellEnd"/>
            <w:r w:rsidRPr="0087034F">
              <w:rPr>
                <w:sz w:val="24"/>
                <w:szCs w:val="24"/>
              </w:rPr>
              <w:t xml:space="preserve"> </w:t>
            </w:r>
            <w:proofErr w:type="spellStart"/>
            <w:r w:rsidRPr="0087034F">
              <w:rPr>
                <w:sz w:val="24"/>
                <w:szCs w:val="24"/>
              </w:rPr>
              <w:t>је</w:t>
            </w:r>
            <w:proofErr w:type="spellEnd"/>
            <w:r w:rsidRPr="0087034F">
              <w:rPr>
                <w:sz w:val="24"/>
                <w:szCs w:val="24"/>
              </w:rPr>
              <w:t xml:space="preserve"> </w:t>
            </w:r>
            <w:proofErr w:type="spellStart"/>
            <w:r w:rsidRPr="0087034F">
              <w:rPr>
                <w:sz w:val="24"/>
                <w:szCs w:val="24"/>
              </w:rPr>
              <w:t>рађено</w:t>
            </w:r>
            <w:proofErr w:type="spellEnd"/>
            <w:r w:rsidRPr="0087034F">
              <w:rPr>
                <w:sz w:val="24"/>
                <w:szCs w:val="24"/>
              </w:rPr>
              <w:t xml:space="preserve"> </w:t>
            </w:r>
            <w:proofErr w:type="spellStart"/>
            <w:r w:rsidRPr="0087034F">
              <w:rPr>
                <w:sz w:val="24"/>
                <w:szCs w:val="24"/>
              </w:rPr>
              <w:t>на</w:t>
            </w:r>
            <w:proofErr w:type="spellEnd"/>
            <w:r w:rsidRPr="0087034F">
              <w:rPr>
                <w:sz w:val="24"/>
                <w:szCs w:val="24"/>
              </w:rPr>
              <w:t xml:space="preserve"> </w:t>
            </w:r>
            <w:proofErr w:type="spellStart"/>
            <w:r w:rsidRPr="0087034F">
              <w:rPr>
                <w:sz w:val="24"/>
                <w:szCs w:val="24"/>
              </w:rPr>
              <w:t>часу</w:t>
            </w:r>
            <w:proofErr w:type="spellEnd"/>
            <w:r w:rsidRPr="0087034F">
              <w:rPr>
                <w:sz w:val="24"/>
                <w:szCs w:val="24"/>
              </w:rPr>
              <w:t xml:space="preserve"> </w:t>
            </w:r>
            <w:proofErr w:type="spellStart"/>
            <w:r w:rsidRPr="0087034F">
              <w:rPr>
                <w:sz w:val="24"/>
                <w:szCs w:val="24"/>
              </w:rPr>
              <w:t>налази</w:t>
            </w:r>
            <w:proofErr w:type="spellEnd"/>
            <w:r w:rsidRPr="0087034F">
              <w:rPr>
                <w:sz w:val="24"/>
                <w:szCs w:val="24"/>
              </w:rPr>
              <w:t xml:space="preserve"> </w:t>
            </w:r>
            <w:proofErr w:type="spellStart"/>
            <w:r w:rsidRPr="0087034F">
              <w:rPr>
                <w:sz w:val="24"/>
                <w:szCs w:val="24"/>
              </w:rPr>
              <w:t>се</w:t>
            </w:r>
            <w:proofErr w:type="spellEnd"/>
            <w:r w:rsidRPr="0087034F">
              <w:rPr>
                <w:sz w:val="24"/>
                <w:szCs w:val="24"/>
              </w:rPr>
              <w:t xml:space="preserve"> у </w:t>
            </w:r>
            <w:proofErr w:type="spellStart"/>
            <w:r w:rsidRPr="0087034F">
              <w:rPr>
                <w:sz w:val="24"/>
                <w:szCs w:val="24"/>
              </w:rPr>
              <w:t>свескама</w:t>
            </w:r>
            <w:proofErr w:type="spellEnd"/>
            <w:r w:rsidRPr="0087034F">
              <w:rPr>
                <w:sz w:val="24"/>
                <w:szCs w:val="24"/>
              </w:rPr>
              <w:t xml:space="preserve"> и </w:t>
            </w:r>
            <w:proofErr w:type="spellStart"/>
            <w:r w:rsidRPr="0087034F">
              <w:rPr>
                <w:sz w:val="24"/>
                <w:szCs w:val="24"/>
              </w:rPr>
              <w:t>уредно</w:t>
            </w:r>
            <w:proofErr w:type="spellEnd"/>
            <w:r w:rsidRPr="0087034F">
              <w:rPr>
                <w:sz w:val="24"/>
                <w:szCs w:val="24"/>
              </w:rPr>
              <w:t xml:space="preserve"> </w:t>
            </w:r>
            <w:proofErr w:type="spellStart"/>
            <w:r w:rsidRPr="0087034F">
              <w:rPr>
                <w:sz w:val="24"/>
                <w:szCs w:val="24"/>
              </w:rPr>
              <w:t>је</w:t>
            </w:r>
            <w:proofErr w:type="spellEnd"/>
            <w:r w:rsidRPr="0087034F">
              <w:rPr>
                <w:sz w:val="24"/>
                <w:szCs w:val="24"/>
              </w:rPr>
              <w:t xml:space="preserve"> </w:t>
            </w:r>
            <w:proofErr w:type="spellStart"/>
            <w:r w:rsidRPr="0087034F">
              <w:rPr>
                <w:sz w:val="24"/>
                <w:szCs w:val="24"/>
              </w:rPr>
              <w:t>написано</w:t>
            </w:r>
            <w:proofErr w:type="spellEnd"/>
          </w:p>
          <w:p w14:paraId="595F352A" w14:textId="77777777" w:rsidR="0087034F" w:rsidRPr="0087034F" w:rsidRDefault="0087034F" w:rsidP="0087034F">
            <w:pPr>
              <w:pStyle w:val="TableParagraph"/>
              <w:ind w:left="107" w:right="166"/>
              <w:rPr>
                <w:sz w:val="24"/>
                <w:szCs w:val="24"/>
              </w:rPr>
            </w:pPr>
            <w:r w:rsidRPr="0087034F">
              <w:rPr>
                <w:sz w:val="24"/>
                <w:szCs w:val="24"/>
              </w:rPr>
              <w:t>-</w:t>
            </w:r>
            <w:proofErr w:type="spellStart"/>
            <w:r w:rsidRPr="0087034F">
              <w:rPr>
                <w:sz w:val="24"/>
                <w:szCs w:val="24"/>
              </w:rPr>
              <w:t>Учесталост</w:t>
            </w:r>
            <w:proofErr w:type="spellEnd"/>
            <w:r w:rsidRPr="0087034F">
              <w:rPr>
                <w:sz w:val="24"/>
                <w:szCs w:val="24"/>
              </w:rPr>
              <w:t xml:space="preserve"> </w:t>
            </w:r>
            <w:proofErr w:type="spellStart"/>
            <w:r w:rsidRPr="0087034F">
              <w:rPr>
                <w:sz w:val="24"/>
                <w:szCs w:val="24"/>
              </w:rPr>
              <w:t>јављања</w:t>
            </w:r>
            <w:proofErr w:type="spellEnd"/>
            <w:r w:rsidRPr="0087034F">
              <w:rPr>
                <w:sz w:val="24"/>
                <w:szCs w:val="24"/>
              </w:rPr>
              <w:t xml:space="preserve"> и </w:t>
            </w:r>
            <w:proofErr w:type="spellStart"/>
            <w:r w:rsidRPr="0087034F">
              <w:rPr>
                <w:sz w:val="24"/>
                <w:szCs w:val="24"/>
              </w:rPr>
              <w:t>активност</w:t>
            </w:r>
            <w:proofErr w:type="spellEnd"/>
            <w:r w:rsidRPr="0087034F">
              <w:rPr>
                <w:sz w:val="24"/>
                <w:szCs w:val="24"/>
              </w:rPr>
              <w:t xml:space="preserve"> </w:t>
            </w:r>
            <w:proofErr w:type="spellStart"/>
            <w:r w:rsidRPr="0087034F">
              <w:rPr>
                <w:sz w:val="24"/>
                <w:szCs w:val="24"/>
              </w:rPr>
              <w:t>по</w:t>
            </w:r>
            <w:proofErr w:type="spellEnd"/>
            <w:r w:rsidRPr="0087034F">
              <w:rPr>
                <w:sz w:val="24"/>
                <w:szCs w:val="24"/>
              </w:rPr>
              <w:t xml:space="preserve"> </w:t>
            </w:r>
            <w:proofErr w:type="spellStart"/>
            <w:r w:rsidRPr="0087034F">
              <w:rPr>
                <w:sz w:val="24"/>
                <w:szCs w:val="24"/>
              </w:rPr>
              <w:t>месецима</w:t>
            </w:r>
            <w:proofErr w:type="spellEnd"/>
          </w:p>
          <w:p w14:paraId="3487601B" w14:textId="77777777" w:rsidR="0087034F" w:rsidRPr="0087034F" w:rsidRDefault="0087034F" w:rsidP="0087034F">
            <w:pPr>
              <w:pStyle w:val="TableParagraph"/>
              <w:ind w:left="107" w:right="257"/>
              <w:rPr>
                <w:sz w:val="24"/>
                <w:szCs w:val="24"/>
              </w:rPr>
            </w:pPr>
            <w:r w:rsidRPr="0087034F">
              <w:rPr>
                <w:sz w:val="24"/>
                <w:szCs w:val="24"/>
              </w:rPr>
              <w:t>-</w:t>
            </w:r>
            <w:proofErr w:type="spellStart"/>
            <w:r w:rsidRPr="0087034F">
              <w:rPr>
                <w:sz w:val="24"/>
                <w:szCs w:val="24"/>
              </w:rPr>
              <w:t>Учествује</w:t>
            </w:r>
            <w:proofErr w:type="spellEnd"/>
            <w:r w:rsidRPr="0087034F">
              <w:rPr>
                <w:sz w:val="24"/>
                <w:szCs w:val="24"/>
              </w:rPr>
              <w:t xml:space="preserve">, </w:t>
            </w:r>
            <w:proofErr w:type="spellStart"/>
            <w:r w:rsidRPr="0087034F">
              <w:rPr>
                <w:sz w:val="24"/>
                <w:szCs w:val="24"/>
              </w:rPr>
              <w:t>помаже</w:t>
            </w:r>
            <w:proofErr w:type="spellEnd"/>
            <w:r w:rsidRPr="0087034F">
              <w:rPr>
                <w:sz w:val="24"/>
                <w:szCs w:val="24"/>
              </w:rPr>
              <w:t xml:space="preserve"> </w:t>
            </w:r>
            <w:proofErr w:type="spellStart"/>
            <w:r w:rsidRPr="0087034F">
              <w:rPr>
                <w:sz w:val="24"/>
                <w:szCs w:val="24"/>
              </w:rPr>
              <w:t>другима</w:t>
            </w:r>
            <w:proofErr w:type="spellEnd"/>
            <w:r w:rsidRPr="0087034F">
              <w:rPr>
                <w:sz w:val="24"/>
                <w:szCs w:val="24"/>
              </w:rPr>
              <w:t xml:space="preserve">, </w:t>
            </w:r>
            <w:proofErr w:type="spellStart"/>
            <w:r w:rsidRPr="0087034F">
              <w:rPr>
                <w:sz w:val="24"/>
                <w:szCs w:val="24"/>
              </w:rPr>
              <w:t>израђује</w:t>
            </w:r>
            <w:proofErr w:type="spellEnd"/>
            <w:r w:rsidRPr="0087034F">
              <w:rPr>
                <w:sz w:val="24"/>
                <w:szCs w:val="24"/>
              </w:rPr>
              <w:t xml:space="preserve"> </w:t>
            </w:r>
            <w:proofErr w:type="spellStart"/>
            <w:r w:rsidRPr="0087034F">
              <w:rPr>
                <w:sz w:val="24"/>
                <w:szCs w:val="24"/>
              </w:rPr>
              <w:t>самостално</w:t>
            </w:r>
            <w:proofErr w:type="spellEnd"/>
            <w:r w:rsidRPr="0087034F">
              <w:rPr>
                <w:sz w:val="24"/>
                <w:szCs w:val="24"/>
              </w:rPr>
              <w:t xml:space="preserve"> </w:t>
            </w:r>
            <w:proofErr w:type="spellStart"/>
            <w:r w:rsidRPr="0087034F">
              <w:rPr>
                <w:sz w:val="24"/>
                <w:szCs w:val="24"/>
              </w:rPr>
              <w:t>или</w:t>
            </w:r>
            <w:proofErr w:type="spellEnd"/>
            <w:r w:rsidRPr="0087034F">
              <w:rPr>
                <w:sz w:val="24"/>
                <w:szCs w:val="24"/>
              </w:rPr>
              <w:t xml:space="preserve"> у </w:t>
            </w:r>
            <w:proofErr w:type="spellStart"/>
            <w:r w:rsidRPr="0087034F">
              <w:rPr>
                <w:sz w:val="24"/>
                <w:szCs w:val="24"/>
              </w:rPr>
              <w:t>сарадњи</w:t>
            </w:r>
            <w:proofErr w:type="spellEnd"/>
            <w:r w:rsidRPr="0087034F">
              <w:rPr>
                <w:sz w:val="24"/>
                <w:szCs w:val="24"/>
              </w:rPr>
              <w:t xml:space="preserve"> </w:t>
            </w:r>
            <w:proofErr w:type="spellStart"/>
            <w:r w:rsidRPr="0087034F">
              <w:rPr>
                <w:sz w:val="24"/>
                <w:szCs w:val="24"/>
              </w:rPr>
              <w:t>са</w:t>
            </w:r>
            <w:proofErr w:type="spellEnd"/>
            <w:r w:rsidRPr="0087034F">
              <w:rPr>
                <w:sz w:val="24"/>
                <w:szCs w:val="24"/>
              </w:rPr>
              <w:t xml:space="preserve"> </w:t>
            </w:r>
            <w:proofErr w:type="spellStart"/>
            <w:r w:rsidRPr="0087034F">
              <w:rPr>
                <w:sz w:val="24"/>
                <w:szCs w:val="24"/>
              </w:rPr>
              <w:t>другима</w:t>
            </w:r>
            <w:proofErr w:type="spellEnd"/>
            <w:r w:rsidRPr="0087034F">
              <w:rPr>
                <w:sz w:val="24"/>
                <w:szCs w:val="24"/>
              </w:rPr>
              <w:t xml:space="preserve"> </w:t>
            </w:r>
            <w:proofErr w:type="spellStart"/>
            <w:r w:rsidRPr="0087034F">
              <w:rPr>
                <w:sz w:val="24"/>
                <w:szCs w:val="24"/>
              </w:rPr>
              <w:t>продукте</w:t>
            </w:r>
            <w:proofErr w:type="spellEnd"/>
            <w:r w:rsidRPr="0087034F">
              <w:rPr>
                <w:sz w:val="24"/>
                <w:szCs w:val="24"/>
              </w:rPr>
              <w:t xml:space="preserve"> </w:t>
            </w:r>
            <w:proofErr w:type="spellStart"/>
            <w:r w:rsidRPr="0087034F">
              <w:rPr>
                <w:sz w:val="24"/>
                <w:szCs w:val="24"/>
              </w:rPr>
              <w:t>рада</w:t>
            </w:r>
            <w:proofErr w:type="spellEnd"/>
          </w:p>
          <w:p w14:paraId="487EA91A" w14:textId="77777777" w:rsidR="0087034F" w:rsidRPr="0087034F" w:rsidRDefault="0087034F" w:rsidP="0087034F">
            <w:pPr>
              <w:pStyle w:val="TableParagraph"/>
              <w:ind w:left="107" w:right="409"/>
              <w:rPr>
                <w:sz w:val="24"/>
                <w:szCs w:val="24"/>
              </w:rPr>
            </w:pPr>
            <w:r w:rsidRPr="0087034F">
              <w:rPr>
                <w:sz w:val="24"/>
                <w:szCs w:val="24"/>
              </w:rPr>
              <w:t>-</w:t>
            </w:r>
            <w:proofErr w:type="spellStart"/>
            <w:r w:rsidRPr="0087034F">
              <w:rPr>
                <w:sz w:val="24"/>
                <w:szCs w:val="24"/>
              </w:rPr>
              <w:t>Број</w:t>
            </w:r>
            <w:proofErr w:type="spellEnd"/>
            <w:r w:rsidRPr="0087034F">
              <w:rPr>
                <w:sz w:val="24"/>
                <w:szCs w:val="24"/>
              </w:rPr>
              <w:t xml:space="preserve"> и </w:t>
            </w:r>
            <w:proofErr w:type="spellStart"/>
            <w:r w:rsidRPr="0087034F">
              <w:rPr>
                <w:sz w:val="24"/>
                <w:szCs w:val="24"/>
              </w:rPr>
              <w:t>квалитет</w:t>
            </w:r>
            <w:proofErr w:type="spellEnd"/>
            <w:r w:rsidRPr="0087034F">
              <w:rPr>
                <w:sz w:val="24"/>
                <w:szCs w:val="24"/>
              </w:rPr>
              <w:t xml:space="preserve"> </w:t>
            </w:r>
            <w:proofErr w:type="spellStart"/>
            <w:r w:rsidRPr="0087034F">
              <w:rPr>
                <w:sz w:val="24"/>
                <w:szCs w:val="24"/>
              </w:rPr>
              <w:t>добровољног</w:t>
            </w:r>
            <w:proofErr w:type="spellEnd"/>
            <w:r w:rsidRPr="0087034F">
              <w:rPr>
                <w:sz w:val="24"/>
                <w:szCs w:val="24"/>
              </w:rPr>
              <w:t xml:space="preserve"> </w:t>
            </w:r>
            <w:proofErr w:type="spellStart"/>
            <w:r w:rsidRPr="0087034F">
              <w:rPr>
                <w:sz w:val="24"/>
                <w:szCs w:val="24"/>
              </w:rPr>
              <w:t>учешћа</w:t>
            </w:r>
            <w:proofErr w:type="spellEnd"/>
            <w:r w:rsidRPr="0087034F">
              <w:rPr>
                <w:sz w:val="24"/>
                <w:szCs w:val="24"/>
              </w:rPr>
              <w:t xml:space="preserve"> у </w:t>
            </w:r>
            <w:proofErr w:type="spellStart"/>
            <w:r w:rsidRPr="0087034F">
              <w:rPr>
                <w:sz w:val="24"/>
                <w:szCs w:val="24"/>
              </w:rPr>
              <w:t>разним</w:t>
            </w:r>
            <w:proofErr w:type="spellEnd"/>
            <w:r w:rsidRPr="0087034F">
              <w:rPr>
                <w:sz w:val="24"/>
                <w:szCs w:val="24"/>
              </w:rPr>
              <w:t xml:space="preserve"> </w:t>
            </w:r>
            <w:proofErr w:type="spellStart"/>
            <w:r w:rsidRPr="0087034F">
              <w:rPr>
                <w:sz w:val="24"/>
                <w:szCs w:val="24"/>
              </w:rPr>
              <w:t>наставним</w:t>
            </w:r>
            <w:proofErr w:type="spellEnd"/>
            <w:r w:rsidRPr="0087034F">
              <w:rPr>
                <w:sz w:val="24"/>
                <w:szCs w:val="24"/>
              </w:rPr>
              <w:t xml:space="preserve"> и </w:t>
            </w:r>
            <w:proofErr w:type="spellStart"/>
            <w:r w:rsidRPr="0087034F">
              <w:rPr>
                <w:sz w:val="24"/>
                <w:szCs w:val="24"/>
              </w:rPr>
              <w:t>ваннаставним</w:t>
            </w:r>
            <w:proofErr w:type="spellEnd"/>
            <w:r w:rsidRPr="0087034F">
              <w:rPr>
                <w:sz w:val="24"/>
                <w:szCs w:val="24"/>
              </w:rPr>
              <w:t xml:space="preserve"> </w:t>
            </w:r>
            <w:proofErr w:type="spellStart"/>
            <w:r w:rsidRPr="0087034F">
              <w:rPr>
                <w:sz w:val="24"/>
                <w:szCs w:val="24"/>
              </w:rPr>
              <w:t>активностима</w:t>
            </w:r>
            <w:proofErr w:type="spellEnd"/>
            <w:r w:rsidRPr="0087034F">
              <w:rPr>
                <w:sz w:val="24"/>
                <w:szCs w:val="24"/>
              </w:rPr>
              <w:t xml:space="preserve"> (</w:t>
            </w:r>
            <w:proofErr w:type="spellStart"/>
            <w:r w:rsidRPr="0087034F">
              <w:rPr>
                <w:sz w:val="24"/>
                <w:szCs w:val="24"/>
              </w:rPr>
              <w:t>такмичења</w:t>
            </w:r>
            <w:proofErr w:type="spellEnd"/>
            <w:r w:rsidRPr="0087034F">
              <w:rPr>
                <w:sz w:val="24"/>
                <w:szCs w:val="24"/>
              </w:rPr>
              <w:t xml:space="preserve">, </w:t>
            </w:r>
            <w:proofErr w:type="spellStart"/>
            <w:r w:rsidRPr="0087034F">
              <w:rPr>
                <w:sz w:val="24"/>
                <w:szCs w:val="24"/>
              </w:rPr>
              <w:t>израда</w:t>
            </w:r>
            <w:proofErr w:type="spellEnd"/>
            <w:r w:rsidRPr="0087034F">
              <w:rPr>
                <w:sz w:val="24"/>
                <w:szCs w:val="24"/>
              </w:rPr>
              <w:t xml:space="preserve"> </w:t>
            </w:r>
            <w:proofErr w:type="spellStart"/>
            <w:r w:rsidRPr="0087034F">
              <w:rPr>
                <w:sz w:val="24"/>
                <w:szCs w:val="24"/>
              </w:rPr>
              <w:t>паноа</w:t>
            </w:r>
            <w:proofErr w:type="spellEnd"/>
            <w:r w:rsidRPr="0087034F">
              <w:rPr>
                <w:sz w:val="24"/>
                <w:szCs w:val="24"/>
              </w:rPr>
              <w:t xml:space="preserve">, </w:t>
            </w:r>
            <w:proofErr w:type="spellStart"/>
            <w:r w:rsidRPr="0087034F">
              <w:rPr>
                <w:sz w:val="24"/>
                <w:szCs w:val="24"/>
              </w:rPr>
              <w:t>кратко</w:t>
            </w:r>
            <w:proofErr w:type="spellEnd"/>
            <w:r w:rsidRPr="0087034F">
              <w:rPr>
                <w:sz w:val="24"/>
                <w:szCs w:val="24"/>
              </w:rPr>
              <w:t xml:space="preserve"> </w:t>
            </w:r>
            <w:proofErr w:type="spellStart"/>
            <w:r w:rsidRPr="0087034F">
              <w:rPr>
                <w:sz w:val="24"/>
                <w:szCs w:val="24"/>
              </w:rPr>
              <w:t>предавање</w:t>
            </w:r>
            <w:proofErr w:type="spellEnd"/>
            <w:r w:rsidRPr="0087034F">
              <w:rPr>
                <w:sz w:val="24"/>
                <w:szCs w:val="24"/>
              </w:rPr>
              <w:t xml:space="preserve">, </w:t>
            </w:r>
            <w:proofErr w:type="spellStart"/>
            <w:r w:rsidRPr="0087034F">
              <w:rPr>
                <w:sz w:val="24"/>
                <w:szCs w:val="24"/>
              </w:rPr>
              <w:t>вођење</w:t>
            </w:r>
            <w:proofErr w:type="spellEnd"/>
            <w:r w:rsidRPr="0087034F">
              <w:rPr>
                <w:sz w:val="24"/>
                <w:szCs w:val="24"/>
              </w:rPr>
              <w:t xml:space="preserve"> </w:t>
            </w:r>
            <w:proofErr w:type="spellStart"/>
            <w:r w:rsidRPr="0087034F">
              <w:rPr>
                <w:sz w:val="24"/>
                <w:szCs w:val="24"/>
              </w:rPr>
              <w:t>квиза</w:t>
            </w:r>
            <w:proofErr w:type="spellEnd"/>
            <w:r w:rsidRPr="0087034F">
              <w:rPr>
                <w:sz w:val="24"/>
                <w:szCs w:val="24"/>
              </w:rPr>
              <w:t xml:space="preserve">, </w:t>
            </w:r>
            <w:proofErr w:type="spellStart"/>
            <w:r w:rsidRPr="0087034F">
              <w:rPr>
                <w:sz w:val="24"/>
                <w:szCs w:val="24"/>
              </w:rPr>
              <w:t>израда</w:t>
            </w:r>
            <w:proofErr w:type="spellEnd"/>
            <w:r w:rsidRPr="0087034F">
              <w:rPr>
                <w:sz w:val="24"/>
                <w:szCs w:val="24"/>
              </w:rPr>
              <w:t xml:space="preserve"> </w:t>
            </w:r>
            <w:proofErr w:type="spellStart"/>
            <w:r w:rsidRPr="0087034F">
              <w:rPr>
                <w:sz w:val="24"/>
                <w:szCs w:val="24"/>
              </w:rPr>
              <w:t>асоцијација</w:t>
            </w:r>
            <w:proofErr w:type="spellEnd"/>
            <w:r w:rsidRPr="0087034F">
              <w:rPr>
                <w:sz w:val="24"/>
                <w:szCs w:val="24"/>
              </w:rPr>
              <w:t>...)</w:t>
            </w:r>
          </w:p>
          <w:p w14:paraId="3E2A1440" w14:textId="77777777" w:rsidR="0087034F" w:rsidRPr="0087034F" w:rsidRDefault="0087034F" w:rsidP="0087034F">
            <w:pPr>
              <w:pStyle w:val="TableParagraph"/>
              <w:ind w:left="107"/>
              <w:rPr>
                <w:sz w:val="24"/>
                <w:szCs w:val="24"/>
              </w:rPr>
            </w:pPr>
            <w:r w:rsidRPr="0087034F">
              <w:rPr>
                <w:sz w:val="24"/>
                <w:szCs w:val="24"/>
              </w:rPr>
              <w:t>-</w:t>
            </w:r>
            <w:proofErr w:type="spellStart"/>
            <w:r w:rsidRPr="0087034F">
              <w:rPr>
                <w:sz w:val="24"/>
                <w:szCs w:val="24"/>
              </w:rPr>
              <w:t>Спреман</w:t>
            </w:r>
            <w:proofErr w:type="spellEnd"/>
            <w:r w:rsidRPr="0087034F">
              <w:rPr>
                <w:sz w:val="24"/>
                <w:szCs w:val="24"/>
              </w:rPr>
              <w:t xml:space="preserve"> </w:t>
            </w:r>
            <w:proofErr w:type="spellStart"/>
            <w:r w:rsidRPr="0087034F">
              <w:rPr>
                <w:sz w:val="24"/>
                <w:szCs w:val="24"/>
              </w:rPr>
              <w:t>је</w:t>
            </w:r>
            <w:proofErr w:type="spellEnd"/>
            <w:r w:rsidRPr="0087034F">
              <w:rPr>
                <w:sz w:val="24"/>
                <w:szCs w:val="24"/>
              </w:rPr>
              <w:t xml:space="preserve"> </w:t>
            </w:r>
            <w:proofErr w:type="spellStart"/>
            <w:r w:rsidRPr="0087034F">
              <w:rPr>
                <w:sz w:val="24"/>
                <w:szCs w:val="24"/>
              </w:rPr>
              <w:t>да</w:t>
            </w:r>
            <w:proofErr w:type="spellEnd"/>
            <w:r w:rsidRPr="0087034F">
              <w:rPr>
                <w:sz w:val="24"/>
                <w:szCs w:val="24"/>
              </w:rPr>
              <w:t xml:space="preserve"> </w:t>
            </w:r>
            <w:proofErr w:type="spellStart"/>
            <w:r w:rsidRPr="0087034F">
              <w:rPr>
                <w:sz w:val="24"/>
                <w:szCs w:val="24"/>
              </w:rPr>
              <w:t>помогне</w:t>
            </w:r>
            <w:proofErr w:type="spellEnd"/>
            <w:r w:rsidRPr="0087034F">
              <w:rPr>
                <w:sz w:val="24"/>
                <w:szCs w:val="24"/>
              </w:rPr>
              <w:t xml:space="preserve"> </w:t>
            </w:r>
            <w:proofErr w:type="spellStart"/>
            <w:r w:rsidRPr="0087034F">
              <w:rPr>
                <w:sz w:val="24"/>
                <w:szCs w:val="24"/>
              </w:rPr>
              <w:t>другима</w:t>
            </w:r>
            <w:proofErr w:type="spellEnd"/>
          </w:p>
          <w:p w14:paraId="6F57B1DD" w14:textId="77777777" w:rsidR="0087034F" w:rsidRPr="0087034F" w:rsidRDefault="0087034F" w:rsidP="0087034F">
            <w:pPr>
              <w:pStyle w:val="TableParagraph"/>
              <w:ind w:left="107"/>
              <w:rPr>
                <w:sz w:val="24"/>
                <w:szCs w:val="24"/>
              </w:rPr>
            </w:pPr>
            <w:r w:rsidRPr="0087034F">
              <w:rPr>
                <w:sz w:val="24"/>
                <w:szCs w:val="24"/>
              </w:rPr>
              <w:lastRenderedPageBreak/>
              <w:t>-</w:t>
            </w:r>
            <w:proofErr w:type="spellStart"/>
            <w:r w:rsidRPr="0087034F">
              <w:rPr>
                <w:sz w:val="24"/>
                <w:szCs w:val="24"/>
              </w:rPr>
              <w:t>Иницијатива</w:t>
            </w:r>
            <w:proofErr w:type="spellEnd"/>
            <w:r w:rsidRPr="0087034F">
              <w:rPr>
                <w:sz w:val="24"/>
                <w:szCs w:val="24"/>
              </w:rPr>
              <w:t xml:space="preserve"> и </w:t>
            </w:r>
            <w:proofErr w:type="spellStart"/>
            <w:r w:rsidRPr="0087034F">
              <w:rPr>
                <w:sz w:val="24"/>
                <w:szCs w:val="24"/>
              </w:rPr>
              <w:t>квалитет</w:t>
            </w:r>
            <w:proofErr w:type="spellEnd"/>
            <w:r w:rsidRPr="0087034F">
              <w:rPr>
                <w:sz w:val="24"/>
                <w:szCs w:val="24"/>
              </w:rPr>
              <w:t xml:space="preserve"> </w:t>
            </w:r>
            <w:proofErr w:type="spellStart"/>
            <w:r w:rsidRPr="0087034F">
              <w:rPr>
                <w:sz w:val="24"/>
                <w:szCs w:val="24"/>
              </w:rPr>
              <w:t>продукта</w:t>
            </w:r>
            <w:proofErr w:type="spellEnd"/>
          </w:p>
        </w:tc>
        <w:tc>
          <w:tcPr>
            <w:tcW w:w="1440" w:type="dxa"/>
            <w:vMerge w:val="restart"/>
          </w:tcPr>
          <w:p w14:paraId="124F6A97" w14:textId="77777777" w:rsidR="0087034F" w:rsidRPr="0087034F" w:rsidRDefault="0087034F" w:rsidP="0087034F">
            <w:pPr>
              <w:pStyle w:val="TableParagraph"/>
              <w:ind w:left="107" w:right="80"/>
              <w:rPr>
                <w:sz w:val="24"/>
                <w:szCs w:val="24"/>
              </w:rPr>
            </w:pPr>
            <w:r w:rsidRPr="0087034F">
              <w:rPr>
                <w:sz w:val="24"/>
                <w:szCs w:val="24"/>
              </w:rPr>
              <w:lastRenderedPageBreak/>
              <w:t>-</w:t>
            </w:r>
            <w:proofErr w:type="spellStart"/>
            <w:r w:rsidRPr="0087034F">
              <w:rPr>
                <w:sz w:val="24"/>
                <w:szCs w:val="24"/>
              </w:rPr>
              <w:t>Пресек</w:t>
            </w:r>
            <w:proofErr w:type="spellEnd"/>
            <w:r w:rsidRPr="0087034F">
              <w:rPr>
                <w:sz w:val="24"/>
                <w:szCs w:val="24"/>
              </w:rPr>
              <w:t xml:space="preserve"> </w:t>
            </w:r>
            <w:proofErr w:type="spellStart"/>
            <w:r w:rsidRPr="0087034F">
              <w:rPr>
                <w:sz w:val="24"/>
                <w:szCs w:val="24"/>
              </w:rPr>
              <w:t>стања</w:t>
            </w:r>
            <w:proofErr w:type="spellEnd"/>
            <w:r w:rsidRPr="0087034F">
              <w:rPr>
                <w:sz w:val="24"/>
                <w:szCs w:val="24"/>
              </w:rPr>
              <w:t xml:space="preserve"> </w:t>
            </w:r>
            <w:proofErr w:type="spellStart"/>
            <w:r w:rsidRPr="0087034F">
              <w:rPr>
                <w:sz w:val="24"/>
                <w:szCs w:val="24"/>
              </w:rPr>
              <w:t>по</w:t>
            </w:r>
            <w:proofErr w:type="spellEnd"/>
            <w:r w:rsidRPr="0087034F">
              <w:rPr>
                <w:sz w:val="24"/>
                <w:szCs w:val="24"/>
              </w:rPr>
              <w:t xml:space="preserve"> </w:t>
            </w:r>
            <w:proofErr w:type="spellStart"/>
            <w:r w:rsidRPr="0087034F">
              <w:rPr>
                <w:sz w:val="24"/>
                <w:szCs w:val="24"/>
              </w:rPr>
              <w:t>тромесечјима</w:t>
            </w:r>
            <w:proofErr w:type="spellEnd"/>
          </w:p>
        </w:tc>
      </w:tr>
      <w:tr w:rsidR="0087034F" w:rsidRPr="0087034F" w14:paraId="1CD8BD77" w14:textId="77777777" w:rsidTr="0087034F">
        <w:trPr>
          <w:trHeight w:val="459"/>
        </w:trPr>
        <w:tc>
          <w:tcPr>
            <w:tcW w:w="1034" w:type="dxa"/>
            <w:vMerge/>
            <w:tcBorders>
              <w:top w:val="nil"/>
            </w:tcBorders>
            <w:textDirection w:val="btLr"/>
          </w:tcPr>
          <w:p w14:paraId="50842433" w14:textId="77777777" w:rsidR="0087034F" w:rsidRPr="00D770CF" w:rsidRDefault="0087034F" w:rsidP="0087034F">
            <w:pPr>
              <w:rPr>
                <w:sz w:val="2"/>
                <w:szCs w:val="2"/>
              </w:rPr>
            </w:pPr>
          </w:p>
        </w:tc>
        <w:tc>
          <w:tcPr>
            <w:tcW w:w="1414" w:type="dxa"/>
            <w:vMerge/>
            <w:tcBorders>
              <w:top w:val="nil"/>
            </w:tcBorders>
            <w:textDirection w:val="btLr"/>
          </w:tcPr>
          <w:p w14:paraId="786DA47F" w14:textId="77777777" w:rsidR="0087034F" w:rsidRPr="00D770CF" w:rsidRDefault="0087034F" w:rsidP="0087034F">
            <w:pPr>
              <w:rPr>
                <w:sz w:val="2"/>
                <w:szCs w:val="2"/>
              </w:rPr>
            </w:pPr>
          </w:p>
        </w:tc>
        <w:tc>
          <w:tcPr>
            <w:tcW w:w="4860" w:type="dxa"/>
          </w:tcPr>
          <w:p w14:paraId="214C9287" w14:textId="77777777" w:rsidR="0087034F" w:rsidRPr="0087034F" w:rsidRDefault="0087034F" w:rsidP="0087034F">
            <w:pPr>
              <w:pStyle w:val="TableParagraph"/>
              <w:ind w:left="108"/>
              <w:rPr>
                <w:sz w:val="24"/>
                <w:szCs w:val="24"/>
              </w:rPr>
            </w:pPr>
            <w:proofErr w:type="spellStart"/>
            <w:r w:rsidRPr="0087034F">
              <w:rPr>
                <w:sz w:val="24"/>
                <w:szCs w:val="24"/>
              </w:rPr>
              <w:t>високстепенангажовања</w:t>
            </w:r>
            <w:proofErr w:type="spellEnd"/>
            <w:r w:rsidRPr="0087034F">
              <w:rPr>
                <w:sz w:val="24"/>
                <w:szCs w:val="24"/>
              </w:rPr>
              <w:t xml:space="preserve"> </w:t>
            </w:r>
            <w:proofErr w:type="spellStart"/>
            <w:r w:rsidRPr="0087034F">
              <w:rPr>
                <w:sz w:val="24"/>
                <w:szCs w:val="24"/>
              </w:rPr>
              <w:t>ученика</w:t>
            </w:r>
            <w:proofErr w:type="spellEnd"/>
            <w:r w:rsidRPr="0087034F">
              <w:rPr>
                <w:sz w:val="24"/>
                <w:szCs w:val="24"/>
              </w:rPr>
              <w:t xml:space="preserve"> (4)</w:t>
            </w:r>
          </w:p>
        </w:tc>
        <w:tc>
          <w:tcPr>
            <w:tcW w:w="2520" w:type="dxa"/>
            <w:vMerge/>
            <w:tcBorders>
              <w:top w:val="nil"/>
            </w:tcBorders>
          </w:tcPr>
          <w:p w14:paraId="119DF839" w14:textId="77777777" w:rsidR="0087034F" w:rsidRPr="0087034F" w:rsidRDefault="0087034F" w:rsidP="0087034F">
            <w:pPr>
              <w:rPr>
                <w:rFonts w:ascii="Times New Roman" w:hAnsi="Times New Roman"/>
              </w:rPr>
            </w:pPr>
          </w:p>
        </w:tc>
        <w:tc>
          <w:tcPr>
            <w:tcW w:w="3420" w:type="dxa"/>
            <w:vMerge/>
            <w:tcBorders>
              <w:top w:val="nil"/>
            </w:tcBorders>
          </w:tcPr>
          <w:p w14:paraId="74485881" w14:textId="77777777" w:rsidR="0087034F" w:rsidRPr="0087034F" w:rsidRDefault="0087034F" w:rsidP="0087034F">
            <w:pPr>
              <w:rPr>
                <w:rFonts w:ascii="Times New Roman" w:hAnsi="Times New Roman"/>
              </w:rPr>
            </w:pPr>
          </w:p>
        </w:tc>
        <w:tc>
          <w:tcPr>
            <w:tcW w:w="1440" w:type="dxa"/>
            <w:vMerge/>
            <w:tcBorders>
              <w:top w:val="nil"/>
            </w:tcBorders>
          </w:tcPr>
          <w:p w14:paraId="167836BD" w14:textId="77777777" w:rsidR="0087034F" w:rsidRPr="0087034F" w:rsidRDefault="0087034F" w:rsidP="0087034F">
            <w:pPr>
              <w:rPr>
                <w:rFonts w:ascii="Times New Roman" w:hAnsi="Times New Roman"/>
              </w:rPr>
            </w:pPr>
          </w:p>
        </w:tc>
      </w:tr>
      <w:tr w:rsidR="0087034F" w:rsidRPr="0087034F" w14:paraId="47D80B0C" w14:textId="77777777" w:rsidTr="0087034F">
        <w:trPr>
          <w:trHeight w:val="459"/>
        </w:trPr>
        <w:tc>
          <w:tcPr>
            <w:tcW w:w="1034" w:type="dxa"/>
            <w:vMerge/>
            <w:tcBorders>
              <w:top w:val="nil"/>
            </w:tcBorders>
            <w:textDirection w:val="btLr"/>
          </w:tcPr>
          <w:p w14:paraId="41E938AD" w14:textId="77777777" w:rsidR="0087034F" w:rsidRPr="00D770CF" w:rsidRDefault="0087034F" w:rsidP="0087034F">
            <w:pPr>
              <w:rPr>
                <w:sz w:val="2"/>
                <w:szCs w:val="2"/>
              </w:rPr>
            </w:pPr>
          </w:p>
        </w:tc>
        <w:tc>
          <w:tcPr>
            <w:tcW w:w="1414" w:type="dxa"/>
            <w:vMerge/>
            <w:tcBorders>
              <w:top w:val="nil"/>
            </w:tcBorders>
            <w:textDirection w:val="btLr"/>
          </w:tcPr>
          <w:p w14:paraId="2B301266" w14:textId="77777777" w:rsidR="0087034F" w:rsidRPr="00D770CF" w:rsidRDefault="0087034F" w:rsidP="0087034F">
            <w:pPr>
              <w:rPr>
                <w:sz w:val="2"/>
                <w:szCs w:val="2"/>
              </w:rPr>
            </w:pPr>
          </w:p>
        </w:tc>
        <w:tc>
          <w:tcPr>
            <w:tcW w:w="4860" w:type="dxa"/>
          </w:tcPr>
          <w:p w14:paraId="6E3EACD1" w14:textId="77777777" w:rsidR="0087034F" w:rsidRPr="0087034F" w:rsidRDefault="0087034F" w:rsidP="0087034F">
            <w:pPr>
              <w:pStyle w:val="TableParagraph"/>
              <w:ind w:left="108"/>
              <w:rPr>
                <w:sz w:val="24"/>
                <w:szCs w:val="24"/>
              </w:rPr>
            </w:pPr>
            <w:proofErr w:type="spellStart"/>
            <w:r w:rsidRPr="0087034F">
              <w:rPr>
                <w:sz w:val="24"/>
                <w:szCs w:val="24"/>
              </w:rPr>
              <w:t>уз</w:t>
            </w:r>
            <w:proofErr w:type="spellEnd"/>
            <w:r w:rsidRPr="0087034F">
              <w:rPr>
                <w:sz w:val="24"/>
                <w:szCs w:val="24"/>
              </w:rPr>
              <w:t xml:space="preserve"> </w:t>
            </w:r>
            <w:proofErr w:type="spellStart"/>
            <w:r w:rsidRPr="0087034F">
              <w:rPr>
                <w:sz w:val="24"/>
                <w:szCs w:val="24"/>
              </w:rPr>
              <w:t>ангажовањеученика</w:t>
            </w:r>
            <w:proofErr w:type="spellEnd"/>
            <w:r w:rsidRPr="0087034F">
              <w:rPr>
                <w:sz w:val="24"/>
                <w:szCs w:val="24"/>
              </w:rPr>
              <w:t xml:space="preserve"> (3)</w:t>
            </w:r>
          </w:p>
        </w:tc>
        <w:tc>
          <w:tcPr>
            <w:tcW w:w="2520" w:type="dxa"/>
            <w:vMerge/>
            <w:tcBorders>
              <w:top w:val="nil"/>
            </w:tcBorders>
          </w:tcPr>
          <w:p w14:paraId="7578BEFD" w14:textId="77777777" w:rsidR="0087034F" w:rsidRPr="0087034F" w:rsidRDefault="0087034F" w:rsidP="0087034F">
            <w:pPr>
              <w:rPr>
                <w:rFonts w:ascii="Times New Roman" w:hAnsi="Times New Roman"/>
              </w:rPr>
            </w:pPr>
          </w:p>
        </w:tc>
        <w:tc>
          <w:tcPr>
            <w:tcW w:w="3420" w:type="dxa"/>
            <w:vMerge/>
            <w:tcBorders>
              <w:top w:val="nil"/>
            </w:tcBorders>
          </w:tcPr>
          <w:p w14:paraId="3443F3DC" w14:textId="77777777" w:rsidR="0087034F" w:rsidRPr="0087034F" w:rsidRDefault="0087034F" w:rsidP="0087034F">
            <w:pPr>
              <w:rPr>
                <w:rFonts w:ascii="Times New Roman" w:hAnsi="Times New Roman"/>
              </w:rPr>
            </w:pPr>
          </w:p>
        </w:tc>
        <w:tc>
          <w:tcPr>
            <w:tcW w:w="1440" w:type="dxa"/>
            <w:vMerge/>
            <w:tcBorders>
              <w:top w:val="nil"/>
            </w:tcBorders>
          </w:tcPr>
          <w:p w14:paraId="2DEF13D1" w14:textId="77777777" w:rsidR="0087034F" w:rsidRPr="0087034F" w:rsidRDefault="0087034F" w:rsidP="0087034F">
            <w:pPr>
              <w:rPr>
                <w:rFonts w:ascii="Times New Roman" w:hAnsi="Times New Roman"/>
              </w:rPr>
            </w:pPr>
          </w:p>
        </w:tc>
      </w:tr>
      <w:tr w:rsidR="0087034F" w:rsidRPr="0087034F" w14:paraId="7F25A08D" w14:textId="77777777" w:rsidTr="0087034F">
        <w:trPr>
          <w:trHeight w:val="2729"/>
        </w:trPr>
        <w:tc>
          <w:tcPr>
            <w:tcW w:w="1034" w:type="dxa"/>
            <w:vMerge/>
            <w:tcBorders>
              <w:top w:val="nil"/>
            </w:tcBorders>
            <w:textDirection w:val="btLr"/>
          </w:tcPr>
          <w:p w14:paraId="462CA832" w14:textId="77777777" w:rsidR="0087034F" w:rsidRPr="00D770CF" w:rsidRDefault="0087034F" w:rsidP="0087034F">
            <w:pPr>
              <w:rPr>
                <w:sz w:val="2"/>
                <w:szCs w:val="2"/>
              </w:rPr>
            </w:pPr>
          </w:p>
        </w:tc>
        <w:tc>
          <w:tcPr>
            <w:tcW w:w="1414" w:type="dxa"/>
            <w:vMerge/>
            <w:tcBorders>
              <w:top w:val="nil"/>
            </w:tcBorders>
            <w:textDirection w:val="btLr"/>
          </w:tcPr>
          <w:p w14:paraId="3A3D6207" w14:textId="77777777" w:rsidR="0087034F" w:rsidRPr="00D770CF" w:rsidRDefault="0087034F" w:rsidP="0087034F">
            <w:pPr>
              <w:rPr>
                <w:sz w:val="2"/>
                <w:szCs w:val="2"/>
              </w:rPr>
            </w:pPr>
          </w:p>
        </w:tc>
        <w:tc>
          <w:tcPr>
            <w:tcW w:w="4860" w:type="dxa"/>
          </w:tcPr>
          <w:p w14:paraId="5FE6748B" w14:textId="77777777" w:rsidR="0087034F" w:rsidRPr="0087034F" w:rsidRDefault="0087034F" w:rsidP="0087034F">
            <w:pPr>
              <w:pStyle w:val="TableParagraph"/>
              <w:ind w:left="108"/>
              <w:rPr>
                <w:sz w:val="24"/>
                <w:szCs w:val="24"/>
              </w:rPr>
            </w:pPr>
            <w:proofErr w:type="spellStart"/>
            <w:r w:rsidRPr="0087034F">
              <w:rPr>
                <w:sz w:val="24"/>
                <w:szCs w:val="24"/>
              </w:rPr>
              <w:t>ангажовањеученика</w:t>
            </w:r>
            <w:proofErr w:type="spellEnd"/>
            <w:r w:rsidRPr="0087034F">
              <w:rPr>
                <w:sz w:val="24"/>
                <w:szCs w:val="24"/>
              </w:rPr>
              <w:t xml:space="preserve"> (2)</w:t>
            </w:r>
          </w:p>
        </w:tc>
        <w:tc>
          <w:tcPr>
            <w:tcW w:w="2520" w:type="dxa"/>
            <w:vMerge/>
            <w:tcBorders>
              <w:top w:val="nil"/>
            </w:tcBorders>
          </w:tcPr>
          <w:p w14:paraId="2711D5B5" w14:textId="77777777" w:rsidR="0087034F" w:rsidRPr="0087034F" w:rsidRDefault="0087034F" w:rsidP="0087034F">
            <w:pPr>
              <w:rPr>
                <w:rFonts w:ascii="Times New Roman" w:hAnsi="Times New Roman"/>
              </w:rPr>
            </w:pPr>
          </w:p>
        </w:tc>
        <w:tc>
          <w:tcPr>
            <w:tcW w:w="3420" w:type="dxa"/>
            <w:vMerge/>
            <w:tcBorders>
              <w:top w:val="nil"/>
            </w:tcBorders>
          </w:tcPr>
          <w:p w14:paraId="72405917" w14:textId="77777777" w:rsidR="0087034F" w:rsidRPr="0087034F" w:rsidRDefault="0087034F" w:rsidP="0087034F">
            <w:pPr>
              <w:rPr>
                <w:rFonts w:ascii="Times New Roman" w:hAnsi="Times New Roman"/>
              </w:rPr>
            </w:pPr>
          </w:p>
        </w:tc>
        <w:tc>
          <w:tcPr>
            <w:tcW w:w="1440" w:type="dxa"/>
            <w:vMerge/>
            <w:tcBorders>
              <w:top w:val="nil"/>
            </w:tcBorders>
          </w:tcPr>
          <w:p w14:paraId="29A6CD7B" w14:textId="77777777" w:rsidR="0087034F" w:rsidRPr="0087034F" w:rsidRDefault="0087034F" w:rsidP="0087034F">
            <w:pPr>
              <w:rPr>
                <w:rFonts w:ascii="Times New Roman" w:hAnsi="Times New Roman"/>
              </w:rPr>
            </w:pPr>
          </w:p>
        </w:tc>
      </w:tr>
    </w:tbl>
    <w:p w14:paraId="618D3C41" w14:textId="77777777" w:rsidR="0087034F" w:rsidRPr="00D770CF" w:rsidRDefault="0087034F" w:rsidP="0087034F"/>
    <w:p w14:paraId="024D6D59" w14:textId="77777777" w:rsidR="0087034F" w:rsidRPr="00D770CF" w:rsidRDefault="0087034F" w:rsidP="0087034F"/>
    <w:tbl>
      <w:tblPr>
        <w:tblStyle w:val="TableGrid"/>
        <w:tblW w:w="0" w:type="auto"/>
        <w:tblInd w:w="392" w:type="dxa"/>
        <w:tblLook w:val="04A0" w:firstRow="1" w:lastRow="0" w:firstColumn="1" w:lastColumn="0" w:noHBand="0" w:noVBand="1"/>
      </w:tblPr>
      <w:tblGrid>
        <w:gridCol w:w="2551"/>
        <w:gridCol w:w="12333"/>
      </w:tblGrid>
      <w:tr w:rsidR="0087034F" w:rsidRPr="000B6C3D" w14:paraId="73583EA2" w14:textId="77777777" w:rsidTr="006652AC">
        <w:tc>
          <w:tcPr>
            <w:tcW w:w="14884" w:type="dxa"/>
            <w:gridSpan w:val="2"/>
            <w:shd w:val="clear" w:color="auto" w:fill="FFC000"/>
          </w:tcPr>
          <w:p w14:paraId="6F6899BD" w14:textId="77777777" w:rsidR="0087034F" w:rsidRPr="000B6C3D" w:rsidRDefault="0087034F" w:rsidP="0087034F">
            <w:pPr>
              <w:spacing w:after="200" w:line="276" w:lineRule="auto"/>
              <w:jc w:val="center"/>
              <w:rPr>
                <w:rFonts w:ascii="Times New Roman" w:eastAsiaTheme="minorEastAsia" w:hAnsi="Times New Roman"/>
                <w:lang w:val="sr-Cyrl-CS"/>
              </w:rPr>
            </w:pPr>
            <w:r w:rsidRPr="000B6C3D">
              <w:rPr>
                <w:rFonts w:ascii="Times New Roman" w:hAnsi="Times New Roman"/>
                <w:b/>
              </w:rPr>
              <w:t>План рада додатне наставе</w:t>
            </w:r>
          </w:p>
          <w:p w14:paraId="1ADEE086" w14:textId="77777777" w:rsidR="0087034F" w:rsidRPr="000B6C3D" w:rsidRDefault="0087034F" w:rsidP="0087034F">
            <w:pPr>
              <w:spacing w:after="200" w:line="276" w:lineRule="auto"/>
              <w:jc w:val="center"/>
              <w:rPr>
                <w:rFonts w:ascii="Times New Roman" w:eastAsiaTheme="minorEastAsia" w:hAnsi="Times New Roman"/>
                <w:lang w:val="sr-Cyrl-CS"/>
              </w:rPr>
            </w:pPr>
            <w:r w:rsidRPr="000B6C3D">
              <w:rPr>
                <w:rFonts w:ascii="Times New Roman" w:eastAsiaTheme="minorEastAsia" w:hAnsi="Times New Roman"/>
                <w:lang w:val="sr-Cyrl-CS"/>
              </w:rPr>
              <w:t>Осми разред (10 часова)</w:t>
            </w:r>
          </w:p>
        </w:tc>
      </w:tr>
      <w:tr w:rsidR="0087034F" w:rsidRPr="000B6C3D" w14:paraId="388E3FFA" w14:textId="77777777" w:rsidTr="0087034F">
        <w:trPr>
          <w:trHeight w:val="1130"/>
        </w:trPr>
        <w:tc>
          <w:tcPr>
            <w:tcW w:w="2551" w:type="dxa"/>
          </w:tcPr>
          <w:p w14:paraId="1B67B168" w14:textId="77777777" w:rsidR="0087034F" w:rsidRPr="000B6C3D" w:rsidRDefault="0087034F" w:rsidP="0087034F">
            <w:pPr>
              <w:spacing w:after="200" w:line="276" w:lineRule="auto"/>
              <w:rPr>
                <w:rFonts w:ascii="Times New Roman" w:eastAsiaTheme="minorEastAsia" w:hAnsi="Times New Roman"/>
                <w:lang w:val="sr-Cyrl-CS"/>
              </w:rPr>
            </w:pPr>
            <w:r w:rsidRPr="000B6C3D">
              <w:rPr>
                <w:rFonts w:ascii="Times New Roman" w:eastAsiaTheme="minorEastAsia" w:hAnsi="Times New Roman"/>
                <w:lang w:val="sr-Cyrl-CS"/>
              </w:rPr>
              <w:br/>
              <w:t>ЈЕЗИК И КУЛТУРА ИЗРАЖАВАЊА</w:t>
            </w:r>
          </w:p>
        </w:tc>
        <w:tc>
          <w:tcPr>
            <w:tcW w:w="12333" w:type="dxa"/>
          </w:tcPr>
          <w:p w14:paraId="740DB3A0" w14:textId="77777777" w:rsidR="0087034F" w:rsidRPr="000B6C3D" w:rsidRDefault="0087034F" w:rsidP="0087034F">
            <w:pPr>
              <w:rPr>
                <w:rFonts w:ascii="Times New Roman" w:eastAsia="Calibri" w:hAnsi="Times New Roman"/>
                <w:lang w:val="sr-Cyrl-CS"/>
              </w:rPr>
            </w:pPr>
            <w:r w:rsidRPr="000B6C3D">
              <w:rPr>
                <w:rFonts w:ascii="Times New Roman" w:eastAsia="Calibri" w:hAnsi="Times New Roman"/>
                <w:lang w:val="sr-Cyrl-CS"/>
              </w:rPr>
              <w:t>-Говорне вежбе о слободно изабраним темама ( јасност, прецизност, језгровитост, лични тон)</w:t>
            </w:r>
          </w:p>
          <w:p w14:paraId="4CB100F4" w14:textId="77777777" w:rsidR="0087034F" w:rsidRPr="000B6C3D" w:rsidRDefault="0087034F" w:rsidP="0087034F">
            <w:pPr>
              <w:tabs>
                <w:tab w:val="num" w:pos="720"/>
              </w:tabs>
              <w:rPr>
                <w:rFonts w:ascii="Times New Roman" w:eastAsia="Calibri" w:hAnsi="Times New Roman"/>
                <w:lang w:val="sr-Cyrl-CS"/>
              </w:rPr>
            </w:pPr>
            <w:r w:rsidRPr="000B6C3D">
              <w:rPr>
                <w:rFonts w:ascii="Times New Roman" w:eastAsia="Calibri" w:hAnsi="Times New Roman"/>
                <w:lang w:val="sr-Cyrl-CS"/>
              </w:rPr>
              <w:t>-Значење и употреба падежа ( номинатив – предикатив, квалификативни генитив, етички датив, акузатив – правац, место, мера, количина, инструментал – место, начин, локатив – време, објекат)</w:t>
            </w:r>
          </w:p>
          <w:p w14:paraId="3D7E65FC" w14:textId="77777777" w:rsidR="0087034F" w:rsidRPr="000B6C3D" w:rsidRDefault="0087034F" w:rsidP="0087034F">
            <w:pPr>
              <w:tabs>
                <w:tab w:val="num" w:pos="720"/>
              </w:tabs>
              <w:rPr>
                <w:rFonts w:ascii="Times New Roman" w:eastAsia="Calibri" w:hAnsi="Times New Roman"/>
                <w:lang w:val="sr-Cyrl-CS"/>
              </w:rPr>
            </w:pPr>
            <w:r w:rsidRPr="000B6C3D">
              <w:rPr>
                <w:rFonts w:ascii="Times New Roman" w:eastAsia="Calibri" w:hAnsi="Times New Roman"/>
                <w:lang w:val="sr-Cyrl-CS"/>
              </w:rPr>
              <w:t>-Прости и сложени глаголски облици, значење и употреба</w:t>
            </w:r>
          </w:p>
          <w:p w14:paraId="351B4A1E" w14:textId="77777777" w:rsidR="0087034F" w:rsidRPr="000B6C3D" w:rsidRDefault="0087034F" w:rsidP="0087034F">
            <w:pPr>
              <w:tabs>
                <w:tab w:val="num" w:pos="720"/>
              </w:tabs>
              <w:rPr>
                <w:rFonts w:ascii="Times New Roman" w:eastAsia="Calibri" w:hAnsi="Times New Roman"/>
                <w:lang w:val="sr-Cyrl-CS"/>
              </w:rPr>
            </w:pPr>
            <w:r w:rsidRPr="000B6C3D">
              <w:rPr>
                <w:rFonts w:ascii="Times New Roman" w:eastAsia="Calibri" w:hAnsi="Times New Roman"/>
                <w:lang w:val="sr-Cyrl-CS"/>
              </w:rPr>
              <w:t>-Вежбе у акцентовању. Акценат у локалном говору и књижевном језику</w:t>
            </w:r>
          </w:p>
          <w:p w14:paraId="72F72501" w14:textId="77777777" w:rsidR="0087034F" w:rsidRPr="000B6C3D" w:rsidRDefault="0087034F" w:rsidP="0087034F">
            <w:pPr>
              <w:tabs>
                <w:tab w:val="num" w:pos="720"/>
              </w:tabs>
              <w:rPr>
                <w:rFonts w:ascii="Times New Roman" w:eastAsia="Calibri" w:hAnsi="Times New Roman"/>
                <w:lang w:val="sr-Cyrl-CS"/>
              </w:rPr>
            </w:pPr>
            <w:r w:rsidRPr="000B6C3D">
              <w:rPr>
                <w:rFonts w:ascii="Times New Roman" w:eastAsia="Calibri" w:hAnsi="Times New Roman"/>
                <w:lang w:val="sr-Cyrl-CS"/>
              </w:rPr>
              <w:t>-Проучавање локалног говора. Бележење локализама и позајмљеница и њихово замењивање речима стандардног језика</w:t>
            </w:r>
          </w:p>
          <w:p w14:paraId="0E539BD7" w14:textId="77777777" w:rsidR="0087034F" w:rsidRPr="000B6C3D" w:rsidRDefault="0087034F" w:rsidP="0087034F">
            <w:pPr>
              <w:rPr>
                <w:rFonts w:ascii="Times New Roman" w:eastAsiaTheme="minorEastAsia" w:hAnsi="Times New Roman"/>
                <w:lang w:val="sr-Cyrl-CS"/>
              </w:rPr>
            </w:pPr>
          </w:p>
        </w:tc>
      </w:tr>
      <w:tr w:rsidR="0087034F" w:rsidRPr="000B6C3D" w14:paraId="2065C95C" w14:textId="77777777" w:rsidTr="0087034F">
        <w:trPr>
          <w:trHeight w:val="835"/>
        </w:trPr>
        <w:tc>
          <w:tcPr>
            <w:tcW w:w="2551" w:type="dxa"/>
          </w:tcPr>
          <w:p w14:paraId="44392E7D" w14:textId="77777777" w:rsidR="0087034F" w:rsidRPr="000B6C3D" w:rsidRDefault="0087034F" w:rsidP="0087034F">
            <w:pPr>
              <w:spacing w:after="200" w:line="276" w:lineRule="auto"/>
              <w:rPr>
                <w:rFonts w:ascii="Times New Roman" w:eastAsiaTheme="minorEastAsia" w:hAnsi="Times New Roman"/>
                <w:lang w:val="sr-Cyrl-CS"/>
              </w:rPr>
            </w:pPr>
            <w:r w:rsidRPr="000B6C3D">
              <w:rPr>
                <w:rFonts w:ascii="Times New Roman" w:eastAsiaTheme="minorEastAsia" w:hAnsi="Times New Roman"/>
                <w:lang w:val="sr-Cyrl-CS"/>
              </w:rPr>
              <w:t>КЊИЖЕВНОСТ</w:t>
            </w:r>
          </w:p>
          <w:p w14:paraId="60B954FD" w14:textId="77777777" w:rsidR="0087034F" w:rsidRPr="000B6C3D" w:rsidRDefault="0087034F" w:rsidP="0087034F">
            <w:pPr>
              <w:spacing w:after="200" w:line="276" w:lineRule="auto"/>
              <w:rPr>
                <w:rFonts w:ascii="Times New Roman" w:eastAsiaTheme="minorEastAsia" w:hAnsi="Times New Roman"/>
                <w:lang w:val="sr-Cyrl-CS"/>
              </w:rPr>
            </w:pPr>
          </w:p>
        </w:tc>
        <w:tc>
          <w:tcPr>
            <w:tcW w:w="12333" w:type="dxa"/>
          </w:tcPr>
          <w:p w14:paraId="40FE571C" w14:textId="77777777" w:rsidR="0087034F" w:rsidRPr="000B6C3D" w:rsidRDefault="0087034F" w:rsidP="0087034F">
            <w:pPr>
              <w:tabs>
                <w:tab w:val="num" w:pos="720"/>
              </w:tabs>
              <w:rPr>
                <w:rFonts w:ascii="Times New Roman" w:eastAsia="Calibri" w:hAnsi="Times New Roman"/>
                <w:lang w:val="sr-Cyrl-CS"/>
              </w:rPr>
            </w:pPr>
            <w:r w:rsidRPr="000B6C3D">
              <w:rPr>
                <w:rFonts w:ascii="Times New Roman" w:eastAsia="Calibri" w:hAnsi="Times New Roman"/>
                <w:lang w:val="sr-Cyrl-CS"/>
              </w:rPr>
              <w:t>-Анализа лирске песме ( основно осећање, мотиви, песничке слике, особености песничког језика)</w:t>
            </w:r>
          </w:p>
          <w:p w14:paraId="7860A7E8" w14:textId="77777777" w:rsidR="0087034F" w:rsidRPr="000B6C3D" w:rsidRDefault="0087034F" w:rsidP="0087034F">
            <w:pPr>
              <w:tabs>
                <w:tab w:val="num" w:pos="720"/>
              </w:tabs>
              <w:rPr>
                <w:rFonts w:ascii="Times New Roman" w:eastAsia="Calibri" w:hAnsi="Times New Roman"/>
                <w:lang w:val="sr-Cyrl-CS"/>
              </w:rPr>
            </w:pPr>
            <w:r w:rsidRPr="000B6C3D">
              <w:rPr>
                <w:rFonts w:ascii="Times New Roman" w:eastAsia="Calibri" w:hAnsi="Times New Roman"/>
                <w:lang w:val="sr-Cyrl-CS"/>
              </w:rPr>
              <w:t>Анализа одабраног прозногдела из лектире ( фабула, мотиви, ликови, теме, идеје, дескриптивна и психолошка места)</w:t>
            </w:r>
          </w:p>
          <w:p w14:paraId="2F166E36" w14:textId="77777777" w:rsidR="0087034F" w:rsidRPr="000B6C3D" w:rsidRDefault="0087034F" w:rsidP="0087034F">
            <w:pPr>
              <w:tabs>
                <w:tab w:val="num" w:pos="720"/>
              </w:tabs>
              <w:rPr>
                <w:rFonts w:ascii="Times New Roman" w:eastAsia="Calibri" w:hAnsi="Times New Roman"/>
                <w:lang w:val="sr-Cyrl-CS"/>
              </w:rPr>
            </w:pPr>
            <w:r w:rsidRPr="000B6C3D">
              <w:rPr>
                <w:rFonts w:ascii="Times New Roman" w:eastAsia="Calibri" w:hAnsi="Times New Roman"/>
                <w:lang w:val="sr-Cyrl-CS"/>
              </w:rPr>
              <w:t>Анализа књижевног дела по избору ученика</w:t>
            </w:r>
          </w:p>
          <w:p w14:paraId="0A8EDC12" w14:textId="77777777" w:rsidR="0087034F" w:rsidRPr="000B6C3D" w:rsidRDefault="0087034F" w:rsidP="0087034F">
            <w:pPr>
              <w:tabs>
                <w:tab w:val="num" w:pos="720"/>
              </w:tabs>
              <w:rPr>
                <w:rFonts w:ascii="Times New Roman" w:eastAsia="Calibri" w:hAnsi="Times New Roman"/>
                <w:lang w:val="sr-Cyrl-CS"/>
              </w:rPr>
            </w:pPr>
            <w:r w:rsidRPr="000B6C3D">
              <w:rPr>
                <w:rFonts w:ascii="Times New Roman" w:eastAsia="Calibri" w:hAnsi="Times New Roman"/>
                <w:lang w:val="sr-Cyrl-CS"/>
              </w:rPr>
              <w:t>Рецитовање стихова и казивање одломака из различитих текстова</w:t>
            </w:r>
          </w:p>
          <w:p w14:paraId="259D58D6" w14:textId="77777777" w:rsidR="0087034F" w:rsidRPr="000B6C3D" w:rsidRDefault="0087034F" w:rsidP="0087034F">
            <w:pPr>
              <w:tabs>
                <w:tab w:val="num" w:pos="720"/>
              </w:tabs>
              <w:rPr>
                <w:rFonts w:ascii="Times New Roman" w:eastAsia="Calibri" w:hAnsi="Times New Roman"/>
                <w:lang w:val="sr-Cyrl-CS"/>
              </w:rPr>
            </w:pPr>
            <w:r w:rsidRPr="000B6C3D">
              <w:rPr>
                <w:rFonts w:ascii="Times New Roman" w:eastAsia="Calibri" w:hAnsi="Times New Roman"/>
                <w:lang w:val="sr-Cyrl-CS"/>
              </w:rPr>
              <w:t>Анализа филма или позоришне представе</w:t>
            </w:r>
          </w:p>
        </w:tc>
      </w:tr>
      <w:tr w:rsidR="0087034F" w:rsidRPr="000B6C3D" w14:paraId="424C55D4" w14:textId="77777777" w:rsidTr="0087034F">
        <w:tc>
          <w:tcPr>
            <w:tcW w:w="14884" w:type="dxa"/>
            <w:gridSpan w:val="2"/>
          </w:tcPr>
          <w:p w14:paraId="7BEA8A10" w14:textId="77777777" w:rsidR="0087034F" w:rsidRPr="000B6C3D" w:rsidRDefault="0087034F" w:rsidP="0087034F">
            <w:pPr>
              <w:rPr>
                <w:rFonts w:ascii="Times New Roman" w:eastAsia="Calibri" w:hAnsi="Times New Roman"/>
                <w:lang w:val="sr-Cyrl-CS"/>
              </w:rPr>
            </w:pPr>
            <w:r w:rsidRPr="000B6C3D">
              <w:rPr>
                <w:rFonts w:ascii="Times New Roman" w:eastAsiaTheme="minorEastAsia" w:hAnsi="Times New Roman"/>
                <w:lang w:val="sr-Cyrl-CS"/>
              </w:rPr>
              <w:t xml:space="preserve">У </w:t>
            </w:r>
            <w:r w:rsidRPr="000B6C3D">
              <w:rPr>
                <w:rFonts w:ascii="Times New Roman" w:eastAsia="Calibri" w:hAnsi="Times New Roman"/>
                <w:lang w:val="sr-Cyrl-CS"/>
              </w:rPr>
              <w:t>зависности од заинтересованости ученика и њихових постигнућа план се може проширити следећим садржајима:</w:t>
            </w:r>
          </w:p>
          <w:p w14:paraId="6FBF7821" w14:textId="77777777" w:rsidR="0087034F" w:rsidRPr="000B6C3D" w:rsidRDefault="0087034F" w:rsidP="0087034F">
            <w:pPr>
              <w:rPr>
                <w:rFonts w:ascii="Times New Roman" w:eastAsia="Calibri" w:hAnsi="Times New Roman"/>
                <w:lang w:val="sr-Cyrl-CS"/>
              </w:rPr>
            </w:pPr>
            <w:r w:rsidRPr="000B6C3D">
              <w:rPr>
                <w:rFonts w:ascii="Times New Roman" w:eastAsia="Calibri" w:hAnsi="Times New Roman"/>
                <w:lang w:val="sr-Cyrl-CS"/>
              </w:rPr>
              <w:t xml:space="preserve">-Припремање ученика за такмичење из Српског језика и језичке културе </w:t>
            </w:r>
          </w:p>
          <w:p w14:paraId="1F706E9F" w14:textId="77777777" w:rsidR="0087034F" w:rsidRPr="000B6C3D" w:rsidRDefault="0087034F" w:rsidP="0087034F">
            <w:pPr>
              <w:rPr>
                <w:rFonts w:ascii="Times New Roman" w:eastAsia="Calibri" w:hAnsi="Times New Roman"/>
                <w:lang w:val="sr-Cyrl-CS"/>
              </w:rPr>
            </w:pPr>
            <w:r w:rsidRPr="000B6C3D">
              <w:rPr>
                <w:rFonts w:ascii="Times New Roman" w:eastAsia="Calibri" w:hAnsi="Times New Roman"/>
                <w:lang w:val="sr-Cyrl-CS"/>
              </w:rPr>
              <w:t>-Припремање ученика за такмичење у рецитовању</w:t>
            </w:r>
          </w:p>
          <w:p w14:paraId="37507B24" w14:textId="77777777" w:rsidR="0087034F" w:rsidRPr="000B6C3D" w:rsidRDefault="0087034F" w:rsidP="0087034F">
            <w:pPr>
              <w:rPr>
                <w:rFonts w:ascii="Times New Roman" w:eastAsia="Calibri" w:hAnsi="Times New Roman"/>
                <w:lang w:val="sr-Cyrl-CS"/>
              </w:rPr>
            </w:pPr>
            <w:r w:rsidRPr="000B6C3D">
              <w:rPr>
                <w:rFonts w:ascii="Times New Roman" w:eastAsia="Calibri" w:hAnsi="Times New Roman"/>
                <w:lang w:val="sr-Cyrl-CS"/>
              </w:rPr>
              <w:t>-Учешће на литерарним конкурсима; сарадња са литерарном секцијом</w:t>
            </w:r>
          </w:p>
          <w:p w14:paraId="2590E274" w14:textId="77777777" w:rsidR="0087034F" w:rsidRPr="000B6C3D" w:rsidRDefault="0087034F" w:rsidP="0087034F">
            <w:pPr>
              <w:rPr>
                <w:rFonts w:ascii="Times New Roman" w:eastAsia="Calibri" w:hAnsi="Times New Roman"/>
                <w:lang w:val="sr-Cyrl-CS"/>
              </w:rPr>
            </w:pPr>
            <w:r w:rsidRPr="000B6C3D">
              <w:rPr>
                <w:rFonts w:ascii="Times New Roman" w:eastAsia="Calibri" w:hAnsi="Times New Roman"/>
                <w:lang w:val="sr-Cyrl-CS"/>
              </w:rPr>
              <w:t>-Припремање текстова за школски лист</w:t>
            </w:r>
          </w:p>
        </w:tc>
      </w:tr>
    </w:tbl>
    <w:p w14:paraId="0585901E" w14:textId="77777777" w:rsidR="0087034F" w:rsidRPr="00D770CF" w:rsidRDefault="0087034F" w:rsidP="0087034F">
      <w:pPr>
        <w:rPr>
          <w:rFonts w:eastAsiaTheme="minorEastAsia"/>
          <w:lang w:val="sr-Cyrl-CS"/>
        </w:rPr>
      </w:pPr>
    </w:p>
    <w:p w14:paraId="6FF68A2A" w14:textId="77777777" w:rsidR="0087034F" w:rsidRPr="00D770CF" w:rsidRDefault="0087034F" w:rsidP="0087034F">
      <w:pPr>
        <w:rPr>
          <w:rFonts w:eastAsiaTheme="minorEastAsia"/>
          <w:lang w:val="sr-Cyrl-CS"/>
        </w:rPr>
      </w:pPr>
    </w:p>
    <w:tbl>
      <w:tblPr>
        <w:tblStyle w:val="TableGrid"/>
        <w:tblW w:w="0" w:type="auto"/>
        <w:tblInd w:w="392" w:type="dxa"/>
        <w:tblLook w:val="04A0" w:firstRow="1" w:lastRow="0" w:firstColumn="1" w:lastColumn="0" w:noHBand="0" w:noVBand="1"/>
      </w:tblPr>
      <w:tblGrid>
        <w:gridCol w:w="2551"/>
        <w:gridCol w:w="12333"/>
      </w:tblGrid>
      <w:tr w:rsidR="0087034F" w:rsidRPr="000B6C3D" w14:paraId="67FF1C4D" w14:textId="77777777" w:rsidTr="006652AC">
        <w:tc>
          <w:tcPr>
            <w:tcW w:w="14884" w:type="dxa"/>
            <w:gridSpan w:val="2"/>
            <w:shd w:val="clear" w:color="auto" w:fill="FFC000"/>
          </w:tcPr>
          <w:p w14:paraId="601F6118" w14:textId="77777777" w:rsidR="0087034F" w:rsidRPr="000B6C3D" w:rsidRDefault="0087034F" w:rsidP="0087034F">
            <w:pPr>
              <w:spacing w:after="200" w:line="276" w:lineRule="auto"/>
              <w:jc w:val="center"/>
              <w:rPr>
                <w:rFonts w:ascii="Times New Roman" w:eastAsiaTheme="minorEastAsia" w:hAnsi="Times New Roman"/>
                <w:lang w:val="sr-Cyrl-CS"/>
              </w:rPr>
            </w:pPr>
            <w:r w:rsidRPr="000B6C3D">
              <w:rPr>
                <w:rFonts w:ascii="Times New Roman" w:hAnsi="Times New Roman"/>
                <w:b/>
              </w:rPr>
              <w:t>План рада допунске наставе</w:t>
            </w:r>
          </w:p>
          <w:p w14:paraId="2EDCCF07" w14:textId="77777777" w:rsidR="0087034F" w:rsidRPr="000B6C3D" w:rsidRDefault="0087034F" w:rsidP="0087034F">
            <w:pPr>
              <w:spacing w:after="200" w:line="276" w:lineRule="auto"/>
              <w:jc w:val="center"/>
              <w:rPr>
                <w:rFonts w:ascii="Times New Roman" w:eastAsiaTheme="minorEastAsia" w:hAnsi="Times New Roman"/>
                <w:lang w:val="sr-Cyrl-CS"/>
              </w:rPr>
            </w:pPr>
            <w:r w:rsidRPr="000B6C3D">
              <w:rPr>
                <w:rFonts w:ascii="Times New Roman" w:eastAsiaTheme="minorEastAsia" w:hAnsi="Times New Roman"/>
                <w:lang w:val="sr-Cyrl-CS"/>
              </w:rPr>
              <w:t>Осми разред (10 часова)</w:t>
            </w:r>
          </w:p>
        </w:tc>
      </w:tr>
      <w:tr w:rsidR="0087034F" w:rsidRPr="000B6C3D" w14:paraId="2E63826C" w14:textId="77777777" w:rsidTr="0087034F">
        <w:trPr>
          <w:trHeight w:val="1130"/>
        </w:trPr>
        <w:tc>
          <w:tcPr>
            <w:tcW w:w="2551" w:type="dxa"/>
          </w:tcPr>
          <w:p w14:paraId="40EDB13B" w14:textId="77777777" w:rsidR="0087034F" w:rsidRPr="000B6C3D" w:rsidRDefault="0087034F" w:rsidP="0087034F">
            <w:pPr>
              <w:spacing w:after="200" w:line="276" w:lineRule="auto"/>
              <w:rPr>
                <w:rFonts w:ascii="Times New Roman" w:eastAsiaTheme="minorEastAsia" w:hAnsi="Times New Roman"/>
                <w:lang w:val="sr-Cyrl-CS"/>
              </w:rPr>
            </w:pPr>
            <w:r w:rsidRPr="000B6C3D">
              <w:rPr>
                <w:rFonts w:ascii="Times New Roman" w:eastAsiaTheme="minorEastAsia" w:hAnsi="Times New Roman"/>
                <w:lang w:val="sr-Cyrl-CS"/>
              </w:rPr>
              <w:lastRenderedPageBreak/>
              <w:br/>
              <w:t>ЈЕЗИК И КУЛТУРА ИЗРАЖАВАЊА</w:t>
            </w:r>
          </w:p>
        </w:tc>
        <w:tc>
          <w:tcPr>
            <w:tcW w:w="12333" w:type="dxa"/>
          </w:tcPr>
          <w:p w14:paraId="79B4F68D" w14:textId="77777777" w:rsidR="0087034F" w:rsidRPr="000B6C3D" w:rsidRDefault="0087034F" w:rsidP="0087034F">
            <w:pPr>
              <w:rPr>
                <w:rFonts w:ascii="Times New Roman" w:eastAsia="Calibri" w:hAnsi="Times New Roman"/>
                <w:lang w:val="sr-Cyrl-CS"/>
              </w:rPr>
            </w:pPr>
            <w:r w:rsidRPr="000B6C3D">
              <w:rPr>
                <w:rFonts w:ascii="Times New Roman" w:eastAsiaTheme="minorEastAsia" w:hAnsi="Times New Roman"/>
                <w:lang w:val="sr-Cyrl-CS"/>
              </w:rPr>
              <w:t>-глаголски облици;</w:t>
            </w:r>
            <w:r w:rsidRPr="000B6C3D">
              <w:rPr>
                <w:rFonts w:ascii="Times New Roman" w:eastAsiaTheme="minorEastAsia" w:hAnsi="Times New Roman"/>
                <w:lang w:val="sr-Cyrl-CS"/>
              </w:rPr>
              <w:br/>
              <w:t>-падежи-функција и значење у реченици;</w:t>
            </w:r>
            <w:r w:rsidRPr="000B6C3D">
              <w:rPr>
                <w:rFonts w:ascii="Times New Roman" w:eastAsiaTheme="minorEastAsia" w:hAnsi="Times New Roman"/>
                <w:lang w:val="sr-Cyrl-CS"/>
              </w:rPr>
              <w:br/>
              <w:t>-синтагма-функција и врсте;</w:t>
            </w:r>
            <w:r w:rsidRPr="000B6C3D">
              <w:rPr>
                <w:rFonts w:ascii="Times New Roman" w:eastAsiaTheme="minorEastAsia" w:hAnsi="Times New Roman"/>
                <w:lang w:val="sr-Cyrl-CS"/>
              </w:rPr>
              <w:br/>
              <w:t>-функција речи у реченици;</w:t>
            </w:r>
            <w:r w:rsidRPr="000B6C3D">
              <w:rPr>
                <w:rFonts w:ascii="Times New Roman" w:eastAsiaTheme="minorEastAsia" w:hAnsi="Times New Roman"/>
                <w:lang w:val="sr-Cyrl-CS"/>
              </w:rPr>
              <w:br/>
              <w:t>-реченични чланови;</w:t>
            </w:r>
            <w:r w:rsidRPr="000B6C3D">
              <w:rPr>
                <w:rFonts w:ascii="Times New Roman" w:eastAsiaTheme="minorEastAsia" w:hAnsi="Times New Roman"/>
                <w:lang w:val="sr-Cyrl-CS"/>
              </w:rPr>
              <w:br/>
              <w:t>-гласовне промене;</w:t>
            </w:r>
          </w:p>
        </w:tc>
      </w:tr>
      <w:tr w:rsidR="0087034F" w:rsidRPr="000B6C3D" w14:paraId="706228A5" w14:textId="77777777" w:rsidTr="0087034F">
        <w:trPr>
          <w:trHeight w:val="416"/>
        </w:trPr>
        <w:tc>
          <w:tcPr>
            <w:tcW w:w="2551" w:type="dxa"/>
          </w:tcPr>
          <w:p w14:paraId="3A8F452C" w14:textId="77777777" w:rsidR="0087034F" w:rsidRPr="000B6C3D" w:rsidRDefault="0087034F" w:rsidP="0087034F">
            <w:pPr>
              <w:spacing w:after="200" w:line="276" w:lineRule="auto"/>
              <w:rPr>
                <w:rFonts w:ascii="Times New Roman" w:eastAsiaTheme="minorEastAsia" w:hAnsi="Times New Roman"/>
                <w:lang w:val="sr-Cyrl-CS"/>
              </w:rPr>
            </w:pPr>
            <w:r w:rsidRPr="000B6C3D">
              <w:rPr>
                <w:rFonts w:ascii="Times New Roman" w:eastAsiaTheme="minorEastAsia" w:hAnsi="Times New Roman"/>
                <w:lang w:val="sr-Cyrl-CS"/>
              </w:rPr>
              <w:t>КЊИЖЕВНОСТ</w:t>
            </w:r>
          </w:p>
          <w:p w14:paraId="255D7DF4" w14:textId="77777777" w:rsidR="0087034F" w:rsidRPr="000B6C3D" w:rsidRDefault="0087034F" w:rsidP="0087034F">
            <w:pPr>
              <w:spacing w:after="200" w:line="276" w:lineRule="auto"/>
              <w:rPr>
                <w:rFonts w:ascii="Times New Roman" w:eastAsiaTheme="minorEastAsia" w:hAnsi="Times New Roman"/>
                <w:lang w:val="sr-Cyrl-CS"/>
              </w:rPr>
            </w:pPr>
          </w:p>
        </w:tc>
        <w:tc>
          <w:tcPr>
            <w:tcW w:w="12333" w:type="dxa"/>
          </w:tcPr>
          <w:p w14:paraId="0EB5D2BC" w14:textId="77777777" w:rsidR="0087034F" w:rsidRPr="000B6C3D" w:rsidRDefault="0087034F" w:rsidP="0087034F">
            <w:pPr>
              <w:tabs>
                <w:tab w:val="num" w:pos="720"/>
              </w:tabs>
              <w:rPr>
                <w:rFonts w:ascii="Times New Roman" w:eastAsia="Calibri" w:hAnsi="Times New Roman"/>
                <w:lang w:val="sr-Cyrl-CS"/>
              </w:rPr>
            </w:pPr>
            <w:r w:rsidRPr="000B6C3D">
              <w:rPr>
                <w:rFonts w:ascii="Times New Roman" w:eastAsiaTheme="minorEastAsia" w:hAnsi="Times New Roman"/>
                <w:lang w:val="sr-Cyrl-CS"/>
              </w:rPr>
              <w:t>-књижевни родови;</w:t>
            </w:r>
            <w:r w:rsidRPr="000B6C3D">
              <w:rPr>
                <w:rFonts w:ascii="Times New Roman" w:eastAsiaTheme="minorEastAsia" w:hAnsi="Times New Roman"/>
                <w:lang w:val="sr-Cyrl-CS"/>
              </w:rPr>
              <w:br/>
              <w:t>-облици казивања;</w:t>
            </w:r>
            <w:r w:rsidRPr="000B6C3D">
              <w:rPr>
                <w:rFonts w:ascii="Times New Roman" w:eastAsiaTheme="minorEastAsia" w:hAnsi="Times New Roman"/>
                <w:lang w:val="sr-Cyrl-CS"/>
              </w:rPr>
              <w:br/>
              <w:t>-уочавање стилских фигура</w:t>
            </w:r>
          </w:p>
        </w:tc>
      </w:tr>
      <w:tr w:rsidR="0087034F" w:rsidRPr="000B6C3D" w14:paraId="1E58530D" w14:textId="77777777" w:rsidTr="0087034F">
        <w:tc>
          <w:tcPr>
            <w:tcW w:w="14884" w:type="dxa"/>
            <w:gridSpan w:val="2"/>
          </w:tcPr>
          <w:p w14:paraId="00BE448C" w14:textId="77777777" w:rsidR="0087034F" w:rsidRPr="000B6C3D" w:rsidRDefault="0087034F" w:rsidP="0087034F">
            <w:pPr>
              <w:spacing w:after="200" w:line="276" w:lineRule="auto"/>
              <w:rPr>
                <w:rFonts w:ascii="Times New Roman" w:eastAsiaTheme="minorEastAsia" w:hAnsi="Times New Roman"/>
                <w:lang w:val="sr-Cyrl-CS"/>
              </w:rPr>
            </w:pPr>
            <w:r w:rsidRPr="000B6C3D">
              <w:rPr>
                <w:rFonts w:ascii="Times New Roman" w:eastAsiaTheme="minorEastAsia" w:hAnsi="Times New Roman"/>
                <w:lang w:val="sr-Cyrl-CS"/>
              </w:rPr>
              <w:t>У зависности постигнућа ученика план подлеже променама.</w:t>
            </w:r>
          </w:p>
        </w:tc>
      </w:tr>
    </w:tbl>
    <w:p w14:paraId="3D76E94C" w14:textId="77777777" w:rsidR="00E2712E" w:rsidRDefault="00E2712E" w:rsidP="00EF64FA">
      <w:pPr>
        <w:rPr>
          <w:rFonts w:eastAsiaTheme="minorEastAsia"/>
          <w:lang w:val="sr-Cyrl-CS"/>
        </w:rPr>
      </w:pPr>
    </w:p>
    <w:p w14:paraId="15E0EA35" w14:textId="77777777" w:rsidR="00947195" w:rsidRDefault="00947195" w:rsidP="00EF64FA">
      <w:pPr>
        <w:rPr>
          <w:rFonts w:asciiTheme="minorHAnsi" w:hAnsiTheme="minorHAnsi"/>
          <w:b/>
          <w:lang w:val="sr-Cyrl-CS"/>
        </w:rPr>
      </w:pPr>
    </w:p>
    <w:p w14:paraId="7085AA19" w14:textId="77777777" w:rsidR="00357393" w:rsidRDefault="00357393" w:rsidP="00EF64FA">
      <w:pPr>
        <w:rPr>
          <w:rFonts w:ascii="Times New Roman" w:hAnsi="Times New Roman"/>
          <w:b/>
          <w:lang w:val="sr-Cyrl-CS"/>
        </w:rPr>
      </w:pPr>
      <w:r>
        <w:rPr>
          <w:rFonts w:ascii="Times New Roman" w:hAnsi="Times New Roman"/>
          <w:b/>
          <w:lang w:val="sr-Cyrl-CS"/>
        </w:rPr>
        <w:t>ЕНГЛЕСКИ ЈЕЗИК</w:t>
      </w:r>
    </w:p>
    <w:p w14:paraId="52DB7FC9" w14:textId="77777777" w:rsidR="00357393" w:rsidRPr="00357393" w:rsidRDefault="00357393" w:rsidP="00EE4E10">
      <w:pPr>
        <w:ind w:left="57"/>
        <w:rPr>
          <w:rFonts w:ascii="Times New Roman" w:hAnsi="Times New Roman"/>
          <w:lang w:val="sr-Cyrl-CS"/>
        </w:rPr>
      </w:pPr>
      <w:r w:rsidRPr="00357393">
        <w:rPr>
          <w:rFonts w:ascii="Times New Roman" w:hAnsi="Times New Roman"/>
          <w:lang w:val="sr-Cyrl-CS"/>
        </w:rPr>
        <w:t>НЕДЕЉНИ БРОЈ ЧАСОВА: 2 часа недељно</w:t>
      </w:r>
    </w:p>
    <w:p w14:paraId="49C221DA" w14:textId="77777777" w:rsidR="00357393" w:rsidRPr="00357393" w:rsidRDefault="00C64C78" w:rsidP="00EE4E10">
      <w:pPr>
        <w:ind w:left="57"/>
        <w:rPr>
          <w:rFonts w:ascii="Times New Roman" w:hAnsi="Times New Roman"/>
          <w:lang w:val="sr-Cyrl-CS"/>
        </w:rPr>
      </w:pPr>
      <w:r>
        <w:rPr>
          <w:rFonts w:ascii="Times New Roman" w:hAnsi="Times New Roman"/>
          <w:lang w:val="sr-Cyrl-CS"/>
        </w:rPr>
        <w:t xml:space="preserve">УКУПНО ЗА ШКОЛСКУ ГОДИНУ: </w:t>
      </w:r>
      <w:r w:rsidR="00357393" w:rsidRPr="00357393">
        <w:rPr>
          <w:rFonts w:ascii="Times New Roman" w:hAnsi="Times New Roman"/>
          <w:lang w:val="sr-Cyrl-CS"/>
        </w:rPr>
        <w:t xml:space="preserve"> </w:t>
      </w:r>
      <w:r>
        <w:rPr>
          <w:rFonts w:ascii="Times New Roman" w:hAnsi="Times New Roman"/>
          <w:lang w:val="sr-Cyrl-CS"/>
        </w:rPr>
        <w:t xml:space="preserve">68 </w:t>
      </w:r>
      <w:r w:rsidR="00357393" w:rsidRPr="00357393">
        <w:rPr>
          <w:rFonts w:ascii="Times New Roman" w:hAnsi="Times New Roman"/>
          <w:lang w:val="sr-Cyrl-CS"/>
        </w:rPr>
        <w:t>час</w:t>
      </w:r>
      <w:r>
        <w:rPr>
          <w:rFonts w:ascii="Times New Roman" w:hAnsi="Times New Roman"/>
          <w:lang w:val="sr-Cyrl-CS"/>
        </w:rPr>
        <w:t>ов</w:t>
      </w:r>
      <w:r w:rsidR="00357393" w:rsidRPr="00357393">
        <w:rPr>
          <w:rFonts w:ascii="Times New Roman" w:hAnsi="Times New Roman"/>
          <w:lang w:val="sr-Cyrl-CS"/>
        </w:rPr>
        <w:t>а</w:t>
      </w:r>
    </w:p>
    <w:p w14:paraId="37998E40" w14:textId="77777777" w:rsidR="005D5970" w:rsidRPr="00542456" w:rsidRDefault="005D5970" w:rsidP="005D5970">
      <w:pPr>
        <w:pStyle w:val="BodyText"/>
        <w:shd w:val="clear" w:color="auto" w:fill="FFFFFF"/>
        <w:rPr>
          <w:lang w:val="sr-Cyrl-RS"/>
        </w:rPr>
      </w:pPr>
    </w:p>
    <w:p w14:paraId="18F2EFDD" w14:textId="77777777" w:rsidR="005D5970" w:rsidRPr="005D5970" w:rsidRDefault="005D5970" w:rsidP="005D5970">
      <w:pPr>
        <w:pStyle w:val="BodyText"/>
        <w:shd w:val="clear" w:color="auto" w:fill="FFFFFF"/>
        <w:rPr>
          <w:lang w:val="sr-Cyrl-RS"/>
        </w:rPr>
      </w:pPr>
      <w:r w:rsidRPr="005D5970">
        <w:t xml:space="preserve">  </w:t>
      </w:r>
      <w:r w:rsidRPr="005D5970">
        <w:rPr>
          <w:lang w:val="sr-Cyrl-RS"/>
        </w:rPr>
        <w:t>Циљ</w:t>
      </w:r>
    </w:p>
    <w:p w14:paraId="3AE8B71E" w14:textId="77777777" w:rsidR="005D5970" w:rsidRPr="005D5970" w:rsidRDefault="005D5970" w:rsidP="005D5970">
      <w:pPr>
        <w:shd w:val="clear" w:color="auto" w:fill="FFFFFF"/>
        <w:rPr>
          <w:rFonts w:ascii="Times New Roman" w:hAnsi="Times New Roman"/>
        </w:rPr>
      </w:pPr>
      <w:proofErr w:type="spellStart"/>
      <w:r w:rsidRPr="005D5970">
        <w:rPr>
          <w:rFonts w:ascii="Times New Roman" w:hAnsi="Times New Roman"/>
        </w:rPr>
        <w:t>Циљ</w:t>
      </w:r>
      <w:proofErr w:type="spellEnd"/>
      <w:r w:rsidRPr="005D5970">
        <w:rPr>
          <w:rFonts w:ascii="Times New Roman" w:hAnsi="Times New Roman"/>
        </w:rPr>
        <w:t xml:space="preserve"> </w:t>
      </w:r>
      <w:proofErr w:type="spellStart"/>
      <w:r w:rsidRPr="005D5970">
        <w:rPr>
          <w:rFonts w:ascii="Times New Roman" w:hAnsi="Times New Roman"/>
        </w:rPr>
        <w:t>наставе</w:t>
      </w:r>
      <w:proofErr w:type="spellEnd"/>
      <w:r w:rsidRPr="005D5970">
        <w:rPr>
          <w:rFonts w:ascii="Times New Roman" w:hAnsi="Times New Roman"/>
        </w:rPr>
        <w:t xml:space="preserve"> </w:t>
      </w:r>
      <w:proofErr w:type="spellStart"/>
      <w:r w:rsidRPr="005D5970">
        <w:rPr>
          <w:rFonts w:ascii="Times New Roman" w:hAnsi="Times New Roman"/>
        </w:rPr>
        <w:t>енглеског</w:t>
      </w:r>
      <w:proofErr w:type="spellEnd"/>
      <w:r w:rsidRPr="005D5970">
        <w:rPr>
          <w:rFonts w:ascii="Times New Roman" w:hAnsi="Times New Roman"/>
        </w:rPr>
        <w:t xml:space="preserve"> </w:t>
      </w:r>
      <w:proofErr w:type="spellStart"/>
      <w:r w:rsidRPr="005D5970">
        <w:rPr>
          <w:rFonts w:ascii="Times New Roman" w:hAnsi="Times New Roman"/>
        </w:rPr>
        <w:t>језика</w:t>
      </w:r>
      <w:proofErr w:type="spellEnd"/>
      <w:r w:rsidRPr="005D5970">
        <w:rPr>
          <w:rFonts w:ascii="Times New Roman" w:hAnsi="Times New Roman"/>
        </w:rPr>
        <w:t xml:space="preserve"> </w:t>
      </w:r>
      <w:proofErr w:type="spellStart"/>
      <w:r w:rsidRPr="005D5970">
        <w:rPr>
          <w:rFonts w:ascii="Times New Roman" w:hAnsi="Times New Roman"/>
        </w:rPr>
        <w:t>је</w:t>
      </w:r>
      <w:proofErr w:type="spellEnd"/>
      <w:r w:rsidRPr="005D5970">
        <w:rPr>
          <w:rFonts w:ascii="Times New Roman" w:hAnsi="Times New Roman"/>
        </w:rPr>
        <w:t xml:space="preserve"> </w:t>
      </w:r>
      <w:proofErr w:type="spellStart"/>
      <w:r w:rsidRPr="005D5970">
        <w:rPr>
          <w:rFonts w:ascii="Times New Roman" w:hAnsi="Times New Roman"/>
        </w:rPr>
        <w:t>развијање</w:t>
      </w:r>
      <w:proofErr w:type="spellEnd"/>
      <w:r w:rsidRPr="005D5970">
        <w:rPr>
          <w:rFonts w:ascii="Times New Roman" w:hAnsi="Times New Roman"/>
        </w:rPr>
        <w:t xml:space="preserve"> </w:t>
      </w:r>
      <w:proofErr w:type="spellStart"/>
      <w:r w:rsidRPr="005D5970">
        <w:rPr>
          <w:rFonts w:ascii="Times New Roman" w:hAnsi="Times New Roman"/>
        </w:rPr>
        <w:t>сазнајних</w:t>
      </w:r>
      <w:proofErr w:type="spellEnd"/>
      <w:r w:rsidRPr="005D5970">
        <w:rPr>
          <w:rFonts w:ascii="Times New Roman" w:hAnsi="Times New Roman"/>
        </w:rPr>
        <w:t xml:space="preserve"> и </w:t>
      </w:r>
      <w:proofErr w:type="spellStart"/>
      <w:r w:rsidRPr="005D5970">
        <w:rPr>
          <w:rFonts w:ascii="Times New Roman" w:hAnsi="Times New Roman"/>
        </w:rPr>
        <w:t>интелектуалних</w:t>
      </w:r>
      <w:proofErr w:type="spellEnd"/>
      <w:r w:rsidRPr="005D5970">
        <w:rPr>
          <w:rFonts w:ascii="Times New Roman" w:hAnsi="Times New Roman"/>
        </w:rPr>
        <w:t xml:space="preserve"> </w:t>
      </w:r>
      <w:proofErr w:type="spellStart"/>
      <w:r w:rsidRPr="005D5970">
        <w:rPr>
          <w:rFonts w:ascii="Times New Roman" w:hAnsi="Times New Roman"/>
        </w:rPr>
        <w:t>способности</w:t>
      </w:r>
      <w:proofErr w:type="spellEnd"/>
      <w:r w:rsidRPr="005D5970">
        <w:rPr>
          <w:rFonts w:ascii="Times New Roman" w:hAnsi="Times New Roman"/>
        </w:rPr>
        <w:t xml:space="preserve"> </w:t>
      </w:r>
      <w:proofErr w:type="spellStart"/>
      <w:r w:rsidRPr="005D5970">
        <w:rPr>
          <w:rFonts w:ascii="Times New Roman" w:hAnsi="Times New Roman"/>
        </w:rPr>
        <w:t>ученика</w:t>
      </w:r>
      <w:proofErr w:type="spellEnd"/>
      <w:r w:rsidRPr="005D5970">
        <w:rPr>
          <w:rFonts w:ascii="Times New Roman" w:hAnsi="Times New Roman"/>
        </w:rPr>
        <w:t xml:space="preserve">, </w:t>
      </w:r>
      <w:proofErr w:type="spellStart"/>
      <w:r w:rsidRPr="005D5970">
        <w:rPr>
          <w:rFonts w:ascii="Times New Roman" w:hAnsi="Times New Roman"/>
        </w:rPr>
        <w:t>његових</w:t>
      </w:r>
      <w:proofErr w:type="spellEnd"/>
      <w:r w:rsidRPr="005D5970">
        <w:rPr>
          <w:rFonts w:ascii="Times New Roman" w:hAnsi="Times New Roman"/>
        </w:rPr>
        <w:t xml:space="preserve"> </w:t>
      </w:r>
      <w:proofErr w:type="spellStart"/>
      <w:r w:rsidRPr="005D5970">
        <w:rPr>
          <w:rFonts w:ascii="Times New Roman" w:hAnsi="Times New Roman"/>
        </w:rPr>
        <w:t>хуманистичких</w:t>
      </w:r>
      <w:proofErr w:type="spellEnd"/>
      <w:r w:rsidRPr="005D5970">
        <w:rPr>
          <w:rFonts w:ascii="Times New Roman" w:hAnsi="Times New Roman"/>
        </w:rPr>
        <w:t xml:space="preserve">, </w:t>
      </w:r>
      <w:proofErr w:type="spellStart"/>
      <w:r w:rsidRPr="005D5970">
        <w:rPr>
          <w:rFonts w:ascii="Times New Roman" w:hAnsi="Times New Roman"/>
        </w:rPr>
        <w:t>моралних</w:t>
      </w:r>
      <w:proofErr w:type="spellEnd"/>
      <w:r w:rsidRPr="005D5970">
        <w:rPr>
          <w:rFonts w:ascii="Times New Roman" w:hAnsi="Times New Roman"/>
        </w:rPr>
        <w:t xml:space="preserve"> и </w:t>
      </w:r>
      <w:proofErr w:type="spellStart"/>
      <w:r w:rsidRPr="005D5970">
        <w:rPr>
          <w:rFonts w:ascii="Times New Roman" w:hAnsi="Times New Roman"/>
        </w:rPr>
        <w:t>естетских</w:t>
      </w:r>
      <w:proofErr w:type="spellEnd"/>
      <w:r w:rsidRPr="005D5970">
        <w:rPr>
          <w:rFonts w:ascii="Times New Roman" w:hAnsi="Times New Roman"/>
        </w:rPr>
        <w:t xml:space="preserve"> </w:t>
      </w:r>
      <w:proofErr w:type="spellStart"/>
      <w:r w:rsidRPr="005D5970">
        <w:rPr>
          <w:rFonts w:ascii="Times New Roman" w:hAnsi="Times New Roman"/>
        </w:rPr>
        <w:t>ставова</w:t>
      </w:r>
      <w:proofErr w:type="spellEnd"/>
      <w:r w:rsidRPr="005D5970">
        <w:rPr>
          <w:rFonts w:ascii="Times New Roman" w:hAnsi="Times New Roman"/>
        </w:rPr>
        <w:t xml:space="preserve">, </w:t>
      </w:r>
      <w:proofErr w:type="spellStart"/>
      <w:r w:rsidRPr="005D5970">
        <w:rPr>
          <w:rFonts w:ascii="Times New Roman" w:hAnsi="Times New Roman"/>
        </w:rPr>
        <w:t>стицање</w:t>
      </w:r>
      <w:proofErr w:type="spellEnd"/>
      <w:r w:rsidRPr="005D5970">
        <w:rPr>
          <w:rFonts w:ascii="Times New Roman" w:hAnsi="Times New Roman"/>
        </w:rPr>
        <w:t xml:space="preserve"> </w:t>
      </w:r>
      <w:proofErr w:type="spellStart"/>
      <w:r w:rsidRPr="005D5970">
        <w:rPr>
          <w:rFonts w:ascii="Times New Roman" w:hAnsi="Times New Roman"/>
        </w:rPr>
        <w:t>позитивног</w:t>
      </w:r>
      <w:proofErr w:type="spellEnd"/>
      <w:r w:rsidRPr="005D5970">
        <w:rPr>
          <w:rFonts w:ascii="Times New Roman" w:hAnsi="Times New Roman"/>
        </w:rPr>
        <w:t xml:space="preserve"> </w:t>
      </w:r>
      <w:proofErr w:type="spellStart"/>
      <w:r w:rsidRPr="005D5970">
        <w:rPr>
          <w:rFonts w:ascii="Times New Roman" w:hAnsi="Times New Roman"/>
        </w:rPr>
        <w:t>односа</w:t>
      </w:r>
      <w:proofErr w:type="spellEnd"/>
      <w:r w:rsidRPr="005D5970">
        <w:rPr>
          <w:rFonts w:ascii="Times New Roman" w:hAnsi="Times New Roman"/>
        </w:rPr>
        <w:t xml:space="preserve"> </w:t>
      </w:r>
      <w:proofErr w:type="spellStart"/>
      <w:r w:rsidRPr="005D5970">
        <w:rPr>
          <w:rFonts w:ascii="Times New Roman" w:hAnsi="Times New Roman"/>
        </w:rPr>
        <w:t>према</w:t>
      </w:r>
      <w:proofErr w:type="spellEnd"/>
      <w:r w:rsidRPr="005D5970">
        <w:rPr>
          <w:rFonts w:ascii="Times New Roman" w:hAnsi="Times New Roman"/>
        </w:rPr>
        <w:t xml:space="preserve"> </w:t>
      </w:r>
      <w:proofErr w:type="spellStart"/>
      <w:r w:rsidRPr="005D5970">
        <w:rPr>
          <w:rFonts w:ascii="Times New Roman" w:hAnsi="Times New Roman"/>
        </w:rPr>
        <w:t>другим</w:t>
      </w:r>
      <w:proofErr w:type="spellEnd"/>
      <w:r w:rsidRPr="005D5970">
        <w:rPr>
          <w:rFonts w:ascii="Times New Roman" w:hAnsi="Times New Roman"/>
        </w:rPr>
        <w:t xml:space="preserve"> </w:t>
      </w:r>
      <w:proofErr w:type="spellStart"/>
      <w:r w:rsidRPr="005D5970">
        <w:rPr>
          <w:rFonts w:ascii="Times New Roman" w:hAnsi="Times New Roman"/>
        </w:rPr>
        <w:t>језицима</w:t>
      </w:r>
      <w:proofErr w:type="spellEnd"/>
      <w:r w:rsidRPr="005D5970">
        <w:rPr>
          <w:rFonts w:ascii="Times New Roman" w:hAnsi="Times New Roman"/>
        </w:rPr>
        <w:t xml:space="preserve"> и </w:t>
      </w:r>
      <w:proofErr w:type="spellStart"/>
      <w:r w:rsidRPr="005D5970">
        <w:rPr>
          <w:rFonts w:ascii="Times New Roman" w:hAnsi="Times New Roman"/>
        </w:rPr>
        <w:t>културама</w:t>
      </w:r>
      <w:proofErr w:type="spellEnd"/>
      <w:r w:rsidRPr="005D5970">
        <w:rPr>
          <w:rFonts w:ascii="Times New Roman" w:hAnsi="Times New Roman"/>
        </w:rPr>
        <w:t xml:space="preserve">, </w:t>
      </w:r>
      <w:proofErr w:type="spellStart"/>
      <w:r w:rsidRPr="005D5970">
        <w:rPr>
          <w:rFonts w:ascii="Times New Roman" w:hAnsi="Times New Roman"/>
        </w:rPr>
        <w:t>као</w:t>
      </w:r>
      <w:proofErr w:type="spellEnd"/>
      <w:r w:rsidRPr="005D5970">
        <w:rPr>
          <w:rFonts w:ascii="Times New Roman" w:hAnsi="Times New Roman"/>
        </w:rPr>
        <w:t xml:space="preserve"> и </w:t>
      </w:r>
      <w:proofErr w:type="spellStart"/>
      <w:r w:rsidRPr="005D5970">
        <w:rPr>
          <w:rFonts w:ascii="Times New Roman" w:hAnsi="Times New Roman"/>
        </w:rPr>
        <w:t>према</w:t>
      </w:r>
      <w:proofErr w:type="spellEnd"/>
      <w:r w:rsidRPr="005D5970">
        <w:rPr>
          <w:rFonts w:ascii="Times New Roman" w:hAnsi="Times New Roman"/>
        </w:rPr>
        <w:t xml:space="preserve"> </w:t>
      </w:r>
      <w:proofErr w:type="spellStart"/>
      <w:r w:rsidRPr="005D5970">
        <w:rPr>
          <w:rFonts w:ascii="Times New Roman" w:hAnsi="Times New Roman"/>
        </w:rPr>
        <w:t>сопственом</w:t>
      </w:r>
      <w:proofErr w:type="spellEnd"/>
      <w:r w:rsidRPr="005D5970">
        <w:rPr>
          <w:rFonts w:ascii="Times New Roman" w:hAnsi="Times New Roman"/>
        </w:rPr>
        <w:t xml:space="preserve"> </w:t>
      </w:r>
      <w:proofErr w:type="spellStart"/>
      <w:r w:rsidRPr="005D5970">
        <w:rPr>
          <w:rFonts w:ascii="Times New Roman" w:hAnsi="Times New Roman"/>
        </w:rPr>
        <w:t>језику</w:t>
      </w:r>
      <w:proofErr w:type="spellEnd"/>
      <w:r w:rsidRPr="005D5970">
        <w:rPr>
          <w:rFonts w:ascii="Times New Roman" w:hAnsi="Times New Roman"/>
        </w:rPr>
        <w:t xml:space="preserve"> и </w:t>
      </w:r>
      <w:proofErr w:type="spellStart"/>
      <w:r w:rsidRPr="005D5970">
        <w:rPr>
          <w:rFonts w:ascii="Times New Roman" w:hAnsi="Times New Roman"/>
        </w:rPr>
        <w:t>културном</w:t>
      </w:r>
      <w:proofErr w:type="spellEnd"/>
      <w:r w:rsidRPr="005D5970">
        <w:rPr>
          <w:rFonts w:ascii="Times New Roman" w:hAnsi="Times New Roman"/>
        </w:rPr>
        <w:t xml:space="preserve"> </w:t>
      </w:r>
      <w:proofErr w:type="spellStart"/>
      <w:r w:rsidRPr="005D5970">
        <w:rPr>
          <w:rFonts w:ascii="Times New Roman" w:hAnsi="Times New Roman"/>
        </w:rPr>
        <w:t>наслеђу</w:t>
      </w:r>
      <w:proofErr w:type="spellEnd"/>
      <w:r w:rsidRPr="005D5970">
        <w:rPr>
          <w:rFonts w:ascii="Times New Roman" w:hAnsi="Times New Roman"/>
        </w:rPr>
        <w:t xml:space="preserve">, </w:t>
      </w:r>
      <w:proofErr w:type="spellStart"/>
      <w:r w:rsidRPr="005D5970">
        <w:rPr>
          <w:rFonts w:ascii="Times New Roman" w:hAnsi="Times New Roman"/>
        </w:rPr>
        <w:t>уз</w:t>
      </w:r>
      <w:proofErr w:type="spellEnd"/>
      <w:r w:rsidRPr="005D5970">
        <w:rPr>
          <w:rFonts w:ascii="Times New Roman" w:hAnsi="Times New Roman"/>
        </w:rPr>
        <w:t xml:space="preserve"> </w:t>
      </w:r>
      <w:proofErr w:type="spellStart"/>
      <w:r w:rsidRPr="005D5970">
        <w:rPr>
          <w:rFonts w:ascii="Times New Roman" w:hAnsi="Times New Roman"/>
        </w:rPr>
        <w:t>уважавање</w:t>
      </w:r>
      <w:proofErr w:type="spellEnd"/>
      <w:r w:rsidRPr="005D5970">
        <w:rPr>
          <w:rFonts w:ascii="Times New Roman" w:hAnsi="Times New Roman"/>
        </w:rPr>
        <w:t xml:space="preserve"> </w:t>
      </w:r>
      <w:proofErr w:type="spellStart"/>
      <w:r w:rsidRPr="005D5970">
        <w:rPr>
          <w:rFonts w:ascii="Times New Roman" w:hAnsi="Times New Roman"/>
        </w:rPr>
        <w:t>различитости</w:t>
      </w:r>
      <w:proofErr w:type="spellEnd"/>
      <w:r w:rsidRPr="005D5970">
        <w:rPr>
          <w:rFonts w:ascii="Times New Roman" w:hAnsi="Times New Roman"/>
        </w:rPr>
        <w:t xml:space="preserve"> и </w:t>
      </w:r>
      <w:proofErr w:type="spellStart"/>
      <w:r w:rsidRPr="005D5970">
        <w:rPr>
          <w:rFonts w:ascii="Times New Roman" w:hAnsi="Times New Roman"/>
        </w:rPr>
        <w:t>навикавање</w:t>
      </w:r>
      <w:proofErr w:type="spellEnd"/>
      <w:r w:rsidRPr="005D5970">
        <w:rPr>
          <w:rFonts w:ascii="Times New Roman" w:hAnsi="Times New Roman"/>
        </w:rPr>
        <w:t xml:space="preserve"> </w:t>
      </w:r>
      <w:proofErr w:type="spellStart"/>
      <w:r w:rsidRPr="005D5970">
        <w:rPr>
          <w:rFonts w:ascii="Times New Roman" w:hAnsi="Times New Roman"/>
        </w:rPr>
        <w:t>на</w:t>
      </w:r>
      <w:proofErr w:type="spellEnd"/>
      <w:r w:rsidRPr="005D5970">
        <w:rPr>
          <w:rFonts w:ascii="Times New Roman" w:hAnsi="Times New Roman"/>
        </w:rPr>
        <w:t xml:space="preserve"> </w:t>
      </w:r>
      <w:proofErr w:type="spellStart"/>
      <w:r w:rsidRPr="005D5970">
        <w:rPr>
          <w:rFonts w:ascii="Times New Roman" w:hAnsi="Times New Roman"/>
        </w:rPr>
        <w:t>отвореност</w:t>
      </w:r>
      <w:proofErr w:type="spellEnd"/>
      <w:r w:rsidRPr="005D5970">
        <w:rPr>
          <w:rFonts w:ascii="Times New Roman" w:hAnsi="Times New Roman"/>
        </w:rPr>
        <w:t xml:space="preserve"> у </w:t>
      </w:r>
      <w:proofErr w:type="spellStart"/>
      <w:r w:rsidRPr="005D5970">
        <w:rPr>
          <w:rFonts w:ascii="Times New Roman" w:hAnsi="Times New Roman"/>
        </w:rPr>
        <w:t>комуникацији</w:t>
      </w:r>
      <w:proofErr w:type="spellEnd"/>
      <w:r w:rsidRPr="005D5970">
        <w:rPr>
          <w:rFonts w:ascii="Times New Roman" w:hAnsi="Times New Roman"/>
        </w:rPr>
        <w:t xml:space="preserve">, </w:t>
      </w:r>
      <w:proofErr w:type="spellStart"/>
      <w:r w:rsidRPr="005D5970">
        <w:rPr>
          <w:rFonts w:ascii="Times New Roman" w:hAnsi="Times New Roman"/>
        </w:rPr>
        <w:t>стицање</w:t>
      </w:r>
      <w:proofErr w:type="spellEnd"/>
      <w:r w:rsidRPr="005D5970">
        <w:rPr>
          <w:rFonts w:ascii="Times New Roman" w:hAnsi="Times New Roman"/>
        </w:rPr>
        <w:t xml:space="preserve"> </w:t>
      </w:r>
      <w:proofErr w:type="spellStart"/>
      <w:r w:rsidRPr="005D5970">
        <w:rPr>
          <w:rFonts w:ascii="Times New Roman" w:hAnsi="Times New Roman"/>
        </w:rPr>
        <w:t>свести</w:t>
      </w:r>
      <w:proofErr w:type="spellEnd"/>
      <w:r w:rsidRPr="005D5970">
        <w:rPr>
          <w:rFonts w:ascii="Times New Roman" w:hAnsi="Times New Roman"/>
        </w:rPr>
        <w:t xml:space="preserve"> и </w:t>
      </w:r>
      <w:proofErr w:type="spellStart"/>
      <w:r w:rsidRPr="005D5970">
        <w:rPr>
          <w:rFonts w:ascii="Times New Roman" w:hAnsi="Times New Roman"/>
        </w:rPr>
        <w:t>сазнања</w:t>
      </w:r>
      <w:proofErr w:type="spellEnd"/>
      <w:r w:rsidRPr="005D5970">
        <w:rPr>
          <w:rFonts w:ascii="Times New Roman" w:hAnsi="Times New Roman"/>
        </w:rPr>
        <w:t xml:space="preserve"> о </w:t>
      </w:r>
      <w:proofErr w:type="spellStart"/>
      <w:r w:rsidRPr="005D5970">
        <w:rPr>
          <w:rFonts w:ascii="Times New Roman" w:hAnsi="Times New Roman"/>
        </w:rPr>
        <w:t>функционисању</w:t>
      </w:r>
      <w:proofErr w:type="spellEnd"/>
      <w:r w:rsidRPr="005D5970">
        <w:rPr>
          <w:rFonts w:ascii="Times New Roman" w:hAnsi="Times New Roman"/>
        </w:rPr>
        <w:t xml:space="preserve"> </w:t>
      </w:r>
      <w:proofErr w:type="spellStart"/>
      <w:r w:rsidRPr="005D5970">
        <w:rPr>
          <w:rFonts w:ascii="Times New Roman" w:hAnsi="Times New Roman"/>
        </w:rPr>
        <w:t>страног</w:t>
      </w:r>
      <w:proofErr w:type="spellEnd"/>
      <w:r w:rsidRPr="005D5970">
        <w:rPr>
          <w:rFonts w:ascii="Times New Roman" w:hAnsi="Times New Roman"/>
        </w:rPr>
        <w:t xml:space="preserve"> и </w:t>
      </w:r>
      <w:proofErr w:type="spellStart"/>
      <w:r w:rsidRPr="005D5970">
        <w:rPr>
          <w:rFonts w:ascii="Times New Roman" w:hAnsi="Times New Roman"/>
        </w:rPr>
        <w:t>матерњег</w:t>
      </w:r>
      <w:proofErr w:type="spellEnd"/>
      <w:r w:rsidRPr="005D5970">
        <w:rPr>
          <w:rFonts w:ascii="Times New Roman" w:hAnsi="Times New Roman"/>
        </w:rPr>
        <w:t xml:space="preserve"> </w:t>
      </w:r>
      <w:proofErr w:type="spellStart"/>
      <w:r w:rsidRPr="005D5970">
        <w:rPr>
          <w:rFonts w:ascii="Times New Roman" w:hAnsi="Times New Roman"/>
        </w:rPr>
        <w:t>језика</w:t>
      </w:r>
      <w:proofErr w:type="spellEnd"/>
      <w:r w:rsidRPr="005D5970">
        <w:rPr>
          <w:rFonts w:ascii="Times New Roman" w:hAnsi="Times New Roman"/>
        </w:rPr>
        <w:t xml:space="preserve">. </w:t>
      </w:r>
    </w:p>
    <w:p w14:paraId="0CC5DED5" w14:textId="77777777" w:rsidR="005D5970" w:rsidRPr="005D5970" w:rsidRDefault="005D5970" w:rsidP="005D5970">
      <w:pPr>
        <w:shd w:val="clear" w:color="auto" w:fill="FFFFFF"/>
        <w:rPr>
          <w:rFonts w:ascii="Times New Roman" w:hAnsi="Times New Roman"/>
        </w:rPr>
      </w:pPr>
      <w:proofErr w:type="spellStart"/>
      <w:r w:rsidRPr="005D5970">
        <w:rPr>
          <w:rFonts w:ascii="Times New Roman" w:hAnsi="Times New Roman"/>
        </w:rPr>
        <w:t>Разред</w:t>
      </w:r>
      <w:proofErr w:type="spellEnd"/>
      <w:r w:rsidRPr="005D5970">
        <w:rPr>
          <w:rFonts w:ascii="Times New Roman" w:hAnsi="Times New Roman"/>
        </w:rPr>
        <w:t xml:space="preserve">: </w:t>
      </w:r>
      <w:proofErr w:type="spellStart"/>
      <w:r w:rsidRPr="005D5970">
        <w:rPr>
          <w:rFonts w:ascii="Times New Roman" w:hAnsi="Times New Roman"/>
        </w:rPr>
        <w:t>осми</w:t>
      </w:r>
      <w:proofErr w:type="spellEnd"/>
      <w:r w:rsidRPr="005D5970">
        <w:rPr>
          <w:rFonts w:ascii="Times New Roman" w:hAnsi="Times New Roman"/>
        </w:rPr>
        <w:t xml:space="preserve"> (</w:t>
      </w:r>
      <w:proofErr w:type="spellStart"/>
      <w:r w:rsidRPr="005D5970">
        <w:rPr>
          <w:rFonts w:ascii="Times New Roman" w:hAnsi="Times New Roman"/>
        </w:rPr>
        <w:t>први</w:t>
      </w:r>
      <w:proofErr w:type="spellEnd"/>
      <w:r w:rsidRPr="005D5970">
        <w:rPr>
          <w:rFonts w:ascii="Times New Roman" w:hAnsi="Times New Roman"/>
        </w:rPr>
        <w:t xml:space="preserve"> </w:t>
      </w:r>
      <w:proofErr w:type="spellStart"/>
      <w:r w:rsidRPr="005D5970">
        <w:rPr>
          <w:rFonts w:ascii="Times New Roman" w:hAnsi="Times New Roman"/>
        </w:rPr>
        <w:t>страни</w:t>
      </w:r>
      <w:proofErr w:type="spellEnd"/>
      <w:r w:rsidRPr="005D5970">
        <w:rPr>
          <w:rFonts w:ascii="Times New Roman" w:hAnsi="Times New Roman"/>
        </w:rPr>
        <w:t xml:space="preserve"> </w:t>
      </w:r>
      <w:proofErr w:type="spellStart"/>
      <w:r w:rsidRPr="005D5970">
        <w:rPr>
          <w:rFonts w:ascii="Times New Roman" w:hAnsi="Times New Roman"/>
        </w:rPr>
        <w:t>језик</w:t>
      </w:r>
      <w:proofErr w:type="spellEnd"/>
      <w:r w:rsidRPr="005D5970">
        <w:rPr>
          <w:rFonts w:ascii="Times New Roman" w:hAnsi="Times New Roman"/>
        </w:rPr>
        <w:t xml:space="preserve">) </w:t>
      </w:r>
    </w:p>
    <w:p w14:paraId="1E023832" w14:textId="77777777" w:rsidR="005D5970" w:rsidRPr="005D5970" w:rsidRDefault="005D5970" w:rsidP="005D5970">
      <w:pPr>
        <w:shd w:val="clear" w:color="auto" w:fill="FFFFFF"/>
        <w:rPr>
          <w:rFonts w:ascii="Times New Roman" w:hAnsi="Times New Roman"/>
          <w:lang w:val="sr-Cyrl-RS"/>
        </w:rPr>
      </w:pPr>
      <w:proofErr w:type="spellStart"/>
      <w:r w:rsidRPr="005D5970">
        <w:rPr>
          <w:rFonts w:ascii="Times New Roman" w:hAnsi="Times New Roman"/>
        </w:rPr>
        <w:t>Годишњи</w:t>
      </w:r>
      <w:proofErr w:type="spellEnd"/>
      <w:r w:rsidRPr="005D5970">
        <w:rPr>
          <w:rFonts w:ascii="Times New Roman" w:hAnsi="Times New Roman"/>
        </w:rPr>
        <w:t xml:space="preserve"> </w:t>
      </w:r>
      <w:proofErr w:type="spellStart"/>
      <w:r w:rsidRPr="005D5970">
        <w:rPr>
          <w:rFonts w:ascii="Times New Roman" w:hAnsi="Times New Roman"/>
        </w:rPr>
        <w:t>фонд</w:t>
      </w:r>
      <w:proofErr w:type="spellEnd"/>
      <w:r w:rsidRPr="005D5970">
        <w:rPr>
          <w:rFonts w:ascii="Times New Roman" w:hAnsi="Times New Roman"/>
        </w:rPr>
        <w:t xml:space="preserve"> </w:t>
      </w:r>
      <w:proofErr w:type="spellStart"/>
      <w:r w:rsidRPr="005D5970">
        <w:rPr>
          <w:rFonts w:ascii="Times New Roman" w:hAnsi="Times New Roman"/>
        </w:rPr>
        <w:t>часова</w:t>
      </w:r>
      <w:proofErr w:type="spellEnd"/>
      <w:r w:rsidRPr="005D5970">
        <w:rPr>
          <w:rFonts w:ascii="Times New Roman" w:hAnsi="Times New Roman"/>
        </w:rPr>
        <w:t>: 6</w:t>
      </w:r>
      <w:r w:rsidRPr="005D5970">
        <w:rPr>
          <w:rFonts w:ascii="Times New Roman" w:hAnsi="Times New Roman"/>
          <w:lang w:val="sr-Cyrl-RS"/>
        </w:rPr>
        <w:t>8</w:t>
      </w:r>
    </w:p>
    <w:p w14:paraId="56328D16" w14:textId="77777777" w:rsidR="005D5970" w:rsidRPr="005D5970" w:rsidRDefault="005D5970" w:rsidP="005D5970">
      <w:pPr>
        <w:pStyle w:val="BodyText"/>
        <w:shd w:val="clear" w:color="auto" w:fill="FFFFFF"/>
        <w:rPr>
          <w:lang w:val="sr-Cyrl-RS"/>
        </w:rPr>
      </w:pPr>
    </w:p>
    <w:p w14:paraId="6C5B644C" w14:textId="77777777" w:rsidR="005D5970" w:rsidRPr="005D5970" w:rsidRDefault="005D5970" w:rsidP="005D5970">
      <w:pPr>
        <w:shd w:val="clear" w:color="auto" w:fill="FFFFFF"/>
        <w:rPr>
          <w:rFonts w:ascii="Times New Roman" w:hAnsi="Times New Roman"/>
          <w:b/>
          <w:u w:val="single"/>
        </w:rPr>
      </w:pPr>
      <w:proofErr w:type="spellStart"/>
      <w:r w:rsidRPr="005D5970">
        <w:rPr>
          <w:rFonts w:ascii="Times New Roman" w:hAnsi="Times New Roman"/>
          <w:b/>
          <w:u w:val="single"/>
        </w:rPr>
        <w:t>Стандарди</w:t>
      </w:r>
      <w:proofErr w:type="spellEnd"/>
    </w:p>
    <w:p w14:paraId="0923B99D" w14:textId="77777777" w:rsidR="005D5970" w:rsidRPr="005D5970" w:rsidRDefault="005D5970" w:rsidP="005D5970">
      <w:pPr>
        <w:pStyle w:val="BodyText"/>
        <w:shd w:val="clear" w:color="auto" w:fill="FFFFFF"/>
        <w:rPr>
          <w:b w:val="0"/>
          <w:lang w:val="sr-Cyrl-RS"/>
        </w:rPr>
      </w:pPr>
    </w:p>
    <w:p w14:paraId="3A947535" w14:textId="77777777" w:rsidR="005D5970" w:rsidRPr="005D5970" w:rsidRDefault="005D5970" w:rsidP="005D5970">
      <w:pPr>
        <w:shd w:val="clear" w:color="auto" w:fill="FFFFFF"/>
        <w:rPr>
          <w:rFonts w:ascii="Times New Roman" w:hAnsi="Times New Roman"/>
          <w:b/>
        </w:rPr>
      </w:pPr>
      <w:proofErr w:type="spellStart"/>
      <w:r w:rsidRPr="005D5970">
        <w:rPr>
          <w:rFonts w:ascii="Times New Roman" w:hAnsi="Times New Roman"/>
          <w:b/>
        </w:rPr>
        <w:t>Разумевање</w:t>
      </w:r>
      <w:proofErr w:type="spellEnd"/>
      <w:r w:rsidRPr="005D5970">
        <w:rPr>
          <w:rFonts w:ascii="Times New Roman" w:hAnsi="Times New Roman"/>
          <w:b/>
        </w:rPr>
        <w:t xml:space="preserve"> </w:t>
      </w:r>
      <w:proofErr w:type="spellStart"/>
      <w:r w:rsidRPr="005D5970">
        <w:rPr>
          <w:rFonts w:ascii="Times New Roman" w:hAnsi="Times New Roman"/>
          <w:b/>
        </w:rPr>
        <w:t>говора</w:t>
      </w:r>
      <w:proofErr w:type="spellEnd"/>
    </w:p>
    <w:p w14:paraId="6C613C6E" w14:textId="77777777" w:rsidR="005D5970" w:rsidRPr="005D5970" w:rsidRDefault="005D5970" w:rsidP="005D5970">
      <w:pPr>
        <w:shd w:val="clear" w:color="auto" w:fill="FFFFFF"/>
        <w:rPr>
          <w:rFonts w:ascii="Times New Roman" w:hAnsi="Times New Roman"/>
        </w:rPr>
      </w:pPr>
      <w:proofErr w:type="spellStart"/>
      <w:r w:rsidRPr="005D5970">
        <w:rPr>
          <w:rFonts w:ascii="Times New Roman" w:hAnsi="Times New Roman"/>
        </w:rPr>
        <w:t>Ученик</w:t>
      </w:r>
      <w:proofErr w:type="spellEnd"/>
      <w:r w:rsidRPr="005D5970">
        <w:rPr>
          <w:rFonts w:ascii="Times New Roman" w:hAnsi="Times New Roman"/>
        </w:rPr>
        <w:t xml:space="preserve"> </w:t>
      </w:r>
      <w:proofErr w:type="spellStart"/>
      <w:r w:rsidRPr="005D5970">
        <w:rPr>
          <w:rFonts w:ascii="Times New Roman" w:hAnsi="Times New Roman"/>
        </w:rPr>
        <w:t>разуме</w:t>
      </w:r>
      <w:proofErr w:type="spellEnd"/>
      <w:r w:rsidRPr="005D5970">
        <w:rPr>
          <w:rFonts w:ascii="Times New Roman" w:hAnsi="Times New Roman"/>
        </w:rPr>
        <w:t xml:space="preserve"> и </w:t>
      </w:r>
      <w:proofErr w:type="spellStart"/>
      <w:r w:rsidRPr="005D5970">
        <w:rPr>
          <w:rFonts w:ascii="Times New Roman" w:hAnsi="Times New Roman"/>
        </w:rPr>
        <w:t>реагује</w:t>
      </w:r>
      <w:proofErr w:type="spellEnd"/>
      <w:r w:rsidRPr="005D5970">
        <w:rPr>
          <w:rFonts w:ascii="Times New Roman" w:hAnsi="Times New Roman"/>
        </w:rPr>
        <w:t xml:space="preserve"> </w:t>
      </w:r>
      <w:proofErr w:type="spellStart"/>
      <w:r w:rsidRPr="005D5970">
        <w:rPr>
          <w:rFonts w:ascii="Times New Roman" w:hAnsi="Times New Roman"/>
        </w:rPr>
        <w:t>на</w:t>
      </w:r>
      <w:proofErr w:type="spellEnd"/>
      <w:r w:rsidRPr="005D5970">
        <w:rPr>
          <w:rFonts w:ascii="Times New Roman" w:hAnsi="Times New Roman"/>
        </w:rPr>
        <w:t xml:space="preserve"> </w:t>
      </w:r>
      <w:proofErr w:type="spellStart"/>
      <w:r w:rsidRPr="005D5970">
        <w:rPr>
          <w:rFonts w:ascii="Times New Roman" w:hAnsi="Times New Roman"/>
        </w:rPr>
        <w:t>усмени</w:t>
      </w:r>
      <w:proofErr w:type="spellEnd"/>
      <w:r w:rsidRPr="005D5970">
        <w:rPr>
          <w:rFonts w:ascii="Times New Roman" w:hAnsi="Times New Roman"/>
        </w:rPr>
        <w:t xml:space="preserve"> </w:t>
      </w:r>
      <w:proofErr w:type="spellStart"/>
      <w:r w:rsidRPr="005D5970">
        <w:rPr>
          <w:rFonts w:ascii="Times New Roman" w:hAnsi="Times New Roman"/>
        </w:rPr>
        <w:t>текст</w:t>
      </w:r>
      <w:proofErr w:type="spellEnd"/>
      <w:r w:rsidRPr="005D5970">
        <w:rPr>
          <w:rFonts w:ascii="Times New Roman" w:hAnsi="Times New Roman"/>
        </w:rPr>
        <w:t xml:space="preserve"> у </w:t>
      </w:r>
      <w:proofErr w:type="spellStart"/>
      <w:r w:rsidRPr="005D5970">
        <w:rPr>
          <w:rFonts w:ascii="Times New Roman" w:hAnsi="Times New Roman"/>
        </w:rPr>
        <w:t>вези</w:t>
      </w:r>
      <w:proofErr w:type="spellEnd"/>
      <w:r w:rsidRPr="005D5970">
        <w:rPr>
          <w:rFonts w:ascii="Times New Roman" w:hAnsi="Times New Roman"/>
        </w:rPr>
        <w:t xml:space="preserve"> </w:t>
      </w:r>
      <w:proofErr w:type="spellStart"/>
      <w:r w:rsidRPr="005D5970">
        <w:rPr>
          <w:rFonts w:ascii="Times New Roman" w:hAnsi="Times New Roman"/>
        </w:rPr>
        <w:t>са</w:t>
      </w:r>
      <w:proofErr w:type="spellEnd"/>
      <w:r w:rsidRPr="005D5970">
        <w:rPr>
          <w:rFonts w:ascii="Times New Roman" w:hAnsi="Times New Roman"/>
        </w:rPr>
        <w:t xml:space="preserve"> </w:t>
      </w:r>
      <w:proofErr w:type="spellStart"/>
      <w:r w:rsidRPr="005D5970">
        <w:rPr>
          <w:rFonts w:ascii="Times New Roman" w:hAnsi="Times New Roman"/>
        </w:rPr>
        <w:t>темама</w:t>
      </w:r>
      <w:proofErr w:type="spellEnd"/>
      <w:r w:rsidRPr="005D5970">
        <w:rPr>
          <w:rFonts w:ascii="Times New Roman" w:hAnsi="Times New Roman"/>
        </w:rPr>
        <w:t xml:space="preserve"> и </w:t>
      </w:r>
      <w:proofErr w:type="spellStart"/>
      <w:r w:rsidRPr="005D5970">
        <w:rPr>
          <w:rFonts w:ascii="Times New Roman" w:hAnsi="Times New Roman"/>
        </w:rPr>
        <w:t>ситуацијама</w:t>
      </w:r>
      <w:proofErr w:type="spellEnd"/>
      <w:r w:rsidRPr="005D5970">
        <w:rPr>
          <w:rFonts w:ascii="Times New Roman" w:hAnsi="Times New Roman"/>
        </w:rPr>
        <w:t xml:space="preserve"> и </w:t>
      </w:r>
      <w:proofErr w:type="spellStart"/>
      <w:r w:rsidRPr="005D5970">
        <w:rPr>
          <w:rFonts w:ascii="Times New Roman" w:hAnsi="Times New Roman"/>
        </w:rPr>
        <w:t>к</w:t>
      </w:r>
      <w:r w:rsidRPr="005D5970">
        <w:rPr>
          <w:rFonts w:ascii="Times New Roman" w:hAnsi="Times New Roman"/>
          <w:b/>
        </w:rPr>
        <w:t>омуникативним</w:t>
      </w:r>
      <w:proofErr w:type="spellEnd"/>
      <w:r w:rsidRPr="005D5970">
        <w:rPr>
          <w:rFonts w:ascii="Times New Roman" w:hAnsi="Times New Roman"/>
          <w:b/>
        </w:rPr>
        <w:t xml:space="preserve"> </w:t>
      </w:r>
      <w:proofErr w:type="spellStart"/>
      <w:r w:rsidRPr="005D5970">
        <w:rPr>
          <w:rFonts w:ascii="Times New Roman" w:hAnsi="Times New Roman"/>
          <w:b/>
        </w:rPr>
        <w:t>функцијама</w:t>
      </w:r>
      <w:proofErr w:type="spellEnd"/>
      <w:r w:rsidRPr="005D5970">
        <w:rPr>
          <w:rFonts w:ascii="Times New Roman" w:hAnsi="Times New Roman"/>
          <w:b/>
        </w:rPr>
        <w:t xml:space="preserve"> </w:t>
      </w:r>
      <w:proofErr w:type="spellStart"/>
      <w:r w:rsidRPr="005D5970">
        <w:rPr>
          <w:rFonts w:ascii="Times New Roman" w:hAnsi="Times New Roman"/>
          <w:b/>
        </w:rPr>
        <w:t>предвиђе</w:t>
      </w:r>
      <w:r w:rsidRPr="005D5970">
        <w:rPr>
          <w:rFonts w:ascii="Times New Roman" w:hAnsi="Times New Roman"/>
        </w:rPr>
        <w:t>ним</w:t>
      </w:r>
      <w:proofErr w:type="spellEnd"/>
      <w:r w:rsidRPr="005D5970">
        <w:rPr>
          <w:rFonts w:ascii="Times New Roman" w:hAnsi="Times New Roman"/>
        </w:rPr>
        <w:t xml:space="preserve"> </w:t>
      </w:r>
      <w:proofErr w:type="spellStart"/>
      <w:r w:rsidRPr="005D5970">
        <w:rPr>
          <w:rFonts w:ascii="Times New Roman" w:hAnsi="Times New Roman"/>
        </w:rPr>
        <w:t>наставним</w:t>
      </w:r>
      <w:proofErr w:type="spellEnd"/>
      <w:r w:rsidRPr="005D5970">
        <w:rPr>
          <w:rFonts w:ascii="Times New Roman" w:hAnsi="Times New Roman"/>
        </w:rPr>
        <w:t xml:space="preserve"> </w:t>
      </w:r>
      <w:proofErr w:type="spellStart"/>
      <w:r w:rsidRPr="005D5970">
        <w:rPr>
          <w:rFonts w:ascii="Times New Roman" w:hAnsi="Times New Roman"/>
        </w:rPr>
        <w:t>програмом</w:t>
      </w:r>
      <w:proofErr w:type="spellEnd"/>
      <w:r w:rsidRPr="005D5970">
        <w:rPr>
          <w:rFonts w:ascii="Times New Roman" w:hAnsi="Times New Roman"/>
        </w:rPr>
        <w:t>.</w:t>
      </w:r>
    </w:p>
    <w:p w14:paraId="6958416B" w14:textId="77777777" w:rsidR="005D5970" w:rsidRPr="005D5970" w:rsidRDefault="005D5970" w:rsidP="005D5970">
      <w:pPr>
        <w:pStyle w:val="BodyText"/>
        <w:shd w:val="clear" w:color="auto" w:fill="FFFFFF"/>
        <w:rPr>
          <w:lang w:val="sr-Cyrl-RS"/>
        </w:rPr>
      </w:pPr>
    </w:p>
    <w:p w14:paraId="79D290A4" w14:textId="77777777" w:rsidR="005D5970" w:rsidRPr="005D5970" w:rsidRDefault="005D5970" w:rsidP="005D5970">
      <w:pPr>
        <w:shd w:val="clear" w:color="auto" w:fill="FFFFFF"/>
        <w:rPr>
          <w:rFonts w:ascii="Times New Roman" w:hAnsi="Times New Roman"/>
          <w:b/>
        </w:rPr>
      </w:pPr>
      <w:proofErr w:type="spellStart"/>
      <w:r w:rsidRPr="005D5970">
        <w:rPr>
          <w:rFonts w:ascii="Times New Roman" w:hAnsi="Times New Roman"/>
          <w:b/>
        </w:rPr>
        <w:t>Разумевање</w:t>
      </w:r>
      <w:proofErr w:type="spellEnd"/>
      <w:r w:rsidRPr="005D5970">
        <w:rPr>
          <w:rFonts w:ascii="Times New Roman" w:hAnsi="Times New Roman"/>
          <w:b/>
        </w:rPr>
        <w:t xml:space="preserve"> </w:t>
      </w:r>
      <w:proofErr w:type="spellStart"/>
      <w:r w:rsidRPr="005D5970">
        <w:rPr>
          <w:rFonts w:ascii="Times New Roman" w:hAnsi="Times New Roman"/>
          <w:b/>
        </w:rPr>
        <w:t>писаног</w:t>
      </w:r>
      <w:proofErr w:type="spellEnd"/>
      <w:r w:rsidRPr="005D5970">
        <w:rPr>
          <w:rFonts w:ascii="Times New Roman" w:hAnsi="Times New Roman"/>
          <w:b/>
        </w:rPr>
        <w:t xml:space="preserve"> </w:t>
      </w:r>
      <w:proofErr w:type="spellStart"/>
      <w:r w:rsidRPr="005D5970">
        <w:rPr>
          <w:rFonts w:ascii="Times New Roman" w:hAnsi="Times New Roman"/>
          <w:b/>
        </w:rPr>
        <w:t>текста</w:t>
      </w:r>
      <w:proofErr w:type="spellEnd"/>
    </w:p>
    <w:p w14:paraId="1E03DD90" w14:textId="77777777" w:rsidR="005D5970" w:rsidRPr="005D5970" w:rsidRDefault="005D5970" w:rsidP="005D5970">
      <w:pPr>
        <w:shd w:val="clear" w:color="auto" w:fill="FFFFFF"/>
        <w:rPr>
          <w:rFonts w:ascii="Times New Roman" w:hAnsi="Times New Roman"/>
        </w:rPr>
      </w:pPr>
      <w:proofErr w:type="spellStart"/>
      <w:r w:rsidRPr="005D5970">
        <w:rPr>
          <w:rFonts w:ascii="Times New Roman" w:hAnsi="Times New Roman"/>
        </w:rPr>
        <w:t>Ученик</w:t>
      </w:r>
      <w:proofErr w:type="spellEnd"/>
      <w:r w:rsidRPr="005D5970">
        <w:rPr>
          <w:rFonts w:ascii="Times New Roman" w:hAnsi="Times New Roman"/>
        </w:rPr>
        <w:t xml:space="preserve"> </w:t>
      </w:r>
      <w:proofErr w:type="spellStart"/>
      <w:r w:rsidRPr="005D5970">
        <w:rPr>
          <w:rFonts w:ascii="Times New Roman" w:hAnsi="Times New Roman"/>
        </w:rPr>
        <w:t>чита</w:t>
      </w:r>
      <w:proofErr w:type="spellEnd"/>
      <w:r w:rsidRPr="005D5970">
        <w:rPr>
          <w:rFonts w:ascii="Times New Roman" w:hAnsi="Times New Roman"/>
        </w:rPr>
        <w:t xml:space="preserve"> </w:t>
      </w:r>
      <w:proofErr w:type="spellStart"/>
      <w:r w:rsidRPr="005D5970">
        <w:rPr>
          <w:rFonts w:ascii="Times New Roman" w:hAnsi="Times New Roman"/>
        </w:rPr>
        <w:t>са</w:t>
      </w:r>
      <w:proofErr w:type="spellEnd"/>
      <w:r w:rsidRPr="005D5970">
        <w:rPr>
          <w:rFonts w:ascii="Times New Roman" w:hAnsi="Times New Roman"/>
        </w:rPr>
        <w:t xml:space="preserve"> </w:t>
      </w:r>
      <w:proofErr w:type="spellStart"/>
      <w:r w:rsidRPr="005D5970">
        <w:rPr>
          <w:rFonts w:ascii="Times New Roman" w:hAnsi="Times New Roman"/>
        </w:rPr>
        <w:t>разумевањем</w:t>
      </w:r>
      <w:proofErr w:type="spellEnd"/>
      <w:r w:rsidRPr="005D5970">
        <w:rPr>
          <w:rFonts w:ascii="Times New Roman" w:hAnsi="Times New Roman"/>
        </w:rPr>
        <w:t xml:space="preserve"> </w:t>
      </w:r>
      <w:proofErr w:type="spellStart"/>
      <w:r w:rsidRPr="005D5970">
        <w:rPr>
          <w:rFonts w:ascii="Times New Roman" w:hAnsi="Times New Roman"/>
        </w:rPr>
        <w:t>писане</w:t>
      </w:r>
      <w:proofErr w:type="spellEnd"/>
      <w:r w:rsidRPr="005D5970">
        <w:rPr>
          <w:rFonts w:ascii="Times New Roman" w:hAnsi="Times New Roman"/>
        </w:rPr>
        <w:t xml:space="preserve"> и </w:t>
      </w:r>
      <w:proofErr w:type="spellStart"/>
      <w:r w:rsidRPr="005D5970">
        <w:rPr>
          <w:rFonts w:ascii="Times New Roman" w:hAnsi="Times New Roman"/>
        </w:rPr>
        <w:t>илустроване</w:t>
      </w:r>
      <w:proofErr w:type="spellEnd"/>
      <w:r w:rsidRPr="005D5970">
        <w:rPr>
          <w:rFonts w:ascii="Times New Roman" w:hAnsi="Times New Roman"/>
        </w:rPr>
        <w:t xml:space="preserve"> </w:t>
      </w:r>
      <w:proofErr w:type="spellStart"/>
      <w:r w:rsidRPr="005D5970">
        <w:rPr>
          <w:rFonts w:ascii="Times New Roman" w:hAnsi="Times New Roman"/>
        </w:rPr>
        <w:t>текстове</w:t>
      </w:r>
      <w:proofErr w:type="spellEnd"/>
      <w:r w:rsidRPr="005D5970">
        <w:rPr>
          <w:rFonts w:ascii="Times New Roman" w:hAnsi="Times New Roman"/>
        </w:rPr>
        <w:t xml:space="preserve"> у </w:t>
      </w:r>
      <w:proofErr w:type="spellStart"/>
      <w:r w:rsidRPr="005D5970">
        <w:rPr>
          <w:rFonts w:ascii="Times New Roman" w:hAnsi="Times New Roman"/>
        </w:rPr>
        <w:t>вези</w:t>
      </w:r>
      <w:proofErr w:type="spellEnd"/>
      <w:r w:rsidRPr="005D5970">
        <w:rPr>
          <w:rFonts w:ascii="Times New Roman" w:hAnsi="Times New Roman"/>
        </w:rPr>
        <w:t xml:space="preserve"> </w:t>
      </w:r>
      <w:proofErr w:type="spellStart"/>
      <w:r w:rsidRPr="005D5970">
        <w:rPr>
          <w:rFonts w:ascii="Times New Roman" w:hAnsi="Times New Roman"/>
        </w:rPr>
        <w:t>са</w:t>
      </w:r>
      <w:proofErr w:type="spellEnd"/>
      <w:r w:rsidRPr="005D5970">
        <w:rPr>
          <w:rFonts w:ascii="Times New Roman" w:hAnsi="Times New Roman"/>
        </w:rPr>
        <w:t xml:space="preserve"> </w:t>
      </w:r>
      <w:proofErr w:type="spellStart"/>
      <w:r w:rsidRPr="005D5970">
        <w:rPr>
          <w:rFonts w:ascii="Times New Roman" w:hAnsi="Times New Roman"/>
        </w:rPr>
        <w:t>темама</w:t>
      </w:r>
      <w:proofErr w:type="spellEnd"/>
      <w:r w:rsidRPr="005D5970">
        <w:rPr>
          <w:rFonts w:ascii="Times New Roman" w:hAnsi="Times New Roman"/>
        </w:rPr>
        <w:t xml:space="preserve">, </w:t>
      </w:r>
      <w:proofErr w:type="spellStart"/>
      <w:r w:rsidRPr="005D5970">
        <w:rPr>
          <w:rFonts w:ascii="Times New Roman" w:hAnsi="Times New Roman"/>
        </w:rPr>
        <w:t>ситуацијама</w:t>
      </w:r>
      <w:proofErr w:type="spellEnd"/>
      <w:r w:rsidRPr="005D5970">
        <w:rPr>
          <w:rFonts w:ascii="Times New Roman" w:hAnsi="Times New Roman"/>
        </w:rPr>
        <w:t xml:space="preserve"> и </w:t>
      </w:r>
      <w:proofErr w:type="spellStart"/>
      <w:r w:rsidRPr="005D5970">
        <w:rPr>
          <w:rFonts w:ascii="Times New Roman" w:hAnsi="Times New Roman"/>
        </w:rPr>
        <w:t>комуникативним</w:t>
      </w:r>
      <w:proofErr w:type="spellEnd"/>
      <w:r w:rsidRPr="005D5970">
        <w:rPr>
          <w:rFonts w:ascii="Times New Roman" w:hAnsi="Times New Roman"/>
        </w:rPr>
        <w:t xml:space="preserve"> </w:t>
      </w:r>
      <w:proofErr w:type="spellStart"/>
      <w:r w:rsidRPr="005D5970">
        <w:rPr>
          <w:rFonts w:ascii="Times New Roman" w:hAnsi="Times New Roman"/>
        </w:rPr>
        <w:t>функцијама</w:t>
      </w:r>
      <w:proofErr w:type="spellEnd"/>
      <w:r w:rsidRPr="005D5970">
        <w:rPr>
          <w:rFonts w:ascii="Times New Roman" w:hAnsi="Times New Roman"/>
        </w:rPr>
        <w:t xml:space="preserve"> </w:t>
      </w:r>
      <w:proofErr w:type="spellStart"/>
      <w:r w:rsidRPr="005D5970">
        <w:rPr>
          <w:rFonts w:ascii="Times New Roman" w:hAnsi="Times New Roman"/>
        </w:rPr>
        <w:t>предвиёеним</w:t>
      </w:r>
      <w:proofErr w:type="spellEnd"/>
      <w:r w:rsidRPr="005D5970">
        <w:rPr>
          <w:rFonts w:ascii="Times New Roman" w:hAnsi="Times New Roman"/>
        </w:rPr>
        <w:t xml:space="preserve"> </w:t>
      </w:r>
      <w:proofErr w:type="spellStart"/>
      <w:r w:rsidRPr="005D5970">
        <w:rPr>
          <w:rFonts w:ascii="Times New Roman" w:hAnsi="Times New Roman"/>
        </w:rPr>
        <w:t>наставним</w:t>
      </w:r>
      <w:proofErr w:type="spellEnd"/>
      <w:r w:rsidRPr="005D5970">
        <w:rPr>
          <w:rFonts w:ascii="Times New Roman" w:hAnsi="Times New Roman"/>
        </w:rPr>
        <w:t xml:space="preserve"> </w:t>
      </w:r>
      <w:proofErr w:type="spellStart"/>
      <w:r w:rsidRPr="005D5970">
        <w:rPr>
          <w:rFonts w:ascii="Times New Roman" w:hAnsi="Times New Roman"/>
        </w:rPr>
        <w:t>програмом</w:t>
      </w:r>
      <w:proofErr w:type="spellEnd"/>
      <w:r w:rsidRPr="005D5970">
        <w:rPr>
          <w:rFonts w:ascii="Times New Roman" w:hAnsi="Times New Roman"/>
        </w:rPr>
        <w:t>.</w:t>
      </w:r>
    </w:p>
    <w:p w14:paraId="1557AC11" w14:textId="77777777" w:rsidR="005D5970" w:rsidRPr="005D5970" w:rsidRDefault="005D5970" w:rsidP="005D5970">
      <w:pPr>
        <w:pStyle w:val="BodyText"/>
        <w:shd w:val="clear" w:color="auto" w:fill="FFFFFF"/>
        <w:rPr>
          <w:lang w:val="sr-Cyrl-RS"/>
        </w:rPr>
      </w:pPr>
    </w:p>
    <w:p w14:paraId="5F70B7FA" w14:textId="77777777" w:rsidR="005D5970" w:rsidRPr="005D5970" w:rsidRDefault="005D5970" w:rsidP="005D5970">
      <w:pPr>
        <w:shd w:val="clear" w:color="auto" w:fill="FFFFFF"/>
        <w:rPr>
          <w:rFonts w:ascii="Times New Roman" w:hAnsi="Times New Roman"/>
          <w:b/>
        </w:rPr>
      </w:pPr>
      <w:proofErr w:type="spellStart"/>
      <w:r w:rsidRPr="005D5970">
        <w:rPr>
          <w:rFonts w:ascii="Times New Roman" w:hAnsi="Times New Roman"/>
          <w:b/>
        </w:rPr>
        <w:t>Усмено</w:t>
      </w:r>
      <w:proofErr w:type="spellEnd"/>
      <w:r w:rsidRPr="005D5970">
        <w:rPr>
          <w:rFonts w:ascii="Times New Roman" w:hAnsi="Times New Roman"/>
          <w:b/>
        </w:rPr>
        <w:t xml:space="preserve"> </w:t>
      </w:r>
      <w:proofErr w:type="spellStart"/>
      <w:r w:rsidRPr="005D5970">
        <w:rPr>
          <w:rFonts w:ascii="Times New Roman" w:hAnsi="Times New Roman"/>
          <w:b/>
        </w:rPr>
        <w:t>изражавање</w:t>
      </w:r>
      <w:proofErr w:type="spellEnd"/>
    </w:p>
    <w:p w14:paraId="024EEDAE" w14:textId="77777777" w:rsidR="005D5970" w:rsidRPr="005D5970" w:rsidRDefault="005D5970" w:rsidP="005D5970">
      <w:pPr>
        <w:shd w:val="clear" w:color="auto" w:fill="FFFFFF"/>
        <w:rPr>
          <w:rFonts w:ascii="Times New Roman" w:hAnsi="Times New Roman"/>
        </w:rPr>
      </w:pPr>
      <w:proofErr w:type="spellStart"/>
      <w:r w:rsidRPr="005D5970">
        <w:rPr>
          <w:rFonts w:ascii="Times New Roman" w:hAnsi="Times New Roman"/>
        </w:rPr>
        <w:t>Ученик</w:t>
      </w:r>
      <w:proofErr w:type="spellEnd"/>
      <w:r w:rsidRPr="005D5970">
        <w:rPr>
          <w:rFonts w:ascii="Times New Roman" w:hAnsi="Times New Roman"/>
        </w:rPr>
        <w:t xml:space="preserve"> </w:t>
      </w:r>
      <w:proofErr w:type="spellStart"/>
      <w:r w:rsidRPr="005D5970">
        <w:rPr>
          <w:rFonts w:ascii="Times New Roman" w:hAnsi="Times New Roman"/>
        </w:rPr>
        <w:t>самостално</w:t>
      </w:r>
      <w:proofErr w:type="spellEnd"/>
      <w:r w:rsidRPr="005D5970">
        <w:rPr>
          <w:rFonts w:ascii="Times New Roman" w:hAnsi="Times New Roman"/>
        </w:rPr>
        <w:t xml:space="preserve"> </w:t>
      </w:r>
      <w:proofErr w:type="spellStart"/>
      <w:r w:rsidRPr="005D5970">
        <w:rPr>
          <w:rFonts w:ascii="Times New Roman" w:hAnsi="Times New Roman"/>
        </w:rPr>
        <w:t>усмено</w:t>
      </w:r>
      <w:proofErr w:type="spellEnd"/>
      <w:r w:rsidRPr="005D5970">
        <w:rPr>
          <w:rFonts w:ascii="Times New Roman" w:hAnsi="Times New Roman"/>
        </w:rPr>
        <w:t xml:space="preserve"> </w:t>
      </w:r>
      <w:proofErr w:type="spellStart"/>
      <w:r w:rsidRPr="005D5970">
        <w:rPr>
          <w:rFonts w:ascii="Times New Roman" w:hAnsi="Times New Roman"/>
        </w:rPr>
        <w:t>изражава</w:t>
      </w:r>
      <w:proofErr w:type="spellEnd"/>
      <w:r w:rsidRPr="005D5970">
        <w:rPr>
          <w:rFonts w:ascii="Times New Roman" w:hAnsi="Times New Roman"/>
        </w:rPr>
        <w:t xml:space="preserve"> </w:t>
      </w:r>
      <w:proofErr w:type="spellStart"/>
      <w:r w:rsidRPr="005D5970">
        <w:rPr>
          <w:rFonts w:ascii="Times New Roman" w:hAnsi="Times New Roman"/>
        </w:rPr>
        <w:t>ситуације</w:t>
      </w:r>
      <w:proofErr w:type="spellEnd"/>
      <w:r w:rsidRPr="005D5970">
        <w:rPr>
          <w:rFonts w:ascii="Times New Roman" w:hAnsi="Times New Roman"/>
        </w:rPr>
        <w:t xml:space="preserve"> и </w:t>
      </w:r>
      <w:proofErr w:type="spellStart"/>
      <w:r w:rsidRPr="005D5970">
        <w:rPr>
          <w:rFonts w:ascii="Times New Roman" w:hAnsi="Times New Roman"/>
        </w:rPr>
        <w:t>комуникативне</w:t>
      </w:r>
      <w:proofErr w:type="spellEnd"/>
      <w:r w:rsidRPr="005D5970">
        <w:rPr>
          <w:rFonts w:ascii="Times New Roman" w:hAnsi="Times New Roman"/>
        </w:rPr>
        <w:t xml:space="preserve"> </w:t>
      </w:r>
      <w:proofErr w:type="spellStart"/>
      <w:r w:rsidRPr="005D5970">
        <w:rPr>
          <w:rFonts w:ascii="Times New Roman" w:hAnsi="Times New Roman"/>
        </w:rPr>
        <w:t>функције</w:t>
      </w:r>
      <w:proofErr w:type="spellEnd"/>
      <w:r w:rsidRPr="005D5970">
        <w:rPr>
          <w:rFonts w:ascii="Times New Roman" w:hAnsi="Times New Roman"/>
        </w:rPr>
        <w:t xml:space="preserve"> у </w:t>
      </w:r>
      <w:proofErr w:type="spellStart"/>
      <w:r w:rsidRPr="005D5970">
        <w:rPr>
          <w:rFonts w:ascii="Times New Roman" w:hAnsi="Times New Roman"/>
        </w:rPr>
        <w:t>вези</w:t>
      </w:r>
      <w:proofErr w:type="spellEnd"/>
      <w:r w:rsidRPr="005D5970">
        <w:rPr>
          <w:rFonts w:ascii="Times New Roman" w:hAnsi="Times New Roman"/>
        </w:rPr>
        <w:t xml:space="preserve"> </w:t>
      </w:r>
      <w:proofErr w:type="spellStart"/>
      <w:proofErr w:type="gramStart"/>
      <w:r w:rsidRPr="005D5970">
        <w:rPr>
          <w:rFonts w:ascii="Times New Roman" w:hAnsi="Times New Roman"/>
        </w:rPr>
        <w:t>са</w:t>
      </w:r>
      <w:proofErr w:type="spellEnd"/>
      <w:r w:rsidRPr="005D5970">
        <w:rPr>
          <w:rFonts w:ascii="Times New Roman" w:hAnsi="Times New Roman"/>
        </w:rPr>
        <w:t xml:space="preserve">  </w:t>
      </w:r>
      <w:proofErr w:type="spellStart"/>
      <w:r w:rsidRPr="005D5970">
        <w:rPr>
          <w:rFonts w:ascii="Times New Roman" w:hAnsi="Times New Roman"/>
        </w:rPr>
        <w:t>темама</w:t>
      </w:r>
      <w:proofErr w:type="spellEnd"/>
      <w:proofErr w:type="gramEnd"/>
      <w:r w:rsidRPr="005D5970">
        <w:rPr>
          <w:rFonts w:ascii="Times New Roman" w:hAnsi="Times New Roman"/>
        </w:rPr>
        <w:t xml:space="preserve"> </w:t>
      </w:r>
      <w:proofErr w:type="spellStart"/>
      <w:r w:rsidRPr="005D5970">
        <w:rPr>
          <w:rFonts w:ascii="Times New Roman" w:hAnsi="Times New Roman"/>
        </w:rPr>
        <w:t>предви</w:t>
      </w:r>
      <w:proofErr w:type="spellEnd"/>
      <w:r w:rsidRPr="005D5970">
        <w:rPr>
          <w:rFonts w:ascii="Times New Roman" w:hAnsi="Times New Roman"/>
          <w:lang w:val="sr-Cyrl-RS"/>
        </w:rPr>
        <w:t>ђ</w:t>
      </w:r>
      <w:proofErr w:type="spellStart"/>
      <w:r w:rsidRPr="005D5970">
        <w:rPr>
          <w:rFonts w:ascii="Times New Roman" w:hAnsi="Times New Roman"/>
        </w:rPr>
        <w:t>еним</w:t>
      </w:r>
      <w:proofErr w:type="spellEnd"/>
      <w:r w:rsidRPr="005D5970">
        <w:rPr>
          <w:rFonts w:ascii="Times New Roman" w:hAnsi="Times New Roman"/>
        </w:rPr>
        <w:t xml:space="preserve"> </w:t>
      </w:r>
      <w:proofErr w:type="spellStart"/>
      <w:r w:rsidRPr="005D5970">
        <w:rPr>
          <w:rFonts w:ascii="Times New Roman" w:hAnsi="Times New Roman"/>
        </w:rPr>
        <w:t>наставним</w:t>
      </w:r>
      <w:proofErr w:type="spellEnd"/>
      <w:r w:rsidRPr="005D5970">
        <w:rPr>
          <w:rFonts w:ascii="Times New Roman" w:hAnsi="Times New Roman"/>
        </w:rPr>
        <w:t xml:space="preserve"> </w:t>
      </w:r>
      <w:proofErr w:type="spellStart"/>
      <w:r w:rsidRPr="005D5970">
        <w:rPr>
          <w:rFonts w:ascii="Times New Roman" w:hAnsi="Times New Roman"/>
        </w:rPr>
        <w:t>програмом</w:t>
      </w:r>
      <w:proofErr w:type="spellEnd"/>
      <w:r w:rsidRPr="005D5970">
        <w:rPr>
          <w:rFonts w:ascii="Times New Roman" w:hAnsi="Times New Roman"/>
        </w:rPr>
        <w:t>.</w:t>
      </w:r>
    </w:p>
    <w:p w14:paraId="2900E95B" w14:textId="77777777" w:rsidR="005D5970" w:rsidRPr="005D5970" w:rsidRDefault="005D5970" w:rsidP="005D5970">
      <w:pPr>
        <w:pStyle w:val="BodyText"/>
        <w:shd w:val="clear" w:color="auto" w:fill="FFFFFF"/>
        <w:rPr>
          <w:lang w:val="sr-Cyrl-RS"/>
        </w:rPr>
      </w:pPr>
    </w:p>
    <w:p w14:paraId="230503EE" w14:textId="77777777" w:rsidR="005D5970" w:rsidRPr="005D5970" w:rsidRDefault="005D5970" w:rsidP="005D5970">
      <w:pPr>
        <w:shd w:val="clear" w:color="auto" w:fill="FFFFFF"/>
        <w:rPr>
          <w:rFonts w:ascii="Times New Roman" w:hAnsi="Times New Roman"/>
          <w:b/>
        </w:rPr>
      </w:pPr>
      <w:proofErr w:type="spellStart"/>
      <w:r w:rsidRPr="005D5970">
        <w:rPr>
          <w:rFonts w:ascii="Times New Roman" w:hAnsi="Times New Roman"/>
          <w:b/>
        </w:rPr>
        <w:t>Писано</w:t>
      </w:r>
      <w:proofErr w:type="spellEnd"/>
      <w:r w:rsidRPr="005D5970">
        <w:rPr>
          <w:rFonts w:ascii="Times New Roman" w:hAnsi="Times New Roman"/>
          <w:b/>
        </w:rPr>
        <w:t xml:space="preserve"> </w:t>
      </w:r>
      <w:proofErr w:type="spellStart"/>
      <w:r w:rsidRPr="005D5970">
        <w:rPr>
          <w:rFonts w:ascii="Times New Roman" w:hAnsi="Times New Roman"/>
          <w:b/>
        </w:rPr>
        <w:t>изражавање</w:t>
      </w:r>
      <w:proofErr w:type="spellEnd"/>
    </w:p>
    <w:p w14:paraId="127490F7" w14:textId="77777777" w:rsidR="005D5970" w:rsidRPr="005D5970" w:rsidRDefault="005D5970" w:rsidP="005D5970">
      <w:pPr>
        <w:shd w:val="clear" w:color="auto" w:fill="FFFFFF"/>
        <w:rPr>
          <w:rFonts w:ascii="Times New Roman" w:hAnsi="Times New Roman"/>
        </w:rPr>
      </w:pPr>
      <w:proofErr w:type="spellStart"/>
      <w:r w:rsidRPr="005D5970">
        <w:rPr>
          <w:rFonts w:ascii="Times New Roman" w:hAnsi="Times New Roman"/>
        </w:rPr>
        <w:t>Ученик</w:t>
      </w:r>
      <w:proofErr w:type="spellEnd"/>
      <w:r w:rsidRPr="005D5970">
        <w:rPr>
          <w:rFonts w:ascii="Times New Roman" w:hAnsi="Times New Roman"/>
        </w:rPr>
        <w:t xml:space="preserve"> </w:t>
      </w:r>
      <w:proofErr w:type="spellStart"/>
      <w:r w:rsidRPr="005D5970">
        <w:rPr>
          <w:rFonts w:ascii="Times New Roman" w:hAnsi="Times New Roman"/>
        </w:rPr>
        <w:t>се</w:t>
      </w:r>
      <w:proofErr w:type="spellEnd"/>
      <w:r w:rsidRPr="005D5970">
        <w:rPr>
          <w:rFonts w:ascii="Times New Roman" w:hAnsi="Times New Roman"/>
        </w:rPr>
        <w:t xml:space="preserve"> у </w:t>
      </w:r>
      <w:proofErr w:type="spellStart"/>
      <w:r w:rsidRPr="005D5970">
        <w:rPr>
          <w:rFonts w:ascii="Times New Roman" w:hAnsi="Times New Roman"/>
        </w:rPr>
        <w:t>писаној</w:t>
      </w:r>
      <w:proofErr w:type="spellEnd"/>
      <w:r w:rsidRPr="005D5970">
        <w:rPr>
          <w:rFonts w:ascii="Times New Roman" w:hAnsi="Times New Roman"/>
        </w:rPr>
        <w:t xml:space="preserve"> </w:t>
      </w:r>
      <w:proofErr w:type="spellStart"/>
      <w:r w:rsidRPr="005D5970">
        <w:rPr>
          <w:rFonts w:ascii="Times New Roman" w:hAnsi="Times New Roman"/>
        </w:rPr>
        <w:t>форми</w:t>
      </w:r>
      <w:proofErr w:type="spellEnd"/>
      <w:r w:rsidRPr="005D5970">
        <w:rPr>
          <w:rFonts w:ascii="Times New Roman" w:hAnsi="Times New Roman"/>
        </w:rPr>
        <w:t xml:space="preserve"> </w:t>
      </w:r>
      <w:proofErr w:type="spellStart"/>
      <w:r w:rsidRPr="005D5970">
        <w:rPr>
          <w:rFonts w:ascii="Times New Roman" w:hAnsi="Times New Roman"/>
        </w:rPr>
        <w:t>изражава</w:t>
      </w:r>
      <w:proofErr w:type="spellEnd"/>
      <w:r w:rsidRPr="005D5970">
        <w:rPr>
          <w:rFonts w:ascii="Times New Roman" w:hAnsi="Times New Roman"/>
        </w:rPr>
        <w:t xml:space="preserve"> у </w:t>
      </w:r>
      <w:proofErr w:type="spellStart"/>
      <w:r w:rsidRPr="005D5970">
        <w:rPr>
          <w:rFonts w:ascii="Times New Roman" w:hAnsi="Times New Roman"/>
        </w:rPr>
        <w:t>вези</w:t>
      </w:r>
      <w:proofErr w:type="spellEnd"/>
      <w:r w:rsidRPr="005D5970">
        <w:rPr>
          <w:rFonts w:ascii="Times New Roman" w:hAnsi="Times New Roman"/>
        </w:rPr>
        <w:t xml:space="preserve"> </w:t>
      </w:r>
      <w:proofErr w:type="spellStart"/>
      <w:r w:rsidRPr="005D5970">
        <w:rPr>
          <w:rFonts w:ascii="Times New Roman" w:hAnsi="Times New Roman"/>
        </w:rPr>
        <w:t>са</w:t>
      </w:r>
      <w:proofErr w:type="spellEnd"/>
      <w:r w:rsidRPr="005D5970">
        <w:rPr>
          <w:rFonts w:ascii="Times New Roman" w:hAnsi="Times New Roman"/>
        </w:rPr>
        <w:t xml:space="preserve"> </w:t>
      </w:r>
      <w:proofErr w:type="spellStart"/>
      <w:r w:rsidRPr="005D5970">
        <w:rPr>
          <w:rFonts w:ascii="Times New Roman" w:hAnsi="Times New Roman"/>
        </w:rPr>
        <w:t>темама</w:t>
      </w:r>
      <w:proofErr w:type="spellEnd"/>
      <w:r w:rsidRPr="005D5970">
        <w:rPr>
          <w:rFonts w:ascii="Times New Roman" w:hAnsi="Times New Roman"/>
        </w:rPr>
        <w:t xml:space="preserve"> и </w:t>
      </w:r>
      <w:proofErr w:type="spellStart"/>
      <w:r w:rsidRPr="005D5970">
        <w:rPr>
          <w:rFonts w:ascii="Times New Roman" w:hAnsi="Times New Roman"/>
        </w:rPr>
        <w:t>ситуацијама</w:t>
      </w:r>
      <w:proofErr w:type="spellEnd"/>
      <w:r w:rsidRPr="005D5970">
        <w:rPr>
          <w:rFonts w:ascii="Times New Roman" w:hAnsi="Times New Roman"/>
        </w:rPr>
        <w:t xml:space="preserve"> и </w:t>
      </w:r>
      <w:proofErr w:type="spellStart"/>
      <w:r w:rsidRPr="005D5970">
        <w:rPr>
          <w:rFonts w:ascii="Times New Roman" w:hAnsi="Times New Roman"/>
        </w:rPr>
        <w:t>комуникативним</w:t>
      </w:r>
      <w:proofErr w:type="spellEnd"/>
      <w:r w:rsidRPr="005D5970">
        <w:rPr>
          <w:rFonts w:ascii="Times New Roman" w:hAnsi="Times New Roman"/>
        </w:rPr>
        <w:t xml:space="preserve"> </w:t>
      </w:r>
      <w:proofErr w:type="spellStart"/>
      <w:r w:rsidRPr="005D5970">
        <w:rPr>
          <w:rFonts w:ascii="Times New Roman" w:hAnsi="Times New Roman"/>
        </w:rPr>
        <w:t>функцијама</w:t>
      </w:r>
      <w:proofErr w:type="spellEnd"/>
      <w:r w:rsidRPr="005D5970">
        <w:rPr>
          <w:rFonts w:ascii="Times New Roman" w:hAnsi="Times New Roman"/>
        </w:rPr>
        <w:t xml:space="preserve"> </w:t>
      </w:r>
      <w:proofErr w:type="spellStart"/>
      <w:r w:rsidRPr="005D5970">
        <w:rPr>
          <w:rFonts w:ascii="Times New Roman" w:hAnsi="Times New Roman"/>
        </w:rPr>
        <w:t>предвиђеним</w:t>
      </w:r>
      <w:proofErr w:type="spellEnd"/>
      <w:r w:rsidRPr="005D5970">
        <w:rPr>
          <w:rFonts w:ascii="Times New Roman" w:hAnsi="Times New Roman"/>
        </w:rPr>
        <w:t xml:space="preserve"> </w:t>
      </w:r>
      <w:proofErr w:type="spellStart"/>
      <w:r w:rsidRPr="005D5970">
        <w:rPr>
          <w:rFonts w:ascii="Times New Roman" w:hAnsi="Times New Roman"/>
        </w:rPr>
        <w:t>наставним</w:t>
      </w:r>
      <w:proofErr w:type="spellEnd"/>
      <w:r w:rsidRPr="005D5970">
        <w:rPr>
          <w:rFonts w:ascii="Times New Roman" w:hAnsi="Times New Roman"/>
        </w:rPr>
        <w:t xml:space="preserve"> </w:t>
      </w:r>
      <w:proofErr w:type="spellStart"/>
      <w:r w:rsidRPr="005D5970">
        <w:rPr>
          <w:rFonts w:ascii="Times New Roman" w:hAnsi="Times New Roman"/>
        </w:rPr>
        <w:t>програмом</w:t>
      </w:r>
      <w:proofErr w:type="spellEnd"/>
      <w:r w:rsidRPr="005D5970">
        <w:rPr>
          <w:rFonts w:ascii="Times New Roman" w:hAnsi="Times New Roman"/>
        </w:rPr>
        <w:t xml:space="preserve">, </w:t>
      </w:r>
      <w:proofErr w:type="spellStart"/>
      <w:r w:rsidRPr="005D5970">
        <w:rPr>
          <w:rFonts w:ascii="Times New Roman" w:hAnsi="Times New Roman"/>
        </w:rPr>
        <w:t>поштујући</w:t>
      </w:r>
      <w:proofErr w:type="spellEnd"/>
      <w:r w:rsidRPr="005D5970">
        <w:rPr>
          <w:rFonts w:ascii="Times New Roman" w:hAnsi="Times New Roman"/>
        </w:rPr>
        <w:t xml:space="preserve"> </w:t>
      </w:r>
      <w:proofErr w:type="spellStart"/>
      <w:r w:rsidRPr="005D5970">
        <w:rPr>
          <w:rFonts w:ascii="Times New Roman" w:hAnsi="Times New Roman"/>
        </w:rPr>
        <w:t>правила</w:t>
      </w:r>
      <w:proofErr w:type="spellEnd"/>
      <w:r w:rsidRPr="005D5970">
        <w:rPr>
          <w:rFonts w:ascii="Times New Roman" w:hAnsi="Times New Roman"/>
        </w:rPr>
        <w:t xml:space="preserve"> </w:t>
      </w:r>
      <w:proofErr w:type="spellStart"/>
      <w:r w:rsidRPr="005D5970">
        <w:rPr>
          <w:rFonts w:ascii="Times New Roman" w:hAnsi="Times New Roman"/>
        </w:rPr>
        <w:t>писаног</w:t>
      </w:r>
      <w:proofErr w:type="spellEnd"/>
      <w:r w:rsidRPr="005D5970">
        <w:rPr>
          <w:rFonts w:ascii="Times New Roman" w:hAnsi="Times New Roman"/>
        </w:rPr>
        <w:t xml:space="preserve"> </w:t>
      </w:r>
      <w:proofErr w:type="spellStart"/>
      <w:r w:rsidRPr="005D5970">
        <w:rPr>
          <w:rFonts w:ascii="Times New Roman" w:hAnsi="Times New Roman"/>
        </w:rPr>
        <w:t>кода</w:t>
      </w:r>
      <w:proofErr w:type="spellEnd"/>
      <w:r w:rsidRPr="005D5970">
        <w:rPr>
          <w:rFonts w:ascii="Times New Roman" w:hAnsi="Times New Roman"/>
        </w:rPr>
        <w:t>.</w:t>
      </w:r>
    </w:p>
    <w:p w14:paraId="1CE9FC7E" w14:textId="77777777" w:rsidR="005D5970" w:rsidRPr="005D5970" w:rsidRDefault="005D5970" w:rsidP="005D5970">
      <w:pPr>
        <w:pStyle w:val="BodyText"/>
        <w:shd w:val="clear" w:color="auto" w:fill="FFFFFF"/>
        <w:rPr>
          <w:lang w:val="sr-Cyrl-RS"/>
        </w:rPr>
      </w:pPr>
    </w:p>
    <w:p w14:paraId="5788406B" w14:textId="77777777" w:rsidR="005D5970" w:rsidRPr="005D5970" w:rsidRDefault="005D5970" w:rsidP="005D5970">
      <w:pPr>
        <w:shd w:val="clear" w:color="auto" w:fill="FFFFFF"/>
        <w:rPr>
          <w:rFonts w:ascii="Times New Roman" w:hAnsi="Times New Roman"/>
          <w:b/>
        </w:rPr>
      </w:pPr>
      <w:r w:rsidRPr="005D5970">
        <w:rPr>
          <w:rFonts w:ascii="Times New Roman" w:hAnsi="Times New Roman"/>
          <w:b/>
          <w:lang w:val="sr-Cyrl-RS"/>
        </w:rPr>
        <w:t>И</w:t>
      </w:r>
      <w:proofErr w:type="spellStart"/>
      <w:r w:rsidRPr="005D5970">
        <w:rPr>
          <w:rFonts w:ascii="Times New Roman" w:hAnsi="Times New Roman"/>
          <w:b/>
        </w:rPr>
        <w:t>нтеракција</w:t>
      </w:r>
      <w:proofErr w:type="spellEnd"/>
    </w:p>
    <w:p w14:paraId="211C3020" w14:textId="77777777" w:rsidR="005D5970" w:rsidRPr="005D5970" w:rsidRDefault="005D5970" w:rsidP="005D5970">
      <w:pPr>
        <w:shd w:val="clear" w:color="auto" w:fill="FFFFFF"/>
        <w:rPr>
          <w:rFonts w:ascii="Times New Roman" w:hAnsi="Times New Roman"/>
        </w:rPr>
      </w:pPr>
      <w:proofErr w:type="spellStart"/>
      <w:r w:rsidRPr="005D5970">
        <w:rPr>
          <w:rFonts w:ascii="Times New Roman" w:hAnsi="Times New Roman"/>
        </w:rPr>
        <w:lastRenderedPageBreak/>
        <w:t>Ученик</w:t>
      </w:r>
      <w:proofErr w:type="spellEnd"/>
      <w:r w:rsidRPr="005D5970">
        <w:rPr>
          <w:rFonts w:ascii="Times New Roman" w:hAnsi="Times New Roman"/>
        </w:rPr>
        <w:t xml:space="preserve"> </w:t>
      </w:r>
      <w:proofErr w:type="spellStart"/>
      <w:r w:rsidRPr="005D5970">
        <w:rPr>
          <w:rFonts w:ascii="Times New Roman" w:hAnsi="Times New Roman"/>
        </w:rPr>
        <w:t>остварује</w:t>
      </w:r>
      <w:proofErr w:type="spellEnd"/>
      <w:r w:rsidRPr="005D5970">
        <w:rPr>
          <w:rFonts w:ascii="Times New Roman" w:hAnsi="Times New Roman"/>
        </w:rPr>
        <w:t xml:space="preserve"> </w:t>
      </w:r>
      <w:proofErr w:type="spellStart"/>
      <w:r w:rsidRPr="005D5970">
        <w:rPr>
          <w:rFonts w:ascii="Times New Roman" w:hAnsi="Times New Roman"/>
        </w:rPr>
        <w:t>комуникацију</w:t>
      </w:r>
      <w:proofErr w:type="spellEnd"/>
      <w:r w:rsidRPr="005D5970">
        <w:rPr>
          <w:rFonts w:ascii="Times New Roman" w:hAnsi="Times New Roman"/>
        </w:rPr>
        <w:t xml:space="preserve"> и </w:t>
      </w:r>
      <w:proofErr w:type="spellStart"/>
      <w:r w:rsidRPr="005D5970">
        <w:rPr>
          <w:rFonts w:ascii="Times New Roman" w:hAnsi="Times New Roman"/>
        </w:rPr>
        <w:t>са</w:t>
      </w:r>
      <w:proofErr w:type="spellEnd"/>
      <w:r w:rsidRPr="005D5970">
        <w:rPr>
          <w:rFonts w:ascii="Times New Roman" w:hAnsi="Times New Roman"/>
        </w:rPr>
        <w:t xml:space="preserve"> </w:t>
      </w:r>
      <w:proofErr w:type="spellStart"/>
      <w:r w:rsidRPr="005D5970">
        <w:rPr>
          <w:rFonts w:ascii="Times New Roman" w:hAnsi="Times New Roman"/>
        </w:rPr>
        <w:t>саговорником</w:t>
      </w:r>
      <w:proofErr w:type="spellEnd"/>
      <w:r w:rsidRPr="005D5970">
        <w:rPr>
          <w:rFonts w:ascii="Times New Roman" w:hAnsi="Times New Roman"/>
        </w:rPr>
        <w:t xml:space="preserve"> </w:t>
      </w:r>
      <w:proofErr w:type="spellStart"/>
      <w:r w:rsidRPr="005D5970">
        <w:rPr>
          <w:rFonts w:ascii="Times New Roman" w:hAnsi="Times New Roman"/>
        </w:rPr>
        <w:t>размењује</w:t>
      </w:r>
      <w:proofErr w:type="spellEnd"/>
      <w:r w:rsidRPr="005D5970">
        <w:rPr>
          <w:rFonts w:ascii="Times New Roman" w:hAnsi="Times New Roman"/>
        </w:rPr>
        <w:t xml:space="preserve"> </w:t>
      </w:r>
      <w:proofErr w:type="spellStart"/>
      <w:r w:rsidRPr="005D5970">
        <w:rPr>
          <w:rFonts w:ascii="Times New Roman" w:hAnsi="Times New Roman"/>
        </w:rPr>
        <w:t>информације</w:t>
      </w:r>
      <w:proofErr w:type="spellEnd"/>
      <w:r w:rsidRPr="005D5970">
        <w:rPr>
          <w:rFonts w:ascii="Times New Roman" w:hAnsi="Times New Roman"/>
        </w:rPr>
        <w:t xml:space="preserve"> у </w:t>
      </w:r>
      <w:proofErr w:type="spellStart"/>
      <w:r w:rsidRPr="005D5970">
        <w:rPr>
          <w:rFonts w:ascii="Times New Roman" w:hAnsi="Times New Roman"/>
        </w:rPr>
        <w:t>вези</w:t>
      </w:r>
      <w:proofErr w:type="spellEnd"/>
      <w:r w:rsidRPr="005D5970">
        <w:rPr>
          <w:rFonts w:ascii="Times New Roman" w:hAnsi="Times New Roman"/>
        </w:rPr>
        <w:t xml:space="preserve"> </w:t>
      </w:r>
      <w:proofErr w:type="spellStart"/>
      <w:r w:rsidRPr="005D5970">
        <w:rPr>
          <w:rFonts w:ascii="Times New Roman" w:hAnsi="Times New Roman"/>
        </w:rPr>
        <w:t>са</w:t>
      </w:r>
      <w:proofErr w:type="spellEnd"/>
      <w:r w:rsidRPr="005D5970">
        <w:rPr>
          <w:rFonts w:ascii="Times New Roman" w:hAnsi="Times New Roman"/>
        </w:rPr>
        <w:t xml:space="preserve"> </w:t>
      </w:r>
      <w:proofErr w:type="spellStart"/>
      <w:r w:rsidRPr="005D5970">
        <w:rPr>
          <w:rFonts w:ascii="Times New Roman" w:hAnsi="Times New Roman"/>
        </w:rPr>
        <w:t>темама</w:t>
      </w:r>
      <w:proofErr w:type="spellEnd"/>
      <w:r w:rsidRPr="005D5970">
        <w:rPr>
          <w:rFonts w:ascii="Times New Roman" w:hAnsi="Times New Roman"/>
        </w:rPr>
        <w:t xml:space="preserve">, </w:t>
      </w:r>
      <w:proofErr w:type="spellStart"/>
      <w:r w:rsidRPr="005D5970">
        <w:rPr>
          <w:rFonts w:ascii="Times New Roman" w:hAnsi="Times New Roman"/>
        </w:rPr>
        <w:t>ситуацијама</w:t>
      </w:r>
      <w:proofErr w:type="spellEnd"/>
      <w:r w:rsidRPr="005D5970">
        <w:rPr>
          <w:rFonts w:ascii="Times New Roman" w:hAnsi="Times New Roman"/>
        </w:rPr>
        <w:t xml:space="preserve"> и </w:t>
      </w:r>
      <w:proofErr w:type="spellStart"/>
      <w:r w:rsidRPr="005D5970">
        <w:rPr>
          <w:rFonts w:ascii="Times New Roman" w:hAnsi="Times New Roman"/>
        </w:rPr>
        <w:t>комуникативним</w:t>
      </w:r>
      <w:proofErr w:type="spellEnd"/>
      <w:r w:rsidRPr="005D5970">
        <w:rPr>
          <w:rFonts w:ascii="Times New Roman" w:hAnsi="Times New Roman"/>
        </w:rPr>
        <w:t xml:space="preserve"> </w:t>
      </w:r>
      <w:proofErr w:type="spellStart"/>
      <w:r w:rsidRPr="005D5970">
        <w:rPr>
          <w:rFonts w:ascii="Times New Roman" w:hAnsi="Times New Roman"/>
        </w:rPr>
        <w:t>функцијама</w:t>
      </w:r>
      <w:proofErr w:type="spellEnd"/>
      <w:r w:rsidRPr="005D5970">
        <w:rPr>
          <w:rFonts w:ascii="Times New Roman" w:hAnsi="Times New Roman"/>
        </w:rPr>
        <w:t xml:space="preserve"> </w:t>
      </w:r>
      <w:proofErr w:type="spellStart"/>
      <w:r w:rsidRPr="005D5970">
        <w:rPr>
          <w:rFonts w:ascii="Times New Roman" w:hAnsi="Times New Roman"/>
        </w:rPr>
        <w:t>предвиёеним</w:t>
      </w:r>
      <w:proofErr w:type="spellEnd"/>
      <w:r w:rsidRPr="005D5970">
        <w:rPr>
          <w:rFonts w:ascii="Times New Roman" w:hAnsi="Times New Roman"/>
        </w:rPr>
        <w:t xml:space="preserve"> </w:t>
      </w:r>
      <w:proofErr w:type="spellStart"/>
      <w:r w:rsidRPr="005D5970">
        <w:rPr>
          <w:rFonts w:ascii="Times New Roman" w:hAnsi="Times New Roman"/>
        </w:rPr>
        <w:t>наставним</w:t>
      </w:r>
      <w:proofErr w:type="spellEnd"/>
      <w:r w:rsidRPr="005D5970">
        <w:rPr>
          <w:rFonts w:ascii="Times New Roman" w:hAnsi="Times New Roman"/>
        </w:rPr>
        <w:t xml:space="preserve"> </w:t>
      </w:r>
      <w:proofErr w:type="spellStart"/>
      <w:r w:rsidRPr="005D5970">
        <w:rPr>
          <w:rFonts w:ascii="Times New Roman" w:hAnsi="Times New Roman"/>
        </w:rPr>
        <w:t>програмом</w:t>
      </w:r>
      <w:proofErr w:type="spellEnd"/>
      <w:r w:rsidRPr="005D5970">
        <w:rPr>
          <w:rFonts w:ascii="Times New Roman" w:hAnsi="Times New Roman"/>
        </w:rPr>
        <w:t xml:space="preserve">, </w:t>
      </w:r>
      <w:proofErr w:type="spellStart"/>
      <w:r w:rsidRPr="005D5970">
        <w:rPr>
          <w:rFonts w:ascii="Times New Roman" w:hAnsi="Times New Roman"/>
        </w:rPr>
        <w:t>поштујући</w:t>
      </w:r>
      <w:proofErr w:type="spellEnd"/>
      <w:r w:rsidRPr="005D5970">
        <w:rPr>
          <w:rFonts w:ascii="Times New Roman" w:hAnsi="Times New Roman"/>
        </w:rPr>
        <w:t xml:space="preserve"> </w:t>
      </w:r>
      <w:proofErr w:type="spellStart"/>
      <w:r w:rsidRPr="005D5970">
        <w:rPr>
          <w:rFonts w:ascii="Times New Roman" w:hAnsi="Times New Roman"/>
        </w:rPr>
        <w:t>социокултурне</w:t>
      </w:r>
      <w:proofErr w:type="spellEnd"/>
      <w:r w:rsidRPr="005D5970">
        <w:rPr>
          <w:rFonts w:ascii="Times New Roman" w:hAnsi="Times New Roman"/>
        </w:rPr>
        <w:t xml:space="preserve"> </w:t>
      </w:r>
      <w:proofErr w:type="spellStart"/>
      <w:r w:rsidRPr="005D5970">
        <w:rPr>
          <w:rFonts w:ascii="Times New Roman" w:hAnsi="Times New Roman"/>
        </w:rPr>
        <w:t>норме</w:t>
      </w:r>
      <w:proofErr w:type="spellEnd"/>
      <w:r w:rsidRPr="005D5970">
        <w:rPr>
          <w:rFonts w:ascii="Times New Roman" w:hAnsi="Times New Roman"/>
        </w:rPr>
        <w:t xml:space="preserve"> </w:t>
      </w:r>
      <w:proofErr w:type="spellStart"/>
      <w:r w:rsidRPr="005D5970">
        <w:rPr>
          <w:rFonts w:ascii="Times New Roman" w:hAnsi="Times New Roman"/>
        </w:rPr>
        <w:t>интеракције</w:t>
      </w:r>
      <w:proofErr w:type="spellEnd"/>
      <w:r w:rsidRPr="005D5970">
        <w:rPr>
          <w:rFonts w:ascii="Times New Roman" w:hAnsi="Times New Roman"/>
        </w:rPr>
        <w:t>.</w:t>
      </w:r>
    </w:p>
    <w:p w14:paraId="516EFAA4" w14:textId="77777777" w:rsidR="005D5970" w:rsidRPr="005D5970" w:rsidRDefault="005D5970" w:rsidP="005D5970">
      <w:pPr>
        <w:pStyle w:val="BodyText"/>
        <w:shd w:val="clear" w:color="auto" w:fill="FFFFFF"/>
        <w:rPr>
          <w:lang w:val="sr-Cyrl-RS"/>
        </w:rPr>
      </w:pPr>
    </w:p>
    <w:p w14:paraId="29923634" w14:textId="77777777" w:rsidR="005D5970" w:rsidRPr="005D5970" w:rsidRDefault="005D5970" w:rsidP="005D5970">
      <w:pPr>
        <w:shd w:val="clear" w:color="auto" w:fill="FFFFFF"/>
        <w:rPr>
          <w:rFonts w:ascii="Times New Roman" w:hAnsi="Times New Roman"/>
          <w:b/>
        </w:rPr>
      </w:pPr>
      <w:proofErr w:type="spellStart"/>
      <w:r w:rsidRPr="005D5970">
        <w:rPr>
          <w:rFonts w:ascii="Times New Roman" w:hAnsi="Times New Roman"/>
          <w:b/>
        </w:rPr>
        <w:t>Медијација</w:t>
      </w:r>
      <w:proofErr w:type="spellEnd"/>
    </w:p>
    <w:p w14:paraId="69362D73" w14:textId="77777777" w:rsidR="005D5970" w:rsidRPr="005D5970" w:rsidRDefault="005D5970" w:rsidP="005D5970">
      <w:pPr>
        <w:shd w:val="clear" w:color="auto" w:fill="FFFFFF"/>
        <w:rPr>
          <w:rFonts w:ascii="Times New Roman" w:hAnsi="Times New Roman"/>
        </w:rPr>
      </w:pPr>
      <w:r w:rsidRPr="005D5970">
        <w:rPr>
          <w:rFonts w:ascii="Times New Roman" w:hAnsi="Times New Roman"/>
        </w:rPr>
        <w:t xml:space="preserve">У </w:t>
      </w:r>
      <w:proofErr w:type="spellStart"/>
      <w:r w:rsidRPr="005D5970">
        <w:rPr>
          <w:rFonts w:ascii="Times New Roman" w:hAnsi="Times New Roman"/>
        </w:rPr>
        <w:t>комуникативним</w:t>
      </w:r>
      <w:proofErr w:type="spellEnd"/>
      <w:r w:rsidRPr="005D5970">
        <w:rPr>
          <w:rFonts w:ascii="Times New Roman" w:hAnsi="Times New Roman"/>
        </w:rPr>
        <w:t xml:space="preserve"> </w:t>
      </w:r>
      <w:proofErr w:type="spellStart"/>
      <w:r w:rsidRPr="005D5970">
        <w:rPr>
          <w:rFonts w:ascii="Times New Roman" w:hAnsi="Times New Roman"/>
        </w:rPr>
        <w:t>контекстима</w:t>
      </w:r>
      <w:proofErr w:type="spellEnd"/>
      <w:r w:rsidRPr="005D5970">
        <w:rPr>
          <w:rFonts w:ascii="Times New Roman" w:hAnsi="Times New Roman"/>
        </w:rPr>
        <w:t xml:space="preserve"> </w:t>
      </w:r>
      <w:proofErr w:type="spellStart"/>
      <w:r w:rsidRPr="005D5970">
        <w:rPr>
          <w:rFonts w:ascii="Times New Roman" w:hAnsi="Times New Roman"/>
        </w:rPr>
        <w:t>који</w:t>
      </w:r>
      <w:proofErr w:type="spellEnd"/>
      <w:r w:rsidRPr="005D5970">
        <w:rPr>
          <w:rFonts w:ascii="Times New Roman" w:hAnsi="Times New Roman"/>
        </w:rPr>
        <w:t xml:space="preserve"> </w:t>
      </w:r>
      <w:proofErr w:type="spellStart"/>
      <w:r w:rsidRPr="005D5970">
        <w:rPr>
          <w:rFonts w:ascii="Times New Roman" w:hAnsi="Times New Roman"/>
        </w:rPr>
        <w:t>укључују</w:t>
      </w:r>
      <w:proofErr w:type="spellEnd"/>
      <w:r w:rsidRPr="005D5970">
        <w:rPr>
          <w:rFonts w:ascii="Times New Roman" w:hAnsi="Times New Roman"/>
        </w:rPr>
        <w:t xml:space="preserve"> </w:t>
      </w:r>
      <w:proofErr w:type="spellStart"/>
      <w:r w:rsidRPr="005D5970">
        <w:rPr>
          <w:rFonts w:ascii="Times New Roman" w:hAnsi="Times New Roman"/>
        </w:rPr>
        <w:t>говорнике</w:t>
      </w:r>
      <w:proofErr w:type="spellEnd"/>
      <w:r w:rsidRPr="005D5970">
        <w:rPr>
          <w:rFonts w:ascii="Times New Roman" w:hAnsi="Times New Roman"/>
        </w:rPr>
        <w:t xml:space="preserve"> </w:t>
      </w:r>
      <w:proofErr w:type="spellStart"/>
      <w:r w:rsidRPr="005D5970">
        <w:rPr>
          <w:rFonts w:ascii="Times New Roman" w:hAnsi="Times New Roman"/>
        </w:rPr>
        <w:t>учениковог</w:t>
      </w:r>
      <w:proofErr w:type="spellEnd"/>
      <w:r w:rsidRPr="005D5970">
        <w:rPr>
          <w:rFonts w:ascii="Times New Roman" w:hAnsi="Times New Roman"/>
        </w:rPr>
        <w:t xml:space="preserve"> </w:t>
      </w:r>
      <w:proofErr w:type="spellStart"/>
      <w:r w:rsidRPr="005D5970">
        <w:rPr>
          <w:rFonts w:ascii="Times New Roman" w:hAnsi="Times New Roman"/>
        </w:rPr>
        <w:t>првог</w:t>
      </w:r>
      <w:proofErr w:type="spellEnd"/>
      <w:r w:rsidRPr="005D5970">
        <w:rPr>
          <w:rFonts w:ascii="Times New Roman" w:hAnsi="Times New Roman"/>
        </w:rPr>
        <w:t xml:space="preserve"> </w:t>
      </w:r>
      <w:proofErr w:type="spellStart"/>
      <w:r w:rsidRPr="005D5970">
        <w:rPr>
          <w:rFonts w:ascii="Times New Roman" w:hAnsi="Times New Roman"/>
        </w:rPr>
        <w:t>језика</w:t>
      </w:r>
      <w:proofErr w:type="spellEnd"/>
      <w:r w:rsidRPr="005D5970">
        <w:rPr>
          <w:rFonts w:ascii="Times New Roman" w:hAnsi="Times New Roman"/>
        </w:rPr>
        <w:t xml:space="preserve"> (Л1) и </w:t>
      </w:r>
      <w:proofErr w:type="spellStart"/>
      <w:r w:rsidRPr="005D5970">
        <w:rPr>
          <w:rFonts w:ascii="Times New Roman" w:hAnsi="Times New Roman"/>
        </w:rPr>
        <w:t>циљног</w:t>
      </w:r>
      <w:proofErr w:type="spellEnd"/>
      <w:r w:rsidRPr="005D5970">
        <w:rPr>
          <w:rFonts w:ascii="Times New Roman" w:hAnsi="Times New Roman"/>
        </w:rPr>
        <w:t xml:space="preserve"> </w:t>
      </w:r>
      <w:proofErr w:type="spellStart"/>
      <w:r w:rsidRPr="005D5970">
        <w:rPr>
          <w:rFonts w:ascii="Times New Roman" w:hAnsi="Times New Roman"/>
        </w:rPr>
        <w:t>језика</w:t>
      </w:r>
      <w:proofErr w:type="spellEnd"/>
      <w:r w:rsidRPr="005D5970">
        <w:rPr>
          <w:rFonts w:ascii="Times New Roman" w:hAnsi="Times New Roman"/>
        </w:rPr>
        <w:t xml:space="preserve"> (Л2) </w:t>
      </w:r>
      <w:proofErr w:type="spellStart"/>
      <w:r w:rsidRPr="005D5970">
        <w:rPr>
          <w:rFonts w:ascii="Times New Roman" w:hAnsi="Times New Roman"/>
        </w:rPr>
        <w:t>преноси</w:t>
      </w:r>
      <w:proofErr w:type="spellEnd"/>
      <w:r w:rsidRPr="005D5970">
        <w:rPr>
          <w:rFonts w:ascii="Times New Roman" w:hAnsi="Times New Roman"/>
        </w:rPr>
        <w:t xml:space="preserve"> и </w:t>
      </w:r>
      <w:proofErr w:type="spellStart"/>
      <w:r w:rsidRPr="005D5970">
        <w:rPr>
          <w:rFonts w:ascii="Times New Roman" w:hAnsi="Times New Roman"/>
        </w:rPr>
        <w:t>преводи</w:t>
      </w:r>
      <w:proofErr w:type="spellEnd"/>
      <w:r w:rsidRPr="005D5970">
        <w:rPr>
          <w:rFonts w:ascii="Times New Roman" w:hAnsi="Times New Roman"/>
        </w:rPr>
        <w:t xml:space="preserve"> </w:t>
      </w:r>
      <w:proofErr w:type="spellStart"/>
      <w:r w:rsidRPr="005D5970">
        <w:rPr>
          <w:rFonts w:ascii="Times New Roman" w:hAnsi="Times New Roman"/>
        </w:rPr>
        <w:t>кратке</w:t>
      </w:r>
      <w:proofErr w:type="spellEnd"/>
      <w:r w:rsidRPr="005D5970">
        <w:rPr>
          <w:rFonts w:ascii="Times New Roman" w:hAnsi="Times New Roman"/>
        </w:rPr>
        <w:t xml:space="preserve"> </w:t>
      </w:r>
      <w:proofErr w:type="spellStart"/>
      <w:r w:rsidRPr="005D5970">
        <w:rPr>
          <w:rFonts w:ascii="Times New Roman" w:hAnsi="Times New Roman"/>
        </w:rPr>
        <w:t>поруке</w:t>
      </w:r>
      <w:proofErr w:type="spellEnd"/>
      <w:r w:rsidRPr="005D5970">
        <w:rPr>
          <w:rFonts w:ascii="Times New Roman" w:hAnsi="Times New Roman"/>
        </w:rPr>
        <w:t xml:space="preserve"> (у </w:t>
      </w:r>
      <w:proofErr w:type="spellStart"/>
      <w:r w:rsidRPr="005D5970">
        <w:rPr>
          <w:rFonts w:ascii="Times New Roman" w:hAnsi="Times New Roman"/>
        </w:rPr>
        <w:t>усменој</w:t>
      </w:r>
      <w:proofErr w:type="spellEnd"/>
      <w:r w:rsidRPr="005D5970">
        <w:rPr>
          <w:rFonts w:ascii="Times New Roman" w:hAnsi="Times New Roman"/>
        </w:rPr>
        <w:t xml:space="preserve"> и </w:t>
      </w:r>
      <w:proofErr w:type="spellStart"/>
      <w:r w:rsidRPr="005D5970">
        <w:rPr>
          <w:rFonts w:ascii="Times New Roman" w:hAnsi="Times New Roman"/>
        </w:rPr>
        <w:t>писаној</w:t>
      </w:r>
      <w:proofErr w:type="spellEnd"/>
      <w:r w:rsidRPr="005D5970">
        <w:rPr>
          <w:rFonts w:ascii="Times New Roman" w:hAnsi="Times New Roman"/>
        </w:rPr>
        <w:t xml:space="preserve"> </w:t>
      </w:r>
      <w:proofErr w:type="spellStart"/>
      <w:r w:rsidRPr="005D5970">
        <w:rPr>
          <w:rFonts w:ascii="Times New Roman" w:hAnsi="Times New Roman"/>
        </w:rPr>
        <w:t>форми</w:t>
      </w:r>
      <w:proofErr w:type="spellEnd"/>
      <w:r w:rsidRPr="005D5970">
        <w:rPr>
          <w:rFonts w:ascii="Times New Roman" w:hAnsi="Times New Roman"/>
        </w:rPr>
        <w:t xml:space="preserve">) у </w:t>
      </w:r>
      <w:proofErr w:type="spellStart"/>
      <w:r w:rsidRPr="005D5970">
        <w:rPr>
          <w:rFonts w:ascii="Times New Roman" w:hAnsi="Times New Roman"/>
        </w:rPr>
        <w:t>складу</w:t>
      </w:r>
      <w:proofErr w:type="spellEnd"/>
      <w:r w:rsidRPr="005D5970">
        <w:rPr>
          <w:rFonts w:ascii="Times New Roman" w:hAnsi="Times New Roman"/>
        </w:rPr>
        <w:t xml:space="preserve"> </w:t>
      </w:r>
      <w:proofErr w:type="spellStart"/>
      <w:r w:rsidRPr="005D5970">
        <w:rPr>
          <w:rFonts w:ascii="Times New Roman" w:hAnsi="Times New Roman"/>
        </w:rPr>
        <w:t>са</w:t>
      </w:r>
      <w:proofErr w:type="spellEnd"/>
      <w:r w:rsidRPr="005D5970">
        <w:rPr>
          <w:rFonts w:ascii="Times New Roman" w:hAnsi="Times New Roman"/>
        </w:rPr>
        <w:t xml:space="preserve"> </w:t>
      </w:r>
      <w:proofErr w:type="spellStart"/>
      <w:r w:rsidRPr="005D5970">
        <w:rPr>
          <w:rFonts w:ascii="Times New Roman" w:hAnsi="Times New Roman"/>
        </w:rPr>
        <w:t>потребама</w:t>
      </w:r>
      <w:proofErr w:type="spellEnd"/>
      <w:r w:rsidRPr="005D5970">
        <w:rPr>
          <w:rFonts w:ascii="Times New Roman" w:hAnsi="Times New Roman"/>
        </w:rPr>
        <w:t xml:space="preserve"> </w:t>
      </w:r>
      <w:proofErr w:type="spellStart"/>
      <w:r w:rsidRPr="005D5970">
        <w:rPr>
          <w:rFonts w:ascii="Times New Roman" w:hAnsi="Times New Roman"/>
        </w:rPr>
        <w:t>комуникације</w:t>
      </w:r>
      <w:proofErr w:type="spellEnd"/>
      <w:r w:rsidRPr="005D5970">
        <w:rPr>
          <w:rFonts w:ascii="Times New Roman" w:hAnsi="Times New Roman"/>
        </w:rPr>
        <w:t>.</w:t>
      </w:r>
    </w:p>
    <w:p w14:paraId="5E7A7655" w14:textId="77777777" w:rsidR="005D5970" w:rsidRPr="005D5970" w:rsidRDefault="005D5970" w:rsidP="005D5970">
      <w:pPr>
        <w:pStyle w:val="BodyText"/>
        <w:shd w:val="clear" w:color="auto" w:fill="FFFFFF"/>
        <w:rPr>
          <w:lang w:val="sr-Cyrl-RS"/>
        </w:rPr>
      </w:pPr>
    </w:p>
    <w:p w14:paraId="1B1A87C1" w14:textId="77777777" w:rsidR="005D5970" w:rsidRPr="005D5970" w:rsidRDefault="005D5970" w:rsidP="005D5970">
      <w:pPr>
        <w:shd w:val="clear" w:color="auto" w:fill="FFFFFF"/>
        <w:rPr>
          <w:rFonts w:ascii="Times New Roman" w:hAnsi="Times New Roman"/>
          <w:b/>
        </w:rPr>
      </w:pPr>
      <w:proofErr w:type="spellStart"/>
      <w:r w:rsidRPr="005D5970">
        <w:rPr>
          <w:rFonts w:ascii="Times New Roman" w:hAnsi="Times New Roman"/>
          <w:b/>
        </w:rPr>
        <w:t>Знања</w:t>
      </w:r>
      <w:proofErr w:type="spellEnd"/>
      <w:r w:rsidRPr="005D5970">
        <w:rPr>
          <w:rFonts w:ascii="Times New Roman" w:hAnsi="Times New Roman"/>
          <w:b/>
        </w:rPr>
        <w:t xml:space="preserve"> о језику2</w:t>
      </w:r>
    </w:p>
    <w:p w14:paraId="63D6A7AA" w14:textId="77777777" w:rsidR="005D5970" w:rsidRPr="005D5970" w:rsidRDefault="005D5970" w:rsidP="005D5970">
      <w:pPr>
        <w:shd w:val="clear" w:color="auto" w:fill="FFFFFF"/>
        <w:rPr>
          <w:rFonts w:ascii="Times New Roman" w:hAnsi="Times New Roman"/>
        </w:rPr>
      </w:pPr>
      <w:proofErr w:type="spellStart"/>
      <w:r w:rsidRPr="005D5970">
        <w:rPr>
          <w:rFonts w:ascii="Times New Roman" w:hAnsi="Times New Roman"/>
        </w:rPr>
        <w:t>Ученик</w:t>
      </w:r>
      <w:proofErr w:type="spellEnd"/>
      <w:r w:rsidRPr="005D5970">
        <w:rPr>
          <w:rFonts w:ascii="Times New Roman" w:hAnsi="Times New Roman"/>
        </w:rPr>
        <w:t xml:space="preserve"> </w:t>
      </w:r>
      <w:proofErr w:type="spellStart"/>
      <w:r w:rsidRPr="005D5970">
        <w:rPr>
          <w:rFonts w:ascii="Times New Roman" w:hAnsi="Times New Roman"/>
        </w:rPr>
        <w:t>препознаје</w:t>
      </w:r>
      <w:proofErr w:type="spellEnd"/>
      <w:r w:rsidRPr="005D5970">
        <w:rPr>
          <w:rFonts w:ascii="Times New Roman" w:hAnsi="Times New Roman"/>
        </w:rPr>
        <w:t xml:space="preserve"> </w:t>
      </w:r>
      <w:proofErr w:type="spellStart"/>
      <w:r w:rsidRPr="005D5970">
        <w:rPr>
          <w:rFonts w:ascii="Times New Roman" w:hAnsi="Times New Roman"/>
        </w:rPr>
        <w:t>принципе</w:t>
      </w:r>
      <w:proofErr w:type="spellEnd"/>
      <w:r w:rsidRPr="005D5970">
        <w:rPr>
          <w:rFonts w:ascii="Times New Roman" w:hAnsi="Times New Roman"/>
        </w:rPr>
        <w:t xml:space="preserve"> </w:t>
      </w:r>
      <w:proofErr w:type="spellStart"/>
      <w:r w:rsidRPr="005D5970">
        <w:rPr>
          <w:rFonts w:ascii="Times New Roman" w:hAnsi="Times New Roman"/>
        </w:rPr>
        <w:t>граматичке</w:t>
      </w:r>
      <w:proofErr w:type="spellEnd"/>
      <w:r w:rsidRPr="005D5970">
        <w:rPr>
          <w:rFonts w:ascii="Times New Roman" w:hAnsi="Times New Roman"/>
        </w:rPr>
        <w:t xml:space="preserve"> и </w:t>
      </w:r>
      <w:proofErr w:type="spellStart"/>
      <w:r w:rsidRPr="005D5970">
        <w:rPr>
          <w:rFonts w:ascii="Times New Roman" w:hAnsi="Times New Roman"/>
        </w:rPr>
        <w:t>социолингвистичке</w:t>
      </w:r>
      <w:proofErr w:type="spellEnd"/>
      <w:r w:rsidRPr="005D5970">
        <w:rPr>
          <w:rFonts w:ascii="Times New Roman" w:hAnsi="Times New Roman"/>
        </w:rPr>
        <w:t xml:space="preserve"> </w:t>
      </w:r>
      <w:proofErr w:type="spellStart"/>
      <w:r w:rsidRPr="005D5970">
        <w:rPr>
          <w:rFonts w:ascii="Times New Roman" w:hAnsi="Times New Roman"/>
        </w:rPr>
        <w:t>компетенције</w:t>
      </w:r>
      <w:proofErr w:type="spellEnd"/>
      <w:r w:rsidRPr="005D5970">
        <w:rPr>
          <w:rFonts w:ascii="Times New Roman" w:hAnsi="Times New Roman"/>
        </w:rPr>
        <w:t xml:space="preserve"> </w:t>
      </w:r>
      <w:proofErr w:type="spellStart"/>
      <w:r w:rsidRPr="005D5970">
        <w:rPr>
          <w:rFonts w:ascii="Times New Roman" w:hAnsi="Times New Roman"/>
        </w:rPr>
        <w:t>уочавајући</w:t>
      </w:r>
      <w:proofErr w:type="spellEnd"/>
      <w:r w:rsidRPr="005D5970">
        <w:rPr>
          <w:rFonts w:ascii="Times New Roman" w:hAnsi="Times New Roman"/>
        </w:rPr>
        <w:t xml:space="preserve"> </w:t>
      </w:r>
      <w:proofErr w:type="spellStart"/>
      <w:r w:rsidRPr="005D5970">
        <w:rPr>
          <w:rFonts w:ascii="Times New Roman" w:hAnsi="Times New Roman"/>
        </w:rPr>
        <w:t>значај</w:t>
      </w:r>
      <w:proofErr w:type="spellEnd"/>
      <w:r w:rsidRPr="005D5970">
        <w:rPr>
          <w:rFonts w:ascii="Times New Roman" w:hAnsi="Times New Roman"/>
        </w:rPr>
        <w:t xml:space="preserve"> </w:t>
      </w:r>
      <w:proofErr w:type="spellStart"/>
      <w:r w:rsidRPr="005D5970">
        <w:rPr>
          <w:rFonts w:ascii="Times New Roman" w:hAnsi="Times New Roman"/>
        </w:rPr>
        <w:t>развијања</w:t>
      </w:r>
      <w:proofErr w:type="spellEnd"/>
      <w:r w:rsidRPr="005D5970">
        <w:rPr>
          <w:rFonts w:ascii="Times New Roman" w:hAnsi="Times New Roman"/>
        </w:rPr>
        <w:t xml:space="preserve"> </w:t>
      </w:r>
      <w:proofErr w:type="spellStart"/>
      <w:r w:rsidRPr="005D5970">
        <w:rPr>
          <w:rFonts w:ascii="Times New Roman" w:hAnsi="Times New Roman"/>
        </w:rPr>
        <w:t>личних</w:t>
      </w:r>
      <w:proofErr w:type="spellEnd"/>
      <w:r w:rsidRPr="005D5970">
        <w:rPr>
          <w:rFonts w:ascii="Times New Roman" w:hAnsi="Times New Roman"/>
        </w:rPr>
        <w:t xml:space="preserve"> </w:t>
      </w:r>
      <w:proofErr w:type="spellStart"/>
      <w:r w:rsidRPr="005D5970">
        <w:rPr>
          <w:rFonts w:ascii="Times New Roman" w:hAnsi="Times New Roman"/>
        </w:rPr>
        <w:t>стратегија</w:t>
      </w:r>
      <w:proofErr w:type="spellEnd"/>
      <w:r w:rsidRPr="005D5970">
        <w:rPr>
          <w:rFonts w:ascii="Times New Roman" w:hAnsi="Times New Roman"/>
        </w:rPr>
        <w:t xml:space="preserve"> </w:t>
      </w:r>
      <w:proofErr w:type="spellStart"/>
      <w:r w:rsidRPr="005D5970">
        <w:rPr>
          <w:rFonts w:ascii="Times New Roman" w:hAnsi="Times New Roman"/>
        </w:rPr>
        <w:t>учења</w:t>
      </w:r>
      <w:proofErr w:type="spellEnd"/>
      <w:r w:rsidRPr="005D5970">
        <w:rPr>
          <w:rFonts w:ascii="Times New Roman" w:hAnsi="Times New Roman"/>
        </w:rPr>
        <w:t xml:space="preserve"> </w:t>
      </w:r>
      <w:proofErr w:type="spellStart"/>
      <w:r w:rsidRPr="005D5970">
        <w:rPr>
          <w:rFonts w:ascii="Times New Roman" w:hAnsi="Times New Roman"/>
        </w:rPr>
        <w:t>страног</w:t>
      </w:r>
      <w:proofErr w:type="spellEnd"/>
      <w:r w:rsidRPr="005D5970">
        <w:rPr>
          <w:rFonts w:ascii="Times New Roman" w:hAnsi="Times New Roman"/>
        </w:rPr>
        <w:t xml:space="preserve"> </w:t>
      </w:r>
      <w:proofErr w:type="spellStart"/>
      <w:r w:rsidRPr="005D5970">
        <w:rPr>
          <w:rFonts w:ascii="Times New Roman" w:hAnsi="Times New Roman"/>
        </w:rPr>
        <w:t>језика</w:t>
      </w:r>
      <w:proofErr w:type="spellEnd"/>
      <w:r w:rsidRPr="005D5970">
        <w:rPr>
          <w:rFonts w:ascii="Times New Roman" w:hAnsi="Times New Roman"/>
        </w:rPr>
        <w:t>.</w:t>
      </w:r>
    </w:p>
    <w:p w14:paraId="3CEB1992" w14:textId="77777777" w:rsidR="005D5970" w:rsidRPr="005D5970" w:rsidRDefault="005D5970" w:rsidP="005D5970">
      <w:pPr>
        <w:shd w:val="clear" w:color="auto" w:fill="FFFFFF"/>
        <w:rPr>
          <w:rFonts w:ascii="Times New Roman" w:hAnsi="Times New Roman"/>
        </w:rPr>
      </w:pPr>
    </w:p>
    <w:p w14:paraId="2240D6B3" w14:textId="77777777" w:rsidR="005D5970" w:rsidRPr="005D5970" w:rsidRDefault="005D5970" w:rsidP="005D5970">
      <w:pPr>
        <w:shd w:val="clear" w:color="auto" w:fill="FFFFFF"/>
        <w:rPr>
          <w:rFonts w:ascii="Times New Roman" w:hAnsi="Times New Roman"/>
          <w:lang w:val="sr-Cyrl-RS"/>
        </w:rPr>
      </w:pPr>
    </w:p>
    <w:p w14:paraId="2C7950A5" w14:textId="77777777" w:rsidR="005D5970" w:rsidRPr="005D5970" w:rsidRDefault="005D5970" w:rsidP="005D5970">
      <w:pPr>
        <w:pStyle w:val="BodyText"/>
        <w:shd w:val="clear" w:color="auto" w:fill="FFFFFF"/>
        <w:rPr>
          <w:b w:val="0"/>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4"/>
        <w:gridCol w:w="2342"/>
        <w:gridCol w:w="2014"/>
        <w:gridCol w:w="4131"/>
        <w:gridCol w:w="5763"/>
      </w:tblGrid>
      <w:tr w:rsidR="005D5970" w:rsidRPr="005D5970" w14:paraId="27CA1C1E" w14:textId="77777777" w:rsidTr="00C23F76">
        <w:trPr>
          <w:trHeight w:val="692"/>
        </w:trPr>
        <w:tc>
          <w:tcPr>
            <w:tcW w:w="884" w:type="dxa"/>
            <w:shd w:val="clear" w:color="auto" w:fill="FFC000"/>
            <w:vAlign w:val="center"/>
          </w:tcPr>
          <w:p w14:paraId="45178596" w14:textId="77777777" w:rsidR="005D5970" w:rsidRPr="005D5970" w:rsidRDefault="005D5970" w:rsidP="005D5970">
            <w:pPr>
              <w:jc w:val="center"/>
              <w:rPr>
                <w:rFonts w:ascii="Times New Roman" w:hAnsi="Times New Roman"/>
              </w:rPr>
            </w:pPr>
          </w:p>
          <w:p w14:paraId="326C9573" w14:textId="77777777" w:rsidR="005D5970" w:rsidRPr="005D5970" w:rsidRDefault="005D5970" w:rsidP="005D5970">
            <w:pPr>
              <w:jc w:val="center"/>
              <w:rPr>
                <w:rFonts w:ascii="Times New Roman" w:hAnsi="Times New Roman"/>
                <w:b/>
              </w:rPr>
            </w:pPr>
            <w:r w:rsidRPr="005D5970">
              <w:rPr>
                <w:rFonts w:ascii="Times New Roman" w:hAnsi="Times New Roman"/>
                <w:b/>
              </w:rPr>
              <w:t>Р.БР.</w:t>
            </w:r>
          </w:p>
          <w:p w14:paraId="0AAE1AF9" w14:textId="77777777" w:rsidR="005D5970" w:rsidRPr="005D5970" w:rsidRDefault="005D5970" w:rsidP="005D5970">
            <w:pPr>
              <w:jc w:val="center"/>
              <w:rPr>
                <w:rFonts w:ascii="Times New Roman" w:hAnsi="Times New Roman"/>
              </w:rPr>
            </w:pPr>
          </w:p>
        </w:tc>
        <w:tc>
          <w:tcPr>
            <w:tcW w:w="2342" w:type="dxa"/>
            <w:shd w:val="clear" w:color="auto" w:fill="FFC000"/>
            <w:vAlign w:val="center"/>
          </w:tcPr>
          <w:p w14:paraId="544D6CCA" w14:textId="77777777" w:rsidR="005D5970" w:rsidRPr="005D5970" w:rsidRDefault="005D5970" w:rsidP="005D5970">
            <w:pPr>
              <w:jc w:val="center"/>
              <w:rPr>
                <w:rFonts w:ascii="Times New Roman" w:hAnsi="Times New Roman"/>
              </w:rPr>
            </w:pPr>
          </w:p>
          <w:p w14:paraId="39537346" w14:textId="77777777" w:rsidR="005D5970" w:rsidRPr="005D5970" w:rsidRDefault="005D5970" w:rsidP="005D5970">
            <w:pPr>
              <w:jc w:val="center"/>
              <w:rPr>
                <w:rFonts w:ascii="Times New Roman" w:hAnsi="Times New Roman"/>
                <w:b/>
                <w:lang w:val="sr-Cyrl-RS"/>
              </w:rPr>
            </w:pPr>
            <w:r w:rsidRPr="005D5970">
              <w:rPr>
                <w:rFonts w:ascii="Times New Roman" w:hAnsi="Times New Roman"/>
                <w:b/>
                <w:lang w:val="sr-Cyrl-RS"/>
              </w:rPr>
              <w:t>НАЗИВ</w:t>
            </w:r>
            <w:r w:rsidRPr="005D5970">
              <w:rPr>
                <w:rFonts w:ascii="Times New Roman" w:hAnsi="Times New Roman"/>
                <w:b/>
              </w:rPr>
              <w:t xml:space="preserve"> ТЕМ</w:t>
            </w:r>
            <w:r w:rsidRPr="005D5970">
              <w:rPr>
                <w:rFonts w:ascii="Times New Roman" w:hAnsi="Times New Roman"/>
                <w:b/>
                <w:lang w:val="sr-Cyrl-RS"/>
              </w:rPr>
              <w:t>Е</w:t>
            </w:r>
          </w:p>
          <w:p w14:paraId="517A21DD" w14:textId="77777777" w:rsidR="005D5970" w:rsidRPr="005D5970" w:rsidRDefault="005D5970" w:rsidP="005D5970">
            <w:pPr>
              <w:jc w:val="center"/>
              <w:rPr>
                <w:rFonts w:ascii="Times New Roman" w:hAnsi="Times New Roman"/>
                <w:b/>
                <w:lang w:val="sr-Cyrl-RS"/>
              </w:rPr>
            </w:pPr>
            <w:r w:rsidRPr="005D5970">
              <w:rPr>
                <w:rFonts w:ascii="Times New Roman" w:hAnsi="Times New Roman"/>
                <w:b/>
                <w:lang w:val="sr-Cyrl-RS"/>
              </w:rPr>
              <w:t>Комуникативна функција</w:t>
            </w:r>
            <w:r w:rsidRPr="005D5970">
              <w:rPr>
                <w:rFonts w:ascii="Times New Roman" w:hAnsi="Times New Roman"/>
                <w:b/>
              </w:rPr>
              <w:t xml:space="preserve"> </w:t>
            </w:r>
            <w:r w:rsidRPr="005D5970">
              <w:rPr>
                <w:rFonts w:ascii="Times New Roman" w:hAnsi="Times New Roman"/>
                <w:b/>
                <w:lang w:val="sr-Cyrl-RS"/>
              </w:rPr>
              <w:t>и кључне речи</w:t>
            </w:r>
          </w:p>
          <w:p w14:paraId="55720888" w14:textId="77777777" w:rsidR="005D5970" w:rsidRPr="005D5970" w:rsidRDefault="005D5970" w:rsidP="005D5970">
            <w:pPr>
              <w:jc w:val="center"/>
              <w:rPr>
                <w:rFonts w:ascii="Times New Roman" w:hAnsi="Times New Roman"/>
              </w:rPr>
            </w:pPr>
          </w:p>
        </w:tc>
        <w:tc>
          <w:tcPr>
            <w:tcW w:w="2014" w:type="dxa"/>
            <w:shd w:val="clear" w:color="auto" w:fill="FFC000"/>
            <w:vAlign w:val="center"/>
          </w:tcPr>
          <w:p w14:paraId="12BE1CCE" w14:textId="77777777" w:rsidR="005D5970" w:rsidRPr="005D5970" w:rsidRDefault="005D5970" w:rsidP="005D5970">
            <w:pPr>
              <w:jc w:val="center"/>
              <w:rPr>
                <w:rFonts w:ascii="Times New Roman" w:hAnsi="Times New Roman"/>
                <w:b/>
              </w:rPr>
            </w:pPr>
            <w:r w:rsidRPr="005D5970">
              <w:rPr>
                <w:rFonts w:ascii="Times New Roman" w:hAnsi="Times New Roman"/>
                <w:b/>
              </w:rPr>
              <w:t>МЕЂУПРЕДМЕТНЕ КОМПЕТЕНЦИЈЕ</w:t>
            </w:r>
          </w:p>
        </w:tc>
        <w:tc>
          <w:tcPr>
            <w:tcW w:w="4131" w:type="dxa"/>
            <w:shd w:val="clear" w:color="auto" w:fill="FFC000"/>
            <w:vAlign w:val="center"/>
          </w:tcPr>
          <w:p w14:paraId="2263C4AF" w14:textId="77777777" w:rsidR="005D5970" w:rsidRPr="005D5970" w:rsidRDefault="005D5970" w:rsidP="005D5970">
            <w:pPr>
              <w:jc w:val="center"/>
              <w:rPr>
                <w:rFonts w:ascii="Times New Roman" w:hAnsi="Times New Roman"/>
                <w:b/>
                <w:lang w:val="sr-Cyrl-RS"/>
              </w:rPr>
            </w:pPr>
            <w:r w:rsidRPr="005D5970">
              <w:rPr>
                <w:rFonts w:ascii="Times New Roman" w:hAnsi="Times New Roman"/>
                <w:b/>
                <w:lang w:val="sr-Cyrl-RS"/>
              </w:rPr>
              <w:t>НАСТАВНИ САДРЖАЈ</w:t>
            </w:r>
          </w:p>
          <w:p w14:paraId="687D29BD" w14:textId="77777777" w:rsidR="005D5970" w:rsidRPr="005D5970" w:rsidRDefault="005D5970" w:rsidP="005D5970">
            <w:pPr>
              <w:jc w:val="center"/>
              <w:rPr>
                <w:rFonts w:ascii="Times New Roman" w:hAnsi="Times New Roman"/>
                <w:b/>
                <w:lang w:val="sr-Cyrl-RS"/>
              </w:rPr>
            </w:pPr>
            <w:r w:rsidRPr="005D5970">
              <w:rPr>
                <w:rFonts w:ascii="Times New Roman" w:hAnsi="Times New Roman"/>
                <w:b/>
                <w:lang w:val="sr-Cyrl-RS"/>
              </w:rPr>
              <w:t>И ОПЕРАТИВНИ</w:t>
            </w:r>
          </w:p>
          <w:p w14:paraId="24B73265" w14:textId="77777777" w:rsidR="005D5970" w:rsidRPr="005D5970" w:rsidRDefault="005D5970" w:rsidP="005D5970">
            <w:pPr>
              <w:jc w:val="center"/>
              <w:rPr>
                <w:rFonts w:ascii="Times New Roman" w:hAnsi="Times New Roman"/>
                <w:b/>
                <w:lang w:val="sr-Cyrl-RS"/>
              </w:rPr>
            </w:pPr>
            <w:r w:rsidRPr="005D5970">
              <w:rPr>
                <w:rFonts w:ascii="Times New Roman" w:hAnsi="Times New Roman"/>
                <w:b/>
                <w:lang w:val="sr-Cyrl-RS"/>
              </w:rPr>
              <w:t>ЗАДАЦИ</w:t>
            </w:r>
          </w:p>
        </w:tc>
        <w:tc>
          <w:tcPr>
            <w:tcW w:w="5763" w:type="dxa"/>
            <w:shd w:val="clear" w:color="auto" w:fill="FFC000"/>
            <w:vAlign w:val="center"/>
          </w:tcPr>
          <w:p w14:paraId="23151466" w14:textId="77777777" w:rsidR="005D5970" w:rsidRPr="005D5970" w:rsidRDefault="005D5970" w:rsidP="005D5970">
            <w:pPr>
              <w:jc w:val="center"/>
              <w:rPr>
                <w:rFonts w:ascii="Times New Roman" w:hAnsi="Times New Roman"/>
              </w:rPr>
            </w:pPr>
          </w:p>
          <w:p w14:paraId="7ABC605F" w14:textId="77777777" w:rsidR="005D5970" w:rsidRPr="005D5970" w:rsidRDefault="005D5970" w:rsidP="005D5970">
            <w:pPr>
              <w:jc w:val="center"/>
              <w:rPr>
                <w:rFonts w:ascii="Times New Roman" w:hAnsi="Times New Roman"/>
                <w:b/>
              </w:rPr>
            </w:pPr>
            <w:r w:rsidRPr="005D5970">
              <w:rPr>
                <w:rFonts w:ascii="Times New Roman" w:hAnsi="Times New Roman"/>
                <w:b/>
              </w:rPr>
              <w:t>ИСХОДИ</w:t>
            </w:r>
          </w:p>
        </w:tc>
      </w:tr>
      <w:tr w:rsidR="005D5970" w:rsidRPr="005D5970" w14:paraId="52094EED" w14:textId="77777777" w:rsidTr="00C23F76">
        <w:trPr>
          <w:trHeight w:val="274"/>
        </w:trPr>
        <w:tc>
          <w:tcPr>
            <w:tcW w:w="884" w:type="dxa"/>
            <w:vAlign w:val="center"/>
          </w:tcPr>
          <w:p w14:paraId="0FA56B44" w14:textId="77777777" w:rsidR="005D5970" w:rsidRPr="005D5970" w:rsidRDefault="005D5970" w:rsidP="005D5970">
            <w:pPr>
              <w:jc w:val="center"/>
              <w:rPr>
                <w:rFonts w:ascii="Times New Roman" w:hAnsi="Times New Roman"/>
              </w:rPr>
            </w:pPr>
          </w:p>
          <w:p w14:paraId="5810C44D" w14:textId="77777777" w:rsidR="005D5970" w:rsidRPr="005D5970" w:rsidRDefault="005D5970" w:rsidP="005D5970">
            <w:pPr>
              <w:jc w:val="center"/>
              <w:rPr>
                <w:rFonts w:ascii="Times New Roman" w:hAnsi="Times New Roman"/>
              </w:rPr>
            </w:pPr>
            <w:r w:rsidRPr="005D5970">
              <w:rPr>
                <w:rFonts w:ascii="Times New Roman" w:hAnsi="Times New Roman"/>
              </w:rPr>
              <w:t>1.</w:t>
            </w:r>
          </w:p>
          <w:p w14:paraId="1647AB72" w14:textId="77777777" w:rsidR="005D5970" w:rsidRPr="005D5970" w:rsidRDefault="005D5970" w:rsidP="005D5970">
            <w:pPr>
              <w:jc w:val="center"/>
              <w:rPr>
                <w:rFonts w:ascii="Times New Roman" w:hAnsi="Times New Roman"/>
              </w:rPr>
            </w:pPr>
          </w:p>
          <w:p w14:paraId="5688F65A" w14:textId="77777777" w:rsidR="005D5970" w:rsidRPr="005D5970" w:rsidRDefault="005D5970" w:rsidP="005D5970">
            <w:pPr>
              <w:jc w:val="center"/>
              <w:rPr>
                <w:rFonts w:ascii="Times New Roman" w:hAnsi="Times New Roman"/>
              </w:rPr>
            </w:pPr>
          </w:p>
          <w:p w14:paraId="5F5FAE8A" w14:textId="77777777" w:rsidR="005D5970" w:rsidRPr="005D5970" w:rsidRDefault="005D5970" w:rsidP="005D5970">
            <w:pPr>
              <w:jc w:val="center"/>
              <w:rPr>
                <w:rFonts w:ascii="Times New Roman" w:hAnsi="Times New Roman"/>
              </w:rPr>
            </w:pPr>
          </w:p>
          <w:p w14:paraId="74B7C7C9" w14:textId="77777777" w:rsidR="005D5970" w:rsidRPr="005D5970" w:rsidRDefault="005D5970" w:rsidP="005D5970">
            <w:pPr>
              <w:jc w:val="center"/>
              <w:rPr>
                <w:rFonts w:ascii="Times New Roman" w:hAnsi="Times New Roman"/>
              </w:rPr>
            </w:pPr>
          </w:p>
          <w:p w14:paraId="49785A30" w14:textId="77777777" w:rsidR="005D5970" w:rsidRPr="005D5970" w:rsidRDefault="005D5970" w:rsidP="005D5970">
            <w:pPr>
              <w:jc w:val="center"/>
              <w:rPr>
                <w:rFonts w:ascii="Times New Roman" w:hAnsi="Times New Roman"/>
              </w:rPr>
            </w:pPr>
          </w:p>
          <w:p w14:paraId="2928BA22" w14:textId="77777777" w:rsidR="005D5970" w:rsidRPr="005D5970" w:rsidRDefault="005D5970" w:rsidP="005D5970">
            <w:pPr>
              <w:jc w:val="center"/>
              <w:rPr>
                <w:rFonts w:ascii="Times New Roman" w:hAnsi="Times New Roman"/>
              </w:rPr>
            </w:pPr>
          </w:p>
          <w:p w14:paraId="1A7963E6" w14:textId="77777777" w:rsidR="005D5970" w:rsidRPr="005D5970" w:rsidRDefault="005D5970" w:rsidP="005D5970">
            <w:pPr>
              <w:jc w:val="center"/>
              <w:rPr>
                <w:rFonts w:ascii="Times New Roman" w:hAnsi="Times New Roman"/>
              </w:rPr>
            </w:pPr>
          </w:p>
          <w:p w14:paraId="3DFA3536" w14:textId="77777777" w:rsidR="005D5970" w:rsidRPr="005D5970" w:rsidRDefault="005D5970" w:rsidP="005D5970">
            <w:pPr>
              <w:jc w:val="center"/>
              <w:rPr>
                <w:rFonts w:ascii="Times New Roman" w:hAnsi="Times New Roman"/>
              </w:rPr>
            </w:pPr>
          </w:p>
          <w:p w14:paraId="42D83D79" w14:textId="77777777" w:rsidR="005D5970" w:rsidRPr="005D5970" w:rsidRDefault="005D5970" w:rsidP="005D5970">
            <w:pPr>
              <w:jc w:val="center"/>
              <w:rPr>
                <w:rFonts w:ascii="Times New Roman" w:hAnsi="Times New Roman"/>
              </w:rPr>
            </w:pPr>
          </w:p>
          <w:p w14:paraId="7CBB1129" w14:textId="77777777" w:rsidR="005D5970" w:rsidRPr="005D5970" w:rsidRDefault="005D5970" w:rsidP="005D5970">
            <w:pPr>
              <w:jc w:val="center"/>
              <w:rPr>
                <w:rFonts w:ascii="Times New Roman" w:hAnsi="Times New Roman"/>
              </w:rPr>
            </w:pPr>
          </w:p>
          <w:p w14:paraId="2F8E59AA" w14:textId="77777777" w:rsidR="005D5970" w:rsidRPr="005D5970" w:rsidRDefault="005D5970" w:rsidP="005D5970">
            <w:pPr>
              <w:jc w:val="center"/>
              <w:rPr>
                <w:rFonts w:ascii="Times New Roman" w:hAnsi="Times New Roman"/>
                <w:lang w:val="sr-Cyrl-RS"/>
              </w:rPr>
            </w:pPr>
          </w:p>
        </w:tc>
        <w:tc>
          <w:tcPr>
            <w:tcW w:w="2342" w:type="dxa"/>
            <w:vAlign w:val="center"/>
          </w:tcPr>
          <w:p w14:paraId="0312ADB2" w14:textId="77777777" w:rsidR="005D5970" w:rsidRPr="005D5970" w:rsidRDefault="005D5970" w:rsidP="005D5970">
            <w:pPr>
              <w:rPr>
                <w:rFonts w:ascii="Times New Roman" w:hAnsi="Times New Roman"/>
                <w:b/>
              </w:rPr>
            </w:pPr>
          </w:p>
          <w:p w14:paraId="7E9E3E75" w14:textId="77777777" w:rsidR="005D5970" w:rsidRPr="005D5970" w:rsidRDefault="005D5970" w:rsidP="005D5970">
            <w:pPr>
              <w:rPr>
                <w:rFonts w:ascii="Times New Roman" w:hAnsi="Times New Roman"/>
                <w:b/>
              </w:rPr>
            </w:pPr>
          </w:p>
          <w:p w14:paraId="17CF0293" w14:textId="77777777" w:rsidR="005D5970" w:rsidRPr="005D5970" w:rsidRDefault="005D5970" w:rsidP="005D5970">
            <w:pPr>
              <w:rPr>
                <w:rFonts w:ascii="Times New Roman" w:hAnsi="Times New Roman"/>
                <w:b/>
              </w:rPr>
            </w:pPr>
            <w:r w:rsidRPr="005D5970">
              <w:rPr>
                <w:rFonts w:ascii="Times New Roman" w:hAnsi="Times New Roman"/>
                <w:b/>
              </w:rPr>
              <w:t>Introduction</w:t>
            </w:r>
          </w:p>
          <w:p w14:paraId="7BA27360" w14:textId="77777777" w:rsidR="005D5970" w:rsidRPr="005D5970" w:rsidRDefault="005D5970" w:rsidP="005D5970">
            <w:pPr>
              <w:rPr>
                <w:rFonts w:ascii="Times New Roman" w:hAnsi="Times New Roman"/>
                <w:b/>
              </w:rPr>
            </w:pPr>
            <w:r w:rsidRPr="005D5970">
              <w:rPr>
                <w:rFonts w:ascii="Times New Roman" w:hAnsi="Times New Roman"/>
                <w:b/>
              </w:rPr>
              <w:t xml:space="preserve"> </w:t>
            </w:r>
          </w:p>
          <w:p w14:paraId="22313000" w14:textId="77777777" w:rsidR="005D5970" w:rsidRPr="005D5970" w:rsidRDefault="005D5970" w:rsidP="005D5970">
            <w:pPr>
              <w:rPr>
                <w:rFonts w:ascii="Times New Roman" w:hAnsi="Times New Roman"/>
              </w:rPr>
            </w:pPr>
            <w:proofErr w:type="spellStart"/>
            <w:r w:rsidRPr="005D5970">
              <w:rPr>
                <w:rFonts w:ascii="Times New Roman" w:hAnsi="Times New Roman"/>
              </w:rPr>
              <w:t>Поздрављање</w:t>
            </w:r>
            <w:proofErr w:type="spellEnd"/>
            <w:r w:rsidRPr="005D5970">
              <w:rPr>
                <w:rFonts w:ascii="Times New Roman" w:hAnsi="Times New Roman"/>
              </w:rPr>
              <w:t xml:space="preserve"> и </w:t>
            </w:r>
            <w:proofErr w:type="spellStart"/>
            <w:r w:rsidRPr="005D5970">
              <w:rPr>
                <w:rFonts w:ascii="Times New Roman" w:hAnsi="Times New Roman"/>
              </w:rPr>
              <w:t>представљање</w:t>
            </w:r>
            <w:proofErr w:type="spellEnd"/>
            <w:r w:rsidRPr="005D5970">
              <w:rPr>
                <w:rFonts w:ascii="Times New Roman" w:hAnsi="Times New Roman"/>
              </w:rPr>
              <w:t xml:space="preserve"> </w:t>
            </w:r>
            <w:proofErr w:type="spellStart"/>
            <w:r w:rsidRPr="005D5970">
              <w:rPr>
                <w:rFonts w:ascii="Times New Roman" w:hAnsi="Times New Roman"/>
              </w:rPr>
              <w:t>себе</w:t>
            </w:r>
            <w:proofErr w:type="spellEnd"/>
            <w:r w:rsidRPr="005D5970">
              <w:rPr>
                <w:rFonts w:ascii="Times New Roman" w:hAnsi="Times New Roman"/>
              </w:rPr>
              <w:t xml:space="preserve"> и </w:t>
            </w:r>
            <w:proofErr w:type="spellStart"/>
            <w:r w:rsidRPr="005D5970">
              <w:rPr>
                <w:rFonts w:ascii="Times New Roman" w:hAnsi="Times New Roman"/>
              </w:rPr>
              <w:t>других</w:t>
            </w:r>
            <w:proofErr w:type="spellEnd"/>
            <w:r w:rsidRPr="005D5970">
              <w:rPr>
                <w:rFonts w:ascii="Times New Roman" w:hAnsi="Times New Roman"/>
              </w:rPr>
              <w:t xml:space="preserve"> и </w:t>
            </w:r>
            <w:proofErr w:type="spellStart"/>
            <w:r w:rsidRPr="005D5970">
              <w:rPr>
                <w:rFonts w:ascii="Times New Roman" w:hAnsi="Times New Roman"/>
              </w:rPr>
              <w:t>тражење</w:t>
            </w:r>
            <w:proofErr w:type="spellEnd"/>
            <w:r w:rsidRPr="005D5970">
              <w:rPr>
                <w:rFonts w:ascii="Times New Roman" w:hAnsi="Times New Roman"/>
              </w:rPr>
              <w:t xml:space="preserve">/ </w:t>
            </w:r>
            <w:proofErr w:type="spellStart"/>
            <w:r w:rsidRPr="005D5970">
              <w:rPr>
                <w:rFonts w:ascii="Times New Roman" w:hAnsi="Times New Roman"/>
              </w:rPr>
              <w:t>давање</w:t>
            </w:r>
            <w:proofErr w:type="spellEnd"/>
            <w:r w:rsidRPr="005D5970">
              <w:rPr>
                <w:rFonts w:ascii="Times New Roman" w:hAnsi="Times New Roman"/>
              </w:rPr>
              <w:t xml:space="preserve"> </w:t>
            </w:r>
            <w:proofErr w:type="spellStart"/>
            <w:r w:rsidRPr="005D5970">
              <w:rPr>
                <w:rFonts w:ascii="Times New Roman" w:hAnsi="Times New Roman"/>
              </w:rPr>
              <w:t>основних</w:t>
            </w:r>
            <w:proofErr w:type="spellEnd"/>
            <w:r w:rsidRPr="005D5970">
              <w:rPr>
                <w:rFonts w:ascii="Times New Roman" w:hAnsi="Times New Roman"/>
              </w:rPr>
              <w:t xml:space="preserve"> </w:t>
            </w:r>
            <w:proofErr w:type="spellStart"/>
            <w:r w:rsidRPr="005D5970">
              <w:rPr>
                <w:rFonts w:ascii="Times New Roman" w:hAnsi="Times New Roman"/>
              </w:rPr>
              <w:t>информација</w:t>
            </w:r>
            <w:proofErr w:type="spellEnd"/>
            <w:r w:rsidRPr="005D5970">
              <w:rPr>
                <w:rFonts w:ascii="Times New Roman" w:hAnsi="Times New Roman"/>
              </w:rPr>
              <w:t xml:space="preserve"> о </w:t>
            </w:r>
            <w:proofErr w:type="spellStart"/>
            <w:r w:rsidRPr="005D5970">
              <w:rPr>
                <w:rFonts w:ascii="Times New Roman" w:hAnsi="Times New Roman"/>
              </w:rPr>
              <w:t>себи</w:t>
            </w:r>
            <w:proofErr w:type="spellEnd"/>
            <w:r w:rsidRPr="005D5970">
              <w:rPr>
                <w:rFonts w:ascii="Times New Roman" w:hAnsi="Times New Roman"/>
              </w:rPr>
              <w:t xml:space="preserve"> и </w:t>
            </w:r>
            <w:proofErr w:type="spellStart"/>
            <w:r w:rsidRPr="005D5970">
              <w:rPr>
                <w:rFonts w:ascii="Times New Roman" w:hAnsi="Times New Roman"/>
              </w:rPr>
              <w:t>другима</w:t>
            </w:r>
            <w:proofErr w:type="spellEnd"/>
            <w:r w:rsidRPr="005D5970">
              <w:rPr>
                <w:rFonts w:ascii="Times New Roman" w:hAnsi="Times New Roman"/>
              </w:rPr>
              <w:t xml:space="preserve">; </w:t>
            </w:r>
            <w:proofErr w:type="spellStart"/>
            <w:r w:rsidRPr="005D5970">
              <w:rPr>
                <w:rFonts w:ascii="Times New Roman" w:hAnsi="Times New Roman"/>
              </w:rPr>
              <w:t>описивање</w:t>
            </w:r>
            <w:proofErr w:type="spellEnd"/>
            <w:r w:rsidRPr="005D5970">
              <w:rPr>
                <w:rFonts w:ascii="Times New Roman" w:hAnsi="Times New Roman"/>
              </w:rPr>
              <w:t xml:space="preserve"> </w:t>
            </w:r>
            <w:proofErr w:type="spellStart"/>
            <w:r w:rsidRPr="005D5970">
              <w:rPr>
                <w:rFonts w:ascii="Times New Roman" w:hAnsi="Times New Roman"/>
              </w:rPr>
              <w:t>радњи</w:t>
            </w:r>
            <w:proofErr w:type="spellEnd"/>
            <w:r w:rsidRPr="005D5970">
              <w:rPr>
                <w:rFonts w:ascii="Times New Roman" w:hAnsi="Times New Roman"/>
              </w:rPr>
              <w:t xml:space="preserve"> у </w:t>
            </w:r>
            <w:proofErr w:type="spellStart"/>
            <w:r w:rsidRPr="005D5970">
              <w:rPr>
                <w:rFonts w:ascii="Times New Roman" w:hAnsi="Times New Roman"/>
              </w:rPr>
              <w:t>садашњости</w:t>
            </w:r>
            <w:proofErr w:type="spellEnd"/>
            <w:r w:rsidRPr="005D5970">
              <w:rPr>
                <w:rFonts w:ascii="Times New Roman" w:hAnsi="Times New Roman"/>
              </w:rPr>
              <w:t xml:space="preserve">; </w:t>
            </w:r>
            <w:proofErr w:type="spellStart"/>
            <w:r w:rsidRPr="005D5970">
              <w:rPr>
                <w:rFonts w:ascii="Times New Roman" w:hAnsi="Times New Roman"/>
              </w:rPr>
              <w:t>описивање</w:t>
            </w:r>
            <w:proofErr w:type="spellEnd"/>
            <w:r w:rsidRPr="005D5970">
              <w:rPr>
                <w:rFonts w:ascii="Times New Roman" w:hAnsi="Times New Roman"/>
              </w:rPr>
              <w:t xml:space="preserve"> </w:t>
            </w:r>
            <w:proofErr w:type="spellStart"/>
            <w:r w:rsidRPr="005D5970">
              <w:rPr>
                <w:rFonts w:ascii="Times New Roman" w:hAnsi="Times New Roman"/>
              </w:rPr>
              <w:t>предмета</w:t>
            </w:r>
            <w:proofErr w:type="spellEnd"/>
            <w:r w:rsidRPr="005D5970">
              <w:rPr>
                <w:rFonts w:ascii="Times New Roman" w:hAnsi="Times New Roman"/>
              </w:rPr>
              <w:t xml:space="preserve"> и </w:t>
            </w:r>
            <w:proofErr w:type="spellStart"/>
            <w:r w:rsidRPr="005D5970">
              <w:rPr>
                <w:rFonts w:ascii="Times New Roman" w:hAnsi="Times New Roman"/>
              </w:rPr>
              <w:t>појава</w:t>
            </w:r>
            <w:proofErr w:type="spellEnd"/>
            <w:r w:rsidRPr="005D5970">
              <w:rPr>
                <w:rFonts w:ascii="Times New Roman" w:hAnsi="Times New Roman"/>
              </w:rPr>
              <w:t xml:space="preserve">; </w:t>
            </w:r>
            <w:proofErr w:type="spellStart"/>
            <w:r w:rsidRPr="005D5970">
              <w:rPr>
                <w:rFonts w:ascii="Times New Roman" w:hAnsi="Times New Roman"/>
              </w:rPr>
              <w:t>описивање</w:t>
            </w:r>
            <w:proofErr w:type="spellEnd"/>
            <w:r w:rsidRPr="005D5970">
              <w:rPr>
                <w:rFonts w:ascii="Times New Roman" w:hAnsi="Times New Roman"/>
              </w:rPr>
              <w:t xml:space="preserve"> </w:t>
            </w:r>
            <w:proofErr w:type="spellStart"/>
            <w:r w:rsidRPr="005D5970">
              <w:rPr>
                <w:rFonts w:ascii="Times New Roman" w:hAnsi="Times New Roman"/>
              </w:rPr>
              <w:t>бића</w:t>
            </w:r>
            <w:proofErr w:type="spellEnd"/>
            <w:r w:rsidRPr="005D5970">
              <w:rPr>
                <w:rFonts w:ascii="Times New Roman" w:hAnsi="Times New Roman"/>
              </w:rPr>
              <w:t xml:space="preserve">, </w:t>
            </w:r>
            <w:proofErr w:type="spellStart"/>
            <w:r w:rsidRPr="005D5970">
              <w:rPr>
                <w:rFonts w:ascii="Times New Roman" w:hAnsi="Times New Roman"/>
              </w:rPr>
              <w:t>предмета</w:t>
            </w:r>
            <w:proofErr w:type="spellEnd"/>
            <w:r w:rsidRPr="005D5970">
              <w:rPr>
                <w:rFonts w:ascii="Times New Roman" w:hAnsi="Times New Roman"/>
              </w:rPr>
              <w:t xml:space="preserve"> и </w:t>
            </w:r>
            <w:proofErr w:type="spellStart"/>
            <w:r w:rsidRPr="005D5970">
              <w:rPr>
                <w:rFonts w:ascii="Times New Roman" w:hAnsi="Times New Roman"/>
              </w:rPr>
              <w:t>места</w:t>
            </w:r>
            <w:proofErr w:type="spellEnd"/>
            <w:r w:rsidRPr="005D5970">
              <w:rPr>
                <w:rFonts w:ascii="Times New Roman" w:hAnsi="Times New Roman"/>
              </w:rPr>
              <w:t>.</w:t>
            </w:r>
          </w:p>
          <w:p w14:paraId="540B28DF" w14:textId="77777777" w:rsidR="005D5970" w:rsidRPr="005D5970" w:rsidRDefault="005D5970" w:rsidP="005D5970">
            <w:pPr>
              <w:rPr>
                <w:rFonts w:ascii="Times New Roman" w:hAnsi="Times New Roman"/>
                <w:lang w:val="sr-Latn-RS"/>
              </w:rPr>
            </w:pPr>
            <w:r w:rsidRPr="005D5970">
              <w:rPr>
                <w:rFonts w:ascii="Times New Roman" w:hAnsi="Times New Roman"/>
                <w:lang w:val="sr-Latn-RS"/>
              </w:rPr>
              <w:t>-likes / dislikes, sports equipment</w:t>
            </w:r>
          </w:p>
          <w:p w14:paraId="4B2BC7AE" w14:textId="77777777" w:rsidR="005D5970" w:rsidRPr="005D5970" w:rsidRDefault="005D5970" w:rsidP="005D5970">
            <w:pPr>
              <w:rPr>
                <w:rFonts w:ascii="Times New Roman" w:hAnsi="Times New Roman"/>
              </w:rPr>
            </w:pPr>
          </w:p>
          <w:p w14:paraId="699841CA" w14:textId="77777777" w:rsidR="005D5970" w:rsidRPr="005D5970" w:rsidRDefault="005D5970" w:rsidP="005D5970">
            <w:pPr>
              <w:rPr>
                <w:rFonts w:ascii="Times New Roman" w:hAnsi="Times New Roman"/>
              </w:rPr>
            </w:pPr>
          </w:p>
          <w:p w14:paraId="1120CB96" w14:textId="77777777" w:rsidR="005D5970" w:rsidRPr="005D5970" w:rsidRDefault="005D5970" w:rsidP="005D5970">
            <w:pPr>
              <w:rPr>
                <w:rFonts w:ascii="Times New Roman" w:hAnsi="Times New Roman"/>
              </w:rPr>
            </w:pPr>
          </w:p>
          <w:p w14:paraId="322EEDDE" w14:textId="77777777" w:rsidR="005D5970" w:rsidRPr="005D5970" w:rsidRDefault="005D5970" w:rsidP="005D5970">
            <w:pPr>
              <w:rPr>
                <w:rFonts w:ascii="Times New Roman" w:hAnsi="Times New Roman"/>
              </w:rPr>
            </w:pPr>
          </w:p>
          <w:p w14:paraId="4D683637" w14:textId="77777777" w:rsidR="005D5970" w:rsidRPr="005D5970" w:rsidRDefault="005D5970" w:rsidP="005D5970">
            <w:pPr>
              <w:rPr>
                <w:rFonts w:ascii="Times New Roman" w:hAnsi="Times New Roman"/>
                <w:lang w:val="sr-Cyrl-RS"/>
              </w:rPr>
            </w:pPr>
          </w:p>
        </w:tc>
        <w:tc>
          <w:tcPr>
            <w:tcW w:w="2014" w:type="dxa"/>
            <w:vAlign w:val="center"/>
          </w:tcPr>
          <w:p w14:paraId="31F4AA48" w14:textId="77777777" w:rsidR="005D5970" w:rsidRPr="005D5970" w:rsidRDefault="005D5970" w:rsidP="005D5970">
            <w:pPr>
              <w:spacing w:line="0" w:lineRule="atLeast"/>
              <w:rPr>
                <w:rFonts w:ascii="Times New Roman" w:hAnsi="Times New Roman"/>
                <w:lang w:val="sr-Cyrl-RS"/>
              </w:rPr>
            </w:pPr>
            <w:proofErr w:type="spellStart"/>
            <w:r w:rsidRPr="005D5970">
              <w:rPr>
                <w:rFonts w:ascii="Times New Roman" w:hAnsi="Times New Roman"/>
              </w:rPr>
              <w:t>Сарадња</w:t>
            </w:r>
            <w:proofErr w:type="spellEnd"/>
            <w:r w:rsidRPr="005D5970">
              <w:rPr>
                <w:rFonts w:ascii="Times New Roman" w:hAnsi="Times New Roman"/>
              </w:rPr>
              <w:t xml:space="preserve">; </w:t>
            </w:r>
            <w:proofErr w:type="spellStart"/>
            <w:r w:rsidRPr="005D5970">
              <w:rPr>
                <w:rFonts w:ascii="Times New Roman" w:hAnsi="Times New Roman"/>
              </w:rPr>
              <w:t>Комуникација</w:t>
            </w:r>
            <w:proofErr w:type="spellEnd"/>
            <w:r w:rsidRPr="005D5970">
              <w:rPr>
                <w:rFonts w:ascii="Times New Roman" w:hAnsi="Times New Roman"/>
              </w:rPr>
              <w:t xml:space="preserve">; </w:t>
            </w:r>
            <w:proofErr w:type="spellStart"/>
            <w:r w:rsidRPr="005D5970">
              <w:rPr>
                <w:rFonts w:ascii="Times New Roman" w:hAnsi="Times New Roman"/>
              </w:rPr>
              <w:t>Одговорно</w:t>
            </w:r>
            <w:proofErr w:type="spellEnd"/>
            <w:r w:rsidRPr="005D5970">
              <w:rPr>
                <w:rFonts w:ascii="Times New Roman" w:hAnsi="Times New Roman"/>
              </w:rPr>
              <w:t xml:space="preserve"> </w:t>
            </w:r>
            <w:proofErr w:type="spellStart"/>
            <w:r w:rsidRPr="005D5970">
              <w:rPr>
                <w:rFonts w:ascii="Times New Roman" w:hAnsi="Times New Roman"/>
              </w:rPr>
              <w:t>учешће</w:t>
            </w:r>
            <w:proofErr w:type="spellEnd"/>
            <w:r w:rsidRPr="005D5970">
              <w:rPr>
                <w:rFonts w:ascii="Times New Roman" w:hAnsi="Times New Roman"/>
              </w:rPr>
              <w:t xml:space="preserve"> у </w:t>
            </w:r>
            <w:proofErr w:type="spellStart"/>
            <w:r w:rsidRPr="005D5970">
              <w:rPr>
                <w:rFonts w:ascii="Times New Roman" w:hAnsi="Times New Roman"/>
              </w:rPr>
              <w:t>демократском</w:t>
            </w:r>
            <w:proofErr w:type="spellEnd"/>
            <w:r w:rsidRPr="005D5970">
              <w:rPr>
                <w:rFonts w:ascii="Times New Roman" w:hAnsi="Times New Roman"/>
              </w:rPr>
              <w:t xml:space="preserve"> </w:t>
            </w:r>
            <w:proofErr w:type="spellStart"/>
            <w:r w:rsidRPr="005D5970">
              <w:rPr>
                <w:rFonts w:ascii="Times New Roman" w:hAnsi="Times New Roman"/>
              </w:rPr>
              <w:t>друштву</w:t>
            </w:r>
            <w:proofErr w:type="spellEnd"/>
            <w:r w:rsidRPr="005D5970">
              <w:rPr>
                <w:rFonts w:ascii="Times New Roman" w:hAnsi="Times New Roman"/>
              </w:rPr>
              <w:t xml:space="preserve">; </w:t>
            </w:r>
            <w:proofErr w:type="spellStart"/>
            <w:r w:rsidRPr="005D5970">
              <w:rPr>
                <w:rFonts w:ascii="Times New Roman" w:hAnsi="Times New Roman"/>
              </w:rPr>
              <w:t>Компетенција</w:t>
            </w:r>
            <w:proofErr w:type="spellEnd"/>
            <w:r w:rsidRPr="005D5970">
              <w:rPr>
                <w:rFonts w:ascii="Times New Roman" w:hAnsi="Times New Roman"/>
              </w:rPr>
              <w:t xml:space="preserve"> </w:t>
            </w:r>
            <w:proofErr w:type="spellStart"/>
            <w:r w:rsidRPr="005D5970">
              <w:rPr>
                <w:rFonts w:ascii="Times New Roman" w:hAnsi="Times New Roman"/>
              </w:rPr>
              <w:t>за</w:t>
            </w:r>
            <w:proofErr w:type="spellEnd"/>
            <w:r w:rsidRPr="005D5970">
              <w:rPr>
                <w:rFonts w:ascii="Times New Roman" w:hAnsi="Times New Roman"/>
              </w:rPr>
              <w:t xml:space="preserve"> </w:t>
            </w:r>
            <w:proofErr w:type="spellStart"/>
            <w:r w:rsidRPr="005D5970">
              <w:rPr>
                <w:rFonts w:ascii="Times New Roman" w:hAnsi="Times New Roman"/>
              </w:rPr>
              <w:t>учење</w:t>
            </w:r>
            <w:proofErr w:type="spellEnd"/>
            <w:r w:rsidRPr="005D5970">
              <w:rPr>
                <w:rFonts w:ascii="Times New Roman" w:hAnsi="Times New Roman"/>
              </w:rPr>
              <w:t xml:space="preserve">; </w:t>
            </w:r>
            <w:proofErr w:type="spellStart"/>
            <w:r w:rsidRPr="005D5970">
              <w:rPr>
                <w:rFonts w:ascii="Times New Roman" w:hAnsi="Times New Roman"/>
              </w:rPr>
              <w:t>Рад</w:t>
            </w:r>
            <w:proofErr w:type="spellEnd"/>
            <w:r w:rsidRPr="005D5970">
              <w:rPr>
                <w:rFonts w:ascii="Times New Roman" w:hAnsi="Times New Roman"/>
              </w:rPr>
              <w:t xml:space="preserve"> </w:t>
            </w:r>
            <w:proofErr w:type="spellStart"/>
            <w:r w:rsidRPr="005D5970">
              <w:rPr>
                <w:rFonts w:ascii="Times New Roman" w:hAnsi="Times New Roman"/>
              </w:rPr>
              <w:t>са</w:t>
            </w:r>
            <w:proofErr w:type="spellEnd"/>
            <w:r w:rsidRPr="005D5970">
              <w:rPr>
                <w:rFonts w:ascii="Times New Roman" w:hAnsi="Times New Roman"/>
              </w:rPr>
              <w:t xml:space="preserve"> </w:t>
            </w:r>
            <w:proofErr w:type="spellStart"/>
            <w:r w:rsidRPr="005D5970">
              <w:rPr>
                <w:rFonts w:ascii="Times New Roman" w:hAnsi="Times New Roman"/>
              </w:rPr>
              <w:t>подацима</w:t>
            </w:r>
            <w:proofErr w:type="spellEnd"/>
            <w:r w:rsidRPr="005D5970">
              <w:rPr>
                <w:rFonts w:ascii="Times New Roman" w:hAnsi="Times New Roman"/>
              </w:rPr>
              <w:t xml:space="preserve"> и </w:t>
            </w:r>
            <w:proofErr w:type="spellStart"/>
            <w:r w:rsidRPr="005D5970">
              <w:rPr>
                <w:rFonts w:ascii="Times New Roman" w:hAnsi="Times New Roman"/>
              </w:rPr>
              <w:t>информацијама</w:t>
            </w:r>
            <w:proofErr w:type="spellEnd"/>
            <w:r w:rsidRPr="005D5970">
              <w:rPr>
                <w:rFonts w:ascii="Times New Roman" w:hAnsi="Times New Roman"/>
              </w:rPr>
              <w:t xml:space="preserve">; </w:t>
            </w:r>
            <w:proofErr w:type="spellStart"/>
            <w:r w:rsidRPr="005D5970">
              <w:rPr>
                <w:rFonts w:ascii="Times New Roman" w:hAnsi="Times New Roman"/>
              </w:rPr>
              <w:t>Предузимљивост</w:t>
            </w:r>
            <w:proofErr w:type="spellEnd"/>
            <w:r w:rsidRPr="005D5970">
              <w:rPr>
                <w:rFonts w:ascii="Times New Roman" w:hAnsi="Times New Roman"/>
              </w:rPr>
              <w:t xml:space="preserve"> и </w:t>
            </w:r>
            <w:proofErr w:type="spellStart"/>
            <w:r w:rsidRPr="005D5970">
              <w:rPr>
                <w:rFonts w:ascii="Times New Roman" w:hAnsi="Times New Roman"/>
              </w:rPr>
              <w:t>оријентација</w:t>
            </w:r>
            <w:proofErr w:type="spellEnd"/>
            <w:r w:rsidRPr="005D5970">
              <w:rPr>
                <w:rFonts w:ascii="Times New Roman" w:hAnsi="Times New Roman"/>
              </w:rPr>
              <w:t xml:space="preserve"> </w:t>
            </w:r>
            <w:proofErr w:type="spellStart"/>
            <w:r w:rsidRPr="005D5970">
              <w:rPr>
                <w:rFonts w:ascii="Times New Roman" w:hAnsi="Times New Roman"/>
              </w:rPr>
              <w:t>ка</w:t>
            </w:r>
            <w:proofErr w:type="spellEnd"/>
            <w:r w:rsidRPr="005D5970">
              <w:rPr>
                <w:rFonts w:ascii="Times New Roman" w:hAnsi="Times New Roman"/>
              </w:rPr>
              <w:t xml:space="preserve"> </w:t>
            </w:r>
            <w:proofErr w:type="spellStart"/>
            <w:r w:rsidRPr="005D5970">
              <w:rPr>
                <w:rFonts w:ascii="Times New Roman" w:hAnsi="Times New Roman"/>
              </w:rPr>
              <w:t>предузетништву</w:t>
            </w:r>
            <w:proofErr w:type="spellEnd"/>
            <w:r w:rsidRPr="005D5970">
              <w:rPr>
                <w:rFonts w:ascii="Times New Roman" w:hAnsi="Times New Roman"/>
              </w:rPr>
              <w:t xml:space="preserve">; </w:t>
            </w:r>
            <w:proofErr w:type="spellStart"/>
            <w:r w:rsidRPr="005D5970">
              <w:rPr>
                <w:rFonts w:ascii="Times New Roman" w:hAnsi="Times New Roman"/>
              </w:rPr>
              <w:t>Решавање</w:t>
            </w:r>
            <w:proofErr w:type="spellEnd"/>
            <w:r w:rsidRPr="005D5970">
              <w:rPr>
                <w:rFonts w:ascii="Times New Roman" w:hAnsi="Times New Roman"/>
              </w:rPr>
              <w:t xml:space="preserve"> </w:t>
            </w:r>
            <w:proofErr w:type="spellStart"/>
            <w:r w:rsidRPr="005D5970">
              <w:rPr>
                <w:rFonts w:ascii="Times New Roman" w:hAnsi="Times New Roman"/>
              </w:rPr>
              <w:t>проблема</w:t>
            </w:r>
            <w:proofErr w:type="spellEnd"/>
            <w:r w:rsidRPr="005D5970">
              <w:rPr>
                <w:rFonts w:ascii="Times New Roman" w:hAnsi="Times New Roman"/>
              </w:rPr>
              <w:t xml:space="preserve">; </w:t>
            </w:r>
            <w:proofErr w:type="spellStart"/>
            <w:r w:rsidRPr="005D5970">
              <w:rPr>
                <w:rFonts w:ascii="Times New Roman" w:hAnsi="Times New Roman"/>
              </w:rPr>
              <w:t>Дигитална</w:t>
            </w:r>
            <w:proofErr w:type="spellEnd"/>
            <w:r w:rsidRPr="005D5970">
              <w:rPr>
                <w:rFonts w:ascii="Times New Roman" w:hAnsi="Times New Roman"/>
              </w:rPr>
              <w:t xml:space="preserve"> </w:t>
            </w:r>
            <w:proofErr w:type="spellStart"/>
            <w:r w:rsidRPr="005D5970">
              <w:rPr>
                <w:rFonts w:ascii="Times New Roman" w:hAnsi="Times New Roman"/>
              </w:rPr>
              <w:t>компетенција</w:t>
            </w:r>
            <w:proofErr w:type="spellEnd"/>
          </w:p>
        </w:tc>
        <w:tc>
          <w:tcPr>
            <w:tcW w:w="4131" w:type="dxa"/>
          </w:tcPr>
          <w:p w14:paraId="12355EE1" w14:textId="77777777" w:rsidR="005D5970" w:rsidRPr="005D5970" w:rsidRDefault="005D5970" w:rsidP="005D5970">
            <w:pPr>
              <w:spacing w:after="200" w:line="276" w:lineRule="auto"/>
              <w:rPr>
                <w:rFonts w:ascii="Times New Roman" w:hAnsi="Times New Roman"/>
              </w:rPr>
            </w:pPr>
            <w:proofErr w:type="spellStart"/>
            <w:r w:rsidRPr="005D5970">
              <w:rPr>
                <w:rFonts w:ascii="Times New Roman" w:hAnsi="Times New Roman"/>
              </w:rPr>
              <w:t>Ученици</w:t>
            </w:r>
            <w:proofErr w:type="spellEnd"/>
            <w:r w:rsidRPr="005D5970">
              <w:rPr>
                <w:rFonts w:ascii="Times New Roman" w:hAnsi="Times New Roman"/>
              </w:rPr>
              <w:t xml:space="preserve"> у </w:t>
            </w:r>
            <w:proofErr w:type="spellStart"/>
            <w:r w:rsidRPr="005D5970">
              <w:rPr>
                <w:rFonts w:ascii="Times New Roman" w:hAnsi="Times New Roman"/>
              </w:rPr>
              <w:t>усменој</w:t>
            </w:r>
            <w:proofErr w:type="spellEnd"/>
            <w:r w:rsidRPr="005D5970">
              <w:rPr>
                <w:rFonts w:ascii="Times New Roman" w:hAnsi="Times New Roman"/>
              </w:rPr>
              <w:t xml:space="preserve"> и </w:t>
            </w:r>
            <w:proofErr w:type="spellStart"/>
            <w:r w:rsidRPr="005D5970">
              <w:rPr>
                <w:rFonts w:ascii="Times New Roman" w:hAnsi="Times New Roman"/>
              </w:rPr>
              <w:t>писменој</w:t>
            </w:r>
            <w:proofErr w:type="spellEnd"/>
            <w:r w:rsidRPr="005D5970">
              <w:rPr>
                <w:rFonts w:ascii="Times New Roman" w:hAnsi="Times New Roman"/>
              </w:rPr>
              <w:t xml:space="preserve"> </w:t>
            </w:r>
            <w:proofErr w:type="spellStart"/>
            <w:r w:rsidRPr="005D5970">
              <w:rPr>
                <w:rFonts w:ascii="Times New Roman" w:hAnsi="Times New Roman"/>
              </w:rPr>
              <w:t>комуникацији</w:t>
            </w:r>
            <w:proofErr w:type="spellEnd"/>
            <w:r w:rsidRPr="005D5970">
              <w:rPr>
                <w:rFonts w:ascii="Times New Roman" w:hAnsi="Times New Roman"/>
              </w:rPr>
              <w:t xml:space="preserve"> </w:t>
            </w:r>
            <w:proofErr w:type="spellStart"/>
            <w:r w:rsidRPr="005D5970">
              <w:rPr>
                <w:rFonts w:ascii="Times New Roman" w:hAnsi="Times New Roman"/>
              </w:rPr>
              <w:t>уче</w:t>
            </w:r>
            <w:proofErr w:type="spellEnd"/>
            <w:r w:rsidRPr="005D5970">
              <w:rPr>
                <w:rFonts w:ascii="Times New Roman" w:hAnsi="Times New Roman"/>
              </w:rPr>
              <w:t xml:space="preserve"> и </w:t>
            </w:r>
            <w:proofErr w:type="spellStart"/>
            <w:r w:rsidRPr="005D5970">
              <w:rPr>
                <w:rFonts w:ascii="Times New Roman" w:hAnsi="Times New Roman"/>
              </w:rPr>
              <w:t>увежбавају</w:t>
            </w:r>
            <w:proofErr w:type="spellEnd"/>
            <w:r w:rsidRPr="005D5970">
              <w:rPr>
                <w:rFonts w:ascii="Times New Roman" w:hAnsi="Times New Roman"/>
              </w:rPr>
              <w:t>:</w:t>
            </w:r>
          </w:p>
          <w:p w14:paraId="2485A599" w14:textId="77777777" w:rsidR="005D5970" w:rsidRPr="005D5970" w:rsidRDefault="005D5970" w:rsidP="005D5970">
            <w:pPr>
              <w:spacing w:after="200" w:line="276" w:lineRule="auto"/>
              <w:rPr>
                <w:rFonts w:ascii="Times New Roman" w:hAnsi="Times New Roman"/>
              </w:rPr>
            </w:pPr>
            <w:proofErr w:type="spellStart"/>
            <w:r w:rsidRPr="005D5970">
              <w:rPr>
                <w:rFonts w:ascii="Times New Roman" w:hAnsi="Times New Roman"/>
              </w:rPr>
              <w:t>Да</w:t>
            </w:r>
            <w:proofErr w:type="spellEnd"/>
            <w:r w:rsidRPr="005D5970">
              <w:rPr>
                <w:rFonts w:ascii="Times New Roman" w:hAnsi="Times New Roman"/>
              </w:rPr>
              <w:t xml:space="preserve"> </w:t>
            </w:r>
            <w:r w:rsidRPr="005D5970">
              <w:rPr>
                <w:rFonts w:ascii="Times New Roman" w:hAnsi="Times New Roman"/>
                <w:lang w:val="sr-Cyrl-RS"/>
              </w:rPr>
              <w:t>и</w:t>
            </w:r>
            <w:proofErr w:type="spellStart"/>
            <w:r w:rsidRPr="005D5970">
              <w:rPr>
                <w:rFonts w:ascii="Times New Roman" w:hAnsi="Times New Roman"/>
              </w:rPr>
              <w:t>зразе</w:t>
            </w:r>
            <w:proofErr w:type="spellEnd"/>
            <w:r w:rsidRPr="005D5970">
              <w:rPr>
                <w:rFonts w:ascii="Times New Roman" w:hAnsi="Times New Roman"/>
              </w:rPr>
              <w:t xml:space="preserve"> и </w:t>
            </w:r>
            <w:proofErr w:type="spellStart"/>
            <w:r w:rsidRPr="005D5970">
              <w:rPr>
                <w:rFonts w:ascii="Times New Roman" w:hAnsi="Times New Roman"/>
              </w:rPr>
              <w:t>речи</w:t>
            </w:r>
            <w:proofErr w:type="spellEnd"/>
            <w:r w:rsidRPr="005D5970">
              <w:rPr>
                <w:rFonts w:ascii="Times New Roman" w:hAnsi="Times New Roman"/>
              </w:rPr>
              <w:t xml:space="preserve"> </w:t>
            </w:r>
            <w:proofErr w:type="spellStart"/>
            <w:r w:rsidRPr="005D5970">
              <w:rPr>
                <w:rFonts w:ascii="Times New Roman" w:hAnsi="Times New Roman"/>
              </w:rPr>
              <w:t>који</w:t>
            </w:r>
            <w:proofErr w:type="spellEnd"/>
            <w:r w:rsidRPr="005D5970">
              <w:rPr>
                <w:rFonts w:ascii="Times New Roman" w:hAnsi="Times New Roman"/>
              </w:rPr>
              <w:t xml:space="preserve"> </w:t>
            </w:r>
            <w:proofErr w:type="spellStart"/>
            <w:r w:rsidRPr="005D5970">
              <w:rPr>
                <w:rFonts w:ascii="Times New Roman" w:hAnsi="Times New Roman"/>
              </w:rPr>
              <w:t>се</w:t>
            </w:r>
            <w:proofErr w:type="spellEnd"/>
            <w:r w:rsidRPr="005D5970">
              <w:rPr>
                <w:rFonts w:ascii="Times New Roman" w:hAnsi="Times New Roman"/>
              </w:rPr>
              <w:t xml:space="preserve"> </w:t>
            </w:r>
            <w:proofErr w:type="spellStart"/>
            <w:r w:rsidRPr="005D5970">
              <w:rPr>
                <w:rFonts w:ascii="Times New Roman" w:hAnsi="Times New Roman"/>
              </w:rPr>
              <w:t>односе</w:t>
            </w:r>
            <w:proofErr w:type="spellEnd"/>
            <w:r w:rsidRPr="005D5970">
              <w:rPr>
                <w:rFonts w:ascii="Times New Roman" w:hAnsi="Times New Roman"/>
              </w:rPr>
              <w:t xml:space="preserve"> </w:t>
            </w:r>
            <w:proofErr w:type="spellStart"/>
            <w:r w:rsidRPr="005D5970">
              <w:rPr>
                <w:rFonts w:ascii="Times New Roman" w:hAnsi="Times New Roman"/>
              </w:rPr>
              <w:t>на</w:t>
            </w:r>
            <w:proofErr w:type="spellEnd"/>
            <w:r w:rsidRPr="005D5970">
              <w:rPr>
                <w:rFonts w:ascii="Times New Roman" w:hAnsi="Times New Roman"/>
              </w:rPr>
              <w:t xml:space="preserve"> </w:t>
            </w:r>
            <w:proofErr w:type="spellStart"/>
            <w:r w:rsidRPr="005D5970">
              <w:rPr>
                <w:rFonts w:ascii="Times New Roman" w:hAnsi="Times New Roman"/>
              </w:rPr>
              <w:t>тему</w:t>
            </w:r>
            <w:proofErr w:type="spellEnd"/>
            <w:r w:rsidRPr="005D5970">
              <w:rPr>
                <w:rFonts w:ascii="Times New Roman" w:hAnsi="Times New Roman"/>
              </w:rPr>
              <w:t xml:space="preserve">; </w:t>
            </w:r>
            <w:proofErr w:type="spellStart"/>
            <w:r w:rsidRPr="005D5970">
              <w:rPr>
                <w:rFonts w:ascii="Times New Roman" w:hAnsi="Times New Roman"/>
              </w:rPr>
              <w:t>језичке</w:t>
            </w:r>
            <w:proofErr w:type="spellEnd"/>
            <w:r w:rsidRPr="005D5970">
              <w:rPr>
                <w:rFonts w:ascii="Times New Roman" w:hAnsi="Times New Roman"/>
              </w:rPr>
              <w:t xml:space="preserve"> </w:t>
            </w:r>
            <w:proofErr w:type="spellStart"/>
            <w:r w:rsidRPr="005D5970">
              <w:rPr>
                <w:rFonts w:ascii="Times New Roman" w:hAnsi="Times New Roman"/>
              </w:rPr>
              <w:t>структуре</w:t>
            </w:r>
            <w:proofErr w:type="spellEnd"/>
            <w:r w:rsidRPr="005D5970">
              <w:rPr>
                <w:rFonts w:ascii="Times New Roman" w:hAnsi="Times New Roman"/>
              </w:rPr>
              <w:t xml:space="preserve"> - </w:t>
            </w:r>
            <w:proofErr w:type="spellStart"/>
            <w:r w:rsidRPr="005D5970">
              <w:rPr>
                <w:rFonts w:ascii="Times New Roman" w:hAnsi="Times New Roman"/>
              </w:rPr>
              <w:t>Mr</w:t>
            </w:r>
            <w:proofErr w:type="spellEnd"/>
            <w:r w:rsidRPr="005D5970">
              <w:rPr>
                <w:rFonts w:ascii="Times New Roman" w:hAnsi="Times New Roman"/>
              </w:rPr>
              <w:t xml:space="preserve"> Simons usually teaches us at this time, but he isn’t teaching the lesson today. (Present Simple and Present Continuous); I like bacon and eggs, but I prefer my normal breakfast. (Stative verbs); </w:t>
            </w:r>
            <w:proofErr w:type="spellStart"/>
            <w:r w:rsidRPr="005D5970">
              <w:rPr>
                <w:rFonts w:ascii="Times New Roman" w:hAnsi="Times New Roman"/>
              </w:rPr>
              <w:t>текстове</w:t>
            </w:r>
            <w:proofErr w:type="spellEnd"/>
            <w:r w:rsidRPr="005D5970">
              <w:rPr>
                <w:rFonts w:ascii="Times New Roman" w:hAnsi="Times New Roman"/>
              </w:rPr>
              <w:t xml:space="preserve"> и </w:t>
            </w:r>
            <w:proofErr w:type="spellStart"/>
            <w:r w:rsidRPr="005D5970">
              <w:rPr>
                <w:rFonts w:ascii="Times New Roman" w:hAnsi="Times New Roman"/>
              </w:rPr>
              <w:t>дијалоге</w:t>
            </w:r>
            <w:proofErr w:type="spellEnd"/>
            <w:r w:rsidRPr="005D5970">
              <w:rPr>
                <w:rFonts w:ascii="Times New Roman" w:hAnsi="Times New Roman"/>
              </w:rPr>
              <w:t xml:space="preserve"> </w:t>
            </w:r>
            <w:proofErr w:type="spellStart"/>
            <w:r w:rsidRPr="005D5970">
              <w:rPr>
                <w:rFonts w:ascii="Times New Roman" w:hAnsi="Times New Roman"/>
              </w:rPr>
              <w:t>који</w:t>
            </w:r>
            <w:proofErr w:type="spellEnd"/>
            <w:r w:rsidRPr="005D5970">
              <w:rPr>
                <w:rFonts w:ascii="Times New Roman" w:hAnsi="Times New Roman"/>
              </w:rPr>
              <w:t xml:space="preserve"> </w:t>
            </w:r>
            <w:proofErr w:type="spellStart"/>
            <w:r w:rsidRPr="005D5970">
              <w:rPr>
                <w:rFonts w:ascii="Times New Roman" w:hAnsi="Times New Roman"/>
              </w:rPr>
              <w:t>се</w:t>
            </w:r>
            <w:proofErr w:type="spellEnd"/>
            <w:r w:rsidRPr="005D5970">
              <w:rPr>
                <w:rFonts w:ascii="Times New Roman" w:hAnsi="Times New Roman"/>
              </w:rPr>
              <w:t xml:space="preserve"> </w:t>
            </w:r>
            <w:proofErr w:type="spellStart"/>
            <w:r w:rsidRPr="005D5970">
              <w:rPr>
                <w:rFonts w:ascii="Times New Roman" w:hAnsi="Times New Roman"/>
              </w:rPr>
              <w:t>односе</w:t>
            </w:r>
            <w:proofErr w:type="spellEnd"/>
            <w:r w:rsidRPr="005D5970">
              <w:rPr>
                <w:rFonts w:ascii="Times New Roman" w:hAnsi="Times New Roman"/>
              </w:rPr>
              <w:t xml:space="preserve"> </w:t>
            </w:r>
            <w:proofErr w:type="spellStart"/>
            <w:r w:rsidRPr="005D5970">
              <w:rPr>
                <w:rFonts w:ascii="Times New Roman" w:hAnsi="Times New Roman"/>
              </w:rPr>
              <w:t>на</w:t>
            </w:r>
            <w:proofErr w:type="spellEnd"/>
            <w:r w:rsidRPr="005D5970">
              <w:rPr>
                <w:rFonts w:ascii="Times New Roman" w:hAnsi="Times New Roman"/>
              </w:rPr>
              <w:t xml:space="preserve"> </w:t>
            </w:r>
            <w:proofErr w:type="spellStart"/>
            <w:r w:rsidRPr="005D5970">
              <w:rPr>
                <w:rFonts w:ascii="Times New Roman" w:hAnsi="Times New Roman"/>
              </w:rPr>
              <w:t>тему</w:t>
            </w:r>
            <w:proofErr w:type="spellEnd"/>
            <w:r w:rsidRPr="005D5970">
              <w:rPr>
                <w:rFonts w:ascii="Times New Roman" w:hAnsi="Times New Roman"/>
              </w:rPr>
              <w:t xml:space="preserve"> и </w:t>
            </w:r>
            <w:proofErr w:type="spellStart"/>
            <w:r w:rsidRPr="005D5970">
              <w:rPr>
                <w:rFonts w:ascii="Times New Roman" w:hAnsi="Times New Roman"/>
              </w:rPr>
              <w:t>интеркултурне</w:t>
            </w:r>
            <w:proofErr w:type="spellEnd"/>
            <w:r w:rsidRPr="005D5970">
              <w:rPr>
                <w:rFonts w:ascii="Times New Roman" w:hAnsi="Times New Roman"/>
              </w:rPr>
              <w:t xml:space="preserve"> </w:t>
            </w:r>
            <w:proofErr w:type="spellStart"/>
            <w:r w:rsidRPr="005D5970">
              <w:rPr>
                <w:rFonts w:ascii="Times New Roman" w:hAnsi="Times New Roman"/>
              </w:rPr>
              <w:t>садржаје</w:t>
            </w:r>
            <w:proofErr w:type="spellEnd"/>
            <w:r w:rsidRPr="005D5970">
              <w:rPr>
                <w:rFonts w:ascii="Times New Roman" w:hAnsi="Times New Roman"/>
              </w:rPr>
              <w:t xml:space="preserve"> (</w:t>
            </w:r>
            <w:proofErr w:type="spellStart"/>
            <w:r w:rsidRPr="005D5970">
              <w:rPr>
                <w:rFonts w:ascii="Times New Roman" w:hAnsi="Times New Roman"/>
              </w:rPr>
              <w:t>слушају</w:t>
            </w:r>
            <w:proofErr w:type="spellEnd"/>
            <w:r w:rsidRPr="005D5970">
              <w:rPr>
                <w:rFonts w:ascii="Times New Roman" w:hAnsi="Times New Roman"/>
              </w:rPr>
              <w:t xml:space="preserve">, </w:t>
            </w:r>
            <w:proofErr w:type="spellStart"/>
            <w:r w:rsidRPr="005D5970">
              <w:rPr>
                <w:rFonts w:ascii="Times New Roman" w:hAnsi="Times New Roman"/>
              </w:rPr>
              <w:t>читају</w:t>
            </w:r>
            <w:proofErr w:type="spellEnd"/>
            <w:r w:rsidRPr="005D5970">
              <w:rPr>
                <w:rFonts w:ascii="Times New Roman" w:hAnsi="Times New Roman"/>
              </w:rPr>
              <w:t xml:space="preserve">, </w:t>
            </w:r>
            <w:proofErr w:type="spellStart"/>
            <w:r w:rsidRPr="005D5970">
              <w:rPr>
                <w:rFonts w:ascii="Times New Roman" w:hAnsi="Times New Roman"/>
              </w:rPr>
              <w:t>говоре</w:t>
            </w:r>
            <w:proofErr w:type="spellEnd"/>
            <w:r w:rsidRPr="005D5970">
              <w:rPr>
                <w:rFonts w:ascii="Times New Roman" w:hAnsi="Times New Roman"/>
              </w:rPr>
              <w:t xml:space="preserve"> и </w:t>
            </w:r>
            <w:proofErr w:type="spellStart"/>
            <w:r w:rsidRPr="005D5970">
              <w:rPr>
                <w:rFonts w:ascii="Times New Roman" w:hAnsi="Times New Roman"/>
              </w:rPr>
              <w:t>пишу</w:t>
            </w:r>
            <w:proofErr w:type="spellEnd"/>
            <w:r w:rsidRPr="005D5970">
              <w:rPr>
                <w:rFonts w:ascii="Times New Roman" w:hAnsi="Times New Roman"/>
              </w:rPr>
              <w:t>).</w:t>
            </w:r>
          </w:p>
        </w:tc>
        <w:tc>
          <w:tcPr>
            <w:tcW w:w="5763" w:type="dxa"/>
          </w:tcPr>
          <w:p w14:paraId="362E997A" w14:textId="77777777" w:rsidR="005D5970" w:rsidRPr="005D5970" w:rsidRDefault="005D5970" w:rsidP="005D5970">
            <w:pPr>
              <w:rPr>
                <w:rFonts w:ascii="Times New Roman" w:hAnsi="Times New Roman"/>
                <w:lang w:val="sr-Cyrl-RS"/>
              </w:rPr>
            </w:pPr>
            <w:r w:rsidRPr="005D5970">
              <w:rPr>
                <w:rFonts w:ascii="Times New Roman" w:hAnsi="Times New Roman"/>
                <w:lang w:val="sr-Cyrl-RS"/>
              </w:rPr>
              <w:t>По завршетку теме ученици ће бити у стању да:</w:t>
            </w:r>
          </w:p>
          <w:p w14:paraId="34C2AE52" w14:textId="77777777" w:rsidR="005D5970" w:rsidRPr="005D5970" w:rsidRDefault="005D5970" w:rsidP="005D5970">
            <w:pPr>
              <w:rPr>
                <w:rFonts w:ascii="Times New Roman" w:hAnsi="Times New Roman"/>
              </w:rPr>
            </w:pPr>
            <w:r w:rsidRPr="005D5970">
              <w:rPr>
                <w:rFonts w:ascii="Times New Roman" w:hAnsi="Times New Roman"/>
              </w:rPr>
              <w:t xml:space="preserve">- </w:t>
            </w:r>
            <w:proofErr w:type="spellStart"/>
            <w:r w:rsidRPr="005D5970">
              <w:rPr>
                <w:rFonts w:ascii="Times New Roman" w:hAnsi="Times New Roman"/>
              </w:rPr>
              <w:t>препознају</w:t>
            </w:r>
            <w:proofErr w:type="spellEnd"/>
            <w:r w:rsidRPr="005D5970">
              <w:rPr>
                <w:rFonts w:ascii="Times New Roman" w:hAnsi="Times New Roman"/>
              </w:rPr>
              <w:t xml:space="preserve"> и </w:t>
            </w:r>
            <w:proofErr w:type="spellStart"/>
            <w:r w:rsidRPr="005D5970">
              <w:rPr>
                <w:rFonts w:ascii="Times New Roman" w:hAnsi="Times New Roman"/>
              </w:rPr>
              <w:t>именују</w:t>
            </w:r>
            <w:proofErr w:type="spellEnd"/>
            <w:r w:rsidRPr="005D5970">
              <w:rPr>
                <w:rFonts w:ascii="Times New Roman" w:hAnsi="Times New Roman"/>
              </w:rPr>
              <w:t xml:space="preserve"> </w:t>
            </w:r>
            <w:proofErr w:type="spellStart"/>
            <w:r w:rsidRPr="005D5970">
              <w:rPr>
                <w:rFonts w:ascii="Times New Roman" w:hAnsi="Times New Roman"/>
              </w:rPr>
              <w:t>појмове</w:t>
            </w:r>
            <w:proofErr w:type="spellEnd"/>
            <w:r w:rsidRPr="005D5970">
              <w:rPr>
                <w:rFonts w:ascii="Times New Roman" w:hAnsi="Times New Roman"/>
              </w:rPr>
              <w:t xml:space="preserve"> </w:t>
            </w:r>
            <w:proofErr w:type="spellStart"/>
            <w:r w:rsidRPr="005D5970">
              <w:rPr>
                <w:rFonts w:ascii="Times New Roman" w:hAnsi="Times New Roman"/>
              </w:rPr>
              <w:t>који</w:t>
            </w:r>
            <w:proofErr w:type="spellEnd"/>
            <w:r w:rsidRPr="005D5970">
              <w:rPr>
                <w:rFonts w:ascii="Times New Roman" w:hAnsi="Times New Roman"/>
              </w:rPr>
              <w:t xml:space="preserve"> </w:t>
            </w:r>
            <w:proofErr w:type="spellStart"/>
            <w:r w:rsidRPr="005D5970">
              <w:rPr>
                <w:rFonts w:ascii="Times New Roman" w:hAnsi="Times New Roman"/>
              </w:rPr>
              <w:t>се</w:t>
            </w:r>
            <w:proofErr w:type="spellEnd"/>
            <w:r w:rsidRPr="005D5970">
              <w:rPr>
                <w:rFonts w:ascii="Times New Roman" w:hAnsi="Times New Roman"/>
              </w:rPr>
              <w:t xml:space="preserve"> </w:t>
            </w:r>
            <w:proofErr w:type="spellStart"/>
            <w:r w:rsidRPr="005D5970">
              <w:rPr>
                <w:rFonts w:ascii="Times New Roman" w:hAnsi="Times New Roman"/>
              </w:rPr>
              <w:t>односе</w:t>
            </w:r>
            <w:proofErr w:type="spellEnd"/>
            <w:r w:rsidRPr="005D5970">
              <w:rPr>
                <w:rFonts w:ascii="Times New Roman" w:hAnsi="Times New Roman"/>
              </w:rPr>
              <w:t xml:space="preserve"> </w:t>
            </w:r>
            <w:proofErr w:type="spellStart"/>
            <w:r w:rsidRPr="005D5970">
              <w:rPr>
                <w:rFonts w:ascii="Times New Roman" w:hAnsi="Times New Roman"/>
              </w:rPr>
              <w:t>на</w:t>
            </w:r>
            <w:proofErr w:type="spellEnd"/>
            <w:r w:rsidRPr="005D5970">
              <w:rPr>
                <w:rFonts w:ascii="Times New Roman" w:hAnsi="Times New Roman"/>
              </w:rPr>
              <w:t xml:space="preserve"> </w:t>
            </w:r>
            <w:proofErr w:type="spellStart"/>
            <w:r w:rsidRPr="005D5970">
              <w:rPr>
                <w:rFonts w:ascii="Times New Roman" w:hAnsi="Times New Roman"/>
              </w:rPr>
              <w:t>тему</w:t>
            </w:r>
            <w:proofErr w:type="spellEnd"/>
            <w:r w:rsidRPr="005D5970">
              <w:rPr>
                <w:rFonts w:ascii="Times New Roman" w:hAnsi="Times New Roman"/>
              </w:rPr>
              <w:t xml:space="preserve"> </w:t>
            </w:r>
          </w:p>
          <w:p w14:paraId="2BA640D4" w14:textId="77777777" w:rsidR="005D5970" w:rsidRPr="005D5970" w:rsidRDefault="005D5970" w:rsidP="005D5970">
            <w:pPr>
              <w:rPr>
                <w:rFonts w:ascii="Times New Roman" w:hAnsi="Times New Roman"/>
              </w:rPr>
            </w:pPr>
            <w:r w:rsidRPr="005D5970">
              <w:rPr>
                <w:rFonts w:ascii="Times New Roman" w:hAnsi="Times New Roman"/>
              </w:rPr>
              <w:t xml:space="preserve">- </w:t>
            </w:r>
            <w:proofErr w:type="spellStart"/>
            <w:r w:rsidRPr="005D5970">
              <w:rPr>
                <w:rFonts w:ascii="Times New Roman" w:hAnsi="Times New Roman"/>
              </w:rPr>
              <w:t>разумеју</w:t>
            </w:r>
            <w:proofErr w:type="spellEnd"/>
            <w:r w:rsidRPr="005D5970">
              <w:rPr>
                <w:rFonts w:ascii="Times New Roman" w:hAnsi="Times New Roman"/>
              </w:rPr>
              <w:t xml:space="preserve"> </w:t>
            </w:r>
            <w:proofErr w:type="spellStart"/>
            <w:r w:rsidRPr="005D5970">
              <w:rPr>
                <w:rFonts w:ascii="Times New Roman" w:hAnsi="Times New Roman"/>
              </w:rPr>
              <w:t>једноставније</w:t>
            </w:r>
            <w:proofErr w:type="spellEnd"/>
            <w:r w:rsidRPr="005D5970">
              <w:rPr>
                <w:rFonts w:ascii="Times New Roman" w:hAnsi="Times New Roman"/>
              </w:rPr>
              <w:t xml:space="preserve"> </w:t>
            </w:r>
            <w:proofErr w:type="spellStart"/>
            <w:r w:rsidRPr="005D5970">
              <w:rPr>
                <w:rFonts w:ascii="Times New Roman" w:hAnsi="Times New Roman"/>
              </w:rPr>
              <w:t>текстове</w:t>
            </w:r>
            <w:proofErr w:type="spellEnd"/>
            <w:r w:rsidRPr="005D5970">
              <w:rPr>
                <w:rFonts w:ascii="Times New Roman" w:hAnsi="Times New Roman"/>
              </w:rPr>
              <w:t xml:space="preserve"> у </w:t>
            </w:r>
            <w:proofErr w:type="spellStart"/>
            <w:r w:rsidRPr="005D5970">
              <w:rPr>
                <w:rFonts w:ascii="Times New Roman" w:hAnsi="Times New Roman"/>
              </w:rPr>
              <w:t>којима</w:t>
            </w:r>
            <w:proofErr w:type="spellEnd"/>
            <w:r w:rsidRPr="005D5970">
              <w:rPr>
                <w:rFonts w:ascii="Times New Roman" w:hAnsi="Times New Roman"/>
              </w:rPr>
              <w:t xml:space="preserve"> </w:t>
            </w:r>
            <w:proofErr w:type="spellStart"/>
            <w:r w:rsidRPr="005D5970">
              <w:rPr>
                <w:rFonts w:ascii="Times New Roman" w:hAnsi="Times New Roman"/>
              </w:rPr>
              <w:t>се</w:t>
            </w:r>
            <w:proofErr w:type="spellEnd"/>
            <w:r w:rsidRPr="005D5970">
              <w:rPr>
                <w:rFonts w:ascii="Times New Roman" w:hAnsi="Times New Roman"/>
              </w:rPr>
              <w:t xml:space="preserve"> </w:t>
            </w:r>
            <w:proofErr w:type="spellStart"/>
            <w:r w:rsidRPr="005D5970">
              <w:rPr>
                <w:rFonts w:ascii="Times New Roman" w:hAnsi="Times New Roman"/>
              </w:rPr>
              <w:t>описују</w:t>
            </w:r>
            <w:proofErr w:type="spellEnd"/>
            <w:r w:rsidRPr="005D5970">
              <w:rPr>
                <w:rFonts w:ascii="Times New Roman" w:hAnsi="Times New Roman"/>
              </w:rPr>
              <w:t xml:space="preserve"> </w:t>
            </w:r>
            <w:proofErr w:type="spellStart"/>
            <w:r w:rsidRPr="005D5970">
              <w:rPr>
                <w:rFonts w:ascii="Times New Roman" w:hAnsi="Times New Roman"/>
              </w:rPr>
              <w:t>радње</w:t>
            </w:r>
            <w:proofErr w:type="spellEnd"/>
            <w:r w:rsidRPr="005D5970">
              <w:rPr>
                <w:rFonts w:ascii="Times New Roman" w:hAnsi="Times New Roman"/>
              </w:rPr>
              <w:t xml:space="preserve"> и </w:t>
            </w:r>
            <w:proofErr w:type="spellStart"/>
            <w:r w:rsidRPr="005D5970">
              <w:rPr>
                <w:rFonts w:ascii="Times New Roman" w:hAnsi="Times New Roman"/>
              </w:rPr>
              <w:t>ситуације</w:t>
            </w:r>
            <w:proofErr w:type="spellEnd"/>
            <w:r w:rsidRPr="005D5970">
              <w:rPr>
                <w:rFonts w:ascii="Times New Roman" w:hAnsi="Times New Roman"/>
              </w:rPr>
              <w:t xml:space="preserve"> у </w:t>
            </w:r>
            <w:r w:rsidRPr="005D5970">
              <w:rPr>
                <w:rFonts w:ascii="Times New Roman" w:hAnsi="Times New Roman"/>
                <w:lang w:val="sr-Cyrl-RS"/>
              </w:rPr>
              <w:t>с</w:t>
            </w:r>
            <w:proofErr w:type="spellStart"/>
            <w:r w:rsidRPr="005D5970">
              <w:rPr>
                <w:rFonts w:ascii="Times New Roman" w:hAnsi="Times New Roman"/>
              </w:rPr>
              <w:t>адашњости</w:t>
            </w:r>
            <w:proofErr w:type="spellEnd"/>
            <w:r w:rsidRPr="005D5970">
              <w:rPr>
                <w:rFonts w:ascii="Times New Roman" w:hAnsi="Times New Roman"/>
              </w:rPr>
              <w:t xml:space="preserve">; </w:t>
            </w:r>
          </w:p>
          <w:p w14:paraId="2411D1F8" w14:textId="77777777" w:rsidR="005D5970" w:rsidRPr="005D5970" w:rsidRDefault="005D5970" w:rsidP="005D5970">
            <w:pPr>
              <w:rPr>
                <w:rFonts w:ascii="Times New Roman" w:hAnsi="Times New Roman"/>
              </w:rPr>
            </w:pPr>
            <w:r w:rsidRPr="005D5970">
              <w:rPr>
                <w:rFonts w:ascii="Times New Roman" w:hAnsi="Times New Roman"/>
              </w:rPr>
              <w:t xml:space="preserve">- </w:t>
            </w:r>
            <w:proofErr w:type="spellStart"/>
            <w:r w:rsidRPr="005D5970">
              <w:rPr>
                <w:rFonts w:ascii="Times New Roman" w:hAnsi="Times New Roman"/>
              </w:rPr>
              <w:t>разумеју</w:t>
            </w:r>
            <w:proofErr w:type="spellEnd"/>
            <w:r w:rsidRPr="005D5970">
              <w:rPr>
                <w:rFonts w:ascii="Times New Roman" w:hAnsi="Times New Roman"/>
              </w:rPr>
              <w:t xml:space="preserve"> </w:t>
            </w:r>
            <w:proofErr w:type="spellStart"/>
            <w:r w:rsidRPr="005D5970">
              <w:rPr>
                <w:rFonts w:ascii="Times New Roman" w:hAnsi="Times New Roman"/>
              </w:rPr>
              <w:t>општи</w:t>
            </w:r>
            <w:proofErr w:type="spellEnd"/>
            <w:r w:rsidRPr="005D5970">
              <w:rPr>
                <w:rFonts w:ascii="Times New Roman" w:hAnsi="Times New Roman"/>
              </w:rPr>
              <w:t xml:space="preserve"> </w:t>
            </w:r>
            <w:proofErr w:type="spellStart"/>
            <w:r w:rsidRPr="005D5970">
              <w:rPr>
                <w:rFonts w:ascii="Times New Roman" w:hAnsi="Times New Roman"/>
              </w:rPr>
              <w:t>смисао</w:t>
            </w:r>
            <w:proofErr w:type="spellEnd"/>
            <w:r w:rsidRPr="005D5970">
              <w:rPr>
                <w:rFonts w:ascii="Times New Roman" w:hAnsi="Times New Roman"/>
              </w:rPr>
              <w:t xml:space="preserve"> и </w:t>
            </w:r>
            <w:proofErr w:type="spellStart"/>
            <w:r w:rsidRPr="005D5970">
              <w:rPr>
                <w:rFonts w:ascii="Times New Roman" w:hAnsi="Times New Roman"/>
              </w:rPr>
              <w:t>главне</w:t>
            </w:r>
            <w:proofErr w:type="spellEnd"/>
            <w:r w:rsidRPr="005D5970">
              <w:rPr>
                <w:rFonts w:ascii="Times New Roman" w:hAnsi="Times New Roman"/>
              </w:rPr>
              <w:t xml:space="preserve"> </w:t>
            </w:r>
            <w:proofErr w:type="spellStart"/>
            <w:r w:rsidRPr="005D5970">
              <w:rPr>
                <w:rFonts w:ascii="Times New Roman" w:hAnsi="Times New Roman"/>
              </w:rPr>
              <w:t>информације</w:t>
            </w:r>
            <w:proofErr w:type="spellEnd"/>
            <w:r w:rsidRPr="005D5970">
              <w:rPr>
                <w:rFonts w:ascii="Times New Roman" w:hAnsi="Times New Roman"/>
              </w:rPr>
              <w:t xml:space="preserve"> </w:t>
            </w:r>
            <w:proofErr w:type="spellStart"/>
            <w:r w:rsidRPr="005D5970">
              <w:rPr>
                <w:rFonts w:ascii="Times New Roman" w:hAnsi="Times New Roman"/>
              </w:rPr>
              <w:t>из</w:t>
            </w:r>
            <w:proofErr w:type="spellEnd"/>
            <w:r w:rsidRPr="005D5970">
              <w:rPr>
                <w:rFonts w:ascii="Times New Roman" w:hAnsi="Times New Roman"/>
              </w:rPr>
              <w:t xml:space="preserve"> </w:t>
            </w:r>
            <w:proofErr w:type="spellStart"/>
            <w:r w:rsidRPr="005D5970">
              <w:rPr>
                <w:rFonts w:ascii="Times New Roman" w:hAnsi="Times New Roman"/>
              </w:rPr>
              <w:t>текстова</w:t>
            </w:r>
            <w:proofErr w:type="spellEnd"/>
            <w:r w:rsidRPr="005D5970">
              <w:rPr>
                <w:rFonts w:ascii="Times New Roman" w:hAnsi="Times New Roman"/>
              </w:rPr>
              <w:t xml:space="preserve"> </w:t>
            </w:r>
            <w:proofErr w:type="spellStart"/>
            <w:r w:rsidRPr="005D5970">
              <w:rPr>
                <w:rFonts w:ascii="Times New Roman" w:hAnsi="Times New Roman"/>
              </w:rPr>
              <w:t>који</w:t>
            </w:r>
            <w:proofErr w:type="spellEnd"/>
            <w:r w:rsidRPr="005D5970">
              <w:rPr>
                <w:rFonts w:ascii="Times New Roman" w:hAnsi="Times New Roman"/>
              </w:rPr>
              <w:t xml:space="preserve"> </w:t>
            </w:r>
            <w:proofErr w:type="spellStart"/>
            <w:r w:rsidRPr="005D5970">
              <w:rPr>
                <w:rFonts w:ascii="Times New Roman" w:hAnsi="Times New Roman"/>
              </w:rPr>
              <w:t>се</w:t>
            </w:r>
            <w:proofErr w:type="spellEnd"/>
            <w:r w:rsidRPr="005D5970">
              <w:rPr>
                <w:rFonts w:ascii="Times New Roman" w:hAnsi="Times New Roman"/>
              </w:rPr>
              <w:t xml:space="preserve"> </w:t>
            </w:r>
            <w:proofErr w:type="spellStart"/>
            <w:r w:rsidRPr="005D5970">
              <w:rPr>
                <w:rFonts w:ascii="Times New Roman" w:hAnsi="Times New Roman"/>
              </w:rPr>
              <w:t>односе</w:t>
            </w:r>
            <w:proofErr w:type="spellEnd"/>
            <w:r w:rsidRPr="005D5970">
              <w:rPr>
                <w:rFonts w:ascii="Times New Roman" w:hAnsi="Times New Roman"/>
              </w:rPr>
              <w:t xml:space="preserve"> </w:t>
            </w:r>
            <w:proofErr w:type="spellStart"/>
            <w:r w:rsidRPr="005D5970">
              <w:rPr>
                <w:rFonts w:ascii="Times New Roman" w:hAnsi="Times New Roman"/>
              </w:rPr>
              <w:t>на</w:t>
            </w:r>
            <w:proofErr w:type="spellEnd"/>
            <w:r w:rsidRPr="005D5970">
              <w:rPr>
                <w:rFonts w:ascii="Times New Roman" w:hAnsi="Times New Roman"/>
              </w:rPr>
              <w:t xml:space="preserve"> </w:t>
            </w:r>
            <w:proofErr w:type="spellStart"/>
            <w:r w:rsidRPr="005D5970">
              <w:rPr>
                <w:rFonts w:ascii="Times New Roman" w:hAnsi="Times New Roman"/>
              </w:rPr>
              <w:t>описивање</w:t>
            </w:r>
            <w:proofErr w:type="spellEnd"/>
            <w:r w:rsidRPr="005D5970">
              <w:rPr>
                <w:rFonts w:ascii="Times New Roman" w:hAnsi="Times New Roman"/>
              </w:rPr>
              <w:t xml:space="preserve"> </w:t>
            </w:r>
            <w:proofErr w:type="spellStart"/>
            <w:r w:rsidRPr="005D5970">
              <w:rPr>
                <w:rFonts w:ascii="Times New Roman" w:hAnsi="Times New Roman"/>
              </w:rPr>
              <w:t>радњи</w:t>
            </w:r>
            <w:proofErr w:type="spellEnd"/>
            <w:r w:rsidRPr="005D5970">
              <w:rPr>
                <w:rFonts w:ascii="Times New Roman" w:hAnsi="Times New Roman"/>
              </w:rPr>
              <w:t xml:space="preserve"> и </w:t>
            </w:r>
            <w:proofErr w:type="spellStart"/>
            <w:r w:rsidRPr="005D5970">
              <w:rPr>
                <w:rFonts w:ascii="Times New Roman" w:hAnsi="Times New Roman"/>
              </w:rPr>
              <w:t>ситуација</w:t>
            </w:r>
            <w:proofErr w:type="spellEnd"/>
            <w:r w:rsidRPr="005D5970">
              <w:rPr>
                <w:rFonts w:ascii="Times New Roman" w:hAnsi="Times New Roman"/>
              </w:rPr>
              <w:t xml:space="preserve"> у </w:t>
            </w:r>
            <w:proofErr w:type="spellStart"/>
            <w:r w:rsidRPr="005D5970">
              <w:rPr>
                <w:rFonts w:ascii="Times New Roman" w:hAnsi="Times New Roman"/>
              </w:rPr>
              <w:t>садашњости</w:t>
            </w:r>
            <w:proofErr w:type="spellEnd"/>
            <w:r w:rsidRPr="005D5970">
              <w:rPr>
                <w:rFonts w:ascii="Times New Roman" w:hAnsi="Times New Roman"/>
              </w:rPr>
              <w:t xml:space="preserve">; </w:t>
            </w:r>
          </w:p>
          <w:p w14:paraId="5AB0DF79" w14:textId="77777777" w:rsidR="005D5970" w:rsidRPr="005D5970" w:rsidRDefault="005D5970" w:rsidP="005D5970">
            <w:pPr>
              <w:rPr>
                <w:rFonts w:ascii="Times New Roman" w:hAnsi="Times New Roman"/>
              </w:rPr>
            </w:pPr>
            <w:r w:rsidRPr="005D5970">
              <w:rPr>
                <w:rFonts w:ascii="Times New Roman" w:hAnsi="Times New Roman"/>
              </w:rPr>
              <w:t xml:space="preserve">- </w:t>
            </w:r>
            <w:proofErr w:type="spellStart"/>
            <w:r w:rsidRPr="005D5970">
              <w:rPr>
                <w:rFonts w:ascii="Times New Roman" w:hAnsi="Times New Roman"/>
              </w:rPr>
              <w:t>размене</w:t>
            </w:r>
            <w:proofErr w:type="spellEnd"/>
            <w:r w:rsidRPr="005D5970">
              <w:rPr>
                <w:rFonts w:ascii="Times New Roman" w:hAnsi="Times New Roman"/>
              </w:rPr>
              <w:t xml:space="preserve"> </w:t>
            </w:r>
            <w:proofErr w:type="spellStart"/>
            <w:r w:rsidRPr="005D5970">
              <w:rPr>
                <w:rFonts w:ascii="Times New Roman" w:hAnsi="Times New Roman"/>
              </w:rPr>
              <w:t>неколико</w:t>
            </w:r>
            <w:proofErr w:type="spellEnd"/>
            <w:r w:rsidRPr="005D5970">
              <w:rPr>
                <w:rFonts w:ascii="Times New Roman" w:hAnsi="Times New Roman"/>
              </w:rPr>
              <w:t xml:space="preserve"> </w:t>
            </w:r>
            <w:proofErr w:type="spellStart"/>
            <w:r w:rsidRPr="005D5970">
              <w:rPr>
                <w:rFonts w:ascii="Times New Roman" w:hAnsi="Times New Roman"/>
              </w:rPr>
              <w:t>информација</w:t>
            </w:r>
            <w:proofErr w:type="spellEnd"/>
            <w:r w:rsidRPr="005D5970">
              <w:rPr>
                <w:rFonts w:ascii="Times New Roman" w:hAnsi="Times New Roman"/>
              </w:rPr>
              <w:t xml:space="preserve"> у </w:t>
            </w:r>
            <w:proofErr w:type="spellStart"/>
            <w:r w:rsidRPr="005D5970">
              <w:rPr>
                <w:rFonts w:ascii="Times New Roman" w:hAnsi="Times New Roman"/>
              </w:rPr>
              <w:t>низу</w:t>
            </w:r>
            <w:proofErr w:type="spellEnd"/>
            <w:r w:rsidRPr="005D5970">
              <w:rPr>
                <w:rFonts w:ascii="Times New Roman" w:hAnsi="Times New Roman"/>
              </w:rPr>
              <w:t xml:space="preserve"> </w:t>
            </w:r>
            <w:proofErr w:type="spellStart"/>
            <w:r w:rsidRPr="005D5970">
              <w:rPr>
                <w:rFonts w:ascii="Times New Roman" w:hAnsi="Times New Roman"/>
              </w:rPr>
              <w:t>које</w:t>
            </w:r>
            <w:proofErr w:type="spellEnd"/>
            <w:r w:rsidRPr="005D5970">
              <w:rPr>
                <w:rFonts w:ascii="Times New Roman" w:hAnsi="Times New Roman"/>
              </w:rPr>
              <w:t xml:space="preserve"> </w:t>
            </w:r>
            <w:proofErr w:type="spellStart"/>
            <w:r w:rsidRPr="005D5970">
              <w:rPr>
                <w:rFonts w:ascii="Times New Roman" w:hAnsi="Times New Roman"/>
              </w:rPr>
              <w:t>се</w:t>
            </w:r>
            <w:proofErr w:type="spellEnd"/>
            <w:r w:rsidRPr="005D5970">
              <w:rPr>
                <w:rFonts w:ascii="Times New Roman" w:hAnsi="Times New Roman"/>
              </w:rPr>
              <w:t xml:space="preserve"> </w:t>
            </w:r>
            <w:proofErr w:type="spellStart"/>
            <w:r w:rsidRPr="005D5970">
              <w:rPr>
                <w:rFonts w:ascii="Times New Roman" w:hAnsi="Times New Roman"/>
              </w:rPr>
              <w:t>односе</w:t>
            </w:r>
            <w:proofErr w:type="spellEnd"/>
            <w:r w:rsidRPr="005D5970">
              <w:rPr>
                <w:rFonts w:ascii="Times New Roman" w:hAnsi="Times New Roman"/>
              </w:rPr>
              <w:t xml:space="preserve"> </w:t>
            </w:r>
            <w:proofErr w:type="spellStart"/>
            <w:r w:rsidRPr="005D5970">
              <w:rPr>
                <w:rFonts w:ascii="Times New Roman" w:hAnsi="Times New Roman"/>
              </w:rPr>
              <w:t>на</w:t>
            </w:r>
            <w:proofErr w:type="spellEnd"/>
            <w:r w:rsidRPr="005D5970">
              <w:rPr>
                <w:rFonts w:ascii="Times New Roman" w:hAnsi="Times New Roman"/>
              </w:rPr>
              <w:t xml:space="preserve"> </w:t>
            </w:r>
            <w:proofErr w:type="spellStart"/>
            <w:r w:rsidRPr="005D5970">
              <w:rPr>
                <w:rFonts w:ascii="Times New Roman" w:hAnsi="Times New Roman"/>
              </w:rPr>
              <w:t>радње</w:t>
            </w:r>
            <w:proofErr w:type="spellEnd"/>
            <w:r w:rsidRPr="005D5970">
              <w:rPr>
                <w:rFonts w:ascii="Times New Roman" w:hAnsi="Times New Roman"/>
              </w:rPr>
              <w:t xml:space="preserve"> и </w:t>
            </w:r>
            <w:proofErr w:type="spellStart"/>
            <w:r w:rsidRPr="005D5970">
              <w:rPr>
                <w:rFonts w:ascii="Times New Roman" w:hAnsi="Times New Roman"/>
              </w:rPr>
              <w:t>ситуације</w:t>
            </w:r>
            <w:proofErr w:type="spellEnd"/>
            <w:r w:rsidRPr="005D5970">
              <w:rPr>
                <w:rFonts w:ascii="Times New Roman" w:hAnsi="Times New Roman"/>
              </w:rPr>
              <w:t xml:space="preserve"> у </w:t>
            </w:r>
            <w:proofErr w:type="spellStart"/>
            <w:r w:rsidRPr="005D5970">
              <w:rPr>
                <w:rFonts w:ascii="Times New Roman" w:hAnsi="Times New Roman"/>
              </w:rPr>
              <w:t>садашњости</w:t>
            </w:r>
            <w:proofErr w:type="spellEnd"/>
            <w:r w:rsidRPr="005D5970">
              <w:rPr>
                <w:rFonts w:ascii="Times New Roman" w:hAnsi="Times New Roman"/>
              </w:rPr>
              <w:t xml:space="preserve">; </w:t>
            </w:r>
          </w:p>
          <w:p w14:paraId="4E7A10A1" w14:textId="77777777" w:rsidR="005D5970" w:rsidRPr="005D5970" w:rsidRDefault="005D5970" w:rsidP="005D5970">
            <w:pPr>
              <w:rPr>
                <w:rFonts w:ascii="Times New Roman" w:hAnsi="Times New Roman"/>
              </w:rPr>
            </w:pPr>
            <w:r w:rsidRPr="005D5970">
              <w:rPr>
                <w:rFonts w:ascii="Times New Roman" w:hAnsi="Times New Roman"/>
              </w:rPr>
              <w:t xml:space="preserve">- </w:t>
            </w:r>
            <w:proofErr w:type="spellStart"/>
            <w:r w:rsidRPr="005D5970">
              <w:rPr>
                <w:rFonts w:ascii="Times New Roman" w:hAnsi="Times New Roman"/>
              </w:rPr>
              <w:t>поштују</w:t>
            </w:r>
            <w:proofErr w:type="spellEnd"/>
            <w:r w:rsidRPr="005D5970">
              <w:rPr>
                <w:rFonts w:ascii="Times New Roman" w:hAnsi="Times New Roman"/>
              </w:rPr>
              <w:t xml:space="preserve"> </w:t>
            </w:r>
            <w:proofErr w:type="spellStart"/>
            <w:r w:rsidRPr="005D5970">
              <w:rPr>
                <w:rFonts w:ascii="Times New Roman" w:hAnsi="Times New Roman"/>
              </w:rPr>
              <w:t>правила</w:t>
            </w:r>
            <w:proofErr w:type="spellEnd"/>
            <w:r w:rsidRPr="005D5970">
              <w:rPr>
                <w:rFonts w:ascii="Times New Roman" w:hAnsi="Times New Roman"/>
              </w:rPr>
              <w:t xml:space="preserve"> </w:t>
            </w:r>
            <w:proofErr w:type="spellStart"/>
            <w:r w:rsidRPr="005D5970">
              <w:rPr>
                <w:rFonts w:ascii="Times New Roman" w:hAnsi="Times New Roman"/>
              </w:rPr>
              <w:t>учтиве</w:t>
            </w:r>
            <w:proofErr w:type="spellEnd"/>
            <w:r w:rsidRPr="005D5970">
              <w:rPr>
                <w:rFonts w:ascii="Times New Roman" w:hAnsi="Times New Roman"/>
              </w:rPr>
              <w:t xml:space="preserve"> </w:t>
            </w:r>
            <w:proofErr w:type="spellStart"/>
            <w:r w:rsidRPr="005D5970">
              <w:rPr>
                <w:rFonts w:ascii="Times New Roman" w:hAnsi="Times New Roman"/>
              </w:rPr>
              <w:t>комуникације</w:t>
            </w:r>
            <w:proofErr w:type="spellEnd"/>
          </w:p>
          <w:p w14:paraId="3BDCCB01" w14:textId="77777777" w:rsidR="005D5970" w:rsidRPr="005D5970" w:rsidRDefault="005D5970" w:rsidP="005D5970">
            <w:pPr>
              <w:rPr>
                <w:rFonts w:ascii="Times New Roman" w:hAnsi="Times New Roman"/>
              </w:rPr>
            </w:pPr>
            <w:r w:rsidRPr="005D5970">
              <w:rPr>
                <w:rFonts w:ascii="Times New Roman" w:hAnsi="Times New Roman"/>
              </w:rPr>
              <w:t xml:space="preserve"> - </w:t>
            </w:r>
            <w:proofErr w:type="spellStart"/>
            <w:r w:rsidRPr="005D5970">
              <w:rPr>
                <w:rFonts w:ascii="Times New Roman" w:hAnsi="Times New Roman"/>
              </w:rPr>
              <w:t>разумеју</w:t>
            </w:r>
            <w:proofErr w:type="spellEnd"/>
            <w:r w:rsidRPr="005D5970">
              <w:rPr>
                <w:rFonts w:ascii="Times New Roman" w:hAnsi="Times New Roman"/>
              </w:rPr>
              <w:t xml:space="preserve"> </w:t>
            </w:r>
            <w:proofErr w:type="spellStart"/>
            <w:r w:rsidRPr="005D5970">
              <w:rPr>
                <w:rFonts w:ascii="Times New Roman" w:hAnsi="Times New Roman"/>
              </w:rPr>
              <w:t>једноставније</w:t>
            </w:r>
            <w:proofErr w:type="spellEnd"/>
            <w:r w:rsidRPr="005D5970">
              <w:rPr>
                <w:rFonts w:ascii="Times New Roman" w:hAnsi="Times New Roman"/>
              </w:rPr>
              <w:t xml:space="preserve"> </w:t>
            </w:r>
            <w:proofErr w:type="spellStart"/>
            <w:r w:rsidRPr="005D5970">
              <w:rPr>
                <w:rFonts w:ascii="Times New Roman" w:hAnsi="Times New Roman"/>
              </w:rPr>
              <w:t>текстове</w:t>
            </w:r>
            <w:proofErr w:type="spellEnd"/>
            <w:r w:rsidRPr="005D5970">
              <w:rPr>
                <w:rFonts w:ascii="Times New Roman" w:hAnsi="Times New Roman"/>
              </w:rPr>
              <w:t xml:space="preserve"> </w:t>
            </w:r>
            <w:proofErr w:type="spellStart"/>
            <w:r w:rsidRPr="005D5970">
              <w:rPr>
                <w:rFonts w:ascii="Times New Roman" w:hAnsi="Times New Roman"/>
              </w:rPr>
              <w:t>који</w:t>
            </w:r>
            <w:proofErr w:type="spellEnd"/>
            <w:r w:rsidRPr="005D5970">
              <w:rPr>
                <w:rFonts w:ascii="Times New Roman" w:hAnsi="Times New Roman"/>
              </w:rPr>
              <w:t xml:space="preserve"> </w:t>
            </w:r>
            <w:proofErr w:type="spellStart"/>
            <w:r w:rsidRPr="005D5970">
              <w:rPr>
                <w:rFonts w:ascii="Times New Roman" w:hAnsi="Times New Roman"/>
              </w:rPr>
              <w:t>се</w:t>
            </w:r>
            <w:proofErr w:type="spellEnd"/>
            <w:r w:rsidRPr="005D5970">
              <w:rPr>
                <w:rFonts w:ascii="Times New Roman" w:hAnsi="Times New Roman"/>
              </w:rPr>
              <w:t xml:space="preserve"> </w:t>
            </w:r>
            <w:proofErr w:type="spellStart"/>
            <w:r w:rsidRPr="005D5970">
              <w:rPr>
                <w:rFonts w:ascii="Times New Roman" w:hAnsi="Times New Roman"/>
              </w:rPr>
              <w:t>односе</w:t>
            </w:r>
            <w:proofErr w:type="spellEnd"/>
            <w:r w:rsidRPr="005D5970">
              <w:rPr>
                <w:rFonts w:ascii="Times New Roman" w:hAnsi="Times New Roman"/>
              </w:rPr>
              <w:t xml:space="preserve"> </w:t>
            </w:r>
            <w:proofErr w:type="spellStart"/>
            <w:r w:rsidRPr="005D5970">
              <w:rPr>
                <w:rFonts w:ascii="Times New Roman" w:hAnsi="Times New Roman"/>
              </w:rPr>
              <w:t>на</w:t>
            </w:r>
            <w:proofErr w:type="spellEnd"/>
            <w:r w:rsidRPr="005D5970">
              <w:rPr>
                <w:rFonts w:ascii="Times New Roman" w:hAnsi="Times New Roman"/>
              </w:rPr>
              <w:t xml:space="preserve"> </w:t>
            </w:r>
            <w:proofErr w:type="spellStart"/>
            <w:r w:rsidRPr="005D5970">
              <w:rPr>
                <w:rFonts w:ascii="Times New Roman" w:hAnsi="Times New Roman"/>
              </w:rPr>
              <w:t>поздрављање</w:t>
            </w:r>
            <w:proofErr w:type="spellEnd"/>
            <w:r w:rsidRPr="005D5970">
              <w:rPr>
                <w:rFonts w:ascii="Times New Roman" w:hAnsi="Times New Roman"/>
              </w:rPr>
              <w:t xml:space="preserve">, </w:t>
            </w:r>
            <w:proofErr w:type="spellStart"/>
            <w:r w:rsidRPr="005D5970">
              <w:rPr>
                <w:rFonts w:ascii="Times New Roman" w:hAnsi="Times New Roman"/>
              </w:rPr>
              <w:t>представљање</w:t>
            </w:r>
            <w:proofErr w:type="spellEnd"/>
            <w:r w:rsidRPr="005D5970">
              <w:rPr>
                <w:rFonts w:ascii="Times New Roman" w:hAnsi="Times New Roman"/>
              </w:rPr>
              <w:t xml:space="preserve"> и </w:t>
            </w:r>
            <w:proofErr w:type="spellStart"/>
            <w:r w:rsidRPr="005D5970">
              <w:rPr>
                <w:rFonts w:ascii="Times New Roman" w:hAnsi="Times New Roman"/>
              </w:rPr>
              <w:t>тражење</w:t>
            </w:r>
            <w:proofErr w:type="spellEnd"/>
            <w:r w:rsidRPr="005D5970">
              <w:rPr>
                <w:rFonts w:ascii="Times New Roman" w:hAnsi="Times New Roman"/>
              </w:rPr>
              <w:t>/</w:t>
            </w:r>
            <w:proofErr w:type="spellStart"/>
            <w:r w:rsidRPr="005D5970">
              <w:rPr>
                <w:rFonts w:ascii="Times New Roman" w:hAnsi="Times New Roman"/>
              </w:rPr>
              <w:t>давање</w:t>
            </w:r>
            <w:proofErr w:type="spellEnd"/>
            <w:r w:rsidRPr="005D5970">
              <w:rPr>
                <w:rFonts w:ascii="Times New Roman" w:hAnsi="Times New Roman"/>
              </w:rPr>
              <w:t xml:space="preserve"> </w:t>
            </w:r>
            <w:proofErr w:type="spellStart"/>
            <w:r w:rsidRPr="005D5970">
              <w:rPr>
                <w:rFonts w:ascii="Times New Roman" w:hAnsi="Times New Roman"/>
              </w:rPr>
              <w:t>информација</w:t>
            </w:r>
            <w:proofErr w:type="spellEnd"/>
            <w:r w:rsidRPr="005D5970">
              <w:rPr>
                <w:rFonts w:ascii="Times New Roman" w:hAnsi="Times New Roman"/>
              </w:rPr>
              <w:t xml:space="preserve"> </w:t>
            </w:r>
            <w:proofErr w:type="spellStart"/>
            <w:r w:rsidRPr="005D5970">
              <w:rPr>
                <w:rFonts w:ascii="Times New Roman" w:hAnsi="Times New Roman"/>
              </w:rPr>
              <w:t>личне</w:t>
            </w:r>
            <w:proofErr w:type="spellEnd"/>
            <w:r w:rsidRPr="005D5970">
              <w:rPr>
                <w:rFonts w:ascii="Times New Roman" w:hAnsi="Times New Roman"/>
              </w:rPr>
              <w:t xml:space="preserve"> </w:t>
            </w:r>
            <w:proofErr w:type="spellStart"/>
            <w:r w:rsidRPr="005D5970">
              <w:rPr>
                <w:rFonts w:ascii="Times New Roman" w:hAnsi="Times New Roman"/>
              </w:rPr>
              <w:t>природе</w:t>
            </w:r>
            <w:proofErr w:type="spellEnd"/>
            <w:r w:rsidRPr="005D5970">
              <w:rPr>
                <w:rFonts w:ascii="Times New Roman" w:hAnsi="Times New Roman"/>
              </w:rPr>
              <w:t>;</w:t>
            </w:r>
          </w:p>
          <w:p w14:paraId="2064A907" w14:textId="77777777" w:rsidR="005D5970" w:rsidRPr="005D5970" w:rsidRDefault="005D5970" w:rsidP="005D5970">
            <w:pPr>
              <w:rPr>
                <w:rFonts w:ascii="Times New Roman" w:hAnsi="Times New Roman"/>
              </w:rPr>
            </w:pPr>
            <w:r w:rsidRPr="005D5970">
              <w:rPr>
                <w:rFonts w:ascii="Times New Roman" w:hAnsi="Times New Roman"/>
              </w:rPr>
              <w:t xml:space="preserve"> - </w:t>
            </w:r>
            <w:proofErr w:type="spellStart"/>
            <w:r w:rsidRPr="005D5970">
              <w:rPr>
                <w:rFonts w:ascii="Times New Roman" w:hAnsi="Times New Roman"/>
              </w:rPr>
              <w:t>поздраве</w:t>
            </w:r>
            <w:proofErr w:type="spellEnd"/>
            <w:r w:rsidRPr="005D5970">
              <w:rPr>
                <w:rFonts w:ascii="Times New Roman" w:hAnsi="Times New Roman"/>
              </w:rPr>
              <w:t xml:space="preserve"> и </w:t>
            </w:r>
            <w:proofErr w:type="spellStart"/>
            <w:r w:rsidRPr="005D5970">
              <w:rPr>
                <w:rFonts w:ascii="Times New Roman" w:hAnsi="Times New Roman"/>
              </w:rPr>
              <w:t>отпоздраве</w:t>
            </w:r>
            <w:proofErr w:type="spellEnd"/>
            <w:r w:rsidRPr="005D5970">
              <w:rPr>
                <w:rFonts w:ascii="Times New Roman" w:hAnsi="Times New Roman"/>
              </w:rPr>
              <w:t xml:space="preserve">, </w:t>
            </w:r>
            <w:proofErr w:type="spellStart"/>
            <w:r w:rsidRPr="005D5970">
              <w:rPr>
                <w:rFonts w:ascii="Times New Roman" w:hAnsi="Times New Roman"/>
              </w:rPr>
              <w:t>представе</w:t>
            </w:r>
            <w:proofErr w:type="spellEnd"/>
            <w:r w:rsidRPr="005D5970">
              <w:rPr>
                <w:rFonts w:ascii="Times New Roman" w:hAnsi="Times New Roman"/>
              </w:rPr>
              <w:t xml:space="preserve"> </w:t>
            </w:r>
            <w:proofErr w:type="spellStart"/>
            <w:r w:rsidRPr="005D5970">
              <w:rPr>
                <w:rFonts w:ascii="Times New Roman" w:hAnsi="Times New Roman"/>
              </w:rPr>
              <w:t>себе</w:t>
            </w:r>
            <w:proofErr w:type="spellEnd"/>
            <w:r w:rsidRPr="005D5970">
              <w:rPr>
                <w:rFonts w:ascii="Times New Roman" w:hAnsi="Times New Roman"/>
              </w:rPr>
              <w:t xml:space="preserve"> и </w:t>
            </w:r>
            <w:proofErr w:type="spellStart"/>
            <w:r w:rsidRPr="005D5970">
              <w:rPr>
                <w:rFonts w:ascii="Times New Roman" w:hAnsi="Times New Roman"/>
              </w:rPr>
              <w:t>другог</w:t>
            </w:r>
            <w:proofErr w:type="spellEnd"/>
            <w:r w:rsidRPr="005D5970">
              <w:rPr>
                <w:rFonts w:ascii="Times New Roman" w:hAnsi="Times New Roman"/>
              </w:rPr>
              <w:t xml:space="preserve"> </w:t>
            </w:r>
            <w:proofErr w:type="spellStart"/>
            <w:r w:rsidRPr="005D5970">
              <w:rPr>
                <w:rFonts w:ascii="Times New Roman" w:hAnsi="Times New Roman"/>
              </w:rPr>
              <w:t>користећи</w:t>
            </w:r>
            <w:proofErr w:type="spellEnd"/>
            <w:r w:rsidRPr="005D5970">
              <w:rPr>
                <w:rFonts w:ascii="Times New Roman" w:hAnsi="Times New Roman"/>
              </w:rPr>
              <w:t xml:space="preserve"> </w:t>
            </w:r>
            <w:proofErr w:type="spellStart"/>
            <w:r w:rsidRPr="005D5970">
              <w:rPr>
                <w:rFonts w:ascii="Times New Roman" w:hAnsi="Times New Roman"/>
              </w:rPr>
              <w:t>једноставнија</w:t>
            </w:r>
            <w:proofErr w:type="spellEnd"/>
            <w:r w:rsidRPr="005D5970">
              <w:rPr>
                <w:rFonts w:ascii="Times New Roman" w:hAnsi="Times New Roman"/>
              </w:rPr>
              <w:t xml:space="preserve"> </w:t>
            </w:r>
            <w:proofErr w:type="spellStart"/>
            <w:r w:rsidRPr="005D5970">
              <w:rPr>
                <w:rFonts w:ascii="Times New Roman" w:hAnsi="Times New Roman"/>
              </w:rPr>
              <w:t>језичка</w:t>
            </w:r>
            <w:proofErr w:type="spellEnd"/>
            <w:r w:rsidRPr="005D5970">
              <w:rPr>
                <w:rFonts w:ascii="Times New Roman" w:hAnsi="Times New Roman"/>
              </w:rPr>
              <w:t xml:space="preserve"> </w:t>
            </w:r>
            <w:proofErr w:type="spellStart"/>
            <w:r w:rsidRPr="005D5970">
              <w:rPr>
                <w:rFonts w:ascii="Times New Roman" w:hAnsi="Times New Roman"/>
              </w:rPr>
              <w:t>средства</w:t>
            </w:r>
            <w:proofErr w:type="spellEnd"/>
            <w:r w:rsidRPr="005D5970">
              <w:rPr>
                <w:rFonts w:ascii="Times New Roman" w:hAnsi="Times New Roman"/>
              </w:rPr>
              <w:t xml:space="preserve">; </w:t>
            </w:r>
          </w:p>
          <w:p w14:paraId="50B525D8" w14:textId="77777777" w:rsidR="005D5970" w:rsidRPr="005D5970" w:rsidRDefault="005D5970" w:rsidP="005D5970">
            <w:pPr>
              <w:rPr>
                <w:rFonts w:ascii="Times New Roman" w:hAnsi="Times New Roman"/>
              </w:rPr>
            </w:pPr>
            <w:r w:rsidRPr="005D5970">
              <w:rPr>
                <w:rFonts w:ascii="Times New Roman" w:hAnsi="Times New Roman"/>
              </w:rPr>
              <w:t xml:space="preserve">- </w:t>
            </w:r>
            <w:proofErr w:type="spellStart"/>
            <w:r w:rsidRPr="005D5970">
              <w:rPr>
                <w:rFonts w:ascii="Times New Roman" w:hAnsi="Times New Roman"/>
              </w:rPr>
              <w:t>размене</w:t>
            </w:r>
            <w:proofErr w:type="spellEnd"/>
            <w:r w:rsidRPr="005D5970">
              <w:rPr>
                <w:rFonts w:ascii="Times New Roman" w:hAnsi="Times New Roman"/>
              </w:rPr>
              <w:t xml:space="preserve"> </w:t>
            </w:r>
            <w:proofErr w:type="spellStart"/>
            <w:r w:rsidRPr="005D5970">
              <w:rPr>
                <w:rFonts w:ascii="Times New Roman" w:hAnsi="Times New Roman"/>
              </w:rPr>
              <w:t>једноставније</w:t>
            </w:r>
            <w:proofErr w:type="spellEnd"/>
            <w:r w:rsidRPr="005D5970">
              <w:rPr>
                <w:rFonts w:ascii="Times New Roman" w:hAnsi="Times New Roman"/>
              </w:rPr>
              <w:t xml:space="preserve"> </w:t>
            </w:r>
            <w:proofErr w:type="spellStart"/>
            <w:r w:rsidRPr="005D5970">
              <w:rPr>
                <w:rFonts w:ascii="Times New Roman" w:hAnsi="Times New Roman"/>
              </w:rPr>
              <w:t>информације</w:t>
            </w:r>
            <w:proofErr w:type="spellEnd"/>
            <w:r w:rsidRPr="005D5970">
              <w:rPr>
                <w:rFonts w:ascii="Times New Roman" w:hAnsi="Times New Roman"/>
              </w:rPr>
              <w:t xml:space="preserve"> </w:t>
            </w:r>
            <w:proofErr w:type="spellStart"/>
            <w:r w:rsidRPr="005D5970">
              <w:rPr>
                <w:rFonts w:ascii="Times New Roman" w:hAnsi="Times New Roman"/>
              </w:rPr>
              <w:t>личне</w:t>
            </w:r>
            <w:proofErr w:type="spellEnd"/>
            <w:r w:rsidRPr="005D5970">
              <w:rPr>
                <w:rFonts w:ascii="Times New Roman" w:hAnsi="Times New Roman"/>
              </w:rPr>
              <w:t xml:space="preserve"> </w:t>
            </w:r>
            <w:proofErr w:type="spellStart"/>
            <w:r w:rsidRPr="005D5970">
              <w:rPr>
                <w:rFonts w:ascii="Times New Roman" w:hAnsi="Times New Roman"/>
              </w:rPr>
              <w:t>природе</w:t>
            </w:r>
            <w:proofErr w:type="spellEnd"/>
            <w:r w:rsidRPr="005D5970">
              <w:rPr>
                <w:rFonts w:ascii="Times New Roman" w:hAnsi="Times New Roman"/>
              </w:rPr>
              <w:t xml:space="preserve">; </w:t>
            </w:r>
          </w:p>
          <w:p w14:paraId="5079A111" w14:textId="77777777" w:rsidR="005D5970" w:rsidRPr="005D5970" w:rsidRDefault="005D5970" w:rsidP="005D5970">
            <w:pPr>
              <w:rPr>
                <w:rFonts w:ascii="Times New Roman" w:hAnsi="Times New Roman"/>
              </w:rPr>
            </w:pPr>
            <w:r w:rsidRPr="005D5970">
              <w:rPr>
                <w:rFonts w:ascii="Times New Roman" w:hAnsi="Times New Roman"/>
              </w:rPr>
              <w:t xml:space="preserve">- у </w:t>
            </w:r>
            <w:proofErr w:type="spellStart"/>
            <w:r w:rsidRPr="005D5970">
              <w:rPr>
                <w:rFonts w:ascii="Times New Roman" w:hAnsi="Times New Roman"/>
              </w:rPr>
              <w:t>неколико</w:t>
            </w:r>
            <w:proofErr w:type="spellEnd"/>
            <w:r w:rsidRPr="005D5970">
              <w:rPr>
                <w:rFonts w:ascii="Times New Roman" w:hAnsi="Times New Roman"/>
              </w:rPr>
              <w:t xml:space="preserve"> </w:t>
            </w:r>
            <w:proofErr w:type="spellStart"/>
            <w:r w:rsidRPr="005D5970">
              <w:rPr>
                <w:rFonts w:ascii="Times New Roman" w:hAnsi="Times New Roman"/>
              </w:rPr>
              <w:t>везаних</w:t>
            </w:r>
            <w:proofErr w:type="spellEnd"/>
            <w:r w:rsidRPr="005D5970">
              <w:rPr>
                <w:rFonts w:ascii="Times New Roman" w:hAnsi="Times New Roman"/>
              </w:rPr>
              <w:t xml:space="preserve"> </w:t>
            </w:r>
            <w:proofErr w:type="spellStart"/>
            <w:r w:rsidRPr="005D5970">
              <w:rPr>
                <w:rFonts w:ascii="Times New Roman" w:hAnsi="Times New Roman"/>
              </w:rPr>
              <w:t>исказа</w:t>
            </w:r>
            <w:proofErr w:type="spellEnd"/>
            <w:r w:rsidRPr="005D5970">
              <w:rPr>
                <w:rFonts w:ascii="Times New Roman" w:hAnsi="Times New Roman"/>
              </w:rPr>
              <w:t xml:space="preserve"> </w:t>
            </w:r>
            <w:proofErr w:type="spellStart"/>
            <w:r w:rsidRPr="005D5970">
              <w:rPr>
                <w:rFonts w:ascii="Times New Roman" w:hAnsi="Times New Roman"/>
              </w:rPr>
              <w:t>саопште</w:t>
            </w:r>
            <w:proofErr w:type="spellEnd"/>
            <w:r w:rsidRPr="005D5970">
              <w:rPr>
                <w:rFonts w:ascii="Times New Roman" w:hAnsi="Times New Roman"/>
              </w:rPr>
              <w:t xml:space="preserve"> </w:t>
            </w:r>
            <w:proofErr w:type="spellStart"/>
            <w:r w:rsidRPr="005D5970">
              <w:rPr>
                <w:rFonts w:ascii="Times New Roman" w:hAnsi="Times New Roman"/>
              </w:rPr>
              <w:t>информације</w:t>
            </w:r>
            <w:proofErr w:type="spellEnd"/>
            <w:r w:rsidRPr="005D5970">
              <w:rPr>
                <w:rFonts w:ascii="Times New Roman" w:hAnsi="Times New Roman"/>
              </w:rPr>
              <w:t xml:space="preserve"> о </w:t>
            </w:r>
            <w:proofErr w:type="spellStart"/>
            <w:r w:rsidRPr="005D5970">
              <w:rPr>
                <w:rFonts w:ascii="Times New Roman" w:hAnsi="Times New Roman"/>
              </w:rPr>
              <w:t>себи</w:t>
            </w:r>
            <w:proofErr w:type="spellEnd"/>
            <w:r w:rsidRPr="005D5970">
              <w:rPr>
                <w:rFonts w:ascii="Times New Roman" w:hAnsi="Times New Roman"/>
              </w:rPr>
              <w:t xml:space="preserve"> и </w:t>
            </w:r>
            <w:proofErr w:type="spellStart"/>
            <w:r w:rsidRPr="005D5970">
              <w:rPr>
                <w:rFonts w:ascii="Times New Roman" w:hAnsi="Times New Roman"/>
              </w:rPr>
              <w:t>другима</w:t>
            </w:r>
            <w:proofErr w:type="spellEnd"/>
            <w:r w:rsidRPr="005D5970">
              <w:rPr>
                <w:rFonts w:ascii="Times New Roman" w:hAnsi="Times New Roman"/>
              </w:rPr>
              <w:t xml:space="preserve">; </w:t>
            </w:r>
          </w:p>
          <w:p w14:paraId="6524DB98" w14:textId="77777777" w:rsidR="005D5970" w:rsidRPr="005D5970" w:rsidRDefault="005D5970" w:rsidP="005D5970">
            <w:pPr>
              <w:rPr>
                <w:rFonts w:ascii="Times New Roman" w:hAnsi="Times New Roman"/>
              </w:rPr>
            </w:pPr>
            <w:r w:rsidRPr="005D5970">
              <w:rPr>
                <w:rFonts w:ascii="Times New Roman" w:hAnsi="Times New Roman"/>
              </w:rPr>
              <w:t xml:space="preserve">- </w:t>
            </w:r>
            <w:proofErr w:type="spellStart"/>
            <w:r w:rsidRPr="005D5970">
              <w:rPr>
                <w:rFonts w:ascii="Times New Roman" w:hAnsi="Times New Roman"/>
              </w:rPr>
              <w:t>разумеју</w:t>
            </w:r>
            <w:proofErr w:type="spellEnd"/>
            <w:r w:rsidRPr="005D5970">
              <w:rPr>
                <w:rFonts w:ascii="Times New Roman" w:hAnsi="Times New Roman"/>
              </w:rPr>
              <w:t xml:space="preserve"> </w:t>
            </w:r>
            <w:proofErr w:type="spellStart"/>
            <w:r w:rsidRPr="005D5970">
              <w:rPr>
                <w:rFonts w:ascii="Times New Roman" w:hAnsi="Times New Roman"/>
              </w:rPr>
              <w:t>једноставније</w:t>
            </w:r>
            <w:proofErr w:type="spellEnd"/>
            <w:r w:rsidRPr="005D5970">
              <w:rPr>
                <w:rFonts w:ascii="Times New Roman" w:hAnsi="Times New Roman"/>
              </w:rPr>
              <w:t xml:space="preserve"> </w:t>
            </w:r>
            <w:proofErr w:type="spellStart"/>
            <w:r w:rsidRPr="005D5970">
              <w:rPr>
                <w:rFonts w:ascii="Times New Roman" w:hAnsi="Times New Roman"/>
              </w:rPr>
              <w:t>текстове</w:t>
            </w:r>
            <w:proofErr w:type="spellEnd"/>
            <w:r w:rsidRPr="005D5970">
              <w:rPr>
                <w:rFonts w:ascii="Times New Roman" w:hAnsi="Times New Roman"/>
              </w:rPr>
              <w:t xml:space="preserve"> </w:t>
            </w:r>
            <w:proofErr w:type="spellStart"/>
            <w:r w:rsidRPr="005D5970">
              <w:rPr>
                <w:rFonts w:ascii="Times New Roman" w:hAnsi="Times New Roman"/>
              </w:rPr>
              <w:t>који</w:t>
            </w:r>
            <w:proofErr w:type="spellEnd"/>
            <w:r w:rsidRPr="005D5970">
              <w:rPr>
                <w:rFonts w:ascii="Times New Roman" w:hAnsi="Times New Roman"/>
              </w:rPr>
              <w:t xml:space="preserve"> </w:t>
            </w:r>
            <w:proofErr w:type="spellStart"/>
            <w:r w:rsidRPr="005D5970">
              <w:rPr>
                <w:rFonts w:ascii="Times New Roman" w:hAnsi="Times New Roman"/>
              </w:rPr>
              <w:t>се</w:t>
            </w:r>
            <w:proofErr w:type="spellEnd"/>
            <w:r w:rsidRPr="005D5970">
              <w:rPr>
                <w:rFonts w:ascii="Times New Roman" w:hAnsi="Times New Roman"/>
              </w:rPr>
              <w:t xml:space="preserve"> </w:t>
            </w:r>
            <w:proofErr w:type="spellStart"/>
            <w:r w:rsidRPr="005D5970">
              <w:rPr>
                <w:rFonts w:ascii="Times New Roman" w:hAnsi="Times New Roman"/>
              </w:rPr>
              <w:t>односе</w:t>
            </w:r>
            <w:proofErr w:type="spellEnd"/>
            <w:r w:rsidRPr="005D5970">
              <w:rPr>
                <w:rFonts w:ascii="Times New Roman" w:hAnsi="Times New Roman"/>
              </w:rPr>
              <w:t xml:space="preserve"> </w:t>
            </w:r>
            <w:proofErr w:type="spellStart"/>
            <w:r w:rsidRPr="005D5970">
              <w:rPr>
                <w:rFonts w:ascii="Times New Roman" w:hAnsi="Times New Roman"/>
              </w:rPr>
              <w:t>на</w:t>
            </w:r>
            <w:proofErr w:type="spellEnd"/>
            <w:r w:rsidRPr="005D5970">
              <w:rPr>
                <w:rFonts w:ascii="Times New Roman" w:hAnsi="Times New Roman"/>
              </w:rPr>
              <w:t xml:space="preserve"> </w:t>
            </w:r>
            <w:proofErr w:type="spellStart"/>
            <w:r w:rsidRPr="005D5970">
              <w:rPr>
                <w:rFonts w:ascii="Times New Roman" w:hAnsi="Times New Roman"/>
              </w:rPr>
              <w:t>опис</w:t>
            </w:r>
            <w:proofErr w:type="spellEnd"/>
            <w:r w:rsidRPr="005D5970">
              <w:rPr>
                <w:rFonts w:ascii="Times New Roman" w:hAnsi="Times New Roman"/>
              </w:rPr>
              <w:t xml:space="preserve"> </w:t>
            </w:r>
            <w:proofErr w:type="spellStart"/>
            <w:r w:rsidRPr="005D5970">
              <w:rPr>
                <w:rFonts w:ascii="Times New Roman" w:hAnsi="Times New Roman"/>
              </w:rPr>
              <w:t>особа</w:t>
            </w:r>
            <w:proofErr w:type="spellEnd"/>
            <w:r w:rsidRPr="005D5970">
              <w:rPr>
                <w:rFonts w:ascii="Times New Roman" w:hAnsi="Times New Roman"/>
              </w:rPr>
              <w:t xml:space="preserve">, </w:t>
            </w:r>
            <w:proofErr w:type="spellStart"/>
            <w:r w:rsidRPr="005D5970">
              <w:rPr>
                <w:rFonts w:ascii="Times New Roman" w:hAnsi="Times New Roman"/>
              </w:rPr>
              <w:t>биљака</w:t>
            </w:r>
            <w:proofErr w:type="spellEnd"/>
            <w:r w:rsidRPr="005D5970">
              <w:rPr>
                <w:rFonts w:ascii="Times New Roman" w:hAnsi="Times New Roman"/>
              </w:rPr>
              <w:t xml:space="preserve">, </w:t>
            </w:r>
            <w:proofErr w:type="spellStart"/>
            <w:r w:rsidRPr="005D5970">
              <w:rPr>
                <w:rFonts w:ascii="Times New Roman" w:hAnsi="Times New Roman"/>
              </w:rPr>
              <w:t>животиња</w:t>
            </w:r>
            <w:proofErr w:type="spellEnd"/>
            <w:r w:rsidRPr="005D5970">
              <w:rPr>
                <w:rFonts w:ascii="Times New Roman" w:hAnsi="Times New Roman"/>
              </w:rPr>
              <w:t xml:space="preserve">, </w:t>
            </w:r>
            <w:proofErr w:type="spellStart"/>
            <w:r w:rsidRPr="005D5970">
              <w:rPr>
                <w:rFonts w:ascii="Times New Roman" w:hAnsi="Times New Roman"/>
              </w:rPr>
              <w:t>предмета</w:t>
            </w:r>
            <w:proofErr w:type="spellEnd"/>
            <w:r w:rsidRPr="005D5970">
              <w:rPr>
                <w:rFonts w:ascii="Times New Roman" w:hAnsi="Times New Roman"/>
              </w:rPr>
              <w:t xml:space="preserve">, </w:t>
            </w:r>
            <w:proofErr w:type="spellStart"/>
            <w:r w:rsidRPr="005D5970">
              <w:rPr>
                <w:rFonts w:ascii="Times New Roman" w:hAnsi="Times New Roman"/>
              </w:rPr>
              <w:t>места</w:t>
            </w:r>
            <w:proofErr w:type="spellEnd"/>
            <w:r w:rsidRPr="005D5970">
              <w:rPr>
                <w:rFonts w:ascii="Times New Roman" w:hAnsi="Times New Roman"/>
              </w:rPr>
              <w:t xml:space="preserve">, </w:t>
            </w:r>
            <w:proofErr w:type="spellStart"/>
            <w:r w:rsidRPr="005D5970">
              <w:rPr>
                <w:rFonts w:ascii="Times New Roman" w:hAnsi="Times New Roman"/>
              </w:rPr>
              <w:t>појaва</w:t>
            </w:r>
            <w:proofErr w:type="spellEnd"/>
            <w:r w:rsidRPr="005D5970">
              <w:rPr>
                <w:rFonts w:ascii="Times New Roman" w:hAnsi="Times New Roman"/>
              </w:rPr>
              <w:t xml:space="preserve">, </w:t>
            </w:r>
            <w:proofErr w:type="spellStart"/>
            <w:r w:rsidRPr="005D5970">
              <w:rPr>
                <w:rFonts w:ascii="Times New Roman" w:hAnsi="Times New Roman"/>
              </w:rPr>
              <w:t>радњи</w:t>
            </w:r>
            <w:proofErr w:type="spellEnd"/>
            <w:r w:rsidRPr="005D5970">
              <w:rPr>
                <w:rFonts w:ascii="Times New Roman" w:hAnsi="Times New Roman"/>
              </w:rPr>
              <w:t xml:space="preserve">, </w:t>
            </w:r>
            <w:proofErr w:type="spellStart"/>
            <w:r w:rsidRPr="005D5970">
              <w:rPr>
                <w:rFonts w:ascii="Times New Roman" w:hAnsi="Times New Roman"/>
              </w:rPr>
              <w:t>стања</w:t>
            </w:r>
            <w:proofErr w:type="spellEnd"/>
            <w:r w:rsidRPr="005D5970">
              <w:rPr>
                <w:rFonts w:ascii="Times New Roman" w:hAnsi="Times New Roman"/>
              </w:rPr>
              <w:t xml:space="preserve"> и </w:t>
            </w:r>
            <w:proofErr w:type="spellStart"/>
            <w:r w:rsidRPr="005D5970">
              <w:rPr>
                <w:rFonts w:ascii="Times New Roman" w:hAnsi="Times New Roman"/>
              </w:rPr>
              <w:t>збивања</w:t>
            </w:r>
            <w:proofErr w:type="spellEnd"/>
            <w:r w:rsidRPr="005D5970">
              <w:rPr>
                <w:rFonts w:ascii="Times New Roman" w:hAnsi="Times New Roman"/>
              </w:rPr>
              <w:t xml:space="preserve"> </w:t>
            </w:r>
          </w:p>
        </w:tc>
      </w:tr>
      <w:tr w:rsidR="005D5970" w:rsidRPr="005D5970" w14:paraId="082F9361" w14:textId="77777777" w:rsidTr="00C23F76">
        <w:trPr>
          <w:trHeight w:val="2780"/>
        </w:trPr>
        <w:tc>
          <w:tcPr>
            <w:tcW w:w="884" w:type="dxa"/>
            <w:vAlign w:val="center"/>
          </w:tcPr>
          <w:p w14:paraId="4A25CBD7" w14:textId="77777777" w:rsidR="005D5970" w:rsidRPr="005D5970" w:rsidRDefault="005D5970" w:rsidP="005D5970">
            <w:pPr>
              <w:jc w:val="center"/>
              <w:rPr>
                <w:rFonts w:ascii="Times New Roman" w:hAnsi="Times New Roman"/>
                <w:lang w:val="sr-Cyrl-RS"/>
              </w:rPr>
            </w:pPr>
          </w:p>
          <w:p w14:paraId="2709C69B" w14:textId="77777777" w:rsidR="005D5970" w:rsidRPr="005D5970" w:rsidRDefault="005D5970" w:rsidP="005D5970">
            <w:pPr>
              <w:jc w:val="center"/>
              <w:rPr>
                <w:rFonts w:ascii="Times New Roman" w:hAnsi="Times New Roman"/>
              </w:rPr>
            </w:pPr>
            <w:r w:rsidRPr="005D5970">
              <w:rPr>
                <w:rFonts w:ascii="Times New Roman" w:hAnsi="Times New Roman"/>
              </w:rPr>
              <w:t>2.</w:t>
            </w:r>
          </w:p>
          <w:p w14:paraId="3D14F76F" w14:textId="77777777" w:rsidR="005D5970" w:rsidRPr="005D5970" w:rsidRDefault="005D5970" w:rsidP="005D5970">
            <w:pPr>
              <w:jc w:val="center"/>
              <w:rPr>
                <w:rFonts w:ascii="Times New Roman" w:hAnsi="Times New Roman"/>
              </w:rPr>
            </w:pPr>
          </w:p>
          <w:p w14:paraId="68652FF8" w14:textId="77777777" w:rsidR="005D5970" w:rsidRPr="005D5970" w:rsidRDefault="005D5970" w:rsidP="005D5970">
            <w:pPr>
              <w:jc w:val="center"/>
              <w:rPr>
                <w:rFonts w:ascii="Times New Roman" w:hAnsi="Times New Roman"/>
              </w:rPr>
            </w:pPr>
          </w:p>
          <w:p w14:paraId="0CEE2459" w14:textId="77777777" w:rsidR="005D5970" w:rsidRPr="005D5970" w:rsidRDefault="005D5970" w:rsidP="005D5970">
            <w:pPr>
              <w:jc w:val="center"/>
              <w:rPr>
                <w:rFonts w:ascii="Times New Roman" w:hAnsi="Times New Roman"/>
              </w:rPr>
            </w:pPr>
          </w:p>
          <w:p w14:paraId="26F52959" w14:textId="77777777" w:rsidR="005D5970" w:rsidRPr="005D5970" w:rsidRDefault="005D5970" w:rsidP="005D5970">
            <w:pPr>
              <w:jc w:val="center"/>
              <w:rPr>
                <w:rFonts w:ascii="Times New Roman" w:hAnsi="Times New Roman"/>
              </w:rPr>
            </w:pPr>
          </w:p>
          <w:p w14:paraId="26400BF5" w14:textId="77777777" w:rsidR="005D5970" w:rsidRPr="005D5970" w:rsidRDefault="005D5970" w:rsidP="005D5970">
            <w:pPr>
              <w:jc w:val="center"/>
              <w:rPr>
                <w:rFonts w:ascii="Times New Roman" w:hAnsi="Times New Roman"/>
              </w:rPr>
            </w:pPr>
          </w:p>
          <w:p w14:paraId="02177A91" w14:textId="77777777" w:rsidR="005D5970" w:rsidRPr="005D5970" w:rsidRDefault="005D5970" w:rsidP="005D5970">
            <w:pPr>
              <w:jc w:val="center"/>
              <w:rPr>
                <w:rFonts w:ascii="Times New Roman" w:hAnsi="Times New Roman"/>
              </w:rPr>
            </w:pPr>
          </w:p>
          <w:p w14:paraId="59C5C7DE" w14:textId="77777777" w:rsidR="005D5970" w:rsidRPr="005D5970" w:rsidRDefault="005D5970" w:rsidP="005D5970">
            <w:pPr>
              <w:jc w:val="center"/>
              <w:rPr>
                <w:rFonts w:ascii="Times New Roman" w:hAnsi="Times New Roman"/>
              </w:rPr>
            </w:pPr>
          </w:p>
          <w:p w14:paraId="13917C86" w14:textId="77777777" w:rsidR="005D5970" w:rsidRPr="005D5970" w:rsidRDefault="005D5970" w:rsidP="005D5970">
            <w:pPr>
              <w:rPr>
                <w:rFonts w:ascii="Times New Roman" w:hAnsi="Times New Roman"/>
              </w:rPr>
            </w:pPr>
          </w:p>
        </w:tc>
        <w:tc>
          <w:tcPr>
            <w:tcW w:w="2342" w:type="dxa"/>
            <w:vAlign w:val="center"/>
          </w:tcPr>
          <w:p w14:paraId="4F62E83C" w14:textId="77777777" w:rsidR="005D5970" w:rsidRPr="005D5970" w:rsidRDefault="005D5970" w:rsidP="005D5970">
            <w:pPr>
              <w:rPr>
                <w:rFonts w:ascii="Times New Roman" w:hAnsi="Times New Roman"/>
                <w:b/>
              </w:rPr>
            </w:pPr>
            <w:r w:rsidRPr="005D5970">
              <w:rPr>
                <w:rFonts w:ascii="Times New Roman" w:hAnsi="Times New Roman"/>
                <w:b/>
              </w:rPr>
              <w:t>Problems</w:t>
            </w:r>
          </w:p>
          <w:p w14:paraId="2074318C" w14:textId="77777777" w:rsidR="005D5970" w:rsidRPr="005D5970" w:rsidRDefault="005D5970" w:rsidP="005D5970">
            <w:pPr>
              <w:rPr>
                <w:rFonts w:ascii="Times New Roman" w:hAnsi="Times New Roman"/>
              </w:rPr>
            </w:pPr>
          </w:p>
          <w:p w14:paraId="249D82FB" w14:textId="77777777" w:rsidR="005D5970" w:rsidRPr="005D5970" w:rsidRDefault="005D5970" w:rsidP="005D5970">
            <w:pPr>
              <w:rPr>
                <w:rFonts w:ascii="Times New Roman" w:hAnsi="Times New Roman"/>
              </w:rPr>
            </w:pPr>
            <w:proofErr w:type="spellStart"/>
            <w:r w:rsidRPr="005D5970">
              <w:rPr>
                <w:rFonts w:ascii="Times New Roman" w:hAnsi="Times New Roman"/>
              </w:rPr>
              <w:t>Описивање</w:t>
            </w:r>
            <w:proofErr w:type="spellEnd"/>
            <w:r w:rsidRPr="005D5970">
              <w:rPr>
                <w:rFonts w:ascii="Times New Roman" w:hAnsi="Times New Roman"/>
              </w:rPr>
              <w:t xml:space="preserve"> </w:t>
            </w:r>
            <w:proofErr w:type="spellStart"/>
            <w:r w:rsidRPr="005D5970">
              <w:rPr>
                <w:rFonts w:ascii="Times New Roman" w:hAnsi="Times New Roman"/>
              </w:rPr>
              <w:t>искуства</w:t>
            </w:r>
            <w:proofErr w:type="spellEnd"/>
            <w:r w:rsidRPr="005D5970">
              <w:rPr>
                <w:rFonts w:ascii="Times New Roman" w:hAnsi="Times New Roman"/>
              </w:rPr>
              <w:t xml:space="preserve"> </w:t>
            </w:r>
            <w:proofErr w:type="spellStart"/>
            <w:r w:rsidRPr="005D5970">
              <w:rPr>
                <w:rFonts w:ascii="Times New Roman" w:hAnsi="Times New Roman"/>
              </w:rPr>
              <w:t>из</w:t>
            </w:r>
            <w:proofErr w:type="spellEnd"/>
            <w:r w:rsidRPr="005D5970">
              <w:rPr>
                <w:rFonts w:ascii="Times New Roman" w:hAnsi="Times New Roman"/>
              </w:rPr>
              <w:t xml:space="preserve"> </w:t>
            </w:r>
            <w:proofErr w:type="spellStart"/>
            <w:r w:rsidRPr="005D5970">
              <w:rPr>
                <w:rFonts w:ascii="Times New Roman" w:hAnsi="Times New Roman"/>
              </w:rPr>
              <w:t>прошлости</w:t>
            </w:r>
            <w:proofErr w:type="spellEnd"/>
            <w:r w:rsidRPr="005D5970">
              <w:rPr>
                <w:rFonts w:ascii="Times New Roman" w:hAnsi="Times New Roman"/>
              </w:rPr>
              <w:t xml:space="preserve">; </w:t>
            </w:r>
            <w:proofErr w:type="spellStart"/>
            <w:r w:rsidRPr="005D5970">
              <w:rPr>
                <w:rFonts w:ascii="Times New Roman" w:hAnsi="Times New Roman"/>
              </w:rPr>
              <w:t>описивање</w:t>
            </w:r>
            <w:proofErr w:type="spellEnd"/>
            <w:r w:rsidRPr="005D5970">
              <w:rPr>
                <w:rFonts w:ascii="Times New Roman" w:hAnsi="Times New Roman"/>
              </w:rPr>
              <w:t xml:space="preserve"> </w:t>
            </w:r>
            <w:proofErr w:type="spellStart"/>
            <w:r w:rsidRPr="005D5970">
              <w:rPr>
                <w:rFonts w:ascii="Times New Roman" w:hAnsi="Times New Roman"/>
              </w:rPr>
              <w:t>способности</w:t>
            </w:r>
            <w:proofErr w:type="spellEnd"/>
            <w:r w:rsidRPr="005D5970">
              <w:rPr>
                <w:rFonts w:ascii="Times New Roman" w:hAnsi="Times New Roman"/>
              </w:rPr>
              <w:t xml:space="preserve"> у </w:t>
            </w:r>
            <w:proofErr w:type="spellStart"/>
            <w:r w:rsidRPr="005D5970">
              <w:rPr>
                <w:rFonts w:ascii="Times New Roman" w:hAnsi="Times New Roman"/>
              </w:rPr>
              <w:t>садашњости</w:t>
            </w:r>
            <w:proofErr w:type="spellEnd"/>
            <w:r w:rsidRPr="005D5970">
              <w:rPr>
                <w:rFonts w:ascii="Times New Roman" w:hAnsi="Times New Roman"/>
              </w:rPr>
              <w:t xml:space="preserve">; </w:t>
            </w:r>
            <w:proofErr w:type="spellStart"/>
            <w:r w:rsidRPr="005D5970">
              <w:rPr>
                <w:rFonts w:ascii="Times New Roman" w:hAnsi="Times New Roman"/>
              </w:rPr>
              <w:t>описивање</w:t>
            </w:r>
            <w:proofErr w:type="spellEnd"/>
            <w:r w:rsidRPr="005D5970">
              <w:rPr>
                <w:rFonts w:ascii="Times New Roman" w:hAnsi="Times New Roman"/>
              </w:rPr>
              <w:t xml:space="preserve"> </w:t>
            </w:r>
            <w:proofErr w:type="spellStart"/>
            <w:r w:rsidRPr="005D5970">
              <w:rPr>
                <w:rFonts w:ascii="Times New Roman" w:hAnsi="Times New Roman"/>
              </w:rPr>
              <w:t>предмета</w:t>
            </w:r>
            <w:proofErr w:type="spellEnd"/>
            <w:r w:rsidRPr="005D5970">
              <w:rPr>
                <w:rFonts w:ascii="Times New Roman" w:hAnsi="Times New Roman"/>
              </w:rPr>
              <w:t xml:space="preserve"> и </w:t>
            </w:r>
            <w:proofErr w:type="spellStart"/>
            <w:r w:rsidRPr="005D5970">
              <w:rPr>
                <w:rFonts w:ascii="Times New Roman" w:hAnsi="Times New Roman"/>
              </w:rPr>
              <w:t>појава</w:t>
            </w:r>
            <w:proofErr w:type="spellEnd"/>
            <w:r w:rsidRPr="005D5970">
              <w:rPr>
                <w:rFonts w:ascii="Times New Roman" w:hAnsi="Times New Roman"/>
              </w:rPr>
              <w:t xml:space="preserve">; </w:t>
            </w:r>
            <w:proofErr w:type="spellStart"/>
            <w:r w:rsidRPr="005D5970">
              <w:rPr>
                <w:rFonts w:ascii="Times New Roman" w:hAnsi="Times New Roman"/>
              </w:rPr>
              <w:t>изражавање</w:t>
            </w:r>
            <w:proofErr w:type="spellEnd"/>
            <w:r w:rsidRPr="005D5970">
              <w:rPr>
                <w:rFonts w:ascii="Times New Roman" w:hAnsi="Times New Roman"/>
              </w:rPr>
              <w:t xml:space="preserve"> </w:t>
            </w:r>
            <w:proofErr w:type="spellStart"/>
            <w:r w:rsidRPr="005D5970">
              <w:rPr>
                <w:rFonts w:ascii="Times New Roman" w:hAnsi="Times New Roman"/>
              </w:rPr>
              <w:t>осећања</w:t>
            </w:r>
            <w:proofErr w:type="spellEnd"/>
            <w:r w:rsidRPr="005D5970">
              <w:rPr>
                <w:rFonts w:ascii="Times New Roman" w:hAnsi="Times New Roman"/>
              </w:rPr>
              <w:t>.</w:t>
            </w:r>
          </w:p>
          <w:p w14:paraId="49B696B9" w14:textId="77777777" w:rsidR="005D5970" w:rsidRPr="005D5970" w:rsidRDefault="005D5970" w:rsidP="005D5970">
            <w:pPr>
              <w:rPr>
                <w:rFonts w:ascii="Times New Roman" w:hAnsi="Times New Roman"/>
              </w:rPr>
            </w:pPr>
            <w:r w:rsidRPr="005D5970">
              <w:rPr>
                <w:rFonts w:ascii="Times New Roman" w:hAnsi="Times New Roman"/>
              </w:rPr>
              <w:t>-bullying, problems</w:t>
            </w:r>
          </w:p>
          <w:p w14:paraId="7CC1123E" w14:textId="77777777" w:rsidR="005D5970" w:rsidRPr="005D5970" w:rsidRDefault="005D5970" w:rsidP="005D5970">
            <w:pPr>
              <w:rPr>
                <w:rFonts w:ascii="Times New Roman" w:hAnsi="Times New Roman"/>
              </w:rPr>
            </w:pPr>
          </w:p>
          <w:p w14:paraId="15E5C8F7" w14:textId="77777777" w:rsidR="005D5970" w:rsidRPr="005D5970" w:rsidRDefault="005D5970" w:rsidP="005D5970">
            <w:pPr>
              <w:rPr>
                <w:rFonts w:ascii="Times New Roman" w:hAnsi="Times New Roman"/>
                <w:b/>
                <w:lang w:val="sr-Latn-RS"/>
              </w:rPr>
            </w:pPr>
            <w:r w:rsidRPr="005D5970">
              <w:rPr>
                <w:rFonts w:ascii="Times New Roman" w:hAnsi="Times New Roman"/>
                <w:b/>
                <w:lang w:val="sr-Latn-RS"/>
              </w:rPr>
              <w:t>Test</w:t>
            </w:r>
          </w:p>
        </w:tc>
        <w:tc>
          <w:tcPr>
            <w:tcW w:w="2014" w:type="dxa"/>
            <w:vAlign w:val="center"/>
          </w:tcPr>
          <w:p w14:paraId="2B5B69B3" w14:textId="77777777" w:rsidR="005D5970" w:rsidRPr="005D5970" w:rsidRDefault="005D5970" w:rsidP="005D5970">
            <w:pPr>
              <w:spacing w:line="0" w:lineRule="atLeast"/>
              <w:rPr>
                <w:rFonts w:ascii="Times New Roman" w:hAnsi="Times New Roman"/>
                <w:lang w:val="sr-Cyrl-RS"/>
              </w:rPr>
            </w:pPr>
            <w:proofErr w:type="spellStart"/>
            <w:r w:rsidRPr="005D5970">
              <w:rPr>
                <w:rFonts w:ascii="Times New Roman" w:hAnsi="Times New Roman"/>
              </w:rPr>
              <w:t>Сарадња</w:t>
            </w:r>
            <w:proofErr w:type="spellEnd"/>
            <w:r w:rsidRPr="005D5970">
              <w:rPr>
                <w:rFonts w:ascii="Times New Roman" w:hAnsi="Times New Roman"/>
              </w:rPr>
              <w:t xml:space="preserve">; </w:t>
            </w:r>
            <w:proofErr w:type="spellStart"/>
            <w:r w:rsidRPr="005D5970">
              <w:rPr>
                <w:rFonts w:ascii="Times New Roman" w:hAnsi="Times New Roman"/>
              </w:rPr>
              <w:t>Комуникација</w:t>
            </w:r>
            <w:proofErr w:type="spellEnd"/>
            <w:r w:rsidRPr="005D5970">
              <w:rPr>
                <w:rFonts w:ascii="Times New Roman" w:hAnsi="Times New Roman"/>
              </w:rPr>
              <w:t xml:space="preserve">; </w:t>
            </w:r>
            <w:proofErr w:type="spellStart"/>
            <w:r w:rsidRPr="005D5970">
              <w:rPr>
                <w:rFonts w:ascii="Times New Roman" w:hAnsi="Times New Roman"/>
              </w:rPr>
              <w:t>Компетенција</w:t>
            </w:r>
            <w:proofErr w:type="spellEnd"/>
            <w:r w:rsidRPr="005D5970">
              <w:rPr>
                <w:rFonts w:ascii="Times New Roman" w:hAnsi="Times New Roman"/>
              </w:rPr>
              <w:t xml:space="preserve"> </w:t>
            </w:r>
            <w:proofErr w:type="spellStart"/>
            <w:r w:rsidRPr="005D5970">
              <w:rPr>
                <w:rFonts w:ascii="Times New Roman" w:hAnsi="Times New Roman"/>
              </w:rPr>
              <w:t>за</w:t>
            </w:r>
            <w:proofErr w:type="spellEnd"/>
            <w:r w:rsidRPr="005D5970">
              <w:rPr>
                <w:rFonts w:ascii="Times New Roman" w:hAnsi="Times New Roman"/>
              </w:rPr>
              <w:t xml:space="preserve"> </w:t>
            </w:r>
            <w:proofErr w:type="spellStart"/>
            <w:r w:rsidRPr="005D5970">
              <w:rPr>
                <w:rFonts w:ascii="Times New Roman" w:hAnsi="Times New Roman"/>
              </w:rPr>
              <w:t>учење</w:t>
            </w:r>
            <w:proofErr w:type="spellEnd"/>
            <w:r w:rsidRPr="005D5970">
              <w:rPr>
                <w:rFonts w:ascii="Times New Roman" w:hAnsi="Times New Roman"/>
              </w:rPr>
              <w:t xml:space="preserve">; </w:t>
            </w:r>
            <w:proofErr w:type="spellStart"/>
            <w:r w:rsidRPr="005D5970">
              <w:rPr>
                <w:rFonts w:ascii="Times New Roman" w:hAnsi="Times New Roman"/>
              </w:rPr>
              <w:t>Рад</w:t>
            </w:r>
            <w:proofErr w:type="spellEnd"/>
            <w:r w:rsidRPr="005D5970">
              <w:rPr>
                <w:rFonts w:ascii="Times New Roman" w:hAnsi="Times New Roman"/>
              </w:rPr>
              <w:t xml:space="preserve"> </w:t>
            </w:r>
            <w:proofErr w:type="spellStart"/>
            <w:r w:rsidRPr="005D5970">
              <w:rPr>
                <w:rFonts w:ascii="Times New Roman" w:hAnsi="Times New Roman"/>
              </w:rPr>
              <w:t>са</w:t>
            </w:r>
            <w:proofErr w:type="spellEnd"/>
            <w:r w:rsidRPr="005D5970">
              <w:rPr>
                <w:rFonts w:ascii="Times New Roman" w:hAnsi="Times New Roman"/>
              </w:rPr>
              <w:t xml:space="preserve"> </w:t>
            </w:r>
            <w:proofErr w:type="spellStart"/>
            <w:r w:rsidRPr="005D5970">
              <w:rPr>
                <w:rFonts w:ascii="Times New Roman" w:hAnsi="Times New Roman"/>
              </w:rPr>
              <w:t>подацима</w:t>
            </w:r>
            <w:proofErr w:type="spellEnd"/>
            <w:r w:rsidRPr="005D5970">
              <w:rPr>
                <w:rFonts w:ascii="Times New Roman" w:hAnsi="Times New Roman"/>
              </w:rPr>
              <w:t xml:space="preserve"> и </w:t>
            </w:r>
            <w:proofErr w:type="spellStart"/>
            <w:r w:rsidRPr="005D5970">
              <w:rPr>
                <w:rFonts w:ascii="Times New Roman" w:hAnsi="Times New Roman"/>
              </w:rPr>
              <w:t>информацијама</w:t>
            </w:r>
            <w:proofErr w:type="spellEnd"/>
            <w:r w:rsidRPr="005D5970">
              <w:rPr>
                <w:rFonts w:ascii="Times New Roman" w:hAnsi="Times New Roman"/>
              </w:rPr>
              <w:t xml:space="preserve">; </w:t>
            </w:r>
            <w:proofErr w:type="spellStart"/>
            <w:r w:rsidRPr="005D5970">
              <w:rPr>
                <w:rFonts w:ascii="Times New Roman" w:hAnsi="Times New Roman"/>
              </w:rPr>
              <w:t>Решавање</w:t>
            </w:r>
            <w:proofErr w:type="spellEnd"/>
            <w:r w:rsidRPr="005D5970">
              <w:rPr>
                <w:rFonts w:ascii="Times New Roman" w:hAnsi="Times New Roman"/>
              </w:rPr>
              <w:t xml:space="preserve"> </w:t>
            </w:r>
            <w:proofErr w:type="spellStart"/>
            <w:r w:rsidRPr="005D5970">
              <w:rPr>
                <w:rFonts w:ascii="Times New Roman" w:hAnsi="Times New Roman"/>
              </w:rPr>
              <w:t>проблема</w:t>
            </w:r>
            <w:proofErr w:type="spellEnd"/>
            <w:r w:rsidRPr="005D5970">
              <w:rPr>
                <w:rFonts w:ascii="Times New Roman" w:hAnsi="Times New Roman"/>
              </w:rPr>
              <w:t xml:space="preserve">; </w:t>
            </w:r>
            <w:proofErr w:type="spellStart"/>
            <w:r w:rsidRPr="005D5970">
              <w:rPr>
                <w:rFonts w:ascii="Times New Roman" w:hAnsi="Times New Roman"/>
              </w:rPr>
              <w:t>Дигитална</w:t>
            </w:r>
            <w:proofErr w:type="spellEnd"/>
            <w:r w:rsidRPr="005D5970">
              <w:rPr>
                <w:rFonts w:ascii="Times New Roman" w:hAnsi="Times New Roman"/>
              </w:rPr>
              <w:t xml:space="preserve"> </w:t>
            </w:r>
            <w:proofErr w:type="spellStart"/>
            <w:r w:rsidRPr="005D5970">
              <w:rPr>
                <w:rFonts w:ascii="Times New Roman" w:hAnsi="Times New Roman"/>
              </w:rPr>
              <w:t>компетенција</w:t>
            </w:r>
            <w:proofErr w:type="spellEnd"/>
            <w:r w:rsidRPr="005D5970">
              <w:rPr>
                <w:rFonts w:ascii="Times New Roman" w:hAnsi="Times New Roman"/>
              </w:rPr>
              <w:t xml:space="preserve">; </w:t>
            </w:r>
            <w:proofErr w:type="spellStart"/>
            <w:r w:rsidRPr="005D5970">
              <w:rPr>
                <w:rFonts w:ascii="Times New Roman" w:hAnsi="Times New Roman"/>
              </w:rPr>
              <w:t>Одговорно</w:t>
            </w:r>
            <w:proofErr w:type="spellEnd"/>
            <w:r w:rsidRPr="005D5970">
              <w:rPr>
                <w:rFonts w:ascii="Times New Roman" w:hAnsi="Times New Roman"/>
              </w:rPr>
              <w:t xml:space="preserve"> </w:t>
            </w:r>
            <w:proofErr w:type="spellStart"/>
            <w:r w:rsidRPr="005D5970">
              <w:rPr>
                <w:rFonts w:ascii="Times New Roman" w:hAnsi="Times New Roman"/>
              </w:rPr>
              <w:t>учешће</w:t>
            </w:r>
            <w:proofErr w:type="spellEnd"/>
            <w:r w:rsidRPr="005D5970">
              <w:rPr>
                <w:rFonts w:ascii="Times New Roman" w:hAnsi="Times New Roman"/>
              </w:rPr>
              <w:t xml:space="preserve"> у </w:t>
            </w:r>
            <w:proofErr w:type="spellStart"/>
            <w:r w:rsidRPr="005D5970">
              <w:rPr>
                <w:rFonts w:ascii="Times New Roman" w:hAnsi="Times New Roman"/>
              </w:rPr>
              <w:t>демократском</w:t>
            </w:r>
            <w:proofErr w:type="spellEnd"/>
            <w:r w:rsidRPr="005D5970">
              <w:rPr>
                <w:rFonts w:ascii="Times New Roman" w:hAnsi="Times New Roman"/>
              </w:rPr>
              <w:t xml:space="preserve"> </w:t>
            </w:r>
            <w:proofErr w:type="spellStart"/>
            <w:r w:rsidRPr="005D5970">
              <w:rPr>
                <w:rFonts w:ascii="Times New Roman" w:hAnsi="Times New Roman"/>
              </w:rPr>
              <w:t>друштву</w:t>
            </w:r>
            <w:proofErr w:type="spellEnd"/>
            <w:r w:rsidRPr="005D5970">
              <w:rPr>
                <w:rFonts w:ascii="Times New Roman" w:hAnsi="Times New Roman"/>
              </w:rPr>
              <w:t xml:space="preserve">; </w:t>
            </w:r>
            <w:proofErr w:type="spellStart"/>
            <w:r w:rsidRPr="005D5970">
              <w:rPr>
                <w:rFonts w:ascii="Times New Roman" w:hAnsi="Times New Roman"/>
              </w:rPr>
              <w:t>Естетичка</w:t>
            </w:r>
            <w:proofErr w:type="spellEnd"/>
            <w:r w:rsidRPr="005D5970">
              <w:rPr>
                <w:rFonts w:ascii="Times New Roman" w:hAnsi="Times New Roman"/>
              </w:rPr>
              <w:t xml:space="preserve"> </w:t>
            </w:r>
            <w:proofErr w:type="spellStart"/>
            <w:r w:rsidRPr="005D5970">
              <w:rPr>
                <w:rFonts w:ascii="Times New Roman" w:hAnsi="Times New Roman"/>
              </w:rPr>
              <w:t>компетенција</w:t>
            </w:r>
            <w:proofErr w:type="spellEnd"/>
          </w:p>
        </w:tc>
        <w:tc>
          <w:tcPr>
            <w:tcW w:w="4131" w:type="dxa"/>
          </w:tcPr>
          <w:p w14:paraId="6CF2B3D1" w14:textId="77777777" w:rsidR="005D5970" w:rsidRPr="005D5970" w:rsidRDefault="005D5970" w:rsidP="005D5970">
            <w:pPr>
              <w:spacing w:after="200" w:line="276" w:lineRule="auto"/>
              <w:rPr>
                <w:rFonts w:ascii="Times New Roman" w:hAnsi="Times New Roman"/>
              </w:rPr>
            </w:pPr>
            <w:proofErr w:type="spellStart"/>
            <w:r w:rsidRPr="005D5970">
              <w:rPr>
                <w:rFonts w:ascii="Times New Roman" w:hAnsi="Times New Roman"/>
              </w:rPr>
              <w:t>Изразе</w:t>
            </w:r>
            <w:proofErr w:type="spellEnd"/>
            <w:r w:rsidRPr="005D5970">
              <w:rPr>
                <w:rFonts w:ascii="Times New Roman" w:hAnsi="Times New Roman"/>
              </w:rPr>
              <w:t xml:space="preserve"> и </w:t>
            </w:r>
            <w:proofErr w:type="spellStart"/>
            <w:r w:rsidRPr="005D5970">
              <w:rPr>
                <w:rFonts w:ascii="Times New Roman" w:hAnsi="Times New Roman"/>
              </w:rPr>
              <w:t>речи</w:t>
            </w:r>
            <w:proofErr w:type="spellEnd"/>
            <w:r w:rsidRPr="005D5970">
              <w:rPr>
                <w:rFonts w:ascii="Times New Roman" w:hAnsi="Times New Roman"/>
              </w:rPr>
              <w:t xml:space="preserve"> </w:t>
            </w:r>
            <w:proofErr w:type="spellStart"/>
            <w:r w:rsidRPr="005D5970">
              <w:rPr>
                <w:rFonts w:ascii="Times New Roman" w:hAnsi="Times New Roman"/>
              </w:rPr>
              <w:t>који</w:t>
            </w:r>
            <w:proofErr w:type="spellEnd"/>
            <w:r w:rsidRPr="005D5970">
              <w:rPr>
                <w:rFonts w:ascii="Times New Roman" w:hAnsi="Times New Roman"/>
              </w:rPr>
              <w:t xml:space="preserve"> </w:t>
            </w:r>
            <w:proofErr w:type="spellStart"/>
            <w:r w:rsidRPr="005D5970">
              <w:rPr>
                <w:rFonts w:ascii="Times New Roman" w:hAnsi="Times New Roman"/>
              </w:rPr>
              <w:t>се</w:t>
            </w:r>
            <w:proofErr w:type="spellEnd"/>
            <w:r w:rsidRPr="005D5970">
              <w:rPr>
                <w:rFonts w:ascii="Times New Roman" w:hAnsi="Times New Roman"/>
              </w:rPr>
              <w:t xml:space="preserve"> </w:t>
            </w:r>
            <w:proofErr w:type="spellStart"/>
            <w:r w:rsidRPr="005D5970">
              <w:rPr>
                <w:rFonts w:ascii="Times New Roman" w:hAnsi="Times New Roman"/>
              </w:rPr>
              <w:t>односе</w:t>
            </w:r>
            <w:proofErr w:type="spellEnd"/>
            <w:r w:rsidRPr="005D5970">
              <w:rPr>
                <w:rFonts w:ascii="Times New Roman" w:hAnsi="Times New Roman"/>
              </w:rPr>
              <w:t xml:space="preserve"> </w:t>
            </w:r>
            <w:proofErr w:type="spellStart"/>
            <w:r w:rsidRPr="005D5970">
              <w:rPr>
                <w:rFonts w:ascii="Times New Roman" w:hAnsi="Times New Roman"/>
              </w:rPr>
              <w:t>на</w:t>
            </w:r>
            <w:proofErr w:type="spellEnd"/>
            <w:r w:rsidRPr="005D5970">
              <w:rPr>
                <w:rFonts w:ascii="Times New Roman" w:hAnsi="Times New Roman"/>
              </w:rPr>
              <w:t xml:space="preserve"> </w:t>
            </w:r>
            <w:proofErr w:type="spellStart"/>
            <w:r w:rsidRPr="005D5970">
              <w:rPr>
                <w:rFonts w:ascii="Times New Roman" w:hAnsi="Times New Roman"/>
              </w:rPr>
              <w:t>тему</w:t>
            </w:r>
            <w:proofErr w:type="spellEnd"/>
            <w:r w:rsidRPr="005D5970">
              <w:rPr>
                <w:rFonts w:ascii="Times New Roman" w:hAnsi="Times New Roman"/>
              </w:rPr>
              <w:t xml:space="preserve">; </w:t>
            </w:r>
            <w:proofErr w:type="spellStart"/>
            <w:r w:rsidRPr="005D5970">
              <w:rPr>
                <w:rFonts w:ascii="Times New Roman" w:hAnsi="Times New Roman"/>
              </w:rPr>
              <w:t>језичке</w:t>
            </w:r>
            <w:proofErr w:type="spellEnd"/>
            <w:r w:rsidRPr="005D5970">
              <w:rPr>
                <w:rFonts w:ascii="Times New Roman" w:hAnsi="Times New Roman"/>
              </w:rPr>
              <w:t xml:space="preserve"> </w:t>
            </w:r>
            <w:proofErr w:type="spellStart"/>
            <w:r w:rsidRPr="005D5970">
              <w:rPr>
                <w:rFonts w:ascii="Times New Roman" w:hAnsi="Times New Roman"/>
              </w:rPr>
              <w:t>структуре</w:t>
            </w:r>
            <w:proofErr w:type="spellEnd"/>
            <w:r w:rsidRPr="005D5970">
              <w:rPr>
                <w:rFonts w:ascii="Times New Roman" w:hAnsi="Times New Roman"/>
              </w:rPr>
              <w:t xml:space="preserve"> - While Pete was looking out of the window, a car stopped outside the house. When they reached the house, Jake was waiting for them. (Past Simple and Past Continuous); I’ve never had a party at my house. It’s been in the family since the 1930’s. (Present Perfect); I’ve seen the two boys who were expelled, but they haven’t done anything. (Present Perfect and Past Simple); I got a radio and a camera for birthday. The camera was great, but the radio was making a funny noise, so I asked my parents for the receipt and I took it back to the shop. (Articles); </w:t>
            </w:r>
            <w:proofErr w:type="spellStart"/>
            <w:r w:rsidRPr="005D5970">
              <w:rPr>
                <w:rFonts w:ascii="Times New Roman" w:hAnsi="Times New Roman"/>
              </w:rPr>
              <w:t>текстове</w:t>
            </w:r>
            <w:proofErr w:type="spellEnd"/>
            <w:r w:rsidRPr="005D5970">
              <w:rPr>
                <w:rFonts w:ascii="Times New Roman" w:hAnsi="Times New Roman"/>
              </w:rPr>
              <w:t xml:space="preserve"> и </w:t>
            </w:r>
            <w:proofErr w:type="spellStart"/>
            <w:r w:rsidRPr="005D5970">
              <w:rPr>
                <w:rFonts w:ascii="Times New Roman" w:hAnsi="Times New Roman"/>
              </w:rPr>
              <w:t>дијалоге</w:t>
            </w:r>
            <w:proofErr w:type="spellEnd"/>
            <w:r w:rsidRPr="005D5970">
              <w:rPr>
                <w:rFonts w:ascii="Times New Roman" w:hAnsi="Times New Roman"/>
              </w:rPr>
              <w:t xml:space="preserve"> </w:t>
            </w:r>
            <w:proofErr w:type="spellStart"/>
            <w:r w:rsidRPr="005D5970">
              <w:rPr>
                <w:rFonts w:ascii="Times New Roman" w:hAnsi="Times New Roman"/>
              </w:rPr>
              <w:t>који</w:t>
            </w:r>
            <w:proofErr w:type="spellEnd"/>
            <w:r w:rsidRPr="005D5970">
              <w:rPr>
                <w:rFonts w:ascii="Times New Roman" w:hAnsi="Times New Roman"/>
              </w:rPr>
              <w:t xml:space="preserve"> </w:t>
            </w:r>
            <w:proofErr w:type="spellStart"/>
            <w:r w:rsidRPr="005D5970">
              <w:rPr>
                <w:rFonts w:ascii="Times New Roman" w:hAnsi="Times New Roman"/>
              </w:rPr>
              <w:t>се</w:t>
            </w:r>
            <w:proofErr w:type="spellEnd"/>
            <w:r w:rsidRPr="005D5970">
              <w:rPr>
                <w:rFonts w:ascii="Times New Roman" w:hAnsi="Times New Roman"/>
              </w:rPr>
              <w:t xml:space="preserve"> </w:t>
            </w:r>
            <w:proofErr w:type="spellStart"/>
            <w:r w:rsidRPr="005D5970">
              <w:rPr>
                <w:rFonts w:ascii="Times New Roman" w:hAnsi="Times New Roman"/>
              </w:rPr>
              <w:t>односе</w:t>
            </w:r>
            <w:proofErr w:type="spellEnd"/>
            <w:r w:rsidRPr="005D5970">
              <w:rPr>
                <w:rFonts w:ascii="Times New Roman" w:hAnsi="Times New Roman"/>
              </w:rPr>
              <w:t xml:space="preserve"> </w:t>
            </w:r>
            <w:proofErr w:type="spellStart"/>
            <w:r w:rsidRPr="005D5970">
              <w:rPr>
                <w:rFonts w:ascii="Times New Roman" w:hAnsi="Times New Roman"/>
              </w:rPr>
              <w:t>на</w:t>
            </w:r>
            <w:proofErr w:type="spellEnd"/>
            <w:r w:rsidRPr="005D5970">
              <w:rPr>
                <w:rFonts w:ascii="Times New Roman" w:hAnsi="Times New Roman"/>
              </w:rPr>
              <w:t xml:space="preserve"> </w:t>
            </w:r>
            <w:proofErr w:type="spellStart"/>
            <w:r w:rsidRPr="005D5970">
              <w:rPr>
                <w:rFonts w:ascii="Times New Roman" w:hAnsi="Times New Roman"/>
              </w:rPr>
              <w:t>тему</w:t>
            </w:r>
            <w:proofErr w:type="spellEnd"/>
            <w:r w:rsidRPr="005D5970">
              <w:rPr>
                <w:rFonts w:ascii="Times New Roman" w:hAnsi="Times New Roman"/>
              </w:rPr>
              <w:t xml:space="preserve"> и </w:t>
            </w:r>
            <w:proofErr w:type="spellStart"/>
            <w:r w:rsidRPr="005D5970">
              <w:rPr>
                <w:rFonts w:ascii="Times New Roman" w:hAnsi="Times New Roman"/>
              </w:rPr>
              <w:t>интеркултурне</w:t>
            </w:r>
            <w:proofErr w:type="spellEnd"/>
            <w:r w:rsidRPr="005D5970">
              <w:rPr>
                <w:rFonts w:ascii="Times New Roman" w:hAnsi="Times New Roman"/>
              </w:rPr>
              <w:t xml:space="preserve"> </w:t>
            </w:r>
            <w:proofErr w:type="spellStart"/>
            <w:r w:rsidRPr="005D5970">
              <w:rPr>
                <w:rFonts w:ascii="Times New Roman" w:hAnsi="Times New Roman"/>
              </w:rPr>
              <w:t>садржаје</w:t>
            </w:r>
            <w:proofErr w:type="spellEnd"/>
            <w:r w:rsidRPr="005D5970">
              <w:rPr>
                <w:rFonts w:ascii="Times New Roman" w:hAnsi="Times New Roman"/>
              </w:rPr>
              <w:t xml:space="preserve"> (</w:t>
            </w:r>
            <w:proofErr w:type="spellStart"/>
            <w:r w:rsidRPr="005D5970">
              <w:rPr>
                <w:rFonts w:ascii="Times New Roman" w:hAnsi="Times New Roman"/>
              </w:rPr>
              <w:t>слушају</w:t>
            </w:r>
            <w:proofErr w:type="spellEnd"/>
            <w:r w:rsidRPr="005D5970">
              <w:rPr>
                <w:rFonts w:ascii="Times New Roman" w:hAnsi="Times New Roman"/>
              </w:rPr>
              <w:t xml:space="preserve">, </w:t>
            </w:r>
            <w:proofErr w:type="spellStart"/>
            <w:r w:rsidRPr="005D5970">
              <w:rPr>
                <w:rFonts w:ascii="Times New Roman" w:hAnsi="Times New Roman"/>
              </w:rPr>
              <w:t>читају</w:t>
            </w:r>
            <w:proofErr w:type="spellEnd"/>
            <w:r w:rsidRPr="005D5970">
              <w:rPr>
                <w:rFonts w:ascii="Times New Roman" w:hAnsi="Times New Roman"/>
              </w:rPr>
              <w:t xml:space="preserve">, </w:t>
            </w:r>
            <w:proofErr w:type="spellStart"/>
            <w:r w:rsidRPr="005D5970">
              <w:rPr>
                <w:rFonts w:ascii="Times New Roman" w:hAnsi="Times New Roman"/>
              </w:rPr>
              <w:t>говоре</w:t>
            </w:r>
            <w:proofErr w:type="spellEnd"/>
            <w:r w:rsidRPr="005D5970">
              <w:rPr>
                <w:rFonts w:ascii="Times New Roman" w:hAnsi="Times New Roman"/>
              </w:rPr>
              <w:t xml:space="preserve"> и </w:t>
            </w:r>
            <w:proofErr w:type="spellStart"/>
            <w:r w:rsidRPr="005D5970">
              <w:rPr>
                <w:rFonts w:ascii="Times New Roman" w:hAnsi="Times New Roman"/>
              </w:rPr>
              <w:t>пишу</w:t>
            </w:r>
            <w:proofErr w:type="spellEnd"/>
            <w:r w:rsidRPr="005D5970">
              <w:rPr>
                <w:rFonts w:ascii="Times New Roman" w:hAnsi="Times New Roman"/>
              </w:rPr>
              <w:t>).</w:t>
            </w:r>
          </w:p>
        </w:tc>
        <w:tc>
          <w:tcPr>
            <w:tcW w:w="5763" w:type="dxa"/>
          </w:tcPr>
          <w:p w14:paraId="35E9572E" w14:textId="77777777" w:rsidR="005D5970" w:rsidRPr="005D5970" w:rsidRDefault="005D5970" w:rsidP="005D5970">
            <w:pPr>
              <w:contextualSpacing/>
              <w:rPr>
                <w:rFonts w:ascii="Times New Roman" w:hAnsi="Times New Roman"/>
                <w:lang w:val="sr-Cyrl-RS"/>
              </w:rPr>
            </w:pPr>
            <w:r w:rsidRPr="005D5970">
              <w:rPr>
                <w:rFonts w:ascii="Times New Roman" w:hAnsi="Times New Roman"/>
                <w:lang w:val="sr-Cyrl-RS"/>
              </w:rPr>
              <w:t>По завршетку теме ученици ће бити у стању да:</w:t>
            </w:r>
          </w:p>
          <w:p w14:paraId="53C25C19" w14:textId="77777777" w:rsidR="005D5970" w:rsidRPr="005D5970" w:rsidRDefault="005D5970" w:rsidP="005D5970">
            <w:pPr>
              <w:contextualSpacing/>
              <w:rPr>
                <w:rFonts w:ascii="Times New Roman" w:hAnsi="Times New Roman"/>
              </w:rPr>
            </w:pPr>
            <w:r w:rsidRPr="005D5970">
              <w:rPr>
                <w:rFonts w:ascii="Times New Roman" w:hAnsi="Times New Roman"/>
              </w:rPr>
              <w:t xml:space="preserve">- </w:t>
            </w:r>
            <w:proofErr w:type="spellStart"/>
            <w:r w:rsidRPr="005D5970">
              <w:rPr>
                <w:rFonts w:ascii="Times New Roman" w:hAnsi="Times New Roman"/>
              </w:rPr>
              <w:t>препознају</w:t>
            </w:r>
            <w:proofErr w:type="spellEnd"/>
            <w:r w:rsidRPr="005D5970">
              <w:rPr>
                <w:rFonts w:ascii="Times New Roman" w:hAnsi="Times New Roman"/>
              </w:rPr>
              <w:t xml:space="preserve"> и </w:t>
            </w:r>
            <w:proofErr w:type="spellStart"/>
            <w:r w:rsidRPr="005D5970">
              <w:rPr>
                <w:rFonts w:ascii="Times New Roman" w:hAnsi="Times New Roman"/>
              </w:rPr>
              <w:t>именују</w:t>
            </w:r>
            <w:proofErr w:type="spellEnd"/>
            <w:r w:rsidRPr="005D5970">
              <w:rPr>
                <w:rFonts w:ascii="Times New Roman" w:hAnsi="Times New Roman"/>
              </w:rPr>
              <w:t xml:space="preserve"> </w:t>
            </w:r>
            <w:proofErr w:type="spellStart"/>
            <w:r w:rsidRPr="005D5970">
              <w:rPr>
                <w:rFonts w:ascii="Times New Roman" w:hAnsi="Times New Roman"/>
              </w:rPr>
              <w:t>појмове</w:t>
            </w:r>
            <w:proofErr w:type="spellEnd"/>
            <w:r w:rsidRPr="005D5970">
              <w:rPr>
                <w:rFonts w:ascii="Times New Roman" w:hAnsi="Times New Roman"/>
              </w:rPr>
              <w:t xml:space="preserve"> </w:t>
            </w:r>
            <w:proofErr w:type="spellStart"/>
            <w:r w:rsidRPr="005D5970">
              <w:rPr>
                <w:rFonts w:ascii="Times New Roman" w:hAnsi="Times New Roman"/>
              </w:rPr>
              <w:t>који</w:t>
            </w:r>
            <w:proofErr w:type="spellEnd"/>
            <w:r w:rsidRPr="005D5970">
              <w:rPr>
                <w:rFonts w:ascii="Times New Roman" w:hAnsi="Times New Roman"/>
              </w:rPr>
              <w:t xml:space="preserve"> </w:t>
            </w:r>
            <w:proofErr w:type="spellStart"/>
            <w:r w:rsidRPr="005D5970">
              <w:rPr>
                <w:rFonts w:ascii="Times New Roman" w:hAnsi="Times New Roman"/>
              </w:rPr>
              <w:t>се</w:t>
            </w:r>
            <w:proofErr w:type="spellEnd"/>
            <w:r w:rsidRPr="005D5970">
              <w:rPr>
                <w:rFonts w:ascii="Times New Roman" w:hAnsi="Times New Roman"/>
              </w:rPr>
              <w:t xml:space="preserve"> </w:t>
            </w:r>
            <w:proofErr w:type="spellStart"/>
            <w:r w:rsidRPr="005D5970">
              <w:rPr>
                <w:rFonts w:ascii="Times New Roman" w:hAnsi="Times New Roman"/>
              </w:rPr>
              <w:t>односе</w:t>
            </w:r>
            <w:proofErr w:type="spellEnd"/>
            <w:r w:rsidRPr="005D5970">
              <w:rPr>
                <w:rFonts w:ascii="Times New Roman" w:hAnsi="Times New Roman"/>
              </w:rPr>
              <w:t xml:space="preserve"> </w:t>
            </w:r>
            <w:proofErr w:type="spellStart"/>
            <w:r w:rsidRPr="005D5970">
              <w:rPr>
                <w:rFonts w:ascii="Times New Roman" w:hAnsi="Times New Roman"/>
              </w:rPr>
              <w:t>на</w:t>
            </w:r>
            <w:proofErr w:type="spellEnd"/>
            <w:r w:rsidRPr="005D5970">
              <w:rPr>
                <w:rFonts w:ascii="Times New Roman" w:hAnsi="Times New Roman"/>
              </w:rPr>
              <w:t xml:space="preserve"> </w:t>
            </w:r>
            <w:proofErr w:type="spellStart"/>
            <w:r w:rsidRPr="005D5970">
              <w:rPr>
                <w:rFonts w:ascii="Times New Roman" w:hAnsi="Times New Roman"/>
              </w:rPr>
              <w:t>тему</w:t>
            </w:r>
            <w:proofErr w:type="spellEnd"/>
            <w:r w:rsidRPr="005D5970">
              <w:rPr>
                <w:rFonts w:ascii="Times New Roman" w:hAnsi="Times New Roman"/>
              </w:rPr>
              <w:t>;</w:t>
            </w:r>
          </w:p>
          <w:p w14:paraId="6254037F" w14:textId="77777777" w:rsidR="005D5970" w:rsidRPr="005D5970" w:rsidRDefault="005D5970" w:rsidP="005D5970">
            <w:pPr>
              <w:contextualSpacing/>
              <w:rPr>
                <w:rFonts w:ascii="Times New Roman" w:hAnsi="Times New Roman"/>
              </w:rPr>
            </w:pPr>
            <w:r w:rsidRPr="005D5970">
              <w:rPr>
                <w:rFonts w:ascii="Times New Roman" w:hAnsi="Times New Roman"/>
              </w:rPr>
              <w:t xml:space="preserve"> - </w:t>
            </w:r>
            <w:proofErr w:type="spellStart"/>
            <w:r w:rsidRPr="005D5970">
              <w:rPr>
                <w:rFonts w:ascii="Times New Roman" w:hAnsi="Times New Roman"/>
              </w:rPr>
              <w:t>разумеју</w:t>
            </w:r>
            <w:proofErr w:type="spellEnd"/>
            <w:r w:rsidRPr="005D5970">
              <w:rPr>
                <w:rFonts w:ascii="Times New Roman" w:hAnsi="Times New Roman"/>
              </w:rPr>
              <w:t xml:space="preserve"> </w:t>
            </w:r>
            <w:proofErr w:type="spellStart"/>
            <w:r w:rsidRPr="005D5970">
              <w:rPr>
                <w:rFonts w:ascii="Times New Roman" w:hAnsi="Times New Roman"/>
              </w:rPr>
              <w:t>општи</w:t>
            </w:r>
            <w:proofErr w:type="spellEnd"/>
            <w:r w:rsidRPr="005D5970">
              <w:rPr>
                <w:rFonts w:ascii="Times New Roman" w:hAnsi="Times New Roman"/>
              </w:rPr>
              <w:t xml:space="preserve"> </w:t>
            </w:r>
            <w:proofErr w:type="spellStart"/>
            <w:r w:rsidRPr="005D5970">
              <w:rPr>
                <w:rFonts w:ascii="Times New Roman" w:hAnsi="Times New Roman"/>
              </w:rPr>
              <w:t>смисао</w:t>
            </w:r>
            <w:proofErr w:type="spellEnd"/>
            <w:r w:rsidRPr="005D5970">
              <w:rPr>
                <w:rFonts w:ascii="Times New Roman" w:hAnsi="Times New Roman"/>
              </w:rPr>
              <w:t xml:space="preserve"> и </w:t>
            </w:r>
            <w:proofErr w:type="spellStart"/>
            <w:r w:rsidRPr="005D5970">
              <w:rPr>
                <w:rFonts w:ascii="Times New Roman" w:hAnsi="Times New Roman"/>
              </w:rPr>
              <w:t>главне</w:t>
            </w:r>
            <w:proofErr w:type="spellEnd"/>
            <w:r w:rsidRPr="005D5970">
              <w:rPr>
                <w:rFonts w:ascii="Times New Roman" w:hAnsi="Times New Roman"/>
              </w:rPr>
              <w:t xml:space="preserve"> </w:t>
            </w:r>
            <w:proofErr w:type="spellStart"/>
            <w:r w:rsidRPr="005D5970">
              <w:rPr>
                <w:rFonts w:ascii="Times New Roman" w:hAnsi="Times New Roman"/>
              </w:rPr>
              <w:t>информације</w:t>
            </w:r>
            <w:proofErr w:type="spellEnd"/>
            <w:r w:rsidRPr="005D5970">
              <w:rPr>
                <w:rFonts w:ascii="Times New Roman" w:hAnsi="Times New Roman"/>
              </w:rPr>
              <w:t xml:space="preserve"> </w:t>
            </w:r>
            <w:proofErr w:type="spellStart"/>
            <w:r w:rsidRPr="005D5970">
              <w:rPr>
                <w:rFonts w:ascii="Times New Roman" w:hAnsi="Times New Roman"/>
              </w:rPr>
              <w:t>из</w:t>
            </w:r>
            <w:proofErr w:type="spellEnd"/>
            <w:r w:rsidRPr="005D5970">
              <w:rPr>
                <w:rFonts w:ascii="Times New Roman" w:hAnsi="Times New Roman"/>
              </w:rPr>
              <w:t xml:space="preserve"> </w:t>
            </w:r>
            <w:proofErr w:type="spellStart"/>
            <w:r w:rsidRPr="005D5970">
              <w:rPr>
                <w:rFonts w:ascii="Times New Roman" w:hAnsi="Times New Roman"/>
              </w:rPr>
              <w:t>текстова</w:t>
            </w:r>
            <w:proofErr w:type="spellEnd"/>
            <w:r w:rsidRPr="005D5970">
              <w:rPr>
                <w:rFonts w:ascii="Times New Roman" w:hAnsi="Times New Roman"/>
              </w:rPr>
              <w:t xml:space="preserve"> </w:t>
            </w:r>
            <w:proofErr w:type="spellStart"/>
            <w:r w:rsidRPr="005D5970">
              <w:rPr>
                <w:rFonts w:ascii="Times New Roman" w:hAnsi="Times New Roman"/>
              </w:rPr>
              <w:t>који</w:t>
            </w:r>
            <w:proofErr w:type="spellEnd"/>
            <w:r w:rsidRPr="005D5970">
              <w:rPr>
                <w:rFonts w:ascii="Times New Roman" w:hAnsi="Times New Roman"/>
              </w:rPr>
              <w:t xml:space="preserve"> </w:t>
            </w:r>
            <w:proofErr w:type="spellStart"/>
            <w:r w:rsidRPr="005D5970">
              <w:rPr>
                <w:rFonts w:ascii="Times New Roman" w:hAnsi="Times New Roman"/>
              </w:rPr>
              <w:t>се</w:t>
            </w:r>
            <w:proofErr w:type="spellEnd"/>
            <w:r w:rsidRPr="005D5970">
              <w:rPr>
                <w:rFonts w:ascii="Times New Roman" w:hAnsi="Times New Roman"/>
              </w:rPr>
              <w:t xml:space="preserve"> </w:t>
            </w:r>
            <w:proofErr w:type="spellStart"/>
            <w:r w:rsidRPr="005D5970">
              <w:rPr>
                <w:rFonts w:ascii="Times New Roman" w:hAnsi="Times New Roman"/>
              </w:rPr>
              <w:t>односе</w:t>
            </w:r>
            <w:proofErr w:type="spellEnd"/>
            <w:r w:rsidRPr="005D5970">
              <w:rPr>
                <w:rFonts w:ascii="Times New Roman" w:hAnsi="Times New Roman"/>
              </w:rPr>
              <w:t xml:space="preserve"> </w:t>
            </w:r>
            <w:proofErr w:type="spellStart"/>
            <w:r w:rsidRPr="005D5970">
              <w:rPr>
                <w:rFonts w:ascii="Times New Roman" w:hAnsi="Times New Roman"/>
              </w:rPr>
              <w:t>на</w:t>
            </w:r>
            <w:proofErr w:type="spellEnd"/>
            <w:r w:rsidRPr="005D5970">
              <w:rPr>
                <w:rFonts w:ascii="Times New Roman" w:hAnsi="Times New Roman"/>
              </w:rPr>
              <w:t xml:space="preserve"> </w:t>
            </w:r>
            <w:proofErr w:type="spellStart"/>
            <w:r w:rsidRPr="005D5970">
              <w:rPr>
                <w:rFonts w:ascii="Times New Roman" w:hAnsi="Times New Roman"/>
              </w:rPr>
              <w:t>описивање</w:t>
            </w:r>
            <w:proofErr w:type="spellEnd"/>
            <w:r w:rsidRPr="005D5970">
              <w:rPr>
                <w:rFonts w:ascii="Times New Roman" w:hAnsi="Times New Roman"/>
              </w:rPr>
              <w:t xml:space="preserve"> </w:t>
            </w:r>
            <w:proofErr w:type="spellStart"/>
            <w:r w:rsidRPr="005D5970">
              <w:rPr>
                <w:rFonts w:ascii="Times New Roman" w:hAnsi="Times New Roman"/>
              </w:rPr>
              <w:t>искустава</w:t>
            </w:r>
            <w:proofErr w:type="spellEnd"/>
            <w:r w:rsidRPr="005D5970">
              <w:rPr>
                <w:rFonts w:ascii="Times New Roman" w:hAnsi="Times New Roman"/>
              </w:rPr>
              <w:t xml:space="preserve">, и </w:t>
            </w:r>
            <w:proofErr w:type="spellStart"/>
            <w:r w:rsidRPr="005D5970">
              <w:rPr>
                <w:rFonts w:ascii="Times New Roman" w:hAnsi="Times New Roman"/>
              </w:rPr>
              <w:t>догађаја</w:t>
            </w:r>
            <w:proofErr w:type="spellEnd"/>
            <w:r w:rsidRPr="005D5970">
              <w:rPr>
                <w:rFonts w:ascii="Times New Roman" w:hAnsi="Times New Roman"/>
              </w:rPr>
              <w:t xml:space="preserve"> у </w:t>
            </w:r>
            <w:proofErr w:type="spellStart"/>
            <w:r w:rsidRPr="005D5970">
              <w:rPr>
                <w:rFonts w:ascii="Times New Roman" w:hAnsi="Times New Roman"/>
              </w:rPr>
              <w:t>прошлости</w:t>
            </w:r>
            <w:proofErr w:type="spellEnd"/>
            <w:r w:rsidRPr="005D5970">
              <w:rPr>
                <w:rFonts w:ascii="Times New Roman" w:hAnsi="Times New Roman"/>
              </w:rPr>
              <w:t>;</w:t>
            </w:r>
          </w:p>
          <w:p w14:paraId="4C1705DD" w14:textId="77777777" w:rsidR="005D5970" w:rsidRPr="005D5970" w:rsidRDefault="005D5970" w:rsidP="005D5970">
            <w:pPr>
              <w:contextualSpacing/>
              <w:rPr>
                <w:rFonts w:ascii="Times New Roman" w:hAnsi="Times New Roman"/>
              </w:rPr>
            </w:pPr>
            <w:r w:rsidRPr="005D5970">
              <w:rPr>
                <w:rFonts w:ascii="Times New Roman" w:hAnsi="Times New Roman"/>
              </w:rPr>
              <w:t xml:space="preserve"> - </w:t>
            </w:r>
            <w:proofErr w:type="spellStart"/>
            <w:r w:rsidRPr="005D5970">
              <w:rPr>
                <w:rFonts w:ascii="Times New Roman" w:hAnsi="Times New Roman"/>
              </w:rPr>
              <w:t>размене</w:t>
            </w:r>
            <w:proofErr w:type="spellEnd"/>
            <w:r w:rsidRPr="005D5970">
              <w:rPr>
                <w:rFonts w:ascii="Times New Roman" w:hAnsi="Times New Roman"/>
              </w:rPr>
              <w:t xml:space="preserve"> </w:t>
            </w:r>
            <w:proofErr w:type="spellStart"/>
            <w:r w:rsidRPr="005D5970">
              <w:rPr>
                <w:rFonts w:ascii="Times New Roman" w:hAnsi="Times New Roman"/>
              </w:rPr>
              <w:t>неколико</w:t>
            </w:r>
            <w:proofErr w:type="spellEnd"/>
            <w:r w:rsidRPr="005D5970">
              <w:rPr>
                <w:rFonts w:ascii="Times New Roman" w:hAnsi="Times New Roman"/>
              </w:rPr>
              <w:t xml:space="preserve"> </w:t>
            </w:r>
            <w:proofErr w:type="spellStart"/>
            <w:r w:rsidRPr="005D5970">
              <w:rPr>
                <w:rFonts w:ascii="Times New Roman" w:hAnsi="Times New Roman"/>
              </w:rPr>
              <w:t>информација</w:t>
            </w:r>
            <w:proofErr w:type="spellEnd"/>
            <w:r w:rsidRPr="005D5970">
              <w:rPr>
                <w:rFonts w:ascii="Times New Roman" w:hAnsi="Times New Roman"/>
              </w:rPr>
              <w:t xml:space="preserve"> у </w:t>
            </w:r>
            <w:proofErr w:type="spellStart"/>
            <w:r w:rsidRPr="005D5970">
              <w:rPr>
                <w:rFonts w:ascii="Times New Roman" w:hAnsi="Times New Roman"/>
              </w:rPr>
              <w:t>низу</w:t>
            </w:r>
            <w:proofErr w:type="spellEnd"/>
            <w:r w:rsidRPr="005D5970">
              <w:rPr>
                <w:rFonts w:ascii="Times New Roman" w:hAnsi="Times New Roman"/>
              </w:rPr>
              <w:t xml:space="preserve"> о </w:t>
            </w:r>
            <w:proofErr w:type="spellStart"/>
            <w:r w:rsidRPr="005D5970">
              <w:rPr>
                <w:rFonts w:ascii="Times New Roman" w:hAnsi="Times New Roman"/>
              </w:rPr>
              <w:t>искуствима</w:t>
            </w:r>
            <w:proofErr w:type="spellEnd"/>
            <w:r w:rsidRPr="005D5970">
              <w:rPr>
                <w:rFonts w:ascii="Times New Roman" w:hAnsi="Times New Roman"/>
              </w:rPr>
              <w:t xml:space="preserve">, и </w:t>
            </w:r>
            <w:proofErr w:type="spellStart"/>
            <w:r w:rsidRPr="005D5970">
              <w:rPr>
                <w:rFonts w:ascii="Times New Roman" w:hAnsi="Times New Roman"/>
              </w:rPr>
              <w:t>догађајима</w:t>
            </w:r>
            <w:proofErr w:type="spellEnd"/>
            <w:r w:rsidRPr="005D5970">
              <w:rPr>
                <w:rFonts w:ascii="Times New Roman" w:hAnsi="Times New Roman"/>
              </w:rPr>
              <w:t xml:space="preserve"> у </w:t>
            </w:r>
            <w:proofErr w:type="spellStart"/>
            <w:r w:rsidRPr="005D5970">
              <w:rPr>
                <w:rFonts w:ascii="Times New Roman" w:hAnsi="Times New Roman"/>
              </w:rPr>
              <w:t>прошлости</w:t>
            </w:r>
            <w:proofErr w:type="spellEnd"/>
            <w:r w:rsidRPr="005D5970">
              <w:rPr>
                <w:rFonts w:ascii="Times New Roman" w:hAnsi="Times New Roman"/>
              </w:rPr>
              <w:t xml:space="preserve">; - </w:t>
            </w:r>
            <w:proofErr w:type="spellStart"/>
            <w:r w:rsidRPr="005D5970">
              <w:rPr>
                <w:rFonts w:ascii="Times New Roman" w:hAnsi="Times New Roman"/>
              </w:rPr>
              <w:t>опишу</w:t>
            </w:r>
            <w:proofErr w:type="spellEnd"/>
            <w:r w:rsidRPr="005D5970">
              <w:rPr>
                <w:rFonts w:ascii="Times New Roman" w:hAnsi="Times New Roman"/>
              </w:rPr>
              <w:t xml:space="preserve"> </w:t>
            </w:r>
            <w:proofErr w:type="spellStart"/>
            <w:r w:rsidRPr="005D5970">
              <w:rPr>
                <w:rFonts w:ascii="Times New Roman" w:hAnsi="Times New Roman"/>
              </w:rPr>
              <w:t>искуства</w:t>
            </w:r>
            <w:proofErr w:type="spellEnd"/>
            <w:r w:rsidRPr="005D5970">
              <w:rPr>
                <w:rFonts w:ascii="Times New Roman" w:hAnsi="Times New Roman"/>
              </w:rPr>
              <w:t xml:space="preserve"> и </w:t>
            </w:r>
            <w:proofErr w:type="spellStart"/>
            <w:r w:rsidRPr="005D5970">
              <w:rPr>
                <w:rFonts w:ascii="Times New Roman" w:hAnsi="Times New Roman"/>
              </w:rPr>
              <w:t>догађаје</w:t>
            </w:r>
            <w:proofErr w:type="spellEnd"/>
            <w:r w:rsidRPr="005D5970">
              <w:rPr>
                <w:rFonts w:ascii="Times New Roman" w:hAnsi="Times New Roman"/>
              </w:rPr>
              <w:t xml:space="preserve"> </w:t>
            </w:r>
            <w:proofErr w:type="spellStart"/>
            <w:r w:rsidRPr="005D5970">
              <w:rPr>
                <w:rFonts w:ascii="Times New Roman" w:hAnsi="Times New Roman"/>
              </w:rPr>
              <w:t>из</w:t>
            </w:r>
            <w:proofErr w:type="spellEnd"/>
            <w:r w:rsidRPr="005D5970">
              <w:rPr>
                <w:rFonts w:ascii="Times New Roman" w:hAnsi="Times New Roman"/>
              </w:rPr>
              <w:t xml:space="preserve"> </w:t>
            </w:r>
            <w:proofErr w:type="spellStart"/>
            <w:r w:rsidRPr="005D5970">
              <w:rPr>
                <w:rFonts w:ascii="Times New Roman" w:hAnsi="Times New Roman"/>
              </w:rPr>
              <w:t>прошлости</w:t>
            </w:r>
            <w:proofErr w:type="spellEnd"/>
            <w:r w:rsidRPr="005D5970">
              <w:rPr>
                <w:rFonts w:ascii="Times New Roman" w:hAnsi="Times New Roman"/>
              </w:rPr>
              <w:t xml:space="preserve"> </w:t>
            </w:r>
            <w:proofErr w:type="spellStart"/>
            <w:r w:rsidRPr="005D5970">
              <w:rPr>
                <w:rFonts w:ascii="Times New Roman" w:hAnsi="Times New Roman"/>
              </w:rPr>
              <w:t>повезујући</w:t>
            </w:r>
            <w:proofErr w:type="spellEnd"/>
            <w:r w:rsidRPr="005D5970">
              <w:rPr>
                <w:rFonts w:ascii="Times New Roman" w:hAnsi="Times New Roman"/>
              </w:rPr>
              <w:t xml:space="preserve"> </w:t>
            </w:r>
            <w:proofErr w:type="spellStart"/>
            <w:r w:rsidRPr="005D5970">
              <w:rPr>
                <w:rFonts w:ascii="Times New Roman" w:hAnsi="Times New Roman"/>
              </w:rPr>
              <w:t>неколико</w:t>
            </w:r>
            <w:proofErr w:type="spellEnd"/>
            <w:r w:rsidRPr="005D5970">
              <w:rPr>
                <w:rFonts w:ascii="Times New Roman" w:hAnsi="Times New Roman"/>
              </w:rPr>
              <w:t xml:space="preserve"> </w:t>
            </w:r>
            <w:proofErr w:type="spellStart"/>
            <w:r w:rsidRPr="005D5970">
              <w:rPr>
                <w:rFonts w:ascii="Times New Roman" w:hAnsi="Times New Roman"/>
              </w:rPr>
              <w:t>краћих</w:t>
            </w:r>
            <w:proofErr w:type="spellEnd"/>
            <w:r w:rsidRPr="005D5970">
              <w:rPr>
                <w:rFonts w:ascii="Times New Roman" w:hAnsi="Times New Roman"/>
              </w:rPr>
              <w:t xml:space="preserve"> </w:t>
            </w:r>
            <w:proofErr w:type="spellStart"/>
            <w:r w:rsidRPr="005D5970">
              <w:rPr>
                <w:rFonts w:ascii="Times New Roman" w:hAnsi="Times New Roman"/>
              </w:rPr>
              <w:t>исказа</w:t>
            </w:r>
            <w:proofErr w:type="spellEnd"/>
            <w:r w:rsidRPr="005D5970">
              <w:rPr>
                <w:rFonts w:ascii="Times New Roman" w:hAnsi="Times New Roman"/>
              </w:rPr>
              <w:t xml:space="preserve"> у </w:t>
            </w:r>
            <w:proofErr w:type="spellStart"/>
            <w:r w:rsidRPr="005D5970">
              <w:rPr>
                <w:rFonts w:ascii="Times New Roman" w:hAnsi="Times New Roman"/>
              </w:rPr>
              <w:t>смислену</w:t>
            </w:r>
            <w:proofErr w:type="spellEnd"/>
            <w:r w:rsidRPr="005D5970">
              <w:rPr>
                <w:rFonts w:ascii="Times New Roman" w:hAnsi="Times New Roman"/>
              </w:rPr>
              <w:t xml:space="preserve"> </w:t>
            </w:r>
            <w:proofErr w:type="spellStart"/>
            <w:r w:rsidRPr="005D5970">
              <w:rPr>
                <w:rFonts w:ascii="Times New Roman" w:hAnsi="Times New Roman"/>
              </w:rPr>
              <w:t>целину</w:t>
            </w:r>
            <w:proofErr w:type="spellEnd"/>
            <w:r w:rsidRPr="005D5970">
              <w:rPr>
                <w:rFonts w:ascii="Times New Roman" w:hAnsi="Times New Roman"/>
              </w:rPr>
              <w:t xml:space="preserve">; </w:t>
            </w:r>
          </w:p>
          <w:p w14:paraId="2A48CA40" w14:textId="77777777" w:rsidR="005D5970" w:rsidRPr="005D5970" w:rsidRDefault="005D5970" w:rsidP="005D5970">
            <w:pPr>
              <w:contextualSpacing/>
              <w:rPr>
                <w:rFonts w:ascii="Times New Roman" w:hAnsi="Times New Roman"/>
              </w:rPr>
            </w:pPr>
            <w:r w:rsidRPr="005D5970">
              <w:rPr>
                <w:rFonts w:ascii="Times New Roman" w:hAnsi="Times New Roman"/>
              </w:rPr>
              <w:t xml:space="preserve">- </w:t>
            </w:r>
            <w:proofErr w:type="spellStart"/>
            <w:r w:rsidRPr="005D5970">
              <w:rPr>
                <w:rFonts w:ascii="Times New Roman" w:hAnsi="Times New Roman"/>
              </w:rPr>
              <w:t>разумеју</w:t>
            </w:r>
            <w:proofErr w:type="spellEnd"/>
            <w:r w:rsidRPr="005D5970">
              <w:rPr>
                <w:rFonts w:ascii="Times New Roman" w:hAnsi="Times New Roman"/>
              </w:rPr>
              <w:t xml:space="preserve"> </w:t>
            </w:r>
            <w:proofErr w:type="spellStart"/>
            <w:r w:rsidRPr="005D5970">
              <w:rPr>
                <w:rFonts w:ascii="Times New Roman" w:hAnsi="Times New Roman"/>
              </w:rPr>
              <w:t>једноставније</w:t>
            </w:r>
            <w:proofErr w:type="spellEnd"/>
            <w:r w:rsidRPr="005D5970">
              <w:rPr>
                <w:rFonts w:ascii="Times New Roman" w:hAnsi="Times New Roman"/>
              </w:rPr>
              <w:t xml:space="preserve"> </w:t>
            </w:r>
            <w:proofErr w:type="spellStart"/>
            <w:r w:rsidRPr="005D5970">
              <w:rPr>
                <w:rFonts w:ascii="Times New Roman" w:hAnsi="Times New Roman"/>
              </w:rPr>
              <w:t>текстове</w:t>
            </w:r>
            <w:proofErr w:type="spellEnd"/>
            <w:r w:rsidRPr="005D5970">
              <w:rPr>
                <w:rFonts w:ascii="Times New Roman" w:hAnsi="Times New Roman"/>
              </w:rPr>
              <w:t xml:space="preserve"> </w:t>
            </w:r>
            <w:proofErr w:type="spellStart"/>
            <w:r w:rsidRPr="005D5970">
              <w:rPr>
                <w:rFonts w:ascii="Times New Roman" w:hAnsi="Times New Roman"/>
              </w:rPr>
              <w:t>који</w:t>
            </w:r>
            <w:proofErr w:type="spellEnd"/>
            <w:r w:rsidRPr="005D5970">
              <w:rPr>
                <w:rFonts w:ascii="Times New Roman" w:hAnsi="Times New Roman"/>
              </w:rPr>
              <w:t xml:space="preserve"> </w:t>
            </w:r>
            <w:proofErr w:type="spellStart"/>
            <w:r w:rsidRPr="005D5970">
              <w:rPr>
                <w:rFonts w:ascii="Times New Roman" w:hAnsi="Times New Roman"/>
              </w:rPr>
              <w:t>се</w:t>
            </w:r>
            <w:proofErr w:type="spellEnd"/>
            <w:r w:rsidRPr="005D5970">
              <w:rPr>
                <w:rFonts w:ascii="Times New Roman" w:hAnsi="Times New Roman"/>
              </w:rPr>
              <w:t xml:space="preserve"> </w:t>
            </w:r>
            <w:proofErr w:type="spellStart"/>
            <w:r w:rsidRPr="005D5970">
              <w:rPr>
                <w:rFonts w:ascii="Times New Roman" w:hAnsi="Times New Roman"/>
              </w:rPr>
              <w:t>односе</w:t>
            </w:r>
            <w:proofErr w:type="spellEnd"/>
            <w:r w:rsidRPr="005D5970">
              <w:rPr>
                <w:rFonts w:ascii="Times New Roman" w:hAnsi="Times New Roman"/>
              </w:rPr>
              <w:t xml:space="preserve"> </w:t>
            </w:r>
            <w:proofErr w:type="spellStart"/>
            <w:r w:rsidRPr="005D5970">
              <w:rPr>
                <w:rFonts w:ascii="Times New Roman" w:hAnsi="Times New Roman"/>
              </w:rPr>
              <w:t>на</w:t>
            </w:r>
            <w:proofErr w:type="spellEnd"/>
            <w:r w:rsidRPr="005D5970">
              <w:rPr>
                <w:rFonts w:ascii="Times New Roman" w:hAnsi="Times New Roman"/>
              </w:rPr>
              <w:t xml:space="preserve"> </w:t>
            </w:r>
            <w:proofErr w:type="spellStart"/>
            <w:r w:rsidRPr="005D5970">
              <w:rPr>
                <w:rFonts w:ascii="Times New Roman" w:hAnsi="Times New Roman"/>
              </w:rPr>
              <w:t>описивање</w:t>
            </w:r>
            <w:proofErr w:type="spellEnd"/>
            <w:r w:rsidRPr="005D5970">
              <w:rPr>
                <w:rFonts w:ascii="Times New Roman" w:hAnsi="Times New Roman"/>
              </w:rPr>
              <w:t xml:space="preserve"> </w:t>
            </w:r>
            <w:proofErr w:type="spellStart"/>
            <w:r w:rsidRPr="005D5970">
              <w:rPr>
                <w:rFonts w:ascii="Times New Roman" w:hAnsi="Times New Roman"/>
              </w:rPr>
              <w:t>способности</w:t>
            </w:r>
            <w:proofErr w:type="spellEnd"/>
            <w:r w:rsidRPr="005D5970">
              <w:rPr>
                <w:rFonts w:ascii="Times New Roman" w:hAnsi="Times New Roman"/>
              </w:rPr>
              <w:t xml:space="preserve"> у </w:t>
            </w:r>
            <w:proofErr w:type="spellStart"/>
            <w:r w:rsidRPr="005D5970">
              <w:rPr>
                <w:rFonts w:ascii="Times New Roman" w:hAnsi="Times New Roman"/>
              </w:rPr>
              <w:t>садашњости</w:t>
            </w:r>
            <w:proofErr w:type="spellEnd"/>
            <w:r w:rsidRPr="005D5970">
              <w:rPr>
                <w:rFonts w:ascii="Times New Roman" w:hAnsi="Times New Roman"/>
              </w:rPr>
              <w:t>;</w:t>
            </w:r>
          </w:p>
          <w:p w14:paraId="4583C05B" w14:textId="77777777" w:rsidR="005D5970" w:rsidRPr="005D5970" w:rsidRDefault="005D5970" w:rsidP="005D5970">
            <w:pPr>
              <w:contextualSpacing/>
              <w:rPr>
                <w:rFonts w:ascii="Times New Roman" w:hAnsi="Times New Roman"/>
              </w:rPr>
            </w:pPr>
            <w:r w:rsidRPr="005D5970">
              <w:rPr>
                <w:rFonts w:ascii="Times New Roman" w:hAnsi="Times New Roman"/>
              </w:rPr>
              <w:t xml:space="preserve"> - </w:t>
            </w:r>
            <w:proofErr w:type="spellStart"/>
            <w:r w:rsidRPr="005D5970">
              <w:rPr>
                <w:rFonts w:ascii="Times New Roman" w:hAnsi="Times New Roman"/>
              </w:rPr>
              <w:t>саопште</w:t>
            </w:r>
            <w:proofErr w:type="spellEnd"/>
            <w:r w:rsidRPr="005D5970">
              <w:rPr>
                <w:rFonts w:ascii="Times New Roman" w:hAnsi="Times New Roman"/>
              </w:rPr>
              <w:t xml:space="preserve"> </w:t>
            </w:r>
            <w:proofErr w:type="spellStart"/>
            <w:r w:rsidRPr="005D5970">
              <w:rPr>
                <w:rFonts w:ascii="Times New Roman" w:hAnsi="Times New Roman"/>
              </w:rPr>
              <w:t>своје</w:t>
            </w:r>
            <w:proofErr w:type="spellEnd"/>
            <w:r w:rsidRPr="005D5970">
              <w:rPr>
                <w:rFonts w:ascii="Times New Roman" w:hAnsi="Times New Roman"/>
              </w:rPr>
              <w:t xml:space="preserve"> и </w:t>
            </w:r>
            <w:proofErr w:type="spellStart"/>
            <w:r w:rsidRPr="005D5970">
              <w:rPr>
                <w:rFonts w:ascii="Times New Roman" w:hAnsi="Times New Roman"/>
              </w:rPr>
              <w:t>туђе</w:t>
            </w:r>
            <w:proofErr w:type="spellEnd"/>
            <w:r w:rsidRPr="005D5970">
              <w:rPr>
                <w:rFonts w:ascii="Times New Roman" w:hAnsi="Times New Roman"/>
              </w:rPr>
              <w:t xml:space="preserve"> </w:t>
            </w:r>
            <w:proofErr w:type="spellStart"/>
            <w:r w:rsidRPr="005D5970">
              <w:rPr>
                <w:rFonts w:ascii="Times New Roman" w:hAnsi="Times New Roman"/>
              </w:rPr>
              <w:t>способности</w:t>
            </w:r>
            <w:proofErr w:type="spellEnd"/>
            <w:r w:rsidRPr="005D5970">
              <w:rPr>
                <w:rFonts w:ascii="Times New Roman" w:hAnsi="Times New Roman"/>
              </w:rPr>
              <w:t xml:space="preserve"> у </w:t>
            </w:r>
            <w:proofErr w:type="spellStart"/>
            <w:r w:rsidRPr="005D5970">
              <w:rPr>
                <w:rFonts w:ascii="Times New Roman" w:hAnsi="Times New Roman"/>
              </w:rPr>
              <w:t>садашњости</w:t>
            </w:r>
            <w:proofErr w:type="spellEnd"/>
            <w:r w:rsidRPr="005D5970">
              <w:rPr>
                <w:rFonts w:ascii="Times New Roman" w:hAnsi="Times New Roman"/>
              </w:rPr>
              <w:t xml:space="preserve">; - </w:t>
            </w:r>
            <w:proofErr w:type="spellStart"/>
            <w:r w:rsidRPr="005D5970">
              <w:rPr>
                <w:rFonts w:ascii="Times New Roman" w:hAnsi="Times New Roman"/>
              </w:rPr>
              <w:t>размене</w:t>
            </w:r>
            <w:proofErr w:type="spellEnd"/>
            <w:r w:rsidRPr="005D5970">
              <w:rPr>
                <w:rFonts w:ascii="Times New Roman" w:hAnsi="Times New Roman"/>
              </w:rPr>
              <w:t xml:space="preserve"> </w:t>
            </w:r>
            <w:proofErr w:type="spellStart"/>
            <w:r w:rsidRPr="005D5970">
              <w:rPr>
                <w:rFonts w:ascii="Times New Roman" w:hAnsi="Times New Roman"/>
              </w:rPr>
              <w:t>неколико</w:t>
            </w:r>
            <w:proofErr w:type="spellEnd"/>
            <w:r w:rsidRPr="005D5970">
              <w:rPr>
                <w:rFonts w:ascii="Times New Roman" w:hAnsi="Times New Roman"/>
              </w:rPr>
              <w:t xml:space="preserve"> </w:t>
            </w:r>
            <w:proofErr w:type="spellStart"/>
            <w:r w:rsidRPr="005D5970">
              <w:rPr>
                <w:rFonts w:ascii="Times New Roman" w:hAnsi="Times New Roman"/>
              </w:rPr>
              <w:t>информација</w:t>
            </w:r>
            <w:proofErr w:type="spellEnd"/>
            <w:r w:rsidRPr="005D5970">
              <w:rPr>
                <w:rFonts w:ascii="Times New Roman" w:hAnsi="Times New Roman"/>
              </w:rPr>
              <w:t xml:space="preserve"> о </w:t>
            </w:r>
            <w:proofErr w:type="spellStart"/>
            <w:r w:rsidRPr="005D5970">
              <w:rPr>
                <w:rFonts w:ascii="Times New Roman" w:hAnsi="Times New Roman"/>
              </w:rPr>
              <w:t>способностима</w:t>
            </w:r>
            <w:proofErr w:type="spellEnd"/>
            <w:r w:rsidRPr="005D5970">
              <w:rPr>
                <w:rFonts w:ascii="Times New Roman" w:hAnsi="Times New Roman"/>
              </w:rPr>
              <w:t xml:space="preserve"> у </w:t>
            </w:r>
            <w:proofErr w:type="spellStart"/>
            <w:r w:rsidRPr="005D5970">
              <w:rPr>
                <w:rFonts w:ascii="Times New Roman" w:hAnsi="Times New Roman"/>
              </w:rPr>
              <w:t>садaшњости</w:t>
            </w:r>
            <w:proofErr w:type="spellEnd"/>
            <w:r w:rsidRPr="005D5970">
              <w:rPr>
                <w:rFonts w:ascii="Times New Roman" w:hAnsi="Times New Roman"/>
              </w:rPr>
              <w:t xml:space="preserve">; </w:t>
            </w:r>
          </w:p>
          <w:p w14:paraId="6A774B5B" w14:textId="77777777" w:rsidR="005D5970" w:rsidRPr="005D5970" w:rsidRDefault="005D5970" w:rsidP="005D5970">
            <w:pPr>
              <w:contextualSpacing/>
              <w:rPr>
                <w:rFonts w:ascii="Times New Roman" w:hAnsi="Times New Roman"/>
              </w:rPr>
            </w:pPr>
            <w:r w:rsidRPr="005D5970">
              <w:rPr>
                <w:rFonts w:ascii="Times New Roman" w:hAnsi="Times New Roman"/>
              </w:rPr>
              <w:t xml:space="preserve">- </w:t>
            </w:r>
            <w:proofErr w:type="spellStart"/>
            <w:r w:rsidRPr="005D5970">
              <w:rPr>
                <w:rFonts w:ascii="Times New Roman" w:hAnsi="Times New Roman"/>
              </w:rPr>
              <w:t>опишу</w:t>
            </w:r>
            <w:proofErr w:type="spellEnd"/>
            <w:r w:rsidRPr="005D5970">
              <w:rPr>
                <w:rFonts w:ascii="Times New Roman" w:hAnsi="Times New Roman"/>
              </w:rPr>
              <w:t xml:space="preserve"> </w:t>
            </w:r>
            <w:proofErr w:type="spellStart"/>
            <w:r w:rsidRPr="005D5970">
              <w:rPr>
                <w:rFonts w:ascii="Times New Roman" w:hAnsi="Times New Roman"/>
              </w:rPr>
              <w:t>историјски</w:t>
            </w:r>
            <w:proofErr w:type="spellEnd"/>
            <w:r w:rsidRPr="005D5970">
              <w:rPr>
                <w:rFonts w:ascii="Times New Roman" w:hAnsi="Times New Roman"/>
              </w:rPr>
              <w:t xml:space="preserve"> </w:t>
            </w:r>
            <w:proofErr w:type="spellStart"/>
            <w:r w:rsidRPr="005D5970">
              <w:rPr>
                <w:rFonts w:ascii="Times New Roman" w:hAnsi="Times New Roman"/>
              </w:rPr>
              <w:t>догађај</w:t>
            </w:r>
            <w:proofErr w:type="spellEnd"/>
            <w:r w:rsidRPr="005D5970">
              <w:rPr>
                <w:rFonts w:ascii="Times New Roman" w:hAnsi="Times New Roman"/>
              </w:rPr>
              <w:t xml:space="preserve"> </w:t>
            </w:r>
            <w:proofErr w:type="spellStart"/>
            <w:r w:rsidRPr="005D5970">
              <w:rPr>
                <w:rFonts w:ascii="Times New Roman" w:hAnsi="Times New Roman"/>
              </w:rPr>
              <w:t>из</w:t>
            </w:r>
            <w:proofErr w:type="spellEnd"/>
            <w:r w:rsidRPr="005D5970">
              <w:rPr>
                <w:rFonts w:ascii="Times New Roman" w:hAnsi="Times New Roman"/>
              </w:rPr>
              <w:t xml:space="preserve"> </w:t>
            </w:r>
            <w:proofErr w:type="spellStart"/>
            <w:r w:rsidRPr="005D5970">
              <w:rPr>
                <w:rFonts w:ascii="Times New Roman" w:hAnsi="Times New Roman"/>
              </w:rPr>
              <w:t>циљне</w:t>
            </w:r>
            <w:proofErr w:type="spellEnd"/>
            <w:r w:rsidRPr="005D5970">
              <w:rPr>
                <w:rFonts w:ascii="Times New Roman" w:hAnsi="Times New Roman"/>
              </w:rPr>
              <w:t xml:space="preserve"> </w:t>
            </w:r>
            <w:proofErr w:type="spellStart"/>
            <w:r w:rsidRPr="005D5970">
              <w:rPr>
                <w:rFonts w:ascii="Times New Roman" w:hAnsi="Times New Roman"/>
              </w:rPr>
              <w:t>културе</w:t>
            </w:r>
            <w:proofErr w:type="spellEnd"/>
            <w:r w:rsidRPr="005D5970">
              <w:rPr>
                <w:rFonts w:ascii="Times New Roman" w:hAnsi="Times New Roman"/>
              </w:rPr>
              <w:t xml:space="preserve">; </w:t>
            </w:r>
          </w:p>
          <w:p w14:paraId="7D92DC43" w14:textId="77777777" w:rsidR="005D5970" w:rsidRPr="005D5970" w:rsidRDefault="005D5970" w:rsidP="005D5970">
            <w:pPr>
              <w:contextualSpacing/>
              <w:rPr>
                <w:rFonts w:ascii="Times New Roman" w:hAnsi="Times New Roman"/>
              </w:rPr>
            </w:pPr>
            <w:r w:rsidRPr="005D5970">
              <w:rPr>
                <w:rFonts w:ascii="Times New Roman" w:hAnsi="Times New Roman"/>
              </w:rPr>
              <w:t xml:space="preserve">- </w:t>
            </w:r>
            <w:proofErr w:type="spellStart"/>
            <w:r w:rsidRPr="005D5970">
              <w:rPr>
                <w:rFonts w:ascii="Times New Roman" w:hAnsi="Times New Roman"/>
              </w:rPr>
              <w:t>разумеју</w:t>
            </w:r>
            <w:proofErr w:type="spellEnd"/>
            <w:r w:rsidRPr="005D5970">
              <w:rPr>
                <w:rFonts w:ascii="Times New Roman" w:hAnsi="Times New Roman"/>
              </w:rPr>
              <w:t xml:space="preserve"> </w:t>
            </w:r>
            <w:proofErr w:type="spellStart"/>
            <w:r w:rsidRPr="005D5970">
              <w:rPr>
                <w:rFonts w:ascii="Times New Roman" w:hAnsi="Times New Roman"/>
              </w:rPr>
              <w:t>општи</w:t>
            </w:r>
            <w:proofErr w:type="spellEnd"/>
            <w:r w:rsidRPr="005D5970">
              <w:rPr>
                <w:rFonts w:ascii="Times New Roman" w:hAnsi="Times New Roman"/>
              </w:rPr>
              <w:t xml:space="preserve"> </w:t>
            </w:r>
            <w:proofErr w:type="spellStart"/>
            <w:r w:rsidRPr="005D5970">
              <w:rPr>
                <w:rFonts w:ascii="Times New Roman" w:hAnsi="Times New Roman"/>
              </w:rPr>
              <w:t>смисао</w:t>
            </w:r>
            <w:proofErr w:type="spellEnd"/>
            <w:r w:rsidRPr="005D5970">
              <w:rPr>
                <w:rFonts w:ascii="Times New Roman" w:hAnsi="Times New Roman"/>
              </w:rPr>
              <w:t xml:space="preserve"> и </w:t>
            </w:r>
            <w:proofErr w:type="spellStart"/>
            <w:r w:rsidRPr="005D5970">
              <w:rPr>
                <w:rFonts w:ascii="Times New Roman" w:hAnsi="Times New Roman"/>
              </w:rPr>
              <w:t>главне</w:t>
            </w:r>
            <w:proofErr w:type="spellEnd"/>
            <w:r w:rsidRPr="005D5970">
              <w:rPr>
                <w:rFonts w:ascii="Times New Roman" w:hAnsi="Times New Roman"/>
              </w:rPr>
              <w:t xml:space="preserve"> </w:t>
            </w:r>
            <w:proofErr w:type="spellStart"/>
            <w:r w:rsidRPr="005D5970">
              <w:rPr>
                <w:rFonts w:ascii="Times New Roman" w:hAnsi="Times New Roman"/>
              </w:rPr>
              <w:t>информације</w:t>
            </w:r>
            <w:proofErr w:type="spellEnd"/>
            <w:r w:rsidRPr="005D5970">
              <w:rPr>
                <w:rFonts w:ascii="Times New Roman" w:hAnsi="Times New Roman"/>
              </w:rPr>
              <w:t xml:space="preserve"> </w:t>
            </w:r>
            <w:proofErr w:type="spellStart"/>
            <w:r w:rsidRPr="005D5970">
              <w:rPr>
                <w:rFonts w:ascii="Times New Roman" w:hAnsi="Times New Roman"/>
              </w:rPr>
              <w:t>из</w:t>
            </w:r>
            <w:proofErr w:type="spellEnd"/>
            <w:r w:rsidRPr="005D5970">
              <w:rPr>
                <w:rFonts w:ascii="Times New Roman" w:hAnsi="Times New Roman"/>
              </w:rPr>
              <w:t xml:space="preserve"> </w:t>
            </w:r>
            <w:proofErr w:type="spellStart"/>
            <w:r w:rsidRPr="005D5970">
              <w:rPr>
                <w:rFonts w:ascii="Times New Roman" w:hAnsi="Times New Roman"/>
              </w:rPr>
              <w:t>текстова</w:t>
            </w:r>
            <w:proofErr w:type="spellEnd"/>
            <w:r w:rsidRPr="005D5970">
              <w:rPr>
                <w:rFonts w:ascii="Times New Roman" w:hAnsi="Times New Roman"/>
              </w:rPr>
              <w:t xml:space="preserve"> </w:t>
            </w:r>
            <w:proofErr w:type="spellStart"/>
            <w:r w:rsidRPr="005D5970">
              <w:rPr>
                <w:rFonts w:ascii="Times New Roman" w:hAnsi="Times New Roman"/>
              </w:rPr>
              <w:t>који</w:t>
            </w:r>
            <w:proofErr w:type="spellEnd"/>
            <w:r w:rsidRPr="005D5970">
              <w:rPr>
                <w:rFonts w:ascii="Times New Roman" w:hAnsi="Times New Roman"/>
              </w:rPr>
              <w:t xml:space="preserve"> </w:t>
            </w:r>
            <w:proofErr w:type="spellStart"/>
            <w:r w:rsidRPr="005D5970">
              <w:rPr>
                <w:rFonts w:ascii="Times New Roman" w:hAnsi="Times New Roman"/>
              </w:rPr>
              <w:t>се</w:t>
            </w:r>
            <w:proofErr w:type="spellEnd"/>
            <w:r w:rsidRPr="005D5970">
              <w:rPr>
                <w:rFonts w:ascii="Times New Roman" w:hAnsi="Times New Roman"/>
              </w:rPr>
              <w:t xml:space="preserve"> </w:t>
            </w:r>
            <w:proofErr w:type="spellStart"/>
            <w:r w:rsidRPr="005D5970">
              <w:rPr>
                <w:rFonts w:ascii="Times New Roman" w:hAnsi="Times New Roman"/>
              </w:rPr>
              <w:t>односе</w:t>
            </w:r>
            <w:proofErr w:type="spellEnd"/>
            <w:r w:rsidRPr="005D5970">
              <w:rPr>
                <w:rFonts w:ascii="Times New Roman" w:hAnsi="Times New Roman"/>
              </w:rPr>
              <w:t xml:space="preserve"> </w:t>
            </w:r>
            <w:proofErr w:type="spellStart"/>
            <w:r w:rsidRPr="005D5970">
              <w:rPr>
                <w:rFonts w:ascii="Times New Roman" w:hAnsi="Times New Roman"/>
              </w:rPr>
              <w:t>на</w:t>
            </w:r>
            <w:proofErr w:type="spellEnd"/>
            <w:r w:rsidRPr="005D5970">
              <w:rPr>
                <w:rFonts w:ascii="Times New Roman" w:hAnsi="Times New Roman"/>
              </w:rPr>
              <w:t xml:space="preserve"> </w:t>
            </w:r>
            <w:proofErr w:type="spellStart"/>
            <w:r w:rsidRPr="005D5970">
              <w:rPr>
                <w:rFonts w:ascii="Times New Roman" w:hAnsi="Times New Roman"/>
              </w:rPr>
              <w:t>осећања</w:t>
            </w:r>
            <w:proofErr w:type="spellEnd"/>
            <w:r w:rsidRPr="005D5970">
              <w:rPr>
                <w:rFonts w:ascii="Times New Roman" w:hAnsi="Times New Roman"/>
              </w:rPr>
              <w:t>;</w:t>
            </w:r>
          </w:p>
          <w:p w14:paraId="0619005D" w14:textId="77777777" w:rsidR="005D5970" w:rsidRPr="005D5970" w:rsidRDefault="005D5970" w:rsidP="005D5970">
            <w:pPr>
              <w:contextualSpacing/>
              <w:rPr>
                <w:rFonts w:ascii="Times New Roman" w:hAnsi="Times New Roman"/>
                <w:lang w:val="sr-Latn-RS"/>
              </w:rPr>
            </w:pPr>
            <w:r w:rsidRPr="005D5970">
              <w:rPr>
                <w:rFonts w:ascii="Times New Roman" w:hAnsi="Times New Roman"/>
              </w:rPr>
              <w:t xml:space="preserve"> - </w:t>
            </w:r>
            <w:proofErr w:type="spellStart"/>
            <w:r w:rsidRPr="005D5970">
              <w:rPr>
                <w:rFonts w:ascii="Times New Roman" w:hAnsi="Times New Roman"/>
              </w:rPr>
              <w:t>размене</w:t>
            </w:r>
            <w:proofErr w:type="spellEnd"/>
            <w:r w:rsidRPr="005D5970">
              <w:rPr>
                <w:rFonts w:ascii="Times New Roman" w:hAnsi="Times New Roman"/>
              </w:rPr>
              <w:t xml:space="preserve"> </w:t>
            </w:r>
            <w:proofErr w:type="spellStart"/>
            <w:r w:rsidRPr="005D5970">
              <w:rPr>
                <w:rFonts w:ascii="Times New Roman" w:hAnsi="Times New Roman"/>
              </w:rPr>
              <w:t>неколико</w:t>
            </w:r>
            <w:proofErr w:type="spellEnd"/>
            <w:r w:rsidRPr="005D5970">
              <w:rPr>
                <w:rFonts w:ascii="Times New Roman" w:hAnsi="Times New Roman"/>
              </w:rPr>
              <w:t xml:space="preserve"> </w:t>
            </w:r>
            <w:proofErr w:type="spellStart"/>
            <w:r w:rsidRPr="005D5970">
              <w:rPr>
                <w:rFonts w:ascii="Times New Roman" w:hAnsi="Times New Roman"/>
              </w:rPr>
              <w:t>повезаних</w:t>
            </w:r>
            <w:proofErr w:type="spellEnd"/>
            <w:r w:rsidRPr="005D5970">
              <w:rPr>
                <w:rFonts w:ascii="Times New Roman" w:hAnsi="Times New Roman"/>
              </w:rPr>
              <w:t xml:space="preserve"> </w:t>
            </w:r>
            <w:proofErr w:type="spellStart"/>
            <w:r w:rsidRPr="005D5970">
              <w:rPr>
                <w:rFonts w:ascii="Times New Roman" w:hAnsi="Times New Roman"/>
              </w:rPr>
              <w:t>информација</w:t>
            </w:r>
            <w:proofErr w:type="spellEnd"/>
            <w:r w:rsidRPr="005D5970">
              <w:rPr>
                <w:rFonts w:ascii="Times New Roman" w:hAnsi="Times New Roman"/>
              </w:rPr>
              <w:t xml:space="preserve"> у </w:t>
            </w:r>
            <w:proofErr w:type="spellStart"/>
            <w:r w:rsidRPr="005D5970">
              <w:rPr>
                <w:rFonts w:ascii="Times New Roman" w:hAnsi="Times New Roman"/>
              </w:rPr>
              <w:t>вези</w:t>
            </w:r>
            <w:proofErr w:type="spellEnd"/>
            <w:r w:rsidRPr="005D5970">
              <w:rPr>
                <w:rFonts w:ascii="Times New Roman" w:hAnsi="Times New Roman"/>
              </w:rPr>
              <w:t xml:space="preserve"> </w:t>
            </w:r>
            <w:proofErr w:type="spellStart"/>
            <w:r w:rsidRPr="005D5970">
              <w:rPr>
                <w:rFonts w:ascii="Times New Roman" w:hAnsi="Times New Roman"/>
              </w:rPr>
              <w:t>са</w:t>
            </w:r>
            <w:proofErr w:type="spellEnd"/>
            <w:r w:rsidRPr="005D5970">
              <w:rPr>
                <w:rFonts w:ascii="Times New Roman" w:hAnsi="Times New Roman"/>
              </w:rPr>
              <w:t xml:space="preserve"> </w:t>
            </w:r>
            <w:proofErr w:type="spellStart"/>
            <w:r w:rsidRPr="005D5970">
              <w:rPr>
                <w:rFonts w:ascii="Times New Roman" w:hAnsi="Times New Roman"/>
              </w:rPr>
              <w:t>осећањима</w:t>
            </w:r>
            <w:proofErr w:type="spellEnd"/>
            <w:r w:rsidRPr="005D5970">
              <w:rPr>
                <w:rFonts w:ascii="Times New Roman" w:hAnsi="Times New Roman"/>
              </w:rPr>
              <w:t xml:space="preserve">; - </w:t>
            </w:r>
            <w:proofErr w:type="spellStart"/>
            <w:r w:rsidRPr="005D5970">
              <w:rPr>
                <w:rFonts w:ascii="Times New Roman" w:hAnsi="Times New Roman"/>
              </w:rPr>
              <w:t>искажу</w:t>
            </w:r>
            <w:proofErr w:type="spellEnd"/>
            <w:r w:rsidRPr="005D5970">
              <w:rPr>
                <w:rFonts w:ascii="Times New Roman" w:hAnsi="Times New Roman"/>
              </w:rPr>
              <w:t xml:space="preserve"> и </w:t>
            </w:r>
            <w:proofErr w:type="spellStart"/>
            <w:r w:rsidRPr="005D5970">
              <w:rPr>
                <w:rFonts w:ascii="Times New Roman" w:hAnsi="Times New Roman"/>
              </w:rPr>
              <w:t>образложе</w:t>
            </w:r>
            <w:proofErr w:type="spellEnd"/>
            <w:r w:rsidRPr="005D5970">
              <w:rPr>
                <w:rFonts w:ascii="Times New Roman" w:hAnsi="Times New Roman"/>
              </w:rPr>
              <w:t xml:space="preserve"> </w:t>
            </w:r>
            <w:proofErr w:type="spellStart"/>
            <w:r w:rsidRPr="005D5970">
              <w:rPr>
                <w:rFonts w:ascii="Times New Roman" w:hAnsi="Times New Roman"/>
              </w:rPr>
              <w:t>осећања</w:t>
            </w:r>
            <w:proofErr w:type="spellEnd"/>
            <w:r w:rsidRPr="005D5970">
              <w:rPr>
                <w:rFonts w:ascii="Times New Roman" w:hAnsi="Times New Roman"/>
                <w:lang w:val="sr-Cyrl-RS"/>
              </w:rPr>
              <w:t>.</w:t>
            </w:r>
          </w:p>
        </w:tc>
      </w:tr>
      <w:tr w:rsidR="005D5970" w:rsidRPr="005D5970" w14:paraId="08796951" w14:textId="77777777" w:rsidTr="00C23F76">
        <w:trPr>
          <w:trHeight w:val="699"/>
        </w:trPr>
        <w:tc>
          <w:tcPr>
            <w:tcW w:w="884" w:type="dxa"/>
            <w:vAlign w:val="center"/>
          </w:tcPr>
          <w:p w14:paraId="2435AE6E" w14:textId="77777777" w:rsidR="005D5970" w:rsidRPr="005D5970" w:rsidRDefault="005D5970" w:rsidP="005D5970">
            <w:pPr>
              <w:jc w:val="center"/>
              <w:rPr>
                <w:rFonts w:ascii="Times New Roman" w:hAnsi="Times New Roman"/>
                <w:lang w:val="sr-Cyrl-RS"/>
              </w:rPr>
            </w:pPr>
          </w:p>
          <w:p w14:paraId="3A7182A9" w14:textId="77777777" w:rsidR="005D5970" w:rsidRPr="005D5970" w:rsidRDefault="005D5970" w:rsidP="005D5970">
            <w:pPr>
              <w:jc w:val="center"/>
              <w:rPr>
                <w:rFonts w:ascii="Times New Roman" w:hAnsi="Times New Roman"/>
              </w:rPr>
            </w:pPr>
          </w:p>
          <w:p w14:paraId="2FAE58EC" w14:textId="77777777" w:rsidR="005D5970" w:rsidRPr="005D5970" w:rsidRDefault="005D5970" w:rsidP="005D5970">
            <w:pPr>
              <w:jc w:val="center"/>
              <w:rPr>
                <w:rFonts w:ascii="Times New Roman" w:hAnsi="Times New Roman"/>
              </w:rPr>
            </w:pPr>
          </w:p>
          <w:p w14:paraId="4E96332B" w14:textId="77777777" w:rsidR="005D5970" w:rsidRPr="005D5970" w:rsidRDefault="005D5970" w:rsidP="005D5970">
            <w:pPr>
              <w:jc w:val="center"/>
              <w:rPr>
                <w:rFonts w:ascii="Times New Roman" w:hAnsi="Times New Roman"/>
              </w:rPr>
            </w:pPr>
          </w:p>
          <w:p w14:paraId="7335E5DD" w14:textId="77777777" w:rsidR="005D5970" w:rsidRPr="005D5970" w:rsidRDefault="005D5970" w:rsidP="005D5970">
            <w:pPr>
              <w:jc w:val="center"/>
              <w:rPr>
                <w:rFonts w:ascii="Times New Roman" w:hAnsi="Times New Roman"/>
              </w:rPr>
            </w:pPr>
          </w:p>
          <w:p w14:paraId="75C0490A" w14:textId="77777777" w:rsidR="005D5970" w:rsidRPr="005D5970" w:rsidRDefault="005D5970" w:rsidP="005D5970">
            <w:pPr>
              <w:jc w:val="center"/>
              <w:rPr>
                <w:rFonts w:ascii="Times New Roman" w:hAnsi="Times New Roman"/>
              </w:rPr>
            </w:pPr>
          </w:p>
          <w:p w14:paraId="6CBF0B47" w14:textId="77777777" w:rsidR="005D5970" w:rsidRPr="005D5970" w:rsidRDefault="005D5970" w:rsidP="005D5970">
            <w:pPr>
              <w:jc w:val="center"/>
              <w:rPr>
                <w:rFonts w:ascii="Times New Roman" w:hAnsi="Times New Roman"/>
              </w:rPr>
            </w:pPr>
          </w:p>
          <w:p w14:paraId="78208C5D" w14:textId="77777777" w:rsidR="005D5970" w:rsidRPr="005D5970" w:rsidRDefault="005D5970" w:rsidP="005D5970">
            <w:pPr>
              <w:jc w:val="center"/>
              <w:rPr>
                <w:rFonts w:ascii="Times New Roman" w:hAnsi="Times New Roman"/>
              </w:rPr>
            </w:pPr>
            <w:r w:rsidRPr="005D5970">
              <w:rPr>
                <w:rFonts w:ascii="Times New Roman" w:hAnsi="Times New Roman"/>
              </w:rPr>
              <w:t>3.</w:t>
            </w:r>
          </w:p>
          <w:p w14:paraId="13B5C971" w14:textId="77777777" w:rsidR="005D5970" w:rsidRPr="005D5970" w:rsidRDefault="005D5970" w:rsidP="005D5970">
            <w:pPr>
              <w:jc w:val="center"/>
              <w:rPr>
                <w:rFonts w:ascii="Times New Roman" w:hAnsi="Times New Roman"/>
              </w:rPr>
            </w:pPr>
          </w:p>
        </w:tc>
        <w:tc>
          <w:tcPr>
            <w:tcW w:w="2342" w:type="dxa"/>
            <w:vAlign w:val="center"/>
          </w:tcPr>
          <w:p w14:paraId="3FFDBF0E" w14:textId="77777777" w:rsidR="005D5970" w:rsidRPr="005D5970" w:rsidRDefault="005D5970" w:rsidP="005D5970">
            <w:pPr>
              <w:rPr>
                <w:rFonts w:ascii="Times New Roman" w:hAnsi="Times New Roman"/>
                <w:b/>
              </w:rPr>
            </w:pPr>
            <w:r w:rsidRPr="005D5970">
              <w:rPr>
                <w:rFonts w:ascii="Times New Roman" w:hAnsi="Times New Roman"/>
                <w:b/>
              </w:rPr>
              <w:t>Place and time</w:t>
            </w:r>
          </w:p>
          <w:p w14:paraId="04974F1C" w14:textId="77777777" w:rsidR="005D5970" w:rsidRPr="005D5970" w:rsidRDefault="005D5970" w:rsidP="005D5970">
            <w:pPr>
              <w:rPr>
                <w:rFonts w:ascii="Times New Roman" w:hAnsi="Times New Roman"/>
              </w:rPr>
            </w:pPr>
            <w:proofErr w:type="spellStart"/>
            <w:r w:rsidRPr="005D5970">
              <w:rPr>
                <w:rFonts w:ascii="Times New Roman" w:hAnsi="Times New Roman"/>
              </w:rPr>
              <w:t>Изражавање</w:t>
            </w:r>
            <w:proofErr w:type="spellEnd"/>
            <w:r w:rsidRPr="005D5970">
              <w:rPr>
                <w:rFonts w:ascii="Times New Roman" w:hAnsi="Times New Roman"/>
              </w:rPr>
              <w:t xml:space="preserve"> </w:t>
            </w:r>
            <w:proofErr w:type="spellStart"/>
            <w:r w:rsidRPr="005D5970">
              <w:rPr>
                <w:rFonts w:ascii="Times New Roman" w:hAnsi="Times New Roman"/>
              </w:rPr>
              <w:t>мишљења</w:t>
            </w:r>
            <w:proofErr w:type="spellEnd"/>
            <w:r w:rsidRPr="005D5970">
              <w:rPr>
                <w:rFonts w:ascii="Times New Roman" w:hAnsi="Times New Roman"/>
              </w:rPr>
              <w:t xml:space="preserve">, </w:t>
            </w:r>
            <w:proofErr w:type="spellStart"/>
            <w:r w:rsidRPr="005D5970">
              <w:rPr>
                <w:rFonts w:ascii="Times New Roman" w:hAnsi="Times New Roman"/>
              </w:rPr>
              <w:t>планова</w:t>
            </w:r>
            <w:proofErr w:type="spellEnd"/>
            <w:r w:rsidRPr="005D5970">
              <w:rPr>
                <w:rFonts w:ascii="Times New Roman" w:hAnsi="Times New Roman"/>
              </w:rPr>
              <w:t xml:space="preserve"> и </w:t>
            </w:r>
            <w:proofErr w:type="spellStart"/>
            <w:r w:rsidRPr="005D5970">
              <w:rPr>
                <w:rFonts w:ascii="Times New Roman" w:hAnsi="Times New Roman"/>
              </w:rPr>
              <w:t>намера</w:t>
            </w:r>
            <w:proofErr w:type="spellEnd"/>
            <w:r w:rsidRPr="005D5970">
              <w:rPr>
                <w:rFonts w:ascii="Times New Roman" w:hAnsi="Times New Roman"/>
              </w:rPr>
              <w:t xml:space="preserve">; </w:t>
            </w:r>
            <w:proofErr w:type="spellStart"/>
            <w:r w:rsidRPr="005D5970">
              <w:rPr>
                <w:rFonts w:ascii="Times New Roman" w:hAnsi="Times New Roman"/>
              </w:rPr>
              <w:t>изражавање</w:t>
            </w:r>
            <w:proofErr w:type="spellEnd"/>
            <w:r w:rsidRPr="005D5970">
              <w:rPr>
                <w:rFonts w:ascii="Times New Roman" w:hAnsi="Times New Roman"/>
              </w:rPr>
              <w:t xml:space="preserve"> </w:t>
            </w:r>
            <w:proofErr w:type="spellStart"/>
            <w:r w:rsidRPr="005D5970">
              <w:rPr>
                <w:rFonts w:ascii="Times New Roman" w:hAnsi="Times New Roman"/>
              </w:rPr>
              <w:t>могућности</w:t>
            </w:r>
            <w:proofErr w:type="spellEnd"/>
            <w:r w:rsidRPr="005D5970">
              <w:rPr>
                <w:rFonts w:ascii="Times New Roman" w:hAnsi="Times New Roman"/>
              </w:rPr>
              <w:t xml:space="preserve"> и </w:t>
            </w:r>
            <w:proofErr w:type="spellStart"/>
            <w:r w:rsidRPr="005D5970">
              <w:rPr>
                <w:rFonts w:ascii="Times New Roman" w:hAnsi="Times New Roman"/>
              </w:rPr>
              <w:t>хипотетичких</w:t>
            </w:r>
            <w:proofErr w:type="spellEnd"/>
            <w:r w:rsidRPr="005D5970">
              <w:rPr>
                <w:rFonts w:ascii="Times New Roman" w:hAnsi="Times New Roman"/>
              </w:rPr>
              <w:t xml:space="preserve"> </w:t>
            </w:r>
            <w:proofErr w:type="spellStart"/>
            <w:r w:rsidRPr="005D5970">
              <w:rPr>
                <w:rFonts w:ascii="Times New Roman" w:hAnsi="Times New Roman"/>
              </w:rPr>
              <w:t>ситуација</w:t>
            </w:r>
            <w:proofErr w:type="spellEnd"/>
            <w:r w:rsidRPr="005D5970">
              <w:rPr>
                <w:rFonts w:ascii="Times New Roman" w:hAnsi="Times New Roman"/>
              </w:rPr>
              <w:t>.</w:t>
            </w:r>
          </w:p>
          <w:p w14:paraId="3BC2A28A" w14:textId="77777777" w:rsidR="005D5970" w:rsidRPr="005D5970" w:rsidRDefault="005D5970" w:rsidP="005D5970">
            <w:pPr>
              <w:rPr>
                <w:rFonts w:ascii="Times New Roman" w:hAnsi="Times New Roman"/>
              </w:rPr>
            </w:pPr>
          </w:p>
          <w:p w14:paraId="34E258E8" w14:textId="77777777" w:rsidR="005D5970" w:rsidRPr="005D5970" w:rsidRDefault="005D5970" w:rsidP="005D5970">
            <w:pPr>
              <w:rPr>
                <w:rFonts w:ascii="Times New Roman" w:hAnsi="Times New Roman"/>
              </w:rPr>
            </w:pPr>
            <w:r w:rsidRPr="005D5970">
              <w:rPr>
                <w:rFonts w:ascii="Times New Roman" w:hAnsi="Times New Roman"/>
              </w:rPr>
              <w:t>-Appointment, parts of town, will</w:t>
            </w:r>
          </w:p>
          <w:p w14:paraId="6A798EC6" w14:textId="77777777" w:rsidR="005D5970" w:rsidRPr="005D5970" w:rsidRDefault="005D5970" w:rsidP="005D5970">
            <w:pPr>
              <w:rPr>
                <w:rFonts w:ascii="Times New Roman" w:hAnsi="Times New Roman"/>
              </w:rPr>
            </w:pPr>
          </w:p>
          <w:p w14:paraId="5467419B" w14:textId="77777777" w:rsidR="005D5970" w:rsidRPr="005D5970" w:rsidRDefault="005D5970" w:rsidP="005D5970">
            <w:pPr>
              <w:rPr>
                <w:rFonts w:ascii="Times New Roman" w:hAnsi="Times New Roman"/>
                <w:b/>
                <w:lang w:val="sr-Cyrl-RS"/>
              </w:rPr>
            </w:pPr>
            <w:r w:rsidRPr="005D5970">
              <w:rPr>
                <w:rFonts w:ascii="Times New Roman" w:hAnsi="Times New Roman"/>
                <w:b/>
              </w:rPr>
              <w:t>Test</w:t>
            </w:r>
          </w:p>
        </w:tc>
        <w:tc>
          <w:tcPr>
            <w:tcW w:w="2014" w:type="dxa"/>
            <w:vAlign w:val="center"/>
          </w:tcPr>
          <w:p w14:paraId="184CC4EE" w14:textId="77777777" w:rsidR="005D5970" w:rsidRPr="005D5970" w:rsidRDefault="005D5970" w:rsidP="005D5970">
            <w:pPr>
              <w:spacing w:line="0" w:lineRule="atLeast"/>
              <w:rPr>
                <w:rFonts w:ascii="Times New Roman" w:hAnsi="Times New Roman"/>
                <w:lang w:val="sr-Cyrl-RS"/>
              </w:rPr>
            </w:pPr>
            <w:r w:rsidRPr="005D5970">
              <w:rPr>
                <w:rFonts w:ascii="Times New Roman" w:hAnsi="Times New Roman"/>
              </w:rPr>
              <w:t xml:space="preserve"> </w:t>
            </w:r>
            <w:proofErr w:type="spellStart"/>
            <w:r w:rsidRPr="005D5970">
              <w:rPr>
                <w:rFonts w:ascii="Times New Roman" w:hAnsi="Times New Roman"/>
              </w:rPr>
              <w:t>Компетенција</w:t>
            </w:r>
            <w:proofErr w:type="spellEnd"/>
            <w:r w:rsidRPr="005D5970">
              <w:rPr>
                <w:rFonts w:ascii="Times New Roman" w:hAnsi="Times New Roman"/>
              </w:rPr>
              <w:t xml:space="preserve"> </w:t>
            </w:r>
            <w:proofErr w:type="spellStart"/>
            <w:r w:rsidRPr="005D5970">
              <w:rPr>
                <w:rFonts w:ascii="Times New Roman" w:hAnsi="Times New Roman"/>
              </w:rPr>
              <w:t>за</w:t>
            </w:r>
            <w:proofErr w:type="spellEnd"/>
            <w:r w:rsidRPr="005D5970">
              <w:rPr>
                <w:rFonts w:ascii="Times New Roman" w:hAnsi="Times New Roman"/>
              </w:rPr>
              <w:t xml:space="preserve"> </w:t>
            </w:r>
            <w:proofErr w:type="spellStart"/>
            <w:r w:rsidRPr="005D5970">
              <w:rPr>
                <w:rFonts w:ascii="Times New Roman" w:hAnsi="Times New Roman"/>
              </w:rPr>
              <w:t>учење</w:t>
            </w:r>
            <w:proofErr w:type="spellEnd"/>
            <w:r w:rsidRPr="005D5970">
              <w:rPr>
                <w:rFonts w:ascii="Times New Roman" w:hAnsi="Times New Roman"/>
              </w:rPr>
              <w:t xml:space="preserve">; </w:t>
            </w:r>
            <w:proofErr w:type="spellStart"/>
            <w:r w:rsidRPr="005D5970">
              <w:rPr>
                <w:rFonts w:ascii="Times New Roman" w:hAnsi="Times New Roman"/>
              </w:rPr>
              <w:t>Сарадња</w:t>
            </w:r>
            <w:proofErr w:type="spellEnd"/>
            <w:r w:rsidRPr="005D5970">
              <w:rPr>
                <w:rFonts w:ascii="Times New Roman" w:hAnsi="Times New Roman"/>
              </w:rPr>
              <w:t xml:space="preserve">; </w:t>
            </w:r>
            <w:proofErr w:type="spellStart"/>
            <w:r w:rsidRPr="005D5970">
              <w:rPr>
                <w:rFonts w:ascii="Times New Roman" w:hAnsi="Times New Roman"/>
              </w:rPr>
              <w:t>Комуникација</w:t>
            </w:r>
            <w:proofErr w:type="spellEnd"/>
            <w:r w:rsidRPr="005D5970">
              <w:rPr>
                <w:rFonts w:ascii="Times New Roman" w:hAnsi="Times New Roman"/>
              </w:rPr>
              <w:t xml:space="preserve">; </w:t>
            </w:r>
            <w:proofErr w:type="spellStart"/>
            <w:r w:rsidRPr="005D5970">
              <w:rPr>
                <w:rFonts w:ascii="Times New Roman" w:hAnsi="Times New Roman"/>
              </w:rPr>
              <w:t>Рад</w:t>
            </w:r>
            <w:proofErr w:type="spellEnd"/>
            <w:r w:rsidRPr="005D5970">
              <w:rPr>
                <w:rFonts w:ascii="Times New Roman" w:hAnsi="Times New Roman"/>
              </w:rPr>
              <w:t xml:space="preserve"> </w:t>
            </w:r>
            <w:proofErr w:type="spellStart"/>
            <w:r w:rsidRPr="005D5970">
              <w:rPr>
                <w:rFonts w:ascii="Times New Roman" w:hAnsi="Times New Roman"/>
              </w:rPr>
              <w:t>са</w:t>
            </w:r>
            <w:proofErr w:type="spellEnd"/>
            <w:r w:rsidRPr="005D5970">
              <w:rPr>
                <w:rFonts w:ascii="Times New Roman" w:hAnsi="Times New Roman"/>
              </w:rPr>
              <w:t xml:space="preserve"> </w:t>
            </w:r>
            <w:proofErr w:type="spellStart"/>
            <w:r w:rsidRPr="005D5970">
              <w:rPr>
                <w:rFonts w:ascii="Times New Roman" w:hAnsi="Times New Roman"/>
              </w:rPr>
              <w:t>подацима</w:t>
            </w:r>
            <w:proofErr w:type="spellEnd"/>
            <w:r w:rsidRPr="005D5970">
              <w:rPr>
                <w:rFonts w:ascii="Times New Roman" w:hAnsi="Times New Roman"/>
              </w:rPr>
              <w:t xml:space="preserve"> и </w:t>
            </w:r>
            <w:proofErr w:type="spellStart"/>
            <w:r w:rsidRPr="005D5970">
              <w:rPr>
                <w:rFonts w:ascii="Times New Roman" w:hAnsi="Times New Roman"/>
              </w:rPr>
              <w:t>информацијама</w:t>
            </w:r>
            <w:proofErr w:type="spellEnd"/>
            <w:r w:rsidRPr="005D5970">
              <w:rPr>
                <w:rFonts w:ascii="Times New Roman" w:hAnsi="Times New Roman"/>
              </w:rPr>
              <w:t xml:space="preserve">; </w:t>
            </w:r>
            <w:proofErr w:type="spellStart"/>
            <w:r w:rsidRPr="005D5970">
              <w:rPr>
                <w:rFonts w:ascii="Times New Roman" w:hAnsi="Times New Roman"/>
              </w:rPr>
              <w:t>Дигитална</w:t>
            </w:r>
            <w:proofErr w:type="spellEnd"/>
            <w:r w:rsidRPr="005D5970">
              <w:rPr>
                <w:rFonts w:ascii="Times New Roman" w:hAnsi="Times New Roman"/>
              </w:rPr>
              <w:t xml:space="preserve"> </w:t>
            </w:r>
            <w:proofErr w:type="spellStart"/>
            <w:r w:rsidRPr="005D5970">
              <w:rPr>
                <w:rFonts w:ascii="Times New Roman" w:hAnsi="Times New Roman"/>
              </w:rPr>
              <w:t>компетенција</w:t>
            </w:r>
            <w:proofErr w:type="spellEnd"/>
            <w:r w:rsidRPr="005D5970">
              <w:rPr>
                <w:rFonts w:ascii="Times New Roman" w:hAnsi="Times New Roman"/>
              </w:rPr>
              <w:t xml:space="preserve">; </w:t>
            </w:r>
            <w:proofErr w:type="spellStart"/>
            <w:r w:rsidRPr="005D5970">
              <w:rPr>
                <w:rFonts w:ascii="Times New Roman" w:hAnsi="Times New Roman"/>
              </w:rPr>
              <w:t>Решавање</w:t>
            </w:r>
            <w:proofErr w:type="spellEnd"/>
            <w:r w:rsidRPr="005D5970">
              <w:rPr>
                <w:rFonts w:ascii="Times New Roman" w:hAnsi="Times New Roman"/>
              </w:rPr>
              <w:t xml:space="preserve"> </w:t>
            </w:r>
            <w:proofErr w:type="spellStart"/>
            <w:r w:rsidRPr="005D5970">
              <w:rPr>
                <w:rFonts w:ascii="Times New Roman" w:hAnsi="Times New Roman"/>
              </w:rPr>
              <w:t>проблема</w:t>
            </w:r>
            <w:proofErr w:type="spellEnd"/>
            <w:r w:rsidRPr="005D5970">
              <w:rPr>
                <w:rFonts w:ascii="Times New Roman" w:hAnsi="Times New Roman"/>
              </w:rPr>
              <w:t xml:space="preserve">; </w:t>
            </w:r>
            <w:proofErr w:type="spellStart"/>
            <w:r w:rsidRPr="005D5970">
              <w:rPr>
                <w:rFonts w:ascii="Times New Roman" w:hAnsi="Times New Roman"/>
              </w:rPr>
              <w:t>Естетичка</w:t>
            </w:r>
            <w:proofErr w:type="spellEnd"/>
            <w:r w:rsidRPr="005D5970">
              <w:rPr>
                <w:rFonts w:ascii="Times New Roman" w:hAnsi="Times New Roman"/>
              </w:rPr>
              <w:t xml:space="preserve"> </w:t>
            </w:r>
            <w:proofErr w:type="spellStart"/>
            <w:r w:rsidRPr="005D5970">
              <w:rPr>
                <w:rFonts w:ascii="Times New Roman" w:hAnsi="Times New Roman"/>
              </w:rPr>
              <w:t>компетенција</w:t>
            </w:r>
            <w:proofErr w:type="spellEnd"/>
            <w:r w:rsidRPr="005D5970">
              <w:rPr>
                <w:rFonts w:ascii="Times New Roman" w:hAnsi="Times New Roman"/>
              </w:rPr>
              <w:t xml:space="preserve">; </w:t>
            </w:r>
            <w:proofErr w:type="spellStart"/>
            <w:r w:rsidRPr="005D5970">
              <w:rPr>
                <w:rFonts w:ascii="Times New Roman" w:hAnsi="Times New Roman"/>
              </w:rPr>
              <w:t>Одговорно</w:t>
            </w:r>
            <w:proofErr w:type="spellEnd"/>
            <w:r w:rsidRPr="005D5970">
              <w:rPr>
                <w:rFonts w:ascii="Times New Roman" w:hAnsi="Times New Roman"/>
              </w:rPr>
              <w:t xml:space="preserve"> </w:t>
            </w:r>
            <w:proofErr w:type="spellStart"/>
            <w:r w:rsidRPr="005D5970">
              <w:rPr>
                <w:rFonts w:ascii="Times New Roman" w:hAnsi="Times New Roman"/>
              </w:rPr>
              <w:t>учешће</w:t>
            </w:r>
            <w:proofErr w:type="spellEnd"/>
            <w:r w:rsidRPr="005D5970">
              <w:rPr>
                <w:rFonts w:ascii="Times New Roman" w:hAnsi="Times New Roman"/>
              </w:rPr>
              <w:t xml:space="preserve"> у </w:t>
            </w:r>
            <w:proofErr w:type="spellStart"/>
            <w:r w:rsidRPr="005D5970">
              <w:rPr>
                <w:rFonts w:ascii="Times New Roman" w:hAnsi="Times New Roman"/>
              </w:rPr>
              <w:t>демократском</w:t>
            </w:r>
            <w:proofErr w:type="spellEnd"/>
            <w:r w:rsidRPr="005D5970">
              <w:rPr>
                <w:rFonts w:ascii="Times New Roman" w:hAnsi="Times New Roman"/>
              </w:rPr>
              <w:t xml:space="preserve"> </w:t>
            </w:r>
            <w:proofErr w:type="spellStart"/>
            <w:r w:rsidRPr="005D5970">
              <w:rPr>
                <w:rFonts w:ascii="Times New Roman" w:hAnsi="Times New Roman"/>
              </w:rPr>
              <w:t>друштву</w:t>
            </w:r>
            <w:proofErr w:type="spellEnd"/>
          </w:p>
        </w:tc>
        <w:tc>
          <w:tcPr>
            <w:tcW w:w="4131" w:type="dxa"/>
          </w:tcPr>
          <w:p w14:paraId="542BAE55" w14:textId="77777777" w:rsidR="005D5970" w:rsidRPr="005D5970" w:rsidRDefault="005D5970" w:rsidP="005D5970">
            <w:pPr>
              <w:rPr>
                <w:rFonts w:ascii="Times New Roman" w:hAnsi="Times New Roman"/>
                <w:lang w:val="sr-Cyrl-RS"/>
              </w:rPr>
            </w:pPr>
            <w:proofErr w:type="spellStart"/>
            <w:r w:rsidRPr="005D5970">
              <w:rPr>
                <w:rFonts w:ascii="Times New Roman" w:hAnsi="Times New Roman"/>
              </w:rPr>
              <w:t>Изразе</w:t>
            </w:r>
            <w:proofErr w:type="spellEnd"/>
            <w:r w:rsidRPr="005D5970">
              <w:rPr>
                <w:rFonts w:ascii="Times New Roman" w:hAnsi="Times New Roman"/>
              </w:rPr>
              <w:t xml:space="preserve"> и </w:t>
            </w:r>
            <w:proofErr w:type="spellStart"/>
            <w:r w:rsidRPr="005D5970">
              <w:rPr>
                <w:rFonts w:ascii="Times New Roman" w:hAnsi="Times New Roman"/>
              </w:rPr>
              <w:t>речи</w:t>
            </w:r>
            <w:proofErr w:type="spellEnd"/>
            <w:r w:rsidRPr="005D5970">
              <w:rPr>
                <w:rFonts w:ascii="Times New Roman" w:hAnsi="Times New Roman"/>
              </w:rPr>
              <w:t xml:space="preserve"> </w:t>
            </w:r>
            <w:proofErr w:type="spellStart"/>
            <w:r w:rsidRPr="005D5970">
              <w:rPr>
                <w:rFonts w:ascii="Times New Roman" w:hAnsi="Times New Roman"/>
              </w:rPr>
              <w:t>који</w:t>
            </w:r>
            <w:proofErr w:type="spellEnd"/>
            <w:r w:rsidRPr="005D5970">
              <w:rPr>
                <w:rFonts w:ascii="Times New Roman" w:hAnsi="Times New Roman"/>
              </w:rPr>
              <w:t xml:space="preserve"> </w:t>
            </w:r>
            <w:proofErr w:type="spellStart"/>
            <w:r w:rsidRPr="005D5970">
              <w:rPr>
                <w:rFonts w:ascii="Times New Roman" w:hAnsi="Times New Roman"/>
              </w:rPr>
              <w:t>се</w:t>
            </w:r>
            <w:proofErr w:type="spellEnd"/>
            <w:r w:rsidRPr="005D5970">
              <w:rPr>
                <w:rFonts w:ascii="Times New Roman" w:hAnsi="Times New Roman"/>
              </w:rPr>
              <w:t xml:space="preserve"> </w:t>
            </w:r>
            <w:proofErr w:type="spellStart"/>
            <w:r w:rsidRPr="005D5970">
              <w:rPr>
                <w:rFonts w:ascii="Times New Roman" w:hAnsi="Times New Roman"/>
              </w:rPr>
              <w:t>односе</w:t>
            </w:r>
            <w:proofErr w:type="spellEnd"/>
            <w:r w:rsidRPr="005D5970">
              <w:rPr>
                <w:rFonts w:ascii="Times New Roman" w:hAnsi="Times New Roman"/>
              </w:rPr>
              <w:t xml:space="preserve"> </w:t>
            </w:r>
            <w:proofErr w:type="spellStart"/>
            <w:r w:rsidRPr="005D5970">
              <w:rPr>
                <w:rFonts w:ascii="Times New Roman" w:hAnsi="Times New Roman"/>
              </w:rPr>
              <w:t>на</w:t>
            </w:r>
            <w:proofErr w:type="spellEnd"/>
            <w:r w:rsidRPr="005D5970">
              <w:rPr>
                <w:rFonts w:ascii="Times New Roman" w:hAnsi="Times New Roman"/>
              </w:rPr>
              <w:t xml:space="preserve"> </w:t>
            </w:r>
            <w:proofErr w:type="spellStart"/>
            <w:r w:rsidRPr="005D5970">
              <w:rPr>
                <w:rFonts w:ascii="Times New Roman" w:hAnsi="Times New Roman"/>
              </w:rPr>
              <w:t>тему</w:t>
            </w:r>
            <w:proofErr w:type="spellEnd"/>
            <w:r w:rsidRPr="005D5970">
              <w:rPr>
                <w:rFonts w:ascii="Times New Roman" w:hAnsi="Times New Roman"/>
              </w:rPr>
              <w:t xml:space="preserve">; </w:t>
            </w:r>
            <w:proofErr w:type="spellStart"/>
            <w:r w:rsidRPr="005D5970">
              <w:rPr>
                <w:rFonts w:ascii="Times New Roman" w:hAnsi="Times New Roman"/>
              </w:rPr>
              <w:t>језичке</w:t>
            </w:r>
            <w:proofErr w:type="spellEnd"/>
            <w:r w:rsidRPr="005D5970">
              <w:rPr>
                <w:rFonts w:ascii="Times New Roman" w:hAnsi="Times New Roman"/>
              </w:rPr>
              <w:t xml:space="preserve"> </w:t>
            </w:r>
            <w:proofErr w:type="spellStart"/>
            <w:r w:rsidRPr="005D5970">
              <w:rPr>
                <w:rFonts w:ascii="Times New Roman" w:hAnsi="Times New Roman"/>
              </w:rPr>
              <w:t>структуре</w:t>
            </w:r>
            <w:proofErr w:type="spellEnd"/>
            <w:r w:rsidRPr="005D5970">
              <w:rPr>
                <w:rFonts w:ascii="Times New Roman" w:hAnsi="Times New Roman"/>
              </w:rPr>
              <w:t xml:space="preserve"> – According to this article we won’t use money in the future. (</w:t>
            </w:r>
            <w:proofErr w:type="gramStart"/>
            <w:r w:rsidRPr="005D5970">
              <w:rPr>
                <w:rFonts w:ascii="Times New Roman" w:hAnsi="Times New Roman"/>
              </w:rPr>
              <w:t>will</w:t>
            </w:r>
            <w:proofErr w:type="gramEnd"/>
            <w:r w:rsidRPr="005D5970">
              <w:rPr>
                <w:rFonts w:ascii="Times New Roman" w:hAnsi="Times New Roman"/>
              </w:rPr>
              <w:t xml:space="preserve"> for predictions and spontaneous decisions); I’m going to train as a doctor. (</w:t>
            </w:r>
            <w:proofErr w:type="gramStart"/>
            <w:r w:rsidRPr="005D5970">
              <w:rPr>
                <w:rFonts w:ascii="Times New Roman" w:hAnsi="Times New Roman"/>
              </w:rPr>
              <w:t>going</w:t>
            </w:r>
            <w:proofErr w:type="gramEnd"/>
            <w:r w:rsidRPr="005D5970">
              <w:rPr>
                <w:rFonts w:ascii="Times New Roman" w:hAnsi="Times New Roman"/>
              </w:rPr>
              <w:t xml:space="preserve"> to for plans and intentions); What are you doing after school today? (Present Continuous for arrangements); If you put your ideas on your bedroom door, you will see them every day. (First Conditional); yesterday morning, last night, tomorrow, last weekend (Time expressions); </w:t>
            </w:r>
            <w:proofErr w:type="spellStart"/>
            <w:r w:rsidRPr="005D5970">
              <w:rPr>
                <w:rFonts w:ascii="Times New Roman" w:hAnsi="Times New Roman"/>
              </w:rPr>
              <w:t>текстове</w:t>
            </w:r>
            <w:proofErr w:type="spellEnd"/>
            <w:r w:rsidRPr="005D5970">
              <w:rPr>
                <w:rFonts w:ascii="Times New Roman" w:hAnsi="Times New Roman"/>
              </w:rPr>
              <w:t xml:space="preserve"> и </w:t>
            </w:r>
            <w:proofErr w:type="spellStart"/>
            <w:r w:rsidRPr="005D5970">
              <w:rPr>
                <w:rFonts w:ascii="Times New Roman" w:hAnsi="Times New Roman"/>
              </w:rPr>
              <w:t>дијалоге</w:t>
            </w:r>
            <w:proofErr w:type="spellEnd"/>
            <w:r w:rsidRPr="005D5970">
              <w:rPr>
                <w:rFonts w:ascii="Times New Roman" w:hAnsi="Times New Roman"/>
              </w:rPr>
              <w:t xml:space="preserve"> </w:t>
            </w:r>
            <w:proofErr w:type="spellStart"/>
            <w:r w:rsidRPr="005D5970">
              <w:rPr>
                <w:rFonts w:ascii="Times New Roman" w:hAnsi="Times New Roman"/>
              </w:rPr>
              <w:t>који</w:t>
            </w:r>
            <w:proofErr w:type="spellEnd"/>
            <w:r w:rsidRPr="005D5970">
              <w:rPr>
                <w:rFonts w:ascii="Times New Roman" w:hAnsi="Times New Roman"/>
              </w:rPr>
              <w:t xml:space="preserve"> </w:t>
            </w:r>
            <w:proofErr w:type="spellStart"/>
            <w:r w:rsidRPr="005D5970">
              <w:rPr>
                <w:rFonts w:ascii="Times New Roman" w:hAnsi="Times New Roman"/>
              </w:rPr>
              <w:t>се</w:t>
            </w:r>
            <w:proofErr w:type="spellEnd"/>
            <w:r w:rsidRPr="005D5970">
              <w:rPr>
                <w:rFonts w:ascii="Times New Roman" w:hAnsi="Times New Roman"/>
              </w:rPr>
              <w:t xml:space="preserve"> </w:t>
            </w:r>
            <w:proofErr w:type="spellStart"/>
            <w:r w:rsidRPr="005D5970">
              <w:rPr>
                <w:rFonts w:ascii="Times New Roman" w:hAnsi="Times New Roman"/>
              </w:rPr>
              <w:t>односе</w:t>
            </w:r>
            <w:proofErr w:type="spellEnd"/>
            <w:r w:rsidRPr="005D5970">
              <w:rPr>
                <w:rFonts w:ascii="Times New Roman" w:hAnsi="Times New Roman"/>
              </w:rPr>
              <w:t xml:space="preserve"> </w:t>
            </w:r>
            <w:proofErr w:type="spellStart"/>
            <w:r w:rsidRPr="005D5970">
              <w:rPr>
                <w:rFonts w:ascii="Times New Roman" w:hAnsi="Times New Roman"/>
              </w:rPr>
              <w:t>на</w:t>
            </w:r>
            <w:proofErr w:type="spellEnd"/>
            <w:r w:rsidRPr="005D5970">
              <w:rPr>
                <w:rFonts w:ascii="Times New Roman" w:hAnsi="Times New Roman"/>
              </w:rPr>
              <w:t xml:space="preserve"> </w:t>
            </w:r>
            <w:proofErr w:type="spellStart"/>
            <w:r w:rsidRPr="005D5970">
              <w:rPr>
                <w:rFonts w:ascii="Times New Roman" w:hAnsi="Times New Roman"/>
              </w:rPr>
              <w:t>тему</w:t>
            </w:r>
            <w:proofErr w:type="spellEnd"/>
            <w:r w:rsidRPr="005D5970">
              <w:rPr>
                <w:rFonts w:ascii="Times New Roman" w:hAnsi="Times New Roman"/>
              </w:rPr>
              <w:t xml:space="preserve"> и </w:t>
            </w:r>
            <w:proofErr w:type="spellStart"/>
            <w:r w:rsidRPr="005D5970">
              <w:rPr>
                <w:rFonts w:ascii="Times New Roman" w:hAnsi="Times New Roman"/>
              </w:rPr>
              <w:t>интеркултурне</w:t>
            </w:r>
            <w:proofErr w:type="spellEnd"/>
            <w:r w:rsidRPr="005D5970">
              <w:rPr>
                <w:rFonts w:ascii="Times New Roman" w:hAnsi="Times New Roman"/>
              </w:rPr>
              <w:t xml:space="preserve"> </w:t>
            </w:r>
            <w:proofErr w:type="spellStart"/>
            <w:r w:rsidRPr="005D5970">
              <w:rPr>
                <w:rFonts w:ascii="Times New Roman" w:hAnsi="Times New Roman"/>
              </w:rPr>
              <w:t>садржаје</w:t>
            </w:r>
            <w:proofErr w:type="spellEnd"/>
            <w:r w:rsidRPr="005D5970">
              <w:rPr>
                <w:rFonts w:ascii="Times New Roman" w:hAnsi="Times New Roman"/>
              </w:rPr>
              <w:t xml:space="preserve"> (</w:t>
            </w:r>
            <w:proofErr w:type="spellStart"/>
            <w:r w:rsidRPr="005D5970">
              <w:rPr>
                <w:rFonts w:ascii="Times New Roman" w:hAnsi="Times New Roman"/>
              </w:rPr>
              <w:t>слушају</w:t>
            </w:r>
            <w:proofErr w:type="spellEnd"/>
            <w:r w:rsidRPr="005D5970">
              <w:rPr>
                <w:rFonts w:ascii="Times New Roman" w:hAnsi="Times New Roman"/>
              </w:rPr>
              <w:t xml:space="preserve">, </w:t>
            </w:r>
            <w:proofErr w:type="spellStart"/>
            <w:r w:rsidRPr="005D5970">
              <w:rPr>
                <w:rFonts w:ascii="Times New Roman" w:hAnsi="Times New Roman"/>
              </w:rPr>
              <w:t>читају</w:t>
            </w:r>
            <w:proofErr w:type="spellEnd"/>
            <w:r w:rsidRPr="005D5970">
              <w:rPr>
                <w:rFonts w:ascii="Times New Roman" w:hAnsi="Times New Roman"/>
              </w:rPr>
              <w:t xml:space="preserve">, </w:t>
            </w:r>
            <w:proofErr w:type="spellStart"/>
            <w:r w:rsidRPr="005D5970">
              <w:rPr>
                <w:rFonts w:ascii="Times New Roman" w:hAnsi="Times New Roman"/>
              </w:rPr>
              <w:t>говоре</w:t>
            </w:r>
            <w:proofErr w:type="spellEnd"/>
            <w:r w:rsidRPr="005D5970">
              <w:rPr>
                <w:rFonts w:ascii="Times New Roman" w:hAnsi="Times New Roman"/>
              </w:rPr>
              <w:t xml:space="preserve"> и </w:t>
            </w:r>
            <w:proofErr w:type="spellStart"/>
            <w:r w:rsidRPr="005D5970">
              <w:rPr>
                <w:rFonts w:ascii="Times New Roman" w:hAnsi="Times New Roman"/>
              </w:rPr>
              <w:t>пишу</w:t>
            </w:r>
            <w:proofErr w:type="spellEnd"/>
            <w:r w:rsidRPr="005D5970">
              <w:rPr>
                <w:rFonts w:ascii="Times New Roman" w:hAnsi="Times New Roman"/>
              </w:rPr>
              <w:t>).</w:t>
            </w:r>
          </w:p>
        </w:tc>
        <w:tc>
          <w:tcPr>
            <w:tcW w:w="5763" w:type="dxa"/>
            <w:vAlign w:val="center"/>
          </w:tcPr>
          <w:p w14:paraId="2ACBE4D9" w14:textId="77777777" w:rsidR="005D5970" w:rsidRPr="005D5970" w:rsidRDefault="005D5970" w:rsidP="005D5970">
            <w:pPr>
              <w:rPr>
                <w:rFonts w:ascii="Times New Roman" w:hAnsi="Times New Roman"/>
              </w:rPr>
            </w:pPr>
            <w:proofErr w:type="spellStart"/>
            <w:r w:rsidRPr="005D5970">
              <w:rPr>
                <w:rFonts w:ascii="Times New Roman" w:hAnsi="Times New Roman"/>
              </w:rPr>
              <w:t>препознају</w:t>
            </w:r>
            <w:proofErr w:type="spellEnd"/>
            <w:r w:rsidRPr="005D5970">
              <w:rPr>
                <w:rFonts w:ascii="Times New Roman" w:hAnsi="Times New Roman"/>
              </w:rPr>
              <w:t xml:space="preserve"> и </w:t>
            </w:r>
            <w:proofErr w:type="spellStart"/>
            <w:r w:rsidRPr="005D5970">
              <w:rPr>
                <w:rFonts w:ascii="Times New Roman" w:hAnsi="Times New Roman"/>
              </w:rPr>
              <w:t>именују</w:t>
            </w:r>
            <w:proofErr w:type="spellEnd"/>
            <w:r w:rsidRPr="005D5970">
              <w:rPr>
                <w:rFonts w:ascii="Times New Roman" w:hAnsi="Times New Roman"/>
              </w:rPr>
              <w:t xml:space="preserve"> </w:t>
            </w:r>
            <w:proofErr w:type="spellStart"/>
            <w:r w:rsidRPr="005D5970">
              <w:rPr>
                <w:rFonts w:ascii="Times New Roman" w:hAnsi="Times New Roman"/>
              </w:rPr>
              <w:t>појмове</w:t>
            </w:r>
            <w:proofErr w:type="spellEnd"/>
            <w:r w:rsidRPr="005D5970">
              <w:rPr>
                <w:rFonts w:ascii="Times New Roman" w:hAnsi="Times New Roman"/>
              </w:rPr>
              <w:t xml:space="preserve"> </w:t>
            </w:r>
            <w:proofErr w:type="spellStart"/>
            <w:r w:rsidRPr="005D5970">
              <w:rPr>
                <w:rFonts w:ascii="Times New Roman" w:hAnsi="Times New Roman"/>
              </w:rPr>
              <w:t>који</w:t>
            </w:r>
            <w:proofErr w:type="spellEnd"/>
            <w:r w:rsidRPr="005D5970">
              <w:rPr>
                <w:rFonts w:ascii="Times New Roman" w:hAnsi="Times New Roman"/>
              </w:rPr>
              <w:t xml:space="preserve"> </w:t>
            </w:r>
            <w:proofErr w:type="spellStart"/>
            <w:r w:rsidRPr="005D5970">
              <w:rPr>
                <w:rFonts w:ascii="Times New Roman" w:hAnsi="Times New Roman"/>
              </w:rPr>
              <w:t>се</w:t>
            </w:r>
            <w:proofErr w:type="spellEnd"/>
            <w:r w:rsidRPr="005D5970">
              <w:rPr>
                <w:rFonts w:ascii="Times New Roman" w:hAnsi="Times New Roman"/>
              </w:rPr>
              <w:t xml:space="preserve"> </w:t>
            </w:r>
            <w:proofErr w:type="spellStart"/>
            <w:r w:rsidRPr="005D5970">
              <w:rPr>
                <w:rFonts w:ascii="Times New Roman" w:hAnsi="Times New Roman"/>
              </w:rPr>
              <w:t>односе</w:t>
            </w:r>
            <w:proofErr w:type="spellEnd"/>
            <w:r w:rsidRPr="005D5970">
              <w:rPr>
                <w:rFonts w:ascii="Times New Roman" w:hAnsi="Times New Roman"/>
              </w:rPr>
              <w:t xml:space="preserve"> </w:t>
            </w:r>
            <w:proofErr w:type="spellStart"/>
            <w:r w:rsidRPr="005D5970">
              <w:rPr>
                <w:rFonts w:ascii="Times New Roman" w:hAnsi="Times New Roman"/>
              </w:rPr>
              <w:t>на</w:t>
            </w:r>
            <w:proofErr w:type="spellEnd"/>
            <w:r w:rsidRPr="005D5970">
              <w:rPr>
                <w:rFonts w:ascii="Times New Roman" w:hAnsi="Times New Roman"/>
              </w:rPr>
              <w:t xml:space="preserve"> </w:t>
            </w:r>
            <w:proofErr w:type="spellStart"/>
            <w:r w:rsidRPr="005D5970">
              <w:rPr>
                <w:rFonts w:ascii="Times New Roman" w:hAnsi="Times New Roman"/>
              </w:rPr>
              <w:t>тему</w:t>
            </w:r>
            <w:proofErr w:type="spellEnd"/>
            <w:r w:rsidRPr="005D5970">
              <w:rPr>
                <w:rFonts w:ascii="Times New Roman" w:hAnsi="Times New Roman"/>
              </w:rPr>
              <w:t>;</w:t>
            </w:r>
          </w:p>
          <w:p w14:paraId="6B1716DF" w14:textId="77777777" w:rsidR="005D5970" w:rsidRPr="005D5970" w:rsidRDefault="005D5970" w:rsidP="005D5970">
            <w:pPr>
              <w:rPr>
                <w:rFonts w:ascii="Times New Roman" w:hAnsi="Times New Roman"/>
              </w:rPr>
            </w:pPr>
            <w:r w:rsidRPr="005D5970">
              <w:rPr>
                <w:rFonts w:ascii="Times New Roman" w:hAnsi="Times New Roman"/>
              </w:rPr>
              <w:t xml:space="preserve"> - </w:t>
            </w:r>
            <w:proofErr w:type="spellStart"/>
            <w:r w:rsidRPr="005D5970">
              <w:rPr>
                <w:rFonts w:ascii="Times New Roman" w:hAnsi="Times New Roman"/>
              </w:rPr>
              <w:t>повежу</w:t>
            </w:r>
            <w:proofErr w:type="spellEnd"/>
            <w:r w:rsidRPr="005D5970">
              <w:rPr>
                <w:rFonts w:ascii="Times New Roman" w:hAnsi="Times New Roman"/>
              </w:rPr>
              <w:t xml:space="preserve"> </w:t>
            </w:r>
            <w:proofErr w:type="spellStart"/>
            <w:r w:rsidRPr="005D5970">
              <w:rPr>
                <w:rFonts w:ascii="Times New Roman" w:hAnsi="Times New Roman"/>
              </w:rPr>
              <w:t>неколико</w:t>
            </w:r>
            <w:proofErr w:type="spellEnd"/>
            <w:r w:rsidRPr="005D5970">
              <w:rPr>
                <w:rFonts w:ascii="Times New Roman" w:hAnsi="Times New Roman"/>
              </w:rPr>
              <w:t xml:space="preserve"> </w:t>
            </w:r>
            <w:proofErr w:type="spellStart"/>
            <w:r w:rsidRPr="005D5970">
              <w:rPr>
                <w:rFonts w:ascii="Times New Roman" w:hAnsi="Times New Roman"/>
              </w:rPr>
              <w:t>исказа</w:t>
            </w:r>
            <w:proofErr w:type="spellEnd"/>
            <w:r w:rsidRPr="005D5970">
              <w:rPr>
                <w:rFonts w:ascii="Times New Roman" w:hAnsi="Times New Roman"/>
              </w:rPr>
              <w:t xml:space="preserve"> у </w:t>
            </w:r>
            <w:proofErr w:type="spellStart"/>
            <w:r w:rsidRPr="005D5970">
              <w:rPr>
                <w:rFonts w:ascii="Times New Roman" w:hAnsi="Times New Roman"/>
              </w:rPr>
              <w:t>краћи</w:t>
            </w:r>
            <w:proofErr w:type="spellEnd"/>
            <w:r w:rsidRPr="005D5970">
              <w:rPr>
                <w:rFonts w:ascii="Times New Roman" w:hAnsi="Times New Roman"/>
              </w:rPr>
              <w:t xml:space="preserve"> </w:t>
            </w:r>
            <w:proofErr w:type="spellStart"/>
            <w:r w:rsidRPr="005D5970">
              <w:rPr>
                <w:rFonts w:ascii="Times New Roman" w:hAnsi="Times New Roman"/>
              </w:rPr>
              <w:t>текст</w:t>
            </w:r>
            <w:proofErr w:type="spellEnd"/>
            <w:r w:rsidRPr="005D5970">
              <w:rPr>
                <w:rFonts w:ascii="Times New Roman" w:hAnsi="Times New Roman"/>
              </w:rPr>
              <w:t xml:space="preserve"> </w:t>
            </w:r>
            <w:proofErr w:type="spellStart"/>
            <w:r w:rsidRPr="005D5970">
              <w:rPr>
                <w:rFonts w:ascii="Times New Roman" w:hAnsi="Times New Roman"/>
              </w:rPr>
              <w:t>којим</w:t>
            </w:r>
            <w:proofErr w:type="spellEnd"/>
            <w:r w:rsidRPr="005D5970">
              <w:rPr>
                <w:rFonts w:ascii="Times New Roman" w:hAnsi="Times New Roman"/>
              </w:rPr>
              <w:t xml:space="preserve"> </w:t>
            </w:r>
            <w:proofErr w:type="spellStart"/>
            <w:r w:rsidRPr="005D5970">
              <w:rPr>
                <w:rFonts w:ascii="Times New Roman" w:hAnsi="Times New Roman"/>
              </w:rPr>
              <w:t>се</w:t>
            </w:r>
            <w:proofErr w:type="spellEnd"/>
            <w:r w:rsidRPr="005D5970">
              <w:rPr>
                <w:rFonts w:ascii="Times New Roman" w:hAnsi="Times New Roman"/>
              </w:rPr>
              <w:t xml:space="preserve"> </w:t>
            </w:r>
            <w:proofErr w:type="spellStart"/>
            <w:r w:rsidRPr="005D5970">
              <w:rPr>
                <w:rFonts w:ascii="Times New Roman" w:hAnsi="Times New Roman"/>
              </w:rPr>
              <w:t>описују</w:t>
            </w:r>
            <w:proofErr w:type="spellEnd"/>
            <w:r w:rsidRPr="005D5970">
              <w:rPr>
                <w:rFonts w:ascii="Times New Roman" w:hAnsi="Times New Roman"/>
              </w:rPr>
              <w:t xml:space="preserve"> </w:t>
            </w:r>
            <w:proofErr w:type="spellStart"/>
            <w:r w:rsidRPr="005D5970">
              <w:rPr>
                <w:rFonts w:ascii="Times New Roman" w:hAnsi="Times New Roman"/>
              </w:rPr>
              <w:t>бића</w:t>
            </w:r>
            <w:proofErr w:type="spellEnd"/>
            <w:r w:rsidRPr="005D5970">
              <w:rPr>
                <w:rFonts w:ascii="Times New Roman" w:hAnsi="Times New Roman"/>
              </w:rPr>
              <w:t xml:space="preserve">, </w:t>
            </w:r>
            <w:proofErr w:type="spellStart"/>
            <w:r w:rsidRPr="005D5970">
              <w:rPr>
                <w:rFonts w:ascii="Times New Roman" w:hAnsi="Times New Roman"/>
              </w:rPr>
              <w:t>места</w:t>
            </w:r>
            <w:proofErr w:type="spellEnd"/>
            <w:r w:rsidRPr="005D5970">
              <w:rPr>
                <w:rFonts w:ascii="Times New Roman" w:hAnsi="Times New Roman"/>
              </w:rPr>
              <w:t xml:space="preserve"> и </w:t>
            </w:r>
            <w:proofErr w:type="spellStart"/>
            <w:r w:rsidRPr="005D5970">
              <w:rPr>
                <w:rFonts w:ascii="Times New Roman" w:hAnsi="Times New Roman"/>
              </w:rPr>
              <w:t>предмети</w:t>
            </w:r>
            <w:proofErr w:type="spellEnd"/>
            <w:r w:rsidRPr="005D5970">
              <w:rPr>
                <w:rFonts w:ascii="Times New Roman" w:hAnsi="Times New Roman"/>
              </w:rPr>
              <w:t xml:space="preserve"> и </w:t>
            </w:r>
            <w:proofErr w:type="spellStart"/>
            <w:r w:rsidRPr="005D5970">
              <w:rPr>
                <w:rFonts w:ascii="Times New Roman" w:hAnsi="Times New Roman"/>
              </w:rPr>
              <w:t>дају</w:t>
            </w:r>
            <w:proofErr w:type="spellEnd"/>
            <w:r w:rsidRPr="005D5970">
              <w:rPr>
                <w:rFonts w:ascii="Times New Roman" w:hAnsi="Times New Roman"/>
              </w:rPr>
              <w:t xml:space="preserve"> </w:t>
            </w:r>
            <w:proofErr w:type="spellStart"/>
            <w:r w:rsidRPr="005D5970">
              <w:rPr>
                <w:rFonts w:ascii="Times New Roman" w:hAnsi="Times New Roman"/>
              </w:rPr>
              <w:t>препоруке</w:t>
            </w:r>
            <w:proofErr w:type="spellEnd"/>
            <w:r w:rsidRPr="005D5970">
              <w:rPr>
                <w:rFonts w:ascii="Times New Roman" w:hAnsi="Times New Roman"/>
              </w:rPr>
              <w:t xml:space="preserve">; </w:t>
            </w:r>
          </w:p>
          <w:p w14:paraId="6FD55222" w14:textId="77777777" w:rsidR="005D5970" w:rsidRPr="005D5970" w:rsidRDefault="005D5970" w:rsidP="005D5970">
            <w:pPr>
              <w:rPr>
                <w:rFonts w:ascii="Times New Roman" w:hAnsi="Times New Roman"/>
              </w:rPr>
            </w:pPr>
            <w:r w:rsidRPr="005D5970">
              <w:rPr>
                <w:rFonts w:ascii="Times New Roman" w:hAnsi="Times New Roman"/>
              </w:rPr>
              <w:t xml:space="preserve">- </w:t>
            </w:r>
            <w:proofErr w:type="spellStart"/>
            <w:r w:rsidRPr="005D5970">
              <w:rPr>
                <w:rFonts w:ascii="Times New Roman" w:hAnsi="Times New Roman"/>
              </w:rPr>
              <w:t>разумеју</w:t>
            </w:r>
            <w:proofErr w:type="spellEnd"/>
            <w:r w:rsidRPr="005D5970">
              <w:rPr>
                <w:rFonts w:ascii="Times New Roman" w:hAnsi="Times New Roman"/>
              </w:rPr>
              <w:t xml:space="preserve"> </w:t>
            </w:r>
            <w:proofErr w:type="spellStart"/>
            <w:r w:rsidRPr="005D5970">
              <w:rPr>
                <w:rFonts w:ascii="Times New Roman" w:hAnsi="Times New Roman"/>
              </w:rPr>
              <w:t>општи</w:t>
            </w:r>
            <w:proofErr w:type="spellEnd"/>
            <w:r w:rsidRPr="005D5970">
              <w:rPr>
                <w:rFonts w:ascii="Times New Roman" w:hAnsi="Times New Roman"/>
              </w:rPr>
              <w:t xml:space="preserve"> </w:t>
            </w:r>
            <w:proofErr w:type="spellStart"/>
            <w:r w:rsidRPr="005D5970">
              <w:rPr>
                <w:rFonts w:ascii="Times New Roman" w:hAnsi="Times New Roman"/>
              </w:rPr>
              <w:t>смисао</w:t>
            </w:r>
            <w:proofErr w:type="spellEnd"/>
            <w:r w:rsidRPr="005D5970">
              <w:rPr>
                <w:rFonts w:ascii="Times New Roman" w:hAnsi="Times New Roman"/>
              </w:rPr>
              <w:t xml:space="preserve"> и </w:t>
            </w:r>
            <w:proofErr w:type="spellStart"/>
            <w:r w:rsidRPr="005D5970">
              <w:rPr>
                <w:rFonts w:ascii="Times New Roman" w:hAnsi="Times New Roman"/>
              </w:rPr>
              <w:t>главне</w:t>
            </w:r>
            <w:proofErr w:type="spellEnd"/>
            <w:r w:rsidRPr="005D5970">
              <w:rPr>
                <w:rFonts w:ascii="Times New Roman" w:hAnsi="Times New Roman"/>
              </w:rPr>
              <w:t xml:space="preserve"> </w:t>
            </w:r>
            <w:proofErr w:type="spellStart"/>
            <w:r w:rsidRPr="005D5970">
              <w:rPr>
                <w:rFonts w:ascii="Times New Roman" w:hAnsi="Times New Roman"/>
              </w:rPr>
              <w:t>информације</w:t>
            </w:r>
            <w:proofErr w:type="spellEnd"/>
            <w:r w:rsidRPr="005D5970">
              <w:rPr>
                <w:rFonts w:ascii="Times New Roman" w:hAnsi="Times New Roman"/>
              </w:rPr>
              <w:t xml:space="preserve"> </w:t>
            </w:r>
            <w:proofErr w:type="spellStart"/>
            <w:r w:rsidRPr="005D5970">
              <w:rPr>
                <w:rFonts w:ascii="Times New Roman" w:hAnsi="Times New Roman"/>
              </w:rPr>
              <w:t>из</w:t>
            </w:r>
            <w:proofErr w:type="spellEnd"/>
            <w:r w:rsidRPr="005D5970">
              <w:rPr>
                <w:rFonts w:ascii="Times New Roman" w:hAnsi="Times New Roman"/>
              </w:rPr>
              <w:t xml:space="preserve"> </w:t>
            </w:r>
            <w:proofErr w:type="spellStart"/>
            <w:r w:rsidRPr="005D5970">
              <w:rPr>
                <w:rFonts w:ascii="Times New Roman" w:hAnsi="Times New Roman"/>
              </w:rPr>
              <w:t>текстова</w:t>
            </w:r>
            <w:proofErr w:type="spellEnd"/>
            <w:r w:rsidRPr="005D5970">
              <w:rPr>
                <w:rFonts w:ascii="Times New Roman" w:hAnsi="Times New Roman"/>
              </w:rPr>
              <w:t xml:space="preserve"> </w:t>
            </w:r>
            <w:proofErr w:type="spellStart"/>
            <w:r w:rsidRPr="005D5970">
              <w:rPr>
                <w:rFonts w:ascii="Times New Roman" w:hAnsi="Times New Roman"/>
              </w:rPr>
              <w:t>који</w:t>
            </w:r>
            <w:proofErr w:type="spellEnd"/>
            <w:r w:rsidRPr="005D5970">
              <w:rPr>
                <w:rFonts w:ascii="Times New Roman" w:hAnsi="Times New Roman"/>
              </w:rPr>
              <w:t xml:space="preserve"> </w:t>
            </w:r>
            <w:proofErr w:type="spellStart"/>
            <w:r w:rsidRPr="005D5970">
              <w:rPr>
                <w:rFonts w:ascii="Times New Roman" w:hAnsi="Times New Roman"/>
              </w:rPr>
              <w:t>се</w:t>
            </w:r>
            <w:proofErr w:type="spellEnd"/>
            <w:r w:rsidRPr="005D5970">
              <w:rPr>
                <w:rFonts w:ascii="Times New Roman" w:hAnsi="Times New Roman"/>
              </w:rPr>
              <w:t xml:space="preserve"> </w:t>
            </w:r>
            <w:proofErr w:type="spellStart"/>
            <w:r w:rsidRPr="005D5970">
              <w:rPr>
                <w:rFonts w:ascii="Times New Roman" w:hAnsi="Times New Roman"/>
              </w:rPr>
              <w:t>односе</w:t>
            </w:r>
            <w:proofErr w:type="spellEnd"/>
            <w:r w:rsidRPr="005D5970">
              <w:rPr>
                <w:rFonts w:ascii="Times New Roman" w:hAnsi="Times New Roman"/>
              </w:rPr>
              <w:t xml:space="preserve"> </w:t>
            </w:r>
            <w:proofErr w:type="spellStart"/>
            <w:r w:rsidRPr="005D5970">
              <w:rPr>
                <w:rFonts w:ascii="Times New Roman" w:hAnsi="Times New Roman"/>
              </w:rPr>
              <w:t>на</w:t>
            </w:r>
            <w:proofErr w:type="spellEnd"/>
            <w:r w:rsidRPr="005D5970">
              <w:rPr>
                <w:rFonts w:ascii="Times New Roman" w:hAnsi="Times New Roman"/>
              </w:rPr>
              <w:t xml:space="preserve"> </w:t>
            </w:r>
            <w:proofErr w:type="spellStart"/>
            <w:r w:rsidRPr="005D5970">
              <w:rPr>
                <w:rFonts w:ascii="Times New Roman" w:hAnsi="Times New Roman"/>
              </w:rPr>
              <w:t>будуће</w:t>
            </w:r>
            <w:proofErr w:type="spellEnd"/>
            <w:r w:rsidRPr="005D5970">
              <w:rPr>
                <w:rFonts w:ascii="Times New Roman" w:hAnsi="Times New Roman"/>
              </w:rPr>
              <w:t xml:space="preserve"> </w:t>
            </w:r>
            <w:proofErr w:type="spellStart"/>
            <w:r w:rsidRPr="005D5970">
              <w:rPr>
                <w:rFonts w:ascii="Times New Roman" w:hAnsi="Times New Roman"/>
              </w:rPr>
              <w:t>радње</w:t>
            </w:r>
            <w:proofErr w:type="spellEnd"/>
            <w:r w:rsidRPr="005D5970">
              <w:rPr>
                <w:rFonts w:ascii="Times New Roman" w:hAnsi="Times New Roman"/>
              </w:rPr>
              <w:t xml:space="preserve"> и </w:t>
            </w:r>
            <w:proofErr w:type="spellStart"/>
            <w:r w:rsidRPr="005D5970">
              <w:rPr>
                <w:rFonts w:ascii="Times New Roman" w:hAnsi="Times New Roman"/>
              </w:rPr>
              <w:t>предвиђања</w:t>
            </w:r>
            <w:proofErr w:type="spellEnd"/>
            <w:r w:rsidRPr="005D5970">
              <w:rPr>
                <w:rFonts w:ascii="Times New Roman" w:hAnsi="Times New Roman"/>
              </w:rPr>
              <w:t xml:space="preserve">; </w:t>
            </w:r>
          </w:p>
          <w:p w14:paraId="65BCDC8F" w14:textId="77777777" w:rsidR="005D5970" w:rsidRPr="005D5970" w:rsidRDefault="005D5970" w:rsidP="005D5970">
            <w:pPr>
              <w:rPr>
                <w:rFonts w:ascii="Times New Roman" w:hAnsi="Times New Roman"/>
              </w:rPr>
            </w:pPr>
            <w:r w:rsidRPr="005D5970">
              <w:rPr>
                <w:rFonts w:ascii="Times New Roman" w:hAnsi="Times New Roman"/>
              </w:rPr>
              <w:t xml:space="preserve">- </w:t>
            </w:r>
            <w:proofErr w:type="spellStart"/>
            <w:r w:rsidRPr="005D5970">
              <w:rPr>
                <w:rFonts w:ascii="Times New Roman" w:hAnsi="Times New Roman"/>
              </w:rPr>
              <w:t>размене</w:t>
            </w:r>
            <w:proofErr w:type="spellEnd"/>
            <w:r w:rsidRPr="005D5970">
              <w:rPr>
                <w:rFonts w:ascii="Times New Roman" w:hAnsi="Times New Roman"/>
              </w:rPr>
              <w:t xml:space="preserve"> </w:t>
            </w:r>
            <w:proofErr w:type="spellStart"/>
            <w:r w:rsidRPr="005D5970">
              <w:rPr>
                <w:rFonts w:ascii="Times New Roman" w:hAnsi="Times New Roman"/>
              </w:rPr>
              <w:t>неколико</w:t>
            </w:r>
            <w:proofErr w:type="spellEnd"/>
            <w:r w:rsidRPr="005D5970">
              <w:rPr>
                <w:rFonts w:ascii="Times New Roman" w:hAnsi="Times New Roman"/>
              </w:rPr>
              <w:t xml:space="preserve"> </w:t>
            </w:r>
            <w:proofErr w:type="spellStart"/>
            <w:r w:rsidRPr="005D5970">
              <w:rPr>
                <w:rFonts w:ascii="Times New Roman" w:hAnsi="Times New Roman"/>
              </w:rPr>
              <w:t>исказа</w:t>
            </w:r>
            <w:proofErr w:type="spellEnd"/>
            <w:r w:rsidRPr="005D5970">
              <w:rPr>
                <w:rFonts w:ascii="Times New Roman" w:hAnsi="Times New Roman"/>
              </w:rPr>
              <w:t xml:space="preserve"> у </w:t>
            </w:r>
            <w:proofErr w:type="spellStart"/>
            <w:r w:rsidRPr="005D5970">
              <w:rPr>
                <w:rFonts w:ascii="Times New Roman" w:hAnsi="Times New Roman"/>
              </w:rPr>
              <w:t>вези</w:t>
            </w:r>
            <w:proofErr w:type="spellEnd"/>
            <w:r w:rsidRPr="005D5970">
              <w:rPr>
                <w:rFonts w:ascii="Times New Roman" w:hAnsi="Times New Roman"/>
              </w:rPr>
              <w:t xml:space="preserve"> </w:t>
            </w:r>
            <w:proofErr w:type="spellStart"/>
            <w:r w:rsidRPr="005D5970">
              <w:rPr>
                <w:rFonts w:ascii="Times New Roman" w:hAnsi="Times New Roman"/>
              </w:rPr>
              <w:t>са</w:t>
            </w:r>
            <w:proofErr w:type="spellEnd"/>
            <w:r w:rsidRPr="005D5970">
              <w:rPr>
                <w:rFonts w:ascii="Times New Roman" w:hAnsi="Times New Roman"/>
              </w:rPr>
              <w:t xml:space="preserve"> </w:t>
            </w:r>
            <w:proofErr w:type="spellStart"/>
            <w:r w:rsidRPr="005D5970">
              <w:rPr>
                <w:rFonts w:ascii="Times New Roman" w:hAnsi="Times New Roman"/>
              </w:rPr>
              <w:t>будућим</w:t>
            </w:r>
            <w:proofErr w:type="spellEnd"/>
            <w:r w:rsidRPr="005D5970">
              <w:rPr>
                <w:rFonts w:ascii="Times New Roman" w:hAnsi="Times New Roman"/>
              </w:rPr>
              <w:t xml:space="preserve"> </w:t>
            </w:r>
            <w:proofErr w:type="spellStart"/>
            <w:r w:rsidRPr="005D5970">
              <w:rPr>
                <w:rFonts w:ascii="Times New Roman" w:hAnsi="Times New Roman"/>
              </w:rPr>
              <w:t>радњама</w:t>
            </w:r>
            <w:proofErr w:type="spellEnd"/>
            <w:r w:rsidRPr="005D5970">
              <w:rPr>
                <w:rFonts w:ascii="Times New Roman" w:hAnsi="Times New Roman"/>
              </w:rPr>
              <w:t xml:space="preserve"> и </w:t>
            </w:r>
            <w:proofErr w:type="spellStart"/>
            <w:r w:rsidRPr="005D5970">
              <w:rPr>
                <w:rFonts w:ascii="Times New Roman" w:hAnsi="Times New Roman"/>
              </w:rPr>
              <w:t>предвиђањима</w:t>
            </w:r>
            <w:proofErr w:type="spellEnd"/>
            <w:r w:rsidRPr="005D5970">
              <w:rPr>
                <w:rFonts w:ascii="Times New Roman" w:hAnsi="Times New Roman"/>
              </w:rPr>
              <w:t xml:space="preserve">; - </w:t>
            </w:r>
            <w:proofErr w:type="spellStart"/>
            <w:r w:rsidRPr="005D5970">
              <w:rPr>
                <w:rFonts w:ascii="Times New Roman" w:hAnsi="Times New Roman"/>
              </w:rPr>
              <w:t>саопште</w:t>
            </w:r>
            <w:proofErr w:type="spellEnd"/>
            <w:r w:rsidRPr="005D5970">
              <w:rPr>
                <w:rFonts w:ascii="Times New Roman" w:hAnsi="Times New Roman"/>
              </w:rPr>
              <w:t xml:space="preserve"> </w:t>
            </w:r>
            <w:proofErr w:type="spellStart"/>
            <w:r w:rsidRPr="005D5970">
              <w:rPr>
                <w:rFonts w:ascii="Times New Roman" w:hAnsi="Times New Roman"/>
              </w:rPr>
              <w:t>будуће</w:t>
            </w:r>
            <w:proofErr w:type="spellEnd"/>
            <w:r w:rsidRPr="005D5970">
              <w:rPr>
                <w:rFonts w:ascii="Times New Roman" w:hAnsi="Times New Roman"/>
              </w:rPr>
              <w:t xml:space="preserve"> </w:t>
            </w:r>
            <w:proofErr w:type="spellStart"/>
            <w:r w:rsidRPr="005D5970">
              <w:rPr>
                <w:rFonts w:ascii="Times New Roman" w:hAnsi="Times New Roman"/>
              </w:rPr>
              <w:t>радње</w:t>
            </w:r>
            <w:proofErr w:type="spellEnd"/>
            <w:r w:rsidRPr="005D5970">
              <w:rPr>
                <w:rFonts w:ascii="Times New Roman" w:hAnsi="Times New Roman"/>
              </w:rPr>
              <w:t xml:space="preserve"> и </w:t>
            </w:r>
            <w:proofErr w:type="spellStart"/>
            <w:r w:rsidRPr="005D5970">
              <w:rPr>
                <w:rFonts w:ascii="Times New Roman" w:hAnsi="Times New Roman"/>
              </w:rPr>
              <w:t>предвиђања</w:t>
            </w:r>
            <w:proofErr w:type="spellEnd"/>
            <w:r w:rsidRPr="005D5970">
              <w:rPr>
                <w:rFonts w:ascii="Times New Roman" w:hAnsi="Times New Roman"/>
              </w:rPr>
              <w:t xml:space="preserve">; - </w:t>
            </w:r>
            <w:proofErr w:type="spellStart"/>
            <w:r w:rsidRPr="005D5970">
              <w:rPr>
                <w:rFonts w:ascii="Times New Roman" w:hAnsi="Times New Roman"/>
              </w:rPr>
              <w:t>разумеју</w:t>
            </w:r>
            <w:proofErr w:type="spellEnd"/>
            <w:r w:rsidRPr="005D5970">
              <w:rPr>
                <w:rFonts w:ascii="Times New Roman" w:hAnsi="Times New Roman"/>
              </w:rPr>
              <w:t xml:space="preserve"> </w:t>
            </w:r>
            <w:proofErr w:type="spellStart"/>
            <w:r w:rsidRPr="005D5970">
              <w:rPr>
                <w:rFonts w:ascii="Times New Roman" w:hAnsi="Times New Roman"/>
              </w:rPr>
              <w:t>једноставније</w:t>
            </w:r>
            <w:proofErr w:type="spellEnd"/>
            <w:r w:rsidRPr="005D5970">
              <w:rPr>
                <w:rFonts w:ascii="Times New Roman" w:hAnsi="Times New Roman"/>
              </w:rPr>
              <w:t xml:space="preserve"> </w:t>
            </w:r>
            <w:proofErr w:type="spellStart"/>
            <w:r w:rsidRPr="005D5970">
              <w:rPr>
                <w:rFonts w:ascii="Times New Roman" w:hAnsi="Times New Roman"/>
              </w:rPr>
              <w:t>исказе</w:t>
            </w:r>
            <w:proofErr w:type="spellEnd"/>
            <w:r w:rsidRPr="005D5970">
              <w:rPr>
                <w:rFonts w:ascii="Times New Roman" w:hAnsi="Times New Roman"/>
              </w:rPr>
              <w:t xml:space="preserve"> </w:t>
            </w:r>
            <w:proofErr w:type="spellStart"/>
            <w:r w:rsidRPr="005D5970">
              <w:rPr>
                <w:rFonts w:ascii="Times New Roman" w:hAnsi="Times New Roman"/>
              </w:rPr>
              <w:t>који</w:t>
            </w:r>
            <w:proofErr w:type="spellEnd"/>
            <w:r w:rsidRPr="005D5970">
              <w:rPr>
                <w:rFonts w:ascii="Times New Roman" w:hAnsi="Times New Roman"/>
              </w:rPr>
              <w:t xml:space="preserve"> </w:t>
            </w:r>
            <w:proofErr w:type="spellStart"/>
            <w:r w:rsidRPr="005D5970">
              <w:rPr>
                <w:rFonts w:ascii="Times New Roman" w:hAnsi="Times New Roman"/>
              </w:rPr>
              <w:t>се</w:t>
            </w:r>
            <w:proofErr w:type="spellEnd"/>
            <w:r w:rsidRPr="005D5970">
              <w:rPr>
                <w:rFonts w:ascii="Times New Roman" w:hAnsi="Times New Roman"/>
              </w:rPr>
              <w:t xml:space="preserve"> </w:t>
            </w:r>
            <w:proofErr w:type="spellStart"/>
            <w:r w:rsidRPr="005D5970">
              <w:rPr>
                <w:rFonts w:ascii="Times New Roman" w:hAnsi="Times New Roman"/>
              </w:rPr>
              <w:t>односе</w:t>
            </w:r>
            <w:proofErr w:type="spellEnd"/>
            <w:r w:rsidRPr="005D5970">
              <w:rPr>
                <w:rFonts w:ascii="Times New Roman" w:hAnsi="Times New Roman"/>
              </w:rPr>
              <w:t xml:space="preserve"> </w:t>
            </w:r>
            <w:proofErr w:type="spellStart"/>
            <w:r w:rsidRPr="005D5970">
              <w:rPr>
                <w:rFonts w:ascii="Times New Roman" w:hAnsi="Times New Roman"/>
              </w:rPr>
              <w:t>на</w:t>
            </w:r>
            <w:proofErr w:type="spellEnd"/>
            <w:r w:rsidRPr="005D5970">
              <w:rPr>
                <w:rFonts w:ascii="Times New Roman" w:hAnsi="Times New Roman"/>
              </w:rPr>
              <w:t xml:space="preserve"> </w:t>
            </w:r>
            <w:proofErr w:type="spellStart"/>
            <w:r w:rsidRPr="005D5970">
              <w:rPr>
                <w:rFonts w:ascii="Times New Roman" w:hAnsi="Times New Roman"/>
              </w:rPr>
              <w:t>изражавање</w:t>
            </w:r>
            <w:proofErr w:type="spellEnd"/>
            <w:r w:rsidRPr="005D5970">
              <w:rPr>
                <w:rFonts w:ascii="Times New Roman" w:hAnsi="Times New Roman"/>
              </w:rPr>
              <w:t xml:space="preserve"> </w:t>
            </w:r>
            <w:proofErr w:type="spellStart"/>
            <w:r w:rsidRPr="005D5970">
              <w:rPr>
                <w:rFonts w:ascii="Times New Roman" w:hAnsi="Times New Roman"/>
              </w:rPr>
              <w:t>допадања</w:t>
            </w:r>
            <w:proofErr w:type="spellEnd"/>
            <w:r w:rsidRPr="005D5970">
              <w:rPr>
                <w:rFonts w:ascii="Times New Roman" w:hAnsi="Times New Roman"/>
              </w:rPr>
              <w:t xml:space="preserve"> и </w:t>
            </w:r>
            <w:proofErr w:type="spellStart"/>
            <w:r w:rsidRPr="005D5970">
              <w:rPr>
                <w:rFonts w:ascii="Times New Roman" w:hAnsi="Times New Roman"/>
              </w:rPr>
              <w:t>недопадања</w:t>
            </w:r>
            <w:proofErr w:type="spellEnd"/>
            <w:r w:rsidRPr="005D5970">
              <w:rPr>
                <w:rFonts w:ascii="Times New Roman" w:hAnsi="Times New Roman"/>
              </w:rPr>
              <w:t xml:space="preserve"> и </w:t>
            </w:r>
            <w:proofErr w:type="spellStart"/>
            <w:r w:rsidRPr="005D5970">
              <w:rPr>
                <w:rFonts w:ascii="Times New Roman" w:hAnsi="Times New Roman"/>
              </w:rPr>
              <w:t>реагују</w:t>
            </w:r>
            <w:proofErr w:type="spellEnd"/>
            <w:r w:rsidRPr="005D5970">
              <w:rPr>
                <w:rFonts w:ascii="Times New Roman" w:hAnsi="Times New Roman"/>
              </w:rPr>
              <w:t xml:space="preserve"> </w:t>
            </w:r>
            <w:proofErr w:type="spellStart"/>
            <w:r w:rsidRPr="005D5970">
              <w:rPr>
                <w:rFonts w:ascii="Times New Roman" w:hAnsi="Times New Roman"/>
              </w:rPr>
              <w:t>на</w:t>
            </w:r>
            <w:proofErr w:type="spellEnd"/>
            <w:r w:rsidRPr="005D5970">
              <w:rPr>
                <w:rFonts w:ascii="Times New Roman" w:hAnsi="Times New Roman"/>
              </w:rPr>
              <w:t xml:space="preserve"> </w:t>
            </w:r>
            <w:proofErr w:type="spellStart"/>
            <w:r w:rsidRPr="005D5970">
              <w:rPr>
                <w:rFonts w:ascii="Times New Roman" w:hAnsi="Times New Roman"/>
              </w:rPr>
              <w:t>њих</w:t>
            </w:r>
            <w:proofErr w:type="spellEnd"/>
            <w:r w:rsidRPr="005D5970">
              <w:rPr>
                <w:rFonts w:ascii="Times New Roman" w:hAnsi="Times New Roman"/>
              </w:rPr>
              <w:t>;</w:t>
            </w:r>
          </w:p>
          <w:p w14:paraId="19663DAE" w14:textId="77777777" w:rsidR="005D5970" w:rsidRPr="005D5970" w:rsidRDefault="005D5970" w:rsidP="005D5970">
            <w:pPr>
              <w:rPr>
                <w:rFonts w:ascii="Times New Roman" w:hAnsi="Times New Roman"/>
              </w:rPr>
            </w:pPr>
            <w:r w:rsidRPr="005D5970">
              <w:rPr>
                <w:rFonts w:ascii="Times New Roman" w:hAnsi="Times New Roman"/>
                <w:lang w:val="sr-Cyrl-RS"/>
              </w:rPr>
              <w:t>-</w:t>
            </w:r>
            <w:proofErr w:type="spellStart"/>
            <w:r w:rsidRPr="005D5970">
              <w:rPr>
                <w:rFonts w:ascii="Times New Roman" w:hAnsi="Times New Roman"/>
              </w:rPr>
              <w:t>изразе</w:t>
            </w:r>
            <w:proofErr w:type="spellEnd"/>
            <w:r w:rsidRPr="005D5970">
              <w:rPr>
                <w:rFonts w:ascii="Times New Roman" w:hAnsi="Times New Roman"/>
              </w:rPr>
              <w:t xml:space="preserve"> </w:t>
            </w:r>
            <w:proofErr w:type="spellStart"/>
            <w:r w:rsidRPr="005D5970">
              <w:rPr>
                <w:rFonts w:ascii="Times New Roman" w:hAnsi="Times New Roman"/>
              </w:rPr>
              <w:t>допадање</w:t>
            </w:r>
            <w:proofErr w:type="spellEnd"/>
            <w:r w:rsidRPr="005D5970">
              <w:rPr>
                <w:rFonts w:ascii="Times New Roman" w:hAnsi="Times New Roman"/>
              </w:rPr>
              <w:t xml:space="preserve"> и </w:t>
            </w:r>
            <w:proofErr w:type="spellStart"/>
            <w:r w:rsidRPr="005D5970">
              <w:rPr>
                <w:rFonts w:ascii="Times New Roman" w:hAnsi="Times New Roman"/>
              </w:rPr>
              <w:t>недопадање</w:t>
            </w:r>
            <w:proofErr w:type="spellEnd"/>
            <w:r w:rsidRPr="005D5970">
              <w:rPr>
                <w:rFonts w:ascii="Times New Roman" w:hAnsi="Times New Roman"/>
              </w:rPr>
              <w:t xml:space="preserve"> </w:t>
            </w:r>
            <w:proofErr w:type="spellStart"/>
            <w:r w:rsidRPr="005D5970">
              <w:rPr>
                <w:rFonts w:ascii="Times New Roman" w:hAnsi="Times New Roman"/>
              </w:rPr>
              <w:t>уз</w:t>
            </w:r>
            <w:proofErr w:type="spellEnd"/>
            <w:r w:rsidRPr="005D5970">
              <w:rPr>
                <w:rFonts w:ascii="Times New Roman" w:hAnsi="Times New Roman"/>
              </w:rPr>
              <w:t xml:space="preserve"> </w:t>
            </w:r>
            <w:proofErr w:type="spellStart"/>
            <w:r w:rsidRPr="005D5970">
              <w:rPr>
                <w:rFonts w:ascii="Times New Roman" w:hAnsi="Times New Roman"/>
              </w:rPr>
              <w:t>једноставније</w:t>
            </w:r>
            <w:proofErr w:type="spellEnd"/>
            <w:r w:rsidRPr="005D5970">
              <w:rPr>
                <w:rFonts w:ascii="Times New Roman" w:hAnsi="Times New Roman"/>
              </w:rPr>
              <w:t xml:space="preserve"> </w:t>
            </w:r>
            <w:proofErr w:type="spellStart"/>
            <w:r w:rsidRPr="005D5970">
              <w:rPr>
                <w:rFonts w:ascii="Times New Roman" w:hAnsi="Times New Roman"/>
              </w:rPr>
              <w:t>образложење</w:t>
            </w:r>
            <w:proofErr w:type="spellEnd"/>
            <w:r w:rsidRPr="005D5970">
              <w:rPr>
                <w:rFonts w:ascii="Times New Roman" w:hAnsi="Times New Roman"/>
              </w:rPr>
              <w:t xml:space="preserve">; </w:t>
            </w:r>
          </w:p>
          <w:p w14:paraId="02590CFD" w14:textId="77777777" w:rsidR="005D5970" w:rsidRPr="005D5970" w:rsidRDefault="005D5970" w:rsidP="005D5970">
            <w:pPr>
              <w:rPr>
                <w:rFonts w:ascii="Times New Roman" w:hAnsi="Times New Roman"/>
              </w:rPr>
            </w:pPr>
            <w:r w:rsidRPr="005D5970">
              <w:rPr>
                <w:rFonts w:ascii="Times New Roman" w:hAnsi="Times New Roman"/>
              </w:rPr>
              <w:t xml:space="preserve">- </w:t>
            </w:r>
            <w:proofErr w:type="spellStart"/>
            <w:r w:rsidRPr="005D5970">
              <w:rPr>
                <w:rFonts w:ascii="Times New Roman" w:hAnsi="Times New Roman"/>
              </w:rPr>
              <w:t>разумеју</w:t>
            </w:r>
            <w:proofErr w:type="spellEnd"/>
            <w:r w:rsidRPr="005D5970">
              <w:rPr>
                <w:rFonts w:ascii="Times New Roman" w:hAnsi="Times New Roman"/>
              </w:rPr>
              <w:t xml:space="preserve"> </w:t>
            </w:r>
            <w:proofErr w:type="spellStart"/>
            <w:r w:rsidRPr="005D5970">
              <w:rPr>
                <w:rFonts w:ascii="Times New Roman" w:hAnsi="Times New Roman"/>
              </w:rPr>
              <w:t>једноставније</w:t>
            </w:r>
            <w:proofErr w:type="spellEnd"/>
            <w:r w:rsidRPr="005D5970">
              <w:rPr>
                <w:rFonts w:ascii="Times New Roman" w:hAnsi="Times New Roman"/>
              </w:rPr>
              <w:t xml:space="preserve"> </w:t>
            </w:r>
            <w:proofErr w:type="spellStart"/>
            <w:r w:rsidRPr="005D5970">
              <w:rPr>
                <w:rFonts w:ascii="Times New Roman" w:hAnsi="Times New Roman"/>
              </w:rPr>
              <w:t>исказе</w:t>
            </w:r>
            <w:proofErr w:type="spellEnd"/>
            <w:r w:rsidRPr="005D5970">
              <w:rPr>
                <w:rFonts w:ascii="Times New Roman" w:hAnsi="Times New Roman"/>
              </w:rPr>
              <w:t xml:space="preserve"> </w:t>
            </w:r>
            <w:proofErr w:type="spellStart"/>
            <w:r w:rsidRPr="005D5970">
              <w:rPr>
                <w:rFonts w:ascii="Times New Roman" w:hAnsi="Times New Roman"/>
              </w:rPr>
              <w:t>којима</w:t>
            </w:r>
            <w:proofErr w:type="spellEnd"/>
            <w:r w:rsidRPr="005D5970">
              <w:rPr>
                <w:rFonts w:ascii="Times New Roman" w:hAnsi="Times New Roman"/>
              </w:rPr>
              <w:t xml:space="preserve"> </w:t>
            </w:r>
            <w:proofErr w:type="spellStart"/>
            <w:r w:rsidRPr="005D5970">
              <w:rPr>
                <w:rFonts w:ascii="Times New Roman" w:hAnsi="Times New Roman"/>
              </w:rPr>
              <w:t>се</w:t>
            </w:r>
            <w:proofErr w:type="spellEnd"/>
            <w:r w:rsidRPr="005D5970">
              <w:rPr>
                <w:rFonts w:ascii="Times New Roman" w:hAnsi="Times New Roman"/>
              </w:rPr>
              <w:t xml:space="preserve"> </w:t>
            </w:r>
            <w:proofErr w:type="spellStart"/>
            <w:r w:rsidRPr="005D5970">
              <w:rPr>
                <w:rFonts w:ascii="Times New Roman" w:hAnsi="Times New Roman"/>
              </w:rPr>
              <w:t>тражи</w:t>
            </w:r>
            <w:proofErr w:type="spellEnd"/>
            <w:r w:rsidRPr="005D5970">
              <w:rPr>
                <w:rFonts w:ascii="Times New Roman" w:hAnsi="Times New Roman"/>
              </w:rPr>
              <w:t xml:space="preserve"> </w:t>
            </w:r>
            <w:proofErr w:type="spellStart"/>
            <w:r w:rsidRPr="005D5970">
              <w:rPr>
                <w:rFonts w:ascii="Times New Roman" w:hAnsi="Times New Roman"/>
              </w:rPr>
              <w:t>мишљење</w:t>
            </w:r>
            <w:proofErr w:type="spellEnd"/>
            <w:r w:rsidRPr="005D5970">
              <w:rPr>
                <w:rFonts w:ascii="Times New Roman" w:hAnsi="Times New Roman"/>
              </w:rPr>
              <w:t xml:space="preserve"> и </w:t>
            </w:r>
            <w:proofErr w:type="spellStart"/>
            <w:r w:rsidRPr="005D5970">
              <w:rPr>
                <w:rFonts w:ascii="Times New Roman" w:hAnsi="Times New Roman"/>
              </w:rPr>
              <w:t>реагуј</w:t>
            </w:r>
            <w:proofErr w:type="spellEnd"/>
            <w:r w:rsidRPr="005D5970">
              <w:rPr>
                <w:rFonts w:ascii="Times New Roman" w:hAnsi="Times New Roman"/>
              </w:rPr>
              <w:t xml:space="preserve"> у </w:t>
            </w:r>
            <w:proofErr w:type="spellStart"/>
            <w:r w:rsidRPr="005D5970">
              <w:rPr>
                <w:rFonts w:ascii="Times New Roman" w:hAnsi="Times New Roman"/>
              </w:rPr>
              <w:t>на</w:t>
            </w:r>
            <w:proofErr w:type="spellEnd"/>
            <w:r w:rsidRPr="005D5970">
              <w:rPr>
                <w:rFonts w:ascii="Times New Roman" w:hAnsi="Times New Roman"/>
              </w:rPr>
              <w:t xml:space="preserve"> </w:t>
            </w:r>
            <w:proofErr w:type="spellStart"/>
            <w:r w:rsidRPr="005D5970">
              <w:rPr>
                <w:rFonts w:ascii="Times New Roman" w:hAnsi="Times New Roman"/>
              </w:rPr>
              <w:t>њих</w:t>
            </w:r>
            <w:proofErr w:type="spellEnd"/>
            <w:r w:rsidRPr="005D5970">
              <w:rPr>
                <w:rFonts w:ascii="Times New Roman" w:hAnsi="Times New Roman"/>
              </w:rPr>
              <w:t xml:space="preserve">; </w:t>
            </w:r>
          </w:p>
          <w:p w14:paraId="2D53F20B" w14:textId="77777777" w:rsidR="005D5970" w:rsidRPr="005D5970" w:rsidRDefault="005D5970" w:rsidP="005D5970">
            <w:pPr>
              <w:rPr>
                <w:rFonts w:ascii="Times New Roman" w:hAnsi="Times New Roman"/>
                <w:lang w:val="sr-Cyrl-CS"/>
              </w:rPr>
            </w:pPr>
            <w:r w:rsidRPr="005D5970">
              <w:rPr>
                <w:rFonts w:ascii="Times New Roman" w:hAnsi="Times New Roman"/>
              </w:rPr>
              <w:t xml:space="preserve">- </w:t>
            </w:r>
            <w:proofErr w:type="spellStart"/>
            <w:r w:rsidRPr="005D5970">
              <w:rPr>
                <w:rFonts w:ascii="Times New Roman" w:hAnsi="Times New Roman"/>
              </w:rPr>
              <w:t>изражавају</w:t>
            </w:r>
            <w:proofErr w:type="spellEnd"/>
            <w:r w:rsidRPr="005D5970">
              <w:rPr>
                <w:rFonts w:ascii="Times New Roman" w:hAnsi="Times New Roman"/>
              </w:rPr>
              <w:t xml:space="preserve"> </w:t>
            </w:r>
            <w:proofErr w:type="spellStart"/>
            <w:r w:rsidRPr="005D5970">
              <w:rPr>
                <w:rFonts w:ascii="Times New Roman" w:hAnsi="Times New Roman"/>
              </w:rPr>
              <w:t>мишљење</w:t>
            </w:r>
            <w:proofErr w:type="spellEnd"/>
            <w:r w:rsidRPr="005D5970">
              <w:rPr>
                <w:rFonts w:ascii="Times New Roman" w:hAnsi="Times New Roman"/>
              </w:rPr>
              <w:t xml:space="preserve">, </w:t>
            </w:r>
            <w:proofErr w:type="spellStart"/>
            <w:r w:rsidRPr="005D5970">
              <w:rPr>
                <w:rFonts w:ascii="Times New Roman" w:hAnsi="Times New Roman"/>
              </w:rPr>
              <w:t>слагање</w:t>
            </w:r>
            <w:proofErr w:type="spellEnd"/>
            <w:r w:rsidRPr="005D5970">
              <w:rPr>
                <w:rFonts w:ascii="Times New Roman" w:hAnsi="Times New Roman"/>
              </w:rPr>
              <w:t>/</w:t>
            </w:r>
            <w:proofErr w:type="spellStart"/>
            <w:r w:rsidRPr="005D5970">
              <w:rPr>
                <w:rFonts w:ascii="Times New Roman" w:hAnsi="Times New Roman"/>
              </w:rPr>
              <w:t>неслагање</w:t>
            </w:r>
            <w:proofErr w:type="spellEnd"/>
            <w:r w:rsidRPr="005D5970">
              <w:rPr>
                <w:rFonts w:ascii="Times New Roman" w:hAnsi="Times New Roman"/>
              </w:rPr>
              <w:t xml:space="preserve"> и </w:t>
            </w:r>
            <w:proofErr w:type="spellStart"/>
            <w:r w:rsidRPr="005D5970">
              <w:rPr>
                <w:rFonts w:ascii="Times New Roman" w:hAnsi="Times New Roman"/>
              </w:rPr>
              <w:t>дај</w:t>
            </w:r>
            <w:proofErr w:type="spellEnd"/>
            <w:r w:rsidRPr="005D5970">
              <w:rPr>
                <w:rFonts w:ascii="Times New Roman" w:hAnsi="Times New Roman"/>
              </w:rPr>
              <w:t xml:space="preserve"> у </w:t>
            </w:r>
            <w:proofErr w:type="spellStart"/>
            <w:r w:rsidRPr="005D5970">
              <w:rPr>
                <w:rFonts w:ascii="Times New Roman" w:hAnsi="Times New Roman"/>
              </w:rPr>
              <w:t>кратко</w:t>
            </w:r>
            <w:proofErr w:type="spellEnd"/>
            <w:r w:rsidRPr="005D5970">
              <w:rPr>
                <w:rFonts w:ascii="Times New Roman" w:hAnsi="Times New Roman"/>
              </w:rPr>
              <w:t xml:space="preserve"> </w:t>
            </w:r>
            <w:proofErr w:type="spellStart"/>
            <w:r w:rsidRPr="005D5970">
              <w:rPr>
                <w:rFonts w:ascii="Times New Roman" w:hAnsi="Times New Roman"/>
              </w:rPr>
              <w:t>образложење</w:t>
            </w:r>
            <w:proofErr w:type="spellEnd"/>
          </w:p>
        </w:tc>
      </w:tr>
      <w:tr w:rsidR="005D5970" w:rsidRPr="005D5970" w14:paraId="2096768D" w14:textId="77777777" w:rsidTr="00C23F76">
        <w:tc>
          <w:tcPr>
            <w:tcW w:w="884" w:type="dxa"/>
            <w:vAlign w:val="center"/>
          </w:tcPr>
          <w:p w14:paraId="34CA0053" w14:textId="77777777" w:rsidR="005D5970" w:rsidRPr="005D5970" w:rsidRDefault="005D5970" w:rsidP="005D5970">
            <w:pPr>
              <w:jc w:val="center"/>
              <w:rPr>
                <w:rFonts w:ascii="Times New Roman" w:hAnsi="Times New Roman"/>
                <w:lang w:val="sr-Cyrl-RS"/>
              </w:rPr>
            </w:pPr>
          </w:p>
          <w:p w14:paraId="447B36F6" w14:textId="77777777" w:rsidR="005D5970" w:rsidRPr="005D5970" w:rsidRDefault="005D5970" w:rsidP="005D5970">
            <w:pPr>
              <w:jc w:val="center"/>
              <w:rPr>
                <w:rFonts w:ascii="Times New Roman" w:hAnsi="Times New Roman"/>
                <w:lang w:val="sr-Cyrl-RS"/>
              </w:rPr>
            </w:pPr>
          </w:p>
          <w:p w14:paraId="45F847CB" w14:textId="77777777" w:rsidR="005D5970" w:rsidRPr="005D5970" w:rsidRDefault="005D5970" w:rsidP="005D5970">
            <w:pPr>
              <w:jc w:val="center"/>
              <w:rPr>
                <w:rFonts w:ascii="Times New Roman" w:hAnsi="Times New Roman"/>
                <w:lang w:val="sr-Cyrl-RS"/>
              </w:rPr>
            </w:pPr>
          </w:p>
          <w:p w14:paraId="60E71B13" w14:textId="77777777" w:rsidR="005D5970" w:rsidRPr="005D5970" w:rsidRDefault="005D5970" w:rsidP="005D5970">
            <w:pPr>
              <w:jc w:val="center"/>
              <w:rPr>
                <w:rFonts w:ascii="Times New Roman" w:hAnsi="Times New Roman"/>
                <w:lang w:val="sr-Cyrl-RS"/>
              </w:rPr>
            </w:pPr>
          </w:p>
          <w:p w14:paraId="1D068A10" w14:textId="77777777" w:rsidR="005D5970" w:rsidRPr="005D5970" w:rsidRDefault="005D5970" w:rsidP="005D5970">
            <w:pPr>
              <w:jc w:val="center"/>
              <w:rPr>
                <w:rFonts w:ascii="Times New Roman" w:hAnsi="Times New Roman"/>
                <w:lang w:val="sr-Cyrl-RS"/>
              </w:rPr>
            </w:pPr>
          </w:p>
          <w:p w14:paraId="1EEB3958" w14:textId="77777777" w:rsidR="005D5970" w:rsidRPr="005D5970" w:rsidRDefault="005D5970" w:rsidP="005D5970">
            <w:pPr>
              <w:jc w:val="center"/>
              <w:rPr>
                <w:rFonts w:ascii="Times New Roman" w:hAnsi="Times New Roman"/>
                <w:lang w:val="sr-Cyrl-RS"/>
              </w:rPr>
            </w:pPr>
          </w:p>
          <w:p w14:paraId="41039AEB" w14:textId="77777777" w:rsidR="005D5970" w:rsidRPr="005D5970" w:rsidRDefault="005D5970" w:rsidP="005D5970">
            <w:pPr>
              <w:jc w:val="center"/>
              <w:rPr>
                <w:rFonts w:ascii="Times New Roman" w:hAnsi="Times New Roman"/>
                <w:lang w:val="sr-Cyrl-RS"/>
              </w:rPr>
            </w:pPr>
          </w:p>
          <w:p w14:paraId="425AFAD1" w14:textId="77777777" w:rsidR="005D5970" w:rsidRPr="005D5970" w:rsidRDefault="005D5970" w:rsidP="005D5970">
            <w:pPr>
              <w:jc w:val="center"/>
              <w:rPr>
                <w:rFonts w:ascii="Times New Roman" w:hAnsi="Times New Roman"/>
                <w:lang w:val="sr-Cyrl-RS"/>
              </w:rPr>
            </w:pPr>
          </w:p>
          <w:p w14:paraId="37550EC6" w14:textId="77777777" w:rsidR="005D5970" w:rsidRPr="005D5970" w:rsidRDefault="005D5970" w:rsidP="005D5970">
            <w:pPr>
              <w:jc w:val="center"/>
              <w:rPr>
                <w:rFonts w:ascii="Times New Roman" w:hAnsi="Times New Roman"/>
                <w:lang w:val="sr-Cyrl-RS"/>
              </w:rPr>
            </w:pPr>
          </w:p>
          <w:p w14:paraId="55249C84" w14:textId="77777777" w:rsidR="005D5970" w:rsidRPr="005D5970" w:rsidRDefault="005D5970" w:rsidP="005D5970">
            <w:pPr>
              <w:jc w:val="center"/>
              <w:rPr>
                <w:rFonts w:ascii="Times New Roman" w:hAnsi="Times New Roman"/>
                <w:lang w:val="sr-Cyrl-RS"/>
              </w:rPr>
            </w:pPr>
          </w:p>
          <w:p w14:paraId="789564F1" w14:textId="77777777" w:rsidR="005D5970" w:rsidRPr="005D5970" w:rsidRDefault="005D5970" w:rsidP="005D5970">
            <w:pPr>
              <w:jc w:val="center"/>
              <w:rPr>
                <w:rFonts w:ascii="Times New Roman" w:hAnsi="Times New Roman"/>
              </w:rPr>
            </w:pPr>
            <w:r w:rsidRPr="005D5970">
              <w:rPr>
                <w:rFonts w:ascii="Times New Roman" w:hAnsi="Times New Roman"/>
              </w:rPr>
              <w:t>4.</w:t>
            </w:r>
          </w:p>
          <w:p w14:paraId="164E6E76" w14:textId="77777777" w:rsidR="005D5970" w:rsidRPr="005D5970" w:rsidRDefault="005D5970" w:rsidP="005D5970">
            <w:pPr>
              <w:jc w:val="center"/>
              <w:rPr>
                <w:rFonts w:ascii="Times New Roman" w:hAnsi="Times New Roman"/>
              </w:rPr>
            </w:pPr>
          </w:p>
        </w:tc>
        <w:tc>
          <w:tcPr>
            <w:tcW w:w="2342" w:type="dxa"/>
            <w:vAlign w:val="center"/>
          </w:tcPr>
          <w:p w14:paraId="59F0508D" w14:textId="77777777" w:rsidR="005D5970" w:rsidRPr="005D5970" w:rsidRDefault="005D5970" w:rsidP="005D5970">
            <w:pPr>
              <w:rPr>
                <w:rFonts w:ascii="Times New Roman" w:hAnsi="Times New Roman"/>
                <w:b/>
              </w:rPr>
            </w:pPr>
            <w:r w:rsidRPr="005D5970">
              <w:rPr>
                <w:rFonts w:ascii="Times New Roman" w:hAnsi="Times New Roman"/>
                <w:b/>
              </w:rPr>
              <w:t>Risks</w:t>
            </w:r>
          </w:p>
          <w:p w14:paraId="734F0716" w14:textId="77777777" w:rsidR="005D5970" w:rsidRPr="005D5970" w:rsidRDefault="005D5970" w:rsidP="005D5970">
            <w:pPr>
              <w:rPr>
                <w:rFonts w:ascii="Times New Roman" w:hAnsi="Times New Roman"/>
              </w:rPr>
            </w:pPr>
            <w:proofErr w:type="spellStart"/>
            <w:r w:rsidRPr="005D5970">
              <w:rPr>
                <w:rFonts w:ascii="Times New Roman" w:hAnsi="Times New Roman"/>
              </w:rPr>
              <w:t>Описивање</w:t>
            </w:r>
            <w:proofErr w:type="spellEnd"/>
            <w:r w:rsidRPr="005D5970">
              <w:rPr>
                <w:rFonts w:ascii="Times New Roman" w:hAnsi="Times New Roman"/>
              </w:rPr>
              <w:t xml:space="preserve"> </w:t>
            </w:r>
            <w:proofErr w:type="spellStart"/>
            <w:r w:rsidRPr="005D5970">
              <w:rPr>
                <w:rFonts w:ascii="Times New Roman" w:hAnsi="Times New Roman"/>
              </w:rPr>
              <w:t>бића</w:t>
            </w:r>
            <w:proofErr w:type="spellEnd"/>
            <w:r w:rsidRPr="005D5970">
              <w:rPr>
                <w:rFonts w:ascii="Times New Roman" w:hAnsi="Times New Roman"/>
              </w:rPr>
              <w:t xml:space="preserve">, </w:t>
            </w:r>
            <w:proofErr w:type="spellStart"/>
            <w:r w:rsidRPr="005D5970">
              <w:rPr>
                <w:rFonts w:ascii="Times New Roman" w:hAnsi="Times New Roman"/>
              </w:rPr>
              <w:t>предмета</w:t>
            </w:r>
            <w:proofErr w:type="spellEnd"/>
            <w:r w:rsidRPr="005D5970">
              <w:rPr>
                <w:rFonts w:ascii="Times New Roman" w:hAnsi="Times New Roman"/>
              </w:rPr>
              <w:t xml:space="preserve"> и </w:t>
            </w:r>
            <w:proofErr w:type="spellStart"/>
            <w:r w:rsidRPr="005D5970">
              <w:rPr>
                <w:rFonts w:ascii="Times New Roman" w:hAnsi="Times New Roman"/>
              </w:rPr>
              <w:t>места</w:t>
            </w:r>
            <w:proofErr w:type="spellEnd"/>
            <w:r w:rsidRPr="005D5970">
              <w:rPr>
                <w:rFonts w:ascii="Times New Roman" w:hAnsi="Times New Roman"/>
              </w:rPr>
              <w:t xml:space="preserve">; </w:t>
            </w:r>
            <w:proofErr w:type="spellStart"/>
            <w:r w:rsidRPr="005D5970">
              <w:rPr>
                <w:rFonts w:ascii="Times New Roman" w:hAnsi="Times New Roman"/>
              </w:rPr>
              <w:t>описивање</w:t>
            </w:r>
            <w:proofErr w:type="spellEnd"/>
            <w:r w:rsidRPr="005D5970">
              <w:rPr>
                <w:rFonts w:ascii="Times New Roman" w:hAnsi="Times New Roman"/>
              </w:rPr>
              <w:t xml:space="preserve"> </w:t>
            </w:r>
            <w:proofErr w:type="spellStart"/>
            <w:r w:rsidRPr="005D5970">
              <w:rPr>
                <w:rFonts w:ascii="Times New Roman" w:hAnsi="Times New Roman"/>
              </w:rPr>
              <w:t>радњи</w:t>
            </w:r>
            <w:proofErr w:type="spellEnd"/>
            <w:r w:rsidRPr="005D5970">
              <w:rPr>
                <w:rFonts w:ascii="Times New Roman" w:hAnsi="Times New Roman"/>
              </w:rPr>
              <w:t xml:space="preserve"> у </w:t>
            </w:r>
            <w:proofErr w:type="spellStart"/>
            <w:r w:rsidRPr="005D5970">
              <w:rPr>
                <w:rFonts w:ascii="Times New Roman" w:hAnsi="Times New Roman"/>
              </w:rPr>
              <w:t>прошлости</w:t>
            </w:r>
            <w:proofErr w:type="spellEnd"/>
            <w:r w:rsidRPr="005D5970">
              <w:rPr>
                <w:rFonts w:ascii="Times New Roman" w:hAnsi="Times New Roman"/>
              </w:rPr>
              <w:t>;</w:t>
            </w:r>
          </w:p>
          <w:p w14:paraId="39CFDD57" w14:textId="77777777" w:rsidR="005D5970" w:rsidRPr="005D5970" w:rsidRDefault="005D5970" w:rsidP="005D5970">
            <w:pPr>
              <w:rPr>
                <w:rFonts w:ascii="Times New Roman" w:hAnsi="Times New Roman"/>
              </w:rPr>
            </w:pPr>
          </w:p>
          <w:p w14:paraId="766B204E" w14:textId="77777777" w:rsidR="005D5970" w:rsidRPr="005D5970" w:rsidRDefault="005D5970" w:rsidP="005D5970">
            <w:pPr>
              <w:rPr>
                <w:rFonts w:ascii="Times New Roman" w:hAnsi="Times New Roman"/>
              </w:rPr>
            </w:pPr>
            <w:r w:rsidRPr="005D5970">
              <w:rPr>
                <w:rFonts w:ascii="Times New Roman" w:hAnsi="Times New Roman"/>
              </w:rPr>
              <w:t>-</w:t>
            </w:r>
            <w:proofErr w:type="spellStart"/>
            <w:proofErr w:type="gramStart"/>
            <w:r w:rsidRPr="005D5970">
              <w:rPr>
                <w:rFonts w:ascii="Times New Roman" w:hAnsi="Times New Roman"/>
              </w:rPr>
              <w:t>would,warnings</w:t>
            </w:r>
            <w:proofErr w:type="spellEnd"/>
            <w:proofErr w:type="gramEnd"/>
            <w:r w:rsidRPr="005D5970">
              <w:rPr>
                <w:rFonts w:ascii="Times New Roman" w:hAnsi="Times New Roman"/>
              </w:rPr>
              <w:t xml:space="preserve"> and advice</w:t>
            </w:r>
          </w:p>
          <w:p w14:paraId="06C3380A" w14:textId="77777777" w:rsidR="005D5970" w:rsidRPr="005D5970" w:rsidRDefault="005D5970" w:rsidP="005D5970">
            <w:pPr>
              <w:rPr>
                <w:rFonts w:ascii="Times New Roman" w:hAnsi="Times New Roman"/>
              </w:rPr>
            </w:pPr>
          </w:p>
          <w:p w14:paraId="0A499A19" w14:textId="77777777" w:rsidR="005D5970" w:rsidRPr="005D5970" w:rsidRDefault="005D5970" w:rsidP="005D5970">
            <w:pPr>
              <w:rPr>
                <w:rFonts w:ascii="Times New Roman" w:hAnsi="Times New Roman"/>
                <w:b/>
                <w:lang w:val="sr-Cyrl-RS"/>
              </w:rPr>
            </w:pPr>
            <w:r w:rsidRPr="005D5970">
              <w:rPr>
                <w:rFonts w:ascii="Times New Roman" w:hAnsi="Times New Roman"/>
                <w:b/>
              </w:rPr>
              <w:t>The first written work</w:t>
            </w:r>
          </w:p>
        </w:tc>
        <w:tc>
          <w:tcPr>
            <w:tcW w:w="2014" w:type="dxa"/>
            <w:vAlign w:val="center"/>
          </w:tcPr>
          <w:p w14:paraId="44A968FB" w14:textId="77777777" w:rsidR="005D5970" w:rsidRPr="005D5970" w:rsidRDefault="005D5970" w:rsidP="005D5970">
            <w:pPr>
              <w:spacing w:line="0" w:lineRule="atLeast"/>
              <w:rPr>
                <w:rFonts w:ascii="Times New Roman" w:hAnsi="Times New Roman"/>
                <w:lang w:val="sr-Cyrl-RS"/>
              </w:rPr>
            </w:pPr>
            <w:proofErr w:type="spellStart"/>
            <w:r w:rsidRPr="005D5970">
              <w:rPr>
                <w:rFonts w:ascii="Times New Roman" w:hAnsi="Times New Roman"/>
              </w:rPr>
              <w:t>Компетенција</w:t>
            </w:r>
            <w:proofErr w:type="spellEnd"/>
            <w:r w:rsidRPr="005D5970">
              <w:rPr>
                <w:rFonts w:ascii="Times New Roman" w:hAnsi="Times New Roman"/>
              </w:rPr>
              <w:t xml:space="preserve"> </w:t>
            </w:r>
            <w:proofErr w:type="spellStart"/>
            <w:r w:rsidRPr="005D5970">
              <w:rPr>
                <w:rFonts w:ascii="Times New Roman" w:hAnsi="Times New Roman"/>
              </w:rPr>
              <w:t>за</w:t>
            </w:r>
            <w:proofErr w:type="spellEnd"/>
            <w:r w:rsidRPr="005D5970">
              <w:rPr>
                <w:rFonts w:ascii="Times New Roman" w:hAnsi="Times New Roman"/>
              </w:rPr>
              <w:t xml:space="preserve"> </w:t>
            </w:r>
            <w:proofErr w:type="spellStart"/>
            <w:r w:rsidRPr="005D5970">
              <w:rPr>
                <w:rFonts w:ascii="Times New Roman" w:hAnsi="Times New Roman"/>
              </w:rPr>
              <w:t>учење</w:t>
            </w:r>
            <w:proofErr w:type="spellEnd"/>
            <w:r w:rsidRPr="005D5970">
              <w:rPr>
                <w:rFonts w:ascii="Times New Roman" w:hAnsi="Times New Roman"/>
              </w:rPr>
              <w:t xml:space="preserve">; </w:t>
            </w:r>
            <w:proofErr w:type="spellStart"/>
            <w:r w:rsidRPr="005D5970">
              <w:rPr>
                <w:rFonts w:ascii="Times New Roman" w:hAnsi="Times New Roman"/>
              </w:rPr>
              <w:t>Сарадња</w:t>
            </w:r>
            <w:proofErr w:type="spellEnd"/>
            <w:r w:rsidRPr="005D5970">
              <w:rPr>
                <w:rFonts w:ascii="Times New Roman" w:hAnsi="Times New Roman"/>
              </w:rPr>
              <w:t xml:space="preserve">; </w:t>
            </w:r>
            <w:proofErr w:type="spellStart"/>
            <w:r w:rsidRPr="005D5970">
              <w:rPr>
                <w:rFonts w:ascii="Times New Roman" w:hAnsi="Times New Roman"/>
              </w:rPr>
              <w:t>Комуникација</w:t>
            </w:r>
            <w:proofErr w:type="spellEnd"/>
            <w:r w:rsidRPr="005D5970">
              <w:rPr>
                <w:rFonts w:ascii="Times New Roman" w:hAnsi="Times New Roman"/>
              </w:rPr>
              <w:t xml:space="preserve">; </w:t>
            </w:r>
            <w:proofErr w:type="spellStart"/>
            <w:r w:rsidRPr="005D5970">
              <w:rPr>
                <w:rFonts w:ascii="Times New Roman" w:hAnsi="Times New Roman"/>
              </w:rPr>
              <w:t>Рад</w:t>
            </w:r>
            <w:proofErr w:type="spellEnd"/>
            <w:r w:rsidRPr="005D5970">
              <w:rPr>
                <w:rFonts w:ascii="Times New Roman" w:hAnsi="Times New Roman"/>
              </w:rPr>
              <w:t xml:space="preserve"> </w:t>
            </w:r>
            <w:proofErr w:type="spellStart"/>
            <w:r w:rsidRPr="005D5970">
              <w:rPr>
                <w:rFonts w:ascii="Times New Roman" w:hAnsi="Times New Roman"/>
              </w:rPr>
              <w:t>са</w:t>
            </w:r>
            <w:proofErr w:type="spellEnd"/>
            <w:r w:rsidRPr="005D5970">
              <w:rPr>
                <w:rFonts w:ascii="Times New Roman" w:hAnsi="Times New Roman"/>
              </w:rPr>
              <w:t xml:space="preserve"> </w:t>
            </w:r>
            <w:proofErr w:type="spellStart"/>
            <w:r w:rsidRPr="005D5970">
              <w:rPr>
                <w:rFonts w:ascii="Times New Roman" w:hAnsi="Times New Roman"/>
              </w:rPr>
              <w:t>подацима</w:t>
            </w:r>
            <w:proofErr w:type="spellEnd"/>
            <w:r w:rsidRPr="005D5970">
              <w:rPr>
                <w:rFonts w:ascii="Times New Roman" w:hAnsi="Times New Roman"/>
              </w:rPr>
              <w:t xml:space="preserve"> и </w:t>
            </w:r>
            <w:proofErr w:type="spellStart"/>
            <w:r w:rsidRPr="005D5970">
              <w:rPr>
                <w:rFonts w:ascii="Times New Roman" w:hAnsi="Times New Roman"/>
              </w:rPr>
              <w:t>информацијама</w:t>
            </w:r>
            <w:proofErr w:type="spellEnd"/>
            <w:r w:rsidRPr="005D5970">
              <w:rPr>
                <w:rFonts w:ascii="Times New Roman" w:hAnsi="Times New Roman"/>
              </w:rPr>
              <w:t xml:space="preserve">; </w:t>
            </w:r>
            <w:proofErr w:type="spellStart"/>
            <w:r w:rsidRPr="005D5970">
              <w:rPr>
                <w:rFonts w:ascii="Times New Roman" w:hAnsi="Times New Roman"/>
              </w:rPr>
              <w:t>Дигитална</w:t>
            </w:r>
            <w:proofErr w:type="spellEnd"/>
            <w:r w:rsidRPr="005D5970">
              <w:rPr>
                <w:rFonts w:ascii="Times New Roman" w:hAnsi="Times New Roman"/>
              </w:rPr>
              <w:t xml:space="preserve"> </w:t>
            </w:r>
            <w:proofErr w:type="spellStart"/>
            <w:r w:rsidRPr="005D5970">
              <w:rPr>
                <w:rFonts w:ascii="Times New Roman" w:hAnsi="Times New Roman"/>
              </w:rPr>
              <w:t>компетенција</w:t>
            </w:r>
            <w:proofErr w:type="spellEnd"/>
            <w:r w:rsidRPr="005D5970">
              <w:rPr>
                <w:rFonts w:ascii="Times New Roman" w:hAnsi="Times New Roman"/>
              </w:rPr>
              <w:t xml:space="preserve">; </w:t>
            </w:r>
            <w:proofErr w:type="spellStart"/>
            <w:r w:rsidRPr="005D5970">
              <w:rPr>
                <w:rFonts w:ascii="Times New Roman" w:hAnsi="Times New Roman"/>
              </w:rPr>
              <w:t>Решавање</w:t>
            </w:r>
            <w:proofErr w:type="spellEnd"/>
            <w:r w:rsidRPr="005D5970">
              <w:rPr>
                <w:rFonts w:ascii="Times New Roman" w:hAnsi="Times New Roman"/>
              </w:rPr>
              <w:t xml:space="preserve"> </w:t>
            </w:r>
            <w:proofErr w:type="spellStart"/>
            <w:r w:rsidRPr="005D5970">
              <w:rPr>
                <w:rFonts w:ascii="Times New Roman" w:hAnsi="Times New Roman"/>
              </w:rPr>
              <w:t>проблема</w:t>
            </w:r>
            <w:proofErr w:type="spellEnd"/>
            <w:r w:rsidRPr="005D5970">
              <w:rPr>
                <w:rFonts w:ascii="Times New Roman" w:hAnsi="Times New Roman"/>
              </w:rPr>
              <w:t xml:space="preserve">; </w:t>
            </w:r>
            <w:proofErr w:type="spellStart"/>
            <w:r w:rsidRPr="005D5970">
              <w:rPr>
                <w:rFonts w:ascii="Times New Roman" w:hAnsi="Times New Roman"/>
              </w:rPr>
              <w:t>Естетичка</w:t>
            </w:r>
            <w:proofErr w:type="spellEnd"/>
            <w:r w:rsidRPr="005D5970">
              <w:rPr>
                <w:rFonts w:ascii="Times New Roman" w:hAnsi="Times New Roman"/>
              </w:rPr>
              <w:t xml:space="preserve"> </w:t>
            </w:r>
            <w:proofErr w:type="spellStart"/>
            <w:r w:rsidRPr="005D5970">
              <w:rPr>
                <w:rFonts w:ascii="Times New Roman" w:hAnsi="Times New Roman"/>
              </w:rPr>
              <w:t>компетенција</w:t>
            </w:r>
            <w:proofErr w:type="spellEnd"/>
            <w:r w:rsidRPr="005D5970">
              <w:rPr>
                <w:rFonts w:ascii="Times New Roman" w:hAnsi="Times New Roman"/>
              </w:rPr>
              <w:t xml:space="preserve">; </w:t>
            </w:r>
            <w:proofErr w:type="spellStart"/>
            <w:r w:rsidRPr="005D5970">
              <w:rPr>
                <w:rFonts w:ascii="Times New Roman" w:hAnsi="Times New Roman"/>
              </w:rPr>
              <w:t>Одговорно</w:t>
            </w:r>
            <w:proofErr w:type="spellEnd"/>
            <w:r w:rsidRPr="005D5970">
              <w:rPr>
                <w:rFonts w:ascii="Times New Roman" w:hAnsi="Times New Roman"/>
              </w:rPr>
              <w:t xml:space="preserve"> </w:t>
            </w:r>
            <w:proofErr w:type="spellStart"/>
            <w:r w:rsidRPr="005D5970">
              <w:rPr>
                <w:rFonts w:ascii="Times New Roman" w:hAnsi="Times New Roman"/>
              </w:rPr>
              <w:t>учешће</w:t>
            </w:r>
            <w:proofErr w:type="spellEnd"/>
            <w:r w:rsidRPr="005D5970">
              <w:rPr>
                <w:rFonts w:ascii="Times New Roman" w:hAnsi="Times New Roman"/>
              </w:rPr>
              <w:t xml:space="preserve"> у </w:t>
            </w:r>
            <w:proofErr w:type="spellStart"/>
            <w:r w:rsidRPr="005D5970">
              <w:rPr>
                <w:rFonts w:ascii="Times New Roman" w:hAnsi="Times New Roman"/>
              </w:rPr>
              <w:t>демократском</w:t>
            </w:r>
            <w:proofErr w:type="spellEnd"/>
            <w:r w:rsidRPr="005D5970">
              <w:rPr>
                <w:rFonts w:ascii="Times New Roman" w:hAnsi="Times New Roman"/>
              </w:rPr>
              <w:t xml:space="preserve"> </w:t>
            </w:r>
            <w:proofErr w:type="spellStart"/>
            <w:r w:rsidRPr="005D5970">
              <w:rPr>
                <w:rFonts w:ascii="Times New Roman" w:hAnsi="Times New Roman"/>
              </w:rPr>
              <w:t>друштву</w:t>
            </w:r>
            <w:proofErr w:type="spellEnd"/>
          </w:p>
        </w:tc>
        <w:tc>
          <w:tcPr>
            <w:tcW w:w="4131" w:type="dxa"/>
          </w:tcPr>
          <w:p w14:paraId="322D2BFE" w14:textId="77777777" w:rsidR="005D5970" w:rsidRPr="005D5970" w:rsidRDefault="005D5970" w:rsidP="005D5970">
            <w:pPr>
              <w:rPr>
                <w:rFonts w:ascii="Times New Roman" w:hAnsi="Times New Roman"/>
                <w:lang w:val="sr-Latn-RS"/>
              </w:rPr>
            </w:pPr>
            <w:proofErr w:type="spellStart"/>
            <w:r w:rsidRPr="005D5970">
              <w:rPr>
                <w:rFonts w:ascii="Times New Roman" w:hAnsi="Times New Roman"/>
              </w:rPr>
              <w:t>Изразе</w:t>
            </w:r>
            <w:proofErr w:type="spellEnd"/>
            <w:r w:rsidRPr="005D5970">
              <w:rPr>
                <w:rFonts w:ascii="Times New Roman" w:hAnsi="Times New Roman"/>
              </w:rPr>
              <w:t xml:space="preserve"> и </w:t>
            </w:r>
            <w:proofErr w:type="spellStart"/>
            <w:r w:rsidRPr="005D5970">
              <w:rPr>
                <w:rFonts w:ascii="Times New Roman" w:hAnsi="Times New Roman"/>
              </w:rPr>
              <w:t>речи</w:t>
            </w:r>
            <w:proofErr w:type="spellEnd"/>
            <w:r w:rsidRPr="005D5970">
              <w:rPr>
                <w:rFonts w:ascii="Times New Roman" w:hAnsi="Times New Roman"/>
              </w:rPr>
              <w:t xml:space="preserve"> </w:t>
            </w:r>
            <w:proofErr w:type="spellStart"/>
            <w:r w:rsidRPr="005D5970">
              <w:rPr>
                <w:rFonts w:ascii="Times New Roman" w:hAnsi="Times New Roman"/>
              </w:rPr>
              <w:t>који</w:t>
            </w:r>
            <w:proofErr w:type="spellEnd"/>
            <w:r w:rsidRPr="005D5970">
              <w:rPr>
                <w:rFonts w:ascii="Times New Roman" w:hAnsi="Times New Roman"/>
              </w:rPr>
              <w:t xml:space="preserve"> </w:t>
            </w:r>
            <w:proofErr w:type="spellStart"/>
            <w:r w:rsidRPr="005D5970">
              <w:rPr>
                <w:rFonts w:ascii="Times New Roman" w:hAnsi="Times New Roman"/>
              </w:rPr>
              <w:t>се</w:t>
            </w:r>
            <w:proofErr w:type="spellEnd"/>
            <w:r w:rsidRPr="005D5970">
              <w:rPr>
                <w:rFonts w:ascii="Times New Roman" w:hAnsi="Times New Roman"/>
              </w:rPr>
              <w:t xml:space="preserve"> </w:t>
            </w:r>
            <w:proofErr w:type="spellStart"/>
            <w:r w:rsidRPr="005D5970">
              <w:rPr>
                <w:rFonts w:ascii="Times New Roman" w:hAnsi="Times New Roman"/>
              </w:rPr>
              <w:t>односе</w:t>
            </w:r>
            <w:proofErr w:type="spellEnd"/>
            <w:r w:rsidRPr="005D5970">
              <w:rPr>
                <w:rFonts w:ascii="Times New Roman" w:hAnsi="Times New Roman"/>
              </w:rPr>
              <w:t xml:space="preserve"> </w:t>
            </w:r>
            <w:proofErr w:type="spellStart"/>
            <w:r w:rsidRPr="005D5970">
              <w:rPr>
                <w:rFonts w:ascii="Times New Roman" w:hAnsi="Times New Roman"/>
              </w:rPr>
              <w:t>на</w:t>
            </w:r>
            <w:proofErr w:type="spellEnd"/>
            <w:r w:rsidRPr="005D5970">
              <w:rPr>
                <w:rFonts w:ascii="Times New Roman" w:hAnsi="Times New Roman"/>
              </w:rPr>
              <w:t xml:space="preserve"> </w:t>
            </w:r>
            <w:proofErr w:type="spellStart"/>
            <w:r w:rsidRPr="005D5970">
              <w:rPr>
                <w:rFonts w:ascii="Times New Roman" w:hAnsi="Times New Roman"/>
              </w:rPr>
              <w:t>тему</w:t>
            </w:r>
            <w:proofErr w:type="spellEnd"/>
            <w:r w:rsidRPr="005D5970">
              <w:rPr>
                <w:rFonts w:ascii="Times New Roman" w:hAnsi="Times New Roman"/>
              </w:rPr>
              <w:t xml:space="preserve">; </w:t>
            </w:r>
            <w:proofErr w:type="spellStart"/>
            <w:r w:rsidRPr="005D5970">
              <w:rPr>
                <w:rFonts w:ascii="Times New Roman" w:hAnsi="Times New Roman"/>
              </w:rPr>
              <w:t>језичке</w:t>
            </w:r>
            <w:proofErr w:type="spellEnd"/>
            <w:r w:rsidRPr="005D5970">
              <w:rPr>
                <w:rFonts w:ascii="Times New Roman" w:hAnsi="Times New Roman"/>
              </w:rPr>
              <w:t xml:space="preserve"> </w:t>
            </w:r>
            <w:proofErr w:type="spellStart"/>
            <w:r w:rsidRPr="005D5970">
              <w:rPr>
                <w:rFonts w:ascii="Times New Roman" w:hAnsi="Times New Roman"/>
              </w:rPr>
              <w:t>структуре</w:t>
            </w:r>
            <w:proofErr w:type="spellEnd"/>
            <w:r w:rsidRPr="005D5970">
              <w:rPr>
                <w:rFonts w:ascii="Times New Roman" w:hAnsi="Times New Roman"/>
              </w:rPr>
              <w:t xml:space="preserve"> – Would you </w:t>
            </w:r>
            <w:proofErr w:type="spellStart"/>
            <w:r w:rsidRPr="005D5970">
              <w:rPr>
                <w:rFonts w:ascii="Times New Roman" w:hAnsi="Times New Roman"/>
              </w:rPr>
              <w:t>shave</w:t>
            </w:r>
            <w:proofErr w:type="spellEnd"/>
            <w:r w:rsidRPr="005D5970">
              <w:rPr>
                <w:rFonts w:ascii="Times New Roman" w:hAnsi="Times New Roman"/>
              </w:rPr>
              <w:t xml:space="preserve"> your head? - Yes, I would, </w:t>
            </w:r>
            <w:proofErr w:type="gramStart"/>
            <w:r w:rsidRPr="005D5970">
              <w:rPr>
                <w:rFonts w:ascii="Times New Roman" w:hAnsi="Times New Roman"/>
              </w:rPr>
              <w:t>My</w:t>
            </w:r>
            <w:proofErr w:type="gramEnd"/>
            <w:r w:rsidRPr="005D5970">
              <w:rPr>
                <w:rFonts w:ascii="Times New Roman" w:hAnsi="Times New Roman"/>
              </w:rPr>
              <w:t xml:space="preserve"> hair would grow again, wouldn’t it? (would); If I had a tattoo, I’d have a little butterfly on my shoulder. My parents would go mad if I did anything like that. (Second conditional); The explosion would be so strong that it would cause earthquakes. (</w:t>
            </w:r>
            <w:proofErr w:type="gramStart"/>
            <w:r w:rsidRPr="005D5970">
              <w:rPr>
                <w:rFonts w:ascii="Times New Roman" w:hAnsi="Times New Roman"/>
              </w:rPr>
              <w:t>so</w:t>
            </w:r>
            <w:proofErr w:type="gramEnd"/>
            <w:r w:rsidRPr="005D5970">
              <w:rPr>
                <w:rFonts w:ascii="Times New Roman" w:hAnsi="Times New Roman"/>
              </w:rPr>
              <w:t xml:space="preserve">… that); You might hurt yourself. (Reflexive pronouns); </w:t>
            </w:r>
            <w:proofErr w:type="spellStart"/>
            <w:r w:rsidRPr="005D5970">
              <w:rPr>
                <w:rFonts w:ascii="Times New Roman" w:hAnsi="Times New Roman"/>
              </w:rPr>
              <w:t>текстове</w:t>
            </w:r>
            <w:proofErr w:type="spellEnd"/>
            <w:r w:rsidRPr="005D5970">
              <w:rPr>
                <w:rFonts w:ascii="Times New Roman" w:hAnsi="Times New Roman"/>
              </w:rPr>
              <w:t xml:space="preserve"> и </w:t>
            </w:r>
            <w:proofErr w:type="spellStart"/>
            <w:r w:rsidRPr="005D5970">
              <w:rPr>
                <w:rFonts w:ascii="Times New Roman" w:hAnsi="Times New Roman"/>
              </w:rPr>
              <w:t>дијалоге</w:t>
            </w:r>
            <w:proofErr w:type="spellEnd"/>
            <w:r w:rsidRPr="005D5970">
              <w:rPr>
                <w:rFonts w:ascii="Times New Roman" w:hAnsi="Times New Roman"/>
              </w:rPr>
              <w:t xml:space="preserve"> </w:t>
            </w:r>
            <w:proofErr w:type="spellStart"/>
            <w:r w:rsidRPr="005D5970">
              <w:rPr>
                <w:rFonts w:ascii="Times New Roman" w:hAnsi="Times New Roman"/>
              </w:rPr>
              <w:t>који</w:t>
            </w:r>
            <w:proofErr w:type="spellEnd"/>
            <w:r w:rsidRPr="005D5970">
              <w:rPr>
                <w:rFonts w:ascii="Times New Roman" w:hAnsi="Times New Roman"/>
              </w:rPr>
              <w:t xml:space="preserve"> </w:t>
            </w:r>
            <w:proofErr w:type="spellStart"/>
            <w:r w:rsidRPr="005D5970">
              <w:rPr>
                <w:rFonts w:ascii="Times New Roman" w:hAnsi="Times New Roman"/>
              </w:rPr>
              <w:t>се</w:t>
            </w:r>
            <w:proofErr w:type="spellEnd"/>
            <w:r w:rsidRPr="005D5970">
              <w:rPr>
                <w:rFonts w:ascii="Times New Roman" w:hAnsi="Times New Roman"/>
              </w:rPr>
              <w:t xml:space="preserve"> </w:t>
            </w:r>
            <w:proofErr w:type="spellStart"/>
            <w:r w:rsidRPr="005D5970">
              <w:rPr>
                <w:rFonts w:ascii="Times New Roman" w:hAnsi="Times New Roman"/>
              </w:rPr>
              <w:t>односе</w:t>
            </w:r>
            <w:proofErr w:type="spellEnd"/>
            <w:r w:rsidRPr="005D5970">
              <w:rPr>
                <w:rFonts w:ascii="Times New Roman" w:hAnsi="Times New Roman"/>
              </w:rPr>
              <w:t xml:space="preserve"> </w:t>
            </w:r>
            <w:proofErr w:type="spellStart"/>
            <w:r w:rsidRPr="005D5970">
              <w:rPr>
                <w:rFonts w:ascii="Times New Roman" w:hAnsi="Times New Roman"/>
              </w:rPr>
              <w:t>на</w:t>
            </w:r>
            <w:proofErr w:type="spellEnd"/>
            <w:r w:rsidRPr="005D5970">
              <w:rPr>
                <w:rFonts w:ascii="Times New Roman" w:hAnsi="Times New Roman"/>
              </w:rPr>
              <w:t xml:space="preserve"> </w:t>
            </w:r>
            <w:proofErr w:type="spellStart"/>
            <w:r w:rsidRPr="005D5970">
              <w:rPr>
                <w:rFonts w:ascii="Times New Roman" w:hAnsi="Times New Roman"/>
              </w:rPr>
              <w:t>тему</w:t>
            </w:r>
            <w:proofErr w:type="spellEnd"/>
            <w:r w:rsidRPr="005D5970">
              <w:rPr>
                <w:rFonts w:ascii="Times New Roman" w:hAnsi="Times New Roman"/>
              </w:rPr>
              <w:t xml:space="preserve"> и </w:t>
            </w:r>
            <w:proofErr w:type="spellStart"/>
            <w:r w:rsidRPr="005D5970">
              <w:rPr>
                <w:rFonts w:ascii="Times New Roman" w:hAnsi="Times New Roman"/>
              </w:rPr>
              <w:t>интеркултурне</w:t>
            </w:r>
            <w:proofErr w:type="spellEnd"/>
            <w:r w:rsidRPr="005D5970">
              <w:rPr>
                <w:rFonts w:ascii="Times New Roman" w:hAnsi="Times New Roman"/>
              </w:rPr>
              <w:t xml:space="preserve"> </w:t>
            </w:r>
            <w:proofErr w:type="spellStart"/>
            <w:r w:rsidRPr="005D5970">
              <w:rPr>
                <w:rFonts w:ascii="Times New Roman" w:hAnsi="Times New Roman"/>
              </w:rPr>
              <w:t>садржаје</w:t>
            </w:r>
            <w:proofErr w:type="spellEnd"/>
            <w:r w:rsidRPr="005D5970">
              <w:rPr>
                <w:rFonts w:ascii="Times New Roman" w:hAnsi="Times New Roman"/>
              </w:rPr>
              <w:t xml:space="preserve"> (</w:t>
            </w:r>
            <w:proofErr w:type="spellStart"/>
            <w:r w:rsidRPr="005D5970">
              <w:rPr>
                <w:rFonts w:ascii="Times New Roman" w:hAnsi="Times New Roman"/>
              </w:rPr>
              <w:t>слушају</w:t>
            </w:r>
            <w:proofErr w:type="spellEnd"/>
            <w:r w:rsidRPr="005D5970">
              <w:rPr>
                <w:rFonts w:ascii="Times New Roman" w:hAnsi="Times New Roman"/>
              </w:rPr>
              <w:t xml:space="preserve">, </w:t>
            </w:r>
            <w:proofErr w:type="spellStart"/>
            <w:r w:rsidRPr="005D5970">
              <w:rPr>
                <w:rFonts w:ascii="Times New Roman" w:hAnsi="Times New Roman"/>
              </w:rPr>
              <w:t>читају</w:t>
            </w:r>
            <w:proofErr w:type="spellEnd"/>
            <w:r w:rsidRPr="005D5970">
              <w:rPr>
                <w:rFonts w:ascii="Times New Roman" w:hAnsi="Times New Roman"/>
              </w:rPr>
              <w:t xml:space="preserve">, </w:t>
            </w:r>
            <w:proofErr w:type="spellStart"/>
            <w:r w:rsidRPr="005D5970">
              <w:rPr>
                <w:rFonts w:ascii="Times New Roman" w:hAnsi="Times New Roman"/>
              </w:rPr>
              <w:t>говоре</w:t>
            </w:r>
            <w:proofErr w:type="spellEnd"/>
            <w:r w:rsidRPr="005D5970">
              <w:rPr>
                <w:rFonts w:ascii="Times New Roman" w:hAnsi="Times New Roman"/>
              </w:rPr>
              <w:t xml:space="preserve"> и </w:t>
            </w:r>
            <w:proofErr w:type="spellStart"/>
            <w:r w:rsidRPr="005D5970">
              <w:rPr>
                <w:rFonts w:ascii="Times New Roman" w:hAnsi="Times New Roman"/>
              </w:rPr>
              <w:t>пишу</w:t>
            </w:r>
            <w:proofErr w:type="spellEnd"/>
            <w:r w:rsidRPr="005D5970">
              <w:rPr>
                <w:rFonts w:ascii="Times New Roman" w:hAnsi="Times New Roman"/>
              </w:rPr>
              <w:t>).</w:t>
            </w:r>
          </w:p>
        </w:tc>
        <w:tc>
          <w:tcPr>
            <w:tcW w:w="5763" w:type="dxa"/>
            <w:vAlign w:val="center"/>
          </w:tcPr>
          <w:p w14:paraId="09FD7BB4" w14:textId="77777777" w:rsidR="005D5970" w:rsidRPr="005D5970" w:rsidRDefault="005D5970" w:rsidP="005D5970">
            <w:pPr>
              <w:rPr>
                <w:rFonts w:ascii="Times New Roman" w:hAnsi="Times New Roman"/>
              </w:rPr>
            </w:pPr>
            <w:proofErr w:type="spellStart"/>
            <w:r w:rsidRPr="005D5970">
              <w:rPr>
                <w:rFonts w:ascii="Times New Roman" w:hAnsi="Times New Roman"/>
              </w:rPr>
              <w:t>По</w:t>
            </w:r>
            <w:proofErr w:type="spellEnd"/>
            <w:r w:rsidRPr="005D5970">
              <w:rPr>
                <w:rFonts w:ascii="Times New Roman" w:hAnsi="Times New Roman"/>
              </w:rPr>
              <w:t xml:space="preserve"> </w:t>
            </w:r>
            <w:proofErr w:type="spellStart"/>
            <w:r w:rsidRPr="005D5970">
              <w:rPr>
                <w:rFonts w:ascii="Times New Roman" w:hAnsi="Times New Roman"/>
              </w:rPr>
              <w:t>завршетку</w:t>
            </w:r>
            <w:proofErr w:type="spellEnd"/>
            <w:r w:rsidRPr="005D5970">
              <w:rPr>
                <w:rFonts w:ascii="Times New Roman" w:hAnsi="Times New Roman"/>
              </w:rPr>
              <w:t xml:space="preserve"> </w:t>
            </w:r>
            <w:proofErr w:type="spellStart"/>
            <w:r w:rsidRPr="005D5970">
              <w:rPr>
                <w:rFonts w:ascii="Times New Roman" w:hAnsi="Times New Roman"/>
              </w:rPr>
              <w:t>теме</w:t>
            </w:r>
            <w:proofErr w:type="spellEnd"/>
            <w:r w:rsidRPr="005D5970">
              <w:rPr>
                <w:rFonts w:ascii="Times New Roman" w:hAnsi="Times New Roman"/>
              </w:rPr>
              <w:t xml:space="preserve"> </w:t>
            </w:r>
            <w:proofErr w:type="spellStart"/>
            <w:r w:rsidRPr="005D5970">
              <w:rPr>
                <w:rFonts w:ascii="Times New Roman" w:hAnsi="Times New Roman"/>
              </w:rPr>
              <w:t>ученици</w:t>
            </w:r>
            <w:proofErr w:type="spellEnd"/>
            <w:r w:rsidRPr="005D5970">
              <w:rPr>
                <w:rFonts w:ascii="Times New Roman" w:hAnsi="Times New Roman"/>
              </w:rPr>
              <w:t xml:space="preserve"> </w:t>
            </w:r>
            <w:proofErr w:type="spellStart"/>
            <w:r w:rsidRPr="005D5970">
              <w:rPr>
                <w:rFonts w:ascii="Times New Roman" w:hAnsi="Times New Roman"/>
              </w:rPr>
              <w:t>ће</w:t>
            </w:r>
            <w:proofErr w:type="spellEnd"/>
            <w:r w:rsidRPr="005D5970">
              <w:rPr>
                <w:rFonts w:ascii="Times New Roman" w:hAnsi="Times New Roman"/>
              </w:rPr>
              <w:t xml:space="preserve"> </w:t>
            </w:r>
            <w:proofErr w:type="spellStart"/>
            <w:r w:rsidRPr="005D5970">
              <w:rPr>
                <w:rFonts w:ascii="Times New Roman" w:hAnsi="Times New Roman"/>
              </w:rPr>
              <w:t>бити</w:t>
            </w:r>
            <w:proofErr w:type="spellEnd"/>
            <w:r w:rsidRPr="005D5970">
              <w:rPr>
                <w:rFonts w:ascii="Times New Roman" w:hAnsi="Times New Roman"/>
              </w:rPr>
              <w:t xml:space="preserve"> у </w:t>
            </w:r>
            <w:proofErr w:type="spellStart"/>
            <w:r w:rsidRPr="005D5970">
              <w:rPr>
                <w:rFonts w:ascii="Times New Roman" w:hAnsi="Times New Roman"/>
              </w:rPr>
              <w:t>стању</w:t>
            </w:r>
            <w:proofErr w:type="spellEnd"/>
            <w:r w:rsidRPr="005D5970">
              <w:rPr>
                <w:rFonts w:ascii="Times New Roman" w:hAnsi="Times New Roman"/>
              </w:rPr>
              <w:t xml:space="preserve"> </w:t>
            </w:r>
            <w:proofErr w:type="spellStart"/>
            <w:r w:rsidRPr="005D5970">
              <w:rPr>
                <w:rFonts w:ascii="Times New Roman" w:hAnsi="Times New Roman"/>
              </w:rPr>
              <w:t>да</w:t>
            </w:r>
            <w:proofErr w:type="spellEnd"/>
            <w:r w:rsidRPr="005D5970">
              <w:rPr>
                <w:rFonts w:ascii="Times New Roman" w:hAnsi="Times New Roman"/>
              </w:rPr>
              <w:t xml:space="preserve">: </w:t>
            </w:r>
          </w:p>
          <w:p w14:paraId="5C7F665B" w14:textId="77777777" w:rsidR="005D5970" w:rsidRPr="005D5970" w:rsidRDefault="005D5970" w:rsidP="005D5970">
            <w:pPr>
              <w:rPr>
                <w:rFonts w:ascii="Times New Roman" w:hAnsi="Times New Roman"/>
              </w:rPr>
            </w:pPr>
            <w:r w:rsidRPr="005D5970">
              <w:rPr>
                <w:rFonts w:ascii="Times New Roman" w:hAnsi="Times New Roman"/>
              </w:rPr>
              <w:t xml:space="preserve">- </w:t>
            </w:r>
            <w:proofErr w:type="spellStart"/>
            <w:r w:rsidRPr="005D5970">
              <w:rPr>
                <w:rFonts w:ascii="Times New Roman" w:hAnsi="Times New Roman"/>
              </w:rPr>
              <w:t>препознају</w:t>
            </w:r>
            <w:proofErr w:type="spellEnd"/>
            <w:r w:rsidRPr="005D5970">
              <w:rPr>
                <w:rFonts w:ascii="Times New Roman" w:hAnsi="Times New Roman"/>
              </w:rPr>
              <w:t xml:space="preserve"> и </w:t>
            </w:r>
            <w:proofErr w:type="spellStart"/>
            <w:r w:rsidRPr="005D5970">
              <w:rPr>
                <w:rFonts w:ascii="Times New Roman" w:hAnsi="Times New Roman"/>
              </w:rPr>
              <w:t>именују</w:t>
            </w:r>
            <w:proofErr w:type="spellEnd"/>
            <w:r w:rsidRPr="005D5970">
              <w:rPr>
                <w:rFonts w:ascii="Times New Roman" w:hAnsi="Times New Roman"/>
              </w:rPr>
              <w:t xml:space="preserve"> </w:t>
            </w:r>
            <w:proofErr w:type="spellStart"/>
            <w:r w:rsidRPr="005D5970">
              <w:rPr>
                <w:rFonts w:ascii="Times New Roman" w:hAnsi="Times New Roman"/>
              </w:rPr>
              <w:t>појмове</w:t>
            </w:r>
            <w:proofErr w:type="spellEnd"/>
            <w:r w:rsidRPr="005D5970">
              <w:rPr>
                <w:rFonts w:ascii="Times New Roman" w:hAnsi="Times New Roman"/>
              </w:rPr>
              <w:t xml:space="preserve"> </w:t>
            </w:r>
            <w:proofErr w:type="spellStart"/>
            <w:r w:rsidRPr="005D5970">
              <w:rPr>
                <w:rFonts w:ascii="Times New Roman" w:hAnsi="Times New Roman"/>
              </w:rPr>
              <w:t>који</w:t>
            </w:r>
            <w:proofErr w:type="spellEnd"/>
            <w:r w:rsidRPr="005D5970">
              <w:rPr>
                <w:rFonts w:ascii="Times New Roman" w:hAnsi="Times New Roman"/>
              </w:rPr>
              <w:t xml:space="preserve"> </w:t>
            </w:r>
            <w:proofErr w:type="spellStart"/>
            <w:r w:rsidRPr="005D5970">
              <w:rPr>
                <w:rFonts w:ascii="Times New Roman" w:hAnsi="Times New Roman"/>
              </w:rPr>
              <w:t>се</w:t>
            </w:r>
            <w:proofErr w:type="spellEnd"/>
            <w:r w:rsidRPr="005D5970">
              <w:rPr>
                <w:rFonts w:ascii="Times New Roman" w:hAnsi="Times New Roman"/>
              </w:rPr>
              <w:t xml:space="preserve"> </w:t>
            </w:r>
            <w:proofErr w:type="spellStart"/>
            <w:r w:rsidRPr="005D5970">
              <w:rPr>
                <w:rFonts w:ascii="Times New Roman" w:hAnsi="Times New Roman"/>
              </w:rPr>
              <w:t>односе</w:t>
            </w:r>
            <w:proofErr w:type="spellEnd"/>
            <w:r w:rsidRPr="005D5970">
              <w:rPr>
                <w:rFonts w:ascii="Times New Roman" w:hAnsi="Times New Roman"/>
              </w:rPr>
              <w:t xml:space="preserve"> </w:t>
            </w:r>
            <w:proofErr w:type="spellStart"/>
            <w:r w:rsidRPr="005D5970">
              <w:rPr>
                <w:rFonts w:ascii="Times New Roman" w:hAnsi="Times New Roman"/>
              </w:rPr>
              <w:t>на</w:t>
            </w:r>
            <w:proofErr w:type="spellEnd"/>
            <w:r w:rsidRPr="005D5970">
              <w:rPr>
                <w:rFonts w:ascii="Times New Roman" w:hAnsi="Times New Roman"/>
              </w:rPr>
              <w:t xml:space="preserve"> </w:t>
            </w:r>
            <w:proofErr w:type="spellStart"/>
            <w:proofErr w:type="gramStart"/>
            <w:r w:rsidRPr="005D5970">
              <w:rPr>
                <w:rFonts w:ascii="Times New Roman" w:hAnsi="Times New Roman"/>
              </w:rPr>
              <w:t>тему</w:t>
            </w:r>
            <w:proofErr w:type="spellEnd"/>
            <w:r w:rsidRPr="005D5970">
              <w:rPr>
                <w:rFonts w:ascii="Times New Roman" w:hAnsi="Times New Roman"/>
              </w:rPr>
              <w:t xml:space="preserve"> ;</w:t>
            </w:r>
            <w:proofErr w:type="gramEnd"/>
            <w:r w:rsidRPr="005D5970">
              <w:rPr>
                <w:rFonts w:ascii="Times New Roman" w:hAnsi="Times New Roman"/>
              </w:rPr>
              <w:t xml:space="preserve"> </w:t>
            </w:r>
          </w:p>
          <w:p w14:paraId="1E869338" w14:textId="77777777" w:rsidR="005D5970" w:rsidRPr="005D5970" w:rsidRDefault="005D5970" w:rsidP="005D5970">
            <w:pPr>
              <w:rPr>
                <w:rFonts w:ascii="Times New Roman" w:hAnsi="Times New Roman"/>
              </w:rPr>
            </w:pPr>
            <w:r w:rsidRPr="005D5970">
              <w:rPr>
                <w:rFonts w:ascii="Times New Roman" w:hAnsi="Times New Roman"/>
              </w:rPr>
              <w:t xml:space="preserve">- </w:t>
            </w:r>
            <w:proofErr w:type="spellStart"/>
            <w:r w:rsidRPr="005D5970">
              <w:rPr>
                <w:rFonts w:ascii="Times New Roman" w:hAnsi="Times New Roman"/>
              </w:rPr>
              <w:t>разумеју</w:t>
            </w:r>
            <w:proofErr w:type="spellEnd"/>
            <w:r w:rsidRPr="005D5970">
              <w:rPr>
                <w:rFonts w:ascii="Times New Roman" w:hAnsi="Times New Roman"/>
              </w:rPr>
              <w:t xml:space="preserve"> </w:t>
            </w:r>
            <w:proofErr w:type="spellStart"/>
            <w:r w:rsidRPr="005D5970">
              <w:rPr>
                <w:rFonts w:ascii="Times New Roman" w:hAnsi="Times New Roman"/>
              </w:rPr>
              <w:t>општи</w:t>
            </w:r>
            <w:proofErr w:type="spellEnd"/>
            <w:r w:rsidRPr="005D5970">
              <w:rPr>
                <w:rFonts w:ascii="Times New Roman" w:hAnsi="Times New Roman"/>
              </w:rPr>
              <w:t xml:space="preserve"> </w:t>
            </w:r>
            <w:proofErr w:type="spellStart"/>
            <w:r w:rsidRPr="005D5970">
              <w:rPr>
                <w:rFonts w:ascii="Times New Roman" w:hAnsi="Times New Roman"/>
              </w:rPr>
              <w:t>смисао</w:t>
            </w:r>
            <w:proofErr w:type="spellEnd"/>
            <w:r w:rsidRPr="005D5970">
              <w:rPr>
                <w:rFonts w:ascii="Times New Roman" w:hAnsi="Times New Roman"/>
              </w:rPr>
              <w:t xml:space="preserve"> и </w:t>
            </w:r>
            <w:proofErr w:type="spellStart"/>
            <w:r w:rsidRPr="005D5970">
              <w:rPr>
                <w:rFonts w:ascii="Times New Roman" w:hAnsi="Times New Roman"/>
              </w:rPr>
              <w:t>главне</w:t>
            </w:r>
            <w:proofErr w:type="spellEnd"/>
            <w:r w:rsidRPr="005D5970">
              <w:rPr>
                <w:rFonts w:ascii="Times New Roman" w:hAnsi="Times New Roman"/>
              </w:rPr>
              <w:t xml:space="preserve"> </w:t>
            </w:r>
            <w:proofErr w:type="spellStart"/>
            <w:r w:rsidRPr="005D5970">
              <w:rPr>
                <w:rFonts w:ascii="Times New Roman" w:hAnsi="Times New Roman"/>
              </w:rPr>
              <w:t>информације</w:t>
            </w:r>
            <w:proofErr w:type="spellEnd"/>
            <w:r w:rsidRPr="005D5970">
              <w:rPr>
                <w:rFonts w:ascii="Times New Roman" w:hAnsi="Times New Roman"/>
              </w:rPr>
              <w:t xml:space="preserve"> </w:t>
            </w:r>
            <w:proofErr w:type="spellStart"/>
            <w:r w:rsidRPr="005D5970">
              <w:rPr>
                <w:rFonts w:ascii="Times New Roman" w:hAnsi="Times New Roman"/>
              </w:rPr>
              <w:t>из</w:t>
            </w:r>
            <w:proofErr w:type="spellEnd"/>
            <w:r w:rsidRPr="005D5970">
              <w:rPr>
                <w:rFonts w:ascii="Times New Roman" w:hAnsi="Times New Roman"/>
              </w:rPr>
              <w:t xml:space="preserve"> </w:t>
            </w:r>
            <w:proofErr w:type="spellStart"/>
            <w:r w:rsidRPr="005D5970">
              <w:rPr>
                <w:rFonts w:ascii="Times New Roman" w:hAnsi="Times New Roman"/>
              </w:rPr>
              <w:t>текстова</w:t>
            </w:r>
            <w:proofErr w:type="spellEnd"/>
            <w:r w:rsidRPr="005D5970">
              <w:rPr>
                <w:rFonts w:ascii="Times New Roman" w:hAnsi="Times New Roman"/>
              </w:rPr>
              <w:t xml:space="preserve"> </w:t>
            </w:r>
            <w:proofErr w:type="spellStart"/>
            <w:r w:rsidRPr="005D5970">
              <w:rPr>
                <w:rFonts w:ascii="Times New Roman" w:hAnsi="Times New Roman"/>
              </w:rPr>
              <w:t>који</w:t>
            </w:r>
            <w:proofErr w:type="spellEnd"/>
            <w:r w:rsidRPr="005D5970">
              <w:rPr>
                <w:rFonts w:ascii="Times New Roman" w:hAnsi="Times New Roman"/>
              </w:rPr>
              <w:t xml:space="preserve"> </w:t>
            </w:r>
            <w:proofErr w:type="spellStart"/>
            <w:r w:rsidRPr="005D5970">
              <w:rPr>
                <w:rFonts w:ascii="Times New Roman" w:hAnsi="Times New Roman"/>
              </w:rPr>
              <w:t>се</w:t>
            </w:r>
            <w:proofErr w:type="spellEnd"/>
            <w:r w:rsidRPr="005D5970">
              <w:rPr>
                <w:rFonts w:ascii="Times New Roman" w:hAnsi="Times New Roman"/>
              </w:rPr>
              <w:t xml:space="preserve"> </w:t>
            </w:r>
            <w:proofErr w:type="spellStart"/>
            <w:r w:rsidRPr="005D5970">
              <w:rPr>
                <w:rFonts w:ascii="Times New Roman" w:hAnsi="Times New Roman"/>
              </w:rPr>
              <w:t>односе</w:t>
            </w:r>
            <w:proofErr w:type="spellEnd"/>
            <w:r w:rsidRPr="005D5970">
              <w:rPr>
                <w:rFonts w:ascii="Times New Roman" w:hAnsi="Times New Roman"/>
              </w:rPr>
              <w:t xml:space="preserve"> </w:t>
            </w:r>
            <w:proofErr w:type="spellStart"/>
            <w:r w:rsidRPr="005D5970">
              <w:rPr>
                <w:rFonts w:ascii="Times New Roman" w:hAnsi="Times New Roman"/>
              </w:rPr>
              <w:t>на</w:t>
            </w:r>
            <w:proofErr w:type="spellEnd"/>
            <w:r w:rsidRPr="005D5970">
              <w:rPr>
                <w:rFonts w:ascii="Times New Roman" w:hAnsi="Times New Roman"/>
              </w:rPr>
              <w:t xml:space="preserve"> </w:t>
            </w:r>
            <w:proofErr w:type="spellStart"/>
            <w:r w:rsidRPr="005D5970">
              <w:rPr>
                <w:rFonts w:ascii="Times New Roman" w:hAnsi="Times New Roman"/>
              </w:rPr>
              <w:t>описивање</w:t>
            </w:r>
            <w:proofErr w:type="spellEnd"/>
            <w:r w:rsidRPr="005D5970">
              <w:rPr>
                <w:rFonts w:ascii="Times New Roman" w:hAnsi="Times New Roman"/>
              </w:rPr>
              <w:t xml:space="preserve"> </w:t>
            </w:r>
            <w:proofErr w:type="spellStart"/>
            <w:r w:rsidRPr="005D5970">
              <w:rPr>
                <w:rFonts w:ascii="Times New Roman" w:hAnsi="Times New Roman"/>
              </w:rPr>
              <w:t>бића</w:t>
            </w:r>
            <w:proofErr w:type="spellEnd"/>
            <w:r w:rsidRPr="005D5970">
              <w:rPr>
                <w:rFonts w:ascii="Times New Roman" w:hAnsi="Times New Roman"/>
              </w:rPr>
              <w:t xml:space="preserve">, </w:t>
            </w:r>
            <w:proofErr w:type="spellStart"/>
            <w:r w:rsidRPr="005D5970">
              <w:rPr>
                <w:rFonts w:ascii="Times New Roman" w:hAnsi="Times New Roman"/>
              </w:rPr>
              <w:t>предмета</w:t>
            </w:r>
            <w:proofErr w:type="spellEnd"/>
            <w:r w:rsidRPr="005D5970">
              <w:rPr>
                <w:rFonts w:ascii="Times New Roman" w:hAnsi="Times New Roman"/>
              </w:rPr>
              <w:t xml:space="preserve"> и </w:t>
            </w:r>
            <w:proofErr w:type="spellStart"/>
            <w:r w:rsidRPr="005D5970">
              <w:rPr>
                <w:rFonts w:ascii="Times New Roman" w:hAnsi="Times New Roman"/>
              </w:rPr>
              <w:t>места</w:t>
            </w:r>
            <w:proofErr w:type="spellEnd"/>
            <w:r w:rsidRPr="005D5970">
              <w:rPr>
                <w:rFonts w:ascii="Times New Roman" w:hAnsi="Times New Roman"/>
              </w:rPr>
              <w:t>;</w:t>
            </w:r>
          </w:p>
          <w:p w14:paraId="2BCA7CDF" w14:textId="77777777" w:rsidR="005D5970" w:rsidRPr="005D5970" w:rsidRDefault="005D5970" w:rsidP="005D5970">
            <w:pPr>
              <w:rPr>
                <w:rFonts w:ascii="Times New Roman" w:hAnsi="Times New Roman"/>
              </w:rPr>
            </w:pPr>
            <w:r w:rsidRPr="005D5970">
              <w:rPr>
                <w:rFonts w:ascii="Times New Roman" w:hAnsi="Times New Roman"/>
              </w:rPr>
              <w:t xml:space="preserve"> - </w:t>
            </w:r>
            <w:proofErr w:type="spellStart"/>
            <w:r w:rsidRPr="005D5970">
              <w:rPr>
                <w:rFonts w:ascii="Times New Roman" w:hAnsi="Times New Roman"/>
              </w:rPr>
              <w:t>опишу</w:t>
            </w:r>
            <w:proofErr w:type="spellEnd"/>
            <w:r w:rsidRPr="005D5970">
              <w:rPr>
                <w:rFonts w:ascii="Times New Roman" w:hAnsi="Times New Roman"/>
              </w:rPr>
              <w:t xml:space="preserve"> </w:t>
            </w:r>
            <w:proofErr w:type="spellStart"/>
            <w:r w:rsidRPr="005D5970">
              <w:rPr>
                <w:rFonts w:ascii="Times New Roman" w:hAnsi="Times New Roman"/>
              </w:rPr>
              <w:t>догађаје</w:t>
            </w:r>
            <w:proofErr w:type="spellEnd"/>
            <w:r w:rsidRPr="005D5970">
              <w:rPr>
                <w:rFonts w:ascii="Times New Roman" w:hAnsi="Times New Roman"/>
              </w:rPr>
              <w:t xml:space="preserve"> </w:t>
            </w:r>
            <w:proofErr w:type="spellStart"/>
            <w:r w:rsidRPr="005D5970">
              <w:rPr>
                <w:rFonts w:ascii="Times New Roman" w:hAnsi="Times New Roman"/>
              </w:rPr>
              <w:t>из</w:t>
            </w:r>
            <w:proofErr w:type="spellEnd"/>
            <w:r w:rsidRPr="005D5970">
              <w:rPr>
                <w:rFonts w:ascii="Times New Roman" w:hAnsi="Times New Roman"/>
              </w:rPr>
              <w:t xml:space="preserve"> </w:t>
            </w:r>
            <w:proofErr w:type="spellStart"/>
            <w:r w:rsidRPr="005D5970">
              <w:rPr>
                <w:rFonts w:ascii="Times New Roman" w:hAnsi="Times New Roman"/>
              </w:rPr>
              <w:t>прошлости</w:t>
            </w:r>
            <w:proofErr w:type="spellEnd"/>
            <w:r w:rsidRPr="005D5970">
              <w:rPr>
                <w:rFonts w:ascii="Times New Roman" w:hAnsi="Times New Roman"/>
              </w:rPr>
              <w:t xml:space="preserve"> </w:t>
            </w:r>
            <w:proofErr w:type="spellStart"/>
            <w:r w:rsidRPr="005D5970">
              <w:rPr>
                <w:rFonts w:ascii="Times New Roman" w:hAnsi="Times New Roman"/>
              </w:rPr>
              <w:t>повезујући</w:t>
            </w:r>
            <w:proofErr w:type="spellEnd"/>
            <w:r w:rsidRPr="005D5970">
              <w:rPr>
                <w:rFonts w:ascii="Times New Roman" w:hAnsi="Times New Roman"/>
              </w:rPr>
              <w:t xml:space="preserve"> </w:t>
            </w:r>
            <w:proofErr w:type="spellStart"/>
            <w:r w:rsidRPr="005D5970">
              <w:rPr>
                <w:rFonts w:ascii="Times New Roman" w:hAnsi="Times New Roman"/>
              </w:rPr>
              <w:t>неколико</w:t>
            </w:r>
            <w:proofErr w:type="spellEnd"/>
            <w:r w:rsidRPr="005D5970">
              <w:rPr>
                <w:rFonts w:ascii="Times New Roman" w:hAnsi="Times New Roman"/>
              </w:rPr>
              <w:t xml:space="preserve"> </w:t>
            </w:r>
            <w:proofErr w:type="spellStart"/>
            <w:r w:rsidRPr="005D5970">
              <w:rPr>
                <w:rFonts w:ascii="Times New Roman" w:hAnsi="Times New Roman"/>
              </w:rPr>
              <w:t>краћих</w:t>
            </w:r>
            <w:proofErr w:type="spellEnd"/>
            <w:r w:rsidRPr="005D5970">
              <w:rPr>
                <w:rFonts w:ascii="Times New Roman" w:hAnsi="Times New Roman"/>
              </w:rPr>
              <w:t xml:space="preserve"> </w:t>
            </w:r>
            <w:proofErr w:type="spellStart"/>
            <w:r w:rsidRPr="005D5970">
              <w:rPr>
                <w:rFonts w:ascii="Times New Roman" w:hAnsi="Times New Roman"/>
              </w:rPr>
              <w:t>исказа</w:t>
            </w:r>
            <w:proofErr w:type="spellEnd"/>
            <w:r w:rsidRPr="005D5970">
              <w:rPr>
                <w:rFonts w:ascii="Times New Roman" w:hAnsi="Times New Roman"/>
              </w:rPr>
              <w:t xml:space="preserve"> у </w:t>
            </w:r>
            <w:proofErr w:type="spellStart"/>
            <w:r w:rsidRPr="005D5970">
              <w:rPr>
                <w:rFonts w:ascii="Times New Roman" w:hAnsi="Times New Roman"/>
              </w:rPr>
              <w:t>смислену</w:t>
            </w:r>
            <w:proofErr w:type="spellEnd"/>
            <w:r w:rsidRPr="005D5970">
              <w:rPr>
                <w:rFonts w:ascii="Times New Roman" w:hAnsi="Times New Roman"/>
              </w:rPr>
              <w:t xml:space="preserve"> </w:t>
            </w:r>
            <w:proofErr w:type="spellStart"/>
            <w:r w:rsidRPr="005D5970">
              <w:rPr>
                <w:rFonts w:ascii="Times New Roman" w:hAnsi="Times New Roman"/>
              </w:rPr>
              <w:t>целину</w:t>
            </w:r>
            <w:proofErr w:type="spellEnd"/>
            <w:r w:rsidRPr="005D5970">
              <w:rPr>
                <w:rFonts w:ascii="Times New Roman" w:hAnsi="Times New Roman"/>
              </w:rPr>
              <w:t xml:space="preserve">; - </w:t>
            </w:r>
            <w:proofErr w:type="spellStart"/>
            <w:r w:rsidRPr="005D5970">
              <w:rPr>
                <w:rFonts w:ascii="Times New Roman" w:hAnsi="Times New Roman"/>
              </w:rPr>
              <w:t>размене</w:t>
            </w:r>
            <w:proofErr w:type="spellEnd"/>
            <w:r w:rsidRPr="005D5970">
              <w:rPr>
                <w:rFonts w:ascii="Times New Roman" w:hAnsi="Times New Roman"/>
              </w:rPr>
              <w:t xml:space="preserve"> </w:t>
            </w:r>
            <w:proofErr w:type="spellStart"/>
            <w:r w:rsidRPr="005D5970">
              <w:rPr>
                <w:rFonts w:ascii="Times New Roman" w:hAnsi="Times New Roman"/>
              </w:rPr>
              <w:t>неколико</w:t>
            </w:r>
            <w:proofErr w:type="spellEnd"/>
            <w:r w:rsidRPr="005D5970">
              <w:rPr>
                <w:rFonts w:ascii="Times New Roman" w:hAnsi="Times New Roman"/>
              </w:rPr>
              <w:t xml:space="preserve"> </w:t>
            </w:r>
            <w:proofErr w:type="spellStart"/>
            <w:r w:rsidRPr="005D5970">
              <w:rPr>
                <w:rFonts w:ascii="Times New Roman" w:hAnsi="Times New Roman"/>
              </w:rPr>
              <w:t>информација</w:t>
            </w:r>
            <w:proofErr w:type="spellEnd"/>
            <w:r w:rsidRPr="005D5970">
              <w:rPr>
                <w:rFonts w:ascii="Times New Roman" w:hAnsi="Times New Roman"/>
              </w:rPr>
              <w:t xml:space="preserve"> у </w:t>
            </w:r>
            <w:proofErr w:type="spellStart"/>
            <w:r w:rsidRPr="005D5970">
              <w:rPr>
                <w:rFonts w:ascii="Times New Roman" w:hAnsi="Times New Roman"/>
              </w:rPr>
              <w:t>низу</w:t>
            </w:r>
            <w:proofErr w:type="spellEnd"/>
            <w:r w:rsidRPr="005D5970">
              <w:rPr>
                <w:rFonts w:ascii="Times New Roman" w:hAnsi="Times New Roman"/>
              </w:rPr>
              <w:t xml:space="preserve"> о </w:t>
            </w:r>
            <w:proofErr w:type="spellStart"/>
            <w:r w:rsidRPr="005D5970">
              <w:rPr>
                <w:rFonts w:ascii="Times New Roman" w:hAnsi="Times New Roman"/>
              </w:rPr>
              <w:t>карактерист</w:t>
            </w:r>
            <w:proofErr w:type="spellEnd"/>
            <w:r w:rsidRPr="005D5970">
              <w:rPr>
                <w:rFonts w:ascii="Times New Roman" w:hAnsi="Times New Roman"/>
              </w:rPr>
              <w:t xml:space="preserve"> </w:t>
            </w:r>
            <w:proofErr w:type="spellStart"/>
            <w:r w:rsidRPr="005D5970">
              <w:rPr>
                <w:rFonts w:ascii="Times New Roman" w:hAnsi="Times New Roman"/>
              </w:rPr>
              <w:t>икама</w:t>
            </w:r>
            <w:proofErr w:type="spellEnd"/>
            <w:r w:rsidRPr="005D5970">
              <w:rPr>
                <w:rFonts w:ascii="Times New Roman" w:hAnsi="Times New Roman"/>
              </w:rPr>
              <w:t xml:space="preserve"> </w:t>
            </w:r>
            <w:proofErr w:type="spellStart"/>
            <w:r w:rsidRPr="005D5970">
              <w:rPr>
                <w:rFonts w:ascii="Times New Roman" w:hAnsi="Times New Roman"/>
              </w:rPr>
              <w:t>бића</w:t>
            </w:r>
            <w:proofErr w:type="spellEnd"/>
            <w:r w:rsidRPr="005D5970">
              <w:rPr>
                <w:rFonts w:ascii="Times New Roman" w:hAnsi="Times New Roman"/>
              </w:rPr>
              <w:t xml:space="preserve">, </w:t>
            </w:r>
            <w:proofErr w:type="spellStart"/>
            <w:r w:rsidRPr="005D5970">
              <w:rPr>
                <w:rFonts w:ascii="Times New Roman" w:hAnsi="Times New Roman"/>
              </w:rPr>
              <w:t>предмета</w:t>
            </w:r>
            <w:proofErr w:type="spellEnd"/>
            <w:r w:rsidRPr="005D5970">
              <w:rPr>
                <w:rFonts w:ascii="Times New Roman" w:hAnsi="Times New Roman"/>
              </w:rPr>
              <w:t xml:space="preserve"> и </w:t>
            </w:r>
            <w:proofErr w:type="spellStart"/>
            <w:proofErr w:type="gramStart"/>
            <w:r w:rsidRPr="005D5970">
              <w:rPr>
                <w:rFonts w:ascii="Times New Roman" w:hAnsi="Times New Roman"/>
              </w:rPr>
              <w:t>места</w:t>
            </w:r>
            <w:proofErr w:type="spellEnd"/>
            <w:r w:rsidRPr="005D5970">
              <w:rPr>
                <w:rFonts w:ascii="Times New Roman" w:hAnsi="Times New Roman"/>
              </w:rPr>
              <w:t xml:space="preserve"> ;</w:t>
            </w:r>
            <w:proofErr w:type="gramEnd"/>
            <w:r w:rsidRPr="005D5970">
              <w:rPr>
                <w:rFonts w:ascii="Times New Roman" w:hAnsi="Times New Roman"/>
              </w:rPr>
              <w:t xml:space="preserve"> - </w:t>
            </w:r>
            <w:proofErr w:type="spellStart"/>
            <w:r w:rsidRPr="005D5970">
              <w:rPr>
                <w:rFonts w:ascii="Times New Roman" w:hAnsi="Times New Roman"/>
              </w:rPr>
              <w:t>разумеју</w:t>
            </w:r>
            <w:proofErr w:type="spellEnd"/>
            <w:r w:rsidRPr="005D5970">
              <w:rPr>
                <w:rFonts w:ascii="Times New Roman" w:hAnsi="Times New Roman"/>
              </w:rPr>
              <w:t xml:space="preserve"> </w:t>
            </w:r>
            <w:proofErr w:type="spellStart"/>
            <w:r w:rsidRPr="005D5970">
              <w:rPr>
                <w:rFonts w:ascii="Times New Roman" w:hAnsi="Times New Roman"/>
              </w:rPr>
              <w:t>једноставније</w:t>
            </w:r>
            <w:proofErr w:type="spellEnd"/>
            <w:r w:rsidRPr="005D5970">
              <w:rPr>
                <w:rFonts w:ascii="Times New Roman" w:hAnsi="Times New Roman"/>
              </w:rPr>
              <w:t xml:space="preserve"> </w:t>
            </w:r>
            <w:proofErr w:type="spellStart"/>
            <w:r w:rsidRPr="005D5970">
              <w:rPr>
                <w:rFonts w:ascii="Times New Roman" w:hAnsi="Times New Roman"/>
              </w:rPr>
              <w:t>текстове</w:t>
            </w:r>
            <w:proofErr w:type="spellEnd"/>
            <w:r w:rsidRPr="005D5970">
              <w:rPr>
                <w:rFonts w:ascii="Times New Roman" w:hAnsi="Times New Roman"/>
              </w:rPr>
              <w:t xml:space="preserve"> </w:t>
            </w:r>
            <w:proofErr w:type="spellStart"/>
            <w:r w:rsidRPr="005D5970">
              <w:rPr>
                <w:rFonts w:ascii="Times New Roman" w:hAnsi="Times New Roman"/>
              </w:rPr>
              <w:t>који</w:t>
            </w:r>
            <w:proofErr w:type="spellEnd"/>
            <w:r w:rsidRPr="005D5970">
              <w:rPr>
                <w:rFonts w:ascii="Times New Roman" w:hAnsi="Times New Roman"/>
              </w:rPr>
              <w:t xml:space="preserve"> </w:t>
            </w:r>
            <w:proofErr w:type="spellStart"/>
            <w:r w:rsidRPr="005D5970">
              <w:rPr>
                <w:rFonts w:ascii="Times New Roman" w:hAnsi="Times New Roman"/>
              </w:rPr>
              <w:t>се</w:t>
            </w:r>
            <w:proofErr w:type="spellEnd"/>
            <w:r w:rsidRPr="005D5970">
              <w:rPr>
                <w:rFonts w:ascii="Times New Roman" w:hAnsi="Times New Roman"/>
              </w:rPr>
              <w:t xml:space="preserve"> </w:t>
            </w:r>
            <w:proofErr w:type="spellStart"/>
            <w:r w:rsidRPr="005D5970">
              <w:rPr>
                <w:rFonts w:ascii="Times New Roman" w:hAnsi="Times New Roman"/>
              </w:rPr>
              <w:t>односе</w:t>
            </w:r>
            <w:proofErr w:type="spellEnd"/>
            <w:r w:rsidRPr="005D5970">
              <w:rPr>
                <w:rFonts w:ascii="Times New Roman" w:hAnsi="Times New Roman"/>
              </w:rPr>
              <w:t xml:space="preserve"> </w:t>
            </w:r>
            <w:proofErr w:type="spellStart"/>
            <w:r w:rsidRPr="005D5970">
              <w:rPr>
                <w:rFonts w:ascii="Times New Roman" w:hAnsi="Times New Roman"/>
              </w:rPr>
              <w:t>на</w:t>
            </w:r>
            <w:proofErr w:type="spellEnd"/>
            <w:r w:rsidRPr="005D5970">
              <w:rPr>
                <w:rFonts w:ascii="Times New Roman" w:hAnsi="Times New Roman"/>
              </w:rPr>
              <w:t xml:space="preserve"> </w:t>
            </w:r>
            <w:proofErr w:type="spellStart"/>
            <w:r w:rsidRPr="005D5970">
              <w:rPr>
                <w:rFonts w:ascii="Times New Roman" w:hAnsi="Times New Roman"/>
              </w:rPr>
              <w:t>опис</w:t>
            </w:r>
            <w:proofErr w:type="spellEnd"/>
            <w:r w:rsidRPr="005D5970">
              <w:rPr>
                <w:rFonts w:ascii="Times New Roman" w:hAnsi="Times New Roman"/>
              </w:rPr>
              <w:t xml:space="preserve"> </w:t>
            </w:r>
            <w:proofErr w:type="spellStart"/>
            <w:r w:rsidRPr="005D5970">
              <w:rPr>
                <w:rFonts w:ascii="Times New Roman" w:hAnsi="Times New Roman"/>
              </w:rPr>
              <w:t>особа</w:t>
            </w:r>
            <w:proofErr w:type="spellEnd"/>
            <w:r w:rsidRPr="005D5970">
              <w:rPr>
                <w:rFonts w:ascii="Times New Roman" w:hAnsi="Times New Roman"/>
              </w:rPr>
              <w:t xml:space="preserve">, </w:t>
            </w:r>
            <w:proofErr w:type="spellStart"/>
            <w:r w:rsidRPr="005D5970">
              <w:rPr>
                <w:rFonts w:ascii="Times New Roman" w:hAnsi="Times New Roman"/>
              </w:rPr>
              <w:t>биљака</w:t>
            </w:r>
            <w:proofErr w:type="spellEnd"/>
            <w:r w:rsidRPr="005D5970">
              <w:rPr>
                <w:rFonts w:ascii="Times New Roman" w:hAnsi="Times New Roman"/>
              </w:rPr>
              <w:t xml:space="preserve">, </w:t>
            </w:r>
            <w:proofErr w:type="spellStart"/>
            <w:r w:rsidRPr="005D5970">
              <w:rPr>
                <w:rFonts w:ascii="Times New Roman" w:hAnsi="Times New Roman"/>
              </w:rPr>
              <w:t>животиња</w:t>
            </w:r>
            <w:proofErr w:type="spellEnd"/>
            <w:r w:rsidRPr="005D5970">
              <w:rPr>
                <w:rFonts w:ascii="Times New Roman" w:hAnsi="Times New Roman"/>
              </w:rPr>
              <w:t xml:space="preserve">, </w:t>
            </w:r>
            <w:proofErr w:type="spellStart"/>
            <w:r w:rsidRPr="005D5970">
              <w:rPr>
                <w:rFonts w:ascii="Times New Roman" w:hAnsi="Times New Roman"/>
              </w:rPr>
              <w:t>предмета</w:t>
            </w:r>
            <w:proofErr w:type="spellEnd"/>
            <w:r w:rsidRPr="005D5970">
              <w:rPr>
                <w:rFonts w:ascii="Times New Roman" w:hAnsi="Times New Roman"/>
              </w:rPr>
              <w:t xml:space="preserve">, </w:t>
            </w:r>
            <w:proofErr w:type="spellStart"/>
            <w:r w:rsidRPr="005D5970">
              <w:rPr>
                <w:rFonts w:ascii="Times New Roman" w:hAnsi="Times New Roman"/>
              </w:rPr>
              <w:t>места</w:t>
            </w:r>
            <w:proofErr w:type="spellEnd"/>
            <w:r w:rsidRPr="005D5970">
              <w:rPr>
                <w:rFonts w:ascii="Times New Roman" w:hAnsi="Times New Roman"/>
              </w:rPr>
              <w:t xml:space="preserve">, </w:t>
            </w:r>
            <w:proofErr w:type="spellStart"/>
            <w:r w:rsidRPr="005D5970">
              <w:rPr>
                <w:rFonts w:ascii="Times New Roman" w:hAnsi="Times New Roman"/>
              </w:rPr>
              <w:t>појaва</w:t>
            </w:r>
            <w:proofErr w:type="spellEnd"/>
            <w:r w:rsidRPr="005D5970">
              <w:rPr>
                <w:rFonts w:ascii="Times New Roman" w:hAnsi="Times New Roman"/>
              </w:rPr>
              <w:t xml:space="preserve">, </w:t>
            </w:r>
            <w:proofErr w:type="spellStart"/>
            <w:r w:rsidRPr="005D5970">
              <w:rPr>
                <w:rFonts w:ascii="Times New Roman" w:hAnsi="Times New Roman"/>
              </w:rPr>
              <w:t>радњи</w:t>
            </w:r>
            <w:proofErr w:type="spellEnd"/>
            <w:r w:rsidRPr="005D5970">
              <w:rPr>
                <w:rFonts w:ascii="Times New Roman" w:hAnsi="Times New Roman"/>
              </w:rPr>
              <w:t xml:space="preserve">, </w:t>
            </w:r>
            <w:proofErr w:type="spellStart"/>
            <w:r w:rsidRPr="005D5970">
              <w:rPr>
                <w:rFonts w:ascii="Times New Roman" w:hAnsi="Times New Roman"/>
              </w:rPr>
              <w:t>стања</w:t>
            </w:r>
            <w:proofErr w:type="spellEnd"/>
            <w:r w:rsidRPr="005D5970">
              <w:rPr>
                <w:rFonts w:ascii="Times New Roman" w:hAnsi="Times New Roman"/>
              </w:rPr>
              <w:t xml:space="preserve"> и </w:t>
            </w:r>
            <w:proofErr w:type="spellStart"/>
            <w:r w:rsidRPr="005D5970">
              <w:rPr>
                <w:rFonts w:ascii="Times New Roman" w:hAnsi="Times New Roman"/>
              </w:rPr>
              <w:t>збивања</w:t>
            </w:r>
            <w:proofErr w:type="spellEnd"/>
            <w:r w:rsidRPr="005D5970">
              <w:rPr>
                <w:rFonts w:ascii="Times New Roman" w:hAnsi="Times New Roman"/>
              </w:rPr>
              <w:t xml:space="preserve"> ; </w:t>
            </w:r>
          </w:p>
          <w:p w14:paraId="12255354" w14:textId="77777777" w:rsidR="005D5970" w:rsidRPr="005D5970" w:rsidRDefault="005D5970" w:rsidP="005D5970">
            <w:pPr>
              <w:rPr>
                <w:rFonts w:ascii="Times New Roman" w:hAnsi="Times New Roman"/>
              </w:rPr>
            </w:pPr>
            <w:r w:rsidRPr="005D5970">
              <w:rPr>
                <w:rFonts w:ascii="Times New Roman" w:hAnsi="Times New Roman"/>
              </w:rPr>
              <w:t xml:space="preserve">- </w:t>
            </w:r>
            <w:proofErr w:type="spellStart"/>
            <w:r w:rsidRPr="005D5970">
              <w:rPr>
                <w:rFonts w:ascii="Times New Roman" w:hAnsi="Times New Roman"/>
              </w:rPr>
              <w:t>опиш</w:t>
            </w:r>
            <w:proofErr w:type="spellEnd"/>
            <w:r w:rsidRPr="005D5970">
              <w:rPr>
                <w:rFonts w:ascii="Times New Roman" w:hAnsi="Times New Roman"/>
              </w:rPr>
              <w:t xml:space="preserve"> у и </w:t>
            </w:r>
            <w:proofErr w:type="spellStart"/>
            <w:r w:rsidRPr="005D5970">
              <w:rPr>
                <w:rFonts w:ascii="Times New Roman" w:hAnsi="Times New Roman"/>
              </w:rPr>
              <w:t>упоред</w:t>
            </w:r>
            <w:proofErr w:type="spellEnd"/>
            <w:r w:rsidRPr="005D5970">
              <w:rPr>
                <w:rFonts w:ascii="Times New Roman" w:hAnsi="Times New Roman"/>
              </w:rPr>
              <w:t xml:space="preserve"> е </w:t>
            </w:r>
            <w:proofErr w:type="spellStart"/>
            <w:r w:rsidRPr="005D5970">
              <w:rPr>
                <w:rFonts w:ascii="Times New Roman" w:hAnsi="Times New Roman"/>
              </w:rPr>
              <w:t>жива</w:t>
            </w:r>
            <w:proofErr w:type="spellEnd"/>
            <w:r w:rsidRPr="005D5970">
              <w:rPr>
                <w:rFonts w:ascii="Times New Roman" w:hAnsi="Times New Roman"/>
              </w:rPr>
              <w:t xml:space="preserve"> </w:t>
            </w:r>
            <w:proofErr w:type="spellStart"/>
            <w:r w:rsidRPr="005D5970">
              <w:rPr>
                <w:rFonts w:ascii="Times New Roman" w:hAnsi="Times New Roman"/>
              </w:rPr>
              <w:t>бића</w:t>
            </w:r>
            <w:proofErr w:type="spellEnd"/>
            <w:r w:rsidRPr="005D5970">
              <w:rPr>
                <w:rFonts w:ascii="Times New Roman" w:hAnsi="Times New Roman"/>
              </w:rPr>
              <w:t xml:space="preserve">, </w:t>
            </w:r>
            <w:proofErr w:type="spellStart"/>
            <w:r w:rsidRPr="005D5970">
              <w:rPr>
                <w:rFonts w:ascii="Times New Roman" w:hAnsi="Times New Roman"/>
              </w:rPr>
              <w:t>предмете</w:t>
            </w:r>
            <w:proofErr w:type="spellEnd"/>
            <w:r w:rsidRPr="005D5970">
              <w:rPr>
                <w:rFonts w:ascii="Times New Roman" w:hAnsi="Times New Roman"/>
              </w:rPr>
              <w:t xml:space="preserve">, </w:t>
            </w:r>
            <w:proofErr w:type="spellStart"/>
            <w:r w:rsidRPr="005D5970">
              <w:rPr>
                <w:rFonts w:ascii="Times New Roman" w:hAnsi="Times New Roman"/>
              </w:rPr>
              <w:t>места</w:t>
            </w:r>
            <w:proofErr w:type="spellEnd"/>
            <w:r w:rsidRPr="005D5970">
              <w:rPr>
                <w:rFonts w:ascii="Times New Roman" w:hAnsi="Times New Roman"/>
              </w:rPr>
              <w:t xml:space="preserve">, </w:t>
            </w:r>
            <w:proofErr w:type="spellStart"/>
            <w:r w:rsidRPr="005D5970">
              <w:rPr>
                <w:rFonts w:ascii="Times New Roman" w:hAnsi="Times New Roman"/>
              </w:rPr>
              <w:t>појаве</w:t>
            </w:r>
            <w:proofErr w:type="spellEnd"/>
            <w:r w:rsidRPr="005D5970">
              <w:rPr>
                <w:rFonts w:ascii="Times New Roman" w:hAnsi="Times New Roman"/>
              </w:rPr>
              <w:t xml:space="preserve">, </w:t>
            </w:r>
            <w:proofErr w:type="spellStart"/>
            <w:r w:rsidRPr="005D5970">
              <w:rPr>
                <w:rFonts w:ascii="Times New Roman" w:hAnsi="Times New Roman"/>
              </w:rPr>
              <w:t>радње</w:t>
            </w:r>
            <w:proofErr w:type="spellEnd"/>
            <w:r w:rsidRPr="005D5970">
              <w:rPr>
                <w:rFonts w:ascii="Times New Roman" w:hAnsi="Times New Roman"/>
              </w:rPr>
              <w:t xml:space="preserve">, </w:t>
            </w:r>
            <w:proofErr w:type="spellStart"/>
            <w:r w:rsidRPr="005D5970">
              <w:rPr>
                <w:rFonts w:ascii="Times New Roman" w:hAnsi="Times New Roman"/>
              </w:rPr>
              <w:t>стања</w:t>
            </w:r>
            <w:proofErr w:type="spellEnd"/>
            <w:r w:rsidRPr="005D5970">
              <w:rPr>
                <w:rFonts w:ascii="Times New Roman" w:hAnsi="Times New Roman"/>
              </w:rPr>
              <w:t xml:space="preserve"> и </w:t>
            </w:r>
            <w:proofErr w:type="spellStart"/>
            <w:r w:rsidRPr="005D5970">
              <w:rPr>
                <w:rFonts w:ascii="Times New Roman" w:hAnsi="Times New Roman"/>
              </w:rPr>
              <w:t>збивања</w:t>
            </w:r>
            <w:proofErr w:type="spellEnd"/>
            <w:r w:rsidRPr="005D5970">
              <w:rPr>
                <w:rFonts w:ascii="Times New Roman" w:hAnsi="Times New Roman"/>
              </w:rPr>
              <w:t xml:space="preserve"> </w:t>
            </w:r>
            <w:proofErr w:type="spellStart"/>
            <w:r w:rsidRPr="005D5970">
              <w:rPr>
                <w:rFonts w:ascii="Times New Roman" w:hAnsi="Times New Roman"/>
              </w:rPr>
              <w:t>користећи</w:t>
            </w:r>
            <w:proofErr w:type="spellEnd"/>
            <w:r w:rsidRPr="005D5970">
              <w:rPr>
                <w:rFonts w:ascii="Times New Roman" w:hAnsi="Times New Roman"/>
              </w:rPr>
              <w:t xml:space="preserve"> </w:t>
            </w:r>
            <w:proofErr w:type="spellStart"/>
            <w:r w:rsidRPr="005D5970">
              <w:rPr>
                <w:rFonts w:ascii="Times New Roman" w:hAnsi="Times New Roman"/>
              </w:rPr>
              <w:t>једноставнија</w:t>
            </w:r>
            <w:proofErr w:type="spellEnd"/>
            <w:r w:rsidRPr="005D5970">
              <w:rPr>
                <w:rFonts w:ascii="Times New Roman" w:hAnsi="Times New Roman"/>
              </w:rPr>
              <w:t xml:space="preserve"> </w:t>
            </w:r>
            <w:proofErr w:type="spellStart"/>
            <w:r w:rsidRPr="005D5970">
              <w:rPr>
                <w:rFonts w:ascii="Times New Roman" w:hAnsi="Times New Roman"/>
              </w:rPr>
              <w:t>језичка</w:t>
            </w:r>
            <w:proofErr w:type="spellEnd"/>
            <w:r w:rsidRPr="005D5970">
              <w:rPr>
                <w:rFonts w:ascii="Times New Roman" w:hAnsi="Times New Roman"/>
              </w:rPr>
              <w:t xml:space="preserve"> </w:t>
            </w:r>
            <w:proofErr w:type="spellStart"/>
            <w:r w:rsidRPr="005D5970">
              <w:rPr>
                <w:rFonts w:ascii="Times New Roman" w:hAnsi="Times New Roman"/>
              </w:rPr>
              <w:t>средства</w:t>
            </w:r>
            <w:proofErr w:type="spellEnd"/>
            <w:r w:rsidRPr="005D5970">
              <w:rPr>
                <w:rFonts w:ascii="Times New Roman" w:hAnsi="Times New Roman"/>
              </w:rPr>
              <w:t>;</w:t>
            </w:r>
          </w:p>
          <w:p w14:paraId="3CFA689A" w14:textId="77777777" w:rsidR="005D5970" w:rsidRPr="005D5970" w:rsidRDefault="005D5970" w:rsidP="005D5970">
            <w:pPr>
              <w:rPr>
                <w:rFonts w:ascii="Times New Roman" w:hAnsi="Times New Roman"/>
              </w:rPr>
            </w:pPr>
            <w:r w:rsidRPr="005D5970">
              <w:rPr>
                <w:rFonts w:ascii="Times New Roman" w:hAnsi="Times New Roman"/>
              </w:rPr>
              <w:t xml:space="preserve"> - </w:t>
            </w:r>
            <w:proofErr w:type="spellStart"/>
            <w:r w:rsidRPr="005D5970">
              <w:rPr>
                <w:rFonts w:ascii="Times New Roman" w:hAnsi="Times New Roman"/>
              </w:rPr>
              <w:t>разумеју</w:t>
            </w:r>
            <w:proofErr w:type="spellEnd"/>
            <w:r w:rsidRPr="005D5970">
              <w:rPr>
                <w:rFonts w:ascii="Times New Roman" w:hAnsi="Times New Roman"/>
              </w:rPr>
              <w:t xml:space="preserve"> </w:t>
            </w:r>
            <w:proofErr w:type="spellStart"/>
            <w:r w:rsidRPr="005D5970">
              <w:rPr>
                <w:rFonts w:ascii="Times New Roman" w:hAnsi="Times New Roman"/>
              </w:rPr>
              <w:t>једноставније</w:t>
            </w:r>
            <w:proofErr w:type="spellEnd"/>
            <w:r w:rsidRPr="005D5970">
              <w:rPr>
                <w:rFonts w:ascii="Times New Roman" w:hAnsi="Times New Roman"/>
              </w:rPr>
              <w:t xml:space="preserve"> </w:t>
            </w:r>
            <w:proofErr w:type="spellStart"/>
            <w:r w:rsidRPr="005D5970">
              <w:rPr>
                <w:rFonts w:ascii="Times New Roman" w:hAnsi="Times New Roman"/>
              </w:rPr>
              <w:t>предлоге</w:t>
            </w:r>
            <w:proofErr w:type="spellEnd"/>
            <w:r w:rsidRPr="005D5970">
              <w:rPr>
                <w:rFonts w:ascii="Times New Roman" w:hAnsi="Times New Roman"/>
              </w:rPr>
              <w:t xml:space="preserve">, </w:t>
            </w:r>
            <w:proofErr w:type="spellStart"/>
            <w:r w:rsidRPr="005D5970">
              <w:rPr>
                <w:rFonts w:ascii="Times New Roman" w:hAnsi="Times New Roman"/>
              </w:rPr>
              <w:t>савете</w:t>
            </w:r>
            <w:proofErr w:type="spellEnd"/>
            <w:r w:rsidRPr="005D5970">
              <w:rPr>
                <w:rFonts w:ascii="Times New Roman" w:hAnsi="Times New Roman"/>
              </w:rPr>
              <w:t xml:space="preserve"> и </w:t>
            </w:r>
            <w:proofErr w:type="spellStart"/>
            <w:r w:rsidRPr="005D5970">
              <w:rPr>
                <w:rFonts w:ascii="Times New Roman" w:hAnsi="Times New Roman"/>
              </w:rPr>
              <w:t>позиве</w:t>
            </w:r>
            <w:proofErr w:type="spellEnd"/>
            <w:r w:rsidRPr="005D5970">
              <w:rPr>
                <w:rFonts w:ascii="Times New Roman" w:hAnsi="Times New Roman"/>
              </w:rPr>
              <w:t xml:space="preserve"> </w:t>
            </w:r>
            <w:proofErr w:type="spellStart"/>
            <w:r w:rsidRPr="005D5970">
              <w:rPr>
                <w:rFonts w:ascii="Times New Roman" w:hAnsi="Times New Roman"/>
              </w:rPr>
              <w:t>на</w:t>
            </w:r>
            <w:proofErr w:type="spellEnd"/>
            <w:r w:rsidRPr="005D5970">
              <w:rPr>
                <w:rFonts w:ascii="Times New Roman" w:hAnsi="Times New Roman"/>
              </w:rPr>
              <w:t xml:space="preserve"> </w:t>
            </w:r>
            <w:proofErr w:type="spellStart"/>
            <w:r w:rsidRPr="005D5970">
              <w:rPr>
                <w:rFonts w:ascii="Times New Roman" w:hAnsi="Times New Roman"/>
              </w:rPr>
              <w:t>заједничке</w:t>
            </w:r>
            <w:proofErr w:type="spellEnd"/>
            <w:r w:rsidRPr="005D5970">
              <w:rPr>
                <w:rFonts w:ascii="Times New Roman" w:hAnsi="Times New Roman"/>
              </w:rPr>
              <w:t xml:space="preserve"> </w:t>
            </w:r>
            <w:proofErr w:type="spellStart"/>
            <w:r w:rsidRPr="005D5970">
              <w:rPr>
                <w:rFonts w:ascii="Times New Roman" w:hAnsi="Times New Roman"/>
              </w:rPr>
              <w:t>активности</w:t>
            </w:r>
            <w:proofErr w:type="spellEnd"/>
            <w:r w:rsidRPr="005D5970">
              <w:rPr>
                <w:rFonts w:ascii="Times New Roman" w:hAnsi="Times New Roman"/>
              </w:rPr>
              <w:t xml:space="preserve"> и </w:t>
            </w:r>
            <w:proofErr w:type="spellStart"/>
            <w:r w:rsidRPr="005D5970">
              <w:rPr>
                <w:rFonts w:ascii="Times New Roman" w:hAnsi="Times New Roman"/>
              </w:rPr>
              <w:t>одговор</w:t>
            </w:r>
            <w:proofErr w:type="spellEnd"/>
            <w:r w:rsidRPr="005D5970">
              <w:rPr>
                <w:rFonts w:ascii="Times New Roman" w:hAnsi="Times New Roman"/>
              </w:rPr>
              <w:t xml:space="preserve"> е </w:t>
            </w:r>
            <w:proofErr w:type="spellStart"/>
            <w:r w:rsidRPr="005D5970">
              <w:rPr>
                <w:rFonts w:ascii="Times New Roman" w:hAnsi="Times New Roman"/>
              </w:rPr>
              <w:t>на</w:t>
            </w:r>
            <w:proofErr w:type="spellEnd"/>
            <w:r w:rsidRPr="005D5970">
              <w:rPr>
                <w:rFonts w:ascii="Times New Roman" w:hAnsi="Times New Roman"/>
              </w:rPr>
              <w:t xml:space="preserve"> </w:t>
            </w:r>
            <w:proofErr w:type="spellStart"/>
            <w:r w:rsidRPr="005D5970">
              <w:rPr>
                <w:rFonts w:ascii="Times New Roman" w:hAnsi="Times New Roman"/>
              </w:rPr>
              <w:t>њих</w:t>
            </w:r>
            <w:proofErr w:type="spellEnd"/>
            <w:r w:rsidRPr="005D5970">
              <w:rPr>
                <w:rFonts w:ascii="Times New Roman" w:hAnsi="Times New Roman"/>
              </w:rPr>
              <w:t xml:space="preserve"> </w:t>
            </w:r>
            <w:proofErr w:type="spellStart"/>
            <w:r w:rsidRPr="005D5970">
              <w:rPr>
                <w:rFonts w:ascii="Times New Roman" w:hAnsi="Times New Roman"/>
              </w:rPr>
              <w:t>уз</w:t>
            </w:r>
            <w:proofErr w:type="spellEnd"/>
            <w:r w:rsidRPr="005D5970">
              <w:rPr>
                <w:rFonts w:ascii="Times New Roman" w:hAnsi="Times New Roman"/>
              </w:rPr>
              <w:t xml:space="preserve"> </w:t>
            </w:r>
            <w:proofErr w:type="spellStart"/>
            <w:r w:rsidRPr="005D5970">
              <w:rPr>
                <w:rFonts w:ascii="Times New Roman" w:hAnsi="Times New Roman"/>
              </w:rPr>
              <w:t>одговарајуће</w:t>
            </w:r>
            <w:proofErr w:type="spellEnd"/>
            <w:r w:rsidRPr="005D5970">
              <w:rPr>
                <w:rFonts w:ascii="Times New Roman" w:hAnsi="Times New Roman"/>
              </w:rPr>
              <w:t xml:space="preserve"> </w:t>
            </w:r>
            <w:proofErr w:type="spellStart"/>
            <w:proofErr w:type="gramStart"/>
            <w:r w:rsidRPr="005D5970">
              <w:rPr>
                <w:rFonts w:ascii="Times New Roman" w:hAnsi="Times New Roman"/>
              </w:rPr>
              <w:t>образложење</w:t>
            </w:r>
            <w:proofErr w:type="spellEnd"/>
            <w:r w:rsidRPr="005D5970">
              <w:rPr>
                <w:rFonts w:ascii="Times New Roman" w:hAnsi="Times New Roman"/>
              </w:rPr>
              <w:t xml:space="preserve"> ;</w:t>
            </w:r>
            <w:proofErr w:type="gramEnd"/>
            <w:r w:rsidRPr="005D5970">
              <w:rPr>
                <w:rFonts w:ascii="Times New Roman" w:hAnsi="Times New Roman"/>
              </w:rPr>
              <w:t xml:space="preserve"> - </w:t>
            </w:r>
            <w:proofErr w:type="spellStart"/>
            <w:r w:rsidRPr="005D5970">
              <w:rPr>
                <w:rFonts w:ascii="Times New Roman" w:hAnsi="Times New Roman"/>
              </w:rPr>
              <w:t>разумеју</w:t>
            </w:r>
            <w:proofErr w:type="spellEnd"/>
            <w:r w:rsidRPr="005D5970">
              <w:rPr>
                <w:rFonts w:ascii="Times New Roman" w:hAnsi="Times New Roman"/>
              </w:rPr>
              <w:t xml:space="preserve"> </w:t>
            </w:r>
            <w:proofErr w:type="spellStart"/>
            <w:r w:rsidRPr="005D5970">
              <w:rPr>
                <w:rFonts w:ascii="Times New Roman" w:hAnsi="Times New Roman"/>
              </w:rPr>
              <w:t>једноставније</w:t>
            </w:r>
            <w:proofErr w:type="spellEnd"/>
            <w:r w:rsidRPr="005D5970">
              <w:rPr>
                <w:rFonts w:ascii="Times New Roman" w:hAnsi="Times New Roman"/>
              </w:rPr>
              <w:t xml:space="preserve"> </w:t>
            </w:r>
            <w:proofErr w:type="spellStart"/>
            <w:r w:rsidRPr="005D5970">
              <w:rPr>
                <w:rFonts w:ascii="Times New Roman" w:hAnsi="Times New Roman"/>
              </w:rPr>
              <w:t>текстове</w:t>
            </w:r>
            <w:proofErr w:type="spellEnd"/>
            <w:r w:rsidRPr="005D5970">
              <w:rPr>
                <w:rFonts w:ascii="Times New Roman" w:hAnsi="Times New Roman"/>
              </w:rPr>
              <w:t xml:space="preserve"> </w:t>
            </w:r>
            <w:proofErr w:type="spellStart"/>
            <w:r w:rsidRPr="005D5970">
              <w:rPr>
                <w:rFonts w:ascii="Times New Roman" w:hAnsi="Times New Roman"/>
              </w:rPr>
              <w:t>који</w:t>
            </w:r>
            <w:proofErr w:type="spellEnd"/>
            <w:r w:rsidRPr="005D5970">
              <w:rPr>
                <w:rFonts w:ascii="Times New Roman" w:hAnsi="Times New Roman"/>
              </w:rPr>
              <w:t xml:space="preserve"> </w:t>
            </w:r>
            <w:proofErr w:type="spellStart"/>
            <w:r w:rsidRPr="005D5970">
              <w:rPr>
                <w:rFonts w:ascii="Times New Roman" w:hAnsi="Times New Roman"/>
              </w:rPr>
              <w:t>се</w:t>
            </w:r>
            <w:proofErr w:type="spellEnd"/>
            <w:r w:rsidRPr="005D5970">
              <w:rPr>
                <w:rFonts w:ascii="Times New Roman" w:hAnsi="Times New Roman"/>
              </w:rPr>
              <w:t xml:space="preserve"> </w:t>
            </w:r>
            <w:proofErr w:type="spellStart"/>
            <w:r w:rsidRPr="005D5970">
              <w:rPr>
                <w:rFonts w:ascii="Times New Roman" w:hAnsi="Times New Roman"/>
              </w:rPr>
              <w:t>односе</w:t>
            </w:r>
            <w:proofErr w:type="spellEnd"/>
            <w:r w:rsidRPr="005D5970">
              <w:rPr>
                <w:rFonts w:ascii="Times New Roman" w:hAnsi="Times New Roman"/>
              </w:rPr>
              <w:t xml:space="preserve"> </w:t>
            </w:r>
            <w:proofErr w:type="spellStart"/>
            <w:r w:rsidRPr="005D5970">
              <w:rPr>
                <w:rFonts w:ascii="Times New Roman" w:hAnsi="Times New Roman"/>
              </w:rPr>
              <w:t>на</w:t>
            </w:r>
            <w:proofErr w:type="spellEnd"/>
            <w:r w:rsidRPr="005D5970">
              <w:rPr>
                <w:rFonts w:ascii="Times New Roman" w:hAnsi="Times New Roman"/>
              </w:rPr>
              <w:t xml:space="preserve"> </w:t>
            </w:r>
            <w:proofErr w:type="spellStart"/>
            <w:r w:rsidRPr="005D5970">
              <w:rPr>
                <w:rFonts w:ascii="Times New Roman" w:hAnsi="Times New Roman"/>
              </w:rPr>
              <w:t>исказивање</w:t>
            </w:r>
            <w:proofErr w:type="spellEnd"/>
            <w:r w:rsidRPr="005D5970">
              <w:rPr>
                <w:rFonts w:ascii="Times New Roman" w:hAnsi="Times New Roman"/>
              </w:rPr>
              <w:t xml:space="preserve"> </w:t>
            </w:r>
            <w:proofErr w:type="spellStart"/>
            <w:r w:rsidRPr="005D5970">
              <w:rPr>
                <w:rFonts w:ascii="Times New Roman" w:hAnsi="Times New Roman"/>
              </w:rPr>
              <w:t>могућности</w:t>
            </w:r>
            <w:proofErr w:type="spellEnd"/>
            <w:r w:rsidRPr="005D5970">
              <w:rPr>
                <w:rFonts w:ascii="Times New Roman" w:hAnsi="Times New Roman"/>
              </w:rPr>
              <w:t xml:space="preserve"> и </w:t>
            </w:r>
            <w:proofErr w:type="spellStart"/>
            <w:r w:rsidRPr="005D5970">
              <w:rPr>
                <w:rFonts w:ascii="Times New Roman" w:hAnsi="Times New Roman"/>
              </w:rPr>
              <w:t>хипотетичких</w:t>
            </w:r>
            <w:proofErr w:type="spellEnd"/>
            <w:r w:rsidRPr="005D5970">
              <w:rPr>
                <w:rFonts w:ascii="Times New Roman" w:hAnsi="Times New Roman"/>
              </w:rPr>
              <w:t xml:space="preserve"> </w:t>
            </w:r>
            <w:proofErr w:type="spellStart"/>
            <w:r w:rsidRPr="005D5970">
              <w:rPr>
                <w:rFonts w:ascii="Times New Roman" w:hAnsi="Times New Roman"/>
              </w:rPr>
              <w:t>ситуација</w:t>
            </w:r>
            <w:proofErr w:type="spellEnd"/>
            <w:r w:rsidRPr="005D5970">
              <w:rPr>
                <w:rFonts w:ascii="Times New Roman" w:hAnsi="Times New Roman"/>
              </w:rPr>
              <w:t>;</w:t>
            </w:r>
          </w:p>
          <w:p w14:paraId="6D8BA06D" w14:textId="77777777" w:rsidR="005D5970" w:rsidRPr="005D5970" w:rsidRDefault="005D5970" w:rsidP="005D5970">
            <w:pPr>
              <w:rPr>
                <w:rFonts w:ascii="Times New Roman" w:hAnsi="Times New Roman"/>
                <w:lang w:val="sr-Cyrl-CS"/>
              </w:rPr>
            </w:pPr>
            <w:r w:rsidRPr="005D5970">
              <w:rPr>
                <w:rFonts w:ascii="Times New Roman" w:hAnsi="Times New Roman"/>
              </w:rPr>
              <w:t xml:space="preserve"> - </w:t>
            </w:r>
            <w:proofErr w:type="spellStart"/>
            <w:r w:rsidRPr="005D5970">
              <w:rPr>
                <w:rFonts w:ascii="Times New Roman" w:hAnsi="Times New Roman"/>
              </w:rPr>
              <w:t>размене</w:t>
            </w:r>
            <w:proofErr w:type="spellEnd"/>
            <w:r w:rsidRPr="005D5970">
              <w:rPr>
                <w:rFonts w:ascii="Times New Roman" w:hAnsi="Times New Roman"/>
              </w:rPr>
              <w:t xml:space="preserve"> </w:t>
            </w:r>
            <w:proofErr w:type="spellStart"/>
            <w:r w:rsidRPr="005D5970">
              <w:rPr>
                <w:rFonts w:ascii="Times New Roman" w:hAnsi="Times New Roman"/>
              </w:rPr>
              <w:t>неколико</w:t>
            </w:r>
            <w:proofErr w:type="spellEnd"/>
            <w:r w:rsidRPr="005D5970">
              <w:rPr>
                <w:rFonts w:ascii="Times New Roman" w:hAnsi="Times New Roman"/>
              </w:rPr>
              <w:t xml:space="preserve"> </w:t>
            </w:r>
            <w:proofErr w:type="spellStart"/>
            <w:r w:rsidRPr="005D5970">
              <w:rPr>
                <w:rFonts w:ascii="Times New Roman" w:hAnsi="Times New Roman"/>
              </w:rPr>
              <w:t>информација</w:t>
            </w:r>
            <w:proofErr w:type="spellEnd"/>
            <w:r w:rsidRPr="005D5970">
              <w:rPr>
                <w:rFonts w:ascii="Times New Roman" w:hAnsi="Times New Roman"/>
              </w:rPr>
              <w:t xml:space="preserve"> у </w:t>
            </w:r>
            <w:proofErr w:type="spellStart"/>
            <w:r w:rsidRPr="005D5970">
              <w:rPr>
                <w:rFonts w:ascii="Times New Roman" w:hAnsi="Times New Roman"/>
              </w:rPr>
              <w:t>низу</w:t>
            </w:r>
            <w:proofErr w:type="spellEnd"/>
            <w:r w:rsidRPr="005D5970">
              <w:rPr>
                <w:rFonts w:ascii="Times New Roman" w:hAnsi="Times New Roman"/>
              </w:rPr>
              <w:t xml:space="preserve"> о </w:t>
            </w:r>
            <w:proofErr w:type="spellStart"/>
            <w:r w:rsidRPr="005D5970">
              <w:rPr>
                <w:rFonts w:ascii="Times New Roman" w:hAnsi="Times New Roman"/>
              </w:rPr>
              <w:t>могућностима</w:t>
            </w:r>
            <w:proofErr w:type="spellEnd"/>
            <w:r w:rsidRPr="005D5970">
              <w:rPr>
                <w:rFonts w:ascii="Times New Roman" w:hAnsi="Times New Roman"/>
              </w:rPr>
              <w:t xml:space="preserve"> и </w:t>
            </w:r>
            <w:proofErr w:type="spellStart"/>
            <w:r w:rsidRPr="005D5970">
              <w:rPr>
                <w:rFonts w:ascii="Times New Roman" w:hAnsi="Times New Roman"/>
              </w:rPr>
              <w:t>хипотетичким</w:t>
            </w:r>
            <w:proofErr w:type="spellEnd"/>
            <w:r w:rsidRPr="005D5970">
              <w:rPr>
                <w:rFonts w:ascii="Times New Roman" w:hAnsi="Times New Roman"/>
              </w:rPr>
              <w:t xml:space="preserve"> </w:t>
            </w:r>
            <w:proofErr w:type="spellStart"/>
            <w:r w:rsidRPr="005D5970">
              <w:rPr>
                <w:rFonts w:ascii="Times New Roman" w:hAnsi="Times New Roman"/>
              </w:rPr>
              <w:t>ситуацијама</w:t>
            </w:r>
            <w:proofErr w:type="spellEnd"/>
          </w:p>
        </w:tc>
      </w:tr>
      <w:tr w:rsidR="005D5970" w:rsidRPr="005D5970" w14:paraId="573BC2D9" w14:textId="77777777" w:rsidTr="00C23F76">
        <w:tc>
          <w:tcPr>
            <w:tcW w:w="884" w:type="dxa"/>
            <w:vAlign w:val="center"/>
          </w:tcPr>
          <w:p w14:paraId="474EC9ED" w14:textId="77777777" w:rsidR="005D5970" w:rsidRPr="005D5970" w:rsidRDefault="005D5970" w:rsidP="005D5970">
            <w:pPr>
              <w:jc w:val="center"/>
              <w:rPr>
                <w:rFonts w:ascii="Times New Roman" w:hAnsi="Times New Roman"/>
                <w:lang w:val="sr-Latn-RS"/>
              </w:rPr>
            </w:pPr>
          </w:p>
          <w:p w14:paraId="34A5669C" w14:textId="77777777" w:rsidR="005D5970" w:rsidRPr="005D5970" w:rsidRDefault="005D5970" w:rsidP="005D5970">
            <w:pPr>
              <w:jc w:val="center"/>
              <w:rPr>
                <w:rFonts w:ascii="Times New Roman" w:hAnsi="Times New Roman"/>
                <w:lang w:val="sr-Latn-RS"/>
              </w:rPr>
            </w:pPr>
          </w:p>
          <w:p w14:paraId="485E3C86" w14:textId="77777777" w:rsidR="005D5970" w:rsidRPr="005D5970" w:rsidRDefault="005D5970" w:rsidP="005D5970">
            <w:pPr>
              <w:jc w:val="center"/>
              <w:rPr>
                <w:rFonts w:ascii="Times New Roman" w:hAnsi="Times New Roman"/>
                <w:lang w:val="sr-Latn-RS"/>
              </w:rPr>
            </w:pPr>
          </w:p>
          <w:p w14:paraId="6244AFF4" w14:textId="77777777" w:rsidR="005D5970" w:rsidRPr="005D5970" w:rsidRDefault="005D5970" w:rsidP="005D5970">
            <w:pPr>
              <w:jc w:val="center"/>
              <w:rPr>
                <w:rFonts w:ascii="Times New Roman" w:hAnsi="Times New Roman"/>
                <w:lang w:val="sr-Latn-RS"/>
              </w:rPr>
            </w:pPr>
          </w:p>
          <w:p w14:paraId="001F043A" w14:textId="77777777" w:rsidR="005D5970" w:rsidRPr="005D5970" w:rsidRDefault="005D5970" w:rsidP="005D5970">
            <w:pPr>
              <w:jc w:val="center"/>
              <w:rPr>
                <w:rFonts w:ascii="Times New Roman" w:hAnsi="Times New Roman"/>
                <w:lang w:val="sr-Latn-RS"/>
              </w:rPr>
            </w:pPr>
          </w:p>
          <w:p w14:paraId="40F1DDB7" w14:textId="77777777" w:rsidR="005D5970" w:rsidRPr="005D5970" w:rsidRDefault="005D5970" w:rsidP="005D5970">
            <w:pPr>
              <w:jc w:val="center"/>
              <w:rPr>
                <w:rFonts w:ascii="Times New Roman" w:hAnsi="Times New Roman"/>
                <w:lang w:val="sr-Latn-RS"/>
              </w:rPr>
            </w:pPr>
          </w:p>
          <w:p w14:paraId="19D39B9D" w14:textId="77777777" w:rsidR="005D5970" w:rsidRPr="005D5970" w:rsidRDefault="005D5970" w:rsidP="005D5970">
            <w:pPr>
              <w:jc w:val="center"/>
              <w:rPr>
                <w:rFonts w:ascii="Times New Roman" w:hAnsi="Times New Roman"/>
                <w:lang w:val="sr-Latn-RS"/>
              </w:rPr>
            </w:pPr>
          </w:p>
          <w:p w14:paraId="660587A3" w14:textId="77777777" w:rsidR="005D5970" w:rsidRPr="005D5970" w:rsidRDefault="005D5970" w:rsidP="005D5970">
            <w:pPr>
              <w:jc w:val="center"/>
              <w:rPr>
                <w:rFonts w:ascii="Times New Roman" w:hAnsi="Times New Roman"/>
              </w:rPr>
            </w:pPr>
            <w:r w:rsidRPr="005D5970">
              <w:rPr>
                <w:rFonts w:ascii="Times New Roman" w:hAnsi="Times New Roman"/>
              </w:rPr>
              <w:t>5.</w:t>
            </w:r>
          </w:p>
          <w:p w14:paraId="7D315B7E" w14:textId="77777777" w:rsidR="005D5970" w:rsidRPr="005D5970" w:rsidRDefault="005D5970" w:rsidP="005D5970">
            <w:pPr>
              <w:jc w:val="center"/>
              <w:rPr>
                <w:rFonts w:ascii="Times New Roman" w:hAnsi="Times New Roman"/>
              </w:rPr>
            </w:pPr>
          </w:p>
        </w:tc>
        <w:tc>
          <w:tcPr>
            <w:tcW w:w="2342" w:type="dxa"/>
            <w:vAlign w:val="center"/>
          </w:tcPr>
          <w:p w14:paraId="698FE476" w14:textId="77777777" w:rsidR="005D5970" w:rsidRPr="005D5970" w:rsidRDefault="005D5970" w:rsidP="005D5970">
            <w:pPr>
              <w:rPr>
                <w:rFonts w:ascii="Times New Roman" w:hAnsi="Times New Roman"/>
                <w:lang w:val="sr-Cyrl-RS"/>
              </w:rPr>
            </w:pPr>
          </w:p>
          <w:p w14:paraId="503C6E17" w14:textId="77777777" w:rsidR="005D5970" w:rsidRPr="005D5970" w:rsidRDefault="005D5970" w:rsidP="005D5970">
            <w:pPr>
              <w:rPr>
                <w:rFonts w:ascii="Times New Roman" w:hAnsi="Times New Roman"/>
                <w:lang w:val="sr-Cyrl-RS"/>
              </w:rPr>
            </w:pPr>
          </w:p>
          <w:p w14:paraId="39583F6C" w14:textId="77777777" w:rsidR="005D5970" w:rsidRPr="005D5970" w:rsidRDefault="005D5970" w:rsidP="005D5970">
            <w:pPr>
              <w:rPr>
                <w:rFonts w:ascii="Times New Roman" w:hAnsi="Times New Roman"/>
                <w:b/>
                <w:lang w:val="sr-Cyrl-RS"/>
              </w:rPr>
            </w:pPr>
            <w:r w:rsidRPr="005D5970">
              <w:rPr>
                <w:rFonts w:ascii="Times New Roman" w:hAnsi="Times New Roman"/>
                <w:b/>
              </w:rPr>
              <w:t>Can I ask…?</w:t>
            </w:r>
          </w:p>
          <w:p w14:paraId="0985EEA0" w14:textId="77777777" w:rsidR="005D5970" w:rsidRPr="005D5970" w:rsidRDefault="005D5970" w:rsidP="005D5970">
            <w:pPr>
              <w:rPr>
                <w:rFonts w:ascii="Times New Roman" w:hAnsi="Times New Roman"/>
                <w:lang w:val="sr-Cyrl-RS"/>
              </w:rPr>
            </w:pPr>
          </w:p>
          <w:p w14:paraId="7220222D" w14:textId="77777777" w:rsidR="005D5970" w:rsidRPr="005D5970" w:rsidRDefault="005D5970" w:rsidP="005D5970">
            <w:pPr>
              <w:rPr>
                <w:rFonts w:ascii="Times New Roman" w:hAnsi="Times New Roman"/>
                <w:lang w:val="sr-Cyrl-RS"/>
              </w:rPr>
            </w:pPr>
          </w:p>
          <w:p w14:paraId="55CBFF13" w14:textId="77777777" w:rsidR="005D5970" w:rsidRPr="005D5970" w:rsidRDefault="005D5970" w:rsidP="005D5970">
            <w:pPr>
              <w:rPr>
                <w:rFonts w:ascii="Times New Roman" w:hAnsi="Times New Roman"/>
              </w:rPr>
            </w:pPr>
            <w:proofErr w:type="spellStart"/>
            <w:r w:rsidRPr="005D5970">
              <w:rPr>
                <w:rFonts w:ascii="Times New Roman" w:hAnsi="Times New Roman"/>
              </w:rPr>
              <w:t>Изражавање</w:t>
            </w:r>
            <w:proofErr w:type="spellEnd"/>
            <w:r w:rsidRPr="005D5970">
              <w:rPr>
                <w:rFonts w:ascii="Times New Roman" w:hAnsi="Times New Roman"/>
              </w:rPr>
              <w:t xml:space="preserve"> </w:t>
            </w:r>
            <w:proofErr w:type="spellStart"/>
            <w:r w:rsidRPr="005D5970">
              <w:rPr>
                <w:rFonts w:ascii="Times New Roman" w:hAnsi="Times New Roman"/>
              </w:rPr>
              <w:t>осећања</w:t>
            </w:r>
            <w:proofErr w:type="spellEnd"/>
            <w:r w:rsidRPr="005D5970">
              <w:rPr>
                <w:rFonts w:ascii="Times New Roman" w:hAnsi="Times New Roman"/>
              </w:rPr>
              <w:t xml:space="preserve">; </w:t>
            </w:r>
            <w:proofErr w:type="spellStart"/>
            <w:r w:rsidRPr="005D5970">
              <w:rPr>
                <w:rFonts w:ascii="Times New Roman" w:hAnsi="Times New Roman"/>
              </w:rPr>
              <w:t>исказивање</w:t>
            </w:r>
            <w:proofErr w:type="spellEnd"/>
            <w:r w:rsidRPr="005D5970">
              <w:rPr>
                <w:rFonts w:ascii="Times New Roman" w:hAnsi="Times New Roman"/>
              </w:rPr>
              <w:t xml:space="preserve"> </w:t>
            </w:r>
            <w:proofErr w:type="spellStart"/>
            <w:r w:rsidRPr="005D5970">
              <w:rPr>
                <w:rFonts w:ascii="Times New Roman" w:hAnsi="Times New Roman"/>
              </w:rPr>
              <w:t>могућности</w:t>
            </w:r>
            <w:proofErr w:type="spellEnd"/>
            <w:r w:rsidRPr="005D5970">
              <w:rPr>
                <w:rFonts w:ascii="Times New Roman" w:hAnsi="Times New Roman"/>
              </w:rPr>
              <w:t xml:space="preserve">; </w:t>
            </w:r>
            <w:proofErr w:type="spellStart"/>
            <w:r w:rsidRPr="005D5970">
              <w:rPr>
                <w:rFonts w:ascii="Times New Roman" w:hAnsi="Times New Roman"/>
              </w:rPr>
              <w:t>изражавање</w:t>
            </w:r>
            <w:proofErr w:type="spellEnd"/>
            <w:r w:rsidRPr="005D5970">
              <w:rPr>
                <w:rFonts w:ascii="Times New Roman" w:hAnsi="Times New Roman"/>
              </w:rPr>
              <w:t xml:space="preserve"> </w:t>
            </w:r>
            <w:proofErr w:type="spellStart"/>
            <w:r w:rsidRPr="005D5970">
              <w:rPr>
                <w:rFonts w:ascii="Times New Roman" w:hAnsi="Times New Roman"/>
              </w:rPr>
              <w:t>спсобности</w:t>
            </w:r>
            <w:proofErr w:type="spellEnd"/>
            <w:r w:rsidRPr="005D5970">
              <w:rPr>
                <w:rFonts w:ascii="Times New Roman" w:hAnsi="Times New Roman"/>
              </w:rPr>
              <w:t xml:space="preserve">, </w:t>
            </w:r>
            <w:proofErr w:type="spellStart"/>
            <w:r w:rsidRPr="005D5970">
              <w:rPr>
                <w:rFonts w:ascii="Times New Roman" w:hAnsi="Times New Roman"/>
              </w:rPr>
              <w:t>обавеза</w:t>
            </w:r>
            <w:proofErr w:type="spellEnd"/>
            <w:r w:rsidRPr="005D5970">
              <w:rPr>
                <w:rFonts w:ascii="Times New Roman" w:hAnsi="Times New Roman"/>
              </w:rPr>
              <w:t xml:space="preserve">, </w:t>
            </w:r>
            <w:proofErr w:type="spellStart"/>
            <w:r w:rsidRPr="005D5970">
              <w:rPr>
                <w:rFonts w:ascii="Times New Roman" w:hAnsi="Times New Roman"/>
              </w:rPr>
              <w:t>предлога</w:t>
            </w:r>
            <w:proofErr w:type="spellEnd"/>
            <w:r w:rsidRPr="005D5970">
              <w:rPr>
                <w:rFonts w:ascii="Times New Roman" w:hAnsi="Times New Roman"/>
              </w:rPr>
              <w:t xml:space="preserve"> и </w:t>
            </w:r>
            <w:proofErr w:type="spellStart"/>
            <w:r w:rsidRPr="005D5970">
              <w:rPr>
                <w:rFonts w:ascii="Times New Roman" w:hAnsi="Times New Roman"/>
              </w:rPr>
              <w:t>савета</w:t>
            </w:r>
            <w:proofErr w:type="spellEnd"/>
            <w:r w:rsidRPr="005D5970">
              <w:rPr>
                <w:rFonts w:ascii="Times New Roman" w:hAnsi="Times New Roman"/>
              </w:rPr>
              <w:t xml:space="preserve">; </w:t>
            </w:r>
            <w:proofErr w:type="spellStart"/>
            <w:r w:rsidRPr="005D5970">
              <w:rPr>
                <w:rFonts w:ascii="Times New Roman" w:hAnsi="Times New Roman"/>
              </w:rPr>
              <w:t>изрицање</w:t>
            </w:r>
            <w:proofErr w:type="spellEnd"/>
            <w:r w:rsidRPr="005D5970">
              <w:rPr>
                <w:rFonts w:ascii="Times New Roman" w:hAnsi="Times New Roman"/>
              </w:rPr>
              <w:t xml:space="preserve"> </w:t>
            </w:r>
            <w:proofErr w:type="spellStart"/>
            <w:r w:rsidRPr="005D5970">
              <w:rPr>
                <w:rFonts w:ascii="Times New Roman" w:hAnsi="Times New Roman"/>
              </w:rPr>
              <w:t>дозвола</w:t>
            </w:r>
            <w:proofErr w:type="spellEnd"/>
            <w:r w:rsidRPr="005D5970">
              <w:rPr>
                <w:rFonts w:ascii="Times New Roman" w:hAnsi="Times New Roman"/>
              </w:rPr>
              <w:t xml:space="preserve">, </w:t>
            </w:r>
            <w:proofErr w:type="spellStart"/>
            <w:r w:rsidRPr="005D5970">
              <w:rPr>
                <w:rFonts w:ascii="Times New Roman" w:hAnsi="Times New Roman"/>
              </w:rPr>
              <w:t>забрана</w:t>
            </w:r>
            <w:proofErr w:type="spellEnd"/>
            <w:r w:rsidRPr="005D5970">
              <w:rPr>
                <w:rFonts w:ascii="Times New Roman" w:hAnsi="Times New Roman"/>
              </w:rPr>
              <w:t xml:space="preserve">, </w:t>
            </w:r>
            <w:proofErr w:type="spellStart"/>
            <w:r w:rsidRPr="005D5970">
              <w:rPr>
                <w:rFonts w:ascii="Times New Roman" w:hAnsi="Times New Roman"/>
              </w:rPr>
              <w:t>упозорења</w:t>
            </w:r>
            <w:proofErr w:type="spellEnd"/>
            <w:r w:rsidRPr="005D5970">
              <w:rPr>
                <w:rFonts w:ascii="Times New Roman" w:hAnsi="Times New Roman"/>
              </w:rPr>
              <w:t xml:space="preserve">, </w:t>
            </w:r>
            <w:proofErr w:type="spellStart"/>
            <w:r w:rsidRPr="005D5970">
              <w:rPr>
                <w:rFonts w:ascii="Times New Roman" w:hAnsi="Times New Roman"/>
              </w:rPr>
              <w:t>правила</w:t>
            </w:r>
            <w:proofErr w:type="spellEnd"/>
            <w:r w:rsidRPr="005D5970">
              <w:rPr>
                <w:rFonts w:ascii="Times New Roman" w:hAnsi="Times New Roman"/>
              </w:rPr>
              <w:t xml:space="preserve"> </w:t>
            </w:r>
            <w:proofErr w:type="spellStart"/>
            <w:r w:rsidRPr="005D5970">
              <w:rPr>
                <w:rFonts w:ascii="Times New Roman" w:hAnsi="Times New Roman"/>
              </w:rPr>
              <w:t>понашања</w:t>
            </w:r>
            <w:proofErr w:type="spellEnd"/>
            <w:r w:rsidRPr="005D5970">
              <w:rPr>
                <w:rFonts w:ascii="Times New Roman" w:hAnsi="Times New Roman"/>
              </w:rPr>
              <w:t xml:space="preserve"> и </w:t>
            </w:r>
            <w:proofErr w:type="spellStart"/>
            <w:r w:rsidRPr="005D5970">
              <w:rPr>
                <w:rFonts w:ascii="Times New Roman" w:hAnsi="Times New Roman"/>
              </w:rPr>
              <w:t>обавеза</w:t>
            </w:r>
            <w:proofErr w:type="spellEnd"/>
            <w:r w:rsidRPr="005D5970">
              <w:rPr>
                <w:rFonts w:ascii="Times New Roman" w:hAnsi="Times New Roman"/>
              </w:rPr>
              <w:t>.</w:t>
            </w:r>
          </w:p>
          <w:p w14:paraId="0E0556F2" w14:textId="77777777" w:rsidR="005D5970" w:rsidRPr="005D5970" w:rsidRDefault="005D5970" w:rsidP="005D5970">
            <w:pPr>
              <w:rPr>
                <w:rFonts w:ascii="Times New Roman" w:hAnsi="Times New Roman"/>
              </w:rPr>
            </w:pPr>
          </w:p>
          <w:p w14:paraId="7DE5299F" w14:textId="77777777" w:rsidR="005D5970" w:rsidRPr="005D5970" w:rsidRDefault="005D5970" w:rsidP="005D5970">
            <w:pPr>
              <w:rPr>
                <w:rFonts w:ascii="Times New Roman" w:hAnsi="Times New Roman"/>
              </w:rPr>
            </w:pPr>
            <w:r w:rsidRPr="005D5970">
              <w:rPr>
                <w:rFonts w:ascii="Times New Roman" w:hAnsi="Times New Roman"/>
              </w:rPr>
              <w:t>-jobs, requests</w:t>
            </w:r>
          </w:p>
          <w:p w14:paraId="5B7AC34E" w14:textId="77777777" w:rsidR="005D5970" w:rsidRPr="005D5970" w:rsidRDefault="005D5970" w:rsidP="005D5970">
            <w:pPr>
              <w:rPr>
                <w:rFonts w:ascii="Times New Roman" w:hAnsi="Times New Roman"/>
              </w:rPr>
            </w:pPr>
          </w:p>
          <w:p w14:paraId="0FA35BA2" w14:textId="77777777" w:rsidR="005D5970" w:rsidRPr="005D5970" w:rsidRDefault="005D5970" w:rsidP="005D5970">
            <w:pPr>
              <w:rPr>
                <w:rFonts w:ascii="Times New Roman" w:hAnsi="Times New Roman"/>
                <w:b/>
                <w:lang w:val="sr-Cyrl-RS"/>
              </w:rPr>
            </w:pPr>
            <w:r w:rsidRPr="005D5970">
              <w:rPr>
                <w:rFonts w:ascii="Times New Roman" w:hAnsi="Times New Roman"/>
                <w:b/>
              </w:rPr>
              <w:lastRenderedPageBreak/>
              <w:t>Test</w:t>
            </w:r>
          </w:p>
          <w:p w14:paraId="08FF1698" w14:textId="77777777" w:rsidR="005D5970" w:rsidRPr="005D5970" w:rsidRDefault="005D5970" w:rsidP="005D5970">
            <w:pPr>
              <w:rPr>
                <w:rFonts w:ascii="Times New Roman" w:hAnsi="Times New Roman"/>
                <w:lang w:val="sr-Cyrl-RS"/>
              </w:rPr>
            </w:pPr>
          </w:p>
        </w:tc>
        <w:tc>
          <w:tcPr>
            <w:tcW w:w="2014" w:type="dxa"/>
            <w:vAlign w:val="center"/>
          </w:tcPr>
          <w:p w14:paraId="3D12764C" w14:textId="77777777" w:rsidR="005D5970" w:rsidRPr="005D5970" w:rsidRDefault="005D5970" w:rsidP="005D5970">
            <w:pPr>
              <w:spacing w:line="0" w:lineRule="atLeast"/>
              <w:rPr>
                <w:rFonts w:ascii="Times New Roman" w:hAnsi="Times New Roman"/>
                <w:lang w:val="sr-Cyrl-RS"/>
              </w:rPr>
            </w:pPr>
            <w:proofErr w:type="spellStart"/>
            <w:r w:rsidRPr="005D5970">
              <w:rPr>
                <w:rFonts w:ascii="Times New Roman" w:hAnsi="Times New Roman"/>
              </w:rPr>
              <w:lastRenderedPageBreak/>
              <w:t>Компетенција</w:t>
            </w:r>
            <w:proofErr w:type="spellEnd"/>
            <w:r w:rsidRPr="005D5970">
              <w:rPr>
                <w:rFonts w:ascii="Times New Roman" w:hAnsi="Times New Roman"/>
              </w:rPr>
              <w:t xml:space="preserve"> </w:t>
            </w:r>
            <w:proofErr w:type="spellStart"/>
            <w:r w:rsidRPr="005D5970">
              <w:rPr>
                <w:rFonts w:ascii="Times New Roman" w:hAnsi="Times New Roman"/>
              </w:rPr>
              <w:t>за</w:t>
            </w:r>
            <w:proofErr w:type="spellEnd"/>
            <w:r w:rsidRPr="005D5970">
              <w:rPr>
                <w:rFonts w:ascii="Times New Roman" w:hAnsi="Times New Roman"/>
              </w:rPr>
              <w:t xml:space="preserve"> </w:t>
            </w:r>
            <w:proofErr w:type="spellStart"/>
            <w:r w:rsidRPr="005D5970">
              <w:rPr>
                <w:rFonts w:ascii="Times New Roman" w:hAnsi="Times New Roman"/>
              </w:rPr>
              <w:t>учење</w:t>
            </w:r>
            <w:proofErr w:type="spellEnd"/>
            <w:r w:rsidRPr="005D5970">
              <w:rPr>
                <w:rFonts w:ascii="Times New Roman" w:hAnsi="Times New Roman"/>
              </w:rPr>
              <w:t xml:space="preserve">; </w:t>
            </w:r>
            <w:proofErr w:type="spellStart"/>
            <w:r w:rsidRPr="005D5970">
              <w:rPr>
                <w:rFonts w:ascii="Times New Roman" w:hAnsi="Times New Roman"/>
              </w:rPr>
              <w:t>Сарадња</w:t>
            </w:r>
            <w:proofErr w:type="spellEnd"/>
            <w:r w:rsidRPr="005D5970">
              <w:rPr>
                <w:rFonts w:ascii="Times New Roman" w:hAnsi="Times New Roman"/>
              </w:rPr>
              <w:t xml:space="preserve">; </w:t>
            </w:r>
            <w:proofErr w:type="spellStart"/>
            <w:r w:rsidRPr="005D5970">
              <w:rPr>
                <w:rFonts w:ascii="Times New Roman" w:hAnsi="Times New Roman"/>
              </w:rPr>
              <w:t>Комуникација</w:t>
            </w:r>
            <w:proofErr w:type="spellEnd"/>
            <w:r w:rsidRPr="005D5970">
              <w:rPr>
                <w:rFonts w:ascii="Times New Roman" w:hAnsi="Times New Roman"/>
              </w:rPr>
              <w:t xml:space="preserve">; </w:t>
            </w:r>
            <w:proofErr w:type="spellStart"/>
            <w:r w:rsidRPr="005D5970">
              <w:rPr>
                <w:rFonts w:ascii="Times New Roman" w:hAnsi="Times New Roman"/>
              </w:rPr>
              <w:t>Рад</w:t>
            </w:r>
            <w:proofErr w:type="spellEnd"/>
            <w:r w:rsidRPr="005D5970">
              <w:rPr>
                <w:rFonts w:ascii="Times New Roman" w:hAnsi="Times New Roman"/>
              </w:rPr>
              <w:t xml:space="preserve"> </w:t>
            </w:r>
            <w:proofErr w:type="spellStart"/>
            <w:r w:rsidRPr="005D5970">
              <w:rPr>
                <w:rFonts w:ascii="Times New Roman" w:hAnsi="Times New Roman"/>
              </w:rPr>
              <w:t>са</w:t>
            </w:r>
            <w:proofErr w:type="spellEnd"/>
            <w:r w:rsidRPr="005D5970">
              <w:rPr>
                <w:rFonts w:ascii="Times New Roman" w:hAnsi="Times New Roman"/>
              </w:rPr>
              <w:t xml:space="preserve"> </w:t>
            </w:r>
            <w:proofErr w:type="spellStart"/>
            <w:r w:rsidRPr="005D5970">
              <w:rPr>
                <w:rFonts w:ascii="Times New Roman" w:hAnsi="Times New Roman"/>
              </w:rPr>
              <w:t>подацима</w:t>
            </w:r>
            <w:proofErr w:type="spellEnd"/>
            <w:r w:rsidRPr="005D5970">
              <w:rPr>
                <w:rFonts w:ascii="Times New Roman" w:hAnsi="Times New Roman"/>
              </w:rPr>
              <w:t xml:space="preserve"> и </w:t>
            </w:r>
            <w:proofErr w:type="spellStart"/>
            <w:r w:rsidRPr="005D5970">
              <w:rPr>
                <w:rFonts w:ascii="Times New Roman" w:hAnsi="Times New Roman"/>
              </w:rPr>
              <w:t>информацијама</w:t>
            </w:r>
            <w:proofErr w:type="spellEnd"/>
            <w:r w:rsidRPr="005D5970">
              <w:rPr>
                <w:rFonts w:ascii="Times New Roman" w:hAnsi="Times New Roman"/>
              </w:rPr>
              <w:t xml:space="preserve">; </w:t>
            </w:r>
            <w:proofErr w:type="spellStart"/>
            <w:r w:rsidRPr="005D5970">
              <w:rPr>
                <w:rFonts w:ascii="Times New Roman" w:hAnsi="Times New Roman"/>
              </w:rPr>
              <w:t>Дигитална</w:t>
            </w:r>
            <w:proofErr w:type="spellEnd"/>
            <w:r w:rsidRPr="005D5970">
              <w:rPr>
                <w:rFonts w:ascii="Times New Roman" w:hAnsi="Times New Roman"/>
              </w:rPr>
              <w:t xml:space="preserve"> </w:t>
            </w:r>
            <w:proofErr w:type="spellStart"/>
            <w:r w:rsidRPr="005D5970">
              <w:rPr>
                <w:rFonts w:ascii="Times New Roman" w:hAnsi="Times New Roman"/>
              </w:rPr>
              <w:t>компетенција</w:t>
            </w:r>
            <w:proofErr w:type="spellEnd"/>
            <w:r w:rsidRPr="005D5970">
              <w:rPr>
                <w:rFonts w:ascii="Times New Roman" w:hAnsi="Times New Roman"/>
              </w:rPr>
              <w:t xml:space="preserve">; </w:t>
            </w:r>
            <w:proofErr w:type="spellStart"/>
            <w:r w:rsidRPr="005D5970">
              <w:rPr>
                <w:rFonts w:ascii="Times New Roman" w:hAnsi="Times New Roman"/>
              </w:rPr>
              <w:t>Решавање</w:t>
            </w:r>
            <w:proofErr w:type="spellEnd"/>
            <w:r w:rsidRPr="005D5970">
              <w:rPr>
                <w:rFonts w:ascii="Times New Roman" w:hAnsi="Times New Roman"/>
              </w:rPr>
              <w:t xml:space="preserve"> </w:t>
            </w:r>
            <w:proofErr w:type="spellStart"/>
            <w:r w:rsidRPr="005D5970">
              <w:rPr>
                <w:rFonts w:ascii="Times New Roman" w:hAnsi="Times New Roman"/>
              </w:rPr>
              <w:t>проблема</w:t>
            </w:r>
            <w:proofErr w:type="spellEnd"/>
            <w:r w:rsidRPr="005D5970">
              <w:rPr>
                <w:rFonts w:ascii="Times New Roman" w:hAnsi="Times New Roman"/>
              </w:rPr>
              <w:t xml:space="preserve">; </w:t>
            </w:r>
            <w:proofErr w:type="spellStart"/>
            <w:r w:rsidRPr="005D5970">
              <w:rPr>
                <w:rFonts w:ascii="Times New Roman" w:hAnsi="Times New Roman"/>
              </w:rPr>
              <w:t>Естетичка</w:t>
            </w:r>
            <w:proofErr w:type="spellEnd"/>
            <w:r w:rsidRPr="005D5970">
              <w:rPr>
                <w:rFonts w:ascii="Times New Roman" w:hAnsi="Times New Roman"/>
              </w:rPr>
              <w:t xml:space="preserve"> </w:t>
            </w:r>
            <w:proofErr w:type="spellStart"/>
            <w:r w:rsidRPr="005D5970">
              <w:rPr>
                <w:rFonts w:ascii="Times New Roman" w:hAnsi="Times New Roman"/>
              </w:rPr>
              <w:t>компетенција</w:t>
            </w:r>
            <w:proofErr w:type="spellEnd"/>
            <w:r w:rsidRPr="005D5970">
              <w:rPr>
                <w:rFonts w:ascii="Times New Roman" w:hAnsi="Times New Roman"/>
              </w:rPr>
              <w:t xml:space="preserve">; </w:t>
            </w:r>
            <w:proofErr w:type="spellStart"/>
            <w:r w:rsidRPr="005D5970">
              <w:rPr>
                <w:rFonts w:ascii="Times New Roman" w:hAnsi="Times New Roman"/>
              </w:rPr>
              <w:t>Одговорно</w:t>
            </w:r>
            <w:proofErr w:type="spellEnd"/>
            <w:r w:rsidRPr="005D5970">
              <w:rPr>
                <w:rFonts w:ascii="Times New Roman" w:hAnsi="Times New Roman"/>
              </w:rPr>
              <w:t xml:space="preserve"> </w:t>
            </w:r>
            <w:proofErr w:type="spellStart"/>
            <w:r w:rsidRPr="005D5970">
              <w:rPr>
                <w:rFonts w:ascii="Times New Roman" w:hAnsi="Times New Roman"/>
              </w:rPr>
              <w:t>учешће</w:t>
            </w:r>
            <w:proofErr w:type="spellEnd"/>
            <w:r w:rsidRPr="005D5970">
              <w:rPr>
                <w:rFonts w:ascii="Times New Roman" w:hAnsi="Times New Roman"/>
              </w:rPr>
              <w:t xml:space="preserve"> у </w:t>
            </w:r>
            <w:proofErr w:type="spellStart"/>
            <w:r w:rsidRPr="005D5970">
              <w:rPr>
                <w:rFonts w:ascii="Times New Roman" w:hAnsi="Times New Roman"/>
              </w:rPr>
              <w:t>демократском</w:t>
            </w:r>
            <w:proofErr w:type="spellEnd"/>
            <w:r w:rsidRPr="005D5970">
              <w:rPr>
                <w:rFonts w:ascii="Times New Roman" w:hAnsi="Times New Roman"/>
              </w:rPr>
              <w:t xml:space="preserve"> </w:t>
            </w:r>
            <w:proofErr w:type="spellStart"/>
            <w:r w:rsidRPr="005D5970">
              <w:rPr>
                <w:rFonts w:ascii="Times New Roman" w:hAnsi="Times New Roman"/>
              </w:rPr>
              <w:t>друштв</w:t>
            </w:r>
            <w:proofErr w:type="spellEnd"/>
          </w:p>
        </w:tc>
        <w:tc>
          <w:tcPr>
            <w:tcW w:w="4131" w:type="dxa"/>
          </w:tcPr>
          <w:p w14:paraId="08511A7A" w14:textId="77777777" w:rsidR="005D5970" w:rsidRPr="005D5970" w:rsidRDefault="005D5970" w:rsidP="005D5970">
            <w:pPr>
              <w:rPr>
                <w:rFonts w:ascii="Times New Roman" w:hAnsi="Times New Roman"/>
                <w:lang w:val="sr-Cyrl-RS"/>
              </w:rPr>
            </w:pPr>
            <w:proofErr w:type="spellStart"/>
            <w:r w:rsidRPr="005D5970">
              <w:rPr>
                <w:rFonts w:ascii="Times New Roman" w:hAnsi="Times New Roman"/>
              </w:rPr>
              <w:t>Изразе</w:t>
            </w:r>
            <w:proofErr w:type="spellEnd"/>
            <w:r w:rsidRPr="005D5970">
              <w:rPr>
                <w:rFonts w:ascii="Times New Roman" w:hAnsi="Times New Roman"/>
              </w:rPr>
              <w:t xml:space="preserve"> и </w:t>
            </w:r>
            <w:proofErr w:type="spellStart"/>
            <w:r w:rsidRPr="005D5970">
              <w:rPr>
                <w:rFonts w:ascii="Times New Roman" w:hAnsi="Times New Roman"/>
              </w:rPr>
              <w:t>речи</w:t>
            </w:r>
            <w:proofErr w:type="spellEnd"/>
            <w:r w:rsidRPr="005D5970">
              <w:rPr>
                <w:rFonts w:ascii="Times New Roman" w:hAnsi="Times New Roman"/>
              </w:rPr>
              <w:t xml:space="preserve"> </w:t>
            </w:r>
            <w:proofErr w:type="spellStart"/>
            <w:r w:rsidRPr="005D5970">
              <w:rPr>
                <w:rFonts w:ascii="Times New Roman" w:hAnsi="Times New Roman"/>
              </w:rPr>
              <w:t>који</w:t>
            </w:r>
            <w:proofErr w:type="spellEnd"/>
            <w:r w:rsidRPr="005D5970">
              <w:rPr>
                <w:rFonts w:ascii="Times New Roman" w:hAnsi="Times New Roman"/>
              </w:rPr>
              <w:t xml:space="preserve"> </w:t>
            </w:r>
            <w:proofErr w:type="spellStart"/>
            <w:r w:rsidRPr="005D5970">
              <w:rPr>
                <w:rFonts w:ascii="Times New Roman" w:hAnsi="Times New Roman"/>
              </w:rPr>
              <w:t>се</w:t>
            </w:r>
            <w:proofErr w:type="spellEnd"/>
            <w:r w:rsidRPr="005D5970">
              <w:rPr>
                <w:rFonts w:ascii="Times New Roman" w:hAnsi="Times New Roman"/>
              </w:rPr>
              <w:t xml:space="preserve"> </w:t>
            </w:r>
            <w:proofErr w:type="spellStart"/>
            <w:r w:rsidRPr="005D5970">
              <w:rPr>
                <w:rFonts w:ascii="Times New Roman" w:hAnsi="Times New Roman"/>
              </w:rPr>
              <w:t>односе</w:t>
            </w:r>
            <w:proofErr w:type="spellEnd"/>
            <w:r w:rsidRPr="005D5970">
              <w:rPr>
                <w:rFonts w:ascii="Times New Roman" w:hAnsi="Times New Roman"/>
              </w:rPr>
              <w:t xml:space="preserve"> </w:t>
            </w:r>
            <w:proofErr w:type="spellStart"/>
            <w:r w:rsidRPr="005D5970">
              <w:rPr>
                <w:rFonts w:ascii="Times New Roman" w:hAnsi="Times New Roman"/>
              </w:rPr>
              <w:t>на</w:t>
            </w:r>
            <w:proofErr w:type="spellEnd"/>
            <w:r w:rsidRPr="005D5970">
              <w:rPr>
                <w:rFonts w:ascii="Times New Roman" w:hAnsi="Times New Roman"/>
              </w:rPr>
              <w:t xml:space="preserve"> </w:t>
            </w:r>
            <w:proofErr w:type="spellStart"/>
            <w:r w:rsidRPr="005D5970">
              <w:rPr>
                <w:rFonts w:ascii="Times New Roman" w:hAnsi="Times New Roman"/>
              </w:rPr>
              <w:t>тему</w:t>
            </w:r>
            <w:proofErr w:type="spellEnd"/>
            <w:r w:rsidRPr="005D5970">
              <w:rPr>
                <w:rFonts w:ascii="Times New Roman" w:hAnsi="Times New Roman"/>
              </w:rPr>
              <w:t xml:space="preserve">; </w:t>
            </w:r>
            <w:proofErr w:type="spellStart"/>
            <w:r w:rsidRPr="005D5970">
              <w:rPr>
                <w:rFonts w:ascii="Times New Roman" w:hAnsi="Times New Roman"/>
              </w:rPr>
              <w:t>језичке</w:t>
            </w:r>
            <w:proofErr w:type="spellEnd"/>
            <w:r w:rsidRPr="005D5970">
              <w:rPr>
                <w:rFonts w:ascii="Times New Roman" w:hAnsi="Times New Roman"/>
              </w:rPr>
              <w:t xml:space="preserve"> </w:t>
            </w:r>
            <w:proofErr w:type="spellStart"/>
            <w:r w:rsidRPr="005D5970">
              <w:rPr>
                <w:rFonts w:ascii="Times New Roman" w:hAnsi="Times New Roman"/>
              </w:rPr>
              <w:t>структуре</w:t>
            </w:r>
            <w:proofErr w:type="spellEnd"/>
            <w:r w:rsidRPr="005D5970">
              <w:rPr>
                <w:rFonts w:ascii="Times New Roman" w:hAnsi="Times New Roman"/>
              </w:rPr>
              <w:t xml:space="preserve"> – Can you play the guitar? Were you using the internet yesterday evening? (Questions forms); Duties will include sweeping the floor. Are you interested in acting? (Gerunds); Could you switch the TV on, please? (Separating phrasal verbs); </w:t>
            </w:r>
            <w:proofErr w:type="spellStart"/>
            <w:r w:rsidRPr="005D5970">
              <w:rPr>
                <w:rFonts w:ascii="Times New Roman" w:hAnsi="Times New Roman"/>
              </w:rPr>
              <w:t>текстове</w:t>
            </w:r>
            <w:proofErr w:type="spellEnd"/>
            <w:r w:rsidRPr="005D5970">
              <w:rPr>
                <w:rFonts w:ascii="Times New Roman" w:hAnsi="Times New Roman"/>
              </w:rPr>
              <w:t xml:space="preserve"> и </w:t>
            </w:r>
            <w:proofErr w:type="spellStart"/>
            <w:r w:rsidRPr="005D5970">
              <w:rPr>
                <w:rFonts w:ascii="Times New Roman" w:hAnsi="Times New Roman"/>
              </w:rPr>
              <w:t>дијалоге</w:t>
            </w:r>
            <w:proofErr w:type="spellEnd"/>
            <w:r w:rsidRPr="005D5970">
              <w:rPr>
                <w:rFonts w:ascii="Times New Roman" w:hAnsi="Times New Roman"/>
              </w:rPr>
              <w:t xml:space="preserve"> </w:t>
            </w:r>
            <w:proofErr w:type="spellStart"/>
            <w:r w:rsidRPr="005D5970">
              <w:rPr>
                <w:rFonts w:ascii="Times New Roman" w:hAnsi="Times New Roman"/>
              </w:rPr>
              <w:t>који</w:t>
            </w:r>
            <w:proofErr w:type="spellEnd"/>
            <w:r w:rsidRPr="005D5970">
              <w:rPr>
                <w:rFonts w:ascii="Times New Roman" w:hAnsi="Times New Roman"/>
              </w:rPr>
              <w:t xml:space="preserve"> </w:t>
            </w:r>
            <w:proofErr w:type="spellStart"/>
            <w:r w:rsidRPr="005D5970">
              <w:rPr>
                <w:rFonts w:ascii="Times New Roman" w:hAnsi="Times New Roman"/>
              </w:rPr>
              <w:t>се</w:t>
            </w:r>
            <w:proofErr w:type="spellEnd"/>
            <w:r w:rsidRPr="005D5970">
              <w:rPr>
                <w:rFonts w:ascii="Times New Roman" w:hAnsi="Times New Roman"/>
              </w:rPr>
              <w:t xml:space="preserve"> </w:t>
            </w:r>
            <w:proofErr w:type="spellStart"/>
            <w:r w:rsidRPr="005D5970">
              <w:rPr>
                <w:rFonts w:ascii="Times New Roman" w:hAnsi="Times New Roman"/>
              </w:rPr>
              <w:t>односе</w:t>
            </w:r>
            <w:proofErr w:type="spellEnd"/>
            <w:r w:rsidRPr="005D5970">
              <w:rPr>
                <w:rFonts w:ascii="Times New Roman" w:hAnsi="Times New Roman"/>
              </w:rPr>
              <w:t xml:space="preserve"> </w:t>
            </w:r>
            <w:proofErr w:type="spellStart"/>
            <w:r w:rsidRPr="005D5970">
              <w:rPr>
                <w:rFonts w:ascii="Times New Roman" w:hAnsi="Times New Roman"/>
              </w:rPr>
              <w:t>на</w:t>
            </w:r>
            <w:proofErr w:type="spellEnd"/>
            <w:r w:rsidRPr="005D5970">
              <w:rPr>
                <w:rFonts w:ascii="Times New Roman" w:hAnsi="Times New Roman"/>
              </w:rPr>
              <w:t xml:space="preserve"> </w:t>
            </w:r>
            <w:proofErr w:type="spellStart"/>
            <w:r w:rsidRPr="005D5970">
              <w:rPr>
                <w:rFonts w:ascii="Times New Roman" w:hAnsi="Times New Roman"/>
              </w:rPr>
              <w:t>тему</w:t>
            </w:r>
            <w:proofErr w:type="spellEnd"/>
            <w:r w:rsidRPr="005D5970">
              <w:rPr>
                <w:rFonts w:ascii="Times New Roman" w:hAnsi="Times New Roman"/>
              </w:rPr>
              <w:t xml:space="preserve"> и </w:t>
            </w:r>
            <w:proofErr w:type="spellStart"/>
            <w:r w:rsidRPr="005D5970">
              <w:rPr>
                <w:rFonts w:ascii="Times New Roman" w:hAnsi="Times New Roman"/>
              </w:rPr>
              <w:t>интеркултурне</w:t>
            </w:r>
            <w:proofErr w:type="spellEnd"/>
            <w:r w:rsidRPr="005D5970">
              <w:rPr>
                <w:rFonts w:ascii="Times New Roman" w:hAnsi="Times New Roman"/>
              </w:rPr>
              <w:t xml:space="preserve"> </w:t>
            </w:r>
            <w:proofErr w:type="spellStart"/>
            <w:r w:rsidRPr="005D5970">
              <w:rPr>
                <w:rFonts w:ascii="Times New Roman" w:hAnsi="Times New Roman"/>
              </w:rPr>
              <w:t>садржаје</w:t>
            </w:r>
            <w:proofErr w:type="spellEnd"/>
            <w:r w:rsidRPr="005D5970">
              <w:rPr>
                <w:rFonts w:ascii="Times New Roman" w:hAnsi="Times New Roman"/>
              </w:rPr>
              <w:t xml:space="preserve"> (</w:t>
            </w:r>
            <w:proofErr w:type="spellStart"/>
            <w:r w:rsidRPr="005D5970">
              <w:rPr>
                <w:rFonts w:ascii="Times New Roman" w:hAnsi="Times New Roman"/>
              </w:rPr>
              <w:t>слушају</w:t>
            </w:r>
            <w:proofErr w:type="spellEnd"/>
            <w:r w:rsidRPr="005D5970">
              <w:rPr>
                <w:rFonts w:ascii="Times New Roman" w:hAnsi="Times New Roman"/>
              </w:rPr>
              <w:t xml:space="preserve">, </w:t>
            </w:r>
            <w:proofErr w:type="spellStart"/>
            <w:r w:rsidRPr="005D5970">
              <w:rPr>
                <w:rFonts w:ascii="Times New Roman" w:hAnsi="Times New Roman"/>
              </w:rPr>
              <w:t>читају</w:t>
            </w:r>
            <w:proofErr w:type="spellEnd"/>
            <w:r w:rsidRPr="005D5970">
              <w:rPr>
                <w:rFonts w:ascii="Times New Roman" w:hAnsi="Times New Roman"/>
              </w:rPr>
              <w:t xml:space="preserve">, </w:t>
            </w:r>
            <w:proofErr w:type="spellStart"/>
            <w:r w:rsidRPr="005D5970">
              <w:rPr>
                <w:rFonts w:ascii="Times New Roman" w:hAnsi="Times New Roman"/>
              </w:rPr>
              <w:t>говоре</w:t>
            </w:r>
            <w:proofErr w:type="spellEnd"/>
            <w:r w:rsidRPr="005D5970">
              <w:rPr>
                <w:rFonts w:ascii="Times New Roman" w:hAnsi="Times New Roman"/>
              </w:rPr>
              <w:t xml:space="preserve"> и </w:t>
            </w:r>
            <w:proofErr w:type="spellStart"/>
            <w:r w:rsidRPr="005D5970">
              <w:rPr>
                <w:rFonts w:ascii="Times New Roman" w:hAnsi="Times New Roman"/>
              </w:rPr>
              <w:t>пишу</w:t>
            </w:r>
            <w:proofErr w:type="spellEnd"/>
            <w:r w:rsidRPr="005D5970">
              <w:rPr>
                <w:rFonts w:ascii="Times New Roman" w:hAnsi="Times New Roman"/>
              </w:rPr>
              <w:t>).</w:t>
            </w:r>
          </w:p>
        </w:tc>
        <w:tc>
          <w:tcPr>
            <w:tcW w:w="5763" w:type="dxa"/>
            <w:vAlign w:val="center"/>
          </w:tcPr>
          <w:p w14:paraId="2A717E22" w14:textId="77777777" w:rsidR="005D5970" w:rsidRPr="005D5970" w:rsidRDefault="005D5970" w:rsidP="005D5970">
            <w:pPr>
              <w:contextualSpacing/>
              <w:rPr>
                <w:rFonts w:ascii="Times New Roman" w:hAnsi="Times New Roman"/>
                <w:lang w:val="sr-Cyrl-RS"/>
              </w:rPr>
            </w:pPr>
            <w:r w:rsidRPr="005D5970">
              <w:rPr>
                <w:rFonts w:ascii="Times New Roman" w:hAnsi="Times New Roman"/>
                <w:lang w:val="sr-Cyrl-RS"/>
              </w:rPr>
              <w:t>По завршетку теме ученици ће бити у стању да:</w:t>
            </w:r>
          </w:p>
          <w:p w14:paraId="5F00A096" w14:textId="77777777" w:rsidR="005D5970" w:rsidRPr="005D5970" w:rsidRDefault="005D5970" w:rsidP="005D5970">
            <w:pPr>
              <w:rPr>
                <w:rFonts w:ascii="Times New Roman" w:hAnsi="Times New Roman"/>
              </w:rPr>
            </w:pPr>
            <w:proofErr w:type="spellStart"/>
            <w:r w:rsidRPr="005D5970">
              <w:rPr>
                <w:rFonts w:ascii="Times New Roman" w:hAnsi="Times New Roman"/>
              </w:rPr>
              <w:t>препознају</w:t>
            </w:r>
            <w:proofErr w:type="spellEnd"/>
            <w:r w:rsidRPr="005D5970">
              <w:rPr>
                <w:rFonts w:ascii="Times New Roman" w:hAnsi="Times New Roman"/>
              </w:rPr>
              <w:t xml:space="preserve"> и </w:t>
            </w:r>
            <w:proofErr w:type="spellStart"/>
            <w:r w:rsidRPr="005D5970">
              <w:rPr>
                <w:rFonts w:ascii="Times New Roman" w:hAnsi="Times New Roman"/>
              </w:rPr>
              <w:t>именују</w:t>
            </w:r>
            <w:proofErr w:type="spellEnd"/>
            <w:r w:rsidRPr="005D5970">
              <w:rPr>
                <w:rFonts w:ascii="Times New Roman" w:hAnsi="Times New Roman"/>
              </w:rPr>
              <w:t xml:space="preserve"> </w:t>
            </w:r>
            <w:proofErr w:type="spellStart"/>
            <w:r w:rsidRPr="005D5970">
              <w:rPr>
                <w:rFonts w:ascii="Times New Roman" w:hAnsi="Times New Roman"/>
              </w:rPr>
              <w:t>појмове</w:t>
            </w:r>
            <w:proofErr w:type="spellEnd"/>
            <w:r w:rsidRPr="005D5970">
              <w:rPr>
                <w:rFonts w:ascii="Times New Roman" w:hAnsi="Times New Roman"/>
              </w:rPr>
              <w:t xml:space="preserve"> </w:t>
            </w:r>
            <w:proofErr w:type="spellStart"/>
            <w:r w:rsidRPr="005D5970">
              <w:rPr>
                <w:rFonts w:ascii="Times New Roman" w:hAnsi="Times New Roman"/>
              </w:rPr>
              <w:t>који</w:t>
            </w:r>
            <w:proofErr w:type="spellEnd"/>
            <w:r w:rsidRPr="005D5970">
              <w:rPr>
                <w:rFonts w:ascii="Times New Roman" w:hAnsi="Times New Roman"/>
              </w:rPr>
              <w:t xml:space="preserve"> </w:t>
            </w:r>
            <w:proofErr w:type="spellStart"/>
            <w:r w:rsidRPr="005D5970">
              <w:rPr>
                <w:rFonts w:ascii="Times New Roman" w:hAnsi="Times New Roman"/>
              </w:rPr>
              <w:t>се</w:t>
            </w:r>
            <w:proofErr w:type="spellEnd"/>
            <w:r w:rsidRPr="005D5970">
              <w:rPr>
                <w:rFonts w:ascii="Times New Roman" w:hAnsi="Times New Roman"/>
              </w:rPr>
              <w:t xml:space="preserve"> </w:t>
            </w:r>
            <w:proofErr w:type="spellStart"/>
            <w:r w:rsidRPr="005D5970">
              <w:rPr>
                <w:rFonts w:ascii="Times New Roman" w:hAnsi="Times New Roman"/>
              </w:rPr>
              <w:t>односе</w:t>
            </w:r>
            <w:proofErr w:type="spellEnd"/>
            <w:r w:rsidRPr="005D5970">
              <w:rPr>
                <w:rFonts w:ascii="Times New Roman" w:hAnsi="Times New Roman"/>
              </w:rPr>
              <w:t xml:space="preserve"> </w:t>
            </w:r>
            <w:proofErr w:type="spellStart"/>
            <w:r w:rsidRPr="005D5970">
              <w:rPr>
                <w:rFonts w:ascii="Times New Roman" w:hAnsi="Times New Roman"/>
              </w:rPr>
              <w:t>на</w:t>
            </w:r>
            <w:proofErr w:type="spellEnd"/>
            <w:r w:rsidRPr="005D5970">
              <w:rPr>
                <w:rFonts w:ascii="Times New Roman" w:hAnsi="Times New Roman"/>
              </w:rPr>
              <w:t xml:space="preserve"> </w:t>
            </w:r>
            <w:proofErr w:type="spellStart"/>
            <w:r w:rsidRPr="005D5970">
              <w:rPr>
                <w:rFonts w:ascii="Times New Roman" w:hAnsi="Times New Roman"/>
              </w:rPr>
              <w:t>тему</w:t>
            </w:r>
            <w:proofErr w:type="spellEnd"/>
            <w:r w:rsidRPr="005D5970">
              <w:rPr>
                <w:rFonts w:ascii="Times New Roman" w:hAnsi="Times New Roman"/>
              </w:rPr>
              <w:t xml:space="preserve">; </w:t>
            </w:r>
          </w:p>
          <w:p w14:paraId="361D8A36" w14:textId="77777777" w:rsidR="005D5970" w:rsidRPr="005D5970" w:rsidRDefault="005D5970" w:rsidP="005D5970">
            <w:pPr>
              <w:rPr>
                <w:rFonts w:ascii="Times New Roman" w:hAnsi="Times New Roman"/>
              </w:rPr>
            </w:pPr>
            <w:r w:rsidRPr="005D5970">
              <w:rPr>
                <w:rFonts w:ascii="Times New Roman" w:hAnsi="Times New Roman"/>
              </w:rPr>
              <w:t xml:space="preserve">- </w:t>
            </w:r>
            <w:proofErr w:type="spellStart"/>
            <w:r w:rsidRPr="005D5970">
              <w:rPr>
                <w:rFonts w:ascii="Times New Roman" w:hAnsi="Times New Roman"/>
              </w:rPr>
              <w:t>разумеју</w:t>
            </w:r>
            <w:proofErr w:type="spellEnd"/>
            <w:r w:rsidRPr="005D5970">
              <w:rPr>
                <w:rFonts w:ascii="Times New Roman" w:hAnsi="Times New Roman"/>
              </w:rPr>
              <w:t xml:space="preserve"> </w:t>
            </w:r>
            <w:proofErr w:type="spellStart"/>
            <w:r w:rsidRPr="005D5970">
              <w:rPr>
                <w:rFonts w:ascii="Times New Roman" w:hAnsi="Times New Roman"/>
              </w:rPr>
              <w:t>општи</w:t>
            </w:r>
            <w:proofErr w:type="spellEnd"/>
            <w:r w:rsidRPr="005D5970">
              <w:rPr>
                <w:rFonts w:ascii="Times New Roman" w:hAnsi="Times New Roman"/>
              </w:rPr>
              <w:t xml:space="preserve"> </w:t>
            </w:r>
            <w:proofErr w:type="spellStart"/>
            <w:r w:rsidRPr="005D5970">
              <w:rPr>
                <w:rFonts w:ascii="Times New Roman" w:hAnsi="Times New Roman"/>
              </w:rPr>
              <w:t>смисао</w:t>
            </w:r>
            <w:proofErr w:type="spellEnd"/>
            <w:r w:rsidRPr="005D5970">
              <w:rPr>
                <w:rFonts w:ascii="Times New Roman" w:hAnsi="Times New Roman"/>
              </w:rPr>
              <w:t xml:space="preserve"> и </w:t>
            </w:r>
            <w:proofErr w:type="spellStart"/>
            <w:r w:rsidRPr="005D5970">
              <w:rPr>
                <w:rFonts w:ascii="Times New Roman" w:hAnsi="Times New Roman"/>
              </w:rPr>
              <w:t>главне</w:t>
            </w:r>
            <w:proofErr w:type="spellEnd"/>
            <w:r w:rsidRPr="005D5970">
              <w:rPr>
                <w:rFonts w:ascii="Times New Roman" w:hAnsi="Times New Roman"/>
              </w:rPr>
              <w:t xml:space="preserve"> </w:t>
            </w:r>
            <w:proofErr w:type="spellStart"/>
            <w:r w:rsidRPr="005D5970">
              <w:rPr>
                <w:rFonts w:ascii="Times New Roman" w:hAnsi="Times New Roman"/>
              </w:rPr>
              <w:t>информације</w:t>
            </w:r>
            <w:proofErr w:type="spellEnd"/>
            <w:r w:rsidRPr="005D5970">
              <w:rPr>
                <w:rFonts w:ascii="Times New Roman" w:hAnsi="Times New Roman"/>
              </w:rPr>
              <w:t xml:space="preserve"> </w:t>
            </w:r>
            <w:proofErr w:type="spellStart"/>
            <w:r w:rsidRPr="005D5970">
              <w:rPr>
                <w:rFonts w:ascii="Times New Roman" w:hAnsi="Times New Roman"/>
              </w:rPr>
              <w:t>из</w:t>
            </w:r>
            <w:proofErr w:type="spellEnd"/>
            <w:r w:rsidRPr="005D5970">
              <w:rPr>
                <w:rFonts w:ascii="Times New Roman" w:hAnsi="Times New Roman"/>
              </w:rPr>
              <w:t xml:space="preserve"> </w:t>
            </w:r>
            <w:proofErr w:type="spellStart"/>
            <w:r w:rsidRPr="005D5970">
              <w:rPr>
                <w:rFonts w:ascii="Times New Roman" w:hAnsi="Times New Roman"/>
              </w:rPr>
              <w:t>текстова</w:t>
            </w:r>
            <w:proofErr w:type="spellEnd"/>
            <w:r w:rsidRPr="005D5970">
              <w:rPr>
                <w:rFonts w:ascii="Times New Roman" w:hAnsi="Times New Roman"/>
              </w:rPr>
              <w:t xml:space="preserve"> </w:t>
            </w:r>
            <w:proofErr w:type="spellStart"/>
            <w:r w:rsidRPr="005D5970">
              <w:rPr>
                <w:rFonts w:ascii="Times New Roman" w:hAnsi="Times New Roman"/>
              </w:rPr>
              <w:t>који</w:t>
            </w:r>
            <w:proofErr w:type="spellEnd"/>
            <w:r w:rsidRPr="005D5970">
              <w:rPr>
                <w:rFonts w:ascii="Times New Roman" w:hAnsi="Times New Roman"/>
              </w:rPr>
              <w:t xml:space="preserve"> </w:t>
            </w:r>
            <w:proofErr w:type="spellStart"/>
            <w:r w:rsidRPr="005D5970">
              <w:rPr>
                <w:rFonts w:ascii="Times New Roman" w:hAnsi="Times New Roman"/>
              </w:rPr>
              <w:t>се</w:t>
            </w:r>
            <w:proofErr w:type="spellEnd"/>
            <w:r w:rsidRPr="005D5970">
              <w:rPr>
                <w:rFonts w:ascii="Times New Roman" w:hAnsi="Times New Roman"/>
              </w:rPr>
              <w:t xml:space="preserve"> </w:t>
            </w:r>
            <w:proofErr w:type="spellStart"/>
            <w:r w:rsidRPr="005D5970">
              <w:rPr>
                <w:rFonts w:ascii="Times New Roman" w:hAnsi="Times New Roman"/>
              </w:rPr>
              <w:t>односе</w:t>
            </w:r>
            <w:proofErr w:type="spellEnd"/>
            <w:r w:rsidRPr="005D5970">
              <w:rPr>
                <w:rFonts w:ascii="Times New Roman" w:hAnsi="Times New Roman"/>
              </w:rPr>
              <w:t xml:space="preserve"> </w:t>
            </w:r>
            <w:proofErr w:type="spellStart"/>
            <w:r w:rsidRPr="005D5970">
              <w:rPr>
                <w:rFonts w:ascii="Times New Roman" w:hAnsi="Times New Roman"/>
              </w:rPr>
              <w:t>на</w:t>
            </w:r>
            <w:proofErr w:type="spellEnd"/>
            <w:r w:rsidRPr="005D5970">
              <w:rPr>
                <w:rFonts w:ascii="Times New Roman" w:hAnsi="Times New Roman"/>
              </w:rPr>
              <w:t xml:space="preserve"> </w:t>
            </w:r>
            <w:proofErr w:type="spellStart"/>
            <w:r w:rsidRPr="005D5970">
              <w:rPr>
                <w:rFonts w:ascii="Times New Roman" w:hAnsi="Times New Roman"/>
              </w:rPr>
              <w:t>осећања</w:t>
            </w:r>
            <w:proofErr w:type="spellEnd"/>
            <w:r w:rsidRPr="005D5970">
              <w:rPr>
                <w:rFonts w:ascii="Times New Roman" w:hAnsi="Times New Roman"/>
              </w:rPr>
              <w:t xml:space="preserve">; </w:t>
            </w:r>
          </w:p>
          <w:p w14:paraId="264C0CCA" w14:textId="77777777" w:rsidR="005D5970" w:rsidRPr="005D5970" w:rsidRDefault="005D5970" w:rsidP="005D5970">
            <w:pPr>
              <w:rPr>
                <w:rFonts w:ascii="Times New Roman" w:hAnsi="Times New Roman"/>
              </w:rPr>
            </w:pPr>
            <w:r w:rsidRPr="005D5970">
              <w:rPr>
                <w:rFonts w:ascii="Times New Roman" w:hAnsi="Times New Roman"/>
              </w:rPr>
              <w:t xml:space="preserve">- </w:t>
            </w:r>
            <w:proofErr w:type="spellStart"/>
            <w:r w:rsidRPr="005D5970">
              <w:rPr>
                <w:rFonts w:ascii="Times New Roman" w:hAnsi="Times New Roman"/>
              </w:rPr>
              <w:t>размене</w:t>
            </w:r>
            <w:proofErr w:type="spellEnd"/>
            <w:r w:rsidRPr="005D5970">
              <w:rPr>
                <w:rFonts w:ascii="Times New Roman" w:hAnsi="Times New Roman"/>
              </w:rPr>
              <w:t xml:space="preserve"> </w:t>
            </w:r>
            <w:proofErr w:type="spellStart"/>
            <w:r w:rsidRPr="005D5970">
              <w:rPr>
                <w:rFonts w:ascii="Times New Roman" w:hAnsi="Times New Roman"/>
              </w:rPr>
              <w:t>неколико</w:t>
            </w:r>
            <w:proofErr w:type="spellEnd"/>
            <w:r w:rsidRPr="005D5970">
              <w:rPr>
                <w:rFonts w:ascii="Times New Roman" w:hAnsi="Times New Roman"/>
              </w:rPr>
              <w:t xml:space="preserve"> </w:t>
            </w:r>
            <w:proofErr w:type="spellStart"/>
            <w:r w:rsidRPr="005D5970">
              <w:rPr>
                <w:rFonts w:ascii="Times New Roman" w:hAnsi="Times New Roman"/>
              </w:rPr>
              <w:t>повезаних</w:t>
            </w:r>
            <w:proofErr w:type="spellEnd"/>
            <w:r w:rsidRPr="005D5970">
              <w:rPr>
                <w:rFonts w:ascii="Times New Roman" w:hAnsi="Times New Roman"/>
              </w:rPr>
              <w:t xml:space="preserve"> </w:t>
            </w:r>
            <w:proofErr w:type="spellStart"/>
            <w:r w:rsidRPr="005D5970">
              <w:rPr>
                <w:rFonts w:ascii="Times New Roman" w:hAnsi="Times New Roman"/>
              </w:rPr>
              <w:t>информација</w:t>
            </w:r>
            <w:proofErr w:type="spellEnd"/>
            <w:r w:rsidRPr="005D5970">
              <w:rPr>
                <w:rFonts w:ascii="Times New Roman" w:hAnsi="Times New Roman"/>
              </w:rPr>
              <w:t xml:space="preserve"> у </w:t>
            </w:r>
            <w:proofErr w:type="spellStart"/>
            <w:r w:rsidRPr="005D5970">
              <w:rPr>
                <w:rFonts w:ascii="Times New Roman" w:hAnsi="Times New Roman"/>
              </w:rPr>
              <w:t>вези</w:t>
            </w:r>
            <w:proofErr w:type="spellEnd"/>
            <w:r w:rsidRPr="005D5970">
              <w:rPr>
                <w:rFonts w:ascii="Times New Roman" w:hAnsi="Times New Roman"/>
              </w:rPr>
              <w:t xml:space="preserve"> </w:t>
            </w:r>
            <w:proofErr w:type="spellStart"/>
            <w:r w:rsidRPr="005D5970">
              <w:rPr>
                <w:rFonts w:ascii="Times New Roman" w:hAnsi="Times New Roman"/>
              </w:rPr>
              <w:t>са</w:t>
            </w:r>
            <w:proofErr w:type="spellEnd"/>
            <w:r w:rsidRPr="005D5970">
              <w:rPr>
                <w:rFonts w:ascii="Times New Roman" w:hAnsi="Times New Roman"/>
              </w:rPr>
              <w:t xml:space="preserve"> </w:t>
            </w:r>
            <w:proofErr w:type="spellStart"/>
            <w:r w:rsidRPr="005D5970">
              <w:rPr>
                <w:rFonts w:ascii="Times New Roman" w:hAnsi="Times New Roman"/>
              </w:rPr>
              <w:t>осећањима</w:t>
            </w:r>
            <w:proofErr w:type="spellEnd"/>
            <w:r w:rsidRPr="005D5970">
              <w:rPr>
                <w:rFonts w:ascii="Times New Roman" w:hAnsi="Times New Roman"/>
              </w:rPr>
              <w:t xml:space="preserve">; - </w:t>
            </w:r>
            <w:proofErr w:type="spellStart"/>
            <w:r w:rsidRPr="005D5970">
              <w:rPr>
                <w:rFonts w:ascii="Times New Roman" w:hAnsi="Times New Roman"/>
              </w:rPr>
              <w:t>искаже</w:t>
            </w:r>
            <w:proofErr w:type="spellEnd"/>
            <w:r w:rsidRPr="005D5970">
              <w:rPr>
                <w:rFonts w:ascii="Times New Roman" w:hAnsi="Times New Roman"/>
              </w:rPr>
              <w:t xml:space="preserve"> и </w:t>
            </w:r>
            <w:proofErr w:type="spellStart"/>
            <w:r w:rsidRPr="005D5970">
              <w:rPr>
                <w:rFonts w:ascii="Times New Roman" w:hAnsi="Times New Roman"/>
              </w:rPr>
              <w:t>образложе</w:t>
            </w:r>
            <w:proofErr w:type="spellEnd"/>
            <w:r w:rsidRPr="005D5970">
              <w:rPr>
                <w:rFonts w:ascii="Times New Roman" w:hAnsi="Times New Roman"/>
              </w:rPr>
              <w:t xml:space="preserve"> </w:t>
            </w:r>
            <w:proofErr w:type="spellStart"/>
            <w:r w:rsidRPr="005D5970">
              <w:rPr>
                <w:rFonts w:ascii="Times New Roman" w:hAnsi="Times New Roman"/>
              </w:rPr>
              <w:t>осећања</w:t>
            </w:r>
            <w:proofErr w:type="spellEnd"/>
            <w:r w:rsidRPr="005D5970">
              <w:rPr>
                <w:rFonts w:ascii="Times New Roman" w:hAnsi="Times New Roman"/>
              </w:rPr>
              <w:t xml:space="preserve">; </w:t>
            </w:r>
          </w:p>
          <w:p w14:paraId="4E936CAF" w14:textId="77777777" w:rsidR="005D5970" w:rsidRPr="005D5970" w:rsidRDefault="005D5970" w:rsidP="005D5970">
            <w:pPr>
              <w:rPr>
                <w:rFonts w:ascii="Times New Roman" w:hAnsi="Times New Roman"/>
              </w:rPr>
            </w:pPr>
            <w:r w:rsidRPr="005D5970">
              <w:rPr>
                <w:rFonts w:ascii="Times New Roman" w:hAnsi="Times New Roman"/>
              </w:rPr>
              <w:t xml:space="preserve">- </w:t>
            </w:r>
            <w:proofErr w:type="spellStart"/>
            <w:r w:rsidRPr="005D5970">
              <w:rPr>
                <w:rFonts w:ascii="Times New Roman" w:hAnsi="Times New Roman"/>
              </w:rPr>
              <w:t>разумеју</w:t>
            </w:r>
            <w:proofErr w:type="spellEnd"/>
            <w:r w:rsidRPr="005D5970">
              <w:rPr>
                <w:rFonts w:ascii="Times New Roman" w:hAnsi="Times New Roman"/>
              </w:rPr>
              <w:t xml:space="preserve"> </w:t>
            </w:r>
            <w:proofErr w:type="spellStart"/>
            <w:r w:rsidRPr="005D5970">
              <w:rPr>
                <w:rFonts w:ascii="Times New Roman" w:hAnsi="Times New Roman"/>
              </w:rPr>
              <w:t>једноставније</w:t>
            </w:r>
            <w:proofErr w:type="spellEnd"/>
            <w:r w:rsidRPr="005D5970">
              <w:rPr>
                <w:rFonts w:ascii="Times New Roman" w:hAnsi="Times New Roman"/>
              </w:rPr>
              <w:t xml:space="preserve"> </w:t>
            </w:r>
            <w:proofErr w:type="spellStart"/>
            <w:r w:rsidRPr="005D5970">
              <w:rPr>
                <w:rFonts w:ascii="Times New Roman" w:hAnsi="Times New Roman"/>
              </w:rPr>
              <w:t>текстове</w:t>
            </w:r>
            <w:proofErr w:type="spellEnd"/>
            <w:r w:rsidRPr="005D5970">
              <w:rPr>
                <w:rFonts w:ascii="Times New Roman" w:hAnsi="Times New Roman"/>
              </w:rPr>
              <w:t xml:space="preserve"> </w:t>
            </w:r>
            <w:proofErr w:type="spellStart"/>
            <w:r w:rsidRPr="005D5970">
              <w:rPr>
                <w:rFonts w:ascii="Times New Roman" w:hAnsi="Times New Roman"/>
              </w:rPr>
              <w:t>који</w:t>
            </w:r>
            <w:proofErr w:type="spellEnd"/>
            <w:r w:rsidRPr="005D5970">
              <w:rPr>
                <w:rFonts w:ascii="Times New Roman" w:hAnsi="Times New Roman"/>
              </w:rPr>
              <w:t xml:space="preserve"> </w:t>
            </w:r>
            <w:proofErr w:type="spellStart"/>
            <w:r w:rsidRPr="005D5970">
              <w:rPr>
                <w:rFonts w:ascii="Times New Roman" w:hAnsi="Times New Roman"/>
              </w:rPr>
              <w:t>се</w:t>
            </w:r>
            <w:proofErr w:type="spellEnd"/>
            <w:r w:rsidRPr="005D5970">
              <w:rPr>
                <w:rFonts w:ascii="Times New Roman" w:hAnsi="Times New Roman"/>
              </w:rPr>
              <w:t xml:space="preserve"> </w:t>
            </w:r>
            <w:proofErr w:type="spellStart"/>
            <w:r w:rsidRPr="005D5970">
              <w:rPr>
                <w:rFonts w:ascii="Times New Roman" w:hAnsi="Times New Roman"/>
              </w:rPr>
              <w:t>односе</w:t>
            </w:r>
            <w:proofErr w:type="spellEnd"/>
            <w:r w:rsidRPr="005D5970">
              <w:rPr>
                <w:rFonts w:ascii="Times New Roman" w:hAnsi="Times New Roman"/>
              </w:rPr>
              <w:t xml:space="preserve"> </w:t>
            </w:r>
            <w:proofErr w:type="spellStart"/>
            <w:r w:rsidRPr="005D5970">
              <w:rPr>
                <w:rFonts w:ascii="Times New Roman" w:hAnsi="Times New Roman"/>
              </w:rPr>
              <w:t>на</w:t>
            </w:r>
            <w:proofErr w:type="spellEnd"/>
            <w:r w:rsidRPr="005D5970">
              <w:rPr>
                <w:rFonts w:ascii="Times New Roman" w:hAnsi="Times New Roman"/>
              </w:rPr>
              <w:t xml:space="preserve"> </w:t>
            </w:r>
            <w:proofErr w:type="spellStart"/>
            <w:r w:rsidRPr="005D5970">
              <w:rPr>
                <w:rFonts w:ascii="Times New Roman" w:hAnsi="Times New Roman"/>
              </w:rPr>
              <w:t>могућности</w:t>
            </w:r>
            <w:proofErr w:type="spellEnd"/>
            <w:r w:rsidRPr="005D5970">
              <w:rPr>
                <w:rFonts w:ascii="Times New Roman" w:hAnsi="Times New Roman"/>
              </w:rPr>
              <w:t>;</w:t>
            </w:r>
          </w:p>
          <w:p w14:paraId="08BD6479" w14:textId="77777777" w:rsidR="005D5970" w:rsidRPr="005D5970" w:rsidRDefault="005D5970" w:rsidP="005D5970">
            <w:pPr>
              <w:rPr>
                <w:rFonts w:ascii="Times New Roman" w:hAnsi="Times New Roman"/>
              </w:rPr>
            </w:pPr>
            <w:r w:rsidRPr="005D5970">
              <w:rPr>
                <w:rFonts w:ascii="Times New Roman" w:hAnsi="Times New Roman"/>
              </w:rPr>
              <w:t xml:space="preserve"> - </w:t>
            </w:r>
            <w:proofErr w:type="spellStart"/>
            <w:r w:rsidRPr="005D5970">
              <w:rPr>
                <w:rFonts w:ascii="Times New Roman" w:hAnsi="Times New Roman"/>
              </w:rPr>
              <w:t>размене</w:t>
            </w:r>
            <w:proofErr w:type="spellEnd"/>
            <w:r w:rsidRPr="005D5970">
              <w:rPr>
                <w:rFonts w:ascii="Times New Roman" w:hAnsi="Times New Roman"/>
              </w:rPr>
              <w:t xml:space="preserve"> </w:t>
            </w:r>
            <w:proofErr w:type="spellStart"/>
            <w:r w:rsidRPr="005D5970">
              <w:rPr>
                <w:rFonts w:ascii="Times New Roman" w:hAnsi="Times New Roman"/>
              </w:rPr>
              <w:t>неколико</w:t>
            </w:r>
            <w:proofErr w:type="spellEnd"/>
            <w:r w:rsidRPr="005D5970">
              <w:rPr>
                <w:rFonts w:ascii="Times New Roman" w:hAnsi="Times New Roman"/>
              </w:rPr>
              <w:t xml:space="preserve"> </w:t>
            </w:r>
            <w:proofErr w:type="spellStart"/>
            <w:r w:rsidRPr="005D5970">
              <w:rPr>
                <w:rFonts w:ascii="Times New Roman" w:hAnsi="Times New Roman"/>
              </w:rPr>
              <w:t>информација</w:t>
            </w:r>
            <w:proofErr w:type="spellEnd"/>
            <w:r w:rsidRPr="005D5970">
              <w:rPr>
                <w:rFonts w:ascii="Times New Roman" w:hAnsi="Times New Roman"/>
              </w:rPr>
              <w:t xml:space="preserve"> </w:t>
            </w:r>
            <w:proofErr w:type="spellStart"/>
            <w:r w:rsidRPr="005D5970">
              <w:rPr>
                <w:rFonts w:ascii="Times New Roman" w:hAnsi="Times New Roman"/>
              </w:rPr>
              <w:t>које</w:t>
            </w:r>
            <w:proofErr w:type="spellEnd"/>
            <w:r w:rsidRPr="005D5970">
              <w:rPr>
                <w:rFonts w:ascii="Times New Roman" w:hAnsi="Times New Roman"/>
              </w:rPr>
              <w:t xml:space="preserve"> </w:t>
            </w:r>
            <w:proofErr w:type="spellStart"/>
            <w:r w:rsidRPr="005D5970">
              <w:rPr>
                <w:rFonts w:ascii="Times New Roman" w:hAnsi="Times New Roman"/>
              </w:rPr>
              <w:t>се</w:t>
            </w:r>
            <w:proofErr w:type="spellEnd"/>
            <w:r w:rsidRPr="005D5970">
              <w:rPr>
                <w:rFonts w:ascii="Times New Roman" w:hAnsi="Times New Roman"/>
              </w:rPr>
              <w:t xml:space="preserve"> </w:t>
            </w:r>
            <w:proofErr w:type="spellStart"/>
            <w:r w:rsidRPr="005D5970">
              <w:rPr>
                <w:rFonts w:ascii="Times New Roman" w:hAnsi="Times New Roman"/>
              </w:rPr>
              <w:t>односе</w:t>
            </w:r>
            <w:proofErr w:type="spellEnd"/>
            <w:r w:rsidRPr="005D5970">
              <w:rPr>
                <w:rFonts w:ascii="Times New Roman" w:hAnsi="Times New Roman"/>
              </w:rPr>
              <w:t xml:space="preserve"> </w:t>
            </w:r>
            <w:proofErr w:type="spellStart"/>
            <w:r w:rsidRPr="005D5970">
              <w:rPr>
                <w:rFonts w:ascii="Times New Roman" w:hAnsi="Times New Roman"/>
              </w:rPr>
              <w:t>на</w:t>
            </w:r>
            <w:proofErr w:type="spellEnd"/>
            <w:r w:rsidRPr="005D5970">
              <w:rPr>
                <w:rFonts w:ascii="Times New Roman" w:hAnsi="Times New Roman"/>
              </w:rPr>
              <w:t xml:space="preserve"> </w:t>
            </w:r>
            <w:proofErr w:type="spellStart"/>
            <w:r w:rsidRPr="005D5970">
              <w:rPr>
                <w:rFonts w:ascii="Times New Roman" w:hAnsi="Times New Roman"/>
              </w:rPr>
              <w:t>могућности</w:t>
            </w:r>
            <w:proofErr w:type="spellEnd"/>
            <w:r w:rsidRPr="005D5970">
              <w:rPr>
                <w:rFonts w:ascii="Times New Roman" w:hAnsi="Times New Roman"/>
              </w:rPr>
              <w:t xml:space="preserve">; </w:t>
            </w:r>
          </w:p>
          <w:p w14:paraId="64C422D6" w14:textId="77777777" w:rsidR="005D5970" w:rsidRPr="005D5970" w:rsidRDefault="005D5970" w:rsidP="005D5970">
            <w:pPr>
              <w:rPr>
                <w:rFonts w:ascii="Times New Roman" w:hAnsi="Times New Roman"/>
              </w:rPr>
            </w:pPr>
            <w:r w:rsidRPr="005D5970">
              <w:rPr>
                <w:rFonts w:ascii="Times New Roman" w:hAnsi="Times New Roman"/>
              </w:rPr>
              <w:t xml:space="preserve">- </w:t>
            </w:r>
            <w:proofErr w:type="spellStart"/>
            <w:r w:rsidRPr="005D5970">
              <w:rPr>
                <w:rFonts w:ascii="Times New Roman" w:hAnsi="Times New Roman"/>
              </w:rPr>
              <w:t>разумеју</w:t>
            </w:r>
            <w:proofErr w:type="spellEnd"/>
            <w:r w:rsidRPr="005D5970">
              <w:rPr>
                <w:rFonts w:ascii="Times New Roman" w:hAnsi="Times New Roman"/>
              </w:rPr>
              <w:t xml:space="preserve"> </w:t>
            </w:r>
            <w:proofErr w:type="spellStart"/>
            <w:r w:rsidRPr="005D5970">
              <w:rPr>
                <w:rFonts w:ascii="Times New Roman" w:hAnsi="Times New Roman"/>
              </w:rPr>
              <w:t>једноставније</w:t>
            </w:r>
            <w:proofErr w:type="spellEnd"/>
            <w:r w:rsidRPr="005D5970">
              <w:rPr>
                <w:rFonts w:ascii="Times New Roman" w:hAnsi="Times New Roman"/>
              </w:rPr>
              <w:t xml:space="preserve"> </w:t>
            </w:r>
            <w:proofErr w:type="spellStart"/>
            <w:r w:rsidRPr="005D5970">
              <w:rPr>
                <w:rFonts w:ascii="Times New Roman" w:hAnsi="Times New Roman"/>
              </w:rPr>
              <w:t>текстове</w:t>
            </w:r>
            <w:proofErr w:type="spellEnd"/>
            <w:r w:rsidRPr="005D5970">
              <w:rPr>
                <w:rFonts w:ascii="Times New Roman" w:hAnsi="Times New Roman"/>
              </w:rPr>
              <w:t xml:space="preserve"> </w:t>
            </w:r>
            <w:proofErr w:type="spellStart"/>
            <w:r w:rsidRPr="005D5970">
              <w:rPr>
                <w:rFonts w:ascii="Times New Roman" w:hAnsi="Times New Roman"/>
              </w:rPr>
              <w:t>који</w:t>
            </w:r>
            <w:proofErr w:type="spellEnd"/>
            <w:r w:rsidRPr="005D5970">
              <w:rPr>
                <w:rFonts w:ascii="Times New Roman" w:hAnsi="Times New Roman"/>
              </w:rPr>
              <w:t xml:space="preserve"> </w:t>
            </w:r>
            <w:proofErr w:type="spellStart"/>
            <w:r w:rsidRPr="005D5970">
              <w:rPr>
                <w:rFonts w:ascii="Times New Roman" w:hAnsi="Times New Roman"/>
              </w:rPr>
              <w:t>се</w:t>
            </w:r>
            <w:proofErr w:type="spellEnd"/>
            <w:r w:rsidRPr="005D5970">
              <w:rPr>
                <w:rFonts w:ascii="Times New Roman" w:hAnsi="Times New Roman"/>
              </w:rPr>
              <w:t xml:space="preserve"> </w:t>
            </w:r>
            <w:proofErr w:type="spellStart"/>
            <w:r w:rsidRPr="005D5970">
              <w:rPr>
                <w:rFonts w:ascii="Times New Roman" w:hAnsi="Times New Roman"/>
              </w:rPr>
              <w:t>односе</w:t>
            </w:r>
            <w:proofErr w:type="spellEnd"/>
            <w:r w:rsidRPr="005D5970">
              <w:rPr>
                <w:rFonts w:ascii="Times New Roman" w:hAnsi="Times New Roman"/>
              </w:rPr>
              <w:t xml:space="preserve"> </w:t>
            </w:r>
            <w:proofErr w:type="spellStart"/>
            <w:r w:rsidRPr="005D5970">
              <w:rPr>
                <w:rFonts w:ascii="Times New Roman" w:hAnsi="Times New Roman"/>
              </w:rPr>
              <w:t>на</w:t>
            </w:r>
            <w:proofErr w:type="spellEnd"/>
            <w:r w:rsidRPr="005D5970">
              <w:rPr>
                <w:rFonts w:ascii="Times New Roman" w:hAnsi="Times New Roman"/>
              </w:rPr>
              <w:t xml:space="preserve"> </w:t>
            </w:r>
            <w:proofErr w:type="spellStart"/>
            <w:r w:rsidRPr="005D5970">
              <w:rPr>
                <w:rFonts w:ascii="Times New Roman" w:hAnsi="Times New Roman"/>
              </w:rPr>
              <w:t>способности</w:t>
            </w:r>
            <w:proofErr w:type="spellEnd"/>
            <w:r w:rsidRPr="005D5970">
              <w:rPr>
                <w:rFonts w:ascii="Times New Roman" w:hAnsi="Times New Roman"/>
              </w:rPr>
              <w:t xml:space="preserve">, </w:t>
            </w:r>
            <w:proofErr w:type="spellStart"/>
            <w:r w:rsidRPr="005D5970">
              <w:rPr>
                <w:rFonts w:ascii="Times New Roman" w:hAnsi="Times New Roman"/>
              </w:rPr>
              <w:t>обавезе</w:t>
            </w:r>
            <w:proofErr w:type="spellEnd"/>
            <w:r w:rsidRPr="005D5970">
              <w:rPr>
                <w:rFonts w:ascii="Times New Roman" w:hAnsi="Times New Roman"/>
              </w:rPr>
              <w:t xml:space="preserve">, </w:t>
            </w:r>
            <w:proofErr w:type="spellStart"/>
            <w:r w:rsidRPr="005D5970">
              <w:rPr>
                <w:rFonts w:ascii="Times New Roman" w:hAnsi="Times New Roman"/>
              </w:rPr>
              <w:t>предлоге</w:t>
            </w:r>
            <w:proofErr w:type="spellEnd"/>
            <w:r w:rsidRPr="005D5970">
              <w:rPr>
                <w:rFonts w:ascii="Times New Roman" w:hAnsi="Times New Roman"/>
              </w:rPr>
              <w:t xml:space="preserve"> и </w:t>
            </w:r>
            <w:proofErr w:type="spellStart"/>
            <w:r w:rsidRPr="005D5970">
              <w:rPr>
                <w:rFonts w:ascii="Times New Roman" w:hAnsi="Times New Roman"/>
              </w:rPr>
              <w:t>савете</w:t>
            </w:r>
            <w:proofErr w:type="spellEnd"/>
            <w:r w:rsidRPr="005D5970">
              <w:rPr>
                <w:rFonts w:ascii="Times New Roman" w:hAnsi="Times New Roman"/>
              </w:rPr>
              <w:t xml:space="preserve">, и </w:t>
            </w:r>
            <w:proofErr w:type="spellStart"/>
            <w:r w:rsidRPr="005D5970">
              <w:rPr>
                <w:rFonts w:ascii="Times New Roman" w:hAnsi="Times New Roman"/>
              </w:rPr>
              <w:t>реагује</w:t>
            </w:r>
            <w:proofErr w:type="spellEnd"/>
            <w:r w:rsidRPr="005D5970">
              <w:rPr>
                <w:rFonts w:ascii="Times New Roman" w:hAnsi="Times New Roman"/>
              </w:rPr>
              <w:t xml:space="preserve"> </w:t>
            </w:r>
            <w:proofErr w:type="spellStart"/>
            <w:r w:rsidRPr="005D5970">
              <w:rPr>
                <w:rFonts w:ascii="Times New Roman" w:hAnsi="Times New Roman"/>
              </w:rPr>
              <w:t>на</w:t>
            </w:r>
            <w:proofErr w:type="spellEnd"/>
            <w:r w:rsidRPr="005D5970">
              <w:rPr>
                <w:rFonts w:ascii="Times New Roman" w:hAnsi="Times New Roman"/>
              </w:rPr>
              <w:t xml:space="preserve"> </w:t>
            </w:r>
            <w:proofErr w:type="spellStart"/>
            <w:r w:rsidRPr="005D5970">
              <w:rPr>
                <w:rFonts w:ascii="Times New Roman" w:hAnsi="Times New Roman"/>
              </w:rPr>
              <w:t>њих</w:t>
            </w:r>
            <w:proofErr w:type="spellEnd"/>
            <w:r w:rsidRPr="005D5970">
              <w:rPr>
                <w:rFonts w:ascii="Times New Roman" w:hAnsi="Times New Roman"/>
              </w:rPr>
              <w:t>;</w:t>
            </w:r>
          </w:p>
          <w:p w14:paraId="53796460" w14:textId="77777777" w:rsidR="005D5970" w:rsidRPr="005D5970" w:rsidRDefault="005D5970" w:rsidP="005D5970">
            <w:pPr>
              <w:rPr>
                <w:rFonts w:ascii="Times New Roman" w:hAnsi="Times New Roman"/>
              </w:rPr>
            </w:pPr>
            <w:r w:rsidRPr="005D5970">
              <w:rPr>
                <w:rFonts w:ascii="Times New Roman" w:hAnsi="Times New Roman"/>
              </w:rPr>
              <w:t xml:space="preserve"> - </w:t>
            </w:r>
            <w:proofErr w:type="spellStart"/>
            <w:r w:rsidRPr="005D5970">
              <w:rPr>
                <w:rFonts w:ascii="Times New Roman" w:hAnsi="Times New Roman"/>
              </w:rPr>
              <w:t>размене</w:t>
            </w:r>
            <w:proofErr w:type="spellEnd"/>
            <w:r w:rsidRPr="005D5970">
              <w:rPr>
                <w:rFonts w:ascii="Times New Roman" w:hAnsi="Times New Roman"/>
              </w:rPr>
              <w:t xml:space="preserve"> </w:t>
            </w:r>
            <w:proofErr w:type="spellStart"/>
            <w:r w:rsidRPr="005D5970">
              <w:rPr>
                <w:rFonts w:ascii="Times New Roman" w:hAnsi="Times New Roman"/>
              </w:rPr>
              <w:t>неколико</w:t>
            </w:r>
            <w:proofErr w:type="spellEnd"/>
            <w:r w:rsidRPr="005D5970">
              <w:rPr>
                <w:rFonts w:ascii="Times New Roman" w:hAnsi="Times New Roman"/>
              </w:rPr>
              <w:t xml:space="preserve"> </w:t>
            </w:r>
            <w:proofErr w:type="spellStart"/>
            <w:r w:rsidRPr="005D5970">
              <w:rPr>
                <w:rFonts w:ascii="Times New Roman" w:hAnsi="Times New Roman"/>
              </w:rPr>
              <w:t>информација</w:t>
            </w:r>
            <w:proofErr w:type="spellEnd"/>
            <w:r w:rsidRPr="005D5970">
              <w:rPr>
                <w:rFonts w:ascii="Times New Roman" w:hAnsi="Times New Roman"/>
              </w:rPr>
              <w:t xml:space="preserve"> </w:t>
            </w:r>
            <w:proofErr w:type="spellStart"/>
            <w:r w:rsidRPr="005D5970">
              <w:rPr>
                <w:rFonts w:ascii="Times New Roman" w:hAnsi="Times New Roman"/>
              </w:rPr>
              <w:t>које</w:t>
            </w:r>
            <w:proofErr w:type="spellEnd"/>
            <w:r w:rsidRPr="005D5970">
              <w:rPr>
                <w:rFonts w:ascii="Times New Roman" w:hAnsi="Times New Roman"/>
              </w:rPr>
              <w:t xml:space="preserve"> </w:t>
            </w:r>
            <w:proofErr w:type="spellStart"/>
            <w:r w:rsidRPr="005D5970">
              <w:rPr>
                <w:rFonts w:ascii="Times New Roman" w:hAnsi="Times New Roman"/>
              </w:rPr>
              <w:t>се</w:t>
            </w:r>
            <w:proofErr w:type="spellEnd"/>
            <w:r w:rsidRPr="005D5970">
              <w:rPr>
                <w:rFonts w:ascii="Times New Roman" w:hAnsi="Times New Roman"/>
              </w:rPr>
              <w:t xml:space="preserve"> </w:t>
            </w:r>
            <w:proofErr w:type="spellStart"/>
            <w:r w:rsidRPr="005D5970">
              <w:rPr>
                <w:rFonts w:ascii="Times New Roman" w:hAnsi="Times New Roman"/>
              </w:rPr>
              <w:t>односе</w:t>
            </w:r>
            <w:proofErr w:type="spellEnd"/>
            <w:r w:rsidRPr="005D5970">
              <w:rPr>
                <w:rFonts w:ascii="Times New Roman" w:hAnsi="Times New Roman"/>
              </w:rPr>
              <w:t xml:space="preserve"> </w:t>
            </w:r>
            <w:proofErr w:type="spellStart"/>
            <w:r w:rsidRPr="005D5970">
              <w:rPr>
                <w:rFonts w:ascii="Times New Roman" w:hAnsi="Times New Roman"/>
              </w:rPr>
              <w:t>на</w:t>
            </w:r>
            <w:proofErr w:type="spellEnd"/>
            <w:r w:rsidRPr="005D5970">
              <w:rPr>
                <w:rFonts w:ascii="Times New Roman" w:hAnsi="Times New Roman"/>
              </w:rPr>
              <w:t xml:space="preserve"> </w:t>
            </w:r>
            <w:proofErr w:type="spellStart"/>
            <w:r w:rsidRPr="005D5970">
              <w:rPr>
                <w:rFonts w:ascii="Times New Roman" w:hAnsi="Times New Roman"/>
              </w:rPr>
              <w:t>способности</w:t>
            </w:r>
            <w:proofErr w:type="spellEnd"/>
            <w:r w:rsidRPr="005D5970">
              <w:rPr>
                <w:rFonts w:ascii="Times New Roman" w:hAnsi="Times New Roman"/>
              </w:rPr>
              <w:t xml:space="preserve">, </w:t>
            </w:r>
            <w:proofErr w:type="spellStart"/>
            <w:r w:rsidRPr="005D5970">
              <w:rPr>
                <w:rFonts w:ascii="Times New Roman" w:hAnsi="Times New Roman"/>
              </w:rPr>
              <w:t>обавезе</w:t>
            </w:r>
            <w:proofErr w:type="spellEnd"/>
            <w:r w:rsidRPr="005D5970">
              <w:rPr>
                <w:rFonts w:ascii="Times New Roman" w:hAnsi="Times New Roman"/>
              </w:rPr>
              <w:t xml:space="preserve">, </w:t>
            </w:r>
            <w:proofErr w:type="spellStart"/>
            <w:r w:rsidRPr="005D5970">
              <w:rPr>
                <w:rFonts w:ascii="Times New Roman" w:hAnsi="Times New Roman"/>
              </w:rPr>
              <w:t>предлоге</w:t>
            </w:r>
            <w:proofErr w:type="spellEnd"/>
            <w:r w:rsidRPr="005D5970">
              <w:rPr>
                <w:rFonts w:ascii="Times New Roman" w:hAnsi="Times New Roman"/>
              </w:rPr>
              <w:t xml:space="preserve"> и </w:t>
            </w:r>
            <w:proofErr w:type="spellStart"/>
            <w:r w:rsidRPr="005D5970">
              <w:rPr>
                <w:rFonts w:ascii="Times New Roman" w:hAnsi="Times New Roman"/>
              </w:rPr>
              <w:t>савете</w:t>
            </w:r>
            <w:proofErr w:type="spellEnd"/>
            <w:r w:rsidRPr="005D5970">
              <w:rPr>
                <w:rFonts w:ascii="Times New Roman" w:hAnsi="Times New Roman"/>
              </w:rPr>
              <w:t xml:space="preserve">; </w:t>
            </w:r>
          </w:p>
          <w:p w14:paraId="730CA1A5" w14:textId="77777777" w:rsidR="005D5970" w:rsidRPr="005D5970" w:rsidRDefault="005D5970" w:rsidP="005D5970">
            <w:pPr>
              <w:rPr>
                <w:rFonts w:ascii="Times New Roman" w:hAnsi="Times New Roman"/>
              </w:rPr>
            </w:pPr>
            <w:r w:rsidRPr="005D5970">
              <w:rPr>
                <w:rFonts w:ascii="Times New Roman" w:hAnsi="Times New Roman"/>
              </w:rPr>
              <w:t xml:space="preserve">- </w:t>
            </w:r>
            <w:proofErr w:type="spellStart"/>
            <w:r w:rsidRPr="005D5970">
              <w:rPr>
                <w:rFonts w:ascii="Times New Roman" w:hAnsi="Times New Roman"/>
              </w:rPr>
              <w:t>разумеју</w:t>
            </w:r>
            <w:proofErr w:type="spellEnd"/>
            <w:r w:rsidRPr="005D5970">
              <w:rPr>
                <w:rFonts w:ascii="Times New Roman" w:hAnsi="Times New Roman"/>
              </w:rPr>
              <w:t xml:space="preserve"> </w:t>
            </w:r>
            <w:proofErr w:type="spellStart"/>
            <w:r w:rsidRPr="005D5970">
              <w:rPr>
                <w:rFonts w:ascii="Times New Roman" w:hAnsi="Times New Roman"/>
              </w:rPr>
              <w:t>једноставније</w:t>
            </w:r>
            <w:proofErr w:type="spellEnd"/>
            <w:r w:rsidRPr="005D5970">
              <w:rPr>
                <w:rFonts w:ascii="Times New Roman" w:hAnsi="Times New Roman"/>
              </w:rPr>
              <w:t xml:space="preserve"> </w:t>
            </w:r>
            <w:proofErr w:type="spellStart"/>
            <w:r w:rsidRPr="005D5970">
              <w:rPr>
                <w:rFonts w:ascii="Times New Roman" w:hAnsi="Times New Roman"/>
              </w:rPr>
              <w:t>исказе</w:t>
            </w:r>
            <w:proofErr w:type="spellEnd"/>
            <w:r w:rsidRPr="005D5970">
              <w:rPr>
                <w:rFonts w:ascii="Times New Roman" w:hAnsi="Times New Roman"/>
              </w:rPr>
              <w:t xml:space="preserve"> </w:t>
            </w:r>
            <w:proofErr w:type="spellStart"/>
            <w:r w:rsidRPr="005D5970">
              <w:rPr>
                <w:rFonts w:ascii="Times New Roman" w:hAnsi="Times New Roman"/>
              </w:rPr>
              <w:t>који</w:t>
            </w:r>
            <w:proofErr w:type="spellEnd"/>
            <w:r w:rsidRPr="005D5970">
              <w:rPr>
                <w:rFonts w:ascii="Times New Roman" w:hAnsi="Times New Roman"/>
              </w:rPr>
              <w:t xml:space="preserve"> </w:t>
            </w:r>
            <w:proofErr w:type="spellStart"/>
            <w:r w:rsidRPr="005D5970">
              <w:rPr>
                <w:rFonts w:ascii="Times New Roman" w:hAnsi="Times New Roman"/>
              </w:rPr>
              <w:t>се</w:t>
            </w:r>
            <w:proofErr w:type="spellEnd"/>
            <w:r w:rsidRPr="005D5970">
              <w:rPr>
                <w:rFonts w:ascii="Times New Roman" w:hAnsi="Times New Roman"/>
              </w:rPr>
              <w:t xml:space="preserve"> </w:t>
            </w:r>
            <w:proofErr w:type="spellStart"/>
            <w:r w:rsidRPr="005D5970">
              <w:rPr>
                <w:rFonts w:ascii="Times New Roman" w:hAnsi="Times New Roman"/>
              </w:rPr>
              <w:t>односе</w:t>
            </w:r>
            <w:proofErr w:type="spellEnd"/>
            <w:r w:rsidRPr="005D5970">
              <w:rPr>
                <w:rFonts w:ascii="Times New Roman" w:hAnsi="Times New Roman"/>
              </w:rPr>
              <w:t xml:space="preserve"> </w:t>
            </w:r>
            <w:proofErr w:type="spellStart"/>
            <w:r w:rsidRPr="005D5970">
              <w:rPr>
                <w:rFonts w:ascii="Times New Roman" w:hAnsi="Times New Roman"/>
              </w:rPr>
              <w:t>на</w:t>
            </w:r>
            <w:proofErr w:type="spellEnd"/>
            <w:r w:rsidRPr="005D5970">
              <w:rPr>
                <w:rFonts w:ascii="Times New Roman" w:hAnsi="Times New Roman"/>
              </w:rPr>
              <w:t xml:space="preserve"> </w:t>
            </w:r>
            <w:proofErr w:type="spellStart"/>
            <w:r w:rsidRPr="005D5970">
              <w:rPr>
                <w:rFonts w:ascii="Times New Roman" w:hAnsi="Times New Roman"/>
              </w:rPr>
              <w:t>дозволе</w:t>
            </w:r>
            <w:proofErr w:type="spellEnd"/>
            <w:r w:rsidRPr="005D5970">
              <w:rPr>
                <w:rFonts w:ascii="Times New Roman" w:hAnsi="Times New Roman"/>
              </w:rPr>
              <w:t xml:space="preserve">, </w:t>
            </w:r>
            <w:proofErr w:type="spellStart"/>
            <w:r w:rsidRPr="005D5970">
              <w:rPr>
                <w:rFonts w:ascii="Times New Roman" w:hAnsi="Times New Roman"/>
              </w:rPr>
              <w:t>забране</w:t>
            </w:r>
            <w:proofErr w:type="spellEnd"/>
            <w:r w:rsidRPr="005D5970">
              <w:rPr>
                <w:rFonts w:ascii="Times New Roman" w:hAnsi="Times New Roman"/>
              </w:rPr>
              <w:t xml:space="preserve">, </w:t>
            </w:r>
            <w:proofErr w:type="spellStart"/>
            <w:r w:rsidRPr="005D5970">
              <w:rPr>
                <w:rFonts w:ascii="Times New Roman" w:hAnsi="Times New Roman"/>
              </w:rPr>
              <w:t>упозорења</w:t>
            </w:r>
            <w:proofErr w:type="spellEnd"/>
            <w:r w:rsidRPr="005D5970">
              <w:rPr>
                <w:rFonts w:ascii="Times New Roman" w:hAnsi="Times New Roman"/>
              </w:rPr>
              <w:t xml:space="preserve">, </w:t>
            </w:r>
            <w:proofErr w:type="spellStart"/>
            <w:r w:rsidRPr="005D5970">
              <w:rPr>
                <w:rFonts w:ascii="Times New Roman" w:hAnsi="Times New Roman"/>
              </w:rPr>
              <w:t>правила</w:t>
            </w:r>
            <w:proofErr w:type="spellEnd"/>
            <w:r w:rsidRPr="005D5970">
              <w:rPr>
                <w:rFonts w:ascii="Times New Roman" w:hAnsi="Times New Roman"/>
              </w:rPr>
              <w:t xml:space="preserve"> </w:t>
            </w:r>
            <w:proofErr w:type="spellStart"/>
            <w:r w:rsidRPr="005D5970">
              <w:rPr>
                <w:rFonts w:ascii="Times New Roman" w:hAnsi="Times New Roman"/>
              </w:rPr>
              <w:t>понашања</w:t>
            </w:r>
            <w:proofErr w:type="spellEnd"/>
            <w:r w:rsidRPr="005D5970">
              <w:rPr>
                <w:rFonts w:ascii="Times New Roman" w:hAnsi="Times New Roman"/>
              </w:rPr>
              <w:t xml:space="preserve"> и </w:t>
            </w:r>
            <w:proofErr w:type="spellStart"/>
            <w:r w:rsidRPr="005D5970">
              <w:rPr>
                <w:rFonts w:ascii="Times New Roman" w:hAnsi="Times New Roman"/>
              </w:rPr>
              <w:t>обавезе</w:t>
            </w:r>
            <w:proofErr w:type="spellEnd"/>
            <w:r w:rsidRPr="005D5970">
              <w:rPr>
                <w:rFonts w:ascii="Times New Roman" w:hAnsi="Times New Roman"/>
              </w:rPr>
              <w:t xml:space="preserve"> и </w:t>
            </w:r>
            <w:proofErr w:type="spellStart"/>
            <w:r w:rsidRPr="005D5970">
              <w:rPr>
                <w:rFonts w:ascii="Times New Roman" w:hAnsi="Times New Roman"/>
              </w:rPr>
              <w:t>реагују</w:t>
            </w:r>
            <w:proofErr w:type="spellEnd"/>
            <w:r w:rsidRPr="005D5970">
              <w:rPr>
                <w:rFonts w:ascii="Times New Roman" w:hAnsi="Times New Roman"/>
              </w:rPr>
              <w:t xml:space="preserve"> </w:t>
            </w:r>
            <w:proofErr w:type="spellStart"/>
            <w:r w:rsidRPr="005D5970">
              <w:rPr>
                <w:rFonts w:ascii="Times New Roman" w:hAnsi="Times New Roman"/>
              </w:rPr>
              <w:t>на</w:t>
            </w:r>
            <w:proofErr w:type="spellEnd"/>
            <w:r w:rsidRPr="005D5970">
              <w:rPr>
                <w:rFonts w:ascii="Times New Roman" w:hAnsi="Times New Roman"/>
              </w:rPr>
              <w:t xml:space="preserve"> </w:t>
            </w:r>
            <w:proofErr w:type="spellStart"/>
            <w:r w:rsidRPr="005D5970">
              <w:rPr>
                <w:rFonts w:ascii="Times New Roman" w:hAnsi="Times New Roman"/>
              </w:rPr>
              <w:t>њих</w:t>
            </w:r>
            <w:proofErr w:type="spellEnd"/>
            <w:r w:rsidRPr="005D5970">
              <w:rPr>
                <w:rFonts w:ascii="Times New Roman" w:hAnsi="Times New Roman"/>
              </w:rPr>
              <w:t xml:space="preserve">; </w:t>
            </w:r>
          </w:p>
          <w:p w14:paraId="46A230ED" w14:textId="77777777" w:rsidR="005D5970" w:rsidRPr="005D5970" w:rsidRDefault="005D5970" w:rsidP="005D5970">
            <w:pPr>
              <w:rPr>
                <w:rFonts w:ascii="Times New Roman" w:hAnsi="Times New Roman"/>
                <w:lang w:val="sr-Cyrl-CS"/>
              </w:rPr>
            </w:pPr>
            <w:r w:rsidRPr="005D5970">
              <w:rPr>
                <w:rFonts w:ascii="Times New Roman" w:hAnsi="Times New Roman"/>
              </w:rPr>
              <w:lastRenderedPageBreak/>
              <w:t xml:space="preserve">- </w:t>
            </w:r>
            <w:proofErr w:type="spellStart"/>
            <w:r w:rsidRPr="005D5970">
              <w:rPr>
                <w:rFonts w:ascii="Times New Roman" w:hAnsi="Times New Roman"/>
              </w:rPr>
              <w:t>размене</w:t>
            </w:r>
            <w:proofErr w:type="spellEnd"/>
            <w:r w:rsidRPr="005D5970">
              <w:rPr>
                <w:rFonts w:ascii="Times New Roman" w:hAnsi="Times New Roman"/>
              </w:rPr>
              <w:t xml:space="preserve"> </w:t>
            </w:r>
            <w:proofErr w:type="spellStart"/>
            <w:r w:rsidRPr="005D5970">
              <w:rPr>
                <w:rFonts w:ascii="Times New Roman" w:hAnsi="Times New Roman"/>
              </w:rPr>
              <w:t>једноставније</w:t>
            </w:r>
            <w:proofErr w:type="spellEnd"/>
            <w:r w:rsidRPr="005D5970">
              <w:rPr>
                <w:rFonts w:ascii="Times New Roman" w:hAnsi="Times New Roman"/>
              </w:rPr>
              <w:t xml:space="preserve"> </w:t>
            </w:r>
            <w:proofErr w:type="spellStart"/>
            <w:r w:rsidRPr="005D5970">
              <w:rPr>
                <w:rFonts w:ascii="Times New Roman" w:hAnsi="Times New Roman"/>
              </w:rPr>
              <w:t>информације</w:t>
            </w:r>
            <w:proofErr w:type="spellEnd"/>
            <w:r w:rsidRPr="005D5970">
              <w:rPr>
                <w:rFonts w:ascii="Times New Roman" w:hAnsi="Times New Roman"/>
              </w:rPr>
              <w:t xml:space="preserve"> </w:t>
            </w:r>
            <w:proofErr w:type="spellStart"/>
            <w:r w:rsidRPr="005D5970">
              <w:rPr>
                <w:rFonts w:ascii="Times New Roman" w:hAnsi="Times New Roman"/>
              </w:rPr>
              <w:t>које</w:t>
            </w:r>
            <w:proofErr w:type="spellEnd"/>
            <w:r w:rsidRPr="005D5970">
              <w:rPr>
                <w:rFonts w:ascii="Times New Roman" w:hAnsi="Times New Roman"/>
              </w:rPr>
              <w:t xml:space="preserve"> </w:t>
            </w:r>
            <w:proofErr w:type="spellStart"/>
            <w:r w:rsidRPr="005D5970">
              <w:rPr>
                <w:rFonts w:ascii="Times New Roman" w:hAnsi="Times New Roman"/>
              </w:rPr>
              <w:t>се</w:t>
            </w:r>
            <w:proofErr w:type="spellEnd"/>
            <w:r w:rsidRPr="005D5970">
              <w:rPr>
                <w:rFonts w:ascii="Times New Roman" w:hAnsi="Times New Roman"/>
              </w:rPr>
              <w:t xml:space="preserve"> </w:t>
            </w:r>
            <w:proofErr w:type="spellStart"/>
            <w:r w:rsidRPr="005D5970">
              <w:rPr>
                <w:rFonts w:ascii="Times New Roman" w:hAnsi="Times New Roman"/>
              </w:rPr>
              <w:t>односе</w:t>
            </w:r>
            <w:proofErr w:type="spellEnd"/>
            <w:r w:rsidRPr="005D5970">
              <w:rPr>
                <w:rFonts w:ascii="Times New Roman" w:hAnsi="Times New Roman"/>
              </w:rPr>
              <w:t xml:space="preserve"> </w:t>
            </w:r>
            <w:proofErr w:type="spellStart"/>
            <w:r w:rsidRPr="005D5970">
              <w:rPr>
                <w:rFonts w:ascii="Times New Roman" w:hAnsi="Times New Roman"/>
              </w:rPr>
              <w:t>на</w:t>
            </w:r>
            <w:proofErr w:type="spellEnd"/>
            <w:r w:rsidRPr="005D5970">
              <w:rPr>
                <w:rFonts w:ascii="Times New Roman" w:hAnsi="Times New Roman"/>
              </w:rPr>
              <w:t xml:space="preserve"> </w:t>
            </w:r>
            <w:proofErr w:type="spellStart"/>
            <w:r w:rsidRPr="005D5970">
              <w:rPr>
                <w:rFonts w:ascii="Times New Roman" w:hAnsi="Times New Roman"/>
              </w:rPr>
              <w:t>дозволе</w:t>
            </w:r>
            <w:proofErr w:type="spellEnd"/>
            <w:r w:rsidRPr="005D5970">
              <w:rPr>
                <w:rFonts w:ascii="Times New Roman" w:hAnsi="Times New Roman"/>
              </w:rPr>
              <w:t xml:space="preserve">, </w:t>
            </w:r>
            <w:proofErr w:type="spellStart"/>
            <w:r w:rsidRPr="005D5970">
              <w:rPr>
                <w:rFonts w:ascii="Times New Roman" w:hAnsi="Times New Roman"/>
              </w:rPr>
              <w:t>забране</w:t>
            </w:r>
            <w:proofErr w:type="spellEnd"/>
            <w:r w:rsidRPr="005D5970">
              <w:rPr>
                <w:rFonts w:ascii="Times New Roman" w:hAnsi="Times New Roman"/>
              </w:rPr>
              <w:t xml:space="preserve">, </w:t>
            </w:r>
            <w:proofErr w:type="spellStart"/>
            <w:r w:rsidRPr="005D5970">
              <w:rPr>
                <w:rFonts w:ascii="Times New Roman" w:hAnsi="Times New Roman"/>
              </w:rPr>
              <w:t>упозорења</w:t>
            </w:r>
            <w:proofErr w:type="spellEnd"/>
            <w:r w:rsidRPr="005D5970">
              <w:rPr>
                <w:rFonts w:ascii="Times New Roman" w:hAnsi="Times New Roman"/>
              </w:rPr>
              <w:t xml:space="preserve">, </w:t>
            </w:r>
            <w:proofErr w:type="spellStart"/>
            <w:r w:rsidRPr="005D5970">
              <w:rPr>
                <w:rFonts w:ascii="Times New Roman" w:hAnsi="Times New Roman"/>
              </w:rPr>
              <w:t>правила</w:t>
            </w:r>
            <w:proofErr w:type="spellEnd"/>
            <w:r w:rsidRPr="005D5970">
              <w:rPr>
                <w:rFonts w:ascii="Times New Roman" w:hAnsi="Times New Roman"/>
              </w:rPr>
              <w:t xml:space="preserve"> </w:t>
            </w:r>
            <w:proofErr w:type="spellStart"/>
            <w:r w:rsidRPr="005D5970">
              <w:rPr>
                <w:rFonts w:ascii="Times New Roman" w:hAnsi="Times New Roman"/>
              </w:rPr>
              <w:t>понашања</w:t>
            </w:r>
            <w:proofErr w:type="spellEnd"/>
            <w:r w:rsidRPr="005D5970">
              <w:rPr>
                <w:rFonts w:ascii="Times New Roman" w:hAnsi="Times New Roman"/>
              </w:rPr>
              <w:t xml:space="preserve"> и </w:t>
            </w:r>
            <w:proofErr w:type="spellStart"/>
            <w:r w:rsidRPr="005D5970">
              <w:rPr>
                <w:rFonts w:ascii="Times New Roman" w:hAnsi="Times New Roman"/>
              </w:rPr>
              <w:t>обавезе</w:t>
            </w:r>
            <w:proofErr w:type="spellEnd"/>
            <w:r w:rsidRPr="005D5970">
              <w:rPr>
                <w:rFonts w:ascii="Times New Roman" w:hAnsi="Times New Roman"/>
              </w:rPr>
              <w:t xml:space="preserve"> </w:t>
            </w:r>
            <w:proofErr w:type="spellStart"/>
            <w:r w:rsidRPr="005D5970">
              <w:rPr>
                <w:rFonts w:ascii="Times New Roman" w:hAnsi="Times New Roman"/>
              </w:rPr>
              <w:t>код</w:t>
            </w:r>
            <w:proofErr w:type="spellEnd"/>
            <w:r w:rsidRPr="005D5970">
              <w:rPr>
                <w:rFonts w:ascii="Times New Roman" w:hAnsi="Times New Roman"/>
              </w:rPr>
              <w:t xml:space="preserve"> </w:t>
            </w:r>
            <w:proofErr w:type="spellStart"/>
            <w:r w:rsidRPr="005D5970">
              <w:rPr>
                <w:rFonts w:ascii="Times New Roman" w:hAnsi="Times New Roman"/>
              </w:rPr>
              <w:t>куће</w:t>
            </w:r>
            <w:proofErr w:type="spellEnd"/>
            <w:r w:rsidRPr="005D5970">
              <w:rPr>
                <w:rFonts w:ascii="Times New Roman" w:hAnsi="Times New Roman"/>
              </w:rPr>
              <w:t xml:space="preserve">, у </w:t>
            </w:r>
            <w:proofErr w:type="spellStart"/>
            <w:r w:rsidRPr="005D5970">
              <w:rPr>
                <w:rFonts w:ascii="Times New Roman" w:hAnsi="Times New Roman"/>
              </w:rPr>
              <w:t>школи</w:t>
            </w:r>
            <w:proofErr w:type="spellEnd"/>
            <w:r w:rsidRPr="005D5970">
              <w:rPr>
                <w:rFonts w:ascii="Times New Roman" w:hAnsi="Times New Roman"/>
              </w:rPr>
              <w:t xml:space="preserve"> и </w:t>
            </w:r>
            <w:proofErr w:type="spellStart"/>
            <w:r w:rsidRPr="005D5970">
              <w:rPr>
                <w:rFonts w:ascii="Times New Roman" w:hAnsi="Times New Roman"/>
              </w:rPr>
              <w:t>на</w:t>
            </w:r>
            <w:proofErr w:type="spellEnd"/>
            <w:r w:rsidRPr="005D5970">
              <w:rPr>
                <w:rFonts w:ascii="Times New Roman" w:hAnsi="Times New Roman"/>
              </w:rPr>
              <w:t xml:space="preserve"> </w:t>
            </w:r>
            <w:proofErr w:type="spellStart"/>
            <w:r w:rsidRPr="005D5970">
              <w:rPr>
                <w:rFonts w:ascii="Times New Roman" w:hAnsi="Times New Roman"/>
              </w:rPr>
              <w:t>јавном</w:t>
            </w:r>
            <w:proofErr w:type="spellEnd"/>
            <w:r w:rsidRPr="005D5970">
              <w:rPr>
                <w:rFonts w:ascii="Times New Roman" w:hAnsi="Times New Roman"/>
              </w:rPr>
              <w:t xml:space="preserve"> </w:t>
            </w:r>
            <w:proofErr w:type="spellStart"/>
            <w:r w:rsidRPr="005D5970">
              <w:rPr>
                <w:rFonts w:ascii="Times New Roman" w:hAnsi="Times New Roman"/>
              </w:rPr>
              <w:t>месту</w:t>
            </w:r>
            <w:proofErr w:type="spellEnd"/>
            <w:r w:rsidRPr="005D5970">
              <w:rPr>
                <w:rFonts w:ascii="Times New Roman" w:hAnsi="Times New Roman"/>
              </w:rPr>
              <w:t>.</w:t>
            </w:r>
          </w:p>
        </w:tc>
      </w:tr>
      <w:tr w:rsidR="005D5970" w:rsidRPr="005D5970" w14:paraId="2322217A" w14:textId="77777777" w:rsidTr="00C23F76">
        <w:tc>
          <w:tcPr>
            <w:tcW w:w="884" w:type="dxa"/>
            <w:vAlign w:val="center"/>
          </w:tcPr>
          <w:p w14:paraId="2AAED500" w14:textId="77777777" w:rsidR="005D5970" w:rsidRPr="005D5970" w:rsidRDefault="005D5970" w:rsidP="005D5970">
            <w:pPr>
              <w:rPr>
                <w:rFonts w:ascii="Times New Roman" w:hAnsi="Times New Roman"/>
                <w:lang w:val="sr-Cyrl-RS"/>
              </w:rPr>
            </w:pPr>
            <w:r w:rsidRPr="005D5970">
              <w:rPr>
                <w:rFonts w:ascii="Times New Roman" w:hAnsi="Times New Roman"/>
                <w:lang w:val="sr-Cyrl-RS"/>
              </w:rPr>
              <w:lastRenderedPageBreak/>
              <w:t xml:space="preserve">   </w:t>
            </w:r>
          </w:p>
          <w:p w14:paraId="102E367F" w14:textId="77777777" w:rsidR="005D5970" w:rsidRPr="005D5970" w:rsidRDefault="005D5970" w:rsidP="005D5970">
            <w:pPr>
              <w:rPr>
                <w:rFonts w:ascii="Times New Roman" w:hAnsi="Times New Roman"/>
                <w:lang w:val="sr-Cyrl-RS"/>
              </w:rPr>
            </w:pPr>
          </w:p>
          <w:p w14:paraId="57ED6347" w14:textId="77777777" w:rsidR="005D5970" w:rsidRPr="005D5970" w:rsidRDefault="005D5970" w:rsidP="005D5970">
            <w:pPr>
              <w:rPr>
                <w:rFonts w:ascii="Times New Roman" w:hAnsi="Times New Roman"/>
                <w:lang w:val="sr-Cyrl-RS"/>
              </w:rPr>
            </w:pPr>
          </w:p>
          <w:p w14:paraId="49067D06" w14:textId="77777777" w:rsidR="005D5970" w:rsidRPr="005D5970" w:rsidRDefault="005D5970" w:rsidP="005D5970">
            <w:pPr>
              <w:rPr>
                <w:rFonts w:ascii="Times New Roman" w:hAnsi="Times New Roman"/>
                <w:lang w:val="sr-Cyrl-RS"/>
              </w:rPr>
            </w:pPr>
          </w:p>
          <w:p w14:paraId="18F72E0B" w14:textId="77777777" w:rsidR="005D5970" w:rsidRPr="005D5970" w:rsidRDefault="005D5970" w:rsidP="005D5970">
            <w:pPr>
              <w:rPr>
                <w:rFonts w:ascii="Times New Roman" w:hAnsi="Times New Roman"/>
                <w:lang w:val="sr-Cyrl-RS"/>
              </w:rPr>
            </w:pPr>
          </w:p>
          <w:p w14:paraId="5DAE0DD2" w14:textId="77777777" w:rsidR="005D5970" w:rsidRPr="005D5970" w:rsidRDefault="005D5970" w:rsidP="005D5970">
            <w:pPr>
              <w:rPr>
                <w:rFonts w:ascii="Times New Roman" w:hAnsi="Times New Roman"/>
                <w:lang w:val="sr-Cyrl-RS"/>
              </w:rPr>
            </w:pPr>
          </w:p>
          <w:p w14:paraId="79552979" w14:textId="77777777" w:rsidR="005D5970" w:rsidRPr="005D5970" w:rsidRDefault="005D5970" w:rsidP="005D5970">
            <w:pPr>
              <w:rPr>
                <w:rFonts w:ascii="Times New Roman" w:hAnsi="Times New Roman"/>
                <w:lang w:val="sr-Cyrl-RS"/>
              </w:rPr>
            </w:pPr>
          </w:p>
          <w:p w14:paraId="5324EE48" w14:textId="77777777" w:rsidR="005D5970" w:rsidRPr="005D5970" w:rsidRDefault="005D5970" w:rsidP="005D5970">
            <w:pPr>
              <w:rPr>
                <w:rFonts w:ascii="Times New Roman" w:hAnsi="Times New Roman"/>
                <w:lang w:val="sr-Cyrl-RS"/>
              </w:rPr>
            </w:pPr>
          </w:p>
          <w:p w14:paraId="4AD62C94" w14:textId="77777777" w:rsidR="005D5970" w:rsidRPr="005D5970" w:rsidRDefault="005D5970" w:rsidP="005D5970">
            <w:pPr>
              <w:rPr>
                <w:rFonts w:ascii="Times New Roman" w:hAnsi="Times New Roman"/>
                <w:lang w:val="sr-Cyrl-RS"/>
              </w:rPr>
            </w:pPr>
          </w:p>
          <w:p w14:paraId="1578FD3D" w14:textId="77777777" w:rsidR="005D5970" w:rsidRPr="005D5970" w:rsidRDefault="005D5970" w:rsidP="005D5970">
            <w:pPr>
              <w:rPr>
                <w:rFonts w:ascii="Times New Roman" w:hAnsi="Times New Roman"/>
              </w:rPr>
            </w:pPr>
            <w:r w:rsidRPr="005D5970">
              <w:rPr>
                <w:rFonts w:ascii="Times New Roman" w:hAnsi="Times New Roman"/>
              </w:rPr>
              <w:t>6.</w:t>
            </w:r>
          </w:p>
          <w:p w14:paraId="5D97CDF9" w14:textId="77777777" w:rsidR="005D5970" w:rsidRPr="005D5970" w:rsidRDefault="005D5970" w:rsidP="005D5970">
            <w:pPr>
              <w:rPr>
                <w:rFonts w:ascii="Times New Roman" w:hAnsi="Times New Roman"/>
              </w:rPr>
            </w:pPr>
          </w:p>
          <w:p w14:paraId="23C5A7DE" w14:textId="77777777" w:rsidR="005D5970" w:rsidRPr="005D5970" w:rsidRDefault="005D5970" w:rsidP="005D5970">
            <w:pPr>
              <w:rPr>
                <w:rFonts w:ascii="Times New Roman" w:hAnsi="Times New Roman"/>
              </w:rPr>
            </w:pPr>
          </w:p>
          <w:p w14:paraId="70C5C464" w14:textId="77777777" w:rsidR="005D5970" w:rsidRPr="005D5970" w:rsidRDefault="005D5970" w:rsidP="005D5970">
            <w:pPr>
              <w:rPr>
                <w:rFonts w:ascii="Times New Roman" w:hAnsi="Times New Roman"/>
              </w:rPr>
            </w:pPr>
          </w:p>
          <w:p w14:paraId="6E0C1AE0" w14:textId="77777777" w:rsidR="005D5970" w:rsidRPr="005D5970" w:rsidRDefault="005D5970" w:rsidP="005D5970">
            <w:pPr>
              <w:rPr>
                <w:rFonts w:ascii="Times New Roman" w:hAnsi="Times New Roman"/>
              </w:rPr>
            </w:pPr>
          </w:p>
          <w:p w14:paraId="616FE89A" w14:textId="77777777" w:rsidR="005D5970" w:rsidRPr="005D5970" w:rsidRDefault="005D5970" w:rsidP="005D5970">
            <w:pPr>
              <w:rPr>
                <w:rFonts w:ascii="Times New Roman" w:hAnsi="Times New Roman"/>
              </w:rPr>
            </w:pPr>
          </w:p>
          <w:p w14:paraId="1D3B4512" w14:textId="77777777" w:rsidR="005D5970" w:rsidRPr="005D5970" w:rsidRDefault="005D5970" w:rsidP="005D5970">
            <w:pPr>
              <w:jc w:val="center"/>
              <w:rPr>
                <w:rFonts w:ascii="Times New Roman" w:hAnsi="Times New Roman"/>
              </w:rPr>
            </w:pPr>
          </w:p>
        </w:tc>
        <w:tc>
          <w:tcPr>
            <w:tcW w:w="2342" w:type="dxa"/>
            <w:vAlign w:val="center"/>
          </w:tcPr>
          <w:p w14:paraId="05D59750" w14:textId="77777777" w:rsidR="005D5970" w:rsidRPr="005D5970" w:rsidRDefault="005D5970" w:rsidP="005D5970">
            <w:pPr>
              <w:rPr>
                <w:rFonts w:ascii="Times New Roman" w:hAnsi="Times New Roman"/>
                <w:b/>
              </w:rPr>
            </w:pPr>
            <w:r w:rsidRPr="005D5970">
              <w:rPr>
                <w:rFonts w:ascii="Times New Roman" w:hAnsi="Times New Roman"/>
                <w:b/>
              </w:rPr>
              <w:t>Buying and selling</w:t>
            </w:r>
          </w:p>
          <w:p w14:paraId="6E1A8E62" w14:textId="77777777" w:rsidR="005D5970" w:rsidRPr="005D5970" w:rsidRDefault="005D5970" w:rsidP="005D5970">
            <w:pPr>
              <w:rPr>
                <w:rFonts w:ascii="Times New Roman" w:hAnsi="Times New Roman"/>
              </w:rPr>
            </w:pPr>
            <w:proofErr w:type="spellStart"/>
            <w:r w:rsidRPr="005D5970">
              <w:rPr>
                <w:rFonts w:ascii="Times New Roman" w:hAnsi="Times New Roman"/>
              </w:rPr>
              <w:t>Изражавање</w:t>
            </w:r>
            <w:proofErr w:type="spellEnd"/>
            <w:r w:rsidRPr="005D5970">
              <w:rPr>
                <w:rFonts w:ascii="Times New Roman" w:hAnsi="Times New Roman"/>
              </w:rPr>
              <w:t xml:space="preserve"> </w:t>
            </w:r>
            <w:proofErr w:type="spellStart"/>
            <w:r w:rsidRPr="005D5970">
              <w:rPr>
                <w:rFonts w:ascii="Times New Roman" w:hAnsi="Times New Roman"/>
              </w:rPr>
              <w:t>количина</w:t>
            </w:r>
            <w:proofErr w:type="spellEnd"/>
            <w:r w:rsidRPr="005D5970">
              <w:rPr>
                <w:rFonts w:ascii="Times New Roman" w:hAnsi="Times New Roman"/>
              </w:rPr>
              <w:t xml:space="preserve"> </w:t>
            </w:r>
            <w:proofErr w:type="spellStart"/>
            <w:r w:rsidRPr="005D5970">
              <w:rPr>
                <w:rFonts w:ascii="Times New Roman" w:hAnsi="Times New Roman"/>
              </w:rPr>
              <w:t>цена</w:t>
            </w:r>
            <w:proofErr w:type="spellEnd"/>
            <w:r w:rsidRPr="005D5970">
              <w:rPr>
                <w:rFonts w:ascii="Times New Roman" w:hAnsi="Times New Roman"/>
              </w:rPr>
              <w:t xml:space="preserve">; </w:t>
            </w:r>
            <w:proofErr w:type="spellStart"/>
            <w:r w:rsidRPr="005D5970">
              <w:rPr>
                <w:rFonts w:ascii="Times New Roman" w:hAnsi="Times New Roman"/>
              </w:rPr>
              <w:t>изражавање</w:t>
            </w:r>
            <w:proofErr w:type="spellEnd"/>
            <w:r w:rsidRPr="005D5970">
              <w:rPr>
                <w:rFonts w:ascii="Times New Roman" w:hAnsi="Times New Roman"/>
              </w:rPr>
              <w:t xml:space="preserve"> </w:t>
            </w:r>
            <w:proofErr w:type="spellStart"/>
            <w:r w:rsidRPr="005D5970">
              <w:rPr>
                <w:rFonts w:ascii="Times New Roman" w:hAnsi="Times New Roman"/>
              </w:rPr>
              <w:t>мишљења</w:t>
            </w:r>
            <w:proofErr w:type="spellEnd"/>
            <w:r w:rsidRPr="005D5970">
              <w:rPr>
                <w:rFonts w:ascii="Times New Roman" w:hAnsi="Times New Roman"/>
              </w:rPr>
              <w:t xml:space="preserve">; </w:t>
            </w:r>
            <w:proofErr w:type="spellStart"/>
            <w:r w:rsidRPr="005D5970">
              <w:rPr>
                <w:rFonts w:ascii="Times New Roman" w:hAnsi="Times New Roman"/>
              </w:rPr>
              <w:t>давање</w:t>
            </w:r>
            <w:proofErr w:type="spellEnd"/>
            <w:r w:rsidRPr="005D5970">
              <w:rPr>
                <w:rFonts w:ascii="Times New Roman" w:hAnsi="Times New Roman"/>
              </w:rPr>
              <w:t xml:space="preserve"> </w:t>
            </w:r>
            <w:proofErr w:type="spellStart"/>
            <w:r w:rsidRPr="005D5970">
              <w:rPr>
                <w:rFonts w:ascii="Times New Roman" w:hAnsi="Times New Roman"/>
              </w:rPr>
              <w:t>препорука</w:t>
            </w:r>
            <w:proofErr w:type="spellEnd"/>
            <w:r w:rsidRPr="005D5970">
              <w:rPr>
                <w:rFonts w:ascii="Times New Roman" w:hAnsi="Times New Roman"/>
              </w:rPr>
              <w:t xml:space="preserve">; </w:t>
            </w:r>
            <w:proofErr w:type="spellStart"/>
            <w:r w:rsidRPr="005D5970">
              <w:rPr>
                <w:rFonts w:ascii="Times New Roman" w:hAnsi="Times New Roman"/>
              </w:rPr>
              <w:t>описивање</w:t>
            </w:r>
            <w:proofErr w:type="spellEnd"/>
            <w:r w:rsidRPr="005D5970">
              <w:rPr>
                <w:rFonts w:ascii="Times New Roman" w:hAnsi="Times New Roman"/>
              </w:rPr>
              <w:t xml:space="preserve"> </w:t>
            </w:r>
            <w:proofErr w:type="spellStart"/>
            <w:r w:rsidRPr="005D5970">
              <w:rPr>
                <w:rFonts w:ascii="Times New Roman" w:hAnsi="Times New Roman"/>
              </w:rPr>
              <w:t>места</w:t>
            </w:r>
            <w:proofErr w:type="spellEnd"/>
            <w:r w:rsidRPr="005D5970">
              <w:rPr>
                <w:rFonts w:ascii="Times New Roman" w:hAnsi="Times New Roman"/>
              </w:rPr>
              <w:t xml:space="preserve"> и </w:t>
            </w:r>
            <w:proofErr w:type="spellStart"/>
            <w:r w:rsidRPr="005D5970">
              <w:rPr>
                <w:rFonts w:ascii="Times New Roman" w:hAnsi="Times New Roman"/>
              </w:rPr>
              <w:t>појава</w:t>
            </w:r>
            <w:proofErr w:type="spellEnd"/>
            <w:r w:rsidRPr="005D5970">
              <w:rPr>
                <w:rFonts w:ascii="Times New Roman" w:hAnsi="Times New Roman"/>
              </w:rPr>
              <w:t>.</w:t>
            </w:r>
          </w:p>
          <w:p w14:paraId="0BD539E5" w14:textId="77777777" w:rsidR="005D5970" w:rsidRPr="005D5970" w:rsidRDefault="005D5970" w:rsidP="005D5970">
            <w:pPr>
              <w:rPr>
                <w:rFonts w:ascii="Times New Roman" w:hAnsi="Times New Roman"/>
              </w:rPr>
            </w:pPr>
          </w:p>
          <w:p w14:paraId="0E1AB613" w14:textId="77777777" w:rsidR="005D5970" w:rsidRPr="005D5970" w:rsidRDefault="005D5970" w:rsidP="005D5970">
            <w:pPr>
              <w:rPr>
                <w:rFonts w:ascii="Times New Roman" w:hAnsi="Times New Roman"/>
              </w:rPr>
            </w:pPr>
            <w:r w:rsidRPr="005D5970">
              <w:rPr>
                <w:rFonts w:ascii="Times New Roman" w:hAnsi="Times New Roman"/>
              </w:rPr>
              <w:t>-passive, travel and money vocabulary</w:t>
            </w:r>
          </w:p>
          <w:p w14:paraId="31C7AD00" w14:textId="77777777" w:rsidR="005D5970" w:rsidRPr="005D5970" w:rsidRDefault="005D5970" w:rsidP="005D5970">
            <w:pPr>
              <w:rPr>
                <w:rFonts w:ascii="Times New Roman" w:hAnsi="Times New Roman"/>
              </w:rPr>
            </w:pPr>
          </w:p>
          <w:p w14:paraId="5444B862" w14:textId="77777777" w:rsidR="005D5970" w:rsidRPr="005D5970" w:rsidRDefault="005D5970" w:rsidP="005D5970">
            <w:pPr>
              <w:rPr>
                <w:rFonts w:ascii="Times New Roman" w:hAnsi="Times New Roman"/>
                <w:b/>
                <w:lang w:val="sr-Cyrl-CS"/>
              </w:rPr>
            </w:pPr>
            <w:r w:rsidRPr="005D5970">
              <w:rPr>
                <w:rFonts w:ascii="Times New Roman" w:hAnsi="Times New Roman"/>
                <w:b/>
              </w:rPr>
              <w:t>Test</w:t>
            </w:r>
          </w:p>
        </w:tc>
        <w:tc>
          <w:tcPr>
            <w:tcW w:w="2014" w:type="dxa"/>
            <w:vAlign w:val="center"/>
          </w:tcPr>
          <w:p w14:paraId="6B626A34" w14:textId="77777777" w:rsidR="005D5970" w:rsidRPr="005D5970" w:rsidRDefault="005D5970" w:rsidP="005D5970">
            <w:pPr>
              <w:spacing w:line="0" w:lineRule="atLeast"/>
              <w:rPr>
                <w:rFonts w:ascii="Times New Roman" w:hAnsi="Times New Roman"/>
                <w:lang w:val="sr-Cyrl-RS"/>
              </w:rPr>
            </w:pPr>
            <w:proofErr w:type="spellStart"/>
            <w:r w:rsidRPr="005D5970">
              <w:rPr>
                <w:rFonts w:ascii="Times New Roman" w:hAnsi="Times New Roman"/>
              </w:rPr>
              <w:t>Компетенција</w:t>
            </w:r>
            <w:proofErr w:type="spellEnd"/>
            <w:r w:rsidRPr="005D5970">
              <w:rPr>
                <w:rFonts w:ascii="Times New Roman" w:hAnsi="Times New Roman"/>
              </w:rPr>
              <w:t xml:space="preserve"> </w:t>
            </w:r>
            <w:proofErr w:type="spellStart"/>
            <w:r w:rsidRPr="005D5970">
              <w:rPr>
                <w:rFonts w:ascii="Times New Roman" w:hAnsi="Times New Roman"/>
              </w:rPr>
              <w:t>за</w:t>
            </w:r>
            <w:proofErr w:type="spellEnd"/>
            <w:r w:rsidRPr="005D5970">
              <w:rPr>
                <w:rFonts w:ascii="Times New Roman" w:hAnsi="Times New Roman"/>
              </w:rPr>
              <w:t xml:space="preserve"> </w:t>
            </w:r>
            <w:proofErr w:type="spellStart"/>
            <w:r w:rsidRPr="005D5970">
              <w:rPr>
                <w:rFonts w:ascii="Times New Roman" w:hAnsi="Times New Roman"/>
              </w:rPr>
              <w:t>учење</w:t>
            </w:r>
            <w:proofErr w:type="spellEnd"/>
            <w:r w:rsidRPr="005D5970">
              <w:rPr>
                <w:rFonts w:ascii="Times New Roman" w:hAnsi="Times New Roman"/>
              </w:rPr>
              <w:t xml:space="preserve">; </w:t>
            </w:r>
            <w:proofErr w:type="spellStart"/>
            <w:r w:rsidRPr="005D5970">
              <w:rPr>
                <w:rFonts w:ascii="Times New Roman" w:hAnsi="Times New Roman"/>
              </w:rPr>
              <w:t>Сарадња</w:t>
            </w:r>
            <w:proofErr w:type="spellEnd"/>
            <w:r w:rsidRPr="005D5970">
              <w:rPr>
                <w:rFonts w:ascii="Times New Roman" w:hAnsi="Times New Roman"/>
              </w:rPr>
              <w:t xml:space="preserve">; </w:t>
            </w:r>
            <w:proofErr w:type="spellStart"/>
            <w:r w:rsidRPr="005D5970">
              <w:rPr>
                <w:rFonts w:ascii="Times New Roman" w:hAnsi="Times New Roman"/>
              </w:rPr>
              <w:t>Комуникација</w:t>
            </w:r>
            <w:proofErr w:type="spellEnd"/>
            <w:r w:rsidRPr="005D5970">
              <w:rPr>
                <w:rFonts w:ascii="Times New Roman" w:hAnsi="Times New Roman"/>
              </w:rPr>
              <w:t xml:space="preserve">; </w:t>
            </w:r>
            <w:proofErr w:type="spellStart"/>
            <w:r w:rsidRPr="005D5970">
              <w:rPr>
                <w:rFonts w:ascii="Times New Roman" w:hAnsi="Times New Roman"/>
              </w:rPr>
              <w:t>Рад</w:t>
            </w:r>
            <w:proofErr w:type="spellEnd"/>
            <w:r w:rsidRPr="005D5970">
              <w:rPr>
                <w:rFonts w:ascii="Times New Roman" w:hAnsi="Times New Roman"/>
              </w:rPr>
              <w:t xml:space="preserve"> </w:t>
            </w:r>
            <w:proofErr w:type="spellStart"/>
            <w:r w:rsidRPr="005D5970">
              <w:rPr>
                <w:rFonts w:ascii="Times New Roman" w:hAnsi="Times New Roman"/>
              </w:rPr>
              <w:t>са</w:t>
            </w:r>
            <w:proofErr w:type="spellEnd"/>
            <w:r w:rsidRPr="005D5970">
              <w:rPr>
                <w:rFonts w:ascii="Times New Roman" w:hAnsi="Times New Roman"/>
              </w:rPr>
              <w:t xml:space="preserve"> </w:t>
            </w:r>
            <w:proofErr w:type="spellStart"/>
            <w:r w:rsidRPr="005D5970">
              <w:rPr>
                <w:rFonts w:ascii="Times New Roman" w:hAnsi="Times New Roman"/>
              </w:rPr>
              <w:t>подацима</w:t>
            </w:r>
            <w:proofErr w:type="spellEnd"/>
            <w:r w:rsidRPr="005D5970">
              <w:rPr>
                <w:rFonts w:ascii="Times New Roman" w:hAnsi="Times New Roman"/>
              </w:rPr>
              <w:t xml:space="preserve"> и </w:t>
            </w:r>
            <w:proofErr w:type="spellStart"/>
            <w:r w:rsidRPr="005D5970">
              <w:rPr>
                <w:rFonts w:ascii="Times New Roman" w:hAnsi="Times New Roman"/>
              </w:rPr>
              <w:t>информацијама</w:t>
            </w:r>
            <w:proofErr w:type="spellEnd"/>
            <w:r w:rsidRPr="005D5970">
              <w:rPr>
                <w:rFonts w:ascii="Times New Roman" w:hAnsi="Times New Roman"/>
              </w:rPr>
              <w:t xml:space="preserve">; </w:t>
            </w:r>
            <w:proofErr w:type="spellStart"/>
            <w:r w:rsidRPr="005D5970">
              <w:rPr>
                <w:rFonts w:ascii="Times New Roman" w:hAnsi="Times New Roman"/>
              </w:rPr>
              <w:t>Дигитална</w:t>
            </w:r>
            <w:proofErr w:type="spellEnd"/>
            <w:r w:rsidRPr="005D5970">
              <w:rPr>
                <w:rFonts w:ascii="Times New Roman" w:hAnsi="Times New Roman"/>
              </w:rPr>
              <w:t xml:space="preserve"> </w:t>
            </w:r>
            <w:proofErr w:type="spellStart"/>
            <w:r w:rsidRPr="005D5970">
              <w:rPr>
                <w:rFonts w:ascii="Times New Roman" w:hAnsi="Times New Roman"/>
              </w:rPr>
              <w:t>компетенција</w:t>
            </w:r>
            <w:proofErr w:type="spellEnd"/>
            <w:r w:rsidRPr="005D5970">
              <w:rPr>
                <w:rFonts w:ascii="Times New Roman" w:hAnsi="Times New Roman"/>
              </w:rPr>
              <w:t xml:space="preserve">; </w:t>
            </w:r>
            <w:proofErr w:type="spellStart"/>
            <w:r w:rsidRPr="005D5970">
              <w:rPr>
                <w:rFonts w:ascii="Times New Roman" w:hAnsi="Times New Roman"/>
              </w:rPr>
              <w:t>Решавање</w:t>
            </w:r>
            <w:proofErr w:type="spellEnd"/>
            <w:r w:rsidRPr="005D5970">
              <w:rPr>
                <w:rFonts w:ascii="Times New Roman" w:hAnsi="Times New Roman"/>
              </w:rPr>
              <w:t xml:space="preserve"> </w:t>
            </w:r>
            <w:proofErr w:type="spellStart"/>
            <w:r w:rsidRPr="005D5970">
              <w:rPr>
                <w:rFonts w:ascii="Times New Roman" w:hAnsi="Times New Roman"/>
              </w:rPr>
              <w:t>проблема</w:t>
            </w:r>
            <w:proofErr w:type="spellEnd"/>
            <w:r w:rsidRPr="005D5970">
              <w:rPr>
                <w:rFonts w:ascii="Times New Roman" w:hAnsi="Times New Roman"/>
              </w:rPr>
              <w:t xml:space="preserve">; </w:t>
            </w:r>
            <w:proofErr w:type="spellStart"/>
            <w:r w:rsidRPr="005D5970">
              <w:rPr>
                <w:rFonts w:ascii="Times New Roman" w:hAnsi="Times New Roman"/>
              </w:rPr>
              <w:t>Естетичка</w:t>
            </w:r>
            <w:proofErr w:type="spellEnd"/>
            <w:r w:rsidRPr="005D5970">
              <w:rPr>
                <w:rFonts w:ascii="Times New Roman" w:hAnsi="Times New Roman"/>
              </w:rPr>
              <w:t xml:space="preserve"> </w:t>
            </w:r>
            <w:proofErr w:type="spellStart"/>
            <w:r w:rsidRPr="005D5970">
              <w:rPr>
                <w:rFonts w:ascii="Times New Roman" w:hAnsi="Times New Roman"/>
              </w:rPr>
              <w:t>компетенција</w:t>
            </w:r>
            <w:proofErr w:type="spellEnd"/>
            <w:r w:rsidRPr="005D5970">
              <w:rPr>
                <w:rFonts w:ascii="Times New Roman" w:hAnsi="Times New Roman"/>
              </w:rPr>
              <w:t xml:space="preserve">; </w:t>
            </w:r>
            <w:proofErr w:type="spellStart"/>
            <w:r w:rsidRPr="005D5970">
              <w:rPr>
                <w:rFonts w:ascii="Times New Roman" w:hAnsi="Times New Roman"/>
              </w:rPr>
              <w:t>Одговорно</w:t>
            </w:r>
            <w:proofErr w:type="spellEnd"/>
            <w:r w:rsidRPr="005D5970">
              <w:rPr>
                <w:rFonts w:ascii="Times New Roman" w:hAnsi="Times New Roman"/>
              </w:rPr>
              <w:t xml:space="preserve"> </w:t>
            </w:r>
            <w:proofErr w:type="spellStart"/>
            <w:r w:rsidRPr="005D5970">
              <w:rPr>
                <w:rFonts w:ascii="Times New Roman" w:hAnsi="Times New Roman"/>
              </w:rPr>
              <w:t>учешће</w:t>
            </w:r>
            <w:proofErr w:type="spellEnd"/>
            <w:r w:rsidRPr="005D5970">
              <w:rPr>
                <w:rFonts w:ascii="Times New Roman" w:hAnsi="Times New Roman"/>
              </w:rPr>
              <w:t xml:space="preserve"> у </w:t>
            </w:r>
            <w:proofErr w:type="spellStart"/>
            <w:r w:rsidRPr="005D5970">
              <w:rPr>
                <w:rFonts w:ascii="Times New Roman" w:hAnsi="Times New Roman"/>
              </w:rPr>
              <w:t>демократском</w:t>
            </w:r>
            <w:proofErr w:type="spellEnd"/>
            <w:r w:rsidRPr="005D5970">
              <w:rPr>
                <w:rFonts w:ascii="Times New Roman" w:hAnsi="Times New Roman"/>
              </w:rPr>
              <w:t xml:space="preserve"> </w:t>
            </w:r>
            <w:proofErr w:type="spellStart"/>
            <w:r w:rsidRPr="005D5970">
              <w:rPr>
                <w:rFonts w:ascii="Times New Roman" w:hAnsi="Times New Roman"/>
              </w:rPr>
              <w:t>друштв</w:t>
            </w:r>
            <w:proofErr w:type="spellEnd"/>
          </w:p>
        </w:tc>
        <w:tc>
          <w:tcPr>
            <w:tcW w:w="4131" w:type="dxa"/>
          </w:tcPr>
          <w:p w14:paraId="39914E98" w14:textId="77777777" w:rsidR="005D5970" w:rsidRPr="005D5970" w:rsidRDefault="005D5970" w:rsidP="005D5970">
            <w:pPr>
              <w:rPr>
                <w:rFonts w:ascii="Times New Roman" w:hAnsi="Times New Roman"/>
                <w:lang w:val="sr-Cyrl-RS"/>
              </w:rPr>
            </w:pPr>
            <w:proofErr w:type="spellStart"/>
            <w:r w:rsidRPr="005D5970">
              <w:rPr>
                <w:rFonts w:ascii="Times New Roman" w:hAnsi="Times New Roman"/>
              </w:rPr>
              <w:t>Изразе</w:t>
            </w:r>
            <w:proofErr w:type="spellEnd"/>
            <w:r w:rsidRPr="005D5970">
              <w:rPr>
                <w:rFonts w:ascii="Times New Roman" w:hAnsi="Times New Roman"/>
              </w:rPr>
              <w:t xml:space="preserve"> и </w:t>
            </w:r>
            <w:proofErr w:type="spellStart"/>
            <w:r w:rsidRPr="005D5970">
              <w:rPr>
                <w:rFonts w:ascii="Times New Roman" w:hAnsi="Times New Roman"/>
              </w:rPr>
              <w:t>речи</w:t>
            </w:r>
            <w:proofErr w:type="spellEnd"/>
            <w:r w:rsidRPr="005D5970">
              <w:rPr>
                <w:rFonts w:ascii="Times New Roman" w:hAnsi="Times New Roman"/>
              </w:rPr>
              <w:t xml:space="preserve"> </w:t>
            </w:r>
            <w:proofErr w:type="spellStart"/>
            <w:r w:rsidRPr="005D5970">
              <w:rPr>
                <w:rFonts w:ascii="Times New Roman" w:hAnsi="Times New Roman"/>
              </w:rPr>
              <w:t>који</w:t>
            </w:r>
            <w:proofErr w:type="spellEnd"/>
            <w:r w:rsidRPr="005D5970">
              <w:rPr>
                <w:rFonts w:ascii="Times New Roman" w:hAnsi="Times New Roman"/>
              </w:rPr>
              <w:t xml:space="preserve"> </w:t>
            </w:r>
            <w:proofErr w:type="spellStart"/>
            <w:r w:rsidRPr="005D5970">
              <w:rPr>
                <w:rFonts w:ascii="Times New Roman" w:hAnsi="Times New Roman"/>
              </w:rPr>
              <w:t>се</w:t>
            </w:r>
            <w:proofErr w:type="spellEnd"/>
            <w:r w:rsidRPr="005D5970">
              <w:rPr>
                <w:rFonts w:ascii="Times New Roman" w:hAnsi="Times New Roman"/>
              </w:rPr>
              <w:t xml:space="preserve"> </w:t>
            </w:r>
            <w:proofErr w:type="spellStart"/>
            <w:r w:rsidRPr="005D5970">
              <w:rPr>
                <w:rFonts w:ascii="Times New Roman" w:hAnsi="Times New Roman"/>
              </w:rPr>
              <w:t>односе</w:t>
            </w:r>
            <w:proofErr w:type="spellEnd"/>
            <w:r w:rsidRPr="005D5970">
              <w:rPr>
                <w:rFonts w:ascii="Times New Roman" w:hAnsi="Times New Roman"/>
              </w:rPr>
              <w:t xml:space="preserve"> </w:t>
            </w:r>
            <w:proofErr w:type="spellStart"/>
            <w:r w:rsidRPr="005D5970">
              <w:rPr>
                <w:rFonts w:ascii="Times New Roman" w:hAnsi="Times New Roman"/>
              </w:rPr>
              <w:t>на</w:t>
            </w:r>
            <w:proofErr w:type="spellEnd"/>
            <w:r w:rsidRPr="005D5970">
              <w:rPr>
                <w:rFonts w:ascii="Times New Roman" w:hAnsi="Times New Roman"/>
              </w:rPr>
              <w:t xml:space="preserve"> </w:t>
            </w:r>
            <w:proofErr w:type="spellStart"/>
            <w:r w:rsidRPr="005D5970">
              <w:rPr>
                <w:rFonts w:ascii="Times New Roman" w:hAnsi="Times New Roman"/>
              </w:rPr>
              <w:t>тему</w:t>
            </w:r>
            <w:proofErr w:type="spellEnd"/>
            <w:r w:rsidRPr="005D5970">
              <w:rPr>
                <w:rFonts w:ascii="Times New Roman" w:hAnsi="Times New Roman"/>
              </w:rPr>
              <w:t xml:space="preserve">; </w:t>
            </w:r>
            <w:proofErr w:type="spellStart"/>
            <w:r w:rsidRPr="005D5970">
              <w:rPr>
                <w:rFonts w:ascii="Times New Roman" w:hAnsi="Times New Roman"/>
              </w:rPr>
              <w:t>језичке</w:t>
            </w:r>
            <w:proofErr w:type="spellEnd"/>
            <w:r w:rsidRPr="005D5970">
              <w:rPr>
                <w:rFonts w:ascii="Times New Roman" w:hAnsi="Times New Roman"/>
              </w:rPr>
              <w:t xml:space="preserve"> </w:t>
            </w:r>
            <w:proofErr w:type="spellStart"/>
            <w:r w:rsidRPr="005D5970">
              <w:rPr>
                <w:rFonts w:ascii="Times New Roman" w:hAnsi="Times New Roman"/>
              </w:rPr>
              <w:t>структуре</w:t>
            </w:r>
            <w:proofErr w:type="spellEnd"/>
            <w:r w:rsidRPr="005D5970">
              <w:rPr>
                <w:rFonts w:ascii="Times New Roman" w:hAnsi="Times New Roman"/>
              </w:rPr>
              <w:t xml:space="preserve"> - Most of our food is imported. From the airport they are sent to a distribution </w:t>
            </w:r>
            <w:proofErr w:type="spellStart"/>
            <w:r w:rsidRPr="005D5970">
              <w:rPr>
                <w:rFonts w:ascii="Times New Roman" w:hAnsi="Times New Roman"/>
              </w:rPr>
              <w:t>centre</w:t>
            </w:r>
            <w:proofErr w:type="spellEnd"/>
            <w:r w:rsidRPr="005D5970">
              <w:rPr>
                <w:rFonts w:ascii="Times New Roman" w:hAnsi="Times New Roman"/>
              </w:rPr>
              <w:t>, and from there they are taken by lorries to supermarkets. (Passive voice: present simple, past simple, present perfect); It said that half the food that’s grown in the world won’t be eaten. It will be thrown away. (</w:t>
            </w:r>
            <w:proofErr w:type="gramStart"/>
            <w:r w:rsidRPr="005D5970">
              <w:rPr>
                <w:rFonts w:ascii="Times New Roman" w:hAnsi="Times New Roman"/>
              </w:rPr>
              <w:t>future</w:t>
            </w:r>
            <w:proofErr w:type="gramEnd"/>
            <w:r w:rsidRPr="005D5970">
              <w:rPr>
                <w:rFonts w:ascii="Times New Roman" w:hAnsi="Times New Roman"/>
              </w:rPr>
              <w:t xml:space="preserve"> with will); The hotel must be rebuilt every year. (Modal verbs with the passive voice); The train to Glasgow leaves at platform six. (Prepositions); </w:t>
            </w:r>
            <w:proofErr w:type="spellStart"/>
            <w:r w:rsidRPr="005D5970">
              <w:rPr>
                <w:rFonts w:ascii="Times New Roman" w:hAnsi="Times New Roman"/>
              </w:rPr>
              <w:t>текстове</w:t>
            </w:r>
            <w:proofErr w:type="spellEnd"/>
            <w:r w:rsidRPr="005D5970">
              <w:rPr>
                <w:rFonts w:ascii="Times New Roman" w:hAnsi="Times New Roman"/>
              </w:rPr>
              <w:t xml:space="preserve"> и </w:t>
            </w:r>
            <w:proofErr w:type="spellStart"/>
            <w:r w:rsidRPr="005D5970">
              <w:rPr>
                <w:rFonts w:ascii="Times New Roman" w:hAnsi="Times New Roman"/>
              </w:rPr>
              <w:t>дијалоге</w:t>
            </w:r>
            <w:proofErr w:type="spellEnd"/>
            <w:r w:rsidRPr="005D5970">
              <w:rPr>
                <w:rFonts w:ascii="Times New Roman" w:hAnsi="Times New Roman"/>
              </w:rPr>
              <w:t xml:space="preserve"> </w:t>
            </w:r>
            <w:proofErr w:type="spellStart"/>
            <w:r w:rsidRPr="005D5970">
              <w:rPr>
                <w:rFonts w:ascii="Times New Roman" w:hAnsi="Times New Roman"/>
              </w:rPr>
              <w:t>који</w:t>
            </w:r>
            <w:proofErr w:type="spellEnd"/>
            <w:r w:rsidRPr="005D5970">
              <w:rPr>
                <w:rFonts w:ascii="Times New Roman" w:hAnsi="Times New Roman"/>
              </w:rPr>
              <w:t xml:space="preserve"> </w:t>
            </w:r>
            <w:proofErr w:type="spellStart"/>
            <w:r w:rsidRPr="005D5970">
              <w:rPr>
                <w:rFonts w:ascii="Times New Roman" w:hAnsi="Times New Roman"/>
              </w:rPr>
              <w:t>се</w:t>
            </w:r>
            <w:proofErr w:type="spellEnd"/>
            <w:r w:rsidRPr="005D5970">
              <w:rPr>
                <w:rFonts w:ascii="Times New Roman" w:hAnsi="Times New Roman"/>
              </w:rPr>
              <w:t xml:space="preserve"> </w:t>
            </w:r>
            <w:proofErr w:type="spellStart"/>
            <w:r w:rsidRPr="005D5970">
              <w:rPr>
                <w:rFonts w:ascii="Times New Roman" w:hAnsi="Times New Roman"/>
              </w:rPr>
              <w:t>односе</w:t>
            </w:r>
            <w:proofErr w:type="spellEnd"/>
            <w:r w:rsidRPr="005D5970">
              <w:rPr>
                <w:rFonts w:ascii="Times New Roman" w:hAnsi="Times New Roman"/>
              </w:rPr>
              <w:t xml:space="preserve"> </w:t>
            </w:r>
            <w:proofErr w:type="spellStart"/>
            <w:r w:rsidRPr="005D5970">
              <w:rPr>
                <w:rFonts w:ascii="Times New Roman" w:hAnsi="Times New Roman"/>
              </w:rPr>
              <w:t>на</w:t>
            </w:r>
            <w:proofErr w:type="spellEnd"/>
            <w:r w:rsidRPr="005D5970">
              <w:rPr>
                <w:rFonts w:ascii="Times New Roman" w:hAnsi="Times New Roman"/>
              </w:rPr>
              <w:t xml:space="preserve"> </w:t>
            </w:r>
            <w:proofErr w:type="spellStart"/>
            <w:r w:rsidRPr="005D5970">
              <w:rPr>
                <w:rFonts w:ascii="Times New Roman" w:hAnsi="Times New Roman"/>
              </w:rPr>
              <w:t>тему</w:t>
            </w:r>
            <w:proofErr w:type="spellEnd"/>
            <w:r w:rsidRPr="005D5970">
              <w:rPr>
                <w:rFonts w:ascii="Times New Roman" w:hAnsi="Times New Roman"/>
              </w:rPr>
              <w:t xml:space="preserve"> и </w:t>
            </w:r>
            <w:proofErr w:type="spellStart"/>
            <w:r w:rsidRPr="005D5970">
              <w:rPr>
                <w:rFonts w:ascii="Times New Roman" w:hAnsi="Times New Roman"/>
              </w:rPr>
              <w:t>интеркултурне</w:t>
            </w:r>
            <w:proofErr w:type="spellEnd"/>
            <w:r w:rsidRPr="005D5970">
              <w:rPr>
                <w:rFonts w:ascii="Times New Roman" w:hAnsi="Times New Roman"/>
              </w:rPr>
              <w:t xml:space="preserve"> </w:t>
            </w:r>
            <w:proofErr w:type="spellStart"/>
            <w:r w:rsidRPr="005D5970">
              <w:rPr>
                <w:rFonts w:ascii="Times New Roman" w:hAnsi="Times New Roman"/>
              </w:rPr>
              <w:t>садржаје</w:t>
            </w:r>
            <w:proofErr w:type="spellEnd"/>
            <w:r w:rsidRPr="005D5970">
              <w:rPr>
                <w:rFonts w:ascii="Times New Roman" w:hAnsi="Times New Roman"/>
              </w:rPr>
              <w:t xml:space="preserve"> (</w:t>
            </w:r>
            <w:proofErr w:type="spellStart"/>
            <w:r w:rsidRPr="005D5970">
              <w:rPr>
                <w:rFonts w:ascii="Times New Roman" w:hAnsi="Times New Roman"/>
              </w:rPr>
              <w:t>слушају</w:t>
            </w:r>
            <w:proofErr w:type="spellEnd"/>
            <w:r w:rsidRPr="005D5970">
              <w:rPr>
                <w:rFonts w:ascii="Times New Roman" w:hAnsi="Times New Roman"/>
              </w:rPr>
              <w:t xml:space="preserve">, </w:t>
            </w:r>
            <w:proofErr w:type="spellStart"/>
            <w:r w:rsidRPr="005D5970">
              <w:rPr>
                <w:rFonts w:ascii="Times New Roman" w:hAnsi="Times New Roman"/>
              </w:rPr>
              <w:t>читају</w:t>
            </w:r>
            <w:proofErr w:type="spellEnd"/>
            <w:r w:rsidRPr="005D5970">
              <w:rPr>
                <w:rFonts w:ascii="Times New Roman" w:hAnsi="Times New Roman"/>
              </w:rPr>
              <w:t xml:space="preserve">, </w:t>
            </w:r>
            <w:proofErr w:type="spellStart"/>
            <w:r w:rsidRPr="005D5970">
              <w:rPr>
                <w:rFonts w:ascii="Times New Roman" w:hAnsi="Times New Roman"/>
              </w:rPr>
              <w:t>говоре</w:t>
            </w:r>
            <w:proofErr w:type="spellEnd"/>
            <w:r w:rsidRPr="005D5970">
              <w:rPr>
                <w:rFonts w:ascii="Times New Roman" w:hAnsi="Times New Roman"/>
              </w:rPr>
              <w:t xml:space="preserve"> и </w:t>
            </w:r>
            <w:proofErr w:type="spellStart"/>
            <w:r w:rsidRPr="005D5970">
              <w:rPr>
                <w:rFonts w:ascii="Times New Roman" w:hAnsi="Times New Roman"/>
              </w:rPr>
              <w:t>пишу</w:t>
            </w:r>
            <w:proofErr w:type="spellEnd"/>
            <w:r w:rsidRPr="005D5970">
              <w:rPr>
                <w:rFonts w:ascii="Times New Roman" w:hAnsi="Times New Roman"/>
              </w:rPr>
              <w:t>).</w:t>
            </w:r>
          </w:p>
        </w:tc>
        <w:tc>
          <w:tcPr>
            <w:tcW w:w="5763" w:type="dxa"/>
          </w:tcPr>
          <w:p w14:paraId="1680E0E2" w14:textId="77777777" w:rsidR="005D5970" w:rsidRPr="005D5970" w:rsidRDefault="005D5970" w:rsidP="005D5970">
            <w:pPr>
              <w:rPr>
                <w:rFonts w:ascii="Times New Roman" w:hAnsi="Times New Roman"/>
              </w:rPr>
            </w:pPr>
            <w:proofErr w:type="spellStart"/>
            <w:r w:rsidRPr="005D5970">
              <w:rPr>
                <w:rFonts w:ascii="Times New Roman" w:hAnsi="Times New Roman"/>
              </w:rPr>
              <w:t>По</w:t>
            </w:r>
            <w:proofErr w:type="spellEnd"/>
            <w:r w:rsidRPr="005D5970">
              <w:rPr>
                <w:rFonts w:ascii="Times New Roman" w:hAnsi="Times New Roman"/>
              </w:rPr>
              <w:t xml:space="preserve"> </w:t>
            </w:r>
            <w:proofErr w:type="spellStart"/>
            <w:r w:rsidRPr="005D5970">
              <w:rPr>
                <w:rFonts w:ascii="Times New Roman" w:hAnsi="Times New Roman"/>
              </w:rPr>
              <w:t>завршетку</w:t>
            </w:r>
            <w:proofErr w:type="spellEnd"/>
            <w:r w:rsidRPr="005D5970">
              <w:rPr>
                <w:rFonts w:ascii="Times New Roman" w:hAnsi="Times New Roman"/>
              </w:rPr>
              <w:t xml:space="preserve"> </w:t>
            </w:r>
            <w:proofErr w:type="spellStart"/>
            <w:r w:rsidRPr="005D5970">
              <w:rPr>
                <w:rFonts w:ascii="Times New Roman" w:hAnsi="Times New Roman"/>
              </w:rPr>
              <w:t>теме</w:t>
            </w:r>
            <w:proofErr w:type="spellEnd"/>
            <w:r w:rsidRPr="005D5970">
              <w:rPr>
                <w:rFonts w:ascii="Times New Roman" w:hAnsi="Times New Roman"/>
              </w:rPr>
              <w:t xml:space="preserve"> </w:t>
            </w:r>
            <w:proofErr w:type="spellStart"/>
            <w:r w:rsidRPr="005D5970">
              <w:rPr>
                <w:rFonts w:ascii="Times New Roman" w:hAnsi="Times New Roman"/>
              </w:rPr>
              <w:t>ученици</w:t>
            </w:r>
            <w:proofErr w:type="spellEnd"/>
            <w:r w:rsidRPr="005D5970">
              <w:rPr>
                <w:rFonts w:ascii="Times New Roman" w:hAnsi="Times New Roman"/>
              </w:rPr>
              <w:t xml:space="preserve"> </w:t>
            </w:r>
            <w:proofErr w:type="spellStart"/>
            <w:r w:rsidRPr="005D5970">
              <w:rPr>
                <w:rFonts w:ascii="Times New Roman" w:hAnsi="Times New Roman"/>
              </w:rPr>
              <w:t>ће</w:t>
            </w:r>
            <w:proofErr w:type="spellEnd"/>
            <w:r w:rsidRPr="005D5970">
              <w:rPr>
                <w:rFonts w:ascii="Times New Roman" w:hAnsi="Times New Roman"/>
              </w:rPr>
              <w:t xml:space="preserve"> </w:t>
            </w:r>
            <w:proofErr w:type="spellStart"/>
            <w:r w:rsidRPr="005D5970">
              <w:rPr>
                <w:rFonts w:ascii="Times New Roman" w:hAnsi="Times New Roman"/>
              </w:rPr>
              <w:t>бити</w:t>
            </w:r>
            <w:proofErr w:type="spellEnd"/>
            <w:r w:rsidRPr="005D5970">
              <w:rPr>
                <w:rFonts w:ascii="Times New Roman" w:hAnsi="Times New Roman"/>
              </w:rPr>
              <w:t xml:space="preserve"> у </w:t>
            </w:r>
            <w:proofErr w:type="spellStart"/>
            <w:r w:rsidRPr="005D5970">
              <w:rPr>
                <w:rFonts w:ascii="Times New Roman" w:hAnsi="Times New Roman"/>
              </w:rPr>
              <w:t>стању</w:t>
            </w:r>
            <w:proofErr w:type="spellEnd"/>
            <w:r w:rsidRPr="005D5970">
              <w:rPr>
                <w:rFonts w:ascii="Times New Roman" w:hAnsi="Times New Roman"/>
              </w:rPr>
              <w:t xml:space="preserve"> </w:t>
            </w:r>
            <w:proofErr w:type="spellStart"/>
            <w:r w:rsidRPr="005D5970">
              <w:rPr>
                <w:rFonts w:ascii="Times New Roman" w:hAnsi="Times New Roman"/>
              </w:rPr>
              <w:t>да</w:t>
            </w:r>
            <w:proofErr w:type="spellEnd"/>
            <w:r w:rsidRPr="005D5970">
              <w:rPr>
                <w:rFonts w:ascii="Times New Roman" w:hAnsi="Times New Roman"/>
              </w:rPr>
              <w:t xml:space="preserve">: - </w:t>
            </w:r>
            <w:proofErr w:type="spellStart"/>
            <w:r w:rsidRPr="005D5970">
              <w:rPr>
                <w:rFonts w:ascii="Times New Roman" w:hAnsi="Times New Roman"/>
              </w:rPr>
              <w:t>препознају</w:t>
            </w:r>
            <w:proofErr w:type="spellEnd"/>
            <w:r w:rsidRPr="005D5970">
              <w:rPr>
                <w:rFonts w:ascii="Times New Roman" w:hAnsi="Times New Roman"/>
              </w:rPr>
              <w:t xml:space="preserve"> и </w:t>
            </w:r>
            <w:proofErr w:type="spellStart"/>
            <w:r w:rsidRPr="005D5970">
              <w:rPr>
                <w:rFonts w:ascii="Times New Roman" w:hAnsi="Times New Roman"/>
              </w:rPr>
              <w:t>именују</w:t>
            </w:r>
            <w:proofErr w:type="spellEnd"/>
            <w:r w:rsidRPr="005D5970">
              <w:rPr>
                <w:rFonts w:ascii="Times New Roman" w:hAnsi="Times New Roman"/>
              </w:rPr>
              <w:t xml:space="preserve"> </w:t>
            </w:r>
            <w:proofErr w:type="spellStart"/>
            <w:r w:rsidRPr="005D5970">
              <w:rPr>
                <w:rFonts w:ascii="Times New Roman" w:hAnsi="Times New Roman"/>
              </w:rPr>
              <w:t>појмове</w:t>
            </w:r>
            <w:proofErr w:type="spellEnd"/>
            <w:r w:rsidRPr="005D5970">
              <w:rPr>
                <w:rFonts w:ascii="Times New Roman" w:hAnsi="Times New Roman"/>
              </w:rPr>
              <w:t xml:space="preserve"> </w:t>
            </w:r>
            <w:proofErr w:type="spellStart"/>
            <w:r w:rsidRPr="005D5970">
              <w:rPr>
                <w:rFonts w:ascii="Times New Roman" w:hAnsi="Times New Roman"/>
              </w:rPr>
              <w:t>који</w:t>
            </w:r>
            <w:proofErr w:type="spellEnd"/>
            <w:r w:rsidRPr="005D5970">
              <w:rPr>
                <w:rFonts w:ascii="Times New Roman" w:hAnsi="Times New Roman"/>
              </w:rPr>
              <w:t xml:space="preserve"> </w:t>
            </w:r>
            <w:proofErr w:type="spellStart"/>
            <w:r w:rsidRPr="005D5970">
              <w:rPr>
                <w:rFonts w:ascii="Times New Roman" w:hAnsi="Times New Roman"/>
              </w:rPr>
              <w:t>се</w:t>
            </w:r>
            <w:proofErr w:type="spellEnd"/>
            <w:r w:rsidRPr="005D5970">
              <w:rPr>
                <w:rFonts w:ascii="Times New Roman" w:hAnsi="Times New Roman"/>
              </w:rPr>
              <w:t xml:space="preserve"> </w:t>
            </w:r>
            <w:proofErr w:type="spellStart"/>
            <w:r w:rsidRPr="005D5970">
              <w:rPr>
                <w:rFonts w:ascii="Times New Roman" w:hAnsi="Times New Roman"/>
              </w:rPr>
              <w:t>односе</w:t>
            </w:r>
            <w:proofErr w:type="spellEnd"/>
            <w:r w:rsidRPr="005D5970">
              <w:rPr>
                <w:rFonts w:ascii="Times New Roman" w:hAnsi="Times New Roman"/>
              </w:rPr>
              <w:t xml:space="preserve"> </w:t>
            </w:r>
            <w:proofErr w:type="spellStart"/>
            <w:r w:rsidRPr="005D5970">
              <w:rPr>
                <w:rFonts w:ascii="Times New Roman" w:hAnsi="Times New Roman"/>
              </w:rPr>
              <w:t>на</w:t>
            </w:r>
            <w:proofErr w:type="spellEnd"/>
            <w:r w:rsidRPr="005D5970">
              <w:rPr>
                <w:rFonts w:ascii="Times New Roman" w:hAnsi="Times New Roman"/>
              </w:rPr>
              <w:t xml:space="preserve"> </w:t>
            </w:r>
            <w:proofErr w:type="spellStart"/>
            <w:r w:rsidRPr="005D5970">
              <w:rPr>
                <w:rFonts w:ascii="Times New Roman" w:hAnsi="Times New Roman"/>
              </w:rPr>
              <w:t>тему</w:t>
            </w:r>
            <w:proofErr w:type="spellEnd"/>
            <w:r w:rsidRPr="005D5970">
              <w:rPr>
                <w:rFonts w:ascii="Times New Roman" w:hAnsi="Times New Roman"/>
              </w:rPr>
              <w:t xml:space="preserve">; - </w:t>
            </w:r>
            <w:proofErr w:type="spellStart"/>
            <w:r w:rsidRPr="005D5970">
              <w:rPr>
                <w:rFonts w:ascii="Times New Roman" w:hAnsi="Times New Roman"/>
              </w:rPr>
              <w:t>разумеју</w:t>
            </w:r>
            <w:proofErr w:type="spellEnd"/>
            <w:r w:rsidRPr="005D5970">
              <w:rPr>
                <w:rFonts w:ascii="Times New Roman" w:hAnsi="Times New Roman"/>
              </w:rPr>
              <w:t xml:space="preserve"> </w:t>
            </w:r>
            <w:proofErr w:type="spellStart"/>
            <w:r w:rsidRPr="005D5970">
              <w:rPr>
                <w:rFonts w:ascii="Times New Roman" w:hAnsi="Times New Roman"/>
              </w:rPr>
              <w:t>краће</w:t>
            </w:r>
            <w:proofErr w:type="spellEnd"/>
            <w:r w:rsidRPr="005D5970">
              <w:rPr>
                <w:rFonts w:ascii="Times New Roman" w:hAnsi="Times New Roman"/>
              </w:rPr>
              <w:t xml:space="preserve"> </w:t>
            </w:r>
            <w:proofErr w:type="spellStart"/>
            <w:r w:rsidRPr="005D5970">
              <w:rPr>
                <w:rFonts w:ascii="Times New Roman" w:hAnsi="Times New Roman"/>
              </w:rPr>
              <w:t>низове</w:t>
            </w:r>
            <w:proofErr w:type="spellEnd"/>
            <w:r w:rsidRPr="005D5970">
              <w:rPr>
                <w:rFonts w:ascii="Times New Roman" w:hAnsi="Times New Roman"/>
              </w:rPr>
              <w:t xml:space="preserve"> </w:t>
            </w:r>
            <w:proofErr w:type="spellStart"/>
            <w:r w:rsidRPr="005D5970">
              <w:rPr>
                <w:rFonts w:ascii="Times New Roman" w:hAnsi="Times New Roman"/>
              </w:rPr>
              <w:t>исказа</w:t>
            </w:r>
            <w:proofErr w:type="spellEnd"/>
            <w:r w:rsidRPr="005D5970">
              <w:rPr>
                <w:rFonts w:ascii="Times New Roman" w:hAnsi="Times New Roman"/>
              </w:rPr>
              <w:t xml:space="preserve"> </w:t>
            </w:r>
            <w:proofErr w:type="spellStart"/>
            <w:r w:rsidRPr="005D5970">
              <w:rPr>
                <w:rFonts w:ascii="Times New Roman" w:hAnsi="Times New Roman"/>
              </w:rPr>
              <w:t>који</w:t>
            </w:r>
            <w:proofErr w:type="spellEnd"/>
            <w:r w:rsidRPr="005D5970">
              <w:rPr>
                <w:rFonts w:ascii="Times New Roman" w:hAnsi="Times New Roman"/>
              </w:rPr>
              <w:t xml:space="preserve"> </w:t>
            </w:r>
            <w:proofErr w:type="spellStart"/>
            <w:r w:rsidRPr="005D5970">
              <w:rPr>
                <w:rFonts w:ascii="Times New Roman" w:hAnsi="Times New Roman"/>
              </w:rPr>
              <w:t>се</w:t>
            </w:r>
            <w:proofErr w:type="spellEnd"/>
            <w:r w:rsidRPr="005D5970">
              <w:rPr>
                <w:rFonts w:ascii="Times New Roman" w:hAnsi="Times New Roman"/>
              </w:rPr>
              <w:t xml:space="preserve"> </w:t>
            </w:r>
            <w:proofErr w:type="spellStart"/>
            <w:r w:rsidRPr="005D5970">
              <w:rPr>
                <w:rFonts w:ascii="Times New Roman" w:hAnsi="Times New Roman"/>
              </w:rPr>
              <w:t>односе</w:t>
            </w:r>
            <w:proofErr w:type="spellEnd"/>
            <w:r w:rsidRPr="005D5970">
              <w:rPr>
                <w:rFonts w:ascii="Times New Roman" w:hAnsi="Times New Roman"/>
              </w:rPr>
              <w:t xml:space="preserve"> </w:t>
            </w:r>
            <w:proofErr w:type="spellStart"/>
            <w:r w:rsidRPr="005D5970">
              <w:rPr>
                <w:rFonts w:ascii="Times New Roman" w:hAnsi="Times New Roman"/>
              </w:rPr>
              <w:t>на</w:t>
            </w:r>
            <w:proofErr w:type="spellEnd"/>
            <w:r w:rsidRPr="005D5970">
              <w:rPr>
                <w:rFonts w:ascii="Times New Roman" w:hAnsi="Times New Roman"/>
              </w:rPr>
              <w:t xml:space="preserve"> </w:t>
            </w:r>
            <w:proofErr w:type="spellStart"/>
            <w:r w:rsidRPr="005D5970">
              <w:rPr>
                <w:rFonts w:ascii="Times New Roman" w:hAnsi="Times New Roman"/>
              </w:rPr>
              <w:t>количине</w:t>
            </w:r>
            <w:proofErr w:type="spellEnd"/>
            <w:r w:rsidRPr="005D5970">
              <w:rPr>
                <w:rFonts w:ascii="Times New Roman" w:hAnsi="Times New Roman"/>
              </w:rPr>
              <w:t xml:space="preserve"> и </w:t>
            </w:r>
            <w:proofErr w:type="spellStart"/>
            <w:r w:rsidRPr="005D5970">
              <w:rPr>
                <w:rFonts w:ascii="Times New Roman" w:hAnsi="Times New Roman"/>
              </w:rPr>
              <w:t>цене</w:t>
            </w:r>
            <w:proofErr w:type="spellEnd"/>
            <w:r w:rsidRPr="005D5970">
              <w:rPr>
                <w:rFonts w:ascii="Times New Roman" w:hAnsi="Times New Roman"/>
              </w:rPr>
              <w:t xml:space="preserve">; </w:t>
            </w:r>
          </w:p>
          <w:p w14:paraId="693FF266" w14:textId="77777777" w:rsidR="005D5970" w:rsidRPr="005D5970" w:rsidRDefault="005D5970" w:rsidP="005D5970">
            <w:pPr>
              <w:rPr>
                <w:rFonts w:ascii="Times New Roman" w:hAnsi="Times New Roman"/>
              </w:rPr>
            </w:pPr>
            <w:r w:rsidRPr="005D5970">
              <w:rPr>
                <w:rFonts w:ascii="Times New Roman" w:hAnsi="Times New Roman"/>
              </w:rPr>
              <w:t xml:space="preserve">- </w:t>
            </w:r>
            <w:proofErr w:type="spellStart"/>
            <w:r w:rsidRPr="005D5970">
              <w:rPr>
                <w:rFonts w:ascii="Times New Roman" w:hAnsi="Times New Roman"/>
              </w:rPr>
              <w:t>размене</w:t>
            </w:r>
            <w:proofErr w:type="spellEnd"/>
            <w:r w:rsidRPr="005D5970">
              <w:rPr>
                <w:rFonts w:ascii="Times New Roman" w:hAnsi="Times New Roman"/>
              </w:rPr>
              <w:t xml:space="preserve"> </w:t>
            </w:r>
            <w:proofErr w:type="spellStart"/>
            <w:r w:rsidRPr="005D5970">
              <w:rPr>
                <w:rFonts w:ascii="Times New Roman" w:hAnsi="Times New Roman"/>
              </w:rPr>
              <w:t>информације</w:t>
            </w:r>
            <w:proofErr w:type="spellEnd"/>
            <w:r w:rsidRPr="005D5970">
              <w:rPr>
                <w:rFonts w:ascii="Times New Roman" w:hAnsi="Times New Roman"/>
              </w:rPr>
              <w:t xml:space="preserve"> у </w:t>
            </w:r>
            <w:proofErr w:type="spellStart"/>
            <w:r w:rsidRPr="005D5970">
              <w:rPr>
                <w:rFonts w:ascii="Times New Roman" w:hAnsi="Times New Roman"/>
              </w:rPr>
              <w:t>вези</w:t>
            </w:r>
            <w:proofErr w:type="spellEnd"/>
            <w:r w:rsidRPr="005D5970">
              <w:rPr>
                <w:rFonts w:ascii="Times New Roman" w:hAnsi="Times New Roman"/>
              </w:rPr>
              <w:t xml:space="preserve"> </w:t>
            </w:r>
            <w:proofErr w:type="spellStart"/>
            <w:r w:rsidRPr="005D5970">
              <w:rPr>
                <w:rFonts w:ascii="Times New Roman" w:hAnsi="Times New Roman"/>
              </w:rPr>
              <w:t>са</w:t>
            </w:r>
            <w:proofErr w:type="spellEnd"/>
            <w:r w:rsidRPr="005D5970">
              <w:rPr>
                <w:rFonts w:ascii="Times New Roman" w:hAnsi="Times New Roman"/>
              </w:rPr>
              <w:t xml:space="preserve"> </w:t>
            </w:r>
            <w:proofErr w:type="spellStart"/>
            <w:r w:rsidRPr="005D5970">
              <w:rPr>
                <w:rFonts w:ascii="Times New Roman" w:hAnsi="Times New Roman"/>
              </w:rPr>
              <w:t>количинама</w:t>
            </w:r>
            <w:proofErr w:type="spellEnd"/>
            <w:r w:rsidRPr="005D5970">
              <w:rPr>
                <w:rFonts w:ascii="Times New Roman" w:hAnsi="Times New Roman"/>
              </w:rPr>
              <w:t xml:space="preserve"> </w:t>
            </w:r>
            <w:proofErr w:type="spellStart"/>
            <w:r w:rsidRPr="005D5970">
              <w:rPr>
                <w:rFonts w:ascii="Times New Roman" w:hAnsi="Times New Roman"/>
              </w:rPr>
              <w:t>ценама</w:t>
            </w:r>
            <w:proofErr w:type="spellEnd"/>
            <w:r w:rsidRPr="005D5970">
              <w:rPr>
                <w:rFonts w:ascii="Times New Roman" w:hAnsi="Times New Roman"/>
              </w:rPr>
              <w:t xml:space="preserve">; </w:t>
            </w:r>
          </w:p>
          <w:p w14:paraId="55432B04" w14:textId="77777777" w:rsidR="005D5970" w:rsidRPr="005D5970" w:rsidRDefault="005D5970" w:rsidP="005D5970">
            <w:pPr>
              <w:rPr>
                <w:rFonts w:ascii="Times New Roman" w:hAnsi="Times New Roman"/>
              </w:rPr>
            </w:pPr>
            <w:r w:rsidRPr="005D5970">
              <w:rPr>
                <w:rFonts w:ascii="Times New Roman" w:hAnsi="Times New Roman"/>
              </w:rPr>
              <w:t xml:space="preserve">- </w:t>
            </w:r>
            <w:proofErr w:type="spellStart"/>
            <w:r w:rsidRPr="005D5970">
              <w:rPr>
                <w:rFonts w:ascii="Times New Roman" w:hAnsi="Times New Roman"/>
              </w:rPr>
              <w:t>разумеју</w:t>
            </w:r>
            <w:proofErr w:type="spellEnd"/>
            <w:r w:rsidRPr="005D5970">
              <w:rPr>
                <w:rFonts w:ascii="Times New Roman" w:hAnsi="Times New Roman"/>
              </w:rPr>
              <w:t xml:space="preserve"> </w:t>
            </w:r>
            <w:proofErr w:type="spellStart"/>
            <w:r w:rsidRPr="005D5970">
              <w:rPr>
                <w:rFonts w:ascii="Times New Roman" w:hAnsi="Times New Roman"/>
              </w:rPr>
              <w:t>општи</w:t>
            </w:r>
            <w:proofErr w:type="spellEnd"/>
            <w:r w:rsidRPr="005D5970">
              <w:rPr>
                <w:rFonts w:ascii="Times New Roman" w:hAnsi="Times New Roman"/>
              </w:rPr>
              <w:t xml:space="preserve"> </w:t>
            </w:r>
            <w:proofErr w:type="spellStart"/>
            <w:r w:rsidRPr="005D5970">
              <w:rPr>
                <w:rFonts w:ascii="Times New Roman" w:hAnsi="Times New Roman"/>
              </w:rPr>
              <w:t>смисао</w:t>
            </w:r>
            <w:proofErr w:type="spellEnd"/>
            <w:r w:rsidRPr="005D5970">
              <w:rPr>
                <w:rFonts w:ascii="Times New Roman" w:hAnsi="Times New Roman"/>
              </w:rPr>
              <w:t xml:space="preserve"> и </w:t>
            </w:r>
            <w:proofErr w:type="spellStart"/>
            <w:r w:rsidRPr="005D5970">
              <w:rPr>
                <w:rFonts w:ascii="Times New Roman" w:hAnsi="Times New Roman"/>
              </w:rPr>
              <w:t>главне</w:t>
            </w:r>
            <w:proofErr w:type="spellEnd"/>
            <w:r w:rsidRPr="005D5970">
              <w:rPr>
                <w:rFonts w:ascii="Times New Roman" w:hAnsi="Times New Roman"/>
              </w:rPr>
              <w:t xml:space="preserve"> </w:t>
            </w:r>
            <w:proofErr w:type="spellStart"/>
            <w:r w:rsidRPr="005D5970">
              <w:rPr>
                <w:rFonts w:ascii="Times New Roman" w:hAnsi="Times New Roman"/>
              </w:rPr>
              <w:t>информације</w:t>
            </w:r>
            <w:proofErr w:type="spellEnd"/>
            <w:r w:rsidRPr="005D5970">
              <w:rPr>
                <w:rFonts w:ascii="Times New Roman" w:hAnsi="Times New Roman"/>
              </w:rPr>
              <w:t xml:space="preserve"> </w:t>
            </w:r>
            <w:proofErr w:type="spellStart"/>
            <w:r w:rsidRPr="005D5970">
              <w:rPr>
                <w:rFonts w:ascii="Times New Roman" w:hAnsi="Times New Roman"/>
              </w:rPr>
              <w:t>из</w:t>
            </w:r>
            <w:proofErr w:type="spellEnd"/>
            <w:r w:rsidRPr="005D5970">
              <w:rPr>
                <w:rFonts w:ascii="Times New Roman" w:hAnsi="Times New Roman"/>
              </w:rPr>
              <w:t xml:space="preserve"> </w:t>
            </w:r>
            <w:proofErr w:type="spellStart"/>
            <w:r w:rsidRPr="005D5970">
              <w:rPr>
                <w:rFonts w:ascii="Times New Roman" w:hAnsi="Times New Roman"/>
              </w:rPr>
              <w:t>текстова</w:t>
            </w:r>
            <w:proofErr w:type="spellEnd"/>
            <w:r w:rsidRPr="005D5970">
              <w:rPr>
                <w:rFonts w:ascii="Times New Roman" w:hAnsi="Times New Roman"/>
              </w:rPr>
              <w:t xml:space="preserve"> </w:t>
            </w:r>
            <w:proofErr w:type="spellStart"/>
            <w:r w:rsidRPr="005D5970">
              <w:rPr>
                <w:rFonts w:ascii="Times New Roman" w:hAnsi="Times New Roman"/>
              </w:rPr>
              <w:t>који</w:t>
            </w:r>
            <w:proofErr w:type="spellEnd"/>
            <w:r w:rsidRPr="005D5970">
              <w:rPr>
                <w:rFonts w:ascii="Times New Roman" w:hAnsi="Times New Roman"/>
              </w:rPr>
              <w:t xml:space="preserve"> </w:t>
            </w:r>
            <w:proofErr w:type="spellStart"/>
            <w:r w:rsidRPr="005D5970">
              <w:rPr>
                <w:rFonts w:ascii="Times New Roman" w:hAnsi="Times New Roman"/>
              </w:rPr>
              <w:t>се</w:t>
            </w:r>
            <w:proofErr w:type="spellEnd"/>
            <w:r w:rsidRPr="005D5970">
              <w:rPr>
                <w:rFonts w:ascii="Times New Roman" w:hAnsi="Times New Roman"/>
              </w:rPr>
              <w:t xml:space="preserve"> </w:t>
            </w:r>
            <w:proofErr w:type="spellStart"/>
            <w:r w:rsidRPr="005D5970">
              <w:rPr>
                <w:rFonts w:ascii="Times New Roman" w:hAnsi="Times New Roman"/>
              </w:rPr>
              <w:t>односе</w:t>
            </w:r>
            <w:proofErr w:type="spellEnd"/>
            <w:r w:rsidRPr="005D5970">
              <w:rPr>
                <w:rFonts w:ascii="Times New Roman" w:hAnsi="Times New Roman"/>
              </w:rPr>
              <w:t xml:space="preserve"> </w:t>
            </w:r>
            <w:proofErr w:type="spellStart"/>
            <w:r w:rsidRPr="005D5970">
              <w:rPr>
                <w:rFonts w:ascii="Times New Roman" w:hAnsi="Times New Roman"/>
              </w:rPr>
              <w:t>на</w:t>
            </w:r>
            <w:proofErr w:type="spellEnd"/>
            <w:r w:rsidRPr="005D5970">
              <w:rPr>
                <w:rFonts w:ascii="Times New Roman" w:hAnsi="Times New Roman"/>
              </w:rPr>
              <w:t xml:space="preserve"> </w:t>
            </w:r>
            <w:proofErr w:type="spellStart"/>
            <w:r w:rsidRPr="005D5970">
              <w:rPr>
                <w:rFonts w:ascii="Times New Roman" w:hAnsi="Times New Roman"/>
              </w:rPr>
              <w:t>изражавање</w:t>
            </w:r>
            <w:proofErr w:type="spellEnd"/>
            <w:r w:rsidRPr="005D5970">
              <w:rPr>
                <w:rFonts w:ascii="Times New Roman" w:hAnsi="Times New Roman"/>
              </w:rPr>
              <w:t xml:space="preserve"> </w:t>
            </w:r>
            <w:proofErr w:type="spellStart"/>
            <w:r w:rsidRPr="005D5970">
              <w:rPr>
                <w:rFonts w:ascii="Times New Roman" w:hAnsi="Times New Roman"/>
              </w:rPr>
              <w:t>мишљења</w:t>
            </w:r>
            <w:proofErr w:type="spellEnd"/>
            <w:r w:rsidRPr="005D5970">
              <w:rPr>
                <w:rFonts w:ascii="Times New Roman" w:hAnsi="Times New Roman"/>
              </w:rPr>
              <w:t xml:space="preserve"> и </w:t>
            </w:r>
            <w:proofErr w:type="spellStart"/>
            <w:r w:rsidRPr="005D5970">
              <w:rPr>
                <w:rFonts w:ascii="Times New Roman" w:hAnsi="Times New Roman"/>
              </w:rPr>
              <w:t>давање</w:t>
            </w:r>
            <w:proofErr w:type="spellEnd"/>
            <w:r w:rsidRPr="005D5970">
              <w:rPr>
                <w:rFonts w:ascii="Times New Roman" w:hAnsi="Times New Roman"/>
              </w:rPr>
              <w:t xml:space="preserve"> </w:t>
            </w:r>
            <w:proofErr w:type="spellStart"/>
            <w:r w:rsidRPr="005D5970">
              <w:rPr>
                <w:rFonts w:ascii="Times New Roman" w:hAnsi="Times New Roman"/>
              </w:rPr>
              <w:t>препорука</w:t>
            </w:r>
            <w:proofErr w:type="spellEnd"/>
            <w:r w:rsidRPr="005D5970">
              <w:rPr>
                <w:rFonts w:ascii="Times New Roman" w:hAnsi="Times New Roman"/>
              </w:rPr>
              <w:t xml:space="preserve">; </w:t>
            </w:r>
          </w:p>
          <w:p w14:paraId="0CD60AE1" w14:textId="77777777" w:rsidR="005D5970" w:rsidRPr="005D5970" w:rsidRDefault="005D5970" w:rsidP="005D5970">
            <w:pPr>
              <w:rPr>
                <w:rFonts w:ascii="Times New Roman" w:hAnsi="Times New Roman"/>
              </w:rPr>
            </w:pPr>
            <w:r w:rsidRPr="005D5970">
              <w:rPr>
                <w:rFonts w:ascii="Times New Roman" w:hAnsi="Times New Roman"/>
              </w:rPr>
              <w:t xml:space="preserve">- </w:t>
            </w:r>
            <w:proofErr w:type="spellStart"/>
            <w:r w:rsidRPr="005D5970">
              <w:rPr>
                <w:rFonts w:ascii="Times New Roman" w:hAnsi="Times New Roman"/>
              </w:rPr>
              <w:t>размене</w:t>
            </w:r>
            <w:proofErr w:type="spellEnd"/>
            <w:r w:rsidRPr="005D5970">
              <w:rPr>
                <w:rFonts w:ascii="Times New Roman" w:hAnsi="Times New Roman"/>
              </w:rPr>
              <w:t xml:space="preserve"> </w:t>
            </w:r>
            <w:proofErr w:type="spellStart"/>
            <w:r w:rsidRPr="005D5970">
              <w:rPr>
                <w:rFonts w:ascii="Times New Roman" w:hAnsi="Times New Roman"/>
              </w:rPr>
              <w:t>информације</w:t>
            </w:r>
            <w:proofErr w:type="spellEnd"/>
            <w:r w:rsidRPr="005D5970">
              <w:rPr>
                <w:rFonts w:ascii="Times New Roman" w:hAnsi="Times New Roman"/>
              </w:rPr>
              <w:t xml:space="preserve"> </w:t>
            </w:r>
            <w:proofErr w:type="spellStart"/>
            <w:r w:rsidRPr="005D5970">
              <w:rPr>
                <w:rFonts w:ascii="Times New Roman" w:hAnsi="Times New Roman"/>
              </w:rPr>
              <w:t>које</w:t>
            </w:r>
            <w:proofErr w:type="spellEnd"/>
            <w:r w:rsidRPr="005D5970">
              <w:rPr>
                <w:rFonts w:ascii="Times New Roman" w:hAnsi="Times New Roman"/>
              </w:rPr>
              <w:t xml:space="preserve"> </w:t>
            </w:r>
            <w:proofErr w:type="spellStart"/>
            <w:r w:rsidRPr="005D5970">
              <w:rPr>
                <w:rFonts w:ascii="Times New Roman" w:hAnsi="Times New Roman"/>
              </w:rPr>
              <w:t>се</w:t>
            </w:r>
            <w:proofErr w:type="spellEnd"/>
            <w:r w:rsidRPr="005D5970">
              <w:rPr>
                <w:rFonts w:ascii="Times New Roman" w:hAnsi="Times New Roman"/>
              </w:rPr>
              <w:t xml:space="preserve"> </w:t>
            </w:r>
            <w:proofErr w:type="spellStart"/>
            <w:r w:rsidRPr="005D5970">
              <w:rPr>
                <w:rFonts w:ascii="Times New Roman" w:hAnsi="Times New Roman"/>
              </w:rPr>
              <w:t>односе</w:t>
            </w:r>
            <w:proofErr w:type="spellEnd"/>
            <w:r w:rsidRPr="005D5970">
              <w:rPr>
                <w:rFonts w:ascii="Times New Roman" w:hAnsi="Times New Roman"/>
              </w:rPr>
              <w:t xml:space="preserve"> </w:t>
            </w:r>
            <w:proofErr w:type="spellStart"/>
            <w:r w:rsidRPr="005D5970">
              <w:rPr>
                <w:rFonts w:ascii="Times New Roman" w:hAnsi="Times New Roman"/>
              </w:rPr>
              <w:t>на</w:t>
            </w:r>
            <w:proofErr w:type="spellEnd"/>
            <w:r w:rsidRPr="005D5970">
              <w:rPr>
                <w:rFonts w:ascii="Times New Roman" w:hAnsi="Times New Roman"/>
              </w:rPr>
              <w:t xml:space="preserve"> </w:t>
            </w:r>
            <w:proofErr w:type="spellStart"/>
            <w:r w:rsidRPr="005D5970">
              <w:rPr>
                <w:rFonts w:ascii="Times New Roman" w:hAnsi="Times New Roman"/>
              </w:rPr>
              <w:t>изражавање</w:t>
            </w:r>
            <w:proofErr w:type="spellEnd"/>
            <w:r w:rsidRPr="005D5970">
              <w:rPr>
                <w:rFonts w:ascii="Times New Roman" w:hAnsi="Times New Roman"/>
              </w:rPr>
              <w:t xml:space="preserve"> </w:t>
            </w:r>
            <w:proofErr w:type="spellStart"/>
            <w:r w:rsidRPr="005D5970">
              <w:rPr>
                <w:rFonts w:ascii="Times New Roman" w:hAnsi="Times New Roman"/>
              </w:rPr>
              <w:t>мишљења</w:t>
            </w:r>
            <w:proofErr w:type="spellEnd"/>
            <w:r w:rsidRPr="005D5970">
              <w:rPr>
                <w:rFonts w:ascii="Times New Roman" w:hAnsi="Times New Roman"/>
              </w:rPr>
              <w:t xml:space="preserve"> и </w:t>
            </w:r>
            <w:proofErr w:type="spellStart"/>
            <w:r w:rsidRPr="005D5970">
              <w:rPr>
                <w:rFonts w:ascii="Times New Roman" w:hAnsi="Times New Roman"/>
              </w:rPr>
              <w:t>давање</w:t>
            </w:r>
            <w:proofErr w:type="spellEnd"/>
            <w:r w:rsidRPr="005D5970">
              <w:rPr>
                <w:rFonts w:ascii="Times New Roman" w:hAnsi="Times New Roman"/>
              </w:rPr>
              <w:t xml:space="preserve"> </w:t>
            </w:r>
            <w:proofErr w:type="spellStart"/>
            <w:r w:rsidRPr="005D5970">
              <w:rPr>
                <w:rFonts w:ascii="Times New Roman" w:hAnsi="Times New Roman"/>
              </w:rPr>
              <w:t>препорука</w:t>
            </w:r>
            <w:proofErr w:type="spellEnd"/>
            <w:r w:rsidRPr="005D5970">
              <w:rPr>
                <w:rFonts w:ascii="Times New Roman" w:hAnsi="Times New Roman"/>
              </w:rPr>
              <w:t xml:space="preserve">; </w:t>
            </w:r>
          </w:p>
          <w:p w14:paraId="0A6C05BA" w14:textId="77777777" w:rsidR="005D5970" w:rsidRPr="005D5970" w:rsidRDefault="005D5970" w:rsidP="005D5970">
            <w:pPr>
              <w:rPr>
                <w:rFonts w:ascii="Times New Roman" w:hAnsi="Times New Roman"/>
              </w:rPr>
            </w:pPr>
            <w:r w:rsidRPr="005D5970">
              <w:rPr>
                <w:rFonts w:ascii="Times New Roman" w:hAnsi="Times New Roman"/>
              </w:rPr>
              <w:t xml:space="preserve">- </w:t>
            </w:r>
            <w:proofErr w:type="spellStart"/>
            <w:r w:rsidRPr="005D5970">
              <w:rPr>
                <w:rFonts w:ascii="Times New Roman" w:hAnsi="Times New Roman"/>
              </w:rPr>
              <w:t>разумеју</w:t>
            </w:r>
            <w:proofErr w:type="spellEnd"/>
            <w:r w:rsidRPr="005D5970">
              <w:rPr>
                <w:rFonts w:ascii="Times New Roman" w:hAnsi="Times New Roman"/>
              </w:rPr>
              <w:t xml:space="preserve"> </w:t>
            </w:r>
            <w:proofErr w:type="spellStart"/>
            <w:r w:rsidRPr="005D5970">
              <w:rPr>
                <w:rFonts w:ascii="Times New Roman" w:hAnsi="Times New Roman"/>
              </w:rPr>
              <w:t>општи</w:t>
            </w:r>
            <w:proofErr w:type="spellEnd"/>
            <w:r w:rsidRPr="005D5970">
              <w:rPr>
                <w:rFonts w:ascii="Times New Roman" w:hAnsi="Times New Roman"/>
              </w:rPr>
              <w:t xml:space="preserve"> </w:t>
            </w:r>
            <w:proofErr w:type="spellStart"/>
            <w:r w:rsidRPr="005D5970">
              <w:rPr>
                <w:rFonts w:ascii="Times New Roman" w:hAnsi="Times New Roman"/>
              </w:rPr>
              <w:t>смисао</w:t>
            </w:r>
            <w:proofErr w:type="spellEnd"/>
            <w:r w:rsidRPr="005D5970">
              <w:rPr>
                <w:rFonts w:ascii="Times New Roman" w:hAnsi="Times New Roman"/>
              </w:rPr>
              <w:t xml:space="preserve"> и </w:t>
            </w:r>
            <w:proofErr w:type="spellStart"/>
            <w:r w:rsidRPr="005D5970">
              <w:rPr>
                <w:rFonts w:ascii="Times New Roman" w:hAnsi="Times New Roman"/>
              </w:rPr>
              <w:t>главне</w:t>
            </w:r>
            <w:proofErr w:type="spellEnd"/>
            <w:r w:rsidRPr="005D5970">
              <w:rPr>
                <w:rFonts w:ascii="Times New Roman" w:hAnsi="Times New Roman"/>
              </w:rPr>
              <w:t xml:space="preserve"> </w:t>
            </w:r>
            <w:proofErr w:type="spellStart"/>
            <w:r w:rsidRPr="005D5970">
              <w:rPr>
                <w:rFonts w:ascii="Times New Roman" w:hAnsi="Times New Roman"/>
              </w:rPr>
              <w:t>информације</w:t>
            </w:r>
            <w:proofErr w:type="spellEnd"/>
            <w:r w:rsidRPr="005D5970">
              <w:rPr>
                <w:rFonts w:ascii="Times New Roman" w:hAnsi="Times New Roman"/>
              </w:rPr>
              <w:t xml:space="preserve"> </w:t>
            </w:r>
            <w:proofErr w:type="spellStart"/>
            <w:r w:rsidRPr="005D5970">
              <w:rPr>
                <w:rFonts w:ascii="Times New Roman" w:hAnsi="Times New Roman"/>
              </w:rPr>
              <w:t>из</w:t>
            </w:r>
            <w:proofErr w:type="spellEnd"/>
            <w:r w:rsidRPr="005D5970">
              <w:rPr>
                <w:rFonts w:ascii="Times New Roman" w:hAnsi="Times New Roman"/>
              </w:rPr>
              <w:t xml:space="preserve"> </w:t>
            </w:r>
            <w:proofErr w:type="spellStart"/>
            <w:r w:rsidRPr="005D5970">
              <w:rPr>
                <w:rFonts w:ascii="Times New Roman" w:hAnsi="Times New Roman"/>
              </w:rPr>
              <w:t>текстова</w:t>
            </w:r>
            <w:proofErr w:type="spellEnd"/>
            <w:r w:rsidRPr="005D5970">
              <w:rPr>
                <w:rFonts w:ascii="Times New Roman" w:hAnsi="Times New Roman"/>
              </w:rPr>
              <w:t xml:space="preserve"> </w:t>
            </w:r>
            <w:proofErr w:type="spellStart"/>
            <w:r w:rsidRPr="005D5970">
              <w:rPr>
                <w:rFonts w:ascii="Times New Roman" w:hAnsi="Times New Roman"/>
              </w:rPr>
              <w:t>који</w:t>
            </w:r>
            <w:proofErr w:type="spellEnd"/>
            <w:r w:rsidRPr="005D5970">
              <w:rPr>
                <w:rFonts w:ascii="Times New Roman" w:hAnsi="Times New Roman"/>
              </w:rPr>
              <w:t xml:space="preserve"> </w:t>
            </w:r>
            <w:proofErr w:type="spellStart"/>
            <w:r w:rsidRPr="005D5970">
              <w:rPr>
                <w:rFonts w:ascii="Times New Roman" w:hAnsi="Times New Roman"/>
              </w:rPr>
              <w:t>се</w:t>
            </w:r>
            <w:proofErr w:type="spellEnd"/>
            <w:r w:rsidRPr="005D5970">
              <w:rPr>
                <w:rFonts w:ascii="Times New Roman" w:hAnsi="Times New Roman"/>
              </w:rPr>
              <w:t xml:space="preserve"> </w:t>
            </w:r>
            <w:proofErr w:type="spellStart"/>
            <w:r w:rsidRPr="005D5970">
              <w:rPr>
                <w:rFonts w:ascii="Times New Roman" w:hAnsi="Times New Roman"/>
              </w:rPr>
              <w:t>односе</w:t>
            </w:r>
            <w:proofErr w:type="spellEnd"/>
            <w:r w:rsidRPr="005D5970">
              <w:rPr>
                <w:rFonts w:ascii="Times New Roman" w:hAnsi="Times New Roman"/>
              </w:rPr>
              <w:t xml:space="preserve"> </w:t>
            </w:r>
            <w:proofErr w:type="spellStart"/>
            <w:r w:rsidRPr="005D5970">
              <w:rPr>
                <w:rFonts w:ascii="Times New Roman" w:hAnsi="Times New Roman"/>
              </w:rPr>
              <w:t>на</w:t>
            </w:r>
            <w:proofErr w:type="spellEnd"/>
            <w:r w:rsidRPr="005D5970">
              <w:rPr>
                <w:rFonts w:ascii="Times New Roman" w:hAnsi="Times New Roman"/>
              </w:rPr>
              <w:t xml:space="preserve"> </w:t>
            </w:r>
            <w:proofErr w:type="spellStart"/>
            <w:r w:rsidRPr="005D5970">
              <w:rPr>
                <w:rFonts w:ascii="Times New Roman" w:hAnsi="Times New Roman"/>
              </w:rPr>
              <w:t>опис</w:t>
            </w:r>
            <w:proofErr w:type="spellEnd"/>
            <w:r w:rsidRPr="005D5970">
              <w:rPr>
                <w:rFonts w:ascii="Times New Roman" w:hAnsi="Times New Roman"/>
              </w:rPr>
              <w:t xml:space="preserve"> </w:t>
            </w:r>
            <w:proofErr w:type="spellStart"/>
            <w:r w:rsidRPr="005D5970">
              <w:rPr>
                <w:rFonts w:ascii="Times New Roman" w:hAnsi="Times New Roman"/>
              </w:rPr>
              <w:t>предмета</w:t>
            </w:r>
            <w:proofErr w:type="spellEnd"/>
            <w:r w:rsidRPr="005D5970">
              <w:rPr>
                <w:rFonts w:ascii="Times New Roman" w:hAnsi="Times New Roman"/>
              </w:rPr>
              <w:t xml:space="preserve">, </w:t>
            </w:r>
            <w:proofErr w:type="spellStart"/>
            <w:r w:rsidRPr="005D5970">
              <w:rPr>
                <w:rFonts w:ascii="Times New Roman" w:hAnsi="Times New Roman"/>
              </w:rPr>
              <w:t>места</w:t>
            </w:r>
            <w:proofErr w:type="spellEnd"/>
            <w:r w:rsidRPr="005D5970">
              <w:rPr>
                <w:rFonts w:ascii="Times New Roman" w:hAnsi="Times New Roman"/>
              </w:rPr>
              <w:t xml:space="preserve">, </w:t>
            </w:r>
            <w:proofErr w:type="spellStart"/>
            <w:r w:rsidRPr="005D5970">
              <w:rPr>
                <w:rFonts w:ascii="Times New Roman" w:hAnsi="Times New Roman"/>
              </w:rPr>
              <w:t>појaва</w:t>
            </w:r>
            <w:proofErr w:type="spellEnd"/>
            <w:r w:rsidRPr="005D5970">
              <w:rPr>
                <w:rFonts w:ascii="Times New Roman" w:hAnsi="Times New Roman"/>
              </w:rPr>
              <w:t xml:space="preserve">, </w:t>
            </w:r>
            <w:proofErr w:type="spellStart"/>
            <w:r w:rsidRPr="005D5970">
              <w:rPr>
                <w:rFonts w:ascii="Times New Roman" w:hAnsi="Times New Roman"/>
              </w:rPr>
              <w:t>радњи</w:t>
            </w:r>
            <w:proofErr w:type="spellEnd"/>
            <w:r w:rsidRPr="005D5970">
              <w:rPr>
                <w:rFonts w:ascii="Times New Roman" w:hAnsi="Times New Roman"/>
              </w:rPr>
              <w:t xml:space="preserve">, </w:t>
            </w:r>
            <w:proofErr w:type="spellStart"/>
            <w:r w:rsidRPr="005D5970">
              <w:rPr>
                <w:rFonts w:ascii="Times New Roman" w:hAnsi="Times New Roman"/>
              </w:rPr>
              <w:t>стања</w:t>
            </w:r>
            <w:proofErr w:type="spellEnd"/>
            <w:r w:rsidRPr="005D5970">
              <w:rPr>
                <w:rFonts w:ascii="Times New Roman" w:hAnsi="Times New Roman"/>
              </w:rPr>
              <w:t xml:space="preserve"> и </w:t>
            </w:r>
            <w:proofErr w:type="spellStart"/>
            <w:r w:rsidRPr="005D5970">
              <w:rPr>
                <w:rFonts w:ascii="Times New Roman" w:hAnsi="Times New Roman"/>
              </w:rPr>
              <w:t>збивања</w:t>
            </w:r>
            <w:proofErr w:type="spellEnd"/>
            <w:r w:rsidRPr="005D5970">
              <w:rPr>
                <w:rFonts w:ascii="Times New Roman" w:hAnsi="Times New Roman"/>
              </w:rPr>
              <w:t>;</w:t>
            </w:r>
          </w:p>
          <w:p w14:paraId="6D245595" w14:textId="77777777" w:rsidR="005D5970" w:rsidRPr="005D5970" w:rsidRDefault="005D5970" w:rsidP="005D5970">
            <w:pPr>
              <w:rPr>
                <w:rFonts w:ascii="Times New Roman" w:hAnsi="Times New Roman"/>
              </w:rPr>
            </w:pPr>
            <w:r w:rsidRPr="005D5970">
              <w:rPr>
                <w:rFonts w:ascii="Times New Roman" w:hAnsi="Times New Roman"/>
              </w:rPr>
              <w:t xml:space="preserve"> - </w:t>
            </w:r>
            <w:proofErr w:type="spellStart"/>
            <w:r w:rsidRPr="005D5970">
              <w:rPr>
                <w:rFonts w:ascii="Times New Roman" w:hAnsi="Times New Roman"/>
              </w:rPr>
              <w:t>размене</w:t>
            </w:r>
            <w:proofErr w:type="spellEnd"/>
            <w:r w:rsidRPr="005D5970">
              <w:rPr>
                <w:rFonts w:ascii="Times New Roman" w:hAnsi="Times New Roman"/>
              </w:rPr>
              <w:t xml:space="preserve"> </w:t>
            </w:r>
            <w:proofErr w:type="spellStart"/>
            <w:r w:rsidRPr="005D5970">
              <w:rPr>
                <w:rFonts w:ascii="Times New Roman" w:hAnsi="Times New Roman"/>
              </w:rPr>
              <w:t>информације</w:t>
            </w:r>
            <w:proofErr w:type="spellEnd"/>
            <w:r w:rsidRPr="005D5970">
              <w:rPr>
                <w:rFonts w:ascii="Times New Roman" w:hAnsi="Times New Roman"/>
              </w:rPr>
              <w:t xml:space="preserve"> </w:t>
            </w:r>
            <w:proofErr w:type="spellStart"/>
            <w:r w:rsidRPr="005D5970">
              <w:rPr>
                <w:rFonts w:ascii="Times New Roman" w:hAnsi="Times New Roman"/>
              </w:rPr>
              <w:t>које</w:t>
            </w:r>
            <w:proofErr w:type="spellEnd"/>
            <w:r w:rsidRPr="005D5970">
              <w:rPr>
                <w:rFonts w:ascii="Times New Roman" w:hAnsi="Times New Roman"/>
              </w:rPr>
              <w:t xml:space="preserve"> </w:t>
            </w:r>
            <w:proofErr w:type="spellStart"/>
            <w:r w:rsidRPr="005D5970">
              <w:rPr>
                <w:rFonts w:ascii="Times New Roman" w:hAnsi="Times New Roman"/>
              </w:rPr>
              <w:t>се</w:t>
            </w:r>
            <w:proofErr w:type="spellEnd"/>
            <w:r w:rsidRPr="005D5970">
              <w:rPr>
                <w:rFonts w:ascii="Times New Roman" w:hAnsi="Times New Roman"/>
              </w:rPr>
              <w:t xml:space="preserve"> </w:t>
            </w:r>
            <w:proofErr w:type="spellStart"/>
            <w:r w:rsidRPr="005D5970">
              <w:rPr>
                <w:rFonts w:ascii="Times New Roman" w:hAnsi="Times New Roman"/>
              </w:rPr>
              <w:t>односе</w:t>
            </w:r>
            <w:proofErr w:type="spellEnd"/>
            <w:r w:rsidRPr="005D5970">
              <w:rPr>
                <w:rFonts w:ascii="Times New Roman" w:hAnsi="Times New Roman"/>
              </w:rPr>
              <w:t xml:space="preserve"> </w:t>
            </w:r>
            <w:proofErr w:type="spellStart"/>
            <w:r w:rsidRPr="005D5970">
              <w:rPr>
                <w:rFonts w:ascii="Times New Roman" w:hAnsi="Times New Roman"/>
              </w:rPr>
              <w:t>на</w:t>
            </w:r>
            <w:proofErr w:type="spellEnd"/>
            <w:r w:rsidRPr="005D5970">
              <w:rPr>
                <w:rFonts w:ascii="Times New Roman" w:hAnsi="Times New Roman"/>
              </w:rPr>
              <w:t xml:space="preserve"> </w:t>
            </w:r>
            <w:proofErr w:type="spellStart"/>
            <w:r w:rsidRPr="005D5970">
              <w:rPr>
                <w:rFonts w:ascii="Times New Roman" w:hAnsi="Times New Roman"/>
              </w:rPr>
              <w:t>опис</w:t>
            </w:r>
            <w:proofErr w:type="spellEnd"/>
            <w:r w:rsidRPr="005D5970">
              <w:rPr>
                <w:rFonts w:ascii="Times New Roman" w:hAnsi="Times New Roman"/>
              </w:rPr>
              <w:t xml:space="preserve"> </w:t>
            </w:r>
            <w:proofErr w:type="spellStart"/>
            <w:r w:rsidRPr="005D5970">
              <w:rPr>
                <w:rFonts w:ascii="Times New Roman" w:hAnsi="Times New Roman"/>
              </w:rPr>
              <w:t>бића</w:t>
            </w:r>
            <w:proofErr w:type="spellEnd"/>
            <w:r w:rsidRPr="005D5970">
              <w:rPr>
                <w:rFonts w:ascii="Times New Roman" w:hAnsi="Times New Roman"/>
              </w:rPr>
              <w:t xml:space="preserve">, </w:t>
            </w:r>
            <w:proofErr w:type="spellStart"/>
            <w:r w:rsidRPr="005D5970">
              <w:rPr>
                <w:rFonts w:ascii="Times New Roman" w:hAnsi="Times New Roman"/>
              </w:rPr>
              <w:t>предмета</w:t>
            </w:r>
            <w:proofErr w:type="spellEnd"/>
            <w:r w:rsidRPr="005D5970">
              <w:rPr>
                <w:rFonts w:ascii="Times New Roman" w:hAnsi="Times New Roman"/>
              </w:rPr>
              <w:t xml:space="preserve">, </w:t>
            </w:r>
            <w:proofErr w:type="spellStart"/>
            <w:r w:rsidRPr="005D5970">
              <w:rPr>
                <w:rFonts w:ascii="Times New Roman" w:hAnsi="Times New Roman"/>
              </w:rPr>
              <w:t>места</w:t>
            </w:r>
            <w:proofErr w:type="spellEnd"/>
            <w:r w:rsidRPr="005D5970">
              <w:rPr>
                <w:rFonts w:ascii="Times New Roman" w:hAnsi="Times New Roman"/>
              </w:rPr>
              <w:t xml:space="preserve">, </w:t>
            </w:r>
            <w:proofErr w:type="spellStart"/>
            <w:r w:rsidRPr="005D5970">
              <w:rPr>
                <w:rFonts w:ascii="Times New Roman" w:hAnsi="Times New Roman"/>
              </w:rPr>
              <w:t>појaва</w:t>
            </w:r>
            <w:proofErr w:type="spellEnd"/>
            <w:r w:rsidRPr="005D5970">
              <w:rPr>
                <w:rFonts w:ascii="Times New Roman" w:hAnsi="Times New Roman"/>
              </w:rPr>
              <w:t xml:space="preserve">, </w:t>
            </w:r>
            <w:proofErr w:type="spellStart"/>
            <w:r w:rsidRPr="005D5970">
              <w:rPr>
                <w:rFonts w:ascii="Times New Roman" w:hAnsi="Times New Roman"/>
              </w:rPr>
              <w:t>радњи</w:t>
            </w:r>
            <w:proofErr w:type="spellEnd"/>
            <w:r w:rsidRPr="005D5970">
              <w:rPr>
                <w:rFonts w:ascii="Times New Roman" w:hAnsi="Times New Roman"/>
              </w:rPr>
              <w:t xml:space="preserve">, </w:t>
            </w:r>
            <w:proofErr w:type="spellStart"/>
            <w:r w:rsidRPr="005D5970">
              <w:rPr>
                <w:rFonts w:ascii="Times New Roman" w:hAnsi="Times New Roman"/>
              </w:rPr>
              <w:t>стања</w:t>
            </w:r>
            <w:proofErr w:type="spellEnd"/>
            <w:r w:rsidRPr="005D5970">
              <w:rPr>
                <w:rFonts w:ascii="Times New Roman" w:hAnsi="Times New Roman"/>
              </w:rPr>
              <w:t xml:space="preserve"> и </w:t>
            </w:r>
            <w:proofErr w:type="spellStart"/>
            <w:r w:rsidRPr="005D5970">
              <w:rPr>
                <w:rFonts w:ascii="Times New Roman" w:hAnsi="Times New Roman"/>
              </w:rPr>
              <w:t>збивања</w:t>
            </w:r>
            <w:proofErr w:type="spellEnd"/>
            <w:r w:rsidRPr="005D5970">
              <w:rPr>
                <w:rFonts w:ascii="Times New Roman" w:hAnsi="Times New Roman"/>
              </w:rPr>
              <w:t>;</w:t>
            </w:r>
          </w:p>
          <w:p w14:paraId="25F42AFE" w14:textId="77777777" w:rsidR="005D5970" w:rsidRPr="005D5970" w:rsidRDefault="005D5970" w:rsidP="005D5970">
            <w:pPr>
              <w:rPr>
                <w:rFonts w:ascii="Times New Roman" w:hAnsi="Times New Roman"/>
                <w:lang w:val="sr-Cyrl-RS"/>
              </w:rPr>
            </w:pPr>
            <w:r w:rsidRPr="005D5970">
              <w:rPr>
                <w:rFonts w:ascii="Times New Roman" w:hAnsi="Times New Roman"/>
                <w:lang w:val="sr-Cyrl-RS"/>
              </w:rPr>
              <w:t>-</w:t>
            </w:r>
            <w:proofErr w:type="spellStart"/>
            <w:r w:rsidRPr="005D5970">
              <w:rPr>
                <w:rFonts w:ascii="Times New Roman" w:hAnsi="Times New Roman"/>
              </w:rPr>
              <w:t>повежу</w:t>
            </w:r>
            <w:proofErr w:type="spellEnd"/>
            <w:r w:rsidRPr="005D5970">
              <w:rPr>
                <w:rFonts w:ascii="Times New Roman" w:hAnsi="Times New Roman"/>
              </w:rPr>
              <w:t xml:space="preserve"> у </w:t>
            </w:r>
            <w:proofErr w:type="spellStart"/>
            <w:r w:rsidRPr="005D5970">
              <w:rPr>
                <w:rFonts w:ascii="Times New Roman" w:hAnsi="Times New Roman"/>
              </w:rPr>
              <w:t>неколико</w:t>
            </w:r>
            <w:proofErr w:type="spellEnd"/>
            <w:r w:rsidRPr="005D5970">
              <w:rPr>
                <w:rFonts w:ascii="Times New Roman" w:hAnsi="Times New Roman"/>
              </w:rPr>
              <w:t xml:space="preserve"> </w:t>
            </w:r>
            <w:proofErr w:type="spellStart"/>
            <w:r w:rsidRPr="005D5970">
              <w:rPr>
                <w:rFonts w:ascii="Times New Roman" w:hAnsi="Times New Roman"/>
              </w:rPr>
              <w:t>исказа</w:t>
            </w:r>
            <w:proofErr w:type="spellEnd"/>
            <w:r w:rsidRPr="005D5970">
              <w:rPr>
                <w:rFonts w:ascii="Times New Roman" w:hAnsi="Times New Roman"/>
              </w:rPr>
              <w:t xml:space="preserve"> у </w:t>
            </w:r>
            <w:proofErr w:type="spellStart"/>
            <w:r w:rsidRPr="005D5970">
              <w:rPr>
                <w:rFonts w:ascii="Times New Roman" w:hAnsi="Times New Roman"/>
              </w:rPr>
              <w:t>краћи</w:t>
            </w:r>
            <w:proofErr w:type="spellEnd"/>
            <w:r w:rsidRPr="005D5970">
              <w:rPr>
                <w:rFonts w:ascii="Times New Roman" w:hAnsi="Times New Roman"/>
              </w:rPr>
              <w:t xml:space="preserve"> </w:t>
            </w:r>
            <w:proofErr w:type="spellStart"/>
            <w:r w:rsidRPr="005D5970">
              <w:rPr>
                <w:rFonts w:ascii="Times New Roman" w:hAnsi="Times New Roman"/>
              </w:rPr>
              <w:t>текст</w:t>
            </w:r>
            <w:proofErr w:type="spellEnd"/>
            <w:r w:rsidRPr="005D5970">
              <w:rPr>
                <w:rFonts w:ascii="Times New Roman" w:hAnsi="Times New Roman"/>
              </w:rPr>
              <w:t xml:space="preserve"> </w:t>
            </w:r>
            <w:proofErr w:type="spellStart"/>
            <w:r w:rsidRPr="005D5970">
              <w:rPr>
                <w:rFonts w:ascii="Times New Roman" w:hAnsi="Times New Roman"/>
              </w:rPr>
              <w:t>којим</w:t>
            </w:r>
            <w:proofErr w:type="spellEnd"/>
            <w:r w:rsidRPr="005D5970">
              <w:rPr>
                <w:rFonts w:ascii="Times New Roman" w:hAnsi="Times New Roman"/>
              </w:rPr>
              <w:t xml:space="preserve"> </w:t>
            </w:r>
            <w:proofErr w:type="spellStart"/>
            <w:r w:rsidRPr="005D5970">
              <w:rPr>
                <w:rFonts w:ascii="Times New Roman" w:hAnsi="Times New Roman"/>
              </w:rPr>
              <w:t>се</w:t>
            </w:r>
            <w:proofErr w:type="spellEnd"/>
            <w:r w:rsidRPr="005D5970">
              <w:rPr>
                <w:rFonts w:ascii="Times New Roman" w:hAnsi="Times New Roman"/>
              </w:rPr>
              <w:t xml:space="preserve"> </w:t>
            </w:r>
            <w:proofErr w:type="spellStart"/>
            <w:r w:rsidRPr="005D5970">
              <w:rPr>
                <w:rFonts w:ascii="Times New Roman" w:hAnsi="Times New Roman"/>
              </w:rPr>
              <w:t>описују</w:t>
            </w:r>
            <w:proofErr w:type="spellEnd"/>
            <w:r w:rsidRPr="005D5970">
              <w:rPr>
                <w:rFonts w:ascii="Times New Roman" w:hAnsi="Times New Roman"/>
              </w:rPr>
              <w:t xml:space="preserve"> и </w:t>
            </w:r>
            <w:proofErr w:type="spellStart"/>
            <w:r w:rsidRPr="005D5970">
              <w:rPr>
                <w:rFonts w:ascii="Times New Roman" w:hAnsi="Times New Roman"/>
              </w:rPr>
              <w:t>пореде</w:t>
            </w:r>
            <w:proofErr w:type="spellEnd"/>
            <w:r w:rsidRPr="005D5970">
              <w:rPr>
                <w:rFonts w:ascii="Times New Roman" w:hAnsi="Times New Roman"/>
              </w:rPr>
              <w:t xml:space="preserve"> </w:t>
            </w:r>
            <w:proofErr w:type="spellStart"/>
            <w:r w:rsidRPr="005D5970">
              <w:rPr>
                <w:rFonts w:ascii="Times New Roman" w:hAnsi="Times New Roman"/>
              </w:rPr>
              <w:t>бића</w:t>
            </w:r>
            <w:proofErr w:type="spellEnd"/>
            <w:r w:rsidRPr="005D5970">
              <w:rPr>
                <w:rFonts w:ascii="Times New Roman" w:hAnsi="Times New Roman"/>
              </w:rPr>
              <w:t xml:space="preserve">, </w:t>
            </w:r>
            <w:proofErr w:type="spellStart"/>
            <w:r w:rsidRPr="005D5970">
              <w:rPr>
                <w:rFonts w:ascii="Times New Roman" w:hAnsi="Times New Roman"/>
              </w:rPr>
              <w:t>предмети</w:t>
            </w:r>
            <w:proofErr w:type="spellEnd"/>
            <w:r w:rsidRPr="005D5970">
              <w:rPr>
                <w:rFonts w:ascii="Times New Roman" w:hAnsi="Times New Roman"/>
              </w:rPr>
              <w:t xml:space="preserve">, </w:t>
            </w:r>
            <w:proofErr w:type="spellStart"/>
            <w:r w:rsidRPr="005D5970">
              <w:rPr>
                <w:rFonts w:ascii="Times New Roman" w:hAnsi="Times New Roman"/>
              </w:rPr>
              <w:t>места</w:t>
            </w:r>
            <w:proofErr w:type="spellEnd"/>
            <w:r w:rsidRPr="005D5970">
              <w:rPr>
                <w:rFonts w:ascii="Times New Roman" w:hAnsi="Times New Roman"/>
              </w:rPr>
              <w:t xml:space="preserve">, </w:t>
            </w:r>
            <w:proofErr w:type="spellStart"/>
            <w:r w:rsidRPr="005D5970">
              <w:rPr>
                <w:rFonts w:ascii="Times New Roman" w:hAnsi="Times New Roman"/>
              </w:rPr>
              <w:t>појаве</w:t>
            </w:r>
            <w:proofErr w:type="spellEnd"/>
            <w:r w:rsidRPr="005D5970">
              <w:rPr>
                <w:rFonts w:ascii="Times New Roman" w:hAnsi="Times New Roman"/>
              </w:rPr>
              <w:t xml:space="preserve">, </w:t>
            </w:r>
            <w:proofErr w:type="spellStart"/>
            <w:r w:rsidRPr="005D5970">
              <w:rPr>
                <w:rFonts w:ascii="Times New Roman" w:hAnsi="Times New Roman"/>
              </w:rPr>
              <w:t>радње</w:t>
            </w:r>
            <w:proofErr w:type="spellEnd"/>
            <w:r w:rsidRPr="005D5970">
              <w:rPr>
                <w:rFonts w:ascii="Times New Roman" w:hAnsi="Times New Roman"/>
              </w:rPr>
              <w:t xml:space="preserve">, </w:t>
            </w:r>
            <w:proofErr w:type="spellStart"/>
            <w:r w:rsidRPr="005D5970">
              <w:rPr>
                <w:rFonts w:ascii="Times New Roman" w:hAnsi="Times New Roman"/>
              </w:rPr>
              <w:t>стања</w:t>
            </w:r>
            <w:proofErr w:type="spellEnd"/>
            <w:r w:rsidRPr="005D5970">
              <w:rPr>
                <w:rFonts w:ascii="Times New Roman" w:hAnsi="Times New Roman"/>
              </w:rPr>
              <w:t xml:space="preserve"> и </w:t>
            </w:r>
            <w:proofErr w:type="spellStart"/>
            <w:r w:rsidRPr="005D5970">
              <w:rPr>
                <w:rFonts w:ascii="Times New Roman" w:hAnsi="Times New Roman"/>
              </w:rPr>
              <w:t>збивања</w:t>
            </w:r>
            <w:proofErr w:type="spellEnd"/>
            <w:r w:rsidRPr="005D5970">
              <w:rPr>
                <w:rFonts w:ascii="Times New Roman" w:hAnsi="Times New Roman"/>
              </w:rPr>
              <w:t>.</w:t>
            </w:r>
          </w:p>
        </w:tc>
      </w:tr>
      <w:tr w:rsidR="005D5970" w:rsidRPr="005D5970" w14:paraId="64091E62" w14:textId="77777777" w:rsidTr="00C23F76">
        <w:tc>
          <w:tcPr>
            <w:tcW w:w="884" w:type="dxa"/>
            <w:vAlign w:val="center"/>
          </w:tcPr>
          <w:p w14:paraId="6F6AF892" w14:textId="77777777" w:rsidR="005D5970" w:rsidRPr="005D5970" w:rsidRDefault="005D5970" w:rsidP="005D5970">
            <w:pPr>
              <w:rPr>
                <w:rFonts w:ascii="Times New Roman" w:hAnsi="Times New Roman"/>
                <w:lang w:val="sr-Cyrl-RS"/>
              </w:rPr>
            </w:pPr>
            <w:r w:rsidRPr="005D5970">
              <w:rPr>
                <w:rFonts w:ascii="Times New Roman" w:hAnsi="Times New Roman"/>
                <w:lang w:val="sr-Cyrl-RS"/>
              </w:rPr>
              <w:t>7.</w:t>
            </w:r>
          </w:p>
        </w:tc>
        <w:tc>
          <w:tcPr>
            <w:tcW w:w="2342" w:type="dxa"/>
            <w:vAlign w:val="center"/>
          </w:tcPr>
          <w:p w14:paraId="75CEDC2B" w14:textId="77777777" w:rsidR="005D5970" w:rsidRPr="005D5970" w:rsidRDefault="005D5970" w:rsidP="005D5970">
            <w:pPr>
              <w:rPr>
                <w:rFonts w:ascii="Times New Roman" w:hAnsi="Times New Roman"/>
                <w:b/>
              </w:rPr>
            </w:pPr>
            <w:r w:rsidRPr="005D5970">
              <w:rPr>
                <w:rFonts w:ascii="Times New Roman" w:hAnsi="Times New Roman"/>
                <w:b/>
              </w:rPr>
              <w:t>Protest</w:t>
            </w:r>
          </w:p>
          <w:p w14:paraId="1BE14374" w14:textId="77777777" w:rsidR="005D5970" w:rsidRPr="005D5970" w:rsidRDefault="005D5970" w:rsidP="005D5970">
            <w:pPr>
              <w:rPr>
                <w:rFonts w:ascii="Times New Roman" w:hAnsi="Times New Roman"/>
              </w:rPr>
            </w:pPr>
            <w:proofErr w:type="spellStart"/>
            <w:r w:rsidRPr="005D5970">
              <w:rPr>
                <w:rFonts w:ascii="Times New Roman" w:hAnsi="Times New Roman"/>
              </w:rPr>
              <w:t>Описивање</w:t>
            </w:r>
            <w:proofErr w:type="spellEnd"/>
            <w:r w:rsidRPr="005D5970">
              <w:rPr>
                <w:rFonts w:ascii="Times New Roman" w:hAnsi="Times New Roman"/>
              </w:rPr>
              <w:t xml:space="preserve"> </w:t>
            </w:r>
            <w:proofErr w:type="spellStart"/>
            <w:r w:rsidRPr="005D5970">
              <w:rPr>
                <w:rFonts w:ascii="Times New Roman" w:hAnsi="Times New Roman"/>
              </w:rPr>
              <w:t>појава</w:t>
            </w:r>
            <w:proofErr w:type="spellEnd"/>
            <w:r w:rsidRPr="005D5970">
              <w:rPr>
                <w:rFonts w:ascii="Times New Roman" w:hAnsi="Times New Roman"/>
              </w:rPr>
              <w:t xml:space="preserve"> и </w:t>
            </w:r>
            <w:proofErr w:type="spellStart"/>
            <w:r w:rsidRPr="005D5970">
              <w:rPr>
                <w:rFonts w:ascii="Times New Roman" w:hAnsi="Times New Roman"/>
              </w:rPr>
              <w:t>догађаја</w:t>
            </w:r>
            <w:proofErr w:type="spellEnd"/>
            <w:r w:rsidRPr="005D5970">
              <w:rPr>
                <w:rFonts w:ascii="Times New Roman" w:hAnsi="Times New Roman"/>
              </w:rPr>
              <w:t xml:space="preserve">; </w:t>
            </w:r>
            <w:proofErr w:type="spellStart"/>
            <w:r w:rsidRPr="005D5970">
              <w:rPr>
                <w:rFonts w:ascii="Times New Roman" w:hAnsi="Times New Roman"/>
              </w:rPr>
              <w:t>изражавање</w:t>
            </w:r>
            <w:proofErr w:type="spellEnd"/>
            <w:r w:rsidRPr="005D5970">
              <w:rPr>
                <w:rFonts w:ascii="Times New Roman" w:hAnsi="Times New Roman"/>
              </w:rPr>
              <w:t xml:space="preserve"> </w:t>
            </w:r>
            <w:proofErr w:type="spellStart"/>
            <w:r w:rsidRPr="005D5970">
              <w:rPr>
                <w:rFonts w:ascii="Times New Roman" w:hAnsi="Times New Roman"/>
              </w:rPr>
              <w:t>мишљења</w:t>
            </w:r>
            <w:proofErr w:type="spellEnd"/>
            <w:r w:rsidRPr="005D5970">
              <w:rPr>
                <w:rFonts w:ascii="Times New Roman" w:hAnsi="Times New Roman"/>
              </w:rPr>
              <w:t xml:space="preserve">; </w:t>
            </w:r>
            <w:proofErr w:type="spellStart"/>
            <w:r w:rsidRPr="005D5970">
              <w:rPr>
                <w:rFonts w:ascii="Times New Roman" w:hAnsi="Times New Roman"/>
              </w:rPr>
              <w:t>описивање</w:t>
            </w:r>
            <w:proofErr w:type="spellEnd"/>
            <w:r w:rsidRPr="005D5970">
              <w:rPr>
                <w:rFonts w:ascii="Times New Roman" w:hAnsi="Times New Roman"/>
              </w:rPr>
              <w:t xml:space="preserve"> </w:t>
            </w:r>
            <w:proofErr w:type="spellStart"/>
            <w:r w:rsidRPr="005D5970">
              <w:rPr>
                <w:rFonts w:ascii="Times New Roman" w:hAnsi="Times New Roman"/>
              </w:rPr>
              <w:t>радњи</w:t>
            </w:r>
            <w:proofErr w:type="spellEnd"/>
            <w:r w:rsidRPr="005D5970">
              <w:rPr>
                <w:rFonts w:ascii="Times New Roman" w:hAnsi="Times New Roman"/>
              </w:rPr>
              <w:t xml:space="preserve"> у </w:t>
            </w:r>
            <w:proofErr w:type="spellStart"/>
            <w:r w:rsidRPr="005D5970">
              <w:rPr>
                <w:rFonts w:ascii="Times New Roman" w:hAnsi="Times New Roman"/>
              </w:rPr>
              <w:t>прошлости</w:t>
            </w:r>
            <w:proofErr w:type="spellEnd"/>
          </w:p>
          <w:p w14:paraId="2BE566EC" w14:textId="77777777" w:rsidR="005D5970" w:rsidRPr="005D5970" w:rsidRDefault="005D5970" w:rsidP="005D5970">
            <w:pPr>
              <w:rPr>
                <w:rFonts w:ascii="Times New Roman" w:hAnsi="Times New Roman"/>
              </w:rPr>
            </w:pPr>
          </w:p>
          <w:p w14:paraId="1AAA44E7" w14:textId="77777777" w:rsidR="005D5970" w:rsidRPr="005D5970" w:rsidRDefault="005D5970" w:rsidP="005D5970">
            <w:pPr>
              <w:rPr>
                <w:rFonts w:ascii="Times New Roman" w:hAnsi="Times New Roman"/>
              </w:rPr>
            </w:pPr>
            <w:r w:rsidRPr="005D5970">
              <w:rPr>
                <w:rFonts w:ascii="Times New Roman" w:hAnsi="Times New Roman"/>
              </w:rPr>
              <w:t xml:space="preserve">-reported speech, phrasal verbs, protest </w:t>
            </w:r>
          </w:p>
          <w:p w14:paraId="11220B3E" w14:textId="77777777" w:rsidR="005D5970" w:rsidRPr="005D5970" w:rsidRDefault="005D5970" w:rsidP="005D5970">
            <w:pPr>
              <w:rPr>
                <w:rFonts w:ascii="Times New Roman" w:hAnsi="Times New Roman"/>
              </w:rPr>
            </w:pPr>
          </w:p>
          <w:p w14:paraId="6215FB46" w14:textId="77777777" w:rsidR="005D5970" w:rsidRPr="005D5970" w:rsidRDefault="005D5970" w:rsidP="005D5970">
            <w:pPr>
              <w:rPr>
                <w:rFonts w:ascii="Times New Roman" w:hAnsi="Times New Roman"/>
                <w:b/>
              </w:rPr>
            </w:pPr>
            <w:r w:rsidRPr="005D5970">
              <w:rPr>
                <w:rFonts w:ascii="Times New Roman" w:hAnsi="Times New Roman"/>
                <w:b/>
              </w:rPr>
              <w:t>The second written work</w:t>
            </w:r>
          </w:p>
        </w:tc>
        <w:tc>
          <w:tcPr>
            <w:tcW w:w="2014" w:type="dxa"/>
            <w:vAlign w:val="center"/>
          </w:tcPr>
          <w:p w14:paraId="00559DA7" w14:textId="77777777" w:rsidR="005D5970" w:rsidRPr="005D5970" w:rsidRDefault="005D5970" w:rsidP="005D5970">
            <w:pPr>
              <w:spacing w:line="0" w:lineRule="atLeast"/>
              <w:rPr>
                <w:rFonts w:ascii="Times New Roman" w:hAnsi="Times New Roman"/>
              </w:rPr>
            </w:pPr>
            <w:proofErr w:type="spellStart"/>
            <w:r w:rsidRPr="005D5970">
              <w:rPr>
                <w:rFonts w:ascii="Times New Roman" w:hAnsi="Times New Roman"/>
              </w:rPr>
              <w:t>Компетенција</w:t>
            </w:r>
            <w:proofErr w:type="spellEnd"/>
            <w:r w:rsidRPr="005D5970">
              <w:rPr>
                <w:rFonts w:ascii="Times New Roman" w:hAnsi="Times New Roman"/>
              </w:rPr>
              <w:t xml:space="preserve"> </w:t>
            </w:r>
            <w:proofErr w:type="spellStart"/>
            <w:r w:rsidRPr="005D5970">
              <w:rPr>
                <w:rFonts w:ascii="Times New Roman" w:hAnsi="Times New Roman"/>
              </w:rPr>
              <w:t>за</w:t>
            </w:r>
            <w:proofErr w:type="spellEnd"/>
            <w:r w:rsidRPr="005D5970">
              <w:rPr>
                <w:rFonts w:ascii="Times New Roman" w:hAnsi="Times New Roman"/>
              </w:rPr>
              <w:t xml:space="preserve"> </w:t>
            </w:r>
            <w:proofErr w:type="spellStart"/>
            <w:r w:rsidRPr="005D5970">
              <w:rPr>
                <w:rFonts w:ascii="Times New Roman" w:hAnsi="Times New Roman"/>
              </w:rPr>
              <w:t>учење</w:t>
            </w:r>
            <w:proofErr w:type="spellEnd"/>
            <w:r w:rsidRPr="005D5970">
              <w:rPr>
                <w:rFonts w:ascii="Times New Roman" w:hAnsi="Times New Roman"/>
              </w:rPr>
              <w:t xml:space="preserve">; </w:t>
            </w:r>
            <w:proofErr w:type="spellStart"/>
            <w:r w:rsidRPr="005D5970">
              <w:rPr>
                <w:rFonts w:ascii="Times New Roman" w:hAnsi="Times New Roman"/>
              </w:rPr>
              <w:t>Сарадња</w:t>
            </w:r>
            <w:proofErr w:type="spellEnd"/>
            <w:r w:rsidRPr="005D5970">
              <w:rPr>
                <w:rFonts w:ascii="Times New Roman" w:hAnsi="Times New Roman"/>
              </w:rPr>
              <w:t xml:space="preserve">; </w:t>
            </w:r>
            <w:proofErr w:type="spellStart"/>
            <w:r w:rsidRPr="005D5970">
              <w:rPr>
                <w:rFonts w:ascii="Times New Roman" w:hAnsi="Times New Roman"/>
              </w:rPr>
              <w:t>Комуникација</w:t>
            </w:r>
            <w:proofErr w:type="spellEnd"/>
            <w:r w:rsidRPr="005D5970">
              <w:rPr>
                <w:rFonts w:ascii="Times New Roman" w:hAnsi="Times New Roman"/>
              </w:rPr>
              <w:t xml:space="preserve">; </w:t>
            </w:r>
            <w:proofErr w:type="spellStart"/>
            <w:r w:rsidRPr="005D5970">
              <w:rPr>
                <w:rFonts w:ascii="Times New Roman" w:hAnsi="Times New Roman"/>
              </w:rPr>
              <w:t>Рад</w:t>
            </w:r>
            <w:proofErr w:type="spellEnd"/>
            <w:r w:rsidRPr="005D5970">
              <w:rPr>
                <w:rFonts w:ascii="Times New Roman" w:hAnsi="Times New Roman"/>
              </w:rPr>
              <w:t xml:space="preserve"> </w:t>
            </w:r>
            <w:proofErr w:type="spellStart"/>
            <w:r w:rsidRPr="005D5970">
              <w:rPr>
                <w:rFonts w:ascii="Times New Roman" w:hAnsi="Times New Roman"/>
              </w:rPr>
              <w:t>са</w:t>
            </w:r>
            <w:proofErr w:type="spellEnd"/>
            <w:r w:rsidRPr="005D5970">
              <w:rPr>
                <w:rFonts w:ascii="Times New Roman" w:hAnsi="Times New Roman"/>
              </w:rPr>
              <w:t xml:space="preserve"> </w:t>
            </w:r>
            <w:proofErr w:type="spellStart"/>
            <w:r w:rsidRPr="005D5970">
              <w:rPr>
                <w:rFonts w:ascii="Times New Roman" w:hAnsi="Times New Roman"/>
              </w:rPr>
              <w:t>подацима</w:t>
            </w:r>
            <w:proofErr w:type="spellEnd"/>
            <w:r w:rsidRPr="005D5970">
              <w:rPr>
                <w:rFonts w:ascii="Times New Roman" w:hAnsi="Times New Roman"/>
              </w:rPr>
              <w:t xml:space="preserve"> и </w:t>
            </w:r>
            <w:proofErr w:type="spellStart"/>
            <w:r w:rsidRPr="005D5970">
              <w:rPr>
                <w:rFonts w:ascii="Times New Roman" w:hAnsi="Times New Roman"/>
              </w:rPr>
              <w:t>информацијама</w:t>
            </w:r>
            <w:proofErr w:type="spellEnd"/>
            <w:r w:rsidRPr="005D5970">
              <w:rPr>
                <w:rFonts w:ascii="Times New Roman" w:hAnsi="Times New Roman"/>
              </w:rPr>
              <w:t xml:space="preserve">; </w:t>
            </w:r>
            <w:proofErr w:type="spellStart"/>
            <w:r w:rsidRPr="005D5970">
              <w:rPr>
                <w:rFonts w:ascii="Times New Roman" w:hAnsi="Times New Roman"/>
              </w:rPr>
              <w:t>Дигитална</w:t>
            </w:r>
            <w:proofErr w:type="spellEnd"/>
            <w:r w:rsidRPr="005D5970">
              <w:rPr>
                <w:rFonts w:ascii="Times New Roman" w:hAnsi="Times New Roman"/>
              </w:rPr>
              <w:t xml:space="preserve"> </w:t>
            </w:r>
            <w:proofErr w:type="spellStart"/>
            <w:r w:rsidRPr="005D5970">
              <w:rPr>
                <w:rFonts w:ascii="Times New Roman" w:hAnsi="Times New Roman"/>
              </w:rPr>
              <w:t>компетенција</w:t>
            </w:r>
            <w:proofErr w:type="spellEnd"/>
            <w:r w:rsidRPr="005D5970">
              <w:rPr>
                <w:rFonts w:ascii="Times New Roman" w:hAnsi="Times New Roman"/>
              </w:rPr>
              <w:t xml:space="preserve">; </w:t>
            </w:r>
            <w:proofErr w:type="spellStart"/>
            <w:r w:rsidRPr="005D5970">
              <w:rPr>
                <w:rFonts w:ascii="Times New Roman" w:hAnsi="Times New Roman"/>
              </w:rPr>
              <w:t>Решавање</w:t>
            </w:r>
            <w:proofErr w:type="spellEnd"/>
            <w:r w:rsidRPr="005D5970">
              <w:rPr>
                <w:rFonts w:ascii="Times New Roman" w:hAnsi="Times New Roman"/>
              </w:rPr>
              <w:t xml:space="preserve"> </w:t>
            </w:r>
            <w:proofErr w:type="spellStart"/>
            <w:r w:rsidRPr="005D5970">
              <w:rPr>
                <w:rFonts w:ascii="Times New Roman" w:hAnsi="Times New Roman"/>
              </w:rPr>
              <w:t>проблема</w:t>
            </w:r>
            <w:proofErr w:type="spellEnd"/>
            <w:r w:rsidRPr="005D5970">
              <w:rPr>
                <w:rFonts w:ascii="Times New Roman" w:hAnsi="Times New Roman"/>
              </w:rPr>
              <w:t xml:space="preserve">; </w:t>
            </w:r>
            <w:proofErr w:type="spellStart"/>
            <w:r w:rsidRPr="005D5970">
              <w:rPr>
                <w:rFonts w:ascii="Times New Roman" w:hAnsi="Times New Roman"/>
              </w:rPr>
              <w:t>Естетичка</w:t>
            </w:r>
            <w:proofErr w:type="spellEnd"/>
            <w:r w:rsidRPr="005D5970">
              <w:rPr>
                <w:rFonts w:ascii="Times New Roman" w:hAnsi="Times New Roman"/>
              </w:rPr>
              <w:t xml:space="preserve"> </w:t>
            </w:r>
            <w:proofErr w:type="spellStart"/>
            <w:r w:rsidRPr="005D5970">
              <w:rPr>
                <w:rFonts w:ascii="Times New Roman" w:hAnsi="Times New Roman"/>
              </w:rPr>
              <w:t>компетенција</w:t>
            </w:r>
            <w:proofErr w:type="spellEnd"/>
            <w:r w:rsidRPr="005D5970">
              <w:rPr>
                <w:rFonts w:ascii="Times New Roman" w:hAnsi="Times New Roman"/>
              </w:rPr>
              <w:t xml:space="preserve">; </w:t>
            </w:r>
            <w:proofErr w:type="spellStart"/>
            <w:r w:rsidRPr="005D5970">
              <w:rPr>
                <w:rFonts w:ascii="Times New Roman" w:hAnsi="Times New Roman"/>
              </w:rPr>
              <w:t>Одговорно</w:t>
            </w:r>
            <w:proofErr w:type="spellEnd"/>
            <w:r w:rsidRPr="005D5970">
              <w:rPr>
                <w:rFonts w:ascii="Times New Roman" w:hAnsi="Times New Roman"/>
              </w:rPr>
              <w:t xml:space="preserve"> </w:t>
            </w:r>
            <w:proofErr w:type="spellStart"/>
            <w:r w:rsidRPr="005D5970">
              <w:rPr>
                <w:rFonts w:ascii="Times New Roman" w:hAnsi="Times New Roman"/>
              </w:rPr>
              <w:t>учешће</w:t>
            </w:r>
            <w:proofErr w:type="spellEnd"/>
            <w:r w:rsidRPr="005D5970">
              <w:rPr>
                <w:rFonts w:ascii="Times New Roman" w:hAnsi="Times New Roman"/>
              </w:rPr>
              <w:t xml:space="preserve"> у </w:t>
            </w:r>
            <w:proofErr w:type="spellStart"/>
            <w:r w:rsidRPr="005D5970">
              <w:rPr>
                <w:rFonts w:ascii="Times New Roman" w:hAnsi="Times New Roman"/>
              </w:rPr>
              <w:t>демократском</w:t>
            </w:r>
            <w:proofErr w:type="spellEnd"/>
            <w:r w:rsidRPr="005D5970">
              <w:rPr>
                <w:rFonts w:ascii="Times New Roman" w:hAnsi="Times New Roman"/>
              </w:rPr>
              <w:t xml:space="preserve"> </w:t>
            </w:r>
            <w:proofErr w:type="spellStart"/>
            <w:r w:rsidRPr="005D5970">
              <w:rPr>
                <w:rFonts w:ascii="Times New Roman" w:hAnsi="Times New Roman"/>
              </w:rPr>
              <w:t>друштву</w:t>
            </w:r>
            <w:proofErr w:type="spellEnd"/>
          </w:p>
        </w:tc>
        <w:tc>
          <w:tcPr>
            <w:tcW w:w="4131" w:type="dxa"/>
          </w:tcPr>
          <w:p w14:paraId="6F8DAE63" w14:textId="77777777" w:rsidR="005D5970" w:rsidRPr="005D5970" w:rsidRDefault="005D5970" w:rsidP="005D5970">
            <w:pPr>
              <w:rPr>
                <w:rFonts w:ascii="Times New Roman" w:hAnsi="Times New Roman"/>
                <w:lang w:val="sr-Cyrl-RS"/>
              </w:rPr>
            </w:pPr>
            <w:proofErr w:type="spellStart"/>
            <w:r w:rsidRPr="005D5970">
              <w:rPr>
                <w:rFonts w:ascii="Times New Roman" w:hAnsi="Times New Roman"/>
              </w:rPr>
              <w:t>Изразе</w:t>
            </w:r>
            <w:proofErr w:type="spellEnd"/>
            <w:r w:rsidRPr="005D5970">
              <w:rPr>
                <w:rFonts w:ascii="Times New Roman" w:hAnsi="Times New Roman"/>
              </w:rPr>
              <w:t xml:space="preserve"> и </w:t>
            </w:r>
            <w:proofErr w:type="spellStart"/>
            <w:r w:rsidRPr="005D5970">
              <w:rPr>
                <w:rFonts w:ascii="Times New Roman" w:hAnsi="Times New Roman"/>
              </w:rPr>
              <w:t>речи</w:t>
            </w:r>
            <w:proofErr w:type="spellEnd"/>
            <w:r w:rsidRPr="005D5970">
              <w:rPr>
                <w:rFonts w:ascii="Times New Roman" w:hAnsi="Times New Roman"/>
              </w:rPr>
              <w:t xml:space="preserve"> </w:t>
            </w:r>
            <w:proofErr w:type="spellStart"/>
            <w:r w:rsidRPr="005D5970">
              <w:rPr>
                <w:rFonts w:ascii="Times New Roman" w:hAnsi="Times New Roman"/>
              </w:rPr>
              <w:t>који</w:t>
            </w:r>
            <w:proofErr w:type="spellEnd"/>
            <w:r w:rsidRPr="005D5970">
              <w:rPr>
                <w:rFonts w:ascii="Times New Roman" w:hAnsi="Times New Roman"/>
              </w:rPr>
              <w:t xml:space="preserve"> </w:t>
            </w:r>
            <w:proofErr w:type="spellStart"/>
            <w:r w:rsidRPr="005D5970">
              <w:rPr>
                <w:rFonts w:ascii="Times New Roman" w:hAnsi="Times New Roman"/>
              </w:rPr>
              <w:t>се</w:t>
            </w:r>
            <w:proofErr w:type="spellEnd"/>
            <w:r w:rsidRPr="005D5970">
              <w:rPr>
                <w:rFonts w:ascii="Times New Roman" w:hAnsi="Times New Roman"/>
              </w:rPr>
              <w:t xml:space="preserve"> </w:t>
            </w:r>
            <w:proofErr w:type="spellStart"/>
            <w:r w:rsidRPr="005D5970">
              <w:rPr>
                <w:rFonts w:ascii="Times New Roman" w:hAnsi="Times New Roman"/>
              </w:rPr>
              <w:t>односе</w:t>
            </w:r>
            <w:proofErr w:type="spellEnd"/>
            <w:r w:rsidRPr="005D5970">
              <w:rPr>
                <w:rFonts w:ascii="Times New Roman" w:hAnsi="Times New Roman"/>
              </w:rPr>
              <w:t xml:space="preserve"> </w:t>
            </w:r>
            <w:proofErr w:type="spellStart"/>
            <w:r w:rsidRPr="005D5970">
              <w:rPr>
                <w:rFonts w:ascii="Times New Roman" w:hAnsi="Times New Roman"/>
              </w:rPr>
              <w:t>на</w:t>
            </w:r>
            <w:proofErr w:type="spellEnd"/>
            <w:r w:rsidRPr="005D5970">
              <w:rPr>
                <w:rFonts w:ascii="Times New Roman" w:hAnsi="Times New Roman"/>
              </w:rPr>
              <w:t xml:space="preserve"> </w:t>
            </w:r>
            <w:proofErr w:type="spellStart"/>
            <w:r w:rsidRPr="005D5970">
              <w:rPr>
                <w:rFonts w:ascii="Times New Roman" w:hAnsi="Times New Roman"/>
              </w:rPr>
              <w:t>тему</w:t>
            </w:r>
            <w:proofErr w:type="spellEnd"/>
            <w:r w:rsidRPr="005D5970">
              <w:rPr>
                <w:rFonts w:ascii="Times New Roman" w:hAnsi="Times New Roman"/>
              </w:rPr>
              <w:t xml:space="preserve">; </w:t>
            </w:r>
            <w:proofErr w:type="spellStart"/>
            <w:r w:rsidRPr="005D5970">
              <w:rPr>
                <w:rFonts w:ascii="Times New Roman" w:hAnsi="Times New Roman"/>
              </w:rPr>
              <w:t>језичке</w:t>
            </w:r>
            <w:proofErr w:type="spellEnd"/>
            <w:r w:rsidRPr="005D5970">
              <w:rPr>
                <w:rFonts w:ascii="Times New Roman" w:hAnsi="Times New Roman"/>
              </w:rPr>
              <w:t xml:space="preserve"> </w:t>
            </w:r>
            <w:proofErr w:type="spellStart"/>
            <w:r w:rsidRPr="005D5970">
              <w:rPr>
                <w:rFonts w:ascii="Times New Roman" w:hAnsi="Times New Roman"/>
              </w:rPr>
              <w:t>структуре</w:t>
            </w:r>
            <w:proofErr w:type="spellEnd"/>
            <w:r w:rsidRPr="005D5970">
              <w:rPr>
                <w:rFonts w:ascii="Times New Roman" w:hAnsi="Times New Roman"/>
              </w:rPr>
              <w:t xml:space="preserve"> - She says that he often smiles at her. (Reported speech); She says (that) she doesn’t often see him at school because they aren’t in the same class. Rosa told them that she wouldn’t give up her seat. (say/ tell); He wants to know what time the film starts. She wants to know whether </w:t>
            </w:r>
            <w:proofErr w:type="spellStart"/>
            <w:r w:rsidRPr="005D5970">
              <w:rPr>
                <w:rFonts w:ascii="Times New Roman" w:hAnsi="Times New Roman"/>
              </w:rPr>
              <w:t>Mr</w:t>
            </w:r>
            <w:proofErr w:type="spellEnd"/>
            <w:r w:rsidRPr="005D5970">
              <w:rPr>
                <w:rFonts w:ascii="Times New Roman" w:hAnsi="Times New Roman"/>
              </w:rPr>
              <w:t xml:space="preserve"> Wade gave any homework today. (Indirect questions); </w:t>
            </w:r>
            <w:proofErr w:type="spellStart"/>
            <w:r w:rsidRPr="005D5970">
              <w:rPr>
                <w:rFonts w:ascii="Times New Roman" w:hAnsi="Times New Roman"/>
              </w:rPr>
              <w:t>текстове</w:t>
            </w:r>
            <w:proofErr w:type="spellEnd"/>
            <w:r w:rsidRPr="005D5970">
              <w:rPr>
                <w:rFonts w:ascii="Times New Roman" w:hAnsi="Times New Roman"/>
              </w:rPr>
              <w:t xml:space="preserve"> и </w:t>
            </w:r>
            <w:proofErr w:type="spellStart"/>
            <w:r w:rsidRPr="005D5970">
              <w:rPr>
                <w:rFonts w:ascii="Times New Roman" w:hAnsi="Times New Roman"/>
              </w:rPr>
              <w:t>дијалоге</w:t>
            </w:r>
            <w:proofErr w:type="spellEnd"/>
            <w:r w:rsidRPr="005D5970">
              <w:rPr>
                <w:rFonts w:ascii="Times New Roman" w:hAnsi="Times New Roman"/>
              </w:rPr>
              <w:t xml:space="preserve"> </w:t>
            </w:r>
            <w:proofErr w:type="spellStart"/>
            <w:r w:rsidRPr="005D5970">
              <w:rPr>
                <w:rFonts w:ascii="Times New Roman" w:hAnsi="Times New Roman"/>
              </w:rPr>
              <w:t>који</w:t>
            </w:r>
            <w:proofErr w:type="spellEnd"/>
            <w:r w:rsidRPr="005D5970">
              <w:rPr>
                <w:rFonts w:ascii="Times New Roman" w:hAnsi="Times New Roman"/>
              </w:rPr>
              <w:t xml:space="preserve"> </w:t>
            </w:r>
            <w:proofErr w:type="spellStart"/>
            <w:r w:rsidRPr="005D5970">
              <w:rPr>
                <w:rFonts w:ascii="Times New Roman" w:hAnsi="Times New Roman"/>
              </w:rPr>
              <w:t>се</w:t>
            </w:r>
            <w:proofErr w:type="spellEnd"/>
            <w:r w:rsidRPr="005D5970">
              <w:rPr>
                <w:rFonts w:ascii="Times New Roman" w:hAnsi="Times New Roman"/>
              </w:rPr>
              <w:t xml:space="preserve"> </w:t>
            </w:r>
            <w:proofErr w:type="spellStart"/>
            <w:r w:rsidRPr="005D5970">
              <w:rPr>
                <w:rFonts w:ascii="Times New Roman" w:hAnsi="Times New Roman"/>
              </w:rPr>
              <w:t>односе</w:t>
            </w:r>
            <w:proofErr w:type="spellEnd"/>
            <w:r w:rsidRPr="005D5970">
              <w:rPr>
                <w:rFonts w:ascii="Times New Roman" w:hAnsi="Times New Roman"/>
              </w:rPr>
              <w:t xml:space="preserve"> </w:t>
            </w:r>
            <w:proofErr w:type="spellStart"/>
            <w:r w:rsidRPr="005D5970">
              <w:rPr>
                <w:rFonts w:ascii="Times New Roman" w:hAnsi="Times New Roman"/>
              </w:rPr>
              <w:t>на</w:t>
            </w:r>
            <w:proofErr w:type="spellEnd"/>
            <w:r w:rsidRPr="005D5970">
              <w:rPr>
                <w:rFonts w:ascii="Times New Roman" w:hAnsi="Times New Roman"/>
              </w:rPr>
              <w:t xml:space="preserve"> </w:t>
            </w:r>
            <w:proofErr w:type="spellStart"/>
            <w:r w:rsidRPr="005D5970">
              <w:rPr>
                <w:rFonts w:ascii="Times New Roman" w:hAnsi="Times New Roman"/>
              </w:rPr>
              <w:t>тему</w:t>
            </w:r>
            <w:proofErr w:type="spellEnd"/>
            <w:r w:rsidRPr="005D5970">
              <w:rPr>
                <w:rFonts w:ascii="Times New Roman" w:hAnsi="Times New Roman"/>
              </w:rPr>
              <w:t xml:space="preserve"> и </w:t>
            </w:r>
            <w:proofErr w:type="spellStart"/>
            <w:r w:rsidRPr="005D5970">
              <w:rPr>
                <w:rFonts w:ascii="Times New Roman" w:hAnsi="Times New Roman"/>
              </w:rPr>
              <w:t>интеркултурне</w:t>
            </w:r>
            <w:proofErr w:type="spellEnd"/>
            <w:r w:rsidRPr="005D5970">
              <w:rPr>
                <w:rFonts w:ascii="Times New Roman" w:hAnsi="Times New Roman"/>
              </w:rPr>
              <w:t xml:space="preserve"> </w:t>
            </w:r>
            <w:proofErr w:type="spellStart"/>
            <w:r w:rsidRPr="005D5970">
              <w:rPr>
                <w:rFonts w:ascii="Times New Roman" w:hAnsi="Times New Roman"/>
              </w:rPr>
              <w:t>садржаје</w:t>
            </w:r>
            <w:proofErr w:type="spellEnd"/>
            <w:r w:rsidRPr="005D5970">
              <w:rPr>
                <w:rFonts w:ascii="Times New Roman" w:hAnsi="Times New Roman"/>
              </w:rPr>
              <w:t xml:space="preserve"> (</w:t>
            </w:r>
            <w:proofErr w:type="spellStart"/>
            <w:r w:rsidRPr="005D5970">
              <w:rPr>
                <w:rFonts w:ascii="Times New Roman" w:hAnsi="Times New Roman"/>
              </w:rPr>
              <w:t>слушају</w:t>
            </w:r>
            <w:proofErr w:type="spellEnd"/>
            <w:r w:rsidRPr="005D5970">
              <w:rPr>
                <w:rFonts w:ascii="Times New Roman" w:hAnsi="Times New Roman"/>
              </w:rPr>
              <w:t xml:space="preserve">, </w:t>
            </w:r>
            <w:proofErr w:type="spellStart"/>
            <w:r w:rsidRPr="005D5970">
              <w:rPr>
                <w:rFonts w:ascii="Times New Roman" w:hAnsi="Times New Roman"/>
              </w:rPr>
              <w:t>читају</w:t>
            </w:r>
            <w:proofErr w:type="spellEnd"/>
            <w:r w:rsidRPr="005D5970">
              <w:rPr>
                <w:rFonts w:ascii="Times New Roman" w:hAnsi="Times New Roman"/>
              </w:rPr>
              <w:t xml:space="preserve">, </w:t>
            </w:r>
            <w:proofErr w:type="spellStart"/>
            <w:r w:rsidRPr="005D5970">
              <w:rPr>
                <w:rFonts w:ascii="Times New Roman" w:hAnsi="Times New Roman"/>
              </w:rPr>
              <w:t>говоре</w:t>
            </w:r>
            <w:proofErr w:type="spellEnd"/>
            <w:r w:rsidRPr="005D5970">
              <w:rPr>
                <w:rFonts w:ascii="Times New Roman" w:hAnsi="Times New Roman"/>
              </w:rPr>
              <w:t xml:space="preserve"> и </w:t>
            </w:r>
            <w:proofErr w:type="spellStart"/>
            <w:r w:rsidRPr="005D5970">
              <w:rPr>
                <w:rFonts w:ascii="Times New Roman" w:hAnsi="Times New Roman"/>
              </w:rPr>
              <w:t>пишу</w:t>
            </w:r>
            <w:proofErr w:type="spellEnd"/>
            <w:r w:rsidRPr="005D5970">
              <w:rPr>
                <w:rFonts w:ascii="Times New Roman" w:hAnsi="Times New Roman"/>
                <w:lang w:val="sr-Cyrl-RS"/>
              </w:rPr>
              <w:t>)</w:t>
            </w:r>
          </w:p>
        </w:tc>
        <w:tc>
          <w:tcPr>
            <w:tcW w:w="5763" w:type="dxa"/>
          </w:tcPr>
          <w:p w14:paraId="2967F7F1" w14:textId="77777777" w:rsidR="005D5970" w:rsidRPr="005D5970" w:rsidRDefault="005D5970" w:rsidP="005D5970">
            <w:pPr>
              <w:rPr>
                <w:rFonts w:ascii="Times New Roman" w:hAnsi="Times New Roman"/>
              </w:rPr>
            </w:pPr>
            <w:proofErr w:type="spellStart"/>
            <w:r w:rsidRPr="005D5970">
              <w:rPr>
                <w:rFonts w:ascii="Times New Roman" w:hAnsi="Times New Roman"/>
              </w:rPr>
              <w:t>По</w:t>
            </w:r>
            <w:proofErr w:type="spellEnd"/>
            <w:r w:rsidRPr="005D5970">
              <w:rPr>
                <w:rFonts w:ascii="Times New Roman" w:hAnsi="Times New Roman"/>
              </w:rPr>
              <w:t xml:space="preserve"> </w:t>
            </w:r>
            <w:proofErr w:type="spellStart"/>
            <w:r w:rsidRPr="005D5970">
              <w:rPr>
                <w:rFonts w:ascii="Times New Roman" w:hAnsi="Times New Roman"/>
              </w:rPr>
              <w:t>завршетку</w:t>
            </w:r>
            <w:proofErr w:type="spellEnd"/>
            <w:r w:rsidRPr="005D5970">
              <w:rPr>
                <w:rFonts w:ascii="Times New Roman" w:hAnsi="Times New Roman"/>
              </w:rPr>
              <w:t xml:space="preserve"> </w:t>
            </w:r>
            <w:proofErr w:type="spellStart"/>
            <w:r w:rsidRPr="005D5970">
              <w:rPr>
                <w:rFonts w:ascii="Times New Roman" w:hAnsi="Times New Roman"/>
              </w:rPr>
              <w:t>теме</w:t>
            </w:r>
            <w:proofErr w:type="spellEnd"/>
            <w:r w:rsidRPr="005D5970">
              <w:rPr>
                <w:rFonts w:ascii="Times New Roman" w:hAnsi="Times New Roman"/>
              </w:rPr>
              <w:t xml:space="preserve"> </w:t>
            </w:r>
            <w:proofErr w:type="spellStart"/>
            <w:r w:rsidRPr="005D5970">
              <w:rPr>
                <w:rFonts w:ascii="Times New Roman" w:hAnsi="Times New Roman"/>
              </w:rPr>
              <w:t>ученици</w:t>
            </w:r>
            <w:proofErr w:type="spellEnd"/>
            <w:r w:rsidRPr="005D5970">
              <w:rPr>
                <w:rFonts w:ascii="Times New Roman" w:hAnsi="Times New Roman"/>
              </w:rPr>
              <w:t xml:space="preserve"> </w:t>
            </w:r>
            <w:proofErr w:type="spellStart"/>
            <w:r w:rsidRPr="005D5970">
              <w:rPr>
                <w:rFonts w:ascii="Times New Roman" w:hAnsi="Times New Roman"/>
              </w:rPr>
              <w:t>ће</w:t>
            </w:r>
            <w:proofErr w:type="spellEnd"/>
            <w:r w:rsidRPr="005D5970">
              <w:rPr>
                <w:rFonts w:ascii="Times New Roman" w:hAnsi="Times New Roman"/>
              </w:rPr>
              <w:t xml:space="preserve"> </w:t>
            </w:r>
            <w:proofErr w:type="spellStart"/>
            <w:r w:rsidRPr="005D5970">
              <w:rPr>
                <w:rFonts w:ascii="Times New Roman" w:hAnsi="Times New Roman"/>
              </w:rPr>
              <w:t>бити</w:t>
            </w:r>
            <w:proofErr w:type="spellEnd"/>
            <w:r w:rsidRPr="005D5970">
              <w:rPr>
                <w:rFonts w:ascii="Times New Roman" w:hAnsi="Times New Roman"/>
              </w:rPr>
              <w:t xml:space="preserve"> у </w:t>
            </w:r>
            <w:proofErr w:type="spellStart"/>
            <w:r w:rsidRPr="005D5970">
              <w:rPr>
                <w:rFonts w:ascii="Times New Roman" w:hAnsi="Times New Roman"/>
              </w:rPr>
              <w:t>стању</w:t>
            </w:r>
            <w:proofErr w:type="spellEnd"/>
            <w:r w:rsidRPr="005D5970">
              <w:rPr>
                <w:rFonts w:ascii="Times New Roman" w:hAnsi="Times New Roman"/>
              </w:rPr>
              <w:t xml:space="preserve"> </w:t>
            </w:r>
            <w:proofErr w:type="spellStart"/>
            <w:r w:rsidRPr="005D5970">
              <w:rPr>
                <w:rFonts w:ascii="Times New Roman" w:hAnsi="Times New Roman"/>
              </w:rPr>
              <w:t>да</w:t>
            </w:r>
            <w:proofErr w:type="spellEnd"/>
            <w:r w:rsidRPr="005D5970">
              <w:rPr>
                <w:rFonts w:ascii="Times New Roman" w:hAnsi="Times New Roman"/>
              </w:rPr>
              <w:t xml:space="preserve">: </w:t>
            </w:r>
          </w:p>
          <w:p w14:paraId="149F90AD" w14:textId="77777777" w:rsidR="005D5970" w:rsidRPr="005D5970" w:rsidRDefault="005D5970" w:rsidP="005D5970">
            <w:pPr>
              <w:rPr>
                <w:rFonts w:ascii="Times New Roman" w:hAnsi="Times New Roman"/>
              </w:rPr>
            </w:pPr>
            <w:r w:rsidRPr="005D5970">
              <w:rPr>
                <w:rFonts w:ascii="Times New Roman" w:hAnsi="Times New Roman"/>
              </w:rPr>
              <w:t xml:space="preserve">- </w:t>
            </w:r>
            <w:proofErr w:type="spellStart"/>
            <w:r w:rsidRPr="005D5970">
              <w:rPr>
                <w:rFonts w:ascii="Times New Roman" w:hAnsi="Times New Roman"/>
              </w:rPr>
              <w:t>препознају</w:t>
            </w:r>
            <w:proofErr w:type="spellEnd"/>
            <w:r w:rsidRPr="005D5970">
              <w:rPr>
                <w:rFonts w:ascii="Times New Roman" w:hAnsi="Times New Roman"/>
              </w:rPr>
              <w:t xml:space="preserve"> и </w:t>
            </w:r>
            <w:proofErr w:type="spellStart"/>
            <w:r w:rsidRPr="005D5970">
              <w:rPr>
                <w:rFonts w:ascii="Times New Roman" w:hAnsi="Times New Roman"/>
              </w:rPr>
              <w:t>именују</w:t>
            </w:r>
            <w:proofErr w:type="spellEnd"/>
            <w:r w:rsidRPr="005D5970">
              <w:rPr>
                <w:rFonts w:ascii="Times New Roman" w:hAnsi="Times New Roman"/>
              </w:rPr>
              <w:t xml:space="preserve"> </w:t>
            </w:r>
            <w:proofErr w:type="spellStart"/>
            <w:r w:rsidRPr="005D5970">
              <w:rPr>
                <w:rFonts w:ascii="Times New Roman" w:hAnsi="Times New Roman"/>
              </w:rPr>
              <w:t>појмове</w:t>
            </w:r>
            <w:proofErr w:type="spellEnd"/>
            <w:r w:rsidRPr="005D5970">
              <w:rPr>
                <w:rFonts w:ascii="Times New Roman" w:hAnsi="Times New Roman"/>
              </w:rPr>
              <w:t xml:space="preserve"> </w:t>
            </w:r>
            <w:proofErr w:type="spellStart"/>
            <w:r w:rsidRPr="005D5970">
              <w:rPr>
                <w:rFonts w:ascii="Times New Roman" w:hAnsi="Times New Roman"/>
              </w:rPr>
              <w:t>који</w:t>
            </w:r>
            <w:proofErr w:type="spellEnd"/>
            <w:r w:rsidRPr="005D5970">
              <w:rPr>
                <w:rFonts w:ascii="Times New Roman" w:hAnsi="Times New Roman"/>
              </w:rPr>
              <w:t xml:space="preserve"> </w:t>
            </w:r>
            <w:proofErr w:type="spellStart"/>
            <w:r w:rsidRPr="005D5970">
              <w:rPr>
                <w:rFonts w:ascii="Times New Roman" w:hAnsi="Times New Roman"/>
              </w:rPr>
              <w:t>се</w:t>
            </w:r>
            <w:proofErr w:type="spellEnd"/>
            <w:r w:rsidRPr="005D5970">
              <w:rPr>
                <w:rFonts w:ascii="Times New Roman" w:hAnsi="Times New Roman"/>
              </w:rPr>
              <w:t xml:space="preserve"> </w:t>
            </w:r>
            <w:proofErr w:type="spellStart"/>
            <w:r w:rsidRPr="005D5970">
              <w:rPr>
                <w:rFonts w:ascii="Times New Roman" w:hAnsi="Times New Roman"/>
              </w:rPr>
              <w:t>односе</w:t>
            </w:r>
            <w:proofErr w:type="spellEnd"/>
            <w:r w:rsidRPr="005D5970">
              <w:rPr>
                <w:rFonts w:ascii="Times New Roman" w:hAnsi="Times New Roman"/>
              </w:rPr>
              <w:t xml:space="preserve"> </w:t>
            </w:r>
            <w:proofErr w:type="spellStart"/>
            <w:r w:rsidRPr="005D5970">
              <w:rPr>
                <w:rFonts w:ascii="Times New Roman" w:hAnsi="Times New Roman"/>
              </w:rPr>
              <w:t>на</w:t>
            </w:r>
            <w:proofErr w:type="spellEnd"/>
            <w:r w:rsidRPr="005D5970">
              <w:rPr>
                <w:rFonts w:ascii="Times New Roman" w:hAnsi="Times New Roman"/>
              </w:rPr>
              <w:t xml:space="preserve"> </w:t>
            </w:r>
            <w:proofErr w:type="spellStart"/>
            <w:r w:rsidRPr="005D5970">
              <w:rPr>
                <w:rFonts w:ascii="Times New Roman" w:hAnsi="Times New Roman"/>
              </w:rPr>
              <w:t>тему</w:t>
            </w:r>
            <w:proofErr w:type="spellEnd"/>
            <w:r w:rsidRPr="005D5970">
              <w:rPr>
                <w:rFonts w:ascii="Times New Roman" w:hAnsi="Times New Roman"/>
              </w:rPr>
              <w:t xml:space="preserve">; </w:t>
            </w:r>
          </w:p>
          <w:p w14:paraId="487DF232" w14:textId="77777777" w:rsidR="005D5970" w:rsidRPr="005D5970" w:rsidRDefault="005D5970" w:rsidP="005D5970">
            <w:pPr>
              <w:rPr>
                <w:rFonts w:ascii="Times New Roman" w:hAnsi="Times New Roman"/>
              </w:rPr>
            </w:pPr>
            <w:r w:rsidRPr="005D5970">
              <w:rPr>
                <w:rFonts w:ascii="Times New Roman" w:hAnsi="Times New Roman"/>
              </w:rPr>
              <w:t xml:space="preserve">- </w:t>
            </w:r>
            <w:proofErr w:type="spellStart"/>
            <w:r w:rsidRPr="005D5970">
              <w:rPr>
                <w:rFonts w:ascii="Times New Roman" w:hAnsi="Times New Roman"/>
              </w:rPr>
              <w:t>разумеју</w:t>
            </w:r>
            <w:proofErr w:type="spellEnd"/>
            <w:r w:rsidRPr="005D5970">
              <w:rPr>
                <w:rFonts w:ascii="Times New Roman" w:hAnsi="Times New Roman"/>
              </w:rPr>
              <w:t xml:space="preserve"> </w:t>
            </w:r>
            <w:proofErr w:type="spellStart"/>
            <w:r w:rsidRPr="005D5970">
              <w:rPr>
                <w:rFonts w:ascii="Times New Roman" w:hAnsi="Times New Roman"/>
              </w:rPr>
              <w:t>општи</w:t>
            </w:r>
            <w:proofErr w:type="spellEnd"/>
            <w:r w:rsidRPr="005D5970">
              <w:rPr>
                <w:rFonts w:ascii="Times New Roman" w:hAnsi="Times New Roman"/>
              </w:rPr>
              <w:t xml:space="preserve"> </w:t>
            </w:r>
            <w:proofErr w:type="spellStart"/>
            <w:r w:rsidRPr="005D5970">
              <w:rPr>
                <w:rFonts w:ascii="Times New Roman" w:hAnsi="Times New Roman"/>
              </w:rPr>
              <w:t>смисао</w:t>
            </w:r>
            <w:proofErr w:type="spellEnd"/>
            <w:r w:rsidRPr="005D5970">
              <w:rPr>
                <w:rFonts w:ascii="Times New Roman" w:hAnsi="Times New Roman"/>
              </w:rPr>
              <w:t xml:space="preserve"> и </w:t>
            </w:r>
            <w:proofErr w:type="spellStart"/>
            <w:r w:rsidRPr="005D5970">
              <w:rPr>
                <w:rFonts w:ascii="Times New Roman" w:hAnsi="Times New Roman"/>
              </w:rPr>
              <w:t>главне</w:t>
            </w:r>
            <w:proofErr w:type="spellEnd"/>
            <w:r w:rsidRPr="005D5970">
              <w:rPr>
                <w:rFonts w:ascii="Times New Roman" w:hAnsi="Times New Roman"/>
              </w:rPr>
              <w:t xml:space="preserve"> </w:t>
            </w:r>
            <w:proofErr w:type="spellStart"/>
            <w:r w:rsidRPr="005D5970">
              <w:rPr>
                <w:rFonts w:ascii="Times New Roman" w:hAnsi="Times New Roman"/>
              </w:rPr>
              <w:t>информације</w:t>
            </w:r>
            <w:proofErr w:type="spellEnd"/>
            <w:r w:rsidRPr="005D5970">
              <w:rPr>
                <w:rFonts w:ascii="Times New Roman" w:hAnsi="Times New Roman"/>
              </w:rPr>
              <w:t xml:space="preserve"> </w:t>
            </w:r>
            <w:proofErr w:type="spellStart"/>
            <w:r w:rsidRPr="005D5970">
              <w:rPr>
                <w:rFonts w:ascii="Times New Roman" w:hAnsi="Times New Roman"/>
              </w:rPr>
              <w:t>из</w:t>
            </w:r>
            <w:proofErr w:type="spellEnd"/>
            <w:r w:rsidRPr="005D5970">
              <w:rPr>
                <w:rFonts w:ascii="Times New Roman" w:hAnsi="Times New Roman"/>
              </w:rPr>
              <w:t xml:space="preserve"> </w:t>
            </w:r>
            <w:proofErr w:type="spellStart"/>
            <w:r w:rsidRPr="005D5970">
              <w:rPr>
                <w:rFonts w:ascii="Times New Roman" w:hAnsi="Times New Roman"/>
              </w:rPr>
              <w:t>текстова</w:t>
            </w:r>
            <w:proofErr w:type="spellEnd"/>
            <w:r w:rsidRPr="005D5970">
              <w:rPr>
                <w:rFonts w:ascii="Times New Roman" w:hAnsi="Times New Roman"/>
              </w:rPr>
              <w:t xml:space="preserve"> </w:t>
            </w:r>
            <w:proofErr w:type="spellStart"/>
            <w:r w:rsidRPr="005D5970">
              <w:rPr>
                <w:rFonts w:ascii="Times New Roman" w:hAnsi="Times New Roman"/>
              </w:rPr>
              <w:t>који</w:t>
            </w:r>
            <w:proofErr w:type="spellEnd"/>
            <w:r w:rsidRPr="005D5970">
              <w:rPr>
                <w:rFonts w:ascii="Times New Roman" w:hAnsi="Times New Roman"/>
              </w:rPr>
              <w:t xml:space="preserve"> </w:t>
            </w:r>
            <w:proofErr w:type="spellStart"/>
            <w:r w:rsidRPr="005D5970">
              <w:rPr>
                <w:rFonts w:ascii="Times New Roman" w:hAnsi="Times New Roman"/>
              </w:rPr>
              <w:t>се</w:t>
            </w:r>
            <w:proofErr w:type="spellEnd"/>
            <w:r w:rsidRPr="005D5970">
              <w:rPr>
                <w:rFonts w:ascii="Times New Roman" w:hAnsi="Times New Roman"/>
              </w:rPr>
              <w:t xml:space="preserve"> </w:t>
            </w:r>
            <w:proofErr w:type="spellStart"/>
            <w:r w:rsidRPr="005D5970">
              <w:rPr>
                <w:rFonts w:ascii="Times New Roman" w:hAnsi="Times New Roman"/>
              </w:rPr>
              <w:t>односе</w:t>
            </w:r>
            <w:proofErr w:type="spellEnd"/>
            <w:r w:rsidRPr="005D5970">
              <w:rPr>
                <w:rFonts w:ascii="Times New Roman" w:hAnsi="Times New Roman"/>
              </w:rPr>
              <w:t xml:space="preserve"> </w:t>
            </w:r>
            <w:proofErr w:type="spellStart"/>
            <w:r w:rsidRPr="005D5970">
              <w:rPr>
                <w:rFonts w:ascii="Times New Roman" w:hAnsi="Times New Roman"/>
              </w:rPr>
              <w:t>на</w:t>
            </w:r>
            <w:proofErr w:type="spellEnd"/>
            <w:r w:rsidRPr="005D5970">
              <w:rPr>
                <w:rFonts w:ascii="Times New Roman" w:hAnsi="Times New Roman"/>
              </w:rPr>
              <w:t xml:space="preserve"> </w:t>
            </w:r>
            <w:proofErr w:type="spellStart"/>
            <w:r w:rsidRPr="005D5970">
              <w:rPr>
                <w:rFonts w:ascii="Times New Roman" w:hAnsi="Times New Roman"/>
              </w:rPr>
              <w:t>опис</w:t>
            </w:r>
            <w:proofErr w:type="spellEnd"/>
            <w:r w:rsidRPr="005D5970">
              <w:rPr>
                <w:rFonts w:ascii="Times New Roman" w:hAnsi="Times New Roman"/>
              </w:rPr>
              <w:t xml:space="preserve"> </w:t>
            </w:r>
            <w:proofErr w:type="spellStart"/>
            <w:r w:rsidRPr="005D5970">
              <w:rPr>
                <w:rFonts w:ascii="Times New Roman" w:hAnsi="Times New Roman"/>
              </w:rPr>
              <w:t>појaва</w:t>
            </w:r>
            <w:proofErr w:type="spellEnd"/>
            <w:r w:rsidRPr="005D5970">
              <w:rPr>
                <w:rFonts w:ascii="Times New Roman" w:hAnsi="Times New Roman"/>
              </w:rPr>
              <w:t xml:space="preserve"> и </w:t>
            </w:r>
            <w:proofErr w:type="spellStart"/>
            <w:r w:rsidRPr="005D5970">
              <w:rPr>
                <w:rFonts w:ascii="Times New Roman" w:hAnsi="Times New Roman"/>
              </w:rPr>
              <w:t>догађаја</w:t>
            </w:r>
            <w:proofErr w:type="spellEnd"/>
            <w:r w:rsidRPr="005D5970">
              <w:rPr>
                <w:rFonts w:ascii="Times New Roman" w:hAnsi="Times New Roman"/>
              </w:rPr>
              <w:t xml:space="preserve">; </w:t>
            </w:r>
          </w:p>
          <w:p w14:paraId="22C14E98" w14:textId="77777777" w:rsidR="005D5970" w:rsidRPr="005D5970" w:rsidRDefault="005D5970" w:rsidP="005D5970">
            <w:pPr>
              <w:rPr>
                <w:rFonts w:ascii="Times New Roman" w:hAnsi="Times New Roman"/>
              </w:rPr>
            </w:pPr>
            <w:r w:rsidRPr="005D5970">
              <w:rPr>
                <w:rFonts w:ascii="Times New Roman" w:hAnsi="Times New Roman"/>
              </w:rPr>
              <w:t xml:space="preserve">- </w:t>
            </w:r>
            <w:proofErr w:type="spellStart"/>
            <w:r w:rsidRPr="005D5970">
              <w:rPr>
                <w:rFonts w:ascii="Times New Roman" w:hAnsi="Times New Roman"/>
              </w:rPr>
              <w:t>размене</w:t>
            </w:r>
            <w:proofErr w:type="spellEnd"/>
            <w:r w:rsidRPr="005D5970">
              <w:rPr>
                <w:rFonts w:ascii="Times New Roman" w:hAnsi="Times New Roman"/>
              </w:rPr>
              <w:t xml:space="preserve"> </w:t>
            </w:r>
            <w:proofErr w:type="spellStart"/>
            <w:r w:rsidRPr="005D5970">
              <w:rPr>
                <w:rFonts w:ascii="Times New Roman" w:hAnsi="Times New Roman"/>
              </w:rPr>
              <w:t>информације</w:t>
            </w:r>
            <w:proofErr w:type="spellEnd"/>
            <w:r w:rsidRPr="005D5970">
              <w:rPr>
                <w:rFonts w:ascii="Times New Roman" w:hAnsi="Times New Roman"/>
              </w:rPr>
              <w:t xml:space="preserve"> </w:t>
            </w:r>
            <w:proofErr w:type="spellStart"/>
            <w:r w:rsidRPr="005D5970">
              <w:rPr>
                <w:rFonts w:ascii="Times New Roman" w:hAnsi="Times New Roman"/>
              </w:rPr>
              <w:t>које</w:t>
            </w:r>
            <w:proofErr w:type="spellEnd"/>
            <w:r w:rsidRPr="005D5970">
              <w:rPr>
                <w:rFonts w:ascii="Times New Roman" w:hAnsi="Times New Roman"/>
              </w:rPr>
              <w:t xml:space="preserve"> </w:t>
            </w:r>
            <w:proofErr w:type="spellStart"/>
            <w:r w:rsidRPr="005D5970">
              <w:rPr>
                <w:rFonts w:ascii="Times New Roman" w:hAnsi="Times New Roman"/>
              </w:rPr>
              <w:t>се</w:t>
            </w:r>
            <w:proofErr w:type="spellEnd"/>
            <w:r w:rsidRPr="005D5970">
              <w:rPr>
                <w:rFonts w:ascii="Times New Roman" w:hAnsi="Times New Roman"/>
              </w:rPr>
              <w:t xml:space="preserve"> </w:t>
            </w:r>
            <w:proofErr w:type="spellStart"/>
            <w:r w:rsidRPr="005D5970">
              <w:rPr>
                <w:rFonts w:ascii="Times New Roman" w:hAnsi="Times New Roman"/>
              </w:rPr>
              <w:t>односе</w:t>
            </w:r>
            <w:proofErr w:type="spellEnd"/>
            <w:r w:rsidRPr="005D5970">
              <w:rPr>
                <w:rFonts w:ascii="Times New Roman" w:hAnsi="Times New Roman"/>
              </w:rPr>
              <w:t xml:space="preserve"> </w:t>
            </w:r>
            <w:proofErr w:type="spellStart"/>
            <w:r w:rsidRPr="005D5970">
              <w:rPr>
                <w:rFonts w:ascii="Times New Roman" w:hAnsi="Times New Roman"/>
              </w:rPr>
              <w:t>на</w:t>
            </w:r>
            <w:proofErr w:type="spellEnd"/>
            <w:r w:rsidRPr="005D5970">
              <w:rPr>
                <w:rFonts w:ascii="Times New Roman" w:hAnsi="Times New Roman"/>
              </w:rPr>
              <w:t xml:space="preserve"> </w:t>
            </w:r>
            <w:proofErr w:type="spellStart"/>
            <w:r w:rsidRPr="005D5970">
              <w:rPr>
                <w:rFonts w:ascii="Times New Roman" w:hAnsi="Times New Roman"/>
              </w:rPr>
              <w:t>опис</w:t>
            </w:r>
            <w:proofErr w:type="spellEnd"/>
            <w:r w:rsidRPr="005D5970">
              <w:rPr>
                <w:rFonts w:ascii="Times New Roman" w:hAnsi="Times New Roman"/>
              </w:rPr>
              <w:t xml:space="preserve"> </w:t>
            </w:r>
            <w:proofErr w:type="spellStart"/>
            <w:r w:rsidRPr="005D5970">
              <w:rPr>
                <w:rFonts w:ascii="Times New Roman" w:hAnsi="Times New Roman"/>
              </w:rPr>
              <w:t>појaва</w:t>
            </w:r>
            <w:proofErr w:type="spellEnd"/>
            <w:r w:rsidRPr="005D5970">
              <w:rPr>
                <w:rFonts w:ascii="Times New Roman" w:hAnsi="Times New Roman"/>
              </w:rPr>
              <w:t xml:space="preserve"> и </w:t>
            </w:r>
            <w:proofErr w:type="spellStart"/>
            <w:r w:rsidRPr="005D5970">
              <w:rPr>
                <w:rFonts w:ascii="Times New Roman" w:hAnsi="Times New Roman"/>
              </w:rPr>
              <w:t>догађаја</w:t>
            </w:r>
            <w:proofErr w:type="spellEnd"/>
            <w:r w:rsidRPr="005D5970">
              <w:rPr>
                <w:rFonts w:ascii="Times New Roman" w:hAnsi="Times New Roman"/>
              </w:rPr>
              <w:t xml:space="preserve">; - </w:t>
            </w:r>
            <w:proofErr w:type="spellStart"/>
            <w:r w:rsidRPr="005D5970">
              <w:rPr>
                <w:rFonts w:ascii="Times New Roman" w:hAnsi="Times New Roman"/>
              </w:rPr>
              <w:t>повежу</w:t>
            </w:r>
            <w:proofErr w:type="spellEnd"/>
            <w:r w:rsidRPr="005D5970">
              <w:rPr>
                <w:rFonts w:ascii="Times New Roman" w:hAnsi="Times New Roman"/>
              </w:rPr>
              <w:t xml:space="preserve"> </w:t>
            </w:r>
            <w:proofErr w:type="spellStart"/>
            <w:r w:rsidRPr="005D5970">
              <w:rPr>
                <w:rFonts w:ascii="Times New Roman" w:hAnsi="Times New Roman"/>
              </w:rPr>
              <w:t>неколико</w:t>
            </w:r>
            <w:proofErr w:type="spellEnd"/>
            <w:r w:rsidRPr="005D5970">
              <w:rPr>
                <w:rFonts w:ascii="Times New Roman" w:hAnsi="Times New Roman"/>
              </w:rPr>
              <w:t xml:space="preserve"> </w:t>
            </w:r>
            <w:proofErr w:type="spellStart"/>
            <w:r w:rsidRPr="005D5970">
              <w:rPr>
                <w:rFonts w:ascii="Times New Roman" w:hAnsi="Times New Roman"/>
              </w:rPr>
              <w:t>исказа</w:t>
            </w:r>
            <w:proofErr w:type="spellEnd"/>
            <w:r w:rsidRPr="005D5970">
              <w:rPr>
                <w:rFonts w:ascii="Times New Roman" w:hAnsi="Times New Roman"/>
              </w:rPr>
              <w:t xml:space="preserve"> у </w:t>
            </w:r>
            <w:proofErr w:type="spellStart"/>
            <w:r w:rsidRPr="005D5970">
              <w:rPr>
                <w:rFonts w:ascii="Times New Roman" w:hAnsi="Times New Roman"/>
              </w:rPr>
              <w:t>краћи</w:t>
            </w:r>
            <w:proofErr w:type="spellEnd"/>
            <w:r w:rsidRPr="005D5970">
              <w:rPr>
                <w:rFonts w:ascii="Times New Roman" w:hAnsi="Times New Roman"/>
              </w:rPr>
              <w:t xml:space="preserve"> </w:t>
            </w:r>
            <w:proofErr w:type="spellStart"/>
            <w:r w:rsidRPr="005D5970">
              <w:rPr>
                <w:rFonts w:ascii="Times New Roman" w:hAnsi="Times New Roman"/>
              </w:rPr>
              <w:t>текст</w:t>
            </w:r>
            <w:proofErr w:type="spellEnd"/>
            <w:r w:rsidRPr="005D5970">
              <w:rPr>
                <w:rFonts w:ascii="Times New Roman" w:hAnsi="Times New Roman"/>
              </w:rPr>
              <w:t xml:space="preserve"> </w:t>
            </w:r>
            <w:proofErr w:type="spellStart"/>
            <w:r w:rsidRPr="005D5970">
              <w:rPr>
                <w:rFonts w:ascii="Times New Roman" w:hAnsi="Times New Roman"/>
              </w:rPr>
              <w:t>којим</w:t>
            </w:r>
            <w:proofErr w:type="spellEnd"/>
            <w:r w:rsidRPr="005D5970">
              <w:rPr>
                <w:rFonts w:ascii="Times New Roman" w:hAnsi="Times New Roman"/>
              </w:rPr>
              <w:t xml:space="preserve"> </w:t>
            </w:r>
            <w:proofErr w:type="spellStart"/>
            <w:r w:rsidRPr="005D5970">
              <w:rPr>
                <w:rFonts w:ascii="Times New Roman" w:hAnsi="Times New Roman"/>
              </w:rPr>
              <w:t>се</w:t>
            </w:r>
            <w:proofErr w:type="spellEnd"/>
            <w:r w:rsidRPr="005D5970">
              <w:rPr>
                <w:rFonts w:ascii="Times New Roman" w:hAnsi="Times New Roman"/>
              </w:rPr>
              <w:t xml:space="preserve"> </w:t>
            </w:r>
            <w:proofErr w:type="spellStart"/>
            <w:r w:rsidRPr="005D5970">
              <w:rPr>
                <w:rFonts w:ascii="Times New Roman" w:hAnsi="Times New Roman"/>
              </w:rPr>
              <w:t>описују</w:t>
            </w:r>
            <w:proofErr w:type="spellEnd"/>
            <w:r w:rsidRPr="005D5970">
              <w:rPr>
                <w:rFonts w:ascii="Times New Roman" w:hAnsi="Times New Roman"/>
              </w:rPr>
              <w:t xml:space="preserve"> </w:t>
            </w:r>
            <w:proofErr w:type="spellStart"/>
            <w:r w:rsidRPr="005D5970">
              <w:rPr>
                <w:rFonts w:ascii="Times New Roman" w:hAnsi="Times New Roman"/>
              </w:rPr>
              <w:t>појaве</w:t>
            </w:r>
            <w:proofErr w:type="spellEnd"/>
            <w:r w:rsidRPr="005D5970">
              <w:rPr>
                <w:rFonts w:ascii="Times New Roman" w:hAnsi="Times New Roman"/>
              </w:rPr>
              <w:t xml:space="preserve"> и </w:t>
            </w:r>
            <w:proofErr w:type="spellStart"/>
            <w:r w:rsidRPr="005D5970">
              <w:rPr>
                <w:rFonts w:ascii="Times New Roman" w:hAnsi="Times New Roman"/>
              </w:rPr>
              <w:t>догађаји</w:t>
            </w:r>
            <w:proofErr w:type="spellEnd"/>
            <w:r w:rsidRPr="005D5970">
              <w:rPr>
                <w:rFonts w:ascii="Times New Roman" w:hAnsi="Times New Roman"/>
              </w:rPr>
              <w:t xml:space="preserve"> </w:t>
            </w:r>
          </w:p>
          <w:p w14:paraId="6CF0DC4E" w14:textId="77777777" w:rsidR="005D5970" w:rsidRPr="005D5970" w:rsidRDefault="005D5970" w:rsidP="005D5970">
            <w:pPr>
              <w:rPr>
                <w:rFonts w:ascii="Times New Roman" w:hAnsi="Times New Roman"/>
              </w:rPr>
            </w:pPr>
            <w:r w:rsidRPr="005D5970">
              <w:rPr>
                <w:rFonts w:ascii="Times New Roman" w:hAnsi="Times New Roman"/>
              </w:rPr>
              <w:t xml:space="preserve">- </w:t>
            </w:r>
            <w:proofErr w:type="spellStart"/>
            <w:r w:rsidRPr="005D5970">
              <w:rPr>
                <w:rFonts w:ascii="Times New Roman" w:hAnsi="Times New Roman"/>
              </w:rPr>
              <w:t>разумеју</w:t>
            </w:r>
            <w:proofErr w:type="spellEnd"/>
            <w:r w:rsidRPr="005D5970">
              <w:rPr>
                <w:rFonts w:ascii="Times New Roman" w:hAnsi="Times New Roman"/>
              </w:rPr>
              <w:t xml:space="preserve"> </w:t>
            </w:r>
            <w:proofErr w:type="spellStart"/>
            <w:r w:rsidRPr="005D5970">
              <w:rPr>
                <w:rFonts w:ascii="Times New Roman" w:hAnsi="Times New Roman"/>
              </w:rPr>
              <w:t>општи</w:t>
            </w:r>
            <w:proofErr w:type="spellEnd"/>
            <w:r w:rsidRPr="005D5970">
              <w:rPr>
                <w:rFonts w:ascii="Times New Roman" w:hAnsi="Times New Roman"/>
              </w:rPr>
              <w:t xml:space="preserve"> </w:t>
            </w:r>
            <w:proofErr w:type="spellStart"/>
            <w:r w:rsidRPr="005D5970">
              <w:rPr>
                <w:rFonts w:ascii="Times New Roman" w:hAnsi="Times New Roman"/>
              </w:rPr>
              <w:t>смисао</w:t>
            </w:r>
            <w:proofErr w:type="spellEnd"/>
            <w:r w:rsidRPr="005D5970">
              <w:rPr>
                <w:rFonts w:ascii="Times New Roman" w:hAnsi="Times New Roman"/>
              </w:rPr>
              <w:t xml:space="preserve"> и </w:t>
            </w:r>
            <w:proofErr w:type="spellStart"/>
            <w:r w:rsidRPr="005D5970">
              <w:rPr>
                <w:rFonts w:ascii="Times New Roman" w:hAnsi="Times New Roman"/>
              </w:rPr>
              <w:t>главне</w:t>
            </w:r>
            <w:proofErr w:type="spellEnd"/>
            <w:r w:rsidRPr="005D5970">
              <w:rPr>
                <w:rFonts w:ascii="Times New Roman" w:hAnsi="Times New Roman"/>
              </w:rPr>
              <w:t xml:space="preserve"> </w:t>
            </w:r>
            <w:proofErr w:type="spellStart"/>
            <w:r w:rsidRPr="005D5970">
              <w:rPr>
                <w:rFonts w:ascii="Times New Roman" w:hAnsi="Times New Roman"/>
              </w:rPr>
              <w:t>информације</w:t>
            </w:r>
            <w:proofErr w:type="spellEnd"/>
            <w:r w:rsidRPr="005D5970">
              <w:rPr>
                <w:rFonts w:ascii="Times New Roman" w:hAnsi="Times New Roman"/>
              </w:rPr>
              <w:t xml:space="preserve"> </w:t>
            </w:r>
            <w:proofErr w:type="spellStart"/>
            <w:r w:rsidRPr="005D5970">
              <w:rPr>
                <w:rFonts w:ascii="Times New Roman" w:hAnsi="Times New Roman"/>
              </w:rPr>
              <w:t>из</w:t>
            </w:r>
            <w:proofErr w:type="spellEnd"/>
            <w:r w:rsidRPr="005D5970">
              <w:rPr>
                <w:rFonts w:ascii="Times New Roman" w:hAnsi="Times New Roman"/>
              </w:rPr>
              <w:t xml:space="preserve"> </w:t>
            </w:r>
            <w:proofErr w:type="spellStart"/>
            <w:r w:rsidRPr="005D5970">
              <w:rPr>
                <w:rFonts w:ascii="Times New Roman" w:hAnsi="Times New Roman"/>
              </w:rPr>
              <w:t>текстова</w:t>
            </w:r>
            <w:proofErr w:type="spellEnd"/>
            <w:r w:rsidRPr="005D5970">
              <w:rPr>
                <w:rFonts w:ascii="Times New Roman" w:hAnsi="Times New Roman"/>
              </w:rPr>
              <w:t xml:space="preserve"> </w:t>
            </w:r>
            <w:proofErr w:type="spellStart"/>
            <w:r w:rsidRPr="005D5970">
              <w:rPr>
                <w:rFonts w:ascii="Times New Roman" w:hAnsi="Times New Roman"/>
              </w:rPr>
              <w:t>који</w:t>
            </w:r>
            <w:proofErr w:type="spellEnd"/>
            <w:r w:rsidRPr="005D5970">
              <w:rPr>
                <w:rFonts w:ascii="Times New Roman" w:hAnsi="Times New Roman"/>
              </w:rPr>
              <w:t xml:space="preserve"> </w:t>
            </w:r>
            <w:proofErr w:type="spellStart"/>
            <w:r w:rsidRPr="005D5970">
              <w:rPr>
                <w:rFonts w:ascii="Times New Roman" w:hAnsi="Times New Roman"/>
              </w:rPr>
              <w:t>се</w:t>
            </w:r>
            <w:proofErr w:type="spellEnd"/>
            <w:r w:rsidRPr="005D5970">
              <w:rPr>
                <w:rFonts w:ascii="Times New Roman" w:hAnsi="Times New Roman"/>
              </w:rPr>
              <w:t xml:space="preserve"> </w:t>
            </w:r>
            <w:proofErr w:type="spellStart"/>
            <w:r w:rsidRPr="005D5970">
              <w:rPr>
                <w:rFonts w:ascii="Times New Roman" w:hAnsi="Times New Roman"/>
              </w:rPr>
              <w:t>односе</w:t>
            </w:r>
            <w:proofErr w:type="spellEnd"/>
            <w:r w:rsidRPr="005D5970">
              <w:rPr>
                <w:rFonts w:ascii="Times New Roman" w:hAnsi="Times New Roman"/>
              </w:rPr>
              <w:t xml:space="preserve"> </w:t>
            </w:r>
            <w:proofErr w:type="spellStart"/>
            <w:r w:rsidRPr="005D5970">
              <w:rPr>
                <w:rFonts w:ascii="Times New Roman" w:hAnsi="Times New Roman"/>
              </w:rPr>
              <w:t>на</w:t>
            </w:r>
            <w:proofErr w:type="spellEnd"/>
            <w:r w:rsidRPr="005D5970">
              <w:rPr>
                <w:rFonts w:ascii="Times New Roman" w:hAnsi="Times New Roman"/>
              </w:rPr>
              <w:t xml:space="preserve"> </w:t>
            </w:r>
            <w:proofErr w:type="spellStart"/>
            <w:r w:rsidRPr="005D5970">
              <w:rPr>
                <w:rFonts w:ascii="Times New Roman" w:hAnsi="Times New Roman"/>
              </w:rPr>
              <w:t>прошлост</w:t>
            </w:r>
            <w:proofErr w:type="spellEnd"/>
            <w:r w:rsidRPr="005D5970">
              <w:rPr>
                <w:rFonts w:ascii="Times New Roman" w:hAnsi="Times New Roman"/>
              </w:rPr>
              <w:t xml:space="preserve">; </w:t>
            </w:r>
          </w:p>
          <w:p w14:paraId="6F409A4A" w14:textId="77777777" w:rsidR="005D5970" w:rsidRPr="005D5970" w:rsidRDefault="005D5970" w:rsidP="005D5970">
            <w:pPr>
              <w:rPr>
                <w:rFonts w:ascii="Times New Roman" w:hAnsi="Times New Roman"/>
              </w:rPr>
            </w:pPr>
            <w:r w:rsidRPr="005D5970">
              <w:rPr>
                <w:rFonts w:ascii="Times New Roman" w:hAnsi="Times New Roman"/>
              </w:rPr>
              <w:t>-</w:t>
            </w:r>
            <w:proofErr w:type="spellStart"/>
            <w:r w:rsidRPr="005D5970">
              <w:rPr>
                <w:rFonts w:ascii="Times New Roman" w:hAnsi="Times New Roman"/>
              </w:rPr>
              <w:t>размене</w:t>
            </w:r>
            <w:proofErr w:type="spellEnd"/>
            <w:r w:rsidRPr="005D5970">
              <w:rPr>
                <w:rFonts w:ascii="Times New Roman" w:hAnsi="Times New Roman"/>
              </w:rPr>
              <w:t xml:space="preserve"> </w:t>
            </w:r>
            <w:proofErr w:type="spellStart"/>
            <w:r w:rsidRPr="005D5970">
              <w:rPr>
                <w:rFonts w:ascii="Times New Roman" w:hAnsi="Times New Roman"/>
              </w:rPr>
              <w:t>неколико</w:t>
            </w:r>
            <w:proofErr w:type="spellEnd"/>
            <w:r w:rsidRPr="005D5970">
              <w:rPr>
                <w:rFonts w:ascii="Times New Roman" w:hAnsi="Times New Roman"/>
              </w:rPr>
              <w:t xml:space="preserve"> </w:t>
            </w:r>
            <w:proofErr w:type="spellStart"/>
            <w:r w:rsidRPr="005D5970">
              <w:rPr>
                <w:rFonts w:ascii="Times New Roman" w:hAnsi="Times New Roman"/>
              </w:rPr>
              <w:t>информација</w:t>
            </w:r>
            <w:proofErr w:type="spellEnd"/>
            <w:r w:rsidRPr="005D5970">
              <w:rPr>
                <w:rFonts w:ascii="Times New Roman" w:hAnsi="Times New Roman"/>
              </w:rPr>
              <w:t xml:space="preserve"> у </w:t>
            </w:r>
            <w:proofErr w:type="spellStart"/>
            <w:r w:rsidRPr="005D5970">
              <w:rPr>
                <w:rFonts w:ascii="Times New Roman" w:hAnsi="Times New Roman"/>
              </w:rPr>
              <w:t>низу</w:t>
            </w:r>
            <w:proofErr w:type="spellEnd"/>
            <w:r w:rsidRPr="005D5970">
              <w:rPr>
                <w:rFonts w:ascii="Times New Roman" w:hAnsi="Times New Roman"/>
              </w:rPr>
              <w:t xml:space="preserve"> о </w:t>
            </w:r>
            <w:proofErr w:type="spellStart"/>
            <w:r w:rsidRPr="005D5970">
              <w:rPr>
                <w:rFonts w:ascii="Times New Roman" w:hAnsi="Times New Roman"/>
              </w:rPr>
              <w:t>догађајима</w:t>
            </w:r>
            <w:proofErr w:type="spellEnd"/>
            <w:r w:rsidRPr="005D5970">
              <w:rPr>
                <w:rFonts w:ascii="Times New Roman" w:hAnsi="Times New Roman"/>
              </w:rPr>
              <w:t xml:space="preserve"> у </w:t>
            </w:r>
            <w:proofErr w:type="spellStart"/>
            <w:r w:rsidRPr="005D5970">
              <w:rPr>
                <w:rFonts w:ascii="Times New Roman" w:hAnsi="Times New Roman"/>
              </w:rPr>
              <w:t>прошлости</w:t>
            </w:r>
            <w:proofErr w:type="spellEnd"/>
            <w:r w:rsidRPr="005D5970">
              <w:rPr>
                <w:rFonts w:ascii="Times New Roman" w:hAnsi="Times New Roman"/>
              </w:rPr>
              <w:t xml:space="preserve">; - </w:t>
            </w:r>
            <w:proofErr w:type="spellStart"/>
            <w:r w:rsidRPr="005D5970">
              <w:rPr>
                <w:rFonts w:ascii="Times New Roman" w:hAnsi="Times New Roman"/>
              </w:rPr>
              <w:t>опишу</w:t>
            </w:r>
            <w:proofErr w:type="spellEnd"/>
            <w:r w:rsidRPr="005D5970">
              <w:rPr>
                <w:rFonts w:ascii="Times New Roman" w:hAnsi="Times New Roman"/>
              </w:rPr>
              <w:t xml:space="preserve"> </w:t>
            </w:r>
            <w:proofErr w:type="spellStart"/>
            <w:r w:rsidRPr="005D5970">
              <w:rPr>
                <w:rFonts w:ascii="Times New Roman" w:hAnsi="Times New Roman"/>
              </w:rPr>
              <w:t>догађаје</w:t>
            </w:r>
            <w:proofErr w:type="spellEnd"/>
            <w:r w:rsidRPr="005D5970">
              <w:rPr>
                <w:rFonts w:ascii="Times New Roman" w:hAnsi="Times New Roman"/>
              </w:rPr>
              <w:t xml:space="preserve"> </w:t>
            </w:r>
            <w:proofErr w:type="spellStart"/>
            <w:r w:rsidRPr="005D5970">
              <w:rPr>
                <w:rFonts w:ascii="Times New Roman" w:hAnsi="Times New Roman"/>
              </w:rPr>
              <w:t>из</w:t>
            </w:r>
            <w:proofErr w:type="spellEnd"/>
            <w:r w:rsidRPr="005D5970">
              <w:rPr>
                <w:rFonts w:ascii="Times New Roman" w:hAnsi="Times New Roman"/>
              </w:rPr>
              <w:t xml:space="preserve"> </w:t>
            </w:r>
            <w:proofErr w:type="spellStart"/>
            <w:r w:rsidRPr="005D5970">
              <w:rPr>
                <w:rFonts w:ascii="Times New Roman" w:hAnsi="Times New Roman"/>
              </w:rPr>
              <w:t>прошлости</w:t>
            </w:r>
            <w:proofErr w:type="spellEnd"/>
            <w:r w:rsidRPr="005D5970">
              <w:rPr>
                <w:rFonts w:ascii="Times New Roman" w:hAnsi="Times New Roman"/>
              </w:rPr>
              <w:t xml:space="preserve"> </w:t>
            </w:r>
            <w:proofErr w:type="spellStart"/>
            <w:r w:rsidRPr="005D5970">
              <w:rPr>
                <w:rFonts w:ascii="Times New Roman" w:hAnsi="Times New Roman"/>
              </w:rPr>
              <w:t>повезујући</w:t>
            </w:r>
            <w:proofErr w:type="spellEnd"/>
            <w:r w:rsidRPr="005D5970">
              <w:rPr>
                <w:rFonts w:ascii="Times New Roman" w:hAnsi="Times New Roman"/>
              </w:rPr>
              <w:t xml:space="preserve"> </w:t>
            </w:r>
            <w:proofErr w:type="spellStart"/>
            <w:r w:rsidRPr="005D5970">
              <w:rPr>
                <w:rFonts w:ascii="Times New Roman" w:hAnsi="Times New Roman"/>
              </w:rPr>
              <w:t>неколико</w:t>
            </w:r>
            <w:proofErr w:type="spellEnd"/>
            <w:r w:rsidRPr="005D5970">
              <w:rPr>
                <w:rFonts w:ascii="Times New Roman" w:hAnsi="Times New Roman"/>
              </w:rPr>
              <w:t xml:space="preserve"> </w:t>
            </w:r>
            <w:proofErr w:type="spellStart"/>
            <w:r w:rsidRPr="005D5970">
              <w:rPr>
                <w:rFonts w:ascii="Times New Roman" w:hAnsi="Times New Roman"/>
              </w:rPr>
              <w:t>краћих</w:t>
            </w:r>
            <w:proofErr w:type="spellEnd"/>
            <w:r w:rsidRPr="005D5970">
              <w:rPr>
                <w:rFonts w:ascii="Times New Roman" w:hAnsi="Times New Roman"/>
              </w:rPr>
              <w:t xml:space="preserve"> </w:t>
            </w:r>
            <w:proofErr w:type="spellStart"/>
            <w:r w:rsidRPr="005D5970">
              <w:rPr>
                <w:rFonts w:ascii="Times New Roman" w:hAnsi="Times New Roman"/>
              </w:rPr>
              <w:t>исказа</w:t>
            </w:r>
            <w:proofErr w:type="spellEnd"/>
            <w:r w:rsidRPr="005D5970">
              <w:rPr>
                <w:rFonts w:ascii="Times New Roman" w:hAnsi="Times New Roman"/>
              </w:rPr>
              <w:t xml:space="preserve"> у </w:t>
            </w:r>
            <w:proofErr w:type="spellStart"/>
            <w:r w:rsidRPr="005D5970">
              <w:rPr>
                <w:rFonts w:ascii="Times New Roman" w:hAnsi="Times New Roman"/>
              </w:rPr>
              <w:t>смислену</w:t>
            </w:r>
            <w:proofErr w:type="spellEnd"/>
            <w:r w:rsidRPr="005D5970">
              <w:rPr>
                <w:rFonts w:ascii="Times New Roman" w:hAnsi="Times New Roman"/>
              </w:rPr>
              <w:t xml:space="preserve"> </w:t>
            </w:r>
            <w:proofErr w:type="spellStart"/>
            <w:r w:rsidRPr="005D5970">
              <w:rPr>
                <w:rFonts w:ascii="Times New Roman" w:hAnsi="Times New Roman"/>
              </w:rPr>
              <w:t>целину</w:t>
            </w:r>
            <w:proofErr w:type="spellEnd"/>
            <w:r w:rsidRPr="005D5970">
              <w:rPr>
                <w:rFonts w:ascii="Times New Roman" w:hAnsi="Times New Roman"/>
              </w:rPr>
              <w:t xml:space="preserve">; </w:t>
            </w:r>
          </w:p>
          <w:p w14:paraId="1C6BEFC3" w14:textId="77777777" w:rsidR="005D5970" w:rsidRPr="005D5970" w:rsidRDefault="005D5970" w:rsidP="005D5970">
            <w:pPr>
              <w:rPr>
                <w:rFonts w:ascii="Times New Roman" w:hAnsi="Times New Roman"/>
              </w:rPr>
            </w:pPr>
            <w:r w:rsidRPr="005D5970">
              <w:rPr>
                <w:rFonts w:ascii="Times New Roman" w:hAnsi="Times New Roman"/>
              </w:rPr>
              <w:t xml:space="preserve">- </w:t>
            </w:r>
            <w:proofErr w:type="spellStart"/>
            <w:r w:rsidRPr="005D5970">
              <w:rPr>
                <w:rFonts w:ascii="Times New Roman" w:hAnsi="Times New Roman"/>
              </w:rPr>
              <w:t>разумеју</w:t>
            </w:r>
            <w:proofErr w:type="spellEnd"/>
            <w:r w:rsidRPr="005D5970">
              <w:rPr>
                <w:rFonts w:ascii="Times New Roman" w:hAnsi="Times New Roman"/>
              </w:rPr>
              <w:t xml:space="preserve"> </w:t>
            </w:r>
            <w:proofErr w:type="spellStart"/>
            <w:r w:rsidRPr="005D5970">
              <w:rPr>
                <w:rFonts w:ascii="Times New Roman" w:hAnsi="Times New Roman"/>
              </w:rPr>
              <w:t>једноставније</w:t>
            </w:r>
            <w:proofErr w:type="spellEnd"/>
            <w:r w:rsidRPr="005D5970">
              <w:rPr>
                <w:rFonts w:ascii="Times New Roman" w:hAnsi="Times New Roman"/>
              </w:rPr>
              <w:t xml:space="preserve"> </w:t>
            </w:r>
            <w:proofErr w:type="spellStart"/>
            <w:r w:rsidRPr="005D5970">
              <w:rPr>
                <w:rFonts w:ascii="Times New Roman" w:hAnsi="Times New Roman"/>
              </w:rPr>
              <w:t>текстове</w:t>
            </w:r>
            <w:proofErr w:type="spellEnd"/>
            <w:r w:rsidRPr="005D5970">
              <w:rPr>
                <w:rFonts w:ascii="Times New Roman" w:hAnsi="Times New Roman"/>
              </w:rPr>
              <w:t xml:space="preserve"> </w:t>
            </w:r>
            <w:proofErr w:type="spellStart"/>
            <w:r w:rsidRPr="005D5970">
              <w:rPr>
                <w:rFonts w:ascii="Times New Roman" w:hAnsi="Times New Roman"/>
              </w:rPr>
              <w:t>који</w:t>
            </w:r>
            <w:proofErr w:type="spellEnd"/>
            <w:r w:rsidRPr="005D5970">
              <w:rPr>
                <w:rFonts w:ascii="Times New Roman" w:hAnsi="Times New Roman"/>
              </w:rPr>
              <w:t xml:space="preserve"> </w:t>
            </w:r>
            <w:proofErr w:type="spellStart"/>
            <w:r w:rsidRPr="005D5970">
              <w:rPr>
                <w:rFonts w:ascii="Times New Roman" w:hAnsi="Times New Roman"/>
              </w:rPr>
              <w:t>се</w:t>
            </w:r>
            <w:proofErr w:type="spellEnd"/>
            <w:r w:rsidRPr="005D5970">
              <w:rPr>
                <w:rFonts w:ascii="Times New Roman" w:hAnsi="Times New Roman"/>
              </w:rPr>
              <w:t xml:space="preserve"> </w:t>
            </w:r>
            <w:proofErr w:type="spellStart"/>
            <w:r w:rsidRPr="005D5970">
              <w:rPr>
                <w:rFonts w:ascii="Times New Roman" w:hAnsi="Times New Roman"/>
              </w:rPr>
              <w:t>односе</w:t>
            </w:r>
            <w:proofErr w:type="spellEnd"/>
            <w:r w:rsidRPr="005D5970">
              <w:rPr>
                <w:rFonts w:ascii="Times New Roman" w:hAnsi="Times New Roman"/>
              </w:rPr>
              <w:t xml:space="preserve"> </w:t>
            </w:r>
            <w:proofErr w:type="spellStart"/>
            <w:r w:rsidRPr="005D5970">
              <w:rPr>
                <w:rFonts w:ascii="Times New Roman" w:hAnsi="Times New Roman"/>
              </w:rPr>
              <w:t>на</w:t>
            </w:r>
            <w:proofErr w:type="spellEnd"/>
            <w:r w:rsidRPr="005D5970">
              <w:rPr>
                <w:rFonts w:ascii="Times New Roman" w:hAnsi="Times New Roman"/>
              </w:rPr>
              <w:t xml:space="preserve"> </w:t>
            </w:r>
            <w:proofErr w:type="spellStart"/>
            <w:r w:rsidRPr="005D5970">
              <w:rPr>
                <w:rFonts w:ascii="Times New Roman" w:hAnsi="Times New Roman"/>
              </w:rPr>
              <w:t>изражавање</w:t>
            </w:r>
            <w:proofErr w:type="spellEnd"/>
            <w:r w:rsidRPr="005D5970">
              <w:rPr>
                <w:rFonts w:ascii="Times New Roman" w:hAnsi="Times New Roman"/>
              </w:rPr>
              <w:t xml:space="preserve"> </w:t>
            </w:r>
            <w:proofErr w:type="spellStart"/>
            <w:r w:rsidRPr="005D5970">
              <w:rPr>
                <w:rFonts w:ascii="Times New Roman" w:hAnsi="Times New Roman"/>
              </w:rPr>
              <w:t>мишљења</w:t>
            </w:r>
            <w:proofErr w:type="spellEnd"/>
            <w:r w:rsidRPr="005D5970">
              <w:rPr>
                <w:rFonts w:ascii="Times New Roman" w:hAnsi="Times New Roman"/>
              </w:rPr>
              <w:t xml:space="preserve">, </w:t>
            </w:r>
            <w:proofErr w:type="spellStart"/>
            <w:r w:rsidRPr="005D5970">
              <w:rPr>
                <w:rFonts w:ascii="Times New Roman" w:hAnsi="Times New Roman"/>
              </w:rPr>
              <w:t>планова</w:t>
            </w:r>
            <w:proofErr w:type="spellEnd"/>
            <w:r w:rsidRPr="005D5970">
              <w:rPr>
                <w:rFonts w:ascii="Times New Roman" w:hAnsi="Times New Roman"/>
              </w:rPr>
              <w:t xml:space="preserve"> и </w:t>
            </w:r>
            <w:proofErr w:type="spellStart"/>
            <w:r w:rsidRPr="005D5970">
              <w:rPr>
                <w:rFonts w:ascii="Times New Roman" w:hAnsi="Times New Roman"/>
              </w:rPr>
              <w:t>намера</w:t>
            </w:r>
            <w:proofErr w:type="spellEnd"/>
            <w:r w:rsidRPr="005D5970">
              <w:rPr>
                <w:rFonts w:ascii="Times New Roman" w:hAnsi="Times New Roman"/>
              </w:rPr>
              <w:t xml:space="preserve">; </w:t>
            </w:r>
          </w:p>
          <w:p w14:paraId="73D9CE73" w14:textId="77777777" w:rsidR="005D5970" w:rsidRPr="005D5970" w:rsidRDefault="005D5970" w:rsidP="005D5970">
            <w:pPr>
              <w:rPr>
                <w:rFonts w:ascii="Times New Roman" w:hAnsi="Times New Roman"/>
              </w:rPr>
            </w:pPr>
            <w:r w:rsidRPr="005D5970">
              <w:rPr>
                <w:rFonts w:ascii="Times New Roman" w:hAnsi="Times New Roman"/>
              </w:rPr>
              <w:t xml:space="preserve">- </w:t>
            </w:r>
            <w:proofErr w:type="spellStart"/>
            <w:r w:rsidRPr="005D5970">
              <w:rPr>
                <w:rFonts w:ascii="Times New Roman" w:hAnsi="Times New Roman"/>
              </w:rPr>
              <w:t>саопште</w:t>
            </w:r>
            <w:proofErr w:type="spellEnd"/>
            <w:r w:rsidRPr="005D5970">
              <w:rPr>
                <w:rFonts w:ascii="Times New Roman" w:hAnsi="Times New Roman"/>
              </w:rPr>
              <w:t xml:space="preserve"> </w:t>
            </w:r>
            <w:proofErr w:type="spellStart"/>
            <w:r w:rsidRPr="005D5970">
              <w:rPr>
                <w:rFonts w:ascii="Times New Roman" w:hAnsi="Times New Roman"/>
              </w:rPr>
              <w:t>своја</w:t>
            </w:r>
            <w:proofErr w:type="spellEnd"/>
            <w:r w:rsidRPr="005D5970">
              <w:rPr>
                <w:rFonts w:ascii="Times New Roman" w:hAnsi="Times New Roman"/>
              </w:rPr>
              <w:t xml:space="preserve"> и </w:t>
            </w:r>
            <w:proofErr w:type="spellStart"/>
            <w:r w:rsidRPr="005D5970">
              <w:rPr>
                <w:rFonts w:ascii="Times New Roman" w:hAnsi="Times New Roman"/>
              </w:rPr>
              <w:t>туђа</w:t>
            </w:r>
            <w:proofErr w:type="spellEnd"/>
            <w:r w:rsidRPr="005D5970">
              <w:rPr>
                <w:rFonts w:ascii="Times New Roman" w:hAnsi="Times New Roman"/>
              </w:rPr>
              <w:t xml:space="preserve"> </w:t>
            </w:r>
            <w:proofErr w:type="spellStart"/>
            <w:r w:rsidRPr="005D5970">
              <w:rPr>
                <w:rFonts w:ascii="Times New Roman" w:hAnsi="Times New Roman"/>
              </w:rPr>
              <w:t>мишљења</w:t>
            </w:r>
            <w:proofErr w:type="spellEnd"/>
            <w:r w:rsidRPr="005D5970">
              <w:rPr>
                <w:rFonts w:ascii="Times New Roman" w:hAnsi="Times New Roman"/>
              </w:rPr>
              <w:t xml:space="preserve">, </w:t>
            </w:r>
            <w:proofErr w:type="spellStart"/>
            <w:r w:rsidRPr="005D5970">
              <w:rPr>
                <w:rFonts w:ascii="Times New Roman" w:hAnsi="Times New Roman"/>
              </w:rPr>
              <w:t>планове</w:t>
            </w:r>
            <w:proofErr w:type="spellEnd"/>
            <w:r w:rsidRPr="005D5970">
              <w:rPr>
                <w:rFonts w:ascii="Times New Roman" w:hAnsi="Times New Roman"/>
              </w:rPr>
              <w:t xml:space="preserve"> и </w:t>
            </w:r>
            <w:proofErr w:type="spellStart"/>
            <w:r w:rsidRPr="005D5970">
              <w:rPr>
                <w:rFonts w:ascii="Times New Roman" w:hAnsi="Times New Roman"/>
              </w:rPr>
              <w:t>намере</w:t>
            </w:r>
            <w:proofErr w:type="spellEnd"/>
            <w:r w:rsidRPr="005D5970">
              <w:rPr>
                <w:rFonts w:ascii="Times New Roman" w:hAnsi="Times New Roman"/>
              </w:rPr>
              <w:t xml:space="preserve">; </w:t>
            </w:r>
          </w:p>
          <w:p w14:paraId="05D1FDFA" w14:textId="77777777" w:rsidR="005D5970" w:rsidRPr="005D5970" w:rsidRDefault="005D5970" w:rsidP="005D5970">
            <w:pPr>
              <w:rPr>
                <w:rFonts w:ascii="Times New Roman" w:hAnsi="Times New Roman"/>
              </w:rPr>
            </w:pPr>
            <w:r w:rsidRPr="005D5970">
              <w:rPr>
                <w:rFonts w:ascii="Times New Roman" w:hAnsi="Times New Roman"/>
              </w:rPr>
              <w:t xml:space="preserve">- </w:t>
            </w:r>
            <w:proofErr w:type="spellStart"/>
            <w:r w:rsidRPr="005D5970">
              <w:rPr>
                <w:rFonts w:ascii="Times New Roman" w:hAnsi="Times New Roman"/>
              </w:rPr>
              <w:t>разумеју</w:t>
            </w:r>
            <w:proofErr w:type="spellEnd"/>
            <w:r w:rsidRPr="005D5970">
              <w:rPr>
                <w:rFonts w:ascii="Times New Roman" w:hAnsi="Times New Roman"/>
              </w:rPr>
              <w:t xml:space="preserve"> </w:t>
            </w:r>
            <w:proofErr w:type="spellStart"/>
            <w:r w:rsidRPr="005D5970">
              <w:rPr>
                <w:rFonts w:ascii="Times New Roman" w:hAnsi="Times New Roman"/>
              </w:rPr>
              <w:t>једноставније</w:t>
            </w:r>
            <w:proofErr w:type="spellEnd"/>
            <w:r w:rsidRPr="005D5970">
              <w:rPr>
                <w:rFonts w:ascii="Times New Roman" w:hAnsi="Times New Roman"/>
              </w:rPr>
              <w:t xml:space="preserve"> </w:t>
            </w:r>
            <w:proofErr w:type="spellStart"/>
            <w:r w:rsidRPr="005D5970">
              <w:rPr>
                <w:rFonts w:ascii="Times New Roman" w:hAnsi="Times New Roman"/>
              </w:rPr>
              <w:t>текстове</w:t>
            </w:r>
            <w:proofErr w:type="spellEnd"/>
            <w:r w:rsidRPr="005D5970">
              <w:rPr>
                <w:rFonts w:ascii="Times New Roman" w:hAnsi="Times New Roman"/>
              </w:rPr>
              <w:t xml:space="preserve"> </w:t>
            </w:r>
            <w:proofErr w:type="spellStart"/>
            <w:r w:rsidRPr="005D5970">
              <w:rPr>
                <w:rFonts w:ascii="Times New Roman" w:hAnsi="Times New Roman"/>
              </w:rPr>
              <w:t>који</w:t>
            </w:r>
            <w:proofErr w:type="spellEnd"/>
            <w:r w:rsidRPr="005D5970">
              <w:rPr>
                <w:rFonts w:ascii="Times New Roman" w:hAnsi="Times New Roman"/>
              </w:rPr>
              <w:t xml:space="preserve"> </w:t>
            </w:r>
            <w:proofErr w:type="spellStart"/>
            <w:r w:rsidRPr="005D5970">
              <w:rPr>
                <w:rFonts w:ascii="Times New Roman" w:hAnsi="Times New Roman"/>
              </w:rPr>
              <w:t>се</w:t>
            </w:r>
            <w:proofErr w:type="spellEnd"/>
            <w:r w:rsidRPr="005D5970">
              <w:rPr>
                <w:rFonts w:ascii="Times New Roman" w:hAnsi="Times New Roman"/>
              </w:rPr>
              <w:t xml:space="preserve"> </w:t>
            </w:r>
            <w:proofErr w:type="spellStart"/>
            <w:r w:rsidRPr="005D5970">
              <w:rPr>
                <w:rFonts w:ascii="Times New Roman" w:hAnsi="Times New Roman"/>
              </w:rPr>
              <w:t>односе</w:t>
            </w:r>
            <w:proofErr w:type="spellEnd"/>
            <w:r w:rsidRPr="005D5970">
              <w:rPr>
                <w:rFonts w:ascii="Times New Roman" w:hAnsi="Times New Roman"/>
              </w:rPr>
              <w:t xml:space="preserve"> </w:t>
            </w:r>
            <w:proofErr w:type="spellStart"/>
            <w:r w:rsidRPr="005D5970">
              <w:rPr>
                <w:rFonts w:ascii="Times New Roman" w:hAnsi="Times New Roman"/>
              </w:rPr>
              <w:t>на</w:t>
            </w:r>
            <w:proofErr w:type="spellEnd"/>
            <w:r w:rsidRPr="005D5970">
              <w:rPr>
                <w:rFonts w:ascii="Times New Roman" w:hAnsi="Times New Roman"/>
              </w:rPr>
              <w:t xml:space="preserve"> </w:t>
            </w:r>
            <w:proofErr w:type="spellStart"/>
            <w:r w:rsidRPr="005D5970">
              <w:rPr>
                <w:rFonts w:ascii="Times New Roman" w:hAnsi="Times New Roman"/>
              </w:rPr>
              <w:t>исказивање</w:t>
            </w:r>
            <w:proofErr w:type="spellEnd"/>
            <w:r w:rsidRPr="005D5970">
              <w:rPr>
                <w:rFonts w:ascii="Times New Roman" w:hAnsi="Times New Roman"/>
              </w:rPr>
              <w:t xml:space="preserve"> </w:t>
            </w:r>
            <w:proofErr w:type="spellStart"/>
            <w:r w:rsidRPr="005D5970">
              <w:rPr>
                <w:rFonts w:ascii="Times New Roman" w:hAnsi="Times New Roman"/>
              </w:rPr>
              <w:t>могућности</w:t>
            </w:r>
            <w:proofErr w:type="spellEnd"/>
            <w:r w:rsidRPr="005D5970">
              <w:rPr>
                <w:rFonts w:ascii="Times New Roman" w:hAnsi="Times New Roman"/>
              </w:rPr>
              <w:t xml:space="preserve"> и </w:t>
            </w:r>
            <w:proofErr w:type="spellStart"/>
            <w:r w:rsidRPr="005D5970">
              <w:rPr>
                <w:rFonts w:ascii="Times New Roman" w:hAnsi="Times New Roman"/>
              </w:rPr>
              <w:t>хипотетичких</w:t>
            </w:r>
            <w:proofErr w:type="spellEnd"/>
            <w:r w:rsidRPr="005D5970">
              <w:rPr>
                <w:rFonts w:ascii="Times New Roman" w:hAnsi="Times New Roman"/>
              </w:rPr>
              <w:t xml:space="preserve"> </w:t>
            </w:r>
            <w:proofErr w:type="spellStart"/>
            <w:r w:rsidRPr="005D5970">
              <w:rPr>
                <w:rFonts w:ascii="Times New Roman" w:hAnsi="Times New Roman"/>
              </w:rPr>
              <w:t>ситуација</w:t>
            </w:r>
            <w:proofErr w:type="spellEnd"/>
            <w:r w:rsidRPr="005D5970">
              <w:rPr>
                <w:rFonts w:ascii="Times New Roman" w:hAnsi="Times New Roman"/>
              </w:rPr>
              <w:t xml:space="preserve">; - </w:t>
            </w:r>
            <w:proofErr w:type="spellStart"/>
            <w:r w:rsidRPr="005D5970">
              <w:rPr>
                <w:rFonts w:ascii="Times New Roman" w:hAnsi="Times New Roman"/>
              </w:rPr>
              <w:lastRenderedPageBreak/>
              <w:t>размене</w:t>
            </w:r>
            <w:proofErr w:type="spellEnd"/>
            <w:r w:rsidRPr="005D5970">
              <w:rPr>
                <w:rFonts w:ascii="Times New Roman" w:hAnsi="Times New Roman"/>
              </w:rPr>
              <w:t xml:space="preserve"> </w:t>
            </w:r>
            <w:proofErr w:type="spellStart"/>
            <w:r w:rsidRPr="005D5970">
              <w:rPr>
                <w:rFonts w:ascii="Times New Roman" w:hAnsi="Times New Roman"/>
              </w:rPr>
              <w:t>неколико</w:t>
            </w:r>
            <w:proofErr w:type="spellEnd"/>
            <w:r w:rsidRPr="005D5970">
              <w:rPr>
                <w:rFonts w:ascii="Times New Roman" w:hAnsi="Times New Roman"/>
              </w:rPr>
              <w:t xml:space="preserve"> </w:t>
            </w:r>
            <w:proofErr w:type="spellStart"/>
            <w:r w:rsidRPr="005D5970">
              <w:rPr>
                <w:rFonts w:ascii="Times New Roman" w:hAnsi="Times New Roman"/>
              </w:rPr>
              <w:t>информација</w:t>
            </w:r>
            <w:proofErr w:type="spellEnd"/>
            <w:r w:rsidRPr="005D5970">
              <w:rPr>
                <w:rFonts w:ascii="Times New Roman" w:hAnsi="Times New Roman"/>
              </w:rPr>
              <w:t xml:space="preserve"> у </w:t>
            </w:r>
            <w:proofErr w:type="spellStart"/>
            <w:r w:rsidRPr="005D5970">
              <w:rPr>
                <w:rFonts w:ascii="Times New Roman" w:hAnsi="Times New Roman"/>
              </w:rPr>
              <w:t>низу</w:t>
            </w:r>
            <w:proofErr w:type="spellEnd"/>
            <w:r w:rsidRPr="005D5970">
              <w:rPr>
                <w:rFonts w:ascii="Times New Roman" w:hAnsi="Times New Roman"/>
              </w:rPr>
              <w:t xml:space="preserve"> о </w:t>
            </w:r>
            <w:proofErr w:type="spellStart"/>
            <w:r w:rsidRPr="005D5970">
              <w:rPr>
                <w:rFonts w:ascii="Times New Roman" w:hAnsi="Times New Roman"/>
              </w:rPr>
              <w:t>могућностима</w:t>
            </w:r>
            <w:proofErr w:type="spellEnd"/>
            <w:r w:rsidRPr="005D5970">
              <w:rPr>
                <w:rFonts w:ascii="Times New Roman" w:hAnsi="Times New Roman"/>
              </w:rPr>
              <w:t xml:space="preserve"> и </w:t>
            </w:r>
            <w:proofErr w:type="spellStart"/>
            <w:r w:rsidRPr="005D5970">
              <w:rPr>
                <w:rFonts w:ascii="Times New Roman" w:hAnsi="Times New Roman"/>
              </w:rPr>
              <w:t>хипотетичким</w:t>
            </w:r>
            <w:proofErr w:type="spellEnd"/>
            <w:r w:rsidRPr="005D5970">
              <w:rPr>
                <w:rFonts w:ascii="Times New Roman" w:hAnsi="Times New Roman"/>
              </w:rPr>
              <w:t xml:space="preserve"> </w:t>
            </w:r>
            <w:proofErr w:type="spellStart"/>
            <w:r w:rsidRPr="005D5970">
              <w:rPr>
                <w:rFonts w:ascii="Times New Roman" w:hAnsi="Times New Roman"/>
              </w:rPr>
              <w:t>ситуацијама</w:t>
            </w:r>
            <w:proofErr w:type="spellEnd"/>
          </w:p>
        </w:tc>
      </w:tr>
    </w:tbl>
    <w:p w14:paraId="4CDF8924" w14:textId="77777777" w:rsidR="005D5970" w:rsidRPr="005D5970" w:rsidRDefault="005D5970" w:rsidP="005D5970">
      <w:pPr>
        <w:spacing w:line="276" w:lineRule="auto"/>
        <w:rPr>
          <w:rFonts w:ascii="Times New Roman" w:hAnsi="Times New Roman"/>
          <w:lang w:val="sr-Cyrl-RS"/>
        </w:rPr>
      </w:pPr>
    </w:p>
    <w:p w14:paraId="369D075D" w14:textId="77777777" w:rsidR="005D5970" w:rsidRPr="005D5970" w:rsidRDefault="005D5970" w:rsidP="005D5970">
      <w:pPr>
        <w:spacing w:line="276" w:lineRule="auto"/>
        <w:rPr>
          <w:rFonts w:ascii="Times New Roman" w:hAnsi="Times New Roman"/>
          <w:lang w:val="sr-Cyrl-RS"/>
        </w:rPr>
      </w:pPr>
    </w:p>
    <w:p w14:paraId="41305A18" w14:textId="77777777" w:rsidR="005D5970" w:rsidRPr="005D5970" w:rsidRDefault="005D5970" w:rsidP="005D5970">
      <w:pPr>
        <w:spacing w:line="276" w:lineRule="auto"/>
        <w:rPr>
          <w:rFonts w:ascii="Times New Roman" w:hAnsi="Times New Roman"/>
          <w:lang w:val="sr-Cyrl-RS"/>
        </w:rPr>
      </w:pPr>
    </w:p>
    <w:p w14:paraId="76FD265A" w14:textId="77777777" w:rsidR="005D5970" w:rsidRPr="005D5970" w:rsidRDefault="005D5970" w:rsidP="005D5970">
      <w:pPr>
        <w:spacing w:line="276" w:lineRule="auto"/>
        <w:rPr>
          <w:rFonts w:ascii="Times New Roman" w:hAnsi="Times New Roman"/>
          <w:lang w:val="sr-Cyrl-RS"/>
        </w:rPr>
      </w:pPr>
    </w:p>
    <w:p w14:paraId="68B55084" w14:textId="77777777" w:rsidR="005D5970" w:rsidRPr="005D5970" w:rsidRDefault="005D5970" w:rsidP="005D5970">
      <w:pPr>
        <w:spacing w:line="276" w:lineRule="auto"/>
        <w:rPr>
          <w:rFonts w:ascii="Times New Roman" w:hAnsi="Times New Roman"/>
          <w:lang w:val="sr-Cyrl-RS"/>
        </w:rPr>
      </w:pPr>
    </w:p>
    <w:p w14:paraId="0EDEC1AE" w14:textId="77777777" w:rsidR="005D5970" w:rsidRPr="005D5970" w:rsidRDefault="005D5970" w:rsidP="005D5970">
      <w:pPr>
        <w:spacing w:line="276" w:lineRule="auto"/>
        <w:rPr>
          <w:rFonts w:ascii="Times New Roman" w:hAnsi="Times New Roman"/>
          <w:lang w:val="sr-Cyrl-RS"/>
        </w:rPr>
      </w:pPr>
    </w:p>
    <w:p w14:paraId="12B8EF01" w14:textId="77777777" w:rsidR="005D5970" w:rsidRPr="005D5970" w:rsidRDefault="005D5970" w:rsidP="005D5970">
      <w:pPr>
        <w:spacing w:line="276" w:lineRule="auto"/>
        <w:rPr>
          <w:rFonts w:ascii="Times New Roman" w:hAnsi="Times New Roman"/>
          <w:lang w:val="sr-Cyrl-RS"/>
        </w:rPr>
      </w:pPr>
    </w:p>
    <w:p w14:paraId="5BB5B514" w14:textId="77777777" w:rsidR="005D5970" w:rsidRPr="005D5970" w:rsidRDefault="005D5970" w:rsidP="005D5970">
      <w:pPr>
        <w:spacing w:line="276" w:lineRule="auto"/>
        <w:rPr>
          <w:rFonts w:ascii="Times New Roman" w:hAnsi="Times New Roman"/>
          <w:lang w:val="sr-Cyrl-RS"/>
        </w:rPr>
      </w:pPr>
    </w:p>
    <w:p w14:paraId="64F0B78D" w14:textId="77777777" w:rsidR="005D5970" w:rsidRPr="005D5970" w:rsidRDefault="005D5970" w:rsidP="005D5970">
      <w:pPr>
        <w:spacing w:line="276" w:lineRule="auto"/>
        <w:rPr>
          <w:rFonts w:ascii="Times New Roman" w:hAnsi="Times New Roman"/>
          <w:lang w:val="sr-Cyrl-RS"/>
        </w:rPr>
      </w:pPr>
    </w:p>
    <w:tbl>
      <w:tblPr>
        <w:tblW w:w="1488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09"/>
        <w:gridCol w:w="34"/>
        <w:gridCol w:w="2195"/>
        <w:gridCol w:w="39"/>
        <w:gridCol w:w="2126"/>
        <w:gridCol w:w="29"/>
        <w:gridCol w:w="2195"/>
        <w:gridCol w:w="44"/>
        <w:gridCol w:w="2126"/>
        <w:gridCol w:w="24"/>
        <w:gridCol w:w="2963"/>
      </w:tblGrid>
      <w:tr w:rsidR="005D5970" w:rsidRPr="005D5970" w14:paraId="2EB07ECC" w14:textId="77777777" w:rsidTr="00C23F76">
        <w:trPr>
          <w:trHeight w:val="291"/>
        </w:trPr>
        <w:tc>
          <w:tcPr>
            <w:tcW w:w="3109" w:type="dxa"/>
          </w:tcPr>
          <w:p w14:paraId="01BE7CA9" w14:textId="77777777" w:rsidR="005D5970" w:rsidRPr="005D5970" w:rsidRDefault="005D5970" w:rsidP="005D5970">
            <w:pPr>
              <w:pStyle w:val="TableParagraph"/>
              <w:spacing w:line="271" w:lineRule="exact"/>
              <w:jc w:val="center"/>
              <w:rPr>
                <w:sz w:val="24"/>
                <w:szCs w:val="24"/>
              </w:rPr>
            </w:pPr>
            <w:proofErr w:type="spellStart"/>
            <w:r w:rsidRPr="005D5970">
              <w:rPr>
                <w:sz w:val="24"/>
                <w:szCs w:val="24"/>
              </w:rPr>
              <w:t>Садржаји</w:t>
            </w:r>
            <w:proofErr w:type="spellEnd"/>
            <w:r w:rsidRPr="005D5970">
              <w:rPr>
                <w:sz w:val="24"/>
                <w:szCs w:val="24"/>
                <w:lang w:val="sr-Cyrl-CS"/>
              </w:rPr>
              <w:t xml:space="preserve"> </w:t>
            </w:r>
            <w:proofErr w:type="spellStart"/>
            <w:r w:rsidRPr="005D5970">
              <w:rPr>
                <w:sz w:val="24"/>
                <w:szCs w:val="24"/>
              </w:rPr>
              <w:t>програма</w:t>
            </w:r>
            <w:proofErr w:type="spellEnd"/>
          </w:p>
        </w:tc>
        <w:tc>
          <w:tcPr>
            <w:tcW w:w="2268" w:type="dxa"/>
            <w:gridSpan w:val="3"/>
          </w:tcPr>
          <w:p w14:paraId="03C10A1C" w14:textId="77777777" w:rsidR="005D5970" w:rsidRPr="005D5970" w:rsidRDefault="005D5970" w:rsidP="005D5970">
            <w:pPr>
              <w:pStyle w:val="TableParagraph"/>
              <w:spacing w:line="271" w:lineRule="exact"/>
              <w:jc w:val="center"/>
              <w:rPr>
                <w:sz w:val="24"/>
                <w:szCs w:val="24"/>
              </w:rPr>
            </w:pPr>
            <w:proofErr w:type="spellStart"/>
            <w:r w:rsidRPr="005D5970">
              <w:rPr>
                <w:sz w:val="24"/>
                <w:szCs w:val="24"/>
              </w:rPr>
              <w:t>Обрада</w:t>
            </w:r>
            <w:proofErr w:type="spellEnd"/>
          </w:p>
        </w:tc>
        <w:tc>
          <w:tcPr>
            <w:tcW w:w="2126" w:type="dxa"/>
          </w:tcPr>
          <w:p w14:paraId="1FAD75D2" w14:textId="77777777" w:rsidR="005D5970" w:rsidRPr="005D5970" w:rsidRDefault="005D5970" w:rsidP="005D5970">
            <w:pPr>
              <w:pStyle w:val="TableParagraph"/>
              <w:spacing w:line="271" w:lineRule="exact"/>
              <w:ind w:right="643"/>
              <w:jc w:val="center"/>
              <w:rPr>
                <w:sz w:val="24"/>
                <w:szCs w:val="24"/>
              </w:rPr>
            </w:pPr>
            <w:proofErr w:type="spellStart"/>
            <w:r w:rsidRPr="005D5970">
              <w:rPr>
                <w:sz w:val="24"/>
                <w:szCs w:val="24"/>
              </w:rPr>
              <w:t>Утврђивање</w:t>
            </w:r>
            <w:proofErr w:type="spellEnd"/>
          </w:p>
        </w:tc>
        <w:tc>
          <w:tcPr>
            <w:tcW w:w="2268" w:type="dxa"/>
            <w:gridSpan w:val="3"/>
            <w:tcBorders>
              <w:right w:val="single" w:sz="4" w:space="0" w:color="auto"/>
            </w:tcBorders>
          </w:tcPr>
          <w:p w14:paraId="5C8DB2C0" w14:textId="77777777" w:rsidR="005D5970" w:rsidRPr="005D5970" w:rsidRDefault="005D5970" w:rsidP="005D5970">
            <w:pPr>
              <w:pStyle w:val="TableParagraph"/>
              <w:spacing w:line="271" w:lineRule="exact"/>
              <w:ind w:right="528"/>
              <w:jc w:val="center"/>
              <w:rPr>
                <w:sz w:val="24"/>
                <w:szCs w:val="24"/>
                <w:lang w:val="sr-Cyrl-RS"/>
              </w:rPr>
            </w:pPr>
            <w:proofErr w:type="spellStart"/>
            <w:r w:rsidRPr="005D5970">
              <w:rPr>
                <w:sz w:val="24"/>
                <w:szCs w:val="24"/>
              </w:rPr>
              <w:t>Систематизациј</w:t>
            </w:r>
            <w:proofErr w:type="spellEnd"/>
            <w:r w:rsidRPr="005D5970">
              <w:rPr>
                <w:sz w:val="24"/>
                <w:szCs w:val="24"/>
                <w:lang w:val="sr-Cyrl-RS"/>
              </w:rPr>
              <w:t>а</w:t>
            </w:r>
          </w:p>
        </w:tc>
        <w:tc>
          <w:tcPr>
            <w:tcW w:w="2126" w:type="dxa"/>
            <w:tcBorders>
              <w:left w:val="single" w:sz="4" w:space="0" w:color="auto"/>
            </w:tcBorders>
          </w:tcPr>
          <w:p w14:paraId="430F468E" w14:textId="77777777" w:rsidR="005D5970" w:rsidRPr="005D5970" w:rsidRDefault="005D5970" w:rsidP="005D5970">
            <w:pPr>
              <w:pStyle w:val="TableParagraph"/>
              <w:spacing w:line="271" w:lineRule="exact"/>
              <w:ind w:right="528"/>
              <w:jc w:val="center"/>
              <w:rPr>
                <w:sz w:val="24"/>
                <w:szCs w:val="24"/>
                <w:lang w:val="sr-Cyrl-RS"/>
              </w:rPr>
            </w:pPr>
            <w:r w:rsidRPr="005D5970">
              <w:rPr>
                <w:sz w:val="24"/>
                <w:szCs w:val="24"/>
                <w:lang w:val="sr-Cyrl-RS"/>
              </w:rPr>
              <w:t>Провера знања</w:t>
            </w:r>
          </w:p>
        </w:tc>
        <w:tc>
          <w:tcPr>
            <w:tcW w:w="2987" w:type="dxa"/>
            <w:gridSpan w:val="2"/>
          </w:tcPr>
          <w:p w14:paraId="3C128CCE" w14:textId="77777777" w:rsidR="005D5970" w:rsidRPr="005D5970" w:rsidRDefault="005D5970" w:rsidP="005D5970">
            <w:pPr>
              <w:pStyle w:val="TableParagraph"/>
              <w:spacing w:line="271" w:lineRule="exact"/>
              <w:ind w:left="406" w:right="397"/>
              <w:jc w:val="center"/>
              <w:rPr>
                <w:sz w:val="24"/>
                <w:szCs w:val="24"/>
              </w:rPr>
            </w:pPr>
            <w:proofErr w:type="spellStart"/>
            <w:r w:rsidRPr="005D5970">
              <w:rPr>
                <w:sz w:val="24"/>
                <w:szCs w:val="24"/>
              </w:rPr>
              <w:t>Укупно</w:t>
            </w:r>
            <w:proofErr w:type="spellEnd"/>
          </w:p>
        </w:tc>
      </w:tr>
      <w:tr w:rsidR="005D5970" w:rsidRPr="005D5970" w14:paraId="19EC850E" w14:textId="77777777" w:rsidTr="00C23F76">
        <w:trPr>
          <w:trHeight w:val="516"/>
        </w:trPr>
        <w:tc>
          <w:tcPr>
            <w:tcW w:w="3143" w:type="dxa"/>
            <w:gridSpan w:val="2"/>
            <w:tcBorders>
              <w:bottom w:val="single" w:sz="4" w:space="0" w:color="auto"/>
            </w:tcBorders>
          </w:tcPr>
          <w:p w14:paraId="43FD2848" w14:textId="77777777" w:rsidR="005D5970" w:rsidRPr="005D5970" w:rsidRDefault="005D5970" w:rsidP="00E774ED">
            <w:pPr>
              <w:pStyle w:val="TableParagraph"/>
              <w:numPr>
                <w:ilvl w:val="0"/>
                <w:numId w:val="82"/>
              </w:numPr>
              <w:spacing w:line="261" w:lineRule="exact"/>
              <w:jc w:val="center"/>
              <w:rPr>
                <w:sz w:val="24"/>
                <w:szCs w:val="24"/>
                <w:lang w:val="sr-Cyrl-RS"/>
              </w:rPr>
            </w:pPr>
            <w:r w:rsidRPr="005D5970">
              <w:rPr>
                <w:sz w:val="24"/>
                <w:szCs w:val="24"/>
                <w:lang w:val="sr-Cyrl-RS"/>
              </w:rPr>
              <w:t>Увод</w:t>
            </w:r>
          </w:p>
        </w:tc>
        <w:tc>
          <w:tcPr>
            <w:tcW w:w="2195" w:type="dxa"/>
            <w:tcBorders>
              <w:bottom w:val="single" w:sz="4" w:space="0" w:color="auto"/>
            </w:tcBorders>
          </w:tcPr>
          <w:p w14:paraId="61FF39A1" w14:textId="77777777" w:rsidR="005D5970" w:rsidRPr="005D5970" w:rsidRDefault="005D5970" w:rsidP="005D5970">
            <w:pPr>
              <w:pStyle w:val="TableParagraph"/>
              <w:spacing w:line="261" w:lineRule="exact"/>
              <w:ind w:left="677" w:right="667"/>
              <w:jc w:val="center"/>
              <w:rPr>
                <w:sz w:val="24"/>
                <w:szCs w:val="24"/>
                <w:lang w:val="sr-Cyrl-CS"/>
              </w:rPr>
            </w:pPr>
            <w:r w:rsidRPr="005D5970">
              <w:rPr>
                <w:sz w:val="24"/>
                <w:szCs w:val="24"/>
                <w:lang w:val="sr-Cyrl-CS"/>
              </w:rPr>
              <w:t>1</w:t>
            </w:r>
          </w:p>
        </w:tc>
        <w:tc>
          <w:tcPr>
            <w:tcW w:w="2194" w:type="dxa"/>
            <w:gridSpan w:val="3"/>
            <w:tcBorders>
              <w:bottom w:val="single" w:sz="4" w:space="0" w:color="auto"/>
            </w:tcBorders>
          </w:tcPr>
          <w:p w14:paraId="1752CFC6" w14:textId="77777777" w:rsidR="005D5970" w:rsidRPr="005D5970" w:rsidRDefault="005D5970" w:rsidP="005D5970">
            <w:pPr>
              <w:pStyle w:val="TableParagraph"/>
              <w:spacing w:line="261" w:lineRule="exact"/>
              <w:ind w:left="652" w:right="642"/>
              <w:jc w:val="center"/>
              <w:rPr>
                <w:sz w:val="24"/>
                <w:szCs w:val="24"/>
                <w:lang w:val="sr-Cyrl-CS"/>
              </w:rPr>
            </w:pPr>
            <w:r w:rsidRPr="005D5970">
              <w:rPr>
                <w:sz w:val="24"/>
                <w:szCs w:val="24"/>
                <w:lang w:val="sr-Cyrl-CS"/>
              </w:rPr>
              <w:t>1</w:t>
            </w:r>
          </w:p>
        </w:tc>
        <w:tc>
          <w:tcPr>
            <w:tcW w:w="2195" w:type="dxa"/>
            <w:tcBorders>
              <w:bottom w:val="single" w:sz="4" w:space="0" w:color="auto"/>
              <w:right w:val="single" w:sz="4" w:space="0" w:color="auto"/>
            </w:tcBorders>
          </w:tcPr>
          <w:p w14:paraId="5EF9A330" w14:textId="77777777" w:rsidR="005D5970" w:rsidRPr="005D5970" w:rsidRDefault="005D5970" w:rsidP="005D5970">
            <w:pPr>
              <w:pStyle w:val="TableParagraph"/>
              <w:spacing w:line="261" w:lineRule="exact"/>
              <w:ind w:left="10"/>
              <w:jc w:val="center"/>
              <w:rPr>
                <w:sz w:val="24"/>
                <w:szCs w:val="24"/>
                <w:lang w:val="sr-Cyrl-CS"/>
              </w:rPr>
            </w:pPr>
          </w:p>
        </w:tc>
        <w:tc>
          <w:tcPr>
            <w:tcW w:w="2194" w:type="dxa"/>
            <w:gridSpan w:val="3"/>
            <w:tcBorders>
              <w:left w:val="single" w:sz="4" w:space="0" w:color="auto"/>
              <w:bottom w:val="single" w:sz="4" w:space="0" w:color="auto"/>
            </w:tcBorders>
          </w:tcPr>
          <w:p w14:paraId="29F6547C" w14:textId="77777777" w:rsidR="005D5970" w:rsidRPr="005D5970" w:rsidRDefault="005D5970" w:rsidP="005D5970">
            <w:pPr>
              <w:pStyle w:val="TableParagraph"/>
              <w:spacing w:line="261" w:lineRule="exact"/>
              <w:ind w:left="10"/>
              <w:jc w:val="center"/>
              <w:rPr>
                <w:sz w:val="24"/>
                <w:szCs w:val="24"/>
                <w:lang w:val="sr-Cyrl-CS"/>
              </w:rPr>
            </w:pPr>
          </w:p>
        </w:tc>
        <w:tc>
          <w:tcPr>
            <w:tcW w:w="2963" w:type="dxa"/>
            <w:tcBorders>
              <w:bottom w:val="single" w:sz="4" w:space="0" w:color="auto"/>
            </w:tcBorders>
          </w:tcPr>
          <w:p w14:paraId="6A13F009" w14:textId="77777777" w:rsidR="005D5970" w:rsidRPr="005D5970" w:rsidRDefault="005D5970" w:rsidP="005D5970">
            <w:pPr>
              <w:pStyle w:val="TableParagraph"/>
              <w:spacing w:line="261" w:lineRule="exact"/>
              <w:ind w:left="406" w:right="396"/>
              <w:jc w:val="center"/>
              <w:rPr>
                <w:sz w:val="24"/>
                <w:szCs w:val="24"/>
                <w:lang w:val="sr-Cyrl-CS"/>
              </w:rPr>
            </w:pPr>
            <w:r w:rsidRPr="005D5970">
              <w:rPr>
                <w:sz w:val="24"/>
                <w:szCs w:val="24"/>
                <w:lang w:val="sr-Cyrl-CS"/>
              </w:rPr>
              <w:t>2</w:t>
            </w:r>
          </w:p>
        </w:tc>
      </w:tr>
      <w:tr w:rsidR="005D5970" w:rsidRPr="005D5970" w14:paraId="49A6F0DE" w14:textId="77777777" w:rsidTr="00C23F76">
        <w:trPr>
          <w:trHeight w:val="516"/>
        </w:trPr>
        <w:tc>
          <w:tcPr>
            <w:tcW w:w="3143" w:type="dxa"/>
            <w:gridSpan w:val="2"/>
            <w:tcBorders>
              <w:bottom w:val="single" w:sz="4" w:space="0" w:color="auto"/>
            </w:tcBorders>
          </w:tcPr>
          <w:p w14:paraId="21B92043" w14:textId="77777777" w:rsidR="005D5970" w:rsidRPr="005D5970" w:rsidRDefault="005D5970" w:rsidP="00E774ED">
            <w:pPr>
              <w:pStyle w:val="TableParagraph"/>
              <w:numPr>
                <w:ilvl w:val="0"/>
                <w:numId w:val="82"/>
              </w:numPr>
              <w:spacing w:line="261" w:lineRule="exact"/>
              <w:jc w:val="center"/>
              <w:rPr>
                <w:sz w:val="24"/>
                <w:szCs w:val="24"/>
              </w:rPr>
            </w:pPr>
            <w:r w:rsidRPr="005D5970">
              <w:rPr>
                <w:sz w:val="24"/>
                <w:szCs w:val="24"/>
                <w:lang w:val="sr-Cyrl-RS"/>
              </w:rPr>
              <w:t>Проблеми +тест</w:t>
            </w:r>
          </w:p>
        </w:tc>
        <w:tc>
          <w:tcPr>
            <w:tcW w:w="2195" w:type="dxa"/>
            <w:tcBorders>
              <w:bottom w:val="single" w:sz="4" w:space="0" w:color="auto"/>
            </w:tcBorders>
          </w:tcPr>
          <w:p w14:paraId="56176A54" w14:textId="77777777" w:rsidR="005D5970" w:rsidRPr="005D5970" w:rsidRDefault="005D5970" w:rsidP="005D5970">
            <w:pPr>
              <w:pStyle w:val="TableParagraph"/>
              <w:spacing w:line="261" w:lineRule="exact"/>
              <w:ind w:left="677" w:right="667"/>
              <w:jc w:val="center"/>
              <w:rPr>
                <w:sz w:val="24"/>
                <w:szCs w:val="24"/>
                <w:lang w:val="sr-Cyrl-CS"/>
              </w:rPr>
            </w:pPr>
            <w:r w:rsidRPr="005D5970">
              <w:rPr>
                <w:sz w:val="24"/>
                <w:szCs w:val="24"/>
                <w:lang w:val="sr-Cyrl-CS"/>
              </w:rPr>
              <w:t>5</w:t>
            </w:r>
          </w:p>
        </w:tc>
        <w:tc>
          <w:tcPr>
            <w:tcW w:w="2194" w:type="dxa"/>
            <w:gridSpan w:val="3"/>
            <w:tcBorders>
              <w:bottom w:val="single" w:sz="4" w:space="0" w:color="auto"/>
            </w:tcBorders>
          </w:tcPr>
          <w:p w14:paraId="5B56F700" w14:textId="77777777" w:rsidR="005D5970" w:rsidRPr="005D5970" w:rsidRDefault="005D5970" w:rsidP="005D5970">
            <w:pPr>
              <w:pStyle w:val="TableParagraph"/>
              <w:spacing w:line="261" w:lineRule="exact"/>
              <w:ind w:left="652" w:right="642"/>
              <w:jc w:val="center"/>
              <w:rPr>
                <w:sz w:val="24"/>
                <w:szCs w:val="24"/>
                <w:lang w:val="sr-Cyrl-CS"/>
              </w:rPr>
            </w:pPr>
            <w:r w:rsidRPr="005D5970">
              <w:rPr>
                <w:sz w:val="24"/>
                <w:szCs w:val="24"/>
                <w:lang w:val="sr-Cyrl-CS"/>
              </w:rPr>
              <w:t>3</w:t>
            </w:r>
          </w:p>
        </w:tc>
        <w:tc>
          <w:tcPr>
            <w:tcW w:w="2195" w:type="dxa"/>
            <w:tcBorders>
              <w:bottom w:val="single" w:sz="4" w:space="0" w:color="auto"/>
              <w:right w:val="single" w:sz="4" w:space="0" w:color="auto"/>
            </w:tcBorders>
          </w:tcPr>
          <w:p w14:paraId="324E96B7" w14:textId="77777777" w:rsidR="005D5970" w:rsidRPr="005D5970" w:rsidRDefault="005D5970" w:rsidP="005D5970">
            <w:pPr>
              <w:pStyle w:val="TableParagraph"/>
              <w:spacing w:line="261" w:lineRule="exact"/>
              <w:ind w:left="10"/>
              <w:jc w:val="center"/>
              <w:rPr>
                <w:sz w:val="24"/>
                <w:szCs w:val="24"/>
                <w:lang w:val="sr-Cyrl-CS"/>
              </w:rPr>
            </w:pPr>
            <w:r w:rsidRPr="005D5970">
              <w:rPr>
                <w:sz w:val="24"/>
                <w:szCs w:val="24"/>
                <w:lang w:val="sr-Cyrl-CS"/>
              </w:rPr>
              <w:t>1</w:t>
            </w:r>
          </w:p>
        </w:tc>
        <w:tc>
          <w:tcPr>
            <w:tcW w:w="2194" w:type="dxa"/>
            <w:gridSpan w:val="3"/>
            <w:tcBorders>
              <w:left w:val="single" w:sz="4" w:space="0" w:color="auto"/>
              <w:bottom w:val="single" w:sz="4" w:space="0" w:color="auto"/>
            </w:tcBorders>
          </w:tcPr>
          <w:p w14:paraId="0BF8AA8C" w14:textId="77777777" w:rsidR="005D5970" w:rsidRPr="005D5970" w:rsidRDefault="005D5970" w:rsidP="005D5970">
            <w:pPr>
              <w:pStyle w:val="TableParagraph"/>
              <w:spacing w:line="261" w:lineRule="exact"/>
              <w:ind w:left="10"/>
              <w:jc w:val="center"/>
              <w:rPr>
                <w:sz w:val="24"/>
                <w:szCs w:val="24"/>
                <w:lang w:val="sr-Cyrl-CS"/>
              </w:rPr>
            </w:pPr>
            <w:r w:rsidRPr="005D5970">
              <w:rPr>
                <w:sz w:val="24"/>
                <w:szCs w:val="24"/>
                <w:lang w:val="sr-Cyrl-CS"/>
              </w:rPr>
              <w:t>1</w:t>
            </w:r>
          </w:p>
        </w:tc>
        <w:tc>
          <w:tcPr>
            <w:tcW w:w="2963" w:type="dxa"/>
            <w:tcBorders>
              <w:bottom w:val="single" w:sz="4" w:space="0" w:color="auto"/>
            </w:tcBorders>
          </w:tcPr>
          <w:p w14:paraId="5DB37BF3" w14:textId="77777777" w:rsidR="005D5970" w:rsidRPr="005D5970" w:rsidRDefault="005D5970" w:rsidP="005D5970">
            <w:pPr>
              <w:pStyle w:val="TableParagraph"/>
              <w:spacing w:line="261" w:lineRule="exact"/>
              <w:ind w:left="406" w:right="396"/>
              <w:jc w:val="center"/>
              <w:rPr>
                <w:sz w:val="24"/>
                <w:szCs w:val="24"/>
                <w:lang w:val="sr-Cyrl-CS"/>
              </w:rPr>
            </w:pPr>
            <w:r w:rsidRPr="005D5970">
              <w:rPr>
                <w:sz w:val="24"/>
                <w:szCs w:val="24"/>
                <w:lang w:val="sr-Cyrl-CS"/>
              </w:rPr>
              <w:t>10</w:t>
            </w:r>
          </w:p>
        </w:tc>
      </w:tr>
      <w:tr w:rsidR="005D5970" w:rsidRPr="005D5970" w14:paraId="76F7BB17" w14:textId="77777777" w:rsidTr="00C23F76">
        <w:trPr>
          <w:trHeight w:val="516"/>
        </w:trPr>
        <w:tc>
          <w:tcPr>
            <w:tcW w:w="3143" w:type="dxa"/>
            <w:gridSpan w:val="2"/>
            <w:tcBorders>
              <w:top w:val="nil"/>
              <w:bottom w:val="single" w:sz="4" w:space="0" w:color="auto"/>
            </w:tcBorders>
          </w:tcPr>
          <w:p w14:paraId="24735B74" w14:textId="77777777" w:rsidR="005D5970" w:rsidRPr="005D5970" w:rsidRDefault="005D5970" w:rsidP="00E774ED">
            <w:pPr>
              <w:pStyle w:val="TableParagraph"/>
              <w:numPr>
                <w:ilvl w:val="0"/>
                <w:numId w:val="82"/>
              </w:numPr>
              <w:spacing w:line="256" w:lineRule="exact"/>
              <w:jc w:val="center"/>
              <w:rPr>
                <w:sz w:val="24"/>
                <w:szCs w:val="24"/>
                <w:lang w:val="sr-Cyrl-RS"/>
              </w:rPr>
            </w:pPr>
            <w:r w:rsidRPr="005D5970">
              <w:rPr>
                <w:sz w:val="24"/>
                <w:szCs w:val="24"/>
                <w:lang w:val="sr-Cyrl-RS"/>
              </w:rPr>
              <w:t>Будућност + тест</w:t>
            </w:r>
          </w:p>
        </w:tc>
        <w:tc>
          <w:tcPr>
            <w:tcW w:w="2195" w:type="dxa"/>
            <w:tcBorders>
              <w:top w:val="single" w:sz="4" w:space="0" w:color="auto"/>
              <w:bottom w:val="single" w:sz="4" w:space="0" w:color="auto"/>
            </w:tcBorders>
          </w:tcPr>
          <w:p w14:paraId="78882CB5" w14:textId="77777777" w:rsidR="005D5970" w:rsidRPr="005D5970" w:rsidRDefault="005D5970" w:rsidP="005D5970">
            <w:pPr>
              <w:pStyle w:val="TableParagraph"/>
              <w:spacing w:line="256" w:lineRule="exact"/>
              <w:jc w:val="center"/>
              <w:rPr>
                <w:sz w:val="24"/>
                <w:szCs w:val="24"/>
                <w:lang w:val="sr-Cyrl-RS"/>
              </w:rPr>
            </w:pPr>
            <w:r w:rsidRPr="005D5970">
              <w:rPr>
                <w:sz w:val="24"/>
                <w:szCs w:val="24"/>
                <w:lang w:val="sr-Cyrl-RS"/>
              </w:rPr>
              <w:t>5</w:t>
            </w:r>
          </w:p>
        </w:tc>
        <w:tc>
          <w:tcPr>
            <w:tcW w:w="2194" w:type="dxa"/>
            <w:gridSpan w:val="3"/>
            <w:tcBorders>
              <w:top w:val="single" w:sz="4" w:space="0" w:color="auto"/>
              <w:bottom w:val="single" w:sz="4" w:space="0" w:color="auto"/>
            </w:tcBorders>
          </w:tcPr>
          <w:p w14:paraId="1B28051B" w14:textId="77777777" w:rsidR="005D5970" w:rsidRPr="005D5970" w:rsidRDefault="005D5970" w:rsidP="005D5970">
            <w:pPr>
              <w:pStyle w:val="TableParagraph"/>
              <w:spacing w:line="256" w:lineRule="exact"/>
              <w:ind w:left="10"/>
              <w:jc w:val="center"/>
              <w:rPr>
                <w:sz w:val="24"/>
                <w:szCs w:val="24"/>
                <w:lang w:val="sr-Cyrl-CS"/>
              </w:rPr>
            </w:pPr>
            <w:r w:rsidRPr="005D5970">
              <w:rPr>
                <w:sz w:val="24"/>
                <w:szCs w:val="24"/>
                <w:lang w:val="sr-Cyrl-CS"/>
              </w:rPr>
              <w:t>3</w:t>
            </w:r>
          </w:p>
        </w:tc>
        <w:tc>
          <w:tcPr>
            <w:tcW w:w="2195" w:type="dxa"/>
            <w:tcBorders>
              <w:top w:val="single" w:sz="4" w:space="0" w:color="auto"/>
              <w:bottom w:val="single" w:sz="4" w:space="0" w:color="auto"/>
              <w:right w:val="single" w:sz="4" w:space="0" w:color="auto"/>
            </w:tcBorders>
          </w:tcPr>
          <w:p w14:paraId="69589F45" w14:textId="77777777" w:rsidR="005D5970" w:rsidRPr="005D5970" w:rsidRDefault="005D5970" w:rsidP="005D5970">
            <w:pPr>
              <w:pStyle w:val="TableParagraph"/>
              <w:spacing w:line="256" w:lineRule="exact"/>
              <w:ind w:left="10"/>
              <w:jc w:val="center"/>
              <w:rPr>
                <w:sz w:val="24"/>
                <w:szCs w:val="24"/>
                <w:lang w:val="sr-Cyrl-CS"/>
              </w:rPr>
            </w:pPr>
            <w:r w:rsidRPr="005D5970">
              <w:rPr>
                <w:sz w:val="24"/>
                <w:szCs w:val="24"/>
                <w:lang w:val="sr-Cyrl-CS"/>
              </w:rPr>
              <w:t>1</w:t>
            </w:r>
          </w:p>
        </w:tc>
        <w:tc>
          <w:tcPr>
            <w:tcW w:w="2194" w:type="dxa"/>
            <w:gridSpan w:val="3"/>
            <w:tcBorders>
              <w:top w:val="single" w:sz="4" w:space="0" w:color="auto"/>
              <w:left w:val="single" w:sz="4" w:space="0" w:color="auto"/>
              <w:bottom w:val="single" w:sz="4" w:space="0" w:color="auto"/>
            </w:tcBorders>
          </w:tcPr>
          <w:p w14:paraId="07E2F854" w14:textId="77777777" w:rsidR="005D5970" w:rsidRPr="005D5970" w:rsidRDefault="005D5970" w:rsidP="005D5970">
            <w:pPr>
              <w:pStyle w:val="TableParagraph"/>
              <w:spacing w:line="256" w:lineRule="exact"/>
              <w:ind w:left="10"/>
              <w:jc w:val="center"/>
              <w:rPr>
                <w:sz w:val="24"/>
                <w:szCs w:val="24"/>
                <w:lang w:val="sr-Cyrl-CS"/>
              </w:rPr>
            </w:pPr>
            <w:r w:rsidRPr="005D5970">
              <w:rPr>
                <w:sz w:val="24"/>
                <w:szCs w:val="24"/>
                <w:lang w:val="sr-Cyrl-CS"/>
              </w:rPr>
              <w:t>1</w:t>
            </w:r>
          </w:p>
        </w:tc>
        <w:tc>
          <w:tcPr>
            <w:tcW w:w="2963" w:type="dxa"/>
            <w:tcBorders>
              <w:top w:val="single" w:sz="4" w:space="0" w:color="auto"/>
              <w:bottom w:val="single" w:sz="4" w:space="0" w:color="auto"/>
            </w:tcBorders>
          </w:tcPr>
          <w:p w14:paraId="295D7553" w14:textId="77777777" w:rsidR="005D5970" w:rsidRPr="005D5970" w:rsidRDefault="005D5970" w:rsidP="005D5970">
            <w:pPr>
              <w:pStyle w:val="TableParagraph"/>
              <w:spacing w:line="256" w:lineRule="exact"/>
              <w:ind w:left="406" w:right="396"/>
              <w:jc w:val="center"/>
              <w:rPr>
                <w:sz w:val="24"/>
                <w:szCs w:val="24"/>
                <w:lang w:val="sr-Cyrl-CS"/>
              </w:rPr>
            </w:pPr>
            <w:r w:rsidRPr="005D5970">
              <w:rPr>
                <w:sz w:val="24"/>
                <w:szCs w:val="24"/>
                <w:lang w:val="sr-Cyrl-CS"/>
              </w:rPr>
              <w:t>10</w:t>
            </w:r>
          </w:p>
          <w:p w14:paraId="016ABD95" w14:textId="77777777" w:rsidR="005D5970" w:rsidRPr="005D5970" w:rsidRDefault="005D5970" w:rsidP="005D5970">
            <w:pPr>
              <w:pStyle w:val="TableParagraph"/>
              <w:spacing w:line="256" w:lineRule="exact"/>
              <w:ind w:left="406" w:right="396"/>
              <w:jc w:val="center"/>
              <w:rPr>
                <w:sz w:val="24"/>
                <w:szCs w:val="24"/>
                <w:lang w:val="sr-Cyrl-CS"/>
              </w:rPr>
            </w:pPr>
          </w:p>
        </w:tc>
      </w:tr>
      <w:tr w:rsidR="005D5970" w:rsidRPr="005D5970" w14:paraId="46584FF2" w14:textId="77777777" w:rsidTr="00C23F76">
        <w:trPr>
          <w:trHeight w:val="516"/>
        </w:trPr>
        <w:tc>
          <w:tcPr>
            <w:tcW w:w="3143" w:type="dxa"/>
            <w:gridSpan w:val="2"/>
            <w:tcBorders>
              <w:top w:val="single" w:sz="4" w:space="0" w:color="auto"/>
              <w:bottom w:val="single" w:sz="4" w:space="0" w:color="auto"/>
            </w:tcBorders>
          </w:tcPr>
          <w:p w14:paraId="18D169E1" w14:textId="77777777" w:rsidR="005D5970" w:rsidRPr="005D5970" w:rsidRDefault="005D5970" w:rsidP="00E774ED">
            <w:pPr>
              <w:pStyle w:val="TableParagraph"/>
              <w:numPr>
                <w:ilvl w:val="0"/>
                <w:numId w:val="82"/>
              </w:numPr>
              <w:spacing w:line="256" w:lineRule="exact"/>
              <w:jc w:val="center"/>
              <w:rPr>
                <w:sz w:val="24"/>
                <w:szCs w:val="24"/>
                <w:lang w:val="sr-Cyrl-RS"/>
              </w:rPr>
            </w:pPr>
            <w:r w:rsidRPr="005D5970">
              <w:rPr>
                <w:sz w:val="24"/>
                <w:szCs w:val="24"/>
                <w:lang w:val="sr-Cyrl-RS"/>
              </w:rPr>
              <w:t>Ризици + писмени задатак</w:t>
            </w:r>
          </w:p>
        </w:tc>
        <w:tc>
          <w:tcPr>
            <w:tcW w:w="2195" w:type="dxa"/>
            <w:tcBorders>
              <w:top w:val="single" w:sz="4" w:space="0" w:color="auto"/>
              <w:bottom w:val="single" w:sz="4" w:space="0" w:color="auto"/>
            </w:tcBorders>
          </w:tcPr>
          <w:p w14:paraId="34D799CE" w14:textId="77777777" w:rsidR="005D5970" w:rsidRPr="005D5970" w:rsidRDefault="005D5970" w:rsidP="005D5970">
            <w:pPr>
              <w:pStyle w:val="TableParagraph"/>
              <w:spacing w:line="256" w:lineRule="exact"/>
              <w:ind w:left="10"/>
              <w:jc w:val="center"/>
              <w:rPr>
                <w:sz w:val="24"/>
                <w:szCs w:val="24"/>
                <w:lang w:val="sr-Cyrl-RS"/>
              </w:rPr>
            </w:pPr>
            <w:r w:rsidRPr="005D5970">
              <w:rPr>
                <w:sz w:val="24"/>
                <w:szCs w:val="24"/>
                <w:lang w:val="sr-Cyrl-RS"/>
              </w:rPr>
              <w:t>5</w:t>
            </w:r>
          </w:p>
        </w:tc>
        <w:tc>
          <w:tcPr>
            <w:tcW w:w="2194" w:type="dxa"/>
            <w:gridSpan w:val="3"/>
            <w:tcBorders>
              <w:top w:val="single" w:sz="4" w:space="0" w:color="auto"/>
              <w:bottom w:val="single" w:sz="4" w:space="0" w:color="auto"/>
            </w:tcBorders>
          </w:tcPr>
          <w:p w14:paraId="4E344F19" w14:textId="77777777" w:rsidR="005D5970" w:rsidRPr="005D5970" w:rsidRDefault="005D5970" w:rsidP="005D5970">
            <w:pPr>
              <w:pStyle w:val="TableParagraph"/>
              <w:spacing w:line="256" w:lineRule="exact"/>
              <w:ind w:left="10"/>
              <w:jc w:val="center"/>
              <w:rPr>
                <w:sz w:val="24"/>
                <w:szCs w:val="24"/>
                <w:lang w:val="sr-Cyrl-CS"/>
              </w:rPr>
            </w:pPr>
            <w:r w:rsidRPr="005D5970">
              <w:rPr>
                <w:sz w:val="24"/>
                <w:szCs w:val="24"/>
                <w:lang w:val="sr-Cyrl-CS"/>
              </w:rPr>
              <w:t>5</w:t>
            </w:r>
          </w:p>
        </w:tc>
        <w:tc>
          <w:tcPr>
            <w:tcW w:w="2195" w:type="dxa"/>
            <w:tcBorders>
              <w:top w:val="single" w:sz="4" w:space="0" w:color="auto"/>
              <w:bottom w:val="single" w:sz="4" w:space="0" w:color="auto"/>
              <w:right w:val="single" w:sz="4" w:space="0" w:color="auto"/>
            </w:tcBorders>
          </w:tcPr>
          <w:p w14:paraId="47CB5510" w14:textId="77777777" w:rsidR="005D5970" w:rsidRPr="005D5970" w:rsidRDefault="005D5970" w:rsidP="005D5970">
            <w:pPr>
              <w:pStyle w:val="TableParagraph"/>
              <w:spacing w:line="256" w:lineRule="exact"/>
              <w:ind w:left="10"/>
              <w:jc w:val="center"/>
              <w:rPr>
                <w:sz w:val="24"/>
                <w:szCs w:val="24"/>
                <w:lang w:val="sr-Cyrl-CS"/>
              </w:rPr>
            </w:pPr>
            <w:r w:rsidRPr="005D5970">
              <w:rPr>
                <w:sz w:val="24"/>
                <w:szCs w:val="24"/>
                <w:lang w:val="sr-Cyrl-CS"/>
              </w:rPr>
              <w:t>1</w:t>
            </w:r>
          </w:p>
        </w:tc>
        <w:tc>
          <w:tcPr>
            <w:tcW w:w="2194" w:type="dxa"/>
            <w:gridSpan w:val="3"/>
            <w:tcBorders>
              <w:top w:val="single" w:sz="4" w:space="0" w:color="auto"/>
              <w:left w:val="single" w:sz="4" w:space="0" w:color="auto"/>
              <w:bottom w:val="single" w:sz="4" w:space="0" w:color="auto"/>
            </w:tcBorders>
          </w:tcPr>
          <w:p w14:paraId="5E8B1EA0" w14:textId="77777777" w:rsidR="005D5970" w:rsidRPr="005D5970" w:rsidRDefault="005D5970" w:rsidP="005D5970">
            <w:pPr>
              <w:pStyle w:val="TableParagraph"/>
              <w:spacing w:line="256" w:lineRule="exact"/>
              <w:ind w:left="10"/>
              <w:jc w:val="center"/>
              <w:rPr>
                <w:sz w:val="24"/>
                <w:szCs w:val="24"/>
                <w:lang w:val="sr-Cyrl-CS"/>
              </w:rPr>
            </w:pPr>
            <w:r w:rsidRPr="005D5970">
              <w:rPr>
                <w:sz w:val="24"/>
                <w:szCs w:val="24"/>
                <w:lang w:val="sr-Cyrl-CS"/>
              </w:rPr>
              <w:t>1</w:t>
            </w:r>
          </w:p>
        </w:tc>
        <w:tc>
          <w:tcPr>
            <w:tcW w:w="2963" w:type="dxa"/>
            <w:tcBorders>
              <w:top w:val="single" w:sz="4" w:space="0" w:color="auto"/>
              <w:bottom w:val="single" w:sz="4" w:space="0" w:color="auto"/>
            </w:tcBorders>
          </w:tcPr>
          <w:p w14:paraId="1A22DBD6" w14:textId="77777777" w:rsidR="005D5970" w:rsidRPr="005D5970" w:rsidRDefault="005D5970" w:rsidP="005D5970">
            <w:pPr>
              <w:pStyle w:val="TableParagraph"/>
              <w:spacing w:line="256" w:lineRule="exact"/>
              <w:ind w:left="406" w:right="396"/>
              <w:jc w:val="center"/>
              <w:rPr>
                <w:sz w:val="24"/>
                <w:szCs w:val="24"/>
                <w:lang w:val="sr-Cyrl-CS"/>
              </w:rPr>
            </w:pPr>
            <w:r w:rsidRPr="005D5970">
              <w:rPr>
                <w:sz w:val="24"/>
                <w:szCs w:val="24"/>
                <w:lang w:val="sr-Cyrl-CS"/>
              </w:rPr>
              <w:t>12</w:t>
            </w:r>
          </w:p>
        </w:tc>
      </w:tr>
      <w:tr w:rsidR="005D5970" w:rsidRPr="005D5970" w14:paraId="3EAEE8E2" w14:textId="77777777" w:rsidTr="00C23F76">
        <w:trPr>
          <w:trHeight w:val="516"/>
        </w:trPr>
        <w:tc>
          <w:tcPr>
            <w:tcW w:w="3143" w:type="dxa"/>
            <w:gridSpan w:val="2"/>
            <w:tcBorders>
              <w:top w:val="single" w:sz="4" w:space="0" w:color="auto"/>
              <w:bottom w:val="single" w:sz="4" w:space="0" w:color="auto"/>
            </w:tcBorders>
          </w:tcPr>
          <w:p w14:paraId="44FFE163" w14:textId="77777777" w:rsidR="005D5970" w:rsidRPr="005D5970" w:rsidRDefault="005D5970" w:rsidP="00E774ED">
            <w:pPr>
              <w:pStyle w:val="TableParagraph"/>
              <w:numPr>
                <w:ilvl w:val="0"/>
                <w:numId w:val="82"/>
              </w:numPr>
              <w:spacing w:line="256" w:lineRule="exact"/>
              <w:jc w:val="center"/>
              <w:rPr>
                <w:sz w:val="24"/>
                <w:szCs w:val="24"/>
                <w:lang w:val="sr-Cyrl-RS"/>
              </w:rPr>
            </w:pPr>
            <w:r w:rsidRPr="005D5970">
              <w:rPr>
                <w:sz w:val="24"/>
                <w:szCs w:val="24"/>
                <w:lang w:val="sr-Cyrl-RS"/>
              </w:rPr>
              <w:t>Могу ли да питам...? + тест</w:t>
            </w:r>
          </w:p>
        </w:tc>
        <w:tc>
          <w:tcPr>
            <w:tcW w:w="2195" w:type="dxa"/>
            <w:tcBorders>
              <w:top w:val="single" w:sz="4" w:space="0" w:color="auto"/>
              <w:bottom w:val="single" w:sz="4" w:space="0" w:color="auto"/>
            </w:tcBorders>
          </w:tcPr>
          <w:p w14:paraId="27767114" w14:textId="77777777" w:rsidR="005D5970" w:rsidRPr="005D5970" w:rsidRDefault="005D5970" w:rsidP="005D5970">
            <w:pPr>
              <w:pStyle w:val="TableParagraph"/>
              <w:spacing w:line="256" w:lineRule="exact"/>
              <w:ind w:left="10"/>
              <w:jc w:val="center"/>
              <w:rPr>
                <w:sz w:val="24"/>
                <w:szCs w:val="24"/>
                <w:lang w:val="sr-Cyrl-RS"/>
              </w:rPr>
            </w:pPr>
            <w:r w:rsidRPr="005D5970">
              <w:rPr>
                <w:sz w:val="24"/>
                <w:szCs w:val="24"/>
                <w:lang w:val="sr-Cyrl-RS"/>
              </w:rPr>
              <w:t>5</w:t>
            </w:r>
          </w:p>
        </w:tc>
        <w:tc>
          <w:tcPr>
            <w:tcW w:w="2194" w:type="dxa"/>
            <w:gridSpan w:val="3"/>
            <w:tcBorders>
              <w:top w:val="single" w:sz="4" w:space="0" w:color="auto"/>
              <w:bottom w:val="single" w:sz="4" w:space="0" w:color="auto"/>
            </w:tcBorders>
          </w:tcPr>
          <w:p w14:paraId="05DCC524" w14:textId="77777777" w:rsidR="005D5970" w:rsidRPr="005D5970" w:rsidRDefault="005D5970" w:rsidP="005D5970">
            <w:pPr>
              <w:pStyle w:val="TableParagraph"/>
              <w:spacing w:line="256" w:lineRule="exact"/>
              <w:ind w:left="10"/>
              <w:jc w:val="center"/>
              <w:rPr>
                <w:sz w:val="24"/>
                <w:szCs w:val="24"/>
                <w:lang w:val="sr-Cyrl-CS"/>
              </w:rPr>
            </w:pPr>
            <w:r w:rsidRPr="005D5970">
              <w:rPr>
                <w:sz w:val="24"/>
                <w:szCs w:val="24"/>
                <w:lang w:val="sr-Cyrl-CS"/>
              </w:rPr>
              <w:t>3</w:t>
            </w:r>
          </w:p>
        </w:tc>
        <w:tc>
          <w:tcPr>
            <w:tcW w:w="2195" w:type="dxa"/>
            <w:tcBorders>
              <w:top w:val="single" w:sz="4" w:space="0" w:color="auto"/>
              <w:bottom w:val="single" w:sz="4" w:space="0" w:color="auto"/>
              <w:right w:val="single" w:sz="4" w:space="0" w:color="auto"/>
            </w:tcBorders>
          </w:tcPr>
          <w:p w14:paraId="0183A463" w14:textId="77777777" w:rsidR="005D5970" w:rsidRPr="005D5970" w:rsidRDefault="005D5970" w:rsidP="005D5970">
            <w:pPr>
              <w:pStyle w:val="TableParagraph"/>
              <w:spacing w:line="256" w:lineRule="exact"/>
              <w:ind w:left="10"/>
              <w:jc w:val="center"/>
              <w:rPr>
                <w:sz w:val="24"/>
                <w:szCs w:val="24"/>
                <w:lang w:val="sr-Cyrl-CS"/>
              </w:rPr>
            </w:pPr>
            <w:r w:rsidRPr="005D5970">
              <w:rPr>
                <w:sz w:val="24"/>
                <w:szCs w:val="24"/>
                <w:lang w:val="sr-Cyrl-CS"/>
              </w:rPr>
              <w:t>1</w:t>
            </w:r>
          </w:p>
        </w:tc>
        <w:tc>
          <w:tcPr>
            <w:tcW w:w="2194" w:type="dxa"/>
            <w:gridSpan w:val="3"/>
            <w:tcBorders>
              <w:top w:val="single" w:sz="4" w:space="0" w:color="auto"/>
              <w:left w:val="single" w:sz="4" w:space="0" w:color="auto"/>
              <w:bottom w:val="single" w:sz="4" w:space="0" w:color="auto"/>
            </w:tcBorders>
          </w:tcPr>
          <w:p w14:paraId="3246272F" w14:textId="77777777" w:rsidR="005D5970" w:rsidRPr="005D5970" w:rsidRDefault="005D5970" w:rsidP="005D5970">
            <w:pPr>
              <w:pStyle w:val="TableParagraph"/>
              <w:spacing w:line="256" w:lineRule="exact"/>
              <w:ind w:left="10"/>
              <w:jc w:val="center"/>
              <w:rPr>
                <w:sz w:val="24"/>
                <w:szCs w:val="24"/>
                <w:lang w:val="sr-Cyrl-CS"/>
              </w:rPr>
            </w:pPr>
            <w:r w:rsidRPr="005D5970">
              <w:rPr>
                <w:sz w:val="24"/>
                <w:szCs w:val="24"/>
                <w:lang w:val="sr-Cyrl-CS"/>
              </w:rPr>
              <w:t>1</w:t>
            </w:r>
          </w:p>
        </w:tc>
        <w:tc>
          <w:tcPr>
            <w:tcW w:w="2963" w:type="dxa"/>
            <w:tcBorders>
              <w:top w:val="single" w:sz="4" w:space="0" w:color="auto"/>
              <w:bottom w:val="single" w:sz="4" w:space="0" w:color="auto"/>
            </w:tcBorders>
          </w:tcPr>
          <w:p w14:paraId="4859F8E9" w14:textId="77777777" w:rsidR="005D5970" w:rsidRPr="005D5970" w:rsidRDefault="005D5970" w:rsidP="005D5970">
            <w:pPr>
              <w:pStyle w:val="TableParagraph"/>
              <w:spacing w:line="256" w:lineRule="exact"/>
              <w:ind w:left="406" w:right="396"/>
              <w:jc w:val="center"/>
              <w:rPr>
                <w:sz w:val="24"/>
                <w:szCs w:val="24"/>
                <w:lang w:val="sr-Cyrl-CS"/>
              </w:rPr>
            </w:pPr>
            <w:r w:rsidRPr="005D5970">
              <w:rPr>
                <w:sz w:val="24"/>
                <w:szCs w:val="24"/>
                <w:lang w:val="sr-Cyrl-CS"/>
              </w:rPr>
              <w:t>10</w:t>
            </w:r>
          </w:p>
        </w:tc>
      </w:tr>
      <w:tr w:rsidR="005D5970" w:rsidRPr="005D5970" w14:paraId="127F3282" w14:textId="77777777" w:rsidTr="00C23F76">
        <w:trPr>
          <w:trHeight w:val="516"/>
        </w:trPr>
        <w:tc>
          <w:tcPr>
            <w:tcW w:w="3143" w:type="dxa"/>
            <w:gridSpan w:val="2"/>
            <w:tcBorders>
              <w:top w:val="single" w:sz="4" w:space="0" w:color="auto"/>
              <w:bottom w:val="single" w:sz="4" w:space="0" w:color="auto"/>
            </w:tcBorders>
          </w:tcPr>
          <w:p w14:paraId="57290D5A" w14:textId="77777777" w:rsidR="005D5970" w:rsidRPr="005D5970" w:rsidRDefault="005D5970" w:rsidP="005D5970">
            <w:pPr>
              <w:pStyle w:val="TableParagraph"/>
              <w:spacing w:line="256" w:lineRule="exact"/>
              <w:ind w:left="108"/>
              <w:jc w:val="center"/>
              <w:rPr>
                <w:sz w:val="24"/>
                <w:szCs w:val="24"/>
                <w:lang w:val="sr-Cyrl-RS"/>
              </w:rPr>
            </w:pPr>
            <w:r w:rsidRPr="005D5970">
              <w:rPr>
                <w:sz w:val="24"/>
                <w:szCs w:val="24"/>
                <w:lang w:val="sr-Cyrl-RS"/>
              </w:rPr>
              <w:t>6.Куповина и продаја +тест</w:t>
            </w:r>
          </w:p>
        </w:tc>
        <w:tc>
          <w:tcPr>
            <w:tcW w:w="2195" w:type="dxa"/>
            <w:tcBorders>
              <w:top w:val="single" w:sz="4" w:space="0" w:color="auto"/>
              <w:bottom w:val="single" w:sz="4" w:space="0" w:color="auto"/>
            </w:tcBorders>
          </w:tcPr>
          <w:p w14:paraId="5CF21B12" w14:textId="77777777" w:rsidR="005D5970" w:rsidRPr="005D5970" w:rsidRDefault="005D5970" w:rsidP="005D5970">
            <w:pPr>
              <w:pStyle w:val="TableParagraph"/>
              <w:spacing w:line="256" w:lineRule="exact"/>
              <w:ind w:left="10"/>
              <w:jc w:val="center"/>
              <w:rPr>
                <w:sz w:val="24"/>
                <w:szCs w:val="24"/>
                <w:lang w:val="sr-Cyrl-RS"/>
              </w:rPr>
            </w:pPr>
            <w:r w:rsidRPr="005D5970">
              <w:rPr>
                <w:sz w:val="24"/>
                <w:szCs w:val="24"/>
                <w:lang w:val="sr-Cyrl-RS"/>
              </w:rPr>
              <w:t>5</w:t>
            </w:r>
          </w:p>
        </w:tc>
        <w:tc>
          <w:tcPr>
            <w:tcW w:w="2194" w:type="dxa"/>
            <w:gridSpan w:val="3"/>
            <w:tcBorders>
              <w:top w:val="single" w:sz="4" w:space="0" w:color="auto"/>
              <w:bottom w:val="single" w:sz="4" w:space="0" w:color="auto"/>
            </w:tcBorders>
          </w:tcPr>
          <w:p w14:paraId="4F057886" w14:textId="77777777" w:rsidR="005D5970" w:rsidRPr="005D5970" w:rsidRDefault="005D5970" w:rsidP="005D5970">
            <w:pPr>
              <w:pStyle w:val="TableParagraph"/>
              <w:spacing w:line="256" w:lineRule="exact"/>
              <w:ind w:left="10"/>
              <w:jc w:val="center"/>
              <w:rPr>
                <w:sz w:val="24"/>
                <w:szCs w:val="24"/>
                <w:lang w:val="sr-Cyrl-CS"/>
              </w:rPr>
            </w:pPr>
            <w:r w:rsidRPr="005D5970">
              <w:rPr>
                <w:sz w:val="24"/>
                <w:szCs w:val="24"/>
                <w:lang w:val="sr-Cyrl-CS"/>
              </w:rPr>
              <w:t>4</w:t>
            </w:r>
          </w:p>
        </w:tc>
        <w:tc>
          <w:tcPr>
            <w:tcW w:w="2195" w:type="dxa"/>
            <w:tcBorders>
              <w:top w:val="single" w:sz="4" w:space="0" w:color="auto"/>
              <w:bottom w:val="single" w:sz="4" w:space="0" w:color="auto"/>
              <w:right w:val="single" w:sz="4" w:space="0" w:color="auto"/>
            </w:tcBorders>
          </w:tcPr>
          <w:p w14:paraId="1FED979B" w14:textId="77777777" w:rsidR="005D5970" w:rsidRPr="005D5970" w:rsidRDefault="005D5970" w:rsidP="005D5970">
            <w:pPr>
              <w:pStyle w:val="TableParagraph"/>
              <w:spacing w:line="256" w:lineRule="exact"/>
              <w:ind w:left="10"/>
              <w:jc w:val="center"/>
              <w:rPr>
                <w:sz w:val="24"/>
                <w:szCs w:val="24"/>
                <w:lang w:val="sr-Cyrl-CS"/>
              </w:rPr>
            </w:pPr>
            <w:r w:rsidRPr="005D5970">
              <w:rPr>
                <w:sz w:val="24"/>
                <w:szCs w:val="24"/>
                <w:lang w:val="sr-Cyrl-CS"/>
              </w:rPr>
              <w:t>1</w:t>
            </w:r>
          </w:p>
        </w:tc>
        <w:tc>
          <w:tcPr>
            <w:tcW w:w="2194" w:type="dxa"/>
            <w:gridSpan w:val="3"/>
            <w:tcBorders>
              <w:top w:val="single" w:sz="4" w:space="0" w:color="auto"/>
              <w:left w:val="single" w:sz="4" w:space="0" w:color="auto"/>
              <w:bottom w:val="single" w:sz="4" w:space="0" w:color="auto"/>
            </w:tcBorders>
          </w:tcPr>
          <w:p w14:paraId="78DDD080" w14:textId="77777777" w:rsidR="005D5970" w:rsidRPr="005D5970" w:rsidRDefault="005D5970" w:rsidP="005D5970">
            <w:pPr>
              <w:pStyle w:val="TableParagraph"/>
              <w:spacing w:line="256" w:lineRule="exact"/>
              <w:ind w:left="10"/>
              <w:jc w:val="center"/>
              <w:rPr>
                <w:sz w:val="24"/>
                <w:szCs w:val="24"/>
                <w:lang w:val="sr-Cyrl-CS"/>
              </w:rPr>
            </w:pPr>
            <w:r w:rsidRPr="005D5970">
              <w:rPr>
                <w:sz w:val="24"/>
                <w:szCs w:val="24"/>
                <w:lang w:val="sr-Cyrl-CS"/>
              </w:rPr>
              <w:t>1</w:t>
            </w:r>
          </w:p>
        </w:tc>
        <w:tc>
          <w:tcPr>
            <w:tcW w:w="2963" w:type="dxa"/>
            <w:tcBorders>
              <w:top w:val="single" w:sz="4" w:space="0" w:color="auto"/>
              <w:bottom w:val="single" w:sz="4" w:space="0" w:color="auto"/>
            </w:tcBorders>
          </w:tcPr>
          <w:p w14:paraId="7094AB5E" w14:textId="77777777" w:rsidR="005D5970" w:rsidRPr="005D5970" w:rsidRDefault="005D5970" w:rsidP="005D5970">
            <w:pPr>
              <w:pStyle w:val="TableParagraph"/>
              <w:spacing w:line="256" w:lineRule="exact"/>
              <w:ind w:left="406" w:right="396"/>
              <w:jc w:val="center"/>
              <w:rPr>
                <w:sz w:val="24"/>
                <w:szCs w:val="24"/>
                <w:lang w:val="sr-Cyrl-CS"/>
              </w:rPr>
            </w:pPr>
            <w:r w:rsidRPr="005D5970">
              <w:rPr>
                <w:sz w:val="24"/>
                <w:szCs w:val="24"/>
                <w:lang w:val="sr-Cyrl-CS"/>
              </w:rPr>
              <w:t>11</w:t>
            </w:r>
          </w:p>
        </w:tc>
      </w:tr>
      <w:tr w:rsidR="005D5970" w:rsidRPr="005D5970" w14:paraId="10E3B912" w14:textId="77777777" w:rsidTr="00C23F76">
        <w:trPr>
          <w:trHeight w:val="516"/>
        </w:trPr>
        <w:tc>
          <w:tcPr>
            <w:tcW w:w="3143" w:type="dxa"/>
            <w:gridSpan w:val="2"/>
            <w:tcBorders>
              <w:top w:val="single" w:sz="4" w:space="0" w:color="auto"/>
            </w:tcBorders>
          </w:tcPr>
          <w:p w14:paraId="34C1545C" w14:textId="77777777" w:rsidR="005D5970" w:rsidRPr="005D5970" w:rsidRDefault="005D5970" w:rsidP="005D5970">
            <w:pPr>
              <w:pStyle w:val="TableParagraph"/>
              <w:spacing w:line="258" w:lineRule="exact"/>
              <w:ind w:left="108"/>
              <w:jc w:val="center"/>
              <w:rPr>
                <w:sz w:val="24"/>
                <w:szCs w:val="24"/>
                <w:lang w:val="sr-Cyrl-RS"/>
              </w:rPr>
            </w:pPr>
            <w:r w:rsidRPr="005D5970">
              <w:rPr>
                <w:sz w:val="24"/>
                <w:szCs w:val="24"/>
                <w:lang w:val="sr-Cyrl-RS"/>
              </w:rPr>
              <w:t>Протест + писмени задатак</w:t>
            </w:r>
          </w:p>
        </w:tc>
        <w:tc>
          <w:tcPr>
            <w:tcW w:w="2195" w:type="dxa"/>
            <w:tcBorders>
              <w:top w:val="single" w:sz="4" w:space="0" w:color="auto"/>
            </w:tcBorders>
          </w:tcPr>
          <w:p w14:paraId="77CE0A8F" w14:textId="77777777" w:rsidR="005D5970" w:rsidRPr="005D5970" w:rsidRDefault="005D5970" w:rsidP="005D5970">
            <w:pPr>
              <w:pStyle w:val="TableParagraph"/>
              <w:spacing w:line="258" w:lineRule="exact"/>
              <w:ind w:left="677" w:right="667"/>
              <w:jc w:val="center"/>
              <w:rPr>
                <w:sz w:val="24"/>
                <w:szCs w:val="24"/>
                <w:lang w:val="sr-Cyrl-CS"/>
              </w:rPr>
            </w:pPr>
            <w:r w:rsidRPr="005D5970">
              <w:rPr>
                <w:sz w:val="24"/>
                <w:szCs w:val="24"/>
                <w:lang w:val="sr-Cyrl-CS"/>
              </w:rPr>
              <w:t>5</w:t>
            </w:r>
          </w:p>
        </w:tc>
        <w:tc>
          <w:tcPr>
            <w:tcW w:w="2194" w:type="dxa"/>
            <w:gridSpan w:val="3"/>
            <w:tcBorders>
              <w:top w:val="single" w:sz="4" w:space="0" w:color="auto"/>
            </w:tcBorders>
          </w:tcPr>
          <w:p w14:paraId="3678188B" w14:textId="77777777" w:rsidR="005D5970" w:rsidRPr="005D5970" w:rsidRDefault="005D5970" w:rsidP="005D5970">
            <w:pPr>
              <w:pStyle w:val="TableParagraph"/>
              <w:spacing w:line="258" w:lineRule="exact"/>
              <w:ind w:left="10"/>
              <w:jc w:val="center"/>
              <w:rPr>
                <w:sz w:val="24"/>
                <w:szCs w:val="24"/>
                <w:lang w:val="sr-Cyrl-CS"/>
              </w:rPr>
            </w:pPr>
            <w:r w:rsidRPr="005D5970">
              <w:rPr>
                <w:sz w:val="24"/>
                <w:szCs w:val="24"/>
                <w:lang w:val="sr-Cyrl-CS"/>
              </w:rPr>
              <w:t>6</w:t>
            </w:r>
          </w:p>
        </w:tc>
        <w:tc>
          <w:tcPr>
            <w:tcW w:w="2195" w:type="dxa"/>
            <w:tcBorders>
              <w:top w:val="single" w:sz="4" w:space="0" w:color="auto"/>
              <w:right w:val="single" w:sz="4" w:space="0" w:color="auto"/>
            </w:tcBorders>
          </w:tcPr>
          <w:p w14:paraId="38526B6E" w14:textId="77777777" w:rsidR="005D5970" w:rsidRPr="005D5970" w:rsidRDefault="005D5970" w:rsidP="005D5970">
            <w:pPr>
              <w:pStyle w:val="TableParagraph"/>
              <w:spacing w:line="258" w:lineRule="exact"/>
              <w:ind w:left="10"/>
              <w:jc w:val="center"/>
              <w:rPr>
                <w:sz w:val="24"/>
                <w:szCs w:val="24"/>
                <w:lang w:val="sr-Cyrl-CS"/>
              </w:rPr>
            </w:pPr>
            <w:r w:rsidRPr="005D5970">
              <w:rPr>
                <w:sz w:val="24"/>
                <w:szCs w:val="24"/>
                <w:lang w:val="sr-Cyrl-CS"/>
              </w:rPr>
              <w:t>1</w:t>
            </w:r>
          </w:p>
        </w:tc>
        <w:tc>
          <w:tcPr>
            <w:tcW w:w="2194" w:type="dxa"/>
            <w:gridSpan w:val="3"/>
            <w:tcBorders>
              <w:top w:val="single" w:sz="4" w:space="0" w:color="auto"/>
              <w:left w:val="single" w:sz="4" w:space="0" w:color="auto"/>
            </w:tcBorders>
          </w:tcPr>
          <w:p w14:paraId="4CF03A1F" w14:textId="77777777" w:rsidR="005D5970" w:rsidRPr="005D5970" w:rsidRDefault="005D5970" w:rsidP="005D5970">
            <w:pPr>
              <w:pStyle w:val="TableParagraph"/>
              <w:spacing w:line="258" w:lineRule="exact"/>
              <w:ind w:left="10"/>
              <w:jc w:val="center"/>
              <w:rPr>
                <w:sz w:val="24"/>
                <w:szCs w:val="24"/>
                <w:lang w:val="sr-Cyrl-CS"/>
              </w:rPr>
            </w:pPr>
            <w:r w:rsidRPr="005D5970">
              <w:rPr>
                <w:sz w:val="24"/>
                <w:szCs w:val="24"/>
                <w:lang w:val="sr-Cyrl-CS"/>
              </w:rPr>
              <w:t>1</w:t>
            </w:r>
          </w:p>
        </w:tc>
        <w:tc>
          <w:tcPr>
            <w:tcW w:w="2963" w:type="dxa"/>
            <w:tcBorders>
              <w:top w:val="single" w:sz="4" w:space="0" w:color="auto"/>
            </w:tcBorders>
          </w:tcPr>
          <w:p w14:paraId="36F284F7" w14:textId="77777777" w:rsidR="005D5970" w:rsidRPr="005D5970" w:rsidRDefault="005D5970" w:rsidP="005D5970">
            <w:pPr>
              <w:pStyle w:val="TableParagraph"/>
              <w:spacing w:line="258" w:lineRule="exact"/>
              <w:ind w:left="406" w:right="396"/>
              <w:jc w:val="center"/>
              <w:rPr>
                <w:sz w:val="24"/>
                <w:szCs w:val="24"/>
                <w:lang w:val="sr-Cyrl-CS"/>
              </w:rPr>
            </w:pPr>
            <w:r w:rsidRPr="005D5970">
              <w:rPr>
                <w:sz w:val="24"/>
                <w:szCs w:val="24"/>
                <w:lang w:val="sr-Cyrl-CS"/>
              </w:rPr>
              <w:t>13</w:t>
            </w:r>
          </w:p>
        </w:tc>
      </w:tr>
      <w:tr w:rsidR="005D5970" w:rsidRPr="005D5970" w14:paraId="57B902D3" w14:textId="77777777" w:rsidTr="00C23F76">
        <w:trPr>
          <w:trHeight w:val="516"/>
        </w:trPr>
        <w:tc>
          <w:tcPr>
            <w:tcW w:w="3143" w:type="dxa"/>
            <w:gridSpan w:val="2"/>
          </w:tcPr>
          <w:p w14:paraId="0B3FAA01" w14:textId="77777777" w:rsidR="005D5970" w:rsidRPr="005D5970" w:rsidRDefault="005D5970" w:rsidP="005D5970">
            <w:pPr>
              <w:pStyle w:val="TableParagraph"/>
              <w:ind w:left="108"/>
              <w:jc w:val="center"/>
              <w:rPr>
                <w:sz w:val="24"/>
                <w:szCs w:val="24"/>
              </w:rPr>
            </w:pPr>
            <w:proofErr w:type="spellStart"/>
            <w:r w:rsidRPr="005D5970">
              <w:rPr>
                <w:sz w:val="24"/>
                <w:szCs w:val="24"/>
              </w:rPr>
              <w:t>Укупно</w:t>
            </w:r>
            <w:proofErr w:type="spellEnd"/>
          </w:p>
        </w:tc>
        <w:tc>
          <w:tcPr>
            <w:tcW w:w="2195" w:type="dxa"/>
          </w:tcPr>
          <w:p w14:paraId="2469A043" w14:textId="77777777" w:rsidR="005D5970" w:rsidRPr="005D5970" w:rsidRDefault="005D5970" w:rsidP="005D5970">
            <w:pPr>
              <w:pStyle w:val="TableParagraph"/>
              <w:ind w:left="726" w:right="618"/>
              <w:jc w:val="center"/>
              <w:rPr>
                <w:sz w:val="24"/>
                <w:szCs w:val="24"/>
                <w:lang w:val="sr-Cyrl-CS"/>
              </w:rPr>
            </w:pPr>
            <w:r w:rsidRPr="005D5970">
              <w:rPr>
                <w:sz w:val="24"/>
                <w:szCs w:val="24"/>
                <w:lang w:val="sr-Cyrl-CS"/>
              </w:rPr>
              <w:t>31</w:t>
            </w:r>
          </w:p>
        </w:tc>
        <w:tc>
          <w:tcPr>
            <w:tcW w:w="2194" w:type="dxa"/>
            <w:gridSpan w:val="3"/>
          </w:tcPr>
          <w:p w14:paraId="0335F127" w14:textId="77777777" w:rsidR="005D5970" w:rsidRPr="005D5970" w:rsidRDefault="005D5970" w:rsidP="005D5970">
            <w:pPr>
              <w:pStyle w:val="TableParagraph"/>
              <w:ind w:left="652" w:right="525"/>
              <w:jc w:val="center"/>
              <w:rPr>
                <w:sz w:val="24"/>
                <w:szCs w:val="24"/>
                <w:lang w:val="sr-Cyrl-CS"/>
              </w:rPr>
            </w:pPr>
            <w:r w:rsidRPr="005D5970">
              <w:rPr>
                <w:sz w:val="24"/>
                <w:szCs w:val="24"/>
                <w:lang w:val="sr-Cyrl-CS"/>
              </w:rPr>
              <w:t>25</w:t>
            </w:r>
          </w:p>
        </w:tc>
        <w:tc>
          <w:tcPr>
            <w:tcW w:w="2195" w:type="dxa"/>
            <w:tcBorders>
              <w:right w:val="single" w:sz="4" w:space="0" w:color="auto"/>
            </w:tcBorders>
          </w:tcPr>
          <w:p w14:paraId="47710B3B" w14:textId="77777777" w:rsidR="005D5970" w:rsidRPr="005D5970" w:rsidRDefault="005D5970" w:rsidP="005D5970">
            <w:pPr>
              <w:pStyle w:val="TableParagraph"/>
              <w:ind w:left="537" w:right="422"/>
              <w:jc w:val="center"/>
              <w:rPr>
                <w:sz w:val="24"/>
                <w:szCs w:val="24"/>
                <w:lang w:val="sr-Cyrl-CS"/>
              </w:rPr>
            </w:pPr>
            <w:r w:rsidRPr="005D5970">
              <w:rPr>
                <w:sz w:val="24"/>
                <w:szCs w:val="24"/>
                <w:lang w:val="sr-Cyrl-CS"/>
              </w:rPr>
              <w:t>6</w:t>
            </w:r>
          </w:p>
        </w:tc>
        <w:tc>
          <w:tcPr>
            <w:tcW w:w="2194" w:type="dxa"/>
            <w:gridSpan w:val="3"/>
            <w:tcBorders>
              <w:left w:val="single" w:sz="4" w:space="0" w:color="auto"/>
            </w:tcBorders>
          </w:tcPr>
          <w:p w14:paraId="56C8BAC4" w14:textId="77777777" w:rsidR="005D5970" w:rsidRPr="005D5970" w:rsidRDefault="005D5970" w:rsidP="005D5970">
            <w:pPr>
              <w:pStyle w:val="TableParagraph"/>
              <w:ind w:left="537" w:right="422"/>
              <w:jc w:val="center"/>
              <w:rPr>
                <w:sz w:val="24"/>
                <w:szCs w:val="24"/>
                <w:lang w:val="sr-Cyrl-CS"/>
              </w:rPr>
            </w:pPr>
            <w:r w:rsidRPr="005D5970">
              <w:rPr>
                <w:sz w:val="24"/>
                <w:szCs w:val="24"/>
                <w:lang w:val="sr-Cyrl-CS"/>
              </w:rPr>
              <w:t>6</w:t>
            </w:r>
          </w:p>
        </w:tc>
        <w:tc>
          <w:tcPr>
            <w:tcW w:w="2963" w:type="dxa"/>
          </w:tcPr>
          <w:p w14:paraId="6DB1C3FF" w14:textId="77777777" w:rsidR="005D5970" w:rsidRPr="005D5970" w:rsidRDefault="005D5970" w:rsidP="005D5970">
            <w:pPr>
              <w:pStyle w:val="TableParagraph"/>
              <w:ind w:left="406" w:right="300"/>
              <w:jc w:val="center"/>
              <w:rPr>
                <w:sz w:val="24"/>
                <w:szCs w:val="24"/>
                <w:lang w:val="sr-Cyrl-CS"/>
              </w:rPr>
            </w:pPr>
            <w:r w:rsidRPr="005D5970">
              <w:rPr>
                <w:sz w:val="24"/>
                <w:szCs w:val="24"/>
                <w:lang w:val="sr-Cyrl-CS"/>
              </w:rPr>
              <w:t>68</w:t>
            </w:r>
          </w:p>
        </w:tc>
      </w:tr>
    </w:tbl>
    <w:p w14:paraId="6FAE35C9" w14:textId="77777777" w:rsidR="005D5970" w:rsidRPr="005D5970" w:rsidRDefault="005D5970" w:rsidP="005D5970">
      <w:pPr>
        <w:rPr>
          <w:rFonts w:ascii="Times New Roman" w:hAnsi="Times New Roman"/>
          <w:b/>
        </w:rPr>
      </w:pPr>
    </w:p>
    <w:p w14:paraId="095257C2" w14:textId="77777777" w:rsidR="005D5970" w:rsidRPr="005D5970" w:rsidRDefault="005D5970" w:rsidP="005D5970">
      <w:pPr>
        <w:rPr>
          <w:rFonts w:ascii="Times New Roman" w:hAnsi="Times New Roman"/>
          <w:b/>
        </w:rPr>
      </w:pPr>
    </w:p>
    <w:p w14:paraId="36FD6B25" w14:textId="77777777" w:rsidR="005D5970" w:rsidRPr="005D5970" w:rsidRDefault="005D5970" w:rsidP="005D5970">
      <w:pPr>
        <w:rPr>
          <w:rFonts w:ascii="Times New Roman" w:hAnsi="Times New Roman"/>
          <w:b/>
        </w:rPr>
      </w:pPr>
      <w:proofErr w:type="spellStart"/>
      <w:r w:rsidRPr="005D5970">
        <w:rPr>
          <w:rFonts w:ascii="Times New Roman" w:hAnsi="Times New Roman"/>
          <w:b/>
        </w:rPr>
        <w:t>Преглед</w:t>
      </w:r>
      <w:proofErr w:type="spellEnd"/>
      <w:r w:rsidRPr="005D5970">
        <w:rPr>
          <w:rFonts w:ascii="Times New Roman" w:hAnsi="Times New Roman"/>
          <w:b/>
        </w:rPr>
        <w:t xml:space="preserve"> </w:t>
      </w:r>
      <w:proofErr w:type="spellStart"/>
      <w:r w:rsidRPr="005D5970">
        <w:rPr>
          <w:rFonts w:ascii="Times New Roman" w:hAnsi="Times New Roman"/>
          <w:b/>
        </w:rPr>
        <w:t>облика</w:t>
      </w:r>
      <w:proofErr w:type="spellEnd"/>
      <w:r w:rsidRPr="005D5970">
        <w:rPr>
          <w:rFonts w:ascii="Times New Roman" w:hAnsi="Times New Roman"/>
          <w:b/>
        </w:rPr>
        <w:t xml:space="preserve"> и </w:t>
      </w:r>
      <w:proofErr w:type="spellStart"/>
      <w:r w:rsidRPr="005D5970">
        <w:rPr>
          <w:rFonts w:ascii="Times New Roman" w:hAnsi="Times New Roman"/>
          <w:b/>
        </w:rPr>
        <w:t>метода</w:t>
      </w:r>
      <w:proofErr w:type="spellEnd"/>
      <w:r w:rsidRPr="005D5970">
        <w:rPr>
          <w:rFonts w:ascii="Times New Roman" w:hAnsi="Times New Roman"/>
          <w:b/>
        </w:rPr>
        <w:t xml:space="preserve"> </w:t>
      </w:r>
      <w:proofErr w:type="spellStart"/>
      <w:r w:rsidRPr="005D5970">
        <w:rPr>
          <w:rFonts w:ascii="Times New Roman" w:hAnsi="Times New Roman"/>
          <w:b/>
        </w:rPr>
        <w:t>рада</w:t>
      </w:r>
      <w:proofErr w:type="spellEnd"/>
      <w:r w:rsidRPr="005D5970">
        <w:rPr>
          <w:rFonts w:ascii="Times New Roman" w:hAnsi="Times New Roman"/>
          <w:b/>
        </w:rPr>
        <w:t xml:space="preserve">, </w:t>
      </w:r>
      <w:proofErr w:type="spellStart"/>
      <w:r w:rsidRPr="005D5970">
        <w:rPr>
          <w:rFonts w:ascii="Times New Roman" w:hAnsi="Times New Roman"/>
          <w:b/>
        </w:rPr>
        <w:t>стандарда</w:t>
      </w:r>
      <w:proofErr w:type="spellEnd"/>
      <w:r w:rsidRPr="005D5970">
        <w:rPr>
          <w:rFonts w:ascii="Times New Roman" w:hAnsi="Times New Roman"/>
          <w:b/>
        </w:rPr>
        <w:t xml:space="preserve"> </w:t>
      </w:r>
      <w:proofErr w:type="spellStart"/>
      <w:r w:rsidRPr="005D5970">
        <w:rPr>
          <w:rFonts w:ascii="Times New Roman" w:hAnsi="Times New Roman"/>
          <w:b/>
        </w:rPr>
        <w:t>постигнућа</w:t>
      </w:r>
      <w:proofErr w:type="spellEnd"/>
      <w:r w:rsidRPr="005D5970">
        <w:rPr>
          <w:rFonts w:ascii="Times New Roman" w:hAnsi="Times New Roman"/>
          <w:b/>
        </w:rPr>
        <w:t xml:space="preserve"> и </w:t>
      </w:r>
      <w:proofErr w:type="spellStart"/>
      <w:r w:rsidRPr="005D5970">
        <w:rPr>
          <w:rFonts w:ascii="Times New Roman" w:hAnsi="Times New Roman"/>
          <w:b/>
        </w:rPr>
        <w:t>начина</w:t>
      </w:r>
      <w:proofErr w:type="spellEnd"/>
      <w:r w:rsidRPr="005D5970">
        <w:rPr>
          <w:rFonts w:ascii="Times New Roman" w:hAnsi="Times New Roman"/>
          <w:b/>
        </w:rPr>
        <w:t xml:space="preserve"> </w:t>
      </w:r>
      <w:proofErr w:type="spellStart"/>
      <w:r w:rsidRPr="005D5970">
        <w:rPr>
          <w:rFonts w:ascii="Times New Roman" w:hAnsi="Times New Roman"/>
          <w:b/>
        </w:rPr>
        <w:t>провере</w:t>
      </w:r>
      <w:proofErr w:type="spellEnd"/>
      <w:r w:rsidRPr="005D5970">
        <w:rPr>
          <w:rFonts w:ascii="Times New Roman" w:hAnsi="Times New Roman"/>
          <w:b/>
        </w:rPr>
        <w:t xml:space="preserve"> </w:t>
      </w:r>
      <w:proofErr w:type="spellStart"/>
      <w:r w:rsidRPr="005D5970">
        <w:rPr>
          <w:rFonts w:ascii="Times New Roman" w:hAnsi="Times New Roman"/>
          <w:b/>
        </w:rPr>
        <w:t>постигнућа</w:t>
      </w:r>
      <w:proofErr w:type="spellEnd"/>
      <w:r w:rsidRPr="005D5970">
        <w:rPr>
          <w:rFonts w:ascii="Times New Roman" w:hAnsi="Times New Roman"/>
          <w:b/>
        </w:rPr>
        <w:t xml:space="preserve">, </w:t>
      </w:r>
      <w:proofErr w:type="spellStart"/>
      <w:r w:rsidRPr="005D5970">
        <w:rPr>
          <w:rFonts w:ascii="Times New Roman" w:hAnsi="Times New Roman"/>
          <w:b/>
        </w:rPr>
        <w:t>корелација</w:t>
      </w:r>
      <w:proofErr w:type="spellEnd"/>
      <w:r w:rsidRPr="005D5970">
        <w:rPr>
          <w:rFonts w:ascii="Times New Roman" w:hAnsi="Times New Roman"/>
          <w:b/>
        </w:rPr>
        <w:t xml:space="preserve">, </w:t>
      </w:r>
      <w:proofErr w:type="spellStart"/>
      <w:r w:rsidRPr="005D5970">
        <w:rPr>
          <w:rFonts w:ascii="Times New Roman" w:hAnsi="Times New Roman"/>
          <w:b/>
        </w:rPr>
        <w:t>активности</w:t>
      </w:r>
      <w:proofErr w:type="spellEnd"/>
      <w:r w:rsidRPr="005D5970">
        <w:rPr>
          <w:rFonts w:ascii="Times New Roman" w:hAnsi="Times New Roman"/>
          <w:b/>
        </w:rPr>
        <w:t xml:space="preserve"> </w:t>
      </w:r>
      <w:proofErr w:type="spellStart"/>
      <w:r w:rsidRPr="005D5970">
        <w:rPr>
          <w:rFonts w:ascii="Times New Roman" w:hAnsi="Times New Roman"/>
          <w:b/>
        </w:rPr>
        <w:t>ученика</w:t>
      </w:r>
      <w:proofErr w:type="spellEnd"/>
      <w:r w:rsidRPr="005D5970">
        <w:rPr>
          <w:rFonts w:ascii="Times New Roman" w:hAnsi="Times New Roman"/>
          <w:b/>
        </w:rPr>
        <w:t xml:space="preserve"> и </w:t>
      </w:r>
      <w:proofErr w:type="spellStart"/>
      <w:r w:rsidRPr="005D5970">
        <w:rPr>
          <w:rFonts w:ascii="Times New Roman" w:hAnsi="Times New Roman"/>
          <w:b/>
        </w:rPr>
        <w:t>наставника</w:t>
      </w:r>
      <w:proofErr w:type="spellEnd"/>
    </w:p>
    <w:p w14:paraId="330430BA" w14:textId="77777777" w:rsidR="005D5970" w:rsidRPr="005D5970" w:rsidRDefault="005D5970" w:rsidP="005D5970">
      <w:pPr>
        <w:rPr>
          <w:rFonts w:ascii="Times New Roman" w:hAnsi="Times New Roman"/>
        </w:rPr>
      </w:pPr>
    </w:p>
    <w:tbl>
      <w:tblPr>
        <w:tblStyle w:val="TableGrid"/>
        <w:tblW w:w="15149" w:type="dxa"/>
        <w:tblInd w:w="-15" w:type="dxa"/>
        <w:tblLayout w:type="fixed"/>
        <w:tblLook w:val="01E0" w:firstRow="1" w:lastRow="1" w:firstColumn="1" w:lastColumn="1" w:noHBand="0" w:noVBand="0"/>
      </w:tblPr>
      <w:tblGrid>
        <w:gridCol w:w="851"/>
        <w:gridCol w:w="1559"/>
        <w:gridCol w:w="1985"/>
        <w:gridCol w:w="1612"/>
        <w:gridCol w:w="2013"/>
        <w:gridCol w:w="2013"/>
        <w:gridCol w:w="2016"/>
        <w:gridCol w:w="3100"/>
      </w:tblGrid>
      <w:tr w:rsidR="005D5970" w:rsidRPr="005D5970" w14:paraId="0CC60E07" w14:textId="77777777" w:rsidTr="005D5970">
        <w:trPr>
          <w:cantSplit/>
          <w:trHeight w:val="219"/>
        </w:trPr>
        <w:tc>
          <w:tcPr>
            <w:tcW w:w="85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2CE1195" w14:textId="77777777" w:rsidR="005D5970" w:rsidRPr="005D5970" w:rsidRDefault="005D5970" w:rsidP="005D5970">
            <w:pPr>
              <w:rPr>
                <w:rFonts w:ascii="Times New Roman" w:hAnsi="Times New Roman"/>
                <w:b/>
              </w:rPr>
            </w:pPr>
            <w:r w:rsidRPr="005D5970">
              <w:rPr>
                <w:rFonts w:ascii="Times New Roman" w:hAnsi="Times New Roman"/>
                <w:b/>
              </w:rPr>
              <w:t>Број и назив теме</w:t>
            </w:r>
          </w:p>
        </w:tc>
        <w:tc>
          <w:tcPr>
            <w:tcW w:w="15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6855BF0" w14:textId="77777777" w:rsidR="005D5970" w:rsidRPr="005D5970" w:rsidRDefault="005D5970" w:rsidP="005D5970">
            <w:pPr>
              <w:jc w:val="center"/>
              <w:rPr>
                <w:rFonts w:ascii="Times New Roman" w:hAnsi="Times New Roman"/>
                <w:b/>
              </w:rPr>
            </w:pPr>
            <w:r w:rsidRPr="005D5970">
              <w:rPr>
                <w:rFonts w:ascii="Times New Roman" w:hAnsi="Times New Roman"/>
                <w:b/>
              </w:rPr>
              <w:t>Облици рада</w:t>
            </w:r>
          </w:p>
        </w:tc>
        <w:tc>
          <w:tcPr>
            <w:tcW w:w="198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5250C15" w14:textId="77777777" w:rsidR="005D5970" w:rsidRPr="005D5970" w:rsidRDefault="005D5970" w:rsidP="005D5970">
            <w:pPr>
              <w:jc w:val="center"/>
              <w:rPr>
                <w:rFonts w:ascii="Times New Roman" w:hAnsi="Times New Roman"/>
                <w:b/>
              </w:rPr>
            </w:pPr>
            <w:r w:rsidRPr="005D5970">
              <w:rPr>
                <w:rFonts w:ascii="Times New Roman" w:hAnsi="Times New Roman"/>
                <w:b/>
              </w:rPr>
              <w:t>Методе рада</w:t>
            </w:r>
          </w:p>
        </w:tc>
        <w:tc>
          <w:tcPr>
            <w:tcW w:w="161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94D723F" w14:textId="77777777" w:rsidR="005D5970" w:rsidRPr="005D5970" w:rsidRDefault="005D5970" w:rsidP="005D5970">
            <w:pPr>
              <w:jc w:val="center"/>
              <w:rPr>
                <w:rFonts w:ascii="Times New Roman" w:hAnsi="Times New Roman"/>
                <w:b/>
              </w:rPr>
            </w:pPr>
            <w:r w:rsidRPr="005D5970">
              <w:rPr>
                <w:rFonts w:ascii="Times New Roman" w:hAnsi="Times New Roman"/>
                <w:b/>
              </w:rPr>
              <w:t>Стандарди постигнућа</w:t>
            </w:r>
          </w:p>
        </w:tc>
        <w:tc>
          <w:tcPr>
            <w:tcW w:w="201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B24B507" w14:textId="77777777" w:rsidR="005D5970" w:rsidRPr="005D5970" w:rsidRDefault="005D5970" w:rsidP="005D5970">
            <w:pPr>
              <w:jc w:val="center"/>
              <w:rPr>
                <w:rFonts w:ascii="Times New Roman" w:hAnsi="Times New Roman"/>
                <w:b/>
              </w:rPr>
            </w:pPr>
            <w:r w:rsidRPr="005D5970">
              <w:rPr>
                <w:rFonts w:ascii="Times New Roman" w:hAnsi="Times New Roman"/>
                <w:b/>
              </w:rPr>
              <w:t>Процена и провера постигнућа</w:t>
            </w:r>
          </w:p>
        </w:tc>
        <w:tc>
          <w:tcPr>
            <w:tcW w:w="201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A4194B9" w14:textId="77777777" w:rsidR="005D5970" w:rsidRPr="005D5970" w:rsidRDefault="005D5970" w:rsidP="005D5970">
            <w:pPr>
              <w:jc w:val="center"/>
              <w:rPr>
                <w:rFonts w:ascii="Times New Roman" w:hAnsi="Times New Roman"/>
                <w:b/>
                <w:lang w:val="sr-Cyrl-CS"/>
              </w:rPr>
            </w:pPr>
            <w:r w:rsidRPr="005D5970">
              <w:rPr>
                <w:rFonts w:ascii="Times New Roman" w:hAnsi="Times New Roman"/>
                <w:b/>
                <w:lang w:val="sr-Cyrl-CS"/>
              </w:rPr>
              <w:t>Корелација</w:t>
            </w:r>
          </w:p>
        </w:tc>
        <w:tc>
          <w:tcPr>
            <w:tcW w:w="201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0F36C79" w14:textId="77777777" w:rsidR="005D5970" w:rsidRPr="005D5970" w:rsidRDefault="005D5970" w:rsidP="005D5970">
            <w:pPr>
              <w:jc w:val="center"/>
              <w:rPr>
                <w:rFonts w:ascii="Times New Roman" w:hAnsi="Times New Roman"/>
                <w:b/>
                <w:lang w:val="sr-Cyrl-CS"/>
              </w:rPr>
            </w:pPr>
            <w:r w:rsidRPr="005D5970">
              <w:rPr>
                <w:rFonts w:ascii="Times New Roman" w:hAnsi="Times New Roman"/>
                <w:b/>
                <w:lang w:val="sr-Cyrl-CS"/>
              </w:rPr>
              <w:t>Активности ученика</w:t>
            </w:r>
          </w:p>
        </w:tc>
        <w:tc>
          <w:tcPr>
            <w:tcW w:w="310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595540B" w14:textId="77777777" w:rsidR="005D5970" w:rsidRPr="005D5970" w:rsidRDefault="005D5970" w:rsidP="005D5970">
            <w:pPr>
              <w:jc w:val="center"/>
              <w:rPr>
                <w:rFonts w:ascii="Times New Roman" w:hAnsi="Times New Roman"/>
                <w:b/>
                <w:lang w:val="sr-Cyrl-CS"/>
              </w:rPr>
            </w:pPr>
            <w:r w:rsidRPr="005D5970">
              <w:rPr>
                <w:rFonts w:ascii="Times New Roman" w:hAnsi="Times New Roman"/>
                <w:b/>
                <w:lang w:val="sr-Cyrl-CS"/>
              </w:rPr>
              <w:t>Активности наставника</w:t>
            </w:r>
          </w:p>
        </w:tc>
      </w:tr>
      <w:tr w:rsidR="005D5970" w:rsidRPr="005D5970" w14:paraId="50F77422" w14:textId="77777777" w:rsidTr="005D5970">
        <w:trPr>
          <w:cantSplit/>
          <w:trHeight w:val="1134"/>
        </w:trPr>
        <w:tc>
          <w:tcPr>
            <w:tcW w:w="851" w:type="dxa"/>
            <w:tcBorders>
              <w:top w:val="single" w:sz="12" w:space="0" w:color="auto"/>
              <w:left w:val="single" w:sz="12" w:space="0" w:color="auto"/>
              <w:bottom w:val="single" w:sz="4" w:space="0" w:color="auto"/>
              <w:right w:val="single" w:sz="12" w:space="0" w:color="auto"/>
            </w:tcBorders>
            <w:shd w:val="clear" w:color="auto" w:fill="F2F2F2" w:themeFill="background1" w:themeFillShade="F2"/>
            <w:textDirection w:val="btLr"/>
          </w:tcPr>
          <w:p w14:paraId="2514E8D4" w14:textId="77777777" w:rsidR="005D5970" w:rsidRPr="005D5970" w:rsidRDefault="005D5970" w:rsidP="005D5970">
            <w:pPr>
              <w:rPr>
                <w:rFonts w:ascii="Times New Roman" w:hAnsi="Times New Roman"/>
                <w:b/>
              </w:rPr>
            </w:pPr>
            <w:r w:rsidRPr="005D5970">
              <w:rPr>
                <w:rFonts w:ascii="Times New Roman" w:hAnsi="Times New Roman"/>
                <w:b/>
              </w:rPr>
              <w:lastRenderedPageBreak/>
              <w:t xml:space="preserve">                  </w:t>
            </w:r>
          </w:p>
          <w:p w14:paraId="2E34CF07" w14:textId="77777777" w:rsidR="005D5970" w:rsidRPr="005D5970" w:rsidRDefault="005D5970" w:rsidP="005D5970">
            <w:pPr>
              <w:rPr>
                <w:rFonts w:ascii="Times New Roman" w:hAnsi="Times New Roman"/>
                <w:b/>
              </w:rPr>
            </w:pPr>
            <w:r w:rsidRPr="005D5970">
              <w:rPr>
                <w:rFonts w:ascii="Times New Roman" w:hAnsi="Times New Roman"/>
                <w:b/>
              </w:rPr>
              <w:t xml:space="preserve">                 1. Introduction</w:t>
            </w:r>
          </w:p>
          <w:p w14:paraId="3AF71A5B" w14:textId="77777777" w:rsidR="005D5970" w:rsidRPr="005D5970" w:rsidRDefault="005D5970" w:rsidP="005D5970">
            <w:pPr>
              <w:rPr>
                <w:rFonts w:ascii="Times New Roman" w:hAnsi="Times New Roman"/>
                <w:b/>
              </w:rPr>
            </w:pPr>
          </w:p>
        </w:tc>
        <w:tc>
          <w:tcPr>
            <w:tcW w:w="1559" w:type="dxa"/>
            <w:tcBorders>
              <w:top w:val="single" w:sz="12" w:space="0" w:color="auto"/>
              <w:left w:val="single" w:sz="12" w:space="0" w:color="auto"/>
              <w:bottom w:val="single" w:sz="4" w:space="0" w:color="auto"/>
              <w:right w:val="single" w:sz="12" w:space="0" w:color="auto"/>
            </w:tcBorders>
            <w:shd w:val="clear" w:color="auto" w:fill="FFFFFF" w:themeFill="background1"/>
          </w:tcPr>
          <w:p w14:paraId="34BAF498" w14:textId="77777777" w:rsidR="005D5970" w:rsidRPr="005D5970" w:rsidRDefault="005D5970" w:rsidP="005D5970">
            <w:pPr>
              <w:rPr>
                <w:rFonts w:ascii="Times New Roman" w:hAnsi="Times New Roman"/>
              </w:rPr>
            </w:pPr>
            <w:r w:rsidRPr="005D5970">
              <w:rPr>
                <w:rFonts w:ascii="Times New Roman" w:hAnsi="Times New Roman"/>
              </w:rPr>
              <w:t>Фронтални, индивидуални, у пару, групни.</w:t>
            </w:r>
          </w:p>
        </w:tc>
        <w:tc>
          <w:tcPr>
            <w:tcW w:w="1985" w:type="dxa"/>
            <w:tcBorders>
              <w:top w:val="single" w:sz="12" w:space="0" w:color="auto"/>
              <w:left w:val="single" w:sz="12" w:space="0" w:color="auto"/>
              <w:bottom w:val="single" w:sz="4" w:space="0" w:color="auto"/>
              <w:right w:val="single" w:sz="12" w:space="0" w:color="auto"/>
            </w:tcBorders>
            <w:shd w:val="clear" w:color="auto" w:fill="FFFFFF" w:themeFill="background1"/>
          </w:tcPr>
          <w:p w14:paraId="03463567" w14:textId="77777777" w:rsidR="005D5970" w:rsidRPr="005D5970" w:rsidRDefault="005D5970" w:rsidP="005D5970">
            <w:pPr>
              <w:rPr>
                <w:rFonts w:ascii="Times New Roman" w:hAnsi="Times New Roman"/>
                <w:lang w:val="sr-Cyrl-RS"/>
              </w:rPr>
            </w:pPr>
            <w:r w:rsidRPr="005D5970">
              <w:rPr>
                <w:rFonts w:ascii="Times New Roman" w:hAnsi="Times New Roman"/>
              </w:rPr>
              <w:t>аудио-лингвална, рад на тексту, демонстративна, дијалошка, монолошка, пројектна настава, ИКТ у настави</w:t>
            </w:r>
          </w:p>
        </w:tc>
        <w:tc>
          <w:tcPr>
            <w:tcW w:w="1612" w:type="dxa"/>
            <w:tcBorders>
              <w:top w:val="single" w:sz="12" w:space="0" w:color="auto"/>
              <w:left w:val="single" w:sz="12" w:space="0" w:color="auto"/>
              <w:bottom w:val="single" w:sz="4" w:space="0" w:color="auto"/>
              <w:right w:val="single" w:sz="12" w:space="0" w:color="auto"/>
            </w:tcBorders>
            <w:shd w:val="clear" w:color="auto" w:fill="FFFFFF" w:themeFill="background1"/>
          </w:tcPr>
          <w:p w14:paraId="377B5D27" w14:textId="77777777" w:rsidR="005D5970" w:rsidRPr="005D5970" w:rsidRDefault="005D5970" w:rsidP="005D5970">
            <w:pPr>
              <w:jc w:val="both"/>
              <w:rPr>
                <w:rFonts w:ascii="Times New Roman" w:hAnsi="Times New Roman"/>
              </w:rPr>
            </w:pPr>
          </w:p>
          <w:p w14:paraId="12B16582" w14:textId="77777777" w:rsidR="005D5970" w:rsidRPr="005D5970" w:rsidRDefault="005D5970" w:rsidP="005D5970">
            <w:pPr>
              <w:jc w:val="both"/>
              <w:rPr>
                <w:rFonts w:ascii="Times New Roman" w:hAnsi="Times New Roman"/>
              </w:rPr>
            </w:pPr>
            <w:r w:rsidRPr="005D5970">
              <w:rPr>
                <w:rFonts w:ascii="Times New Roman" w:hAnsi="Times New Roman"/>
              </w:rPr>
              <w:t>1.1.1.</w:t>
            </w:r>
          </w:p>
          <w:p w14:paraId="3A8FE985" w14:textId="77777777" w:rsidR="005D5970" w:rsidRPr="005D5970" w:rsidRDefault="005D5970" w:rsidP="005D5970">
            <w:pPr>
              <w:jc w:val="both"/>
              <w:rPr>
                <w:rFonts w:ascii="Times New Roman" w:hAnsi="Times New Roman"/>
              </w:rPr>
            </w:pPr>
            <w:r w:rsidRPr="005D5970">
              <w:rPr>
                <w:rFonts w:ascii="Times New Roman" w:hAnsi="Times New Roman"/>
              </w:rPr>
              <w:t xml:space="preserve"> 1.1.2.  </w:t>
            </w:r>
          </w:p>
          <w:p w14:paraId="3DFE5D1F" w14:textId="77777777" w:rsidR="005D5970" w:rsidRPr="005D5970" w:rsidRDefault="005D5970" w:rsidP="005D5970">
            <w:pPr>
              <w:jc w:val="both"/>
              <w:rPr>
                <w:rFonts w:ascii="Times New Roman" w:hAnsi="Times New Roman"/>
              </w:rPr>
            </w:pPr>
            <w:r w:rsidRPr="005D5970">
              <w:rPr>
                <w:rFonts w:ascii="Times New Roman" w:hAnsi="Times New Roman"/>
              </w:rPr>
              <w:t xml:space="preserve"> 1.1.7.</w:t>
            </w:r>
          </w:p>
          <w:p w14:paraId="624744E1" w14:textId="77777777" w:rsidR="005D5970" w:rsidRPr="005D5970" w:rsidRDefault="005D5970" w:rsidP="005D5970">
            <w:pPr>
              <w:jc w:val="both"/>
              <w:rPr>
                <w:rFonts w:ascii="Times New Roman" w:hAnsi="Times New Roman"/>
              </w:rPr>
            </w:pPr>
            <w:r w:rsidRPr="005D5970">
              <w:rPr>
                <w:rFonts w:ascii="Times New Roman" w:hAnsi="Times New Roman"/>
              </w:rPr>
              <w:t xml:space="preserve"> 1.1.11. </w:t>
            </w:r>
          </w:p>
          <w:p w14:paraId="632A44AD" w14:textId="77777777" w:rsidR="005D5970" w:rsidRPr="005D5970" w:rsidRDefault="005D5970" w:rsidP="005D5970">
            <w:pPr>
              <w:jc w:val="both"/>
              <w:rPr>
                <w:rFonts w:ascii="Times New Roman" w:hAnsi="Times New Roman"/>
              </w:rPr>
            </w:pPr>
            <w:r w:rsidRPr="005D5970">
              <w:rPr>
                <w:rFonts w:ascii="Times New Roman" w:hAnsi="Times New Roman"/>
              </w:rPr>
              <w:t xml:space="preserve"> 1.2.2. </w:t>
            </w:r>
          </w:p>
          <w:p w14:paraId="679991FD" w14:textId="77777777" w:rsidR="005D5970" w:rsidRPr="005D5970" w:rsidRDefault="005D5970" w:rsidP="005D5970">
            <w:pPr>
              <w:jc w:val="both"/>
              <w:rPr>
                <w:rFonts w:ascii="Times New Roman" w:hAnsi="Times New Roman"/>
              </w:rPr>
            </w:pPr>
            <w:r w:rsidRPr="005D5970">
              <w:rPr>
                <w:rFonts w:ascii="Times New Roman" w:hAnsi="Times New Roman"/>
              </w:rPr>
              <w:t xml:space="preserve">2.1.1. </w:t>
            </w:r>
          </w:p>
          <w:p w14:paraId="09827B65" w14:textId="77777777" w:rsidR="005D5970" w:rsidRPr="005D5970" w:rsidRDefault="005D5970" w:rsidP="005D5970">
            <w:pPr>
              <w:jc w:val="both"/>
              <w:rPr>
                <w:rFonts w:ascii="Times New Roman" w:hAnsi="Times New Roman"/>
              </w:rPr>
            </w:pPr>
            <w:r w:rsidRPr="005D5970">
              <w:rPr>
                <w:rFonts w:ascii="Times New Roman" w:hAnsi="Times New Roman"/>
              </w:rPr>
              <w:t xml:space="preserve"> 2.1.6.</w:t>
            </w:r>
          </w:p>
          <w:p w14:paraId="6DC4750E" w14:textId="77777777" w:rsidR="005D5970" w:rsidRPr="005D5970" w:rsidRDefault="005D5970" w:rsidP="005D5970">
            <w:pPr>
              <w:jc w:val="both"/>
              <w:rPr>
                <w:rFonts w:ascii="Times New Roman" w:hAnsi="Times New Roman"/>
                <w:lang w:val="sr-Cyrl-RS"/>
              </w:rPr>
            </w:pPr>
            <w:r w:rsidRPr="005D5970">
              <w:rPr>
                <w:rFonts w:ascii="Times New Roman" w:hAnsi="Times New Roman"/>
                <w:lang w:val="sr-Cyrl-RS"/>
              </w:rPr>
              <w:t>2.1.19.</w:t>
            </w:r>
          </w:p>
          <w:p w14:paraId="24CB901A" w14:textId="77777777" w:rsidR="005D5970" w:rsidRPr="005D5970" w:rsidRDefault="005D5970" w:rsidP="005D5970">
            <w:pPr>
              <w:jc w:val="both"/>
              <w:rPr>
                <w:rFonts w:ascii="Times New Roman" w:hAnsi="Times New Roman"/>
              </w:rPr>
            </w:pPr>
            <w:r w:rsidRPr="005D5970">
              <w:rPr>
                <w:rFonts w:ascii="Times New Roman" w:hAnsi="Times New Roman"/>
              </w:rPr>
              <w:t xml:space="preserve"> 2.1.15. </w:t>
            </w:r>
          </w:p>
          <w:p w14:paraId="3063EC38" w14:textId="77777777" w:rsidR="005D5970" w:rsidRPr="005D5970" w:rsidRDefault="005D5970" w:rsidP="005D5970">
            <w:pPr>
              <w:jc w:val="both"/>
              <w:rPr>
                <w:rFonts w:ascii="Times New Roman" w:hAnsi="Times New Roman"/>
              </w:rPr>
            </w:pPr>
            <w:r w:rsidRPr="005D5970">
              <w:rPr>
                <w:rFonts w:ascii="Times New Roman" w:hAnsi="Times New Roman"/>
              </w:rPr>
              <w:t xml:space="preserve">2.2.3. </w:t>
            </w:r>
          </w:p>
          <w:p w14:paraId="0469F1B8" w14:textId="77777777" w:rsidR="005D5970" w:rsidRPr="005D5970" w:rsidRDefault="005D5970" w:rsidP="005D5970">
            <w:pPr>
              <w:jc w:val="both"/>
              <w:rPr>
                <w:rFonts w:ascii="Times New Roman" w:hAnsi="Times New Roman"/>
              </w:rPr>
            </w:pPr>
            <w:r w:rsidRPr="005D5970">
              <w:rPr>
                <w:rFonts w:ascii="Times New Roman" w:hAnsi="Times New Roman"/>
              </w:rPr>
              <w:t>2.3.2.</w:t>
            </w:r>
          </w:p>
          <w:p w14:paraId="6F6ADD5B" w14:textId="77777777" w:rsidR="005D5970" w:rsidRPr="005D5970" w:rsidRDefault="005D5970" w:rsidP="005D5970">
            <w:pPr>
              <w:jc w:val="both"/>
              <w:rPr>
                <w:rFonts w:ascii="Times New Roman" w:hAnsi="Times New Roman"/>
              </w:rPr>
            </w:pPr>
            <w:r w:rsidRPr="005D5970">
              <w:rPr>
                <w:rFonts w:ascii="Times New Roman" w:hAnsi="Times New Roman"/>
              </w:rPr>
              <w:t>3.1.2.</w:t>
            </w:r>
          </w:p>
          <w:p w14:paraId="71BAF121" w14:textId="77777777" w:rsidR="005D5970" w:rsidRPr="005D5970" w:rsidRDefault="005D5970" w:rsidP="005D5970">
            <w:pPr>
              <w:jc w:val="both"/>
              <w:rPr>
                <w:rFonts w:ascii="Times New Roman" w:hAnsi="Times New Roman"/>
              </w:rPr>
            </w:pPr>
            <w:r w:rsidRPr="005D5970">
              <w:rPr>
                <w:rFonts w:ascii="Times New Roman" w:hAnsi="Times New Roman"/>
              </w:rPr>
              <w:t>3.1.8.</w:t>
            </w:r>
          </w:p>
          <w:p w14:paraId="2BC16F9B" w14:textId="77777777" w:rsidR="005D5970" w:rsidRPr="005D5970" w:rsidRDefault="005D5970" w:rsidP="005D5970">
            <w:pPr>
              <w:jc w:val="both"/>
              <w:rPr>
                <w:rFonts w:ascii="Times New Roman" w:hAnsi="Times New Roman"/>
              </w:rPr>
            </w:pPr>
            <w:r w:rsidRPr="005D5970">
              <w:rPr>
                <w:rFonts w:ascii="Times New Roman" w:hAnsi="Times New Roman"/>
              </w:rPr>
              <w:t>3.2.2.</w:t>
            </w:r>
          </w:p>
        </w:tc>
        <w:tc>
          <w:tcPr>
            <w:tcW w:w="2013" w:type="dxa"/>
            <w:tcBorders>
              <w:top w:val="single" w:sz="12" w:space="0" w:color="auto"/>
              <w:left w:val="single" w:sz="12" w:space="0" w:color="auto"/>
              <w:bottom w:val="single" w:sz="4" w:space="0" w:color="auto"/>
              <w:right w:val="single" w:sz="12" w:space="0" w:color="auto"/>
            </w:tcBorders>
            <w:shd w:val="clear" w:color="auto" w:fill="FFFFFF" w:themeFill="background1"/>
          </w:tcPr>
          <w:p w14:paraId="36E36773" w14:textId="77777777" w:rsidR="005D5970" w:rsidRPr="005D5970" w:rsidRDefault="005D5970" w:rsidP="005D5970">
            <w:pPr>
              <w:rPr>
                <w:rFonts w:ascii="Times New Roman" w:hAnsi="Times New Roman"/>
              </w:rPr>
            </w:pPr>
            <w:r w:rsidRPr="005D5970">
              <w:rPr>
                <w:rFonts w:ascii="Times New Roman" w:hAnsi="Times New Roman"/>
              </w:rPr>
              <w:t>Посматрање и праћење, усмена провера кроз играње улога у паровима, симулације у паровима, тестови</w:t>
            </w:r>
            <w:r w:rsidRPr="005D5970">
              <w:rPr>
                <w:rFonts w:ascii="Times New Roman" w:hAnsi="Times New Roman"/>
                <w:lang w:val="sr-Cyrl-RS"/>
              </w:rPr>
              <w:t xml:space="preserve"> језичких</w:t>
            </w:r>
            <w:r w:rsidRPr="005D5970">
              <w:rPr>
                <w:rFonts w:ascii="Times New Roman" w:hAnsi="Times New Roman"/>
              </w:rPr>
              <w:t xml:space="preserve"> вештина и различите технике формативног оцењивања.</w:t>
            </w:r>
          </w:p>
        </w:tc>
        <w:tc>
          <w:tcPr>
            <w:tcW w:w="2013" w:type="dxa"/>
            <w:tcBorders>
              <w:top w:val="single" w:sz="12" w:space="0" w:color="auto"/>
              <w:left w:val="single" w:sz="12" w:space="0" w:color="auto"/>
              <w:bottom w:val="single" w:sz="4" w:space="0" w:color="auto"/>
              <w:right w:val="single" w:sz="12" w:space="0" w:color="auto"/>
            </w:tcBorders>
            <w:shd w:val="clear" w:color="auto" w:fill="FFFFFF" w:themeFill="background1"/>
          </w:tcPr>
          <w:p w14:paraId="4D046DF5" w14:textId="77777777" w:rsidR="005D5970" w:rsidRPr="005D5970" w:rsidRDefault="005D5970" w:rsidP="005D5970">
            <w:pPr>
              <w:rPr>
                <w:rFonts w:ascii="Times New Roman" w:hAnsi="Times New Roman"/>
                <w:lang w:val="sr-Cyrl-RS"/>
              </w:rPr>
            </w:pPr>
            <w:r w:rsidRPr="005D5970">
              <w:rPr>
                <w:rFonts w:ascii="Times New Roman" w:hAnsi="Times New Roman"/>
                <w:lang w:val="sr-Cyrl-RS"/>
              </w:rPr>
              <w:t>-српски језик (садашње време)</w:t>
            </w:r>
          </w:p>
          <w:p w14:paraId="3DFB3F46" w14:textId="77777777" w:rsidR="005D5970" w:rsidRPr="005D5970" w:rsidRDefault="005D5970" w:rsidP="005D5970">
            <w:pPr>
              <w:rPr>
                <w:rFonts w:ascii="Times New Roman" w:hAnsi="Times New Roman"/>
                <w:lang w:val="sr-Cyrl-RS"/>
              </w:rPr>
            </w:pPr>
            <w:r w:rsidRPr="005D5970">
              <w:rPr>
                <w:rFonts w:ascii="Times New Roman" w:hAnsi="Times New Roman"/>
                <w:lang w:val="sr-Cyrl-RS"/>
              </w:rPr>
              <w:t>-физичко (термини везани за спорт)</w:t>
            </w:r>
          </w:p>
          <w:p w14:paraId="6AB73027" w14:textId="77777777" w:rsidR="005D5970" w:rsidRPr="005D5970" w:rsidRDefault="005D5970" w:rsidP="005D5970">
            <w:pPr>
              <w:rPr>
                <w:rFonts w:ascii="Times New Roman" w:hAnsi="Times New Roman"/>
                <w:lang w:val="sr-Cyrl-RS"/>
              </w:rPr>
            </w:pPr>
            <w:r w:rsidRPr="005D5970">
              <w:rPr>
                <w:rFonts w:ascii="Times New Roman" w:hAnsi="Times New Roman"/>
                <w:lang w:val="sr-Cyrl-RS"/>
              </w:rPr>
              <w:t>-географија (живот у УК и Мађарској)</w:t>
            </w:r>
          </w:p>
          <w:p w14:paraId="10BF2C33" w14:textId="77777777" w:rsidR="005D5970" w:rsidRPr="005D5970" w:rsidRDefault="005D5970" w:rsidP="005D5970">
            <w:pPr>
              <w:rPr>
                <w:rFonts w:ascii="Times New Roman" w:hAnsi="Times New Roman"/>
                <w:lang w:val="sr-Cyrl-RS"/>
              </w:rPr>
            </w:pPr>
            <w:r w:rsidRPr="005D5970">
              <w:rPr>
                <w:rFonts w:ascii="Times New Roman" w:hAnsi="Times New Roman"/>
                <w:lang w:val="sr-Cyrl-RS"/>
              </w:rPr>
              <w:t>-грађанско (изражавање допадања-недопадања)</w:t>
            </w:r>
          </w:p>
          <w:p w14:paraId="110F66D0" w14:textId="77777777" w:rsidR="005D5970" w:rsidRPr="005D5970" w:rsidRDefault="005D5970" w:rsidP="005D5970">
            <w:pPr>
              <w:pStyle w:val="NoSpacing"/>
              <w:rPr>
                <w:rFonts w:ascii="Times New Roman" w:hAnsi="Times New Roman"/>
                <w:sz w:val="24"/>
                <w:szCs w:val="24"/>
                <w:lang w:val="sr-Cyrl-RS"/>
              </w:rPr>
            </w:pPr>
          </w:p>
        </w:tc>
        <w:tc>
          <w:tcPr>
            <w:tcW w:w="2016" w:type="dxa"/>
            <w:tcBorders>
              <w:top w:val="single" w:sz="12" w:space="0" w:color="auto"/>
              <w:left w:val="single" w:sz="12" w:space="0" w:color="auto"/>
              <w:bottom w:val="single" w:sz="4" w:space="0" w:color="auto"/>
              <w:right w:val="single" w:sz="12" w:space="0" w:color="auto"/>
            </w:tcBorders>
            <w:shd w:val="clear" w:color="auto" w:fill="FFFFFF" w:themeFill="background1"/>
          </w:tcPr>
          <w:p w14:paraId="16E7FB94" w14:textId="77777777" w:rsidR="005D5970" w:rsidRPr="005D5970" w:rsidRDefault="005D5970" w:rsidP="005D5970">
            <w:pPr>
              <w:pStyle w:val="NoSpacing"/>
              <w:rPr>
                <w:rFonts w:ascii="Times New Roman" w:hAnsi="Times New Roman"/>
                <w:sz w:val="24"/>
                <w:szCs w:val="24"/>
              </w:rPr>
            </w:pPr>
            <w:r w:rsidRPr="005D5970">
              <w:rPr>
                <w:rFonts w:ascii="Times New Roman" w:hAnsi="Times New Roman"/>
                <w:sz w:val="24"/>
                <w:szCs w:val="24"/>
                <w:lang w:val="sr-Cyrl-CS"/>
              </w:rPr>
              <w:t>Ученици активно учествују у наставном процесу;</w:t>
            </w:r>
            <w:r w:rsidRPr="005D5970">
              <w:rPr>
                <w:rFonts w:ascii="Times New Roman" w:hAnsi="Times New Roman"/>
                <w:sz w:val="24"/>
                <w:szCs w:val="24"/>
              </w:rPr>
              <w:t xml:space="preserve"> самостално закључују значења израза и речи, као и</w:t>
            </w:r>
          </w:p>
          <w:p w14:paraId="5CAB1137" w14:textId="77777777" w:rsidR="005D5970" w:rsidRPr="005D5970" w:rsidRDefault="005D5970" w:rsidP="005D5970">
            <w:pPr>
              <w:pStyle w:val="NoSpacing"/>
              <w:rPr>
                <w:rFonts w:ascii="Times New Roman" w:hAnsi="Times New Roman"/>
                <w:b/>
                <w:sz w:val="24"/>
                <w:szCs w:val="24"/>
              </w:rPr>
            </w:pPr>
            <w:r w:rsidRPr="005D5970">
              <w:rPr>
                <w:rFonts w:ascii="Times New Roman" w:hAnsi="Times New Roman"/>
                <w:sz w:val="24"/>
                <w:szCs w:val="24"/>
              </w:rPr>
              <w:t xml:space="preserve">форму и значења граматичких садржаја; раде вежбе слушања, читања, говора и писања; глуме, симулирају, раде пројекте. </w:t>
            </w:r>
          </w:p>
        </w:tc>
        <w:tc>
          <w:tcPr>
            <w:tcW w:w="3100" w:type="dxa"/>
            <w:tcBorders>
              <w:top w:val="single" w:sz="12" w:space="0" w:color="auto"/>
              <w:left w:val="single" w:sz="12" w:space="0" w:color="auto"/>
              <w:bottom w:val="single" w:sz="4" w:space="0" w:color="auto"/>
              <w:right w:val="single" w:sz="12" w:space="0" w:color="auto"/>
            </w:tcBorders>
            <w:shd w:val="clear" w:color="auto" w:fill="FFFFFF" w:themeFill="background1"/>
          </w:tcPr>
          <w:p w14:paraId="29C04A84" w14:textId="77777777" w:rsidR="005D5970" w:rsidRPr="005D5970" w:rsidRDefault="005D5970" w:rsidP="005D5970">
            <w:pPr>
              <w:pStyle w:val="NoSpacing"/>
              <w:rPr>
                <w:rFonts w:ascii="Times New Roman" w:hAnsi="Times New Roman"/>
                <w:sz w:val="24"/>
                <w:szCs w:val="24"/>
              </w:rPr>
            </w:pPr>
            <w:r w:rsidRPr="005D5970">
              <w:rPr>
                <w:rFonts w:ascii="Times New Roman" w:hAnsi="Times New Roman"/>
                <w:sz w:val="24"/>
                <w:szCs w:val="24"/>
              </w:rPr>
              <w:t>Наставник мотивише ученике за рад; подстиче сарадњу и самостал-ност у раду, креа-тивно / критичко мишљење; пружа подршку; прати и евидентира рад и напредовање ученика.</w:t>
            </w:r>
          </w:p>
        </w:tc>
      </w:tr>
      <w:tr w:rsidR="005D5970" w:rsidRPr="005D5970" w14:paraId="60CF0457" w14:textId="77777777" w:rsidTr="005D5970">
        <w:trPr>
          <w:cantSplit/>
          <w:trHeight w:val="1134"/>
        </w:trPr>
        <w:tc>
          <w:tcPr>
            <w:tcW w:w="851" w:type="dxa"/>
            <w:tcBorders>
              <w:top w:val="single" w:sz="4" w:space="0" w:color="auto"/>
              <w:left w:val="single" w:sz="12" w:space="0" w:color="auto"/>
              <w:bottom w:val="single" w:sz="4" w:space="0" w:color="auto"/>
              <w:right w:val="single" w:sz="12" w:space="0" w:color="auto"/>
            </w:tcBorders>
            <w:shd w:val="clear" w:color="auto" w:fill="F2F2F2" w:themeFill="background1" w:themeFillShade="F2"/>
            <w:textDirection w:val="btLr"/>
          </w:tcPr>
          <w:p w14:paraId="402F0F73" w14:textId="77777777" w:rsidR="005D5970" w:rsidRPr="005D5970" w:rsidRDefault="005D5970" w:rsidP="005D5970">
            <w:pPr>
              <w:rPr>
                <w:rFonts w:ascii="Times New Roman" w:hAnsi="Times New Roman"/>
                <w:b/>
              </w:rPr>
            </w:pPr>
            <w:r w:rsidRPr="005D5970">
              <w:rPr>
                <w:rFonts w:ascii="Times New Roman" w:hAnsi="Times New Roman"/>
                <w:b/>
              </w:rPr>
              <w:t xml:space="preserve">                            </w:t>
            </w:r>
          </w:p>
          <w:p w14:paraId="6870731C" w14:textId="77777777" w:rsidR="005D5970" w:rsidRPr="005D5970" w:rsidRDefault="005D5970" w:rsidP="005D5970">
            <w:pPr>
              <w:jc w:val="center"/>
              <w:rPr>
                <w:rFonts w:ascii="Times New Roman" w:hAnsi="Times New Roman"/>
                <w:b/>
                <w:lang w:val="en-GB"/>
              </w:rPr>
            </w:pPr>
            <w:r w:rsidRPr="005D5970">
              <w:rPr>
                <w:rFonts w:ascii="Times New Roman" w:hAnsi="Times New Roman"/>
                <w:b/>
              </w:rPr>
              <w:t>2. Problem</w:t>
            </w:r>
            <w:r w:rsidRPr="005D5970">
              <w:rPr>
                <w:rFonts w:ascii="Times New Roman" w:hAnsi="Times New Roman"/>
                <w:b/>
                <w:lang w:val="en-GB"/>
              </w:rPr>
              <w:t>s</w:t>
            </w:r>
          </w:p>
        </w:tc>
        <w:tc>
          <w:tcPr>
            <w:tcW w:w="1559" w:type="dxa"/>
            <w:tcBorders>
              <w:top w:val="single" w:sz="4" w:space="0" w:color="auto"/>
              <w:left w:val="single" w:sz="12" w:space="0" w:color="auto"/>
              <w:bottom w:val="single" w:sz="4" w:space="0" w:color="auto"/>
              <w:right w:val="single" w:sz="12" w:space="0" w:color="auto"/>
            </w:tcBorders>
            <w:shd w:val="clear" w:color="auto" w:fill="FFFFFF" w:themeFill="background1"/>
          </w:tcPr>
          <w:p w14:paraId="3CFCEC30" w14:textId="77777777" w:rsidR="005D5970" w:rsidRPr="005D5970" w:rsidRDefault="005D5970" w:rsidP="005D5970">
            <w:pPr>
              <w:rPr>
                <w:rFonts w:ascii="Times New Roman" w:hAnsi="Times New Roman"/>
              </w:rPr>
            </w:pPr>
            <w:r w:rsidRPr="005D5970">
              <w:rPr>
                <w:rFonts w:ascii="Times New Roman" w:hAnsi="Times New Roman"/>
              </w:rPr>
              <w:t>Фронтални, индивидуални, у пару, групни.</w:t>
            </w:r>
          </w:p>
        </w:tc>
        <w:tc>
          <w:tcPr>
            <w:tcW w:w="1985" w:type="dxa"/>
            <w:tcBorders>
              <w:top w:val="single" w:sz="4" w:space="0" w:color="auto"/>
              <w:left w:val="single" w:sz="12" w:space="0" w:color="auto"/>
              <w:bottom w:val="single" w:sz="4" w:space="0" w:color="auto"/>
              <w:right w:val="single" w:sz="12" w:space="0" w:color="auto"/>
            </w:tcBorders>
            <w:shd w:val="clear" w:color="auto" w:fill="FFFFFF" w:themeFill="background1"/>
          </w:tcPr>
          <w:p w14:paraId="4DFDC04F" w14:textId="77777777" w:rsidR="005D5970" w:rsidRPr="005D5970" w:rsidRDefault="005D5970" w:rsidP="005D5970">
            <w:pPr>
              <w:rPr>
                <w:rFonts w:ascii="Times New Roman" w:hAnsi="Times New Roman"/>
              </w:rPr>
            </w:pPr>
            <w:r w:rsidRPr="005D5970">
              <w:rPr>
                <w:rFonts w:ascii="Times New Roman" w:hAnsi="Times New Roman"/>
              </w:rPr>
              <w:t>аудио-лингвална, рад на тексту, демонстративна, дијалошка, монолошка, пројектна настава, ИКТ у настав</w:t>
            </w:r>
          </w:p>
        </w:tc>
        <w:tc>
          <w:tcPr>
            <w:tcW w:w="1612" w:type="dxa"/>
            <w:tcBorders>
              <w:top w:val="single" w:sz="4" w:space="0" w:color="auto"/>
              <w:left w:val="single" w:sz="12" w:space="0" w:color="auto"/>
              <w:bottom w:val="single" w:sz="4" w:space="0" w:color="auto"/>
              <w:right w:val="single" w:sz="12" w:space="0" w:color="auto"/>
            </w:tcBorders>
            <w:shd w:val="clear" w:color="auto" w:fill="FFFFFF" w:themeFill="background1"/>
          </w:tcPr>
          <w:p w14:paraId="1AC76C7F" w14:textId="77777777" w:rsidR="005D5970" w:rsidRPr="005D5970" w:rsidRDefault="005D5970" w:rsidP="005D5970">
            <w:pPr>
              <w:rPr>
                <w:rFonts w:ascii="Times New Roman" w:hAnsi="Times New Roman"/>
              </w:rPr>
            </w:pPr>
            <w:r w:rsidRPr="005D5970">
              <w:rPr>
                <w:rFonts w:ascii="Times New Roman" w:hAnsi="Times New Roman"/>
              </w:rPr>
              <w:t>1.1.1.</w:t>
            </w:r>
          </w:p>
          <w:p w14:paraId="6F99F6C9" w14:textId="77777777" w:rsidR="005D5970" w:rsidRPr="005D5970" w:rsidRDefault="005D5970" w:rsidP="005D5970">
            <w:pPr>
              <w:rPr>
                <w:rFonts w:ascii="Times New Roman" w:hAnsi="Times New Roman"/>
              </w:rPr>
            </w:pPr>
            <w:r w:rsidRPr="005D5970">
              <w:rPr>
                <w:rFonts w:ascii="Times New Roman" w:hAnsi="Times New Roman"/>
              </w:rPr>
              <w:t>1.1.9.</w:t>
            </w:r>
          </w:p>
          <w:p w14:paraId="009D7522" w14:textId="77777777" w:rsidR="005D5970" w:rsidRPr="005D5970" w:rsidRDefault="005D5970" w:rsidP="005D5970">
            <w:pPr>
              <w:rPr>
                <w:rFonts w:ascii="Times New Roman" w:hAnsi="Times New Roman"/>
              </w:rPr>
            </w:pPr>
            <w:r w:rsidRPr="005D5970">
              <w:rPr>
                <w:rFonts w:ascii="Times New Roman" w:hAnsi="Times New Roman"/>
              </w:rPr>
              <w:t>1.1.14.</w:t>
            </w:r>
          </w:p>
          <w:p w14:paraId="33A3536C" w14:textId="77777777" w:rsidR="005D5970" w:rsidRPr="005D5970" w:rsidRDefault="005D5970" w:rsidP="005D5970">
            <w:pPr>
              <w:rPr>
                <w:rFonts w:ascii="Times New Roman" w:hAnsi="Times New Roman"/>
              </w:rPr>
            </w:pPr>
            <w:r w:rsidRPr="005D5970">
              <w:rPr>
                <w:rFonts w:ascii="Times New Roman" w:hAnsi="Times New Roman"/>
              </w:rPr>
              <w:t>1.1.23.</w:t>
            </w:r>
          </w:p>
          <w:p w14:paraId="1BC4274F" w14:textId="77777777" w:rsidR="005D5970" w:rsidRPr="005D5970" w:rsidRDefault="005D5970" w:rsidP="005D5970">
            <w:pPr>
              <w:rPr>
                <w:rFonts w:ascii="Times New Roman" w:hAnsi="Times New Roman"/>
              </w:rPr>
            </w:pPr>
            <w:r w:rsidRPr="005D5970">
              <w:rPr>
                <w:rFonts w:ascii="Times New Roman" w:hAnsi="Times New Roman"/>
              </w:rPr>
              <w:t>2.1.8.</w:t>
            </w:r>
          </w:p>
          <w:p w14:paraId="4F24D535" w14:textId="77777777" w:rsidR="005D5970" w:rsidRPr="005D5970" w:rsidRDefault="005D5970" w:rsidP="005D5970">
            <w:pPr>
              <w:rPr>
                <w:rFonts w:ascii="Times New Roman" w:hAnsi="Times New Roman"/>
              </w:rPr>
            </w:pPr>
            <w:r w:rsidRPr="005D5970">
              <w:rPr>
                <w:rFonts w:ascii="Times New Roman" w:hAnsi="Times New Roman"/>
              </w:rPr>
              <w:t>2.1.9.</w:t>
            </w:r>
          </w:p>
          <w:p w14:paraId="531429BB" w14:textId="77777777" w:rsidR="005D5970" w:rsidRPr="005D5970" w:rsidRDefault="005D5970" w:rsidP="005D5970">
            <w:pPr>
              <w:rPr>
                <w:rFonts w:ascii="Times New Roman" w:hAnsi="Times New Roman"/>
              </w:rPr>
            </w:pPr>
            <w:r w:rsidRPr="005D5970">
              <w:rPr>
                <w:rFonts w:ascii="Times New Roman" w:hAnsi="Times New Roman"/>
              </w:rPr>
              <w:t>2.1.15.</w:t>
            </w:r>
          </w:p>
          <w:p w14:paraId="4791DA6D" w14:textId="77777777" w:rsidR="005D5970" w:rsidRPr="005D5970" w:rsidRDefault="005D5970" w:rsidP="005D5970">
            <w:pPr>
              <w:rPr>
                <w:rFonts w:ascii="Times New Roman" w:hAnsi="Times New Roman"/>
              </w:rPr>
            </w:pPr>
            <w:r w:rsidRPr="005D5970">
              <w:rPr>
                <w:rFonts w:ascii="Times New Roman" w:hAnsi="Times New Roman"/>
              </w:rPr>
              <w:t>2.1.16.</w:t>
            </w:r>
          </w:p>
          <w:p w14:paraId="41756C3A" w14:textId="77777777" w:rsidR="005D5970" w:rsidRPr="005D5970" w:rsidRDefault="005D5970" w:rsidP="005D5970">
            <w:pPr>
              <w:rPr>
                <w:rFonts w:ascii="Times New Roman" w:hAnsi="Times New Roman"/>
              </w:rPr>
            </w:pPr>
            <w:r w:rsidRPr="005D5970">
              <w:rPr>
                <w:rFonts w:ascii="Times New Roman" w:hAnsi="Times New Roman"/>
              </w:rPr>
              <w:t>3.1.9.</w:t>
            </w:r>
          </w:p>
          <w:p w14:paraId="50C5C4BC" w14:textId="77777777" w:rsidR="005D5970" w:rsidRPr="005D5970" w:rsidRDefault="005D5970" w:rsidP="005D5970">
            <w:pPr>
              <w:rPr>
                <w:rFonts w:ascii="Times New Roman" w:hAnsi="Times New Roman"/>
              </w:rPr>
            </w:pPr>
            <w:r w:rsidRPr="005D5970">
              <w:rPr>
                <w:rFonts w:ascii="Times New Roman" w:hAnsi="Times New Roman"/>
              </w:rPr>
              <w:t>3.1.3.</w:t>
            </w:r>
          </w:p>
          <w:p w14:paraId="4E194E11" w14:textId="77777777" w:rsidR="005D5970" w:rsidRPr="005D5970" w:rsidRDefault="005D5970" w:rsidP="005D5970">
            <w:pPr>
              <w:rPr>
                <w:rFonts w:ascii="Times New Roman" w:hAnsi="Times New Roman"/>
              </w:rPr>
            </w:pPr>
            <w:r w:rsidRPr="005D5970">
              <w:rPr>
                <w:rFonts w:ascii="Times New Roman" w:hAnsi="Times New Roman"/>
              </w:rPr>
              <w:t>3.1.19.</w:t>
            </w:r>
          </w:p>
          <w:p w14:paraId="3BD4BFFD" w14:textId="77777777" w:rsidR="005D5970" w:rsidRPr="005D5970" w:rsidRDefault="005D5970" w:rsidP="005D5970">
            <w:pPr>
              <w:rPr>
                <w:rFonts w:ascii="Times New Roman" w:hAnsi="Times New Roman"/>
              </w:rPr>
            </w:pPr>
            <w:r w:rsidRPr="005D5970">
              <w:rPr>
                <w:rFonts w:ascii="Times New Roman" w:hAnsi="Times New Roman"/>
              </w:rPr>
              <w:t>3.1.20.</w:t>
            </w:r>
          </w:p>
          <w:p w14:paraId="6BD61045" w14:textId="77777777" w:rsidR="005D5970" w:rsidRPr="005D5970" w:rsidRDefault="005D5970" w:rsidP="005D5970">
            <w:pPr>
              <w:rPr>
                <w:rFonts w:ascii="Times New Roman" w:hAnsi="Times New Roman"/>
              </w:rPr>
            </w:pPr>
            <w:r w:rsidRPr="005D5970">
              <w:rPr>
                <w:rFonts w:ascii="Times New Roman" w:hAnsi="Times New Roman"/>
              </w:rPr>
              <w:t>3.2.3.</w:t>
            </w:r>
          </w:p>
        </w:tc>
        <w:tc>
          <w:tcPr>
            <w:tcW w:w="2013" w:type="dxa"/>
            <w:tcBorders>
              <w:top w:val="single" w:sz="4" w:space="0" w:color="auto"/>
              <w:left w:val="single" w:sz="12" w:space="0" w:color="auto"/>
              <w:bottom w:val="single" w:sz="4" w:space="0" w:color="auto"/>
              <w:right w:val="single" w:sz="12" w:space="0" w:color="auto"/>
            </w:tcBorders>
            <w:shd w:val="clear" w:color="auto" w:fill="FFFFFF" w:themeFill="background1"/>
          </w:tcPr>
          <w:p w14:paraId="0E3B0C39" w14:textId="77777777" w:rsidR="005D5970" w:rsidRPr="005D5970" w:rsidRDefault="005D5970" w:rsidP="005D5970">
            <w:pPr>
              <w:rPr>
                <w:rFonts w:ascii="Times New Roman" w:hAnsi="Times New Roman"/>
              </w:rPr>
            </w:pPr>
            <w:r w:rsidRPr="005D5970">
              <w:rPr>
                <w:rFonts w:ascii="Times New Roman" w:hAnsi="Times New Roman"/>
              </w:rPr>
              <w:t xml:space="preserve">Посматрање и праћење, усмена провера кроз играње улога у паровима, симулације у паровима и групама, задаци у радној свесци, тестови </w:t>
            </w:r>
            <w:r w:rsidRPr="005D5970">
              <w:rPr>
                <w:rFonts w:ascii="Times New Roman" w:hAnsi="Times New Roman"/>
                <w:lang w:val="sr-Cyrl-RS"/>
              </w:rPr>
              <w:t xml:space="preserve">језичких </w:t>
            </w:r>
            <w:r w:rsidRPr="005D5970">
              <w:rPr>
                <w:rFonts w:ascii="Times New Roman" w:hAnsi="Times New Roman"/>
              </w:rPr>
              <w:t>вештина, различите технике формативног оцењивања.</w:t>
            </w:r>
          </w:p>
        </w:tc>
        <w:tc>
          <w:tcPr>
            <w:tcW w:w="2013" w:type="dxa"/>
            <w:tcBorders>
              <w:top w:val="single" w:sz="4" w:space="0" w:color="auto"/>
              <w:left w:val="single" w:sz="12" w:space="0" w:color="auto"/>
              <w:bottom w:val="single" w:sz="4" w:space="0" w:color="auto"/>
              <w:right w:val="single" w:sz="12" w:space="0" w:color="auto"/>
            </w:tcBorders>
            <w:shd w:val="clear" w:color="auto" w:fill="FFFFFF" w:themeFill="background1"/>
          </w:tcPr>
          <w:p w14:paraId="0A50A294" w14:textId="77777777" w:rsidR="005D5970" w:rsidRPr="005D5970" w:rsidRDefault="005D5970" w:rsidP="005D5970">
            <w:pPr>
              <w:rPr>
                <w:rFonts w:ascii="Times New Roman" w:hAnsi="Times New Roman"/>
                <w:lang w:val="sr-Cyrl-RS"/>
              </w:rPr>
            </w:pPr>
            <w:r w:rsidRPr="005D5970">
              <w:rPr>
                <w:rFonts w:ascii="Times New Roman" w:hAnsi="Times New Roman"/>
                <w:lang w:val="sr-Cyrl-RS"/>
              </w:rPr>
              <w:t>-музичко (историја поп музике)</w:t>
            </w:r>
          </w:p>
          <w:p w14:paraId="5279C043" w14:textId="77777777" w:rsidR="005D5970" w:rsidRPr="005D5970" w:rsidRDefault="005D5970" w:rsidP="005D5970">
            <w:pPr>
              <w:rPr>
                <w:rFonts w:ascii="Times New Roman" w:hAnsi="Times New Roman"/>
                <w:lang w:val="sr-Cyrl-RS"/>
              </w:rPr>
            </w:pPr>
            <w:r w:rsidRPr="005D5970">
              <w:rPr>
                <w:rFonts w:ascii="Times New Roman" w:hAnsi="Times New Roman"/>
                <w:lang w:val="sr-Cyrl-RS"/>
              </w:rPr>
              <w:t>-књижевност (препричавање приче)</w:t>
            </w:r>
          </w:p>
          <w:p w14:paraId="23D1A288" w14:textId="77777777" w:rsidR="005D5970" w:rsidRPr="005D5970" w:rsidRDefault="005D5970" w:rsidP="005D5970">
            <w:pPr>
              <w:rPr>
                <w:rFonts w:ascii="Times New Roman" w:hAnsi="Times New Roman"/>
                <w:lang w:val="sr-Cyrl-RS"/>
              </w:rPr>
            </w:pPr>
            <w:r w:rsidRPr="005D5970">
              <w:rPr>
                <w:rFonts w:ascii="Times New Roman" w:hAnsi="Times New Roman"/>
                <w:lang w:val="sr-Cyrl-RS"/>
              </w:rPr>
              <w:t>-српски језик (прошло време)</w:t>
            </w:r>
          </w:p>
          <w:p w14:paraId="3C550D3A" w14:textId="77777777" w:rsidR="005D5970" w:rsidRPr="005D5970" w:rsidRDefault="005D5970" w:rsidP="005D5970">
            <w:pPr>
              <w:pStyle w:val="NoSpacing"/>
              <w:rPr>
                <w:rFonts w:ascii="Times New Roman" w:hAnsi="Times New Roman"/>
                <w:sz w:val="24"/>
                <w:szCs w:val="24"/>
              </w:rPr>
            </w:pPr>
            <w:r w:rsidRPr="005D5970">
              <w:rPr>
                <w:rFonts w:ascii="Times New Roman" w:hAnsi="Times New Roman"/>
                <w:sz w:val="24"/>
                <w:szCs w:val="24"/>
                <w:lang w:val="sr-Cyrl-RS"/>
              </w:rPr>
              <w:t>-грађанско (описивање проблема и давање савета)</w:t>
            </w:r>
          </w:p>
        </w:tc>
        <w:tc>
          <w:tcPr>
            <w:tcW w:w="2016" w:type="dxa"/>
            <w:tcBorders>
              <w:top w:val="single" w:sz="4" w:space="0" w:color="auto"/>
              <w:left w:val="single" w:sz="12" w:space="0" w:color="auto"/>
              <w:bottom w:val="single" w:sz="4" w:space="0" w:color="auto"/>
              <w:right w:val="single" w:sz="12" w:space="0" w:color="auto"/>
            </w:tcBorders>
            <w:shd w:val="clear" w:color="auto" w:fill="FFFFFF" w:themeFill="background1"/>
          </w:tcPr>
          <w:p w14:paraId="25E95166" w14:textId="77777777" w:rsidR="005D5970" w:rsidRPr="005D5970" w:rsidRDefault="005D5970" w:rsidP="005D5970">
            <w:pPr>
              <w:pStyle w:val="NoSpacing"/>
              <w:rPr>
                <w:rFonts w:ascii="Times New Roman" w:hAnsi="Times New Roman"/>
                <w:sz w:val="24"/>
                <w:szCs w:val="24"/>
              </w:rPr>
            </w:pPr>
            <w:r w:rsidRPr="005D5970">
              <w:rPr>
                <w:rFonts w:ascii="Times New Roman" w:hAnsi="Times New Roman"/>
                <w:sz w:val="24"/>
                <w:szCs w:val="24"/>
                <w:lang w:val="sr-Cyrl-CS"/>
              </w:rPr>
              <w:t>Ученици активно учествују у наставном процесу;</w:t>
            </w:r>
            <w:r w:rsidRPr="005D5970">
              <w:rPr>
                <w:rFonts w:ascii="Times New Roman" w:hAnsi="Times New Roman"/>
                <w:sz w:val="24"/>
                <w:szCs w:val="24"/>
              </w:rPr>
              <w:t xml:space="preserve"> самостално закључују значења израза и речи, као и</w:t>
            </w:r>
          </w:p>
          <w:p w14:paraId="02E47C0B" w14:textId="77777777" w:rsidR="005D5970" w:rsidRPr="005D5970" w:rsidRDefault="005D5970" w:rsidP="005D5970">
            <w:pPr>
              <w:pStyle w:val="NoSpacing"/>
              <w:rPr>
                <w:rFonts w:ascii="Times New Roman" w:hAnsi="Times New Roman"/>
                <w:sz w:val="24"/>
                <w:szCs w:val="24"/>
              </w:rPr>
            </w:pPr>
            <w:r w:rsidRPr="005D5970">
              <w:rPr>
                <w:rFonts w:ascii="Times New Roman" w:hAnsi="Times New Roman"/>
                <w:sz w:val="24"/>
                <w:szCs w:val="24"/>
              </w:rPr>
              <w:t>форму и значења граматичких садржаја; раде вежбе слушања, читања, говора и писања;</w:t>
            </w:r>
            <w:r w:rsidRPr="005D5970">
              <w:rPr>
                <w:rFonts w:ascii="Times New Roman" w:hAnsi="Times New Roman"/>
                <w:sz w:val="24"/>
                <w:szCs w:val="24"/>
                <w:lang w:val="sr-Cyrl-RS"/>
              </w:rPr>
              <w:t xml:space="preserve"> </w:t>
            </w:r>
            <w:r w:rsidRPr="005D5970">
              <w:rPr>
                <w:rFonts w:ascii="Times New Roman" w:hAnsi="Times New Roman"/>
                <w:sz w:val="24"/>
                <w:szCs w:val="24"/>
              </w:rPr>
              <w:t>симулирају,</w:t>
            </w:r>
          </w:p>
          <w:p w14:paraId="12775823" w14:textId="77777777" w:rsidR="005D5970" w:rsidRPr="005D5970" w:rsidRDefault="005D5970" w:rsidP="005D5970">
            <w:pPr>
              <w:pStyle w:val="NoSpacing"/>
              <w:rPr>
                <w:rFonts w:ascii="Times New Roman" w:hAnsi="Times New Roman"/>
                <w:sz w:val="24"/>
                <w:szCs w:val="24"/>
                <w:lang w:val="sr-Cyrl-CS"/>
              </w:rPr>
            </w:pPr>
            <w:r w:rsidRPr="005D5970">
              <w:rPr>
                <w:rFonts w:ascii="Times New Roman" w:hAnsi="Times New Roman"/>
                <w:sz w:val="24"/>
                <w:szCs w:val="24"/>
              </w:rPr>
              <w:t>раде пројекте.</w:t>
            </w:r>
          </w:p>
        </w:tc>
        <w:tc>
          <w:tcPr>
            <w:tcW w:w="3100" w:type="dxa"/>
            <w:tcBorders>
              <w:top w:val="single" w:sz="4" w:space="0" w:color="auto"/>
              <w:left w:val="single" w:sz="12" w:space="0" w:color="auto"/>
              <w:bottom w:val="single" w:sz="4" w:space="0" w:color="auto"/>
              <w:right w:val="single" w:sz="12" w:space="0" w:color="auto"/>
            </w:tcBorders>
            <w:shd w:val="clear" w:color="auto" w:fill="FFFFFF" w:themeFill="background1"/>
          </w:tcPr>
          <w:p w14:paraId="077CFBA8" w14:textId="77777777" w:rsidR="005D5970" w:rsidRPr="005D5970" w:rsidRDefault="005D5970" w:rsidP="005D5970">
            <w:pPr>
              <w:pStyle w:val="NoSpacing"/>
              <w:rPr>
                <w:rFonts w:ascii="Times New Roman" w:hAnsi="Times New Roman"/>
                <w:sz w:val="24"/>
                <w:szCs w:val="24"/>
              </w:rPr>
            </w:pPr>
            <w:r w:rsidRPr="005D5970">
              <w:rPr>
                <w:rFonts w:ascii="Times New Roman" w:hAnsi="Times New Roman"/>
                <w:sz w:val="24"/>
                <w:szCs w:val="24"/>
              </w:rPr>
              <w:t>Наставник мотивише ученике за рад; подстиче сарадњу и самосталност у раду, креативно / критичко мишљење; пружа подршку; прати и евидентира рад и напредовање ученика.</w:t>
            </w:r>
          </w:p>
        </w:tc>
      </w:tr>
    </w:tbl>
    <w:p w14:paraId="00E6732C" w14:textId="77777777" w:rsidR="005D5970" w:rsidRPr="005D5970" w:rsidRDefault="005D5970" w:rsidP="005D5970">
      <w:pPr>
        <w:rPr>
          <w:rFonts w:ascii="Times New Roman" w:hAnsi="Times New Roman"/>
        </w:rPr>
      </w:pPr>
    </w:p>
    <w:tbl>
      <w:tblPr>
        <w:tblStyle w:val="TableGrid"/>
        <w:tblW w:w="14724" w:type="dxa"/>
        <w:tblInd w:w="-15" w:type="dxa"/>
        <w:tblLayout w:type="fixed"/>
        <w:tblLook w:val="01E0" w:firstRow="1" w:lastRow="1" w:firstColumn="1" w:lastColumn="1" w:noHBand="0" w:noVBand="0"/>
      </w:tblPr>
      <w:tblGrid>
        <w:gridCol w:w="851"/>
        <w:gridCol w:w="1559"/>
        <w:gridCol w:w="1985"/>
        <w:gridCol w:w="1612"/>
        <w:gridCol w:w="2013"/>
        <w:gridCol w:w="2013"/>
        <w:gridCol w:w="2423"/>
        <w:gridCol w:w="2268"/>
      </w:tblGrid>
      <w:tr w:rsidR="005D5970" w:rsidRPr="005D5970" w14:paraId="11E1D878" w14:textId="77777777" w:rsidTr="005D5970">
        <w:trPr>
          <w:cantSplit/>
          <w:trHeight w:val="1134"/>
        </w:trPr>
        <w:tc>
          <w:tcPr>
            <w:tcW w:w="851" w:type="dxa"/>
            <w:tcBorders>
              <w:top w:val="single" w:sz="4" w:space="0" w:color="auto"/>
              <w:left w:val="single" w:sz="12" w:space="0" w:color="auto"/>
              <w:bottom w:val="single" w:sz="4" w:space="0" w:color="auto"/>
              <w:right w:val="single" w:sz="12" w:space="0" w:color="auto"/>
            </w:tcBorders>
            <w:shd w:val="clear" w:color="auto" w:fill="F2F2F2" w:themeFill="background1" w:themeFillShade="F2"/>
            <w:textDirection w:val="btLr"/>
          </w:tcPr>
          <w:p w14:paraId="23DD123D" w14:textId="77777777" w:rsidR="005D5970" w:rsidRPr="005D5970" w:rsidRDefault="005D5970" w:rsidP="005D5970">
            <w:pPr>
              <w:rPr>
                <w:rFonts w:ascii="Times New Roman" w:hAnsi="Times New Roman"/>
                <w:b/>
              </w:rPr>
            </w:pPr>
            <w:r w:rsidRPr="005D5970">
              <w:rPr>
                <w:rFonts w:ascii="Times New Roman" w:hAnsi="Times New Roman"/>
                <w:b/>
              </w:rPr>
              <w:lastRenderedPageBreak/>
              <w:t xml:space="preserve">                            </w:t>
            </w:r>
          </w:p>
          <w:p w14:paraId="73116AED" w14:textId="77777777" w:rsidR="005D5970" w:rsidRPr="005D5970" w:rsidRDefault="005D5970" w:rsidP="005D5970">
            <w:pPr>
              <w:jc w:val="center"/>
              <w:rPr>
                <w:rFonts w:ascii="Times New Roman" w:hAnsi="Times New Roman"/>
                <w:b/>
              </w:rPr>
            </w:pPr>
            <w:r w:rsidRPr="005D5970">
              <w:rPr>
                <w:rFonts w:ascii="Times New Roman" w:hAnsi="Times New Roman"/>
                <w:b/>
              </w:rPr>
              <w:t>3. Place and time</w:t>
            </w:r>
          </w:p>
          <w:p w14:paraId="7E3FF759" w14:textId="77777777" w:rsidR="005D5970" w:rsidRPr="005D5970" w:rsidRDefault="005D5970" w:rsidP="005D5970">
            <w:pPr>
              <w:rPr>
                <w:rFonts w:ascii="Times New Roman" w:hAnsi="Times New Roman"/>
                <w:b/>
              </w:rPr>
            </w:pPr>
          </w:p>
        </w:tc>
        <w:tc>
          <w:tcPr>
            <w:tcW w:w="1559" w:type="dxa"/>
            <w:tcBorders>
              <w:top w:val="single" w:sz="4" w:space="0" w:color="auto"/>
              <w:left w:val="single" w:sz="12" w:space="0" w:color="auto"/>
              <w:bottom w:val="single" w:sz="4" w:space="0" w:color="auto"/>
              <w:right w:val="single" w:sz="12" w:space="0" w:color="auto"/>
            </w:tcBorders>
            <w:shd w:val="clear" w:color="auto" w:fill="FFFFFF" w:themeFill="background1"/>
          </w:tcPr>
          <w:p w14:paraId="7701137B" w14:textId="77777777" w:rsidR="005D5970" w:rsidRPr="005D5970" w:rsidRDefault="005D5970" w:rsidP="005D5970">
            <w:pPr>
              <w:rPr>
                <w:rFonts w:ascii="Times New Roman" w:hAnsi="Times New Roman"/>
              </w:rPr>
            </w:pPr>
            <w:r w:rsidRPr="005D5970">
              <w:rPr>
                <w:rFonts w:ascii="Times New Roman" w:hAnsi="Times New Roman"/>
              </w:rPr>
              <w:t>Фронтални, индивиду-ални, у пару, групни.</w:t>
            </w:r>
          </w:p>
        </w:tc>
        <w:tc>
          <w:tcPr>
            <w:tcW w:w="1985" w:type="dxa"/>
            <w:tcBorders>
              <w:top w:val="single" w:sz="4" w:space="0" w:color="auto"/>
              <w:left w:val="single" w:sz="12" w:space="0" w:color="auto"/>
              <w:bottom w:val="single" w:sz="4" w:space="0" w:color="auto"/>
              <w:right w:val="single" w:sz="12" w:space="0" w:color="auto"/>
            </w:tcBorders>
            <w:shd w:val="clear" w:color="auto" w:fill="FFFFFF" w:themeFill="background1"/>
          </w:tcPr>
          <w:p w14:paraId="7F554326" w14:textId="77777777" w:rsidR="005D5970" w:rsidRPr="005D5970" w:rsidRDefault="005D5970" w:rsidP="005D5970">
            <w:pPr>
              <w:rPr>
                <w:rFonts w:ascii="Times New Roman" w:hAnsi="Times New Roman"/>
              </w:rPr>
            </w:pPr>
            <w:r w:rsidRPr="005D5970">
              <w:rPr>
                <w:rFonts w:ascii="Times New Roman" w:hAnsi="Times New Roman"/>
              </w:rPr>
              <w:t>аудио-лингвална, рад на тексту, демонстративна, дијалошка, монолошка, пројектна настава, ИКТ у настави</w:t>
            </w:r>
          </w:p>
        </w:tc>
        <w:tc>
          <w:tcPr>
            <w:tcW w:w="1612" w:type="dxa"/>
            <w:tcBorders>
              <w:top w:val="single" w:sz="4" w:space="0" w:color="auto"/>
              <w:left w:val="single" w:sz="12" w:space="0" w:color="auto"/>
              <w:bottom w:val="single" w:sz="4" w:space="0" w:color="auto"/>
              <w:right w:val="single" w:sz="12" w:space="0" w:color="auto"/>
            </w:tcBorders>
            <w:shd w:val="clear" w:color="auto" w:fill="FFFFFF" w:themeFill="background1"/>
          </w:tcPr>
          <w:p w14:paraId="04FE178C" w14:textId="77777777" w:rsidR="005D5970" w:rsidRPr="005D5970" w:rsidRDefault="005D5970" w:rsidP="005D5970">
            <w:pPr>
              <w:rPr>
                <w:rFonts w:ascii="Times New Roman" w:hAnsi="Times New Roman"/>
              </w:rPr>
            </w:pPr>
            <w:r w:rsidRPr="005D5970">
              <w:rPr>
                <w:rFonts w:ascii="Times New Roman" w:hAnsi="Times New Roman"/>
              </w:rPr>
              <w:t>1.1.1.</w:t>
            </w:r>
          </w:p>
          <w:p w14:paraId="22DA0A63" w14:textId="77777777" w:rsidR="005D5970" w:rsidRPr="005D5970" w:rsidRDefault="005D5970" w:rsidP="005D5970">
            <w:pPr>
              <w:rPr>
                <w:rFonts w:ascii="Times New Roman" w:hAnsi="Times New Roman"/>
              </w:rPr>
            </w:pPr>
            <w:r w:rsidRPr="005D5970">
              <w:rPr>
                <w:rFonts w:ascii="Times New Roman" w:hAnsi="Times New Roman"/>
              </w:rPr>
              <w:t>1.1.2.</w:t>
            </w:r>
          </w:p>
          <w:p w14:paraId="21CD381B" w14:textId="77777777" w:rsidR="005D5970" w:rsidRPr="005D5970" w:rsidRDefault="005D5970" w:rsidP="005D5970">
            <w:pPr>
              <w:rPr>
                <w:rFonts w:ascii="Times New Roman" w:hAnsi="Times New Roman"/>
              </w:rPr>
            </w:pPr>
            <w:r w:rsidRPr="005D5970">
              <w:rPr>
                <w:rFonts w:ascii="Times New Roman" w:hAnsi="Times New Roman"/>
              </w:rPr>
              <w:t>1.2.2.</w:t>
            </w:r>
          </w:p>
          <w:p w14:paraId="58EE29DE" w14:textId="77777777" w:rsidR="005D5970" w:rsidRPr="005D5970" w:rsidRDefault="005D5970" w:rsidP="005D5970">
            <w:pPr>
              <w:rPr>
                <w:rFonts w:ascii="Times New Roman" w:hAnsi="Times New Roman"/>
              </w:rPr>
            </w:pPr>
            <w:r w:rsidRPr="005D5970">
              <w:rPr>
                <w:rFonts w:ascii="Times New Roman" w:hAnsi="Times New Roman"/>
              </w:rPr>
              <w:t>1.1.13.</w:t>
            </w:r>
          </w:p>
          <w:p w14:paraId="43C8FD1E" w14:textId="77777777" w:rsidR="005D5970" w:rsidRPr="005D5970" w:rsidRDefault="005D5970" w:rsidP="005D5970">
            <w:pPr>
              <w:rPr>
                <w:rFonts w:ascii="Times New Roman" w:hAnsi="Times New Roman"/>
                <w:lang w:val="sr-Cyrl-RS"/>
              </w:rPr>
            </w:pPr>
            <w:r w:rsidRPr="005D5970">
              <w:rPr>
                <w:rFonts w:ascii="Times New Roman" w:hAnsi="Times New Roman"/>
                <w:lang w:val="sr-Cyrl-RS"/>
              </w:rPr>
              <w:t>1.3.1</w:t>
            </w:r>
          </w:p>
          <w:p w14:paraId="10A34F14" w14:textId="77777777" w:rsidR="005D5970" w:rsidRPr="005D5970" w:rsidRDefault="005D5970" w:rsidP="005D5970">
            <w:pPr>
              <w:rPr>
                <w:rFonts w:ascii="Times New Roman" w:hAnsi="Times New Roman"/>
              </w:rPr>
            </w:pPr>
            <w:r w:rsidRPr="005D5970">
              <w:rPr>
                <w:rFonts w:ascii="Times New Roman" w:hAnsi="Times New Roman"/>
              </w:rPr>
              <w:t>2.1.1.</w:t>
            </w:r>
          </w:p>
          <w:p w14:paraId="641D6A4F" w14:textId="77777777" w:rsidR="005D5970" w:rsidRPr="005D5970" w:rsidRDefault="005D5970" w:rsidP="005D5970">
            <w:pPr>
              <w:rPr>
                <w:rFonts w:ascii="Times New Roman" w:hAnsi="Times New Roman"/>
              </w:rPr>
            </w:pPr>
            <w:r w:rsidRPr="005D5970">
              <w:rPr>
                <w:rFonts w:ascii="Times New Roman" w:hAnsi="Times New Roman"/>
              </w:rPr>
              <w:t>2.1.15.</w:t>
            </w:r>
          </w:p>
          <w:p w14:paraId="578453CE" w14:textId="77777777" w:rsidR="005D5970" w:rsidRPr="005D5970" w:rsidRDefault="005D5970" w:rsidP="005D5970">
            <w:pPr>
              <w:rPr>
                <w:rFonts w:ascii="Times New Roman" w:hAnsi="Times New Roman"/>
                <w:lang w:val="sr-Cyrl-RS"/>
              </w:rPr>
            </w:pPr>
            <w:r w:rsidRPr="005D5970">
              <w:rPr>
                <w:rFonts w:ascii="Times New Roman" w:hAnsi="Times New Roman"/>
                <w:lang w:val="sr-Cyrl-RS"/>
              </w:rPr>
              <w:t>2.1.21.</w:t>
            </w:r>
          </w:p>
          <w:p w14:paraId="0A8FF063" w14:textId="77777777" w:rsidR="005D5970" w:rsidRPr="005D5970" w:rsidRDefault="005D5970" w:rsidP="005D5970">
            <w:pPr>
              <w:rPr>
                <w:rFonts w:ascii="Times New Roman" w:hAnsi="Times New Roman"/>
              </w:rPr>
            </w:pPr>
            <w:r w:rsidRPr="005D5970">
              <w:rPr>
                <w:rFonts w:ascii="Times New Roman" w:hAnsi="Times New Roman"/>
              </w:rPr>
              <w:t>3.1.2.</w:t>
            </w:r>
          </w:p>
          <w:p w14:paraId="4F05C4AE" w14:textId="77777777" w:rsidR="005D5970" w:rsidRPr="005D5970" w:rsidRDefault="005D5970" w:rsidP="005D5970">
            <w:pPr>
              <w:rPr>
                <w:rFonts w:ascii="Times New Roman" w:hAnsi="Times New Roman"/>
              </w:rPr>
            </w:pPr>
            <w:r w:rsidRPr="005D5970">
              <w:rPr>
                <w:rFonts w:ascii="Times New Roman" w:hAnsi="Times New Roman"/>
              </w:rPr>
              <w:t>3.1.16.</w:t>
            </w:r>
          </w:p>
          <w:p w14:paraId="2B572253" w14:textId="77777777" w:rsidR="005D5970" w:rsidRPr="005D5970" w:rsidRDefault="005D5970" w:rsidP="005D5970">
            <w:pPr>
              <w:rPr>
                <w:rFonts w:ascii="Times New Roman" w:hAnsi="Times New Roman"/>
              </w:rPr>
            </w:pPr>
            <w:r w:rsidRPr="005D5970">
              <w:rPr>
                <w:rFonts w:ascii="Times New Roman" w:hAnsi="Times New Roman"/>
              </w:rPr>
              <w:t>3.2.2.</w:t>
            </w:r>
          </w:p>
          <w:p w14:paraId="48CC9F32" w14:textId="77777777" w:rsidR="005D5970" w:rsidRPr="005D5970" w:rsidRDefault="005D5970" w:rsidP="005D5970">
            <w:pPr>
              <w:rPr>
                <w:rFonts w:ascii="Times New Roman" w:hAnsi="Times New Roman"/>
              </w:rPr>
            </w:pPr>
            <w:r w:rsidRPr="005D5970">
              <w:rPr>
                <w:rFonts w:ascii="Times New Roman" w:hAnsi="Times New Roman"/>
              </w:rPr>
              <w:t>3.2.3.</w:t>
            </w:r>
          </w:p>
          <w:p w14:paraId="6D042138" w14:textId="77777777" w:rsidR="005D5970" w:rsidRPr="005D5970" w:rsidRDefault="005D5970" w:rsidP="005D5970">
            <w:pPr>
              <w:rPr>
                <w:rFonts w:ascii="Times New Roman" w:hAnsi="Times New Roman"/>
              </w:rPr>
            </w:pPr>
          </w:p>
          <w:p w14:paraId="527B5C4D" w14:textId="77777777" w:rsidR="005D5970" w:rsidRPr="005D5970" w:rsidRDefault="005D5970" w:rsidP="005D5970">
            <w:pPr>
              <w:rPr>
                <w:rFonts w:ascii="Times New Roman" w:hAnsi="Times New Roman"/>
              </w:rPr>
            </w:pPr>
          </w:p>
          <w:p w14:paraId="6190D2A8" w14:textId="77777777" w:rsidR="005D5970" w:rsidRPr="005D5970" w:rsidRDefault="005D5970" w:rsidP="005D5970">
            <w:pPr>
              <w:rPr>
                <w:rFonts w:ascii="Times New Roman" w:hAnsi="Times New Roman"/>
              </w:rPr>
            </w:pPr>
          </w:p>
          <w:p w14:paraId="0BEE6B53" w14:textId="77777777" w:rsidR="005D5970" w:rsidRPr="005D5970" w:rsidRDefault="005D5970" w:rsidP="005D5970">
            <w:pPr>
              <w:rPr>
                <w:rFonts w:ascii="Times New Roman" w:hAnsi="Times New Roman"/>
              </w:rPr>
            </w:pPr>
          </w:p>
          <w:p w14:paraId="5497FF08" w14:textId="77777777" w:rsidR="005D5970" w:rsidRPr="005D5970" w:rsidRDefault="005D5970" w:rsidP="005D5970">
            <w:pPr>
              <w:rPr>
                <w:rFonts w:ascii="Times New Roman" w:hAnsi="Times New Roman"/>
              </w:rPr>
            </w:pPr>
          </w:p>
          <w:p w14:paraId="661FB25E" w14:textId="77777777" w:rsidR="005D5970" w:rsidRPr="005D5970" w:rsidRDefault="005D5970" w:rsidP="005D5970">
            <w:pPr>
              <w:rPr>
                <w:rFonts w:ascii="Times New Roman" w:hAnsi="Times New Roman"/>
              </w:rPr>
            </w:pPr>
          </w:p>
          <w:p w14:paraId="690A9F88" w14:textId="77777777" w:rsidR="005D5970" w:rsidRPr="005D5970" w:rsidRDefault="005D5970" w:rsidP="005D5970">
            <w:pPr>
              <w:rPr>
                <w:rFonts w:ascii="Times New Roman" w:hAnsi="Times New Roman"/>
              </w:rPr>
            </w:pPr>
          </w:p>
          <w:p w14:paraId="57970703" w14:textId="77777777" w:rsidR="005D5970" w:rsidRPr="005D5970" w:rsidRDefault="005D5970" w:rsidP="005D5970">
            <w:pPr>
              <w:rPr>
                <w:rFonts w:ascii="Times New Roman" w:hAnsi="Times New Roman"/>
              </w:rPr>
            </w:pPr>
          </w:p>
        </w:tc>
        <w:tc>
          <w:tcPr>
            <w:tcW w:w="2013" w:type="dxa"/>
            <w:tcBorders>
              <w:top w:val="single" w:sz="4" w:space="0" w:color="auto"/>
              <w:left w:val="single" w:sz="12" w:space="0" w:color="auto"/>
              <w:bottom w:val="single" w:sz="4" w:space="0" w:color="auto"/>
              <w:right w:val="single" w:sz="12" w:space="0" w:color="auto"/>
            </w:tcBorders>
            <w:shd w:val="clear" w:color="auto" w:fill="FFFFFF" w:themeFill="background1"/>
          </w:tcPr>
          <w:p w14:paraId="57F4D96D" w14:textId="77777777" w:rsidR="005D5970" w:rsidRPr="005D5970" w:rsidRDefault="005D5970" w:rsidP="005D5970">
            <w:pPr>
              <w:rPr>
                <w:rFonts w:ascii="Times New Roman" w:hAnsi="Times New Roman"/>
              </w:rPr>
            </w:pPr>
            <w:r w:rsidRPr="005D5970">
              <w:rPr>
                <w:rFonts w:ascii="Times New Roman" w:hAnsi="Times New Roman"/>
              </w:rPr>
              <w:t xml:space="preserve">Посматрање и праћење, усмена провера кроз играње улога у паровима, симулације у паровима и групама, задаци у радној свесци, тестови </w:t>
            </w:r>
            <w:r w:rsidRPr="005D5970">
              <w:rPr>
                <w:rFonts w:ascii="Times New Roman" w:hAnsi="Times New Roman"/>
                <w:lang w:val="sr-Cyrl-RS"/>
              </w:rPr>
              <w:t xml:space="preserve">језичких </w:t>
            </w:r>
            <w:r w:rsidRPr="005D5970">
              <w:rPr>
                <w:rFonts w:ascii="Times New Roman" w:hAnsi="Times New Roman"/>
              </w:rPr>
              <w:t>вештина, различите технике формативног оцењивања.</w:t>
            </w:r>
          </w:p>
        </w:tc>
        <w:tc>
          <w:tcPr>
            <w:tcW w:w="2013" w:type="dxa"/>
            <w:tcBorders>
              <w:top w:val="single" w:sz="4" w:space="0" w:color="auto"/>
              <w:left w:val="single" w:sz="12" w:space="0" w:color="auto"/>
              <w:bottom w:val="single" w:sz="4" w:space="0" w:color="auto"/>
              <w:right w:val="single" w:sz="12" w:space="0" w:color="auto"/>
            </w:tcBorders>
            <w:shd w:val="clear" w:color="auto" w:fill="FFFFFF" w:themeFill="background1"/>
          </w:tcPr>
          <w:p w14:paraId="6746148B" w14:textId="77777777" w:rsidR="005D5970" w:rsidRPr="005D5970" w:rsidRDefault="005D5970" w:rsidP="005D5970">
            <w:pPr>
              <w:rPr>
                <w:rFonts w:ascii="Times New Roman" w:hAnsi="Times New Roman"/>
                <w:lang w:val="sr-Cyrl-RS"/>
              </w:rPr>
            </w:pPr>
            <w:r w:rsidRPr="005D5970">
              <w:rPr>
                <w:rFonts w:ascii="Times New Roman" w:hAnsi="Times New Roman"/>
                <w:lang w:val="sr-Cyrl-RS"/>
              </w:rPr>
              <w:t>-биологија (инсекти, дневни ритам биолошког сата)</w:t>
            </w:r>
          </w:p>
          <w:p w14:paraId="068F128F" w14:textId="77777777" w:rsidR="005D5970" w:rsidRPr="005D5970" w:rsidRDefault="005D5970" w:rsidP="005D5970">
            <w:pPr>
              <w:rPr>
                <w:rFonts w:ascii="Times New Roman" w:hAnsi="Times New Roman"/>
                <w:lang w:val="sr-Cyrl-RS"/>
              </w:rPr>
            </w:pPr>
            <w:r w:rsidRPr="005D5970">
              <w:rPr>
                <w:rFonts w:ascii="Times New Roman" w:hAnsi="Times New Roman"/>
                <w:lang w:val="sr-Cyrl-RS"/>
              </w:rPr>
              <w:t>-српски (условне и временске реченице)</w:t>
            </w:r>
          </w:p>
          <w:p w14:paraId="39C7A74E" w14:textId="77777777" w:rsidR="005D5970" w:rsidRPr="005D5970" w:rsidRDefault="005D5970" w:rsidP="005D5970">
            <w:pPr>
              <w:pStyle w:val="NoSpacing"/>
              <w:rPr>
                <w:rFonts w:ascii="Times New Roman" w:hAnsi="Times New Roman"/>
                <w:sz w:val="24"/>
                <w:szCs w:val="24"/>
              </w:rPr>
            </w:pPr>
            <w:r w:rsidRPr="005D5970">
              <w:rPr>
                <w:rFonts w:ascii="Times New Roman" w:hAnsi="Times New Roman"/>
                <w:sz w:val="24"/>
                <w:szCs w:val="24"/>
                <w:lang w:val="sr-Cyrl-RS"/>
              </w:rPr>
              <w:t>-грађанско (систем образовања у САД, заказивање и промена термина код лекара, зубара...)</w:t>
            </w:r>
          </w:p>
        </w:tc>
        <w:tc>
          <w:tcPr>
            <w:tcW w:w="2423" w:type="dxa"/>
            <w:tcBorders>
              <w:top w:val="single" w:sz="4" w:space="0" w:color="auto"/>
              <w:left w:val="single" w:sz="12" w:space="0" w:color="auto"/>
              <w:bottom w:val="single" w:sz="4" w:space="0" w:color="auto"/>
              <w:right w:val="single" w:sz="12" w:space="0" w:color="auto"/>
            </w:tcBorders>
            <w:shd w:val="clear" w:color="auto" w:fill="FFFFFF" w:themeFill="background1"/>
          </w:tcPr>
          <w:p w14:paraId="3B6A2D62" w14:textId="77777777" w:rsidR="005D5970" w:rsidRPr="005D5970" w:rsidRDefault="005D5970" w:rsidP="005D5970">
            <w:pPr>
              <w:pStyle w:val="NoSpacing"/>
              <w:rPr>
                <w:rFonts w:ascii="Times New Roman" w:hAnsi="Times New Roman"/>
                <w:sz w:val="24"/>
                <w:szCs w:val="24"/>
              </w:rPr>
            </w:pPr>
            <w:r w:rsidRPr="005D5970">
              <w:rPr>
                <w:rFonts w:ascii="Times New Roman" w:hAnsi="Times New Roman"/>
                <w:sz w:val="24"/>
                <w:szCs w:val="24"/>
                <w:lang w:val="sr-Cyrl-CS"/>
              </w:rPr>
              <w:t>Ученици активно учествују у наставном процесу;</w:t>
            </w:r>
            <w:r w:rsidRPr="005D5970">
              <w:rPr>
                <w:rFonts w:ascii="Times New Roman" w:hAnsi="Times New Roman"/>
                <w:sz w:val="24"/>
                <w:szCs w:val="24"/>
              </w:rPr>
              <w:t xml:space="preserve"> самостално закључују значења израза и речи, као и</w:t>
            </w:r>
          </w:p>
          <w:p w14:paraId="735BDE77" w14:textId="77777777" w:rsidR="005D5970" w:rsidRPr="005D5970" w:rsidRDefault="005D5970" w:rsidP="005D5970">
            <w:pPr>
              <w:pStyle w:val="NoSpacing"/>
              <w:rPr>
                <w:rFonts w:ascii="Times New Roman" w:hAnsi="Times New Roman"/>
                <w:sz w:val="24"/>
                <w:szCs w:val="24"/>
                <w:lang w:val="sr-Cyrl-CS"/>
              </w:rPr>
            </w:pPr>
            <w:r w:rsidRPr="005D5970">
              <w:rPr>
                <w:rFonts w:ascii="Times New Roman" w:hAnsi="Times New Roman"/>
                <w:sz w:val="24"/>
                <w:szCs w:val="24"/>
              </w:rPr>
              <w:t>форму и значења граматичких садржаја; раде вежбе слушања, читања, говора и писања; симулирају, раде пројекте.</w:t>
            </w:r>
          </w:p>
        </w:tc>
        <w:tc>
          <w:tcPr>
            <w:tcW w:w="2268" w:type="dxa"/>
            <w:tcBorders>
              <w:top w:val="single" w:sz="4" w:space="0" w:color="auto"/>
              <w:left w:val="single" w:sz="12" w:space="0" w:color="auto"/>
              <w:bottom w:val="single" w:sz="4" w:space="0" w:color="auto"/>
              <w:right w:val="single" w:sz="12" w:space="0" w:color="auto"/>
            </w:tcBorders>
            <w:shd w:val="clear" w:color="auto" w:fill="FFFFFF" w:themeFill="background1"/>
          </w:tcPr>
          <w:p w14:paraId="26728194" w14:textId="77777777" w:rsidR="005D5970" w:rsidRPr="005D5970" w:rsidRDefault="005D5970" w:rsidP="005D5970">
            <w:pPr>
              <w:pStyle w:val="NoSpacing"/>
              <w:rPr>
                <w:rFonts w:ascii="Times New Roman" w:hAnsi="Times New Roman"/>
                <w:sz w:val="24"/>
                <w:szCs w:val="24"/>
              </w:rPr>
            </w:pPr>
            <w:r w:rsidRPr="005D5970">
              <w:rPr>
                <w:rFonts w:ascii="Times New Roman" w:hAnsi="Times New Roman"/>
                <w:sz w:val="24"/>
                <w:szCs w:val="24"/>
              </w:rPr>
              <w:t>Наставник мотивише ученике за рад; подстиче сарадњу и самосталност у раду, креативно / критичко мишљење; пружа подршку; прати и евидентира рад и напредовање ученика.</w:t>
            </w:r>
          </w:p>
        </w:tc>
      </w:tr>
      <w:tr w:rsidR="005D5970" w:rsidRPr="005D5970" w14:paraId="39DC6686" w14:textId="77777777" w:rsidTr="005D5970">
        <w:trPr>
          <w:cantSplit/>
          <w:trHeight w:val="1134"/>
        </w:trPr>
        <w:tc>
          <w:tcPr>
            <w:tcW w:w="851" w:type="dxa"/>
            <w:tcBorders>
              <w:top w:val="single" w:sz="4" w:space="0" w:color="auto"/>
              <w:left w:val="single" w:sz="12" w:space="0" w:color="auto"/>
              <w:bottom w:val="single" w:sz="4" w:space="0" w:color="auto"/>
              <w:right w:val="single" w:sz="12" w:space="0" w:color="auto"/>
            </w:tcBorders>
            <w:shd w:val="clear" w:color="auto" w:fill="F2F2F2" w:themeFill="background1" w:themeFillShade="F2"/>
            <w:textDirection w:val="btLr"/>
          </w:tcPr>
          <w:p w14:paraId="203A34EF" w14:textId="77777777" w:rsidR="005D5970" w:rsidRPr="005D5970" w:rsidRDefault="005D5970" w:rsidP="005D5970">
            <w:pPr>
              <w:rPr>
                <w:rFonts w:ascii="Times New Roman" w:hAnsi="Times New Roman"/>
                <w:b/>
              </w:rPr>
            </w:pPr>
          </w:p>
          <w:p w14:paraId="740D7748" w14:textId="77777777" w:rsidR="005D5970" w:rsidRPr="005D5970" w:rsidRDefault="005D5970" w:rsidP="005D5970">
            <w:pPr>
              <w:jc w:val="center"/>
              <w:rPr>
                <w:rFonts w:ascii="Times New Roman" w:hAnsi="Times New Roman"/>
                <w:b/>
              </w:rPr>
            </w:pPr>
            <w:r w:rsidRPr="005D5970">
              <w:rPr>
                <w:rFonts w:ascii="Times New Roman" w:hAnsi="Times New Roman"/>
                <w:b/>
              </w:rPr>
              <w:t>4. Risks</w:t>
            </w:r>
          </w:p>
          <w:p w14:paraId="43A609C8" w14:textId="77777777" w:rsidR="005D5970" w:rsidRPr="005D5970" w:rsidRDefault="005D5970" w:rsidP="005D5970">
            <w:pPr>
              <w:rPr>
                <w:rFonts w:ascii="Times New Roman" w:hAnsi="Times New Roman"/>
                <w:b/>
              </w:rPr>
            </w:pPr>
          </w:p>
          <w:p w14:paraId="53D2049D" w14:textId="77777777" w:rsidR="005D5970" w:rsidRPr="005D5970" w:rsidRDefault="005D5970" w:rsidP="005D5970">
            <w:pPr>
              <w:rPr>
                <w:rFonts w:ascii="Times New Roman" w:hAnsi="Times New Roman"/>
                <w:b/>
              </w:rPr>
            </w:pPr>
          </w:p>
          <w:p w14:paraId="3B07D566" w14:textId="77777777" w:rsidR="005D5970" w:rsidRPr="005D5970" w:rsidRDefault="005D5970" w:rsidP="005D5970">
            <w:pPr>
              <w:rPr>
                <w:rFonts w:ascii="Times New Roman" w:hAnsi="Times New Roman"/>
                <w:b/>
              </w:rPr>
            </w:pPr>
          </w:p>
          <w:p w14:paraId="36928624" w14:textId="77777777" w:rsidR="005D5970" w:rsidRPr="005D5970" w:rsidRDefault="005D5970" w:rsidP="005D5970">
            <w:pPr>
              <w:rPr>
                <w:rFonts w:ascii="Times New Roman" w:hAnsi="Times New Roman"/>
                <w:b/>
              </w:rPr>
            </w:pPr>
          </w:p>
        </w:tc>
        <w:tc>
          <w:tcPr>
            <w:tcW w:w="1559" w:type="dxa"/>
            <w:tcBorders>
              <w:top w:val="single" w:sz="4" w:space="0" w:color="auto"/>
              <w:left w:val="single" w:sz="12" w:space="0" w:color="auto"/>
              <w:bottom w:val="single" w:sz="4" w:space="0" w:color="auto"/>
              <w:right w:val="single" w:sz="12" w:space="0" w:color="auto"/>
            </w:tcBorders>
            <w:shd w:val="clear" w:color="auto" w:fill="FFFFFF" w:themeFill="background1"/>
          </w:tcPr>
          <w:p w14:paraId="2E30F5FC" w14:textId="77777777" w:rsidR="005D5970" w:rsidRPr="005D5970" w:rsidRDefault="005D5970" w:rsidP="005D5970">
            <w:pPr>
              <w:rPr>
                <w:rFonts w:ascii="Times New Roman" w:hAnsi="Times New Roman"/>
              </w:rPr>
            </w:pPr>
            <w:r w:rsidRPr="005D5970">
              <w:rPr>
                <w:rFonts w:ascii="Times New Roman" w:hAnsi="Times New Roman"/>
              </w:rPr>
              <w:t>Фронтални, индивиду-ални, у пару, групни.</w:t>
            </w:r>
          </w:p>
        </w:tc>
        <w:tc>
          <w:tcPr>
            <w:tcW w:w="1985" w:type="dxa"/>
            <w:tcBorders>
              <w:top w:val="single" w:sz="4" w:space="0" w:color="auto"/>
              <w:left w:val="single" w:sz="12" w:space="0" w:color="auto"/>
              <w:bottom w:val="single" w:sz="4" w:space="0" w:color="auto"/>
              <w:right w:val="single" w:sz="12" w:space="0" w:color="auto"/>
            </w:tcBorders>
            <w:shd w:val="clear" w:color="auto" w:fill="FFFFFF" w:themeFill="background1"/>
          </w:tcPr>
          <w:p w14:paraId="27599565" w14:textId="77777777" w:rsidR="005D5970" w:rsidRPr="005D5970" w:rsidRDefault="005D5970" w:rsidP="005D5970">
            <w:pPr>
              <w:rPr>
                <w:rFonts w:ascii="Times New Roman" w:hAnsi="Times New Roman"/>
              </w:rPr>
            </w:pPr>
            <w:r w:rsidRPr="005D5970">
              <w:rPr>
                <w:rFonts w:ascii="Times New Roman" w:hAnsi="Times New Roman"/>
              </w:rPr>
              <w:t>аудио-лингвална, рад на тексту, демонстративна, дијалошка, монолошка, пројектна настава, ИКТ у настави</w:t>
            </w:r>
          </w:p>
        </w:tc>
        <w:tc>
          <w:tcPr>
            <w:tcW w:w="1612" w:type="dxa"/>
            <w:tcBorders>
              <w:top w:val="single" w:sz="4" w:space="0" w:color="auto"/>
              <w:left w:val="single" w:sz="12" w:space="0" w:color="auto"/>
              <w:bottom w:val="single" w:sz="4" w:space="0" w:color="auto"/>
              <w:right w:val="single" w:sz="12" w:space="0" w:color="auto"/>
            </w:tcBorders>
            <w:shd w:val="clear" w:color="auto" w:fill="FFFFFF" w:themeFill="background1"/>
          </w:tcPr>
          <w:p w14:paraId="32C51D28" w14:textId="77777777" w:rsidR="005D5970" w:rsidRPr="005D5970" w:rsidRDefault="005D5970" w:rsidP="005D5970">
            <w:pPr>
              <w:rPr>
                <w:rFonts w:ascii="Times New Roman" w:hAnsi="Times New Roman"/>
              </w:rPr>
            </w:pPr>
            <w:r w:rsidRPr="005D5970">
              <w:rPr>
                <w:rFonts w:ascii="Times New Roman" w:hAnsi="Times New Roman"/>
              </w:rPr>
              <w:t>1.1.1.</w:t>
            </w:r>
          </w:p>
          <w:p w14:paraId="4EFC5CB9" w14:textId="77777777" w:rsidR="005D5970" w:rsidRPr="005D5970" w:rsidRDefault="005D5970" w:rsidP="005D5970">
            <w:pPr>
              <w:rPr>
                <w:rFonts w:ascii="Times New Roman" w:hAnsi="Times New Roman"/>
              </w:rPr>
            </w:pPr>
            <w:r w:rsidRPr="005D5970">
              <w:rPr>
                <w:rFonts w:ascii="Times New Roman" w:hAnsi="Times New Roman"/>
              </w:rPr>
              <w:t>1.1.9.</w:t>
            </w:r>
          </w:p>
          <w:p w14:paraId="427E1334" w14:textId="77777777" w:rsidR="005D5970" w:rsidRPr="005D5970" w:rsidRDefault="005D5970" w:rsidP="005D5970">
            <w:pPr>
              <w:rPr>
                <w:rFonts w:ascii="Times New Roman" w:hAnsi="Times New Roman"/>
              </w:rPr>
            </w:pPr>
            <w:r w:rsidRPr="005D5970">
              <w:rPr>
                <w:rFonts w:ascii="Times New Roman" w:hAnsi="Times New Roman"/>
              </w:rPr>
              <w:t>1.1.14.</w:t>
            </w:r>
          </w:p>
          <w:p w14:paraId="79B37E3D" w14:textId="77777777" w:rsidR="005D5970" w:rsidRPr="005D5970" w:rsidRDefault="005D5970" w:rsidP="005D5970">
            <w:pPr>
              <w:rPr>
                <w:rFonts w:ascii="Times New Roman" w:hAnsi="Times New Roman"/>
              </w:rPr>
            </w:pPr>
            <w:r w:rsidRPr="005D5970">
              <w:rPr>
                <w:rFonts w:ascii="Times New Roman" w:hAnsi="Times New Roman"/>
              </w:rPr>
              <w:t>1.1.23.</w:t>
            </w:r>
          </w:p>
          <w:p w14:paraId="75FEEDE2" w14:textId="77777777" w:rsidR="005D5970" w:rsidRPr="005D5970" w:rsidRDefault="005D5970" w:rsidP="005D5970">
            <w:pPr>
              <w:rPr>
                <w:rFonts w:ascii="Times New Roman" w:hAnsi="Times New Roman"/>
                <w:lang w:val="sr-Cyrl-RS"/>
              </w:rPr>
            </w:pPr>
            <w:r w:rsidRPr="005D5970">
              <w:rPr>
                <w:rFonts w:ascii="Times New Roman" w:hAnsi="Times New Roman"/>
                <w:lang w:val="sr-Cyrl-RS"/>
              </w:rPr>
              <w:t>1.3.1</w:t>
            </w:r>
          </w:p>
          <w:p w14:paraId="4FF8DD87" w14:textId="77777777" w:rsidR="005D5970" w:rsidRPr="005D5970" w:rsidRDefault="005D5970" w:rsidP="005D5970">
            <w:pPr>
              <w:rPr>
                <w:rFonts w:ascii="Times New Roman" w:hAnsi="Times New Roman"/>
              </w:rPr>
            </w:pPr>
            <w:r w:rsidRPr="005D5970">
              <w:rPr>
                <w:rFonts w:ascii="Times New Roman" w:hAnsi="Times New Roman"/>
              </w:rPr>
              <w:t>2.1.8.</w:t>
            </w:r>
          </w:p>
          <w:p w14:paraId="19576993" w14:textId="77777777" w:rsidR="005D5970" w:rsidRPr="005D5970" w:rsidRDefault="005D5970" w:rsidP="005D5970">
            <w:pPr>
              <w:rPr>
                <w:rFonts w:ascii="Times New Roman" w:hAnsi="Times New Roman"/>
              </w:rPr>
            </w:pPr>
            <w:r w:rsidRPr="005D5970">
              <w:rPr>
                <w:rFonts w:ascii="Times New Roman" w:hAnsi="Times New Roman"/>
              </w:rPr>
              <w:t>2.1.9.</w:t>
            </w:r>
          </w:p>
          <w:p w14:paraId="4979E499" w14:textId="77777777" w:rsidR="005D5970" w:rsidRPr="005D5970" w:rsidRDefault="005D5970" w:rsidP="005D5970">
            <w:pPr>
              <w:rPr>
                <w:rFonts w:ascii="Times New Roman" w:hAnsi="Times New Roman"/>
              </w:rPr>
            </w:pPr>
            <w:r w:rsidRPr="005D5970">
              <w:rPr>
                <w:rFonts w:ascii="Times New Roman" w:hAnsi="Times New Roman"/>
              </w:rPr>
              <w:t>2.1.15.</w:t>
            </w:r>
          </w:p>
          <w:p w14:paraId="6443A443" w14:textId="77777777" w:rsidR="005D5970" w:rsidRPr="005D5970" w:rsidRDefault="005D5970" w:rsidP="005D5970">
            <w:pPr>
              <w:rPr>
                <w:rFonts w:ascii="Times New Roman" w:hAnsi="Times New Roman"/>
              </w:rPr>
            </w:pPr>
            <w:r w:rsidRPr="005D5970">
              <w:rPr>
                <w:rFonts w:ascii="Times New Roman" w:hAnsi="Times New Roman"/>
              </w:rPr>
              <w:t>2.1.16.</w:t>
            </w:r>
          </w:p>
          <w:p w14:paraId="120180A6" w14:textId="77777777" w:rsidR="005D5970" w:rsidRPr="005D5970" w:rsidRDefault="005D5970" w:rsidP="005D5970">
            <w:pPr>
              <w:rPr>
                <w:rFonts w:ascii="Times New Roman" w:hAnsi="Times New Roman"/>
              </w:rPr>
            </w:pPr>
            <w:r w:rsidRPr="005D5970">
              <w:rPr>
                <w:rFonts w:ascii="Times New Roman" w:hAnsi="Times New Roman"/>
              </w:rPr>
              <w:t>3.1.4.</w:t>
            </w:r>
          </w:p>
          <w:p w14:paraId="5EB11FC4" w14:textId="77777777" w:rsidR="005D5970" w:rsidRPr="005D5970" w:rsidRDefault="005D5970" w:rsidP="005D5970">
            <w:pPr>
              <w:rPr>
                <w:rFonts w:ascii="Times New Roman" w:hAnsi="Times New Roman"/>
              </w:rPr>
            </w:pPr>
            <w:r w:rsidRPr="005D5970">
              <w:rPr>
                <w:rFonts w:ascii="Times New Roman" w:hAnsi="Times New Roman"/>
              </w:rPr>
              <w:t>3.1.17.</w:t>
            </w:r>
          </w:p>
          <w:p w14:paraId="4C1C9CA3" w14:textId="77777777" w:rsidR="005D5970" w:rsidRPr="005D5970" w:rsidRDefault="005D5970" w:rsidP="005D5970">
            <w:pPr>
              <w:rPr>
                <w:rFonts w:ascii="Times New Roman" w:hAnsi="Times New Roman"/>
              </w:rPr>
            </w:pPr>
            <w:r w:rsidRPr="005D5970">
              <w:rPr>
                <w:rFonts w:ascii="Times New Roman" w:hAnsi="Times New Roman"/>
              </w:rPr>
              <w:t>3.1.22.</w:t>
            </w:r>
          </w:p>
          <w:p w14:paraId="00B1EB6A" w14:textId="77777777" w:rsidR="005D5970" w:rsidRPr="005D5970" w:rsidRDefault="005D5970" w:rsidP="005D5970">
            <w:pPr>
              <w:rPr>
                <w:rFonts w:ascii="Times New Roman" w:hAnsi="Times New Roman"/>
              </w:rPr>
            </w:pPr>
            <w:r w:rsidRPr="005D5970">
              <w:rPr>
                <w:rFonts w:ascii="Times New Roman" w:hAnsi="Times New Roman"/>
              </w:rPr>
              <w:t>3.2.3.</w:t>
            </w:r>
          </w:p>
          <w:p w14:paraId="44A0FEF3" w14:textId="77777777" w:rsidR="005D5970" w:rsidRPr="005D5970" w:rsidRDefault="005D5970" w:rsidP="005D5970">
            <w:pPr>
              <w:rPr>
                <w:rFonts w:ascii="Times New Roman" w:hAnsi="Times New Roman"/>
              </w:rPr>
            </w:pPr>
            <w:r w:rsidRPr="005D5970">
              <w:rPr>
                <w:rFonts w:ascii="Times New Roman" w:hAnsi="Times New Roman"/>
              </w:rPr>
              <w:t>3.2.4.</w:t>
            </w:r>
          </w:p>
          <w:p w14:paraId="6F618804" w14:textId="77777777" w:rsidR="005D5970" w:rsidRPr="005D5970" w:rsidRDefault="005D5970" w:rsidP="005D5970">
            <w:pPr>
              <w:rPr>
                <w:rFonts w:ascii="Times New Roman" w:hAnsi="Times New Roman"/>
              </w:rPr>
            </w:pPr>
            <w:r w:rsidRPr="005D5970">
              <w:rPr>
                <w:rFonts w:ascii="Times New Roman" w:hAnsi="Times New Roman"/>
              </w:rPr>
              <w:t>3.3.8.</w:t>
            </w:r>
          </w:p>
        </w:tc>
        <w:tc>
          <w:tcPr>
            <w:tcW w:w="2013" w:type="dxa"/>
            <w:tcBorders>
              <w:top w:val="single" w:sz="4" w:space="0" w:color="auto"/>
              <w:left w:val="single" w:sz="12" w:space="0" w:color="auto"/>
              <w:bottom w:val="single" w:sz="4" w:space="0" w:color="auto"/>
              <w:right w:val="single" w:sz="12" w:space="0" w:color="auto"/>
            </w:tcBorders>
            <w:shd w:val="clear" w:color="auto" w:fill="FFFFFF" w:themeFill="background1"/>
          </w:tcPr>
          <w:p w14:paraId="0BAC01A9" w14:textId="77777777" w:rsidR="005D5970" w:rsidRPr="005D5970" w:rsidRDefault="005D5970" w:rsidP="005D5970">
            <w:pPr>
              <w:rPr>
                <w:rFonts w:ascii="Times New Roman" w:hAnsi="Times New Roman"/>
              </w:rPr>
            </w:pPr>
            <w:r w:rsidRPr="005D5970">
              <w:rPr>
                <w:rFonts w:ascii="Times New Roman" w:hAnsi="Times New Roman"/>
              </w:rPr>
              <w:t xml:space="preserve">Посматрање и праћење, усмена провера кроз играње улога у паровима, симулације у паровима и групама, задаци у радној свесци, тестови </w:t>
            </w:r>
            <w:r w:rsidRPr="005D5970">
              <w:rPr>
                <w:rFonts w:ascii="Times New Roman" w:hAnsi="Times New Roman"/>
                <w:lang w:val="sr-Cyrl-RS"/>
              </w:rPr>
              <w:t xml:space="preserve">језичких </w:t>
            </w:r>
            <w:r w:rsidRPr="005D5970">
              <w:rPr>
                <w:rFonts w:ascii="Times New Roman" w:hAnsi="Times New Roman"/>
              </w:rPr>
              <w:t>вештина, различите технике формативног оцењивања.</w:t>
            </w:r>
          </w:p>
        </w:tc>
        <w:tc>
          <w:tcPr>
            <w:tcW w:w="2013" w:type="dxa"/>
            <w:tcBorders>
              <w:top w:val="single" w:sz="4" w:space="0" w:color="auto"/>
              <w:left w:val="single" w:sz="12" w:space="0" w:color="auto"/>
              <w:bottom w:val="single" w:sz="4" w:space="0" w:color="auto"/>
              <w:right w:val="single" w:sz="12" w:space="0" w:color="auto"/>
            </w:tcBorders>
            <w:shd w:val="clear" w:color="auto" w:fill="FFFFFF" w:themeFill="background1"/>
          </w:tcPr>
          <w:p w14:paraId="60C85BC7" w14:textId="77777777" w:rsidR="005D5970" w:rsidRPr="005D5970" w:rsidRDefault="005D5970" w:rsidP="005D5970">
            <w:pPr>
              <w:rPr>
                <w:rFonts w:ascii="Times New Roman" w:hAnsi="Times New Roman"/>
                <w:lang w:val="sr-Cyrl-RS"/>
              </w:rPr>
            </w:pPr>
            <w:r w:rsidRPr="005D5970">
              <w:rPr>
                <w:rFonts w:ascii="Times New Roman" w:hAnsi="Times New Roman"/>
                <w:lang w:val="sr-Cyrl-RS"/>
              </w:rPr>
              <w:t>-географија (региони Енглеске, Јелоустон парк, вулкани)</w:t>
            </w:r>
          </w:p>
          <w:p w14:paraId="0175C1A8" w14:textId="77777777" w:rsidR="005D5970" w:rsidRPr="005D5970" w:rsidRDefault="005D5970" w:rsidP="005D5970">
            <w:pPr>
              <w:rPr>
                <w:rFonts w:ascii="Times New Roman" w:hAnsi="Times New Roman"/>
                <w:lang w:val="sr-Cyrl-RS"/>
              </w:rPr>
            </w:pPr>
            <w:r w:rsidRPr="005D5970">
              <w:rPr>
                <w:rFonts w:ascii="Times New Roman" w:hAnsi="Times New Roman"/>
                <w:lang w:val="sr-Cyrl-RS"/>
              </w:rPr>
              <w:t>-српски (повратне заменице, условне реченице)</w:t>
            </w:r>
          </w:p>
          <w:p w14:paraId="1D92EDC6" w14:textId="77777777" w:rsidR="005D5970" w:rsidRPr="005D5970" w:rsidRDefault="005D5970" w:rsidP="005D5970">
            <w:pPr>
              <w:pStyle w:val="NoSpacing"/>
              <w:rPr>
                <w:rFonts w:ascii="Times New Roman" w:hAnsi="Times New Roman"/>
                <w:sz w:val="24"/>
                <w:szCs w:val="24"/>
                <w:lang w:val="sr-Cyrl-RS"/>
              </w:rPr>
            </w:pPr>
            <w:r w:rsidRPr="005D5970">
              <w:rPr>
                <w:rFonts w:ascii="Times New Roman" w:hAnsi="Times New Roman"/>
                <w:sz w:val="24"/>
                <w:szCs w:val="24"/>
                <w:lang w:val="sr-Cyrl-RS"/>
              </w:rPr>
              <w:t>-биологија (делови тела)</w:t>
            </w:r>
          </w:p>
        </w:tc>
        <w:tc>
          <w:tcPr>
            <w:tcW w:w="2423" w:type="dxa"/>
            <w:tcBorders>
              <w:top w:val="single" w:sz="4" w:space="0" w:color="auto"/>
              <w:left w:val="single" w:sz="12" w:space="0" w:color="auto"/>
              <w:bottom w:val="single" w:sz="4" w:space="0" w:color="auto"/>
              <w:right w:val="single" w:sz="12" w:space="0" w:color="auto"/>
            </w:tcBorders>
            <w:shd w:val="clear" w:color="auto" w:fill="FFFFFF" w:themeFill="background1"/>
          </w:tcPr>
          <w:p w14:paraId="28B8910F" w14:textId="77777777" w:rsidR="005D5970" w:rsidRPr="005D5970" w:rsidRDefault="005D5970" w:rsidP="005D5970">
            <w:pPr>
              <w:pStyle w:val="NoSpacing"/>
              <w:rPr>
                <w:rFonts w:ascii="Times New Roman" w:hAnsi="Times New Roman"/>
                <w:sz w:val="24"/>
                <w:szCs w:val="24"/>
              </w:rPr>
            </w:pPr>
            <w:r w:rsidRPr="005D5970">
              <w:rPr>
                <w:rFonts w:ascii="Times New Roman" w:hAnsi="Times New Roman"/>
                <w:sz w:val="24"/>
                <w:szCs w:val="24"/>
                <w:lang w:val="sr-Cyrl-CS"/>
              </w:rPr>
              <w:t>Ученици активно учествују у наставном процесу;</w:t>
            </w:r>
            <w:r w:rsidRPr="005D5970">
              <w:rPr>
                <w:rFonts w:ascii="Times New Roman" w:hAnsi="Times New Roman"/>
                <w:sz w:val="24"/>
                <w:szCs w:val="24"/>
              </w:rPr>
              <w:t xml:space="preserve"> самостално закључују значења израза и речи, као и</w:t>
            </w:r>
          </w:p>
          <w:p w14:paraId="4BA1C068" w14:textId="77777777" w:rsidR="005D5970" w:rsidRPr="005D5970" w:rsidRDefault="005D5970" w:rsidP="005D5970">
            <w:pPr>
              <w:pStyle w:val="NoSpacing"/>
              <w:rPr>
                <w:rFonts w:ascii="Times New Roman" w:hAnsi="Times New Roman"/>
                <w:sz w:val="24"/>
                <w:szCs w:val="24"/>
                <w:lang w:val="sr-Cyrl-CS"/>
              </w:rPr>
            </w:pPr>
            <w:r w:rsidRPr="005D5970">
              <w:rPr>
                <w:rFonts w:ascii="Times New Roman" w:hAnsi="Times New Roman"/>
                <w:sz w:val="24"/>
                <w:szCs w:val="24"/>
              </w:rPr>
              <w:t>форму и значења граматичких садржаја; раде вежбе слушања, читања, говора и писања; симулирају, раде пројекте.</w:t>
            </w:r>
          </w:p>
        </w:tc>
        <w:tc>
          <w:tcPr>
            <w:tcW w:w="2268" w:type="dxa"/>
            <w:tcBorders>
              <w:top w:val="single" w:sz="4" w:space="0" w:color="auto"/>
              <w:left w:val="single" w:sz="12" w:space="0" w:color="auto"/>
              <w:bottom w:val="single" w:sz="4" w:space="0" w:color="auto"/>
              <w:right w:val="single" w:sz="12" w:space="0" w:color="auto"/>
            </w:tcBorders>
            <w:shd w:val="clear" w:color="auto" w:fill="FFFFFF" w:themeFill="background1"/>
          </w:tcPr>
          <w:p w14:paraId="175F30B6" w14:textId="77777777" w:rsidR="005D5970" w:rsidRPr="005D5970" w:rsidRDefault="005D5970" w:rsidP="005D5970">
            <w:pPr>
              <w:pStyle w:val="NoSpacing"/>
              <w:rPr>
                <w:rFonts w:ascii="Times New Roman" w:hAnsi="Times New Roman"/>
                <w:sz w:val="24"/>
                <w:szCs w:val="24"/>
              </w:rPr>
            </w:pPr>
            <w:r w:rsidRPr="005D5970">
              <w:rPr>
                <w:rFonts w:ascii="Times New Roman" w:hAnsi="Times New Roman"/>
                <w:sz w:val="24"/>
                <w:szCs w:val="24"/>
              </w:rPr>
              <w:t>Наставник мотивише ученике за рад; подстиче сарадњу и самосталност у раду, креативно / критичко мишљење; пружа подршку; прати и евидентира рад и напредовање ученика.</w:t>
            </w:r>
          </w:p>
        </w:tc>
      </w:tr>
      <w:tr w:rsidR="005D5970" w:rsidRPr="005D5970" w14:paraId="057AC8BB" w14:textId="77777777" w:rsidTr="005D5970">
        <w:trPr>
          <w:cantSplit/>
          <w:trHeight w:val="1134"/>
        </w:trPr>
        <w:tc>
          <w:tcPr>
            <w:tcW w:w="851" w:type="dxa"/>
            <w:tcBorders>
              <w:top w:val="single" w:sz="4" w:space="0" w:color="auto"/>
              <w:left w:val="single" w:sz="12" w:space="0" w:color="auto"/>
              <w:bottom w:val="single" w:sz="4" w:space="0" w:color="auto"/>
              <w:right w:val="single" w:sz="12" w:space="0" w:color="auto"/>
            </w:tcBorders>
            <w:shd w:val="clear" w:color="auto" w:fill="F2F2F2" w:themeFill="background1" w:themeFillShade="F2"/>
            <w:textDirection w:val="btLr"/>
          </w:tcPr>
          <w:p w14:paraId="5755E331" w14:textId="77777777" w:rsidR="005D5970" w:rsidRPr="005D5970" w:rsidRDefault="005D5970" w:rsidP="005D5970">
            <w:pPr>
              <w:rPr>
                <w:rFonts w:ascii="Times New Roman" w:hAnsi="Times New Roman"/>
                <w:b/>
              </w:rPr>
            </w:pPr>
          </w:p>
          <w:p w14:paraId="14F9B7B4" w14:textId="77777777" w:rsidR="005D5970" w:rsidRPr="005D5970" w:rsidRDefault="005D5970" w:rsidP="005D5970">
            <w:pPr>
              <w:jc w:val="center"/>
              <w:rPr>
                <w:rFonts w:ascii="Times New Roman" w:hAnsi="Times New Roman"/>
                <w:b/>
              </w:rPr>
            </w:pPr>
            <w:r w:rsidRPr="005D5970">
              <w:rPr>
                <w:rFonts w:ascii="Times New Roman" w:hAnsi="Times New Roman"/>
                <w:b/>
              </w:rPr>
              <w:t>5. Can I ask...?</w:t>
            </w:r>
          </w:p>
          <w:p w14:paraId="4B093341" w14:textId="77777777" w:rsidR="005D5970" w:rsidRPr="005D5970" w:rsidRDefault="005D5970" w:rsidP="005D5970">
            <w:pPr>
              <w:rPr>
                <w:rFonts w:ascii="Times New Roman" w:hAnsi="Times New Roman"/>
                <w:b/>
              </w:rPr>
            </w:pPr>
          </w:p>
          <w:p w14:paraId="3B002DAA" w14:textId="77777777" w:rsidR="005D5970" w:rsidRPr="005D5970" w:rsidRDefault="005D5970" w:rsidP="005D5970">
            <w:pPr>
              <w:rPr>
                <w:rFonts w:ascii="Times New Roman" w:hAnsi="Times New Roman"/>
                <w:b/>
              </w:rPr>
            </w:pPr>
          </w:p>
        </w:tc>
        <w:tc>
          <w:tcPr>
            <w:tcW w:w="1559" w:type="dxa"/>
            <w:tcBorders>
              <w:top w:val="single" w:sz="4" w:space="0" w:color="auto"/>
              <w:left w:val="single" w:sz="12" w:space="0" w:color="auto"/>
              <w:bottom w:val="single" w:sz="4" w:space="0" w:color="auto"/>
              <w:right w:val="single" w:sz="12" w:space="0" w:color="auto"/>
            </w:tcBorders>
            <w:shd w:val="clear" w:color="auto" w:fill="FFFFFF" w:themeFill="background1"/>
          </w:tcPr>
          <w:p w14:paraId="10E49F90" w14:textId="77777777" w:rsidR="005D5970" w:rsidRPr="005D5970" w:rsidRDefault="005D5970" w:rsidP="005D5970">
            <w:pPr>
              <w:rPr>
                <w:rFonts w:ascii="Times New Roman" w:hAnsi="Times New Roman"/>
              </w:rPr>
            </w:pPr>
            <w:r w:rsidRPr="005D5970">
              <w:rPr>
                <w:rFonts w:ascii="Times New Roman" w:hAnsi="Times New Roman"/>
              </w:rPr>
              <w:t>Фронтални, индивидуални, у пару, групни.</w:t>
            </w:r>
          </w:p>
        </w:tc>
        <w:tc>
          <w:tcPr>
            <w:tcW w:w="1985" w:type="dxa"/>
            <w:tcBorders>
              <w:top w:val="single" w:sz="4" w:space="0" w:color="auto"/>
              <w:left w:val="single" w:sz="12" w:space="0" w:color="auto"/>
              <w:bottom w:val="single" w:sz="4" w:space="0" w:color="auto"/>
              <w:right w:val="single" w:sz="12" w:space="0" w:color="auto"/>
            </w:tcBorders>
            <w:shd w:val="clear" w:color="auto" w:fill="FFFFFF" w:themeFill="background1"/>
          </w:tcPr>
          <w:p w14:paraId="2DCA11C2" w14:textId="77777777" w:rsidR="005D5970" w:rsidRPr="005D5970" w:rsidRDefault="005D5970" w:rsidP="005D5970">
            <w:pPr>
              <w:rPr>
                <w:rFonts w:ascii="Times New Roman" w:hAnsi="Times New Roman"/>
              </w:rPr>
            </w:pPr>
            <w:r w:rsidRPr="005D5970">
              <w:rPr>
                <w:rFonts w:ascii="Times New Roman" w:hAnsi="Times New Roman"/>
              </w:rPr>
              <w:t>аудио-лингвална, рад на тексту, демонстративна, дијалошка, монолошка, пројектна настава, ИКТ у настави</w:t>
            </w:r>
          </w:p>
        </w:tc>
        <w:tc>
          <w:tcPr>
            <w:tcW w:w="1612" w:type="dxa"/>
            <w:tcBorders>
              <w:top w:val="single" w:sz="4" w:space="0" w:color="auto"/>
              <w:left w:val="single" w:sz="12" w:space="0" w:color="auto"/>
              <w:bottom w:val="single" w:sz="4" w:space="0" w:color="auto"/>
              <w:right w:val="single" w:sz="12" w:space="0" w:color="auto"/>
            </w:tcBorders>
            <w:shd w:val="clear" w:color="auto" w:fill="FFFFFF" w:themeFill="background1"/>
          </w:tcPr>
          <w:p w14:paraId="3C180D07" w14:textId="77777777" w:rsidR="005D5970" w:rsidRPr="005D5970" w:rsidRDefault="005D5970" w:rsidP="005D5970">
            <w:pPr>
              <w:rPr>
                <w:rFonts w:ascii="Times New Roman" w:hAnsi="Times New Roman"/>
              </w:rPr>
            </w:pPr>
            <w:r w:rsidRPr="005D5970">
              <w:rPr>
                <w:rFonts w:ascii="Times New Roman" w:hAnsi="Times New Roman"/>
              </w:rPr>
              <w:t xml:space="preserve"> </w:t>
            </w:r>
          </w:p>
          <w:p w14:paraId="01B89F50" w14:textId="77777777" w:rsidR="005D5970" w:rsidRPr="005D5970" w:rsidRDefault="005D5970" w:rsidP="005D5970">
            <w:pPr>
              <w:rPr>
                <w:rFonts w:ascii="Times New Roman" w:hAnsi="Times New Roman"/>
              </w:rPr>
            </w:pPr>
            <w:r w:rsidRPr="005D5970">
              <w:rPr>
                <w:rFonts w:ascii="Times New Roman" w:hAnsi="Times New Roman"/>
              </w:rPr>
              <w:t>1.1.2.</w:t>
            </w:r>
          </w:p>
          <w:p w14:paraId="22C46468" w14:textId="77777777" w:rsidR="005D5970" w:rsidRPr="005D5970" w:rsidRDefault="005D5970" w:rsidP="005D5970">
            <w:pPr>
              <w:rPr>
                <w:rFonts w:ascii="Times New Roman" w:hAnsi="Times New Roman"/>
              </w:rPr>
            </w:pPr>
            <w:r w:rsidRPr="005D5970">
              <w:rPr>
                <w:rFonts w:ascii="Times New Roman" w:hAnsi="Times New Roman"/>
              </w:rPr>
              <w:t>1.3.2.</w:t>
            </w:r>
          </w:p>
          <w:p w14:paraId="634CA0EE" w14:textId="77777777" w:rsidR="005D5970" w:rsidRPr="005D5970" w:rsidRDefault="005D5970" w:rsidP="005D5970">
            <w:pPr>
              <w:rPr>
                <w:rFonts w:ascii="Times New Roman" w:hAnsi="Times New Roman"/>
              </w:rPr>
            </w:pPr>
            <w:r w:rsidRPr="005D5970">
              <w:rPr>
                <w:rFonts w:ascii="Times New Roman" w:hAnsi="Times New Roman"/>
              </w:rPr>
              <w:t>1.1.7.</w:t>
            </w:r>
          </w:p>
          <w:p w14:paraId="0DC6AF51" w14:textId="77777777" w:rsidR="005D5970" w:rsidRPr="005D5970" w:rsidRDefault="005D5970" w:rsidP="005D5970">
            <w:pPr>
              <w:rPr>
                <w:rFonts w:ascii="Times New Roman" w:hAnsi="Times New Roman"/>
              </w:rPr>
            </w:pPr>
            <w:r w:rsidRPr="005D5970">
              <w:rPr>
                <w:rFonts w:ascii="Times New Roman" w:hAnsi="Times New Roman"/>
              </w:rPr>
              <w:t>2.1.7.</w:t>
            </w:r>
          </w:p>
          <w:p w14:paraId="1A407CA3" w14:textId="77777777" w:rsidR="005D5970" w:rsidRPr="005D5970" w:rsidRDefault="005D5970" w:rsidP="005D5970">
            <w:pPr>
              <w:rPr>
                <w:rFonts w:ascii="Times New Roman" w:hAnsi="Times New Roman"/>
              </w:rPr>
            </w:pPr>
            <w:r w:rsidRPr="005D5970">
              <w:rPr>
                <w:rFonts w:ascii="Times New Roman" w:hAnsi="Times New Roman"/>
              </w:rPr>
              <w:t>2.1.23.</w:t>
            </w:r>
          </w:p>
          <w:p w14:paraId="36FA3442" w14:textId="77777777" w:rsidR="005D5970" w:rsidRPr="005D5970" w:rsidRDefault="005D5970" w:rsidP="005D5970">
            <w:pPr>
              <w:rPr>
                <w:rFonts w:ascii="Times New Roman" w:hAnsi="Times New Roman"/>
              </w:rPr>
            </w:pPr>
            <w:r w:rsidRPr="005D5970">
              <w:rPr>
                <w:rFonts w:ascii="Times New Roman" w:hAnsi="Times New Roman"/>
              </w:rPr>
              <w:t>2.1.27.</w:t>
            </w:r>
          </w:p>
          <w:p w14:paraId="37B3A6E9" w14:textId="77777777" w:rsidR="005D5970" w:rsidRPr="005D5970" w:rsidRDefault="005D5970" w:rsidP="005D5970">
            <w:pPr>
              <w:rPr>
                <w:rFonts w:ascii="Times New Roman" w:hAnsi="Times New Roman"/>
                <w:lang w:val="sr-Cyrl-RS"/>
              </w:rPr>
            </w:pPr>
            <w:r w:rsidRPr="005D5970">
              <w:rPr>
                <w:rFonts w:ascii="Times New Roman" w:hAnsi="Times New Roman"/>
                <w:lang w:val="sr-Cyrl-RS"/>
              </w:rPr>
              <w:t>2.3.8.</w:t>
            </w:r>
          </w:p>
          <w:p w14:paraId="021717CF" w14:textId="77777777" w:rsidR="005D5970" w:rsidRPr="005D5970" w:rsidRDefault="005D5970" w:rsidP="005D5970">
            <w:pPr>
              <w:rPr>
                <w:rFonts w:ascii="Times New Roman" w:hAnsi="Times New Roman"/>
              </w:rPr>
            </w:pPr>
            <w:r w:rsidRPr="005D5970">
              <w:rPr>
                <w:rFonts w:ascii="Times New Roman" w:hAnsi="Times New Roman"/>
              </w:rPr>
              <w:t>3.1.9.</w:t>
            </w:r>
          </w:p>
          <w:p w14:paraId="4AF90789" w14:textId="77777777" w:rsidR="005D5970" w:rsidRPr="005D5970" w:rsidRDefault="005D5970" w:rsidP="005D5970">
            <w:pPr>
              <w:rPr>
                <w:rFonts w:ascii="Times New Roman" w:hAnsi="Times New Roman"/>
                <w:lang w:val="sr-Cyrl-RS"/>
              </w:rPr>
            </w:pPr>
            <w:r w:rsidRPr="005D5970">
              <w:rPr>
                <w:rFonts w:ascii="Times New Roman" w:hAnsi="Times New Roman"/>
                <w:lang w:val="sr-Cyrl-RS"/>
              </w:rPr>
              <w:t>3.1.18.</w:t>
            </w:r>
          </w:p>
          <w:p w14:paraId="4EA2FA79" w14:textId="77777777" w:rsidR="005D5970" w:rsidRPr="005D5970" w:rsidRDefault="005D5970" w:rsidP="005D5970">
            <w:pPr>
              <w:rPr>
                <w:rFonts w:ascii="Times New Roman" w:hAnsi="Times New Roman"/>
              </w:rPr>
            </w:pPr>
            <w:r w:rsidRPr="005D5970">
              <w:rPr>
                <w:rFonts w:ascii="Times New Roman" w:hAnsi="Times New Roman"/>
              </w:rPr>
              <w:t>3.1.26.</w:t>
            </w:r>
          </w:p>
          <w:p w14:paraId="5D6FCD6C" w14:textId="77777777" w:rsidR="005D5970" w:rsidRPr="005D5970" w:rsidRDefault="005D5970" w:rsidP="005D5970">
            <w:pPr>
              <w:rPr>
                <w:rFonts w:ascii="Times New Roman" w:hAnsi="Times New Roman"/>
              </w:rPr>
            </w:pPr>
            <w:r w:rsidRPr="005D5970">
              <w:rPr>
                <w:rFonts w:ascii="Times New Roman" w:hAnsi="Times New Roman"/>
              </w:rPr>
              <w:t>3.1.27.</w:t>
            </w:r>
          </w:p>
          <w:p w14:paraId="25287D6E" w14:textId="77777777" w:rsidR="005D5970" w:rsidRPr="005D5970" w:rsidRDefault="005D5970" w:rsidP="005D5970">
            <w:pPr>
              <w:rPr>
                <w:rFonts w:ascii="Times New Roman" w:hAnsi="Times New Roman"/>
              </w:rPr>
            </w:pPr>
            <w:r w:rsidRPr="005D5970">
              <w:rPr>
                <w:rFonts w:ascii="Times New Roman" w:hAnsi="Times New Roman"/>
              </w:rPr>
              <w:t>3.3.8.</w:t>
            </w:r>
          </w:p>
        </w:tc>
        <w:tc>
          <w:tcPr>
            <w:tcW w:w="2013" w:type="dxa"/>
            <w:tcBorders>
              <w:top w:val="single" w:sz="4" w:space="0" w:color="auto"/>
              <w:left w:val="single" w:sz="12" w:space="0" w:color="auto"/>
              <w:bottom w:val="single" w:sz="4" w:space="0" w:color="auto"/>
              <w:right w:val="single" w:sz="12" w:space="0" w:color="auto"/>
            </w:tcBorders>
            <w:shd w:val="clear" w:color="auto" w:fill="FFFFFF" w:themeFill="background1"/>
          </w:tcPr>
          <w:p w14:paraId="1D60AC98" w14:textId="77777777" w:rsidR="005D5970" w:rsidRPr="005D5970" w:rsidRDefault="005D5970" w:rsidP="005D5970">
            <w:pPr>
              <w:rPr>
                <w:rFonts w:ascii="Times New Roman" w:hAnsi="Times New Roman"/>
              </w:rPr>
            </w:pPr>
            <w:r w:rsidRPr="005D5970">
              <w:rPr>
                <w:rFonts w:ascii="Times New Roman" w:hAnsi="Times New Roman"/>
              </w:rPr>
              <w:t xml:space="preserve">Посматрање и праћење, усмена провера кроз играње улога у паровима, симулације у паровима и групама, задаци у радној свесци, тестови </w:t>
            </w:r>
            <w:r w:rsidRPr="005D5970">
              <w:rPr>
                <w:rFonts w:ascii="Times New Roman" w:hAnsi="Times New Roman"/>
                <w:lang w:val="sr-Cyrl-RS"/>
              </w:rPr>
              <w:t>језичких вештин</w:t>
            </w:r>
            <w:r w:rsidRPr="005D5970">
              <w:rPr>
                <w:rFonts w:ascii="Times New Roman" w:hAnsi="Times New Roman"/>
              </w:rPr>
              <w:t>а, различите технике формативног оцењивања.</w:t>
            </w:r>
          </w:p>
        </w:tc>
        <w:tc>
          <w:tcPr>
            <w:tcW w:w="2013" w:type="dxa"/>
            <w:tcBorders>
              <w:top w:val="single" w:sz="4" w:space="0" w:color="auto"/>
              <w:left w:val="single" w:sz="12" w:space="0" w:color="auto"/>
              <w:bottom w:val="single" w:sz="4" w:space="0" w:color="auto"/>
              <w:right w:val="single" w:sz="12" w:space="0" w:color="auto"/>
            </w:tcBorders>
            <w:shd w:val="clear" w:color="auto" w:fill="FFFFFF" w:themeFill="background1"/>
          </w:tcPr>
          <w:p w14:paraId="20CA0F93" w14:textId="77777777" w:rsidR="005D5970" w:rsidRPr="005D5970" w:rsidRDefault="005D5970" w:rsidP="005D5970">
            <w:pPr>
              <w:rPr>
                <w:rFonts w:ascii="Times New Roman" w:hAnsi="Times New Roman"/>
                <w:lang w:val="sr-Cyrl-RS"/>
              </w:rPr>
            </w:pPr>
            <w:r w:rsidRPr="005D5970">
              <w:rPr>
                <w:rFonts w:ascii="Times New Roman" w:hAnsi="Times New Roman"/>
                <w:lang w:val="sr-Cyrl-RS"/>
              </w:rPr>
              <w:t>-књижевност (драмски текст)</w:t>
            </w:r>
          </w:p>
          <w:p w14:paraId="02C43167" w14:textId="77777777" w:rsidR="005D5970" w:rsidRPr="005D5970" w:rsidRDefault="005D5970" w:rsidP="005D5970">
            <w:pPr>
              <w:rPr>
                <w:rFonts w:ascii="Times New Roman" w:hAnsi="Times New Roman"/>
                <w:lang w:val="sr-Cyrl-RS"/>
              </w:rPr>
            </w:pPr>
            <w:r w:rsidRPr="005D5970">
              <w:rPr>
                <w:rFonts w:ascii="Times New Roman" w:hAnsi="Times New Roman"/>
                <w:lang w:val="sr-Cyrl-RS"/>
              </w:rPr>
              <w:t>-грађанско (огласи за посао)</w:t>
            </w:r>
          </w:p>
          <w:p w14:paraId="3BA7FC55" w14:textId="77777777" w:rsidR="005D5970" w:rsidRPr="005D5970" w:rsidRDefault="005D5970" w:rsidP="005D5970">
            <w:pPr>
              <w:rPr>
                <w:rFonts w:ascii="Times New Roman" w:hAnsi="Times New Roman"/>
                <w:lang w:val="sr-Cyrl-RS"/>
              </w:rPr>
            </w:pPr>
            <w:r w:rsidRPr="005D5970">
              <w:rPr>
                <w:rFonts w:ascii="Times New Roman" w:hAnsi="Times New Roman"/>
                <w:lang w:val="sr-Cyrl-RS"/>
              </w:rPr>
              <w:t>-информатика (речи везане за компјутере)</w:t>
            </w:r>
          </w:p>
          <w:p w14:paraId="36882066" w14:textId="77777777" w:rsidR="005D5970" w:rsidRPr="005D5970" w:rsidRDefault="005D5970" w:rsidP="005D5970">
            <w:pPr>
              <w:pStyle w:val="NoSpacing"/>
              <w:rPr>
                <w:rFonts w:ascii="Times New Roman" w:hAnsi="Times New Roman"/>
                <w:sz w:val="24"/>
                <w:szCs w:val="24"/>
              </w:rPr>
            </w:pPr>
          </w:p>
        </w:tc>
        <w:tc>
          <w:tcPr>
            <w:tcW w:w="2423" w:type="dxa"/>
            <w:tcBorders>
              <w:top w:val="single" w:sz="4" w:space="0" w:color="auto"/>
              <w:left w:val="single" w:sz="12" w:space="0" w:color="auto"/>
              <w:bottom w:val="single" w:sz="4" w:space="0" w:color="auto"/>
              <w:right w:val="single" w:sz="12" w:space="0" w:color="auto"/>
            </w:tcBorders>
            <w:shd w:val="clear" w:color="auto" w:fill="FFFFFF" w:themeFill="background1"/>
          </w:tcPr>
          <w:p w14:paraId="1F4FB988" w14:textId="77777777" w:rsidR="005D5970" w:rsidRPr="005D5970" w:rsidRDefault="005D5970" w:rsidP="005D5970">
            <w:pPr>
              <w:pStyle w:val="NoSpacing"/>
              <w:rPr>
                <w:rFonts w:ascii="Times New Roman" w:hAnsi="Times New Roman"/>
                <w:sz w:val="24"/>
                <w:szCs w:val="24"/>
              </w:rPr>
            </w:pPr>
            <w:r w:rsidRPr="005D5970">
              <w:rPr>
                <w:rFonts w:ascii="Times New Roman" w:hAnsi="Times New Roman"/>
                <w:sz w:val="24"/>
                <w:szCs w:val="24"/>
                <w:lang w:val="sr-Cyrl-CS"/>
              </w:rPr>
              <w:t>Ученици активно учествују у наставном процесу;</w:t>
            </w:r>
            <w:r w:rsidRPr="005D5970">
              <w:rPr>
                <w:rFonts w:ascii="Times New Roman" w:hAnsi="Times New Roman"/>
                <w:sz w:val="24"/>
                <w:szCs w:val="24"/>
              </w:rPr>
              <w:t xml:space="preserve"> самостално закључују значења израза и речи, као и</w:t>
            </w:r>
          </w:p>
          <w:p w14:paraId="508D4D07" w14:textId="77777777" w:rsidR="005D5970" w:rsidRPr="005D5970" w:rsidRDefault="005D5970" w:rsidP="005D5970">
            <w:pPr>
              <w:pStyle w:val="NoSpacing"/>
              <w:rPr>
                <w:rFonts w:ascii="Times New Roman" w:hAnsi="Times New Roman"/>
                <w:sz w:val="24"/>
                <w:szCs w:val="24"/>
                <w:lang w:val="sr-Cyrl-CS"/>
              </w:rPr>
            </w:pPr>
            <w:r w:rsidRPr="005D5970">
              <w:rPr>
                <w:rFonts w:ascii="Times New Roman" w:hAnsi="Times New Roman"/>
                <w:sz w:val="24"/>
                <w:szCs w:val="24"/>
              </w:rPr>
              <w:t>форму и значења граматичких садржаја; раде вежбе слушања, читања, говора и писања; симулирају, раде пројекте.</w:t>
            </w:r>
          </w:p>
        </w:tc>
        <w:tc>
          <w:tcPr>
            <w:tcW w:w="2268" w:type="dxa"/>
            <w:tcBorders>
              <w:top w:val="single" w:sz="4" w:space="0" w:color="auto"/>
              <w:left w:val="single" w:sz="12" w:space="0" w:color="auto"/>
              <w:bottom w:val="single" w:sz="4" w:space="0" w:color="auto"/>
              <w:right w:val="single" w:sz="12" w:space="0" w:color="auto"/>
            </w:tcBorders>
            <w:shd w:val="clear" w:color="auto" w:fill="FFFFFF" w:themeFill="background1"/>
          </w:tcPr>
          <w:p w14:paraId="57D0EF57" w14:textId="77777777" w:rsidR="005D5970" w:rsidRPr="005D5970" w:rsidRDefault="005D5970" w:rsidP="005D5970">
            <w:pPr>
              <w:pStyle w:val="NoSpacing"/>
              <w:rPr>
                <w:rFonts w:ascii="Times New Roman" w:hAnsi="Times New Roman"/>
                <w:sz w:val="24"/>
                <w:szCs w:val="24"/>
              </w:rPr>
            </w:pPr>
            <w:r w:rsidRPr="005D5970">
              <w:rPr>
                <w:rFonts w:ascii="Times New Roman" w:hAnsi="Times New Roman"/>
                <w:sz w:val="24"/>
                <w:szCs w:val="24"/>
              </w:rPr>
              <w:t>Наставник мотивише ученике за рад; подстиче сарадњу и самосталност у раду, креативно / критичко мишљење; пружа подршку; прати и евидентира рад и напредовање ученика.</w:t>
            </w:r>
          </w:p>
        </w:tc>
      </w:tr>
      <w:tr w:rsidR="005D5970" w:rsidRPr="005D5970" w14:paraId="73B093E1" w14:textId="77777777" w:rsidTr="005D5970">
        <w:trPr>
          <w:cantSplit/>
          <w:trHeight w:val="1134"/>
        </w:trPr>
        <w:tc>
          <w:tcPr>
            <w:tcW w:w="851" w:type="dxa"/>
            <w:tcBorders>
              <w:top w:val="single" w:sz="4" w:space="0" w:color="auto"/>
              <w:left w:val="single" w:sz="12" w:space="0" w:color="auto"/>
              <w:bottom w:val="single" w:sz="4" w:space="0" w:color="auto"/>
              <w:right w:val="single" w:sz="12" w:space="0" w:color="auto"/>
            </w:tcBorders>
            <w:shd w:val="clear" w:color="auto" w:fill="F2F2F2" w:themeFill="background1" w:themeFillShade="F2"/>
            <w:textDirection w:val="btLr"/>
          </w:tcPr>
          <w:p w14:paraId="52736588" w14:textId="77777777" w:rsidR="005D5970" w:rsidRPr="005D5970" w:rsidRDefault="005D5970" w:rsidP="005D5970">
            <w:pPr>
              <w:ind w:left="113"/>
              <w:rPr>
                <w:rFonts w:ascii="Times New Roman" w:hAnsi="Times New Roman"/>
                <w:b/>
              </w:rPr>
            </w:pPr>
          </w:p>
          <w:p w14:paraId="300AE3B4" w14:textId="77777777" w:rsidR="005D5970" w:rsidRPr="005D5970" w:rsidRDefault="005D5970" w:rsidP="005D5970">
            <w:pPr>
              <w:ind w:left="113"/>
              <w:jc w:val="center"/>
              <w:rPr>
                <w:rFonts w:ascii="Times New Roman" w:hAnsi="Times New Roman"/>
                <w:b/>
              </w:rPr>
            </w:pPr>
            <w:r w:rsidRPr="005D5970">
              <w:rPr>
                <w:rFonts w:ascii="Times New Roman" w:hAnsi="Times New Roman"/>
                <w:b/>
              </w:rPr>
              <w:t>6</w:t>
            </w:r>
            <w:r w:rsidRPr="005D5970">
              <w:rPr>
                <w:rFonts w:ascii="Times New Roman" w:hAnsi="Times New Roman"/>
              </w:rPr>
              <w:t xml:space="preserve">. </w:t>
            </w:r>
            <w:r w:rsidRPr="005D5970">
              <w:rPr>
                <w:rFonts w:ascii="Times New Roman" w:hAnsi="Times New Roman"/>
                <w:b/>
              </w:rPr>
              <w:t>Buying and selling</w:t>
            </w:r>
          </w:p>
          <w:p w14:paraId="2CCE4D4E" w14:textId="77777777" w:rsidR="005D5970" w:rsidRPr="005D5970" w:rsidRDefault="005D5970" w:rsidP="005D5970">
            <w:pPr>
              <w:rPr>
                <w:rFonts w:ascii="Times New Roman" w:hAnsi="Times New Roman"/>
                <w:b/>
              </w:rPr>
            </w:pPr>
          </w:p>
        </w:tc>
        <w:tc>
          <w:tcPr>
            <w:tcW w:w="1559" w:type="dxa"/>
            <w:tcBorders>
              <w:top w:val="single" w:sz="4" w:space="0" w:color="auto"/>
              <w:left w:val="single" w:sz="12" w:space="0" w:color="auto"/>
              <w:bottom w:val="single" w:sz="4" w:space="0" w:color="auto"/>
              <w:right w:val="single" w:sz="12" w:space="0" w:color="auto"/>
            </w:tcBorders>
            <w:shd w:val="clear" w:color="auto" w:fill="FFFFFF" w:themeFill="background1"/>
          </w:tcPr>
          <w:p w14:paraId="017865CF" w14:textId="77777777" w:rsidR="005D5970" w:rsidRPr="005D5970" w:rsidRDefault="005D5970" w:rsidP="005D5970">
            <w:pPr>
              <w:rPr>
                <w:rFonts w:ascii="Times New Roman" w:hAnsi="Times New Roman"/>
              </w:rPr>
            </w:pPr>
            <w:r w:rsidRPr="005D5970">
              <w:rPr>
                <w:rFonts w:ascii="Times New Roman" w:hAnsi="Times New Roman"/>
              </w:rPr>
              <w:t>Фронтални, индивиду-ални, у пару, групни.</w:t>
            </w:r>
          </w:p>
        </w:tc>
        <w:tc>
          <w:tcPr>
            <w:tcW w:w="1985" w:type="dxa"/>
            <w:tcBorders>
              <w:top w:val="single" w:sz="4" w:space="0" w:color="auto"/>
              <w:left w:val="single" w:sz="12" w:space="0" w:color="auto"/>
              <w:bottom w:val="single" w:sz="4" w:space="0" w:color="auto"/>
              <w:right w:val="single" w:sz="12" w:space="0" w:color="auto"/>
            </w:tcBorders>
            <w:shd w:val="clear" w:color="auto" w:fill="FFFFFF" w:themeFill="background1"/>
          </w:tcPr>
          <w:p w14:paraId="02E659B8" w14:textId="77777777" w:rsidR="005D5970" w:rsidRPr="005D5970" w:rsidRDefault="005D5970" w:rsidP="005D5970">
            <w:pPr>
              <w:rPr>
                <w:rFonts w:ascii="Times New Roman" w:hAnsi="Times New Roman"/>
                <w:lang w:val="sr-Cyrl-RS"/>
              </w:rPr>
            </w:pPr>
            <w:r w:rsidRPr="005D5970">
              <w:rPr>
                <w:rFonts w:ascii="Times New Roman" w:hAnsi="Times New Roman"/>
              </w:rPr>
              <w:t>аудио-лингвална, рад на тексту, демонстративна, дијалошка, монолошка, пројектна настава, ИКТ у настави</w:t>
            </w:r>
          </w:p>
        </w:tc>
        <w:tc>
          <w:tcPr>
            <w:tcW w:w="1612" w:type="dxa"/>
            <w:tcBorders>
              <w:top w:val="single" w:sz="4" w:space="0" w:color="auto"/>
              <w:left w:val="single" w:sz="12" w:space="0" w:color="auto"/>
              <w:bottom w:val="single" w:sz="4" w:space="0" w:color="auto"/>
              <w:right w:val="single" w:sz="12" w:space="0" w:color="auto"/>
            </w:tcBorders>
            <w:shd w:val="clear" w:color="auto" w:fill="FFFFFF" w:themeFill="background1"/>
          </w:tcPr>
          <w:p w14:paraId="5A0C9F11" w14:textId="77777777" w:rsidR="005D5970" w:rsidRPr="005D5970" w:rsidRDefault="005D5970" w:rsidP="005D5970">
            <w:pPr>
              <w:rPr>
                <w:rFonts w:ascii="Times New Roman" w:hAnsi="Times New Roman"/>
              </w:rPr>
            </w:pPr>
            <w:r w:rsidRPr="005D5970">
              <w:rPr>
                <w:rFonts w:ascii="Times New Roman" w:hAnsi="Times New Roman"/>
              </w:rPr>
              <w:t>1.1.1.</w:t>
            </w:r>
          </w:p>
          <w:p w14:paraId="313F2F7F" w14:textId="77777777" w:rsidR="005D5970" w:rsidRPr="005D5970" w:rsidRDefault="005D5970" w:rsidP="005D5970">
            <w:pPr>
              <w:rPr>
                <w:rFonts w:ascii="Times New Roman" w:hAnsi="Times New Roman"/>
              </w:rPr>
            </w:pPr>
            <w:r w:rsidRPr="005D5970">
              <w:rPr>
                <w:rFonts w:ascii="Times New Roman" w:hAnsi="Times New Roman"/>
              </w:rPr>
              <w:t>1.1.4.</w:t>
            </w:r>
          </w:p>
          <w:p w14:paraId="600DDDF9" w14:textId="77777777" w:rsidR="005D5970" w:rsidRPr="005D5970" w:rsidRDefault="005D5970" w:rsidP="005D5970">
            <w:pPr>
              <w:rPr>
                <w:rFonts w:ascii="Times New Roman" w:hAnsi="Times New Roman"/>
              </w:rPr>
            </w:pPr>
            <w:r w:rsidRPr="005D5970">
              <w:rPr>
                <w:rFonts w:ascii="Times New Roman" w:hAnsi="Times New Roman"/>
              </w:rPr>
              <w:t>1.1.11.</w:t>
            </w:r>
          </w:p>
          <w:p w14:paraId="0F097433" w14:textId="77777777" w:rsidR="005D5970" w:rsidRPr="005D5970" w:rsidRDefault="005D5970" w:rsidP="005D5970">
            <w:pPr>
              <w:rPr>
                <w:rFonts w:ascii="Times New Roman" w:hAnsi="Times New Roman"/>
              </w:rPr>
            </w:pPr>
            <w:r w:rsidRPr="005D5970">
              <w:rPr>
                <w:rFonts w:ascii="Times New Roman" w:hAnsi="Times New Roman"/>
              </w:rPr>
              <w:t>1.2.3.</w:t>
            </w:r>
          </w:p>
          <w:p w14:paraId="78BB7ABA" w14:textId="77777777" w:rsidR="005D5970" w:rsidRPr="005D5970" w:rsidRDefault="005D5970" w:rsidP="005D5970">
            <w:pPr>
              <w:rPr>
                <w:rFonts w:ascii="Times New Roman" w:hAnsi="Times New Roman"/>
              </w:rPr>
            </w:pPr>
            <w:r w:rsidRPr="005D5970">
              <w:rPr>
                <w:rFonts w:ascii="Times New Roman" w:hAnsi="Times New Roman"/>
              </w:rPr>
              <w:t>1.3.4.</w:t>
            </w:r>
          </w:p>
          <w:p w14:paraId="4B60263C" w14:textId="77777777" w:rsidR="005D5970" w:rsidRPr="005D5970" w:rsidRDefault="005D5970" w:rsidP="005D5970">
            <w:pPr>
              <w:rPr>
                <w:rFonts w:ascii="Times New Roman" w:hAnsi="Times New Roman"/>
              </w:rPr>
            </w:pPr>
            <w:r w:rsidRPr="005D5970">
              <w:rPr>
                <w:rFonts w:ascii="Times New Roman" w:hAnsi="Times New Roman"/>
              </w:rPr>
              <w:t>2.1.14.</w:t>
            </w:r>
          </w:p>
          <w:p w14:paraId="42A79E98" w14:textId="77777777" w:rsidR="005D5970" w:rsidRPr="005D5970" w:rsidRDefault="005D5970" w:rsidP="005D5970">
            <w:pPr>
              <w:rPr>
                <w:rFonts w:ascii="Times New Roman" w:hAnsi="Times New Roman"/>
              </w:rPr>
            </w:pPr>
            <w:r w:rsidRPr="005D5970">
              <w:rPr>
                <w:rFonts w:ascii="Times New Roman" w:hAnsi="Times New Roman"/>
              </w:rPr>
              <w:t>2.2.3.</w:t>
            </w:r>
          </w:p>
          <w:p w14:paraId="337BFC0B" w14:textId="77777777" w:rsidR="005D5970" w:rsidRPr="005D5970" w:rsidRDefault="005D5970" w:rsidP="005D5970">
            <w:pPr>
              <w:rPr>
                <w:rFonts w:ascii="Times New Roman" w:hAnsi="Times New Roman"/>
              </w:rPr>
            </w:pPr>
            <w:r w:rsidRPr="005D5970">
              <w:rPr>
                <w:rFonts w:ascii="Times New Roman" w:hAnsi="Times New Roman"/>
              </w:rPr>
              <w:t>2.2.4.</w:t>
            </w:r>
          </w:p>
          <w:p w14:paraId="36810F22" w14:textId="77777777" w:rsidR="005D5970" w:rsidRPr="005D5970" w:rsidRDefault="005D5970" w:rsidP="005D5970">
            <w:pPr>
              <w:rPr>
                <w:rFonts w:ascii="Times New Roman" w:hAnsi="Times New Roman"/>
                <w:lang w:val="sr-Cyrl-RS"/>
              </w:rPr>
            </w:pPr>
            <w:r w:rsidRPr="005D5970">
              <w:rPr>
                <w:rFonts w:ascii="Times New Roman" w:hAnsi="Times New Roman"/>
                <w:lang w:val="sr-Cyrl-RS"/>
              </w:rPr>
              <w:t>2.3.6.</w:t>
            </w:r>
          </w:p>
          <w:p w14:paraId="102E5CBA" w14:textId="77777777" w:rsidR="005D5970" w:rsidRPr="005D5970" w:rsidRDefault="005D5970" w:rsidP="005D5970">
            <w:pPr>
              <w:rPr>
                <w:rFonts w:ascii="Times New Roman" w:hAnsi="Times New Roman"/>
                <w:lang w:val="sr-Cyrl-RS"/>
              </w:rPr>
            </w:pPr>
            <w:r w:rsidRPr="005D5970">
              <w:rPr>
                <w:rFonts w:ascii="Times New Roman" w:hAnsi="Times New Roman"/>
              </w:rPr>
              <w:t>2.3.8</w:t>
            </w:r>
            <w:r w:rsidRPr="005D5970">
              <w:rPr>
                <w:rFonts w:ascii="Times New Roman" w:hAnsi="Times New Roman"/>
                <w:lang w:val="sr-Cyrl-RS"/>
              </w:rPr>
              <w:t>.</w:t>
            </w:r>
          </w:p>
          <w:p w14:paraId="5DA80916" w14:textId="77777777" w:rsidR="005D5970" w:rsidRPr="005D5970" w:rsidRDefault="005D5970" w:rsidP="005D5970">
            <w:pPr>
              <w:rPr>
                <w:rFonts w:ascii="Times New Roman" w:hAnsi="Times New Roman"/>
                <w:lang w:val="sr-Cyrl-RS"/>
              </w:rPr>
            </w:pPr>
            <w:r w:rsidRPr="005D5970">
              <w:rPr>
                <w:rFonts w:ascii="Times New Roman" w:hAnsi="Times New Roman"/>
                <w:lang w:val="sr-Cyrl-RS"/>
              </w:rPr>
              <w:t>3.3.5.</w:t>
            </w:r>
          </w:p>
        </w:tc>
        <w:tc>
          <w:tcPr>
            <w:tcW w:w="2013" w:type="dxa"/>
            <w:tcBorders>
              <w:top w:val="single" w:sz="4" w:space="0" w:color="auto"/>
              <w:left w:val="single" w:sz="12" w:space="0" w:color="auto"/>
              <w:bottom w:val="single" w:sz="4" w:space="0" w:color="auto"/>
              <w:right w:val="single" w:sz="12" w:space="0" w:color="auto"/>
            </w:tcBorders>
            <w:shd w:val="clear" w:color="auto" w:fill="FFFFFF" w:themeFill="background1"/>
          </w:tcPr>
          <w:p w14:paraId="12716FB4" w14:textId="77777777" w:rsidR="005D5970" w:rsidRPr="005D5970" w:rsidRDefault="005D5970" w:rsidP="005D5970">
            <w:pPr>
              <w:rPr>
                <w:rFonts w:ascii="Times New Roman" w:hAnsi="Times New Roman"/>
              </w:rPr>
            </w:pPr>
            <w:r w:rsidRPr="005D5970">
              <w:rPr>
                <w:rFonts w:ascii="Times New Roman" w:hAnsi="Times New Roman"/>
              </w:rPr>
              <w:t xml:space="preserve">Посматрање и праћење, усмена провера кроз играње улога у паровима, симулације у паровима и групама, задаци у радној свесци, тестови </w:t>
            </w:r>
            <w:r w:rsidRPr="005D5970">
              <w:rPr>
                <w:rFonts w:ascii="Times New Roman" w:hAnsi="Times New Roman"/>
                <w:lang w:val="sr-Cyrl-RS"/>
              </w:rPr>
              <w:t>језичких вештин</w:t>
            </w:r>
            <w:r w:rsidRPr="005D5970">
              <w:rPr>
                <w:rFonts w:ascii="Times New Roman" w:hAnsi="Times New Roman"/>
              </w:rPr>
              <w:t>а, различите технике формативног оцењивања.</w:t>
            </w:r>
          </w:p>
        </w:tc>
        <w:tc>
          <w:tcPr>
            <w:tcW w:w="2013" w:type="dxa"/>
            <w:tcBorders>
              <w:top w:val="single" w:sz="4" w:space="0" w:color="auto"/>
              <w:left w:val="single" w:sz="12" w:space="0" w:color="auto"/>
              <w:bottom w:val="single" w:sz="4" w:space="0" w:color="auto"/>
              <w:right w:val="single" w:sz="12" w:space="0" w:color="auto"/>
            </w:tcBorders>
            <w:shd w:val="clear" w:color="auto" w:fill="FFFFFF" w:themeFill="background1"/>
          </w:tcPr>
          <w:p w14:paraId="24D716A6" w14:textId="77777777" w:rsidR="005D5970" w:rsidRPr="005D5970" w:rsidRDefault="005D5970" w:rsidP="005D5970">
            <w:pPr>
              <w:rPr>
                <w:rFonts w:ascii="Times New Roman" w:hAnsi="Times New Roman"/>
                <w:lang w:val="sr-Cyrl-RS"/>
              </w:rPr>
            </w:pPr>
            <w:r w:rsidRPr="005D5970">
              <w:rPr>
                <w:rFonts w:ascii="Times New Roman" w:hAnsi="Times New Roman"/>
                <w:lang w:val="sr-Cyrl-RS"/>
              </w:rPr>
              <w:t>-српски језик (пасив)</w:t>
            </w:r>
          </w:p>
          <w:p w14:paraId="6A8C9201" w14:textId="77777777" w:rsidR="005D5970" w:rsidRPr="005D5970" w:rsidRDefault="005D5970" w:rsidP="005D5970">
            <w:pPr>
              <w:rPr>
                <w:rFonts w:ascii="Times New Roman" w:hAnsi="Times New Roman"/>
                <w:lang w:val="sr-Cyrl-RS"/>
              </w:rPr>
            </w:pPr>
            <w:r w:rsidRPr="005D5970">
              <w:rPr>
                <w:rFonts w:ascii="Times New Roman" w:hAnsi="Times New Roman"/>
                <w:lang w:val="sr-Cyrl-RS"/>
              </w:rPr>
              <w:t>Историја (како је настао новац)</w:t>
            </w:r>
          </w:p>
          <w:p w14:paraId="2DCA16F1" w14:textId="77777777" w:rsidR="005D5970" w:rsidRPr="005D5970" w:rsidRDefault="005D5970" w:rsidP="005D5970">
            <w:pPr>
              <w:pStyle w:val="NoSpacing"/>
              <w:rPr>
                <w:rFonts w:ascii="Times New Roman" w:hAnsi="Times New Roman"/>
                <w:sz w:val="24"/>
                <w:szCs w:val="24"/>
                <w:lang w:val="sr-Cyrl-RS"/>
              </w:rPr>
            </w:pPr>
            <w:r w:rsidRPr="005D5970">
              <w:rPr>
                <w:rFonts w:ascii="Times New Roman" w:hAnsi="Times New Roman"/>
                <w:sz w:val="24"/>
                <w:szCs w:val="24"/>
                <w:lang w:val="sr-Cyrl-RS"/>
              </w:rPr>
              <w:t>-грађанско (сналажење на железничкој станици)</w:t>
            </w:r>
          </w:p>
        </w:tc>
        <w:tc>
          <w:tcPr>
            <w:tcW w:w="2423" w:type="dxa"/>
            <w:tcBorders>
              <w:top w:val="single" w:sz="4" w:space="0" w:color="auto"/>
              <w:left w:val="single" w:sz="12" w:space="0" w:color="auto"/>
              <w:bottom w:val="single" w:sz="4" w:space="0" w:color="auto"/>
              <w:right w:val="single" w:sz="12" w:space="0" w:color="auto"/>
            </w:tcBorders>
            <w:shd w:val="clear" w:color="auto" w:fill="FFFFFF" w:themeFill="background1"/>
          </w:tcPr>
          <w:p w14:paraId="3CDEE894" w14:textId="77777777" w:rsidR="005D5970" w:rsidRPr="005D5970" w:rsidRDefault="005D5970" w:rsidP="005D5970">
            <w:pPr>
              <w:pStyle w:val="NoSpacing"/>
              <w:rPr>
                <w:rFonts w:ascii="Times New Roman" w:hAnsi="Times New Roman"/>
                <w:sz w:val="24"/>
                <w:szCs w:val="24"/>
              </w:rPr>
            </w:pPr>
            <w:r w:rsidRPr="005D5970">
              <w:rPr>
                <w:rFonts w:ascii="Times New Roman" w:hAnsi="Times New Roman"/>
                <w:sz w:val="24"/>
                <w:szCs w:val="24"/>
                <w:lang w:val="sr-Cyrl-CS"/>
              </w:rPr>
              <w:t>Ученици активно учествују у наставном процесу;</w:t>
            </w:r>
            <w:r w:rsidRPr="005D5970">
              <w:rPr>
                <w:rFonts w:ascii="Times New Roman" w:hAnsi="Times New Roman"/>
                <w:sz w:val="24"/>
                <w:szCs w:val="24"/>
              </w:rPr>
              <w:t xml:space="preserve"> самостално закључују значења израза и речи, као и</w:t>
            </w:r>
          </w:p>
          <w:p w14:paraId="4E8D451D" w14:textId="77777777" w:rsidR="005D5970" w:rsidRPr="005D5970" w:rsidRDefault="005D5970" w:rsidP="005D5970">
            <w:pPr>
              <w:pStyle w:val="NoSpacing"/>
              <w:rPr>
                <w:rFonts w:ascii="Times New Roman" w:hAnsi="Times New Roman"/>
                <w:sz w:val="24"/>
                <w:szCs w:val="24"/>
                <w:lang w:val="sr-Cyrl-CS"/>
              </w:rPr>
            </w:pPr>
            <w:r w:rsidRPr="005D5970">
              <w:rPr>
                <w:rFonts w:ascii="Times New Roman" w:hAnsi="Times New Roman"/>
                <w:sz w:val="24"/>
                <w:szCs w:val="24"/>
              </w:rPr>
              <w:t>форму и значења граматичких садржаја; раде вежбе слушања, читања, говора и писања; симулирају, раде пројекте.</w:t>
            </w:r>
          </w:p>
        </w:tc>
        <w:tc>
          <w:tcPr>
            <w:tcW w:w="2268" w:type="dxa"/>
            <w:tcBorders>
              <w:top w:val="single" w:sz="4" w:space="0" w:color="auto"/>
              <w:left w:val="single" w:sz="12" w:space="0" w:color="auto"/>
              <w:bottom w:val="single" w:sz="4" w:space="0" w:color="auto"/>
              <w:right w:val="single" w:sz="12" w:space="0" w:color="auto"/>
            </w:tcBorders>
            <w:shd w:val="clear" w:color="auto" w:fill="FFFFFF" w:themeFill="background1"/>
          </w:tcPr>
          <w:p w14:paraId="1CA15117" w14:textId="77777777" w:rsidR="005D5970" w:rsidRPr="005D5970" w:rsidRDefault="005D5970" w:rsidP="005D5970">
            <w:pPr>
              <w:pStyle w:val="NoSpacing"/>
              <w:rPr>
                <w:rFonts w:ascii="Times New Roman" w:hAnsi="Times New Roman"/>
                <w:sz w:val="24"/>
                <w:szCs w:val="24"/>
              </w:rPr>
            </w:pPr>
            <w:r w:rsidRPr="005D5970">
              <w:rPr>
                <w:rFonts w:ascii="Times New Roman" w:hAnsi="Times New Roman"/>
                <w:sz w:val="24"/>
                <w:szCs w:val="24"/>
              </w:rPr>
              <w:t>Наставник мотивише ученике за рад; подстиче сарадњу и самосталност у раду, креативно / критичко мишљење; пружа подршку; прати и евидентира рад и напредовање ученика.</w:t>
            </w:r>
          </w:p>
        </w:tc>
      </w:tr>
      <w:tr w:rsidR="005D5970" w:rsidRPr="005D5970" w14:paraId="269D3281" w14:textId="77777777" w:rsidTr="005D5970">
        <w:trPr>
          <w:cantSplit/>
          <w:trHeight w:val="1134"/>
        </w:trPr>
        <w:tc>
          <w:tcPr>
            <w:tcW w:w="851" w:type="dxa"/>
            <w:tcBorders>
              <w:top w:val="single" w:sz="4" w:space="0" w:color="auto"/>
              <w:left w:val="single" w:sz="12" w:space="0" w:color="auto"/>
              <w:bottom w:val="single" w:sz="4" w:space="0" w:color="auto"/>
              <w:right w:val="single" w:sz="12" w:space="0" w:color="auto"/>
            </w:tcBorders>
            <w:shd w:val="clear" w:color="auto" w:fill="F2F2F2" w:themeFill="background1" w:themeFillShade="F2"/>
            <w:textDirection w:val="btLr"/>
          </w:tcPr>
          <w:p w14:paraId="5826053D" w14:textId="77777777" w:rsidR="005D5970" w:rsidRPr="005D5970" w:rsidRDefault="005D5970" w:rsidP="005D5970">
            <w:pPr>
              <w:jc w:val="center"/>
              <w:rPr>
                <w:rFonts w:ascii="Times New Roman" w:hAnsi="Times New Roman"/>
                <w:b/>
              </w:rPr>
            </w:pPr>
            <w:r w:rsidRPr="005D5970">
              <w:rPr>
                <w:rFonts w:ascii="Times New Roman" w:hAnsi="Times New Roman"/>
                <w:b/>
              </w:rPr>
              <w:lastRenderedPageBreak/>
              <w:t>7. Protest</w:t>
            </w:r>
          </w:p>
        </w:tc>
        <w:tc>
          <w:tcPr>
            <w:tcW w:w="1559" w:type="dxa"/>
            <w:tcBorders>
              <w:top w:val="single" w:sz="4" w:space="0" w:color="auto"/>
              <w:left w:val="single" w:sz="12" w:space="0" w:color="auto"/>
              <w:bottom w:val="single" w:sz="4" w:space="0" w:color="auto"/>
              <w:right w:val="single" w:sz="12" w:space="0" w:color="auto"/>
            </w:tcBorders>
            <w:shd w:val="clear" w:color="auto" w:fill="FFFFFF" w:themeFill="background1"/>
          </w:tcPr>
          <w:p w14:paraId="45A3E195" w14:textId="77777777" w:rsidR="005D5970" w:rsidRPr="005D5970" w:rsidRDefault="005D5970" w:rsidP="005D5970">
            <w:pPr>
              <w:rPr>
                <w:rFonts w:ascii="Times New Roman" w:hAnsi="Times New Roman"/>
              </w:rPr>
            </w:pPr>
            <w:r w:rsidRPr="005D5970">
              <w:rPr>
                <w:rFonts w:ascii="Times New Roman" w:hAnsi="Times New Roman"/>
              </w:rPr>
              <w:t>Фронтални, индивиду-ални, у пару, групни.</w:t>
            </w:r>
          </w:p>
        </w:tc>
        <w:tc>
          <w:tcPr>
            <w:tcW w:w="1985" w:type="dxa"/>
            <w:tcBorders>
              <w:top w:val="single" w:sz="4" w:space="0" w:color="auto"/>
              <w:left w:val="single" w:sz="12" w:space="0" w:color="auto"/>
              <w:bottom w:val="single" w:sz="4" w:space="0" w:color="auto"/>
              <w:right w:val="single" w:sz="12" w:space="0" w:color="auto"/>
            </w:tcBorders>
            <w:shd w:val="clear" w:color="auto" w:fill="FFFFFF" w:themeFill="background1"/>
          </w:tcPr>
          <w:p w14:paraId="3B11E49A" w14:textId="77777777" w:rsidR="005D5970" w:rsidRPr="005D5970" w:rsidRDefault="005D5970" w:rsidP="005D5970">
            <w:pPr>
              <w:rPr>
                <w:rFonts w:ascii="Times New Roman" w:hAnsi="Times New Roman"/>
              </w:rPr>
            </w:pPr>
            <w:r w:rsidRPr="005D5970">
              <w:rPr>
                <w:rFonts w:ascii="Times New Roman" w:hAnsi="Times New Roman"/>
              </w:rPr>
              <w:t>аудио-лингвална, рад на тексту, демонстративна, дијалошка, монолошка, пројектна настава, ИКТ у настави</w:t>
            </w:r>
          </w:p>
        </w:tc>
        <w:tc>
          <w:tcPr>
            <w:tcW w:w="1612" w:type="dxa"/>
            <w:tcBorders>
              <w:top w:val="single" w:sz="4" w:space="0" w:color="auto"/>
              <w:left w:val="single" w:sz="12" w:space="0" w:color="auto"/>
              <w:bottom w:val="single" w:sz="4" w:space="0" w:color="auto"/>
              <w:right w:val="single" w:sz="12" w:space="0" w:color="auto"/>
            </w:tcBorders>
            <w:shd w:val="clear" w:color="auto" w:fill="FFFFFF" w:themeFill="background1"/>
          </w:tcPr>
          <w:p w14:paraId="387BA8C2" w14:textId="77777777" w:rsidR="005D5970" w:rsidRPr="005D5970" w:rsidRDefault="005D5970" w:rsidP="005D5970">
            <w:pPr>
              <w:rPr>
                <w:rFonts w:ascii="Times New Roman" w:hAnsi="Times New Roman"/>
              </w:rPr>
            </w:pPr>
            <w:r w:rsidRPr="005D5970">
              <w:rPr>
                <w:rFonts w:ascii="Times New Roman" w:hAnsi="Times New Roman"/>
              </w:rPr>
              <w:t>1.1.1.</w:t>
            </w:r>
          </w:p>
          <w:p w14:paraId="7B05F8E2" w14:textId="77777777" w:rsidR="005D5970" w:rsidRPr="005D5970" w:rsidRDefault="005D5970" w:rsidP="005D5970">
            <w:pPr>
              <w:rPr>
                <w:rFonts w:ascii="Times New Roman" w:hAnsi="Times New Roman"/>
              </w:rPr>
            </w:pPr>
            <w:r w:rsidRPr="005D5970">
              <w:rPr>
                <w:rFonts w:ascii="Times New Roman" w:hAnsi="Times New Roman"/>
              </w:rPr>
              <w:t>1.1.4.</w:t>
            </w:r>
          </w:p>
          <w:p w14:paraId="2F29F136" w14:textId="77777777" w:rsidR="005D5970" w:rsidRPr="005D5970" w:rsidRDefault="005D5970" w:rsidP="005D5970">
            <w:pPr>
              <w:rPr>
                <w:rFonts w:ascii="Times New Roman" w:hAnsi="Times New Roman"/>
              </w:rPr>
            </w:pPr>
            <w:r w:rsidRPr="005D5970">
              <w:rPr>
                <w:rFonts w:ascii="Times New Roman" w:hAnsi="Times New Roman"/>
              </w:rPr>
              <w:t>1.1.6.</w:t>
            </w:r>
          </w:p>
          <w:p w14:paraId="771768E0" w14:textId="77777777" w:rsidR="005D5970" w:rsidRPr="005D5970" w:rsidRDefault="005D5970" w:rsidP="005D5970">
            <w:pPr>
              <w:rPr>
                <w:rFonts w:ascii="Times New Roman" w:hAnsi="Times New Roman"/>
              </w:rPr>
            </w:pPr>
            <w:r w:rsidRPr="005D5970">
              <w:rPr>
                <w:rFonts w:ascii="Times New Roman" w:hAnsi="Times New Roman"/>
              </w:rPr>
              <w:t>1.2.4.</w:t>
            </w:r>
          </w:p>
          <w:p w14:paraId="581F456C" w14:textId="77777777" w:rsidR="005D5970" w:rsidRPr="005D5970" w:rsidRDefault="005D5970" w:rsidP="005D5970">
            <w:pPr>
              <w:rPr>
                <w:rFonts w:ascii="Times New Roman" w:hAnsi="Times New Roman"/>
                <w:lang w:val="sr-Cyrl-RS"/>
              </w:rPr>
            </w:pPr>
            <w:r w:rsidRPr="005D5970">
              <w:rPr>
                <w:rFonts w:ascii="Times New Roman" w:hAnsi="Times New Roman"/>
                <w:lang w:val="sr-Cyrl-RS"/>
              </w:rPr>
              <w:t>2.1.9.</w:t>
            </w:r>
          </w:p>
          <w:p w14:paraId="42B71760" w14:textId="77777777" w:rsidR="005D5970" w:rsidRPr="005D5970" w:rsidRDefault="005D5970" w:rsidP="005D5970">
            <w:pPr>
              <w:rPr>
                <w:rFonts w:ascii="Times New Roman" w:hAnsi="Times New Roman"/>
              </w:rPr>
            </w:pPr>
            <w:r w:rsidRPr="005D5970">
              <w:rPr>
                <w:rFonts w:ascii="Times New Roman" w:hAnsi="Times New Roman"/>
              </w:rPr>
              <w:t>2.1.14.</w:t>
            </w:r>
          </w:p>
          <w:p w14:paraId="0508A13C" w14:textId="77777777" w:rsidR="005D5970" w:rsidRPr="005D5970" w:rsidRDefault="005D5970" w:rsidP="005D5970">
            <w:pPr>
              <w:rPr>
                <w:rFonts w:ascii="Times New Roman" w:hAnsi="Times New Roman"/>
              </w:rPr>
            </w:pPr>
            <w:r w:rsidRPr="005D5970">
              <w:rPr>
                <w:rFonts w:ascii="Times New Roman" w:hAnsi="Times New Roman"/>
              </w:rPr>
              <w:t>2.1.20.</w:t>
            </w:r>
          </w:p>
          <w:p w14:paraId="371E28BB" w14:textId="77777777" w:rsidR="005D5970" w:rsidRPr="005D5970" w:rsidRDefault="005D5970" w:rsidP="005D5970">
            <w:pPr>
              <w:rPr>
                <w:rFonts w:ascii="Times New Roman" w:hAnsi="Times New Roman"/>
              </w:rPr>
            </w:pPr>
            <w:r w:rsidRPr="005D5970">
              <w:rPr>
                <w:rFonts w:ascii="Times New Roman" w:hAnsi="Times New Roman"/>
              </w:rPr>
              <w:t>2.1.17.</w:t>
            </w:r>
          </w:p>
          <w:p w14:paraId="1B0D4EAD" w14:textId="77777777" w:rsidR="005D5970" w:rsidRPr="005D5970" w:rsidRDefault="005D5970" w:rsidP="005D5970">
            <w:pPr>
              <w:rPr>
                <w:rFonts w:ascii="Times New Roman" w:hAnsi="Times New Roman"/>
              </w:rPr>
            </w:pPr>
            <w:r w:rsidRPr="005D5970">
              <w:rPr>
                <w:rFonts w:ascii="Times New Roman" w:hAnsi="Times New Roman"/>
              </w:rPr>
              <w:t>2.2.3.</w:t>
            </w:r>
          </w:p>
          <w:p w14:paraId="688FF3EC" w14:textId="77777777" w:rsidR="005D5970" w:rsidRPr="005D5970" w:rsidRDefault="005D5970" w:rsidP="005D5970">
            <w:pPr>
              <w:rPr>
                <w:rFonts w:ascii="Times New Roman" w:hAnsi="Times New Roman"/>
              </w:rPr>
            </w:pPr>
            <w:r w:rsidRPr="005D5970">
              <w:rPr>
                <w:rFonts w:ascii="Times New Roman" w:hAnsi="Times New Roman"/>
              </w:rPr>
              <w:t>3.1.1.</w:t>
            </w:r>
          </w:p>
          <w:p w14:paraId="758DA3F6" w14:textId="77777777" w:rsidR="005D5970" w:rsidRPr="005D5970" w:rsidRDefault="005D5970" w:rsidP="005D5970">
            <w:pPr>
              <w:rPr>
                <w:rFonts w:ascii="Times New Roman" w:hAnsi="Times New Roman"/>
              </w:rPr>
            </w:pPr>
            <w:r w:rsidRPr="005D5970">
              <w:rPr>
                <w:rFonts w:ascii="Times New Roman" w:hAnsi="Times New Roman"/>
              </w:rPr>
              <w:t>3.1.22.</w:t>
            </w:r>
          </w:p>
          <w:p w14:paraId="55D7FE8A" w14:textId="77777777" w:rsidR="005D5970" w:rsidRPr="005D5970" w:rsidRDefault="005D5970" w:rsidP="005D5970">
            <w:pPr>
              <w:rPr>
                <w:rFonts w:ascii="Times New Roman" w:hAnsi="Times New Roman"/>
              </w:rPr>
            </w:pPr>
            <w:r w:rsidRPr="005D5970">
              <w:rPr>
                <w:rFonts w:ascii="Times New Roman" w:hAnsi="Times New Roman"/>
              </w:rPr>
              <w:t>3.2.3.</w:t>
            </w:r>
          </w:p>
          <w:p w14:paraId="5A4CDCCE" w14:textId="77777777" w:rsidR="005D5970" w:rsidRPr="005D5970" w:rsidRDefault="005D5970" w:rsidP="005D5970">
            <w:pPr>
              <w:rPr>
                <w:rFonts w:ascii="Times New Roman" w:hAnsi="Times New Roman"/>
              </w:rPr>
            </w:pPr>
            <w:r w:rsidRPr="005D5970">
              <w:rPr>
                <w:rFonts w:ascii="Times New Roman" w:hAnsi="Times New Roman"/>
              </w:rPr>
              <w:t>3.2.4.</w:t>
            </w:r>
          </w:p>
          <w:p w14:paraId="51BFC186" w14:textId="77777777" w:rsidR="005D5970" w:rsidRPr="005D5970" w:rsidRDefault="005D5970" w:rsidP="005D5970">
            <w:pPr>
              <w:rPr>
                <w:rFonts w:ascii="Times New Roman" w:hAnsi="Times New Roman"/>
              </w:rPr>
            </w:pPr>
          </w:p>
        </w:tc>
        <w:tc>
          <w:tcPr>
            <w:tcW w:w="2013" w:type="dxa"/>
            <w:tcBorders>
              <w:top w:val="single" w:sz="4" w:space="0" w:color="auto"/>
              <w:left w:val="single" w:sz="12" w:space="0" w:color="auto"/>
              <w:bottom w:val="single" w:sz="4" w:space="0" w:color="auto"/>
              <w:right w:val="single" w:sz="12" w:space="0" w:color="auto"/>
            </w:tcBorders>
            <w:shd w:val="clear" w:color="auto" w:fill="FFFFFF" w:themeFill="background1"/>
          </w:tcPr>
          <w:p w14:paraId="447000BB" w14:textId="77777777" w:rsidR="005D5970" w:rsidRPr="005D5970" w:rsidRDefault="005D5970" w:rsidP="005D5970">
            <w:pPr>
              <w:rPr>
                <w:rFonts w:ascii="Times New Roman" w:hAnsi="Times New Roman"/>
              </w:rPr>
            </w:pPr>
            <w:r w:rsidRPr="005D5970">
              <w:rPr>
                <w:rFonts w:ascii="Times New Roman" w:hAnsi="Times New Roman"/>
              </w:rPr>
              <w:t>Посматрање и праћење, усмена провера кроз играње улога у паровима, симулације у паровима и групама, задаци у радној свесци, тестови</w:t>
            </w:r>
            <w:r w:rsidRPr="005D5970">
              <w:rPr>
                <w:rFonts w:ascii="Times New Roman" w:hAnsi="Times New Roman"/>
                <w:lang w:val="sr-Cyrl-RS"/>
              </w:rPr>
              <w:t xml:space="preserve"> језичких вештина</w:t>
            </w:r>
            <w:r w:rsidRPr="005D5970">
              <w:rPr>
                <w:rFonts w:ascii="Times New Roman" w:hAnsi="Times New Roman"/>
              </w:rPr>
              <w:t>, различите технике формативног оцењивања.</w:t>
            </w:r>
          </w:p>
        </w:tc>
        <w:tc>
          <w:tcPr>
            <w:tcW w:w="2013" w:type="dxa"/>
            <w:tcBorders>
              <w:top w:val="single" w:sz="4" w:space="0" w:color="auto"/>
              <w:left w:val="single" w:sz="12" w:space="0" w:color="auto"/>
              <w:bottom w:val="single" w:sz="4" w:space="0" w:color="auto"/>
              <w:right w:val="single" w:sz="12" w:space="0" w:color="auto"/>
            </w:tcBorders>
            <w:shd w:val="clear" w:color="auto" w:fill="FFFFFF" w:themeFill="background1"/>
          </w:tcPr>
          <w:p w14:paraId="17D8D19D" w14:textId="77777777" w:rsidR="005D5970" w:rsidRPr="005D5970" w:rsidRDefault="005D5970" w:rsidP="005D5970">
            <w:pPr>
              <w:rPr>
                <w:rFonts w:ascii="Times New Roman" w:hAnsi="Times New Roman"/>
                <w:lang w:val="sr-Cyrl-RS"/>
              </w:rPr>
            </w:pPr>
            <w:r w:rsidRPr="005D5970">
              <w:rPr>
                <w:rFonts w:ascii="Times New Roman" w:hAnsi="Times New Roman"/>
                <w:lang w:val="sr-Cyrl-RS"/>
              </w:rPr>
              <w:t xml:space="preserve">- географија (Америчка влада, Оксфорд и Кембриџ) </w:t>
            </w:r>
          </w:p>
          <w:p w14:paraId="73EE390B" w14:textId="77777777" w:rsidR="005D5970" w:rsidRPr="005D5970" w:rsidRDefault="005D5970" w:rsidP="005D5970">
            <w:pPr>
              <w:rPr>
                <w:rFonts w:ascii="Times New Roman" w:hAnsi="Times New Roman"/>
                <w:lang w:val="sr-Cyrl-RS"/>
              </w:rPr>
            </w:pPr>
            <w:r w:rsidRPr="005D5970">
              <w:rPr>
                <w:rFonts w:ascii="Times New Roman" w:hAnsi="Times New Roman"/>
                <w:lang w:val="sr-Cyrl-RS"/>
              </w:rPr>
              <w:t>-музичко (песма)</w:t>
            </w:r>
          </w:p>
          <w:p w14:paraId="150F4001" w14:textId="77777777" w:rsidR="005D5970" w:rsidRPr="005D5970" w:rsidRDefault="005D5970" w:rsidP="005D5970">
            <w:pPr>
              <w:rPr>
                <w:rFonts w:ascii="Times New Roman" w:hAnsi="Times New Roman"/>
                <w:lang w:val="sr-Cyrl-RS"/>
              </w:rPr>
            </w:pPr>
            <w:r w:rsidRPr="005D5970">
              <w:rPr>
                <w:rFonts w:ascii="Times New Roman" w:hAnsi="Times New Roman"/>
                <w:lang w:val="sr-Cyrl-RS"/>
              </w:rPr>
              <w:t>- књижевност (Ромео и Јулија)</w:t>
            </w:r>
          </w:p>
          <w:p w14:paraId="05171426" w14:textId="77777777" w:rsidR="005D5970" w:rsidRPr="005D5970" w:rsidRDefault="005D5970" w:rsidP="005D5970">
            <w:pPr>
              <w:rPr>
                <w:rFonts w:ascii="Times New Roman" w:hAnsi="Times New Roman"/>
                <w:lang w:val="sr-Cyrl-RS"/>
              </w:rPr>
            </w:pPr>
            <w:r w:rsidRPr="005D5970">
              <w:rPr>
                <w:rFonts w:ascii="Times New Roman" w:hAnsi="Times New Roman"/>
                <w:lang w:val="sr-Cyrl-RS"/>
              </w:rPr>
              <w:t>-српски (индиректни говор)</w:t>
            </w:r>
          </w:p>
          <w:p w14:paraId="616CA89B" w14:textId="77777777" w:rsidR="005D5970" w:rsidRPr="005D5970" w:rsidRDefault="005D5970" w:rsidP="005D5970">
            <w:pPr>
              <w:rPr>
                <w:rFonts w:ascii="Times New Roman" w:hAnsi="Times New Roman"/>
                <w:lang w:val="sr-Cyrl-RS"/>
              </w:rPr>
            </w:pPr>
          </w:p>
          <w:p w14:paraId="208D21FF" w14:textId="77777777" w:rsidR="005D5970" w:rsidRPr="005D5970" w:rsidRDefault="005D5970" w:rsidP="005D5970">
            <w:pPr>
              <w:pStyle w:val="NoSpacing"/>
              <w:rPr>
                <w:rFonts w:ascii="Times New Roman" w:hAnsi="Times New Roman"/>
                <w:sz w:val="24"/>
                <w:szCs w:val="24"/>
              </w:rPr>
            </w:pPr>
          </w:p>
        </w:tc>
        <w:tc>
          <w:tcPr>
            <w:tcW w:w="2423" w:type="dxa"/>
            <w:tcBorders>
              <w:top w:val="single" w:sz="4" w:space="0" w:color="auto"/>
              <w:left w:val="single" w:sz="12" w:space="0" w:color="auto"/>
              <w:bottom w:val="single" w:sz="4" w:space="0" w:color="auto"/>
              <w:right w:val="single" w:sz="12" w:space="0" w:color="auto"/>
            </w:tcBorders>
            <w:shd w:val="clear" w:color="auto" w:fill="FFFFFF" w:themeFill="background1"/>
          </w:tcPr>
          <w:p w14:paraId="615DE563" w14:textId="77777777" w:rsidR="005D5970" w:rsidRPr="005D5970" w:rsidRDefault="005D5970" w:rsidP="005D5970">
            <w:pPr>
              <w:pStyle w:val="NoSpacing"/>
              <w:rPr>
                <w:rFonts w:ascii="Times New Roman" w:hAnsi="Times New Roman"/>
                <w:sz w:val="24"/>
                <w:szCs w:val="24"/>
              </w:rPr>
            </w:pPr>
            <w:r w:rsidRPr="005D5970">
              <w:rPr>
                <w:rFonts w:ascii="Times New Roman" w:hAnsi="Times New Roman"/>
                <w:sz w:val="24"/>
                <w:szCs w:val="24"/>
                <w:lang w:val="sr-Cyrl-CS"/>
              </w:rPr>
              <w:t>Ученици активно учествују у наставном процесу;</w:t>
            </w:r>
            <w:r w:rsidRPr="005D5970">
              <w:rPr>
                <w:rFonts w:ascii="Times New Roman" w:hAnsi="Times New Roman"/>
                <w:sz w:val="24"/>
                <w:szCs w:val="24"/>
              </w:rPr>
              <w:t xml:space="preserve"> самостално закључују значења израза и речи, као и</w:t>
            </w:r>
          </w:p>
          <w:p w14:paraId="6A35F82E" w14:textId="77777777" w:rsidR="005D5970" w:rsidRPr="005D5970" w:rsidRDefault="005D5970" w:rsidP="005D5970">
            <w:pPr>
              <w:pStyle w:val="NoSpacing"/>
              <w:rPr>
                <w:rFonts w:ascii="Times New Roman" w:hAnsi="Times New Roman"/>
                <w:sz w:val="24"/>
                <w:szCs w:val="24"/>
                <w:lang w:val="sr-Cyrl-CS"/>
              </w:rPr>
            </w:pPr>
            <w:r w:rsidRPr="005D5970">
              <w:rPr>
                <w:rFonts w:ascii="Times New Roman" w:hAnsi="Times New Roman"/>
                <w:sz w:val="24"/>
                <w:szCs w:val="24"/>
              </w:rPr>
              <w:t>форму и значења граматичких садржаја; раде вежбе слушања, читања, говора и писања; симулирају, раде пројекте.</w:t>
            </w:r>
          </w:p>
        </w:tc>
        <w:tc>
          <w:tcPr>
            <w:tcW w:w="2268" w:type="dxa"/>
            <w:tcBorders>
              <w:top w:val="single" w:sz="4" w:space="0" w:color="auto"/>
              <w:left w:val="single" w:sz="12" w:space="0" w:color="auto"/>
              <w:bottom w:val="single" w:sz="4" w:space="0" w:color="auto"/>
              <w:right w:val="single" w:sz="12" w:space="0" w:color="auto"/>
            </w:tcBorders>
            <w:shd w:val="clear" w:color="auto" w:fill="FFFFFF" w:themeFill="background1"/>
          </w:tcPr>
          <w:p w14:paraId="337EE829" w14:textId="77777777" w:rsidR="005D5970" w:rsidRPr="005D5970" w:rsidRDefault="005D5970" w:rsidP="005D5970">
            <w:pPr>
              <w:pStyle w:val="NoSpacing"/>
              <w:rPr>
                <w:rFonts w:ascii="Times New Roman" w:hAnsi="Times New Roman"/>
                <w:sz w:val="24"/>
                <w:szCs w:val="24"/>
              </w:rPr>
            </w:pPr>
            <w:r w:rsidRPr="005D5970">
              <w:rPr>
                <w:rFonts w:ascii="Times New Roman" w:hAnsi="Times New Roman"/>
                <w:sz w:val="24"/>
                <w:szCs w:val="24"/>
              </w:rPr>
              <w:t>Наставник мотивише ученике за рад; подстиче сарадњу и самосталност у раду, креативно / критичко мишљење; пружа подршку; прати и евидентира рад и напредовање ученика.</w:t>
            </w:r>
          </w:p>
        </w:tc>
      </w:tr>
    </w:tbl>
    <w:p w14:paraId="77A74EE2" w14:textId="77777777" w:rsidR="005D5970" w:rsidRPr="005D5970" w:rsidRDefault="005D5970" w:rsidP="005D5970">
      <w:pPr>
        <w:rPr>
          <w:rFonts w:ascii="Times New Roman" w:hAnsi="Times New Roman"/>
        </w:rPr>
      </w:pPr>
    </w:p>
    <w:p w14:paraId="688A3401" w14:textId="77777777" w:rsidR="005D5970" w:rsidRPr="005D5970" w:rsidRDefault="005D5970" w:rsidP="005D5970">
      <w:pPr>
        <w:widowControl w:val="0"/>
        <w:autoSpaceDE w:val="0"/>
        <w:autoSpaceDN w:val="0"/>
        <w:spacing w:before="91"/>
        <w:ind w:left="117"/>
        <w:rPr>
          <w:rFonts w:ascii="Times New Roman" w:hAnsi="Times New Roman"/>
          <w:b/>
          <w:lang w:bidi="en-US"/>
        </w:rPr>
      </w:pPr>
      <w:proofErr w:type="spellStart"/>
      <w:r w:rsidRPr="005D5970">
        <w:rPr>
          <w:rFonts w:ascii="Times New Roman" w:hAnsi="Times New Roman"/>
          <w:b/>
          <w:lang w:bidi="en-US"/>
        </w:rPr>
        <w:t>Неки</w:t>
      </w:r>
      <w:proofErr w:type="spellEnd"/>
      <w:r w:rsidRPr="005D5970">
        <w:rPr>
          <w:rFonts w:ascii="Times New Roman" w:hAnsi="Times New Roman"/>
          <w:b/>
          <w:lang w:bidi="en-US"/>
        </w:rPr>
        <w:t xml:space="preserve"> </w:t>
      </w:r>
      <w:proofErr w:type="spellStart"/>
      <w:r w:rsidRPr="005D5970">
        <w:rPr>
          <w:rFonts w:ascii="Times New Roman" w:hAnsi="Times New Roman"/>
          <w:b/>
          <w:lang w:bidi="en-US"/>
        </w:rPr>
        <w:t>од</w:t>
      </w:r>
      <w:proofErr w:type="spellEnd"/>
      <w:r w:rsidRPr="005D5970">
        <w:rPr>
          <w:rFonts w:ascii="Times New Roman" w:hAnsi="Times New Roman"/>
          <w:b/>
          <w:lang w:bidi="en-US"/>
        </w:rPr>
        <w:t xml:space="preserve"> </w:t>
      </w:r>
      <w:proofErr w:type="spellStart"/>
      <w:r w:rsidRPr="005D5970">
        <w:rPr>
          <w:rFonts w:ascii="Times New Roman" w:hAnsi="Times New Roman"/>
          <w:b/>
          <w:lang w:bidi="en-US"/>
        </w:rPr>
        <w:t>препоручених</w:t>
      </w:r>
      <w:proofErr w:type="spellEnd"/>
      <w:r w:rsidRPr="005D5970">
        <w:rPr>
          <w:rFonts w:ascii="Times New Roman" w:hAnsi="Times New Roman"/>
          <w:b/>
          <w:lang w:bidi="en-US"/>
        </w:rPr>
        <w:t xml:space="preserve"> </w:t>
      </w:r>
      <w:proofErr w:type="spellStart"/>
      <w:r w:rsidRPr="005D5970">
        <w:rPr>
          <w:rFonts w:ascii="Times New Roman" w:hAnsi="Times New Roman"/>
          <w:b/>
          <w:lang w:bidi="en-US"/>
        </w:rPr>
        <w:t>начина</w:t>
      </w:r>
      <w:proofErr w:type="spellEnd"/>
      <w:r w:rsidRPr="005D5970">
        <w:rPr>
          <w:rFonts w:ascii="Times New Roman" w:hAnsi="Times New Roman"/>
          <w:b/>
          <w:lang w:bidi="en-US"/>
        </w:rPr>
        <w:t xml:space="preserve"> </w:t>
      </w:r>
      <w:proofErr w:type="spellStart"/>
      <w:r w:rsidRPr="005D5970">
        <w:rPr>
          <w:rFonts w:ascii="Times New Roman" w:hAnsi="Times New Roman"/>
          <w:b/>
          <w:lang w:bidi="en-US"/>
        </w:rPr>
        <w:t>прилагођавања</w:t>
      </w:r>
      <w:proofErr w:type="spellEnd"/>
      <w:r w:rsidRPr="005D5970">
        <w:rPr>
          <w:rFonts w:ascii="Times New Roman" w:hAnsi="Times New Roman"/>
          <w:b/>
          <w:lang w:bidi="en-US"/>
        </w:rPr>
        <w:t xml:space="preserve"> </w:t>
      </w:r>
      <w:proofErr w:type="spellStart"/>
      <w:r w:rsidRPr="005D5970">
        <w:rPr>
          <w:rFonts w:ascii="Times New Roman" w:hAnsi="Times New Roman"/>
          <w:b/>
          <w:lang w:bidi="en-US"/>
        </w:rPr>
        <w:t>програма</w:t>
      </w:r>
      <w:proofErr w:type="spellEnd"/>
      <w:r w:rsidRPr="005D5970">
        <w:rPr>
          <w:rFonts w:ascii="Times New Roman" w:hAnsi="Times New Roman"/>
          <w:b/>
          <w:lang w:bidi="en-US"/>
        </w:rPr>
        <w:t xml:space="preserve"> </w:t>
      </w:r>
      <w:proofErr w:type="spellStart"/>
      <w:r w:rsidRPr="005D5970">
        <w:rPr>
          <w:rFonts w:ascii="Times New Roman" w:hAnsi="Times New Roman"/>
          <w:b/>
          <w:lang w:bidi="en-US"/>
        </w:rPr>
        <w:t>образовања</w:t>
      </w:r>
      <w:proofErr w:type="spellEnd"/>
      <w:r w:rsidRPr="005D5970">
        <w:rPr>
          <w:rFonts w:ascii="Times New Roman" w:hAnsi="Times New Roman"/>
          <w:b/>
          <w:lang w:bidi="en-US"/>
        </w:rPr>
        <w:t xml:space="preserve"> </w:t>
      </w:r>
      <w:proofErr w:type="spellStart"/>
      <w:r w:rsidRPr="005D5970">
        <w:rPr>
          <w:rFonts w:ascii="Times New Roman" w:hAnsi="Times New Roman"/>
          <w:b/>
          <w:lang w:bidi="en-US"/>
        </w:rPr>
        <w:t>ученицима</w:t>
      </w:r>
      <w:proofErr w:type="spellEnd"/>
      <w:r w:rsidRPr="005D5970">
        <w:rPr>
          <w:rFonts w:ascii="Times New Roman" w:hAnsi="Times New Roman"/>
          <w:b/>
          <w:lang w:bidi="en-US"/>
        </w:rPr>
        <w:t xml:space="preserve"> </w:t>
      </w:r>
      <w:proofErr w:type="spellStart"/>
      <w:r w:rsidRPr="005D5970">
        <w:rPr>
          <w:rFonts w:ascii="Times New Roman" w:hAnsi="Times New Roman"/>
          <w:b/>
          <w:lang w:bidi="en-US"/>
        </w:rPr>
        <w:t>којима</w:t>
      </w:r>
      <w:proofErr w:type="spellEnd"/>
      <w:r w:rsidRPr="005D5970">
        <w:rPr>
          <w:rFonts w:ascii="Times New Roman" w:hAnsi="Times New Roman"/>
          <w:b/>
          <w:lang w:bidi="en-US"/>
        </w:rPr>
        <w:t xml:space="preserve"> </w:t>
      </w:r>
      <w:proofErr w:type="spellStart"/>
      <w:r w:rsidRPr="005D5970">
        <w:rPr>
          <w:rFonts w:ascii="Times New Roman" w:hAnsi="Times New Roman"/>
          <w:b/>
          <w:lang w:bidi="en-US"/>
        </w:rPr>
        <w:t>је</w:t>
      </w:r>
      <w:proofErr w:type="spellEnd"/>
      <w:r w:rsidRPr="005D5970">
        <w:rPr>
          <w:rFonts w:ascii="Times New Roman" w:hAnsi="Times New Roman"/>
          <w:b/>
          <w:lang w:bidi="en-US"/>
        </w:rPr>
        <w:t xml:space="preserve"> </w:t>
      </w:r>
      <w:proofErr w:type="spellStart"/>
      <w:r w:rsidRPr="005D5970">
        <w:rPr>
          <w:rFonts w:ascii="Times New Roman" w:hAnsi="Times New Roman"/>
          <w:b/>
          <w:lang w:bidi="en-US"/>
        </w:rPr>
        <w:t>потребна</w:t>
      </w:r>
      <w:proofErr w:type="spellEnd"/>
      <w:r w:rsidRPr="005D5970">
        <w:rPr>
          <w:rFonts w:ascii="Times New Roman" w:hAnsi="Times New Roman"/>
          <w:b/>
          <w:lang w:bidi="en-US"/>
        </w:rPr>
        <w:t xml:space="preserve"> </w:t>
      </w:r>
      <w:proofErr w:type="spellStart"/>
      <w:r w:rsidRPr="005D5970">
        <w:rPr>
          <w:rFonts w:ascii="Times New Roman" w:hAnsi="Times New Roman"/>
          <w:b/>
          <w:lang w:bidi="en-US"/>
        </w:rPr>
        <w:t>додатна</w:t>
      </w:r>
      <w:proofErr w:type="spellEnd"/>
      <w:r w:rsidRPr="005D5970">
        <w:rPr>
          <w:rFonts w:ascii="Times New Roman" w:hAnsi="Times New Roman"/>
          <w:b/>
          <w:lang w:bidi="en-US"/>
        </w:rPr>
        <w:t xml:space="preserve"> </w:t>
      </w:r>
      <w:proofErr w:type="spellStart"/>
      <w:r w:rsidRPr="005D5970">
        <w:rPr>
          <w:rFonts w:ascii="Times New Roman" w:hAnsi="Times New Roman"/>
          <w:b/>
          <w:lang w:bidi="en-US"/>
        </w:rPr>
        <w:t>образовна</w:t>
      </w:r>
      <w:proofErr w:type="spellEnd"/>
      <w:r w:rsidRPr="005D5970">
        <w:rPr>
          <w:rFonts w:ascii="Times New Roman" w:hAnsi="Times New Roman"/>
          <w:b/>
          <w:lang w:bidi="en-US"/>
        </w:rPr>
        <w:t xml:space="preserve"> </w:t>
      </w:r>
      <w:proofErr w:type="spellStart"/>
      <w:r w:rsidRPr="005D5970">
        <w:rPr>
          <w:rFonts w:ascii="Times New Roman" w:hAnsi="Times New Roman"/>
          <w:b/>
          <w:lang w:bidi="en-US"/>
        </w:rPr>
        <w:t>подршка</w:t>
      </w:r>
      <w:proofErr w:type="spellEnd"/>
      <w:r w:rsidRPr="005D5970">
        <w:rPr>
          <w:rFonts w:ascii="Times New Roman" w:hAnsi="Times New Roman"/>
          <w:b/>
          <w:lang w:bidi="en-US"/>
        </w:rPr>
        <w:t>:</w:t>
      </w:r>
    </w:p>
    <w:p w14:paraId="18F9E69A" w14:textId="77777777" w:rsidR="005D5970" w:rsidRPr="005D5970" w:rsidRDefault="005D5970" w:rsidP="005D5970">
      <w:pPr>
        <w:widowControl w:val="0"/>
        <w:autoSpaceDE w:val="0"/>
        <w:autoSpaceDN w:val="0"/>
        <w:ind w:left="837" w:right="579" w:hanging="360"/>
        <w:rPr>
          <w:rFonts w:ascii="Times New Roman" w:hAnsi="Times New Roman"/>
          <w:lang w:bidi="en-US"/>
        </w:rPr>
      </w:pPr>
      <w:r w:rsidRPr="005D5970">
        <w:rPr>
          <w:rFonts w:ascii="Times New Roman" w:hAnsi="Times New Roman"/>
          <w:lang w:bidi="en-US"/>
        </w:rPr>
        <w:t>-</w:t>
      </w:r>
      <w:proofErr w:type="spellStart"/>
      <w:r w:rsidRPr="005D5970">
        <w:rPr>
          <w:rFonts w:ascii="Times New Roman" w:hAnsi="Times New Roman"/>
          <w:lang w:bidi="en-US"/>
        </w:rPr>
        <w:t>просторно</w:t>
      </w:r>
      <w:proofErr w:type="spellEnd"/>
      <w:r w:rsidRPr="005D5970">
        <w:rPr>
          <w:rFonts w:ascii="Times New Roman" w:hAnsi="Times New Roman"/>
          <w:lang w:bidi="en-US"/>
        </w:rPr>
        <w:t xml:space="preserve">, </w:t>
      </w:r>
      <w:proofErr w:type="spellStart"/>
      <w:r w:rsidRPr="005D5970">
        <w:rPr>
          <w:rFonts w:ascii="Times New Roman" w:hAnsi="Times New Roman"/>
          <w:lang w:bidi="en-US"/>
        </w:rPr>
        <w:t>садржајно</w:t>
      </w:r>
      <w:proofErr w:type="spellEnd"/>
      <w:r w:rsidRPr="005D5970">
        <w:rPr>
          <w:rFonts w:ascii="Times New Roman" w:hAnsi="Times New Roman"/>
          <w:lang w:bidi="en-US"/>
        </w:rPr>
        <w:t xml:space="preserve"> и </w:t>
      </w:r>
      <w:proofErr w:type="spellStart"/>
      <w:r w:rsidRPr="005D5970">
        <w:rPr>
          <w:rFonts w:ascii="Times New Roman" w:hAnsi="Times New Roman"/>
          <w:lang w:bidi="en-US"/>
        </w:rPr>
        <w:t>методичко</w:t>
      </w:r>
      <w:proofErr w:type="spellEnd"/>
      <w:r w:rsidRPr="005D5970">
        <w:rPr>
          <w:rFonts w:ascii="Times New Roman" w:hAnsi="Times New Roman"/>
          <w:lang w:bidi="en-US"/>
        </w:rPr>
        <w:t xml:space="preserve"> </w:t>
      </w:r>
      <w:proofErr w:type="spellStart"/>
      <w:r w:rsidRPr="005D5970">
        <w:rPr>
          <w:rFonts w:ascii="Times New Roman" w:hAnsi="Times New Roman"/>
          <w:lang w:bidi="en-US"/>
        </w:rPr>
        <w:t>прилагођавање</w:t>
      </w:r>
      <w:proofErr w:type="spellEnd"/>
      <w:r w:rsidRPr="005D5970">
        <w:rPr>
          <w:rFonts w:ascii="Times New Roman" w:hAnsi="Times New Roman"/>
          <w:lang w:bidi="en-US"/>
        </w:rPr>
        <w:t xml:space="preserve"> </w:t>
      </w:r>
      <w:proofErr w:type="spellStart"/>
      <w:r w:rsidRPr="005D5970">
        <w:rPr>
          <w:rFonts w:ascii="Times New Roman" w:hAnsi="Times New Roman"/>
          <w:lang w:bidi="en-US"/>
        </w:rPr>
        <w:t>наставног</w:t>
      </w:r>
      <w:proofErr w:type="spellEnd"/>
      <w:r w:rsidRPr="005D5970">
        <w:rPr>
          <w:rFonts w:ascii="Times New Roman" w:hAnsi="Times New Roman"/>
          <w:lang w:bidi="en-US"/>
        </w:rPr>
        <w:t xml:space="preserve"> </w:t>
      </w:r>
      <w:proofErr w:type="spellStart"/>
      <w:r w:rsidRPr="005D5970">
        <w:rPr>
          <w:rFonts w:ascii="Times New Roman" w:hAnsi="Times New Roman"/>
          <w:lang w:bidi="en-US"/>
        </w:rPr>
        <w:t>програма</w:t>
      </w:r>
      <w:proofErr w:type="spellEnd"/>
      <w:r w:rsidRPr="005D5970">
        <w:rPr>
          <w:rFonts w:ascii="Times New Roman" w:hAnsi="Times New Roman"/>
          <w:lang w:bidi="en-US"/>
        </w:rPr>
        <w:t xml:space="preserve"> (</w:t>
      </w:r>
      <w:proofErr w:type="spellStart"/>
      <w:r w:rsidRPr="005D5970">
        <w:rPr>
          <w:rFonts w:ascii="Times New Roman" w:hAnsi="Times New Roman"/>
          <w:lang w:bidi="en-US"/>
        </w:rPr>
        <w:t>нпр</w:t>
      </w:r>
      <w:proofErr w:type="spellEnd"/>
      <w:r w:rsidRPr="005D5970">
        <w:rPr>
          <w:rFonts w:ascii="Times New Roman" w:hAnsi="Times New Roman"/>
          <w:lang w:bidi="en-US"/>
        </w:rPr>
        <w:t xml:space="preserve">. </w:t>
      </w:r>
      <w:proofErr w:type="spellStart"/>
      <w:r w:rsidRPr="005D5970">
        <w:rPr>
          <w:rFonts w:ascii="Times New Roman" w:hAnsi="Times New Roman"/>
          <w:lang w:bidi="en-US"/>
        </w:rPr>
        <w:t>размештај</w:t>
      </w:r>
      <w:proofErr w:type="spellEnd"/>
      <w:r w:rsidRPr="005D5970">
        <w:rPr>
          <w:rFonts w:ascii="Times New Roman" w:hAnsi="Times New Roman"/>
          <w:lang w:bidi="en-US"/>
        </w:rPr>
        <w:t xml:space="preserve"> </w:t>
      </w:r>
      <w:proofErr w:type="spellStart"/>
      <w:r w:rsidRPr="005D5970">
        <w:rPr>
          <w:rFonts w:ascii="Times New Roman" w:hAnsi="Times New Roman"/>
          <w:lang w:bidi="en-US"/>
        </w:rPr>
        <w:t>седења</w:t>
      </w:r>
      <w:proofErr w:type="spellEnd"/>
      <w:r w:rsidRPr="005D5970">
        <w:rPr>
          <w:rFonts w:ascii="Times New Roman" w:hAnsi="Times New Roman"/>
          <w:lang w:bidi="en-US"/>
        </w:rPr>
        <w:t xml:space="preserve">, </w:t>
      </w:r>
      <w:proofErr w:type="spellStart"/>
      <w:r w:rsidRPr="005D5970">
        <w:rPr>
          <w:rFonts w:ascii="Times New Roman" w:hAnsi="Times New Roman"/>
          <w:lang w:bidi="en-US"/>
        </w:rPr>
        <w:t>избор</w:t>
      </w:r>
      <w:proofErr w:type="spellEnd"/>
      <w:r w:rsidRPr="005D5970">
        <w:rPr>
          <w:rFonts w:ascii="Times New Roman" w:hAnsi="Times New Roman"/>
          <w:lang w:bidi="en-US"/>
        </w:rPr>
        <w:t xml:space="preserve"> </w:t>
      </w:r>
      <w:proofErr w:type="spellStart"/>
      <w:r w:rsidRPr="005D5970">
        <w:rPr>
          <w:rFonts w:ascii="Times New Roman" w:hAnsi="Times New Roman"/>
          <w:lang w:bidi="en-US"/>
        </w:rPr>
        <w:t>градива</w:t>
      </w:r>
      <w:proofErr w:type="spellEnd"/>
      <w:r w:rsidRPr="005D5970">
        <w:rPr>
          <w:rFonts w:ascii="Times New Roman" w:hAnsi="Times New Roman"/>
          <w:lang w:bidi="en-US"/>
        </w:rPr>
        <w:t xml:space="preserve"> </w:t>
      </w:r>
      <w:proofErr w:type="spellStart"/>
      <w:r w:rsidRPr="005D5970">
        <w:rPr>
          <w:rFonts w:ascii="Times New Roman" w:hAnsi="Times New Roman"/>
          <w:lang w:bidi="en-US"/>
        </w:rPr>
        <w:t>за</w:t>
      </w:r>
      <w:proofErr w:type="spellEnd"/>
      <w:r w:rsidRPr="005D5970">
        <w:rPr>
          <w:rFonts w:ascii="Times New Roman" w:hAnsi="Times New Roman"/>
          <w:lang w:bidi="en-US"/>
        </w:rPr>
        <w:t xml:space="preserve"> </w:t>
      </w:r>
      <w:proofErr w:type="spellStart"/>
      <w:r w:rsidRPr="005D5970">
        <w:rPr>
          <w:rFonts w:ascii="Times New Roman" w:hAnsi="Times New Roman"/>
          <w:lang w:bidi="en-US"/>
        </w:rPr>
        <w:t>учење</w:t>
      </w:r>
      <w:proofErr w:type="spellEnd"/>
      <w:r w:rsidRPr="005D5970">
        <w:rPr>
          <w:rFonts w:ascii="Times New Roman" w:hAnsi="Times New Roman"/>
          <w:lang w:bidi="en-US"/>
        </w:rPr>
        <w:t xml:space="preserve"> и </w:t>
      </w:r>
      <w:proofErr w:type="spellStart"/>
      <w:r w:rsidRPr="005D5970">
        <w:rPr>
          <w:rFonts w:ascii="Times New Roman" w:hAnsi="Times New Roman"/>
          <w:lang w:bidi="en-US"/>
        </w:rPr>
        <w:t>вежбање</w:t>
      </w:r>
      <w:proofErr w:type="spellEnd"/>
      <w:r w:rsidRPr="005D5970">
        <w:rPr>
          <w:rFonts w:ascii="Times New Roman" w:hAnsi="Times New Roman"/>
          <w:lang w:bidi="en-US"/>
        </w:rPr>
        <w:t xml:space="preserve">, </w:t>
      </w:r>
      <w:proofErr w:type="spellStart"/>
      <w:r w:rsidRPr="005D5970">
        <w:rPr>
          <w:rFonts w:ascii="Times New Roman" w:hAnsi="Times New Roman"/>
          <w:lang w:bidi="en-US"/>
        </w:rPr>
        <w:t>прилагођавање</w:t>
      </w:r>
      <w:proofErr w:type="spellEnd"/>
      <w:r w:rsidRPr="005D5970">
        <w:rPr>
          <w:rFonts w:ascii="Times New Roman" w:hAnsi="Times New Roman"/>
          <w:lang w:bidi="en-US"/>
        </w:rPr>
        <w:t xml:space="preserve"> </w:t>
      </w:r>
      <w:proofErr w:type="spellStart"/>
      <w:r w:rsidRPr="005D5970">
        <w:rPr>
          <w:rFonts w:ascii="Times New Roman" w:hAnsi="Times New Roman"/>
          <w:lang w:bidi="en-US"/>
        </w:rPr>
        <w:t>задатака</w:t>
      </w:r>
      <w:proofErr w:type="spellEnd"/>
      <w:r w:rsidRPr="005D5970">
        <w:rPr>
          <w:rFonts w:ascii="Times New Roman" w:hAnsi="Times New Roman"/>
          <w:lang w:bidi="en-US"/>
        </w:rPr>
        <w:t xml:space="preserve">, </w:t>
      </w:r>
      <w:proofErr w:type="spellStart"/>
      <w:r w:rsidRPr="005D5970">
        <w:rPr>
          <w:rFonts w:ascii="Times New Roman" w:hAnsi="Times New Roman"/>
          <w:lang w:bidi="en-US"/>
        </w:rPr>
        <w:t>начина</w:t>
      </w:r>
      <w:proofErr w:type="spellEnd"/>
      <w:r w:rsidRPr="005D5970">
        <w:rPr>
          <w:rFonts w:ascii="Times New Roman" w:hAnsi="Times New Roman"/>
          <w:lang w:bidi="en-US"/>
        </w:rPr>
        <w:t xml:space="preserve"> и </w:t>
      </w:r>
      <w:proofErr w:type="spellStart"/>
      <w:r w:rsidRPr="005D5970">
        <w:rPr>
          <w:rFonts w:ascii="Times New Roman" w:hAnsi="Times New Roman"/>
          <w:lang w:bidi="en-US"/>
        </w:rPr>
        <w:t>врста</w:t>
      </w:r>
      <w:proofErr w:type="spellEnd"/>
      <w:r w:rsidRPr="005D5970">
        <w:rPr>
          <w:rFonts w:ascii="Times New Roman" w:hAnsi="Times New Roman"/>
          <w:lang w:bidi="en-US"/>
        </w:rPr>
        <w:t xml:space="preserve"> </w:t>
      </w:r>
      <w:proofErr w:type="spellStart"/>
      <w:r w:rsidRPr="005D5970">
        <w:rPr>
          <w:rFonts w:ascii="Times New Roman" w:hAnsi="Times New Roman"/>
          <w:lang w:bidi="en-US"/>
        </w:rPr>
        <w:t>оцењивања</w:t>
      </w:r>
      <w:proofErr w:type="spellEnd"/>
      <w:r w:rsidRPr="005D5970">
        <w:rPr>
          <w:rFonts w:ascii="Times New Roman" w:hAnsi="Times New Roman"/>
          <w:lang w:bidi="en-US"/>
        </w:rPr>
        <w:t xml:space="preserve">, </w:t>
      </w:r>
      <w:proofErr w:type="spellStart"/>
      <w:r w:rsidRPr="005D5970">
        <w:rPr>
          <w:rFonts w:ascii="Times New Roman" w:hAnsi="Times New Roman"/>
          <w:lang w:bidi="en-US"/>
        </w:rPr>
        <w:t>домаћих</w:t>
      </w:r>
      <w:proofErr w:type="spellEnd"/>
      <w:r w:rsidRPr="005D5970">
        <w:rPr>
          <w:rFonts w:ascii="Times New Roman" w:hAnsi="Times New Roman"/>
          <w:lang w:bidi="en-US"/>
        </w:rPr>
        <w:t>...)</w:t>
      </w:r>
    </w:p>
    <w:p w14:paraId="46106C6D" w14:textId="77777777" w:rsidR="005D5970" w:rsidRPr="005D5970" w:rsidRDefault="005D5970" w:rsidP="005D5970">
      <w:pPr>
        <w:widowControl w:val="0"/>
        <w:autoSpaceDE w:val="0"/>
        <w:autoSpaceDN w:val="0"/>
        <w:ind w:left="477"/>
        <w:rPr>
          <w:rFonts w:ascii="Times New Roman" w:hAnsi="Times New Roman"/>
          <w:lang w:bidi="en-US"/>
        </w:rPr>
      </w:pPr>
      <w:r w:rsidRPr="005D5970">
        <w:rPr>
          <w:rFonts w:ascii="Times New Roman" w:hAnsi="Times New Roman"/>
          <w:lang w:bidi="en-US"/>
        </w:rPr>
        <w:t>-</w:t>
      </w:r>
      <w:proofErr w:type="spellStart"/>
      <w:r w:rsidRPr="005D5970">
        <w:rPr>
          <w:rFonts w:ascii="Times New Roman" w:hAnsi="Times New Roman"/>
          <w:lang w:bidi="en-US"/>
        </w:rPr>
        <w:t>што</w:t>
      </w:r>
      <w:proofErr w:type="spellEnd"/>
      <w:r w:rsidRPr="005D5970">
        <w:rPr>
          <w:rFonts w:ascii="Times New Roman" w:hAnsi="Times New Roman"/>
          <w:lang w:bidi="en-US"/>
        </w:rPr>
        <w:t xml:space="preserve"> </w:t>
      </w:r>
      <w:proofErr w:type="spellStart"/>
      <w:r w:rsidRPr="005D5970">
        <w:rPr>
          <w:rFonts w:ascii="Times New Roman" w:hAnsi="Times New Roman"/>
          <w:lang w:bidi="en-US"/>
        </w:rPr>
        <w:t>већа</w:t>
      </w:r>
      <w:proofErr w:type="spellEnd"/>
      <w:r w:rsidRPr="005D5970">
        <w:rPr>
          <w:rFonts w:ascii="Times New Roman" w:hAnsi="Times New Roman"/>
          <w:lang w:bidi="en-US"/>
        </w:rPr>
        <w:t xml:space="preserve"> </w:t>
      </w:r>
      <w:proofErr w:type="spellStart"/>
      <w:r w:rsidRPr="005D5970">
        <w:rPr>
          <w:rFonts w:ascii="Times New Roman" w:hAnsi="Times New Roman"/>
          <w:lang w:bidi="en-US"/>
        </w:rPr>
        <w:t>индивидуализација</w:t>
      </w:r>
      <w:proofErr w:type="spellEnd"/>
      <w:r w:rsidRPr="005D5970">
        <w:rPr>
          <w:rFonts w:ascii="Times New Roman" w:hAnsi="Times New Roman"/>
          <w:lang w:bidi="en-US"/>
        </w:rPr>
        <w:t xml:space="preserve"> </w:t>
      </w:r>
      <w:proofErr w:type="spellStart"/>
      <w:r w:rsidRPr="005D5970">
        <w:rPr>
          <w:rFonts w:ascii="Times New Roman" w:hAnsi="Times New Roman"/>
          <w:lang w:bidi="en-US"/>
        </w:rPr>
        <w:t>наставе</w:t>
      </w:r>
      <w:proofErr w:type="spellEnd"/>
      <w:r w:rsidRPr="005D5970">
        <w:rPr>
          <w:rFonts w:ascii="Times New Roman" w:hAnsi="Times New Roman"/>
          <w:lang w:bidi="en-US"/>
        </w:rPr>
        <w:t xml:space="preserve">, а </w:t>
      </w:r>
      <w:proofErr w:type="spellStart"/>
      <w:r w:rsidRPr="005D5970">
        <w:rPr>
          <w:rFonts w:ascii="Times New Roman" w:hAnsi="Times New Roman"/>
          <w:lang w:bidi="en-US"/>
        </w:rPr>
        <w:t>посебно</w:t>
      </w:r>
      <w:proofErr w:type="spellEnd"/>
      <w:r w:rsidRPr="005D5970">
        <w:rPr>
          <w:rFonts w:ascii="Times New Roman" w:hAnsi="Times New Roman"/>
          <w:lang w:bidi="en-US"/>
        </w:rPr>
        <w:t xml:space="preserve"> </w:t>
      </w:r>
      <w:proofErr w:type="spellStart"/>
      <w:r w:rsidRPr="005D5970">
        <w:rPr>
          <w:rFonts w:ascii="Times New Roman" w:hAnsi="Times New Roman"/>
          <w:lang w:bidi="en-US"/>
        </w:rPr>
        <w:t>са</w:t>
      </w:r>
      <w:proofErr w:type="spellEnd"/>
      <w:r w:rsidRPr="005D5970">
        <w:rPr>
          <w:rFonts w:ascii="Times New Roman" w:hAnsi="Times New Roman"/>
          <w:lang w:bidi="en-US"/>
        </w:rPr>
        <w:t xml:space="preserve"> </w:t>
      </w:r>
      <w:proofErr w:type="spellStart"/>
      <w:r w:rsidRPr="005D5970">
        <w:rPr>
          <w:rFonts w:ascii="Times New Roman" w:hAnsi="Times New Roman"/>
          <w:lang w:bidi="en-US"/>
        </w:rPr>
        <w:t>ученицима</w:t>
      </w:r>
      <w:proofErr w:type="spellEnd"/>
      <w:r w:rsidRPr="005D5970">
        <w:rPr>
          <w:rFonts w:ascii="Times New Roman" w:hAnsi="Times New Roman"/>
          <w:lang w:bidi="en-US"/>
        </w:rPr>
        <w:t xml:space="preserve"> </w:t>
      </w:r>
      <w:proofErr w:type="spellStart"/>
      <w:r w:rsidRPr="005D5970">
        <w:rPr>
          <w:rFonts w:ascii="Times New Roman" w:hAnsi="Times New Roman"/>
          <w:lang w:bidi="en-US"/>
        </w:rPr>
        <w:t>којима</w:t>
      </w:r>
      <w:proofErr w:type="spellEnd"/>
      <w:r w:rsidRPr="005D5970">
        <w:rPr>
          <w:rFonts w:ascii="Times New Roman" w:hAnsi="Times New Roman"/>
          <w:lang w:bidi="en-US"/>
        </w:rPr>
        <w:t xml:space="preserve"> </w:t>
      </w:r>
      <w:proofErr w:type="spellStart"/>
      <w:r w:rsidRPr="005D5970">
        <w:rPr>
          <w:rFonts w:ascii="Times New Roman" w:hAnsi="Times New Roman"/>
          <w:lang w:bidi="en-US"/>
        </w:rPr>
        <w:t>је</w:t>
      </w:r>
      <w:proofErr w:type="spellEnd"/>
      <w:r w:rsidRPr="005D5970">
        <w:rPr>
          <w:rFonts w:ascii="Times New Roman" w:hAnsi="Times New Roman"/>
          <w:lang w:bidi="en-US"/>
        </w:rPr>
        <w:t xml:space="preserve"> </w:t>
      </w:r>
      <w:proofErr w:type="spellStart"/>
      <w:r w:rsidRPr="005D5970">
        <w:rPr>
          <w:rFonts w:ascii="Times New Roman" w:hAnsi="Times New Roman"/>
          <w:lang w:bidi="en-US"/>
        </w:rPr>
        <w:t>потребна</w:t>
      </w:r>
      <w:proofErr w:type="spellEnd"/>
      <w:r w:rsidRPr="005D5970">
        <w:rPr>
          <w:rFonts w:ascii="Times New Roman" w:hAnsi="Times New Roman"/>
          <w:lang w:bidi="en-US"/>
        </w:rPr>
        <w:t xml:space="preserve"> </w:t>
      </w:r>
      <w:proofErr w:type="spellStart"/>
      <w:r w:rsidRPr="005D5970">
        <w:rPr>
          <w:rFonts w:ascii="Times New Roman" w:hAnsi="Times New Roman"/>
          <w:lang w:bidi="en-US"/>
        </w:rPr>
        <w:t>додатна</w:t>
      </w:r>
      <w:proofErr w:type="spellEnd"/>
      <w:r w:rsidRPr="005D5970">
        <w:rPr>
          <w:rFonts w:ascii="Times New Roman" w:hAnsi="Times New Roman"/>
          <w:lang w:bidi="en-US"/>
        </w:rPr>
        <w:t xml:space="preserve"> </w:t>
      </w:r>
      <w:proofErr w:type="spellStart"/>
      <w:r w:rsidRPr="005D5970">
        <w:rPr>
          <w:rFonts w:ascii="Times New Roman" w:hAnsi="Times New Roman"/>
          <w:lang w:bidi="en-US"/>
        </w:rPr>
        <w:t>образовна</w:t>
      </w:r>
      <w:proofErr w:type="spellEnd"/>
      <w:r w:rsidRPr="005D5970">
        <w:rPr>
          <w:rFonts w:ascii="Times New Roman" w:hAnsi="Times New Roman"/>
          <w:lang w:bidi="en-US"/>
        </w:rPr>
        <w:t xml:space="preserve"> </w:t>
      </w:r>
      <w:proofErr w:type="spellStart"/>
      <w:r w:rsidRPr="005D5970">
        <w:rPr>
          <w:rFonts w:ascii="Times New Roman" w:hAnsi="Times New Roman"/>
          <w:lang w:bidi="en-US"/>
        </w:rPr>
        <w:t>подршка</w:t>
      </w:r>
      <w:proofErr w:type="spellEnd"/>
      <w:r w:rsidRPr="005D5970">
        <w:rPr>
          <w:rFonts w:ascii="Times New Roman" w:hAnsi="Times New Roman"/>
          <w:lang w:bidi="en-US"/>
        </w:rPr>
        <w:t xml:space="preserve"> и </w:t>
      </w:r>
      <w:proofErr w:type="spellStart"/>
      <w:r w:rsidRPr="005D5970">
        <w:rPr>
          <w:rFonts w:ascii="Times New Roman" w:hAnsi="Times New Roman"/>
          <w:lang w:bidi="en-US"/>
        </w:rPr>
        <w:t>надареним</w:t>
      </w:r>
      <w:proofErr w:type="spellEnd"/>
      <w:r w:rsidRPr="005D5970">
        <w:rPr>
          <w:rFonts w:ascii="Times New Roman" w:hAnsi="Times New Roman"/>
          <w:lang w:bidi="en-US"/>
        </w:rPr>
        <w:t xml:space="preserve"> </w:t>
      </w:r>
      <w:proofErr w:type="spellStart"/>
      <w:r w:rsidRPr="005D5970">
        <w:rPr>
          <w:rFonts w:ascii="Times New Roman" w:hAnsi="Times New Roman"/>
          <w:lang w:bidi="en-US"/>
        </w:rPr>
        <w:t>ученицима</w:t>
      </w:r>
      <w:proofErr w:type="spellEnd"/>
    </w:p>
    <w:p w14:paraId="7F1C5A33" w14:textId="77777777" w:rsidR="005D5970" w:rsidRPr="005D5970" w:rsidRDefault="005D5970" w:rsidP="005D5970">
      <w:pPr>
        <w:widowControl w:val="0"/>
        <w:autoSpaceDE w:val="0"/>
        <w:autoSpaceDN w:val="0"/>
        <w:ind w:left="477"/>
        <w:rPr>
          <w:rFonts w:ascii="Times New Roman" w:hAnsi="Times New Roman"/>
          <w:lang w:bidi="en-US"/>
        </w:rPr>
      </w:pPr>
      <w:r w:rsidRPr="005D5970">
        <w:rPr>
          <w:rFonts w:ascii="Times New Roman" w:hAnsi="Times New Roman"/>
          <w:lang w:bidi="en-US"/>
        </w:rPr>
        <w:t>-</w:t>
      </w:r>
      <w:proofErr w:type="spellStart"/>
      <w:r w:rsidRPr="005D5970">
        <w:rPr>
          <w:rFonts w:ascii="Times New Roman" w:hAnsi="Times New Roman"/>
          <w:lang w:bidi="en-US"/>
        </w:rPr>
        <w:t>размена</w:t>
      </w:r>
      <w:proofErr w:type="spellEnd"/>
      <w:r w:rsidRPr="005D5970">
        <w:rPr>
          <w:rFonts w:ascii="Times New Roman" w:hAnsi="Times New Roman"/>
          <w:lang w:bidi="en-US"/>
        </w:rPr>
        <w:t xml:space="preserve"> </w:t>
      </w:r>
      <w:proofErr w:type="spellStart"/>
      <w:r w:rsidRPr="005D5970">
        <w:rPr>
          <w:rFonts w:ascii="Times New Roman" w:hAnsi="Times New Roman"/>
          <w:lang w:bidi="en-US"/>
        </w:rPr>
        <w:t>искустава</w:t>
      </w:r>
      <w:proofErr w:type="spellEnd"/>
      <w:r w:rsidRPr="005D5970">
        <w:rPr>
          <w:rFonts w:ascii="Times New Roman" w:hAnsi="Times New Roman"/>
          <w:lang w:bidi="en-US"/>
        </w:rPr>
        <w:t xml:space="preserve"> и </w:t>
      </w:r>
      <w:proofErr w:type="spellStart"/>
      <w:r w:rsidRPr="005D5970">
        <w:rPr>
          <w:rFonts w:ascii="Times New Roman" w:hAnsi="Times New Roman"/>
          <w:lang w:bidi="en-US"/>
        </w:rPr>
        <w:t>сарадња</w:t>
      </w:r>
      <w:proofErr w:type="spellEnd"/>
      <w:r w:rsidRPr="005D5970">
        <w:rPr>
          <w:rFonts w:ascii="Times New Roman" w:hAnsi="Times New Roman"/>
          <w:lang w:bidi="en-US"/>
        </w:rPr>
        <w:t xml:space="preserve"> </w:t>
      </w:r>
      <w:proofErr w:type="spellStart"/>
      <w:r w:rsidRPr="005D5970">
        <w:rPr>
          <w:rFonts w:ascii="Times New Roman" w:hAnsi="Times New Roman"/>
          <w:lang w:bidi="en-US"/>
        </w:rPr>
        <w:t>са</w:t>
      </w:r>
      <w:proofErr w:type="spellEnd"/>
      <w:r w:rsidRPr="005D5970">
        <w:rPr>
          <w:rFonts w:ascii="Times New Roman" w:hAnsi="Times New Roman"/>
          <w:lang w:bidi="en-US"/>
        </w:rPr>
        <w:t xml:space="preserve"> </w:t>
      </w:r>
      <w:proofErr w:type="spellStart"/>
      <w:r w:rsidRPr="005D5970">
        <w:rPr>
          <w:rFonts w:ascii="Times New Roman" w:hAnsi="Times New Roman"/>
          <w:lang w:bidi="en-US"/>
        </w:rPr>
        <w:t>члановима</w:t>
      </w:r>
      <w:proofErr w:type="spellEnd"/>
      <w:r w:rsidRPr="005D5970">
        <w:rPr>
          <w:rFonts w:ascii="Times New Roman" w:hAnsi="Times New Roman"/>
          <w:lang w:bidi="en-US"/>
        </w:rPr>
        <w:t xml:space="preserve"> </w:t>
      </w:r>
      <w:proofErr w:type="spellStart"/>
      <w:r w:rsidRPr="005D5970">
        <w:rPr>
          <w:rFonts w:ascii="Times New Roman" w:hAnsi="Times New Roman"/>
          <w:lang w:bidi="en-US"/>
        </w:rPr>
        <w:t>Већа</w:t>
      </w:r>
      <w:proofErr w:type="spellEnd"/>
      <w:r w:rsidRPr="005D5970">
        <w:rPr>
          <w:rFonts w:ascii="Times New Roman" w:hAnsi="Times New Roman"/>
          <w:lang w:bidi="en-US"/>
        </w:rPr>
        <w:t xml:space="preserve"> и </w:t>
      </w:r>
      <w:proofErr w:type="spellStart"/>
      <w:r w:rsidRPr="005D5970">
        <w:rPr>
          <w:rFonts w:ascii="Times New Roman" w:hAnsi="Times New Roman"/>
          <w:lang w:bidi="en-US"/>
        </w:rPr>
        <w:t>стручним</w:t>
      </w:r>
      <w:proofErr w:type="spellEnd"/>
      <w:r w:rsidRPr="005D5970">
        <w:rPr>
          <w:rFonts w:ascii="Times New Roman" w:hAnsi="Times New Roman"/>
          <w:lang w:bidi="en-US"/>
        </w:rPr>
        <w:t xml:space="preserve"> </w:t>
      </w:r>
      <w:proofErr w:type="spellStart"/>
      <w:r w:rsidRPr="005D5970">
        <w:rPr>
          <w:rFonts w:ascii="Times New Roman" w:hAnsi="Times New Roman"/>
          <w:lang w:bidi="en-US"/>
        </w:rPr>
        <w:t>сарадницима</w:t>
      </w:r>
      <w:proofErr w:type="spellEnd"/>
      <w:r w:rsidRPr="005D5970">
        <w:rPr>
          <w:rFonts w:ascii="Times New Roman" w:hAnsi="Times New Roman"/>
          <w:lang w:bidi="en-US"/>
        </w:rPr>
        <w:t xml:space="preserve"> у </w:t>
      </w:r>
      <w:proofErr w:type="spellStart"/>
      <w:r w:rsidRPr="005D5970">
        <w:rPr>
          <w:rFonts w:ascii="Times New Roman" w:hAnsi="Times New Roman"/>
          <w:lang w:bidi="en-US"/>
        </w:rPr>
        <w:t>школи</w:t>
      </w:r>
      <w:proofErr w:type="spellEnd"/>
      <w:r w:rsidRPr="005D5970">
        <w:rPr>
          <w:rFonts w:ascii="Times New Roman" w:hAnsi="Times New Roman"/>
          <w:lang w:bidi="en-US"/>
        </w:rPr>
        <w:t>...</w:t>
      </w:r>
    </w:p>
    <w:p w14:paraId="7DBD571A" w14:textId="77777777" w:rsidR="005D5970" w:rsidRPr="005D5970" w:rsidRDefault="005D5970" w:rsidP="005D5970">
      <w:pPr>
        <w:widowControl w:val="0"/>
        <w:autoSpaceDE w:val="0"/>
        <w:autoSpaceDN w:val="0"/>
        <w:ind w:left="477"/>
        <w:rPr>
          <w:rFonts w:ascii="Times New Roman" w:hAnsi="Times New Roman"/>
          <w:lang w:bidi="en-US"/>
        </w:rPr>
      </w:pPr>
      <w:r w:rsidRPr="005D5970">
        <w:rPr>
          <w:rFonts w:ascii="Times New Roman" w:hAnsi="Times New Roman"/>
          <w:lang w:bidi="en-US"/>
        </w:rPr>
        <w:t>-</w:t>
      </w:r>
      <w:proofErr w:type="spellStart"/>
      <w:r w:rsidRPr="005D5970">
        <w:rPr>
          <w:rFonts w:ascii="Times New Roman" w:hAnsi="Times New Roman"/>
          <w:lang w:bidi="en-US"/>
        </w:rPr>
        <w:t>коришћење</w:t>
      </w:r>
      <w:proofErr w:type="spellEnd"/>
      <w:r w:rsidRPr="005D5970">
        <w:rPr>
          <w:rFonts w:ascii="Times New Roman" w:hAnsi="Times New Roman"/>
          <w:lang w:bidi="en-US"/>
        </w:rPr>
        <w:t xml:space="preserve"> </w:t>
      </w:r>
      <w:proofErr w:type="spellStart"/>
      <w:r w:rsidRPr="005D5970">
        <w:rPr>
          <w:rFonts w:ascii="Times New Roman" w:hAnsi="Times New Roman"/>
          <w:lang w:bidi="en-US"/>
        </w:rPr>
        <w:t>вршњачке</w:t>
      </w:r>
      <w:proofErr w:type="spellEnd"/>
      <w:r w:rsidRPr="005D5970">
        <w:rPr>
          <w:rFonts w:ascii="Times New Roman" w:hAnsi="Times New Roman"/>
          <w:lang w:bidi="en-US"/>
        </w:rPr>
        <w:t xml:space="preserve"> </w:t>
      </w:r>
      <w:proofErr w:type="spellStart"/>
      <w:r w:rsidRPr="005D5970">
        <w:rPr>
          <w:rFonts w:ascii="Times New Roman" w:hAnsi="Times New Roman"/>
          <w:lang w:bidi="en-US"/>
        </w:rPr>
        <w:t>подршке</w:t>
      </w:r>
      <w:proofErr w:type="spellEnd"/>
      <w:r w:rsidRPr="005D5970">
        <w:rPr>
          <w:rFonts w:ascii="Times New Roman" w:hAnsi="Times New Roman"/>
          <w:lang w:bidi="en-US"/>
        </w:rPr>
        <w:t xml:space="preserve"> и </w:t>
      </w:r>
      <w:proofErr w:type="spellStart"/>
      <w:r w:rsidRPr="005D5970">
        <w:rPr>
          <w:rFonts w:ascii="Times New Roman" w:hAnsi="Times New Roman"/>
          <w:lang w:bidi="en-US"/>
        </w:rPr>
        <w:t>помоћи</w:t>
      </w:r>
      <w:proofErr w:type="spellEnd"/>
      <w:r w:rsidRPr="005D5970">
        <w:rPr>
          <w:rFonts w:ascii="Times New Roman" w:hAnsi="Times New Roman"/>
          <w:lang w:bidi="en-US"/>
        </w:rPr>
        <w:t xml:space="preserve"> у </w:t>
      </w:r>
      <w:proofErr w:type="spellStart"/>
      <w:r w:rsidRPr="005D5970">
        <w:rPr>
          <w:rFonts w:ascii="Times New Roman" w:hAnsi="Times New Roman"/>
          <w:lang w:bidi="en-US"/>
        </w:rPr>
        <w:t>савладавању</w:t>
      </w:r>
      <w:proofErr w:type="spellEnd"/>
      <w:r w:rsidRPr="005D5970">
        <w:rPr>
          <w:rFonts w:ascii="Times New Roman" w:hAnsi="Times New Roman"/>
          <w:lang w:bidi="en-US"/>
        </w:rPr>
        <w:t xml:space="preserve"> </w:t>
      </w:r>
      <w:proofErr w:type="spellStart"/>
      <w:r w:rsidRPr="005D5970">
        <w:rPr>
          <w:rFonts w:ascii="Times New Roman" w:hAnsi="Times New Roman"/>
          <w:lang w:bidi="en-US"/>
        </w:rPr>
        <w:t>програмских</w:t>
      </w:r>
      <w:proofErr w:type="spellEnd"/>
      <w:r w:rsidRPr="005D5970">
        <w:rPr>
          <w:rFonts w:ascii="Times New Roman" w:hAnsi="Times New Roman"/>
          <w:lang w:bidi="en-US"/>
        </w:rPr>
        <w:t xml:space="preserve"> </w:t>
      </w:r>
      <w:proofErr w:type="spellStart"/>
      <w:r w:rsidRPr="005D5970">
        <w:rPr>
          <w:rFonts w:ascii="Times New Roman" w:hAnsi="Times New Roman"/>
          <w:lang w:bidi="en-US"/>
        </w:rPr>
        <w:t>садржаја</w:t>
      </w:r>
      <w:proofErr w:type="spellEnd"/>
    </w:p>
    <w:p w14:paraId="63C374F5" w14:textId="77777777" w:rsidR="005D5970" w:rsidRPr="005D5970" w:rsidRDefault="005D5970" w:rsidP="005D5970">
      <w:pPr>
        <w:widowControl w:val="0"/>
        <w:autoSpaceDE w:val="0"/>
        <w:autoSpaceDN w:val="0"/>
        <w:rPr>
          <w:rFonts w:ascii="Times New Roman" w:hAnsi="Times New Roman"/>
          <w:lang w:bidi="en-US"/>
        </w:rPr>
        <w:sectPr w:rsidR="005D5970" w:rsidRPr="005D5970">
          <w:pgSz w:w="15840" w:h="12240" w:orient="landscape"/>
          <w:pgMar w:top="360" w:right="300" w:bottom="280" w:left="240" w:header="720" w:footer="720" w:gutter="0"/>
          <w:cols w:space="720"/>
        </w:sectPr>
      </w:pPr>
    </w:p>
    <w:p w14:paraId="5C6AC63A" w14:textId="77777777" w:rsidR="005D5970" w:rsidRPr="005D5970" w:rsidRDefault="005D5970" w:rsidP="005D5970">
      <w:pPr>
        <w:rPr>
          <w:rFonts w:ascii="Times New Roman" w:hAnsi="Times New Roman"/>
        </w:rPr>
      </w:pPr>
    </w:p>
    <w:p w14:paraId="07437624" w14:textId="77777777" w:rsidR="005D5970" w:rsidRPr="005D5970" w:rsidRDefault="005D5970" w:rsidP="005D5970">
      <w:pPr>
        <w:rPr>
          <w:rFonts w:ascii="Times New Roman" w:hAnsi="Times New Roman"/>
          <w:b/>
          <w:lang w:val="sr-Cyrl-CS"/>
        </w:rPr>
      </w:pPr>
    </w:p>
    <w:p w14:paraId="4217F91A" w14:textId="77777777" w:rsidR="005D5970" w:rsidRPr="005D5970" w:rsidRDefault="005D5970" w:rsidP="005D5970">
      <w:pPr>
        <w:rPr>
          <w:rFonts w:ascii="Times New Roman" w:hAnsi="Times New Roman"/>
          <w:b/>
          <w:lang w:val="sr-Cyrl-CS"/>
        </w:rPr>
      </w:pPr>
    </w:p>
    <w:tbl>
      <w:tblPr>
        <w:tblStyle w:val="TableGrid"/>
        <w:tblW w:w="14354" w:type="dxa"/>
        <w:tblLayout w:type="fixed"/>
        <w:tblLook w:val="04A0" w:firstRow="1" w:lastRow="0" w:firstColumn="1" w:lastColumn="0" w:noHBand="0" w:noVBand="1"/>
      </w:tblPr>
      <w:tblGrid>
        <w:gridCol w:w="1809"/>
        <w:gridCol w:w="4253"/>
        <w:gridCol w:w="4394"/>
        <w:gridCol w:w="3898"/>
      </w:tblGrid>
      <w:tr w:rsidR="005D5970" w:rsidRPr="005D5970" w14:paraId="66B46148" w14:textId="77777777" w:rsidTr="005D5970">
        <w:tc>
          <w:tcPr>
            <w:tcW w:w="1809" w:type="dxa"/>
          </w:tcPr>
          <w:p w14:paraId="2CBC32DD" w14:textId="77777777" w:rsidR="005D5970" w:rsidRPr="005D5970" w:rsidRDefault="005D5970" w:rsidP="005D5970">
            <w:pPr>
              <w:rPr>
                <w:rFonts w:ascii="Times New Roman" w:hAnsi="Times New Roman"/>
                <w:b/>
              </w:rPr>
            </w:pPr>
          </w:p>
        </w:tc>
        <w:tc>
          <w:tcPr>
            <w:tcW w:w="4253" w:type="dxa"/>
          </w:tcPr>
          <w:p w14:paraId="4AF808A6" w14:textId="77777777" w:rsidR="005D5970" w:rsidRPr="005D5970" w:rsidRDefault="005D5970" w:rsidP="005D5970">
            <w:pPr>
              <w:rPr>
                <w:rFonts w:ascii="Times New Roman" w:hAnsi="Times New Roman"/>
                <w:lang w:val="sr-Cyrl-RS"/>
              </w:rPr>
            </w:pPr>
            <w:r w:rsidRPr="005D5970">
              <w:rPr>
                <w:rFonts w:ascii="Times New Roman" w:hAnsi="Times New Roman"/>
                <w:lang w:val="sr-Cyrl-RS"/>
              </w:rPr>
              <w:t>Оснвни ниво</w:t>
            </w:r>
          </w:p>
        </w:tc>
        <w:tc>
          <w:tcPr>
            <w:tcW w:w="4394" w:type="dxa"/>
          </w:tcPr>
          <w:p w14:paraId="2870A345" w14:textId="77777777" w:rsidR="005D5970" w:rsidRPr="005D5970" w:rsidRDefault="005D5970" w:rsidP="005D5970">
            <w:pPr>
              <w:pStyle w:val="NormalWeb"/>
              <w:shd w:val="clear" w:color="auto" w:fill="FFFFFF"/>
              <w:spacing w:before="0" w:beforeAutospacing="0" w:after="0" w:afterAutospacing="0"/>
              <w:ind w:firstLine="480"/>
              <w:rPr>
                <w:color w:val="333333"/>
                <w:lang w:val="sr-Cyrl-RS"/>
              </w:rPr>
            </w:pPr>
            <w:r w:rsidRPr="005D5970">
              <w:rPr>
                <w:color w:val="333333"/>
                <w:lang w:val="sr-Cyrl-RS"/>
              </w:rPr>
              <w:t>Средњи ниво</w:t>
            </w:r>
          </w:p>
        </w:tc>
        <w:tc>
          <w:tcPr>
            <w:tcW w:w="3898" w:type="dxa"/>
          </w:tcPr>
          <w:p w14:paraId="0434552D" w14:textId="77777777" w:rsidR="005D5970" w:rsidRPr="005D5970" w:rsidRDefault="005D5970" w:rsidP="005D5970">
            <w:pPr>
              <w:pStyle w:val="NormalWeb"/>
              <w:shd w:val="clear" w:color="auto" w:fill="FFFFFF"/>
              <w:spacing w:before="0" w:beforeAutospacing="0" w:after="0" w:afterAutospacing="0"/>
              <w:ind w:firstLine="480"/>
              <w:rPr>
                <w:color w:val="333333"/>
                <w:lang w:val="sr-Cyrl-RS"/>
              </w:rPr>
            </w:pPr>
            <w:r w:rsidRPr="005D5970">
              <w:rPr>
                <w:color w:val="333333"/>
                <w:lang w:val="sr-Cyrl-RS"/>
              </w:rPr>
              <w:t>Напредни ниво</w:t>
            </w:r>
          </w:p>
        </w:tc>
      </w:tr>
      <w:tr w:rsidR="005D5970" w:rsidRPr="005D5970" w14:paraId="116D416C" w14:textId="77777777" w:rsidTr="005D5970">
        <w:tc>
          <w:tcPr>
            <w:tcW w:w="1809" w:type="dxa"/>
          </w:tcPr>
          <w:p w14:paraId="3105015E" w14:textId="77777777" w:rsidR="005D5970" w:rsidRPr="005D5970" w:rsidRDefault="005D5970" w:rsidP="005D5970">
            <w:pPr>
              <w:rPr>
                <w:rFonts w:ascii="Times New Roman" w:hAnsi="Times New Roman"/>
                <w:b/>
              </w:rPr>
            </w:pPr>
            <w:r w:rsidRPr="005D5970">
              <w:rPr>
                <w:rFonts w:ascii="Times New Roman" w:hAnsi="Times New Roman"/>
                <w:b/>
              </w:rPr>
              <w:t xml:space="preserve">                 1.Introduction</w:t>
            </w:r>
          </w:p>
          <w:p w14:paraId="28123071" w14:textId="77777777" w:rsidR="005D5970" w:rsidRPr="005D5970" w:rsidRDefault="005D5970" w:rsidP="005D5970">
            <w:pPr>
              <w:rPr>
                <w:rFonts w:ascii="Times New Roman" w:hAnsi="Times New Roman"/>
                <w:b/>
                <w:bCs/>
                <w:color w:val="333333"/>
                <w:shd w:val="clear" w:color="auto" w:fill="FFFFFF"/>
              </w:rPr>
            </w:pPr>
          </w:p>
        </w:tc>
        <w:tc>
          <w:tcPr>
            <w:tcW w:w="4253" w:type="dxa"/>
          </w:tcPr>
          <w:p w14:paraId="5CD928DB" w14:textId="77777777" w:rsidR="005D5970" w:rsidRPr="005D5970" w:rsidRDefault="005D5970" w:rsidP="005D5970">
            <w:pPr>
              <w:rPr>
                <w:rFonts w:ascii="Times New Roman" w:hAnsi="Times New Roman"/>
                <w:lang w:val="sr-Cyrl-CS"/>
              </w:rPr>
            </w:pPr>
            <w:r w:rsidRPr="005D5970">
              <w:rPr>
                <w:rFonts w:ascii="Times New Roman" w:hAnsi="Times New Roman"/>
                <w:lang w:val="sr-Cyrl-CS"/>
              </w:rPr>
              <w:t>ПСТ.1.1.1. Разуме фреквентне речи и једноставне изразе у јасно контекстуализованом и спором говору које се односе на тему (представљање).</w:t>
            </w:r>
          </w:p>
          <w:p w14:paraId="1201302E" w14:textId="77777777" w:rsidR="005D5970" w:rsidRPr="005D5970" w:rsidRDefault="005D5970" w:rsidP="005D5970">
            <w:pPr>
              <w:rPr>
                <w:rFonts w:ascii="Times New Roman" w:hAnsi="Times New Roman"/>
                <w:lang w:val="sr-Cyrl-CS"/>
              </w:rPr>
            </w:pPr>
            <w:r w:rsidRPr="005D5970">
              <w:rPr>
                <w:rFonts w:ascii="Times New Roman" w:hAnsi="Times New Roman"/>
                <w:lang w:val="sr-Cyrl-CS"/>
              </w:rPr>
              <w:t>ПСТ.1.1.2. Разуме једноставне поруке и питања која се односе на једноставне информације и непосредно окружење (описивање свакодневних и тренутних радњи)</w:t>
            </w:r>
          </w:p>
          <w:p w14:paraId="52A20749" w14:textId="77777777" w:rsidR="005D5970" w:rsidRPr="005D5970" w:rsidRDefault="005D5970" w:rsidP="005D5970">
            <w:pPr>
              <w:rPr>
                <w:rFonts w:ascii="Times New Roman" w:hAnsi="Times New Roman"/>
                <w:lang w:val="sr-Cyrl-CS"/>
              </w:rPr>
            </w:pPr>
            <w:r w:rsidRPr="005D5970">
              <w:rPr>
                <w:rFonts w:ascii="Times New Roman" w:hAnsi="Times New Roman"/>
                <w:lang w:val="sr-Cyrl-CS"/>
              </w:rPr>
              <w:t>ПСТ.1.1.7. Разуме кратке поруке које се односе на једноставне информације и непосредно окружење (нпр. писма, мејлови итд.)</w:t>
            </w:r>
          </w:p>
          <w:p w14:paraId="2CFE6CAA" w14:textId="77777777" w:rsidR="005D5970" w:rsidRPr="005D5970" w:rsidRDefault="005D5970" w:rsidP="005D5970">
            <w:pPr>
              <w:rPr>
                <w:rFonts w:ascii="Times New Roman" w:hAnsi="Times New Roman"/>
                <w:lang w:val="sr-Cyrl-CS"/>
              </w:rPr>
            </w:pPr>
            <w:r w:rsidRPr="005D5970">
              <w:rPr>
                <w:rFonts w:ascii="Times New Roman" w:hAnsi="Times New Roman"/>
                <w:lang w:val="sr-Cyrl-CS"/>
              </w:rPr>
              <w:t>ПСТ.1.1.11. Уз дуже паузе и уз помоћ саговорника, саопштава основне информације о себи и свом непосредном окружењу користећи кратке једноставне исказе.</w:t>
            </w:r>
          </w:p>
          <w:p w14:paraId="379B73E0" w14:textId="77777777" w:rsidR="005D5970" w:rsidRPr="005D5970" w:rsidRDefault="005D5970" w:rsidP="005D5970">
            <w:pPr>
              <w:pStyle w:val="NormalWeb"/>
              <w:shd w:val="clear" w:color="auto" w:fill="FFFFFF"/>
              <w:spacing w:before="0" w:beforeAutospacing="0" w:after="150" w:afterAutospacing="0"/>
              <w:rPr>
                <w:color w:val="333333"/>
              </w:rPr>
            </w:pPr>
            <w:r w:rsidRPr="005D5970">
              <w:rPr>
                <w:color w:val="333333"/>
              </w:rPr>
              <w:t>ПСТ.1.2.2. Правилно записује познату лексику.</w:t>
            </w:r>
          </w:p>
          <w:p w14:paraId="61B9221A" w14:textId="77777777" w:rsidR="005D5970" w:rsidRPr="005D5970" w:rsidRDefault="005D5970" w:rsidP="005D5970">
            <w:pPr>
              <w:rPr>
                <w:rFonts w:ascii="Times New Roman" w:hAnsi="Times New Roman"/>
                <w:lang w:val="sr-Cyrl-CS"/>
              </w:rPr>
            </w:pPr>
          </w:p>
          <w:p w14:paraId="165E3576" w14:textId="77777777" w:rsidR="005D5970" w:rsidRPr="005D5970" w:rsidRDefault="005D5970" w:rsidP="005D5970">
            <w:pPr>
              <w:rPr>
                <w:rFonts w:ascii="Times New Roman" w:hAnsi="Times New Roman"/>
                <w:lang w:val="sr-Cyrl-CS"/>
              </w:rPr>
            </w:pPr>
          </w:p>
          <w:p w14:paraId="3735A691" w14:textId="77777777" w:rsidR="005D5970" w:rsidRPr="005D5970" w:rsidRDefault="005D5970" w:rsidP="005D5970">
            <w:pPr>
              <w:rPr>
                <w:rFonts w:ascii="Times New Roman" w:hAnsi="Times New Roman"/>
                <w:lang w:val="sr-Cyrl-CS"/>
              </w:rPr>
            </w:pPr>
          </w:p>
        </w:tc>
        <w:tc>
          <w:tcPr>
            <w:tcW w:w="4394" w:type="dxa"/>
          </w:tcPr>
          <w:p w14:paraId="2043D315" w14:textId="77777777" w:rsidR="005D5970" w:rsidRPr="005D5970" w:rsidRDefault="005D5970" w:rsidP="005D5970">
            <w:pPr>
              <w:pStyle w:val="NormalWeb"/>
              <w:shd w:val="clear" w:color="auto" w:fill="FFFFFF"/>
              <w:spacing w:before="0" w:beforeAutospacing="0" w:after="0" w:afterAutospacing="0"/>
              <w:rPr>
                <w:color w:val="333333"/>
              </w:rPr>
            </w:pPr>
            <w:r w:rsidRPr="005D5970">
              <w:rPr>
                <w:color w:val="333333"/>
              </w:rPr>
              <w:t>ПСТ.2.1.1. Разуме краће низове (2–3) саопштења, упутстава, молби који се односе на његове потребе и интересовања.</w:t>
            </w:r>
          </w:p>
          <w:p w14:paraId="65058E44" w14:textId="77777777" w:rsidR="005D5970" w:rsidRPr="005D5970" w:rsidRDefault="005D5970" w:rsidP="005D5970">
            <w:pPr>
              <w:pStyle w:val="NormalWeb"/>
              <w:shd w:val="clear" w:color="auto" w:fill="FFFFFF"/>
              <w:spacing w:before="0" w:beforeAutospacing="0" w:after="0" w:afterAutospacing="0"/>
              <w:rPr>
                <w:color w:val="333333"/>
              </w:rPr>
            </w:pPr>
            <w:r w:rsidRPr="005D5970">
              <w:rPr>
                <w:color w:val="333333"/>
              </w:rPr>
              <w:t>ПСТ.2.1.6. Разуме општи смисао и главне информације у краћим порукама, писмима, мејловима о блиским темама.</w:t>
            </w:r>
          </w:p>
          <w:p w14:paraId="212FA50A" w14:textId="77777777" w:rsidR="005D5970" w:rsidRPr="005D5970" w:rsidRDefault="005D5970" w:rsidP="005D5970">
            <w:pPr>
              <w:pStyle w:val="NormalWeb"/>
              <w:shd w:val="clear" w:color="auto" w:fill="FFFFFF"/>
              <w:spacing w:before="0" w:beforeAutospacing="0" w:after="0" w:afterAutospacing="0"/>
              <w:rPr>
                <w:color w:val="333333"/>
              </w:rPr>
            </w:pPr>
            <w:r w:rsidRPr="005D5970">
              <w:rPr>
                <w:color w:val="333333"/>
                <w:lang w:val="sr-Cyrl-RS"/>
              </w:rPr>
              <w:t>П</w:t>
            </w:r>
            <w:r w:rsidRPr="005D5970">
              <w:rPr>
                <w:color w:val="333333"/>
              </w:rPr>
              <w:t>СТ.2.1.19. Једноставним средствима описује или представља људе, предмете у свакодневној употреби, места, уобичајене активност</w:t>
            </w:r>
          </w:p>
          <w:p w14:paraId="3BDB3E69" w14:textId="77777777" w:rsidR="005D5970" w:rsidRPr="005D5970" w:rsidRDefault="005D5970" w:rsidP="005D5970">
            <w:pPr>
              <w:pStyle w:val="NormalWeb"/>
              <w:shd w:val="clear" w:color="auto" w:fill="FFFFFF"/>
              <w:spacing w:before="0" w:beforeAutospacing="0" w:after="0" w:afterAutospacing="0"/>
              <w:rPr>
                <w:color w:val="333333"/>
              </w:rPr>
            </w:pPr>
            <w:r w:rsidRPr="005D5970">
              <w:rPr>
                <w:color w:val="333333"/>
              </w:rPr>
              <w:t>ПСТ.2.1.15. Поставља и одговара на 2–3 повезана питања, о познатим темама</w:t>
            </w:r>
          </w:p>
          <w:p w14:paraId="64F60A73" w14:textId="77777777" w:rsidR="005D5970" w:rsidRPr="005D5970" w:rsidRDefault="005D5970" w:rsidP="005D5970">
            <w:pPr>
              <w:pStyle w:val="NormalWeb"/>
              <w:shd w:val="clear" w:color="auto" w:fill="FFFFFF"/>
              <w:spacing w:before="0" w:beforeAutospacing="0" w:after="0" w:afterAutospacing="0"/>
              <w:jc w:val="both"/>
              <w:rPr>
                <w:color w:val="333333"/>
              </w:rPr>
            </w:pPr>
            <w:r w:rsidRPr="005D5970">
              <w:rPr>
                <w:color w:val="333333"/>
              </w:rPr>
              <w:t>ПСТ.2.2.3. Познаје и користи једноставније граматичке елементе и конструкције.</w:t>
            </w:r>
          </w:p>
          <w:p w14:paraId="4DFBC27B" w14:textId="77777777" w:rsidR="005D5970" w:rsidRPr="005D5970" w:rsidRDefault="005D5970" w:rsidP="005D5970">
            <w:pPr>
              <w:pStyle w:val="NormalWeb"/>
              <w:shd w:val="clear" w:color="auto" w:fill="FFFFFF"/>
              <w:spacing w:before="0" w:beforeAutospacing="0" w:after="0" w:afterAutospacing="0"/>
              <w:jc w:val="both"/>
              <w:rPr>
                <w:color w:val="333333"/>
              </w:rPr>
            </w:pPr>
            <w:r w:rsidRPr="005D5970">
              <w:rPr>
                <w:color w:val="333333"/>
              </w:rPr>
              <w:t>ПСТ.2.3.2. Познаје основне елементе у области умећа живљења (начин обраћања и поздрављања, тачност, конвенције и сл.).</w:t>
            </w:r>
          </w:p>
          <w:p w14:paraId="4E60C751" w14:textId="77777777" w:rsidR="005D5970" w:rsidRPr="005D5970" w:rsidRDefault="005D5970" w:rsidP="005D5970">
            <w:pPr>
              <w:pStyle w:val="NormalWeb"/>
              <w:shd w:val="clear" w:color="auto" w:fill="FFFFFF"/>
              <w:spacing w:before="0" w:beforeAutospacing="0" w:after="150" w:afterAutospacing="0"/>
              <w:ind w:firstLine="480"/>
              <w:rPr>
                <w:color w:val="333333"/>
              </w:rPr>
            </w:pPr>
          </w:p>
        </w:tc>
        <w:tc>
          <w:tcPr>
            <w:tcW w:w="3898" w:type="dxa"/>
          </w:tcPr>
          <w:p w14:paraId="71CB5812" w14:textId="77777777" w:rsidR="005D5970" w:rsidRPr="005D5970" w:rsidRDefault="005D5970" w:rsidP="005D5970">
            <w:pPr>
              <w:pStyle w:val="NormalWeb"/>
              <w:shd w:val="clear" w:color="auto" w:fill="FFFFFF"/>
              <w:spacing w:before="0" w:beforeAutospacing="0" w:after="0" w:afterAutospacing="0"/>
              <w:rPr>
                <w:color w:val="333333"/>
              </w:rPr>
            </w:pPr>
            <w:r w:rsidRPr="005D5970">
              <w:rPr>
                <w:color w:val="333333"/>
              </w:rPr>
              <w:t>ПСТ.3.1.2. Разуме основни смисао и главне информације у аутентичном разговору два или више (са)говорника, уколико се говори разговетно и умереним темпом.</w:t>
            </w:r>
          </w:p>
          <w:p w14:paraId="20FEAF17" w14:textId="77777777" w:rsidR="005D5970" w:rsidRPr="005D5970" w:rsidRDefault="005D5970" w:rsidP="005D5970">
            <w:pPr>
              <w:pStyle w:val="NormalWeb"/>
              <w:shd w:val="clear" w:color="auto" w:fill="FFFFFF"/>
              <w:spacing w:before="0" w:beforeAutospacing="0" w:after="0" w:afterAutospacing="0"/>
              <w:rPr>
                <w:color w:val="333333"/>
              </w:rPr>
            </w:pPr>
            <w:r w:rsidRPr="005D5970">
              <w:rPr>
                <w:color w:val="333333"/>
              </w:rPr>
              <w:t>ПСТ.3.1.8. Разуме општи смисао и главне информације различитих врста текстова са интернета или других писаних медија који су у складу са узрастом и интересовањима ученика.</w:t>
            </w:r>
          </w:p>
          <w:p w14:paraId="658FC544" w14:textId="77777777" w:rsidR="005D5970" w:rsidRPr="005D5970" w:rsidRDefault="005D5970" w:rsidP="005D5970">
            <w:pPr>
              <w:pStyle w:val="NormalWeb"/>
              <w:shd w:val="clear" w:color="auto" w:fill="FFFFFF"/>
              <w:spacing w:before="0" w:beforeAutospacing="0" w:after="0" w:afterAutospacing="0"/>
              <w:rPr>
                <w:color w:val="333333"/>
              </w:rPr>
            </w:pPr>
            <w:r w:rsidRPr="005D5970">
              <w:rPr>
                <w:color w:val="333333"/>
              </w:rPr>
              <w:t>ПСТ.3.2.2. Записује речи и изразе уз минималне ортографске неправилности које не ремете разумевање датог записа; познаје и примењује фреквентна правописна правила.</w:t>
            </w:r>
          </w:p>
          <w:p w14:paraId="578FBF95" w14:textId="77777777" w:rsidR="005D5970" w:rsidRPr="005D5970" w:rsidRDefault="005D5970" w:rsidP="005D5970">
            <w:pPr>
              <w:pStyle w:val="NormalWeb"/>
              <w:shd w:val="clear" w:color="auto" w:fill="FFFFFF"/>
              <w:spacing w:before="0" w:beforeAutospacing="0" w:after="0" w:afterAutospacing="0"/>
              <w:rPr>
                <w:color w:val="333333"/>
                <w:lang w:val="sr-Cyrl-RS"/>
              </w:rPr>
            </w:pPr>
            <w:r w:rsidRPr="005D5970">
              <w:rPr>
                <w:color w:val="333333"/>
              </w:rPr>
              <w:t xml:space="preserve">ПСТ.3.1.20. На једноставан начин излаже на задату тему и одговара на питања која се односе на њу </w:t>
            </w:r>
            <w:r w:rsidRPr="005D5970">
              <w:rPr>
                <w:color w:val="333333"/>
                <w:lang w:val="sr-Cyrl-RS"/>
              </w:rPr>
              <w:t>(interesovanja).</w:t>
            </w:r>
          </w:p>
          <w:p w14:paraId="40B596F6" w14:textId="77777777" w:rsidR="005D5970" w:rsidRPr="005D5970" w:rsidRDefault="005D5970" w:rsidP="005D5970">
            <w:pPr>
              <w:pStyle w:val="NormalWeb"/>
              <w:shd w:val="clear" w:color="auto" w:fill="FFFFFF"/>
              <w:spacing w:before="0" w:beforeAutospacing="0" w:after="0" w:afterAutospacing="0"/>
              <w:rPr>
                <w:color w:val="333333"/>
              </w:rPr>
            </w:pPr>
            <w:r w:rsidRPr="005D5970">
              <w:rPr>
                <w:color w:val="333333"/>
                <w:lang w:val="sr-Cyrl-RS"/>
              </w:rPr>
              <w:t>ПСТ.3.2.3. Познаје и користи одређени број граматичких елемената и конструкција (садашња  времена).</w:t>
            </w:r>
          </w:p>
        </w:tc>
      </w:tr>
      <w:tr w:rsidR="005D5970" w:rsidRPr="005D5970" w14:paraId="444414F8" w14:textId="77777777" w:rsidTr="005D5970">
        <w:tc>
          <w:tcPr>
            <w:tcW w:w="1809" w:type="dxa"/>
          </w:tcPr>
          <w:p w14:paraId="27738ED9" w14:textId="77777777" w:rsidR="005D5970" w:rsidRPr="005D5970" w:rsidRDefault="005D5970" w:rsidP="005D5970">
            <w:pPr>
              <w:rPr>
                <w:rFonts w:ascii="Times New Roman" w:hAnsi="Times New Roman"/>
                <w:b/>
              </w:rPr>
            </w:pPr>
            <w:r w:rsidRPr="005D5970">
              <w:rPr>
                <w:rFonts w:ascii="Times New Roman" w:hAnsi="Times New Roman"/>
                <w:b/>
              </w:rPr>
              <w:t xml:space="preserve">  2. Problems</w:t>
            </w:r>
          </w:p>
        </w:tc>
        <w:tc>
          <w:tcPr>
            <w:tcW w:w="4253" w:type="dxa"/>
          </w:tcPr>
          <w:p w14:paraId="173BE0AB" w14:textId="77777777" w:rsidR="005D5970" w:rsidRPr="005D5970" w:rsidRDefault="005D5970" w:rsidP="005D5970">
            <w:pPr>
              <w:rPr>
                <w:rFonts w:ascii="Times New Roman" w:hAnsi="Times New Roman"/>
                <w:lang w:val="sr-Cyrl-CS"/>
              </w:rPr>
            </w:pPr>
            <w:r w:rsidRPr="005D5970">
              <w:rPr>
                <w:rFonts w:ascii="Times New Roman" w:hAnsi="Times New Roman"/>
                <w:lang w:val="sr-Cyrl-CS"/>
              </w:rPr>
              <w:t>ПСТ.1.1.1. Разуме фреквентне речи и једноставне изразе у јасно контекстуализованом и спором говору (</w:t>
            </w:r>
            <w:r w:rsidRPr="005D5970">
              <w:rPr>
                <w:rFonts w:ascii="Times New Roman" w:hAnsi="Times New Roman"/>
                <w:lang w:val="sr-Cyrl-RS"/>
              </w:rPr>
              <w:t>проблеми</w:t>
            </w:r>
            <w:r w:rsidRPr="005D5970">
              <w:rPr>
                <w:rFonts w:ascii="Times New Roman" w:hAnsi="Times New Roman"/>
                <w:lang w:val="sr-Cyrl-CS"/>
              </w:rPr>
              <w:t>).</w:t>
            </w:r>
          </w:p>
          <w:p w14:paraId="6F26BEAF" w14:textId="77777777" w:rsidR="005D5970" w:rsidRPr="005D5970" w:rsidRDefault="005D5970" w:rsidP="005D5970">
            <w:pPr>
              <w:rPr>
                <w:rFonts w:ascii="Times New Roman" w:hAnsi="Times New Roman"/>
                <w:lang w:val="sr-Cyrl-CS"/>
              </w:rPr>
            </w:pPr>
            <w:r w:rsidRPr="005D5970">
              <w:rPr>
                <w:rFonts w:ascii="Times New Roman" w:hAnsi="Times New Roman"/>
                <w:lang w:val="sr-Cyrl-CS"/>
              </w:rPr>
              <w:lastRenderedPageBreak/>
              <w:t>ПСТ.1.1.9. Разуме општи смисао и најважније информације у једноставним врстама текстова (кратке приче)</w:t>
            </w:r>
          </w:p>
          <w:p w14:paraId="3C6E331D" w14:textId="77777777" w:rsidR="005D5970" w:rsidRPr="005D5970" w:rsidRDefault="005D5970" w:rsidP="005D5970">
            <w:pPr>
              <w:rPr>
                <w:rFonts w:ascii="Times New Roman" w:hAnsi="Times New Roman"/>
                <w:lang w:val="sr-Cyrl-CS"/>
              </w:rPr>
            </w:pPr>
            <w:r w:rsidRPr="005D5970">
              <w:rPr>
                <w:rFonts w:ascii="Times New Roman" w:hAnsi="Times New Roman"/>
                <w:lang w:val="sr-Cyrl-CS"/>
              </w:rPr>
              <w:t>ПСТ.1.1.14. Поставља и одговара на питања која се односе на описивање (оштећено / савијено/ напукло...)</w:t>
            </w:r>
          </w:p>
          <w:p w14:paraId="6AABBCF8" w14:textId="77777777" w:rsidR="005D5970" w:rsidRPr="005D5970" w:rsidRDefault="005D5970" w:rsidP="005D5970">
            <w:pPr>
              <w:rPr>
                <w:rFonts w:ascii="Times New Roman" w:hAnsi="Times New Roman"/>
                <w:lang w:val="sr-Cyrl-CS"/>
              </w:rPr>
            </w:pPr>
            <w:r w:rsidRPr="005D5970">
              <w:rPr>
                <w:rFonts w:ascii="Times New Roman" w:hAnsi="Times New Roman"/>
                <w:lang w:val="sr-Cyrl-CS"/>
              </w:rPr>
              <w:t>ПСТ.1.1.23. На матерњем језику саопштава основну тему и најопштији садржај кратког писаног текста на страном језику.</w:t>
            </w:r>
          </w:p>
          <w:p w14:paraId="597D6357" w14:textId="77777777" w:rsidR="005D5970" w:rsidRPr="005D5970" w:rsidRDefault="005D5970" w:rsidP="005D5970">
            <w:pPr>
              <w:rPr>
                <w:rFonts w:ascii="Times New Roman" w:hAnsi="Times New Roman"/>
                <w:lang w:val="sr-Cyrl-CS"/>
              </w:rPr>
            </w:pPr>
          </w:p>
          <w:p w14:paraId="3A58D400" w14:textId="77777777" w:rsidR="005D5970" w:rsidRPr="005D5970" w:rsidRDefault="005D5970" w:rsidP="005D5970">
            <w:pPr>
              <w:rPr>
                <w:rFonts w:ascii="Times New Roman" w:hAnsi="Times New Roman"/>
                <w:lang w:val="sr-Cyrl-CS"/>
              </w:rPr>
            </w:pPr>
          </w:p>
        </w:tc>
        <w:tc>
          <w:tcPr>
            <w:tcW w:w="4394" w:type="dxa"/>
          </w:tcPr>
          <w:p w14:paraId="7CC9E434" w14:textId="77777777" w:rsidR="005D5970" w:rsidRPr="005D5970" w:rsidRDefault="005D5970" w:rsidP="005D5970">
            <w:pPr>
              <w:pStyle w:val="NormalWeb"/>
              <w:shd w:val="clear" w:color="auto" w:fill="FFFFFF"/>
              <w:spacing w:before="0" w:beforeAutospacing="0" w:after="0" w:afterAutospacing="0"/>
              <w:rPr>
                <w:color w:val="333333"/>
              </w:rPr>
            </w:pPr>
            <w:r w:rsidRPr="005D5970">
              <w:rPr>
                <w:color w:val="333333"/>
              </w:rPr>
              <w:lastRenderedPageBreak/>
              <w:t xml:space="preserve">ПСТ.2.1.8. Разуме општи смисао и главне информације у краћим текстовима, различитих врста и једноставне садржине, са интернета или </w:t>
            </w:r>
            <w:r w:rsidRPr="005D5970">
              <w:rPr>
                <w:color w:val="333333"/>
              </w:rPr>
              <w:lastRenderedPageBreak/>
              <w:t xml:space="preserve">других писаних медија, о </w:t>
            </w:r>
            <w:r w:rsidRPr="005D5970">
              <w:rPr>
                <w:color w:val="333333"/>
                <w:lang w:val="sr-Cyrl-RS"/>
              </w:rPr>
              <w:t>историји џинса, човеку из каменог доба..</w:t>
            </w:r>
            <w:r w:rsidRPr="005D5970">
              <w:rPr>
                <w:color w:val="333333"/>
              </w:rPr>
              <w:t>.</w:t>
            </w:r>
          </w:p>
          <w:p w14:paraId="6844A7C8" w14:textId="77777777" w:rsidR="005D5970" w:rsidRPr="005D5970" w:rsidRDefault="005D5970" w:rsidP="005D5970">
            <w:pPr>
              <w:pStyle w:val="NormalWeb"/>
              <w:shd w:val="clear" w:color="auto" w:fill="FFFFFF"/>
              <w:spacing w:before="0" w:beforeAutospacing="0" w:after="0" w:afterAutospacing="0"/>
              <w:rPr>
                <w:color w:val="333333"/>
              </w:rPr>
            </w:pPr>
            <w:r w:rsidRPr="005D5970">
              <w:rPr>
                <w:color w:val="333333"/>
              </w:rPr>
              <w:t>ПСТ.2.1.9. Разуме општи смисао једноставних књижевних текстова прилагођених узрасту и интересовањима.</w:t>
            </w:r>
          </w:p>
          <w:p w14:paraId="2CE59E77" w14:textId="77777777" w:rsidR="005D5970" w:rsidRPr="005D5970" w:rsidRDefault="005D5970" w:rsidP="005D5970">
            <w:pPr>
              <w:pStyle w:val="NormalWeb"/>
              <w:shd w:val="clear" w:color="auto" w:fill="FFFFFF"/>
              <w:spacing w:before="0" w:beforeAutospacing="0" w:after="0" w:afterAutospacing="0"/>
              <w:rPr>
                <w:color w:val="333333"/>
              </w:rPr>
            </w:pPr>
            <w:r w:rsidRPr="005D5970">
              <w:rPr>
                <w:color w:val="333333"/>
              </w:rPr>
              <w:t xml:space="preserve">ПСТ.2.1.15. Поставља и одговара на 2–3 повезана питања, о познатим темама, у вези са </w:t>
            </w:r>
            <w:r w:rsidRPr="005D5970">
              <w:rPr>
                <w:color w:val="333333"/>
                <w:lang w:val="sr-Cyrl-RS"/>
              </w:rPr>
              <w:t>описом проблема (Шта није у реду?).</w:t>
            </w:r>
          </w:p>
          <w:p w14:paraId="7FFD09E7" w14:textId="77777777" w:rsidR="005D5970" w:rsidRPr="005D5970" w:rsidRDefault="005D5970" w:rsidP="005D5970">
            <w:pPr>
              <w:pStyle w:val="NormalWeb"/>
              <w:shd w:val="clear" w:color="auto" w:fill="FFFFFF"/>
              <w:spacing w:before="0" w:beforeAutospacing="0" w:after="0" w:afterAutospacing="0"/>
              <w:rPr>
                <w:color w:val="333333"/>
              </w:rPr>
            </w:pPr>
            <w:r w:rsidRPr="005D5970">
              <w:rPr>
                <w:color w:val="333333"/>
              </w:rPr>
              <w:t>ПСТ.2.1.16. Исказује допадање и недопадање, слагање и неслагање и једноставним језичким средствима даје кратко објашњење.</w:t>
            </w:r>
          </w:p>
          <w:p w14:paraId="2971D87B" w14:textId="77777777" w:rsidR="005D5970" w:rsidRPr="005D5970" w:rsidRDefault="005D5970" w:rsidP="005D5970">
            <w:pPr>
              <w:pStyle w:val="NormalWeb"/>
              <w:shd w:val="clear" w:color="auto" w:fill="FFFFFF"/>
              <w:spacing w:before="0" w:beforeAutospacing="0" w:after="150" w:afterAutospacing="0"/>
              <w:ind w:firstLine="480"/>
              <w:rPr>
                <w:color w:val="333333"/>
              </w:rPr>
            </w:pPr>
          </w:p>
          <w:p w14:paraId="0F8AC060" w14:textId="77777777" w:rsidR="005D5970" w:rsidRPr="005D5970" w:rsidRDefault="005D5970" w:rsidP="005D5970">
            <w:pPr>
              <w:pStyle w:val="NormalWeb"/>
              <w:shd w:val="clear" w:color="auto" w:fill="FFFFFF"/>
              <w:spacing w:before="0" w:beforeAutospacing="0" w:after="150" w:afterAutospacing="0"/>
              <w:ind w:firstLine="480"/>
              <w:rPr>
                <w:color w:val="333333"/>
              </w:rPr>
            </w:pPr>
          </w:p>
        </w:tc>
        <w:tc>
          <w:tcPr>
            <w:tcW w:w="3898" w:type="dxa"/>
          </w:tcPr>
          <w:p w14:paraId="5902E69C" w14:textId="77777777" w:rsidR="005D5970" w:rsidRPr="005D5970" w:rsidRDefault="005D5970" w:rsidP="005D5970">
            <w:pPr>
              <w:pStyle w:val="NormalWeb"/>
              <w:shd w:val="clear" w:color="auto" w:fill="FFFFFF"/>
              <w:spacing w:before="0" w:beforeAutospacing="0" w:after="0" w:afterAutospacing="0"/>
              <w:rPr>
                <w:color w:val="333333"/>
              </w:rPr>
            </w:pPr>
            <w:r w:rsidRPr="005D5970">
              <w:rPr>
                <w:color w:val="333333"/>
              </w:rPr>
              <w:lastRenderedPageBreak/>
              <w:t>ПСТ.3.1.9. Разуме главне идеје, поруке и специфичне информације адаптираних верзија белетристике за младе</w:t>
            </w:r>
          </w:p>
          <w:p w14:paraId="5F55D04D" w14:textId="77777777" w:rsidR="005D5970" w:rsidRPr="005D5970" w:rsidRDefault="005D5970" w:rsidP="005D5970">
            <w:pPr>
              <w:pStyle w:val="NormalWeb"/>
              <w:shd w:val="clear" w:color="auto" w:fill="FFFFFF"/>
              <w:spacing w:before="0" w:beforeAutospacing="0" w:after="0" w:afterAutospacing="0"/>
              <w:rPr>
                <w:color w:val="333333"/>
              </w:rPr>
            </w:pPr>
            <w:r w:rsidRPr="005D5970">
              <w:rPr>
                <w:color w:val="333333"/>
              </w:rPr>
              <w:lastRenderedPageBreak/>
              <w:t>ПСТ.3.1.3. Разуме основни смисао и главне информације јасно артикулисаних монолошких излагања, прича</w:t>
            </w:r>
          </w:p>
          <w:p w14:paraId="7A250DCF" w14:textId="77777777" w:rsidR="005D5970" w:rsidRPr="005D5970" w:rsidRDefault="005D5970" w:rsidP="005D5970">
            <w:pPr>
              <w:pStyle w:val="NormalWeb"/>
              <w:shd w:val="clear" w:color="auto" w:fill="FFFFFF"/>
              <w:spacing w:before="0" w:beforeAutospacing="0" w:after="0" w:afterAutospacing="0"/>
              <w:rPr>
                <w:color w:val="333333"/>
              </w:rPr>
            </w:pPr>
            <w:r w:rsidRPr="005D5970">
              <w:rPr>
                <w:color w:val="333333"/>
              </w:rPr>
              <w:t>ПСТ.3.1.19. Објашњава оно што не разуме, уме да тражи помоћ и да изрази мишљење/потребу расположивим језичким средствима.</w:t>
            </w:r>
          </w:p>
          <w:p w14:paraId="7A8FB75B" w14:textId="77777777" w:rsidR="005D5970" w:rsidRPr="005D5970" w:rsidRDefault="005D5970" w:rsidP="005D5970">
            <w:pPr>
              <w:pStyle w:val="NormalWeb"/>
              <w:shd w:val="clear" w:color="auto" w:fill="FFFFFF"/>
              <w:spacing w:before="0" w:beforeAutospacing="0" w:after="0" w:afterAutospacing="0"/>
              <w:rPr>
                <w:color w:val="333333"/>
              </w:rPr>
            </w:pPr>
            <w:r w:rsidRPr="005D5970">
              <w:rPr>
                <w:color w:val="333333"/>
              </w:rPr>
              <w:t>ПСТ.3.1.20. На једноставан начин излаже на задату тему и одговара на питања која се односе на њу.</w:t>
            </w:r>
          </w:p>
          <w:p w14:paraId="767A1352" w14:textId="77777777" w:rsidR="005D5970" w:rsidRPr="005D5970" w:rsidRDefault="005D5970" w:rsidP="005D5970">
            <w:pPr>
              <w:pStyle w:val="NormalWeb"/>
              <w:shd w:val="clear" w:color="auto" w:fill="FFFFFF"/>
              <w:spacing w:before="0" w:beforeAutospacing="0" w:after="0" w:afterAutospacing="0"/>
              <w:rPr>
                <w:color w:val="333333"/>
              </w:rPr>
            </w:pPr>
            <w:r w:rsidRPr="005D5970">
              <w:rPr>
                <w:color w:val="333333"/>
              </w:rPr>
              <w:t>ПСТ.3.2.3. Познаје и користи одређени број граматичких елемената и конструкција</w:t>
            </w:r>
            <w:r w:rsidRPr="005D5970">
              <w:rPr>
                <w:color w:val="333333"/>
                <w:lang w:val="sr-Cyrl-RS"/>
              </w:rPr>
              <w:t xml:space="preserve"> (прошла времена)</w:t>
            </w:r>
          </w:p>
        </w:tc>
      </w:tr>
      <w:tr w:rsidR="005D5970" w:rsidRPr="005D5970" w14:paraId="181963F5" w14:textId="77777777" w:rsidTr="005D5970">
        <w:tc>
          <w:tcPr>
            <w:tcW w:w="1809" w:type="dxa"/>
          </w:tcPr>
          <w:p w14:paraId="02E54264" w14:textId="77777777" w:rsidR="005D5970" w:rsidRPr="005D5970" w:rsidRDefault="005D5970" w:rsidP="005D5970">
            <w:pPr>
              <w:rPr>
                <w:rFonts w:ascii="Times New Roman" w:hAnsi="Times New Roman"/>
                <w:b/>
              </w:rPr>
            </w:pPr>
          </w:p>
          <w:p w14:paraId="3030B711" w14:textId="77777777" w:rsidR="005D5970" w:rsidRPr="005D5970" w:rsidRDefault="005D5970" w:rsidP="005D5970">
            <w:pPr>
              <w:rPr>
                <w:rFonts w:ascii="Times New Roman" w:hAnsi="Times New Roman"/>
                <w:b/>
                <w:lang w:val="sr-Latn-RS"/>
              </w:rPr>
            </w:pPr>
            <w:r w:rsidRPr="005D5970">
              <w:rPr>
                <w:rFonts w:ascii="Times New Roman" w:hAnsi="Times New Roman"/>
                <w:b/>
              </w:rPr>
              <w:t xml:space="preserve">3. </w:t>
            </w:r>
            <w:r w:rsidRPr="005D5970">
              <w:rPr>
                <w:rFonts w:ascii="Times New Roman" w:hAnsi="Times New Roman"/>
                <w:b/>
                <w:lang w:val="sr-Latn-RS"/>
              </w:rPr>
              <w:t>Place and time</w:t>
            </w:r>
          </w:p>
        </w:tc>
        <w:tc>
          <w:tcPr>
            <w:tcW w:w="4253" w:type="dxa"/>
          </w:tcPr>
          <w:p w14:paraId="57EBDE9E" w14:textId="77777777" w:rsidR="005D5970" w:rsidRPr="005D5970" w:rsidRDefault="005D5970" w:rsidP="005D5970">
            <w:pPr>
              <w:rPr>
                <w:rFonts w:ascii="Times New Roman" w:hAnsi="Times New Roman"/>
                <w:lang w:val="sr-Cyrl-CS"/>
              </w:rPr>
            </w:pPr>
            <w:r w:rsidRPr="005D5970">
              <w:rPr>
                <w:rFonts w:ascii="Times New Roman" w:hAnsi="Times New Roman"/>
                <w:lang w:val="sr-Cyrl-CS"/>
              </w:rPr>
              <w:t>ПСТ.1.1.1. Разуме фреквентне речи и једноставне изразе у јасно контекстуализованом и спором говору (које се односе на тему)</w:t>
            </w:r>
          </w:p>
          <w:p w14:paraId="0EC84345" w14:textId="77777777" w:rsidR="005D5970" w:rsidRPr="005D5970" w:rsidRDefault="005D5970" w:rsidP="005D5970">
            <w:pPr>
              <w:rPr>
                <w:rFonts w:ascii="Times New Roman" w:hAnsi="Times New Roman"/>
                <w:lang w:val="sr-Cyrl-CS"/>
              </w:rPr>
            </w:pPr>
            <w:r w:rsidRPr="005D5970">
              <w:rPr>
                <w:rFonts w:ascii="Times New Roman" w:hAnsi="Times New Roman"/>
                <w:lang w:val="sr-Cyrl-CS"/>
              </w:rPr>
              <w:t>ПСТ.1.1.2. Разуме једноставне поруке и питања која се односе на будућност / заказивања састанка/п прихватања и одбијања.</w:t>
            </w:r>
          </w:p>
          <w:p w14:paraId="33C968D0" w14:textId="77777777" w:rsidR="005D5970" w:rsidRPr="005D5970" w:rsidRDefault="005D5970" w:rsidP="005D5970">
            <w:pPr>
              <w:pStyle w:val="NormalWeb"/>
              <w:shd w:val="clear" w:color="auto" w:fill="FFFFFF"/>
              <w:spacing w:before="0" w:beforeAutospacing="0" w:after="0" w:afterAutospacing="0"/>
              <w:rPr>
                <w:color w:val="333333"/>
              </w:rPr>
            </w:pPr>
            <w:r w:rsidRPr="005D5970">
              <w:rPr>
                <w:color w:val="333333"/>
              </w:rPr>
              <w:t>ПСТ.1.2.2. Правилно записује познату лексику</w:t>
            </w:r>
            <w:r w:rsidRPr="005D5970">
              <w:rPr>
                <w:color w:val="333333"/>
                <w:lang w:val="sr-Cyrl-RS"/>
              </w:rPr>
              <w:t xml:space="preserve"> </w:t>
            </w:r>
            <w:r w:rsidRPr="005D5970">
              <w:rPr>
                <w:color w:val="333333"/>
              </w:rPr>
              <w:t>.</w:t>
            </w:r>
          </w:p>
          <w:p w14:paraId="50C6B69F" w14:textId="77777777" w:rsidR="005D5970" w:rsidRPr="005D5970" w:rsidRDefault="005D5970" w:rsidP="005D5970">
            <w:pPr>
              <w:rPr>
                <w:rFonts w:ascii="Times New Roman" w:hAnsi="Times New Roman"/>
                <w:lang w:val="sr-Cyrl-CS"/>
              </w:rPr>
            </w:pPr>
            <w:r w:rsidRPr="005D5970">
              <w:rPr>
                <w:rFonts w:ascii="Times New Roman" w:hAnsi="Times New Roman"/>
                <w:lang w:val="sr-Cyrl-CS"/>
              </w:rPr>
              <w:t>ПСТ.1.1.13. Поставља једноставна питања о досадашњим искуствима и одговара на слична питања саговорника.</w:t>
            </w:r>
          </w:p>
          <w:p w14:paraId="7258E167" w14:textId="77777777" w:rsidR="005D5970" w:rsidRPr="005D5970" w:rsidRDefault="005D5970" w:rsidP="005D5970">
            <w:pPr>
              <w:rPr>
                <w:rFonts w:ascii="Times New Roman" w:hAnsi="Times New Roman"/>
                <w:lang w:val="sr-Cyrl-CS"/>
              </w:rPr>
            </w:pPr>
            <w:r w:rsidRPr="005D5970">
              <w:rPr>
                <w:rFonts w:ascii="Times New Roman" w:hAnsi="Times New Roman"/>
                <w:lang w:val="sr-Cyrl-CS"/>
              </w:rPr>
              <w:t>ПСТ.1.3.1. Познаје основне појаве свакодневног живота циљних култура (школски систем у САД).</w:t>
            </w:r>
          </w:p>
          <w:p w14:paraId="56CC1EFB" w14:textId="77777777" w:rsidR="005D5970" w:rsidRPr="005D5970" w:rsidRDefault="005D5970" w:rsidP="005D5970">
            <w:pPr>
              <w:pStyle w:val="NormalWeb"/>
              <w:shd w:val="clear" w:color="auto" w:fill="FFFFFF"/>
              <w:spacing w:before="0" w:beforeAutospacing="0" w:after="150" w:afterAutospacing="0"/>
              <w:ind w:firstLine="480"/>
              <w:rPr>
                <w:color w:val="333333"/>
              </w:rPr>
            </w:pPr>
          </w:p>
          <w:p w14:paraId="6FCD790B" w14:textId="77777777" w:rsidR="005D5970" w:rsidRPr="005D5970" w:rsidRDefault="005D5970" w:rsidP="005D5970">
            <w:pPr>
              <w:pStyle w:val="NormalWeb"/>
              <w:shd w:val="clear" w:color="auto" w:fill="FFFFFF"/>
              <w:spacing w:before="0" w:beforeAutospacing="0" w:after="150" w:afterAutospacing="0"/>
              <w:ind w:firstLine="480"/>
              <w:rPr>
                <w:color w:val="333333"/>
              </w:rPr>
            </w:pPr>
          </w:p>
          <w:p w14:paraId="38A9907C" w14:textId="77777777" w:rsidR="005D5970" w:rsidRPr="005D5970" w:rsidRDefault="005D5970" w:rsidP="005D5970">
            <w:pPr>
              <w:rPr>
                <w:rFonts w:ascii="Times New Roman" w:hAnsi="Times New Roman"/>
                <w:lang w:val="sr-Cyrl-CS"/>
              </w:rPr>
            </w:pPr>
          </w:p>
          <w:p w14:paraId="5C18B7B1" w14:textId="77777777" w:rsidR="005D5970" w:rsidRPr="005D5970" w:rsidRDefault="005D5970" w:rsidP="005D5970">
            <w:pPr>
              <w:rPr>
                <w:rFonts w:ascii="Times New Roman" w:hAnsi="Times New Roman"/>
                <w:lang w:val="sr-Cyrl-CS"/>
              </w:rPr>
            </w:pPr>
          </w:p>
          <w:p w14:paraId="3B4BE88D" w14:textId="77777777" w:rsidR="005D5970" w:rsidRPr="005D5970" w:rsidRDefault="005D5970" w:rsidP="005D5970">
            <w:pPr>
              <w:rPr>
                <w:rFonts w:ascii="Times New Roman" w:hAnsi="Times New Roman"/>
                <w:lang w:val="sr-Cyrl-CS"/>
              </w:rPr>
            </w:pPr>
          </w:p>
        </w:tc>
        <w:tc>
          <w:tcPr>
            <w:tcW w:w="4394" w:type="dxa"/>
          </w:tcPr>
          <w:p w14:paraId="6A254E99" w14:textId="77777777" w:rsidR="005D5970" w:rsidRPr="005D5970" w:rsidRDefault="005D5970" w:rsidP="005D5970">
            <w:pPr>
              <w:pStyle w:val="NormalWeb"/>
              <w:shd w:val="clear" w:color="auto" w:fill="FFFFFF"/>
              <w:spacing w:before="0" w:beforeAutospacing="0" w:after="0" w:afterAutospacing="0"/>
              <w:rPr>
                <w:color w:val="333333"/>
              </w:rPr>
            </w:pPr>
            <w:r w:rsidRPr="005D5970">
              <w:rPr>
                <w:color w:val="333333"/>
              </w:rPr>
              <w:lastRenderedPageBreak/>
              <w:t xml:space="preserve">ПСТ.2.1.1. Разуме краће низове (2–3) саопштења, упутстава, молби који се односе на </w:t>
            </w:r>
            <w:r w:rsidRPr="005D5970">
              <w:rPr>
                <w:color w:val="333333"/>
                <w:lang w:val="sr-Cyrl-RS"/>
              </w:rPr>
              <w:t>описивање планова и предвиђања</w:t>
            </w:r>
            <w:r w:rsidRPr="005D5970">
              <w:rPr>
                <w:color w:val="333333"/>
              </w:rPr>
              <w:t>.</w:t>
            </w:r>
          </w:p>
          <w:p w14:paraId="34453A92" w14:textId="77777777" w:rsidR="005D5970" w:rsidRPr="005D5970" w:rsidRDefault="005D5970" w:rsidP="005D5970">
            <w:pPr>
              <w:pStyle w:val="NormalWeb"/>
              <w:shd w:val="clear" w:color="auto" w:fill="FFFFFF"/>
              <w:spacing w:before="0" w:beforeAutospacing="0" w:after="0" w:afterAutospacing="0"/>
              <w:rPr>
                <w:color w:val="333333"/>
              </w:rPr>
            </w:pPr>
            <w:r w:rsidRPr="005D5970">
              <w:rPr>
                <w:color w:val="333333"/>
              </w:rPr>
              <w:t xml:space="preserve">ПСТ.2.1.15. Поставља и одговара на 2–3 повезана питања, о </w:t>
            </w:r>
            <w:r w:rsidRPr="005D5970">
              <w:rPr>
                <w:color w:val="333333"/>
                <w:lang w:val="sr-Cyrl-RS"/>
              </w:rPr>
              <w:t>досадшњимискуствима</w:t>
            </w:r>
            <w:r w:rsidRPr="005D5970">
              <w:rPr>
                <w:color w:val="333333"/>
              </w:rPr>
              <w:t>, уз одговарајућу помоћ саговорника и понављање.</w:t>
            </w:r>
          </w:p>
          <w:p w14:paraId="5EE4B799" w14:textId="77777777" w:rsidR="005D5970" w:rsidRPr="005D5970" w:rsidRDefault="005D5970" w:rsidP="005D5970">
            <w:pPr>
              <w:pStyle w:val="NormalWeb"/>
              <w:shd w:val="clear" w:color="auto" w:fill="FFFFFF"/>
              <w:spacing w:before="0" w:beforeAutospacing="0" w:after="0" w:afterAutospacing="0"/>
              <w:rPr>
                <w:color w:val="333333"/>
                <w:lang w:val="sr-Latn-RS"/>
              </w:rPr>
            </w:pPr>
            <w:r w:rsidRPr="005D5970">
              <w:rPr>
                <w:color w:val="333333"/>
                <w:lang w:val="sr-Cyrl-RS"/>
              </w:rPr>
              <w:t>П</w:t>
            </w:r>
            <w:r w:rsidRPr="005D5970">
              <w:rPr>
                <w:color w:val="333333"/>
              </w:rPr>
              <w:t>СТ.2.1.21. Исказује допадање и недопадање, слагање и неслагање</w:t>
            </w:r>
            <w:r w:rsidRPr="005D5970">
              <w:rPr>
                <w:color w:val="333333"/>
                <w:lang w:val="sr-Cyrl-RS"/>
              </w:rPr>
              <w:t xml:space="preserve"> (</w:t>
            </w:r>
            <w:r w:rsidRPr="005D5970">
              <w:rPr>
                <w:color w:val="333333"/>
                <w:lang w:val="sr-Latn-RS"/>
              </w:rPr>
              <w:t>appointments.)</w:t>
            </w:r>
          </w:p>
          <w:p w14:paraId="07644A24" w14:textId="77777777" w:rsidR="005D5970" w:rsidRPr="005D5970" w:rsidRDefault="005D5970" w:rsidP="005D5970">
            <w:pPr>
              <w:pStyle w:val="NormalWeb"/>
              <w:shd w:val="clear" w:color="auto" w:fill="FFFFFF"/>
              <w:spacing w:before="0" w:beforeAutospacing="0" w:after="0" w:afterAutospacing="0"/>
              <w:rPr>
                <w:color w:val="333333"/>
              </w:rPr>
            </w:pPr>
            <w:r w:rsidRPr="005D5970">
              <w:rPr>
                <w:color w:val="333333"/>
              </w:rPr>
              <w:t xml:space="preserve">ПСТ.2.1.22. Саставља краће текстове о </w:t>
            </w:r>
            <w:r w:rsidRPr="005D5970">
              <w:rPr>
                <w:color w:val="333333"/>
                <w:lang w:val="sr-Cyrl-RS"/>
              </w:rPr>
              <w:t>предностима и манама славе</w:t>
            </w:r>
            <w:r w:rsidRPr="005D5970">
              <w:rPr>
                <w:color w:val="333333"/>
              </w:rPr>
              <w:t>.</w:t>
            </w:r>
          </w:p>
          <w:p w14:paraId="2D7D0D96" w14:textId="77777777" w:rsidR="005D5970" w:rsidRPr="005D5970" w:rsidRDefault="005D5970" w:rsidP="005D5970">
            <w:pPr>
              <w:pStyle w:val="NormalWeb"/>
              <w:shd w:val="clear" w:color="auto" w:fill="FFFFFF"/>
              <w:spacing w:before="0" w:beforeAutospacing="0" w:after="150" w:afterAutospacing="0"/>
              <w:ind w:firstLine="480"/>
              <w:rPr>
                <w:color w:val="333333"/>
              </w:rPr>
            </w:pPr>
          </w:p>
          <w:p w14:paraId="317F0A69" w14:textId="77777777" w:rsidR="005D5970" w:rsidRPr="005D5970" w:rsidRDefault="005D5970" w:rsidP="005D5970">
            <w:pPr>
              <w:pStyle w:val="NormalWeb"/>
              <w:shd w:val="clear" w:color="auto" w:fill="FFFFFF"/>
              <w:spacing w:before="0" w:beforeAutospacing="0" w:after="150" w:afterAutospacing="0"/>
              <w:ind w:firstLine="480"/>
              <w:rPr>
                <w:color w:val="333333"/>
              </w:rPr>
            </w:pPr>
          </w:p>
          <w:p w14:paraId="71BF2C97" w14:textId="77777777" w:rsidR="005D5970" w:rsidRPr="005D5970" w:rsidRDefault="005D5970" w:rsidP="005D5970">
            <w:pPr>
              <w:pStyle w:val="NormalWeb"/>
              <w:shd w:val="clear" w:color="auto" w:fill="FFFFFF"/>
              <w:spacing w:before="0" w:beforeAutospacing="0" w:after="150" w:afterAutospacing="0"/>
              <w:ind w:firstLine="480"/>
              <w:rPr>
                <w:color w:val="333333"/>
              </w:rPr>
            </w:pPr>
          </w:p>
          <w:p w14:paraId="4E1EA3E0" w14:textId="77777777" w:rsidR="005D5970" w:rsidRPr="005D5970" w:rsidRDefault="005D5970" w:rsidP="005D5970">
            <w:pPr>
              <w:pStyle w:val="NormalWeb"/>
              <w:shd w:val="clear" w:color="auto" w:fill="FFFFFF"/>
              <w:spacing w:before="0" w:beforeAutospacing="0" w:after="150" w:afterAutospacing="0"/>
              <w:ind w:firstLine="480"/>
              <w:rPr>
                <w:color w:val="333333"/>
              </w:rPr>
            </w:pPr>
          </w:p>
          <w:p w14:paraId="0881AE82" w14:textId="77777777" w:rsidR="005D5970" w:rsidRPr="005D5970" w:rsidRDefault="005D5970" w:rsidP="005D5970">
            <w:pPr>
              <w:pStyle w:val="NormalWeb"/>
              <w:shd w:val="clear" w:color="auto" w:fill="FFFFFF"/>
              <w:spacing w:before="0" w:beforeAutospacing="0" w:after="150" w:afterAutospacing="0"/>
              <w:ind w:firstLine="480"/>
              <w:rPr>
                <w:color w:val="333333"/>
              </w:rPr>
            </w:pPr>
          </w:p>
        </w:tc>
        <w:tc>
          <w:tcPr>
            <w:tcW w:w="3898" w:type="dxa"/>
          </w:tcPr>
          <w:p w14:paraId="72105471" w14:textId="77777777" w:rsidR="005D5970" w:rsidRPr="005D5970" w:rsidRDefault="005D5970" w:rsidP="005D5970">
            <w:pPr>
              <w:pStyle w:val="NormalWeb"/>
              <w:shd w:val="clear" w:color="auto" w:fill="FFFFFF"/>
              <w:spacing w:before="0" w:beforeAutospacing="0" w:after="0" w:afterAutospacing="0"/>
              <w:rPr>
                <w:color w:val="333333"/>
              </w:rPr>
            </w:pPr>
            <w:r w:rsidRPr="005D5970">
              <w:rPr>
                <w:color w:val="333333"/>
              </w:rPr>
              <w:lastRenderedPageBreak/>
              <w:t>ПСТ.3.1.2. Разуме основни смисао и главне информације у аутентичном разговору два или више (са)говорника</w:t>
            </w:r>
            <w:r w:rsidRPr="005D5970">
              <w:rPr>
                <w:color w:val="333333"/>
                <w:lang w:val="sr-Cyrl-RS"/>
              </w:rPr>
              <w:t xml:space="preserve"> (интервју)</w:t>
            </w:r>
            <w:r w:rsidRPr="005D5970">
              <w:rPr>
                <w:color w:val="333333"/>
              </w:rPr>
              <w:t>.</w:t>
            </w:r>
          </w:p>
          <w:p w14:paraId="77845B20" w14:textId="77777777" w:rsidR="005D5970" w:rsidRPr="005D5970" w:rsidRDefault="005D5970" w:rsidP="005D5970">
            <w:pPr>
              <w:pStyle w:val="NormalWeb"/>
              <w:shd w:val="clear" w:color="auto" w:fill="FFFFFF"/>
              <w:spacing w:before="0" w:beforeAutospacing="0" w:after="0" w:afterAutospacing="0"/>
              <w:rPr>
                <w:color w:val="333333"/>
              </w:rPr>
            </w:pPr>
            <w:r w:rsidRPr="005D5970">
              <w:rPr>
                <w:color w:val="333333"/>
              </w:rPr>
              <w:t xml:space="preserve">ПСТ.3.1.16. Течно и с лакоћом описује себе и </w:t>
            </w:r>
            <w:r w:rsidRPr="005D5970">
              <w:rPr>
                <w:color w:val="333333"/>
                <w:lang w:val="sr-Cyrl-RS"/>
              </w:rPr>
              <w:t>својe планове)</w:t>
            </w:r>
            <w:r w:rsidRPr="005D5970">
              <w:rPr>
                <w:color w:val="333333"/>
              </w:rPr>
              <w:t>.</w:t>
            </w:r>
          </w:p>
          <w:p w14:paraId="2BA8C001" w14:textId="77777777" w:rsidR="005D5970" w:rsidRPr="005D5970" w:rsidRDefault="005D5970" w:rsidP="005D5970">
            <w:pPr>
              <w:pStyle w:val="NormalWeb"/>
              <w:shd w:val="clear" w:color="auto" w:fill="FFFFFF"/>
              <w:spacing w:before="0" w:beforeAutospacing="0" w:after="0" w:afterAutospacing="0"/>
              <w:rPr>
                <w:color w:val="333333"/>
              </w:rPr>
            </w:pPr>
            <w:r w:rsidRPr="005D5970">
              <w:rPr>
                <w:color w:val="333333"/>
                <w:lang w:val="sr-Cyrl-RS"/>
              </w:rPr>
              <w:t>П</w:t>
            </w:r>
            <w:r w:rsidRPr="005D5970">
              <w:rPr>
                <w:color w:val="333333"/>
              </w:rPr>
              <w:t>СТ.3.1.18. На једноставан начин и укратко излаже на задату тему или резимира краћи текст (</w:t>
            </w:r>
            <w:r w:rsidRPr="005D5970">
              <w:rPr>
                <w:color w:val="333333"/>
                <w:lang w:val="sr-Cyrl-RS"/>
              </w:rPr>
              <w:t>Брод слободе</w:t>
            </w:r>
            <w:r w:rsidRPr="005D5970">
              <w:rPr>
                <w:color w:val="333333"/>
              </w:rPr>
              <w:t>)</w:t>
            </w:r>
          </w:p>
          <w:p w14:paraId="03DAB711" w14:textId="77777777" w:rsidR="005D5970" w:rsidRPr="005D5970" w:rsidRDefault="005D5970" w:rsidP="005D5970">
            <w:pPr>
              <w:pStyle w:val="NormalWeb"/>
              <w:shd w:val="clear" w:color="auto" w:fill="FFFFFF"/>
              <w:spacing w:before="0" w:beforeAutospacing="0" w:after="0" w:afterAutospacing="0"/>
              <w:rPr>
                <w:color w:val="333333"/>
                <w:lang w:val="sr-Cyrl-RS"/>
              </w:rPr>
            </w:pPr>
            <w:r w:rsidRPr="005D5970">
              <w:rPr>
                <w:color w:val="333333"/>
                <w:lang w:val="sr-Cyrl-RS"/>
              </w:rPr>
              <w:t xml:space="preserve"> П</w:t>
            </w:r>
            <w:r w:rsidRPr="005D5970">
              <w:rPr>
                <w:color w:val="333333"/>
              </w:rPr>
              <w:t>СТ.3.1.23. На једноставан начин резимира или препричава краћи</w:t>
            </w:r>
            <w:r w:rsidRPr="005D5970">
              <w:rPr>
                <w:color w:val="333333"/>
                <w:lang w:val="sr-Cyrl-RS"/>
              </w:rPr>
              <w:t xml:space="preserve"> текст</w:t>
            </w:r>
            <w:r w:rsidRPr="005D5970">
              <w:rPr>
                <w:color w:val="333333"/>
              </w:rPr>
              <w:t xml:space="preserve"> (</w:t>
            </w:r>
            <w:r w:rsidRPr="005D5970">
              <w:rPr>
                <w:color w:val="333333"/>
                <w:lang w:val="sr-Cyrl-RS"/>
              </w:rPr>
              <w:t>Школски систем у Америци и Србији</w:t>
            </w:r>
            <w:r w:rsidRPr="005D5970">
              <w:rPr>
                <w:color w:val="333333"/>
              </w:rPr>
              <w:t>)</w:t>
            </w:r>
            <w:r w:rsidRPr="005D5970">
              <w:rPr>
                <w:color w:val="333333"/>
                <w:lang w:val="sr-Cyrl-RS"/>
              </w:rPr>
              <w:t>.</w:t>
            </w:r>
          </w:p>
          <w:p w14:paraId="78ADAC56" w14:textId="77777777" w:rsidR="005D5970" w:rsidRPr="005D5970" w:rsidRDefault="005D5970" w:rsidP="005D5970">
            <w:pPr>
              <w:pStyle w:val="NormalWeb"/>
              <w:shd w:val="clear" w:color="auto" w:fill="FFFFFF"/>
              <w:spacing w:before="0" w:beforeAutospacing="0" w:after="0" w:afterAutospacing="0"/>
              <w:rPr>
                <w:color w:val="333333"/>
              </w:rPr>
            </w:pPr>
            <w:r w:rsidRPr="005D5970">
              <w:rPr>
                <w:color w:val="333333"/>
              </w:rPr>
              <w:t>ПСТ.3.2.3. Познаје и користи одређени број граматичких елемената и конструкција</w:t>
            </w:r>
            <w:r w:rsidRPr="005D5970">
              <w:rPr>
                <w:color w:val="333333"/>
                <w:lang w:val="sr-Cyrl-RS"/>
              </w:rPr>
              <w:t xml:space="preserve"> (будућа времена, предлози)</w:t>
            </w:r>
            <w:r w:rsidRPr="005D5970">
              <w:rPr>
                <w:color w:val="333333"/>
              </w:rPr>
              <w:t>.</w:t>
            </w:r>
          </w:p>
          <w:p w14:paraId="39B9630B" w14:textId="77777777" w:rsidR="005D5970" w:rsidRPr="005D5970" w:rsidRDefault="005D5970" w:rsidP="005D5970">
            <w:pPr>
              <w:pStyle w:val="NormalWeb"/>
              <w:shd w:val="clear" w:color="auto" w:fill="FFFFFF"/>
              <w:spacing w:before="0" w:beforeAutospacing="0" w:after="0" w:afterAutospacing="0"/>
              <w:rPr>
                <w:color w:val="333333"/>
              </w:rPr>
            </w:pPr>
            <w:r w:rsidRPr="005D5970">
              <w:rPr>
                <w:color w:val="333333"/>
              </w:rPr>
              <w:lastRenderedPageBreak/>
              <w:t>ПСТ.3.2.2. Записује речи и изразе уз минималне ортографске неправилности које не ремете разумевање датог записа; познаје и примењује фреквентна правописна правила.</w:t>
            </w:r>
          </w:p>
        </w:tc>
      </w:tr>
      <w:tr w:rsidR="005D5970" w:rsidRPr="005D5970" w14:paraId="64C71EC5" w14:textId="77777777" w:rsidTr="005D5970">
        <w:tc>
          <w:tcPr>
            <w:tcW w:w="1809" w:type="dxa"/>
          </w:tcPr>
          <w:p w14:paraId="211C6202" w14:textId="77777777" w:rsidR="005D5970" w:rsidRPr="005D5970" w:rsidRDefault="005D5970" w:rsidP="005D5970">
            <w:pPr>
              <w:rPr>
                <w:rFonts w:ascii="Times New Roman" w:hAnsi="Times New Roman"/>
                <w:b/>
                <w:lang w:val="sr-Latn-RS"/>
              </w:rPr>
            </w:pPr>
            <w:r w:rsidRPr="005D5970">
              <w:rPr>
                <w:rFonts w:ascii="Times New Roman" w:hAnsi="Times New Roman"/>
                <w:b/>
              </w:rPr>
              <w:lastRenderedPageBreak/>
              <w:t>4. Risks</w:t>
            </w:r>
          </w:p>
        </w:tc>
        <w:tc>
          <w:tcPr>
            <w:tcW w:w="4253" w:type="dxa"/>
          </w:tcPr>
          <w:p w14:paraId="58E89C73" w14:textId="77777777" w:rsidR="005D5970" w:rsidRPr="005D5970" w:rsidRDefault="005D5970" w:rsidP="005D5970">
            <w:pPr>
              <w:rPr>
                <w:rFonts w:ascii="Times New Roman" w:hAnsi="Times New Roman"/>
                <w:lang w:val="sr-Cyrl-CS"/>
              </w:rPr>
            </w:pPr>
            <w:r w:rsidRPr="005D5970">
              <w:rPr>
                <w:rFonts w:ascii="Times New Roman" w:hAnsi="Times New Roman"/>
                <w:lang w:val="sr-Cyrl-CS"/>
              </w:rPr>
              <w:t>ПСТ.1.1.1. Разуме фреквентне речи и једноставне изразе у јасно контекстуализованом и спором говору (ризици)</w:t>
            </w:r>
          </w:p>
          <w:p w14:paraId="6EC6CAAE" w14:textId="77777777" w:rsidR="005D5970" w:rsidRPr="005D5970" w:rsidRDefault="005D5970" w:rsidP="005D5970">
            <w:pPr>
              <w:rPr>
                <w:rFonts w:ascii="Times New Roman" w:hAnsi="Times New Roman"/>
                <w:lang w:val="sr-Cyrl-CS"/>
              </w:rPr>
            </w:pPr>
            <w:r w:rsidRPr="005D5970">
              <w:rPr>
                <w:rFonts w:ascii="Times New Roman" w:hAnsi="Times New Roman"/>
                <w:lang w:val="sr-Cyrl-CS"/>
              </w:rPr>
              <w:t>ПСТ.1.1.2. Разуме једноставне поруке и питања која се односе на ризике (</w:t>
            </w:r>
            <w:r w:rsidRPr="005D5970">
              <w:rPr>
                <w:rFonts w:ascii="Times New Roman" w:hAnsi="Times New Roman"/>
                <w:lang w:val="sr-Latn-RS"/>
              </w:rPr>
              <w:t>Would you...?)</w:t>
            </w:r>
            <w:r w:rsidRPr="005D5970">
              <w:rPr>
                <w:rFonts w:ascii="Times New Roman" w:hAnsi="Times New Roman"/>
                <w:lang w:val="sr-Cyrl-CS"/>
              </w:rPr>
              <w:t>.</w:t>
            </w:r>
          </w:p>
          <w:p w14:paraId="5B5A6C6C" w14:textId="77777777" w:rsidR="005D5970" w:rsidRPr="005D5970" w:rsidRDefault="005D5970" w:rsidP="005D5970">
            <w:pPr>
              <w:rPr>
                <w:rFonts w:ascii="Times New Roman" w:hAnsi="Times New Roman"/>
                <w:lang w:val="sr-Cyrl-CS"/>
              </w:rPr>
            </w:pPr>
            <w:r w:rsidRPr="005D5970">
              <w:rPr>
                <w:rFonts w:ascii="Times New Roman" w:hAnsi="Times New Roman"/>
                <w:lang w:val="sr-Cyrl-CS"/>
              </w:rPr>
              <w:t>ПСТ.1.1.9. Разуме општи смисао и најважније информације у једноставним врстама текстова (кратке приче)</w:t>
            </w:r>
          </w:p>
          <w:p w14:paraId="36FE44C6" w14:textId="77777777" w:rsidR="005D5970" w:rsidRPr="005D5970" w:rsidRDefault="005D5970" w:rsidP="005D5970">
            <w:pPr>
              <w:rPr>
                <w:rFonts w:ascii="Times New Roman" w:hAnsi="Times New Roman"/>
                <w:lang w:val="sr-Cyrl-CS"/>
              </w:rPr>
            </w:pPr>
            <w:r w:rsidRPr="005D5970">
              <w:rPr>
                <w:rFonts w:ascii="Times New Roman" w:hAnsi="Times New Roman"/>
                <w:lang w:val="sr-Cyrl-CS"/>
              </w:rPr>
              <w:t xml:space="preserve">ПСТ.1.1.16. Најједноставнијим језичким средствима саопштава шта воли, а шта не и поставља иста/таква питања саговорнику. (тема </w:t>
            </w:r>
            <w:r w:rsidRPr="005D5970">
              <w:rPr>
                <w:rFonts w:ascii="Times New Roman" w:hAnsi="Times New Roman"/>
                <w:lang w:val="sr-Cyrl-RS"/>
              </w:rPr>
              <w:t>шта би могло да се деси</w:t>
            </w:r>
            <w:r w:rsidRPr="005D5970">
              <w:rPr>
                <w:rFonts w:ascii="Times New Roman" w:hAnsi="Times New Roman"/>
                <w:lang w:val="sr-Cyrl-CS"/>
              </w:rPr>
              <w:t>)</w:t>
            </w:r>
          </w:p>
          <w:p w14:paraId="53A13C17" w14:textId="77777777" w:rsidR="005D5970" w:rsidRPr="005D5970" w:rsidRDefault="005D5970" w:rsidP="005D5970">
            <w:pPr>
              <w:pStyle w:val="NormalWeb"/>
              <w:shd w:val="clear" w:color="auto" w:fill="FFFFFF"/>
              <w:spacing w:before="0" w:beforeAutospacing="0" w:after="0" w:afterAutospacing="0"/>
              <w:rPr>
                <w:color w:val="333333"/>
              </w:rPr>
            </w:pPr>
            <w:r w:rsidRPr="005D5970">
              <w:rPr>
                <w:color w:val="333333"/>
              </w:rPr>
              <w:t>ПСТ.1.2.2. Правилно записује познату лексику</w:t>
            </w:r>
            <w:r w:rsidRPr="005D5970">
              <w:rPr>
                <w:color w:val="333333"/>
                <w:lang w:val="sr-Cyrl-RS"/>
              </w:rPr>
              <w:t xml:space="preserve"> (придеви)</w:t>
            </w:r>
            <w:r w:rsidRPr="005D5970">
              <w:rPr>
                <w:color w:val="333333"/>
              </w:rPr>
              <w:t>.</w:t>
            </w:r>
          </w:p>
          <w:p w14:paraId="6B8B283A" w14:textId="77777777" w:rsidR="005D5970" w:rsidRPr="005D5970" w:rsidRDefault="005D5970" w:rsidP="005D5970">
            <w:pPr>
              <w:pStyle w:val="NormalWeb"/>
              <w:shd w:val="clear" w:color="auto" w:fill="FFFFFF"/>
              <w:spacing w:before="0" w:beforeAutospacing="0" w:after="0" w:afterAutospacing="0"/>
              <w:rPr>
                <w:color w:val="333333"/>
              </w:rPr>
            </w:pPr>
            <w:r w:rsidRPr="005D5970">
              <w:rPr>
                <w:color w:val="333333"/>
                <w:lang w:val="sr-Cyrl-RS"/>
              </w:rPr>
              <w:t>ПСТ</w:t>
            </w:r>
            <w:r w:rsidRPr="005D5970">
              <w:rPr>
                <w:color w:val="333333"/>
              </w:rPr>
              <w:t xml:space="preserve">.1.3.1. Познаје основне појаве свакодневног живота циљних култура (региони у </w:t>
            </w:r>
            <w:r w:rsidRPr="005D5970">
              <w:rPr>
                <w:color w:val="333333"/>
                <w:lang w:val="sr-Cyrl-RS"/>
              </w:rPr>
              <w:t>Енглеској</w:t>
            </w:r>
            <w:r w:rsidRPr="005D5970">
              <w:rPr>
                <w:color w:val="333333"/>
              </w:rPr>
              <w:t>).</w:t>
            </w:r>
          </w:p>
          <w:p w14:paraId="54932C29" w14:textId="77777777" w:rsidR="005D5970" w:rsidRPr="005D5970" w:rsidRDefault="005D5970" w:rsidP="005D5970">
            <w:pPr>
              <w:rPr>
                <w:rFonts w:ascii="Times New Roman" w:hAnsi="Times New Roman"/>
                <w:lang w:val="sr-Cyrl-CS"/>
              </w:rPr>
            </w:pPr>
          </w:p>
          <w:p w14:paraId="2D11FABC" w14:textId="77777777" w:rsidR="005D5970" w:rsidRPr="005D5970" w:rsidRDefault="005D5970" w:rsidP="005D5970">
            <w:pPr>
              <w:rPr>
                <w:rFonts w:ascii="Times New Roman" w:hAnsi="Times New Roman"/>
                <w:lang w:val="sr-Cyrl-CS"/>
              </w:rPr>
            </w:pPr>
          </w:p>
          <w:p w14:paraId="25CCCFF8" w14:textId="77777777" w:rsidR="005D5970" w:rsidRPr="005D5970" w:rsidRDefault="005D5970" w:rsidP="005D5970">
            <w:pPr>
              <w:rPr>
                <w:rFonts w:ascii="Times New Roman" w:hAnsi="Times New Roman"/>
                <w:lang w:val="sr-Cyrl-CS"/>
              </w:rPr>
            </w:pPr>
          </w:p>
        </w:tc>
        <w:tc>
          <w:tcPr>
            <w:tcW w:w="4394" w:type="dxa"/>
          </w:tcPr>
          <w:p w14:paraId="3D53367C" w14:textId="77777777" w:rsidR="005D5970" w:rsidRPr="005D5970" w:rsidRDefault="005D5970" w:rsidP="005D5970">
            <w:pPr>
              <w:pStyle w:val="NormalWeb"/>
              <w:shd w:val="clear" w:color="auto" w:fill="FFFFFF"/>
              <w:spacing w:before="0" w:beforeAutospacing="0" w:after="0" w:afterAutospacing="0"/>
              <w:rPr>
                <w:color w:val="333333"/>
                <w:lang w:val="sr-Cyrl-RS"/>
              </w:rPr>
            </w:pPr>
            <w:r w:rsidRPr="005D5970">
              <w:rPr>
                <w:color w:val="333333"/>
              </w:rPr>
              <w:t xml:space="preserve">ПСТ.2.1.4. Разуме основни смисао и главне информације </w:t>
            </w:r>
            <w:r w:rsidRPr="005D5970">
              <w:rPr>
                <w:color w:val="333333"/>
                <w:lang w:val="sr-Cyrl-RS"/>
              </w:rPr>
              <w:t>слушањем ( опис ситуације и шта би могло да се догоди)</w:t>
            </w:r>
          </w:p>
          <w:p w14:paraId="3C5E0146" w14:textId="77777777" w:rsidR="005D5970" w:rsidRPr="005D5970" w:rsidRDefault="005D5970" w:rsidP="005D5970">
            <w:pPr>
              <w:pStyle w:val="NormalWeb"/>
              <w:shd w:val="clear" w:color="auto" w:fill="FFFFFF"/>
              <w:spacing w:before="0" w:beforeAutospacing="0" w:after="0" w:afterAutospacing="0"/>
              <w:rPr>
                <w:color w:val="333333"/>
              </w:rPr>
            </w:pPr>
            <w:r w:rsidRPr="005D5970">
              <w:rPr>
                <w:color w:val="333333"/>
              </w:rPr>
              <w:t>ПСТ.2.1.14. Уз краће паузе, описује</w:t>
            </w:r>
            <w:r w:rsidRPr="005D5970">
              <w:rPr>
                <w:color w:val="333333"/>
                <w:lang w:val="sr-Cyrl-RS"/>
              </w:rPr>
              <w:t xml:space="preserve"> свој идеалан одмор</w:t>
            </w:r>
            <w:r w:rsidRPr="005D5970">
              <w:rPr>
                <w:color w:val="333333"/>
              </w:rPr>
              <w:t>.</w:t>
            </w:r>
          </w:p>
          <w:p w14:paraId="7D63A62E" w14:textId="77777777" w:rsidR="005D5970" w:rsidRPr="005D5970" w:rsidRDefault="005D5970" w:rsidP="005D5970">
            <w:pPr>
              <w:pStyle w:val="NormalWeb"/>
              <w:shd w:val="clear" w:color="auto" w:fill="FFFFFF"/>
              <w:spacing w:before="0" w:beforeAutospacing="0" w:after="0" w:afterAutospacing="0"/>
              <w:rPr>
                <w:color w:val="333333"/>
              </w:rPr>
            </w:pPr>
            <w:r w:rsidRPr="005D5970">
              <w:rPr>
                <w:color w:val="333333"/>
              </w:rPr>
              <w:t>ПСТ.2.2.2. Правилно записује фреквентне и увежбане речи, познаје и примењује одређени број основних правописних правил</w:t>
            </w:r>
            <w:r w:rsidRPr="005D5970">
              <w:rPr>
                <w:color w:val="333333"/>
                <w:lang w:val="sr-Cyrl-RS"/>
              </w:rPr>
              <w:t>а (придеви, вулкани)</w:t>
            </w:r>
            <w:r w:rsidRPr="005D5970">
              <w:rPr>
                <w:color w:val="333333"/>
              </w:rPr>
              <w:t>.</w:t>
            </w:r>
          </w:p>
          <w:p w14:paraId="72EB250C" w14:textId="77777777" w:rsidR="005D5970" w:rsidRPr="005D5970" w:rsidRDefault="005D5970" w:rsidP="005D5970">
            <w:pPr>
              <w:pStyle w:val="NormalWeb"/>
              <w:shd w:val="clear" w:color="auto" w:fill="FFFFFF"/>
              <w:spacing w:before="0" w:beforeAutospacing="0" w:after="0" w:afterAutospacing="0"/>
              <w:rPr>
                <w:color w:val="333333"/>
              </w:rPr>
            </w:pPr>
            <w:r w:rsidRPr="005D5970">
              <w:rPr>
                <w:color w:val="333333"/>
              </w:rPr>
              <w:t>ПСТ.2.2.3. Познаје и користи једноставније граматичке елементе и конструкције</w:t>
            </w:r>
            <w:r w:rsidRPr="005D5970">
              <w:rPr>
                <w:color w:val="333333"/>
                <w:lang w:val="sr-Cyrl-RS"/>
              </w:rPr>
              <w:t xml:space="preserve"> (</w:t>
            </w:r>
            <w:r w:rsidRPr="005D5970">
              <w:rPr>
                <w:color w:val="333333"/>
                <w:lang w:val="sr-Latn-RS"/>
              </w:rPr>
              <w:t xml:space="preserve">would, </w:t>
            </w:r>
            <w:r w:rsidRPr="005D5970">
              <w:rPr>
                <w:color w:val="333333"/>
                <w:lang w:val="sr-Cyrl-RS"/>
              </w:rPr>
              <w:t>повратне заменице)</w:t>
            </w:r>
            <w:r w:rsidRPr="005D5970">
              <w:rPr>
                <w:color w:val="333333"/>
              </w:rPr>
              <w:t>.</w:t>
            </w:r>
          </w:p>
          <w:p w14:paraId="41F944C1" w14:textId="77777777" w:rsidR="005D5970" w:rsidRPr="005D5970" w:rsidRDefault="005D5970" w:rsidP="005D5970">
            <w:pPr>
              <w:pStyle w:val="NormalWeb"/>
              <w:shd w:val="clear" w:color="auto" w:fill="FFFFFF"/>
              <w:spacing w:before="0" w:beforeAutospacing="0" w:after="150" w:afterAutospacing="0"/>
              <w:rPr>
                <w:color w:val="333333"/>
              </w:rPr>
            </w:pPr>
            <w:r w:rsidRPr="005D5970">
              <w:rPr>
                <w:color w:val="333333"/>
              </w:rPr>
              <w:t>ПСТ.2.2.4. Поседује ограничени репертоар готових израза и вишечланих конструкција за исказивање свакодневних конкретних активности и потреба</w:t>
            </w:r>
            <w:r w:rsidRPr="005D5970">
              <w:rPr>
                <w:color w:val="333333"/>
                <w:lang w:val="sr-Cyrl-RS"/>
              </w:rPr>
              <w:t xml:space="preserve"> (колокације)</w:t>
            </w:r>
            <w:r w:rsidRPr="005D5970">
              <w:rPr>
                <w:color w:val="333333"/>
              </w:rPr>
              <w:t>.</w:t>
            </w:r>
          </w:p>
          <w:p w14:paraId="12CF82A6" w14:textId="77777777" w:rsidR="005D5970" w:rsidRPr="005D5970" w:rsidRDefault="005D5970" w:rsidP="005D5970">
            <w:pPr>
              <w:pStyle w:val="NormalWeb"/>
              <w:shd w:val="clear" w:color="auto" w:fill="FFFFFF"/>
              <w:spacing w:before="0" w:beforeAutospacing="0" w:after="150" w:afterAutospacing="0"/>
              <w:ind w:firstLine="480"/>
              <w:rPr>
                <w:color w:val="333333"/>
                <w:lang w:val="sr-Cyrl-RS"/>
              </w:rPr>
            </w:pPr>
          </w:p>
        </w:tc>
        <w:tc>
          <w:tcPr>
            <w:tcW w:w="3898" w:type="dxa"/>
          </w:tcPr>
          <w:p w14:paraId="3DD3C850" w14:textId="77777777" w:rsidR="005D5970" w:rsidRPr="005D5970" w:rsidRDefault="005D5970" w:rsidP="005D5970">
            <w:pPr>
              <w:pStyle w:val="NormalWeb"/>
              <w:shd w:val="clear" w:color="auto" w:fill="FFFFFF"/>
              <w:spacing w:before="0" w:beforeAutospacing="0" w:after="0" w:afterAutospacing="0"/>
              <w:rPr>
                <w:color w:val="333333"/>
              </w:rPr>
            </w:pPr>
            <w:r w:rsidRPr="005D5970">
              <w:rPr>
                <w:color w:val="333333"/>
              </w:rPr>
              <w:t>ПСТ.3.1.4. Разуме основни смисао и може да издвоји главне информације из аутентичних подкаста, радио и телевизијских које слуша у смисленим целинама.</w:t>
            </w:r>
          </w:p>
          <w:p w14:paraId="00B86CC6" w14:textId="77777777" w:rsidR="005D5970" w:rsidRPr="005D5970" w:rsidRDefault="005D5970" w:rsidP="005D5970">
            <w:pPr>
              <w:pStyle w:val="NormalWeb"/>
              <w:shd w:val="clear" w:color="auto" w:fill="FFFFFF"/>
              <w:spacing w:before="0" w:beforeAutospacing="0" w:after="0" w:afterAutospacing="0"/>
              <w:rPr>
                <w:color w:val="333333"/>
                <w:lang w:val="sr-Cyrl-RS"/>
              </w:rPr>
            </w:pPr>
            <w:r w:rsidRPr="005D5970">
              <w:rPr>
                <w:color w:val="333333"/>
              </w:rPr>
              <w:t xml:space="preserve">ПСТ.3.1.17. Учествује у неформалном и формалмном разговору </w:t>
            </w:r>
            <w:r w:rsidRPr="005D5970">
              <w:rPr>
                <w:color w:val="333333"/>
                <w:lang w:val="sr-Cyrl-RS"/>
              </w:rPr>
              <w:t xml:space="preserve">, </w:t>
            </w:r>
            <w:r w:rsidRPr="005D5970">
              <w:rPr>
                <w:color w:val="333333"/>
              </w:rPr>
              <w:t>поставља и одговара на неколико питања у низу на познате теме у вези са личним потребама, интересовањима, обавезама, жељама</w:t>
            </w:r>
            <w:r w:rsidRPr="005D5970">
              <w:rPr>
                <w:color w:val="333333"/>
                <w:lang w:val="sr-Cyrl-RS"/>
              </w:rPr>
              <w:t>.</w:t>
            </w:r>
          </w:p>
          <w:p w14:paraId="3E3194E3" w14:textId="77777777" w:rsidR="005D5970" w:rsidRPr="005D5970" w:rsidRDefault="005D5970" w:rsidP="005D5970">
            <w:pPr>
              <w:pStyle w:val="NormalWeb"/>
              <w:shd w:val="clear" w:color="auto" w:fill="FFFFFF"/>
              <w:spacing w:before="0" w:beforeAutospacing="0" w:after="0" w:afterAutospacing="0"/>
              <w:rPr>
                <w:color w:val="333333"/>
                <w:lang w:val="sr-Cyrl-RS"/>
              </w:rPr>
            </w:pPr>
            <w:r w:rsidRPr="005D5970">
              <w:rPr>
                <w:color w:val="333333"/>
              </w:rPr>
              <w:t>ПСТ.3.1.22. Резимира текст који слуша или чита ослањајући се у мањој мери на језичка средства која се у њему појављују</w:t>
            </w:r>
            <w:r w:rsidRPr="005D5970">
              <w:rPr>
                <w:color w:val="333333"/>
                <w:lang w:val="sr-Cyrl-RS"/>
              </w:rPr>
              <w:t>.</w:t>
            </w:r>
          </w:p>
          <w:p w14:paraId="0F29A1B5" w14:textId="77777777" w:rsidR="005D5970" w:rsidRPr="005D5970" w:rsidRDefault="005D5970" w:rsidP="005D5970">
            <w:pPr>
              <w:pStyle w:val="NormalWeb"/>
              <w:shd w:val="clear" w:color="auto" w:fill="FFFFFF"/>
              <w:spacing w:before="0" w:beforeAutospacing="0" w:after="0" w:afterAutospacing="0"/>
              <w:rPr>
                <w:color w:val="333333"/>
                <w:lang w:val="sr-Cyrl-RS"/>
              </w:rPr>
            </w:pPr>
            <w:r w:rsidRPr="005D5970">
              <w:rPr>
                <w:color w:val="333333"/>
              </w:rPr>
              <w:t>ПСТ.3.2.3. Познаје и користи одређени број граматичких елемената и конструкција</w:t>
            </w:r>
            <w:r w:rsidRPr="005D5970">
              <w:rPr>
                <w:color w:val="333333"/>
                <w:lang w:val="sr-Cyrl-RS"/>
              </w:rPr>
              <w:t xml:space="preserve"> (давање савета, изражавање опасности).</w:t>
            </w:r>
          </w:p>
          <w:p w14:paraId="4B2D6882" w14:textId="77777777" w:rsidR="005D5970" w:rsidRPr="005D5970" w:rsidRDefault="005D5970" w:rsidP="005D5970">
            <w:pPr>
              <w:pStyle w:val="NormalWeb"/>
              <w:shd w:val="clear" w:color="auto" w:fill="FFFFFF"/>
              <w:spacing w:before="0" w:beforeAutospacing="0" w:after="0" w:afterAutospacing="0"/>
              <w:rPr>
                <w:color w:val="333333"/>
                <w:lang w:val="sr-Cyrl-RS"/>
              </w:rPr>
            </w:pPr>
            <w:r w:rsidRPr="005D5970">
              <w:rPr>
                <w:color w:val="333333"/>
              </w:rPr>
              <w:t>ПСТ.3.2.4. Користи фреквентне лексичке елементе који се односе на тем</w:t>
            </w:r>
            <w:r w:rsidRPr="005D5970">
              <w:rPr>
                <w:color w:val="333333"/>
                <w:lang w:val="sr-Cyrl-RS"/>
              </w:rPr>
              <w:t>у изражавања опасности и давање савета.</w:t>
            </w:r>
          </w:p>
          <w:p w14:paraId="280F0F35" w14:textId="77777777" w:rsidR="005D5970" w:rsidRPr="005D5970" w:rsidRDefault="005D5970" w:rsidP="005D5970">
            <w:pPr>
              <w:pStyle w:val="NormalWeb"/>
              <w:shd w:val="clear" w:color="auto" w:fill="FFFFFF"/>
              <w:spacing w:before="0" w:beforeAutospacing="0" w:after="0" w:afterAutospacing="0"/>
              <w:rPr>
                <w:color w:val="333333"/>
              </w:rPr>
            </w:pPr>
          </w:p>
        </w:tc>
      </w:tr>
      <w:tr w:rsidR="005D5970" w:rsidRPr="005D5970" w14:paraId="0A2B16ED" w14:textId="77777777" w:rsidTr="005D5970">
        <w:tc>
          <w:tcPr>
            <w:tcW w:w="1809" w:type="dxa"/>
          </w:tcPr>
          <w:p w14:paraId="45F46673" w14:textId="77777777" w:rsidR="005D5970" w:rsidRPr="005D5970" w:rsidRDefault="005D5970" w:rsidP="005D5970">
            <w:pPr>
              <w:rPr>
                <w:rFonts w:ascii="Times New Roman" w:hAnsi="Times New Roman"/>
                <w:b/>
                <w:lang w:val="sr-Latn-RS"/>
              </w:rPr>
            </w:pPr>
            <w:r w:rsidRPr="005D5970">
              <w:rPr>
                <w:rFonts w:ascii="Times New Roman" w:hAnsi="Times New Roman"/>
                <w:b/>
                <w:lang w:val="sr-Latn-RS"/>
              </w:rPr>
              <w:t>5. Can I ask...?</w:t>
            </w:r>
          </w:p>
        </w:tc>
        <w:tc>
          <w:tcPr>
            <w:tcW w:w="4253" w:type="dxa"/>
          </w:tcPr>
          <w:p w14:paraId="4C0B1F6C" w14:textId="77777777" w:rsidR="005D5970" w:rsidRPr="005D5970" w:rsidRDefault="005D5970" w:rsidP="005D5970">
            <w:pPr>
              <w:rPr>
                <w:rFonts w:ascii="Times New Roman" w:hAnsi="Times New Roman"/>
                <w:lang w:val="sr-Cyrl-CS"/>
              </w:rPr>
            </w:pPr>
            <w:r w:rsidRPr="005D5970">
              <w:rPr>
                <w:rFonts w:ascii="Times New Roman" w:hAnsi="Times New Roman"/>
                <w:lang w:val="sr-Cyrl-CS"/>
              </w:rPr>
              <w:t>ПСТ.1.1.2. Разуме једноставне поруке и питања која се односе на називе занимања.</w:t>
            </w:r>
          </w:p>
          <w:p w14:paraId="61C13D50" w14:textId="77777777" w:rsidR="005D5970" w:rsidRPr="005D5970" w:rsidRDefault="005D5970" w:rsidP="005D5970">
            <w:pPr>
              <w:pStyle w:val="NormalWeb"/>
              <w:shd w:val="clear" w:color="auto" w:fill="FFFFFF"/>
              <w:spacing w:before="0" w:beforeAutospacing="0" w:after="0" w:afterAutospacing="0"/>
              <w:rPr>
                <w:color w:val="333333"/>
              </w:rPr>
            </w:pPr>
            <w:r w:rsidRPr="005D5970">
              <w:rPr>
                <w:color w:val="333333"/>
              </w:rPr>
              <w:lastRenderedPageBreak/>
              <w:t xml:space="preserve">ПСТ.1.3.2. Зна </w:t>
            </w:r>
            <w:r w:rsidRPr="005D5970">
              <w:rPr>
                <w:color w:val="333333"/>
                <w:lang w:val="sr-Cyrl-RS"/>
              </w:rPr>
              <w:t>називе елеменатадраме (режисер, чин, публика...)</w:t>
            </w:r>
            <w:r w:rsidRPr="005D5970">
              <w:rPr>
                <w:color w:val="333333"/>
              </w:rPr>
              <w:t>.</w:t>
            </w:r>
          </w:p>
          <w:p w14:paraId="4D5A000D" w14:textId="77777777" w:rsidR="005D5970" w:rsidRPr="005D5970" w:rsidRDefault="005D5970" w:rsidP="005D5970">
            <w:pPr>
              <w:pStyle w:val="NormalWeb"/>
              <w:shd w:val="clear" w:color="auto" w:fill="FFFFFF"/>
              <w:spacing w:before="0" w:beforeAutospacing="0" w:after="0" w:afterAutospacing="0"/>
              <w:rPr>
                <w:lang w:val="sr-Cyrl-CS"/>
              </w:rPr>
            </w:pPr>
            <w:r w:rsidRPr="005D5970">
              <w:rPr>
                <w:lang w:val="sr-Cyrl-CS"/>
              </w:rPr>
              <w:t>ПСТ.1.1.7. Разуме кратке поруке које се односе на коришћење компјутера.</w:t>
            </w:r>
          </w:p>
          <w:p w14:paraId="10C0D256" w14:textId="77777777" w:rsidR="005D5970" w:rsidRPr="005D5970" w:rsidRDefault="005D5970" w:rsidP="005D5970">
            <w:pPr>
              <w:pStyle w:val="NormalWeb"/>
              <w:shd w:val="clear" w:color="auto" w:fill="FFFFFF"/>
              <w:spacing w:before="0" w:beforeAutospacing="0" w:after="150" w:afterAutospacing="0"/>
              <w:ind w:firstLine="480"/>
              <w:rPr>
                <w:color w:val="333333"/>
              </w:rPr>
            </w:pPr>
          </w:p>
          <w:p w14:paraId="5051D807" w14:textId="77777777" w:rsidR="005D5970" w:rsidRPr="005D5970" w:rsidRDefault="005D5970" w:rsidP="005D5970">
            <w:pPr>
              <w:rPr>
                <w:rFonts w:ascii="Times New Roman" w:hAnsi="Times New Roman"/>
                <w:lang w:val="sr-Cyrl-CS"/>
              </w:rPr>
            </w:pPr>
          </w:p>
          <w:p w14:paraId="6ED95384" w14:textId="77777777" w:rsidR="005D5970" w:rsidRPr="005D5970" w:rsidRDefault="005D5970" w:rsidP="005D5970">
            <w:pPr>
              <w:rPr>
                <w:rFonts w:ascii="Times New Roman" w:hAnsi="Times New Roman"/>
                <w:lang w:val="sr-Cyrl-RS"/>
              </w:rPr>
            </w:pPr>
          </w:p>
        </w:tc>
        <w:tc>
          <w:tcPr>
            <w:tcW w:w="4394" w:type="dxa"/>
          </w:tcPr>
          <w:p w14:paraId="2265DA07" w14:textId="77777777" w:rsidR="005D5970" w:rsidRPr="005D5970" w:rsidRDefault="005D5970" w:rsidP="005D5970">
            <w:pPr>
              <w:pStyle w:val="NormalWeb"/>
              <w:shd w:val="clear" w:color="auto" w:fill="FFFFFF"/>
              <w:spacing w:before="0" w:beforeAutospacing="0" w:after="0" w:afterAutospacing="0"/>
              <w:rPr>
                <w:color w:val="333333"/>
                <w:lang w:val="sr-Cyrl-RS"/>
              </w:rPr>
            </w:pPr>
            <w:r w:rsidRPr="005D5970">
              <w:rPr>
                <w:color w:val="333333"/>
              </w:rPr>
              <w:lastRenderedPageBreak/>
              <w:t xml:space="preserve">ПСТ.2.1.7. Разуме краће </w:t>
            </w:r>
            <w:r w:rsidRPr="005D5970">
              <w:rPr>
                <w:color w:val="333333"/>
                <w:lang w:val="sr-Cyrl-RS"/>
              </w:rPr>
              <w:t>молбе / питања</w:t>
            </w:r>
          </w:p>
          <w:p w14:paraId="386A07C0" w14:textId="77777777" w:rsidR="005D5970" w:rsidRPr="005D5970" w:rsidRDefault="005D5970" w:rsidP="005D5970">
            <w:pPr>
              <w:pStyle w:val="NormalWeb"/>
              <w:shd w:val="clear" w:color="auto" w:fill="FFFFFF"/>
              <w:spacing w:before="0" w:beforeAutospacing="0" w:after="0" w:afterAutospacing="0"/>
              <w:rPr>
                <w:color w:val="333333"/>
              </w:rPr>
            </w:pPr>
            <w:r w:rsidRPr="005D5970">
              <w:rPr>
                <w:color w:val="333333"/>
              </w:rPr>
              <w:t xml:space="preserve">ПСТ.2.1.23. Описује активности и догађаје из прошлости користећи </w:t>
            </w:r>
            <w:r w:rsidRPr="005D5970">
              <w:rPr>
                <w:color w:val="333333"/>
              </w:rPr>
              <w:lastRenderedPageBreak/>
              <w:t>једноставније језичке структуре и увежбану лексику.</w:t>
            </w:r>
          </w:p>
          <w:p w14:paraId="56B815FC" w14:textId="77777777" w:rsidR="005D5970" w:rsidRPr="005D5970" w:rsidRDefault="005D5970" w:rsidP="005D5970">
            <w:pPr>
              <w:pStyle w:val="NormalWeb"/>
              <w:shd w:val="clear" w:color="auto" w:fill="FFFFFF"/>
              <w:spacing w:before="0" w:beforeAutospacing="0" w:after="0" w:afterAutospacing="0"/>
              <w:rPr>
                <w:color w:val="333333"/>
                <w:lang w:val="sr-Latn-RS"/>
              </w:rPr>
            </w:pPr>
            <w:r w:rsidRPr="005D5970">
              <w:rPr>
                <w:color w:val="333333"/>
              </w:rPr>
              <w:t xml:space="preserve">ПСТ.2.1.27. На страном језику саопштава </w:t>
            </w:r>
            <w:r w:rsidRPr="005D5970">
              <w:rPr>
                <w:color w:val="333333"/>
                <w:lang w:val="sr-Cyrl-RS"/>
              </w:rPr>
              <w:t>изразе из свакодневног језика (</w:t>
            </w:r>
            <w:r w:rsidRPr="005D5970">
              <w:rPr>
                <w:color w:val="333333"/>
                <w:lang w:val="sr-Latn-RS"/>
              </w:rPr>
              <w:t>switch on the TV, take off your shoes...)</w:t>
            </w:r>
          </w:p>
          <w:p w14:paraId="6F303817" w14:textId="77777777" w:rsidR="005D5970" w:rsidRPr="005D5970" w:rsidRDefault="005D5970" w:rsidP="005D5970">
            <w:pPr>
              <w:pStyle w:val="NormalWeb"/>
              <w:shd w:val="clear" w:color="auto" w:fill="FFFFFF"/>
              <w:spacing w:before="0" w:beforeAutospacing="0" w:after="150" w:afterAutospacing="0"/>
              <w:rPr>
                <w:color w:val="333333"/>
              </w:rPr>
            </w:pPr>
            <w:r w:rsidRPr="005D5970">
              <w:rPr>
                <w:color w:val="333333"/>
                <w:lang w:val="sr-Cyrl-RS"/>
              </w:rPr>
              <w:t>П</w:t>
            </w:r>
            <w:r w:rsidRPr="005D5970">
              <w:rPr>
                <w:color w:val="333333"/>
              </w:rPr>
              <w:t xml:space="preserve">СТ.2.3.8. Представља и укратко описује на циљном језику </w:t>
            </w:r>
            <w:r w:rsidRPr="005D5970">
              <w:rPr>
                <w:color w:val="333333"/>
                <w:lang w:val="sr-Cyrl-RS"/>
              </w:rPr>
              <w:t>како тинејџери проводе слободно време у Британији.</w:t>
            </w:r>
          </w:p>
        </w:tc>
        <w:tc>
          <w:tcPr>
            <w:tcW w:w="3898" w:type="dxa"/>
          </w:tcPr>
          <w:p w14:paraId="27E4B880" w14:textId="77777777" w:rsidR="005D5970" w:rsidRPr="005D5970" w:rsidRDefault="005D5970" w:rsidP="005D5970">
            <w:pPr>
              <w:pStyle w:val="NormalWeb"/>
              <w:shd w:val="clear" w:color="auto" w:fill="FFFFFF"/>
              <w:spacing w:before="0" w:beforeAutospacing="0" w:after="0" w:afterAutospacing="0"/>
              <w:rPr>
                <w:color w:val="333333"/>
              </w:rPr>
            </w:pPr>
            <w:r w:rsidRPr="005D5970">
              <w:rPr>
                <w:color w:val="333333"/>
              </w:rPr>
              <w:lastRenderedPageBreak/>
              <w:t>ПСТ.3.1.9. Разуме главне идеје, поруке и специфичне информације адаптираних верзија белетристике</w:t>
            </w:r>
            <w:r w:rsidRPr="005D5970">
              <w:rPr>
                <w:color w:val="333333"/>
                <w:lang w:val="sr-Cyrl-RS"/>
              </w:rPr>
              <w:t xml:space="preserve"> (Убиство у позоришту</w:t>
            </w:r>
            <w:r w:rsidRPr="005D5970">
              <w:rPr>
                <w:color w:val="333333"/>
                <w:lang w:val="sr-Latn-RS"/>
              </w:rPr>
              <w:t>)</w:t>
            </w:r>
            <w:r w:rsidRPr="005D5970">
              <w:rPr>
                <w:color w:val="333333"/>
              </w:rPr>
              <w:t>.</w:t>
            </w:r>
          </w:p>
          <w:p w14:paraId="0C86E0F1" w14:textId="77777777" w:rsidR="005D5970" w:rsidRPr="005D5970" w:rsidRDefault="005D5970" w:rsidP="005D5970">
            <w:pPr>
              <w:pStyle w:val="NormalWeb"/>
              <w:shd w:val="clear" w:color="auto" w:fill="FFFFFF"/>
              <w:spacing w:before="0" w:beforeAutospacing="0" w:after="0" w:afterAutospacing="0"/>
              <w:rPr>
                <w:color w:val="333333"/>
              </w:rPr>
            </w:pPr>
            <w:r w:rsidRPr="005D5970">
              <w:rPr>
                <w:color w:val="333333"/>
                <w:lang w:val="sr-Cyrl-RS"/>
              </w:rPr>
              <w:lastRenderedPageBreak/>
              <w:t>П</w:t>
            </w:r>
            <w:r w:rsidRPr="005D5970">
              <w:rPr>
                <w:color w:val="333333"/>
              </w:rPr>
              <w:t>СТ.3.1.18. На једноставан начин и укратко излаже на задату тему или резимира краћи текст (прочитан или одслушан), делимично користећи и језичка средства која се у њему појављују.</w:t>
            </w:r>
          </w:p>
          <w:p w14:paraId="2D703A3F" w14:textId="77777777" w:rsidR="005D5970" w:rsidRPr="005D5970" w:rsidRDefault="005D5970" w:rsidP="005D5970">
            <w:pPr>
              <w:pStyle w:val="NormalWeb"/>
              <w:shd w:val="clear" w:color="auto" w:fill="FFFFFF"/>
              <w:spacing w:before="0" w:beforeAutospacing="0" w:after="0" w:afterAutospacing="0"/>
              <w:rPr>
                <w:color w:val="333333"/>
              </w:rPr>
            </w:pPr>
            <w:r w:rsidRPr="005D5970">
              <w:rPr>
                <w:color w:val="333333"/>
              </w:rPr>
              <w:t>ПСТ.3.1.26. Пише кратке приче од понуђеног језичког материјала на узрасно адекватне теме.</w:t>
            </w:r>
          </w:p>
          <w:p w14:paraId="45773B4F" w14:textId="77777777" w:rsidR="005D5970" w:rsidRPr="005D5970" w:rsidRDefault="005D5970" w:rsidP="005D5970">
            <w:pPr>
              <w:pStyle w:val="NormalWeb"/>
              <w:shd w:val="clear" w:color="auto" w:fill="FFFFFF"/>
              <w:spacing w:before="0" w:beforeAutospacing="0" w:after="0" w:afterAutospacing="0"/>
              <w:rPr>
                <w:color w:val="333333"/>
              </w:rPr>
            </w:pPr>
            <w:r w:rsidRPr="005D5970">
              <w:rPr>
                <w:color w:val="333333"/>
              </w:rPr>
              <w:t>ПСТ.3.1.27. Резимира/парафразира одслушан или прочитан текст.</w:t>
            </w:r>
          </w:p>
        </w:tc>
      </w:tr>
      <w:tr w:rsidR="005D5970" w:rsidRPr="005D5970" w14:paraId="0BB80259" w14:textId="77777777" w:rsidTr="005D5970">
        <w:trPr>
          <w:trHeight w:val="1124"/>
        </w:trPr>
        <w:tc>
          <w:tcPr>
            <w:tcW w:w="1809" w:type="dxa"/>
          </w:tcPr>
          <w:p w14:paraId="321B31AE" w14:textId="77777777" w:rsidR="005D5970" w:rsidRPr="005D5970" w:rsidRDefault="005D5970" w:rsidP="005D5970">
            <w:pPr>
              <w:rPr>
                <w:rFonts w:ascii="Times New Roman" w:hAnsi="Times New Roman"/>
                <w:b/>
                <w:lang w:val="sr-Latn-RS"/>
              </w:rPr>
            </w:pPr>
            <w:r w:rsidRPr="005D5970">
              <w:rPr>
                <w:rFonts w:ascii="Times New Roman" w:hAnsi="Times New Roman"/>
                <w:b/>
                <w:lang w:val="sr-Latn-RS"/>
              </w:rPr>
              <w:lastRenderedPageBreak/>
              <w:t>6. Buyng and selling</w:t>
            </w:r>
          </w:p>
          <w:p w14:paraId="584DA0CC" w14:textId="77777777" w:rsidR="005D5970" w:rsidRPr="005D5970" w:rsidRDefault="005D5970" w:rsidP="005D5970">
            <w:pPr>
              <w:rPr>
                <w:rFonts w:ascii="Times New Roman" w:hAnsi="Times New Roman"/>
                <w:b/>
                <w:lang w:val="sr-Latn-RS"/>
              </w:rPr>
            </w:pPr>
          </w:p>
        </w:tc>
        <w:tc>
          <w:tcPr>
            <w:tcW w:w="4253" w:type="dxa"/>
          </w:tcPr>
          <w:p w14:paraId="351EA1FA" w14:textId="77777777" w:rsidR="005D5970" w:rsidRPr="005D5970" w:rsidRDefault="005D5970" w:rsidP="005D5970">
            <w:pPr>
              <w:rPr>
                <w:rFonts w:ascii="Times New Roman" w:hAnsi="Times New Roman"/>
                <w:lang w:val="sr-Cyrl-CS"/>
              </w:rPr>
            </w:pPr>
            <w:r w:rsidRPr="005D5970">
              <w:rPr>
                <w:rFonts w:ascii="Times New Roman" w:hAnsi="Times New Roman"/>
                <w:lang w:val="sr-Cyrl-CS"/>
              </w:rPr>
              <w:t>ПСТ.1.1.1. Разуме фреквентне речи и једноставне изразе (</w:t>
            </w:r>
            <w:r w:rsidRPr="005D5970">
              <w:rPr>
                <w:rFonts w:ascii="Times New Roman" w:hAnsi="Times New Roman"/>
                <w:lang w:val="sr-Cyrl-RS"/>
              </w:rPr>
              <w:t>новац, путовања</w:t>
            </w:r>
            <w:r w:rsidRPr="005D5970">
              <w:rPr>
                <w:rFonts w:ascii="Times New Roman" w:hAnsi="Times New Roman"/>
                <w:lang w:val="sr-Cyrl-CS"/>
              </w:rPr>
              <w:t>).</w:t>
            </w:r>
          </w:p>
          <w:p w14:paraId="7338D4ED" w14:textId="77777777" w:rsidR="005D5970" w:rsidRPr="005D5970" w:rsidRDefault="005D5970" w:rsidP="005D5970">
            <w:pPr>
              <w:rPr>
                <w:rFonts w:ascii="Times New Roman" w:hAnsi="Times New Roman"/>
                <w:lang w:val="sr-Cyrl-CS"/>
              </w:rPr>
            </w:pPr>
            <w:r w:rsidRPr="005D5970">
              <w:rPr>
                <w:rFonts w:ascii="Times New Roman" w:hAnsi="Times New Roman"/>
                <w:lang w:val="sr-Cyrl-CS"/>
              </w:rPr>
              <w:t>ПСТ.1.1.4. Разуме кратка саопштења и питања која се односе на тему (плаћања, опис необичних хотела, начини путовања).</w:t>
            </w:r>
          </w:p>
          <w:p w14:paraId="664D7185" w14:textId="77777777" w:rsidR="005D5970" w:rsidRPr="005D5970" w:rsidRDefault="005D5970" w:rsidP="005D5970">
            <w:pPr>
              <w:rPr>
                <w:rFonts w:ascii="Times New Roman" w:hAnsi="Times New Roman"/>
                <w:lang w:val="sr-Cyrl-CS"/>
              </w:rPr>
            </w:pPr>
            <w:r w:rsidRPr="005D5970">
              <w:rPr>
                <w:rFonts w:ascii="Times New Roman" w:hAnsi="Times New Roman"/>
                <w:lang w:val="sr-Cyrl-CS"/>
              </w:rPr>
              <w:t>ПСТ.1.1.11. Уз дуже паузе и уз помоћ саговорника, саопштава основне информације о необичним хотелима, историји новца.</w:t>
            </w:r>
          </w:p>
          <w:p w14:paraId="4408EB09" w14:textId="77777777" w:rsidR="005D5970" w:rsidRPr="005D5970" w:rsidRDefault="005D5970" w:rsidP="005D5970">
            <w:pPr>
              <w:pStyle w:val="NormalWeb"/>
              <w:shd w:val="clear" w:color="auto" w:fill="FFFFFF"/>
              <w:spacing w:before="0" w:beforeAutospacing="0" w:after="0" w:afterAutospacing="0"/>
              <w:rPr>
                <w:color w:val="333333"/>
              </w:rPr>
            </w:pPr>
            <w:r w:rsidRPr="005D5970">
              <w:rPr>
                <w:color w:val="333333"/>
              </w:rPr>
              <w:t>ПСТ.1.2.3. Познаје и користи ограничен број фреквентних морфолошких облика и синтаксичких структура у оквиру наученог репертоара језичких средстава</w:t>
            </w:r>
            <w:r w:rsidRPr="005D5970">
              <w:rPr>
                <w:color w:val="333333"/>
                <w:lang w:val="sr-Cyrl-RS"/>
              </w:rPr>
              <w:t xml:space="preserve"> (</w:t>
            </w:r>
            <w:r w:rsidRPr="005D5970">
              <w:rPr>
                <w:color w:val="333333"/>
                <w:lang w:val="sr-Latn-RS"/>
              </w:rPr>
              <w:t>travel by.</w:t>
            </w:r>
            <w:r w:rsidRPr="005D5970">
              <w:rPr>
                <w:color w:val="333333"/>
              </w:rPr>
              <w:t>).</w:t>
            </w:r>
          </w:p>
          <w:p w14:paraId="252D8B71" w14:textId="77777777" w:rsidR="005D5970" w:rsidRPr="005D5970" w:rsidRDefault="005D5970" w:rsidP="005D5970">
            <w:pPr>
              <w:pStyle w:val="NormalWeb"/>
              <w:shd w:val="clear" w:color="auto" w:fill="FFFFFF"/>
              <w:spacing w:before="0" w:beforeAutospacing="0" w:after="0" w:afterAutospacing="0"/>
              <w:rPr>
                <w:lang w:val="sr-Cyrl-RS"/>
              </w:rPr>
            </w:pPr>
            <w:r w:rsidRPr="005D5970">
              <w:rPr>
                <w:color w:val="333333"/>
              </w:rPr>
              <w:t xml:space="preserve">ПСТ.1.3.4. </w:t>
            </w:r>
            <w:r w:rsidRPr="005D5970">
              <w:rPr>
                <w:color w:val="333333"/>
                <w:lang w:val="sr-Cyrl-RS"/>
              </w:rPr>
              <w:t>Зна неколико основних информација о знаменитостима Британије, САД-а и Аустралије.</w:t>
            </w:r>
          </w:p>
        </w:tc>
        <w:tc>
          <w:tcPr>
            <w:tcW w:w="4394" w:type="dxa"/>
          </w:tcPr>
          <w:p w14:paraId="5F4B395A" w14:textId="77777777" w:rsidR="005D5970" w:rsidRPr="005D5970" w:rsidRDefault="005D5970" w:rsidP="005D5970">
            <w:pPr>
              <w:pStyle w:val="NormalWeb"/>
              <w:shd w:val="clear" w:color="auto" w:fill="FFFFFF"/>
              <w:spacing w:before="0" w:beforeAutospacing="0" w:after="150" w:afterAutospacing="0"/>
              <w:rPr>
                <w:color w:val="333333"/>
                <w:lang w:val="sr-Cyrl-RS"/>
              </w:rPr>
            </w:pPr>
            <w:r w:rsidRPr="005D5970">
              <w:rPr>
                <w:color w:val="333333"/>
              </w:rPr>
              <w:t>ПСТ.2.1.14. Уз краће паузе именује еколошке проблеме.</w:t>
            </w:r>
            <w:r w:rsidRPr="005D5970">
              <w:rPr>
                <w:color w:val="333333"/>
                <w:lang w:val="sr-Cyrl-RS"/>
              </w:rPr>
              <w:t>.</w:t>
            </w:r>
          </w:p>
          <w:p w14:paraId="63E42096" w14:textId="77777777" w:rsidR="005D5970" w:rsidRPr="005D5970" w:rsidRDefault="005D5970" w:rsidP="005D5970">
            <w:pPr>
              <w:pStyle w:val="NormalWeb"/>
              <w:shd w:val="clear" w:color="auto" w:fill="FFFFFF"/>
              <w:spacing w:before="0" w:beforeAutospacing="0" w:after="150" w:afterAutospacing="0"/>
              <w:rPr>
                <w:color w:val="333333"/>
              </w:rPr>
            </w:pPr>
            <w:r w:rsidRPr="005D5970">
              <w:rPr>
                <w:color w:val="333333"/>
              </w:rPr>
              <w:t xml:space="preserve"> ПСТ.2.2.3. Познаје и користи једноставније граматичке елементе и конструкције</w:t>
            </w:r>
            <w:r w:rsidRPr="005D5970">
              <w:rPr>
                <w:color w:val="333333"/>
                <w:lang w:val="sr-Cyrl-RS"/>
              </w:rPr>
              <w:t xml:space="preserve"> </w:t>
            </w:r>
            <w:r w:rsidRPr="005D5970">
              <w:rPr>
                <w:color w:val="333333"/>
              </w:rPr>
              <w:t>(P</w:t>
            </w:r>
            <w:r w:rsidRPr="005D5970">
              <w:rPr>
                <w:color w:val="333333"/>
                <w:lang w:val="sr-Latn-RS"/>
              </w:rPr>
              <w:t>assive</w:t>
            </w:r>
            <w:r w:rsidRPr="005D5970">
              <w:rPr>
                <w:color w:val="333333"/>
              </w:rPr>
              <w:t>).</w:t>
            </w:r>
          </w:p>
          <w:p w14:paraId="41C3141A" w14:textId="77777777" w:rsidR="005D5970" w:rsidRPr="005D5970" w:rsidRDefault="005D5970" w:rsidP="005D5970">
            <w:pPr>
              <w:pStyle w:val="NormalWeb"/>
              <w:shd w:val="clear" w:color="auto" w:fill="FFFFFF"/>
              <w:spacing w:before="0" w:beforeAutospacing="0" w:after="150" w:afterAutospacing="0"/>
              <w:rPr>
                <w:color w:val="333333"/>
              </w:rPr>
            </w:pPr>
            <w:r w:rsidRPr="005D5970">
              <w:rPr>
                <w:color w:val="333333"/>
              </w:rPr>
              <w:t>ПСТ.2.2.4. Поседује ограничени репертоар готових израза и вишечланих конструкција за исказивање свакодневних конкретних активности (Don’t worry.What shall Ido?...).</w:t>
            </w:r>
          </w:p>
          <w:p w14:paraId="73E6FBB7" w14:textId="77777777" w:rsidR="005D5970" w:rsidRPr="005D5970" w:rsidRDefault="005D5970" w:rsidP="005D5970">
            <w:pPr>
              <w:pStyle w:val="NormalWeb"/>
              <w:shd w:val="clear" w:color="auto" w:fill="FFFFFF"/>
              <w:spacing w:before="0" w:beforeAutospacing="0" w:after="150" w:afterAutospacing="0"/>
              <w:rPr>
                <w:color w:val="333333"/>
              </w:rPr>
            </w:pPr>
            <w:r w:rsidRPr="005D5970">
              <w:rPr>
                <w:color w:val="333333"/>
                <w:lang w:val="sr-Cyrl-RS"/>
              </w:rPr>
              <w:t>П</w:t>
            </w:r>
            <w:r w:rsidRPr="005D5970">
              <w:rPr>
                <w:color w:val="333333"/>
              </w:rPr>
              <w:t>СТ.2.3.6. Познаје животне услове који владају у појединим екосистемима света (клима, географске одлике и сл.) где се користи страни језик (</w:t>
            </w:r>
            <w:r w:rsidRPr="005D5970">
              <w:rPr>
                <w:color w:val="333333"/>
                <w:lang w:val="sr-Cyrl-RS"/>
              </w:rPr>
              <w:t>Аустралија)</w:t>
            </w:r>
            <w:r w:rsidRPr="005D5970">
              <w:rPr>
                <w:color w:val="333333"/>
              </w:rPr>
              <w:t>.</w:t>
            </w:r>
          </w:p>
          <w:p w14:paraId="7F538640" w14:textId="77777777" w:rsidR="005D5970" w:rsidRPr="005D5970" w:rsidRDefault="005D5970" w:rsidP="005D5970">
            <w:pPr>
              <w:pStyle w:val="NormalWeb"/>
              <w:shd w:val="clear" w:color="auto" w:fill="FFFFFF"/>
              <w:spacing w:before="0" w:beforeAutospacing="0" w:after="150" w:afterAutospacing="0"/>
              <w:rPr>
                <w:color w:val="333333"/>
                <w:lang w:val="sr-Cyrl-RS"/>
              </w:rPr>
            </w:pPr>
            <w:r w:rsidRPr="005D5970">
              <w:rPr>
                <w:color w:val="333333"/>
              </w:rPr>
              <w:t>ПСТ.2.3.8. Представља и укратко описује на циљном језику неколик</w:t>
            </w:r>
            <w:r w:rsidRPr="005D5970">
              <w:rPr>
                <w:color w:val="333333"/>
                <w:lang w:val="sr-Cyrl-RS"/>
              </w:rPr>
              <w:t>о информација о Аустралији.</w:t>
            </w:r>
          </w:p>
        </w:tc>
        <w:tc>
          <w:tcPr>
            <w:tcW w:w="3898" w:type="dxa"/>
          </w:tcPr>
          <w:p w14:paraId="42523F4F" w14:textId="77777777" w:rsidR="005D5970" w:rsidRPr="005D5970" w:rsidRDefault="005D5970" w:rsidP="005D5970">
            <w:pPr>
              <w:pStyle w:val="NormalWeb"/>
              <w:shd w:val="clear" w:color="auto" w:fill="FFFFFF"/>
              <w:spacing w:before="0" w:beforeAutospacing="0" w:after="0" w:afterAutospacing="0"/>
              <w:rPr>
                <w:color w:val="333333"/>
              </w:rPr>
            </w:pPr>
            <w:r w:rsidRPr="005D5970">
              <w:rPr>
                <w:color w:val="333333"/>
              </w:rPr>
              <w:t>ПСТ.3.1.15. Разуме и може да издвоји потребне информације из табела, графикона, информатора и сл.</w:t>
            </w:r>
          </w:p>
          <w:p w14:paraId="68538F7D" w14:textId="77777777" w:rsidR="005D5970" w:rsidRPr="005D5970" w:rsidRDefault="005D5970" w:rsidP="005D5970">
            <w:pPr>
              <w:pStyle w:val="NormalWeb"/>
              <w:shd w:val="clear" w:color="auto" w:fill="FFFFFF"/>
              <w:spacing w:before="0" w:beforeAutospacing="0" w:after="0" w:afterAutospacing="0"/>
              <w:rPr>
                <w:color w:val="333333"/>
              </w:rPr>
            </w:pPr>
            <w:r w:rsidRPr="005D5970">
              <w:rPr>
                <w:color w:val="333333"/>
              </w:rPr>
              <w:t>ПСТ.3.1.25. Прецизно описује искуства, активности и догађаје</w:t>
            </w:r>
            <w:r w:rsidRPr="005D5970">
              <w:rPr>
                <w:color w:val="333333"/>
                <w:lang w:val="sr-Cyrl-RS"/>
              </w:rPr>
              <w:t xml:space="preserve"> везане за историју новца к</w:t>
            </w:r>
            <w:r w:rsidRPr="005D5970">
              <w:rPr>
                <w:color w:val="333333"/>
              </w:rPr>
              <w:t>ористећи познате сложеније језичке структуре и адекватну лексику.</w:t>
            </w:r>
          </w:p>
          <w:p w14:paraId="68B4ADC9" w14:textId="77777777" w:rsidR="005D5970" w:rsidRPr="005D5970" w:rsidRDefault="005D5970" w:rsidP="005D5970">
            <w:pPr>
              <w:pStyle w:val="NormalWeb"/>
              <w:shd w:val="clear" w:color="auto" w:fill="FFFFFF"/>
              <w:spacing w:before="0" w:beforeAutospacing="0" w:after="0" w:afterAutospacing="0"/>
              <w:rPr>
                <w:color w:val="333333"/>
                <w:lang w:val="sr-Cyrl-RS"/>
              </w:rPr>
            </w:pPr>
            <w:r w:rsidRPr="005D5970">
              <w:rPr>
                <w:color w:val="333333"/>
                <w:lang w:val="sr-Cyrl-RS"/>
              </w:rPr>
              <w:t>П</w:t>
            </w:r>
            <w:r w:rsidRPr="005D5970">
              <w:rPr>
                <w:color w:val="333333"/>
              </w:rPr>
              <w:t>СТ.3.3.5. Познаје положај земаља у којима се користи страни језик</w:t>
            </w:r>
            <w:r w:rsidRPr="005D5970">
              <w:rPr>
                <w:color w:val="333333"/>
                <w:lang w:val="sr-Cyrl-RS"/>
              </w:rPr>
              <w:t xml:space="preserve"> (историја Енглеске).</w:t>
            </w:r>
          </w:p>
          <w:p w14:paraId="767BF020" w14:textId="77777777" w:rsidR="005D5970" w:rsidRPr="005D5970" w:rsidRDefault="005D5970" w:rsidP="005D5970">
            <w:pPr>
              <w:pStyle w:val="NormalWeb"/>
              <w:shd w:val="clear" w:color="auto" w:fill="FFFFFF"/>
              <w:spacing w:before="0" w:beforeAutospacing="0" w:after="150" w:afterAutospacing="0"/>
              <w:rPr>
                <w:color w:val="333333"/>
              </w:rPr>
            </w:pPr>
            <w:r w:rsidRPr="005D5970">
              <w:rPr>
                <w:color w:val="333333"/>
              </w:rPr>
              <w:t>ПСТ.3.2.3. Познаје и користи одређени број граматичких елемената и конструкција</w:t>
            </w:r>
            <w:r w:rsidRPr="005D5970">
              <w:rPr>
                <w:color w:val="333333"/>
                <w:lang w:val="sr-Cyrl-RS"/>
              </w:rPr>
              <w:t xml:space="preserve"> (пасив).</w:t>
            </w:r>
          </w:p>
        </w:tc>
      </w:tr>
      <w:tr w:rsidR="005D5970" w:rsidRPr="005D5970" w14:paraId="7B297254" w14:textId="77777777" w:rsidTr="005D5970">
        <w:trPr>
          <w:trHeight w:val="1408"/>
        </w:trPr>
        <w:tc>
          <w:tcPr>
            <w:tcW w:w="1809" w:type="dxa"/>
          </w:tcPr>
          <w:p w14:paraId="2D3EDA96" w14:textId="77777777" w:rsidR="005D5970" w:rsidRPr="005D5970" w:rsidRDefault="005D5970" w:rsidP="005D5970">
            <w:pPr>
              <w:rPr>
                <w:rFonts w:ascii="Times New Roman" w:hAnsi="Times New Roman"/>
                <w:b/>
                <w:lang w:val="sr-Latn-RS"/>
              </w:rPr>
            </w:pPr>
            <w:r w:rsidRPr="005D5970">
              <w:rPr>
                <w:rFonts w:ascii="Times New Roman" w:hAnsi="Times New Roman"/>
                <w:b/>
                <w:lang w:val="sr-Latn-RS"/>
              </w:rPr>
              <w:lastRenderedPageBreak/>
              <w:t>7. Protest</w:t>
            </w:r>
          </w:p>
        </w:tc>
        <w:tc>
          <w:tcPr>
            <w:tcW w:w="4253" w:type="dxa"/>
          </w:tcPr>
          <w:p w14:paraId="5F54868E" w14:textId="77777777" w:rsidR="005D5970" w:rsidRPr="008E5BFD" w:rsidRDefault="005D5970" w:rsidP="005D5970">
            <w:pPr>
              <w:rPr>
                <w:rFonts w:ascii="Times New Roman" w:hAnsi="Times New Roman"/>
                <w:lang w:val="sr-Cyrl-CS"/>
              </w:rPr>
            </w:pPr>
            <w:r w:rsidRPr="008E5BFD">
              <w:rPr>
                <w:rFonts w:ascii="Times New Roman" w:hAnsi="Times New Roman"/>
                <w:lang w:val="sr-Cyrl-CS"/>
              </w:rPr>
              <w:t>ПСТ.1.1.1. Разуме фреквентне речи и једноставне изразе у јасно контекстуализованом и спором говору</w:t>
            </w:r>
            <w:r w:rsidRPr="008E5BFD">
              <w:rPr>
                <w:rFonts w:ascii="Times New Roman" w:hAnsi="Times New Roman"/>
                <w:lang w:val="sr-Cyrl-RS"/>
              </w:rPr>
              <w:t xml:space="preserve"> које се односе на тему (протест)</w:t>
            </w:r>
            <w:r w:rsidRPr="008E5BFD">
              <w:rPr>
                <w:rFonts w:ascii="Times New Roman" w:hAnsi="Times New Roman"/>
                <w:lang w:val="sr-Cyrl-CS"/>
              </w:rPr>
              <w:t>.</w:t>
            </w:r>
          </w:p>
          <w:p w14:paraId="48BADC2A" w14:textId="77777777" w:rsidR="005D5970" w:rsidRPr="008E5BFD" w:rsidRDefault="005D5970" w:rsidP="005D5970">
            <w:pPr>
              <w:rPr>
                <w:rFonts w:ascii="Times New Roman" w:hAnsi="Times New Roman"/>
                <w:lang w:val="sr-Cyrl-CS"/>
              </w:rPr>
            </w:pPr>
            <w:r w:rsidRPr="008E5BFD">
              <w:rPr>
                <w:rFonts w:ascii="Times New Roman" w:hAnsi="Times New Roman"/>
                <w:lang w:val="sr-Cyrl-CS"/>
              </w:rPr>
              <w:t>ПСТ.1.1.4. Разуме кратка саопштења и питања која се односе на тему.</w:t>
            </w:r>
          </w:p>
          <w:p w14:paraId="439D0449" w14:textId="77777777" w:rsidR="005D5970" w:rsidRPr="008E5BFD" w:rsidRDefault="005D5970" w:rsidP="005D5970">
            <w:pPr>
              <w:rPr>
                <w:rFonts w:ascii="Times New Roman" w:hAnsi="Times New Roman"/>
                <w:lang w:val="sr-Cyrl-CS"/>
              </w:rPr>
            </w:pPr>
            <w:r w:rsidRPr="008E5BFD">
              <w:rPr>
                <w:rFonts w:ascii="Times New Roman" w:hAnsi="Times New Roman"/>
                <w:lang w:val="sr-Cyrl-CS"/>
              </w:rPr>
              <w:t xml:space="preserve">ПСТ.1.1.16. Пише једноставне податке о себи и лицима из блиског окружења </w:t>
            </w:r>
          </w:p>
          <w:p w14:paraId="79BA33DE" w14:textId="77777777" w:rsidR="005D5970" w:rsidRPr="008E5BFD" w:rsidRDefault="005D5970" w:rsidP="005D5970">
            <w:pPr>
              <w:pStyle w:val="NormalWeb"/>
              <w:shd w:val="clear" w:color="auto" w:fill="FFFFFF"/>
              <w:spacing w:before="0" w:beforeAutospacing="0" w:after="150" w:afterAutospacing="0"/>
            </w:pPr>
            <w:r w:rsidRPr="008E5BFD">
              <w:t>ПСТ.1.2.4. Користи елементарне и најфреквентније речи и изразе за обављање основних комуникативних активности</w:t>
            </w:r>
            <w:r w:rsidRPr="008E5BFD">
              <w:rPr>
                <w:lang w:val="sr-Cyrl-RS"/>
              </w:rPr>
              <w:t xml:space="preserve"> (индиректни говор)</w:t>
            </w:r>
            <w:r w:rsidRPr="008E5BFD">
              <w:t>.</w:t>
            </w:r>
          </w:p>
          <w:p w14:paraId="7764B332" w14:textId="77777777" w:rsidR="005D5970" w:rsidRPr="008E5BFD" w:rsidRDefault="005D5970" w:rsidP="005D5970">
            <w:pPr>
              <w:rPr>
                <w:rFonts w:ascii="Times New Roman" w:hAnsi="Times New Roman"/>
                <w:lang w:val="sr-Cyrl-CS"/>
              </w:rPr>
            </w:pPr>
          </w:p>
          <w:p w14:paraId="6D3B8690" w14:textId="77777777" w:rsidR="005D5970" w:rsidRPr="008E5BFD" w:rsidRDefault="005D5970" w:rsidP="005D5970">
            <w:pPr>
              <w:rPr>
                <w:rFonts w:ascii="Times New Roman" w:hAnsi="Times New Roman"/>
                <w:lang w:val="sr-Cyrl-CS"/>
              </w:rPr>
            </w:pPr>
          </w:p>
          <w:p w14:paraId="1FA636D4" w14:textId="77777777" w:rsidR="005D5970" w:rsidRPr="008E5BFD" w:rsidRDefault="005D5970" w:rsidP="005D5970">
            <w:pPr>
              <w:rPr>
                <w:rFonts w:ascii="Times New Roman" w:hAnsi="Times New Roman"/>
                <w:lang w:val="sr-Cyrl-CS"/>
              </w:rPr>
            </w:pPr>
          </w:p>
          <w:p w14:paraId="469227E0" w14:textId="77777777" w:rsidR="005D5970" w:rsidRPr="008E5BFD" w:rsidRDefault="005D5970" w:rsidP="005D5970">
            <w:pPr>
              <w:rPr>
                <w:rFonts w:ascii="Times New Roman" w:hAnsi="Times New Roman"/>
                <w:lang w:val="sr-Cyrl-CS"/>
              </w:rPr>
            </w:pPr>
          </w:p>
          <w:p w14:paraId="70109370" w14:textId="77777777" w:rsidR="005D5970" w:rsidRPr="008E5BFD" w:rsidRDefault="005D5970" w:rsidP="005D5970">
            <w:pPr>
              <w:rPr>
                <w:rFonts w:ascii="Times New Roman" w:hAnsi="Times New Roman"/>
                <w:lang w:val="sr-Cyrl-CS"/>
              </w:rPr>
            </w:pPr>
          </w:p>
          <w:p w14:paraId="46F53270" w14:textId="77777777" w:rsidR="005D5970" w:rsidRPr="008E5BFD" w:rsidRDefault="005D5970" w:rsidP="005D5970">
            <w:pPr>
              <w:rPr>
                <w:rFonts w:ascii="Times New Roman" w:hAnsi="Times New Roman"/>
                <w:lang w:val="sr-Cyrl-CS"/>
              </w:rPr>
            </w:pPr>
          </w:p>
        </w:tc>
        <w:tc>
          <w:tcPr>
            <w:tcW w:w="4394" w:type="dxa"/>
          </w:tcPr>
          <w:p w14:paraId="479CCB2D" w14:textId="77777777" w:rsidR="005D5970" w:rsidRPr="008E5BFD" w:rsidRDefault="005D5970" w:rsidP="005D5970">
            <w:pPr>
              <w:pStyle w:val="NormalWeb"/>
              <w:shd w:val="clear" w:color="auto" w:fill="FFFFFF"/>
              <w:spacing w:before="0" w:beforeAutospacing="0" w:after="0" w:afterAutospacing="0"/>
              <w:rPr>
                <w:lang w:val="sr-Cyrl-RS"/>
              </w:rPr>
            </w:pPr>
            <w:r w:rsidRPr="008E5BFD">
              <w:t xml:space="preserve">ПСТ.2.1.14. Уз краће паузе, описује </w:t>
            </w:r>
            <w:r w:rsidRPr="008E5BFD">
              <w:rPr>
                <w:lang w:val="sr-Cyrl-RS"/>
              </w:rPr>
              <w:t>причу о Рози Паркс.</w:t>
            </w:r>
          </w:p>
          <w:p w14:paraId="652B6B0A" w14:textId="77777777" w:rsidR="005D5970" w:rsidRPr="008E5BFD" w:rsidRDefault="005D5970" w:rsidP="005D5970">
            <w:pPr>
              <w:pStyle w:val="NormalWeb"/>
              <w:shd w:val="clear" w:color="auto" w:fill="FFFFFF"/>
              <w:spacing w:before="0" w:beforeAutospacing="0" w:after="0" w:afterAutospacing="0"/>
              <w:rPr>
                <w:lang w:val="sr-Cyrl-RS"/>
              </w:rPr>
            </w:pPr>
            <w:r w:rsidRPr="008E5BFD">
              <w:rPr>
                <w:lang w:val="sr-Cyrl-RS"/>
              </w:rPr>
              <w:t>ПСТ.2.1.9. Разуме краће поруке личне природе са неколико суштинских информација (поруке, писма, мејлови итд.)</w:t>
            </w:r>
          </w:p>
          <w:p w14:paraId="4DB65BD6" w14:textId="77777777" w:rsidR="005D5970" w:rsidRPr="008E5BFD" w:rsidRDefault="005D5970" w:rsidP="005D5970">
            <w:pPr>
              <w:pStyle w:val="NormalWeb"/>
              <w:shd w:val="clear" w:color="auto" w:fill="FFFFFF"/>
              <w:spacing w:before="0" w:beforeAutospacing="0" w:after="0" w:afterAutospacing="0"/>
              <w:rPr>
                <w:lang w:val="sr-Cyrl-RS"/>
              </w:rPr>
            </w:pPr>
            <w:r w:rsidRPr="008E5BFD">
              <w:t>ПСТ.2.1.20. Писаним путем доставља/тражи или преноси детаљније информације, обавештења или податке о себи и другима</w:t>
            </w:r>
            <w:r w:rsidRPr="008E5BFD">
              <w:rPr>
                <w:lang w:val="sr-Cyrl-RS"/>
              </w:rPr>
              <w:t xml:space="preserve"> (ставља и индиректни говор реченице.</w:t>
            </w:r>
          </w:p>
          <w:p w14:paraId="67EE0E96" w14:textId="77777777" w:rsidR="005D5970" w:rsidRPr="008E5BFD" w:rsidRDefault="005D5970" w:rsidP="005D5970">
            <w:pPr>
              <w:pStyle w:val="NormalWeb"/>
              <w:shd w:val="clear" w:color="auto" w:fill="FFFFFF"/>
              <w:spacing w:before="0" w:beforeAutospacing="0" w:after="0" w:afterAutospacing="0"/>
            </w:pPr>
            <w:r w:rsidRPr="008E5BFD">
              <w:t>ПСТ.2.1.17. Размењује основне информације о плановима и обавезама.</w:t>
            </w:r>
          </w:p>
          <w:p w14:paraId="32B27546" w14:textId="77777777" w:rsidR="005D5970" w:rsidRPr="008E5BFD" w:rsidRDefault="005D5970" w:rsidP="005D5970">
            <w:pPr>
              <w:pStyle w:val="NormalWeb"/>
              <w:shd w:val="clear" w:color="auto" w:fill="FFFFFF"/>
              <w:spacing w:before="0" w:beforeAutospacing="0" w:after="150" w:afterAutospacing="0"/>
              <w:rPr>
                <w:lang w:val="sr-Cyrl-RS"/>
              </w:rPr>
            </w:pPr>
            <w:r w:rsidRPr="008E5BFD">
              <w:t>ПСТ.2.2.3. Познаје и користи једноставније граматичке елементе и конструкције</w:t>
            </w:r>
            <w:r w:rsidRPr="008E5BFD">
              <w:rPr>
                <w:lang w:val="sr-Cyrl-RS"/>
              </w:rPr>
              <w:t xml:space="preserve"> (индиректни говор)</w:t>
            </w:r>
            <w:r w:rsidRPr="008E5BFD">
              <w:t>.</w:t>
            </w:r>
          </w:p>
        </w:tc>
        <w:tc>
          <w:tcPr>
            <w:tcW w:w="3898" w:type="dxa"/>
          </w:tcPr>
          <w:p w14:paraId="0349BDAC" w14:textId="77777777" w:rsidR="005D5970" w:rsidRPr="008E5BFD" w:rsidRDefault="005D5970" w:rsidP="005D5970">
            <w:pPr>
              <w:pStyle w:val="NormalWeb"/>
              <w:shd w:val="clear" w:color="auto" w:fill="FFFFFF"/>
              <w:spacing w:before="0" w:beforeAutospacing="0" w:after="0" w:afterAutospacing="0"/>
              <w:rPr>
                <w:lang w:val="sr-Cyrl-RS"/>
              </w:rPr>
            </w:pPr>
            <w:r w:rsidRPr="008E5BFD">
              <w:t>ПСТ.3.1.1. Разуме дуже низове саопштења, упутстава, молби итд. који се тичу његових потреба</w:t>
            </w:r>
          </w:p>
          <w:p w14:paraId="3EFE2EA6" w14:textId="77777777" w:rsidR="005D5970" w:rsidRPr="008E5BFD" w:rsidRDefault="005D5970" w:rsidP="005D5970">
            <w:pPr>
              <w:pStyle w:val="NormalWeb"/>
              <w:shd w:val="clear" w:color="auto" w:fill="FFFFFF"/>
              <w:spacing w:before="0" w:beforeAutospacing="0" w:after="0" w:afterAutospacing="0"/>
            </w:pPr>
            <w:r w:rsidRPr="008E5BFD">
              <w:t>ПСТ.3.1.22. Резимира текст који слуша или чита ослањајући се у мањој мери на језичка средства која се у њему појављују</w:t>
            </w:r>
            <w:r w:rsidRPr="008E5BFD">
              <w:rPr>
                <w:lang w:val="sr-Cyrl-RS"/>
              </w:rPr>
              <w:t xml:space="preserve"> (Роза Паркс, Ромео и Јулија</w:t>
            </w:r>
            <w:r w:rsidRPr="008E5BFD">
              <w:t>).</w:t>
            </w:r>
          </w:p>
          <w:p w14:paraId="385074DE" w14:textId="77777777" w:rsidR="005D5970" w:rsidRPr="008E5BFD" w:rsidRDefault="005D5970" w:rsidP="005D5970">
            <w:pPr>
              <w:pStyle w:val="NormalWeb"/>
              <w:shd w:val="clear" w:color="auto" w:fill="FFFFFF"/>
              <w:spacing w:before="0" w:beforeAutospacing="0" w:after="0" w:afterAutospacing="0"/>
            </w:pPr>
            <w:r w:rsidRPr="008E5BFD">
              <w:t>ПСТ.3.2.3. Познаје и користи одређени број граматичких елемената и конструкција</w:t>
            </w:r>
            <w:r w:rsidRPr="008E5BFD">
              <w:rPr>
                <w:lang w:val="sr-Cyrl-RS"/>
              </w:rPr>
              <w:t xml:space="preserve"> (препричавање реченица – индиректни говор)</w:t>
            </w:r>
            <w:r w:rsidRPr="008E5BFD">
              <w:t>.</w:t>
            </w:r>
          </w:p>
          <w:p w14:paraId="01A03BF9" w14:textId="77777777" w:rsidR="005D5970" w:rsidRPr="008E5BFD" w:rsidRDefault="005D5970" w:rsidP="005D5970">
            <w:pPr>
              <w:pStyle w:val="NormalWeb"/>
              <w:shd w:val="clear" w:color="auto" w:fill="FFFFFF"/>
              <w:spacing w:before="0" w:beforeAutospacing="0" w:after="150" w:afterAutospacing="0"/>
              <w:rPr>
                <w:lang w:val="sr-Cyrl-RS"/>
              </w:rPr>
            </w:pPr>
            <w:r w:rsidRPr="008E5BFD">
              <w:t>ПСТ.3.2.4. Користи фреквентне лексичке елементе који се односе на теме (Romeo and Juliet).</w:t>
            </w:r>
          </w:p>
        </w:tc>
      </w:tr>
    </w:tbl>
    <w:p w14:paraId="00140D89" w14:textId="77777777" w:rsidR="005D5970" w:rsidRPr="005D5970" w:rsidRDefault="005D5970" w:rsidP="005D5970">
      <w:pPr>
        <w:rPr>
          <w:rFonts w:ascii="Times New Roman" w:hAnsi="Times New Roman"/>
          <w:b/>
          <w:lang w:val="sr-Cyrl-CS"/>
        </w:rPr>
      </w:pPr>
    </w:p>
    <w:p w14:paraId="1C57F9F1" w14:textId="77777777" w:rsidR="005D5970" w:rsidRPr="005D5970" w:rsidRDefault="005D5970" w:rsidP="005D5970">
      <w:pPr>
        <w:rPr>
          <w:rFonts w:ascii="Times New Roman" w:hAnsi="Times New Roman"/>
          <w:b/>
          <w:lang w:val="sr-Cyrl-CS"/>
        </w:rPr>
      </w:pPr>
      <w:r w:rsidRPr="005D5970">
        <w:rPr>
          <w:rFonts w:ascii="Times New Roman" w:hAnsi="Times New Roman"/>
          <w:b/>
          <w:lang w:val="sr-Cyrl-CS"/>
        </w:rPr>
        <w:t>Праћење и вредновање наставе и учења</w:t>
      </w:r>
    </w:p>
    <w:p w14:paraId="761C5CBA" w14:textId="77777777" w:rsidR="005D5970" w:rsidRPr="005D5970" w:rsidRDefault="005D5970" w:rsidP="005D5970">
      <w:pPr>
        <w:rPr>
          <w:rFonts w:ascii="Times New Roman" w:hAnsi="Times New Roman"/>
          <w:lang w:val="sr-Cyrl-CS"/>
        </w:rPr>
      </w:pPr>
      <w:r w:rsidRPr="005D5970">
        <w:rPr>
          <w:rFonts w:ascii="Times New Roman" w:hAnsi="Times New Roman"/>
          <w:lang w:val="sr-Cyrl-CS"/>
        </w:rPr>
        <w:t xml:space="preserve">Процес праћења остварености исхода почиње проценом нивоа знања ученика на почетку школске године како би наставници могли да планирају наставни процес и процес праћења и вредновања ученичких постигнућа и напредовања. Тај процес се реализује формативним и сумативним вредновањем. Док се код формативног оцењивања током године прате постигнућа ученика различитим инструментима (дијагностички тестови, самоевалуација, језички портфолио, пројектни задаци и др. Свакодневним бележењем ктивности ученика на часу у свеску евиденције наставника, реовност доношења домаћих и записивање у свеску на часу), сумативним оцењивањем (писмени задаци, завршни тестови, тестови језичког нивоа) прецизније се процењује оствареност исхода или стандарда на крају одређеног временског периода (на крају сваке теме, на крају полугодишта, године). Сврха оцењивања треба да буде и јачање мотивације за напредовањем код ученика, а не истицање њихових грешака. Елементи који се вреднују су разноврсни и треба да допринесу свеопштој слици о напредовању ученика, јачању њихових комуникативних компетенција, развоју вештина и способности неопходних за даљи рад и образовање. То се постиже оцењивањем различитих елемената као што су језичке вештине (читање, слушање, говор и писање), усвојеност лексичких садржаја и језичких структура, примена правописа, ангажованост и залагање у раду на часу и ван њега, примена социолингвистичких норми. Приликом оцењивања и вредновања неопходно је да начини провере и оцењивања буду познати ученицима односно усаглашени са техникама, типологијом вежби и врстама активности које су примењиване на редовним часовима, као и начинима на који се вреднују постигнућа. </w:t>
      </w:r>
    </w:p>
    <w:p w14:paraId="391E52AB" w14:textId="77777777" w:rsidR="005D5970" w:rsidRPr="005D5970" w:rsidRDefault="005D5970" w:rsidP="005D5970">
      <w:pPr>
        <w:widowControl w:val="0"/>
        <w:autoSpaceDE w:val="0"/>
        <w:autoSpaceDN w:val="0"/>
        <w:ind w:left="107" w:right="127"/>
        <w:rPr>
          <w:rFonts w:ascii="Times New Roman" w:hAnsi="Times New Roman"/>
          <w:lang w:bidi="en-US"/>
        </w:rPr>
      </w:pPr>
    </w:p>
    <w:p w14:paraId="5B5630C7" w14:textId="77777777" w:rsidR="005D5970" w:rsidRPr="005D5970" w:rsidRDefault="005D5970" w:rsidP="005D5970">
      <w:pPr>
        <w:widowControl w:val="0"/>
        <w:autoSpaceDE w:val="0"/>
        <w:autoSpaceDN w:val="0"/>
        <w:rPr>
          <w:rFonts w:ascii="Times New Roman" w:hAnsi="Times New Roman"/>
          <w:lang w:bidi="en-US"/>
        </w:rPr>
      </w:pPr>
    </w:p>
    <w:p w14:paraId="149A2726" w14:textId="77777777" w:rsidR="005D5970" w:rsidRPr="005D5970" w:rsidRDefault="005D5970" w:rsidP="005D5970">
      <w:pPr>
        <w:rPr>
          <w:rFonts w:ascii="Times New Roman" w:hAnsi="Times New Roman"/>
          <w:lang w:val="sr-Cyrl-CS"/>
        </w:rPr>
      </w:pPr>
    </w:p>
    <w:p w14:paraId="78DCA302" w14:textId="77777777" w:rsidR="005D5970" w:rsidRPr="005D5970" w:rsidRDefault="005D5970" w:rsidP="005D5970">
      <w:pPr>
        <w:rPr>
          <w:rFonts w:ascii="Times New Roman" w:hAnsi="Times New Roman"/>
          <w:b/>
          <w:lang w:val="sr-Cyrl-CS"/>
        </w:rPr>
      </w:pPr>
    </w:p>
    <w:p w14:paraId="43668B7F" w14:textId="77777777" w:rsidR="005D5970" w:rsidRPr="005D5970" w:rsidRDefault="005D5970" w:rsidP="005D5970">
      <w:pPr>
        <w:rPr>
          <w:rFonts w:ascii="Times New Roman" w:hAnsi="Times New Roman"/>
          <w:b/>
          <w:lang w:val="sr-Cyrl-CS"/>
        </w:rPr>
      </w:pPr>
    </w:p>
    <w:p w14:paraId="50026612" w14:textId="77777777" w:rsidR="005D5970" w:rsidRPr="005D5970" w:rsidRDefault="005D5970" w:rsidP="005D5970">
      <w:pPr>
        <w:rPr>
          <w:rFonts w:ascii="Times New Roman" w:hAnsi="Times New Roman"/>
          <w:b/>
        </w:rPr>
      </w:pPr>
      <w:proofErr w:type="spellStart"/>
      <w:r w:rsidRPr="005D5970">
        <w:rPr>
          <w:rFonts w:ascii="Times New Roman" w:hAnsi="Times New Roman"/>
          <w:b/>
        </w:rPr>
        <w:t>Додатна</w:t>
      </w:r>
      <w:proofErr w:type="spellEnd"/>
      <w:r w:rsidRPr="005D5970">
        <w:rPr>
          <w:rFonts w:ascii="Times New Roman" w:hAnsi="Times New Roman"/>
          <w:b/>
        </w:rPr>
        <w:t xml:space="preserve"> </w:t>
      </w:r>
      <w:proofErr w:type="spellStart"/>
      <w:proofErr w:type="gramStart"/>
      <w:r w:rsidRPr="005D5970">
        <w:rPr>
          <w:rFonts w:ascii="Times New Roman" w:hAnsi="Times New Roman"/>
          <w:b/>
        </w:rPr>
        <w:t>настава</w:t>
      </w:r>
      <w:proofErr w:type="spellEnd"/>
      <w:r w:rsidRPr="005D5970">
        <w:rPr>
          <w:rFonts w:ascii="Times New Roman" w:hAnsi="Times New Roman"/>
          <w:b/>
        </w:rPr>
        <w:t xml:space="preserve"> :</w:t>
      </w:r>
      <w:proofErr w:type="gramEnd"/>
      <w:r w:rsidRPr="005D5970">
        <w:rPr>
          <w:rFonts w:ascii="Times New Roman" w:hAnsi="Times New Roman"/>
          <w:b/>
        </w:rPr>
        <w:t xml:space="preserve"> 20 </w:t>
      </w:r>
      <w:proofErr w:type="spellStart"/>
      <w:r w:rsidRPr="005D5970">
        <w:rPr>
          <w:rFonts w:ascii="Times New Roman" w:hAnsi="Times New Roman"/>
          <w:b/>
        </w:rPr>
        <w:t>часова</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992"/>
        <w:gridCol w:w="3960"/>
        <w:gridCol w:w="1620"/>
        <w:gridCol w:w="1684"/>
        <w:gridCol w:w="1635"/>
      </w:tblGrid>
      <w:tr w:rsidR="005D5970" w:rsidRPr="005D5970" w14:paraId="4DDD1A16" w14:textId="77777777" w:rsidTr="005D5970">
        <w:trPr>
          <w:trHeight w:val="123"/>
        </w:trPr>
        <w:tc>
          <w:tcPr>
            <w:tcW w:w="3256" w:type="dxa"/>
            <w:vMerge w:val="restart"/>
          </w:tcPr>
          <w:p w14:paraId="07129FB4" w14:textId="77777777" w:rsidR="005D5970" w:rsidRPr="005D5970" w:rsidRDefault="005D5970" w:rsidP="005D5970">
            <w:pPr>
              <w:rPr>
                <w:rFonts w:ascii="Times New Roman" w:hAnsi="Times New Roman"/>
                <w:b/>
              </w:rPr>
            </w:pPr>
            <w:proofErr w:type="spellStart"/>
            <w:r w:rsidRPr="005D5970">
              <w:rPr>
                <w:rFonts w:ascii="Times New Roman" w:hAnsi="Times New Roman"/>
                <w:b/>
              </w:rPr>
              <w:t>Тема</w:t>
            </w:r>
            <w:proofErr w:type="spellEnd"/>
          </w:p>
        </w:tc>
        <w:tc>
          <w:tcPr>
            <w:tcW w:w="992" w:type="dxa"/>
            <w:vMerge w:val="restart"/>
          </w:tcPr>
          <w:p w14:paraId="708563BA" w14:textId="77777777" w:rsidR="005D5970" w:rsidRPr="005D5970" w:rsidRDefault="005D5970" w:rsidP="005D5970">
            <w:pPr>
              <w:rPr>
                <w:rFonts w:ascii="Times New Roman" w:hAnsi="Times New Roman"/>
                <w:b/>
              </w:rPr>
            </w:pPr>
            <w:proofErr w:type="spellStart"/>
            <w:r w:rsidRPr="005D5970">
              <w:rPr>
                <w:rFonts w:ascii="Times New Roman" w:hAnsi="Times New Roman"/>
                <w:b/>
              </w:rPr>
              <w:t>Број</w:t>
            </w:r>
            <w:proofErr w:type="spellEnd"/>
            <w:r w:rsidRPr="005D5970">
              <w:rPr>
                <w:rFonts w:ascii="Times New Roman" w:hAnsi="Times New Roman"/>
                <w:b/>
              </w:rPr>
              <w:t xml:space="preserve"> </w:t>
            </w:r>
            <w:proofErr w:type="spellStart"/>
            <w:r w:rsidRPr="005D5970">
              <w:rPr>
                <w:rFonts w:ascii="Times New Roman" w:hAnsi="Times New Roman"/>
                <w:b/>
              </w:rPr>
              <w:t>часова</w:t>
            </w:r>
            <w:proofErr w:type="spellEnd"/>
          </w:p>
        </w:tc>
        <w:tc>
          <w:tcPr>
            <w:tcW w:w="3960" w:type="dxa"/>
            <w:vMerge w:val="restart"/>
          </w:tcPr>
          <w:p w14:paraId="484FBE45" w14:textId="77777777" w:rsidR="005D5970" w:rsidRPr="005D5970" w:rsidRDefault="005D5970" w:rsidP="005D5970">
            <w:pPr>
              <w:rPr>
                <w:rFonts w:ascii="Times New Roman" w:hAnsi="Times New Roman"/>
                <w:b/>
              </w:rPr>
            </w:pPr>
            <w:proofErr w:type="spellStart"/>
            <w:r w:rsidRPr="005D5970">
              <w:rPr>
                <w:rFonts w:ascii="Times New Roman" w:hAnsi="Times New Roman"/>
                <w:b/>
              </w:rPr>
              <w:t>Циљеви</w:t>
            </w:r>
            <w:proofErr w:type="spellEnd"/>
            <w:r w:rsidRPr="005D5970">
              <w:rPr>
                <w:rFonts w:ascii="Times New Roman" w:hAnsi="Times New Roman"/>
                <w:b/>
              </w:rPr>
              <w:t xml:space="preserve"> и </w:t>
            </w:r>
            <w:proofErr w:type="spellStart"/>
            <w:r w:rsidRPr="005D5970">
              <w:rPr>
                <w:rFonts w:ascii="Times New Roman" w:hAnsi="Times New Roman"/>
                <w:b/>
              </w:rPr>
              <w:t>задаци</w:t>
            </w:r>
            <w:proofErr w:type="spellEnd"/>
          </w:p>
        </w:tc>
        <w:tc>
          <w:tcPr>
            <w:tcW w:w="4939" w:type="dxa"/>
            <w:gridSpan w:val="3"/>
          </w:tcPr>
          <w:p w14:paraId="364345E4" w14:textId="77777777" w:rsidR="005D5970" w:rsidRPr="005D5970" w:rsidRDefault="005D5970" w:rsidP="005D5970">
            <w:pPr>
              <w:rPr>
                <w:rFonts w:ascii="Times New Roman" w:hAnsi="Times New Roman"/>
                <w:b/>
              </w:rPr>
            </w:pPr>
            <w:proofErr w:type="spellStart"/>
            <w:r w:rsidRPr="005D5970">
              <w:rPr>
                <w:rFonts w:ascii="Times New Roman" w:hAnsi="Times New Roman"/>
                <w:b/>
              </w:rPr>
              <w:t>Начин</w:t>
            </w:r>
            <w:proofErr w:type="spellEnd"/>
            <w:r w:rsidRPr="005D5970">
              <w:rPr>
                <w:rFonts w:ascii="Times New Roman" w:hAnsi="Times New Roman"/>
                <w:b/>
              </w:rPr>
              <w:t xml:space="preserve"> </w:t>
            </w:r>
            <w:proofErr w:type="spellStart"/>
            <w:r w:rsidRPr="005D5970">
              <w:rPr>
                <w:rFonts w:ascii="Times New Roman" w:hAnsi="Times New Roman"/>
                <w:b/>
              </w:rPr>
              <w:t>остваривања</w:t>
            </w:r>
            <w:proofErr w:type="spellEnd"/>
            <w:r w:rsidRPr="005D5970">
              <w:rPr>
                <w:rFonts w:ascii="Times New Roman" w:hAnsi="Times New Roman"/>
                <w:b/>
              </w:rPr>
              <w:t xml:space="preserve"> </w:t>
            </w:r>
            <w:proofErr w:type="spellStart"/>
            <w:r w:rsidRPr="005D5970">
              <w:rPr>
                <w:rFonts w:ascii="Times New Roman" w:hAnsi="Times New Roman"/>
                <w:b/>
              </w:rPr>
              <w:t>програма</w:t>
            </w:r>
            <w:proofErr w:type="spellEnd"/>
          </w:p>
        </w:tc>
      </w:tr>
      <w:tr w:rsidR="005D5970" w:rsidRPr="005D5970" w14:paraId="7BDF93E5" w14:textId="77777777" w:rsidTr="005D5970">
        <w:trPr>
          <w:trHeight w:val="588"/>
        </w:trPr>
        <w:tc>
          <w:tcPr>
            <w:tcW w:w="3256" w:type="dxa"/>
            <w:vMerge/>
          </w:tcPr>
          <w:p w14:paraId="363EAB2A" w14:textId="77777777" w:rsidR="005D5970" w:rsidRPr="005D5970" w:rsidRDefault="005D5970" w:rsidP="005D5970">
            <w:pPr>
              <w:rPr>
                <w:rFonts w:ascii="Times New Roman" w:hAnsi="Times New Roman"/>
                <w:b/>
              </w:rPr>
            </w:pPr>
          </w:p>
        </w:tc>
        <w:tc>
          <w:tcPr>
            <w:tcW w:w="992" w:type="dxa"/>
            <w:vMerge/>
          </w:tcPr>
          <w:p w14:paraId="1D3936B0" w14:textId="77777777" w:rsidR="005D5970" w:rsidRPr="005D5970" w:rsidRDefault="005D5970" w:rsidP="005D5970">
            <w:pPr>
              <w:rPr>
                <w:rFonts w:ascii="Times New Roman" w:hAnsi="Times New Roman"/>
                <w:b/>
              </w:rPr>
            </w:pPr>
          </w:p>
        </w:tc>
        <w:tc>
          <w:tcPr>
            <w:tcW w:w="3960" w:type="dxa"/>
            <w:vMerge/>
          </w:tcPr>
          <w:p w14:paraId="36F3BBE7" w14:textId="77777777" w:rsidR="005D5970" w:rsidRPr="005D5970" w:rsidRDefault="005D5970" w:rsidP="005D5970">
            <w:pPr>
              <w:rPr>
                <w:rFonts w:ascii="Times New Roman" w:hAnsi="Times New Roman"/>
                <w:b/>
              </w:rPr>
            </w:pPr>
          </w:p>
        </w:tc>
        <w:tc>
          <w:tcPr>
            <w:tcW w:w="1620" w:type="dxa"/>
          </w:tcPr>
          <w:p w14:paraId="3F7C6F13" w14:textId="77777777" w:rsidR="005D5970" w:rsidRPr="005D5970" w:rsidRDefault="005D5970" w:rsidP="005D5970">
            <w:pPr>
              <w:rPr>
                <w:rFonts w:ascii="Times New Roman" w:hAnsi="Times New Roman"/>
                <w:b/>
              </w:rPr>
            </w:pPr>
            <w:proofErr w:type="spellStart"/>
            <w:r w:rsidRPr="005D5970">
              <w:rPr>
                <w:rFonts w:ascii="Times New Roman" w:hAnsi="Times New Roman"/>
                <w:b/>
              </w:rPr>
              <w:t>Активности</w:t>
            </w:r>
            <w:proofErr w:type="spellEnd"/>
            <w:r w:rsidRPr="005D5970">
              <w:rPr>
                <w:rFonts w:ascii="Times New Roman" w:hAnsi="Times New Roman"/>
                <w:b/>
              </w:rPr>
              <w:t xml:space="preserve"> </w:t>
            </w:r>
            <w:proofErr w:type="spellStart"/>
            <w:r w:rsidRPr="005D5970">
              <w:rPr>
                <w:rFonts w:ascii="Times New Roman" w:hAnsi="Times New Roman"/>
                <w:b/>
              </w:rPr>
              <w:t>ученика</w:t>
            </w:r>
            <w:proofErr w:type="spellEnd"/>
          </w:p>
        </w:tc>
        <w:tc>
          <w:tcPr>
            <w:tcW w:w="1684" w:type="dxa"/>
          </w:tcPr>
          <w:p w14:paraId="23BE03CC" w14:textId="77777777" w:rsidR="005D5970" w:rsidRPr="005D5970" w:rsidRDefault="005D5970" w:rsidP="005D5970">
            <w:pPr>
              <w:rPr>
                <w:rFonts w:ascii="Times New Roman" w:hAnsi="Times New Roman"/>
                <w:b/>
              </w:rPr>
            </w:pPr>
            <w:proofErr w:type="spellStart"/>
            <w:r w:rsidRPr="005D5970">
              <w:rPr>
                <w:rFonts w:ascii="Times New Roman" w:hAnsi="Times New Roman"/>
                <w:b/>
              </w:rPr>
              <w:t>Активности</w:t>
            </w:r>
            <w:proofErr w:type="spellEnd"/>
            <w:r w:rsidRPr="005D5970">
              <w:rPr>
                <w:rFonts w:ascii="Times New Roman" w:hAnsi="Times New Roman"/>
                <w:b/>
              </w:rPr>
              <w:t xml:space="preserve"> </w:t>
            </w:r>
            <w:proofErr w:type="spellStart"/>
            <w:r w:rsidRPr="005D5970">
              <w:rPr>
                <w:rFonts w:ascii="Times New Roman" w:hAnsi="Times New Roman"/>
                <w:b/>
              </w:rPr>
              <w:t>наставника</w:t>
            </w:r>
            <w:proofErr w:type="spellEnd"/>
          </w:p>
        </w:tc>
        <w:tc>
          <w:tcPr>
            <w:tcW w:w="1635" w:type="dxa"/>
          </w:tcPr>
          <w:p w14:paraId="4BA45F0F" w14:textId="77777777" w:rsidR="005D5970" w:rsidRPr="005D5970" w:rsidRDefault="005D5970" w:rsidP="005D5970">
            <w:pPr>
              <w:rPr>
                <w:rFonts w:ascii="Times New Roman" w:hAnsi="Times New Roman"/>
                <w:b/>
              </w:rPr>
            </w:pPr>
            <w:proofErr w:type="spellStart"/>
            <w:r w:rsidRPr="005D5970">
              <w:rPr>
                <w:rFonts w:ascii="Times New Roman" w:hAnsi="Times New Roman"/>
                <w:b/>
              </w:rPr>
              <w:t>Наставне</w:t>
            </w:r>
            <w:proofErr w:type="spellEnd"/>
            <w:r w:rsidRPr="005D5970">
              <w:rPr>
                <w:rFonts w:ascii="Times New Roman" w:hAnsi="Times New Roman"/>
                <w:b/>
              </w:rPr>
              <w:t xml:space="preserve"> </w:t>
            </w:r>
            <w:proofErr w:type="spellStart"/>
            <w:r w:rsidRPr="005D5970">
              <w:rPr>
                <w:rFonts w:ascii="Times New Roman" w:hAnsi="Times New Roman"/>
                <w:b/>
              </w:rPr>
              <w:t>методе</w:t>
            </w:r>
            <w:proofErr w:type="spellEnd"/>
          </w:p>
        </w:tc>
      </w:tr>
      <w:tr w:rsidR="005D5970" w:rsidRPr="005D5970" w14:paraId="3EB7BF64" w14:textId="77777777" w:rsidTr="005D5970">
        <w:trPr>
          <w:cantSplit/>
          <w:trHeight w:val="1686"/>
        </w:trPr>
        <w:tc>
          <w:tcPr>
            <w:tcW w:w="3256" w:type="dxa"/>
          </w:tcPr>
          <w:p w14:paraId="4B39A30A" w14:textId="77777777" w:rsidR="005D5970" w:rsidRPr="005D5970" w:rsidRDefault="005D5970" w:rsidP="00E774ED">
            <w:pPr>
              <w:pStyle w:val="ListParagraph"/>
              <w:widowControl/>
              <w:numPr>
                <w:ilvl w:val="0"/>
                <w:numId w:val="62"/>
              </w:numPr>
              <w:autoSpaceDE/>
              <w:autoSpaceDN/>
              <w:contextualSpacing/>
              <w:rPr>
                <w:b/>
                <w:sz w:val="24"/>
                <w:szCs w:val="24"/>
              </w:rPr>
            </w:pPr>
            <w:r w:rsidRPr="005D5970">
              <w:rPr>
                <w:b/>
                <w:sz w:val="24"/>
                <w:szCs w:val="24"/>
                <w:lang w:val="sr-Cyrl-RS"/>
              </w:rPr>
              <w:t>Граматика: израда тестова као припрема за такмичење</w:t>
            </w:r>
          </w:p>
          <w:p w14:paraId="7D30915E" w14:textId="77777777" w:rsidR="005D5970" w:rsidRPr="005D5970" w:rsidRDefault="005D5970" w:rsidP="00E774ED">
            <w:pPr>
              <w:pStyle w:val="ListParagraph"/>
              <w:widowControl/>
              <w:numPr>
                <w:ilvl w:val="0"/>
                <w:numId w:val="62"/>
              </w:numPr>
              <w:autoSpaceDE/>
              <w:autoSpaceDN/>
              <w:contextualSpacing/>
              <w:rPr>
                <w:b/>
                <w:sz w:val="24"/>
                <w:szCs w:val="24"/>
              </w:rPr>
            </w:pPr>
            <w:r w:rsidRPr="005D5970">
              <w:rPr>
                <w:b/>
                <w:sz w:val="24"/>
                <w:szCs w:val="24"/>
                <w:lang w:val="sr-Cyrl-RS"/>
              </w:rPr>
              <w:t>Разумевање текста слушањем и читањем</w:t>
            </w:r>
          </w:p>
        </w:tc>
        <w:tc>
          <w:tcPr>
            <w:tcW w:w="992" w:type="dxa"/>
          </w:tcPr>
          <w:p w14:paraId="4B45C214" w14:textId="77777777" w:rsidR="005D5970" w:rsidRPr="005D5970" w:rsidRDefault="005D5970" w:rsidP="005D5970">
            <w:pPr>
              <w:rPr>
                <w:rFonts w:ascii="Times New Roman" w:hAnsi="Times New Roman"/>
              </w:rPr>
            </w:pPr>
          </w:p>
          <w:p w14:paraId="4E3347B7" w14:textId="77777777" w:rsidR="005D5970" w:rsidRPr="005D5970" w:rsidRDefault="005D5970" w:rsidP="005D5970">
            <w:pPr>
              <w:rPr>
                <w:rFonts w:ascii="Times New Roman" w:hAnsi="Times New Roman"/>
                <w:lang w:val="sr-Cyrl-RS"/>
              </w:rPr>
            </w:pPr>
            <w:r w:rsidRPr="005D5970">
              <w:rPr>
                <w:rFonts w:ascii="Times New Roman" w:hAnsi="Times New Roman"/>
                <w:lang w:val="sr-Cyrl-RS"/>
              </w:rPr>
              <w:t>20</w:t>
            </w:r>
          </w:p>
        </w:tc>
        <w:tc>
          <w:tcPr>
            <w:tcW w:w="3960" w:type="dxa"/>
          </w:tcPr>
          <w:p w14:paraId="20531824" w14:textId="77777777" w:rsidR="005D5970" w:rsidRPr="005D5970" w:rsidRDefault="005D5970" w:rsidP="005D5970">
            <w:pPr>
              <w:rPr>
                <w:rFonts w:ascii="Times New Roman" w:hAnsi="Times New Roman"/>
              </w:rPr>
            </w:pPr>
          </w:p>
          <w:p w14:paraId="2ED1DCB2" w14:textId="77777777" w:rsidR="005D5970" w:rsidRPr="005D5970" w:rsidRDefault="005D5970" w:rsidP="005D5970">
            <w:pPr>
              <w:rPr>
                <w:rFonts w:ascii="Times New Roman" w:hAnsi="Times New Roman"/>
                <w:lang w:val="sr-Cyrl-RS"/>
              </w:rPr>
            </w:pPr>
            <w:proofErr w:type="spellStart"/>
            <w:r w:rsidRPr="005D5970">
              <w:rPr>
                <w:rFonts w:ascii="Times New Roman" w:hAnsi="Times New Roman"/>
              </w:rPr>
              <w:t>Ученик</w:t>
            </w:r>
            <w:proofErr w:type="spellEnd"/>
            <w:r w:rsidRPr="005D5970">
              <w:rPr>
                <w:rFonts w:ascii="Times New Roman" w:hAnsi="Times New Roman"/>
              </w:rPr>
              <w:t xml:space="preserve"> </w:t>
            </w:r>
            <w:proofErr w:type="spellStart"/>
            <w:r w:rsidRPr="005D5970">
              <w:rPr>
                <w:rFonts w:ascii="Times New Roman" w:hAnsi="Times New Roman"/>
              </w:rPr>
              <w:t>треба</w:t>
            </w:r>
            <w:proofErr w:type="spellEnd"/>
            <w:r w:rsidRPr="005D5970">
              <w:rPr>
                <w:rFonts w:ascii="Times New Roman" w:hAnsi="Times New Roman"/>
              </w:rPr>
              <w:t xml:space="preserve"> </w:t>
            </w:r>
            <w:proofErr w:type="spellStart"/>
            <w:r w:rsidRPr="005D5970">
              <w:rPr>
                <w:rFonts w:ascii="Times New Roman" w:hAnsi="Times New Roman"/>
              </w:rPr>
              <w:t>да</w:t>
            </w:r>
            <w:proofErr w:type="spellEnd"/>
            <w:r w:rsidRPr="005D5970">
              <w:rPr>
                <w:rFonts w:ascii="Times New Roman" w:hAnsi="Times New Roman"/>
              </w:rPr>
              <w:t xml:space="preserve"> </w:t>
            </w:r>
            <w:proofErr w:type="spellStart"/>
            <w:r w:rsidRPr="005D5970">
              <w:rPr>
                <w:rFonts w:ascii="Times New Roman" w:hAnsi="Times New Roman"/>
              </w:rPr>
              <w:t>разуме</w:t>
            </w:r>
            <w:proofErr w:type="spellEnd"/>
            <w:r w:rsidRPr="005D5970">
              <w:rPr>
                <w:rFonts w:ascii="Times New Roman" w:hAnsi="Times New Roman"/>
              </w:rPr>
              <w:t xml:space="preserve"> </w:t>
            </w:r>
            <w:proofErr w:type="spellStart"/>
            <w:r w:rsidRPr="005D5970">
              <w:rPr>
                <w:rFonts w:ascii="Times New Roman" w:hAnsi="Times New Roman"/>
              </w:rPr>
              <w:t>краћи</w:t>
            </w:r>
            <w:proofErr w:type="spellEnd"/>
            <w:r w:rsidRPr="005D5970">
              <w:rPr>
                <w:rFonts w:ascii="Times New Roman" w:hAnsi="Times New Roman"/>
              </w:rPr>
              <w:t xml:space="preserve"> </w:t>
            </w:r>
            <w:proofErr w:type="spellStart"/>
            <w:r w:rsidRPr="005D5970">
              <w:rPr>
                <w:rFonts w:ascii="Times New Roman" w:hAnsi="Times New Roman"/>
              </w:rPr>
              <w:t>наративни</w:t>
            </w:r>
            <w:proofErr w:type="spellEnd"/>
            <w:r w:rsidRPr="005D5970">
              <w:rPr>
                <w:rFonts w:ascii="Times New Roman" w:hAnsi="Times New Roman"/>
              </w:rPr>
              <w:t xml:space="preserve"> </w:t>
            </w:r>
            <w:proofErr w:type="spellStart"/>
            <w:r w:rsidRPr="005D5970">
              <w:rPr>
                <w:rFonts w:ascii="Times New Roman" w:hAnsi="Times New Roman"/>
              </w:rPr>
              <w:t>текст</w:t>
            </w:r>
            <w:proofErr w:type="spellEnd"/>
            <w:r w:rsidRPr="005D5970">
              <w:rPr>
                <w:rFonts w:ascii="Times New Roman" w:hAnsi="Times New Roman"/>
              </w:rPr>
              <w:t xml:space="preserve"> </w:t>
            </w:r>
            <w:proofErr w:type="spellStart"/>
            <w:r w:rsidRPr="005D5970">
              <w:rPr>
                <w:rFonts w:ascii="Times New Roman" w:hAnsi="Times New Roman"/>
              </w:rPr>
              <w:t>који</w:t>
            </w:r>
            <w:proofErr w:type="spellEnd"/>
            <w:r w:rsidRPr="005D5970">
              <w:rPr>
                <w:rFonts w:ascii="Times New Roman" w:hAnsi="Times New Roman"/>
              </w:rPr>
              <w:t xml:space="preserve"> </w:t>
            </w:r>
            <w:proofErr w:type="spellStart"/>
            <w:r w:rsidRPr="005D5970">
              <w:rPr>
                <w:rFonts w:ascii="Times New Roman" w:hAnsi="Times New Roman"/>
              </w:rPr>
              <w:t>чита</w:t>
            </w:r>
            <w:proofErr w:type="spellEnd"/>
            <w:r w:rsidRPr="005D5970">
              <w:rPr>
                <w:rFonts w:ascii="Times New Roman" w:hAnsi="Times New Roman"/>
              </w:rPr>
              <w:t xml:space="preserve"> </w:t>
            </w:r>
            <w:proofErr w:type="spellStart"/>
            <w:r w:rsidRPr="005D5970">
              <w:rPr>
                <w:rFonts w:ascii="Times New Roman" w:hAnsi="Times New Roman"/>
              </w:rPr>
              <w:t>или</w:t>
            </w:r>
            <w:proofErr w:type="spellEnd"/>
            <w:r w:rsidRPr="005D5970">
              <w:rPr>
                <w:rFonts w:ascii="Times New Roman" w:hAnsi="Times New Roman"/>
              </w:rPr>
              <w:t xml:space="preserve"> </w:t>
            </w:r>
            <w:proofErr w:type="spellStart"/>
            <w:r w:rsidRPr="005D5970">
              <w:rPr>
                <w:rFonts w:ascii="Times New Roman" w:hAnsi="Times New Roman"/>
              </w:rPr>
              <w:t>слуша</w:t>
            </w:r>
            <w:proofErr w:type="spellEnd"/>
            <w:r w:rsidRPr="005D5970">
              <w:rPr>
                <w:rFonts w:ascii="Times New Roman" w:hAnsi="Times New Roman"/>
              </w:rPr>
              <w:t xml:space="preserve"> и </w:t>
            </w:r>
            <w:proofErr w:type="spellStart"/>
            <w:r w:rsidRPr="005D5970">
              <w:rPr>
                <w:rFonts w:ascii="Times New Roman" w:hAnsi="Times New Roman"/>
              </w:rPr>
              <w:t>самостално</w:t>
            </w:r>
            <w:proofErr w:type="spellEnd"/>
            <w:r w:rsidRPr="005D5970">
              <w:rPr>
                <w:rFonts w:ascii="Times New Roman" w:hAnsi="Times New Roman"/>
              </w:rPr>
              <w:t xml:space="preserve"> </w:t>
            </w:r>
            <w:proofErr w:type="spellStart"/>
            <w:r w:rsidRPr="005D5970">
              <w:rPr>
                <w:rFonts w:ascii="Times New Roman" w:hAnsi="Times New Roman"/>
              </w:rPr>
              <w:t>га</w:t>
            </w:r>
            <w:proofErr w:type="spellEnd"/>
            <w:r w:rsidRPr="005D5970">
              <w:rPr>
                <w:rFonts w:ascii="Times New Roman" w:hAnsi="Times New Roman"/>
              </w:rPr>
              <w:t xml:space="preserve"> </w:t>
            </w:r>
            <w:proofErr w:type="spellStart"/>
            <w:proofErr w:type="gramStart"/>
            <w:r w:rsidRPr="005D5970">
              <w:rPr>
                <w:rFonts w:ascii="Times New Roman" w:hAnsi="Times New Roman"/>
              </w:rPr>
              <w:t>преприча</w:t>
            </w:r>
            <w:proofErr w:type="spellEnd"/>
            <w:r w:rsidRPr="005D5970">
              <w:rPr>
                <w:rFonts w:ascii="Times New Roman" w:hAnsi="Times New Roman"/>
              </w:rPr>
              <w:t xml:space="preserve">;  </w:t>
            </w:r>
            <w:proofErr w:type="spellStart"/>
            <w:r w:rsidRPr="005D5970">
              <w:rPr>
                <w:rFonts w:ascii="Times New Roman" w:hAnsi="Times New Roman"/>
              </w:rPr>
              <w:t>уради</w:t>
            </w:r>
            <w:proofErr w:type="spellEnd"/>
            <w:proofErr w:type="gramEnd"/>
            <w:r w:rsidRPr="005D5970">
              <w:rPr>
                <w:rFonts w:ascii="Times New Roman" w:hAnsi="Times New Roman"/>
              </w:rPr>
              <w:t xml:space="preserve"> </w:t>
            </w:r>
            <w:proofErr w:type="spellStart"/>
            <w:r w:rsidRPr="005D5970">
              <w:rPr>
                <w:rFonts w:ascii="Times New Roman" w:hAnsi="Times New Roman"/>
              </w:rPr>
              <w:t>мање</w:t>
            </w:r>
            <w:proofErr w:type="spellEnd"/>
            <w:r w:rsidRPr="005D5970">
              <w:rPr>
                <w:rFonts w:ascii="Times New Roman" w:hAnsi="Times New Roman"/>
              </w:rPr>
              <w:t xml:space="preserve"> </w:t>
            </w:r>
            <w:proofErr w:type="spellStart"/>
            <w:r w:rsidRPr="005D5970">
              <w:rPr>
                <w:rFonts w:ascii="Times New Roman" w:hAnsi="Times New Roman"/>
              </w:rPr>
              <w:t>истраживачке</w:t>
            </w:r>
            <w:proofErr w:type="spellEnd"/>
            <w:r w:rsidRPr="005D5970">
              <w:rPr>
                <w:rFonts w:ascii="Times New Roman" w:hAnsi="Times New Roman"/>
              </w:rPr>
              <w:t xml:space="preserve"> </w:t>
            </w:r>
            <w:proofErr w:type="spellStart"/>
            <w:r w:rsidRPr="005D5970">
              <w:rPr>
                <w:rFonts w:ascii="Times New Roman" w:hAnsi="Times New Roman"/>
              </w:rPr>
              <w:t>радове</w:t>
            </w:r>
            <w:proofErr w:type="spellEnd"/>
            <w:r w:rsidRPr="005D5970">
              <w:rPr>
                <w:rFonts w:ascii="Times New Roman" w:hAnsi="Times New Roman"/>
              </w:rPr>
              <w:t xml:space="preserve"> </w:t>
            </w:r>
            <w:proofErr w:type="spellStart"/>
            <w:r w:rsidRPr="005D5970">
              <w:rPr>
                <w:rFonts w:ascii="Times New Roman" w:hAnsi="Times New Roman"/>
              </w:rPr>
              <w:t>на</w:t>
            </w:r>
            <w:proofErr w:type="spellEnd"/>
            <w:r w:rsidRPr="005D5970">
              <w:rPr>
                <w:rFonts w:ascii="Times New Roman" w:hAnsi="Times New Roman"/>
              </w:rPr>
              <w:t xml:space="preserve"> </w:t>
            </w:r>
            <w:proofErr w:type="spellStart"/>
            <w:r w:rsidRPr="005D5970">
              <w:rPr>
                <w:rFonts w:ascii="Times New Roman" w:hAnsi="Times New Roman"/>
              </w:rPr>
              <w:t>задату</w:t>
            </w:r>
            <w:proofErr w:type="spellEnd"/>
            <w:r w:rsidRPr="005D5970">
              <w:rPr>
                <w:rFonts w:ascii="Times New Roman" w:hAnsi="Times New Roman"/>
              </w:rPr>
              <w:t xml:space="preserve"> </w:t>
            </w:r>
            <w:proofErr w:type="spellStart"/>
            <w:r w:rsidRPr="005D5970">
              <w:rPr>
                <w:rFonts w:ascii="Times New Roman" w:hAnsi="Times New Roman"/>
              </w:rPr>
              <w:t>тему</w:t>
            </w:r>
            <w:proofErr w:type="spellEnd"/>
            <w:r w:rsidRPr="005D5970">
              <w:rPr>
                <w:rFonts w:ascii="Times New Roman" w:hAnsi="Times New Roman"/>
              </w:rPr>
              <w:t>;</w:t>
            </w:r>
            <w:r w:rsidRPr="005D5970">
              <w:rPr>
                <w:rFonts w:ascii="Times New Roman" w:hAnsi="Times New Roman"/>
                <w:lang w:val="sr-Cyrl-RS"/>
              </w:rPr>
              <w:t xml:space="preserve"> попуњава тестове, шаљеу Гуглучионицу, анализира грешке.</w:t>
            </w:r>
          </w:p>
        </w:tc>
        <w:tc>
          <w:tcPr>
            <w:tcW w:w="1620" w:type="dxa"/>
          </w:tcPr>
          <w:p w14:paraId="440C544F" w14:textId="77777777" w:rsidR="005D5970" w:rsidRPr="005D5970" w:rsidRDefault="005D5970" w:rsidP="005D5970">
            <w:pPr>
              <w:rPr>
                <w:rFonts w:ascii="Times New Roman" w:hAnsi="Times New Roman"/>
              </w:rPr>
            </w:pPr>
            <w:proofErr w:type="spellStart"/>
            <w:r w:rsidRPr="005D5970">
              <w:rPr>
                <w:rFonts w:ascii="Times New Roman" w:hAnsi="Times New Roman"/>
              </w:rPr>
              <w:t>рад</w:t>
            </w:r>
            <w:proofErr w:type="spellEnd"/>
            <w:r w:rsidRPr="005D5970">
              <w:rPr>
                <w:rFonts w:ascii="Times New Roman" w:hAnsi="Times New Roman"/>
              </w:rPr>
              <w:t xml:space="preserve"> у </w:t>
            </w:r>
            <w:proofErr w:type="spellStart"/>
            <w:r w:rsidRPr="005D5970">
              <w:rPr>
                <w:rFonts w:ascii="Times New Roman" w:hAnsi="Times New Roman"/>
              </w:rPr>
              <w:t>паровима</w:t>
            </w:r>
            <w:proofErr w:type="spellEnd"/>
            <w:r w:rsidRPr="005D5970">
              <w:rPr>
                <w:rFonts w:ascii="Times New Roman" w:hAnsi="Times New Roman"/>
              </w:rPr>
              <w:t xml:space="preserve">, </w:t>
            </w:r>
            <w:proofErr w:type="spellStart"/>
            <w:r w:rsidRPr="005D5970">
              <w:rPr>
                <w:rFonts w:ascii="Times New Roman" w:hAnsi="Times New Roman"/>
              </w:rPr>
              <w:t>писање</w:t>
            </w:r>
            <w:proofErr w:type="spellEnd"/>
            <w:r w:rsidRPr="005D5970">
              <w:rPr>
                <w:rFonts w:ascii="Times New Roman" w:hAnsi="Times New Roman"/>
              </w:rPr>
              <w:t xml:space="preserve">, </w:t>
            </w:r>
          </w:p>
          <w:p w14:paraId="280B24A8" w14:textId="77777777" w:rsidR="005D5970" w:rsidRPr="005D5970" w:rsidRDefault="005D5970" w:rsidP="005D5970">
            <w:pPr>
              <w:rPr>
                <w:rFonts w:ascii="Times New Roman" w:hAnsi="Times New Roman"/>
              </w:rPr>
            </w:pPr>
            <w:proofErr w:type="spellStart"/>
            <w:r w:rsidRPr="005D5970">
              <w:rPr>
                <w:rFonts w:ascii="Times New Roman" w:hAnsi="Times New Roman"/>
              </w:rPr>
              <w:t>допуњавање</w:t>
            </w:r>
            <w:proofErr w:type="spellEnd"/>
            <w:r w:rsidRPr="005D5970">
              <w:rPr>
                <w:rFonts w:ascii="Times New Roman" w:hAnsi="Times New Roman"/>
              </w:rPr>
              <w:t xml:space="preserve"> </w:t>
            </w:r>
            <w:proofErr w:type="spellStart"/>
            <w:r w:rsidRPr="005D5970">
              <w:rPr>
                <w:rFonts w:ascii="Times New Roman" w:hAnsi="Times New Roman"/>
              </w:rPr>
              <w:t>реченица</w:t>
            </w:r>
            <w:proofErr w:type="spellEnd"/>
            <w:r w:rsidRPr="005D5970">
              <w:rPr>
                <w:rFonts w:ascii="Times New Roman" w:hAnsi="Times New Roman"/>
              </w:rPr>
              <w:t xml:space="preserve">, </w:t>
            </w:r>
          </w:p>
          <w:p w14:paraId="4E89FF39" w14:textId="77777777" w:rsidR="005D5970" w:rsidRPr="005D5970" w:rsidRDefault="005D5970" w:rsidP="005D5970">
            <w:pPr>
              <w:rPr>
                <w:rFonts w:ascii="Times New Roman" w:hAnsi="Times New Roman"/>
              </w:rPr>
            </w:pPr>
            <w:proofErr w:type="spellStart"/>
            <w:r w:rsidRPr="005D5970">
              <w:rPr>
                <w:rFonts w:ascii="Times New Roman" w:hAnsi="Times New Roman"/>
              </w:rPr>
              <w:t>индивидуални</w:t>
            </w:r>
            <w:proofErr w:type="spellEnd"/>
            <w:r w:rsidRPr="005D5970">
              <w:rPr>
                <w:rFonts w:ascii="Times New Roman" w:hAnsi="Times New Roman"/>
              </w:rPr>
              <w:t xml:space="preserve"> </w:t>
            </w:r>
            <w:proofErr w:type="spellStart"/>
            <w:r w:rsidRPr="005D5970">
              <w:rPr>
                <w:rFonts w:ascii="Times New Roman" w:hAnsi="Times New Roman"/>
              </w:rPr>
              <w:t>одговори</w:t>
            </w:r>
            <w:proofErr w:type="spellEnd"/>
            <w:r w:rsidRPr="005D5970">
              <w:rPr>
                <w:rFonts w:ascii="Times New Roman" w:hAnsi="Times New Roman"/>
              </w:rPr>
              <w:t xml:space="preserve">, </w:t>
            </w:r>
          </w:p>
          <w:p w14:paraId="1F10FE68" w14:textId="77777777" w:rsidR="005D5970" w:rsidRPr="005D5970" w:rsidRDefault="005D5970" w:rsidP="005D5970">
            <w:pPr>
              <w:rPr>
                <w:rFonts w:ascii="Times New Roman" w:hAnsi="Times New Roman"/>
                <w:lang w:val="sr-Cyrl-RS"/>
              </w:rPr>
            </w:pPr>
            <w:proofErr w:type="spellStart"/>
            <w:r w:rsidRPr="005D5970">
              <w:rPr>
                <w:rFonts w:ascii="Times New Roman" w:hAnsi="Times New Roman"/>
              </w:rPr>
              <w:t>читање</w:t>
            </w:r>
            <w:proofErr w:type="spellEnd"/>
            <w:r w:rsidRPr="005D5970">
              <w:rPr>
                <w:rFonts w:ascii="Times New Roman" w:hAnsi="Times New Roman"/>
              </w:rPr>
              <w:t xml:space="preserve">, </w:t>
            </w:r>
            <w:proofErr w:type="spellStart"/>
            <w:r w:rsidRPr="005D5970">
              <w:rPr>
                <w:rFonts w:ascii="Times New Roman" w:hAnsi="Times New Roman"/>
              </w:rPr>
              <w:t>слушање</w:t>
            </w:r>
            <w:proofErr w:type="spellEnd"/>
            <w:r w:rsidRPr="005D5970">
              <w:rPr>
                <w:rFonts w:ascii="Times New Roman" w:hAnsi="Times New Roman"/>
                <w:lang w:val="sr-Cyrl-RS"/>
              </w:rPr>
              <w:t>,</w:t>
            </w:r>
          </w:p>
          <w:p w14:paraId="69FCA74F" w14:textId="77777777" w:rsidR="005D5970" w:rsidRPr="005D5970" w:rsidRDefault="005D5970" w:rsidP="005D5970">
            <w:pPr>
              <w:rPr>
                <w:rFonts w:ascii="Times New Roman" w:hAnsi="Times New Roman"/>
                <w:lang w:val="sr-Cyrl-RS"/>
              </w:rPr>
            </w:pPr>
            <w:r w:rsidRPr="005D5970">
              <w:rPr>
                <w:rFonts w:ascii="Times New Roman" w:hAnsi="Times New Roman"/>
                <w:lang w:val="sr-Cyrl-RS"/>
              </w:rPr>
              <w:t>израда тестова у Гугл учионици</w:t>
            </w:r>
          </w:p>
        </w:tc>
        <w:tc>
          <w:tcPr>
            <w:tcW w:w="1684" w:type="dxa"/>
          </w:tcPr>
          <w:p w14:paraId="1CAB5F23" w14:textId="77777777" w:rsidR="005D5970" w:rsidRPr="005D5970" w:rsidRDefault="005D5970" w:rsidP="005D5970">
            <w:pPr>
              <w:rPr>
                <w:rFonts w:ascii="Times New Roman" w:hAnsi="Times New Roman"/>
              </w:rPr>
            </w:pPr>
            <w:proofErr w:type="spellStart"/>
            <w:r w:rsidRPr="005D5970">
              <w:rPr>
                <w:rFonts w:ascii="Times New Roman" w:hAnsi="Times New Roman"/>
              </w:rPr>
              <w:t>анализира</w:t>
            </w:r>
            <w:proofErr w:type="spellEnd"/>
            <w:r w:rsidRPr="005D5970">
              <w:rPr>
                <w:rFonts w:ascii="Times New Roman" w:hAnsi="Times New Roman"/>
              </w:rPr>
              <w:t xml:space="preserve">, </w:t>
            </w:r>
            <w:proofErr w:type="spellStart"/>
            <w:r w:rsidRPr="005D5970">
              <w:rPr>
                <w:rFonts w:ascii="Times New Roman" w:hAnsi="Times New Roman"/>
              </w:rPr>
              <w:t>мотивише</w:t>
            </w:r>
            <w:proofErr w:type="spellEnd"/>
            <w:r w:rsidRPr="005D5970">
              <w:rPr>
                <w:rFonts w:ascii="Times New Roman" w:hAnsi="Times New Roman"/>
              </w:rPr>
              <w:t xml:space="preserve">, </w:t>
            </w:r>
          </w:p>
          <w:p w14:paraId="756D8898" w14:textId="77777777" w:rsidR="005D5970" w:rsidRPr="005D5970" w:rsidRDefault="005D5970" w:rsidP="005D5970">
            <w:pPr>
              <w:rPr>
                <w:rFonts w:ascii="Times New Roman" w:hAnsi="Times New Roman"/>
              </w:rPr>
            </w:pPr>
            <w:proofErr w:type="spellStart"/>
            <w:r w:rsidRPr="005D5970">
              <w:rPr>
                <w:rFonts w:ascii="Times New Roman" w:hAnsi="Times New Roman"/>
              </w:rPr>
              <w:t>координира</w:t>
            </w:r>
            <w:proofErr w:type="spellEnd"/>
            <w:r w:rsidRPr="005D5970">
              <w:rPr>
                <w:rFonts w:ascii="Times New Roman" w:hAnsi="Times New Roman"/>
              </w:rPr>
              <w:t xml:space="preserve">, </w:t>
            </w:r>
            <w:proofErr w:type="spellStart"/>
            <w:r w:rsidRPr="005D5970">
              <w:rPr>
                <w:rFonts w:ascii="Times New Roman" w:hAnsi="Times New Roman"/>
              </w:rPr>
              <w:t>наводи</w:t>
            </w:r>
            <w:proofErr w:type="spellEnd"/>
            <w:r w:rsidRPr="005D5970">
              <w:rPr>
                <w:rFonts w:ascii="Times New Roman" w:hAnsi="Times New Roman"/>
              </w:rPr>
              <w:t xml:space="preserve"> </w:t>
            </w:r>
            <w:proofErr w:type="spellStart"/>
            <w:r w:rsidRPr="005D5970">
              <w:rPr>
                <w:rFonts w:ascii="Times New Roman" w:hAnsi="Times New Roman"/>
              </w:rPr>
              <w:t>на</w:t>
            </w:r>
            <w:proofErr w:type="spellEnd"/>
            <w:r w:rsidRPr="005D5970">
              <w:rPr>
                <w:rFonts w:ascii="Times New Roman" w:hAnsi="Times New Roman"/>
              </w:rPr>
              <w:t xml:space="preserve"> </w:t>
            </w:r>
          </w:p>
          <w:p w14:paraId="061E28FB" w14:textId="77777777" w:rsidR="005D5970" w:rsidRPr="005D5970" w:rsidRDefault="005D5970" w:rsidP="005D5970">
            <w:pPr>
              <w:rPr>
                <w:rFonts w:ascii="Times New Roman" w:hAnsi="Times New Roman"/>
              </w:rPr>
            </w:pPr>
            <w:proofErr w:type="spellStart"/>
            <w:r w:rsidRPr="005D5970">
              <w:rPr>
                <w:rFonts w:ascii="Times New Roman" w:hAnsi="Times New Roman"/>
              </w:rPr>
              <w:t>повезивање</w:t>
            </w:r>
            <w:proofErr w:type="spellEnd"/>
            <w:r w:rsidRPr="005D5970">
              <w:rPr>
                <w:rFonts w:ascii="Times New Roman" w:hAnsi="Times New Roman"/>
              </w:rPr>
              <w:t xml:space="preserve"> и </w:t>
            </w:r>
            <w:proofErr w:type="spellStart"/>
            <w:r w:rsidRPr="005D5970">
              <w:rPr>
                <w:rFonts w:ascii="Times New Roman" w:hAnsi="Times New Roman"/>
              </w:rPr>
              <w:t>примену</w:t>
            </w:r>
            <w:proofErr w:type="spellEnd"/>
            <w:r w:rsidRPr="005D5970">
              <w:rPr>
                <w:rFonts w:ascii="Times New Roman" w:hAnsi="Times New Roman"/>
              </w:rPr>
              <w:t xml:space="preserve"> </w:t>
            </w:r>
            <w:proofErr w:type="spellStart"/>
            <w:r w:rsidRPr="005D5970">
              <w:rPr>
                <w:rFonts w:ascii="Times New Roman" w:hAnsi="Times New Roman"/>
              </w:rPr>
              <w:t>знања</w:t>
            </w:r>
            <w:proofErr w:type="spellEnd"/>
            <w:r w:rsidRPr="005D5970">
              <w:rPr>
                <w:rFonts w:ascii="Times New Roman" w:hAnsi="Times New Roman"/>
              </w:rPr>
              <w:t xml:space="preserve">, </w:t>
            </w:r>
          </w:p>
          <w:p w14:paraId="4E16DF1A" w14:textId="77777777" w:rsidR="005D5970" w:rsidRPr="005D5970" w:rsidRDefault="005D5970" w:rsidP="005D5970">
            <w:pPr>
              <w:rPr>
                <w:rFonts w:ascii="Times New Roman" w:hAnsi="Times New Roman"/>
              </w:rPr>
            </w:pPr>
            <w:proofErr w:type="spellStart"/>
            <w:r w:rsidRPr="005D5970">
              <w:rPr>
                <w:rFonts w:ascii="Times New Roman" w:hAnsi="Times New Roman"/>
              </w:rPr>
              <w:t>усмерава</w:t>
            </w:r>
            <w:proofErr w:type="spellEnd"/>
          </w:p>
          <w:p w14:paraId="5E79D1F1" w14:textId="77777777" w:rsidR="005D5970" w:rsidRPr="005D5970" w:rsidRDefault="005D5970" w:rsidP="005D5970">
            <w:pPr>
              <w:rPr>
                <w:rFonts w:ascii="Times New Roman" w:hAnsi="Times New Roman"/>
              </w:rPr>
            </w:pPr>
          </w:p>
        </w:tc>
        <w:tc>
          <w:tcPr>
            <w:tcW w:w="1635" w:type="dxa"/>
          </w:tcPr>
          <w:p w14:paraId="0278012B" w14:textId="77777777" w:rsidR="005D5970" w:rsidRPr="005D5970" w:rsidRDefault="005D5970" w:rsidP="005D5970">
            <w:pPr>
              <w:rPr>
                <w:rFonts w:ascii="Times New Roman" w:hAnsi="Times New Roman"/>
              </w:rPr>
            </w:pPr>
            <w:proofErr w:type="spellStart"/>
            <w:r w:rsidRPr="005D5970">
              <w:rPr>
                <w:rFonts w:ascii="Times New Roman" w:hAnsi="Times New Roman"/>
              </w:rPr>
              <w:t>дијалошка</w:t>
            </w:r>
            <w:proofErr w:type="spellEnd"/>
            <w:r w:rsidRPr="005D5970">
              <w:rPr>
                <w:rFonts w:ascii="Times New Roman" w:hAnsi="Times New Roman"/>
              </w:rPr>
              <w:t xml:space="preserve"> </w:t>
            </w:r>
            <w:proofErr w:type="spellStart"/>
            <w:r w:rsidRPr="005D5970">
              <w:rPr>
                <w:rFonts w:ascii="Times New Roman" w:hAnsi="Times New Roman"/>
              </w:rPr>
              <w:t>метода</w:t>
            </w:r>
            <w:proofErr w:type="spellEnd"/>
            <w:r w:rsidRPr="005D5970">
              <w:rPr>
                <w:rFonts w:ascii="Times New Roman" w:hAnsi="Times New Roman"/>
              </w:rPr>
              <w:t xml:space="preserve">, </w:t>
            </w:r>
          </w:p>
          <w:p w14:paraId="50D17057" w14:textId="77777777" w:rsidR="005D5970" w:rsidRPr="005D5970" w:rsidRDefault="005D5970" w:rsidP="005D5970">
            <w:pPr>
              <w:rPr>
                <w:rFonts w:ascii="Times New Roman" w:hAnsi="Times New Roman"/>
              </w:rPr>
            </w:pPr>
            <w:proofErr w:type="spellStart"/>
            <w:r w:rsidRPr="005D5970">
              <w:rPr>
                <w:rFonts w:ascii="Times New Roman" w:hAnsi="Times New Roman"/>
              </w:rPr>
              <w:t>монолошка</w:t>
            </w:r>
            <w:proofErr w:type="spellEnd"/>
            <w:r w:rsidRPr="005D5970">
              <w:rPr>
                <w:rFonts w:ascii="Times New Roman" w:hAnsi="Times New Roman"/>
              </w:rPr>
              <w:t xml:space="preserve"> </w:t>
            </w:r>
            <w:proofErr w:type="spellStart"/>
            <w:r w:rsidRPr="005D5970">
              <w:rPr>
                <w:rFonts w:ascii="Times New Roman" w:hAnsi="Times New Roman"/>
              </w:rPr>
              <w:t>метода</w:t>
            </w:r>
            <w:proofErr w:type="spellEnd"/>
            <w:r w:rsidRPr="005D5970">
              <w:rPr>
                <w:rFonts w:ascii="Times New Roman" w:hAnsi="Times New Roman"/>
              </w:rPr>
              <w:t xml:space="preserve">, </w:t>
            </w:r>
          </w:p>
          <w:p w14:paraId="0DCF8969" w14:textId="77777777" w:rsidR="005D5970" w:rsidRPr="005D5970" w:rsidRDefault="005D5970" w:rsidP="005D5970">
            <w:pPr>
              <w:rPr>
                <w:rFonts w:ascii="Times New Roman" w:hAnsi="Times New Roman"/>
              </w:rPr>
            </w:pPr>
            <w:proofErr w:type="spellStart"/>
            <w:r w:rsidRPr="005D5970">
              <w:rPr>
                <w:rFonts w:ascii="Times New Roman" w:hAnsi="Times New Roman"/>
              </w:rPr>
              <w:t>илустративна</w:t>
            </w:r>
            <w:proofErr w:type="spellEnd"/>
            <w:r w:rsidRPr="005D5970">
              <w:rPr>
                <w:rFonts w:ascii="Times New Roman" w:hAnsi="Times New Roman"/>
              </w:rPr>
              <w:t xml:space="preserve"> </w:t>
            </w:r>
            <w:proofErr w:type="spellStart"/>
            <w:r w:rsidRPr="005D5970">
              <w:rPr>
                <w:rFonts w:ascii="Times New Roman" w:hAnsi="Times New Roman"/>
              </w:rPr>
              <w:t>метода</w:t>
            </w:r>
            <w:proofErr w:type="spellEnd"/>
            <w:r w:rsidRPr="005D5970">
              <w:rPr>
                <w:rFonts w:ascii="Times New Roman" w:hAnsi="Times New Roman"/>
              </w:rPr>
              <w:t xml:space="preserve">, </w:t>
            </w:r>
          </w:p>
          <w:p w14:paraId="6DD7366B" w14:textId="77777777" w:rsidR="005D5970" w:rsidRPr="005D5970" w:rsidRDefault="005D5970" w:rsidP="005D5970">
            <w:pPr>
              <w:rPr>
                <w:rFonts w:ascii="Times New Roman" w:hAnsi="Times New Roman"/>
              </w:rPr>
            </w:pPr>
            <w:proofErr w:type="spellStart"/>
            <w:r w:rsidRPr="005D5970">
              <w:rPr>
                <w:rFonts w:ascii="Times New Roman" w:hAnsi="Times New Roman"/>
              </w:rPr>
              <w:t>разговор</w:t>
            </w:r>
            <w:proofErr w:type="spellEnd"/>
            <w:r w:rsidRPr="005D5970">
              <w:rPr>
                <w:rFonts w:ascii="Times New Roman" w:hAnsi="Times New Roman"/>
              </w:rPr>
              <w:t>,</w:t>
            </w:r>
          </w:p>
          <w:p w14:paraId="744F8654" w14:textId="77777777" w:rsidR="005D5970" w:rsidRPr="005D5970" w:rsidRDefault="005D5970" w:rsidP="005D5970">
            <w:pPr>
              <w:rPr>
                <w:rFonts w:ascii="Times New Roman" w:hAnsi="Times New Roman"/>
              </w:rPr>
            </w:pPr>
            <w:proofErr w:type="spellStart"/>
            <w:r w:rsidRPr="005D5970">
              <w:rPr>
                <w:rFonts w:ascii="Times New Roman" w:hAnsi="Times New Roman"/>
              </w:rPr>
              <w:t>мултимедијалне</w:t>
            </w:r>
            <w:proofErr w:type="spellEnd"/>
          </w:p>
          <w:p w14:paraId="29E12E3E" w14:textId="77777777" w:rsidR="005D5970" w:rsidRPr="005D5970" w:rsidRDefault="005D5970" w:rsidP="005D5970">
            <w:pPr>
              <w:rPr>
                <w:rFonts w:ascii="Times New Roman" w:hAnsi="Times New Roman"/>
              </w:rPr>
            </w:pPr>
            <w:proofErr w:type="spellStart"/>
            <w:r w:rsidRPr="005D5970">
              <w:rPr>
                <w:rFonts w:ascii="Times New Roman" w:hAnsi="Times New Roman"/>
              </w:rPr>
              <w:t>презентације</w:t>
            </w:r>
            <w:proofErr w:type="spellEnd"/>
          </w:p>
        </w:tc>
      </w:tr>
    </w:tbl>
    <w:p w14:paraId="2A362204" w14:textId="77777777" w:rsidR="005D5970" w:rsidRPr="005D5970" w:rsidRDefault="005D5970" w:rsidP="005D5970">
      <w:pPr>
        <w:rPr>
          <w:rFonts w:ascii="Times New Roman" w:hAnsi="Times New Roman"/>
          <w:b/>
        </w:rPr>
      </w:pPr>
    </w:p>
    <w:p w14:paraId="79C3C040" w14:textId="77777777" w:rsidR="005D5970" w:rsidRPr="005D5970" w:rsidRDefault="005D5970" w:rsidP="005D5970">
      <w:pPr>
        <w:rPr>
          <w:rFonts w:ascii="Times New Roman" w:hAnsi="Times New Roman"/>
          <w:b/>
        </w:rPr>
      </w:pPr>
    </w:p>
    <w:p w14:paraId="65B35E6B" w14:textId="77777777" w:rsidR="005D5970" w:rsidRPr="005D5970" w:rsidRDefault="005D5970" w:rsidP="005D5970">
      <w:pPr>
        <w:rPr>
          <w:rFonts w:ascii="Times New Roman" w:hAnsi="Times New Roman"/>
          <w:b/>
        </w:rPr>
      </w:pPr>
    </w:p>
    <w:p w14:paraId="2D3A22C9" w14:textId="77777777" w:rsidR="005D5970" w:rsidRPr="005D5970" w:rsidRDefault="005D5970" w:rsidP="005D5970">
      <w:pPr>
        <w:rPr>
          <w:rFonts w:ascii="Times New Roman" w:hAnsi="Times New Roman"/>
          <w:b/>
        </w:rPr>
      </w:pPr>
      <w:proofErr w:type="spellStart"/>
      <w:r w:rsidRPr="005D5970">
        <w:rPr>
          <w:rFonts w:ascii="Times New Roman" w:hAnsi="Times New Roman"/>
          <w:b/>
        </w:rPr>
        <w:t>Допунска</w:t>
      </w:r>
      <w:proofErr w:type="spellEnd"/>
      <w:r w:rsidRPr="005D5970">
        <w:rPr>
          <w:rFonts w:ascii="Times New Roman" w:hAnsi="Times New Roman"/>
          <w:b/>
        </w:rPr>
        <w:t xml:space="preserve"> </w:t>
      </w:r>
      <w:proofErr w:type="spellStart"/>
      <w:proofErr w:type="gramStart"/>
      <w:r w:rsidRPr="005D5970">
        <w:rPr>
          <w:rFonts w:ascii="Times New Roman" w:hAnsi="Times New Roman"/>
          <w:b/>
        </w:rPr>
        <w:t>настава</w:t>
      </w:r>
      <w:proofErr w:type="spellEnd"/>
      <w:r w:rsidRPr="005D5970">
        <w:rPr>
          <w:rFonts w:ascii="Times New Roman" w:hAnsi="Times New Roman"/>
          <w:b/>
        </w:rPr>
        <w:t xml:space="preserve"> :</w:t>
      </w:r>
      <w:proofErr w:type="gramEnd"/>
      <w:r w:rsidRPr="005D5970">
        <w:rPr>
          <w:rFonts w:ascii="Times New Roman" w:hAnsi="Times New Roman"/>
          <w:b/>
        </w:rPr>
        <w:t xml:space="preserve"> 8 </w:t>
      </w:r>
      <w:proofErr w:type="spellStart"/>
      <w:r w:rsidRPr="005D5970">
        <w:rPr>
          <w:rFonts w:ascii="Times New Roman" w:hAnsi="Times New Roman"/>
          <w:b/>
        </w:rPr>
        <w:t>часова</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1028"/>
        <w:gridCol w:w="4253"/>
        <w:gridCol w:w="1701"/>
        <w:gridCol w:w="2097"/>
        <w:gridCol w:w="2126"/>
      </w:tblGrid>
      <w:tr w:rsidR="005D5970" w:rsidRPr="005D5970" w14:paraId="6732A0F0" w14:textId="77777777" w:rsidTr="005D5970">
        <w:trPr>
          <w:trHeight w:val="135"/>
        </w:trPr>
        <w:tc>
          <w:tcPr>
            <w:tcW w:w="3078" w:type="dxa"/>
            <w:vMerge w:val="restart"/>
            <w:shd w:val="clear" w:color="auto" w:fill="FFC000"/>
          </w:tcPr>
          <w:p w14:paraId="2A5552C9" w14:textId="77777777" w:rsidR="005D5970" w:rsidRPr="005D5970" w:rsidRDefault="005D5970" w:rsidP="005D5970">
            <w:pPr>
              <w:rPr>
                <w:rFonts w:ascii="Times New Roman" w:hAnsi="Times New Roman"/>
                <w:b/>
              </w:rPr>
            </w:pPr>
            <w:proofErr w:type="spellStart"/>
            <w:r w:rsidRPr="005D5970">
              <w:rPr>
                <w:rFonts w:ascii="Times New Roman" w:hAnsi="Times New Roman"/>
                <w:b/>
              </w:rPr>
              <w:t>Тема</w:t>
            </w:r>
            <w:proofErr w:type="spellEnd"/>
          </w:p>
        </w:tc>
        <w:tc>
          <w:tcPr>
            <w:tcW w:w="1028" w:type="dxa"/>
            <w:vMerge w:val="restart"/>
            <w:shd w:val="clear" w:color="auto" w:fill="FFC000"/>
          </w:tcPr>
          <w:p w14:paraId="2655B3BA" w14:textId="77777777" w:rsidR="005D5970" w:rsidRPr="005D5970" w:rsidRDefault="005D5970" w:rsidP="005D5970">
            <w:pPr>
              <w:rPr>
                <w:rFonts w:ascii="Times New Roman" w:hAnsi="Times New Roman"/>
                <w:b/>
              </w:rPr>
            </w:pPr>
            <w:proofErr w:type="spellStart"/>
            <w:r w:rsidRPr="005D5970">
              <w:rPr>
                <w:rFonts w:ascii="Times New Roman" w:hAnsi="Times New Roman"/>
                <w:b/>
              </w:rPr>
              <w:t>Број</w:t>
            </w:r>
            <w:proofErr w:type="spellEnd"/>
            <w:r w:rsidRPr="005D5970">
              <w:rPr>
                <w:rFonts w:ascii="Times New Roman" w:hAnsi="Times New Roman"/>
                <w:b/>
              </w:rPr>
              <w:t xml:space="preserve"> </w:t>
            </w:r>
            <w:proofErr w:type="spellStart"/>
            <w:r w:rsidRPr="005D5970">
              <w:rPr>
                <w:rFonts w:ascii="Times New Roman" w:hAnsi="Times New Roman"/>
                <w:b/>
              </w:rPr>
              <w:t>часова</w:t>
            </w:r>
            <w:proofErr w:type="spellEnd"/>
          </w:p>
        </w:tc>
        <w:tc>
          <w:tcPr>
            <w:tcW w:w="4253" w:type="dxa"/>
            <w:vMerge w:val="restart"/>
            <w:shd w:val="clear" w:color="auto" w:fill="FFC000"/>
          </w:tcPr>
          <w:p w14:paraId="40DC9DB8" w14:textId="77777777" w:rsidR="005D5970" w:rsidRPr="005D5970" w:rsidRDefault="005D5970" w:rsidP="005D5970">
            <w:pPr>
              <w:rPr>
                <w:rFonts w:ascii="Times New Roman" w:hAnsi="Times New Roman"/>
                <w:b/>
              </w:rPr>
            </w:pPr>
            <w:proofErr w:type="spellStart"/>
            <w:r w:rsidRPr="005D5970">
              <w:rPr>
                <w:rFonts w:ascii="Times New Roman" w:hAnsi="Times New Roman"/>
                <w:b/>
              </w:rPr>
              <w:t>Циљеви</w:t>
            </w:r>
            <w:proofErr w:type="spellEnd"/>
            <w:r w:rsidRPr="005D5970">
              <w:rPr>
                <w:rFonts w:ascii="Times New Roman" w:hAnsi="Times New Roman"/>
                <w:b/>
              </w:rPr>
              <w:t xml:space="preserve"> и </w:t>
            </w:r>
            <w:proofErr w:type="spellStart"/>
            <w:r w:rsidRPr="005D5970">
              <w:rPr>
                <w:rFonts w:ascii="Times New Roman" w:hAnsi="Times New Roman"/>
                <w:b/>
              </w:rPr>
              <w:t>задаци</w:t>
            </w:r>
            <w:proofErr w:type="spellEnd"/>
          </w:p>
        </w:tc>
        <w:tc>
          <w:tcPr>
            <w:tcW w:w="5924" w:type="dxa"/>
            <w:gridSpan w:val="3"/>
            <w:shd w:val="clear" w:color="auto" w:fill="FFC000"/>
          </w:tcPr>
          <w:p w14:paraId="6A9B69B1" w14:textId="77777777" w:rsidR="005D5970" w:rsidRPr="005D5970" w:rsidRDefault="005D5970" w:rsidP="005D5970">
            <w:pPr>
              <w:rPr>
                <w:rFonts w:ascii="Times New Roman" w:hAnsi="Times New Roman"/>
                <w:b/>
              </w:rPr>
            </w:pPr>
            <w:proofErr w:type="spellStart"/>
            <w:r w:rsidRPr="005D5970">
              <w:rPr>
                <w:rFonts w:ascii="Times New Roman" w:hAnsi="Times New Roman"/>
                <w:b/>
              </w:rPr>
              <w:t>Начин</w:t>
            </w:r>
            <w:proofErr w:type="spellEnd"/>
            <w:r w:rsidRPr="005D5970">
              <w:rPr>
                <w:rFonts w:ascii="Times New Roman" w:hAnsi="Times New Roman"/>
                <w:b/>
              </w:rPr>
              <w:t xml:space="preserve"> </w:t>
            </w:r>
            <w:proofErr w:type="spellStart"/>
            <w:r w:rsidRPr="005D5970">
              <w:rPr>
                <w:rFonts w:ascii="Times New Roman" w:hAnsi="Times New Roman"/>
                <w:b/>
              </w:rPr>
              <w:t>остваривања</w:t>
            </w:r>
            <w:proofErr w:type="spellEnd"/>
            <w:r w:rsidRPr="005D5970">
              <w:rPr>
                <w:rFonts w:ascii="Times New Roman" w:hAnsi="Times New Roman"/>
                <w:b/>
              </w:rPr>
              <w:t xml:space="preserve"> </w:t>
            </w:r>
            <w:proofErr w:type="spellStart"/>
            <w:r w:rsidRPr="005D5970">
              <w:rPr>
                <w:rFonts w:ascii="Times New Roman" w:hAnsi="Times New Roman"/>
                <w:b/>
              </w:rPr>
              <w:t>програма</w:t>
            </w:r>
            <w:proofErr w:type="spellEnd"/>
          </w:p>
        </w:tc>
      </w:tr>
      <w:tr w:rsidR="005D5970" w:rsidRPr="005D5970" w14:paraId="3689EB14" w14:textId="77777777" w:rsidTr="005D5970">
        <w:trPr>
          <w:trHeight w:val="647"/>
        </w:trPr>
        <w:tc>
          <w:tcPr>
            <w:tcW w:w="3078" w:type="dxa"/>
            <w:vMerge/>
          </w:tcPr>
          <w:p w14:paraId="1C54F7C6" w14:textId="77777777" w:rsidR="005D5970" w:rsidRPr="005D5970" w:rsidRDefault="005D5970" w:rsidP="005D5970">
            <w:pPr>
              <w:rPr>
                <w:rFonts w:ascii="Times New Roman" w:hAnsi="Times New Roman"/>
                <w:b/>
              </w:rPr>
            </w:pPr>
          </w:p>
        </w:tc>
        <w:tc>
          <w:tcPr>
            <w:tcW w:w="1028" w:type="dxa"/>
            <w:vMerge/>
          </w:tcPr>
          <w:p w14:paraId="02B21F94" w14:textId="77777777" w:rsidR="005D5970" w:rsidRPr="005D5970" w:rsidRDefault="005D5970" w:rsidP="005D5970">
            <w:pPr>
              <w:rPr>
                <w:rFonts w:ascii="Times New Roman" w:hAnsi="Times New Roman"/>
                <w:b/>
              </w:rPr>
            </w:pPr>
          </w:p>
        </w:tc>
        <w:tc>
          <w:tcPr>
            <w:tcW w:w="4253" w:type="dxa"/>
            <w:vMerge/>
          </w:tcPr>
          <w:p w14:paraId="06723089" w14:textId="77777777" w:rsidR="005D5970" w:rsidRPr="005D5970" w:rsidRDefault="005D5970" w:rsidP="005D5970">
            <w:pPr>
              <w:rPr>
                <w:rFonts w:ascii="Times New Roman" w:hAnsi="Times New Roman"/>
                <w:b/>
              </w:rPr>
            </w:pPr>
          </w:p>
        </w:tc>
        <w:tc>
          <w:tcPr>
            <w:tcW w:w="1701" w:type="dxa"/>
          </w:tcPr>
          <w:p w14:paraId="65BC9AFC" w14:textId="77777777" w:rsidR="005D5970" w:rsidRPr="005D5970" w:rsidRDefault="005D5970" w:rsidP="005D5970">
            <w:pPr>
              <w:rPr>
                <w:rFonts w:ascii="Times New Roman" w:hAnsi="Times New Roman"/>
                <w:b/>
              </w:rPr>
            </w:pPr>
            <w:proofErr w:type="spellStart"/>
            <w:r w:rsidRPr="005D5970">
              <w:rPr>
                <w:rFonts w:ascii="Times New Roman" w:hAnsi="Times New Roman"/>
                <w:b/>
              </w:rPr>
              <w:t>Активности</w:t>
            </w:r>
            <w:proofErr w:type="spellEnd"/>
            <w:r w:rsidRPr="005D5970">
              <w:rPr>
                <w:rFonts w:ascii="Times New Roman" w:hAnsi="Times New Roman"/>
                <w:b/>
              </w:rPr>
              <w:t xml:space="preserve"> </w:t>
            </w:r>
            <w:proofErr w:type="spellStart"/>
            <w:r w:rsidRPr="005D5970">
              <w:rPr>
                <w:rFonts w:ascii="Times New Roman" w:hAnsi="Times New Roman"/>
                <w:b/>
              </w:rPr>
              <w:t>ученика</w:t>
            </w:r>
            <w:proofErr w:type="spellEnd"/>
          </w:p>
        </w:tc>
        <w:tc>
          <w:tcPr>
            <w:tcW w:w="2097" w:type="dxa"/>
          </w:tcPr>
          <w:p w14:paraId="0F92B49F" w14:textId="77777777" w:rsidR="005D5970" w:rsidRPr="005D5970" w:rsidRDefault="005D5970" w:rsidP="005D5970">
            <w:pPr>
              <w:rPr>
                <w:rFonts w:ascii="Times New Roman" w:hAnsi="Times New Roman"/>
                <w:b/>
              </w:rPr>
            </w:pPr>
            <w:proofErr w:type="spellStart"/>
            <w:r w:rsidRPr="005D5970">
              <w:rPr>
                <w:rFonts w:ascii="Times New Roman" w:hAnsi="Times New Roman"/>
                <w:b/>
              </w:rPr>
              <w:t>Активности</w:t>
            </w:r>
            <w:proofErr w:type="spellEnd"/>
            <w:r w:rsidRPr="005D5970">
              <w:rPr>
                <w:rFonts w:ascii="Times New Roman" w:hAnsi="Times New Roman"/>
                <w:b/>
              </w:rPr>
              <w:t xml:space="preserve"> </w:t>
            </w:r>
            <w:proofErr w:type="spellStart"/>
            <w:r w:rsidRPr="005D5970">
              <w:rPr>
                <w:rFonts w:ascii="Times New Roman" w:hAnsi="Times New Roman"/>
                <w:b/>
              </w:rPr>
              <w:t>наставника</w:t>
            </w:r>
            <w:proofErr w:type="spellEnd"/>
          </w:p>
        </w:tc>
        <w:tc>
          <w:tcPr>
            <w:tcW w:w="2126" w:type="dxa"/>
          </w:tcPr>
          <w:p w14:paraId="0A27DE5A" w14:textId="77777777" w:rsidR="005D5970" w:rsidRPr="005D5970" w:rsidRDefault="005D5970" w:rsidP="005D5970">
            <w:pPr>
              <w:rPr>
                <w:rFonts w:ascii="Times New Roman" w:hAnsi="Times New Roman"/>
                <w:b/>
              </w:rPr>
            </w:pPr>
            <w:proofErr w:type="spellStart"/>
            <w:r w:rsidRPr="005D5970">
              <w:rPr>
                <w:rFonts w:ascii="Times New Roman" w:hAnsi="Times New Roman"/>
                <w:b/>
              </w:rPr>
              <w:t>Наставне</w:t>
            </w:r>
            <w:proofErr w:type="spellEnd"/>
            <w:r w:rsidRPr="005D5970">
              <w:rPr>
                <w:rFonts w:ascii="Times New Roman" w:hAnsi="Times New Roman"/>
                <w:b/>
              </w:rPr>
              <w:t xml:space="preserve"> </w:t>
            </w:r>
            <w:proofErr w:type="spellStart"/>
            <w:r w:rsidRPr="005D5970">
              <w:rPr>
                <w:rFonts w:ascii="Times New Roman" w:hAnsi="Times New Roman"/>
                <w:b/>
              </w:rPr>
              <w:t>методе</w:t>
            </w:r>
            <w:proofErr w:type="spellEnd"/>
          </w:p>
        </w:tc>
      </w:tr>
      <w:tr w:rsidR="005D5970" w:rsidRPr="005D5970" w14:paraId="2B367E72" w14:textId="77777777" w:rsidTr="005D5970">
        <w:trPr>
          <w:cantSplit/>
          <w:trHeight w:val="1853"/>
        </w:trPr>
        <w:tc>
          <w:tcPr>
            <w:tcW w:w="3078" w:type="dxa"/>
          </w:tcPr>
          <w:p w14:paraId="640C2393" w14:textId="77777777" w:rsidR="005D5970" w:rsidRPr="005D5970" w:rsidRDefault="005D5970" w:rsidP="005D5970">
            <w:pPr>
              <w:rPr>
                <w:rFonts w:ascii="Times New Roman" w:hAnsi="Times New Roman"/>
              </w:rPr>
            </w:pPr>
          </w:p>
          <w:p w14:paraId="40BD98EA" w14:textId="77777777" w:rsidR="005D5970" w:rsidRPr="005D5970" w:rsidRDefault="005D5970" w:rsidP="00E774ED">
            <w:pPr>
              <w:pStyle w:val="ListParagraph"/>
              <w:widowControl/>
              <w:numPr>
                <w:ilvl w:val="0"/>
                <w:numId w:val="62"/>
              </w:numPr>
              <w:autoSpaceDE/>
              <w:autoSpaceDN/>
              <w:contextualSpacing/>
              <w:rPr>
                <w:b/>
                <w:sz w:val="24"/>
                <w:szCs w:val="24"/>
              </w:rPr>
            </w:pPr>
            <w:r w:rsidRPr="005D5970">
              <w:rPr>
                <w:b/>
                <w:sz w:val="24"/>
                <w:szCs w:val="24"/>
                <w:lang w:val="sr-Cyrl-RS"/>
              </w:rPr>
              <w:t>Граматика: времена, условне реченице, пасив</w:t>
            </w:r>
          </w:p>
          <w:p w14:paraId="44A03308" w14:textId="77777777" w:rsidR="005D5970" w:rsidRPr="005D5970" w:rsidRDefault="005D5970" w:rsidP="00E774ED">
            <w:pPr>
              <w:pStyle w:val="ListParagraph"/>
              <w:widowControl/>
              <w:numPr>
                <w:ilvl w:val="0"/>
                <w:numId w:val="62"/>
              </w:numPr>
              <w:autoSpaceDE/>
              <w:autoSpaceDN/>
              <w:contextualSpacing/>
              <w:rPr>
                <w:b/>
                <w:sz w:val="24"/>
                <w:szCs w:val="24"/>
              </w:rPr>
            </w:pPr>
            <w:r w:rsidRPr="005D5970">
              <w:rPr>
                <w:b/>
                <w:sz w:val="24"/>
                <w:szCs w:val="24"/>
                <w:lang w:val="sr-Cyrl-RS"/>
              </w:rPr>
              <w:t>Текстови: вежбање читања, превода</w:t>
            </w:r>
          </w:p>
        </w:tc>
        <w:tc>
          <w:tcPr>
            <w:tcW w:w="1028" w:type="dxa"/>
          </w:tcPr>
          <w:p w14:paraId="50D29492" w14:textId="77777777" w:rsidR="005D5970" w:rsidRPr="005D5970" w:rsidRDefault="005D5970" w:rsidP="005D5970">
            <w:pPr>
              <w:rPr>
                <w:rFonts w:ascii="Times New Roman" w:hAnsi="Times New Roman"/>
              </w:rPr>
            </w:pPr>
          </w:p>
          <w:p w14:paraId="399A76A3" w14:textId="77777777" w:rsidR="005D5970" w:rsidRPr="005D5970" w:rsidRDefault="005D5970" w:rsidP="005D5970">
            <w:pPr>
              <w:rPr>
                <w:rFonts w:ascii="Times New Roman" w:hAnsi="Times New Roman"/>
              </w:rPr>
            </w:pPr>
          </w:p>
          <w:p w14:paraId="75C61DA2" w14:textId="77777777" w:rsidR="005D5970" w:rsidRPr="005D5970" w:rsidRDefault="005D5970" w:rsidP="005D5970">
            <w:pPr>
              <w:rPr>
                <w:rFonts w:ascii="Times New Roman" w:hAnsi="Times New Roman"/>
                <w:lang w:val="sr-Cyrl-RS"/>
              </w:rPr>
            </w:pPr>
            <w:r w:rsidRPr="005D5970">
              <w:rPr>
                <w:rFonts w:ascii="Times New Roman" w:hAnsi="Times New Roman"/>
                <w:lang w:val="sr-Cyrl-RS"/>
              </w:rPr>
              <w:t>8</w:t>
            </w:r>
          </w:p>
        </w:tc>
        <w:tc>
          <w:tcPr>
            <w:tcW w:w="4253" w:type="dxa"/>
          </w:tcPr>
          <w:p w14:paraId="4C6BC890" w14:textId="77777777" w:rsidR="005D5970" w:rsidRPr="005D5970" w:rsidRDefault="005D5970" w:rsidP="005D5970">
            <w:pPr>
              <w:rPr>
                <w:rFonts w:ascii="Times New Roman" w:hAnsi="Times New Roman"/>
              </w:rPr>
            </w:pPr>
          </w:p>
          <w:p w14:paraId="5DFA07C4" w14:textId="77777777" w:rsidR="005D5970" w:rsidRPr="005D5970" w:rsidRDefault="005D5970" w:rsidP="005D5970">
            <w:pPr>
              <w:rPr>
                <w:rFonts w:ascii="Times New Roman" w:hAnsi="Times New Roman"/>
              </w:rPr>
            </w:pPr>
            <w:proofErr w:type="spellStart"/>
            <w:r w:rsidRPr="005D5970">
              <w:rPr>
                <w:rFonts w:ascii="Times New Roman" w:hAnsi="Times New Roman"/>
              </w:rPr>
              <w:t>Ученици</w:t>
            </w:r>
            <w:proofErr w:type="spellEnd"/>
            <w:r w:rsidRPr="005D5970">
              <w:rPr>
                <w:rFonts w:ascii="Times New Roman" w:hAnsi="Times New Roman"/>
              </w:rPr>
              <w:t xml:space="preserve"> </w:t>
            </w:r>
            <w:proofErr w:type="spellStart"/>
            <w:r w:rsidRPr="005D5970">
              <w:rPr>
                <w:rFonts w:ascii="Times New Roman" w:hAnsi="Times New Roman"/>
              </w:rPr>
              <w:t>треба</w:t>
            </w:r>
            <w:proofErr w:type="spellEnd"/>
            <w:r w:rsidRPr="005D5970">
              <w:rPr>
                <w:rFonts w:ascii="Times New Roman" w:hAnsi="Times New Roman"/>
              </w:rPr>
              <w:t xml:space="preserve"> </w:t>
            </w:r>
            <w:proofErr w:type="spellStart"/>
            <w:r w:rsidRPr="005D5970">
              <w:rPr>
                <w:rFonts w:ascii="Times New Roman" w:hAnsi="Times New Roman"/>
              </w:rPr>
              <w:t>да</w:t>
            </w:r>
            <w:proofErr w:type="spellEnd"/>
            <w:r w:rsidRPr="005D5970">
              <w:rPr>
                <w:rFonts w:ascii="Times New Roman" w:hAnsi="Times New Roman"/>
              </w:rPr>
              <w:t xml:space="preserve"> </w:t>
            </w:r>
            <w:proofErr w:type="spellStart"/>
            <w:r w:rsidRPr="005D5970">
              <w:rPr>
                <w:rFonts w:ascii="Times New Roman" w:hAnsi="Times New Roman"/>
              </w:rPr>
              <w:t>савладају</w:t>
            </w:r>
            <w:proofErr w:type="spellEnd"/>
            <w:r w:rsidRPr="005D5970">
              <w:rPr>
                <w:rFonts w:ascii="Times New Roman" w:hAnsi="Times New Roman"/>
              </w:rPr>
              <w:t xml:space="preserve"> </w:t>
            </w:r>
            <w:proofErr w:type="spellStart"/>
            <w:r w:rsidRPr="005D5970">
              <w:rPr>
                <w:rFonts w:ascii="Times New Roman" w:hAnsi="Times New Roman"/>
              </w:rPr>
              <w:t>грађење</w:t>
            </w:r>
            <w:proofErr w:type="spellEnd"/>
            <w:r w:rsidRPr="005D5970">
              <w:rPr>
                <w:rFonts w:ascii="Times New Roman" w:hAnsi="Times New Roman"/>
              </w:rPr>
              <w:t xml:space="preserve"> и </w:t>
            </w:r>
            <w:proofErr w:type="spellStart"/>
            <w:r w:rsidRPr="005D5970">
              <w:rPr>
                <w:rFonts w:ascii="Times New Roman" w:hAnsi="Times New Roman"/>
              </w:rPr>
              <w:t>употребу</w:t>
            </w:r>
            <w:proofErr w:type="spellEnd"/>
            <w:r w:rsidRPr="005D5970">
              <w:rPr>
                <w:rFonts w:ascii="Times New Roman" w:hAnsi="Times New Roman"/>
              </w:rPr>
              <w:t xml:space="preserve"> </w:t>
            </w:r>
            <w:proofErr w:type="spellStart"/>
            <w:r w:rsidRPr="005D5970">
              <w:rPr>
                <w:rFonts w:ascii="Times New Roman" w:hAnsi="Times New Roman"/>
              </w:rPr>
              <w:t>времена</w:t>
            </w:r>
            <w:proofErr w:type="spellEnd"/>
            <w:r w:rsidRPr="005D5970">
              <w:rPr>
                <w:rFonts w:ascii="Times New Roman" w:hAnsi="Times New Roman"/>
              </w:rPr>
              <w:t xml:space="preserve">, </w:t>
            </w:r>
            <w:proofErr w:type="spellStart"/>
            <w:r w:rsidRPr="005D5970">
              <w:rPr>
                <w:rFonts w:ascii="Times New Roman" w:hAnsi="Times New Roman"/>
              </w:rPr>
              <w:t>обично</w:t>
            </w:r>
            <w:proofErr w:type="spellEnd"/>
            <w:r w:rsidRPr="005D5970">
              <w:rPr>
                <w:rFonts w:ascii="Times New Roman" w:hAnsi="Times New Roman"/>
              </w:rPr>
              <w:t xml:space="preserve"> </w:t>
            </w:r>
            <w:proofErr w:type="spellStart"/>
            <w:r w:rsidRPr="005D5970">
              <w:rPr>
                <w:rFonts w:ascii="Times New Roman" w:hAnsi="Times New Roman"/>
              </w:rPr>
              <w:t>као</w:t>
            </w:r>
            <w:proofErr w:type="spellEnd"/>
            <w:r w:rsidRPr="005D5970">
              <w:rPr>
                <w:rFonts w:ascii="Times New Roman" w:hAnsi="Times New Roman"/>
              </w:rPr>
              <w:t xml:space="preserve"> </w:t>
            </w:r>
            <w:proofErr w:type="spellStart"/>
            <w:r w:rsidRPr="005D5970">
              <w:rPr>
                <w:rFonts w:ascii="Times New Roman" w:hAnsi="Times New Roman"/>
              </w:rPr>
              <w:t>припрема</w:t>
            </w:r>
            <w:proofErr w:type="spellEnd"/>
            <w:r w:rsidRPr="005D5970">
              <w:rPr>
                <w:rFonts w:ascii="Times New Roman" w:hAnsi="Times New Roman"/>
              </w:rPr>
              <w:t xml:space="preserve"> </w:t>
            </w:r>
            <w:proofErr w:type="spellStart"/>
            <w:r w:rsidRPr="005D5970">
              <w:rPr>
                <w:rFonts w:ascii="Times New Roman" w:hAnsi="Times New Roman"/>
              </w:rPr>
              <w:t>пред</w:t>
            </w:r>
            <w:proofErr w:type="spellEnd"/>
            <w:r w:rsidRPr="005D5970">
              <w:rPr>
                <w:rFonts w:ascii="Times New Roman" w:hAnsi="Times New Roman"/>
              </w:rPr>
              <w:t xml:space="preserve"> </w:t>
            </w:r>
            <w:proofErr w:type="spellStart"/>
            <w:r w:rsidRPr="005D5970">
              <w:rPr>
                <w:rFonts w:ascii="Times New Roman" w:hAnsi="Times New Roman"/>
              </w:rPr>
              <w:t>контролни</w:t>
            </w:r>
            <w:proofErr w:type="spellEnd"/>
            <w:r w:rsidRPr="005D5970">
              <w:rPr>
                <w:rFonts w:ascii="Times New Roman" w:hAnsi="Times New Roman"/>
              </w:rPr>
              <w:t>/</w:t>
            </w:r>
            <w:proofErr w:type="spellStart"/>
            <w:r w:rsidRPr="005D5970">
              <w:rPr>
                <w:rFonts w:ascii="Times New Roman" w:hAnsi="Times New Roman"/>
              </w:rPr>
              <w:t>писмени</w:t>
            </w:r>
            <w:proofErr w:type="spellEnd"/>
            <w:r w:rsidRPr="005D5970">
              <w:rPr>
                <w:rFonts w:ascii="Times New Roman" w:hAnsi="Times New Roman"/>
              </w:rPr>
              <w:t xml:space="preserve"> </w:t>
            </w:r>
            <w:proofErr w:type="spellStart"/>
            <w:r w:rsidRPr="005D5970">
              <w:rPr>
                <w:rFonts w:ascii="Times New Roman" w:hAnsi="Times New Roman"/>
              </w:rPr>
              <w:t>задатак</w:t>
            </w:r>
            <w:proofErr w:type="spellEnd"/>
            <w:r w:rsidRPr="005D5970">
              <w:rPr>
                <w:rFonts w:ascii="Times New Roman" w:hAnsi="Times New Roman"/>
              </w:rPr>
              <w:t xml:space="preserve"> и </w:t>
            </w:r>
            <w:proofErr w:type="spellStart"/>
            <w:r w:rsidRPr="005D5970">
              <w:rPr>
                <w:rFonts w:ascii="Times New Roman" w:hAnsi="Times New Roman"/>
              </w:rPr>
              <w:t>додатно</w:t>
            </w:r>
            <w:proofErr w:type="spellEnd"/>
            <w:r w:rsidRPr="005D5970">
              <w:rPr>
                <w:rFonts w:ascii="Times New Roman" w:hAnsi="Times New Roman"/>
              </w:rPr>
              <w:t xml:space="preserve"> </w:t>
            </w:r>
            <w:proofErr w:type="spellStart"/>
            <w:r w:rsidRPr="005D5970">
              <w:rPr>
                <w:rFonts w:ascii="Times New Roman" w:hAnsi="Times New Roman"/>
              </w:rPr>
              <w:t>увежбају</w:t>
            </w:r>
            <w:proofErr w:type="spellEnd"/>
            <w:r w:rsidRPr="005D5970">
              <w:rPr>
                <w:rFonts w:ascii="Times New Roman" w:hAnsi="Times New Roman"/>
              </w:rPr>
              <w:t xml:space="preserve"> </w:t>
            </w:r>
            <w:proofErr w:type="spellStart"/>
            <w:r w:rsidRPr="005D5970">
              <w:rPr>
                <w:rFonts w:ascii="Times New Roman" w:hAnsi="Times New Roman"/>
              </w:rPr>
              <w:t>читање</w:t>
            </w:r>
            <w:proofErr w:type="spellEnd"/>
            <w:r w:rsidRPr="005D5970">
              <w:rPr>
                <w:rFonts w:ascii="Times New Roman" w:hAnsi="Times New Roman"/>
              </w:rPr>
              <w:t xml:space="preserve">, </w:t>
            </w:r>
            <w:proofErr w:type="spellStart"/>
            <w:r w:rsidRPr="005D5970">
              <w:rPr>
                <w:rFonts w:ascii="Times New Roman" w:hAnsi="Times New Roman"/>
              </w:rPr>
              <w:t>значење</w:t>
            </w:r>
            <w:proofErr w:type="spellEnd"/>
            <w:r w:rsidRPr="005D5970">
              <w:rPr>
                <w:rFonts w:ascii="Times New Roman" w:hAnsi="Times New Roman"/>
              </w:rPr>
              <w:t xml:space="preserve"> </w:t>
            </w:r>
            <w:proofErr w:type="spellStart"/>
            <w:r w:rsidRPr="005D5970">
              <w:rPr>
                <w:rFonts w:ascii="Times New Roman" w:hAnsi="Times New Roman"/>
              </w:rPr>
              <w:t>речи</w:t>
            </w:r>
            <w:proofErr w:type="spellEnd"/>
            <w:r w:rsidRPr="005D5970">
              <w:rPr>
                <w:rFonts w:ascii="Times New Roman" w:hAnsi="Times New Roman"/>
              </w:rPr>
              <w:t xml:space="preserve"> у </w:t>
            </w:r>
            <w:proofErr w:type="spellStart"/>
            <w:r w:rsidRPr="005D5970">
              <w:rPr>
                <w:rFonts w:ascii="Times New Roman" w:hAnsi="Times New Roman"/>
              </w:rPr>
              <w:t>текстовима</w:t>
            </w:r>
            <w:proofErr w:type="spellEnd"/>
            <w:r w:rsidRPr="005D5970">
              <w:rPr>
                <w:rFonts w:ascii="Times New Roman" w:hAnsi="Times New Roman"/>
              </w:rPr>
              <w:t xml:space="preserve"> </w:t>
            </w:r>
          </w:p>
          <w:p w14:paraId="5C08C0AB" w14:textId="77777777" w:rsidR="005D5970" w:rsidRPr="005D5970" w:rsidRDefault="005D5970" w:rsidP="005D5970">
            <w:pPr>
              <w:rPr>
                <w:rFonts w:ascii="Times New Roman" w:hAnsi="Times New Roman"/>
              </w:rPr>
            </w:pPr>
          </w:p>
        </w:tc>
        <w:tc>
          <w:tcPr>
            <w:tcW w:w="1701" w:type="dxa"/>
          </w:tcPr>
          <w:p w14:paraId="56D4517D" w14:textId="77777777" w:rsidR="005D5970" w:rsidRPr="005D5970" w:rsidRDefault="005D5970" w:rsidP="005D5970">
            <w:pPr>
              <w:rPr>
                <w:rFonts w:ascii="Times New Roman" w:hAnsi="Times New Roman"/>
              </w:rPr>
            </w:pPr>
            <w:proofErr w:type="spellStart"/>
            <w:r w:rsidRPr="005D5970">
              <w:rPr>
                <w:rFonts w:ascii="Times New Roman" w:hAnsi="Times New Roman"/>
              </w:rPr>
              <w:t>рад</w:t>
            </w:r>
            <w:proofErr w:type="spellEnd"/>
            <w:r w:rsidRPr="005D5970">
              <w:rPr>
                <w:rFonts w:ascii="Times New Roman" w:hAnsi="Times New Roman"/>
              </w:rPr>
              <w:t xml:space="preserve"> у </w:t>
            </w:r>
            <w:proofErr w:type="spellStart"/>
            <w:r w:rsidRPr="005D5970">
              <w:rPr>
                <w:rFonts w:ascii="Times New Roman" w:hAnsi="Times New Roman"/>
              </w:rPr>
              <w:t>паровима</w:t>
            </w:r>
            <w:proofErr w:type="spellEnd"/>
            <w:r w:rsidRPr="005D5970">
              <w:rPr>
                <w:rFonts w:ascii="Times New Roman" w:hAnsi="Times New Roman"/>
              </w:rPr>
              <w:t xml:space="preserve">, </w:t>
            </w:r>
            <w:proofErr w:type="spellStart"/>
            <w:r w:rsidRPr="005D5970">
              <w:rPr>
                <w:rFonts w:ascii="Times New Roman" w:hAnsi="Times New Roman"/>
              </w:rPr>
              <w:t>писање</w:t>
            </w:r>
            <w:proofErr w:type="spellEnd"/>
            <w:r w:rsidRPr="005D5970">
              <w:rPr>
                <w:rFonts w:ascii="Times New Roman" w:hAnsi="Times New Roman"/>
              </w:rPr>
              <w:t xml:space="preserve">, </w:t>
            </w:r>
          </w:p>
          <w:p w14:paraId="2A46FB6F" w14:textId="77777777" w:rsidR="005D5970" w:rsidRPr="005D5970" w:rsidRDefault="005D5970" w:rsidP="005D5970">
            <w:pPr>
              <w:rPr>
                <w:rFonts w:ascii="Times New Roman" w:hAnsi="Times New Roman"/>
              </w:rPr>
            </w:pPr>
            <w:proofErr w:type="spellStart"/>
            <w:r w:rsidRPr="005D5970">
              <w:rPr>
                <w:rFonts w:ascii="Times New Roman" w:hAnsi="Times New Roman"/>
              </w:rPr>
              <w:t>допуњавање</w:t>
            </w:r>
            <w:proofErr w:type="spellEnd"/>
            <w:r w:rsidRPr="005D5970">
              <w:rPr>
                <w:rFonts w:ascii="Times New Roman" w:hAnsi="Times New Roman"/>
              </w:rPr>
              <w:t xml:space="preserve"> </w:t>
            </w:r>
            <w:proofErr w:type="spellStart"/>
            <w:r w:rsidRPr="005D5970">
              <w:rPr>
                <w:rFonts w:ascii="Times New Roman" w:hAnsi="Times New Roman"/>
              </w:rPr>
              <w:t>реченица</w:t>
            </w:r>
            <w:proofErr w:type="spellEnd"/>
            <w:r w:rsidRPr="005D5970">
              <w:rPr>
                <w:rFonts w:ascii="Times New Roman" w:hAnsi="Times New Roman"/>
              </w:rPr>
              <w:t xml:space="preserve">, </w:t>
            </w:r>
          </w:p>
          <w:p w14:paraId="00288EB2" w14:textId="77777777" w:rsidR="005D5970" w:rsidRPr="005D5970" w:rsidRDefault="005D5970" w:rsidP="005D5970">
            <w:pPr>
              <w:rPr>
                <w:rFonts w:ascii="Times New Roman" w:hAnsi="Times New Roman"/>
              </w:rPr>
            </w:pPr>
            <w:proofErr w:type="spellStart"/>
            <w:r w:rsidRPr="005D5970">
              <w:rPr>
                <w:rFonts w:ascii="Times New Roman" w:hAnsi="Times New Roman"/>
              </w:rPr>
              <w:t>индивидуални</w:t>
            </w:r>
            <w:proofErr w:type="spellEnd"/>
            <w:r w:rsidRPr="005D5970">
              <w:rPr>
                <w:rFonts w:ascii="Times New Roman" w:hAnsi="Times New Roman"/>
              </w:rPr>
              <w:t xml:space="preserve"> </w:t>
            </w:r>
            <w:proofErr w:type="spellStart"/>
            <w:r w:rsidRPr="005D5970">
              <w:rPr>
                <w:rFonts w:ascii="Times New Roman" w:hAnsi="Times New Roman"/>
              </w:rPr>
              <w:t>одговори</w:t>
            </w:r>
            <w:proofErr w:type="spellEnd"/>
            <w:r w:rsidRPr="005D5970">
              <w:rPr>
                <w:rFonts w:ascii="Times New Roman" w:hAnsi="Times New Roman"/>
              </w:rPr>
              <w:t xml:space="preserve">, </w:t>
            </w:r>
          </w:p>
          <w:p w14:paraId="2EF6ED13" w14:textId="77777777" w:rsidR="005D5970" w:rsidRPr="005D5970" w:rsidRDefault="005D5970" w:rsidP="005D5970">
            <w:pPr>
              <w:rPr>
                <w:rFonts w:ascii="Times New Roman" w:hAnsi="Times New Roman"/>
              </w:rPr>
            </w:pPr>
            <w:proofErr w:type="spellStart"/>
            <w:r w:rsidRPr="005D5970">
              <w:rPr>
                <w:rFonts w:ascii="Times New Roman" w:hAnsi="Times New Roman"/>
              </w:rPr>
              <w:t>читање</w:t>
            </w:r>
            <w:proofErr w:type="spellEnd"/>
            <w:r w:rsidRPr="005D5970">
              <w:rPr>
                <w:rFonts w:ascii="Times New Roman" w:hAnsi="Times New Roman"/>
              </w:rPr>
              <w:t xml:space="preserve">, </w:t>
            </w:r>
            <w:proofErr w:type="spellStart"/>
            <w:r w:rsidRPr="005D5970">
              <w:rPr>
                <w:rFonts w:ascii="Times New Roman" w:hAnsi="Times New Roman"/>
              </w:rPr>
              <w:t>слушање</w:t>
            </w:r>
            <w:proofErr w:type="spellEnd"/>
          </w:p>
        </w:tc>
        <w:tc>
          <w:tcPr>
            <w:tcW w:w="2097" w:type="dxa"/>
          </w:tcPr>
          <w:p w14:paraId="51F1C466" w14:textId="77777777" w:rsidR="005D5970" w:rsidRPr="005D5970" w:rsidRDefault="005D5970" w:rsidP="005D5970">
            <w:pPr>
              <w:rPr>
                <w:rFonts w:ascii="Times New Roman" w:hAnsi="Times New Roman"/>
              </w:rPr>
            </w:pPr>
            <w:proofErr w:type="spellStart"/>
            <w:r w:rsidRPr="005D5970">
              <w:rPr>
                <w:rFonts w:ascii="Times New Roman" w:hAnsi="Times New Roman"/>
              </w:rPr>
              <w:t>анализира</w:t>
            </w:r>
            <w:proofErr w:type="spellEnd"/>
            <w:r w:rsidRPr="005D5970">
              <w:rPr>
                <w:rFonts w:ascii="Times New Roman" w:hAnsi="Times New Roman"/>
              </w:rPr>
              <w:t xml:space="preserve">, </w:t>
            </w:r>
            <w:proofErr w:type="spellStart"/>
            <w:r w:rsidRPr="005D5970">
              <w:rPr>
                <w:rFonts w:ascii="Times New Roman" w:hAnsi="Times New Roman"/>
              </w:rPr>
              <w:t>мотивише</w:t>
            </w:r>
            <w:proofErr w:type="spellEnd"/>
            <w:r w:rsidRPr="005D5970">
              <w:rPr>
                <w:rFonts w:ascii="Times New Roman" w:hAnsi="Times New Roman"/>
              </w:rPr>
              <w:t xml:space="preserve">, </w:t>
            </w:r>
          </w:p>
          <w:p w14:paraId="430864C1" w14:textId="77777777" w:rsidR="005D5970" w:rsidRPr="005D5970" w:rsidRDefault="005D5970" w:rsidP="005D5970">
            <w:pPr>
              <w:rPr>
                <w:rFonts w:ascii="Times New Roman" w:hAnsi="Times New Roman"/>
              </w:rPr>
            </w:pPr>
            <w:proofErr w:type="spellStart"/>
            <w:r w:rsidRPr="005D5970">
              <w:rPr>
                <w:rFonts w:ascii="Times New Roman" w:hAnsi="Times New Roman"/>
              </w:rPr>
              <w:t>координира</w:t>
            </w:r>
            <w:proofErr w:type="spellEnd"/>
            <w:r w:rsidRPr="005D5970">
              <w:rPr>
                <w:rFonts w:ascii="Times New Roman" w:hAnsi="Times New Roman"/>
              </w:rPr>
              <w:t xml:space="preserve">, </w:t>
            </w:r>
            <w:proofErr w:type="spellStart"/>
            <w:r w:rsidRPr="005D5970">
              <w:rPr>
                <w:rFonts w:ascii="Times New Roman" w:hAnsi="Times New Roman"/>
              </w:rPr>
              <w:t>наводи</w:t>
            </w:r>
            <w:proofErr w:type="spellEnd"/>
            <w:r w:rsidRPr="005D5970">
              <w:rPr>
                <w:rFonts w:ascii="Times New Roman" w:hAnsi="Times New Roman"/>
              </w:rPr>
              <w:t xml:space="preserve"> </w:t>
            </w:r>
            <w:proofErr w:type="spellStart"/>
            <w:r w:rsidRPr="005D5970">
              <w:rPr>
                <w:rFonts w:ascii="Times New Roman" w:hAnsi="Times New Roman"/>
              </w:rPr>
              <w:t>на</w:t>
            </w:r>
            <w:proofErr w:type="spellEnd"/>
            <w:r w:rsidRPr="005D5970">
              <w:rPr>
                <w:rFonts w:ascii="Times New Roman" w:hAnsi="Times New Roman"/>
              </w:rPr>
              <w:t xml:space="preserve"> </w:t>
            </w:r>
          </w:p>
          <w:p w14:paraId="340E28F0" w14:textId="77777777" w:rsidR="005D5970" w:rsidRPr="005D5970" w:rsidRDefault="005D5970" w:rsidP="005D5970">
            <w:pPr>
              <w:rPr>
                <w:rFonts w:ascii="Times New Roman" w:hAnsi="Times New Roman"/>
              </w:rPr>
            </w:pPr>
            <w:proofErr w:type="spellStart"/>
            <w:r w:rsidRPr="005D5970">
              <w:rPr>
                <w:rFonts w:ascii="Times New Roman" w:hAnsi="Times New Roman"/>
              </w:rPr>
              <w:t>повезивање</w:t>
            </w:r>
            <w:proofErr w:type="spellEnd"/>
            <w:r w:rsidRPr="005D5970">
              <w:rPr>
                <w:rFonts w:ascii="Times New Roman" w:hAnsi="Times New Roman"/>
              </w:rPr>
              <w:t xml:space="preserve"> и </w:t>
            </w:r>
            <w:proofErr w:type="spellStart"/>
            <w:r w:rsidRPr="005D5970">
              <w:rPr>
                <w:rFonts w:ascii="Times New Roman" w:hAnsi="Times New Roman"/>
              </w:rPr>
              <w:t>примену</w:t>
            </w:r>
            <w:proofErr w:type="spellEnd"/>
            <w:r w:rsidRPr="005D5970">
              <w:rPr>
                <w:rFonts w:ascii="Times New Roman" w:hAnsi="Times New Roman"/>
              </w:rPr>
              <w:t xml:space="preserve"> </w:t>
            </w:r>
            <w:proofErr w:type="spellStart"/>
            <w:r w:rsidRPr="005D5970">
              <w:rPr>
                <w:rFonts w:ascii="Times New Roman" w:hAnsi="Times New Roman"/>
              </w:rPr>
              <w:t>знања</w:t>
            </w:r>
            <w:proofErr w:type="spellEnd"/>
            <w:r w:rsidRPr="005D5970">
              <w:rPr>
                <w:rFonts w:ascii="Times New Roman" w:hAnsi="Times New Roman"/>
              </w:rPr>
              <w:t xml:space="preserve">, </w:t>
            </w:r>
          </w:p>
          <w:p w14:paraId="1E455D73" w14:textId="77777777" w:rsidR="005D5970" w:rsidRPr="005D5970" w:rsidRDefault="005D5970" w:rsidP="005D5970">
            <w:pPr>
              <w:rPr>
                <w:rFonts w:ascii="Times New Roman" w:hAnsi="Times New Roman"/>
              </w:rPr>
            </w:pPr>
            <w:proofErr w:type="spellStart"/>
            <w:r w:rsidRPr="005D5970">
              <w:rPr>
                <w:rFonts w:ascii="Times New Roman" w:hAnsi="Times New Roman"/>
              </w:rPr>
              <w:t>усмерава</w:t>
            </w:r>
            <w:proofErr w:type="spellEnd"/>
          </w:p>
          <w:p w14:paraId="661ECB95" w14:textId="77777777" w:rsidR="005D5970" w:rsidRPr="005D5970" w:rsidRDefault="005D5970" w:rsidP="005D5970">
            <w:pPr>
              <w:rPr>
                <w:rFonts w:ascii="Times New Roman" w:hAnsi="Times New Roman"/>
              </w:rPr>
            </w:pPr>
          </w:p>
        </w:tc>
        <w:tc>
          <w:tcPr>
            <w:tcW w:w="2126" w:type="dxa"/>
          </w:tcPr>
          <w:p w14:paraId="467505EB" w14:textId="77777777" w:rsidR="005D5970" w:rsidRPr="005D5970" w:rsidRDefault="005D5970" w:rsidP="005D5970">
            <w:pPr>
              <w:rPr>
                <w:rFonts w:ascii="Times New Roman" w:hAnsi="Times New Roman"/>
              </w:rPr>
            </w:pPr>
            <w:proofErr w:type="spellStart"/>
            <w:r w:rsidRPr="005D5970">
              <w:rPr>
                <w:rFonts w:ascii="Times New Roman" w:hAnsi="Times New Roman"/>
              </w:rPr>
              <w:t>дијалошка</w:t>
            </w:r>
            <w:proofErr w:type="spellEnd"/>
            <w:r w:rsidRPr="005D5970">
              <w:rPr>
                <w:rFonts w:ascii="Times New Roman" w:hAnsi="Times New Roman"/>
              </w:rPr>
              <w:t xml:space="preserve"> </w:t>
            </w:r>
            <w:proofErr w:type="spellStart"/>
            <w:r w:rsidRPr="005D5970">
              <w:rPr>
                <w:rFonts w:ascii="Times New Roman" w:hAnsi="Times New Roman"/>
              </w:rPr>
              <w:t>метода</w:t>
            </w:r>
            <w:proofErr w:type="spellEnd"/>
            <w:r w:rsidRPr="005D5970">
              <w:rPr>
                <w:rFonts w:ascii="Times New Roman" w:hAnsi="Times New Roman"/>
              </w:rPr>
              <w:t>,</w:t>
            </w:r>
          </w:p>
          <w:p w14:paraId="1270ECB4" w14:textId="77777777" w:rsidR="005D5970" w:rsidRPr="005D5970" w:rsidRDefault="005D5970" w:rsidP="005D5970">
            <w:pPr>
              <w:rPr>
                <w:rFonts w:ascii="Times New Roman" w:hAnsi="Times New Roman"/>
              </w:rPr>
            </w:pPr>
            <w:r w:rsidRPr="005D5970">
              <w:rPr>
                <w:rFonts w:ascii="Times New Roman" w:hAnsi="Times New Roman"/>
              </w:rPr>
              <w:t xml:space="preserve"> </w:t>
            </w:r>
            <w:proofErr w:type="spellStart"/>
            <w:r w:rsidRPr="005D5970">
              <w:rPr>
                <w:rFonts w:ascii="Times New Roman" w:hAnsi="Times New Roman"/>
              </w:rPr>
              <w:t>монолошка</w:t>
            </w:r>
            <w:proofErr w:type="spellEnd"/>
            <w:r w:rsidRPr="005D5970">
              <w:rPr>
                <w:rFonts w:ascii="Times New Roman" w:hAnsi="Times New Roman"/>
              </w:rPr>
              <w:t xml:space="preserve"> </w:t>
            </w:r>
            <w:proofErr w:type="spellStart"/>
            <w:r w:rsidRPr="005D5970">
              <w:rPr>
                <w:rFonts w:ascii="Times New Roman" w:hAnsi="Times New Roman"/>
              </w:rPr>
              <w:t>метода</w:t>
            </w:r>
            <w:proofErr w:type="spellEnd"/>
            <w:r w:rsidRPr="005D5970">
              <w:rPr>
                <w:rFonts w:ascii="Times New Roman" w:hAnsi="Times New Roman"/>
              </w:rPr>
              <w:t xml:space="preserve">, </w:t>
            </w:r>
          </w:p>
          <w:p w14:paraId="11357130" w14:textId="77777777" w:rsidR="005D5970" w:rsidRPr="005D5970" w:rsidRDefault="005D5970" w:rsidP="005D5970">
            <w:pPr>
              <w:rPr>
                <w:rFonts w:ascii="Times New Roman" w:hAnsi="Times New Roman"/>
              </w:rPr>
            </w:pPr>
            <w:proofErr w:type="spellStart"/>
            <w:r w:rsidRPr="005D5970">
              <w:rPr>
                <w:rFonts w:ascii="Times New Roman" w:hAnsi="Times New Roman"/>
              </w:rPr>
              <w:t>илустративна</w:t>
            </w:r>
            <w:proofErr w:type="spellEnd"/>
            <w:r w:rsidRPr="005D5970">
              <w:rPr>
                <w:rFonts w:ascii="Times New Roman" w:hAnsi="Times New Roman"/>
              </w:rPr>
              <w:t xml:space="preserve"> </w:t>
            </w:r>
            <w:proofErr w:type="spellStart"/>
            <w:r w:rsidRPr="005D5970">
              <w:rPr>
                <w:rFonts w:ascii="Times New Roman" w:hAnsi="Times New Roman"/>
              </w:rPr>
              <w:t>метода</w:t>
            </w:r>
            <w:proofErr w:type="spellEnd"/>
            <w:r w:rsidRPr="005D5970">
              <w:rPr>
                <w:rFonts w:ascii="Times New Roman" w:hAnsi="Times New Roman"/>
              </w:rPr>
              <w:t xml:space="preserve">, </w:t>
            </w:r>
          </w:p>
          <w:p w14:paraId="4A43EFF7" w14:textId="77777777" w:rsidR="005D5970" w:rsidRPr="005D5970" w:rsidRDefault="005D5970" w:rsidP="005D5970">
            <w:pPr>
              <w:rPr>
                <w:rFonts w:ascii="Times New Roman" w:hAnsi="Times New Roman"/>
              </w:rPr>
            </w:pPr>
            <w:proofErr w:type="spellStart"/>
            <w:r w:rsidRPr="005D5970">
              <w:rPr>
                <w:rFonts w:ascii="Times New Roman" w:hAnsi="Times New Roman"/>
              </w:rPr>
              <w:t>разговор</w:t>
            </w:r>
            <w:proofErr w:type="spellEnd"/>
            <w:r w:rsidRPr="005D5970">
              <w:rPr>
                <w:rFonts w:ascii="Times New Roman" w:hAnsi="Times New Roman"/>
              </w:rPr>
              <w:t>,</w:t>
            </w:r>
          </w:p>
          <w:p w14:paraId="2B59B30B" w14:textId="77777777" w:rsidR="005D5970" w:rsidRPr="005D5970" w:rsidRDefault="005D5970" w:rsidP="005D5970">
            <w:pPr>
              <w:rPr>
                <w:rFonts w:ascii="Times New Roman" w:hAnsi="Times New Roman"/>
              </w:rPr>
            </w:pPr>
          </w:p>
        </w:tc>
      </w:tr>
    </w:tbl>
    <w:p w14:paraId="649D9FE6" w14:textId="77777777" w:rsidR="005D5970" w:rsidRPr="005D5970" w:rsidRDefault="005D5970" w:rsidP="005D5970">
      <w:pPr>
        <w:rPr>
          <w:rFonts w:ascii="Times New Roman" w:hAnsi="Times New Roman"/>
          <w:b/>
          <w:lang w:val="sr-Cyrl-CS"/>
        </w:rPr>
      </w:pPr>
    </w:p>
    <w:p w14:paraId="0E0C1525" w14:textId="77777777" w:rsidR="005D5970" w:rsidRPr="005D5970" w:rsidRDefault="005D5970" w:rsidP="005D5970">
      <w:pPr>
        <w:rPr>
          <w:rFonts w:ascii="Times New Roman" w:hAnsi="Times New Roman"/>
          <w:lang w:val="sr-Cyrl-CS"/>
        </w:rPr>
      </w:pPr>
      <w:r w:rsidRPr="005D5970">
        <w:rPr>
          <w:rFonts w:ascii="Times New Roman" w:hAnsi="Times New Roman"/>
          <w:lang w:val="sr-Cyrl-CS"/>
        </w:rPr>
        <w:t xml:space="preserve">Литература за ученике: Project 5, Serbian edition (енглески језик за 8. разред основне школе) - уџбеник и радна свеска са CD-ом и кодом за Project Online Practice.Аутор: Tom Hutchinson  Издавач: The English Book, Београд и Oxford University Press, Велика Британија, 2020. </w:t>
      </w:r>
    </w:p>
    <w:p w14:paraId="0093F713" w14:textId="77777777" w:rsidR="005D5970" w:rsidRPr="005D5970" w:rsidRDefault="005D5970" w:rsidP="005D5970">
      <w:pPr>
        <w:rPr>
          <w:rFonts w:ascii="Times New Roman" w:hAnsi="Times New Roman"/>
          <w:lang w:val="sr-Cyrl-CS"/>
        </w:rPr>
      </w:pPr>
      <w:r w:rsidRPr="005D5970">
        <w:rPr>
          <w:rFonts w:ascii="Times New Roman" w:hAnsi="Times New Roman"/>
          <w:lang w:val="sr-Cyrl-CS"/>
        </w:rPr>
        <w:t>Литература за наставнике: Project 4 - Приручник за наставнике, Золтан Резмувеш; дигитални уџбеник.</w:t>
      </w:r>
    </w:p>
    <w:p w14:paraId="477A4415" w14:textId="77777777" w:rsidR="005D5970" w:rsidRPr="005D5970" w:rsidRDefault="005D5970" w:rsidP="005D5970">
      <w:pPr>
        <w:rPr>
          <w:rFonts w:ascii="Times New Roman" w:hAnsi="Times New Roman"/>
          <w:lang w:val="sr-Cyrl-CS"/>
        </w:rPr>
      </w:pPr>
      <w:r w:rsidRPr="005D5970">
        <w:rPr>
          <w:rFonts w:ascii="Times New Roman" w:hAnsi="Times New Roman"/>
          <w:lang w:val="sr-Cyrl-CS"/>
        </w:rPr>
        <w:t>Остала наставна средства: CPT (classroom presentation tool)– софтвер за интерактивну белу таблу, аудио CD, DVD.</w:t>
      </w:r>
    </w:p>
    <w:p w14:paraId="3892AB9A" w14:textId="77777777" w:rsidR="005D5970" w:rsidRPr="005D5970" w:rsidRDefault="005D5970" w:rsidP="005D5970">
      <w:pPr>
        <w:rPr>
          <w:rFonts w:ascii="Times New Roman" w:hAnsi="Times New Roman"/>
          <w:lang w:val="sr-Cyrl-CS"/>
        </w:rPr>
      </w:pPr>
    </w:p>
    <w:p w14:paraId="6DCE0D4E" w14:textId="77777777" w:rsidR="005D5970" w:rsidRPr="005D5970" w:rsidRDefault="005D5970" w:rsidP="005D5970">
      <w:pPr>
        <w:rPr>
          <w:rFonts w:ascii="Times New Roman" w:hAnsi="Times New Roman"/>
          <w:lang w:val="sr-Cyrl-CS"/>
        </w:rPr>
      </w:pPr>
      <w:r w:rsidRPr="005D5970">
        <w:rPr>
          <w:rFonts w:ascii="Times New Roman" w:hAnsi="Times New Roman"/>
          <w:lang w:val="sr-Cyrl-CS"/>
        </w:rPr>
        <w:t>НАПОМЕНА: Додатни дидактички материјал за наставнике и ученике омогућен је на интернет страницама издавача.</w:t>
      </w:r>
    </w:p>
    <w:p w14:paraId="14E16BCA" w14:textId="77777777" w:rsidR="005D5970" w:rsidRPr="005D5970" w:rsidRDefault="005D5970" w:rsidP="005D5970">
      <w:pPr>
        <w:rPr>
          <w:rFonts w:ascii="Times New Roman" w:hAnsi="Times New Roman"/>
          <w:lang w:val="sr-Latn-RS"/>
        </w:rPr>
      </w:pPr>
      <w:r w:rsidRPr="005D5970">
        <w:rPr>
          <w:rFonts w:ascii="Times New Roman" w:hAnsi="Times New Roman"/>
          <w:lang w:val="sr-Latn-RS"/>
        </w:rPr>
        <w:t xml:space="preserve"> </w:t>
      </w:r>
    </w:p>
    <w:p w14:paraId="26F0E100" w14:textId="77777777" w:rsidR="005D5970" w:rsidRDefault="005D5970" w:rsidP="005D5970">
      <w:pPr>
        <w:rPr>
          <w:rFonts w:ascii="Times New Roman" w:hAnsi="Times New Roman"/>
          <w:lang w:val="sr-Cyrl-RS"/>
        </w:rPr>
      </w:pPr>
      <w:r w:rsidRPr="005D5970">
        <w:rPr>
          <w:rFonts w:ascii="Times New Roman" w:hAnsi="Times New Roman"/>
          <w:lang w:val="sr-Cyrl-RS"/>
        </w:rPr>
        <w:t>Школски програм израдили наставници енглеског језика: Зорица Агановић, Јелена Алексић, Оливера Дробњак</w:t>
      </w:r>
      <w:r w:rsidRPr="005D5970">
        <w:rPr>
          <w:rFonts w:ascii="Times New Roman" w:hAnsi="Times New Roman"/>
          <w:lang w:val="sr-Latn-RS"/>
        </w:rPr>
        <w:t xml:space="preserve"> </w:t>
      </w:r>
      <w:r w:rsidRPr="005D5970">
        <w:rPr>
          <w:rFonts w:ascii="Times New Roman" w:hAnsi="Times New Roman"/>
          <w:lang w:val="sr-Cyrl-RS"/>
        </w:rPr>
        <w:t>и Бранка Мијаиловић.</w:t>
      </w:r>
    </w:p>
    <w:p w14:paraId="01F494D2" w14:textId="77777777" w:rsidR="00AE1E8F" w:rsidRDefault="00AE1E8F" w:rsidP="005D5970">
      <w:pPr>
        <w:rPr>
          <w:rFonts w:ascii="Times New Roman" w:hAnsi="Times New Roman"/>
          <w:lang w:val="sr-Cyrl-RS"/>
        </w:rPr>
      </w:pPr>
    </w:p>
    <w:p w14:paraId="1EFDEB45" w14:textId="77777777" w:rsidR="00AE1E8F" w:rsidRDefault="00AE1E8F" w:rsidP="005D5970">
      <w:pPr>
        <w:rPr>
          <w:rFonts w:ascii="Times New Roman" w:hAnsi="Times New Roman"/>
          <w:b/>
          <w:lang w:val="sr-Cyrl-RS"/>
        </w:rPr>
      </w:pPr>
      <w:r w:rsidRPr="00AE1E8F">
        <w:rPr>
          <w:rFonts w:ascii="Times New Roman" w:hAnsi="Times New Roman"/>
          <w:b/>
          <w:lang w:val="sr-Cyrl-RS"/>
        </w:rPr>
        <w:t>ИСТОРИЈА</w:t>
      </w:r>
    </w:p>
    <w:p w14:paraId="0E378BA4" w14:textId="77777777" w:rsidR="00AE1E8F" w:rsidRDefault="00AE1E8F" w:rsidP="005D5970">
      <w:pPr>
        <w:rPr>
          <w:rFonts w:ascii="Times New Roman" w:hAnsi="Times New Roman"/>
          <w:b/>
          <w:lang w:val="sr-Cyrl-RS"/>
        </w:rPr>
      </w:pPr>
      <w:r>
        <w:rPr>
          <w:rFonts w:ascii="Times New Roman" w:hAnsi="Times New Roman"/>
          <w:b/>
          <w:lang w:val="sr-Cyrl-RS"/>
        </w:rPr>
        <w:t>Недељни број часова. 2</w:t>
      </w:r>
    </w:p>
    <w:p w14:paraId="03F4C755" w14:textId="77777777" w:rsidR="00AE1E8F" w:rsidRPr="00AE1E8F" w:rsidRDefault="00AE1E8F" w:rsidP="005D5970">
      <w:pPr>
        <w:rPr>
          <w:rFonts w:ascii="Times New Roman" w:hAnsi="Times New Roman"/>
          <w:b/>
          <w:lang w:val="sr-Cyrl-RS"/>
        </w:rPr>
      </w:pPr>
      <w:r>
        <w:rPr>
          <w:rFonts w:ascii="Times New Roman" w:hAnsi="Times New Roman"/>
          <w:b/>
          <w:lang w:val="sr-Cyrl-RS"/>
        </w:rPr>
        <w:t>Годишњи број часова: 68</w:t>
      </w:r>
    </w:p>
    <w:p w14:paraId="608FB68F" w14:textId="77777777" w:rsidR="00AE1E8F" w:rsidRPr="00AE1E8F" w:rsidRDefault="00AE1E8F" w:rsidP="005D5970">
      <w:pPr>
        <w:rPr>
          <w:rFonts w:ascii="Times New Roman" w:hAnsi="Times New Roman"/>
          <w:b/>
          <w:lang w:val="sr-Cyrl-RS"/>
        </w:rPr>
      </w:pP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559"/>
        <w:gridCol w:w="1491"/>
        <w:gridCol w:w="864"/>
        <w:gridCol w:w="1924"/>
        <w:gridCol w:w="2430"/>
        <w:gridCol w:w="1617"/>
        <w:gridCol w:w="1577"/>
        <w:gridCol w:w="1754"/>
        <w:gridCol w:w="982"/>
      </w:tblGrid>
      <w:tr w:rsidR="00AE1E8F" w:rsidRPr="00865765" w14:paraId="42B80960" w14:textId="77777777" w:rsidTr="00AE1E8F">
        <w:tc>
          <w:tcPr>
            <w:tcW w:w="1760" w:type="dxa"/>
            <w:gridSpan w:val="2"/>
            <w:shd w:val="clear" w:color="auto" w:fill="FFC000"/>
            <w:vAlign w:val="center"/>
          </w:tcPr>
          <w:p w14:paraId="045B6C03" w14:textId="77777777" w:rsidR="00AE1E8F" w:rsidRPr="00865765" w:rsidRDefault="00AE1E8F" w:rsidP="00D23D53">
            <w:pPr>
              <w:spacing w:before="120" w:after="120"/>
              <w:jc w:val="center"/>
              <w:rPr>
                <w:rFonts w:ascii="Times New Roman" w:eastAsia="Calibri" w:hAnsi="Times New Roman"/>
                <w:b/>
                <w:u w:val="single"/>
              </w:rPr>
            </w:pPr>
            <w:proofErr w:type="spellStart"/>
            <w:r w:rsidRPr="00865765">
              <w:rPr>
                <w:rFonts w:ascii="Times New Roman" w:eastAsia="Calibri" w:hAnsi="Times New Roman"/>
                <w:b/>
                <w:u w:val="single"/>
              </w:rPr>
              <w:t>Обавезна</w:t>
            </w:r>
            <w:proofErr w:type="spellEnd"/>
            <w:r w:rsidRPr="00865765">
              <w:rPr>
                <w:rFonts w:ascii="Times New Roman" w:eastAsia="Calibri" w:hAnsi="Times New Roman"/>
                <w:b/>
                <w:u w:val="single"/>
              </w:rPr>
              <w:t xml:space="preserve"> </w:t>
            </w:r>
            <w:proofErr w:type="spellStart"/>
            <w:r w:rsidRPr="00865765">
              <w:rPr>
                <w:rFonts w:ascii="Times New Roman" w:eastAsia="Calibri" w:hAnsi="Times New Roman"/>
                <w:b/>
                <w:u w:val="single"/>
              </w:rPr>
              <w:t>настава</w:t>
            </w:r>
            <w:proofErr w:type="spellEnd"/>
          </w:p>
        </w:tc>
        <w:tc>
          <w:tcPr>
            <w:tcW w:w="8470" w:type="dxa"/>
            <w:gridSpan w:val="5"/>
            <w:shd w:val="clear" w:color="auto" w:fill="auto"/>
            <w:vAlign w:val="center"/>
          </w:tcPr>
          <w:p w14:paraId="424B5D52" w14:textId="77777777" w:rsidR="00AE1E8F" w:rsidRPr="00865765" w:rsidRDefault="00AE1E8F" w:rsidP="00D23D53">
            <w:pPr>
              <w:spacing w:before="120" w:after="120"/>
              <w:jc w:val="center"/>
              <w:rPr>
                <w:rFonts w:ascii="Times New Roman" w:eastAsia="Calibri" w:hAnsi="Times New Roman"/>
                <w:lang w:val="sr-Cyrl-CS"/>
              </w:rPr>
            </w:pPr>
          </w:p>
        </w:tc>
        <w:tc>
          <w:tcPr>
            <w:tcW w:w="4589" w:type="dxa"/>
            <w:gridSpan w:val="3"/>
            <w:shd w:val="clear" w:color="auto" w:fill="auto"/>
            <w:vAlign w:val="center"/>
          </w:tcPr>
          <w:p w14:paraId="6047EF66" w14:textId="77777777" w:rsidR="00AE1E8F" w:rsidRPr="00865765" w:rsidRDefault="00AE1E8F" w:rsidP="00D23D53">
            <w:pPr>
              <w:jc w:val="center"/>
              <w:rPr>
                <w:rFonts w:ascii="Times New Roman" w:eastAsia="Calibri" w:hAnsi="Times New Roman"/>
              </w:rPr>
            </w:pPr>
          </w:p>
        </w:tc>
      </w:tr>
      <w:tr w:rsidR="00AE1E8F" w:rsidRPr="00865765" w14:paraId="64A043EA" w14:textId="77777777" w:rsidTr="00D23D53">
        <w:tc>
          <w:tcPr>
            <w:tcW w:w="1198" w:type="dxa"/>
          </w:tcPr>
          <w:p w14:paraId="294C823D"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Предмет</w:t>
            </w:r>
            <w:proofErr w:type="spellEnd"/>
            <w:r w:rsidRPr="00865765">
              <w:rPr>
                <w:rFonts w:ascii="Times New Roman" w:eastAsia="Calibri" w:hAnsi="Times New Roman"/>
              </w:rPr>
              <w:t>:</w:t>
            </w:r>
          </w:p>
        </w:tc>
        <w:tc>
          <w:tcPr>
            <w:tcW w:w="2411" w:type="dxa"/>
            <w:gridSpan w:val="3"/>
          </w:tcPr>
          <w:p w14:paraId="772D3A3E" w14:textId="77777777" w:rsidR="00AE1E8F" w:rsidRPr="00865765" w:rsidRDefault="00AE1E8F" w:rsidP="00D23D53">
            <w:pPr>
              <w:rPr>
                <w:rFonts w:ascii="Times New Roman" w:eastAsia="Calibri" w:hAnsi="Times New Roman"/>
                <w:b/>
              </w:rPr>
            </w:pPr>
            <w:r w:rsidRPr="00865765">
              <w:rPr>
                <w:rFonts w:ascii="Times New Roman" w:eastAsia="Calibri" w:hAnsi="Times New Roman"/>
                <w:b/>
              </w:rPr>
              <w:t>ИСТОРИЈА</w:t>
            </w:r>
          </w:p>
        </w:tc>
        <w:tc>
          <w:tcPr>
            <w:tcW w:w="5090" w:type="dxa"/>
            <w:gridSpan w:val="2"/>
            <w:tcBorders>
              <w:bottom w:val="nil"/>
              <w:right w:val="nil"/>
            </w:tcBorders>
          </w:tcPr>
          <w:p w14:paraId="1D2065CB" w14:textId="77777777" w:rsidR="00AE1E8F" w:rsidRPr="00865765" w:rsidRDefault="00AE1E8F" w:rsidP="00D23D53">
            <w:pPr>
              <w:rPr>
                <w:rFonts w:ascii="Times New Roman" w:eastAsia="Calibri" w:hAnsi="Times New Roman"/>
              </w:rPr>
            </w:pPr>
          </w:p>
        </w:tc>
        <w:tc>
          <w:tcPr>
            <w:tcW w:w="5109" w:type="dxa"/>
            <w:gridSpan w:val="3"/>
            <w:tcBorders>
              <w:left w:val="nil"/>
              <w:bottom w:val="nil"/>
              <w:right w:val="nil"/>
            </w:tcBorders>
          </w:tcPr>
          <w:p w14:paraId="7EEDED97" w14:textId="77777777" w:rsidR="00AE1E8F" w:rsidRPr="00865765" w:rsidRDefault="00AE1E8F" w:rsidP="00D23D53">
            <w:pPr>
              <w:rPr>
                <w:rFonts w:ascii="Times New Roman" w:eastAsia="Calibri" w:hAnsi="Times New Roman"/>
              </w:rPr>
            </w:pPr>
          </w:p>
        </w:tc>
        <w:tc>
          <w:tcPr>
            <w:tcW w:w="1011" w:type="dxa"/>
            <w:tcBorders>
              <w:left w:val="nil"/>
              <w:bottom w:val="nil"/>
              <w:right w:val="single" w:sz="4" w:space="0" w:color="auto"/>
            </w:tcBorders>
          </w:tcPr>
          <w:p w14:paraId="08C0B9B0" w14:textId="77777777" w:rsidR="00AE1E8F" w:rsidRPr="00865765" w:rsidRDefault="00AE1E8F" w:rsidP="00D23D53">
            <w:pPr>
              <w:rPr>
                <w:rFonts w:ascii="Times New Roman" w:eastAsia="Calibri" w:hAnsi="Times New Roman"/>
              </w:rPr>
            </w:pPr>
          </w:p>
        </w:tc>
      </w:tr>
      <w:tr w:rsidR="00AE1E8F" w:rsidRPr="00865765" w14:paraId="6A17EB6C" w14:textId="77777777" w:rsidTr="00D23D53">
        <w:tc>
          <w:tcPr>
            <w:tcW w:w="1198" w:type="dxa"/>
          </w:tcPr>
          <w:p w14:paraId="735A63F0"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Разред</w:t>
            </w:r>
            <w:proofErr w:type="spellEnd"/>
            <w:r w:rsidRPr="00865765">
              <w:rPr>
                <w:rFonts w:ascii="Times New Roman" w:eastAsia="Calibri" w:hAnsi="Times New Roman"/>
              </w:rPr>
              <w:t>:</w:t>
            </w:r>
          </w:p>
        </w:tc>
        <w:tc>
          <w:tcPr>
            <w:tcW w:w="2411" w:type="dxa"/>
            <w:gridSpan w:val="3"/>
          </w:tcPr>
          <w:p w14:paraId="6DB8D8A8" w14:textId="77777777" w:rsidR="00AE1E8F" w:rsidRPr="00865765" w:rsidRDefault="00AE1E8F" w:rsidP="00D23D53">
            <w:pPr>
              <w:rPr>
                <w:rFonts w:ascii="Times New Roman" w:eastAsia="Calibri" w:hAnsi="Times New Roman"/>
              </w:rPr>
            </w:pPr>
            <w:r w:rsidRPr="00865765">
              <w:rPr>
                <w:rFonts w:ascii="Times New Roman" w:eastAsia="Calibri" w:hAnsi="Times New Roman"/>
              </w:rPr>
              <w:t>8. (</w:t>
            </w:r>
            <w:r w:rsidRPr="00865765">
              <w:rPr>
                <w:rFonts w:ascii="Times New Roman" w:eastAsia="Calibri" w:hAnsi="Times New Roman"/>
                <w:lang w:val="sr-Cyrl-RS"/>
              </w:rPr>
              <w:t>ОСМИ</w:t>
            </w:r>
            <w:r w:rsidRPr="00865765">
              <w:rPr>
                <w:rFonts w:ascii="Times New Roman" w:eastAsia="Calibri" w:hAnsi="Times New Roman"/>
              </w:rPr>
              <w:t>)</w:t>
            </w:r>
          </w:p>
        </w:tc>
        <w:tc>
          <w:tcPr>
            <w:tcW w:w="5090" w:type="dxa"/>
            <w:gridSpan w:val="2"/>
            <w:tcBorders>
              <w:top w:val="nil"/>
              <w:right w:val="nil"/>
            </w:tcBorders>
          </w:tcPr>
          <w:p w14:paraId="675CA994" w14:textId="77777777" w:rsidR="00AE1E8F" w:rsidRPr="00865765" w:rsidRDefault="00AE1E8F" w:rsidP="00D23D53">
            <w:pPr>
              <w:rPr>
                <w:rFonts w:ascii="Times New Roman" w:eastAsia="Calibri" w:hAnsi="Times New Roman"/>
              </w:rPr>
            </w:pPr>
          </w:p>
        </w:tc>
        <w:tc>
          <w:tcPr>
            <w:tcW w:w="5109" w:type="dxa"/>
            <w:gridSpan w:val="3"/>
            <w:tcBorders>
              <w:top w:val="nil"/>
              <w:left w:val="nil"/>
              <w:right w:val="nil"/>
            </w:tcBorders>
          </w:tcPr>
          <w:p w14:paraId="68E2790A" w14:textId="77777777" w:rsidR="00AE1E8F" w:rsidRPr="00865765" w:rsidRDefault="00AE1E8F" w:rsidP="00D23D53">
            <w:pPr>
              <w:rPr>
                <w:rFonts w:ascii="Times New Roman" w:eastAsia="Calibri" w:hAnsi="Times New Roman"/>
              </w:rPr>
            </w:pPr>
          </w:p>
        </w:tc>
        <w:tc>
          <w:tcPr>
            <w:tcW w:w="1011" w:type="dxa"/>
            <w:tcBorders>
              <w:top w:val="nil"/>
              <w:left w:val="nil"/>
              <w:right w:val="single" w:sz="4" w:space="0" w:color="auto"/>
            </w:tcBorders>
          </w:tcPr>
          <w:p w14:paraId="534A7283" w14:textId="77777777" w:rsidR="00AE1E8F" w:rsidRPr="00865765" w:rsidRDefault="00AE1E8F" w:rsidP="00D23D53">
            <w:pPr>
              <w:rPr>
                <w:rFonts w:ascii="Times New Roman" w:eastAsia="Calibri" w:hAnsi="Times New Roman"/>
              </w:rPr>
            </w:pPr>
          </w:p>
        </w:tc>
      </w:tr>
      <w:tr w:rsidR="00AE1E8F" w:rsidRPr="00865765" w14:paraId="3798FB47" w14:textId="77777777" w:rsidTr="00D23D53">
        <w:tc>
          <w:tcPr>
            <w:tcW w:w="1760" w:type="dxa"/>
            <w:gridSpan w:val="2"/>
            <w:vAlign w:val="center"/>
          </w:tcPr>
          <w:p w14:paraId="32AF744A" w14:textId="77777777" w:rsidR="00AE1E8F" w:rsidRPr="00865765" w:rsidRDefault="00AE1E8F" w:rsidP="00D23D53">
            <w:pPr>
              <w:jc w:val="center"/>
              <w:rPr>
                <w:rFonts w:ascii="Times New Roman" w:eastAsia="Calibri" w:hAnsi="Times New Roman"/>
              </w:rPr>
            </w:pPr>
            <w:proofErr w:type="spellStart"/>
            <w:r w:rsidRPr="00865765">
              <w:rPr>
                <w:rFonts w:ascii="Times New Roman" w:eastAsia="Calibri" w:hAnsi="Times New Roman"/>
              </w:rPr>
              <w:t>Циљ</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предмета</w:t>
            </w:r>
            <w:proofErr w:type="spellEnd"/>
          </w:p>
        </w:tc>
        <w:tc>
          <w:tcPr>
            <w:tcW w:w="1849" w:type="dxa"/>
            <w:gridSpan w:val="2"/>
            <w:vAlign w:val="center"/>
          </w:tcPr>
          <w:p w14:paraId="100CFD7F" w14:textId="77777777" w:rsidR="00AE1E8F" w:rsidRPr="00865765" w:rsidRDefault="00AE1E8F" w:rsidP="00D23D53">
            <w:pPr>
              <w:jc w:val="center"/>
              <w:rPr>
                <w:rFonts w:ascii="Times New Roman" w:eastAsia="Calibri" w:hAnsi="Times New Roman"/>
              </w:rPr>
            </w:pPr>
            <w:proofErr w:type="spellStart"/>
            <w:r w:rsidRPr="00865765">
              <w:rPr>
                <w:rFonts w:ascii="Times New Roman" w:eastAsia="Calibri" w:hAnsi="Times New Roman"/>
              </w:rPr>
              <w:t>Наставне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теме</w:t>
            </w:r>
            <w:proofErr w:type="spellEnd"/>
          </w:p>
        </w:tc>
        <w:tc>
          <w:tcPr>
            <w:tcW w:w="5090" w:type="dxa"/>
            <w:gridSpan w:val="2"/>
            <w:vAlign w:val="center"/>
          </w:tcPr>
          <w:p w14:paraId="5D65B6F8" w14:textId="77777777" w:rsidR="00AE1E8F" w:rsidRPr="00865765" w:rsidRDefault="00AE1E8F" w:rsidP="00D23D53">
            <w:pPr>
              <w:jc w:val="center"/>
              <w:rPr>
                <w:rFonts w:ascii="Times New Roman" w:eastAsia="Calibri" w:hAnsi="Times New Roman"/>
              </w:rPr>
            </w:pPr>
            <w:proofErr w:type="spellStart"/>
            <w:r w:rsidRPr="00865765">
              <w:rPr>
                <w:rFonts w:ascii="Times New Roman" w:eastAsia="Calibri" w:hAnsi="Times New Roman"/>
              </w:rPr>
              <w:t>Исходи</w:t>
            </w:r>
            <w:proofErr w:type="spellEnd"/>
          </w:p>
        </w:tc>
        <w:tc>
          <w:tcPr>
            <w:tcW w:w="1531" w:type="dxa"/>
            <w:vAlign w:val="center"/>
          </w:tcPr>
          <w:p w14:paraId="22292D06" w14:textId="77777777" w:rsidR="00AE1E8F" w:rsidRPr="00865765" w:rsidRDefault="00AE1E8F" w:rsidP="00D23D53">
            <w:pPr>
              <w:jc w:val="center"/>
              <w:rPr>
                <w:rFonts w:ascii="Times New Roman" w:eastAsia="Calibri" w:hAnsi="Times New Roman"/>
                <w:lang w:val="sr-Cyrl-RS"/>
              </w:rPr>
            </w:pPr>
            <w:r w:rsidRPr="00865765">
              <w:rPr>
                <w:rFonts w:ascii="Times New Roman" w:eastAsia="Calibri" w:hAnsi="Times New Roman"/>
                <w:lang w:val="sr-Cyrl-RS"/>
              </w:rPr>
              <w:t>Начин провере</w:t>
            </w:r>
          </w:p>
        </w:tc>
        <w:tc>
          <w:tcPr>
            <w:tcW w:w="3578" w:type="dxa"/>
            <w:gridSpan w:val="2"/>
            <w:vAlign w:val="center"/>
          </w:tcPr>
          <w:p w14:paraId="20B10C5C" w14:textId="77777777" w:rsidR="00AE1E8F" w:rsidRPr="00865765" w:rsidRDefault="00AE1E8F" w:rsidP="00D23D53">
            <w:pPr>
              <w:jc w:val="center"/>
              <w:rPr>
                <w:rFonts w:ascii="Times New Roman" w:eastAsia="Calibri" w:hAnsi="Times New Roman"/>
                <w:lang w:val="sr-Cyrl-RS"/>
              </w:rPr>
            </w:pPr>
            <w:r w:rsidRPr="00865765">
              <w:rPr>
                <w:rFonts w:ascii="Times New Roman" w:eastAsia="Calibri" w:hAnsi="Times New Roman"/>
                <w:lang w:val="sr-Cyrl-RS"/>
              </w:rPr>
              <w:t>садржаји</w:t>
            </w:r>
          </w:p>
        </w:tc>
        <w:tc>
          <w:tcPr>
            <w:tcW w:w="1011" w:type="dxa"/>
            <w:vAlign w:val="center"/>
          </w:tcPr>
          <w:p w14:paraId="4333DC58" w14:textId="77777777" w:rsidR="00AE1E8F" w:rsidRPr="00865765" w:rsidRDefault="00AE1E8F" w:rsidP="00D23D53">
            <w:pPr>
              <w:jc w:val="center"/>
              <w:rPr>
                <w:rFonts w:ascii="Times New Roman" w:eastAsia="Calibri" w:hAnsi="Times New Roman"/>
              </w:rPr>
            </w:pPr>
            <w:proofErr w:type="spellStart"/>
            <w:r w:rsidRPr="00865765">
              <w:rPr>
                <w:rFonts w:ascii="Times New Roman" w:eastAsia="Calibri" w:hAnsi="Times New Roman"/>
              </w:rPr>
              <w:t>Број</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часова</w:t>
            </w:r>
            <w:proofErr w:type="spellEnd"/>
            <w:r w:rsidRPr="00865765">
              <w:rPr>
                <w:rFonts w:ascii="Times New Roman" w:eastAsia="Calibri" w:hAnsi="Times New Roman"/>
              </w:rPr>
              <w:t xml:space="preserve"> </w:t>
            </w:r>
          </w:p>
        </w:tc>
      </w:tr>
      <w:tr w:rsidR="00AE1E8F" w:rsidRPr="00865765" w14:paraId="49500651" w14:textId="77777777" w:rsidTr="00D23D53">
        <w:tc>
          <w:tcPr>
            <w:tcW w:w="1760" w:type="dxa"/>
            <w:gridSpan w:val="2"/>
          </w:tcPr>
          <w:p w14:paraId="02ECAE6F" w14:textId="77777777" w:rsidR="00AE1E8F" w:rsidRPr="00865765" w:rsidRDefault="00AE1E8F" w:rsidP="00D23D53">
            <w:pPr>
              <w:rPr>
                <w:rFonts w:ascii="Times New Roman" w:eastAsia="Calibri" w:hAnsi="Times New Roman"/>
              </w:rPr>
            </w:pPr>
          </w:p>
          <w:p w14:paraId="4CEC916B" w14:textId="77777777" w:rsidR="00AE1E8F" w:rsidRPr="00865765" w:rsidRDefault="00AE1E8F" w:rsidP="00D23D53">
            <w:pPr>
              <w:rPr>
                <w:rFonts w:ascii="Times New Roman" w:eastAsia="Calibri" w:hAnsi="Times New Roman"/>
              </w:rPr>
            </w:pPr>
          </w:p>
          <w:p w14:paraId="2A939F73" w14:textId="77777777" w:rsidR="00AE1E8F" w:rsidRPr="00865765" w:rsidRDefault="00AE1E8F" w:rsidP="00D23D53">
            <w:pPr>
              <w:rPr>
                <w:rFonts w:ascii="Times New Roman" w:eastAsia="Calibri" w:hAnsi="Times New Roman"/>
              </w:rPr>
            </w:pPr>
          </w:p>
          <w:p w14:paraId="7C58C6A1" w14:textId="77777777" w:rsidR="00AE1E8F" w:rsidRPr="00865765" w:rsidRDefault="00AE1E8F" w:rsidP="00D23D53">
            <w:pPr>
              <w:rPr>
                <w:rFonts w:ascii="Times New Roman" w:eastAsia="Calibri" w:hAnsi="Times New Roman"/>
              </w:rPr>
            </w:pPr>
          </w:p>
          <w:p w14:paraId="74C9161B" w14:textId="77777777" w:rsidR="00AE1E8F" w:rsidRPr="00865765" w:rsidRDefault="00AE1E8F" w:rsidP="00D23D53">
            <w:pPr>
              <w:rPr>
                <w:rFonts w:ascii="Times New Roman" w:eastAsia="Calibri" w:hAnsi="Times New Roman"/>
              </w:rPr>
            </w:pPr>
          </w:p>
          <w:p w14:paraId="61620151" w14:textId="77777777" w:rsidR="00AE1E8F" w:rsidRPr="00865765" w:rsidRDefault="00AE1E8F" w:rsidP="00D23D53">
            <w:pPr>
              <w:rPr>
                <w:rFonts w:ascii="Times New Roman" w:eastAsia="Calibri" w:hAnsi="Times New Roman"/>
              </w:rPr>
            </w:pPr>
          </w:p>
          <w:p w14:paraId="07D975D8"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Циљ</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учења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Историје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је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да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ученик</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изучавајући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историјске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догађаје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појаве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процесе</w:t>
            </w:r>
            <w:proofErr w:type="spellEnd"/>
            <w:r w:rsidRPr="00865765">
              <w:rPr>
                <w:rFonts w:ascii="Times New Roman" w:eastAsia="Calibri" w:hAnsi="Times New Roman"/>
              </w:rPr>
              <w:t xml:space="preserve"> и </w:t>
            </w:r>
            <w:proofErr w:type="spellStart"/>
            <w:r w:rsidRPr="00865765">
              <w:rPr>
                <w:rFonts w:ascii="Times New Roman" w:eastAsia="Calibri" w:hAnsi="Times New Roman"/>
              </w:rPr>
              <w:t>личности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стекне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знања</w:t>
            </w:r>
            <w:proofErr w:type="spellEnd"/>
            <w:r w:rsidRPr="00865765">
              <w:rPr>
                <w:rFonts w:ascii="Times New Roman" w:eastAsia="Calibri" w:hAnsi="Times New Roman"/>
              </w:rPr>
              <w:t xml:space="preserve"> и </w:t>
            </w:r>
            <w:proofErr w:type="spellStart"/>
            <w:r w:rsidRPr="00865765">
              <w:rPr>
                <w:rFonts w:ascii="Times New Roman" w:eastAsia="Calibri" w:hAnsi="Times New Roman"/>
              </w:rPr>
              <w:t>компетенције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неопходне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за</w:t>
            </w:r>
            <w:proofErr w:type="spellEnd"/>
          </w:p>
          <w:p w14:paraId="3C8A84C9"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разумевање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савременог</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света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развије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вештине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критичког</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мишљења</w:t>
            </w:r>
            <w:proofErr w:type="spellEnd"/>
            <w:r w:rsidRPr="00865765">
              <w:rPr>
                <w:rFonts w:ascii="Times New Roman" w:eastAsia="Calibri" w:hAnsi="Times New Roman"/>
              </w:rPr>
              <w:t xml:space="preserve"> и </w:t>
            </w:r>
            <w:proofErr w:type="spellStart"/>
            <w:r w:rsidRPr="00865765">
              <w:rPr>
                <w:rFonts w:ascii="Times New Roman" w:eastAsia="Calibri" w:hAnsi="Times New Roman"/>
              </w:rPr>
              <w:t>одговоран</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однос</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према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себи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сопственом</w:t>
            </w:r>
            <w:proofErr w:type="spellEnd"/>
            <w:r w:rsidRPr="00865765">
              <w:rPr>
                <w:rFonts w:ascii="Times New Roman" w:eastAsia="Calibri" w:hAnsi="Times New Roman"/>
              </w:rPr>
              <w:t xml:space="preserve"> и </w:t>
            </w:r>
            <w:proofErr w:type="spellStart"/>
            <w:r w:rsidRPr="00865765">
              <w:rPr>
                <w:rFonts w:ascii="Times New Roman" w:eastAsia="Calibri" w:hAnsi="Times New Roman"/>
              </w:rPr>
              <w:t>националном</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идентитету</w:t>
            </w:r>
            <w:proofErr w:type="spellEnd"/>
            <w:r w:rsidRPr="00865765">
              <w:rPr>
                <w:rFonts w:ascii="Times New Roman" w:eastAsia="Calibri" w:hAnsi="Times New Roman"/>
              </w:rPr>
              <w:t>,</w:t>
            </w:r>
          </w:p>
          <w:p w14:paraId="2914D808"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културно-историјском</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наслеђу</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друштву</w:t>
            </w:r>
            <w:proofErr w:type="spellEnd"/>
            <w:r w:rsidRPr="00865765">
              <w:rPr>
                <w:rFonts w:ascii="Times New Roman" w:eastAsia="Calibri" w:hAnsi="Times New Roman"/>
              </w:rPr>
              <w:t xml:space="preserve"> и </w:t>
            </w:r>
            <w:proofErr w:type="spellStart"/>
            <w:r w:rsidRPr="00865765">
              <w:rPr>
                <w:rFonts w:ascii="Times New Roman" w:eastAsia="Calibri" w:hAnsi="Times New Roman"/>
              </w:rPr>
              <w:t>држави</w:t>
            </w:r>
            <w:proofErr w:type="spellEnd"/>
            <w:r w:rsidRPr="00865765">
              <w:rPr>
                <w:rFonts w:ascii="Times New Roman" w:eastAsia="Calibri" w:hAnsi="Times New Roman"/>
              </w:rPr>
              <w:t xml:space="preserve"> у </w:t>
            </w:r>
            <w:proofErr w:type="spellStart"/>
            <w:r w:rsidRPr="00865765">
              <w:rPr>
                <w:rFonts w:ascii="Times New Roman" w:eastAsia="Calibri" w:hAnsi="Times New Roman"/>
              </w:rPr>
              <w:t>којој</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живи</w:t>
            </w:r>
            <w:proofErr w:type="spellEnd"/>
            <w:r w:rsidRPr="00865765">
              <w:rPr>
                <w:rFonts w:ascii="Times New Roman" w:eastAsia="Calibri" w:hAnsi="Times New Roman"/>
              </w:rPr>
              <w:t>.</w:t>
            </w:r>
          </w:p>
          <w:p w14:paraId="1FB0698C" w14:textId="77777777" w:rsidR="00AE1E8F" w:rsidRPr="00865765" w:rsidRDefault="00AE1E8F" w:rsidP="00D23D53">
            <w:pPr>
              <w:rPr>
                <w:rFonts w:ascii="Times New Roman" w:eastAsia="Calibri" w:hAnsi="Times New Roman"/>
              </w:rPr>
            </w:pPr>
          </w:p>
          <w:p w14:paraId="4DCDF401" w14:textId="77777777" w:rsidR="00AE1E8F" w:rsidRPr="00865765" w:rsidRDefault="00AE1E8F" w:rsidP="00D23D53">
            <w:pPr>
              <w:rPr>
                <w:rFonts w:ascii="Times New Roman" w:eastAsia="Calibri" w:hAnsi="Times New Roman"/>
              </w:rPr>
            </w:pPr>
          </w:p>
          <w:p w14:paraId="7116A386" w14:textId="77777777" w:rsidR="00AE1E8F" w:rsidRPr="00865765" w:rsidRDefault="00AE1E8F" w:rsidP="00D23D53">
            <w:pPr>
              <w:rPr>
                <w:rFonts w:ascii="Times New Roman" w:eastAsia="Calibri" w:hAnsi="Times New Roman"/>
              </w:rPr>
            </w:pPr>
          </w:p>
          <w:p w14:paraId="0C8C51BB" w14:textId="77777777" w:rsidR="00AE1E8F" w:rsidRPr="00865765" w:rsidRDefault="00AE1E8F" w:rsidP="00D23D53">
            <w:pPr>
              <w:rPr>
                <w:rFonts w:ascii="Times New Roman" w:eastAsia="Calibri" w:hAnsi="Times New Roman"/>
              </w:rPr>
            </w:pPr>
          </w:p>
          <w:p w14:paraId="7E2824C2" w14:textId="77777777" w:rsidR="00AE1E8F" w:rsidRPr="00865765" w:rsidRDefault="00AE1E8F" w:rsidP="00D23D53">
            <w:pPr>
              <w:rPr>
                <w:rFonts w:ascii="Times New Roman" w:eastAsia="Calibri" w:hAnsi="Times New Roman"/>
              </w:rPr>
            </w:pPr>
          </w:p>
          <w:p w14:paraId="65171EA9" w14:textId="77777777" w:rsidR="00AE1E8F" w:rsidRPr="00865765" w:rsidRDefault="00AE1E8F" w:rsidP="00D23D53">
            <w:pPr>
              <w:rPr>
                <w:rFonts w:ascii="Times New Roman" w:eastAsia="Calibri" w:hAnsi="Times New Roman"/>
              </w:rPr>
            </w:pPr>
          </w:p>
          <w:p w14:paraId="430020B9" w14:textId="77777777" w:rsidR="00AE1E8F" w:rsidRPr="00865765" w:rsidRDefault="00AE1E8F" w:rsidP="00D23D53">
            <w:pPr>
              <w:rPr>
                <w:rFonts w:ascii="Times New Roman" w:eastAsia="Calibri" w:hAnsi="Times New Roman"/>
              </w:rPr>
            </w:pPr>
          </w:p>
          <w:p w14:paraId="76F41F30" w14:textId="77777777" w:rsidR="00AE1E8F" w:rsidRPr="00865765" w:rsidRDefault="00AE1E8F" w:rsidP="00D23D53">
            <w:pPr>
              <w:rPr>
                <w:rFonts w:ascii="Times New Roman" w:eastAsia="Calibri" w:hAnsi="Times New Roman"/>
              </w:rPr>
            </w:pPr>
          </w:p>
          <w:p w14:paraId="0E5D674E" w14:textId="77777777" w:rsidR="00AE1E8F" w:rsidRPr="00865765" w:rsidRDefault="00AE1E8F" w:rsidP="00D23D53">
            <w:pPr>
              <w:rPr>
                <w:rFonts w:ascii="Times New Roman" w:eastAsia="Calibri" w:hAnsi="Times New Roman"/>
              </w:rPr>
            </w:pPr>
          </w:p>
          <w:p w14:paraId="3050E059" w14:textId="77777777" w:rsidR="00AE1E8F" w:rsidRPr="00865765" w:rsidRDefault="00AE1E8F" w:rsidP="00D23D53">
            <w:pPr>
              <w:rPr>
                <w:rFonts w:ascii="Times New Roman" w:eastAsia="Calibri" w:hAnsi="Times New Roman"/>
              </w:rPr>
            </w:pPr>
          </w:p>
          <w:p w14:paraId="29BB74F9" w14:textId="77777777" w:rsidR="00AE1E8F" w:rsidRPr="00865765" w:rsidRDefault="00AE1E8F" w:rsidP="00D23D53">
            <w:pPr>
              <w:rPr>
                <w:rFonts w:ascii="Times New Roman" w:eastAsia="Calibri" w:hAnsi="Times New Roman"/>
              </w:rPr>
            </w:pPr>
          </w:p>
          <w:p w14:paraId="1783489B" w14:textId="77777777" w:rsidR="00AE1E8F" w:rsidRPr="00865765" w:rsidRDefault="00AE1E8F" w:rsidP="00D23D53">
            <w:pPr>
              <w:rPr>
                <w:rFonts w:ascii="Times New Roman" w:eastAsia="Calibri" w:hAnsi="Times New Roman"/>
              </w:rPr>
            </w:pPr>
          </w:p>
          <w:p w14:paraId="2285151D" w14:textId="77777777" w:rsidR="00AE1E8F" w:rsidRPr="00865765" w:rsidRDefault="00AE1E8F" w:rsidP="00D23D53">
            <w:pPr>
              <w:rPr>
                <w:rFonts w:ascii="Times New Roman" w:eastAsia="Calibri" w:hAnsi="Times New Roman"/>
              </w:rPr>
            </w:pPr>
          </w:p>
          <w:p w14:paraId="6687B2DA" w14:textId="77777777" w:rsidR="00AE1E8F" w:rsidRPr="00865765" w:rsidRDefault="00AE1E8F" w:rsidP="00D23D53">
            <w:pPr>
              <w:rPr>
                <w:rFonts w:ascii="Times New Roman" w:eastAsia="Calibri" w:hAnsi="Times New Roman"/>
              </w:rPr>
            </w:pPr>
          </w:p>
          <w:p w14:paraId="7EE553AC" w14:textId="77777777" w:rsidR="00AE1E8F" w:rsidRPr="00865765" w:rsidRDefault="00AE1E8F" w:rsidP="00D23D53">
            <w:pPr>
              <w:rPr>
                <w:rFonts w:ascii="Times New Roman" w:eastAsia="Calibri" w:hAnsi="Times New Roman"/>
              </w:rPr>
            </w:pPr>
          </w:p>
          <w:p w14:paraId="3EC7DEB4" w14:textId="77777777" w:rsidR="00AE1E8F" w:rsidRPr="00865765" w:rsidRDefault="00AE1E8F" w:rsidP="00D23D53">
            <w:pPr>
              <w:rPr>
                <w:rFonts w:ascii="Times New Roman" w:eastAsia="Calibri" w:hAnsi="Times New Roman"/>
              </w:rPr>
            </w:pPr>
          </w:p>
          <w:p w14:paraId="14B7648D" w14:textId="77777777" w:rsidR="00AE1E8F" w:rsidRPr="00865765" w:rsidRDefault="00AE1E8F" w:rsidP="00D23D53">
            <w:pPr>
              <w:rPr>
                <w:rFonts w:ascii="Times New Roman" w:eastAsia="Calibri" w:hAnsi="Times New Roman"/>
              </w:rPr>
            </w:pPr>
          </w:p>
        </w:tc>
        <w:tc>
          <w:tcPr>
            <w:tcW w:w="1849" w:type="dxa"/>
            <w:gridSpan w:val="2"/>
          </w:tcPr>
          <w:p w14:paraId="5A9941CC" w14:textId="77777777" w:rsidR="00AE1E8F" w:rsidRPr="00865765" w:rsidRDefault="00AE1E8F" w:rsidP="00D23D53">
            <w:pPr>
              <w:rPr>
                <w:rFonts w:ascii="Times New Roman" w:eastAsia="Calibri" w:hAnsi="Times New Roman"/>
              </w:rPr>
            </w:pPr>
            <w:r w:rsidRPr="00865765">
              <w:rPr>
                <w:rFonts w:ascii="Times New Roman" w:eastAsia="Calibri" w:hAnsi="Times New Roman"/>
              </w:rPr>
              <w:lastRenderedPageBreak/>
              <w:t>ОСНОВИ ПРОУЧАВАЊА</w:t>
            </w:r>
          </w:p>
          <w:p w14:paraId="447E2160" w14:textId="77777777" w:rsidR="00AE1E8F" w:rsidRPr="00865765" w:rsidRDefault="00AE1E8F" w:rsidP="00D23D53">
            <w:pPr>
              <w:rPr>
                <w:rFonts w:ascii="Times New Roman" w:eastAsia="Calibri" w:hAnsi="Times New Roman"/>
              </w:rPr>
            </w:pPr>
            <w:r w:rsidRPr="00865765">
              <w:rPr>
                <w:rFonts w:ascii="Times New Roman" w:eastAsia="Calibri" w:hAnsi="Times New Roman"/>
              </w:rPr>
              <w:t>ПРОШЛОСТИ</w:t>
            </w:r>
          </w:p>
          <w:p w14:paraId="35D339CA" w14:textId="77777777" w:rsidR="00AE1E8F" w:rsidRPr="00865765" w:rsidRDefault="00AE1E8F" w:rsidP="00D23D53">
            <w:pPr>
              <w:rPr>
                <w:rFonts w:ascii="Times New Roman" w:eastAsia="Calibri" w:hAnsi="Times New Roman"/>
              </w:rPr>
            </w:pPr>
          </w:p>
          <w:p w14:paraId="035CD307" w14:textId="77777777" w:rsidR="00AE1E8F" w:rsidRPr="00865765" w:rsidRDefault="00AE1E8F" w:rsidP="00D23D53">
            <w:pPr>
              <w:rPr>
                <w:rFonts w:ascii="Times New Roman" w:eastAsia="Calibri" w:hAnsi="Times New Roman"/>
              </w:rPr>
            </w:pPr>
          </w:p>
          <w:p w14:paraId="1B186273" w14:textId="77777777" w:rsidR="00AE1E8F" w:rsidRPr="00865765" w:rsidRDefault="00AE1E8F" w:rsidP="00D23D53">
            <w:pPr>
              <w:rPr>
                <w:rFonts w:ascii="Times New Roman" w:eastAsia="Calibri" w:hAnsi="Times New Roman"/>
              </w:rPr>
            </w:pPr>
          </w:p>
          <w:p w14:paraId="1185A461" w14:textId="77777777" w:rsidR="00AE1E8F" w:rsidRPr="00865765" w:rsidRDefault="00AE1E8F" w:rsidP="00D23D53">
            <w:pPr>
              <w:rPr>
                <w:rFonts w:ascii="Times New Roman" w:eastAsia="Calibri" w:hAnsi="Times New Roman"/>
              </w:rPr>
            </w:pPr>
          </w:p>
          <w:p w14:paraId="4EFFE578" w14:textId="77777777" w:rsidR="00AE1E8F" w:rsidRPr="00865765" w:rsidRDefault="00AE1E8F" w:rsidP="00D23D53">
            <w:pPr>
              <w:rPr>
                <w:rFonts w:ascii="Times New Roman" w:eastAsia="Calibri" w:hAnsi="Times New Roman"/>
              </w:rPr>
            </w:pPr>
          </w:p>
          <w:p w14:paraId="4A130A54" w14:textId="77777777" w:rsidR="00AE1E8F" w:rsidRPr="00865765" w:rsidRDefault="00AE1E8F" w:rsidP="00D23D53">
            <w:pPr>
              <w:rPr>
                <w:rFonts w:ascii="Times New Roman" w:eastAsia="Calibri" w:hAnsi="Times New Roman"/>
              </w:rPr>
            </w:pPr>
          </w:p>
          <w:p w14:paraId="57801B45" w14:textId="77777777" w:rsidR="00AE1E8F" w:rsidRPr="00865765" w:rsidRDefault="00AE1E8F" w:rsidP="00D23D53">
            <w:pPr>
              <w:rPr>
                <w:rFonts w:ascii="Times New Roman" w:eastAsia="Calibri" w:hAnsi="Times New Roman"/>
              </w:rPr>
            </w:pPr>
          </w:p>
          <w:p w14:paraId="68A30F57" w14:textId="77777777" w:rsidR="00AE1E8F" w:rsidRPr="00865765" w:rsidRDefault="00AE1E8F" w:rsidP="00D23D53">
            <w:pPr>
              <w:rPr>
                <w:rFonts w:ascii="Times New Roman" w:eastAsia="Calibri" w:hAnsi="Times New Roman"/>
              </w:rPr>
            </w:pPr>
          </w:p>
          <w:p w14:paraId="52905E50" w14:textId="77777777" w:rsidR="00AE1E8F" w:rsidRPr="00865765" w:rsidRDefault="00AE1E8F" w:rsidP="00D23D53">
            <w:pPr>
              <w:rPr>
                <w:rFonts w:ascii="Times New Roman" w:eastAsia="Calibri" w:hAnsi="Times New Roman"/>
              </w:rPr>
            </w:pPr>
          </w:p>
          <w:p w14:paraId="077EF783" w14:textId="77777777" w:rsidR="00AE1E8F" w:rsidRPr="00865765" w:rsidRDefault="00AE1E8F" w:rsidP="00D23D53">
            <w:pPr>
              <w:rPr>
                <w:rFonts w:ascii="Times New Roman" w:eastAsia="Calibri" w:hAnsi="Times New Roman"/>
              </w:rPr>
            </w:pPr>
            <w:r w:rsidRPr="00865765">
              <w:rPr>
                <w:rFonts w:ascii="Times New Roman" w:eastAsia="Calibri" w:hAnsi="Times New Roman"/>
              </w:rPr>
              <w:t>ЕВРОПА, СВЕТ И СРПСКИ</w:t>
            </w:r>
          </w:p>
          <w:p w14:paraId="2CEA04E7" w14:textId="77777777" w:rsidR="00AE1E8F" w:rsidRPr="00865765" w:rsidRDefault="00AE1E8F" w:rsidP="00D23D53">
            <w:pPr>
              <w:rPr>
                <w:rFonts w:ascii="Times New Roman" w:eastAsia="Calibri" w:hAnsi="Times New Roman"/>
              </w:rPr>
            </w:pPr>
            <w:r w:rsidRPr="00865765">
              <w:rPr>
                <w:rFonts w:ascii="Times New Roman" w:eastAsia="Calibri" w:hAnsi="Times New Roman"/>
              </w:rPr>
              <w:t>НАРОД У ЈУГОСЛОВЕНСКОЈ</w:t>
            </w:r>
          </w:p>
          <w:p w14:paraId="28CAE11E" w14:textId="77777777" w:rsidR="00AE1E8F" w:rsidRPr="00865765" w:rsidRDefault="00AE1E8F" w:rsidP="00D23D53">
            <w:pPr>
              <w:rPr>
                <w:rFonts w:ascii="Times New Roman" w:eastAsia="Calibri" w:hAnsi="Times New Roman"/>
              </w:rPr>
            </w:pPr>
            <w:r w:rsidRPr="00865765">
              <w:rPr>
                <w:rFonts w:ascii="Times New Roman" w:eastAsia="Calibri" w:hAnsi="Times New Roman"/>
              </w:rPr>
              <w:t>ДРЖАВИ У ПЕРИОДУ ИЗМЕЂУ</w:t>
            </w:r>
          </w:p>
          <w:p w14:paraId="0A2B1584" w14:textId="77777777" w:rsidR="00AE1E8F" w:rsidRPr="00865765" w:rsidRDefault="00AE1E8F" w:rsidP="00D23D53">
            <w:pPr>
              <w:rPr>
                <w:rFonts w:ascii="Times New Roman" w:eastAsia="Calibri" w:hAnsi="Times New Roman"/>
              </w:rPr>
            </w:pPr>
            <w:r w:rsidRPr="00865765">
              <w:rPr>
                <w:rFonts w:ascii="Times New Roman" w:eastAsia="Calibri" w:hAnsi="Times New Roman"/>
              </w:rPr>
              <w:t>ДВА СВЕТСКА РАТА</w:t>
            </w:r>
          </w:p>
          <w:p w14:paraId="31E525B9" w14:textId="77777777" w:rsidR="00AE1E8F" w:rsidRPr="00865765" w:rsidRDefault="00AE1E8F" w:rsidP="00D23D53">
            <w:pPr>
              <w:rPr>
                <w:rFonts w:ascii="Times New Roman" w:eastAsia="Calibri" w:hAnsi="Times New Roman"/>
              </w:rPr>
            </w:pPr>
          </w:p>
          <w:p w14:paraId="3EE4E999" w14:textId="77777777" w:rsidR="00AE1E8F" w:rsidRPr="00865765" w:rsidRDefault="00AE1E8F" w:rsidP="00D23D53">
            <w:pPr>
              <w:rPr>
                <w:rFonts w:ascii="Times New Roman" w:eastAsia="Calibri" w:hAnsi="Times New Roman"/>
              </w:rPr>
            </w:pPr>
          </w:p>
          <w:p w14:paraId="6EE25FAE" w14:textId="77777777" w:rsidR="00AE1E8F" w:rsidRPr="00865765" w:rsidRDefault="00AE1E8F" w:rsidP="00D23D53">
            <w:pPr>
              <w:rPr>
                <w:rFonts w:ascii="Times New Roman" w:eastAsia="Calibri" w:hAnsi="Times New Roman"/>
              </w:rPr>
            </w:pPr>
          </w:p>
          <w:p w14:paraId="7D7D92E3" w14:textId="77777777" w:rsidR="00AE1E8F" w:rsidRPr="00865765" w:rsidRDefault="00AE1E8F" w:rsidP="00D23D53">
            <w:pPr>
              <w:rPr>
                <w:rFonts w:ascii="Times New Roman" w:eastAsia="Calibri" w:hAnsi="Times New Roman"/>
              </w:rPr>
            </w:pPr>
          </w:p>
          <w:p w14:paraId="55791842" w14:textId="77777777" w:rsidR="00AE1E8F" w:rsidRPr="00865765" w:rsidRDefault="00AE1E8F" w:rsidP="00D23D53">
            <w:pPr>
              <w:rPr>
                <w:rFonts w:ascii="Times New Roman" w:eastAsia="Calibri" w:hAnsi="Times New Roman"/>
              </w:rPr>
            </w:pPr>
          </w:p>
          <w:p w14:paraId="21A47751" w14:textId="77777777" w:rsidR="00AE1E8F" w:rsidRPr="00865765" w:rsidRDefault="00AE1E8F" w:rsidP="00D23D53">
            <w:pPr>
              <w:rPr>
                <w:rFonts w:ascii="Times New Roman" w:eastAsia="Calibri" w:hAnsi="Times New Roman"/>
              </w:rPr>
            </w:pPr>
          </w:p>
          <w:p w14:paraId="3D822203" w14:textId="77777777" w:rsidR="00AE1E8F" w:rsidRPr="00865765" w:rsidRDefault="00AE1E8F" w:rsidP="00D23D53">
            <w:pPr>
              <w:rPr>
                <w:rFonts w:ascii="Times New Roman" w:eastAsia="Calibri" w:hAnsi="Times New Roman"/>
              </w:rPr>
            </w:pPr>
          </w:p>
          <w:p w14:paraId="445FA0C9" w14:textId="77777777" w:rsidR="00AE1E8F" w:rsidRPr="00865765" w:rsidRDefault="00AE1E8F" w:rsidP="00D23D53">
            <w:pPr>
              <w:rPr>
                <w:rFonts w:ascii="Times New Roman" w:eastAsia="Calibri" w:hAnsi="Times New Roman"/>
              </w:rPr>
            </w:pPr>
          </w:p>
          <w:p w14:paraId="23A814BD" w14:textId="77777777" w:rsidR="00AE1E8F" w:rsidRPr="00865765" w:rsidRDefault="00AE1E8F" w:rsidP="00D23D53">
            <w:pPr>
              <w:rPr>
                <w:rFonts w:ascii="Times New Roman" w:eastAsia="Calibri" w:hAnsi="Times New Roman"/>
              </w:rPr>
            </w:pPr>
          </w:p>
          <w:p w14:paraId="023068B6" w14:textId="77777777" w:rsidR="00AE1E8F" w:rsidRPr="00865765" w:rsidRDefault="00AE1E8F" w:rsidP="00D23D53">
            <w:pPr>
              <w:rPr>
                <w:rFonts w:ascii="Times New Roman" w:eastAsia="Calibri" w:hAnsi="Times New Roman"/>
              </w:rPr>
            </w:pPr>
          </w:p>
          <w:p w14:paraId="162DBDA0" w14:textId="77777777" w:rsidR="00AE1E8F" w:rsidRPr="00865765" w:rsidRDefault="00AE1E8F" w:rsidP="00D23D53">
            <w:pPr>
              <w:rPr>
                <w:rFonts w:ascii="Times New Roman" w:eastAsia="Calibri" w:hAnsi="Times New Roman"/>
              </w:rPr>
            </w:pPr>
          </w:p>
          <w:p w14:paraId="73D05CBF" w14:textId="77777777" w:rsidR="00AE1E8F" w:rsidRPr="00865765" w:rsidRDefault="00AE1E8F" w:rsidP="00D23D53">
            <w:pPr>
              <w:rPr>
                <w:rFonts w:ascii="Times New Roman" w:eastAsia="Calibri" w:hAnsi="Times New Roman"/>
              </w:rPr>
            </w:pPr>
          </w:p>
          <w:p w14:paraId="1B82F005" w14:textId="77777777" w:rsidR="00AE1E8F" w:rsidRPr="00865765" w:rsidRDefault="00AE1E8F" w:rsidP="00D23D53">
            <w:pPr>
              <w:rPr>
                <w:rFonts w:ascii="Times New Roman" w:eastAsia="Calibri" w:hAnsi="Times New Roman"/>
              </w:rPr>
            </w:pPr>
          </w:p>
          <w:p w14:paraId="093EA133" w14:textId="77777777" w:rsidR="00AE1E8F" w:rsidRPr="00865765" w:rsidRDefault="00AE1E8F" w:rsidP="00D23D53">
            <w:pPr>
              <w:rPr>
                <w:rFonts w:ascii="Times New Roman" w:eastAsia="Calibri" w:hAnsi="Times New Roman"/>
              </w:rPr>
            </w:pPr>
          </w:p>
          <w:p w14:paraId="42BAC98A" w14:textId="77777777" w:rsidR="00AE1E8F" w:rsidRPr="00865765" w:rsidRDefault="00AE1E8F" w:rsidP="00D23D53">
            <w:pPr>
              <w:rPr>
                <w:rFonts w:ascii="Times New Roman" w:eastAsia="Calibri" w:hAnsi="Times New Roman"/>
              </w:rPr>
            </w:pPr>
          </w:p>
          <w:p w14:paraId="12D28CD3" w14:textId="77777777" w:rsidR="00AE1E8F" w:rsidRPr="00865765" w:rsidRDefault="00AE1E8F" w:rsidP="00D23D53">
            <w:pPr>
              <w:rPr>
                <w:rFonts w:ascii="Times New Roman" w:eastAsia="Calibri" w:hAnsi="Times New Roman"/>
              </w:rPr>
            </w:pPr>
          </w:p>
          <w:p w14:paraId="32713E64" w14:textId="77777777" w:rsidR="00AE1E8F" w:rsidRPr="00865765" w:rsidRDefault="00AE1E8F" w:rsidP="00D23D53">
            <w:pPr>
              <w:rPr>
                <w:rFonts w:ascii="Times New Roman" w:eastAsia="Calibri" w:hAnsi="Times New Roman"/>
              </w:rPr>
            </w:pPr>
          </w:p>
          <w:p w14:paraId="3D733D99" w14:textId="77777777" w:rsidR="00AE1E8F" w:rsidRPr="00865765" w:rsidRDefault="00AE1E8F" w:rsidP="00D23D53">
            <w:pPr>
              <w:rPr>
                <w:rFonts w:ascii="Times New Roman" w:eastAsia="Calibri" w:hAnsi="Times New Roman"/>
              </w:rPr>
            </w:pPr>
          </w:p>
          <w:p w14:paraId="090EE410" w14:textId="77777777" w:rsidR="00AE1E8F" w:rsidRPr="00865765" w:rsidRDefault="00AE1E8F" w:rsidP="00D23D53">
            <w:pPr>
              <w:rPr>
                <w:rFonts w:ascii="Times New Roman" w:eastAsia="Calibri" w:hAnsi="Times New Roman"/>
              </w:rPr>
            </w:pPr>
          </w:p>
          <w:p w14:paraId="1B4FE63F" w14:textId="77777777" w:rsidR="00AE1E8F" w:rsidRPr="00865765" w:rsidRDefault="00AE1E8F" w:rsidP="00D23D53">
            <w:pPr>
              <w:rPr>
                <w:rFonts w:ascii="Times New Roman" w:eastAsia="Calibri" w:hAnsi="Times New Roman"/>
              </w:rPr>
            </w:pPr>
          </w:p>
          <w:p w14:paraId="6340CDB6" w14:textId="77777777" w:rsidR="00AE1E8F" w:rsidRPr="00865765" w:rsidRDefault="00AE1E8F" w:rsidP="00D23D53">
            <w:pPr>
              <w:rPr>
                <w:rFonts w:ascii="Times New Roman" w:eastAsia="Calibri" w:hAnsi="Times New Roman"/>
              </w:rPr>
            </w:pPr>
          </w:p>
          <w:p w14:paraId="48209C41" w14:textId="77777777" w:rsidR="00AE1E8F" w:rsidRPr="00865765" w:rsidRDefault="00AE1E8F" w:rsidP="00D23D53">
            <w:pPr>
              <w:rPr>
                <w:rFonts w:ascii="Times New Roman" w:eastAsia="Calibri" w:hAnsi="Times New Roman"/>
              </w:rPr>
            </w:pPr>
          </w:p>
          <w:p w14:paraId="26173AFD" w14:textId="77777777" w:rsidR="00AE1E8F" w:rsidRPr="00865765" w:rsidRDefault="00AE1E8F" w:rsidP="00D23D53">
            <w:pPr>
              <w:rPr>
                <w:rFonts w:ascii="Times New Roman" w:eastAsia="Calibri" w:hAnsi="Times New Roman"/>
              </w:rPr>
            </w:pPr>
            <w:r w:rsidRPr="00865765">
              <w:rPr>
                <w:rFonts w:ascii="Times New Roman" w:eastAsia="Calibri" w:hAnsi="Times New Roman"/>
              </w:rPr>
              <w:t>ДРУГИ СВЕТСКИ РАТ</w:t>
            </w:r>
          </w:p>
          <w:p w14:paraId="643EB96D" w14:textId="77777777" w:rsidR="00AE1E8F" w:rsidRPr="00865765" w:rsidRDefault="00AE1E8F" w:rsidP="00D23D53">
            <w:pPr>
              <w:rPr>
                <w:rFonts w:ascii="Times New Roman" w:eastAsia="Calibri" w:hAnsi="Times New Roman"/>
              </w:rPr>
            </w:pPr>
          </w:p>
          <w:p w14:paraId="555C694E" w14:textId="77777777" w:rsidR="00AE1E8F" w:rsidRPr="00865765" w:rsidRDefault="00AE1E8F" w:rsidP="00D23D53">
            <w:pPr>
              <w:rPr>
                <w:rFonts w:ascii="Times New Roman" w:eastAsia="Calibri" w:hAnsi="Times New Roman"/>
              </w:rPr>
            </w:pPr>
          </w:p>
          <w:p w14:paraId="5540C5F4" w14:textId="77777777" w:rsidR="00AE1E8F" w:rsidRPr="00865765" w:rsidRDefault="00AE1E8F" w:rsidP="00D23D53">
            <w:pPr>
              <w:rPr>
                <w:rFonts w:ascii="Times New Roman" w:eastAsia="Calibri" w:hAnsi="Times New Roman"/>
              </w:rPr>
            </w:pPr>
          </w:p>
          <w:p w14:paraId="30F6FBB5" w14:textId="77777777" w:rsidR="00AE1E8F" w:rsidRPr="00865765" w:rsidRDefault="00AE1E8F" w:rsidP="00D23D53">
            <w:pPr>
              <w:rPr>
                <w:rFonts w:ascii="Times New Roman" w:eastAsia="Calibri" w:hAnsi="Times New Roman"/>
              </w:rPr>
            </w:pPr>
          </w:p>
          <w:p w14:paraId="0E230EF9" w14:textId="77777777" w:rsidR="00AE1E8F" w:rsidRPr="00865765" w:rsidRDefault="00AE1E8F" w:rsidP="00D23D53">
            <w:pPr>
              <w:rPr>
                <w:rFonts w:ascii="Times New Roman" w:eastAsia="Calibri" w:hAnsi="Times New Roman"/>
              </w:rPr>
            </w:pPr>
          </w:p>
          <w:p w14:paraId="72020D1E" w14:textId="77777777" w:rsidR="00AE1E8F" w:rsidRPr="00865765" w:rsidRDefault="00AE1E8F" w:rsidP="00D23D53">
            <w:pPr>
              <w:rPr>
                <w:rFonts w:ascii="Times New Roman" w:eastAsia="Calibri" w:hAnsi="Times New Roman"/>
              </w:rPr>
            </w:pPr>
          </w:p>
          <w:p w14:paraId="53BE2D9C" w14:textId="77777777" w:rsidR="00AE1E8F" w:rsidRPr="00865765" w:rsidRDefault="00AE1E8F" w:rsidP="00D23D53">
            <w:pPr>
              <w:rPr>
                <w:rFonts w:ascii="Times New Roman" w:eastAsia="Calibri" w:hAnsi="Times New Roman"/>
              </w:rPr>
            </w:pPr>
          </w:p>
          <w:p w14:paraId="41E8A14C" w14:textId="77777777" w:rsidR="00AE1E8F" w:rsidRPr="00865765" w:rsidRDefault="00AE1E8F" w:rsidP="00D23D53">
            <w:pPr>
              <w:rPr>
                <w:rFonts w:ascii="Times New Roman" w:eastAsia="Calibri" w:hAnsi="Times New Roman"/>
              </w:rPr>
            </w:pPr>
          </w:p>
          <w:p w14:paraId="1480C278" w14:textId="77777777" w:rsidR="00AE1E8F" w:rsidRPr="00865765" w:rsidRDefault="00AE1E8F" w:rsidP="00D23D53">
            <w:pPr>
              <w:rPr>
                <w:rFonts w:ascii="Times New Roman" w:eastAsia="Calibri" w:hAnsi="Times New Roman"/>
              </w:rPr>
            </w:pPr>
          </w:p>
          <w:p w14:paraId="2AB1319D" w14:textId="77777777" w:rsidR="00AE1E8F" w:rsidRPr="00865765" w:rsidRDefault="00AE1E8F" w:rsidP="00D23D53">
            <w:pPr>
              <w:rPr>
                <w:rFonts w:ascii="Times New Roman" w:eastAsia="Calibri" w:hAnsi="Times New Roman"/>
              </w:rPr>
            </w:pPr>
          </w:p>
          <w:p w14:paraId="6AC91A77" w14:textId="77777777" w:rsidR="00AE1E8F" w:rsidRPr="00865765" w:rsidRDefault="00AE1E8F" w:rsidP="00D23D53">
            <w:pPr>
              <w:rPr>
                <w:rFonts w:ascii="Times New Roman" w:eastAsia="Calibri" w:hAnsi="Times New Roman"/>
              </w:rPr>
            </w:pPr>
          </w:p>
          <w:p w14:paraId="40093D8B" w14:textId="77777777" w:rsidR="00AE1E8F" w:rsidRPr="00865765" w:rsidRDefault="00AE1E8F" w:rsidP="00D23D53">
            <w:pPr>
              <w:rPr>
                <w:rFonts w:ascii="Times New Roman" w:eastAsia="Calibri" w:hAnsi="Times New Roman"/>
              </w:rPr>
            </w:pPr>
          </w:p>
          <w:p w14:paraId="3D8AD024" w14:textId="77777777" w:rsidR="00AE1E8F" w:rsidRPr="00865765" w:rsidRDefault="00AE1E8F" w:rsidP="00D23D53">
            <w:pPr>
              <w:rPr>
                <w:rFonts w:ascii="Times New Roman" w:eastAsia="Calibri" w:hAnsi="Times New Roman"/>
              </w:rPr>
            </w:pPr>
          </w:p>
          <w:p w14:paraId="115FDC55" w14:textId="77777777" w:rsidR="00AE1E8F" w:rsidRPr="00865765" w:rsidRDefault="00AE1E8F" w:rsidP="00D23D53">
            <w:pPr>
              <w:rPr>
                <w:rFonts w:ascii="Times New Roman" w:eastAsia="Calibri" w:hAnsi="Times New Roman"/>
              </w:rPr>
            </w:pPr>
          </w:p>
          <w:p w14:paraId="259467E5" w14:textId="77777777" w:rsidR="00AE1E8F" w:rsidRPr="00865765" w:rsidRDefault="00AE1E8F" w:rsidP="00D23D53">
            <w:pPr>
              <w:rPr>
                <w:rFonts w:ascii="Times New Roman" w:eastAsia="Calibri" w:hAnsi="Times New Roman"/>
              </w:rPr>
            </w:pPr>
          </w:p>
          <w:p w14:paraId="49628CD0" w14:textId="77777777" w:rsidR="00AE1E8F" w:rsidRPr="00865765" w:rsidRDefault="00AE1E8F" w:rsidP="00D23D53">
            <w:pPr>
              <w:rPr>
                <w:rFonts w:ascii="Times New Roman" w:eastAsia="Calibri" w:hAnsi="Times New Roman"/>
              </w:rPr>
            </w:pPr>
          </w:p>
          <w:p w14:paraId="64C0F27C" w14:textId="77777777" w:rsidR="00AE1E8F" w:rsidRPr="00865765" w:rsidRDefault="00AE1E8F" w:rsidP="00D23D53">
            <w:pPr>
              <w:rPr>
                <w:rFonts w:ascii="Times New Roman" w:eastAsia="Calibri" w:hAnsi="Times New Roman"/>
              </w:rPr>
            </w:pPr>
          </w:p>
          <w:p w14:paraId="5923609A" w14:textId="77777777" w:rsidR="00AE1E8F" w:rsidRPr="00865765" w:rsidRDefault="00AE1E8F" w:rsidP="00D23D53">
            <w:pPr>
              <w:rPr>
                <w:rFonts w:ascii="Times New Roman" w:eastAsia="Calibri" w:hAnsi="Times New Roman"/>
              </w:rPr>
            </w:pPr>
          </w:p>
          <w:p w14:paraId="3D3DE0D1" w14:textId="77777777" w:rsidR="00AE1E8F" w:rsidRPr="00865765" w:rsidRDefault="00AE1E8F" w:rsidP="00D23D53">
            <w:pPr>
              <w:rPr>
                <w:rFonts w:ascii="Times New Roman" w:eastAsia="Calibri" w:hAnsi="Times New Roman"/>
              </w:rPr>
            </w:pPr>
          </w:p>
          <w:p w14:paraId="09E688D9" w14:textId="77777777" w:rsidR="00AE1E8F" w:rsidRPr="00865765" w:rsidRDefault="00AE1E8F" w:rsidP="00D23D53">
            <w:pPr>
              <w:rPr>
                <w:rFonts w:ascii="Times New Roman" w:eastAsia="Calibri" w:hAnsi="Times New Roman"/>
              </w:rPr>
            </w:pPr>
            <w:r w:rsidRPr="00865765">
              <w:rPr>
                <w:rFonts w:ascii="Times New Roman" w:eastAsia="Calibri" w:hAnsi="Times New Roman"/>
              </w:rPr>
              <w:t>СВЕТ, ЕВРОПА И СРПСКИ</w:t>
            </w:r>
          </w:p>
          <w:p w14:paraId="6C1C94EB" w14:textId="77777777" w:rsidR="00AE1E8F" w:rsidRPr="00865765" w:rsidRDefault="00AE1E8F" w:rsidP="00D23D53">
            <w:pPr>
              <w:rPr>
                <w:rFonts w:ascii="Times New Roman" w:eastAsia="Calibri" w:hAnsi="Times New Roman"/>
              </w:rPr>
            </w:pPr>
            <w:r w:rsidRPr="00865765">
              <w:rPr>
                <w:rFonts w:ascii="Times New Roman" w:eastAsia="Calibri" w:hAnsi="Times New Roman"/>
              </w:rPr>
              <w:t>НАРОД У ЈУГОСЛОВЕНСКОЈ</w:t>
            </w:r>
          </w:p>
          <w:p w14:paraId="1F89DC08" w14:textId="77777777" w:rsidR="00AE1E8F" w:rsidRPr="00865765" w:rsidRDefault="00AE1E8F" w:rsidP="00D23D53">
            <w:pPr>
              <w:rPr>
                <w:rFonts w:ascii="Times New Roman" w:eastAsia="Calibri" w:hAnsi="Times New Roman"/>
              </w:rPr>
            </w:pPr>
            <w:r w:rsidRPr="00865765">
              <w:rPr>
                <w:rFonts w:ascii="Times New Roman" w:eastAsia="Calibri" w:hAnsi="Times New Roman"/>
              </w:rPr>
              <w:t>ДРЖАВИ У ПЕРИОДУ</w:t>
            </w:r>
          </w:p>
          <w:p w14:paraId="06CADEAD" w14:textId="77777777" w:rsidR="00AE1E8F" w:rsidRPr="00865765" w:rsidRDefault="00AE1E8F" w:rsidP="00D23D53">
            <w:pPr>
              <w:rPr>
                <w:rFonts w:ascii="Times New Roman" w:eastAsia="Calibri" w:hAnsi="Times New Roman"/>
              </w:rPr>
            </w:pPr>
            <w:r w:rsidRPr="00865765">
              <w:rPr>
                <w:rFonts w:ascii="Times New Roman" w:eastAsia="Calibri" w:hAnsi="Times New Roman"/>
              </w:rPr>
              <w:t>ХЛАДНОГ РАТА</w:t>
            </w:r>
          </w:p>
          <w:p w14:paraId="2FCD3611" w14:textId="77777777" w:rsidR="00AE1E8F" w:rsidRPr="00865765" w:rsidRDefault="00AE1E8F" w:rsidP="00D23D53">
            <w:pPr>
              <w:rPr>
                <w:rFonts w:ascii="Times New Roman" w:eastAsia="Calibri" w:hAnsi="Times New Roman"/>
              </w:rPr>
            </w:pPr>
          </w:p>
          <w:p w14:paraId="6E9FEBE3" w14:textId="77777777" w:rsidR="00AE1E8F" w:rsidRPr="00865765" w:rsidRDefault="00AE1E8F" w:rsidP="00D23D53">
            <w:pPr>
              <w:rPr>
                <w:rFonts w:ascii="Times New Roman" w:eastAsia="Calibri" w:hAnsi="Times New Roman"/>
              </w:rPr>
            </w:pPr>
          </w:p>
          <w:p w14:paraId="082948C6" w14:textId="77777777" w:rsidR="00AE1E8F" w:rsidRPr="00865765" w:rsidRDefault="00AE1E8F" w:rsidP="00D23D53">
            <w:pPr>
              <w:rPr>
                <w:rFonts w:ascii="Times New Roman" w:eastAsia="Calibri" w:hAnsi="Times New Roman"/>
              </w:rPr>
            </w:pPr>
          </w:p>
          <w:p w14:paraId="32D97739" w14:textId="77777777" w:rsidR="00AE1E8F" w:rsidRPr="00865765" w:rsidRDefault="00AE1E8F" w:rsidP="00D23D53">
            <w:pPr>
              <w:rPr>
                <w:rFonts w:ascii="Times New Roman" w:eastAsia="Calibri" w:hAnsi="Times New Roman"/>
              </w:rPr>
            </w:pPr>
          </w:p>
          <w:p w14:paraId="5BBF8E63" w14:textId="77777777" w:rsidR="00AE1E8F" w:rsidRPr="00865765" w:rsidRDefault="00AE1E8F" w:rsidP="00D23D53">
            <w:pPr>
              <w:rPr>
                <w:rFonts w:ascii="Times New Roman" w:eastAsia="Calibri" w:hAnsi="Times New Roman"/>
              </w:rPr>
            </w:pPr>
          </w:p>
          <w:p w14:paraId="5EC64D25" w14:textId="77777777" w:rsidR="00AE1E8F" w:rsidRPr="00865765" w:rsidRDefault="00AE1E8F" w:rsidP="00D23D53">
            <w:pPr>
              <w:rPr>
                <w:rFonts w:ascii="Times New Roman" w:eastAsia="Calibri" w:hAnsi="Times New Roman"/>
              </w:rPr>
            </w:pPr>
          </w:p>
          <w:p w14:paraId="788A74D5" w14:textId="77777777" w:rsidR="00AE1E8F" w:rsidRPr="00865765" w:rsidRDefault="00AE1E8F" w:rsidP="00D23D53">
            <w:pPr>
              <w:rPr>
                <w:rFonts w:ascii="Times New Roman" w:eastAsia="Calibri" w:hAnsi="Times New Roman"/>
              </w:rPr>
            </w:pPr>
          </w:p>
          <w:p w14:paraId="72B0FAE6" w14:textId="77777777" w:rsidR="00AE1E8F" w:rsidRPr="00865765" w:rsidRDefault="00AE1E8F" w:rsidP="00D23D53">
            <w:pPr>
              <w:rPr>
                <w:rFonts w:ascii="Times New Roman" w:eastAsia="Calibri" w:hAnsi="Times New Roman"/>
              </w:rPr>
            </w:pPr>
          </w:p>
          <w:p w14:paraId="0A963C93" w14:textId="77777777" w:rsidR="00AE1E8F" w:rsidRPr="00865765" w:rsidRDefault="00AE1E8F" w:rsidP="00D23D53">
            <w:pPr>
              <w:rPr>
                <w:rFonts w:ascii="Times New Roman" w:eastAsia="Calibri" w:hAnsi="Times New Roman"/>
              </w:rPr>
            </w:pPr>
          </w:p>
          <w:p w14:paraId="409E7FFC" w14:textId="77777777" w:rsidR="00AE1E8F" w:rsidRPr="00865765" w:rsidRDefault="00AE1E8F" w:rsidP="00D23D53">
            <w:pPr>
              <w:rPr>
                <w:rFonts w:ascii="Times New Roman" w:eastAsia="Calibri" w:hAnsi="Times New Roman"/>
              </w:rPr>
            </w:pPr>
          </w:p>
          <w:p w14:paraId="1BA0C350" w14:textId="77777777" w:rsidR="00AE1E8F" w:rsidRPr="00865765" w:rsidRDefault="00AE1E8F" w:rsidP="00D23D53">
            <w:pPr>
              <w:rPr>
                <w:rFonts w:ascii="Times New Roman" w:eastAsia="Calibri" w:hAnsi="Times New Roman"/>
              </w:rPr>
            </w:pPr>
          </w:p>
          <w:p w14:paraId="01718299" w14:textId="77777777" w:rsidR="00AE1E8F" w:rsidRPr="00865765" w:rsidRDefault="00AE1E8F" w:rsidP="00D23D53">
            <w:pPr>
              <w:rPr>
                <w:rFonts w:ascii="Times New Roman" w:eastAsia="Calibri" w:hAnsi="Times New Roman"/>
              </w:rPr>
            </w:pPr>
          </w:p>
          <w:p w14:paraId="7AABD356" w14:textId="77777777" w:rsidR="00AE1E8F" w:rsidRPr="00865765" w:rsidRDefault="00AE1E8F" w:rsidP="00D23D53">
            <w:pPr>
              <w:rPr>
                <w:rFonts w:ascii="Times New Roman" w:eastAsia="Calibri" w:hAnsi="Times New Roman"/>
              </w:rPr>
            </w:pPr>
          </w:p>
          <w:p w14:paraId="2CD78D72" w14:textId="77777777" w:rsidR="00AE1E8F" w:rsidRPr="00865765" w:rsidRDefault="00AE1E8F" w:rsidP="00D23D53">
            <w:pPr>
              <w:rPr>
                <w:rFonts w:ascii="Times New Roman" w:eastAsia="Calibri" w:hAnsi="Times New Roman"/>
              </w:rPr>
            </w:pPr>
          </w:p>
          <w:p w14:paraId="645A0F86" w14:textId="77777777" w:rsidR="00AE1E8F" w:rsidRPr="00865765" w:rsidRDefault="00AE1E8F" w:rsidP="00D23D53">
            <w:pPr>
              <w:rPr>
                <w:rFonts w:ascii="Times New Roman" w:eastAsia="Calibri" w:hAnsi="Times New Roman"/>
              </w:rPr>
            </w:pPr>
          </w:p>
          <w:p w14:paraId="6E1281F6" w14:textId="77777777" w:rsidR="00AE1E8F" w:rsidRPr="00865765" w:rsidRDefault="00AE1E8F" w:rsidP="00D23D53">
            <w:pPr>
              <w:rPr>
                <w:rFonts w:ascii="Times New Roman" w:eastAsia="Calibri" w:hAnsi="Times New Roman"/>
              </w:rPr>
            </w:pPr>
          </w:p>
          <w:p w14:paraId="5710A4FD" w14:textId="77777777" w:rsidR="00AE1E8F" w:rsidRPr="00865765" w:rsidRDefault="00AE1E8F" w:rsidP="00D23D53">
            <w:pPr>
              <w:rPr>
                <w:rFonts w:ascii="Times New Roman" w:eastAsia="Calibri" w:hAnsi="Times New Roman"/>
              </w:rPr>
            </w:pPr>
            <w:r w:rsidRPr="00865765">
              <w:rPr>
                <w:rFonts w:ascii="Times New Roman" w:eastAsia="Calibri" w:hAnsi="Times New Roman"/>
              </w:rPr>
              <w:t>СВЕТ, ЕВРОПА, СРПСКA</w:t>
            </w:r>
          </w:p>
          <w:p w14:paraId="34966A08" w14:textId="77777777" w:rsidR="00AE1E8F" w:rsidRPr="00865765" w:rsidRDefault="00AE1E8F" w:rsidP="00D23D53">
            <w:pPr>
              <w:rPr>
                <w:rFonts w:ascii="Times New Roman" w:eastAsia="Calibri" w:hAnsi="Times New Roman"/>
              </w:rPr>
            </w:pPr>
            <w:r w:rsidRPr="00865765">
              <w:rPr>
                <w:rFonts w:ascii="Times New Roman" w:eastAsia="Calibri" w:hAnsi="Times New Roman"/>
              </w:rPr>
              <w:t>ДРЖАВА И НАРОД У</w:t>
            </w:r>
          </w:p>
          <w:p w14:paraId="096E92DF" w14:textId="77777777" w:rsidR="00AE1E8F" w:rsidRPr="00865765" w:rsidRDefault="00AE1E8F" w:rsidP="00D23D53">
            <w:pPr>
              <w:rPr>
                <w:rFonts w:ascii="Times New Roman" w:eastAsia="Calibri" w:hAnsi="Times New Roman"/>
              </w:rPr>
            </w:pPr>
            <w:r w:rsidRPr="00865765">
              <w:rPr>
                <w:rFonts w:ascii="Times New Roman" w:eastAsia="Calibri" w:hAnsi="Times New Roman"/>
              </w:rPr>
              <w:t>САВРЕМЕНИМ ПРОЦЕСИМА</w:t>
            </w:r>
          </w:p>
        </w:tc>
        <w:tc>
          <w:tcPr>
            <w:tcW w:w="5090" w:type="dxa"/>
            <w:gridSpan w:val="2"/>
          </w:tcPr>
          <w:p w14:paraId="72051FF1" w14:textId="77777777" w:rsidR="00AE1E8F" w:rsidRPr="00865765" w:rsidRDefault="00AE1E8F" w:rsidP="00D23D53">
            <w:pPr>
              <w:rPr>
                <w:rFonts w:ascii="Times New Roman" w:eastAsia="Calibri" w:hAnsi="Times New Roman"/>
              </w:rPr>
            </w:pPr>
            <w:r w:rsidRPr="00865765">
              <w:rPr>
                <w:rFonts w:ascii="Times New Roman" w:eastAsia="Calibri" w:hAnsi="Times New Roman"/>
              </w:rPr>
              <w:lastRenderedPageBreak/>
              <w:t xml:space="preserve">– </w:t>
            </w:r>
            <w:proofErr w:type="spellStart"/>
            <w:r w:rsidRPr="00865765">
              <w:rPr>
                <w:rFonts w:ascii="Times New Roman" w:eastAsia="Calibri" w:hAnsi="Times New Roman"/>
              </w:rPr>
              <w:t>смешта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кључне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догађаје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појаве</w:t>
            </w:r>
            <w:proofErr w:type="spellEnd"/>
            <w:r w:rsidRPr="00865765">
              <w:rPr>
                <w:rFonts w:ascii="Times New Roman" w:eastAsia="Calibri" w:hAnsi="Times New Roman"/>
              </w:rPr>
              <w:t xml:space="preserve"> и </w:t>
            </w:r>
            <w:proofErr w:type="spellStart"/>
            <w:r w:rsidRPr="00865765">
              <w:rPr>
                <w:rFonts w:ascii="Times New Roman" w:eastAsia="Calibri" w:hAnsi="Times New Roman"/>
              </w:rPr>
              <w:t>процесе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из</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савремене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историје</w:t>
            </w:r>
            <w:proofErr w:type="spellEnd"/>
          </w:p>
          <w:p w14:paraId="49A763D3"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на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временској</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ленти</w:t>
            </w:r>
            <w:proofErr w:type="spellEnd"/>
            <w:r w:rsidRPr="00865765">
              <w:rPr>
                <w:rFonts w:ascii="Times New Roman" w:eastAsia="Calibri" w:hAnsi="Times New Roman"/>
              </w:rPr>
              <w:t>;</w:t>
            </w:r>
          </w:p>
          <w:p w14:paraId="35AD787C" w14:textId="77777777" w:rsidR="00AE1E8F" w:rsidRPr="00865765" w:rsidRDefault="00AE1E8F" w:rsidP="00D23D53">
            <w:pPr>
              <w:rPr>
                <w:rFonts w:ascii="Times New Roman" w:eastAsia="Calibri" w:hAnsi="Times New Roman"/>
              </w:rPr>
            </w:pPr>
            <w:r w:rsidRPr="00865765">
              <w:rPr>
                <w:rFonts w:ascii="Times New Roman" w:eastAsia="Calibri" w:hAnsi="Times New Roman"/>
              </w:rPr>
              <w:t xml:space="preserve">– </w:t>
            </w:r>
            <w:proofErr w:type="spellStart"/>
            <w:r w:rsidRPr="00865765">
              <w:rPr>
                <w:rFonts w:ascii="Times New Roman" w:eastAsia="Calibri" w:hAnsi="Times New Roman"/>
              </w:rPr>
              <w:t>уочи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динамику</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различитих</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историјских</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појава</w:t>
            </w:r>
            <w:proofErr w:type="spellEnd"/>
            <w:r w:rsidRPr="00865765">
              <w:rPr>
                <w:rFonts w:ascii="Times New Roman" w:eastAsia="Calibri" w:hAnsi="Times New Roman"/>
              </w:rPr>
              <w:t xml:space="preserve"> и </w:t>
            </w:r>
            <w:proofErr w:type="spellStart"/>
            <w:r w:rsidRPr="00865765">
              <w:rPr>
                <w:rFonts w:ascii="Times New Roman" w:eastAsia="Calibri" w:hAnsi="Times New Roman"/>
              </w:rPr>
              <w:t>промена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на</w:t>
            </w:r>
            <w:proofErr w:type="spellEnd"/>
          </w:p>
          <w:p w14:paraId="5AF3F6ED"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lastRenderedPageBreak/>
              <w:t>историјској</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карти</w:t>
            </w:r>
            <w:proofErr w:type="spellEnd"/>
            <w:r w:rsidRPr="00865765">
              <w:rPr>
                <w:rFonts w:ascii="Times New Roman" w:eastAsia="Calibri" w:hAnsi="Times New Roman"/>
              </w:rPr>
              <w:t>;</w:t>
            </w:r>
          </w:p>
          <w:p w14:paraId="5C54BFAF" w14:textId="77777777" w:rsidR="00AE1E8F" w:rsidRPr="00865765" w:rsidRDefault="00AE1E8F" w:rsidP="00D23D53">
            <w:pPr>
              <w:rPr>
                <w:rFonts w:ascii="Times New Roman" w:eastAsia="Calibri" w:hAnsi="Times New Roman"/>
              </w:rPr>
            </w:pPr>
            <w:r w:rsidRPr="00865765">
              <w:rPr>
                <w:rFonts w:ascii="Times New Roman" w:eastAsia="Calibri" w:hAnsi="Times New Roman"/>
              </w:rPr>
              <w:t xml:space="preserve">– </w:t>
            </w:r>
            <w:proofErr w:type="spellStart"/>
            <w:r w:rsidRPr="00865765">
              <w:rPr>
                <w:rFonts w:ascii="Times New Roman" w:eastAsia="Calibri" w:hAnsi="Times New Roman"/>
              </w:rPr>
              <w:t>пореди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различите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историјске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изворе</w:t>
            </w:r>
            <w:proofErr w:type="spellEnd"/>
            <w:r w:rsidRPr="00865765">
              <w:rPr>
                <w:rFonts w:ascii="Times New Roman" w:eastAsia="Calibri" w:hAnsi="Times New Roman"/>
              </w:rPr>
              <w:t xml:space="preserve"> и </w:t>
            </w:r>
            <w:proofErr w:type="spellStart"/>
            <w:r w:rsidRPr="00865765">
              <w:rPr>
                <w:rFonts w:ascii="Times New Roman" w:eastAsia="Calibri" w:hAnsi="Times New Roman"/>
              </w:rPr>
              <w:t>рангира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их</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на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основу</w:t>
            </w:r>
            <w:proofErr w:type="spellEnd"/>
          </w:p>
          <w:p w14:paraId="3A4A7165"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њихове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сазнајне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вредности</w:t>
            </w:r>
            <w:proofErr w:type="spellEnd"/>
            <w:r w:rsidRPr="00865765">
              <w:rPr>
                <w:rFonts w:ascii="Times New Roman" w:eastAsia="Calibri" w:hAnsi="Times New Roman"/>
              </w:rPr>
              <w:t>;</w:t>
            </w:r>
          </w:p>
          <w:p w14:paraId="54ECFAD8" w14:textId="77777777" w:rsidR="00AE1E8F" w:rsidRPr="00865765" w:rsidRDefault="00AE1E8F" w:rsidP="00D23D53">
            <w:pPr>
              <w:rPr>
                <w:rFonts w:ascii="Times New Roman" w:eastAsia="Calibri" w:hAnsi="Times New Roman"/>
              </w:rPr>
            </w:pPr>
            <w:r w:rsidRPr="00865765">
              <w:rPr>
                <w:rFonts w:ascii="Times New Roman" w:eastAsia="Calibri" w:hAnsi="Times New Roman"/>
              </w:rPr>
              <w:t xml:space="preserve">– </w:t>
            </w:r>
            <w:proofErr w:type="spellStart"/>
            <w:r w:rsidRPr="00865765">
              <w:rPr>
                <w:rFonts w:ascii="Times New Roman" w:eastAsia="Calibri" w:hAnsi="Times New Roman"/>
              </w:rPr>
              <w:t>анализира</w:t>
            </w:r>
            <w:proofErr w:type="spellEnd"/>
            <w:r w:rsidRPr="00865765">
              <w:rPr>
                <w:rFonts w:ascii="Times New Roman" w:eastAsia="Calibri" w:hAnsi="Times New Roman"/>
              </w:rPr>
              <w:t xml:space="preserve"> и </w:t>
            </w:r>
            <w:proofErr w:type="spellStart"/>
            <w:r w:rsidRPr="00865765">
              <w:rPr>
                <w:rFonts w:ascii="Times New Roman" w:eastAsia="Calibri" w:hAnsi="Times New Roman"/>
              </w:rPr>
              <w:t>процени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ближе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хронолошко</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порекло</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извора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на</w:t>
            </w:r>
            <w:proofErr w:type="spellEnd"/>
          </w:p>
          <w:p w14:paraId="2260116E"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основу</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садржаја</w:t>
            </w:r>
            <w:proofErr w:type="spellEnd"/>
            <w:r w:rsidRPr="00865765">
              <w:rPr>
                <w:rFonts w:ascii="Times New Roman" w:eastAsia="Calibri" w:hAnsi="Times New Roman"/>
              </w:rPr>
              <w:t>;</w:t>
            </w:r>
          </w:p>
          <w:p w14:paraId="5A895E15" w14:textId="77777777" w:rsidR="00AE1E8F" w:rsidRPr="00865765" w:rsidRDefault="00AE1E8F" w:rsidP="00D23D53">
            <w:pPr>
              <w:rPr>
                <w:rFonts w:ascii="Times New Roman" w:eastAsia="Calibri" w:hAnsi="Times New Roman"/>
              </w:rPr>
            </w:pPr>
            <w:r w:rsidRPr="00865765">
              <w:rPr>
                <w:rFonts w:ascii="Times New Roman" w:eastAsia="Calibri" w:hAnsi="Times New Roman"/>
              </w:rPr>
              <w:t xml:space="preserve">– </w:t>
            </w:r>
            <w:proofErr w:type="spellStart"/>
            <w:r w:rsidRPr="00865765">
              <w:rPr>
                <w:rFonts w:ascii="Times New Roman" w:eastAsia="Calibri" w:hAnsi="Times New Roman"/>
              </w:rPr>
              <w:t>поредећи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различите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изворе</w:t>
            </w:r>
            <w:proofErr w:type="spellEnd"/>
            <w:r w:rsidRPr="00865765">
              <w:rPr>
                <w:rFonts w:ascii="Times New Roman" w:eastAsia="Calibri" w:hAnsi="Times New Roman"/>
              </w:rPr>
              <w:t xml:space="preserve"> о </w:t>
            </w:r>
            <w:proofErr w:type="spellStart"/>
            <w:r w:rsidRPr="00865765">
              <w:rPr>
                <w:rFonts w:ascii="Times New Roman" w:eastAsia="Calibri" w:hAnsi="Times New Roman"/>
              </w:rPr>
              <w:t>истој</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историјској</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појави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или</w:t>
            </w:r>
            <w:proofErr w:type="spellEnd"/>
          </w:p>
          <w:p w14:paraId="62EB4383"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догађају</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анализира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позицију</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аутора</w:t>
            </w:r>
            <w:proofErr w:type="spellEnd"/>
            <w:r w:rsidRPr="00865765">
              <w:rPr>
                <w:rFonts w:ascii="Times New Roman" w:eastAsia="Calibri" w:hAnsi="Times New Roman"/>
              </w:rPr>
              <w:t>;</w:t>
            </w:r>
          </w:p>
          <w:p w14:paraId="7689EA67" w14:textId="77777777" w:rsidR="00AE1E8F" w:rsidRPr="00865765" w:rsidRDefault="00AE1E8F" w:rsidP="00D23D53">
            <w:pPr>
              <w:rPr>
                <w:rFonts w:ascii="Times New Roman" w:eastAsia="Calibri" w:hAnsi="Times New Roman"/>
              </w:rPr>
            </w:pPr>
            <w:r w:rsidRPr="00865765">
              <w:rPr>
                <w:rFonts w:ascii="Times New Roman" w:eastAsia="Calibri" w:hAnsi="Times New Roman"/>
              </w:rPr>
              <w:t xml:space="preserve">– </w:t>
            </w:r>
            <w:proofErr w:type="spellStart"/>
            <w:r w:rsidRPr="00865765">
              <w:rPr>
                <w:rFonts w:ascii="Times New Roman" w:eastAsia="Calibri" w:hAnsi="Times New Roman"/>
              </w:rPr>
              <w:t>доведе</w:t>
            </w:r>
            <w:proofErr w:type="spellEnd"/>
            <w:r w:rsidRPr="00865765">
              <w:rPr>
                <w:rFonts w:ascii="Times New Roman" w:eastAsia="Calibri" w:hAnsi="Times New Roman"/>
              </w:rPr>
              <w:t xml:space="preserve"> у </w:t>
            </w:r>
            <w:proofErr w:type="spellStart"/>
            <w:r w:rsidRPr="00865765">
              <w:rPr>
                <w:rFonts w:ascii="Times New Roman" w:eastAsia="Calibri" w:hAnsi="Times New Roman"/>
              </w:rPr>
              <w:t>везу</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узроке</w:t>
            </w:r>
            <w:proofErr w:type="spellEnd"/>
            <w:r w:rsidRPr="00865765">
              <w:rPr>
                <w:rFonts w:ascii="Times New Roman" w:eastAsia="Calibri" w:hAnsi="Times New Roman"/>
              </w:rPr>
              <w:t xml:space="preserve"> и </w:t>
            </w:r>
            <w:proofErr w:type="spellStart"/>
            <w:r w:rsidRPr="00865765">
              <w:rPr>
                <w:rFonts w:ascii="Times New Roman" w:eastAsia="Calibri" w:hAnsi="Times New Roman"/>
              </w:rPr>
              <w:t>последице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историјских</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догађаја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појава</w:t>
            </w:r>
            <w:proofErr w:type="spellEnd"/>
            <w:r w:rsidRPr="00865765">
              <w:rPr>
                <w:rFonts w:ascii="Times New Roman" w:eastAsia="Calibri" w:hAnsi="Times New Roman"/>
              </w:rPr>
              <w:t xml:space="preserve"> и</w:t>
            </w:r>
          </w:p>
          <w:p w14:paraId="23F26E40"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процеса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на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конкретним</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примерима</w:t>
            </w:r>
            <w:proofErr w:type="spellEnd"/>
            <w:r w:rsidRPr="00865765">
              <w:rPr>
                <w:rFonts w:ascii="Times New Roman" w:eastAsia="Calibri" w:hAnsi="Times New Roman"/>
              </w:rPr>
              <w:t>;</w:t>
            </w:r>
          </w:p>
          <w:p w14:paraId="267C5868" w14:textId="77777777" w:rsidR="00AE1E8F" w:rsidRPr="00865765" w:rsidRDefault="00AE1E8F" w:rsidP="00D23D53">
            <w:pPr>
              <w:rPr>
                <w:rFonts w:ascii="Times New Roman" w:eastAsia="Calibri" w:hAnsi="Times New Roman"/>
              </w:rPr>
            </w:pPr>
            <w:r w:rsidRPr="00865765">
              <w:rPr>
                <w:rFonts w:ascii="Times New Roman" w:eastAsia="Calibri" w:hAnsi="Times New Roman"/>
              </w:rPr>
              <w:t xml:space="preserve">– </w:t>
            </w:r>
            <w:proofErr w:type="spellStart"/>
            <w:r w:rsidRPr="00865765">
              <w:rPr>
                <w:rFonts w:ascii="Times New Roman" w:eastAsia="Calibri" w:hAnsi="Times New Roman"/>
              </w:rPr>
              <w:t>наведе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специфичности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друштвених</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појава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процеса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политичких</w:t>
            </w:r>
            <w:proofErr w:type="spellEnd"/>
          </w:p>
          <w:p w14:paraId="0B584861"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идеја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ставова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појединаца</w:t>
            </w:r>
            <w:proofErr w:type="spellEnd"/>
            <w:r w:rsidRPr="00865765">
              <w:rPr>
                <w:rFonts w:ascii="Times New Roman" w:eastAsia="Calibri" w:hAnsi="Times New Roman"/>
              </w:rPr>
              <w:t xml:space="preserve"> и </w:t>
            </w:r>
            <w:proofErr w:type="spellStart"/>
            <w:r w:rsidRPr="00865765">
              <w:rPr>
                <w:rFonts w:ascii="Times New Roman" w:eastAsia="Calibri" w:hAnsi="Times New Roman"/>
              </w:rPr>
              <w:t>група</w:t>
            </w:r>
            <w:proofErr w:type="spellEnd"/>
            <w:r w:rsidRPr="00865765">
              <w:rPr>
                <w:rFonts w:ascii="Times New Roman" w:eastAsia="Calibri" w:hAnsi="Times New Roman"/>
              </w:rPr>
              <w:t xml:space="preserve"> у </w:t>
            </w:r>
            <w:proofErr w:type="spellStart"/>
            <w:r w:rsidRPr="00865765">
              <w:rPr>
                <w:rFonts w:ascii="Times New Roman" w:eastAsia="Calibri" w:hAnsi="Times New Roman"/>
              </w:rPr>
              <w:t>историјском</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периоду</w:t>
            </w:r>
            <w:proofErr w:type="spellEnd"/>
          </w:p>
          <w:p w14:paraId="54DD665D"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савременог</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доба</w:t>
            </w:r>
            <w:proofErr w:type="spellEnd"/>
            <w:r w:rsidRPr="00865765">
              <w:rPr>
                <w:rFonts w:ascii="Times New Roman" w:eastAsia="Calibri" w:hAnsi="Times New Roman"/>
              </w:rPr>
              <w:t>;</w:t>
            </w:r>
          </w:p>
          <w:p w14:paraId="4CACCF4F" w14:textId="77777777" w:rsidR="00AE1E8F" w:rsidRPr="00865765" w:rsidRDefault="00AE1E8F" w:rsidP="00D23D53">
            <w:pPr>
              <w:rPr>
                <w:rFonts w:ascii="Times New Roman" w:eastAsia="Calibri" w:hAnsi="Times New Roman"/>
              </w:rPr>
            </w:pPr>
            <w:r w:rsidRPr="00865765">
              <w:rPr>
                <w:rFonts w:ascii="Times New Roman" w:eastAsia="Calibri" w:hAnsi="Times New Roman"/>
              </w:rPr>
              <w:t xml:space="preserve">– </w:t>
            </w:r>
            <w:proofErr w:type="spellStart"/>
            <w:r w:rsidRPr="00865765">
              <w:rPr>
                <w:rFonts w:ascii="Times New Roman" w:eastAsia="Calibri" w:hAnsi="Times New Roman"/>
              </w:rPr>
              <w:t>образложи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значај</w:t>
            </w:r>
            <w:proofErr w:type="spellEnd"/>
            <w:r w:rsidRPr="00865765">
              <w:rPr>
                <w:rFonts w:ascii="Times New Roman" w:eastAsia="Calibri" w:hAnsi="Times New Roman"/>
              </w:rPr>
              <w:t xml:space="preserve"> и </w:t>
            </w:r>
            <w:proofErr w:type="spellStart"/>
            <w:r w:rsidRPr="00865765">
              <w:rPr>
                <w:rFonts w:ascii="Times New Roman" w:eastAsia="Calibri" w:hAnsi="Times New Roman"/>
              </w:rPr>
              <w:t>улогу</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истакнутих</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личности</w:t>
            </w:r>
            <w:proofErr w:type="spellEnd"/>
            <w:r w:rsidRPr="00865765">
              <w:rPr>
                <w:rFonts w:ascii="Times New Roman" w:eastAsia="Calibri" w:hAnsi="Times New Roman"/>
              </w:rPr>
              <w:t xml:space="preserve"> у </w:t>
            </w:r>
            <w:proofErr w:type="spellStart"/>
            <w:r w:rsidRPr="00865765">
              <w:rPr>
                <w:rFonts w:ascii="Times New Roman" w:eastAsia="Calibri" w:hAnsi="Times New Roman"/>
              </w:rPr>
              <w:t>датом</w:t>
            </w:r>
            <w:proofErr w:type="spellEnd"/>
          </w:p>
          <w:p w14:paraId="1C99D528"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историјском</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контексту</w:t>
            </w:r>
            <w:proofErr w:type="spellEnd"/>
            <w:r w:rsidRPr="00865765">
              <w:rPr>
                <w:rFonts w:ascii="Times New Roman" w:eastAsia="Calibri" w:hAnsi="Times New Roman"/>
              </w:rPr>
              <w:t>;</w:t>
            </w:r>
          </w:p>
          <w:p w14:paraId="54930FA2" w14:textId="77777777" w:rsidR="00AE1E8F" w:rsidRPr="00865765" w:rsidRDefault="00AE1E8F" w:rsidP="00D23D53">
            <w:pPr>
              <w:rPr>
                <w:rFonts w:ascii="Times New Roman" w:eastAsia="Calibri" w:hAnsi="Times New Roman"/>
              </w:rPr>
            </w:pPr>
            <w:r w:rsidRPr="00865765">
              <w:rPr>
                <w:rFonts w:ascii="Times New Roman" w:eastAsia="Calibri" w:hAnsi="Times New Roman"/>
              </w:rPr>
              <w:t xml:space="preserve">– </w:t>
            </w:r>
            <w:proofErr w:type="spellStart"/>
            <w:r w:rsidRPr="00865765">
              <w:rPr>
                <w:rFonts w:ascii="Times New Roman" w:eastAsia="Calibri" w:hAnsi="Times New Roman"/>
              </w:rPr>
              <w:t>уочи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елементе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континуитета</w:t>
            </w:r>
            <w:proofErr w:type="spellEnd"/>
            <w:r w:rsidRPr="00865765">
              <w:rPr>
                <w:rFonts w:ascii="Times New Roman" w:eastAsia="Calibri" w:hAnsi="Times New Roman"/>
              </w:rPr>
              <w:t xml:space="preserve"> и </w:t>
            </w:r>
            <w:proofErr w:type="spellStart"/>
            <w:r w:rsidRPr="00865765">
              <w:rPr>
                <w:rFonts w:ascii="Times New Roman" w:eastAsia="Calibri" w:hAnsi="Times New Roman"/>
              </w:rPr>
              <w:t>дисконтинуитета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српске</w:t>
            </w:r>
            <w:proofErr w:type="spellEnd"/>
          </w:p>
          <w:p w14:paraId="28CBAB38"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државности</w:t>
            </w:r>
            <w:proofErr w:type="spellEnd"/>
            <w:r w:rsidRPr="00865765">
              <w:rPr>
                <w:rFonts w:ascii="Times New Roman" w:eastAsia="Calibri" w:hAnsi="Times New Roman"/>
              </w:rPr>
              <w:t>;</w:t>
            </w:r>
          </w:p>
          <w:p w14:paraId="2874565E" w14:textId="77777777" w:rsidR="00AE1E8F" w:rsidRPr="00865765" w:rsidRDefault="00AE1E8F" w:rsidP="00D23D53">
            <w:pPr>
              <w:rPr>
                <w:rFonts w:ascii="Times New Roman" w:eastAsia="Calibri" w:hAnsi="Times New Roman"/>
              </w:rPr>
            </w:pPr>
            <w:r w:rsidRPr="00865765">
              <w:rPr>
                <w:rFonts w:ascii="Times New Roman" w:eastAsia="Calibri" w:hAnsi="Times New Roman"/>
              </w:rPr>
              <w:t xml:space="preserve">– </w:t>
            </w:r>
            <w:proofErr w:type="spellStart"/>
            <w:r w:rsidRPr="00865765">
              <w:rPr>
                <w:rFonts w:ascii="Times New Roman" w:eastAsia="Calibri" w:hAnsi="Times New Roman"/>
              </w:rPr>
              <w:t>изведе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закључак</w:t>
            </w:r>
            <w:proofErr w:type="spellEnd"/>
            <w:r w:rsidRPr="00865765">
              <w:rPr>
                <w:rFonts w:ascii="Times New Roman" w:eastAsia="Calibri" w:hAnsi="Times New Roman"/>
              </w:rPr>
              <w:t xml:space="preserve"> о </w:t>
            </w:r>
            <w:proofErr w:type="spellStart"/>
            <w:r w:rsidRPr="00865765">
              <w:rPr>
                <w:rFonts w:ascii="Times New Roman" w:eastAsia="Calibri" w:hAnsi="Times New Roman"/>
              </w:rPr>
              <w:t>повезаности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националне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историје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са</w:t>
            </w:r>
            <w:proofErr w:type="spellEnd"/>
          </w:p>
          <w:p w14:paraId="12221185"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регионалном</w:t>
            </w:r>
            <w:proofErr w:type="spellEnd"/>
            <w:r w:rsidRPr="00865765">
              <w:rPr>
                <w:rFonts w:ascii="Times New Roman" w:eastAsia="Calibri" w:hAnsi="Times New Roman"/>
              </w:rPr>
              <w:t xml:space="preserve"> и </w:t>
            </w:r>
            <w:proofErr w:type="spellStart"/>
            <w:r w:rsidRPr="00865765">
              <w:rPr>
                <w:rFonts w:ascii="Times New Roman" w:eastAsia="Calibri" w:hAnsi="Times New Roman"/>
              </w:rPr>
              <w:t>светском</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на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основу</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датих</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примера</w:t>
            </w:r>
            <w:proofErr w:type="spellEnd"/>
            <w:r w:rsidRPr="00865765">
              <w:rPr>
                <w:rFonts w:ascii="Times New Roman" w:eastAsia="Calibri" w:hAnsi="Times New Roman"/>
              </w:rPr>
              <w:t>;</w:t>
            </w:r>
          </w:p>
          <w:p w14:paraId="4006C5BA" w14:textId="77777777" w:rsidR="00AE1E8F" w:rsidRPr="00865765" w:rsidRDefault="00AE1E8F" w:rsidP="00D23D53">
            <w:pPr>
              <w:rPr>
                <w:rFonts w:ascii="Times New Roman" w:eastAsia="Calibri" w:hAnsi="Times New Roman"/>
              </w:rPr>
            </w:pPr>
            <w:r w:rsidRPr="00865765">
              <w:rPr>
                <w:rFonts w:ascii="Times New Roman" w:eastAsia="Calibri" w:hAnsi="Times New Roman"/>
              </w:rPr>
              <w:t xml:space="preserve">– </w:t>
            </w:r>
            <w:proofErr w:type="spellStart"/>
            <w:r w:rsidRPr="00865765">
              <w:rPr>
                <w:rFonts w:ascii="Times New Roman" w:eastAsia="Calibri" w:hAnsi="Times New Roman"/>
              </w:rPr>
              <w:t>образложи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утицај</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историјских</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догађаја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појава</w:t>
            </w:r>
            <w:proofErr w:type="spellEnd"/>
            <w:r w:rsidRPr="00865765">
              <w:rPr>
                <w:rFonts w:ascii="Times New Roman" w:eastAsia="Calibri" w:hAnsi="Times New Roman"/>
              </w:rPr>
              <w:t xml:space="preserve"> и </w:t>
            </w:r>
            <w:proofErr w:type="spellStart"/>
            <w:r w:rsidRPr="00865765">
              <w:rPr>
                <w:rFonts w:ascii="Times New Roman" w:eastAsia="Calibri" w:hAnsi="Times New Roman"/>
              </w:rPr>
              <w:t>процеса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на</w:t>
            </w:r>
            <w:proofErr w:type="spellEnd"/>
          </w:p>
          <w:p w14:paraId="5EDC4311"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савремено</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друштво</w:t>
            </w:r>
            <w:proofErr w:type="spellEnd"/>
            <w:r w:rsidRPr="00865765">
              <w:rPr>
                <w:rFonts w:ascii="Times New Roman" w:eastAsia="Calibri" w:hAnsi="Times New Roman"/>
              </w:rPr>
              <w:t>;</w:t>
            </w:r>
          </w:p>
          <w:p w14:paraId="4305BC7E" w14:textId="77777777" w:rsidR="00AE1E8F" w:rsidRPr="00865765" w:rsidRDefault="00AE1E8F" w:rsidP="00D23D53">
            <w:pPr>
              <w:rPr>
                <w:rFonts w:ascii="Times New Roman" w:eastAsia="Calibri" w:hAnsi="Times New Roman"/>
              </w:rPr>
            </w:pPr>
            <w:r w:rsidRPr="00865765">
              <w:rPr>
                <w:rFonts w:ascii="Times New Roman" w:eastAsia="Calibri" w:hAnsi="Times New Roman"/>
              </w:rPr>
              <w:t xml:space="preserve">– </w:t>
            </w:r>
            <w:proofErr w:type="spellStart"/>
            <w:r w:rsidRPr="00865765">
              <w:rPr>
                <w:rFonts w:ascii="Times New Roman" w:eastAsia="Calibri" w:hAnsi="Times New Roman"/>
              </w:rPr>
              <w:t>идентификује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основне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карактеристике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тоталитарних</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идеологија</w:t>
            </w:r>
            <w:proofErr w:type="spellEnd"/>
          </w:p>
          <w:p w14:paraId="4E1CF508" w14:textId="77777777" w:rsidR="00AE1E8F" w:rsidRPr="00865765" w:rsidRDefault="00AE1E8F" w:rsidP="00D23D53">
            <w:pPr>
              <w:rPr>
                <w:rFonts w:ascii="Times New Roman" w:eastAsia="Calibri" w:hAnsi="Times New Roman"/>
              </w:rPr>
            </w:pPr>
            <w:r w:rsidRPr="00865765">
              <w:rPr>
                <w:rFonts w:ascii="Times New Roman" w:eastAsia="Calibri" w:hAnsi="Times New Roman"/>
              </w:rPr>
              <w:t xml:space="preserve">и </w:t>
            </w:r>
            <w:proofErr w:type="spellStart"/>
            <w:r w:rsidRPr="00865765">
              <w:rPr>
                <w:rFonts w:ascii="Times New Roman" w:eastAsia="Calibri" w:hAnsi="Times New Roman"/>
              </w:rPr>
              <w:t>наводи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њихове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последице</w:t>
            </w:r>
            <w:proofErr w:type="spellEnd"/>
            <w:r w:rsidRPr="00865765">
              <w:rPr>
                <w:rFonts w:ascii="Times New Roman" w:eastAsia="Calibri" w:hAnsi="Times New Roman"/>
              </w:rPr>
              <w:t xml:space="preserve"> у </w:t>
            </w:r>
            <w:proofErr w:type="spellStart"/>
            <w:r w:rsidRPr="00865765">
              <w:rPr>
                <w:rFonts w:ascii="Times New Roman" w:eastAsia="Calibri" w:hAnsi="Times New Roman"/>
              </w:rPr>
              <w:t>историјском</w:t>
            </w:r>
            <w:proofErr w:type="spellEnd"/>
            <w:r w:rsidRPr="00865765">
              <w:rPr>
                <w:rFonts w:ascii="Times New Roman" w:eastAsia="Calibri" w:hAnsi="Times New Roman"/>
              </w:rPr>
              <w:t xml:space="preserve"> и </w:t>
            </w:r>
            <w:proofErr w:type="spellStart"/>
            <w:r w:rsidRPr="00865765">
              <w:rPr>
                <w:rFonts w:ascii="Times New Roman" w:eastAsia="Calibri" w:hAnsi="Times New Roman"/>
              </w:rPr>
              <w:t>савременом</w:t>
            </w:r>
            <w:proofErr w:type="spellEnd"/>
          </w:p>
          <w:p w14:paraId="47F103C8"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lastRenderedPageBreak/>
              <w:t>контексту</w:t>
            </w:r>
            <w:proofErr w:type="spellEnd"/>
            <w:r w:rsidRPr="00865765">
              <w:rPr>
                <w:rFonts w:ascii="Times New Roman" w:eastAsia="Calibri" w:hAnsi="Times New Roman"/>
              </w:rPr>
              <w:t>;</w:t>
            </w:r>
          </w:p>
          <w:p w14:paraId="042ADB43"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наведе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примере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како</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су</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идеје</w:t>
            </w:r>
            <w:proofErr w:type="spellEnd"/>
            <w:r w:rsidRPr="00865765">
              <w:rPr>
                <w:rFonts w:ascii="Times New Roman" w:eastAsia="Calibri" w:hAnsi="Times New Roman"/>
              </w:rPr>
              <w:t xml:space="preserve"> о </w:t>
            </w:r>
            <w:proofErr w:type="spellStart"/>
            <w:r w:rsidRPr="00865765">
              <w:rPr>
                <w:rFonts w:ascii="Times New Roman" w:eastAsia="Calibri" w:hAnsi="Times New Roman"/>
              </w:rPr>
              <w:t>родној</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верској</w:t>
            </w:r>
            <w:proofErr w:type="spellEnd"/>
            <w:r w:rsidRPr="00865765">
              <w:rPr>
                <w:rFonts w:ascii="Times New Roman" w:eastAsia="Calibri" w:hAnsi="Times New Roman"/>
              </w:rPr>
              <w:t xml:space="preserve"> и </w:t>
            </w:r>
            <w:proofErr w:type="spellStart"/>
            <w:r w:rsidRPr="00865765">
              <w:rPr>
                <w:rFonts w:ascii="Times New Roman" w:eastAsia="Calibri" w:hAnsi="Times New Roman"/>
              </w:rPr>
              <w:t>етничкој</w:t>
            </w:r>
            <w:proofErr w:type="spellEnd"/>
          </w:p>
          <w:p w14:paraId="7B2A5761"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равноправности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утицале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на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савремене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политичке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прилике</w:t>
            </w:r>
            <w:proofErr w:type="spellEnd"/>
            <w:r w:rsidRPr="00865765">
              <w:rPr>
                <w:rFonts w:ascii="Times New Roman" w:eastAsia="Calibri" w:hAnsi="Times New Roman"/>
              </w:rPr>
              <w:t xml:space="preserve"> и</w:t>
            </w:r>
          </w:p>
          <w:p w14:paraId="22670D5D"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развој</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друштва</w:t>
            </w:r>
            <w:proofErr w:type="spellEnd"/>
            <w:r w:rsidRPr="00865765">
              <w:rPr>
                <w:rFonts w:ascii="Times New Roman" w:eastAsia="Calibri" w:hAnsi="Times New Roman"/>
              </w:rPr>
              <w:t>;</w:t>
            </w:r>
          </w:p>
          <w:p w14:paraId="66787CA1" w14:textId="77777777" w:rsidR="00AE1E8F" w:rsidRPr="00865765" w:rsidRDefault="00AE1E8F" w:rsidP="00D23D53">
            <w:pPr>
              <w:rPr>
                <w:rFonts w:ascii="Times New Roman" w:eastAsia="Calibri" w:hAnsi="Times New Roman"/>
              </w:rPr>
            </w:pPr>
            <w:r w:rsidRPr="00865765">
              <w:rPr>
                <w:rFonts w:ascii="Times New Roman" w:eastAsia="Calibri" w:hAnsi="Times New Roman"/>
              </w:rPr>
              <w:t xml:space="preserve">– </w:t>
            </w:r>
            <w:proofErr w:type="spellStart"/>
            <w:r w:rsidRPr="00865765">
              <w:rPr>
                <w:rFonts w:ascii="Times New Roman" w:eastAsia="Calibri" w:hAnsi="Times New Roman"/>
              </w:rPr>
              <w:t>пореди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положај</w:t>
            </w:r>
            <w:proofErr w:type="spellEnd"/>
            <w:r w:rsidRPr="00865765">
              <w:rPr>
                <w:rFonts w:ascii="Times New Roman" w:eastAsia="Calibri" w:hAnsi="Times New Roman"/>
              </w:rPr>
              <w:t xml:space="preserve"> и </w:t>
            </w:r>
            <w:proofErr w:type="spellStart"/>
            <w:r w:rsidRPr="00865765">
              <w:rPr>
                <w:rFonts w:ascii="Times New Roman" w:eastAsia="Calibri" w:hAnsi="Times New Roman"/>
              </w:rPr>
              <w:t>начин</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живота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припадника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различитих</w:t>
            </w:r>
            <w:proofErr w:type="spellEnd"/>
          </w:p>
          <w:p w14:paraId="37521025"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друштвених</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група</w:t>
            </w:r>
            <w:proofErr w:type="spellEnd"/>
            <w:r w:rsidRPr="00865765">
              <w:rPr>
                <w:rFonts w:ascii="Times New Roman" w:eastAsia="Calibri" w:hAnsi="Times New Roman"/>
              </w:rPr>
              <w:t xml:space="preserve"> у </w:t>
            </w:r>
            <w:proofErr w:type="spellStart"/>
            <w:r w:rsidRPr="00865765">
              <w:rPr>
                <w:rFonts w:ascii="Times New Roman" w:eastAsia="Calibri" w:hAnsi="Times New Roman"/>
              </w:rPr>
              <w:t>историјском</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периоду</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савременог</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доба</w:t>
            </w:r>
            <w:proofErr w:type="spellEnd"/>
            <w:r w:rsidRPr="00865765">
              <w:rPr>
                <w:rFonts w:ascii="Times New Roman" w:eastAsia="Calibri" w:hAnsi="Times New Roman"/>
              </w:rPr>
              <w:t>;</w:t>
            </w:r>
          </w:p>
          <w:p w14:paraId="6242253E" w14:textId="77777777" w:rsidR="00AE1E8F" w:rsidRPr="00865765" w:rsidRDefault="00AE1E8F" w:rsidP="00D23D53">
            <w:pPr>
              <w:rPr>
                <w:rFonts w:ascii="Times New Roman" w:eastAsia="Calibri" w:hAnsi="Times New Roman"/>
              </w:rPr>
            </w:pPr>
            <w:r w:rsidRPr="00865765">
              <w:rPr>
                <w:rFonts w:ascii="Times New Roman" w:eastAsia="Calibri" w:hAnsi="Times New Roman"/>
              </w:rPr>
              <w:t xml:space="preserve">– </w:t>
            </w:r>
            <w:proofErr w:type="spellStart"/>
            <w:r w:rsidRPr="00865765">
              <w:rPr>
                <w:rFonts w:ascii="Times New Roman" w:eastAsia="Calibri" w:hAnsi="Times New Roman"/>
              </w:rPr>
              <w:t>илуструје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примерима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утицај</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научно-технолошког</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развоја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на</w:t>
            </w:r>
            <w:proofErr w:type="spellEnd"/>
          </w:p>
          <w:p w14:paraId="1E9BB882"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промене</w:t>
            </w:r>
            <w:proofErr w:type="spellEnd"/>
            <w:r w:rsidRPr="00865765">
              <w:rPr>
                <w:rFonts w:ascii="Times New Roman" w:eastAsia="Calibri" w:hAnsi="Times New Roman"/>
              </w:rPr>
              <w:t xml:space="preserve"> у </w:t>
            </w:r>
            <w:proofErr w:type="spellStart"/>
            <w:r w:rsidRPr="00865765">
              <w:rPr>
                <w:rFonts w:ascii="Times New Roman" w:eastAsia="Calibri" w:hAnsi="Times New Roman"/>
              </w:rPr>
              <w:t>друштву</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економији</w:t>
            </w:r>
            <w:proofErr w:type="spellEnd"/>
            <w:r w:rsidRPr="00865765">
              <w:rPr>
                <w:rFonts w:ascii="Times New Roman" w:eastAsia="Calibri" w:hAnsi="Times New Roman"/>
              </w:rPr>
              <w:t xml:space="preserve"> и </w:t>
            </w:r>
            <w:proofErr w:type="spellStart"/>
            <w:r w:rsidRPr="00865765">
              <w:rPr>
                <w:rFonts w:ascii="Times New Roman" w:eastAsia="Calibri" w:hAnsi="Times New Roman"/>
              </w:rPr>
              <w:t>природном</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окружењу</w:t>
            </w:r>
            <w:proofErr w:type="spellEnd"/>
            <w:r w:rsidRPr="00865765">
              <w:rPr>
                <w:rFonts w:ascii="Times New Roman" w:eastAsia="Calibri" w:hAnsi="Times New Roman"/>
              </w:rPr>
              <w:t>;</w:t>
            </w:r>
          </w:p>
          <w:p w14:paraId="570205CD" w14:textId="77777777" w:rsidR="00AE1E8F" w:rsidRPr="00865765" w:rsidRDefault="00AE1E8F" w:rsidP="00D23D53">
            <w:pPr>
              <w:rPr>
                <w:rFonts w:ascii="Times New Roman" w:eastAsia="Calibri" w:hAnsi="Times New Roman"/>
              </w:rPr>
            </w:pPr>
            <w:r w:rsidRPr="00865765">
              <w:rPr>
                <w:rFonts w:ascii="Times New Roman" w:eastAsia="Calibri" w:hAnsi="Times New Roman"/>
              </w:rPr>
              <w:t xml:space="preserve">– </w:t>
            </w:r>
            <w:proofErr w:type="spellStart"/>
            <w:r w:rsidRPr="00865765">
              <w:rPr>
                <w:rFonts w:ascii="Times New Roman" w:eastAsia="Calibri" w:hAnsi="Times New Roman"/>
              </w:rPr>
              <w:t>образложи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утицај</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различитих</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друштвено-економских</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система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на</w:t>
            </w:r>
            <w:proofErr w:type="spellEnd"/>
          </w:p>
          <w:p w14:paraId="03A57A9E"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свакодневни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живот</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људи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анализирајући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дате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примере</w:t>
            </w:r>
            <w:proofErr w:type="spellEnd"/>
            <w:r w:rsidRPr="00865765">
              <w:rPr>
                <w:rFonts w:ascii="Times New Roman" w:eastAsia="Calibri" w:hAnsi="Times New Roman"/>
              </w:rPr>
              <w:t>;</w:t>
            </w:r>
          </w:p>
          <w:p w14:paraId="7E5DBD83" w14:textId="77777777" w:rsidR="00AE1E8F" w:rsidRPr="00865765" w:rsidRDefault="00AE1E8F" w:rsidP="00D23D53">
            <w:pPr>
              <w:rPr>
                <w:rFonts w:ascii="Times New Roman" w:eastAsia="Calibri" w:hAnsi="Times New Roman"/>
              </w:rPr>
            </w:pPr>
            <w:r w:rsidRPr="00865765">
              <w:rPr>
                <w:rFonts w:ascii="Times New Roman" w:eastAsia="Calibri" w:hAnsi="Times New Roman"/>
              </w:rPr>
              <w:t xml:space="preserve">– </w:t>
            </w:r>
            <w:proofErr w:type="spellStart"/>
            <w:r w:rsidRPr="00865765">
              <w:rPr>
                <w:rFonts w:ascii="Times New Roman" w:eastAsia="Calibri" w:hAnsi="Times New Roman"/>
              </w:rPr>
              <w:t>препозна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како</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су</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културне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интеракције</w:t>
            </w:r>
            <w:proofErr w:type="spellEnd"/>
            <w:r w:rsidRPr="00865765">
              <w:rPr>
                <w:rFonts w:ascii="Times New Roman" w:eastAsia="Calibri" w:hAnsi="Times New Roman"/>
              </w:rPr>
              <w:t xml:space="preserve">, и </w:t>
            </w:r>
            <w:proofErr w:type="spellStart"/>
            <w:r w:rsidRPr="00865765">
              <w:rPr>
                <w:rFonts w:ascii="Times New Roman" w:eastAsia="Calibri" w:hAnsi="Times New Roman"/>
              </w:rPr>
              <w:t>сарадња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различитих</w:t>
            </w:r>
            <w:proofErr w:type="spellEnd"/>
          </w:p>
          <w:p w14:paraId="6D3C3AAE"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етничких</w:t>
            </w:r>
            <w:proofErr w:type="spellEnd"/>
            <w:r w:rsidRPr="00865765">
              <w:rPr>
                <w:rFonts w:ascii="Times New Roman" w:eastAsia="Calibri" w:hAnsi="Times New Roman"/>
              </w:rPr>
              <w:t xml:space="preserve"> и </w:t>
            </w:r>
            <w:proofErr w:type="spellStart"/>
            <w:r w:rsidRPr="00865765">
              <w:rPr>
                <w:rFonts w:ascii="Times New Roman" w:eastAsia="Calibri" w:hAnsi="Times New Roman"/>
              </w:rPr>
              <w:t>социјалних</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група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утицали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на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политички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друштвени</w:t>
            </w:r>
            <w:proofErr w:type="spellEnd"/>
          </w:p>
          <w:p w14:paraId="3AA41B39" w14:textId="77777777" w:rsidR="00AE1E8F" w:rsidRPr="00865765" w:rsidRDefault="00AE1E8F" w:rsidP="00D23D53">
            <w:pPr>
              <w:rPr>
                <w:rFonts w:ascii="Times New Roman" w:eastAsia="Calibri" w:hAnsi="Times New Roman"/>
              </w:rPr>
            </w:pPr>
            <w:r w:rsidRPr="00865765">
              <w:rPr>
                <w:rFonts w:ascii="Times New Roman" w:eastAsia="Calibri" w:hAnsi="Times New Roman"/>
              </w:rPr>
              <w:t xml:space="preserve">и </w:t>
            </w:r>
            <w:proofErr w:type="spellStart"/>
            <w:r w:rsidRPr="00865765">
              <w:rPr>
                <w:rFonts w:ascii="Times New Roman" w:eastAsia="Calibri" w:hAnsi="Times New Roman"/>
              </w:rPr>
              <w:t>привредни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живот</w:t>
            </w:r>
            <w:proofErr w:type="spellEnd"/>
            <w:r w:rsidRPr="00865765">
              <w:rPr>
                <w:rFonts w:ascii="Times New Roman" w:eastAsia="Calibri" w:hAnsi="Times New Roman"/>
              </w:rPr>
              <w:t>;</w:t>
            </w:r>
          </w:p>
          <w:p w14:paraId="44B536D8" w14:textId="77777777" w:rsidR="00AE1E8F" w:rsidRPr="00865765" w:rsidRDefault="00AE1E8F" w:rsidP="00D23D53">
            <w:pPr>
              <w:rPr>
                <w:rFonts w:ascii="Times New Roman" w:eastAsia="Calibri" w:hAnsi="Times New Roman"/>
              </w:rPr>
            </w:pPr>
            <w:r w:rsidRPr="00865765">
              <w:rPr>
                <w:rFonts w:ascii="Times New Roman" w:eastAsia="Calibri" w:hAnsi="Times New Roman"/>
              </w:rPr>
              <w:t xml:space="preserve">– </w:t>
            </w:r>
            <w:proofErr w:type="spellStart"/>
            <w:r w:rsidRPr="00865765">
              <w:rPr>
                <w:rFonts w:ascii="Times New Roman" w:eastAsia="Calibri" w:hAnsi="Times New Roman"/>
              </w:rPr>
              <w:t>наведе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примере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утицаја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спортских</w:t>
            </w:r>
            <w:proofErr w:type="spellEnd"/>
            <w:r w:rsidRPr="00865765">
              <w:rPr>
                <w:rFonts w:ascii="Times New Roman" w:eastAsia="Calibri" w:hAnsi="Times New Roman"/>
              </w:rPr>
              <w:t xml:space="preserve"> и </w:t>
            </w:r>
            <w:proofErr w:type="spellStart"/>
            <w:r w:rsidRPr="00865765">
              <w:rPr>
                <w:rFonts w:ascii="Times New Roman" w:eastAsia="Calibri" w:hAnsi="Times New Roman"/>
              </w:rPr>
              <w:t>уметничких</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достигнућа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на</w:t>
            </w:r>
            <w:proofErr w:type="spellEnd"/>
          </w:p>
          <w:p w14:paraId="7705CDD6"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обликовање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савременог</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друштва</w:t>
            </w:r>
            <w:proofErr w:type="spellEnd"/>
            <w:r w:rsidRPr="00865765">
              <w:rPr>
                <w:rFonts w:ascii="Times New Roman" w:eastAsia="Calibri" w:hAnsi="Times New Roman"/>
              </w:rPr>
              <w:t>;</w:t>
            </w:r>
          </w:p>
          <w:p w14:paraId="34B694FC" w14:textId="77777777" w:rsidR="00AE1E8F" w:rsidRPr="00865765" w:rsidRDefault="00AE1E8F" w:rsidP="00D23D53">
            <w:pPr>
              <w:rPr>
                <w:rFonts w:ascii="Times New Roman" w:eastAsia="Calibri" w:hAnsi="Times New Roman"/>
              </w:rPr>
            </w:pPr>
            <w:r w:rsidRPr="00865765">
              <w:rPr>
                <w:rFonts w:ascii="Times New Roman" w:eastAsia="Calibri" w:hAnsi="Times New Roman"/>
              </w:rPr>
              <w:t xml:space="preserve">– </w:t>
            </w:r>
            <w:proofErr w:type="spellStart"/>
            <w:r w:rsidRPr="00865765">
              <w:rPr>
                <w:rFonts w:ascii="Times New Roman" w:eastAsia="Calibri" w:hAnsi="Times New Roman"/>
              </w:rPr>
              <w:t>идентификује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узроке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елементе</w:t>
            </w:r>
            <w:proofErr w:type="spellEnd"/>
            <w:r w:rsidRPr="00865765">
              <w:rPr>
                <w:rFonts w:ascii="Times New Roman" w:eastAsia="Calibri" w:hAnsi="Times New Roman"/>
              </w:rPr>
              <w:t xml:space="preserve"> и </w:t>
            </w:r>
            <w:proofErr w:type="spellStart"/>
            <w:r w:rsidRPr="00865765">
              <w:rPr>
                <w:rFonts w:ascii="Times New Roman" w:eastAsia="Calibri" w:hAnsi="Times New Roman"/>
              </w:rPr>
              <w:t>последице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историјских</w:t>
            </w:r>
            <w:proofErr w:type="spellEnd"/>
          </w:p>
          <w:p w14:paraId="5B7E6654"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сукоба</w:t>
            </w:r>
            <w:proofErr w:type="spellEnd"/>
            <w:r w:rsidRPr="00865765">
              <w:rPr>
                <w:rFonts w:ascii="Times New Roman" w:eastAsia="Calibri" w:hAnsi="Times New Roman"/>
              </w:rPr>
              <w:t xml:space="preserve"> и </w:t>
            </w:r>
            <w:proofErr w:type="spellStart"/>
            <w:r w:rsidRPr="00865765">
              <w:rPr>
                <w:rFonts w:ascii="Times New Roman" w:eastAsia="Calibri" w:hAnsi="Times New Roman"/>
              </w:rPr>
              <w:t>ратова</w:t>
            </w:r>
            <w:proofErr w:type="spellEnd"/>
            <w:r w:rsidRPr="00865765">
              <w:rPr>
                <w:rFonts w:ascii="Times New Roman" w:eastAsia="Calibri" w:hAnsi="Times New Roman"/>
              </w:rPr>
              <w:t xml:space="preserve"> и </w:t>
            </w:r>
            <w:proofErr w:type="spellStart"/>
            <w:r w:rsidRPr="00865765">
              <w:rPr>
                <w:rFonts w:ascii="Times New Roman" w:eastAsia="Calibri" w:hAnsi="Times New Roman"/>
              </w:rPr>
              <w:t>дискутује</w:t>
            </w:r>
            <w:proofErr w:type="spellEnd"/>
            <w:r w:rsidRPr="00865765">
              <w:rPr>
                <w:rFonts w:ascii="Times New Roman" w:eastAsia="Calibri" w:hAnsi="Times New Roman"/>
              </w:rPr>
              <w:t xml:space="preserve"> о </w:t>
            </w:r>
            <w:proofErr w:type="spellStart"/>
            <w:r w:rsidRPr="00865765">
              <w:rPr>
                <w:rFonts w:ascii="Times New Roman" w:eastAsia="Calibri" w:hAnsi="Times New Roman"/>
              </w:rPr>
              <w:t>могућим</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начинима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превенције</w:t>
            </w:r>
            <w:proofErr w:type="spellEnd"/>
          </w:p>
          <w:p w14:paraId="1B289C1B"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конфликата</w:t>
            </w:r>
            <w:proofErr w:type="spellEnd"/>
            <w:r w:rsidRPr="00865765">
              <w:rPr>
                <w:rFonts w:ascii="Times New Roman" w:eastAsia="Calibri" w:hAnsi="Times New Roman"/>
              </w:rPr>
              <w:t>;</w:t>
            </w:r>
          </w:p>
          <w:p w14:paraId="7FF96762" w14:textId="77777777" w:rsidR="00AE1E8F" w:rsidRPr="00865765" w:rsidRDefault="00AE1E8F" w:rsidP="00D23D53">
            <w:pPr>
              <w:rPr>
                <w:rFonts w:ascii="Times New Roman" w:eastAsia="Calibri" w:hAnsi="Times New Roman"/>
              </w:rPr>
            </w:pPr>
            <w:r w:rsidRPr="00865765">
              <w:rPr>
                <w:rFonts w:ascii="Times New Roman" w:eastAsia="Calibri" w:hAnsi="Times New Roman"/>
              </w:rPr>
              <w:t xml:space="preserve">– </w:t>
            </w:r>
            <w:proofErr w:type="spellStart"/>
            <w:r w:rsidRPr="00865765">
              <w:rPr>
                <w:rFonts w:ascii="Times New Roman" w:eastAsia="Calibri" w:hAnsi="Times New Roman"/>
              </w:rPr>
              <w:t>објасни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значење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појмова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геноцид</w:t>
            </w:r>
            <w:proofErr w:type="spellEnd"/>
            <w:r w:rsidRPr="00865765">
              <w:rPr>
                <w:rFonts w:ascii="Times New Roman" w:eastAsia="Calibri" w:hAnsi="Times New Roman"/>
              </w:rPr>
              <w:t xml:space="preserve"> и </w:t>
            </w:r>
            <w:proofErr w:type="spellStart"/>
            <w:r w:rsidRPr="00865765">
              <w:rPr>
                <w:rFonts w:ascii="Times New Roman" w:eastAsia="Calibri" w:hAnsi="Times New Roman"/>
              </w:rPr>
              <w:t>Холокауст</w:t>
            </w:r>
            <w:proofErr w:type="spellEnd"/>
            <w:r w:rsidRPr="00865765">
              <w:rPr>
                <w:rFonts w:ascii="Times New Roman" w:eastAsia="Calibri" w:hAnsi="Times New Roman"/>
              </w:rPr>
              <w:t>;</w:t>
            </w:r>
          </w:p>
          <w:p w14:paraId="1E0027EB" w14:textId="77777777" w:rsidR="00AE1E8F" w:rsidRPr="00865765" w:rsidRDefault="00AE1E8F" w:rsidP="00D23D53">
            <w:pPr>
              <w:rPr>
                <w:rFonts w:ascii="Times New Roman" w:eastAsia="Calibri" w:hAnsi="Times New Roman"/>
              </w:rPr>
            </w:pPr>
            <w:r w:rsidRPr="00865765">
              <w:rPr>
                <w:rFonts w:ascii="Times New Roman" w:eastAsia="Calibri" w:hAnsi="Times New Roman"/>
              </w:rPr>
              <w:t xml:space="preserve">– </w:t>
            </w:r>
            <w:proofErr w:type="spellStart"/>
            <w:r w:rsidRPr="00865765">
              <w:rPr>
                <w:rFonts w:ascii="Times New Roman" w:eastAsia="Calibri" w:hAnsi="Times New Roman"/>
              </w:rPr>
              <w:t>изведе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закључке</w:t>
            </w:r>
            <w:proofErr w:type="spellEnd"/>
            <w:r w:rsidRPr="00865765">
              <w:rPr>
                <w:rFonts w:ascii="Times New Roman" w:eastAsia="Calibri" w:hAnsi="Times New Roman"/>
              </w:rPr>
              <w:t xml:space="preserve"> о </w:t>
            </w:r>
            <w:proofErr w:type="spellStart"/>
            <w:r w:rsidRPr="00865765">
              <w:rPr>
                <w:rFonts w:ascii="Times New Roman" w:eastAsia="Calibri" w:hAnsi="Times New Roman"/>
              </w:rPr>
              <w:t>узроцима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току</w:t>
            </w:r>
            <w:proofErr w:type="spellEnd"/>
            <w:r w:rsidRPr="00865765">
              <w:rPr>
                <w:rFonts w:ascii="Times New Roman" w:eastAsia="Calibri" w:hAnsi="Times New Roman"/>
              </w:rPr>
              <w:t xml:space="preserve"> и </w:t>
            </w:r>
            <w:proofErr w:type="spellStart"/>
            <w:r w:rsidRPr="00865765">
              <w:rPr>
                <w:rFonts w:ascii="Times New Roman" w:eastAsia="Calibri" w:hAnsi="Times New Roman"/>
              </w:rPr>
              <w:t>последицама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ратова</w:t>
            </w:r>
            <w:proofErr w:type="spellEnd"/>
          </w:p>
          <w:p w14:paraId="07082C08"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lastRenderedPageBreak/>
              <w:t>условљених</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распадом</w:t>
            </w:r>
            <w:proofErr w:type="spellEnd"/>
            <w:r w:rsidRPr="00865765">
              <w:rPr>
                <w:rFonts w:ascii="Times New Roman" w:eastAsia="Calibri" w:hAnsi="Times New Roman"/>
              </w:rPr>
              <w:t xml:space="preserve"> СФРЈ </w:t>
            </w:r>
            <w:proofErr w:type="spellStart"/>
            <w:r w:rsidRPr="00865765">
              <w:rPr>
                <w:rFonts w:ascii="Times New Roman" w:eastAsia="Calibri" w:hAnsi="Times New Roman"/>
              </w:rPr>
              <w:t>користећи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изворе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различитог</w:t>
            </w:r>
            <w:proofErr w:type="spellEnd"/>
          </w:p>
          <w:p w14:paraId="5F8DD139"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порекла</w:t>
            </w:r>
            <w:proofErr w:type="spellEnd"/>
            <w:r w:rsidRPr="00865765">
              <w:rPr>
                <w:rFonts w:ascii="Times New Roman" w:eastAsia="Calibri" w:hAnsi="Times New Roman"/>
              </w:rPr>
              <w:t xml:space="preserve"> и </w:t>
            </w:r>
            <w:proofErr w:type="spellStart"/>
            <w:r w:rsidRPr="00865765">
              <w:rPr>
                <w:rFonts w:ascii="Times New Roman" w:eastAsia="Calibri" w:hAnsi="Times New Roman"/>
              </w:rPr>
              <w:t>сазнајне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вредности</w:t>
            </w:r>
            <w:proofErr w:type="spellEnd"/>
            <w:r w:rsidRPr="00865765">
              <w:rPr>
                <w:rFonts w:ascii="Times New Roman" w:eastAsia="Calibri" w:hAnsi="Times New Roman"/>
              </w:rPr>
              <w:t>;</w:t>
            </w:r>
          </w:p>
          <w:p w14:paraId="5EA058E3" w14:textId="77777777" w:rsidR="00AE1E8F" w:rsidRPr="00865765" w:rsidRDefault="00AE1E8F" w:rsidP="00D23D53">
            <w:pPr>
              <w:rPr>
                <w:rFonts w:ascii="Times New Roman" w:eastAsia="Calibri" w:hAnsi="Times New Roman"/>
              </w:rPr>
            </w:pPr>
            <w:r w:rsidRPr="00865765">
              <w:rPr>
                <w:rFonts w:ascii="Times New Roman" w:eastAsia="Calibri" w:hAnsi="Times New Roman"/>
              </w:rPr>
              <w:t xml:space="preserve">– </w:t>
            </w:r>
            <w:proofErr w:type="spellStart"/>
            <w:r w:rsidRPr="00865765">
              <w:rPr>
                <w:rFonts w:ascii="Times New Roman" w:eastAsia="Calibri" w:hAnsi="Times New Roman"/>
              </w:rPr>
              <w:t>изрази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ставове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засноване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на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историјским</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аргументима</w:t>
            </w:r>
            <w:proofErr w:type="spellEnd"/>
            <w:r w:rsidRPr="00865765">
              <w:rPr>
                <w:rFonts w:ascii="Times New Roman" w:eastAsia="Calibri" w:hAnsi="Times New Roman"/>
              </w:rPr>
              <w:t>,</w:t>
            </w:r>
          </w:p>
          <w:p w14:paraId="487EECDB"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уважавајући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мишљење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саговорника</w:t>
            </w:r>
            <w:proofErr w:type="spellEnd"/>
            <w:r w:rsidRPr="00865765">
              <w:rPr>
                <w:rFonts w:ascii="Times New Roman" w:eastAsia="Calibri" w:hAnsi="Times New Roman"/>
              </w:rPr>
              <w:t>;</w:t>
            </w:r>
          </w:p>
          <w:p w14:paraId="48517915" w14:textId="77777777" w:rsidR="00AE1E8F" w:rsidRPr="00865765" w:rsidRDefault="00AE1E8F" w:rsidP="00D23D53">
            <w:pPr>
              <w:rPr>
                <w:rFonts w:ascii="Times New Roman" w:eastAsia="Calibri" w:hAnsi="Times New Roman"/>
              </w:rPr>
            </w:pPr>
            <w:r w:rsidRPr="00865765">
              <w:rPr>
                <w:rFonts w:ascii="Times New Roman" w:eastAsia="Calibri" w:hAnsi="Times New Roman"/>
              </w:rPr>
              <w:t xml:space="preserve">– </w:t>
            </w:r>
            <w:proofErr w:type="spellStart"/>
            <w:r w:rsidRPr="00865765">
              <w:rPr>
                <w:rFonts w:ascii="Times New Roman" w:eastAsia="Calibri" w:hAnsi="Times New Roman"/>
              </w:rPr>
              <w:t>препозна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пропаганду</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стереотипе</w:t>
            </w:r>
            <w:proofErr w:type="spellEnd"/>
            <w:r w:rsidRPr="00865765">
              <w:rPr>
                <w:rFonts w:ascii="Times New Roman" w:eastAsia="Calibri" w:hAnsi="Times New Roman"/>
              </w:rPr>
              <w:t xml:space="preserve"> и </w:t>
            </w:r>
            <w:proofErr w:type="spellStart"/>
            <w:r w:rsidRPr="00865765">
              <w:rPr>
                <w:rFonts w:ascii="Times New Roman" w:eastAsia="Calibri" w:hAnsi="Times New Roman"/>
              </w:rPr>
              <w:t>идеолошку</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позицију</w:t>
            </w:r>
            <w:proofErr w:type="spellEnd"/>
            <w:r w:rsidRPr="00865765">
              <w:rPr>
                <w:rFonts w:ascii="Times New Roman" w:eastAsia="Calibri" w:hAnsi="Times New Roman"/>
              </w:rPr>
              <w:t xml:space="preserve"> у</w:t>
            </w:r>
          </w:p>
          <w:p w14:paraId="789EE734"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историјском</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извору</w:t>
            </w:r>
            <w:proofErr w:type="spellEnd"/>
            <w:r w:rsidRPr="00865765">
              <w:rPr>
                <w:rFonts w:ascii="Times New Roman" w:eastAsia="Calibri" w:hAnsi="Times New Roman"/>
              </w:rPr>
              <w:t xml:space="preserve"> и </w:t>
            </w:r>
            <w:proofErr w:type="spellStart"/>
            <w:r w:rsidRPr="00865765">
              <w:rPr>
                <w:rFonts w:ascii="Times New Roman" w:eastAsia="Calibri" w:hAnsi="Times New Roman"/>
              </w:rPr>
              <w:t>формулише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став</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који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се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супротставља</w:t>
            </w:r>
            <w:proofErr w:type="spellEnd"/>
          </w:p>
          <w:p w14:paraId="0318A829"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манипулацији</w:t>
            </w:r>
            <w:proofErr w:type="spellEnd"/>
            <w:r w:rsidRPr="00865765">
              <w:rPr>
                <w:rFonts w:ascii="Times New Roman" w:eastAsia="Calibri" w:hAnsi="Times New Roman"/>
              </w:rPr>
              <w:t>;</w:t>
            </w:r>
          </w:p>
          <w:p w14:paraId="63F7E085" w14:textId="77777777" w:rsidR="00AE1E8F" w:rsidRPr="00865765" w:rsidRDefault="00AE1E8F" w:rsidP="00D23D53">
            <w:pPr>
              <w:rPr>
                <w:rFonts w:ascii="Times New Roman" w:eastAsia="Calibri" w:hAnsi="Times New Roman"/>
              </w:rPr>
            </w:pPr>
            <w:r w:rsidRPr="00865765">
              <w:rPr>
                <w:rFonts w:ascii="Times New Roman" w:eastAsia="Calibri" w:hAnsi="Times New Roman"/>
              </w:rPr>
              <w:t xml:space="preserve">– </w:t>
            </w:r>
            <w:proofErr w:type="spellStart"/>
            <w:r w:rsidRPr="00865765">
              <w:rPr>
                <w:rFonts w:ascii="Times New Roman" w:eastAsia="Calibri" w:hAnsi="Times New Roman"/>
              </w:rPr>
              <w:t>критички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се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односи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према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информацијама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из</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медија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користећи</w:t>
            </w:r>
            <w:proofErr w:type="spellEnd"/>
          </w:p>
          <w:p w14:paraId="376D2DEE"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се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историјским</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знањима</w:t>
            </w:r>
            <w:proofErr w:type="spellEnd"/>
            <w:r w:rsidRPr="00865765">
              <w:rPr>
                <w:rFonts w:ascii="Times New Roman" w:eastAsia="Calibri" w:hAnsi="Times New Roman"/>
              </w:rPr>
              <w:t xml:space="preserve"> и </w:t>
            </w:r>
            <w:proofErr w:type="spellStart"/>
            <w:r w:rsidRPr="00865765">
              <w:rPr>
                <w:rFonts w:ascii="Times New Roman" w:eastAsia="Calibri" w:hAnsi="Times New Roman"/>
              </w:rPr>
              <w:t>вештинама</w:t>
            </w:r>
            <w:proofErr w:type="spellEnd"/>
            <w:r w:rsidRPr="00865765">
              <w:rPr>
                <w:rFonts w:ascii="Times New Roman" w:eastAsia="Calibri" w:hAnsi="Times New Roman"/>
              </w:rPr>
              <w:t>;</w:t>
            </w:r>
          </w:p>
          <w:p w14:paraId="7287C53F" w14:textId="77777777" w:rsidR="00AE1E8F" w:rsidRPr="00865765" w:rsidRDefault="00AE1E8F" w:rsidP="00D23D53">
            <w:pPr>
              <w:rPr>
                <w:rFonts w:ascii="Times New Roman" w:eastAsia="Calibri" w:hAnsi="Times New Roman"/>
              </w:rPr>
            </w:pPr>
            <w:r w:rsidRPr="00865765">
              <w:rPr>
                <w:rFonts w:ascii="Times New Roman" w:eastAsia="Calibri" w:hAnsi="Times New Roman"/>
              </w:rPr>
              <w:t xml:space="preserve">– </w:t>
            </w:r>
            <w:proofErr w:type="spellStart"/>
            <w:r w:rsidRPr="00865765">
              <w:rPr>
                <w:rFonts w:ascii="Times New Roman" w:eastAsia="Calibri" w:hAnsi="Times New Roman"/>
              </w:rPr>
              <w:t>анализира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историјске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догађаје</w:t>
            </w:r>
            <w:proofErr w:type="spellEnd"/>
            <w:r w:rsidRPr="00865765">
              <w:rPr>
                <w:rFonts w:ascii="Times New Roman" w:eastAsia="Calibri" w:hAnsi="Times New Roman"/>
              </w:rPr>
              <w:t xml:space="preserve"> и </w:t>
            </w:r>
            <w:proofErr w:type="spellStart"/>
            <w:r w:rsidRPr="00865765">
              <w:rPr>
                <w:rFonts w:ascii="Times New Roman" w:eastAsia="Calibri" w:hAnsi="Times New Roman"/>
              </w:rPr>
              <w:t>појаве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на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основу</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доступног</w:t>
            </w:r>
            <w:proofErr w:type="spellEnd"/>
          </w:p>
          <w:p w14:paraId="5DA6EE28"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аудио-визуелног</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изворног</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материјала</w:t>
            </w:r>
            <w:proofErr w:type="spellEnd"/>
            <w:r w:rsidRPr="00865765">
              <w:rPr>
                <w:rFonts w:ascii="Times New Roman" w:eastAsia="Calibri" w:hAnsi="Times New Roman"/>
              </w:rPr>
              <w:t>;</w:t>
            </w:r>
          </w:p>
          <w:p w14:paraId="680B6080" w14:textId="77777777" w:rsidR="00AE1E8F" w:rsidRPr="00865765" w:rsidRDefault="00AE1E8F" w:rsidP="00D23D53">
            <w:pPr>
              <w:rPr>
                <w:rFonts w:ascii="Times New Roman" w:eastAsia="Calibri" w:hAnsi="Times New Roman"/>
              </w:rPr>
            </w:pPr>
            <w:r w:rsidRPr="00865765">
              <w:rPr>
                <w:rFonts w:ascii="Times New Roman" w:eastAsia="Calibri" w:hAnsi="Times New Roman"/>
              </w:rPr>
              <w:t xml:space="preserve">– </w:t>
            </w:r>
            <w:proofErr w:type="spellStart"/>
            <w:r w:rsidRPr="00865765">
              <w:rPr>
                <w:rFonts w:ascii="Times New Roman" w:eastAsia="Calibri" w:hAnsi="Times New Roman"/>
              </w:rPr>
              <w:t>осмисли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спроведе</w:t>
            </w:r>
            <w:proofErr w:type="spellEnd"/>
            <w:r w:rsidRPr="00865765">
              <w:rPr>
                <w:rFonts w:ascii="Times New Roman" w:eastAsia="Calibri" w:hAnsi="Times New Roman"/>
              </w:rPr>
              <w:t xml:space="preserve"> и </w:t>
            </w:r>
            <w:proofErr w:type="spellStart"/>
            <w:r w:rsidRPr="00865765">
              <w:rPr>
                <w:rFonts w:ascii="Times New Roman" w:eastAsia="Calibri" w:hAnsi="Times New Roman"/>
              </w:rPr>
              <w:t>презентује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резултате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истраживања</w:t>
            </w:r>
            <w:proofErr w:type="spellEnd"/>
          </w:p>
          <w:p w14:paraId="178204E4"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заснованог</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на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одабраним</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историјским</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изворима</w:t>
            </w:r>
            <w:proofErr w:type="spellEnd"/>
            <w:r w:rsidRPr="00865765">
              <w:rPr>
                <w:rFonts w:ascii="Times New Roman" w:eastAsia="Calibri" w:hAnsi="Times New Roman"/>
              </w:rPr>
              <w:t xml:space="preserve"> и </w:t>
            </w:r>
            <w:proofErr w:type="spellStart"/>
            <w:r w:rsidRPr="00865765">
              <w:rPr>
                <w:rFonts w:ascii="Times New Roman" w:eastAsia="Calibri" w:hAnsi="Times New Roman"/>
              </w:rPr>
              <w:t>литератури</w:t>
            </w:r>
            <w:proofErr w:type="spellEnd"/>
            <w:r w:rsidRPr="00865765">
              <w:rPr>
                <w:rFonts w:ascii="Times New Roman" w:eastAsia="Calibri" w:hAnsi="Times New Roman"/>
              </w:rPr>
              <w:t>,</w:t>
            </w:r>
          </w:p>
          <w:p w14:paraId="72025200"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користећи</w:t>
            </w:r>
            <w:proofErr w:type="spellEnd"/>
            <w:r w:rsidRPr="00865765">
              <w:rPr>
                <w:rFonts w:ascii="Times New Roman" w:eastAsia="Calibri" w:hAnsi="Times New Roman"/>
              </w:rPr>
              <w:t xml:space="preserve"> ИКТ;</w:t>
            </w:r>
          </w:p>
          <w:p w14:paraId="5E10CC86" w14:textId="77777777" w:rsidR="00AE1E8F" w:rsidRPr="00865765" w:rsidRDefault="00AE1E8F" w:rsidP="00D23D53">
            <w:pPr>
              <w:rPr>
                <w:rFonts w:ascii="Times New Roman" w:eastAsia="Calibri" w:hAnsi="Times New Roman"/>
              </w:rPr>
            </w:pPr>
            <w:r w:rsidRPr="00865765">
              <w:rPr>
                <w:rFonts w:ascii="Times New Roman" w:eastAsia="Calibri" w:hAnsi="Times New Roman"/>
              </w:rPr>
              <w:t xml:space="preserve">– </w:t>
            </w:r>
            <w:proofErr w:type="spellStart"/>
            <w:r w:rsidRPr="00865765">
              <w:rPr>
                <w:rFonts w:ascii="Times New Roman" w:eastAsia="Calibri" w:hAnsi="Times New Roman"/>
              </w:rPr>
              <w:t>образложи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смисао</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неговања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сећања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на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важне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догађаје</w:t>
            </w:r>
            <w:proofErr w:type="spellEnd"/>
            <w:r w:rsidRPr="00865765">
              <w:rPr>
                <w:rFonts w:ascii="Times New Roman" w:eastAsia="Calibri" w:hAnsi="Times New Roman"/>
              </w:rPr>
              <w:t xml:space="preserve"> и</w:t>
            </w:r>
          </w:p>
          <w:p w14:paraId="45831AB4"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личности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из</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историје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савременог</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доба</w:t>
            </w:r>
            <w:proofErr w:type="spellEnd"/>
            <w:r w:rsidRPr="00865765">
              <w:rPr>
                <w:rFonts w:ascii="Times New Roman" w:eastAsia="Calibri" w:hAnsi="Times New Roman"/>
              </w:rPr>
              <w:t>;</w:t>
            </w:r>
          </w:p>
          <w:p w14:paraId="51A4460E" w14:textId="77777777" w:rsidR="00AE1E8F" w:rsidRPr="00865765" w:rsidRDefault="00AE1E8F" w:rsidP="00D23D53">
            <w:pPr>
              <w:rPr>
                <w:rFonts w:ascii="Times New Roman" w:eastAsia="Calibri" w:hAnsi="Times New Roman"/>
              </w:rPr>
            </w:pPr>
            <w:r w:rsidRPr="00865765">
              <w:rPr>
                <w:rFonts w:ascii="Times New Roman" w:eastAsia="Calibri" w:hAnsi="Times New Roman"/>
              </w:rPr>
              <w:t xml:space="preserve">– </w:t>
            </w:r>
            <w:proofErr w:type="spellStart"/>
            <w:r w:rsidRPr="00865765">
              <w:rPr>
                <w:rFonts w:ascii="Times New Roman" w:eastAsia="Calibri" w:hAnsi="Times New Roman"/>
              </w:rPr>
              <w:t>истражи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меморијалне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споменике</w:t>
            </w:r>
            <w:proofErr w:type="spellEnd"/>
            <w:r w:rsidRPr="00865765">
              <w:rPr>
                <w:rFonts w:ascii="Times New Roman" w:eastAsia="Calibri" w:hAnsi="Times New Roman"/>
              </w:rPr>
              <w:t xml:space="preserve"> у </w:t>
            </w:r>
            <w:proofErr w:type="spellStart"/>
            <w:r w:rsidRPr="00865765">
              <w:rPr>
                <w:rFonts w:ascii="Times New Roman" w:eastAsia="Calibri" w:hAnsi="Times New Roman"/>
              </w:rPr>
              <w:t>локалној</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средини</w:t>
            </w:r>
            <w:proofErr w:type="spellEnd"/>
            <w:r w:rsidRPr="00865765">
              <w:rPr>
                <w:rFonts w:ascii="Times New Roman" w:eastAsia="Calibri" w:hAnsi="Times New Roman"/>
              </w:rPr>
              <w:t xml:space="preserve"> и </w:t>
            </w:r>
            <w:proofErr w:type="spellStart"/>
            <w:r w:rsidRPr="00865765">
              <w:rPr>
                <w:rFonts w:ascii="Times New Roman" w:eastAsia="Calibri" w:hAnsi="Times New Roman"/>
              </w:rPr>
              <w:t>учествује</w:t>
            </w:r>
            <w:proofErr w:type="spellEnd"/>
          </w:p>
          <w:p w14:paraId="262058AF" w14:textId="77777777" w:rsidR="00AE1E8F" w:rsidRPr="00865765" w:rsidRDefault="00AE1E8F" w:rsidP="00D23D53">
            <w:pPr>
              <w:rPr>
                <w:rFonts w:ascii="Times New Roman" w:eastAsia="Calibri" w:hAnsi="Times New Roman"/>
              </w:rPr>
            </w:pPr>
            <w:r w:rsidRPr="00865765">
              <w:rPr>
                <w:rFonts w:ascii="Times New Roman" w:eastAsia="Calibri" w:hAnsi="Times New Roman"/>
              </w:rPr>
              <w:t xml:space="preserve">у </w:t>
            </w:r>
            <w:proofErr w:type="spellStart"/>
            <w:r w:rsidRPr="00865765">
              <w:rPr>
                <w:rFonts w:ascii="Times New Roman" w:eastAsia="Calibri" w:hAnsi="Times New Roman"/>
              </w:rPr>
              <w:t>организовању</w:t>
            </w:r>
            <w:proofErr w:type="spellEnd"/>
            <w:r w:rsidRPr="00865765">
              <w:rPr>
                <w:rFonts w:ascii="Times New Roman" w:eastAsia="Calibri" w:hAnsi="Times New Roman"/>
              </w:rPr>
              <w:t xml:space="preserve"> и </w:t>
            </w:r>
            <w:proofErr w:type="spellStart"/>
            <w:r w:rsidRPr="00865765">
              <w:rPr>
                <w:rFonts w:ascii="Times New Roman" w:eastAsia="Calibri" w:hAnsi="Times New Roman"/>
              </w:rPr>
              <w:t>спровођењу</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заједничких</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школских</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активности</w:t>
            </w:r>
            <w:proofErr w:type="spellEnd"/>
          </w:p>
          <w:p w14:paraId="41F703FF"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везаних</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за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развој</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културе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сећања</w:t>
            </w:r>
            <w:proofErr w:type="spellEnd"/>
            <w:r w:rsidRPr="00865765">
              <w:rPr>
                <w:rFonts w:ascii="Times New Roman" w:eastAsia="Calibri" w:hAnsi="Times New Roman"/>
              </w:rPr>
              <w:t>;</w:t>
            </w:r>
          </w:p>
          <w:p w14:paraId="3C611FFC" w14:textId="77777777" w:rsidR="00AE1E8F" w:rsidRPr="00865765" w:rsidRDefault="00AE1E8F" w:rsidP="00D23D53">
            <w:pPr>
              <w:rPr>
                <w:rFonts w:ascii="Times New Roman" w:eastAsia="Calibri" w:hAnsi="Times New Roman"/>
              </w:rPr>
            </w:pPr>
            <w:r w:rsidRPr="00865765">
              <w:rPr>
                <w:rFonts w:ascii="Times New Roman" w:eastAsia="Calibri" w:hAnsi="Times New Roman"/>
              </w:rPr>
              <w:t xml:space="preserve">– </w:t>
            </w:r>
            <w:proofErr w:type="spellStart"/>
            <w:r w:rsidRPr="00865765">
              <w:rPr>
                <w:rFonts w:ascii="Times New Roman" w:eastAsia="Calibri" w:hAnsi="Times New Roman"/>
              </w:rPr>
              <w:t>покаже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одговоран</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однос</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према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културно-историјском</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наслеђу</w:t>
            </w:r>
            <w:proofErr w:type="spellEnd"/>
          </w:p>
          <w:p w14:paraId="7514D1EC"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сопственог</w:t>
            </w:r>
            <w:proofErr w:type="spellEnd"/>
            <w:r w:rsidRPr="00865765">
              <w:rPr>
                <w:rFonts w:ascii="Times New Roman" w:eastAsia="Calibri" w:hAnsi="Times New Roman"/>
              </w:rPr>
              <w:t xml:space="preserve"> и </w:t>
            </w:r>
            <w:proofErr w:type="spellStart"/>
            <w:r w:rsidRPr="00865765">
              <w:rPr>
                <w:rFonts w:ascii="Times New Roman" w:eastAsia="Calibri" w:hAnsi="Times New Roman"/>
              </w:rPr>
              <w:t>других</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народа</w:t>
            </w:r>
            <w:proofErr w:type="spellEnd"/>
            <w:r w:rsidRPr="00865765">
              <w:rPr>
                <w:rFonts w:ascii="Times New Roman" w:eastAsia="Calibri" w:hAnsi="Times New Roman"/>
              </w:rPr>
              <w:t>;</w:t>
            </w:r>
          </w:p>
          <w:p w14:paraId="3AC64099" w14:textId="77777777" w:rsidR="00AE1E8F" w:rsidRPr="00865765" w:rsidRDefault="00AE1E8F" w:rsidP="00D23D53">
            <w:pPr>
              <w:rPr>
                <w:rFonts w:ascii="Times New Roman" w:eastAsia="Calibri" w:hAnsi="Times New Roman"/>
              </w:rPr>
            </w:pPr>
            <w:r w:rsidRPr="00865765">
              <w:rPr>
                <w:rFonts w:ascii="Times New Roman" w:eastAsia="Calibri" w:hAnsi="Times New Roman"/>
              </w:rPr>
              <w:t xml:space="preserve">– </w:t>
            </w:r>
            <w:proofErr w:type="spellStart"/>
            <w:r w:rsidRPr="00865765">
              <w:rPr>
                <w:rFonts w:ascii="Times New Roman" w:eastAsia="Calibri" w:hAnsi="Times New Roman"/>
              </w:rPr>
              <w:t>уочи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одраз</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историјских</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догађаја</w:t>
            </w:r>
            <w:proofErr w:type="spellEnd"/>
            <w:r w:rsidRPr="00865765">
              <w:rPr>
                <w:rFonts w:ascii="Times New Roman" w:eastAsia="Calibri" w:hAnsi="Times New Roman"/>
              </w:rPr>
              <w:t xml:space="preserve"> и </w:t>
            </w:r>
            <w:proofErr w:type="spellStart"/>
            <w:r w:rsidRPr="00865765">
              <w:rPr>
                <w:rFonts w:ascii="Times New Roman" w:eastAsia="Calibri" w:hAnsi="Times New Roman"/>
              </w:rPr>
              <w:t>појава</w:t>
            </w:r>
            <w:proofErr w:type="spellEnd"/>
            <w:r w:rsidRPr="00865765">
              <w:rPr>
                <w:rFonts w:ascii="Times New Roman" w:eastAsia="Calibri" w:hAnsi="Times New Roman"/>
              </w:rPr>
              <w:t xml:space="preserve"> у </w:t>
            </w:r>
            <w:proofErr w:type="spellStart"/>
            <w:r w:rsidRPr="00865765">
              <w:rPr>
                <w:rFonts w:ascii="Times New Roman" w:eastAsia="Calibri" w:hAnsi="Times New Roman"/>
              </w:rPr>
              <w:t>књижевним</w:t>
            </w:r>
            <w:proofErr w:type="spellEnd"/>
            <w:r w:rsidRPr="00865765">
              <w:rPr>
                <w:rFonts w:ascii="Times New Roman" w:eastAsia="Calibri" w:hAnsi="Times New Roman"/>
              </w:rPr>
              <w:t xml:space="preserve"> и</w:t>
            </w:r>
          </w:p>
          <w:p w14:paraId="62A8FCC8"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lastRenderedPageBreak/>
              <w:t>уметничким</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делима</w:t>
            </w:r>
            <w:proofErr w:type="spellEnd"/>
            <w:r w:rsidRPr="00865765">
              <w:rPr>
                <w:rFonts w:ascii="Times New Roman" w:eastAsia="Calibri" w:hAnsi="Times New Roman"/>
              </w:rPr>
              <w:t>;</w:t>
            </w:r>
          </w:p>
          <w:p w14:paraId="07F65E46" w14:textId="77777777" w:rsidR="00AE1E8F" w:rsidRPr="00865765" w:rsidRDefault="00AE1E8F" w:rsidP="00D23D53">
            <w:pPr>
              <w:rPr>
                <w:rFonts w:ascii="Times New Roman" w:eastAsia="Calibri" w:hAnsi="Times New Roman"/>
              </w:rPr>
            </w:pPr>
            <w:r w:rsidRPr="00865765">
              <w:rPr>
                <w:rFonts w:ascii="Times New Roman" w:eastAsia="Calibri" w:hAnsi="Times New Roman"/>
              </w:rPr>
              <w:t xml:space="preserve">– </w:t>
            </w:r>
            <w:proofErr w:type="spellStart"/>
            <w:r w:rsidRPr="00865765">
              <w:rPr>
                <w:rFonts w:ascii="Times New Roman" w:eastAsia="Calibri" w:hAnsi="Times New Roman"/>
              </w:rPr>
              <w:t>препозна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историјску</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димензију</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политичких</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културних</w:t>
            </w:r>
            <w:proofErr w:type="spellEnd"/>
            <w:r w:rsidRPr="00865765">
              <w:rPr>
                <w:rFonts w:ascii="Times New Roman" w:eastAsia="Calibri" w:hAnsi="Times New Roman"/>
              </w:rPr>
              <w:t xml:space="preserve"> и</w:t>
            </w:r>
          </w:p>
          <w:p w14:paraId="118B6033"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технолошких</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промена</w:t>
            </w:r>
            <w:proofErr w:type="spellEnd"/>
            <w:r w:rsidRPr="00865765">
              <w:rPr>
                <w:rFonts w:ascii="Times New Roman" w:eastAsia="Calibri" w:hAnsi="Times New Roman"/>
              </w:rPr>
              <w:t xml:space="preserve"> у </w:t>
            </w:r>
            <w:proofErr w:type="spellStart"/>
            <w:r w:rsidRPr="00865765">
              <w:rPr>
                <w:rFonts w:ascii="Times New Roman" w:eastAsia="Calibri" w:hAnsi="Times New Roman"/>
              </w:rPr>
              <w:t>савременом</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свету</w:t>
            </w:r>
            <w:proofErr w:type="spellEnd"/>
            <w:r w:rsidRPr="00865765">
              <w:rPr>
                <w:rFonts w:ascii="Times New Roman" w:eastAsia="Calibri" w:hAnsi="Times New Roman"/>
              </w:rPr>
              <w:t xml:space="preserve"> и </w:t>
            </w:r>
            <w:proofErr w:type="spellStart"/>
            <w:r w:rsidRPr="00865765">
              <w:rPr>
                <w:rFonts w:ascii="Times New Roman" w:eastAsia="Calibri" w:hAnsi="Times New Roman"/>
              </w:rPr>
              <w:t>Републици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Србији</w:t>
            </w:r>
            <w:proofErr w:type="spellEnd"/>
            <w:r w:rsidRPr="00865765">
              <w:rPr>
                <w:rFonts w:ascii="Times New Roman" w:eastAsia="Calibri" w:hAnsi="Times New Roman"/>
              </w:rPr>
              <w:t>.</w:t>
            </w:r>
          </w:p>
        </w:tc>
        <w:tc>
          <w:tcPr>
            <w:tcW w:w="1531" w:type="dxa"/>
          </w:tcPr>
          <w:p w14:paraId="2AF643EB" w14:textId="77777777" w:rsidR="00AE1E8F" w:rsidRPr="00865765" w:rsidRDefault="00AE1E8F" w:rsidP="00D23D53">
            <w:pPr>
              <w:rPr>
                <w:rFonts w:ascii="Times New Roman" w:eastAsia="Calibri" w:hAnsi="Times New Roman"/>
              </w:rPr>
            </w:pPr>
            <w:r w:rsidRPr="00865765">
              <w:rPr>
                <w:rFonts w:ascii="Times New Roman" w:eastAsia="Calibri" w:hAnsi="Times New Roman"/>
              </w:rPr>
              <w:lastRenderedPageBreak/>
              <w:t xml:space="preserve">У </w:t>
            </w:r>
            <w:proofErr w:type="spellStart"/>
            <w:r w:rsidRPr="00865765">
              <w:rPr>
                <w:rFonts w:ascii="Times New Roman" w:eastAsia="Calibri" w:hAnsi="Times New Roman"/>
              </w:rPr>
              <w:t>вредновању</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наученог</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поред</w:t>
            </w:r>
            <w:proofErr w:type="spellEnd"/>
            <w:r w:rsidRPr="00865765">
              <w:rPr>
                <w:rFonts w:ascii="Times New Roman" w:eastAsia="Calibri" w:hAnsi="Times New Roman"/>
              </w:rPr>
              <w:t xml:space="preserve"> </w:t>
            </w:r>
            <w:proofErr w:type="spellStart"/>
            <w:proofErr w:type="gramStart"/>
            <w:r w:rsidRPr="00865765">
              <w:rPr>
                <w:rFonts w:ascii="Times New Roman" w:eastAsia="Calibri" w:hAnsi="Times New Roman"/>
              </w:rPr>
              <w:t>усменог</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lastRenderedPageBreak/>
              <w:t>испитивања</w:t>
            </w:r>
            <w:proofErr w:type="spellEnd"/>
            <w:proofErr w:type="gramEnd"/>
            <w:r w:rsidRPr="00865765">
              <w:rPr>
                <w:rFonts w:ascii="Times New Roman" w:eastAsia="Calibri" w:hAnsi="Times New Roman"/>
              </w:rPr>
              <w:t xml:space="preserve">, </w:t>
            </w:r>
            <w:proofErr w:type="spellStart"/>
            <w:r w:rsidRPr="00865765">
              <w:rPr>
                <w:rFonts w:ascii="Times New Roman" w:eastAsia="Calibri" w:hAnsi="Times New Roman"/>
              </w:rPr>
              <w:t>користе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се</w:t>
            </w:r>
            <w:proofErr w:type="spellEnd"/>
            <w:r w:rsidRPr="00865765">
              <w:rPr>
                <w:rFonts w:ascii="Times New Roman" w:eastAsia="Calibri" w:hAnsi="Times New Roman"/>
              </w:rPr>
              <w:t xml:space="preserve"> и </w:t>
            </w:r>
            <w:proofErr w:type="spellStart"/>
            <w:r w:rsidRPr="00865765">
              <w:rPr>
                <w:rFonts w:ascii="Times New Roman" w:eastAsia="Calibri" w:hAnsi="Times New Roman"/>
              </w:rPr>
              <w:t>тестови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знања</w:t>
            </w:r>
            <w:proofErr w:type="spellEnd"/>
            <w:r w:rsidRPr="00865765">
              <w:rPr>
                <w:rFonts w:ascii="Times New Roman" w:eastAsia="Calibri" w:hAnsi="Times New Roman"/>
              </w:rPr>
              <w:t xml:space="preserve">. У </w:t>
            </w:r>
            <w:proofErr w:type="spellStart"/>
            <w:r w:rsidRPr="00865765">
              <w:rPr>
                <w:rFonts w:ascii="Times New Roman" w:eastAsia="Calibri" w:hAnsi="Times New Roman"/>
              </w:rPr>
              <w:t>формативном</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оцењива</w:t>
            </w:r>
            <w:proofErr w:type="spellEnd"/>
            <w:r w:rsidRPr="00865765">
              <w:rPr>
                <w:rFonts w:ascii="Times New Roman" w:eastAsia="Calibri" w:hAnsi="Times New Roman"/>
              </w:rPr>
              <w:t>-</w:t>
            </w:r>
          </w:p>
          <w:p w14:paraId="44985B79"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њу</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се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користе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различити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инструменти</w:t>
            </w:r>
            <w:proofErr w:type="spellEnd"/>
            <w:r w:rsidRPr="00865765">
              <w:rPr>
                <w:rFonts w:ascii="Times New Roman" w:eastAsia="Calibri" w:hAnsi="Times New Roman"/>
              </w:rPr>
              <w:t xml:space="preserve">, а </w:t>
            </w:r>
            <w:proofErr w:type="spellStart"/>
            <w:r w:rsidRPr="00865765">
              <w:rPr>
                <w:rFonts w:ascii="Times New Roman" w:eastAsia="Calibri" w:hAnsi="Times New Roman"/>
              </w:rPr>
              <w:t>избор</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зависи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од</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врсте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ак</w:t>
            </w:r>
            <w:proofErr w:type="spellEnd"/>
            <w:r w:rsidRPr="00865765">
              <w:rPr>
                <w:rFonts w:ascii="Times New Roman" w:eastAsia="Calibri" w:hAnsi="Times New Roman"/>
              </w:rPr>
              <w:t>-</w:t>
            </w:r>
          </w:p>
          <w:p w14:paraId="23FA0747"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тивности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која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се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вреднује</w:t>
            </w:r>
            <w:proofErr w:type="spellEnd"/>
            <w:r w:rsidRPr="00865765">
              <w:rPr>
                <w:rFonts w:ascii="Times New Roman" w:eastAsia="Calibri" w:hAnsi="Times New Roman"/>
              </w:rPr>
              <w:t>.</w:t>
            </w:r>
          </w:p>
          <w:p w14:paraId="49F5EBDC"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Вредновање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активности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нарочито</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ако</w:t>
            </w:r>
            <w:proofErr w:type="spellEnd"/>
          </w:p>
          <w:p w14:paraId="7A66322E"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је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тимски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рад</w:t>
            </w:r>
            <w:proofErr w:type="spellEnd"/>
            <w:r w:rsidRPr="00865765">
              <w:rPr>
                <w:rFonts w:ascii="Times New Roman" w:eastAsia="Calibri" w:hAnsi="Times New Roman"/>
              </w:rPr>
              <w:t xml:space="preserve"> у </w:t>
            </w:r>
            <w:proofErr w:type="spellStart"/>
            <w:r w:rsidRPr="00865765">
              <w:rPr>
                <w:rFonts w:ascii="Times New Roman" w:eastAsia="Calibri" w:hAnsi="Times New Roman"/>
              </w:rPr>
              <w:t>питању</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може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се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обавити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са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групом</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тако</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да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се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од</w:t>
            </w:r>
            <w:proofErr w:type="spellEnd"/>
          </w:p>
          <w:p w14:paraId="3DA0180E"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сваког</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члана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тражи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мишљење</w:t>
            </w:r>
            <w:proofErr w:type="spellEnd"/>
            <w:r w:rsidRPr="00865765">
              <w:rPr>
                <w:rFonts w:ascii="Times New Roman" w:eastAsia="Calibri" w:hAnsi="Times New Roman"/>
              </w:rPr>
              <w:t xml:space="preserve"> о </w:t>
            </w:r>
            <w:proofErr w:type="spellStart"/>
            <w:r w:rsidRPr="00865765">
              <w:rPr>
                <w:rFonts w:ascii="Times New Roman" w:eastAsia="Calibri" w:hAnsi="Times New Roman"/>
              </w:rPr>
              <w:t>сопственом</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раду</w:t>
            </w:r>
            <w:proofErr w:type="spellEnd"/>
            <w:r w:rsidRPr="00865765">
              <w:rPr>
                <w:rFonts w:ascii="Times New Roman" w:eastAsia="Calibri" w:hAnsi="Times New Roman"/>
              </w:rPr>
              <w:t xml:space="preserve"> и о </w:t>
            </w:r>
            <w:proofErr w:type="spellStart"/>
            <w:r w:rsidRPr="00865765">
              <w:rPr>
                <w:rFonts w:ascii="Times New Roman" w:eastAsia="Calibri" w:hAnsi="Times New Roman"/>
              </w:rPr>
              <w:t>раду</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сваког</w:t>
            </w:r>
            <w:proofErr w:type="spellEnd"/>
          </w:p>
          <w:p w14:paraId="41C7A8FA"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члана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понаособ</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тзв</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lastRenderedPageBreak/>
              <w:t>вршњачко</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оцењивање</w:t>
            </w:r>
            <w:proofErr w:type="spellEnd"/>
            <w:r w:rsidRPr="00865765">
              <w:rPr>
                <w:rFonts w:ascii="Times New Roman" w:eastAsia="Calibri" w:hAnsi="Times New Roman"/>
              </w:rPr>
              <w:t>).</w:t>
            </w:r>
          </w:p>
        </w:tc>
        <w:tc>
          <w:tcPr>
            <w:tcW w:w="3578" w:type="dxa"/>
            <w:gridSpan w:val="2"/>
          </w:tcPr>
          <w:p w14:paraId="23AA5B22"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lastRenderedPageBreak/>
              <w:t>Основне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одлике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периода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од</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завршетка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Првог</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светског</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рата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до</w:t>
            </w:r>
            <w:proofErr w:type="spellEnd"/>
          </w:p>
          <w:p w14:paraId="5976F8CC"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наших</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дана</w:t>
            </w:r>
            <w:proofErr w:type="spellEnd"/>
            <w:r w:rsidRPr="00865765">
              <w:rPr>
                <w:rFonts w:ascii="Times New Roman" w:eastAsia="Calibri" w:hAnsi="Times New Roman"/>
              </w:rPr>
              <w:t>.</w:t>
            </w:r>
          </w:p>
          <w:p w14:paraId="443394F5"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lastRenderedPageBreak/>
              <w:t>Историјски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извори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за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изучавање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периода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од</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завршетка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Првог</w:t>
            </w:r>
            <w:proofErr w:type="spellEnd"/>
          </w:p>
          <w:p w14:paraId="09E65599"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светског</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рата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до</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наших</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дана</w:t>
            </w:r>
            <w:proofErr w:type="spellEnd"/>
            <w:r w:rsidRPr="00865765">
              <w:rPr>
                <w:rFonts w:ascii="Times New Roman" w:eastAsia="Calibri" w:hAnsi="Times New Roman"/>
              </w:rPr>
              <w:t xml:space="preserve"> и </w:t>
            </w:r>
            <w:proofErr w:type="spellStart"/>
            <w:r w:rsidRPr="00865765">
              <w:rPr>
                <w:rFonts w:ascii="Times New Roman" w:eastAsia="Calibri" w:hAnsi="Times New Roman"/>
              </w:rPr>
              <w:t>њихова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сазнајна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вредност</w:t>
            </w:r>
            <w:proofErr w:type="spellEnd"/>
          </w:p>
          <w:p w14:paraId="646E72D8" w14:textId="77777777" w:rsidR="00AE1E8F" w:rsidRPr="00865765" w:rsidRDefault="00AE1E8F" w:rsidP="00D23D53">
            <w:pPr>
              <w:rPr>
                <w:rFonts w:ascii="Times New Roman" w:eastAsia="Calibri" w:hAnsi="Times New Roman"/>
              </w:rPr>
            </w:pPr>
            <w:r w:rsidRPr="00865765">
              <w:rPr>
                <w:rFonts w:ascii="Times New Roman" w:eastAsia="Calibri" w:hAnsi="Times New Roman"/>
              </w:rPr>
              <w:t>(</w:t>
            </w:r>
            <w:proofErr w:type="spellStart"/>
            <w:r w:rsidRPr="00865765">
              <w:rPr>
                <w:rFonts w:ascii="Times New Roman" w:eastAsia="Calibri" w:hAnsi="Times New Roman"/>
              </w:rPr>
              <w:t>материјални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писани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аудио</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визуелни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усмена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сведочанства</w:t>
            </w:r>
            <w:proofErr w:type="spellEnd"/>
          </w:p>
          <w:p w14:paraId="7C38C55F" w14:textId="77777777" w:rsidR="00AE1E8F" w:rsidRPr="00865765" w:rsidRDefault="00AE1E8F" w:rsidP="00D23D53">
            <w:pPr>
              <w:rPr>
                <w:rFonts w:ascii="Times New Roman" w:eastAsia="Calibri" w:hAnsi="Times New Roman"/>
              </w:rPr>
            </w:pPr>
          </w:p>
          <w:p w14:paraId="28F8C5D9" w14:textId="77777777" w:rsidR="00AE1E8F" w:rsidRPr="00865765" w:rsidRDefault="00AE1E8F" w:rsidP="00D23D53">
            <w:pPr>
              <w:rPr>
                <w:rFonts w:ascii="Times New Roman" w:eastAsia="Calibri" w:hAnsi="Times New Roman"/>
              </w:rPr>
            </w:pPr>
          </w:p>
          <w:p w14:paraId="6ACAE4E1"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Последице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Великог</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рата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демографски</w:t>
            </w:r>
            <w:proofErr w:type="spellEnd"/>
            <w:r w:rsidRPr="00865765">
              <w:rPr>
                <w:rFonts w:ascii="Times New Roman" w:eastAsia="Calibri" w:hAnsi="Times New Roman"/>
              </w:rPr>
              <w:t xml:space="preserve"> и </w:t>
            </w:r>
            <w:proofErr w:type="spellStart"/>
            <w:r w:rsidRPr="00865765">
              <w:rPr>
                <w:rFonts w:ascii="Times New Roman" w:eastAsia="Calibri" w:hAnsi="Times New Roman"/>
              </w:rPr>
              <w:t>материјални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губици</w:t>
            </w:r>
            <w:proofErr w:type="spellEnd"/>
            <w:r w:rsidRPr="00865765">
              <w:rPr>
                <w:rFonts w:ascii="Times New Roman" w:eastAsia="Calibri" w:hAnsi="Times New Roman"/>
              </w:rPr>
              <w:t>,</w:t>
            </w:r>
          </w:p>
          <w:p w14:paraId="04BB7DC8"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одраз</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рата</w:t>
            </w:r>
            <w:proofErr w:type="spellEnd"/>
            <w:r w:rsidRPr="00865765">
              <w:rPr>
                <w:rFonts w:ascii="Times New Roman" w:eastAsia="Calibri" w:hAnsi="Times New Roman"/>
              </w:rPr>
              <w:t xml:space="preserve"> у </w:t>
            </w:r>
            <w:proofErr w:type="spellStart"/>
            <w:r w:rsidRPr="00865765">
              <w:rPr>
                <w:rFonts w:ascii="Times New Roman" w:eastAsia="Calibri" w:hAnsi="Times New Roman"/>
              </w:rPr>
              <w:t>друштвеном</w:t>
            </w:r>
            <w:proofErr w:type="spellEnd"/>
            <w:r w:rsidRPr="00865765">
              <w:rPr>
                <w:rFonts w:ascii="Times New Roman" w:eastAsia="Calibri" w:hAnsi="Times New Roman"/>
              </w:rPr>
              <w:t xml:space="preserve"> и </w:t>
            </w:r>
            <w:proofErr w:type="spellStart"/>
            <w:r w:rsidRPr="00865765">
              <w:rPr>
                <w:rFonts w:ascii="Times New Roman" w:eastAsia="Calibri" w:hAnsi="Times New Roman"/>
              </w:rPr>
              <w:t>културном</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животу</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Мировна</w:t>
            </w:r>
            <w:proofErr w:type="spellEnd"/>
          </w:p>
          <w:p w14:paraId="27D526D1"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конференција</w:t>
            </w:r>
            <w:proofErr w:type="spellEnd"/>
            <w:r w:rsidRPr="00865765">
              <w:rPr>
                <w:rFonts w:ascii="Times New Roman" w:eastAsia="Calibri" w:hAnsi="Times New Roman"/>
              </w:rPr>
              <w:t xml:space="preserve"> у </w:t>
            </w:r>
            <w:proofErr w:type="spellStart"/>
            <w:r w:rsidRPr="00865765">
              <w:rPr>
                <w:rFonts w:ascii="Times New Roman" w:eastAsia="Calibri" w:hAnsi="Times New Roman"/>
              </w:rPr>
              <w:t>Паризу</w:t>
            </w:r>
            <w:proofErr w:type="spellEnd"/>
            <w:r w:rsidRPr="00865765">
              <w:rPr>
                <w:rFonts w:ascii="Times New Roman" w:eastAsia="Calibri" w:hAnsi="Times New Roman"/>
              </w:rPr>
              <w:t xml:space="preserve"> – </w:t>
            </w:r>
            <w:proofErr w:type="spellStart"/>
            <w:r w:rsidRPr="00865765">
              <w:rPr>
                <w:rFonts w:ascii="Times New Roman" w:eastAsia="Calibri" w:hAnsi="Times New Roman"/>
              </w:rPr>
              <w:t>нова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карта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Европе</w:t>
            </w:r>
            <w:proofErr w:type="spellEnd"/>
            <w:r w:rsidRPr="00865765">
              <w:rPr>
                <w:rFonts w:ascii="Times New Roman" w:eastAsia="Calibri" w:hAnsi="Times New Roman"/>
              </w:rPr>
              <w:t xml:space="preserve"> и </w:t>
            </w:r>
            <w:proofErr w:type="spellStart"/>
            <w:r w:rsidRPr="00865765">
              <w:rPr>
                <w:rFonts w:ascii="Times New Roman" w:eastAsia="Calibri" w:hAnsi="Times New Roman"/>
              </w:rPr>
              <w:t>света</w:t>
            </w:r>
            <w:proofErr w:type="spellEnd"/>
            <w:r w:rsidRPr="00865765">
              <w:rPr>
                <w:rFonts w:ascii="Times New Roman" w:eastAsia="Calibri" w:hAnsi="Times New Roman"/>
              </w:rPr>
              <w:t>).</w:t>
            </w:r>
          </w:p>
          <w:p w14:paraId="373EEC81"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Револуције</w:t>
            </w:r>
            <w:proofErr w:type="spellEnd"/>
            <w:r w:rsidRPr="00865765">
              <w:rPr>
                <w:rFonts w:ascii="Times New Roman" w:eastAsia="Calibri" w:hAnsi="Times New Roman"/>
              </w:rPr>
              <w:t xml:space="preserve"> у </w:t>
            </w:r>
            <w:proofErr w:type="spellStart"/>
            <w:r w:rsidRPr="00865765">
              <w:rPr>
                <w:rFonts w:ascii="Times New Roman" w:eastAsia="Calibri" w:hAnsi="Times New Roman"/>
              </w:rPr>
              <w:t>Русији</w:t>
            </w:r>
            <w:proofErr w:type="spellEnd"/>
            <w:r w:rsidRPr="00865765">
              <w:rPr>
                <w:rFonts w:ascii="Times New Roman" w:eastAsia="Calibri" w:hAnsi="Times New Roman"/>
              </w:rPr>
              <w:t xml:space="preserve"> и </w:t>
            </w:r>
            <w:proofErr w:type="spellStart"/>
            <w:r w:rsidRPr="00865765">
              <w:rPr>
                <w:rFonts w:ascii="Times New Roman" w:eastAsia="Calibri" w:hAnsi="Times New Roman"/>
              </w:rPr>
              <w:t>Европи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узроци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ток</w:t>
            </w:r>
            <w:proofErr w:type="spellEnd"/>
            <w:r w:rsidRPr="00865765">
              <w:rPr>
                <w:rFonts w:ascii="Times New Roman" w:eastAsia="Calibri" w:hAnsi="Times New Roman"/>
              </w:rPr>
              <w:t xml:space="preserve"> и </w:t>
            </w:r>
            <w:proofErr w:type="spellStart"/>
            <w:r w:rsidRPr="00865765">
              <w:rPr>
                <w:rFonts w:ascii="Times New Roman" w:eastAsia="Calibri" w:hAnsi="Times New Roman"/>
              </w:rPr>
              <w:t>последице</w:t>
            </w:r>
            <w:proofErr w:type="spellEnd"/>
            <w:r w:rsidRPr="00865765">
              <w:rPr>
                <w:rFonts w:ascii="Times New Roman" w:eastAsia="Calibri" w:hAnsi="Times New Roman"/>
              </w:rPr>
              <w:t>).</w:t>
            </w:r>
          </w:p>
          <w:p w14:paraId="0403DCC5"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Стварање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југословенске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државе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југословенска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идеја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процес</w:t>
            </w:r>
            <w:proofErr w:type="spellEnd"/>
            <w:r w:rsidRPr="00865765">
              <w:rPr>
                <w:rFonts w:ascii="Times New Roman" w:eastAsia="Calibri" w:hAnsi="Times New Roman"/>
              </w:rPr>
              <w:t xml:space="preserve"> и</w:t>
            </w:r>
          </w:p>
          <w:p w14:paraId="2339251F"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носиоци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уједињења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међународно</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признање</w:t>
            </w:r>
            <w:proofErr w:type="spellEnd"/>
            <w:r w:rsidRPr="00865765">
              <w:rPr>
                <w:rFonts w:ascii="Times New Roman" w:eastAsia="Calibri" w:hAnsi="Times New Roman"/>
              </w:rPr>
              <w:t xml:space="preserve"> и </w:t>
            </w:r>
            <w:proofErr w:type="spellStart"/>
            <w:r w:rsidRPr="00865765">
              <w:rPr>
                <w:rFonts w:ascii="Times New Roman" w:eastAsia="Calibri" w:hAnsi="Times New Roman"/>
              </w:rPr>
              <w:t>границе</w:t>
            </w:r>
            <w:proofErr w:type="spellEnd"/>
            <w:r w:rsidRPr="00865765">
              <w:rPr>
                <w:rFonts w:ascii="Times New Roman" w:eastAsia="Calibri" w:hAnsi="Times New Roman"/>
              </w:rPr>
              <w:t>).</w:t>
            </w:r>
          </w:p>
          <w:p w14:paraId="6251C889"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Политичке</w:t>
            </w:r>
            <w:proofErr w:type="spellEnd"/>
            <w:r w:rsidRPr="00865765">
              <w:rPr>
                <w:rFonts w:ascii="Times New Roman" w:eastAsia="Calibri" w:hAnsi="Times New Roman"/>
              </w:rPr>
              <w:t xml:space="preserve"> и </w:t>
            </w:r>
            <w:proofErr w:type="spellStart"/>
            <w:r w:rsidRPr="00865765">
              <w:rPr>
                <w:rFonts w:ascii="Times New Roman" w:eastAsia="Calibri" w:hAnsi="Times New Roman"/>
              </w:rPr>
              <w:t>друштвено-економске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прилике</w:t>
            </w:r>
            <w:proofErr w:type="spellEnd"/>
            <w:r w:rsidRPr="00865765">
              <w:rPr>
                <w:rFonts w:ascii="Times New Roman" w:eastAsia="Calibri" w:hAnsi="Times New Roman"/>
              </w:rPr>
              <w:t xml:space="preserve"> у </w:t>
            </w:r>
            <w:proofErr w:type="spellStart"/>
            <w:r w:rsidRPr="00865765">
              <w:rPr>
                <w:rFonts w:ascii="Times New Roman" w:eastAsia="Calibri" w:hAnsi="Times New Roman"/>
              </w:rPr>
              <w:t>Европи</w:t>
            </w:r>
            <w:proofErr w:type="spellEnd"/>
            <w:r w:rsidRPr="00865765">
              <w:rPr>
                <w:rFonts w:ascii="Times New Roman" w:eastAsia="Calibri" w:hAnsi="Times New Roman"/>
              </w:rPr>
              <w:t xml:space="preserve"> и </w:t>
            </w:r>
            <w:proofErr w:type="spellStart"/>
            <w:r w:rsidRPr="00865765">
              <w:rPr>
                <w:rFonts w:ascii="Times New Roman" w:eastAsia="Calibri" w:hAnsi="Times New Roman"/>
              </w:rPr>
              <w:t>свету</w:t>
            </w:r>
            <w:proofErr w:type="spellEnd"/>
          </w:p>
          <w:p w14:paraId="76872B66" w14:textId="77777777" w:rsidR="00AE1E8F" w:rsidRPr="00865765" w:rsidRDefault="00AE1E8F" w:rsidP="00D23D53">
            <w:pPr>
              <w:rPr>
                <w:rFonts w:ascii="Times New Roman" w:eastAsia="Calibri" w:hAnsi="Times New Roman"/>
              </w:rPr>
            </w:pPr>
            <w:r w:rsidRPr="00865765">
              <w:rPr>
                <w:rFonts w:ascii="Times New Roman" w:eastAsia="Calibri" w:hAnsi="Times New Roman"/>
              </w:rPr>
              <w:t>(</w:t>
            </w:r>
            <w:proofErr w:type="spellStart"/>
            <w:r w:rsidRPr="00865765">
              <w:rPr>
                <w:rFonts w:ascii="Times New Roman" w:eastAsia="Calibri" w:hAnsi="Times New Roman"/>
              </w:rPr>
              <w:t>либералне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демократије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тоталитарне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идеологије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економске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кризе</w:t>
            </w:r>
            <w:proofErr w:type="spellEnd"/>
            <w:r w:rsidRPr="00865765">
              <w:rPr>
                <w:rFonts w:ascii="Times New Roman" w:eastAsia="Calibri" w:hAnsi="Times New Roman"/>
              </w:rPr>
              <w:t>;</w:t>
            </w:r>
          </w:p>
          <w:p w14:paraId="3A98DD05"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култура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наука</w:t>
            </w:r>
            <w:proofErr w:type="spellEnd"/>
            <w:r w:rsidRPr="00865765">
              <w:rPr>
                <w:rFonts w:ascii="Times New Roman" w:eastAsia="Calibri" w:hAnsi="Times New Roman"/>
              </w:rPr>
              <w:t xml:space="preserve"> и </w:t>
            </w:r>
            <w:proofErr w:type="spellStart"/>
            <w:r w:rsidRPr="00865765">
              <w:rPr>
                <w:rFonts w:ascii="Times New Roman" w:eastAsia="Calibri" w:hAnsi="Times New Roman"/>
              </w:rPr>
              <w:t>уметност</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свакодневни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живот</w:t>
            </w:r>
            <w:proofErr w:type="spellEnd"/>
            <w:r w:rsidRPr="00865765">
              <w:rPr>
                <w:rFonts w:ascii="Times New Roman" w:eastAsia="Calibri" w:hAnsi="Times New Roman"/>
              </w:rPr>
              <w:t>).</w:t>
            </w:r>
          </w:p>
          <w:p w14:paraId="1563D120"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lastRenderedPageBreak/>
              <w:t>Југословенска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краљевина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простор</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становништво</w:t>
            </w:r>
            <w:proofErr w:type="spellEnd"/>
            <w:r w:rsidRPr="00865765">
              <w:rPr>
                <w:rFonts w:ascii="Times New Roman" w:eastAsia="Calibri" w:hAnsi="Times New Roman"/>
              </w:rPr>
              <w:t xml:space="preserve"> и </w:t>
            </w:r>
            <w:proofErr w:type="spellStart"/>
            <w:r w:rsidRPr="00865765">
              <w:rPr>
                <w:rFonts w:ascii="Times New Roman" w:eastAsia="Calibri" w:hAnsi="Times New Roman"/>
              </w:rPr>
              <w:t>друштво</w:t>
            </w:r>
            <w:proofErr w:type="spellEnd"/>
            <w:r w:rsidRPr="00865765">
              <w:rPr>
                <w:rFonts w:ascii="Times New Roman" w:eastAsia="Calibri" w:hAnsi="Times New Roman"/>
              </w:rPr>
              <w:t>;</w:t>
            </w:r>
          </w:p>
          <w:p w14:paraId="315A76F7"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конституисање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државе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политички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живот</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међународни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положај</w:t>
            </w:r>
            <w:proofErr w:type="spellEnd"/>
            <w:r w:rsidRPr="00865765">
              <w:rPr>
                <w:rFonts w:ascii="Times New Roman" w:eastAsia="Calibri" w:hAnsi="Times New Roman"/>
              </w:rPr>
              <w:t>;</w:t>
            </w:r>
          </w:p>
          <w:p w14:paraId="7692C05D"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економске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прилике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култура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улога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двора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национално</w:t>
            </w:r>
            <w:proofErr w:type="spellEnd"/>
            <w:r w:rsidRPr="00865765">
              <w:rPr>
                <w:rFonts w:ascii="Times New Roman" w:eastAsia="Calibri" w:hAnsi="Times New Roman"/>
              </w:rPr>
              <w:t xml:space="preserve"> и </w:t>
            </w:r>
            <w:proofErr w:type="spellStart"/>
            <w:r w:rsidRPr="00865765">
              <w:rPr>
                <w:rFonts w:ascii="Times New Roman" w:eastAsia="Calibri" w:hAnsi="Times New Roman"/>
              </w:rPr>
              <w:t>верско</w:t>
            </w:r>
            <w:proofErr w:type="spellEnd"/>
          </w:p>
          <w:p w14:paraId="76EA996E"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питање</w:t>
            </w:r>
            <w:proofErr w:type="spellEnd"/>
            <w:r w:rsidRPr="00865765">
              <w:rPr>
                <w:rFonts w:ascii="Times New Roman" w:eastAsia="Calibri" w:hAnsi="Times New Roman"/>
              </w:rPr>
              <w:t>).</w:t>
            </w:r>
          </w:p>
          <w:p w14:paraId="210D15A9"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Истакнуте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личности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Николај</w:t>
            </w:r>
            <w:proofErr w:type="spellEnd"/>
            <w:r w:rsidRPr="00865765">
              <w:rPr>
                <w:rFonts w:ascii="Times New Roman" w:eastAsia="Calibri" w:hAnsi="Times New Roman"/>
              </w:rPr>
              <w:t xml:space="preserve"> II </w:t>
            </w:r>
            <w:proofErr w:type="spellStart"/>
            <w:r w:rsidRPr="00865765">
              <w:rPr>
                <w:rFonts w:ascii="Times New Roman" w:eastAsia="Calibri" w:hAnsi="Times New Roman"/>
              </w:rPr>
              <w:t>Романов</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Владимир</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Иљич</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Лењин</w:t>
            </w:r>
            <w:proofErr w:type="spellEnd"/>
            <w:r w:rsidRPr="00865765">
              <w:rPr>
                <w:rFonts w:ascii="Times New Roman" w:eastAsia="Calibri" w:hAnsi="Times New Roman"/>
              </w:rPr>
              <w:t>,</w:t>
            </w:r>
          </w:p>
          <w:p w14:paraId="0E04C240"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Роза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Луксембург</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Александар</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Флеминг</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Пабло</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Пикасо</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Волт</w:t>
            </w:r>
            <w:proofErr w:type="spellEnd"/>
          </w:p>
          <w:p w14:paraId="679CBA29"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Дизни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Чарли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Чаплин</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Сергеј</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Ејзенштајн</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Бенито</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Мусолини</w:t>
            </w:r>
            <w:proofErr w:type="spellEnd"/>
            <w:r w:rsidRPr="00865765">
              <w:rPr>
                <w:rFonts w:ascii="Times New Roman" w:eastAsia="Calibri" w:hAnsi="Times New Roman"/>
              </w:rPr>
              <w:t>,</w:t>
            </w:r>
          </w:p>
          <w:p w14:paraId="029E977B"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Адолф</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Хитлер</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Јосиф</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Стаљин</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Френклин</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Рузвелт</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Александар</w:t>
            </w:r>
            <w:proofErr w:type="spellEnd"/>
          </w:p>
          <w:p w14:paraId="19260255" w14:textId="77777777" w:rsidR="00AE1E8F" w:rsidRPr="00865765" w:rsidRDefault="00AE1E8F" w:rsidP="00D23D53">
            <w:pPr>
              <w:rPr>
                <w:rFonts w:ascii="Times New Roman" w:eastAsia="Calibri" w:hAnsi="Times New Roman"/>
              </w:rPr>
            </w:pPr>
            <w:r w:rsidRPr="00865765">
              <w:rPr>
                <w:rFonts w:ascii="Times New Roman" w:eastAsia="Calibri" w:hAnsi="Times New Roman"/>
              </w:rPr>
              <w:t xml:space="preserve">I, </w:t>
            </w:r>
            <w:proofErr w:type="spellStart"/>
            <w:r w:rsidRPr="00865765">
              <w:rPr>
                <w:rFonts w:ascii="Times New Roman" w:eastAsia="Calibri" w:hAnsi="Times New Roman"/>
              </w:rPr>
              <w:t>Марија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Петар</w:t>
            </w:r>
            <w:proofErr w:type="spellEnd"/>
            <w:r w:rsidRPr="00865765">
              <w:rPr>
                <w:rFonts w:ascii="Times New Roman" w:eastAsia="Calibri" w:hAnsi="Times New Roman"/>
              </w:rPr>
              <w:t xml:space="preserve"> II и </w:t>
            </w:r>
            <w:proofErr w:type="spellStart"/>
            <w:r w:rsidRPr="00865765">
              <w:rPr>
                <w:rFonts w:ascii="Times New Roman" w:eastAsia="Calibri" w:hAnsi="Times New Roman"/>
              </w:rPr>
              <w:t>Павле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Карађорђевић</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Никола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Пашић</w:t>
            </w:r>
            <w:proofErr w:type="spellEnd"/>
            <w:r w:rsidRPr="00865765">
              <w:rPr>
                <w:rFonts w:ascii="Times New Roman" w:eastAsia="Calibri" w:hAnsi="Times New Roman"/>
              </w:rPr>
              <w:t>,</w:t>
            </w:r>
          </w:p>
          <w:p w14:paraId="623436A5"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Стјепан</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Радић</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Милан</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Стојадиновић</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Драгиша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Цветковић</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Влатко</w:t>
            </w:r>
            <w:proofErr w:type="spellEnd"/>
          </w:p>
          <w:p w14:paraId="08213887"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Мачек</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Слободан</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Јовановић</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Милутин</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Миланковић</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Исидора</w:t>
            </w:r>
            <w:proofErr w:type="spellEnd"/>
          </w:p>
          <w:p w14:paraId="7D824BAF"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Секулић</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Ксенија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Атанасијевић</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Милена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Павловић</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Барили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Иван</w:t>
            </w:r>
            <w:proofErr w:type="spellEnd"/>
          </w:p>
          <w:p w14:paraId="0A9E8511"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Мештровић</w:t>
            </w:r>
            <w:proofErr w:type="spellEnd"/>
            <w:r w:rsidRPr="00865765">
              <w:rPr>
                <w:rFonts w:ascii="Times New Roman" w:eastAsia="Calibri" w:hAnsi="Times New Roman"/>
              </w:rPr>
              <w:t>.</w:t>
            </w:r>
          </w:p>
          <w:p w14:paraId="7E63A6D4"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lastRenderedPageBreak/>
              <w:t>Свет</w:t>
            </w:r>
            <w:proofErr w:type="spellEnd"/>
            <w:r w:rsidRPr="00865765">
              <w:rPr>
                <w:rFonts w:ascii="Times New Roman" w:eastAsia="Calibri" w:hAnsi="Times New Roman"/>
              </w:rPr>
              <w:t xml:space="preserve"> у </w:t>
            </w:r>
            <w:proofErr w:type="spellStart"/>
            <w:r w:rsidRPr="00865765">
              <w:rPr>
                <w:rFonts w:ascii="Times New Roman" w:eastAsia="Calibri" w:hAnsi="Times New Roman"/>
              </w:rPr>
              <w:t>рату</w:t>
            </w:r>
            <w:proofErr w:type="spellEnd"/>
            <w:r w:rsidRPr="00865765">
              <w:rPr>
                <w:rFonts w:ascii="Times New Roman" w:eastAsia="Calibri" w:hAnsi="Times New Roman"/>
              </w:rPr>
              <w:t xml:space="preserve"> – </w:t>
            </w:r>
            <w:proofErr w:type="spellStart"/>
            <w:r w:rsidRPr="00865765">
              <w:rPr>
                <w:rFonts w:ascii="Times New Roman" w:eastAsia="Calibri" w:hAnsi="Times New Roman"/>
              </w:rPr>
              <w:t>узроци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међународне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кризе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сукоби</w:t>
            </w:r>
            <w:proofErr w:type="spellEnd"/>
            <w:r w:rsidRPr="00865765">
              <w:rPr>
                <w:rFonts w:ascii="Times New Roman" w:eastAsia="Calibri" w:hAnsi="Times New Roman"/>
              </w:rPr>
              <w:t xml:space="preserve"> и </w:t>
            </w:r>
            <w:proofErr w:type="spellStart"/>
            <w:r w:rsidRPr="00865765">
              <w:rPr>
                <w:rFonts w:ascii="Times New Roman" w:eastAsia="Calibri" w:hAnsi="Times New Roman"/>
              </w:rPr>
              <w:t>освајачка</w:t>
            </w:r>
            <w:proofErr w:type="spellEnd"/>
          </w:p>
          <w:p w14:paraId="5004020F"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политика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тоталитарних</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држава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почетак</w:t>
            </w:r>
            <w:proofErr w:type="spellEnd"/>
            <w:r w:rsidRPr="00865765">
              <w:rPr>
                <w:rFonts w:ascii="Times New Roman" w:eastAsia="Calibri" w:hAnsi="Times New Roman"/>
              </w:rPr>
              <w:t xml:space="preserve"> и </w:t>
            </w:r>
            <w:proofErr w:type="spellStart"/>
            <w:r w:rsidRPr="00865765">
              <w:rPr>
                <w:rFonts w:ascii="Times New Roman" w:eastAsia="Calibri" w:hAnsi="Times New Roman"/>
              </w:rPr>
              <w:t>ток</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рата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зараћене</w:t>
            </w:r>
            <w:proofErr w:type="spellEnd"/>
          </w:p>
          <w:p w14:paraId="44CFDAC8"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стране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савезништва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фронтови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најважније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операције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нови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начини</w:t>
            </w:r>
            <w:proofErr w:type="spellEnd"/>
          </w:p>
          <w:p w14:paraId="7509029F"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ратовања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ратна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свакодневица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страдање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цивила</w:t>
            </w:r>
            <w:proofErr w:type="spellEnd"/>
            <w:r w:rsidRPr="00865765">
              <w:rPr>
                <w:rFonts w:ascii="Times New Roman" w:eastAsia="Calibri" w:hAnsi="Times New Roman"/>
              </w:rPr>
              <w:t xml:space="preserve"> и </w:t>
            </w:r>
            <w:proofErr w:type="spellStart"/>
            <w:r w:rsidRPr="00865765">
              <w:rPr>
                <w:rFonts w:ascii="Times New Roman" w:eastAsia="Calibri" w:hAnsi="Times New Roman"/>
              </w:rPr>
              <w:t>ратни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злочини</w:t>
            </w:r>
            <w:proofErr w:type="spellEnd"/>
            <w:r w:rsidRPr="00865765">
              <w:rPr>
                <w:rFonts w:ascii="Times New Roman" w:eastAsia="Calibri" w:hAnsi="Times New Roman"/>
              </w:rPr>
              <w:t>;</w:t>
            </w:r>
          </w:p>
          <w:p w14:paraId="75B6710A"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крај</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рата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победа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антифашистичке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коалиције</w:t>
            </w:r>
            <w:proofErr w:type="spellEnd"/>
            <w:r w:rsidRPr="00865765">
              <w:rPr>
                <w:rFonts w:ascii="Times New Roman" w:eastAsia="Calibri" w:hAnsi="Times New Roman"/>
              </w:rPr>
              <w:t>.</w:t>
            </w:r>
          </w:p>
          <w:p w14:paraId="731B8065"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Југославија</w:t>
            </w:r>
            <w:proofErr w:type="spellEnd"/>
            <w:r w:rsidRPr="00865765">
              <w:rPr>
                <w:rFonts w:ascii="Times New Roman" w:eastAsia="Calibri" w:hAnsi="Times New Roman"/>
              </w:rPr>
              <w:t xml:space="preserve"> и </w:t>
            </w:r>
            <w:proofErr w:type="spellStart"/>
            <w:r w:rsidRPr="00865765">
              <w:rPr>
                <w:rFonts w:ascii="Times New Roman" w:eastAsia="Calibri" w:hAnsi="Times New Roman"/>
              </w:rPr>
              <w:t>српски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народ</w:t>
            </w:r>
            <w:proofErr w:type="spellEnd"/>
            <w:r w:rsidRPr="00865765">
              <w:rPr>
                <w:rFonts w:ascii="Times New Roman" w:eastAsia="Calibri" w:hAnsi="Times New Roman"/>
              </w:rPr>
              <w:t xml:space="preserve"> у </w:t>
            </w:r>
            <w:proofErr w:type="spellStart"/>
            <w:r w:rsidRPr="00865765">
              <w:rPr>
                <w:rFonts w:ascii="Times New Roman" w:eastAsia="Calibri" w:hAnsi="Times New Roman"/>
              </w:rPr>
              <w:t>рату</w:t>
            </w:r>
            <w:proofErr w:type="spellEnd"/>
            <w:r w:rsidRPr="00865765">
              <w:rPr>
                <w:rFonts w:ascii="Times New Roman" w:eastAsia="Calibri" w:hAnsi="Times New Roman"/>
              </w:rPr>
              <w:t xml:space="preserve"> – </w:t>
            </w:r>
            <w:proofErr w:type="spellStart"/>
            <w:r w:rsidRPr="00865765">
              <w:rPr>
                <w:rFonts w:ascii="Times New Roman" w:eastAsia="Calibri" w:hAnsi="Times New Roman"/>
              </w:rPr>
              <w:t>улазак</w:t>
            </w:r>
            <w:proofErr w:type="spellEnd"/>
            <w:r w:rsidRPr="00865765">
              <w:rPr>
                <w:rFonts w:ascii="Times New Roman" w:eastAsia="Calibri" w:hAnsi="Times New Roman"/>
              </w:rPr>
              <w:t xml:space="preserve"> у </w:t>
            </w:r>
            <w:proofErr w:type="spellStart"/>
            <w:r w:rsidRPr="00865765">
              <w:rPr>
                <w:rFonts w:ascii="Times New Roman" w:eastAsia="Calibri" w:hAnsi="Times New Roman"/>
              </w:rPr>
              <w:t>рат</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војни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пораз</w:t>
            </w:r>
            <w:proofErr w:type="spellEnd"/>
            <w:r w:rsidRPr="00865765">
              <w:rPr>
                <w:rFonts w:ascii="Times New Roman" w:eastAsia="Calibri" w:hAnsi="Times New Roman"/>
              </w:rPr>
              <w:t>,</w:t>
            </w:r>
          </w:p>
          <w:p w14:paraId="011994F6"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окупација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подела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квислиншке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творевине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геноцид</w:t>
            </w:r>
            <w:proofErr w:type="spellEnd"/>
            <w:r w:rsidRPr="00865765">
              <w:rPr>
                <w:rFonts w:ascii="Times New Roman" w:eastAsia="Calibri" w:hAnsi="Times New Roman"/>
              </w:rPr>
              <w:t xml:space="preserve"> и </w:t>
            </w:r>
            <w:proofErr w:type="spellStart"/>
            <w:r w:rsidRPr="00865765">
              <w:rPr>
                <w:rFonts w:ascii="Times New Roman" w:eastAsia="Calibri" w:hAnsi="Times New Roman"/>
              </w:rPr>
              <w:t>злочини</w:t>
            </w:r>
            <w:proofErr w:type="spellEnd"/>
            <w:r w:rsidRPr="00865765">
              <w:rPr>
                <w:rFonts w:ascii="Times New Roman" w:eastAsia="Calibri" w:hAnsi="Times New Roman"/>
              </w:rPr>
              <w:t>;</w:t>
            </w:r>
          </w:p>
          <w:p w14:paraId="4D7454FE"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устанак</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антифашистичка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борба</w:t>
            </w:r>
            <w:proofErr w:type="spellEnd"/>
            <w:r w:rsidRPr="00865765">
              <w:rPr>
                <w:rFonts w:ascii="Times New Roman" w:eastAsia="Calibri" w:hAnsi="Times New Roman"/>
              </w:rPr>
              <w:t xml:space="preserve"> и </w:t>
            </w:r>
            <w:proofErr w:type="spellStart"/>
            <w:r w:rsidRPr="00865765">
              <w:rPr>
                <w:rFonts w:ascii="Times New Roman" w:eastAsia="Calibri" w:hAnsi="Times New Roman"/>
              </w:rPr>
              <w:t>грађански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рат</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војне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операције</w:t>
            </w:r>
            <w:proofErr w:type="spellEnd"/>
            <w:r w:rsidRPr="00865765">
              <w:rPr>
                <w:rFonts w:ascii="Times New Roman" w:eastAsia="Calibri" w:hAnsi="Times New Roman"/>
              </w:rPr>
              <w:t>,</w:t>
            </w:r>
          </w:p>
          <w:p w14:paraId="02ED73E3"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живот</w:t>
            </w:r>
            <w:proofErr w:type="spellEnd"/>
            <w:r w:rsidRPr="00865765">
              <w:rPr>
                <w:rFonts w:ascii="Times New Roman" w:eastAsia="Calibri" w:hAnsi="Times New Roman"/>
              </w:rPr>
              <w:t xml:space="preserve"> у </w:t>
            </w:r>
            <w:proofErr w:type="spellStart"/>
            <w:r w:rsidRPr="00865765">
              <w:rPr>
                <w:rFonts w:ascii="Times New Roman" w:eastAsia="Calibri" w:hAnsi="Times New Roman"/>
              </w:rPr>
              <w:t>рату</w:t>
            </w:r>
            <w:proofErr w:type="spellEnd"/>
            <w:r w:rsidRPr="00865765">
              <w:rPr>
                <w:rFonts w:ascii="Times New Roman" w:eastAsia="Calibri" w:hAnsi="Times New Roman"/>
              </w:rPr>
              <w:t>.</w:t>
            </w:r>
          </w:p>
          <w:p w14:paraId="6A8381B6"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Последице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рата</w:t>
            </w:r>
            <w:proofErr w:type="spellEnd"/>
            <w:r w:rsidRPr="00865765">
              <w:rPr>
                <w:rFonts w:ascii="Times New Roman" w:eastAsia="Calibri" w:hAnsi="Times New Roman"/>
              </w:rPr>
              <w:t xml:space="preserve"> – </w:t>
            </w:r>
            <w:proofErr w:type="spellStart"/>
            <w:r w:rsidRPr="00865765">
              <w:rPr>
                <w:rFonts w:ascii="Times New Roman" w:eastAsia="Calibri" w:hAnsi="Times New Roman"/>
              </w:rPr>
              <w:t>људски</w:t>
            </w:r>
            <w:proofErr w:type="spellEnd"/>
            <w:r w:rsidRPr="00865765">
              <w:rPr>
                <w:rFonts w:ascii="Times New Roman" w:eastAsia="Calibri" w:hAnsi="Times New Roman"/>
              </w:rPr>
              <w:t xml:space="preserve"> и </w:t>
            </w:r>
            <w:proofErr w:type="spellStart"/>
            <w:r w:rsidRPr="00865765">
              <w:rPr>
                <w:rFonts w:ascii="Times New Roman" w:eastAsia="Calibri" w:hAnsi="Times New Roman"/>
              </w:rPr>
              <w:t>материјални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губици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демографске</w:t>
            </w:r>
            <w:proofErr w:type="spellEnd"/>
            <w:r w:rsidRPr="00865765">
              <w:rPr>
                <w:rFonts w:ascii="Times New Roman" w:eastAsia="Calibri" w:hAnsi="Times New Roman"/>
              </w:rPr>
              <w:t xml:space="preserve"> и</w:t>
            </w:r>
          </w:p>
          <w:p w14:paraId="52141070"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друштвене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промене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миграције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уништавање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културног</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наслеђа</w:t>
            </w:r>
            <w:proofErr w:type="spellEnd"/>
            <w:r w:rsidRPr="00865765">
              <w:rPr>
                <w:rFonts w:ascii="Times New Roman" w:eastAsia="Calibri" w:hAnsi="Times New Roman"/>
              </w:rPr>
              <w:t>;</w:t>
            </w:r>
          </w:p>
          <w:p w14:paraId="66C78A0D"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суђења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за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ратне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злочине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стварање</w:t>
            </w:r>
            <w:proofErr w:type="spellEnd"/>
            <w:r w:rsidRPr="00865765">
              <w:rPr>
                <w:rFonts w:ascii="Times New Roman" w:eastAsia="Calibri" w:hAnsi="Times New Roman"/>
              </w:rPr>
              <w:t xml:space="preserve"> ОУН.</w:t>
            </w:r>
          </w:p>
          <w:p w14:paraId="10080E1C"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Истакнуте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личности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Френклин</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Рузвелт</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Винстон</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Черчил</w:t>
            </w:r>
            <w:proofErr w:type="spellEnd"/>
            <w:r w:rsidRPr="00865765">
              <w:rPr>
                <w:rFonts w:ascii="Times New Roman" w:eastAsia="Calibri" w:hAnsi="Times New Roman"/>
              </w:rPr>
              <w:t>,</w:t>
            </w:r>
          </w:p>
          <w:p w14:paraId="2012058A"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lastRenderedPageBreak/>
              <w:t>Јосиф</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Стаљин</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Адолф</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Хитлер</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Бенито</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Мусолини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цар</w:t>
            </w:r>
            <w:proofErr w:type="spellEnd"/>
          </w:p>
          <w:p w14:paraId="6E6B4FE7"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Хирохито</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Франциско</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Франко</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Мао</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Цедунг</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Ана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Франк</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Петар</w:t>
            </w:r>
            <w:proofErr w:type="spellEnd"/>
            <w:r w:rsidRPr="00865765">
              <w:rPr>
                <w:rFonts w:ascii="Times New Roman" w:eastAsia="Calibri" w:hAnsi="Times New Roman"/>
              </w:rPr>
              <w:t xml:space="preserve"> II</w:t>
            </w:r>
          </w:p>
          <w:p w14:paraId="25E549C7"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Карађорђевић</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Драгољуб</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Михаиловић</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Јосип</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Броз</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Милан</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Недић</w:t>
            </w:r>
            <w:proofErr w:type="spellEnd"/>
            <w:r w:rsidRPr="00865765">
              <w:rPr>
                <w:rFonts w:ascii="Times New Roman" w:eastAsia="Calibri" w:hAnsi="Times New Roman"/>
              </w:rPr>
              <w:t>,</w:t>
            </w:r>
          </w:p>
          <w:p w14:paraId="684C30AE"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Анте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Павелић</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Диана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Будисављевић</w:t>
            </w:r>
            <w:proofErr w:type="spellEnd"/>
          </w:p>
          <w:p w14:paraId="4DF477CD" w14:textId="77777777" w:rsidR="00AE1E8F" w:rsidRPr="00865765" w:rsidRDefault="00AE1E8F" w:rsidP="00D23D53">
            <w:pPr>
              <w:rPr>
                <w:rFonts w:ascii="Times New Roman" w:eastAsia="Calibri" w:hAnsi="Times New Roman"/>
              </w:rPr>
            </w:pPr>
          </w:p>
          <w:p w14:paraId="36A4BF3A"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Свет</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после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Другог</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светског</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рата</w:t>
            </w:r>
            <w:proofErr w:type="spellEnd"/>
            <w:r w:rsidRPr="00865765">
              <w:rPr>
                <w:rFonts w:ascii="Times New Roman" w:eastAsia="Calibri" w:hAnsi="Times New Roman"/>
              </w:rPr>
              <w:t xml:space="preserve"> – </w:t>
            </w:r>
            <w:proofErr w:type="spellStart"/>
            <w:r w:rsidRPr="00865765">
              <w:rPr>
                <w:rFonts w:ascii="Times New Roman" w:eastAsia="Calibri" w:hAnsi="Times New Roman"/>
              </w:rPr>
              <w:t>блоковска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подела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трка</w:t>
            </w:r>
            <w:proofErr w:type="spellEnd"/>
            <w:r w:rsidRPr="00865765">
              <w:rPr>
                <w:rFonts w:ascii="Times New Roman" w:eastAsia="Calibri" w:hAnsi="Times New Roman"/>
              </w:rPr>
              <w:t xml:space="preserve"> у</w:t>
            </w:r>
          </w:p>
          <w:p w14:paraId="6948E00C"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наоружању</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глобална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димензија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хладног</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рата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ратна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жаришта</w:t>
            </w:r>
            <w:proofErr w:type="spellEnd"/>
          </w:p>
          <w:p w14:paraId="2BC80D3E" w14:textId="77777777" w:rsidR="00AE1E8F" w:rsidRPr="00865765" w:rsidRDefault="00AE1E8F" w:rsidP="00D23D53">
            <w:pPr>
              <w:rPr>
                <w:rFonts w:ascii="Times New Roman" w:eastAsia="Calibri" w:hAnsi="Times New Roman"/>
              </w:rPr>
            </w:pPr>
            <w:r w:rsidRPr="00865765">
              <w:rPr>
                <w:rFonts w:ascii="Times New Roman" w:eastAsia="Calibri" w:hAnsi="Times New Roman"/>
              </w:rPr>
              <w:t xml:space="preserve">и </w:t>
            </w:r>
            <w:proofErr w:type="spellStart"/>
            <w:r w:rsidRPr="00865765">
              <w:rPr>
                <w:rFonts w:ascii="Times New Roman" w:eastAsia="Calibri" w:hAnsi="Times New Roman"/>
              </w:rPr>
              <w:t>кризе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деколонизација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европске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интеграције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покрети</w:t>
            </w:r>
            <w:proofErr w:type="spellEnd"/>
          </w:p>
          <w:p w14:paraId="34B0D80B"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еманципације</w:t>
            </w:r>
            <w:proofErr w:type="spellEnd"/>
            <w:r w:rsidRPr="00865765">
              <w:rPr>
                <w:rFonts w:ascii="Times New Roman" w:eastAsia="Calibri" w:hAnsi="Times New Roman"/>
              </w:rPr>
              <w:t xml:space="preserve"> – </w:t>
            </w:r>
            <w:proofErr w:type="spellStart"/>
            <w:r w:rsidRPr="00865765">
              <w:rPr>
                <w:rFonts w:ascii="Times New Roman" w:eastAsia="Calibri" w:hAnsi="Times New Roman"/>
              </w:rPr>
              <w:t>покрети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за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женска</w:t>
            </w:r>
            <w:proofErr w:type="spellEnd"/>
            <w:r w:rsidRPr="00865765">
              <w:rPr>
                <w:rFonts w:ascii="Times New Roman" w:eastAsia="Calibri" w:hAnsi="Times New Roman"/>
              </w:rPr>
              <w:t xml:space="preserve"> и </w:t>
            </w:r>
            <w:proofErr w:type="spellStart"/>
            <w:r w:rsidRPr="00865765">
              <w:rPr>
                <w:rFonts w:ascii="Times New Roman" w:eastAsia="Calibri" w:hAnsi="Times New Roman"/>
              </w:rPr>
              <w:t>мањинска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права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антиратни</w:t>
            </w:r>
            <w:proofErr w:type="spellEnd"/>
            <w:r w:rsidRPr="00865765">
              <w:rPr>
                <w:rFonts w:ascii="Times New Roman" w:eastAsia="Calibri" w:hAnsi="Times New Roman"/>
              </w:rPr>
              <w:t xml:space="preserve"> и</w:t>
            </w:r>
          </w:p>
          <w:p w14:paraId="7F5CF3A3"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антирасни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покрети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научна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достигнућа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освајање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свемира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медији</w:t>
            </w:r>
            <w:proofErr w:type="spellEnd"/>
            <w:r w:rsidRPr="00865765">
              <w:rPr>
                <w:rFonts w:ascii="Times New Roman" w:eastAsia="Calibri" w:hAnsi="Times New Roman"/>
              </w:rPr>
              <w:t>,</w:t>
            </w:r>
          </w:p>
          <w:p w14:paraId="2BFBA5A8"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популарна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култура</w:t>
            </w:r>
            <w:proofErr w:type="spellEnd"/>
            <w:r w:rsidRPr="00865765">
              <w:rPr>
                <w:rFonts w:ascii="Times New Roman" w:eastAsia="Calibri" w:hAnsi="Times New Roman"/>
              </w:rPr>
              <w:t>.</w:t>
            </w:r>
          </w:p>
          <w:p w14:paraId="700EF82B"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Југославија</w:t>
            </w:r>
            <w:proofErr w:type="spellEnd"/>
            <w:r w:rsidRPr="00865765">
              <w:rPr>
                <w:rFonts w:ascii="Times New Roman" w:eastAsia="Calibri" w:hAnsi="Times New Roman"/>
              </w:rPr>
              <w:t xml:space="preserve"> и </w:t>
            </w:r>
            <w:proofErr w:type="spellStart"/>
            <w:r w:rsidRPr="00865765">
              <w:rPr>
                <w:rFonts w:ascii="Times New Roman" w:eastAsia="Calibri" w:hAnsi="Times New Roman"/>
              </w:rPr>
              <w:t>српски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народ</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после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Другог</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светског</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рата</w:t>
            </w:r>
            <w:proofErr w:type="spellEnd"/>
            <w:r w:rsidRPr="00865765">
              <w:rPr>
                <w:rFonts w:ascii="Times New Roman" w:eastAsia="Calibri" w:hAnsi="Times New Roman"/>
              </w:rPr>
              <w:t xml:space="preserve"> – </w:t>
            </w:r>
            <w:proofErr w:type="spellStart"/>
            <w:r w:rsidRPr="00865765">
              <w:rPr>
                <w:rFonts w:ascii="Times New Roman" w:eastAsia="Calibri" w:hAnsi="Times New Roman"/>
              </w:rPr>
              <w:t>изградња</w:t>
            </w:r>
            <w:proofErr w:type="spellEnd"/>
          </w:p>
          <w:p w14:paraId="0953772C"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новог</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државног</w:t>
            </w:r>
            <w:proofErr w:type="spellEnd"/>
            <w:r w:rsidRPr="00865765">
              <w:rPr>
                <w:rFonts w:ascii="Times New Roman" w:eastAsia="Calibri" w:hAnsi="Times New Roman"/>
              </w:rPr>
              <w:t xml:space="preserve"> и </w:t>
            </w:r>
            <w:proofErr w:type="spellStart"/>
            <w:r w:rsidRPr="00865765">
              <w:rPr>
                <w:rFonts w:ascii="Times New Roman" w:eastAsia="Calibri" w:hAnsi="Times New Roman"/>
              </w:rPr>
              <w:t>друштвеног</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уређења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једнопартијски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систем</w:t>
            </w:r>
            <w:proofErr w:type="spellEnd"/>
            <w:r w:rsidRPr="00865765">
              <w:rPr>
                <w:rFonts w:ascii="Times New Roman" w:eastAsia="Calibri" w:hAnsi="Times New Roman"/>
              </w:rPr>
              <w:t>,</w:t>
            </w:r>
          </w:p>
          <w:p w14:paraId="620F75AD"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lastRenderedPageBreak/>
              <w:t>однос</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власти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према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политичким</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противницима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међународни</w:t>
            </w:r>
            <w:proofErr w:type="spellEnd"/>
          </w:p>
          <w:p w14:paraId="06224B83"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положај</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економске</w:t>
            </w:r>
            <w:proofErr w:type="spellEnd"/>
            <w:r w:rsidRPr="00865765">
              <w:rPr>
                <w:rFonts w:ascii="Times New Roman" w:eastAsia="Calibri" w:hAnsi="Times New Roman"/>
              </w:rPr>
              <w:t xml:space="preserve"> и </w:t>
            </w:r>
            <w:proofErr w:type="spellStart"/>
            <w:r w:rsidRPr="00865765">
              <w:rPr>
                <w:rFonts w:ascii="Times New Roman" w:eastAsia="Calibri" w:hAnsi="Times New Roman"/>
              </w:rPr>
              <w:t>културне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прилике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самоуправљање</w:t>
            </w:r>
            <w:proofErr w:type="spellEnd"/>
            <w:r w:rsidRPr="00865765">
              <w:rPr>
                <w:rFonts w:ascii="Times New Roman" w:eastAsia="Calibri" w:hAnsi="Times New Roman"/>
              </w:rPr>
              <w:t>,</w:t>
            </w:r>
          </w:p>
          <w:p w14:paraId="6CB79603"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несврстаност</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свакодневица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популарна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култура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нове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тенденције</w:t>
            </w:r>
            <w:proofErr w:type="spellEnd"/>
          </w:p>
          <w:p w14:paraId="5A02DE7C" w14:textId="77777777" w:rsidR="00AE1E8F" w:rsidRPr="00865765" w:rsidRDefault="00AE1E8F" w:rsidP="00D23D53">
            <w:pPr>
              <w:rPr>
                <w:rFonts w:ascii="Times New Roman" w:eastAsia="Calibri" w:hAnsi="Times New Roman"/>
              </w:rPr>
            </w:pPr>
            <w:r w:rsidRPr="00865765">
              <w:rPr>
                <w:rFonts w:ascii="Times New Roman" w:eastAsia="Calibri" w:hAnsi="Times New Roman"/>
              </w:rPr>
              <w:t xml:space="preserve">у </w:t>
            </w:r>
            <w:proofErr w:type="spellStart"/>
            <w:r w:rsidRPr="00865765">
              <w:rPr>
                <w:rFonts w:ascii="Times New Roman" w:eastAsia="Calibri" w:hAnsi="Times New Roman"/>
              </w:rPr>
              <w:t>култури</w:t>
            </w:r>
            <w:proofErr w:type="spellEnd"/>
            <w:r w:rsidRPr="00865765">
              <w:rPr>
                <w:rFonts w:ascii="Times New Roman" w:eastAsia="Calibri" w:hAnsi="Times New Roman"/>
              </w:rPr>
              <w:t>.</w:t>
            </w:r>
          </w:p>
          <w:p w14:paraId="3B1E1C61"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Истакнуте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личности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Џон</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Кенеди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Никита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Хрушчов</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Махатма</w:t>
            </w:r>
            <w:proofErr w:type="spellEnd"/>
          </w:p>
          <w:p w14:paraId="0D338D35"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Ганди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Мартин</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Лутер</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Кинг</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Роза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Паркс</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Нелсон</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Мандела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Голда</w:t>
            </w:r>
            <w:proofErr w:type="spellEnd"/>
          </w:p>
          <w:p w14:paraId="0DBCE72D"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Меир</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Енди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Ворхол</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Јосип</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Броз</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Александар</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Ранковић</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Милован</w:t>
            </w:r>
            <w:proofErr w:type="spellEnd"/>
          </w:p>
          <w:p w14:paraId="22FD5050"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Ђилас</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Иво</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Андрић</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Милош</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Црњански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Александар</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Петровић</w:t>
            </w:r>
            <w:proofErr w:type="spellEnd"/>
            <w:r w:rsidRPr="00865765">
              <w:rPr>
                <w:rFonts w:ascii="Times New Roman" w:eastAsia="Calibri" w:hAnsi="Times New Roman"/>
              </w:rPr>
              <w:t>,</w:t>
            </w:r>
          </w:p>
          <w:p w14:paraId="6AFED1EB" w14:textId="77777777" w:rsidR="00AE1E8F" w:rsidRPr="00865765" w:rsidRDefault="00AE1E8F" w:rsidP="00D23D53">
            <w:pPr>
              <w:rPr>
                <w:rFonts w:ascii="Times New Roman" w:eastAsia="Calibri" w:hAnsi="Times New Roman"/>
              </w:rPr>
            </w:pPr>
          </w:p>
          <w:p w14:paraId="4CC821CD"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Свет</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после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хладног</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рата</w:t>
            </w:r>
            <w:proofErr w:type="spellEnd"/>
            <w:r w:rsidRPr="00865765">
              <w:rPr>
                <w:rFonts w:ascii="Times New Roman" w:eastAsia="Calibri" w:hAnsi="Times New Roman"/>
              </w:rPr>
              <w:t xml:space="preserve"> – </w:t>
            </w:r>
            <w:proofErr w:type="spellStart"/>
            <w:r w:rsidRPr="00865765">
              <w:rPr>
                <w:rFonts w:ascii="Times New Roman" w:eastAsia="Calibri" w:hAnsi="Times New Roman"/>
              </w:rPr>
              <w:t>пад</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Берлинског</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зида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слом</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комунизма</w:t>
            </w:r>
            <w:proofErr w:type="spellEnd"/>
          </w:p>
          <w:p w14:paraId="34C59203" w14:textId="77777777" w:rsidR="00AE1E8F" w:rsidRPr="00865765" w:rsidRDefault="00AE1E8F" w:rsidP="00D23D53">
            <w:pPr>
              <w:rPr>
                <w:rFonts w:ascii="Times New Roman" w:eastAsia="Calibri" w:hAnsi="Times New Roman"/>
              </w:rPr>
            </w:pPr>
            <w:r w:rsidRPr="00865765">
              <w:rPr>
                <w:rFonts w:ascii="Times New Roman" w:eastAsia="Calibri" w:hAnsi="Times New Roman"/>
              </w:rPr>
              <w:t xml:space="preserve">у </w:t>
            </w:r>
            <w:proofErr w:type="spellStart"/>
            <w:r w:rsidRPr="00865765">
              <w:rPr>
                <w:rFonts w:ascii="Times New Roman" w:eastAsia="Calibri" w:hAnsi="Times New Roman"/>
              </w:rPr>
              <w:t>Европи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распад</w:t>
            </w:r>
            <w:proofErr w:type="spellEnd"/>
            <w:r w:rsidRPr="00865765">
              <w:rPr>
                <w:rFonts w:ascii="Times New Roman" w:eastAsia="Calibri" w:hAnsi="Times New Roman"/>
              </w:rPr>
              <w:t xml:space="preserve"> СССР-а, </w:t>
            </w:r>
            <w:proofErr w:type="spellStart"/>
            <w:r w:rsidRPr="00865765">
              <w:rPr>
                <w:rFonts w:ascii="Times New Roman" w:eastAsia="Calibri" w:hAnsi="Times New Roman"/>
              </w:rPr>
              <w:t>нова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политичка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карта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Европе</w:t>
            </w:r>
            <w:proofErr w:type="spellEnd"/>
            <w:r w:rsidRPr="00865765">
              <w:rPr>
                <w:rFonts w:ascii="Times New Roman" w:eastAsia="Calibri" w:hAnsi="Times New Roman"/>
              </w:rPr>
              <w:t>,</w:t>
            </w:r>
          </w:p>
          <w:p w14:paraId="1A7F3D15"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стварање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Европске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уније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доминација</w:t>
            </w:r>
            <w:proofErr w:type="spellEnd"/>
            <w:r w:rsidRPr="00865765">
              <w:rPr>
                <w:rFonts w:ascii="Times New Roman" w:eastAsia="Calibri" w:hAnsi="Times New Roman"/>
              </w:rPr>
              <w:t xml:space="preserve"> САД, </w:t>
            </w:r>
            <w:proofErr w:type="spellStart"/>
            <w:r w:rsidRPr="00865765">
              <w:rPr>
                <w:rFonts w:ascii="Times New Roman" w:eastAsia="Calibri" w:hAnsi="Times New Roman"/>
              </w:rPr>
              <w:t>локални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конфликти</w:t>
            </w:r>
            <w:proofErr w:type="spellEnd"/>
          </w:p>
          <w:p w14:paraId="1E5706C1" w14:textId="77777777" w:rsidR="00AE1E8F" w:rsidRPr="00865765" w:rsidRDefault="00AE1E8F" w:rsidP="00D23D53">
            <w:pPr>
              <w:rPr>
                <w:rFonts w:ascii="Times New Roman" w:eastAsia="Calibri" w:hAnsi="Times New Roman"/>
              </w:rPr>
            </w:pPr>
            <w:r w:rsidRPr="00865765">
              <w:rPr>
                <w:rFonts w:ascii="Times New Roman" w:eastAsia="Calibri" w:hAnsi="Times New Roman"/>
              </w:rPr>
              <w:t xml:space="preserve">и </w:t>
            </w:r>
            <w:proofErr w:type="spellStart"/>
            <w:r w:rsidRPr="00865765">
              <w:rPr>
                <w:rFonts w:ascii="Times New Roman" w:eastAsia="Calibri" w:hAnsi="Times New Roman"/>
              </w:rPr>
              <w:t>интервенције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великих</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сила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процеси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глобализације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Четврта</w:t>
            </w:r>
            <w:proofErr w:type="spellEnd"/>
          </w:p>
          <w:p w14:paraId="0BAACF77"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lastRenderedPageBreak/>
              <w:t>индустријска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револуција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дигитални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медији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интернет</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друштвене</w:t>
            </w:r>
            <w:proofErr w:type="spellEnd"/>
          </w:p>
          <w:p w14:paraId="32E5C84C"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мреже</w:t>
            </w:r>
            <w:proofErr w:type="spellEnd"/>
            <w:r w:rsidRPr="00865765">
              <w:rPr>
                <w:rFonts w:ascii="Times New Roman" w:eastAsia="Calibri" w:hAnsi="Times New Roman"/>
              </w:rPr>
              <w:t xml:space="preserve"> и </w:t>
            </w:r>
            <w:proofErr w:type="spellStart"/>
            <w:r w:rsidRPr="00865765">
              <w:rPr>
                <w:rFonts w:ascii="Times New Roman" w:eastAsia="Calibri" w:hAnsi="Times New Roman"/>
              </w:rPr>
              <w:t>мобилна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телефонија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претња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тероризма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миграције</w:t>
            </w:r>
            <w:proofErr w:type="spellEnd"/>
            <w:r w:rsidRPr="00865765">
              <w:rPr>
                <w:rFonts w:ascii="Times New Roman" w:eastAsia="Calibri" w:hAnsi="Times New Roman"/>
              </w:rPr>
              <w:t>,</w:t>
            </w:r>
          </w:p>
          <w:p w14:paraId="3441CAB3"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савремени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културни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покрети</w:t>
            </w:r>
            <w:proofErr w:type="spellEnd"/>
            <w:r w:rsidRPr="00865765">
              <w:rPr>
                <w:rFonts w:ascii="Times New Roman" w:eastAsia="Calibri" w:hAnsi="Times New Roman"/>
              </w:rPr>
              <w:t>.</w:t>
            </w:r>
          </w:p>
          <w:p w14:paraId="5B0A0C9E"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Српски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народ</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на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крају</w:t>
            </w:r>
            <w:proofErr w:type="spellEnd"/>
            <w:r w:rsidRPr="00865765">
              <w:rPr>
                <w:rFonts w:ascii="Times New Roman" w:eastAsia="Calibri" w:hAnsi="Times New Roman"/>
              </w:rPr>
              <w:t xml:space="preserve"> 20. и </w:t>
            </w:r>
            <w:proofErr w:type="spellStart"/>
            <w:r w:rsidRPr="00865765">
              <w:rPr>
                <w:rFonts w:ascii="Times New Roman" w:eastAsia="Calibri" w:hAnsi="Times New Roman"/>
              </w:rPr>
              <w:t>почетком</w:t>
            </w:r>
            <w:proofErr w:type="spellEnd"/>
            <w:r w:rsidRPr="00865765">
              <w:rPr>
                <w:rFonts w:ascii="Times New Roman" w:eastAsia="Calibri" w:hAnsi="Times New Roman"/>
              </w:rPr>
              <w:t xml:space="preserve"> 21. </w:t>
            </w:r>
            <w:proofErr w:type="spellStart"/>
            <w:r w:rsidRPr="00865765">
              <w:rPr>
                <w:rFonts w:ascii="Times New Roman" w:eastAsia="Calibri" w:hAnsi="Times New Roman"/>
              </w:rPr>
              <w:t>века</w:t>
            </w:r>
            <w:proofErr w:type="spellEnd"/>
            <w:r w:rsidRPr="00865765">
              <w:rPr>
                <w:rFonts w:ascii="Times New Roman" w:eastAsia="Calibri" w:hAnsi="Times New Roman"/>
              </w:rPr>
              <w:t xml:space="preserve"> – </w:t>
            </w:r>
            <w:proofErr w:type="spellStart"/>
            <w:r w:rsidRPr="00865765">
              <w:rPr>
                <w:rFonts w:ascii="Times New Roman" w:eastAsia="Calibri" w:hAnsi="Times New Roman"/>
              </w:rPr>
              <w:t>криза</w:t>
            </w:r>
            <w:proofErr w:type="spellEnd"/>
            <w:r w:rsidRPr="00865765">
              <w:rPr>
                <w:rFonts w:ascii="Times New Roman" w:eastAsia="Calibri" w:hAnsi="Times New Roman"/>
              </w:rPr>
              <w:t xml:space="preserve"> СФРЈ</w:t>
            </w:r>
          </w:p>
          <w:p w14:paraId="2B92F034" w14:textId="77777777" w:rsidR="00AE1E8F" w:rsidRPr="00865765" w:rsidRDefault="00AE1E8F" w:rsidP="00D23D53">
            <w:pPr>
              <w:rPr>
                <w:rFonts w:ascii="Times New Roman" w:eastAsia="Calibri" w:hAnsi="Times New Roman"/>
              </w:rPr>
            </w:pPr>
            <w:r w:rsidRPr="00865765">
              <w:rPr>
                <w:rFonts w:ascii="Times New Roman" w:eastAsia="Calibri" w:hAnsi="Times New Roman"/>
              </w:rPr>
              <w:t xml:space="preserve">80-тих </w:t>
            </w:r>
            <w:proofErr w:type="spellStart"/>
            <w:r w:rsidRPr="00865765">
              <w:rPr>
                <w:rFonts w:ascii="Times New Roman" w:eastAsia="Calibri" w:hAnsi="Times New Roman"/>
              </w:rPr>
              <w:t>година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међунационалне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тензије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увођење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вишестраначког</w:t>
            </w:r>
            <w:proofErr w:type="spellEnd"/>
          </w:p>
          <w:p w14:paraId="3F15B676"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политичког</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система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распад</w:t>
            </w:r>
            <w:proofErr w:type="spellEnd"/>
            <w:r w:rsidRPr="00865765">
              <w:rPr>
                <w:rFonts w:ascii="Times New Roman" w:eastAsia="Calibri" w:hAnsi="Times New Roman"/>
              </w:rPr>
              <w:t xml:space="preserve"> СФРЈ, </w:t>
            </w:r>
            <w:proofErr w:type="spellStart"/>
            <w:r w:rsidRPr="00865765">
              <w:rPr>
                <w:rFonts w:ascii="Times New Roman" w:eastAsia="Calibri" w:hAnsi="Times New Roman"/>
              </w:rPr>
              <w:t>грађански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рат</w:t>
            </w:r>
            <w:proofErr w:type="spellEnd"/>
            <w:r w:rsidRPr="00865765">
              <w:rPr>
                <w:rFonts w:ascii="Times New Roman" w:eastAsia="Calibri" w:hAnsi="Times New Roman"/>
              </w:rPr>
              <w:t xml:space="preserve"> и </w:t>
            </w:r>
            <w:proofErr w:type="spellStart"/>
            <w:r w:rsidRPr="00865765">
              <w:rPr>
                <w:rFonts w:ascii="Times New Roman" w:eastAsia="Calibri" w:hAnsi="Times New Roman"/>
              </w:rPr>
              <w:t>стварање</w:t>
            </w:r>
            <w:proofErr w:type="spellEnd"/>
          </w:p>
          <w:p w14:paraId="3F058FDA"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нових</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држава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интернационализација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сукоба</w:t>
            </w:r>
            <w:proofErr w:type="spellEnd"/>
            <w:r w:rsidRPr="00865765">
              <w:rPr>
                <w:rFonts w:ascii="Times New Roman" w:eastAsia="Calibri" w:hAnsi="Times New Roman"/>
              </w:rPr>
              <w:t xml:space="preserve"> и </w:t>
            </w:r>
            <w:proofErr w:type="spellStart"/>
            <w:r w:rsidRPr="00865765">
              <w:rPr>
                <w:rFonts w:ascii="Times New Roman" w:eastAsia="Calibri" w:hAnsi="Times New Roman"/>
              </w:rPr>
              <w:t>међународне</w:t>
            </w:r>
            <w:proofErr w:type="spellEnd"/>
          </w:p>
          <w:p w14:paraId="536C86DF"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интервенције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економске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прилике</w:t>
            </w:r>
            <w:proofErr w:type="spellEnd"/>
            <w:r w:rsidRPr="00865765">
              <w:rPr>
                <w:rFonts w:ascii="Times New Roman" w:eastAsia="Calibri" w:hAnsi="Times New Roman"/>
              </w:rPr>
              <w:t xml:space="preserve"> и </w:t>
            </w:r>
            <w:proofErr w:type="spellStart"/>
            <w:r w:rsidRPr="00865765">
              <w:rPr>
                <w:rFonts w:ascii="Times New Roman" w:eastAsia="Calibri" w:hAnsi="Times New Roman"/>
              </w:rPr>
              <w:t>свакодневни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живот</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ратни</w:t>
            </w:r>
            <w:proofErr w:type="spellEnd"/>
          </w:p>
          <w:p w14:paraId="057EE957"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злочини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страдање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цивилног</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становништва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разарање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културног</w:t>
            </w:r>
            <w:proofErr w:type="spellEnd"/>
          </w:p>
          <w:p w14:paraId="70CA574A"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наслеђа</w:t>
            </w:r>
            <w:proofErr w:type="spellEnd"/>
            <w:r w:rsidRPr="00865765">
              <w:rPr>
                <w:rFonts w:ascii="Times New Roman" w:eastAsia="Calibri" w:hAnsi="Times New Roman"/>
              </w:rPr>
              <w:t xml:space="preserve">, НАТО </w:t>
            </w:r>
            <w:proofErr w:type="spellStart"/>
            <w:r w:rsidRPr="00865765">
              <w:rPr>
                <w:rFonts w:ascii="Times New Roman" w:eastAsia="Calibri" w:hAnsi="Times New Roman"/>
              </w:rPr>
              <w:t>агресија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на</w:t>
            </w:r>
            <w:proofErr w:type="spellEnd"/>
            <w:r w:rsidRPr="00865765">
              <w:rPr>
                <w:rFonts w:ascii="Times New Roman" w:eastAsia="Calibri" w:hAnsi="Times New Roman"/>
              </w:rPr>
              <w:t xml:space="preserve"> СРЈ, </w:t>
            </w:r>
            <w:proofErr w:type="spellStart"/>
            <w:r w:rsidRPr="00865765">
              <w:rPr>
                <w:rFonts w:ascii="Times New Roman" w:eastAsia="Calibri" w:hAnsi="Times New Roman"/>
              </w:rPr>
              <w:t>последице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ратова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политичке</w:t>
            </w:r>
            <w:proofErr w:type="spellEnd"/>
          </w:p>
          <w:p w14:paraId="1D83A3ED"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промене</w:t>
            </w:r>
            <w:proofErr w:type="spellEnd"/>
            <w:r w:rsidRPr="00865765">
              <w:rPr>
                <w:rFonts w:ascii="Times New Roman" w:eastAsia="Calibri" w:hAnsi="Times New Roman"/>
              </w:rPr>
              <w:t xml:space="preserve"> 2000. </w:t>
            </w:r>
            <w:proofErr w:type="spellStart"/>
            <w:r w:rsidRPr="00865765">
              <w:rPr>
                <w:rFonts w:ascii="Times New Roman" w:eastAsia="Calibri" w:hAnsi="Times New Roman"/>
              </w:rPr>
              <w:t>године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Република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Србија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као</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самостална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држава</w:t>
            </w:r>
            <w:proofErr w:type="spellEnd"/>
            <w:r w:rsidRPr="00865765">
              <w:rPr>
                <w:rFonts w:ascii="Times New Roman" w:eastAsia="Calibri" w:hAnsi="Times New Roman"/>
              </w:rPr>
              <w:t>,</w:t>
            </w:r>
          </w:p>
          <w:p w14:paraId="5E348041"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питање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статуса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Косова</w:t>
            </w:r>
            <w:proofErr w:type="spellEnd"/>
            <w:r w:rsidRPr="00865765">
              <w:rPr>
                <w:rFonts w:ascii="Times New Roman" w:eastAsia="Calibri" w:hAnsi="Times New Roman"/>
              </w:rPr>
              <w:t xml:space="preserve"> и </w:t>
            </w:r>
            <w:proofErr w:type="spellStart"/>
            <w:r w:rsidRPr="00865765">
              <w:rPr>
                <w:rFonts w:ascii="Times New Roman" w:eastAsia="Calibri" w:hAnsi="Times New Roman"/>
              </w:rPr>
              <w:t>Метохије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односи</w:t>
            </w:r>
            <w:proofErr w:type="spellEnd"/>
            <w:r w:rsidRPr="00865765">
              <w:rPr>
                <w:rFonts w:ascii="Times New Roman" w:eastAsia="Calibri" w:hAnsi="Times New Roman"/>
              </w:rPr>
              <w:t xml:space="preserve"> у </w:t>
            </w:r>
            <w:proofErr w:type="spellStart"/>
            <w:r w:rsidRPr="00865765">
              <w:rPr>
                <w:rFonts w:ascii="Times New Roman" w:eastAsia="Calibri" w:hAnsi="Times New Roman"/>
              </w:rPr>
              <w:t>региону</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српски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народ</w:t>
            </w:r>
            <w:proofErr w:type="spellEnd"/>
          </w:p>
          <w:p w14:paraId="1F29308E" w14:textId="77777777" w:rsidR="00AE1E8F" w:rsidRPr="00865765" w:rsidRDefault="00AE1E8F" w:rsidP="00D23D53">
            <w:pPr>
              <w:rPr>
                <w:rFonts w:ascii="Times New Roman" w:eastAsia="Calibri" w:hAnsi="Times New Roman"/>
              </w:rPr>
            </w:pPr>
            <w:r w:rsidRPr="00865765">
              <w:rPr>
                <w:rFonts w:ascii="Times New Roman" w:eastAsia="Calibri" w:hAnsi="Times New Roman"/>
              </w:rPr>
              <w:lastRenderedPageBreak/>
              <w:t xml:space="preserve">у </w:t>
            </w:r>
            <w:proofErr w:type="spellStart"/>
            <w:r w:rsidRPr="00865765">
              <w:rPr>
                <w:rFonts w:ascii="Times New Roman" w:eastAsia="Calibri" w:hAnsi="Times New Roman"/>
              </w:rPr>
              <w:t>дијаспори</w:t>
            </w:r>
            <w:proofErr w:type="spellEnd"/>
            <w:r w:rsidRPr="00865765">
              <w:rPr>
                <w:rFonts w:ascii="Times New Roman" w:eastAsia="Calibri" w:hAnsi="Times New Roman"/>
              </w:rPr>
              <w:t xml:space="preserve"> и </w:t>
            </w:r>
            <w:proofErr w:type="spellStart"/>
            <w:r w:rsidRPr="00865765">
              <w:rPr>
                <w:rFonts w:ascii="Times New Roman" w:eastAsia="Calibri" w:hAnsi="Times New Roman"/>
              </w:rPr>
              <w:t>региону</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процес</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придруживања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Европској</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унији</w:t>
            </w:r>
            <w:proofErr w:type="spellEnd"/>
            <w:r w:rsidRPr="00865765">
              <w:rPr>
                <w:rFonts w:ascii="Times New Roman" w:eastAsia="Calibri" w:hAnsi="Times New Roman"/>
              </w:rPr>
              <w:t>,</w:t>
            </w:r>
          </w:p>
          <w:p w14:paraId="0A38837E"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култура</w:t>
            </w:r>
            <w:proofErr w:type="spellEnd"/>
            <w:r w:rsidRPr="00865765">
              <w:rPr>
                <w:rFonts w:ascii="Times New Roman" w:eastAsia="Calibri" w:hAnsi="Times New Roman"/>
              </w:rPr>
              <w:t xml:space="preserve"> и </w:t>
            </w:r>
            <w:proofErr w:type="spellStart"/>
            <w:r w:rsidRPr="00865765">
              <w:rPr>
                <w:rFonts w:ascii="Times New Roman" w:eastAsia="Calibri" w:hAnsi="Times New Roman"/>
              </w:rPr>
              <w:t>спорт</w:t>
            </w:r>
            <w:proofErr w:type="spellEnd"/>
            <w:r w:rsidRPr="00865765">
              <w:rPr>
                <w:rFonts w:ascii="Times New Roman" w:eastAsia="Calibri" w:hAnsi="Times New Roman"/>
              </w:rPr>
              <w:t>.</w:t>
            </w:r>
          </w:p>
          <w:p w14:paraId="35192C53"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Истакнуте</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личности</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Роналд</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Реган</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Михаил</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Горбачов</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Маргарет</w:t>
            </w:r>
            <w:proofErr w:type="spellEnd"/>
          </w:p>
          <w:p w14:paraId="21C644CB"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Тачер</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Бил</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Гејтс</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Владимир</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Путин</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Ангела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Меркел</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Слободан</w:t>
            </w:r>
            <w:proofErr w:type="spellEnd"/>
          </w:p>
          <w:p w14:paraId="4E49F504" w14:textId="77777777" w:rsidR="00AE1E8F" w:rsidRPr="00865765" w:rsidRDefault="00AE1E8F" w:rsidP="00D23D53">
            <w:pPr>
              <w:rPr>
                <w:rFonts w:ascii="Times New Roman" w:eastAsia="Calibri" w:hAnsi="Times New Roman"/>
              </w:rPr>
            </w:pPr>
            <w:proofErr w:type="spellStart"/>
            <w:r w:rsidRPr="00865765">
              <w:rPr>
                <w:rFonts w:ascii="Times New Roman" w:eastAsia="Calibri" w:hAnsi="Times New Roman"/>
              </w:rPr>
              <w:t>Милошевић</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Фрањо</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Туђман</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Алија</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Изетбеговић</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Зоран</w:t>
            </w:r>
            <w:proofErr w:type="spellEnd"/>
            <w:r w:rsidRPr="00865765">
              <w:rPr>
                <w:rFonts w:ascii="Times New Roman" w:eastAsia="Calibri" w:hAnsi="Times New Roman"/>
              </w:rPr>
              <w:t xml:space="preserve"> </w:t>
            </w:r>
            <w:proofErr w:type="spellStart"/>
            <w:r w:rsidRPr="00865765">
              <w:rPr>
                <w:rFonts w:ascii="Times New Roman" w:eastAsia="Calibri" w:hAnsi="Times New Roman"/>
              </w:rPr>
              <w:t>Ђинђић</w:t>
            </w:r>
            <w:proofErr w:type="spellEnd"/>
            <w:r w:rsidRPr="00865765">
              <w:rPr>
                <w:rFonts w:ascii="Times New Roman" w:eastAsia="Calibri" w:hAnsi="Times New Roman"/>
              </w:rPr>
              <w:t>,</w:t>
            </w:r>
          </w:p>
        </w:tc>
        <w:tc>
          <w:tcPr>
            <w:tcW w:w="1011" w:type="dxa"/>
          </w:tcPr>
          <w:p w14:paraId="0649690F" w14:textId="77777777" w:rsidR="00AE1E8F" w:rsidRPr="00865765" w:rsidRDefault="00AE1E8F" w:rsidP="00D23D53">
            <w:pPr>
              <w:ind w:right="72"/>
              <w:rPr>
                <w:rFonts w:ascii="Times New Roman" w:eastAsia="Calibri" w:hAnsi="Times New Roman"/>
              </w:rPr>
            </w:pPr>
          </w:p>
        </w:tc>
      </w:tr>
      <w:tr w:rsidR="00AE1E8F" w:rsidRPr="00865765" w14:paraId="362A8A18" w14:textId="77777777" w:rsidTr="00D23D53">
        <w:tc>
          <w:tcPr>
            <w:tcW w:w="2879" w:type="dxa"/>
            <w:gridSpan w:val="3"/>
            <w:tcBorders>
              <w:left w:val="nil"/>
              <w:bottom w:val="nil"/>
              <w:right w:val="nil"/>
            </w:tcBorders>
          </w:tcPr>
          <w:p w14:paraId="1E0F2F2A" w14:textId="77777777" w:rsidR="00AE1E8F" w:rsidRPr="00865765" w:rsidRDefault="00AE1E8F" w:rsidP="00D23D53">
            <w:pPr>
              <w:rPr>
                <w:rFonts w:ascii="Times New Roman" w:eastAsia="Calibri" w:hAnsi="Times New Roman"/>
              </w:rPr>
            </w:pPr>
          </w:p>
        </w:tc>
        <w:tc>
          <w:tcPr>
            <w:tcW w:w="2906" w:type="dxa"/>
            <w:gridSpan w:val="2"/>
            <w:tcBorders>
              <w:left w:val="nil"/>
              <w:bottom w:val="nil"/>
              <w:right w:val="nil"/>
            </w:tcBorders>
          </w:tcPr>
          <w:p w14:paraId="47911AA6" w14:textId="77777777" w:rsidR="00AE1E8F" w:rsidRPr="00865765" w:rsidRDefault="00AE1E8F" w:rsidP="00D23D53">
            <w:pPr>
              <w:rPr>
                <w:rFonts w:ascii="Times New Roman" w:eastAsia="Calibri" w:hAnsi="Times New Roman"/>
              </w:rPr>
            </w:pPr>
          </w:p>
        </w:tc>
        <w:tc>
          <w:tcPr>
            <w:tcW w:w="6232" w:type="dxa"/>
            <w:gridSpan w:val="3"/>
            <w:tcBorders>
              <w:left w:val="nil"/>
              <w:bottom w:val="nil"/>
            </w:tcBorders>
          </w:tcPr>
          <w:p w14:paraId="24B83B95" w14:textId="77777777" w:rsidR="00AE1E8F" w:rsidRPr="00865765" w:rsidRDefault="00AE1E8F" w:rsidP="00D23D53">
            <w:pPr>
              <w:rPr>
                <w:rFonts w:ascii="Times New Roman" w:eastAsia="Calibri" w:hAnsi="Times New Roman"/>
              </w:rPr>
            </w:pPr>
          </w:p>
        </w:tc>
        <w:tc>
          <w:tcPr>
            <w:tcW w:w="1791" w:type="dxa"/>
          </w:tcPr>
          <w:p w14:paraId="4AD27E79" w14:textId="77777777" w:rsidR="00AE1E8F" w:rsidRPr="00865765" w:rsidRDefault="00AE1E8F" w:rsidP="00D23D53">
            <w:pPr>
              <w:rPr>
                <w:rFonts w:ascii="Times New Roman" w:eastAsia="Calibri" w:hAnsi="Times New Roman"/>
              </w:rPr>
            </w:pPr>
            <w:r w:rsidRPr="00865765">
              <w:rPr>
                <w:rFonts w:ascii="Times New Roman" w:eastAsia="Calibri" w:hAnsi="Times New Roman"/>
              </w:rPr>
              <w:t>УКУПНО</w:t>
            </w:r>
          </w:p>
        </w:tc>
        <w:tc>
          <w:tcPr>
            <w:tcW w:w="1011" w:type="dxa"/>
          </w:tcPr>
          <w:p w14:paraId="084ABC68" w14:textId="77777777" w:rsidR="00AE1E8F" w:rsidRPr="00865765" w:rsidRDefault="00AE1E8F" w:rsidP="00D23D53">
            <w:pPr>
              <w:jc w:val="right"/>
              <w:rPr>
                <w:rFonts w:ascii="Times New Roman" w:eastAsia="Calibri" w:hAnsi="Times New Roman"/>
                <w:b/>
                <w:lang w:val="sr-Cyrl-RS"/>
              </w:rPr>
            </w:pPr>
            <w:r w:rsidRPr="00865765">
              <w:rPr>
                <w:rFonts w:ascii="Times New Roman" w:eastAsia="Calibri" w:hAnsi="Times New Roman"/>
                <w:b/>
                <w:lang w:val="sr-Cyrl-RS"/>
              </w:rPr>
              <w:t>68</w:t>
            </w:r>
          </w:p>
        </w:tc>
      </w:tr>
    </w:tbl>
    <w:p w14:paraId="190089EC" w14:textId="77777777" w:rsidR="005D5970" w:rsidRPr="005D5970" w:rsidRDefault="005D5970" w:rsidP="005D5970">
      <w:pPr>
        <w:rPr>
          <w:rFonts w:ascii="Times New Roman" w:hAnsi="Times New Roman"/>
          <w:lang w:val="sr-Cyrl-CS"/>
        </w:rPr>
      </w:pPr>
    </w:p>
    <w:p w14:paraId="44B7D5FC" w14:textId="77777777" w:rsidR="00330689" w:rsidRPr="005D5970" w:rsidRDefault="00330689" w:rsidP="00357393">
      <w:pPr>
        <w:shd w:val="clear" w:color="auto" w:fill="FFFFFF"/>
        <w:rPr>
          <w:rFonts w:ascii="Times New Roman" w:hAnsi="Times New Roman"/>
        </w:rPr>
      </w:pPr>
    </w:p>
    <w:p w14:paraId="5B9907AD" w14:textId="77777777" w:rsidR="00C23F76" w:rsidRPr="00845850" w:rsidRDefault="00C23F76" w:rsidP="00C23F76">
      <w:pPr>
        <w:ind w:left="57"/>
        <w:rPr>
          <w:rFonts w:ascii="Times New Roman" w:hAnsi="Times New Roman"/>
          <w:b/>
          <w:lang w:val="sr-Cyrl-CS"/>
        </w:rPr>
      </w:pPr>
      <w:r w:rsidRPr="00845850">
        <w:rPr>
          <w:rFonts w:ascii="Times New Roman" w:hAnsi="Times New Roman"/>
          <w:b/>
          <w:lang w:val="sr-Cyrl-CS"/>
        </w:rPr>
        <w:t>ГЕОГРАФИЈА</w:t>
      </w:r>
    </w:p>
    <w:p w14:paraId="18C85D9A" w14:textId="77777777" w:rsidR="00C23F76" w:rsidRPr="00845850" w:rsidRDefault="00C23F76" w:rsidP="00C23F76">
      <w:pPr>
        <w:ind w:left="57"/>
        <w:rPr>
          <w:rFonts w:ascii="Times New Roman" w:hAnsi="Times New Roman"/>
          <w:b/>
          <w:lang w:val="sr-Cyrl-CS"/>
        </w:rPr>
      </w:pPr>
    </w:p>
    <w:p w14:paraId="59BBAA0C" w14:textId="77777777" w:rsidR="00C23F76" w:rsidRPr="00845850" w:rsidRDefault="00C23F76" w:rsidP="00C23F76">
      <w:pPr>
        <w:ind w:left="57"/>
        <w:rPr>
          <w:rFonts w:ascii="Times New Roman" w:hAnsi="Times New Roman"/>
        </w:rPr>
      </w:pPr>
      <w:r w:rsidRPr="00845850">
        <w:rPr>
          <w:rFonts w:ascii="Times New Roman" w:hAnsi="Times New Roman"/>
          <w:lang w:val="sr-Cyrl-CS"/>
        </w:rPr>
        <w:t>Недељни број часова</w:t>
      </w:r>
      <w:r w:rsidRPr="00845850">
        <w:rPr>
          <w:rFonts w:ascii="Times New Roman" w:hAnsi="Times New Roman"/>
        </w:rPr>
        <w:t>:</w:t>
      </w:r>
      <w:r w:rsidRPr="00845850">
        <w:rPr>
          <w:rFonts w:ascii="Times New Roman" w:hAnsi="Times New Roman"/>
          <w:lang w:val="sr-Cyrl-CS"/>
        </w:rPr>
        <w:t xml:space="preserve"> </w:t>
      </w:r>
      <w:r w:rsidRPr="00845850">
        <w:rPr>
          <w:rFonts w:ascii="Times New Roman" w:hAnsi="Times New Roman"/>
          <w:lang w:val="sl-SI"/>
        </w:rPr>
        <w:t xml:space="preserve">2 </w:t>
      </w:r>
    </w:p>
    <w:p w14:paraId="0F7764AE" w14:textId="77777777" w:rsidR="00C23F76" w:rsidRPr="00845850" w:rsidRDefault="00C23F76" w:rsidP="00C23F76">
      <w:pPr>
        <w:ind w:left="57"/>
        <w:rPr>
          <w:rFonts w:ascii="Times New Roman" w:hAnsi="Times New Roman"/>
          <w:lang w:val="sl-SI"/>
        </w:rPr>
      </w:pPr>
      <w:r w:rsidRPr="00845850">
        <w:rPr>
          <w:rFonts w:ascii="Times New Roman" w:hAnsi="Times New Roman"/>
          <w:lang w:val="sr-Cyrl-CS"/>
        </w:rPr>
        <w:t>Укупно за школску годину</w:t>
      </w:r>
      <w:r w:rsidRPr="00845850">
        <w:rPr>
          <w:rFonts w:ascii="Times New Roman" w:hAnsi="Times New Roman"/>
        </w:rPr>
        <w:t xml:space="preserve">: </w:t>
      </w:r>
      <w:r w:rsidRPr="00845850">
        <w:rPr>
          <w:rFonts w:ascii="Times New Roman" w:hAnsi="Times New Roman"/>
          <w:lang w:val="sl-SI"/>
        </w:rPr>
        <w:t>68</w:t>
      </w:r>
    </w:p>
    <w:p w14:paraId="725E2446" w14:textId="77777777" w:rsidR="00C23F76" w:rsidRPr="00845850" w:rsidRDefault="00C23F76" w:rsidP="00C23F76">
      <w:pPr>
        <w:widowControl w:val="0"/>
        <w:autoSpaceDE w:val="0"/>
        <w:autoSpaceDN w:val="0"/>
        <w:adjustRightInd w:val="0"/>
        <w:rPr>
          <w:rFonts w:ascii="Times New Roman" w:hAnsi="Times New Roman"/>
          <w:lang w:val="sr-Cyrl-CS"/>
        </w:rPr>
      </w:pPr>
    </w:p>
    <w:p w14:paraId="20A2930F" w14:textId="77777777" w:rsidR="00C23F76" w:rsidRPr="00845850" w:rsidRDefault="00C23F76" w:rsidP="00C23F76">
      <w:pPr>
        <w:widowControl w:val="0"/>
        <w:autoSpaceDE w:val="0"/>
        <w:autoSpaceDN w:val="0"/>
        <w:adjustRightInd w:val="0"/>
        <w:ind w:left="114"/>
        <w:rPr>
          <w:rFonts w:ascii="Times New Roman" w:hAnsi="Times New Roman"/>
        </w:rPr>
      </w:pPr>
      <w:proofErr w:type="spellStart"/>
      <w:r w:rsidRPr="00845850">
        <w:rPr>
          <w:rFonts w:ascii="Times New Roman" w:hAnsi="Times New Roman"/>
          <w:b/>
          <w:bCs/>
        </w:rPr>
        <w:t>Циљеви</w:t>
      </w:r>
      <w:proofErr w:type="spellEnd"/>
      <w:r w:rsidRPr="00845850">
        <w:rPr>
          <w:rFonts w:ascii="Times New Roman" w:hAnsi="Times New Roman"/>
          <w:b/>
          <w:bCs/>
        </w:rPr>
        <w:t xml:space="preserve"> и </w:t>
      </w:r>
      <w:proofErr w:type="spellStart"/>
      <w:r w:rsidRPr="00845850">
        <w:rPr>
          <w:rFonts w:ascii="Times New Roman" w:hAnsi="Times New Roman"/>
          <w:b/>
          <w:bCs/>
        </w:rPr>
        <w:t>задаци</w:t>
      </w:r>
      <w:proofErr w:type="spellEnd"/>
      <w:r w:rsidRPr="00845850">
        <w:rPr>
          <w:rFonts w:ascii="Times New Roman" w:hAnsi="Times New Roman"/>
          <w:b/>
          <w:bCs/>
        </w:rPr>
        <w:t xml:space="preserve"> </w:t>
      </w:r>
      <w:proofErr w:type="spellStart"/>
      <w:r w:rsidRPr="00845850">
        <w:rPr>
          <w:rFonts w:ascii="Times New Roman" w:hAnsi="Times New Roman"/>
          <w:b/>
          <w:bCs/>
        </w:rPr>
        <w:t>географије</w:t>
      </w:r>
      <w:proofErr w:type="spellEnd"/>
    </w:p>
    <w:p w14:paraId="17F06338" w14:textId="77777777" w:rsidR="00C23F76" w:rsidRPr="00845850" w:rsidRDefault="00C23F76" w:rsidP="00C23F76">
      <w:pPr>
        <w:widowControl w:val="0"/>
        <w:autoSpaceDE w:val="0"/>
        <w:autoSpaceDN w:val="0"/>
        <w:adjustRightInd w:val="0"/>
        <w:ind w:left="114"/>
        <w:rPr>
          <w:rFonts w:ascii="Times New Roman" w:hAnsi="Times New Roman"/>
        </w:rPr>
      </w:pPr>
      <w:proofErr w:type="spellStart"/>
      <w:r w:rsidRPr="00845850">
        <w:rPr>
          <w:rFonts w:ascii="Times New Roman" w:hAnsi="Times New Roman"/>
        </w:rPr>
        <w:t>Настава</w:t>
      </w:r>
      <w:proofErr w:type="spellEnd"/>
      <w:r w:rsidRPr="00845850">
        <w:rPr>
          <w:rFonts w:ascii="Times New Roman" w:hAnsi="Times New Roman"/>
        </w:rPr>
        <w:t xml:space="preserve"> </w:t>
      </w:r>
      <w:proofErr w:type="spellStart"/>
      <w:r w:rsidRPr="00845850">
        <w:rPr>
          <w:rFonts w:ascii="Times New Roman" w:hAnsi="Times New Roman"/>
        </w:rPr>
        <w:t>Географије</w:t>
      </w:r>
      <w:proofErr w:type="spellEnd"/>
      <w:r w:rsidRPr="00845850">
        <w:rPr>
          <w:rFonts w:ascii="Times New Roman" w:hAnsi="Times New Roman"/>
        </w:rPr>
        <w:t xml:space="preserve"> </w:t>
      </w:r>
      <w:proofErr w:type="spellStart"/>
      <w:r w:rsidRPr="00845850">
        <w:rPr>
          <w:rFonts w:ascii="Times New Roman" w:hAnsi="Times New Roman"/>
        </w:rPr>
        <w:t>доприноси</w:t>
      </w:r>
      <w:proofErr w:type="spellEnd"/>
      <w:r w:rsidRPr="00845850">
        <w:rPr>
          <w:rFonts w:ascii="Times New Roman" w:hAnsi="Times New Roman"/>
        </w:rPr>
        <w:t>:</w:t>
      </w:r>
    </w:p>
    <w:p w14:paraId="7C1B1ABB" w14:textId="77777777" w:rsidR="00C23F76" w:rsidRPr="00845850" w:rsidRDefault="00C23F76" w:rsidP="00E774ED">
      <w:pPr>
        <w:pStyle w:val="ListParagraph"/>
        <w:numPr>
          <w:ilvl w:val="0"/>
          <w:numId w:val="63"/>
        </w:numPr>
        <w:adjustRightInd w:val="0"/>
        <w:contextualSpacing/>
        <w:rPr>
          <w:sz w:val="24"/>
          <w:szCs w:val="24"/>
        </w:rPr>
      </w:pPr>
      <w:proofErr w:type="spellStart"/>
      <w:r w:rsidRPr="00845850">
        <w:rPr>
          <w:sz w:val="24"/>
          <w:szCs w:val="24"/>
        </w:rPr>
        <w:t>упознавању</w:t>
      </w:r>
      <w:proofErr w:type="spellEnd"/>
      <w:r w:rsidRPr="00845850">
        <w:rPr>
          <w:sz w:val="24"/>
          <w:szCs w:val="24"/>
        </w:rPr>
        <w:t xml:space="preserve"> и </w:t>
      </w:r>
      <w:proofErr w:type="spellStart"/>
      <w:r w:rsidRPr="00845850">
        <w:rPr>
          <w:sz w:val="24"/>
          <w:szCs w:val="24"/>
        </w:rPr>
        <w:t>разумевању</w:t>
      </w:r>
      <w:proofErr w:type="spellEnd"/>
      <w:r w:rsidRPr="00845850">
        <w:rPr>
          <w:sz w:val="24"/>
          <w:szCs w:val="24"/>
        </w:rPr>
        <w:t xml:space="preserve"> </w:t>
      </w:r>
      <w:proofErr w:type="spellStart"/>
      <w:r w:rsidRPr="00845850">
        <w:rPr>
          <w:sz w:val="24"/>
          <w:szCs w:val="24"/>
        </w:rPr>
        <w:t>појава</w:t>
      </w:r>
      <w:proofErr w:type="spellEnd"/>
      <w:r w:rsidRPr="00845850">
        <w:rPr>
          <w:sz w:val="24"/>
          <w:szCs w:val="24"/>
        </w:rPr>
        <w:t xml:space="preserve"> и </w:t>
      </w:r>
      <w:proofErr w:type="spellStart"/>
      <w:r w:rsidRPr="00845850">
        <w:rPr>
          <w:sz w:val="24"/>
          <w:szCs w:val="24"/>
        </w:rPr>
        <w:t>процеса</w:t>
      </w:r>
      <w:proofErr w:type="spellEnd"/>
      <w:r w:rsidRPr="00845850">
        <w:rPr>
          <w:sz w:val="24"/>
          <w:szCs w:val="24"/>
        </w:rPr>
        <w:t xml:space="preserve"> у </w:t>
      </w:r>
      <w:proofErr w:type="spellStart"/>
      <w:r w:rsidRPr="00845850">
        <w:rPr>
          <w:sz w:val="24"/>
          <w:szCs w:val="24"/>
        </w:rPr>
        <w:t>географском</w:t>
      </w:r>
      <w:proofErr w:type="spellEnd"/>
      <w:r w:rsidRPr="00845850">
        <w:rPr>
          <w:sz w:val="24"/>
          <w:szCs w:val="24"/>
        </w:rPr>
        <w:t xml:space="preserve"> </w:t>
      </w:r>
      <w:proofErr w:type="spellStart"/>
      <w:r w:rsidRPr="00845850">
        <w:rPr>
          <w:sz w:val="24"/>
          <w:szCs w:val="24"/>
        </w:rPr>
        <w:t>омотачу</w:t>
      </w:r>
      <w:proofErr w:type="spellEnd"/>
      <w:r w:rsidRPr="00845850">
        <w:rPr>
          <w:sz w:val="24"/>
          <w:szCs w:val="24"/>
        </w:rPr>
        <w:t xml:space="preserve"> </w:t>
      </w:r>
      <w:proofErr w:type="spellStart"/>
      <w:r w:rsidRPr="00845850">
        <w:rPr>
          <w:sz w:val="24"/>
          <w:szCs w:val="24"/>
        </w:rPr>
        <w:t>Земље</w:t>
      </w:r>
      <w:proofErr w:type="spellEnd"/>
      <w:r w:rsidRPr="00845850">
        <w:rPr>
          <w:sz w:val="24"/>
          <w:szCs w:val="24"/>
        </w:rPr>
        <w:t xml:space="preserve"> и у </w:t>
      </w:r>
      <w:proofErr w:type="spellStart"/>
      <w:r w:rsidRPr="00845850">
        <w:rPr>
          <w:sz w:val="24"/>
          <w:szCs w:val="24"/>
        </w:rPr>
        <w:t>непосредном</w:t>
      </w:r>
      <w:proofErr w:type="spellEnd"/>
      <w:r w:rsidRPr="00845850">
        <w:rPr>
          <w:sz w:val="24"/>
          <w:szCs w:val="24"/>
        </w:rPr>
        <w:t xml:space="preserve"> </w:t>
      </w:r>
      <w:proofErr w:type="spellStart"/>
      <w:r w:rsidRPr="00845850">
        <w:rPr>
          <w:sz w:val="24"/>
          <w:szCs w:val="24"/>
        </w:rPr>
        <w:t>окружењу</w:t>
      </w:r>
      <w:proofErr w:type="spellEnd"/>
      <w:r w:rsidRPr="00845850">
        <w:rPr>
          <w:sz w:val="24"/>
          <w:szCs w:val="24"/>
        </w:rPr>
        <w:t>,</w:t>
      </w:r>
    </w:p>
    <w:p w14:paraId="36DD6B66" w14:textId="77777777" w:rsidR="00C23F76" w:rsidRPr="00845850" w:rsidRDefault="00C23F76" w:rsidP="00E774ED">
      <w:pPr>
        <w:pStyle w:val="ListParagraph"/>
        <w:numPr>
          <w:ilvl w:val="0"/>
          <w:numId w:val="63"/>
        </w:numPr>
        <w:adjustRightInd w:val="0"/>
        <w:contextualSpacing/>
        <w:rPr>
          <w:sz w:val="24"/>
          <w:szCs w:val="24"/>
        </w:rPr>
      </w:pPr>
      <w:proofErr w:type="spellStart"/>
      <w:r w:rsidRPr="00845850">
        <w:rPr>
          <w:sz w:val="24"/>
          <w:szCs w:val="24"/>
        </w:rPr>
        <w:t>разумевању</w:t>
      </w:r>
      <w:proofErr w:type="spellEnd"/>
      <w:r w:rsidRPr="00845850">
        <w:rPr>
          <w:sz w:val="24"/>
          <w:szCs w:val="24"/>
        </w:rPr>
        <w:t xml:space="preserve"> </w:t>
      </w:r>
      <w:proofErr w:type="spellStart"/>
      <w:r w:rsidRPr="00845850">
        <w:rPr>
          <w:sz w:val="24"/>
          <w:szCs w:val="24"/>
        </w:rPr>
        <w:t>узрочно-последичне</w:t>
      </w:r>
      <w:proofErr w:type="spellEnd"/>
      <w:r w:rsidRPr="00845850">
        <w:rPr>
          <w:sz w:val="24"/>
          <w:szCs w:val="24"/>
        </w:rPr>
        <w:t xml:space="preserve"> </w:t>
      </w:r>
      <w:proofErr w:type="spellStart"/>
      <w:r w:rsidRPr="00845850">
        <w:rPr>
          <w:sz w:val="24"/>
          <w:szCs w:val="24"/>
        </w:rPr>
        <w:t>повезаности</w:t>
      </w:r>
      <w:proofErr w:type="spellEnd"/>
      <w:r w:rsidRPr="00845850">
        <w:rPr>
          <w:sz w:val="24"/>
          <w:szCs w:val="24"/>
        </w:rPr>
        <w:t xml:space="preserve"> </w:t>
      </w:r>
      <w:proofErr w:type="spellStart"/>
      <w:r w:rsidRPr="00845850">
        <w:rPr>
          <w:sz w:val="24"/>
          <w:szCs w:val="24"/>
        </w:rPr>
        <w:t>појава</w:t>
      </w:r>
      <w:proofErr w:type="spellEnd"/>
      <w:r w:rsidRPr="00845850">
        <w:rPr>
          <w:sz w:val="24"/>
          <w:szCs w:val="24"/>
        </w:rPr>
        <w:t xml:space="preserve"> и </w:t>
      </w:r>
      <w:proofErr w:type="spellStart"/>
      <w:r w:rsidRPr="00845850">
        <w:rPr>
          <w:sz w:val="24"/>
          <w:szCs w:val="24"/>
        </w:rPr>
        <w:t>процеса</w:t>
      </w:r>
      <w:proofErr w:type="spellEnd"/>
      <w:r w:rsidRPr="00845850">
        <w:rPr>
          <w:sz w:val="24"/>
          <w:szCs w:val="24"/>
        </w:rPr>
        <w:t xml:space="preserve"> у </w:t>
      </w:r>
      <w:proofErr w:type="spellStart"/>
      <w:r w:rsidRPr="00845850">
        <w:rPr>
          <w:sz w:val="24"/>
          <w:szCs w:val="24"/>
        </w:rPr>
        <w:t>географском</w:t>
      </w:r>
      <w:proofErr w:type="spellEnd"/>
      <w:r w:rsidRPr="00845850">
        <w:rPr>
          <w:sz w:val="24"/>
          <w:szCs w:val="24"/>
        </w:rPr>
        <w:t xml:space="preserve"> </w:t>
      </w:r>
      <w:proofErr w:type="spellStart"/>
      <w:r w:rsidRPr="00845850">
        <w:rPr>
          <w:sz w:val="24"/>
          <w:szCs w:val="24"/>
        </w:rPr>
        <w:t>омотачу</w:t>
      </w:r>
      <w:proofErr w:type="spellEnd"/>
      <w:r w:rsidRPr="00845850">
        <w:rPr>
          <w:sz w:val="24"/>
          <w:szCs w:val="24"/>
        </w:rPr>
        <w:t>,</w:t>
      </w:r>
    </w:p>
    <w:p w14:paraId="676DFE72" w14:textId="77777777" w:rsidR="00C23F76" w:rsidRPr="00845850" w:rsidRDefault="00C23F76" w:rsidP="00E774ED">
      <w:pPr>
        <w:pStyle w:val="ListParagraph"/>
        <w:numPr>
          <w:ilvl w:val="0"/>
          <w:numId w:val="63"/>
        </w:numPr>
        <w:adjustRightInd w:val="0"/>
        <w:contextualSpacing/>
        <w:rPr>
          <w:sz w:val="24"/>
          <w:szCs w:val="24"/>
        </w:rPr>
      </w:pPr>
      <w:proofErr w:type="spellStart"/>
      <w:r w:rsidRPr="00845850">
        <w:rPr>
          <w:sz w:val="24"/>
          <w:szCs w:val="24"/>
        </w:rPr>
        <w:t>картографској</w:t>
      </w:r>
      <w:proofErr w:type="spellEnd"/>
      <w:r w:rsidRPr="00845850">
        <w:rPr>
          <w:sz w:val="24"/>
          <w:szCs w:val="24"/>
        </w:rPr>
        <w:t xml:space="preserve"> </w:t>
      </w:r>
      <w:proofErr w:type="spellStart"/>
      <w:r w:rsidRPr="00845850">
        <w:rPr>
          <w:sz w:val="24"/>
          <w:szCs w:val="24"/>
        </w:rPr>
        <w:t>писмености</w:t>
      </w:r>
      <w:proofErr w:type="spellEnd"/>
      <w:r w:rsidRPr="00845850">
        <w:rPr>
          <w:sz w:val="24"/>
          <w:szCs w:val="24"/>
        </w:rPr>
        <w:t xml:space="preserve"> и </w:t>
      </w:r>
      <w:proofErr w:type="spellStart"/>
      <w:r w:rsidRPr="00845850">
        <w:rPr>
          <w:sz w:val="24"/>
          <w:szCs w:val="24"/>
        </w:rPr>
        <w:t>коришћењу</w:t>
      </w:r>
      <w:proofErr w:type="spellEnd"/>
      <w:r w:rsidRPr="00845850">
        <w:rPr>
          <w:sz w:val="24"/>
          <w:szCs w:val="24"/>
        </w:rPr>
        <w:t xml:space="preserve"> </w:t>
      </w:r>
      <w:proofErr w:type="spellStart"/>
      <w:r w:rsidRPr="00845850">
        <w:rPr>
          <w:sz w:val="24"/>
          <w:szCs w:val="24"/>
        </w:rPr>
        <w:t>географске</w:t>
      </w:r>
      <w:proofErr w:type="spellEnd"/>
      <w:r w:rsidRPr="00845850">
        <w:rPr>
          <w:sz w:val="24"/>
          <w:szCs w:val="24"/>
        </w:rPr>
        <w:t xml:space="preserve"> </w:t>
      </w:r>
      <w:proofErr w:type="spellStart"/>
      <w:r w:rsidRPr="00845850">
        <w:rPr>
          <w:sz w:val="24"/>
          <w:szCs w:val="24"/>
        </w:rPr>
        <w:t>карте</w:t>
      </w:r>
      <w:proofErr w:type="spellEnd"/>
      <w:r w:rsidRPr="00845850">
        <w:rPr>
          <w:sz w:val="24"/>
          <w:szCs w:val="24"/>
        </w:rPr>
        <w:t xml:space="preserve"> у </w:t>
      </w:r>
      <w:proofErr w:type="spellStart"/>
      <w:r w:rsidRPr="00845850">
        <w:rPr>
          <w:sz w:val="24"/>
          <w:szCs w:val="24"/>
        </w:rPr>
        <w:t>свакодневном</w:t>
      </w:r>
      <w:proofErr w:type="spellEnd"/>
      <w:r w:rsidRPr="00845850">
        <w:rPr>
          <w:sz w:val="24"/>
          <w:szCs w:val="24"/>
        </w:rPr>
        <w:t xml:space="preserve"> </w:t>
      </w:r>
      <w:proofErr w:type="spellStart"/>
      <w:proofErr w:type="gramStart"/>
      <w:r w:rsidRPr="00845850">
        <w:rPr>
          <w:sz w:val="24"/>
          <w:szCs w:val="24"/>
        </w:rPr>
        <w:t>животу</w:t>
      </w:r>
      <w:proofErr w:type="spellEnd"/>
      <w:r w:rsidRPr="00845850">
        <w:rPr>
          <w:sz w:val="24"/>
          <w:szCs w:val="24"/>
        </w:rPr>
        <w:t xml:space="preserve"> ,</w:t>
      </w:r>
      <w:proofErr w:type="gramEnd"/>
    </w:p>
    <w:p w14:paraId="01C745D1" w14:textId="77777777" w:rsidR="00C23F76" w:rsidRPr="00845850" w:rsidRDefault="00C23F76" w:rsidP="00E774ED">
      <w:pPr>
        <w:pStyle w:val="ListParagraph"/>
        <w:numPr>
          <w:ilvl w:val="0"/>
          <w:numId w:val="63"/>
        </w:numPr>
        <w:adjustRightInd w:val="0"/>
        <w:contextualSpacing/>
        <w:rPr>
          <w:sz w:val="24"/>
          <w:szCs w:val="24"/>
        </w:rPr>
      </w:pPr>
      <w:proofErr w:type="spellStart"/>
      <w:r w:rsidRPr="00845850">
        <w:rPr>
          <w:sz w:val="24"/>
          <w:szCs w:val="24"/>
        </w:rPr>
        <w:t>развоју</w:t>
      </w:r>
      <w:proofErr w:type="spellEnd"/>
      <w:r w:rsidRPr="00845850">
        <w:rPr>
          <w:sz w:val="24"/>
          <w:szCs w:val="24"/>
        </w:rPr>
        <w:t xml:space="preserve"> </w:t>
      </w:r>
      <w:proofErr w:type="spellStart"/>
      <w:r w:rsidRPr="00845850">
        <w:rPr>
          <w:sz w:val="24"/>
          <w:szCs w:val="24"/>
        </w:rPr>
        <w:t>географског</w:t>
      </w:r>
      <w:proofErr w:type="spellEnd"/>
      <w:r w:rsidRPr="00845850">
        <w:rPr>
          <w:sz w:val="24"/>
          <w:szCs w:val="24"/>
        </w:rPr>
        <w:t xml:space="preserve"> </w:t>
      </w:r>
      <w:proofErr w:type="spellStart"/>
      <w:r w:rsidRPr="00845850">
        <w:rPr>
          <w:sz w:val="24"/>
          <w:szCs w:val="24"/>
        </w:rPr>
        <w:t>мишљења</w:t>
      </w:r>
      <w:proofErr w:type="spellEnd"/>
      <w:r w:rsidRPr="00845850">
        <w:rPr>
          <w:sz w:val="24"/>
          <w:szCs w:val="24"/>
        </w:rPr>
        <w:t xml:space="preserve"> </w:t>
      </w:r>
      <w:proofErr w:type="spellStart"/>
      <w:r w:rsidRPr="00845850">
        <w:rPr>
          <w:sz w:val="24"/>
          <w:szCs w:val="24"/>
        </w:rPr>
        <w:t>заснованог</w:t>
      </w:r>
      <w:proofErr w:type="spellEnd"/>
      <w:r w:rsidRPr="00845850">
        <w:rPr>
          <w:sz w:val="24"/>
          <w:szCs w:val="24"/>
        </w:rPr>
        <w:t xml:space="preserve"> </w:t>
      </w:r>
      <w:proofErr w:type="spellStart"/>
      <w:r w:rsidRPr="00845850">
        <w:rPr>
          <w:sz w:val="24"/>
          <w:szCs w:val="24"/>
        </w:rPr>
        <w:t>на</w:t>
      </w:r>
      <w:proofErr w:type="spellEnd"/>
      <w:r w:rsidRPr="00845850">
        <w:rPr>
          <w:sz w:val="24"/>
          <w:szCs w:val="24"/>
        </w:rPr>
        <w:t xml:space="preserve"> </w:t>
      </w:r>
      <w:proofErr w:type="spellStart"/>
      <w:r w:rsidRPr="00845850">
        <w:rPr>
          <w:sz w:val="24"/>
          <w:szCs w:val="24"/>
        </w:rPr>
        <w:t>повезаности</w:t>
      </w:r>
      <w:proofErr w:type="spellEnd"/>
      <w:r w:rsidRPr="00845850">
        <w:rPr>
          <w:sz w:val="24"/>
          <w:szCs w:val="24"/>
        </w:rPr>
        <w:t xml:space="preserve"> и </w:t>
      </w:r>
      <w:proofErr w:type="spellStart"/>
      <w:r w:rsidRPr="00845850">
        <w:rPr>
          <w:sz w:val="24"/>
          <w:szCs w:val="24"/>
        </w:rPr>
        <w:t>међуусловљености</w:t>
      </w:r>
      <w:proofErr w:type="spellEnd"/>
      <w:r w:rsidRPr="00845850">
        <w:rPr>
          <w:sz w:val="24"/>
          <w:szCs w:val="24"/>
        </w:rPr>
        <w:t xml:space="preserve"> </w:t>
      </w:r>
      <w:proofErr w:type="spellStart"/>
      <w:r w:rsidRPr="00845850">
        <w:rPr>
          <w:sz w:val="24"/>
          <w:szCs w:val="24"/>
        </w:rPr>
        <w:t>географских</w:t>
      </w:r>
      <w:proofErr w:type="spellEnd"/>
      <w:r w:rsidRPr="00845850">
        <w:rPr>
          <w:sz w:val="24"/>
          <w:szCs w:val="24"/>
        </w:rPr>
        <w:t xml:space="preserve"> </w:t>
      </w:r>
      <w:proofErr w:type="spellStart"/>
      <w:r w:rsidRPr="00845850">
        <w:rPr>
          <w:sz w:val="24"/>
          <w:szCs w:val="24"/>
        </w:rPr>
        <w:t>појава</w:t>
      </w:r>
      <w:proofErr w:type="spellEnd"/>
      <w:r w:rsidRPr="00845850">
        <w:rPr>
          <w:sz w:val="24"/>
          <w:szCs w:val="24"/>
        </w:rPr>
        <w:t xml:space="preserve"> и </w:t>
      </w:r>
      <w:proofErr w:type="spellStart"/>
      <w:proofErr w:type="gramStart"/>
      <w:r w:rsidRPr="00845850">
        <w:rPr>
          <w:sz w:val="24"/>
          <w:szCs w:val="24"/>
        </w:rPr>
        <w:t>прцеса</w:t>
      </w:r>
      <w:proofErr w:type="spellEnd"/>
      <w:r w:rsidRPr="00845850">
        <w:rPr>
          <w:sz w:val="24"/>
          <w:szCs w:val="24"/>
        </w:rPr>
        <w:t xml:space="preserve">  у</w:t>
      </w:r>
      <w:proofErr w:type="gramEnd"/>
      <w:r w:rsidRPr="00845850">
        <w:rPr>
          <w:sz w:val="24"/>
          <w:szCs w:val="24"/>
        </w:rPr>
        <w:t xml:space="preserve"> </w:t>
      </w:r>
      <w:proofErr w:type="spellStart"/>
      <w:r w:rsidRPr="00845850">
        <w:rPr>
          <w:sz w:val="24"/>
          <w:szCs w:val="24"/>
        </w:rPr>
        <w:t>простору</w:t>
      </w:r>
      <w:proofErr w:type="spellEnd"/>
      <w:r w:rsidRPr="00845850">
        <w:rPr>
          <w:sz w:val="24"/>
          <w:szCs w:val="24"/>
        </w:rPr>
        <w:t xml:space="preserve"> и </w:t>
      </w:r>
      <w:proofErr w:type="spellStart"/>
      <w:r w:rsidRPr="00845850">
        <w:rPr>
          <w:sz w:val="24"/>
          <w:szCs w:val="24"/>
        </w:rPr>
        <w:t>времену</w:t>
      </w:r>
      <w:proofErr w:type="spellEnd"/>
    </w:p>
    <w:p w14:paraId="54CE13B4" w14:textId="77777777" w:rsidR="00C23F76" w:rsidRPr="00845850" w:rsidRDefault="00C23F76" w:rsidP="00E774ED">
      <w:pPr>
        <w:pStyle w:val="ListParagraph"/>
        <w:numPr>
          <w:ilvl w:val="0"/>
          <w:numId w:val="63"/>
        </w:numPr>
        <w:adjustRightInd w:val="0"/>
        <w:contextualSpacing/>
        <w:rPr>
          <w:sz w:val="24"/>
          <w:szCs w:val="24"/>
        </w:rPr>
      </w:pPr>
      <w:proofErr w:type="spellStart"/>
      <w:r w:rsidRPr="00845850">
        <w:rPr>
          <w:sz w:val="24"/>
          <w:szCs w:val="24"/>
        </w:rPr>
        <w:t>разумевању</w:t>
      </w:r>
      <w:proofErr w:type="spellEnd"/>
      <w:r w:rsidRPr="00845850">
        <w:rPr>
          <w:sz w:val="24"/>
          <w:szCs w:val="24"/>
        </w:rPr>
        <w:t xml:space="preserve"> </w:t>
      </w:r>
      <w:proofErr w:type="spellStart"/>
      <w:r w:rsidRPr="00845850">
        <w:rPr>
          <w:sz w:val="24"/>
          <w:szCs w:val="24"/>
        </w:rPr>
        <w:t>потреба</w:t>
      </w:r>
      <w:proofErr w:type="spellEnd"/>
      <w:r w:rsidRPr="00845850">
        <w:rPr>
          <w:sz w:val="24"/>
          <w:szCs w:val="24"/>
        </w:rPr>
        <w:t xml:space="preserve"> </w:t>
      </w:r>
      <w:proofErr w:type="spellStart"/>
      <w:r w:rsidRPr="00845850">
        <w:rPr>
          <w:sz w:val="24"/>
          <w:szCs w:val="24"/>
        </w:rPr>
        <w:t>очувања</w:t>
      </w:r>
      <w:proofErr w:type="spellEnd"/>
      <w:r w:rsidRPr="00845850">
        <w:rPr>
          <w:sz w:val="24"/>
          <w:szCs w:val="24"/>
        </w:rPr>
        <w:t xml:space="preserve">, </w:t>
      </w:r>
      <w:proofErr w:type="spellStart"/>
      <w:r w:rsidRPr="00845850">
        <w:rPr>
          <w:sz w:val="24"/>
          <w:szCs w:val="24"/>
        </w:rPr>
        <w:t>унапређења</w:t>
      </w:r>
      <w:proofErr w:type="spellEnd"/>
      <w:r w:rsidRPr="00845850">
        <w:rPr>
          <w:sz w:val="24"/>
          <w:szCs w:val="24"/>
        </w:rPr>
        <w:t xml:space="preserve"> и </w:t>
      </w:r>
      <w:proofErr w:type="spellStart"/>
      <w:proofErr w:type="gramStart"/>
      <w:r w:rsidRPr="00845850">
        <w:rPr>
          <w:sz w:val="24"/>
          <w:szCs w:val="24"/>
        </w:rPr>
        <w:t>заштите</w:t>
      </w:r>
      <w:proofErr w:type="spellEnd"/>
      <w:r w:rsidRPr="00845850">
        <w:rPr>
          <w:sz w:val="24"/>
          <w:szCs w:val="24"/>
        </w:rPr>
        <w:t xml:space="preserve">  </w:t>
      </w:r>
      <w:proofErr w:type="spellStart"/>
      <w:r w:rsidRPr="00845850">
        <w:rPr>
          <w:sz w:val="24"/>
          <w:szCs w:val="24"/>
        </w:rPr>
        <w:t>Земљиних</w:t>
      </w:r>
      <w:proofErr w:type="spellEnd"/>
      <w:proofErr w:type="gramEnd"/>
      <w:r w:rsidRPr="00845850">
        <w:rPr>
          <w:sz w:val="24"/>
          <w:szCs w:val="24"/>
        </w:rPr>
        <w:t xml:space="preserve"> </w:t>
      </w:r>
      <w:proofErr w:type="spellStart"/>
      <w:r w:rsidRPr="00845850">
        <w:rPr>
          <w:sz w:val="24"/>
          <w:szCs w:val="24"/>
        </w:rPr>
        <w:t>сфера</w:t>
      </w:r>
      <w:proofErr w:type="spellEnd"/>
      <w:r w:rsidRPr="00845850">
        <w:rPr>
          <w:sz w:val="24"/>
          <w:szCs w:val="24"/>
        </w:rPr>
        <w:t xml:space="preserve"> и </w:t>
      </w:r>
      <w:proofErr w:type="spellStart"/>
      <w:r w:rsidRPr="00845850">
        <w:rPr>
          <w:sz w:val="24"/>
          <w:szCs w:val="24"/>
        </w:rPr>
        <w:t>комплексне</w:t>
      </w:r>
      <w:proofErr w:type="spellEnd"/>
      <w:r w:rsidRPr="00845850">
        <w:rPr>
          <w:sz w:val="24"/>
          <w:szCs w:val="24"/>
        </w:rPr>
        <w:t xml:space="preserve"> </w:t>
      </w:r>
      <w:proofErr w:type="spellStart"/>
      <w:r w:rsidRPr="00845850">
        <w:rPr>
          <w:sz w:val="24"/>
          <w:szCs w:val="24"/>
        </w:rPr>
        <w:t>географске</w:t>
      </w:r>
      <w:proofErr w:type="spellEnd"/>
      <w:r w:rsidRPr="00845850">
        <w:rPr>
          <w:sz w:val="24"/>
          <w:szCs w:val="24"/>
        </w:rPr>
        <w:t xml:space="preserve"> </w:t>
      </w:r>
      <w:proofErr w:type="spellStart"/>
      <w:r w:rsidRPr="00845850">
        <w:rPr>
          <w:sz w:val="24"/>
          <w:szCs w:val="24"/>
        </w:rPr>
        <w:t>средине</w:t>
      </w:r>
      <w:proofErr w:type="spellEnd"/>
      <w:r w:rsidRPr="00845850">
        <w:rPr>
          <w:sz w:val="24"/>
          <w:szCs w:val="24"/>
        </w:rPr>
        <w:t xml:space="preserve"> у </w:t>
      </w:r>
      <w:proofErr w:type="spellStart"/>
      <w:r w:rsidRPr="00845850">
        <w:rPr>
          <w:sz w:val="24"/>
          <w:szCs w:val="24"/>
        </w:rPr>
        <w:t>којој</w:t>
      </w:r>
      <w:proofErr w:type="spellEnd"/>
      <w:r w:rsidRPr="00845850">
        <w:rPr>
          <w:sz w:val="24"/>
          <w:szCs w:val="24"/>
        </w:rPr>
        <w:t xml:space="preserve"> </w:t>
      </w:r>
      <w:proofErr w:type="spellStart"/>
      <w:r w:rsidRPr="00845850">
        <w:rPr>
          <w:sz w:val="24"/>
          <w:szCs w:val="24"/>
        </w:rPr>
        <w:t>егзистира</w:t>
      </w:r>
      <w:proofErr w:type="spellEnd"/>
      <w:r w:rsidRPr="00845850">
        <w:rPr>
          <w:sz w:val="24"/>
          <w:szCs w:val="24"/>
        </w:rPr>
        <w:t xml:space="preserve"> и </w:t>
      </w:r>
      <w:proofErr w:type="spellStart"/>
      <w:r w:rsidRPr="00845850">
        <w:rPr>
          <w:sz w:val="24"/>
          <w:szCs w:val="24"/>
        </w:rPr>
        <w:t>човек</w:t>
      </w:r>
      <w:proofErr w:type="spellEnd"/>
      <w:r w:rsidRPr="00845850">
        <w:rPr>
          <w:sz w:val="24"/>
          <w:szCs w:val="24"/>
        </w:rPr>
        <w:t>,</w:t>
      </w:r>
    </w:p>
    <w:p w14:paraId="00D6C3C1" w14:textId="77777777" w:rsidR="00C23F76" w:rsidRPr="00845850" w:rsidRDefault="00C23F76" w:rsidP="00E774ED">
      <w:pPr>
        <w:pStyle w:val="ListParagraph"/>
        <w:numPr>
          <w:ilvl w:val="0"/>
          <w:numId w:val="63"/>
        </w:numPr>
        <w:adjustRightInd w:val="0"/>
        <w:contextualSpacing/>
        <w:rPr>
          <w:sz w:val="24"/>
          <w:szCs w:val="24"/>
        </w:rPr>
      </w:pPr>
      <w:proofErr w:type="spellStart"/>
      <w:r w:rsidRPr="00845850">
        <w:rPr>
          <w:sz w:val="24"/>
          <w:szCs w:val="24"/>
        </w:rPr>
        <w:t>упознавању</w:t>
      </w:r>
      <w:proofErr w:type="spellEnd"/>
      <w:r w:rsidRPr="00845850">
        <w:rPr>
          <w:sz w:val="24"/>
          <w:szCs w:val="24"/>
        </w:rPr>
        <w:t xml:space="preserve"> </w:t>
      </w:r>
      <w:proofErr w:type="spellStart"/>
      <w:r w:rsidRPr="00845850">
        <w:rPr>
          <w:sz w:val="24"/>
          <w:szCs w:val="24"/>
        </w:rPr>
        <w:t>основних</w:t>
      </w:r>
      <w:proofErr w:type="spellEnd"/>
      <w:r w:rsidRPr="00845850">
        <w:rPr>
          <w:sz w:val="24"/>
          <w:szCs w:val="24"/>
        </w:rPr>
        <w:t xml:space="preserve"> </w:t>
      </w:r>
      <w:proofErr w:type="spellStart"/>
      <w:r w:rsidRPr="00845850">
        <w:rPr>
          <w:sz w:val="24"/>
          <w:szCs w:val="24"/>
        </w:rPr>
        <w:t>географских</w:t>
      </w:r>
      <w:proofErr w:type="spellEnd"/>
      <w:r w:rsidRPr="00845850">
        <w:rPr>
          <w:sz w:val="24"/>
          <w:szCs w:val="24"/>
        </w:rPr>
        <w:t xml:space="preserve"> </w:t>
      </w:r>
      <w:proofErr w:type="spellStart"/>
      <w:r w:rsidRPr="00845850">
        <w:rPr>
          <w:sz w:val="24"/>
          <w:szCs w:val="24"/>
        </w:rPr>
        <w:t>одлика</w:t>
      </w:r>
      <w:proofErr w:type="spellEnd"/>
      <w:r w:rsidRPr="00845850">
        <w:rPr>
          <w:sz w:val="24"/>
          <w:szCs w:val="24"/>
        </w:rPr>
        <w:t xml:space="preserve"> </w:t>
      </w:r>
      <w:proofErr w:type="spellStart"/>
      <w:r w:rsidRPr="00845850">
        <w:rPr>
          <w:sz w:val="24"/>
          <w:szCs w:val="24"/>
        </w:rPr>
        <w:t>Европе</w:t>
      </w:r>
      <w:proofErr w:type="spellEnd"/>
      <w:r w:rsidRPr="00845850">
        <w:rPr>
          <w:sz w:val="24"/>
          <w:szCs w:val="24"/>
        </w:rPr>
        <w:t xml:space="preserve">, </w:t>
      </w:r>
      <w:proofErr w:type="spellStart"/>
      <w:r w:rsidRPr="00845850">
        <w:rPr>
          <w:sz w:val="24"/>
          <w:szCs w:val="24"/>
        </w:rPr>
        <w:t>њених</w:t>
      </w:r>
      <w:proofErr w:type="spellEnd"/>
      <w:r w:rsidRPr="00845850">
        <w:rPr>
          <w:sz w:val="24"/>
          <w:szCs w:val="24"/>
        </w:rPr>
        <w:t xml:space="preserve"> </w:t>
      </w:r>
      <w:proofErr w:type="spellStart"/>
      <w:r w:rsidRPr="00845850">
        <w:rPr>
          <w:sz w:val="24"/>
          <w:szCs w:val="24"/>
        </w:rPr>
        <w:t>регија</w:t>
      </w:r>
      <w:proofErr w:type="spellEnd"/>
      <w:r w:rsidRPr="00845850">
        <w:rPr>
          <w:sz w:val="24"/>
          <w:szCs w:val="24"/>
        </w:rPr>
        <w:t xml:space="preserve"> и </w:t>
      </w:r>
      <w:proofErr w:type="spellStart"/>
      <w:r w:rsidRPr="00845850">
        <w:rPr>
          <w:sz w:val="24"/>
          <w:szCs w:val="24"/>
        </w:rPr>
        <w:t>држава</w:t>
      </w:r>
      <w:proofErr w:type="spellEnd"/>
      <w:r w:rsidRPr="00845850">
        <w:rPr>
          <w:sz w:val="24"/>
          <w:szCs w:val="24"/>
        </w:rPr>
        <w:t>,</w:t>
      </w:r>
    </w:p>
    <w:p w14:paraId="4A2061AF" w14:textId="77777777" w:rsidR="00C23F76" w:rsidRPr="00845850" w:rsidRDefault="00C23F76" w:rsidP="00E774ED">
      <w:pPr>
        <w:pStyle w:val="ListParagraph"/>
        <w:numPr>
          <w:ilvl w:val="0"/>
          <w:numId w:val="63"/>
        </w:numPr>
        <w:adjustRightInd w:val="0"/>
        <w:contextualSpacing/>
        <w:rPr>
          <w:sz w:val="24"/>
          <w:szCs w:val="24"/>
        </w:rPr>
      </w:pPr>
      <w:proofErr w:type="spellStart"/>
      <w:r w:rsidRPr="00845850">
        <w:rPr>
          <w:sz w:val="24"/>
          <w:szCs w:val="24"/>
        </w:rPr>
        <w:t>упознавању</w:t>
      </w:r>
      <w:proofErr w:type="spellEnd"/>
      <w:r w:rsidRPr="00845850">
        <w:rPr>
          <w:sz w:val="24"/>
          <w:szCs w:val="24"/>
        </w:rPr>
        <w:t xml:space="preserve"> </w:t>
      </w:r>
      <w:proofErr w:type="spellStart"/>
      <w:r w:rsidRPr="00845850">
        <w:rPr>
          <w:sz w:val="24"/>
          <w:szCs w:val="24"/>
        </w:rPr>
        <w:t>са</w:t>
      </w:r>
      <w:proofErr w:type="spellEnd"/>
      <w:r w:rsidRPr="00845850">
        <w:rPr>
          <w:sz w:val="24"/>
          <w:szCs w:val="24"/>
        </w:rPr>
        <w:t xml:space="preserve"> </w:t>
      </w:r>
      <w:proofErr w:type="spellStart"/>
      <w:r w:rsidRPr="00845850">
        <w:rPr>
          <w:sz w:val="24"/>
          <w:szCs w:val="24"/>
        </w:rPr>
        <w:t>комплементарношћуи</w:t>
      </w:r>
      <w:proofErr w:type="spellEnd"/>
      <w:r w:rsidRPr="00845850">
        <w:rPr>
          <w:sz w:val="24"/>
          <w:szCs w:val="24"/>
        </w:rPr>
        <w:t xml:space="preserve"> </w:t>
      </w:r>
      <w:proofErr w:type="spellStart"/>
      <w:r w:rsidRPr="00845850">
        <w:rPr>
          <w:sz w:val="24"/>
          <w:szCs w:val="24"/>
        </w:rPr>
        <w:t>регионалним</w:t>
      </w:r>
      <w:proofErr w:type="spellEnd"/>
      <w:r w:rsidRPr="00845850">
        <w:rPr>
          <w:sz w:val="24"/>
          <w:szCs w:val="24"/>
        </w:rPr>
        <w:t xml:space="preserve"> </w:t>
      </w:r>
      <w:proofErr w:type="spellStart"/>
      <w:r w:rsidRPr="00845850">
        <w:rPr>
          <w:sz w:val="24"/>
          <w:szCs w:val="24"/>
        </w:rPr>
        <w:t>разликама</w:t>
      </w:r>
      <w:proofErr w:type="spellEnd"/>
      <w:r w:rsidRPr="00845850">
        <w:rPr>
          <w:sz w:val="24"/>
          <w:szCs w:val="24"/>
        </w:rPr>
        <w:t xml:space="preserve"> </w:t>
      </w:r>
      <w:proofErr w:type="spellStart"/>
      <w:r w:rsidRPr="00845850">
        <w:rPr>
          <w:sz w:val="24"/>
          <w:szCs w:val="24"/>
        </w:rPr>
        <w:t>планетарног</w:t>
      </w:r>
      <w:proofErr w:type="spellEnd"/>
      <w:r w:rsidRPr="00845850">
        <w:rPr>
          <w:sz w:val="24"/>
          <w:szCs w:val="24"/>
        </w:rPr>
        <w:t xml:space="preserve"> </w:t>
      </w:r>
      <w:proofErr w:type="spellStart"/>
      <w:r w:rsidRPr="00845850">
        <w:rPr>
          <w:sz w:val="24"/>
          <w:szCs w:val="24"/>
        </w:rPr>
        <w:t>света</w:t>
      </w:r>
      <w:proofErr w:type="spellEnd"/>
      <w:r w:rsidRPr="00845850">
        <w:rPr>
          <w:sz w:val="24"/>
          <w:szCs w:val="24"/>
        </w:rPr>
        <w:t>,</w:t>
      </w:r>
    </w:p>
    <w:p w14:paraId="5750549C" w14:textId="77777777" w:rsidR="00C23F76" w:rsidRPr="00845850" w:rsidRDefault="00C23F76" w:rsidP="00E774ED">
      <w:pPr>
        <w:pStyle w:val="ListParagraph"/>
        <w:numPr>
          <w:ilvl w:val="0"/>
          <w:numId w:val="63"/>
        </w:numPr>
        <w:adjustRightInd w:val="0"/>
        <w:contextualSpacing/>
        <w:rPr>
          <w:sz w:val="24"/>
          <w:szCs w:val="24"/>
        </w:rPr>
      </w:pPr>
      <w:proofErr w:type="spellStart"/>
      <w:r w:rsidRPr="00845850">
        <w:rPr>
          <w:sz w:val="24"/>
          <w:szCs w:val="24"/>
        </w:rPr>
        <w:t>развијању</w:t>
      </w:r>
      <w:proofErr w:type="spellEnd"/>
      <w:r w:rsidRPr="00845850">
        <w:rPr>
          <w:sz w:val="24"/>
          <w:szCs w:val="24"/>
        </w:rPr>
        <w:t xml:space="preserve"> </w:t>
      </w:r>
      <w:proofErr w:type="spellStart"/>
      <w:r w:rsidRPr="00845850">
        <w:rPr>
          <w:sz w:val="24"/>
          <w:szCs w:val="24"/>
        </w:rPr>
        <w:t>ставова</w:t>
      </w:r>
      <w:proofErr w:type="spellEnd"/>
      <w:r w:rsidRPr="00845850">
        <w:rPr>
          <w:sz w:val="24"/>
          <w:szCs w:val="24"/>
        </w:rPr>
        <w:t xml:space="preserve"> о </w:t>
      </w:r>
      <w:proofErr w:type="spellStart"/>
      <w:r w:rsidRPr="00845850">
        <w:rPr>
          <w:sz w:val="24"/>
          <w:szCs w:val="24"/>
        </w:rPr>
        <w:t>превентиви</w:t>
      </w:r>
      <w:proofErr w:type="spellEnd"/>
      <w:r w:rsidRPr="00845850">
        <w:rPr>
          <w:sz w:val="24"/>
          <w:szCs w:val="24"/>
        </w:rPr>
        <w:t xml:space="preserve">, </w:t>
      </w:r>
      <w:proofErr w:type="spellStart"/>
      <w:r w:rsidRPr="00845850">
        <w:rPr>
          <w:sz w:val="24"/>
          <w:szCs w:val="24"/>
        </w:rPr>
        <w:t>заштити</w:t>
      </w:r>
      <w:proofErr w:type="spellEnd"/>
      <w:r w:rsidRPr="00845850">
        <w:rPr>
          <w:sz w:val="24"/>
          <w:szCs w:val="24"/>
        </w:rPr>
        <w:t xml:space="preserve">, </w:t>
      </w:r>
      <w:proofErr w:type="spellStart"/>
      <w:r w:rsidRPr="00845850">
        <w:rPr>
          <w:sz w:val="24"/>
          <w:szCs w:val="24"/>
        </w:rPr>
        <w:t>унапређењу</w:t>
      </w:r>
      <w:proofErr w:type="spellEnd"/>
      <w:r w:rsidRPr="00845850">
        <w:rPr>
          <w:sz w:val="24"/>
          <w:szCs w:val="24"/>
        </w:rPr>
        <w:t xml:space="preserve"> </w:t>
      </w:r>
      <w:proofErr w:type="spellStart"/>
      <w:r w:rsidRPr="00845850">
        <w:rPr>
          <w:sz w:val="24"/>
          <w:szCs w:val="24"/>
        </w:rPr>
        <w:t>животне</w:t>
      </w:r>
      <w:proofErr w:type="spellEnd"/>
      <w:r w:rsidRPr="00845850">
        <w:rPr>
          <w:sz w:val="24"/>
          <w:szCs w:val="24"/>
        </w:rPr>
        <w:t xml:space="preserve"> </w:t>
      </w:r>
      <w:proofErr w:type="spellStart"/>
      <w:r w:rsidRPr="00845850">
        <w:rPr>
          <w:sz w:val="24"/>
          <w:szCs w:val="24"/>
        </w:rPr>
        <w:t>средине</w:t>
      </w:r>
      <w:proofErr w:type="spellEnd"/>
      <w:r w:rsidRPr="00845850">
        <w:rPr>
          <w:sz w:val="24"/>
          <w:szCs w:val="24"/>
        </w:rPr>
        <w:t>,</w:t>
      </w:r>
    </w:p>
    <w:p w14:paraId="3FCAC867" w14:textId="77777777" w:rsidR="00C23F76" w:rsidRPr="00845850" w:rsidRDefault="00C23F76" w:rsidP="00E774ED">
      <w:pPr>
        <w:pStyle w:val="ListParagraph"/>
        <w:numPr>
          <w:ilvl w:val="0"/>
          <w:numId w:val="63"/>
        </w:numPr>
        <w:adjustRightInd w:val="0"/>
        <w:contextualSpacing/>
        <w:rPr>
          <w:sz w:val="24"/>
          <w:szCs w:val="24"/>
        </w:rPr>
      </w:pPr>
      <w:proofErr w:type="spellStart"/>
      <w:r w:rsidRPr="00845850">
        <w:rPr>
          <w:sz w:val="24"/>
          <w:szCs w:val="24"/>
        </w:rPr>
        <w:t>развијању</w:t>
      </w:r>
      <w:proofErr w:type="spellEnd"/>
      <w:r w:rsidRPr="00845850">
        <w:rPr>
          <w:sz w:val="24"/>
          <w:szCs w:val="24"/>
        </w:rPr>
        <w:t xml:space="preserve"> </w:t>
      </w:r>
      <w:proofErr w:type="spellStart"/>
      <w:r w:rsidRPr="00845850">
        <w:rPr>
          <w:sz w:val="24"/>
          <w:szCs w:val="24"/>
        </w:rPr>
        <w:t>толеранције</w:t>
      </w:r>
      <w:proofErr w:type="spellEnd"/>
      <w:r w:rsidRPr="00845850">
        <w:rPr>
          <w:sz w:val="24"/>
          <w:szCs w:val="24"/>
        </w:rPr>
        <w:t xml:space="preserve">, </w:t>
      </w:r>
      <w:proofErr w:type="spellStart"/>
      <w:r w:rsidRPr="00845850">
        <w:rPr>
          <w:sz w:val="24"/>
          <w:szCs w:val="24"/>
        </w:rPr>
        <w:t>постојања</w:t>
      </w:r>
      <w:proofErr w:type="spellEnd"/>
      <w:r w:rsidRPr="00845850">
        <w:rPr>
          <w:sz w:val="24"/>
          <w:szCs w:val="24"/>
        </w:rPr>
        <w:t xml:space="preserve"> и </w:t>
      </w:r>
      <w:proofErr w:type="spellStart"/>
      <w:r w:rsidRPr="00845850">
        <w:rPr>
          <w:sz w:val="24"/>
          <w:szCs w:val="24"/>
        </w:rPr>
        <w:t>припадности</w:t>
      </w:r>
      <w:proofErr w:type="spellEnd"/>
      <w:r w:rsidRPr="00845850">
        <w:rPr>
          <w:sz w:val="24"/>
          <w:szCs w:val="24"/>
        </w:rPr>
        <w:t xml:space="preserve"> </w:t>
      </w:r>
      <w:proofErr w:type="spellStart"/>
      <w:proofErr w:type="gramStart"/>
      <w:r w:rsidRPr="00845850">
        <w:rPr>
          <w:sz w:val="24"/>
          <w:szCs w:val="24"/>
        </w:rPr>
        <w:t>мултиетничком</w:t>
      </w:r>
      <w:proofErr w:type="spellEnd"/>
      <w:r w:rsidRPr="00845850">
        <w:rPr>
          <w:sz w:val="24"/>
          <w:szCs w:val="24"/>
        </w:rPr>
        <w:t xml:space="preserve"> ,</w:t>
      </w:r>
      <w:proofErr w:type="gramEnd"/>
      <w:r w:rsidRPr="00845850">
        <w:rPr>
          <w:sz w:val="24"/>
          <w:szCs w:val="24"/>
        </w:rPr>
        <w:t xml:space="preserve"> </w:t>
      </w:r>
      <w:proofErr w:type="spellStart"/>
      <w:r w:rsidRPr="00845850">
        <w:rPr>
          <w:sz w:val="24"/>
          <w:szCs w:val="24"/>
        </w:rPr>
        <w:t>мултијезичком</w:t>
      </w:r>
      <w:proofErr w:type="spellEnd"/>
      <w:r w:rsidRPr="00845850">
        <w:rPr>
          <w:sz w:val="24"/>
          <w:szCs w:val="24"/>
        </w:rPr>
        <w:t xml:space="preserve"> и  </w:t>
      </w:r>
      <w:proofErr w:type="spellStart"/>
      <w:r w:rsidRPr="00845850">
        <w:rPr>
          <w:sz w:val="24"/>
          <w:szCs w:val="24"/>
        </w:rPr>
        <w:t>мултикултурном</w:t>
      </w:r>
      <w:proofErr w:type="spellEnd"/>
      <w:r w:rsidRPr="00845850">
        <w:rPr>
          <w:sz w:val="24"/>
          <w:szCs w:val="24"/>
        </w:rPr>
        <w:t xml:space="preserve"> </w:t>
      </w:r>
      <w:proofErr w:type="spellStart"/>
      <w:r w:rsidRPr="00845850">
        <w:rPr>
          <w:sz w:val="24"/>
          <w:szCs w:val="24"/>
        </w:rPr>
        <w:t>свету</w:t>
      </w:r>
      <w:proofErr w:type="spellEnd"/>
      <w:r w:rsidRPr="00845850">
        <w:rPr>
          <w:sz w:val="24"/>
          <w:szCs w:val="24"/>
        </w:rPr>
        <w:t>,</w:t>
      </w:r>
    </w:p>
    <w:p w14:paraId="6176E830" w14:textId="77777777" w:rsidR="00C23F76" w:rsidRPr="00845850" w:rsidRDefault="00C23F76" w:rsidP="00E774ED">
      <w:pPr>
        <w:pStyle w:val="ListParagraph"/>
        <w:numPr>
          <w:ilvl w:val="0"/>
          <w:numId w:val="63"/>
        </w:numPr>
        <w:adjustRightInd w:val="0"/>
        <w:contextualSpacing/>
        <w:rPr>
          <w:sz w:val="24"/>
          <w:szCs w:val="24"/>
        </w:rPr>
      </w:pPr>
      <w:proofErr w:type="spellStart"/>
      <w:r w:rsidRPr="00845850">
        <w:rPr>
          <w:position w:val="-1"/>
          <w:sz w:val="24"/>
          <w:szCs w:val="24"/>
        </w:rPr>
        <w:lastRenderedPageBreak/>
        <w:t>развијању</w:t>
      </w:r>
      <w:proofErr w:type="spellEnd"/>
      <w:r w:rsidRPr="00845850">
        <w:rPr>
          <w:position w:val="-1"/>
          <w:sz w:val="24"/>
          <w:szCs w:val="24"/>
        </w:rPr>
        <w:t xml:space="preserve"> </w:t>
      </w:r>
      <w:proofErr w:type="spellStart"/>
      <w:r w:rsidRPr="00845850">
        <w:rPr>
          <w:position w:val="-1"/>
          <w:sz w:val="24"/>
          <w:szCs w:val="24"/>
        </w:rPr>
        <w:t>способности</w:t>
      </w:r>
      <w:proofErr w:type="spellEnd"/>
      <w:r w:rsidRPr="00845850">
        <w:rPr>
          <w:position w:val="-1"/>
          <w:sz w:val="24"/>
          <w:szCs w:val="24"/>
        </w:rPr>
        <w:t xml:space="preserve"> </w:t>
      </w:r>
      <w:proofErr w:type="spellStart"/>
      <w:r w:rsidRPr="00845850">
        <w:rPr>
          <w:position w:val="-1"/>
          <w:sz w:val="24"/>
          <w:szCs w:val="24"/>
        </w:rPr>
        <w:t>за</w:t>
      </w:r>
      <w:proofErr w:type="spellEnd"/>
      <w:r w:rsidRPr="00845850">
        <w:rPr>
          <w:position w:val="-1"/>
          <w:sz w:val="24"/>
          <w:szCs w:val="24"/>
        </w:rPr>
        <w:t xml:space="preserve"> </w:t>
      </w:r>
      <w:proofErr w:type="spellStart"/>
      <w:r w:rsidRPr="00845850">
        <w:rPr>
          <w:position w:val="-1"/>
          <w:sz w:val="24"/>
          <w:szCs w:val="24"/>
        </w:rPr>
        <w:t>активно</w:t>
      </w:r>
      <w:proofErr w:type="spellEnd"/>
      <w:r w:rsidRPr="00845850">
        <w:rPr>
          <w:position w:val="-1"/>
          <w:sz w:val="24"/>
          <w:szCs w:val="24"/>
        </w:rPr>
        <w:t xml:space="preserve"> </w:t>
      </w:r>
      <w:proofErr w:type="spellStart"/>
      <w:r w:rsidRPr="00845850">
        <w:rPr>
          <w:position w:val="-1"/>
          <w:sz w:val="24"/>
          <w:szCs w:val="24"/>
        </w:rPr>
        <w:t>стицање</w:t>
      </w:r>
      <w:proofErr w:type="spellEnd"/>
      <w:r w:rsidRPr="00845850">
        <w:rPr>
          <w:position w:val="-1"/>
          <w:sz w:val="24"/>
          <w:szCs w:val="24"/>
        </w:rPr>
        <w:t xml:space="preserve"> и </w:t>
      </w:r>
      <w:proofErr w:type="spellStart"/>
      <w:proofErr w:type="gramStart"/>
      <w:r w:rsidRPr="00845850">
        <w:rPr>
          <w:position w:val="-1"/>
          <w:sz w:val="24"/>
          <w:szCs w:val="24"/>
        </w:rPr>
        <w:t>примену</w:t>
      </w:r>
      <w:proofErr w:type="spellEnd"/>
      <w:r w:rsidRPr="00845850">
        <w:rPr>
          <w:position w:val="-1"/>
          <w:sz w:val="24"/>
          <w:szCs w:val="24"/>
        </w:rPr>
        <w:t xml:space="preserve">  </w:t>
      </w:r>
      <w:proofErr w:type="spellStart"/>
      <w:r w:rsidRPr="00845850">
        <w:rPr>
          <w:position w:val="-1"/>
          <w:sz w:val="24"/>
          <w:szCs w:val="24"/>
        </w:rPr>
        <w:t>знања</w:t>
      </w:r>
      <w:proofErr w:type="spellEnd"/>
      <w:proofErr w:type="gramEnd"/>
      <w:r w:rsidRPr="00845850">
        <w:rPr>
          <w:position w:val="-1"/>
          <w:sz w:val="24"/>
          <w:szCs w:val="24"/>
        </w:rPr>
        <w:t xml:space="preserve"> </w:t>
      </w:r>
      <w:proofErr w:type="spellStart"/>
      <w:r w:rsidRPr="00845850">
        <w:rPr>
          <w:position w:val="-1"/>
          <w:sz w:val="24"/>
          <w:szCs w:val="24"/>
        </w:rPr>
        <w:t>из</w:t>
      </w:r>
      <w:proofErr w:type="spellEnd"/>
      <w:r w:rsidRPr="00845850">
        <w:rPr>
          <w:position w:val="-1"/>
          <w:sz w:val="24"/>
          <w:szCs w:val="24"/>
        </w:rPr>
        <w:t xml:space="preserve"> </w:t>
      </w:r>
      <w:proofErr w:type="spellStart"/>
      <w:r w:rsidRPr="00845850">
        <w:rPr>
          <w:position w:val="-1"/>
          <w:sz w:val="24"/>
          <w:szCs w:val="24"/>
        </w:rPr>
        <w:t>географије</w:t>
      </w:r>
      <w:proofErr w:type="spellEnd"/>
      <w:r w:rsidRPr="00845850">
        <w:rPr>
          <w:position w:val="-1"/>
          <w:sz w:val="24"/>
          <w:szCs w:val="24"/>
        </w:rPr>
        <w:t xml:space="preserve"> </w:t>
      </w:r>
      <w:proofErr w:type="spellStart"/>
      <w:r w:rsidRPr="00845850">
        <w:rPr>
          <w:position w:val="-1"/>
          <w:sz w:val="24"/>
          <w:szCs w:val="24"/>
        </w:rPr>
        <w:t>кроз</w:t>
      </w:r>
      <w:proofErr w:type="spellEnd"/>
      <w:r w:rsidRPr="00845850">
        <w:rPr>
          <w:position w:val="-1"/>
          <w:sz w:val="24"/>
          <w:szCs w:val="24"/>
        </w:rPr>
        <w:t xml:space="preserve"> </w:t>
      </w:r>
      <w:proofErr w:type="spellStart"/>
      <w:r w:rsidRPr="00845850">
        <w:rPr>
          <w:position w:val="-1"/>
          <w:sz w:val="24"/>
          <w:szCs w:val="24"/>
        </w:rPr>
        <w:t>самостално</w:t>
      </w:r>
      <w:proofErr w:type="spellEnd"/>
      <w:r w:rsidRPr="00845850">
        <w:rPr>
          <w:position w:val="-1"/>
          <w:sz w:val="24"/>
          <w:szCs w:val="24"/>
        </w:rPr>
        <w:t xml:space="preserve"> </w:t>
      </w:r>
      <w:proofErr w:type="spellStart"/>
      <w:r w:rsidRPr="00845850">
        <w:rPr>
          <w:position w:val="-1"/>
          <w:sz w:val="24"/>
          <w:szCs w:val="24"/>
        </w:rPr>
        <w:t>учење</w:t>
      </w:r>
      <w:proofErr w:type="spellEnd"/>
      <w:r w:rsidRPr="00845850">
        <w:rPr>
          <w:position w:val="-1"/>
          <w:sz w:val="24"/>
          <w:szCs w:val="24"/>
        </w:rPr>
        <w:t xml:space="preserve"> и </w:t>
      </w:r>
      <w:proofErr w:type="spellStart"/>
      <w:r w:rsidRPr="00845850">
        <w:rPr>
          <w:position w:val="-1"/>
          <w:sz w:val="24"/>
          <w:szCs w:val="24"/>
        </w:rPr>
        <w:t>истраживање</w:t>
      </w:r>
      <w:proofErr w:type="spellEnd"/>
      <w:r w:rsidRPr="00845850">
        <w:rPr>
          <w:position w:val="-1"/>
          <w:sz w:val="24"/>
          <w:szCs w:val="24"/>
        </w:rPr>
        <w:t>.</w:t>
      </w:r>
    </w:p>
    <w:p w14:paraId="29B6724C" w14:textId="77777777" w:rsidR="00C23F76" w:rsidRPr="00845850" w:rsidRDefault="00C23F76" w:rsidP="00C23F76">
      <w:pPr>
        <w:widowControl w:val="0"/>
        <w:autoSpaceDE w:val="0"/>
        <w:autoSpaceDN w:val="0"/>
        <w:adjustRightInd w:val="0"/>
        <w:rPr>
          <w:rFonts w:ascii="Times New Roman" w:hAnsi="Times New Roman"/>
        </w:rPr>
      </w:pPr>
    </w:p>
    <w:p w14:paraId="574BA6EC" w14:textId="77777777" w:rsidR="00C23F76" w:rsidRPr="00845850" w:rsidRDefault="00C23F76" w:rsidP="00C23F76">
      <w:pPr>
        <w:rPr>
          <w:rFonts w:ascii="Times New Roman" w:hAnsi="Times New Roman"/>
        </w:rPr>
      </w:pPr>
    </w:p>
    <w:p w14:paraId="0C4F995C" w14:textId="77777777" w:rsidR="00C23F76" w:rsidRPr="00845850" w:rsidRDefault="00C23F76" w:rsidP="00C23F76">
      <w:pPr>
        <w:rPr>
          <w:rFonts w:ascii="Times New Roman" w:hAnsi="Times New Roman"/>
        </w:rPr>
      </w:pPr>
    </w:p>
    <w:p w14:paraId="64BB07EE" w14:textId="77777777" w:rsidR="00C23F76" w:rsidRPr="00845850" w:rsidRDefault="00C23F76" w:rsidP="00C23F76">
      <w:pPr>
        <w:rPr>
          <w:rFonts w:ascii="Times New Roman" w:hAnsi="Times New Roman"/>
        </w:rPr>
      </w:pPr>
    </w:p>
    <w:p w14:paraId="762C276D" w14:textId="77777777" w:rsidR="00C23F76" w:rsidRPr="00845850" w:rsidRDefault="00C23F76" w:rsidP="00C23F76">
      <w:pPr>
        <w:rPr>
          <w:rFonts w:ascii="Times New Roman" w:hAnsi="Times New Roman"/>
        </w:rPr>
      </w:pPr>
    </w:p>
    <w:p w14:paraId="16F16501" w14:textId="77777777" w:rsidR="00C23F76" w:rsidRPr="00845850" w:rsidRDefault="00C23F76" w:rsidP="00C23F76">
      <w:pPr>
        <w:rPr>
          <w:rFonts w:ascii="Times New Roman" w:hAnsi="Times New Roman"/>
        </w:rPr>
      </w:pPr>
    </w:p>
    <w:p w14:paraId="45BC9A20" w14:textId="77777777" w:rsidR="00C23F76" w:rsidRPr="00845850" w:rsidRDefault="00C23F76" w:rsidP="00C23F76">
      <w:pPr>
        <w:rPr>
          <w:rFonts w:ascii="Times New Roman" w:hAnsi="Times New Roman"/>
        </w:rPr>
      </w:pPr>
    </w:p>
    <w:p w14:paraId="6F719164" w14:textId="77777777" w:rsidR="00C23F76" w:rsidRPr="00845850" w:rsidRDefault="00C23F76" w:rsidP="00C23F76">
      <w:pPr>
        <w:rPr>
          <w:rFonts w:ascii="Times New Roman" w:hAnsi="Times New Roman"/>
        </w:rPr>
      </w:pPr>
    </w:p>
    <w:p w14:paraId="72E3AC60" w14:textId="77777777" w:rsidR="00C23F76" w:rsidRPr="00845850" w:rsidRDefault="00C23F76" w:rsidP="00C23F76">
      <w:pPr>
        <w:rPr>
          <w:rFonts w:ascii="Times New Roman" w:hAnsi="Times New Roman"/>
        </w:rPr>
      </w:pPr>
    </w:p>
    <w:p w14:paraId="2358D33E" w14:textId="77777777" w:rsidR="00C23F76" w:rsidRPr="00845850" w:rsidRDefault="00C23F76" w:rsidP="00C23F76">
      <w:pPr>
        <w:rPr>
          <w:rFonts w:ascii="Times New Roman" w:hAnsi="Times New Roman"/>
        </w:rPr>
      </w:pPr>
    </w:p>
    <w:p w14:paraId="21ACA873" w14:textId="77777777" w:rsidR="00C23F76" w:rsidRPr="00845850" w:rsidRDefault="00C23F76" w:rsidP="00C23F76">
      <w:pPr>
        <w:rPr>
          <w:rFonts w:ascii="Times New Roman" w:hAnsi="Times New Roman"/>
        </w:rPr>
      </w:pPr>
    </w:p>
    <w:p w14:paraId="77C6FCB8" w14:textId="77777777" w:rsidR="00C23F76" w:rsidRPr="00845850" w:rsidRDefault="00C23F76" w:rsidP="00C23F76">
      <w:pPr>
        <w:rPr>
          <w:rFonts w:ascii="Times New Roman" w:hAnsi="Times New Roman"/>
        </w:rPr>
      </w:pPr>
    </w:p>
    <w:p w14:paraId="27DA20D9" w14:textId="77777777" w:rsidR="00C23F76" w:rsidRPr="00845850" w:rsidRDefault="00C23F76" w:rsidP="00C23F76">
      <w:pPr>
        <w:rPr>
          <w:rFonts w:ascii="Times New Roman" w:hAnsi="Times New Roman"/>
        </w:rPr>
      </w:pPr>
    </w:p>
    <w:p w14:paraId="762ADE00" w14:textId="77777777" w:rsidR="00C23F76" w:rsidRPr="00845850" w:rsidRDefault="00C23F76" w:rsidP="00C23F76">
      <w:pPr>
        <w:rPr>
          <w:rFonts w:ascii="Times New Roman" w:hAnsi="Times New Roman"/>
        </w:rPr>
      </w:pPr>
    </w:p>
    <w:p w14:paraId="6593968A" w14:textId="77777777" w:rsidR="00C23F76" w:rsidRPr="00845850" w:rsidRDefault="00C23F76" w:rsidP="00C23F76">
      <w:pPr>
        <w:rPr>
          <w:rFonts w:ascii="Times New Roman" w:hAnsi="Times New Roman"/>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6"/>
        <w:gridCol w:w="3198"/>
        <w:gridCol w:w="1293"/>
        <w:gridCol w:w="3203"/>
        <w:gridCol w:w="1955"/>
        <w:gridCol w:w="2970"/>
      </w:tblGrid>
      <w:tr w:rsidR="00C23F76" w:rsidRPr="00845850" w14:paraId="4380CB21" w14:textId="77777777" w:rsidTr="00991115">
        <w:tc>
          <w:tcPr>
            <w:tcW w:w="1806" w:type="dxa"/>
          </w:tcPr>
          <w:p w14:paraId="6A0325BD" w14:textId="77777777" w:rsidR="00C23F76" w:rsidRPr="00845850" w:rsidRDefault="00C23F76" w:rsidP="00C23F76">
            <w:pPr>
              <w:rPr>
                <w:rFonts w:ascii="Times New Roman" w:hAnsi="Times New Roman"/>
              </w:rPr>
            </w:pPr>
            <w:r w:rsidRPr="00845850">
              <w:rPr>
                <w:rFonts w:ascii="Times New Roman" w:hAnsi="Times New Roman"/>
              </w:rPr>
              <w:t>ОБЛАСТ/</w:t>
            </w:r>
          </w:p>
          <w:p w14:paraId="15CBBC4C" w14:textId="77777777" w:rsidR="00C23F76" w:rsidRPr="00845850" w:rsidRDefault="00C23F76" w:rsidP="00C23F76">
            <w:pPr>
              <w:rPr>
                <w:rFonts w:ascii="Times New Roman" w:hAnsi="Times New Roman"/>
              </w:rPr>
            </w:pPr>
            <w:r w:rsidRPr="00845850">
              <w:rPr>
                <w:rFonts w:ascii="Times New Roman" w:hAnsi="Times New Roman"/>
              </w:rPr>
              <w:t>ТЕМА</w:t>
            </w:r>
          </w:p>
        </w:tc>
        <w:tc>
          <w:tcPr>
            <w:tcW w:w="3198" w:type="dxa"/>
          </w:tcPr>
          <w:p w14:paraId="44037405" w14:textId="77777777" w:rsidR="00C23F76" w:rsidRPr="00845850" w:rsidRDefault="00C23F76" w:rsidP="00C23F76">
            <w:pPr>
              <w:rPr>
                <w:rFonts w:ascii="Times New Roman" w:hAnsi="Times New Roman"/>
              </w:rPr>
            </w:pPr>
            <w:r w:rsidRPr="00845850">
              <w:rPr>
                <w:rFonts w:ascii="Times New Roman" w:hAnsi="Times New Roman"/>
              </w:rPr>
              <w:t>САДРЖАЈ</w:t>
            </w:r>
          </w:p>
        </w:tc>
        <w:tc>
          <w:tcPr>
            <w:tcW w:w="1293" w:type="dxa"/>
          </w:tcPr>
          <w:p w14:paraId="5386B76F" w14:textId="77777777" w:rsidR="00C23F76" w:rsidRPr="00845850" w:rsidRDefault="00C23F76" w:rsidP="00C23F76">
            <w:pPr>
              <w:rPr>
                <w:rFonts w:ascii="Times New Roman" w:hAnsi="Times New Roman"/>
              </w:rPr>
            </w:pPr>
            <w:r w:rsidRPr="00845850">
              <w:rPr>
                <w:rFonts w:ascii="Times New Roman" w:hAnsi="Times New Roman"/>
              </w:rPr>
              <w:t>ТРАЈАЊЕ</w:t>
            </w:r>
          </w:p>
        </w:tc>
        <w:tc>
          <w:tcPr>
            <w:tcW w:w="3203" w:type="dxa"/>
          </w:tcPr>
          <w:p w14:paraId="7238126F" w14:textId="77777777" w:rsidR="00C23F76" w:rsidRPr="00845850" w:rsidRDefault="00C23F76" w:rsidP="00C23F76">
            <w:pPr>
              <w:rPr>
                <w:rFonts w:ascii="Times New Roman" w:hAnsi="Times New Roman"/>
              </w:rPr>
            </w:pPr>
            <w:r w:rsidRPr="00845850">
              <w:rPr>
                <w:rFonts w:ascii="Times New Roman" w:hAnsi="Times New Roman"/>
              </w:rPr>
              <w:t>НАЧИН И ПОСТУПАК</w:t>
            </w:r>
          </w:p>
          <w:p w14:paraId="6C2828DA" w14:textId="77777777" w:rsidR="00C23F76" w:rsidRPr="00845850" w:rsidRDefault="00C23F76" w:rsidP="00C23F76">
            <w:pPr>
              <w:rPr>
                <w:rFonts w:ascii="Times New Roman" w:hAnsi="Times New Roman"/>
              </w:rPr>
            </w:pPr>
            <w:r w:rsidRPr="00845850">
              <w:rPr>
                <w:rFonts w:ascii="Times New Roman" w:hAnsi="Times New Roman"/>
              </w:rPr>
              <w:t>ОСТВАРИВАЊА</w:t>
            </w:r>
          </w:p>
        </w:tc>
        <w:tc>
          <w:tcPr>
            <w:tcW w:w="1955" w:type="dxa"/>
          </w:tcPr>
          <w:p w14:paraId="5BB42F33" w14:textId="77777777" w:rsidR="00C23F76" w:rsidRPr="00845850" w:rsidRDefault="00C23F76" w:rsidP="00C23F76">
            <w:pPr>
              <w:rPr>
                <w:rFonts w:ascii="Times New Roman" w:hAnsi="Times New Roman"/>
              </w:rPr>
            </w:pPr>
            <w:r w:rsidRPr="00845850">
              <w:rPr>
                <w:rFonts w:ascii="Times New Roman" w:hAnsi="Times New Roman"/>
              </w:rPr>
              <w:t>ВРСТЕ</w:t>
            </w:r>
          </w:p>
          <w:p w14:paraId="2A83A90C" w14:textId="77777777" w:rsidR="00C23F76" w:rsidRPr="00845850" w:rsidRDefault="00C23F76" w:rsidP="00C23F76">
            <w:pPr>
              <w:rPr>
                <w:rFonts w:ascii="Times New Roman" w:hAnsi="Times New Roman"/>
              </w:rPr>
            </w:pPr>
            <w:r w:rsidRPr="00845850">
              <w:rPr>
                <w:rFonts w:ascii="Times New Roman" w:hAnsi="Times New Roman"/>
              </w:rPr>
              <w:t>АКТИВНОСТИ</w:t>
            </w:r>
          </w:p>
        </w:tc>
        <w:tc>
          <w:tcPr>
            <w:tcW w:w="2970" w:type="dxa"/>
          </w:tcPr>
          <w:p w14:paraId="17F8EBF5" w14:textId="77777777" w:rsidR="00C23F76" w:rsidRPr="00845850" w:rsidRDefault="00C23F76" w:rsidP="00C23F76">
            <w:pPr>
              <w:rPr>
                <w:rFonts w:ascii="Times New Roman" w:hAnsi="Times New Roman"/>
              </w:rPr>
            </w:pPr>
            <w:r w:rsidRPr="00845850">
              <w:rPr>
                <w:rFonts w:ascii="Times New Roman" w:hAnsi="Times New Roman"/>
              </w:rPr>
              <w:t>КОРЕЛАЦИЈА</w:t>
            </w:r>
          </w:p>
        </w:tc>
      </w:tr>
      <w:tr w:rsidR="00C23F76" w:rsidRPr="00845850" w14:paraId="01B188B0" w14:textId="77777777" w:rsidTr="00991115">
        <w:tc>
          <w:tcPr>
            <w:tcW w:w="1806" w:type="dxa"/>
          </w:tcPr>
          <w:p w14:paraId="3EFD8283" w14:textId="77777777" w:rsidR="00C23F76" w:rsidRPr="00845850" w:rsidRDefault="00C23F76" w:rsidP="00C23F76">
            <w:pPr>
              <w:rPr>
                <w:rFonts w:ascii="Times New Roman" w:hAnsi="Times New Roman"/>
              </w:rPr>
            </w:pPr>
          </w:p>
          <w:p w14:paraId="1E84A70C" w14:textId="77777777" w:rsidR="00C23F76" w:rsidRPr="00845850" w:rsidRDefault="00C23F76" w:rsidP="00C23F76">
            <w:pPr>
              <w:rPr>
                <w:rFonts w:ascii="Times New Roman" w:hAnsi="Times New Roman"/>
              </w:rPr>
            </w:pPr>
          </w:p>
          <w:p w14:paraId="62092776" w14:textId="77777777" w:rsidR="00C23F76" w:rsidRPr="00845850" w:rsidRDefault="00C23F76" w:rsidP="00C23F76">
            <w:pPr>
              <w:rPr>
                <w:rFonts w:ascii="Times New Roman" w:hAnsi="Times New Roman"/>
                <w:lang w:val="sr-Cyrl-RS"/>
              </w:rPr>
            </w:pPr>
            <w:r w:rsidRPr="00845850">
              <w:rPr>
                <w:rFonts w:ascii="Times New Roman" w:hAnsi="Times New Roman"/>
              </w:rPr>
              <w:t>ГЕОГРАФСКИ ПОЛОЖАЈ ГРАНИЦЕ И ВЕЛИЧИНА ТЕРИТОРИЈЕ СРБИЈЕ</w:t>
            </w:r>
          </w:p>
          <w:p w14:paraId="143BCB3D" w14:textId="77777777" w:rsidR="00C23F76" w:rsidRPr="00845850" w:rsidRDefault="00C23F76" w:rsidP="00C23F76">
            <w:pPr>
              <w:rPr>
                <w:rFonts w:ascii="Times New Roman" w:hAnsi="Times New Roman"/>
              </w:rPr>
            </w:pPr>
          </w:p>
        </w:tc>
        <w:tc>
          <w:tcPr>
            <w:tcW w:w="3198" w:type="dxa"/>
          </w:tcPr>
          <w:p w14:paraId="54F08FD1" w14:textId="77777777" w:rsidR="00C23F76" w:rsidRPr="00845850" w:rsidRDefault="00C23F76" w:rsidP="00C23F76">
            <w:pPr>
              <w:rPr>
                <w:rFonts w:ascii="Times New Roman" w:hAnsi="Times New Roman"/>
              </w:rPr>
            </w:pPr>
          </w:p>
          <w:p w14:paraId="2BCA28A8" w14:textId="77777777" w:rsidR="00C23F76" w:rsidRPr="00845850" w:rsidRDefault="00C23F76" w:rsidP="00C23F76">
            <w:pPr>
              <w:rPr>
                <w:rFonts w:ascii="Times New Roman" w:hAnsi="Times New Roman"/>
                <w:lang w:val="sr-Cyrl-RS"/>
              </w:rPr>
            </w:pPr>
            <w:r w:rsidRPr="00845850">
              <w:rPr>
                <w:rFonts w:ascii="Times New Roman" w:hAnsi="Times New Roman"/>
                <w:lang w:val="sr-Cyrl-RS"/>
              </w:rPr>
              <w:t>-</w:t>
            </w:r>
            <w:proofErr w:type="spellStart"/>
            <w:r w:rsidRPr="00845850">
              <w:rPr>
                <w:rFonts w:ascii="Times New Roman" w:hAnsi="Times New Roman"/>
              </w:rPr>
              <w:t>Југоисточна</w:t>
            </w:r>
            <w:proofErr w:type="spellEnd"/>
            <w:r w:rsidRPr="00845850">
              <w:rPr>
                <w:rFonts w:ascii="Times New Roman" w:hAnsi="Times New Roman"/>
              </w:rPr>
              <w:t xml:space="preserve"> </w:t>
            </w:r>
            <w:proofErr w:type="spellStart"/>
            <w:r w:rsidRPr="00845850">
              <w:rPr>
                <w:rFonts w:ascii="Times New Roman" w:hAnsi="Times New Roman"/>
              </w:rPr>
              <w:t>Европа</w:t>
            </w:r>
            <w:proofErr w:type="spellEnd"/>
            <w:r w:rsidRPr="00845850">
              <w:rPr>
                <w:rFonts w:ascii="Times New Roman" w:hAnsi="Times New Roman"/>
              </w:rPr>
              <w:t xml:space="preserve">, </w:t>
            </w:r>
            <w:proofErr w:type="spellStart"/>
            <w:r w:rsidRPr="00845850">
              <w:rPr>
                <w:rFonts w:ascii="Times New Roman" w:hAnsi="Times New Roman"/>
              </w:rPr>
              <w:t>интеграциони</w:t>
            </w:r>
            <w:proofErr w:type="spellEnd"/>
            <w:r w:rsidRPr="00845850">
              <w:rPr>
                <w:rFonts w:ascii="Times New Roman" w:hAnsi="Times New Roman"/>
              </w:rPr>
              <w:t xml:space="preserve"> и </w:t>
            </w:r>
            <w:proofErr w:type="spellStart"/>
            <w:r w:rsidRPr="00845850">
              <w:rPr>
                <w:rFonts w:ascii="Times New Roman" w:hAnsi="Times New Roman"/>
              </w:rPr>
              <w:t>дезинтеграциони</w:t>
            </w:r>
            <w:proofErr w:type="spellEnd"/>
            <w:r w:rsidRPr="00845850">
              <w:rPr>
                <w:rFonts w:ascii="Times New Roman" w:hAnsi="Times New Roman"/>
              </w:rPr>
              <w:t xml:space="preserve"> </w:t>
            </w:r>
            <w:proofErr w:type="spellStart"/>
            <w:r w:rsidRPr="00845850">
              <w:rPr>
                <w:rFonts w:ascii="Times New Roman" w:hAnsi="Times New Roman"/>
              </w:rPr>
              <w:t>процеси</w:t>
            </w:r>
            <w:proofErr w:type="spellEnd"/>
            <w:r w:rsidRPr="00845850">
              <w:rPr>
                <w:rFonts w:ascii="Times New Roman" w:hAnsi="Times New Roman"/>
              </w:rPr>
              <w:t xml:space="preserve">. </w:t>
            </w:r>
          </w:p>
          <w:p w14:paraId="058685CF" w14:textId="77777777" w:rsidR="00C23F76" w:rsidRPr="00845850" w:rsidRDefault="00C23F76" w:rsidP="00C23F76">
            <w:pPr>
              <w:rPr>
                <w:rFonts w:ascii="Times New Roman" w:hAnsi="Times New Roman"/>
                <w:lang w:val="sr-Cyrl-RS"/>
              </w:rPr>
            </w:pPr>
            <w:r w:rsidRPr="00845850">
              <w:rPr>
                <w:rFonts w:ascii="Times New Roman" w:hAnsi="Times New Roman"/>
                <w:lang w:val="sr-Cyrl-RS"/>
              </w:rPr>
              <w:t>-</w:t>
            </w:r>
            <w:proofErr w:type="spellStart"/>
            <w:r w:rsidRPr="00845850">
              <w:rPr>
                <w:rFonts w:ascii="Times New Roman" w:hAnsi="Times New Roman"/>
              </w:rPr>
              <w:t>Географски</w:t>
            </w:r>
            <w:proofErr w:type="spellEnd"/>
            <w:r w:rsidRPr="00845850">
              <w:rPr>
                <w:rFonts w:ascii="Times New Roman" w:hAnsi="Times New Roman"/>
              </w:rPr>
              <w:t xml:space="preserve"> </w:t>
            </w:r>
            <w:proofErr w:type="spellStart"/>
            <w:r w:rsidRPr="00845850">
              <w:rPr>
                <w:rFonts w:ascii="Times New Roman" w:hAnsi="Times New Roman"/>
              </w:rPr>
              <w:t>положај</w:t>
            </w:r>
            <w:proofErr w:type="spellEnd"/>
            <w:r w:rsidRPr="00845850">
              <w:rPr>
                <w:rFonts w:ascii="Times New Roman" w:hAnsi="Times New Roman"/>
              </w:rPr>
              <w:t xml:space="preserve"> </w:t>
            </w:r>
            <w:proofErr w:type="spellStart"/>
            <w:r w:rsidRPr="00845850">
              <w:rPr>
                <w:rFonts w:ascii="Times New Roman" w:hAnsi="Times New Roman"/>
              </w:rPr>
              <w:t>Србије</w:t>
            </w:r>
            <w:proofErr w:type="spellEnd"/>
            <w:r w:rsidRPr="00845850">
              <w:rPr>
                <w:rFonts w:ascii="Times New Roman" w:hAnsi="Times New Roman"/>
              </w:rPr>
              <w:t>.</w:t>
            </w:r>
          </w:p>
          <w:p w14:paraId="14C80256" w14:textId="77777777" w:rsidR="00C23F76" w:rsidRPr="00845850" w:rsidRDefault="00C23F76" w:rsidP="00C23F76">
            <w:pPr>
              <w:rPr>
                <w:rFonts w:ascii="Times New Roman" w:hAnsi="Times New Roman"/>
                <w:lang w:val="sr-Cyrl-RS"/>
              </w:rPr>
            </w:pPr>
            <w:r w:rsidRPr="00845850">
              <w:rPr>
                <w:rFonts w:ascii="Times New Roman" w:hAnsi="Times New Roman"/>
                <w:lang w:val="sr-Cyrl-RS"/>
              </w:rPr>
              <w:t>-</w:t>
            </w:r>
            <w:r w:rsidRPr="00845850">
              <w:rPr>
                <w:rFonts w:ascii="Times New Roman" w:hAnsi="Times New Roman"/>
              </w:rPr>
              <w:t xml:space="preserve"> </w:t>
            </w:r>
            <w:proofErr w:type="spellStart"/>
            <w:r w:rsidRPr="00845850">
              <w:rPr>
                <w:rFonts w:ascii="Times New Roman" w:hAnsi="Times New Roman"/>
              </w:rPr>
              <w:t>Историјско-географски</w:t>
            </w:r>
            <w:proofErr w:type="spellEnd"/>
            <w:r w:rsidRPr="00845850">
              <w:rPr>
                <w:rFonts w:ascii="Times New Roman" w:hAnsi="Times New Roman"/>
              </w:rPr>
              <w:t xml:space="preserve"> </w:t>
            </w:r>
            <w:proofErr w:type="spellStart"/>
            <w:r w:rsidRPr="00845850">
              <w:rPr>
                <w:rFonts w:ascii="Times New Roman" w:hAnsi="Times New Roman"/>
              </w:rPr>
              <w:t>развој</w:t>
            </w:r>
            <w:proofErr w:type="spellEnd"/>
            <w:r w:rsidRPr="00845850">
              <w:rPr>
                <w:rFonts w:ascii="Times New Roman" w:hAnsi="Times New Roman"/>
              </w:rPr>
              <w:t xml:space="preserve"> </w:t>
            </w:r>
            <w:proofErr w:type="spellStart"/>
            <w:r w:rsidRPr="00845850">
              <w:rPr>
                <w:rFonts w:ascii="Times New Roman" w:hAnsi="Times New Roman"/>
              </w:rPr>
              <w:t>Србије</w:t>
            </w:r>
            <w:proofErr w:type="spellEnd"/>
            <w:r w:rsidRPr="00845850">
              <w:rPr>
                <w:rFonts w:ascii="Times New Roman" w:hAnsi="Times New Roman"/>
              </w:rPr>
              <w:t xml:space="preserve">. </w:t>
            </w:r>
          </w:p>
          <w:p w14:paraId="580E5031" w14:textId="77777777" w:rsidR="00C23F76" w:rsidRPr="00845850" w:rsidRDefault="00C23F76" w:rsidP="00C23F76">
            <w:pPr>
              <w:rPr>
                <w:rFonts w:ascii="Times New Roman" w:hAnsi="Times New Roman"/>
                <w:lang w:val="sr-Cyrl-RS"/>
              </w:rPr>
            </w:pPr>
            <w:r w:rsidRPr="00845850">
              <w:rPr>
                <w:rFonts w:ascii="Times New Roman" w:hAnsi="Times New Roman"/>
                <w:lang w:val="sr-Cyrl-RS"/>
              </w:rPr>
              <w:t>-</w:t>
            </w:r>
            <w:proofErr w:type="spellStart"/>
            <w:r w:rsidRPr="00845850">
              <w:rPr>
                <w:rFonts w:ascii="Times New Roman" w:hAnsi="Times New Roman"/>
              </w:rPr>
              <w:t>Симболи</w:t>
            </w:r>
            <w:proofErr w:type="spellEnd"/>
            <w:r w:rsidRPr="00845850">
              <w:rPr>
                <w:rFonts w:ascii="Times New Roman" w:hAnsi="Times New Roman"/>
              </w:rPr>
              <w:t xml:space="preserve"> </w:t>
            </w:r>
            <w:proofErr w:type="spellStart"/>
            <w:r w:rsidRPr="00845850">
              <w:rPr>
                <w:rFonts w:ascii="Times New Roman" w:hAnsi="Times New Roman"/>
              </w:rPr>
              <w:t>Србије</w:t>
            </w:r>
            <w:proofErr w:type="spellEnd"/>
            <w:r w:rsidRPr="00845850">
              <w:rPr>
                <w:rFonts w:ascii="Times New Roman" w:hAnsi="Times New Roman"/>
              </w:rPr>
              <w:t>.</w:t>
            </w:r>
          </w:p>
          <w:p w14:paraId="3827556C" w14:textId="77777777" w:rsidR="00C23F76" w:rsidRPr="00845850" w:rsidRDefault="00C23F76" w:rsidP="00C23F76">
            <w:pPr>
              <w:rPr>
                <w:rFonts w:ascii="Times New Roman" w:hAnsi="Times New Roman"/>
                <w:lang w:val="sr-Cyrl-RS"/>
              </w:rPr>
            </w:pPr>
            <w:r w:rsidRPr="00845850">
              <w:rPr>
                <w:rFonts w:ascii="Times New Roman" w:hAnsi="Times New Roman"/>
              </w:rPr>
              <w:t xml:space="preserve"> </w:t>
            </w:r>
            <w:r w:rsidRPr="00845850">
              <w:rPr>
                <w:rFonts w:ascii="Times New Roman" w:hAnsi="Times New Roman"/>
                <w:lang w:val="sr-Cyrl-RS"/>
              </w:rPr>
              <w:t>-</w:t>
            </w:r>
            <w:proofErr w:type="spellStart"/>
            <w:r w:rsidRPr="00845850">
              <w:rPr>
                <w:rFonts w:ascii="Times New Roman" w:hAnsi="Times New Roman"/>
              </w:rPr>
              <w:t>Границе</w:t>
            </w:r>
            <w:proofErr w:type="spellEnd"/>
            <w:r w:rsidRPr="00845850">
              <w:rPr>
                <w:rFonts w:ascii="Times New Roman" w:hAnsi="Times New Roman"/>
              </w:rPr>
              <w:t xml:space="preserve"> и </w:t>
            </w:r>
            <w:proofErr w:type="spellStart"/>
            <w:r w:rsidRPr="00845850">
              <w:rPr>
                <w:rFonts w:ascii="Times New Roman" w:hAnsi="Times New Roman"/>
              </w:rPr>
              <w:t>проблеми</w:t>
            </w:r>
            <w:proofErr w:type="spellEnd"/>
            <w:r w:rsidRPr="00845850">
              <w:rPr>
                <w:rFonts w:ascii="Times New Roman" w:hAnsi="Times New Roman"/>
              </w:rPr>
              <w:t xml:space="preserve"> </w:t>
            </w:r>
            <w:proofErr w:type="spellStart"/>
            <w:r w:rsidRPr="00845850">
              <w:rPr>
                <w:rFonts w:ascii="Times New Roman" w:hAnsi="Times New Roman"/>
              </w:rPr>
              <w:t>пограничних</w:t>
            </w:r>
            <w:proofErr w:type="spellEnd"/>
            <w:r w:rsidRPr="00845850">
              <w:rPr>
                <w:rFonts w:ascii="Times New Roman" w:hAnsi="Times New Roman"/>
              </w:rPr>
              <w:t xml:space="preserve"> </w:t>
            </w:r>
            <w:proofErr w:type="spellStart"/>
            <w:r w:rsidRPr="00845850">
              <w:rPr>
                <w:rFonts w:ascii="Times New Roman" w:hAnsi="Times New Roman"/>
              </w:rPr>
              <w:t>крајева</w:t>
            </w:r>
            <w:proofErr w:type="spellEnd"/>
            <w:r w:rsidRPr="00845850">
              <w:rPr>
                <w:rFonts w:ascii="Times New Roman" w:hAnsi="Times New Roman"/>
                <w:lang w:val="sr-Cyrl-RS"/>
              </w:rPr>
              <w:t>+</w:t>
            </w:r>
          </w:p>
        </w:tc>
        <w:tc>
          <w:tcPr>
            <w:tcW w:w="1293" w:type="dxa"/>
          </w:tcPr>
          <w:p w14:paraId="5804E01B" w14:textId="77777777" w:rsidR="00C23F76" w:rsidRPr="00845850" w:rsidRDefault="00C23F76" w:rsidP="00C23F76">
            <w:pPr>
              <w:rPr>
                <w:rFonts w:ascii="Times New Roman" w:hAnsi="Times New Roman"/>
                <w:lang w:val="sr-Cyrl-RS"/>
              </w:rPr>
            </w:pPr>
            <w:r w:rsidRPr="00845850">
              <w:rPr>
                <w:rFonts w:ascii="Times New Roman" w:hAnsi="Times New Roman"/>
                <w:lang w:val="sr-Cyrl-RS"/>
              </w:rPr>
              <w:t>4+2</w:t>
            </w:r>
          </w:p>
        </w:tc>
        <w:tc>
          <w:tcPr>
            <w:tcW w:w="3203" w:type="dxa"/>
          </w:tcPr>
          <w:p w14:paraId="4E165DC6" w14:textId="77777777" w:rsidR="00C23F76" w:rsidRPr="00845850" w:rsidRDefault="00C23F76" w:rsidP="00C23F76">
            <w:pPr>
              <w:rPr>
                <w:rFonts w:ascii="Times New Roman" w:hAnsi="Times New Roman"/>
              </w:rPr>
            </w:pPr>
            <w:r w:rsidRPr="00845850">
              <w:rPr>
                <w:rFonts w:ascii="Times New Roman" w:hAnsi="Times New Roman"/>
              </w:rPr>
              <w:t xml:space="preserve">- </w:t>
            </w:r>
            <w:proofErr w:type="spellStart"/>
            <w:r w:rsidRPr="00845850">
              <w:rPr>
                <w:rFonts w:ascii="Times New Roman" w:hAnsi="Times New Roman"/>
              </w:rPr>
              <w:t>монолошка</w:t>
            </w:r>
            <w:proofErr w:type="spellEnd"/>
            <w:r w:rsidRPr="00845850">
              <w:rPr>
                <w:rFonts w:ascii="Times New Roman" w:hAnsi="Times New Roman"/>
              </w:rPr>
              <w:t xml:space="preserve"> </w:t>
            </w:r>
            <w:proofErr w:type="spellStart"/>
            <w:r w:rsidRPr="00845850">
              <w:rPr>
                <w:rFonts w:ascii="Times New Roman" w:hAnsi="Times New Roman"/>
              </w:rPr>
              <w:t>метода</w:t>
            </w:r>
            <w:proofErr w:type="spellEnd"/>
          </w:p>
          <w:p w14:paraId="4B185955" w14:textId="77777777" w:rsidR="00C23F76" w:rsidRPr="00845850" w:rsidRDefault="00C23F76" w:rsidP="00C23F76">
            <w:pPr>
              <w:rPr>
                <w:rFonts w:ascii="Times New Roman" w:hAnsi="Times New Roman"/>
              </w:rPr>
            </w:pPr>
            <w:r w:rsidRPr="00845850">
              <w:rPr>
                <w:rFonts w:ascii="Times New Roman" w:hAnsi="Times New Roman"/>
              </w:rPr>
              <w:t>-</w:t>
            </w:r>
            <w:proofErr w:type="spellStart"/>
            <w:r w:rsidRPr="00845850">
              <w:rPr>
                <w:rFonts w:ascii="Times New Roman" w:hAnsi="Times New Roman"/>
              </w:rPr>
              <w:t>дијалошка</w:t>
            </w:r>
            <w:proofErr w:type="spellEnd"/>
            <w:r w:rsidRPr="00845850">
              <w:rPr>
                <w:rFonts w:ascii="Times New Roman" w:hAnsi="Times New Roman"/>
              </w:rPr>
              <w:t xml:space="preserve"> </w:t>
            </w:r>
            <w:proofErr w:type="spellStart"/>
            <w:r w:rsidRPr="00845850">
              <w:rPr>
                <w:rFonts w:ascii="Times New Roman" w:hAnsi="Times New Roman"/>
              </w:rPr>
              <w:t>метода</w:t>
            </w:r>
            <w:proofErr w:type="spellEnd"/>
          </w:p>
          <w:p w14:paraId="0027FB02" w14:textId="77777777" w:rsidR="00C23F76" w:rsidRPr="00845850" w:rsidRDefault="00C23F76" w:rsidP="00C23F76">
            <w:pPr>
              <w:rPr>
                <w:rFonts w:ascii="Times New Roman" w:hAnsi="Times New Roman"/>
              </w:rPr>
            </w:pPr>
            <w:r w:rsidRPr="00845850">
              <w:rPr>
                <w:rFonts w:ascii="Times New Roman" w:hAnsi="Times New Roman"/>
              </w:rPr>
              <w:t>-</w:t>
            </w:r>
            <w:proofErr w:type="spellStart"/>
            <w:r w:rsidRPr="00845850">
              <w:rPr>
                <w:rFonts w:ascii="Times New Roman" w:hAnsi="Times New Roman"/>
              </w:rPr>
              <w:t>илустративна</w:t>
            </w:r>
            <w:proofErr w:type="spellEnd"/>
            <w:r w:rsidRPr="00845850">
              <w:rPr>
                <w:rFonts w:ascii="Times New Roman" w:hAnsi="Times New Roman"/>
              </w:rPr>
              <w:t xml:space="preserve"> </w:t>
            </w:r>
            <w:proofErr w:type="spellStart"/>
            <w:r w:rsidRPr="00845850">
              <w:rPr>
                <w:rFonts w:ascii="Times New Roman" w:hAnsi="Times New Roman"/>
              </w:rPr>
              <w:t>метода</w:t>
            </w:r>
            <w:proofErr w:type="spellEnd"/>
          </w:p>
          <w:p w14:paraId="18D52923" w14:textId="77777777" w:rsidR="00C23F76" w:rsidRPr="00845850" w:rsidRDefault="00C23F76" w:rsidP="00C23F76">
            <w:pPr>
              <w:rPr>
                <w:rFonts w:ascii="Times New Roman" w:hAnsi="Times New Roman"/>
              </w:rPr>
            </w:pPr>
            <w:r w:rsidRPr="00845850">
              <w:rPr>
                <w:rFonts w:ascii="Times New Roman" w:hAnsi="Times New Roman"/>
              </w:rPr>
              <w:t>-</w:t>
            </w:r>
            <w:proofErr w:type="spellStart"/>
            <w:r w:rsidRPr="00845850">
              <w:rPr>
                <w:rFonts w:ascii="Times New Roman" w:hAnsi="Times New Roman"/>
              </w:rPr>
              <w:t>коришћење</w:t>
            </w:r>
            <w:proofErr w:type="spellEnd"/>
            <w:r w:rsidRPr="00845850">
              <w:rPr>
                <w:rFonts w:ascii="Times New Roman" w:hAnsi="Times New Roman"/>
              </w:rPr>
              <w:t xml:space="preserve"> </w:t>
            </w:r>
            <w:proofErr w:type="spellStart"/>
            <w:r w:rsidRPr="00845850">
              <w:rPr>
                <w:rFonts w:ascii="Times New Roman" w:hAnsi="Times New Roman"/>
              </w:rPr>
              <w:t>различитих</w:t>
            </w:r>
            <w:proofErr w:type="spellEnd"/>
            <w:r w:rsidRPr="00845850">
              <w:rPr>
                <w:rFonts w:ascii="Times New Roman" w:hAnsi="Times New Roman"/>
              </w:rPr>
              <w:t xml:space="preserve"> </w:t>
            </w:r>
            <w:proofErr w:type="spellStart"/>
            <w:r w:rsidRPr="00845850">
              <w:rPr>
                <w:rFonts w:ascii="Times New Roman" w:hAnsi="Times New Roman"/>
              </w:rPr>
              <w:t>врста</w:t>
            </w:r>
            <w:proofErr w:type="spellEnd"/>
            <w:r w:rsidRPr="00845850">
              <w:rPr>
                <w:rFonts w:ascii="Times New Roman" w:hAnsi="Times New Roman"/>
              </w:rPr>
              <w:t xml:space="preserve"> </w:t>
            </w:r>
            <w:proofErr w:type="spellStart"/>
            <w:r w:rsidRPr="00845850">
              <w:rPr>
                <w:rFonts w:ascii="Times New Roman" w:hAnsi="Times New Roman"/>
              </w:rPr>
              <w:t>дидактичког</w:t>
            </w:r>
            <w:proofErr w:type="spellEnd"/>
          </w:p>
          <w:p w14:paraId="4497DA0A" w14:textId="77777777" w:rsidR="00C23F76" w:rsidRPr="00845850" w:rsidRDefault="00C23F76" w:rsidP="00C23F76">
            <w:pPr>
              <w:rPr>
                <w:rFonts w:ascii="Times New Roman" w:hAnsi="Times New Roman"/>
              </w:rPr>
            </w:pPr>
            <w:proofErr w:type="spellStart"/>
            <w:r w:rsidRPr="00845850">
              <w:rPr>
                <w:rFonts w:ascii="Times New Roman" w:hAnsi="Times New Roman"/>
              </w:rPr>
              <w:t>материјала</w:t>
            </w:r>
            <w:proofErr w:type="spellEnd"/>
            <w:r w:rsidRPr="00845850">
              <w:rPr>
                <w:rFonts w:ascii="Times New Roman" w:hAnsi="Times New Roman"/>
              </w:rPr>
              <w:t xml:space="preserve">: </w:t>
            </w:r>
            <w:proofErr w:type="spellStart"/>
            <w:proofErr w:type="gramStart"/>
            <w:r w:rsidRPr="00845850">
              <w:rPr>
                <w:rFonts w:ascii="Times New Roman" w:hAnsi="Times New Roman"/>
              </w:rPr>
              <w:t>илустрације,шеме</w:t>
            </w:r>
            <w:proofErr w:type="gramEnd"/>
            <w:r w:rsidRPr="00845850">
              <w:rPr>
                <w:rFonts w:ascii="Times New Roman" w:hAnsi="Times New Roman"/>
              </w:rPr>
              <w:t>,графиконе</w:t>
            </w:r>
            <w:proofErr w:type="spellEnd"/>
          </w:p>
          <w:p w14:paraId="10948DEE" w14:textId="77777777" w:rsidR="00C23F76" w:rsidRPr="00845850" w:rsidRDefault="00C23F76" w:rsidP="00C23F76">
            <w:pPr>
              <w:rPr>
                <w:rFonts w:ascii="Times New Roman" w:hAnsi="Times New Roman"/>
              </w:rPr>
            </w:pPr>
            <w:proofErr w:type="spellStart"/>
            <w:r w:rsidRPr="00845850">
              <w:rPr>
                <w:rFonts w:ascii="Times New Roman" w:hAnsi="Times New Roman"/>
              </w:rPr>
              <w:t>исписивање</w:t>
            </w:r>
            <w:proofErr w:type="spellEnd"/>
            <w:r w:rsidRPr="00845850">
              <w:rPr>
                <w:rFonts w:ascii="Times New Roman" w:hAnsi="Times New Roman"/>
              </w:rPr>
              <w:t xml:space="preserve"> </w:t>
            </w:r>
            <w:proofErr w:type="spellStart"/>
            <w:r w:rsidRPr="00845850">
              <w:rPr>
                <w:rFonts w:ascii="Times New Roman" w:hAnsi="Times New Roman"/>
              </w:rPr>
              <w:t>основних</w:t>
            </w:r>
            <w:proofErr w:type="spellEnd"/>
            <w:r w:rsidRPr="00845850">
              <w:rPr>
                <w:rFonts w:ascii="Times New Roman" w:hAnsi="Times New Roman"/>
              </w:rPr>
              <w:t xml:space="preserve"> </w:t>
            </w:r>
            <w:proofErr w:type="spellStart"/>
            <w:r w:rsidRPr="00845850">
              <w:rPr>
                <w:rFonts w:ascii="Times New Roman" w:hAnsi="Times New Roman"/>
              </w:rPr>
              <w:t>појмова</w:t>
            </w:r>
            <w:proofErr w:type="spellEnd"/>
            <w:r w:rsidRPr="00845850">
              <w:rPr>
                <w:rFonts w:ascii="Times New Roman" w:hAnsi="Times New Roman"/>
              </w:rPr>
              <w:t xml:space="preserve"> </w:t>
            </w:r>
            <w:proofErr w:type="spellStart"/>
            <w:r w:rsidRPr="00845850">
              <w:rPr>
                <w:rFonts w:ascii="Times New Roman" w:hAnsi="Times New Roman"/>
              </w:rPr>
              <w:t>на</w:t>
            </w:r>
            <w:proofErr w:type="spellEnd"/>
            <w:r w:rsidRPr="00845850">
              <w:rPr>
                <w:rFonts w:ascii="Times New Roman" w:hAnsi="Times New Roman"/>
              </w:rPr>
              <w:t xml:space="preserve"> </w:t>
            </w:r>
            <w:proofErr w:type="spellStart"/>
            <w:r w:rsidRPr="00845850">
              <w:rPr>
                <w:rFonts w:ascii="Times New Roman" w:hAnsi="Times New Roman"/>
              </w:rPr>
              <w:t>табли</w:t>
            </w:r>
            <w:proofErr w:type="spellEnd"/>
          </w:p>
        </w:tc>
        <w:tc>
          <w:tcPr>
            <w:tcW w:w="1955" w:type="dxa"/>
          </w:tcPr>
          <w:p w14:paraId="2E15966A" w14:textId="77777777" w:rsidR="00C23F76" w:rsidRPr="00845850" w:rsidRDefault="00C23F76" w:rsidP="00C23F76">
            <w:pPr>
              <w:rPr>
                <w:rFonts w:ascii="Times New Roman" w:hAnsi="Times New Roman"/>
                <w:lang w:val="sr-Cyrl-CS"/>
              </w:rPr>
            </w:pPr>
            <w:r w:rsidRPr="00845850">
              <w:rPr>
                <w:rFonts w:ascii="Times New Roman" w:hAnsi="Times New Roman"/>
                <w:lang w:val="sr-Cyrl-CS"/>
              </w:rPr>
              <w:t>активно слушање</w:t>
            </w:r>
          </w:p>
          <w:p w14:paraId="0D3827C5" w14:textId="77777777" w:rsidR="00C23F76" w:rsidRPr="00845850" w:rsidRDefault="00C23F76" w:rsidP="00C23F76">
            <w:pPr>
              <w:rPr>
                <w:rFonts w:ascii="Times New Roman" w:hAnsi="Times New Roman"/>
                <w:lang w:val="sr-Cyrl-CS"/>
              </w:rPr>
            </w:pPr>
          </w:p>
          <w:p w14:paraId="3E5A5A14" w14:textId="77777777" w:rsidR="00C23F76" w:rsidRPr="00845850" w:rsidRDefault="00C23F76" w:rsidP="00C23F76">
            <w:pPr>
              <w:rPr>
                <w:rFonts w:ascii="Times New Roman" w:hAnsi="Times New Roman"/>
                <w:lang w:val="sr-Cyrl-CS"/>
              </w:rPr>
            </w:pPr>
            <w:r w:rsidRPr="00845850">
              <w:rPr>
                <w:rFonts w:ascii="Times New Roman" w:hAnsi="Times New Roman"/>
                <w:lang w:val="sr-Cyrl-CS"/>
              </w:rPr>
              <w:t>-учешће у разговору</w:t>
            </w:r>
          </w:p>
          <w:p w14:paraId="2B3E7CDF" w14:textId="77777777" w:rsidR="00C23F76" w:rsidRPr="00845850" w:rsidRDefault="00C23F76" w:rsidP="00C23F76">
            <w:pPr>
              <w:rPr>
                <w:rFonts w:ascii="Times New Roman" w:hAnsi="Times New Roman"/>
                <w:lang w:val="sr-Cyrl-CS"/>
              </w:rPr>
            </w:pPr>
          </w:p>
          <w:p w14:paraId="1749350E" w14:textId="77777777" w:rsidR="00C23F76" w:rsidRPr="00845850" w:rsidRDefault="00C23F76" w:rsidP="00C23F76">
            <w:pPr>
              <w:rPr>
                <w:rFonts w:ascii="Times New Roman" w:hAnsi="Times New Roman"/>
                <w:lang w:val="sr-Cyrl-CS"/>
              </w:rPr>
            </w:pPr>
            <w:r w:rsidRPr="00845850">
              <w:rPr>
                <w:rFonts w:ascii="Times New Roman" w:hAnsi="Times New Roman"/>
                <w:lang w:val="sr-Cyrl-CS"/>
              </w:rPr>
              <w:t>-гледање</w:t>
            </w:r>
          </w:p>
          <w:p w14:paraId="6E851CD8" w14:textId="77777777" w:rsidR="00C23F76" w:rsidRPr="00845850" w:rsidRDefault="00C23F76" w:rsidP="00C23F76">
            <w:pPr>
              <w:rPr>
                <w:rFonts w:ascii="Times New Roman" w:hAnsi="Times New Roman"/>
              </w:rPr>
            </w:pPr>
            <w:r w:rsidRPr="00845850">
              <w:rPr>
                <w:rFonts w:ascii="Times New Roman" w:hAnsi="Times New Roman"/>
                <w:lang w:val="sr-Cyrl-CS"/>
              </w:rPr>
              <w:t>илустрација</w:t>
            </w:r>
          </w:p>
          <w:p w14:paraId="03B0849B" w14:textId="77777777" w:rsidR="00C23F76" w:rsidRPr="00845850" w:rsidRDefault="00C23F76" w:rsidP="00C23F76">
            <w:pPr>
              <w:rPr>
                <w:rFonts w:ascii="Times New Roman" w:hAnsi="Times New Roman"/>
              </w:rPr>
            </w:pPr>
          </w:p>
          <w:p w14:paraId="25DBE4C9" w14:textId="77777777" w:rsidR="00C23F76" w:rsidRPr="00845850" w:rsidRDefault="00C23F76" w:rsidP="00C23F76">
            <w:pPr>
              <w:rPr>
                <w:rFonts w:ascii="Times New Roman" w:hAnsi="Times New Roman"/>
              </w:rPr>
            </w:pPr>
            <w:r w:rsidRPr="00845850">
              <w:rPr>
                <w:rFonts w:ascii="Times New Roman" w:hAnsi="Times New Roman"/>
              </w:rPr>
              <w:t>-</w:t>
            </w:r>
            <w:proofErr w:type="spellStart"/>
            <w:r w:rsidRPr="00845850">
              <w:rPr>
                <w:rFonts w:ascii="Times New Roman" w:hAnsi="Times New Roman"/>
              </w:rPr>
              <w:t>гледање</w:t>
            </w:r>
            <w:proofErr w:type="spellEnd"/>
          </w:p>
          <w:p w14:paraId="7FE4A884" w14:textId="77777777" w:rsidR="00C23F76" w:rsidRPr="00845850" w:rsidRDefault="00C23F76" w:rsidP="00C23F76">
            <w:pPr>
              <w:rPr>
                <w:rFonts w:ascii="Times New Roman" w:hAnsi="Times New Roman"/>
              </w:rPr>
            </w:pPr>
            <w:proofErr w:type="spellStart"/>
            <w:r w:rsidRPr="00845850">
              <w:rPr>
                <w:rFonts w:ascii="Times New Roman" w:hAnsi="Times New Roman"/>
              </w:rPr>
              <w:t>графикона</w:t>
            </w:r>
            <w:proofErr w:type="spellEnd"/>
          </w:p>
          <w:p w14:paraId="0221C452" w14:textId="77777777" w:rsidR="00C23F76" w:rsidRPr="00845850" w:rsidRDefault="00C23F76" w:rsidP="00C23F76">
            <w:pPr>
              <w:rPr>
                <w:rFonts w:ascii="Times New Roman" w:hAnsi="Times New Roman"/>
              </w:rPr>
            </w:pPr>
          </w:p>
          <w:p w14:paraId="647534B6" w14:textId="77777777" w:rsidR="00C23F76" w:rsidRPr="00845850" w:rsidRDefault="00C23F76" w:rsidP="00C23F76">
            <w:pPr>
              <w:rPr>
                <w:rFonts w:ascii="Times New Roman" w:hAnsi="Times New Roman"/>
              </w:rPr>
            </w:pPr>
            <w:r w:rsidRPr="00845850">
              <w:rPr>
                <w:rFonts w:ascii="Times New Roman" w:hAnsi="Times New Roman"/>
              </w:rPr>
              <w:t>-</w:t>
            </w:r>
            <w:proofErr w:type="spellStart"/>
            <w:r w:rsidRPr="00845850">
              <w:rPr>
                <w:rFonts w:ascii="Times New Roman" w:hAnsi="Times New Roman"/>
              </w:rPr>
              <w:t>читање</w:t>
            </w:r>
            <w:proofErr w:type="spellEnd"/>
            <w:r w:rsidRPr="00845850">
              <w:rPr>
                <w:rFonts w:ascii="Times New Roman" w:hAnsi="Times New Roman"/>
              </w:rPr>
              <w:t xml:space="preserve"> </w:t>
            </w:r>
            <w:proofErr w:type="spellStart"/>
            <w:r w:rsidRPr="00845850">
              <w:rPr>
                <w:rFonts w:ascii="Times New Roman" w:hAnsi="Times New Roman"/>
              </w:rPr>
              <w:t>текстова</w:t>
            </w:r>
            <w:proofErr w:type="spellEnd"/>
            <w:r w:rsidRPr="00845850">
              <w:rPr>
                <w:rFonts w:ascii="Times New Roman" w:hAnsi="Times New Roman"/>
              </w:rPr>
              <w:cr/>
            </w:r>
          </w:p>
          <w:p w14:paraId="7F74096D" w14:textId="77777777" w:rsidR="00C23F76" w:rsidRPr="00845850" w:rsidRDefault="00C23F76" w:rsidP="00C23F76">
            <w:pPr>
              <w:rPr>
                <w:rFonts w:ascii="Times New Roman" w:hAnsi="Times New Roman"/>
              </w:rPr>
            </w:pPr>
            <w:r w:rsidRPr="00845850">
              <w:rPr>
                <w:rFonts w:ascii="Times New Roman" w:hAnsi="Times New Roman"/>
              </w:rPr>
              <w:t>-</w:t>
            </w:r>
            <w:proofErr w:type="spellStart"/>
            <w:r w:rsidRPr="00845850">
              <w:rPr>
                <w:rFonts w:ascii="Times New Roman" w:hAnsi="Times New Roman"/>
              </w:rPr>
              <w:t>бележење</w:t>
            </w:r>
            <w:proofErr w:type="spellEnd"/>
            <w:r w:rsidRPr="00845850">
              <w:rPr>
                <w:rFonts w:ascii="Times New Roman" w:hAnsi="Times New Roman"/>
              </w:rPr>
              <w:t xml:space="preserve"> у </w:t>
            </w:r>
            <w:proofErr w:type="spellStart"/>
            <w:r w:rsidRPr="00845850">
              <w:rPr>
                <w:rFonts w:ascii="Times New Roman" w:hAnsi="Times New Roman"/>
              </w:rPr>
              <w:t>свеску</w:t>
            </w:r>
            <w:proofErr w:type="spellEnd"/>
          </w:p>
          <w:p w14:paraId="219A8D3D" w14:textId="77777777" w:rsidR="00C23F76" w:rsidRPr="00845850" w:rsidRDefault="00C23F76" w:rsidP="00C23F76">
            <w:pPr>
              <w:rPr>
                <w:rFonts w:ascii="Times New Roman" w:hAnsi="Times New Roman"/>
              </w:rPr>
            </w:pPr>
          </w:p>
        </w:tc>
        <w:tc>
          <w:tcPr>
            <w:tcW w:w="2970" w:type="dxa"/>
          </w:tcPr>
          <w:p w14:paraId="412933B4" w14:textId="77777777" w:rsidR="00C23F76" w:rsidRPr="00845850" w:rsidRDefault="00C23F76" w:rsidP="00C23F76">
            <w:pPr>
              <w:rPr>
                <w:rFonts w:ascii="Times New Roman" w:hAnsi="Times New Roman"/>
              </w:rPr>
            </w:pPr>
            <w:proofErr w:type="spellStart"/>
            <w:r w:rsidRPr="00845850">
              <w:rPr>
                <w:rFonts w:ascii="Times New Roman" w:hAnsi="Times New Roman"/>
              </w:rPr>
              <w:lastRenderedPageBreak/>
              <w:t>Историја</w:t>
            </w:r>
            <w:proofErr w:type="spellEnd"/>
            <w:r w:rsidRPr="00845850">
              <w:rPr>
                <w:rFonts w:ascii="Times New Roman" w:hAnsi="Times New Roman"/>
              </w:rPr>
              <w:t xml:space="preserve"> </w:t>
            </w:r>
          </w:p>
          <w:p w14:paraId="64B1525C" w14:textId="77777777" w:rsidR="00C23F76" w:rsidRPr="00845850" w:rsidRDefault="00C23F76" w:rsidP="00C23F76">
            <w:pPr>
              <w:rPr>
                <w:rFonts w:ascii="Times New Roman" w:hAnsi="Times New Roman"/>
              </w:rPr>
            </w:pPr>
            <w:proofErr w:type="spellStart"/>
            <w:r w:rsidRPr="00845850">
              <w:rPr>
                <w:rFonts w:ascii="Times New Roman" w:hAnsi="Times New Roman"/>
              </w:rPr>
              <w:t>Биологија</w:t>
            </w:r>
            <w:proofErr w:type="spellEnd"/>
            <w:r w:rsidRPr="00845850">
              <w:rPr>
                <w:rFonts w:ascii="Times New Roman" w:hAnsi="Times New Roman"/>
              </w:rPr>
              <w:t xml:space="preserve"> </w:t>
            </w:r>
          </w:p>
        </w:tc>
      </w:tr>
      <w:tr w:rsidR="00C23F76" w:rsidRPr="00845850" w14:paraId="22C50405" w14:textId="77777777" w:rsidTr="00991115">
        <w:tc>
          <w:tcPr>
            <w:tcW w:w="1806" w:type="dxa"/>
          </w:tcPr>
          <w:p w14:paraId="12D585AE" w14:textId="77777777" w:rsidR="00C23F76" w:rsidRPr="00845850" w:rsidRDefault="00C23F76" w:rsidP="00C23F76">
            <w:pPr>
              <w:rPr>
                <w:rFonts w:ascii="Times New Roman" w:hAnsi="Times New Roman"/>
                <w:lang w:val="sr-Cyrl-RS"/>
              </w:rPr>
            </w:pPr>
            <w:r w:rsidRPr="00845850">
              <w:rPr>
                <w:rFonts w:ascii="Times New Roman" w:hAnsi="Times New Roman"/>
                <w:lang w:val="sr-Cyrl-RS"/>
              </w:rPr>
              <w:t>ФИЗИЧКО-ГЕОГРАФСКЕ ОДЛИКЕ СРБИЈЕ</w:t>
            </w:r>
          </w:p>
        </w:tc>
        <w:tc>
          <w:tcPr>
            <w:tcW w:w="3198" w:type="dxa"/>
          </w:tcPr>
          <w:p w14:paraId="24763177" w14:textId="77777777" w:rsidR="00C23F76" w:rsidRPr="00845850" w:rsidRDefault="00C23F76" w:rsidP="00C23F76">
            <w:pPr>
              <w:rPr>
                <w:rFonts w:ascii="Times New Roman" w:hAnsi="Times New Roman"/>
                <w:lang w:val="sr-Cyrl-RS"/>
              </w:rPr>
            </w:pPr>
            <w:r w:rsidRPr="00845850">
              <w:rPr>
                <w:rFonts w:ascii="Times New Roman" w:hAnsi="Times New Roman"/>
              </w:rPr>
              <w:br/>
            </w:r>
            <w:r w:rsidRPr="00845850">
              <w:rPr>
                <w:rFonts w:ascii="Times New Roman" w:hAnsi="Times New Roman"/>
                <w:lang w:val="sr-Cyrl-RS"/>
              </w:rPr>
              <w:t>-</w:t>
            </w:r>
            <w:proofErr w:type="spellStart"/>
            <w:r w:rsidRPr="00845850">
              <w:rPr>
                <w:rFonts w:ascii="Times New Roman" w:hAnsi="Times New Roman"/>
              </w:rPr>
              <w:t>Геотектонски</w:t>
            </w:r>
            <w:proofErr w:type="spellEnd"/>
            <w:r w:rsidRPr="00845850">
              <w:rPr>
                <w:rFonts w:ascii="Times New Roman" w:hAnsi="Times New Roman"/>
              </w:rPr>
              <w:t xml:space="preserve"> </w:t>
            </w:r>
            <w:proofErr w:type="spellStart"/>
            <w:r w:rsidRPr="00845850">
              <w:rPr>
                <w:rFonts w:ascii="Times New Roman" w:hAnsi="Times New Roman"/>
              </w:rPr>
              <w:t>процеси</w:t>
            </w:r>
            <w:proofErr w:type="spellEnd"/>
            <w:r w:rsidRPr="00845850">
              <w:rPr>
                <w:rFonts w:ascii="Times New Roman" w:hAnsi="Times New Roman"/>
              </w:rPr>
              <w:t xml:space="preserve"> </w:t>
            </w:r>
            <w:proofErr w:type="spellStart"/>
            <w:r w:rsidRPr="00845850">
              <w:rPr>
                <w:rFonts w:ascii="Times New Roman" w:hAnsi="Times New Roman"/>
              </w:rPr>
              <w:t>на</w:t>
            </w:r>
            <w:proofErr w:type="spellEnd"/>
            <w:r w:rsidRPr="00845850">
              <w:rPr>
                <w:rFonts w:ascii="Times New Roman" w:hAnsi="Times New Roman"/>
              </w:rPr>
              <w:t xml:space="preserve"> </w:t>
            </w:r>
            <w:proofErr w:type="spellStart"/>
            <w:r w:rsidRPr="00845850">
              <w:rPr>
                <w:rFonts w:ascii="Times New Roman" w:hAnsi="Times New Roman"/>
              </w:rPr>
              <w:t>територији</w:t>
            </w:r>
            <w:proofErr w:type="spellEnd"/>
            <w:r w:rsidRPr="00845850">
              <w:rPr>
                <w:rFonts w:ascii="Times New Roman" w:hAnsi="Times New Roman"/>
              </w:rPr>
              <w:t xml:space="preserve"> </w:t>
            </w:r>
            <w:proofErr w:type="spellStart"/>
            <w:r w:rsidRPr="00845850">
              <w:rPr>
                <w:rFonts w:ascii="Times New Roman" w:hAnsi="Times New Roman"/>
              </w:rPr>
              <w:t>Србије</w:t>
            </w:r>
            <w:proofErr w:type="spellEnd"/>
            <w:r w:rsidRPr="00845850">
              <w:rPr>
                <w:rFonts w:ascii="Times New Roman" w:hAnsi="Times New Roman"/>
              </w:rPr>
              <w:t xml:space="preserve">. </w:t>
            </w:r>
            <w:proofErr w:type="spellStart"/>
            <w:r w:rsidRPr="00845850">
              <w:rPr>
                <w:rFonts w:ascii="Times New Roman" w:hAnsi="Times New Roman"/>
              </w:rPr>
              <w:t>Сеизмизам</w:t>
            </w:r>
            <w:proofErr w:type="spellEnd"/>
            <w:r w:rsidRPr="00845850">
              <w:rPr>
                <w:rFonts w:ascii="Times New Roman" w:hAnsi="Times New Roman"/>
              </w:rPr>
              <w:t xml:space="preserve"> </w:t>
            </w:r>
            <w:proofErr w:type="spellStart"/>
            <w:r w:rsidRPr="00845850">
              <w:rPr>
                <w:rFonts w:ascii="Times New Roman" w:hAnsi="Times New Roman"/>
              </w:rPr>
              <w:t>Србије</w:t>
            </w:r>
            <w:proofErr w:type="spellEnd"/>
            <w:r w:rsidRPr="00845850">
              <w:rPr>
                <w:rFonts w:ascii="Times New Roman" w:hAnsi="Times New Roman"/>
              </w:rPr>
              <w:t>.</w:t>
            </w:r>
          </w:p>
          <w:p w14:paraId="6554771F" w14:textId="77777777" w:rsidR="00C23F76" w:rsidRPr="00845850" w:rsidRDefault="00C23F76" w:rsidP="00C23F76">
            <w:pPr>
              <w:rPr>
                <w:rFonts w:ascii="Times New Roman" w:hAnsi="Times New Roman"/>
                <w:lang w:val="sr-Cyrl-RS"/>
              </w:rPr>
            </w:pPr>
            <w:r w:rsidRPr="00845850">
              <w:rPr>
                <w:rFonts w:ascii="Times New Roman" w:hAnsi="Times New Roman"/>
              </w:rPr>
              <w:t xml:space="preserve"> </w:t>
            </w:r>
            <w:r w:rsidRPr="00845850">
              <w:rPr>
                <w:rFonts w:ascii="Times New Roman" w:hAnsi="Times New Roman"/>
                <w:lang w:val="sr-Cyrl-RS"/>
              </w:rPr>
              <w:t>-</w:t>
            </w:r>
            <w:proofErr w:type="spellStart"/>
            <w:r w:rsidRPr="00845850">
              <w:rPr>
                <w:rFonts w:ascii="Times New Roman" w:hAnsi="Times New Roman"/>
              </w:rPr>
              <w:t>Тектонски</w:t>
            </w:r>
            <w:proofErr w:type="spellEnd"/>
            <w:r w:rsidRPr="00845850">
              <w:rPr>
                <w:rFonts w:ascii="Times New Roman" w:hAnsi="Times New Roman"/>
              </w:rPr>
              <w:t xml:space="preserve"> </w:t>
            </w:r>
            <w:proofErr w:type="spellStart"/>
            <w:r w:rsidRPr="00845850">
              <w:rPr>
                <w:rFonts w:ascii="Times New Roman" w:hAnsi="Times New Roman"/>
              </w:rPr>
              <w:t>облици</w:t>
            </w:r>
            <w:proofErr w:type="spellEnd"/>
            <w:r w:rsidRPr="00845850">
              <w:rPr>
                <w:rFonts w:ascii="Times New Roman" w:hAnsi="Times New Roman"/>
              </w:rPr>
              <w:t xml:space="preserve"> </w:t>
            </w:r>
            <w:proofErr w:type="spellStart"/>
            <w:r w:rsidRPr="00845850">
              <w:rPr>
                <w:rFonts w:ascii="Times New Roman" w:hAnsi="Times New Roman"/>
              </w:rPr>
              <w:t>рељефа</w:t>
            </w:r>
            <w:proofErr w:type="spellEnd"/>
            <w:r w:rsidRPr="00845850">
              <w:rPr>
                <w:rFonts w:ascii="Times New Roman" w:hAnsi="Times New Roman"/>
              </w:rPr>
              <w:t xml:space="preserve">. </w:t>
            </w:r>
            <w:r w:rsidRPr="00845850">
              <w:rPr>
                <w:rFonts w:ascii="Times New Roman" w:hAnsi="Times New Roman"/>
                <w:lang w:val="sr-Cyrl-RS"/>
              </w:rPr>
              <w:t>-</w:t>
            </w:r>
            <w:proofErr w:type="spellStart"/>
            <w:r w:rsidRPr="00845850">
              <w:rPr>
                <w:rFonts w:ascii="Times New Roman" w:hAnsi="Times New Roman"/>
              </w:rPr>
              <w:t>Падински</w:t>
            </w:r>
            <w:proofErr w:type="spellEnd"/>
            <w:r w:rsidRPr="00845850">
              <w:rPr>
                <w:rFonts w:ascii="Times New Roman" w:hAnsi="Times New Roman"/>
              </w:rPr>
              <w:t xml:space="preserve"> </w:t>
            </w:r>
            <w:proofErr w:type="spellStart"/>
            <w:r w:rsidRPr="00845850">
              <w:rPr>
                <w:rFonts w:ascii="Times New Roman" w:hAnsi="Times New Roman"/>
              </w:rPr>
              <w:t>процеси</w:t>
            </w:r>
            <w:proofErr w:type="spellEnd"/>
            <w:r w:rsidRPr="00845850">
              <w:rPr>
                <w:rFonts w:ascii="Times New Roman" w:hAnsi="Times New Roman"/>
              </w:rPr>
              <w:t xml:space="preserve"> и </w:t>
            </w:r>
            <w:proofErr w:type="spellStart"/>
            <w:r w:rsidRPr="00845850">
              <w:rPr>
                <w:rFonts w:ascii="Times New Roman" w:hAnsi="Times New Roman"/>
              </w:rPr>
              <w:t>рељеф</w:t>
            </w:r>
            <w:proofErr w:type="spellEnd"/>
            <w:r w:rsidRPr="00845850">
              <w:rPr>
                <w:rFonts w:ascii="Times New Roman" w:hAnsi="Times New Roman"/>
              </w:rPr>
              <w:t xml:space="preserve"> </w:t>
            </w:r>
            <w:proofErr w:type="spellStart"/>
            <w:r w:rsidRPr="00845850">
              <w:rPr>
                <w:rFonts w:ascii="Times New Roman" w:hAnsi="Times New Roman"/>
              </w:rPr>
              <w:t>настао</w:t>
            </w:r>
            <w:proofErr w:type="spellEnd"/>
            <w:r w:rsidRPr="00845850">
              <w:rPr>
                <w:rFonts w:ascii="Times New Roman" w:hAnsi="Times New Roman"/>
              </w:rPr>
              <w:t xml:space="preserve"> </w:t>
            </w:r>
            <w:proofErr w:type="spellStart"/>
            <w:r w:rsidRPr="00845850">
              <w:rPr>
                <w:rFonts w:ascii="Times New Roman" w:hAnsi="Times New Roman"/>
              </w:rPr>
              <w:t>деловањем</w:t>
            </w:r>
            <w:proofErr w:type="spellEnd"/>
            <w:r w:rsidRPr="00845850">
              <w:rPr>
                <w:rFonts w:ascii="Times New Roman" w:hAnsi="Times New Roman"/>
              </w:rPr>
              <w:t xml:space="preserve"> </w:t>
            </w:r>
            <w:proofErr w:type="spellStart"/>
            <w:r w:rsidRPr="00845850">
              <w:rPr>
                <w:rFonts w:ascii="Times New Roman" w:hAnsi="Times New Roman"/>
              </w:rPr>
              <w:t>воде</w:t>
            </w:r>
            <w:proofErr w:type="spellEnd"/>
            <w:r w:rsidRPr="00845850">
              <w:rPr>
                <w:rFonts w:ascii="Times New Roman" w:hAnsi="Times New Roman"/>
              </w:rPr>
              <w:t xml:space="preserve">. </w:t>
            </w:r>
          </w:p>
          <w:p w14:paraId="746AD8BE" w14:textId="77777777" w:rsidR="00C23F76" w:rsidRPr="00845850" w:rsidRDefault="00C23F76" w:rsidP="00C23F76">
            <w:pPr>
              <w:rPr>
                <w:rFonts w:ascii="Times New Roman" w:hAnsi="Times New Roman"/>
                <w:lang w:val="sr-Cyrl-RS"/>
              </w:rPr>
            </w:pPr>
            <w:r w:rsidRPr="00845850">
              <w:rPr>
                <w:rFonts w:ascii="Times New Roman" w:hAnsi="Times New Roman"/>
                <w:lang w:val="sr-Cyrl-RS"/>
              </w:rPr>
              <w:t>-</w:t>
            </w:r>
            <w:proofErr w:type="spellStart"/>
            <w:r w:rsidRPr="00845850">
              <w:rPr>
                <w:rFonts w:ascii="Times New Roman" w:hAnsi="Times New Roman"/>
              </w:rPr>
              <w:t>Рељеф</w:t>
            </w:r>
            <w:proofErr w:type="spellEnd"/>
            <w:r w:rsidRPr="00845850">
              <w:rPr>
                <w:rFonts w:ascii="Times New Roman" w:hAnsi="Times New Roman"/>
              </w:rPr>
              <w:t xml:space="preserve"> </w:t>
            </w:r>
            <w:proofErr w:type="spellStart"/>
            <w:r w:rsidRPr="00845850">
              <w:rPr>
                <w:rFonts w:ascii="Times New Roman" w:hAnsi="Times New Roman"/>
              </w:rPr>
              <w:t>настао</w:t>
            </w:r>
            <w:proofErr w:type="spellEnd"/>
            <w:r w:rsidRPr="00845850">
              <w:rPr>
                <w:rFonts w:ascii="Times New Roman" w:hAnsi="Times New Roman"/>
              </w:rPr>
              <w:t xml:space="preserve"> </w:t>
            </w:r>
            <w:proofErr w:type="spellStart"/>
            <w:r w:rsidRPr="00845850">
              <w:rPr>
                <w:rFonts w:ascii="Times New Roman" w:hAnsi="Times New Roman"/>
              </w:rPr>
              <w:t>деловањем</w:t>
            </w:r>
            <w:proofErr w:type="spellEnd"/>
            <w:r w:rsidRPr="00845850">
              <w:rPr>
                <w:rFonts w:ascii="Times New Roman" w:hAnsi="Times New Roman"/>
              </w:rPr>
              <w:t xml:space="preserve"> </w:t>
            </w:r>
            <w:proofErr w:type="spellStart"/>
            <w:r w:rsidRPr="00845850">
              <w:rPr>
                <w:rFonts w:ascii="Times New Roman" w:hAnsi="Times New Roman"/>
              </w:rPr>
              <w:t>леда</w:t>
            </w:r>
            <w:proofErr w:type="spellEnd"/>
            <w:r w:rsidRPr="00845850">
              <w:rPr>
                <w:rFonts w:ascii="Times New Roman" w:hAnsi="Times New Roman"/>
              </w:rPr>
              <w:t xml:space="preserve">, </w:t>
            </w:r>
            <w:proofErr w:type="spellStart"/>
            <w:r w:rsidRPr="00845850">
              <w:rPr>
                <w:rFonts w:ascii="Times New Roman" w:hAnsi="Times New Roman"/>
              </w:rPr>
              <w:t>ветра</w:t>
            </w:r>
            <w:proofErr w:type="spellEnd"/>
            <w:r w:rsidRPr="00845850">
              <w:rPr>
                <w:rFonts w:ascii="Times New Roman" w:hAnsi="Times New Roman"/>
              </w:rPr>
              <w:t xml:space="preserve"> и </w:t>
            </w:r>
            <w:proofErr w:type="spellStart"/>
            <w:r w:rsidRPr="00845850">
              <w:rPr>
                <w:rFonts w:ascii="Times New Roman" w:hAnsi="Times New Roman"/>
              </w:rPr>
              <w:t>човека</w:t>
            </w:r>
            <w:proofErr w:type="spellEnd"/>
            <w:r w:rsidRPr="00845850">
              <w:rPr>
                <w:rFonts w:ascii="Times New Roman" w:hAnsi="Times New Roman"/>
              </w:rPr>
              <w:t>.</w:t>
            </w:r>
          </w:p>
          <w:p w14:paraId="4209F439" w14:textId="77777777" w:rsidR="00C23F76" w:rsidRPr="00845850" w:rsidRDefault="00C23F76" w:rsidP="00C23F76">
            <w:pPr>
              <w:rPr>
                <w:rFonts w:ascii="Times New Roman" w:hAnsi="Times New Roman"/>
                <w:lang w:val="sr-Cyrl-RS"/>
              </w:rPr>
            </w:pPr>
            <w:r w:rsidRPr="00845850">
              <w:rPr>
                <w:rFonts w:ascii="Times New Roman" w:hAnsi="Times New Roman"/>
              </w:rPr>
              <w:t xml:space="preserve"> </w:t>
            </w:r>
            <w:r w:rsidRPr="00845850">
              <w:rPr>
                <w:rFonts w:ascii="Times New Roman" w:hAnsi="Times New Roman"/>
                <w:lang w:val="sr-Cyrl-RS"/>
              </w:rPr>
              <w:t>-</w:t>
            </w:r>
            <w:proofErr w:type="spellStart"/>
            <w:r w:rsidRPr="00845850">
              <w:rPr>
                <w:rFonts w:ascii="Times New Roman" w:hAnsi="Times New Roman"/>
              </w:rPr>
              <w:t>Утицаји</w:t>
            </w:r>
            <w:proofErr w:type="spellEnd"/>
            <w:r w:rsidRPr="00845850">
              <w:rPr>
                <w:rFonts w:ascii="Times New Roman" w:hAnsi="Times New Roman"/>
              </w:rPr>
              <w:t xml:space="preserve"> </w:t>
            </w:r>
            <w:proofErr w:type="spellStart"/>
            <w:r w:rsidRPr="00845850">
              <w:rPr>
                <w:rFonts w:ascii="Times New Roman" w:hAnsi="Times New Roman"/>
              </w:rPr>
              <w:t>ерозивних</w:t>
            </w:r>
            <w:proofErr w:type="spellEnd"/>
            <w:r w:rsidRPr="00845850">
              <w:rPr>
                <w:rFonts w:ascii="Times New Roman" w:hAnsi="Times New Roman"/>
              </w:rPr>
              <w:t xml:space="preserve"> и </w:t>
            </w:r>
            <w:proofErr w:type="spellStart"/>
            <w:r w:rsidRPr="00845850">
              <w:rPr>
                <w:rFonts w:ascii="Times New Roman" w:hAnsi="Times New Roman"/>
              </w:rPr>
              <w:t>акумулативних</w:t>
            </w:r>
            <w:proofErr w:type="spellEnd"/>
            <w:r w:rsidRPr="00845850">
              <w:rPr>
                <w:rFonts w:ascii="Times New Roman" w:hAnsi="Times New Roman"/>
              </w:rPr>
              <w:t xml:space="preserve"> </w:t>
            </w:r>
            <w:proofErr w:type="spellStart"/>
            <w:r w:rsidRPr="00845850">
              <w:rPr>
                <w:rFonts w:ascii="Times New Roman" w:hAnsi="Times New Roman"/>
              </w:rPr>
              <w:t>процеса</w:t>
            </w:r>
            <w:proofErr w:type="spellEnd"/>
            <w:r w:rsidRPr="00845850">
              <w:rPr>
                <w:rFonts w:ascii="Times New Roman" w:hAnsi="Times New Roman"/>
              </w:rPr>
              <w:t xml:space="preserve"> </w:t>
            </w:r>
            <w:proofErr w:type="spellStart"/>
            <w:r w:rsidRPr="00845850">
              <w:rPr>
                <w:rFonts w:ascii="Times New Roman" w:hAnsi="Times New Roman"/>
              </w:rPr>
              <w:t>на</w:t>
            </w:r>
            <w:proofErr w:type="spellEnd"/>
            <w:r w:rsidRPr="00845850">
              <w:rPr>
                <w:rFonts w:ascii="Times New Roman" w:hAnsi="Times New Roman"/>
              </w:rPr>
              <w:t xml:space="preserve"> </w:t>
            </w:r>
            <w:proofErr w:type="spellStart"/>
            <w:r w:rsidRPr="00845850">
              <w:rPr>
                <w:rFonts w:ascii="Times New Roman" w:hAnsi="Times New Roman"/>
              </w:rPr>
              <w:t>човека</w:t>
            </w:r>
            <w:proofErr w:type="spellEnd"/>
            <w:r w:rsidRPr="00845850">
              <w:rPr>
                <w:rFonts w:ascii="Times New Roman" w:hAnsi="Times New Roman"/>
              </w:rPr>
              <w:t>.</w:t>
            </w:r>
          </w:p>
          <w:p w14:paraId="12EB0AA6" w14:textId="77777777" w:rsidR="00C23F76" w:rsidRPr="00845850" w:rsidRDefault="00C23F76" w:rsidP="00C23F76">
            <w:pPr>
              <w:rPr>
                <w:rFonts w:ascii="Times New Roman" w:hAnsi="Times New Roman"/>
                <w:lang w:val="sr-Cyrl-RS"/>
              </w:rPr>
            </w:pPr>
            <w:r w:rsidRPr="00845850">
              <w:rPr>
                <w:rFonts w:ascii="Times New Roman" w:hAnsi="Times New Roman"/>
                <w:lang w:val="sr-Cyrl-RS"/>
              </w:rPr>
              <w:t>-</w:t>
            </w:r>
            <w:r w:rsidRPr="00845850">
              <w:rPr>
                <w:rFonts w:ascii="Times New Roman" w:hAnsi="Times New Roman"/>
              </w:rPr>
              <w:t xml:space="preserve"> </w:t>
            </w:r>
            <w:proofErr w:type="spellStart"/>
            <w:r w:rsidRPr="00845850">
              <w:rPr>
                <w:rFonts w:ascii="Times New Roman" w:hAnsi="Times New Roman"/>
              </w:rPr>
              <w:t>Климатски</w:t>
            </w:r>
            <w:proofErr w:type="spellEnd"/>
            <w:r w:rsidRPr="00845850">
              <w:rPr>
                <w:rFonts w:ascii="Times New Roman" w:hAnsi="Times New Roman"/>
              </w:rPr>
              <w:t xml:space="preserve"> </w:t>
            </w:r>
            <w:proofErr w:type="spellStart"/>
            <w:r w:rsidRPr="00845850">
              <w:rPr>
                <w:rFonts w:ascii="Times New Roman" w:hAnsi="Times New Roman"/>
              </w:rPr>
              <w:t>фактори</w:t>
            </w:r>
            <w:proofErr w:type="spellEnd"/>
            <w:r w:rsidRPr="00845850">
              <w:rPr>
                <w:rFonts w:ascii="Times New Roman" w:hAnsi="Times New Roman"/>
              </w:rPr>
              <w:t xml:space="preserve"> и </w:t>
            </w:r>
            <w:proofErr w:type="spellStart"/>
            <w:r w:rsidRPr="00845850">
              <w:rPr>
                <w:rFonts w:ascii="Times New Roman" w:hAnsi="Times New Roman"/>
              </w:rPr>
              <w:t>елементи</w:t>
            </w:r>
            <w:proofErr w:type="spellEnd"/>
            <w:r w:rsidRPr="00845850">
              <w:rPr>
                <w:rFonts w:ascii="Times New Roman" w:hAnsi="Times New Roman"/>
              </w:rPr>
              <w:t xml:space="preserve">. </w:t>
            </w:r>
            <w:proofErr w:type="spellStart"/>
            <w:r w:rsidRPr="00845850">
              <w:rPr>
                <w:rFonts w:ascii="Times New Roman" w:hAnsi="Times New Roman"/>
              </w:rPr>
              <w:t>Климатске</w:t>
            </w:r>
            <w:proofErr w:type="spellEnd"/>
            <w:r w:rsidRPr="00845850">
              <w:rPr>
                <w:rFonts w:ascii="Times New Roman" w:hAnsi="Times New Roman"/>
              </w:rPr>
              <w:t xml:space="preserve"> </w:t>
            </w:r>
            <w:proofErr w:type="spellStart"/>
            <w:r w:rsidRPr="00845850">
              <w:rPr>
                <w:rFonts w:ascii="Times New Roman" w:hAnsi="Times New Roman"/>
              </w:rPr>
              <w:t>области</w:t>
            </w:r>
            <w:proofErr w:type="spellEnd"/>
            <w:r w:rsidRPr="00845850">
              <w:rPr>
                <w:rFonts w:ascii="Times New Roman" w:hAnsi="Times New Roman"/>
              </w:rPr>
              <w:t xml:space="preserve"> у </w:t>
            </w:r>
            <w:proofErr w:type="spellStart"/>
            <w:r w:rsidRPr="00845850">
              <w:rPr>
                <w:rFonts w:ascii="Times New Roman" w:hAnsi="Times New Roman"/>
              </w:rPr>
              <w:t>Србији</w:t>
            </w:r>
            <w:proofErr w:type="spellEnd"/>
            <w:r w:rsidRPr="00845850">
              <w:rPr>
                <w:rFonts w:ascii="Times New Roman" w:hAnsi="Times New Roman"/>
              </w:rPr>
              <w:t xml:space="preserve">. </w:t>
            </w:r>
          </w:p>
          <w:p w14:paraId="5E0430E9" w14:textId="77777777" w:rsidR="00C23F76" w:rsidRPr="00845850" w:rsidRDefault="00C23F76" w:rsidP="00C23F76">
            <w:pPr>
              <w:rPr>
                <w:rFonts w:ascii="Times New Roman" w:hAnsi="Times New Roman"/>
                <w:lang w:val="sr-Cyrl-RS"/>
              </w:rPr>
            </w:pPr>
            <w:r w:rsidRPr="00845850">
              <w:rPr>
                <w:rFonts w:ascii="Times New Roman" w:hAnsi="Times New Roman"/>
                <w:lang w:val="sr-Cyrl-RS"/>
              </w:rPr>
              <w:t>-</w:t>
            </w:r>
            <w:proofErr w:type="spellStart"/>
            <w:r w:rsidRPr="00845850">
              <w:rPr>
                <w:rFonts w:ascii="Times New Roman" w:hAnsi="Times New Roman"/>
              </w:rPr>
              <w:t>Подземне</w:t>
            </w:r>
            <w:proofErr w:type="spellEnd"/>
            <w:r w:rsidRPr="00845850">
              <w:rPr>
                <w:rFonts w:ascii="Times New Roman" w:hAnsi="Times New Roman"/>
              </w:rPr>
              <w:t xml:space="preserve"> </w:t>
            </w:r>
            <w:proofErr w:type="spellStart"/>
            <w:r w:rsidRPr="00845850">
              <w:rPr>
                <w:rFonts w:ascii="Times New Roman" w:hAnsi="Times New Roman"/>
              </w:rPr>
              <w:t>воде</w:t>
            </w:r>
            <w:proofErr w:type="spellEnd"/>
            <w:r w:rsidRPr="00845850">
              <w:rPr>
                <w:rFonts w:ascii="Times New Roman" w:hAnsi="Times New Roman"/>
              </w:rPr>
              <w:t xml:space="preserve"> </w:t>
            </w:r>
            <w:proofErr w:type="spellStart"/>
            <w:r w:rsidRPr="00845850">
              <w:rPr>
                <w:rFonts w:ascii="Times New Roman" w:hAnsi="Times New Roman"/>
              </w:rPr>
              <w:t>Србије</w:t>
            </w:r>
            <w:proofErr w:type="spellEnd"/>
            <w:r w:rsidRPr="00845850">
              <w:rPr>
                <w:rFonts w:ascii="Times New Roman" w:hAnsi="Times New Roman"/>
              </w:rPr>
              <w:t xml:space="preserve">. </w:t>
            </w:r>
          </w:p>
          <w:p w14:paraId="61D533BC" w14:textId="77777777" w:rsidR="00C23F76" w:rsidRPr="00845850" w:rsidRDefault="00C23F76" w:rsidP="00C23F76">
            <w:pPr>
              <w:rPr>
                <w:rFonts w:ascii="Times New Roman" w:hAnsi="Times New Roman"/>
                <w:lang w:val="sr-Cyrl-RS"/>
              </w:rPr>
            </w:pPr>
            <w:r w:rsidRPr="00845850">
              <w:rPr>
                <w:rFonts w:ascii="Times New Roman" w:hAnsi="Times New Roman"/>
                <w:lang w:val="sr-Cyrl-RS"/>
              </w:rPr>
              <w:t>-</w:t>
            </w:r>
            <w:proofErr w:type="spellStart"/>
            <w:r w:rsidRPr="00845850">
              <w:rPr>
                <w:rFonts w:ascii="Times New Roman" w:hAnsi="Times New Roman"/>
              </w:rPr>
              <w:t>Реке</w:t>
            </w:r>
            <w:proofErr w:type="spellEnd"/>
            <w:r w:rsidRPr="00845850">
              <w:rPr>
                <w:rFonts w:ascii="Times New Roman" w:hAnsi="Times New Roman"/>
              </w:rPr>
              <w:t xml:space="preserve"> </w:t>
            </w:r>
            <w:proofErr w:type="spellStart"/>
            <w:r w:rsidRPr="00845850">
              <w:rPr>
                <w:rFonts w:ascii="Times New Roman" w:hAnsi="Times New Roman"/>
              </w:rPr>
              <w:t>Србије</w:t>
            </w:r>
            <w:proofErr w:type="spellEnd"/>
            <w:r w:rsidRPr="00845850">
              <w:rPr>
                <w:rFonts w:ascii="Times New Roman" w:hAnsi="Times New Roman"/>
              </w:rPr>
              <w:t xml:space="preserve">. </w:t>
            </w:r>
          </w:p>
          <w:p w14:paraId="4B2E8C03" w14:textId="77777777" w:rsidR="00C23F76" w:rsidRPr="00845850" w:rsidRDefault="00C23F76" w:rsidP="00C23F76">
            <w:pPr>
              <w:rPr>
                <w:rFonts w:ascii="Times New Roman" w:hAnsi="Times New Roman"/>
                <w:lang w:val="sr-Cyrl-RS"/>
              </w:rPr>
            </w:pPr>
            <w:r w:rsidRPr="00845850">
              <w:rPr>
                <w:rFonts w:ascii="Times New Roman" w:hAnsi="Times New Roman"/>
                <w:lang w:val="sr-Cyrl-RS"/>
              </w:rPr>
              <w:t>-</w:t>
            </w:r>
            <w:proofErr w:type="spellStart"/>
            <w:r w:rsidRPr="00845850">
              <w:rPr>
                <w:rFonts w:ascii="Times New Roman" w:hAnsi="Times New Roman"/>
              </w:rPr>
              <w:t>Језера</w:t>
            </w:r>
            <w:proofErr w:type="spellEnd"/>
            <w:r w:rsidRPr="00845850">
              <w:rPr>
                <w:rFonts w:ascii="Times New Roman" w:hAnsi="Times New Roman"/>
              </w:rPr>
              <w:t xml:space="preserve"> </w:t>
            </w:r>
            <w:proofErr w:type="spellStart"/>
            <w:r w:rsidRPr="00845850">
              <w:rPr>
                <w:rFonts w:ascii="Times New Roman" w:hAnsi="Times New Roman"/>
              </w:rPr>
              <w:t>Србије</w:t>
            </w:r>
            <w:proofErr w:type="spellEnd"/>
            <w:r w:rsidRPr="00845850">
              <w:rPr>
                <w:rFonts w:ascii="Times New Roman" w:hAnsi="Times New Roman"/>
              </w:rPr>
              <w:t xml:space="preserve">. </w:t>
            </w:r>
          </w:p>
          <w:p w14:paraId="53BE2B53" w14:textId="77777777" w:rsidR="00C23F76" w:rsidRPr="00845850" w:rsidRDefault="00C23F76" w:rsidP="00C23F76">
            <w:pPr>
              <w:rPr>
                <w:rFonts w:ascii="Times New Roman" w:hAnsi="Times New Roman"/>
                <w:lang w:val="sr-Cyrl-RS"/>
              </w:rPr>
            </w:pPr>
            <w:r w:rsidRPr="00845850">
              <w:rPr>
                <w:rFonts w:ascii="Times New Roman" w:hAnsi="Times New Roman"/>
                <w:lang w:val="sr-Cyrl-RS"/>
              </w:rPr>
              <w:t>-</w:t>
            </w:r>
            <w:proofErr w:type="spellStart"/>
            <w:r w:rsidRPr="00845850">
              <w:rPr>
                <w:rFonts w:ascii="Times New Roman" w:hAnsi="Times New Roman"/>
              </w:rPr>
              <w:t>Заштита</w:t>
            </w:r>
            <w:proofErr w:type="spellEnd"/>
            <w:r w:rsidRPr="00845850">
              <w:rPr>
                <w:rFonts w:ascii="Times New Roman" w:hAnsi="Times New Roman"/>
              </w:rPr>
              <w:t xml:space="preserve"> </w:t>
            </w:r>
            <w:proofErr w:type="spellStart"/>
            <w:r w:rsidRPr="00845850">
              <w:rPr>
                <w:rFonts w:ascii="Times New Roman" w:hAnsi="Times New Roman"/>
              </w:rPr>
              <w:t>вода</w:t>
            </w:r>
            <w:proofErr w:type="spellEnd"/>
            <w:r w:rsidRPr="00845850">
              <w:rPr>
                <w:rFonts w:ascii="Times New Roman" w:hAnsi="Times New Roman"/>
              </w:rPr>
              <w:t xml:space="preserve"> и </w:t>
            </w:r>
            <w:proofErr w:type="spellStart"/>
            <w:r w:rsidRPr="00845850">
              <w:rPr>
                <w:rFonts w:ascii="Times New Roman" w:hAnsi="Times New Roman"/>
              </w:rPr>
              <w:t>заштита</w:t>
            </w:r>
            <w:proofErr w:type="spellEnd"/>
            <w:r w:rsidRPr="00845850">
              <w:rPr>
                <w:rFonts w:ascii="Times New Roman" w:hAnsi="Times New Roman"/>
              </w:rPr>
              <w:t xml:space="preserve"> </w:t>
            </w:r>
            <w:proofErr w:type="spellStart"/>
            <w:r w:rsidRPr="00845850">
              <w:rPr>
                <w:rFonts w:ascii="Times New Roman" w:hAnsi="Times New Roman"/>
              </w:rPr>
              <w:t>од</w:t>
            </w:r>
            <w:proofErr w:type="spellEnd"/>
            <w:r w:rsidRPr="00845850">
              <w:rPr>
                <w:rFonts w:ascii="Times New Roman" w:hAnsi="Times New Roman"/>
              </w:rPr>
              <w:t xml:space="preserve"> </w:t>
            </w:r>
            <w:proofErr w:type="spellStart"/>
            <w:r w:rsidRPr="00845850">
              <w:rPr>
                <w:rFonts w:ascii="Times New Roman" w:hAnsi="Times New Roman"/>
              </w:rPr>
              <w:t>вода</w:t>
            </w:r>
            <w:proofErr w:type="spellEnd"/>
            <w:r w:rsidRPr="00845850">
              <w:rPr>
                <w:rFonts w:ascii="Times New Roman" w:hAnsi="Times New Roman"/>
              </w:rPr>
              <w:t xml:space="preserve">. </w:t>
            </w:r>
          </w:p>
          <w:p w14:paraId="4190FFFF" w14:textId="77777777" w:rsidR="00C23F76" w:rsidRPr="00845850" w:rsidRDefault="00C23F76" w:rsidP="00C23F76">
            <w:pPr>
              <w:rPr>
                <w:rFonts w:ascii="Times New Roman" w:hAnsi="Times New Roman"/>
                <w:lang w:val="sr-Cyrl-RS"/>
              </w:rPr>
            </w:pPr>
            <w:r w:rsidRPr="00845850">
              <w:rPr>
                <w:rFonts w:ascii="Times New Roman" w:hAnsi="Times New Roman"/>
                <w:lang w:val="sr-Cyrl-RS"/>
              </w:rPr>
              <w:t>-</w:t>
            </w:r>
            <w:proofErr w:type="spellStart"/>
            <w:r w:rsidRPr="00845850">
              <w:rPr>
                <w:rFonts w:ascii="Times New Roman" w:hAnsi="Times New Roman"/>
              </w:rPr>
              <w:t>Земљишта</w:t>
            </w:r>
            <w:proofErr w:type="spellEnd"/>
            <w:r w:rsidRPr="00845850">
              <w:rPr>
                <w:rFonts w:ascii="Times New Roman" w:hAnsi="Times New Roman"/>
              </w:rPr>
              <w:t xml:space="preserve"> </w:t>
            </w:r>
            <w:proofErr w:type="spellStart"/>
            <w:r w:rsidRPr="00845850">
              <w:rPr>
                <w:rFonts w:ascii="Times New Roman" w:hAnsi="Times New Roman"/>
              </w:rPr>
              <w:t>Србије</w:t>
            </w:r>
            <w:proofErr w:type="spellEnd"/>
            <w:r w:rsidRPr="00845850">
              <w:rPr>
                <w:rFonts w:ascii="Times New Roman" w:hAnsi="Times New Roman"/>
              </w:rPr>
              <w:t xml:space="preserve">. </w:t>
            </w:r>
          </w:p>
          <w:p w14:paraId="72B9A23D" w14:textId="77777777" w:rsidR="00C23F76" w:rsidRPr="00845850" w:rsidRDefault="00C23F76" w:rsidP="00C23F76">
            <w:pPr>
              <w:rPr>
                <w:rFonts w:ascii="Times New Roman" w:hAnsi="Times New Roman"/>
              </w:rPr>
            </w:pPr>
            <w:r w:rsidRPr="00845850">
              <w:rPr>
                <w:rFonts w:ascii="Times New Roman" w:hAnsi="Times New Roman"/>
                <w:lang w:val="sr-Cyrl-RS"/>
              </w:rPr>
              <w:t>-</w:t>
            </w:r>
            <w:proofErr w:type="spellStart"/>
            <w:r w:rsidRPr="00845850">
              <w:rPr>
                <w:rFonts w:ascii="Times New Roman" w:hAnsi="Times New Roman"/>
              </w:rPr>
              <w:t>Распрострањеност</w:t>
            </w:r>
            <w:proofErr w:type="spellEnd"/>
            <w:r w:rsidRPr="00845850">
              <w:rPr>
                <w:rFonts w:ascii="Times New Roman" w:hAnsi="Times New Roman"/>
              </w:rPr>
              <w:t xml:space="preserve"> </w:t>
            </w:r>
            <w:proofErr w:type="spellStart"/>
            <w:r w:rsidRPr="00845850">
              <w:rPr>
                <w:rFonts w:ascii="Times New Roman" w:hAnsi="Times New Roman"/>
              </w:rPr>
              <w:t>биљног</w:t>
            </w:r>
            <w:proofErr w:type="spellEnd"/>
            <w:r w:rsidRPr="00845850">
              <w:rPr>
                <w:rFonts w:ascii="Times New Roman" w:hAnsi="Times New Roman"/>
              </w:rPr>
              <w:t xml:space="preserve"> и </w:t>
            </w:r>
            <w:proofErr w:type="spellStart"/>
            <w:r w:rsidRPr="00845850">
              <w:rPr>
                <w:rFonts w:ascii="Times New Roman" w:hAnsi="Times New Roman"/>
              </w:rPr>
              <w:t>животињског</w:t>
            </w:r>
            <w:proofErr w:type="spellEnd"/>
            <w:r w:rsidRPr="00845850">
              <w:rPr>
                <w:rFonts w:ascii="Times New Roman" w:hAnsi="Times New Roman"/>
              </w:rPr>
              <w:t xml:space="preserve"> </w:t>
            </w:r>
            <w:proofErr w:type="spellStart"/>
            <w:r w:rsidRPr="00845850">
              <w:rPr>
                <w:rFonts w:ascii="Times New Roman" w:hAnsi="Times New Roman"/>
              </w:rPr>
              <w:t>света</w:t>
            </w:r>
            <w:proofErr w:type="spellEnd"/>
          </w:p>
        </w:tc>
        <w:tc>
          <w:tcPr>
            <w:tcW w:w="1293" w:type="dxa"/>
          </w:tcPr>
          <w:p w14:paraId="5691FEBC" w14:textId="77777777" w:rsidR="00C23F76" w:rsidRPr="00845850" w:rsidRDefault="00C23F76" w:rsidP="00C23F76">
            <w:pPr>
              <w:rPr>
                <w:rFonts w:ascii="Times New Roman" w:hAnsi="Times New Roman"/>
                <w:lang w:val="sr-Cyrl-RS"/>
              </w:rPr>
            </w:pPr>
            <w:r w:rsidRPr="00845850">
              <w:rPr>
                <w:rFonts w:ascii="Times New Roman" w:hAnsi="Times New Roman"/>
                <w:lang w:val="sr-Cyrl-RS"/>
              </w:rPr>
              <w:t>16+8+2</w:t>
            </w:r>
          </w:p>
        </w:tc>
        <w:tc>
          <w:tcPr>
            <w:tcW w:w="3203" w:type="dxa"/>
          </w:tcPr>
          <w:p w14:paraId="39E666D0" w14:textId="77777777" w:rsidR="00C23F76" w:rsidRPr="00845850" w:rsidRDefault="00C23F76" w:rsidP="00C23F76">
            <w:pPr>
              <w:rPr>
                <w:rFonts w:ascii="Times New Roman" w:hAnsi="Times New Roman"/>
              </w:rPr>
            </w:pPr>
            <w:proofErr w:type="spellStart"/>
            <w:r w:rsidRPr="00845850">
              <w:rPr>
                <w:rFonts w:ascii="Times New Roman" w:hAnsi="Times New Roman"/>
              </w:rPr>
              <w:t>монолошка</w:t>
            </w:r>
            <w:proofErr w:type="spellEnd"/>
            <w:r w:rsidRPr="00845850">
              <w:rPr>
                <w:rFonts w:ascii="Times New Roman" w:hAnsi="Times New Roman"/>
              </w:rPr>
              <w:t xml:space="preserve"> </w:t>
            </w:r>
            <w:proofErr w:type="spellStart"/>
            <w:r w:rsidRPr="00845850">
              <w:rPr>
                <w:rFonts w:ascii="Times New Roman" w:hAnsi="Times New Roman"/>
              </w:rPr>
              <w:t>метода</w:t>
            </w:r>
            <w:proofErr w:type="spellEnd"/>
            <w:r w:rsidRPr="00845850">
              <w:rPr>
                <w:rFonts w:ascii="Times New Roman" w:hAnsi="Times New Roman"/>
              </w:rPr>
              <w:t xml:space="preserve"> </w:t>
            </w:r>
          </w:p>
          <w:p w14:paraId="5702FE58" w14:textId="77777777" w:rsidR="00C23F76" w:rsidRPr="00845850" w:rsidRDefault="00C23F76" w:rsidP="00C23F76">
            <w:pPr>
              <w:rPr>
                <w:rFonts w:ascii="Times New Roman" w:hAnsi="Times New Roman"/>
              </w:rPr>
            </w:pPr>
            <w:proofErr w:type="spellStart"/>
            <w:r w:rsidRPr="00845850">
              <w:rPr>
                <w:rFonts w:ascii="Times New Roman" w:hAnsi="Times New Roman"/>
              </w:rPr>
              <w:t>дијалошка</w:t>
            </w:r>
            <w:proofErr w:type="spellEnd"/>
            <w:r w:rsidRPr="00845850">
              <w:rPr>
                <w:rFonts w:ascii="Times New Roman" w:hAnsi="Times New Roman"/>
              </w:rPr>
              <w:t xml:space="preserve"> </w:t>
            </w:r>
            <w:proofErr w:type="spellStart"/>
            <w:r w:rsidRPr="00845850">
              <w:rPr>
                <w:rFonts w:ascii="Times New Roman" w:hAnsi="Times New Roman"/>
              </w:rPr>
              <w:t>метода</w:t>
            </w:r>
            <w:proofErr w:type="spellEnd"/>
          </w:p>
          <w:p w14:paraId="28E46C6F" w14:textId="77777777" w:rsidR="00C23F76" w:rsidRPr="00845850" w:rsidRDefault="00C23F76" w:rsidP="00C23F76">
            <w:pPr>
              <w:rPr>
                <w:rFonts w:ascii="Times New Roman" w:hAnsi="Times New Roman"/>
              </w:rPr>
            </w:pPr>
            <w:r w:rsidRPr="00845850">
              <w:rPr>
                <w:rFonts w:ascii="Times New Roman" w:hAnsi="Times New Roman"/>
              </w:rPr>
              <w:t>-</w:t>
            </w:r>
            <w:proofErr w:type="spellStart"/>
            <w:r w:rsidRPr="00845850">
              <w:rPr>
                <w:rFonts w:ascii="Times New Roman" w:hAnsi="Times New Roman"/>
              </w:rPr>
              <w:t>илустративна</w:t>
            </w:r>
            <w:proofErr w:type="spellEnd"/>
            <w:r w:rsidRPr="00845850">
              <w:rPr>
                <w:rFonts w:ascii="Times New Roman" w:hAnsi="Times New Roman"/>
              </w:rPr>
              <w:t xml:space="preserve"> </w:t>
            </w:r>
            <w:proofErr w:type="spellStart"/>
            <w:r w:rsidRPr="00845850">
              <w:rPr>
                <w:rFonts w:ascii="Times New Roman" w:hAnsi="Times New Roman"/>
              </w:rPr>
              <w:t>метода</w:t>
            </w:r>
            <w:proofErr w:type="spellEnd"/>
          </w:p>
          <w:p w14:paraId="5E209878" w14:textId="77777777" w:rsidR="00C23F76" w:rsidRPr="00845850" w:rsidRDefault="00C23F76" w:rsidP="00C23F76">
            <w:pPr>
              <w:rPr>
                <w:rFonts w:ascii="Times New Roman" w:hAnsi="Times New Roman"/>
              </w:rPr>
            </w:pPr>
            <w:r w:rsidRPr="00845850">
              <w:rPr>
                <w:rFonts w:ascii="Times New Roman" w:hAnsi="Times New Roman"/>
              </w:rPr>
              <w:t>-</w:t>
            </w:r>
            <w:proofErr w:type="spellStart"/>
            <w:r w:rsidRPr="00845850">
              <w:rPr>
                <w:rFonts w:ascii="Times New Roman" w:hAnsi="Times New Roman"/>
              </w:rPr>
              <w:t>текстуална</w:t>
            </w:r>
            <w:proofErr w:type="spellEnd"/>
            <w:r w:rsidRPr="00845850">
              <w:rPr>
                <w:rFonts w:ascii="Times New Roman" w:hAnsi="Times New Roman"/>
              </w:rPr>
              <w:t xml:space="preserve"> </w:t>
            </w:r>
            <w:proofErr w:type="spellStart"/>
            <w:r w:rsidRPr="00845850">
              <w:rPr>
                <w:rFonts w:ascii="Times New Roman" w:hAnsi="Times New Roman"/>
              </w:rPr>
              <w:t>метода</w:t>
            </w:r>
            <w:proofErr w:type="spellEnd"/>
          </w:p>
          <w:p w14:paraId="23860BA3" w14:textId="77777777" w:rsidR="00C23F76" w:rsidRPr="00845850" w:rsidRDefault="00C23F76" w:rsidP="00C23F76">
            <w:pPr>
              <w:rPr>
                <w:rFonts w:ascii="Times New Roman" w:hAnsi="Times New Roman"/>
              </w:rPr>
            </w:pPr>
            <w:r w:rsidRPr="00845850">
              <w:rPr>
                <w:rFonts w:ascii="Times New Roman" w:hAnsi="Times New Roman"/>
              </w:rPr>
              <w:t>-</w:t>
            </w:r>
            <w:proofErr w:type="spellStart"/>
            <w:r w:rsidRPr="00845850">
              <w:rPr>
                <w:rFonts w:ascii="Times New Roman" w:hAnsi="Times New Roman"/>
              </w:rPr>
              <w:t>исписивање</w:t>
            </w:r>
            <w:proofErr w:type="spellEnd"/>
            <w:r w:rsidRPr="00845850">
              <w:rPr>
                <w:rFonts w:ascii="Times New Roman" w:hAnsi="Times New Roman"/>
              </w:rPr>
              <w:t xml:space="preserve"> </w:t>
            </w:r>
            <w:proofErr w:type="spellStart"/>
            <w:r w:rsidRPr="00845850">
              <w:rPr>
                <w:rFonts w:ascii="Times New Roman" w:hAnsi="Times New Roman"/>
              </w:rPr>
              <w:t>основних</w:t>
            </w:r>
            <w:proofErr w:type="spellEnd"/>
            <w:r w:rsidRPr="00845850">
              <w:rPr>
                <w:rFonts w:ascii="Times New Roman" w:hAnsi="Times New Roman"/>
              </w:rPr>
              <w:t xml:space="preserve"> </w:t>
            </w:r>
            <w:proofErr w:type="spellStart"/>
            <w:r w:rsidRPr="00845850">
              <w:rPr>
                <w:rFonts w:ascii="Times New Roman" w:hAnsi="Times New Roman"/>
              </w:rPr>
              <w:t>појмова</w:t>
            </w:r>
            <w:proofErr w:type="spellEnd"/>
            <w:r w:rsidRPr="00845850">
              <w:rPr>
                <w:rFonts w:ascii="Times New Roman" w:hAnsi="Times New Roman"/>
              </w:rPr>
              <w:t xml:space="preserve"> </w:t>
            </w:r>
            <w:proofErr w:type="spellStart"/>
            <w:r w:rsidRPr="00845850">
              <w:rPr>
                <w:rFonts w:ascii="Times New Roman" w:hAnsi="Times New Roman"/>
              </w:rPr>
              <w:t>на</w:t>
            </w:r>
            <w:proofErr w:type="spellEnd"/>
            <w:r w:rsidRPr="00845850">
              <w:rPr>
                <w:rFonts w:ascii="Times New Roman" w:hAnsi="Times New Roman"/>
              </w:rPr>
              <w:t xml:space="preserve"> </w:t>
            </w:r>
            <w:proofErr w:type="spellStart"/>
            <w:r w:rsidRPr="00845850">
              <w:rPr>
                <w:rFonts w:ascii="Times New Roman" w:hAnsi="Times New Roman"/>
              </w:rPr>
              <w:t>табли</w:t>
            </w:r>
            <w:proofErr w:type="spellEnd"/>
          </w:p>
          <w:p w14:paraId="68793019" w14:textId="77777777" w:rsidR="00C23F76" w:rsidRPr="00845850" w:rsidRDefault="00C23F76" w:rsidP="00C23F76">
            <w:pPr>
              <w:rPr>
                <w:rFonts w:ascii="Times New Roman" w:hAnsi="Times New Roman"/>
              </w:rPr>
            </w:pPr>
            <w:r w:rsidRPr="00845850">
              <w:rPr>
                <w:rFonts w:ascii="Times New Roman" w:hAnsi="Times New Roman"/>
              </w:rPr>
              <w:t>-</w:t>
            </w:r>
            <w:proofErr w:type="spellStart"/>
            <w:r w:rsidRPr="00845850">
              <w:rPr>
                <w:rFonts w:ascii="Times New Roman" w:hAnsi="Times New Roman"/>
              </w:rPr>
              <w:t>писмене</w:t>
            </w:r>
            <w:proofErr w:type="spellEnd"/>
            <w:r w:rsidRPr="00845850">
              <w:rPr>
                <w:rFonts w:ascii="Times New Roman" w:hAnsi="Times New Roman"/>
              </w:rPr>
              <w:t xml:space="preserve"> </w:t>
            </w:r>
            <w:proofErr w:type="spellStart"/>
            <w:r w:rsidRPr="00845850">
              <w:rPr>
                <w:rFonts w:ascii="Times New Roman" w:hAnsi="Times New Roman"/>
              </w:rPr>
              <w:t>провере</w:t>
            </w:r>
            <w:proofErr w:type="spellEnd"/>
          </w:p>
          <w:p w14:paraId="0C371EA7" w14:textId="77777777" w:rsidR="00C23F76" w:rsidRPr="00845850" w:rsidRDefault="00C23F76" w:rsidP="00C23F76">
            <w:pPr>
              <w:rPr>
                <w:rFonts w:ascii="Times New Roman" w:hAnsi="Times New Roman"/>
              </w:rPr>
            </w:pPr>
            <w:r w:rsidRPr="00845850">
              <w:rPr>
                <w:rFonts w:ascii="Times New Roman" w:hAnsi="Times New Roman"/>
              </w:rPr>
              <w:t>-</w:t>
            </w:r>
            <w:proofErr w:type="spellStart"/>
            <w:r w:rsidRPr="00845850">
              <w:rPr>
                <w:rFonts w:ascii="Times New Roman" w:hAnsi="Times New Roman"/>
              </w:rPr>
              <w:t>рад</w:t>
            </w:r>
            <w:proofErr w:type="spellEnd"/>
            <w:r w:rsidRPr="00845850">
              <w:rPr>
                <w:rFonts w:ascii="Times New Roman" w:hAnsi="Times New Roman"/>
              </w:rPr>
              <w:t xml:space="preserve"> а </w:t>
            </w:r>
            <w:proofErr w:type="spellStart"/>
            <w:r w:rsidRPr="00845850">
              <w:rPr>
                <w:rFonts w:ascii="Times New Roman" w:hAnsi="Times New Roman"/>
              </w:rPr>
              <w:t>картом</w:t>
            </w:r>
            <w:proofErr w:type="spellEnd"/>
          </w:p>
          <w:p w14:paraId="399FB1E7" w14:textId="77777777" w:rsidR="00C23F76" w:rsidRPr="00845850" w:rsidRDefault="00C23F76" w:rsidP="00C23F76">
            <w:pPr>
              <w:rPr>
                <w:rFonts w:ascii="Times New Roman" w:hAnsi="Times New Roman"/>
              </w:rPr>
            </w:pPr>
            <w:proofErr w:type="gramStart"/>
            <w:r w:rsidRPr="00845850">
              <w:rPr>
                <w:rFonts w:ascii="Times New Roman" w:hAnsi="Times New Roman"/>
              </w:rPr>
              <w:t>.</w:t>
            </w:r>
            <w:proofErr w:type="spellStart"/>
            <w:r w:rsidRPr="00845850">
              <w:rPr>
                <w:rFonts w:ascii="Times New Roman" w:hAnsi="Times New Roman"/>
              </w:rPr>
              <w:t>нема</w:t>
            </w:r>
            <w:proofErr w:type="spellEnd"/>
            <w:proofErr w:type="gramEnd"/>
            <w:r w:rsidRPr="00845850">
              <w:rPr>
                <w:rFonts w:ascii="Times New Roman" w:hAnsi="Times New Roman"/>
              </w:rPr>
              <w:t xml:space="preserve"> </w:t>
            </w:r>
            <w:proofErr w:type="spellStart"/>
            <w:r w:rsidRPr="00845850">
              <w:rPr>
                <w:rFonts w:ascii="Times New Roman" w:hAnsi="Times New Roman"/>
              </w:rPr>
              <w:t>карта</w:t>
            </w:r>
            <w:proofErr w:type="spellEnd"/>
          </w:p>
          <w:p w14:paraId="3E78BE77" w14:textId="77777777" w:rsidR="00C23F76" w:rsidRPr="00845850" w:rsidRDefault="00C23F76" w:rsidP="00C23F76">
            <w:pPr>
              <w:rPr>
                <w:rFonts w:ascii="Times New Roman" w:hAnsi="Times New Roman"/>
              </w:rPr>
            </w:pPr>
            <w:r w:rsidRPr="00845850">
              <w:rPr>
                <w:rFonts w:ascii="Times New Roman" w:hAnsi="Times New Roman"/>
              </w:rPr>
              <w:t>-</w:t>
            </w:r>
            <w:proofErr w:type="spellStart"/>
            <w:r w:rsidRPr="00845850">
              <w:rPr>
                <w:rFonts w:ascii="Times New Roman" w:hAnsi="Times New Roman"/>
              </w:rPr>
              <w:t>рад</w:t>
            </w:r>
            <w:proofErr w:type="spellEnd"/>
            <w:r w:rsidRPr="00845850">
              <w:rPr>
                <w:rFonts w:ascii="Times New Roman" w:hAnsi="Times New Roman"/>
              </w:rPr>
              <w:t xml:space="preserve"> </w:t>
            </w:r>
            <w:proofErr w:type="spellStart"/>
            <w:r w:rsidRPr="00845850">
              <w:rPr>
                <w:rFonts w:ascii="Times New Roman" w:hAnsi="Times New Roman"/>
              </w:rPr>
              <w:t>са</w:t>
            </w:r>
            <w:proofErr w:type="spellEnd"/>
            <w:r w:rsidRPr="00845850">
              <w:rPr>
                <w:rFonts w:ascii="Times New Roman" w:hAnsi="Times New Roman"/>
              </w:rPr>
              <w:t xml:space="preserve"> </w:t>
            </w:r>
            <w:proofErr w:type="spellStart"/>
            <w:r w:rsidRPr="00845850">
              <w:rPr>
                <w:rFonts w:ascii="Times New Roman" w:hAnsi="Times New Roman"/>
              </w:rPr>
              <w:t>шемо</w:t>
            </w:r>
            <w:proofErr w:type="spellEnd"/>
            <w:r w:rsidRPr="00845850">
              <w:rPr>
                <w:rFonts w:ascii="Times New Roman" w:hAnsi="Times New Roman"/>
              </w:rPr>
              <w:t xml:space="preserve">, и </w:t>
            </w:r>
            <w:proofErr w:type="spellStart"/>
            <w:r w:rsidRPr="00845850">
              <w:rPr>
                <w:rFonts w:ascii="Times New Roman" w:hAnsi="Times New Roman"/>
              </w:rPr>
              <w:t>табелом</w:t>
            </w:r>
            <w:proofErr w:type="spellEnd"/>
          </w:p>
          <w:p w14:paraId="392FA303" w14:textId="77777777" w:rsidR="00C23F76" w:rsidRPr="00845850" w:rsidRDefault="00C23F76" w:rsidP="00C23F76">
            <w:pPr>
              <w:rPr>
                <w:rFonts w:ascii="Times New Roman" w:hAnsi="Times New Roman"/>
              </w:rPr>
            </w:pPr>
            <w:r w:rsidRPr="00845850">
              <w:rPr>
                <w:rFonts w:ascii="Times New Roman" w:hAnsi="Times New Roman"/>
              </w:rPr>
              <w:t>-</w:t>
            </w:r>
            <w:proofErr w:type="spellStart"/>
            <w:r w:rsidRPr="00845850">
              <w:rPr>
                <w:rFonts w:ascii="Times New Roman" w:hAnsi="Times New Roman"/>
              </w:rPr>
              <w:t>рад</w:t>
            </w:r>
            <w:proofErr w:type="spellEnd"/>
            <w:r w:rsidRPr="00845850">
              <w:rPr>
                <w:rFonts w:ascii="Times New Roman" w:hAnsi="Times New Roman"/>
              </w:rPr>
              <w:t xml:space="preserve"> у </w:t>
            </w:r>
            <w:proofErr w:type="spellStart"/>
            <w:r w:rsidRPr="00845850">
              <w:rPr>
                <w:rFonts w:ascii="Times New Roman" w:hAnsi="Times New Roman"/>
              </w:rPr>
              <w:t>пару</w:t>
            </w:r>
            <w:proofErr w:type="spellEnd"/>
          </w:p>
        </w:tc>
        <w:tc>
          <w:tcPr>
            <w:tcW w:w="1955" w:type="dxa"/>
          </w:tcPr>
          <w:p w14:paraId="738D8460" w14:textId="77777777" w:rsidR="00C23F76" w:rsidRPr="00845850" w:rsidRDefault="00C23F76" w:rsidP="00C23F76">
            <w:pPr>
              <w:rPr>
                <w:rFonts w:ascii="Times New Roman" w:hAnsi="Times New Roman"/>
                <w:lang w:val="sr-Cyrl-CS"/>
              </w:rPr>
            </w:pPr>
            <w:r w:rsidRPr="00845850">
              <w:rPr>
                <w:rFonts w:ascii="Times New Roman" w:hAnsi="Times New Roman"/>
                <w:lang w:val="sr-Cyrl-CS"/>
              </w:rPr>
              <w:t>активно слушање</w:t>
            </w:r>
          </w:p>
          <w:p w14:paraId="171C525C" w14:textId="77777777" w:rsidR="00C23F76" w:rsidRPr="00845850" w:rsidRDefault="00C23F76" w:rsidP="00C23F76">
            <w:pPr>
              <w:rPr>
                <w:rFonts w:ascii="Times New Roman" w:hAnsi="Times New Roman"/>
                <w:lang w:val="sr-Cyrl-CS"/>
              </w:rPr>
            </w:pPr>
          </w:p>
          <w:p w14:paraId="34905416" w14:textId="77777777" w:rsidR="00C23F76" w:rsidRPr="00845850" w:rsidRDefault="00C23F76" w:rsidP="00C23F76">
            <w:pPr>
              <w:rPr>
                <w:rFonts w:ascii="Times New Roman" w:hAnsi="Times New Roman"/>
                <w:lang w:val="sr-Cyrl-CS"/>
              </w:rPr>
            </w:pPr>
            <w:r w:rsidRPr="00845850">
              <w:rPr>
                <w:rFonts w:ascii="Times New Roman" w:hAnsi="Times New Roman"/>
                <w:lang w:val="sr-Cyrl-CS"/>
              </w:rPr>
              <w:t>-учешће у разговору</w:t>
            </w:r>
          </w:p>
          <w:p w14:paraId="1FF6A078" w14:textId="77777777" w:rsidR="00C23F76" w:rsidRPr="00845850" w:rsidRDefault="00C23F76" w:rsidP="00C23F76">
            <w:pPr>
              <w:rPr>
                <w:rFonts w:ascii="Times New Roman" w:hAnsi="Times New Roman"/>
                <w:lang w:val="sr-Cyrl-CS"/>
              </w:rPr>
            </w:pPr>
          </w:p>
          <w:p w14:paraId="5376D237" w14:textId="77777777" w:rsidR="00C23F76" w:rsidRPr="00845850" w:rsidRDefault="00C23F76" w:rsidP="00C23F76">
            <w:pPr>
              <w:rPr>
                <w:rFonts w:ascii="Times New Roman" w:hAnsi="Times New Roman"/>
                <w:lang w:val="sr-Cyrl-CS"/>
              </w:rPr>
            </w:pPr>
            <w:r w:rsidRPr="00845850">
              <w:rPr>
                <w:rFonts w:ascii="Times New Roman" w:hAnsi="Times New Roman"/>
                <w:lang w:val="sr-Cyrl-CS"/>
              </w:rPr>
              <w:t>-гледање</w:t>
            </w:r>
          </w:p>
          <w:p w14:paraId="106B71C8" w14:textId="77777777" w:rsidR="00C23F76" w:rsidRPr="00845850" w:rsidRDefault="00C23F76" w:rsidP="00C23F76">
            <w:pPr>
              <w:rPr>
                <w:rFonts w:ascii="Times New Roman" w:hAnsi="Times New Roman"/>
              </w:rPr>
            </w:pPr>
            <w:r w:rsidRPr="00845850">
              <w:rPr>
                <w:rFonts w:ascii="Times New Roman" w:hAnsi="Times New Roman"/>
                <w:lang w:val="sr-Cyrl-CS"/>
              </w:rPr>
              <w:t>илустрација</w:t>
            </w:r>
          </w:p>
          <w:p w14:paraId="04F8CB6B" w14:textId="77777777" w:rsidR="00C23F76" w:rsidRPr="00845850" w:rsidRDefault="00C23F76" w:rsidP="00C23F76">
            <w:pPr>
              <w:rPr>
                <w:rFonts w:ascii="Times New Roman" w:hAnsi="Times New Roman"/>
              </w:rPr>
            </w:pPr>
          </w:p>
          <w:p w14:paraId="57A07F77" w14:textId="77777777" w:rsidR="00C23F76" w:rsidRPr="00845850" w:rsidRDefault="00C23F76" w:rsidP="00C23F76">
            <w:pPr>
              <w:rPr>
                <w:rFonts w:ascii="Times New Roman" w:hAnsi="Times New Roman"/>
              </w:rPr>
            </w:pPr>
            <w:r w:rsidRPr="00845850">
              <w:rPr>
                <w:rFonts w:ascii="Times New Roman" w:hAnsi="Times New Roman"/>
              </w:rPr>
              <w:t>-</w:t>
            </w:r>
            <w:proofErr w:type="spellStart"/>
            <w:r w:rsidRPr="00845850">
              <w:rPr>
                <w:rFonts w:ascii="Times New Roman" w:hAnsi="Times New Roman"/>
              </w:rPr>
              <w:t>гледање</w:t>
            </w:r>
            <w:proofErr w:type="spellEnd"/>
          </w:p>
          <w:p w14:paraId="4346EFE4" w14:textId="77777777" w:rsidR="00C23F76" w:rsidRPr="00845850" w:rsidRDefault="00C23F76" w:rsidP="00C23F76">
            <w:pPr>
              <w:rPr>
                <w:rFonts w:ascii="Times New Roman" w:hAnsi="Times New Roman"/>
              </w:rPr>
            </w:pPr>
            <w:proofErr w:type="spellStart"/>
            <w:r w:rsidRPr="00845850">
              <w:rPr>
                <w:rFonts w:ascii="Times New Roman" w:hAnsi="Times New Roman"/>
              </w:rPr>
              <w:t>графикона</w:t>
            </w:r>
            <w:proofErr w:type="spellEnd"/>
          </w:p>
          <w:p w14:paraId="136DDABE" w14:textId="77777777" w:rsidR="00C23F76" w:rsidRPr="00845850" w:rsidRDefault="00C23F76" w:rsidP="00C23F76">
            <w:pPr>
              <w:rPr>
                <w:rFonts w:ascii="Times New Roman" w:hAnsi="Times New Roman"/>
              </w:rPr>
            </w:pPr>
          </w:p>
          <w:p w14:paraId="786D677D" w14:textId="77777777" w:rsidR="00C23F76" w:rsidRPr="00845850" w:rsidRDefault="00C23F76" w:rsidP="00C23F76">
            <w:pPr>
              <w:rPr>
                <w:rFonts w:ascii="Times New Roman" w:hAnsi="Times New Roman"/>
              </w:rPr>
            </w:pPr>
            <w:r w:rsidRPr="00845850">
              <w:rPr>
                <w:rFonts w:ascii="Times New Roman" w:hAnsi="Times New Roman"/>
              </w:rPr>
              <w:t>-</w:t>
            </w:r>
            <w:proofErr w:type="spellStart"/>
            <w:r w:rsidRPr="00845850">
              <w:rPr>
                <w:rFonts w:ascii="Times New Roman" w:hAnsi="Times New Roman"/>
              </w:rPr>
              <w:t>читање</w:t>
            </w:r>
            <w:proofErr w:type="spellEnd"/>
            <w:r w:rsidRPr="00845850">
              <w:rPr>
                <w:rFonts w:ascii="Times New Roman" w:hAnsi="Times New Roman"/>
              </w:rPr>
              <w:t xml:space="preserve"> </w:t>
            </w:r>
            <w:proofErr w:type="spellStart"/>
            <w:r w:rsidRPr="00845850">
              <w:rPr>
                <w:rFonts w:ascii="Times New Roman" w:hAnsi="Times New Roman"/>
              </w:rPr>
              <w:t>текстова</w:t>
            </w:r>
            <w:proofErr w:type="spellEnd"/>
            <w:r w:rsidRPr="00845850">
              <w:rPr>
                <w:rFonts w:ascii="Times New Roman" w:hAnsi="Times New Roman"/>
              </w:rPr>
              <w:cr/>
            </w:r>
          </w:p>
          <w:p w14:paraId="182816A8" w14:textId="77777777" w:rsidR="00C23F76" w:rsidRPr="00845850" w:rsidRDefault="00C23F76" w:rsidP="00C23F76">
            <w:pPr>
              <w:rPr>
                <w:rFonts w:ascii="Times New Roman" w:hAnsi="Times New Roman"/>
              </w:rPr>
            </w:pPr>
            <w:r w:rsidRPr="00845850">
              <w:rPr>
                <w:rFonts w:ascii="Times New Roman" w:hAnsi="Times New Roman"/>
              </w:rPr>
              <w:t>-</w:t>
            </w:r>
            <w:proofErr w:type="spellStart"/>
            <w:r w:rsidRPr="00845850">
              <w:rPr>
                <w:rFonts w:ascii="Times New Roman" w:hAnsi="Times New Roman"/>
              </w:rPr>
              <w:t>бележење</w:t>
            </w:r>
            <w:proofErr w:type="spellEnd"/>
            <w:r w:rsidRPr="00845850">
              <w:rPr>
                <w:rFonts w:ascii="Times New Roman" w:hAnsi="Times New Roman"/>
              </w:rPr>
              <w:t xml:space="preserve"> у </w:t>
            </w:r>
            <w:proofErr w:type="spellStart"/>
            <w:r w:rsidRPr="00845850">
              <w:rPr>
                <w:rFonts w:ascii="Times New Roman" w:hAnsi="Times New Roman"/>
              </w:rPr>
              <w:t>свеску</w:t>
            </w:r>
            <w:proofErr w:type="spellEnd"/>
          </w:p>
          <w:p w14:paraId="54F9E267" w14:textId="77777777" w:rsidR="00C23F76" w:rsidRPr="00845850" w:rsidRDefault="00C23F76" w:rsidP="00C23F76">
            <w:pPr>
              <w:rPr>
                <w:rFonts w:ascii="Times New Roman" w:hAnsi="Times New Roman"/>
              </w:rPr>
            </w:pPr>
            <w:r w:rsidRPr="00845850">
              <w:rPr>
                <w:rFonts w:ascii="Times New Roman" w:hAnsi="Times New Roman"/>
              </w:rPr>
              <w:t>-</w:t>
            </w:r>
            <w:proofErr w:type="spellStart"/>
            <w:r w:rsidRPr="00845850">
              <w:rPr>
                <w:rFonts w:ascii="Times New Roman" w:hAnsi="Times New Roman"/>
              </w:rPr>
              <w:t>рад</w:t>
            </w:r>
            <w:proofErr w:type="spellEnd"/>
            <w:r w:rsidRPr="00845850">
              <w:rPr>
                <w:rFonts w:ascii="Times New Roman" w:hAnsi="Times New Roman"/>
              </w:rPr>
              <w:t xml:space="preserve"> </w:t>
            </w:r>
            <w:proofErr w:type="spellStart"/>
            <w:r w:rsidRPr="00845850">
              <w:rPr>
                <w:rFonts w:ascii="Times New Roman" w:hAnsi="Times New Roman"/>
              </w:rPr>
              <w:t>са</w:t>
            </w:r>
            <w:proofErr w:type="spellEnd"/>
            <w:r w:rsidRPr="00845850">
              <w:rPr>
                <w:rFonts w:ascii="Times New Roman" w:hAnsi="Times New Roman"/>
              </w:rPr>
              <w:t xml:space="preserve"> </w:t>
            </w:r>
            <w:proofErr w:type="spellStart"/>
            <w:r w:rsidRPr="00845850">
              <w:rPr>
                <w:rFonts w:ascii="Times New Roman" w:hAnsi="Times New Roman"/>
              </w:rPr>
              <w:t>картом</w:t>
            </w:r>
            <w:proofErr w:type="spellEnd"/>
          </w:p>
          <w:p w14:paraId="116F6C2D" w14:textId="77777777" w:rsidR="00C23F76" w:rsidRPr="00845850" w:rsidRDefault="00C23F76" w:rsidP="00C23F76">
            <w:pPr>
              <w:rPr>
                <w:rFonts w:ascii="Times New Roman" w:hAnsi="Times New Roman"/>
              </w:rPr>
            </w:pPr>
            <w:r w:rsidRPr="00845850">
              <w:rPr>
                <w:rFonts w:ascii="Times New Roman" w:hAnsi="Times New Roman"/>
              </w:rPr>
              <w:t>-</w:t>
            </w:r>
            <w:proofErr w:type="spellStart"/>
            <w:r w:rsidRPr="00845850">
              <w:rPr>
                <w:rFonts w:ascii="Times New Roman" w:hAnsi="Times New Roman"/>
              </w:rPr>
              <w:t>рад</w:t>
            </w:r>
            <w:proofErr w:type="spellEnd"/>
            <w:r w:rsidRPr="00845850">
              <w:rPr>
                <w:rFonts w:ascii="Times New Roman" w:hAnsi="Times New Roman"/>
              </w:rPr>
              <w:t xml:space="preserve"> </w:t>
            </w:r>
            <w:proofErr w:type="spellStart"/>
            <w:r w:rsidRPr="00845850">
              <w:rPr>
                <w:rFonts w:ascii="Times New Roman" w:hAnsi="Times New Roman"/>
              </w:rPr>
              <w:t>са</w:t>
            </w:r>
            <w:proofErr w:type="spellEnd"/>
            <w:r w:rsidRPr="00845850">
              <w:rPr>
                <w:rFonts w:ascii="Times New Roman" w:hAnsi="Times New Roman"/>
              </w:rPr>
              <w:t xml:space="preserve"> </w:t>
            </w:r>
            <w:proofErr w:type="spellStart"/>
            <w:r w:rsidRPr="00845850">
              <w:rPr>
                <w:rFonts w:ascii="Times New Roman" w:hAnsi="Times New Roman"/>
              </w:rPr>
              <w:t>немом</w:t>
            </w:r>
            <w:proofErr w:type="spellEnd"/>
            <w:r w:rsidRPr="00845850">
              <w:rPr>
                <w:rFonts w:ascii="Times New Roman" w:hAnsi="Times New Roman"/>
              </w:rPr>
              <w:t xml:space="preserve"> </w:t>
            </w:r>
            <w:proofErr w:type="spellStart"/>
            <w:r w:rsidRPr="00845850">
              <w:rPr>
                <w:rFonts w:ascii="Times New Roman" w:hAnsi="Times New Roman"/>
              </w:rPr>
              <w:t>картом</w:t>
            </w:r>
            <w:proofErr w:type="spellEnd"/>
          </w:p>
          <w:p w14:paraId="7A95BD41" w14:textId="77777777" w:rsidR="00C23F76" w:rsidRPr="00845850" w:rsidRDefault="00C23F76" w:rsidP="00C23F76">
            <w:pPr>
              <w:rPr>
                <w:rFonts w:ascii="Times New Roman" w:hAnsi="Times New Roman"/>
                <w:lang w:val="sr-Cyrl-CS"/>
              </w:rPr>
            </w:pPr>
          </w:p>
        </w:tc>
        <w:tc>
          <w:tcPr>
            <w:tcW w:w="2970" w:type="dxa"/>
          </w:tcPr>
          <w:p w14:paraId="5D8A6EAE" w14:textId="77777777" w:rsidR="00C23F76" w:rsidRPr="00845850" w:rsidRDefault="00C23F76" w:rsidP="00C23F76">
            <w:pPr>
              <w:rPr>
                <w:rFonts w:ascii="Times New Roman" w:hAnsi="Times New Roman"/>
              </w:rPr>
            </w:pPr>
          </w:p>
        </w:tc>
      </w:tr>
      <w:tr w:rsidR="00C23F76" w:rsidRPr="00845850" w14:paraId="31AD817B" w14:textId="77777777" w:rsidTr="00991115">
        <w:tc>
          <w:tcPr>
            <w:tcW w:w="1806" w:type="dxa"/>
          </w:tcPr>
          <w:p w14:paraId="7B38027D" w14:textId="77777777" w:rsidR="00C23F76" w:rsidRPr="00845850" w:rsidRDefault="00C23F76" w:rsidP="00C23F76">
            <w:pPr>
              <w:rPr>
                <w:rFonts w:ascii="Times New Roman" w:hAnsi="Times New Roman"/>
                <w:lang w:val="sr-Cyrl-RS"/>
              </w:rPr>
            </w:pPr>
            <w:r w:rsidRPr="00845850">
              <w:rPr>
                <w:rFonts w:ascii="Times New Roman" w:hAnsi="Times New Roman"/>
                <w:lang w:val="sr-Cyrl-RS"/>
              </w:rPr>
              <w:t>ДРУШТВЕНО-ГЕОГРАФСКЕ ОДЛИКЕ СРБИЈЕ</w:t>
            </w:r>
          </w:p>
        </w:tc>
        <w:tc>
          <w:tcPr>
            <w:tcW w:w="3198" w:type="dxa"/>
          </w:tcPr>
          <w:p w14:paraId="2EC46AF9" w14:textId="77777777" w:rsidR="00C23F76" w:rsidRPr="00845850" w:rsidRDefault="00C23F76" w:rsidP="00C23F76">
            <w:pPr>
              <w:rPr>
                <w:rFonts w:ascii="Times New Roman" w:hAnsi="Times New Roman"/>
                <w:lang w:val="sr-Cyrl-RS"/>
              </w:rPr>
            </w:pPr>
            <w:r w:rsidRPr="00845850">
              <w:rPr>
                <w:rFonts w:ascii="Times New Roman" w:hAnsi="Times New Roman"/>
                <w:lang w:val="sr-Cyrl-RS"/>
              </w:rPr>
              <w:t>-</w:t>
            </w:r>
            <w:proofErr w:type="spellStart"/>
            <w:r w:rsidRPr="00845850">
              <w:rPr>
                <w:rFonts w:ascii="Times New Roman" w:hAnsi="Times New Roman"/>
              </w:rPr>
              <w:t>Кретање</w:t>
            </w:r>
            <w:proofErr w:type="spellEnd"/>
            <w:r w:rsidRPr="00845850">
              <w:rPr>
                <w:rFonts w:ascii="Times New Roman" w:hAnsi="Times New Roman"/>
              </w:rPr>
              <w:t xml:space="preserve"> </w:t>
            </w:r>
            <w:proofErr w:type="spellStart"/>
            <w:r w:rsidRPr="00845850">
              <w:rPr>
                <w:rFonts w:ascii="Times New Roman" w:hAnsi="Times New Roman"/>
              </w:rPr>
              <w:t>броја</w:t>
            </w:r>
            <w:proofErr w:type="spellEnd"/>
            <w:r w:rsidRPr="00845850">
              <w:rPr>
                <w:rFonts w:ascii="Times New Roman" w:hAnsi="Times New Roman"/>
              </w:rPr>
              <w:t xml:space="preserve"> </w:t>
            </w:r>
            <w:proofErr w:type="spellStart"/>
            <w:r w:rsidRPr="00845850">
              <w:rPr>
                <w:rFonts w:ascii="Times New Roman" w:hAnsi="Times New Roman"/>
              </w:rPr>
              <w:t>становника</w:t>
            </w:r>
            <w:proofErr w:type="spellEnd"/>
            <w:r w:rsidRPr="00845850">
              <w:rPr>
                <w:rFonts w:ascii="Times New Roman" w:hAnsi="Times New Roman"/>
              </w:rPr>
              <w:t xml:space="preserve"> и </w:t>
            </w:r>
            <w:proofErr w:type="spellStart"/>
            <w:r w:rsidRPr="00845850">
              <w:rPr>
                <w:rFonts w:ascii="Times New Roman" w:hAnsi="Times New Roman"/>
              </w:rPr>
              <w:t>њихов</w:t>
            </w:r>
            <w:proofErr w:type="spellEnd"/>
            <w:r w:rsidRPr="00845850">
              <w:rPr>
                <w:rFonts w:ascii="Times New Roman" w:hAnsi="Times New Roman"/>
              </w:rPr>
              <w:t xml:space="preserve"> </w:t>
            </w:r>
            <w:proofErr w:type="spellStart"/>
            <w:r w:rsidRPr="00845850">
              <w:rPr>
                <w:rFonts w:ascii="Times New Roman" w:hAnsi="Times New Roman"/>
              </w:rPr>
              <w:t>просторни</w:t>
            </w:r>
            <w:proofErr w:type="spellEnd"/>
            <w:r w:rsidRPr="00845850">
              <w:rPr>
                <w:rFonts w:ascii="Times New Roman" w:hAnsi="Times New Roman"/>
              </w:rPr>
              <w:t xml:space="preserve"> </w:t>
            </w:r>
            <w:proofErr w:type="spellStart"/>
            <w:r w:rsidRPr="00845850">
              <w:rPr>
                <w:rFonts w:ascii="Times New Roman" w:hAnsi="Times New Roman"/>
              </w:rPr>
              <w:t>размештај</w:t>
            </w:r>
            <w:proofErr w:type="spellEnd"/>
            <w:r w:rsidRPr="00845850">
              <w:rPr>
                <w:rFonts w:ascii="Times New Roman" w:hAnsi="Times New Roman"/>
              </w:rPr>
              <w:t xml:space="preserve">. </w:t>
            </w:r>
            <w:r w:rsidRPr="00845850">
              <w:rPr>
                <w:rFonts w:ascii="Times New Roman" w:hAnsi="Times New Roman"/>
                <w:lang w:val="sr-Cyrl-RS"/>
              </w:rPr>
              <w:t>-</w:t>
            </w:r>
            <w:proofErr w:type="spellStart"/>
            <w:r w:rsidRPr="00845850">
              <w:rPr>
                <w:rFonts w:ascii="Times New Roman" w:hAnsi="Times New Roman"/>
              </w:rPr>
              <w:t>Природно</w:t>
            </w:r>
            <w:proofErr w:type="spellEnd"/>
            <w:r w:rsidRPr="00845850">
              <w:rPr>
                <w:rFonts w:ascii="Times New Roman" w:hAnsi="Times New Roman"/>
              </w:rPr>
              <w:t xml:space="preserve"> </w:t>
            </w:r>
            <w:proofErr w:type="spellStart"/>
            <w:r w:rsidRPr="00845850">
              <w:rPr>
                <w:rFonts w:ascii="Times New Roman" w:hAnsi="Times New Roman"/>
              </w:rPr>
              <w:t>кретање</w:t>
            </w:r>
            <w:proofErr w:type="spellEnd"/>
            <w:r w:rsidRPr="00845850">
              <w:rPr>
                <w:rFonts w:ascii="Times New Roman" w:hAnsi="Times New Roman"/>
              </w:rPr>
              <w:t xml:space="preserve">. </w:t>
            </w:r>
          </w:p>
          <w:p w14:paraId="4048AC26" w14:textId="77777777" w:rsidR="00C23F76" w:rsidRPr="00845850" w:rsidRDefault="00C23F76" w:rsidP="00C23F76">
            <w:pPr>
              <w:rPr>
                <w:rFonts w:ascii="Times New Roman" w:hAnsi="Times New Roman"/>
                <w:lang w:val="sr-Cyrl-RS"/>
              </w:rPr>
            </w:pPr>
            <w:r w:rsidRPr="00845850">
              <w:rPr>
                <w:rFonts w:ascii="Times New Roman" w:hAnsi="Times New Roman"/>
                <w:lang w:val="sr-Cyrl-RS"/>
              </w:rPr>
              <w:t>-</w:t>
            </w:r>
            <w:proofErr w:type="spellStart"/>
            <w:r w:rsidRPr="00845850">
              <w:rPr>
                <w:rFonts w:ascii="Times New Roman" w:hAnsi="Times New Roman"/>
              </w:rPr>
              <w:t>Миграциони</w:t>
            </w:r>
            <w:proofErr w:type="spellEnd"/>
            <w:r w:rsidRPr="00845850">
              <w:rPr>
                <w:rFonts w:ascii="Times New Roman" w:hAnsi="Times New Roman"/>
              </w:rPr>
              <w:t xml:space="preserve"> </w:t>
            </w:r>
            <w:proofErr w:type="spellStart"/>
            <w:r w:rsidRPr="00845850">
              <w:rPr>
                <w:rFonts w:ascii="Times New Roman" w:hAnsi="Times New Roman"/>
              </w:rPr>
              <w:t>процеси</w:t>
            </w:r>
            <w:proofErr w:type="spellEnd"/>
            <w:r w:rsidRPr="00845850">
              <w:rPr>
                <w:rFonts w:ascii="Times New Roman" w:hAnsi="Times New Roman"/>
              </w:rPr>
              <w:t>.</w:t>
            </w:r>
          </w:p>
          <w:p w14:paraId="3F00F18A" w14:textId="77777777" w:rsidR="00C23F76" w:rsidRPr="00845850" w:rsidRDefault="00C23F76" w:rsidP="00C23F76">
            <w:pPr>
              <w:rPr>
                <w:rFonts w:ascii="Times New Roman" w:hAnsi="Times New Roman"/>
                <w:lang w:val="sr-Cyrl-RS"/>
              </w:rPr>
            </w:pPr>
            <w:r w:rsidRPr="00845850">
              <w:rPr>
                <w:rFonts w:ascii="Times New Roman" w:hAnsi="Times New Roman"/>
              </w:rPr>
              <w:t xml:space="preserve"> </w:t>
            </w:r>
            <w:r w:rsidRPr="00845850">
              <w:rPr>
                <w:rFonts w:ascii="Times New Roman" w:hAnsi="Times New Roman"/>
                <w:lang w:val="sr-Cyrl-RS"/>
              </w:rPr>
              <w:t>-</w:t>
            </w:r>
            <w:proofErr w:type="spellStart"/>
            <w:r w:rsidRPr="00845850">
              <w:rPr>
                <w:rFonts w:ascii="Times New Roman" w:hAnsi="Times New Roman"/>
              </w:rPr>
              <w:t>Структуре</w:t>
            </w:r>
            <w:proofErr w:type="spellEnd"/>
            <w:r w:rsidRPr="00845850">
              <w:rPr>
                <w:rFonts w:ascii="Times New Roman" w:hAnsi="Times New Roman"/>
              </w:rPr>
              <w:t xml:space="preserve"> </w:t>
            </w:r>
            <w:proofErr w:type="spellStart"/>
            <w:r w:rsidRPr="00845850">
              <w:rPr>
                <w:rFonts w:ascii="Times New Roman" w:hAnsi="Times New Roman"/>
              </w:rPr>
              <w:t>становништва</w:t>
            </w:r>
            <w:proofErr w:type="spellEnd"/>
            <w:r w:rsidRPr="00845850">
              <w:rPr>
                <w:rFonts w:ascii="Times New Roman" w:hAnsi="Times New Roman"/>
              </w:rPr>
              <w:t>.</w:t>
            </w:r>
          </w:p>
          <w:p w14:paraId="223F1CC4" w14:textId="77777777" w:rsidR="00C23F76" w:rsidRPr="00845850" w:rsidRDefault="00C23F76" w:rsidP="00C23F76">
            <w:pPr>
              <w:rPr>
                <w:rFonts w:ascii="Times New Roman" w:hAnsi="Times New Roman"/>
                <w:lang w:val="sr-Cyrl-RS"/>
              </w:rPr>
            </w:pPr>
            <w:r w:rsidRPr="00845850">
              <w:rPr>
                <w:rFonts w:ascii="Times New Roman" w:hAnsi="Times New Roman"/>
              </w:rPr>
              <w:t xml:space="preserve"> </w:t>
            </w:r>
            <w:r w:rsidRPr="00845850">
              <w:rPr>
                <w:rFonts w:ascii="Times New Roman" w:hAnsi="Times New Roman"/>
                <w:lang w:val="sr-Cyrl-RS"/>
              </w:rPr>
              <w:t>-</w:t>
            </w:r>
            <w:proofErr w:type="spellStart"/>
            <w:r w:rsidRPr="00845850">
              <w:rPr>
                <w:rFonts w:ascii="Times New Roman" w:hAnsi="Times New Roman"/>
              </w:rPr>
              <w:t>Демографски</w:t>
            </w:r>
            <w:proofErr w:type="spellEnd"/>
            <w:r w:rsidRPr="00845850">
              <w:rPr>
                <w:rFonts w:ascii="Times New Roman" w:hAnsi="Times New Roman"/>
              </w:rPr>
              <w:t xml:space="preserve"> </w:t>
            </w:r>
            <w:proofErr w:type="spellStart"/>
            <w:r w:rsidRPr="00845850">
              <w:rPr>
                <w:rFonts w:ascii="Times New Roman" w:hAnsi="Times New Roman"/>
              </w:rPr>
              <w:t>проблеми</w:t>
            </w:r>
            <w:proofErr w:type="spellEnd"/>
            <w:r w:rsidRPr="00845850">
              <w:rPr>
                <w:rFonts w:ascii="Times New Roman" w:hAnsi="Times New Roman"/>
              </w:rPr>
              <w:t xml:space="preserve"> и </w:t>
            </w:r>
            <w:proofErr w:type="spellStart"/>
            <w:r w:rsidRPr="00845850">
              <w:rPr>
                <w:rFonts w:ascii="Times New Roman" w:hAnsi="Times New Roman"/>
              </w:rPr>
              <w:t>популациона</w:t>
            </w:r>
            <w:proofErr w:type="spellEnd"/>
            <w:r w:rsidRPr="00845850">
              <w:rPr>
                <w:rFonts w:ascii="Times New Roman" w:hAnsi="Times New Roman"/>
              </w:rPr>
              <w:t xml:space="preserve"> </w:t>
            </w:r>
            <w:proofErr w:type="spellStart"/>
            <w:r w:rsidRPr="00845850">
              <w:rPr>
                <w:rFonts w:ascii="Times New Roman" w:hAnsi="Times New Roman"/>
              </w:rPr>
              <w:t>политика</w:t>
            </w:r>
            <w:proofErr w:type="spellEnd"/>
            <w:r w:rsidRPr="00845850">
              <w:rPr>
                <w:rFonts w:ascii="Times New Roman" w:hAnsi="Times New Roman"/>
              </w:rPr>
              <w:t>.</w:t>
            </w:r>
          </w:p>
          <w:p w14:paraId="6A3F58AD" w14:textId="77777777" w:rsidR="00C23F76" w:rsidRPr="00845850" w:rsidRDefault="00C23F76" w:rsidP="00C23F76">
            <w:pPr>
              <w:rPr>
                <w:rFonts w:ascii="Times New Roman" w:hAnsi="Times New Roman"/>
                <w:lang w:val="sr-Cyrl-RS"/>
              </w:rPr>
            </w:pPr>
            <w:r w:rsidRPr="00845850">
              <w:rPr>
                <w:rFonts w:ascii="Times New Roman" w:hAnsi="Times New Roman"/>
                <w:lang w:val="sr-Cyrl-RS"/>
              </w:rPr>
              <w:t>-</w:t>
            </w:r>
            <w:r w:rsidRPr="00845850">
              <w:rPr>
                <w:rFonts w:ascii="Times New Roman" w:hAnsi="Times New Roman"/>
              </w:rPr>
              <w:t xml:space="preserve"> </w:t>
            </w:r>
            <w:proofErr w:type="spellStart"/>
            <w:r w:rsidRPr="00845850">
              <w:rPr>
                <w:rFonts w:ascii="Times New Roman" w:hAnsi="Times New Roman"/>
              </w:rPr>
              <w:t>Прва</w:t>
            </w:r>
            <w:proofErr w:type="spellEnd"/>
            <w:r w:rsidRPr="00845850">
              <w:rPr>
                <w:rFonts w:ascii="Times New Roman" w:hAnsi="Times New Roman"/>
              </w:rPr>
              <w:t xml:space="preserve"> </w:t>
            </w:r>
            <w:proofErr w:type="spellStart"/>
            <w:r w:rsidRPr="00845850">
              <w:rPr>
                <w:rFonts w:ascii="Times New Roman" w:hAnsi="Times New Roman"/>
              </w:rPr>
              <w:t>насеља</w:t>
            </w:r>
            <w:proofErr w:type="spellEnd"/>
            <w:r w:rsidRPr="00845850">
              <w:rPr>
                <w:rFonts w:ascii="Times New Roman" w:hAnsi="Times New Roman"/>
              </w:rPr>
              <w:t xml:space="preserve"> у </w:t>
            </w:r>
            <w:proofErr w:type="spellStart"/>
            <w:r w:rsidRPr="00845850">
              <w:rPr>
                <w:rFonts w:ascii="Times New Roman" w:hAnsi="Times New Roman"/>
              </w:rPr>
              <w:t>Србији</w:t>
            </w:r>
            <w:proofErr w:type="spellEnd"/>
            <w:r w:rsidRPr="00845850">
              <w:rPr>
                <w:rFonts w:ascii="Times New Roman" w:hAnsi="Times New Roman"/>
              </w:rPr>
              <w:t>.</w:t>
            </w:r>
          </w:p>
          <w:p w14:paraId="1B39DE02" w14:textId="77777777" w:rsidR="00C23F76" w:rsidRPr="00845850" w:rsidRDefault="00C23F76" w:rsidP="00C23F76">
            <w:pPr>
              <w:rPr>
                <w:rFonts w:ascii="Times New Roman" w:hAnsi="Times New Roman"/>
                <w:lang w:val="sr-Cyrl-RS"/>
              </w:rPr>
            </w:pPr>
            <w:r w:rsidRPr="00845850">
              <w:rPr>
                <w:rFonts w:ascii="Times New Roman" w:hAnsi="Times New Roman"/>
              </w:rPr>
              <w:t xml:space="preserve"> </w:t>
            </w:r>
            <w:r w:rsidRPr="00845850">
              <w:rPr>
                <w:rFonts w:ascii="Times New Roman" w:hAnsi="Times New Roman"/>
                <w:lang w:val="sr-Cyrl-RS"/>
              </w:rPr>
              <w:t>-</w:t>
            </w:r>
            <w:proofErr w:type="spellStart"/>
            <w:r w:rsidRPr="00845850">
              <w:rPr>
                <w:rFonts w:ascii="Times New Roman" w:hAnsi="Times New Roman"/>
              </w:rPr>
              <w:t>Село</w:t>
            </w:r>
            <w:proofErr w:type="spellEnd"/>
            <w:r w:rsidRPr="00845850">
              <w:rPr>
                <w:rFonts w:ascii="Times New Roman" w:hAnsi="Times New Roman"/>
              </w:rPr>
              <w:t xml:space="preserve"> и </w:t>
            </w:r>
            <w:proofErr w:type="spellStart"/>
            <w:r w:rsidRPr="00845850">
              <w:rPr>
                <w:rFonts w:ascii="Times New Roman" w:hAnsi="Times New Roman"/>
              </w:rPr>
              <w:t>рурални</w:t>
            </w:r>
            <w:proofErr w:type="spellEnd"/>
            <w:r w:rsidRPr="00845850">
              <w:rPr>
                <w:rFonts w:ascii="Times New Roman" w:hAnsi="Times New Roman"/>
              </w:rPr>
              <w:t xml:space="preserve"> </w:t>
            </w:r>
            <w:proofErr w:type="spellStart"/>
            <w:r w:rsidRPr="00845850">
              <w:rPr>
                <w:rFonts w:ascii="Times New Roman" w:hAnsi="Times New Roman"/>
              </w:rPr>
              <w:t>процеси</w:t>
            </w:r>
            <w:proofErr w:type="spellEnd"/>
            <w:r w:rsidRPr="00845850">
              <w:rPr>
                <w:rFonts w:ascii="Times New Roman" w:hAnsi="Times New Roman"/>
              </w:rPr>
              <w:t>.</w:t>
            </w:r>
          </w:p>
          <w:p w14:paraId="1606C18E" w14:textId="77777777" w:rsidR="00C23F76" w:rsidRPr="00845850" w:rsidRDefault="00C23F76" w:rsidP="00C23F76">
            <w:pPr>
              <w:rPr>
                <w:rFonts w:ascii="Times New Roman" w:hAnsi="Times New Roman"/>
                <w:lang w:val="sr-Cyrl-RS"/>
              </w:rPr>
            </w:pPr>
            <w:r w:rsidRPr="00845850">
              <w:rPr>
                <w:rFonts w:ascii="Times New Roman" w:hAnsi="Times New Roman"/>
              </w:rPr>
              <w:t xml:space="preserve"> </w:t>
            </w:r>
            <w:r w:rsidRPr="00845850">
              <w:rPr>
                <w:rFonts w:ascii="Times New Roman" w:hAnsi="Times New Roman"/>
                <w:lang w:val="sr-Cyrl-RS"/>
              </w:rPr>
              <w:t>-</w:t>
            </w:r>
            <w:proofErr w:type="spellStart"/>
            <w:r w:rsidRPr="00845850">
              <w:rPr>
                <w:rFonts w:ascii="Times New Roman" w:hAnsi="Times New Roman"/>
              </w:rPr>
              <w:t>Градови</w:t>
            </w:r>
            <w:proofErr w:type="spellEnd"/>
            <w:r w:rsidRPr="00845850">
              <w:rPr>
                <w:rFonts w:ascii="Times New Roman" w:hAnsi="Times New Roman"/>
              </w:rPr>
              <w:t xml:space="preserve">. </w:t>
            </w:r>
            <w:proofErr w:type="spellStart"/>
            <w:r w:rsidRPr="00845850">
              <w:rPr>
                <w:rFonts w:ascii="Times New Roman" w:hAnsi="Times New Roman"/>
              </w:rPr>
              <w:t>Урбанизација</w:t>
            </w:r>
            <w:proofErr w:type="spellEnd"/>
            <w:r w:rsidRPr="00845850">
              <w:rPr>
                <w:rFonts w:ascii="Times New Roman" w:hAnsi="Times New Roman"/>
              </w:rPr>
              <w:t xml:space="preserve"> и </w:t>
            </w:r>
            <w:proofErr w:type="spellStart"/>
            <w:r w:rsidRPr="00845850">
              <w:rPr>
                <w:rFonts w:ascii="Times New Roman" w:hAnsi="Times New Roman"/>
              </w:rPr>
              <w:t>проблеми</w:t>
            </w:r>
            <w:proofErr w:type="spellEnd"/>
            <w:r w:rsidRPr="00845850">
              <w:rPr>
                <w:rFonts w:ascii="Times New Roman" w:hAnsi="Times New Roman"/>
              </w:rPr>
              <w:t xml:space="preserve"> </w:t>
            </w:r>
            <w:proofErr w:type="spellStart"/>
            <w:r w:rsidRPr="00845850">
              <w:rPr>
                <w:rFonts w:ascii="Times New Roman" w:hAnsi="Times New Roman"/>
              </w:rPr>
              <w:t>урбаног</w:t>
            </w:r>
            <w:proofErr w:type="spellEnd"/>
            <w:r w:rsidRPr="00845850">
              <w:rPr>
                <w:rFonts w:ascii="Times New Roman" w:hAnsi="Times New Roman"/>
              </w:rPr>
              <w:t xml:space="preserve"> </w:t>
            </w:r>
            <w:proofErr w:type="spellStart"/>
            <w:r w:rsidRPr="00845850">
              <w:rPr>
                <w:rFonts w:ascii="Times New Roman" w:hAnsi="Times New Roman"/>
              </w:rPr>
              <w:t>развоја</w:t>
            </w:r>
            <w:proofErr w:type="spellEnd"/>
            <w:r w:rsidRPr="00845850">
              <w:rPr>
                <w:rFonts w:ascii="Times New Roman" w:hAnsi="Times New Roman"/>
              </w:rPr>
              <w:t xml:space="preserve">. </w:t>
            </w:r>
          </w:p>
          <w:p w14:paraId="1C3C1B5C" w14:textId="77777777" w:rsidR="00C23F76" w:rsidRPr="00845850" w:rsidRDefault="00C23F76" w:rsidP="00C23F76">
            <w:pPr>
              <w:rPr>
                <w:rFonts w:ascii="Times New Roman" w:hAnsi="Times New Roman"/>
                <w:lang w:val="sr-Cyrl-RS"/>
              </w:rPr>
            </w:pPr>
            <w:r w:rsidRPr="00845850">
              <w:rPr>
                <w:rFonts w:ascii="Times New Roman" w:hAnsi="Times New Roman"/>
                <w:lang w:val="sr-Cyrl-RS"/>
              </w:rPr>
              <w:lastRenderedPageBreak/>
              <w:t>-</w:t>
            </w:r>
            <w:proofErr w:type="spellStart"/>
            <w:r w:rsidRPr="00845850">
              <w:rPr>
                <w:rFonts w:ascii="Times New Roman" w:hAnsi="Times New Roman"/>
              </w:rPr>
              <w:t>Београд</w:t>
            </w:r>
            <w:proofErr w:type="spellEnd"/>
            <w:r w:rsidRPr="00845850">
              <w:rPr>
                <w:rFonts w:ascii="Times New Roman" w:hAnsi="Times New Roman"/>
              </w:rPr>
              <w:t xml:space="preserve">. </w:t>
            </w:r>
          </w:p>
          <w:p w14:paraId="48F269CB" w14:textId="77777777" w:rsidR="00C23F76" w:rsidRPr="00845850" w:rsidRDefault="00C23F76" w:rsidP="00C23F76">
            <w:pPr>
              <w:rPr>
                <w:rFonts w:ascii="Times New Roman" w:hAnsi="Times New Roman"/>
                <w:lang w:val="sr-Cyrl-RS"/>
              </w:rPr>
            </w:pPr>
            <w:r w:rsidRPr="00845850">
              <w:rPr>
                <w:rFonts w:ascii="Times New Roman" w:hAnsi="Times New Roman"/>
                <w:lang w:val="sr-Cyrl-RS"/>
              </w:rPr>
              <w:t>-</w:t>
            </w:r>
            <w:proofErr w:type="spellStart"/>
            <w:r w:rsidRPr="00845850">
              <w:rPr>
                <w:rFonts w:ascii="Times New Roman" w:hAnsi="Times New Roman"/>
              </w:rPr>
              <w:t>Природни</w:t>
            </w:r>
            <w:proofErr w:type="spellEnd"/>
            <w:r w:rsidRPr="00845850">
              <w:rPr>
                <w:rFonts w:ascii="Times New Roman" w:hAnsi="Times New Roman"/>
              </w:rPr>
              <w:t xml:space="preserve"> </w:t>
            </w:r>
            <w:proofErr w:type="spellStart"/>
            <w:r w:rsidRPr="00845850">
              <w:rPr>
                <w:rFonts w:ascii="Times New Roman" w:hAnsi="Times New Roman"/>
              </w:rPr>
              <w:t>ресурси</w:t>
            </w:r>
            <w:proofErr w:type="spellEnd"/>
            <w:r w:rsidRPr="00845850">
              <w:rPr>
                <w:rFonts w:ascii="Times New Roman" w:hAnsi="Times New Roman"/>
              </w:rPr>
              <w:t xml:space="preserve"> и </w:t>
            </w:r>
            <w:proofErr w:type="spellStart"/>
            <w:r w:rsidRPr="00845850">
              <w:rPr>
                <w:rFonts w:ascii="Times New Roman" w:hAnsi="Times New Roman"/>
              </w:rPr>
              <w:t>привредни</w:t>
            </w:r>
            <w:proofErr w:type="spellEnd"/>
            <w:r w:rsidRPr="00845850">
              <w:rPr>
                <w:rFonts w:ascii="Times New Roman" w:hAnsi="Times New Roman"/>
              </w:rPr>
              <w:t xml:space="preserve"> </w:t>
            </w:r>
            <w:proofErr w:type="spellStart"/>
            <w:r w:rsidRPr="00845850">
              <w:rPr>
                <w:rFonts w:ascii="Times New Roman" w:hAnsi="Times New Roman"/>
              </w:rPr>
              <w:t>развој</w:t>
            </w:r>
            <w:proofErr w:type="spellEnd"/>
            <w:r w:rsidRPr="00845850">
              <w:rPr>
                <w:rFonts w:ascii="Times New Roman" w:hAnsi="Times New Roman"/>
              </w:rPr>
              <w:t>.</w:t>
            </w:r>
          </w:p>
          <w:p w14:paraId="16D174A1" w14:textId="77777777" w:rsidR="00C23F76" w:rsidRPr="00845850" w:rsidRDefault="00C23F76" w:rsidP="00C23F76">
            <w:pPr>
              <w:rPr>
                <w:rFonts w:ascii="Times New Roman" w:hAnsi="Times New Roman"/>
                <w:lang w:val="sr-Cyrl-RS"/>
              </w:rPr>
            </w:pPr>
            <w:r w:rsidRPr="00845850">
              <w:rPr>
                <w:rFonts w:ascii="Times New Roman" w:hAnsi="Times New Roman"/>
              </w:rPr>
              <w:t xml:space="preserve"> </w:t>
            </w:r>
            <w:r w:rsidRPr="00845850">
              <w:rPr>
                <w:rFonts w:ascii="Times New Roman" w:hAnsi="Times New Roman"/>
                <w:lang w:val="sr-Cyrl-RS"/>
              </w:rPr>
              <w:t>-</w:t>
            </w:r>
            <w:proofErr w:type="spellStart"/>
            <w:r w:rsidRPr="00845850">
              <w:rPr>
                <w:rFonts w:ascii="Times New Roman" w:hAnsi="Times New Roman"/>
              </w:rPr>
              <w:t>Друштвени</w:t>
            </w:r>
            <w:proofErr w:type="spellEnd"/>
            <w:r w:rsidRPr="00845850">
              <w:rPr>
                <w:rFonts w:ascii="Times New Roman" w:hAnsi="Times New Roman"/>
              </w:rPr>
              <w:t xml:space="preserve"> </w:t>
            </w:r>
            <w:proofErr w:type="spellStart"/>
            <w:r w:rsidRPr="00845850">
              <w:rPr>
                <w:rFonts w:ascii="Times New Roman" w:hAnsi="Times New Roman"/>
              </w:rPr>
              <w:t>услови</w:t>
            </w:r>
            <w:proofErr w:type="spellEnd"/>
            <w:r w:rsidRPr="00845850">
              <w:rPr>
                <w:rFonts w:ascii="Times New Roman" w:hAnsi="Times New Roman"/>
              </w:rPr>
              <w:t xml:space="preserve"> </w:t>
            </w:r>
            <w:proofErr w:type="spellStart"/>
            <w:r w:rsidRPr="00845850">
              <w:rPr>
                <w:rFonts w:ascii="Times New Roman" w:hAnsi="Times New Roman"/>
              </w:rPr>
              <w:t>привредног</w:t>
            </w:r>
            <w:proofErr w:type="spellEnd"/>
            <w:r w:rsidRPr="00845850">
              <w:rPr>
                <w:rFonts w:ascii="Times New Roman" w:hAnsi="Times New Roman"/>
              </w:rPr>
              <w:t xml:space="preserve"> </w:t>
            </w:r>
            <w:proofErr w:type="spellStart"/>
            <w:r w:rsidRPr="00845850">
              <w:rPr>
                <w:rFonts w:ascii="Times New Roman" w:hAnsi="Times New Roman"/>
              </w:rPr>
              <w:t>развоја</w:t>
            </w:r>
            <w:proofErr w:type="spellEnd"/>
            <w:r w:rsidRPr="00845850">
              <w:rPr>
                <w:rFonts w:ascii="Times New Roman" w:hAnsi="Times New Roman"/>
              </w:rPr>
              <w:t xml:space="preserve"> и </w:t>
            </w:r>
            <w:proofErr w:type="spellStart"/>
            <w:r w:rsidRPr="00845850">
              <w:rPr>
                <w:rFonts w:ascii="Times New Roman" w:hAnsi="Times New Roman"/>
              </w:rPr>
              <w:t>промене</w:t>
            </w:r>
            <w:proofErr w:type="spellEnd"/>
            <w:r w:rsidRPr="00845850">
              <w:rPr>
                <w:rFonts w:ascii="Times New Roman" w:hAnsi="Times New Roman"/>
              </w:rPr>
              <w:t xml:space="preserve"> у </w:t>
            </w:r>
            <w:proofErr w:type="spellStart"/>
            <w:r w:rsidRPr="00845850">
              <w:rPr>
                <w:rFonts w:ascii="Times New Roman" w:hAnsi="Times New Roman"/>
              </w:rPr>
              <w:t>структури</w:t>
            </w:r>
            <w:proofErr w:type="spellEnd"/>
            <w:r w:rsidRPr="00845850">
              <w:rPr>
                <w:rFonts w:ascii="Times New Roman" w:hAnsi="Times New Roman"/>
              </w:rPr>
              <w:t xml:space="preserve"> </w:t>
            </w:r>
            <w:proofErr w:type="spellStart"/>
            <w:r w:rsidRPr="00845850">
              <w:rPr>
                <w:rFonts w:ascii="Times New Roman" w:hAnsi="Times New Roman"/>
              </w:rPr>
              <w:t>привреде</w:t>
            </w:r>
            <w:proofErr w:type="spellEnd"/>
            <w:r w:rsidRPr="00845850">
              <w:rPr>
                <w:rFonts w:ascii="Times New Roman" w:hAnsi="Times New Roman"/>
              </w:rPr>
              <w:t xml:space="preserve">. </w:t>
            </w:r>
          </w:p>
          <w:p w14:paraId="7C73FCD5" w14:textId="77777777" w:rsidR="00C23F76" w:rsidRPr="00845850" w:rsidRDefault="00C23F76" w:rsidP="00C23F76">
            <w:pPr>
              <w:rPr>
                <w:rFonts w:ascii="Times New Roman" w:hAnsi="Times New Roman"/>
                <w:lang w:val="sr-Cyrl-RS"/>
              </w:rPr>
            </w:pPr>
            <w:r w:rsidRPr="00845850">
              <w:rPr>
                <w:rFonts w:ascii="Times New Roman" w:hAnsi="Times New Roman"/>
                <w:lang w:val="sr-Cyrl-RS"/>
              </w:rPr>
              <w:t>-</w:t>
            </w:r>
            <w:proofErr w:type="spellStart"/>
            <w:r w:rsidRPr="00845850">
              <w:rPr>
                <w:rFonts w:ascii="Times New Roman" w:hAnsi="Times New Roman"/>
              </w:rPr>
              <w:t>Пољопривреда</w:t>
            </w:r>
            <w:proofErr w:type="spellEnd"/>
            <w:r w:rsidRPr="00845850">
              <w:rPr>
                <w:rFonts w:ascii="Times New Roman" w:hAnsi="Times New Roman"/>
              </w:rPr>
              <w:t xml:space="preserve"> и </w:t>
            </w:r>
            <w:proofErr w:type="spellStart"/>
            <w:r w:rsidRPr="00845850">
              <w:rPr>
                <w:rFonts w:ascii="Times New Roman" w:hAnsi="Times New Roman"/>
              </w:rPr>
              <w:t>географски</w:t>
            </w:r>
            <w:proofErr w:type="spellEnd"/>
            <w:r w:rsidRPr="00845850">
              <w:rPr>
                <w:rFonts w:ascii="Times New Roman" w:hAnsi="Times New Roman"/>
              </w:rPr>
              <w:t xml:space="preserve"> </w:t>
            </w:r>
            <w:proofErr w:type="spellStart"/>
            <w:r w:rsidRPr="00845850">
              <w:rPr>
                <w:rFonts w:ascii="Times New Roman" w:hAnsi="Times New Roman"/>
              </w:rPr>
              <w:t>простор</w:t>
            </w:r>
            <w:proofErr w:type="spellEnd"/>
            <w:r w:rsidRPr="00845850">
              <w:rPr>
                <w:rFonts w:ascii="Times New Roman" w:hAnsi="Times New Roman"/>
              </w:rPr>
              <w:t>.</w:t>
            </w:r>
          </w:p>
          <w:p w14:paraId="08B76800" w14:textId="77777777" w:rsidR="00C23F76" w:rsidRPr="00845850" w:rsidRDefault="00C23F76" w:rsidP="00C23F76">
            <w:pPr>
              <w:rPr>
                <w:rFonts w:ascii="Times New Roman" w:hAnsi="Times New Roman"/>
                <w:lang w:val="sr-Cyrl-RS"/>
              </w:rPr>
            </w:pPr>
            <w:r w:rsidRPr="00845850">
              <w:rPr>
                <w:rFonts w:ascii="Times New Roman" w:hAnsi="Times New Roman"/>
              </w:rPr>
              <w:t xml:space="preserve"> </w:t>
            </w:r>
            <w:r w:rsidRPr="00845850">
              <w:rPr>
                <w:rFonts w:ascii="Times New Roman" w:hAnsi="Times New Roman"/>
                <w:lang w:val="sr-Cyrl-RS"/>
              </w:rPr>
              <w:t>-</w:t>
            </w:r>
            <w:proofErr w:type="spellStart"/>
            <w:r w:rsidRPr="00845850">
              <w:rPr>
                <w:rFonts w:ascii="Times New Roman" w:hAnsi="Times New Roman"/>
              </w:rPr>
              <w:t>Индустрија</w:t>
            </w:r>
            <w:proofErr w:type="spellEnd"/>
            <w:r w:rsidRPr="00845850">
              <w:rPr>
                <w:rFonts w:ascii="Times New Roman" w:hAnsi="Times New Roman"/>
              </w:rPr>
              <w:t xml:space="preserve"> и </w:t>
            </w:r>
            <w:proofErr w:type="spellStart"/>
            <w:r w:rsidRPr="00845850">
              <w:rPr>
                <w:rFonts w:ascii="Times New Roman" w:hAnsi="Times New Roman"/>
              </w:rPr>
              <w:t>географски</w:t>
            </w:r>
            <w:proofErr w:type="spellEnd"/>
            <w:r w:rsidRPr="00845850">
              <w:rPr>
                <w:rFonts w:ascii="Times New Roman" w:hAnsi="Times New Roman"/>
              </w:rPr>
              <w:t xml:space="preserve"> </w:t>
            </w:r>
            <w:proofErr w:type="spellStart"/>
            <w:r w:rsidRPr="00845850">
              <w:rPr>
                <w:rFonts w:ascii="Times New Roman" w:hAnsi="Times New Roman"/>
              </w:rPr>
              <w:t>простор</w:t>
            </w:r>
            <w:proofErr w:type="spellEnd"/>
            <w:r w:rsidRPr="00845850">
              <w:rPr>
                <w:rFonts w:ascii="Times New Roman" w:hAnsi="Times New Roman"/>
              </w:rPr>
              <w:t xml:space="preserve">. </w:t>
            </w:r>
          </w:p>
          <w:p w14:paraId="7F1D7BC6" w14:textId="77777777" w:rsidR="00C23F76" w:rsidRPr="00845850" w:rsidRDefault="00C23F76" w:rsidP="00C23F76">
            <w:pPr>
              <w:rPr>
                <w:rFonts w:ascii="Times New Roman" w:hAnsi="Times New Roman"/>
                <w:lang w:val="sr-Cyrl-RS"/>
              </w:rPr>
            </w:pPr>
            <w:r w:rsidRPr="00845850">
              <w:rPr>
                <w:rFonts w:ascii="Times New Roman" w:hAnsi="Times New Roman"/>
                <w:lang w:val="sr-Cyrl-RS"/>
              </w:rPr>
              <w:t>-</w:t>
            </w:r>
            <w:proofErr w:type="spellStart"/>
            <w:r w:rsidRPr="00845850">
              <w:rPr>
                <w:rFonts w:ascii="Times New Roman" w:hAnsi="Times New Roman"/>
              </w:rPr>
              <w:t>Саобраћај</w:t>
            </w:r>
            <w:proofErr w:type="spellEnd"/>
            <w:r w:rsidRPr="00845850">
              <w:rPr>
                <w:rFonts w:ascii="Times New Roman" w:hAnsi="Times New Roman"/>
              </w:rPr>
              <w:t xml:space="preserve"> и </w:t>
            </w:r>
            <w:proofErr w:type="spellStart"/>
            <w:r w:rsidRPr="00845850">
              <w:rPr>
                <w:rFonts w:ascii="Times New Roman" w:hAnsi="Times New Roman"/>
              </w:rPr>
              <w:t>географски</w:t>
            </w:r>
            <w:proofErr w:type="spellEnd"/>
            <w:r w:rsidRPr="00845850">
              <w:rPr>
                <w:rFonts w:ascii="Times New Roman" w:hAnsi="Times New Roman"/>
              </w:rPr>
              <w:t xml:space="preserve"> </w:t>
            </w:r>
            <w:proofErr w:type="spellStart"/>
            <w:r w:rsidRPr="00845850">
              <w:rPr>
                <w:rFonts w:ascii="Times New Roman" w:hAnsi="Times New Roman"/>
              </w:rPr>
              <w:t>простор</w:t>
            </w:r>
            <w:proofErr w:type="spellEnd"/>
            <w:r w:rsidRPr="00845850">
              <w:rPr>
                <w:rFonts w:ascii="Times New Roman" w:hAnsi="Times New Roman"/>
              </w:rPr>
              <w:t xml:space="preserve">. </w:t>
            </w:r>
          </w:p>
          <w:p w14:paraId="2922487A" w14:textId="77777777" w:rsidR="00C23F76" w:rsidRPr="00845850" w:rsidRDefault="00C23F76" w:rsidP="00C23F76">
            <w:pPr>
              <w:rPr>
                <w:rFonts w:ascii="Times New Roman" w:hAnsi="Times New Roman"/>
                <w:lang w:val="sr-Cyrl-RS"/>
              </w:rPr>
            </w:pPr>
            <w:r w:rsidRPr="00845850">
              <w:rPr>
                <w:rFonts w:ascii="Times New Roman" w:hAnsi="Times New Roman"/>
                <w:lang w:val="sr-Cyrl-RS"/>
              </w:rPr>
              <w:t>-</w:t>
            </w:r>
            <w:proofErr w:type="spellStart"/>
            <w:r w:rsidRPr="00845850">
              <w:rPr>
                <w:rFonts w:ascii="Times New Roman" w:hAnsi="Times New Roman"/>
              </w:rPr>
              <w:t>Туризам</w:t>
            </w:r>
            <w:proofErr w:type="spellEnd"/>
            <w:r w:rsidRPr="00845850">
              <w:rPr>
                <w:rFonts w:ascii="Times New Roman" w:hAnsi="Times New Roman"/>
              </w:rPr>
              <w:t xml:space="preserve"> и </w:t>
            </w:r>
            <w:proofErr w:type="spellStart"/>
            <w:r w:rsidRPr="00845850">
              <w:rPr>
                <w:rFonts w:ascii="Times New Roman" w:hAnsi="Times New Roman"/>
              </w:rPr>
              <w:t>трговина</w:t>
            </w:r>
            <w:proofErr w:type="spellEnd"/>
            <w:r w:rsidRPr="00845850">
              <w:rPr>
                <w:rFonts w:ascii="Times New Roman" w:hAnsi="Times New Roman"/>
              </w:rPr>
              <w:t>.</w:t>
            </w:r>
          </w:p>
          <w:p w14:paraId="23433961" w14:textId="77777777" w:rsidR="00C23F76" w:rsidRPr="00845850" w:rsidRDefault="00C23F76" w:rsidP="00C23F76">
            <w:pPr>
              <w:rPr>
                <w:rFonts w:ascii="Times New Roman" w:hAnsi="Times New Roman"/>
              </w:rPr>
            </w:pPr>
            <w:r w:rsidRPr="00845850">
              <w:rPr>
                <w:rFonts w:ascii="Times New Roman" w:hAnsi="Times New Roman"/>
              </w:rPr>
              <w:t xml:space="preserve"> </w:t>
            </w:r>
            <w:r w:rsidRPr="00845850">
              <w:rPr>
                <w:rFonts w:ascii="Times New Roman" w:hAnsi="Times New Roman"/>
                <w:lang w:val="sr-Cyrl-RS"/>
              </w:rPr>
              <w:t>-</w:t>
            </w:r>
            <w:proofErr w:type="spellStart"/>
            <w:r w:rsidRPr="00845850">
              <w:rPr>
                <w:rFonts w:ascii="Times New Roman" w:hAnsi="Times New Roman"/>
              </w:rPr>
              <w:t>Делатности</w:t>
            </w:r>
            <w:proofErr w:type="spellEnd"/>
            <w:r w:rsidRPr="00845850">
              <w:rPr>
                <w:rFonts w:ascii="Times New Roman" w:hAnsi="Times New Roman"/>
              </w:rPr>
              <w:t xml:space="preserve"> </w:t>
            </w:r>
            <w:proofErr w:type="spellStart"/>
            <w:r w:rsidRPr="00845850">
              <w:rPr>
                <w:rFonts w:ascii="Times New Roman" w:hAnsi="Times New Roman"/>
              </w:rPr>
              <w:t>квартарног</w:t>
            </w:r>
            <w:proofErr w:type="spellEnd"/>
            <w:r w:rsidRPr="00845850">
              <w:rPr>
                <w:rFonts w:ascii="Times New Roman" w:hAnsi="Times New Roman"/>
              </w:rPr>
              <w:t xml:space="preserve"> </w:t>
            </w:r>
            <w:proofErr w:type="spellStart"/>
            <w:r w:rsidRPr="00845850">
              <w:rPr>
                <w:rFonts w:ascii="Times New Roman" w:hAnsi="Times New Roman"/>
              </w:rPr>
              <w:t>сектора</w:t>
            </w:r>
            <w:proofErr w:type="spellEnd"/>
          </w:p>
        </w:tc>
        <w:tc>
          <w:tcPr>
            <w:tcW w:w="1293" w:type="dxa"/>
          </w:tcPr>
          <w:p w14:paraId="64FCF589" w14:textId="77777777" w:rsidR="00C23F76" w:rsidRPr="00845850" w:rsidRDefault="00C23F76" w:rsidP="00C23F76">
            <w:pPr>
              <w:rPr>
                <w:rFonts w:ascii="Times New Roman" w:hAnsi="Times New Roman"/>
                <w:lang w:val="sr-Cyrl-RS"/>
              </w:rPr>
            </w:pPr>
            <w:r w:rsidRPr="00845850">
              <w:rPr>
                <w:rFonts w:ascii="Times New Roman" w:hAnsi="Times New Roman"/>
                <w:lang w:val="sr-Cyrl-RS"/>
              </w:rPr>
              <w:lastRenderedPageBreak/>
              <w:t>19+8+1</w:t>
            </w:r>
          </w:p>
        </w:tc>
        <w:tc>
          <w:tcPr>
            <w:tcW w:w="3203" w:type="dxa"/>
          </w:tcPr>
          <w:p w14:paraId="5764648E" w14:textId="77777777" w:rsidR="00C23F76" w:rsidRPr="00845850" w:rsidRDefault="00C23F76" w:rsidP="00C23F76">
            <w:pPr>
              <w:rPr>
                <w:rFonts w:ascii="Times New Roman" w:hAnsi="Times New Roman"/>
              </w:rPr>
            </w:pPr>
            <w:r w:rsidRPr="00845850">
              <w:rPr>
                <w:rFonts w:ascii="Times New Roman" w:hAnsi="Times New Roman"/>
              </w:rPr>
              <w:t xml:space="preserve">- </w:t>
            </w:r>
            <w:proofErr w:type="spellStart"/>
            <w:r w:rsidRPr="00845850">
              <w:rPr>
                <w:rFonts w:ascii="Times New Roman" w:hAnsi="Times New Roman"/>
              </w:rPr>
              <w:t>монолошка</w:t>
            </w:r>
            <w:proofErr w:type="spellEnd"/>
            <w:r w:rsidRPr="00845850">
              <w:rPr>
                <w:rFonts w:ascii="Times New Roman" w:hAnsi="Times New Roman"/>
              </w:rPr>
              <w:t xml:space="preserve"> </w:t>
            </w:r>
            <w:proofErr w:type="spellStart"/>
            <w:r w:rsidRPr="00845850">
              <w:rPr>
                <w:rFonts w:ascii="Times New Roman" w:hAnsi="Times New Roman"/>
              </w:rPr>
              <w:t>метода</w:t>
            </w:r>
            <w:proofErr w:type="spellEnd"/>
            <w:r w:rsidRPr="00845850">
              <w:rPr>
                <w:rFonts w:ascii="Times New Roman" w:hAnsi="Times New Roman"/>
              </w:rPr>
              <w:t xml:space="preserve"> </w:t>
            </w:r>
          </w:p>
          <w:p w14:paraId="417288FB" w14:textId="77777777" w:rsidR="00C23F76" w:rsidRPr="00845850" w:rsidRDefault="00C23F76" w:rsidP="00C23F76">
            <w:pPr>
              <w:rPr>
                <w:rFonts w:ascii="Times New Roman" w:hAnsi="Times New Roman"/>
              </w:rPr>
            </w:pPr>
            <w:proofErr w:type="spellStart"/>
            <w:r w:rsidRPr="00845850">
              <w:rPr>
                <w:rFonts w:ascii="Times New Roman" w:hAnsi="Times New Roman"/>
              </w:rPr>
              <w:t>дијалошка</w:t>
            </w:r>
            <w:proofErr w:type="spellEnd"/>
            <w:r w:rsidRPr="00845850">
              <w:rPr>
                <w:rFonts w:ascii="Times New Roman" w:hAnsi="Times New Roman"/>
              </w:rPr>
              <w:t xml:space="preserve"> </w:t>
            </w:r>
            <w:proofErr w:type="spellStart"/>
            <w:r w:rsidRPr="00845850">
              <w:rPr>
                <w:rFonts w:ascii="Times New Roman" w:hAnsi="Times New Roman"/>
              </w:rPr>
              <w:t>метода</w:t>
            </w:r>
            <w:proofErr w:type="spellEnd"/>
          </w:p>
          <w:p w14:paraId="61FDE684" w14:textId="77777777" w:rsidR="00C23F76" w:rsidRPr="00845850" w:rsidRDefault="00C23F76" w:rsidP="00C23F76">
            <w:pPr>
              <w:rPr>
                <w:rFonts w:ascii="Times New Roman" w:hAnsi="Times New Roman"/>
              </w:rPr>
            </w:pPr>
            <w:r w:rsidRPr="00845850">
              <w:rPr>
                <w:rFonts w:ascii="Times New Roman" w:hAnsi="Times New Roman"/>
              </w:rPr>
              <w:t>-</w:t>
            </w:r>
            <w:proofErr w:type="spellStart"/>
            <w:r w:rsidRPr="00845850">
              <w:rPr>
                <w:rFonts w:ascii="Times New Roman" w:hAnsi="Times New Roman"/>
              </w:rPr>
              <w:t>илустративна</w:t>
            </w:r>
            <w:proofErr w:type="spellEnd"/>
            <w:r w:rsidRPr="00845850">
              <w:rPr>
                <w:rFonts w:ascii="Times New Roman" w:hAnsi="Times New Roman"/>
              </w:rPr>
              <w:t xml:space="preserve"> </w:t>
            </w:r>
            <w:proofErr w:type="spellStart"/>
            <w:r w:rsidRPr="00845850">
              <w:rPr>
                <w:rFonts w:ascii="Times New Roman" w:hAnsi="Times New Roman"/>
              </w:rPr>
              <w:t>метода</w:t>
            </w:r>
            <w:proofErr w:type="spellEnd"/>
          </w:p>
          <w:p w14:paraId="64812DEB" w14:textId="77777777" w:rsidR="00C23F76" w:rsidRPr="00845850" w:rsidRDefault="00C23F76" w:rsidP="00C23F76">
            <w:pPr>
              <w:rPr>
                <w:rFonts w:ascii="Times New Roman" w:hAnsi="Times New Roman"/>
              </w:rPr>
            </w:pPr>
            <w:r w:rsidRPr="00845850">
              <w:rPr>
                <w:rFonts w:ascii="Times New Roman" w:hAnsi="Times New Roman"/>
              </w:rPr>
              <w:t>-</w:t>
            </w:r>
            <w:proofErr w:type="spellStart"/>
            <w:r w:rsidRPr="00845850">
              <w:rPr>
                <w:rFonts w:ascii="Times New Roman" w:hAnsi="Times New Roman"/>
              </w:rPr>
              <w:t>текстуална</w:t>
            </w:r>
            <w:proofErr w:type="spellEnd"/>
            <w:r w:rsidRPr="00845850">
              <w:rPr>
                <w:rFonts w:ascii="Times New Roman" w:hAnsi="Times New Roman"/>
              </w:rPr>
              <w:t xml:space="preserve"> </w:t>
            </w:r>
            <w:proofErr w:type="spellStart"/>
            <w:r w:rsidRPr="00845850">
              <w:rPr>
                <w:rFonts w:ascii="Times New Roman" w:hAnsi="Times New Roman"/>
              </w:rPr>
              <w:t>метода</w:t>
            </w:r>
            <w:proofErr w:type="spellEnd"/>
          </w:p>
          <w:p w14:paraId="4ACB73A7" w14:textId="77777777" w:rsidR="00C23F76" w:rsidRPr="00845850" w:rsidRDefault="00C23F76" w:rsidP="00C23F76">
            <w:pPr>
              <w:rPr>
                <w:rFonts w:ascii="Times New Roman" w:hAnsi="Times New Roman"/>
              </w:rPr>
            </w:pPr>
            <w:r w:rsidRPr="00845850">
              <w:rPr>
                <w:rFonts w:ascii="Times New Roman" w:hAnsi="Times New Roman"/>
              </w:rPr>
              <w:t>-</w:t>
            </w:r>
            <w:proofErr w:type="spellStart"/>
            <w:r w:rsidRPr="00845850">
              <w:rPr>
                <w:rFonts w:ascii="Times New Roman" w:hAnsi="Times New Roman"/>
              </w:rPr>
              <w:t>исписивање</w:t>
            </w:r>
            <w:proofErr w:type="spellEnd"/>
            <w:r w:rsidRPr="00845850">
              <w:rPr>
                <w:rFonts w:ascii="Times New Roman" w:hAnsi="Times New Roman"/>
              </w:rPr>
              <w:t xml:space="preserve"> </w:t>
            </w:r>
            <w:proofErr w:type="spellStart"/>
            <w:r w:rsidRPr="00845850">
              <w:rPr>
                <w:rFonts w:ascii="Times New Roman" w:hAnsi="Times New Roman"/>
              </w:rPr>
              <w:t>основних</w:t>
            </w:r>
            <w:proofErr w:type="spellEnd"/>
            <w:r w:rsidRPr="00845850">
              <w:rPr>
                <w:rFonts w:ascii="Times New Roman" w:hAnsi="Times New Roman"/>
              </w:rPr>
              <w:t xml:space="preserve"> </w:t>
            </w:r>
            <w:proofErr w:type="spellStart"/>
            <w:r w:rsidRPr="00845850">
              <w:rPr>
                <w:rFonts w:ascii="Times New Roman" w:hAnsi="Times New Roman"/>
              </w:rPr>
              <w:t>појмова</w:t>
            </w:r>
            <w:proofErr w:type="spellEnd"/>
            <w:r w:rsidRPr="00845850">
              <w:rPr>
                <w:rFonts w:ascii="Times New Roman" w:hAnsi="Times New Roman"/>
              </w:rPr>
              <w:t xml:space="preserve"> </w:t>
            </w:r>
            <w:proofErr w:type="spellStart"/>
            <w:r w:rsidRPr="00845850">
              <w:rPr>
                <w:rFonts w:ascii="Times New Roman" w:hAnsi="Times New Roman"/>
              </w:rPr>
              <w:t>на</w:t>
            </w:r>
            <w:proofErr w:type="spellEnd"/>
            <w:r w:rsidRPr="00845850">
              <w:rPr>
                <w:rFonts w:ascii="Times New Roman" w:hAnsi="Times New Roman"/>
              </w:rPr>
              <w:t xml:space="preserve"> </w:t>
            </w:r>
            <w:proofErr w:type="spellStart"/>
            <w:r w:rsidRPr="00845850">
              <w:rPr>
                <w:rFonts w:ascii="Times New Roman" w:hAnsi="Times New Roman"/>
              </w:rPr>
              <w:t>табли</w:t>
            </w:r>
            <w:proofErr w:type="spellEnd"/>
          </w:p>
          <w:p w14:paraId="7A209AFE" w14:textId="77777777" w:rsidR="00C23F76" w:rsidRPr="00845850" w:rsidRDefault="00C23F76" w:rsidP="00C23F76">
            <w:pPr>
              <w:rPr>
                <w:rFonts w:ascii="Times New Roman" w:hAnsi="Times New Roman"/>
              </w:rPr>
            </w:pPr>
            <w:r w:rsidRPr="00845850">
              <w:rPr>
                <w:rFonts w:ascii="Times New Roman" w:hAnsi="Times New Roman"/>
              </w:rPr>
              <w:t>-</w:t>
            </w:r>
            <w:proofErr w:type="spellStart"/>
            <w:r w:rsidRPr="00845850">
              <w:rPr>
                <w:rFonts w:ascii="Times New Roman" w:hAnsi="Times New Roman"/>
              </w:rPr>
              <w:t>писмене</w:t>
            </w:r>
            <w:proofErr w:type="spellEnd"/>
            <w:r w:rsidRPr="00845850">
              <w:rPr>
                <w:rFonts w:ascii="Times New Roman" w:hAnsi="Times New Roman"/>
              </w:rPr>
              <w:t xml:space="preserve"> </w:t>
            </w:r>
            <w:proofErr w:type="spellStart"/>
            <w:r w:rsidRPr="00845850">
              <w:rPr>
                <w:rFonts w:ascii="Times New Roman" w:hAnsi="Times New Roman"/>
              </w:rPr>
              <w:t>провере</w:t>
            </w:r>
            <w:proofErr w:type="spellEnd"/>
          </w:p>
          <w:p w14:paraId="4FE6ED7F" w14:textId="77777777" w:rsidR="00C23F76" w:rsidRPr="00845850" w:rsidRDefault="00C23F76" w:rsidP="00C23F76">
            <w:pPr>
              <w:rPr>
                <w:rFonts w:ascii="Times New Roman" w:hAnsi="Times New Roman"/>
              </w:rPr>
            </w:pPr>
            <w:r w:rsidRPr="00845850">
              <w:rPr>
                <w:rFonts w:ascii="Times New Roman" w:hAnsi="Times New Roman"/>
              </w:rPr>
              <w:t>-</w:t>
            </w:r>
            <w:proofErr w:type="spellStart"/>
            <w:r w:rsidRPr="00845850">
              <w:rPr>
                <w:rFonts w:ascii="Times New Roman" w:hAnsi="Times New Roman"/>
              </w:rPr>
              <w:t>рад</w:t>
            </w:r>
            <w:proofErr w:type="spellEnd"/>
            <w:r w:rsidRPr="00845850">
              <w:rPr>
                <w:rFonts w:ascii="Times New Roman" w:hAnsi="Times New Roman"/>
              </w:rPr>
              <w:t xml:space="preserve"> у </w:t>
            </w:r>
            <w:proofErr w:type="spellStart"/>
            <w:r w:rsidRPr="00845850">
              <w:rPr>
                <w:rFonts w:ascii="Times New Roman" w:hAnsi="Times New Roman"/>
              </w:rPr>
              <w:t>пару</w:t>
            </w:r>
            <w:proofErr w:type="spellEnd"/>
          </w:p>
          <w:p w14:paraId="6931F847" w14:textId="77777777" w:rsidR="00C23F76" w:rsidRPr="00845850" w:rsidRDefault="00C23F76" w:rsidP="00C23F76">
            <w:pPr>
              <w:rPr>
                <w:rFonts w:ascii="Times New Roman" w:hAnsi="Times New Roman"/>
              </w:rPr>
            </w:pPr>
            <w:r w:rsidRPr="00845850">
              <w:rPr>
                <w:rFonts w:ascii="Times New Roman" w:hAnsi="Times New Roman"/>
              </w:rPr>
              <w:t>-</w:t>
            </w:r>
            <w:proofErr w:type="spellStart"/>
            <w:r w:rsidRPr="00845850">
              <w:rPr>
                <w:rFonts w:ascii="Times New Roman" w:hAnsi="Times New Roman"/>
              </w:rPr>
              <w:t>употреба</w:t>
            </w:r>
            <w:proofErr w:type="spellEnd"/>
            <w:r w:rsidRPr="00845850">
              <w:rPr>
                <w:rFonts w:ascii="Times New Roman" w:hAnsi="Times New Roman"/>
              </w:rPr>
              <w:t xml:space="preserve"> </w:t>
            </w:r>
            <w:proofErr w:type="spellStart"/>
            <w:r w:rsidRPr="00845850">
              <w:rPr>
                <w:rFonts w:ascii="Times New Roman" w:hAnsi="Times New Roman"/>
              </w:rPr>
              <w:t>разних</w:t>
            </w:r>
            <w:proofErr w:type="spellEnd"/>
            <w:r w:rsidRPr="00845850">
              <w:rPr>
                <w:rFonts w:ascii="Times New Roman" w:hAnsi="Times New Roman"/>
              </w:rPr>
              <w:t xml:space="preserve"> </w:t>
            </w:r>
            <w:proofErr w:type="spellStart"/>
            <w:r w:rsidRPr="00845850">
              <w:rPr>
                <w:rFonts w:ascii="Times New Roman" w:hAnsi="Times New Roman"/>
              </w:rPr>
              <w:t>врста</w:t>
            </w:r>
            <w:proofErr w:type="spellEnd"/>
            <w:r w:rsidRPr="00845850">
              <w:rPr>
                <w:rFonts w:ascii="Times New Roman" w:hAnsi="Times New Roman"/>
              </w:rPr>
              <w:t xml:space="preserve"> </w:t>
            </w:r>
            <w:proofErr w:type="spellStart"/>
            <w:r w:rsidRPr="00845850">
              <w:rPr>
                <w:rFonts w:ascii="Times New Roman" w:hAnsi="Times New Roman"/>
              </w:rPr>
              <w:t>дидактичког</w:t>
            </w:r>
            <w:proofErr w:type="spellEnd"/>
            <w:r w:rsidRPr="00845850">
              <w:rPr>
                <w:rFonts w:ascii="Times New Roman" w:hAnsi="Times New Roman"/>
              </w:rPr>
              <w:t xml:space="preserve"> </w:t>
            </w:r>
            <w:proofErr w:type="spellStart"/>
            <w:r w:rsidRPr="00845850">
              <w:rPr>
                <w:rFonts w:ascii="Times New Roman" w:hAnsi="Times New Roman"/>
              </w:rPr>
              <w:t>материјала-</w:t>
            </w:r>
            <w:r w:rsidRPr="00845850">
              <w:rPr>
                <w:rFonts w:ascii="Times New Roman" w:hAnsi="Times New Roman"/>
              </w:rPr>
              <w:lastRenderedPageBreak/>
              <w:t>шеме</w:t>
            </w:r>
            <w:proofErr w:type="spellEnd"/>
            <w:r w:rsidRPr="00845850">
              <w:rPr>
                <w:rFonts w:ascii="Times New Roman" w:hAnsi="Times New Roman"/>
              </w:rPr>
              <w:t xml:space="preserve">, </w:t>
            </w:r>
            <w:proofErr w:type="spellStart"/>
            <w:r w:rsidRPr="00845850">
              <w:rPr>
                <w:rFonts w:ascii="Times New Roman" w:hAnsi="Times New Roman"/>
              </w:rPr>
              <w:t>графикони</w:t>
            </w:r>
            <w:proofErr w:type="spellEnd"/>
            <w:r w:rsidRPr="00845850">
              <w:rPr>
                <w:rFonts w:ascii="Times New Roman" w:hAnsi="Times New Roman"/>
              </w:rPr>
              <w:t xml:space="preserve">, </w:t>
            </w:r>
            <w:proofErr w:type="spellStart"/>
            <w:r w:rsidRPr="00845850">
              <w:rPr>
                <w:rFonts w:ascii="Times New Roman" w:hAnsi="Times New Roman"/>
              </w:rPr>
              <w:t>карте</w:t>
            </w:r>
            <w:proofErr w:type="spellEnd"/>
            <w:r w:rsidRPr="00845850">
              <w:rPr>
                <w:rFonts w:ascii="Times New Roman" w:hAnsi="Times New Roman"/>
              </w:rPr>
              <w:t xml:space="preserve">, </w:t>
            </w:r>
            <w:proofErr w:type="spellStart"/>
            <w:r w:rsidRPr="00845850">
              <w:rPr>
                <w:rFonts w:ascii="Times New Roman" w:hAnsi="Times New Roman"/>
              </w:rPr>
              <w:t>табеле</w:t>
            </w:r>
            <w:proofErr w:type="spellEnd"/>
          </w:p>
          <w:p w14:paraId="3D0E9F26" w14:textId="77777777" w:rsidR="00C23F76" w:rsidRPr="00845850" w:rsidRDefault="00C23F76" w:rsidP="00C23F76">
            <w:pPr>
              <w:rPr>
                <w:rFonts w:ascii="Times New Roman" w:hAnsi="Times New Roman"/>
              </w:rPr>
            </w:pPr>
            <w:r w:rsidRPr="00845850">
              <w:rPr>
                <w:rFonts w:ascii="Times New Roman" w:hAnsi="Times New Roman"/>
              </w:rPr>
              <w:t>-</w:t>
            </w:r>
            <w:proofErr w:type="spellStart"/>
            <w:r w:rsidRPr="00845850">
              <w:rPr>
                <w:rFonts w:ascii="Times New Roman" w:hAnsi="Times New Roman"/>
              </w:rPr>
              <w:t>рад</w:t>
            </w:r>
            <w:proofErr w:type="spellEnd"/>
            <w:r w:rsidRPr="00845850">
              <w:rPr>
                <w:rFonts w:ascii="Times New Roman" w:hAnsi="Times New Roman"/>
              </w:rPr>
              <w:t xml:space="preserve"> </w:t>
            </w:r>
            <w:proofErr w:type="spellStart"/>
            <w:r w:rsidRPr="00845850">
              <w:rPr>
                <w:rFonts w:ascii="Times New Roman" w:hAnsi="Times New Roman"/>
              </w:rPr>
              <w:t>са</w:t>
            </w:r>
            <w:proofErr w:type="spellEnd"/>
            <w:r w:rsidRPr="00845850">
              <w:rPr>
                <w:rFonts w:ascii="Times New Roman" w:hAnsi="Times New Roman"/>
              </w:rPr>
              <w:t xml:space="preserve"> </w:t>
            </w:r>
            <w:proofErr w:type="spellStart"/>
            <w:r w:rsidRPr="00845850">
              <w:rPr>
                <w:rFonts w:ascii="Times New Roman" w:hAnsi="Times New Roman"/>
              </w:rPr>
              <w:t>подацима</w:t>
            </w:r>
            <w:proofErr w:type="spellEnd"/>
          </w:p>
          <w:p w14:paraId="74FC4919" w14:textId="77777777" w:rsidR="00C23F76" w:rsidRPr="00845850" w:rsidRDefault="00C23F76" w:rsidP="00C23F76">
            <w:pPr>
              <w:rPr>
                <w:rFonts w:ascii="Times New Roman" w:hAnsi="Times New Roman"/>
              </w:rPr>
            </w:pPr>
            <w:r w:rsidRPr="00845850">
              <w:rPr>
                <w:rFonts w:ascii="Times New Roman" w:hAnsi="Times New Roman"/>
              </w:rPr>
              <w:t>-</w:t>
            </w:r>
            <w:proofErr w:type="spellStart"/>
            <w:r w:rsidRPr="00845850">
              <w:rPr>
                <w:rFonts w:ascii="Times New Roman" w:hAnsi="Times New Roman"/>
              </w:rPr>
              <w:t>употреба</w:t>
            </w:r>
            <w:proofErr w:type="spellEnd"/>
            <w:r w:rsidRPr="00845850">
              <w:rPr>
                <w:rFonts w:ascii="Times New Roman" w:hAnsi="Times New Roman"/>
              </w:rPr>
              <w:t xml:space="preserve"> </w:t>
            </w:r>
            <w:proofErr w:type="spellStart"/>
            <w:r w:rsidRPr="00845850">
              <w:rPr>
                <w:rFonts w:ascii="Times New Roman" w:hAnsi="Times New Roman"/>
              </w:rPr>
              <w:t>аудио-визуелних</w:t>
            </w:r>
            <w:proofErr w:type="spellEnd"/>
            <w:r w:rsidRPr="00845850">
              <w:rPr>
                <w:rFonts w:ascii="Times New Roman" w:hAnsi="Times New Roman"/>
              </w:rPr>
              <w:t xml:space="preserve"> </w:t>
            </w:r>
            <w:proofErr w:type="spellStart"/>
            <w:r w:rsidRPr="00845850">
              <w:rPr>
                <w:rFonts w:ascii="Times New Roman" w:hAnsi="Times New Roman"/>
              </w:rPr>
              <w:t>средстава</w:t>
            </w:r>
            <w:proofErr w:type="spellEnd"/>
            <w:r w:rsidRPr="00845850">
              <w:rPr>
                <w:rFonts w:ascii="Times New Roman" w:hAnsi="Times New Roman"/>
              </w:rPr>
              <w:t xml:space="preserve">, </w:t>
            </w:r>
            <w:proofErr w:type="spellStart"/>
            <w:r w:rsidRPr="00845850">
              <w:rPr>
                <w:rFonts w:ascii="Times New Roman" w:hAnsi="Times New Roman"/>
              </w:rPr>
              <w:t>интернета</w:t>
            </w:r>
            <w:proofErr w:type="spellEnd"/>
            <w:r w:rsidRPr="00845850">
              <w:rPr>
                <w:rFonts w:ascii="Times New Roman" w:hAnsi="Times New Roman"/>
              </w:rPr>
              <w:t xml:space="preserve"> и </w:t>
            </w:r>
            <w:proofErr w:type="spellStart"/>
            <w:r w:rsidRPr="00845850">
              <w:rPr>
                <w:rFonts w:ascii="Times New Roman" w:hAnsi="Times New Roman"/>
              </w:rPr>
              <w:t>дигиталних</w:t>
            </w:r>
            <w:proofErr w:type="spellEnd"/>
            <w:r w:rsidRPr="00845850">
              <w:rPr>
                <w:rFonts w:ascii="Times New Roman" w:hAnsi="Times New Roman"/>
              </w:rPr>
              <w:t xml:space="preserve"> </w:t>
            </w:r>
            <w:proofErr w:type="spellStart"/>
            <w:r w:rsidRPr="00845850">
              <w:rPr>
                <w:rFonts w:ascii="Times New Roman" w:hAnsi="Times New Roman"/>
              </w:rPr>
              <w:t>уџбеника</w:t>
            </w:r>
            <w:proofErr w:type="spellEnd"/>
          </w:p>
          <w:p w14:paraId="0D8D2B30" w14:textId="77777777" w:rsidR="00C23F76" w:rsidRPr="00845850" w:rsidRDefault="00C23F76" w:rsidP="00C23F76">
            <w:pPr>
              <w:rPr>
                <w:rFonts w:ascii="Times New Roman" w:hAnsi="Times New Roman"/>
              </w:rPr>
            </w:pPr>
          </w:p>
        </w:tc>
        <w:tc>
          <w:tcPr>
            <w:tcW w:w="1955" w:type="dxa"/>
          </w:tcPr>
          <w:p w14:paraId="7BBE8183" w14:textId="77777777" w:rsidR="00C23F76" w:rsidRPr="00845850" w:rsidRDefault="00C23F76" w:rsidP="00C23F76">
            <w:pPr>
              <w:rPr>
                <w:rFonts w:ascii="Times New Roman" w:hAnsi="Times New Roman"/>
              </w:rPr>
            </w:pPr>
            <w:proofErr w:type="spellStart"/>
            <w:r w:rsidRPr="00845850">
              <w:rPr>
                <w:rFonts w:ascii="Times New Roman" w:hAnsi="Times New Roman"/>
              </w:rPr>
              <w:lastRenderedPageBreak/>
              <w:t>монолошка</w:t>
            </w:r>
            <w:proofErr w:type="spellEnd"/>
            <w:r w:rsidRPr="00845850">
              <w:rPr>
                <w:rFonts w:ascii="Times New Roman" w:hAnsi="Times New Roman"/>
              </w:rPr>
              <w:t xml:space="preserve"> </w:t>
            </w:r>
            <w:proofErr w:type="spellStart"/>
            <w:r w:rsidRPr="00845850">
              <w:rPr>
                <w:rFonts w:ascii="Times New Roman" w:hAnsi="Times New Roman"/>
              </w:rPr>
              <w:t>метода</w:t>
            </w:r>
            <w:proofErr w:type="spellEnd"/>
            <w:r w:rsidRPr="00845850">
              <w:rPr>
                <w:rFonts w:ascii="Times New Roman" w:hAnsi="Times New Roman"/>
              </w:rPr>
              <w:t xml:space="preserve"> </w:t>
            </w:r>
          </w:p>
          <w:p w14:paraId="567B7DD1" w14:textId="77777777" w:rsidR="00C23F76" w:rsidRPr="00845850" w:rsidRDefault="00C23F76" w:rsidP="00C23F76">
            <w:pPr>
              <w:rPr>
                <w:rFonts w:ascii="Times New Roman" w:hAnsi="Times New Roman"/>
              </w:rPr>
            </w:pPr>
            <w:r w:rsidRPr="00845850">
              <w:rPr>
                <w:rFonts w:ascii="Times New Roman" w:hAnsi="Times New Roman"/>
              </w:rPr>
              <w:t>-</w:t>
            </w:r>
            <w:proofErr w:type="spellStart"/>
            <w:r w:rsidRPr="00845850">
              <w:rPr>
                <w:rFonts w:ascii="Times New Roman" w:hAnsi="Times New Roman"/>
              </w:rPr>
              <w:t>дијалошка</w:t>
            </w:r>
            <w:proofErr w:type="spellEnd"/>
            <w:r w:rsidRPr="00845850">
              <w:rPr>
                <w:rFonts w:ascii="Times New Roman" w:hAnsi="Times New Roman"/>
              </w:rPr>
              <w:t xml:space="preserve"> </w:t>
            </w:r>
            <w:proofErr w:type="spellStart"/>
            <w:r w:rsidRPr="00845850">
              <w:rPr>
                <w:rFonts w:ascii="Times New Roman" w:hAnsi="Times New Roman"/>
              </w:rPr>
              <w:t>метода</w:t>
            </w:r>
            <w:proofErr w:type="spellEnd"/>
          </w:p>
          <w:p w14:paraId="5A96A53F" w14:textId="77777777" w:rsidR="00C23F76" w:rsidRPr="00845850" w:rsidRDefault="00C23F76" w:rsidP="00C23F76">
            <w:pPr>
              <w:rPr>
                <w:rFonts w:ascii="Times New Roman" w:hAnsi="Times New Roman"/>
              </w:rPr>
            </w:pPr>
            <w:r w:rsidRPr="00845850">
              <w:rPr>
                <w:rFonts w:ascii="Times New Roman" w:hAnsi="Times New Roman"/>
              </w:rPr>
              <w:t>-</w:t>
            </w:r>
            <w:proofErr w:type="spellStart"/>
            <w:r w:rsidRPr="00845850">
              <w:rPr>
                <w:rFonts w:ascii="Times New Roman" w:hAnsi="Times New Roman"/>
              </w:rPr>
              <w:t>илустративна</w:t>
            </w:r>
            <w:proofErr w:type="spellEnd"/>
            <w:r w:rsidRPr="00845850">
              <w:rPr>
                <w:rFonts w:ascii="Times New Roman" w:hAnsi="Times New Roman"/>
              </w:rPr>
              <w:t xml:space="preserve"> </w:t>
            </w:r>
            <w:proofErr w:type="spellStart"/>
            <w:r w:rsidRPr="00845850">
              <w:rPr>
                <w:rFonts w:ascii="Times New Roman" w:hAnsi="Times New Roman"/>
              </w:rPr>
              <w:t>метода</w:t>
            </w:r>
            <w:proofErr w:type="spellEnd"/>
          </w:p>
          <w:p w14:paraId="604E586C" w14:textId="77777777" w:rsidR="00C23F76" w:rsidRPr="00845850" w:rsidRDefault="00C23F76" w:rsidP="00C23F76">
            <w:pPr>
              <w:rPr>
                <w:rFonts w:ascii="Times New Roman" w:hAnsi="Times New Roman"/>
              </w:rPr>
            </w:pPr>
            <w:r w:rsidRPr="00845850">
              <w:rPr>
                <w:rFonts w:ascii="Times New Roman" w:hAnsi="Times New Roman"/>
              </w:rPr>
              <w:t>-</w:t>
            </w:r>
            <w:proofErr w:type="spellStart"/>
            <w:r w:rsidRPr="00845850">
              <w:rPr>
                <w:rFonts w:ascii="Times New Roman" w:hAnsi="Times New Roman"/>
              </w:rPr>
              <w:t>текстуална</w:t>
            </w:r>
            <w:proofErr w:type="spellEnd"/>
            <w:r w:rsidRPr="00845850">
              <w:rPr>
                <w:rFonts w:ascii="Times New Roman" w:hAnsi="Times New Roman"/>
              </w:rPr>
              <w:t xml:space="preserve"> </w:t>
            </w:r>
            <w:proofErr w:type="spellStart"/>
            <w:r w:rsidRPr="00845850">
              <w:rPr>
                <w:rFonts w:ascii="Times New Roman" w:hAnsi="Times New Roman"/>
              </w:rPr>
              <w:t>метода</w:t>
            </w:r>
            <w:proofErr w:type="spellEnd"/>
          </w:p>
          <w:p w14:paraId="38A30EB6" w14:textId="77777777" w:rsidR="00C23F76" w:rsidRPr="00845850" w:rsidRDefault="00C23F76" w:rsidP="00C23F76">
            <w:pPr>
              <w:rPr>
                <w:rFonts w:ascii="Times New Roman" w:hAnsi="Times New Roman"/>
              </w:rPr>
            </w:pPr>
            <w:r w:rsidRPr="00845850">
              <w:rPr>
                <w:rFonts w:ascii="Times New Roman" w:hAnsi="Times New Roman"/>
              </w:rPr>
              <w:t xml:space="preserve">- </w:t>
            </w:r>
            <w:proofErr w:type="spellStart"/>
            <w:r w:rsidRPr="00845850">
              <w:rPr>
                <w:rFonts w:ascii="Times New Roman" w:hAnsi="Times New Roman"/>
              </w:rPr>
              <w:t>исписивање</w:t>
            </w:r>
            <w:proofErr w:type="spellEnd"/>
            <w:r w:rsidRPr="00845850">
              <w:rPr>
                <w:rFonts w:ascii="Times New Roman" w:hAnsi="Times New Roman"/>
              </w:rPr>
              <w:t xml:space="preserve"> </w:t>
            </w:r>
            <w:proofErr w:type="spellStart"/>
            <w:proofErr w:type="gramStart"/>
            <w:r w:rsidRPr="00845850">
              <w:rPr>
                <w:rFonts w:ascii="Times New Roman" w:hAnsi="Times New Roman"/>
              </w:rPr>
              <w:t>осн.појмова</w:t>
            </w:r>
            <w:proofErr w:type="spellEnd"/>
            <w:proofErr w:type="gramEnd"/>
            <w:r w:rsidRPr="00845850">
              <w:rPr>
                <w:rFonts w:ascii="Times New Roman" w:hAnsi="Times New Roman"/>
              </w:rPr>
              <w:t xml:space="preserve"> </w:t>
            </w:r>
            <w:proofErr w:type="spellStart"/>
            <w:r w:rsidRPr="00845850">
              <w:rPr>
                <w:rFonts w:ascii="Times New Roman" w:hAnsi="Times New Roman"/>
              </w:rPr>
              <w:t>на</w:t>
            </w:r>
            <w:proofErr w:type="spellEnd"/>
            <w:r w:rsidRPr="00845850">
              <w:rPr>
                <w:rFonts w:ascii="Times New Roman" w:hAnsi="Times New Roman"/>
              </w:rPr>
              <w:t xml:space="preserve"> </w:t>
            </w:r>
            <w:proofErr w:type="spellStart"/>
            <w:r w:rsidRPr="00845850">
              <w:rPr>
                <w:rFonts w:ascii="Times New Roman" w:hAnsi="Times New Roman"/>
              </w:rPr>
              <w:t>табли</w:t>
            </w:r>
            <w:proofErr w:type="spellEnd"/>
          </w:p>
          <w:p w14:paraId="62783009" w14:textId="77777777" w:rsidR="00C23F76" w:rsidRPr="00845850" w:rsidRDefault="00C23F76" w:rsidP="00C23F76">
            <w:pPr>
              <w:rPr>
                <w:rFonts w:ascii="Times New Roman" w:hAnsi="Times New Roman"/>
              </w:rPr>
            </w:pPr>
            <w:r w:rsidRPr="00845850">
              <w:rPr>
                <w:rFonts w:ascii="Times New Roman" w:hAnsi="Times New Roman"/>
              </w:rPr>
              <w:lastRenderedPageBreak/>
              <w:t>-</w:t>
            </w:r>
            <w:proofErr w:type="spellStart"/>
            <w:r w:rsidRPr="00845850">
              <w:rPr>
                <w:rFonts w:ascii="Times New Roman" w:hAnsi="Times New Roman"/>
              </w:rPr>
              <w:t>припремање</w:t>
            </w:r>
            <w:proofErr w:type="spellEnd"/>
            <w:r w:rsidRPr="00845850">
              <w:rPr>
                <w:rFonts w:ascii="Times New Roman" w:hAnsi="Times New Roman"/>
              </w:rPr>
              <w:t xml:space="preserve"> </w:t>
            </w:r>
            <w:proofErr w:type="spellStart"/>
            <w:r w:rsidRPr="00845850">
              <w:rPr>
                <w:rFonts w:ascii="Times New Roman" w:hAnsi="Times New Roman"/>
              </w:rPr>
              <w:t>задатака</w:t>
            </w:r>
            <w:proofErr w:type="spellEnd"/>
            <w:r w:rsidRPr="00845850">
              <w:rPr>
                <w:rFonts w:ascii="Times New Roman" w:hAnsi="Times New Roman"/>
              </w:rPr>
              <w:t xml:space="preserve"> </w:t>
            </w:r>
            <w:proofErr w:type="spellStart"/>
            <w:r w:rsidRPr="00845850">
              <w:rPr>
                <w:rFonts w:ascii="Times New Roman" w:hAnsi="Times New Roman"/>
              </w:rPr>
              <w:t>за</w:t>
            </w:r>
            <w:proofErr w:type="spellEnd"/>
            <w:r w:rsidRPr="00845850">
              <w:rPr>
                <w:rFonts w:ascii="Times New Roman" w:hAnsi="Times New Roman"/>
              </w:rPr>
              <w:t xml:space="preserve"> </w:t>
            </w:r>
            <w:proofErr w:type="spellStart"/>
            <w:r w:rsidRPr="00845850">
              <w:rPr>
                <w:rFonts w:ascii="Times New Roman" w:hAnsi="Times New Roman"/>
              </w:rPr>
              <w:t>вежбање</w:t>
            </w:r>
            <w:proofErr w:type="spellEnd"/>
            <w:r w:rsidRPr="00845850">
              <w:rPr>
                <w:rFonts w:ascii="Times New Roman" w:hAnsi="Times New Roman"/>
              </w:rPr>
              <w:t xml:space="preserve"> и</w:t>
            </w:r>
          </w:p>
          <w:p w14:paraId="37D7B3E5" w14:textId="77777777" w:rsidR="00C23F76" w:rsidRPr="00845850" w:rsidRDefault="00C23F76" w:rsidP="00C23F76">
            <w:pPr>
              <w:rPr>
                <w:rFonts w:ascii="Times New Roman" w:hAnsi="Times New Roman"/>
              </w:rPr>
            </w:pPr>
            <w:proofErr w:type="spellStart"/>
            <w:r w:rsidRPr="00845850">
              <w:rPr>
                <w:rFonts w:ascii="Times New Roman" w:hAnsi="Times New Roman"/>
              </w:rPr>
              <w:t>утврђивање</w:t>
            </w:r>
            <w:proofErr w:type="spellEnd"/>
            <w:r w:rsidRPr="00845850">
              <w:rPr>
                <w:rFonts w:ascii="Times New Roman" w:hAnsi="Times New Roman"/>
              </w:rPr>
              <w:t xml:space="preserve"> </w:t>
            </w:r>
            <w:proofErr w:type="spellStart"/>
            <w:r w:rsidRPr="00845850">
              <w:rPr>
                <w:rFonts w:ascii="Times New Roman" w:hAnsi="Times New Roman"/>
              </w:rPr>
              <w:t>градива</w:t>
            </w:r>
            <w:proofErr w:type="spellEnd"/>
          </w:p>
          <w:p w14:paraId="691D1DDF" w14:textId="77777777" w:rsidR="00C23F76" w:rsidRPr="00845850" w:rsidRDefault="00C23F76" w:rsidP="00C23F76">
            <w:pPr>
              <w:rPr>
                <w:rFonts w:ascii="Times New Roman" w:hAnsi="Times New Roman"/>
              </w:rPr>
            </w:pPr>
            <w:r w:rsidRPr="00845850">
              <w:rPr>
                <w:rFonts w:ascii="Times New Roman" w:hAnsi="Times New Roman"/>
              </w:rPr>
              <w:t>-</w:t>
            </w:r>
            <w:proofErr w:type="spellStart"/>
            <w:r w:rsidRPr="00845850">
              <w:rPr>
                <w:rFonts w:ascii="Times New Roman" w:hAnsi="Times New Roman"/>
              </w:rPr>
              <w:t>континуирано</w:t>
            </w:r>
            <w:proofErr w:type="spellEnd"/>
            <w:r w:rsidRPr="00845850">
              <w:rPr>
                <w:rFonts w:ascii="Times New Roman" w:hAnsi="Times New Roman"/>
              </w:rPr>
              <w:t xml:space="preserve"> </w:t>
            </w:r>
            <w:proofErr w:type="spellStart"/>
            <w:r w:rsidRPr="00845850">
              <w:rPr>
                <w:rFonts w:ascii="Times New Roman" w:hAnsi="Times New Roman"/>
              </w:rPr>
              <w:t>припремање</w:t>
            </w:r>
            <w:proofErr w:type="spellEnd"/>
            <w:r w:rsidRPr="00845850">
              <w:rPr>
                <w:rFonts w:ascii="Times New Roman" w:hAnsi="Times New Roman"/>
              </w:rPr>
              <w:t xml:space="preserve"> </w:t>
            </w:r>
            <w:proofErr w:type="spellStart"/>
            <w:r w:rsidRPr="00845850">
              <w:rPr>
                <w:rFonts w:ascii="Times New Roman" w:hAnsi="Times New Roman"/>
              </w:rPr>
              <w:t>за</w:t>
            </w:r>
            <w:proofErr w:type="spellEnd"/>
            <w:r w:rsidRPr="00845850">
              <w:rPr>
                <w:rFonts w:ascii="Times New Roman" w:hAnsi="Times New Roman"/>
              </w:rPr>
              <w:t xml:space="preserve"> </w:t>
            </w:r>
            <w:proofErr w:type="spellStart"/>
            <w:r w:rsidRPr="00845850">
              <w:rPr>
                <w:rFonts w:ascii="Times New Roman" w:hAnsi="Times New Roman"/>
              </w:rPr>
              <w:t>часове</w:t>
            </w:r>
            <w:proofErr w:type="spellEnd"/>
            <w:r w:rsidRPr="00845850">
              <w:rPr>
                <w:rFonts w:ascii="Times New Roman" w:hAnsi="Times New Roman"/>
              </w:rPr>
              <w:t xml:space="preserve"> и</w:t>
            </w:r>
          </w:p>
          <w:p w14:paraId="1D0FF15F" w14:textId="77777777" w:rsidR="00C23F76" w:rsidRPr="00845850" w:rsidRDefault="00C23F76" w:rsidP="00C23F76">
            <w:pPr>
              <w:rPr>
                <w:rFonts w:ascii="Times New Roman" w:hAnsi="Times New Roman"/>
              </w:rPr>
            </w:pPr>
            <w:proofErr w:type="spellStart"/>
            <w:r w:rsidRPr="00845850">
              <w:rPr>
                <w:rFonts w:ascii="Times New Roman" w:hAnsi="Times New Roman"/>
              </w:rPr>
              <w:t>планирање</w:t>
            </w:r>
            <w:proofErr w:type="spellEnd"/>
            <w:r w:rsidRPr="00845850">
              <w:rPr>
                <w:rFonts w:ascii="Times New Roman" w:hAnsi="Times New Roman"/>
              </w:rPr>
              <w:t xml:space="preserve"> </w:t>
            </w:r>
            <w:proofErr w:type="spellStart"/>
            <w:r w:rsidRPr="00845850">
              <w:rPr>
                <w:rFonts w:ascii="Times New Roman" w:hAnsi="Times New Roman"/>
              </w:rPr>
              <w:t>на</w:t>
            </w:r>
            <w:proofErr w:type="spellEnd"/>
            <w:r w:rsidRPr="00845850">
              <w:rPr>
                <w:rFonts w:ascii="Times New Roman" w:hAnsi="Times New Roman"/>
              </w:rPr>
              <w:t xml:space="preserve"> </w:t>
            </w:r>
            <w:proofErr w:type="spellStart"/>
            <w:r w:rsidRPr="00845850">
              <w:rPr>
                <w:rFonts w:ascii="Times New Roman" w:hAnsi="Times New Roman"/>
              </w:rPr>
              <w:t>месечном</w:t>
            </w:r>
            <w:proofErr w:type="spellEnd"/>
            <w:r w:rsidRPr="00845850">
              <w:rPr>
                <w:rFonts w:ascii="Times New Roman" w:hAnsi="Times New Roman"/>
              </w:rPr>
              <w:t xml:space="preserve"> и </w:t>
            </w:r>
            <w:proofErr w:type="spellStart"/>
            <w:proofErr w:type="gramStart"/>
            <w:r w:rsidRPr="00845850">
              <w:rPr>
                <w:rFonts w:ascii="Times New Roman" w:hAnsi="Times New Roman"/>
              </w:rPr>
              <w:t>годишњем</w:t>
            </w:r>
            <w:proofErr w:type="spellEnd"/>
            <w:r w:rsidRPr="00845850">
              <w:rPr>
                <w:rFonts w:ascii="Times New Roman" w:hAnsi="Times New Roman"/>
              </w:rPr>
              <w:t xml:space="preserve">  </w:t>
            </w:r>
            <w:proofErr w:type="spellStart"/>
            <w:r w:rsidRPr="00845850">
              <w:rPr>
                <w:rFonts w:ascii="Times New Roman" w:hAnsi="Times New Roman"/>
              </w:rPr>
              <w:t>нивоу</w:t>
            </w:r>
            <w:proofErr w:type="spellEnd"/>
            <w:proofErr w:type="gramEnd"/>
          </w:p>
          <w:p w14:paraId="07AB7892" w14:textId="77777777" w:rsidR="00C23F76" w:rsidRPr="00845850" w:rsidRDefault="00C23F76" w:rsidP="00C23F76">
            <w:pPr>
              <w:rPr>
                <w:rFonts w:ascii="Times New Roman" w:hAnsi="Times New Roman"/>
              </w:rPr>
            </w:pPr>
            <w:r w:rsidRPr="00845850">
              <w:rPr>
                <w:rFonts w:ascii="Times New Roman" w:hAnsi="Times New Roman"/>
              </w:rPr>
              <w:t>-</w:t>
            </w:r>
            <w:proofErr w:type="spellStart"/>
            <w:r w:rsidRPr="00845850">
              <w:rPr>
                <w:rFonts w:ascii="Times New Roman" w:hAnsi="Times New Roman"/>
              </w:rPr>
              <w:t>писмене</w:t>
            </w:r>
            <w:proofErr w:type="spellEnd"/>
            <w:r w:rsidRPr="00845850">
              <w:rPr>
                <w:rFonts w:ascii="Times New Roman" w:hAnsi="Times New Roman"/>
              </w:rPr>
              <w:t xml:space="preserve"> </w:t>
            </w:r>
            <w:proofErr w:type="spellStart"/>
            <w:r w:rsidRPr="00845850">
              <w:rPr>
                <w:rFonts w:ascii="Times New Roman" w:hAnsi="Times New Roman"/>
              </w:rPr>
              <w:t>провере</w:t>
            </w:r>
            <w:proofErr w:type="spellEnd"/>
          </w:p>
          <w:p w14:paraId="583D2F36" w14:textId="77777777" w:rsidR="00C23F76" w:rsidRPr="00845850" w:rsidRDefault="00C23F76" w:rsidP="00C23F76">
            <w:pPr>
              <w:rPr>
                <w:rFonts w:ascii="Times New Roman" w:hAnsi="Times New Roman"/>
              </w:rPr>
            </w:pPr>
            <w:r w:rsidRPr="00845850">
              <w:rPr>
                <w:rFonts w:ascii="Times New Roman" w:hAnsi="Times New Roman"/>
              </w:rPr>
              <w:t>-</w:t>
            </w:r>
            <w:proofErr w:type="spellStart"/>
            <w:r w:rsidRPr="00845850">
              <w:rPr>
                <w:rFonts w:ascii="Times New Roman" w:hAnsi="Times New Roman"/>
              </w:rPr>
              <w:t>групни</w:t>
            </w:r>
            <w:proofErr w:type="spellEnd"/>
            <w:r w:rsidRPr="00845850">
              <w:rPr>
                <w:rFonts w:ascii="Times New Roman" w:hAnsi="Times New Roman"/>
              </w:rPr>
              <w:t xml:space="preserve"> </w:t>
            </w:r>
            <w:proofErr w:type="spellStart"/>
            <w:r w:rsidRPr="00845850">
              <w:rPr>
                <w:rFonts w:ascii="Times New Roman" w:hAnsi="Times New Roman"/>
              </w:rPr>
              <w:t>рад</w:t>
            </w:r>
            <w:proofErr w:type="spellEnd"/>
          </w:p>
          <w:p w14:paraId="3E4910F8" w14:textId="77777777" w:rsidR="00C23F76" w:rsidRPr="00845850" w:rsidRDefault="00C23F76" w:rsidP="00C23F76">
            <w:pPr>
              <w:rPr>
                <w:rFonts w:ascii="Times New Roman" w:hAnsi="Times New Roman"/>
                <w:lang w:val="sr-Cyrl-CS"/>
              </w:rPr>
            </w:pPr>
            <w:r w:rsidRPr="00845850">
              <w:rPr>
                <w:rFonts w:ascii="Times New Roman" w:hAnsi="Times New Roman"/>
              </w:rPr>
              <w:t>-</w:t>
            </w:r>
            <w:proofErr w:type="spellStart"/>
            <w:proofErr w:type="gramStart"/>
            <w:r w:rsidRPr="00845850">
              <w:rPr>
                <w:rFonts w:ascii="Times New Roman" w:hAnsi="Times New Roman"/>
              </w:rPr>
              <w:t>дигитални</w:t>
            </w:r>
            <w:proofErr w:type="spellEnd"/>
            <w:r w:rsidRPr="00845850">
              <w:rPr>
                <w:rFonts w:ascii="Times New Roman" w:hAnsi="Times New Roman"/>
              </w:rPr>
              <w:t xml:space="preserve"> ,</w:t>
            </w:r>
            <w:proofErr w:type="spellStart"/>
            <w:r w:rsidRPr="00845850">
              <w:rPr>
                <w:rFonts w:ascii="Times New Roman" w:hAnsi="Times New Roman"/>
              </w:rPr>
              <w:t>документарни</w:t>
            </w:r>
            <w:proofErr w:type="spellEnd"/>
            <w:proofErr w:type="gramEnd"/>
            <w:r w:rsidRPr="00845850">
              <w:rPr>
                <w:rFonts w:ascii="Times New Roman" w:hAnsi="Times New Roman"/>
              </w:rPr>
              <w:t xml:space="preserve"> </w:t>
            </w:r>
            <w:proofErr w:type="spellStart"/>
            <w:r w:rsidRPr="00845850">
              <w:rPr>
                <w:rFonts w:ascii="Times New Roman" w:hAnsi="Times New Roman"/>
              </w:rPr>
              <w:t>видео</w:t>
            </w:r>
            <w:proofErr w:type="spellEnd"/>
            <w:r w:rsidRPr="00845850">
              <w:rPr>
                <w:rFonts w:ascii="Times New Roman" w:hAnsi="Times New Roman"/>
              </w:rPr>
              <w:t xml:space="preserve"> </w:t>
            </w:r>
            <w:proofErr w:type="spellStart"/>
            <w:r w:rsidRPr="00845850">
              <w:rPr>
                <w:rFonts w:ascii="Times New Roman" w:hAnsi="Times New Roman"/>
              </w:rPr>
              <w:t>материјал</w:t>
            </w:r>
            <w:proofErr w:type="spellEnd"/>
          </w:p>
        </w:tc>
        <w:tc>
          <w:tcPr>
            <w:tcW w:w="2970" w:type="dxa"/>
          </w:tcPr>
          <w:p w14:paraId="141CD895" w14:textId="77777777" w:rsidR="00C23F76" w:rsidRPr="00845850" w:rsidRDefault="00C23F76" w:rsidP="00C23F76">
            <w:pPr>
              <w:rPr>
                <w:rFonts w:ascii="Times New Roman" w:hAnsi="Times New Roman"/>
              </w:rPr>
            </w:pPr>
          </w:p>
        </w:tc>
      </w:tr>
      <w:tr w:rsidR="00C23F76" w:rsidRPr="00845850" w14:paraId="27330E07" w14:textId="77777777" w:rsidTr="00991115">
        <w:tc>
          <w:tcPr>
            <w:tcW w:w="1806" w:type="dxa"/>
          </w:tcPr>
          <w:p w14:paraId="684D0BBF" w14:textId="77777777" w:rsidR="00C23F76" w:rsidRPr="00845850" w:rsidRDefault="00C23F76" w:rsidP="00C23F76">
            <w:pPr>
              <w:rPr>
                <w:rFonts w:ascii="Times New Roman" w:hAnsi="Times New Roman"/>
                <w:lang w:val="sr-Cyrl-RS"/>
              </w:rPr>
            </w:pPr>
            <w:r w:rsidRPr="00845850">
              <w:rPr>
                <w:rFonts w:ascii="Times New Roman" w:hAnsi="Times New Roman"/>
                <w:lang w:val="sr-Cyrl-RS"/>
              </w:rPr>
              <w:t>ПРИРОДНА И КУЛТУРНА БАШТИНА СРБИЈЕ</w:t>
            </w:r>
          </w:p>
        </w:tc>
        <w:tc>
          <w:tcPr>
            <w:tcW w:w="3198" w:type="dxa"/>
          </w:tcPr>
          <w:p w14:paraId="6EC883D6" w14:textId="77777777" w:rsidR="00C23F76" w:rsidRPr="00845850" w:rsidRDefault="00C23F76" w:rsidP="00C23F76">
            <w:pPr>
              <w:rPr>
                <w:rFonts w:ascii="Times New Roman" w:hAnsi="Times New Roman"/>
                <w:lang w:val="sr-Cyrl-RS"/>
              </w:rPr>
            </w:pPr>
            <w:r w:rsidRPr="00845850">
              <w:rPr>
                <w:rFonts w:ascii="Times New Roman" w:hAnsi="Times New Roman"/>
                <w:lang w:val="sr-Cyrl-RS"/>
              </w:rPr>
              <w:t>-</w:t>
            </w:r>
            <w:proofErr w:type="spellStart"/>
            <w:r w:rsidRPr="00845850">
              <w:rPr>
                <w:rFonts w:ascii="Times New Roman" w:hAnsi="Times New Roman"/>
              </w:rPr>
              <w:t>Природна</w:t>
            </w:r>
            <w:proofErr w:type="spellEnd"/>
            <w:r w:rsidRPr="00845850">
              <w:rPr>
                <w:rFonts w:ascii="Times New Roman" w:hAnsi="Times New Roman"/>
              </w:rPr>
              <w:t xml:space="preserve"> </w:t>
            </w:r>
            <w:proofErr w:type="spellStart"/>
            <w:r w:rsidRPr="00845850">
              <w:rPr>
                <w:rFonts w:ascii="Times New Roman" w:hAnsi="Times New Roman"/>
              </w:rPr>
              <w:t>баштина</w:t>
            </w:r>
            <w:proofErr w:type="spellEnd"/>
            <w:r w:rsidRPr="00845850">
              <w:rPr>
                <w:rFonts w:ascii="Times New Roman" w:hAnsi="Times New Roman"/>
              </w:rPr>
              <w:t xml:space="preserve"> </w:t>
            </w:r>
            <w:proofErr w:type="spellStart"/>
            <w:r w:rsidRPr="00845850">
              <w:rPr>
                <w:rFonts w:ascii="Times New Roman" w:hAnsi="Times New Roman"/>
              </w:rPr>
              <w:t>Србије</w:t>
            </w:r>
            <w:proofErr w:type="spellEnd"/>
            <w:r w:rsidRPr="00845850">
              <w:rPr>
                <w:rFonts w:ascii="Times New Roman" w:hAnsi="Times New Roman"/>
              </w:rPr>
              <w:t xml:space="preserve">. </w:t>
            </w:r>
            <w:r w:rsidRPr="00845850">
              <w:rPr>
                <w:rFonts w:ascii="Times New Roman" w:hAnsi="Times New Roman"/>
                <w:lang w:val="sr-Cyrl-RS"/>
              </w:rPr>
              <w:t>-</w:t>
            </w:r>
            <w:proofErr w:type="spellStart"/>
            <w:r w:rsidRPr="00845850">
              <w:rPr>
                <w:rFonts w:ascii="Times New Roman" w:hAnsi="Times New Roman"/>
              </w:rPr>
              <w:t>Културна</w:t>
            </w:r>
            <w:proofErr w:type="spellEnd"/>
            <w:r w:rsidRPr="00845850">
              <w:rPr>
                <w:rFonts w:ascii="Times New Roman" w:hAnsi="Times New Roman"/>
              </w:rPr>
              <w:t xml:space="preserve"> </w:t>
            </w:r>
            <w:proofErr w:type="spellStart"/>
            <w:r w:rsidRPr="00845850">
              <w:rPr>
                <w:rFonts w:ascii="Times New Roman" w:hAnsi="Times New Roman"/>
              </w:rPr>
              <w:t>баштина</w:t>
            </w:r>
            <w:proofErr w:type="spellEnd"/>
            <w:r w:rsidRPr="00845850">
              <w:rPr>
                <w:rFonts w:ascii="Times New Roman" w:hAnsi="Times New Roman"/>
              </w:rPr>
              <w:t xml:space="preserve"> </w:t>
            </w:r>
            <w:proofErr w:type="spellStart"/>
            <w:r w:rsidRPr="00845850">
              <w:rPr>
                <w:rFonts w:ascii="Times New Roman" w:hAnsi="Times New Roman"/>
              </w:rPr>
              <w:t>Србије</w:t>
            </w:r>
            <w:proofErr w:type="spellEnd"/>
            <w:r w:rsidRPr="00845850">
              <w:rPr>
                <w:rFonts w:ascii="Times New Roman" w:hAnsi="Times New Roman"/>
              </w:rPr>
              <w:t xml:space="preserve">. </w:t>
            </w:r>
          </w:p>
          <w:p w14:paraId="1D76A6B3" w14:textId="77777777" w:rsidR="00C23F76" w:rsidRPr="00845850" w:rsidRDefault="00C23F76" w:rsidP="00C23F76">
            <w:pPr>
              <w:rPr>
                <w:rFonts w:ascii="Times New Roman" w:hAnsi="Times New Roman"/>
              </w:rPr>
            </w:pPr>
            <w:r w:rsidRPr="00845850">
              <w:rPr>
                <w:rFonts w:ascii="Times New Roman" w:hAnsi="Times New Roman"/>
                <w:lang w:val="sr-Cyrl-RS"/>
              </w:rPr>
              <w:t>-</w:t>
            </w:r>
            <w:proofErr w:type="spellStart"/>
            <w:r w:rsidRPr="00845850">
              <w:rPr>
                <w:rFonts w:ascii="Times New Roman" w:hAnsi="Times New Roman"/>
              </w:rPr>
              <w:t>Светска</w:t>
            </w:r>
            <w:proofErr w:type="spellEnd"/>
            <w:r w:rsidRPr="00845850">
              <w:rPr>
                <w:rFonts w:ascii="Times New Roman" w:hAnsi="Times New Roman"/>
              </w:rPr>
              <w:t xml:space="preserve"> </w:t>
            </w:r>
            <w:proofErr w:type="spellStart"/>
            <w:r w:rsidRPr="00845850">
              <w:rPr>
                <w:rFonts w:ascii="Times New Roman" w:hAnsi="Times New Roman"/>
              </w:rPr>
              <w:t>баштина</w:t>
            </w:r>
            <w:proofErr w:type="spellEnd"/>
            <w:r w:rsidRPr="00845850">
              <w:rPr>
                <w:rFonts w:ascii="Times New Roman" w:hAnsi="Times New Roman"/>
              </w:rPr>
              <w:t xml:space="preserve"> </w:t>
            </w:r>
            <w:proofErr w:type="spellStart"/>
            <w:r w:rsidRPr="00845850">
              <w:rPr>
                <w:rFonts w:ascii="Times New Roman" w:hAnsi="Times New Roman"/>
              </w:rPr>
              <w:t>под</w:t>
            </w:r>
            <w:proofErr w:type="spellEnd"/>
            <w:r w:rsidRPr="00845850">
              <w:rPr>
                <w:rFonts w:ascii="Times New Roman" w:hAnsi="Times New Roman"/>
              </w:rPr>
              <w:t xml:space="preserve"> </w:t>
            </w:r>
            <w:proofErr w:type="spellStart"/>
            <w:r w:rsidRPr="00845850">
              <w:rPr>
                <w:rFonts w:ascii="Times New Roman" w:hAnsi="Times New Roman"/>
              </w:rPr>
              <w:t>заштитом</w:t>
            </w:r>
            <w:proofErr w:type="spellEnd"/>
            <w:r w:rsidRPr="00845850">
              <w:rPr>
                <w:rFonts w:ascii="Times New Roman" w:hAnsi="Times New Roman"/>
              </w:rPr>
              <w:t xml:space="preserve"> </w:t>
            </w:r>
            <w:proofErr w:type="spellStart"/>
            <w:r w:rsidRPr="00845850">
              <w:rPr>
                <w:rFonts w:ascii="Times New Roman" w:hAnsi="Times New Roman"/>
              </w:rPr>
              <w:t>Унескоа</w:t>
            </w:r>
            <w:proofErr w:type="spellEnd"/>
            <w:r w:rsidRPr="00845850">
              <w:rPr>
                <w:rFonts w:ascii="Times New Roman" w:hAnsi="Times New Roman"/>
              </w:rPr>
              <w:t xml:space="preserve"> у </w:t>
            </w:r>
            <w:proofErr w:type="spellStart"/>
            <w:r w:rsidRPr="00845850">
              <w:rPr>
                <w:rFonts w:ascii="Times New Roman" w:hAnsi="Times New Roman"/>
              </w:rPr>
              <w:t>Србији</w:t>
            </w:r>
            <w:proofErr w:type="spellEnd"/>
            <w:r w:rsidRPr="00845850">
              <w:rPr>
                <w:rFonts w:ascii="Times New Roman" w:hAnsi="Times New Roman"/>
              </w:rPr>
              <w:t>.</w:t>
            </w:r>
          </w:p>
        </w:tc>
        <w:tc>
          <w:tcPr>
            <w:tcW w:w="1293" w:type="dxa"/>
          </w:tcPr>
          <w:p w14:paraId="6BE5E18A" w14:textId="77777777" w:rsidR="00C23F76" w:rsidRPr="00845850" w:rsidRDefault="00C23F76" w:rsidP="00C23F76">
            <w:pPr>
              <w:rPr>
                <w:rFonts w:ascii="Times New Roman" w:hAnsi="Times New Roman"/>
                <w:lang w:val="sr-Cyrl-RS"/>
              </w:rPr>
            </w:pPr>
            <w:r w:rsidRPr="00845850">
              <w:rPr>
                <w:rFonts w:ascii="Times New Roman" w:hAnsi="Times New Roman"/>
                <w:lang w:val="sr-Cyrl-RS"/>
              </w:rPr>
              <w:t>2+1</w:t>
            </w:r>
          </w:p>
        </w:tc>
        <w:tc>
          <w:tcPr>
            <w:tcW w:w="3203" w:type="dxa"/>
          </w:tcPr>
          <w:p w14:paraId="6D0A5408" w14:textId="77777777" w:rsidR="00C23F76" w:rsidRPr="00845850" w:rsidRDefault="00C23F76" w:rsidP="00C23F76">
            <w:pPr>
              <w:rPr>
                <w:rFonts w:ascii="Times New Roman" w:hAnsi="Times New Roman"/>
              </w:rPr>
            </w:pPr>
            <w:r w:rsidRPr="00845850">
              <w:rPr>
                <w:rFonts w:ascii="Times New Roman" w:hAnsi="Times New Roman"/>
              </w:rPr>
              <w:t xml:space="preserve">- </w:t>
            </w:r>
            <w:proofErr w:type="spellStart"/>
            <w:r w:rsidRPr="00845850">
              <w:rPr>
                <w:rFonts w:ascii="Times New Roman" w:hAnsi="Times New Roman"/>
              </w:rPr>
              <w:t>монолошка</w:t>
            </w:r>
            <w:proofErr w:type="spellEnd"/>
            <w:r w:rsidRPr="00845850">
              <w:rPr>
                <w:rFonts w:ascii="Times New Roman" w:hAnsi="Times New Roman"/>
              </w:rPr>
              <w:t xml:space="preserve"> </w:t>
            </w:r>
            <w:proofErr w:type="spellStart"/>
            <w:r w:rsidRPr="00845850">
              <w:rPr>
                <w:rFonts w:ascii="Times New Roman" w:hAnsi="Times New Roman"/>
              </w:rPr>
              <w:t>метода</w:t>
            </w:r>
            <w:proofErr w:type="spellEnd"/>
            <w:r w:rsidRPr="00845850">
              <w:rPr>
                <w:rFonts w:ascii="Times New Roman" w:hAnsi="Times New Roman"/>
              </w:rPr>
              <w:t xml:space="preserve"> </w:t>
            </w:r>
          </w:p>
          <w:p w14:paraId="40469C22" w14:textId="77777777" w:rsidR="00C23F76" w:rsidRPr="00845850" w:rsidRDefault="00C23F76" w:rsidP="00C23F76">
            <w:pPr>
              <w:rPr>
                <w:rFonts w:ascii="Times New Roman" w:hAnsi="Times New Roman"/>
              </w:rPr>
            </w:pPr>
            <w:proofErr w:type="spellStart"/>
            <w:r w:rsidRPr="00845850">
              <w:rPr>
                <w:rFonts w:ascii="Times New Roman" w:hAnsi="Times New Roman"/>
              </w:rPr>
              <w:t>дијалошка</w:t>
            </w:r>
            <w:proofErr w:type="spellEnd"/>
            <w:r w:rsidRPr="00845850">
              <w:rPr>
                <w:rFonts w:ascii="Times New Roman" w:hAnsi="Times New Roman"/>
              </w:rPr>
              <w:t xml:space="preserve"> </w:t>
            </w:r>
            <w:proofErr w:type="spellStart"/>
            <w:r w:rsidRPr="00845850">
              <w:rPr>
                <w:rFonts w:ascii="Times New Roman" w:hAnsi="Times New Roman"/>
              </w:rPr>
              <w:t>метода</w:t>
            </w:r>
            <w:proofErr w:type="spellEnd"/>
          </w:p>
          <w:p w14:paraId="6FE0AD79" w14:textId="77777777" w:rsidR="00C23F76" w:rsidRPr="00845850" w:rsidRDefault="00C23F76" w:rsidP="00C23F76">
            <w:pPr>
              <w:rPr>
                <w:rFonts w:ascii="Times New Roman" w:hAnsi="Times New Roman"/>
              </w:rPr>
            </w:pPr>
            <w:r w:rsidRPr="00845850">
              <w:rPr>
                <w:rFonts w:ascii="Times New Roman" w:hAnsi="Times New Roman"/>
              </w:rPr>
              <w:t>-</w:t>
            </w:r>
            <w:proofErr w:type="spellStart"/>
            <w:r w:rsidRPr="00845850">
              <w:rPr>
                <w:rFonts w:ascii="Times New Roman" w:hAnsi="Times New Roman"/>
              </w:rPr>
              <w:t>илустративна</w:t>
            </w:r>
            <w:proofErr w:type="spellEnd"/>
            <w:r w:rsidRPr="00845850">
              <w:rPr>
                <w:rFonts w:ascii="Times New Roman" w:hAnsi="Times New Roman"/>
              </w:rPr>
              <w:t xml:space="preserve"> </w:t>
            </w:r>
            <w:proofErr w:type="spellStart"/>
            <w:r w:rsidRPr="00845850">
              <w:rPr>
                <w:rFonts w:ascii="Times New Roman" w:hAnsi="Times New Roman"/>
              </w:rPr>
              <w:t>метода</w:t>
            </w:r>
            <w:proofErr w:type="spellEnd"/>
          </w:p>
          <w:p w14:paraId="196BF518" w14:textId="77777777" w:rsidR="00C23F76" w:rsidRPr="00845850" w:rsidRDefault="00C23F76" w:rsidP="00C23F76">
            <w:pPr>
              <w:rPr>
                <w:rFonts w:ascii="Times New Roman" w:hAnsi="Times New Roman"/>
              </w:rPr>
            </w:pPr>
            <w:r w:rsidRPr="00845850">
              <w:rPr>
                <w:rFonts w:ascii="Times New Roman" w:hAnsi="Times New Roman"/>
              </w:rPr>
              <w:t>-</w:t>
            </w:r>
            <w:proofErr w:type="spellStart"/>
            <w:r w:rsidRPr="00845850">
              <w:rPr>
                <w:rFonts w:ascii="Times New Roman" w:hAnsi="Times New Roman"/>
              </w:rPr>
              <w:t>текстуална</w:t>
            </w:r>
            <w:proofErr w:type="spellEnd"/>
            <w:r w:rsidRPr="00845850">
              <w:rPr>
                <w:rFonts w:ascii="Times New Roman" w:hAnsi="Times New Roman"/>
              </w:rPr>
              <w:t xml:space="preserve"> </w:t>
            </w:r>
            <w:proofErr w:type="spellStart"/>
            <w:r w:rsidRPr="00845850">
              <w:rPr>
                <w:rFonts w:ascii="Times New Roman" w:hAnsi="Times New Roman"/>
              </w:rPr>
              <w:t>метода</w:t>
            </w:r>
            <w:proofErr w:type="spellEnd"/>
          </w:p>
          <w:p w14:paraId="5DA65031" w14:textId="77777777" w:rsidR="00C23F76" w:rsidRPr="00845850" w:rsidRDefault="00C23F76" w:rsidP="00C23F76">
            <w:pPr>
              <w:rPr>
                <w:rFonts w:ascii="Times New Roman" w:hAnsi="Times New Roman"/>
              </w:rPr>
            </w:pPr>
            <w:r w:rsidRPr="00845850">
              <w:rPr>
                <w:rFonts w:ascii="Times New Roman" w:hAnsi="Times New Roman"/>
              </w:rPr>
              <w:t>-</w:t>
            </w:r>
            <w:proofErr w:type="spellStart"/>
            <w:r w:rsidRPr="00845850">
              <w:rPr>
                <w:rFonts w:ascii="Times New Roman" w:hAnsi="Times New Roman"/>
              </w:rPr>
              <w:t>исписивање</w:t>
            </w:r>
            <w:proofErr w:type="spellEnd"/>
            <w:r w:rsidRPr="00845850">
              <w:rPr>
                <w:rFonts w:ascii="Times New Roman" w:hAnsi="Times New Roman"/>
              </w:rPr>
              <w:t xml:space="preserve"> </w:t>
            </w:r>
            <w:proofErr w:type="spellStart"/>
            <w:r w:rsidRPr="00845850">
              <w:rPr>
                <w:rFonts w:ascii="Times New Roman" w:hAnsi="Times New Roman"/>
              </w:rPr>
              <w:t>основних</w:t>
            </w:r>
            <w:proofErr w:type="spellEnd"/>
            <w:r w:rsidRPr="00845850">
              <w:rPr>
                <w:rFonts w:ascii="Times New Roman" w:hAnsi="Times New Roman"/>
              </w:rPr>
              <w:t xml:space="preserve"> </w:t>
            </w:r>
            <w:proofErr w:type="spellStart"/>
            <w:r w:rsidRPr="00845850">
              <w:rPr>
                <w:rFonts w:ascii="Times New Roman" w:hAnsi="Times New Roman"/>
              </w:rPr>
              <w:t>појмова</w:t>
            </w:r>
            <w:proofErr w:type="spellEnd"/>
            <w:r w:rsidRPr="00845850">
              <w:rPr>
                <w:rFonts w:ascii="Times New Roman" w:hAnsi="Times New Roman"/>
              </w:rPr>
              <w:t xml:space="preserve"> </w:t>
            </w:r>
            <w:proofErr w:type="spellStart"/>
            <w:r w:rsidRPr="00845850">
              <w:rPr>
                <w:rFonts w:ascii="Times New Roman" w:hAnsi="Times New Roman"/>
              </w:rPr>
              <w:t>на</w:t>
            </w:r>
            <w:proofErr w:type="spellEnd"/>
            <w:r w:rsidRPr="00845850">
              <w:rPr>
                <w:rFonts w:ascii="Times New Roman" w:hAnsi="Times New Roman"/>
              </w:rPr>
              <w:t xml:space="preserve"> </w:t>
            </w:r>
            <w:proofErr w:type="spellStart"/>
            <w:r w:rsidRPr="00845850">
              <w:rPr>
                <w:rFonts w:ascii="Times New Roman" w:hAnsi="Times New Roman"/>
              </w:rPr>
              <w:t>табли</w:t>
            </w:r>
            <w:proofErr w:type="spellEnd"/>
          </w:p>
          <w:p w14:paraId="505F43AA" w14:textId="77777777" w:rsidR="00C23F76" w:rsidRPr="00845850" w:rsidRDefault="00C23F76" w:rsidP="00C23F76">
            <w:pPr>
              <w:rPr>
                <w:rFonts w:ascii="Times New Roman" w:hAnsi="Times New Roman"/>
              </w:rPr>
            </w:pPr>
            <w:r w:rsidRPr="00845850">
              <w:rPr>
                <w:rFonts w:ascii="Times New Roman" w:hAnsi="Times New Roman"/>
              </w:rPr>
              <w:t>-</w:t>
            </w:r>
            <w:proofErr w:type="spellStart"/>
            <w:r w:rsidRPr="00845850">
              <w:rPr>
                <w:rFonts w:ascii="Times New Roman" w:hAnsi="Times New Roman"/>
              </w:rPr>
              <w:t>писмене</w:t>
            </w:r>
            <w:proofErr w:type="spellEnd"/>
            <w:r w:rsidRPr="00845850">
              <w:rPr>
                <w:rFonts w:ascii="Times New Roman" w:hAnsi="Times New Roman"/>
              </w:rPr>
              <w:t xml:space="preserve"> </w:t>
            </w:r>
            <w:proofErr w:type="spellStart"/>
            <w:r w:rsidRPr="00845850">
              <w:rPr>
                <w:rFonts w:ascii="Times New Roman" w:hAnsi="Times New Roman"/>
              </w:rPr>
              <w:t>провере</w:t>
            </w:r>
            <w:proofErr w:type="spellEnd"/>
          </w:p>
          <w:p w14:paraId="71B39EC1" w14:textId="77777777" w:rsidR="00C23F76" w:rsidRPr="00845850" w:rsidRDefault="00C23F76" w:rsidP="00C23F76">
            <w:pPr>
              <w:rPr>
                <w:rFonts w:ascii="Times New Roman" w:hAnsi="Times New Roman"/>
              </w:rPr>
            </w:pPr>
            <w:r w:rsidRPr="00845850">
              <w:rPr>
                <w:rFonts w:ascii="Times New Roman" w:hAnsi="Times New Roman"/>
              </w:rPr>
              <w:t>-</w:t>
            </w:r>
            <w:proofErr w:type="spellStart"/>
            <w:r w:rsidRPr="00845850">
              <w:rPr>
                <w:rFonts w:ascii="Times New Roman" w:hAnsi="Times New Roman"/>
              </w:rPr>
              <w:t>рад</w:t>
            </w:r>
            <w:proofErr w:type="spellEnd"/>
            <w:r w:rsidRPr="00845850">
              <w:rPr>
                <w:rFonts w:ascii="Times New Roman" w:hAnsi="Times New Roman"/>
              </w:rPr>
              <w:t xml:space="preserve"> у </w:t>
            </w:r>
            <w:proofErr w:type="spellStart"/>
            <w:r w:rsidRPr="00845850">
              <w:rPr>
                <w:rFonts w:ascii="Times New Roman" w:hAnsi="Times New Roman"/>
              </w:rPr>
              <w:t>пару</w:t>
            </w:r>
            <w:proofErr w:type="spellEnd"/>
          </w:p>
          <w:p w14:paraId="12DE55B1" w14:textId="77777777" w:rsidR="00C23F76" w:rsidRPr="00845850" w:rsidRDefault="00C23F76" w:rsidP="00C23F76">
            <w:pPr>
              <w:rPr>
                <w:rFonts w:ascii="Times New Roman" w:hAnsi="Times New Roman"/>
              </w:rPr>
            </w:pPr>
            <w:r w:rsidRPr="00845850">
              <w:rPr>
                <w:rFonts w:ascii="Times New Roman" w:hAnsi="Times New Roman"/>
              </w:rPr>
              <w:t xml:space="preserve"> </w:t>
            </w:r>
            <w:proofErr w:type="spellStart"/>
            <w:r w:rsidRPr="00845850">
              <w:rPr>
                <w:rFonts w:ascii="Times New Roman" w:hAnsi="Times New Roman"/>
              </w:rPr>
              <w:t>употреба</w:t>
            </w:r>
            <w:proofErr w:type="spellEnd"/>
            <w:r w:rsidRPr="00845850">
              <w:rPr>
                <w:rFonts w:ascii="Times New Roman" w:hAnsi="Times New Roman"/>
              </w:rPr>
              <w:t xml:space="preserve"> </w:t>
            </w:r>
            <w:proofErr w:type="spellStart"/>
            <w:r w:rsidRPr="00845850">
              <w:rPr>
                <w:rFonts w:ascii="Times New Roman" w:hAnsi="Times New Roman"/>
              </w:rPr>
              <w:t>разних</w:t>
            </w:r>
            <w:proofErr w:type="spellEnd"/>
            <w:r w:rsidRPr="00845850">
              <w:rPr>
                <w:rFonts w:ascii="Times New Roman" w:hAnsi="Times New Roman"/>
              </w:rPr>
              <w:t xml:space="preserve"> </w:t>
            </w:r>
            <w:proofErr w:type="spellStart"/>
            <w:r w:rsidRPr="00845850">
              <w:rPr>
                <w:rFonts w:ascii="Times New Roman" w:hAnsi="Times New Roman"/>
              </w:rPr>
              <w:t>врста</w:t>
            </w:r>
            <w:proofErr w:type="spellEnd"/>
            <w:r w:rsidRPr="00845850">
              <w:rPr>
                <w:rFonts w:ascii="Times New Roman" w:hAnsi="Times New Roman"/>
              </w:rPr>
              <w:t xml:space="preserve"> </w:t>
            </w:r>
            <w:proofErr w:type="spellStart"/>
            <w:r w:rsidRPr="00845850">
              <w:rPr>
                <w:rFonts w:ascii="Times New Roman" w:hAnsi="Times New Roman"/>
              </w:rPr>
              <w:t>дидактичког</w:t>
            </w:r>
            <w:proofErr w:type="spellEnd"/>
            <w:r w:rsidRPr="00845850">
              <w:rPr>
                <w:rFonts w:ascii="Times New Roman" w:hAnsi="Times New Roman"/>
              </w:rPr>
              <w:t xml:space="preserve"> </w:t>
            </w:r>
            <w:proofErr w:type="spellStart"/>
            <w:r w:rsidRPr="00845850">
              <w:rPr>
                <w:rFonts w:ascii="Times New Roman" w:hAnsi="Times New Roman"/>
              </w:rPr>
              <w:t>материјала-шеме</w:t>
            </w:r>
            <w:proofErr w:type="spellEnd"/>
            <w:r w:rsidRPr="00845850">
              <w:rPr>
                <w:rFonts w:ascii="Times New Roman" w:hAnsi="Times New Roman"/>
              </w:rPr>
              <w:t xml:space="preserve">, </w:t>
            </w:r>
            <w:proofErr w:type="spellStart"/>
            <w:r w:rsidRPr="00845850">
              <w:rPr>
                <w:rFonts w:ascii="Times New Roman" w:hAnsi="Times New Roman"/>
              </w:rPr>
              <w:t>графикони</w:t>
            </w:r>
            <w:proofErr w:type="spellEnd"/>
            <w:r w:rsidRPr="00845850">
              <w:rPr>
                <w:rFonts w:ascii="Times New Roman" w:hAnsi="Times New Roman"/>
              </w:rPr>
              <w:t xml:space="preserve">, </w:t>
            </w:r>
            <w:proofErr w:type="spellStart"/>
            <w:r w:rsidRPr="00845850">
              <w:rPr>
                <w:rFonts w:ascii="Times New Roman" w:hAnsi="Times New Roman"/>
              </w:rPr>
              <w:t>карте</w:t>
            </w:r>
            <w:proofErr w:type="spellEnd"/>
            <w:r w:rsidRPr="00845850">
              <w:rPr>
                <w:rFonts w:ascii="Times New Roman" w:hAnsi="Times New Roman"/>
              </w:rPr>
              <w:t xml:space="preserve">, </w:t>
            </w:r>
            <w:proofErr w:type="spellStart"/>
            <w:r w:rsidRPr="00845850">
              <w:rPr>
                <w:rFonts w:ascii="Times New Roman" w:hAnsi="Times New Roman"/>
              </w:rPr>
              <w:t>табеле</w:t>
            </w:r>
            <w:proofErr w:type="spellEnd"/>
          </w:p>
          <w:p w14:paraId="768A1946" w14:textId="77777777" w:rsidR="00C23F76" w:rsidRPr="00845850" w:rsidRDefault="00C23F76" w:rsidP="00C23F76">
            <w:pPr>
              <w:rPr>
                <w:rFonts w:ascii="Times New Roman" w:hAnsi="Times New Roman"/>
              </w:rPr>
            </w:pPr>
            <w:r w:rsidRPr="00845850">
              <w:rPr>
                <w:rFonts w:ascii="Times New Roman" w:hAnsi="Times New Roman"/>
              </w:rPr>
              <w:t>-</w:t>
            </w:r>
            <w:proofErr w:type="spellStart"/>
            <w:r w:rsidRPr="00845850">
              <w:rPr>
                <w:rFonts w:ascii="Times New Roman" w:hAnsi="Times New Roman"/>
              </w:rPr>
              <w:t>рад</w:t>
            </w:r>
            <w:proofErr w:type="spellEnd"/>
            <w:r w:rsidRPr="00845850">
              <w:rPr>
                <w:rFonts w:ascii="Times New Roman" w:hAnsi="Times New Roman"/>
              </w:rPr>
              <w:t xml:space="preserve"> </w:t>
            </w:r>
            <w:proofErr w:type="spellStart"/>
            <w:r w:rsidRPr="00845850">
              <w:rPr>
                <w:rFonts w:ascii="Times New Roman" w:hAnsi="Times New Roman"/>
              </w:rPr>
              <w:t>са</w:t>
            </w:r>
            <w:proofErr w:type="spellEnd"/>
            <w:r w:rsidRPr="00845850">
              <w:rPr>
                <w:rFonts w:ascii="Times New Roman" w:hAnsi="Times New Roman"/>
              </w:rPr>
              <w:t xml:space="preserve"> </w:t>
            </w:r>
            <w:proofErr w:type="spellStart"/>
            <w:r w:rsidRPr="00845850">
              <w:rPr>
                <w:rFonts w:ascii="Times New Roman" w:hAnsi="Times New Roman"/>
              </w:rPr>
              <w:t>подацима</w:t>
            </w:r>
            <w:proofErr w:type="spellEnd"/>
          </w:p>
          <w:p w14:paraId="2AF8988E" w14:textId="77777777" w:rsidR="00C23F76" w:rsidRPr="00845850" w:rsidRDefault="00C23F76" w:rsidP="00C23F76">
            <w:pPr>
              <w:rPr>
                <w:rFonts w:ascii="Times New Roman" w:hAnsi="Times New Roman"/>
              </w:rPr>
            </w:pPr>
            <w:r w:rsidRPr="00845850">
              <w:rPr>
                <w:rFonts w:ascii="Times New Roman" w:hAnsi="Times New Roman"/>
              </w:rPr>
              <w:t>-</w:t>
            </w:r>
            <w:proofErr w:type="spellStart"/>
            <w:r w:rsidRPr="00845850">
              <w:rPr>
                <w:rFonts w:ascii="Times New Roman" w:hAnsi="Times New Roman"/>
              </w:rPr>
              <w:t>употреба</w:t>
            </w:r>
            <w:proofErr w:type="spellEnd"/>
            <w:r w:rsidRPr="00845850">
              <w:rPr>
                <w:rFonts w:ascii="Times New Roman" w:hAnsi="Times New Roman"/>
              </w:rPr>
              <w:t xml:space="preserve"> </w:t>
            </w:r>
            <w:proofErr w:type="spellStart"/>
            <w:r w:rsidRPr="00845850">
              <w:rPr>
                <w:rFonts w:ascii="Times New Roman" w:hAnsi="Times New Roman"/>
              </w:rPr>
              <w:t>аудио-визуелних</w:t>
            </w:r>
            <w:proofErr w:type="spellEnd"/>
            <w:r w:rsidRPr="00845850">
              <w:rPr>
                <w:rFonts w:ascii="Times New Roman" w:hAnsi="Times New Roman"/>
              </w:rPr>
              <w:t xml:space="preserve"> </w:t>
            </w:r>
            <w:proofErr w:type="spellStart"/>
            <w:r w:rsidRPr="00845850">
              <w:rPr>
                <w:rFonts w:ascii="Times New Roman" w:hAnsi="Times New Roman"/>
              </w:rPr>
              <w:t>средстава</w:t>
            </w:r>
            <w:proofErr w:type="spellEnd"/>
            <w:r w:rsidRPr="00845850">
              <w:rPr>
                <w:rFonts w:ascii="Times New Roman" w:hAnsi="Times New Roman"/>
              </w:rPr>
              <w:t xml:space="preserve">, </w:t>
            </w:r>
            <w:proofErr w:type="spellStart"/>
            <w:r w:rsidRPr="00845850">
              <w:rPr>
                <w:rFonts w:ascii="Times New Roman" w:hAnsi="Times New Roman"/>
              </w:rPr>
              <w:t>интернета</w:t>
            </w:r>
            <w:proofErr w:type="spellEnd"/>
            <w:r w:rsidRPr="00845850">
              <w:rPr>
                <w:rFonts w:ascii="Times New Roman" w:hAnsi="Times New Roman"/>
              </w:rPr>
              <w:t xml:space="preserve"> и </w:t>
            </w:r>
            <w:proofErr w:type="spellStart"/>
            <w:r w:rsidRPr="00845850">
              <w:rPr>
                <w:rFonts w:ascii="Times New Roman" w:hAnsi="Times New Roman"/>
              </w:rPr>
              <w:t>дигиталних</w:t>
            </w:r>
            <w:proofErr w:type="spellEnd"/>
            <w:r w:rsidRPr="00845850">
              <w:rPr>
                <w:rFonts w:ascii="Times New Roman" w:hAnsi="Times New Roman"/>
              </w:rPr>
              <w:t xml:space="preserve"> </w:t>
            </w:r>
            <w:proofErr w:type="spellStart"/>
            <w:r w:rsidRPr="00845850">
              <w:rPr>
                <w:rFonts w:ascii="Times New Roman" w:hAnsi="Times New Roman"/>
              </w:rPr>
              <w:t>уџбеника</w:t>
            </w:r>
            <w:proofErr w:type="spellEnd"/>
          </w:p>
          <w:p w14:paraId="1E013875" w14:textId="77777777" w:rsidR="00C23F76" w:rsidRPr="00845850" w:rsidRDefault="00C23F76" w:rsidP="00C23F76">
            <w:pPr>
              <w:rPr>
                <w:rFonts w:ascii="Times New Roman" w:hAnsi="Times New Roman"/>
              </w:rPr>
            </w:pPr>
          </w:p>
        </w:tc>
        <w:tc>
          <w:tcPr>
            <w:tcW w:w="1955" w:type="dxa"/>
          </w:tcPr>
          <w:p w14:paraId="2FDFB52D" w14:textId="77777777" w:rsidR="00C23F76" w:rsidRPr="00845850" w:rsidRDefault="00C23F76" w:rsidP="00C23F76">
            <w:pPr>
              <w:rPr>
                <w:rFonts w:ascii="Times New Roman" w:hAnsi="Times New Roman"/>
              </w:rPr>
            </w:pPr>
            <w:proofErr w:type="spellStart"/>
            <w:r w:rsidRPr="00845850">
              <w:rPr>
                <w:rFonts w:ascii="Times New Roman" w:hAnsi="Times New Roman"/>
              </w:rPr>
              <w:t>монолошка</w:t>
            </w:r>
            <w:proofErr w:type="spellEnd"/>
            <w:r w:rsidRPr="00845850">
              <w:rPr>
                <w:rFonts w:ascii="Times New Roman" w:hAnsi="Times New Roman"/>
              </w:rPr>
              <w:t xml:space="preserve"> </w:t>
            </w:r>
            <w:proofErr w:type="spellStart"/>
            <w:r w:rsidRPr="00845850">
              <w:rPr>
                <w:rFonts w:ascii="Times New Roman" w:hAnsi="Times New Roman"/>
              </w:rPr>
              <w:t>метода</w:t>
            </w:r>
            <w:proofErr w:type="spellEnd"/>
            <w:r w:rsidRPr="00845850">
              <w:rPr>
                <w:rFonts w:ascii="Times New Roman" w:hAnsi="Times New Roman"/>
              </w:rPr>
              <w:t xml:space="preserve"> </w:t>
            </w:r>
          </w:p>
          <w:p w14:paraId="34363C91" w14:textId="77777777" w:rsidR="00C23F76" w:rsidRPr="00845850" w:rsidRDefault="00C23F76" w:rsidP="00C23F76">
            <w:pPr>
              <w:rPr>
                <w:rFonts w:ascii="Times New Roman" w:hAnsi="Times New Roman"/>
              </w:rPr>
            </w:pPr>
            <w:r w:rsidRPr="00845850">
              <w:rPr>
                <w:rFonts w:ascii="Times New Roman" w:hAnsi="Times New Roman"/>
              </w:rPr>
              <w:t>-</w:t>
            </w:r>
            <w:proofErr w:type="spellStart"/>
            <w:r w:rsidRPr="00845850">
              <w:rPr>
                <w:rFonts w:ascii="Times New Roman" w:hAnsi="Times New Roman"/>
              </w:rPr>
              <w:t>дијалошка</w:t>
            </w:r>
            <w:proofErr w:type="spellEnd"/>
            <w:r w:rsidRPr="00845850">
              <w:rPr>
                <w:rFonts w:ascii="Times New Roman" w:hAnsi="Times New Roman"/>
              </w:rPr>
              <w:t xml:space="preserve"> </w:t>
            </w:r>
            <w:proofErr w:type="spellStart"/>
            <w:r w:rsidRPr="00845850">
              <w:rPr>
                <w:rFonts w:ascii="Times New Roman" w:hAnsi="Times New Roman"/>
              </w:rPr>
              <w:t>метода</w:t>
            </w:r>
            <w:proofErr w:type="spellEnd"/>
          </w:p>
          <w:p w14:paraId="1FBE4984" w14:textId="77777777" w:rsidR="00C23F76" w:rsidRPr="00845850" w:rsidRDefault="00C23F76" w:rsidP="00C23F76">
            <w:pPr>
              <w:rPr>
                <w:rFonts w:ascii="Times New Roman" w:hAnsi="Times New Roman"/>
              </w:rPr>
            </w:pPr>
            <w:r w:rsidRPr="00845850">
              <w:rPr>
                <w:rFonts w:ascii="Times New Roman" w:hAnsi="Times New Roman"/>
              </w:rPr>
              <w:t>-</w:t>
            </w:r>
            <w:proofErr w:type="spellStart"/>
            <w:r w:rsidRPr="00845850">
              <w:rPr>
                <w:rFonts w:ascii="Times New Roman" w:hAnsi="Times New Roman"/>
              </w:rPr>
              <w:t>илустративна</w:t>
            </w:r>
            <w:proofErr w:type="spellEnd"/>
            <w:r w:rsidRPr="00845850">
              <w:rPr>
                <w:rFonts w:ascii="Times New Roman" w:hAnsi="Times New Roman"/>
              </w:rPr>
              <w:t xml:space="preserve"> </w:t>
            </w:r>
            <w:proofErr w:type="spellStart"/>
            <w:r w:rsidRPr="00845850">
              <w:rPr>
                <w:rFonts w:ascii="Times New Roman" w:hAnsi="Times New Roman"/>
              </w:rPr>
              <w:t>метода</w:t>
            </w:r>
            <w:proofErr w:type="spellEnd"/>
          </w:p>
          <w:p w14:paraId="62170154" w14:textId="77777777" w:rsidR="00C23F76" w:rsidRPr="00845850" w:rsidRDefault="00C23F76" w:rsidP="00C23F76">
            <w:pPr>
              <w:rPr>
                <w:rFonts w:ascii="Times New Roman" w:hAnsi="Times New Roman"/>
              </w:rPr>
            </w:pPr>
            <w:r w:rsidRPr="00845850">
              <w:rPr>
                <w:rFonts w:ascii="Times New Roman" w:hAnsi="Times New Roman"/>
              </w:rPr>
              <w:t>-</w:t>
            </w:r>
            <w:proofErr w:type="spellStart"/>
            <w:r w:rsidRPr="00845850">
              <w:rPr>
                <w:rFonts w:ascii="Times New Roman" w:hAnsi="Times New Roman"/>
              </w:rPr>
              <w:t>текстуална</w:t>
            </w:r>
            <w:proofErr w:type="spellEnd"/>
            <w:r w:rsidRPr="00845850">
              <w:rPr>
                <w:rFonts w:ascii="Times New Roman" w:hAnsi="Times New Roman"/>
              </w:rPr>
              <w:t xml:space="preserve"> </w:t>
            </w:r>
            <w:proofErr w:type="spellStart"/>
            <w:r w:rsidRPr="00845850">
              <w:rPr>
                <w:rFonts w:ascii="Times New Roman" w:hAnsi="Times New Roman"/>
              </w:rPr>
              <w:t>метода</w:t>
            </w:r>
            <w:proofErr w:type="spellEnd"/>
          </w:p>
          <w:p w14:paraId="279ACC15" w14:textId="77777777" w:rsidR="00C23F76" w:rsidRPr="00845850" w:rsidRDefault="00C23F76" w:rsidP="00C23F76">
            <w:pPr>
              <w:rPr>
                <w:rFonts w:ascii="Times New Roman" w:hAnsi="Times New Roman"/>
              </w:rPr>
            </w:pPr>
            <w:r w:rsidRPr="00845850">
              <w:rPr>
                <w:rFonts w:ascii="Times New Roman" w:hAnsi="Times New Roman"/>
              </w:rPr>
              <w:t xml:space="preserve">- </w:t>
            </w:r>
            <w:proofErr w:type="spellStart"/>
            <w:r w:rsidRPr="00845850">
              <w:rPr>
                <w:rFonts w:ascii="Times New Roman" w:hAnsi="Times New Roman"/>
              </w:rPr>
              <w:t>исписивање</w:t>
            </w:r>
            <w:proofErr w:type="spellEnd"/>
            <w:r w:rsidRPr="00845850">
              <w:rPr>
                <w:rFonts w:ascii="Times New Roman" w:hAnsi="Times New Roman"/>
              </w:rPr>
              <w:t xml:space="preserve"> </w:t>
            </w:r>
            <w:proofErr w:type="spellStart"/>
            <w:proofErr w:type="gramStart"/>
            <w:r w:rsidRPr="00845850">
              <w:rPr>
                <w:rFonts w:ascii="Times New Roman" w:hAnsi="Times New Roman"/>
              </w:rPr>
              <w:t>осн.појмова</w:t>
            </w:r>
            <w:proofErr w:type="spellEnd"/>
            <w:proofErr w:type="gramEnd"/>
            <w:r w:rsidRPr="00845850">
              <w:rPr>
                <w:rFonts w:ascii="Times New Roman" w:hAnsi="Times New Roman"/>
              </w:rPr>
              <w:t xml:space="preserve"> </w:t>
            </w:r>
            <w:proofErr w:type="spellStart"/>
            <w:r w:rsidRPr="00845850">
              <w:rPr>
                <w:rFonts w:ascii="Times New Roman" w:hAnsi="Times New Roman"/>
              </w:rPr>
              <w:t>на</w:t>
            </w:r>
            <w:proofErr w:type="spellEnd"/>
            <w:r w:rsidRPr="00845850">
              <w:rPr>
                <w:rFonts w:ascii="Times New Roman" w:hAnsi="Times New Roman"/>
              </w:rPr>
              <w:t xml:space="preserve"> </w:t>
            </w:r>
            <w:proofErr w:type="spellStart"/>
            <w:r w:rsidRPr="00845850">
              <w:rPr>
                <w:rFonts w:ascii="Times New Roman" w:hAnsi="Times New Roman"/>
              </w:rPr>
              <w:t>табли</w:t>
            </w:r>
            <w:proofErr w:type="spellEnd"/>
          </w:p>
          <w:p w14:paraId="78940FED" w14:textId="77777777" w:rsidR="00C23F76" w:rsidRPr="00845850" w:rsidRDefault="00C23F76" w:rsidP="00C23F76">
            <w:pPr>
              <w:rPr>
                <w:rFonts w:ascii="Times New Roman" w:hAnsi="Times New Roman"/>
              </w:rPr>
            </w:pPr>
            <w:r w:rsidRPr="00845850">
              <w:rPr>
                <w:rFonts w:ascii="Times New Roman" w:hAnsi="Times New Roman"/>
              </w:rPr>
              <w:t>-</w:t>
            </w:r>
            <w:proofErr w:type="spellStart"/>
            <w:r w:rsidRPr="00845850">
              <w:rPr>
                <w:rFonts w:ascii="Times New Roman" w:hAnsi="Times New Roman"/>
              </w:rPr>
              <w:t>припремање</w:t>
            </w:r>
            <w:proofErr w:type="spellEnd"/>
            <w:r w:rsidRPr="00845850">
              <w:rPr>
                <w:rFonts w:ascii="Times New Roman" w:hAnsi="Times New Roman"/>
              </w:rPr>
              <w:t xml:space="preserve"> </w:t>
            </w:r>
            <w:proofErr w:type="spellStart"/>
            <w:r w:rsidRPr="00845850">
              <w:rPr>
                <w:rFonts w:ascii="Times New Roman" w:hAnsi="Times New Roman"/>
              </w:rPr>
              <w:t>задатака</w:t>
            </w:r>
            <w:proofErr w:type="spellEnd"/>
            <w:r w:rsidRPr="00845850">
              <w:rPr>
                <w:rFonts w:ascii="Times New Roman" w:hAnsi="Times New Roman"/>
              </w:rPr>
              <w:t xml:space="preserve"> </w:t>
            </w:r>
            <w:proofErr w:type="spellStart"/>
            <w:r w:rsidRPr="00845850">
              <w:rPr>
                <w:rFonts w:ascii="Times New Roman" w:hAnsi="Times New Roman"/>
              </w:rPr>
              <w:t>за</w:t>
            </w:r>
            <w:proofErr w:type="spellEnd"/>
            <w:r w:rsidRPr="00845850">
              <w:rPr>
                <w:rFonts w:ascii="Times New Roman" w:hAnsi="Times New Roman"/>
              </w:rPr>
              <w:t xml:space="preserve"> </w:t>
            </w:r>
            <w:proofErr w:type="spellStart"/>
            <w:r w:rsidRPr="00845850">
              <w:rPr>
                <w:rFonts w:ascii="Times New Roman" w:hAnsi="Times New Roman"/>
              </w:rPr>
              <w:t>вежбање</w:t>
            </w:r>
            <w:proofErr w:type="spellEnd"/>
            <w:r w:rsidRPr="00845850">
              <w:rPr>
                <w:rFonts w:ascii="Times New Roman" w:hAnsi="Times New Roman"/>
              </w:rPr>
              <w:t xml:space="preserve"> и</w:t>
            </w:r>
          </w:p>
          <w:p w14:paraId="6333F02E" w14:textId="77777777" w:rsidR="00C23F76" w:rsidRPr="00845850" w:rsidRDefault="00C23F76" w:rsidP="00C23F76">
            <w:pPr>
              <w:rPr>
                <w:rFonts w:ascii="Times New Roman" w:hAnsi="Times New Roman"/>
              </w:rPr>
            </w:pPr>
            <w:proofErr w:type="spellStart"/>
            <w:r w:rsidRPr="00845850">
              <w:rPr>
                <w:rFonts w:ascii="Times New Roman" w:hAnsi="Times New Roman"/>
              </w:rPr>
              <w:t>утврђивање</w:t>
            </w:r>
            <w:proofErr w:type="spellEnd"/>
            <w:r w:rsidRPr="00845850">
              <w:rPr>
                <w:rFonts w:ascii="Times New Roman" w:hAnsi="Times New Roman"/>
              </w:rPr>
              <w:t xml:space="preserve"> </w:t>
            </w:r>
            <w:proofErr w:type="spellStart"/>
            <w:r w:rsidRPr="00845850">
              <w:rPr>
                <w:rFonts w:ascii="Times New Roman" w:hAnsi="Times New Roman"/>
              </w:rPr>
              <w:t>градива</w:t>
            </w:r>
            <w:proofErr w:type="spellEnd"/>
          </w:p>
          <w:p w14:paraId="5A9202EE" w14:textId="77777777" w:rsidR="00C23F76" w:rsidRPr="00845850" w:rsidRDefault="00C23F76" w:rsidP="00C23F76">
            <w:pPr>
              <w:rPr>
                <w:rFonts w:ascii="Times New Roman" w:hAnsi="Times New Roman"/>
              </w:rPr>
            </w:pPr>
            <w:r w:rsidRPr="00845850">
              <w:rPr>
                <w:rFonts w:ascii="Times New Roman" w:hAnsi="Times New Roman"/>
              </w:rPr>
              <w:lastRenderedPageBreak/>
              <w:t>-</w:t>
            </w:r>
            <w:proofErr w:type="spellStart"/>
            <w:r w:rsidRPr="00845850">
              <w:rPr>
                <w:rFonts w:ascii="Times New Roman" w:hAnsi="Times New Roman"/>
              </w:rPr>
              <w:t>континуирано</w:t>
            </w:r>
            <w:proofErr w:type="spellEnd"/>
            <w:r w:rsidRPr="00845850">
              <w:rPr>
                <w:rFonts w:ascii="Times New Roman" w:hAnsi="Times New Roman"/>
              </w:rPr>
              <w:t xml:space="preserve"> </w:t>
            </w:r>
            <w:proofErr w:type="spellStart"/>
            <w:r w:rsidRPr="00845850">
              <w:rPr>
                <w:rFonts w:ascii="Times New Roman" w:hAnsi="Times New Roman"/>
              </w:rPr>
              <w:t>припремање</w:t>
            </w:r>
            <w:proofErr w:type="spellEnd"/>
            <w:r w:rsidRPr="00845850">
              <w:rPr>
                <w:rFonts w:ascii="Times New Roman" w:hAnsi="Times New Roman"/>
              </w:rPr>
              <w:t xml:space="preserve"> </w:t>
            </w:r>
            <w:proofErr w:type="spellStart"/>
            <w:r w:rsidRPr="00845850">
              <w:rPr>
                <w:rFonts w:ascii="Times New Roman" w:hAnsi="Times New Roman"/>
              </w:rPr>
              <w:t>за</w:t>
            </w:r>
            <w:proofErr w:type="spellEnd"/>
            <w:r w:rsidRPr="00845850">
              <w:rPr>
                <w:rFonts w:ascii="Times New Roman" w:hAnsi="Times New Roman"/>
              </w:rPr>
              <w:t xml:space="preserve"> </w:t>
            </w:r>
            <w:proofErr w:type="spellStart"/>
            <w:r w:rsidRPr="00845850">
              <w:rPr>
                <w:rFonts w:ascii="Times New Roman" w:hAnsi="Times New Roman"/>
              </w:rPr>
              <w:t>часове</w:t>
            </w:r>
            <w:proofErr w:type="spellEnd"/>
            <w:r w:rsidRPr="00845850">
              <w:rPr>
                <w:rFonts w:ascii="Times New Roman" w:hAnsi="Times New Roman"/>
              </w:rPr>
              <w:t xml:space="preserve"> и</w:t>
            </w:r>
          </w:p>
          <w:p w14:paraId="2E8745B8" w14:textId="77777777" w:rsidR="00C23F76" w:rsidRPr="00845850" w:rsidRDefault="00C23F76" w:rsidP="00C23F76">
            <w:pPr>
              <w:rPr>
                <w:rFonts w:ascii="Times New Roman" w:hAnsi="Times New Roman"/>
              </w:rPr>
            </w:pPr>
            <w:proofErr w:type="spellStart"/>
            <w:r w:rsidRPr="00845850">
              <w:rPr>
                <w:rFonts w:ascii="Times New Roman" w:hAnsi="Times New Roman"/>
              </w:rPr>
              <w:t>планирање</w:t>
            </w:r>
            <w:proofErr w:type="spellEnd"/>
            <w:r w:rsidRPr="00845850">
              <w:rPr>
                <w:rFonts w:ascii="Times New Roman" w:hAnsi="Times New Roman"/>
              </w:rPr>
              <w:t xml:space="preserve"> </w:t>
            </w:r>
            <w:proofErr w:type="spellStart"/>
            <w:r w:rsidRPr="00845850">
              <w:rPr>
                <w:rFonts w:ascii="Times New Roman" w:hAnsi="Times New Roman"/>
              </w:rPr>
              <w:t>на</w:t>
            </w:r>
            <w:proofErr w:type="spellEnd"/>
            <w:r w:rsidRPr="00845850">
              <w:rPr>
                <w:rFonts w:ascii="Times New Roman" w:hAnsi="Times New Roman"/>
              </w:rPr>
              <w:t xml:space="preserve"> </w:t>
            </w:r>
            <w:proofErr w:type="spellStart"/>
            <w:r w:rsidRPr="00845850">
              <w:rPr>
                <w:rFonts w:ascii="Times New Roman" w:hAnsi="Times New Roman"/>
              </w:rPr>
              <w:t>месечном</w:t>
            </w:r>
            <w:proofErr w:type="spellEnd"/>
            <w:r w:rsidRPr="00845850">
              <w:rPr>
                <w:rFonts w:ascii="Times New Roman" w:hAnsi="Times New Roman"/>
              </w:rPr>
              <w:t xml:space="preserve"> и </w:t>
            </w:r>
            <w:proofErr w:type="spellStart"/>
            <w:proofErr w:type="gramStart"/>
            <w:r w:rsidRPr="00845850">
              <w:rPr>
                <w:rFonts w:ascii="Times New Roman" w:hAnsi="Times New Roman"/>
              </w:rPr>
              <w:t>годишњем</w:t>
            </w:r>
            <w:proofErr w:type="spellEnd"/>
            <w:r w:rsidRPr="00845850">
              <w:rPr>
                <w:rFonts w:ascii="Times New Roman" w:hAnsi="Times New Roman"/>
              </w:rPr>
              <w:t xml:space="preserve">  </w:t>
            </w:r>
            <w:proofErr w:type="spellStart"/>
            <w:r w:rsidRPr="00845850">
              <w:rPr>
                <w:rFonts w:ascii="Times New Roman" w:hAnsi="Times New Roman"/>
              </w:rPr>
              <w:t>нивоу</w:t>
            </w:r>
            <w:proofErr w:type="spellEnd"/>
            <w:proofErr w:type="gramEnd"/>
          </w:p>
          <w:p w14:paraId="168A74D8" w14:textId="77777777" w:rsidR="00C23F76" w:rsidRPr="00845850" w:rsidRDefault="00C23F76" w:rsidP="00C23F76">
            <w:pPr>
              <w:rPr>
                <w:rFonts w:ascii="Times New Roman" w:hAnsi="Times New Roman"/>
              </w:rPr>
            </w:pPr>
            <w:r w:rsidRPr="00845850">
              <w:rPr>
                <w:rFonts w:ascii="Times New Roman" w:hAnsi="Times New Roman"/>
              </w:rPr>
              <w:t>-</w:t>
            </w:r>
            <w:proofErr w:type="spellStart"/>
            <w:r w:rsidRPr="00845850">
              <w:rPr>
                <w:rFonts w:ascii="Times New Roman" w:hAnsi="Times New Roman"/>
              </w:rPr>
              <w:t>писмене</w:t>
            </w:r>
            <w:proofErr w:type="spellEnd"/>
            <w:r w:rsidRPr="00845850">
              <w:rPr>
                <w:rFonts w:ascii="Times New Roman" w:hAnsi="Times New Roman"/>
              </w:rPr>
              <w:t xml:space="preserve"> </w:t>
            </w:r>
            <w:proofErr w:type="spellStart"/>
            <w:r w:rsidRPr="00845850">
              <w:rPr>
                <w:rFonts w:ascii="Times New Roman" w:hAnsi="Times New Roman"/>
              </w:rPr>
              <w:t>провере</w:t>
            </w:r>
            <w:proofErr w:type="spellEnd"/>
          </w:p>
          <w:p w14:paraId="58B14381" w14:textId="77777777" w:rsidR="00C23F76" w:rsidRPr="00845850" w:rsidRDefault="00C23F76" w:rsidP="00C23F76">
            <w:pPr>
              <w:rPr>
                <w:rFonts w:ascii="Times New Roman" w:hAnsi="Times New Roman"/>
              </w:rPr>
            </w:pPr>
            <w:r w:rsidRPr="00845850">
              <w:rPr>
                <w:rFonts w:ascii="Times New Roman" w:hAnsi="Times New Roman"/>
              </w:rPr>
              <w:t>-</w:t>
            </w:r>
            <w:proofErr w:type="spellStart"/>
            <w:r w:rsidRPr="00845850">
              <w:rPr>
                <w:rFonts w:ascii="Times New Roman" w:hAnsi="Times New Roman"/>
              </w:rPr>
              <w:t>групни</w:t>
            </w:r>
            <w:proofErr w:type="spellEnd"/>
            <w:r w:rsidRPr="00845850">
              <w:rPr>
                <w:rFonts w:ascii="Times New Roman" w:hAnsi="Times New Roman"/>
              </w:rPr>
              <w:t xml:space="preserve"> </w:t>
            </w:r>
            <w:proofErr w:type="spellStart"/>
            <w:r w:rsidRPr="00845850">
              <w:rPr>
                <w:rFonts w:ascii="Times New Roman" w:hAnsi="Times New Roman"/>
              </w:rPr>
              <w:t>рад</w:t>
            </w:r>
            <w:proofErr w:type="spellEnd"/>
          </w:p>
          <w:p w14:paraId="23779F2E" w14:textId="77777777" w:rsidR="00C23F76" w:rsidRPr="00845850" w:rsidRDefault="00C23F76" w:rsidP="00C23F76">
            <w:pPr>
              <w:rPr>
                <w:rFonts w:ascii="Times New Roman" w:hAnsi="Times New Roman"/>
                <w:lang w:val="sr-Cyrl-CS"/>
              </w:rPr>
            </w:pPr>
            <w:r w:rsidRPr="00845850">
              <w:rPr>
                <w:rFonts w:ascii="Times New Roman" w:hAnsi="Times New Roman"/>
              </w:rPr>
              <w:t>-</w:t>
            </w:r>
            <w:proofErr w:type="spellStart"/>
            <w:proofErr w:type="gramStart"/>
            <w:r w:rsidRPr="00845850">
              <w:rPr>
                <w:rFonts w:ascii="Times New Roman" w:hAnsi="Times New Roman"/>
              </w:rPr>
              <w:t>дигитални</w:t>
            </w:r>
            <w:proofErr w:type="spellEnd"/>
            <w:r w:rsidRPr="00845850">
              <w:rPr>
                <w:rFonts w:ascii="Times New Roman" w:hAnsi="Times New Roman"/>
              </w:rPr>
              <w:t xml:space="preserve"> ,</w:t>
            </w:r>
            <w:proofErr w:type="spellStart"/>
            <w:r w:rsidRPr="00845850">
              <w:rPr>
                <w:rFonts w:ascii="Times New Roman" w:hAnsi="Times New Roman"/>
              </w:rPr>
              <w:t>документарни</w:t>
            </w:r>
            <w:proofErr w:type="spellEnd"/>
            <w:proofErr w:type="gramEnd"/>
            <w:r w:rsidRPr="00845850">
              <w:rPr>
                <w:rFonts w:ascii="Times New Roman" w:hAnsi="Times New Roman"/>
              </w:rPr>
              <w:t xml:space="preserve"> </w:t>
            </w:r>
            <w:proofErr w:type="spellStart"/>
            <w:r w:rsidRPr="00845850">
              <w:rPr>
                <w:rFonts w:ascii="Times New Roman" w:hAnsi="Times New Roman"/>
              </w:rPr>
              <w:t>видео</w:t>
            </w:r>
            <w:proofErr w:type="spellEnd"/>
            <w:r w:rsidRPr="00845850">
              <w:rPr>
                <w:rFonts w:ascii="Times New Roman" w:hAnsi="Times New Roman"/>
              </w:rPr>
              <w:t xml:space="preserve"> </w:t>
            </w:r>
            <w:proofErr w:type="spellStart"/>
            <w:r w:rsidRPr="00845850">
              <w:rPr>
                <w:rFonts w:ascii="Times New Roman" w:hAnsi="Times New Roman"/>
              </w:rPr>
              <w:t>материјал</w:t>
            </w:r>
            <w:proofErr w:type="spellEnd"/>
          </w:p>
        </w:tc>
        <w:tc>
          <w:tcPr>
            <w:tcW w:w="2970" w:type="dxa"/>
          </w:tcPr>
          <w:p w14:paraId="3F227018" w14:textId="77777777" w:rsidR="00C23F76" w:rsidRPr="00845850" w:rsidRDefault="00C23F76" w:rsidP="00C23F76">
            <w:pPr>
              <w:rPr>
                <w:rFonts w:ascii="Times New Roman" w:hAnsi="Times New Roman"/>
              </w:rPr>
            </w:pPr>
          </w:p>
        </w:tc>
      </w:tr>
      <w:tr w:rsidR="00C23F76" w:rsidRPr="00845850" w14:paraId="20198604" w14:textId="77777777" w:rsidTr="00991115">
        <w:tc>
          <w:tcPr>
            <w:tcW w:w="1806" w:type="dxa"/>
          </w:tcPr>
          <w:p w14:paraId="6CADFD0E" w14:textId="77777777" w:rsidR="00C23F76" w:rsidRPr="00845850" w:rsidRDefault="00C23F76" w:rsidP="00C23F76">
            <w:pPr>
              <w:rPr>
                <w:rFonts w:ascii="Times New Roman" w:hAnsi="Times New Roman"/>
                <w:lang w:val="sr-Cyrl-RS"/>
              </w:rPr>
            </w:pPr>
            <w:r w:rsidRPr="00845850">
              <w:rPr>
                <w:rFonts w:ascii="Times New Roman" w:hAnsi="Times New Roman"/>
                <w:lang w:val="sr-Cyrl-RS"/>
              </w:rPr>
              <w:t>ГЕОГРАФИЈА ЗАВИЧАЈА</w:t>
            </w:r>
          </w:p>
        </w:tc>
        <w:tc>
          <w:tcPr>
            <w:tcW w:w="3198" w:type="dxa"/>
          </w:tcPr>
          <w:p w14:paraId="69D1EC1B" w14:textId="77777777" w:rsidR="00C23F76" w:rsidRPr="00845850" w:rsidRDefault="00C23F76" w:rsidP="00C23F76">
            <w:pPr>
              <w:rPr>
                <w:rFonts w:ascii="Times New Roman" w:hAnsi="Times New Roman"/>
                <w:lang w:val="sr-Cyrl-RS"/>
              </w:rPr>
            </w:pPr>
            <w:r w:rsidRPr="00845850">
              <w:rPr>
                <w:rFonts w:ascii="Times New Roman" w:hAnsi="Times New Roman"/>
                <w:lang w:val="sr-Cyrl-RS"/>
              </w:rPr>
              <w:t>-</w:t>
            </w:r>
            <w:proofErr w:type="spellStart"/>
            <w:r w:rsidRPr="00845850">
              <w:rPr>
                <w:rFonts w:ascii="Times New Roman" w:hAnsi="Times New Roman"/>
              </w:rPr>
              <w:t>Појам</w:t>
            </w:r>
            <w:proofErr w:type="spellEnd"/>
            <w:r w:rsidRPr="00845850">
              <w:rPr>
                <w:rFonts w:ascii="Times New Roman" w:hAnsi="Times New Roman"/>
              </w:rPr>
              <w:t xml:space="preserve"> и </w:t>
            </w:r>
            <w:proofErr w:type="spellStart"/>
            <w:r w:rsidRPr="00845850">
              <w:rPr>
                <w:rFonts w:ascii="Times New Roman" w:hAnsi="Times New Roman"/>
              </w:rPr>
              <w:t>географски</w:t>
            </w:r>
            <w:proofErr w:type="spellEnd"/>
            <w:r w:rsidRPr="00845850">
              <w:rPr>
                <w:rFonts w:ascii="Times New Roman" w:hAnsi="Times New Roman"/>
              </w:rPr>
              <w:t xml:space="preserve"> </w:t>
            </w:r>
            <w:proofErr w:type="spellStart"/>
            <w:r w:rsidRPr="00845850">
              <w:rPr>
                <w:rFonts w:ascii="Times New Roman" w:hAnsi="Times New Roman"/>
              </w:rPr>
              <w:t>положај</w:t>
            </w:r>
            <w:proofErr w:type="spellEnd"/>
            <w:r w:rsidRPr="00845850">
              <w:rPr>
                <w:rFonts w:ascii="Times New Roman" w:hAnsi="Times New Roman"/>
              </w:rPr>
              <w:t xml:space="preserve"> </w:t>
            </w:r>
            <w:proofErr w:type="spellStart"/>
            <w:r w:rsidRPr="00845850">
              <w:rPr>
                <w:rFonts w:ascii="Times New Roman" w:hAnsi="Times New Roman"/>
              </w:rPr>
              <w:t>завичаја</w:t>
            </w:r>
            <w:proofErr w:type="spellEnd"/>
            <w:r w:rsidRPr="00845850">
              <w:rPr>
                <w:rFonts w:ascii="Times New Roman" w:hAnsi="Times New Roman"/>
              </w:rPr>
              <w:t xml:space="preserve">. </w:t>
            </w:r>
          </w:p>
          <w:p w14:paraId="355BC8E9" w14:textId="77777777" w:rsidR="00C23F76" w:rsidRPr="00845850" w:rsidRDefault="00C23F76" w:rsidP="00C23F76">
            <w:pPr>
              <w:rPr>
                <w:rFonts w:ascii="Times New Roman" w:hAnsi="Times New Roman"/>
              </w:rPr>
            </w:pPr>
            <w:r w:rsidRPr="00845850">
              <w:rPr>
                <w:rFonts w:ascii="Times New Roman" w:hAnsi="Times New Roman"/>
                <w:lang w:val="sr-Cyrl-RS"/>
              </w:rPr>
              <w:t>-</w:t>
            </w:r>
            <w:proofErr w:type="spellStart"/>
            <w:r w:rsidRPr="00845850">
              <w:rPr>
                <w:rFonts w:ascii="Times New Roman" w:hAnsi="Times New Roman"/>
              </w:rPr>
              <w:t>Природне</w:t>
            </w:r>
            <w:proofErr w:type="spellEnd"/>
            <w:r w:rsidRPr="00845850">
              <w:rPr>
                <w:rFonts w:ascii="Times New Roman" w:hAnsi="Times New Roman"/>
              </w:rPr>
              <w:t xml:space="preserve"> </w:t>
            </w:r>
            <w:proofErr w:type="spellStart"/>
            <w:r w:rsidRPr="00845850">
              <w:rPr>
                <w:rFonts w:ascii="Times New Roman" w:hAnsi="Times New Roman"/>
              </w:rPr>
              <w:t>карактеристике</w:t>
            </w:r>
            <w:proofErr w:type="spellEnd"/>
            <w:r w:rsidRPr="00845850">
              <w:rPr>
                <w:rFonts w:ascii="Times New Roman" w:hAnsi="Times New Roman"/>
              </w:rPr>
              <w:t xml:space="preserve">. </w:t>
            </w:r>
            <w:r w:rsidRPr="00845850">
              <w:rPr>
                <w:rFonts w:ascii="Times New Roman" w:hAnsi="Times New Roman"/>
                <w:lang w:val="sr-Cyrl-RS"/>
              </w:rPr>
              <w:t>-</w:t>
            </w:r>
            <w:proofErr w:type="spellStart"/>
            <w:r w:rsidRPr="00845850">
              <w:rPr>
                <w:rFonts w:ascii="Times New Roman" w:hAnsi="Times New Roman"/>
              </w:rPr>
              <w:t>Друштвене</w:t>
            </w:r>
            <w:proofErr w:type="spellEnd"/>
            <w:r w:rsidRPr="00845850">
              <w:rPr>
                <w:rFonts w:ascii="Times New Roman" w:hAnsi="Times New Roman"/>
              </w:rPr>
              <w:t xml:space="preserve"> </w:t>
            </w:r>
            <w:proofErr w:type="spellStart"/>
            <w:r w:rsidRPr="00845850">
              <w:rPr>
                <w:rFonts w:ascii="Times New Roman" w:hAnsi="Times New Roman"/>
              </w:rPr>
              <w:t>карактеристике</w:t>
            </w:r>
            <w:proofErr w:type="spellEnd"/>
          </w:p>
        </w:tc>
        <w:tc>
          <w:tcPr>
            <w:tcW w:w="1293" w:type="dxa"/>
          </w:tcPr>
          <w:p w14:paraId="1D376B36" w14:textId="77777777" w:rsidR="00C23F76" w:rsidRPr="00845850" w:rsidRDefault="00C23F76" w:rsidP="00C23F76">
            <w:pPr>
              <w:rPr>
                <w:rFonts w:ascii="Times New Roman" w:hAnsi="Times New Roman"/>
                <w:lang w:val="sr-Cyrl-RS"/>
              </w:rPr>
            </w:pPr>
            <w:r w:rsidRPr="00845850">
              <w:rPr>
                <w:rFonts w:ascii="Times New Roman" w:hAnsi="Times New Roman"/>
                <w:lang w:val="sr-Cyrl-RS"/>
              </w:rPr>
              <w:t>1+1</w:t>
            </w:r>
          </w:p>
        </w:tc>
        <w:tc>
          <w:tcPr>
            <w:tcW w:w="3203" w:type="dxa"/>
          </w:tcPr>
          <w:p w14:paraId="7218C4EA" w14:textId="77777777" w:rsidR="00C23F76" w:rsidRPr="00845850" w:rsidRDefault="00C23F76" w:rsidP="00C23F76">
            <w:pPr>
              <w:rPr>
                <w:rFonts w:ascii="Times New Roman" w:hAnsi="Times New Roman"/>
              </w:rPr>
            </w:pPr>
            <w:r w:rsidRPr="00845850">
              <w:rPr>
                <w:rFonts w:ascii="Times New Roman" w:hAnsi="Times New Roman"/>
              </w:rPr>
              <w:t xml:space="preserve">- </w:t>
            </w:r>
            <w:proofErr w:type="spellStart"/>
            <w:r w:rsidRPr="00845850">
              <w:rPr>
                <w:rFonts w:ascii="Times New Roman" w:hAnsi="Times New Roman"/>
              </w:rPr>
              <w:t>монолошка</w:t>
            </w:r>
            <w:proofErr w:type="spellEnd"/>
            <w:r w:rsidRPr="00845850">
              <w:rPr>
                <w:rFonts w:ascii="Times New Roman" w:hAnsi="Times New Roman"/>
              </w:rPr>
              <w:t xml:space="preserve"> </w:t>
            </w:r>
            <w:proofErr w:type="spellStart"/>
            <w:r w:rsidRPr="00845850">
              <w:rPr>
                <w:rFonts w:ascii="Times New Roman" w:hAnsi="Times New Roman"/>
              </w:rPr>
              <w:t>метода</w:t>
            </w:r>
            <w:proofErr w:type="spellEnd"/>
            <w:r w:rsidRPr="00845850">
              <w:rPr>
                <w:rFonts w:ascii="Times New Roman" w:hAnsi="Times New Roman"/>
              </w:rPr>
              <w:t xml:space="preserve"> </w:t>
            </w:r>
          </w:p>
          <w:p w14:paraId="3B473E18" w14:textId="77777777" w:rsidR="00C23F76" w:rsidRPr="00845850" w:rsidRDefault="00C23F76" w:rsidP="00C23F76">
            <w:pPr>
              <w:rPr>
                <w:rFonts w:ascii="Times New Roman" w:hAnsi="Times New Roman"/>
              </w:rPr>
            </w:pPr>
            <w:proofErr w:type="spellStart"/>
            <w:r w:rsidRPr="00845850">
              <w:rPr>
                <w:rFonts w:ascii="Times New Roman" w:hAnsi="Times New Roman"/>
              </w:rPr>
              <w:t>дијалошка</w:t>
            </w:r>
            <w:proofErr w:type="spellEnd"/>
            <w:r w:rsidRPr="00845850">
              <w:rPr>
                <w:rFonts w:ascii="Times New Roman" w:hAnsi="Times New Roman"/>
              </w:rPr>
              <w:t xml:space="preserve"> </w:t>
            </w:r>
            <w:proofErr w:type="spellStart"/>
            <w:r w:rsidRPr="00845850">
              <w:rPr>
                <w:rFonts w:ascii="Times New Roman" w:hAnsi="Times New Roman"/>
              </w:rPr>
              <w:t>метода</w:t>
            </w:r>
            <w:proofErr w:type="spellEnd"/>
          </w:p>
          <w:p w14:paraId="3725E693" w14:textId="77777777" w:rsidR="00C23F76" w:rsidRPr="00845850" w:rsidRDefault="00C23F76" w:rsidP="00C23F76">
            <w:pPr>
              <w:rPr>
                <w:rFonts w:ascii="Times New Roman" w:hAnsi="Times New Roman"/>
              </w:rPr>
            </w:pPr>
            <w:r w:rsidRPr="00845850">
              <w:rPr>
                <w:rFonts w:ascii="Times New Roman" w:hAnsi="Times New Roman"/>
              </w:rPr>
              <w:t>-</w:t>
            </w:r>
            <w:proofErr w:type="spellStart"/>
            <w:r w:rsidRPr="00845850">
              <w:rPr>
                <w:rFonts w:ascii="Times New Roman" w:hAnsi="Times New Roman"/>
              </w:rPr>
              <w:t>илустративна</w:t>
            </w:r>
            <w:proofErr w:type="spellEnd"/>
            <w:r w:rsidRPr="00845850">
              <w:rPr>
                <w:rFonts w:ascii="Times New Roman" w:hAnsi="Times New Roman"/>
              </w:rPr>
              <w:t xml:space="preserve"> </w:t>
            </w:r>
            <w:proofErr w:type="spellStart"/>
            <w:r w:rsidRPr="00845850">
              <w:rPr>
                <w:rFonts w:ascii="Times New Roman" w:hAnsi="Times New Roman"/>
              </w:rPr>
              <w:t>метода</w:t>
            </w:r>
            <w:proofErr w:type="spellEnd"/>
          </w:p>
          <w:p w14:paraId="440B76A9" w14:textId="77777777" w:rsidR="00C23F76" w:rsidRPr="00845850" w:rsidRDefault="00C23F76" w:rsidP="00C23F76">
            <w:pPr>
              <w:rPr>
                <w:rFonts w:ascii="Times New Roman" w:hAnsi="Times New Roman"/>
              </w:rPr>
            </w:pPr>
            <w:r w:rsidRPr="00845850">
              <w:rPr>
                <w:rFonts w:ascii="Times New Roman" w:hAnsi="Times New Roman"/>
              </w:rPr>
              <w:t>-</w:t>
            </w:r>
            <w:proofErr w:type="spellStart"/>
            <w:r w:rsidRPr="00845850">
              <w:rPr>
                <w:rFonts w:ascii="Times New Roman" w:hAnsi="Times New Roman"/>
              </w:rPr>
              <w:t>текстуална</w:t>
            </w:r>
            <w:proofErr w:type="spellEnd"/>
            <w:r w:rsidRPr="00845850">
              <w:rPr>
                <w:rFonts w:ascii="Times New Roman" w:hAnsi="Times New Roman"/>
              </w:rPr>
              <w:t xml:space="preserve"> </w:t>
            </w:r>
            <w:proofErr w:type="spellStart"/>
            <w:r w:rsidRPr="00845850">
              <w:rPr>
                <w:rFonts w:ascii="Times New Roman" w:hAnsi="Times New Roman"/>
              </w:rPr>
              <w:t>метода</w:t>
            </w:r>
            <w:proofErr w:type="spellEnd"/>
          </w:p>
          <w:p w14:paraId="06D40265" w14:textId="77777777" w:rsidR="00C23F76" w:rsidRPr="00845850" w:rsidRDefault="00C23F76" w:rsidP="00C23F76">
            <w:pPr>
              <w:rPr>
                <w:rFonts w:ascii="Times New Roman" w:hAnsi="Times New Roman"/>
              </w:rPr>
            </w:pPr>
            <w:r w:rsidRPr="00845850">
              <w:rPr>
                <w:rFonts w:ascii="Times New Roman" w:hAnsi="Times New Roman"/>
              </w:rPr>
              <w:t>-</w:t>
            </w:r>
            <w:proofErr w:type="spellStart"/>
            <w:r w:rsidRPr="00845850">
              <w:rPr>
                <w:rFonts w:ascii="Times New Roman" w:hAnsi="Times New Roman"/>
              </w:rPr>
              <w:t>исписивање</w:t>
            </w:r>
            <w:proofErr w:type="spellEnd"/>
            <w:r w:rsidRPr="00845850">
              <w:rPr>
                <w:rFonts w:ascii="Times New Roman" w:hAnsi="Times New Roman"/>
              </w:rPr>
              <w:t xml:space="preserve"> </w:t>
            </w:r>
            <w:proofErr w:type="spellStart"/>
            <w:r w:rsidRPr="00845850">
              <w:rPr>
                <w:rFonts w:ascii="Times New Roman" w:hAnsi="Times New Roman"/>
              </w:rPr>
              <w:t>основних</w:t>
            </w:r>
            <w:proofErr w:type="spellEnd"/>
            <w:r w:rsidRPr="00845850">
              <w:rPr>
                <w:rFonts w:ascii="Times New Roman" w:hAnsi="Times New Roman"/>
              </w:rPr>
              <w:t xml:space="preserve"> </w:t>
            </w:r>
            <w:proofErr w:type="spellStart"/>
            <w:r w:rsidRPr="00845850">
              <w:rPr>
                <w:rFonts w:ascii="Times New Roman" w:hAnsi="Times New Roman"/>
              </w:rPr>
              <w:t>појмова</w:t>
            </w:r>
            <w:proofErr w:type="spellEnd"/>
            <w:r w:rsidRPr="00845850">
              <w:rPr>
                <w:rFonts w:ascii="Times New Roman" w:hAnsi="Times New Roman"/>
              </w:rPr>
              <w:t xml:space="preserve"> </w:t>
            </w:r>
            <w:proofErr w:type="spellStart"/>
            <w:r w:rsidRPr="00845850">
              <w:rPr>
                <w:rFonts w:ascii="Times New Roman" w:hAnsi="Times New Roman"/>
              </w:rPr>
              <w:t>на</w:t>
            </w:r>
            <w:proofErr w:type="spellEnd"/>
            <w:r w:rsidRPr="00845850">
              <w:rPr>
                <w:rFonts w:ascii="Times New Roman" w:hAnsi="Times New Roman"/>
              </w:rPr>
              <w:t xml:space="preserve"> </w:t>
            </w:r>
            <w:proofErr w:type="spellStart"/>
            <w:r w:rsidRPr="00845850">
              <w:rPr>
                <w:rFonts w:ascii="Times New Roman" w:hAnsi="Times New Roman"/>
              </w:rPr>
              <w:t>табли</w:t>
            </w:r>
            <w:proofErr w:type="spellEnd"/>
          </w:p>
          <w:p w14:paraId="0E6C9DBC" w14:textId="77777777" w:rsidR="00C23F76" w:rsidRPr="00845850" w:rsidRDefault="00C23F76" w:rsidP="00C23F76">
            <w:pPr>
              <w:rPr>
                <w:rFonts w:ascii="Times New Roman" w:hAnsi="Times New Roman"/>
              </w:rPr>
            </w:pPr>
            <w:r w:rsidRPr="00845850">
              <w:rPr>
                <w:rFonts w:ascii="Times New Roman" w:hAnsi="Times New Roman"/>
              </w:rPr>
              <w:t>-</w:t>
            </w:r>
            <w:proofErr w:type="spellStart"/>
            <w:r w:rsidRPr="00845850">
              <w:rPr>
                <w:rFonts w:ascii="Times New Roman" w:hAnsi="Times New Roman"/>
              </w:rPr>
              <w:t>писмене</w:t>
            </w:r>
            <w:proofErr w:type="spellEnd"/>
            <w:r w:rsidRPr="00845850">
              <w:rPr>
                <w:rFonts w:ascii="Times New Roman" w:hAnsi="Times New Roman"/>
              </w:rPr>
              <w:t xml:space="preserve"> </w:t>
            </w:r>
            <w:proofErr w:type="spellStart"/>
            <w:r w:rsidRPr="00845850">
              <w:rPr>
                <w:rFonts w:ascii="Times New Roman" w:hAnsi="Times New Roman"/>
              </w:rPr>
              <w:t>провере</w:t>
            </w:r>
            <w:proofErr w:type="spellEnd"/>
          </w:p>
          <w:p w14:paraId="77EBDBE2" w14:textId="77777777" w:rsidR="00C23F76" w:rsidRPr="00845850" w:rsidRDefault="00C23F76" w:rsidP="00C23F76">
            <w:pPr>
              <w:rPr>
                <w:rFonts w:ascii="Times New Roman" w:hAnsi="Times New Roman"/>
              </w:rPr>
            </w:pPr>
            <w:r w:rsidRPr="00845850">
              <w:rPr>
                <w:rFonts w:ascii="Times New Roman" w:hAnsi="Times New Roman"/>
              </w:rPr>
              <w:t>-</w:t>
            </w:r>
            <w:proofErr w:type="spellStart"/>
            <w:r w:rsidRPr="00845850">
              <w:rPr>
                <w:rFonts w:ascii="Times New Roman" w:hAnsi="Times New Roman"/>
              </w:rPr>
              <w:t>рад</w:t>
            </w:r>
            <w:proofErr w:type="spellEnd"/>
            <w:r w:rsidRPr="00845850">
              <w:rPr>
                <w:rFonts w:ascii="Times New Roman" w:hAnsi="Times New Roman"/>
              </w:rPr>
              <w:t xml:space="preserve"> у </w:t>
            </w:r>
            <w:proofErr w:type="spellStart"/>
            <w:r w:rsidRPr="00845850">
              <w:rPr>
                <w:rFonts w:ascii="Times New Roman" w:hAnsi="Times New Roman"/>
              </w:rPr>
              <w:t>пару</w:t>
            </w:r>
            <w:proofErr w:type="spellEnd"/>
          </w:p>
          <w:p w14:paraId="2E5F5BD9" w14:textId="77777777" w:rsidR="00C23F76" w:rsidRPr="00845850" w:rsidRDefault="00C23F76" w:rsidP="00C23F76">
            <w:pPr>
              <w:rPr>
                <w:rFonts w:ascii="Times New Roman" w:hAnsi="Times New Roman"/>
              </w:rPr>
            </w:pPr>
            <w:r w:rsidRPr="00845850">
              <w:rPr>
                <w:rFonts w:ascii="Times New Roman" w:hAnsi="Times New Roman"/>
              </w:rPr>
              <w:t xml:space="preserve"> </w:t>
            </w:r>
            <w:proofErr w:type="spellStart"/>
            <w:r w:rsidRPr="00845850">
              <w:rPr>
                <w:rFonts w:ascii="Times New Roman" w:hAnsi="Times New Roman"/>
              </w:rPr>
              <w:t>употреба</w:t>
            </w:r>
            <w:proofErr w:type="spellEnd"/>
            <w:r w:rsidRPr="00845850">
              <w:rPr>
                <w:rFonts w:ascii="Times New Roman" w:hAnsi="Times New Roman"/>
              </w:rPr>
              <w:t xml:space="preserve"> </w:t>
            </w:r>
            <w:proofErr w:type="spellStart"/>
            <w:r w:rsidRPr="00845850">
              <w:rPr>
                <w:rFonts w:ascii="Times New Roman" w:hAnsi="Times New Roman"/>
              </w:rPr>
              <w:t>разних</w:t>
            </w:r>
            <w:proofErr w:type="spellEnd"/>
            <w:r w:rsidRPr="00845850">
              <w:rPr>
                <w:rFonts w:ascii="Times New Roman" w:hAnsi="Times New Roman"/>
              </w:rPr>
              <w:t xml:space="preserve"> </w:t>
            </w:r>
            <w:proofErr w:type="spellStart"/>
            <w:r w:rsidRPr="00845850">
              <w:rPr>
                <w:rFonts w:ascii="Times New Roman" w:hAnsi="Times New Roman"/>
              </w:rPr>
              <w:t>врста</w:t>
            </w:r>
            <w:proofErr w:type="spellEnd"/>
            <w:r w:rsidRPr="00845850">
              <w:rPr>
                <w:rFonts w:ascii="Times New Roman" w:hAnsi="Times New Roman"/>
              </w:rPr>
              <w:t xml:space="preserve"> </w:t>
            </w:r>
            <w:proofErr w:type="spellStart"/>
            <w:r w:rsidRPr="00845850">
              <w:rPr>
                <w:rFonts w:ascii="Times New Roman" w:hAnsi="Times New Roman"/>
              </w:rPr>
              <w:t>дидактичког</w:t>
            </w:r>
            <w:proofErr w:type="spellEnd"/>
            <w:r w:rsidRPr="00845850">
              <w:rPr>
                <w:rFonts w:ascii="Times New Roman" w:hAnsi="Times New Roman"/>
              </w:rPr>
              <w:t xml:space="preserve"> </w:t>
            </w:r>
            <w:proofErr w:type="spellStart"/>
            <w:r w:rsidRPr="00845850">
              <w:rPr>
                <w:rFonts w:ascii="Times New Roman" w:hAnsi="Times New Roman"/>
              </w:rPr>
              <w:t>материјала-шеме</w:t>
            </w:r>
            <w:proofErr w:type="spellEnd"/>
            <w:r w:rsidRPr="00845850">
              <w:rPr>
                <w:rFonts w:ascii="Times New Roman" w:hAnsi="Times New Roman"/>
              </w:rPr>
              <w:t xml:space="preserve">, </w:t>
            </w:r>
            <w:proofErr w:type="spellStart"/>
            <w:r w:rsidRPr="00845850">
              <w:rPr>
                <w:rFonts w:ascii="Times New Roman" w:hAnsi="Times New Roman"/>
              </w:rPr>
              <w:t>графикони</w:t>
            </w:r>
            <w:proofErr w:type="spellEnd"/>
            <w:r w:rsidRPr="00845850">
              <w:rPr>
                <w:rFonts w:ascii="Times New Roman" w:hAnsi="Times New Roman"/>
              </w:rPr>
              <w:t xml:space="preserve">, </w:t>
            </w:r>
            <w:proofErr w:type="spellStart"/>
            <w:r w:rsidRPr="00845850">
              <w:rPr>
                <w:rFonts w:ascii="Times New Roman" w:hAnsi="Times New Roman"/>
              </w:rPr>
              <w:t>карте</w:t>
            </w:r>
            <w:proofErr w:type="spellEnd"/>
            <w:r w:rsidRPr="00845850">
              <w:rPr>
                <w:rFonts w:ascii="Times New Roman" w:hAnsi="Times New Roman"/>
              </w:rPr>
              <w:t xml:space="preserve">, </w:t>
            </w:r>
            <w:proofErr w:type="spellStart"/>
            <w:r w:rsidRPr="00845850">
              <w:rPr>
                <w:rFonts w:ascii="Times New Roman" w:hAnsi="Times New Roman"/>
              </w:rPr>
              <w:t>табеле</w:t>
            </w:r>
            <w:proofErr w:type="spellEnd"/>
          </w:p>
          <w:p w14:paraId="1B53594B" w14:textId="77777777" w:rsidR="00C23F76" w:rsidRPr="00845850" w:rsidRDefault="00C23F76" w:rsidP="00C23F76">
            <w:pPr>
              <w:rPr>
                <w:rFonts w:ascii="Times New Roman" w:hAnsi="Times New Roman"/>
              </w:rPr>
            </w:pPr>
            <w:r w:rsidRPr="00845850">
              <w:rPr>
                <w:rFonts w:ascii="Times New Roman" w:hAnsi="Times New Roman"/>
              </w:rPr>
              <w:t>-</w:t>
            </w:r>
            <w:proofErr w:type="spellStart"/>
            <w:r w:rsidRPr="00845850">
              <w:rPr>
                <w:rFonts w:ascii="Times New Roman" w:hAnsi="Times New Roman"/>
              </w:rPr>
              <w:t>рад</w:t>
            </w:r>
            <w:proofErr w:type="spellEnd"/>
            <w:r w:rsidRPr="00845850">
              <w:rPr>
                <w:rFonts w:ascii="Times New Roman" w:hAnsi="Times New Roman"/>
              </w:rPr>
              <w:t xml:space="preserve"> </w:t>
            </w:r>
            <w:proofErr w:type="spellStart"/>
            <w:r w:rsidRPr="00845850">
              <w:rPr>
                <w:rFonts w:ascii="Times New Roman" w:hAnsi="Times New Roman"/>
              </w:rPr>
              <w:t>са</w:t>
            </w:r>
            <w:proofErr w:type="spellEnd"/>
            <w:r w:rsidRPr="00845850">
              <w:rPr>
                <w:rFonts w:ascii="Times New Roman" w:hAnsi="Times New Roman"/>
              </w:rPr>
              <w:t xml:space="preserve"> </w:t>
            </w:r>
            <w:proofErr w:type="spellStart"/>
            <w:r w:rsidRPr="00845850">
              <w:rPr>
                <w:rFonts w:ascii="Times New Roman" w:hAnsi="Times New Roman"/>
              </w:rPr>
              <w:t>подацима</w:t>
            </w:r>
            <w:proofErr w:type="spellEnd"/>
          </w:p>
          <w:p w14:paraId="67955455" w14:textId="77777777" w:rsidR="00C23F76" w:rsidRPr="00845850" w:rsidRDefault="00C23F76" w:rsidP="00C23F76">
            <w:pPr>
              <w:rPr>
                <w:rFonts w:ascii="Times New Roman" w:hAnsi="Times New Roman"/>
              </w:rPr>
            </w:pPr>
            <w:r w:rsidRPr="00845850">
              <w:rPr>
                <w:rFonts w:ascii="Times New Roman" w:hAnsi="Times New Roman"/>
              </w:rPr>
              <w:t>-</w:t>
            </w:r>
            <w:proofErr w:type="spellStart"/>
            <w:r w:rsidRPr="00845850">
              <w:rPr>
                <w:rFonts w:ascii="Times New Roman" w:hAnsi="Times New Roman"/>
              </w:rPr>
              <w:t>употреба</w:t>
            </w:r>
            <w:proofErr w:type="spellEnd"/>
            <w:r w:rsidRPr="00845850">
              <w:rPr>
                <w:rFonts w:ascii="Times New Roman" w:hAnsi="Times New Roman"/>
              </w:rPr>
              <w:t xml:space="preserve"> </w:t>
            </w:r>
            <w:proofErr w:type="spellStart"/>
            <w:r w:rsidRPr="00845850">
              <w:rPr>
                <w:rFonts w:ascii="Times New Roman" w:hAnsi="Times New Roman"/>
              </w:rPr>
              <w:t>аудио-визуелних</w:t>
            </w:r>
            <w:proofErr w:type="spellEnd"/>
            <w:r w:rsidRPr="00845850">
              <w:rPr>
                <w:rFonts w:ascii="Times New Roman" w:hAnsi="Times New Roman"/>
              </w:rPr>
              <w:t xml:space="preserve"> </w:t>
            </w:r>
            <w:proofErr w:type="spellStart"/>
            <w:r w:rsidRPr="00845850">
              <w:rPr>
                <w:rFonts w:ascii="Times New Roman" w:hAnsi="Times New Roman"/>
              </w:rPr>
              <w:t>средстава</w:t>
            </w:r>
            <w:proofErr w:type="spellEnd"/>
            <w:r w:rsidRPr="00845850">
              <w:rPr>
                <w:rFonts w:ascii="Times New Roman" w:hAnsi="Times New Roman"/>
              </w:rPr>
              <w:t xml:space="preserve">, </w:t>
            </w:r>
            <w:proofErr w:type="spellStart"/>
            <w:r w:rsidRPr="00845850">
              <w:rPr>
                <w:rFonts w:ascii="Times New Roman" w:hAnsi="Times New Roman"/>
              </w:rPr>
              <w:t>интернета</w:t>
            </w:r>
            <w:proofErr w:type="spellEnd"/>
            <w:r w:rsidRPr="00845850">
              <w:rPr>
                <w:rFonts w:ascii="Times New Roman" w:hAnsi="Times New Roman"/>
              </w:rPr>
              <w:t xml:space="preserve"> и </w:t>
            </w:r>
            <w:proofErr w:type="spellStart"/>
            <w:r w:rsidRPr="00845850">
              <w:rPr>
                <w:rFonts w:ascii="Times New Roman" w:hAnsi="Times New Roman"/>
              </w:rPr>
              <w:t>дигиталних</w:t>
            </w:r>
            <w:proofErr w:type="spellEnd"/>
            <w:r w:rsidRPr="00845850">
              <w:rPr>
                <w:rFonts w:ascii="Times New Roman" w:hAnsi="Times New Roman"/>
              </w:rPr>
              <w:t xml:space="preserve"> </w:t>
            </w:r>
            <w:proofErr w:type="spellStart"/>
            <w:r w:rsidRPr="00845850">
              <w:rPr>
                <w:rFonts w:ascii="Times New Roman" w:hAnsi="Times New Roman"/>
              </w:rPr>
              <w:t>уџбеника</w:t>
            </w:r>
            <w:proofErr w:type="spellEnd"/>
          </w:p>
          <w:p w14:paraId="66D122A9" w14:textId="77777777" w:rsidR="00C23F76" w:rsidRPr="00845850" w:rsidRDefault="00C23F76" w:rsidP="00C23F76">
            <w:pPr>
              <w:rPr>
                <w:rFonts w:ascii="Times New Roman" w:hAnsi="Times New Roman"/>
              </w:rPr>
            </w:pPr>
          </w:p>
        </w:tc>
        <w:tc>
          <w:tcPr>
            <w:tcW w:w="1955" w:type="dxa"/>
          </w:tcPr>
          <w:p w14:paraId="002B88D0" w14:textId="77777777" w:rsidR="00C23F76" w:rsidRPr="00845850" w:rsidRDefault="00C23F76" w:rsidP="00C23F76">
            <w:pPr>
              <w:rPr>
                <w:rFonts w:ascii="Times New Roman" w:hAnsi="Times New Roman"/>
              </w:rPr>
            </w:pPr>
            <w:proofErr w:type="spellStart"/>
            <w:r w:rsidRPr="00845850">
              <w:rPr>
                <w:rFonts w:ascii="Times New Roman" w:hAnsi="Times New Roman"/>
              </w:rPr>
              <w:t>монолошка</w:t>
            </w:r>
            <w:proofErr w:type="spellEnd"/>
            <w:r w:rsidRPr="00845850">
              <w:rPr>
                <w:rFonts w:ascii="Times New Roman" w:hAnsi="Times New Roman"/>
              </w:rPr>
              <w:t xml:space="preserve"> </w:t>
            </w:r>
            <w:proofErr w:type="spellStart"/>
            <w:r w:rsidRPr="00845850">
              <w:rPr>
                <w:rFonts w:ascii="Times New Roman" w:hAnsi="Times New Roman"/>
              </w:rPr>
              <w:t>метода</w:t>
            </w:r>
            <w:proofErr w:type="spellEnd"/>
            <w:r w:rsidRPr="00845850">
              <w:rPr>
                <w:rFonts w:ascii="Times New Roman" w:hAnsi="Times New Roman"/>
              </w:rPr>
              <w:t xml:space="preserve"> </w:t>
            </w:r>
          </w:p>
          <w:p w14:paraId="212C37C1" w14:textId="77777777" w:rsidR="00C23F76" w:rsidRPr="00845850" w:rsidRDefault="00C23F76" w:rsidP="00C23F76">
            <w:pPr>
              <w:rPr>
                <w:rFonts w:ascii="Times New Roman" w:hAnsi="Times New Roman"/>
              </w:rPr>
            </w:pPr>
            <w:r w:rsidRPr="00845850">
              <w:rPr>
                <w:rFonts w:ascii="Times New Roman" w:hAnsi="Times New Roman"/>
              </w:rPr>
              <w:t>-</w:t>
            </w:r>
            <w:proofErr w:type="spellStart"/>
            <w:r w:rsidRPr="00845850">
              <w:rPr>
                <w:rFonts w:ascii="Times New Roman" w:hAnsi="Times New Roman"/>
              </w:rPr>
              <w:t>дијалошка</w:t>
            </w:r>
            <w:proofErr w:type="spellEnd"/>
            <w:r w:rsidRPr="00845850">
              <w:rPr>
                <w:rFonts w:ascii="Times New Roman" w:hAnsi="Times New Roman"/>
              </w:rPr>
              <w:t xml:space="preserve"> </w:t>
            </w:r>
            <w:proofErr w:type="spellStart"/>
            <w:r w:rsidRPr="00845850">
              <w:rPr>
                <w:rFonts w:ascii="Times New Roman" w:hAnsi="Times New Roman"/>
              </w:rPr>
              <w:t>метода</w:t>
            </w:r>
            <w:proofErr w:type="spellEnd"/>
          </w:p>
          <w:p w14:paraId="3863B6B0" w14:textId="77777777" w:rsidR="00C23F76" w:rsidRPr="00845850" w:rsidRDefault="00C23F76" w:rsidP="00C23F76">
            <w:pPr>
              <w:rPr>
                <w:rFonts w:ascii="Times New Roman" w:hAnsi="Times New Roman"/>
              </w:rPr>
            </w:pPr>
            <w:r w:rsidRPr="00845850">
              <w:rPr>
                <w:rFonts w:ascii="Times New Roman" w:hAnsi="Times New Roman"/>
              </w:rPr>
              <w:t>-</w:t>
            </w:r>
            <w:proofErr w:type="spellStart"/>
            <w:r w:rsidRPr="00845850">
              <w:rPr>
                <w:rFonts w:ascii="Times New Roman" w:hAnsi="Times New Roman"/>
              </w:rPr>
              <w:t>илустративна</w:t>
            </w:r>
            <w:proofErr w:type="spellEnd"/>
            <w:r w:rsidRPr="00845850">
              <w:rPr>
                <w:rFonts w:ascii="Times New Roman" w:hAnsi="Times New Roman"/>
              </w:rPr>
              <w:t xml:space="preserve"> </w:t>
            </w:r>
            <w:proofErr w:type="spellStart"/>
            <w:r w:rsidRPr="00845850">
              <w:rPr>
                <w:rFonts w:ascii="Times New Roman" w:hAnsi="Times New Roman"/>
              </w:rPr>
              <w:t>метода</w:t>
            </w:r>
            <w:proofErr w:type="spellEnd"/>
          </w:p>
          <w:p w14:paraId="6464626A" w14:textId="77777777" w:rsidR="00C23F76" w:rsidRPr="00845850" w:rsidRDefault="00C23F76" w:rsidP="00C23F76">
            <w:pPr>
              <w:rPr>
                <w:rFonts w:ascii="Times New Roman" w:hAnsi="Times New Roman"/>
              </w:rPr>
            </w:pPr>
            <w:r w:rsidRPr="00845850">
              <w:rPr>
                <w:rFonts w:ascii="Times New Roman" w:hAnsi="Times New Roman"/>
              </w:rPr>
              <w:t>-</w:t>
            </w:r>
            <w:proofErr w:type="spellStart"/>
            <w:r w:rsidRPr="00845850">
              <w:rPr>
                <w:rFonts w:ascii="Times New Roman" w:hAnsi="Times New Roman"/>
              </w:rPr>
              <w:t>текстуална</w:t>
            </w:r>
            <w:proofErr w:type="spellEnd"/>
            <w:r w:rsidRPr="00845850">
              <w:rPr>
                <w:rFonts w:ascii="Times New Roman" w:hAnsi="Times New Roman"/>
              </w:rPr>
              <w:t xml:space="preserve"> </w:t>
            </w:r>
            <w:proofErr w:type="spellStart"/>
            <w:r w:rsidRPr="00845850">
              <w:rPr>
                <w:rFonts w:ascii="Times New Roman" w:hAnsi="Times New Roman"/>
              </w:rPr>
              <w:t>метода</w:t>
            </w:r>
            <w:proofErr w:type="spellEnd"/>
          </w:p>
          <w:p w14:paraId="7A206C99" w14:textId="77777777" w:rsidR="00C23F76" w:rsidRPr="00845850" w:rsidRDefault="00C23F76" w:rsidP="00C23F76">
            <w:pPr>
              <w:rPr>
                <w:rFonts w:ascii="Times New Roman" w:hAnsi="Times New Roman"/>
              </w:rPr>
            </w:pPr>
            <w:r w:rsidRPr="00845850">
              <w:rPr>
                <w:rFonts w:ascii="Times New Roman" w:hAnsi="Times New Roman"/>
              </w:rPr>
              <w:t xml:space="preserve">- </w:t>
            </w:r>
            <w:proofErr w:type="spellStart"/>
            <w:r w:rsidRPr="00845850">
              <w:rPr>
                <w:rFonts w:ascii="Times New Roman" w:hAnsi="Times New Roman"/>
              </w:rPr>
              <w:t>исписивање</w:t>
            </w:r>
            <w:proofErr w:type="spellEnd"/>
            <w:r w:rsidRPr="00845850">
              <w:rPr>
                <w:rFonts w:ascii="Times New Roman" w:hAnsi="Times New Roman"/>
              </w:rPr>
              <w:t xml:space="preserve"> </w:t>
            </w:r>
            <w:proofErr w:type="spellStart"/>
            <w:proofErr w:type="gramStart"/>
            <w:r w:rsidRPr="00845850">
              <w:rPr>
                <w:rFonts w:ascii="Times New Roman" w:hAnsi="Times New Roman"/>
              </w:rPr>
              <w:t>осн.појмова</w:t>
            </w:r>
            <w:proofErr w:type="spellEnd"/>
            <w:proofErr w:type="gramEnd"/>
            <w:r w:rsidRPr="00845850">
              <w:rPr>
                <w:rFonts w:ascii="Times New Roman" w:hAnsi="Times New Roman"/>
              </w:rPr>
              <w:t xml:space="preserve"> </w:t>
            </w:r>
            <w:proofErr w:type="spellStart"/>
            <w:r w:rsidRPr="00845850">
              <w:rPr>
                <w:rFonts w:ascii="Times New Roman" w:hAnsi="Times New Roman"/>
              </w:rPr>
              <w:t>на</w:t>
            </w:r>
            <w:proofErr w:type="spellEnd"/>
            <w:r w:rsidRPr="00845850">
              <w:rPr>
                <w:rFonts w:ascii="Times New Roman" w:hAnsi="Times New Roman"/>
              </w:rPr>
              <w:t xml:space="preserve"> </w:t>
            </w:r>
            <w:proofErr w:type="spellStart"/>
            <w:r w:rsidRPr="00845850">
              <w:rPr>
                <w:rFonts w:ascii="Times New Roman" w:hAnsi="Times New Roman"/>
              </w:rPr>
              <w:t>табли</w:t>
            </w:r>
            <w:proofErr w:type="spellEnd"/>
          </w:p>
          <w:p w14:paraId="48F31F98" w14:textId="77777777" w:rsidR="00C23F76" w:rsidRPr="00845850" w:rsidRDefault="00C23F76" w:rsidP="00C23F76">
            <w:pPr>
              <w:rPr>
                <w:rFonts w:ascii="Times New Roman" w:hAnsi="Times New Roman"/>
              </w:rPr>
            </w:pPr>
            <w:r w:rsidRPr="00845850">
              <w:rPr>
                <w:rFonts w:ascii="Times New Roman" w:hAnsi="Times New Roman"/>
              </w:rPr>
              <w:t>-</w:t>
            </w:r>
            <w:proofErr w:type="spellStart"/>
            <w:r w:rsidRPr="00845850">
              <w:rPr>
                <w:rFonts w:ascii="Times New Roman" w:hAnsi="Times New Roman"/>
              </w:rPr>
              <w:t>припремање</w:t>
            </w:r>
            <w:proofErr w:type="spellEnd"/>
            <w:r w:rsidRPr="00845850">
              <w:rPr>
                <w:rFonts w:ascii="Times New Roman" w:hAnsi="Times New Roman"/>
              </w:rPr>
              <w:t xml:space="preserve"> </w:t>
            </w:r>
            <w:proofErr w:type="spellStart"/>
            <w:r w:rsidRPr="00845850">
              <w:rPr>
                <w:rFonts w:ascii="Times New Roman" w:hAnsi="Times New Roman"/>
              </w:rPr>
              <w:t>задатака</w:t>
            </w:r>
            <w:proofErr w:type="spellEnd"/>
            <w:r w:rsidRPr="00845850">
              <w:rPr>
                <w:rFonts w:ascii="Times New Roman" w:hAnsi="Times New Roman"/>
              </w:rPr>
              <w:t xml:space="preserve"> </w:t>
            </w:r>
            <w:proofErr w:type="spellStart"/>
            <w:r w:rsidRPr="00845850">
              <w:rPr>
                <w:rFonts w:ascii="Times New Roman" w:hAnsi="Times New Roman"/>
              </w:rPr>
              <w:t>за</w:t>
            </w:r>
            <w:proofErr w:type="spellEnd"/>
            <w:r w:rsidRPr="00845850">
              <w:rPr>
                <w:rFonts w:ascii="Times New Roman" w:hAnsi="Times New Roman"/>
              </w:rPr>
              <w:t xml:space="preserve"> </w:t>
            </w:r>
            <w:proofErr w:type="spellStart"/>
            <w:r w:rsidRPr="00845850">
              <w:rPr>
                <w:rFonts w:ascii="Times New Roman" w:hAnsi="Times New Roman"/>
              </w:rPr>
              <w:t>вежбање</w:t>
            </w:r>
            <w:proofErr w:type="spellEnd"/>
            <w:r w:rsidRPr="00845850">
              <w:rPr>
                <w:rFonts w:ascii="Times New Roman" w:hAnsi="Times New Roman"/>
              </w:rPr>
              <w:t xml:space="preserve"> и</w:t>
            </w:r>
          </w:p>
          <w:p w14:paraId="320FE75B" w14:textId="77777777" w:rsidR="00C23F76" w:rsidRPr="00845850" w:rsidRDefault="00C23F76" w:rsidP="00C23F76">
            <w:pPr>
              <w:rPr>
                <w:rFonts w:ascii="Times New Roman" w:hAnsi="Times New Roman"/>
              </w:rPr>
            </w:pPr>
            <w:proofErr w:type="spellStart"/>
            <w:r w:rsidRPr="00845850">
              <w:rPr>
                <w:rFonts w:ascii="Times New Roman" w:hAnsi="Times New Roman"/>
              </w:rPr>
              <w:t>утврђивање</w:t>
            </w:r>
            <w:proofErr w:type="spellEnd"/>
            <w:r w:rsidRPr="00845850">
              <w:rPr>
                <w:rFonts w:ascii="Times New Roman" w:hAnsi="Times New Roman"/>
              </w:rPr>
              <w:t xml:space="preserve"> </w:t>
            </w:r>
            <w:proofErr w:type="spellStart"/>
            <w:r w:rsidRPr="00845850">
              <w:rPr>
                <w:rFonts w:ascii="Times New Roman" w:hAnsi="Times New Roman"/>
              </w:rPr>
              <w:t>градива</w:t>
            </w:r>
            <w:proofErr w:type="spellEnd"/>
          </w:p>
          <w:p w14:paraId="272B5F6F" w14:textId="77777777" w:rsidR="00C23F76" w:rsidRPr="00845850" w:rsidRDefault="00C23F76" w:rsidP="00C23F76">
            <w:pPr>
              <w:rPr>
                <w:rFonts w:ascii="Times New Roman" w:hAnsi="Times New Roman"/>
              </w:rPr>
            </w:pPr>
            <w:r w:rsidRPr="00845850">
              <w:rPr>
                <w:rFonts w:ascii="Times New Roman" w:hAnsi="Times New Roman"/>
              </w:rPr>
              <w:t>-</w:t>
            </w:r>
            <w:proofErr w:type="spellStart"/>
            <w:r w:rsidRPr="00845850">
              <w:rPr>
                <w:rFonts w:ascii="Times New Roman" w:hAnsi="Times New Roman"/>
              </w:rPr>
              <w:t>континуирано</w:t>
            </w:r>
            <w:proofErr w:type="spellEnd"/>
            <w:r w:rsidRPr="00845850">
              <w:rPr>
                <w:rFonts w:ascii="Times New Roman" w:hAnsi="Times New Roman"/>
              </w:rPr>
              <w:t xml:space="preserve"> </w:t>
            </w:r>
            <w:proofErr w:type="spellStart"/>
            <w:r w:rsidRPr="00845850">
              <w:rPr>
                <w:rFonts w:ascii="Times New Roman" w:hAnsi="Times New Roman"/>
              </w:rPr>
              <w:t>припремање</w:t>
            </w:r>
            <w:proofErr w:type="spellEnd"/>
            <w:r w:rsidRPr="00845850">
              <w:rPr>
                <w:rFonts w:ascii="Times New Roman" w:hAnsi="Times New Roman"/>
              </w:rPr>
              <w:t xml:space="preserve"> </w:t>
            </w:r>
            <w:proofErr w:type="spellStart"/>
            <w:r w:rsidRPr="00845850">
              <w:rPr>
                <w:rFonts w:ascii="Times New Roman" w:hAnsi="Times New Roman"/>
              </w:rPr>
              <w:t>за</w:t>
            </w:r>
            <w:proofErr w:type="spellEnd"/>
            <w:r w:rsidRPr="00845850">
              <w:rPr>
                <w:rFonts w:ascii="Times New Roman" w:hAnsi="Times New Roman"/>
              </w:rPr>
              <w:t xml:space="preserve"> </w:t>
            </w:r>
            <w:proofErr w:type="spellStart"/>
            <w:r w:rsidRPr="00845850">
              <w:rPr>
                <w:rFonts w:ascii="Times New Roman" w:hAnsi="Times New Roman"/>
              </w:rPr>
              <w:t>часове</w:t>
            </w:r>
            <w:proofErr w:type="spellEnd"/>
            <w:r w:rsidRPr="00845850">
              <w:rPr>
                <w:rFonts w:ascii="Times New Roman" w:hAnsi="Times New Roman"/>
              </w:rPr>
              <w:t xml:space="preserve"> и</w:t>
            </w:r>
          </w:p>
          <w:p w14:paraId="45F8E2D7" w14:textId="77777777" w:rsidR="00C23F76" w:rsidRPr="00845850" w:rsidRDefault="00C23F76" w:rsidP="00C23F76">
            <w:pPr>
              <w:rPr>
                <w:rFonts w:ascii="Times New Roman" w:hAnsi="Times New Roman"/>
              </w:rPr>
            </w:pPr>
            <w:proofErr w:type="spellStart"/>
            <w:r w:rsidRPr="00845850">
              <w:rPr>
                <w:rFonts w:ascii="Times New Roman" w:hAnsi="Times New Roman"/>
              </w:rPr>
              <w:t>планирање</w:t>
            </w:r>
            <w:proofErr w:type="spellEnd"/>
            <w:r w:rsidRPr="00845850">
              <w:rPr>
                <w:rFonts w:ascii="Times New Roman" w:hAnsi="Times New Roman"/>
              </w:rPr>
              <w:t xml:space="preserve"> </w:t>
            </w:r>
            <w:proofErr w:type="spellStart"/>
            <w:r w:rsidRPr="00845850">
              <w:rPr>
                <w:rFonts w:ascii="Times New Roman" w:hAnsi="Times New Roman"/>
              </w:rPr>
              <w:t>на</w:t>
            </w:r>
            <w:proofErr w:type="spellEnd"/>
            <w:r w:rsidRPr="00845850">
              <w:rPr>
                <w:rFonts w:ascii="Times New Roman" w:hAnsi="Times New Roman"/>
              </w:rPr>
              <w:t xml:space="preserve"> </w:t>
            </w:r>
            <w:proofErr w:type="spellStart"/>
            <w:r w:rsidRPr="00845850">
              <w:rPr>
                <w:rFonts w:ascii="Times New Roman" w:hAnsi="Times New Roman"/>
              </w:rPr>
              <w:t>месечном</w:t>
            </w:r>
            <w:proofErr w:type="spellEnd"/>
            <w:r w:rsidRPr="00845850">
              <w:rPr>
                <w:rFonts w:ascii="Times New Roman" w:hAnsi="Times New Roman"/>
              </w:rPr>
              <w:t xml:space="preserve"> и </w:t>
            </w:r>
            <w:proofErr w:type="spellStart"/>
            <w:proofErr w:type="gramStart"/>
            <w:r w:rsidRPr="00845850">
              <w:rPr>
                <w:rFonts w:ascii="Times New Roman" w:hAnsi="Times New Roman"/>
              </w:rPr>
              <w:lastRenderedPageBreak/>
              <w:t>годишњем</w:t>
            </w:r>
            <w:proofErr w:type="spellEnd"/>
            <w:r w:rsidRPr="00845850">
              <w:rPr>
                <w:rFonts w:ascii="Times New Roman" w:hAnsi="Times New Roman"/>
              </w:rPr>
              <w:t xml:space="preserve">  </w:t>
            </w:r>
            <w:proofErr w:type="spellStart"/>
            <w:r w:rsidRPr="00845850">
              <w:rPr>
                <w:rFonts w:ascii="Times New Roman" w:hAnsi="Times New Roman"/>
              </w:rPr>
              <w:t>нивоу</w:t>
            </w:r>
            <w:proofErr w:type="spellEnd"/>
            <w:proofErr w:type="gramEnd"/>
          </w:p>
          <w:p w14:paraId="782330D0" w14:textId="77777777" w:rsidR="00C23F76" w:rsidRPr="00845850" w:rsidRDefault="00C23F76" w:rsidP="00C23F76">
            <w:pPr>
              <w:rPr>
                <w:rFonts w:ascii="Times New Roman" w:hAnsi="Times New Roman"/>
              </w:rPr>
            </w:pPr>
            <w:r w:rsidRPr="00845850">
              <w:rPr>
                <w:rFonts w:ascii="Times New Roman" w:hAnsi="Times New Roman"/>
              </w:rPr>
              <w:t>-</w:t>
            </w:r>
            <w:proofErr w:type="spellStart"/>
            <w:r w:rsidRPr="00845850">
              <w:rPr>
                <w:rFonts w:ascii="Times New Roman" w:hAnsi="Times New Roman"/>
              </w:rPr>
              <w:t>писмене</w:t>
            </w:r>
            <w:proofErr w:type="spellEnd"/>
            <w:r w:rsidRPr="00845850">
              <w:rPr>
                <w:rFonts w:ascii="Times New Roman" w:hAnsi="Times New Roman"/>
              </w:rPr>
              <w:t xml:space="preserve"> </w:t>
            </w:r>
            <w:proofErr w:type="spellStart"/>
            <w:r w:rsidRPr="00845850">
              <w:rPr>
                <w:rFonts w:ascii="Times New Roman" w:hAnsi="Times New Roman"/>
              </w:rPr>
              <w:t>провере</w:t>
            </w:r>
            <w:proofErr w:type="spellEnd"/>
          </w:p>
          <w:p w14:paraId="79148C2D" w14:textId="77777777" w:rsidR="00C23F76" w:rsidRPr="00845850" w:rsidRDefault="00C23F76" w:rsidP="00C23F76">
            <w:pPr>
              <w:rPr>
                <w:rFonts w:ascii="Times New Roman" w:hAnsi="Times New Roman"/>
              </w:rPr>
            </w:pPr>
            <w:r w:rsidRPr="00845850">
              <w:rPr>
                <w:rFonts w:ascii="Times New Roman" w:hAnsi="Times New Roman"/>
              </w:rPr>
              <w:t>-</w:t>
            </w:r>
            <w:proofErr w:type="spellStart"/>
            <w:r w:rsidRPr="00845850">
              <w:rPr>
                <w:rFonts w:ascii="Times New Roman" w:hAnsi="Times New Roman"/>
              </w:rPr>
              <w:t>групни</w:t>
            </w:r>
            <w:proofErr w:type="spellEnd"/>
            <w:r w:rsidRPr="00845850">
              <w:rPr>
                <w:rFonts w:ascii="Times New Roman" w:hAnsi="Times New Roman"/>
              </w:rPr>
              <w:t xml:space="preserve"> </w:t>
            </w:r>
            <w:proofErr w:type="spellStart"/>
            <w:r w:rsidRPr="00845850">
              <w:rPr>
                <w:rFonts w:ascii="Times New Roman" w:hAnsi="Times New Roman"/>
              </w:rPr>
              <w:t>рад</w:t>
            </w:r>
            <w:proofErr w:type="spellEnd"/>
          </w:p>
          <w:p w14:paraId="24529ADA" w14:textId="77777777" w:rsidR="00C23F76" w:rsidRPr="00845850" w:rsidRDefault="00C23F76" w:rsidP="00C23F76">
            <w:pPr>
              <w:rPr>
                <w:rFonts w:ascii="Times New Roman" w:hAnsi="Times New Roman"/>
                <w:lang w:val="sr-Cyrl-CS"/>
              </w:rPr>
            </w:pPr>
            <w:r w:rsidRPr="00845850">
              <w:rPr>
                <w:rFonts w:ascii="Times New Roman" w:hAnsi="Times New Roman"/>
              </w:rPr>
              <w:t>-</w:t>
            </w:r>
            <w:proofErr w:type="spellStart"/>
            <w:proofErr w:type="gramStart"/>
            <w:r w:rsidRPr="00845850">
              <w:rPr>
                <w:rFonts w:ascii="Times New Roman" w:hAnsi="Times New Roman"/>
              </w:rPr>
              <w:t>дигитални</w:t>
            </w:r>
            <w:proofErr w:type="spellEnd"/>
            <w:r w:rsidRPr="00845850">
              <w:rPr>
                <w:rFonts w:ascii="Times New Roman" w:hAnsi="Times New Roman"/>
              </w:rPr>
              <w:t xml:space="preserve"> ,</w:t>
            </w:r>
            <w:proofErr w:type="spellStart"/>
            <w:r w:rsidRPr="00845850">
              <w:rPr>
                <w:rFonts w:ascii="Times New Roman" w:hAnsi="Times New Roman"/>
              </w:rPr>
              <w:t>документарни</w:t>
            </w:r>
            <w:proofErr w:type="spellEnd"/>
            <w:proofErr w:type="gramEnd"/>
            <w:r w:rsidRPr="00845850">
              <w:rPr>
                <w:rFonts w:ascii="Times New Roman" w:hAnsi="Times New Roman"/>
              </w:rPr>
              <w:t xml:space="preserve"> </w:t>
            </w:r>
            <w:proofErr w:type="spellStart"/>
            <w:r w:rsidRPr="00845850">
              <w:rPr>
                <w:rFonts w:ascii="Times New Roman" w:hAnsi="Times New Roman"/>
              </w:rPr>
              <w:t>видео</w:t>
            </w:r>
            <w:proofErr w:type="spellEnd"/>
            <w:r w:rsidRPr="00845850">
              <w:rPr>
                <w:rFonts w:ascii="Times New Roman" w:hAnsi="Times New Roman"/>
              </w:rPr>
              <w:t xml:space="preserve"> </w:t>
            </w:r>
            <w:proofErr w:type="spellStart"/>
            <w:r w:rsidRPr="00845850">
              <w:rPr>
                <w:rFonts w:ascii="Times New Roman" w:hAnsi="Times New Roman"/>
              </w:rPr>
              <w:t>материјал</w:t>
            </w:r>
            <w:proofErr w:type="spellEnd"/>
          </w:p>
        </w:tc>
        <w:tc>
          <w:tcPr>
            <w:tcW w:w="2970" w:type="dxa"/>
          </w:tcPr>
          <w:p w14:paraId="100B6475" w14:textId="77777777" w:rsidR="00C23F76" w:rsidRPr="00845850" w:rsidRDefault="00C23F76" w:rsidP="00C23F76">
            <w:pPr>
              <w:rPr>
                <w:rFonts w:ascii="Times New Roman" w:hAnsi="Times New Roman"/>
              </w:rPr>
            </w:pPr>
          </w:p>
        </w:tc>
      </w:tr>
      <w:tr w:rsidR="00C23F76" w:rsidRPr="00845850" w14:paraId="754C33CF" w14:textId="77777777" w:rsidTr="00991115">
        <w:tc>
          <w:tcPr>
            <w:tcW w:w="1806" w:type="dxa"/>
          </w:tcPr>
          <w:p w14:paraId="0E37130F" w14:textId="77777777" w:rsidR="00C23F76" w:rsidRPr="00845850" w:rsidRDefault="00C23F76" w:rsidP="00C23F76">
            <w:pPr>
              <w:rPr>
                <w:rFonts w:ascii="Times New Roman" w:hAnsi="Times New Roman"/>
                <w:lang w:val="sr-Cyrl-RS"/>
              </w:rPr>
            </w:pPr>
            <w:r w:rsidRPr="00845850">
              <w:rPr>
                <w:rFonts w:ascii="Times New Roman" w:hAnsi="Times New Roman"/>
                <w:lang w:val="sr-Cyrl-RS"/>
              </w:rPr>
              <w:t>СРБИ У РЕГИОНУ И ДИЈАСПОРИ</w:t>
            </w:r>
          </w:p>
        </w:tc>
        <w:tc>
          <w:tcPr>
            <w:tcW w:w="3198" w:type="dxa"/>
          </w:tcPr>
          <w:p w14:paraId="71E2E47D" w14:textId="77777777" w:rsidR="00C23F76" w:rsidRPr="00845850" w:rsidRDefault="00C23F76" w:rsidP="00C23F76">
            <w:pPr>
              <w:rPr>
                <w:rFonts w:ascii="Times New Roman" w:hAnsi="Times New Roman"/>
                <w:lang w:val="sr-Cyrl-RS"/>
              </w:rPr>
            </w:pPr>
            <w:r w:rsidRPr="00845850">
              <w:rPr>
                <w:rFonts w:ascii="Times New Roman" w:hAnsi="Times New Roman"/>
                <w:lang w:val="sr-Cyrl-RS"/>
              </w:rPr>
              <w:t>-</w:t>
            </w:r>
            <w:proofErr w:type="spellStart"/>
            <w:r w:rsidRPr="00845850">
              <w:rPr>
                <w:rFonts w:ascii="Times New Roman" w:hAnsi="Times New Roman"/>
              </w:rPr>
              <w:t>Срби</w:t>
            </w:r>
            <w:proofErr w:type="spellEnd"/>
            <w:r w:rsidRPr="00845850">
              <w:rPr>
                <w:rFonts w:ascii="Times New Roman" w:hAnsi="Times New Roman"/>
              </w:rPr>
              <w:t xml:space="preserve"> у </w:t>
            </w:r>
            <w:proofErr w:type="spellStart"/>
            <w:r w:rsidRPr="00845850">
              <w:rPr>
                <w:rFonts w:ascii="Times New Roman" w:hAnsi="Times New Roman"/>
              </w:rPr>
              <w:t>Црној</w:t>
            </w:r>
            <w:proofErr w:type="spellEnd"/>
            <w:r w:rsidRPr="00845850">
              <w:rPr>
                <w:rFonts w:ascii="Times New Roman" w:hAnsi="Times New Roman"/>
              </w:rPr>
              <w:t xml:space="preserve"> </w:t>
            </w:r>
            <w:proofErr w:type="spellStart"/>
            <w:r w:rsidRPr="00845850">
              <w:rPr>
                <w:rFonts w:ascii="Times New Roman" w:hAnsi="Times New Roman"/>
              </w:rPr>
              <w:t>Гори</w:t>
            </w:r>
            <w:proofErr w:type="spellEnd"/>
            <w:r w:rsidRPr="00845850">
              <w:rPr>
                <w:rFonts w:ascii="Times New Roman" w:hAnsi="Times New Roman"/>
              </w:rPr>
              <w:t xml:space="preserve">. </w:t>
            </w:r>
          </w:p>
          <w:p w14:paraId="28647889" w14:textId="77777777" w:rsidR="00C23F76" w:rsidRPr="00845850" w:rsidRDefault="00C23F76" w:rsidP="00C23F76">
            <w:pPr>
              <w:rPr>
                <w:rFonts w:ascii="Times New Roman" w:hAnsi="Times New Roman"/>
                <w:lang w:val="sr-Cyrl-RS"/>
              </w:rPr>
            </w:pPr>
            <w:r w:rsidRPr="00845850">
              <w:rPr>
                <w:rFonts w:ascii="Times New Roman" w:hAnsi="Times New Roman"/>
                <w:lang w:val="sr-Cyrl-RS"/>
              </w:rPr>
              <w:t>-</w:t>
            </w:r>
            <w:proofErr w:type="spellStart"/>
            <w:r w:rsidRPr="00845850">
              <w:rPr>
                <w:rFonts w:ascii="Times New Roman" w:hAnsi="Times New Roman"/>
              </w:rPr>
              <w:t>Срби</w:t>
            </w:r>
            <w:proofErr w:type="spellEnd"/>
            <w:r w:rsidRPr="00845850">
              <w:rPr>
                <w:rFonts w:ascii="Times New Roman" w:hAnsi="Times New Roman"/>
              </w:rPr>
              <w:t xml:space="preserve"> у </w:t>
            </w:r>
            <w:proofErr w:type="spellStart"/>
            <w:r w:rsidRPr="00845850">
              <w:rPr>
                <w:rFonts w:ascii="Times New Roman" w:hAnsi="Times New Roman"/>
              </w:rPr>
              <w:t>БиХ</w:t>
            </w:r>
            <w:proofErr w:type="spellEnd"/>
            <w:r w:rsidRPr="00845850">
              <w:rPr>
                <w:rFonts w:ascii="Times New Roman" w:hAnsi="Times New Roman"/>
              </w:rPr>
              <w:t xml:space="preserve"> − </w:t>
            </w:r>
            <w:proofErr w:type="spellStart"/>
            <w:r w:rsidRPr="00845850">
              <w:rPr>
                <w:rFonts w:ascii="Times New Roman" w:hAnsi="Times New Roman"/>
              </w:rPr>
              <w:t>Република</w:t>
            </w:r>
            <w:proofErr w:type="spellEnd"/>
            <w:r w:rsidRPr="00845850">
              <w:rPr>
                <w:rFonts w:ascii="Times New Roman" w:hAnsi="Times New Roman"/>
              </w:rPr>
              <w:t xml:space="preserve"> </w:t>
            </w:r>
            <w:proofErr w:type="spellStart"/>
            <w:r w:rsidRPr="00845850">
              <w:rPr>
                <w:rFonts w:ascii="Times New Roman" w:hAnsi="Times New Roman"/>
              </w:rPr>
              <w:t>Српска</w:t>
            </w:r>
            <w:proofErr w:type="spellEnd"/>
            <w:r w:rsidRPr="00845850">
              <w:rPr>
                <w:rFonts w:ascii="Times New Roman" w:hAnsi="Times New Roman"/>
              </w:rPr>
              <w:t xml:space="preserve">. </w:t>
            </w:r>
          </w:p>
          <w:p w14:paraId="3170F39E" w14:textId="77777777" w:rsidR="00C23F76" w:rsidRPr="00845850" w:rsidRDefault="00C23F76" w:rsidP="00C23F76">
            <w:pPr>
              <w:rPr>
                <w:rFonts w:ascii="Times New Roman" w:hAnsi="Times New Roman"/>
                <w:lang w:val="sr-Cyrl-RS"/>
              </w:rPr>
            </w:pPr>
            <w:r w:rsidRPr="00845850">
              <w:rPr>
                <w:rFonts w:ascii="Times New Roman" w:hAnsi="Times New Roman"/>
                <w:lang w:val="sr-Cyrl-RS"/>
              </w:rPr>
              <w:t>-</w:t>
            </w:r>
            <w:proofErr w:type="spellStart"/>
            <w:r w:rsidRPr="00845850">
              <w:rPr>
                <w:rFonts w:ascii="Times New Roman" w:hAnsi="Times New Roman"/>
              </w:rPr>
              <w:t>Срби</w:t>
            </w:r>
            <w:proofErr w:type="spellEnd"/>
            <w:r w:rsidRPr="00845850">
              <w:rPr>
                <w:rFonts w:ascii="Times New Roman" w:hAnsi="Times New Roman"/>
              </w:rPr>
              <w:t xml:space="preserve"> у </w:t>
            </w:r>
            <w:proofErr w:type="spellStart"/>
            <w:r w:rsidRPr="00845850">
              <w:rPr>
                <w:rFonts w:ascii="Times New Roman" w:hAnsi="Times New Roman"/>
              </w:rPr>
              <w:t>Хрватској</w:t>
            </w:r>
            <w:proofErr w:type="spellEnd"/>
            <w:r w:rsidRPr="00845850">
              <w:rPr>
                <w:rFonts w:ascii="Times New Roman" w:hAnsi="Times New Roman"/>
              </w:rPr>
              <w:t xml:space="preserve">. </w:t>
            </w:r>
          </w:p>
          <w:p w14:paraId="553EB1B0" w14:textId="77777777" w:rsidR="00C23F76" w:rsidRPr="00845850" w:rsidRDefault="00C23F76" w:rsidP="00C23F76">
            <w:pPr>
              <w:rPr>
                <w:rFonts w:ascii="Times New Roman" w:hAnsi="Times New Roman"/>
                <w:lang w:val="sr-Cyrl-RS"/>
              </w:rPr>
            </w:pPr>
            <w:r w:rsidRPr="00845850">
              <w:rPr>
                <w:rFonts w:ascii="Times New Roman" w:hAnsi="Times New Roman"/>
                <w:lang w:val="sr-Cyrl-RS"/>
              </w:rPr>
              <w:t>-</w:t>
            </w:r>
            <w:proofErr w:type="spellStart"/>
            <w:r w:rsidRPr="00845850">
              <w:rPr>
                <w:rFonts w:ascii="Times New Roman" w:hAnsi="Times New Roman"/>
              </w:rPr>
              <w:t>Срби</w:t>
            </w:r>
            <w:proofErr w:type="spellEnd"/>
            <w:r w:rsidRPr="00845850">
              <w:rPr>
                <w:rFonts w:ascii="Times New Roman" w:hAnsi="Times New Roman"/>
              </w:rPr>
              <w:t xml:space="preserve"> у </w:t>
            </w:r>
            <w:proofErr w:type="spellStart"/>
            <w:r w:rsidRPr="00845850">
              <w:rPr>
                <w:rFonts w:ascii="Times New Roman" w:hAnsi="Times New Roman"/>
              </w:rPr>
              <w:t>осталим</w:t>
            </w:r>
            <w:proofErr w:type="spellEnd"/>
            <w:r w:rsidRPr="00845850">
              <w:rPr>
                <w:rFonts w:ascii="Times New Roman" w:hAnsi="Times New Roman"/>
              </w:rPr>
              <w:t xml:space="preserve"> </w:t>
            </w:r>
            <w:proofErr w:type="spellStart"/>
            <w:r w:rsidRPr="00845850">
              <w:rPr>
                <w:rFonts w:ascii="Times New Roman" w:hAnsi="Times New Roman"/>
              </w:rPr>
              <w:t>суседним</w:t>
            </w:r>
            <w:proofErr w:type="spellEnd"/>
            <w:r w:rsidRPr="00845850">
              <w:rPr>
                <w:rFonts w:ascii="Times New Roman" w:hAnsi="Times New Roman"/>
              </w:rPr>
              <w:t xml:space="preserve"> </w:t>
            </w:r>
            <w:proofErr w:type="spellStart"/>
            <w:r w:rsidRPr="00845850">
              <w:rPr>
                <w:rFonts w:ascii="Times New Roman" w:hAnsi="Times New Roman"/>
              </w:rPr>
              <w:t>државама</w:t>
            </w:r>
            <w:proofErr w:type="spellEnd"/>
            <w:r w:rsidRPr="00845850">
              <w:rPr>
                <w:rFonts w:ascii="Times New Roman" w:hAnsi="Times New Roman"/>
              </w:rPr>
              <w:t xml:space="preserve">. </w:t>
            </w:r>
          </w:p>
          <w:p w14:paraId="61339D1A" w14:textId="77777777" w:rsidR="00C23F76" w:rsidRPr="00845850" w:rsidRDefault="00C23F76" w:rsidP="00C23F76">
            <w:pPr>
              <w:rPr>
                <w:rFonts w:ascii="Times New Roman" w:hAnsi="Times New Roman"/>
              </w:rPr>
            </w:pPr>
            <w:r w:rsidRPr="00845850">
              <w:rPr>
                <w:rFonts w:ascii="Times New Roman" w:hAnsi="Times New Roman"/>
                <w:lang w:val="sr-Cyrl-RS"/>
              </w:rPr>
              <w:t>-</w:t>
            </w:r>
            <w:proofErr w:type="spellStart"/>
            <w:r w:rsidRPr="00845850">
              <w:rPr>
                <w:rFonts w:ascii="Times New Roman" w:hAnsi="Times New Roman"/>
              </w:rPr>
              <w:t>Срби</w:t>
            </w:r>
            <w:proofErr w:type="spellEnd"/>
            <w:r w:rsidRPr="00845850">
              <w:rPr>
                <w:rFonts w:ascii="Times New Roman" w:hAnsi="Times New Roman"/>
              </w:rPr>
              <w:t xml:space="preserve"> у </w:t>
            </w:r>
            <w:proofErr w:type="spellStart"/>
            <w:r w:rsidRPr="00845850">
              <w:rPr>
                <w:rFonts w:ascii="Times New Roman" w:hAnsi="Times New Roman"/>
              </w:rPr>
              <w:t>дијаспори</w:t>
            </w:r>
            <w:proofErr w:type="spellEnd"/>
          </w:p>
        </w:tc>
        <w:tc>
          <w:tcPr>
            <w:tcW w:w="1293" w:type="dxa"/>
          </w:tcPr>
          <w:p w14:paraId="141EEB6E" w14:textId="77777777" w:rsidR="00C23F76" w:rsidRPr="00845850" w:rsidRDefault="00C23F76" w:rsidP="00C23F76">
            <w:pPr>
              <w:rPr>
                <w:rFonts w:ascii="Times New Roman" w:hAnsi="Times New Roman"/>
                <w:lang w:val="sr-Cyrl-RS"/>
              </w:rPr>
            </w:pPr>
            <w:r w:rsidRPr="00845850">
              <w:rPr>
                <w:rFonts w:ascii="Times New Roman" w:hAnsi="Times New Roman"/>
                <w:lang w:val="sr-Cyrl-RS"/>
              </w:rPr>
              <w:t>2+1</w:t>
            </w:r>
          </w:p>
        </w:tc>
        <w:tc>
          <w:tcPr>
            <w:tcW w:w="3203" w:type="dxa"/>
          </w:tcPr>
          <w:p w14:paraId="013A8D8B" w14:textId="77777777" w:rsidR="00C23F76" w:rsidRPr="00845850" w:rsidRDefault="00C23F76" w:rsidP="00C23F76">
            <w:pPr>
              <w:rPr>
                <w:rFonts w:ascii="Times New Roman" w:hAnsi="Times New Roman"/>
              </w:rPr>
            </w:pPr>
            <w:r w:rsidRPr="00845850">
              <w:rPr>
                <w:rFonts w:ascii="Times New Roman" w:hAnsi="Times New Roman"/>
              </w:rPr>
              <w:t xml:space="preserve">- </w:t>
            </w:r>
            <w:proofErr w:type="spellStart"/>
            <w:r w:rsidRPr="00845850">
              <w:rPr>
                <w:rFonts w:ascii="Times New Roman" w:hAnsi="Times New Roman"/>
              </w:rPr>
              <w:t>монолошка</w:t>
            </w:r>
            <w:proofErr w:type="spellEnd"/>
            <w:r w:rsidRPr="00845850">
              <w:rPr>
                <w:rFonts w:ascii="Times New Roman" w:hAnsi="Times New Roman"/>
              </w:rPr>
              <w:t xml:space="preserve"> </w:t>
            </w:r>
            <w:proofErr w:type="spellStart"/>
            <w:r w:rsidRPr="00845850">
              <w:rPr>
                <w:rFonts w:ascii="Times New Roman" w:hAnsi="Times New Roman"/>
              </w:rPr>
              <w:t>метода</w:t>
            </w:r>
            <w:proofErr w:type="spellEnd"/>
            <w:r w:rsidRPr="00845850">
              <w:rPr>
                <w:rFonts w:ascii="Times New Roman" w:hAnsi="Times New Roman"/>
              </w:rPr>
              <w:t xml:space="preserve"> </w:t>
            </w:r>
          </w:p>
          <w:p w14:paraId="3E54B1E9" w14:textId="77777777" w:rsidR="00C23F76" w:rsidRPr="00845850" w:rsidRDefault="00C23F76" w:rsidP="00C23F76">
            <w:pPr>
              <w:rPr>
                <w:rFonts w:ascii="Times New Roman" w:hAnsi="Times New Roman"/>
              </w:rPr>
            </w:pPr>
            <w:proofErr w:type="spellStart"/>
            <w:r w:rsidRPr="00845850">
              <w:rPr>
                <w:rFonts w:ascii="Times New Roman" w:hAnsi="Times New Roman"/>
              </w:rPr>
              <w:t>дијалошка</w:t>
            </w:r>
            <w:proofErr w:type="spellEnd"/>
            <w:r w:rsidRPr="00845850">
              <w:rPr>
                <w:rFonts w:ascii="Times New Roman" w:hAnsi="Times New Roman"/>
              </w:rPr>
              <w:t xml:space="preserve"> </w:t>
            </w:r>
            <w:proofErr w:type="spellStart"/>
            <w:r w:rsidRPr="00845850">
              <w:rPr>
                <w:rFonts w:ascii="Times New Roman" w:hAnsi="Times New Roman"/>
              </w:rPr>
              <w:t>метода</w:t>
            </w:r>
            <w:proofErr w:type="spellEnd"/>
          </w:p>
          <w:p w14:paraId="523A1C20" w14:textId="77777777" w:rsidR="00C23F76" w:rsidRPr="00845850" w:rsidRDefault="00C23F76" w:rsidP="00C23F76">
            <w:pPr>
              <w:rPr>
                <w:rFonts w:ascii="Times New Roman" w:hAnsi="Times New Roman"/>
              </w:rPr>
            </w:pPr>
            <w:r w:rsidRPr="00845850">
              <w:rPr>
                <w:rFonts w:ascii="Times New Roman" w:hAnsi="Times New Roman"/>
              </w:rPr>
              <w:t>-</w:t>
            </w:r>
            <w:proofErr w:type="spellStart"/>
            <w:r w:rsidRPr="00845850">
              <w:rPr>
                <w:rFonts w:ascii="Times New Roman" w:hAnsi="Times New Roman"/>
              </w:rPr>
              <w:t>илустративна</w:t>
            </w:r>
            <w:proofErr w:type="spellEnd"/>
            <w:r w:rsidRPr="00845850">
              <w:rPr>
                <w:rFonts w:ascii="Times New Roman" w:hAnsi="Times New Roman"/>
              </w:rPr>
              <w:t xml:space="preserve"> </w:t>
            </w:r>
            <w:proofErr w:type="spellStart"/>
            <w:r w:rsidRPr="00845850">
              <w:rPr>
                <w:rFonts w:ascii="Times New Roman" w:hAnsi="Times New Roman"/>
              </w:rPr>
              <w:t>метода</w:t>
            </w:r>
            <w:proofErr w:type="spellEnd"/>
          </w:p>
          <w:p w14:paraId="1A55CCD2" w14:textId="77777777" w:rsidR="00C23F76" w:rsidRPr="00845850" w:rsidRDefault="00C23F76" w:rsidP="00C23F76">
            <w:pPr>
              <w:rPr>
                <w:rFonts w:ascii="Times New Roman" w:hAnsi="Times New Roman"/>
              </w:rPr>
            </w:pPr>
            <w:r w:rsidRPr="00845850">
              <w:rPr>
                <w:rFonts w:ascii="Times New Roman" w:hAnsi="Times New Roman"/>
              </w:rPr>
              <w:t>-</w:t>
            </w:r>
            <w:proofErr w:type="spellStart"/>
            <w:r w:rsidRPr="00845850">
              <w:rPr>
                <w:rFonts w:ascii="Times New Roman" w:hAnsi="Times New Roman"/>
              </w:rPr>
              <w:t>текстуална</w:t>
            </w:r>
            <w:proofErr w:type="spellEnd"/>
            <w:r w:rsidRPr="00845850">
              <w:rPr>
                <w:rFonts w:ascii="Times New Roman" w:hAnsi="Times New Roman"/>
              </w:rPr>
              <w:t xml:space="preserve"> </w:t>
            </w:r>
            <w:proofErr w:type="spellStart"/>
            <w:r w:rsidRPr="00845850">
              <w:rPr>
                <w:rFonts w:ascii="Times New Roman" w:hAnsi="Times New Roman"/>
              </w:rPr>
              <w:t>метода</w:t>
            </w:r>
            <w:proofErr w:type="spellEnd"/>
          </w:p>
          <w:p w14:paraId="689F5BEB" w14:textId="77777777" w:rsidR="00C23F76" w:rsidRPr="00845850" w:rsidRDefault="00C23F76" w:rsidP="00C23F76">
            <w:pPr>
              <w:rPr>
                <w:rFonts w:ascii="Times New Roman" w:hAnsi="Times New Roman"/>
              </w:rPr>
            </w:pPr>
            <w:r w:rsidRPr="00845850">
              <w:rPr>
                <w:rFonts w:ascii="Times New Roman" w:hAnsi="Times New Roman"/>
              </w:rPr>
              <w:t>-</w:t>
            </w:r>
            <w:proofErr w:type="spellStart"/>
            <w:r w:rsidRPr="00845850">
              <w:rPr>
                <w:rFonts w:ascii="Times New Roman" w:hAnsi="Times New Roman"/>
              </w:rPr>
              <w:t>исписивање</w:t>
            </w:r>
            <w:proofErr w:type="spellEnd"/>
            <w:r w:rsidRPr="00845850">
              <w:rPr>
                <w:rFonts w:ascii="Times New Roman" w:hAnsi="Times New Roman"/>
              </w:rPr>
              <w:t xml:space="preserve"> </w:t>
            </w:r>
            <w:proofErr w:type="spellStart"/>
            <w:r w:rsidRPr="00845850">
              <w:rPr>
                <w:rFonts w:ascii="Times New Roman" w:hAnsi="Times New Roman"/>
              </w:rPr>
              <w:t>основних</w:t>
            </w:r>
            <w:proofErr w:type="spellEnd"/>
            <w:r w:rsidRPr="00845850">
              <w:rPr>
                <w:rFonts w:ascii="Times New Roman" w:hAnsi="Times New Roman"/>
              </w:rPr>
              <w:t xml:space="preserve"> </w:t>
            </w:r>
            <w:proofErr w:type="spellStart"/>
            <w:r w:rsidRPr="00845850">
              <w:rPr>
                <w:rFonts w:ascii="Times New Roman" w:hAnsi="Times New Roman"/>
              </w:rPr>
              <w:t>појмова</w:t>
            </w:r>
            <w:proofErr w:type="spellEnd"/>
            <w:r w:rsidRPr="00845850">
              <w:rPr>
                <w:rFonts w:ascii="Times New Roman" w:hAnsi="Times New Roman"/>
              </w:rPr>
              <w:t xml:space="preserve"> </w:t>
            </w:r>
            <w:proofErr w:type="spellStart"/>
            <w:r w:rsidRPr="00845850">
              <w:rPr>
                <w:rFonts w:ascii="Times New Roman" w:hAnsi="Times New Roman"/>
              </w:rPr>
              <w:t>на</w:t>
            </w:r>
            <w:proofErr w:type="spellEnd"/>
            <w:r w:rsidRPr="00845850">
              <w:rPr>
                <w:rFonts w:ascii="Times New Roman" w:hAnsi="Times New Roman"/>
              </w:rPr>
              <w:t xml:space="preserve"> </w:t>
            </w:r>
            <w:proofErr w:type="spellStart"/>
            <w:r w:rsidRPr="00845850">
              <w:rPr>
                <w:rFonts w:ascii="Times New Roman" w:hAnsi="Times New Roman"/>
              </w:rPr>
              <w:t>табли</w:t>
            </w:r>
            <w:proofErr w:type="spellEnd"/>
          </w:p>
          <w:p w14:paraId="44963916" w14:textId="77777777" w:rsidR="00C23F76" w:rsidRPr="00845850" w:rsidRDefault="00C23F76" w:rsidP="00C23F76">
            <w:pPr>
              <w:rPr>
                <w:rFonts w:ascii="Times New Roman" w:hAnsi="Times New Roman"/>
              </w:rPr>
            </w:pPr>
            <w:r w:rsidRPr="00845850">
              <w:rPr>
                <w:rFonts w:ascii="Times New Roman" w:hAnsi="Times New Roman"/>
              </w:rPr>
              <w:t>-</w:t>
            </w:r>
            <w:proofErr w:type="spellStart"/>
            <w:r w:rsidRPr="00845850">
              <w:rPr>
                <w:rFonts w:ascii="Times New Roman" w:hAnsi="Times New Roman"/>
              </w:rPr>
              <w:t>писмене</w:t>
            </w:r>
            <w:proofErr w:type="spellEnd"/>
            <w:r w:rsidRPr="00845850">
              <w:rPr>
                <w:rFonts w:ascii="Times New Roman" w:hAnsi="Times New Roman"/>
              </w:rPr>
              <w:t xml:space="preserve"> </w:t>
            </w:r>
            <w:proofErr w:type="spellStart"/>
            <w:r w:rsidRPr="00845850">
              <w:rPr>
                <w:rFonts w:ascii="Times New Roman" w:hAnsi="Times New Roman"/>
              </w:rPr>
              <w:t>провере</w:t>
            </w:r>
            <w:proofErr w:type="spellEnd"/>
          </w:p>
          <w:p w14:paraId="5218DE5A" w14:textId="77777777" w:rsidR="00C23F76" w:rsidRPr="00845850" w:rsidRDefault="00C23F76" w:rsidP="00C23F76">
            <w:pPr>
              <w:rPr>
                <w:rFonts w:ascii="Times New Roman" w:hAnsi="Times New Roman"/>
              </w:rPr>
            </w:pPr>
            <w:r w:rsidRPr="00845850">
              <w:rPr>
                <w:rFonts w:ascii="Times New Roman" w:hAnsi="Times New Roman"/>
              </w:rPr>
              <w:t>-</w:t>
            </w:r>
            <w:proofErr w:type="spellStart"/>
            <w:r w:rsidRPr="00845850">
              <w:rPr>
                <w:rFonts w:ascii="Times New Roman" w:hAnsi="Times New Roman"/>
              </w:rPr>
              <w:t>рад</w:t>
            </w:r>
            <w:proofErr w:type="spellEnd"/>
            <w:r w:rsidRPr="00845850">
              <w:rPr>
                <w:rFonts w:ascii="Times New Roman" w:hAnsi="Times New Roman"/>
              </w:rPr>
              <w:t xml:space="preserve"> у </w:t>
            </w:r>
            <w:proofErr w:type="spellStart"/>
            <w:r w:rsidRPr="00845850">
              <w:rPr>
                <w:rFonts w:ascii="Times New Roman" w:hAnsi="Times New Roman"/>
              </w:rPr>
              <w:t>пару</w:t>
            </w:r>
            <w:proofErr w:type="spellEnd"/>
          </w:p>
          <w:p w14:paraId="1F1708FA" w14:textId="77777777" w:rsidR="00C23F76" w:rsidRPr="00845850" w:rsidRDefault="00C23F76" w:rsidP="00C23F76">
            <w:pPr>
              <w:rPr>
                <w:rFonts w:ascii="Times New Roman" w:hAnsi="Times New Roman"/>
              </w:rPr>
            </w:pPr>
            <w:r w:rsidRPr="00845850">
              <w:rPr>
                <w:rFonts w:ascii="Times New Roman" w:hAnsi="Times New Roman"/>
              </w:rPr>
              <w:t xml:space="preserve"> </w:t>
            </w:r>
            <w:proofErr w:type="spellStart"/>
            <w:r w:rsidRPr="00845850">
              <w:rPr>
                <w:rFonts w:ascii="Times New Roman" w:hAnsi="Times New Roman"/>
              </w:rPr>
              <w:t>употреба</w:t>
            </w:r>
            <w:proofErr w:type="spellEnd"/>
            <w:r w:rsidRPr="00845850">
              <w:rPr>
                <w:rFonts w:ascii="Times New Roman" w:hAnsi="Times New Roman"/>
              </w:rPr>
              <w:t xml:space="preserve"> </w:t>
            </w:r>
            <w:proofErr w:type="spellStart"/>
            <w:r w:rsidRPr="00845850">
              <w:rPr>
                <w:rFonts w:ascii="Times New Roman" w:hAnsi="Times New Roman"/>
              </w:rPr>
              <w:t>разних</w:t>
            </w:r>
            <w:proofErr w:type="spellEnd"/>
            <w:r w:rsidRPr="00845850">
              <w:rPr>
                <w:rFonts w:ascii="Times New Roman" w:hAnsi="Times New Roman"/>
              </w:rPr>
              <w:t xml:space="preserve"> </w:t>
            </w:r>
            <w:proofErr w:type="spellStart"/>
            <w:r w:rsidRPr="00845850">
              <w:rPr>
                <w:rFonts w:ascii="Times New Roman" w:hAnsi="Times New Roman"/>
              </w:rPr>
              <w:t>врста</w:t>
            </w:r>
            <w:proofErr w:type="spellEnd"/>
            <w:r w:rsidRPr="00845850">
              <w:rPr>
                <w:rFonts w:ascii="Times New Roman" w:hAnsi="Times New Roman"/>
              </w:rPr>
              <w:t xml:space="preserve"> </w:t>
            </w:r>
            <w:proofErr w:type="spellStart"/>
            <w:r w:rsidRPr="00845850">
              <w:rPr>
                <w:rFonts w:ascii="Times New Roman" w:hAnsi="Times New Roman"/>
              </w:rPr>
              <w:t>дидактичког</w:t>
            </w:r>
            <w:proofErr w:type="spellEnd"/>
            <w:r w:rsidRPr="00845850">
              <w:rPr>
                <w:rFonts w:ascii="Times New Roman" w:hAnsi="Times New Roman"/>
              </w:rPr>
              <w:t xml:space="preserve"> </w:t>
            </w:r>
            <w:proofErr w:type="spellStart"/>
            <w:r w:rsidRPr="00845850">
              <w:rPr>
                <w:rFonts w:ascii="Times New Roman" w:hAnsi="Times New Roman"/>
              </w:rPr>
              <w:t>материјала-шеме</w:t>
            </w:r>
            <w:proofErr w:type="spellEnd"/>
            <w:r w:rsidRPr="00845850">
              <w:rPr>
                <w:rFonts w:ascii="Times New Roman" w:hAnsi="Times New Roman"/>
              </w:rPr>
              <w:t xml:space="preserve">, </w:t>
            </w:r>
            <w:proofErr w:type="spellStart"/>
            <w:r w:rsidRPr="00845850">
              <w:rPr>
                <w:rFonts w:ascii="Times New Roman" w:hAnsi="Times New Roman"/>
              </w:rPr>
              <w:t>графикони</w:t>
            </w:r>
            <w:proofErr w:type="spellEnd"/>
            <w:r w:rsidRPr="00845850">
              <w:rPr>
                <w:rFonts w:ascii="Times New Roman" w:hAnsi="Times New Roman"/>
              </w:rPr>
              <w:t xml:space="preserve">, </w:t>
            </w:r>
            <w:proofErr w:type="spellStart"/>
            <w:r w:rsidRPr="00845850">
              <w:rPr>
                <w:rFonts w:ascii="Times New Roman" w:hAnsi="Times New Roman"/>
              </w:rPr>
              <w:t>карте</w:t>
            </w:r>
            <w:proofErr w:type="spellEnd"/>
            <w:r w:rsidRPr="00845850">
              <w:rPr>
                <w:rFonts w:ascii="Times New Roman" w:hAnsi="Times New Roman"/>
              </w:rPr>
              <w:t xml:space="preserve">, </w:t>
            </w:r>
            <w:proofErr w:type="spellStart"/>
            <w:r w:rsidRPr="00845850">
              <w:rPr>
                <w:rFonts w:ascii="Times New Roman" w:hAnsi="Times New Roman"/>
              </w:rPr>
              <w:t>табеле</w:t>
            </w:r>
            <w:proofErr w:type="spellEnd"/>
          </w:p>
          <w:p w14:paraId="51C00FF9" w14:textId="77777777" w:rsidR="00C23F76" w:rsidRPr="00845850" w:rsidRDefault="00C23F76" w:rsidP="00C23F76">
            <w:pPr>
              <w:rPr>
                <w:rFonts w:ascii="Times New Roman" w:hAnsi="Times New Roman"/>
              </w:rPr>
            </w:pPr>
            <w:r w:rsidRPr="00845850">
              <w:rPr>
                <w:rFonts w:ascii="Times New Roman" w:hAnsi="Times New Roman"/>
              </w:rPr>
              <w:t>-</w:t>
            </w:r>
            <w:proofErr w:type="spellStart"/>
            <w:r w:rsidRPr="00845850">
              <w:rPr>
                <w:rFonts w:ascii="Times New Roman" w:hAnsi="Times New Roman"/>
              </w:rPr>
              <w:t>рад</w:t>
            </w:r>
            <w:proofErr w:type="spellEnd"/>
            <w:r w:rsidRPr="00845850">
              <w:rPr>
                <w:rFonts w:ascii="Times New Roman" w:hAnsi="Times New Roman"/>
              </w:rPr>
              <w:t xml:space="preserve"> </w:t>
            </w:r>
            <w:proofErr w:type="spellStart"/>
            <w:r w:rsidRPr="00845850">
              <w:rPr>
                <w:rFonts w:ascii="Times New Roman" w:hAnsi="Times New Roman"/>
              </w:rPr>
              <w:t>са</w:t>
            </w:r>
            <w:proofErr w:type="spellEnd"/>
            <w:r w:rsidRPr="00845850">
              <w:rPr>
                <w:rFonts w:ascii="Times New Roman" w:hAnsi="Times New Roman"/>
              </w:rPr>
              <w:t xml:space="preserve"> </w:t>
            </w:r>
            <w:proofErr w:type="spellStart"/>
            <w:r w:rsidRPr="00845850">
              <w:rPr>
                <w:rFonts w:ascii="Times New Roman" w:hAnsi="Times New Roman"/>
              </w:rPr>
              <w:t>подацима</w:t>
            </w:r>
            <w:proofErr w:type="spellEnd"/>
          </w:p>
          <w:p w14:paraId="5031A34A" w14:textId="77777777" w:rsidR="00C23F76" w:rsidRPr="00845850" w:rsidRDefault="00C23F76" w:rsidP="00C23F76">
            <w:pPr>
              <w:rPr>
                <w:rFonts w:ascii="Times New Roman" w:hAnsi="Times New Roman"/>
              </w:rPr>
            </w:pPr>
            <w:r w:rsidRPr="00845850">
              <w:rPr>
                <w:rFonts w:ascii="Times New Roman" w:hAnsi="Times New Roman"/>
              </w:rPr>
              <w:t>-</w:t>
            </w:r>
            <w:proofErr w:type="spellStart"/>
            <w:r w:rsidRPr="00845850">
              <w:rPr>
                <w:rFonts w:ascii="Times New Roman" w:hAnsi="Times New Roman"/>
              </w:rPr>
              <w:t>употреба</w:t>
            </w:r>
            <w:proofErr w:type="spellEnd"/>
            <w:r w:rsidRPr="00845850">
              <w:rPr>
                <w:rFonts w:ascii="Times New Roman" w:hAnsi="Times New Roman"/>
              </w:rPr>
              <w:t xml:space="preserve"> </w:t>
            </w:r>
            <w:proofErr w:type="spellStart"/>
            <w:r w:rsidRPr="00845850">
              <w:rPr>
                <w:rFonts w:ascii="Times New Roman" w:hAnsi="Times New Roman"/>
              </w:rPr>
              <w:t>аудио-визуелних</w:t>
            </w:r>
            <w:proofErr w:type="spellEnd"/>
            <w:r w:rsidRPr="00845850">
              <w:rPr>
                <w:rFonts w:ascii="Times New Roman" w:hAnsi="Times New Roman"/>
              </w:rPr>
              <w:t xml:space="preserve"> </w:t>
            </w:r>
            <w:proofErr w:type="spellStart"/>
            <w:r w:rsidRPr="00845850">
              <w:rPr>
                <w:rFonts w:ascii="Times New Roman" w:hAnsi="Times New Roman"/>
              </w:rPr>
              <w:t>средстава</w:t>
            </w:r>
            <w:proofErr w:type="spellEnd"/>
            <w:r w:rsidRPr="00845850">
              <w:rPr>
                <w:rFonts w:ascii="Times New Roman" w:hAnsi="Times New Roman"/>
              </w:rPr>
              <w:t xml:space="preserve">, </w:t>
            </w:r>
            <w:proofErr w:type="spellStart"/>
            <w:r w:rsidRPr="00845850">
              <w:rPr>
                <w:rFonts w:ascii="Times New Roman" w:hAnsi="Times New Roman"/>
              </w:rPr>
              <w:t>интернета</w:t>
            </w:r>
            <w:proofErr w:type="spellEnd"/>
            <w:r w:rsidRPr="00845850">
              <w:rPr>
                <w:rFonts w:ascii="Times New Roman" w:hAnsi="Times New Roman"/>
              </w:rPr>
              <w:t xml:space="preserve"> и </w:t>
            </w:r>
            <w:proofErr w:type="spellStart"/>
            <w:r w:rsidRPr="00845850">
              <w:rPr>
                <w:rFonts w:ascii="Times New Roman" w:hAnsi="Times New Roman"/>
              </w:rPr>
              <w:t>дигиталних</w:t>
            </w:r>
            <w:proofErr w:type="spellEnd"/>
            <w:r w:rsidRPr="00845850">
              <w:rPr>
                <w:rFonts w:ascii="Times New Roman" w:hAnsi="Times New Roman"/>
              </w:rPr>
              <w:t xml:space="preserve"> </w:t>
            </w:r>
            <w:proofErr w:type="spellStart"/>
            <w:r w:rsidRPr="00845850">
              <w:rPr>
                <w:rFonts w:ascii="Times New Roman" w:hAnsi="Times New Roman"/>
              </w:rPr>
              <w:t>уџбеника</w:t>
            </w:r>
            <w:proofErr w:type="spellEnd"/>
          </w:p>
          <w:p w14:paraId="1B5233F0" w14:textId="77777777" w:rsidR="00C23F76" w:rsidRPr="00845850" w:rsidRDefault="00C23F76" w:rsidP="00C23F76">
            <w:pPr>
              <w:rPr>
                <w:rFonts w:ascii="Times New Roman" w:hAnsi="Times New Roman"/>
              </w:rPr>
            </w:pPr>
          </w:p>
        </w:tc>
        <w:tc>
          <w:tcPr>
            <w:tcW w:w="1955" w:type="dxa"/>
          </w:tcPr>
          <w:p w14:paraId="3B9F40CD" w14:textId="77777777" w:rsidR="00C23F76" w:rsidRPr="00845850" w:rsidRDefault="00C23F76" w:rsidP="00C23F76">
            <w:pPr>
              <w:rPr>
                <w:rFonts w:ascii="Times New Roman" w:hAnsi="Times New Roman"/>
              </w:rPr>
            </w:pPr>
            <w:proofErr w:type="spellStart"/>
            <w:r w:rsidRPr="00845850">
              <w:rPr>
                <w:rFonts w:ascii="Times New Roman" w:hAnsi="Times New Roman"/>
              </w:rPr>
              <w:t>монолошка</w:t>
            </w:r>
            <w:proofErr w:type="spellEnd"/>
            <w:r w:rsidRPr="00845850">
              <w:rPr>
                <w:rFonts w:ascii="Times New Roman" w:hAnsi="Times New Roman"/>
              </w:rPr>
              <w:t xml:space="preserve"> </w:t>
            </w:r>
            <w:proofErr w:type="spellStart"/>
            <w:r w:rsidRPr="00845850">
              <w:rPr>
                <w:rFonts w:ascii="Times New Roman" w:hAnsi="Times New Roman"/>
              </w:rPr>
              <w:t>метода</w:t>
            </w:r>
            <w:proofErr w:type="spellEnd"/>
            <w:r w:rsidRPr="00845850">
              <w:rPr>
                <w:rFonts w:ascii="Times New Roman" w:hAnsi="Times New Roman"/>
              </w:rPr>
              <w:t xml:space="preserve"> </w:t>
            </w:r>
          </w:p>
          <w:p w14:paraId="6785BE4E" w14:textId="77777777" w:rsidR="00C23F76" w:rsidRPr="00845850" w:rsidRDefault="00C23F76" w:rsidP="00C23F76">
            <w:pPr>
              <w:rPr>
                <w:rFonts w:ascii="Times New Roman" w:hAnsi="Times New Roman"/>
              </w:rPr>
            </w:pPr>
            <w:r w:rsidRPr="00845850">
              <w:rPr>
                <w:rFonts w:ascii="Times New Roman" w:hAnsi="Times New Roman"/>
              </w:rPr>
              <w:t>-</w:t>
            </w:r>
            <w:proofErr w:type="spellStart"/>
            <w:r w:rsidRPr="00845850">
              <w:rPr>
                <w:rFonts w:ascii="Times New Roman" w:hAnsi="Times New Roman"/>
              </w:rPr>
              <w:t>дијалошка</w:t>
            </w:r>
            <w:proofErr w:type="spellEnd"/>
            <w:r w:rsidRPr="00845850">
              <w:rPr>
                <w:rFonts w:ascii="Times New Roman" w:hAnsi="Times New Roman"/>
              </w:rPr>
              <w:t xml:space="preserve"> </w:t>
            </w:r>
            <w:proofErr w:type="spellStart"/>
            <w:r w:rsidRPr="00845850">
              <w:rPr>
                <w:rFonts w:ascii="Times New Roman" w:hAnsi="Times New Roman"/>
              </w:rPr>
              <w:t>метода</w:t>
            </w:r>
            <w:proofErr w:type="spellEnd"/>
          </w:p>
          <w:p w14:paraId="10E29B44" w14:textId="77777777" w:rsidR="00C23F76" w:rsidRPr="00845850" w:rsidRDefault="00C23F76" w:rsidP="00C23F76">
            <w:pPr>
              <w:rPr>
                <w:rFonts w:ascii="Times New Roman" w:hAnsi="Times New Roman"/>
              </w:rPr>
            </w:pPr>
            <w:r w:rsidRPr="00845850">
              <w:rPr>
                <w:rFonts w:ascii="Times New Roman" w:hAnsi="Times New Roman"/>
              </w:rPr>
              <w:t>-</w:t>
            </w:r>
            <w:proofErr w:type="spellStart"/>
            <w:r w:rsidRPr="00845850">
              <w:rPr>
                <w:rFonts w:ascii="Times New Roman" w:hAnsi="Times New Roman"/>
              </w:rPr>
              <w:t>илустративна</w:t>
            </w:r>
            <w:proofErr w:type="spellEnd"/>
            <w:r w:rsidRPr="00845850">
              <w:rPr>
                <w:rFonts w:ascii="Times New Roman" w:hAnsi="Times New Roman"/>
              </w:rPr>
              <w:t xml:space="preserve"> </w:t>
            </w:r>
            <w:proofErr w:type="spellStart"/>
            <w:r w:rsidRPr="00845850">
              <w:rPr>
                <w:rFonts w:ascii="Times New Roman" w:hAnsi="Times New Roman"/>
              </w:rPr>
              <w:t>метода</w:t>
            </w:r>
            <w:proofErr w:type="spellEnd"/>
          </w:p>
          <w:p w14:paraId="606B4CE1" w14:textId="77777777" w:rsidR="00C23F76" w:rsidRPr="00845850" w:rsidRDefault="00C23F76" w:rsidP="00C23F76">
            <w:pPr>
              <w:rPr>
                <w:rFonts w:ascii="Times New Roman" w:hAnsi="Times New Roman"/>
              </w:rPr>
            </w:pPr>
            <w:r w:rsidRPr="00845850">
              <w:rPr>
                <w:rFonts w:ascii="Times New Roman" w:hAnsi="Times New Roman"/>
              </w:rPr>
              <w:t>-</w:t>
            </w:r>
            <w:proofErr w:type="spellStart"/>
            <w:r w:rsidRPr="00845850">
              <w:rPr>
                <w:rFonts w:ascii="Times New Roman" w:hAnsi="Times New Roman"/>
              </w:rPr>
              <w:t>текстуална</w:t>
            </w:r>
            <w:proofErr w:type="spellEnd"/>
            <w:r w:rsidRPr="00845850">
              <w:rPr>
                <w:rFonts w:ascii="Times New Roman" w:hAnsi="Times New Roman"/>
              </w:rPr>
              <w:t xml:space="preserve"> </w:t>
            </w:r>
            <w:proofErr w:type="spellStart"/>
            <w:r w:rsidRPr="00845850">
              <w:rPr>
                <w:rFonts w:ascii="Times New Roman" w:hAnsi="Times New Roman"/>
              </w:rPr>
              <w:t>метода</w:t>
            </w:r>
            <w:proofErr w:type="spellEnd"/>
          </w:p>
          <w:p w14:paraId="0F713107" w14:textId="77777777" w:rsidR="00C23F76" w:rsidRPr="00845850" w:rsidRDefault="00C23F76" w:rsidP="00C23F76">
            <w:pPr>
              <w:rPr>
                <w:rFonts w:ascii="Times New Roman" w:hAnsi="Times New Roman"/>
              </w:rPr>
            </w:pPr>
            <w:r w:rsidRPr="00845850">
              <w:rPr>
                <w:rFonts w:ascii="Times New Roman" w:hAnsi="Times New Roman"/>
              </w:rPr>
              <w:t xml:space="preserve">- </w:t>
            </w:r>
            <w:proofErr w:type="spellStart"/>
            <w:r w:rsidRPr="00845850">
              <w:rPr>
                <w:rFonts w:ascii="Times New Roman" w:hAnsi="Times New Roman"/>
              </w:rPr>
              <w:t>исписивање</w:t>
            </w:r>
            <w:proofErr w:type="spellEnd"/>
            <w:r w:rsidRPr="00845850">
              <w:rPr>
                <w:rFonts w:ascii="Times New Roman" w:hAnsi="Times New Roman"/>
              </w:rPr>
              <w:t xml:space="preserve"> </w:t>
            </w:r>
            <w:proofErr w:type="spellStart"/>
            <w:proofErr w:type="gramStart"/>
            <w:r w:rsidRPr="00845850">
              <w:rPr>
                <w:rFonts w:ascii="Times New Roman" w:hAnsi="Times New Roman"/>
              </w:rPr>
              <w:t>осн.појмова</w:t>
            </w:r>
            <w:proofErr w:type="spellEnd"/>
            <w:proofErr w:type="gramEnd"/>
            <w:r w:rsidRPr="00845850">
              <w:rPr>
                <w:rFonts w:ascii="Times New Roman" w:hAnsi="Times New Roman"/>
              </w:rPr>
              <w:t xml:space="preserve"> </w:t>
            </w:r>
            <w:proofErr w:type="spellStart"/>
            <w:r w:rsidRPr="00845850">
              <w:rPr>
                <w:rFonts w:ascii="Times New Roman" w:hAnsi="Times New Roman"/>
              </w:rPr>
              <w:t>на</w:t>
            </w:r>
            <w:proofErr w:type="spellEnd"/>
            <w:r w:rsidRPr="00845850">
              <w:rPr>
                <w:rFonts w:ascii="Times New Roman" w:hAnsi="Times New Roman"/>
              </w:rPr>
              <w:t xml:space="preserve"> </w:t>
            </w:r>
            <w:proofErr w:type="spellStart"/>
            <w:r w:rsidRPr="00845850">
              <w:rPr>
                <w:rFonts w:ascii="Times New Roman" w:hAnsi="Times New Roman"/>
              </w:rPr>
              <w:t>табли</w:t>
            </w:r>
            <w:proofErr w:type="spellEnd"/>
          </w:p>
          <w:p w14:paraId="0472927E" w14:textId="77777777" w:rsidR="00C23F76" w:rsidRPr="00845850" w:rsidRDefault="00C23F76" w:rsidP="00C23F76">
            <w:pPr>
              <w:rPr>
                <w:rFonts w:ascii="Times New Roman" w:hAnsi="Times New Roman"/>
              </w:rPr>
            </w:pPr>
            <w:r w:rsidRPr="00845850">
              <w:rPr>
                <w:rFonts w:ascii="Times New Roman" w:hAnsi="Times New Roman"/>
              </w:rPr>
              <w:t>-</w:t>
            </w:r>
            <w:proofErr w:type="spellStart"/>
            <w:r w:rsidRPr="00845850">
              <w:rPr>
                <w:rFonts w:ascii="Times New Roman" w:hAnsi="Times New Roman"/>
              </w:rPr>
              <w:t>припремање</w:t>
            </w:r>
            <w:proofErr w:type="spellEnd"/>
            <w:r w:rsidRPr="00845850">
              <w:rPr>
                <w:rFonts w:ascii="Times New Roman" w:hAnsi="Times New Roman"/>
              </w:rPr>
              <w:t xml:space="preserve"> </w:t>
            </w:r>
            <w:proofErr w:type="spellStart"/>
            <w:r w:rsidRPr="00845850">
              <w:rPr>
                <w:rFonts w:ascii="Times New Roman" w:hAnsi="Times New Roman"/>
              </w:rPr>
              <w:t>задатака</w:t>
            </w:r>
            <w:proofErr w:type="spellEnd"/>
            <w:r w:rsidRPr="00845850">
              <w:rPr>
                <w:rFonts w:ascii="Times New Roman" w:hAnsi="Times New Roman"/>
              </w:rPr>
              <w:t xml:space="preserve"> </w:t>
            </w:r>
            <w:proofErr w:type="spellStart"/>
            <w:r w:rsidRPr="00845850">
              <w:rPr>
                <w:rFonts w:ascii="Times New Roman" w:hAnsi="Times New Roman"/>
              </w:rPr>
              <w:t>за</w:t>
            </w:r>
            <w:proofErr w:type="spellEnd"/>
            <w:r w:rsidRPr="00845850">
              <w:rPr>
                <w:rFonts w:ascii="Times New Roman" w:hAnsi="Times New Roman"/>
              </w:rPr>
              <w:t xml:space="preserve"> </w:t>
            </w:r>
            <w:proofErr w:type="spellStart"/>
            <w:r w:rsidRPr="00845850">
              <w:rPr>
                <w:rFonts w:ascii="Times New Roman" w:hAnsi="Times New Roman"/>
              </w:rPr>
              <w:t>вежбање</w:t>
            </w:r>
            <w:proofErr w:type="spellEnd"/>
            <w:r w:rsidRPr="00845850">
              <w:rPr>
                <w:rFonts w:ascii="Times New Roman" w:hAnsi="Times New Roman"/>
              </w:rPr>
              <w:t xml:space="preserve"> и</w:t>
            </w:r>
          </w:p>
          <w:p w14:paraId="3A6AA10C" w14:textId="77777777" w:rsidR="00C23F76" w:rsidRPr="00845850" w:rsidRDefault="00C23F76" w:rsidP="00C23F76">
            <w:pPr>
              <w:rPr>
                <w:rFonts w:ascii="Times New Roman" w:hAnsi="Times New Roman"/>
              </w:rPr>
            </w:pPr>
            <w:proofErr w:type="spellStart"/>
            <w:r w:rsidRPr="00845850">
              <w:rPr>
                <w:rFonts w:ascii="Times New Roman" w:hAnsi="Times New Roman"/>
              </w:rPr>
              <w:t>утврђивање</w:t>
            </w:r>
            <w:proofErr w:type="spellEnd"/>
            <w:r w:rsidRPr="00845850">
              <w:rPr>
                <w:rFonts w:ascii="Times New Roman" w:hAnsi="Times New Roman"/>
              </w:rPr>
              <w:t xml:space="preserve"> </w:t>
            </w:r>
            <w:proofErr w:type="spellStart"/>
            <w:r w:rsidRPr="00845850">
              <w:rPr>
                <w:rFonts w:ascii="Times New Roman" w:hAnsi="Times New Roman"/>
              </w:rPr>
              <w:t>градива</w:t>
            </w:r>
            <w:proofErr w:type="spellEnd"/>
          </w:p>
          <w:p w14:paraId="27B128D2" w14:textId="77777777" w:rsidR="00C23F76" w:rsidRPr="00845850" w:rsidRDefault="00C23F76" w:rsidP="00C23F76">
            <w:pPr>
              <w:rPr>
                <w:rFonts w:ascii="Times New Roman" w:hAnsi="Times New Roman"/>
              </w:rPr>
            </w:pPr>
            <w:r w:rsidRPr="00845850">
              <w:rPr>
                <w:rFonts w:ascii="Times New Roman" w:hAnsi="Times New Roman"/>
              </w:rPr>
              <w:t>-</w:t>
            </w:r>
            <w:proofErr w:type="spellStart"/>
            <w:r w:rsidRPr="00845850">
              <w:rPr>
                <w:rFonts w:ascii="Times New Roman" w:hAnsi="Times New Roman"/>
              </w:rPr>
              <w:t>континуирано</w:t>
            </w:r>
            <w:proofErr w:type="spellEnd"/>
            <w:r w:rsidRPr="00845850">
              <w:rPr>
                <w:rFonts w:ascii="Times New Roman" w:hAnsi="Times New Roman"/>
              </w:rPr>
              <w:t xml:space="preserve"> </w:t>
            </w:r>
            <w:proofErr w:type="spellStart"/>
            <w:r w:rsidRPr="00845850">
              <w:rPr>
                <w:rFonts w:ascii="Times New Roman" w:hAnsi="Times New Roman"/>
              </w:rPr>
              <w:t>припремање</w:t>
            </w:r>
            <w:proofErr w:type="spellEnd"/>
            <w:r w:rsidRPr="00845850">
              <w:rPr>
                <w:rFonts w:ascii="Times New Roman" w:hAnsi="Times New Roman"/>
              </w:rPr>
              <w:t xml:space="preserve"> </w:t>
            </w:r>
            <w:proofErr w:type="spellStart"/>
            <w:r w:rsidRPr="00845850">
              <w:rPr>
                <w:rFonts w:ascii="Times New Roman" w:hAnsi="Times New Roman"/>
              </w:rPr>
              <w:t>за</w:t>
            </w:r>
            <w:proofErr w:type="spellEnd"/>
            <w:r w:rsidRPr="00845850">
              <w:rPr>
                <w:rFonts w:ascii="Times New Roman" w:hAnsi="Times New Roman"/>
              </w:rPr>
              <w:t xml:space="preserve"> </w:t>
            </w:r>
            <w:proofErr w:type="spellStart"/>
            <w:r w:rsidRPr="00845850">
              <w:rPr>
                <w:rFonts w:ascii="Times New Roman" w:hAnsi="Times New Roman"/>
              </w:rPr>
              <w:t>часове</w:t>
            </w:r>
            <w:proofErr w:type="spellEnd"/>
            <w:r w:rsidRPr="00845850">
              <w:rPr>
                <w:rFonts w:ascii="Times New Roman" w:hAnsi="Times New Roman"/>
              </w:rPr>
              <w:t xml:space="preserve"> и</w:t>
            </w:r>
          </w:p>
          <w:p w14:paraId="5277C380" w14:textId="77777777" w:rsidR="00C23F76" w:rsidRPr="00845850" w:rsidRDefault="00C23F76" w:rsidP="00C23F76">
            <w:pPr>
              <w:rPr>
                <w:rFonts w:ascii="Times New Roman" w:hAnsi="Times New Roman"/>
              </w:rPr>
            </w:pPr>
            <w:proofErr w:type="spellStart"/>
            <w:r w:rsidRPr="00845850">
              <w:rPr>
                <w:rFonts w:ascii="Times New Roman" w:hAnsi="Times New Roman"/>
              </w:rPr>
              <w:t>планирање</w:t>
            </w:r>
            <w:proofErr w:type="spellEnd"/>
            <w:r w:rsidRPr="00845850">
              <w:rPr>
                <w:rFonts w:ascii="Times New Roman" w:hAnsi="Times New Roman"/>
              </w:rPr>
              <w:t xml:space="preserve"> </w:t>
            </w:r>
            <w:proofErr w:type="spellStart"/>
            <w:r w:rsidRPr="00845850">
              <w:rPr>
                <w:rFonts w:ascii="Times New Roman" w:hAnsi="Times New Roman"/>
              </w:rPr>
              <w:t>на</w:t>
            </w:r>
            <w:proofErr w:type="spellEnd"/>
            <w:r w:rsidRPr="00845850">
              <w:rPr>
                <w:rFonts w:ascii="Times New Roman" w:hAnsi="Times New Roman"/>
              </w:rPr>
              <w:t xml:space="preserve"> </w:t>
            </w:r>
            <w:proofErr w:type="spellStart"/>
            <w:r w:rsidRPr="00845850">
              <w:rPr>
                <w:rFonts w:ascii="Times New Roman" w:hAnsi="Times New Roman"/>
              </w:rPr>
              <w:t>месечном</w:t>
            </w:r>
            <w:proofErr w:type="spellEnd"/>
            <w:r w:rsidRPr="00845850">
              <w:rPr>
                <w:rFonts w:ascii="Times New Roman" w:hAnsi="Times New Roman"/>
              </w:rPr>
              <w:t xml:space="preserve"> и </w:t>
            </w:r>
            <w:proofErr w:type="spellStart"/>
            <w:proofErr w:type="gramStart"/>
            <w:r w:rsidRPr="00845850">
              <w:rPr>
                <w:rFonts w:ascii="Times New Roman" w:hAnsi="Times New Roman"/>
              </w:rPr>
              <w:t>годишњем</w:t>
            </w:r>
            <w:proofErr w:type="spellEnd"/>
            <w:r w:rsidRPr="00845850">
              <w:rPr>
                <w:rFonts w:ascii="Times New Roman" w:hAnsi="Times New Roman"/>
              </w:rPr>
              <w:t xml:space="preserve">  </w:t>
            </w:r>
            <w:proofErr w:type="spellStart"/>
            <w:r w:rsidRPr="00845850">
              <w:rPr>
                <w:rFonts w:ascii="Times New Roman" w:hAnsi="Times New Roman"/>
              </w:rPr>
              <w:t>нивоу</w:t>
            </w:r>
            <w:proofErr w:type="spellEnd"/>
            <w:proofErr w:type="gramEnd"/>
          </w:p>
          <w:p w14:paraId="5793DCB7" w14:textId="77777777" w:rsidR="00C23F76" w:rsidRPr="00845850" w:rsidRDefault="00C23F76" w:rsidP="00C23F76">
            <w:pPr>
              <w:rPr>
                <w:rFonts w:ascii="Times New Roman" w:hAnsi="Times New Roman"/>
              </w:rPr>
            </w:pPr>
            <w:r w:rsidRPr="00845850">
              <w:rPr>
                <w:rFonts w:ascii="Times New Roman" w:hAnsi="Times New Roman"/>
              </w:rPr>
              <w:t>-</w:t>
            </w:r>
            <w:proofErr w:type="spellStart"/>
            <w:r w:rsidRPr="00845850">
              <w:rPr>
                <w:rFonts w:ascii="Times New Roman" w:hAnsi="Times New Roman"/>
              </w:rPr>
              <w:t>писмене</w:t>
            </w:r>
            <w:proofErr w:type="spellEnd"/>
            <w:r w:rsidRPr="00845850">
              <w:rPr>
                <w:rFonts w:ascii="Times New Roman" w:hAnsi="Times New Roman"/>
              </w:rPr>
              <w:t xml:space="preserve"> </w:t>
            </w:r>
            <w:proofErr w:type="spellStart"/>
            <w:r w:rsidRPr="00845850">
              <w:rPr>
                <w:rFonts w:ascii="Times New Roman" w:hAnsi="Times New Roman"/>
              </w:rPr>
              <w:t>провере</w:t>
            </w:r>
            <w:proofErr w:type="spellEnd"/>
          </w:p>
          <w:p w14:paraId="5E8742CD" w14:textId="77777777" w:rsidR="00C23F76" w:rsidRPr="00845850" w:rsidRDefault="00C23F76" w:rsidP="00C23F76">
            <w:pPr>
              <w:rPr>
                <w:rFonts w:ascii="Times New Roman" w:hAnsi="Times New Roman"/>
              </w:rPr>
            </w:pPr>
            <w:r w:rsidRPr="00845850">
              <w:rPr>
                <w:rFonts w:ascii="Times New Roman" w:hAnsi="Times New Roman"/>
              </w:rPr>
              <w:t>-</w:t>
            </w:r>
            <w:proofErr w:type="spellStart"/>
            <w:r w:rsidRPr="00845850">
              <w:rPr>
                <w:rFonts w:ascii="Times New Roman" w:hAnsi="Times New Roman"/>
              </w:rPr>
              <w:t>групни</w:t>
            </w:r>
            <w:proofErr w:type="spellEnd"/>
            <w:r w:rsidRPr="00845850">
              <w:rPr>
                <w:rFonts w:ascii="Times New Roman" w:hAnsi="Times New Roman"/>
              </w:rPr>
              <w:t xml:space="preserve"> </w:t>
            </w:r>
            <w:proofErr w:type="spellStart"/>
            <w:r w:rsidRPr="00845850">
              <w:rPr>
                <w:rFonts w:ascii="Times New Roman" w:hAnsi="Times New Roman"/>
              </w:rPr>
              <w:t>рад</w:t>
            </w:r>
            <w:proofErr w:type="spellEnd"/>
          </w:p>
          <w:p w14:paraId="061AA903" w14:textId="77777777" w:rsidR="00C23F76" w:rsidRPr="00845850" w:rsidRDefault="00C23F76" w:rsidP="00C23F76">
            <w:pPr>
              <w:rPr>
                <w:rFonts w:ascii="Times New Roman" w:hAnsi="Times New Roman"/>
                <w:lang w:val="sr-Cyrl-CS"/>
              </w:rPr>
            </w:pPr>
            <w:r w:rsidRPr="00845850">
              <w:rPr>
                <w:rFonts w:ascii="Times New Roman" w:hAnsi="Times New Roman"/>
              </w:rPr>
              <w:lastRenderedPageBreak/>
              <w:t>-</w:t>
            </w:r>
            <w:proofErr w:type="spellStart"/>
            <w:proofErr w:type="gramStart"/>
            <w:r w:rsidRPr="00845850">
              <w:rPr>
                <w:rFonts w:ascii="Times New Roman" w:hAnsi="Times New Roman"/>
              </w:rPr>
              <w:t>дигитални</w:t>
            </w:r>
            <w:proofErr w:type="spellEnd"/>
            <w:r w:rsidRPr="00845850">
              <w:rPr>
                <w:rFonts w:ascii="Times New Roman" w:hAnsi="Times New Roman"/>
              </w:rPr>
              <w:t xml:space="preserve"> ,</w:t>
            </w:r>
            <w:proofErr w:type="spellStart"/>
            <w:r w:rsidRPr="00845850">
              <w:rPr>
                <w:rFonts w:ascii="Times New Roman" w:hAnsi="Times New Roman"/>
              </w:rPr>
              <w:t>документарни</w:t>
            </w:r>
            <w:proofErr w:type="spellEnd"/>
            <w:proofErr w:type="gramEnd"/>
            <w:r w:rsidRPr="00845850">
              <w:rPr>
                <w:rFonts w:ascii="Times New Roman" w:hAnsi="Times New Roman"/>
              </w:rPr>
              <w:t xml:space="preserve"> </w:t>
            </w:r>
            <w:proofErr w:type="spellStart"/>
            <w:r w:rsidRPr="00845850">
              <w:rPr>
                <w:rFonts w:ascii="Times New Roman" w:hAnsi="Times New Roman"/>
              </w:rPr>
              <w:t>видео</w:t>
            </w:r>
            <w:proofErr w:type="spellEnd"/>
            <w:r w:rsidRPr="00845850">
              <w:rPr>
                <w:rFonts w:ascii="Times New Roman" w:hAnsi="Times New Roman"/>
              </w:rPr>
              <w:t xml:space="preserve"> </w:t>
            </w:r>
            <w:proofErr w:type="spellStart"/>
            <w:r w:rsidRPr="00845850">
              <w:rPr>
                <w:rFonts w:ascii="Times New Roman" w:hAnsi="Times New Roman"/>
              </w:rPr>
              <w:t>материјал</w:t>
            </w:r>
            <w:proofErr w:type="spellEnd"/>
          </w:p>
        </w:tc>
        <w:tc>
          <w:tcPr>
            <w:tcW w:w="2970" w:type="dxa"/>
          </w:tcPr>
          <w:p w14:paraId="47D29934" w14:textId="77777777" w:rsidR="00C23F76" w:rsidRPr="00845850" w:rsidRDefault="00C23F76" w:rsidP="00C23F76">
            <w:pPr>
              <w:rPr>
                <w:rFonts w:ascii="Times New Roman" w:hAnsi="Times New Roman"/>
              </w:rPr>
            </w:pPr>
          </w:p>
        </w:tc>
      </w:tr>
    </w:tbl>
    <w:p w14:paraId="076C76D3" w14:textId="77777777" w:rsidR="00C23F76" w:rsidRPr="00845850" w:rsidRDefault="00C23F76" w:rsidP="00C23F76">
      <w:pPr>
        <w:rPr>
          <w:rFonts w:ascii="Times New Roman" w:hAnsi="Times New Roman"/>
        </w:rPr>
      </w:pPr>
    </w:p>
    <w:p w14:paraId="67174269" w14:textId="77777777" w:rsidR="00C23F76" w:rsidRPr="00845850" w:rsidRDefault="00C23F76" w:rsidP="00C23F76">
      <w:pPr>
        <w:rPr>
          <w:rFonts w:ascii="Times New Roman" w:hAnsi="Times New Roman"/>
        </w:rPr>
      </w:pPr>
    </w:p>
    <w:p w14:paraId="025B941C" w14:textId="77777777" w:rsidR="00C23F76" w:rsidRPr="00845850" w:rsidRDefault="00C23F76" w:rsidP="00C23F76">
      <w:pPr>
        <w:rPr>
          <w:rFonts w:ascii="Times New Roman" w:hAnsi="Times New Roman"/>
        </w:rPr>
      </w:pPr>
    </w:p>
    <w:p w14:paraId="0E4DA11C" w14:textId="77777777" w:rsidR="00C23F76" w:rsidRPr="00845850" w:rsidRDefault="00C23F76" w:rsidP="00C23F76">
      <w:pPr>
        <w:rPr>
          <w:rFonts w:ascii="Times New Roman" w:hAnsi="Times New Roman"/>
          <w:lang w:val="sr-Cyrl-RS"/>
        </w:rPr>
      </w:pPr>
    </w:p>
    <w:p w14:paraId="532A65B9" w14:textId="77777777" w:rsidR="00C23F76" w:rsidRPr="00845850" w:rsidRDefault="00C23F76" w:rsidP="00C23F76">
      <w:pPr>
        <w:rPr>
          <w:rFonts w:ascii="Times New Roman" w:hAnsi="Times New Roman"/>
          <w:lang w:val="sr-Cyrl-RS"/>
        </w:rPr>
      </w:pPr>
    </w:p>
    <w:p w14:paraId="1C8D3DAE" w14:textId="77777777" w:rsidR="00C23F76" w:rsidRPr="00845850" w:rsidRDefault="00C23F76" w:rsidP="00C23F76">
      <w:pPr>
        <w:rPr>
          <w:rFonts w:ascii="Times New Roman" w:hAnsi="Times New Roman"/>
          <w:lang w:val="sr-Cyrl-RS"/>
        </w:rPr>
      </w:pPr>
    </w:p>
    <w:p w14:paraId="7183FD05" w14:textId="77777777" w:rsidR="00C23F76" w:rsidRPr="00845850" w:rsidRDefault="00C23F76" w:rsidP="00C23F76">
      <w:pPr>
        <w:rPr>
          <w:rFonts w:ascii="Times New Roman" w:hAnsi="Times New Roman"/>
        </w:rPr>
      </w:pPr>
      <w:r w:rsidRPr="00845850">
        <w:rPr>
          <w:rFonts w:ascii="Times New Roman" w:hAnsi="Times New Roman"/>
        </w:rPr>
        <w:t>СТАНДАРДИ</w:t>
      </w:r>
    </w:p>
    <w:p w14:paraId="6F8EAD96" w14:textId="77777777" w:rsidR="00C23F76" w:rsidRPr="00845850" w:rsidRDefault="00C23F76" w:rsidP="00C23F76">
      <w:pPr>
        <w:rPr>
          <w:rFonts w:ascii="Times New Roman" w:hAnsi="Times New Roman"/>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7"/>
        <w:gridCol w:w="1221"/>
        <w:gridCol w:w="3603"/>
        <w:gridCol w:w="3685"/>
        <w:gridCol w:w="4394"/>
      </w:tblGrid>
      <w:tr w:rsidR="00C23F76" w:rsidRPr="00845850" w14:paraId="20413A87" w14:textId="77777777" w:rsidTr="00991115">
        <w:tc>
          <w:tcPr>
            <w:tcW w:w="1947" w:type="dxa"/>
            <w:vAlign w:val="center"/>
          </w:tcPr>
          <w:p w14:paraId="4FA64E99" w14:textId="77777777" w:rsidR="00C23F76" w:rsidRPr="00845850" w:rsidRDefault="00C23F76" w:rsidP="00C23F76">
            <w:pPr>
              <w:widowControl w:val="0"/>
              <w:autoSpaceDE w:val="0"/>
              <w:autoSpaceDN w:val="0"/>
              <w:adjustRightInd w:val="0"/>
              <w:ind w:right="508" w:hanging="11"/>
              <w:jc w:val="center"/>
              <w:rPr>
                <w:rFonts w:ascii="Times New Roman" w:hAnsi="Times New Roman"/>
              </w:rPr>
            </w:pPr>
            <w:proofErr w:type="spellStart"/>
            <w:r w:rsidRPr="00845850">
              <w:rPr>
                <w:rFonts w:ascii="Times New Roman" w:hAnsi="Times New Roman"/>
                <w:b/>
                <w:bCs/>
              </w:rPr>
              <w:t>Наставни</w:t>
            </w:r>
            <w:proofErr w:type="spellEnd"/>
            <w:r w:rsidRPr="00845850">
              <w:rPr>
                <w:rFonts w:ascii="Times New Roman" w:hAnsi="Times New Roman"/>
                <w:b/>
                <w:bCs/>
              </w:rPr>
              <w:t xml:space="preserve"> </w:t>
            </w:r>
            <w:proofErr w:type="spellStart"/>
            <w:r w:rsidRPr="00845850">
              <w:rPr>
                <w:rFonts w:ascii="Times New Roman" w:hAnsi="Times New Roman"/>
                <w:b/>
                <w:bCs/>
              </w:rPr>
              <w:t>садржаји</w:t>
            </w:r>
            <w:proofErr w:type="spellEnd"/>
          </w:p>
        </w:tc>
        <w:tc>
          <w:tcPr>
            <w:tcW w:w="1221" w:type="dxa"/>
            <w:vAlign w:val="center"/>
          </w:tcPr>
          <w:p w14:paraId="3A222E35" w14:textId="77777777" w:rsidR="00C23F76" w:rsidRPr="00845850" w:rsidRDefault="00C23F76" w:rsidP="00C23F76">
            <w:pPr>
              <w:widowControl w:val="0"/>
              <w:autoSpaceDE w:val="0"/>
              <w:autoSpaceDN w:val="0"/>
              <w:adjustRightInd w:val="0"/>
              <w:jc w:val="center"/>
              <w:rPr>
                <w:rFonts w:ascii="Times New Roman" w:hAnsi="Times New Roman"/>
              </w:rPr>
            </w:pPr>
            <w:proofErr w:type="spellStart"/>
            <w:r w:rsidRPr="00845850">
              <w:rPr>
                <w:rFonts w:ascii="Times New Roman" w:hAnsi="Times New Roman"/>
                <w:b/>
                <w:bCs/>
              </w:rPr>
              <w:t>Фонд</w:t>
            </w:r>
            <w:proofErr w:type="spellEnd"/>
          </w:p>
        </w:tc>
        <w:tc>
          <w:tcPr>
            <w:tcW w:w="3603" w:type="dxa"/>
            <w:vAlign w:val="center"/>
          </w:tcPr>
          <w:p w14:paraId="4C536CF0" w14:textId="77777777" w:rsidR="00C23F76" w:rsidRPr="00845850" w:rsidRDefault="00C23F76" w:rsidP="00C23F76">
            <w:pPr>
              <w:widowControl w:val="0"/>
              <w:autoSpaceDE w:val="0"/>
              <w:autoSpaceDN w:val="0"/>
              <w:adjustRightInd w:val="0"/>
              <w:ind w:left="195"/>
              <w:jc w:val="center"/>
              <w:rPr>
                <w:rFonts w:ascii="Times New Roman" w:hAnsi="Times New Roman"/>
              </w:rPr>
            </w:pPr>
            <w:proofErr w:type="spellStart"/>
            <w:r w:rsidRPr="00845850">
              <w:rPr>
                <w:rFonts w:ascii="Times New Roman" w:hAnsi="Times New Roman"/>
                <w:b/>
                <w:bCs/>
              </w:rPr>
              <w:t>Основни</w:t>
            </w:r>
            <w:proofErr w:type="spellEnd"/>
            <w:r w:rsidRPr="00845850">
              <w:rPr>
                <w:rFonts w:ascii="Times New Roman" w:hAnsi="Times New Roman"/>
                <w:b/>
                <w:bCs/>
              </w:rPr>
              <w:t xml:space="preserve"> </w:t>
            </w:r>
            <w:proofErr w:type="spellStart"/>
            <w:r w:rsidRPr="00845850">
              <w:rPr>
                <w:rFonts w:ascii="Times New Roman" w:hAnsi="Times New Roman"/>
                <w:b/>
                <w:bCs/>
              </w:rPr>
              <w:t>ниво</w:t>
            </w:r>
            <w:proofErr w:type="spellEnd"/>
          </w:p>
        </w:tc>
        <w:tc>
          <w:tcPr>
            <w:tcW w:w="3685" w:type="dxa"/>
            <w:vAlign w:val="center"/>
          </w:tcPr>
          <w:p w14:paraId="37870A2E" w14:textId="77777777" w:rsidR="00C23F76" w:rsidRPr="00845850" w:rsidRDefault="00C23F76" w:rsidP="00C23F76">
            <w:pPr>
              <w:widowControl w:val="0"/>
              <w:autoSpaceDE w:val="0"/>
              <w:autoSpaceDN w:val="0"/>
              <w:adjustRightInd w:val="0"/>
              <w:ind w:left="138" w:right="60"/>
              <w:jc w:val="center"/>
              <w:rPr>
                <w:rFonts w:ascii="Times New Roman" w:hAnsi="Times New Roman"/>
              </w:rPr>
            </w:pPr>
            <w:proofErr w:type="spellStart"/>
            <w:r w:rsidRPr="00845850">
              <w:rPr>
                <w:rFonts w:ascii="Times New Roman" w:hAnsi="Times New Roman"/>
                <w:b/>
                <w:bCs/>
              </w:rPr>
              <w:t>Средњи</w:t>
            </w:r>
            <w:proofErr w:type="spellEnd"/>
            <w:r w:rsidRPr="00845850">
              <w:rPr>
                <w:rFonts w:ascii="Times New Roman" w:hAnsi="Times New Roman"/>
                <w:b/>
                <w:bCs/>
              </w:rPr>
              <w:t xml:space="preserve"> </w:t>
            </w:r>
            <w:proofErr w:type="spellStart"/>
            <w:r w:rsidRPr="00845850">
              <w:rPr>
                <w:rFonts w:ascii="Times New Roman" w:hAnsi="Times New Roman"/>
                <w:b/>
                <w:bCs/>
              </w:rPr>
              <w:t>ниво</w:t>
            </w:r>
            <w:proofErr w:type="spellEnd"/>
          </w:p>
        </w:tc>
        <w:tc>
          <w:tcPr>
            <w:tcW w:w="4394" w:type="dxa"/>
            <w:vAlign w:val="center"/>
          </w:tcPr>
          <w:p w14:paraId="529E5C21" w14:textId="77777777" w:rsidR="00C23F76" w:rsidRPr="00845850" w:rsidRDefault="00C23F76" w:rsidP="00C23F76">
            <w:pPr>
              <w:widowControl w:val="0"/>
              <w:autoSpaceDE w:val="0"/>
              <w:autoSpaceDN w:val="0"/>
              <w:adjustRightInd w:val="0"/>
              <w:ind w:left="82"/>
              <w:jc w:val="center"/>
              <w:rPr>
                <w:rFonts w:ascii="Times New Roman" w:hAnsi="Times New Roman"/>
              </w:rPr>
            </w:pPr>
            <w:proofErr w:type="spellStart"/>
            <w:r w:rsidRPr="00845850">
              <w:rPr>
                <w:rFonts w:ascii="Times New Roman" w:hAnsi="Times New Roman"/>
                <w:b/>
                <w:bCs/>
              </w:rPr>
              <w:t>Напредни</w:t>
            </w:r>
            <w:proofErr w:type="spellEnd"/>
            <w:r w:rsidRPr="00845850">
              <w:rPr>
                <w:rFonts w:ascii="Times New Roman" w:hAnsi="Times New Roman"/>
                <w:b/>
                <w:bCs/>
              </w:rPr>
              <w:t xml:space="preserve"> </w:t>
            </w:r>
            <w:proofErr w:type="spellStart"/>
            <w:r w:rsidRPr="00845850">
              <w:rPr>
                <w:rFonts w:ascii="Times New Roman" w:hAnsi="Times New Roman"/>
                <w:b/>
                <w:bCs/>
              </w:rPr>
              <w:t>ниво</w:t>
            </w:r>
            <w:proofErr w:type="spellEnd"/>
          </w:p>
        </w:tc>
      </w:tr>
      <w:tr w:rsidR="00C23F76" w:rsidRPr="00845850" w14:paraId="32D9A9F3" w14:textId="77777777" w:rsidTr="00991115">
        <w:tc>
          <w:tcPr>
            <w:tcW w:w="1947" w:type="dxa"/>
          </w:tcPr>
          <w:p w14:paraId="016F0D09" w14:textId="77777777" w:rsidR="00C23F76" w:rsidRPr="00845850" w:rsidRDefault="00C23F76" w:rsidP="00C23F76">
            <w:pPr>
              <w:rPr>
                <w:rFonts w:ascii="Times New Roman" w:hAnsi="Times New Roman"/>
                <w:lang w:val="sr-Cyrl-RS"/>
              </w:rPr>
            </w:pPr>
            <w:r w:rsidRPr="00845850">
              <w:rPr>
                <w:rFonts w:ascii="Times New Roman" w:hAnsi="Times New Roman"/>
                <w:lang w:val="sr-Cyrl-RS"/>
              </w:rPr>
              <w:t>ГЕОГРАФСКИ ПОЛОЖАЈ, ГРАНИЦЕ  И ВЕЛИЧИНА ТЕРИТОРИЈЕ СРБИЈЕ</w:t>
            </w:r>
          </w:p>
        </w:tc>
        <w:tc>
          <w:tcPr>
            <w:tcW w:w="1221" w:type="dxa"/>
          </w:tcPr>
          <w:p w14:paraId="1C53CA65" w14:textId="77777777" w:rsidR="00C23F76" w:rsidRPr="00845850" w:rsidRDefault="00C23F76" w:rsidP="00C23F76">
            <w:pPr>
              <w:rPr>
                <w:rFonts w:ascii="Times New Roman" w:hAnsi="Times New Roman"/>
              </w:rPr>
            </w:pPr>
          </w:p>
          <w:p w14:paraId="55883A0A" w14:textId="77777777" w:rsidR="00C23F76" w:rsidRPr="00845850" w:rsidRDefault="00C23F76" w:rsidP="00C23F76">
            <w:pPr>
              <w:rPr>
                <w:rFonts w:ascii="Times New Roman" w:hAnsi="Times New Roman"/>
                <w:lang w:val="sr-Cyrl-RS"/>
              </w:rPr>
            </w:pPr>
            <w:r w:rsidRPr="00845850">
              <w:rPr>
                <w:rFonts w:ascii="Times New Roman" w:hAnsi="Times New Roman"/>
                <w:lang w:val="sr-Cyrl-RS"/>
              </w:rPr>
              <w:t>4+2</w:t>
            </w:r>
          </w:p>
          <w:p w14:paraId="6627838F" w14:textId="77777777" w:rsidR="00C23F76" w:rsidRPr="00845850" w:rsidRDefault="00C23F76" w:rsidP="00C23F76">
            <w:pPr>
              <w:rPr>
                <w:rFonts w:ascii="Times New Roman" w:hAnsi="Times New Roman"/>
              </w:rPr>
            </w:pPr>
          </w:p>
          <w:p w14:paraId="14EEF917" w14:textId="77777777" w:rsidR="00C23F76" w:rsidRPr="00845850" w:rsidRDefault="00C23F76" w:rsidP="00C23F76">
            <w:pPr>
              <w:rPr>
                <w:rFonts w:ascii="Times New Roman" w:hAnsi="Times New Roman"/>
                <w:lang w:val="sr-Cyrl-RS"/>
              </w:rPr>
            </w:pPr>
          </w:p>
        </w:tc>
        <w:tc>
          <w:tcPr>
            <w:tcW w:w="3603" w:type="dxa"/>
          </w:tcPr>
          <w:p w14:paraId="2ED6AFAA" w14:textId="77777777" w:rsidR="00C23F76" w:rsidRPr="00845850" w:rsidRDefault="00C23F76" w:rsidP="00C23F76">
            <w:pPr>
              <w:rPr>
                <w:rFonts w:ascii="Times New Roman" w:hAnsi="Times New Roman"/>
              </w:rPr>
            </w:pPr>
            <w:r w:rsidRPr="00845850">
              <w:rPr>
                <w:rFonts w:ascii="Times New Roman" w:hAnsi="Times New Roman"/>
              </w:rPr>
              <w:t xml:space="preserve">ГЕ.1.1.1. </w:t>
            </w:r>
            <w:proofErr w:type="spellStart"/>
            <w:r w:rsidRPr="00845850">
              <w:rPr>
                <w:rFonts w:ascii="Times New Roman" w:hAnsi="Times New Roman"/>
              </w:rPr>
              <w:t>разуме</w:t>
            </w:r>
            <w:proofErr w:type="spellEnd"/>
            <w:r w:rsidRPr="00845850">
              <w:rPr>
                <w:rFonts w:ascii="Times New Roman" w:hAnsi="Times New Roman"/>
              </w:rPr>
              <w:t xml:space="preserve"> </w:t>
            </w:r>
            <w:proofErr w:type="spellStart"/>
            <w:r w:rsidRPr="00845850">
              <w:rPr>
                <w:rFonts w:ascii="Times New Roman" w:hAnsi="Times New Roman"/>
              </w:rPr>
              <w:t>појам</w:t>
            </w:r>
            <w:proofErr w:type="spellEnd"/>
            <w:r w:rsidRPr="00845850">
              <w:rPr>
                <w:rFonts w:ascii="Times New Roman" w:hAnsi="Times New Roman"/>
              </w:rPr>
              <w:t xml:space="preserve"> </w:t>
            </w:r>
            <w:proofErr w:type="spellStart"/>
            <w:r w:rsidRPr="00845850">
              <w:rPr>
                <w:rFonts w:ascii="Times New Roman" w:hAnsi="Times New Roman"/>
              </w:rPr>
              <w:t>оријентације</w:t>
            </w:r>
            <w:proofErr w:type="spellEnd"/>
            <w:r w:rsidRPr="00845850">
              <w:rPr>
                <w:rFonts w:ascii="Times New Roman" w:hAnsi="Times New Roman"/>
              </w:rPr>
              <w:t xml:space="preserve"> и </w:t>
            </w:r>
            <w:proofErr w:type="spellStart"/>
            <w:r w:rsidRPr="00845850">
              <w:rPr>
                <w:rFonts w:ascii="Times New Roman" w:hAnsi="Times New Roman"/>
              </w:rPr>
              <w:t>наводи</w:t>
            </w:r>
            <w:proofErr w:type="spellEnd"/>
            <w:r w:rsidRPr="00845850">
              <w:rPr>
                <w:rFonts w:ascii="Times New Roman" w:hAnsi="Times New Roman"/>
              </w:rPr>
              <w:t xml:space="preserve"> </w:t>
            </w:r>
            <w:proofErr w:type="spellStart"/>
            <w:r w:rsidRPr="00845850">
              <w:rPr>
                <w:rFonts w:ascii="Times New Roman" w:hAnsi="Times New Roman"/>
              </w:rPr>
              <w:t>начине</w:t>
            </w:r>
            <w:proofErr w:type="spellEnd"/>
            <w:r w:rsidRPr="00845850">
              <w:rPr>
                <w:rFonts w:ascii="Times New Roman" w:hAnsi="Times New Roman"/>
              </w:rPr>
              <w:t xml:space="preserve"> </w:t>
            </w:r>
            <w:proofErr w:type="spellStart"/>
            <w:r w:rsidRPr="00845850">
              <w:rPr>
                <w:rFonts w:ascii="Times New Roman" w:hAnsi="Times New Roman"/>
              </w:rPr>
              <w:t>оријентисања</w:t>
            </w:r>
            <w:proofErr w:type="spellEnd"/>
          </w:p>
        </w:tc>
        <w:tc>
          <w:tcPr>
            <w:tcW w:w="3685" w:type="dxa"/>
          </w:tcPr>
          <w:p w14:paraId="7D1DCB18" w14:textId="77777777" w:rsidR="00C23F76" w:rsidRPr="00845850" w:rsidRDefault="00C23F76" w:rsidP="00C23F76">
            <w:pPr>
              <w:rPr>
                <w:rFonts w:ascii="Times New Roman" w:hAnsi="Times New Roman"/>
                <w:lang w:val="sr-Cyrl-RS"/>
              </w:rPr>
            </w:pPr>
            <w:r w:rsidRPr="00845850">
              <w:rPr>
                <w:rFonts w:ascii="Times New Roman" w:hAnsi="Times New Roman"/>
              </w:rPr>
              <w:t xml:space="preserve">ГЕ.2.1.2. </w:t>
            </w:r>
            <w:proofErr w:type="spellStart"/>
            <w:r w:rsidRPr="00845850">
              <w:rPr>
                <w:rFonts w:ascii="Times New Roman" w:hAnsi="Times New Roman"/>
              </w:rPr>
              <w:t>одређује</w:t>
            </w:r>
            <w:proofErr w:type="spellEnd"/>
            <w:r w:rsidRPr="00845850">
              <w:rPr>
                <w:rFonts w:ascii="Times New Roman" w:hAnsi="Times New Roman"/>
              </w:rPr>
              <w:t xml:space="preserve"> </w:t>
            </w:r>
            <w:proofErr w:type="spellStart"/>
            <w:r w:rsidRPr="00845850">
              <w:rPr>
                <w:rFonts w:ascii="Times New Roman" w:hAnsi="Times New Roman"/>
              </w:rPr>
              <w:t>положај</w:t>
            </w:r>
            <w:proofErr w:type="spellEnd"/>
            <w:r w:rsidRPr="00845850">
              <w:rPr>
                <w:rFonts w:ascii="Times New Roman" w:hAnsi="Times New Roman"/>
              </w:rPr>
              <w:t xml:space="preserve"> </w:t>
            </w:r>
            <w:proofErr w:type="spellStart"/>
            <w:r w:rsidRPr="00845850">
              <w:rPr>
                <w:rFonts w:ascii="Times New Roman" w:hAnsi="Times New Roman"/>
              </w:rPr>
              <w:t>места</w:t>
            </w:r>
            <w:proofErr w:type="spellEnd"/>
            <w:r w:rsidRPr="00845850">
              <w:rPr>
                <w:rFonts w:ascii="Times New Roman" w:hAnsi="Times New Roman"/>
              </w:rPr>
              <w:t xml:space="preserve"> и </w:t>
            </w:r>
            <w:proofErr w:type="spellStart"/>
            <w:r w:rsidRPr="00845850">
              <w:rPr>
                <w:rFonts w:ascii="Times New Roman" w:hAnsi="Times New Roman"/>
              </w:rPr>
              <w:t>тачака</w:t>
            </w:r>
            <w:proofErr w:type="spellEnd"/>
            <w:r w:rsidRPr="00845850">
              <w:rPr>
                <w:rFonts w:ascii="Times New Roman" w:hAnsi="Times New Roman"/>
              </w:rPr>
              <w:t xml:space="preserve"> </w:t>
            </w:r>
            <w:proofErr w:type="spellStart"/>
            <w:r w:rsidRPr="00845850">
              <w:rPr>
                <w:rFonts w:ascii="Times New Roman" w:hAnsi="Times New Roman"/>
              </w:rPr>
              <w:t>на</w:t>
            </w:r>
            <w:proofErr w:type="spellEnd"/>
            <w:r w:rsidRPr="00845850">
              <w:rPr>
                <w:rFonts w:ascii="Times New Roman" w:hAnsi="Times New Roman"/>
              </w:rPr>
              <w:t xml:space="preserve"> </w:t>
            </w:r>
            <w:proofErr w:type="spellStart"/>
            <w:r w:rsidRPr="00845850">
              <w:rPr>
                <w:rFonts w:ascii="Times New Roman" w:hAnsi="Times New Roman"/>
              </w:rPr>
              <w:t>географској</w:t>
            </w:r>
            <w:proofErr w:type="spellEnd"/>
            <w:r w:rsidRPr="00845850">
              <w:rPr>
                <w:rFonts w:ascii="Times New Roman" w:hAnsi="Times New Roman"/>
              </w:rPr>
              <w:t xml:space="preserve"> </w:t>
            </w:r>
            <w:proofErr w:type="spellStart"/>
            <w:r w:rsidRPr="00845850">
              <w:rPr>
                <w:rFonts w:ascii="Times New Roman" w:hAnsi="Times New Roman"/>
              </w:rPr>
              <w:t>карти</w:t>
            </w:r>
            <w:proofErr w:type="spellEnd"/>
          </w:p>
          <w:p w14:paraId="7B055CB7" w14:textId="77777777" w:rsidR="00C23F76" w:rsidRPr="00845850" w:rsidRDefault="00C23F76" w:rsidP="00C23F76">
            <w:pPr>
              <w:rPr>
                <w:rFonts w:ascii="Times New Roman" w:hAnsi="Times New Roman"/>
                <w:lang w:val="sr-Cyrl-RS"/>
              </w:rPr>
            </w:pPr>
            <w:r w:rsidRPr="00845850">
              <w:rPr>
                <w:rFonts w:ascii="Times New Roman" w:hAnsi="Times New Roman"/>
              </w:rPr>
              <w:t xml:space="preserve">ГЕ.2.1.3. </w:t>
            </w:r>
            <w:proofErr w:type="spellStart"/>
            <w:r w:rsidRPr="00845850">
              <w:rPr>
                <w:rFonts w:ascii="Times New Roman" w:hAnsi="Times New Roman"/>
              </w:rPr>
              <w:t>препознаје</w:t>
            </w:r>
            <w:proofErr w:type="spellEnd"/>
            <w:r w:rsidRPr="00845850">
              <w:rPr>
                <w:rFonts w:ascii="Times New Roman" w:hAnsi="Times New Roman"/>
              </w:rPr>
              <w:t xml:space="preserve"> и </w:t>
            </w:r>
            <w:proofErr w:type="spellStart"/>
            <w:r w:rsidRPr="00845850">
              <w:rPr>
                <w:rFonts w:ascii="Times New Roman" w:hAnsi="Times New Roman"/>
              </w:rPr>
              <w:t>објашњава</w:t>
            </w:r>
            <w:proofErr w:type="spellEnd"/>
            <w:r w:rsidRPr="00845850">
              <w:rPr>
                <w:rFonts w:ascii="Times New Roman" w:hAnsi="Times New Roman"/>
              </w:rPr>
              <w:t xml:space="preserve"> </w:t>
            </w:r>
            <w:proofErr w:type="spellStart"/>
            <w:r w:rsidRPr="00845850">
              <w:rPr>
                <w:rFonts w:ascii="Times New Roman" w:hAnsi="Times New Roman"/>
              </w:rPr>
              <w:t>географске</w:t>
            </w:r>
            <w:proofErr w:type="spellEnd"/>
            <w:r w:rsidRPr="00845850">
              <w:rPr>
                <w:rFonts w:ascii="Times New Roman" w:hAnsi="Times New Roman"/>
              </w:rPr>
              <w:t xml:space="preserve"> </w:t>
            </w:r>
            <w:proofErr w:type="spellStart"/>
            <w:r w:rsidRPr="00845850">
              <w:rPr>
                <w:rFonts w:ascii="Times New Roman" w:hAnsi="Times New Roman"/>
              </w:rPr>
              <w:t>чињенице</w:t>
            </w:r>
            <w:proofErr w:type="spellEnd"/>
            <w:r w:rsidRPr="00845850">
              <w:rPr>
                <w:rFonts w:ascii="Times New Roman" w:hAnsi="Times New Roman"/>
              </w:rPr>
              <w:t xml:space="preserve"> - </w:t>
            </w:r>
            <w:proofErr w:type="spellStart"/>
            <w:r w:rsidRPr="00845850">
              <w:rPr>
                <w:rFonts w:ascii="Times New Roman" w:hAnsi="Times New Roman"/>
              </w:rPr>
              <w:t>објекте</w:t>
            </w:r>
            <w:proofErr w:type="spellEnd"/>
            <w:r w:rsidRPr="00845850">
              <w:rPr>
                <w:rFonts w:ascii="Times New Roman" w:hAnsi="Times New Roman"/>
              </w:rPr>
              <w:t xml:space="preserve">, </w:t>
            </w:r>
            <w:proofErr w:type="spellStart"/>
            <w:r w:rsidRPr="00845850">
              <w:rPr>
                <w:rFonts w:ascii="Times New Roman" w:hAnsi="Times New Roman"/>
              </w:rPr>
              <w:t>појаве</w:t>
            </w:r>
            <w:proofErr w:type="spellEnd"/>
            <w:r w:rsidRPr="00845850">
              <w:rPr>
                <w:rFonts w:ascii="Times New Roman" w:hAnsi="Times New Roman"/>
              </w:rPr>
              <w:t xml:space="preserve">, </w:t>
            </w:r>
            <w:proofErr w:type="spellStart"/>
            <w:r w:rsidRPr="00845850">
              <w:rPr>
                <w:rFonts w:ascii="Times New Roman" w:hAnsi="Times New Roman"/>
              </w:rPr>
              <w:t>процесе</w:t>
            </w:r>
            <w:proofErr w:type="spellEnd"/>
            <w:r w:rsidRPr="00845850">
              <w:rPr>
                <w:rFonts w:ascii="Times New Roman" w:hAnsi="Times New Roman"/>
              </w:rPr>
              <w:t xml:space="preserve"> и </w:t>
            </w:r>
            <w:proofErr w:type="spellStart"/>
            <w:r w:rsidRPr="00845850">
              <w:rPr>
                <w:rFonts w:ascii="Times New Roman" w:hAnsi="Times New Roman"/>
              </w:rPr>
              <w:t>односе</w:t>
            </w:r>
            <w:proofErr w:type="spellEnd"/>
            <w:r w:rsidRPr="00845850">
              <w:rPr>
                <w:rFonts w:ascii="Times New Roman" w:hAnsi="Times New Roman"/>
              </w:rPr>
              <w:t xml:space="preserve"> </w:t>
            </w:r>
            <w:proofErr w:type="spellStart"/>
            <w:r w:rsidRPr="00845850">
              <w:rPr>
                <w:rFonts w:ascii="Times New Roman" w:hAnsi="Times New Roman"/>
              </w:rPr>
              <w:t>који</w:t>
            </w:r>
            <w:proofErr w:type="spellEnd"/>
            <w:r w:rsidRPr="00845850">
              <w:rPr>
                <w:rFonts w:ascii="Times New Roman" w:hAnsi="Times New Roman"/>
              </w:rPr>
              <w:t xml:space="preserve"> </w:t>
            </w:r>
            <w:proofErr w:type="spellStart"/>
            <w:r w:rsidRPr="00845850">
              <w:rPr>
                <w:rFonts w:ascii="Times New Roman" w:hAnsi="Times New Roman"/>
              </w:rPr>
              <w:t>су</w:t>
            </w:r>
            <w:proofErr w:type="spellEnd"/>
            <w:r w:rsidRPr="00845850">
              <w:rPr>
                <w:rFonts w:ascii="Times New Roman" w:hAnsi="Times New Roman"/>
              </w:rPr>
              <w:t xml:space="preserve"> </w:t>
            </w:r>
            <w:proofErr w:type="spellStart"/>
            <w:r w:rsidRPr="00845850">
              <w:rPr>
                <w:rFonts w:ascii="Times New Roman" w:hAnsi="Times New Roman"/>
              </w:rPr>
              <w:t>представљени</w:t>
            </w:r>
            <w:proofErr w:type="spellEnd"/>
            <w:r w:rsidRPr="00845850">
              <w:rPr>
                <w:rFonts w:ascii="Times New Roman" w:hAnsi="Times New Roman"/>
              </w:rPr>
              <w:t xml:space="preserve"> </w:t>
            </w:r>
            <w:proofErr w:type="spellStart"/>
            <w:r w:rsidRPr="00845850">
              <w:rPr>
                <w:rFonts w:ascii="Times New Roman" w:hAnsi="Times New Roman"/>
              </w:rPr>
              <w:t>моделом</w:t>
            </w:r>
            <w:proofErr w:type="spellEnd"/>
            <w:r w:rsidRPr="00845850">
              <w:rPr>
                <w:rFonts w:ascii="Times New Roman" w:hAnsi="Times New Roman"/>
              </w:rPr>
              <w:t xml:space="preserve">, </w:t>
            </w:r>
            <w:proofErr w:type="spellStart"/>
            <w:r w:rsidRPr="00845850">
              <w:rPr>
                <w:rFonts w:ascii="Times New Roman" w:hAnsi="Times New Roman"/>
              </w:rPr>
              <w:t>сликом</w:t>
            </w:r>
            <w:proofErr w:type="spellEnd"/>
            <w:r w:rsidRPr="00845850">
              <w:rPr>
                <w:rFonts w:ascii="Times New Roman" w:hAnsi="Times New Roman"/>
              </w:rPr>
              <w:t xml:space="preserve">, </w:t>
            </w:r>
            <w:proofErr w:type="spellStart"/>
            <w:r w:rsidRPr="00845850">
              <w:rPr>
                <w:rFonts w:ascii="Times New Roman" w:hAnsi="Times New Roman"/>
              </w:rPr>
              <w:t>графиком</w:t>
            </w:r>
            <w:proofErr w:type="spellEnd"/>
            <w:r w:rsidRPr="00845850">
              <w:rPr>
                <w:rFonts w:ascii="Times New Roman" w:hAnsi="Times New Roman"/>
              </w:rPr>
              <w:t xml:space="preserve">, </w:t>
            </w:r>
            <w:proofErr w:type="spellStart"/>
            <w:r w:rsidRPr="00845850">
              <w:rPr>
                <w:rFonts w:ascii="Times New Roman" w:hAnsi="Times New Roman"/>
              </w:rPr>
              <w:t>табелом</w:t>
            </w:r>
            <w:proofErr w:type="spellEnd"/>
            <w:r w:rsidRPr="00845850">
              <w:rPr>
                <w:rFonts w:ascii="Times New Roman" w:hAnsi="Times New Roman"/>
              </w:rPr>
              <w:t xml:space="preserve"> и </w:t>
            </w:r>
            <w:proofErr w:type="spellStart"/>
            <w:r w:rsidRPr="00845850">
              <w:rPr>
                <w:rFonts w:ascii="Times New Roman" w:hAnsi="Times New Roman"/>
              </w:rPr>
              <w:t>схемом</w:t>
            </w:r>
            <w:proofErr w:type="spellEnd"/>
          </w:p>
          <w:p w14:paraId="17C2C235" w14:textId="77777777" w:rsidR="00C23F76" w:rsidRPr="00845850" w:rsidRDefault="00C23F76" w:rsidP="00C23F76">
            <w:pPr>
              <w:rPr>
                <w:rFonts w:ascii="Times New Roman" w:hAnsi="Times New Roman"/>
                <w:lang w:val="sr-Cyrl-RS"/>
              </w:rPr>
            </w:pPr>
            <w:r w:rsidRPr="00845850">
              <w:rPr>
                <w:rFonts w:ascii="Times New Roman" w:hAnsi="Times New Roman"/>
              </w:rPr>
              <w:t xml:space="preserve">ГЕ.2.1.4. </w:t>
            </w:r>
            <w:proofErr w:type="spellStart"/>
            <w:r w:rsidRPr="00845850">
              <w:rPr>
                <w:rFonts w:ascii="Times New Roman" w:hAnsi="Times New Roman"/>
              </w:rPr>
              <w:t>приказује</w:t>
            </w:r>
            <w:proofErr w:type="spellEnd"/>
            <w:r w:rsidRPr="00845850">
              <w:rPr>
                <w:rFonts w:ascii="Times New Roman" w:hAnsi="Times New Roman"/>
              </w:rPr>
              <w:t xml:space="preserve"> </w:t>
            </w:r>
            <w:proofErr w:type="spellStart"/>
            <w:r w:rsidRPr="00845850">
              <w:rPr>
                <w:rFonts w:ascii="Times New Roman" w:hAnsi="Times New Roman"/>
              </w:rPr>
              <w:t>понуђене</w:t>
            </w:r>
            <w:proofErr w:type="spellEnd"/>
            <w:r w:rsidRPr="00845850">
              <w:rPr>
                <w:rFonts w:ascii="Times New Roman" w:hAnsi="Times New Roman"/>
              </w:rPr>
              <w:t xml:space="preserve"> </w:t>
            </w:r>
            <w:proofErr w:type="spellStart"/>
            <w:r w:rsidRPr="00845850">
              <w:rPr>
                <w:rFonts w:ascii="Times New Roman" w:hAnsi="Times New Roman"/>
              </w:rPr>
              <w:t>географске</w:t>
            </w:r>
            <w:proofErr w:type="spellEnd"/>
            <w:r w:rsidRPr="00845850">
              <w:rPr>
                <w:rFonts w:ascii="Times New Roman" w:hAnsi="Times New Roman"/>
              </w:rPr>
              <w:t xml:space="preserve"> </w:t>
            </w:r>
            <w:proofErr w:type="spellStart"/>
            <w:r w:rsidRPr="00845850">
              <w:rPr>
                <w:rFonts w:ascii="Times New Roman" w:hAnsi="Times New Roman"/>
              </w:rPr>
              <w:t>податке</w:t>
            </w:r>
            <w:proofErr w:type="spellEnd"/>
            <w:r w:rsidRPr="00845850">
              <w:rPr>
                <w:rFonts w:ascii="Times New Roman" w:hAnsi="Times New Roman"/>
              </w:rPr>
              <w:t xml:space="preserve">: </w:t>
            </w:r>
            <w:proofErr w:type="spellStart"/>
            <w:r w:rsidRPr="00845850">
              <w:rPr>
                <w:rFonts w:ascii="Times New Roman" w:hAnsi="Times New Roman"/>
              </w:rPr>
              <w:t>на</w:t>
            </w:r>
            <w:proofErr w:type="spellEnd"/>
            <w:r w:rsidRPr="00845850">
              <w:rPr>
                <w:rFonts w:ascii="Times New Roman" w:hAnsi="Times New Roman"/>
              </w:rPr>
              <w:t xml:space="preserve"> </w:t>
            </w:r>
            <w:proofErr w:type="spellStart"/>
            <w:r w:rsidRPr="00845850">
              <w:rPr>
                <w:rFonts w:ascii="Times New Roman" w:hAnsi="Times New Roman"/>
              </w:rPr>
              <w:t>немој</w:t>
            </w:r>
            <w:proofErr w:type="spellEnd"/>
            <w:r w:rsidRPr="00845850">
              <w:rPr>
                <w:rFonts w:ascii="Times New Roman" w:hAnsi="Times New Roman"/>
              </w:rPr>
              <w:t xml:space="preserve"> </w:t>
            </w:r>
            <w:proofErr w:type="spellStart"/>
            <w:r w:rsidRPr="00845850">
              <w:rPr>
                <w:rFonts w:ascii="Times New Roman" w:hAnsi="Times New Roman"/>
              </w:rPr>
              <w:t>карти</w:t>
            </w:r>
            <w:proofErr w:type="spellEnd"/>
            <w:r w:rsidRPr="00845850">
              <w:rPr>
                <w:rFonts w:ascii="Times New Roman" w:hAnsi="Times New Roman"/>
              </w:rPr>
              <w:t xml:space="preserve">, </w:t>
            </w:r>
            <w:proofErr w:type="spellStart"/>
            <w:r w:rsidRPr="00845850">
              <w:rPr>
                <w:rFonts w:ascii="Times New Roman" w:hAnsi="Times New Roman"/>
              </w:rPr>
              <w:t>картографским</w:t>
            </w:r>
            <w:proofErr w:type="spellEnd"/>
            <w:r w:rsidRPr="00845850">
              <w:rPr>
                <w:rFonts w:ascii="Times New Roman" w:hAnsi="Times New Roman"/>
              </w:rPr>
              <w:t xml:space="preserve"> </w:t>
            </w:r>
            <w:proofErr w:type="spellStart"/>
            <w:r w:rsidRPr="00845850">
              <w:rPr>
                <w:rFonts w:ascii="Times New Roman" w:hAnsi="Times New Roman"/>
              </w:rPr>
              <w:t>изражајним</w:t>
            </w:r>
            <w:proofErr w:type="spellEnd"/>
            <w:r w:rsidRPr="00845850">
              <w:rPr>
                <w:rFonts w:ascii="Times New Roman" w:hAnsi="Times New Roman"/>
              </w:rPr>
              <w:t xml:space="preserve"> </w:t>
            </w:r>
            <w:proofErr w:type="spellStart"/>
            <w:r w:rsidRPr="00845850">
              <w:rPr>
                <w:rFonts w:ascii="Times New Roman" w:hAnsi="Times New Roman"/>
              </w:rPr>
              <w:t>средствима</w:t>
            </w:r>
            <w:proofErr w:type="spellEnd"/>
            <w:r w:rsidRPr="00845850">
              <w:rPr>
                <w:rFonts w:ascii="Times New Roman" w:hAnsi="Times New Roman"/>
              </w:rPr>
              <w:t xml:space="preserve"> (</w:t>
            </w:r>
            <w:proofErr w:type="spellStart"/>
            <w:r w:rsidRPr="00845850">
              <w:rPr>
                <w:rFonts w:ascii="Times New Roman" w:hAnsi="Times New Roman"/>
              </w:rPr>
              <w:t>бојама</w:t>
            </w:r>
            <w:proofErr w:type="spellEnd"/>
            <w:r w:rsidRPr="00845850">
              <w:rPr>
                <w:rFonts w:ascii="Times New Roman" w:hAnsi="Times New Roman"/>
              </w:rPr>
              <w:t xml:space="preserve">, </w:t>
            </w:r>
            <w:proofErr w:type="spellStart"/>
            <w:r w:rsidRPr="00845850">
              <w:rPr>
                <w:rFonts w:ascii="Times New Roman" w:hAnsi="Times New Roman"/>
              </w:rPr>
              <w:t>линијама</w:t>
            </w:r>
            <w:proofErr w:type="spellEnd"/>
            <w:r w:rsidRPr="00845850">
              <w:rPr>
                <w:rFonts w:ascii="Times New Roman" w:hAnsi="Times New Roman"/>
              </w:rPr>
              <w:t xml:space="preserve">, </w:t>
            </w:r>
            <w:proofErr w:type="spellStart"/>
            <w:r w:rsidRPr="00845850">
              <w:rPr>
                <w:rFonts w:ascii="Times New Roman" w:hAnsi="Times New Roman"/>
              </w:rPr>
              <w:t>простим</w:t>
            </w:r>
            <w:proofErr w:type="spellEnd"/>
            <w:r w:rsidRPr="00845850">
              <w:rPr>
                <w:rFonts w:ascii="Times New Roman" w:hAnsi="Times New Roman"/>
              </w:rPr>
              <w:t xml:space="preserve"> </w:t>
            </w:r>
            <w:proofErr w:type="spellStart"/>
            <w:r w:rsidRPr="00845850">
              <w:rPr>
                <w:rFonts w:ascii="Times New Roman" w:hAnsi="Times New Roman"/>
              </w:rPr>
              <w:t>геометријским</w:t>
            </w:r>
            <w:proofErr w:type="spellEnd"/>
            <w:r w:rsidRPr="00845850">
              <w:rPr>
                <w:rFonts w:ascii="Times New Roman" w:hAnsi="Times New Roman"/>
              </w:rPr>
              <w:t xml:space="preserve"> </w:t>
            </w:r>
            <w:proofErr w:type="spellStart"/>
            <w:r w:rsidRPr="00845850">
              <w:rPr>
                <w:rFonts w:ascii="Times New Roman" w:hAnsi="Times New Roman"/>
              </w:rPr>
              <w:t>знацима</w:t>
            </w:r>
            <w:proofErr w:type="spellEnd"/>
            <w:r w:rsidRPr="00845850">
              <w:rPr>
                <w:rFonts w:ascii="Times New Roman" w:hAnsi="Times New Roman"/>
              </w:rPr>
              <w:t xml:space="preserve">, </w:t>
            </w:r>
            <w:proofErr w:type="spellStart"/>
            <w:r w:rsidRPr="00845850">
              <w:rPr>
                <w:rFonts w:ascii="Times New Roman" w:hAnsi="Times New Roman"/>
              </w:rPr>
              <w:t>симболичким</w:t>
            </w:r>
            <w:proofErr w:type="spellEnd"/>
            <w:r w:rsidRPr="00845850">
              <w:rPr>
                <w:rFonts w:ascii="Times New Roman" w:hAnsi="Times New Roman"/>
              </w:rPr>
              <w:t xml:space="preserve"> </w:t>
            </w:r>
            <w:proofErr w:type="spellStart"/>
            <w:r w:rsidRPr="00845850">
              <w:rPr>
                <w:rFonts w:ascii="Times New Roman" w:hAnsi="Times New Roman"/>
              </w:rPr>
              <w:t>знацима</w:t>
            </w:r>
            <w:proofErr w:type="spellEnd"/>
            <w:r w:rsidRPr="00845850">
              <w:rPr>
                <w:rFonts w:ascii="Times New Roman" w:hAnsi="Times New Roman"/>
              </w:rPr>
              <w:t xml:space="preserve"> ...), </w:t>
            </w:r>
            <w:proofErr w:type="spellStart"/>
            <w:r w:rsidRPr="00845850">
              <w:rPr>
                <w:rFonts w:ascii="Times New Roman" w:hAnsi="Times New Roman"/>
              </w:rPr>
              <w:t>графиком</w:t>
            </w:r>
            <w:proofErr w:type="spellEnd"/>
            <w:r w:rsidRPr="00845850">
              <w:rPr>
                <w:rFonts w:ascii="Times New Roman" w:hAnsi="Times New Roman"/>
              </w:rPr>
              <w:t xml:space="preserve">, </w:t>
            </w:r>
            <w:proofErr w:type="spellStart"/>
            <w:r w:rsidRPr="00845850">
              <w:rPr>
                <w:rFonts w:ascii="Times New Roman" w:hAnsi="Times New Roman"/>
              </w:rPr>
              <w:t>табелом</w:t>
            </w:r>
            <w:proofErr w:type="spellEnd"/>
            <w:r w:rsidRPr="00845850">
              <w:rPr>
                <w:rFonts w:ascii="Times New Roman" w:hAnsi="Times New Roman"/>
              </w:rPr>
              <w:t xml:space="preserve"> и </w:t>
            </w:r>
            <w:proofErr w:type="spellStart"/>
            <w:r w:rsidRPr="00845850">
              <w:rPr>
                <w:rFonts w:ascii="Times New Roman" w:hAnsi="Times New Roman"/>
              </w:rPr>
              <w:t>схемом</w:t>
            </w:r>
            <w:proofErr w:type="spellEnd"/>
          </w:p>
        </w:tc>
        <w:tc>
          <w:tcPr>
            <w:tcW w:w="4394" w:type="dxa"/>
          </w:tcPr>
          <w:p w14:paraId="25A12A1F" w14:textId="77777777" w:rsidR="00C23F76" w:rsidRPr="00845850" w:rsidRDefault="00C23F76" w:rsidP="00C23F76">
            <w:pPr>
              <w:rPr>
                <w:rFonts w:ascii="Times New Roman" w:hAnsi="Times New Roman"/>
              </w:rPr>
            </w:pPr>
            <w:r w:rsidRPr="00845850">
              <w:rPr>
                <w:rFonts w:ascii="Times New Roman" w:hAnsi="Times New Roman"/>
              </w:rPr>
              <w:t xml:space="preserve">ГЕ.3.1.1. </w:t>
            </w:r>
            <w:proofErr w:type="spellStart"/>
            <w:r w:rsidRPr="00845850">
              <w:rPr>
                <w:rFonts w:ascii="Times New Roman" w:hAnsi="Times New Roman"/>
              </w:rPr>
              <w:t>доноси</w:t>
            </w:r>
            <w:proofErr w:type="spellEnd"/>
            <w:r w:rsidRPr="00845850">
              <w:rPr>
                <w:rFonts w:ascii="Times New Roman" w:hAnsi="Times New Roman"/>
              </w:rPr>
              <w:t xml:space="preserve"> </w:t>
            </w:r>
            <w:proofErr w:type="spellStart"/>
            <w:r w:rsidRPr="00845850">
              <w:rPr>
                <w:rFonts w:ascii="Times New Roman" w:hAnsi="Times New Roman"/>
              </w:rPr>
              <w:t>закључке</w:t>
            </w:r>
            <w:proofErr w:type="spellEnd"/>
            <w:r w:rsidRPr="00845850">
              <w:rPr>
                <w:rFonts w:ascii="Times New Roman" w:hAnsi="Times New Roman"/>
              </w:rPr>
              <w:t xml:space="preserve"> о </w:t>
            </w:r>
            <w:proofErr w:type="spellStart"/>
            <w:r w:rsidRPr="00845850">
              <w:rPr>
                <w:rFonts w:ascii="Times New Roman" w:hAnsi="Times New Roman"/>
              </w:rPr>
              <w:t>просторним</w:t>
            </w:r>
            <w:proofErr w:type="spellEnd"/>
            <w:r w:rsidRPr="00845850">
              <w:rPr>
                <w:rFonts w:ascii="Times New Roman" w:hAnsi="Times New Roman"/>
              </w:rPr>
              <w:t xml:space="preserve"> (</w:t>
            </w:r>
            <w:proofErr w:type="spellStart"/>
            <w:r w:rsidRPr="00845850">
              <w:rPr>
                <w:rFonts w:ascii="Times New Roman" w:hAnsi="Times New Roman"/>
              </w:rPr>
              <w:t>топографским</w:t>
            </w:r>
            <w:proofErr w:type="spellEnd"/>
            <w:r w:rsidRPr="00845850">
              <w:rPr>
                <w:rFonts w:ascii="Times New Roman" w:hAnsi="Times New Roman"/>
              </w:rPr>
              <w:t xml:space="preserve">) и </w:t>
            </w:r>
            <w:proofErr w:type="spellStart"/>
            <w:r w:rsidRPr="00845850">
              <w:rPr>
                <w:rFonts w:ascii="Times New Roman" w:hAnsi="Times New Roman"/>
              </w:rPr>
              <w:t>каузалним</w:t>
            </w:r>
            <w:proofErr w:type="spellEnd"/>
            <w:r w:rsidRPr="00845850">
              <w:rPr>
                <w:rFonts w:ascii="Times New Roman" w:hAnsi="Times New Roman"/>
              </w:rPr>
              <w:t xml:space="preserve"> </w:t>
            </w:r>
            <w:proofErr w:type="spellStart"/>
            <w:r w:rsidRPr="00845850">
              <w:rPr>
                <w:rFonts w:ascii="Times New Roman" w:hAnsi="Times New Roman"/>
              </w:rPr>
              <w:t>везама</w:t>
            </w:r>
            <w:proofErr w:type="spellEnd"/>
            <w:r w:rsidRPr="00845850">
              <w:rPr>
                <w:rFonts w:ascii="Times New Roman" w:hAnsi="Times New Roman"/>
              </w:rPr>
              <w:t xml:space="preserve"> </w:t>
            </w:r>
            <w:proofErr w:type="spellStart"/>
            <w:r w:rsidRPr="00845850">
              <w:rPr>
                <w:rFonts w:ascii="Times New Roman" w:hAnsi="Times New Roman"/>
              </w:rPr>
              <w:t>географских</w:t>
            </w:r>
            <w:proofErr w:type="spellEnd"/>
            <w:r w:rsidRPr="00845850">
              <w:rPr>
                <w:rFonts w:ascii="Times New Roman" w:hAnsi="Times New Roman"/>
              </w:rPr>
              <w:t xml:space="preserve"> </w:t>
            </w:r>
            <w:proofErr w:type="spellStart"/>
            <w:r w:rsidRPr="00845850">
              <w:rPr>
                <w:rFonts w:ascii="Times New Roman" w:hAnsi="Times New Roman"/>
              </w:rPr>
              <w:t>чињеница</w:t>
            </w:r>
            <w:proofErr w:type="spellEnd"/>
            <w:r w:rsidRPr="00845850">
              <w:rPr>
                <w:rFonts w:ascii="Times New Roman" w:hAnsi="Times New Roman"/>
              </w:rPr>
              <w:t xml:space="preserve"> - </w:t>
            </w:r>
            <w:proofErr w:type="spellStart"/>
            <w:r w:rsidRPr="00845850">
              <w:rPr>
                <w:rFonts w:ascii="Times New Roman" w:hAnsi="Times New Roman"/>
              </w:rPr>
              <w:t>објеката</w:t>
            </w:r>
            <w:proofErr w:type="spellEnd"/>
            <w:r w:rsidRPr="00845850">
              <w:rPr>
                <w:rFonts w:ascii="Times New Roman" w:hAnsi="Times New Roman"/>
              </w:rPr>
              <w:t xml:space="preserve">, </w:t>
            </w:r>
            <w:proofErr w:type="spellStart"/>
            <w:r w:rsidRPr="00845850">
              <w:rPr>
                <w:rFonts w:ascii="Times New Roman" w:hAnsi="Times New Roman"/>
              </w:rPr>
              <w:t>појава</w:t>
            </w:r>
            <w:proofErr w:type="spellEnd"/>
            <w:r w:rsidRPr="00845850">
              <w:rPr>
                <w:rFonts w:ascii="Times New Roman" w:hAnsi="Times New Roman"/>
              </w:rPr>
              <w:t xml:space="preserve">, </w:t>
            </w:r>
            <w:proofErr w:type="spellStart"/>
            <w:r w:rsidRPr="00845850">
              <w:rPr>
                <w:rFonts w:ascii="Times New Roman" w:hAnsi="Times New Roman"/>
              </w:rPr>
              <w:t>процеса</w:t>
            </w:r>
            <w:proofErr w:type="spellEnd"/>
            <w:r w:rsidRPr="00845850">
              <w:rPr>
                <w:rFonts w:ascii="Times New Roman" w:hAnsi="Times New Roman"/>
              </w:rPr>
              <w:t xml:space="preserve"> и </w:t>
            </w:r>
            <w:proofErr w:type="spellStart"/>
            <w:r w:rsidRPr="00845850">
              <w:rPr>
                <w:rFonts w:ascii="Times New Roman" w:hAnsi="Times New Roman"/>
              </w:rPr>
              <w:t>односа</w:t>
            </w:r>
            <w:proofErr w:type="spellEnd"/>
            <w:r w:rsidRPr="00845850">
              <w:rPr>
                <w:rFonts w:ascii="Times New Roman" w:hAnsi="Times New Roman"/>
              </w:rPr>
              <w:t xml:space="preserve"> </w:t>
            </w:r>
            <w:proofErr w:type="spellStart"/>
            <w:r w:rsidRPr="00845850">
              <w:rPr>
                <w:rFonts w:ascii="Times New Roman" w:hAnsi="Times New Roman"/>
              </w:rPr>
              <w:t>на</w:t>
            </w:r>
            <w:proofErr w:type="spellEnd"/>
            <w:r w:rsidRPr="00845850">
              <w:rPr>
                <w:rFonts w:ascii="Times New Roman" w:hAnsi="Times New Roman"/>
              </w:rPr>
              <w:t xml:space="preserve"> </w:t>
            </w:r>
            <w:proofErr w:type="spellStart"/>
            <w:r w:rsidRPr="00845850">
              <w:rPr>
                <w:rFonts w:ascii="Times New Roman" w:hAnsi="Times New Roman"/>
              </w:rPr>
              <w:t>основу</w:t>
            </w:r>
            <w:proofErr w:type="spellEnd"/>
            <w:r w:rsidRPr="00845850">
              <w:rPr>
                <w:rFonts w:ascii="Times New Roman" w:hAnsi="Times New Roman"/>
              </w:rPr>
              <w:t xml:space="preserve"> </w:t>
            </w:r>
            <w:proofErr w:type="spellStart"/>
            <w:r w:rsidRPr="00845850">
              <w:rPr>
                <w:rFonts w:ascii="Times New Roman" w:hAnsi="Times New Roman"/>
              </w:rPr>
              <w:t>анализе</w:t>
            </w:r>
            <w:proofErr w:type="spellEnd"/>
            <w:r w:rsidRPr="00845850">
              <w:rPr>
                <w:rFonts w:ascii="Times New Roman" w:hAnsi="Times New Roman"/>
              </w:rPr>
              <w:t xml:space="preserve"> </w:t>
            </w:r>
            <w:proofErr w:type="spellStart"/>
            <w:r w:rsidRPr="00845850">
              <w:rPr>
                <w:rFonts w:ascii="Times New Roman" w:hAnsi="Times New Roman"/>
              </w:rPr>
              <w:t>географске</w:t>
            </w:r>
            <w:proofErr w:type="spellEnd"/>
            <w:r w:rsidRPr="00845850">
              <w:rPr>
                <w:rFonts w:ascii="Times New Roman" w:hAnsi="Times New Roman"/>
              </w:rPr>
              <w:t xml:space="preserve"> </w:t>
            </w:r>
            <w:proofErr w:type="spellStart"/>
            <w:r w:rsidRPr="00845850">
              <w:rPr>
                <w:rFonts w:ascii="Times New Roman" w:hAnsi="Times New Roman"/>
              </w:rPr>
              <w:t>карте</w:t>
            </w:r>
            <w:proofErr w:type="spellEnd"/>
          </w:p>
        </w:tc>
      </w:tr>
      <w:tr w:rsidR="00C23F76" w:rsidRPr="00845850" w14:paraId="3E00EFF0" w14:textId="77777777" w:rsidTr="00991115">
        <w:trPr>
          <w:trHeight w:val="1628"/>
        </w:trPr>
        <w:tc>
          <w:tcPr>
            <w:tcW w:w="1947" w:type="dxa"/>
          </w:tcPr>
          <w:p w14:paraId="63599C14" w14:textId="77777777" w:rsidR="00C23F76" w:rsidRPr="00845850" w:rsidRDefault="00C23F76" w:rsidP="00C23F76">
            <w:pPr>
              <w:rPr>
                <w:rFonts w:ascii="Times New Roman" w:hAnsi="Times New Roman"/>
                <w:lang w:val="sr-Cyrl-RS"/>
              </w:rPr>
            </w:pPr>
            <w:r w:rsidRPr="00845850">
              <w:rPr>
                <w:rFonts w:ascii="Times New Roman" w:hAnsi="Times New Roman"/>
                <w:lang w:val="sr-Cyrl-RS"/>
              </w:rPr>
              <w:t>ФИЗИЧКО-ГЕОГРАФСКЕ ОДЛИКЕ СРБИЈЕ</w:t>
            </w:r>
          </w:p>
        </w:tc>
        <w:tc>
          <w:tcPr>
            <w:tcW w:w="1221" w:type="dxa"/>
          </w:tcPr>
          <w:p w14:paraId="7FC58C12" w14:textId="77777777" w:rsidR="00C23F76" w:rsidRPr="00845850" w:rsidRDefault="00C23F76" w:rsidP="00C23F76">
            <w:pPr>
              <w:rPr>
                <w:rFonts w:ascii="Times New Roman" w:hAnsi="Times New Roman"/>
              </w:rPr>
            </w:pPr>
          </w:p>
          <w:p w14:paraId="589B8274" w14:textId="77777777" w:rsidR="00C23F76" w:rsidRPr="00845850" w:rsidRDefault="00C23F76" w:rsidP="00C23F76">
            <w:pPr>
              <w:rPr>
                <w:rFonts w:ascii="Times New Roman" w:hAnsi="Times New Roman"/>
              </w:rPr>
            </w:pPr>
          </w:p>
          <w:p w14:paraId="60E875FA" w14:textId="77777777" w:rsidR="00C23F76" w:rsidRPr="00845850" w:rsidRDefault="00C23F76" w:rsidP="00C23F76">
            <w:pPr>
              <w:rPr>
                <w:rFonts w:ascii="Times New Roman" w:hAnsi="Times New Roman"/>
                <w:lang w:val="sr-Cyrl-RS"/>
              </w:rPr>
            </w:pPr>
            <w:r w:rsidRPr="00845850">
              <w:rPr>
                <w:rFonts w:ascii="Times New Roman" w:hAnsi="Times New Roman"/>
                <w:lang w:val="sr-Cyrl-RS"/>
              </w:rPr>
              <w:t>16+8+2</w:t>
            </w:r>
          </w:p>
          <w:p w14:paraId="5102EFDB" w14:textId="77777777" w:rsidR="00C23F76" w:rsidRPr="00845850" w:rsidRDefault="00C23F76" w:rsidP="00C23F76">
            <w:pPr>
              <w:rPr>
                <w:rFonts w:ascii="Times New Roman" w:hAnsi="Times New Roman"/>
                <w:lang w:val="sr-Cyrl-RS"/>
              </w:rPr>
            </w:pPr>
          </w:p>
        </w:tc>
        <w:tc>
          <w:tcPr>
            <w:tcW w:w="3603" w:type="dxa"/>
          </w:tcPr>
          <w:p w14:paraId="78B87DF2" w14:textId="77777777" w:rsidR="00C23F76" w:rsidRPr="00845850" w:rsidRDefault="00C23F76" w:rsidP="00C23F76">
            <w:pPr>
              <w:rPr>
                <w:rFonts w:ascii="Times New Roman" w:hAnsi="Times New Roman"/>
                <w:lang w:val="sr-Cyrl-RS"/>
              </w:rPr>
            </w:pPr>
            <w:r w:rsidRPr="00845850">
              <w:rPr>
                <w:rFonts w:ascii="Times New Roman" w:hAnsi="Times New Roman"/>
              </w:rPr>
              <w:t xml:space="preserve">ГЕ.1.1.1. </w:t>
            </w:r>
            <w:proofErr w:type="spellStart"/>
            <w:r w:rsidRPr="00845850">
              <w:rPr>
                <w:rFonts w:ascii="Times New Roman" w:hAnsi="Times New Roman"/>
              </w:rPr>
              <w:t>разуме</w:t>
            </w:r>
            <w:proofErr w:type="spellEnd"/>
            <w:r w:rsidRPr="00845850">
              <w:rPr>
                <w:rFonts w:ascii="Times New Roman" w:hAnsi="Times New Roman"/>
              </w:rPr>
              <w:t xml:space="preserve"> </w:t>
            </w:r>
            <w:proofErr w:type="spellStart"/>
            <w:r w:rsidRPr="00845850">
              <w:rPr>
                <w:rFonts w:ascii="Times New Roman" w:hAnsi="Times New Roman"/>
              </w:rPr>
              <w:t>појам</w:t>
            </w:r>
            <w:proofErr w:type="spellEnd"/>
            <w:r w:rsidRPr="00845850">
              <w:rPr>
                <w:rFonts w:ascii="Times New Roman" w:hAnsi="Times New Roman"/>
              </w:rPr>
              <w:t xml:space="preserve"> </w:t>
            </w:r>
            <w:proofErr w:type="spellStart"/>
            <w:r w:rsidRPr="00845850">
              <w:rPr>
                <w:rFonts w:ascii="Times New Roman" w:hAnsi="Times New Roman"/>
              </w:rPr>
              <w:t>оријентације</w:t>
            </w:r>
            <w:proofErr w:type="spellEnd"/>
            <w:r w:rsidRPr="00845850">
              <w:rPr>
                <w:rFonts w:ascii="Times New Roman" w:hAnsi="Times New Roman"/>
              </w:rPr>
              <w:t xml:space="preserve"> и </w:t>
            </w:r>
            <w:proofErr w:type="spellStart"/>
            <w:r w:rsidRPr="00845850">
              <w:rPr>
                <w:rFonts w:ascii="Times New Roman" w:hAnsi="Times New Roman"/>
              </w:rPr>
              <w:t>наводи</w:t>
            </w:r>
            <w:proofErr w:type="spellEnd"/>
            <w:r w:rsidRPr="00845850">
              <w:rPr>
                <w:rFonts w:ascii="Times New Roman" w:hAnsi="Times New Roman"/>
              </w:rPr>
              <w:t xml:space="preserve"> </w:t>
            </w:r>
            <w:proofErr w:type="spellStart"/>
            <w:r w:rsidRPr="00845850">
              <w:rPr>
                <w:rFonts w:ascii="Times New Roman" w:hAnsi="Times New Roman"/>
              </w:rPr>
              <w:t>начине</w:t>
            </w:r>
            <w:proofErr w:type="spellEnd"/>
            <w:r w:rsidRPr="00845850">
              <w:rPr>
                <w:rFonts w:ascii="Times New Roman" w:hAnsi="Times New Roman"/>
              </w:rPr>
              <w:t xml:space="preserve"> </w:t>
            </w:r>
            <w:proofErr w:type="spellStart"/>
            <w:r w:rsidRPr="00845850">
              <w:rPr>
                <w:rFonts w:ascii="Times New Roman" w:hAnsi="Times New Roman"/>
              </w:rPr>
              <w:t>оријентисања</w:t>
            </w:r>
            <w:proofErr w:type="spellEnd"/>
          </w:p>
          <w:p w14:paraId="58C4A180" w14:textId="77777777" w:rsidR="00C23F76" w:rsidRPr="00845850" w:rsidRDefault="00C23F76" w:rsidP="00C23F76">
            <w:pPr>
              <w:rPr>
                <w:rFonts w:ascii="Times New Roman" w:hAnsi="Times New Roman"/>
                <w:lang w:val="sr-Cyrl-RS"/>
              </w:rPr>
            </w:pPr>
            <w:r w:rsidRPr="00845850">
              <w:rPr>
                <w:rFonts w:ascii="Times New Roman" w:hAnsi="Times New Roman"/>
              </w:rPr>
              <w:t xml:space="preserve">ГЕ.1.4.1. </w:t>
            </w:r>
            <w:proofErr w:type="spellStart"/>
            <w:r w:rsidRPr="00845850">
              <w:rPr>
                <w:rFonts w:ascii="Times New Roman" w:hAnsi="Times New Roman"/>
              </w:rPr>
              <w:t>препознаје</w:t>
            </w:r>
            <w:proofErr w:type="spellEnd"/>
            <w:r w:rsidRPr="00845850">
              <w:rPr>
                <w:rFonts w:ascii="Times New Roman" w:hAnsi="Times New Roman"/>
              </w:rPr>
              <w:t xml:space="preserve"> </w:t>
            </w:r>
            <w:proofErr w:type="spellStart"/>
            <w:r w:rsidRPr="00845850">
              <w:rPr>
                <w:rFonts w:ascii="Times New Roman" w:hAnsi="Times New Roman"/>
              </w:rPr>
              <w:t>основне</w:t>
            </w:r>
            <w:proofErr w:type="spellEnd"/>
            <w:r w:rsidRPr="00845850">
              <w:rPr>
                <w:rFonts w:ascii="Times New Roman" w:hAnsi="Times New Roman"/>
              </w:rPr>
              <w:t xml:space="preserve"> </w:t>
            </w:r>
            <w:proofErr w:type="spellStart"/>
            <w:r w:rsidRPr="00845850">
              <w:rPr>
                <w:rFonts w:ascii="Times New Roman" w:hAnsi="Times New Roman"/>
              </w:rPr>
              <w:t>природне</w:t>
            </w:r>
            <w:proofErr w:type="spellEnd"/>
            <w:r w:rsidRPr="00845850">
              <w:rPr>
                <w:rFonts w:ascii="Times New Roman" w:hAnsi="Times New Roman"/>
              </w:rPr>
              <w:t xml:space="preserve"> и </w:t>
            </w:r>
            <w:proofErr w:type="spellStart"/>
            <w:r w:rsidRPr="00845850">
              <w:rPr>
                <w:rFonts w:ascii="Times New Roman" w:hAnsi="Times New Roman"/>
              </w:rPr>
              <w:t>друштвене</w:t>
            </w:r>
            <w:proofErr w:type="spellEnd"/>
            <w:r w:rsidRPr="00845850">
              <w:rPr>
                <w:rFonts w:ascii="Times New Roman" w:hAnsi="Times New Roman"/>
              </w:rPr>
              <w:t xml:space="preserve"> </w:t>
            </w:r>
            <w:proofErr w:type="spellStart"/>
            <w:r w:rsidRPr="00845850">
              <w:rPr>
                <w:rFonts w:ascii="Times New Roman" w:hAnsi="Times New Roman"/>
              </w:rPr>
              <w:t>одлике</w:t>
            </w:r>
            <w:proofErr w:type="spellEnd"/>
            <w:r w:rsidRPr="00845850">
              <w:rPr>
                <w:rFonts w:ascii="Times New Roman" w:hAnsi="Times New Roman"/>
              </w:rPr>
              <w:t xml:space="preserve"> </w:t>
            </w:r>
            <w:proofErr w:type="spellStart"/>
            <w:r w:rsidRPr="00845850">
              <w:rPr>
                <w:rFonts w:ascii="Times New Roman" w:hAnsi="Times New Roman"/>
              </w:rPr>
              <w:t>наше</w:t>
            </w:r>
            <w:proofErr w:type="spellEnd"/>
            <w:r w:rsidRPr="00845850">
              <w:rPr>
                <w:rFonts w:ascii="Times New Roman" w:hAnsi="Times New Roman"/>
              </w:rPr>
              <w:t xml:space="preserve"> </w:t>
            </w:r>
            <w:proofErr w:type="spellStart"/>
            <w:r w:rsidRPr="00845850">
              <w:rPr>
                <w:rFonts w:ascii="Times New Roman" w:hAnsi="Times New Roman"/>
              </w:rPr>
              <w:t>државе</w:t>
            </w:r>
            <w:proofErr w:type="spellEnd"/>
          </w:p>
        </w:tc>
        <w:tc>
          <w:tcPr>
            <w:tcW w:w="3685" w:type="dxa"/>
          </w:tcPr>
          <w:p w14:paraId="0A749D9F" w14:textId="77777777" w:rsidR="00C23F76" w:rsidRPr="00845850" w:rsidRDefault="00C23F76" w:rsidP="00C23F76">
            <w:pPr>
              <w:rPr>
                <w:rFonts w:ascii="Times New Roman" w:hAnsi="Times New Roman"/>
                <w:lang w:val="sr-Cyrl-RS"/>
              </w:rPr>
            </w:pPr>
            <w:r w:rsidRPr="00845850">
              <w:rPr>
                <w:rFonts w:ascii="Times New Roman" w:hAnsi="Times New Roman"/>
              </w:rPr>
              <w:t xml:space="preserve">ГЕ.2.1.2. </w:t>
            </w:r>
            <w:proofErr w:type="spellStart"/>
            <w:r w:rsidRPr="00845850">
              <w:rPr>
                <w:rFonts w:ascii="Times New Roman" w:hAnsi="Times New Roman"/>
              </w:rPr>
              <w:t>одређује</w:t>
            </w:r>
            <w:proofErr w:type="spellEnd"/>
            <w:r w:rsidRPr="00845850">
              <w:rPr>
                <w:rFonts w:ascii="Times New Roman" w:hAnsi="Times New Roman"/>
              </w:rPr>
              <w:t xml:space="preserve"> </w:t>
            </w:r>
            <w:proofErr w:type="spellStart"/>
            <w:r w:rsidRPr="00845850">
              <w:rPr>
                <w:rFonts w:ascii="Times New Roman" w:hAnsi="Times New Roman"/>
              </w:rPr>
              <w:t>положај</w:t>
            </w:r>
            <w:proofErr w:type="spellEnd"/>
            <w:r w:rsidRPr="00845850">
              <w:rPr>
                <w:rFonts w:ascii="Times New Roman" w:hAnsi="Times New Roman"/>
              </w:rPr>
              <w:t xml:space="preserve"> </w:t>
            </w:r>
            <w:proofErr w:type="spellStart"/>
            <w:r w:rsidRPr="00845850">
              <w:rPr>
                <w:rFonts w:ascii="Times New Roman" w:hAnsi="Times New Roman"/>
              </w:rPr>
              <w:t>места</w:t>
            </w:r>
            <w:proofErr w:type="spellEnd"/>
            <w:r w:rsidRPr="00845850">
              <w:rPr>
                <w:rFonts w:ascii="Times New Roman" w:hAnsi="Times New Roman"/>
              </w:rPr>
              <w:t xml:space="preserve"> и </w:t>
            </w:r>
            <w:proofErr w:type="spellStart"/>
            <w:r w:rsidRPr="00845850">
              <w:rPr>
                <w:rFonts w:ascii="Times New Roman" w:hAnsi="Times New Roman"/>
              </w:rPr>
              <w:t>тачака</w:t>
            </w:r>
            <w:proofErr w:type="spellEnd"/>
            <w:r w:rsidRPr="00845850">
              <w:rPr>
                <w:rFonts w:ascii="Times New Roman" w:hAnsi="Times New Roman"/>
              </w:rPr>
              <w:t xml:space="preserve"> </w:t>
            </w:r>
            <w:proofErr w:type="spellStart"/>
            <w:r w:rsidRPr="00845850">
              <w:rPr>
                <w:rFonts w:ascii="Times New Roman" w:hAnsi="Times New Roman"/>
              </w:rPr>
              <w:t>на</w:t>
            </w:r>
            <w:proofErr w:type="spellEnd"/>
            <w:r w:rsidRPr="00845850">
              <w:rPr>
                <w:rFonts w:ascii="Times New Roman" w:hAnsi="Times New Roman"/>
              </w:rPr>
              <w:t xml:space="preserve"> </w:t>
            </w:r>
            <w:proofErr w:type="spellStart"/>
            <w:r w:rsidRPr="00845850">
              <w:rPr>
                <w:rFonts w:ascii="Times New Roman" w:hAnsi="Times New Roman"/>
              </w:rPr>
              <w:t>географској</w:t>
            </w:r>
            <w:proofErr w:type="spellEnd"/>
            <w:r w:rsidRPr="00845850">
              <w:rPr>
                <w:rFonts w:ascii="Times New Roman" w:hAnsi="Times New Roman"/>
              </w:rPr>
              <w:t xml:space="preserve"> </w:t>
            </w:r>
            <w:proofErr w:type="spellStart"/>
            <w:r w:rsidRPr="00845850">
              <w:rPr>
                <w:rFonts w:ascii="Times New Roman" w:hAnsi="Times New Roman"/>
              </w:rPr>
              <w:t>карти</w:t>
            </w:r>
            <w:proofErr w:type="spellEnd"/>
          </w:p>
          <w:p w14:paraId="36CF8260" w14:textId="77777777" w:rsidR="00C23F76" w:rsidRPr="00845850" w:rsidRDefault="00C23F76" w:rsidP="00C23F76">
            <w:pPr>
              <w:rPr>
                <w:rFonts w:ascii="Times New Roman" w:hAnsi="Times New Roman"/>
                <w:lang w:val="sr-Cyrl-RS"/>
              </w:rPr>
            </w:pPr>
            <w:r w:rsidRPr="00845850">
              <w:rPr>
                <w:rFonts w:ascii="Times New Roman" w:hAnsi="Times New Roman"/>
              </w:rPr>
              <w:t xml:space="preserve">ГЕ.2.1.3. </w:t>
            </w:r>
            <w:proofErr w:type="spellStart"/>
            <w:r w:rsidRPr="00845850">
              <w:rPr>
                <w:rFonts w:ascii="Times New Roman" w:hAnsi="Times New Roman"/>
              </w:rPr>
              <w:t>препознаје</w:t>
            </w:r>
            <w:proofErr w:type="spellEnd"/>
            <w:r w:rsidRPr="00845850">
              <w:rPr>
                <w:rFonts w:ascii="Times New Roman" w:hAnsi="Times New Roman"/>
              </w:rPr>
              <w:t xml:space="preserve"> и </w:t>
            </w:r>
            <w:proofErr w:type="spellStart"/>
            <w:r w:rsidRPr="00845850">
              <w:rPr>
                <w:rFonts w:ascii="Times New Roman" w:hAnsi="Times New Roman"/>
              </w:rPr>
              <w:t>објашњава</w:t>
            </w:r>
            <w:proofErr w:type="spellEnd"/>
            <w:r w:rsidRPr="00845850">
              <w:rPr>
                <w:rFonts w:ascii="Times New Roman" w:hAnsi="Times New Roman"/>
              </w:rPr>
              <w:t xml:space="preserve"> </w:t>
            </w:r>
            <w:proofErr w:type="spellStart"/>
            <w:r w:rsidRPr="00845850">
              <w:rPr>
                <w:rFonts w:ascii="Times New Roman" w:hAnsi="Times New Roman"/>
              </w:rPr>
              <w:t>географске</w:t>
            </w:r>
            <w:proofErr w:type="spellEnd"/>
            <w:r w:rsidRPr="00845850">
              <w:rPr>
                <w:rFonts w:ascii="Times New Roman" w:hAnsi="Times New Roman"/>
              </w:rPr>
              <w:t xml:space="preserve"> </w:t>
            </w:r>
            <w:proofErr w:type="spellStart"/>
            <w:r w:rsidRPr="00845850">
              <w:rPr>
                <w:rFonts w:ascii="Times New Roman" w:hAnsi="Times New Roman"/>
              </w:rPr>
              <w:t>чињенице</w:t>
            </w:r>
            <w:proofErr w:type="spellEnd"/>
            <w:r w:rsidRPr="00845850">
              <w:rPr>
                <w:rFonts w:ascii="Times New Roman" w:hAnsi="Times New Roman"/>
              </w:rPr>
              <w:t xml:space="preserve"> - </w:t>
            </w:r>
            <w:proofErr w:type="spellStart"/>
            <w:r w:rsidRPr="00845850">
              <w:rPr>
                <w:rFonts w:ascii="Times New Roman" w:hAnsi="Times New Roman"/>
              </w:rPr>
              <w:t>објекте</w:t>
            </w:r>
            <w:proofErr w:type="spellEnd"/>
            <w:r w:rsidRPr="00845850">
              <w:rPr>
                <w:rFonts w:ascii="Times New Roman" w:hAnsi="Times New Roman"/>
              </w:rPr>
              <w:t xml:space="preserve">, </w:t>
            </w:r>
            <w:proofErr w:type="spellStart"/>
            <w:r w:rsidRPr="00845850">
              <w:rPr>
                <w:rFonts w:ascii="Times New Roman" w:hAnsi="Times New Roman"/>
              </w:rPr>
              <w:t>појаве</w:t>
            </w:r>
            <w:proofErr w:type="spellEnd"/>
            <w:r w:rsidRPr="00845850">
              <w:rPr>
                <w:rFonts w:ascii="Times New Roman" w:hAnsi="Times New Roman"/>
              </w:rPr>
              <w:t xml:space="preserve">, </w:t>
            </w:r>
            <w:proofErr w:type="spellStart"/>
            <w:r w:rsidRPr="00845850">
              <w:rPr>
                <w:rFonts w:ascii="Times New Roman" w:hAnsi="Times New Roman"/>
              </w:rPr>
              <w:t>процесе</w:t>
            </w:r>
            <w:proofErr w:type="spellEnd"/>
            <w:r w:rsidRPr="00845850">
              <w:rPr>
                <w:rFonts w:ascii="Times New Roman" w:hAnsi="Times New Roman"/>
              </w:rPr>
              <w:t xml:space="preserve"> и </w:t>
            </w:r>
            <w:proofErr w:type="spellStart"/>
            <w:r w:rsidRPr="00845850">
              <w:rPr>
                <w:rFonts w:ascii="Times New Roman" w:hAnsi="Times New Roman"/>
              </w:rPr>
              <w:t>односе</w:t>
            </w:r>
            <w:proofErr w:type="spellEnd"/>
            <w:r w:rsidRPr="00845850">
              <w:rPr>
                <w:rFonts w:ascii="Times New Roman" w:hAnsi="Times New Roman"/>
              </w:rPr>
              <w:t xml:space="preserve"> </w:t>
            </w:r>
            <w:proofErr w:type="spellStart"/>
            <w:r w:rsidRPr="00845850">
              <w:rPr>
                <w:rFonts w:ascii="Times New Roman" w:hAnsi="Times New Roman"/>
              </w:rPr>
              <w:t>који</w:t>
            </w:r>
            <w:proofErr w:type="spellEnd"/>
            <w:r w:rsidRPr="00845850">
              <w:rPr>
                <w:rFonts w:ascii="Times New Roman" w:hAnsi="Times New Roman"/>
              </w:rPr>
              <w:t xml:space="preserve"> </w:t>
            </w:r>
            <w:proofErr w:type="spellStart"/>
            <w:r w:rsidRPr="00845850">
              <w:rPr>
                <w:rFonts w:ascii="Times New Roman" w:hAnsi="Times New Roman"/>
              </w:rPr>
              <w:t>су</w:t>
            </w:r>
            <w:proofErr w:type="spellEnd"/>
            <w:r w:rsidRPr="00845850">
              <w:rPr>
                <w:rFonts w:ascii="Times New Roman" w:hAnsi="Times New Roman"/>
              </w:rPr>
              <w:t xml:space="preserve"> </w:t>
            </w:r>
            <w:proofErr w:type="spellStart"/>
            <w:r w:rsidRPr="00845850">
              <w:rPr>
                <w:rFonts w:ascii="Times New Roman" w:hAnsi="Times New Roman"/>
              </w:rPr>
              <w:t>представљени</w:t>
            </w:r>
            <w:proofErr w:type="spellEnd"/>
            <w:r w:rsidRPr="00845850">
              <w:rPr>
                <w:rFonts w:ascii="Times New Roman" w:hAnsi="Times New Roman"/>
              </w:rPr>
              <w:t xml:space="preserve"> </w:t>
            </w:r>
            <w:proofErr w:type="spellStart"/>
            <w:r w:rsidRPr="00845850">
              <w:rPr>
                <w:rFonts w:ascii="Times New Roman" w:hAnsi="Times New Roman"/>
              </w:rPr>
              <w:t>моделом</w:t>
            </w:r>
            <w:proofErr w:type="spellEnd"/>
            <w:r w:rsidRPr="00845850">
              <w:rPr>
                <w:rFonts w:ascii="Times New Roman" w:hAnsi="Times New Roman"/>
              </w:rPr>
              <w:t xml:space="preserve">, </w:t>
            </w:r>
            <w:proofErr w:type="spellStart"/>
            <w:r w:rsidRPr="00845850">
              <w:rPr>
                <w:rFonts w:ascii="Times New Roman" w:hAnsi="Times New Roman"/>
              </w:rPr>
              <w:t>сликом</w:t>
            </w:r>
            <w:proofErr w:type="spellEnd"/>
            <w:r w:rsidRPr="00845850">
              <w:rPr>
                <w:rFonts w:ascii="Times New Roman" w:hAnsi="Times New Roman"/>
              </w:rPr>
              <w:t xml:space="preserve">, </w:t>
            </w:r>
            <w:proofErr w:type="spellStart"/>
            <w:r w:rsidRPr="00845850">
              <w:rPr>
                <w:rFonts w:ascii="Times New Roman" w:hAnsi="Times New Roman"/>
              </w:rPr>
              <w:t>графиком</w:t>
            </w:r>
            <w:proofErr w:type="spellEnd"/>
            <w:r w:rsidRPr="00845850">
              <w:rPr>
                <w:rFonts w:ascii="Times New Roman" w:hAnsi="Times New Roman"/>
              </w:rPr>
              <w:t xml:space="preserve">, </w:t>
            </w:r>
            <w:proofErr w:type="spellStart"/>
            <w:r w:rsidRPr="00845850">
              <w:rPr>
                <w:rFonts w:ascii="Times New Roman" w:hAnsi="Times New Roman"/>
              </w:rPr>
              <w:t>табелом</w:t>
            </w:r>
            <w:proofErr w:type="spellEnd"/>
            <w:r w:rsidRPr="00845850">
              <w:rPr>
                <w:rFonts w:ascii="Times New Roman" w:hAnsi="Times New Roman"/>
              </w:rPr>
              <w:t xml:space="preserve"> и </w:t>
            </w:r>
            <w:proofErr w:type="spellStart"/>
            <w:r w:rsidRPr="00845850">
              <w:rPr>
                <w:rFonts w:ascii="Times New Roman" w:hAnsi="Times New Roman"/>
              </w:rPr>
              <w:t>схемом</w:t>
            </w:r>
            <w:proofErr w:type="spellEnd"/>
          </w:p>
          <w:p w14:paraId="51C97DC2" w14:textId="77777777" w:rsidR="00C23F76" w:rsidRPr="00845850" w:rsidRDefault="00C23F76" w:rsidP="00C23F76">
            <w:pPr>
              <w:rPr>
                <w:rFonts w:ascii="Times New Roman" w:hAnsi="Times New Roman"/>
                <w:lang w:val="sr-Cyrl-RS"/>
              </w:rPr>
            </w:pPr>
            <w:r w:rsidRPr="00845850">
              <w:rPr>
                <w:rFonts w:ascii="Times New Roman" w:hAnsi="Times New Roman"/>
              </w:rPr>
              <w:lastRenderedPageBreak/>
              <w:t xml:space="preserve">ГЕ.2.1.4. </w:t>
            </w:r>
            <w:proofErr w:type="spellStart"/>
            <w:r w:rsidRPr="00845850">
              <w:rPr>
                <w:rFonts w:ascii="Times New Roman" w:hAnsi="Times New Roman"/>
              </w:rPr>
              <w:t>приказује</w:t>
            </w:r>
            <w:proofErr w:type="spellEnd"/>
            <w:r w:rsidRPr="00845850">
              <w:rPr>
                <w:rFonts w:ascii="Times New Roman" w:hAnsi="Times New Roman"/>
              </w:rPr>
              <w:t xml:space="preserve"> </w:t>
            </w:r>
            <w:proofErr w:type="spellStart"/>
            <w:r w:rsidRPr="00845850">
              <w:rPr>
                <w:rFonts w:ascii="Times New Roman" w:hAnsi="Times New Roman"/>
              </w:rPr>
              <w:t>понуђене</w:t>
            </w:r>
            <w:proofErr w:type="spellEnd"/>
            <w:r w:rsidRPr="00845850">
              <w:rPr>
                <w:rFonts w:ascii="Times New Roman" w:hAnsi="Times New Roman"/>
              </w:rPr>
              <w:t xml:space="preserve"> </w:t>
            </w:r>
            <w:proofErr w:type="spellStart"/>
            <w:r w:rsidRPr="00845850">
              <w:rPr>
                <w:rFonts w:ascii="Times New Roman" w:hAnsi="Times New Roman"/>
              </w:rPr>
              <w:t>географске</w:t>
            </w:r>
            <w:proofErr w:type="spellEnd"/>
            <w:r w:rsidRPr="00845850">
              <w:rPr>
                <w:rFonts w:ascii="Times New Roman" w:hAnsi="Times New Roman"/>
              </w:rPr>
              <w:t xml:space="preserve"> </w:t>
            </w:r>
            <w:proofErr w:type="spellStart"/>
            <w:r w:rsidRPr="00845850">
              <w:rPr>
                <w:rFonts w:ascii="Times New Roman" w:hAnsi="Times New Roman"/>
              </w:rPr>
              <w:t>податке</w:t>
            </w:r>
            <w:proofErr w:type="spellEnd"/>
            <w:r w:rsidRPr="00845850">
              <w:rPr>
                <w:rFonts w:ascii="Times New Roman" w:hAnsi="Times New Roman"/>
              </w:rPr>
              <w:t xml:space="preserve">: </w:t>
            </w:r>
            <w:proofErr w:type="spellStart"/>
            <w:r w:rsidRPr="00845850">
              <w:rPr>
                <w:rFonts w:ascii="Times New Roman" w:hAnsi="Times New Roman"/>
              </w:rPr>
              <w:t>на</w:t>
            </w:r>
            <w:proofErr w:type="spellEnd"/>
            <w:r w:rsidRPr="00845850">
              <w:rPr>
                <w:rFonts w:ascii="Times New Roman" w:hAnsi="Times New Roman"/>
              </w:rPr>
              <w:t xml:space="preserve"> </w:t>
            </w:r>
            <w:proofErr w:type="spellStart"/>
            <w:r w:rsidRPr="00845850">
              <w:rPr>
                <w:rFonts w:ascii="Times New Roman" w:hAnsi="Times New Roman"/>
              </w:rPr>
              <w:t>немој</w:t>
            </w:r>
            <w:proofErr w:type="spellEnd"/>
            <w:r w:rsidRPr="00845850">
              <w:rPr>
                <w:rFonts w:ascii="Times New Roman" w:hAnsi="Times New Roman"/>
              </w:rPr>
              <w:t xml:space="preserve"> </w:t>
            </w:r>
            <w:proofErr w:type="spellStart"/>
            <w:r w:rsidRPr="00845850">
              <w:rPr>
                <w:rFonts w:ascii="Times New Roman" w:hAnsi="Times New Roman"/>
              </w:rPr>
              <w:t>карти</w:t>
            </w:r>
            <w:proofErr w:type="spellEnd"/>
            <w:r w:rsidRPr="00845850">
              <w:rPr>
                <w:rFonts w:ascii="Times New Roman" w:hAnsi="Times New Roman"/>
              </w:rPr>
              <w:t xml:space="preserve">, </w:t>
            </w:r>
            <w:proofErr w:type="spellStart"/>
            <w:r w:rsidRPr="00845850">
              <w:rPr>
                <w:rFonts w:ascii="Times New Roman" w:hAnsi="Times New Roman"/>
              </w:rPr>
              <w:t>картографским</w:t>
            </w:r>
            <w:proofErr w:type="spellEnd"/>
            <w:r w:rsidRPr="00845850">
              <w:rPr>
                <w:rFonts w:ascii="Times New Roman" w:hAnsi="Times New Roman"/>
              </w:rPr>
              <w:t xml:space="preserve"> </w:t>
            </w:r>
            <w:proofErr w:type="spellStart"/>
            <w:r w:rsidRPr="00845850">
              <w:rPr>
                <w:rFonts w:ascii="Times New Roman" w:hAnsi="Times New Roman"/>
              </w:rPr>
              <w:t>изражајним</w:t>
            </w:r>
            <w:proofErr w:type="spellEnd"/>
            <w:r w:rsidRPr="00845850">
              <w:rPr>
                <w:rFonts w:ascii="Times New Roman" w:hAnsi="Times New Roman"/>
              </w:rPr>
              <w:t xml:space="preserve"> </w:t>
            </w:r>
            <w:proofErr w:type="spellStart"/>
            <w:r w:rsidRPr="00845850">
              <w:rPr>
                <w:rFonts w:ascii="Times New Roman" w:hAnsi="Times New Roman"/>
              </w:rPr>
              <w:t>средствима</w:t>
            </w:r>
            <w:proofErr w:type="spellEnd"/>
            <w:r w:rsidRPr="00845850">
              <w:rPr>
                <w:rFonts w:ascii="Times New Roman" w:hAnsi="Times New Roman"/>
              </w:rPr>
              <w:t xml:space="preserve"> (</w:t>
            </w:r>
            <w:proofErr w:type="spellStart"/>
            <w:r w:rsidRPr="00845850">
              <w:rPr>
                <w:rFonts w:ascii="Times New Roman" w:hAnsi="Times New Roman"/>
              </w:rPr>
              <w:t>бојама</w:t>
            </w:r>
            <w:proofErr w:type="spellEnd"/>
            <w:r w:rsidRPr="00845850">
              <w:rPr>
                <w:rFonts w:ascii="Times New Roman" w:hAnsi="Times New Roman"/>
              </w:rPr>
              <w:t xml:space="preserve">, </w:t>
            </w:r>
            <w:proofErr w:type="spellStart"/>
            <w:r w:rsidRPr="00845850">
              <w:rPr>
                <w:rFonts w:ascii="Times New Roman" w:hAnsi="Times New Roman"/>
              </w:rPr>
              <w:t>линијама</w:t>
            </w:r>
            <w:proofErr w:type="spellEnd"/>
            <w:r w:rsidRPr="00845850">
              <w:rPr>
                <w:rFonts w:ascii="Times New Roman" w:hAnsi="Times New Roman"/>
              </w:rPr>
              <w:t xml:space="preserve">, </w:t>
            </w:r>
            <w:proofErr w:type="spellStart"/>
            <w:r w:rsidRPr="00845850">
              <w:rPr>
                <w:rFonts w:ascii="Times New Roman" w:hAnsi="Times New Roman"/>
              </w:rPr>
              <w:t>простим</w:t>
            </w:r>
            <w:proofErr w:type="spellEnd"/>
            <w:r w:rsidRPr="00845850">
              <w:rPr>
                <w:rFonts w:ascii="Times New Roman" w:hAnsi="Times New Roman"/>
              </w:rPr>
              <w:t xml:space="preserve"> </w:t>
            </w:r>
            <w:proofErr w:type="spellStart"/>
            <w:r w:rsidRPr="00845850">
              <w:rPr>
                <w:rFonts w:ascii="Times New Roman" w:hAnsi="Times New Roman"/>
              </w:rPr>
              <w:t>геометријским</w:t>
            </w:r>
            <w:proofErr w:type="spellEnd"/>
            <w:r w:rsidRPr="00845850">
              <w:rPr>
                <w:rFonts w:ascii="Times New Roman" w:hAnsi="Times New Roman"/>
              </w:rPr>
              <w:t xml:space="preserve"> </w:t>
            </w:r>
            <w:proofErr w:type="spellStart"/>
            <w:r w:rsidRPr="00845850">
              <w:rPr>
                <w:rFonts w:ascii="Times New Roman" w:hAnsi="Times New Roman"/>
              </w:rPr>
              <w:t>знацима</w:t>
            </w:r>
            <w:proofErr w:type="spellEnd"/>
            <w:r w:rsidRPr="00845850">
              <w:rPr>
                <w:rFonts w:ascii="Times New Roman" w:hAnsi="Times New Roman"/>
              </w:rPr>
              <w:t xml:space="preserve">, </w:t>
            </w:r>
            <w:proofErr w:type="spellStart"/>
            <w:r w:rsidRPr="00845850">
              <w:rPr>
                <w:rFonts w:ascii="Times New Roman" w:hAnsi="Times New Roman"/>
              </w:rPr>
              <w:t>симболичким</w:t>
            </w:r>
            <w:proofErr w:type="spellEnd"/>
            <w:r w:rsidRPr="00845850">
              <w:rPr>
                <w:rFonts w:ascii="Times New Roman" w:hAnsi="Times New Roman"/>
              </w:rPr>
              <w:t xml:space="preserve"> </w:t>
            </w:r>
            <w:proofErr w:type="spellStart"/>
            <w:r w:rsidRPr="00845850">
              <w:rPr>
                <w:rFonts w:ascii="Times New Roman" w:hAnsi="Times New Roman"/>
              </w:rPr>
              <w:t>знацима</w:t>
            </w:r>
            <w:proofErr w:type="spellEnd"/>
            <w:r w:rsidRPr="00845850">
              <w:rPr>
                <w:rFonts w:ascii="Times New Roman" w:hAnsi="Times New Roman"/>
              </w:rPr>
              <w:t xml:space="preserve"> ...), </w:t>
            </w:r>
            <w:proofErr w:type="spellStart"/>
            <w:r w:rsidRPr="00845850">
              <w:rPr>
                <w:rFonts w:ascii="Times New Roman" w:hAnsi="Times New Roman"/>
              </w:rPr>
              <w:t>графиком</w:t>
            </w:r>
            <w:proofErr w:type="spellEnd"/>
            <w:r w:rsidRPr="00845850">
              <w:rPr>
                <w:rFonts w:ascii="Times New Roman" w:hAnsi="Times New Roman"/>
              </w:rPr>
              <w:t xml:space="preserve">, </w:t>
            </w:r>
            <w:proofErr w:type="spellStart"/>
            <w:r w:rsidRPr="00845850">
              <w:rPr>
                <w:rFonts w:ascii="Times New Roman" w:hAnsi="Times New Roman"/>
              </w:rPr>
              <w:t>табелом</w:t>
            </w:r>
            <w:proofErr w:type="spellEnd"/>
            <w:r w:rsidRPr="00845850">
              <w:rPr>
                <w:rFonts w:ascii="Times New Roman" w:hAnsi="Times New Roman"/>
              </w:rPr>
              <w:t xml:space="preserve"> и </w:t>
            </w:r>
            <w:proofErr w:type="spellStart"/>
            <w:r w:rsidRPr="00845850">
              <w:rPr>
                <w:rFonts w:ascii="Times New Roman" w:hAnsi="Times New Roman"/>
              </w:rPr>
              <w:t>схемом</w:t>
            </w:r>
            <w:proofErr w:type="spellEnd"/>
          </w:p>
          <w:p w14:paraId="39EA4FFF" w14:textId="77777777" w:rsidR="00C23F76" w:rsidRPr="00845850" w:rsidRDefault="00C23F76" w:rsidP="00C23F76">
            <w:pPr>
              <w:rPr>
                <w:rFonts w:ascii="Times New Roman" w:hAnsi="Times New Roman"/>
                <w:lang w:val="sr-Cyrl-RS"/>
              </w:rPr>
            </w:pPr>
            <w:r w:rsidRPr="00845850">
              <w:rPr>
                <w:rFonts w:ascii="Times New Roman" w:hAnsi="Times New Roman"/>
              </w:rPr>
              <w:t xml:space="preserve">ГЕ.2.4.1. </w:t>
            </w:r>
            <w:proofErr w:type="spellStart"/>
            <w:r w:rsidRPr="00845850">
              <w:rPr>
                <w:rFonts w:ascii="Times New Roman" w:hAnsi="Times New Roman"/>
              </w:rPr>
              <w:t>описује</w:t>
            </w:r>
            <w:proofErr w:type="spellEnd"/>
            <w:r w:rsidRPr="00845850">
              <w:rPr>
                <w:rFonts w:ascii="Times New Roman" w:hAnsi="Times New Roman"/>
              </w:rPr>
              <w:t xml:space="preserve"> </w:t>
            </w:r>
            <w:proofErr w:type="spellStart"/>
            <w:r w:rsidRPr="00845850">
              <w:rPr>
                <w:rFonts w:ascii="Times New Roman" w:hAnsi="Times New Roman"/>
              </w:rPr>
              <w:t>природне</w:t>
            </w:r>
            <w:proofErr w:type="spellEnd"/>
            <w:r w:rsidRPr="00845850">
              <w:rPr>
                <w:rFonts w:ascii="Times New Roman" w:hAnsi="Times New Roman"/>
              </w:rPr>
              <w:t xml:space="preserve"> и </w:t>
            </w:r>
            <w:proofErr w:type="spellStart"/>
            <w:r w:rsidRPr="00845850">
              <w:rPr>
                <w:rFonts w:ascii="Times New Roman" w:hAnsi="Times New Roman"/>
              </w:rPr>
              <w:t>друштвене</w:t>
            </w:r>
            <w:proofErr w:type="spellEnd"/>
            <w:r w:rsidRPr="00845850">
              <w:rPr>
                <w:rFonts w:ascii="Times New Roman" w:hAnsi="Times New Roman"/>
              </w:rPr>
              <w:t xml:space="preserve"> </w:t>
            </w:r>
            <w:proofErr w:type="spellStart"/>
            <w:r w:rsidRPr="00845850">
              <w:rPr>
                <w:rFonts w:ascii="Times New Roman" w:hAnsi="Times New Roman"/>
              </w:rPr>
              <w:t>одлике</w:t>
            </w:r>
            <w:proofErr w:type="spellEnd"/>
            <w:r w:rsidRPr="00845850">
              <w:rPr>
                <w:rFonts w:ascii="Times New Roman" w:hAnsi="Times New Roman"/>
              </w:rPr>
              <w:t xml:space="preserve"> </w:t>
            </w:r>
            <w:proofErr w:type="spellStart"/>
            <w:r w:rsidRPr="00845850">
              <w:rPr>
                <w:rFonts w:ascii="Times New Roman" w:hAnsi="Times New Roman"/>
              </w:rPr>
              <w:t>наше</w:t>
            </w:r>
            <w:proofErr w:type="spellEnd"/>
            <w:r w:rsidRPr="00845850">
              <w:rPr>
                <w:rFonts w:ascii="Times New Roman" w:hAnsi="Times New Roman"/>
              </w:rPr>
              <w:t xml:space="preserve"> </w:t>
            </w:r>
            <w:proofErr w:type="spellStart"/>
            <w:r w:rsidRPr="00845850">
              <w:rPr>
                <w:rFonts w:ascii="Times New Roman" w:hAnsi="Times New Roman"/>
              </w:rPr>
              <w:t>државе</w:t>
            </w:r>
            <w:proofErr w:type="spellEnd"/>
            <w:r w:rsidRPr="00845850">
              <w:rPr>
                <w:rFonts w:ascii="Times New Roman" w:hAnsi="Times New Roman"/>
              </w:rPr>
              <w:t xml:space="preserve"> и </w:t>
            </w:r>
            <w:proofErr w:type="spellStart"/>
            <w:r w:rsidRPr="00845850">
              <w:rPr>
                <w:rFonts w:ascii="Times New Roman" w:hAnsi="Times New Roman"/>
              </w:rPr>
              <w:t>наводи</w:t>
            </w:r>
            <w:proofErr w:type="spellEnd"/>
            <w:r w:rsidRPr="00845850">
              <w:rPr>
                <w:rFonts w:ascii="Times New Roman" w:hAnsi="Times New Roman"/>
              </w:rPr>
              <w:t xml:space="preserve"> </w:t>
            </w:r>
            <w:proofErr w:type="spellStart"/>
            <w:r w:rsidRPr="00845850">
              <w:rPr>
                <w:rFonts w:ascii="Times New Roman" w:hAnsi="Times New Roman"/>
              </w:rPr>
              <w:t>њене</w:t>
            </w:r>
            <w:proofErr w:type="spellEnd"/>
            <w:r w:rsidRPr="00845850">
              <w:rPr>
                <w:rFonts w:ascii="Times New Roman" w:hAnsi="Times New Roman"/>
              </w:rPr>
              <w:t xml:space="preserve"> </w:t>
            </w:r>
            <w:proofErr w:type="spellStart"/>
            <w:r w:rsidRPr="00845850">
              <w:rPr>
                <w:rFonts w:ascii="Times New Roman" w:hAnsi="Times New Roman"/>
              </w:rPr>
              <w:t>географске</w:t>
            </w:r>
            <w:proofErr w:type="spellEnd"/>
            <w:r w:rsidRPr="00845850">
              <w:rPr>
                <w:rFonts w:ascii="Times New Roman" w:hAnsi="Times New Roman"/>
              </w:rPr>
              <w:t xml:space="preserve"> </w:t>
            </w:r>
            <w:proofErr w:type="spellStart"/>
            <w:r w:rsidRPr="00845850">
              <w:rPr>
                <w:rFonts w:ascii="Times New Roman" w:hAnsi="Times New Roman"/>
              </w:rPr>
              <w:t>регије</w:t>
            </w:r>
            <w:proofErr w:type="spellEnd"/>
          </w:p>
        </w:tc>
        <w:tc>
          <w:tcPr>
            <w:tcW w:w="4394" w:type="dxa"/>
          </w:tcPr>
          <w:p w14:paraId="6D0BBF47" w14:textId="77777777" w:rsidR="00C23F76" w:rsidRPr="00845850" w:rsidRDefault="00C23F76" w:rsidP="00C23F76">
            <w:pPr>
              <w:rPr>
                <w:rFonts w:ascii="Times New Roman" w:hAnsi="Times New Roman"/>
                <w:lang w:val="sr-Cyrl-RS"/>
              </w:rPr>
            </w:pPr>
            <w:r w:rsidRPr="00845850">
              <w:rPr>
                <w:rFonts w:ascii="Times New Roman" w:hAnsi="Times New Roman"/>
              </w:rPr>
              <w:lastRenderedPageBreak/>
              <w:t xml:space="preserve">ГЕ.3.1.1. </w:t>
            </w:r>
            <w:proofErr w:type="spellStart"/>
            <w:r w:rsidRPr="00845850">
              <w:rPr>
                <w:rFonts w:ascii="Times New Roman" w:hAnsi="Times New Roman"/>
              </w:rPr>
              <w:t>доноси</w:t>
            </w:r>
            <w:proofErr w:type="spellEnd"/>
            <w:r w:rsidRPr="00845850">
              <w:rPr>
                <w:rFonts w:ascii="Times New Roman" w:hAnsi="Times New Roman"/>
              </w:rPr>
              <w:t xml:space="preserve"> </w:t>
            </w:r>
            <w:proofErr w:type="spellStart"/>
            <w:r w:rsidRPr="00845850">
              <w:rPr>
                <w:rFonts w:ascii="Times New Roman" w:hAnsi="Times New Roman"/>
              </w:rPr>
              <w:t>закључке</w:t>
            </w:r>
            <w:proofErr w:type="spellEnd"/>
            <w:r w:rsidRPr="00845850">
              <w:rPr>
                <w:rFonts w:ascii="Times New Roman" w:hAnsi="Times New Roman"/>
              </w:rPr>
              <w:t xml:space="preserve"> о </w:t>
            </w:r>
            <w:proofErr w:type="spellStart"/>
            <w:r w:rsidRPr="00845850">
              <w:rPr>
                <w:rFonts w:ascii="Times New Roman" w:hAnsi="Times New Roman"/>
              </w:rPr>
              <w:t>просторним</w:t>
            </w:r>
            <w:proofErr w:type="spellEnd"/>
            <w:r w:rsidRPr="00845850">
              <w:rPr>
                <w:rFonts w:ascii="Times New Roman" w:hAnsi="Times New Roman"/>
              </w:rPr>
              <w:t xml:space="preserve"> (</w:t>
            </w:r>
            <w:proofErr w:type="spellStart"/>
            <w:r w:rsidRPr="00845850">
              <w:rPr>
                <w:rFonts w:ascii="Times New Roman" w:hAnsi="Times New Roman"/>
              </w:rPr>
              <w:t>топографским</w:t>
            </w:r>
            <w:proofErr w:type="spellEnd"/>
            <w:r w:rsidRPr="00845850">
              <w:rPr>
                <w:rFonts w:ascii="Times New Roman" w:hAnsi="Times New Roman"/>
              </w:rPr>
              <w:t xml:space="preserve">) и </w:t>
            </w:r>
            <w:proofErr w:type="spellStart"/>
            <w:r w:rsidRPr="00845850">
              <w:rPr>
                <w:rFonts w:ascii="Times New Roman" w:hAnsi="Times New Roman"/>
              </w:rPr>
              <w:t>каузалним</w:t>
            </w:r>
            <w:proofErr w:type="spellEnd"/>
            <w:r w:rsidRPr="00845850">
              <w:rPr>
                <w:rFonts w:ascii="Times New Roman" w:hAnsi="Times New Roman"/>
              </w:rPr>
              <w:t xml:space="preserve"> </w:t>
            </w:r>
            <w:proofErr w:type="spellStart"/>
            <w:r w:rsidRPr="00845850">
              <w:rPr>
                <w:rFonts w:ascii="Times New Roman" w:hAnsi="Times New Roman"/>
              </w:rPr>
              <w:t>везама</w:t>
            </w:r>
            <w:proofErr w:type="spellEnd"/>
            <w:r w:rsidRPr="00845850">
              <w:rPr>
                <w:rFonts w:ascii="Times New Roman" w:hAnsi="Times New Roman"/>
              </w:rPr>
              <w:t xml:space="preserve"> </w:t>
            </w:r>
            <w:proofErr w:type="spellStart"/>
            <w:r w:rsidRPr="00845850">
              <w:rPr>
                <w:rFonts w:ascii="Times New Roman" w:hAnsi="Times New Roman"/>
              </w:rPr>
              <w:t>географских</w:t>
            </w:r>
            <w:proofErr w:type="spellEnd"/>
            <w:r w:rsidRPr="00845850">
              <w:rPr>
                <w:rFonts w:ascii="Times New Roman" w:hAnsi="Times New Roman"/>
              </w:rPr>
              <w:t xml:space="preserve"> </w:t>
            </w:r>
            <w:proofErr w:type="spellStart"/>
            <w:r w:rsidRPr="00845850">
              <w:rPr>
                <w:rFonts w:ascii="Times New Roman" w:hAnsi="Times New Roman"/>
              </w:rPr>
              <w:t>чињеница</w:t>
            </w:r>
            <w:proofErr w:type="spellEnd"/>
            <w:r w:rsidRPr="00845850">
              <w:rPr>
                <w:rFonts w:ascii="Times New Roman" w:hAnsi="Times New Roman"/>
              </w:rPr>
              <w:t xml:space="preserve"> - </w:t>
            </w:r>
            <w:proofErr w:type="spellStart"/>
            <w:r w:rsidRPr="00845850">
              <w:rPr>
                <w:rFonts w:ascii="Times New Roman" w:hAnsi="Times New Roman"/>
              </w:rPr>
              <w:t>објеката</w:t>
            </w:r>
            <w:proofErr w:type="spellEnd"/>
            <w:r w:rsidRPr="00845850">
              <w:rPr>
                <w:rFonts w:ascii="Times New Roman" w:hAnsi="Times New Roman"/>
              </w:rPr>
              <w:t xml:space="preserve">, </w:t>
            </w:r>
            <w:proofErr w:type="spellStart"/>
            <w:r w:rsidRPr="00845850">
              <w:rPr>
                <w:rFonts w:ascii="Times New Roman" w:hAnsi="Times New Roman"/>
              </w:rPr>
              <w:t>појава</w:t>
            </w:r>
            <w:proofErr w:type="spellEnd"/>
            <w:r w:rsidRPr="00845850">
              <w:rPr>
                <w:rFonts w:ascii="Times New Roman" w:hAnsi="Times New Roman"/>
              </w:rPr>
              <w:t xml:space="preserve">, </w:t>
            </w:r>
            <w:proofErr w:type="spellStart"/>
            <w:r w:rsidRPr="00845850">
              <w:rPr>
                <w:rFonts w:ascii="Times New Roman" w:hAnsi="Times New Roman"/>
              </w:rPr>
              <w:t>процеса</w:t>
            </w:r>
            <w:proofErr w:type="spellEnd"/>
            <w:r w:rsidRPr="00845850">
              <w:rPr>
                <w:rFonts w:ascii="Times New Roman" w:hAnsi="Times New Roman"/>
              </w:rPr>
              <w:t xml:space="preserve"> и </w:t>
            </w:r>
            <w:proofErr w:type="spellStart"/>
            <w:r w:rsidRPr="00845850">
              <w:rPr>
                <w:rFonts w:ascii="Times New Roman" w:hAnsi="Times New Roman"/>
              </w:rPr>
              <w:t>односа</w:t>
            </w:r>
            <w:proofErr w:type="spellEnd"/>
            <w:r w:rsidRPr="00845850">
              <w:rPr>
                <w:rFonts w:ascii="Times New Roman" w:hAnsi="Times New Roman"/>
              </w:rPr>
              <w:t xml:space="preserve"> </w:t>
            </w:r>
            <w:proofErr w:type="spellStart"/>
            <w:r w:rsidRPr="00845850">
              <w:rPr>
                <w:rFonts w:ascii="Times New Roman" w:hAnsi="Times New Roman"/>
              </w:rPr>
              <w:t>на</w:t>
            </w:r>
            <w:proofErr w:type="spellEnd"/>
            <w:r w:rsidRPr="00845850">
              <w:rPr>
                <w:rFonts w:ascii="Times New Roman" w:hAnsi="Times New Roman"/>
              </w:rPr>
              <w:t xml:space="preserve"> </w:t>
            </w:r>
            <w:proofErr w:type="spellStart"/>
            <w:r w:rsidRPr="00845850">
              <w:rPr>
                <w:rFonts w:ascii="Times New Roman" w:hAnsi="Times New Roman"/>
              </w:rPr>
              <w:t>основу</w:t>
            </w:r>
            <w:proofErr w:type="spellEnd"/>
            <w:r w:rsidRPr="00845850">
              <w:rPr>
                <w:rFonts w:ascii="Times New Roman" w:hAnsi="Times New Roman"/>
              </w:rPr>
              <w:t xml:space="preserve"> </w:t>
            </w:r>
            <w:proofErr w:type="spellStart"/>
            <w:r w:rsidRPr="00845850">
              <w:rPr>
                <w:rFonts w:ascii="Times New Roman" w:hAnsi="Times New Roman"/>
              </w:rPr>
              <w:t>анализе</w:t>
            </w:r>
            <w:proofErr w:type="spellEnd"/>
            <w:r w:rsidRPr="00845850">
              <w:rPr>
                <w:rFonts w:ascii="Times New Roman" w:hAnsi="Times New Roman"/>
              </w:rPr>
              <w:t xml:space="preserve"> </w:t>
            </w:r>
            <w:proofErr w:type="spellStart"/>
            <w:r w:rsidRPr="00845850">
              <w:rPr>
                <w:rFonts w:ascii="Times New Roman" w:hAnsi="Times New Roman"/>
              </w:rPr>
              <w:t>географске</w:t>
            </w:r>
            <w:proofErr w:type="spellEnd"/>
            <w:r w:rsidRPr="00845850">
              <w:rPr>
                <w:rFonts w:ascii="Times New Roman" w:hAnsi="Times New Roman"/>
              </w:rPr>
              <w:t xml:space="preserve"> </w:t>
            </w:r>
            <w:proofErr w:type="spellStart"/>
            <w:r w:rsidRPr="00845850">
              <w:rPr>
                <w:rFonts w:ascii="Times New Roman" w:hAnsi="Times New Roman"/>
              </w:rPr>
              <w:t>карте</w:t>
            </w:r>
            <w:proofErr w:type="spellEnd"/>
          </w:p>
          <w:p w14:paraId="76B5F83B" w14:textId="77777777" w:rsidR="00C23F76" w:rsidRPr="00845850" w:rsidRDefault="00C23F76" w:rsidP="00C23F76">
            <w:pPr>
              <w:rPr>
                <w:rFonts w:ascii="Times New Roman" w:hAnsi="Times New Roman"/>
                <w:lang w:val="sr-Cyrl-RS"/>
              </w:rPr>
            </w:pPr>
            <w:r w:rsidRPr="00845850">
              <w:rPr>
                <w:rFonts w:ascii="Times New Roman" w:hAnsi="Times New Roman"/>
              </w:rPr>
              <w:t xml:space="preserve">ГЕ.3.4.1. </w:t>
            </w:r>
            <w:proofErr w:type="spellStart"/>
            <w:r w:rsidRPr="00845850">
              <w:rPr>
                <w:rFonts w:ascii="Times New Roman" w:hAnsi="Times New Roman"/>
              </w:rPr>
              <w:t>објашњава</w:t>
            </w:r>
            <w:proofErr w:type="spellEnd"/>
            <w:r w:rsidRPr="00845850">
              <w:rPr>
                <w:rFonts w:ascii="Times New Roman" w:hAnsi="Times New Roman"/>
              </w:rPr>
              <w:t xml:space="preserve"> </w:t>
            </w:r>
            <w:proofErr w:type="spellStart"/>
            <w:r w:rsidRPr="00845850">
              <w:rPr>
                <w:rFonts w:ascii="Times New Roman" w:hAnsi="Times New Roman"/>
              </w:rPr>
              <w:t>географске</w:t>
            </w:r>
            <w:proofErr w:type="spellEnd"/>
            <w:r w:rsidRPr="00845850">
              <w:rPr>
                <w:rFonts w:ascii="Times New Roman" w:hAnsi="Times New Roman"/>
              </w:rPr>
              <w:t xml:space="preserve"> </w:t>
            </w:r>
            <w:proofErr w:type="spellStart"/>
            <w:r w:rsidRPr="00845850">
              <w:rPr>
                <w:rFonts w:ascii="Times New Roman" w:hAnsi="Times New Roman"/>
              </w:rPr>
              <w:t>везе</w:t>
            </w:r>
            <w:proofErr w:type="spellEnd"/>
            <w:r w:rsidRPr="00845850">
              <w:rPr>
                <w:rFonts w:ascii="Times New Roman" w:hAnsi="Times New Roman"/>
              </w:rPr>
              <w:t xml:space="preserve"> (</w:t>
            </w:r>
            <w:proofErr w:type="spellStart"/>
            <w:r w:rsidRPr="00845850">
              <w:rPr>
                <w:rFonts w:ascii="Times New Roman" w:hAnsi="Times New Roman"/>
              </w:rPr>
              <w:t>просторне</w:t>
            </w:r>
            <w:proofErr w:type="spellEnd"/>
            <w:r w:rsidRPr="00845850">
              <w:rPr>
                <w:rFonts w:ascii="Times New Roman" w:hAnsi="Times New Roman"/>
              </w:rPr>
              <w:t xml:space="preserve"> и </w:t>
            </w:r>
            <w:proofErr w:type="spellStart"/>
            <w:r w:rsidRPr="00845850">
              <w:rPr>
                <w:rFonts w:ascii="Times New Roman" w:hAnsi="Times New Roman"/>
              </w:rPr>
              <w:t>каузалне</w:t>
            </w:r>
            <w:proofErr w:type="spellEnd"/>
            <w:r w:rsidRPr="00845850">
              <w:rPr>
                <w:rFonts w:ascii="Times New Roman" w:hAnsi="Times New Roman"/>
              </w:rPr>
              <w:t xml:space="preserve">, </w:t>
            </w:r>
            <w:proofErr w:type="spellStart"/>
            <w:r w:rsidRPr="00845850">
              <w:rPr>
                <w:rFonts w:ascii="Times New Roman" w:hAnsi="Times New Roman"/>
              </w:rPr>
              <w:t>директне</w:t>
            </w:r>
            <w:proofErr w:type="spellEnd"/>
            <w:r w:rsidRPr="00845850">
              <w:rPr>
                <w:rFonts w:ascii="Times New Roman" w:hAnsi="Times New Roman"/>
              </w:rPr>
              <w:t xml:space="preserve"> и </w:t>
            </w:r>
            <w:proofErr w:type="spellStart"/>
            <w:r w:rsidRPr="00845850">
              <w:rPr>
                <w:rFonts w:ascii="Times New Roman" w:hAnsi="Times New Roman"/>
              </w:rPr>
              <w:lastRenderedPageBreak/>
              <w:t>индиректне</w:t>
            </w:r>
            <w:proofErr w:type="spellEnd"/>
            <w:r w:rsidRPr="00845850">
              <w:rPr>
                <w:rFonts w:ascii="Times New Roman" w:hAnsi="Times New Roman"/>
              </w:rPr>
              <w:t xml:space="preserve">) и </w:t>
            </w:r>
            <w:proofErr w:type="spellStart"/>
            <w:r w:rsidRPr="00845850">
              <w:rPr>
                <w:rFonts w:ascii="Times New Roman" w:hAnsi="Times New Roman"/>
              </w:rPr>
              <w:t>законитости</w:t>
            </w:r>
            <w:proofErr w:type="spellEnd"/>
            <w:r w:rsidRPr="00845850">
              <w:rPr>
                <w:rFonts w:ascii="Times New Roman" w:hAnsi="Times New Roman"/>
              </w:rPr>
              <w:t xml:space="preserve"> (</w:t>
            </w:r>
            <w:proofErr w:type="spellStart"/>
            <w:r w:rsidRPr="00845850">
              <w:rPr>
                <w:rFonts w:ascii="Times New Roman" w:hAnsi="Times New Roman"/>
              </w:rPr>
              <w:t>опште</w:t>
            </w:r>
            <w:proofErr w:type="spellEnd"/>
            <w:r w:rsidRPr="00845850">
              <w:rPr>
                <w:rFonts w:ascii="Times New Roman" w:hAnsi="Times New Roman"/>
              </w:rPr>
              <w:t xml:space="preserve"> и </w:t>
            </w:r>
            <w:proofErr w:type="spellStart"/>
            <w:r w:rsidRPr="00845850">
              <w:rPr>
                <w:rFonts w:ascii="Times New Roman" w:hAnsi="Times New Roman"/>
              </w:rPr>
              <w:t>посебне</w:t>
            </w:r>
            <w:proofErr w:type="spellEnd"/>
            <w:r w:rsidRPr="00845850">
              <w:rPr>
                <w:rFonts w:ascii="Times New Roman" w:hAnsi="Times New Roman"/>
              </w:rPr>
              <w:t xml:space="preserve">) у </w:t>
            </w:r>
            <w:proofErr w:type="spellStart"/>
            <w:r w:rsidRPr="00845850">
              <w:rPr>
                <w:rFonts w:ascii="Times New Roman" w:hAnsi="Times New Roman"/>
              </w:rPr>
              <w:t>нашој</w:t>
            </w:r>
            <w:proofErr w:type="spellEnd"/>
            <w:r w:rsidRPr="00845850">
              <w:rPr>
                <w:rFonts w:ascii="Times New Roman" w:hAnsi="Times New Roman"/>
              </w:rPr>
              <w:t xml:space="preserve"> </w:t>
            </w:r>
            <w:proofErr w:type="spellStart"/>
            <w:r w:rsidRPr="00845850">
              <w:rPr>
                <w:rFonts w:ascii="Times New Roman" w:hAnsi="Times New Roman"/>
              </w:rPr>
              <w:t>земљи</w:t>
            </w:r>
            <w:proofErr w:type="spellEnd"/>
            <w:r w:rsidRPr="00845850">
              <w:rPr>
                <w:rFonts w:ascii="Times New Roman" w:hAnsi="Times New Roman"/>
              </w:rPr>
              <w:t xml:space="preserve"> и </w:t>
            </w:r>
            <w:proofErr w:type="spellStart"/>
            <w:r w:rsidRPr="00845850">
              <w:rPr>
                <w:rFonts w:ascii="Times New Roman" w:hAnsi="Times New Roman"/>
              </w:rPr>
              <w:t>уме</w:t>
            </w:r>
            <w:proofErr w:type="spellEnd"/>
            <w:r w:rsidRPr="00845850">
              <w:rPr>
                <w:rFonts w:ascii="Times New Roman" w:hAnsi="Times New Roman"/>
              </w:rPr>
              <w:t xml:space="preserve"> </w:t>
            </w:r>
            <w:proofErr w:type="spellStart"/>
            <w:r w:rsidRPr="00845850">
              <w:rPr>
                <w:rFonts w:ascii="Times New Roman" w:hAnsi="Times New Roman"/>
              </w:rPr>
              <w:t>да</w:t>
            </w:r>
            <w:proofErr w:type="spellEnd"/>
            <w:r w:rsidRPr="00845850">
              <w:rPr>
                <w:rFonts w:ascii="Times New Roman" w:hAnsi="Times New Roman"/>
              </w:rPr>
              <w:t xml:space="preserve"> </w:t>
            </w:r>
            <w:proofErr w:type="spellStart"/>
            <w:r w:rsidRPr="00845850">
              <w:rPr>
                <w:rFonts w:ascii="Times New Roman" w:hAnsi="Times New Roman"/>
              </w:rPr>
              <w:t>издвоји</w:t>
            </w:r>
            <w:proofErr w:type="spellEnd"/>
            <w:r w:rsidRPr="00845850">
              <w:rPr>
                <w:rFonts w:ascii="Times New Roman" w:hAnsi="Times New Roman"/>
              </w:rPr>
              <w:t xml:space="preserve"> </w:t>
            </w:r>
            <w:proofErr w:type="spellStart"/>
            <w:r w:rsidRPr="00845850">
              <w:rPr>
                <w:rFonts w:ascii="Times New Roman" w:hAnsi="Times New Roman"/>
              </w:rPr>
              <w:t>географске</w:t>
            </w:r>
            <w:proofErr w:type="spellEnd"/>
            <w:r w:rsidRPr="00845850">
              <w:rPr>
                <w:rFonts w:ascii="Times New Roman" w:hAnsi="Times New Roman"/>
              </w:rPr>
              <w:t xml:space="preserve"> </w:t>
            </w:r>
            <w:proofErr w:type="spellStart"/>
            <w:r w:rsidRPr="00845850">
              <w:rPr>
                <w:rFonts w:ascii="Times New Roman" w:hAnsi="Times New Roman"/>
              </w:rPr>
              <w:t>регије</w:t>
            </w:r>
            <w:proofErr w:type="spellEnd"/>
          </w:p>
        </w:tc>
      </w:tr>
      <w:tr w:rsidR="00C23F76" w:rsidRPr="00845850" w14:paraId="25EB6FC5" w14:textId="77777777" w:rsidTr="00991115">
        <w:tc>
          <w:tcPr>
            <w:tcW w:w="1947" w:type="dxa"/>
          </w:tcPr>
          <w:p w14:paraId="45019172" w14:textId="77777777" w:rsidR="00C23F76" w:rsidRPr="00845850" w:rsidRDefault="00C23F76" w:rsidP="00C23F76">
            <w:pPr>
              <w:rPr>
                <w:rFonts w:ascii="Times New Roman" w:hAnsi="Times New Roman"/>
                <w:lang w:val="sr-Cyrl-RS"/>
              </w:rPr>
            </w:pPr>
            <w:r w:rsidRPr="00845850">
              <w:rPr>
                <w:rFonts w:ascii="Times New Roman" w:hAnsi="Times New Roman"/>
                <w:lang w:val="sr-Cyrl-RS"/>
              </w:rPr>
              <w:lastRenderedPageBreak/>
              <w:t>ДРУШТВЕНО-ГЕОГРАФСКЕ ОДЛИКЕ СРБИЈЕ</w:t>
            </w:r>
          </w:p>
        </w:tc>
        <w:tc>
          <w:tcPr>
            <w:tcW w:w="1221" w:type="dxa"/>
          </w:tcPr>
          <w:p w14:paraId="68359249" w14:textId="77777777" w:rsidR="00C23F76" w:rsidRPr="00845850" w:rsidRDefault="00C23F76" w:rsidP="00C23F76">
            <w:pPr>
              <w:rPr>
                <w:rFonts w:ascii="Times New Roman" w:hAnsi="Times New Roman"/>
              </w:rPr>
            </w:pPr>
          </w:p>
          <w:p w14:paraId="6A39EC7C" w14:textId="77777777" w:rsidR="00C23F76" w:rsidRPr="00845850" w:rsidRDefault="00C23F76" w:rsidP="00C23F76">
            <w:pPr>
              <w:rPr>
                <w:rFonts w:ascii="Times New Roman" w:hAnsi="Times New Roman"/>
                <w:lang w:val="sr-Cyrl-RS"/>
              </w:rPr>
            </w:pPr>
            <w:r w:rsidRPr="00845850">
              <w:rPr>
                <w:rFonts w:ascii="Times New Roman" w:hAnsi="Times New Roman"/>
                <w:lang w:val="sr-Cyrl-RS"/>
              </w:rPr>
              <w:t>19+8+1</w:t>
            </w:r>
          </w:p>
          <w:p w14:paraId="4B323573" w14:textId="77777777" w:rsidR="00C23F76" w:rsidRPr="00845850" w:rsidRDefault="00C23F76" w:rsidP="00C23F76">
            <w:pPr>
              <w:rPr>
                <w:rFonts w:ascii="Times New Roman" w:hAnsi="Times New Roman"/>
                <w:lang w:val="sr-Cyrl-RS"/>
              </w:rPr>
            </w:pPr>
          </w:p>
        </w:tc>
        <w:tc>
          <w:tcPr>
            <w:tcW w:w="3603" w:type="dxa"/>
          </w:tcPr>
          <w:p w14:paraId="603965E6" w14:textId="77777777" w:rsidR="00C23F76" w:rsidRPr="00845850" w:rsidRDefault="00C23F76" w:rsidP="00C23F76">
            <w:pPr>
              <w:rPr>
                <w:rFonts w:ascii="Times New Roman" w:hAnsi="Times New Roman"/>
                <w:lang w:val="sr-Cyrl-RS"/>
              </w:rPr>
            </w:pPr>
            <w:r w:rsidRPr="00845850">
              <w:rPr>
                <w:rFonts w:ascii="Times New Roman" w:hAnsi="Times New Roman"/>
              </w:rPr>
              <w:t xml:space="preserve">ГЕ.1.1.1. </w:t>
            </w:r>
            <w:proofErr w:type="spellStart"/>
            <w:r w:rsidRPr="00845850">
              <w:rPr>
                <w:rFonts w:ascii="Times New Roman" w:hAnsi="Times New Roman"/>
              </w:rPr>
              <w:t>разуме</w:t>
            </w:r>
            <w:proofErr w:type="spellEnd"/>
            <w:r w:rsidRPr="00845850">
              <w:rPr>
                <w:rFonts w:ascii="Times New Roman" w:hAnsi="Times New Roman"/>
              </w:rPr>
              <w:t xml:space="preserve"> </w:t>
            </w:r>
            <w:proofErr w:type="spellStart"/>
            <w:r w:rsidRPr="00845850">
              <w:rPr>
                <w:rFonts w:ascii="Times New Roman" w:hAnsi="Times New Roman"/>
              </w:rPr>
              <w:t>појам</w:t>
            </w:r>
            <w:proofErr w:type="spellEnd"/>
            <w:r w:rsidRPr="00845850">
              <w:rPr>
                <w:rFonts w:ascii="Times New Roman" w:hAnsi="Times New Roman"/>
              </w:rPr>
              <w:t xml:space="preserve"> </w:t>
            </w:r>
            <w:proofErr w:type="spellStart"/>
            <w:r w:rsidRPr="00845850">
              <w:rPr>
                <w:rFonts w:ascii="Times New Roman" w:hAnsi="Times New Roman"/>
              </w:rPr>
              <w:t>оријентације</w:t>
            </w:r>
            <w:proofErr w:type="spellEnd"/>
            <w:r w:rsidRPr="00845850">
              <w:rPr>
                <w:rFonts w:ascii="Times New Roman" w:hAnsi="Times New Roman"/>
              </w:rPr>
              <w:t xml:space="preserve"> и </w:t>
            </w:r>
            <w:proofErr w:type="spellStart"/>
            <w:r w:rsidRPr="00845850">
              <w:rPr>
                <w:rFonts w:ascii="Times New Roman" w:hAnsi="Times New Roman"/>
              </w:rPr>
              <w:t>наводи</w:t>
            </w:r>
            <w:proofErr w:type="spellEnd"/>
            <w:r w:rsidRPr="00845850">
              <w:rPr>
                <w:rFonts w:ascii="Times New Roman" w:hAnsi="Times New Roman"/>
              </w:rPr>
              <w:t xml:space="preserve"> </w:t>
            </w:r>
            <w:proofErr w:type="spellStart"/>
            <w:r w:rsidRPr="00845850">
              <w:rPr>
                <w:rFonts w:ascii="Times New Roman" w:hAnsi="Times New Roman"/>
              </w:rPr>
              <w:t>начине</w:t>
            </w:r>
            <w:proofErr w:type="spellEnd"/>
            <w:r w:rsidRPr="00845850">
              <w:rPr>
                <w:rFonts w:ascii="Times New Roman" w:hAnsi="Times New Roman"/>
              </w:rPr>
              <w:t xml:space="preserve"> </w:t>
            </w:r>
            <w:proofErr w:type="spellStart"/>
            <w:r w:rsidRPr="00845850">
              <w:rPr>
                <w:rFonts w:ascii="Times New Roman" w:hAnsi="Times New Roman"/>
              </w:rPr>
              <w:t>оријентисања</w:t>
            </w:r>
            <w:proofErr w:type="spellEnd"/>
          </w:p>
          <w:p w14:paraId="150722B1" w14:textId="77777777" w:rsidR="00C23F76" w:rsidRPr="00845850" w:rsidRDefault="00C23F76" w:rsidP="00C23F76">
            <w:pPr>
              <w:rPr>
                <w:rFonts w:ascii="Times New Roman" w:hAnsi="Times New Roman"/>
                <w:lang w:val="sr-Cyrl-RS"/>
              </w:rPr>
            </w:pPr>
            <w:r w:rsidRPr="00845850">
              <w:rPr>
                <w:rFonts w:ascii="Times New Roman" w:hAnsi="Times New Roman"/>
              </w:rPr>
              <w:t xml:space="preserve">ГЕ.1.4.1. </w:t>
            </w:r>
            <w:proofErr w:type="spellStart"/>
            <w:r w:rsidRPr="00845850">
              <w:rPr>
                <w:rFonts w:ascii="Times New Roman" w:hAnsi="Times New Roman"/>
              </w:rPr>
              <w:t>препознаје</w:t>
            </w:r>
            <w:proofErr w:type="spellEnd"/>
            <w:r w:rsidRPr="00845850">
              <w:rPr>
                <w:rFonts w:ascii="Times New Roman" w:hAnsi="Times New Roman"/>
              </w:rPr>
              <w:t xml:space="preserve"> </w:t>
            </w:r>
            <w:proofErr w:type="spellStart"/>
            <w:r w:rsidRPr="00845850">
              <w:rPr>
                <w:rFonts w:ascii="Times New Roman" w:hAnsi="Times New Roman"/>
              </w:rPr>
              <w:t>основне</w:t>
            </w:r>
            <w:proofErr w:type="spellEnd"/>
            <w:r w:rsidRPr="00845850">
              <w:rPr>
                <w:rFonts w:ascii="Times New Roman" w:hAnsi="Times New Roman"/>
              </w:rPr>
              <w:t xml:space="preserve"> </w:t>
            </w:r>
            <w:proofErr w:type="spellStart"/>
            <w:r w:rsidRPr="00845850">
              <w:rPr>
                <w:rFonts w:ascii="Times New Roman" w:hAnsi="Times New Roman"/>
              </w:rPr>
              <w:t>природне</w:t>
            </w:r>
            <w:proofErr w:type="spellEnd"/>
            <w:r w:rsidRPr="00845850">
              <w:rPr>
                <w:rFonts w:ascii="Times New Roman" w:hAnsi="Times New Roman"/>
              </w:rPr>
              <w:t xml:space="preserve"> и </w:t>
            </w:r>
            <w:proofErr w:type="spellStart"/>
            <w:r w:rsidRPr="00845850">
              <w:rPr>
                <w:rFonts w:ascii="Times New Roman" w:hAnsi="Times New Roman"/>
              </w:rPr>
              <w:t>друштвене</w:t>
            </w:r>
            <w:proofErr w:type="spellEnd"/>
            <w:r w:rsidRPr="00845850">
              <w:rPr>
                <w:rFonts w:ascii="Times New Roman" w:hAnsi="Times New Roman"/>
              </w:rPr>
              <w:t xml:space="preserve"> </w:t>
            </w:r>
            <w:proofErr w:type="spellStart"/>
            <w:r w:rsidRPr="00845850">
              <w:rPr>
                <w:rFonts w:ascii="Times New Roman" w:hAnsi="Times New Roman"/>
              </w:rPr>
              <w:t>одлике</w:t>
            </w:r>
            <w:proofErr w:type="spellEnd"/>
            <w:r w:rsidRPr="00845850">
              <w:rPr>
                <w:rFonts w:ascii="Times New Roman" w:hAnsi="Times New Roman"/>
              </w:rPr>
              <w:t xml:space="preserve"> </w:t>
            </w:r>
            <w:proofErr w:type="spellStart"/>
            <w:r w:rsidRPr="00845850">
              <w:rPr>
                <w:rFonts w:ascii="Times New Roman" w:hAnsi="Times New Roman"/>
              </w:rPr>
              <w:t>наше</w:t>
            </w:r>
            <w:proofErr w:type="spellEnd"/>
            <w:r w:rsidRPr="00845850">
              <w:rPr>
                <w:rFonts w:ascii="Times New Roman" w:hAnsi="Times New Roman"/>
              </w:rPr>
              <w:t xml:space="preserve"> </w:t>
            </w:r>
            <w:proofErr w:type="spellStart"/>
            <w:r w:rsidRPr="00845850">
              <w:rPr>
                <w:rFonts w:ascii="Times New Roman" w:hAnsi="Times New Roman"/>
              </w:rPr>
              <w:t>државе</w:t>
            </w:r>
            <w:proofErr w:type="spellEnd"/>
          </w:p>
        </w:tc>
        <w:tc>
          <w:tcPr>
            <w:tcW w:w="3685" w:type="dxa"/>
          </w:tcPr>
          <w:p w14:paraId="4DCA96A0" w14:textId="77777777" w:rsidR="00C23F76" w:rsidRPr="00845850" w:rsidRDefault="00C23F76" w:rsidP="00C23F76">
            <w:pPr>
              <w:rPr>
                <w:rFonts w:ascii="Times New Roman" w:hAnsi="Times New Roman"/>
                <w:lang w:val="sr-Cyrl-RS"/>
              </w:rPr>
            </w:pPr>
            <w:r w:rsidRPr="00845850">
              <w:rPr>
                <w:rFonts w:ascii="Times New Roman" w:hAnsi="Times New Roman"/>
              </w:rPr>
              <w:t xml:space="preserve">ГЕ.2.1.2. </w:t>
            </w:r>
            <w:proofErr w:type="spellStart"/>
            <w:r w:rsidRPr="00845850">
              <w:rPr>
                <w:rFonts w:ascii="Times New Roman" w:hAnsi="Times New Roman"/>
              </w:rPr>
              <w:t>одређује</w:t>
            </w:r>
            <w:proofErr w:type="spellEnd"/>
            <w:r w:rsidRPr="00845850">
              <w:rPr>
                <w:rFonts w:ascii="Times New Roman" w:hAnsi="Times New Roman"/>
              </w:rPr>
              <w:t xml:space="preserve"> </w:t>
            </w:r>
            <w:proofErr w:type="spellStart"/>
            <w:r w:rsidRPr="00845850">
              <w:rPr>
                <w:rFonts w:ascii="Times New Roman" w:hAnsi="Times New Roman"/>
              </w:rPr>
              <w:t>положај</w:t>
            </w:r>
            <w:proofErr w:type="spellEnd"/>
            <w:r w:rsidRPr="00845850">
              <w:rPr>
                <w:rFonts w:ascii="Times New Roman" w:hAnsi="Times New Roman"/>
              </w:rPr>
              <w:t xml:space="preserve"> </w:t>
            </w:r>
            <w:proofErr w:type="spellStart"/>
            <w:r w:rsidRPr="00845850">
              <w:rPr>
                <w:rFonts w:ascii="Times New Roman" w:hAnsi="Times New Roman"/>
              </w:rPr>
              <w:t>места</w:t>
            </w:r>
            <w:proofErr w:type="spellEnd"/>
            <w:r w:rsidRPr="00845850">
              <w:rPr>
                <w:rFonts w:ascii="Times New Roman" w:hAnsi="Times New Roman"/>
              </w:rPr>
              <w:t xml:space="preserve"> и </w:t>
            </w:r>
            <w:proofErr w:type="spellStart"/>
            <w:r w:rsidRPr="00845850">
              <w:rPr>
                <w:rFonts w:ascii="Times New Roman" w:hAnsi="Times New Roman"/>
              </w:rPr>
              <w:t>тачака</w:t>
            </w:r>
            <w:proofErr w:type="spellEnd"/>
            <w:r w:rsidRPr="00845850">
              <w:rPr>
                <w:rFonts w:ascii="Times New Roman" w:hAnsi="Times New Roman"/>
              </w:rPr>
              <w:t xml:space="preserve"> </w:t>
            </w:r>
            <w:proofErr w:type="spellStart"/>
            <w:r w:rsidRPr="00845850">
              <w:rPr>
                <w:rFonts w:ascii="Times New Roman" w:hAnsi="Times New Roman"/>
              </w:rPr>
              <w:t>на</w:t>
            </w:r>
            <w:proofErr w:type="spellEnd"/>
            <w:r w:rsidRPr="00845850">
              <w:rPr>
                <w:rFonts w:ascii="Times New Roman" w:hAnsi="Times New Roman"/>
              </w:rPr>
              <w:t xml:space="preserve"> </w:t>
            </w:r>
            <w:proofErr w:type="spellStart"/>
            <w:r w:rsidRPr="00845850">
              <w:rPr>
                <w:rFonts w:ascii="Times New Roman" w:hAnsi="Times New Roman"/>
              </w:rPr>
              <w:t>географској</w:t>
            </w:r>
            <w:proofErr w:type="spellEnd"/>
            <w:r w:rsidRPr="00845850">
              <w:rPr>
                <w:rFonts w:ascii="Times New Roman" w:hAnsi="Times New Roman"/>
              </w:rPr>
              <w:t xml:space="preserve"> </w:t>
            </w:r>
            <w:proofErr w:type="spellStart"/>
            <w:r w:rsidRPr="00845850">
              <w:rPr>
                <w:rFonts w:ascii="Times New Roman" w:hAnsi="Times New Roman"/>
              </w:rPr>
              <w:t>карти</w:t>
            </w:r>
            <w:proofErr w:type="spellEnd"/>
          </w:p>
          <w:p w14:paraId="7001460C" w14:textId="77777777" w:rsidR="00C23F76" w:rsidRPr="00845850" w:rsidRDefault="00C23F76" w:rsidP="00C23F76">
            <w:pPr>
              <w:rPr>
                <w:rFonts w:ascii="Times New Roman" w:hAnsi="Times New Roman"/>
                <w:lang w:val="sr-Cyrl-RS"/>
              </w:rPr>
            </w:pPr>
            <w:r w:rsidRPr="00845850">
              <w:rPr>
                <w:rFonts w:ascii="Times New Roman" w:hAnsi="Times New Roman"/>
              </w:rPr>
              <w:t xml:space="preserve">ГЕ.2.1.3. </w:t>
            </w:r>
            <w:proofErr w:type="spellStart"/>
            <w:r w:rsidRPr="00845850">
              <w:rPr>
                <w:rFonts w:ascii="Times New Roman" w:hAnsi="Times New Roman"/>
              </w:rPr>
              <w:t>препознаје</w:t>
            </w:r>
            <w:proofErr w:type="spellEnd"/>
            <w:r w:rsidRPr="00845850">
              <w:rPr>
                <w:rFonts w:ascii="Times New Roman" w:hAnsi="Times New Roman"/>
              </w:rPr>
              <w:t xml:space="preserve"> и </w:t>
            </w:r>
            <w:proofErr w:type="spellStart"/>
            <w:r w:rsidRPr="00845850">
              <w:rPr>
                <w:rFonts w:ascii="Times New Roman" w:hAnsi="Times New Roman"/>
              </w:rPr>
              <w:t>објашњава</w:t>
            </w:r>
            <w:proofErr w:type="spellEnd"/>
            <w:r w:rsidRPr="00845850">
              <w:rPr>
                <w:rFonts w:ascii="Times New Roman" w:hAnsi="Times New Roman"/>
              </w:rPr>
              <w:t xml:space="preserve"> </w:t>
            </w:r>
            <w:proofErr w:type="spellStart"/>
            <w:r w:rsidRPr="00845850">
              <w:rPr>
                <w:rFonts w:ascii="Times New Roman" w:hAnsi="Times New Roman"/>
              </w:rPr>
              <w:t>географске</w:t>
            </w:r>
            <w:proofErr w:type="spellEnd"/>
            <w:r w:rsidRPr="00845850">
              <w:rPr>
                <w:rFonts w:ascii="Times New Roman" w:hAnsi="Times New Roman"/>
              </w:rPr>
              <w:t xml:space="preserve"> </w:t>
            </w:r>
            <w:proofErr w:type="spellStart"/>
            <w:r w:rsidRPr="00845850">
              <w:rPr>
                <w:rFonts w:ascii="Times New Roman" w:hAnsi="Times New Roman"/>
              </w:rPr>
              <w:t>чињенице</w:t>
            </w:r>
            <w:proofErr w:type="spellEnd"/>
            <w:r w:rsidRPr="00845850">
              <w:rPr>
                <w:rFonts w:ascii="Times New Roman" w:hAnsi="Times New Roman"/>
              </w:rPr>
              <w:t xml:space="preserve"> - </w:t>
            </w:r>
            <w:proofErr w:type="spellStart"/>
            <w:r w:rsidRPr="00845850">
              <w:rPr>
                <w:rFonts w:ascii="Times New Roman" w:hAnsi="Times New Roman"/>
              </w:rPr>
              <w:t>објекте</w:t>
            </w:r>
            <w:proofErr w:type="spellEnd"/>
            <w:r w:rsidRPr="00845850">
              <w:rPr>
                <w:rFonts w:ascii="Times New Roman" w:hAnsi="Times New Roman"/>
              </w:rPr>
              <w:t xml:space="preserve">, </w:t>
            </w:r>
            <w:proofErr w:type="spellStart"/>
            <w:r w:rsidRPr="00845850">
              <w:rPr>
                <w:rFonts w:ascii="Times New Roman" w:hAnsi="Times New Roman"/>
              </w:rPr>
              <w:t>појаве</w:t>
            </w:r>
            <w:proofErr w:type="spellEnd"/>
            <w:r w:rsidRPr="00845850">
              <w:rPr>
                <w:rFonts w:ascii="Times New Roman" w:hAnsi="Times New Roman"/>
              </w:rPr>
              <w:t xml:space="preserve">, </w:t>
            </w:r>
            <w:proofErr w:type="spellStart"/>
            <w:r w:rsidRPr="00845850">
              <w:rPr>
                <w:rFonts w:ascii="Times New Roman" w:hAnsi="Times New Roman"/>
              </w:rPr>
              <w:t>процесе</w:t>
            </w:r>
            <w:proofErr w:type="spellEnd"/>
            <w:r w:rsidRPr="00845850">
              <w:rPr>
                <w:rFonts w:ascii="Times New Roman" w:hAnsi="Times New Roman"/>
              </w:rPr>
              <w:t xml:space="preserve"> и </w:t>
            </w:r>
            <w:proofErr w:type="spellStart"/>
            <w:r w:rsidRPr="00845850">
              <w:rPr>
                <w:rFonts w:ascii="Times New Roman" w:hAnsi="Times New Roman"/>
              </w:rPr>
              <w:t>односе</w:t>
            </w:r>
            <w:proofErr w:type="spellEnd"/>
            <w:r w:rsidRPr="00845850">
              <w:rPr>
                <w:rFonts w:ascii="Times New Roman" w:hAnsi="Times New Roman"/>
              </w:rPr>
              <w:t xml:space="preserve"> </w:t>
            </w:r>
            <w:proofErr w:type="spellStart"/>
            <w:r w:rsidRPr="00845850">
              <w:rPr>
                <w:rFonts w:ascii="Times New Roman" w:hAnsi="Times New Roman"/>
              </w:rPr>
              <w:t>који</w:t>
            </w:r>
            <w:proofErr w:type="spellEnd"/>
            <w:r w:rsidRPr="00845850">
              <w:rPr>
                <w:rFonts w:ascii="Times New Roman" w:hAnsi="Times New Roman"/>
              </w:rPr>
              <w:t xml:space="preserve"> </w:t>
            </w:r>
            <w:proofErr w:type="spellStart"/>
            <w:r w:rsidRPr="00845850">
              <w:rPr>
                <w:rFonts w:ascii="Times New Roman" w:hAnsi="Times New Roman"/>
              </w:rPr>
              <w:t>су</w:t>
            </w:r>
            <w:proofErr w:type="spellEnd"/>
            <w:r w:rsidRPr="00845850">
              <w:rPr>
                <w:rFonts w:ascii="Times New Roman" w:hAnsi="Times New Roman"/>
              </w:rPr>
              <w:t xml:space="preserve"> </w:t>
            </w:r>
            <w:proofErr w:type="spellStart"/>
            <w:r w:rsidRPr="00845850">
              <w:rPr>
                <w:rFonts w:ascii="Times New Roman" w:hAnsi="Times New Roman"/>
              </w:rPr>
              <w:t>представљени</w:t>
            </w:r>
            <w:proofErr w:type="spellEnd"/>
            <w:r w:rsidRPr="00845850">
              <w:rPr>
                <w:rFonts w:ascii="Times New Roman" w:hAnsi="Times New Roman"/>
              </w:rPr>
              <w:t xml:space="preserve"> </w:t>
            </w:r>
            <w:proofErr w:type="spellStart"/>
            <w:r w:rsidRPr="00845850">
              <w:rPr>
                <w:rFonts w:ascii="Times New Roman" w:hAnsi="Times New Roman"/>
              </w:rPr>
              <w:t>моделом</w:t>
            </w:r>
            <w:proofErr w:type="spellEnd"/>
            <w:r w:rsidRPr="00845850">
              <w:rPr>
                <w:rFonts w:ascii="Times New Roman" w:hAnsi="Times New Roman"/>
              </w:rPr>
              <w:t xml:space="preserve">, </w:t>
            </w:r>
            <w:proofErr w:type="spellStart"/>
            <w:r w:rsidRPr="00845850">
              <w:rPr>
                <w:rFonts w:ascii="Times New Roman" w:hAnsi="Times New Roman"/>
              </w:rPr>
              <w:t>сликом</w:t>
            </w:r>
            <w:proofErr w:type="spellEnd"/>
            <w:r w:rsidRPr="00845850">
              <w:rPr>
                <w:rFonts w:ascii="Times New Roman" w:hAnsi="Times New Roman"/>
              </w:rPr>
              <w:t xml:space="preserve">, </w:t>
            </w:r>
            <w:proofErr w:type="spellStart"/>
            <w:r w:rsidRPr="00845850">
              <w:rPr>
                <w:rFonts w:ascii="Times New Roman" w:hAnsi="Times New Roman"/>
              </w:rPr>
              <w:t>графиком</w:t>
            </w:r>
            <w:proofErr w:type="spellEnd"/>
            <w:r w:rsidRPr="00845850">
              <w:rPr>
                <w:rFonts w:ascii="Times New Roman" w:hAnsi="Times New Roman"/>
              </w:rPr>
              <w:t xml:space="preserve">, </w:t>
            </w:r>
            <w:proofErr w:type="spellStart"/>
            <w:r w:rsidRPr="00845850">
              <w:rPr>
                <w:rFonts w:ascii="Times New Roman" w:hAnsi="Times New Roman"/>
              </w:rPr>
              <w:t>табелом</w:t>
            </w:r>
            <w:proofErr w:type="spellEnd"/>
            <w:r w:rsidRPr="00845850">
              <w:rPr>
                <w:rFonts w:ascii="Times New Roman" w:hAnsi="Times New Roman"/>
              </w:rPr>
              <w:t xml:space="preserve"> и </w:t>
            </w:r>
            <w:proofErr w:type="spellStart"/>
            <w:r w:rsidRPr="00845850">
              <w:rPr>
                <w:rFonts w:ascii="Times New Roman" w:hAnsi="Times New Roman"/>
              </w:rPr>
              <w:t>схемом</w:t>
            </w:r>
            <w:proofErr w:type="spellEnd"/>
          </w:p>
          <w:p w14:paraId="7BE936F6" w14:textId="77777777" w:rsidR="00C23F76" w:rsidRPr="00845850" w:rsidRDefault="00C23F76" w:rsidP="00C23F76">
            <w:pPr>
              <w:rPr>
                <w:rFonts w:ascii="Times New Roman" w:hAnsi="Times New Roman"/>
                <w:lang w:val="sr-Cyrl-RS"/>
              </w:rPr>
            </w:pPr>
            <w:r w:rsidRPr="00845850">
              <w:rPr>
                <w:rFonts w:ascii="Times New Roman" w:hAnsi="Times New Roman"/>
              </w:rPr>
              <w:t xml:space="preserve">ГЕ.2.1.4. </w:t>
            </w:r>
            <w:proofErr w:type="spellStart"/>
            <w:r w:rsidRPr="00845850">
              <w:rPr>
                <w:rFonts w:ascii="Times New Roman" w:hAnsi="Times New Roman"/>
              </w:rPr>
              <w:t>приказује</w:t>
            </w:r>
            <w:proofErr w:type="spellEnd"/>
            <w:r w:rsidRPr="00845850">
              <w:rPr>
                <w:rFonts w:ascii="Times New Roman" w:hAnsi="Times New Roman"/>
              </w:rPr>
              <w:t xml:space="preserve"> </w:t>
            </w:r>
            <w:proofErr w:type="spellStart"/>
            <w:r w:rsidRPr="00845850">
              <w:rPr>
                <w:rFonts w:ascii="Times New Roman" w:hAnsi="Times New Roman"/>
              </w:rPr>
              <w:t>понуђене</w:t>
            </w:r>
            <w:proofErr w:type="spellEnd"/>
            <w:r w:rsidRPr="00845850">
              <w:rPr>
                <w:rFonts w:ascii="Times New Roman" w:hAnsi="Times New Roman"/>
              </w:rPr>
              <w:t xml:space="preserve"> </w:t>
            </w:r>
            <w:proofErr w:type="spellStart"/>
            <w:r w:rsidRPr="00845850">
              <w:rPr>
                <w:rFonts w:ascii="Times New Roman" w:hAnsi="Times New Roman"/>
              </w:rPr>
              <w:t>географске</w:t>
            </w:r>
            <w:proofErr w:type="spellEnd"/>
            <w:r w:rsidRPr="00845850">
              <w:rPr>
                <w:rFonts w:ascii="Times New Roman" w:hAnsi="Times New Roman"/>
              </w:rPr>
              <w:t xml:space="preserve"> </w:t>
            </w:r>
            <w:proofErr w:type="spellStart"/>
            <w:r w:rsidRPr="00845850">
              <w:rPr>
                <w:rFonts w:ascii="Times New Roman" w:hAnsi="Times New Roman"/>
              </w:rPr>
              <w:t>податке</w:t>
            </w:r>
            <w:proofErr w:type="spellEnd"/>
            <w:r w:rsidRPr="00845850">
              <w:rPr>
                <w:rFonts w:ascii="Times New Roman" w:hAnsi="Times New Roman"/>
              </w:rPr>
              <w:t xml:space="preserve">: </w:t>
            </w:r>
            <w:proofErr w:type="spellStart"/>
            <w:r w:rsidRPr="00845850">
              <w:rPr>
                <w:rFonts w:ascii="Times New Roman" w:hAnsi="Times New Roman"/>
              </w:rPr>
              <w:t>на</w:t>
            </w:r>
            <w:proofErr w:type="spellEnd"/>
            <w:r w:rsidRPr="00845850">
              <w:rPr>
                <w:rFonts w:ascii="Times New Roman" w:hAnsi="Times New Roman"/>
              </w:rPr>
              <w:t xml:space="preserve"> </w:t>
            </w:r>
            <w:proofErr w:type="spellStart"/>
            <w:r w:rsidRPr="00845850">
              <w:rPr>
                <w:rFonts w:ascii="Times New Roman" w:hAnsi="Times New Roman"/>
              </w:rPr>
              <w:t>немој</w:t>
            </w:r>
            <w:proofErr w:type="spellEnd"/>
            <w:r w:rsidRPr="00845850">
              <w:rPr>
                <w:rFonts w:ascii="Times New Roman" w:hAnsi="Times New Roman"/>
              </w:rPr>
              <w:t xml:space="preserve"> </w:t>
            </w:r>
            <w:proofErr w:type="spellStart"/>
            <w:r w:rsidRPr="00845850">
              <w:rPr>
                <w:rFonts w:ascii="Times New Roman" w:hAnsi="Times New Roman"/>
              </w:rPr>
              <w:t>карти</w:t>
            </w:r>
            <w:proofErr w:type="spellEnd"/>
            <w:r w:rsidRPr="00845850">
              <w:rPr>
                <w:rFonts w:ascii="Times New Roman" w:hAnsi="Times New Roman"/>
              </w:rPr>
              <w:t xml:space="preserve">, </w:t>
            </w:r>
            <w:proofErr w:type="spellStart"/>
            <w:r w:rsidRPr="00845850">
              <w:rPr>
                <w:rFonts w:ascii="Times New Roman" w:hAnsi="Times New Roman"/>
              </w:rPr>
              <w:t>картографским</w:t>
            </w:r>
            <w:proofErr w:type="spellEnd"/>
            <w:r w:rsidRPr="00845850">
              <w:rPr>
                <w:rFonts w:ascii="Times New Roman" w:hAnsi="Times New Roman"/>
              </w:rPr>
              <w:t xml:space="preserve"> </w:t>
            </w:r>
            <w:proofErr w:type="spellStart"/>
            <w:r w:rsidRPr="00845850">
              <w:rPr>
                <w:rFonts w:ascii="Times New Roman" w:hAnsi="Times New Roman"/>
              </w:rPr>
              <w:t>изражајним</w:t>
            </w:r>
            <w:proofErr w:type="spellEnd"/>
            <w:r w:rsidRPr="00845850">
              <w:rPr>
                <w:rFonts w:ascii="Times New Roman" w:hAnsi="Times New Roman"/>
              </w:rPr>
              <w:t xml:space="preserve"> </w:t>
            </w:r>
            <w:proofErr w:type="spellStart"/>
            <w:r w:rsidRPr="00845850">
              <w:rPr>
                <w:rFonts w:ascii="Times New Roman" w:hAnsi="Times New Roman"/>
              </w:rPr>
              <w:t>средствима</w:t>
            </w:r>
            <w:proofErr w:type="spellEnd"/>
            <w:r w:rsidRPr="00845850">
              <w:rPr>
                <w:rFonts w:ascii="Times New Roman" w:hAnsi="Times New Roman"/>
              </w:rPr>
              <w:t xml:space="preserve"> (</w:t>
            </w:r>
            <w:proofErr w:type="spellStart"/>
            <w:r w:rsidRPr="00845850">
              <w:rPr>
                <w:rFonts w:ascii="Times New Roman" w:hAnsi="Times New Roman"/>
              </w:rPr>
              <w:t>бојама</w:t>
            </w:r>
            <w:proofErr w:type="spellEnd"/>
            <w:r w:rsidRPr="00845850">
              <w:rPr>
                <w:rFonts w:ascii="Times New Roman" w:hAnsi="Times New Roman"/>
              </w:rPr>
              <w:t xml:space="preserve">, </w:t>
            </w:r>
            <w:proofErr w:type="spellStart"/>
            <w:r w:rsidRPr="00845850">
              <w:rPr>
                <w:rFonts w:ascii="Times New Roman" w:hAnsi="Times New Roman"/>
              </w:rPr>
              <w:t>линијама</w:t>
            </w:r>
            <w:proofErr w:type="spellEnd"/>
            <w:r w:rsidRPr="00845850">
              <w:rPr>
                <w:rFonts w:ascii="Times New Roman" w:hAnsi="Times New Roman"/>
              </w:rPr>
              <w:t xml:space="preserve">, </w:t>
            </w:r>
            <w:proofErr w:type="spellStart"/>
            <w:r w:rsidRPr="00845850">
              <w:rPr>
                <w:rFonts w:ascii="Times New Roman" w:hAnsi="Times New Roman"/>
              </w:rPr>
              <w:t>простим</w:t>
            </w:r>
            <w:proofErr w:type="spellEnd"/>
            <w:r w:rsidRPr="00845850">
              <w:rPr>
                <w:rFonts w:ascii="Times New Roman" w:hAnsi="Times New Roman"/>
              </w:rPr>
              <w:t xml:space="preserve"> </w:t>
            </w:r>
            <w:proofErr w:type="spellStart"/>
            <w:r w:rsidRPr="00845850">
              <w:rPr>
                <w:rFonts w:ascii="Times New Roman" w:hAnsi="Times New Roman"/>
              </w:rPr>
              <w:t>геометријским</w:t>
            </w:r>
            <w:proofErr w:type="spellEnd"/>
            <w:r w:rsidRPr="00845850">
              <w:rPr>
                <w:rFonts w:ascii="Times New Roman" w:hAnsi="Times New Roman"/>
              </w:rPr>
              <w:t xml:space="preserve"> </w:t>
            </w:r>
            <w:proofErr w:type="spellStart"/>
            <w:r w:rsidRPr="00845850">
              <w:rPr>
                <w:rFonts w:ascii="Times New Roman" w:hAnsi="Times New Roman"/>
              </w:rPr>
              <w:t>знацима</w:t>
            </w:r>
            <w:proofErr w:type="spellEnd"/>
            <w:r w:rsidRPr="00845850">
              <w:rPr>
                <w:rFonts w:ascii="Times New Roman" w:hAnsi="Times New Roman"/>
              </w:rPr>
              <w:t xml:space="preserve">, </w:t>
            </w:r>
            <w:proofErr w:type="spellStart"/>
            <w:r w:rsidRPr="00845850">
              <w:rPr>
                <w:rFonts w:ascii="Times New Roman" w:hAnsi="Times New Roman"/>
              </w:rPr>
              <w:t>симболичким</w:t>
            </w:r>
            <w:proofErr w:type="spellEnd"/>
            <w:r w:rsidRPr="00845850">
              <w:rPr>
                <w:rFonts w:ascii="Times New Roman" w:hAnsi="Times New Roman"/>
              </w:rPr>
              <w:t xml:space="preserve"> </w:t>
            </w:r>
            <w:proofErr w:type="spellStart"/>
            <w:r w:rsidRPr="00845850">
              <w:rPr>
                <w:rFonts w:ascii="Times New Roman" w:hAnsi="Times New Roman"/>
              </w:rPr>
              <w:t>знацима</w:t>
            </w:r>
            <w:proofErr w:type="spellEnd"/>
            <w:r w:rsidRPr="00845850">
              <w:rPr>
                <w:rFonts w:ascii="Times New Roman" w:hAnsi="Times New Roman"/>
              </w:rPr>
              <w:t xml:space="preserve"> ...), </w:t>
            </w:r>
            <w:proofErr w:type="spellStart"/>
            <w:r w:rsidRPr="00845850">
              <w:rPr>
                <w:rFonts w:ascii="Times New Roman" w:hAnsi="Times New Roman"/>
              </w:rPr>
              <w:t>графиком</w:t>
            </w:r>
            <w:proofErr w:type="spellEnd"/>
            <w:r w:rsidRPr="00845850">
              <w:rPr>
                <w:rFonts w:ascii="Times New Roman" w:hAnsi="Times New Roman"/>
              </w:rPr>
              <w:t xml:space="preserve">, </w:t>
            </w:r>
            <w:proofErr w:type="spellStart"/>
            <w:r w:rsidRPr="00845850">
              <w:rPr>
                <w:rFonts w:ascii="Times New Roman" w:hAnsi="Times New Roman"/>
              </w:rPr>
              <w:t>табелом</w:t>
            </w:r>
            <w:proofErr w:type="spellEnd"/>
            <w:r w:rsidRPr="00845850">
              <w:rPr>
                <w:rFonts w:ascii="Times New Roman" w:hAnsi="Times New Roman"/>
              </w:rPr>
              <w:t xml:space="preserve"> и </w:t>
            </w:r>
            <w:proofErr w:type="spellStart"/>
            <w:r w:rsidRPr="00845850">
              <w:rPr>
                <w:rFonts w:ascii="Times New Roman" w:hAnsi="Times New Roman"/>
              </w:rPr>
              <w:t>схемом</w:t>
            </w:r>
            <w:proofErr w:type="spellEnd"/>
          </w:p>
          <w:p w14:paraId="3CEE7E44" w14:textId="77777777" w:rsidR="00C23F76" w:rsidRPr="00845850" w:rsidRDefault="00C23F76" w:rsidP="00C23F76">
            <w:pPr>
              <w:rPr>
                <w:rFonts w:ascii="Times New Roman" w:hAnsi="Times New Roman"/>
                <w:lang w:val="sr-Cyrl-RS"/>
              </w:rPr>
            </w:pPr>
            <w:r w:rsidRPr="00845850">
              <w:rPr>
                <w:rFonts w:ascii="Times New Roman" w:hAnsi="Times New Roman"/>
              </w:rPr>
              <w:t xml:space="preserve">ГЕ.2.4.1. </w:t>
            </w:r>
            <w:proofErr w:type="spellStart"/>
            <w:r w:rsidRPr="00845850">
              <w:rPr>
                <w:rFonts w:ascii="Times New Roman" w:hAnsi="Times New Roman"/>
              </w:rPr>
              <w:t>описује</w:t>
            </w:r>
            <w:proofErr w:type="spellEnd"/>
            <w:r w:rsidRPr="00845850">
              <w:rPr>
                <w:rFonts w:ascii="Times New Roman" w:hAnsi="Times New Roman"/>
              </w:rPr>
              <w:t xml:space="preserve"> </w:t>
            </w:r>
            <w:proofErr w:type="spellStart"/>
            <w:r w:rsidRPr="00845850">
              <w:rPr>
                <w:rFonts w:ascii="Times New Roman" w:hAnsi="Times New Roman"/>
              </w:rPr>
              <w:t>природне</w:t>
            </w:r>
            <w:proofErr w:type="spellEnd"/>
            <w:r w:rsidRPr="00845850">
              <w:rPr>
                <w:rFonts w:ascii="Times New Roman" w:hAnsi="Times New Roman"/>
              </w:rPr>
              <w:t xml:space="preserve"> и </w:t>
            </w:r>
            <w:proofErr w:type="spellStart"/>
            <w:r w:rsidRPr="00845850">
              <w:rPr>
                <w:rFonts w:ascii="Times New Roman" w:hAnsi="Times New Roman"/>
              </w:rPr>
              <w:t>друштвене</w:t>
            </w:r>
            <w:proofErr w:type="spellEnd"/>
            <w:r w:rsidRPr="00845850">
              <w:rPr>
                <w:rFonts w:ascii="Times New Roman" w:hAnsi="Times New Roman"/>
              </w:rPr>
              <w:t xml:space="preserve"> </w:t>
            </w:r>
            <w:proofErr w:type="spellStart"/>
            <w:r w:rsidRPr="00845850">
              <w:rPr>
                <w:rFonts w:ascii="Times New Roman" w:hAnsi="Times New Roman"/>
              </w:rPr>
              <w:t>одлике</w:t>
            </w:r>
            <w:proofErr w:type="spellEnd"/>
            <w:r w:rsidRPr="00845850">
              <w:rPr>
                <w:rFonts w:ascii="Times New Roman" w:hAnsi="Times New Roman"/>
              </w:rPr>
              <w:t xml:space="preserve"> </w:t>
            </w:r>
            <w:proofErr w:type="spellStart"/>
            <w:r w:rsidRPr="00845850">
              <w:rPr>
                <w:rFonts w:ascii="Times New Roman" w:hAnsi="Times New Roman"/>
              </w:rPr>
              <w:t>наше</w:t>
            </w:r>
            <w:proofErr w:type="spellEnd"/>
            <w:r w:rsidRPr="00845850">
              <w:rPr>
                <w:rFonts w:ascii="Times New Roman" w:hAnsi="Times New Roman"/>
              </w:rPr>
              <w:t xml:space="preserve"> </w:t>
            </w:r>
            <w:proofErr w:type="spellStart"/>
            <w:r w:rsidRPr="00845850">
              <w:rPr>
                <w:rFonts w:ascii="Times New Roman" w:hAnsi="Times New Roman"/>
              </w:rPr>
              <w:t>државе</w:t>
            </w:r>
            <w:proofErr w:type="spellEnd"/>
            <w:r w:rsidRPr="00845850">
              <w:rPr>
                <w:rFonts w:ascii="Times New Roman" w:hAnsi="Times New Roman"/>
              </w:rPr>
              <w:t xml:space="preserve"> и </w:t>
            </w:r>
            <w:proofErr w:type="spellStart"/>
            <w:r w:rsidRPr="00845850">
              <w:rPr>
                <w:rFonts w:ascii="Times New Roman" w:hAnsi="Times New Roman"/>
              </w:rPr>
              <w:t>наводи</w:t>
            </w:r>
            <w:proofErr w:type="spellEnd"/>
            <w:r w:rsidRPr="00845850">
              <w:rPr>
                <w:rFonts w:ascii="Times New Roman" w:hAnsi="Times New Roman"/>
              </w:rPr>
              <w:t xml:space="preserve"> </w:t>
            </w:r>
            <w:proofErr w:type="spellStart"/>
            <w:r w:rsidRPr="00845850">
              <w:rPr>
                <w:rFonts w:ascii="Times New Roman" w:hAnsi="Times New Roman"/>
              </w:rPr>
              <w:t>њене</w:t>
            </w:r>
            <w:proofErr w:type="spellEnd"/>
            <w:r w:rsidRPr="00845850">
              <w:rPr>
                <w:rFonts w:ascii="Times New Roman" w:hAnsi="Times New Roman"/>
              </w:rPr>
              <w:t xml:space="preserve"> </w:t>
            </w:r>
            <w:proofErr w:type="spellStart"/>
            <w:r w:rsidRPr="00845850">
              <w:rPr>
                <w:rFonts w:ascii="Times New Roman" w:hAnsi="Times New Roman"/>
              </w:rPr>
              <w:t>географске</w:t>
            </w:r>
            <w:proofErr w:type="spellEnd"/>
            <w:r w:rsidRPr="00845850">
              <w:rPr>
                <w:rFonts w:ascii="Times New Roman" w:hAnsi="Times New Roman"/>
              </w:rPr>
              <w:t xml:space="preserve"> </w:t>
            </w:r>
            <w:proofErr w:type="spellStart"/>
            <w:r w:rsidRPr="00845850">
              <w:rPr>
                <w:rFonts w:ascii="Times New Roman" w:hAnsi="Times New Roman"/>
              </w:rPr>
              <w:t>регије</w:t>
            </w:r>
            <w:proofErr w:type="spellEnd"/>
          </w:p>
          <w:p w14:paraId="246EDD22" w14:textId="77777777" w:rsidR="00C23F76" w:rsidRPr="00845850" w:rsidRDefault="00C23F76" w:rsidP="00C23F76">
            <w:pPr>
              <w:rPr>
                <w:rFonts w:ascii="Times New Roman" w:hAnsi="Times New Roman"/>
                <w:lang w:val="sr-Cyrl-RS"/>
              </w:rPr>
            </w:pPr>
          </w:p>
        </w:tc>
        <w:tc>
          <w:tcPr>
            <w:tcW w:w="4394" w:type="dxa"/>
          </w:tcPr>
          <w:p w14:paraId="4C262071" w14:textId="77777777" w:rsidR="00C23F76" w:rsidRPr="00845850" w:rsidRDefault="00C23F76" w:rsidP="00C23F76">
            <w:pPr>
              <w:rPr>
                <w:rFonts w:ascii="Times New Roman" w:hAnsi="Times New Roman"/>
                <w:lang w:val="sr-Cyrl-RS"/>
              </w:rPr>
            </w:pPr>
            <w:r w:rsidRPr="00845850">
              <w:rPr>
                <w:rFonts w:ascii="Times New Roman" w:hAnsi="Times New Roman"/>
              </w:rPr>
              <w:t xml:space="preserve">ГЕ.3.1.1. </w:t>
            </w:r>
            <w:proofErr w:type="spellStart"/>
            <w:r w:rsidRPr="00845850">
              <w:rPr>
                <w:rFonts w:ascii="Times New Roman" w:hAnsi="Times New Roman"/>
              </w:rPr>
              <w:t>доноси</w:t>
            </w:r>
            <w:proofErr w:type="spellEnd"/>
            <w:r w:rsidRPr="00845850">
              <w:rPr>
                <w:rFonts w:ascii="Times New Roman" w:hAnsi="Times New Roman"/>
              </w:rPr>
              <w:t xml:space="preserve"> </w:t>
            </w:r>
            <w:proofErr w:type="spellStart"/>
            <w:r w:rsidRPr="00845850">
              <w:rPr>
                <w:rFonts w:ascii="Times New Roman" w:hAnsi="Times New Roman"/>
              </w:rPr>
              <w:t>закључке</w:t>
            </w:r>
            <w:proofErr w:type="spellEnd"/>
            <w:r w:rsidRPr="00845850">
              <w:rPr>
                <w:rFonts w:ascii="Times New Roman" w:hAnsi="Times New Roman"/>
              </w:rPr>
              <w:t xml:space="preserve"> о </w:t>
            </w:r>
            <w:proofErr w:type="spellStart"/>
            <w:r w:rsidRPr="00845850">
              <w:rPr>
                <w:rFonts w:ascii="Times New Roman" w:hAnsi="Times New Roman"/>
              </w:rPr>
              <w:t>просторним</w:t>
            </w:r>
            <w:proofErr w:type="spellEnd"/>
            <w:r w:rsidRPr="00845850">
              <w:rPr>
                <w:rFonts w:ascii="Times New Roman" w:hAnsi="Times New Roman"/>
              </w:rPr>
              <w:t xml:space="preserve"> (</w:t>
            </w:r>
            <w:proofErr w:type="spellStart"/>
            <w:r w:rsidRPr="00845850">
              <w:rPr>
                <w:rFonts w:ascii="Times New Roman" w:hAnsi="Times New Roman"/>
              </w:rPr>
              <w:t>топографским</w:t>
            </w:r>
            <w:proofErr w:type="spellEnd"/>
            <w:r w:rsidRPr="00845850">
              <w:rPr>
                <w:rFonts w:ascii="Times New Roman" w:hAnsi="Times New Roman"/>
              </w:rPr>
              <w:t xml:space="preserve">) и </w:t>
            </w:r>
            <w:proofErr w:type="spellStart"/>
            <w:r w:rsidRPr="00845850">
              <w:rPr>
                <w:rFonts w:ascii="Times New Roman" w:hAnsi="Times New Roman"/>
              </w:rPr>
              <w:t>каузалним</w:t>
            </w:r>
            <w:proofErr w:type="spellEnd"/>
            <w:r w:rsidRPr="00845850">
              <w:rPr>
                <w:rFonts w:ascii="Times New Roman" w:hAnsi="Times New Roman"/>
              </w:rPr>
              <w:t xml:space="preserve"> </w:t>
            </w:r>
            <w:proofErr w:type="spellStart"/>
            <w:r w:rsidRPr="00845850">
              <w:rPr>
                <w:rFonts w:ascii="Times New Roman" w:hAnsi="Times New Roman"/>
              </w:rPr>
              <w:t>везама</w:t>
            </w:r>
            <w:proofErr w:type="spellEnd"/>
            <w:r w:rsidRPr="00845850">
              <w:rPr>
                <w:rFonts w:ascii="Times New Roman" w:hAnsi="Times New Roman"/>
              </w:rPr>
              <w:t xml:space="preserve"> </w:t>
            </w:r>
            <w:proofErr w:type="spellStart"/>
            <w:r w:rsidRPr="00845850">
              <w:rPr>
                <w:rFonts w:ascii="Times New Roman" w:hAnsi="Times New Roman"/>
              </w:rPr>
              <w:t>географских</w:t>
            </w:r>
            <w:proofErr w:type="spellEnd"/>
            <w:r w:rsidRPr="00845850">
              <w:rPr>
                <w:rFonts w:ascii="Times New Roman" w:hAnsi="Times New Roman"/>
              </w:rPr>
              <w:t xml:space="preserve"> </w:t>
            </w:r>
            <w:proofErr w:type="spellStart"/>
            <w:r w:rsidRPr="00845850">
              <w:rPr>
                <w:rFonts w:ascii="Times New Roman" w:hAnsi="Times New Roman"/>
              </w:rPr>
              <w:t>чињеница</w:t>
            </w:r>
            <w:proofErr w:type="spellEnd"/>
            <w:r w:rsidRPr="00845850">
              <w:rPr>
                <w:rFonts w:ascii="Times New Roman" w:hAnsi="Times New Roman"/>
              </w:rPr>
              <w:t xml:space="preserve"> - </w:t>
            </w:r>
            <w:proofErr w:type="spellStart"/>
            <w:r w:rsidRPr="00845850">
              <w:rPr>
                <w:rFonts w:ascii="Times New Roman" w:hAnsi="Times New Roman"/>
              </w:rPr>
              <w:t>објеката</w:t>
            </w:r>
            <w:proofErr w:type="spellEnd"/>
            <w:r w:rsidRPr="00845850">
              <w:rPr>
                <w:rFonts w:ascii="Times New Roman" w:hAnsi="Times New Roman"/>
              </w:rPr>
              <w:t xml:space="preserve">, </w:t>
            </w:r>
            <w:proofErr w:type="spellStart"/>
            <w:r w:rsidRPr="00845850">
              <w:rPr>
                <w:rFonts w:ascii="Times New Roman" w:hAnsi="Times New Roman"/>
              </w:rPr>
              <w:t>појава</w:t>
            </w:r>
            <w:proofErr w:type="spellEnd"/>
            <w:r w:rsidRPr="00845850">
              <w:rPr>
                <w:rFonts w:ascii="Times New Roman" w:hAnsi="Times New Roman"/>
              </w:rPr>
              <w:t xml:space="preserve">, </w:t>
            </w:r>
            <w:proofErr w:type="spellStart"/>
            <w:r w:rsidRPr="00845850">
              <w:rPr>
                <w:rFonts w:ascii="Times New Roman" w:hAnsi="Times New Roman"/>
              </w:rPr>
              <w:t>процеса</w:t>
            </w:r>
            <w:proofErr w:type="spellEnd"/>
            <w:r w:rsidRPr="00845850">
              <w:rPr>
                <w:rFonts w:ascii="Times New Roman" w:hAnsi="Times New Roman"/>
              </w:rPr>
              <w:t xml:space="preserve"> и </w:t>
            </w:r>
            <w:proofErr w:type="spellStart"/>
            <w:r w:rsidRPr="00845850">
              <w:rPr>
                <w:rFonts w:ascii="Times New Roman" w:hAnsi="Times New Roman"/>
              </w:rPr>
              <w:t>односа</w:t>
            </w:r>
            <w:proofErr w:type="spellEnd"/>
            <w:r w:rsidRPr="00845850">
              <w:rPr>
                <w:rFonts w:ascii="Times New Roman" w:hAnsi="Times New Roman"/>
              </w:rPr>
              <w:t xml:space="preserve"> </w:t>
            </w:r>
            <w:proofErr w:type="spellStart"/>
            <w:r w:rsidRPr="00845850">
              <w:rPr>
                <w:rFonts w:ascii="Times New Roman" w:hAnsi="Times New Roman"/>
              </w:rPr>
              <w:t>на</w:t>
            </w:r>
            <w:proofErr w:type="spellEnd"/>
            <w:r w:rsidRPr="00845850">
              <w:rPr>
                <w:rFonts w:ascii="Times New Roman" w:hAnsi="Times New Roman"/>
              </w:rPr>
              <w:t xml:space="preserve"> </w:t>
            </w:r>
            <w:proofErr w:type="spellStart"/>
            <w:r w:rsidRPr="00845850">
              <w:rPr>
                <w:rFonts w:ascii="Times New Roman" w:hAnsi="Times New Roman"/>
              </w:rPr>
              <w:t>основу</w:t>
            </w:r>
            <w:proofErr w:type="spellEnd"/>
            <w:r w:rsidRPr="00845850">
              <w:rPr>
                <w:rFonts w:ascii="Times New Roman" w:hAnsi="Times New Roman"/>
              </w:rPr>
              <w:t xml:space="preserve"> </w:t>
            </w:r>
            <w:proofErr w:type="spellStart"/>
            <w:r w:rsidRPr="00845850">
              <w:rPr>
                <w:rFonts w:ascii="Times New Roman" w:hAnsi="Times New Roman"/>
              </w:rPr>
              <w:t>анализе</w:t>
            </w:r>
            <w:proofErr w:type="spellEnd"/>
            <w:r w:rsidRPr="00845850">
              <w:rPr>
                <w:rFonts w:ascii="Times New Roman" w:hAnsi="Times New Roman"/>
              </w:rPr>
              <w:t xml:space="preserve"> </w:t>
            </w:r>
            <w:proofErr w:type="spellStart"/>
            <w:r w:rsidRPr="00845850">
              <w:rPr>
                <w:rFonts w:ascii="Times New Roman" w:hAnsi="Times New Roman"/>
              </w:rPr>
              <w:t>географске</w:t>
            </w:r>
            <w:proofErr w:type="spellEnd"/>
            <w:r w:rsidRPr="00845850">
              <w:rPr>
                <w:rFonts w:ascii="Times New Roman" w:hAnsi="Times New Roman"/>
              </w:rPr>
              <w:t xml:space="preserve"> </w:t>
            </w:r>
            <w:proofErr w:type="spellStart"/>
            <w:r w:rsidRPr="00845850">
              <w:rPr>
                <w:rFonts w:ascii="Times New Roman" w:hAnsi="Times New Roman"/>
              </w:rPr>
              <w:t>карте</w:t>
            </w:r>
            <w:proofErr w:type="spellEnd"/>
          </w:p>
          <w:p w14:paraId="6DB766A4" w14:textId="77777777" w:rsidR="00C23F76" w:rsidRPr="00845850" w:rsidRDefault="00C23F76" w:rsidP="00C23F76">
            <w:pPr>
              <w:rPr>
                <w:rFonts w:ascii="Times New Roman" w:hAnsi="Times New Roman"/>
                <w:lang w:val="sr-Cyrl-RS"/>
              </w:rPr>
            </w:pPr>
            <w:r w:rsidRPr="00845850">
              <w:rPr>
                <w:rFonts w:ascii="Times New Roman" w:hAnsi="Times New Roman"/>
              </w:rPr>
              <w:t xml:space="preserve">ГЕ.3.4.1. </w:t>
            </w:r>
            <w:proofErr w:type="spellStart"/>
            <w:r w:rsidRPr="00845850">
              <w:rPr>
                <w:rFonts w:ascii="Times New Roman" w:hAnsi="Times New Roman"/>
              </w:rPr>
              <w:t>објашњава</w:t>
            </w:r>
            <w:proofErr w:type="spellEnd"/>
            <w:r w:rsidRPr="00845850">
              <w:rPr>
                <w:rFonts w:ascii="Times New Roman" w:hAnsi="Times New Roman"/>
              </w:rPr>
              <w:t xml:space="preserve"> </w:t>
            </w:r>
            <w:proofErr w:type="spellStart"/>
            <w:r w:rsidRPr="00845850">
              <w:rPr>
                <w:rFonts w:ascii="Times New Roman" w:hAnsi="Times New Roman"/>
              </w:rPr>
              <w:t>географске</w:t>
            </w:r>
            <w:proofErr w:type="spellEnd"/>
            <w:r w:rsidRPr="00845850">
              <w:rPr>
                <w:rFonts w:ascii="Times New Roman" w:hAnsi="Times New Roman"/>
              </w:rPr>
              <w:t xml:space="preserve"> </w:t>
            </w:r>
            <w:proofErr w:type="spellStart"/>
            <w:r w:rsidRPr="00845850">
              <w:rPr>
                <w:rFonts w:ascii="Times New Roman" w:hAnsi="Times New Roman"/>
              </w:rPr>
              <w:t>везе</w:t>
            </w:r>
            <w:proofErr w:type="spellEnd"/>
            <w:r w:rsidRPr="00845850">
              <w:rPr>
                <w:rFonts w:ascii="Times New Roman" w:hAnsi="Times New Roman"/>
              </w:rPr>
              <w:t xml:space="preserve"> (</w:t>
            </w:r>
            <w:proofErr w:type="spellStart"/>
            <w:r w:rsidRPr="00845850">
              <w:rPr>
                <w:rFonts w:ascii="Times New Roman" w:hAnsi="Times New Roman"/>
              </w:rPr>
              <w:t>просторне</w:t>
            </w:r>
            <w:proofErr w:type="spellEnd"/>
            <w:r w:rsidRPr="00845850">
              <w:rPr>
                <w:rFonts w:ascii="Times New Roman" w:hAnsi="Times New Roman"/>
              </w:rPr>
              <w:t xml:space="preserve"> и </w:t>
            </w:r>
            <w:proofErr w:type="spellStart"/>
            <w:r w:rsidRPr="00845850">
              <w:rPr>
                <w:rFonts w:ascii="Times New Roman" w:hAnsi="Times New Roman"/>
              </w:rPr>
              <w:t>каузалне</w:t>
            </w:r>
            <w:proofErr w:type="spellEnd"/>
            <w:r w:rsidRPr="00845850">
              <w:rPr>
                <w:rFonts w:ascii="Times New Roman" w:hAnsi="Times New Roman"/>
              </w:rPr>
              <w:t xml:space="preserve">, </w:t>
            </w:r>
            <w:proofErr w:type="spellStart"/>
            <w:r w:rsidRPr="00845850">
              <w:rPr>
                <w:rFonts w:ascii="Times New Roman" w:hAnsi="Times New Roman"/>
              </w:rPr>
              <w:t>директне</w:t>
            </w:r>
            <w:proofErr w:type="spellEnd"/>
            <w:r w:rsidRPr="00845850">
              <w:rPr>
                <w:rFonts w:ascii="Times New Roman" w:hAnsi="Times New Roman"/>
              </w:rPr>
              <w:t xml:space="preserve"> и </w:t>
            </w:r>
            <w:proofErr w:type="spellStart"/>
            <w:r w:rsidRPr="00845850">
              <w:rPr>
                <w:rFonts w:ascii="Times New Roman" w:hAnsi="Times New Roman"/>
              </w:rPr>
              <w:t>индиректне</w:t>
            </w:r>
            <w:proofErr w:type="spellEnd"/>
            <w:r w:rsidRPr="00845850">
              <w:rPr>
                <w:rFonts w:ascii="Times New Roman" w:hAnsi="Times New Roman"/>
              </w:rPr>
              <w:t xml:space="preserve">) и </w:t>
            </w:r>
            <w:proofErr w:type="spellStart"/>
            <w:r w:rsidRPr="00845850">
              <w:rPr>
                <w:rFonts w:ascii="Times New Roman" w:hAnsi="Times New Roman"/>
              </w:rPr>
              <w:t>законитости</w:t>
            </w:r>
            <w:proofErr w:type="spellEnd"/>
            <w:r w:rsidRPr="00845850">
              <w:rPr>
                <w:rFonts w:ascii="Times New Roman" w:hAnsi="Times New Roman"/>
              </w:rPr>
              <w:t xml:space="preserve"> (</w:t>
            </w:r>
            <w:proofErr w:type="spellStart"/>
            <w:r w:rsidRPr="00845850">
              <w:rPr>
                <w:rFonts w:ascii="Times New Roman" w:hAnsi="Times New Roman"/>
              </w:rPr>
              <w:t>опште</w:t>
            </w:r>
            <w:proofErr w:type="spellEnd"/>
            <w:r w:rsidRPr="00845850">
              <w:rPr>
                <w:rFonts w:ascii="Times New Roman" w:hAnsi="Times New Roman"/>
              </w:rPr>
              <w:t xml:space="preserve"> и </w:t>
            </w:r>
            <w:proofErr w:type="spellStart"/>
            <w:r w:rsidRPr="00845850">
              <w:rPr>
                <w:rFonts w:ascii="Times New Roman" w:hAnsi="Times New Roman"/>
              </w:rPr>
              <w:t>посебне</w:t>
            </w:r>
            <w:proofErr w:type="spellEnd"/>
            <w:r w:rsidRPr="00845850">
              <w:rPr>
                <w:rFonts w:ascii="Times New Roman" w:hAnsi="Times New Roman"/>
              </w:rPr>
              <w:t xml:space="preserve">) у </w:t>
            </w:r>
            <w:proofErr w:type="spellStart"/>
            <w:r w:rsidRPr="00845850">
              <w:rPr>
                <w:rFonts w:ascii="Times New Roman" w:hAnsi="Times New Roman"/>
              </w:rPr>
              <w:t>нашој</w:t>
            </w:r>
            <w:proofErr w:type="spellEnd"/>
            <w:r w:rsidRPr="00845850">
              <w:rPr>
                <w:rFonts w:ascii="Times New Roman" w:hAnsi="Times New Roman"/>
              </w:rPr>
              <w:t xml:space="preserve"> </w:t>
            </w:r>
            <w:proofErr w:type="spellStart"/>
            <w:r w:rsidRPr="00845850">
              <w:rPr>
                <w:rFonts w:ascii="Times New Roman" w:hAnsi="Times New Roman"/>
              </w:rPr>
              <w:t>земљи</w:t>
            </w:r>
            <w:proofErr w:type="spellEnd"/>
            <w:r w:rsidRPr="00845850">
              <w:rPr>
                <w:rFonts w:ascii="Times New Roman" w:hAnsi="Times New Roman"/>
              </w:rPr>
              <w:t xml:space="preserve"> и </w:t>
            </w:r>
            <w:proofErr w:type="spellStart"/>
            <w:r w:rsidRPr="00845850">
              <w:rPr>
                <w:rFonts w:ascii="Times New Roman" w:hAnsi="Times New Roman"/>
              </w:rPr>
              <w:t>уме</w:t>
            </w:r>
            <w:proofErr w:type="spellEnd"/>
            <w:r w:rsidRPr="00845850">
              <w:rPr>
                <w:rFonts w:ascii="Times New Roman" w:hAnsi="Times New Roman"/>
              </w:rPr>
              <w:t xml:space="preserve"> </w:t>
            </w:r>
            <w:proofErr w:type="spellStart"/>
            <w:r w:rsidRPr="00845850">
              <w:rPr>
                <w:rFonts w:ascii="Times New Roman" w:hAnsi="Times New Roman"/>
              </w:rPr>
              <w:t>да</w:t>
            </w:r>
            <w:proofErr w:type="spellEnd"/>
            <w:r w:rsidRPr="00845850">
              <w:rPr>
                <w:rFonts w:ascii="Times New Roman" w:hAnsi="Times New Roman"/>
              </w:rPr>
              <w:t xml:space="preserve"> </w:t>
            </w:r>
            <w:proofErr w:type="spellStart"/>
            <w:r w:rsidRPr="00845850">
              <w:rPr>
                <w:rFonts w:ascii="Times New Roman" w:hAnsi="Times New Roman"/>
              </w:rPr>
              <w:t>издвоји</w:t>
            </w:r>
            <w:proofErr w:type="spellEnd"/>
            <w:r w:rsidRPr="00845850">
              <w:rPr>
                <w:rFonts w:ascii="Times New Roman" w:hAnsi="Times New Roman"/>
              </w:rPr>
              <w:t xml:space="preserve"> </w:t>
            </w:r>
            <w:proofErr w:type="spellStart"/>
            <w:r w:rsidRPr="00845850">
              <w:rPr>
                <w:rFonts w:ascii="Times New Roman" w:hAnsi="Times New Roman"/>
              </w:rPr>
              <w:t>географске</w:t>
            </w:r>
            <w:proofErr w:type="spellEnd"/>
            <w:r w:rsidRPr="00845850">
              <w:rPr>
                <w:rFonts w:ascii="Times New Roman" w:hAnsi="Times New Roman"/>
              </w:rPr>
              <w:t xml:space="preserve"> </w:t>
            </w:r>
            <w:proofErr w:type="spellStart"/>
            <w:r w:rsidRPr="00845850">
              <w:rPr>
                <w:rFonts w:ascii="Times New Roman" w:hAnsi="Times New Roman"/>
              </w:rPr>
              <w:t>регије</w:t>
            </w:r>
            <w:proofErr w:type="spellEnd"/>
          </w:p>
          <w:p w14:paraId="2FE98862" w14:textId="77777777" w:rsidR="00C23F76" w:rsidRPr="00845850" w:rsidRDefault="00C23F76" w:rsidP="00C23F76">
            <w:pPr>
              <w:rPr>
                <w:rFonts w:ascii="Times New Roman" w:hAnsi="Times New Roman"/>
                <w:lang w:val="sr-Cyrl-RS"/>
              </w:rPr>
            </w:pPr>
            <w:r w:rsidRPr="00845850">
              <w:rPr>
                <w:rFonts w:ascii="Times New Roman" w:hAnsi="Times New Roman"/>
              </w:rPr>
              <w:t xml:space="preserve">ГЕ.3.3.2. </w:t>
            </w:r>
            <w:proofErr w:type="spellStart"/>
            <w:r w:rsidRPr="00845850">
              <w:rPr>
                <w:rFonts w:ascii="Times New Roman" w:hAnsi="Times New Roman"/>
              </w:rPr>
              <w:t>објашњава</w:t>
            </w:r>
            <w:proofErr w:type="spellEnd"/>
            <w:r w:rsidRPr="00845850">
              <w:rPr>
                <w:rFonts w:ascii="Times New Roman" w:hAnsi="Times New Roman"/>
              </w:rPr>
              <w:t xml:space="preserve"> </w:t>
            </w:r>
            <w:proofErr w:type="spellStart"/>
            <w:r w:rsidRPr="00845850">
              <w:rPr>
                <w:rFonts w:ascii="Times New Roman" w:hAnsi="Times New Roman"/>
              </w:rPr>
              <w:t>утицај</w:t>
            </w:r>
            <w:proofErr w:type="spellEnd"/>
            <w:r w:rsidRPr="00845850">
              <w:rPr>
                <w:rFonts w:ascii="Times New Roman" w:hAnsi="Times New Roman"/>
              </w:rPr>
              <w:t xml:space="preserve"> </w:t>
            </w:r>
            <w:proofErr w:type="spellStart"/>
            <w:r w:rsidRPr="00845850">
              <w:rPr>
                <w:rFonts w:ascii="Times New Roman" w:hAnsi="Times New Roman"/>
              </w:rPr>
              <w:t>природних</w:t>
            </w:r>
            <w:proofErr w:type="spellEnd"/>
            <w:r w:rsidRPr="00845850">
              <w:rPr>
                <w:rFonts w:ascii="Times New Roman" w:hAnsi="Times New Roman"/>
              </w:rPr>
              <w:t xml:space="preserve"> и </w:t>
            </w:r>
            <w:proofErr w:type="spellStart"/>
            <w:r w:rsidRPr="00845850">
              <w:rPr>
                <w:rFonts w:ascii="Times New Roman" w:hAnsi="Times New Roman"/>
              </w:rPr>
              <w:t>друштвених</w:t>
            </w:r>
            <w:proofErr w:type="spellEnd"/>
            <w:r w:rsidRPr="00845850">
              <w:rPr>
                <w:rFonts w:ascii="Times New Roman" w:hAnsi="Times New Roman"/>
              </w:rPr>
              <w:t xml:space="preserve"> </w:t>
            </w:r>
            <w:proofErr w:type="spellStart"/>
            <w:r w:rsidRPr="00845850">
              <w:rPr>
                <w:rFonts w:ascii="Times New Roman" w:hAnsi="Times New Roman"/>
              </w:rPr>
              <w:t>фактора</w:t>
            </w:r>
            <w:proofErr w:type="spellEnd"/>
            <w:r w:rsidRPr="00845850">
              <w:rPr>
                <w:rFonts w:ascii="Times New Roman" w:hAnsi="Times New Roman"/>
              </w:rPr>
              <w:t xml:space="preserve"> </w:t>
            </w:r>
            <w:proofErr w:type="spellStart"/>
            <w:r w:rsidRPr="00845850">
              <w:rPr>
                <w:rFonts w:ascii="Times New Roman" w:hAnsi="Times New Roman"/>
              </w:rPr>
              <w:t>на</w:t>
            </w:r>
            <w:proofErr w:type="spellEnd"/>
            <w:r w:rsidRPr="00845850">
              <w:rPr>
                <w:rFonts w:ascii="Times New Roman" w:hAnsi="Times New Roman"/>
              </w:rPr>
              <w:t xml:space="preserve"> </w:t>
            </w:r>
            <w:proofErr w:type="spellStart"/>
            <w:r w:rsidRPr="00845850">
              <w:rPr>
                <w:rFonts w:ascii="Times New Roman" w:hAnsi="Times New Roman"/>
              </w:rPr>
              <w:t>развој</w:t>
            </w:r>
            <w:proofErr w:type="spellEnd"/>
            <w:r w:rsidRPr="00845850">
              <w:rPr>
                <w:rFonts w:ascii="Times New Roman" w:hAnsi="Times New Roman"/>
              </w:rPr>
              <w:t xml:space="preserve"> и </w:t>
            </w:r>
            <w:proofErr w:type="spellStart"/>
            <w:r w:rsidRPr="00845850">
              <w:rPr>
                <w:rFonts w:ascii="Times New Roman" w:hAnsi="Times New Roman"/>
              </w:rPr>
              <w:t>размештај</w:t>
            </w:r>
            <w:proofErr w:type="spellEnd"/>
            <w:r w:rsidRPr="00845850">
              <w:rPr>
                <w:rFonts w:ascii="Times New Roman" w:hAnsi="Times New Roman"/>
              </w:rPr>
              <w:t xml:space="preserve"> </w:t>
            </w:r>
            <w:proofErr w:type="spellStart"/>
            <w:r w:rsidRPr="00845850">
              <w:rPr>
                <w:rFonts w:ascii="Times New Roman" w:hAnsi="Times New Roman"/>
              </w:rPr>
              <w:t>привреде</w:t>
            </w:r>
            <w:proofErr w:type="spellEnd"/>
            <w:r w:rsidRPr="00845850">
              <w:rPr>
                <w:rFonts w:ascii="Times New Roman" w:hAnsi="Times New Roman"/>
              </w:rPr>
              <w:t xml:space="preserve"> и </w:t>
            </w:r>
            <w:proofErr w:type="spellStart"/>
            <w:r w:rsidRPr="00845850">
              <w:rPr>
                <w:rFonts w:ascii="Times New Roman" w:hAnsi="Times New Roman"/>
              </w:rPr>
              <w:t>привредних</w:t>
            </w:r>
            <w:proofErr w:type="spellEnd"/>
            <w:r w:rsidRPr="00845850">
              <w:rPr>
                <w:rFonts w:ascii="Times New Roman" w:hAnsi="Times New Roman"/>
              </w:rPr>
              <w:t xml:space="preserve"> </w:t>
            </w:r>
            <w:proofErr w:type="spellStart"/>
            <w:r w:rsidRPr="00845850">
              <w:rPr>
                <w:rFonts w:ascii="Times New Roman" w:hAnsi="Times New Roman"/>
              </w:rPr>
              <w:t>делатности</w:t>
            </w:r>
            <w:proofErr w:type="spellEnd"/>
          </w:p>
          <w:p w14:paraId="2D21D32C" w14:textId="77777777" w:rsidR="00C23F76" w:rsidRPr="00845850" w:rsidRDefault="00C23F76" w:rsidP="00C23F76">
            <w:pPr>
              <w:rPr>
                <w:rFonts w:ascii="Times New Roman" w:hAnsi="Times New Roman"/>
                <w:lang w:val="sr-Cyrl-RS"/>
              </w:rPr>
            </w:pPr>
            <w:r w:rsidRPr="00845850">
              <w:rPr>
                <w:rFonts w:ascii="Times New Roman" w:hAnsi="Times New Roman"/>
              </w:rPr>
              <w:t xml:space="preserve">ГЕ.3.3.1. </w:t>
            </w:r>
            <w:proofErr w:type="spellStart"/>
            <w:r w:rsidRPr="00845850">
              <w:rPr>
                <w:rFonts w:ascii="Times New Roman" w:hAnsi="Times New Roman"/>
              </w:rPr>
              <w:t>објашњава</w:t>
            </w:r>
            <w:proofErr w:type="spellEnd"/>
            <w:r w:rsidRPr="00845850">
              <w:rPr>
                <w:rFonts w:ascii="Times New Roman" w:hAnsi="Times New Roman"/>
              </w:rPr>
              <w:t xml:space="preserve"> </w:t>
            </w:r>
            <w:proofErr w:type="spellStart"/>
            <w:r w:rsidRPr="00845850">
              <w:rPr>
                <w:rFonts w:ascii="Times New Roman" w:hAnsi="Times New Roman"/>
              </w:rPr>
              <w:t>утицај</w:t>
            </w:r>
            <w:proofErr w:type="spellEnd"/>
            <w:r w:rsidRPr="00845850">
              <w:rPr>
                <w:rFonts w:ascii="Times New Roman" w:hAnsi="Times New Roman"/>
              </w:rPr>
              <w:t xml:space="preserve"> </w:t>
            </w:r>
            <w:proofErr w:type="spellStart"/>
            <w:r w:rsidRPr="00845850">
              <w:rPr>
                <w:rFonts w:ascii="Times New Roman" w:hAnsi="Times New Roman"/>
              </w:rPr>
              <w:t>природних</w:t>
            </w:r>
            <w:proofErr w:type="spellEnd"/>
            <w:r w:rsidRPr="00845850">
              <w:rPr>
                <w:rFonts w:ascii="Times New Roman" w:hAnsi="Times New Roman"/>
              </w:rPr>
              <w:t xml:space="preserve"> и </w:t>
            </w:r>
            <w:proofErr w:type="spellStart"/>
            <w:r w:rsidRPr="00845850">
              <w:rPr>
                <w:rFonts w:ascii="Times New Roman" w:hAnsi="Times New Roman"/>
              </w:rPr>
              <w:t>друштвених</w:t>
            </w:r>
            <w:proofErr w:type="spellEnd"/>
            <w:r w:rsidRPr="00845850">
              <w:rPr>
                <w:rFonts w:ascii="Times New Roman" w:hAnsi="Times New Roman"/>
              </w:rPr>
              <w:t xml:space="preserve"> </w:t>
            </w:r>
            <w:proofErr w:type="spellStart"/>
            <w:r w:rsidRPr="00845850">
              <w:rPr>
                <w:rFonts w:ascii="Times New Roman" w:hAnsi="Times New Roman"/>
              </w:rPr>
              <w:t>фактора</w:t>
            </w:r>
            <w:proofErr w:type="spellEnd"/>
            <w:r w:rsidRPr="00845850">
              <w:rPr>
                <w:rFonts w:ascii="Times New Roman" w:hAnsi="Times New Roman"/>
              </w:rPr>
              <w:t xml:space="preserve"> </w:t>
            </w:r>
            <w:proofErr w:type="spellStart"/>
            <w:r w:rsidRPr="00845850">
              <w:rPr>
                <w:rFonts w:ascii="Times New Roman" w:hAnsi="Times New Roman"/>
              </w:rPr>
              <w:t>на</w:t>
            </w:r>
            <w:proofErr w:type="spellEnd"/>
            <w:r w:rsidRPr="00845850">
              <w:rPr>
                <w:rFonts w:ascii="Times New Roman" w:hAnsi="Times New Roman"/>
              </w:rPr>
              <w:t xml:space="preserve"> </w:t>
            </w:r>
            <w:proofErr w:type="spellStart"/>
            <w:r w:rsidRPr="00845850">
              <w:rPr>
                <w:rFonts w:ascii="Times New Roman" w:hAnsi="Times New Roman"/>
              </w:rPr>
              <w:t>развој</w:t>
            </w:r>
            <w:proofErr w:type="spellEnd"/>
            <w:r w:rsidRPr="00845850">
              <w:rPr>
                <w:rFonts w:ascii="Times New Roman" w:hAnsi="Times New Roman"/>
              </w:rPr>
              <w:t xml:space="preserve"> и </w:t>
            </w:r>
            <w:proofErr w:type="spellStart"/>
            <w:r w:rsidRPr="00845850">
              <w:rPr>
                <w:rFonts w:ascii="Times New Roman" w:hAnsi="Times New Roman"/>
              </w:rPr>
              <w:t>размештај</w:t>
            </w:r>
            <w:proofErr w:type="spellEnd"/>
            <w:r w:rsidRPr="00845850">
              <w:rPr>
                <w:rFonts w:ascii="Times New Roman" w:hAnsi="Times New Roman"/>
              </w:rPr>
              <w:t xml:space="preserve"> </w:t>
            </w:r>
            <w:proofErr w:type="spellStart"/>
            <w:r w:rsidRPr="00845850">
              <w:rPr>
                <w:rFonts w:ascii="Times New Roman" w:hAnsi="Times New Roman"/>
              </w:rPr>
              <w:t>становништва</w:t>
            </w:r>
            <w:proofErr w:type="spellEnd"/>
            <w:r w:rsidRPr="00845850">
              <w:rPr>
                <w:rFonts w:ascii="Times New Roman" w:hAnsi="Times New Roman"/>
              </w:rPr>
              <w:t xml:space="preserve"> и </w:t>
            </w:r>
            <w:proofErr w:type="spellStart"/>
            <w:r w:rsidRPr="00845850">
              <w:rPr>
                <w:rFonts w:ascii="Times New Roman" w:hAnsi="Times New Roman"/>
              </w:rPr>
              <w:t>насеља</w:t>
            </w:r>
            <w:proofErr w:type="spellEnd"/>
          </w:p>
          <w:p w14:paraId="05AF01F9" w14:textId="77777777" w:rsidR="00C23F76" w:rsidRPr="00845850" w:rsidRDefault="00C23F76" w:rsidP="00C23F76">
            <w:pPr>
              <w:rPr>
                <w:rFonts w:ascii="Times New Roman" w:hAnsi="Times New Roman"/>
                <w:lang w:val="sr-Cyrl-RS"/>
              </w:rPr>
            </w:pPr>
          </w:p>
        </w:tc>
      </w:tr>
      <w:tr w:rsidR="00C23F76" w:rsidRPr="00845850" w14:paraId="302F07B7" w14:textId="77777777" w:rsidTr="00991115">
        <w:tc>
          <w:tcPr>
            <w:tcW w:w="1947" w:type="dxa"/>
          </w:tcPr>
          <w:p w14:paraId="542BA8E3" w14:textId="77777777" w:rsidR="00C23F76" w:rsidRPr="00845850" w:rsidRDefault="00C23F76" w:rsidP="00C23F76">
            <w:pPr>
              <w:rPr>
                <w:rFonts w:ascii="Times New Roman" w:hAnsi="Times New Roman"/>
                <w:lang w:val="sr-Cyrl-RS"/>
              </w:rPr>
            </w:pPr>
            <w:r w:rsidRPr="00845850">
              <w:rPr>
                <w:rFonts w:ascii="Times New Roman" w:hAnsi="Times New Roman"/>
                <w:lang w:val="sr-Cyrl-RS"/>
              </w:rPr>
              <w:t>ПРИРОДНА И КУЛТУРНА БАШТИНА СРБИЈЕ</w:t>
            </w:r>
          </w:p>
        </w:tc>
        <w:tc>
          <w:tcPr>
            <w:tcW w:w="1221" w:type="dxa"/>
          </w:tcPr>
          <w:p w14:paraId="29FB01E1" w14:textId="77777777" w:rsidR="00C23F76" w:rsidRPr="00845850" w:rsidRDefault="00C23F76" w:rsidP="00C23F76">
            <w:pPr>
              <w:rPr>
                <w:rFonts w:ascii="Times New Roman" w:hAnsi="Times New Roman"/>
              </w:rPr>
            </w:pPr>
          </w:p>
          <w:p w14:paraId="1D83E06B" w14:textId="77777777" w:rsidR="00C23F76" w:rsidRPr="00845850" w:rsidRDefault="00C23F76" w:rsidP="00C23F76">
            <w:pPr>
              <w:rPr>
                <w:rFonts w:ascii="Times New Roman" w:hAnsi="Times New Roman"/>
                <w:lang w:val="sr-Cyrl-RS"/>
              </w:rPr>
            </w:pPr>
            <w:r w:rsidRPr="00845850">
              <w:rPr>
                <w:rFonts w:ascii="Times New Roman" w:hAnsi="Times New Roman"/>
                <w:lang w:val="sr-Cyrl-RS"/>
              </w:rPr>
              <w:t>2+1</w:t>
            </w:r>
          </w:p>
          <w:p w14:paraId="67452DE1" w14:textId="77777777" w:rsidR="00C23F76" w:rsidRPr="00845850" w:rsidRDefault="00C23F76" w:rsidP="00C23F76">
            <w:pPr>
              <w:rPr>
                <w:rFonts w:ascii="Times New Roman" w:hAnsi="Times New Roman"/>
                <w:lang w:val="sr-Cyrl-RS"/>
              </w:rPr>
            </w:pPr>
          </w:p>
        </w:tc>
        <w:tc>
          <w:tcPr>
            <w:tcW w:w="3603" w:type="dxa"/>
          </w:tcPr>
          <w:p w14:paraId="63FDF5BD" w14:textId="77777777" w:rsidR="00C23F76" w:rsidRPr="00845850" w:rsidRDefault="00C23F76" w:rsidP="00C23F76">
            <w:pPr>
              <w:rPr>
                <w:rFonts w:ascii="Times New Roman" w:hAnsi="Times New Roman"/>
              </w:rPr>
            </w:pPr>
            <w:r w:rsidRPr="00845850">
              <w:rPr>
                <w:rFonts w:ascii="Times New Roman" w:hAnsi="Times New Roman"/>
              </w:rPr>
              <w:t xml:space="preserve">ГЕ.1.1.1. </w:t>
            </w:r>
            <w:proofErr w:type="spellStart"/>
            <w:r w:rsidRPr="00845850">
              <w:rPr>
                <w:rFonts w:ascii="Times New Roman" w:hAnsi="Times New Roman"/>
              </w:rPr>
              <w:t>разуме</w:t>
            </w:r>
            <w:proofErr w:type="spellEnd"/>
            <w:r w:rsidRPr="00845850">
              <w:rPr>
                <w:rFonts w:ascii="Times New Roman" w:hAnsi="Times New Roman"/>
              </w:rPr>
              <w:t xml:space="preserve"> </w:t>
            </w:r>
            <w:proofErr w:type="spellStart"/>
            <w:r w:rsidRPr="00845850">
              <w:rPr>
                <w:rFonts w:ascii="Times New Roman" w:hAnsi="Times New Roman"/>
              </w:rPr>
              <w:t>појам</w:t>
            </w:r>
            <w:proofErr w:type="spellEnd"/>
            <w:r w:rsidRPr="00845850">
              <w:rPr>
                <w:rFonts w:ascii="Times New Roman" w:hAnsi="Times New Roman"/>
              </w:rPr>
              <w:t xml:space="preserve"> </w:t>
            </w:r>
            <w:proofErr w:type="spellStart"/>
            <w:r w:rsidRPr="00845850">
              <w:rPr>
                <w:rFonts w:ascii="Times New Roman" w:hAnsi="Times New Roman"/>
              </w:rPr>
              <w:t>оријентације</w:t>
            </w:r>
            <w:proofErr w:type="spellEnd"/>
            <w:r w:rsidRPr="00845850">
              <w:rPr>
                <w:rFonts w:ascii="Times New Roman" w:hAnsi="Times New Roman"/>
              </w:rPr>
              <w:t xml:space="preserve"> и </w:t>
            </w:r>
            <w:proofErr w:type="spellStart"/>
            <w:r w:rsidRPr="00845850">
              <w:rPr>
                <w:rFonts w:ascii="Times New Roman" w:hAnsi="Times New Roman"/>
              </w:rPr>
              <w:t>наводи</w:t>
            </w:r>
            <w:proofErr w:type="spellEnd"/>
            <w:r w:rsidRPr="00845850">
              <w:rPr>
                <w:rFonts w:ascii="Times New Roman" w:hAnsi="Times New Roman"/>
              </w:rPr>
              <w:t xml:space="preserve"> </w:t>
            </w:r>
            <w:proofErr w:type="spellStart"/>
            <w:r w:rsidRPr="00845850">
              <w:rPr>
                <w:rFonts w:ascii="Times New Roman" w:hAnsi="Times New Roman"/>
              </w:rPr>
              <w:t>начине</w:t>
            </w:r>
            <w:proofErr w:type="spellEnd"/>
            <w:r w:rsidRPr="00845850">
              <w:rPr>
                <w:rFonts w:ascii="Times New Roman" w:hAnsi="Times New Roman"/>
              </w:rPr>
              <w:t xml:space="preserve"> </w:t>
            </w:r>
            <w:proofErr w:type="spellStart"/>
            <w:r w:rsidRPr="00845850">
              <w:rPr>
                <w:rFonts w:ascii="Times New Roman" w:hAnsi="Times New Roman"/>
              </w:rPr>
              <w:t>оријентисања</w:t>
            </w:r>
            <w:proofErr w:type="spellEnd"/>
          </w:p>
        </w:tc>
        <w:tc>
          <w:tcPr>
            <w:tcW w:w="3685" w:type="dxa"/>
          </w:tcPr>
          <w:p w14:paraId="20C94E2C" w14:textId="77777777" w:rsidR="00C23F76" w:rsidRPr="00845850" w:rsidRDefault="00C23F76" w:rsidP="00C23F76">
            <w:pPr>
              <w:rPr>
                <w:rFonts w:ascii="Times New Roman" w:hAnsi="Times New Roman"/>
                <w:lang w:val="sr-Cyrl-RS"/>
              </w:rPr>
            </w:pPr>
            <w:r w:rsidRPr="00845850">
              <w:rPr>
                <w:rFonts w:ascii="Times New Roman" w:hAnsi="Times New Roman"/>
              </w:rPr>
              <w:t xml:space="preserve">ГЕ.2.1.2. </w:t>
            </w:r>
            <w:proofErr w:type="spellStart"/>
            <w:r w:rsidRPr="00845850">
              <w:rPr>
                <w:rFonts w:ascii="Times New Roman" w:hAnsi="Times New Roman"/>
              </w:rPr>
              <w:t>одређује</w:t>
            </w:r>
            <w:proofErr w:type="spellEnd"/>
            <w:r w:rsidRPr="00845850">
              <w:rPr>
                <w:rFonts w:ascii="Times New Roman" w:hAnsi="Times New Roman"/>
              </w:rPr>
              <w:t xml:space="preserve"> </w:t>
            </w:r>
            <w:proofErr w:type="spellStart"/>
            <w:r w:rsidRPr="00845850">
              <w:rPr>
                <w:rFonts w:ascii="Times New Roman" w:hAnsi="Times New Roman"/>
              </w:rPr>
              <w:t>положај</w:t>
            </w:r>
            <w:proofErr w:type="spellEnd"/>
            <w:r w:rsidRPr="00845850">
              <w:rPr>
                <w:rFonts w:ascii="Times New Roman" w:hAnsi="Times New Roman"/>
              </w:rPr>
              <w:t xml:space="preserve"> </w:t>
            </w:r>
            <w:proofErr w:type="spellStart"/>
            <w:r w:rsidRPr="00845850">
              <w:rPr>
                <w:rFonts w:ascii="Times New Roman" w:hAnsi="Times New Roman"/>
              </w:rPr>
              <w:t>места</w:t>
            </w:r>
            <w:proofErr w:type="spellEnd"/>
            <w:r w:rsidRPr="00845850">
              <w:rPr>
                <w:rFonts w:ascii="Times New Roman" w:hAnsi="Times New Roman"/>
              </w:rPr>
              <w:t xml:space="preserve"> и </w:t>
            </w:r>
            <w:proofErr w:type="spellStart"/>
            <w:r w:rsidRPr="00845850">
              <w:rPr>
                <w:rFonts w:ascii="Times New Roman" w:hAnsi="Times New Roman"/>
              </w:rPr>
              <w:t>тачака</w:t>
            </w:r>
            <w:proofErr w:type="spellEnd"/>
            <w:r w:rsidRPr="00845850">
              <w:rPr>
                <w:rFonts w:ascii="Times New Roman" w:hAnsi="Times New Roman"/>
              </w:rPr>
              <w:t xml:space="preserve"> </w:t>
            </w:r>
            <w:proofErr w:type="spellStart"/>
            <w:r w:rsidRPr="00845850">
              <w:rPr>
                <w:rFonts w:ascii="Times New Roman" w:hAnsi="Times New Roman"/>
              </w:rPr>
              <w:t>на</w:t>
            </w:r>
            <w:proofErr w:type="spellEnd"/>
            <w:r w:rsidRPr="00845850">
              <w:rPr>
                <w:rFonts w:ascii="Times New Roman" w:hAnsi="Times New Roman"/>
              </w:rPr>
              <w:t xml:space="preserve"> </w:t>
            </w:r>
            <w:proofErr w:type="spellStart"/>
            <w:r w:rsidRPr="00845850">
              <w:rPr>
                <w:rFonts w:ascii="Times New Roman" w:hAnsi="Times New Roman"/>
              </w:rPr>
              <w:t>географској</w:t>
            </w:r>
            <w:proofErr w:type="spellEnd"/>
            <w:r w:rsidRPr="00845850">
              <w:rPr>
                <w:rFonts w:ascii="Times New Roman" w:hAnsi="Times New Roman"/>
              </w:rPr>
              <w:t xml:space="preserve"> </w:t>
            </w:r>
            <w:proofErr w:type="spellStart"/>
            <w:r w:rsidRPr="00845850">
              <w:rPr>
                <w:rFonts w:ascii="Times New Roman" w:hAnsi="Times New Roman"/>
              </w:rPr>
              <w:t>карти</w:t>
            </w:r>
            <w:proofErr w:type="spellEnd"/>
          </w:p>
          <w:p w14:paraId="65C8A0C9" w14:textId="77777777" w:rsidR="00C23F76" w:rsidRPr="00845850" w:rsidRDefault="00C23F76" w:rsidP="00C23F76">
            <w:pPr>
              <w:rPr>
                <w:rFonts w:ascii="Times New Roman" w:hAnsi="Times New Roman"/>
                <w:lang w:val="sr-Cyrl-RS"/>
              </w:rPr>
            </w:pPr>
            <w:r w:rsidRPr="00845850">
              <w:rPr>
                <w:rFonts w:ascii="Times New Roman" w:hAnsi="Times New Roman"/>
              </w:rPr>
              <w:t xml:space="preserve">ГЕ.2.1.3. </w:t>
            </w:r>
            <w:proofErr w:type="spellStart"/>
            <w:r w:rsidRPr="00845850">
              <w:rPr>
                <w:rFonts w:ascii="Times New Roman" w:hAnsi="Times New Roman"/>
              </w:rPr>
              <w:t>препознаје</w:t>
            </w:r>
            <w:proofErr w:type="spellEnd"/>
            <w:r w:rsidRPr="00845850">
              <w:rPr>
                <w:rFonts w:ascii="Times New Roman" w:hAnsi="Times New Roman"/>
              </w:rPr>
              <w:t xml:space="preserve"> и </w:t>
            </w:r>
            <w:proofErr w:type="spellStart"/>
            <w:r w:rsidRPr="00845850">
              <w:rPr>
                <w:rFonts w:ascii="Times New Roman" w:hAnsi="Times New Roman"/>
              </w:rPr>
              <w:t>објашњава</w:t>
            </w:r>
            <w:proofErr w:type="spellEnd"/>
            <w:r w:rsidRPr="00845850">
              <w:rPr>
                <w:rFonts w:ascii="Times New Roman" w:hAnsi="Times New Roman"/>
              </w:rPr>
              <w:t xml:space="preserve"> </w:t>
            </w:r>
            <w:proofErr w:type="spellStart"/>
            <w:r w:rsidRPr="00845850">
              <w:rPr>
                <w:rFonts w:ascii="Times New Roman" w:hAnsi="Times New Roman"/>
              </w:rPr>
              <w:t>географске</w:t>
            </w:r>
            <w:proofErr w:type="spellEnd"/>
            <w:r w:rsidRPr="00845850">
              <w:rPr>
                <w:rFonts w:ascii="Times New Roman" w:hAnsi="Times New Roman"/>
              </w:rPr>
              <w:t xml:space="preserve"> </w:t>
            </w:r>
            <w:proofErr w:type="spellStart"/>
            <w:r w:rsidRPr="00845850">
              <w:rPr>
                <w:rFonts w:ascii="Times New Roman" w:hAnsi="Times New Roman"/>
              </w:rPr>
              <w:t>чињенице</w:t>
            </w:r>
            <w:proofErr w:type="spellEnd"/>
            <w:r w:rsidRPr="00845850">
              <w:rPr>
                <w:rFonts w:ascii="Times New Roman" w:hAnsi="Times New Roman"/>
              </w:rPr>
              <w:t xml:space="preserve"> - </w:t>
            </w:r>
            <w:proofErr w:type="spellStart"/>
            <w:r w:rsidRPr="00845850">
              <w:rPr>
                <w:rFonts w:ascii="Times New Roman" w:hAnsi="Times New Roman"/>
              </w:rPr>
              <w:t>објекте</w:t>
            </w:r>
            <w:proofErr w:type="spellEnd"/>
            <w:r w:rsidRPr="00845850">
              <w:rPr>
                <w:rFonts w:ascii="Times New Roman" w:hAnsi="Times New Roman"/>
              </w:rPr>
              <w:t xml:space="preserve">, </w:t>
            </w:r>
            <w:proofErr w:type="spellStart"/>
            <w:r w:rsidRPr="00845850">
              <w:rPr>
                <w:rFonts w:ascii="Times New Roman" w:hAnsi="Times New Roman"/>
              </w:rPr>
              <w:t>појаве</w:t>
            </w:r>
            <w:proofErr w:type="spellEnd"/>
            <w:r w:rsidRPr="00845850">
              <w:rPr>
                <w:rFonts w:ascii="Times New Roman" w:hAnsi="Times New Roman"/>
              </w:rPr>
              <w:t xml:space="preserve">, </w:t>
            </w:r>
            <w:proofErr w:type="spellStart"/>
            <w:r w:rsidRPr="00845850">
              <w:rPr>
                <w:rFonts w:ascii="Times New Roman" w:hAnsi="Times New Roman"/>
              </w:rPr>
              <w:t>процесе</w:t>
            </w:r>
            <w:proofErr w:type="spellEnd"/>
            <w:r w:rsidRPr="00845850">
              <w:rPr>
                <w:rFonts w:ascii="Times New Roman" w:hAnsi="Times New Roman"/>
              </w:rPr>
              <w:t xml:space="preserve"> и </w:t>
            </w:r>
            <w:proofErr w:type="spellStart"/>
            <w:r w:rsidRPr="00845850">
              <w:rPr>
                <w:rFonts w:ascii="Times New Roman" w:hAnsi="Times New Roman"/>
              </w:rPr>
              <w:t>односе</w:t>
            </w:r>
            <w:proofErr w:type="spellEnd"/>
            <w:r w:rsidRPr="00845850">
              <w:rPr>
                <w:rFonts w:ascii="Times New Roman" w:hAnsi="Times New Roman"/>
              </w:rPr>
              <w:t xml:space="preserve"> </w:t>
            </w:r>
            <w:proofErr w:type="spellStart"/>
            <w:r w:rsidRPr="00845850">
              <w:rPr>
                <w:rFonts w:ascii="Times New Roman" w:hAnsi="Times New Roman"/>
              </w:rPr>
              <w:t>који</w:t>
            </w:r>
            <w:proofErr w:type="spellEnd"/>
            <w:r w:rsidRPr="00845850">
              <w:rPr>
                <w:rFonts w:ascii="Times New Roman" w:hAnsi="Times New Roman"/>
              </w:rPr>
              <w:t xml:space="preserve"> </w:t>
            </w:r>
            <w:proofErr w:type="spellStart"/>
            <w:r w:rsidRPr="00845850">
              <w:rPr>
                <w:rFonts w:ascii="Times New Roman" w:hAnsi="Times New Roman"/>
              </w:rPr>
              <w:t>су</w:t>
            </w:r>
            <w:proofErr w:type="spellEnd"/>
            <w:r w:rsidRPr="00845850">
              <w:rPr>
                <w:rFonts w:ascii="Times New Roman" w:hAnsi="Times New Roman"/>
              </w:rPr>
              <w:t xml:space="preserve"> </w:t>
            </w:r>
            <w:proofErr w:type="spellStart"/>
            <w:r w:rsidRPr="00845850">
              <w:rPr>
                <w:rFonts w:ascii="Times New Roman" w:hAnsi="Times New Roman"/>
              </w:rPr>
              <w:lastRenderedPageBreak/>
              <w:t>представљени</w:t>
            </w:r>
            <w:proofErr w:type="spellEnd"/>
            <w:r w:rsidRPr="00845850">
              <w:rPr>
                <w:rFonts w:ascii="Times New Roman" w:hAnsi="Times New Roman"/>
              </w:rPr>
              <w:t xml:space="preserve"> </w:t>
            </w:r>
            <w:proofErr w:type="spellStart"/>
            <w:r w:rsidRPr="00845850">
              <w:rPr>
                <w:rFonts w:ascii="Times New Roman" w:hAnsi="Times New Roman"/>
              </w:rPr>
              <w:t>моделом</w:t>
            </w:r>
            <w:proofErr w:type="spellEnd"/>
            <w:r w:rsidRPr="00845850">
              <w:rPr>
                <w:rFonts w:ascii="Times New Roman" w:hAnsi="Times New Roman"/>
              </w:rPr>
              <w:t xml:space="preserve">, </w:t>
            </w:r>
            <w:proofErr w:type="spellStart"/>
            <w:r w:rsidRPr="00845850">
              <w:rPr>
                <w:rFonts w:ascii="Times New Roman" w:hAnsi="Times New Roman"/>
              </w:rPr>
              <w:t>сликом</w:t>
            </w:r>
            <w:proofErr w:type="spellEnd"/>
            <w:r w:rsidRPr="00845850">
              <w:rPr>
                <w:rFonts w:ascii="Times New Roman" w:hAnsi="Times New Roman"/>
              </w:rPr>
              <w:t xml:space="preserve">, </w:t>
            </w:r>
            <w:proofErr w:type="spellStart"/>
            <w:r w:rsidRPr="00845850">
              <w:rPr>
                <w:rFonts w:ascii="Times New Roman" w:hAnsi="Times New Roman"/>
              </w:rPr>
              <w:t>графиком</w:t>
            </w:r>
            <w:proofErr w:type="spellEnd"/>
            <w:r w:rsidRPr="00845850">
              <w:rPr>
                <w:rFonts w:ascii="Times New Roman" w:hAnsi="Times New Roman"/>
              </w:rPr>
              <w:t xml:space="preserve">, </w:t>
            </w:r>
            <w:proofErr w:type="spellStart"/>
            <w:r w:rsidRPr="00845850">
              <w:rPr>
                <w:rFonts w:ascii="Times New Roman" w:hAnsi="Times New Roman"/>
              </w:rPr>
              <w:t>табелом</w:t>
            </w:r>
            <w:proofErr w:type="spellEnd"/>
            <w:r w:rsidRPr="00845850">
              <w:rPr>
                <w:rFonts w:ascii="Times New Roman" w:hAnsi="Times New Roman"/>
              </w:rPr>
              <w:t xml:space="preserve"> и </w:t>
            </w:r>
            <w:proofErr w:type="spellStart"/>
            <w:r w:rsidRPr="00845850">
              <w:rPr>
                <w:rFonts w:ascii="Times New Roman" w:hAnsi="Times New Roman"/>
              </w:rPr>
              <w:t>схемом</w:t>
            </w:r>
            <w:proofErr w:type="spellEnd"/>
          </w:p>
          <w:p w14:paraId="5CCD1EB4" w14:textId="77777777" w:rsidR="00C23F76" w:rsidRPr="00845850" w:rsidRDefault="00C23F76" w:rsidP="00C23F76">
            <w:pPr>
              <w:rPr>
                <w:rFonts w:ascii="Times New Roman" w:hAnsi="Times New Roman"/>
                <w:lang w:val="sr-Cyrl-RS"/>
              </w:rPr>
            </w:pPr>
            <w:r w:rsidRPr="00845850">
              <w:rPr>
                <w:rFonts w:ascii="Times New Roman" w:hAnsi="Times New Roman"/>
              </w:rPr>
              <w:t xml:space="preserve">ГЕ.2.1.4. </w:t>
            </w:r>
            <w:proofErr w:type="spellStart"/>
            <w:r w:rsidRPr="00845850">
              <w:rPr>
                <w:rFonts w:ascii="Times New Roman" w:hAnsi="Times New Roman"/>
              </w:rPr>
              <w:t>приказује</w:t>
            </w:r>
            <w:proofErr w:type="spellEnd"/>
            <w:r w:rsidRPr="00845850">
              <w:rPr>
                <w:rFonts w:ascii="Times New Roman" w:hAnsi="Times New Roman"/>
              </w:rPr>
              <w:t xml:space="preserve"> </w:t>
            </w:r>
            <w:proofErr w:type="spellStart"/>
            <w:r w:rsidRPr="00845850">
              <w:rPr>
                <w:rFonts w:ascii="Times New Roman" w:hAnsi="Times New Roman"/>
              </w:rPr>
              <w:t>понуђене</w:t>
            </w:r>
            <w:proofErr w:type="spellEnd"/>
            <w:r w:rsidRPr="00845850">
              <w:rPr>
                <w:rFonts w:ascii="Times New Roman" w:hAnsi="Times New Roman"/>
              </w:rPr>
              <w:t xml:space="preserve"> </w:t>
            </w:r>
            <w:proofErr w:type="spellStart"/>
            <w:r w:rsidRPr="00845850">
              <w:rPr>
                <w:rFonts w:ascii="Times New Roman" w:hAnsi="Times New Roman"/>
              </w:rPr>
              <w:t>географске</w:t>
            </w:r>
            <w:proofErr w:type="spellEnd"/>
            <w:r w:rsidRPr="00845850">
              <w:rPr>
                <w:rFonts w:ascii="Times New Roman" w:hAnsi="Times New Roman"/>
              </w:rPr>
              <w:t xml:space="preserve"> </w:t>
            </w:r>
            <w:proofErr w:type="spellStart"/>
            <w:r w:rsidRPr="00845850">
              <w:rPr>
                <w:rFonts w:ascii="Times New Roman" w:hAnsi="Times New Roman"/>
              </w:rPr>
              <w:t>податке</w:t>
            </w:r>
            <w:proofErr w:type="spellEnd"/>
            <w:r w:rsidRPr="00845850">
              <w:rPr>
                <w:rFonts w:ascii="Times New Roman" w:hAnsi="Times New Roman"/>
              </w:rPr>
              <w:t xml:space="preserve">: </w:t>
            </w:r>
            <w:proofErr w:type="spellStart"/>
            <w:r w:rsidRPr="00845850">
              <w:rPr>
                <w:rFonts w:ascii="Times New Roman" w:hAnsi="Times New Roman"/>
              </w:rPr>
              <w:t>на</w:t>
            </w:r>
            <w:proofErr w:type="spellEnd"/>
            <w:r w:rsidRPr="00845850">
              <w:rPr>
                <w:rFonts w:ascii="Times New Roman" w:hAnsi="Times New Roman"/>
              </w:rPr>
              <w:t xml:space="preserve"> </w:t>
            </w:r>
            <w:proofErr w:type="spellStart"/>
            <w:r w:rsidRPr="00845850">
              <w:rPr>
                <w:rFonts w:ascii="Times New Roman" w:hAnsi="Times New Roman"/>
              </w:rPr>
              <w:t>немој</w:t>
            </w:r>
            <w:proofErr w:type="spellEnd"/>
            <w:r w:rsidRPr="00845850">
              <w:rPr>
                <w:rFonts w:ascii="Times New Roman" w:hAnsi="Times New Roman"/>
              </w:rPr>
              <w:t xml:space="preserve"> </w:t>
            </w:r>
            <w:proofErr w:type="spellStart"/>
            <w:r w:rsidRPr="00845850">
              <w:rPr>
                <w:rFonts w:ascii="Times New Roman" w:hAnsi="Times New Roman"/>
              </w:rPr>
              <w:t>карти</w:t>
            </w:r>
            <w:proofErr w:type="spellEnd"/>
            <w:r w:rsidRPr="00845850">
              <w:rPr>
                <w:rFonts w:ascii="Times New Roman" w:hAnsi="Times New Roman"/>
              </w:rPr>
              <w:t xml:space="preserve">, </w:t>
            </w:r>
            <w:proofErr w:type="spellStart"/>
            <w:r w:rsidRPr="00845850">
              <w:rPr>
                <w:rFonts w:ascii="Times New Roman" w:hAnsi="Times New Roman"/>
              </w:rPr>
              <w:t>картографским</w:t>
            </w:r>
            <w:proofErr w:type="spellEnd"/>
            <w:r w:rsidRPr="00845850">
              <w:rPr>
                <w:rFonts w:ascii="Times New Roman" w:hAnsi="Times New Roman"/>
              </w:rPr>
              <w:t xml:space="preserve"> </w:t>
            </w:r>
            <w:proofErr w:type="spellStart"/>
            <w:r w:rsidRPr="00845850">
              <w:rPr>
                <w:rFonts w:ascii="Times New Roman" w:hAnsi="Times New Roman"/>
              </w:rPr>
              <w:t>изражајним</w:t>
            </w:r>
            <w:proofErr w:type="spellEnd"/>
            <w:r w:rsidRPr="00845850">
              <w:rPr>
                <w:rFonts w:ascii="Times New Roman" w:hAnsi="Times New Roman"/>
              </w:rPr>
              <w:t xml:space="preserve"> </w:t>
            </w:r>
            <w:proofErr w:type="spellStart"/>
            <w:r w:rsidRPr="00845850">
              <w:rPr>
                <w:rFonts w:ascii="Times New Roman" w:hAnsi="Times New Roman"/>
              </w:rPr>
              <w:t>средствима</w:t>
            </w:r>
            <w:proofErr w:type="spellEnd"/>
            <w:r w:rsidRPr="00845850">
              <w:rPr>
                <w:rFonts w:ascii="Times New Roman" w:hAnsi="Times New Roman"/>
              </w:rPr>
              <w:t xml:space="preserve"> (</w:t>
            </w:r>
            <w:proofErr w:type="spellStart"/>
            <w:r w:rsidRPr="00845850">
              <w:rPr>
                <w:rFonts w:ascii="Times New Roman" w:hAnsi="Times New Roman"/>
              </w:rPr>
              <w:t>бојама</w:t>
            </w:r>
            <w:proofErr w:type="spellEnd"/>
            <w:r w:rsidRPr="00845850">
              <w:rPr>
                <w:rFonts w:ascii="Times New Roman" w:hAnsi="Times New Roman"/>
              </w:rPr>
              <w:t xml:space="preserve">, </w:t>
            </w:r>
            <w:proofErr w:type="spellStart"/>
            <w:r w:rsidRPr="00845850">
              <w:rPr>
                <w:rFonts w:ascii="Times New Roman" w:hAnsi="Times New Roman"/>
              </w:rPr>
              <w:t>линијама</w:t>
            </w:r>
            <w:proofErr w:type="spellEnd"/>
            <w:r w:rsidRPr="00845850">
              <w:rPr>
                <w:rFonts w:ascii="Times New Roman" w:hAnsi="Times New Roman"/>
              </w:rPr>
              <w:t xml:space="preserve">, </w:t>
            </w:r>
            <w:proofErr w:type="spellStart"/>
            <w:r w:rsidRPr="00845850">
              <w:rPr>
                <w:rFonts w:ascii="Times New Roman" w:hAnsi="Times New Roman"/>
              </w:rPr>
              <w:t>простим</w:t>
            </w:r>
            <w:proofErr w:type="spellEnd"/>
            <w:r w:rsidRPr="00845850">
              <w:rPr>
                <w:rFonts w:ascii="Times New Roman" w:hAnsi="Times New Roman"/>
              </w:rPr>
              <w:t xml:space="preserve"> </w:t>
            </w:r>
            <w:proofErr w:type="spellStart"/>
            <w:r w:rsidRPr="00845850">
              <w:rPr>
                <w:rFonts w:ascii="Times New Roman" w:hAnsi="Times New Roman"/>
              </w:rPr>
              <w:t>геометријским</w:t>
            </w:r>
            <w:proofErr w:type="spellEnd"/>
            <w:r w:rsidRPr="00845850">
              <w:rPr>
                <w:rFonts w:ascii="Times New Roman" w:hAnsi="Times New Roman"/>
              </w:rPr>
              <w:t xml:space="preserve"> </w:t>
            </w:r>
            <w:proofErr w:type="spellStart"/>
            <w:r w:rsidRPr="00845850">
              <w:rPr>
                <w:rFonts w:ascii="Times New Roman" w:hAnsi="Times New Roman"/>
              </w:rPr>
              <w:t>знацима</w:t>
            </w:r>
            <w:proofErr w:type="spellEnd"/>
            <w:r w:rsidRPr="00845850">
              <w:rPr>
                <w:rFonts w:ascii="Times New Roman" w:hAnsi="Times New Roman"/>
              </w:rPr>
              <w:t xml:space="preserve">, </w:t>
            </w:r>
            <w:proofErr w:type="spellStart"/>
            <w:r w:rsidRPr="00845850">
              <w:rPr>
                <w:rFonts w:ascii="Times New Roman" w:hAnsi="Times New Roman"/>
              </w:rPr>
              <w:t>симболичким</w:t>
            </w:r>
            <w:proofErr w:type="spellEnd"/>
            <w:r w:rsidRPr="00845850">
              <w:rPr>
                <w:rFonts w:ascii="Times New Roman" w:hAnsi="Times New Roman"/>
              </w:rPr>
              <w:t xml:space="preserve"> </w:t>
            </w:r>
            <w:proofErr w:type="spellStart"/>
            <w:r w:rsidRPr="00845850">
              <w:rPr>
                <w:rFonts w:ascii="Times New Roman" w:hAnsi="Times New Roman"/>
              </w:rPr>
              <w:t>знацима</w:t>
            </w:r>
            <w:proofErr w:type="spellEnd"/>
            <w:r w:rsidRPr="00845850">
              <w:rPr>
                <w:rFonts w:ascii="Times New Roman" w:hAnsi="Times New Roman"/>
              </w:rPr>
              <w:t xml:space="preserve"> ...), </w:t>
            </w:r>
            <w:proofErr w:type="spellStart"/>
            <w:r w:rsidRPr="00845850">
              <w:rPr>
                <w:rFonts w:ascii="Times New Roman" w:hAnsi="Times New Roman"/>
              </w:rPr>
              <w:t>графиком</w:t>
            </w:r>
            <w:proofErr w:type="spellEnd"/>
            <w:r w:rsidRPr="00845850">
              <w:rPr>
                <w:rFonts w:ascii="Times New Roman" w:hAnsi="Times New Roman"/>
              </w:rPr>
              <w:t xml:space="preserve">, </w:t>
            </w:r>
            <w:proofErr w:type="spellStart"/>
            <w:r w:rsidRPr="00845850">
              <w:rPr>
                <w:rFonts w:ascii="Times New Roman" w:hAnsi="Times New Roman"/>
              </w:rPr>
              <w:t>табелом</w:t>
            </w:r>
            <w:proofErr w:type="spellEnd"/>
            <w:r w:rsidRPr="00845850">
              <w:rPr>
                <w:rFonts w:ascii="Times New Roman" w:hAnsi="Times New Roman"/>
              </w:rPr>
              <w:t xml:space="preserve"> и </w:t>
            </w:r>
            <w:proofErr w:type="spellStart"/>
            <w:r w:rsidRPr="00845850">
              <w:rPr>
                <w:rFonts w:ascii="Times New Roman" w:hAnsi="Times New Roman"/>
              </w:rPr>
              <w:t>схемом</w:t>
            </w:r>
            <w:proofErr w:type="spellEnd"/>
          </w:p>
        </w:tc>
        <w:tc>
          <w:tcPr>
            <w:tcW w:w="4394" w:type="dxa"/>
          </w:tcPr>
          <w:p w14:paraId="441FB782" w14:textId="77777777" w:rsidR="00C23F76" w:rsidRPr="00845850" w:rsidRDefault="00C23F76" w:rsidP="00C23F76">
            <w:pPr>
              <w:rPr>
                <w:rFonts w:ascii="Times New Roman" w:hAnsi="Times New Roman"/>
                <w:lang w:val="sr-Cyrl-RS"/>
              </w:rPr>
            </w:pPr>
            <w:r w:rsidRPr="00845850">
              <w:rPr>
                <w:rFonts w:ascii="Times New Roman" w:hAnsi="Times New Roman"/>
              </w:rPr>
              <w:lastRenderedPageBreak/>
              <w:t xml:space="preserve">ГЕ.3.1.1. </w:t>
            </w:r>
            <w:proofErr w:type="spellStart"/>
            <w:r w:rsidRPr="00845850">
              <w:rPr>
                <w:rFonts w:ascii="Times New Roman" w:hAnsi="Times New Roman"/>
              </w:rPr>
              <w:t>доноси</w:t>
            </w:r>
            <w:proofErr w:type="spellEnd"/>
            <w:r w:rsidRPr="00845850">
              <w:rPr>
                <w:rFonts w:ascii="Times New Roman" w:hAnsi="Times New Roman"/>
              </w:rPr>
              <w:t xml:space="preserve"> </w:t>
            </w:r>
            <w:proofErr w:type="spellStart"/>
            <w:r w:rsidRPr="00845850">
              <w:rPr>
                <w:rFonts w:ascii="Times New Roman" w:hAnsi="Times New Roman"/>
              </w:rPr>
              <w:t>закључке</w:t>
            </w:r>
            <w:proofErr w:type="spellEnd"/>
            <w:r w:rsidRPr="00845850">
              <w:rPr>
                <w:rFonts w:ascii="Times New Roman" w:hAnsi="Times New Roman"/>
              </w:rPr>
              <w:t xml:space="preserve"> о </w:t>
            </w:r>
            <w:proofErr w:type="spellStart"/>
            <w:r w:rsidRPr="00845850">
              <w:rPr>
                <w:rFonts w:ascii="Times New Roman" w:hAnsi="Times New Roman"/>
              </w:rPr>
              <w:t>просторним</w:t>
            </w:r>
            <w:proofErr w:type="spellEnd"/>
            <w:r w:rsidRPr="00845850">
              <w:rPr>
                <w:rFonts w:ascii="Times New Roman" w:hAnsi="Times New Roman"/>
              </w:rPr>
              <w:t xml:space="preserve"> (</w:t>
            </w:r>
            <w:proofErr w:type="spellStart"/>
            <w:r w:rsidRPr="00845850">
              <w:rPr>
                <w:rFonts w:ascii="Times New Roman" w:hAnsi="Times New Roman"/>
              </w:rPr>
              <w:t>топографским</w:t>
            </w:r>
            <w:proofErr w:type="spellEnd"/>
            <w:r w:rsidRPr="00845850">
              <w:rPr>
                <w:rFonts w:ascii="Times New Roman" w:hAnsi="Times New Roman"/>
              </w:rPr>
              <w:t xml:space="preserve">) и </w:t>
            </w:r>
            <w:proofErr w:type="spellStart"/>
            <w:r w:rsidRPr="00845850">
              <w:rPr>
                <w:rFonts w:ascii="Times New Roman" w:hAnsi="Times New Roman"/>
              </w:rPr>
              <w:t>каузалним</w:t>
            </w:r>
            <w:proofErr w:type="spellEnd"/>
            <w:r w:rsidRPr="00845850">
              <w:rPr>
                <w:rFonts w:ascii="Times New Roman" w:hAnsi="Times New Roman"/>
              </w:rPr>
              <w:t xml:space="preserve"> </w:t>
            </w:r>
            <w:proofErr w:type="spellStart"/>
            <w:r w:rsidRPr="00845850">
              <w:rPr>
                <w:rFonts w:ascii="Times New Roman" w:hAnsi="Times New Roman"/>
              </w:rPr>
              <w:t>везама</w:t>
            </w:r>
            <w:proofErr w:type="spellEnd"/>
            <w:r w:rsidRPr="00845850">
              <w:rPr>
                <w:rFonts w:ascii="Times New Roman" w:hAnsi="Times New Roman"/>
              </w:rPr>
              <w:t xml:space="preserve"> </w:t>
            </w:r>
            <w:proofErr w:type="spellStart"/>
            <w:r w:rsidRPr="00845850">
              <w:rPr>
                <w:rFonts w:ascii="Times New Roman" w:hAnsi="Times New Roman"/>
              </w:rPr>
              <w:t>географских</w:t>
            </w:r>
            <w:proofErr w:type="spellEnd"/>
            <w:r w:rsidRPr="00845850">
              <w:rPr>
                <w:rFonts w:ascii="Times New Roman" w:hAnsi="Times New Roman"/>
              </w:rPr>
              <w:t xml:space="preserve"> </w:t>
            </w:r>
            <w:proofErr w:type="spellStart"/>
            <w:r w:rsidRPr="00845850">
              <w:rPr>
                <w:rFonts w:ascii="Times New Roman" w:hAnsi="Times New Roman"/>
              </w:rPr>
              <w:t>чињеница</w:t>
            </w:r>
            <w:proofErr w:type="spellEnd"/>
            <w:r w:rsidRPr="00845850">
              <w:rPr>
                <w:rFonts w:ascii="Times New Roman" w:hAnsi="Times New Roman"/>
              </w:rPr>
              <w:t xml:space="preserve"> - </w:t>
            </w:r>
            <w:proofErr w:type="spellStart"/>
            <w:r w:rsidRPr="00845850">
              <w:rPr>
                <w:rFonts w:ascii="Times New Roman" w:hAnsi="Times New Roman"/>
              </w:rPr>
              <w:t>објеката</w:t>
            </w:r>
            <w:proofErr w:type="spellEnd"/>
            <w:r w:rsidRPr="00845850">
              <w:rPr>
                <w:rFonts w:ascii="Times New Roman" w:hAnsi="Times New Roman"/>
              </w:rPr>
              <w:t xml:space="preserve">, </w:t>
            </w:r>
            <w:proofErr w:type="spellStart"/>
            <w:r w:rsidRPr="00845850">
              <w:rPr>
                <w:rFonts w:ascii="Times New Roman" w:hAnsi="Times New Roman"/>
              </w:rPr>
              <w:t>појава</w:t>
            </w:r>
            <w:proofErr w:type="spellEnd"/>
            <w:r w:rsidRPr="00845850">
              <w:rPr>
                <w:rFonts w:ascii="Times New Roman" w:hAnsi="Times New Roman"/>
              </w:rPr>
              <w:t xml:space="preserve">, </w:t>
            </w:r>
            <w:proofErr w:type="spellStart"/>
            <w:r w:rsidRPr="00845850">
              <w:rPr>
                <w:rFonts w:ascii="Times New Roman" w:hAnsi="Times New Roman"/>
              </w:rPr>
              <w:t>процеса</w:t>
            </w:r>
            <w:proofErr w:type="spellEnd"/>
            <w:r w:rsidRPr="00845850">
              <w:rPr>
                <w:rFonts w:ascii="Times New Roman" w:hAnsi="Times New Roman"/>
              </w:rPr>
              <w:t xml:space="preserve"> и </w:t>
            </w:r>
            <w:proofErr w:type="spellStart"/>
            <w:r w:rsidRPr="00845850">
              <w:rPr>
                <w:rFonts w:ascii="Times New Roman" w:hAnsi="Times New Roman"/>
              </w:rPr>
              <w:t>односа</w:t>
            </w:r>
            <w:proofErr w:type="spellEnd"/>
            <w:r w:rsidRPr="00845850">
              <w:rPr>
                <w:rFonts w:ascii="Times New Roman" w:hAnsi="Times New Roman"/>
              </w:rPr>
              <w:t xml:space="preserve"> </w:t>
            </w:r>
            <w:proofErr w:type="spellStart"/>
            <w:r w:rsidRPr="00845850">
              <w:rPr>
                <w:rFonts w:ascii="Times New Roman" w:hAnsi="Times New Roman"/>
              </w:rPr>
              <w:t>на</w:t>
            </w:r>
            <w:proofErr w:type="spellEnd"/>
            <w:r w:rsidRPr="00845850">
              <w:rPr>
                <w:rFonts w:ascii="Times New Roman" w:hAnsi="Times New Roman"/>
              </w:rPr>
              <w:t xml:space="preserve"> </w:t>
            </w:r>
            <w:proofErr w:type="spellStart"/>
            <w:r w:rsidRPr="00845850">
              <w:rPr>
                <w:rFonts w:ascii="Times New Roman" w:hAnsi="Times New Roman"/>
              </w:rPr>
              <w:t>основу</w:t>
            </w:r>
            <w:proofErr w:type="spellEnd"/>
            <w:r w:rsidRPr="00845850">
              <w:rPr>
                <w:rFonts w:ascii="Times New Roman" w:hAnsi="Times New Roman"/>
              </w:rPr>
              <w:t xml:space="preserve"> </w:t>
            </w:r>
            <w:proofErr w:type="spellStart"/>
            <w:r w:rsidRPr="00845850">
              <w:rPr>
                <w:rFonts w:ascii="Times New Roman" w:hAnsi="Times New Roman"/>
              </w:rPr>
              <w:t>анализе</w:t>
            </w:r>
            <w:proofErr w:type="spellEnd"/>
            <w:r w:rsidRPr="00845850">
              <w:rPr>
                <w:rFonts w:ascii="Times New Roman" w:hAnsi="Times New Roman"/>
              </w:rPr>
              <w:t xml:space="preserve"> </w:t>
            </w:r>
            <w:proofErr w:type="spellStart"/>
            <w:r w:rsidRPr="00845850">
              <w:rPr>
                <w:rFonts w:ascii="Times New Roman" w:hAnsi="Times New Roman"/>
              </w:rPr>
              <w:t>географске</w:t>
            </w:r>
            <w:proofErr w:type="spellEnd"/>
            <w:r w:rsidRPr="00845850">
              <w:rPr>
                <w:rFonts w:ascii="Times New Roman" w:hAnsi="Times New Roman"/>
              </w:rPr>
              <w:t xml:space="preserve"> </w:t>
            </w:r>
            <w:proofErr w:type="spellStart"/>
            <w:r w:rsidRPr="00845850">
              <w:rPr>
                <w:rFonts w:ascii="Times New Roman" w:hAnsi="Times New Roman"/>
              </w:rPr>
              <w:t>карте</w:t>
            </w:r>
            <w:proofErr w:type="spellEnd"/>
          </w:p>
          <w:p w14:paraId="0FCFC115" w14:textId="77777777" w:rsidR="00C23F76" w:rsidRPr="00845850" w:rsidRDefault="00C23F76" w:rsidP="00C23F76">
            <w:pPr>
              <w:rPr>
                <w:rFonts w:ascii="Times New Roman" w:hAnsi="Times New Roman"/>
                <w:lang w:val="sr-Cyrl-RS"/>
              </w:rPr>
            </w:pPr>
            <w:r w:rsidRPr="00845850">
              <w:rPr>
                <w:rFonts w:ascii="Times New Roman" w:hAnsi="Times New Roman"/>
              </w:rPr>
              <w:lastRenderedPageBreak/>
              <w:t xml:space="preserve">ГЕ.3.4.1. </w:t>
            </w:r>
            <w:proofErr w:type="spellStart"/>
            <w:r w:rsidRPr="00845850">
              <w:rPr>
                <w:rFonts w:ascii="Times New Roman" w:hAnsi="Times New Roman"/>
              </w:rPr>
              <w:t>објашњава</w:t>
            </w:r>
            <w:proofErr w:type="spellEnd"/>
            <w:r w:rsidRPr="00845850">
              <w:rPr>
                <w:rFonts w:ascii="Times New Roman" w:hAnsi="Times New Roman"/>
              </w:rPr>
              <w:t xml:space="preserve"> </w:t>
            </w:r>
            <w:proofErr w:type="spellStart"/>
            <w:r w:rsidRPr="00845850">
              <w:rPr>
                <w:rFonts w:ascii="Times New Roman" w:hAnsi="Times New Roman"/>
              </w:rPr>
              <w:t>географске</w:t>
            </w:r>
            <w:proofErr w:type="spellEnd"/>
            <w:r w:rsidRPr="00845850">
              <w:rPr>
                <w:rFonts w:ascii="Times New Roman" w:hAnsi="Times New Roman"/>
              </w:rPr>
              <w:t xml:space="preserve"> </w:t>
            </w:r>
            <w:proofErr w:type="spellStart"/>
            <w:r w:rsidRPr="00845850">
              <w:rPr>
                <w:rFonts w:ascii="Times New Roman" w:hAnsi="Times New Roman"/>
              </w:rPr>
              <w:t>везе</w:t>
            </w:r>
            <w:proofErr w:type="spellEnd"/>
            <w:r w:rsidRPr="00845850">
              <w:rPr>
                <w:rFonts w:ascii="Times New Roman" w:hAnsi="Times New Roman"/>
              </w:rPr>
              <w:t xml:space="preserve"> (</w:t>
            </w:r>
            <w:proofErr w:type="spellStart"/>
            <w:r w:rsidRPr="00845850">
              <w:rPr>
                <w:rFonts w:ascii="Times New Roman" w:hAnsi="Times New Roman"/>
              </w:rPr>
              <w:t>просторне</w:t>
            </w:r>
            <w:proofErr w:type="spellEnd"/>
            <w:r w:rsidRPr="00845850">
              <w:rPr>
                <w:rFonts w:ascii="Times New Roman" w:hAnsi="Times New Roman"/>
              </w:rPr>
              <w:t xml:space="preserve"> и </w:t>
            </w:r>
            <w:proofErr w:type="spellStart"/>
            <w:r w:rsidRPr="00845850">
              <w:rPr>
                <w:rFonts w:ascii="Times New Roman" w:hAnsi="Times New Roman"/>
              </w:rPr>
              <w:t>каузалне</w:t>
            </w:r>
            <w:proofErr w:type="spellEnd"/>
            <w:r w:rsidRPr="00845850">
              <w:rPr>
                <w:rFonts w:ascii="Times New Roman" w:hAnsi="Times New Roman"/>
              </w:rPr>
              <w:t xml:space="preserve">, </w:t>
            </w:r>
            <w:proofErr w:type="spellStart"/>
            <w:r w:rsidRPr="00845850">
              <w:rPr>
                <w:rFonts w:ascii="Times New Roman" w:hAnsi="Times New Roman"/>
              </w:rPr>
              <w:t>директне</w:t>
            </w:r>
            <w:proofErr w:type="spellEnd"/>
            <w:r w:rsidRPr="00845850">
              <w:rPr>
                <w:rFonts w:ascii="Times New Roman" w:hAnsi="Times New Roman"/>
              </w:rPr>
              <w:t xml:space="preserve"> и </w:t>
            </w:r>
            <w:proofErr w:type="spellStart"/>
            <w:r w:rsidRPr="00845850">
              <w:rPr>
                <w:rFonts w:ascii="Times New Roman" w:hAnsi="Times New Roman"/>
              </w:rPr>
              <w:t>индиректне</w:t>
            </w:r>
            <w:proofErr w:type="spellEnd"/>
            <w:r w:rsidRPr="00845850">
              <w:rPr>
                <w:rFonts w:ascii="Times New Roman" w:hAnsi="Times New Roman"/>
              </w:rPr>
              <w:t xml:space="preserve">) и </w:t>
            </w:r>
            <w:proofErr w:type="spellStart"/>
            <w:r w:rsidRPr="00845850">
              <w:rPr>
                <w:rFonts w:ascii="Times New Roman" w:hAnsi="Times New Roman"/>
              </w:rPr>
              <w:t>законитости</w:t>
            </w:r>
            <w:proofErr w:type="spellEnd"/>
            <w:r w:rsidRPr="00845850">
              <w:rPr>
                <w:rFonts w:ascii="Times New Roman" w:hAnsi="Times New Roman"/>
              </w:rPr>
              <w:t xml:space="preserve"> (</w:t>
            </w:r>
            <w:proofErr w:type="spellStart"/>
            <w:r w:rsidRPr="00845850">
              <w:rPr>
                <w:rFonts w:ascii="Times New Roman" w:hAnsi="Times New Roman"/>
              </w:rPr>
              <w:t>опште</w:t>
            </w:r>
            <w:proofErr w:type="spellEnd"/>
            <w:r w:rsidRPr="00845850">
              <w:rPr>
                <w:rFonts w:ascii="Times New Roman" w:hAnsi="Times New Roman"/>
              </w:rPr>
              <w:t xml:space="preserve"> и </w:t>
            </w:r>
            <w:proofErr w:type="spellStart"/>
            <w:r w:rsidRPr="00845850">
              <w:rPr>
                <w:rFonts w:ascii="Times New Roman" w:hAnsi="Times New Roman"/>
              </w:rPr>
              <w:t>посебне</w:t>
            </w:r>
            <w:proofErr w:type="spellEnd"/>
            <w:r w:rsidRPr="00845850">
              <w:rPr>
                <w:rFonts w:ascii="Times New Roman" w:hAnsi="Times New Roman"/>
              </w:rPr>
              <w:t xml:space="preserve">) у </w:t>
            </w:r>
            <w:proofErr w:type="spellStart"/>
            <w:r w:rsidRPr="00845850">
              <w:rPr>
                <w:rFonts w:ascii="Times New Roman" w:hAnsi="Times New Roman"/>
              </w:rPr>
              <w:t>нашој</w:t>
            </w:r>
            <w:proofErr w:type="spellEnd"/>
            <w:r w:rsidRPr="00845850">
              <w:rPr>
                <w:rFonts w:ascii="Times New Roman" w:hAnsi="Times New Roman"/>
              </w:rPr>
              <w:t xml:space="preserve"> </w:t>
            </w:r>
            <w:proofErr w:type="spellStart"/>
            <w:r w:rsidRPr="00845850">
              <w:rPr>
                <w:rFonts w:ascii="Times New Roman" w:hAnsi="Times New Roman"/>
              </w:rPr>
              <w:t>земљи</w:t>
            </w:r>
            <w:proofErr w:type="spellEnd"/>
            <w:r w:rsidRPr="00845850">
              <w:rPr>
                <w:rFonts w:ascii="Times New Roman" w:hAnsi="Times New Roman"/>
              </w:rPr>
              <w:t xml:space="preserve"> и </w:t>
            </w:r>
            <w:proofErr w:type="spellStart"/>
            <w:r w:rsidRPr="00845850">
              <w:rPr>
                <w:rFonts w:ascii="Times New Roman" w:hAnsi="Times New Roman"/>
              </w:rPr>
              <w:t>уме</w:t>
            </w:r>
            <w:proofErr w:type="spellEnd"/>
            <w:r w:rsidRPr="00845850">
              <w:rPr>
                <w:rFonts w:ascii="Times New Roman" w:hAnsi="Times New Roman"/>
              </w:rPr>
              <w:t xml:space="preserve"> </w:t>
            </w:r>
            <w:proofErr w:type="spellStart"/>
            <w:r w:rsidRPr="00845850">
              <w:rPr>
                <w:rFonts w:ascii="Times New Roman" w:hAnsi="Times New Roman"/>
              </w:rPr>
              <w:t>да</w:t>
            </w:r>
            <w:proofErr w:type="spellEnd"/>
            <w:r w:rsidRPr="00845850">
              <w:rPr>
                <w:rFonts w:ascii="Times New Roman" w:hAnsi="Times New Roman"/>
              </w:rPr>
              <w:t xml:space="preserve"> </w:t>
            </w:r>
            <w:proofErr w:type="spellStart"/>
            <w:r w:rsidRPr="00845850">
              <w:rPr>
                <w:rFonts w:ascii="Times New Roman" w:hAnsi="Times New Roman"/>
              </w:rPr>
              <w:t>издвоји</w:t>
            </w:r>
            <w:proofErr w:type="spellEnd"/>
            <w:r w:rsidRPr="00845850">
              <w:rPr>
                <w:rFonts w:ascii="Times New Roman" w:hAnsi="Times New Roman"/>
              </w:rPr>
              <w:t xml:space="preserve"> </w:t>
            </w:r>
            <w:proofErr w:type="spellStart"/>
            <w:r w:rsidRPr="00845850">
              <w:rPr>
                <w:rFonts w:ascii="Times New Roman" w:hAnsi="Times New Roman"/>
              </w:rPr>
              <w:t>географске</w:t>
            </w:r>
            <w:proofErr w:type="spellEnd"/>
            <w:r w:rsidRPr="00845850">
              <w:rPr>
                <w:rFonts w:ascii="Times New Roman" w:hAnsi="Times New Roman"/>
              </w:rPr>
              <w:t xml:space="preserve"> </w:t>
            </w:r>
            <w:proofErr w:type="spellStart"/>
            <w:r w:rsidRPr="00845850">
              <w:rPr>
                <w:rFonts w:ascii="Times New Roman" w:hAnsi="Times New Roman"/>
              </w:rPr>
              <w:t>регије</w:t>
            </w:r>
            <w:proofErr w:type="spellEnd"/>
          </w:p>
        </w:tc>
      </w:tr>
      <w:tr w:rsidR="00C23F76" w:rsidRPr="00845850" w14:paraId="79A4C689" w14:textId="77777777" w:rsidTr="00991115">
        <w:tc>
          <w:tcPr>
            <w:tcW w:w="1947" w:type="dxa"/>
          </w:tcPr>
          <w:p w14:paraId="1747BD17" w14:textId="77777777" w:rsidR="00C23F76" w:rsidRPr="00845850" w:rsidRDefault="00C23F76" w:rsidP="00C23F76">
            <w:pPr>
              <w:rPr>
                <w:rFonts w:ascii="Times New Roman" w:hAnsi="Times New Roman"/>
                <w:lang w:val="sr-Cyrl-RS"/>
              </w:rPr>
            </w:pPr>
            <w:r w:rsidRPr="00845850">
              <w:rPr>
                <w:rFonts w:ascii="Times New Roman" w:hAnsi="Times New Roman"/>
                <w:lang w:val="sr-Cyrl-RS"/>
              </w:rPr>
              <w:lastRenderedPageBreak/>
              <w:t>ГЕОГРАФИЈА ЗАВИЧАЈА</w:t>
            </w:r>
          </w:p>
        </w:tc>
        <w:tc>
          <w:tcPr>
            <w:tcW w:w="1221" w:type="dxa"/>
          </w:tcPr>
          <w:p w14:paraId="362DEB61" w14:textId="77777777" w:rsidR="00C23F76" w:rsidRPr="00845850" w:rsidRDefault="00C23F76" w:rsidP="00C23F76">
            <w:pPr>
              <w:rPr>
                <w:rFonts w:ascii="Times New Roman" w:hAnsi="Times New Roman"/>
              </w:rPr>
            </w:pPr>
          </w:p>
          <w:p w14:paraId="1AABC1C8" w14:textId="77777777" w:rsidR="00C23F76" w:rsidRPr="00845850" w:rsidRDefault="00C23F76" w:rsidP="00C23F76">
            <w:pPr>
              <w:rPr>
                <w:rFonts w:ascii="Times New Roman" w:hAnsi="Times New Roman"/>
                <w:lang w:val="sr-Cyrl-RS"/>
              </w:rPr>
            </w:pPr>
            <w:r w:rsidRPr="00845850">
              <w:rPr>
                <w:rFonts w:ascii="Times New Roman" w:hAnsi="Times New Roman"/>
                <w:lang w:val="sr-Cyrl-RS"/>
              </w:rPr>
              <w:t>1+1</w:t>
            </w:r>
          </w:p>
          <w:p w14:paraId="4A35CB74" w14:textId="77777777" w:rsidR="00C23F76" w:rsidRPr="00845850" w:rsidRDefault="00C23F76" w:rsidP="00C23F76">
            <w:pPr>
              <w:rPr>
                <w:rFonts w:ascii="Times New Roman" w:hAnsi="Times New Roman"/>
              </w:rPr>
            </w:pPr>
          </w:p>
          <w:p w14:paraId="0CCB0B05" w14:textId="77777777" w:rsidR="00C23F76" w:rsidRPr="00845850" w:rsidRDefault="00C23F76" w:rsidP="00C23F76">
            <w:pPr>
              <w:rPr>
                <w:rFonts w:ascii="Times New Roman" w:hAnsi="Times New Roman"/>
                <w:lang w:val="sr-Cyrl-RS"/>
              </w:rPr>
            </w:pPr>
          </w:p>
        </w:tc>
        <w:tc>
          <w:tcPr>
            <w:tcW w:w="3603" w:type="dxa"/>
          </w:tcPr>
          <w:p w14:paraId="6472652E" w14:textId="77777777" w:rsidR="00C23F76" w:rsidRPr="00845850" w:rsidRDefault="00C23F76" w:rsidP="00C23F76">
            <w:pPr>
              <w:rPr>
                <w:rFonts w:ascii="Times New Roman" w:hAnsi="Times New Roman"/>
                <w:lang w:val="sr-Cyrl-RS"/>
              </w:rPr>
            </w:pPr>
            <w:r w:rsidRPr="00845850">
              <w:rPr>
                <w:rFonts w:ascii="Times New Roman" w:hAnsi="Times New Roman"/>
              </w:rPr>
              <w:t xml:space="preserve">ГЕ.1.3.1. </w:t>
            </w:r>
            <w:proofErr w:type="spellStart"/>
            <w:r w:rsidRPr="00845850">
              <w:rPr>
                <w:rFonts w:ascii="Times New Roman" w:hAnsi="Times New Roman"/>
              </w:rPr>
              <w:t>познаје</w:t>
            </w:r>
            <w:proofErr w:type="spellEnd"/>
            <w:r w:rsidRPr="00845850">
              <w:rPr>
                <w:rFonts w:ascii="Times New Roman" w:hAnsi="Times New Roman"/>
              </w:rPr>
              <w:t xml:space="preserve"> </w:t>
            </w:r>
            <w:proofErr w:type="spellStart"/>
            <w:r w:rsidRPr="00845850">
              <w:rPr>
                <w:rFonts w:ascii="Times New Roman" w:hAnsi="Times New Roman"/>
              </w:rPr>
              <w:t>основне</w:t>
            </w:r>
            <w:proofErr w:type="spellEnd"/>
            <w:r w:rsidRPr="00845850">
              <w:rPr>
                <w:rFonts w:ascii="Times New Roman" w:hAnsi="Times New Roman"/>
              </w:rPr>
              <w:t xml:space="preserve"> </w:t>
            </w:r>
            <w:proofErr w:type="spellStart"/>
            <w:r w:rsidRPr="00845850">
              <w:rPr>
                <w:rFonts w:ascii="Times New Roman" w:hAnsi="Times New Roman"/>
              </w:rPr>
              <w:t>појмове</w:t>
            </w:r>
            <w:proofErr w:type="spellEnd"/>
            <w:r w:rsidRPr="00845850">
              <w:rPr>
                <w:rFonts w:ascii="Times New Roman" w:hAnsi="Times New Roman"/>
              </w:rPr>
              <w:t xml:space="preserve"> о </w:t>
            </w:r>
            <w:proofErr w:type="spellStart"/>
            <w:r w:rsidRPr="00845850">
              <w:rPr>
                <w:rFonts w:ascii="Times New Roman" w:hAnsi="Times New Roman"/>
              </w:rPr>
              <w:t>становништву</w:t>
            </w:r>
            <w:proofErr w:type="spellEnd"/>
            <w:r w:rsidRPr="00845850">
              <w:rPr>
                <w:rFonts w:ascii="Times New Roman" w:hAnsi="Times New Roman"/>
              </w:rPr>
              <w:t xml:space="preserve"> и </w:t>
            </w:r>
            <w:proofErr w:type="spellStart"/>
            <w:r w:rsidRPr="00845850">
              <w:rPr>
                <w:rFonts w:ascii="Times New Roman" w:hAnsi="Times New Roman"/>
              </w:rPr>
              <w:t>насељима</w:t>
            </w:r>
            <w:proofErr w:type="spellEnd"/>
            <w:r w:rsidRPr="00845850">
              <w:rPr>
                <w:rFonts w:ascii="Times New Roman" w:hAnsi="Times New Roman"/>
              </w:rPr>
              <w:t xml:space="preserve"> и </w:t>
            </w:r>
            <w:proofErr w:type="spellStart"/>
            <w:r w:rsidRPr="00845850">
              <w:rPr>
                <w:rFonts w:ascii="Times New Roman" w:hAnsi="Times New Roman"/>
              </w:rPr>
              <w:t>уочава</w:t>
            </w:r>
            <w:proofErr w:type="spellEnd"/>
            <w:r w:rsidRPr="00845850">
              <w:rPr>
                <w:rFonts w:ascii="Times New Roman" w:hAnsi="Times New Roman"/>
              </w:rPr>
              <w:t xml:space="preserve"> </w:t>
            </w:r>
            <w:proofErr w:type="spellStart"/>
            <w:r w:rsidRPr="00845850">
              <w:rPr>
                <w:rFonts w:ascii="Times New Roman" w:hAnsi="Times New Roman"/>
              </w:rPr>
              <w:t>њихов</w:t>
            </w:r>
            <w:proofErr w:type="spellEnd"/>
            <w:r w:rsidRPr="00845850">
              <w:rPr>
                <w:rFonts w:ascii="Times New Roman" w:hAnsi="Times New Roman"/>
              </w:rPr>
              <w:t xml:space="preserve"> </w:t>
            </w:r>
            <w:proofErr w:type="spellStart"/>
            <w:r w:rsidRPr="00845850">
              <w:rPr>
                <w:rFonts w:ascii="Times New Roman" w:hAnsi="Times New Roman"/>
              </w:rPr>
              <w:t>просторни</w:t>
            </w:r>
            <w:proofErr w:type="spellEnd"/>
            <w:r w:rsidRPr="00845850">
              <w:rPr>
                <w:rFonts w:ascii="Times New Roman" w:hAnsi="Times New Roman"/>
              </w:rPr>
              <w:t xml:space="preserve"> </w:t>
            </w:r>
            <w:proofErr w:type="spellStart"/>
            <w:r w:rsidRPr="00845850">
              <w:rPr>
                <w:rFonts w:ascii="Times New Roman" w:hAnsi="Times New Roman"/>
              </w:rPr>
              <w:t>распоред</w:t>
            </w:r>
            <w:proofErr w:type="spellEnd"/>
          </w:p>
        </w:tc>
        <w:tc>
          <w:tcPr>
            <w:tcW w:w="3685" w:type="dxa"/>
          </w:tcPr>
          <w:p w14:paraId="13A06F8E" w14:textId="77777777" w:rsidR="00C23F76" w:rsidRPr="00845850" w:rsidRDefault="00C23F76" w:rsidP="00C23F76">
            <w:pPr>
              <w:rPr>
                <w:rFonts w:ascii="Times New Roman" w:hAnsi="Times New Roman"/>
                <w:lang w:val="sr-Cyrl-RS"/>
              </w:rPr>
            </w:pPr>
            <w:r w:rsidRPr="00845850">
              <w:rPr>
                <w:rFonts w:ascii="Times New Roman" w:hAnsi="Times New Roman"/>
              </w:rPr>
              <w:t xml:space="preserve">ГЕ.2.1.2. </w:t>
            </w:r>
            <w:proofErr w:type="spellStart"/>
            <w:r w:rsidRPr="00845850">
              <w:rPr>
                <w:rFonts w:ascii="Times New Roman" w:hAnsi="Times New Roman"/>
              </w:rPr>
              <w:t>одређује</w:t>
            </w:r>
            <w:proofErr w:type="spellEnd"/>
            <w:r w:rsidRPr="00845850">
              <w:rPr>
                <w:rFonts w:ascii="Times New Roman" w:hAnsi="Times New Roman"/>
              </w:rPr>
              <w:t xml:space="preserve"> </w:t>
            </w:r>
            <w:proofErr w:type="spellStart"/>
            <w:r w:rsidRPr="00845850">
              <w:rPr>
                <w:rFonts w:ascii="Times New Roman" w:hAnsi="Times New Roman"/>
              </w:rPr>
              <w:t>положај</w:t>
            </w:r>
            <w:proofErr w:type="spellEnd"/>
            <w:r w:rsidRPr="00845850">
              <w:rPr>
                <w:rFonts w:ascii="Times New Roman" w:hAnsi="Times New Roman"/>
              </w:rPr>
              <w:t xml:space="preserve"> </w:t>
            </w:r>
            <w:proofErr w:type="spellStart"/>
            <w:r w:rsidRPr="00845850">
              <w:rPr>
                <w:rFonts w:ascii="Times New Roman" w:hAnsi="Times New Roman"/>
              </w:rPr>
              <w:t>места</w:t>
            </w:r>
            <w:proofErr w:type="spellEnd"/>
            <w:r w:rsidRPr="00845850">
              <w:rPr>
                <w:rFonts w:ascii="Times New Roman" w:hAnsi="Times New Roman"/>
              </w:rPr>
              <w:t xml:space="preserve"> и </w:t>
            </w:r>
            <w:proofErr w:type="spellStart"/>
            <w:r w:rsidRPr="00845850">
              <w:rPr>
                <w:rFonts w:ascii="Times New Roman" w:hAnsi="Times New Roman"/>
              </w:rPr>
              <w:t>тачака</w:t>
            </w:r>
            <w:proofErr w:type="spellEnd"/>
            <w:r w:rsidRPr="00845850">
              <w:rPr>
                <w:rFonts w:ascii="Times New Roman" w:hAnsi="Times New Roman"/>
              </w:rPr>
              <w:t xml:space="preserve"> </w:t>
            </w:r>
            <w:proofErr w:type="spellStart"/>
            <w:r w:rsidRPr="00845850">
              <w:rPr>
                <w:rFonts w:ascii="Times New Roman" w:hAnsi="Times New Roman"/>
              </w:rPr>
              <w:t>на</w:t>
            </w:r>
            <w:proofErr w:type="spellEnd"/>
            <w:r w:rsidRPr="00845850">
              <w:rPr>
                <w:rFonts w:ascii="Times New Roman" w:hAnsi="Times New Roman"/>
              </w:rPr>
              <w:t xml:space="preserve"> </w:t>
            </w:r>
            <w:proofErr w:type="spellStart"/>
            <w:r w:rsidRPr="00845850">
              <w:rPr>
                <w:rFonts w:ascii="Times New Roman" w:hAnsi="Times New Roman"/>
              </w:rPr>
              <w:t>географској</w:t>
            </w:r>
            <w:proofErr w:type="spellEnd"/>
            <w:r w:rsidRPr="00845850">
              <w:rPr>
                <w:rFonts w:ascii="Times New Roman" w:hAnsi="Times New Roman"/>
              </w:rPr>
              <w:t xml:space="preserve"> </w:t>
            </w:r>
            <w:proofErr w:type="spellStart"/>
            <w:r w:rsidRPr="00845850">
              <w:rPr>
                <w:rFonts w:ascii="Times New Roman" w:hAnsi="Times New Roman"/>
              </w:rPr>
              <w:t>карти</w:t>
            </w:r>
            <w:proofErr w:type="spellEnd"/>
          </w:p>
          <w:p w14:paraId="0CE445E6" w14:textId="77777777" w:rsidR="00C23F76" w:rsidRPr="00845850" w:rsidRDefault="00C23F76" w:rsidP="00C23F76">
            <w:pPr>
              <w:rPr>
                <w:rFonts w:ascii="Times New Roman" w:hAnsi="Times New Roman"/>
                <w:lang w:val="sr-Cyrl-RS"/>
              </w:rPr>
            </w:pPr>
            <w:r w:rsidRPr="00845850">
              <w:rPr>
                <w:rFonts w:ascii="Times New Roman" w:hAnsi="Times New Roman"/>
              </w:rPr>
              <w:t xml:space="preserve">ГЕ.2.1.3. </w:t>
            </w:r>
            <w:proofErr w:type="spellStart"/>
            <w:r w:rsidRPr="00845850">
              <w:rPr>
                <w:rFonts w:ascii="Times New Roman" w:hAnsi="Times New Roman"/>
              </w:rPr>
              <w:t>препознаје</w:t>
            </w:r>
            <w:proofErr w:type="spellEnd"/>
            <w:r w:rsidRPr="00845850">
              <w:rPr>
                <w:rFonts w:ascii="Times New Roman" w:hAnsi="Times New Roman"/>
              </w:rPr>
              <w:t xml:space="preserve"> и </w:t>
            </w:r>
            <w:proofErr w:type="spellStart"/>
            <w:r w:rsidRPr="00845850">
              <w:rPr>
                <w:rFonts w:ascii="Times New Roman" w:hAnsi="Times New Roman"/>
              </w:rPr>
              <w:t>објашњава</w:t>
            </w:r>
            <w:proofErr w:type="spellEnd"/>
            <w:r w:rsidRPr="00845850">
              <w:rPr>
                <w:rFonts w:ascii="Times New Roman" w:hAnsi="Times New Roman"/>
              </w:rPr>
              <w:t xml:space="preserve"> </w:t>
            </w:r>
            <w:proofErr w:type="spellStart"/>
            <w:r w:rsidRPr="00845850">
              <w:rPr>
                <w:rFonts w:ascii="Times New Roman" w:hAnsi="Times New Roman"/>
              </w:rPr>
              <w:t>географске</w:t>
            </w:r>
            <w:proofErr w:type="spellEnd"/>
            <w:r w:rsidRPr="00845850">
              <w:rPr>
                <w:rFonts w:ascii="Times New Roman" w:hAnsi="Times New Roman"/>
              </w:rPr>
              <w:t xml:space="preserve"> </w:t>
            </w:r>
            <w:proofErr w:type="spellStart"/>
            <w:r w:rsidRPr="00845850">
              <w:rPr>
                <w:rFonts w:ascii="Times New Roman" w:hAnsi="Times New Roman"/>
              </w:rPr>
              <w:t>чињенице</w:t>
            </w:r>
            <w:proofErr w:type="spellEnd"/>
            <w:r w:rsidRPr="00845850">
              <w:rPr>
                <w:rFonts w:ascii="Times New Roman" w:hAnsi="Times New Roman"/>
              </w:rPr>
              <w:t xml:space="preserve"> - </w:t>
            </w:r>
            <w:proofErr w:type="spellStart"/>
            <w:r w:rsidRPr="00845850">
              <w:rPr>
                <w:rFonts w:ascii="Times New Roman" w:hAnsi="Times New Roman"/>
              </w:rPr>
              <w:t>објекте</w:t>
            </w:r>
            <w:proofErr w:type="spellEnd"/>
            <w:r w:rsidRPr="00845850">
              <w:rPr>
                <w:rFonts w:ascii="Times New Roman" w:hAnsi="Times New Roman"/>
              </w:rPr>
              <w:t xml:space="preserve">, </w:t>
            </w:r>
            <w:proofErr w:type="spellStart"/>
            <w:r w:rsidRPr="00845850">
              <w:rPr>
                <w:rFonts w:ascii="Times New Roman" w:hAnsi="Times New Roman"/>
              </w:rPr>
              <w:t>појаве</w:t>
            </w:r>
            <w:proofErr w:type="spellEnd"/>
            <w:r w:rsidRPr="00845850">
              <w:rPr>
                <w:rFonts w:ascii="Times New Roman" w:hAnsi="Times New Roman"/>
              </w:rPr>
              <w:t xml:space="preserve">, </w:t>
            </w:r>
            <w:proofErr w:type="spellStart"/>
            <w:r w:rsidRPr="00845850">
              <w:rPr>
                <w:rFonts w:ascii="Times New Roman" w:hAnsi="Times New Roman"/>
              </w:rPr>
              <w:t>процесе</w:t>
            </w:r>
            <w:proofErr w:type="spellEnd"/>
            <w:r w:rsidRPr="00845850">
              <w:rPr>
                <w:rFonts w:ascii="Times New Roman" w:hAnsi="Times New Roman"/>
              </w:rPr>
              <w:t xml:space="preserve"> и </w:t>
            </w:r>
            <w:proofErr w:type="spellStart"/>
            <w:r w:rsidRPr="00845850">
              <w:rPr>
                <w:rFonts w:ascii="Times New Roman" w:hAnsi="Times New Roman"/>
              </w:rPr>
              <w:t>односе</w:t>
            </w:r>
            <w:proofErr w:type="spellEnd"/>
            <w:r w:rsidRPr="00845850">
              <w:rPr>
                <w:rFonts w:ascii="Times New Roman" w:hAnsi="Times New Roman"/>
              </w:rPr>
              <w:t xml:space="preserve"> </w:t>
            </w:r>
            <w:proofErr w:type="spellStart"/>
            <w:r w:rsidRPr="00845850">
              <w:rPr>
                <w:rFonts w:ascii="Times New Roman" w:hAnsi="Times New Roman"/>
              </w:rPr>
              <w:t>који</w:t>
            </w:r>
            <w:proofErr w:type="spellEnd"/>
            <w:r w:rsidRPr="00845850">
              <w:rPr>
                <w:rFonts w:ascii="Times New Roman" w:hAnsi="Times New Roman"/>
              </w:rPr>
              <w:t xml:space="preserve"> </w:t>
            </w:r>
            <w:proofErr w:type="spellStart"/>
            <w:r w:rsidRPr="00845850">
              <w:rPr>
                <w:rFonts w:ascii="Times New Roman" w:hAnsi="Times New Roman"/>
              </w:rPr>
              <w:t>су</w:t>
            </w:r>
            <w:proofErr w:type="spellEnd"/>
            <w:r w:rsidRPr="00845850">
              <w:rPr>
                <w:rFonts w:ascii="Times New Roman" w:hAnsi="Times New Roman"/>
              </w:rPr>
              <w:t xml:space="preserve"> </w:t>
            </w:r>
            <w:proofErr w:type="spellStart"/>
            <w:r w:rsidRPr="00845850">
              <w:rPr>
                <w:rFonts w:ascii="Times New Roman" w:hAnsi="Times New Roman"/>
              </w:rPr>
              <w:t>представљени</w:t>
            </w:r>
            <w:proofErr w:type="spellEnd"/>
            <w:r w:rsidRPr="00845850">
              <w:rPr>
                <w:rFonts w:ascii="Times New Roman" w:hAnsi="Times New Roman"/>
              </w:rPr>
              <w:t xml:space="preserve"> </w:t>
            </w:r>
            <w:proofErr w:type="spellStart"/>
            <w:r w:rsidRPr="00845850">
              <w:rPr>
                <w:rFonts w:ascii="Times New Roman" w:hAnsi="Times New Roman"/>
              </w:rPr>
              <w:t>моделом</w:t>
            </w:r>
            <w:proofErr w:type="spellEnd"/>
            <w:r w:rsidRPr="00845850">
              <w:rPr>
                <w:rFonts w:ascii="Times New Roman" w:hAnsi="Times New Roman"/>
              </w:rPr>
              <w:t xml:space="preserve">, </w:t>
            </w:r>
            <w:proofErr w:type="spellStart"/>
            <w:r w:rsidRPr="00845850">
              <w:rPr>
                <w:rFonts w:ascii="Times New Roman" w:hAnsi="Times New Roman"/>
              </w:rPr>
              <w:t>сликом</w:t>
            </w:r>
            <w:proofErr w:type="spellEnd"/>
            <w:r w:rsidRPr="00845850">
              <w:rPr>
                <w:rFonts w:ascii="Times New Roman" w:hAnsi="Times New Roman"/>
              </w:rPr>
              <w:t xml:space="preserve">, </w:t>
            </w:r>
            <w:proofErr w:type="spellStart"/>
            <w:r w:rsidRPr="00845850">
              <w:rPr>
                <w:rFonts w:ascii="Times New Roman" w:hAnsi="Times New Roman"/>
              </w:rPr>
              <w:t>графиком</w:t>
            </w:r>
            <w:proofErr w:type="spellEnd"/>
            <w:r w:rsidRPr="00845850">
              <w:rPr>
                <w:rFonts w:ascii="Times New Roman" w:hAnsi="Times New Roman"/>
              </w:rPr>
              <w:t xml:space="preserve">, </w:t>
            </w:r>
            <w:proofErr w:type="spellStart"/>
            <w:r w:rsidRPr="00845850">
              <w:rPr>
                <w:rFonts w:ascii="Times New Roman" w:hAnsi="Times New Roman"/>
              </w:rPr>
              <w:t>табелом</w:t>
            </w:r>
            <w:proofErr w:type="spellEnd"/>
            <w:r w:rsidRPr="00845850">
              <w:rPr>
                <w:rFonts w:ascii="Times New Roman" w:hAnsi="Times New Roman"/>
              </w:rPr>
              <w:t xml:space="preserve"> и </w:t>
            </w:r>
            <w:proofErr w:type="spellStart"/>
            <w:r w:rsidRPr="00845850">
              <w:rPr>
                <w:rFonts w:ascii="Times New Roman" w:hAnsi="Times New Roman"/>
              </w:rPr>
              <w:t>схемом</w:t>
            </w:r>
            <w:proofErr w:type="spellEnd"/>
          </w:p>
          <w:p w14:paraId="2C5A3B95" w14:textId="77777777" w:rsidR="00C23F76" w:rsidRPr="00845850" w:rsidRDefault="00C23F76" w:rsidP="00C23F76">
            <w:pPr>
              <w:rPr>
                <w:rFonts w:ascii="Times New Roman" w:hAnsi="Times New Roman"/>
                <w:lang w:val="sr-Cyrl-RS"/>
              </w:rPr>
            </w:pPr>
            <w:r w:rsidRPr="00845850">
              <w:rPr>
                <w:rFonts w:ascii="Times New Roman" w:hAnsi="Times New Roman"/>
              </w:rPr>
              <w:t xml:space="preserve">ГЕ.2.1.4. </w:t>
            </w:r>
            <w:proofErr w:type="spellStart"/>
            <w:r w:rsidRPr="00845850">
              <w:rPr>
                <w:rFonts w:ascii="Times New Roman" w:hAnsi="Times New Roman"/>
              </w:rPr>
              <w:t>приказује</w:t>
            </w:r>
            <w:proofErr w:type="spellEnd"/>
            <w:r w:rsidRPr="00845850">
              <w:rPr>
                <w:rFonts w:ascii="Times New Roman" w:hAnsi="Times New Roman"/>
              </w:rPr>
              <w:t xml:space="preserve"> </w:t>
            </w:r>
            <w:proofErr w:type="spellStart"/>
            <w:r w:rsidRPr="00845850">
              <w:rPr>
                <w:rFonts w:ascii="Times New Roman" w:hAnsi="Times New Roman"/>
              </w:rPr>
              <w:t>понуђене</w:t>
            </w:r>
            <w:proofErr w:type="spellEnd"/>
            <w:r w:rsidRPr="00845850">
              <w:rPr>
                <w:rFonts w:ascii="Times New Roman" w:hAnsi="Times New Roman"/>
              </w:rPr>
              <w:t xml:space="preserve"> </w:t>
            </w:r>
            <w:proofErr w:type="spellStart"/>
            <w:r w:rsidRPr="00845850">
              <w:rPr>
                <w:rFonts w:ascii="Times New Roman" w:hAnsi="Times New Roman"/>
              </w:rPr>
              <w:t>географске</w:t>
            </w:r>
            <w:proofErr w:type="spellEnd"/>
            <w:r w:rsidRPr="00845850">
              <w:rPr>
                <w:rFonts w:ascii="Times New Roman" w:hAnsi="Times New Roman"/>
              </w:rPr>
              <w:t xml:space="preserve"> </w:t>
            </w:r>
            <w:proofErr w:type="spellStart"/>
            <w:r w:rsidRPr="00845850">
              <w:rPr>
                <w:rFonts w:ascii="Times New Roman" w:hAnsi="Times New Roman"/>
              </w:rPr>
              <w:t>податке</w:t>
            </w:r>
            <w:proofErr w:type="spellEnd"/>
            <w:r w:rsidRPr="00845850">
              <w:rPr>
                <w:rFonts w:ascii="Times New Roman" w:hAnsi="Times New Roman"/>
              </w:rPr>
              <w:t xml:space="preserve">: </w:t>
            </w:r>
            <w:proofErr w:type="spellStart"/>
            <w:r w:rsidRPr="00845850">
              <w:rPr>
                <w:rFonts w:ascii="Times New Roman" w:hAnsi="Times New Roman"/>
              </w:rPr>
              <w:t>на</w:t>
            </w:r>
            <w:proofErr w:type="spellEnd"/>
            <w:r w:rsidRPr="00845850">
              <w:rPr>
                <w:rFonts w:ascii="Times New Roman" w:hAnsi="Times New Roman"/>
              </w:rPr>
              <w:t xml:space="preserve"> </w:t>
            </w:r>
            <w:proofErr w:type="spellStart"/>
            <w:r w:rsidRPr="00845850">
              <w:rPr>
                <w:rFonts w:ascii="Times New Roman" w:hAnsi="Times New Roman"/>
              </w:rPr>
              <w:t>немој</w:t>
            </w:r>
            <w:proofErr w:type="spellEnd"/>
            <w:r w:rsidRPr="00845850">
              <w:rPr>
                <w:rFonts w:ascii="Times New Roman" w:hAnsi="Times New Roman"/>
              </w:rPr>
              <w:t xml:space="preserve"> </w:t>
            </w:r>
            <w:proofErr w:type="spellStart"/>
            <w:r w:rsidRPr="00845850">
              <w:rPr>
                <w:rFonts w:ascii="Times New Roman" w:hAnsi="Times New Roman"/>
              </w:rPr>
              <w:t>карти</w:t>
            </w:r>
            <w:proofErr w:type="spellEnd"/>
            <w:r w:rsidRPr="00845850">
              <w:rPr>
                <w:rFonts w:ascii="Times New Roman" w:hAnsi="Times New Roman"/>
              </w:rPr>
              <w:t xml:space="preserve">, </w:t>
            </w:r>
            <w:proofErr w:type="spellStart"/>
            <w:r w:rsidRPr="00845850">
              <w:rPr>
                <w:rFonts w:ascii="Times New Roman" w:hAnsi="Times New Roman"/>
              </w:rPr>
              <w:t>картографским</w:t>
            </w:r>
            <w:proofErr w:type="spellEnd"/>
            <w:r w:rsidRPr="00845850">
              <w:rPr>
                <w:rFonts w:ascii="Times New Roman" w:hAnsi="Times New Roman"/>
              </w:rPr>
              <w:t xml:space="preserve"> </w:t>
            </w:r>
            <w:proofErr w:type="spellStart"/>
            <w:r w:rsidRPr="00845850">
              <w:rPr>
                <w:rFonts w:ascii="Times New Roman" w:hAnsi="Times New Roman"/>
              </w:rPr>
              <w:t>изражајним</w:t>
            </w:r>
            <w:proofErr w:type="spellEnd"/>
            <w:r w:rsidRPr="00845850">
              <w:rPr>
                <w:rFonts w:ascii="Times New Roman" w:hAnsi="Times New Roman"/>
              </w:rPr>
              <w:t xml:space="preserve"> </w:t>
            </w:r>
            <w:proofErr w:type="spellStart"/>
            <w:r w:rsidRPr="00845850">
              <w:rPr>
                <w:rFonts w:ascii="Times New Roman" w:hAnsi="Times New Roman"/>
              </w:rPr>
              <w:t>средствима</w:t>
            </w:r>
            <w:proofErr w:type="spellEnd"/>
            <w:r w:rsidRPr="00845850">
              <w:rPr>
                <w:rFonts w:ascii="Times New Roman" w:hAnsi="Times New Roman"/>
              </w:rPr>
              <w:t xml:space="preserve"> (</w:t>
            </w:r>
            <w:proofErr w:type="spellStart"/>
            <w:r w:rsidRPr="00845850">
              <w:rPr>
                <w:rFonts w:ascii="Times New Roman" w:hAnsi="Times New Roman"/>
              </w:rPr>
              <w:t>бојама</w:t>
            </w:r>
            <w:proofErr w:type="spellEnd"/>
            <w:r w:rsidRPr="00845850">
              <w:rPr>
                <w:rFonts w:ascii="Times New Roman" w:hAnsi="Times New Roman"/>
              </w:rPr>
              <w:t xml:space="preserve">, </w:t>
            </w:r>
            <w:proofErr w:type="spellStart"/>
            <w:r w:rsidRPr="00845850">
              <w:rPr>
                <w:rFonts w:ascii="Times New Roman" w:hAnsi="Times New Roman"/>
              </w:rPr>
              <w:t>линијама</w:t>
            </w:r>
            <w:proofErr w:type="spellEnd"/>
            <w:r w:rsidRPr="00845850">
              <w:rPr>
                <w:rFonts w:ascii="Times New Roman" w:hAnsi="Times New Roman"/>
              </w:rPr>
              <w:t xml:space="preserve">, </w:t>
            </w:r>
            <w:proofErr w:type="spellStart"/>
            <w:r w:rsidRPr="00845850">
              <w:rPr>
                <w:rFonts w:ascii="Times New Roman" w:hAnsi="Times New Roman"/>
              </w:rPr>
              <w:t>простим</w:t>
            </w:r>
            <w:proofErr w:type="spellEnd"/>
            <w:r w:rsidRPr="00845850">
              <w:rPr>
                <w:rFonts w:ascii="Times New Roman" w:hAnsi="Times New Roman"/>
              </w:rPr>
              <w:t xml:space="preserve"> </w:t>
            </w:r>
            <w:proofErr w:type="spellStart"/>
            <w:r w:rsidRPr="00845850">
              <w:rPr>
                <w:rFonts w:ascii="Times New Roman" w:hAnsi="Times New Roman"/>
              </w:rPr>
              <w:t>геометријским</w:t>
            </w:r>
            <w:proofErr w:type="spellEnd"/>
            <w:r w:rsidRPr="00845850">
              <w:rPr>
                <w:rFonts w:ascii="Times New Roman" w:hAnsi="Times New Roman"/>
              </w:rPr>
              <w:t xml:space="preserve"> </w:t>
            </w:r>
            <w:proofErr w:type="spellStart"/>
            <w:r w:rsidRPr="00845850">
              <w:rPr>
                <w:rFonts w:ascii="Times New Roman" w:hAnsi="Times New Roman"/>
              </w:rPr>
              <w:t>знацима</w:t>
            </w:r>
            <w:proofErr w:type="spellEnd"/>
            <w:r w:rsidRPr="00845850">
              <w:rPr>
                <w:rFonts w:ascii="Times New Roman" w:hAnsi="Times New Roman"/>
              </w:rPr>
              <w:t xml:space="preserve">, </w:t>
            </w:r>
            <w:proofErr w:type="spellStart"/>
            <w:r w:rsidRPr="00845850">
              <w:rPr>
                <w:rFonts w:ascii="Times New Roman" w:hAnsi="Times New Roman"/>
              </w:rPr>
              <w:t>симболичким</w:t>
            </w:r>
            <w:proofErr w:type="spellEnd"/>
            <w:r w:rsidRPr="00845850">
              <w:rPr>
                <w:rFonts w:ascii="Times New Roman" w:hAnsi="Times New Roman"/>
              </w:rPr>
              <w:t xml:space="preserve"> </w:t>
            </w:r>
            <w:proofErr w:type="spellStart"/>
            <w:r w:rsidRPr="00845850">
              <w:rPr>
                <w:rFonts w:ascii="Times New Roman" w:hAnsi="Times New Roman"/>
              </w:rPr>
              <w:t>знацима</w:t>
            </w:r>
            <w:proofErr w:type="spellEnd"/>
            <w:r w:rsidRPr="00845850">
              <w:rPr>
                <w:rFonts w:ascii="Times New Roman" w:hAnsi="Times New Roman"/>
              </w:rPr>
              <w:t xml:space="preserve"> ...), </w:t>
            </w:r>
            <w:proofErr w:type="spellStart"/>
            <w:r w:rsidRPr="00845850">
              <w:rPr>
                <w:rFonts w:ascii="Times New Roman" w:hAnsi="Times New Roman"/>
              </w:rPr>
              <w:t>графиком</w:t>
            </w:r>
            <w:proofErr w:type="spellEnd"/>
            <w:r w:rsidRPr="00845850">
              <w:rPr>
                <w:rFonts w:ascii="Times New Roman" w:hAnsi="Times New Roman"/>
              </w:rPr>
              <w:t xml:space="preserve">, </w:t>
            </w:r>
            <w:proofErr w:type="spellStart"/>
            <w:r w:rsidRPr="00845850">
              <w:rPr>
                <w:rFonts w:ascii="Times New Roman" w:hAnsi="Times New Roman"/>
              </w:rPr>
              <w:t>табелом</w:t>
            </w:r>
            <w:proofErr w:type="spellEnd"/>
            <w:r w:rsidRPr="00845850">
              <w:rPr>
                <w:rFonts w:ascii="Times New Roman" w:hAnsi="Times New Roman"/>
              </w:rPr>
              <w:t xml:space="preserve"> и </w:t>
            </w:r>
            <w:proofErr w:type="spellStart"/>
            <w:r w:rsidRPr="00845850">
              <w:rPr>
                <w:rFonts w:ascii="Times New Roman" w:hAnsi="Times New Roman"/>
              </w:rPr>
              <w:t>схемом</w:t>
            </w:r>
            <w:proofErr w:type="spellEnd"/>
          </w:p>
        </w:tc>
        <w:tc>
          <w:tcPr>
            <w:tcW w:w="4394" w:type="dxa"/>
          </w:tcPr>
          <w:p w14:paraId="1CAC915B" w14:textId="77777777" w:rsidR="00C23F76" w:rsidRPr="00845850" w:rsidRDefault="00C23F76" w:rsidP="00C23F76">
            <w:pPr>
              <w:widowControl w:val="0"/>
              <w:autoSpaceDE w:val="0"/>
              <w:autoSpaceDN w:val="0"/>
              <w:adjustRightInd w:val="0"/>
              <w:ind w:left="102" w:right="592"/>
              <w:jc w:val="both"/>
              <w:rPr>
                <w:rFonts w:ascii="Times New Roman" w:hAnsi="Times New Roman"/>
                <w:lang w:val="sr-Cyrl-RS"/>
              </w:rPr>
            </w:pPr>
            <w:r w:rsidRPr="00845850">
              <w:rPr>
                <w:rFonts w:ascii="Times New Roman" w:hAnsi="Times New Roman"/>
              </w:rPr>
              <w:t xml:space="preserve">ГЕ.3.1.1. </w:t>
            </w:r>
            <w:proofErr w:type="spellStart"/>
            <w:r w:rsidRPr="00845850">
              <w:rPr>
                <w:rFonts w:ascii="Times New Roman" w:hAnsi="Times New Roman"/>
              </w:rPr>
              <w:t>доноси</w:t>
            </w:r>
            <w:proofErr w:type="spellEnd"/>
            <w:r w:rsidRPr="00845850">
              <w:rPr>
                <w:rFonts w:ascii="Times New Roman" w:hAnsi="Times New Roman"/>
              </w:rPr>
              <w:t xml:space="preserve"> </w:t>
            </w:r>
            <w:proofErr w:type="spellStart"/>
            <w:r w:rsidRPr="00845850">
              <w:rPr>
                <w:rFonts w:ascii="Times New Roman" w:hAnsi="Times New Roman"/>
              </w:rPr>
              <w:t>закључке</w:t>
            </w:r>
            <w:proofErr w:type="spellEnd"/>
            <w:r w:rsidRPr="00845850">
              <w:rPr>
                <w:rFonts w:ascii="Times New Roman" w:hAnsi="Times New Roman"/>
              </w:rPr>
              <w:t xml:space="preserve"> о </w:t>
            </w:r>
            <w:proofErr w:type="spellStart"/>
            <w:r w:rsidRPr="00845850">
              <w:rPr>
                <w:rFonts w:ascii="Times New Roman" w:hAnsi="Times New Roman"/>
              </w:rPr>
              <w:t>просторним</w:t>
            </w:r>
            <w:proofErr w:type="spellEnd"/>
            <w:r w:rsidRPr="00845850">
              <w:rPr>
                <w:rFonts w:ascii="Times New Roman" w:hAnsi="Times New Roman"/>
              </w:rPr>
              <w:t xml:space="preserve"> (</w:t>
            </w:r>
            <w:proofErr w:type="spellStart"/>
            <w:r w:rsidRPr="00845850">
              <w:rPr>
                <w:rFonts w:ascii="Times New Roman" w:hAnsi="Times New Roman"/>
              </w:rPr>
              <w:t>топографским</w:t>
            </w:r>
            <w:proofErr w:type="spellEnd"/>
            <w:r w:rsidRPr="00845850">
              <w:rPr>
                <w:rFonts w:ascii="Times New Roman" w:hAnsi="Times New Roman"/>
              </w:rPr>
              <w:t xml:space="preserve">) и </w:t>
            </w:r>
            <w:proofErr w:type="spellStart"/>
            <w:r w:rsidRPr="00845850">
              <w:rPr>
                <w:rFonts w:ascii="Times New Roman" w:hAnsi="Times New Roman"/>
              </w:rPr>
              <w:t>каузалним</w:t>
            </w:r>
            <w:proofErr w:type="spellEnd"/>
            <w:r w:rsidRPr="00845850">
              <w:rPr>
                <w:rFonts w:ascii="Times New Roman" w:hAnsi="Times New Roman"/>
              </w:rPr>
              <w:t xml:space="preserve"> </w:t>
            </w:r>
            <w:proofErr w:type="spellStart"/>
            <w:r w:rsidRPr="00845850">
              <w:rPr>
                <w:rFonts w:ascii="Times New Roman" w:hAnsi="Times New Roman"/>
              </w:rPr>
              <w:t>везама</w:t>
            </w:r>
            <w:proofErr w:type="spellEnd"/>
            <w:r w:rsidRPr="00845850">
              <w:rPr>
                <w:rFonts w:ascii="Times New Roman" w:hAnsi="Times New Roman"/>
              </w:rPr>
              <w:t xml:space="preserve"> </w:t>
            </w:r>
            <w:proofErr w:type="spellStart"/>
            <w:r w:rsidRPr="00845850">
              <w:rPr>
                <w:rFonts w:ascii="Times New Roman" w:hAnsi="Times New Roman"/>
              </w:rPr>
              <w:t>географских</w:t>
            </w:r>
            <w:proofErr w:type="spellEnd"/>
            <w:r w:rsidRPr="00845850">
              <w:rPr>
                <w:rFonts w:ascii="Times New Roman" w:hAnsi="Times New Roman"/>
              </w:rPr>
              <w:t xml:space="preserve"> </w:t>
            </w:r>
            <w:proofErr w:type="spellStart"/>
            <w:r w:rsidRPr="00845850">
              <w:rPr>
                <w:rFonts w:ascii="Times New Roman" w:hAnsi="Times New Roman"/>
              </w:rPr>
              <w:t>чињеница</w:t>
            </w:r>
            <w:proofErr w:type="spellEnd"/>
            <w:r w:rsidRPr="00845850">
              <w:rPr>
                <w:rFonts w:ascii="Times New Roman" w:hAnsi="Times New Roman"/>
              </w:rPr>
              <w:t xml:space="preserve"> - </w:t>
            </w:r>
            <w:proofErr w:type="spellStart"/>
            <w:r w:rsidRPr="00845850">
              <w:rPr>
                <w:rFonts w:ascii="Times New Roman" w:hAnsi="Times New Roman"/>
              </w:rPr>
              <w:t>објеката</w:t>
            </w:r>
            <w:proofErr w:type="spellEnd"/>
            <w:r w:rsidRPr="00845850">
              <w:rPr>
                <w:rFonts w:ascii="Times New Roman" w:hAnsi="Times New Roman"/>
              </w:rPr>
              <w:t xml:space="preserve">, </w:t>
            </w:r>
            <w:proofErr w:type="spellStart"/>
            <w:r w:rsidRPr="00845850">
              <w:rPr>
                <w:rFonts w:ascii="Times New Roman" w:hAnsi="Times New Roman"/>
              </w:rPr>
              <w:t>појава</w:t>
            </w:r>
            <w:proofErr w:type="spellEnd"/>
            <w:r w:rsidRPr="00845850">
              <w:rPr>
                <w:rFonts w:ascii="Times New Roman" w:hAnsi="Times New Roman"/>
              </w:rPr>
              <w:t xml:space="preserve">, </w:t>
            </w:r>
            <w:proofErr w:type="spellStart"/>
            <w:r w:rsidRPr="00845850">
              <w:rPr>
                <w:rFonts w:ascii="Times New Roman" w:hAnsi="Times New Roman"/>
              </w:rPr>
              <w:t>процеса</w:t>
            </w:r>
            <w:proofErr w:type="spellEnd"/>
            <w:r w:rsidRPr="00845850">
              <w:rPr>
                <w:rFonts w:ascii="Times New Roman" w:hAnsi="Times New Roman"/>
              </w:rPr>
              <w:t xml:space="preserve"> и </w:t>
            </w:r>
            <w:proofErr w:type="spellStart"/>
            <w:r w:rsidRPr="00845850">
              <w:rPr>
                <w:rFonts w:ascii="Times New Roman" w:hAnsi="Times New Roman"/>
              </w:rPr>
              <w:t>односа</w:t>
            </w:r>
            <w:proofErr w:type="spellEnd"/>
            <w:r w:rsidRPr="00845850">
              <w:rPr>
                <w:rFonts w:ascii="Times New Roman" w:hAnsi="Times New Roman"/>
              </w:rPr>
              <w:t xml:space="preserve"> </w:t>
            </w:r>
            <w:proofErr w:type="spellStart"/>
            <w:r w:rsidRPr="00845850">
              <w:rPr>
                <w:rFonts w:ascii="Times New Roman" w:hAnsi="Times New Roman"/>
              </w:rPr>
              <w:t>на</w:t>
            </w:r>
            <w:proofErr w:type="spellEnd"/>
            <w:r w:rsidRPr="00845850">
              <w:rPr>
                <w:rFonts w:ascii="Times New Roman" w:hAnsi="Times New Roman"/>
              </w:rPr>
              <w:t xml:space="preserve"> </w:t>
            </w:r>
            <w:proofErr w:type="spellStart"/>
            <w:r w:rsidRPr="00845850">
              <w:rPr>
                <w:rFonts w:ascii="Times New Roman" w:hAnsi="Times New Roman"/>
              </w:rPr>
              <w:t>основу</w:t>
            </w:r>
            <w:proofErr w:type="spellEnd"/>
            <w:r w:rsidRPr="00845850">
              <w:rPr>
                <w:rFonts w:ascii="Times New Roman" w:hAnsi="Times New Roman"/>
              </w:rPr>
              <w:t xml:space="preserve"> </w:t>
            </w:r>
            <w:proofErr w:type="spellStart"/>
            <w:r w:rsidRPr="00845850">
              <w:rPr>
                <w:rFonts w:ascii="Times New Roman" w:hAnsi="Times New Roman"/>
              </w:rPr>
              <w:t>анализе</w:t>
            </w:r>
            <w:proofErr w:type="spellEnd"/>
            <w:r w:rsidRPr="00845850">
              <w:rPr>
                <w:rFonts w:ascii="Times New Roman" w:hAnsi="Times New Roman"/>
              </w:rPr>
              <w:t xml:space="preserve"> </w:t>
            </w:r>
            <w:proofErr w:type="spellStart"/>
            <w:r w:rsidRPr="00845850">
              <w:rPr>
                <w:rFonts w:ascii="Times New Roman" w:hAnsi="Times New Roman"/>
              </w:rPr>
              <w:t>географске</w:t>
            </w:r>
            <w:proofErr w:type="spellEnd"/>
            <w:r w:rsidRPr="00845850">
              <w:rPr>
                <w:rFonts w:ascii="Times New Roman" w:hAnsi="Times New Roman"/>
              </w:rPr>
              <w:t xml:space="preserve"> </w:t>
            </w:r>
            <w:proofErr w:type="spellStart"/>
            <w:r w:rsidRPr="00845850">
              <w:rPr>
                <w:rFonts w:ascii="Times New Roman" w:hAnsi="Times New Roman"/>
              </w:rPr>
              <w:t>карте</w:t>
            </w:r>
            <w:proofErr w:type="spellEnd"/>
          </w:p>
          <w:p w14:paraId="23511BD0" w14:textId="77777777" w:rsidR="00C23F76" w:rsidRPr="00845850" w:rsidRDefault="00C23F76" w:rsidP="00C23F76">
            <w:pPr>
              <w:widowControl w:val="0"/>
              <w:autoSpaceDE w:val="0"/>
              <w:autoSpaceDN w:val="0"/>
              <w:adjustRightInd w:val="0"/>
              <w:ind w:left="102" w:right="592"/>
              <w:jc w:val="both"/>
              <w:rPr>
                <w:rFonts w:ascii="Times New Roman" w:hAnsi="Times New Roman"/>
                <w:lang w:val="sr-Cyrl-RS"/>
              </w:rPr>
            </w:pPr>
            <w:r w:rsidRPr="00845850">
              <w:rPr>
                <w:rFonts w:ascii="Times New Roman" w:hAnsi="Times New Roman"/>
              </w:rPr>
              <w:t xml:space="preserve">ГЕ.3.4.1. </w:t>
            </w:r>
            <w:proofErr w:type="spellStart"/>
            <w:r w:rsidRPr="00845850">
              <w:rPr>
                <w:rFonts w:ascii="Times New Roman" w:hAnsi="Times New Roman"/>
              </w:rPr>
              <w:t>објашњава</w:t>
            </w:r>
            <w:proofErr w:type="spellEnd"/>
            <w:r w:rsidRPr="00845850">
              <w:rPr>
                <w:rFonts w:ascii="Times New Roman" w:hAnsi="Times New Roman"/>
              </w:rPr>
              <w:t xml:space="preserve"> </w:t>
            </w:r>
            <w:proofErr w:type="spellStart"/>
            <w:r w:rsidRPr="00845850">
              <w:rPr>
                <w:rFonts w:ascii="Times New Roman" w:hAnsi="Times New Roman"/>
              </w:rPr>
              <w:t>географске</w:t>
            </w:r>
            <w:proofErr w:type="spellEnd"/>
            <w:r w:rsidRPr="00845850">
              <w:rPr>
                <w:rFonts w:ascii="Times New Roman" w:hAnsi="Times New Roman"/>
              </w:rPr>
              <w:t xml:space="preserve"> </w:t>
            </w:r>
            <w:proofErr w:type="spellStart"/>
            <w:r w:rsidRPr="00845850">
              <w:rPr>
                <w:rFonts w:ascii="Times New Roman" w:hAnsi="Times New Roman"/>
              </w:rPr>
              <w:t>везе</w:t>
            </w:r>
            <w:proofErr w:type="spellEnd"/>
            <w:r w:rsidRPr="00845850">
              <w:rPr>
                <w:rFonts w:ascii="Times New Roman" w:hAnsi="Times New Roman"/>
              </w:rPr>
              <w:t xml:space="preserve"> (</w:t>
            </w:r>
            <w:proofErr w:type="spellStart"/>
            <w:r w:rsidRPr="00845850">
              <w:rPr>
                <w:rFonts w:ascii="Times New Roman" w:hAnsi="Times New Roman"/>
              </w:rPr>
              <w:t>просторне</w:t>
            </w:r>
            <w:proofErr w:type="spellEnd"/>
            <w:r w:rsidRPr="00845850">
              <w:rPr>
                <w:rFonts w:ascii="Times New Roman" w:hAnsi="Times New Roman"/>
              </w:rPr>
              <w:t xml:space="preserve"> и </w:t>
            </w:r>
            <w:proofErr w:type="spellStart"/>
            <w:r w:rsidRPr="00845850">
              <w:rPr>
                <w:rFonts w:ascii="Times New Roman" w:hAnsi="Times New Roman"/>
              </w:rPr>
              <w:t>каузалне</w:t>
            </w:r>
            <w:proofErr w:type="spellEnd"/>
            <w:r w:rsidRPr="00845850">
              <w:rPr>
                <w:rFonts w:ascii="Times New Roman" w:hAnsi="Times New Roman"/>
              </w:rPr>
              <w:t xml:space="preserve">, </w:t>
            </w:r>
            <w:proofErr w:type="spellStart"/>
            <w:r w:rsidRPr="00845850">
              <w:rPr>
                <w:rFonts w:ascii="Times New Roman" w:hAnsi="Times New Roman"/>
              </w:rPr>
              <w:t>директне</w:t>
            </w:r>
            <w:proofErr w:type="spellEnd"/>
            <w:r w:rsidRPr="00845850">
              <w:rPr>
                <w:rFonts w:ascii="Times New Roman" w:hAnsi="Times New Roman"/>
              </w:rPr>
              <w:t xml:space="preserve"> и </w:t>
            </w:r>
            <w:proofErr w:type="spellStart"/>
            <w:r w:rsidRPr="00845850">
              <w:rPr>
                <w:rFonts w:ascii="Times New Roman" w:hAnsi="Times New Roman"/>
              </w:rPr>
              <w:t>индиректне</w:t>
            </w:r>
            <w:proofErr w:type="spellEnd"/>
            <w:r w:rsidRPr="00845850">
              <w:rPr>
                <w:rFonts w:ascii="Times New Roman" w:hAnsi="Times New Roman"/>
              </w:rPr>
              <w:t xml:space="preserve">) и </w:t>
            </w:r>
            <w:proofErr w:type="spellStart"/>
            <w:r w:rsidRPr="00845850">
              <w:rPr>
                <w:rFonts w:ascii="Times New Roman" w:hAnsi="Times New Roman"/>
              </w:rPr>
              <w:t>законитости</w:t>
            </w:r>
            <w:proofErr w:type="spellEnd"/>
            <w:r w:rsidRPr="00845850">
              <w:rPr>
                <w:rFonts w:ascii="Times New Roman" w:hAnsi="Times New Roman"/>
              </w:rPr>
              <w:t xml:space="preserve"> (</w:t>
            </w:r>
            <w:proofErr w:type="spellStart"/>
            <w:r w:rsidRPr="00845850">
              <w:rPr>
                <w:rFonts w:ascii="Times New Roman" w:hAnsi="Times New Roman"/>
              </w:rPr>
              <w:t>опште</w:t>
            </w:r>
            <w:proofErr w:type="spellEnd"/>
            <w:r w:rsidRPr="00845850">
              <w:rPr>
                <w:rFonts w:ascii="Times New Roman" w:hAnsi="Times New Roman"/>
              </w:rPr>
              <w:t xml:space="preserve"> и </w:t>
            </w:r>
            <w:proofErr w:type="spellStart"/>
            <w:r w:rsidRPr="00845850">
              <w:rPr>
                <w:rFonts w:ascii="Times New Roman" w:hAnsi="Times New Roman"/>
              </w:rPr>
              <w:t>посебне</w:t>
            </w:r>
            <w:proofErr w:type="spellEnd"/>
            <w:r w:rsidRPr="00845850">
              <w:rPr>
                <w:rFonts w:ascii="Times New Roman" w:hAnsi="Times New Roman"/>
              </w:rPr>
              <w:t xml:space="preserve">) у </w:t>
            </w:r>
            <w:proofErr w:type="spellStart"/>
            <w:r w:rsidRPr="00845850">
              <w:rPr>
                <w:rFonts w:ascii="Times New Roman" w:hAnsi="Times New Roman"/>
              </w:rPr>
              <w:t>нашој</w:t>
            </w:r>
            <w:proofErr w:type="spellEnd"/>
            <w:r w:rsidRPr="00845850">
              <w:rPr>
                <w:rFonts w:ascii="Times New Roman" w:hAnsi="Times New Roman"/>
              </w:rPr>
              <w:t xml:space="preserve"> </w:t>
            </w:r>
            <w:proofErr w:type="spellStart"/>
            <w:r w:rsidRPr="00845850">
              <w:rPr>
                <w:rFonts w:ascii="Times New Roman" w:hAnsi="Times New Roman"/>
              </w:rPr>
              <w:t>земљи</w:t>
            </w:r>
            <w:proofErr w:type="spellEnd"/>
            <w:r w:rsidRPr="00845850">
              <w:rPr>
                <w:rFonts w:ascii="Times New Roman" w:hAnsi="Times New Roman"/>
              </w:rPr>
              <w:t xml:space="preserve"> и </w:t>
            </w:r>
            <w:proofErr w:type="spellStart"/>
            <w:r w:rsidRPr="00845850">
              <w:rPr>
                <w:rFonts w:ascii="Times New Roman" w:hAnsi="Times New Roman"/>
              </w:rPr>
              <w:t>уме</w:t>
            </w:r>
            <w:proofErr w:type="spellEnd"/>
            <w:r w:rsidRPr="00845850">
              <w:rPr>
                <w:rFonts w:ascii="Times New Roman" w:hAnsi="Times New Roman"/>
              </w:rPr>
              <w:t xml:space="preserve"> </w:t>
            </w:r>
            <w:proofErr w:type="spellStart"/>
            <w:r w:rsidRPr="00845850">
              <w:rPr>
                <w:rFonts w:ascii="Times New Roman" w:hAnsi="Times New Roman"/>
              </w:rPr>
              <w:t>да</w:t>
            </w:r>
            <w:proofErr w:type="spellEnd"/>
            <w:r w:rsidRPr="00845850">
              <w:rPr>
                <w:rFonts w:ascii="Times New Roman" w:hAnsi="Times New Roman"/>
              </w:rPr>
              <w:t xml:space="preserve"> </w:t>
            </w:r>
            <w:proofErr w:type="spellStart"/>
            <w:r w:rsidRPr="00845850">
              <w:rPr>
                <w:rFonts w:ascii="Times New Roman" w:hAnsi="Times New Roman"/>
              </w:rPr>
              <w:t>издвоји</w:t>
            </w:r>
            <w:proofErr w:type="spellEnd"/>
            <w:r w:rsidRPr="00845850">
              <w:rPr>
                <w:rFonts w:ascii="Times New Roman" w:hAnsi="Times New Roman"/>
              </w:rPr>
              <w:t xml:space="preserve"> </w:t>
            </w:r>
            <w:proofErr w:type="spellStart"/>
            <w:r w:rsidRPr="00845850">
              <w:rPr>
                <w:rFonts w:ascii="Times New Roman" w:hAnsi="Times New Roman"/>
              </w:rPr>
              <w:t>географске</w:t>
            </w:r>
            <w:proofErr w:type="spellEnd"/>
            <w:r w:rsidRPr="00845850">
              <w:rPr>
                <w:rFonts w:ascii="Times New Roman" w:hAnsi="Times New Roman"/>
              </w:rPr>
              <w:t xml:space="preserve"> </w:t>
            </w:r>
            <w:proofErr w:type="spellStart"/>
            <w:r w:rsidRPr="00845850">
              <w:rPr>
                <w:rFonts w:ascii="Times New Roman" w:hAnsi="Times New Roman"/>
              </w:rPr>
              <w:t>регије</w:t>
            </w:r>
            <w:proofErr w:type="spellEnd"/>
          </w:p>
        </w:tc>
      </w:tr>
      <w:tr w:rsidR="00C23F76" w:rsidRPr="00845850" w14:paraId="3426B9DF" w14:textId="77777777" w:rsidTr="00991115">
        <w:tc>
          <w:tcPr>
            <w:tcW w:w="1947" w:type="dxa"/>
          </w:tcPr>
          <w:p w14:paraId="41617D04" w14:textId="77777777" w:rsidR="00C23F76" w:rsidRPr="00845850" w:rsidRDefault="00C23F76" w:rsidP="00C23F76">
            <w:pPr>
              <w:rPr>
                <w:rFonts w:ascii="Times New Roman" w:hAnsi="Times New Roman"/>
                <w:lang w:val="sr-Cyrl-RS"/>
              </w:rPr>
            </w:pPr>
            <w:r w:rsidRPr="00845850">
              <w:rPr>
                <w:rFonts w:ascii="Times New Roman" w:hAnsi="Times New Roman"/>
                <w:lang w:val="sr-Cyrl-RS"/>
              </w:rPr>
              <w:t>СРБИ У РЕГИОНУ И ДИЈАСПОРИ</w:t>
            </w:r>
          </w:p>
        </w:tc>
        <w:tc>
          <w:tcPr>
            <w:tcW w:w="1221" w:type="dxa"/>
          </w:tcPr>
          <w:p w14:paraId="5405D70C" w14:textId="77777777" w:rsidR="00C23F76" w:rsidRPr="00845850" w:rsidRDefault="00C23F76" w:rsidP="00C23F76">
            <w:pPr>
              <w:rPr>
                <w:rFonts w:ascii="Times New Roman" w:hAnsi="Times New Roman"/>
              </w:rPr>
            </w:pPr>
          </w:p>
          <w:p w14:paraId="7F17C3F8" w14:textId="77777777" w:rsidR="00C23F76" w:rsidRPr="00845850" w:rsidRDefault="00C23F76" w:rsidP="00C23F76">
            <w:pPr>
              <w:rPr>
                <w:rFonts w:ascii="Times New Roman" w:hAnsi="Times New Roman"/>
                <w:lang w:val="sr-Cyrl-RS"/>
              </w:rPr>
            </w:pPr>
            <w:r w:rsidRPr="00845850">
              <w:rPr>
                <w:rFonts w:ascii="Times New Roman" w:hAnsi="Times New Roman"/>
                <w:lang w:val="sr-Cyrl-RS"/>
              </w:rPr>
              <w:t>2+1</w:t>
            </w:r>
          </w:p>
          <w:p w14:paraId="4DC5EE6A" w14:textId="77777777" w:rsidR="00C23F76" w:rsidRPr="00845850" w:rsidRDefault="00C23F76" w:rsidP="00C23F76">
            <w:pPr>
              <w:rPr>
                <w:rFonts w:ascii="Times New Roman" w:hAnsi="Times New Roman"/>
                <w:lang w:val="sr-Cyrl-RS"/>
              </w:rPr>
            </w:pPr>
          </w:p>
        </w:tc>
        <w:tc>
          <w:tcPr>
            <w:tcW w:w="3603" w:type="dxa"/>
          </w:tcPr>
          <w:p w14:paraId="3D5832F2" w14:textId="77777777" w:rsidR="00C23F76" w:rsidRPr="00845850" w:rsidRDefault="00C23F76" w:rsidP="00C23F76">
            <w:pPr>
              <w:rPr>
                <w:rFonts w:ascii="Times New Roman" w:hAnsi="Times New Roman"/>
                <w:lang w:val="sr-Cyrl-RS"/>
              </w:rPr>
            </w:pPr>
            <w:r w:rsidRPr="00845850">
              <w:rPr>
                <w:rFonts w:ascii="Times New Roman" w:hAnsi="Times New Roman"/>
              </w:rPr>
              <w:t xml:space="preserve">ГЕ.1.3.1. </w:t>
            </w:r>
            <w:proofErr w:type="spellStart"/>
            <w:r w:rsidRPr="00845850">
              <w:rPr>
                <w:rFonts w:ascii="Times New Roman" w:hAnsi="Times New Roman"/>
              </w:rPr>
              <w:t>познаје</w:t>
            </w:r>
            <w:proofErr w:type="spellEnd"/>
            <w:r w:rsidRPr="00845850">
              <w:rPr>
                <w:rFonts w:ascii="Times New Roman" w:hAnsi="Times New Roman"/>
              </w:rPr>
              <w:t xml:space="preserve"> </w:t>
            </w:r>
            <w:proofErr w:type="spellStart"/>
            <w:r w:rsidRPr="00845850">
              <w:rPr>
                <w:rFonts w:ascii="Times New Roman" w:hAnsi="Times New Roman"/>
              </w:rPr>
              <w:t>основне</w:t>
            </w:r>
            <w:proofErr w:type="spellEnd"/>
            <w:r w:rsidRPr="00845850">
              <w:rPr>
                <w:rFonts w:ascii="Times New Roman" w:hAnsi="Times New Roman"/>
              </w:rPr>
              <w:t xml:space="preserve"> </w:t>
            </w:r>
            <w:proofErr w:type="spellStart"/>
            <w:r w:rsidRPr="00845850">
              <w:rPr>
                <w:rFonts w:ascii="Times New Roman" w:hAnsi="Times New Roman"/>
              </w:rPr>
              <w:t>појмове</w:t>
            </w:r>
            <w:proofErr w:type="spellEnd"/>
            <w:r w:rsidRPr="00845850">
              <w:rPr>
                <w:rFonts w:ascii="Times New Roman" w:hAnsi="Times New Roman"/>
              </w:rPr>
              <w:t xml:space="preserve"> о </w:t>
            </w:r>
            <w:proofErr w:type="spellStart"/>
            <w:r w:rsidRPr="00845850">
              <w:rPr>
                <w:rFonts w:ascii="Times New Roman" w:hAnsi="Times New Roman"/>
              </w:rPr>
              <w:t>становништву</w:t>
            </w:r>
            <w:proofErr w:type="spellEnd"/>
            <w:r w:rsidRPr="00845850">
              <w:rPr>
                <w:rFonts w:ascii="Times New Roman" w:hAnsi="Times New Roman"/>
              </w:rPr>
              <w:t xml:space="preserve"> и </w:t>
            </w:r>
            <w:proofErr w:type="spellStart"/>
            <w:r w:rsidRPr="00845850">
              <w:rPr>
                <w:rFonts w:ascii="Times New Roman" w:hAnsi="Times New Roman"/>
              </w:rPr>
              <w:t>насељима</w:t>
            </w:r>
            <w:proofErr w:type="spellEnd"/>
            <w:r w:rsidRPr="00845850">
              <w:rPr>
                <w:rFonts w:ascii="Times New Roman" w:hAnsi="Times New Roman"/>
              </w:rPr>
              <w:t xml:space="preserve"> и </w:t>
            </w:r>
            <w:proofErr w:type="spellStart"/>
            <w:r w:rsidRPr="00845850">
              <w:rPr>
                <w:rFonts w:ascii="Times New Roman" w:hAnsi="Times New Roman"/>
              </w:rPr>
              <w:t>уочава</w:t>
            </w:r>
            <w:proofErr w:type="spellEnd"/>
            <w:r w:rsidRPr="00845850">
              <w:rPr>
                <w:rFonts w:ascii="Times New Roman" w:hAnsi="Times New Roman"/>
              </w:rPr>
              <w:t xml:space="preserve"> </w:t>
            </w:r>
            <w:proofErr w:type="spellStart"/>
            <w:r w:rsidRPr="00845850">
              <w:rPr>
                <w:rFonts w:ascii="Times New Roman" w:hAnsi="Times New Roman"/>
              </w:rPr>
              <w:t>њихов</w:t>
            </w:r>
            <w:proofErr w:type="spellEnd"/>
            <w:r w:rsidRPr="00845850">
              <w:rPr>
                <w:rFonts w:ascii="Times New Roman" w:hAnsi="Times New Roman"/>
              </w:rPr>
              <w:t xml:space="preserve"> </w:t>
            </w:r>
            <w:proofErr w:type="spellStart"/>
            <w:r w:rsidRPr="00845850">
              <w:rPr>
                <w:rFonts w:ascii="Times New Roman" w:hAnsi="Times New Roman"/>
              </w:rPr>
              <w:t>просторни</w:t>
            </w:r>
            <w:proofErr w:type="spellEnd"/>
            <w:r w:rsidRPr="00845850">
              <w:rPr>
                <w:rFonts w:ascii="Times New Roman" w:hAnsi="Times New Roman"/>
              </w:rPr>
              <w:t xml:space="preserve"> </w:t>
            </w:r>
            <w:proofErr w:type="spellStart"/>
            <w:r w:rsidRPr="00845850">
              <w:rPr>
                <w:rFonts w:ascii="Times New Roman" w:hAnsi="Times New Roman"/>
              </w:rPr>
              <w:t>распоред</w:t>
            </w:r>
            <w:proofErr w:type="spellEnd"/>
          </w:p>
        </w:tc>
        <w:tc>
          <w:tcPr>
            <w:tcW w:w="3685" w:type="dxa"/>
          </w:tcPr>
          <w:p w14:paraId="7BA750F7" w14:textId="77777777" w:rsidR="00C23F76" w:rsidRPr="00845850" w:rsidRDefault="00C23F76" w:rsidP="00C23F76">
            <w:pPr>
              <w:rPr>
                <w:rFonts w:ascii="Times New Roman" w:hAnsi="Times New Roman"/>
                <w:lang w:val="sr-Cyrl-RS"/>
              </w:rPr>
            </w:pPr>
            <w:r w:rsidRPr="00845850">
              <w:rPr>
                <w:rFonts w:ascii="Times New Roman" w:hAnsi="Times New Roman"/>
              </w:rPr>
              <w:t xml:space="preserve">ГЕ.2.1.2. </w:t>
            </w:r>
            <w:proofErr w:type="spellStart"/>
            <w:r w:rsidRPr="00845850">
              <w:rPr>
                <w:rFonts w:ascii="Times New Roman" w:hAnsi="Times New Roman"/>
              </w:rPr>
              <w:t>одређује</w:t>
            </w:r>
            <w:proofErr w:type="spellEnd"/>
            <w:r w:rsidRPr="00845850">
              <w:rPr>
                <w:rFonts w:ascii="Times New Roman" w:hAnsi="Times New Roman"/>
              </w:rPr>
              <w:t xml:space="preserve"> </w:t>
            </w:r>
            <w:proofErr w:type="spellStart"/>
            <w:r w:rsidRPr="00845850">
              <w:rPr>
                <w:rFonts w:ascii="Times New Roman" w:hAnsi="Times New Roman"/>
              </w:rPr>
              <w:t>положај</w:t>
            </w:r>
            <w:proofErr w:type="spellEnd"/>
            <w:r w:rsidRPr="00845850">
              <w:rPr>
                <w:rFonts w:ascii="Times New Roman" w:hAnsi="Times New Roman"/>
              </w:rPr>
              <w:t xml:space="preserve"> </w:t>
            </w:r>
            <w:proofErr w:type="spellStart"/>
            <w:r w:rsidRPr="00845850">
              <w:rPr>
                <w:rFonts w:ascii="Times New Roman" w:hAnsi="Times New Roman"/>
              </w:rPr>
              <w:t>места</w:t>
            </w:r>
            <w:proofErr w:type="spellEnd"/>
            <w:r w:rsidRPr="00845850">
              <w:rPr>
                <w:rFonts w:ascii="Times New Roman" w:hAnsi="Times New Roman"/>
              </w:rPr>
              <w:t xml:space="preserve"> и </w:t>
            </w:r>
            <w:proofErr w:type="spellStart"/>
            <w:r w:rsidRPr="00845850">
              <w:rPr>
                <w:rFonts w:ascii="Times New Roman" w:hAnsi="Times New Roman"/>
              </w:rPr>
              <w:t>тачака</w:t>
            </w:r>
            <w:proofErr w:type="spellEnd"/>
            <w:r w:rsidRPr="00845850">
              <w:rPr>
                <w:rFonts w:ascii="Times New Roman" w:hAnsi="Times New Roman"/>
              </w:rPr>
              <w:t xml:space="preserve"> </w:t>
            </w:r>
            <w:proofErr w:type="spellStart"/>
            <w:r w:rsidRPr="00845850">
              <w:rPr>
                <w:rFonts w:ascii="Times New Roman" w:hAnsi="Times New Roman"/>
              </w:rPr>
              <w:t>на</w:t>
            </w:r>
            <w:proofErr w:type="spellEnd"/>
            <w:r w:rsidRPr="00845850">
              <w:rPr>
                <w:rFonts w:ascii="Times New Roman" w:hAnsi="Times New Roman"/>
              </w:rPr>
              <w:t xml:space="preserve"> </w:t>
            </w:r>
            <w:proofErr w:type="spellStart"/>
            <w:r w:rsidRPr="00845850">
              <w:rPr>
                <w:rFonts w:ascii="Times New Roman" w:hAnsi="Times New Roman"/>
              </w:rPr>
              <w:t>географској</w:t>
            </w:r>
            <w:proofErr w:type="spellEnd"/>
            <w:r w:rsidRPr="00845850">
              <w:rPr>
                <w:rFonts w:ascii="Times New Roman" w:hAnsi="Times New Roman"/>
              </w:rPr>
              <w:t xml:space="preserve"> </w:t>
            </w:r>
            <w:proofErr w:type="spellStart"/>
            <w:r w:rsidRPr="00845850">
              <w:rPr>
                <w:rFonts w:ascii="Times New Roman" w:hAnsi="Times New Roman"/>
              </w:rPr>
              <w:t>карти</w:t>
            </w:r>
            <w:proofErr w:type="spellEnd"/>
          </w:p>
          <w:p w14:paraId="5CDA18E0" w14:textId="77777777" w:rsidR="00C23F76" w:rsidRPr="00845850" w:rsidRDefault="00C23F76" w:rsidP="00C23F76">
            <w:pPr>
              <w:rPr>
                <w:rFonts w:ascii="Times New Roman" w:hAnsi="Times New Roman"/>
                <w:lang w:val="sr-Cyrl-RS"/>
              </w:rPr>
            </w:pPr>
          </w:p>
          <w:p w14:paraId="35F94109" w14:textId="77777777" w:rsidR="00C23F76" w:rsidRPr="00845850" w:rsidRDefault="00C23F76" w:rsidP="00C23F76">
            <w:pPr>
              <w:rPr>
                <w:rFonts w:ascii="Times New Roman" w:hAnsi="Times New Roman"/>
                <w:lang w:val="sr-Cyrl-RS"/>
              </w:rPr>
            </w:pPr>
            <w:r w:rsidRPr="00845850">
              <w:rPr>
                <w:rFonts w:ascii="Times New Roman" w:hAnsi="Times New Roman"/>
              </w:rPr>
              <w:t xml:space="preserve">ГЕ.2.1.3. </w:t>
            </w:r>
            <w:proofErr w:type="spellStart"/>
            <w:r w:rsidRPr="00845850">
              <w:rPr>
                <w:rFonts w:ascii="Times New Roman" w:hAnsi="Times New Roman"/>
              </w:rPr>
              <w:t>препознаје</w:t>
            </w:r>
            <w:proofErr w:type="spellEnd"/>
            <w:r w:rsidRPr="00845850">
              <w:rPr>
                <w:rFonts w:ascii="Times New Roman" w:hAnsi="Times New Roman"/>
              </w:rPr>
              <w:t xml:space="preserve"> и </w:t>
            </w:r>
            <w:proofErr w:type="spellStart"/>
            <w:r w:rsidRPr="00845850">
              <w:rPr>
                <w:rFonts w:ascii="Times New Roman" w:hAnsi="Times New Roman"/>
              </w:rPr>
              <w:t>објашњава</w:t>
            </w:r>
            <w:proofErr w:type="spellEnd"/>
            <w:r w:rsidRPr="00845850">
              <w:rPr>
                <w:rFonts w:ascii="Times New Roman" w:hAnsi="Times New Roman"/>
              </w:rPr>
              <w:t xml:space="preserve"> </w:t>
            </w:r>
            <w:proofErr w:type="spellStart"/>
            <w:r w:rsidRPr="00845850">
              <w:rPr>
                <w:rFonts w:ascii="Times New Roman" w:hAnsi="Times New Roman"/>
              </w:rPr>
              <w:t>географске</w:t>
            </w:r>
            <w:proofErr w:type="spellEnd"/>
            <w:r w:rsidRPr="00845850">
              <w:rPr>
                <w:rFonts w:ascii="Times New Roman" w:hAnsi="Times New Roman"/>
              </w:rPr>
              <w:t xml:space="preserve"> </w:t>
            </w:r>
            <w:proofErr w:type="spellStart"/>
            <w:r w:rsidRPr="00845850">
              <w:rPr>
                <w:rFonts w:ascii="Times New Roman" w:hAnsi="Times New Roman"/>
              </w:rPr>
              <w:t>чињенице</w:t>
            </w:r>
            <w:proofErr w:type="spellEnd"/>
            <w:r w:rsidRPr="00845850">
              <w:rPr>
                <w:rFonts w:ascii="Times New Roman" w:hAnsi="Times New Roman"/>
              </w:rPr>
              <w:t xml:space="preserve"> - </w:t>
            </w:r>
            <w:proofErr w:type="spellStart"/>
            <w:r w:rsidRPr="00845850">
              <w:rPr>
                <w:rFonts w:ascii="Times New Roman" w:hAnsi="Times New Roman"/>
              </w:rPr>
              <w:t>објекте</w:t>
            </w:r>
            <w:proofErr w:type="spellEnd"/>
            <w:r w:rsidRPr="00845850">
              <w:rPr>
                <w:rFonts w:ascii="Times New Roman" w:hAnsi="Times New Roman"/>
              </w:rPr>
              <w:t xml:space="preserve">, </w:t>
            </w:r>
            <w:proofErr w:type="spellStart"/>
            <w:r w:rsidRPr="00845850">
              <w:rPr>
                <w:rFonts w:ascii="Times New Roman" w:hAnsi="Times New Roman"/>
              </w:rPr>
              <w:t>појаве</w:t>
            </w:r>
            <w:proofErr w:type="spellEnd"/>
            <w:r w:rsidRPr="00845850">
              <w:rPr>
                <w:rFonts w:ascii="Times New Roman" w:hAnsi="Times New Roman"/>
              </w:rPr>
              <w:t xml:space="preserve">, </w:t>
            </w:r>
            <w:proofErr w:type="spellStart"/>
            <w:r w:rsidRPr="00845850">
              <w:rPr>
                <w:rFonts w:ascii="Times New Roman" w:hAnsi="Times New Roman"/>
              </w:rPr>
              <w:t>процесе</w:t>
            </w:r>
            <w:proofErr w:type="spellEnd"/>
            <w:r w:rsidRPr="00845850">
              <w:rPr>
                <w:rFonts w:ascii="Times New Roman" w:hAnsi="Times New Roman"/>
              </w:rPr>
              <w:t xml:space="preserve"> и </w:t>
            </w:r>
            <w:proofErr w:type="spellStart"/>
            <w:r w:rsidRPr="00845850">
              <w:rPr>
                <w:rFonts w:ascii="Times New Roman" w:hAnsi="Times New Roman"/>
              </w:rPr>
              <w:t>односе</w:t>
            </w:r>
            <w:proofErr w:type="spellEnd"/>
            <w:r w:rsidRPr="00845850">
              <w:rPr>
                <w:rFonts w:ascii="Times New Roman" w:hAnsi="Times New Roman"/>
              </w:rPr>
              <w:t xml:space="preserve"> </w:t>
            </w:r>
            <w:proofErr w:type="spellStart"/>
            <w:r w:rsidRPr="00845850">
              <w:rPr>
                <w:rFonts w:ascii="Times New Roman" w:hAnsi="Times New Roman"/>
              </w:rPr>
              <w:t>који</w:t>
            </w:r>
            <w:proofErr w:type="spellEnd"/>
            <w:r w:rsidRPr="00845850">
              <w:rPr>
                <w:rFonts w:ascii="Times New Roman" w:hAnsi="Times New Roman"/>
              </w:rPr>
              <w:t xml:space="preserve"> </w:t>
            </w:r>
            <w:proofErr w:type="spellStart"/>
            <w:r w:rsidRPr="00845850">
              <w:rPr>
                <w:rFonts w:ascii="Times New Roman" w:hAnsi="Times New Roman"/>
              </w:rPr>
              <w:t>су</w:t>
            </w:r>
            <w:proofErr w:type="spellEnd"/>
            <w:r w:rsidRPr="00845850">
              <w:rPr>
                <w:rFonts w:ascii="Times New Roman" w:hAnsi="Times New Roman"/>
              </w:rPr>
              <w:t xml:space="preserve"> </w:t>
            </w:r>
            <w:proofErr w:type="spellStart"/>
            <w:r w:rsidRPr="00845850">
              <w:rPr>
                <w:rFonts w:ascii="Times New Roman" w:hAnsi="Times New Roman"/>
              </w:rPr>
              <w:t>представљени</w:t>
            </w:r>
            <w:proofErr w:type="spellEnd"/>
            <w:r w:rsidRPr="00845850">
              <w:rPr>
                <w:rFonts w:ascii="Times New Roman" w:hAnsi="Times New Roman"/>
              </w:rPr>
              <w:t xml:space="preserve"> </w:t>
            </w:r>
            <w:proofErr w:type="spellStart"/>
            <w:r w:rsidRPr="00845850">
              <w:rPr>
                <w:rFonts w:ascii="Times New Roman" w:hAnsi="Times New Roman"/>
              </w:rPr>
              <w:t>моделом</w:t>
            </w:r>
            <w:proofErr w:type="spellEnd"/>
            <w:r w:rsidRPr="00845850">
              <w:rPr>
                <w:rFonts w:ascii="Times New Roman" w:hAnsi="Times New Roman"/>
              </w:rPr>
              <w:t xml:space="preserve">, </w:t>
            </w:r>
            <w:proofErr w:type="spellStart"/>
            <w:r w:rsidRPr="00845850">
              <w:rPr>
                <w:rFonts w:ascii="Times New Roman" w:hAnsi="Times New Roman"/>
              </w:rPr>
              <w:t>сликом</w:t>
            </w:r>
            <w:proofErr w:type="spellEnd"/>
            <w:r w:rsidRPr="00845850">
              <w:rPr>
                <w:rFonts w:ascii="Times New Roman" w:hAnsi="Times New Roman"/>
              </w:rPr>
              <w:t xml:space="preserve">, </w:t>
            </w:r>
            <w:proofErr w:type="spellStart"/>
            <w:r w:rsidRPr="00845850">
              <w:rPr>
                <w:rFonts w:ascii="Times New Roman" w:hAnsi="Times New Roman"/>
              </w:rPr>
              <w:t>графиком</w:t>
            </w:r>
            <w:proofErr w:type="spellEnd"/>
            <w:r w:rsidRPr="00845850">
              <w:rPr>
                <w:rFonts w:ascii="Times New Roman" w:hAnsi="Times New Roman"/>
              </w:rPr>
              <w:t xml:space="preserve">, </w:t>
            </w:r>
            <w:proofErr w:type="spellStart"/>
            <w:r w:rsidRPr="00845850">
              <w:rPr>
                <w:rFonts w:ascii="Times New Roman" w:hAnsi="Times New Roman"/>
              </w:rPr>
              <w:t>табелом</w:t>
            </w:r>
            <w:proofErr w:type="spellEnd"/>
            <w:r w:rsidRPr="00845850">
              <w:rPr>
                <w:rFonts w:ascii="Times New Roman" w:hAnsi="Times New Roman"/>
              </w:rPr>
              <w:t xml:space="preserve"> и </w:t>
            </w:r>
            <w:proofErr w:type="spellStart"/>
            <w:r w:rsidRPr="00845850">
              <w:rPr>
                <w:rFonts w:ascii="Times New Roman" w:hAnsi="Times New Roman"/>
              </w:rPr>
              <w:t>схемом</w:t>
            </w:r>
            <w:proofErr w:type="spellEnd"/>
          </w:p>
          <w:p w14:paraId="3640D32E" w14:textId="77777777" w:rsidR="00C23F76" w:rsidRPr="00845850" w:rsidRDefault="00C23F76" w:rsidP="00C23F76">
            <w:pPr>
              <w:rPr>
                <w:rFonts w:ascii="Times New Roman" w:hAnsi="Times New Roman"/>
                <w:lang w:val="sr-Cyrl-RS"/>
              </w:rPr>
            </w:pPr>
            <w:r w:rsidRPr="00845850">
              <w:rPr>
                <w:rFonts w:ascii="Times New Roman" w:hAnsi="Times New Roman"/>
              </w:rPr>
              <w:t xml:space="preserve">ГЕ.2.1.4. </w:t>
            </w:r>
            <w:proofErr w:type="spellStart"/>
            <w:r w:rsidRPr="00845850">
              <w:rPr>
                <w:rFonts w:ascii="Times New Roman" w:hAnsi="Times New Roman"/>
              </w:rPr>
              <w:t>приказује</w:t>
            </w:r>
            <w:proofErr w:type="spellEnd"/>
            <w:r w:rsidRPr="00845850">
              <w:rPr>
                <w:rFonts w:ascii="Times New Roman" w:hAnsi="Times New Roman"/>
              </w:rPr>
              <w:t xml:space="preserve"> </w:t>
            </w:r>
            <w:proofErr w:type="spellStart"/>
            <w:r w:rsidRPr="00845850">
              <w:rPr>
                <w:rFonts w:ascii="Times New Roman" w:hAnsi="Times New Roman"/>
              </w:rPr>
              <w:t>понуђене</w:t>
            </w:r>
            <w:proofErr w:type="spellEnd"/>
            <w:r w:rsidRPr="00845850">
              <w:rPr>
                <w:rFonts w:ascii="Times New Roman" w:hAnsi="Times New Roman"/>
              </w:rPr>
              <w:t xml:space="preserve"> </w:t>
            </w:r>
            <w:proofErr w:type="spellStart"/>
            <w:r w:rsidRPr="00845850">
              <w:rPr>
                <w:rFonts w:ascii="Times New Roman" w:hAnsi="Times New Roman"/>
              </w:rPr>
              <w:t>географске</w:t>
            </w:r>
            <w:proofErr w:type="spellEnd"/>
            <w:r w:rsidRPr="00845850">
              <w:rPr>
                <w:rFonts w:ascii="Times New Roman" w:hAnsi="Times New Roman"/>
              </w:rPr>
              <w:t xml:space="preserve"> </w:t>
            </w:r>
            <w:proofErr w:type="spellStart"/>
            <w:r w:rsidRPr="00845850">
              <w:rPr>
                <w:rFonts w:ascii="Times New Roman" w:hAnsi="Times New Roman"/>
              </w:rPr>
              <w:t>податке</w:t>
            </w:r>
            <w:proofErr w:type="spellEnd"/>
            <w:r w:rsidRPr="00845850">
              <w:rPr>
                <w:rFonts w:ascii="Times New Roman" w:hAnsi="Times New Roman"/>
              </w:rPr>
              <w:t xml:space="preserve">: </w:t>
            </w:r>
            <w:proofErr w:type="spellStart"/>
            <w:r w:rsidRPr="00845850">
              <w:rPr>
                <w:rFonts w:ascii="Times New Roman" w:hAnsi="Times New Roman"/>
              </w:rPr>
              <w:t>на</w:t>
            </w:r>
            <w:proofErr w:type="spellEnd"/>
            <w:r w:rsidRPr="00845850">
              <w:rPr>
                <w:rFonts w:ascii="Times New Roman" w:hAnsi="Times New Roman"/>
              </w:rPr>
              <w:t xml:space="preserve"> </w:t>
            </w:r>
            <w:proofErr w:type="spellStart"/>
            <w:r w:rsidRPr="00845850">
              <w:rPr>
                <w:rFonts w:ascii="Times New Roman" w:hAnsi="Times New Roman"/>
              </w:rPr>
              <w:t>немој</w:t>
            </w:r>
            <w:proofErr w:type="spellEnd"/>
            <w:r w:rsidRPr="00845850">
              <w:rPr>
                <w:rFonts w:ascii="Times New Roman" w:hAnsi="Times New Roman"/>
              </w:rPr>
              <w:t xml:space="preserve"> </w:t>
            </w:r>
            <w:proofErr w:type="spellStart"/>
            <w:r w:rsidRPr="00845850">
              <w:rPr>
                <w:rFonts w:ascii="Times New Roman" w:hAnsi="Times New Roman"/>
              </w:rPr>
              <w:lastRenderedPageBreak/>
              <w:t>карти</w:t>
            </w:r>
            <w:proofErr w:type="spellEnd"/>
            <w:r w:rsidRPr="00845850">
              <w:rPr>
                <w:rFonts w:ascii="Times New Roman" w:hAnsi="Times New Roman"/>
              </w:rPr>
              <w:t xml:space="preserve">, </w:t>
            </w:r>
            <w:proofErr w:type="spellStart"/>
            <w:r w:rsidRPr="00845850">
              <w:rPr>
                <w:rFonts w:ascii="Times New Roman" w:hAnsi="Times New Roman"/>
              </w:rPr>
              <w:t>картографским</w:t>
            </w:r>
            <w:proofErr w:type="spellEnd"/>
            <w:r w:rsidRPr="00845850">
              <w:rPr>
                <w:rFonts w:ascii="Times New Roman" w:hAnsi="Times New Roman"/>
              </w:rPr>
              <w:t xml:space="preserve"> </w:t>
            </w:r>
            <w:proofErr w:type="spellStart"/>
            <w:r w:rsidRPr="00845850">
              <w:rPr>
                <w:rFonts w:ascii="Times New Roman" w:hAnsi="Times New Roman"/>
              </w:rPr>
              <w:t>изражајним</w:t>
            </w:r>
            <w:proofErr w:type="spellEnd"/>
            <w:r w:rsidRPr="00845850">
              <w:rPr>
                <w:rFonts w:ascii="Times New Roman" w:hAnsi="Times New Roman"/>
              </w:rPr>
              <w:t xml:space="preserve"> </w:t>
            </w:r>
            <w:proofErr w:type="spellStart"/>
            <w:r w:rsidRPr="00845850">
              <w:rPr>
                <w:rFonts w:ascii="Times New Roman" w:hAnsi="Times New Roman"/>
              </w:rPr>
              <w:t>средствима</w:t>
            </w:r>
            <w:proofErr w:type="spellEnd"/>
            <w:r w:rsidRPr="00845850">
              <w:rPr>
                <w:rFonts w:ascii="Times New Roman" w:hAnsi="Times New Roman"/>
              </w:rPr>
              <w:t xml:space="preserve"> (</w:t>
            </w:r>
            <w:proofErr w:type="spellStart"/>
            <w:r w:rsidRPr="00845850">
              <w:rPr>
                <w:rFonts w:ascii="Times New Roman" w:hAnsi="Times New Roman"/>
              </w:rPr>
              <w:t>бојама</w:t>
            </w:r>
            <w:proofErr w:type="spellEnd"/>
            <w:r w:rsidRPr="00845850">
              <w:rPr>
                <w:rFonts w:ascii="Times New Roman" w:hAnsi="Times New Roman"/>
              </w:rPr>
              <w:t xml:space="preserve">, </w:t>
            </w:r>
            <w:proofErr w:type="spellStart"/>
            <w:r w:rsidRPr="00845850">
              <w:rPr>
                <w:rFonts w:ascii="Times New Roman" w:hAnsi="Times New Roman"/>
              </w:rPr>
              <w:t>линијама</w:t>
            </w:r>
            <w:proofErr w:type="spellEnd"/>
            <w:r w:rsidRPr="00845850">
              <w:rPr>
                <w:rFonts w:ascii="Times New Roman" w:hAnsi="Times New Roman"/>
              </w:rPr>
              <w:t xml:space="preserve">, </w:t>
            </w:r>
            <w:proofErr w:type="spellStart"/>
            <w:r w:rsidRPr="00845850">
              <w:rPr>
                <w:rFonts w:ascii="Times New Roman" w:hAnsi="Times New Roman"/>
              </w:rPr>
              <w:t>простим</w:t>
            </w:r>
            <w:proofErr w:type="spellEnd"/>
            <w:r w:rsidRPr="00845850">
              <w:rPr>
                <w:rFonts w:ascii="Times New Roman" w:hAnsi="Times New Roman"/>
              </w:rPr>
              <w:t xml:space="preserve"> </w:t>
            </w:r>
            <w:proofErr w:type="spellStart"/>
            <w:r w:rsidRPr="00845850">
              <w:rPr>
                <w:rFonts w:ascii="Times New Roman" w:hAnsi="Times New Roman"/>
              </w:rPr>
              <w:t>геометријским</w:t>
            </w:r>
            <w:proofErr w:type="spellEnd"/>
            <w:r w:rsidRPr="00845850">
              <w:rPr>
                <w:rFonts w:ascii="Times New Roman" w:hAnsi="Times New Roman"/>
              </w:rPr>
              <w:t xml:space="preserve"> </w:t>
            </w:r>
            <w:proofErr w:type="spellStart"/>
            <w:r w:rsidRPr="00845850">
              <w:rPr>
                <w:rFonts w:ascii="Times New Roman" w:hAnsi="Times New Roman"/>
              </w:rPr>
              <w:t>знацима</w:t>
            </w:r>
            <w:proofErr w:type="spellEnd"/>
            <w:r w:rsidRPr="00845850">
              <w:rPr>
                <w:rFonts w:ascii="Times New Roman" w:hAnsi="Times New Roman"/>
              </w:rPr>
              <w:t xml:space="preserve">, </w:t>
            </w:r>
            <w:proofErr w:type="spellStart"/>
            <w:r w:rsidRPr="00845850">
              <w:rPr>
                <w:rFonts w:ascii="Times New Roman" w:hAnsi="Times New Roman"/>
              </w:rPr>
              <w:t>симболичким</w:t>
            </w:r>
            <w:proofErr w:type="spellEnd"/>
            <w:r w:rsidRPr="00845850">
              <w:rPr>
                <w:rFonts w:ascii="Times New Roman" w:hAnsi="Times New Roman"/>
              </w:rPr>
              <w:t xml:space="preserve"> </w:t>
            </w:r>
            <w:proofErr w:type="spellStart"/>
            <w:r w:rsidRPr="00845850">
              <w:rPr>
                <w:rFonts w:ascii="Times New Roman" w:hAnsi="Times New Roman"/>
              </w:rPr>
              <w:t>знацима</w:t>
            </w:r>
            <w:proofErr w:type="spellEnd"/>
            <w:r w:rsidRPr="00845850">
              <w:rPr>
                <w:rFonts w:ascii="Times New Roman" w:hAnsi="Times New Roman"/>
              </w:rPr>
              <w:t xml:space="preserve"> ...), </w:t>
            </w:r>
          </w:p>
          <w:p w14:paraId="6FF26E8A" w14:textId="77777777" w:rsidR="00C23F76" w:rsidRPr="00845850" w:rsidRDefault="00C23F76" w:rsidP="00C23F76">
            <w:pPr>
              <w:rPr>
                <w:rFonts w:ascii="Times New Roman" w:hAnsi="Times New Roman"/>
                <w:lang w:val="sr-Cyrl-RS"/>
              </w:rPr>
            </w:pPr>
            <w:proofErr w:type="spellStart"/>
            <w:r w:rsidRPr="00845850">
              <w:rPr>
                <w:rFonts w:ascii="Times New Roman" w:hAnsi="Times New Roman"/>
              </w:rPr>
              <w:t>графиком</w:t>
            </w:r>
            <w:proofErr w:type="spellEnd"/>
            <w:r w:rsidRPr="00845850">
              <w:rPr>
                <w:rFonts w:ascii="Times New Roman" w:hAnsi="Times New Roman"/>
              </w:rPr>
              <w:t xml:space="preserve">, </w:t>
            </w:r>
            <w:proofErr w:type="spellStart"/>
            <w:r w:rsidRPr="00845850">
              <w:rPr>
                <w:rFonts w:ascii="Times New Roman" w:hAnsi="Times New Roman"/>
              </w:rPr>
              <w:t>табелом</w:t>
            </w:r>
            <w:proofErr w:type="spellEnd"/>
            <w:r w:rsidRPr="00845850">
              <w:rPr>
                <w:rFonts w:ascii="Times New Roman" w:hAnsi="Times New Roman"/>
              </w:rPr>
              <w:t xml:space="preserve"> и </w:t>
            </w:r>
            <w:proofErr w:type="spellStart"/>
            <w:r w:rsidRPr="00845850">
              <w:rPr>
                <w:rFonts w:ascii="Times New Roman" w:hAnsi="Times New Roman"/>
              </w:rPr>
              <w:t>схемом</w:t>
            </w:r>
            <w:proofErr w:type="spellEnd"/>
          </w:p>
          <w:p w14:paraId="42879460" w14:textId="77777777" w:rsidR="00C23F76" w:rsidRPr="00845850" w:rsidRDefault="00C23F76" w:rsidP="00C23F76">
            <w:pPr>
              <w:rPr>
                <w:rFonts w:ascii="Times New Roman" w:hAnsi="Times New Roman"/>
                <w:lang w:val="sr-Cyrl-RS"/>
              </w:rPr>
            </w:pPr>
            <w:r w:rsidRPr="00845850">
              <w:rPr>
                <w:rFonts w:ascii="Times New Roman" w:hAnsi="Times New Roman"/>
              </w:rPr>
              <w:t xml:space="preserve">ГЕ.2.3.2. </w:t>
            </w:r>
            <w:proofErr w:type="spellStart"/>
            <w:r w:rsidRPr="00845850">
              <w:rPr>
                <w:rFonts w:ascii="Times New Roman" w:hAnsi="Times New Roman"/>
              </w:rPr>
              <w:t>именује</w:t>
            </w:r>
            <w:proofErr w:type="spellEnd"/>
            <w:r w:rsidRPr="00845850">
              <w:rPr>
                <w:rFonts w:ascii="Times New Roman" w:hAnsi="Times New Roman"/>
              </w:rPr>
              <w:t xml:space="preserve"> </w:t>
            </w:r>
            <w:proofErr w:type="spellStart"/>
            <w:r w:rsidRPr="00845850">
              <w:rPr>
                <w:rFonts w:ascii="Times New Roman" w:hAnsi="Times New Roman"/>
              </w:rPr>
              <w:t>међународне</w:t>
            </w:r>
            <w:proofErr w:type="spellEnd"/>
            <w:r w:rsidRPr="00845850">
              <w:rPr>
                <w:rFonts w:ascii="Times New Roman" w:hAnsi="Times New Roman"/>
              </w:rPr>
              <w:t xml:space="preserve"> </w:t>
            </w:r>
            <w:proofErr w:type="spellStart"/>
            <w:r w:rsidRPr="00845850">
              <w:rPr>
                <w:rFonts w:ascii="Times New Roman" w:hAnsi="Times New Roman"/>
              </w:rPr>
              <w:t>организације</w:t>
            </w:r>
            <w:proofErr w:type="spellEnd"/>
            <w:r w:rsidRPr="00845850">
              <w:rPr>
                <w:rFonts w:ascii="Times New Roman" w:hAnsi="Times New Roman"/>
              </w:rPr>
              <w:t xml:space="preserve"> у </w:t>
            </w:r>
            <w:proofErr w:type="spellStart"/>
            <w:r w:rsidRPr="00845850">
              <w:rPr>
                <w:rFonts w:ascii="Times New Roman" w:hAnsi="Times New Roman"/>
              </w:rPr>
              <w:t>свету</w:t>
            </w:r>
            <w:proofErr w:type="spellEnd"/>
            <w:r w:rsidRPr="00845850">
              <w:rPr>
                <w:rFonts w:ascii="Times New Roman" w:hAnsi="Times New Roman"/>
              </w:rPr>
              <w:t xml:space="preserve"> (EU, UNICEF, UN, UNESCO, FAO, </w:t>
            </w:r>
            <w:proofErr w:type="spellStart"/>
            <w:r w:rsidRPr="00845850">
              <w:rPr>
                <w:rFonts w:ascii="Times New Roman" w:hAnsi="Times New Roman"/>
              </w:rPr>
              <w:t>Црвени</w:t>
            </w:r>
            <w:proofErr w:type="spellEnd"/>
            <w:r w:rsidRPr="00845850">
              <w:rPr>
                <w:rFonts w:ascii="Times New Roman" w:hAnsi="Times New Roman"/>
              </w:rPr>
              <w:t xml:space="preserve"> </w:t>
            </w:r>
            <w:proofErr w:type="spellStart"/>
            <w:r w:rsidRPr="00845850">
              <w:rPr>
                <w:rFonts w:ascii="Times New Roman" w:hAnsi="Times New Roman"/>
              </w:rPr>
              <w:t>крст</w:t>
            </w:r>
            <w:proofErr w:type="spellEnd"/>
            <w:r w:rsidRPr="00845850">
              <w:rPr>
                <w:rFonts w:ascii="Times New Roman" w:hAnsi="Times New Roman"/>
              </w:rPr>
              <w:t>)</w:t>
            </w:r>
          </w:p>
        </w:tc>
        <w:tc>
          <w:tcPr>
            <w:tcW w:w="4394" w:type="dxa"/>
          </w:tcPr>
          <w:p w14:paraId="6654049C" w14:textId="77777777" w:rsidR="00C23F76" w:rsidRPr="00845850" w:rsidRDefault="00C23F76" w:rsidP="00C23F76">
            <w:pPr>
              <w:rPr>
                <w:rFonts w:ascii="Times New Roman" w:hAnsi="Times New Roman"/>
                <w:lang w:val="sr-Cyrl-RS"/>
              </w:rPr>
            </w:pPr>
            <w:r w:rsidRPr="00845850">
              <w:rPr>
                <w:rFonts w:ascii="Times New Roman" w:hAnsi="Times New Roman"/>
              </w:rPr>
              <w:lastRenderedPageBreak/>
              <w:t xml:space="preserve">ГЕ.3.1.1. </w:t>
            </w:r>
            <w:proofErr w:type="spellStart"/>
            <w:r w:rsidRPr="00845850">
              <w:rPr>
                <w:rFonts w:ascii="Times New Roman" w:hAnsi="Times New Roman"/>
              </w:rPr>
              <w:t>доноси</w:t>
            </w:r>
            <w:proofErr w:type="spellEnd"/>
            <w:r w:rsidRPr="00845850">
              <w:rPr>
                <w:rFonts w:ascii="Times New Roman" w:hAnsi="Times New Roman"/>
              </w:rPr>
              <w:t xml:space="preserve"> </w:t>
            </w:r>
            <w:proofErr w:type="spellStart"/>
            <w:r w:rsidRPr="00845850">
              <w:rPr>
                <w:rFonts w:ascii="Times New Roman" w:hAnsi="Times New Roman"/>
              </w:rPr>
              <w:t>закључке</w:t>
            </w:r>
            <w:proofErr w:type="spellEnd"/>
            <w:r w:rsidRPr="00845850">
              <w:rPr>
                <w:rFonts w:ascii="Times New Roman" w:hAnsi="Times New Roman"/>
              </w:rPr>
              <w:t xml:space="preserve"> о </w:t>
            </w:r>
            <w:proofErr w:type="spellStart"/>
            <w:r w:rsidRPr="00845850">
              <w:rPr>
                <w:rFonts w:ascii="Times New Roman" w:hAnsi="Times New Roman"/>
              </w:rPr>
              <w:t>просторним</w:t>
            </w:r>
            <w:proofErr w:type="spellEnd"/>
            <w:r w:rsidRPr="00845850">
              <w:rPr>
                <w:rFonts w:ascii="Times New Roman" w:hAnsi="Times New Roman"/>
              </w:rPr>
              <w:t xml:space="preserve"> (</w:t>
            </w:r>
            <w:proofErr w:type="spellStart"/>
            <w:r w:rsidRPr="00845850">
              <w:rPr>
                <w:rFonts w:ascii="Times New Roman" w:hAnsi="Times New Roman"/>
              </w:rPr>
              <w:t>топографским</w:t>
            </w:r>
            <w:proofErr w:type="spellEnd"/>
            <w:r w:rsidRPr="00845850">
              <w:rPr>
                <w:rFonts w:ascii="Times New Roman" w:hAnsi="Times New Roman"/>
              </w:rPr>
              <w:t xml:space="preserve">) и </w:t>
            </w:r>
            <w:proofErr w:type="spellStart"/>
            <w:r w:rsidRPr="00845850">
              <w:rPr>
                <w:rFonts w:ascii="Times New Roman" w:hAnsi="Times New Roman"/>
              </w:rPr>
              <w:t>каузалним</w:t>
            </w:r>
            <w:proofErr w:type="spellEnd"/>
            <w:r w:rsidRPr="00845850">
              <w:rPr>
                <w:rFonts w:ascii="Times New Roman" w:hAnsi="Times New Roman"/>
              </w:rPr>
              <w:t xml:space="preserve"> </w:t>
            </w:r>
            <w:proofErr w:type="spellStart"/>
            <w:r w:rsidRPr="00845850">
              <w:rPr>
                <w:rFonts w:ascii="Times New Roman" w:hAnsi="Times New Roman"/>
              </w:rPr>
              <w:t>везама</w:t>
            </w:r>
            <w:proofErr w:type="spellEnd"/>
            <w:r w:rsidRPr="00845850">
              <w:rPr>
                <w:rFonts w:ascii="Times New Roman" w:hAnsi="Times New Roman"/>
              </w:rPr>
              <w:t xml:space="preserve"> </w:t>
            </w:r>
            <w:proofErr w:type="spellStart"/>
            <w:r w:rsidRPr="00845850">
              <w:rPr>
                <w:rFonts w:ascii="Times New Roman" w:hAnsi="Times New Roman"/>
              </w:rPr>
              <w:t>географских</w:t>
            </w:r>
            <w:proofErr w:type="spellEnd"/>
            <w:r w:rsidRPr="00845850">
              <w:rPr>
                <w:rFonts w:ascii="Times New Roman" w:hAnsi="Times New Roman"/>
              </w:rPr>
              <w:t xml:space="preserve"> </w:t>
            </w:r>
            <w:proofErr w:type="spellStart"/>
            <w:r w:rsidRPr="00845850">
              <w:rPr>
                <w:rFonts w:ascii="Times New Roman" w:hAnsi="Times New Roman"/>
              </w:rPr>
              <w:t>чињеница</w:t>
            </w:r>
            <w:proofErr w:type="spellEnd"/>
            <w:r w:rsidRPr="00845850">
              <w:rPr>
                <w:rFonts w:ascii="Times New Roman" w:hAnsi="Times New Roman"/>
              </w:rPr>
              <w:t xml:space="preserve"> - </w:t>
            </w:r>
            <w:proofErr w:type="spellStart"/>
            <w:r w:rsidRPr="00845850">
              <w:rPr>
                <w:rFonts w:ascii="Times New Roman" w:hAnsi="Times New Roman"/>
              </w:rPr>
              <w:t>објеката</w:t>
            </w:r>
            <w:proofErr w:type="spellEnd"/>
            <w:r w:rsidRPr="00845850">
              <w:rPr>
                <w:rFonts w:ascii="Times New Roman" w:hAnsi="Times New Roman"/>
              </w:rPr>
              <w:t xml:space="preserve">, </w:t>
            </w:r>
            <w:proofErr w:type="spellStart"/>
            <w:r w:rsidRPr="00845850">
              <w:rPr>
                <w:rFonts w:ascii="Times New Roman" w:hAnsi="Times New Roman"/>
              </w:rPr>
              <w:t>појава</w:t>
            </w:r>
            <w:proofErr w:type="spellEnd"/>
            <w:r w:rsidRPr="00845850">
              <w:rPr>
                <w:rFonts w:ascii="Times New Roman" w:hAnsi="Times New Roman"/>
              </w:rPr>
              <w:t xml:space="preserve">, </w:t>
            </w:r>
            <w:proofErr w:type="spellStart"/>
            <w:r w:rsidRPr="00845850">
              <w:rPr>
                <w:rFonts w:ascii="Times New Roman" w:hAnsi="Times New Roman"/>
              </w:rPr>
              <w:t>процеса</w:t>
            </w:r>
            <w:proofErr w:type="spellEnd"/>
            <w:r w:rsidRPr="00845850">
              <w:rPr>
                <w:rFonts w:ascii="Times New Roman" w:hAnsi="Times New Roman"/>
              </w:rPr>
              <w:t xml:space="preserve"> и </w:t>
            </w:r>
            <w:proofErr w:type="spellStart"/>
            <w:r w:rsidRPr="00845850">
              <w:rPr>
                <w:rFonts w:ascii="Times New Roman" w:hAnsi="Times New Roman"/>
              </w:rPr>
              <w:t>односа</w:t>
            </w:r>
            <w:proofErr w:type="spellEnd"/>
            <w:r w:rsidRPr="00845850">
              <w:rPr>
                <w:rFonts w:ascii="Times New Roman" w:hAnsi="Times New Roman"/>
              </w:rPr>
              <w:t xml:space="preserve"> </w:t>
            </w:r>
            <w:proofErr w:type="spellStart"/>
            <w:r w:rsidRPr="00845850">
              <w:rPr>
                <w:rFonts w:ascii="Times New Roman" w:hAnsi="Times New Roman"/>
              </w:rPr>
              <w:t>на</w:t>
            </w:r>
            <w:proofErr w:type="spellEnd"/>
            <w:r w:rsidRPr="00845850">
              <w:rPr>
                <w:rFonts w:ascii="Times New Roman" w:hAnsi="Times New Roman"/>
              </w:rPr>
              <w:t xml:space="preserve"> </w:t>
            </w:r>
            <w:proofErr w:type="spellStart"/>
            <w:r w:rsidRPr="00845850">
              <w:rPr>
                <w:rFonts w:ascii="Times New Roman" w:hAnsi="Times New Roman"/>
              </w:rPr>
              <w:t>основу</w:t>
            </w:r>
            <w:proofErr w:type="spellEnd"/>
            <w:r w:rsidRPr="00845850">
              <w:rPr>
                <w:rFonts w:ascii="Times New Roman" w:hAnsi="Times New Roman"/>
              </w:rPr>
              <w:t xml:space="preserve"> </w:t>
            </w:r>
            <w:proofErr w:type="spellStart"/>
            <w:r w:rsidRPr="00845850">
              <w:rPr>
                <w:rFonts w:ascii="Times New Roman" w:hAnsi="Times New Roman"/>
              </w:rPr>
              <w:t>анализе</w:t>
            </w:r>
            <w:proofErr w:type="spellEnd"/>
            <w:r w:rsidRPr="00845850">
              <w:rPr>
                <w:rFonts w:ascii="Times New Roman" w:hAnsi="Times New Roman"/>
              </w:rPr>
              <w:t xml:space="preserve"> </w:t>
            </w:r>
            <w:proofErr w:type="spellStart"/>
            <w:r w:rsidRPr="00845850">
              <w:rPr>
                <w:rFonts w:ascii="Times New Roman" w:hAnsi="Times New Roman"/>
              </w:rPr>
              <w:t>географске</w:t>
            </w:r>
            <w:proofErr w:type="spellEnd"/>
            <w:r w:rsidRPr="00845850">
              <w:rPr>
                <w:rFonts w:ascii="Times New Roman" w:hAnsi="Times New Roman"/>
              </w:rPr>
              <w:t xml:space="preserve"> </w:t>
            </w:r>
            <w:proofErr w:type="spellStart"/>
            <w:r w:rsidRPr="00845850">
              <w:rPr>
                <w:rFonts w:ascii="Times New Roman" w:hAnsi="Times New Roman"/>
              </w:rPr>
              <w:t>карте</w:t>
            </w:r>
            <w:proofErr w:type="spellEnd"/>
          </w:p>
          <w:p w14:paraId="4041B76D" w14:textId="77777777" w:rsidR="00C23F76" w:rsidRPr="00845850" w:rsidRDefault="00C23F76" w:rsidP="00C23F76">
            <w:pPr>
              <w:rPr>
                <w:rFonts w:ascii="Times New Roman" w:hAnsi="Times New Roman"/>
                <w:lang w:val="sr-Cyrl-RS"/>
              </w:rPr>
            </w:pPr>
            <w:r w:rsidRPr="00845850">
              <w:rPr>
                <w:rFonts w:ascii="Times New Roman" w:hAnsi="Times New Roman"/>
              </w:rPr>
              <w:t xml:space="preserve">ГЕ.3.4.2. </w:t>
            </w:r>
            <w:proofErr w:type="spellStart"/>
            <w:r w:rsidRPr="00845850">
              <w:rPr>
                <w:rFonts w:ascii="Times New Roman" w:hAnsi="Times New Roman"/>
              </w:rPr>
              <w:t>објашњава</w:t>
            </w:r>
            <w:proofErr w:type="spellEnd"/>
            <w:r w:rsidRPr="00845850">
              <w:rPr>
                <w:rFonts w:ascii="Times New Roman" w:hAnsi="Times New Roman"/>
              </w:rPr>
              <w:t xml:space="preserve"> </w:t>
            </w:r>
            <w:proofErr w:type="spellStart"/>
            <w:r w:rsidRPr="00845850">
              <w:rPr>
                <w:rFonts w:ascii="Times New Roman" w:hAnsi="Times New Roman"/>
              </w:rPr>
              <w:t>географске</w:t>
            </w:r>
            <w:proofErr w:type="spellEnd"/>
            <w:r w:rsidRPr="00845850">
              <w:rPr>
                <w:rFonts w:ascii="Times New Roman" w:hAnsi="Times New Roman"/>
              </w:rPr>
              <w:t xml:space="preserve"> </w:t>
            </w:r>
            <w:proofErr w:type="spellStart"/>
            <w:r w:rsidRPr="00845850">
              <w:rPr>
                <w:rFonts w:ascii="Times New Roman" w:hAnsi="Times New Roman"/>
              </w:rPr>
              <w:t>везе</w:t>
            </w:r>
            <w:proofErr w:type="spellEnd"/>
            <w:r w:rsidRPr="00845850">
              <w:rPr>
                <w:rFonts w:ascii="Times New Roman" w:hAnsi="Times New Roman"/>
              </w:rPr>
              <w:t xml:space="preserve"> (</w:t>
            </w:r>
            <w:proofErr w:type="spellStart"/>
            <w:r w:rsidRPr="00845850">
              <w:rPr>
                <w:rFonts w:ascii="Times New Roman" w:hAnsi="Times New Roman"/>
              </w:rPr>
              <w:t>просторне</w:t>
            </w:r>
            <w:proofErr w:type="spellEnd"/>
            <w:r w:rsidRPr="00845850">
              <w:rPr>
                <w:rFonts w:ascii="Times New Roman" w:hAnsi="Times New Roman"/>
              </w:rPr>
              <w:t xml:space="preserve"> и </w:t>
            </w:r>
            <w:proofErr w:type="spellStart"/>
            <w:r w:rsidRPr="00845850">
              <w:rPr>
                <w:rFonts w:ascii="Times New Roman" w:hAnsi="Times New Roman"/>
              </w:rPr>
              <w:t>каузалне</w:t>
            </w:r>
            <w:proofErr w:type="spellEnd"/>
            <w:r w:rsidRPr="00845850">
              <w:rPr>
                <w:rFonts w:ascii="Times New Roman" w:hAnsi="Times New Roman"/>
              </w:rPr>
              <w:t xml:space="preserve">, </w:t>
            </w:r>
            <w:proofErr w:type="spellStart"/>
            <w:r w:rsidRPr="00845850">
              <w:rPr>
                <w:rFonts w:ascii="Times New Roman" w:hAnsi="Times New Roman"/>
              </w:rPr>
              <w:t>директне</w:t>
            </w:r>
            <w:proofErr w:type="spellEnd"/>
            <w:r w:rsidRPr="00845850">
              <w:rPr>
                <w:rFonts w:ascii="Times New Roman" w:hAnsi="Times New Roman"/>
              </w:rPr>
              <w:t xml:space="preserve"> и </w:t>
            </w:r>
            <w:proofErr w:type="spellStart"/>
            <w:r w:rsidRPr="00845850">
              <w:rPr>
                <w:rFonts w:ascii="Times New Roman" w:hAnsi="Times New Roman"/>
              </w:rPr>
              <w:t>индиректне</w:t>
            </w:r>
            <w:proofErr w:type="spellEnd"/>
            <w:r w:rsidRPr="00845850">
              <w:rPr>
                <w:rFonts w:ascii="Times New Roman" w:hAnsi="Times New Roman"/>
              </w:rPr>
              <w:t xml:space="preserve">) и </w:t>
            </w:r>
            <w:proofErr w:type="spellStart"/>
            <w:r w:rsidRPr="00845850">
              <w:rPr>
                <w:rFonts w:ascii="Times New Roman" w:hAnsi="Times New Roman"/>
              </w:rPr>
              <w:t>законитости</w:t>
            </w:r>
            <w:proofErr w:type="spellEnd"/>
            <w:r w:rsidRPr="00845850">
              <w:rPr>
                <w:rFonts w:ascii="Times New Roman" w:hAnsi="Times New Roman"/>
              </w:rPr>
              <w:t xml:space="preserve"> (</w:t>
            </w:r>
            <w:proofErr w:type="spellStart"/>
            <w:r w:rsidRPr="00845850">
              <w:rPr>
                <w:rFonts w:ascii="Times New Roman" w:hAnsi="Times New Roman"/>
              </w:rPr>
              <w:t>опште</w:t>
            </w:r>
            <w:proofErr w:type="spellEnd"/>
            <w:r w:rsidRPr="00845850">
              <w:rPr>
                <w:rFonts w:ascii="Times New Roman" w:hAnsi="Times New Roman"/>
              </w:rPr>
              <w:t xml:space="preserve"> и </w:t>
            </w:r>
            <w:proofErr w:type="spellStart"/>
            <w:r w:rsidRPr="00845850">
              <w:rPr>
                <w:rFonts w:ascii="Times New Roman" w:hAnsi="Times New Roman"/>
              </w:rPr>
              <w:t>посебне</w:t>
            </w:r>
            <w:proofErr w:type="spellEnd"/>
            <w:r w:rsidRPr="00845850">
              <w:rPr>
                <w:rFonts w:ascii="Times New Roman" w:hAnsi="Times New Roman"/>
              </w:rPr>
              <w:t xml:space="preserve">) у </w:t>
            </w:r>
            <w:proofErr w:type="spellStart"/>
            <w:r w:rsidRPr="00845850">
              <w:rPr>
                <w:rFonts w:ascii="Times New Roman" w:hAnsi="Times New Roman"/>
              </w:rPr>
              <w:t>Европи</w:t>
            </w:r>
            <w:proofErr w:type="spellEnd"/>
            <w:r w:rsidRPr="00845850">
              <w:rPr>
                <w:rFonts w:ascii="Times New Roman" w:hAnsi="Times New Roman"/>
              </w:rPr>
              <w:t xml:space="preserve"> и </w:t>
            </w:r>
            <w:proofErr w:type="spellStart"/>
            <w:r w:rsidRPr="00845850">
              <w:rPr>
                <w:rFonts w:ascii="Times New Roman" w:hAnsi="Times New Roman"/>
              </w:rPr>
              <w:t>уме</w:t>
            </w:r>
            <w:proofErr w:type="spellEnd"/>
            <w:r w:rsidRPr="00845850">
              <w:rPr>
                <w:rFonts w:ascii="Times New Roman" w:hAnsi="Times New Roman"/>
              </w:rPr>
              <w:t xml:space="preserve"> </w:t>
            </w:r>
            <w:proofErr w:type="spellStart"/>
            <w:r w:rsidRPr="00845850">
              <w:rPr>
                <w:rFonts w:ascii="Times New Roman" w:hAnsi="Times New Roman"/>
              </w:rPr>
              <w:t>да</w:t>
            </w:r>
            <w:proofErr w:type="spellEnd"/>
            <w:r w:rsidRPr="00845850">
              <w:rPr>
                <w:rFonts w:ascii="Times New Roman" w:hAnsi="Times New Roman"/>
              </w:rPr>
              <w:t xml:space="preserve"> </w:t>
            </w:r>
            <w:proofErr w:type="spellStart"/>
            <w:r w:rsidRPr="00845850">
              <w:rPr>
                <w:rFonts w:ascii="Times New Roman" w:hAnsi="Times New Roman"/>
              </w:rPr>
              <w:t>издвоји</w:t>
            </w:r>
            <w:proofErr w:type="spellEnd"/>
            <w:r w:rsidRPr="00845850">
              <w:rPr>
                <w:rFonts w:ascii="Times New Roman" w:hAnsi="Times New Roman"/>
              </w:rPr>
              <w:t xml:space="preserve"> </w:t>
            </w:r>
            <w:proofErr w:type="spellStart"/>
            <w:r w:rsidRPr="00845850">
              <w:rPr>
                <w:rFonts w:ascii="Times New Roman" w:hAnsi="Times New Roman"/>
              </w:rPr>
              <w:t>географске</w:t>
            </w:r>
            <w:proofErr w:type="spellEnd"/>
            <w:r w:rsidRPr="00845850">
              <w:rPr>
                <w:rFonts w:ascii="Times New Roman" w:hAnsi="Times New Roman"/>
              </w:rPr>
              <w:t xml:space="preserve"> </w:t>
            </w:r>
            <w:proofErr w:type="spellStart"/>
            <w:r w:rsidRPr="00845850">
              <w:rPr>
                <w:rFonts w:ascii="Times New Roman" w:hAnsi="Times New Roman"/>
              </w:rPr>
              <w:t>регије</w:t>
            </w:r>
            <w:proofErr w:type="spellEnd"/>
          </w:p>
        </w:tc>
      </w:tr>
    </w:tbl>
    <w:p w14:paraId="4CB581B8" w14:textId="77777777" w:rsidR="00C23F76" w:rsidRPr="00845850" w:rsidRDefault="00C23F76" w:rsidP="00C23F76">
      <w:pPr>
        <w:rPr>
          <w:rFonts w:ascii="Times New Roman" w:hAnsi="Times New Roman"/>
        </w:rPr>
      </w:pPr>
    </w:p>
    <w:p w14:paraId="6A3E4449" w14:textId="77777777" w:rsidR="00C23F76" w:rsidRPr="00845850" w:rsidRDefault="00C23F76" w:rsidP="00C23F76">
      <w:pPr>
        <w:rPr>
          <w:rFonts w:ascii="Times New Roman" w:hAnsi="Times New Roman"/>
        </w:rPr>
      </w:pPr>
    </w:p>
    <w:p w14:paraId="71CE998E" w14:textId="77777777" w:rsidR="00C23F76" w:rsidRPr="00845850" w:rsidRDefault="00C23F76" w:rsidP="00C23F76">
      <w:pPr>
        <w:rPr>
          <w:rFonts w:ascii="Times New Roman" w:hAnsi="Times New Roman"/>
          <w:lang w:val="sr-Cyrl-RS"/>
        </w:rPr>
      </w:pPr>
    </w:p>
    <w:p w14:paraId="1DE5D227" w14:textId="77777777" w:rsidR="00C23F76" w:rsidRPr="00845850" w:rsidRDefault="00C23F76" w:rsidP="00C23F76">
      <w:pPr>
        <w:rPr>
          <w:rFonts w:ascii="Times New Roman" w:hAnsi="Times New Roman"/>
          <w:lang w:val="sr-Cyrl-RS"/>
        </w:rPr>
      </w:pPr>
    </w:p>
    <w:p w14:paraId="14BBD57F" w14:textId="77777777" w:rsidR="00C23F76" w:rsidRPr="00845850" w:rsidRDefault="00C23F76" w:rsidP="00C23F76">
      <w:pPr>
        <w:rPr>
          <w:rFonts w:ascii="Times New Roman" w:hAnsi="Times New Roman"/>
          <w:lang w:val="sr-Cyrl-RS"/>
        </w:rPr>
      </w:pPr>
    </w:p>
    <w:p w14:paraId="04FA2CE0" w14:textId="77777777" w:rsidR="00C23F76" w:rsidRPr="00845850" w:rsidRDefault="00C23F76" w:rsidP="00C23F76">
      <w:pPr>
        <w:rPr>
          <w:rFonts w:ascii="Times New Roman" w:hAnsi="Times New Roman"/>
          <w:lang w:val="sr-Cyrl-RS"/>
        </w:rPr>
      </w:pPr>
    </w:p>
    <w:p w14:paraId="0C9848A6" w14:textId="77777777" w:rsidR="00C23F76" w:rsidRPr="00845850" w:rsidRDefault="00C23F76" w:rsidP="00C23F76">
      <w:pPr>
        <w:rPr>
          <w:rFonts w:ascii="Times New Roman" w:hAnsi="Times New Roman"/>
          <w:lang w:val="sr-Cyrl-RS"/>
        </w:rPr>
      </w:pPr>
      <w:r w:rsidRPr="00845850">
        <w:rPr>
          <w:rFonts w:ascii="Times New Roman" w:hAnsi="Times New Roman"/>
          <w:lang w:val="sr-Cyrl-RS"/>
        </w:rPr>
        <w:t>Начин остваривања програма(методе и технике)</w:t>
      </w:r>
    </w:p>
    <w:p w14:paraId="4927AF6B" w14:textId="77777777" w:rsidR="00C23F76" w:rsidRPr="00845850" w:rsidRDefault="00C23F76" w:rsidP="00C23F76">
      <w:pPr>
        <w:rPr>
          <w:rFonts w:ascii="Times New Roman" w:hAnsi="Times New Roman"/>
        </w:rPr>
      </w:pPr>
    </w:p>
    <w:p w14:paraId="12816EAC" w14:textId="77777777" w:rsidR="00C23F76" w:rsidRPr="00845850" w:rsidRDefault="00C23F76" w:rsidP="00C23F76">
      <w:pPr>
        <w:rPr>
          <w:rFonts w:ascii="Times New Roman" w:hAnsi="Times New Roman"/>
        </w:rPr>
      </w:pPr>
    </w:p>
    <w:p w14:paraId="0A7F64F3" w14:textId="77777777" w:rsidR="00C23F76" w:rsidRPr="00845850" w:rsidRDefault="00C23F76" w:rsidP="00C23F76">
      <w:pPr>
        <w:rPr>
          <w:rFonts w:ascii="Times New Roman" w:hAnsi="Times New Roman"/>
          <w:lang w:val="sr-Cyrl-RS"/>
        </w:rPr>
      </w:pPr>
    </w:p>
    <w:p w14:paraId="5450750D" w14:textId="77777777" w:rsidR="00C23F76" w:rsidRPr="00845850" w:rsidRDefault="00C23F76" w:rsidP="00C23F76">
      <w:pPr>
        <w:rPr>
          <w:rFonts w:ascii="Times New Roman" w:hAnsi="Times New Roman"/>
        </w:rPr>
      </w:pPr>
    </w:p>
    <w:tbl>
      <w:tblPr>
        <w:tblW w:w="1516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68"/>
      </w:tblGrid>
      <w:tr w:rsidR="00C23F76" w:rsidRPr="00845850" w14:paraId="05128D9A" w14:textId="77777777" w:rsidTr="00991115">
        <w:tc>
          <w:tcPr>
            <w:tcW w:w="15168" w:type="dxa"/>
          </w:tcPr>
          <w:p w14:paraId="2DA74519" w14:textId="77777777" w:rsidR="00C23F76" w:rsidRPr="00845850" w:rsidRDefault="00C23F76" w:rsidP="00C23F76">
            <w:pPr>
              <w:pStyle w:val="Default"/>
              <w:rPr>
                <w:rFonts w:eastAsia="Calibri"/>
                <w:color w:val="auto"/>
                <w:lang w:val="sr-Cyrl-CS"/>
              </w:rPr>
            </w:pPr>
            <w:proofErr w:type="spellStart"/>
            <w:r w:rsidRPr="00845850">
              <w:rPr>
                <w:rFonts w:eastAsia="Calibri"/>
                <w:color w:val="auto"/>
                <w:lang w:val="en-US"/>
              </w:rPr>
              <w:t>Програм</w:t>
            </w:r>
            <w:proofErr w:type="spellEnd"/>
            <w:r w:rsidRPr="00845850">
              <w:rPr>
                <w:rFonts w:eastAsia="Calibri"/>
                <w:color w:val="auto"/>
                <w:lang w:val="en-US"/>
              </w:rPr>
              <w:t xml:space="preserve"> </w:t>
            </w:r>
            <w:proofErr w:type="gramStart"/>
            <w:r w:rsidRPr="00845850">
              <w:rPr>
                <w:rFonts w:eastAsia="Calibri"/>
                <w:color w:val="auto"/>
                <w:lang w:val="sr-Cyrl-RS"/>
              </w:rPr>
              <w:t xml:space="preserve">географије </w:t>
            </w:r>
            <w:r w:rsidRPr="00845850">
              <w:rPr>
                <w:rFonts w:eastAsia="Calibri"/>
                <w:color w:val="auto"/>
                <w:lang w:val="en-US"/>
              </w:rPr>
              <w:t xml:space="preserve"> </w:t>
            </w:r>
            <w:proofErr w:type="spellStart"/>
            <w:r w:rsidRPr="00845850">
              <w:rPr>
                <w:rFonts w:eastAsia="Calibri"/>
                <w:color w:val="auto"/>
                <w:lang w:val="en-US"/>
              </w:rPr>
              <w:t>за</w:t>
            </w:r>
            <w:proofErr w:type="spellEnd"/>
            <w:proofErr w:type="gramEnd"/>
            <w:r w:rsidRPr="00845850">
              <w:rPr>
                <w:rFonts w:eastAsia="Calibri"/>
                <w:color w:val="auto"/>
                <w:lang w:val="en-US"/>
              </w:rPr>
              <w:t xml:space="preserve"> </w:t>
            </w:r>
            <w:r w:rsidRPr="00845850">
              <w:rPr>
                <w:rFonts w:eastAsia="Calibri"/>
                <w:color w:val="auto"/>
                <w:lang w:val="sr-Cyrl-CS"/>
              </w:rPr>
              <w:t>осми</w:t>
            </w:r>
            <w:r w:rsidRPr="00845850">
              <w:rPr>
                <w:rFonts w:eastAsia="Calibri"/>
                <w:color w:val="auto"/>
                <w:lang w:val="en-US"/>
              </w:rPr>
              <w:t xml:space="preserve"> </w:t>
            </w:r>
            <w:proofErr w:type="spellStart"/>
            <w:r w:rsidRPr="00845850">
              <w:rPr>
                <w:rFonts w:eastAsia="Calibri"/>
                <w:color w:val="auto"/>
                <w:lang w:val="en-US"/>
              </w:rPr>
              <w:t>разред</w:t>
            </w:r>
            <w:proofErr w:type="spellEnd"/>
            <w:r w:rsidRPr="00845850">
              <w:rPr>
                <w:rFonts w:eastAsia="Calibri"/>
                <w:color w:val="auto"/>
                <w:lang w:val="en-US"/>
              </w:rPr>
              <w:t xml:space="preserve"> </w:t>
            </w:r>
            <w:proofErr w:type="spellStart"/>
            <w:r w:rsidRPr="00845850">
              <w:rPr>
                <w:rFonts w:eastAsia="Calibri"/>
                <w:color w:val="auto"/>
                <w:lang w:val="en-US"/>
              </w:rPr>
              <w:t>је</w:t>
            </w:r>
            <w:proofErr w:type="spellEnd"/>
            <w:r w:rsidRPr="00845850">
              <w:rPr>
                <w:rFonts w:eastAsia="Calibri"/>
                <w:color w:val="auto"/>
                <w:lang w:val="en-US"/>
              </w:rPr>
              <w:t xml:space="preserve"> </w:t>
            </w:r>
            <w:proofErr w:type="spellStart"/>
            <w:r w:rsidRPr="00845850">
              <w:rPr>
                <w:rFonts w:eastAsia="Calibri"/>
                <w:color w:val="auto"/>
                <w:lang w:val="en-US"/>
              </w:rPr>
              <w:t>део</w:t>
            </w:r>
            <w:proofErr w:type="spellEnd"/>
            <w:r w:rsidRPr="00845850">
              <w:rPr>
                <w:rFonts w:eastAsia="Calibri"/>
                <w:color w:val="auto"/>
                <w:lang w:val="en-US"/>
              </w:rPr>
              <w:t xml:space="preserve">  </w:t>
            </w:r>
            <w:proofErr w:type="spellStart"/>
            <w:r w:rsidRPr="00845850">
              <w:rPr>
                <w:rFonts w:eastAsia="Calibri"/>
                <w:color w:val="auto"/>
                <w:lang w:val="en-US"/>
              </w:rPr>
              <w:t>наставног</w:t>
            </w:r>
            <w:proofErr w:type="spellEnd"/>
            <w:r w:rsidRPr="00845850">
              <w:rPr>
                <w:rFonts w:eastAsia="Calibri"/>
                <w:color w:val="auto"/>
                <w:lang w:val="en-US"/>
              </w:rPr>
              <w:t xml:space="preserve"> </w:t>
            </w:r>
            <w:proofErr w:type="spellStart"/>
            <w:r w:rsidRPr="00845850">
              <w:rPr>
                <w:rFonts w:eastAsia="Calibri"/>
                <w:color w:val="auto"/>
                <w:lang w:val="en-US"/>
              </w:rPr>
              <w:t>програма</w:t>
            </w:r>
            <w:proofErr w:type="spellEnd"/>
            <w:r w:rsidRPr="00845850">
              <w:rPr>
                <w:rFonts w:eastAsia="Calibri"/>
                <w:color w:val="auto"/>
                <w:lang w:val="en-US"/>
              </w:rPr>
              <w:t xml:space="preserve"> </w:t>
            </w:r>
            <w:r w:rsidRPr="00845850">
              <w:rPr>
                <w:rFonts w:eastAsia="Calibri"/>
                <w:color w:val="auto"/>
                <w:lang w:val="sr-Cyrl-RS"/>
              </w:rPr>
              <w:t xml:space="preserve">географије </w:t>
            </w:r>
            <w:proofErr w:type="spellStart"/>
            <w:r w:rsidRPr="00845850">
              <w:rPr>
                <w:rFonts w:eastAsia="Calibri"/>
                <w:color w:val="auto"/>
                <w:lang w:val="en-US"/>
              </w:rPr>
              <w:t>за</w:t>
            </w:r>
            <w:proofErr w:type="spellEnd"/>
            <w:r w:rsidRPr="00845850">
              <w:rPr>
                <w:rFonts w:eastAsia="Calibri"/>
                <w:color w:val="auto"/>
                <w:lang w:val="en-US"/>
              </w:rPr>
              <w:t xml:space="preserve"> </w:t>
            </w:r>
            <w:proofErr w:type="spellStart"/>
            <w:r w:rsidRPr="00845850">
              <w:rPr>
                <w:rFonts w:eastAsia="Calibri"/>
                <w:color w:val="auto"/>
                <w:lang w:val="en-US"/>
              </w:rPr>
              <w:t>основну</w:t>
            </w:r>
            <w:proofErr w:type="spellEnd"/>
            <w:r w:rsidRPr="00845850">
              <w:rPr>
                <w:rFonts w:eastAsia="Calibri"/>
                <w:color w:val="auto"/>
                <w:lang w:val="en-US"/>
              </w:rPr>
              <w:t xml:space="preserve"> </w:t>
            </w:r>
            <w:proofErr w:type="spellStart"/>
            <w:r w:rsidRPr="00845850">
              <w:rPr>
                <w:rFonts w:eastAsia="Calibri"/>
                <w:color w:val="auto"/>
                <w:lang w:val="en-US"/>
              </w:rPr>
              <w:t>школу</w:t>
            </w:r>
            <w:proofErr w:type="spellEnd"/>
            <w:r w:rsidRPr="00845850">
              <w:rPr>
                <w:rFonts w:eastAsia="Calibri"/>
                <w:color w:val="auto"/>
                <w:lang w:val="en-US"/>
              </w:rPr>
              <w:t xml:space="preserve"> и </w:t>
            </w:r>
            <w:proofErr w:type="spellStart"/>
            <w:r w:rsidRPr="00845850">
              <w:rPr>
                <w:rFonts w:eastAsia="Calibri"/>
                <w:color w:val="auto"/>
                <w:lang w:val="en-US"/>
              </w:rPr>
              <w:t>оријентисан</w:t>
            </w:r>
            <w:proofErr w:type="spellEnd"/>
            <w:r w:rsidRPr="00845850">
              <w:rPr>
                <w:rFonts w:eastAsia="Calibri"/>
                <w:color w:val="auto"/>
                <w:lang w:val="en-US"/>
              </w:rPr>
              <w:t xml:space="preserve"> </w:t>
            </w:r>
            <w:proofErr w:type="spellStart"/>
            <w:r w:rsidRPr="00845850">
              <w:rPr>
                <w:rFonts w:eastAsia="Calibri"/>
                <w:color w:val="auto"/>
                <w:lang w:val="en-US"/>
              </w:rPr>
              <w:t>је</w:t>
            </w:r>
            <w:proofErr w:type="spellEnd"/>
            <w:r w:rsidRPr="00845850">
              <w:rPr>
                <w:rFonts w:eastAsia="Calibri"/>
                <w:color w:val="auto"/>
                <w:lang w:val="en-US"/>
              </w:rPr>
              <w:t xml:space="preserve"> </w:t>
            </w:r>
            <w:proofErr w:type="spellStart"/>
            <w:r w:rsidRPr="00845850">
              <w:rPr>
                <w:rFonts w:eastAsia="Calibri"/>
                <w:color w:val="auto"/>
                <w:lang w:val="en-US"/>
              </w:rPr>
              <w:t>на</w:t>
            </w:r>
            <w:proofErr w:type="spellEnd"/>
            <w:r w:rsidRPr="00845850">
              <w:rPr>
                <w:rFonts w:eastAsia="Calibri"/>
                <w:color w:val="auto"/>
                <w:lang w:val="en-US"/>
              </w:rPr>
              <w:t xml:space="preserve"> </w:t>
            </w:r>
            <w:proofErr w:type="spellStart"/>
            <w:r w:rsidRPr="00845850">
              <w:rPr>
                <w:rFonts w:eastAsia="Calibri"/>
                <w:color w:val="auto"/>
                <w:lang w:val="en-US"/>
              </w:rPr>
              <w:t>остваривање</w:t>
            </w:r>
            <w:proofErr w:type="spellEnd"/>
            <w:r w:rsidRPr="00845850">
              <w:rPr>
                <w:rFonts w:eastAsia="Calibri"/>
                <w:color w:val="auto"/>
                <w:lang w:val="en-US"/>
              </w:rPr>
              <w:t xml:space="preserve"> </w:t>
            </w:r>
            <w:proofErr w:type="spellStart"/>
            <w:r w:rsidRPr="00845850">
              <w:rPr>
                <w:rFonts w:eastAsia="Calibri"/>
                <w:color w:val="auto"/>
                <w:lang w:val="en-US"/>
              </w:rPr>
              <w:t>исхода</w:t>
            </w:r>
            <w:proofErr w:type="spellEnd"/>
            <w:r w:rsidRPr="00845850">
              <w:rPr>
                <w:rFonts w:eastAsia="Calibri"/>
                <w:color w:val="auto"/>
                <w:lang w:val="en-US"/>
              </w:rPr>
              <w:t>.</w:t>
            </w:r>
          </w:p>
        </w:tc>
      </w:tr>
      <w:tr w:rsidR="00C23F76" w:rsidRPr="00845850" w14:paraId="280AD880" w14:textId="77777777" w:rsidTr="00991115">
        <w:tc>
          <w:tcPr>
            <w:tcW w:w="15168" w:type="dxa"/>
          </w:tcPr>
          <w:p w14:paraId="33CF054B" w14:textId="77777777" w:rsidR="00C23F76" w:rsidRPr="00845850" w:rsidRDefault="00C23F76" w:rsidP="00C23F76">
            <w:pPr>
              <w:pStyle w:val="Default"/>
              <w:rPr>
                <w:b/>
                <w:lang w:val="sr-Cyrl-RS"/>
              </w:rPr>
            </w:pPr>
            <w:r w:rsidRPr="00845850">
              <w:rPr>
                <w:rFonts w:eastAsia="Calibri"/>
                <w:color w:val="auto"/>
                <w:lang w:val="sr-Cyrl-RS"/>
              </w:rPr>
              <w:t>Програм наставе географије за осми разред односи се на проучавање географије Србије, односно природних и друштвених одлика везаних за географију Србије уз примену предходно стечених знања географске писмености и  уз свеобухватну примену географске карте и неме карте</w:t>
            </w:r>
          </w:p>
        </w:tc>
      </w:tr>
      <w:tr w:rsidR="00C23F76" w:rsidRPr="00845850" w14:paraId="14BD4106" w14:textId="77777777" w:rsidTr="00991115">
        <w:tc>
          <w:tcPr>
            <w:tcW w:w="15168" w:type="dxa"/>
          </w:tcPr>
          <w:p w14:paraId="43208090" w14:textId="77777777" w:rsidR="00C23F76" w:rsidRPr="00845850" w:rsidRDefault="00C23F76" w:rsidP="00C23F76">
            <w:pPr>
              <w:autoSpaceDE w:val="0"/>
              <w:autoSpaceDN w:val="0"/>
              <w:adjustRightInd w:val="0"/>
              <w:rPr>
                <w:rFonts w:ascii="Times New Roman" w:eastAsia="Calibri" w:hAnsi="Times New Roman"/>
              </w:rPr>
            </w:pPr>
            <w:proofErr w:type="spellStart"/>
            <w:r w:rsidRPr="00845850">
              <w:rPr>
                <w:rFonts w:ascii="Times New Roman" w:eastAsia="Calibri" w:hAnsi="Times New Roman"/>
              </w:rPr>
              <w:t>Главна</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карактеристика</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наставе</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усмерене</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на</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остваривање</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исхода</w:t>
            </w:r>
            <w:proofErr w:type="spellEnd"/>
            <w:r w:rsidRPr="00845850">
              <w:rPr>
                <w:rFonts w:ascii="Times New Roman" w:eastAsia="Calibri" w:hAnsi="Times New Roman"/>
              </w:rPr>
              <w:t xml:space="preserve"> </w:t>
            </w:r>
            <w:r w:rsidRPr="00845850">
              <w:rPr>
                <w:rFonts w:ascii="Times New Roman" w:eastAsia="Calibri" w:hAnsi="Times New Roman"/>
                <w:lang w:val="sr-Cyrl-RS"/>
              </w:rPr>
              <w:t>географије</w:t>
            </w:r>
            <w:r w:rsidRPr="00845850">
              <w:rPr>
                <w:rFonts w:ascii="Times New Roman" w:eastAsia="Calibri" w:hAnsi="Times New Roman"/>
              </w:rPr>
              <w:t xml:space="preserve"> </w:t>
            </w:r>
            <w:proofErr w:type="spellStart"/>
            <w:r w:rsidRPr="00845850">
              <w:rPr>
                <w:rFonts w:ascii="Times New Roman" w:eastAsia="Calibri" w:hAnsi="Times New Roman"/>
              </w:rPr>
              <w:t>је</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настава</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усмерена</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на</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учење</w:t>
            </w:r>
            <w:proofErr w:type="spellEnd"/>
            <w:r w:rsidRPr="00845850">
              <w:rPr>
                <w:rFonts w:ascii="Times New Roman" w:eastAsia="Calibri" w:hAnsi="Times New Roman"/>
              </w:rPr>
              <w:t xml:space="preserve"> у </w:t>
            </w:r>
            <w:proofErr w:type="spellStart"/>
            <w:r w:rsidRPr="00845850">
              <w:rPr>
                <w:rFonts w:ascii="Times New Roman" w:eastAsia="Calibri" w:hAnsi="Times New Roman"/>
              </w:rPr>
              <w:t>школи</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што</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значи</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да</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ученик</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треба</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да</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учи</w:t>
            </w:r>
            <w:proofErr w:type="spellEnd"/>
            <w:r w:rsidRPr="00845850">
              <w:rPr>
                <w:rFonts w:ascii="Times New Roman" w:eastAsia="Calibri" w:hAnsi="Times New Roman"/>
              </w:rPr>
              <w:t xml:space="preserve">: </w:t>
            </w:r>
          </w:p>
          <w:p w14:paraId="50F0FAE3" w14:textId="77777777" w:rsidR="00C23F76" w:rsidRPr="00845850" w:rsidRDefault="00C23F76" w:rsidP="00C23F76">
            <w:pPr>
              <w:pageBreakBefore/>
              <w:autoSpaceDE w:val="0"/>
              <w:autoSpaceDN w:val="0"/>
              <w:adjustRightInd w:val="0"/>
              <w:rPr>
                <w:rFonts w:ascii="Times New Roman" w:eastAsia="Calibri" w:hAnsi="Times New Roman"/>
              </w:rPr>
            </w:pPr>
            <w:r w:rsidRPr="00845850">
              <w:rPr>
                <w:rFonts w:ascii="Times New Roman" w:eastAsia="Calibri" w:hAnsi="Times New Roman"/>
              </w:rPr>
              <w:t xml:space="preserve">- </w:t>
            </w:r>
            <w:proofErr w:type="spellStart"/>
            <w:r w:rsidRPr="00845850">
              <w:rPr>
                <w:rFonts w:ascii="Times New Roman" w:eastAsia="Calibri" w:hAnsi="Times New Roman"/>
                <w:i/>
                <w:iCs/>
              </w:rPr>
              <w:t>смислено</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повезивањем</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оног</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што</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учи</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са</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оним</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што</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зна</w:t>
            </w:r>
            <w:proofErr w:type="spellEnd"/>
            <w:r w:rsidRPr="00845850">
              <w:rPr>
                <w:rFonts w:ascii="Times New Roman" w:eastAsia="Calibri" w:hAnsi="Times New Roman"/>
              </w:rPr>
              <w:t xml:space="preserve"> и </w:t>
            </w:r>
            <w:proofErr w:type="spellStart"/>
            <w:r w:rsidRPr="00845850">
              <w:rPr>
                <w:rFonts w:ascii="Times New Roman" w:eastAsia="Calibri" w:hAnsi="Times New Roman"/>
              </w:rPr>
              <w:t>са</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ситуацијама</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из</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живота</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повезивањем</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оног</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што</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учи</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са</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оним</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што</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је</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учио</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из</w:t>
            </w:r>
            <w:proofErr w:type="spellEnd"/>
            <w:r w:rsidRPr="00845850">
              <w:rPr>
                <w:rFonts w:ascii="Times New Roman" w:eastAsia="Calibri" w:hAnsi="Times New Roman"/>
              </w:rPr>
              <w:t xml:space="preserve"> </w:t>
            </w:r>
            <w:proofErr w:type="gramStart"/>
            <w:r w:rsidRPr="00845850">
              <w:rPr>
                <w:rFonts w:ascii="Times New Roman" w:eastAsia="Calibri" w:hAnsi="Times New Roman"/>
                <w:lang w:val="sr-Cyrl-RS"/>
              </w:rPr>
              <w:t xml:space="preserve">географије </w:t>
            </w:r>
            <w:r w:rsidRPr="00845850">
              <w:rPr>
                <w:rFonts w:ascii="Times New Roman" w:eastAsia="Calibri" w:hAnsi="Times New Roman"/>
              </w:rPr>
              <w:t xml:space="preserve"> и</w:t>
            </w:r>
            <w:proofErr w:type="gramEnd"/>
            <w:r w:rsidRPr="00845850">
              <w:rPr>
                <w:rFonts w:ascii="Times New Roman" w:eastAsia="Calibri" w:hAnsi="Times New Roman"/>
              </w:rPr>
              <w:t xml:space="preserve"> </w:t>
            </w:r>
            <w:proofErr w:type="spellStart"/>
            <w:r w:rsidRPr="00845850">
              <w:rPr>
                <w:rFonts w:ascii="Times New Roman" w:eastAsia="Calibri" w:hAnsi="Times New Roman"/>
              </w:rPr>
              <w:t>других</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предмета</w:t>
            </w:r>
            <w:proofErr w:type="spellEnd"/>
            <w:r w:rsidRPr="00845850">
              <w:rPr>
                <w:rFonts w:ascii="Times New Roman" w:eastAsia="Calibri" w:hAnsi="Times New Roman"/>
              </w:rPr>
              <w:t xml:space="preserve">; </w:t>
            </w:r>
          </w:p>
          <w:p w14:paraId="47D5C9DB" w14:textId="77777777" w:rsidR="00C23F76" w:rsidRPr="00845850" w:rsidRDefault="00C23F76" w:rsidP="00C23F76">
            <w:pPr>
              <w:autoSpaceDE w:val="0"/>
              <w:autoSpaceDN w:val="0"/>
              <w:adjustRightInd w:val="0"/>
              <w:rPr>
                <w:rFonts w:ascii="Times New Roman" w:eastAsia="Calibri" w:hAnsi="Times New Roman"/>
              </w:rPr>
            </w:pPr>
            <w:r w:rsidRPr="00845850">
              <w:rPr>
                <w:rFonts w:ascii="Times New Roman" w:eastAsia="Calibri" w:hAnsi="Times New Roman"/>
              </w:rPr>
              <w:t xml:space="preserve">- </w:t>
            </w:r>
            <w:proofErr w:type="spellStart"/>
            <w:r w:rsidRPr="00845850">
              <w:rPr>
                <w:rFonts w:ascii="Times New Roman" w:eastAsia="Calibri" w:hAnsi="Times New Roman"/>
                <w:i/>
                <w:iCs/>
              </w:rPr>
              <w:t>проблемски</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самосталним</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прикупљањем</w:t>
            </w:r>
            <w:proofErr w:type="spellEnd"/>
            <w:r w:rsidRPr="00845850">
              <w:rPr>
                <w:rFonts w:ascii="Times New Roman" w:eastAsia="Calibri" w:hAnsi="Times New Roman"/>
              </w:rPr>
              <w:t xml:space="preserve"> и </w:t>
            </w:r>
            <w:proofErr w:type="spellStart"/>
            <w:r w:rsidRPr="00845850">
              <w:rPr>
                <w:rFonts w:ascii="Times New Roman" w:eastAsia="Calibri" w:hAnsi="Times New Roman"/>
              </w:rPr>
              <w:t>анализирањем</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података</w:t>
            </w:r>
            <w:proofErr w:type="spellEnd"/>
            <w:r w:rsidRPr="00845850">
              <w:rPr>
                <w:rFonts w:ascii="Times New Roman" w:eastAsia="Calibri" w:hAnsi="Times New Roman"/>
              </w:rPr>
              <w:t xml:space="preserve"> и </w:t>
            </w:r>
            <w:proofErr w:type="spellStart"/>
            <w:r w:rsidRPr="00845850">
              <w:rPr>
                <w:rFonts w:ascii="Times New Roman" w:eastAsia="Calibri" w:hAnsi="Times New Roman"/>
              </w:rPr>
              <w:t>информација</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постављањем</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релевантних</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питања</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себи</w:t>
            </w:r>
            <w:proofErr w:type="spellEnd"/>
            <w:r w:rsidRPr="00845850">
              <w:rPr>
                <w:rFonts w:ascii="Times New Roman" w:eastAsia="Calibri" w:hAnsi="Times New Roman"/>
              </w:rPr>
              <w:t xml:space="preserve"> и </w:t>
            </w:r>
            <w:proofErr w:type="spellStart"/>
            <w:r w:rsidRPr="00845850">
              <w:rPr>
                <w:rFonts w:ascii="Times New Roman" w:eastAsia="Calibri" w:hAnsi="Times New Roman"/>
              </w:rPr>
              <w:t>другима</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развијањем</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плана</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решавања</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задатог</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проблема</w:t>
            </w:r>
            <w:proofErr w:type="spellEnd"/>
            <w:r w:rsidRPr="00845850">
              <w:rPr>
                <w:rFonts w:ascii="Times New Roman" w:eastAsia="Calibri" w:hAnsi="Times New Roman"/>
              </w:rPr>
              <w:t xml:space="preserve">; </w:t>
            </w:r>
          </w:p>
          <w:p w14:paraId="6FADA5E8" w14:textId="77777777" w:rsidR="00C23F76" w:rsidRPr="00845850" w:rsidRDefault="00C23F76" w:rsidP="00C23F76">
            <w:pPr>
              <w:autoSpaceDE w:val="0"/>
              <w:autoSpaceDN w:val="0"/>
              <w:adjustRightInd w:val="0"/>
              <w:rPr>
                <w:rFonts w:ascii="Times New Roman" w:eastAsia="Calibri" w:hAnsi="Times New Roman"/>
              </w:rPr>
            </w:pPr>
            <w:r w:rsidRPr="00845850">
              <w:rPr>
                <w:rFonts w:ascii="Times New Roman" w:eastAsia="Calibri" w:hAnsi="Times New Roman"/>
              </w:rPr>
              <w:t xml:space="preserve">- </w:t>
            </w:r>
            <w:proofErr w:type="spellStart"/>
            <w:r w:rsidRPr="00845850">
              <w:rPr>
                <w:rFonts w:ascii="Times New Roman" w:eastAsia="Calibri" w:hAnsi="Times New Roman"/>
                <w:i/>
                <w:iCs/>
              </w:rPr>
              <w:t>дивергентно</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предлагањем</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нових</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решења</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смишљањем</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нових</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примера</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повезивањем</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садржаја</w:t>
            </w:r>
            <w:proofErr w:type="spellEnd"/>
            <w:r w:rsidRPr="00845850">
              <w:rPr>
                <w:rFonts w:ascii="Times New Roman" w:eastAsia="Calibri" w:hAnsi="Times New Roman"/>
              </w:rPr>
              <w:t xml:space="preserve"> у </w:t>
            </w:r>
            <w:proofErr w:type="spellStart"/>
            <w:r w:rsidRPr="00845850">
              <w:rPr>
                <w:rFonts w:ascii="Times New Roman" w:eastAsia="Calibri" w:hAnsi="Times New Roman"/>
              </w:rPr>
              <w:t>нове</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целине</w:t>
            </w:r>
            <w:proofErr w:type="spellEnd"/>
            <w:r w:rsidRPr="00845850">
              <w:rPr>
                <w:rFonts w:ascii="Times New Roman" w:eastAsia="Calibri" w:hAnsi="Times New Roman"/>
              </w:rPr>
              <w:t xml:space="preserve">; </w:t>
            </w:r>
          </w:p>
          <w:p w14:paraId="73C29CD4" w14:textId="77777777" w:rsidR="00C23F76" w:rsidRPr="00845850" w:rsidRDefault="00C23F76" w:rsidP="00C23F76">
            <w:pPr>
              <w:autoSpaceDE w:val="0"/>
              <w:autoSpaceDN w:val="0"/>
              <w:adjustRightInd w:val="0"/>
              <w:rPr>
                <w:rFonts w:ascii="Times New Roman" w:eastAsia="Calibri" w:hAnsi="Times New Roman"/>
              </w:rPr>
            </w:pPr>
            <w:r w:rsidRPr="00845850">
              <w:rPr>
                <w:rFonts w:ascii="Times New Roman" w:eastAsia="Calibri" w:hAnsi="Times New Roman"/>
              </w:rPr>
              <w:t xml:space="preserve">- </w:t>
            </w:r>
            <w:proofErr w:type="spellStart"/>
            <w:r w:rsidRPr="00845850">
              <w:rPr>
                <w:rFonts w:ascii="Times New Roman" w:eastAsia="Calibri" w:hAnsi="Times New Roman"/>
                <w:i/>
                <w:iCs/>
              </w:rPr>
              <w:t>критички</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поређењем</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важности</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појединих</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чињеница</w:t>
            </w:r>
            <w:proofErr w:type="spellEnd"/>
            <w:r w:rsidRPr="00845850">
              <w:rPr>
                <w:rFonts w:ascii="Times New Roman" w:eastAsia="Calibri" w:hAnsi="Times New Roman"/>
              </w:rPr>
              <w:t xml:space="preserve"> и </w:t>
            </w:r>
            <w:proofErr w:type="spellStart"/>
            <w:r w:rsidRPr="00845850">
              <w:rPr>
                <w:rFonts w:ascii="Times New Roman" w:eastAsia="Calibri" w:hAnsi="Times New Roman"/>
              </w:rPr>
              <w:t>података</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смишљањем</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аргумената</w:t>
            </w:r>
            <w:proofErr w:type="spellEnd"/>
            <w:r w:rsidRPr="00845850">
              <w:rPr>
                <w:rFonts w:ascii="Times New Roman" w:eastAsia="Calibri" w:hAnsi="Times New Roman"/>
              </w:rPr>
              <w:t xml:space="preserve">; </w:t>
            </w:r>
          </w:p>
          <w:p w14:paraId="0C07726C" w14:textId="77777777" w:rsidR="00C23F76" w:rsidRPr="00845850" w:rsidRDefault="00C23F76" w:rsidP="00C23F76">
            <w:pPr>
              <w:rPr>
                <w:rFonts w:ascii="Times New Roman" w:eastAsia="Calibri" w:hAnsi="Times New Roman"/>
                <w:lang w:val="sr-Cyrl-CS"/>
              </w:rPr>
            </w:pPr>
            <w:r w:rsidRPr="00845850">
              <w:rPr>
                <w:rFonts w:ascii="Times New Roman" w:eastAsia="Calibri" w:hAnsi="Times New Roman"/>
              </w:rPr>
              <w:t xml:space="preserve">- </w:t>
            </w:r>
            <w:proofErr w:type="spellStart"/>
            <w:r w:rsidRPr="00845850">
              <w:rPr>
                <w:rFonts w:ascii="Times New Roman" w:eastAsia="Calibri" w:hAnsi="Times New Roman"/>
                <w:i/>
                <w:iCs/>
              </w:rPr>
              <w:t>кооперативно</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кроз</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сарадњу</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са</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наставником</w:t>
            </w:r>
            <w:proofErr w:type="spellEnd"/>
            <w:r w:rsidRPr="00845850">
              <w:rPr>
                <w:rFonts w:ascii="Times New Roman" w:eastAsia="Calibri" w:hAnsi="Times New Roman"/>
              </w:rPr>
              <w:t xml:space="preserve"> и </w:t>
            </w:r>
            <w:proofErr w:type="spellStart"/>
            <w:r w:rsidRPr="00845850">
              <w:rPr>
                <w:rFonts w:ascii="Times New Roman" w:eastAsia="Calibri" w:hAnsi="Times New Roman"/>
              </w:rPr>
              <w:t>другим</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ученицима</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кроз</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дискусију</w:t>
            </w:r>
            <w:proofErr w:type="spellEnd"/>
            <w:r w:rsidRPr="00845850">
              <w:rPr>
                <w:rFonts w:ascii="Times New Roman" w:eastAsia="Calibri" w:hAnsi="Times New Roman"/>
              </w:rPr>
              <w:t xml:space="preserve"> и </w:t>
            </w:r>
            <w:proofErr w:type="spellStart"/>
            <w:r w:rsidRPr="00845850">
              <w:rPr>
                <w:rFonts w:ascii="Times New Roman" w:eastAsia="Calibri" w:hAnsi="Times New Roman"/>
              </w:rPr>
              <w:t>размену</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мишљења</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уважавајући</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аргументе</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саговорника</w:t>
            </w:r>
            <w:proofErr w:type="spellEnd"/>
            <w:r w:rsidRPr="00845850">
              <w:rPr>
                <w:rFonts w:ascii="Times New Roman" w:eastAsia="Calibri" w:hAnsi="Times New Roman"/>
              </w:rPr>
              <w:t>.</w:t>
            </w:r>
          </w:p>
        </w:tc>
      </w:tr>
      <w:tr w:rsidR="00C23F76" w:rsidRPr="00845850" w14:paraId="614F0B86" w14:textId="77777777" w:rsidTr="00991115">
        <w:tc>
          <w:tcPr>
            <w:tcW w:w="15168" w:type="dxa"/>
          </w:tcPr>
          <w:p w14:paraId="3B7447F7" w14:textId="77777777" w:rsidR="00C23F76" w:rsidRPr="00845850" w:rsidRDefault="00C23F76" w:rsidP="00C23F76">
            <w:pPr>
              <w:rPr>
                <w:rFonts w:ascii="Times New Roman" w:eastAsia="Calibri" w:hAnsi="Times New Roman"/>
                <w:lang w:val="sr-Cyrl-CS"/>
              </w:rPr>
            </w:pPr>
            <w:proofErr w:type="spellStart"/>
            <w:r w:rsidRPr="00845850">
              <w:rPr>
                <w:rFonts w:ascii="Times New Roman" w:eastAsia="Calibri" w:hAnsi="Times New Roman"/>
              </w:rPr>
              <w:lastRenderedPageBreak/>
              <w:t>Улога</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наставника</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је</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да</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контекстуализује</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дати</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програм</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потребама</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конкретног</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одељења</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имајући</w:t>
            </w:r>
            <w:proofErr w:type="spellEnd"/>
            <w:r w:rsidRPr="00845850">
              <w:rPr>
                <w:rFonts w:ascii="Times New Roman" w:eastAsia="Calibri" w:hAnsi="Times New Roman"/>
              </w:rPr>
              <w:t xml:space="preserve"> у </w:t>
            </w:r>
            <w:proofErr w:type="spellStart"/>
            <w:r w:rsidRPr="00845850">
              <w:rPr>
                <w:rFonts w:ascii="Times New Roman" w:eastAsia="Calibri" w:hAnsi="Times New Roman"/>
              </w:rPr>
              <w:t>виду</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састав</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одељења</w:t>
            </w:r>
            <w:proofErr w:type="spellEnd"/>
            <w:r w:rsidRPr="00845850">
              <w:rPr>
                <w:rFonts w:ascii="Times New Roman" w:eastAsia="Calibri" w:hAnsi="Times New Roman"/>
              </w:rPr>
              <w:t xml:space="preserve"> и </w:t>
            </w:r>
            <w:proofErr w:type="spellStart"/>
            <w:r w:rsidRPr="00845850">
              <w:rPr>
                <w:rFonts w:ascii="Times New Roman" w:eastAsia="Calibri" w:hAnsi="Times New Roman"/>
              </w:rPr>
              <w:t>карактеристике</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ученика</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уџбенике</w:t>
            </w:r>
            <w:proofErr w:type="spellEnd"/>
            <w:r w:rsidRPr="00845850">
              <w:rPr>
                <w:rFonts w:ascii="Times New Roman" w:eastAsia="Calibri" w:hAnsi="Times New Roman"/>
              </w:rPr>
              <w:t xml:space="preserve"> и </w:t>
            </w:r>
            <w:proofErr w:type="spellStart"/>
            <w:r w:rsidRPr="00845850">
              <w:rPr>
                <w:rFonts w:ascii="Times New Roman" w:eastAsia="Calibri" w:hAnsi="Times New Roman"/>
              </w:rPr>
              <w:t>друге</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наставне</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материјале</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које</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ће</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користити</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техничке</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услове</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наставна</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средства</w:t>
            </w:r>
            <w:proofErr w:type="spellEnd"/>
            <w:r w:rsidRPr="00845850">
              <w:rPr>
                <w:rFonts w:ascii="Times New Roman" w:eastAsia="Calibri" w:hAnsi="Times New Roman"/>
              </w:rPr>
              <w:t xml:space="preserve"> и </w:t>
            </w:r>
            <w:proofErr w:type="spellStart"/>
            <w:r w:rsidRPr="00845850">
              <w:rPr>
                <w:rFonts w:ascii="Times New Roman" w:eastAsia="Calibri" w:hAnsi="Times New Roman"/>
              </w:rPr>
              <w:t>медије</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којима</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школа</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располаже</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ресурсе</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могућности</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као</w:t>
            </w:r>
            <w:proofErr w:type="spellEnd"/>
            <w:r w:rsidRPr="00845850">
              <w:rPr>
                <w:rFonts w:ascii="Times New Roman" w:eastAsia="Calibri" w:hAnsi="Times New Roman"/>
              </w:rPr>
              <w:t xml:space="preserve"> и </w:t>
            </w:r>
            <w:proofErr w:type="spellStart"/>
            <w:r w:rsidRPr="00845850">
              <w:rPr>
                <w:rFonts w:ascii="Times New Roman" w:eastAsia="Calibri" w:hAnsi="Times New Roman"/>
              </w:rPr>
              <w:t>потребе</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локалне</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средине</w:t>
            </w:r>
            <w:proofErr w:type="spellEnd"/>
            <w:r w:rsidRPr="00845850">
              <w:rPr>
                <w:rFonts w:ascii="Times New Roman" w:eastAsia="Calibri" w:hAnsi="Times New Roman"/>
              </w:rPr>
              <w:t xml:space="preserve"> у </w:t>
            </w:r>
            <w:proofErr w:type="spellStart"/>
            <w:r w:rsidRPr="00845850">
              <w:rPr>
                <w:rFonts w:ascii="Times New Roman" w:eastAsia="Calibri" w:hAnsi="Times New Roman"/>
              </w:rPr>
              <w:t>којој</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се</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школа</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налази</w:t>
            </w:r>
            <w:proofErr w:type="spellEnd"/>
            <w:r w:rsidRPr="00845850">
              <w:rPr>
                <w:rFonts w:ascii="Times New Roman" w:eastAsia="Calibri" w:hAnsi="Times New Roman"/>
              </w:rPr>
              <w:t>.</w:t>
            </w:r>
          </w:p>
          <w:p w14:paraId="76F99ED3" w14:textId="77777777" w:rsidR="00C23F76" w:rsidRPr="00845850" w:rsidRDefault="00C23F76" w:rsidP="00C23F76">
            <w:pPr>
              <w:rPr>
                <w:rFonts w:ascii="Times New Roman" w:hAnsi="Times New Roman"/>
                <w:b/>
                <w:lang w:val="sr-Cyrl-CS"/>
              </w:rPr>
            </w:pPr>
          </w:p>
        </w:tc>
      </w:tr>
      <w:tr w:rsidR="00C23F76" w:rsidRPr="00845850" w14:paraId="628C4DEC" w14:textId="77777777" w:rsidTr="00991115">
        <w:tc>
          <w:tcPr>
            <w:tcW w:w="15168" w:type="dxa"/>
          </w:tcPr>
          <w:p w14:paraId="3079EBB9" w14:textId="77777777" w:rsidR="00C23F76" w:rsidRPr="00845850" w:rsidRDefault="00C23F76" w:rsidP="00C23F76">
            <w:pPr>
              <w:pStyle w:val="Default"/>
              <w:rPr>
                <w:rFonts w:eastAsia="Calibri"/>
                <w:lang w:val="en-US"/>
              </w:rPr>
            </w:pPr>
            <w:r w:rsidRPr="00845850">
              <w:rPr>
                <w:b/>
                <w:lang w:val="ru-RU"/>
              </w:rPr>
              <w:t>Н</w:t>
            </w:r>
            <w:r w:rsidRPr="00845850">
              <w:rPr>
                <w:b/>
              </w:rPr>
              <w:t>аставник за припрему рада на часу треба да користи уџбеник одобрен од стране Министарства просвете и спорта и да се усавршава пратећи акредитоване семинаре и најновију стручну литературу.</w:t>
            </w:r>
          </w:p>
          <w:p w14:paraId="5054DC17" w14:textId="77777777" w:rsidR="00C23F76" w:rsidRPr="00845850" w:rsidRDefault="00C23F76" w:rsidP="00C23F76">
            <w:pPr>
              <w:rPr>
                <w:rFonts w:ascii="Times New Roman" w:hAnsi="Times New Roman"/>
                <w:b/>
                <w:i/>
              </w:rPr>
            </w:pPr>
            <w:proofErr w:type="spellStart"/>
            <w:r w:rsidRPr="00845850">
              <w:rPr>
                <w:rFonts w:ascii="Times New Roman" w:eastAsia="Calibri" w:hAnsi="Times New Roman"/>
              </w:rPr>
              <w:t>Препорука</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је</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да</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наставник</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планира</w:t>
            </w:r>
            <w:proofErr w:type="spellEnd"/>
            <w:r w:rsidRPr="00845850">
              <w:rPr>
                <w:rFonts w:ascii="Times New Roman" w:eastAsia="Calibri" w:hAnsi="Times New Roman"/>
              </w:rPr>
              <w:t xml:space="preserve"> и </w:t>
            </w:r>
            <w:proofErr w:type="spellStart"/>
            <w:r w:rsidRPr="00845850">
              <w:rPr>
                <w:rFonts w:ascii="Times New Roman" w:eastAsia="Calibri" w:hAnsi="Times New Roman"/>
              </w:rPr>
              <w:t>припрема</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наставу</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самостално</w:t>
            </w:r>
            <w:proofErr w:type="spellEnd"/>
            <w:r w:rsidRPr="00845850">
              <w:rPr>
                <w:rFonts w:ascii="Times New Roman" w:eastAsia="Calibri" w:hAnsi="Times New Roman"/>
              </w:rPr>
              <w:t xml:space="preserve"> и у </w:t>
            </w:r>
            <w:proofErr w:type="spellStart"/>
            <w:r w:rsidRPr="00845850">
              <w:rPr>
                <w:rFonts w:ascii="Times New Roman" w:eastAsia="Calibri" w:hAnsi="Times New Roman"/>
              </w:rPr>
              <w:t>сарадњи</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са</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колегама</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због</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успостављања</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корелација</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међу</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предметима</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самостално</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прављење</w:t>
            </w:r>
            <w:proofErr w:type="spellEnd"/>
            <w:r w:rsidRPr="00845850">
              <w:rPr>
                <w:rFonts w:ascii="Times New Roman" w:eastAsia="Calibri" w:hAnsi="Times New Roman"/>
              </w:rPr>
              <w:t xml:space="preserve"> </w:t>
            </w:r>
            <w:r w:rsidRPr="00845850">
              <w:rPr>
                <w:rFonts w:ascii="Times New Roman" w:eastAsia="Calibri" w:hAnsi="Times New Roman"/>
                <w:lang w:val="sr-Cyrl-RS"/>
              </w:rPr>
              <w:t xml:space="preserve">карти, </w:t>
            </w:r>
            <w:proofErr w:type="gramStart"/>
            <w:r w:rsidRPr="00845850">
              <w:rPr>
                <w:rFonts w:ascii="Times New Roman" w:eastAsia="Calibri" w:hAnsi="Times New Roman"/>
                <w:lang w:val="sr-Cyrl-RS"/>
              </w:rPr>
              <w:t>мапа</w:t>
            </w:r>
            <w:r w:rsidRPr="00845850">
              <w:rPr>
                <w:rFonts w:ascii="Times New Roman" w:eastAsia="Calibri" w:hAnsi="Times New Roman"/>
              </w:rPr>
              <w:t>,</w:t>
            </w:r>
            <w:r w:rsidRPr="00845850">
              <w:rPr>
                <w:rFonts w:ascii="Times New Roman" w:eastAsia="Calibri" w:hAnsi="Times New Roman"/>
                <w:lang w:val="sr-Cyrl-RS"/>
              </w:rPr>
              <w:t>шема</w:t>
            </w:r>
            <w:proofErr w:type="gramEnd"/>
            <w:r w:rsidRPr="00845850">
              <w:rPr>
                <w:rFonts w:ascii="Times New Roman" w:eastAsia="Calibri" w:hAnsi="Times New Roman"/>
                <w:lang w:val="sr-Cyrl-RS"/>
              </w:rPr>
              <w:t>,графикона,</w:t>
            </w:r>
            <w:r w:rsidRPr="00845850">
              <w:rPr>
                <w:rFonts w:ascii="Times New Roman" w:eastAsia="Calibri" w:hAnsi="Times New Roman"/>
              </w:rPr>
              <w:t xml:space="preserve"> </w:t>
            </w:r>
            <w:proofErr w:type="spellStart"/>
            <w:r w:rsidRPr="00845850">
              <w:rPr>
                <w:rFonts w:ascii="Times New Roman" w:eastAsia="Calibri" w:hAnsi="Times New Roman"/>
              </w:rPr>
              <w:t>писање</w:t>
            </w:r>
            <w:proofErr w:type="spellEnd"/>
            <w:r w:rsidRPr="00845850">
              <w:rPr>
                <w:rFonts w:ascii="Times New Roman" w:eastAsia="Calibri" w:hAnsi="Times New Roman"/>
              </w:rPr>
              <w:t xml:space="preserve"> </w:t>
            </w:r>
            <w:proofErr w:type="spellStart"/>
            <w:r w:rsidRPr="00845850">
              <w:rPr>
                <w:rFonts w:ascii="Times New Roman" w:eastAsia="Calibri" w:hAnsi="Times New Roman"/>
              </w:rPr>
              <w:t>есеја</w:t>
            </w:r>
            <w:proofErr w:type="spellEnd"/>
            <w:r w:rsidRPr="00845850">
              <w:rPr>
                <w:rFonts w:ascii="Times New Roman" w:eastAsia="Calibri" w:hAnsi="Times New Roman"/>
              </w:rPr>
              <w:t xml:space="preserve"> </w:t>
            </w:r>
            <w:r w:rsidRPr="00845850">
              <w:rPr>
                <w:rFonts w:ascii="Times New Roman" w:eastAsia="Calibri" w:hAnsi="Times New Roman"/>
                <w:lang w:val="sr-Cyrl-RS"/>
              </w:rPr>
              <w:t>и слично</w:t>
            </w:r>
            <w:r w:rsidRPr="00845850">
              <w:rPr>
                <w:rFonts w:ascii="Times New Roman" w:eastAsia="Calibri" w:hAnsi="Times New Roman"/>
              </w:rPr>
              <w:t>.).</w:t>
            </w:r>
          </w:p>
        </w:tc>
      </w:tr>
    </w:tbl>
    <w:p w14:paraId="3B964255" w14:textId="77777777" w:rsidR="00C23F76" w:rsidRPr="00845850" w:rsidRDefault="00C23F76" w:rsidP="00C23F76">
      <w:pPr>
        <w:rPr>
          <w:rFonts w:ascii="Times New Roman" w:hAnsi="Times New Roman"/>
        </w:rPr>
      </w:pPr>
    </w:p>
    <w:p w14:paraId="0E7B8A6D" w14:textId="77777777" w:rsidR="00C23F76" w:rsidRPr="00845850" w:rsidRDefault="00C23F76" w:rsidP="00C23F76">
      <w:pPr>
        <w:rPr>
          <w:rFonts w:ascii="Times New Roman" w:hAnsi="Times New Roman"/>
          <w:lang w:val="sr-Cyrl-RS"/>
        </w:rPr>
      </w:pPr>
    </w:p>
    <w:p w14:paraId="347A3F61" w14:textId="77777777" w:rsidR="00C23F76" w:rsidRPr="00845850" w:rsidRDefault="00C23F76" w:rsidP="00C23F76">
      <w:pPr>
        <w:rPr>
          <w:rFonts w:ascii="Times New Roman" w:hAnsi="Times New Roman"/>
          <w:b/>
          <w:lang w:val="sr-Cyrl-CS"/>
        </w:rPr>
      </w:pPr>
      <w:r w:rsidRPr="00845850">
        <w:rPr>
          <w:rFonts w:ascii="Times New Roman" w:hAnsi="Times New Roman"/>
          <w:b/>
          <w:lang w:val="sr-Cyrl-CS"/>
        </w:rPr>
        <w:t>Неки од препоручених начина прилагођавања програма наставе и учења ученицима којима је потребна додатна образовна подршка:</w:t>
      </w:r>
    </w:p>
    <w:p w14:paraId="50DE4687" w14:textId="77777777" w:rsidR="00C23F76" w:rsidRPr="00845850" w:rsidRDefault="00C23F76" w:rsidP="00E774ED">
      <w:pPr>
        <w:numPr>
          <w:ilvl w:val="0"/>
          <w:numId w:val="5"/>
        </w:numPr>
        <w:rPr>
          <w:rFonts w:ascii="Times New Roman" w:hAnsi="Times New Roman"/>
          <w:lang w:val="sr-Cyrl-CS"/>
        </w:rPr>
      </w:pPr>
      <w:r w:rsidRPr="00845850">
        <w:rPr>
          <w:rFonts w:ascii="Times New Roman" w:hAnsi="Times New Roman"/>
          <w:lang w:val="sr-Cyrl-CS"/>
        </w:rPr>
        <w:t>просторно, садржајно и методичко прилагођавање наставног програма (нпр. размештај седења, избор градива за учење и вежбање, прилагођавање задатака, начина и врста оцењивања, домаћих...)</w:t>
      </w:r>
    </w:p>
    <w:p w14:paraId="7A447E29" w14:textId="77777777" w:rsidR="00C23F76" w:rsidRPr="00845850" w:rsidRDefault="00C23F76" w:rsidP="00E774ED">
      <w:pPr>
        <w:numPr>
          <w:ilvl w:val="0"/>
          <w:numId w:val="5"/>
        </w:numPr>
        <w:rPr>
          <w:rFonts w:ascii="Times New Roman" w:hAnsi="Times New Roman"/>
          <w:lang w:val="sr-Cyrl-CS"/>
        </w:rPr>
      </w:pPr>
      <w:r w:rsidRPr="00845850">
        <w:rPr>
          <w:rFonts w:ascii="Times New Roman" w:hAnsi="Times New Roman"/>
          <w:lang w:val="sr-Cyrl-CS"/>
        </w:rPr>
        <w:t>што већа индивидуализација наставе, а посебно са ученицима којима је потребна додатна образовна подршка и надареним ученицима</w:t>
      </w:r>
    </w:p>
    <w:p w14:paraId="30A8D1EC" w14:textId="77777777" w:rsidR="00C23F76" w:rsidRPr="00845850" w:rsidRDefault="00C23F76" w:rsidP="00E774ED">
      <w:pPr>
        <w:numPr>
          <w:ilvl w:val="0"/>
          <w:numId w:val="5"/>
        </w:numPr>
        <w:rPr>
          <w:rFonts w:ascii="Times New Roman" w:hAnsi="Times New Roman"/>
          <w:lang w:val="sr-Cyrl-CS"/>
        </w:rPr>
      </w:pPr>
      <w:r w:rsidRPr="00845850">
        <w:rPr>
          <w:rFonts w:ascii="Times New Roman" w:hAnsi="Times New Roman"/>
          <w:lang w:val="sr-Cyrl-CS"/>
        </w:rPr>
        <w:t>размена искустава и сарадња са члановима Већа и стручним сарадницима у школи...</w:t>
      </w:r>
    </w:p>
    <w:p w14:paraId="578A1B48" w14:textId="77777777" w:rsidR="00C23F76" w:rsidRPr="00845850" w:rsidRDefault="00C23F76" w:rsidP="00E774ED">
      <w:pPr>
        <w:numPr>
          <w:ilvl w:val="0"/>
          <w:numId w:val="5"/>
        </w:numPr>
        <w:rPr>
          <w:rFonts w:ascii="Times New Roman" w:hAnsi="Times New Roman"/>
          <w:lang w:val="sr-Cyrl-CS"/>
        </w:rPr>
      </w:pPr>
      <w:r w:rsidRPr="00845850">
        <w:rPr>
          <w:rFonts w:ascii="Times New Roman" w:hAnsi="Times New Roman"/>
          <w:lang w:val="sr-Cyrl-CS"/>
        </w:rPr>
        <w:t>коришћење вршњачке подршке и помоћи у савладавању програмских садржаја</w:t>
      </w:r>
    </w:p>
    <w:p w14:paraId="68457D1C" w14:textId="77777777" w:rsidR="00C23F76" w:rsidRPr="00845850" w:rsidRDefault="00C23F76" w:rsidP="00C23F76">
      <w:pPr>
        <w:rPr>
          <w:rFonts w:ascii="Times New Roman" w:hAnsi="Times New Roman"/>
        </w:rPr>
      </w:pPr>
      <w:r w:rsidRPr="00845850">
        <w:rPr>
          <w:rFonts w:ascii="Times New Roman" w:hAnsi="Times New Roman"/>
          <w:lang w:val="sr-Cyrl-CS"/>
        </w:rPr>
        <w:t>и све друго што ће се применити у складу са конкретним случајем</w:t>
      </w:r>
    </w:p>
    <w:p w14:paraId="4CDD80D9" w14:textId="77777777" w:rsidR="00C23F76" w:rsidRPr="00845850" w:rsidRDefault="00C23F76" w:rsidP="00C23F76">
      <w:pPr>
        <w:rPr>
          <w:rFonts w:ascii="Times New Roman" w:hAnsi="Times New Roman"/>
        </w:rPr>
      </w:pPr>
    </w:p>
    <w:p w14:paraId="68A4F153" w14:textId="77777777" w:rsidR="00C23F76" w:rsidRPr="00845850" w:rsidRDefault="00C23F76" w:rsidP="00C23F76">
      <w:pPr>
        <w:shd w:val="clear" w:color="auto" w:fill="FFFFFF"/>
        <w:rPr>
          <w:rFonts w:ascii="Times New Roman" w:hAnsi="Times New Roman"/>
        </w:rPr>
      </w:pP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1649"/>
        <w:gridCol w:w="5951"/>
        <w:gridCol w:w="1731"/>
        <w:gridCol w:w="1810"/>
        <w:gridCol w:w="3464"/>
      </w:tblGrid>
      <w:tr w:rsidR="00C23F76" w:rsidRPr="00845850" w14:paraId="7C59F772" w14:textId="77777777" w:rsidTr="00991115">
        <w:trPr>
          <w:trHeight w:val="540"/>
        </w:trPr>
        <w:tc>
          <w:tcPr>
            <w:tcW w:w="15452" w:type="dxa"/>
            <w:gridSpan w:val="6"/>
            <w:shd w:val="clear" w:color="auto" w:fill="FFC000"/>
          </w:tcPr>
          <w:p w14:paraId="1ACAFDF5" w14:textId="77777777" w:rsidR="00C23F76" w:rsidRPr="00845850" w:rsidRDefault="00C23F76" w:rsidP="00C23F76">
            <w:pPr>
              <w:shd w:val="clear" w:color="auto" w:fill="FFFFFF"/>
              <w:jc w:val="center"/>
              <w:rPr>
                <w:rFonts w:ascii="Times New Roman" w:hAnsi="Times New Roman"/>
                <w:b/>
                <w:color w:val="000000"/>
                <w:lang w:val="sr-Cyrl-CS"/>
              </w:rPr>
            </w:pPr>
            <w:r w:rsidRPr="00845850">
              <w:rPr>
                <w:rFonts w:ascii="Times New Roman" w:hAnsi="Times New Roman"/>
                <w:b/>
                <w:color w:val="000000"/>
                <w:lang w:val="sr-Cyrl-CS"/>
              </w:rPr>
              <w:t>Провера остварености стандарда ученичких постигнућа (остварености исхода)</w:t>
            </w:r>
          </w:p>
          <w:p w14:paraId="787D5CB1" w14:textId="77777777" w:rsidR="00C23F76" w:rsidRPr="00845850" w:rsidRDefault="00C23F76" w:rsidP="00C23F76">
            <w:pPr>
              <w:shd w:val="clear" w:color="auto" w:fill="FFFFFF"/>
              <w:jc w:val="center"/>
              <w:rPr>
                <w:rFonts w:ascii="Times New Roman" w:hAnsi="Times New Roman"/>
                <w:color w:val="000000"/>
                <w:lang w:val="sr-Cyrl-CS"/>
              </w:rPr>
            </w:pPr>
          </w:p>
        </w:tc>
      </w:tr>
      <w:tr w:rsidR="00C23F76" w:rsidRPr="00845850" w14:paraId="390A2B50" w14:textId="77777777" w:rsidTr="00991115">
        <w:trPr>
          <w:trHeight w:val="540"/>
        </w:trPr>
        <w:tc>
          <w:tcPr>
            <w:tcW w:w="8447" w:type="dxa"/>
            <w:gridSpan w:val="3"/>
          </w:tcPr>
          <w:p w14:paraId="2276C814" w14:textId="77777777" w:rsidR="00C23F76" w:rsidRPr="00845850" w:rsidRDefault="00C23F76" w:rsidP="00C23F76">
            <w:pPr>
              <w:jc w:val="center"/>
              <w:rPr>
                <w:rFonts w:ascii="Times New Roman" w:hAnsi="Times New Roman"/>
                <w:lang w:val="sr-Cyrl-CS"/>
              </w:rPr>
            </w:pPr>
            <w:r w:rsidRPr="00845850">
              <w:rPr>
                <w:rFonts w:ascii="Times New Roman" w:hAnsi="Times New Roman"/>
                <w:lang w:val="sr-Cyrl-CS"/>
              </w:rPr>
              <w:t>Шта пратимо</w:t>
            </w:r>
          </w:p>
          <w:p w14:paraId="41E65DE3" w14:textId="77777777" w:rsidR="00C23F76" w:rsidRPr="00845850" w:rsidRDefault="00C23F76" w:rsidP="00C23F76">
            <w:pPr>
              <w:jc w:val="center"/>
              <w:rPr>
                <w:rFonts w:ascii="Times New Roman" w:hAnsi="Times New Roman"/>
                <w:lang w:val="sr-Cyrl-CS"/>
              </w:rPr>
            </w:pPr>
          </w:p>
        </w:tc>
        <w:tc>
          <w:tcPr>
            <w:tcW w:w="1731" w:type="dxa"/>
          </w:tcPr>
          <w:p w14:paraId="3DACB744" w14:textId="77777777" w:rsidR="00C23F76" w:rsidRPr="00845850" w:rsidRDefault="00C23F76" w:rsidP="00C23F76">
            <w:pPr>
              <w:jc w:val="center"/>
              <w:rPr>
                <w:rFonts w:ascii="Times New Roman" w:hAnsi="Times New Roman"/>
                <w:lang w:val="sr-Cyrl-CS"/>
              </w:rPr>
            </w:pPr>
            <w:r w:rsidRPr="00845850">
              <w:rPr>
                <w:rFonts w:ascii="Times New Roman" w:hAnsi="Times New Roman"/>
                <w:lang w:val="sr-Cyrl-CS"/>
              </w:rPr>
              <w:t>Поступак и инструменти оцењивања</w:t>
            </w:r>
          </w:p>
        </w:tc>
        <w:tc>
          <w:tcPr>
            <w:tcW w:w="1810" w:type="dxa"/>
          </w:tcPr>
          <w:p w14:paraId="25FF7177" w14:textId="77777777" w:rsidR="00C23F76" w:rsidRPr="00845850" w:rsidRDefault="00C23F76" w:rsidP="00C23F76">
            <w:pPr>
              <w:jc w:val="center"/>
              <w:rPr>
                <w:rFonts w:ascii="Times New Roman" w:hAnsi="Times New Roman"/>
                <w:lang w:val="sr-Cyrl-CS"/>
              </w:rPr>
            </w:pPr>
            <w:r w:rsidRPr="00845850">
              <w:rPr>
                <w:rFonts w:ascii="Times New Roman" w:hAnsi="Times New Roman"/>
                <w:lang w:val="sr-Cyrl-CS"/>
              </w:rPr>
              <w:t>Критеријуми</w:t>
            </w:r>
          </w:p>
        </w:tc>
        <w:tc>
          <w:tcPr>
            <w:tcW w:w="3464" w:type="dxa"/>
          </w:tcPr>
          <w:p w14:paraId="53B099D4" w14:textId="77777777" w:rsidR="00C23F76" w:rsidRPr="00845850" w:rsidRDefault="00C23F76" w:rsidP="00C23F76">
            <w:pPr>
              <w:jc w:val="center"/>
              <w:rPr>
                <w:rFonts w:ascii="Times New Roman" w:hAnsi="Times New Roman"/>
                <w:lang w:val="sr-Cyrl-CS"/>
              </w:rPr>
            </w:pPr>
            <w:r w:rsidRPr="00845850">
              <w:rPr>
                <w:rFonts w:ascii="Times New Roman" w:hAnsi="Times New Roman"/>
                <w:lang w:val="sr-Cyrl-CS"/>
              </w:rPr>
              <w:t>Време</w:t>
            </w:r>
          </w:p>
        </w:tc>
      </w:tr>
      <w:tr w:rsidR="00C23F76" w:rsidRPr="00845850" w14:paraId="0CA3F7CA" w14:textId="77777777" w:rsidTr="00991115">
        <w:trPr>
          <w:trHeight w:val="1149"/>
        </w:trPr>
        <w:tc>
          <w:tcPr>
            <w:tcW w:w="847" w:type="dxa"/>
            <w:vMerge w:val="restart"/>
            <w:textDirection w:val="btLr"/>
          </w:tcPr>
          <w:p w14:paraId="562C78F9" w14:textId="77777777" w:rsidR="00C23F76" w:rsidRPr="00845850" w:rsidRDefault="00C23F76" w:rsidP="00C23F76">
            <w:pPr>
              <w:pStyle w:val="1tekst"/>
              <w:tabs>
                <w:tab w:val="left" w:pos="9072"/>
              </w:tabs>
              <w:ind w:left="113" w:right="113" w:firstLine="0"/>
              <w:jc w:val="center"/>
              <w:rPr>
                <w:rFonts w:ascii="Times New Roman" w:hAnsi="Times New Roman" w:cs="Times New Roman"/>
                <w:sz w:val="24"/>
                <w:szCs w:val="24"/>
              </w:rPr>
            </w:pPr>
            <w:r w:rsidRPr="00845850">
              <w:rPr>
                <w:rFonts w:ascii="Times New Roman" w:hAnsi="Times New Roman" w:cs="Times New Roman"/>
                <w:sz w:val="24"/>
                <w:szCs w:val="24"/>
              </w:rPr>
              <w:t>Степен остварености циљева и прописаних, односно прилагођених стандарда постигнућа у току савладавања програма предмета;</w:t>
            </w:r>
          </w:p>
          <w:p w14:paraId="0329CB4B" w14:textId="77777777" w:rsidR="00C23F76" w:rsidRPr="00845850" w:rsidRDefault="00C23F76" w:rsidP="00C23F76">
            <w:pPr>
              <w:ind w:left="113" w:right="113"/>
              <w:rPr>
                <w:rFonts w:ascii="Times New Roman" w:hAnsi="Times New Roman"/>
                <w:lang w:val="ru-RU"/>
              </w:rPr>
            </w:pPr>
          </w:p>
        </w:tc>
        <w:tc>
          <w:tcPr>
            <w:tcW w:w="1649" w:type="dxa"/>
            <w:vMerge w:val="restart"/>
            <w:textDirection w:val="btLr"/>
          </w:tcPr>
          <w:p w14:paraId="75689FC2" w14:textId="77777777" w:rsidR="00C23F76" w:rsidRPr="00845850" w:rsidRDefault="00C23F76" w:rsidP="00C23F76">
            <w:pPr>
              <w:pStyle w:val="1tekst"/>
              <w:tabs>
                <w:tab w:val="left" w:pos="9072"/>
              </w:tabs>
              <w:ind w:left="113" w:right="113" w:firstLine="0"/>
              <w:jc w:val="center"/>
              <w:rPr>
                <w:rFonts w:ascii="Times New Roman" w:hAnsi="Times New Roman" w:cs="Times New Roman"/>
                <w:strike/>
                <w:sz w:val="24"/>
                <w:szCs w:val="24"/>
              </w:rPr>
            </w:pPr>
            <w:r w:rsidRPr="00845850">
              <w:rPr>
                <w:rFonts w:ascii="Times New Roman" w:hAnsi="Times New Roman" w:cs="Times New Roman"/>
                <w:sz w:val="24"/>
                <w:szCs w:val="24"/>
                <w:lang w:val="ru-RU"/>
              </w:rPr>
              <w:t>П</w:t>
            </w:r>
            <w:r w:rsidRPr="00845850">
              <w:rPr>
                <w:rFonts w:ascii="Times New Roman" w:hAnsi="Times New Roman" w:cs="Times New Roman"/>
                <w:sz w:val="24"/>
                <w:szCs w:val="24"/>
              </w:rPr>
              <w:t>роцењују се: вештине изражавања и саопштавања; разумевање, примена и вредновање научених поступака и процедура; рад са подацима и рад на различитим врстама текстова; уметничко изражавање; вештине, руковање прибором, алатом и технологијама и извођење радних задатака.</w:t>
            </w:r>
          </w:p>
          <w:p w14:paraId="49C5D96D" w14:textId="77777777" w:rsidR="00C23F76" w:rsidRPr="00845850" w:rsidRDefault="00C23F76" w:rsidP="00C23F76">
            <w:pPr>
              <w:ind w:left="113" w:right="113"/>
              <w:rPr>
                <w:rFonts w:ascii="Times New Roman" w:hAnsi="Times New Roman"/>
                <w:lang w:val="sr-Cyrl-CS"/>
              </w:rPr>
            </w:pPr>
          </w:p>
        </w:tc>
        <w:tc>
          <w:tcPr>
            <w:tcW w:w="5951" w:type="dxa"/>
            <w:vMerge w:val="restart"/>
          </w:tcPr>
          <w:p w14:paraId="4633166B" w14:textId="77777777" w:rsidR="00C23F76" w:rsidRPr="00845850" w:rsidRDefault="00C23F76" w:rsidP="00C23F76">
            <w:pPr>
              <w:pStyle w:val="1tekst"/>
              <w:ind w:left="0" w:right="0" w:firstLine="0"/>
              <w:rPr>
                <w:rFonts w:ascii="Times New Roman" w:hAnsi="Times New Roman" w:cs="Times New Roman"/>
                <w:sz w:val="24"/>
                <w:szCs w:val="24"/>
              </w:rPr>
            </w:pPr>
          </w:p>
          <w:p w14:paraId="30EFEF53" w14:textId="77777777" w:rsidR="00C23F76" w:rsidRPr="00845850" w:rsidRDefault="00C23F76" w:rsidP="00C23F76">
            <w:pPr>
              <w:pStyle w:val="1tekst"/>
              <w:ind w:left="0" w:right="0" w:firstLine="0"/>
              <w:rPr>
                <w:rFonts w:ascii="Times New Roman" w:hAnsi="Times New Roman" w:cs="Times New Roman"/>
                <w:sz w:val="24"/>
                <w:szCs w:val="24"/>
              </w:rPr>
            </w:pPr>
            <w:r w:rsidRPr="00845850">
              <w:rPr>
                <w:rFonts w:ascii="Times New Roman" w:hAnsi="Times New Roman" w:cs="Times New Roman"/>
                <w:sz w:val="24"/>
                <w:szCs w:val="24"/>
              </w:rPr>
              <w:t xml:space="preserve">ученик који остварује веома значајан напредак у савладавању програма предмета и у потпуности самостално испуњавања захтеве који су утврђени на основном и средњем нивоу, као и већину захтева са напредног нивоа посебних стандарда постигнућа, односно захтева који су одређени индивидуалним </w:t>
            </w:r>
            <w:r w:rsidRPr="00845850">
              <w:rPr>
                <w:rFonts w:ascii="Times New Roman" w:hAnsi="Times New Roman" w:cs="Times New Roman"/>
                <w:sz w:val="24"/>
                <w:szCs w:val="24"/>
              </w:rPr>
              <w:lastRenderedPageBreak/>
              <w:t>образовним планом и прилагођеним стандардима постигнућа, добија оцену одличан (5);</w:t>
            </w:r>
          </w:p>
        </w:tc>
        <w:tc>
          <w:tcPr>
            <w:tcW w:w="1731" w:type="dxa"/>
            <w:vMerge w:val="restart"/>
          </w:tcPr>
          <w:p w14:paraId="7FBCFE91" w14:textId="77777777" w:rsidR="00C23F76" w:rsidRPr="00845850" w:rsidRDefault="00C23F76" w:rsidP="00C23F76">
            <w:pPr>
              <w:rPr>
                <w:rFonts w:ascii="Times New Roman" w:hAnsi="Times New Roman"/>
                <w:lang w:val="ru-RU"/>
              </w:rPr>
            </w:pPr>
            <w:r w:rsidRPr="00845850">
              <w:rPr>
                <w:rFonts w:ascii="Times New Roman" w:hAnsi="Times New Roman"/>
                <w:lang w:val="ru-RU"/>
              </w:rPr>
              <w:lastRenderedPageBreak/>
              <w:t>- Свакодневно бележење активности ученика на часу у свеску евиденције наставника</w:t>
            </w:r>
          </w:p>
          <w:p w14:paraId="107F0274" w14:textId="77777777" w:rsidR="00C23F76" w:rsidRPr="00845850" w:rsidRDefault="00C23F76" w:rsidP="00C23F76">
            <w:pPr>
              <w:rPr>
                <w:rFonts w:ascii="Times New Roman" w:hAnsi="Times New Roman"/>
                <w:lang w:val="ru-RU"/>
              </w:rPr>
            </w:pPr>
          </w:p>
          <w:p w14:paraId="738DE6B1" w14:textId="77777777" w:rsidR="00C23F76" w:rsidRPr="00845850" w:rsidRDefault="00C23F76" w:rsidP="00C23F76">
            <w:pPr>
              <w:rPr>
                <w:rFonts w:ascii="Times New Roman" w:hAnsi="Times New Roman"/>
                <w:lang w:val="ru-RU"/>
              </w:rPr>
            </w:pPr>
          </w:p>
          <w:p w14:paraId="25D80A3D" w14:textId="77777777" w:rsidR="00C23F76" w:rsidRPr="00845850" w:rsidRDefault="00C23F76" w:rsidP="00C23F76">
            <w:pPr>
              <w:rPr>
                <w:rFonts w:ascii="Times New Roman" w:hAnsi="Times New Roman"/>
                <w:lang w:val="ru-RU"/>
              </w:rPr>
            </w:pPr>
          </w:p>
          <w:p w14:paraId="6C0D9C66" w14:textId="77777777" w:rsidR="00C23F76" w:rsidRPr="00845850" w:rsidRDefault="00C23F76" w:rsidP="00C23F76">
            <w:pPr>
              <w:rPr>
                <w:rFonts w:ascii="Times New Roman" w:hAnsi="Times New Roman"/>
                <w:lang w:val="ru-RU"/>
              </w:rPr>
            </w:pPr>
          </w:p>
          <w:p w14:paraId="6135F7E1" w14:textId="77777777" w:rsidR="00C23F76" w:rsidRPr="00845850" w:rsidRDefault="00C23F76" w:rsidP="00C23F76">
            <w:pPr>
              <w:rPr>
                <w:rFonts w:ascii="Times New Roman" w:hAnsi="Times New Roman"/>
                <w:lang w:val="ru-RU"/>
              </w:rPr>
            </w:pPr>
          </w:p>
          <w:p w14:paraId="6E735245" w14:textId="77777777" w:rsidR="00C23F76" w:rsidRPr="00845850" w:rsidRDefault="00C23F76" w:rsidP="00C23F76">
            <w:pPr>
              <w:rPr>
                <w:rFonts w:ascii="Times New Roman" w:hAnsi="Times New Roman"/>
                <w:lang w:val="ru-RU"/>
              </w:rPr>
            </w:pPr>
          </w:p>
          <w:p w14:paraId="5928119C" w14:textId="77777777" w:rsidR="00C23F76" w:rsidRPr="00845850" w:rsidRDefault="00C23F76" w:rsidP="00C23F76">
            <w:pPr>
              <w:rPr>
                <w:rFonts w:ascii="Times New Roman" w:hAnsi="Times New Roman"/>
                <w:lang w:val="ru-RU"/>
              </w:rPr>
            </w:pPr>
          </w:p>
          <w:p w14:paraId="713860EA" w14:textId="77777777" w:rsidR="00C23F76" w:rsidRPr="00845850" w:rsidRDefault="00C23F76" w:rsidP="00C23F76">
            <w:pPr>
              <w:rPr>
                <w:rFonts w:ascii="Times New Roman" w:hAnsi="Times New Roman"/>
                <w:lang w:val="ru-RU"/>
              </w:rPr>
            </w:pPr>
            <w:r w:rsidRPr="00845850">
              <w:rPr>
                <w:rFonts w:ascii="Times New Roman" w:hAnsi="Times New Roman"/>
                <w:lang w:val="ru-RU"/>
              </w:rPr>
              <w:t>- Усмено одговарање, свеска евиденције наставника</w:t>
            </w:r>
          </w:p>
          <w:p w14:paraId="1AEAE9A5" w14:textId="77777777" w:rsidR="00C23F76" w:rsidRPr="00845850" w:rsidRDefault="00C23F76" w:rsidP="00C23F76">
            <w:pPr>
              <w:rPr>
                <w:rFonts w:ascii="Times New Roman" w:hAnsi="Times New Roman"/>
                <w:lang w:val="ru-RU"/>
              </w:rPr>
            </w:pPr>
          </w:p>
          <w:p w14:paraId="41122380" w14:textId="77777777" w:rsidR="00C23F76" w:rsidRPr="00845850" w:rsidRDefault="00C23F76" w:rsidP="00C23F76">
            <w:pPr>
              <w:rPr>
                <w:rFonts w:ascii="Times New Roman" w:hAnsi="Times New Roman"/>
              </w:rPr>
            </w:pPr>
          </w:p>
          <w:p w14:paraId="6FE8C70E" w14:textId="77777777" w:rsidR="00C23F76" w:rsidRPr="00845850" w:rsidRDefault="00C23F76" w:rsidP="00C23F76">
            <w:pPr>
              <w:rPr>
                <w:rFonts w:ascii="Times New Roman" w:hAnsi="Times New Roman"/>
              </w:rPr>
            </w:pPr>
          </w:p>
          <w:p w14:paraId="502950F5" w14:textId="77777777" w:rsidR="00C23F76" w:rsidRPr="00845850" w:rsidRDefault="00C23F76" w:rsidP="00C23F76">
            <w:pPr>
              <w:rPr>
                <w:rFonts w:ascii="Times New Roman" w:hAnsi="Times New Roman"/>
                <w:lang w:val="ru-RU"/>
              </w:rPr>
            </w:pPr>
            <w:r w:rsidRPr="00845850">
              <w:rPr>
                <w:rFonts w:ascii="Times New Roman" w:hAnsi="Times New Roman"/>
                <w:lang w:val="ru-RU"/>
              </w:rPr>
              <w:t>-Редовност доношења домаћег, свеска евиденције</w:t>
            </w:r>
          </w:p>
          <w:p w14:paraId="5C139DFF" w14:textId="77777777" w:rsidR="00C23F76" w:rsidRPr="00845850" w:rsidRDefault="00C23F76" w:rsidP="00C23F76">
            <w:pPr>
              <w:rPr>
                <w:rFonts w:ascii="Times New Roman" w:hAnsi="Times New Roman"/>
                <w:lang w:val="ru-RU"/>
              </w:rPr>
            </w:pPr>
          </w:p>
          <w:p w14:paraId="77A1150D" w14:textId="77777777" w:rsidR="00C23F76" w:rsidRPr="00845850" w:rsidRDefault="00C23F76" w:rsidP="00C23F76">
            <w:pPr>
              <w:rPr>
                <w:rFonts w:ascii="Times New Roman" w:hAnsi="Times New Roman"/>
              </w:rPr>
            </w:pPr>
          </w:p>
          <w:p w14:paraId="79B1969F" w14:textId="77777777" w:rsidR="00C23F76" w:rsidRPr="00845850" w:rsidRDefault="00C23F76" w:rsidP="00C23F76">
            <w:pPr>
              <w:rPr>
                <w:rFonts w:ascii="Times New Roman" w:hAnsi="Times New Roman"/>
              </w:rPr>
            </w:pPr>
          </w:p>
          <w:p w14:paraId="2CEC3831" w14:textId="77777777" w:rsidR="00C23F76" w:rsidRPr="00845850" w:rsidRDefault="00C23F76" w:rsidP="00C23F76">
            <w:pPr>
              <w:rPr>
                <w:rFonts w:ascii="Times New Roman" w:hAnsi="Times New Roman"/>
              </w:rPr>
            </w:pPr>
          </w:p>
          <w:p w14:paraId="7D346EF6" w14:textId="77777777" w:rsidR="00C23F76" w:rsidRPr="00845850" w:rsidRDefault="00C23F76" w:rsidP="00C23F76">
            <w:pPr>
              <w:rPr>
                <w:rFonts w:ascii="Times New Roman" w:hAnsi="Times New Roman"/>
                <w:lang w:val="ru-RU"/>
              </w:rPr>
            </w:pPr>
            <w:r w:rsidRPr="00845850">
              <w:rPr>
                <w:rFonts w:ascii="Times New Roman" w:hAnsi="Times New Roman"/>
                <w:lang w:val="ru-RU"/>
              </w:rPr>
              <w:t>- Писане провере, свеска евиденције</w:t>
            </w:r>
          </w:p>
          <w:p w14:paraId="5F91D84A" w14:textId="77777777" w:rsidR="00C23F76" w:rsidRPr="00845850" w:rsidRDefault="00C23F76" w:rsidP="00C23F76">
            <w:pPr>
              <w:rPr>
                <w:rFonts w:ascii="Times New Roman" w:hAnsi="Times New Roman"/>
                <w:lang w:val="ru-RU"/>
              </w:rPr>
            </w:pPr>
          </w:p>
          <w:p w14:paraId="792371B6" w14:textId="77777777" w:rsidR="00C23F76" w:rsidRPr="00845850" w:rsidRDefault="00C23F76" w:rsidP="00C23F76">
            <w:pPr>
              <w:rPr>
                <w:rFonts w:ascii="Times New Roman" w:hAnsi="Times New Roman"/>
                <w:lang w:val="ru-RU"/>
              </w:rPr>
            </w:pPr>
          </w:p>
          <w:p w14:paraId="5FCE435C" w14:textId="77777777" w:rsidR="00C23F76" w:rsidRPr="00845850" w:rsidRDefault="00C23F76" w:rsidP="00C23F76">
            <w:pPr>
              <w:rPr>
                <w:rFonts w:ascii="Times New Roman" w:hAnsi="Times New Roman"/>
                <w:lang w:val="ru-RU"/>
              </w:rPr>
            </w:pPr>
          </w:p>
          <w:p w14:paraId="06FAFE29" w14:textId="77777777" w:rsidR="00C23F76" w:rsidRPr="00845850" w:rsidRDefault="00C23F76" w:rsidP="00C23F76">
            <w:pPr>
              <w:rPr>
                <w:rFonts w:ascii="Times New Roman" w:hAnsi="Times New Roman"/>
                <w:lang w:val="ru-RU"/>
              </w:rPr>
            </w:pPr>
          </w:p>
          <w:p w14:paraId="65F52749" w14:textId="77777777" w:rsidR="00C23F76" w:rsidRPr="00845850" w:rsidRDefault="00C23F76" w:rsidP="00C23F76">
            <w:pPr>
              <w:rPr>
                <w:rFonts w:ascii="Times New Roman" w:hAnsi="Times New Roman"/>
                <w:lang w:val="ru-RU"/>
              </w:rPr>
            </w:pPr>
            <w:r w:rsidRPr="00845850">
              <w:rPr>
                <w:rFonts w:ascii="Times New Roman" w:hAnsi="Times New Roman"/>
                <w:lang w:val="ru-RU"/>
              </w:rPr>
              <w:t>- Групни рад</w:t>
            </w:r>
          </w:p>
          <w:p w14:paraId="08F104CC" w14:textId="77777777" w:rsidR="00C23F76" w:rsidRPr="00845850" w:rsidRDefault="00C23F76" w:rsidP="00C23F76">
            <w:pPr>
              <w:rPr>
                <w:rFonts w:ascii="Times New Roman" w:hAnsi="Times New Roman"/>
                <w:lang w:val="ru-RU"/>
              </w:rPr>
            </w:pPr>
            <w:r w:rsidRPr="00845850">
              <w:rPr>
                <w:rFonts w:ascii="Times New Roman" w:hAnsi="Times New Roman"/>
                <w:lang w:val="ru-RU"/>
              </w:rPr>
              <w:t xml:space="preserve">(посматрање наставника, излагање </w:t>
            </w:r>
            <w:r w:rsidRPr="00845850">
              <w:rPr>
                <w:rFonts w:ascii="Times New Roman" w:hAnsi="Times New Roman"/>
                <w:lang w:val="ru-RU"/>
              </w:rPr>
              <w:lastRenderedPageBreak/>
              <w:t>група), свеска евиденције</w:t>
            </w:r>
          </w:p>
          <w:p w14:paraId="2151C174" w14:textId="77777777" w:rsidR="00C23F76" w:rsidRPr="00845850" w:rsidRDefault="00C23F76" w:rsidP="00C23F76">
            <w:pPr>
              <w:rPr>
                <w:rFonts w:ascii="Times New Roman" w:hAnsi="Times New Roman"/>
                <w:lang w:val="ru-RU"/>
              </w:rPr>
            </w:pPr>
          </w:p>
          <w:p w14:paraId="58775395" w14:textId="77777777" w:rsidR="00C23F76" w:rsidRPr="00845850" w:rsidRDefault="00C23F76" w:rsidP="00C23F76">
            <w:pPr>
              <w:rPr>
                <w:rFonts w:ascii="Times New Roman" w:hAnsi="Times New Roman"/>
                <w:lang w:val="ru-RU"/>
              </w:rPr>
            </w:pPr>
          </w:p>
          <w:p w14:paraId="74CE702A" w14:textId="77777777" w:rsidR="00C23F76" w:rsidRPr="00845850" w:rsidRDefault="00C23F76" w:rsidP="00C23F76">
            <w:pPr>
              <w:rPr>
                <w:rFonts w:ascii="Times New Roman" w:hAnsi="Times New Roman"/>
                <w:lang w:val="ru-RU"/>
              </w:rPr>
            </w:pPr>
            <w:r w:rsidRPr="00845850">
              <w:rPr>
                <w:rFonts w:ascii="Times New Roman" w:hAnsi="Times New Roman"/>
                <w:lang w:val="ru-RU"/>
              </w:rPr>
              <w:t xml:space="preserve"> Рад у пару</w:t>
            </w:r>
          </w:p>
          <w:p w14:paraId="2EB1F0D2" w14:textId="77777777" w:rsidR="00C23F76" w:rsidRPr="00845850" w:rsidRDefault="00C23F76" w:rsidP="00C23F76">
            <w:pPr>
              <w:rPr>
                <w:rFonts w:ascii="Times New Roman" w:hAnsi="Times New Roman"/>
                <w:lang w:val="ru-RU"/>
              </w:rPr>
            </w:pPr>
            <w:r w:rsidRPr="00845850">
              <w:rPr>
                <w:rFonts w:ascii="Times New Roman" w:hAnsi="Times New Roman"/>
                <w:lang w:val="ru-RU"/>
              </w:rPr>
              <w:t>(посматрање наставника, излагање парова), свеска евиденције</w:t>
            </w:r>
          </w:p>
          <w:p w14:paraId="7B7081FA" w14:textId="77777777" w:rsidR="00C23F76" w:rsidRPr="00845850" w:rsidRDefault="00C23F76" w:rsidP="00C23F76">
            <w:pPr>
              <w:rPr>
                <w:rFonts w:ascii="Times New Roman" w:hAnsi="Times New Roman"/>
                <w:lang w:val="ru-RU"/>
              </w:rPr>
            </w:pPr>
          </w:p>
          <w:p w14:paraId="26373DEC" w14:textId="77777777" w:rsidR="00C23F76" w:rsidRPr="00845850" w:rsidRDefault="00C23F76" w:rsidP="00C23F76">
            <w:pPr>
              <w:rPr>
                <w:rFonts w:ascii="Times New Roman" w:hAnsi="Times New Roman"/>
                <w:lang w:val="ru-RU"/>
              </w:rPr>
            </w:pPr>
            <w:r w:rsidRPr="00845850">
              <w:rPr>
                <w:rFonts w:ascii="Times New Roman" w:hAnsi="Times New Roman"/>
                <w:lang w:val="ru-RU"/>
              </w:rPr>
              <w:t>-Сналажење на зидним сликама, шемама</w:t>
            </w:r>
          </w:p>
        </w:tc>
        <w:tc>
          <w:tcPr>
            <w:tcW w:w="1810" w:type="dxa"/>
          </w:tcPr>
          <w:p w14:paraId="304F4201" w14:textId="77777777" w:rsidR="00C23F76" w:rsidRPr="00845850" w:rsidRDefault="00C23F76" w:rsidP="00C23F76">
            <w:pPr>
              <w:rPr>
                <w:rFonts w:ascii="Times New Roman" w:hAnsi="Times New Roman"/>
                <w:lang w:val="ru-RU"/>
              </w:rPr>
            </w:pPr>
            <w:r w:rsidRPr="00845850">
              <w:rPr>
                <w:rFonts w:ascii="Times New Roman" w:hAnsi="Times New Roman"/>
                <w:lang w:val="ru-RU"/>
              </w:rPr>
              <w:lastRenderedPageBreak/>
              <w:t>Број јављања:</w:t>
            </w:r>
          </w:p>
          <w:p w14:paraId="6BA3EDD6" w14:textId="77777777" w:rsidR="00C23F76" w:rsidRPr="00845850" w:rsidRDefault="00C23F76" w:rsidP="00C23F76">
            <w:pPr>
              <w:rPr>
                <w:rFonts w:ascii="Times New Roman" w:hAnsi="Times New Roman"/>
                <w:lang w:val="ru-RU"/>
              </w:rPr>
            </w:pPr>
            <w:r w:rsidRPr="00845850">
              <w:rPr>
                <w:rFonts w:ascii="Times New Roman" w:hAnsi="Times New Roman"/>
                <w:lang w:val="ru-RU"/>
              </w:rPr>
              <w:t>За јављање и тачан одговор  +</w:t>
            </w:r>
          </w:p>
          <w:p w14:paraId="0AE823E8" w14:textId="77777777" w:rsidR="00C23F76" w:rsidRPr="00845850" w:rsidRDefault="00C23F76" w:rsidP="00C23F76">
            <w:pPr>
              <w:rPr>
                <w:rFonts w:ascii="Times New Roman" w:hAnsi="Times New Roman"/>
                <w:lang w:val="ru-RU"/>
              </w:rPr>
            </w:pPr>
            <w:r w:rsidRPr="00845850">
              <w:rPr>
                <w:rFonts w:ascii="Times New Roman" w:hAnsi="Times New Roman"/>
                <w:lang w:val="ru-RU"/>
              </w:rPr>
              <w:t xml:space="preserve">За давање комплетног, потпуног одговора на </w:t>
            </w:r>
            <w:r w:rsidRPr="00845850">
              <w:rPr>
                <w:rFonts w:ascii="Times New Roman" w:hAnsi="Times New Roman"/>
                <w:lang w:val="ru-RU"/>
              </w:rPr>
              <w:lastRenderedPageBreak/>
              <w:t>тежа питања - 5</w:t>
            </w:r>
          </w:p>
          <w:p w14:paraId="06B623D2" w14:textId="77777777" w:rsidR="00C23F76" w:rsidRPr="00845850" w:rsidRDefault="00C23F76" w:rsidP="00C23F76">
            <w:pPr>
              <w:rPr>
                <w:rFonts w:ascii="Times New Roman" w:hAnsi="Times New Roman"/>
                <w:lang w:val="ru-RU"/>
              </w:rPr>
            </w:pPr>
            <w:r w:rsidRPr="00845850">
              <w:rPr>
                <w:rFonts w:ascii="Times New Roman" w:hAnsi="Times New Roman"/>
                <w:lang w:val="ru-RU"/>
              </w:rPr>
              <w:t xml:space="preserve">Ко не </w:t>
            </w:r>
            <w:proofErr w:type="spellStart"/>
            <w:r w:rsidRPr="00845850">
              <w:rPr>
                <w:rFonts w:ascii="Times New Roman" w:hAnsi="Times New Roman"/>
              </w:rPr>
              <w:t>учествује</w:t>
            </w:r>
            <w:proofErr w:type="spellEnd"/>
            <w:r w:rsidRPr="00845850">
              <w:rPr>
                <w:rFonts w:ascii="Times New Roman" w:hAnsi="Times New Roman"/>
              </w:rPr>
              <w:t xml:space="preserve"> у </w:t>
            </w:r>
            <w:proofErr w:type="spellStart"/>
            <w:r w:rsidRPr="00845850">
              <w:rPr>
                <w:rFonts w:ascii="Times New Roman" w:hAnsi="Times New Roman"/>
              </w:rPr>
              <w:t>раду</w:t>
            </w:r>
            <w:proofErr w:type="spellEnd"/>
            <w:r w:rsidRPr="00845850">
              <w:rPr>
                <w:rFonts w:ascii="Times New Roman" w:hAnsi="Times New Roman"/>
              </w:rPr>
              <w:t xml:space="preserve"> и </w:t>
            </w:r>
            <w:proofErr w:type="spellStart"/>
            <w:r w:rsidRPr="00845850">
              <w:rPr>
                <w:rFonts w:ascii="Times New Roman" w:hAnsi="Times New Roman"/>
              </w:rPr>
              <w:t>не</w:t>
            </w:r>
            <w:proofErr w:type="spellEnd"/>
            <w:r w:rsidRPr="00845850">
              <w:rPr>
                <w:rFonts w:ascii="Times New Roman" w:hAnsi="Times New Roman"/>
              </w:rPr>
              <w:t xml:space="preserve"> </w:t>
            </w:r>
            <w:r w:rsidRPr="00845850">
              <w:rPr>
                <w:rFonts w:ascii="Times New Roman" w:hAnsi="Times New Roman"/>
                <w:lang w:val="ru-RU"/>
              </w:rPr>
              <w:t>зна одговор -</w:t>
            </w:r>
          </w:p>
        </w:tc>
        <w:tc>
          <w:tcPr>
            <w:tcW w:w="3464" w:type="dxa"/>
          </w:tcPr>
          <w:p w14:paraId="1488ED08" w14:textId="77777777" w:rsidR="00C23F76" w:rsidRPr="00845850" w:rsidRDefault="00C23F76" w:rsidP="00C23F76">
            <w:pPr>
              <w:rPr>
                <w:rFonts w:ascii="Times New Roman" w:hAnsi="Times New Roman"/>
                <w:lang w:val="ru-RU"/>
              </w:rPr>
            </w:pPr>
            <w:r w:rsidRPr="00845850">
              <w:rPr>
                <w:rFonts w:ascii="Times New Roman" w:hAnsi="Times New Roman"/>
                <w:lang w:val="ru-RU"/>
              </w:rPr>
              <w:lastRenderedPageBreak/>
              <w:t>Свакодневно бележење током године</w:t>
            </w:r>
          </w:p>
          <w:p w14:paraId="63FA1928" w14:textId="77777777" w:rsidR="00C23F76" w:rsidRPr="00845850" w:rsidRDefault="00C23F76" w:rsidP="00C23F76">
            <w:pPr>
              <w:rPr>
                <w:rFonts w:ascii="Times New Roman" w:hAnsi="Times New Roman"/>
                <w:lang w:val="ru-RU"/>
              </w:rPr>
            </w:pPr>
          </w:p>
        </w:tc>
      </w:tr>
      <w:tr w:rsidR="00C23F76" w:rsidRPr="00845850" w14:paraId="21A5DB83" w14:textId="77777777" w:rsidTr="00991115">
        <w:trPr>
          <w:trHeight w:val="94"/>
        </w:trPr>
        <w:tc>
          <w:tcPr>
            <w:tcW w:w="847" w:type="dxa"/>
            <w:vMerge/>
            <w:textDirection w:val="btLr"/>
          </w:tcPr>
          <w:p w14:paraId="0965B536" w14:textId="77777777" w:rsidR="00C23F76" w:rsidRPr="00845850" w:rsidRDefault="00C23F76" w:rsidP="00C23F76">
            <w:pPr>
              <w:pStyle w:val="1tekst"/>
              <w:tabs>
                <w:tab w:val="left" w:pos="9072"/>
              </w:tabs>
              <w:ind w:left="113" w:right="113" w:firstLine="0"/>
              <w:rPr>
                <w:rFonts w:ascii="Times New Roman" w:hAnsi="Times New Roman" w:cs="Times New Roman"/>
                <w:sz w:val="24"/>
                <w:szCs w:val="24"/>
              </w:rPr>
            </w:pPr>
          </w:p>
        </w:tc>
        <w:tc>
          <w:tcPr>
            <w:tcW w:w="1649" w:type="dxa"/>
            <w:vMerge/>
            <w:textDirection w:val="btLr"/>
          </w:tcPr>
          <w:p w14:paraId="1DE58E45" w14:textId="77777777" w:rsidR="00C23F76" w:rsidRPr="00845850" w:rsidRDefault="00C23F76" w:rsidP="00C23F76">
            <w:pPr>
              <w:pStyle w:val="1tekst"/>
              <w:tabs>
                <w:tab w:val="left" w:pos="9072"/>
              </w:tabs>
              <w:ind w:left="113" w:right="113" w:firstLine="0"/>
              <w:rPr>
                <w:rFonts w:ascii="Times New Roman" w:hAnsi="Times New Roman" w:cs="Times New Roman"/>
                <w:sz w:val="24"/>
                <w:szCs w:val="24"/>
              </w:rPr>
            </w:pPr>
          </w:p>
        </w:tc>
        <w:tc>
          <w:tcPr>
            <w:tcW w:w="5951" w:type="dxa"/>
            <w:vMerge/>
          </w:tcPr>
          <w:p w14:paraId="0A8FA2A5" w14:textId="77777777" w:rsidR="00C23F76" w:rsidRPr="00845850" w:rsidRDefault="00C23F76" w:rsidP="00C23F76">
            <w:pPr>
              <w:pStyle w:val="1tekst"/>
              <w:ind w:left="0" w:right="0" w:firstLine="0"/>
              <w:rPr>
                <w:rFonts w:ascii="Times New Roman" w:hAnsi="Times New Roman" w:cs="Times New Roman"/>
                <w:sz w:val="24"/>
                <w:szCs w:val="24"/>
              </w:rPr>
            </w:pPr>
          </w:p>
        </w:tc>
        <w:tc>
          <w:tcPr>
            <w:tcW w:w="1731" w:type="dxa"/>
            <w:vMerge/>
          </w:tcPr>
          <w:p w14:paraId="435F428C" w14:textId="77777777" w:rsidR="00C23F76" w:rsidRPr="00845850" w:rsidRDefault="00C23F76" w:rsidP="00C23F76">
            <w:pPr>
              <w:rPr>
                <w:rFonts w:ascii="Times New Roman" w:hAnsi="Times New Roman"/>
                <w:lang w:val="ru-RU"/>
              </w:rPr>
            </w:pPr>
          </w:p>
        </w:tc>
        <w:tc>
          <w:tcPr>
            <w:tcW w:w="1810" w:type="dxa"/>
          </w:tcPr>
          <w:p w14:paraId="3888CDF3" w14:textId="77777777" w:rsidR="00C23F76" w:rsidRPr="00845850" w:rsidRDefault="00C23F76" w:rsidP="00C23F76">
            <w:pPr>
              <w:rPr>
                <w:rFonts w:ascii="Times New Roman" w:hAnsi="Times New Roman"/>
                <w:lang w:val="ru-RU"/>
              </w:rPr>
            </w:pPr>
            <w:r w:rsidRPr="00845850">
              <w:rPr>
                <w:rFonts w:ascii="Times New Roman" w:hAnsi="Times New Roman"/>
                <w:lang w:val="ru-RU"/>
              </w:rPr>
              <w:t>Учесталост по месецима</w:t>
            </w:r>
          </w:p>
        </w:tc>
        <w:tc>
          <w:tcPr>
            <w:tcW w:w="3464" w:type="dxa"/>
          </w:tcPr>
          <w:p w14:paraId="7351BBFD" w14:textId="77777777" w:rsidR="00C23F76" w:rsidRPr="00845850" w:rsidRDefault="00C23F76" w:rsidP="00C23F76">
            <w:pPr>
              <w:rPr>
                <w:rFonts w:ascii="Times New Roman" w:hAnsi="Times New Roman"/>
                <w:lang w:val="ru-RU"/>
              </w:rPr>
            </w:pPr>
            <w:r w:rsidRPr="00845850">
              <w:rPr>
                <w:rFonts w:ascii="Times New Roman" w:hAnsi="Times New Roman"/>
                <w:lang w:val="ru-RU"/>
              </w:rPr>
              <w:t>Пресек стања по тромесечју</w:t>
            </w:r>
          </w:p>
        </w:tc>
      </w:tr>
      <w:tr w:rsidR="00C23F76" w:rsidRPr="00845850" w14:paraId="45CABA2B" w14:textId="77777777" w:rsidTr="00991115">
        <w:trPr>
          <w:trHeight w:val="936"/>
        </w:trPr>
        <w:tc>
          <w:tcPr>
            <w:tcW w:w="847" w:type="dxa"/>
            <w:vMerge/>
          </w:tcPr>
          <w:p w14:paraId="72E2FB24" w14:textId="77777777" w:rsidR="00C23F76" w:rsidRPr="00845850" w:rsidRDefault="00C23F76" w:rsidP="00C23F76">
            <w:pPr>
              <w:pStyle w:val="1tekst"/>
              <w:tabs>
                <w:tab w:val="left" w:pos="9072"/>
              </w:tabs>
              <w:ind w:left="0" w:right="0" w:firstLine="0"/>
              <w:rPr>
                <w:rFonts w:ascii="Times New Roman" w:hAnsi="Times New Roman" w:cs="Times New Roman"/>
                <w:sz w:val="24"/>
                <w:szCs w:val="24"/>
              </w:rPr>
            </w:pPr>
          </w:p>
        </w:tc>
        <w:tc>
          <w:tcPr>
            <w:tcW w:w="1649" w:type="dxa"/>
            <w:vMerge/>
          </w:tcPr>
          <w:p w14:paraId="08C98A05" w14:textId="77777777" w:rsidR="00C23F76" w:rsidRPr="00845850" w:rsidRDefault="00C23F76" w:rsidP="00C23F76">
            <w:pPr>
              <w:pStyle w:val="1tekst"/>
              <w:tabs>
                <w:tab w:val="left" w:pos="9072"/>
              </w:tabs>
              <w:ind w:right="0"/>
              <w:rPr>
                <w:rFonts w:ascii="Times New Roman" w:hAnsi="Times New Roman" w:cs="Times New Roman"/>
                <w:sz w:val="24"/>
                <w:szCs w:val="24"/>
              </w:rPr>
            </w:pPr>
          </w:p>
        </w:tc>
        <w:tc>
          <w:tcPr>
            <w:tcW w:w="5951" w:type="dxa"/>
            <w:vMerge w:val="restart"/>
          </w:tcPr>
          <w:p w14:paraId="36C091B2" w14:textId="77777777" w:rsidR="00C23F76" w:rsidRPr="00845850" w:rsidRDefault="00C23F76" w:rsidP="00C23F76">
            <w:pPr>
              <w:pStyle w:val="1tekst"/>
              <w:ind w:left="0" w:right="0" w:firstLine="0"/>
              <w:rPr>
                <w:rFonts w:ascii="Times New Roman" w:hAnsi="Times New Roman" w:cs="Times New Roman"/>
                <w:sz w:val="24"/>
                <w:szCs w:val="24"/>
              </w:rPr>
            </w:pPr>
          </w:p>
          <w:p w14:paraId="14A23621" w14:textId="77777777" w:rsidR="00C23F76" w:rsidRPr="00845850" w:rsidRDefault="00C23F76" w:rsidP="00C23F76">
            <w:pPr>
              <w:pStyle w:val="1tekst"/>
              <w:ind w:left="0" w:right="0" w:firstLine="0"/>
              <w:rPr>
                <w:rFonts w:ascii="Times New Roman" w:hAnsi="Times New Roman" w:cs="Times New Roman"/>
                <w:sz w:val="24"/>
                <w:szCs w:val="24"/>
              </w:rPr>
            </w:pPr>
            <w:r w:rsidRPr="00845850">
              <w:rPr>
                <w:rFonts w:ascii="Times New Roman" w:hAnsi="Times New Roman" w:cs="Times New Roman"/>
                <w:sz w:val="24"/>
                <w:szCs w:val="24"/>
              </w:rPr>
              <w:t>ученик који остварује значајан напредак у савладавању програма предмета и у потпуности, самостално, испуњавања захтеве који су утврђени на основном и средњем нивоу, као и део захтева са напредног нивоа посебних стандарда постигнућа уз мању помоћ наставника, односно захтева који су одређени индивидуалним образовним планом и прилагођеним стандардима постигнућа, добија оцену врло добар (4);</w:t>
            </w:r>
          </w:p>
        </w:tc>
        <w:tc>
          <w:tcPr>
            <w:tcW w:w="1731" w:type="dxa"/>
            <w:vMerge/>
          </w:tcPr>
          <w:p w14:paraId="2E034903" w14:textId="77777777" w:rsidR="00C23F76" w:rsidRPr="00845850" w:rsidRDefault="00C23F76" w:rsidP="00C23F76">
            <w:pPr>
              <w:rPr>
                <w:rFonts w:ascii="Times New Roman" w:hAnsi="Times New Roman"/>
                <w:lang w:val="ru-RU"/>
              </w:rPr>
            </w:pPr>
          </w:p>
        </w:tc>
        <w:tc>
          <w:tcPr>
            <w:tcW w:w="1810" w:type="dxa"/>
          </w:tcPr>
          <w:p w14:paraId="4F14B455" w14:textId="77777777" w:rsidR="00C23F76" w:rsidRPr="00845850" w:rsidRDefault="00C23F76" w:rsidP="00C23F76">
            <w:pPr>
              <w:rPr>
                <w:rFonts w:ascii="Times New Roman" w:hAnsi="Times New Roman"/>
                <w:lang w:val="ru-RU"/>
              </w:rPr>
            </w:pPr>
            <w:r w:rsidRPr="00845850">
              <w:rPr>
                <w:rFonts w:ascii="Times New Roman" w:hAnsi="Times New Roman"/>
                <w:lang w:val="ru-RU"/>
              </w:rPr>
              <w:t>Свеобухватност одговора</w:t>
            </w:r>
          </w:p>
          <w:p w14:paraId="6856FC37" w14:textId="77777777" w:rsidR="00C23F76" w:rsidRPr="00845850" w:rsidRDefault="00C23F76" w:rsidP="00C23F76">
            <w:pPr>
              <w:rPr>
                <w:rFonts w:ascii="Times New Roman" w:hAnsi="Times New Roman"/>
                <w:lang w:val="ru-RU"/>
              </w:rPr>
            </w:pPr>
            <w:r w:rsidRPr="00845850">
              <w:rPr>
                <w:rFonts w:ascii="Times New Roman" w:hAnsi="Times New Roman"/>
                <w:lang w:val="ru-RU"/>
              </w:rPr>
              <w:t>Сналажење на зидним сликама, природном материјалу</w:t>
            </w:r>
          </w:p>
          <w:p w14:paraId="6C16B3ED" w14:textId="77777777" w:rsidR="00C23F76" w:rsidRPr="00845850" w:rsidRDefault="00C23F76" w:rsidP="00C23F76">
            <w:pPr>
              <w:rPr>
                <w:rFonts w:ascii="Times New Roman" w:hAnsi="Times New Roman"/>
                <w:lang w:val="ru-RU"/>
              </w:rPr>
            </w:pPr>
            <w:r w:rsidRPr="00845850">
              <w:rPr>
                <w:rFonts w:ascii="Times New Roman" w:hAnsi="Times New Roman"/>
                <w:lang w:val="ru-RU"/>
              </w:rPr>
              <w:t>Хоризонтално и вертикално повезивање градива</w:t>
            </w:r>
          </w:p>
        </w:tc>
        <w:tc>
          <w:tcPr>
            <w:tcW w:w="3464" w:type="dxa"/>
          </w:tcPr>
          <w:p w14:paraId="3E018528" w14:textId="77777777" w:rsidR="00C23F76" w:rsidRPr="00845850" w:rsidRDefault="00C23F76" w:rsidP="00C23F76">
            <w:pPr>
              <w:rPr>
                <w:rFonts w:ascii="Times New Roman" w:hAnsi="Times New Roman"/>
                <w:lang w:val="ru-RU"/>
              </w:rPr>
            </w:pPr>
            <w:r w:rsidRPr="00845850">
              <w:rPr>
                <w:rFonts w:ascii="Times New Roman" w:hAnsi="Times New Roman"/>
                <w:lang w:val="ru-RU"/>
              </w:rPr>
              <w:t xml:space="preserve">По потреби, </w:t>
            </w:r>
          </w:p>
          <w:p w14:paraId="5B5E2553" w14:textId="77777777" w:rsidR="00C23F76" w:rsidRPr="00845850" w:rsidRDefault="00C23F76" w:rsidP="00C23F76">
            <w:pPr>
              <w:rPr>
                <w:rFonts w:ascii="Times New Roman" w:hAnsi="Times New Roman"/>
                <w:lang w:val="ru-RU"/>
              </w:rPr>
            </w:pPr>
            <w:r w:rsidRPr="00845850">
              <w:rPr>
                <w:rFonts w:ascii="Times New Roman" w:hAnsi="Times New Roman"/>
                <w:lang w:val="ru-RU"/>
              </w:rPr>
              <w:t>бар једном у полугодишту</w:t>
            </w:r>
          </w:p>
        </w:tc>
      </w:tr>
      <w:tr w:rsidR="00C23F76" w:rsidRPr="00845850" w14:paraId="448DA061" w14:textId="77777777" w:rsidTr="00991115">
        <w:trPr>
          <w:trHeight w:val="1241"/>
        </w:trPr>
        <w:tc>
          <w:tcPr>
            <w:tcW w:w="847" w:type="dxa"/>
            <w:vMerge/>
          </w:tcPr>
          <w:p w14:paraId="0D54D55F" w14:textId="77777777" w:rsidR="00C23F76" w:rsidRPr="00845850" w:rsidRDefault="00C23F76" w:rsidP="00C23F76">
            <w:pPr>
              <w:pStyle w:val="1tekst"/>
              <w:tabs>
                <w:tab w:val="left" w:pos="9072"/>
              </w:tabs>
              <w:ind w:left="0" w:right="0" w:firstLine="0"/>
              <w:rPr>
                <w:rFonts w:ascii="Times New Roman" w:hAnsi="Times New Roman" w:cs="Times New Roman"/>
                <w:sz w:val="24"/>
                <w:szCs w:val="24"/>
              </w:rPr>
            </w:pPr>
          </w:p>
        </w:tc>
        <w:tc>
          <w:tcPr>
            <w:tcW w:w="1649" w:type="dxa"/>
            <w:vMerge/>
          </w:tcPr>
          <w:p w14:paraId="0A8A5783" w14:textId="77777777" w:rsidR="00C23F76" w:rsidRPr="00845850" w:rsidRDefault="00C23F76" w:rsidP="00C23F76">
            <w:pPr>
              <w:pStyle w:val="1tekst"/>
              <w:tabs>
                <w:tab w:val="left" w:pos="9072"/>
              </w:tabs>
              <w:ind w:right="0"/>
              <w:rPr>
                <w:rFonts w:ascii="Times New Roman" w:hAnsi="Times New Roman" w:cs="Times New Roman"/>
                <w:sz w:val="24"/>
                <w:szCs w:val="24"/>
              </w:rPr>
            </w:pPr>
          </w:p>
        </w:tc>
        <w:tc>
          <w:tcPr>
            <w:tcW w:w="5951" w:type="dxa"/>
            <w:vMerge/>
          </w:tcPr>
          <w:p w14:paraId="784BE054" w14:textId="77777777" w:rsidR="00C23F76" w:rsidRPr="00845850" w:rsidRDefault="00C23F76" w:rsidP="00C23F76">
            <w:pPr>
              <w:pStyle w:val="1tekst"/>
              <w:ind w:left="0" w:right="0" w:firstLine="0"/>
              <w:rPr>
                <w:rFonts w:ascii="Times New Roman" w:hAnsi="Times New Roman" w:cs="Times New Roman"/>
                <w:sz w:val="24"/>
                <w:szCs w:val="24"/>
              </w:rPr>
            </w:pPr>
          </w:p>
        </w:tc>
        <w:tc>
          <w:tcPr>
            <w:tcW w:w="1731" w:type="dxa"/>
            <w:vMerge/>
          </w:tcPr>
          <w:p w14:paraId="11E9E902" w14:textId="77777777" w:rsidR="00C23F76" w:rsidRPr="00845850" w:rsidRDefault="00C23F76" w:rsidP="00C23F76">
            <w:pPr>
              <w:rPr>
                <w:rFonts w:ascii="Times New Roman" w:hAnsi="Times New Roman"/>
                <w:lang w:val="ru-RU"/>
              </w:rPr>
            </w:pPr>
          </w:p>
        </w:tc>
        <w:tc>
          <w:tcPr>
            <w:tcW w:w="1810" w:type="dxa"/>
          </w:tcPr>
          <w:p w14:paraId="559CBA2E" w14:textId="77777777" w:rsidR="00C23F76" w:rsidRPr="00845850" w:rsidRDefault="00C23F76" w:rsidP="00C23F76">
            <w:pPr>
              <w:rPr>
                <w:rFonts w:ascii="Times New Roman" w:hAnsi="Times New Roman"/>
              </w:rPr>
            </w:pPr>
            <w:r w:rsidRPr="00845850">
              <w:rPr>
                <w:rFonts w:ascii="Times New Roman" w:hAnsi="Times New Roman"/>
                <w:lang w:val="ru-RU"/>
              </w:rPr>
              <w:t>За три недоношења домаћег -1 у свеску</w:t>
            </w:r>
          </w:p>
          <w:p w14:paraId="789F6959" w14:textId="77777777" w:rsidR="00C23F76" w:rsidRPr="00845850" w:rsidRDefault="00C23F76" w:rsidP="00C23F76">
            <w:pPr>
              <w:rPr>
                <w:rFonts w:ascii="Times New Roman" w:hAnsi="Times New Roman"/>
                <w:lang w:val="ru-RU"/>
              </w:rPr>
            </w:pPr>
          </w:p>
          <w:p w14:paraId="16997817" w14:textId="77777777" w:rsidR="00C23F76" w:rsidRPr="00845850" w:rsidRDefault="00C23F76" w:rsidP="00C23F76">
            <w:pPr>
              <w:rPr>
                <w:rFonts w:ascii="Times New Roman" w:hAnsi="Times New Roman"/>
                <w:lang w:val="ru-RU"/>
              </w:rPr>
            </w:pPr>
            <w:r w:rsidRPr="00845850">
              <w:rPr>
                <w:rFonts w:ascii="Times New Roman" w:hAnsi="Times New Roman"/>
                <w:lang w:val="ru-RU"/>
              </w:rPr>
              <w:t>Прегледање свески</w:t>
            </w:r>
          </w:p>
          <w:p w14:paraId="18A0CE78" w14:textId="77777777" w:rsidR="00C23F76" w:rsidRPr="00845850" w:rsidRDefault="00C23F76" w:rsidP="00C23F76">
            <w:pPr>
              <w:rPr>
                <w:rFonts w:ascii="Times New Roman" w:hAnsi="Times New Roman"/>
                <w:lang w:val="ru-RU"/>
              </w:rPr>
            </w:pPr>
          </w:p>
        </w:tc>
        <w:tc>
          <w:tcPr>
            <w:tcW w:w="3464" w:type="dxa"/>
          </w:tcPr>
          <w:p w14:paraId="6C1D8957" w14:textId="77777777" w:rsidR="00C23F76" w:rsidRPr="00845850" w:rsidRDefault="00C23F76" w:rsidP="00C23F76">
            <w:pPr>
              <w:rPr>
                <w:rFonts w:ascii="Times New Roman" w:hAnsi="Times New Roman"/>
                <w:lang w:val="ru-RU"/>
              </w:rPr>
            </w:pPr>
            <w:r w:rsidRPr="00845850">
              <w:rPr>
                <w:rFonts w:ascii="Times New Roman" w:hAnsi="Times New Roman"/>
                <w:lang w:val="ru-RU"/>
              </w:rPr>
              <w:t xml:space="preserve">Свакодневно током годинепраћење/ пресек стања за </w:t>
            </w:r>
          </w:p>
          <w:p w14:paraId="442AADD7" w14:textId="77777777" w:rsidR="00C23F76" w:rsidRPr="00845850" w:rsidRDefault="00C23F76" w:rsidP="00C23F76">
            <w:pPr>
              <w:rPr>
                <w:rFonts w:ascii="Times New Roman" w:hAnsi="Times New Roman"/>
                <w:lang w:val="ru-RU"/>
              </w:rPr>
            </w:pPr>
            <w:r w:rsidRPr="00845850">
              <w:rPr>
                <w:rFonts w:ascii="Times New Roman" w:hAnsi="Times New Roman"/>
                <w:lang w:val="ru-RU"/>
              </w:rPr>
              <w:t>тромесечје</w:t>
            </w:r>
          </w:p>
          <w:p w14:paraId="345BE5DA" w14:textId="77777777" w:rsidR="00C23F76" w:rsidRPr="00845850" w:rsidRDefault="00C23F76" w:rsidP="00C23F76">
            <w:pPr>
              <w:rPr>
                <w:rFonts w:ascii="Times New Roman" w:hAnsi="Times New Roman"/>
                <w:lang w:val="ru-RU"/>
              </w:rPr>
            </w:pPr>
            <w:r w:rsidRPr="00845850">
              <w:rPr>
                <w:rFonts w:ascii="Times New Roman" w:hAnsi="Times New Roman"/>
                <w:lang w:val="ru-RU"/>
              </w:rPr>
              <w:t>На крају наставне године</w:t>
            </w:r>
          </w:p>
        </w:tc>
      </w:tr>
      <w:tr w:rsidR="00C23F76" w:rsidRPr="00845850" w14:paraId="5E248D83" w14:textId="77777777" w:rsidTr="00991115">
        <w:trPr>
          <w:trHeight w:val="1083"/>
        </w:trPr>
        <w:tc>
          <w:tcPr>
            <w:tcW w:w="847" w:type="dxa"/>
            <w:vMerge/>
          </w:tcPr>
          <w:p w14:paraId="084E8E52" w14:textId="77777777" w:rsidR="00C23F76" w:rsidRPr="00845850" w:rsidRDefault="00C23F76" w:rsidP="00C23F76">
            <w:pPr>
              <w:pStyle w:val="1tekst"/>
              <w:tabs>
                <w:tab w:val="left" w:pos="9072"/>
              </w:tabs>
              <w:ind w:left="0" w:right="0" w:firstLine="0"/>
              <w:rPr>
                <w:rFonts w:ascii="Times New Roman" w:hAnsi="Times New Roman" w:cs="Times New Roman"/>
                <w:sz w:val="24"/>
                <w:szCs w:val="24"/>
              </w:rPr>
            </w:pPr>
          </w:p>
        </w:tc>
        <w:tc>
          <w:tcPr>
            <w:tcW w:w="1649" w:type="dxa"/>
            <w:vMerge/>
          </w:tcPr>
          <w:p w14:paraId="48B6948A" w14:textId="77777777" w:rsidR="00C23F76" w:rsidRPr="00845850" w:rsidRDefault="00C23F76" w:rsidP="00C23F76">
            <w:pPr>
              <w:pStyle w:val="1tekst"/>
              <w:tabs>
                <w:tab w:val="left" w:pos="9072"/>
              </w:tabs>
              <w:ind w:right="0"/>
              <w:rPr>
                <w:rFonts w:ascii="Times New Roman" w:hAnsi="Times New Roman" w:cs="Times New Roman"/>
                <w:sz w:val="24"/>
                <w:szCs w:val="24"/>
              </w:rPr>
            </w:pPr>
          </w:p>
        </w:tc>
        <w:tc>
          <w:tcPr>
            <w:tcW w:w="5951" w:type="dxa"/>
          </w:tcPr>
          <w:p w14:paraId="1F6D472E" w14:textId="77777777" w:rsidR="00C23F76" w:rsidRPr="00845850" w:rsidRDefault="00C23F76" w:rsidP="00C23F76">
            <w:pPr>
              <w:pStyle w:val="1tekst"/>
              <w:ind w:left="0" w:right="0" w:firstLine="0"/>
              <w:rPr>
                <w:rFonts w:ascii="Times New Roman" w:hAnsi="Times New Roman" w:cs="Times New Roman"/>
                <w:sz w:val="24"/>
                <w:szCs w:val="24"/>
              </w:rPr>
            </w:pPr>
          </w:p>
          <w:p w14:paraId="3E506968" w14:textId="77777777" w:rsidR="00C23F76" w:rsidRPr="00845850" w:rsidRDefault="00C23F76" w:rsidP="00C23F76">
            <w:pPr>
              <w:pStyle w:val="1tekst"/>
              <w:ind w:left="0" w:right="0" w:firstLine="0"/>
              <w:rPr>
                <w:rFonts w:ascii="Times New Roman" w:hAnsi="Times New Roman" w:cs="Times New Roman"/>
                <w:sz w:val="24"/>
                <w:szCs w:val="24"/>
              </w:rPr>
            </w:pPr>
            <w:r w:rsidRPr="00845850">
              <w:rPr>
                <w:rFonts w:ascii="Times New Roman" w:hAnsi="Times New Roman" w:cs="Times New Roman"/>
                <w:sz w:val="24"/>
                <w:szCs w:val="24"/>
              </w:rPr>
              <w:t>ученик који остварује напредак у савладавању програма предмета и у потпуности, самостално испуњавања захтеве који су утврђени на основном и већи део на средњем нивоу посебних стандарда постигнућа, односно захтева који су одређени индивидуалним образовним планом и прилагођеним стандардима постигнућа, добија оцену добар (3);</w:t>
            </w:r>
          </w:p>
          <w:p w14:paraId="2DE88F60" w14:textId="77777777" w:rsidR="00C23F76" w:rsidRPr="00845850" w:rsidRDefault="00C23F76" w:rsidP="00C23F76">
            <w:pPr>
              <w:pStyle w:val="1tekst"/>
              <w:ind w:left="0" w:right="0" w:firstLine="0"/>
              <w:rPr>
                <w:rFonts w:ascii="Times New Roman" w:hAnsi="Times New Roman" w:cs="Times New Roman"/>
                <w:sz w:val="24"/>
                <w:szCs w:val="24"/>
              </w:rPr>
            </w:pPr>
          </w:p>
        </w:tc>
        <w:tc>
          <w:tcPr>
            <w:tcW w:w="1731" w:type="dxa"/>
            <w:vMerge/>
          </w:tcPr>
          <w:p w14:paraId="4DD1327C" w14:textId="77777777" w:rsidR="00C23F76" w:rsidRPr="00845850" w:rsidRDefault="00C23F76" w:rsidP="00C23F76">
            <w:pPr>
              <w:rPr>
                <w:rFonts w:ascii="Times New Roman" w:hAnsi="Times New Roman"/>
                <w:lang w:val="ru-RU"/>
              </w:rPr>
            </w:pPr>
          </w:p>
        </w:tc>
        <w:tc>
          <w:tcPr>
            <w:tcW w:w="1810" w:type="dxa"/>
          </w:tcPr>
          <w:p w14:paraId="6D8AAC5D" w14:textId="77777777" w:rsidR="00C23F76" w:rsidRPr="00845850" w:rsidRDefault="00C23F76" w:rsidP="00C23F76">
            <w:pPr>
              <w:rPr>
                <w:rFonts w:ascii="Times New Roman" w:hAnsi="Times New Roman"/>
                <w:lang w:val="ru-RU"/>
              </w:rPr>
            </w:pPr>
            <w:r w:rsidRPr="00845850">
              <w:rPr>
                <w:rFonts w:ascii="Times New Roman" w:hAnsi="Times New Roman"/>
                <w:lang w:val="ru-RU"/>
              </w:rPr>
              <w:t>Бодовање:</w:t>
            </w:r>
          </w:p>
          <w:p w14:paraId="7C036C82" w14:textId="77777777" w:rsidR="00C23F76" w:rsidRPr="00845850" w:rsidRDefault="00C23F76" w:rsidP="00C23F76">
            <w:pPr>
              <w:rPr>
                <w:rFonts w:ascii="Times New Roman" w:hAnsi="Times New Roman"/>
                <w:lang w:val="ru-RU"/>
              </w:rPr>
            </w:pPr>
            <w:r w:rsidRPr="00845850">
              <w:rPr>
                <w:rFonts w:ascii="Times New Roman" w:hAnsi="Times New Roman"/>
                <w:lang w:val="ru-RU"/>
              </w:rPr>
              <w:t>30-49%-2</w:t>
            </w:r>
          </w:p>
          <w:p w14:paraId="2A66B9D4" w14:textId="77777777" w:rsidR="00C23F76" w:rsidRPr="00845850" w:rsidRDefault="00C23F76" w:rsidP="00C23F76">
            <w:pPr>
              <w:rPr>
                <w:rFonts w:ascii="Times New Roman" w:hAnsi="Times New Roman"/>
                <w:lang w:val="ru-RU"/>
              </w:rPr>
            </w:pPr>
            <w:r w:rsidRPr="00845850">
              <w:rPr>
                <w:rFonts w:ascii="Times New Roman" w:hAnsi="Times New Roman"/>
                <w:lang w:val="ru-RU"/>
              </w:rPr>
              <w:t>50-74%-3</w:t>
            </w:r>
          </w:p>
          <w:p w14:paraId="41F3C492" w14:textId="77777777" w:rsidR="00C23F76" w:rsidRPr="00845850" w:rsidRDefault="00C23F76" w:rsidP="00C23F76">
            <w:pPr>
              <w:rPr>
                <w:rFonts w:ascii="Times New Roman" w:hAnsi="Times New Roman"/>
                <w:lang w:val="ru-RU"/>
              </w:rPr>
            </w:pPr>
            <w:r w:rsidRPr="00845850">
              <w:rPr>
                <w:rFonts w:ascii="Times New Roman" w:hAnsi="Times New Roman"/>
                <w:lang w:val="ru-RU"/>
              </w:rPr>
              <w:t>75-89%-4</w:t>
            </w:r>
          </w:p>
          <w:p w14:paraId="3FC8E49D" w14:textId="77777777" w:rsidR="00C23F76" w:rsidRPr="00845850" w:rsidRDefault="00C23F76" w:rsidP="00C23F76">
            <w:pPr>
              <w:rPr>
                <w:rFonts w:ascii="Times New Roman" w:hAnsi="Times New Roman"/>
                <w:lang w:val="ru-RU"/>
              </w:rPr>
            </w:pPr>
            <w:r w:rsidRPr="00845850">
              <w:rPr>
                <w:rFonts w:ascii="Times New Roman" w:hAnsi="Times New Roman"/>
                <w:lang w:val="ru-RU"/>
              </w:rPr>
              <w:t>90-100%-5</w:t>
            </w:r>
          </w:p>
        </w:tc>
        <w:tc>
          <w:tcPr>
            <w:tcW w:w="3464" w:type="dxa"/>
          </w:tcPr>
          <w:p w14:paraId="18F73121" w14:textId="77777777" w:rsidR="00C23F76" w:rsidRPr="00845850" w:rsidRDefault="00C23F76" w:rsidP="00C23F76">
            <w:pPr>
              <w:rPr>
                <w:rFonts w:ascii="Times New Roman" w:hAnsi="Times New Roman"/>
                <w:lang w:val="ru-RU"/>
              </w:rPr>
            </w:pPr>
            <w:r w:rsidRPr="00845850">
              <w:rPr>
                <w:rFonts w:ascii="Times New Roman" w:hAnsi="Times New Roman"/>
                <w:lang w:val="ru-RU"/>
              </w:rPr>
              <w:t>Након сваке теме</w:t>
            </w:r>
          </w:p>
        </w:tc>
      </w:tr>
      <w:tr w:rsidR="00C23F76" w:rsidRPr="00845850" w14:paraId="7D498EF3" w14:textId="77777777" w:rsidTr="00991115">
        <w:trPr>
          <w:trHeight w:val="2690"/>
        </w:trPr>
        <w:tc>
          <w:tcPr>
            <w:tcW w:w="847" w:type="dxa"/>
            <w:vMerge/>
          </w:tcPr>
          <w:p w14:paraId="3B55C237" w14:textId="77777777" w:rsidR="00C23F76" w:rsidRPr="00845850" w:rsidRDefault="00C23F76" w:rsidP="00C23F76">
            <w:pPr>
              <w:pStyle w:val="1tekst"/>
              <w:tabs>
                <w:tab w:val="left" w:pos="9072"/>
              </w:tabs>
              <w:ind w:left="0" w:right="0" w:firstLine="0"/>
              <w:rPr>
                <w:rFonts w:ascii="Times New Roman" w:hAnsi="Times New Roman" w:cs="Times New Roman"/>
                <w:sz w:val="24"/>
                <w:szCs w:val="24"/>
              </w:rPr>
            </w:pPr>
          </w:p>
        </w:tc>
        <w:tc>
          <w:tcPr>
            <w:tcW w:w="1649" w:type="dxa"/>
            <w:vMerge/>
          </w:tcPr>
          <w:p w14:paraId="640899D6" w14:textId="77777777" w:rsidR="00C23F76" w:rsidRPr="00845850" w:rsidRDefault="00C23F76" w:rsidP="00C23F76">
            <w:pPr>
              <w:pStyle w:val="1tekst"/>
              <w:tabs>
                <w:tab w:val="left" w:pos="9072"/>
              </w:tabs>
              <w:ind w:right="0"/>
              <w:rPr>
                <w:rFonts w:ascii="Times New Roman" w:hAnsi="Times New Roman" w:cs="Times New Roman"/>
                <w:sz w:val="24"/>
                <w:szCs w:val="24"/>
              </w:rPr>
            </w:pPr>
          </w:p>
        </w:tc>
        <w:tc>
          <w:tcPr>
            <w:tcW w:w="5951" w:type="dxa"/>
            <w:tcBorders>
              <w:bottom w:val="single" w:sz="4" w:space="0" w:color="auto"/>
            </w:tcBorders>
          </w:tcPr>
          <w:p w14:paraId="39028920" w14:textId="77777777" w:rsidR="00C23F76" w:rsidRPr="00845850" w:rsidRDefault="00C23F76" w:rsidP="00C23F76">
            <w:pPr>
              <w:pStyle w:val="1tekst"/>
              <w:ind w:left="0" w:right="0" w:firstLine="0"/>
              <w:rPr>
                <w:rFonts w:ascii="Times New Roman" w:hAnsi="Times New Roman" w:cs="Times New Roman"/>
                <w:sz w:val="24"/>
                <w:szCs w:val="24"/>
              </w:rPr>
            </w:pPr>
          </w:p>
          <w:p w14:paraId="3153570F" w14:textId="77777777" w:rsidR="00C23F76" w:rsidRPr="00845850" w:rsidRDefault="00C23F76" w:rsidP="00C23F76">
            <w:pPr>
              <w:pStyle w:val="1tekst"/>
              <w:ind w:left="0" w:right="0" w:firstLine="0"/>
              <w:rPr>
                <w:rFonts w:ascii="Times New Roman" w:hAnsi="Times New Roman" w:cs="Times New Roman"/>
                <w:sz w:val="24"/>
                <w:szCs w:val="24"/>
              </w:rPr>
            </w:pPr>
            <w:r w:rsidRPr="00845850">
              <w:rPr>
                <w:rFonts w:ascii="Times New Roman" w:hAnsi="Times New Roman" w:cs="Times New Roman"/>
                <w:sz w:val="24"/>
                <w:szCs w:val="24"/>
              </w:rPr>
              <w:t>ученик који остварује минималан напредак у савладавању програма предмета и испуњавања уз помоћ наставника захтеве који су утврђени у већем делу основног нивоа постигнућа, односно захтеве који су одређени индивидуалним образовним планом и прилагођеним стандардима постигнућа и, добија оцену довољан (2);</w:t>
            </w:r>
          </w:p>
        </w:tc>
        <w:tc>
          <w:tcPr>
            <w:tcW w:w="1731" w:type="dxa"/>
            <w:vMerge/>
          </w:tcPr>
          <w:p w14:paraId="653FAA65" w14:textId="77777777" w:rsidR="00C23F76" w:rsidRPr="00845850" w:rsidRDefault="00C23F76" w:rsidP="00C23F76">
            <w:pPr>
              <w:rPr>
                <w:rFonts w:ascii="Times New Roman" w:hAnsi="Times New Roman"/>
                <w:lang w:val="ru-RU"/>
              </w:rPr>
            </w:pPr>
          </w:p>
        </w:tc>
        <w:tc>
          <w:tcPr>
            <w:tcW w:w="1810" w:type="dxa"/>
            <w:vMerge w:val="restart"/>
          </w:tcPr>
          <w:p w14:paraId="5678DDA0" w14:textId="77777777" w:rsidR="00C23F76" w:rsidRPr="00845850" w:rsidRDefault="00C23F76" w:rsidP="00C23F76">
            <w:pPr>
              <w:rPr>
                <w:rFonts w:ascii="Times New Roman" w:hAnsi="Times New Roman"/>
                <w:lang w:val="ru-RU"/>
              </w:rPr>
            </w:pPr>
            <w:r w:rsidRPr="00845850">
              <w:rPr>
                <w:rFonts w:ascii="Times New Roman" w:hAnsi="Times New Roman"/>
                <w:lang w:val="ru-RU"/>
              </w:rPr>
              <w:t>Сарадња у групи</w:t>
            </w:r>
          </w:p>
          <w:p w14:paraId="75DB2368" w14:textId="77777777" w:rsidR="00C23F76" w:rsidRPr="00845850" w:rsidRDefault="00C23F76" w:rsidP="00C23F76">
            <w:pPr>
              <w:rPr>
                <w:rFonts w:ascii="Times New Roman" w:hAnsi="Times New Roman"/>
                <w:lang w:val="ru-RU"/>
              </w:rPr>
            </w:pPr>
            <w:r w:rsidRPr="00845850">
              <w:rPr>
                <w:rFonts w:ascii="Times New Roman" w:hAnsi="Times New Roman"/>
                <w:lang w:val="ru-RU"/>
              </w:rPr>
              <w:t>(сви чланови су укључени, сви имају задато забележено у свескама...)</w:t>
            </w:r>
          </w:p>
          <w:p w14:paraId="72EA3647" w14:textId="77777777" w:rsidR="00C23F76" w:rsidRPr="00845850" w:rsidRDefault="00C23F76" w:rsidP="00C23F76">
            <w:pPr>
              <w:rPr>
                <w:rFonts w:ascii="Times New Roman" w:hAnsi="Times New Roman"/>
                <w:lang w:val="ru-RU"/>
              </w:rPr>
            </w:pPr>
            <w:r w:rsidRPr="00845850">
              <w:rPr>
                <w:rFonts w:ascii="Times New Roman" w:hAnsi="Times New Roman"/>
                <w:lang w:val="ru-RU"/>
              </w:rPr>
              <w:t>Степен знања свих чланова групе</w:t>
            </w:r>
          </w:p>
          <w:p w14:paraId="1E313868" w14:textId="77777777" w:rsidR="00C23F76" w:rsidRPr="00845850" w:rsidRDefault="00C23F76" w:rsidP="00C23F76">
            <w:pPr>
              <w:rPr>
                <w:rFonts w:ascii="Times New Roman" w:hAnsi="Times New Roman"/>
                <w:lang w:val="ru-RU"/>
              </w:rPr>
            </w:pPr>
            <w:r w:rsidRPr="00845850">
              <w:rPr>
                <w:rFonts w:ascii="Times New Roman" w:hAnsi="Times New Roman"/>
                <w:lang w:val="ru-RU"/>
              </w:rPr>
              <w:t>Квалитативно и квантитативно процењивање резултата рада група (пано, табела...)</w:t>
            </w:r>
          </w:p>
        </w:tc>
        <w:tc>
          <w:tcPr>
            <w:tcW w:w="3464" w:type="dxa"/>
            <w:vMerge w:val="restart"/>
          </w:tcPr>
          <w:p w14:paraId="614DB5EF" w14:textId="77777777" w:rsidR="00C23F76" w:rsidRPr="00845850" w:rsidRDefault="00C23F76" w:rsidP="00C23F76">
            <w:pPr>
              <w:rPr>
                <w:rFonts w:ascii="Times New Roman" w:hAnsi="Times New Roman"/>
                <w:lang w:val="ru-RU"/>
              </w:rPr>
            </w:pPr>
            <w:r w:rsidRPr="00845850">
              <w:rPr>
                <w:rFonts w:ascii="Times New Roman" w:hAnsi="Times New Roman"/>
                <w:lang w:val="ru-RU"/>
              </w:rPr>
              <w:t>По потреби</w:t>
            </w:r>
          </w:p>
        </w:tc>
      </w:tr>
      <w:tr w:rsidR="00C23F76" w:rsidRPr="00845850" w14:paraId="5265260D" w14:textId="77777777" w:rsidTr="00991115">
        <w:trPr>
          <w:trHeight w:val="1157"/>
        </w:trPr>
        <w:tc>
          <w:tcPr>
            <w:tcW w:w="847" w:type="dxa"/>
            <w:vMerge/>
          </w:tcPr>
          <w:p w14:paraId="09FE0D85" w14:textId="77777777" w:rsidR="00C23F76" w:rsidRPr="00845850" w:rsidRDefault="00C23F76" w:rsidP="00C23F76">
            <w:pPr>
              <w:pStyle w:val="1tekst"/>
              <w:tabs>
                <w:tab w:val="left" w:pos="9072"/>
              </w:tabs>
              <w:ind w:left="0" w:right="0" w:firstLine="0"/>
              <w:rPr>
                <w:rFonts w:ascii="Times New Roman" w:hAnsi="Times New Roman" w:cs="Times New Roman"/>
                <w:sz w:val="24"/>
                <w:szCs w:val="24"/>
              </w:rPr>
            </w:pPr>
          </w:p>
        </w:tc>
        <w:tc>
          <w:tcPr>
            <w:tcW w:w="1649" w:type="dxa"/>
            <w:vMerge/>
          </w:tcPr>
          <w:p w14:paraId="725969ED" w14:textId="77777777" w:rsidR="00C23F76" w:rsidRPr="00845850" w:rsidRDefault="00C23F76" w:rsidP="00C23F76">
            <w:pPr>
              <w:pStyle w:val="1tekst"/>
              <w:tabs>
                <w:tab w:val="left" w:pos="9072"/>
              </w:tabs>
              <w:ind w:right="0"/>
              <w:rPr>
                <w:rFonts w:ascii="Times New Roman" w:hAnsi="Times New Roman" w:cs="Times New Roman"/>
                <w:sz w:val="24"/>
                <w:szCs w:val="24"/>
              </w:rPr>
            </w:pPr>
          </w:p>
        </w:tc>
        <w:tc>
          <w:tcPr>
            <w:tcW w:w="5951" w:type="dxa"/>
            <w:vMerge w:val="restart"/>
            <w:tcBorders>
              <w:top w:val="single" w:sz="4" w:space="0" w:color="auto"/>
            </w:tcBorders>
          </w:tcPr>
          <w:p w14:paraId="6B41954B" w14:textId="77777777" w:rsidR="00C23F76" w:rsidRPr="00845850" w:rsidRDefault="00C23F76" w:rsidP="00C23F76">
            <w:pPr>
              <w:pStyle w:val="1tekst"/>
              <w:rPr>
                <w:rFonts w:ascii="Times New Roman" w:hAnsi="Times New Roman" w:cs="Times New Roman"/>
                <w:sz w:val="24"/>
                <w:szCs w:val="24"/>
              </w:rPr>
            </w:pPr>
          </w:p>
          <w:p w14:paraId="4E09432D" w14:textId="77777777" w:rsidR="00C23F76" w:rsidRPr="00845850" w:rsidRDefault="00C23F76" w:rsidP="00C23F76">
            <w:pPr>
              <w:pStyle w:val="1tekst"/>
              <w:ind w:left="0" w:firstLine="0"/>
              <w:rPr>
                <w:rFonts w:ascii="Times New Roman" w:hAnsi="Times New Roman" w:cs="Times New Roman"/>
                <w:sz w:val="24"/>
                <w:szCs w:val="24"/>
              </w:rPr>
            </w:pPr>
            <w:r w:rsidRPr="00845850">
              <w:rPr>
                <w:rFonts w:ascii="Times New Roman" w:hAnsi="Times New Roman" w:cs="Times New Roman"/>
                <w:sz w:val="24"/>
                <w:szCs w:val="24"/>
              </w:rPr>
              <w:t>учениккојине остварујеминималаннапредакусавладавањупрограмапредметаине испуњавањаузпомоћнаставниказахтевекојисуутврђениувећемделуосновногнивоапостигнућа, добијаоценунедовољан (1);</w:t>
            </w:r>
          </w:p>
          <w:p w14:paraId="5462E299" w14:textId="77777777" w:rsidR="00C23F76" w:rsidRPr="00845850" w:rsidRDefault="00C23F76" w:rsidP="00C23F76">
            <w:pPr>
              <w:pStyle w:val="1tekst"/>
              <w:rPr>
                <w:rFonts w:ascii="Times New Roman" w:hAnsi="Times New Roman" w:cs="Times New Roman"/>
                <w:sz w:val="24"/>
                <w:szCs w:val="24"/>
              </w:rPr>
            </w:pPr>
          </w:p>
          <w:p w14:paraId="709BEBD5" w14:textId="77777777" w:rsidR="00C23F76" w:rsidRPr="00845850" w:rsidRDefault="00C23F76" w:rsidP="00C23F76">
            <w:pPr>
              <w:pStyle w:val="1tekst"/>
              <w:ind w:left="0" w:right="0"/>
              <w:rPr>
                <w:rFonts w:ascii="Times New Roman" w:hAnsi="Times New Roman" w:cs="Times New Roman"/>
                <w:sz w:val="24"/>
                <w:szCs w:val="24"/>
              </w:rPr>
            </w:pPr>
          </w:p>
        </w:tc>
        <w:tc>
          <w:tcPr>
            <w:tcW w:w="1731" w:type="dxa"/>
            <w:vMerge/>
          </w:tcPr>
          <w:p w14:paraId="28B34BEF" w14:textId="77777777" w:rsidR="00C23F76" w:rsidRPr="00845850" w:rsidRDefault="00C23F76" w:rsidP="00C23F76">
            <w:pPr>
              <w:rPr>
                <w:rFonts w:ascii="Times New Roman" w:hAnsi="Times New Roman"/>
                <w:lang w:val="ru-RU"/>
              </w:rPr>
            </w:pPr>
          </w:p>
        </w:tc>
        <w:tc>
          <w:tcPr>
            <w:tcW w:w="1810" w:type="dxa"/>
            <w:vMerge/>
          </w:tcPr>
          <w:p w14:paraId="0174C58D" w14:textId="77777777" w:rsidR="00C23F76" w:rsidRPr="00845850" w:rsidRDefault="00C23F76" w:rsidP="00C23F76">
            <w:pPr>
              <w:rPr>
                <w:rFonts w:ascii="Times New Roman" w:hAnsi="Times New Roman"/>
                <w:lang w:val="ru-RU"/>
              </w:rPr>
            </w:pPr>
          </w:p>
        </w:tc>
        <w:tc>
          <w:tcPr>
            <w:tcW w:w="3464" w:type="dxa"/>
            <w:vMerge/>
          </w:tcPr>
          <w:p w14:paraId="77CB6EC3" w14:textId="77777777" w:rsidR="00C23F76" w:rsidRPr="00845850" w:rsidRDefault="00C23F76" w:rsidP="00C23F76">
            <w:pPr>
              <w:rPr>
                <w:rFonts w:ascii="Times New Roman" w:hAnsi="Times New Roman"/>
                <w:lang w:val="ru-RU"/>
              </w:rPr>
            </w:pPr>
          </w:p>
        </w:tc>
      </w:tr>
      <w:tr w:rsidR="00C23F76" w:rsidRPr="00845850" w14:paraId="23E94CFD" w14:textId="77777777" w:rsidTr="00991115">
        <w:trPr>
          <w:trHeight w:val="371"/>
        </w:trPr>
        <w:tc>
          <w:tcPr>
            <w:tcW w:w="847" w:type="dxa"/>
            <w:vMerge/>
          </w:tcPr>
          <w:p w14:paraId="0D71A5CE" w14:textId="77777777" w:rsidR="00C23F76" w:rsidRPr="00845850" w:rsidRDefault="00C23F76" w:rsidP="00C23F76">
            <w:pPr>
              <w:pStyle w:val="1tekst"/>
              <w:tabs>
                <w:tab w:val="left" w:pos="9072"/>
              </w:tabs>
              <w:ind w:left="0" w:right="0" w:firstLine="0"/>
              <w:rPr>
                <w:rFonts w:ascii="Times New Roman" w:hAnsi="Times New Roman" w:cs="Times New Roman"/>
                <w:sz w:val="24"/>
                <w:szCs w:val="24"/>
              </w:rPr>
            </w:pPr>
          </w:p>
        </w:tc>
        <w:tc>
          <w:tcPr>
            <w:tcW w:w="1649" w:type="dxa"/>
            <w:vMerge/>
          </w:tcPr>
          <w:p w14:paraId="5BF28496" w14:textId="77777777" w:rsidR="00C23F76" w:rsidRPr="00845850" w:rsidRDefault="00C23F76" w:rsidP="00C23F76">
            <w:pPr>
              <w:pStyle w:val="1tekst"/>
              <w:tabs>
                <w:tab w:val="left" w:pos="9072"/>
              </w:tabs>
              <w:ind w:right="0"/>
              <w:rPr>
                <w:rFonts w:ascii="Times New Roman" w:hAnsi="Times New Roman" w:cs="Times New Roman"/>
                <w:sz w:val="24"/>
                <w:szCs w:val="24"/>
              </w:rPr>
            </w:pPr>
          </w:p>
        </w:tc>
        <w:tc>
          <w:tcPr>
            <w:tcW w:w="5951" w:type="dxa"/>
            <w:vMerge/>
          </w:tcPr>
          <w:p w14:paraId="01D5438A" w14:textId="77777777" w:rsidR="00C23F76" w:rsidRPr="00845850" w:rsidRDefault="00C23F76" w:rsidP="00C23F76">
            <w:pPr>
              <w:pStyle w:val="1tekst"/>
              <w:ind w:left="0" w:right="0" w:firstLine="0"/>
              <w:rPr>
                <w:rFonts w:ascii="Times New Roman" w:hAnsi="Times New Roman" w:cs="Times New Roman"/>
                <w:sz w:val="24"/>
                <w:szCs w:val="24"/>
              </w:rPr>
            </w:pPr>
          </w:p>
        </w:tc>
        <w:tc>
          <w:tcPr>
            <w:tcW w:w="1731" w:type="dxa"/>
            <w:vMerge/>
          </w:tcPr>
          <w:p w14:paraId="6D8CBED3" w14:textId="77777777" w:rsidR="00C23F76" w:rsidRPr="00845850" w:rsidRDefault="00C23F76" w:rsidP="00C23F76">
            <w:pPr>
              <w:rPr>
                <w:rFonts w:ascii="Times New Roman" w:hAnsi="Times New Roman"/>
                <w:lang w:val="ru-RU"/>
              </w:rPr>
            </w:pPr>
          </w:p>
        </w:tc>
        <w:tc>
          <w:tcPr>
            <w:tcW w:w="1810" w:type="dxa"/>
          </w:tcPr>
          <w:p w14:paraId="4B819F9D" w14:textId="77777777" w:rsidR="00C23F76" w:rsidRPr="00845850" w:rsidRDefault="00C23F76" w:rsidP="00C23F76">
            <w:pPr>
              <w:rPr>
                <w:rFonts w:ascii="Times New Roman" w:hAnsi="Times New Roman"/>
                <w:lang w:val="ru-RU"/>
              </w:rPr>
            </w:pPr>
          </w:p>
          <w:p w14:paraId="46D51749" w14:textId="77777777" w:rsidR="00C23F76" w:rsidRPr="00845850" w:rsidRDefault="00C23F76" w:rsidP="00C23F76">
            <w:pPr>
              <w:rPr>
                <w:rFonts w:ascii="Times New Roman" w:hAnsi="Times New Roman"/>
                <w:lang w:val="ru-RU"/>
              </w:rPr>
            </w:pPr>
            <w:r w:rsidRPr="00845850">
              <w:rPr>
                <w:rFonts w:ascii="Times New Roman" w:hAnsi="Times New Roman"/>
                <w:lang w:val="ru-RU"/>
              </w:rPr>
              <w:t>Прва три пара која ураде добијају +5</w:t>
            </w:r>
          </w:p>
        </w:tc>
        <w:tc>
          <w:tcPr>
            <w:tcW w:w="3464" w:type="dxa"/>
          </w:tcPr>
          <w:p w14:paraId="77EB2FC5" w14:textId="77777777" w:rsidR="00C23F76" w:rsidRPr="00845850" w:rsidRDefault="00C23F76" w:rsidP="00C23F76">
            <w:pPr>
              <w:rPr>
                <w:rFonts w:ascii="Times New Roman" w:hAnsi="Times New Roman"/>
                <w:lang w:val="ru-RU"/>
              </w:rPr>
            </w:pPr>
          </w:p>
          <w:p w14:paraId="14949A1F" w14:textId="77777777" w:rsidR="00C23F76" w:rsidRPr="00845850" w:rsidRDefault="00C23F76" w:rsidP="00C23F76">
            <w:pPr>
              <w:rPr>
                <w:rFonts w:ascii="Times New Roman" w:hAnsi="Times New Roman"/>
                <w:lang w:val="ru-RU"/>
              </w:rPr>
            </w:pPr>
            <w:r w:rsidRPr="00845850">
              <w:rPr>
                <w:rFonts w:ascii="Times New Roman" w:hAnsi="Times New Roman"/>
                <w:lang w:val="ru-RU"/>
              </w:rPr>
              <w:t>По потреби</w:t>
            </w:r>
          </w:p>
        </w:tc>
      </w:tr>
      <w:tr w:rsidR="00C23F76" w:rsidRPr="00845850" w14:paraId="146A2B3A" w14:textId="77777777" w:rsidTr="00991115">
        <w:trPr>
          <w:trHeight w:val="645"/>
        </w:trPr>
        <w:tc>
          <w:tcPr>
            <w:tcW w:w="847" w:type="dxa"/>
            <w:vMerge/>
          </w:tcPr>
          <w:p w14:paraId="483B4274" w14:textId="77777777" w:rsidR="00C23F76" w:rsidRPr="00845850" w:rsidRDefault="00C23F76" w:rsidP="00C23F76">
            <w:pPr>
              <w:pStyle w:val="1tekst"/>
              <w:tabs>
                <w:tab w:val="left" w:pos="9072"/>
              </w:tabs>
              <w:ind w:left="0" w:right="0" w:firstLine="0"/>
              <w:rPr>
                <w:rFonts w:ascii="Times New Roman" w:hAnsi="Times New Roman" w:cs="Times New Roman"/>
                <w:sz w:val="24"/>
                <w:szCs w:val="24"/>
              </w:rPr>
            </w:pPr>
          </w:p>
        </w:tc>
        <w:tc>
          <w:tcPr>
            <w:tcW w:w="1649" w:type="dxa"/>
            <w:vMerge/>
          </w:tcPr>
          <w:p w14:paraId="24712CFE" w14:textId="77777777" w:rsidR="00C23F76" w:rsidRPr="00845850" w:rsidRDefault="00C23F76" w:rsidP="00C23F76">
            <w:pPr>
              <w:pStyle w:val="1tekst"/>
              <w:tabs>
                <w:tab w:val="left" w:pos="9072"/>
              </w:tabs>
              <w:ind w:right="0"/>
              <w:rPr>
                <w:rFonts w:ascii="Times New Roman" w:hAnsi="Times New Roman" w:cs="Times New Roman"/>
                <w:sz w:val="24"/>
                <w:szCs w:val="24"/>
              </w:rPr>
            </w:pPr>
          </w:p>
        </w:tc>
        <w:tc>
          <w:tcPr>
            <w:tcW w:w="5951" w:type="dxa"/>
            <w:vMerge/>
          </w:tcPr>
          <w:p w14:paraId="24D7BF60" w14:textId="77777777" w:rsidR="00C23F76" w:rsidRPr="00845850" w:rsidRDefault="00C23F76" w:rsidP="00C23F76">
            <w:pPr>
              <w:pStyle w:val="1tekst"/>
              <w:ind w:left="0" w:right="0" w:firstLine="0"/>
              <w:rPr>
                <w:rFonts w:ascii="Times New Roman" w:hAnsi="Times New Roman" w:cs="Times New Roman"/>
                <w:sz w:val="24"/>
                <w:szCs w:val="24"/>
              </w:rPr>
            </w:pPr>
          </w:p>
        </w:tc>
        <w:tc>
          <w:tcPr>
            <w:tcW w:w="1731" w:type="dxa"/>
            <w:vMerge/>
          </w:tcPr>
          <w:p w14:paraId="03D59B13" w14:textId="77777777" w:rsidR="00C23F76" w:rsidRPr="00845850" w:rsidRDefault="00C23F76" w:rsidP="00C23F76">
            <w:pPr>
              <w:rPr>
                <w:rFonts w:ascii="Times New Roman" w:hAnsi="Times New Roman"/>
                <w:lang w:val="ru-RU"/>
              </w:rPr>
            </w:pPr>
          </w:p>
        </w:tc>
        <w:tc>
          <w:tcPr>
            <w:tcW w:w="1810" w:type="dxa"/>
          </w:tcPr>
          <w:p w14:paraId="34AAC92C" w14:textId="77777777" w:rsidR="00C23F76" w:rsidRPr="00845850" w:rsidRDefault="00C23F76" w:rsidP="00C23F76">
            <w:pPr>
              <w:rPr>
                <w:rFonts w:ascii="Times New Roman" w:hAnsi="Times New Roman"/>
                <w:lang w:val="ru-RU"/>
              </w:rPr>
            </w:pPr>
          </w:p>
        </w:tc>
        <w:tc>
          <w:tcPr>
            <w:tcW w:w="3464" w:type="dxa"/>
          </w:tcPr>
          <w:p w14:paraId="16F46957" w14:textId="77777777" w:rsidR="00C23F76" w:rsidRPr="00845850" w:rsidRDefault="00C23F76" w:rsidP="00C23F76">
            <w:pPr>
              <w:rPr>
                <w:rFonts w:ascii="Times New Roman" w:hAnsi="Times New Roman"/>
                <w:lang w:val="ru-RU"/>
              </w:rPr>
            </w:pPr>
          </w:p>
          <w:p w14:paraId="3979E59B" w14:textId="77777777" w:rsidR="00C23F76" w:rsidRPr="00845850" w:rsidRDefault="00C23F76" w:rsidP="00C23F76">
            <w:pPr>
              <w:rPr>
                <w:rFonts w:ascii="Times New Roman" w:hAnsi="Times New Roman"/>
                <w:lang w:val="ru-RU"/>
              </w:rPr>
            </w:pPr>
            <w:r w:rsidRPr="00845850">
              <w:rPr>
                <w:rFonts w:ascii="Times New Roman" w:hAnsi="Times New Roman"/>
                <w:lang w:val="ru-RU"/>
              </w:rPr>
              <w:t>На крају школске године</w:t>
            </w:r>
          </w:p>
        </w:tc>
      </w:tr>
      <w:tr w:rsidR="00C23F76" w:rsidRPr="00845850" w14:paraId="343A6599" w14:textId="77777777" w:rsidTr="00991115">
        <w:trPr>
          <w:cantSplit/>
          <w:trHeight w:val="194"/>
        </w:trPr>
        <w:tc>
          <w:tcPr>
            <w:tcW w:w="847" w:type="dxa"/>
            <w:vMerge w:val="restart"/>
            <w:textDirection w:val="btLr"/>
          </w:tcPr>
          <w:p w14:paraId="48090139" w14:textId="77777777" w:rsidR="00C23F76" w:rsidRPr="00845850" w:rsidRDefault="00C23F76" w:rsidP="00C23F76">
            <w:pPr>
              <w:ind w:left="113" w:right="113"/>
              <w:rPr>
                <w:rFonts w:ascii="Times New Roman" w:hAnsi="Times New Roman"/>
                <w:lang w:val="ru-RU"/>
              </w:rPr>
            </w:pPr>
            <w:r w:rsidRPr="00845850">
              <w:rPr>
                <w:rFonts w:ascii="Times New Roman" w:hAnsi="Times New Roman"/>
                <w:lang w:val="sr-Cyrl-CS"/>
              </w:rPr>
              <w:t>А</w:t>
            </w:r>
            <w:proofErr w:type="spellStart"/>
            <w:r w:rsidRPr="00845850">
              <w:rPr>
                <w:rFonts w:ascii="Times New Roman" w:hAnsi="Times New Roman"/>
              </w:rPr>
              <w:t>нгажовање</w:t>
            </w:r>
            <w:proofErr w:type="spellEnd"/>
            <w:r w:rsidRPr="00845850">
              <w:rPr>
                <w:rFonts w:ascii="Times New Roman" w:hAnsi="Times New Roman"/>
              </w:rPr>
              <w:t xml:space="preserve"> </w:t>
            </w:r>
            <w:proofErr w:type="spellStart"/>
            <w:r w:rsidRPr="00845850">
              <w:rPr>
                <w:rFonts w:ascii="Times New Roman" w:hAnsi="Times New Roman"/>
              </w:rPr>
              <w:t>ученика</w:t>
            </w:r>
            <w:proofErr w:type="spellEnd"/>
            <w:r w:rsidRPr="00845850">
              <w:rPr>
                <w:rFonts w:ascii="Times New Roman" w:hAnsi="Times New Roman"/>
              </w:rPr>
              <w:t xml:space="preserve"> у </w:t>
            </w:r>
            <w:proofErr w:type="spellStart"/>
            <w:r w:rsidRPr="00845850">
              <w:rPr>
                <w:rFonts w:ascii="Times New Roman" w:hAnsi="Times New Roman"/>
              </w:rPr>
              <w:t>настави</w:t>
            </w:r>
            <w:proofErr w:type="spellEnd"/>
            <w:r w:rsidRPr="00845850">
              <w:rPr>
                <w:rFonts w:ascii="Times New Roman" w:hAnsi="Times New Roman"/>
              </w:rPr>
              <w:t>.</w:t>
            </w:r>
          </w:p>
        </w:tc>
        <w:tc>
          <w:tcPr>
            <w:tcW w:w="1649" w:type="dxa"/>
            <w:vMerge w:val="restart"/>
            <w:textDirection w:val="btLr"/>
          </w:tcPr>
          <w:p w14:paraId="1C80C78B" w14:textId="77777777" w:rsidR="00C23F76" w:rsidRPr="00845850" w:rsidRDefault="00C23F76" w:rsidP="00C23F76">
            <w:pPr>
              <w:pStyle w:val="1tekst"/>
              <w:tabs>
                <w:tab w:val="left" w:pos="9072"/>
              </w:tabs>
              <w:ind w:left="113" w:right="113" w:firstLine="0"/>
              <w:jc w:val="left"/>
              <w:rPr>
                <w:rFonts w:ascii="Times New Roman" w:hAnsi="Times New Roman" w:cs="Times New Roman"/>
                <w:sz w:val="24"/>
                <w:szCs w:val="24"/>
              </w:rPr>
            </w:pPr>
            <w:r w:rsidRPr="00845850">
              <w:rPr>
                <w:rFonts w:ascii="Times New Roman" w:hAnsi="Times New Roman" w:cs="Times New Roman"/>
                <w:sz w:val="24"/>
                <w:szCs w:val="24"/>
                <w:lang w:val="ru-RU"/>
              </w:rPr>
              <w:t>О</w:t>
            </w:r>
            <w:r w:rsidRPr="00845850">
              <w:rPr>
                <w:rFonts w:ascii="Times New Roman" w:hAnsi="Times New Roman" w:cs="Times New Roman"/>
                <w:sz w:val="24"/>
                <w:szCs w:val="24"/>
              </w:rPr>
              <w:t>дговоран однос према раду, постављеним задацима, и исказано интересовање и мотивацију</w:t>
            </w:r>
            <w:r w:rsidRPr="00845850">
              <w:rPr>
                <w:rFonts w:ascii="Times New Roman" w:hAnsi="Times New Roman" w:cs="Times New Roman"/>
                <w:sz w:val="24"/>
                <w:szCs w:val="24"/>
                <w:lang w:val="ru-RU"/>
              </w:rPr>
              <w:t xml:space="preserve"> за учење и напредовање</w:t>
            </w:r>
            <w:r w:rsidRPr="00845850">
              <w:rPr>
                <w:rFonts w:ascii="Times New Roman" w:hAnsi="Times New Roman" w:cs="Times New Roman"/>
                <w:sz w:val="24"/>
                <w:szCs w:val="24"/>
              </w:rPr>
              <w:t>.</w:t>
            </w:r>
            <w:r w:rsidRPr="00845850">
              <w:rPr>
                <w:rFonts w:ascii="Times New Roman" w:hAnsi="Times New Roman" w:cs="Times New Roman"/>
                <w:sz w:val="24"/>
                <w:szCs w:val="24"/>
                <w:lang w:val="ru-RU"/>
              </w:rPr>
              <w:t xml:space="preserve"> активно учествовање у настави, сарадњу са другима</w:t>
            </w:r>
          </w:p>
          <w:p w14:paraId="1373DF30" w14:textId="77777777" w:rsidR="00C23F76" w:rsidRPr="00845850" w:rsidRDefault="00C23F76" w:rsidP="00C23F76">
            <w:pPr>
              <w:ind w:left="113" w:right="113"/>
              <w:rPr>
                <w:rFonts w:ascii="Times New Roman" w:hAnsi="Times New Roman"/>
                <w:lang w:val="sr-Cyrl-CS"/>
              </w:rPr>
            </w:pPr>
          </w:p>
        </w:tc>
        <w:tc>
          <w:tcPr>
            <w:tcW w:w="5951" w:type="dxa"/>
          </w:tcPr>
          <w:p w14:paraId="5F45F70C" w14:textId="77777777" w:rsidR="00C23F76" w:rsidRPr="00845850" w:rsidRDefault="00C23F76" w:rsidP="00C23F76">
            <w:pPr>
              <w:pStyle w:val="basic-paragraph"/>
              <w:shd w:val="clear" w:color="auto" w:fill="FFFFFF"/>
              <w:spacing w:before="0" w:beforeAutospacing="0" w:after="0" w:afterAutospacing="0"/>
            </w:pPr>
            <w:proofErr w:type="spellStart"/>
            <w:r w:rsidRPr="00845850">
              <w:t>показује</w:t>
            </w:r>
            <w:proofErr w:type="spellEnd"/>
            <w:r w:rsidRPr="00845850">
              <w:t xml:space="preserve"> </w:t>
            </w:r>
            <w:proofErr w:type="spellStart"/>
            <w:r w:rsidRPr="00845850">
              <w:t>изузетну</w:t>
            </w:r>
            <w:proofErr w:type="spellEnd"/>
            <w:r w:rsidRPr="00845850">
              <w:t xml:space="preserve"> </w:t>
            </w:r>
            <w:proofErr w:type="spellStart"/>
            <w:r w:rsidRPr="00845850">
              <w:t>самосталност</w:t>
            </w:r>
            <w:proofErr w:type="spellEnd"/>
            <w:r w:rsidRPr="00845850">
              <w:t xml:space="preserve"> </w:t>
            </w:r>
            <w:proofErr w:type="spellStart"/>
            <w:r w:rsidRPr="00845850">
              <w:t>уз</w:t>
            </w:r>
            <w:proofErr w:type="spellEnd"/>
            <w:r w:rsidRPr="00845850">
              <w:t xml:space="preserve"> </w:t>
            </w:r>
            <w:proofErr w:type="spellStart"/>
            <w:r w:rsidRPr="00845850">
              <w:t>изузетно</w:t>
            </w:r>
            <w:proofErr w:type="spellEnd"/>
            <w:r w:rsidRPr="00845850">
              <w:t xml:space="preserve"> </w:t>
            </w:r>
            <w:proofErr w:type="spellStart"/>
            <w:r w:rsidRPr="00845850">
              <w:t>висок</w:t>
            </w:r>
            <w:proofErr w:type="spellEnd"/>
            <w:r w:rsidRPr="00845850">
              <w:t xml:space="preserve"> </w:t>
            </w:r>
            <w:proofErr w:type="spellStart"/>
            <w:r w:rsidRPr="00845850">
              <w:t>степен</w:t>
            </w:r>
            <w:proofErr w:type="spellEnd"/>
            <w:r w:rsidRPr="00845850">
              <w:t xml:space="preserve"> </w:t>
            </w:r>
            <w:proofErr w:type="spellStart"/>
            <w:r w:rsidRPr="00845850">
              <w:t>активности</w:t>
            </w:r>
            <w:proofErr w:type="spellEnd"/>
            <w:r w:rsidRPr="00845850">
              <w:t xml:space="preserve"> и </w:t>
            </w:r>
            <w:proofErr w:type="spellStart"/>
            <w:proofErr w:type="gramStart"/>
            <w:r w:rsidRPr="00845850">
              <w:t>ангажовања</w:t>
            </w:r>
            <w:proofErr w:type="spellEnd"/>
            <w:r w:rsidRPr="00845850">
              <w:rPr>
                <w:lang w:val="ru-RU"/>
              </w:rPr>
              <w:t>(</w:t>
            </w:r>
            <w:proofErr w:type="gramEnd"/>
            <w:r w:rsidRPr="00845850">
              <w:rPr>
                <w:lang w:val="ru-RU"/>
              </w:rPr>
              <w:t>5)</w:t>
            </w:r>
          </w:p>
          <w:p w14:paraId="1A23738F" w14:textId="77777777" w:rsidR="00C23F76" w:rsidRPr="00845850" w:rsidRDefault="00C23F76" w:rsidP="00C23F76">
            <w:pPr>
              <w:rPr>
                <w:rFonts w:ascii="Times New Roman" w:hAnsi="Times New Roman"/>
                <w:lang w:val="ru-RU"/>
              </w:rPr>
            </w:pPr>
          </w:p>
          <w:p w14:paraId="5D14F383" w14:textId="77777777" w:rsidR="00C23F76" w:rsidRPr="00845850" w:rsidRDefault="00C23F76" w:rsidP="00C23F76">
            <w:pPr>
              <w:rPr>
                <w:rFonts w:ascii="Times New Roman" w:hAnsi="Times New Roman"/>
                <w:lang w:val="ru-RU"/>
              </w:rPr>
            </w:pPr>
          </w:p>
        </w:tc>
        <w:tc>
          <w:tcPr>
            <w:tcW w:w="1731" w:type="dxa"/>
            <w:vMerge w:val="restart"/>
          </w:tcPr>
          <w:p w14:paraId="07CEDC22" w14:textId="77777777" w:rsidR="00C23F76" w:rsidRPr="00845850" w:rsidRDefault="00C23F76" w:rsidP="00C23F76">
            <w:pPr>
              <w:rPr>
                <w:rFonts w:ascii="Times New Roman" w:hAnsi="Times New Roman"/>
                <w:lang w:val="ru-RU"/>
              </w:rPr>
            </w:pPr>
            <w:r w:rsidRPr="00845850">
              <w:rPr>
                <w:rFonts w:ascii="Times New Roman" w:hAnsi="Times New Roman"/>
                <w:lang w:val="ru-RU"/>
              </w:rPr>
              <w:t xml:space="preserve">Вођење евиденције од стране наставника о: </w:t>
            </w:r>
          </w:p>
          <w:p w14:paraId="25DFBB47" w14:textId="77777777" w:rsidR="00C23F76" w:rsidRPr="00845850" w:rsidRDefault="00C23F76" w:rsidP="00C23F76">
            <w:pPr>
              <w:rPr>
                <w:rFonts w:ascii="Times New Roman" w:hAnsi="Times New Roman"/>
                <w:lang w:val="ru-RU"/>
              </w:rPr>
            </w:pPr>
          </w:p>
          <w:p w14:paraId="13204BBE" w14:textId="77777777" w:rsidR="00C23F76" w:rsidRPr="00845850" w:rsidRDefault="00C23F76" w:rsidP="00C23F76">
            <w:pPr>
              <w:rPr>
                <w:rFonts w:ascii="Times New Roman" w:hAnsi="Times New Roman"/>
                <w:lang w:val="ru-RU"/>
              </w:rPr>
            </w:pPr>
            <w:r w:rsidRPr="00845850">
              <w:rPr>
                <w:rFonts w:ascii="Times New Roman" w:hAnsi="Times New Roman"/>
                <w:lang w:val="ru-RU"/>
              </w:rPr>
              <w:lastRenderedPageBreak/>
              <w:t>-Броју јављања на часовима</w:t>
            </w:r>
          </w:p>
          <w:p w14:paraId="59066D4C" w14:textId="77777777" w:rsidR="00C23F76" w:rsidRPr="00845850" w:rsidRDefault="00C23F76" w:rsidP="00C23F76">
            <w:pPr>
              <w:rPr>
                <w:rFonts w:ascii="Times New Roman" w:hAnsi="Times New Roman"/>
                <w:lang w:val="ru-RU"/>
              </w:rPr>
            </w:pPr>
          </w:p>
          <w:p w14:paraId="669BDC11" w14:textId="77777777" w:rsidR="00C23F76" w:rsidRPr="00845850" w:rsidRDefault="00C23F76" w:rsidP="00C23F76">
            <w:pPr>
              <w:rPr>
                <w:rFonts w:ascii="Times New Roman" w:hAnsi="Times New Roman"/>
                <w:lang w:val="ru-RU"/>
              </w:rPr>
            </w:pPr>
            <w:r w:rsidRPr="00845850">
              <w:rPr>
                <w:rFonts w:ascii="Times New Roman" w:hAnsi="Times New Roman"/>
                <w:lang w:val="ru-RU"/>
              </w:rPr>
              <w:t>-Броју успешности у групном раду, раду у пару</w:t>
            </w:r>
          </w:p>
          <w:p w14:paraId="045661C1" w14:textId="77777777" w:rsidR="00C23F76" w:rsidRPr="00845850" w:rsidRDefault="00C23F76" w:rsidP="00C23F76">
            <w:pPr>
              <w:rPr>
                <w:rFonts w:ascii="Times New Roman" w:hAnsi="Times New Roman"/>
                <w:lang w:val="ru-RU"/>
              </w:rPr>
            </w:pPr>
          </w:p>
          <w:p w14:paraId="00F0D9F9" w14:textId="77777777" w:rsidR="00C23F76" w:rsidRPr="00845850" w:rsidRDefault="00C23F76" w:rsidP="00C23F76">
            <w:pPr>
              <w:rPr>
                <w:rFonts w:ascii="Times New Roman" w:hAnsi="Times New Roman"/>
                <w:lang w:val="ru-RU"/>
              </w:rPr>
            </w:pPr>
            <w:r w:rsidRPr="00845850">
              <w:rPr>
                <w:rFonts w:ascii="Times New Roman" w:hAnsi="Times New Roman"/>
                <w:lang w:val="ru-RU"/>
              </w:rPr>
              <w:t>-Учешћу на такмичењима</w:t>
            </w:r>
          </w:p>
          <w:p w14:paraId="32E6C30E" w14:textId="77777777" w:rsidR="00C23F76" w:rsidRPr="00845850" w:rsidRDefault="00C23F76" w:rsidP="00C23F76">
            <w:pPr>
              <w:rPr>
                <w:rFonts w:ascii="Times New Roman" w:hAnsi="Times New Roman"/>
              </w:rPr>
            </w:pPr>
            <w:r w:rsidRPr="00845850">
              <w:rPr>
                <w:rFonts w:ascii="Times New Roman" w:hAnsi="Times New Roman"/>
                <w:lang w:val="ru-RU"/>
              </w:rPr>
              <w:t>-Несебичном пружању помоћи другим ученицима.</w:t>
            </w:r>
          </w:p>
        </w:tc>
        <w:tc>
          <w:tcPr>
            <w:tcW w:w="1810" w:type="dxa"/>
            <w:vMerge w:val="restart"/>
          </w:tcPr>
          <w:p w14:paraId="59D5C042" w14:textId="77777777" w:rsidR="00C23F76" w:rsidRPr="00845850" w:rsidRDefault="00C23F76" w:rsidP="00C23F76">
            <w:pPr>
              <w:rPr>
                <w:rFonts w:ascii="Times New Roman" w:hAnsi="Times New Roman"/>
                <w:lang w:val="ru-RU"/>
              </w:rPr>
            </w:pPr>
            <w:r w:rsidRPr="00845850">
              <w:rPr>
                <w:rFonts w:ascii="Times New Roman" w:hAnsi="Times New Roman"/>
                <w:lang w:val="ru-RU"/>
              </w:rPr>
              <w:lastRenderedPageBreak/>
              <w:t>-Све што је рађено на часу налази се у свескама</w:t>
            </w:r>
          </w:p>
          <w:p w14:paraId="783D96F3" w14:textId="77777777" w:rsidR="00C23F76" w:rsidRPr="00845850" w:rsidRDefault="00C23F76" w:rsidP="00C23F76">
            <w:pPr>
              <w:rPr>
                <w:rFonts w:ascii="Times New Roman" w:hAnsi="Times New Roman"/>
                <w:lang w:val="ru-RU"/>
              </w:rPr>
            </w:pPr>
          </w:p>
          <w:p w14:paraId="6DD4F13E" w14:textId="77777777" w:rsidR="00C23F76" w:rsidRPr="00845850" w:rsidRDefault="00C23F76" w:rsidP="00C23F76">
            <w:pPr>
              <w:rPr>
                <w:rFonts w:ascii="Times New Roman" w:hAnsi="Times New Roman"/>
                <w:lang w:val="ru-RU"/>
              </w:rPr>
            </w:pPr>
          </w:p>
          <w:p w14:paraId="1D37D93A" w14:textId="77777777" w:rsidR="00C23F76" w:rsidRPr="00845850" w:rsidRDefault="00C23F76" w:rsidP="00C23F76">
            <w:pPr>
              <w:rPr>
                <w:rFonts w:ascii="Times New Roman" w:hAnsi="Times New Roman"/>
                <w:lang w:val="ru-RU"/>
              </w:rPr>
            </w:pPr>
            <w:r w:rsidRPr="00845850">
              <w:rPr>
                <w:rFonts w:ascii="Times New Roman" w:hAnsi="Times New Roman"/>
                <w:lang w:val="ru-RU"/>
              </w:rPr>
              <w:lastRenderedPageBreak/>
              <w:t>-Број и квалитет  добровољног учешћа у разним наставним и ваннаставним активностима (такмичења, израда паноа, кратко предавање, вођење квиза, израда асоцијација...)</w:t>
            </w:r>
          </w:p>
        </w:tc>
        <w:tc>
          <w:tcPr>
            <w:tcW w:w="3464" w:type="dxa"/>
            <w:vMerge w:val="restart"/>
          </w:tcPr>
          <w:p w14:paraId="029549BC" w14:textId="77777777" w:rsidR="00C23F76" w:rsidRPr="00845850" w:rsidRDefault="00C23F76" w:rsidP="00C23F76">
            <w:pPr>
              <w:rPr>
                <w:rFonts w:ascii="Times New Roman" w:hAnsi="Times New Roman"/>
                <w:lang w:val="ru-RU"/>
              </w:rPr>
            </w:pPr>
            <w:r w:rsidRPr="00845850">
              <w:rPr>
                <w:rFonts w:ascii="Times New Roman" w:hAnsi="Times New Roman"/>
                <w:lang w:val="ru-RU"/>
              </w:rPr>
              <w:lastRenderedPageBreak/>
              <w:t>-Пресек стања по тромесечјима</w:t>
            </w:r>
          </w:p>
        </w:tc>
      </w:tr>
      <w:tr w:rsidR="00C23F76" w:rsidRPr="00845850" w14:paraId="3B689FF9" w14:textId="77777777" w:rsidTr="00991115">
        <w:trPr>
          <w:trHeight w:val="179"/>
        </w:trPr>
        <w:tc>
          <w:tcPr>
            <w:tcW w:w="847" w:type="dxa"/>
            <w:vMerge/>
          </w:tcPr>
          <w:p w14:paraId="3F58702F" w14:textId="77777777" w:rsidR="00C23F76" w:rsidRPr="00845850" w:rsidRDefault="00C23F76" w:rsidP="00C23F76">
            <w:pPr>
              <w:rPr>
                <w:rFonts w:ascii="Times New Roman" w:hAnsi="Times New Roman"/>
                <w:lang w:val="ru-RU"/>
              </w:rPr>
            </w:pPr>
          </w:p>
        </w:tc>
        <w:tc>
          <w:tcPr>
            <w:tcW w:w="1649" w:type="dxa"/>
            <w:vMerge/>
          </w:tcPr>
          <w:p w14:paraId="3ED47E23" w14:textId="77777777" w:rsidR="00C23F76" w:rsidRPr="00845850" w:rsidRDefault="00C23F76" w:rsidP="00C23F76">
            <w:pPr>
              <w:rPr>
                <w:rFonts w:ascii="Times New Roman" w:hAnsi="Times New Roman"/>
                <w:lang w:val="ru-RU"/>
              </w:rPr>
            </w:pPr>
          </w:p>
        </w:tc>
        <w:tc>
          <w:tcPr>
            <w:tcW w:w="5951" w:type="dxa"/>
          </w:tcPr>
          <w:p w14:paraId="78F7CDFE" w14:textId="77777777" w:rsidR="00C23F76" w:rsidRPr="00845850" w:rsidRDefault="00C23F76" w:rsidP="00C23F76">
            <w:pPr>
              <w:rPr>
                <w:rFonts w:ascii="Times New Roman" w:hAnsi="Times New Roman"/>
                <w:lang w:val="sr-Cyrl-CS"/>
              </w:rPr>
            </w:pPr>
            <w:proofErr w:type="spellStart"/>
            <w:r w:rsidRPr="00845850">
              <w:rPr>
                <w:rFonts w:ascii="Times New Roman" w:hAnsi="Times New Roman"/>
              </w:rPr>
              <w:t>показује</w:t>
            </w:r>
            <w:proofErr w:type="spellEnd"/>
            <w:r w:rsidRPr="00845850">
              <w:rPr>
                <w:rFonts w:ascii="Times New Roman" w:hAnsi="Times New Roman"/>
              </w:rPr>
              <w:t xml:space="preserve"> </w:t>
            </w:r>
            <w:proofErr w:type="spellStart"/>
            <w:r w:rsidRPr="00845850">
              <w:rPr>
                <w:rFonts w:ascii="Times New Roman" w:hAnsi="Times New Roman"/>
              </w:rPr>
              <w:t>велику</w:t>
            </w:r>
            <w:proofErr w:type="spellEnd"/>
            <w:r w:rsidRPr="00845850">
              <w:rPr>
                <w:rFonts w:ascii="Times New Roman" w:hAnsi="Times New Roman"/>
              </w:rPr>
              <w:t xml:space="preserve"> </w:t>
            </w:r>
            <w:proofErr w:type="spellStart"/>
            <w:r w:rsidRPr="00845850">
              <w:rPr>
                <w:rFonts w:ascii="Times New Roman" w:hAnsi="Times New Roman"/>
              </w:rPr>
              <w:t>самосталност</w:t>
            </w:r>
            <w:proofErr w:type="spellEnd"/>
            <w:r w:rsidRPr="00845850">
              <w:rPr>
                <w:rFonts w:ascii="Times New Roman" w:hAnsi="Times New Roman"/>
              </w:rPr>
              <w:t xml:space="preserve"> и </w:t>
            </w:r>
            <w:proofErr w:type="spellStart"/>
            <w:r w:rsidRPr="00845850">
              <w:rPr>
                <w:rFonts w:ascii="Times New Roman" w:hAnsi="Times New Roman"/>
              </w:rPr>
              <w:t>висок</w:t>
            </w:r>
            <w:proofErr w:type="spellEnd"/>
            <w:r w:rsidRPr="00845850">
              <w:rPr>
                <w:rFonts w:ascii="Times New Roman" w:hAnsi="Times New Roman"/>
              </w:rPr>
              <w:t xml:space="preserve"> </w:t>
            </w:r>
            <w:proofErr w:type="spellStart"/>
            <w:r w:rsidRPr="00845850">
              <w:rPr>
                <w:rFonts w:ascii="Times New Roman" w:hAnsi="Times New Roman"/>
              </w:rPr>
              <w:t>степен</w:t>
            </w:r>
            <w:proofErr w:type="spellEnd"/>
            <w:r w:rsidRPr="00845850">
              <w:rPr>
                <w:rFonts w:ascii="Times New Roman" w:hAnsi="Times New Roman"/>
              </w:rPr>
              <w:t xml:space="preserve"> </w:t>
            </w:r>
            <w:proofErr w:type="spellStart"/>
            <w:r w:rsidRPr="00845850">
              <w:rPr>
                <w:rFonts w:ascii="Times New Roman" w:hAnsi="Times New Roman"/>
              </w:rPr>
              <w:t>активности</w:t>
            </w:r>
            <w:proofErr w:type="spellEnd"/>
            <w:r w:rsidRPr="00845850">
              <w:rPr>
                <w:rFonts w:ascii="Times New Roman" w:hAnsi="Times New Roman"/>
              </w:rPr>
              <w:t xml:space="preserve"> и </w:t>
            </w:r>
            <w:proofErr w:type="spellStart"/>
            <w:proofErr w:type="gramStart"/>
            <w:r w:rsidRPr="00845850">
              <w:rPr>
                <w:rFonts w:ascii="Times New Roman" w:hAnsi="Times New Roman"/>
              </w:rPr>
              <w:t>ангажовања</w:t>
            </w:r>
            <w:proofErr w:type="spellEnd"/>
            <w:r w:rsidRPr="00845850">
              <w:rPr>
                <w:rFonts w:ascii="Times New Roman" w:hAnsi="Times New Roman"/>
                <w:lang w:val="sr-Cyrl-CS"/>
              </w:rPr>
              <w:t>(</w:t>
            </w:r>
            <w:proofErr w:type="gramEnd"/>
            <w:r w:rsidRPr="00845850">
              <w:rPr>
                <w:rFonts w:ascii="Times New Roman" w:hAnsi="Times New Roman"/>
                <w:lang w:val="sr-Cyrl-CS"/>
              </w:rPr>
              <w:t>4)</w:t>
            </w:r>
          </w:p>
        </w:tc>
        <w:tc>
          <w:tcPr>
            <w:tcW w:w="1731" w:type="dxa"/>
            <w:vMerge/>
          </w:tcPr>
          <w:p w14:paraId="55A67BD6" w14:textId="77777777" w:rsidR="00C23F76" w:rsidRPr="00845850" w:rsidRDefault="00C23F76" w:rsidP="00C23F76">
            <w:pPr>
              <w:rPr>
                <w:rFonts w:ascii="Times New Roman" w:hAnsi="Times New Roman"/>
                <w:lang w:val="ru-RU"/>
              </w:rPr>
            </w:pPr>
          </w:p>
        </w:tc>
        <w:tc>
          <w:tcPr>
            <w:tcW w:w="1810" w:type="dxa"/>
            <w:vMerge/>
          </w:tcPr>
          <w:p w14:paraId="6EE9B69A" w14:textId="77777777" w:rsidR="00C23F76" w:rsidRPr="00845850" w:rsidRDefault="00C23F76" w:rsidP="00C23F76">
            <w:pPr>
              <w:rPr>
                <w:rFonts w:ascii="Times New Roman" w:hAnsi="Times New Roman"/>
                <w:lang w:val="ru-RU"/>
              </w:rPr>
            </w:pPr>
          </w:p>
        </w:tc>
        <w:tc>
          <w:tcPr>
            <w:tcW w:w="3464" w:type="dxa"/>
            <w:vMerge/>
          </w:tcPr>
          <w:p w14:paraId="170F2770" w14:textId="77777777" w:rsidR="00C23F76" w:rsidRPr="00845850" w:rsidRDefault="00C23F76" w:rsidP="00C23F76">
            <w:pPr>
              <w:rPr>
                <w:rFonts w:ascii="Times New Roman" w:hAnsi="Times New Roman"/>
                <w:lang w:val="ru-RU"/>
              </w:rPr>
            </w:pPr>
          </w:p>
        </w:tc>
      </w:tr>
      <w:tr w:rsidR="00C23F76" w:rsidRPr="00845850" w14:paraId="28AB2940" w14:textId="77777777" w:rsidTr="00991115">
        <w:trPr>
          <w:trHeight w:val="179"/>
        </w:trPr>
        <w:tc>
          <w:tcPr>
            <w:tcW w:w="847" w:type="dxa"/>
            <w:vMerge/>
          </w:tcPr>
          <w:p w14:paraId="37CDD459" w14:textId="77777777" w:rsidR="00C23F76" w:rsidRPr="00845850" w:rsidRDefault="00C23F76" w:rsidP="00C23F76">
            <w:pPr>
              <w:rPr>
                <w:rFonts w:ascii="Times New Roman" w:hAnsi="Times New Roman"/>
                <w:lang w:val="ru-RU"/>
              </w:rPr>
            </w:pPr>
          </w:p>
        </w:tc>
        <w:tc>
          <w:tcPr>
            <w:tcW w:w="1649" w:type="dxa"/>
            <w:vMerge/>
          </w:tcPr>
          <w:p w14:paraId="6E581958" w14:textId="77777777" w:rsidR="00C23F76" w:rsidRPr="00845850" w:rsidRDefault="00C23F76" w:rsidP="00C23F76">
            <w:pPr>
              <w:rPr>
                <w:rFonts w:ascii="Times New Roman" w:hAnsi="Times New Roman"/>
                <w:lang w:val="ru-RU"/>
              </w:rPr>
            </w:pPr>
          </w:p>
        </w:tc>
        <w:tc>
          <w:tcPr>
            <w:tcW w:w="5951" w:type="dxa"/>
          </w:tcPr>
          <w:p w14:paraId="44D13BF4" w14:textId="77777777" w:rsidR="00C23F76" w:rsidRPr="00845850" w:rsidRDefault="00C23F76" w:rsidP="00C23F76">
            <w:pPr>
              <w:pStyle w:val="basic-paragraph"/>
              <w:shd w:val="clear" w:color="auto" w:fill="FFFFFF"/>
              <w:rPr>
                <w:lang w:val="sr-Cyrl-CS"/>
              </w:rPr>
            </w:pPr>
            <w:proofErr w:type="spellStart"/>
            <w:r w:rsidRPr="00845850">
              <w:t>показује</w:t>
            </w:r>
            <w:proofErr w:type="spellEnd"/>
            <w:r w:rsidRPr="00845850">
              <w:t xml:space="preserve"> </w:t>
            </w:r>
            <w:proofErr w:type="spellStart"/>
            <w:r w:rsidRPr="00845850">
              <w:t>делимични</w:t>
            </w:r>
            <w:proofErr w:type="spellEnd"/>
            <w:r w:rsidRPr="00845850">
              <w:t xml:space="preserve"> </w:t>
            </w:r>
            <w:proofErr w:type="spellStart"/>
            <w:r w:rsidRPr="00845850">
              <w:t>степен</w:t>
            </w:r>
            <w:proofErr w:type="spellEnd"/>
            <w:r w:rsidRPr="00845850">
              <w:t xml:space="preserve"> </w:t>
            </w:r>
            <w:proofErr w:type="spellStart"/>
            <w:r w:rsidRPr="00845850">
              <w:t>активности</w:t>
            </w:r>
            <w:proofErr w:type="spellEnd"/>
            <w:r w:rsidRPr="00845850">
              <w:t xml:space="preserve"> и </w:t>
            </w:r>
            <w:proofErr w:type="spellStart"/>
            <w:proofErr w:type="gramStart"/>
            <w:r w:rsidRPr="00845850">
              <w:t>ангажовања</w:t>
            </w:r>
            <w:proofErr w:type="spellEnd"/>
            <w:r w:rsidRPr="00845850">
              <w:rPr>
                <w:lang w:val="sr-Cyrl-CS"/>
              </w:rPr>
              <w:t>(</w:t>
            </w:r>
            <w:proofErr w:type="gramEnd"/>
            <w:r w:rsidRPr="00845850">
              <w:rPr>
                <w:lang w:val="sr-Cyrl-CS"/>
              </w:rPr>
              <w:t>3)</w:t>
            </w:r>
          </w:p>
          <w:p w14:paraId="29F5EA91" w14:textId="77777777" w:rsidR="00C23F76" w:rsidRPr="00845850" w:rsidRDefault="00C23F76" w:rsidP="00C23F76">
            <w:pPr>
              <w:rPr>
                <w:rFonts w:ascii="Times New Roman" w:hAnsi="Times New Roman"/>
                <w:lang w:val="sr-Cyrl-CS"/>
              </w:rPr>
            </w:pPr>
          </w:p>
        </w:tc>
        <w:tc>
          <w:tcPr>
            <w:tcW w:w="1731" w:type="dxa"/>
            <w:vMerge/>
          </w:tcPr>
          <w:p w14:paraId="5A3477DE" w14:textId="77777777" w:rsidR="00C23F76" w:rsidRPr="00845850" w:rsidRDefault="00C23F76" w:rsidP="00C23F76">
            <w:pPr>
              <w:rPr>
                <w:rFonts w:ascii="Times New Roman" w:hAnsi="Times New Roman"/>
                <w:lang w:val="ru-RU"/>
              </w:rPr>
            </w:pPr>
          </w:p>
        </w:tc>
        <w:tc>
          <w:tcPr>
            <w:tcW w:w="1810" w:type="dxa"/>
            <w:vMerge/>
          </w:tcPr>
          <w:p w14:paraId="29E76C85" w14:textId="77777777" w:rsidR="00C23F76" w:rsidRPr="00845850" w:rsidRDefault="00C23F76" w:rsidP="00C23F76">
            <w:pPr>
              <w:rPr>
                <w:rFonts w:ascii="Times New Roman" w:hAnsi="Times New Roman"/>
                <w:lang w:val="ru-RU"/>
              </w:rPr>
            </w:pPr>
          </w:p>
        </w:tc>
        <w:tc>
          <w:tcPr>
            <w:tcW w:w="3464" w:type="dxa"/>
            <w:vMerge/>
          </w:tcPr>
          <w:p w14:paraId="2E3B013C" w14:textId="77777777" w:rsidR="00C23F76" w:rsidRPr="00845850" w:rsidRDefault="00C23F76" w:rsidP="00C23F76">
            <w:pPr>
              <w:rPr>
                <w:rFonts w:ascii="Times New Roman" w:hAnsi="Times New Roman"/>
                <w:lang w:val="ru-RU"/>
              </w:rPr>
            </w:pPr>
          </w:p>
        </w:tc>
      </w:tr>
      <w:tr w:rsidR="00C23F76" w:rsidRPr="00845850" w14:paraId="66EAF977" w14:textId="77777777" w:rsidTr="00991115">
        <w:trPr>
          <w:trHeight w:val="1024"/>
        </w:trPr>
        <w:tc>
          <w:tcPr>
            <w:tcW w:w="847" w:type="dxa"/>
            <w:vMerge/>
          </w:tcPr>
          <w:p w14:paraId="495A368B" w14:textId="77777777" w:rsidR="00C23F76" w:rsidRPr="00845850" w:rsidRDefault="00C23F76" w:rsidP="00C23F76">
            <w:pPr>
              <w:rPr>
                <w:rFonts w:ascii="Times New Roman" w:hAnsi="Times New Roman"/>
                <w:lang w:val="ru-RU"/>
              </w:rPr>
            </w:pPr>
          </w:p>
        </w:tc>
        <w:tc>
          <w:tcPr>
            <w:tcW w:w="1649" w:type="dxa"/>
            <w:vMerge/>
          </w:tcPr>
          <w:p w14:paraId="24EB587A" w14:textId="77777777" w:rsidR="00C23F76" w:rsidRPr="00845850" w:rsidRDefault="00C23F76" w:rsidP="00C23F76">
            <w:pPr>
              <w:rPr>
                <w:rFonts w:ascii="Times New Roman" w:hAnsi="Times New Roman"/>
                <w:lang w:val="ru-RU"/>
              </w:rPr>
            </w:pPr>
          </w:p>
        </w:tc>
        <w:tc>
          <w:tcPr>
            <w:tcW w:w="5951" w:type="dxa"/>
            <w:tcBorders>
              <w:bottom w:val="single" w:sz="4" w:space="0" w:color="auto"/>
            </w:tcBorders>
          </w:tcPr>
          <w:p w14:paraId="73ADFBF6" w14:textId="77777777" w:rsidR="00C23F76" w:rsidRPr="00845850" w:rsidRDefault="00C23F76" w:rsidP="00C23F76">
            <w:pPr>
              <w:rPr>
                <w:rFonts w:ascii="Times New Roman" w:hAnsi="Times New Roman"/>
                <w:lang w:val="sr-Cyrl-CS"/>
              </w:rPr>
            </w:pPr>
            <w:proofErr w:type="spellStart"/>
            <w:r w:rsidRPr="00845850">
              <w:rPr>
                <w:rFonts w:ascii="Times New Roman" w:hAnsi="Times New Roman"/>
              </w:rPr>
              <w:t>показује</w:t>
            </w:r>
            <w:proofErr w:type="spellEnd"/>
            <w:r w:rsidRPr="00845850">
              <w:rPr>
                <w:rFonts w:ascii="Times New Roman" w:hAnsi="Times New Roman"/>
              </w:rPr>
              <w:t xml:space="preserve"> </w:t>
            </w:r>
            <w:proofErr w:type="spellStart"/>
            <w:r w:rsidRPr="00845850">
              <w:rPr>
                <w:rFonts w:ascii="Times New Roman" w:hAnsi="Times New Roman"/>
              </w:rPr>
              <w:t>мањи</w:t>
            </w:r>
            <w:proofErr w:type="spellEnd"/>
            <w:r w:rsidRPr="00845850">
              <w:rPr>
                <w:rFonts w:ascii="Times New Roman" w:hAnsi="Times New Roman"/>
              </w:rPr>
              <w:t xml:space="preserve"> </w:t>
            </w:r>
            <w:proofErr w:type="spellStart"/>
            <w:r w:rsidRPr="00845850">
              <w:rPr>
                <w:rFonts w:ascii="Times New Roman" w:hAnsi="Times New Roman"/>
              </w:rPr>
              <w:t>степен</w:t>
            </w:r>
            <w:proofErr w:type="spellEnd"/>
            <w:r w:rsidRPr="00845850">
              <w:rPr>
                <w:rFonts w:ascii="Times New Roman" w:hAnsi="Times New Roman"/>
              </w:rPr>
              <w:t xml:space="preserve"> </w:t>
            </w:r>
            <w:proofErr w:type="spellStart"/>
            <w:r w:rsidRPr="00845850">
              <w:rPr>
                <w:rFonts w:ascii="Times New Roman" w:hAnsi="Times New Roman"/>
              </w:rPr>
              <w:t>активности</w:t>
            </w:r>
            <w:proofErr w:type="spellEnd"/>
            <w:r w:rsidRPr="00845850">
              <w:rPr>
                <w:rFonts w:ascii="Times New Roman" w:hAnsi="Times New Roman"/>
              </w:rPr>
              <w:t xml:space="preserve"> и </w:t>
            </w:r>
            <w:proofErr w:type="spellStart"/>
            <w:r w:rsidRPr="00845850">
              <w:rPr>
                <w:rFonts w:ascii="Times New Roman" w:hAnsi="Times New Roman"/>
              </w:rPr>
              <w:t>ангажовања</w:t>
            </w:r>
            <w:proofErr w:type="spellEnd"/>
            <w:r w:rsidRPr="00845850">
              <w:rPr>
                <w:rFonts w:ascii="Times New Roman" w:hAnsi="Times New Roman"/>
                <w:lang w:val="sr-Cyrl-CS"/>
              </w:rPr>
              <w:t xml:space="preserve"> (2)</w:t>
            </w:r>
          </w:p>
          <w:p w14:paraId="74A7FCAF" w14:textId="77777777" w:rsidR="00C23F76" w:rsidRPr="00845850" w:rsidRDefault="00C23F76" w:rsidP="00C23F76">
            <w:pPr>
              <w:rPr>
                <w:rFonts w:ascii="Times New Roman" w:hAnsi="Times New Roman"/>
                <w:lang w:val="sr-Cyrl-CS"/>
              </w:rPr>
            </w:pPr>
          </w:p>
          <w:p w14:paraId="6B95AA33" w14:textId="77777777" w:rsidR="00C23F76" w:rsidRPr="00845850" w:rsidRDefault="00C23F76" w:rsidP="00C23F76">
            <w:pPr>
              <w:rPr>
                <w:rFonts w:ascii="Times New Roman" w:hAnsi="Times New Roman"/>
                <w:lang w:val="sr-Cyrl-CS"/>
              </w:rPr>
            </w:pPr>
          </w:p>
        </w:tc>
        <w:tc>
          <w:tcPr>
            <w:tcW w:w="1731" w:type="dxa"/>
            <w:vMerge/>
          </w:tcPr>
          <w:p w14:paraId="67AF64A1" w14:textId="77777777" w:rsidR="00C23F76" w:rsidRPr="00845850" w:rsidRDefault="00C23F76" w:rsidP="00C23F76">
            <w:pPr>
              <w:rPr>
                <w:rFonts w:ascii="Times New Roman" w:hAnsi="Times New Roman"/>
                <w:lang w:val="ru-RU"/>
              </w:rPr>
            </w:pPr>
          </w:p>
        </w:tc>
        <w:tc>
          <w:tcPr>
            <w:tcW w:w="1810" w:type="dxa"/>
            <w:vMerge/>
          </w:tcPr>
          <w:p w14:paraId="4EB4694D" w14:textId="77777777" w:rsidR="00C23F76" w:rsidRPr="00845850" w:rsidRDefault="00C23F76" w:rsidP="00C23F76">
            <w:pPr>
              <w:rPr>
                <w:rFonts w:ascii="Times New Roman" w:hAnsi="Times New Roman"/>
                <w:lang w:val="ru-RU"/>
              </w:rPr>
            </w:pPr>
          </w:p>
        </w:tc>
        <w:tc>
          <w:tcPr>
            <w:tcW w:w="3464" w:type="dxa"/>
            <w:vMerge/>
          </w:tcPr>
          <w:p w14:paraId="7A388FA0" w14:textId="77777777" w:rsidR="00C23F76" w:rsidRPr="00845850" w:rsidRDefault="00C23F76" w:rsidP="00C23F76">
            <w:pPr>
              <w:rPr>
                <w:rFonts w:ascii="Times New Roman" w:hAnsi="Times New Roman"/>
                <w:lang w:val="ru-RU"/>
              </w:rPr>
            </w:pPr>
          </w:p>
        </w:tc>
      </w:tr>
      <w:tr w:rsidR="00C23F76" w:rsidRPr="00845850" w14:paraId="3FFF92C6" w14:textId="77777777" w:rsidTr="00991115">
        <w:trPr>
          <w:trHeight w:val="833"/>
        </w:trPr>
        <w:tc>
          <w:tcPr>
            <w:tcW w:w="847" w:type="dxa"/>
            <w:vMerge/>
          </w:tcPr>
          <w:p w14:paraId="5F712C4F" w14:textId="77777777" w:rsidR="00C23F76" w:rsidRPr="00845850" w:rsidRDefault="00C23F76" w:rsidP="00C23F76">
            <w:pPr>
              <w:rPr>
                <w:rFonts w:ascii="Times New Roman" w:hAnsi="Times New Roman"/>
                <w:lang w:val="ru-RU"/>
              </w:rPr>
            </w:pPr>
          </w:p>
        </w:tc>
        <w:tc>
          <w:tcPr>
            <w:tcW w:w="1649" w:type="dxa"/>
            <w:vMerge/>
          </w:tcPr>
          <w:p w14:paraId="13BDC9FD" w14:textId="77777777" w:rsidR="00C23F76" w:rsidRPr="00845850" w:rsidRDefault="00C23F76" w:rsidP="00C23F76">
            <w:pPr>
              <w:rPr>
                <w:rFonts w:ascii="Times New Roman" w:hAnsi="Times New Roman"/>
                <w:lang w:val="ru-RU"/>
              </w:rPr>
            </w:pPr>
          </w:p>
        </w:tc>
        <w:tc>
          <w:tcPr>
            <w:tcW w:w="5951" w:type="dxa"/>
            <w:tcBorders>
              <w:top w:val="single" w:sz="4" w:space="0" w:color="auto"/>
            </w:tcBorders>
          </w:tcPr>
          <w:p w14:paraId="72FAA8FA" w14:textId="77777777" w:rsidR="00C23F76" w:rsidRPr="00845850" w:rsidRDefault="00C23F76" w:rsidP="00C23F76">
            <w:pPr>
              <w:rPr>
                <w:rFonts w:ascii="Times New Roman" w:hAnsi="Times New Roman"/>
              </w:rPr>
            </w:pPr>
            <w:proofErr w:type="spellStart"/>
            <w:r w:rsidRPr="00845850">
              <w:rPr>
                <w:rFonts w:ascii="Times New Roman" w:hAnsi="Times New Roman"/>
              </w:rPr>
              <w:t>не</w:t>
            </w:r>
            <w:proofErr w:type="spellEnd"/>
            <w:r w:rsidRPr="00845850">
              <w:rPr>
                <w:rFonts w:ascii="Times New Roman" w:hAnsi="Times New Roman"/>
              </w:rPr>
              <w:t xml:space="preserve"> </w:t>
            </w:r>
            <w:proofErr w:type="spellStart"/>
            <w:r w:rsidRPr="00845850">
              <w:rPr>
                <w:rFonts w:ascii="Times New Roman" w:hAnsi="Times New Roman"/>
              </w:rPr>
              <w:t>показује</w:t>
            </w:r>
            <w:proofErr w:type="spellEnd"/>
            <w:r w:rsidRPr="00845850">
              <w:rPr>
                <w:rFonts w:ascii="Times New Roman" w:hAnsi="Times New Roman"/>
              </w:rPr>
              <w:t xml:space="preserve"> </w:t>
            </w:r>
            <w:proofErr w:type="spellStart"/>
            <w:r w:rsidRPr="00845850">
              <w:rPr>
                <w:rFonts w:ascii="Times New Roman" w:hAnsi="Times New Roman"/>
              </w:rPr>
              <w:t>интересовање</w:t>
            </w:r>
            <w:proofErr w:type="spellEnd"/>
            <w:r w:rsidRPr="00845850">
              <w:rPr>
                <w:rFonts w:ascii="Times New Roman" w:hAnsi="Times New Roman"/>
              </w:rPr>
              <w:t xml:space="preserve"> </w:t>
            </w:r>
            <w:proofErr w:type="spellStart"/>
            <w:r w:rsidRPr="00845850">
              <w:rPr>
                <w:rFonts w:ascii="Times New Roman" w:hAnsi="Times New Roman"/>
              </w:rPr>
              <w:t>за</w:t>
            </w:r>
            <w:proofErr w:type="spellEnd"/>
            <w:r w:rsidRPr="00845850">
              <w:rPr>
                <w:rFonts w:ascii="Times New Roman" w:hAnsi="Times New Roman"/>
              </w:rPr>
              <w:t xml:space="preserve"> </w:t>
            </w:r>
            <w:proofErr w:type="spellStart"/>
            <w:r w:rsidRPr="00845850">
              <w:rPr>
                <w:rFonts w:ascii="Times New Roman" w:hAnsi="Times New Roman"/>
              </w:rPr>
              <w:t>учешће</w:t>
            </w:r>
            <w:proofErr w:type="spellEnd"/>
            <w:r w:rsidRPr="00845850">
              <w:rPr>
                <w:rFonts w:ascii="Times New Roman" w:hAnsi="Times New Roman"/>
              </w:rPr>
              <w:t xml:space="preserve"> у </w:t>
            </w:r>
            <w:proofErr w:type="spellStart"/>
            <w:r w:rsidRPr="00845850">
              <w:rPr>
                <w:rFonts w:ascii="Times New Roman" w:hAnsi="Times New Roman"/>
              </w:rPr>
              <w:t>активностима</w:t>
            </w:r>
            <w:proofErr w:type="spellEnd"/>
            <w:r w:rsidRPr="00845850">
              <w:rPr>
                <w:rFonts w:ascii="Times New Roman" w:hAnsi="Times New Roman"/>
              </w:rPr>
              <w:t xml:space="preserve"> </w:t>
            </w:r>
            <w:proofErr w:type="spellStart"/>
            <w:r w:rsidRPr="00845850">
              <w:rPr>
                <w:rFonts w:ascii="Times New Roman" w:hAnsi="Times New Roman"/>
              </w:rPr>
              <w:t>нити</w:t>
            </w:r>
            <w:proofErr w:type="spellEnd"/>
            <w:r w:rsidRPr="00845850">
              <w:rPr>
                <w:rFonts w:ascii="Times New Roman" w:hAnsi="Times New Roman"/>
              </w:rPr>
              <w:t xml:space="preserve"> </w:t>
            </w:r>
            <w:proofErr w:type="spellStart"/>
            <w:r w:rsidRPr="00845850">
              <w:rPr>
                <w:rFonts w:ascii="Times New Roman" w:hAnsi="Times New Roman"/>
              </w:rPr>
              <w:t>ангажовање</w:t>
            </w:r>
            <w:proofErr w:type="spellEnd"/>
            <w:r w:rsidRPr="00845850">
              <w:rPr>
                <w:rFonts w:ascii="Times New Roman" w:hAnsi="Times New Roman"/>
              </w:rPr>
              <w:t xml:space="preserve"> (1)</w:t>
            </w:r>
          </w:p>
        </w:tc>
        <w:tc>
          <w:tcPr>
            <w:tcW w:w="1731" w:type="dxa"/>
            <w:vMerge/>
          </w:tcPr>
          <w:p w14:paraId="15317642" w14:textId="77777777" w:rsidR="00C23F76" w:rsidRPr="00845850" w:rsidRDefault="00C23F76" w:rsidP="00C23F76">
            <w:pPr>
              <w:rPr>
                <w:rFonts w:ascii="Times New Roman" w:hAnsi="Times New Roman"/>
                <w:lang w:val="ru-RU"/>
              </w:rPr>
            </w:pPr>
          </w:p>
        </w:tc>
        <w:tc>
          <w:tcPr>
            <w:tcW w:w="1810" w:type="dxa"/>
            <w:vMerge/>
          </w:tcPr>
          <w:p w14:paraId="25928A22" w14:textId="77777777" w:rsidR="00C23F76" w:rsidRPr="00845850" w:rsidRDefault="00C23F76" w:rsidP="00C23F76">
            <w:pPr>
              <w:rPr>
                <w:rFonts w:ascii="Times New Roman" w:hAnsi="Times New Roman"/>
                <w:lang w:val="ru-RU"/>
              </w:rPr>
            </w:pPr>
          </w:p>
        </w:tc>
        <w:tc>
          <w:tcPr>
            <w:tcW w:w="3464" w:type="dxa"/>
            <w:vMerge/>
          </w:tcPr>
          <w:p w14:paraId="01CA111F" w14:textId="77777777" w:rsidR="00C23F76" w:rsidRPr="00845850" w:rsidRDefault="00C23F76" w:rsidP="00C23F76">
            <w:pPr>
              <w:rPr>
                <w:rFonts w:ascii="Times New Roman" w:hAnsi="Times New Roman"/>
                <w:lang w:val="ru-RU"/>
              </w:rPr>
            </w:pPr>
          </w:p>
        </w:tc>
      </w:tr>
    </w:tbl>
    <w:p w14:paraId="4AAE9ED5" w14:textId="77777777" w:rsidR="00C23F76" w:rsidRPr="00845850" w:rsidRDefault="00C23F76" w:rsidP="00C23F76">
      <w:pPr>
        <w:rPr>
          <w:rFonts w:ascii="Times New Roman" w:hAnsi="Times New Roman"/>
        </w:rPr>
      </w:pPr>
    </w:p>
    <w:p w14:paraId="28102740" w14:textId="77777777" w:rsidR="00C23F76" w:rsidRPr="00845850" w:rsidRDefault="00C23F76" w:rsidP="00C23F76">
      <w:pPr>
        <w:rPr>
          <w:rFonts w:ascii="Times New Roman" w:hAnsi="Times New Roman"/>
        </w:rPr>
      </w:pPr>
    </w:p>
    <w:p w14:paraId="0EBE7BE0" w14:textId="77777777" w:rsidR="00C23F76" w:rsidRPr="00845850" w:rsidRDefault="00C23F76" w:rsidP="00C23F76">
      <w:pPr>
        <w:rPr>
          <w:rFonts w:ascii="Times New Roman" w:hAnsi="Times New Roman"/>
        </w:rPr>
      </w:pP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7"/>
        <w:gridCol w:w="4161"/>
        <w:gridCol w:w="4195"/>
        <w:gridCol w:w="2138"/>
        <w:gridCol w:w="30"/>
        <w:gridCol w:w="45"/>
        <w:gridCol w:w="90"/>
        <w:gridCol w:w="3056"/>
      </w:tblGrid>
      <w:tr w:rsidR="00C23F76" w:rsidRPr="00A14FA0" w14:paraId="07E99F5D" w14:textId="77777777" w:rsidTr="00991115">
        <w:trPr>
          <w:trHeight w:val="88"/>
        </w:trPr>
        <w:tc>
          <w:tcPr>
            <w:tcW w:w="15452" w:type="dxa"/>
            <w:gridSpan w:val="8"/>
          </w:tcPr>
          <w:p w14:paraId="3CA2E7A3" w14:textId="77777777" w:rsidR="00C23F76" w:rsidRPr="00A14FA0" w:rsidRDefault="00C23F76" w:rsidP="00C23F76">
            <w:pPr>
              <w:rPr>
                <w:rFonts w:ascii="Times New Roman" w:hAnsi="Times New Roman"/>
                <w:lang w:val="sr-Cyrl-RS"/>
              </w:rPr>
            </w:pPr>
            <w:proofErr w:type="spellStart"/>
            <w:r w:rsidRPr="00A14FA0">
              <w:rPr>
                <w:rFonts w:ascii="Times New Roman" w:hAnsi="Times New Roman"/>
              </w:rPr>
              <w:t>Назив</w:t>
            </w:r>
            <w:proofErr w:type="spellEnd"/>
            <w:r w:rsidRPr="00A14FA0">
              <w:rPr>
                <w:rFonts w:ascii="Times New Roman" w:hAnsi="Times New Roman"/>
              </w:rPr>
              <w:t xml:space="preserve"> </w:t>
            </w:r>
            <w:proofErr w:type="spellStart"/>
            <w:r w:rsidRPr="00A14FA0">
              <w:rPr>
                <w:rFonts w:ascii="Times New Roman" w:hAnsi="Times New Roman"/>
              </w:rPr>
              <w:t>предмета</w:t>
            </w:r>
            <w:proofErr w:type="spellEnd"/>
            <w:r w:rsidRPr="00A14FA0">
              <w:rPr>
                <w:rFonts w:ascii="Times New Roman" w:hAnsi="Times New Roman"/>
              </w:rPr>
              <w:t>:   ГЕОГРАФИЈА</w:t>
            </w:r>
          </w:p>
          <w:p w14:paraId="509D38F2" w14:textId="77777777" w:rsidR="00C23F76" w:rsidRPr="00A14FA0" w:rsidRDefault="00C23F76" w:rsidP="00C23F76">
            <w:pPr>
              <w:rPr>
                <w:rFonts w:ascii="Times New Roman" w:hAnsi="Times New Roman"/>
                <w:lang w:val="sr-Cyrl-RS"/>
              </w:rPr>
            </w:pPr>
          </w:p>
          <w:p w14:paraId="3A9E88DC" w14:textId="77777777" w:rsidR="00C23F76" w:rsidRPr="00A14FA0" w:rsidRDefault="00C23F76" w:rsidP="00C23F76">
            <w:pPr>
              <w:pStyle w:val="Bodytext21"/>
              <w:shd w:val="clear" w:color="auto" w:fill="auto"/>
              <w:spacing w:line="216" w:lineRule="exact"/>
              <w:jc w:val="left"/>
              <w:rPr>
                <w:rFonts w:cs="Times New Roman"/>
                <w:sz w:val="24"/>
                <w:szCs w:val="24"/>
                <w:lang w:val="sr-Cyrl-RS"/>
              </w:rPr>
            </w:pPr>
            <w:proofErr w:type="spellStart"/>
            <w:r w:rsidRPr="00A14FA0">
              <w:rPr>
                <w:rFonts w:cs="Times New Roman"/>
                <w:sz w:val="24"/>
                <w:szCs w:val="24"/>
              </w:rPr>
              <w:t>Циљ</w:t>
            </w:r>
            <w:proofErr w:type="spellEnd"/>
            <w:r w:rsidRPr="00A14FA0">
              <w:rPr>
                <w:rFonts w:cs="Times New Roman"/>
                <w:sz w:val="24"/>
                <w:szCs w:val="24"/>
              </w:rPr>
              <w:t xml:space="preserve">: </w:t>
            </w:r>
            <w:proofErr w:type="spellStart"/>
            <w:r w:rsidRPr="00A14FA0">
              <w:rPr>
                <w:rStyle w:val="Bodytext2Exact"/>
                <w:rFonts w:cs="Times New Roman"/>
                <w:sz w:val="24"/>
                <w:szCs w:val="24"/>
              </w:rPr>
              <w:t>Циљ</w:t>
            </w:r>
            <w:proofErr w:type="spellEnd"/>
            <w:r w:rsidRPr="00A14FA0">
              <w:rPr>
                <w:rStyle w:val="Bodytext2Exact"/>
                <w:rFonts w:cs="Times New Roman"/>
                <w:sz w:val="24"/>
                <w:szCs w:val="24"/>
              </w:rPr>
              <w:t xml:space="preserve"> </w:t>
            </w:r>
            <w:proofErr w:type="spellStart"/>
            <w:r w:rsidRPr="00A14FA0">
              <w:rPr>
                <w:rStyle w:val="Bodytext2Exact"/>
                <w:rFonts w:cs="Times New Roman"/>
                <w:sz w:val="24"/>
                <w:szCs w:val="24"/>
              </w:rPr>
              <w:t>учења</w:t>
            </w:r>
            <w:proofErr w:type="spellEnd"/>
            <w:r w:rsidRPr="00A14FA0">
              <w:rPr>
                <w:rStyle w:val="Bodytext2Exact"/>
                <w:rFonts w:cs="Times New Roman"/>
                <w:sz w:val="24"/>
                <w:szCs w:val="24"/>
              </w:rPr>
              <w:t xml:space="preserve"> </w:t>
            </w:r>
            <w:proofErr w:type="spellStart"/>
            <w:r w:rsidRPr="00A14FA0">
              <w:rPr>
                <w:rStyle w:val="Bodytext2Exact"/>
                <w:rFonts w:cs="Times New Roman"/>
                <w:sz w:val="24"/>
                <w:szCs w:val="24"/>
              </w:rPr>
              <w:t>Географије</w:t>
            </w:r>
            <w:proofErr w:type="spellEnd"/>
            <w:r w:rsidRPr="00A14FA0">
              <w:rPr>
                <w:rStyle w:val="Bodytext2Exact"/>
                <w:rFonts w:cs="Times New Roman"/>
                <w:sz w:val="24"/>
                <w:szCs w:val="24"/>
                <w:lang w:val="sr-Cyrl-RS"/>
              </w:rPr>
              <w:t xml:space="preserve"> </w:t>
            </w:r>
            <w:proofErr w:type="spellStart"/>
            <w:r w:rsidRPr="00A14FA0">
              <w:rPr>
                <w:rStyle w:val="Bodytext2Exact"/>
                <w:rFonts w:cs="Times New Roman"/>
                <w:sz w:val="24"/>
                <w:szCs w:val="24"/>
              </w:rPr>
              <w:t>је</w:t>
            </w:r>
            <w:proofErr w:type="spellEnd"/>
            <w:r w:rsidRPr="00A14FA0">
              <w:rPr>
                <w:rStyle w:val="Bodytext2Exact"/>
                <w:rFonts w:cs="Times New Roman"/>
                <w:sz w:val="24"/>
                <w:szCs w:val="24"/>
              </w:rPr>
              <w:t xml:space="preserve"> </w:t>
            </w:r>
            <w:proofErr w:type="spellStart"/>
            <w:r w:rsidRPr="00A14FA0">
              <w:rPr>
                <w:rStyle w:val="Bodytext2Exact"/>
                <w:rFonts w:cs="Times New Roman"/>
                <w:sz w:val="24"/>
                <w:szCs w:val="24"/>
              </w:rPr>
              <w:t>да</w:t>
            </w:r>
            <w:proofErr w:type="spellEnd"/>
            <w:r w:rsidRPr="00A14FA0">
              <w:rPr>
                <w:rStyle w:val="Bodytext2Exact"/>
                <w:rFonts w:cs="Times New Roman"/>
                <w:sz w:val="24"/>
                <w:szCs w:val="24"/>
              </w:rPr>
              <w:t xml:space="preserve"> </w:t>
            </w:r>
            <w:proofErr w:type="spellStart"/>
            <w:r w:rsidRPr="00A14FA0">
              <w:rPr>
                <w:rStyle w:val="Bodytext2Exact"/>
                <w:rFonts w:cs="Times New Roman"/>
                <w:sz w:val="24"/>
                <w:szCs w:val="24"/>
              </w:rPr>
              <w:t>ученик</w:t>
            </w:r>
            <w:proofErr w:type="spellEnd"/>
            <w:r w:rsidRPr="00A14FA0">
              <w:rPr>
                <w:rStyle w:val="Bodytext2Exact"/>
                <w:rFonts w:cs="Times New Roman"/>
                <w:sz w:val="24"/>
                <w:szCs w:val="24"/>
              </w:rPr>
              <w:t xml:space="preserve"> </w:t>
            </w:r>
            <w:proofErr w:type="spellStart"/>
            <w:r w:rsidRPr="00A14FA0">
              <w:rPr>
                <w:rStyle w:val="Bodytext2Exact"/>
                <w:rFonts w:cs="Times New Roman"/>
                <w:sz w:val="24"/>
                <w:szCs w:val="24"/>
              </w:rPr>
              <w:t>појмовно</w:t>
            </w:r>
            <w:proofErr w:type="spellEnd"/>
            <w:r w:rsidRPr="00A14FA0">
              <w:rPr>
                <w:rStyle w:val="Bodytext2Exact"/>
                <w:rFonts w:cs="Times New Roman"/>
                <w:sz w:val="24"/>
                <w:szCs w:val="24"/>
              </w:rPr>
              <w:t xml:space="preserve"> и </w:t>
            </w:r>
            <w:proofErr w:type="spellStart"/>
            <w:r w:rsidRPr="00A14FA0">
              <w:rPr>
                <w:rStyle w:val="Bodytext2Exact"/>
                <w:rFonts w:cs="Times New Roman"/>
                <w:sz w:val="24"/>
                <w:szCs w:val="24"/>
              </w:rPr>
              <w:t>струкгурно</w:t>
            </w:r>
            <w:proofErr w:type="spellEnd"/>
            <w:r w:rsidRPr="00A14FA0">
              <w:rPr>
                <w:rStyle w:val="Bodytext2Exact"/>
                <w:rFonts w:cs="Times New Roman"/>
                <w:sz w:val="24"/>
                <w:szCs w:val="24"/>
              </w:rPr>
              <w:t xml:space="preserve"> </w:t>
            </w:r>
            <w:proofErr w:type="spellStart"/>
            <w:r w:rsidRPr="00A14FA0">
              <w:rPr>
                <w:rStyle w:val="Bodytext2Exact"/>
                <w:rFonts w:cs="Times New Roman"/>
                <w:sz w:val="24"/>
                <w:szCs w:val="24"/>
              </w:rPr>
              <w:t>овлада</w:t>
            </w:r>
            <w:proofErr w:type="spellEnd"/>
            <w:r w:rsidRPr="00A14FA0">
              <w:rPr>
                <w:rStyle w:val="Bodytext2Exact"/>
                <w:rFonts w:cs="Times New Roman"/>
                <w:sz w:val="24"/>
                <w:szCs w:val="24"/>
              </w:rPr>
              <w:t xml:space="preserve"> </w:t>
            </w:r>
            <w:proofErr w:type="spellStart"/>
            <w:r w:rsidRPr="00A14FA0">
              <w:rPr>
                <w:rStyle w:val="Bodytext2Exact"/>
                <w:rFonts w:cs="Times New Roman"/>
                <w:sz w:val="24"/>
                <w:szCs w:val="24"/>
              </w:rPr>
              <w:t>природно-географским</w:t>
            </w:r>
            <w:proofErr w:type="spellEnd"/>
            <w:r w:rsidRPr="00A14FA0">
              <w:rPr>
                <w:rStyle w:val="Bodytext2Exact"/>
                <w:rFonts w:cs="Times New Roman"/>
                <w:sz w:val="24"/>
                <w:szCs w:val="24"/>
              </w:rPr>
              <w:t xml:space="preserve">, </w:t>
            </w:r>
            <w:proofErr w:type="spellStart"/>
            <w:r w:rsidRPr="00A14FA0">
              <w:rPr>
                <w:rStyle w:val="Bodytext2Exact"/>
                <w:rFonts w:cs="Times New Roman"/>
                <w:sz w:val="24"/>
                <w:szCs w:val="24"/>
              </w:rPr>
              <w:t>демографским</w:t>
            </w:r>
            <w:proofErr w:type="spellEnd"/>
            <w:r w:rsidRPr="00A14FA0">
              <w:rPr>
                <w:rStyle w:val="Bodytext2Exact"/>
                <w:rFonts w:cs="Times New Roman"/>
                <w:sz w:val="24"/>
                <w:szCs w:val="24"/>
              </w:rPr>
              <w:t xml:space="preserve">, </w:t>
            </w:r>
            <w:proofErr w:type="spellStart"/>
            <w:r w:rsidRPr="00A14FA0">
              <w:rPr>
                <w:rStyle w:val="Bodytext2Exact"/>
                <w:rFonts w:cs="Times New Roman"/>
                <w:sz w:val="24"/>
                <w:szCs w:val="24"/>
              </w:rPr>
              <w:t>насеобинским</w:t>
            </w:r>
            <w:proofErr w:type="spellEnd"/>
            <w:r w:rsidRPr="00A14FA0">
              <w:rPr>
                <w:rStyle w:val="Bodytext2Exact"/>
                <w:rFonts w:cs="Times New Roman"/>
                <w:sz w:val="24"/>
                <w:szCs w:val="24"/>
              </w:rPr>
              <w:t xml:space="preserve">, </w:t>
            </w:r>
            <w:proofErr w:type="spellStart"/>
            <w:r w:rsidRPr="00A14FA0">
              <w:rPr>
                <w:rStyle w:val="Bodytext2Exact"/>
                <w:rFonts w:cs="Times New Roman"/>
                <w:sz w:val="24"/>
                <w:szCs w:val="24"/>
              </w:rPr>
              <w:t>политичко-географским</w:t>
            </w:r>
            <w:proofErr w:type="spellEnd"/>
            <w:r w:rsidRPr="00A14FA0">
              <w:rPr>
                <w:rStyle w:val="Bodytext2Exact"/>
                <w:rFonts w:cs="Times New Roman"/>
                <w:sz w:val="24"/>
                <w:szCs w:val="24"/>
              </w:rPr>
              <w:t xml:space="preserve">, </w:t>
            </w:r>
            <w:proofErr w:type="spellStart"/>
            <w:r w:rsidRPr="00A14FA0">
              <w:rPr>
                <w:rStyle w:val="Bodytext2Exact"/>
                <w:rFonts w:cs="Times New Roman"/>
                <w:sz w:val="24"/>
                <w:szCs w:val="24"/>
              </w:rPr>
              <w:t>економско-географским</w:t>
            </w:r>
            <w:proofErr w:type="spellEnd"/>
            <w:r w:rsidRPr="00A14FA0">
              <w:rPr>
                <w:rStyle w:val="Bodytext2Exact"/>
                <w:rFonts w:cs="Times New Roman"/>
                <w:sz w:val="24"/>
                <w:szCs w:val="24"/>
              </w:rPr>
              <w:t xml:space="preserve">, </w:t>
            </w:r>
            <w:proofErr w:type="spellStart"/>
            <w:r w:rsidRPr="00A14FA0">
              <w:rPr>
                <w:rStyle w:val="Bodytext2Exact"/>
                <w:rFonts w:cs="Times New Roman"/>
                <w:sz w:val="24"/>
                <w:szCs w:val="24"/>
              </w:rPr>
              <w:t>интеграционим</w:t>
            </w:r>
            <w:proofErr w:type="spellEnd"/>
            <w:r w:rsidRPr="00A14FA0">
              <w:rPr>
                <w:rStyle w:val="Bodytext2Exact"/>
                <w:rFonts w:cs="Times New Roman"/>
                <w:sz w:val="24"/>
                <w:szCs w:val="24"/>
              </w:rPr>
              <w:t xml:space="preserve"> и </w:t>
            </w:r>
            <w:proofErr w:type="spellStart"/>
            <w:r w:rsidRPr="00A14FA0">
              <w:rPr>
                <w:rStyle w:val="Bodytext2Exact"/>
                <w:rFonts w:cs="Times New Roman"/>
                <w:sz w:val="24"/>
                <w:szCs w:val="24"/>
              </w:rPr>
              <w:t>глобалним</w:t>
            </w:r>
            <w:proofErr w:type="spellEnd"/>
            <w:r w:rsidRPr="00A14FA0">
              <w:rPr>
                <w:rStyle w:val="Bodytext2Exact"/>
                <w:rFonts w:cs="Times New Roman"/>
                <w:sz w:val="24"/>
                <w:szCs w:val="24"/>
              </w:rPr>
              <w:t xml:space="preserve"> </w:t>
            </w:r>
            <w:proofErr w:type="spellStart"/>
            <w:r w:rsidRPr="00A14FA0">
              <w:rPr>
                <w:rStyle w:val="Bodytext2Exact"/>
                <w:rFonts w:cs="Times New Roman"/>
                <w:sz w:val="24"/>
                <w:szCs w:val="24"/>
              </w:rPr>
              <w:t>појавама</w:t>
            </w:r>
            <w:proofErr w:type="spellEnd"/>
            <w:r w:rsidRPr="00A14FA0">
              <w:rPr>
                <w:rStyle w:val="Bodytext2Exact"/>
                <w:rFonts w:cs="Times New Roman"/>
                <w:sz w:val="24"/>
                <w:szCs w:val="24"/>
              </w:rPr>
              <w:t xml:space="preserve"> и </w:t>
            </w:r>
            <w:proofErr w:type="spellStart"/>
            <w:r w:rsidRPr="00A14FA0">
              <w:rPr>
                <w:rStyle w:val="Bodytext2Exact"/>
                <w:rFonts w:cs="Times New Roman"/>
                <w:sz w:val="24"/>
                <w:szCs w:val="24"/>
              </w:rPr>
              <w:t>процесима</w:t>
            </w:r>
            <w:proofErr w:type="spellEnd"/>
            <w:r w:rsidRPr="00A14FA0">
              <w:rPr>
                <w:rStyle w:val="Bodytext2Exact"/>
                <w:rFonts w:cs="Times New Roman"/>
                <w:sz w:val="24"/>
                <w:szCs w:val="24"/>
              </w:rPr>
              <w:t xml:space="preserve"> у </w:t>
            </w:r>
            <w:proofErr w:type="spellStart"/>
            <w:r w:rsidRPr="00A14FA0">
              <w:rPr>
                <w:rStyle w:val="Bodytext2Exact"/>
                <w:rFonts w:cs="Times New Roman"/>
                <w:sz w:val="24"/>
                <w:szCs w:val="24"/>
              </w:rPr>
              <w:t>Србији</w:t>
            </w:r>
            <w:proofErr w:type="spellEnd"/>
            <w:r w:rsidRPr="00A14FA0">
              <w:rPr>
                <w:rStyle w:val="Bodytext2Exact"/>
                <w:rFonts w:cs="Times New Roman"/>
                <w:sz w:val="24"/>
                <w:szCs w:val="24"/>
              </w:rPr>
              <w:t xml:space="preserve"> и </w:t>
            </w:r>
            <w:proofErr w:type="spellStart"/>
            <w:r w:rsidRPr="00A14FA0">
              <w:rPr>
                <w:rStyle w:val="Bodytext2Exact"/>
                <w:rFonts w:cs="Times New Roman"/>
                <w:sz w:val="24"/>
                <w:szCs w:val="24"/>
              </w:rPr>
              <w:t>свету</w:t>
            </w:r>
            <w:proofErr w:type="spellEnd"/>
            <w:r w:rsidRPr="00A14FA0">
              <w:rPr>
                <w:rStyle w:val="Bodytext2Exact"/>
                <w:rFonts w:cs="Times New Roman"/>
                <w:sz w:val="24"/>
                <w:szCs w:val="24"/>
              </w:rPr>
              <w:t xml:space="preserve"> </w:t>
            </w:r>
            <w:proofErr w:type="spellStart"/>
            <w:r w:rsidRPr="00A14FA0">
              <w:rPr>
                <w:rStyle w:val="Bodytext2Exact"/>
                <w:rFonts w:cs="Times New Roman"/>
                <w:sz w:val="24"/>
                <w:szCs w:val="24"/>
              </w:rPr>
              <w:t>уз</w:t>
            </w:r>
            <w:proofErr w:type="spellEnd"/>
            <w:r w:rsidRPr="00A14FA0">
              <w:rPr>
                <w:rStyle w:val="Bodytext2Exact"/>
                <w:rFonts w:cs="Times New Roman"/>
                <w:sz w:val="24"/>
                <w:szCs w:val="24"/>
              </w:rPr>
              <w:t xml:space="preserve"> </w:t>
            </w:r>
            <w:proofErr w:type="spellStart"/>
            <w:r w:rsidRPr="00A14FA0">
              <w:rPr>
                <w:rStyle w:val="Bodytext2Exact"/>
                <w:rFonts w:cs="Times New Roman"/>
                <w:sz w:val="24"/>
                <w:szCs w:val="24"/>
              </w:rPr>
              <w:t>неговање</w:t>
            </w:r>
            <w:proofErr w:type="spellEnd"/>
            <w:r w:rsidRPr="00A14FA0">
              <w:rPr>
                <w:rStyle w:val="Bodytext2Exact"/>
                <w:rFonts w:cs="Times New Roman"/>
                <w:sz w:val="24"/>
                <w:szCs w:val="24"/>
              </w:rPr>
              <w:t xml:space="preserve"> </w:t>
            </w:r>
            <w:proofErr w:type="spellStart"/>
            <w:r w:rsidRPr="00A14FA0">
              <w:rPr>
                <w:rStyle w:val="Bodytext2Exact"/>
                <w:rFonts w:cs="Times New Roman"/>
                <w:sz w:val="24"/>
                <w:szCs w:val="24"/>
              </w:rPr>
              <w:t>вредности</w:t>
            </w:r>
            <w:proofErr w:type="spellEnd"/>
            <w:r w:rsidRPr="00A14FA0">
              <w:rPr>
                <w:rStyle w:val="Bodytext2Exact"/>
                <w:rFonts w:cs="Times New Roman"/>
                <w:sz w:val="24"/>
                <w:szCs w:val="24"/>
              </w:rPr>
              <w:t xml:space="preserve"> </w:t>
            </w:r>
            <w:proofErr w:type="spellStart"/>
            <w:r w:rsidRPr="00A14FA0">
              <w:rPr>
                <w:rStyle w:val="Bodytext2Exact"/>
                <w:rFonts w:cs="Times New Roman"/>
                <w:sz w:val="24"/>
                <w:szCs w:val="24"/>
              </w:rPr>
              <w:t>мултикултуралности</w:t>
            </w:r>
            <w:proofErr w:type="spellEnd"/>
            <w:r w:rsidRPr="00A14FA0">
              <w:rPr>
                <w:rStyle w:val="Bodytext2Exact"/>
                <w:rFonts w:cs="Times New Roman"/>
                <w:sz w:val="24"/>
                <w:szCs w:val="24"/>
              </w:rPr>
              <w:t xml:space="preserve"> и </w:t>
            </w:r>
            <w:proofErr w:type="spellStart"/>
            <w:r w:rsidRPr="00A14FA0">
              <w:rPr>
                <w:rStyle w:val="Bodytext2Exact"/>
                <w:rFonts w:cs="Times New Roman"/>
                <w:sz w:val="24"/>
                <w:szCs w:val="24"/>
              </w:rPr>
              <w:t>патриотизма</w:t>
            </w:r>
            <w:proofErr w:type="spellEnd"/>
            <w:r w:rsidRPr="00A14FA0">
              <w:rPr>
                <w:rStyle w:val="Bodytext2Exact"/>
                <w:rFonts w:cs="Times New Roman"/>
                <w:sz w:val="24"/>
                <w:szCs w:val="24"/>
              </w:rPr>
              <w:t xml:space="preserve">. </w:t>
            </w:r>
          </w:p>
          <w:p w14:paraId="6EF53DCE" w14:textId="77777777" w:rsidR="00C23F76" w:rsidRPr="00A14FA0" w:rsidRDefault="00C23F76" w:rsidP="00C23F76">
            <w:pPr>
              <w:rPr>
                <w:rFonts w:ascii="Times New Roman" w:hAnsi="Times New Roman"/>
                <w:lang w:val="sr-Cyrl-RS"/>
              </w:rPr>
            </w:pPr>
            <w:proofErr w:type="spellStart"/>
            <w:r w:rsidRPr="00A14FA0">
              <w:rPr>
                <w:rFonts w:ascii="Times New Roman" w:hAnsi="Times New Roman"/>
              </w:rPr>
              <w:t>Разред</w:t>
            </w:r>
            <w:proofErr w:type="spellEnd"/>
            <w:r w:rsidRPr="00A14FA0">
              <w:rPr>
                <w:rFonts w:ascii="Times New Roman" w:hAnsi="Times New Roman"/>
              </w:rPr>
              <w:t xml:space="preserve">:  </w:t>
            </w:r>
            <w:r w:rsidRPr="00A14FA0">
              <w:rPr>
                <w:rFonts w:ascii="Times New Roman" w:hAnsi="Times New Roman"/>
                <w:lang w:val="sr-Cyrl-RS"/>
              </w:rPr>
              <w:t>седми</w:t>
            </w:r>
          </w:p>
          <w:p w14:paraId="5150F887" w14:textId="77777777" w:rsidR="00C23F76" w:rsidRPr="00A14FA0" w:rsidRDefault="00C23F76" w:rsidP="00C23F76">
            <w:pPr>
              <w:rPr>
                <w:rFonts w:ascii="Times New Roman" w:hAnsi="Times New Roman"/>
                <w:lang w:val="sr-Cyrl-RS"/>
              </w:rPr>
            </w:pPr>
            <w:proofErr w:type="spellStart"/>
            <w:r w:rsidRPr="00A14FA0">
              <w:rPr>
                <w:rFonts w:ascii="Times New Roman" w:hAnsi="Times New Roman"/>
              </w:rPr>
              <w:t>Годишњи</w:t>
            </w:r>
            <w:proofErr w:type="spellEnd"/>
            <w:r w:rsidRPr="00A14FA0">
              <w:rPr>
                <w:rFonts w:ascii="Times New Roman" w:hAnsi="Times New Roman"/>
              </w:rPr>
              <w:t xml:space="preserve"> </w:t>
            </w:r>
            <w:proofErr w:type="spellStart"/>
            <w:r w:rsidRPr="00A14FA0">
              <w:rPr>
                <w:rFonts w:ascii="Times New Roman" w:hAnsi="Times New Roman"/>
              </w:rPr>
              <w:t>фонд</w:t>
            </w:r>
            <w:proofErr w:type="spellEnd"/>
            <w:r w:rsidRPr="00A14FA0">
              <w:rPr>
                <w:rFonts w:ascii="Times New Roman" w:hAnsi="Times New Roman"/>
              </w:rPr>
              <w:t xml:space="preserve"> </w:t>
            </w:r>
            <w:proofErr w:type="spellStart"/>
            <w:r w:rsidRPr="00A14FA0">
              <w:rPr>
                <w:rFonts w:ascii="Times New Roman" w:hAnsi="Times New Roman"/>
              </w:rPr>
              <w:t>часова</w:t>
            </w:r>
            <w:proofErr w:type="spellEnd"/>
            <w:r w:rsidRPr="00A14FA0">
              <w:rPr>
                <w:rFonts w:ascii="Times New Roman" w:hAnsi="Times New Roman"/>
              </w:rPr>
              <w:t>:</w:t>
            </w:r>
            <w:r w:rsidRPr="00A14FA0">
              <w:rPr>
                <w:rFonts w:ascii="Times New Roman" w:hAnsi="Times New Roman"/>
                <w:lang w:val="sr-Cyrl-RS"/>
              </w:rPr>
              <w:t xml:space="preserve"> 68</w:t>
            </w:r>
          </w:p>
          <w:p w14:paraId="2A5B3414" w14:textId="77777777" w:rsidR="00C23F76" w:rsidRPr="00A14FA0" w:rsidRDefault="00C23F76" w:rsidP="00C23F76">
            <w:pPr>
              <w:rPr>
                <w:rFonts w:ascii="Times New Roman" w:hAnsi="Times New Roman"/>
              </w:rPr>
            </w:pPr>
          </w:p>
        </w:tc>
      </w:tr>
      <w:tr w:rsidR="00C23F76" w:rsidRPr="00A14FA0" w14:paraId="5AEC1CAA" w14:textId="77777777" w:rsidTr="00991115">
        <w:trPr>
          <w:trHeight w:val="88"/>
        </w:trPr>
        <w:tc>
          <w:tcPr>
            <w:tcW w:w="1737" w:type="dxa"/>
            <w:vAlign w:val="center"/>
          </w:tcPr>
          <w:p w14:paraId="289359D3" w14:textId="77777777" w:rsidR="00C23F76" w:rsidRPr="00A14FA0" w:rsidRDefault="00C23F76" w:rsidP="00C23F76">
            <w:pPr>
              <w:jc w:val="center"/>
              <w:rPr>
                <w:rFonts w:ascii="Times New Roman" w:hAnsi="Times New Roman"/>
              </w:rPr>
            </w:pPr>
            <w:r w:rsidRPr="00A14FA0">
              <w:rPr>
                <w:rFonts w:ascii="Times New Roman" w:hAnsi="Times New Roman"/>
              </w:rPr>
              <w:t>ОБЛАСТ/ТЕМА</w:t>
            </w:r>
          </w:p>
        </w:tc>
        <w:tc>
          <w:tcPr>
            <w:tcW w:w="4161" w:type="dxa"/>
            <w:vAlign w:val="center"/>
          </w:tcPr>
          <w:p w14:paraId="37E9BF7B" w14:textId="77777777" w:rsidR="00C23F76" w:rsidRPr="00A14FA0" w:rsidRDefault="00C23F76" w:rsidP="00C23F76">
            <w:pPr>
              <w:pStyle w:val="NoSpacing"/>
              <w:jc w:val="center"/>
              <w:rPr>
                <w:rFonts w:ascii="Times New Roman" w:hAnsi="Times New Roman"/>
                <w:sz w:val="24"/>
                <w:szCs w:val="24"/>
              </w:rPr>
            </w:pPr>
            <w:r w:rsidRPr="00A14FA0">
              <w:rPr>
                <w:rFonts w:ascii="Times New Roman" w:hAnsi="Times New Roman"/>
                <w:sz w:val="24"/>
                <w:szCs w:val="24"/>
              </w:rPr>
              <w:t>ИСХОДИ</w:t>
            </w:r>
          </w:p>
          <w:p w14:paraId="1D63A4A2" w14:textId="77777777" w:rsidR="00C23F76" w:rsidRPr="00A14FA0" w:rsidRDefault="00C23F76" w:rsidP="00C23F76">
            <w:pPr>
              <w:pStyle w:val="NoSpacing"/>
              <w:jc w:val="center"/>
              <w:rPr>
                <w:rFonts w:ascii="Times New Roman" w:hAnsi="Times New Roman"/>
                <w:sz w:val="24"/>
                <w:szCs w:val="24"/>
              </w:rPr>
            </w:pPr>
            <w:proofErr w:type="spellStart"/>
            <w:r w:rsidRPr="00A14FA0">
              <w:rPr>
                <w:rFonts w:ascii="Times New Roman" w:hAnsi="Times New Roman"/>
                <w:sz w:val="24"/>
                <w:szCs w:val="24"/>
              </w:rPr>
              <w:t>По</w:t>
            </w:r>
            <w:proofErr w:type="spellEnd"/>
            <w:r w:rsidRPr="00A14FA0">
              <w:rPr>
                <w:rFonts w:ascii="Times New Roman" w:hAnsi="Times New Roman"/>
                <w:sz w:val="24"/>
                <w:szCs w:val="24"/>
              </w:rPr>
              <w:t xml:space="preserve"> </w:t>
            </w:r>
            <w:proofErr w:type="spellStart"/>
            <w:r w:rsidRPr="00A14FA0">
              <w:rPr>
                <w:rFonts w:ascii="Times New Roman" w:hAnsi="Times New Roman"/>
                <w:sz w:val="24"/>
                <w:szCs w:val="24"/>
              </w:rPr>
              <w:t>завршеној</w:t>
            </w:r>
            <w:proofErr w:type="spellEnd"/>
            <w:r w:rsidRPr="00A14FA0">
              <w:rPr>
                <w:rFonts w:ascii="Times New Roman" w:hAnsi="Times New Roman"/>
                <w:sz w:val="24"/>
                <w:szCs w:val="24"/>
              </w:rPr>
              <w:t xml:space="preserve"> </w:t>
            </w:r>
            <w:proofErr w:type="spellStart"/>
            <w:r w:rsidRPr="00A14FA0">
              <w:rPr>
                <w:rFonts w:ascii="Times New Roman" w:hAnsi="Times New Roman"/>
                <w:sz w:val="24"/>
                <w:szCs w:val="24"/>
              </w:rPr>
              <w:t>теми</w:t>
            </w:r>
            <w:proofErr w:type="spellEnd"/>
            <w:r w:rsidRPr="00A14FA0">
              <w:rPr>
                <w:rFonts w:ascii="Times New Roman" w:hAnsi="Times New Roman"/>
                <w:sz w:val="24"/>
                <w:szCs w:val="24"/>
              </w:rPr>
              <w:t>/</w:t>
            </w:r>
            <w:proofErr w:type="spellStart"/>
            <w:r w:rsidRPr="00A14FA0">
              <w:rPr>
                <w:rFonts w:ascii="Times New Roman" w:hAnsi="Times New Roman"/>
                <w:sz w:val="24"/>
                <w:szCs w:val="24"/>
              </w:rPr>
              <w:t>области</w:t>
            </w:r>
            <w:proofErr w:type="spellEnd"/>
            <w:r w:rsidRPr="00A14FA0">
              <w:rPr>
                <w:rFonts w:ascii="Times New Roman" w:hAnsi="Times New Roman"/>
                <w:sz w:val="24"/>
                <w:szCs w:val="24"/>
              </w:rPr>
              <w:t xml:space="preserve"> </w:t>
            </w:r>
            <w:proofErr w:type="spellStart"/>
            <w:r w:rsidRPr="00A14FA0">
              <w:rPr>
                <w:rFonts w:ascii="Times New Roman" w:hAnsi="Times New Roman"/>
                <w:sz w:val="24"/>
                <w:szCs w:val="24"/>
              </w:rPr>
              <w:t>ученик</w:t>
            </w:r>
            <w:proofErr w:type="spellEnd"/>
            <w:r w:rsidRPr="00A14FA0">
              <w:rPr>
                <w:rFonts w:ascii="Times New Roman" w:hAnsi="Times New Roman"/>
                <w:sz w:val="24"/>
                <w:szCs w:val="24"/>
              </w:rPr>
              <w:t xml:space="preserve"> </w:t>
            </w:r>
            <w:proofErr w:type="spellStart"/>
            <w:r w:rsidRPr="00A14FA0">
              <w:rPr>
                <w:rFonts w:ascii="Times New Roman" w:hAnsi="Times New Roman"/>
                <w:sz w:val="24"/>
                <w:szCs w:val="24"/>
              </w:rPr>
              <w:t>ће</w:t>
            </w:r>
            <w:proofErr w:type="spellEnd"/>
            <w:r w:rsidRPr="00A14FA0">
              <w:rPr>
                <w:rFonts w:ascii="Times New Roman" w:hAnsi="Times New Roman"/>
                <w:sz w:val="24"/>
                <w:szCs w:val="24"/>
              </w:rPr>
              <w:t xml:space="preserve"> </w:t>
            </w:r>
            <w:proofErr w:type="spellStart"/>
            <w:r w:rsidRPr="00A14FA0">
              <w:rPr>
                <w:rFonts w:ascii="Times New Roman" w:hAnsi="Times New Roman"/>
                <w:sz w:val="24"/>
                <w:szCs w:val="24"/>
              </w:rPr>
              <w:t>бити</w:t>
            </w:r>
            <w:proofErr w:type="spellEnd"/>
            <w:r w:rsidRPr="00A14FA0">
              <w:rPr>
                <w:rFonts w:ascii="Times New Roman" w:hAnsi="Times New Roman"/>
                <w:sz w:val="24"/>
                <w:szCs w:val="24"/>
              </w:rPr>
              <w:t xml:space="preserve"> у </w:t>
            </w:r>
            <w:proofErr w:type="spellStart"/>
            <w:r w:rsidRPr="00A14FA0">
              <w:rPr>
                <w:rFonts w:ascii="Times New Roman" w:hAnsi="Times New Roman"/>
                <w:sz w:val="24"/>
                <w:szCs w:val="24"/>
              </w:rPr>
              <w:t>стању</w:t>
            </w:r>
            <w:proofErr w:type="spellEnd"/>
            <w:r w:rsidRPr="00A14FA0">
              <w:rPr>
                <w:rFonts w:ascii="Times New Roman" w:hAnsi="Times New Roman"/>
                <w:sz w:val="24"/>
                <w:szCs w:val="24"/>
              </w:rPr>
              <w:t xml:space="preserve"> </w:t>
            </w:r>
            <w:proofErr w:type="spellStart"/>
            <w:r w:rsidRPr="00A14FA0">
              <w:rPr>
                <w:rFonts w:ascii="Times New Roman" w:hAnsi="Times New Roman"/>
                <w:sz w:val="24"/>
                <w:szCs w:val="24"/>
              </w:rPr>
              <w:t>да</w:t>
            </w:r>
            <w:proofErr w:type="spellEnd"/>
            <w:r w:rsidRPr="00A14FA0">
              <w:rPr>
                <w:rFonts w:ascii="Times New Roman" w:hAnsi="Times New Roman"/>
                <w:sz w:val="24"/>
                <w:szCs w:val="24"/>
              </w:rPr>
              <w:t>:</w:t>
            </w:r>
          </w:p>
        </w:tc>
        <w:tc>
          <w:tcPr>
            <w:tcW w:w="4195" w:type="dxa"/>
            <w:vAlign w:val="center"/>
          </w:tcPr>
          <w:p w14:paraId="12AF9141" w14:textId="77777777" w:rsidR="00C23F76" w:rsidRPr="00A14FA0" w:rsidRDefault="00C23F76" w:rsidP="00C23F76">
            <w:pPr>
              <w:jc w:val="center"/>
              <w:rPr>
                <w:rFonts w:ascii="Times New Roman" w:hAnsi="Times New Roman"/>
              </w:rPr>
            </w:pPr>
            <w:r w:rsidRPr="00A14FA0">
              <w:rPr>
                <w:rFonts w:ascii="Times New Roman" w:hAnsi="Times New Roman"/>
              </w:rPr>
              <w:t>САДРЖАЈ</w:t>
            </w:r>
          </w:p>
        </w:tc>
        <w:tc>
          <w:tcPr>
            <w:tcW w:w="2138" w:type="dxa"/>
            <w:tcBorders>
              <w:right w:val="single" w:sz="4" w:space="0" w:color="auto"/>
            </w:tcBorders>
            <w:vAlign w:val="center"/>
          </w:tcPr>
          <w:p w14:paraId="74641924" w14:textId="77777777" w:rsidR="00C23F76" w:rsidRPr="00A14FA0" w:rsidRDefault="00C23F76" w:rsidP="00C23F76">
            <w:pPr>
              <w:rPr>
                <w:rFonts w:ascii="Times New Roman" w:hAnsi="Times New Roman"/>
                <w:lang w:val="sr-Cyrl-RS"/>
              </w:rPr>
            </w:pPr>
            <w:r w:rsidRPr="00A14FA0">
              <w:rPr>
                <w:rFonts w:ascii="Times New Roman" w:hAnsi="Times New Roman"/>
              </w:rPr>
              <w:t>KОМПЕТЕНЦИЈЕ</w:t>
            </w:r>
          </w:p>
        </w:tc>
        <w:tc>
          <w:tcPr>
            <w:tcW w:w="3221" w:type="dxa"/>
            <w:gridSpan w:val="4"/>
            <w:tcBorders>
              <w:left w:val="single" w:sz="4" w:space="0" w:color="auto"/>
            </w:tcBorders>
            <w:vAlign w:val="center"/>
          </w:tcPr>
          <w:p w14:paraId="3F257290" w14:textId="77777777" w:rsidR="00C23F76" w:rsidRPr="00A14FA0" w:rsidRDefault="00C23F76" w:rsidP="00C23F76">
            <w:pPr>
              <w:jc w:val="center"/>
              <w:rPr>
                <w:rFonts w:ascii="Times New Roman" w:hAnsi="Times New Roman"/>
                <w:lang w:val="sr-Cyrl-RS"/>
              </w:rPr>
            </w:pPr>
            <w:r w:rsidRPr="00A14FA0">
              <w:rPr>
                <w:rFonts w:ascii="Times New Roman" w:hAnsi="Times New Roman"/>
                <w:lang w:val="sr-Cyrl-RS"/>
              </w:rPr>
              <w:t>НАЧИН</w:t>
            </w:r>
          </w:p>
          <w:p w14:paraId="1AA8DB27" w14:textId="77777777" w:rsidR="00C23F76" w:rsidRPr="00A14FA0" w:rsidRDefault="00C23F76" w:rsidP="00C23F76">
            <w:pPr>
              <w:jc w:val="center"/>
              <w:rPr>
                <w:rFonts w:ascii="Times New Roman" w:hAnsi="Times New Roman"/>
                <w:lang w:val="sr-Cyrl-RS"/>
              </w:rPr>
            </w:pPr>
            <w:r w:rsidRPr="00A14FA0">
              <w:rPr>
                <w:rFonts w:ascii="Times New Roman" w:hAnsi="Times New Roman"/>
                <w:lang w:val="sr-Cyrl-RS"/>
              </w:rPr>
              <w:t>ОСТВАРИВАЊА</w:t>
            </w:r>
          </w:p>
        </w:tc>
      </w:tr>
      <w:tr w:rsidR="00C23F76" w:rsidRPr="00A14FA0" w14:paraId="78C546EC" w14:textId="77777777" w:rsidTr="00991115">
        <w:trPr>
          <w:cantSplit/>
          <w:trHeight w:val="2085"/>
        </w:trPr>
        <w:tc>
          <w:tcPr>
            <w:tcW w:w="1737" w:type="dxa"/>
            <w:vMerge w:val="restart"/>
            <w:textDirection w:val="btLr"/>
          </w:tcPr>
          <w:p w14:paraId="2F149A1F" w14:textId="77777777" w:rsidR="00C23F76" w:rsidRPr="00A14FA0" w:rsidRDefault="00C23F76" w:rsidP="00C23F76">
            <w:pPr>
              <w:ind w:left="113" w:right="113"/>
              <w:rPr>
                <w:rFonts w:ascii="Times New Roman" w:hAnsi="Times New Roman"/>
                <w:i/>
                <w:lang w:val="sr-Cyrl-RS"/>
              </w:rPr>
            </w:pPr>
            <w:r w:rsidRPr="00A14FA0">
              <w:rPr>
                <w:rFonts w:ascii="Times New Roman" w:hAnsi="Times New Roman"/>
                <w:i/>
                <w:lang w:val="sr-Cyrl-RS"/>
              </w:rPr>
              <w:lastRenderedPageBreak/>
              <w:t>Географски положај границе и величина  територије Србије</w:t>
            </w:r>
          </w:p>
          <w:p w14:paraId="44697479" w14:textId="77777777" w:rsidR="00C23F76" w:rsidRPr="00A14FA0" w:rsidRDefault="00C23F76" w:rsidP="00C23F76">
            <w:pPr>
              <w:ind w:left="113" w:right="113"/>
              <w:rPr>
                <w:rFonts w:ascii="Times New Roman" w:hAnsi="Times New Roman"/>
                <w:i/>
                <w:lang w:val="sr-Cyrl-RS"/>
              </w:rPr>
            </w:pPr>
          </w:p>
          <w:p w14:paraId="1CA61E4D" w14:textId="77777777" w:rsidR="00C23F76" w:rsidRPr="00A14FA0" w:rsidRDefault="00C23F76" w:rsidP="00C23F76">
            <w:pPr>
              <w:rPr>
                <w:rFonts w:ascii="Times New Roman" w:hAnsi="Times New Roman"/>
                <w:lang w:val="sr-Cyrl-RS"/>
              </w:rPr>
            </w:pPr>
          </w:p>
        </w:tc>
        <w:tc>
          <w:tcPr>
            <w:tcW w:w="4161" w:type="dxa"/>
            <w:vMerge w:val="restart"/>
            <w:tcBorders>
              <w:bottom w:val="single" w:sz="4" w:space="0" w:color="000000"/>
            </w:tcBorders>
          </w:tcPr>
          <w:p w14:paraId="2BE5295F" w14:textId="77777777" w:rsidR="00C23F76" w:rsidRPr="00A14FA0" w:rsidRDefault="00C23F76" w:rsidP="00C23F76">
            <w:pPr>
              <w:pStyle w:val="Bodytext21"/>
              <w:shd w:val="clear" w:color="auto" w:fill="auto"/>
              <w:spacing w:line="154" w:lineRule="exact"/>
              <w:jc w:val="left"/>
              <w:rPr>
                <w:rFonts w:cs="Times New Roman"/>
                <w:sz w:val="24"/>
                <w:szCs w:val="24"/>
                <w:lang w:val="sr-Cyrl-RS"/>
              </w:rPr>
            </w:pPr>
          </w:p>
          <w:p w14:paraId="1170DA3C" w14:textId="77777777" w:rsidR="00C23F76" w:rsidRPr="00A14FA0" w:rsidRDefault="00C23F76" w:rsidP="00C23F76">
            <w:pPr>
              <w:rPr>
                <w:rFonts w:ascii="Times New Roman" w:hAnsi="Times New Roman"/>
              </w:rPr>
            </w:pPr>
          </w:p>
          <w:p w14:paraId="3170F688" w14:textId="77777777" w:rsidR="00C23F76" w:rsidRPr="00A14FA0" w:rsidRDefault="00C23F76" w:rsidP="00C23F76">
            <w:pPr>
              <w:rPr>
                <w:rFonts w:ascii="Times New Roman" w:hAnsi="Times New Roman"/>
                <w:lang w:val="sr-Cyrl-RS"/>
              </w:rPr>
            </w:pPr>
            <w:r w:rsidRPr="00A14FA0">
              <w:rPr>
                <w:rFonts w:ascii="Times New Roman" w:hAnsi="Times New Roman"/>
                <w:lang w:val="sr-Cyrl-RS"/>
              </w:rPr>
              <w:t>-</w:t>
            </w:r>
            <w:proofErr w:type="spellStart"/>
            <w:r w:rsidRPr="00A14FA0">
              <w:rPr>
                <w:rFonts w:ascii="Times New Roman" w:hAnsi="Times New Roman"/>
              </w:rPr>
              <w:t>учествује</w:t>
            </w:r>
            <w:proofErr w:type="spellEnd"/>
            <w:r w:rsidRPr="00A14FA0">
              <w:rPr>
                <w:rFonts w:ascii="Times New Roman" w:hAnsi="Times New Roman"/>
              </w:rPr>
              <w:t xml:space="preserve"> у </w:t>
            </w:r>
            <w:proofErr w:type="spellStart"/>
            <w:r w:rsidRPr="00A14FA0">
              <w:rPr>
                <w:rFonts w:ascii="Times New Roman" w:hAnsi="Times New Roman"/>
              </w:rPr>
              <w:t>предлагању</w:t>
            </w:r>
            <w:proofErr w:type="spellEnd"/>
            <w:r w:rsidRPr="00A14FA0">
              <w:rPr>
                <w:rFonts w:ascii="Times New Roman" w:hAnsi="Times New Roman"/>
              </w:rPr>
              <w:t xml:space="preserve"> и </w:t>
            </w:r>
            <w:proofErr w:type="spellStart"/>
            <w:r w:rsidRPr="00A14FA0">
              <w:rPr>
                <w:rFonts w:ascii="Times New Roman" w:hAnsi="Times New Roman"/>
              </w:rPr>
              <w:t>реализацији</w:t>
            </w:r>
            <w:proofErr w:type="spellEnd"/>
            <w:r w:rsidRPr="00A14FA0">
              <w:rPr>
                <w:rFonts w:ascii="Times New Roman" w:hAnsi="Times New Roman"/>
              </w:rPr>
              <w:t xml:space="preserve"> </w:t>
            </w:r>
            <w:proofErr w:type="spellStart"/>
            <w:r w:rsidRPr="00A14FA0">
              <w:rPr>
                <w:rFonts w:ascii="Times New Roman" w:hAnsi="Times New Roman"/>
              </w:rPr>
              <w:t>истраживачког</w:t>
            </w:r>
            <w:proofErr w:type="spellEnd"/>
            <w:r w:rsidRPr="00A14FA0">
              <w:rPr>
                <w:rFonts w:ascii="Times New Roman" w:hAnsi="Times New Roman"/>
              </w:rPr>
              <w:t xml:space="preserve"> </w:t>
            </w:r>
            <w:proofErr w:type="spellStart"/>
            <w:r w:rsidRPr="00A14FA0">
              <w:rPr>
                <w:rFonts w:ascii="Times New Roman" w:hAnsi="Times New Roman"/>
              </w:rPr>
              <w:t>пројекта</w:t>
            </w:r>
            <w:proofErr w:type="spellEnd"/>
            <w:r w:rsidRPr="00A14FA0">
              <w:rPr>
                <w:rFonts w:ascii="Times New Roman" w:hAnsi="Times New Roman"/>
              </w:rPr>
              <w:t xml:space="preserve"> у </w:t>
            </w:r>
            <w:proofErr w:type="spellStart"/>
            <w:r w:rsidRPr="00A14FA0">
              <w:rPr>
                <w:rFonts w:ascii="Times New Roman" w:hAnsi="Times New Roman"/>
              </w:rPr>
              <w:t>локалној</w:t>
            </w:r>
            <w:proofErr w:type="spellEnd"/>
            <w:r w:rsidRPr="00A14FA0">
              <w:rPr>
                <w:rFonts w:ascii="Times New Roman" w:hAnsi="Times New Roman"/>
              </w:rPr>
              <w:t xml:space="preserve"> </w:t>
            </w:r>
            <w:proofErr w:type="spellStart"/>
            <w:r w:rsidRPr="00A14FA0">
              <w:rPr>
                <w:rFonts w:ascii="Times New Roman" w:hAnsi="Times New Roman"/>
              </w:rPr>
              <w:t>средини</w:t>
            </w:r>
            <w:proofErr w:type="spellEnd"/>
            <w:r w:rsidRPr="00A14FA0">
              <w:rPr>
                <w:rFonts w:ascii="Times New Roman" w:hAnsi="Times New Roman"/>
              </w:rPr>
              <w:t>;</w:t>
            </w:r>
          </w:p>
          <w:p w14:paraId="55AE84DD" w14:textId="77777777" w:rsidR="00C23F76" w:rsidRPr="00A14FA0" w:rsidRDefault="00C23F76" w:rsidP="00C23F76">
            <w:pPr>
              <w:rPr>
                <w:rFonts w:ascii="Times New Roman" w:hAnsi="Times New Roman"/>
                <w:lang w:val="sr-Cyrl-RS"/>
              </w:rPr>
            </w:pPr>
            <w:r w:rsidRPr="00A14FA0">
              <w:rPr>
                <w:rFonts w:ascii="Times New Roman" w:hAnsi="Times New Roman"/>
              </w:rPr>
              <w:t xml:space="preserve"> – </w:t>
            </w:r>
            <w:proofErr w:type="spellStart"/>
            <w:r w:rsidRPr="00A14FA0">
              <w:rPr>
                <w:rFonts w:ascii="Times New Roman" w:hAnsi="Times New Roman"/>
              </w:rPr>
              <w:t>анализира</w:t>
            </w:r>
            <w:proofErr w:type="spellEnd"/>
            <w:r w:rsidRPr="00A14FA0">
              <w:rPr>
                <w:rFonts w:ascii="Times New Roman" w:hAnsi="Times New Roman"/>
              </w:rPr>
              <w:t xml:space="preserve"> </w:t>
            </w:r>
            <w:proofErr w:type="spellStart"/>
            <w:r w:rsidRPr="00A14FA0">
              <w:rPr>
                <w:rFonts w:ascii="Times New Roman" w:hAnsi="Times New Roman"/>
              </w:rPr>
              <w:t>тематске</w:t>
            </w:r>
            <w:proofErr w:type="spellEnd"/>
            <w:r w:rsidRPr="00A14FA0">
              <w:rPr>
                <w:rFonts w:ascii="Times New Roman" w:hAnsi="Times New Roman"/>
              </w:rPr>
              <w:t xml:space="preserve"> </w:t>
            </w:r>
            <w:proofErr w:type="spellStart"/>
            <w:r w:rsidRPr="00A14FA0">
              <w:rPr>
                <w:rFonts w:ascii="Times New Roman" w:hAnsi="Times New Roman"/>
              </w:rPr>
              <w:t>карте</w:t>
            </w:r>
            <w:proofErr w:type="spellEnd"/>
            <w:r w:rsidRPr="00A14FA0">
              <w:rPr>
                <w:rFonts w:ascii="Times New Roman" w:hAnsi="Times New Roman"/>
              </w:rPr>
              <w:t xml:space="preserve"> и </w:t>
            </w:r>
            <w:proofErr w:type="spellStart"/>
            <w:r w:rsidRPr="00A14FA0">
              <w:rPr>
                <w:rFonts w:ascii="Times New Roman" w:hAnsi="Times New Roman"/>
              </w:rPr>
              <w:t>статистичке</w:t>
            </w:r>
            <w:proofErr w:type="spellEnd"/>
            <w:r w:rsidRPr="00A14FA0">
              <w:rPr>
                <w:rFonts w:ascii="Times New Roman" w:hAnsi="Times New Roman"/>
              </w:rPr>
              <w:t xml:space="preserve"> </w:t>
            </w:r>
            <w:proofErr w:type="spellStart"/>
            <w:r w:rsidRPr="00A14FA0">
              <w:rPr>
                <w:rFonts w:ascii="Times New Roman" w:hAnsi="Times New Roman"/>
              </w:rPr>
              <w:t>податке</w:t>
            </w:r>
            <w:proofErr w:type="spellEnd"/>
            <w:r w:rsidRPr="00A14FA0">
              <w:rPr>
                <w:rFonts w:ascii="Times New Roman" w:hAnsi="Times New Roman"/>
              </w:rPr>
              <w:t xml:space="preserve"> и </w:t>
            </w:r>
            <w:proofErr w:type="spellStart"/>
            <w:r w:rsidRPr="00A14FA0">
              <w:rPr>
                <w:rFonts w:ascii="Times New Roman" w:hAnsi="Times New Roman"/>
              </w:rPr>
              <w:t>графички</w:t>
            </w:r>
            <w:proofErr w:type="spellEnd"/>
            <w:r w:rsidRPr="00A14FA0">
              <w:rPr>
                <w:rFonts w:ascii="Times New Roman" w:hAnsi="Times New Roman"/>
              </w:rPr>
              <w:t xml:space="preserve"> </w:t>
            </w:r>
            <w:proofErr w:type="spellStart"/>
            <w:r w:rsidRPr="00A14FA0">
              <w:rPr>
                <w:rFonts w:ascii="Times New Roman" w:hAnsi="Times New Roman"/>
              </w:rPr>
              <w:t>их</w:t>
            </w:r>
            <w:proofErr w:type="spellEnd"/>
            <w:r w:rsidRPr="00A14FA0">
              <w:rPr>
                <w:rFonts w:ascii="Times New Roman" w:hAnsi="Times New Roman"/>
              </w:rPr>
              <w:t xml:space="preserve"> </w:t>
            </w:r>
            <w:proofErr w:type="spellStart"/>
            <w:r w:rsidRPr="00A14FA0">
              <w:rPr>
                <w:rFonts w:ascii="Times New Roman" w:hAnsi="Times New Roman"/>
              </w:rPr>
              <w:t>приказује</w:t>
            </w:r>
            <w:proofErr w:type="spellEnd"/>
            <w:r w:rsidRPr="00A14FA0">
              <w:rPr>
                <w:rFonts w:ascii="Times New Roman" w:hAnsi="Times New Roman"/>
              </w:rPr>
              <w:t>;</w:t>
            </w:r>
          </w:p>
          <w:p w14:paraId="232BFABD" w14:textId="77777777" w:rsidR="00C23F76" w:rsidRPr="00A14FA0" w:rsidRDefault="00C23F76" w:rsidP="00C23F76">
            <w:pPr>
              <w:rPr>
                <w:rFonts w:ascii="Times New Roman" w:hAnsi="Times New Roman"/>
                <w:lang w:val="sr-Cyrl-RS"/>
              </w:rPr>
            </w:pPr>
            <w:r w:rsidRPr="00A14FA0">
              <w:rPr>
                <w:rFonts w:ascii="Times New Roman" w:hAnsi="Times New Roman"/>
              </w:rPr>
              <w:t xml:space="preserve"> – </w:t>
            </w:r>
            <w:proofErr w:type="spellStart"/>
            <w:r w:rsidRPr="00A14FA0">
              <w:rPr>
                <w:rFonts w:ascii="Times New Roman" w:hAnsi="Times New Roman"/>
              </w:rPr>
              <w:t>одреди</w:t>
            </w:r>
            <w:proofErr w:type="spellEnd"/>
            <w:r w:rsidRPr="00A14FA0">
              <w:rPr>
                <w:rFonts w:ascii="Times New Roman" w:hAnsi="Times New Roman"/>
              </w:rPr>
              <w:t xml:space="preserve"> </w:t>
            </w:r>
            <w:proofErr w:type="spellStart"/>
            <w:r w:rsidRPr="00A14FA0">
              <w:rPr>
                <w:rFonts w:ascii="Times New Roman" w:hAnsi="Times New Roman"/>
              </w:rPr>
              <w:t>географски</w:t>
            </w:r>
            <w:proofErr w:type="spellEnd"/>
            <w:r w:rsidRPr="00A14FA0">
              <w:rPr>
                <w:rFonts w:ascii="Times New Roman" w:hAnsi="Times New Roman"/>
              </w:rPr>
              <w:t xml:space="preserve"> </w:t>
            </w:r>
            <w:proofErr w:type="spellStart"/>
            <w:r w:rsidRPr="00A14FA0">
              <w:rPr>
                <w:rFonts w:ascii="Times New Roman" w:hAnsi="Times New Roman"/>
              </w:rPr>
              <w:t>положај</w:t>
            </w:r>
            <w:proofErr w:type="spellEnd"/>
            <w:r w:rsidRPr="00A14FA0">
              <w:rPr>
                <w:rFonts w:ascii="Times New Roman" w:hAnsi="Times New Roman"/>
              </w:rPr>
              <w:t xml:space="preserve"> </w:t>
            </w:r>
            <w:proofErr w:type="spellStart"/>
            <w:r w:rsidRPr="00A14FA0">
              <w:rPr>
                <w:rFonts w:ascii="Times New Roman" w:hAnsi="Times New Roman"/>
              </w:rPr>
              <w:t>Србије</w:t>
            </w:r>
            <w:proofErr w:type="spellEnd"/>
            <w:r w:rsidRPr="00A14FA0">
              <w:rPr>
                <w:rFonts w:ascii="Times New Roman" w:hAnsi="Times New Roman"/>
              </w:rPr>
              <w:t xml:space="preserve"> и </w:t>
            </w:r>
            <w:proofErr w:type="spellStart"/>
            <w:r w:rsidRPr="00A14FA0">
              <w:rPr>
                <w:rFonts w:ascii="Times New Roman" w:hAnsi="Times New Roman"/>
              </w:rPr>
              <w:t>доведе</w:t>
            </w:r>
            <w:proofErr w:type="spellEnd"/>
            <w:r w:rsidRPr="00A14FA0">
              <w:rPr>
                <w:rFonts w:ascii="Times New Roman" w:hAnsi="Times New Roman"/>
              </w:rPr>
              <w:t xml:space="preserve"> </w:t>
            </w:r>
            <w:proofErr w:type="spellStart"/>
            <w:r w:rsidRPr="00A14FA0">
              <w:rPr>
                <w:rFonts w:ascii="Times New Roman" w:hAnsi="Times New Roman"/>
              </w:rPr>
              <w:t>га</w:t>
            </w:r>
            <w:proofErr w:type="spellEnd"/>
            <w:r w:rsidRPr="00A14FA0">
              <w:rPr>
                <w:rFonts w:ascii="Times New Roman" w:hAnsi="Times New Roman"/>
              </w:rPr>
              <w:t xml:space="preserve"> у </w:t>
            </w:r>
            <w:proofErr w:type="spellStart"/>
            <w:r w:rsidRPr="00A14FA0">
              <w:rPr>
                <w:rFonts w:ascii="Times New Roman" w:hAnsi="Times New Roman"/>
              </w:rPr>
              <w:t>везу</w:t>
            </w:r>
            <w:proofErr w:type="spellEnd"/>
            <w:r w:rsidRPr="00A14FA0">
              <w:rPr>
                <w:rFonts w:ascii="Times New Roman" w:hAnsi="Times New Roman"/>
              </w:rPr>
              <w:t xml:space="preserve"> </w:t>
            </w:r>
            <w:proofErr w:type="spellStart"/>
            <w:r w:rsidRPr="00A14FA0">
              <w:rPr>
                <w:rFonts w:ascii="Times New Roman" w:hAnsi="Times New Roman"/>
              </w:rPr>
              <w:t>са</w:t>
            </w:r>
            <w:proofErr w:type="spellEnd"/>
            <w:r w:rsidRPr="00A14FA0">
              <w:rPr>
                <w:rFonts w:ascii="Times New Roman" w:hAnsi="Times New Roman"/>
              </w:rPr>
              <w:t xml:space="preserve"> </w:t>
            </w:r>
            <w:proofErr w:type="spellStart"/>
            <w:r w:rsidRPr="00A14FA0">
              <w:rPr>
                <w:rFonts w:ascii="Times New Roman" w:hAnsi="Times New Roman"/>
              </w:rPr>
              <w:t>историјско-географским</w:t>
            </w:r>
            <w:proofErr w:type="spellEnd"/>
            <w:r w:rsidRPr="00A14FA0">
              <w:rPr>
                <w:rFonts w:ascii="Times New Roman" w:hAnsi="Times New Roman"/>
              </w:rPr>
              <w:t xml:space="preserve"> </w:t>
            </w:r>
            <w:proofErr w:type="spellStart"/>
            <w:r w:rsidRPr="00A14FA0">
              <w:rPr>
                <w:rFonts w:ascii="Times New Roman" w:hAnsi="Times New Roman"/>
              </w:rPr>
              <w:t>развојем</w:t>
            </w:r>
            <w:proofErr w:type="spellEnd"/>
            <w:r w:rsidRPr="00A14FA0">
              <w:rPr>
                <w:rFonts w:ascii="Times New Roman" w:hAnsi="Times New Roman"/>
              </w:rPr>
              <w:t xml:space="preserve">; </w:t>
            </w:r>
          </w:p>
          <w:p w14:paraId="693EE013" w14:textId="77777777" w:rsidR="00C23F76" w:rsidRPr="00A14FA0" w:rsidRDefault="00C23F76" w:rsidP="00C23F76">
            <w:pPr>
              <w:rPr>
                <w:rFonts w:ascii="Times New Roman" w:hAnsi="Times New Roman"/>
                <w:lang w:val="sr-Cyrl-RS"/>
              </w:rPr>
            </w:pPr>
            <w:r w:rsidRPr="00A14FA0">
              <w:rPr>
                <w:rFonts w:ascii="Times New Roman" w:hAnsi="Times New Roman"/>
              </w:rPr>
              <w:t xml:space="preserve">– </w:t>
            </w:r>
            <w:proofErr w:type="spellStart"/>
            <w:r w:rsidRPr="00A14FA0">
              <w:rPr>
                <w:rFonts w:ascii="Times New Roman" w:hAnsi="Times New Roman"/>
              </w:rPr>
              <w:t>анализира</w:t>
            </w:r>
            <w:proofErr w:type="spellEnd"/>
            <w:r w:rsidRPr="00A14FA0">
              <w:rPr>
                <w:rFonts w:ascii="Times New Roman" w:hAnsi="Times New Roman"/>
              </w:rPr>
              <w:t xml:space="preserve"> </w:t>
            </w:r>
            <w:proofErr w:type="spellStart"/>
            <w:r w:rsidRPr="00A14FA0">
              <w:rPr>
                <w:rFonts w:ascii="Times New Roman" w:hAnsi="Times New Roman"/>
              </w:rPr>
              <w:t>карактеристике</w:t>
            </w:r>
            <w:proofErr w:type="spellEnd"/>
            <w:r w:rsidRPr="00A14FA0">
              <w:rPr>
                <w:rFonts w:ascii="Times New Roman" w:hAnsi="Times New Roman"/>
              </w:rPr>
              <w:t xml:space="preserve"> </w:t>
            </w:r>
            <w:proofErr w:type="spellStart"/>
            <w:r w:rsidRPr="00A14FA0">
              <w:rPr>
                <w:rFonts w:ascii="Times New Roman" w:hAnsi="Times New Roman"/>
              </w:rPr>
              <w:t>граница</w:t>
            </w:r>
            <w:proofErr w:type="spellEnd"/>
            <w:r w:rsidRPr="00A14FA0">
              <w:rPr>
                <w:rFonts w:ascii="Times New Roman" w:hAnsi="Times New Roman"/>
              </w:rPr>
              <w:t xml:space="preserve"> и </w:t>
            </w:r>
            <w:proofErr w:type="spellStart"/>
            <w:r w:rsidRPr="00A14FA0">
              <w:rPr>
                <w:rFonts w:ascii="Times New Roman" w:hAnsi="Times New Roman"/>
              </w:rPr>
              <w:t>пограничних</w:t>
            </w:r>
            <w:proofErr w:type="spellEnd"/>
            <w:r w:rsidRPr="00A14FA0">
              <w:rPr>
                <w:rFonts w:ascii="Times New Roman" w:hAnsi="Times New Roman"/>
              </w:rPr>
              <w:t xml:space="preserve"> </w:t>
            </w:r>
            <w:proofErr w:type="spellStart"/>
            <w:r w:rsidRPr="00A14FA0">
              <w:rPr>
                <w:rFonts w:ascii="Times New Roman" w:hAnsi="Times New Roman"/>
              </w:rPr>
              <w:t>крајева</w:t>
            </w:r>
            <w:proofErr w:type="spellEnd"/>
            <w:r w:rsidRPr="00A14FA0">
              <w:rPr>
                <w:rFonts w:ascii="Times New Roman" w:hAnsi="Times New Roman"/>
              </w:rPr>
              <w:t xml:space="preserve"> </w:t>
            </w:r>
            <w:proofErr w:type="spellStart"/>
            <w:r w:rsidRPr="00A14FA0">
              <w:rPr>
                <w:rFonts w:ascii="Times New Roman" w:hAnsi="Times New Roman"/>
              </w:rPr>
              <w:t>Србије</w:t>
            </w:r>
            <w:proofErr w:type="spellEnd"/>
            <w:r w:rsidRPr="00A14FA0">
              <w:rPr>
                <w:rFonts w:ascii="Times New Roman" w:hAnsi="Times New Roman"/>
              </w:rPr>
              <w:t xml:space="preserve">; </w:t>
            </w:r>
          </w:p>
          <w:p w14:paraId="2C273AAE" w14:textId="77777777" w:rsidR="00C23F76" w:rsidRPr="00A14FA0" w:rsidRDefault="00C23F76" w:rsidP="00C23F76">
            <w:pPr>
              <w:rPr>
                <w:rFonts w:ascii="Times New Roman" w:hAnsi="Times New Roman"/>
                <w:lang w:val="sr-Cyrl-RS"/>
              </w:rPr>
            </w:pPr>
            <w:r w:rsidRPr="00A14FA0">
              <w:rPr>
                <w:rFonts w:ascii="Times New Roman" w:hAnsi="Times New Roman"/>
              </w:rPr>
              <w:t xml:space="preserve">– </w:t>
            </w:r>
            <w:proofErr w:type="spellStart"/>
            <w:r w:rsidRPr="00A14FA0">
              <w:rPr>
                <w:rFonts w:ascii="Times New Roman" w:hAnsi="Times New Roman"/>
              </w:rPr>
              <w:t>опише</w:t>
            </w:r>
            <w:proofErr w:type="spellEnd"/>
            <w:r w:rsidRPr="00A14FA0">
              <w:rPr>
                <w:rFonts w:ascii="Times New Roman" w:hAnsi="Times New Roman"/>
              </w:rPr>
              <w:t xml:space="preserve"> </w:t>
            </w:r>
            <w:proofErr w:type="spellStart"/>
            <w:r w:rsidRPr="00A14FA0">
              <w:rPr>
                <w:rFonts w:ascii="Times New Roman" w:hAnsi="Times New Roman"/>
              </w:rPr>
              <w:t>узроке</w:t>
            </w:r>
            <w:proofErr w:type="spellEnd"/>
            <w:r w:rsidRPr="00A14FA0">
              <w:rPr>
                <w:rFonts w:ascii="Times New Roman" w:hAnsi="Times New Roman"/>
              </w:rPr>
              <w:t xml:space="preserve"> и </w:t>
            </w:r>
            <w:proofErr w:type="spellStart"/>
            <w:r w:rsidRPr="00A14FA0">
              <w:rPr>
                <w:rFonts w:ascii="Times New Roman" w:hAnsi="Times New Roman"/>
              </w:rPr>
              <w:t>последице</w:t>
            </w:r>
            <w:proofErr w:type="spellEnd"/>
            <w:r w:rsidRPr="00A14FA0">
              <w:rPr>
                <w:rFonts w:ascii="Times New Roman" w:hAnsi="Times New Roman"/>
              </w:rPr>
              <w:t xml:space="preserve"> </w:t>
            </w:r>
            <w:proofErr w:type="spellStart"/>
            <w:r w:rsidRPr="00A14FA0">
              <w:rPr>
                <w:rFonts w:ascii="Times New Roman" w:hAnsi="Times New Roman"/>
              </w:rPr>
              <w:t>геотектонских</w:t>
            </w:r>
            <w:proofErr w:type="spellEnd"/>
            <w:r w:rsidRPr="00A14FA0">
              <w:rPr>
                <w:rFonts w:ascii="Times New Roman" w:hAnsi="Times New Roman"/>
              </w:rPr>
              <w:t xml:space="preserve"> </w:t>
            </w:r>
            <w:proofErr w:type="spellStart"/>
            <w:r w:rsidRPr="00A14FA0">
              <w:rPr>
                <w:rFonts w:ascii="Times New Roman" w:hAnsi="Times New Roman"/>
              </w:rPr>
              <w:t>процеса</w:t>
            </w:r>
            <w:proofErr w:type="spellEnd"/>
            <w:r w:rsidRPr="00A14FA0">
              <w:rPr>
                <w:rFonts w:ascii="Times New Roman" w:hAnsi="Times New Roman"/>
              </w:rPr>
              <w:t xml:space="preserve"> </w:t>
            </w:r>
            <w:proofErr w:type="spellStart"/>
            <w:r w:rsidRPr="00A14FA0">
              <w:rPr>
                <w:rFonts w:ascii="Times New Roman" w:hAnsi="Times New Roman"/>
              </w:rPr>
              <w:t>на</w:t>
            </w:r>
            <w:proofErr w:type="spellEnd"/>
            <w:r w:rsidRPr="00A14FA0">
              <w:rPr>
                <w:rFonts w:ascii="Times New Roman" w:hAnsi="Times New Roman"/>
              </w:rPr>
              <w:t xml:space="preserve"> </w:t>
            </w:r>
            <w:proofErr w:type="spellStart"/>
            <w:r w:rsidRPr="00A14FA0">
              <w:rPr>
                <w:rFonts w:ascii="Times New Roman" w:hAnsi="Times New Roman"/>
              </w:rPr>
              <w:t>територији</w:t>
            </w:r>
            <w:proofErr w:type="spellEnd"/>
            <w:r w:rsidRPr="00A14FA0">
              <w:rPr>
                <w:rFonts w:ascii="Times New Roman" w:hAnsi="Times New Roman"/>
              </w:rPr>
              <w:t xml:space="preserve"> </w:t>
            </w:r>
            <w:proofErr w:type="spellStart"/>
            <w:r w:rsidRPr="00A14FA0">
              <w:rPr>
                <w:rFonts w:ascii="Times New Roman" w:hAnsi="Times New Roman"/>
              </w:rPr>
              <w:t>Србије</w:t>
            </w:r>
            <w:proofErr w:type="spellEnd"/>
            <w:r w:rsidRPr="00A14FA0">
              <w:rPr>
                <w:rFonts w:ascii="Times New Roman" w:hAnsi="Times New Roman"/>
              </w:rPr>
              <w:t xml:space="preserve">; </w:t>
            </w:r>
          </w:p>
          <w:p w14:paraId="7802EFC3" w14:textId="77777777" w:rsidR="00C23F76" w:rsidRPr="00A14FA0" w:rsidRDefault="00C23F76" w:rsidP="00C23F76">
            <w:pPr>
              <w:rPr>
                <w:rFonts w:ascii="Times New Roman" w:hAnsi="Times New Roman"/>
                <w:lang w:val="sr-Cyrl-RS"/>
              </w:rPr>
            </w:pPr>
            <w:r w:rsidRPr="00A14FA0">
              <w:rPr>
                <w:rFonts w:ascii="Times New Roman" w:hAnsi="Times New Roman"/>
              </w:rPr>
              <w:lastRenderedPageBreak/>
              <w:t xml:space="preserve">– </w:t>
            </w:r>
            <w:proofErr w:type="spellStart"/>
            <w:r w:rsidRPr="00A14FA0">
              <w:rPr>
                <w:rFonts w:ascii="Times New Roman" w:hAnsi="Times New Roman"/>
              </w:rPr>
              <w:t>класификује</w:t>
            </w:r>
            <w:proofErr w:type="spellEnd"/>
            <w:r w:rsidRPr="00A14FA0">
              <w:rPr>
                <w:rFonts w:ascii="Times New Roman" w:hAnsi="Times New Roman"/>
              </w:rPr>
              <w:t xml:space="preserve"> </w:t>
            </w:r>
            <w:proofErr w:type="spellStart"/>
            <w:r w:rsidRPr="00A14FA0">
              <w:rPr>
                <w:rFonts w:ascii="Times New Roman" w:hAnsi="Times New Roman"/>
              </w:rPr>
              <w:t>облике</w:t>
            </w:r>
            <w:proofErr w:type="spellEnd"/>
            <w:r w:rsidRPr="00A14FA0">
              <w:rPr>
                <w:rFonts w:ascii="Times New Roman" w:hAnsi="Times New Roman"/>
              </w:rPr>
              <w:t xml:space="preserve"> </w:t>
            </w:r>
            <w:proofErr w:type="spellStart"/>
            <w:r w:rsidRPr="00A14FA0">
              <w:rPr>
                <w:rFonts w:ascii="Times New Roman" w:hAnsi="Times New Roman"/>
              </w:rPr>
              <w:t>рељефа</w:t>
            </w:r>
            <w:proofErr w:type="spellEnd"/>
            <w:r w:rsidRPr="00A14FA0">
              <w:rPr>
                <w:rFonts w:ascii="Times New Roman" w:hAnsi="Times New Roman"/>
              </w:rPr>
              <w:t xml:space="preserve"> </w:t>
            </w:r>
            <w:proofErr w:type="spellStart"/>
            <w:r w:rsidRPr="00A14FA0">
              <w:rPr>
                <w:rFonts w:ascii="Times New Roman" w:hAnsi="Times New Roman"/>
              </w:rPr>
              <w:t>на</w:t>
            </w:r>
            <w:proofErr w:type="spellEnd"/>
            <w:r w:rsidRPr="00A14FA0">
              <w:rPr>
                <w:rFonts w:ascii="Times New Roman" w:hAnsi="Times New Roman"/>
              </w:rPr>
              <w:t xml:space="preserve"> </w:t>
            </w:r>
            <w:proofErr w:type="spellStart"/>
            <w:r w:rsidRPr="00A14FA0">
              <w:rPr>
                <w:rFonts w:ascii="Times New Roman" w:hAnsi="Times New Roman"/>
              </w:rPr>
              <w:t>територији</w:t>
            </w:r>
            <w:proofErr w:type="spellEnd"/>
            <w:r w:rsidRPr="00A14FA0">
              <w:rPr>
                <w:rFonts w:ascii="Times New Roman" w:hAnsi="Times New Roman"/>
              </w:rPr>
              <w:t xml:space="preserve"> </w:t>
            </w:r>
            <w:proofErr w:type="spellStart"/>
            <w:r w:rsidRPr="00A14FA0">
              <w:rPr>
                <w:rFonts w:ascii="Times New Roman" w:hAnsi="Times New Roman"/>
              </w:rPr>
              <w:t>Србије</w:t>
            </w:r>
            <w:proofErr w:type="spellEnd"/>
            <w:r w:rsidRPr="00A14FA0">
              <w:rPr>
                <w:rFonts w:ascii="Times New Roman" w:hAnsi="Times New Roman"/>
              </w:rPr>
              <w:t xml:space="preserve"> и </w:t>
            </w:r>
            <w:proofErr w:type="spellStart"/>
            <w:r w:rsidRPr="00A14FA0">
              <w:rPr>
                <w:rFonts w:ascii="Times New Roman" w:hAnsi="Times New Roman"/>
              </w:rPr>
              <w:t>именује</w:t>
            </w:r>
            <w:proofErr w:type="spellEnd"/>
            <w:r w:rsidRPr="00A14FA0">
              <w:rPr>
                <w:rFonts w:ascii="Times New Roman" w:hAnsi="Times New Roman"/>
              </w:rPr>
              <w:t xml:space="preserve"> </w:t>
            </w:r>
            <w:proofErr w:type="spellStart"/>
            <w:r w:rsidRPr="00A14FA0">
              <w:rPr>
                <w:rFonts w:ascii="Times New Roman" w:hAnsi="Times New Roman"/>
              </w:rPr>
              <w:t>репрезентативне</w:t>
            </w:r>
            <w:proofErr w:type="spellEnd"/>
            <w:r w:rsidRPr="00A14FA0">
              <w:rPr>
                <w:rFonts w:ascii="Times New Roman" w:hAnsi="Times New Roman"/>
              </w:rPr>
              <w:t xml:space="preserve">; </w:t>
            </w:r>
          </w:p>
          <w:p w14:paraId="23B501C7" w14:textId="77777777" w:rsidR="00C23F76" w:rsidRPr="00A14FA0" w:rsidRDefault="00C23F76" w:rsidP="00C23F76">
            <w:pPr>
              <w:rPr>
                <w:rFonts w:ascii="Times New Roman" w:hAnsi="Times New Roman"/>
                <w:lang w:val="sr-Cyrl-RS"/>
              </w:rPr>
            </w:pPr>
            <w:r w:rsidRPr="00A14FA0">
              <w:rPr>
                <w:rFonts w:ascii="Times New Roman" w:hAnsi="Times New Roman"/>
              </w:rPr>
              <w:t xml:space="preserve">– </w:t>
            </w:r>
            <w:proofErr w:type="spellStart"/>
            <w:r w:rsidRPr="00A14FA0">
              <w:rPr>
                <w:rFonts w:ascii="Times New Roman" w:hAnsi="Times New Roman"/>
              </w:rPr>
              <w:t>анализира</w:t>
            </w:r>
            <w:proofErr w:type="spellEnd"/>
            <w:r w:rsidRPr="00A14FA0">
              <w:rPr>
                <w:rFonts w:ascii="Times New Roman" w:hAnsi="Times New Roman"/>
              </w:rPr>
              <w:t xml:space="preserve"> </w:t>
            </w:r>
            <w:proofErr w:type="spellStart"/>
            <w:r w:rsidRPr="00A14FA0">
              <w:rPr>
                <w:rFonts w:ascii="Times New Roman" w:hAnsi="Times New Roman"/>
              </w:rPr>
              <w:t>утицај</w:t>
            </w:r>
            <w:proofErr w:type="spellEnd"/>
            <w:r w:rsidRPr="00A14FA0">
              <w:rPr>
                <w:rFonts w:ascii="Times New Roman" w:hAnsi="Times New Roman"/>
              </w:rPr>
              <w:t xml:space="preserve"> </w:t>
            </w:r>
            <w:proofErr w:type="spellStart"/>
            <w:r w:rsidRPr="00A14FA0">
              <w:rPr>
                <w:rFonts w:ascii="Times New Roman" w:hAnsi="Times New Roman"/>
              </w:rPr>
              <w:t>климатских</w:t>
            </w:r>
            <w:proofErr w:type="spellEnd"/>
            <w:r w:rsidRPr="00A14FA0">
              <w:rPr>
                <w:rFonts w:ascii="Times New Roman" w:hAnsi="Times New Roman"/>
              </w:rPr>
              <w:t xml:space="preserve"> </w:t>
            </w:r>
            <w:proofErr w:type="spellStart"/>
            <w:r w:rsidRPr="00A14FA0">
              <w:rPr>
                <w:rFonts w:ascii="Times New Roman" w:hAnsi="Times New Roman"/>
              </w:rPr>
              <w:t>фактора</w:t>
            </w:r>
            <w:proofErr w:type="spellEnd"/>
            <w:r w:rsidRPr="00A14FA0">
              <w:rPr>
                <w:rFonts w:ascii="Times New Roman" w:hAnsi="Times New Roman"/>
              </w:rPr>
              <w:t xml:space="preserve"> и </w:t>
            </w:r>
            <w:proofErr w:type="spellStart"/>
            <w:r w:rsidRPr="00A14FA0">
              <w:rPr>
                <w:rFonts w:ascii="Times New Roman" w:hAnsi="Times New Roman"/>
              </w:rPr>
              <w:t>климатских</w:t>
            </w:r>
            <w:proofErr w:type="spellEnd"/>
            <w:r w:rsidRPr="00A14FA0">
              <w:rPr>
                <w:rFonts w:ascii="Times New Roman" w:hAnsi="Times New Roman"/>
              </w:rPr>
              <w:t xml:space="preserve"> </w:t>
            </w:r>
            <w:proofErr w:type="spellStart"/>
            <w:r w:rsidRPr="00A14FA0">
              <w:rPr>
                <w:rFonts w:ascii="Times New Roman" w:hAnsi="Times New Roman"/>
              </w:rPr>
              <w:t>елемената</w:t>
            </w:r>
            <w:proofErr w:type="spellEnd"/>
            <w:r w:rsidRPr="00A14FA0">
              <w:rPr>
                <w:rFonts w:ascii="Times New Roman" w:hAnsi="Times New Roman"/>
              </w:rPr>
              <w:t xml:space="preserve"> </w:t>
            </w:r>
            <w:proofErr w:type="spellStart"/>
            <w:r w:rsidRPr="00A14FA0">
              <w:rPr>
                <w:rFonts w:ascii="Times New Roman" w:hAnsi="Times New Roman"/>
              </w:rPr>
              <w:t>на</w:t>
            </w:r>
            <w:proofErr w:type="spellEnd"/>
            <w:r w:rsidRPr="00A14FA0">
              <w:rPr>
                <w:rFonts w:ascii="Times New Roman" w:hAnsi="Times New Roman"/>
              </w:rPr>
              <w:t xml:space="preserve"> </w:t>
            </w:r>
            <w:proofErr w:type="spellStart"/>
            <w:r w:rsidRPr="00A14FA0">
              <w:rPr>
                <w:rFonts w:ascii="Times New Roman" w:hAnsi="Times New Roman"/>
              </w:rPr>
              <w:t>климу</w:t>
            </w:r>
            <w:proofErr w:type="spellEnd"/>
            <w:r w:rsidRPr="00A14FA0">
              <w:rPr>
                <w:rFonts w:ascii="Times New Roman" w:hAnsi="Times New Roman"/>
              </w:rPr>
              <w:t xml:space="preserve"> </w:t>
            </w:r>
            <w:proofErr w:type="spellStart"/>
            <w:r w:rsidRPr="00A14FA0">
              <w:rPr>
                <w:rFonts w:ascii="Times New Roman" w:hAnsi="Times New Roman"/>
              </w:rPr>
              <w:t>Србије</w:t>
            </w:r>
            <w:proofErr w:type="spellEnd"/>
            <w:r w:rsidRPr="00A14FA0">
              <w:rPr>
                <w:rFonts w:ascii="Times New Roman" w:hAnsi="Times New Roman"/>
              </w:rPr>
              <w:t>;</w:t>
            </w:r>
          </w:p>
          <w:p w14:paraId="72120588" w14:textId="77777777" w:rsidR="00C23F76" w:rsidRPr="00A14FA0" w:rsidRDefault="00C23F76" w:rsidP="00C23F76">
            <w:pPr>
              <w:rPr>
                <w:rFonts w:ascii="Times New Roman" w:hAnsi="Times New Roman"/>
                <w:lang w:val="sr-Cyrl-RS"/>
              </w:rPr>
            </w:pPr>
            <w:r w:rsidRPr="00A14FA0">
              <w:rPr>
                <w:rFonts w:ascii="Times New Roman" w:hAnsi="Times New Roman"/>
              </w:rPr>
              <w:t xml:space="preserve"> – </w:t>
            </w:r>
            <w:proofErr w:type="spellStart"/>
            <w:r w:rsidRPr="00A14FA0">
              <w:rPr>
                <w:rFonts w:ascii="Times New Roman" w:hAnsi="Times New Roman"/>
              </w:rPr>
              <w:t>класификује</w:t>
            </w:r>
            <w:proofErr w:type="spellEnd"/>
            <w:r w:rsidRPr="00A14FA0">
              <w:rPr>
                <w:rFonts w:ascii="Times New Roman" w:hAnsi="Times New Roman"/>
              </w:rPr>
              <w:t xml:space="preserve"> и </w:t>
            </w:r>
            <w:proofErr w:type="spellStart"/>
            <w:r w:rsidRPr="00A14FA0">
              <w:rPr>
                <w:rFonts w:ascii="Times New Roman" w:hAnsi="Times New Roman"/>
              </w:rPr>
              <w:t>описује</w:t>
            </w:r>
            <w:proofErr w:type="spellEnd"/>
            <w:r w:rsidRPr="00A14FA0">
              <w:rPr>
                <w:rFonts w:ascii="Times New Roman" w:hAnsi="Times New Roman"/>
              </w:rPr>
              <w:t xml:space="preserve"> </w:t>
            </w:r>
            <w:proofErr w:type="spellStart"/>
            <w:r w:rsidRPr="00A14FA0">
              <w:rPr>
                <w:rFonts w:ascii="Times New Roman" w:hAnsi="Times New Roman"/>
              </w:rPr>
              <w:t>својства</w:t>
            </w:r>
            <w:proofErr w:type="spellEnd"/>
            <w:r w:rsidRPr="00A14FA0">
              <w:rPr>
                <w:rFonts w:ascii="Times New Roman" w:hAnsi="Times New Roman"/>
              </w:rPr>
              <w:t xml:space="preserve"> </w:t>
            </w:r>
            <w:proofErr w:type="spellStart"/>
            <w:r w:rsidRPr="00A14FA0">
              <w:rPr>
                <w:rFonts w:ascii="Times New Roman" w:hAnsi="Times New Roman"/>
              </w:rPr>
              <w:t>водних</w:t>
            </w:r>
            <w:proofErr w:type="spellEnd"/>
            <w:r w:rsidRPr="00A14FA0">
              <w:rPr>
                <w:rFonts w:ascii="Times New Roman" w:hAnsi="Times New Roman"/>
              </w:rPr>
              <w:t xml:space="preserve"> </w:t>
            </w:r>
            <w:proofErr w:type="spellStart"/>
            <w:r w:rsidRPr="00A14FA0">
              <w:rPr>
                <w:rFonts w:ascii="Times New Roman" w:hAnsi="Times New Roman"/>
              </w:rPr>
              <w:t>објеката</w:t>
            </w:r>
            <w:proofErr w:type="spellEnd"/>
            <w:r w:rsidRPr="00A14FA0">
              <w:rPr>
                <w:rFonts w:ascii="Times New Roman" w:hAnsi="Times New Roman"/>
              </w:rPr>
              <w:t xml:space="preserve"> </w:t>
            </w:r>
            <w:proofErr w:type="spellStart"/>
            <w:r w:rsidRPr="00A14FA0">
              <w:rPr>
                <w:rFonts w:ascii="Times New Roman" w:hAnsi="Times New Roman"/>
              </w:rPr>
              <w:t>користећи</w:t>
            </w:r>
            <w:proofErr w:type="spellEnd"/>
            <w:r w:rsidRPr="00A14FA0">
              <w:rPr>
                <w:rFonts w:ascii="Times New Roman" w:hAnsi="Times New Roman"/>
              </w:rPr>
              <w:t xml:space="preserve"> </w:t>
            </w:r>
            <w:proofErr w:type="spellStart"/>
            <w:r w:rsidRPr="00A14FA0">
              <w:rPr>
                <w:rFonts w:ascii="Times New Roman" w:hAnsi="Times New Roman"/>
              </w:rPr>
              <w:t>карту</w:t>
            </w:r>
            <w:proofErr w:type="spellEnd"/>
            <w:r w:rsidRPr="00A14FA0">
              <w:rPr>
                <w:rFonts w:ascii="Times New Roman" w:hAnsi="Times New Roman"/>
              </w:rPr>
              <w:t xml:space="preserve"> </w:t>
            </w:r>
            <w:proofErr w:type="spellStart"/>
            <w:r w:rsidRPr="00A14FA0">
              <w:rPr>
                <w:rFonts w:ascii="Times New Roman" w:hAnsi="Times New Roman"/>
              </w:rPr>
              <w:t>Србије</w:t>
            </w:r>
            <w:proofErr w:type="spellEnd"/>
            <w:r w:rsidRPr="00A14FA0">
              <w:rPr>
                <w:rFonts w:ascii="Times New Roman" w:hAnsi="Times New Roman"/>
              </w:rPr>
              <w:t xml:space="preserve">; </w:t>
            </w:r>
          </w:p>
          <w:p w14:paraId="386B353B" w14:textId="77777777" w:rsidR="00C23F76" w:rsidRPr="00A14FA0" w:rsidRDefault="00C23F76" w:rsidP="00C23F76">
            <w:pPr>
              <w:rPr>
                <w:rFonts w:ascii="Times New Roman" w:hAnsi="Times New Roman"/>
                <w:lang w:val="sr-Cyrl-RS"/>
              </w:rPr>
            </w:pPr>
            <w:r w:rsidRPr="00A14FA0">
              <w:rPr>
                <w:rFonts w:ascii="Times New Roman" w:hAnsi="Times New Roman"/>
              </w:rPr>
              <w:t xml:space="preserve">– </w:t>
            </w:r>
            <w:proofErr w:type="spellStart"/>
            <w:r w:rsidRPr="00A14FA0">
              <w:rPr>
                <w:rFonts w:ascii="Times New Roman" w:hAnsi="Times New Roman"/>
              </w:rPr>
              <w:t>наводи</w:t>
            </w:r>
            <w:proofErr w:type="spellEnd"/>
            <w:r w:rsidRPr="00A14FA0">
              <w:rPr>
                <w:rFonts w:ascii="Times New Roman" w:hAnsi="Times New Roman"/>
              </w:rPr>
              <w:t xml:space="preserve"> </w:t>
            </w:r>
            <w:proofErr w:type="spellStart"/>
            <w:r w:rsidRPr="00A14FA0">
              <w:rPr>
                <w:rFonts w:ascii="Times New Roman" w:hAnsi="Times New Roman"/>
              </w:rPr>
              <w:t>начине</w:t>
            </w:r>
            <w:proofErr w:type="spellEnd"/>
            <w:r w:rsidRPr="00A14FA0">
              <w:rPr>
                <w:rFonts w:ascii="Times New Roman" w:hAnsi="Times New Roman"/>
              </w:rPr>
              <w:t xml:space="preserve"> </w:t>
            </w:r>
            <w:proofErr w:type="spellStart"/>
            <w:r w:rsidRPr="00A14FA0">
              <w:rPr>
                <w:rFonts w:ascii="Times New Roman" w:hAnsi="Times New Roman"/>
              </w:rPr>
              <w:t>коришћења</w:t>
            </w:r>
            <w:proofErr w:type="spellEnd"/>
            <w:r w:rsidRPr="00A14FA0">
              <w:rPr>
                <w:rFonts w:ascii="Times New Roman" w:hAnsi="Times New Roman"/>
              </w:rPr>
              <w:t xml:space="preserve"> </w:t>
            </w:r>
            <w:proofErr w:type="spellStart"/>
            <w:r w:rsidRPr="00A14FA0">
              <w:rPr>
                <w:rFonts w:ascii="Times New Roman" w:hAnsi="Times New Roman"/>
              </w:rPr>
              <w:t>вода</w:t>
            </w:r>
            <w:proofErr w:type="spellEnd"/>
            <w:r w:rsidRPr="00A14FA0">
              <w:rPr>
                <w:rFonts w:ascii="Times New Roman" w:hAnsi="Times New Roman"/>
              </w:rPr>
              <w:t xml:space="preserve"> </w:t>
            </w:r>
            <w:proofErr w:type="spellStart"/>
            <w:r w:rsidRPr="00A14FA0">
              <w:rPr>
                <w:rFonts w:ascii="Times New Roman" w:hAnsi="Times New Roman"/>
              </w:rPr>
              <w:t>Србије</w:t>
            </w:r>
            <w:proofErr w:type="spellEnd"/>
            <w:r w:rsidRPr="00A14FA0">
              <w:rPr>
                <w:rFonts w:ascii="Times New Roman" w:hAnsi="Times New Roman"/>
              </w:rPr>
              <w:t>;</w:t>
            </w:r>
          </w:p>
          <w:p w14:paraId="03E5F7F9" w14:textId="77777777" w:rsidR="00C23F76" w:rsidRPr="00A14FA0" w:rsidRDefault="00C23F76" w:rsidP="00C23F76">
            <w:pPr>
              <w:rPr>
                <w:rFonts w:ascii="Times New Roman" w:hAnsi="Times New Roman"/>
                <w:lang w:val="sr-Cyrl-RS"/>
              </w:rPr>
            </w:pPr>
            <w:r w:rsidRPr="00A14FA0">
              <w:rPr>
                <w:rFonts w:ascii="Times New Roman" w:hAnsi="Times New Roman"/>
              </w:rPr>
              <w:t xml:space="preserve"> – </w:t>
            </w:r>
            <w:proofErr w:type="spellStart"/>
            <w:r w:rsidRPr="00A14FA0">
              <w:rPr>
                <w:rFonts w:ascii="Times New Roman" w:hAnsi="Times New Roman"/>
              </w:rPr>
              <w:t>препознаје</w:t>
            </w:r>
            <w:proofErr w:type="spellEnd"/>
            <w:r w:rsidRPr="00A14FA0">
              <w:rPr>
                <w:rFonts w:ascii="Times New Roman" w:hAnsi="Times New Roman"/>
              </w:rPr>
              <w:t xml:space="preserve"> </w:t>
            </w:r>
            <w:proofErr w:type="spellStart"/>
            <w:r w:rsidRPr="00A14FA0">
              <w:rPr>
                <w:rFonts w:ascii="Times New Roman" w:hAnsi="Times New Roman"/>
              </w:rPr>
              <w:t>ефекте</w:t>
            </w:r>
            <w:proofErr w:type="spellEnd"/>
            <w:r w:rsidRPr="00A14FA0">
              <w:rPr>
                <w:rFonts w:ascii="Times New Roman" w:hAnsi="Times New Roman"/>
              </w:rPr>
              <w:t xml:space="preserve"> </w:t>
            </w:r>
            <w:proofErr w:type="spellStart"/>
            <w:r w:rsidRPr="00A14FA0">
              <w:rPr>
                <w:rFonts w:ascii="Times New Roman" w:hAnsi="Times New Roman"/>
              </w:rPr>
              <w:t>утицаја</w:t>
            </w:r>
            <w:proofErr w:type="spellEnd"/>
            <w:r w:rsidRPr="00A14FA0">
              <w:rPr>
                <w:rFonts w:ascii="Times New Roman" w:hAnsi="Times New Roman"/>
              </w:rPr>
              <w:t xml:space="preserve"> </w:t>
            </w:r>
            <w:proofErr w:type="spellStart"/>
            <w:r w:rsidRPr="00A14FA0">
              <w:rPr>
                <w:rFonts w:ascii="Times New Roman" w:hAnsi="Times New Roman"/>
              </w:rPr>
              <w:t>физичко-географских</w:t>
            </w:r>
            <w:proofErr w:type="spellEnd"/>
            <w:r w:rsidRPr="00A14FA0">
              <w:rPr>
                <w:rFonts w:ascii="Times New Roman" w:hAnsi="Times New Roman"/>
              </w:rPr>
              <w:t xml:space="preserve"> </w:t>
            </w:r>
            <w:proofErr w:type="spellStart"/>
            <w:r w:rsidRPr="00A14FA0">
              <w:rPr>
                <w:rFonts w:ascii="Times New Roman" w:hAnsi="Times New Roman"/>
              </w:rPr>
              <w:t>процеса</w:t>
            </w:r>
            <w:proofErr w:type="spellEnd"/>
            <w:r w:rsidRPr="00A14FA0">
              <w:rPr>
                <w:rFonts w:ascii="Times New Roman" w:hAnsi="Times New Roman"/>
              </w:rPr>
              <w:t xml:space="preserve"> </w:t>
            </w:r>
            <w:proofErr w:type="spellStart"/>
            <w:r w:rsidRPr="00A14FA0">
              <w:rPr>
                <w:rFonts w:ascii="Times New Roman" w:hAnsi="Times New Roman"/>
              </w:rPr>
              <w:t>на</w:t>
            </w:r>
            <w:proofErr w:type="spellEnd"/>
            <w:r w:rsidRPr="00A14FA0">
              <w:rPr>
                <w:rFonts w:ascii="Times New Roman" w:hAnsi="Times New Roman"/>
              </w:rPr>
              <w:t xml:space="preserve"> </w:t>
            </w:r>
            <w:proofErr w:type="spellStart"/>
            <w:r w:rsidRPr="00A14FA0">
              <w:rPr>
                <w:rFonts w:ascii="Times New Roman" w:hAnsi="Times New Roman"/>
              </w:rPr>
              <w:t>човека</w:t>
            </w:r>
            <w:proofErr w:type="spellEnd"/>
            <w:r w:rsidRPr="00A14FA0">
              <w:rPr>
                <w:rFonts w:ascii="Times New Roman" w:hAnsi="Times New Roman"/>
              </w:rPr>
              <w:t xml:space="preserve"> и </w:t>
            </w:r>
            <w:proofErr w:type="spellStart"/>
            <w:r w:rsidRPr="00A14FA0">
              <w:rPr>
                <w:rFonts w:ascii="Times New Roman" w:hAnsi="Times New Roman"/>
              </w:rPr>
              <w:t>адекватно</w:t>
            </w:r>
            <w:proofErr w:type="spellEnd"/>
            <w:r w:rsidRPr="00A14FA0">
              <w:rPr>
                <w:rFonts w:ascii="Times New Roman" w:hAnsi="Times New Roman"/>
              </w:rPr>
              <w:t xml:space="preserve"> </w:t>
            </w:r>
            <w:proofErr w:type="spellStart"/>
            <w:r w:rsidRPr="00A14FA0">
              <w:rPr>
                <w:rFonts w:ascii="Times New Roman" w:hAnsi="Times New Roman"/>
              </w:rPr>
              <w:t>реагује</w:t>
            </w:r>
            <w:proofErr w:type="spellEnd"/>
            <w:r w:rsidRPr="00A14FA0">
              <w:rPr>
                <w:rFonts w:ascii="Times New Roman" w:hAnsi="Times New Roman"/>
              </w:rPr>
              <w:t xml:space="preserve"> у </w:t>
            </w:r>
            <w:proofErr w:type="spellStart"/>
            <w:r w:rsidRPr="00A14FA0">
              <w:rPr>
                <w:rFonts w:ascii="Times New Roman" w:hAnsi="Times New Roman"/>
              </w:rPr>
              <w:t>случају</w:t>
            </w:r>
            <w:proofErr w:type="spellEnd"/>
            <w:r w:rsidRPr="00A14FA0">
              <w:rPr>
                <w:rFonts w:ascii="Times New Roman" w:hAnsi="Times New Roman"/>
              </w:rPr>
              <w:t xml:space="preserve"> </w:t>
            </w:r>
            <w:proofErr w:type="spellStart"/>
            <w:r w:rsidRPr="00A14FA0">
              <w:rPr>
                <w:rFonts w:ascii="Times New Roman" w:hAnsi="Times New Roman"/>
              </w:rPr>
              <w:t>природних</w:t>
            </w:r>
            <w:proofErr w:type="spellEnd"/>
            <w:r w:rsidRPr="00A14FA0">
              <w:rPr>
                <w:rFonts w:ascii="Times New Roman" w:hAnsi="Times New Roman"/>
              </w:rPr>
              <w:t xml:space="preserve"> </w:t>
            </w:r>
            <w:proofErr w:type="spellStart"/>
            <w:r w:rsidRPr="00A14FA0">
              <w:rPr>
                <w:rFonts w:ascii="Times New Roman" w:hAnsi="Times New Roman"/>
              </w:rPr>
              <w:t>непогода</w:t>
            </w:r>
            <w:proofErr w:type="spellEnd"/>
            <w:r w:rsidRPr="00A14FA0">
              <w:rPr>
                <w:rFonts w:ascii="Times New Roman" w:hAnsi="Times New Roman"/>
              </w:rPr>
              <w:t xml:space="preserve">; </w:t>
            </w:r>
          </w:p>
          <w:p w14:paraId="2866AF46" w14:textId="77777777" w:rsidR="00C23F76" w:rsidRPr="00A14FA0" w:rsidRDefault="00C23F76" w:rsidP="00C23F76">
            <w:pPr>
              <w:rPr>
                <w:rFonts w:ascii="Times New Roman" w:hAnsi="Times New Roman"/>
                <w:lang w:val="sr-Cyrl-RS"/>
              </w:rPr>
            </w:pPr>
            <w:r w:rsidRPr="00A14FA0">
              <w:rPr>
                <w:rFonts w:ascii="Times New Roman" w:hAnsi="Times New Roman"/>
              </w:rPr>
              <w:t xml:space="preserve">– </w:t>
            </w:r>
            <w:proofErr w:type="spellStart"/>
            <w:r w:rsidRPr="00A14FA0">
              <w:rPr>
                <w:rFonts w:ascii="Times New Roman" w:hAnsi="Times New Roman"/>
              </w:rPr>
              <w:t>доведи</w:t>
            </w:r>
            <w:proofErr w:type="spellEnd"/>
            <w:r w:rsidRPr="00A14FA0">
              <w:rPr>
                <w:rFonts w:ascii="Times New Roman" w:hAnsi="Times New Roman"/>
              </w:rPr>
              <w:t xml:space="preserve"> у </w:t>
            </w:r>
            <w:proofErr w:type="spellStart"/>
            <w:r w:rsidRPr="00A14FA0">
              <w:rPr>
                <w:rFonts w:ascii="Times New Roman" w:hAnsi="Times New Roman"/>
              </w:rPr>
              <w:t>везу</w:t>
            </w:r>
            <w:proofErr w:type="spellEnd"/>
            <w:r w:rsidRPr="00A14FA0">
              <w:rPr>
                <w:rFonts w:ascii="Times New Roman" w:hAnsi="Times New Roman"/>
              </w:rPr>
              <w:t xml:space="preserve"> </w:t>
            </w:r>
            <w:proofErr w:type="spellStart"/>
            <w:r w:rsidRPr="00A14FA0">
              <w:rPr>
                <w:rFonts w:ascii="Times New Roman" w:hAnsi="Times New Roman"/>
              </w:rPr>
              <w:t>распрострањеност</w:t>
            </w:r>
            <w:proofErr w:type="spellEnd"/>
            <w:r w:rsidRPr="00A14FA0">
              <w:rPr>
                <w:rFonts w:ascii="Times New Roman" w:hAnsi="Times New Roman"/>
              </w:rPr>
              <w:t xml:space="preserve"> </w:t>
            </w:r>
            <w:proofErr w:type="spellStart"/>
            <w:r w:rsidRPr="00A14FA0">
              <w:rPr>
                <w:rFonts w:ascii="Times New Roman" w:hAnsi="Times New Roman"/>
              </w:rPr>
              <w:t>биљних</w:t>
            </w:r>
            <w:proofErr w:type="spellEnd"/>
            <w:r w:rsidRPr="00A14FA0">
              <w:rPr>
                <w:rFonts w:ascii="Times New Roman" w:hAnsi="Times New Roman"/>
              </w:rPr>
              <w:t xml:space="preserve"> и </w:t>
            </w:r>
            <w:proofErr w:type="spellStart"/>
            <w:r w:rsidRPr="00A14FA0">
              <w:rPr>
                <w:rFonts w:ascii="Times New Roman" w:hAnsi="Times New Roman"/>
              </w:rPr>
              <w:t>животињских</w:t>
            </w:r>
            <w:proofErr w:type="spellEnd"/>
            <w:r w:rsidRPr="00A14FA0">
              <w:rPr>
                <w:rFonts w:ascii="Times New Roman" w:hAnsi="Times New Roman"/>
              </w:rPr>
              <w:t xml:space="preserve"> </w:t>
            </w:r>
            <w:proofErr w:type="spellStart"/>
            <w:r w:rsidRPr="00A14FA0">
              <w:rPr>
                <w:rFonts w:ascii="Times New Roman" w:hAnsi="Times New Roman"/>
              </w:rPr>
              <w:t>врста</w:t>
            </w:r>
            <w:proofErr w:type="spellEnd"/>
            <w:r w:rsidRPr="00A14FA0">
              <w:rPr>
                <w:rFonts w:ascii="Times New Roman" w:hAnsi="Times New Roman"/>
              </w:rPr>
              <w:t xml:space="preserve"> и </w:t>
            </w:r>
            <w:proofErr w:type="spellStart"/>
            <w:r w:rsidRPr="00A14FA0">
              <w:rPr>
                <w:rFonts w:ascii="Times New Roman" w:hAnsi="Times New Roman"/>
              </w:rPr>
              <w:t>физичко-географске</w:t>
            </w:r>
            <w:proofErr w:type="spellEnd"/>
            <w:r w:rsidRPr="00A14FA0">
              <w:rPr>
                <w:rFonts w:ascii="Times New Roman" w:hAnsi="Times New Roman"/>
              </w:rPr>
              <w:t xml:space="preserve"> </w:t>
            </w:r>
            <w:proofErr w:type="spellStart"/>
            <w:r w:rsidRPr="00A14FA0">
              <w:rPr>
                <w:rFonts w:ascii="Times New Roman" w:hAnsi="Times New Roman"/>
              </w:rPr>
              <w:t>карактеристике</w:t>
            </w:r>
            <w:proofErr w:type="spellEnd"/>
            <w:r w:rsidRPr="00A14FA0">
              <w:rPr>
                <w:rFonts w:ascii="Times New Roman" w:hAnsi="Times New Roman"/>
              </w:rPr>
              <w:t xml:space="preserve"> </w:t>
            </w:r>
            <w:proofErr w:type="spellStart"/>
            <w:r w:rsidRPr="00A14FA0">
              <w:rPr>
                <w:rFonts w:ascii="Times New Roman" w:hAnsi="Times New Roman"/>
              </w:rPr>
              <w:t>простора</w:t>
            </w:r>
            <w:proofErr w:type="spellEnd"/>
            <w:r w:rsidRPr="00A14FA0">
              <w:rPr>
                <w:rFonts w:ascii="Times New Roman" w:hAnsi="Times New Roman"/>
              </w:rPr>
              <w:t xml:space="preserve">; </w:t>
            </w:r>
          </w:p>
        </w:tc>
        <w:tc>
          <w:tcPr>
            <w:tcW w:w="4195" w:type="dxa"/>
            <w:tcBorders>
              <w:bottom w:val="single" w:sz="4" w:space="0" w:color="auto"/>
            </w:tcBorders>
          </w:tcPr>
          <w:p w14:paraId="065EE387" w14:textId="77777777" w:rsidR="00C23F76" w:rsidRPr="00A14FA0" w:rsidRDefault="00C23F76" w:rsidP="00C23F76">
            <w:pPr>
              <w:rPr>
                <w:rFonts w:ascii="Times New Roman" w:hAnsi="Times New Roman"/>
                <w:lang w:val="sr-Cyrl-RS"/>
              </w:rPr>
            </w:pPr>
            <w:proofErr w:type="spellStart"/>
            <w:r w:rsidRPr="00A14FA0">
              <w:rPr>
                <w:rFonts w:ascii="Times New Roman" w:hAnsi="Times New Roman"/>
              </w:rPr>
              <w:lastRenderedPageBreak/>
              <w:t>Југоисточна</w:t>
            </w:r>
            <w:proofErr w:type="spellEnd"/>
            <w:r w:rsidRPr="00A14FA0">
              <w:rPr>
                <w:rFonts w:ascii="Times New Roman" w:hAnsi="Times New Roman"/>
              </w:rPr>
              <w:t xml:space="preserve"> </w:t>
            </w:r>
            <w:proofErr w:type="spellStart"/>
            <w:r w:rsidRPr="00A14FA0">
              <w:rPr>
                <w:rFonts w:ascii="Times New Roman" w:hAnsi="Times New Roman"/>
              </w:rPr>
              <w:t>Европа</w:t>
            </w:r>
            <w:proofErr w:type="spellEnd"/>
            <w:r w:rsidRPr="00A14FA0">
              <w:rPr>
                <w:rFonts w:ascii="Times New Roman" w:hAnsi="Times New Roman"/>
              </w:rPr>
              <w:t xml:space="preserve">, </w:t>
            </w:r>
            <w:proofErr w:type="spellStart"/>
            <w:r w:rsidRPr="00A14FA0">
              <w:rPr>
                <w:rFonts w:ascii="Times New Roman" w:hAnsi="Times New Roman"/>
              </w:rPr>
              <w:t>интеграциони</w:t>
            </w:r>
            <w:proofErr w:type="spellEnd"/>
            <w:r w:rsidRPr="00A14FA0">
              <w:rPr>
                <w:rFonts w:ascii="Times New Roman" w:hAnsi="Times New Roman"/>
              </w:rPr>
              <w:t xml:space="preserve"> и </w:t>
            </w:r>
            <w:proofErr w:type="spellStart"/>
            <w:r w:rsidRPr="00A14FA0">
              <w:rPr>
                <w:rFonts w:ascii="Times New Roman" w:hAnsi="Times New Roman"/>
              </w:rPr>
              <w:t>дезинтеграциони</w:t>
            </w:r>
            <w:proofErr w:type="spellEnd"/>
            <w:r w:rsidRPr="00A14FA0">
              <w:rPr>
                <w:rFonts w:ascii="Times New Roman" w:hAnsi="Times New Roman"/>
              </w:rPr>
              <w:t xml:space="preserve"> </w:t>
            </w:r>
            <w:proofErr w:type="spellStart"/>
            <w:r w:rsidRPr="00A14FA0">
              <w:rPr>
                <w:rFonts w:ascii="Times New Roman" w:hAnsi="Times New Roman"/>
              </w:rPr>
              <w:t>процеси</w:t>
            </w:r>
            <w:proofErr w:type="spellEnd"/>
            <w:r w:rsidRPr="00A14FA0">
              <w:rPr>
                <w:rFonts w:ascii="Times New Roman" w:hAnsi="Times New Roman"/>
              </w:rPr>
              <w:t xml:space="preserve">. </w:t>
            </w:r>
          </w:p>
          <w:p w14:paraId="014B7662" w14:textId="77777777" w:rsidR="00C23F76" w:rsidRPr="00A14FA0" w:rsidRDefault="00C23F76" w:rsidP="00C23F76">
            <w:pPr>
              <w:rPr>
                <w:rFonts w:ascii="Times New Roman" w:hAnsi="Times New Roman"/>
                <w:lang w:val="sr-Cyrl-RS"/>
              </w:rPr>
            </w:pPr>
            <w:proofErr w:type="spellStart"/>
            <w:r w:rsidRPr="00A14FA0">
              <w:rPr>
                <w:rFonts w:ascii="Times New Roman" w:hAnsi="Times New Roman"/>
              </w:rPr>
              <w:t>Географски</w:t>
            </w:r>
            <w:proofErr w:type="spellEnd"/>
            <w:r w:rsidRPr="00A14FA0">
              <w:rPr>
                <w:rFonts w:ascii="Times New Roman" w:hAnsi="Times New Roman"/>
              </w:rPr>
              <w:t xml:space="preserve"> </w:t>
            </w:r>
            <w:proofErr w:type="spellStart"/>
            <w:r w:rsidRPr="00A14FA0">
              <w:rPr>
                <w:rFonts w:ascii="Times New Roman" w:hAnsi="Times New Roman"/>
              </w:rPr>
              <w:t>положај</w:t>
            </w:r>
            <w:proofErr w:type="spellEnd"/>
            <w:r w:rsidRPr="00A14FA0">
              <w:rPr>
                <w:rFonts w:ascii="Times New Roman" w:hAnsi="Times New Roman"/>
              </w:rPr>
              <w:t xml:space="preserve"> </w:t>
            </w:r>
            <w:proofErr w:type="spellStart"/>
            <w:r w:rsidRPr="00A14FA0">
              <w:rPr>
                <w:rFonts w:ascii="Times New Roman" w:hAnsi="Times New Roman"/>
              </w:rPr>
              <w:t>Србије</w:t>
            </w:r>
            <w:proofErr w:type="spellEnd"/>
            <w:r w:rsidRPr="00A14FA0">
              <w:rPr>
                <w:rFonts w:ascii="Times New Roman" w:hAnsi="Times New Roman"/>
              </w:rPr>
              <w:t xml:space="preserve">. </w:t>
            </w:r>
            <w:proofErr w:type="spellStart"/>
            <w:r w:rsidRPr="00A14FA0">
              <w:rPr>
                <w:rFonts w:ascii="Times New Roman" w:hAnsi="Times New Roman"/>
              </w:rPr>
              <w:t>Историјско-географски</w:t>
            </w:r>
            <w:proofErr w:type="spellEnd"/>
            <w:r w:rsidRPr="00A14FA0">
              <w:rPr>
                <w:rFonts w:ascii="Times New Roman" w:hAnsi="Times New Roman"/>
              </w:rPr>
              <w:t xml:space="preserve"> </w:t>
            </w:r>
            <w:proofErr w:type="spellStart"/>
            <w:r w:rsidRPr="00A14FA0">
              <w:rPr>
                <w:rFonts w:ascii="Times New Roman" w:hAnsi="Times New Roman"/>
              </w:rPr>
              <w:t>развој</w:t>
            </w:r>
            <w:proofErr w:type="spellEnd"/>
            <w:r w:rsidRPr="00A14FA0">
              <w:rPr>
                <w:rFonts w:ascii="Times New Roman" w:hAnsi="Times New Roman"/>
              </w:rPr>
              <w:t xml:space="preserve"> </w:t>
            </w:r>
            <w:proofErr w:type="spellStart"/>
            <w:r w:rsidRPr="00A14FA0">
              <w:rPr>
                <w:rFonts w:ascii="Times New Roman" w:hAnsi="Times New Roman"/>
              </w:rPr>
              <w:t>Србије</w:t>
            </w:r>
            <w:proofErr w:type="spellEnd"/>
            <w:r w:rsidRPr="00A14FA0">
              <w:rPr>
                <w:rFonts w:ascii="Times New Roman" w:hAnsi="Times New Roman"/>
              </w:rPr>
              <w:t xml:space="preserve">. </w:t>
            </w:r>
          </w:p>
          <w:p w14:paraId="470933E4" w14:textId="77777777" w:rsidR="00C23F76" w:rsidRPr="00A14FA0" w:rsidRDefault="00C23F76" w:rsidP="00C23F76">
            <w:pPr>
              <w:rPr>
                <w:rFonts w:ascii="Times New Roman" w:hAnsi="Times New Roman"/>
                <w:lang w:val="sr-Cyrl-RS"/>
              </w:rPr>
            </w:pPr>
            <w:proofErr w:type="spellStart"/>
            <w:r w:rsidRPr="00A14FA0">
              <w:rPr>
                <w:rFonts w:ascii="Times New Roman" w:hAnsi="Times New Roman"/>
              </w:rPr>
              <w:t>Симболи</w:t>
            </w:r>
            <w:proofErr w:type="spellEnd"/>
            <w:r w:rsidRPr="00A14FA0">
              <w:rPr>
                <w:rFonts w:ascii="Times New Roman" w:hAnsi="Times New Roman"/>
              </w:rPr>
              <w:t xml:space="preserve"> </w:t>
            </w:r>
            <w:proofErr w:type="spellStart"/>
            <w:r w:rsidRPr="00A14FA0">
              <w:rPr>
                <w:rFonts w:ascii="Times New Roman" w:hAnsi="Times New Roman"/>
              </w:rPr>
              <w:t>Србије</w:t>
            </w:r>
            <w:proofErr w:type="spellEnd"/>
            <w:r w:rsidRPr="00A14FA0">
              <w:rPr>
                <w:rFonts w:ascii="Times New Roman" w:hAnsi="Times New Roman"/>
              </w:rPr>
              <w:t xml:space="preserve">. </w:t>
            </w:r>
          </w:p>
          <w:p w14:paraId="471884B3" w14:textId="77777777" w:rsidR="00C23F76" w:rsidRPr="00A14FA0" w:rsidRDefault="00C23F76" w:rsidP="00C23F76">
            <w:pPr>
              <w:rPr>
                <w:rFonts w:ascii="Times New Roman" w:hAnsi="Times New Roman"/>
              </w:rPr>
            </w:pPr>
            <w:proofErr w:type="spellStart"/>
            <w:r w:rsidRPr="00A14FA0">
              <w:rPr>
                <w:rFonts w:ascii="Times New Roman" w:hAnsi="Times New Roman"/>
              </w:rPr>
              <w:t>Границе</w:t>
            </w:r>
            <w:proofErr w:type="spellEnd"/>
            <w:r w:rsidRPr="00A14FA0">
              <w:rPr>
                <w:rFonts w:ascii="Times New Roman" w:hAnsi="Times New Roman"/>
              </w:rPr>
              <w:t xml:space="preserve"> и </w:t>
            </w:r>
            <w:proofErr w:type="spellStart"/>
            <w:r w:rsidRPr="00A14FA0">
              <w:rPr>
                <w:rFonts w:ascii="Times New Roman" w:hAnsi="Times New Roman"/>
              </w:rPr>
              <w:t>проблеми</w:t>
            </w:r>
            <w:proofErr w:type="spellEnd"/>
            <w:r w:rsidRPr="00A14FA0">
              <w:rPr>
                <w:rFonts w:ascii="Times New Roman" w:hAnsi="Times New Roman"/>
              </w:rPr>
              <w:t xml:space="preserve"> </w:t>
            </w:r>
            <w:proofErr w:type="spellStart"/>
            <w:r w:rsidRPr="00A14FA0">
              <w:rPr>
                <w:rFonts w:ascii="Times New Roman" w:hAnsi="Times New Roman"/>
              </w:rPr>
              <w:t>пограничних</w:t>
            </w:r>
            <w:proofErr w:type="spellEnd"/>
            <w:r w:rsidRPr="00A14FA0">
              <w:rPr>
                <w:rFonts w:ascii="Times New Roman" w:hAnsi="Times New Roman"/>
              </w:rPr>
              <w:t xml:space="preserve"> </w:t>
            </w:r>
            <w:proofErr w:type="spellStart"/>
            <w:r w:rsidRPr="00A14FA0">
              <w:rPr>
                <w:rFonts w:ascii="Times New Roman" w:hAnsi="Times New Roman"/>
              </w:rPr>
              <w:t>крајева</w:t>
            </w:r>
            <w:proofErr w:type="spellEnd"/>
            <w:r w:rsidRPr="00A14FA0">
              <w:rPr>
                <w:rFonts w:ascii="Times New Roman" w:hAnsi="Times New Roman"/>
              </w:rPr>
              <w:t>.</w:t>
            </w:r>
            <w:r w:rsidRPr="00A14FA0">
              <w:rPr>
                <w:rFonts w:ascii="Times New Roman" w:hAnsi="Times New Roman"/>
              </w:rPr>
              <w:br/>
            </w:r>
          </w:p>
        </w:tc>
        <w:tc>
          <w:tcPr>
            <w:tcW w:w="2138" w:type="dxa"/>
            <w:vMerge w:val="restart"/>
            <w:tcBorders>
              <w:right w:val="single" w:sz="4" w:space="0" w:color="auto"/>
            </w:tcBorders>
          </w:tcPr>
          <w:p w14:paraId="12A7A84A" w14:textId="77777777" w:rsidR="00C23F76" w:rsidRPr="00A14FA0" w:rsidRDefault="00C23F76" w:rsidP="00C23F76">
            <w:pPr>
              <w:rPr>
                <w:rFonts w:ascii="Times New Roman" w:hAnsi="Times New Roman"/>
                <w:lang w:val="sr-Cyrl-RS"/>
              </w:rPr>
            </w:pPr>
            <w:proofErr w:type="spellStart"/>
            <w:r w:rsidRPr="00A14FA0">
              <w:rPr>
                <w:rFonts w:ascii="Times New Roman" w:hAnsi="Times New Roman"/>
              </w:rPr>
              <w:t>Компетенција</w:t>
            </w:r>
            <w:proofErr w:type="spellEnd"/>
            <w:r w:rsidRPr="00A14FA0">
              <w:rPr>
                <w:rFonts w:ascii="Times New Roman" w:hAnsi="Times New Roman"/>
              </w:rPr>
              <w:t xml:space="preserve"> </w:t>
            </w:r>
            <w:proofErr w:type="spellStart"/>
            <w:r w:rsidRPr="00A14FA0">
              <w:rPr>
                <w:rFonts w:ascii="Times New Roman" w:hAnsi="Times New Roman"/>
              </w:rPr>
              <w:t>за</w:t>
            </w:r>
            <w:proofErr w:type="spellEnd"/>
            <w:r w:rsidRPr="00A14FA0">
              <w:rPr>
                <w:rFonts w:ascii="Times New Roman" w:hAnsi="Times New Roman"/>
              </w:rPr>
              <w:t xml:space="preserve"> </w:t>
            </w:r>
            <w:proofErr w:type="spellStart"/>
            <w:r w:rsidRPr="00A14FA0">
              <w:rPr>
                <w:rFonts w:ascii="Times New Roman" w:hAnsi="Times New Roman"/>
              </w:rPr>
              <w:t>учење</w:t>
            </w:r>
            <w:proofErr w:type="spellEnd"/>
          </w:p>
          <w:p w14:paraId="44EFC984" w14:textId="77777777" w:rsidR="00C23F76" w:rsidRPr="00A14FA0" w:rsidRDefault="00C23F76" w:rsidP="00C23F76">
            <w:pPr>
              <w:rPr>
                <w:rFonts w:ascii="Times New Roman" w:hAnsi="Times New Roman"/>
              </w:rPr>
            </w:pPr>
            <w:proofErr w:type="spellStart"/>
            <w:r w:rsidRPr="00A14FA0">
              <w:rPr>
                <w:rFonts w:ascii="Times New Roman" w:hAnsi="Times New Roman"/>
              </w:rPr>
              <w:t>Рад</w:t>
            </w:r>
            <w:proofErr w:type="spellEnd"/>
            <w:r w:rsidRPr="00A14FA0">
              <w:rPr>
                <w:rFonts w:ascii="Times New Roman" w:hAnsi="Times New Roman"/>
              </w:rPr>
              <w:t xml:space="preserve"> </w:t>
            </w:r>
            <w:proofErr w:type="spellStart"/>
            <w:r w:rsidRPr="00A14FA0">
              <w:rPr>
                <w:rFonts w:ascii="Times New Roman" w:hAnsi="Times New Roman"/>
              </w:rPr>
              <w:t>са</w:t>
            </w:r>
            <w:proofErr w:type="spellEnd"/>
            <w:r w:rsidRPr="00A14FA0">
              <w:rPr>
                <w:rFonts w:ascii="Times New Roman" w:hAnsi="Times New Roman"/>
              </w:rPr>
              <w:t xml:space="preserve"> </w:t>
            </w:r>
            <w:proofErr w:type="spellStart"/>
            <w:r w:rsidRPr="00A14FA0">
              <w:rPr>
                <w:rFonts w:ascii="Times New Roman" w:hAnsi="Times New Roman"/>
              </w:rPr>
              <w:t>подацима</w:t>
            </w:r>
            <w:proofErr w:type="spellEnd"/>
            <w:r w:rsidRPr="00A14FA0">
              <w:rPr>
                <w:rFonts w:ascii="Times New Roman" w:hAnsi="Times New Roman"/>
              </w:rPr>
              <w:t xml:space="preserve"> и </w:t>
            </w:r>
            <w:proofErr w:type="spellStart"/>
            <w:r w:rsidRPr="00A14FA0">
              <w:rPr>
                <w:rFonts w:ascii="Times New Roman" w:hAnsi="Times New Roman"/>
              </w:rPr>
              <w:t>информацијама</w:t>
            </w:r>
            <w:proofErr w:type="spellEnd"/>
          </w:p>
          <w:p w14:paraId="3E12B45B" w14:textId="77777777" w:rsidR="00C23F76" w:rsidRPr="00A14FA0" w:rsidRDefault="00C23F76" w:rsidP="00C23F76">
            <w:pPr>
              <w:rPr>
                <w:rFonts w:ascii="Times New Roman" w:hAnsi="Times New Roman"/>
              </w:rPr>
            </w:pPr>
            <w:proofErr w:type="spellStart"/>
            <w:r w:rsidRPr="00A14FA0">
              <w:rPr>
                <w:rFonts w:ascii="Times New Roman" w:hAnsi="Times New Roman"/>
              </w:rPr>
              <w:t>Комуникација</w:t>
            </w:r>
            <w:proofErr w:type="spellEnd"/>
          </w:p>
          <w:p w14:paraId="6E9DD402" w14:textId="77777777" w:rsidR="00C23F76" w:rsidRPr="00A14FA0" w:rsidRDefault="00C23F76" w:rsidP="00C23F76">
            <w:pPr>
              <w:rPr>
                <w:rFonts w:ascii="Times New Roman" w:hAnsi="Times New Roman"/>
              </w:rPr>
            </w:pPr>
            <w:proofErr w:type="spellStart"/>
            <w:r w:rsidRPr="00A14FA0">
              <w:rPr>
                <w:rFonts w:ascii="Times New Roman" w:hAnsi="Times New Roman"/>
              </w:rPr>
              <w:t>Одговорно</w:t>
            </w:r>
            <w:proofErr w:type="spellEnd"/>
            <w:r w:rsidRPr="00A14FA0">
              <w:rPr>
                <w:rFonts w:ascii="Times New Roman" w:hAnsi="Times New Roman"/>
              </w:rPr>
              <w:t xml:space="preserve"> </w:t>
            </w:r>
            <w:proofErr w:type="spellStart"/>
            <w:r w:rsidRPr="00A14FA0">
              <w:rPr>
                <w:rFonts w:ascii="Times New Roman" w:hAnsi="Times New Roman"/>
              </w:rPr>
              <w:t>учешће</w:t>
            </w:r>
            <w:proofErr w:type="spellEnd"/>
            <w:r w:rsidRPr="00A14FA0">
              <w:rPr>
                <w:rFonts w:ascii="Times New Roman" w:hAnsi="Times New Roman"/>
              </w:rPr>
              <w:t xml:space="preserve"> у </w:t>
            </w:r>
            <w:proofErr w:type="spellStart"/>
            <w:r w:rsidRPr="00A14FA0">
              <w:rPr>
                <w:rFonts w:ascii="Times New Roman" w:hAnsi="Times New Roman"/>
              </w:rPr>
              <w:t>демократском</w:t>
            </w:r>
            <w:proofErr w:type="spellEnd"/>
            <w:r w:rsidRPr="00A14FA0">
              <w:rPr>
                <w:rFonts w:ascii="Times New Roman" w:hAnsi="Times New Roman"/>
              </w:rPr>
              <w:t xml:space="preserve"> </w:t>
            </w:r>
            <w:proofErr w:type="spellStart"/>
            <w:r w:rsidRPr="00A14FA0">
              <w:rPr>
                <w:rFonts w:ascii="Times New Roman" w:hAnsi="Times New Roman"/>
              </w:rPr>
              <w:t>друштву</w:t>
            </w:r>
            <w:proofErr w:type="spellEnd"/>
            <w:r w:rsidRPr="00A14FA0">
              <w:rPr>
                <w:rFonts w:ascii="Times New Roman" w:hAnsi="Times New Roman"/>
              </w:rPr>
              <w:t> </w:t>
            </w:r>
          </w:p>
          <w:p w14:paraId="37DB3F79" w14:textId="77777777" w:rsidR="00C23F76" w:rsidRPr="00A14FA0" w:rsidRDefault="00C23F76" w:rsidP="00C23F76">
            <w:pPr>
              <w:rPr>
                <w:rFonts w:ascii="Times New Roman" w:hAnsi="Times New Roman"/>
                <w:lang w:val="sr-Cyrl-RS"/>
              </w:rPr>
            </w:pPr>
            <w:proofErr w:type="spellStart"/>
            <w:r w:rsidRPr="00A14FA0">
              <w:rPr>
                <w:rFonts w:ascii="Times New Roman" w:hAnsi="Times New Roman"/>
              </w:rPr>
              <w:t>Естетичка</w:t>
            </w:r>
            <w:proofErr w:type="spellEnd"/>
            <w:r w:rsidRPr="00A14FA0">
              <w:rPr>
                <w:rFonts w:ascii="Times New Roman" w:hAnsi="Times New Roman"/>
              </w:rPr>
              <w:t xml:space="preserve"> </w:t>
            </w:r>
            <w:proofErr w:type="spellStart"/>
            <w:r w:rsidRPr="00A14FA0">
              <w:rPr>
                <w:rFonts w:ascii="Times New Roman" w:hAnsi="Times New Roman"/>
              </w:rPr>
              <w:t>компетенциј</w:t>
            </w:r>
            <w:proofErr w:type="spellEnd"/>
          </w:p>
          <w:p w14:paraId="711ECA6A" w14:textId="77777777" w:rsidR="00C23F76" w:rsidRPr="00A14FA0" w:rsidRDefault="00C23F76" w:rsidP="00C23F76">
            <w:pPr>
              <w:rPr>
                <w:rFonts w:ascii="Times New Roman" w:hAnsi="Times New Roman"/>
              </w:rPr>
            </w:pPr>
            <w:proofErr w:type="spellStart"/>
            <w:r w:rsidRPr="00A14FA0">
              <w:rPr>
                <w:rFonts w:ascii="Times New Roman" w:hAnsi="Times New Roman"/>
              </w:rPr>
              <w:t>Решавање</w:t>
            </w:r>
            <w:proofErr w:type="spellEnd"/>
            <w:r w:rsidRPr="00A14FA0">
              <w:rPr>
                <w:rFonts w:ascii="Times New Roman" w:hAnsi="Times New Roman"/>
              </w:rPr>
              <w:t xml:space="preserve"> </w:t>
            </w:r>
            <w:proofErr w:type="spellStart"/>
            <w:r w:rsidRPr="00A14FA0">
              <w:rPr>
                <w:rFonts w:ascii="Times New Roman" w:hAnsi="Times New Roman"/>
              </w:rPr>
              <w:t>проблема</w:t>
            </w:r>
            <w:proofErr w:type="spellEnd"/>
          </w:p>
          <w:p w14:paraId="45482CF5" w14:textId="77777777" w:rsidR="00C23F76" w:rsidRPr="00A14FA0" w:rsidRDefault="00C23F76" w:rsidP="00C23F76">
            <w:pPr>
              <w:rPr>
                <w:rFonts w:ascii="Times New Roman" w:hAnsi="Times New Roman"/>
              </w:rPr>
            </w:pPr>
            <w:proofErr w:type="spellStart"/>
            <w:r w:rsidRPr="00A14FA0">
              <w:rPr>
                <w:rFonts w:ascii="Times New Roman" w:hAnsi="Times New Roman"/>
              </w:rPr>
              <w:t>Сарадња</w:t>
            </w:r>
            <w:proofErr w:type="spellEnd"/>
          </w:p>
          <w:p w14:paraId="7CF194EF" w14:textId="77777777" w:rsidR="00C23F76" w:rsidRPr="00A14FA0" w:rsidRDefault="00C23F76" w:rsidP="00C23F76">
            <w:pPr>
              <w:rPr>
                <w:rFonts w:ascii="Times New Roman" w:hAnsi="Times New Roman"/>
              </w:rPr>
            </w:pPr>
            <w:proofErr w:type="spellStart"/>
            <w:r w:rsidRPr="00A14FA0">
              <w:rPr>
                <w:rFonts w:ascii="Times New Roman" w:hAnsi="Times New Roman"/>
              </w:rPr>
              <w:t>Дигитална</w:t>
            </w:r>
            <w:proofErr w:type="spellEnd"/>
            <w:r w:rsidRPr="00A14FA0">
              <w:rPr>
                <w:rFonts w:ascii="Times New Roman" w:hAnsi="Times New Roman"/>
              </w:rPr>
              <w:t xml:space="preserve"> </w:t>
            </w:r>
            <w:proofErr w:type="spellStart"/>
            <w:r w:rsidRPr="00A14FA0">
              <w:rPr>
                <w:rFonts w:ascii="Times New Roman" w:hAnsi="Times New Roman"/>
              </w:rPr>
              <w:t>компетенција</w:t>
            </w:r>
            <w:proofErr w:type="spellEnd"/>
          </w:p>
          <w:p w14:paraId="5AEB7E2C" w14:textId="77777777" w:rsidR="00C23F76" w:rsidRPr="00A14FA0" w:rsidRDefault="00C23F76" w:rsidP="00C23F76">
            <w:pPr>
              <w:rPr>
                <w:rFonts w:ascii="Times New Roman" w:hAnsi="Times New Roman"/>
              </w:rPr>
            </w:pPr>
          </w:p>
        </w:tc>
        <w:tc>
          <w:tcPr>
            <w:tcW w:w="3221" w:type="dxa"/>
            <w:gridSpan w:val="4"/>
            <w:vMerge w:val="restart"/>
            <w:tcBorders>
              <w:left w:val="single" w:sz="4" w:space="0" w:color="auto"/>
            </w:tcBorders>
          </w:tcPr>
          <w:p w14:paraId="175446D0" w14:textId="77777777" w:rsidR="00C23F76" w:rsidRPr="00A14FA0" w:rsidRDefault="00C23F76" w:rsidP="00C23F76">
            <w:pPr>
              <w:rPr>
                <w:rFonts w:ascii="Times New Roman" w:hAnsi="Times New Roman"/>
              </w:rPr>
            </w:pPr>
            <w:r w:rsidRPr="00A14FA0">
              <w:rPr>
                <w:rFonts w:ascii="Times New Roman" w:hAnsi="Times New Roman"/>
              </w:rPr>
              <w:t>-</w:t>
            </w:r>
            <w:proofErr w:type="spellStart"/>
            <w:r w:rsidRPr="00A14FA0">
              <w:rPr>
                <w:rFonts w:ascii="Times New Roman" w:hAnsi="Times New Roman"/>
              </w:rPr>
              <w:t>Монолошка</w:t>
            </w:r>
            <w:proofErr w:type="spellEnd"/>
            <w:r w:rsidRPr="00A14FA0">
              <w:rPr>
                <w:rFonts w:ascii="Times New Roman" w:hAnsi="Times New Roman"/>
              </w:rPr>
              <w:t xml:space="preserve"> </w:t>
            </w:r>
            <w:proofErr w:type="spellStart"/>
            <w:r w:rsidRPr="00A14FA0">
              <w:rPr>
                <w:rFonts w:ascii="Times New Roman" w:hAnsi="Times New Roman"/>
              </w:rPr>
              <w:t>метода</w:t>
            </w:r>
            <w:proofErr w:type="spellEnd"/>
          </w:p>
          <w:p w14:paraId="172D5176" w14:textId="77777777" w:rsidR="00C23F76" w:rsidRPr="00A14FA0" w:rsidRDefault="00C23F76" w:rsidP="00C23F76">
            <w:pPr>
              <w:rPr>
                <w:rFonts w:ascii="Times New Roman" w:hAnsi="Times New Roman"/>
              </w:rPr>
            </w:pPr>
            <w:r w:rsidRPr="00A14FA0">
              <w:rPr>
                <w:rFonts w:ascii="Times New Roman" w:hAnsi="Times New Roman"/>
              </w:rPr>
              <w:t>-</w:t>
            </w:r>
            <w:proofErr w:type="spellStart"/>
            <w:r w:rsidRPr="00A14FA0">
              <w:rPr>
                <w:rFonts w:ascii="Times New Roman" w:hAnsi="Times New Roman"/>
              </w:rPr>
              <w:t>Дијалошка</w:t>
            </w:r>
            <w:proofErr w:type="spellEnd"/>
            <w:r w:rsidRPr="00A14FA0">
              <w:rPr>
                <w:rFonts w:ascii="Times New Roman" w:hAnsi="Times New Roman"/>
              </w:rPr>
              <w:t xml:space="preserve"> </w:t>
            </w:r>
            <w:proofErr w:type="spellStart"/>
            <w:r w:rsidRPr="00A14FA0">
              <w:rPr>
                <w:rFonts w:ascii="Times New Roman" w:hAnsi="Times New Roman"/>
              </w:rPr>
              <w:t>метода</w:t>
            </w:r>
            <w:proofErr w:type="spellEnd"/>
          </w:p>
          <w:p w14:paraId="409AE2AD" w14:textId="77777777" w:rsidR="00C23F76" w:rsidRPr="00A14FA0" w:rsidRDefault="00C23F76" w:rsidP="00C23F76">
            <w:pPr>
              <w:rPr>
                <w:rFonts w:ascii="Times New Roman" w:hAnsi="Times New Roman"/>
              </w:rPr>
            </w:pPr>
            <w:r w:rsidRPr="00A14FA0">
              <w:rPr>
                <w:rFonts w:ascii="Times New Roman" w:hAnsi="Times New Roman"/>
              </w:rPr>
              <w:t>-</w:t>
            </w:r>
            <w:proofErr w:type="spellStart"/>
            <w:r w:rsidRPr="00A14FA0">
              <w:rPr>
                <w:rFonts w:ascii="Times New Roman" w:hAnsi="Times New Roman"/>
              </w:rPr>
              <w:t>Индивидуална</w:t>
            </w:r>
            <w:proofErr w:type="spellEnd"/>
            <w:r w:rsidRPr="00A14FA0">
              <w:rPr>
                <w:rFonts w:ascii="Times New Roman" w:hAnsi="Times New Roman"/>
              </w:rPr>
              <w:t xml:space="preserve"> </w:t>
            </w:r>
            <w:proofErr w:type="spellStart"/>
            <w:r w:rsidRPr="00A14FA0">
              <w:rPr>
                <w:rFonts w:ascii="Times New Roman" w:hAnsi="Times New Roman"/>
              </w:rPr>
              <w:t>метода</w:t>
            </w:r>
            <w:proofErr w:type="spellEnd"/>
          </w:p>
          <w:p w14:paraId="10F6D347" w14:textId="77777777" w:rsidR="00C23F76" w:rsidRPr="00A14FA0" w:rsidRDefault="00C23F76" w:rsidP="00C23F76">
            <w:pPr>
              <w:rPr>
                <w:rFonts w:ascii="Times New Roman" w:hAnsi="Times New Roman"/>
              </w:rPr>
            </w:pPr>
            <w:r w:rsidRPr="00A14FA0">
              <w:rPr>
                <w:rFonts w:ascii="Times New Roman" w:hAnsi="Times New Roman"/>
              </w:rPr>
              <w:t>-</w:t>
            </w:r>
            <w:proofErr w:type="spellStart"/>
            <w:r w:rsidRPr="00A14FA0">
              <w:rPr>
                <w:rFonts w:ascii="Times New Roman" w:hAnsi="Times New Roman"/>
              </w:rPr>
              <w:t>Текст</w:t>
            </w:r>
            <w:proofErr w:type="spellEnd"/>
            <w:r w:rsidRPr="00A14FA0">
              <w:rPr>
                <w:rFonts w:ascii="Times New Roman" w:hAnsi="Times New Roman"/>
              </w:rPr>
              <w:t xml:space="preserve"> </w:t>
            </w:r>
            <w:proofErr w:type="spellStart"/>
            <w:r w:rsidRPr="00A14FA0">
              <w:rPr>
                <w:rFonts w:ascii="Times New Roman" w:hAnsi="Times New Roman"/>
              </w:rPr>
              <w:t>метода</w:t>
            </w:r>
            <w:proofErr w:type="spellEnd"/>
          </w:p>
          <w:p w14:paraId="681408C2" w14:textId="77777777" w:rsidR="00C23F76" w:rsidRPr="00A14FA0" w:rsidRDefault="00C23F76" w:rsidP="00C23F76">
            <w:pPr>
              <w:rPr>
                <w:rFonts w:ascii="Times New Roman" w:hAnsi="Times New Roman"/>
              </w:rPr>
            </w:pPr>
            <w:r w:rsidRPr="00A14FA0">
              <w:rPr>
                <w:rFonts w:ascii="Times New Roman" w:hAnsi="Times New Roman"/>
              </w:rPr>
              <w:t>-</w:t>
            </w:r>
            <w:proofErr w:type="spellStart"/>
            <w:r w:rsidRPr="00A14FA0">
              <w:rPr>
                <w:rFonts w:ascii="Times New Roman" w:hAnsi="Times New Roman"/>
              </w:rPr>
              <w:t>Рад</w:t>
            </w:r>
            <w:proofErr w:type="spellEnd"/>
            <w:r w:rsidRPr="00A14FA0">
              <w:rPr>
                <w:rFonts w:ascii="Times New Roman" w:hAnsi="Times New Roman"/>
              </w:rPr>
              <w:t xml:space="preserve"> у </w:t>
            </w:r>
            <w:proofErr w:type="spellStart"/>
            <w:r w:rsidRPr="00A14FA0">
              <w:rPr>
                <w:rFonts w:ascii="Times New Roman" w:hAnsi="Times New Roman"/>
              </w:rPr>
              <w:t>пару</w:t>
            </w:r>
            <w:proofErr w:type="spellEnd"/>
            <w:r w:rsidRPr="00A14FA0">
              <w:rPr>
                <w:rFonts w:ascii="Times New Roman" w:hAnsi="Times New Roman"/>
              </w:rPr>
              <w:t xml:space="preserve"> и </w:t>
            </w:r>
            <w:proofErr w:type="spellStart"/>
            <w:r w:rsidRPr="00A14FA0">
              <w:rPr>
                <w:rFonts w:ascii="Times New Roman" w:hAnsi="Times New Roman"/>
              </w:rPr>
              <w:t>групи</w:t>
            </w:r>
            <w:proofErr w:type="spellEnd"/>
          </w:p>
          <w:p w14:paraId="63A0DCA1" w14:textId="77777777" w:rsidR="00C23F76" w:rsidRPr="00A14FA0" w:rsidRDefault="00C23F76" w:rsidP="00C23F76">
            <w:pPr>
              <w:rPr>
                <w:rFonts w:ascii="Times New Roman" w:hAnsi="Times New Roman"/>
              </w:rPr>
            </w:pPr>
            <w:r w:rsidRPr="00A14FA0">
              <w:rPr>
                <w:rFonts w:ascii="Times New Roman" w:hAnsi="Times New Roman"/>
              </w:rPr>
              <w:t>-</w:t>
            </w:r>
            <w:proofErr w:type="spellStart"/>
            <w:r w:rsidRPr="00A14FA0">
              <w:rPr>
                <w:rFonts w:ascii="Times New Roman" w:hAnsi="Times New Roman"/>
              </w:rPr>
              <w:t>Усмене</w:t>
            </w:r>
            <w:proofErr w:type="spellEnd"/>
            <w:r w:rsidRPr="00A14FA0">
              <w:rPr>
                <w:rFonts w:ascii="Times New Roman" w:hAnsi="Times New Roman"/>
              </w:rPr>
              <w:t xml:space="preserve"> и </w:t>
            </w:r>
            <w:proofErr w:type="spellStart"/>
            <w:r w:rsidRPr="00A14FA0">
              <w:rPr>
                <w:rFonts w:ascii="Times New Roman" w:hAnsi="Times New Roman"/>
              </w:rPr>
              <w:t>писмене</w:t>
            </w:r>
            <w:proofErr w:type="spellEnd"/>
            <w:r w:rsidRPr="00A14FA0">
              <w:rPr>
                <w:rFonts w:ascii="Times New Roman" w:hAnsi="Times New Roman"/>
              </w:rPr>
              <w:t xml:space="preserve"> </w:t>
            </w:r>
            <w:proofErr w:type="spellStart"/>
            <w:r w:rsidRPr="00A14FA0">
              <w:rPr>
                <w:rFonts w:ascii="Times New Roman" w:hAnsi="Times New Roman"/>
              </w:rPr>
              <w:t>вежбе</w:t>
            </w:r>
            <w:proofErr w:type="spellEnd"/>
            <w:r w:rsidRPr="00A14FA0">
              <w:rPr>
                <w:rFonts w:ascii="Times New Roman" w:hAnsi="Times New Roman"/>
              </w:rPr>
              <w:t xml:space="preserve"> и </w:t>
            </w:r>
            <w:proofErr w:type="spellStart"/>
            <w:r w:rsidRPr="00A14FA0">
              <w:rPr>
                <w:rFonts w:ascii="Times New Roman" w:hAnsi="Times New Roman"/>
              </w:rPr>
              <w:t>провере</w:t>
            </w:r>
            <w:proofErr w:type="spellEnd"/>
          </w:p>
          <w:p w14:paraId="2D3D0ABE" w14:textId="77777777" w:rsidR="00C23F76" w:rsidRPr="00A14FA0" w:rsidRDefault="00C23F76" w:rsidP="00C23F76">
            <w:pPr>
              <w:rPr>
                <w:rFonts w:ascii="Times New Roman" w:hAnsi="Times New Roman"/>
              </w:rPr>
            </w:pPr>
            <w:r w:rsidRPr="00A14FA0">
              <w:rPr>
                <w:rFonts w:ascii="Times New Roman" w:hAnsi="Times New Roman"/>
              </w:rPr>
              <w:t>-</w:t>
            </w:r>
            <w:proofErr w:type="spellStart"/>
            <w:r w:rsidRPr="00A14FA0">
              <w:rPr>
                <w:rFonts w:ascii="Times New Roman" w:hAnsi="Times New Roman"/>
              </w:rPr>
              <w:t>Израда</w:t>
            </w:r>
            <w:proofErr w:type="spellEnd"/>
            <w:r w:rsidRPr="00A14FA0">
              <w:rPr>
                <w:rFonts w:ascii="Times New Roman" w:hAnsi="Times New Roman"/>
              </w:rPr>
              <w:t xml:space="preserve"> </w:t>
            </w:r>
            <w:proofErr w:type="spellStart"/>
            <w:r w:rsidRPr="00A14FA0">
              <w:rPr>
                <w:rFonts w:ascii="Times New Roman" w:hAnsi="Times New Roman"/>
              </w:rPr>
              <w:t>речника</w:t>
            </w:r>
            <w:proofErr w:type="spellEnd"/>
            <w:r w:rsidRPr="00A14FA0">
              <w:rPr>
                <w:rFonts w:ascii="Times New Roman" w:hAnsi="Times New Roman"/>
              </w:rPr>
              <w:t xml:space="preserve"> </w:t>
            </w:r>
            <w:proofErr w:type="spellStart"/>
            <w:r w:rsidRPr="00A14FA0">
              <w:rPr>
                <w:rFonts w:ascii="Times New Roman" w:hAnsi="Times New Roman"/>
              </w:rPr>
              <w:t>непознатих</w:t>
            </w:r>
            <w:proofErr w:type="spellEnd"/>
            <w:r w:rsidRPr="00A14FA0">
              <w:rPr>
                <w:rFonts w:ascii="Times New Roman" w:hAnsi="Times New Roman"/>
              </w:rPr>
              <w:t xml:space="preserve"> </w:t>
            </w:r>
            <w:proofErr w:type="spellStart"/>
            <w:r w:rsidRPr="00A14FA0">
              <w:rPr>
                <w:rFonts w:ascii="Times New Roman" w:hAnsi="Times New Roman"/>
              </w:rPr>
              <w:t>појмова</w:t>
            </w:r>
            <w:proofErr w:type="spellEnd"/>
          </w:p>
          <w:p w14:paraId="19D1F756" w14:textId="77777777" w:rsidR="00C23F76" w:rsidRPr="00A14FA0" w:rsidRDefault="00C23F76" w:rsidP="00C23F76">
            <w:pPr>
              <w:rPr>
                <w:rFonts w:ascii="Times New Roman" w:hAnsi="Times New Roman"/>
              </w:rPr>
            </w:pPr>
            <w:r w:rsidRPr="00A14FA0">
              <w:rPr>
                <w:rFonts w:ascii="Times New Roman" w:hAnsi="Times New Roman"/>
              </w:rPr>
              <w:t>-</w:t>
            </w:r>
            <w:proofErr w:type="spellStart"/>
            <w:r w:rsidRPr="00A14FA0">
              <w:rPr>
                <w:rFonts w:ascii="Times New Roman" w:hAnsi="Times New Roman"/>
              </w:rPr>
              <w:t>Израда</w:t>
            </w:r>
            <w:proofErr w:type="spellEnd"/>
            <w:r w:rsidRPr="00A14FA0">
              <w:rPr>
                <w:rFonts w:ascii="Times New Roman" w:hAnsi="Times New Roman"/>
              </w:rPr>
              <w:t xml:space="preserve"> </w:t>
            </w:r>
            <w:proofErr w:type="spellStart"/>
            <w:r w:rsidRPr="00A14FA0">
              <w:rPr>
                <w:rFonts w:ascii="Times New Roman" w:hAnsi="Times New Roman"/>
              </w:rPr>
              <w:t>табела</w:t>
            </w:r>
            <w:proofErr w:type="spellEnd"/>
          </w:p>
          <w:p w14:paraId="270A6FB1" w14:textId="77777777" w:rsidR="00C23F76" w:rsidRPr="00A14FA0" w:rsidRDefault="00C23F76" w:rsidP="00C23F76">
            <w:pPr>
              <w:rPr>
                <w:rFonts w:ascii="Times New Roman" w:hAnsi="Times New Roman"/>
              </w:rPr>
            </w:pPr>
            <w:r w:rsidRPr="00A14FA0">
              <w:rPr>
                <w:rFonts w:ascii="Times New Roman" w:hAnsi="Times New Roman"/>
              </w:rPr>
              <w:t>-</w:t>
            </w:r>
            <w:proofErr w:type="spellStart"/>
            <w:r w:rsidRPr="00A14FA0">
              <w:rPr>
                <w:rFonts w:ascii="Times New Roman" w:hAnsi="Times New Roman"/>
              </w:rPr>
              <w:t>Израда</w:t>
            </w:r>
            <w:proofErr w:type="spellEnd"/>
            <w:r w:rsidRPr="00A14FA0">
              <w:rPr>
                <w:rFonts w:ascii="Times New Roman" w:hAnsi="Times New Roman"/>
              </w:rPr>
              <w:t xml:space="preserve"> </w:t>
            </w:r>
            <w:proofErr w:type="spellStart"/>
            <w:r w:rsidRPr="00A14FA0">
              <w:rPr>
                <w:rFonts w:ascii="Times New Roman" w:hAnsi="Times New Roman"/>
              </w:rPr>
              <w:t>мапа</w:t>
            </w:r>
            <w:proofErr w:type="spellEnd"/>
            <w:r w:rsidRPr="00A14FA0">
              <w:rPr>
                <w:rFonts w:ascii="Times New Roman" w:hAnsi="Times New Roman"/>
              </w:rPr>
              <w:t xml:space="preserve"> </w:t>
            </w:r>
            <w:proofErr w:type="spellStart"/>
            <w:r w:rsidRPr="00A14FA0">
              <w:rPr>
                <w:rFonts w:ascii="Times New Roman" w:hAnsi="Times New Roman"/>
              </w:rPr>
              <w:t>ума</w:t>
            </w:r>
            <w:proofErr w:type="spellEnd"/>
          </w:p>
          <w:p w14:paraId="566B9DC9" w14:textId="77777777" w:rsidR="00C23F76" w:rsidRPr="00A14FA0" w:rsidRDefault="00C23F76" w:rsidP="00C23F76">
            <w:pPr>
              <w:rPr>
                <w:rFonts w:ascii="Times New Roman" w:hAnsi="Times New Roman"/>
              </w:rPr>
            </w:pPr>
            <w:r w:rsidRPr="00A14FA0">
              <w:rPr>
                <w:rFonts w:ascii="Times New Roman" w:hAnsi="Times New Roman"/>
              </w:rPr>
              <w:t xml:space="preserve">- </w:t>
            </w:r>
            <w:proofErr w:type="spellStart"/>
            <w:r w:rsidRPr="00A14FA0">
              <w:rPr>
                <w:rFonts w:ascii="Times New Roman" w:hAnsi="Times New Roman"/>
              </w:rPr>
              <w:t>Примена</w:t>
            </w:r>
            <w:proofErr w:type="spellEnd"/>
            <w:r w:rsidRPr="00A14FA0">
              <w:rPr>
                <w:rFonts w:ascii="Times New Roman" w:hAnsi="Times New Roman"/>
              </w:rPr>
              <w:t xml:space="preserve"> </w:t>
            </w:r>
            <w:proofErr w:type="spellStart"/>
            <w:proofErr w:type="gramStart"/>
            <w:r w:rsidRPr="00A14FA0">
              <w:rPr>
                <w:rFonts w:ascii="Times New Roman" w:hAnsi="Times New Roman"/>
              </w:rPr>
              <w:t>атласа</w:t>
            </w:r>
            <w:proofErr w:type="spellEnd"/>
            <w:r w:rsidRPr="00A14FA0">
              <w:rPr>
                <w:rFonts w:ascii="Times New Roman" w:hAnsi="Times New Roman"/>
              </w:rPr>
              <w:t xml:space="preserve"> ,</w:t>
            </w:r>
            <w:proofErr w:type="spellStart"/>
            <w:r w:rsidRPr="00A14FA0">
              <w:rPr>
                <w:rFonts w:ascii="Times New Roman" w:hAnsi="Times New Roman"/>
              </w:rPr>
              <w:t>карте</w:t>
            </w:r>
            <w:proofErr w:type="spellEnd"/>
            <w:proofErr w:type="gramEnd"/>
            <w:r w:rsidRPr="00A14FA0">
              <w:rPr>
                <w:rFonts w:ascii="Times New Roman" w:hAnsi="Times New Roman"/>
              </w:rPr>
              <w:t xml:space="preserve"> и </w:t>
            </w:r>
            <w:proofErr w:type="spellStart"/>
            <w:r w:rsidRPr="00A14FA0">
              <w:rPr>
                <w:rFonts w:ascii="Times New Roman" w:hAnsi="Times New Roman"/>
              </w:rPr>
              <w:t>глобуса</w:t>
            </w:r>
            <w:proofErr w:type="spellEnd"/>
          </w:p>
          <w:p w14:paraId="7991029B" w14:textId="77777777" w:rsidR="00C23F76" w:rsidRPr="00A14FA0" w:rsidRDefault="00C23F76" w:rsidP="00C23F76">
            <w:pPr>
              <w:rPr>
                <w:rFonts w:ascii="Times New Roman" w:hAnsi="Times New Roman"/>
              </w:rPr>
            </w:pPr>
            <w:r w:rsidRPr="00A14FA0">
              <w:rPr>
                <w:rFonts w:ascii="Times New Roman" w:hAnsi="Times New Roman"/>
              </w:rPr>
              <w:t>-</w:t>
            </w:r>
            <w:proofErr w:type="spellStart"/>
            <w:r w:rsidRPr="00A14FA0">
              <w:rPr>
                <w:rFonts w:ascii="Times New Roman" w:hAnsi="Times New Roman"/>
              </w:rPr>
              <w:t>Филм</w:t>
            </w:r>
            <w:proofErr w:type="spellEnd"/>
          </w:p>
          <w:p w14:paraId="4B1DE54D" w14:textId="77777777" w:rsidR="00C23F76" w:rsidRPr="00A14FA0" w:rsidRDefault="00C23F76" w:rsidP="00C23F76">
            <w:pPr>
              <w:rPr>
                <w:rFonts w:ascii="Times New Roman" w:hAnsi="Times New Roman"/>
              </w:rPr>
            </w:pPr>
          </w:p>
          <w:p w14:paraId="54F29184" w14:textId="77777777" w:rsidR="00C23F76" w:rsidRPr="00A14FA0" w:rsidRDefault="00C23F76" w:rsidP="00C23F76">
            <w:pPr>
              <w:rPr>
                <w:rFonts w:ascii="Times New Roman" w:hAnsi="Times New Roman"/>
              </w:rPr>
            </w:pPr>
          </w:p>
        </w:tc>
      </w:tr>
      <w:tr w:rsidR="00C23F76" w:rsidRPr="00A14FA0" w14:paraId="4DD747C1" w14:textId="77777777" w:rsidTr="00991115">
        <w:trPr>
          <w:cantSplit/>
          <w:trHeight w:val="283"/>
        </w:trPr>
        <w:tc>
          <w:tcPr>
            <w:tcW w:w="1737" w:type="dxa"/>
            <w:vMerge/>
            <w:tcBorders>
              <w:bottom w:val="single" w:sz="4" w:space="0" w:color="auto"/>
            </w:tcBorders>
            <w:textDirection w:val="btLr"/>
          </w:tcPr>
          <w:p w14:paraId="433EC0FF" w14:textId="77777777" w:rsidR="00C23F76" w:rsidRPr="00A14FA0" w:rsidRDefault="00C23F76" w:rsidP="00C23F76">
            <w:pPr>
              <w:ind w:left="113" w:right="113"/>
              <w:rPr>
                <w:rFonts w:ascii="Times New Roman" w:hAnsi="Times New Roman"/>
                <w:i/>
                <w:lang w:val="sr-Cyrl-RS"/>
              </w:rPr>
            </w:pPr>
          </w:p>
        </w:tc>
        <w:tc>
          <w:tcPr>
            <w:tcW w:w="4161" w:type="dxa"/>
            <w:vMerge/>
            <w:tcBorders>
              <w:bottom w:val="single" w:sz="4" w:space="0" w:color="000000"/>
            </w:tcBorders>
          </w:tcPr>
          <w:p w14:paraId="597EDAD1" w14:textId="77777777" w:rsidR="00C23F76" w:rsidRPr="00A14FA0" w:rsidRDefault="00C23F76" w:rsidP="00C23F76">
            <w:pPr>
              <w:pStyle w:val="Bodytext21"/>
              <w:shd w:val="clear" w:color="auto" w:fill="auto"/>
              <w:spacing w:line="154" w:lineRule="exact"/>
              <w:jc w:val="left"/>
              <w:rPr>
                <w:rFonts w:cs="Times New Roman"/>
                <w:sz w:val="24"/>
                <w:szCs w:val="24"/>
                <w:lang w:val="sr-Cyrl-RS"/>
              </w:rPr>
            </w:pPr>
          </w:p>
        </w:tc>
        <w:tc>
          <w:tcPr>
            <w:tcW w:w="4195" w:type="dxa"/>
            <w:vMerge w:val="restart"/>
            <w:tcBorders>
              <w:top w:val="single" w:sz="4" w:space="0" w:color="auto"/>
              <w:bottom w:val="single" w:sz="4" w:space="0" w:color="000000"/>
            </w:tcBorders>
          </w:tcPr>
          <w:p w14:paraId="729D5824" w14:textId="77777777" w:rsidR="00C23F76" w:rsidRPr="00A14FA0" w:rsidRDefault="00C23F76" w:rsidP="00C23F76">
            <w:pPr>
              <w:rPr>
                <w:rFonts w:ascii="Times New Roman" w:hAnsi="Times New Roman"/>
                <w:lang w:val="sr-Cyrl-RS"/>
              </w:rPr>
            </w:pPr>
            <w:proofErr w:type="spellStart"/>
            <w:r w:rsidRPr="00A14FA0">
              <w:rPr>
                <w:rFonts w:ascii="Times New Roman" w:hAnsi="Times New Roman"/>
              </w:rPr>
              <w:t>Геотектонски</w:t>
            </w:r>
            <w:proofErr w:type="spellEnd"/>
            <w:r w:rsidRPr="00A14FA0">
              <w:rPr>
                <w:rFonts w:ascii="Times New Roman" w:hAnsi="Times New Roman"/>
              </w:rPr>
              <w:t xml:space="preserve"> </w:t>
            </w:r>
            <w:proofErr w:type="spellStart"/>
            <w:r w:rsidRPr="00A14FA0">
              <w:rPr>
                <w:rFonts w:ascii="Times New Roman" w:hAnsi="Times New Roman"/>
              </w:rPr>
              <w:t>процеси</w:t>
            </w:r>
            <w:proofErr w:type="spellEnd"/>
            <w:r w:rsidRPr="00A14FA0">
              <w:rPr>
                <w:rFonts w:ascii="Times New Roman" w:hAnsi="Times New Roman"/>
              </w:rPr>
              <w:t xml:space="preserve"> </w:t>
            </w:r>
            <w:proofErr w:type="spellStart"/>
            <w:r w:rsidRPr="00A14FA0">
              <w:rPr>
                <w:rFonts w:ascii="Times New Roman" w:hAnsi="Times New Roman"/>
              </w:rPr>
              <w:t>на</w:t>
            </w:r>
            <w:proofErr w:type="spellEnd"/>
            <w:r w:rsidRPr="00A14FA0">
              <w:rPr>
                <w:rFonts w:ascii="Times New Roman" w:hAnsi="Times New Roman"/>
              </w:rPr>
              <w:t xml:space="preserve"> </w:t>
            </w:r>
            <w:proofErr w:type="spellStart"/>
            <w:r w:rsidRPr="00A14FA0">
              <w:rPr>
                <w:rFonts w:ascii="Times New Roman" w:hAnsi="Times New Roman"/>
              </w:rPr>
              <w:t>територији</w:t>
            </w:r>
            <w:proofErr w:type="spellEnd"/>
            <w:r w:rsidRPr="00A14FA0">
              <w:rPr>
                <w:rFonts w:ascii="Times New Roman" w:hAnsi="Times New Roman"/>
              </w:rPr>
              <w:t xml:space="preserve"> </w:t>
            </w:r>
            <w:proofErr w:type="spellStart"/>
            <w:r w:rsidRPr="00A14FA0">
              <w:rPr>
                <w:rFonts w:ascii="Times New Roman" w:hAnsi="Times New Roman"/>
              </w:rPr>
              <w:t>Србије</w:t>
            </w:r>
            <w:proofErr w:type="spellEnd"/>
            <w:r w:rsidRPr="00A14FA0">
              <w:rPr>
                <w:rFonts w:ascii="Times New Roman" w:hAnsi="Times New Roman"/>
              </w:rPr>
              <w:t xml:space="preserve">. </w:t>
            </w:r>
          </w:p>
          <w:p w14:paraId="194B6394" w14:textId="77777777" w:rsidR="00C23F76" w:rsidRPr="00A14FA0" w:rsidRDefault="00C23F76" w:rsidP="00C23F76">
            <w:pPr>
              <w:rPr>
                <w:rFonts w:ascii="Times New Roman" w:hAnsi="Times New Roman"/>
                <w:lang w:val="sr-Cyrl-RS"/>
              </w:rPr>
            </w:pPr>
            <w:proofErr w:type="spellStart"/>
            <w:r w:rsidRPr="00A14FA0">
              <w:rPr>
                <w:rFonts w:ascii="Times New Roman" w:hAnsi="Times New Roman"/>
              </w:rPr>
              <w:t>Сеизмизам</w:t>
            </w:r>
            <w:proofErr w:type="spellEnd"/>
            <w:r w:rsidRPr="00A14FA0">
              <w:rPr>
                <w:rFonts w:ascii="Times New Roman" w:hAnsi="Times New Roman"/>
              </w:rPr>
              <w:t xml:space="preserve"> </w:t>
            </w:r>
            <w:proofErr w:type="spellStart"/>
            <w:r w:rsidRPr="00A14FA0">
              <w:rPr>
                <w:rFonts w:ascii="Times New Roman" w:hAnsi="Times New Roman"/>
              </w:rPr>
              <w:t>Србије</w:t>
            </w:r>
            <w:proofErr w:type="spellEnd"/>
            <w:r w:rsidRPr="00A14FA0">
              <w:rPr>
                <w:rFonts w:ascii="Times New Roman" w:hAnsi="Times New Roman"/>
              </w:rPr>
              <w:t>.</w:t>
            </w:r>
          </w:p>
          <w:p w14:paraId="7C37DA09" w14:textId="77777777" w:rsidR="00C23F76" w:rsidRPr="00A14FA0" w:rsidRDefault="00C23F76" w:rsidP="00C23F76">
            <w:pPr>
              <w:rPr>
                <w:rFonts w:ascii="Times New Roman" w:hAnsi="Times New Roman"/>
                <w:lang w:val="sr-Cyrl-RS"/>
              </w:rPr>
            </w:pPr>
            <w:r w:rsidRPr="00A14FA0">
              <w:rPr>
                <w:rFonts w:ascii="Times New Roman" w:hAnsi="Times New Roman"/>
              </w:rPr>
              <w:t xml:space="preserve"> </w:t>
            </w:r>
            <w:proofErr w:type="spellStart"/>
            <w:r w:rsidRPr="00A14FA0">
              <w:rPr>
                <w:rFonts w:ascii="Times New Roman" w:hAnsi="Times New Roman"/>
              </w:rPr>
              <w:t>Тектонски</w:t>
            </w:r>
            <w:proofErr w:type="spellEnd"/>
            <w:r w:rsidRPr="00A14FA0">
              <w:rPr>
                <w:rFonts w:ascii="Times New Roman" w:hAnsi="Times New Roman"/>
              </w:rPr>
              <w:t xml:space="preserve"> </w:t>
            </w:r>
            <w:proofErr w:type="spellStart"/>
            <w:r w:rsidRPr="00A14FA0">
              <w:rPr>
                <w:rFonts w:ascii="Times New Roman" w:hAnsi="Times New Roman"/>
              </w:rPr>
              <w:t>облици</w:t>
            </w:r>
            <w:proofErr w:type="spellEnd"/>
            <w:r w:rsidRPr="00A14FA0">
              <w:rPr>
                <w:rFonts w:ascii="Times New Roman" w:hAnsi="Times New Roman"/>
              </w:rPr>
              <w:t xml:space="preserve"> </w:t>
            </w:r>
            <w:proofErr w:type="spellStart"/>
            <w:r w:rsidRPr="00A14FA0">
              <w:rPr>
                <w:rFonts w:ascii="Times New Roman" w:hAnsi="Times New Roman"/>
              </w:rPr>
              <w:t>рељефа</w:t>
            </w:r>
            <w:proofErr w:type="spellEnd"/>
            <w:r w:rsidRPr="00A14FA0">
              <w:rPr>
                <w:rFonts w:ascii="Times New Roman" w:hAnsi="Times New Roman"/>
              </w:rPr>
              <w:t xml:space="preserve">. </w:t>
            </w:r>
          </w:p>
          <w:p w14:paraId="05B49118" w14:textId="77777777" w:rsidR="00C23F76" w:rsidRPr="00A14FA0" w:rsidRDefault="00C23F76" w:rsidP="00C23F76">
            <w:pPr>
              <w:rPr>
                <w:rFonts w:ascii="Times New Roman" w:hAnsi="Times New Roman"/>
                <w:lang w:val="sr-Cyrl-RS"/>
              </w:rPr>
            </w:pPr>
            <w:proofErr w:type="spellStart"/>
            <w:r w:rsidRPr="00A14FA0">
              <w:rPr>
                <w:rFonts w:ascii="Times New Roman" w:hAnsi="Times New Roman"/>
              </w:rPr>
              <w:t>Падински</w:t>
            </w:r>
            <w:proofErr w:type="spellEnd"/>
            <w:r w:rsidRPr="00A14FA0">
              <w:rPr>
                <w:rFonts w:ascii="Times New Roman" w:hAnsi="Times New Roman"/>
              </w:rPr>
              <w:t xml:space="preserve"> </w:t>
            </w:r>
            <w:proofErr w:type="spellStart"/>
            <w:r w:rsidRPr="00A14FA0">
              <w:rPr>
                <w:rFonts w:ascii="Times New Roman" w:hAnsi="Times New Roman"/>
              </w:rPr>
              <w:t>процеси</w:t>
            </w:r>
            <w:proofErr w:type="spellEnd"/>
            <w:r w:rsidRPr="00A14FA0">
              <w:rPr>
                <w:rFonts w:ascii="Times New Roman" w:hAnsi="Times New Roman"/>
              </w:rPr>
              <w:t xml:space="preserve"> и </w:t>
            </w:r>
            <w:proofErr w:type="spellStart"/>
            <w:r w:rsidRPr="00A14FA0">
              <w:rPr>
                <w:rFonts w:ascii="Times New Roman" w:hAnsi="Times New Roman"/>
              </w:rPr>
              <w:t>рељеф</w:t>
            </w:r>
            <w:proofErr w:type="spellEnd"/>
            <w:r w:rsidRPr="00A14FA0">
              <w:rPr>
                <w:rFonts w:ascii="Times New Roman" w:hAnsi="Times New Roman"/>
              </w:rPr>
              <w:t xml:space="preserve"> </w:t>
            </w:r>
            <w:proofErr w:type="spellStart"/>
            <w:r w:rsidRPr="00A14FA0">
              <w:rPr>
                <w:rFonts w:ascii="Times New Roman" w:hAnsi="Times New Roman"/>
              </w:rPr>
              <w:t>настао</w:t>
            </w:r>
            <w:proofErr w:type="spellEnd"/>
            <w:r w:rsidRPr="00A14FA0">
              <w:rPr>
                <w:rFonts w:ascii="Times New Roman" w:hAnsi="Times New Roman"/>
              </w:rPr>
              <w:t xml:space="preserve"> </w:t>
            </w:r>
            <w:proofErr w:type="spellStart"/>
            <w:r w:rsidRPr="00A14FA0">
              <w:rPr>
                <w:rFonts w:ascii="Times New Roman" w:hAnsi="Times New Roman"/>
              </w:rPr>
              <w:t>деловањем</w:t>
            </w:r>
            <w:proofErr w:type="spellEnd"/>
            <w:r w:rsidRPr="00A14FA0">
              <w:rPr>
                <w:rFonts w:ascii="Times New Roman" w:hAnsi="Times New Roman"/>
              </w:rPr>
              <w:t xml:space="preserve"> </w:t>
            </w:r>
            <w:proofErr w:type="spellStart"/>
            <w:r w:rsidRPr="00A14FA0">
              <w:rPr>
                <w:rFonts w:ascii="Times New Roman" w:hAnsi="Times New Roman"/>
              </w:rPr>
              <w:t>воде</w:t>
            </w:r>
            <w:proofErr w:type="spellEnd"/>
            <w:r w:rsidRPr="00A14FA0">
              <w:rPr>
                <w:rFonts w:ascii="Times New Roman" w:hAnsi="Times New Roman"/>
              </w:rPr>
              <w:t xml:space="preserve">. </w:t>
            </w:r>
          </w:p>
          <w:p w14:paraId="7B2F0913" w14:textId="77777777" w:rsidR="00C23F76" w:rsidRPr="00A14FA0" w:rsidRDefault="00C23F76" w:rsidP="00C23F76">
            <w:pPr>
              <w:rPr>
                <w:rFonts w:ascii="Times New Roman" w:hAnsi="Times New Roman"/>
                <w:lang w:val="sr-Cyrl-RS"/>
              </w:rPr>
            </w:pPr>
            <w:proofErr w:type="spellStart"/>
            <w:r w:rsidRPr="00A14FA0">
              <w:rPr>
                <w:rFonts w:ascii="Times New Roman" w:hAnsi="Times New Roman"/>
              </w:rPr>
              <w:t>Рељеф</w:t>
            </w:r>
            <w:proofErr w:type="spellEnd"/>
            <w:r w:rsidRPr="00A14FA0">
              <w:rPr>
                <w:rFonts w:ascii="Times New Roman" w:hAnsi="Times New Roman"/>
              </w:rPr>
              <w:t xml:space="preserve"> </w:t>
            </w:r>
            <w:proofErr w:type="spellStart"/>
            <w:r w:rsidRPr="00A14FA0">
              <w:rPr>
                <w:rFonts w:ascii="Times New Roman" w:hAnsi="Times New Roman"/>
              </w:rPr>
              <w:t>настао</w:t>
            </w:r>
            <w:proofErr w:type="spellEnd"/>
            <w:r w:rsidRPr="00A14FA0">
              <w:rPr>
                <w:rFonts w:ascii="Times New Roman" w:hAnsi="Times New Roman"/>
              </w:rPr>
              <w:t xml:space="preserve"> </w:t>
            </w:r>
            <w:proofErr w:type="spellStart"/>
            <w:r w:rsidRPr="00A14FA0">
              <w:rPr>
                <w:rFonts w:ascii="Times New Roman" w:hAnsi="Times New Roman"/>
              </w:rPr>
              <w:t>деловањем</w:t>
            </w:r>
            <w:proofErr w:type="spellEnd"/>
            <w:r w:rsidRPr="00A14FA0">
              <w:rPr>
                <w:rFonts w:ascii="Times New Roman" w:hAnsi="Times New Roman"/>
              </w:rPr>
              <w:t xml:space="preserve"> </w:t>
            </w:r>
            <w:proofErr w:type="spellStart"/>
            <w:r w:rsidRPr="00A14FA0">
              <w:rPr>
                <w:rFonts w:ascii="Times New Roman" w:hAnsi="Times New Roman"/>
              </w:rPr>
              <w:t>леда</w:t>
            </w:r>
            <w:proofErr w:type="spellEnd"/>
            <w:r w:rsidRPr="00A14FA0">
              <w:rPr>
                <w:rFonts w:ascii="Times New Roman" w:hAnsi="Times New Roman"/>
              </w:rPr>
              <w:t xml:space="preserve">, </w:t>
            </w:r>
            <w:proofErr w:type="spellStart"/>
            <w:r w:rsidRPr="00A14FA0">
              <w:rPr>
                <w:rFonts w:ascii="Times New Roman" w:hAnsi="Times New Roman"/>
              </w:rPr>
              <w:t>ветра</w:t>
            </w:r>
            <w:proofErr w:type="spellEnd"/>
            <w:r w:rsidRPr="00A14FA0">
              <w:rPr>
                <w:rFonts w:ascii="Times New Roman" w:hAnsi="Times New Roman"/>
              </w:rPr>
              <w:t xml:space="preserve"> и </w:t>
            </w:r>
            <w:proofErr w:type="spellStart"/>
            <w:r w:rsidRPr="00A14FA0">
              <w:rPr>
                <w:rFonts w:ascii="Times New Roman" w:hAnsi="Times New Roman"/>
              </w:rPr>
              <w:t>човека</w:t>
            </w:r>
            <w:proofErr w:type="spellEnd"/>
            <w:r w:rsidRPr="00A14FA0">
              <w:rPr>
                <w:rFonts w:ascii="Times New Roman" w:hAnsi="Times New Roman"/>
              </w:rPr>
              <w:t>.</w:t>
            </w:r>
          </w:p>
          <w:p w14:paraId="567C296B" w14:textId="77777777" w:rsidR="00C23F76" w:rsidRPr="00A14FA0" w:rsidRDefault="00C23F76" w:rsidP="00C23F76">
            <w:pPr>
              <w:rPr>
                <w:rFonts w:ascii="Times New Roman" w:hAnsi="Times New Roman"/>
                <w:lang w:val="sr-Cyrl-RS"/>
              </w:rPr>
            </w:pPr>
            <w:r w:rsidRPr="00A14FA0">
              <w:rPr>
                <w:rFonts w:ascii="Times New Roman" w:hAnsi="Times New Roman"/>
              </w:rPr>
              <w:lastRenderedPageBreak/>
              <w:t xml:space="preserve"> </w:t>
            </w:r>
            <w:proofErr w:type="spellStart"/>
            <w:r w:rsidRPr="00A14FA0">
              <w:rPr>
                <w:rFonts w:ascii="Times New Roman" w:hAnsi="Times New Roman"/>
              </w:rPr>
              <w:t>Утицаји</w:t>
            </w:r>
            <w:proofErr w:type="spellEnd"/>
            <w:r w:rsidRPr="00A14FA0">
              <w:rPr>
                <w:rFonts w:ascii="Times New Roman" w:hAnsi="Times New Roman"/>
              </w:rPr>
              <w:t xml:space="preserve"> </w:t>
            </w:r>
            <w:proofErr w:type="spellStart"/>
            <w:r w:rsidRPr="00A14FA0">
              <w:rPr>
                <w:rFonts w:ascii="Times New Roman" w:hAnsi="Times New Roman"/>
              </w:rPr>
              <w:t>ерозивних</w:t>
            </w:r>
            <w:proofErr w:type="spellEnd"/>
            <w:r w:rsidRPr="00A14FA0">
              <w:rPr>
                <w:rFonts w:ascii="Times New Roman" w:hAnsi="Times New Roman"/>
              </w:rPr>
              <w:t xml:space="preserve"> и </w:t>
            </w:r>
            <w:proofErr w:type="spellStart"/>
            <w:r w:rsidRPr="00A14FA0">
              <w:rPr>
                <w:rFonts w:ascii="Times New Roman" w:hAnsi="Times New Roman"/>
              </w:rPr>
              <w:t>акумулативних</w:t>
            </w:r>
            <w:proofErr w:type="spellEnd"/>
            <w:r w:rsidRPr="00A14FA0">
              <w:rPr>
                <w:rFonts w:ascii="Times New Roman" w:hAnsi="Times New Roman"/>
              </w:rPr>
              <w:t xml:space="preserve"> </w:t>
            </w:r>
            <w:proofErr w:type="spellStart"/>
            <w:r w:rsidRPr="00A14FA0">
              <w:rPr>
                <w:rFonts w:ascii="Times New Roman" w:hAnsi="Times New Roman"/>
              </w:rPr>
              <w:t>процеса</w:t>
            </w:r>
            <w:proofErr w:type="spellEnd"/>
            <w:r w:rsidRPr="00A14FA0">
              <w:rPr>
                <w:rFonts w:ascii="Times New Roman" w:hAnsi="Times New Roman"/>
              </w:rPr>
              <w:t xml:space="preserve"> </w:t>
            </w:r>
            <w:proofErr w:type="spellStart"/>
            <w:r w:rsidRPr="00A14FA0">
              <w:rPr>
                <w:rFonts w:ascii="Times New Roman" w:hAnsi="Times New Roman"/>
              </w:rPr>
              <w:t>на</w:t>
            </w:r>
            <w:proofErr w:type="spellEnd"/>
            <w:r w:rsidRPr="00A14FA0">
              <w:rPr>
                <w:rFonts w:ascii="Times New Roman" w:hAnsi="Times New Roman"/>
              </w:rPr>
              <w:t xml:space="preserve"> </w:t>
            </w:r>
            <w:proofErr w:type="spellStart"/>
            <w:r w:rsidRPr="00A14FA0">
              <w:rPr>
                <w:rFonts w:ascii="Times New Roman" w:hAnsi="Times New Roman"/>
              </w:rPr>
              <w:t>човека</w:t>
            </w:r>
            <w:proofErr w:type="spellEnd"/>
            <w:r w:rsidRPr="00A14FA0">
              <w:rPr>
                <w:rFonts w:ascii="Times New Roman" w:hAnsi="Times New Roman"/>
              </w:rPr>
              <w:t xml:space="preserve">. </w:t>
            </w:r>
          </w:p>
          <w:p w14:paraId="744DD019" w14:textId="77777777" w:rsidR="00C23F76" w:rsidRPr="00A14FA0" w:rsidRDefault="00C23F76" w:rsidP="00C23F76">
            <w:pPr>
              <w:rPr>
                <w:rFonts w:ascii="Times New Roman" w:hAnsi="Times New Roman"/>
                <w:lang w:val="sr-Cyrl-RS"/>
              </w:rPr>
            </w:pPr>
            <w:proofErr w:type="spellStart"/>
            <w:r w:rsidRPr="00A14FA0">
              <w:rPr>
                <w:rFonts w:ascii="Times New Roman" w:hAnsi="Times New Roman"/>
              </w:rPr>
              <w:t>Климатски</w:t>
            </w:r>
            <w:proofErr w:type="spellEnd"/>
            <w:r w:rsidRPr="00A14FA0">
              <w:rPr>
                <w:rFonts w:ascii="Times New Roman" w:hAnsi="Times New Roman"/>
              </w:rPr>
              <w:t xml:space="preserve"> </w:t>
            </w:r>
            <w:proofErr w:type="spellStart"/>
            <w:r w:rsidRPr="00A14FA0">
              <w:rPr>
                <w:rFonts w:ascii="Times New Roman" w:hAnsi="Times New Roman"/>
              </w:rPr>
              <w:t>фактори</w:t>
            </w:r>
            <w:proofErr w:type="spellEnd"/>
            <w:r w:rsidRPr="00A14FA0">
              <w:rPr>
                <w:rFonts w:ascii="Times New Roman" w:hAnsi="Times New Roman"/>
              </w:rPr>
              <w:t xml:space="preserve"> и </w:t>
            </w:r>
            <w:proofErr w:type="spellStart"/>
            <w:r w:rsidRPr="00A14FA0">
              <w:rPr>
                <w:rFonts w:ascii="Times New Roman" w:hAnsi="Times New Roman"/>
              </w:rPr>
              <w:t>елементи</w:t>
            </w:r>
            <w:proofErr w:type="spellEnd"/>
            <w:r w:rsidRPr="00A14FA0">
              <w:rPr>
                <w:rFonts w:ascii="Times New Roman" w:hAnsi="Times New Roman"/>
              </w:rPr>
              <w:t xml:space="preserve">. </w:t>
            </w:r>
            <w:proofErr w:type="spellStart"/>
            <w:r w:rsidRPr="00A14FA0">
              <w:rPr>
                <w:rFonts w:ascii="Times New Roman" w:hAnsi="Times New Roman"/>
              </w:rPr>
              <w:t>Климатске</w:t>
            </w:r>
            <w:proofErr w:type="spellEnd"/>
            <w:r w:rsidRPr="00A14FA0">
              <w:rPr>
                <w:rFonts w:ascii="Times New Roman" w:hAnsi="Times New Roman"/>
              </w:rPr>
              <w:t xml:space="preserve"> </w:t>
            </w:r>
            <w:proofErr w:type="spellStart"/>
            <w:r w:rsidRPr="00A14FA0">
              <w:rPr>
                <w:rFonts w:ascii="Times New Roman" w:hAnsi="Times New Roman"/>
              </w:rPr>
              <w:t>области</w:t>
            </w:r>
            <w:proofErr w:type="spellEnd"/>
            <w:r w:rsidRPr="00A14FA0">
              <w:rPr>
                <w:rFonts w:ascii="Times New Roman" w:hAnsi="Times New Roman"/>
              </w:rPr>
              <w:t xml:space="preserve"> у </w:t>
            </w:r>
            <w:proofErr w:type="spellStart"/>
            <w:r w:rsidRPr="00A14FA0">
              <w:rPr>
                <w:rFonts w:ascii="Times New Roman" w:hAnsi="Times New Roman"/>
              </w:rPr>
              <w:t>Србији</w:t>
            </w:r>
            <w:proofErr w:type="spellEnd"/>
            <w:r w:rsidRPr="00A14FA0">
              <w:rPr>
                <w:rFonts w:ascii="Times New Roman" w:hAnsi="Times New Roman"/>
              </w:rPr>
              <w:t xml:space="preserve">. </w:t>
            </w:r>
          </w:p>
          <w:p w14:paraId="6835544D" w14:textId="77777777" w:rsidR="00C23F76" w:rsidRPr="00A14FA0" w:rsidRDefault="00C23F76" w:rsidP="00C23F76">
            <w:pPr>
              <w:rPr>
                <w:rFonts w:ascii="Times New Roman" w:hAnsi="Times New Roman"/>
                <w:lang w:val="sr-Cyrl-RS"/>
              </w:rPr>
            </w:pPr>
            <w:proofErr w:type="spellStart"/>
            <w:r w:rsidRPr="00A14FA0">
              <w:rPr>
                <w:rFonts w:ascii="Times New Roman" w:hAnsi="Times New Roman"/>
              </w:rPr>
              <w:t>Подземне</w:t>
            </w:r>
            <w:proofErr w:type="spellEnd"/>
            <w:r w:rsidRPr="00A14FA0">
              <w:rPr>
                <w:rFonts w:ascii="Times New Roman" w:hAnsi="Times New Roman"/>
              </w:rPr>
              <w:t xml:space="preserve"> </w:t>
            </w:r>
            <w:proofErr w:type="spellStart"/>
            <w:r w:rsidRPr="00A14FA0">
              <w:rPr>
                <w:rFonts w:ascii="Times New Roman" w:hAnsi="Times New Roman"/>
              </w:rPr>
              <w:t>воде</w:t>
            </w:r>
            <w:proofErr w:type="spellEnd"/>
            <w:r w:rsidRPr="00A14FA0">
              <w:rPr>
                <w:rFonts w:ascii="Times New Roman" w:hAnsi="Times New Roman"/>
              </w:rPr>
              <w:t xml:space="preserve"> </w:t>
            </w:r>
            <w:proofErr w:type="spellStart"/>
            <w:r w:rsidRPr="00A14FA0">
              <w:rPr>
                <w:rFonts w:ascii="Times New Roman" w:hAnsi="Times New Roman"/>
              </w:rPr>
              <w:t>Србије</w:t>
            </w:r>
            <w:proofErr w:type="spellEnd"/>
            <w:r w:rsidRPr="00A14FA0">
              <w:rPr>
                <w:rFonts w:ascii="Times New Roman" w:hAnsi="Times New Roman"/>
              </w:rPr>
              <w:t xml:space="preserve">. </w:t>
            </w:r>
          </w:p>
          <w:p w14:paraId="60F00CAD" w14:textId="77777777" w:rsidR="00C23F76" w:rsidRPr="00A14FA0" w:rsidRDefault="00C23F76" w:rsidP="00C23F76">
            <w:pPr>
              <w:rPr>
                <w:rFonts w:ascii="Times New Roman" w:hAnsi="Times New Roman"/>
                <w:lang w:val="sr-Cyrl-RS"/>
              </w:rPr>
            </w:pPr>
            <w:proofErr w:type="spellStart"/>
            <w:r w:rsidRPr="00A14FA0">
              <w:rPr>
                <w:rFonts w:ascii="Times New Roman" w:hAnsi="Times New Roman"/>
              </w:rPr>
              <w:t>Реке</w:t>
            </w:r>
            <w:proofErr w:type="spellEnd"/>
            <w:r w:rsidRPr="00A14FA0">
              <w:rPr>
                <w:rFonts w:ascii="Times New Roman" w:hAnsi="Times New Roman"/>
              </w:rPr>
              <w:t xml:space="preserve"> </w:t>
            </w:r>
            <w:proofErr w:type="spellStart"/>
            <w:r w:rsidRPr="00A14FA0">
              <w:rPr>
                <w:rFonts w:ascii="Times New Roman" w:hAnsi="Times New Roman"/>
              </w:rPr>
              <w:t>Србије</w:t>
            </w:r>
            <w:proofErr w:type="spellEnd"/>
            <w:r w:rsidRPr="00A14FA0">
              <w:rPr>
                <w:rFonts w:ascii="Times New Roman" w:hAnsi="Times New Roman"/>
              </w:rPr>
              <w:t xml:space="preserve">. </w:t>
            </w:r>
          </w:p>
          <w:p w14:paraId="7423289A" w14:textId="77777777" w:rsidR="00C23F76" w:rsidRPr="00A14FA0" w:rsidRDefault="00C23F76" w:rsidP="00C23F76">
            <w:pPr>
              <w:rPr>
                <w:rFonts w:ascii="Times New Roman" w:hAnsi="Times New Roman"/>
                <w:lang w:val="sr-Cyrl-RS"/>
              </w:rPr>
            </w:pPr>
            <w:proofErr w:type="spellStart"/>
            <w:r w:rsidRPr="00A14FA0">
              <w:rPr>
                <w:rFonts w:ascii="Times New Roman" w:hAnsi="Times New Roman"/>
              </w:rPr>
              <w:t>Језера</w:t>
            </w:r>
            <w:proofErr w:type="spellEnd"/>
            <w:r w:rsidRPr="00A14FA0">
              <w:rPr>
                <w:rFonts w:ascii="Times New Roman" w:hAnsi="Times New Roman"/>
              </w:rPr>
              <w:t xml:space="preserve"> </w:t>
            </w:r>
            <w:proofErr w:type="spellStart"/>
            <w:r w:rsidRPr="00A14FA0">
              <w:rPr>
                <w:rFonts w:ascii="Times New Roman" w:hAnsi="Times New Roman"/>
              </w:rPr>
              <w:t>Србије</w:t>
            </w:r>
            <w:proofErr w:type="spellEnd"/>
            <w:r w:rsidRPr="00A14FA0">
              <w:rPr>
                <w:rFonts w:ascii="Times New Roman" w:hAnsi="Times New Roman"/>
              </w:rPr>
              <w:t>.</w:t>
            </w:r>
          </w:p>
          <w:p w14:paraId="03D9A166" w14:textId="77777777" w:rsidR="00C23F76" w:rsidRPr="00A14FA0" w:rsidRDefault="00C23F76" w:rsidP="00C23F76">
            <w:pPr>
              <w:rPr>
                <w:rFonts w:ascii="Times New Roman" w:hAnsi="Times New Roman"/>
                <w:lang w:val="sr-Cyrl-RS"/>
              </w:rPr>
            </w:pPr>
            <w:r w:rsidRPr="00A14FA0">
              <w:rPr>
                <w:rFonts w:ascii="Times New Roman" w:hAnsi="Times New Roman"/>
              </w:rPr>
              <w:t xml:space="preserve"> </w:t>
            </w:r>
            <w:proofErr w:type="spellStart"/>
            <w:r w:rsidRPr="00A14FA0">
              <w:rPr>
                <w:rFonts w:ascii="Times New Roman" w:hAnsi="Times New Roman"/>
              </w:rPr>
              <w:t>Заштита</w:t>
            </w:r>
            <w:proofErr w:type="spellEnd"/>
            <w:r w:rsidRPr="00A14FA0">
              <w:rPr>
                <w:rFonts w:ascii="Times New Roman" w:hAnsi="Times New Roman"/>
              </w:rPr>
              <w:t xml:space="preserve"> </w:t>
            </w:r>
            <w:proofErr w:type="spellStart"/>
            <w:r w:rsidRPr="00A14FA0">
              <w:rPr>
                <w:rFonts w:ascii="Times New Roman" w:hAnsi="Times New Roman"/>
              </w:rPr>
              <w:t>вода</w:t>
            </w:r>
            <w:proofErr w:type="spellEnd"/>
            <w:r w:rsidRPr="00A14FA0">
              <w:rPr>
                <w:rFonts w:ascii="Times New Roman" w:hAnsi="Times New Roman"/>
              </w:rPr>
              <w:t xml:space="preserve"> и </w:t>
            </w:r>
            <w:proofErr w:type="spellStart"/>
            <w:r w:rsidRPr="00A14FA0">
              <w:rPr>
                <w:rFonts w:ascii="Times New Roman" w:hAnsi="Times New Roman"/>
              </w:rPr>
              <w:t>заштита</w:t>
            </w:r>
            <w:proofErr w:type="spellEnd"/>
            <w:r w:rsidRPr="00A14FA0">
              <w:rPr>
                <w:rFonts w:ascii="Times New Roman" w:hAnsi="Times New Roman"/>
              </w:rPr>
              <w:t xml:space="preserve"> </w:t>
            </w:r>
            <w:proofErr w:type="spellStart"/>
            <w:r w:rsidRPr="00A14FA0">
              <w:rPr>
                <w:rFonts w:ascii="Times New Roman" w:hAnsi="Times New Roman"/>
              </w:rPr>
              <w:t>од</w:t>
            </w:r>
            <w:proofErr w:type="spellEnd"/>
            <w:r w:rsidRPr="00A14FA0">
              <w:rPr>
                <w:rFonts w:ascii="Times New Roman" w:hAnsi="Times New Roman"/>
              </w:rPr>
              <w:t xml:space="preserve"> </w:t>
            </w:r>
            <w:proofErr w:type="spellStart"/>
            <w:r w:rsidRPr="00A14FA0">
              <w:rPr>
                <w:rFonts w:ascii="Times New Roman" w:hAnsi="Times New Roman"/>
              </w:rPr>
              <w:t>вода</w:t>
            </w:r>
            <w:proofErr w:type="spellEnd"/>
            <w:r w:rsidRPr="00A14FA0">
              <w:rPr>
                <w:rFonts w:ascii="Times New Roman" w:hAnsi="Times New Roman"/>
              </w:rPr>
              <w:t xml:space="preserve">. </w:t>
            </w:r>
            <w:proofErr w:type="spellStart"/>
            <w:r w:rsidRPr="00A14FA0">
              <w:rPr>
                <w:rFonts w:ascii="Times New Roman" w:hAnsi="Times New Roman"/>
              </w:rPr>
              <w:t>Земљишта</w:t>
            </w:r>
            <w:proofErr w:type="spellEnd"/>
            <w:r w:rsidRPr="00A14FA0">
              <w:rPr>
                <w:rFonts w:ascii="Times New Roman" w:hAnsi="Times New Roman"/>
              </w:rPr>
              <w:t xml:space="preserve"> </w:t>
            </w:r>
            <w:proofErr w:type="spellStart"/>
            <w:r w:rsidRPr="00A14FA0">
              <w:rPr>
                <w:rFonts w:ascii="Times New Roman" w:hAnsi="Times New Roman"/>
              </w:rPr>
              <w:t>Србије</w:t>
            </w:r>
            <w:proofErr w:type="spellEnd"/>
            <w:r w:rsidRPr="00A14FA0">
              <w:rPr>
                <w:rFonts w:ascii="Times New Roman" w:hAnsi="Times New Roman"/>
              </w:rPr>
              <w:t xml:space="preserve">. </w:t>
            </w:r>
          </w:p>
          <w:p w14:paraId="4F116680" w14:textId="77777777" w:rsidR="00C23F76" w:rsidRPr="00A14FA0" w:rsidRDefault="00C23F76" w:rsidP="00C23F76">
            <w:pPr>
              <w:rPr>
                <w:rFonts w:ascii="Times New Roman" w:hAnsi="Times New Roman"/>
                <w:lang w:val="sr-Cyrl-RS"/>
              </w:rPr>
            </w:pPr>
            <w:proofErr w:type="spellStart"/>
            <w:r w:rsidRPr="00A14FA0">
              <w:rPr>
                <w:rFonts w:ascii="Times New Roman" w:hAnsi="Times New Roman"/>
              </w:rPr>
              <w:t>Распрострањеност</w:t>
            </w:r>
            <w:proofErr w:type="spellEnd"/>
            <w:r w:rsidRPr="00A14FA0">
              <w:rPr>
                <w:rFonts w:ascii="Times New Roman" w:hAnsi="Times New Roman"/>
              </w:rPr>
              <w:t xml:space="preserve"> </w:t>
            </w:r>
            <w:proofErr w:type="spellStart"/>
            <w:r w:rsidRPr="00A14FA0">
              <w:rPr>
                <w:rFonts w:ascii="Times New Roman" w:hAnsi="Times New Roman"/>
              </w:rPr>
              <w:t>биљног</w:t>
            </w:r>
            <w:proofErr w:type="spellEnd"/>
            <w:r w:rsidRPr="00A14FA0">
              <w:rPr>
                <w:rFonts w:ascii="Times New Roman" w:hAnsi="Times New Roman"/>
              </w:rPr>
              <w:t xml:space="preserve"> и </w:t>
            </w:r>
            <w:proofErr w:type="spellStart"/>
            <w:r w:rsidRPr="00A14FA0">
              <w:rPr>
                <w:rFonts w:ascii="Times New Roman" w:hAnsi="Times New Roman"/>
              </w:rPr>
              <w:t>животињског</w:t>
            </w:r>
            <w:proofErr w:type="spellEnd"/>
            <w:r w:rsidRPr="00A14FA0">
              <w:rPr>
                <w:rFonts w:ascii="Times New Roman" w:hAnsi="Times New Roman"/>
              </w:rPr>
              <w:t xml:space="preserve"> </w:t>
            </w:r>
            <w:proofErr w:type="spellStart"/>
            <w:r w:rsidRPr="00A14FA0">
              <w:rPr>
                <w:rFonts w:ascii="Times New Roman" w:hAnsi="Times New Roman"/>
              </w:rPr>
              <w:t>света</w:t>
            </w:r>
            <w:proofErr w:type="spellEnd"/>
            <w:r w:rsidRPr="00A14FA0">
              <w:rPr>
                <w:rFonts w:ascii="Times New Roman" w:hAnsi="Times New Roman"/>
              </w:rPr>
              <w:t>.</w:t>
            </w:r>
          </w:p>
        </w:tc>
        <w:tc>
          <w:tcPr>
            <w:tcW w:w="2138" w:type="dxa"/>
            <w:vMerge/>
            <w:tcBorders>
              <w:right w:val="single" w:sz="4" w:space="0" w:color="auto"/>
            </w:tcBorders>
          </w:tcPr>
          <w:p w14:paraId="699608ED" w14:textId="77777777" w:rsidR="00C23F76" w:rsidRPr="00A14FA0" w:rsidRDefault="00C23F76" w:rsidP="00C23F76">
            <w:pPr>
              <w:rPr>
                <w:rFonts w:ascii="Times New Roman" w:hAnsi="Times New Roman"/>
              </w:rPr>
            </w:pPr>
          </w:p>
        </w:tc>
        <w:tc>
          <w:tcPr>
            <w:tcW w:w="3221" w:type="dxa"/>
            <w:gridSpan w:val="4"/>
            <w:vMerge/>
            <w:tcBorders>
              <w:left w:val="single" w:sz="4" w:space="0" w:color="auto"/>
            </w:tcBorders>
          </w:tcPr>
          <w:p w14:paraId="3BE1506D" w14:textId="77777777" w:rsidR="00C23F76" w:rsidRPr="00A14FA0" w:rsidRDefault="00C23F76" w:rsidP="00C23F76">
            <w:pPr>
              <w:rPr>
                <w:rFonts w:ascii="Times New Roman" w:hAnsi="Times New Roman"/>
              </w:rPr>
            </w:pPr>
          </w:p>
        </w:tc>
      </w:tr>
      <w:tr w:rsidR="00C23F76" w:rsidRPr="00A14FA0" w14:paraId="34C62D92" w14:textId="77777777" w:rsidTr="00991115">
        <w:trPr>
          <w:cantSplit/>
          <w:trHeight w:val="2181"/>
        </w:trPr>
        <w:tc>
          <w:tcPr>
            <w:tcW w:w="1737" w:type="dxa"/>
            <w:vMerge w:val="restart"/>
            <w:tcBorders>
              <w:top w:val="single" w:sz="4" w:space="0" w:color="auto"/>
              <w:bottom w:val="single" w:sz="4" w:space="0" w:color="000000"/>
            </w:tcBorders>
            <w:textDirection w:val="btLr"/>
          </w:tcPr>
          <w:p w14:paraId="56E88F01" w14:textId="77777777" w:rsidR="00C23F76" w:rsidRPr="00A14FA0" w:rsidRDefault="00C23F76" w:rsidP="00C23F76">
            <w:pPr>
              <w:ind w:left="113" w:right="113"/>
              <w:rPr>
                <w:rFonts w:ascii="Times New Roman" w:hAnsi="Times New Roman"/>
                <w:i/>
                <w:lang w:val="sr-Cyrl-RS"/>
              </w:rPr>
            </w:pPr>
            <w:r w:rsidRPr="00A14FA0">
              <w:rPr>
                <w:rFonts w:ascii="Times New Roman" w:hAnsi="Times New Roman"/>
                <w:i/>
                <w:lang w:val="sr-Cyrl-RS"/>
              </w:rPr>
              <w:t>Физичко-географске одлике Србије</w:t>
            </w:r>
          </w:p>
          <w:p w14:paraId="32C2F5AD" w14:textId="77777777" w:rsidR="00C23F76" w:rsidRPr="00A14FA0" w:rsidRDefault="00C23F76" w:rsidP="00C23F76">
            <w:pPr>
              <w:ind w:left="113" w:right="113"/>
              <w:rPr>
                <w:rFonts w:ascii="Times New Roman" w:hAnsi="Times New Roman"/>
                <w:i/>
                <w:lang w:val="sr-Cyrl-RS"/>
              </w:rPr>
            </w:pPr>
          </w:p>
          <w:p w14:paraId="7C57BF4B" w14:textId="77777777" w:rsidR="00C23F76" w:rsidRPr="00A14FA0" w:rsidRDefault="00C23F76" w:rsidP="00C23F76">
            <w:pPr>
              <w:ind w:left="113" w:right="113"/>
              <w:rPr>
                <w:rFonts w:ascii="Times New Roman" w:hAnsi="Times New Roman"/>
                <w:i/>
                <w:lang w:val="sr-Cyrl-RS"/>
              </w:rPr>
            </w:pPr>
            <w:r w:rsidRPr="00A14FA0">
              <w:rPr>
                <w:rFonts w:ascii="Times New Roman" w:hAnsi="Times New Roman"/>
                <w:i/>
              </w:rPr>
              <w:t xml:space="preserve">    </w:t>
            </w:r>
          </w:p>
        </w:tc>
        <w:tc>
          <w:tcPr>
            <w:tcW w:w="4161" w:type="dxa"/>
            <w:vMerge/>
            <w:tcBorders>
              <w:bottom w:val="single" w:sz="4" w:space="0" w:color="000000"/>
            </w:tcBorders>
          </w:tcPr>
          <w:p w14:paraId="4D528B18" w14:textId="77777777" w:rsidR="00C23F76" w:rsidRPr="00A14FA0" w:rsidRDefault="00C23F76" w:rsidP="00C23F76">
            <w:pPr>
              <w:pStyle w:val="Bodytext21"/>
              <w:shd w:val="clear" w:color="auto" w:fill="auto"/>
              <w:spacing w:line="154" w:lineRule="exact"/>
              <w:jc w:val="left"/>
              <w:rPr>
                <w:rFonts w:cs="Times New Roman"/>
                <w:sz w:val="24"/>
                <w:szCs w:val="24"/>
                <w:lang w:val="sr-Cyrl-RS"/>
              </w:rPr>
            </w:pPr>
          </w:p>
        </w:tc>
        <w:tc>
          <w:tcPr>
            <w:tcW w:w="4195" w:type="dxa"/>
            <w:vMerge/>
            <w:tcBorders>
              <w:bottom w:val="single" w:sz="4" w:space="0" w:color="000000"/>
            </w:tcBorders>
          </w:tcPr>
          <w:p w14:paraId="72AEF274" w14:textId="77777777" w:rsidR="00C23F76" w:rsidRPr="00A14FA0" w:rsidRDefault="00C23F76" w:rsidP="00C23F76">
            <w:pPr>
              <w:rPr>
                <w:rFonts w:ascii="Times New Roman" w:hAnsi="Times New Roman"/>
              </w:rPr>
            </w:pPr>
          </w:p>
        </w:tc>
        <w:tc>
          <w:tcPr>
            <w:tcW w:w="2138" w:type="dxa"/>
            <w:vMerge/>
            <w:tcBorders>
              <w:bottom w:val="single" w:sz="4" w:space="0" w:color="000000"/>
              <w:right w:val="single" w:sz="4" w:space="0" w:color="auto"/>
            </w:tcBorders>
          </w:tcPr>
          <w:p w14:paraId="3C984B12" w14:textId="77777777" w:rsidR="00C23F76" w:rsidRPr="00A14FA0" w:rsidRDefault="00C23F76" w:rsidP="00C23F76">
            <w:pPr>
              <w:rPr>
                <w:rFonts w:ascii="Times New Roman" w:hAnsi="Times New Roman"/>
              </w:rPr>
            </w:pPr>
          </w:p>
        </w:tc>
        <w:tc>
          <w:tcPr>
            <w:tcW w:w="3221" w:type="dxa"/>
            <w:gridSpan w:val="4"/>
            <w:vMerge/>
            <w:tcBorders>
              <w:left w:val="single" w:sz="4" w:space="0" w:color="auto"/>
              <w:bottom w:val="single" w:sz="4" w:space="0" w:color="000000"/>
            </w:tcBorders>
          </w:tcPr>
          <w:p w14:paraId="3984BFFD" w14:textId="77777777" w:rsidR="00C23F76" w:rsidRPr="00A14FA0" w:rsidRDefault="00C23F76" w:rsidP="00C23F76">
            <w:pPr>
              <w:rPr>
                <w:rFonts w:ascii="Times New Roman" w:hAnsi="Times New Roman"/>
              </w:rPr>
            </w:pPr>
          </w:p>
        </w:tc>
      </w:tr>
      <w:tr w:rsidR="00C23F76" w:rsidRPr="00A14FA0" w14:paraId="7FF21DDA" w14:textId="77777777" w:rsidTr="00991115">
        <w:trPr>
          <w:cantSplit/>
          <w:trHeight w:val="1518"/>
        </w:trPr>
        <w:tc>
          <w:tcPr>
            <w:tcW w:w="1737" w:type="dxa"/>
            <w:vMerge/>
          </w:tcPr>
          <w:p w14:paraId="31CEF9A8" w14:textId="77777777" w:rsidR="00C23F76" w:rsidRPr="00A14FA0" w:rsidRDefault="00C23F76" w:rsidP="00C23F76">
            <w:pPr>
              <w:rPr>
                <w:rFonts w:ascii="Times New Roman" w:hAnsi="Times New Roman"/>
                <w:i/>
                <w:lang w:val="sr-Cyrl-RS"/>
              </w:rPr>
            </w:pPr>
          </w:p>
        </w:tc>
        <w:tc>
          <w:tcPr>
            <w:tcW w:w="4161" w:type="dxa"/>
            <w:vMerge/>
          </w:tcPr>
          <w:p w14:paraId="6C4C5DAC" w14:textId="77777777" w:rsidR="00C23F76" w:rsidRPr="00A14FA0" w:rsidRDefault="00C23F76" w:rsidP="00C23F76">
            <w:pPr>
              <w:rPr>
                <w:rFonts w:ascii="Times New Roman" w:hAnsi="Times New Roman"/>
              </w:rPr>
            </w:pPr>
          </w:p>
        </w:tc>
        <w:tc>
          <w:tcPr>
            <w:tcW w:w="4195" w:type="dxa"/>
            <w:vMerge/>
          </w:tcPr>
          <w:p w14:paraId="48B27FCD" w14:textId="77777777" w:rsidR="00C23F76" w:rsidRPr="00A14FA0" w:rsidRDefault="00C23F76" w:rsidP="00C23F76">
            <w:pPr>
              <w:pStyle w:val="Bodytext21"/>
              <w:shd w:val="clear" w:color="auto" w:fill="auto"/>
              <w:spacing w:line="158" w:lineRule="exact"/>
              <w:jc w:val="left"/>
              <w:rPr>
                <w:rFonts w:cs="Times New Roman"/>
                <w:sz w:val="24"/>
                <w:szCs w:val="24"/>
                <w:lang w:val="sr-Cyrl-RS"/>
              </w:rPr>
            </w:pPr>
          </w:p>
        </w:tc>
        <w:tc>
          <w:tcPr>
            <w:tcW w:w="2213" w:type="dxa"/>
            <w:gridSpan w:val="3"/>
            <w:tcBorders>
              <w:right w:val="single" w:sz="4" w:space="0" w:color="auto"/>
            </w:tcBorders>
          </w:tcPr>
          <w:p w14:paraId="02DDC01B" w14:textId="77777777" w:rsidR="00C23F76" w:rsidRPr="00A14FA0" w:rsidRDefault="00C23F76" w:rsidP="00C23F76">
            <w:pPr>
              <w:rPr>
                <w:rFonts w:ascii="Times New Roman" w:hAnsi="Times New Roman"/>
                <w:lang w:val="sr-Cyrl-RS"/>
              </w:rPr>
            </w:pPr>
            <w:proofErr w:type="spellStart"/>
            <w:r w:rsidRPr="00A14FA0">
              <w:rPr>
                <w:rFonts w:ascii="Times New Roman" w:hAnsi="Times New Roman"/>
              </w:rPr>
              <w:t>Компетенција</w:t>
            </w:r>
            <w:proofErr w:type="spellEnd"/>
            <w:r w:rsidRPr="00A14FA0">
              <w:rPr>
                <w:rFonts w:ascii="Times New Roman" w:hAnsi="Times New Roman"/>
              </w:rPr>
              <w:t xml:space="preserve"> </w:t>
            </w:r>
            <w:proofErr w:type="spellStart"/>
            <w:r w:rsidRPr="00A14FA0">
              <w:rPr>
                <w:rFonts w:ascii="Times New Roman" w:hAnsi="Times New Roman"/>
              </w:rPr>
              <w:t>за</w:t>
            </w:r>
            <w:proofErr w:type="spellEnd"/>
            <w:r w:rsidRPr="00A14FA0">
              <w:rPr>
                <w:rFonts w:ascii="Times New Roman" w:hAnsi="Times New Roman"/>
              </w:rPr>
              <w:t xml:space="preserve"> </w:t>
            </w:r>
            <w:proofErr w:type="spellStart"/>
            <w:r w:rsidRPr="00A14FA0">
              <w:rPr>
                <w:rFonts w:ascii="Times New Roman" w:hAnsi="Times New Roman"/>
              </w:rPr>
              <w:t>учење</w:t>
            </w:r>
            <w:proofErr w:type="spellEnd"/>
          </w:p>
          <w:p w14:paraId="101F7D1D" w14:textId="77777777" w:rsidR="00C23F76" w:rsidRPr="00A14FA0" w:rsidRDefault="00C23F76" w:rsidP="00C23F76">
            <w:pPr>
              <w:rPr>
                <w:rFonts w:ascii="Times New Roman" w:hAnsi="Times New Roman"/>
              </w:rPr>
            </w:pPr>
            <w:proofErr w:type="spellStart"/>
            <w:r w:rsidRPr="00A14FA0">
              <w:rPr>
                <w:rFonts w:ascii="Times New Roman" w:hAnsi="Times New Roman"/>
              </w:rPr>
              <w:t>Рад</w:t>
            </w:r>
            <w:proofErr w:type="spellEnd"/>
            <w:r w:rsidRPr="00A14FA0">
              <w:rPr>
                <w:rFonts w:ascii="Times New Roman" w:hAnsi="Times New Roman"/>
              </w:rPr>
              <w:t xml:space="preserve"> </w:t>
            </w:r>
            <w:proofErr w:type="spellStart"/>
            <w:r w:rsidRPr="00A14FA0">
              <w:rPr>
                <w:rFonts w:ascii="Times New Roman" w:hAnsi="Times New Roman"/>
              </w:rPr>
              <w:t>са</w:t>
            </w:r>
            <w:proofErr w:type="spellEnd"/>
            <w:r w:rsidRPr="00A14FA0">
              <w:rPr>
                <w:rFonts w:ascii="Times New Roman" w:hAnsi="Times New Roman"/>
              </w:rPr>
              <w:t xml:space="preserve"> </w:t>
            </w:r>
            <w:proofErr w:type="spellStart"/>
            <w:r w:rsidRPr="00A14FA0">
              <w:rPr>
                <w:rFonts w:ascii="Times New Roman" w:hAnsi="Times New Roman"/>
              </w:rPr>
              <w:t>подацима</w:t>
            </w:r>
            <w:proofErr w:type="spellEnd"/>
            <w:r w:rsidRPr="00A14FA0">
              <w:rPr>
                <w:rFonts w:ascii="Times New Roman" w:hAnsi="Times New Roman"/>
              </w:rPr>
              <w:t xml:space="preserve"> и </w:t>
            </w:r>
            <w:proofErr w:type="spellStart"/>
            <w:r w:rsidRPr="00A14FA0">
              <w:rPr>
                <w:rFonts w:ascii="Times New Roman" w:hAnsi="Times New Roman"/>
              </w:rPr>
              <w:t>информацијама</w:t>
            </w:r>
            <w:proofErr w:type="spellEnd"/>
          </w:p>
          <w:p w14:paraId="230F88F2" w14:textId="77777777" w:rsidR="00C23F76" w:rsidRPr="00A14FA0" w:rsidRDefault="00C23F76" w:rsidP="00C23F76">
            <w:pPr>
              <w:rPr>
                <w:rFonts w:ascii="Times New Roman" w:hAnsi="Times New Roman"/>
              </w:rPr>
            </w:pPr>
            <w:proofErr w:type="spellStart"/>
            <w:r w:rsidRPr="00A14FA0">
              <w:rPr>
                <w:rFonts w:ascii="Times New Roman" w:hAnsi="Times New Roman"/>
              </w:rPr>
              <w:t>Комуникација</w:t>
            </w:r>
            <w:proofErr w:type="spellEnd"/>
          </w:p>
          <w:p w14:paraId="26057A5E" w14:textId="77777777" w:rsidR="00C23F76" w:rsidRPr="00A14FA0" w:rsidRDefault="00C23F76" w:rsidP="00C23F76">
            <w:pPr>
              <w:rPr>
                <w:rFonts w:ascii="Times New Roman" w:hAnsi="Times New Roman"/>
              </w:rPr>
            </w:pPr>
            <w:proofErr w:type="spellStart"/>
            <w:r w:rsidRPr="00A14FA0">
              <w:rPr>
                <w:rFonts w:ascii="Times New Roman" w:hAnsi="Times New Roman"/>
              </w:rPr>
              <w:t>Одговорно</w:t>
            </w:r>
            <w:proofErr w:type="spellEnd"/>
            <w:r w:rsidRPr="00A14FA0">
              <w:rPr>
                <w:rFonts w:ascii="Times New Roman" w:hAnsi="Times New Roman"/>
              </w:rPr>
              <w:t xml:space="preserve"> </w:t>
            </w:r>
            <w:proofErr w:type="spellStart"/>
            <w:r w:rsidRPr="00A14FA0">
              <w:rPr>
                <w:rFonts w:ascii="Times New Roman" w:hAnsi="Times New Roman"/>
              </w:rPr>
              <w:t>учешће</w:t>
            </w:r>
            <w:proofErr w:type="spellEnd"/>
            <w:r w:rsidRPr="00A14FA0">
              <w:rPr>
                <w:rFonts w:ascii="Times New Roman" w:hAnsi="Times New Roman"/>
              </w:rPr>
              <w:t xml:space="preserve"> у </w:t>
            </w:r>
            <w:proofErr w:type="spellStart"/>
            <w:r w:rsidRPr="00A14FA0">
              <w:rPr>
                <w:rFonts w:ascii="Times New Roman" w:hAnsi="Times New Roman"/>
              </w:rPr>
              <w:t>демократском</w:t>
            </w:r>
            <w:proofErr w:type="spellEnd"/>
            <w:r w:rsidRPr="00A14FA0">
              <w:rPr>
                <w:rFonts w:ascii="Times New Roman" w:hAnsi="Times New Roman"/>
              </w:rPr>
              <w:t xml:space="preserve"> </w:t>
            </w:r>
            <w:proofErr w:type="spellStart"/>
            <w:r w:rsidRPr="00A14FA0">
              <w:rPr>
                <w:rFonts w:ascii="Times New Roman" w:hAnsi="Times New Roman"/>
              </w:rPr>
              <w:t>друштву</w:t>
            </w:r>
            <w:proofErr w:type="spellEnd"/>
            <w:r w:rsidRPr="00A14FA0">
              <w:rPr>
                <w:rFonts w:ascii="Times New Roman" w:hAnsi="Times New Roman"/>
              </w:rPr>
              <w:t> </w:t>
            </w:r>
          </w:p>
          <w:p w14:paraId="3B342271" w14:textId="77777777" w:rsidR="00C23F76" w:rsidRPr="00A14FA0" w:rsidRDefault="00C23F76" w:rsidP="00C23F76">
            <w:pPr>
              <w:rPr>
                <w:rFonts w:ascii="Times New Roman" w:hAnsi="Times New Roman"/>
                <w:lang w:val="sr-Cyrl-RS"/>
              </w:rPr>
            </w:pPr>
            <w:proofErr w:type="spellStart"/>
            <w:r w:rsidRPr="00A14FA0">
              <w:rPr>
                <w:rFonts w:ascii="Times New Roman" w:hAnsi="Times New Roman"/>
              </w:rPr>
              <w:t>Естетичка</w:t>
            </w:r>
            <w:proofErr w:type="spellEnd"/>
            <w:r w:rsidRPr="00A14FA0">
              <w:rPr>
                <w:rFonts w:ascii="Times New Roman" w:hAnsi="Times New Roman"/>
              </w:rPr>
              <w:t xml:space="preserve"> </w:t>
            </w:r>
            <w:proofErr w:type="spellStart"/>
            <w:r w:rsidRPr="00A14FA0">
              <w:rPr>
                <w:rFonts w:ascii="Times New Roman" w:hAnsi="Times New Roman"/>
              </w:rPr>
              <w:t>компетенциј</w:t>
            </w:r>
            <w:proofErr w:type="spellEnd"/>
          </w:p>
          <w:p w14:paraId="5A1A2F07" w14:textId="77777777" w:rsidR="00C23F76" w:rsidRPr="00A14FA0" w:rsidRDefault="00C23F76" w:rsidP="00C23F76">
            <w:pPr>
              <w:rPr>
                <w:rFonts w:ascii="Times New Roman" w:hAnsi="Times New Roman"/>
              </w:rPr>
            </w:pPr>
            <w:proofErr w:type="spellStart"/>
            <w:r w:rsidRPr="00A14FA0">
              <w:rPr>
                <w:rFonts w:ascii="Times New Roman" w:hAnsi="Times New Roman"/>
              </w:rPr>
              <w:t>Решавање</w:t>
            </w:r>
            <w:proofErr w:type="spellEnd"/>
            <w:r w:rsidRPr="00A14FA0">
              <w:rPr>
                <w:rFonts w:ascii="Times New Roman" w:hAnsi="Times New Roman"/>
              </w:rPr>
              <w:t xml:space="preserve"> </w:t>
            </w:r>
            <w:proofErr w:type="spellStart"/>
            <w:r w:rsidRPr="00A14FA0">
              <w:rPr>
                <w:rFonts w:ascii="Times New Roman" w:hAnsi="Times New Roman"/>
              </w:rPr>
              <w:t>проблема</w:t>
            </w:r>
            <w:proofErr w:type="spellEnd"/>
          </w:p>
          <w:p w14:paraId="398B018D" w14:textId="77777777" w:rsidR="00C23F76" w:rsidRPr="00A14FA0" w:rsidRDefault="00C23F76" w:rsidP="00C23F76">
            <w:pPr>
              <w:rPr>
                <w:rFonts w:ascii="Times New Roman" w:hAnsi="Times New Roman"/>
              </w:rPr>
            </w:pPr>
            <w:proofErr w:type="spellStart"/>
            <w:r w:rsidRPr="00A14FA0">
              <w:rPr>
                <w:rFonts w:ascii="Times New Roman" w:hAnsi="Times New Roman"/>
              </w:rPr>
              <w:t>Сарадња</w:t>
            </w:r>
            <w:proofErr w:type="spellEnd"/>
          </w:p>
          <w:p w14:paraId="24C7482E" w14:textId="77777777" w:rsidR="00C23F76" w:rsidRPr="00A14FA0" w:rsidRDefault="00C23F76" w:rsidP="00C23F76">
            <w:pPr>
              <w:rPr>
                <w:rFonts w:ascii="Times New Roman" w:hAnsi="Times New Roman"/>
              </w:rPr>
            </w:pPr>
            <w:proofErr w:type="spellStart"/>
            <w:r w:rsidRPr="00A14FA0">
              <w:rPr>
                <w:rFonts w:ascii="Times New Roman" w:hAnsi="Times New Roman"/>
              </w:rPr>
              <w:t>Дигитална</w:t>
            </w:r>
            <w:proofErr w:type="spellEnd"/>
            <w:r w:rsidRPr="00A14FA0">
              <w:rPr>
                <w:rFonts w:ascii="Times New Roman" w:hAnsi="Times New Roman"/>
              </w:rPr>
              <w:t xml:space="preserve"> </w:t>
            </w:r>
            <w:proofErr w:type="spellStart"/>
            <w:r w:rsidRPr="00A14FA0">
              <w:rPr>
                <w:rFonts w:ascii="Times New Roman" w:hAnsi="Times New Roman"/>
              </w:rPr>
              <w:t>компетенција</w:t>
            </w:r>
            <w:proofErr w:type="spellEnd"/>
          </w:p>
          <w:p w14:paraId="0C28CAE8" w14:textId="77777777" w:rsidR="00C23F76" w:rsidRPr="00A14FA0" w:rsidRDefault="00C23F76" w:rsidP="00C23F76">
            <w:pPr>
              <w:rPr>
                <w:rFonts w:ascii="Times New Roman" w:hAnsi="Times New Roman"/>
              </w:rPr>
            </w:pPr>
            <w:proofErr w:type="spellStart"/>
            <w:r w:rsidRPr="00A14FA0">
              <w:rPr>
                <w:rFonts w:ascii="Times New Roman" w:hAnsi="Times New Roman"/>
              </w:rPr>
              <w:t>Одговоран</w:t>
            </w:r>
            <w:proofErr w:type="spellEnd"/>
            <w:r w:rsidRPr="00A14FA0">
              <w:rPr>
                <w:rFonts w:ascii="Times New Roman" w:hAnsi="Times New Roman"/>
              </w:rPr>
              <w:t xml:space="preserve"> </w:t>
            </w:r>
            <w:proofErr w:type="spellStart"/>
            <w:r w:rsidRPr="00A14FA0">
              <w:rPr>
                <w:rFonts w:ascii="Times New Roman" w:hAnsi="Times New Roman"/>
              </w:rPr>
              <w:t>однос</w:t>
            </w:r>
            <w:proofErr w:type="spellEnd"/>
            <w:r w:rsidRPr="00A14FA0">
              <w:rPr>
                <w:rFonts w:ascii="Times New Roman" w:hAnsi="Times New Roman"/>
              </w:rPr>
              <w:t xml:space="preserve"> </w:t>
            </w:r>
            <w:proofErr w:type="spellStart"/>
            <w:r w:rsidRPr="00A14FA0">
              <w:rPr>
                <w:rFonts w:ascii="Times New Roman" w:hAnsi="Times New Roman"/>
              </w:rPr>
              <w:t>према</w:t>
            </w:r>
            <w:proofErr w:type="spellEnd"/>
            <w:r w:rsidRPr="00A14FA0">
              <w:rPr>
                <w:rFonts w:ascii="Times New Roman" w:hAnsi="Times New Roman"/>
              </w:rPr>
              <w:t xml:space="preserve"> </w:t>
            </w:r>
            <w:proofErr w:type="spellStart"/>
            <w:r w:rsidRPr="00A14FA0">
              <w:rPr>
                <w:rFonts w:ascii="Times New Roman" w:hAnsi="Times New Roman"/>
              </w:rPr>
              <w:t>околини</w:t>
            </w:r>
            <w:proofErr w:type="spellEnd"/>
          </w:p>
          <w:p w14:paraId="13FCD09E" w14:textId="77777777" w:rsidR="00C23F76" w:rsidRPr="00A14FA0" w:rsidRDefault="00C23F76" w:rsidP="00C23F76">
            <w:pPr>
              <w:rPr>
                <w:rFonts w:ascii="Times New Roman" w:hAnsi="Times New Roman"/>
              </w:rPr>
            </w:pPr>
            <w:proofErr w:type="spellStart"/>
            <w:r w:rsidRPr="00A14FA0">
              <w:rPr>
                <w:rFonts w:ascii="Times New Roman" w:hAnsi="Times New Roman"/>
              </w:rPr>
              <w:t>Одговоран</w:t>
            </w:r>
            <w:proofErr w:type="spellEnd"/>
            <w:r w:rsidRPr="00A14FA0">
              <w:rPr>
                <w:rFonts w:ascii="Times New Roman" w:hAnsi="Times New Roman"/>
              </w:rPr>
              <w:t xml:space="preserve"> </w:t>
            </w:r>
            <w:proofErr w:type="spellStart"/>
            <w:r w:rsidRPr="00A14FA0">
              <w:rPr>
                <w:rFonts w:ascii="Times New Roman" w:hAnsi="Times New Roman"/>
              </w:rPr>
              <w:t>однос</w:t>
            </w:r>
            <w:proofErr w:type="spellEnd"/>
            <w:r w:rsidRPr="00A14FA0">
              <w:rPr>
                <w:rFonts w:ascii="Times New Roman" w:hAnsi="Times New Roman"/>
              </w:rPr>
              <w:t xml:space="preserve"> </w:t>
            </w:r>
            <w:proofErr w:type="spellStart"/>
            <w:r w:rsidRPr="00A14FA0">
              <w:rPr>
                <w:rFonts w:ascii="Times New Roman" w:hAnsi="Times New Roman"/>
              </w:rPr>
              <w:t>према</w:t>
            </w:r>
            <w:proofErr w:type="spellEnd"/>
            <w:r w:rsidRPr="00A14FA0">
              <w:rPr>
                <w:rFonts w:ascii="Times New Roman" w:hAnsi="Times New Roman"/>
              </w:rPr>
              <w:t xml:space="preserve"> </w:t>
            </w:r>
            <w:proofErr w:type="spellStart"/>
            <w:r w:rsidRPr="00A14FA0">
              <w:rPr>
                <w:rFonts w:ascii="Times New Roman" w:hAnsi="Times New Roman"/>
              </w:rPr>
              <w:t>здрављу</w:t>
            </w:r>
            <w:proofErr w:type="spellEnd"/>
          </w:p>
          <w:p w14:paraId="64DC08ED" w14:textId="77777777" w:rsidR="00C23F76" w:rsidRPr="00A14FA0" w:rsidRDefault="00C23F76" w:rsidP="00C23F76">
            <w:pPr>
              <w:rPr>
                <w:rFonts w:ascii="Times New Roman" w:hAnsi="Times New Roman"/>
              </w:rPr>
            </w:pPr>
          </w:p>
        </w:tc>
        <w:tc>
          <w:tcPr>
            <w:tcW w:w="3146" w:type="dxa"/>
            <w:gridSpan w:val="2"/>
            <w:tcBorders>
              <w:left w:val="single" w:sz="4" w:space="0" w:color="auto"/>
            </w:tcBorders>
          </w:tcPr>
          <w:p w14:paraId="684F4988" w14:textId="77777777" w:rsidR="00C23F76" w:rsidRPr="00A14FA0" w:rsidRDefault="00C23F76" w:rsidP="00C23F76">
            <w:pPr>
              <w:rPr>
                <w:rFonts w:ascii="Times New Roman" w:hAnsi="Times New Roman"/>
              </w:rPr>
            </w:pPr>
            <w:r w:rsidRPr="00A14FA0">
              <w:rPr>
                <w:rFonts w:ascii="Times New Roman" w:hAnsi="Times New Roman"/>
              </w:rPr>
              <w:t>-</w:t>
            </w:r>
            <w:proofErr w:type="spellStart"/>
            <w:r w:rsidRPr="00A14FA0">
              <w:rPr>
                <w:rFonts w:ascii="Times New Roman" w:hAnsi="Times New Roman"/>
              </w:rPr>
              <w:t>Монолошка</w:t>
            </w:r>
            <w:proofErr w:type="spellEnd"/>
            <w:r w:rsidRPr="00A14FA0">
              <w:rPr>
                <w:rFonts w:ascii="Times New Roman" w:hAnsi="Times New Roman"/>
              </w:rPr>
              <w:t xml:space="preserve"> </w:t>
            </w:r>
            <w:proofErr w:type="spellStart"/>
            <w:r w:rsidRPr="00A14FA0">
              <w:rPr>
                <w:rFonts w:ascii="Times New Roman" w:hAnsi="Times New Roman"/>
              </w:rPr>
              <w:t>метода</w:t>
            </w:r>
            <w:proofErr w:type="spellEnd"/>
          </w:p>
          <w:p w14:paraId="44C4D3A7" w14:textId="77777777" w:rsidR="00C23F76" w:rsidRPr="00A14FA0" w:rsidRDefault="00C23F76" w:rsidP="00C23F76">
            <w:pPr>
              <w:rPr>
                <w:rFonts w:ascii="Times New Roman" w:hAnsi="Times New Roman"/>
              </w:rPr>
            </w:pPr>
            <w:r w:rsidRPr="00A14FA0">
              <w:rPr>
                <w:rFonts w:ascii="Times New Roman" w:hAnsi="Times New Roman"/>
              </w:rPr>
              <w:t>-</w:t>
            </w:r>
            <w:proofErr w:type="spellStart"/>
            <w:r w:rsidRPr="00A14FA0">
              <w:rPr>
                <w:rFonts w:ascii="Times New Roman" w:hAnsi="Times New Roman"/>
              </w:rPr>
              <w:t>Дијалошка</w:t>
            </w:r>
            <w:proofErr w:type="spellEnd"/>
            <w:r w:rsidRPr="00A14FA0">
              <w:rPr>
                <w:rFonts w:ascii="Times New Roman" w:hAnsi="Times New Roman"/>
              </w:rPr>
              <w:t xml:space="preserve"> </w:t>
            </w:r>
            <w:proofErr w:type="spellStart"/>
            <w:r w:rsidRPr="00A14FA0">
              <w:rPr>
                <w:rFonts w:ascii="Times New Roman" w:hAnsi="Times New Roman"/>
              </w:rPr>
              <w:t>метода</w:t>
            </w:r>
            <w:proofErr w:type="spellEnd"/>
          </w:p>
          <w:p w14:paraId="4DF88110" w14:textId="77777777" w:rsidR="00C23F76" w:rsidRPr="00A14FA0" w:rsidRDefault="00C23F76" w:rsidP="00C23F76">
            <w:pPr>
              <w:rPr>
                <w:rFonts w:ascii="Times New Roman" w:hAnsi="Times New Roman"/>
              </w:rPr>
            </w:pPr>
            <w:r w:rsidRPr="00A14FA0">
              <w:rPr>
                <w:rFonts w:ascii="Times New Roman" w:hAnsi="Times New Roman"/>
              </w:rPr>
              <w:t>-</w:t>
            </w:r>
            <w:proofErr w:type="spellStart"/>
            <w:r w:rsidRPr="00A14FA0">
              <w:rPr>
                <w:rFonts w:ascii="Times New Roman" w:hAnsi="Times New Roman"/>
              </w:rPr>
              <w:t>Индивидуална</w:t>
            </w:r>
            <w:proofErr w:type="spellEnd"/>
            <w:r w:rsidRPr="00A14FA0">
              <w:rPr>
                <w:rFonts w:ascii="Times New Roman" w:hAnsi="Times New Roman"/>
              </w:rPr>
              <w:t xml:space="preserve"> </w:t>
            </w:r>
            <w:proofErr w:type="spellStart"/>
            <w:r w:rsidRPr="00A14FA0">
              <w:rPr>
                <w:rFonts w:ascii="Times New Roman" w:hAnsi="Times New Roman"/>
              </w:rPr>
              <w:t>метода</w:t>
            </w:r>
            <w:proofErr w:type="spellEnd"/>
          </w:p>
          <w:p w14:paraId="517C2305" w14:textId="77777777" w:rsidR="00C23F76" w:rsidRPr="00A14FA0" w:rsidRDefault="00C23F76" w:rsidP="00C23F76">
            <w:pPr>
              <w:rPr>
                <w:rFonts w:ascii="Times New Roman" w:hAnsi="Times New Roman"/>
              </w:rPr>
            </w:pPr>
            <w:r w:rsidRPr="00A14FA0">
              <w:rPr>
                <w:rFonts w:ascii="Times New Roman" w:hAnsi="Times New Roman"/>
              </w:rPr>
              <w:t>-</w:t>
            </w:r>
            <w:proofErr w:type="spellStart"/>
            <w:r w:rsidRPr="00A14FA0">
              <w:rPr>
                <w:rFonts w:ascii="Times New Roman" w:hAnsi="Times New Roman"/>
              </w:rPr>
              <w:t>Текст</w:t>
            </w:r>
            <w:proofErr w:type="spellEnd"/>
            <w:r w:rsidRPr="00A14FA0">
              <w:rPr>
                <w:rFonts w:ascii="Times New Roman" w:hAnsi="Times New Roman"/>
              </w:rPr>
              <w:t xml:space="preserve"> </w:t>
            </w:r>
            <w:proofErr w:type="spellStart"/>
            <w:r w:rsidRPr="00A14FA0">
              <w:rPr>
                <w:rFonts w:ascii="Times New Roman" w:hAnsi="Times New Roman"/>
              </w:rPr>
              <w:t>метода</w:t>
            </w:r>
            <w:proofErr w:type="spellEnd"/>
          </w:p>
          <w:p w14:paraId="22585959" w14:textId="77777777" w:rsidR="00C23F76" w:rsidRPr="00A14FA0" w:rsidRDefault="00C23F76" w:rsidP="00C23F76">
            <w:pPr>
              <w:rPr>
                <w:rFonts w:ascii="Times New Roman" w:hAnsi="Times New Roman"/>
              </w:rPr>
            </w:pPr>
            <w:r w:rsidRPr="00A14FA0">
              <w:rPr>
                <w:rFonts w:ascii="Times New Roman" w:hAnsi="Times New Roman"/>
              </w:rPr>
              <w:t>-</w:t>
            </w:r>
            <w:proofErr w:type="spellStart"/>
            <w:r w:rsidRPr="00A14FA0">
              <w:rPr>
                <w:rFonts w:ascii="Times New Roman" w:hAnsi="Times New Roman"/>
              </w:rPr>
              <w:t>Рад</w:t>
            </w:r>
            <w:proofErr w:type="spellEnd"/>
            <w:r w:rsidRPr="00A14FA0">
              <w:rPr>
                <w:rFonts w:ascii="Times New Roman" w:hAnsi="Times New Roman"/>
              </w:rPr>
              <w:t xml:space="preserve"> у </w:t>
            </w:r>
            <w:proofErr w:type="spellStart"/>
            <w:r w:rsidRPr="00A14FA0">
              <w:rPr>
                <w:rFonts w:ascii="Times New Roman" w:hAnsi="Times New Roman"/>
              </w:rPr>
              <w:t>пару</w:t>
            </w:r>
            <w:proofErr w:type="spellEnd"/>
            <w:r w:rsidRPr="00A14FA0">
              <w:rPr>
                <w:rFonts w:ascii="Times New Roman" w:hAnsi="Times New Roman"/>
              </w:rPr>
              <w:t xml:space="preserve"> и </w:t>
            </w:r>
            <w:proofErr w:type="spellStart"/>
            <w:r w:rsidRPr="00A14FA0">
              <w:rPr>
                <w:rFonts w:ascii="Times New Roman" w:hAnsi="Times New Roman"/>
              </w:rPr>
              <w:t>групи</w:t>
            </w:r>
            <w:proofErr w:type="spellEnd"/>
          </w:p>
          <w:p w14:paraId="32687FB4" w14:textId="77777777" w:rsidR="00C23F76" w:rsidRPr="00A14FA0" w:rsidRDefault="00C23F76" w:rsidP="00C23F76">
            <w:pPr>
              <w:rPr>
                <w:rFonts w:ascii="Times New Roman" w:hAnsi="Times New Roman"/>
              </w:rPr>
            </w:pPr>
            <w:r w:rsidRPr="00A14FA0">
              <w:rPr>
                <w:rFonts w:ascii="Times New Roman" w:hAnsi="Times New Roman"/>
              </w:rPr>
              <w:t>-</w:t>
            </w:r>
            <w:proofErr w:type="spellStart"/>
            <w:r w:rsidRPr="00A14FA0">
              <w:rPr>
                <w:rFonts w:ascii="Times New Roman" w:hAnsi="Times New Roman"/>
              </w:rPr>
              <w:t>Усмене</w:t>
            </w:r>
            <w:proofErr w:type="spellEnd"/>
            <w:r w:rsidRPr="00A14FA0">
              <w:rPr>
                <w:rFonts w:ascii="Times New Roman" w:hAnsi="Times New Roman"/>
              </w:rPr>
              <w:t xml:space="preserve"> и </w:t>
            </w:r>
            <w:proofErr w:type="spellStart"/>
            <w:r w:rsidRPr="00A14FA0">
              <w:rPr>
                <w:rFonts w:ascii="Times New Roman" w:hAnsi="Times New Roman"/>
              </w:rPr>
              <w:t>писмене</w:t>
            </w:r>
            <w:proofErr w:type="spellEnd"/>
            <w:r w:rsidRPr="00A14FA0">
              <w:rPr>
                <w:rFonts w:ascii="Times New Roman" w:hAnsi="Times New Roman"/>
              </w:rPr>
              <w:t xml:space="preserve"> </w:t>
            </w:r>
            <w:proofErr w:type="spellStart"/>
            <w:r w:rsidRPr="00A14FA0">
              <w:rPr>
                <w:rFonts w:ascii="Times New Roman" w:hAnsi="Times New Roman"/>
              </w:rPr>
              <w:t>вежбе</w:t>
            </w:r>
            <w:proofErr w:type="spellEnd"/>
            <w:r w:rsidRPr="00A14FA0">
              <w:rPr>
                <w:rFonts w:ascii="Times New Roman" w:hAnsi="Times New Roman"/>
              </w:rPr>
              <w:t xml:space="preserve"> и </w:t>
            </w:r>
            <w:proofErr w:type="spellStart"/>
            <w:r w:rsidRPr="00A14FA0">
              <w:rPr>
                <w:rFonts w:ascii="Times New Roman" w:hAnsi="Times New Roman"/>
              </w:rPr>
              <w:t>провере</w:t>
            </w:r>
            <w:proofErr w:type="spellEnd"/>
          </w:p>
          <w:p w14:paraId="6DF7E418" w14:textId="77777777" w:rsidR="00C23F76" w:rsidRPr="00A14FA0" w:rsidRDefault="00C23F76" w:rsidP="00C23F76">
            <w:pPr>
              <w:rPr>
                <w:rFonts w:ascii="Times New Roman" w:hAnsi="Times New Roman"/>
              </w:rPr>
            </w:pPr>
            <w:r w:rsidRPr="00A14FA0">
              <w:rPr>
                <w:rFonts w:ascii="Times New Roman" w:hAnsi="Times New Roman"/>
              </w:rPr>
              <w:t>-</w:t>
            </w:r>
            <w:proofErr w:type="spellStart"/>
            <w:r w:rsidRPr="00A14FA0">
              <w:rPr>
                <w:rFonts w:ascii="Times New Roman" w:hAnsi="Times New Roman"/>
              </w:rPr>
              <w:t>Израда</w:t>
            </w:r>
            <w:proofErr w:type="spellEnd"/>
            <w:r w:rsidRPr="00A14FA0">
              <w:rPr>
                <w:rFonts w:ascii="Times New Roman" w:hAnsi="Times New Roman"/>
              </w:rPr>
              <w:t xml:space="preserve"> </w:t>
            </w:r>
            <w:proofErr w:type="spellStart"/>
            <w:r w:rsidRPr="00A14FA0">
              <w:rPr>
                <w:rFonts w:ascii="Times New Roman" w:hAnsi="Times New Roman"/>
              </w:rPr>
              <w:t>речника</w:t>
            </w:r>
            <w:proofErr w:type="spellEnd"/>
            <w:r w:rsidRPr="00A14FA0">
              <w:rPr>
                <w:rFonts w:ascii="Times New Roman" w:hAnsi="Times New Roman"/>
              </w:rPr>
              <w:t xml:space="preserve"> </w:t>
            </w:r>
            <w:proofErr w:type="spellStart"/>
            <w:r w:rsidRPr="00A14FA0">
              <w:rPr>
                <w:rFonts w:ascii="Times New Roman" w:hAnsi="Times New Roman"/>
              </w:rPr>
              <w:t>непознатих</w:t>
            </w:r>
            <w:proofErr w:type="spellEnd"/>
            <w:r w:rsidRPr="00A14FA0">
              <w:rPr>
                <w:rFonts w:ascii="Times New Roman" w:hAnsi="Times New Roman"/>
              </w:rPr>
              <w:t xml:space="preserve"> </w:t>
            </w:r>
            <w:proofErr w:type="spellStart"/>
            <w:r w:rsidRPr="00A14FA0">
              <w:rPr>
                <w:rFonts w:ascii="Times New Roman" w:hAnsi="Times New Roman"/>
              </w:rPr>
              <w:t>појмова</w:t>
            </w:r>
            <w:proofErr w:type="spellEnd"/>
          </w:p>
          <w:p w14:paraId="59F66667" w14:textId="77777777" w:rsidR="00C23F76" w:rsidRPr="00A14FA0" w:rsidRDefault="00C23F76" w:rsidP="00C23F76">
            <w:pPr>
              <w:rPr>
                <w:rFonts w:ascii="Times New Roman" w:hAnsi="Times New Roman"/>
              </w:rPr>
            </w:pPr>
            <w:r w:rsidRPr="00A14FA0">
              <w:rPr>
                <w:rFonts w:ascii="Times New Roman" w:hAnsi="Times New Roman"/>
              </w:rPr>
              <w:t>-</w:t>
            </w:r>
            <w:proofErr w:type="spellStart"/>
            <w:r w:rsidRPr="00A14FA0">
              <w:rPr>
                <w:rFonts w:ascii="Times New Roman" w:hAnsi="Times New Roman"/>
              </w:rPr>
              <w:t>Израда</w:t>
            </w:r>
            <w:proofErr w:type="spellEnd"/>
            <w:r w:rsidRPr="00A14FA0">
              <w:rPr>
                <w:rFonts w:ascii="Times New Roman" w:hAnsi="Times New Roman"/>
              </w:rPr>
              <w:t xml:space="preserve"> </w:t>
            </w:r>
            <w:proofErr w:type="spellStart"/>
            <w:r w:rsidRPr="00A14FA0">
              <w:rPr>
                <w:rFonts w:ascii="Times New Roman" w:hAnsi="Times New Roman"/>
              </w:rPr>
              <w:t>табела</w:t>
            </w:r>
            <w:proofErr w:type="spellEnd"/>
          </w:p>
          <w:p w14:paraId="5CC356A8" w14:textId="77777777" w:rsidR="00C23F76" w:rsidRPr="00A14FA0" w:rsidRDefault="00C23F76" w:rsidP="00C23F76">
            <w:pPr>
              <w:rPr>
                <w:rFonts w:ascii="Times New Roman" w:hAnsi="Times New Roman"/>
              </w:rPr>
            </w:pPr>
            <w:r w:rsidRPr="00A14FA0">
              <w:rPr>
                <w:rFonts w:ascii="Times New Roman" w:hAnsi="Times New Roman"/>
              </w:rPr>
              <w:t>-</w:t>
            </w:r>
            <w:proofErr w:type="spellStart"/>
            <w:r w:rsidRPr="00A14FA0">
              <w:rPr>
                <w:rFonts w:ascii="Times New Roman" w:hAnsi="Times New Roman"/>
              </w:rPr>
              <w:t>Израда</w:t>
            </w:r>
            <w:proofErr w:type="spellEnd"/>
            <w:r w:rsidRPr="00A14FA0">
              <w:rPr>
                <w:rFonts w:ascii="Times New Roman" w:hAnsi="Times New Roman"/>
              </w:rPr>
              <w:t xml:space="preserve"> </w:t>
            </w:r>
            <w:proofErr w:type="spellStart"/>
            <w:r w:rsidRPr="00A14FA0">
              <w:rPr>
                <w:rFonts w:ascii="Times New Roman" w:hAnsi="Times New Roman"/>
              </w:rPr>
              <w:t>мапа</w:t>
            </w:r>
            <w:proofErr w:type="spellEnd"/>
            <w:r w:rsidRPr="00A14FA0">
              <w:rPr>
                <w:rFonts w:ascii="Times New Roman" w:hAnsi="Times New Roman"/>
              </w:rPr>
              <w:t xml:space="preserve"> </w:t>
            </w:r>
            <w:proofErr w:type="spellStart"/>
            <w:r w:rsidRPr="00A14FA0">
              <w:rPr>
                <w:rFonts w:ascii="Times New Roman" w:hAnsi="Times New Roman"/>
              </w:rPr>
              <w:t>ума</w:t>
            </w:r>
            <w:proofErr w:type="spellEnd"/>
          </w:p>
          <w:p w14:paraId="4CE051AF" w14:textId="77777777" w:rsidR="00C23F76" w:rsidRPr="00A14FA0" w:rsidRDefault="00C23F76" w:rsidP="00C23F76">
            <w:pPr>
              <w:rPr>
                <w:rFonts w:ascii="Times New Roman" w:hAnsi="Times New Roman"/>
              </w:rPr>
            </w:pPr>
            <w:r w:rsidRPr="00A14FA0">
              <w:rPr>
                <w:rFonts w:ascii="Times New Roman" w:hAnsi="Times New Roman"/>
              </w:rPr>
              <w:t xml:space="preserve">- </w:t>
            </w:r>
            <w:proofErr w:type="spellStart"/>
            <w:r w:rsidRPr="00A14FA0">
              <w:rPr>
                <w:rFonts w:ascii="Times New Roman" w:hAnsi="Times New Roman"/>
              </w:rPr>
              <w:t>Примена</w:t>
            </w:r>
            <w:proofErr w:type="spellEnd"/>
            <w:r w:rsidRPr="00A14FA0">
              <w:rPr>
                <w:rFonts w:ascii="Times New Roman" w:hAnsi="Times New Roman"/>
              </w:rPr>
              <w:t xml:space="preserve"> </w:t>
            </w:r>
            <w:proofErr w:type="spellStart"/>
            <w:proofErr w:type="gramStart"/>
            <w:r w:rsidRPr="00A14FA0">
              <w:rPr>
                <w:rFonts w:ascii="Times New Roman" w:hAnsi="Times New Roman"/>
              </w:rPr>
              <w:t>атласа</w:t>
            </w:r>
            <w:proofErr w:type="spellEnd"/>
            <w:r w:rsidRPr="00A14FA0">
              <w:rPr>
                <w:rFonts w:ascii="Times New Roman" w:hAnsi="Times New Roman"/>
              </w:rPr>
              <w:t xml:space="preserve"> ,</w:t>
            </w:r>
            <w:proofErr w:type="spellStart"/>
            <w:r w:rsidRPr="00A14FA0">
              <w:rPr>
                <w:rFonts w:ascii="Times New Roman" w:hAnsi="Times New Roman"/>
              </w:rPr>
              <w:t>карте</w:t>
            </w:r>
            <w:proofErr w:type="spellEnd"/>
            <w:proofErr w:type="gramEnd"/>
            <w:r w:rsidRPr="00A14FA0">
              <w:rPr>
                <w:rFonts w:ascii="Times New Roman" w:hAnsi="Times New Roman"/>
              </w:rPr>
              <w:t xml:space="preserve"> и </w:t>
            </w:r>
            <w:proofErr w:type="spellStart"/>
            <w:r w:rsidRPr="00A14FA0">
              <w:rPr>
                <w:rFonts w:ascii="Times New Roman" w:hAnsi="Times New Roman"/>
              </w:rPr>
              <w:t>глобуса</w:t>
            </w:r>
            <w:proofErr w:type="spellEnd"/>
          </w:p>
          <w:p w14:paraId="54AA7A91" w14:textId="77777777" w:rsidR="00C23F76" w:rsidRPr="00A14FA0" w:rsidRDefault="00C23F76" w:rsidP="00C23F76">
            <w:pPr>
              <w:rPr>
                <w:rFonts w:ascii="Times New Roman" w:hAnsi="Times New Roman"/>
              </w:rPr>
            </w:pPr>
            <w:r w:rsidRPr="00A14FA0">
              <w:rPr>
                <w:rFonts w:ascii="Times New Roman" w:hAnsi="Times New Roman"/>
              </w:rPr>
              <w:t>-</w:t>
            </w:r>
            <w:proofErr w:type="spellStart"/>
            <w:r w:rsidRPr="00A14FA0">
              <w:rPr>
                <w:rFonts w:ascii="Times New Roman" w:hAnsi="Times New Roman"/>
              </w:rPr>
              <w:t>Филм</w:t>
            </w:r>
            <w:proofErr w:type="spellEnd"/>
          </w:p>
          <w:p w14:paraId="2B2CFE45" w14:textId="77777777" w:rsidR="00C23F76" w:rsidRPr="00A14FA0" w:rsidRDefault="00C23F76" w:rsidP="00C23F76">
            <w:pPr>
              <w:rPr>
                <w:rFonts w:ascii="Times New Roman" w:hAnsi="Times New Roman"/>
              </w:rPr>
            </w:pPr>
          </w:p>
          <w:p w14:paraId="78235EA0" w14:textId="77777777" w:rsidR="00C23F76" w:rsidRPr="00A14FA0" w:rsidRDefault="00C23F76" w:rsidP="00C23F76">
            <w:pPr>
              <w:rPr>
                <w:rFonts w:ascii="Times New Roman" w:hAnsi="Times New Roman"/>
              </w:rPr>
            </w:pPr>
          </w:p>
        </w:tc>
      </w:tr>
      <w:tr w:rsidR="00C23F76" w:rsidRPr="00A14FA0" w14:paraId="60DF796D" w14:textId="77777777" w:rsidTr="00991115">
        <w:trPr>
          <w:cantSplit/>
          <w:trHeight w:val="2498"/>
        </w:trPr>
        <w:tc>
          <w:tcPr>
            <w:tcW w:w="1737" w:type="dxa"/>
            <w:tcBorders>
              <w:bottom w:val="single" w:sz="4" w:space="0" w:color="auto"/>
            </w:tcBorders>
            <w:textDirection w:val="btLr"/>
          </w:tcPr>
          <w:p w14:paraId="06702C9C" w14:textId="77777777" w:rsidR="00C23F76" w:rsidRPr="00A14FA0" w:rsidRDefault="00C23F76" w:rsidP="00C23F76">
            <w:pPr>
              <w:ind w:left="113" w:right="113"/>
              <w:rPr>
                <w:rFonts w:ascii="Times New Roman" w:hAnsi="Times New Roman"/>
                <w:i/>
                <w:lang w:val="sr-Cyrl-RS"/>
              </w:rPr>
            </w:pPr>
            <w:r w:rsidRPr="00A14FA0">
              <w:rPr>
                <w:rFonts w:ascii="Times New Roman" w:hAnsi="Times New Roman"/>
                <w:i/>
                <w:lang w:val="sr-Cyrl-RS"/>
              </w:rPr>
              <w:lastRenderedPageBreak/>
              <w:t xml:space="preserve">                                                               Друштвено-геогр                                           Друштвено-географске одлике   Србије</w:t>
            </w:r>
          </w:p>
          <w:p w14:paraId="186C0C41" w14:textId="77777777" w:rsidR="00C23F76" w:rsidRPr="00A14FA0" w:rsidRDefault="00C23F76" w:rsidP="00C23F76">
            <w:pPr>
              <w:ind w:left="113" w:right="113"/>
              <w:rPr>
                <w:rFonts w:ascii="Times New Roman" w:hAnsi="Times New Roman"/>
                <w:i/>
                <w:lang w:val="sr-Cyrl-RS"/>
              </w:rPr>
            </w:pPr>
          </w:p>
        </w:tc>
        <w:tc>
          <w:tcPr>
            <w:tcW w:w="4161" w:type="dxa"/>
            <w:vMerge w:val="restart"/>
            <w:tcBorders>
              <w:top w:val="single" w:sz="4" w:space="0" w:color="auto"/>
            </w:tcBorders>
          </w:tcPr>
          <w:p w14:paraId="041EDA35" w14:textId="77777777" w:rsidR="00C23F76" w:rsidRPr="00A14FA0" w:rsidRDefault="00C23F76" w:rsidP="00C23F76">
            <w:pPr>
              <w:pStyle w:val="Bodytext21"/>
              <w:shd w:val="clear" w:color="auto" w:fill="auto"/>
              <w:tabs>
                <w:tab w:val="left" w:pos="110"/>
              </w:tabs>
              <w:spacing w:line="154" w:lineRule="exact"/>
              <w:rPr>
                <w:rFonts w:cs="Times New Roman"/>
                <w:sz w:val="24"/>
                <w:szCs w:val="24"/>
                <w:lang w:val="sr-Cyrl-RS"/>
              </w:rPr>
            </w:pPr>
          </w:p>
          <w:p w14:paraId="2EA5C666" w14:textId="77777777" w:rsidR="00C23F76" w:rsidRPr="00A14FA0" w:rsidRDefault="00C23F76" w:rsidP="00C23F76">
            <w:pPr>
              <w:pStyle w:val="Bodytext21"/>
              <w:shd w:val="clear" w:color="auto" w:fill="auto"/>
              <w:tabs>
                <w:tab w:val="left" w:pos="106"/>
              </w:tabs>
              <w:spacing w:line="154" w:lineRule="exact"/>
              <w:rPr>
                <w:rFonts w:cs="Times New Roman"/>
                <w:sz w:val="24"/>
                <w:szCs w:val="24"/>
                <w:lang w:val="sr-Cyrl-RS"/>
              </w:rPr>
            </w:pPr>
          </w:p>
          <w:p w14:paraId="28B8F1CD" w14:textId="77777777" w:rsidR="00C23F76" w:rsidRPr="00A14FA0" w:rsidRDefault="00C23F76" w:rsidP="00C23F76">
            <w:pPr>
              <w:rPr>
                <w:rFonts w:ascii="Times New Roman" w:hAnsi="Times New Roman"/>
                <w:lang w:val="sr-Cyrl-RS"/>
              </w:rPr>
            </w:pPr>
            <w:r w:rsidRPr="00A14FA0">
              <w:rPr>
                <w:rFonts w:ascii="Times New Roman" w:hAnsi="Times New Roman"/>
                <w:lang w:val="sr-Cyrl-RS"/>
              </w:rPr>
              <w:t>-</w:t>
            </w:r>
            <w:proofErr w:type="spellStart"/>
            <w:r w:rsidRPr="00A14FA0">
              <w:rPr>
                <w:rFonts w:ascii="Times New Roman" w:hAnsi="Times New Roman"/>
              </w:rPr>
              <w:t>објашњава</w:t>
            </w:r>
            <w:proofErr w:type="spellEnd"/>
            <w:r w:rsidRPr="00A14FA0">
              <w:rPr>
                <w:rFonts w:ascii="Times New Roman" w:hAnsi="Times New Roman"/>
              </w:rPr>
              <w:t xml:space="preserve"> </w:t>
            </w:r>
            <w:proofErr w:type="spellStart"/>
            <w:r w:rsidRPr="00A14FA0">
              <w:rPr>
                <w:rFonts w:ascii="Times New Roman" w:hAnsi="Times New Roman"/>
              </w:rPr>
              <w:t>популациону</w:t>
            </w:r>
            <w:proofErr w:type="spellEnd"/>
            <w:r w:rsidRPr="00A14FA0">
              <w:rPr>
                <w:rFonts w:ascii="Times New Roman" w:hAnsi="Times New Roman"/>
              </w:rPr>
              <w:t xml:space="preserve"> </w:t>
            </w:r>
            <w:proofErr w:type="spellStart"/>
            <w:r w:rsidRPr="00A14FA0">
              <w:rPr>
                <w:rFonts w:ascii="Times New Roman" w:hAnsi="Times New Roman"/>
              </w:rPr>
              <w:t>динамику</w:t>
            </w:r>
            <w:proofErr w:type="spellEnd"/>
            <w:r w:rsidRPr="00A14FA0">
              <w:rPr>
                <w:rFonts w:ascii="Times New Roman" w:hAnsi="Times New Roman"/>
              </w:rPr>
              <w:t xml:space="preserve"> </w:t>
            </w:r>
            <w:proofErr w:type="spellStart"/>
            <w:r w:rsidRPr="00A14FA0">
              <w:rPr>
                <w:rFonts w:ascii="Times New Roman" w:hAnsi="Times New Roman"/>
              </w:rPr>
              <w:t>становништва</w:t>
            </w:r>
            <w:proofErr w:type="spellEnd"/>
            <w:r w:rsidRPr="00A14FA0">
              <w:rPr>
                <w:rFonts w:ascii="Times New Roman" w:hAnsi="Times New Roman"/>
              </w:rPr>
              <w:t xml:space="preserve"> </w:t>
            </w:r>
            <w:proofErr w:type="spellStart"/>
            <w:r w:rsidRPr="00A14FA0">
              <w:rPr>
                <w:rFonts w:ascii="Times New Roman" w:hAnsi="Times New Roman"/>
              </w:rPr>
              <w:t>Србије</w:t>
            </w:r>
            <w:proofErr w:type="spellEnd"/>
            <w:r w:rsidRPr="00A14FA0">
              <w:rPr>
                <w:rFonts w:ascii="Times New Roman" w:hAnsi="Times New Roman"/>
              </w:rPr>
              <w:t xml:space="preserve">: </w:t>
            </w:r>
            <w:proofErr w:type="spellStart"/>
            <w:r w:rsidRPr="00A14FA0">
              <w:rPr>
                <w:rFonts w:ascii="Times New Roman" w:hAnsi="Times New Roman"/>
              </w:rPr>
              <w:t>кретање</w:t>
            </w:r>
            <w:proofErr w:type="spellEnd"/>
            <w:r w:rsidRPr="00A14FA0">
              <w:rPr>
                <w:rFonts w:ascii="Times New Roman" w:hAnsi="Times New Roman"/>
              </w:rPr>
              <w:t xml:space="preserve"> </w:t>
            </w:r>
            <w:proofErr w:type="spellStart"/>
            <w:r w:rsidRPr="00A14FA0">
              <w:rPr>
                <w:rFonts w:ascii="Times New Roman" w:hAnsi="Times New Roman"/>
              </w:rPr>
              <w:t>броја</w:t>
            </w:r>
            <w:proofErr w:type="spellEnd"/>
            <w:r w:rsidRPr="00A14FA0">
              <w:rPr>
                <w:rFonts w:ascii="Times New Roman" w:hAnsi="Times New Roman"/>
              </w:rPr>
              <w:t xml:space="preserve"> </w:t>
            </w:r>
            <w:proofErr w:type="spellStart"/>
            <w:r w:rsidRPr="00A14FA0">
              <w:rPr>
                <w:rFonts w:ascii="Times New Roman" w:hAnsi="Times New Roman"/>
              </w:rPr>
              <w:t>становника</w:t>
            </w:r>
            <w:proofErr w:type="spellEnd"/>
            <w:r w:rsidRPr="00A14FA0">
              <w:rPr>
                <w:rFonts w:ascii="Times New Roman" w:hAnsi="Times New Roman"/>
              </w:rPr>
              <w:t xml:space="preserve">, </w:t>
            </w:r>
            <w:proofErr w:type="spellStart"/>
            <w:r w:rsidRPr="00A14FA0">
              <w:rPr>
                <w:rFonts w:ascii="Times New Roman" w:hAnsi="Times New Roman"/>
              </w:rPr>
              <w:t>природни</w:t>
            </w:r>
            <w:proofErr w:type="spellEnd"/>
            <w:r w:rsidRPr="00A14FA0">
              <w:rPr>
                <w:rFonts w:ascii="Times New Roman" w:hAnsi="Times New Roman"/>
              </w:rPr>
              <w:t xml:space="preserve"> </w:t>
            </w:r>
            <w:proofErr w:type="spellStart"/>
            <w:r w:rsidRPr="00A14FA0">
              <w:rPr>
                <w:rFonts w:ascii="Times New Roman" w:hAnsi="Times New Roman"/>
              </w:rPr>
              <w:t>прираштај</w:t>
            </w:r>
            <w:proofErr w:type="spellEnd"/>
            <w:r w:rsidRPr="00A14FA0">
              <w:rPr>
                <w:rFonts w:ascii="Times New Roman" w:hAnsi="Times New Roman"/>
              </w:rPr>
              <w:t xml:space="preserve"> и </w:t>
            </w:r>
            <w:proofErr w:type="spellStart"/>
            <w:r w:rsidRPr="00A14FA0">
              <w:rPr>
                <w:rFonts w:ascii="Times New Roman" w:hAnsi="Times New Roman"/>
              </w:rPr>
              <w:t>миграције</w:t>
            </w:r>
            <w:proofErr w:type="spellEnd"/>
            <w:r w:rsidRPr="00A14FA0">
              <w:rPr>
                <w:rFonts w:ascii="Times New Roman" w:hAnsi="Times New Roman"/>
              </w:rPr>
              <w:t>;</w:t>
            </w:r>
          </w:p>
          <w:p w14:paraId="5A210888" w14:textId="77777777" w:rsidR="00C23F76" w:rsidRPr="00A14FA0" w:rsidRDefault="00C23F76" w:rsidP="00C23F76">
            <w:pPr>
              <w:rPr>
                <w:rFonts w:ascii="Times New Roman" w:hAnsi="Times New Roman"/>
                <w:lang w:val="sr-Cyrl-RS"/>
              </w:rPr>
            </w:pPr>
            <w:r w:rsidRPr="00A14FA0">
              <w:rPr>
                <w:rFonts w:ascii="Times New Roman" w:hAnsi="Times New Roman"/>
              </w:rPr>
              <w:t xml:space="preserve"> – </w:t>
            </w:r>
            <w:proofErr w:type="spellStart"/>
            <w:r w:rsidRPr="00A14FA0">
              <w:rPr>
                <w:rFonts w:ascii="Times New Roman" w:hAnsi="Times New Roman"/>
              </w:rPr>
              <w:t>изводи</w:t>
            </w:r>
            <w:proofErr w:type="spellEnd"/>
            <w:r w:rsidRPr="00A14FA0">
              <w:rPr>
                <w:rFonts w:ascii="Times New Roman" w:hAnsi="Times New Roman"/>
              </w:rPr>
              <w:t xml:space="preserve"> </w:t>
            </w:r>
            <w:proofErr w:type="spellStart"/>
            <w:r w:rsidRPr="00A14FA0">
              <w:rPr>
                <w:rFonts w:ascii="Times New Roman" w:hAnsi="Times New Roman"/>
              </w:rPr>
              <w:t>закључке</w:t>
            </w:r>
            <w:proofErr w:type="spellEnd"/>
            <w:r w:rsidRPr="00A14FA0">
              <w:rPr>
                <w:rFonts w:ascii="Times New Roman" w:hAnsi="Times New Roman"/>
              </w:rPr>
              <w:t xml:space="preserve"> о </w:t>
            </w:r>
            <w:proofErr w:type="spellStart"/>
            <w:r w:rsidRPr="00A14FA0">
              <w:rPr>
                <w:rFonts w:ascii="Times New Roman" w:hAnsi="Times New Roman"/>
              </w:rPr>
              <w:t>утицају</w:t>
            </w:r>
            <w:proofErr w:type="spellEnd"/>
            <w:r w:rsidRPr="00A14FA0">
              <w:rPr>
                <w:rFonts w:ascii="Times New Roman" w:hAnsi="Times New Roman"/>
              </w:rPr>
              <w:t xml:space="preserve"> </w:t>
            </w:r>
            <w:proofErr w:type="spellStart"/>
            <w:r w:rsidRPr="00A14FA0">
              <w:rPr>
                <w:rFonts w:ascii="Times New Roman" w:hAnsi="Times New Roman"/>
              </w:rPr>
              <w:t>популационе</w:t>
            </w:r>
            <w:proofErr w:type="spellEnd"/>
            <w:r w:rsidRPr="00A14FA0">
              <w:rPr>
                <w:rFonts w:ascii="Times New Roman" w:hAnsi="Times New Roman"/>
              </w:rPr>
              <w:t xml:space="preserve"> </w:t>
            </w:r>
            <w:proofErr w:type="spellStart"/>
            <w:r w:rsidRPr="00A14FA0">
              <w:rPr>
                <w:rFonts w:ascii="Times New Roman" w:hAnsi="Times New Roman"/>
              </w:rPr>
              <w:t>динамике</w:t>
            </w:r>
            <w:proofErr w:type="spellEnd"/>
            <w:r w:rsidRPr="00A14FA0">
              <w:rPr>
                <w:rFonts w:ascii="Times New Roman" w:hAnsi="Times New Roman"/>
              </w:rPr>
              <w:t xml:space="preserve"> </w:t>
            </w:r>
            <w:proofErr w:type="spellStart"/>
            <w:r w:rsidRPr="00A14FA0">
              <w:rPr>
                <w:rFonts w:ascii="Times New Roman" w:hAnsi="Times New Roman"/>
              </w:rPr>
              <w:t>на</w:t>
            </w:r>
            <w:proofErr w:type="spellEnd"/>
            <w:r w:rsidRPr="00A14FA0">
              <w:rPr>
                <w:rFonts w:ascii="Times New Roman" w:hAnsi="Times New Roman"/>
              </w:rPr>
              <w:t xml:space="preserve"> </w:t>
            </w:r>
            <w:proofErr w:type="spellStart"/>
            <w:r w:rsidRPr="00A14FA0">
              <w:rPr>
                <w:rFonts w:ascii="Times New Roman" w:hAnsi="Times New Roman"/>
              </w:rPr>
              <w:t>структуре</w:t>
            </w:r>
            <w:proofErr w:type="spellEnd"/>
            <w:r w:rsidRPr="00A14FA0">
              <w:rPr>
                <w:rFonts w:ascii="Times New Roman" w:hAnsi="Times New Roman"/>
              </w:rPr>
              <w:t xml:space="preserve"> </w:t>
            </w:r>
            <w:proofErr w:type="spellStart"/>
            <w:r w:rsidRPr="00A14FA0">
              <w:rPr>
                <w:rFonts w:ascii="Times New Roman" w:hAnsi="Times New Roman"/>
              </w:rPr>
              <w:t>становништва</w:t>
            </w:r>
            <w:proofErr w:type="spellEnd"/>
            <w:r w:rsidRPr="00A14FA0">
              <w:rPr>
                <w:rFonts w:ascii="Times New Roman" w:hAnsi="Times New Roman"/>
              </w:rPr>
              <w:t xml:space="preserve"> у </w:t>
            </w:r>
            <w:proofErr w:type="spellStart"/>
            <w:r w:rsidRPr="00A14FA0">
              <w:rPr>
                <w:rFonts w:ascii="Times New Roman" w:hAnsi="Times New Roman"/>
              </w:rPr>
              <w:t>нашој</w:t>
            </w:r>
            <w:proofErr w:type="spellEnd"/>
            <w:r w:rsidRPr="00A14FA0">
              <w:rPr>
                <w:rFonts w:ascii="Times New Roman" w:hAnsi="Times New Roman"/>
              </w:rPr>
              <w:t xml:space="preserve"> </w:t>
            </w:r>
            <w:proofErr w:type="spellStart"/>
            <w:r w:rsidRPr="00A14FA0">
              <w:rPr>
                <w:rFonts w:ascii="Times New Roman" w:hAnsi="Times New Roman"/>
              </w:rPr>
              <w:t>земљи</w:t>
            </w:r>
            <w:proofErr w:type="spellEnd"/>
            <w:r w:rsidRPr="00A14FA0">
              <w:rPr>
                <w:rFonts w:ascii="Times New Roman" w:hAnsi="Times New Roman"/>
              </w:rPr>
              <w:t>;</w:t>
            </w:r>
          </w:p>
          <w:p w14:paraId="4051390D" w14:textId="77777777" w:rsidR="00C23F76" w:rsidRPr="00A14FA0" w:rsidRDefault="00C23F76" w:rsidP="00C23F76">
            <w:pPr>
              <w:rPr>
                <w:rFonts w:ascii="Times New Roman" w:hAnsi="Times New Roman"/>
                <w:lang w:val="sr-Cyrl-RS"/>
              </w:rPr>
            </w:pPr>
            <w:r w:rsidRPr="00A14FA0">
              <w:rPr>
                <w:rFonts w:ascii="Times New Roman" w:hAnsi="Times New Roman"/>
              </w:rPr>
              <w:t xml:space="preserve"> – </w:t>
            </w:r>
            <w:proofErr w:type="spellStart"/>
            <w:r w:rsidRPr="00A14FA0">
              <w:rPr>
                <w:rFonts w:ascii="Times New Roman" w:hAnsi="Times New Roman"/>
              </w:rPr>
              <w:t>изводи</w:t>
            </w:r>
            <w:proofErr w:type="spellEnd"/>
            <w:r w:rsidRPr="00A14FA0">
              <w:rPr>
                <w:rFonts w:ascii="Times New Roman" w:hAnsi="Times New Roman"/>
              </w:rPr>
              <w:t xml:space="preserve"> </w:t>
            </w:r>
            <w:proofErr w:type="spellStart"/>
            <w:r w:rsidRPr="00A14FA0">
              <w:rPr>
                <w:rFonts w:ascii="Times New Roman" w:hAnsi="Times New Roman"/>
              </w:rPr>
              <w:t>закључке</w:t>
            </w:r>
            <w:proofErr w:type="spellEnd"/>
            <w:r w:rsidRPr="00A14FA0">
              <w:rPr>
                <w:rFonts w:ascii="Times New Roman" w:hAnsi="Times New Roman"/>
              </w:rPr>
              <w:t xml:space="preserve"> о </w:t>
            </w:r>
            <w:proofErr w:type="spellStart"/>
            <w:r w:rsidRPr="00A14FA0">
              <w:rPr>
                <w:rFonts w:ascii="Times New Roman" w:hAnsi="Times New Roman"/>
              </w:rPr>
              <w:t>важности</w:t>
            </w:r>
            <w:proofErr w:type="spellEnd"/>
            <w:r w:rsidRPr="00A14FA0">
              <w:rPr>
                <w:rFonts w:ascii="Times New Roman" w:hAnsi="Times New Roman"/>
              </w:rPr>
              <w:t xml:space="preserve"> </w:t>
            </w:r>
            <w:proofErr w:type="spellStart"/>
            <w:r w:rsidRPr="00A14FA0">
              <w:rPr>
                <w:rFonts w:ascii="Times New Roman" w:hAnsi="Times New Roman"/>
              </w:rPr>
              <w:t>предузимања</w:t>
            </w:r>
            <w:proofErr w:type="spellEnd"/>
            <w:r w:rsidRPr="00A14FA0">
              <w:rPr>
                <w:rFonts w:ascii="Times New Roman" w:hAnsi="Times New Roman"/>
              </w:rPr>
              <w:t xml:space="preserve"> </w:t>
            </w:r>
            <w:proofErr w:type="spellStart"/>
            <w:r w:rsidRPr="00A14FA0">
              <w:rPr>
                <w:rFonts w:ascii="Times New Roman" w:hAnsi="Times New Roman"/>
              </w:rPr>
              <w:t>мера</w:t>
            </w:r>
            <w:proofErr w:type="spellEnd"/>
            <w:r w:rsidRPr="00A14FA0">
              <w:rPr>
                <w:rFonts w:ascii="Times New Roman" w:hAnsi="Times New Roman"/>
              </w:rPr>
              <w:t xml:space="preserve"> </w:t>
            </w:r>
            <w:proofErr w:type="spellStart"/>
            <w:r w:rsidRPr="00A14FA0">
              <w:rPr>
                <w:rFonts w:ascii="Times New Roman" w:hAnsi="Times New Roman"/>
              </w:rPr>
              <w:t>популационе</w:t>
            </w:r>
            <w:proofErr w:type="spellEnd"/>
            <w:r w:rsidRPr="00A14FA0">
              <w:rPr>
                <w:rFonts w:ascii="Times New Roman" w:hAnsi="Times New Roman"/>
              </w:rPr>
              <w:t xml:space="preserve"> </w:t>
            </w:r>
            <w:proofErr w:type="spellStart"/>
            <w:r w:rsidRPr="00A14FA0">
              <w:rPr>
                <w:rFonts w:ascii="Times New Roman" w:hAnsi="Times New Roman"/>
              </w:rPr>
              <w:t>политике</w:t>
            </w:r>
            <w:proofErr w:type="spellEnd"/>
            <w:r w:rsidRPr="00A14FA0">
              <w:rPr>
                <w:rFonts w:ascii="Times New Roman" w:hAnsi="Times New Roman"/>
              </w:rPr>
              <w:t xml:space="preserve">; </w:t>
            </w:r>
            <w:proofErr w:type="spellStart"/>
            <w:r w:rsidRPr="00A14FA0">
              <w:rPr>
                <w:rFonts w:ascii="Times New Roman" w:hAnsi="Times New Roman"/>
              </w:rPr>
              <w:t>израђује</w:t>
            </w:r>
            <w:proofErr w:type="spellEnd"/>
            <w:r w:rsidRPr="00A14FA0">
              <w:rPr>
                <w:rFonts w:ascii="Times New Roman" w:hAnsi="Times New Roman"/>
              </w:rPr>
              <w:t xml:space="preserve"> и </w:t>
            </w:r>
            <w:proofErr w:type="spellStart"/>
            <w:r w:rsidRPr="00A14FA0">
              <w:rPr>
                <w:rFonts w:ascii="Times New Roman" w:hAnsi="Times New Roman"/>
              </w:rPr>
              <w:t>анализира</w:t>
            </w:r>
            <w:proofErr w:type="spellEnd"/>
            <w:r w:rsidRPr="00A14FA0">
              <w:rPr>
                <w:rFonts w:ascii="Times New Roman" w:hAnsi="Times New Roman"/>
              </w:rPr>
              <w:t xml:space="preserve"> </w:t>
            </w:r>
            <w:proofErr w:type="spellStart"/>
            <w:r w:rsidRPr="00A14FA0">
              <w:rPr>
                <w:rFonts w:ascii="Times New Roman" w:hAnsi="Times New Roman"/>
              </w:rPr>
              <w:t>графичке</w:t>
            </w:r>
            <w:proofErr w:type="spellEnd"/>
            <w:r w:rsidRPr="00A14FA0">
              <w:rPr>
                <w:rFonts w:ascii="Times New Roman" w:hAnsi="Times New Roman"/>
              </w:rPr>
              <w:t xml:space="preserve"> </w:t>
            </w:r>
            <w:proofErr w:type="spellStart"/>
            <w:r w:rsidRPr="00A14FA0">
              <w:rPr>
                <w:rFonts w:ascii="Times New Roman" w:hAnsi="Times New Roman"/>
              </w:rPr>
              <w:t>приказе</w:t>
            </w:r>
            <w:proofErr w:type="spellEnd"/>
            <w:r w:rsidRPr="00A14FA0">
              <w:rPr>
                <w:rFonts w:ascii="Times New Roman" w:hAnsi="Times New Roman"/>
              </w:rPr>
              <w:t xml:space="preserve"> </w:t>
            </w:r>
            <w:proofErr w:type="spellStart"/>
            <w:r w:rsidRPr="00A14FA0">
              <w:rPr>
                <w:rFonts w:ascii="Times New Roman" w:hAnsi="Times New Roman"/>
              </w:rPr>
              <w:t>структура</w:t>
            </w:r>
            <w:proofErr w:type="spellEnd"/>
            <w:r w:rsidRPr="00A14FA0">
              <w:rPr>
                <w:rFonts w:ascii="Times New Roman" w:hAnsi="Times New Roman"/>
              </w:rPr>
              <w:t xml:space="preserve"> </w:t>
            </w:r>
            <w:proofErr w:type="spellStart"/>
            <w:r w:rsidRPr="00A14FA0">
              <w:rPr>
                <w:rFonts w:ascii="Times New Roman" w:hAnsi="Times New Roman"/>
              </w:rPr>
              <w:t>становништва</w:t>
            </w:r>
            <w:proofErr w:type="spellEnd"/>
            <w:r w:rsidRPr="00A14FA0">
              <w:rPr>
                <w:rFonts w:ascii="Times New Roman" w:hAnsi="Times New Roman"/>
              </w:rPr>
              <w:t xml:space="preserve">; </w:t>
            </w:r>
          </w:p>
          <w:p w14:paraId="070673EE" w14:textId="77777777" w:rsidR="00C23F76" w:rsidRPr="00A14FA0" w:rsidRDefault="00C23F76" w:rsidP="00C23F76">
            <w:pPr>
              <w:rPr>
                <w:rFonts w:ascii="Times New Roman" w:hAnsi="Times New Roman"/>
                <w:lang w:val="sr-Cyrl-RS"/>
              </w:rPr>
            </w:pPr>
            <w:r w:rsidRPr="00A14FA0">
              <w:rPr>
                <w:rFonts w:ascii="Times New Roman" w:hAnsi="Times New Roman"/>
              </w:rPr>
              <w:t xml:space="preserve">– </w:t>
            </w:r>
            <w:proofErr w:type="spellStart"/>
            <w:r w:rsidRPr="00A14FA0">
              <w:rPr>
                <w:rFonts w:ascii="Times New Roman" w:hAnsi="Times New Roman"/>
              </w:rPr>
              <w:t>објашњава</w:t>
            </w:r>
            <w:proofErr w:type="spellEnd"/>
            <w:r w:rsidRPr="00A14FA0">
              <w:rPr>
                <w:rFonts w:ascii="Times New Roman" w:hAnsi="Times New Roman"/>
              </w:rPr>
              <w:t xml:space="preserve"> </w:t>
            </w:r>
            <w:proofErr w:type="spellStart"/>
            <w:r w:rsidRPr="00A14FA0">
              <w:rPr>
                <w:rFonts w:ascii="Times New Roman" w:hAnsi="Times New Roman"/>
              </w:rPr>
              <w:t>утицај</w:t>
            </w:r>
            <w:proofErr w:type="spellEnd"/>
            <w:r w:rsidRPr="00A14FA0">
              <w:rPr>
                <w:rFonts w:ascii="Times New Roman" w:hAnsi="Times New Roman"/>
              </w:rPr>
              <w:t xml:space="preserve"> </w:t>
            </w:r>
            <w:proofErr w:type="spellStart"/>
            <w:r w:rsidRPr="00A14FA0">
              <w:rPr>
                <w:rFonts w:ascii="Times New Roman" w:hAnsi="Times New Roman"/>
              </w:rPr>
              <w:t>природних</w:t>
            </w:r>
            <w:proofErr w:type="spellEnd"/>
            <w:r w:rsidRPr="00A14FA0">
              <w:rPr>
                <w:rFonts w:ascii="Times New Roman" w:hAnsi="Times New Roman"/>
              </w:rPr>
              <w:t xml:space="preserve"> и </w:t>
            </w:r>
            <w:proofErr w:type="spellStart"/>
            <w:r w:rsidRPr="00A14FA0">
              <w:rPr>
                <w:rFonts w:ascii="Times New Roman" w:hAnsi="Times New Roman"/>
              </w:rPr>
              <w:t>друштвених</w:t>
            </w:r>
            <w:proofErr w:type="spellEnd"/>
            <w:r w:rsidRPr="00A14FA0">
              <w:rPr>
                <w:rFonts w:ascii="Times New Roman" w:hAnsi="Times New Roman"/>
              </w:rPr>
              <w:t xml:space="preserve"> </w:t>
            </w:r>
            <w:proofErr w:type="spellStart"/>
            <w:r w:rsidRPr="00A14FA0">
              <w:rPr>
                <w:rFonts w:ascii="Times New Roman" w:hAnsi="Times New Roman"/>
              </w:rPr>
              <w:t>фактора</w:t>
            </w:r>
            <w:proofErr w:type="spellEnd"/>
            <w:r w:rsidRPr="00A14FA0">
              <w:rPr>
                <w:rFonts w:ascii="Times New Roman" w:hAnsi="Times New Roman"/>
              </w:rPr>
              <w:t xml:space="preserve"> </w:t>
            </w:r>
            <w:proofErr w:type="spellStart"/>
            <w:r w:rsidRPr="00A14FA0">
              <w:rPr>
                <w:rFonts w:ascii="Times New Roman" w:hAnsi="Times New Roman"/>
              </w:rPr>
              <w:t>на</w:t>
            </w:r>
            <w:proofErr w:type="spellEnd"/>
            <w:r w:rsidRPr="00A14FA0">
              <w:rPr>
                <w:rFonts w:ascii="Times New Roman" w:hAnsi="Times New Roman"/>
              </w:rPr>
              <w:t xml:space="preserve"> </w:t>
            </w:r>
            <w:proofErr w:type="spellStart"/>
            <w:r w:rsidRPr="00A14FA0">
              <w:rPr>
                <w:rFonts w:ascii="Times New Roman" w:hAnsi="Times New Roman"/>
              </w:rPr>
              <w:t>настанак</w:t>
            </w:r>
            <w:proofErr w:type="spellEnd"/>
            <w:r w:rsidRPr="00A14FA0">
              <w:rPr>
                <w:rFonts w:ascii="Times New Roman" w:hAnsi="Times New Roman"/>
              </w:rPr>
              <w:t xml:space="preserve">, </w:t>
            </w:r>
            <w:proofErr w:type="spellStart"/>
            <w:r w:rsidRPr="00A14FA0">
              <w:rPr>
                <w:rFonts w:ascii="Times New Roman" w:hAnsi="Times New Roman"/>
              </w:rPr>
              <w:t>развој</w:t>
            </w:r>
            <w:proofErr w:type="spellEnd"/>
            <w:r w:rsidRPr="00A14FA0">
              <w:rPr>
                <w:rFonts w:ascii="Times New Roman" w:hAnsi="Times New Roman"/>
              </w:rPr>
              <w:t xml:space="preserve"> и </w:t>
            </w:r>
            <w:proofErr w:type="spellStart"/>
            <w:r w:rsidRPr="00A14FA0">
              <w:rPr>
                <w:rFonts w:ascii="Times New Roman" w:hAnsi="Times New Roman"/>
              </w:rPr>
              <w:t>трансформацију</w:t>
            </w:r>
            <w:proofErr w:type="spellEnd"/>
            <w:r w:rsidRPr="00A14FA0">
              <w:rPr>
                <w:rFonts w:ascii="Times New Roman" w:hAnsi="Times New Roman"/>
              </w:rPr>
              <w:t xml:space="preserve"> </w:t>
            </w:r>
            <w:proofErr w:type="spellStart"/>
            <w:r w:rsidRPr="00A14FA0">
              <w:rPr>
                <w:rFonts w:ascii="Times New Roman" w:hAnsi="Times New Roman"/>
              </w:rPr>
              <w:t>насеља</w:t>
            </w:r>
            <w:proofErr w:type="spellEnd"/>
            <w:r w:rsidRPr="00A14FA0">
              <w:rPr>
                <w:rFonts w:ascii="Times New Roman" w:hAnsi="Times New Roman"/>
              </w:rPr>
              <w:t xml:space="preserve"> у </w:t>
            </w:r>
            <w:proofErr w:type="spellStart"/>
            <w:r w:rsidRPr="00A14FA0">
              <w:rPr>
                <w:rFonts w:ascii="Times New Roman" w:hAnsi="Times New Roman"/>
              </w:rPr>
              <w:t>нашој</w:t>
            </w:r>
            <w:proofErr w:type="spellEnd"/>
            <w:r w:rsidRPr="00A14FA0">
              <w:rPr>
                <w:rFonts w:ascii="Times New Roman" w:hAnsi="Times New Roman"/>
              </w:rPr>
              <w:t xml:space="preserve"> </w:t>
            </w:r>
            <w:proofErr w:type="spellStart"/>
            <w:r w:rsidRPr="00A14FA0">
              <w:rPr>
                <w:rFonts w:ascii="Times New Roman" w:hAnsi="Times New Roman"/>
              </w:rPr>
              <w:t>земљи</w:t>
            </w:r>
            <w:proofErr w:type="spellEnd"/>
            <w:r w:rsidRPr="00A14FA0">
              <w:rPr>
                <w:rFonts w:ascii="Times New Roman" w:hAnsi="Times New Roman"/>
              </w:rPr>
              <w:t xml:space="preserve">; – </w:t>
            </w:r>
            <w:proofErr w:type="spellStart"/>
            <w:r w:rsidRPr="00A14FA0">
              <w:rPr>
                <w:rFonts w:ascii="Times New Roman" w:hAnsi="Times New Roman"/>
              </w:rPr>
              <w:t>уз</w:t>
            </w:r>
            <w:proofErr w:type="spellEnd"/>
            <w:r w:rsidRPr="00A14FA0">
              <w:rPr>
                <w:rFonts w:ascii="Times New Roman" w:hAnsi="Times New Roman"/>
              </w:rPr>
              <w:t xml:space="preserve"> </w:t>
            </w:r>
            <w:proofErr w:type="spellStart"/>
            <w:r w:rsidRPr="00A14FA0">
              <w:rPr>
                <w:rFonts w:ascii="Times New Roman" w:hAnsi="Times New Roman"/>
              </w:rPr>
              <w:t>помоћ</w:t>
            </w:r>
            <w:proofErr w:type="spellEnd"/>
            <w:r w:rsidRPr="00A14FA0">
              <w:rPr>
                <w:rFonts w:ascii="Times New Roman" w:hAnsi="Times New Roman"/>
              </w:rPr>
              <w:t xml:space="preserve"> </w:t>
            </w:r>
            <w:proofErr w:type="spellStart"/>
            <w:r w:rsidRPr="00A14FA0">
              <w:rPr>
                <w:rFonts w:ascii="Times New Roman" w:hAnsi="Times New Roman"/>
              </w:rPr>
              <w:t>карте</w:t>
            </w:r>
            <w:proofErr w:type="spellEnd"/>
            <w:r w:rsidRPr="00A14FA0">
              <w:rPr>
                <w:rFonts w:ascii="Times New Roman" w:hAnsi="Times New Roman"/>
              </w:rPr>
              <w:t xml:space="preserve"> </w:t>
            </w:r>
            <w:proofErr w:type="spellStart"/>
            <w:r w:rsidRPr="00A14FA0">
              <w:rPr>
                <w:rFonts w:ascii="Times New Roman" w:hAnsi="Times New Roman"/>
              </w:rPr>
              <w:t>Србије</w:t>
            </w:r>
            <w:proofErr w:type="spellEnd"/>
            <w:r w:rsidRPr="00A14FA0">
              <w:rPr>
                <w:rFonts w:ascii="Times New Roman" w:hAnsi="Times New Roman"/>
              </w:rPr>
              <w:t xml:space="preserve"> и </w:t>
            </w:r>
            <w:proofErr w:type="spellStart"/>
            <w:r w:rsidRPr="00A14FA0">
              <w:rPr>
                <w:rFonts w:ascii="Times New Roman" w:hAnsi="Times New Roman"/>
              </w:rPr>
              <w:t>других</w:t>
            </w:r>
            <w:proofErr w:type="spellEnd"/>
            <w:r w:rsidRPr="00A14FA0">
              <w:rPr>
                <w:rFonts w:ascii="Times New Roman" w:hAnsi="Times New Roman"/>
              </w:rPr>
              <w:t xml:space="preserve"> </w:t>
            </w:r>
            <w:proofErr w:type="spellStart"/>
            <w:r w:rsidRPr="00A14FA0">
              <w:rPr>
                <w:rFonts w:ascii="Times New Roman" w:hAnsi="Times New Roman"/>
              </w:rPr>
              <w:t>извора</w:t>
            </w:r>
            <w:proofErr w:type="spellEnd"/>
            <w:r w:rsidRPr="00A14FA0">
              <w:rPr>
                <w:rFonts w:ascii="Times New Roman" w:hAnsi="Times New Roman"/>
              </w:rPr>
              <w:t xml:space="preserve"> </w:t>
            </w:r>
            <w:proofErr w:type="spellStart"/>
            <w:r w:rsidRPr="00A14FA0">
              <w:rPr>
                <w:rFonts w:ascii="Times New Roman" w:hAnsi="Times New Roman"/>
              </w:rPr>
              <w:t>информација</w:t>
            </w:r>
            <w:proofErr w:type="spellEnd"/>
            <w:r w:rsidRPr="00A14FA0">
              <w:rPr>
                <w:rFonts w:ascii="Times New Roman" w:hAnsi="Times New Roman"/>
              </w:rPr>
              <w:t xml:space="preserve"> </w:t>
            </w:r>
            <w:proofErr w:type="spellStart"/>
            <w:r w:rsidRPr="00A14FA0">
              <w:rPr>
                <w:rFonts w:ascii="Times New Roman" w:hAnsi="Times New Roman"/>
              </w:rPr>
              <w:t>анализира</w:t>
            </w:r>
            <w:proofErr w:type="spellEnd"/>
            <w:r w:rsidRPr="00A14FA0">
              <w:rPr>
                <w:rFonts w:ascii="Times New Roman" w:hAnsi="Times New Roman"/>
              </w:rPr>
              <w:t xml:space="preserve"> </w:t>
            </w:r>
            <w:proofErr w:type="spellStart"/>
            <w:r w:rsidRPr="00A14FA0">
              <w:rPr>
                <w:rFonts w:ascii="Times New Roman" w:hAnsi="Times New Roman"/>
              </w:rPr>
              <w:t>утицај</w:t>
            </w:r>
            <w:proofErr w:type="spellEnd"/>
            <w:r w:rsidRPr="00A14FA0">
              <w:rPr>
                <w:rFonts w:ascii="Times New Roman" w:hAnsi="Times New Roman"/>
              </w:rPr>
              <w:t xml:space="preserve"> </w:t>
            </w:r>
            <w:proofErr w:type="spellStart"/>
            <w:r w:rsidRPr="00A14FA0">
              <w:rPr>
                <w:rFonts w:ascii="Times New Roman" w:hAnsi="Times New Roman"/>
              </w:rPr>
              <w:t>природних</w:t>
            </w:r>
            <w:proofErr w:type="spellEnd"/>
            <w:r w:rsidRPr="00A14FA0">
              <w:rPr>
                <w:rFonts w:ascii="Times New Roman" w:hAnsi="Times New Roman"/>
              </w:rPr>
              <w:t xml:space="preserve"> и </w:t>
            </w:r>
            <w:proofErr w:type="spellStart"/>
            <w:r w:rsidRPr="00A14FA0">
              <w:rPr>
                <w:rFonts w:ascii="Times New Roman" w:hAnsi="Times New Roman"/>
              </w:rPr>
              <w:t>друштвених</w:t>
            </w:r>
            <w:proofErr w:type="spellEnd"/>
            <w:r w:rsidRPr="00A14FA0">
              <w:rPr>
                <w:rFonts w:ascii="Times New Roman" w:hAnsi="Times New Roman"/>
              </w:rPr>
              <w:t xml:space="preserve"> </w:t>
            </w:r>
            <w:proofErr w:type="spellStart"/>
            <w:r w:rsidRPr="00A14FA0">
              <w:rPr>
                <w:rFonts w:ascii="Times New Roman" w:hAnsi="Times New Roman"/>
              </w:rPr>
              <w:t>фактора</w:t>
            </w:r>
            <w:proofErr w:type="spellEnd"/>
            <w:r w:rsidRPr="00A14FA0">
              <w:rPr>
                <w:rFonts w:ascii="Times New Roman" w:hAnsi="Times New Roman"/>
              </w:rPr>
              <w:t xml:space="preserve"> </w:t>
            </w:r>
            <w:proofErr w:type="spellStart"/>
            <w:r w:rsidRPr="00A14FA0">
              <w:rPr>
                <w:rFonts w:ascii="Times New Roman" w:hAnsi="Times New Roman"/>
              </w:rPr>
              <w:t>на</w:t>
            </w:r>
            <w:proofErr w:type="spellEnd"/>
            <w:r w:rsidRPr="00A14FA0">
              <w:rPr>
                <w:rFonts w:ascii="Times New Roman" w:hAnsi="Times New Roman"/>
              </w:rPr>
              <w:t xml:space="preserve"> </w:t>
            </w:r>
            <w:proofErr w:type="spellStart"/>
            <w:r w:rsidRPr="00A14FA0">
              <w:rPr>
                <w:rFonts w:ascii="Times New Roman" w:hAnsi="Times New Roman"/>
              </w:rPr>
              <w:t>развој</w:t>
            </w:r>
            <w:proofErr w:type="spellEnd"/>
            <w:r w:rsidRPr="00A14FA0">
              <w:rPr>
                <w:rFonts w:ascii="Times New Roman" w:hAnsi="Times New Roman"/>
              </w:rPr>
              <w:t xml:space="preserve"> и </w:t>
            </w:r>
            <w:proofErr w:type="spellStart"/>
            <w:r w:rsidRPr="00A14FA0">
              <w:rPr>
                <w:rFonts w:ascii="Times New Roman" w:hAnsi="Times New Roman"/>
              </w:rPr>
              <w:t>размештај</w:t>
            </w:r>
            <w:proofErr w:type="spellEnd"/>
            <w:r w:rsidRPr="00A14FA0">
              <w:rPr>
                <w:rFonts w:ascii="Times New Roman" w:hAnsi="Times New Roman"/>
              </w:rPr>
              <w:t xml:space="preserve"> </w:t>
            </w:r>
            <w:proofErr w:type="spellStart"/>
            <w:r w:rsidRPr="00A14FA0">
              <w:rPr>
                <w:rFonts w:ascii="Times New Roman" w:hAnsi="Times New Roman"/>
              </w:rPr>
              <w:t>привредних</w:t>
            </w:r>
            <w:proofErr w:type="spellEnd"/>
            <w:r w:rsidRPr="00A14FA0">
              <w:rPr>
                <w:rFonts w:ascii="Times New Roman" w:hAnsi="Times New Roman"/>
              </w:rPr>
              <w:t xml:space="preserve"> </w:t>
            </w:r>
            <w:proofErr w:type="spellStart"/>
            <w:r w:rsidRPr="00A14FA0">
              <w:rPr>
                <w:rFonts w:ascii="Times New Roman" w:hAnsi="Times New Roman"/>
              </w:rPr>
              <w:t>делатности</w:t>
            </w:r>
            <w:proofErr w:type="spellEnd"/>
            <w:r w:rsidRPr="00A14FA0">
              <w:rPr>
                <w:rFonts w:ascii="Times New Roman" w:hAnsi="Times New Roman"/>
              </w:rPr>
              <w:t xml:space="preserve"> у </w:t>
            </w:r>
            <w:proofErr w:type="spellStart"/>
            <w:r w:rsidRPr="00A14FA0">
              <w:rPr>
                <w:rFonts w:ascii="Times New Roman" w:hAnsi="Times New Roman"/>
              </w:rPr>
              <w:t>нашој</w:t>
            </w:r>
            <w:proofErr w:type="spellEnd"/>
            <w:r w:rsidRPr="00A14FA0">
              <w:rPr>
                <w:rFonts w:ascii="Times New Roman" w:hAnsi="Times New Roman"/>
              </w:rPr>
              <w:t xml:space="preserve"> </w:t>
            </w:r>
            <w:proofErr w:type="spellStart"/>
            <w:r w:rsidRPr="00A14FA0">
              <w:rPr>
                <w:rFonts w:ascii="Times New Roman" w:hAnsi="Times New Roman"/>
              </w:rPr>
              <w:t>земљи</w:t>
            </w:r>
            <w:proofErr w:type="spellEnd"/>
            <w:r w:rsidRPr="00A14FA0">
              <w:rPr>
                <w:rFonts w:ascii="Times New Roman" w:hAnsi="Times New Roman"/>
              </w:rPr>
              <w:t>;</w:t>
            </w:r>
          </w:p>
          <w:p w14:paraId="1D9A1A86" w14:textId="77777777" w:rsidR="00C23F76" w:rsidRPr="00A14FA0" w:rsidRDefault="00C23F76" w:rsidP="00C23F76">
            <w:pPr>
              <w:rPr>
                <w:rFonts w:ascii="Times New Roman" w:hAnsi="Times New Roman"/>
                <w:lang w:val="sr-Cyrl-RS"/>
              </w:rPr>
            </w:pPr>
            <w:r w:rsidRPr="00A14FA0">
              <w:rPr>
                <w:rFonts w:ascii="Times New Roman" w:hAnsi="Times New Roman"/>
              </w:rPr>
              <w:t xml:space="preserve"> – </w:t>
            </w:r>
            <w:proofErr w:type="spellStart"/>
            <w:r w:rsidRPr="00A14FA0">
              <w:rPr>
                <w:rFonts w:ascii="Times New Roman" w:hAnsi="Times New Roman"/>
              </w:rPr>
              <w:t>доводи</w:t>
            </w:r>
            <w:proofErr w:type="spellEnd"/>
            <w:r w:rsidRPr="00A14FA0">
              <w:rPr>
                <w:rFonts w:ascii="Times New Roman" w:hAnsi="Times New Roman"/>
              </w:rPr>
              <w:t xml:space="preserve"> у </w:t>
            </w:r>
            <w:proofErr w:type="spellStart"/>
            <w:r w:rsidRPr="00A14FA0">
              <w:rPr>
                <w:rFonts w:ascii="Times New Roman" w:hAnsi="Times New Roman"/>
              </w:rPr>
              <w:t>везу</w:t>
            </w:r>
            <w:proofErr w:type="spellEnd"/>
            <w:r w:rsidRPr="00A14FA0">
              <w:rPr>
                <w:rFonts w:ascii="Times New Roman" w:hAnsi="Times New Roman"/>
              </w:rPr>
              <w:t xml:space="preserve"> </w:t>
            </w:r>
            <w:proofErr w:type="spellStart"/>
            <w:r w:rsidRPr="00A14FA0">
              <w:rPr>
                <w:rFonts w:ascii="Times New Roman" w:hAnsi="Times New Roman"/>
              </w:rPr>
              <w:t>размештај</w:t>
            </w:r>
            <w:proofErr w:type="spellEnd"/>
            <w:r w:rsidRPr="00A14FA0">
              <w:rPr>
                <w:rFonts w:ascii="Times New Roman" w:hAnsi="Times New Roman"/>
              </w:rPr>
              <w:t xml:space="preserve"> </w:t>
            </w:r>
            <w:proofErr w:type="spellStart"/>
            <w:r w:rsidRPr="00A14FA0">
              <w:rPr>
                <w:rFonts w:ascii="Times New Roman" w:hAnsi="Times New Roman"/>
              </w:rPr>
              <w:t>привредних</w:t>
            </w:r>
            <w:proofErr w:type="spellEnd"/>
            <w:r w:rsidRPr="00A14FA0">
              <w:rPr>
                <w:rFonts w:ascii="Times New Roman" w:hAnsi="Times New Roman"/>
              </w:rPr>
              <w:t xml:space="preserve"> </w:t>
            </w:r>
            <w:proofErr w:type="spellStart"/>
            <w:r w:rsidRPr="00A14FA0">
              <w:rPr>
                <w:rFonts w:ascii="Times New Roman" w:hAnsi="Times New Roman"/>
              </w:rPr>
              <w:t>делатности</w:t>
            </w:r>
            <w:proofErr w:type="spellEnd"/>
            <w:r w:rsidRPr="00A14FA0">
              <w:rPr>
                <w:rFonts w:ascii="Times New Roman" w:hAnsi="Times New Roman"/>
              </w:rPr>
              <w:t xml:space="preserve"> </w:t>
            </w:r>
            <w:proofErr w:type="spellStart"/>
            <w:r w:rsidRPr="00A14FA0">
              <w:rPr>
                <w:rFonts w:ascii="Times New Roman" w:hAnsi="Times New Roman"/>
              </w:rPr>
              <w:t>са</w:t>
            </w:r>
            <w:proofErr w:type="spellEnd"/>
            <w:r w:rsidRPr="00A14FA0">
              <w:rPr>
                <w:rFonts w:ascii="Times New Roman" w:hAnsi="Times New Roman"/>
              </w:rPr>
              <w:t xml:space="preserve"> </w:t>
            </w:r>
            <w:proofErr w:type="spellStart"/>
            <w:r w:rsidRPr="00A14FA0">
              <w:rPr>
                <w:rFonts w:ascii="Times New Roman" w:hAnsi="Times New Roman"/>
              </w:rPr>
              <w:t>квалитетом</w:t>
            </w:r>
            <w:proofErr w:type="spellEnd"/>
            <w:r w:rsidRPr="00A14FA0">
              <w:rPr>
                <w:rFonts w:ascii="Times New Roman" w:hAnsi="Times New Roman"/>
              </w:rPr>
              <w:t xml:space="preserve"> </w:t>
            </w:r>
            <w:proofErr w:type="spellStart"/>
            <w:r w:rsidRPr="00A14FA0">
              <w:rPr>
                <w:rFonts w:ascii="Times New Roman" w:hAnsi="Times New Roman"/>
              </w:rPr>
              <w:t>животне</w:t>
            </w:r>
            <w:proofErr w:type="spellEnd"/>
            <w:r w:rsidRPr="00A14FA0">
              <w:rPr>
                <w:rFonts w:ascii="Times New Roman" w:hAnsi="Times New Roman"/>
              </w:rPr>
              <w:t xml:space="preserve"> </w:t>
            </w:r>
            <w:proofErr w:type="spellStart"/>
            <w:r w:rsidRPr="00A14FA0">
              <w:rPr>
                <w:rFonts w:ascii="Times New Roman" w:hAnsi="Times New Roman"/>
              </w:rPr>
              <w:t>средине</w:t>
            </w:r>
            <w:proofErr w:type="spellEnd"/>
            <w:r w:rsidRPr="00A14FA0">
              <w:rPr>
                <w:rFonts w:ascii="Times New Roman" w:hAnsi="Times New Roman"/>
              </w:rPr>
              <w:t xml:space="preserve"> у </w:t>
            </w:r>
            <w:proofErr w:type="spellStart"/>
            <w:r w:rsidRPr="00A14FA0">
              <w:rPr>
                <w:rFonts w:ascii="Times New Roman" w:hAnsi="Times New Roman"/>
              </w:rPr>
              <w:t>нашој</w:t>
            </w:r>
            <w:proofErr w:type="spellEnd"/>
            <w:r w:rsidRPr="00A14FA0">
              <w:rPr>
                <w:rFonts w:ascii="Times New Roman" w:hAnsi="Times New Roman"/>
              </w:rPr>
              <w:t xml:space="preserve"> </w:t>
            </w:r>
            <w:proofErr w:type="spellStart"/>
            <w:r w:rsidRPr="00A14FA0">
              <w:rPr>
                <w:rFonts w:ascii="Times New Roman" w:hAnsi="Times New Roman"/>
              </w:rPr>
              <w:t>земљи</w:t>
            </w:r>
            <w:proofErr w:type="spellEnd"/>
            <w:r w:rsidRPr="00A14FA0">
              <w:rPr>
                <w:rFonts w:ascii="Times New Roman" w:hAnsi="Times New Roman"/>
              </w:rPr>
              <w:t xml:space="preserve">; – </w:t>
            </w:r>
            <w:proofErr w:type="spellStart"/>
            <w:r w:rsidRPr="00A14FA0">
              <w:rPr>
                <w:rFonts w:ascii="Times New Roman" w:hAnsi="Times New Roman"/>
              </w:rPr>
              <w:t>препознаје</w:t>
            </w:r>
            <w:proofErr w:type="spellEnd"/>
            <w:r w:rsidRPr="00A14FA0">
              <w:rPr>
                <w:rFonts w:ascii="Times New Roman" w:hAnsi="Times New Roman"/>
              </w:rPr>
              <w:t xml:space="preserve"> </w:t>
            </w:r>
            <w:proofErr w:type="spellStart"/>
            <w:r w:rsidRPr="00A14FA0">
              <w:rPr>
                <w:rFonts w:ascii="Times New Roman" w:hAnsi="Times New Roman"/>
              </w:rPr>
              <w:t>ефекте</w:t>
            </w:r>
            <w:proofErr w:type="spellEnd"/>
            <w:r w:rsidRPr="00A14FA0">
              <w:rPr>
                <w:rFonts w:ascii="Times New Roman" w:hAnsi="Times New Roman"/>
              </w:rPr>
              <w:t xml:space="preserve"> </w:t>
            </w:r>
            <w:proofErr w:type="spellStart"/>
            <w:r w:rsidRPr="00A14FA0">
              <w:rPr>
                <w:rFonts w:ascii="Times New Roman" w:hAnsi="Times New Roman"/>
              </w:rPr>
              <w:t>производње</w:t>
            </w:r>
            <w:proofErr w:type="spellEnd"/>
            <w:r w:rsidRPr="00A14FA0">
              <w:rPr>
                <w:rFonts w:ascii="Times New Roman" w:hAnsi="Times New Roman"/>
              </w:rPr>
              <w:t xml:space="preserve"> и </w:t>
            </w:r>
            <w:proofErr w:type="spellStart"/>
            <w:r w:rsidRPr="00A14FA0">
              <w:rPr>
                <w:rFonts w:ascii="Times New Roman" w:hAnsi="Times New Roman"/>
              </w:rPr>
              <w:t>коришћења</w:t>
            </w:r>
            <w:proofErr w:type="spellEnd"/>
            <w:r w:rsidRPr="00A14FA0">
              <w:rPr>
                <w:rFonts w:ascii="Times New Roman" w:hAnsi="Times New Roman"/>
              </w:rPr>
              <w:t xml:space="preserve"> </w:t>
            </w:r>
            <w:proofErr w:type="spellStart"/>
            <w:r w:rsidRPr="00A14FA0">
              <w:rPr>
                <w:rFonts w:ascii="Times New Roman" w:hAnsi="Times New Roman"/>
              </w:rPr>
              <w:t>различитих</w:t>
            </w:r>
            <w:proofErr w:type="spellEnd"/>
            <w:r w:rsidRPr="00A14FA0">
              <w:rPr>
                <w:rFonts w:ascii="Times New Roman" w:hAnsi="Times New Roman"/>
              </w:rPr>
              <w:t xml:space="preserve"> </w:t>
            </w:r>
            <w:proofErr w:type="spellStart"/>
            <w:r w:rsidRPr="00A14FA0">
              <w:rPr>
                <w:rFonts w:ascii="Times New Roman" w:hAnsi="Times New Roman"/>
              </w:rPr>
              <w:t>извора</w:t>
            </w:r>
            <w:proofErr w:type="spellEnd"/>
            <w:r w:rsidRPr="00A14FA0">
              <w:rPr>
                <w:rFonts w:ascii="Times New Roman" w:hAnsi="Times New Roman"/>
              </w:rPr>
              <w:t xml:space="preserve"> </w:t>
            </w:r>
            <w:proofErr w:type="spellStart"/>
            <w:r w:rsidRPr="00A14FA0">
              <w:rPr>
                <w:rFonts w:ascii="Times New Roman" w:hAnsi="Times New Roman"/>
              </w:rPr>
              <w:t>енергије</w:t>
            </w:r>
            <w:proofErr w:type="spellEnd"/>
            <w:r w:rsidRPr="00A14FA0">
              <w:rPr>
                <w:rFonts w:ascii="Times New Roman" w:hAnsi="Times New Roman"/>
              </w:rPr>
              <w:t xml:space="preserve"> </w:t>
            </w:r>
            <w:proofErr w:type="spellStart"/>
            <w:r w:rsidRPr="00A14FA0">
              <w:rPr>
                <w:rFonts w:ascii="Times New Roman" w:hAnsi="Times New Roman"/>
              </w:rPr>
              <w:t>на</w:t>
            </w:r>
            <w:proofErr w:type="spellEnd"/>
            <w:r w:rsidRPr="00A14FA0">
              <w:rPr>
                <w:rFonts w:ascii="Times New Roman" w:hAnsi="Times New Roman"/>
              </w:rPr>
              <w:t xml:space="preserve"> </w:t>
            </w:r>
            <w:proofErr w:type="spellStart"/>
            <w:r w:rsidRPr="00A14FA0">
              <w:rPr>
                <w:rFonts w:ascii="Times New Roman" w:hAnsi="Times New Roman"/>
              </w:rPr>
              <w:t>квалитет</w:t>
            </w:r>
            <w:proofErr w:type="spellEnd"/>
            <w:r w:rsidRPr="00A14FA0">
              <w:rPr>
                <w:rFonts w:ascii="Times New Roman" w:hAnsi="Times New Roman"/>
              </w:rPr>
              <w:t xml:space="preserve"> </w:t>
            </w:r>
            <w:proofErr w:type="spellStart"/>
            <w:r w:rsidRPr="00A14FA0">
              <w:rPr>
                <w:rFonts w:ascii="Times New Roman" w:hAnsi="Times New Roman"/>
              </w:rPr>
              <w:t>животне</w:t>
            </w:r>
            <w:proofErr w:type="spellEnd"/>
            <w:r w:rsidRPr="00A14FA0">
              <w:rPr>
                <w:rFonts w:ascii="Times New Roman" w:hAnsi="Times New Roman"/>
              </w:rPr>
              <w:t xml:space="preserve"> </w:t>
            </w:r>
            <w:proofErr w:type="spellStart"/>
            <w:r w:rsidRPr="00A14FA0">
              <w:rPr>
                <w:rFonts w:ascii="Times New Roman" w:hAnsi="Times New Roman"/>
              </w:rPr>
              <w:t>средине</w:t>
            </w:r>
            <w:proofErr w:type="spellEnd"/>
            <w:r w:rsidRPr="00A14FA0">
              <w:rPr>
                <w:rFonts w:ascii="Times New Roman" w:hAnsi="Times New Roman"/>
              </w:rPr>
              <w:t xml:space="preserve">; </w:t>
            </w:r>
            <w:r w:rsidRPr="00A14FA0">
              <w:rPr>
                <w:rFonts w:ascii="Times New Roman" w:hAnsi="Times New Roman"/>
              </w:rPr>
              <w:br/>
            </w:r>
            <w:r w:rsidRPr="00A14FA0">
              <w:rPr>
                <w:rFonts w:ascii="Times New Roman" w:hAnsi="Times New Roman"/>
              </w:rPr>
              <w:br/>
            </w:r>
          </w:p>
        </w:tc>
        <w:tc>
          <w:tcPr>
            <w:tcW w:w="4195" w:type="dxa"/>
          </w:tcPr>
          <w:p w14:paraId="3BF84ED6" w14:textId="77777777" w:rsidR="00C23F76" w:rsidRPr="00A14FA0" w:rsidRDefault="00C23F76" w:rsidP="00C23F76">
            <w:pPr>
              <w:pStyle w:val="Bodytext21"/>
              <w:shd w:val="clear" w:color="auto" w:fill="auto"/>
              <w:spacing w:line="154" w:lineRule="exact"/>
              <w:jc w:val="left"/>
              <w:rPr>
                <w:rFonts w:cs="Times New Roman"/>
                <w:color w:val="000000"/>
                <w:sz w:val="24"/>
                <w:szCs w:val="24"/>
                <w:shd w:val="clear" w:color="auto" w:fill="FFFFFF"/>
                <w:lang w:val="sr-Cyrl-RS"/>
              </w:rPr>
            </w:pPr>
          </w:p>
          <w:p w14:paraId="3FF53E82" w14:textId="77777777" w:rsidR="00C23F76" w:rsidRPr="00A14FA0" w:rsidRDefault="00C23F76" w:rsidP="00C23F76">
            <w:pPr>
              <w:rPr>
                <w:rFonts w:ascii="Times New Roman" w:hAnsi="Times New Roman"/>
                <w:lang w:val="sr-Cyrl-RS"/>
              </w:rPr>
            </w:pPr>
          </w:p>
          <w:p w14:paraId="3E6BE81B" w14:textId="77777777" w:rsidR="00C23F76" w:rsidRPr="00A14FA0" w:rsidRDefault="00C23F76" w:rsidP="00C23F76">
            <w:pPr>
              <w:rPr>
                <w:rFonts w:ascii="Times New Roman" w:hAnsi="Times New Roman"/>
                <w:lang w:val="sr-Cyrl-RS"/>
              </w:rPr>
            </w:pPr>
            <w:proofErr w:type="spellStart"/>
            <w:r w:rsidRPr="00A14FA0">
              <w:rPr>
                <w:rFonts w:ascii="Times New Roman" w:hAnsi="Times New Roman"/>
              </w:rPr>
              <w:t>Кретање</w:t>
            </w:r>
            <w:proofErr w:type="spellEnd"/>
            <w:r w:rsidRPr="00A14FA0">
              <w:rPr>
                <w:rFonts w:ascii="Times New Roman" w:hAnsi="Times New Roman"/>
              </w:rPr>
              <w:t xml:space="preserve"> </w:t>
            </w:r>
            <w:proofErr w:type="spellStart"/>
            <w:r w:rsidRPr="00A14FA0">
              <w:rPr>
                <w:rFonts w:ascii="Times New Roman" w:hAnsi="Times New Roman"/>
              </w:rPr>
              <w:t>броја</w:t>
            </w:r>
            <w:proofErr w:type="spellEnd"/>
            <w:r w:rsidRPr="00A14FA0">
              <w:rPr>
                <w:rFonts w:ascii="Times New Roman" w:hAnsi="Times New Roman"/>
              </w:rPr>
              <w:t xml:space="preserve"> </w:t>
            </w:r>
            <w:proofErr w:type="spellStart"/>
            <w:r w:rsidRPr="00A14FA0">
              <w:rPr>
                <w:rFonts w:ascii="Times New Roman" w:hAnsi="Times New Roman"/>
              </w:rPr>
              <w:t>становника</w:t>
            </w:r>
            <w:proofErr w:type="spellEnd"/>
            <w:r w:rsidRPr="00A14FA0">
              <w:rPr>
                <w:rFonts w:ascii="Times New Roman" w:hAnsi="Times New Roman"/>
              </w:rPr>
              <w:t xml:space="preserve"> и </w:t>
            </w:r>
            <w:proofErr w:type="spellStart"/>
            <w:r w:rsidRPr="00A14FA0">
              <w:rPr>
                <w:rFonts w:ascii="Times New Roman" w:hAnsi="Times New Roman"/>
              </w:rPr>
              <w:t>њихов</w:t>
            </w:r>
            <w:proofErr w:type="spellEnd"/>
            <w:r w:rsidRPr="00A14FA0">
              <w:rPr>
                <w:rFonts w:ascii="Times New Roman" w:hAnsi="Times New Roman"/>
              </w:rPr>
              <w:t xml:space="preserve"> </w:t>
            </w:r>
            <w:proofErr w:type="spellStart"/>
            <w:r w:rsidRPr="00A14FA0">
              <w:rPr>
                <w:rFonts w:ascii="Times New Roman" w:hAnsi="Times New Roman"/>
              </w:rPr>
              <w:t>просторни</w:t>
            </w:r>
            <w:proofErr w:type="spellEnd"/>
            <w:r w:rsidRPr="00A14FA0">
              <w:rPr>
                <w:rFonts w:ascii="Times New Roman" w:hAnsi="Times New Roman"/>
              </w:rPr>
              <w:t xml:space="preserve"> </w:t>
            </w:r>
            <w:proofErr w:type="spellStart"/>
            <w:r w:rsidRPr="00A14FA0">
              <w:rPr>
                <w:rFonts w:ascii="Times New Roman" w:hAnsi="Times New Roman"/>
              </w:rPr>
              <w:t>размештај</w:t>
            </w:r>
            <w:proofErr w:type="spellEnd"/>
            <w:r w:rsidRPr="00A14FA0">
              <w:rPr>
                <w:rFonts w:ascii="Times New Roman" w:hAnsi="Times New Roman"/>
              </w:rPr>
              <w:t xml:space="preserve">. </w:t>
            </w:r>
          </w:p>
          <w:p w14:paraId="4CB41658" w14:textId="77777777" w:rsidR="00C23F76" w:rsidRPr="00A14FA0" w:rsidRDefault="00C23F76" w:rsidP="00C23F76">
            <w:pPr>
              <w:rPr>
                <w:rFonts w:ascii="Times New Roman" w:hAnsi="Times New Roman"/>
                <w:lang w:val="sr-Cyrl-RS"/>
              </w:rPr>
            </w:pPr>
            <w:proofErr w:type="spellStart"/>
            <w:r w:rsidRPr="00A14FA0">
              <w:rPr>
                <w:rFonts w:ascii="Times New Roman" w:hAnsi="Times New Roman"/>
              </w:rPr>
              <w:t>Природно</w:t>
            </w:r>
            <w:proofErr w:type="spellEnd"/>
            <w:r w:rsidRPr="00A14FA0">
              <w:rPr>
                <w:rFonts w:ascii="Times New Roman" w:hAnsi="Times New Roman"/>
              </w:rPr>
              <w:t xml:space="preserve"> </w:t>
            </w:r>
            <w:proofErr w:type="spellStart"/>
            <w:r w:rsidRPr="00A14FA0">
              <w:rPr>
                <w:rFonts w:ascii="Times New Roman" w:hAnsi="Times New Roman"/>
              </w:rPr>
              <w:t>кретање</w:t>
            </w:r>
            <w:proofErr w:type="spellEnd"/>
            <w:r w:rsidRPr="00A14FA0">
              <w:rPr>
                <w:rFonts w:ascii="Times New Roman" w:hAnsi="Times New Roman"/>
              </w:rPr>
              <w:t xml:space="preserve">. </w:t>
            </w:r>
          </w:p>
          <w:p w14:paraId="33CA1333" w14:textId="77777777" w:rsidR="00C23F76" w:rsidRPr="00A14FA0" w:rsidRDefault="00C23F76" w:rsidP="00C23F76">
            <w:pPr>
              <w:rPr>
                <w:rFonts w:ascii="Times New Roman" w:hAnsi="Times New Roman"/>
                <w:lang w:val="sr-Cyrl-RS"/>
              </w:rPr>
            </w:pPr>
            <w:proofErr w:type="spellStart"/>
            <w:r w:rsidRPr="00A14FA0">
              <w:rPr>
                <w:rFonts w:ascii="Times New Roman" w:hAnsi="Times New Roman"/>
              </w:rPr>
              <w:t>Миграциони</w:t>
            </w:r>
            <w:proofErr w:type="spellEnd"/>
            <w:r w:rsidRPr="00A14FA0">
              <w:rPr>
                <w:rFonts w:ascii="Times New Roman" w:hAnsi="Times New Roman"/>
              </w:rPr>
              <w:t xml:space="preserve"> </w:t>
            </w:r>
            <w:proofErr w:type="spellStart"/>
            <w:r w:rsidRPr="00A14FA0">
              <w:rPr>
                <w:rFonts w:ascii="Times New Roman" w:hAnsi="Times New Roman"/>
              </w:rPr>
              <w:t>процеси</w:t>
            </w:r>
            <w:proofErr w:type="spellEnd"/>
            <w:r w:rsidRPr="00A14FA0">
              <w:rPr>
                <w:rFonts w:ascii="Times New Roman" w:hAnsi="Times New Roman"/>
              </w:rPr>
              <w:t xml:space="preserve">. </w:t>
            </w:r>
          </w:p>
          <w:p w14:paraId="6A4F4E36" w14:textId="77777777" w:rsidR="00C23F76" w:rsidRPr="00A14FA0" w:rsidRDefault="00C23F76" w:rsidP="00C23F76">
            <w:pPr>
              <w:rPr>
                <w:rFonts w:ascii="Times New Roman" w:hAnsi="Times New Roman"/>
                <w:lang w:val="sr-Cyrl-RS"/>
              </w:rPr>
            </w:pPr>
            <w:proofErr w:type="spellStart"/>
            <w:r w:rsidRPr="00A14FA0">
              <w:rPr>
                <w:rFonts w:ascii="Times New Roman" w:hAnsi="Times New Roman"/>
              </w:rPr>
              <w:t>Структуре</w:t>
            </w:r>
            <w:proofErr w:type="spellEnd"/>
            <w:r w:rsidRPr="00A14FA0">
              <w:rPr>
                <w:rFonts w:ascii="Times New Roman" w:hAnsi="Times New Roman"/>
              </w:rPr>
              <w:t xml:space="preserve"> </w:t>
            </w:r>
            <w:proofErr w:type="spellStart"/>
            <w:r w:rsidRPr="00A14FA0">
              <w:rPr>
                <w:rFonts w:ascii="Times New Roman" w:hAnsi="Times New Roman"/>
              </w:rPr>
              <w:t>становништва</w:t>
            </w:r>
            <w:proofErr w:type="spellEnd"/>
            <w:r w:rsidRPr="00A14FA0">
              <w:rPr>
                <w:rFonts w:ascii="Times New Roman" w:hAnsi="Times New Roman"/>
              </w:rPr>
              <w:t xml:space="preserve">. </w:t>
            </w:r>
          </w:p>
          <w:p w14:paraId="7F7860C7" w14:textId="77777777" w:rsidR="00C23F76" w:rsidRPr="00A14FA0" w:rsidRDefault="00C23F76" w:rsidP="00C23F76">
            <w:pPr>
              <w:rPr>
                <w:rFonts w:ascii="Times New Roman" w:hAnsi="Times New Roman"/>
                <w:lang w:val="sr-Cyrl-RS"/>
              </w:rPr>
            </w:pPr>
            <w:proofErr w:type="spellStart"/>
            <w:r w:rsidRPr="00A14FA0">
              <w:rPr>
                <w:rFonts w:ascii="Times New Roman" w:hAnsi="Times New Roman"/>
              </w:rPr>
              <w:t>Демографски</w:t>
            </w:r>
            <w:proofErr w:type="spellEnd"/>
            <w:r w:rsidRPr="00A14FA0">
              <w:rPr>
                <w:rFonts w:ascii="Times New Roman" w:hAnsi="Times New Roman"/>
              </w:rPr>
              <w:t xml:space="preserve"> </w:t>
            </w:r>
            <w:proofErr w:type="spellStart"/>
            <w:r w:rsidRPr="00A14FA0">
              <w:rPr>
                <w:rFonts w:ascii="Times New Roman" w:hAnsi="Times New Roman"/>
              </w:rPr>
              <w:t>проблеми</w:t>
            </w:r>
            <w:proofErr w:type="spellEnd"/>
            <w:r w:rsidRPr="00A14FA0">
              <w:rPr>
                <w:rFonts w:ascii="Times New Roman" w:hAnsi="Times New Roman"/>
              </w:rPr>
              <w:t xml:space="preserve"> и </w:t>
            </w:r>
            <w:proofErr w:type="spellStart"/>
            <w:r w:rsidRPr="00A14FA0">
              <w:rPr>
                <w:rFonts w:ascii="Times New Roman" w:hAnsi="Times New Roman"/>
              </w:rPr>
              <w:t>популациона</w:t>
            </w:r>
            <w:proofErr w:type="spellEnd"/>
            <w:r w:rsidRPr="00A14FA0">
              <w:rPr>
                <w:rFonts w:ascii="Times New Roman" w:hAnsi="Times New Roman"/>
              </w:rPr>
              <w:t xml:space="preserve"> </w:t>
            </w:r>
            <w:proofErr w:type="spellStart"/>
            <w:r w:rsidRPr="00A14FA0">
              <w:rPr>
                <w:rFonts w:ascii="Times New Roman" w:hAnsi="Times New Roman"/>
              </w:rPr>
              <w:t>политика</w:t>
            </w:r>
            <w:proofErr w:type="spellEnd"/>
            <w:r w:rsidRPr="00A14FA0">
              <w:rPr>
                <w:rFonts w:ascii="Times New Roman" w:hAnsi="Times New Roman"/>
              </w:rPr>
              <w:t xml:space="preserve">. </w:t>
            </w:r>
          </w:p>
          <w:p w14:paraId="4825B977" w14:textId="77777777" w:rsidR="00C23F76" w:rsidRPr="00A14FA0" w:rsidRDefault="00C23F76" w:rsidP="00C23F76">
            <w:pPr>
              <w:rPr>
                <w:rFonts w:ascii="Times New Roman" w:hAnsi="Times New Roman"/>
                <w:lang w:val="sr-Cyrl-RS"/>
              </w:rPr>
            </w:pPr>
            <w:proofErr w:type="spellStart"/>
            <w:r w:rsidRPr="00A14FA0">
              <w:rPr>
                <w:rFonts w:ascii="Times New Roman" w:hAnsi="Times New Roman"/>
              </w:rPr>
              <w:t>Прва</w:t>
            </w:r>
            <w:proofErr w:type="spellEnd"/>
            <w:r w:rsidRPr="00A14FA0">
              <w:rPr>
                <w:rFonts w:ascii="Times New Roman" w:hAnsi="Times New Roman"/>
              </w:rPr>
              <w:t xml:space="preserve"> </w:t>
            </w:r>
            <w:proofErr w:type="spellStart"/>
            <w:r w:rsidRPr="00A14FA0">
              <w:rPr>
                <w:rFonts w:ascii="Times New Roman" w:hAnsi="Times New Roman"/>
              </w:rPr>
              <w:t>насеља</w:t>
            </w:r>
            <w:proofErr w:type="spellEnd"/>
            <w:r w:rsidRPr="00A14FA0">
              <w:rPr>
                <w:rFonts w:ascii="Times New Roman" w:hAnsi="Times New Roman"/>
              </w:rPr>
              <w:t xml:space="preserve"> у </w:t>
            </w:r>
            <w:proofErr w:type="spellStart"/>
            <w:r w:rsidRPr="00A14FA0">
              <w:rPr>
                <w:rFonts w:ascii="Times New Roman" w:hAnsi="Times New Roman"/>
              </w:rPr>
              <w:t>Србији</w:t>
            </w:r>
            <w:proofErr w:type="spellEnd"/>
            <w:r w:rsidRPr="00A14FA0">
              <w:rPr>
                <w:rFonts w:ascii="Times New Roman" w:hAnsi="Times New Roman"/>
              </w:rPr>
              <w:t xml:space="preserve">. </w:t>
            </w:r>
            <w:proofErr w:type="spellStart"/>
            <w:r w:rsidRPr="00A14FA0">
              <w:rPr>
                <w:rFonts w:ascii="Times New Roman" w:hAnsi="Times New Roman"/>
              </w:rPr>
              <w:t>Село</w:t>
            </w:r>
            <w:proofErr w:type="spellEnd"/>
            <w:r w:rsidRPr="00A14FA0">
              <w:rPr>
                <w:rFonts w:ascii="Times New Roman" w:hAnsi="Times New Roman"/>
              </w:rPr>
              <w:t xml:space="preserve"> и </w:t>
            </w:r>
            <w:proofErr w:type="spellStart"/>
            <w:r w:rsidRPr="00A14FA0">
              <w:rPr>
                <w:rFonts w:ascii="Times New Roman" w:hAnsi="Times New Roman"/>
              </w:rPr>
              <w:t>рурални</w:t>
            </w:r>
            <w:proofErr w:type="spellEnd"/>
            <w:r w:rsidRPr="00A14FA0">
              <w:rPr>
                <w:rFonts w:ascii="Times New Roman" w:hAnsi="Times New Roman"/>
              </w:rPr>
              <w:t xml:space="preserve"> </w:t>
            </w:r>
            <w:proofErr w:type="spellStart"/>
            <w:r w:rsidRPr="00A14FA0">
              <w:rPr>
                <w:rFonts w:ascii="Times New Roman" w:hAnsi="Times New Roman"/>
              </w:rPr>
              <w:t>процеси</w:t>
            </w:r>
            <w:proofErr w:type="spellEnd"/>
            <w:r w:rsidRPr="00A14FA0">
              <w:rPr>
                <w:rFonts w:ascii="Times New Roman" w:hAnsi="Times New Roman"/>
              </w:rPr>
              <w:t xml:space="preserve">. </w:t>
            </w:r>
          </w:p>
          <w:p w14:paraId="6A48D7C7" w14:textId="77777777" w:rsidR="00C23F76" w:rsidRPr="00A14FA0" w:rsidRDefault="00C23F76" w:rsidP="00C23F76">
            <w:pPr>
              <w:rPr>
                <w:rFonts w:ascii="Times New Roman" w:hAnsi="Times New Roman"/>
                <w:lang w:val="sr-Cyrl-RS"/>
              </w:rPr>
            </w:pPr>
            <w:proofErr w:type="spellStart"/>
            <w:r w:rsidRPr="00A14FA0">
              <w:rPr>
                <w:rFonts w:ascii="Times New Roman" w:hAnsi="Times New Roman"/>
              </w:rPr>
              <w:t>Градови</w:t>
            </w:r>
            <w:proofErr w:type="spellEnd"/>
            <w:r w:rsidRPr="00A14FA0">
              <w:rPr>
                <w:rFonts w:ascii="Times New Roman" w:hAnsi="Times New Roman"/>
              </w:rPr>
              <w:t xml:space="preserve">. </w:t>
            </w:r>
            <w:proofErr w:type="spellStart"/>
            <w:r w:rsidRPr="00A14FA0">
              <w:rPr>
                <w:rFonts w:ascii="Times New Roman" w:hAnsi="Times New Roman"/>
              </w:rPr>
              <w:t>Урбанизација</w:t>
            </w:r>
            <w:proofErr w:type="spellEnd"/>
            <w:r w:rsidRPr="00A14FA0">
              <w:rPr>
                <w:rFonts w:ascii="Times New Roman" w:hAnsi="Times New Roman"/>
              </w:rPr>
              <w:t xml:space="preserve"> и </w:t>
            </w:r>
            <w:proofErr w:type="spellStart"/>
            <w:r w:rsidRPr="00A14FA0">
              <w:rPr>
                <w:rFonts w:ascii="Times New Roman" w:hAnsi="Times New Roman"/>
              </w:rPr>
              <w:t>проблеми</w:t>
            </w:r>
            <w:proofErr w:type="spellEnd"/>
            <w:r w:rsidRPr="00A14FA0">
              <w:rPr>
                <w:rFonts w:ascii="Times New Roman" w:hAnsi="Times New Roman"/>
              </w:rPr>
              <w:t xml:space="preserve"> </w:t>
            </w:r>
            <w:proofErr w:type="spellStart"/>
            <w:r w:rsidRPr="00A14FA0">
              <w:rPr>
                <w:rFonts w:ascii="Times New Roman" w:hAnsi="Times New Roman"/>
              </w:rPr>
              <w:t>урбаног</w:t>
            </w:r>
            <w:proofErr w:type="spellEnd"/>
            <w:r w:rsidRPr="00A14FA0">
              <w:rPr>
                <w:rFonts w:ascii="Times New Roman" w:hAnsi="Times New Roman"/>
              </w:rPr>
              <w:t xml:space="preserve"> </w:t>
            </w:r>
            <w:proofErr w:type="spellStart"/>
            <w:r w:rsidRPr="00A14FA0">
              <w:rPr>
                <w:rFonts w:ascii="Times New Roman" w:hAnsi="Times New Roman"/>
              </w:rPr>
              <w:t>развоја</w:t>
            </w:r>
            <w:proofErr w:type="spellEnd"/>
            <w:r w:rsidRPr="00A14FA0">
              <w:rPr>
                <w:rFonts w:ascii="Times New Roman" w:hAnsi="Times New Roman"/>
              </w:rPr>
              <w:t xml:space="preserve">. </w:t>
            </w:r>
            <w:proofErr w:type="spellStart"/>
            <w:r w:rsidRPr="00A14FA0">
              <w:rPr>
                <w:rFonts w:ascii="Times New Roman" w:hAnsi="Times New Roman"/>
              </w:rPr>
              <w:t>Београд</w:t>
            </w:r>
            <w:proofErr w:type="spellEnd"/>
            <w:r w:rsidRPr="00A14FA0">
              <w:rPr>
                <w:rFonts w:ascii="Times New Roman" w:hAnsi="Times New Roman"/>
              </w:rPr>
              <w:t xml:space="preserve">. </w:t>
            </w:r>
          </w:p>
          <w:p w14:paraId="078AED6D" w14:textId="77777777" w:rsidR="00C23F76" w:rsidRPr="00A14FA0" w:rsidRDefault="00C23F76" w:rsidP="00C23F76">
            <w:pPr>
              <w:rPr>
                <w:rFonts w:ascii="Times New Roman" w:hAnsi="Times New Roman"/>
                <w:lang w:val="sr-Cyrl-RS"/>
              </w:rPr>
            </w:pPr>
            <w:proofErr w:type="spellStart"/>
            <w:r w:rsidRPr="00A14FA0">
              <w:rPr>
                <w:rFonts w:ascii="Times New Roman" w:hAnsi="Times New Roman"/>
              </w:rPr>
              <w:t>Природни</w:t>
            </w:r>
            <w:proofErr w:type="spellEnd"/>
            <w:r w:rsidRPr="00A14FA0">
              <w:rPr>
                <w:rFonts w:ascii="Times New Roman" w:hAnsi="Times New Roman"/>
              </w:rPr>
              <w:t xml:space="preserve"> </w:t>
            </w:r>
            <w:proofErr w:type="spellStart"/>
            <w:r w:rsidRPr="00A14FA0">
              <w:rPr>
                <w:rFonts w:ascii="Times New Roman" w:hAnsi="Times New Roman"/>
              </w:rPr>
              <w:t>ресурси</w:t>
            </w:r>
            <w:proofErr w:type="spellEnd"/>
            <w:r w:rsidRPr="00A14FA0">
              <w:rPr>
                <w:rFonts w:ascii="Times New Roman" w:hAnsi="Times New Roman"/>
              </w:rPr>
              <w:t xml:space="preserve"> и </w:t>
            </w:r>
            <w:proofErr w:type="spellStart"/>
            <w:r w:rsidRPr="00A14FA0">
              <w:rPr>
                <w:rFonts w:ascii="Times New Roman" w:hAnsi="Times New Roman"/>
              </w:rPr>
              <w:t>привредни</w:t>
            </w:r>
            <w:proofErr w:type="spellEnd"/>
            <w:r w:rsidRPr="00A14FA0">
              <w:rPr>
                <w:rFonts w:ascii="Times New Roman" w:hAnsi="Times New Roman"/>
              </w:rPr>
              <w:t xml:space="preserve"> </w:t>
            </w:r>
            <w:proofErr w:type="spellStart"/>
            <w:r w:rsidRPr="00A14FA0">
              <w:rPr>
                <w:rFonts w:ascii="Times New Roman" w:hAnsi="Times New Roman"/>
              </w:rPr>
              <w:t>развој</w:t>
            </w:r>
            <w:proofErr w:type="spellEnd"/>
            <w:r w:rsidRPr="00A14FA0">
              <w:rPr>
                <w:rFonts w:ascii="Times New Roman" w:hAnsi="Times New Roman"/>
              </w:rPr>
              <w:t xml:space="preserve">. </w:t>
            </w:r>
            <w:proofErr w:type="spellStart"/>
            <w:r w:rsidRPr="00A14FA0">
              <w:rPr>
                <w:rFonts w:ascii="Times New Roman" w:hAnsi="Times New Roman"/>
              </w:rPr>
              <w:t>Друштвени</w:t>
            </w:r>
            <w:proofErr w:type="spellEnd"/>
            <w:r w:rsidRPr="00A14FA0">
              <w:rPr>
                <w:rFonts w:ascii="Times New Roman" w:hAnsi="Times New Roman"/>
              </w:rPr>
              <w:t xml:space="preserve"> </w:t>
            </w:r>
            <w:proofErr w:type="spellStart"/>
            <w:r w:rsidRPr="00A14FA0">
              <w:rPr>
                <w:rFonts w:ascii="Times New Roman" w:hAnsi="Times New Roman"/>
              </w:rPr>
              <w:t>услови</w:t>
            </w:r>
            <w:proofErr w:type="spellEnd"/>
            <w:r w:rsidRPr="00A14FA0">
              <w:rPr>
                <w:rFonts w:ascii="Times New Roman" w:hAnsi="Times New Roman"/>
              </w:rPr>
              <w:t xml:space="preserve"> </w:t>
            </w:r>
            <w:proofErr w:type="spellStart"/>
            <w:r w:rsidRPr="00A14FA0">
              <w:rPr>
                <w:rFonts w:ascii="Times New Roman" w:hAnsi="Times New Roman"/>
              </w:rPr>
              <w:t>привредног</w:t>
            </w:r>
            <w:proofErr w:type="spellEnd"/>
            <w:r w:rsidRPr="00A14FA0">
              <w:rPr>
                <w:rFonts w:ascii="Times New Roman" w:hAnsi="Times New Roman"/>
              </w:rPr>
              <w:t xml:space="preserve"> </w:t>
            </w:r>
            <w:proofErr w:type="spellStart"/>
            <w:r w:rsidRPr="00A14FA0">
              <w:rPr>
                <w:rFonts w:ascii="Times New Roman" w:hAnsi="Times New Roman"/>
              </w:rPr>
              <w:t>развоја</w:t>
            </w:r>
            <w:proofErr w:type="spellEnd"/>
            <w:r w:rsidRPr="00A14FA0">
              <w:rPr>
                <w:rFonts w:ascii="Times New Roman" w:hAnsi="Times New Roman"/>
              </w:rPr>
              <w:t xml:space="preserve"> и </w:t>
            </w:r>
            <w:proofErr w:type="spellStart"/>
            <w:r w:rsidRPr="00A14FA0">
              <w:rPr>
                <w:rFonts w:ascii="Times New Roman" w:hAnsi="Times New Roman"/>
              </w:rPr>
              <w:t>промене</w:t>
            </w:r>
            <w:proofErr w:type="spellEnd"/>
            <w:r w:rsidRPr="00A14FA0">
              <w:rPr>
                <w:rFonts w:ascii="Times New Roman" w:hAnsi="Times New Roman"/>
              </w:rPr>
              <w:t xml:space="preserve"> у </w:t>
            </w:r>
            <w:proofErr w:type="spellStart"/>
            <w:r w:rsidRPr="00A14FA0">
              <w:rPr>
                <w:rFonts w:ascii="Times New Roman" w:hAnsi="Times New Roman"/>
              </w:rPr>
              <w:t>структури</w:t>
            </w:r>
            <w:proofErr w:type="spellEnd"/>
            <w:r w:rsidRPr="00A14FA0">
              <w:rPr>
                <w:rFonts w:ascii="Times New Roman" w:hAnsi="Times New Roman"/>
              </w:rPr>
              <w:t xml:space="preserve"> </w:t>
            </w:r>
            <w:proofErr w:type="spellStart"/>
            <w:r w:rsidRPr="00A14FA0">
              <w:rPr>
                <w:rFonts w:ascii="Times New Roman" w:hAnsi="Times New Roman"/>
              </w:rPr>
              <w:t>привреде</w:t>
            </w:r>
            <w:proofErr w:type="spellEnd"/>
            <w:r w:rsidRPr="00A14FA0">
              <w:rPr>
                <w:rFonts w:ascii="Times New Roman" w:hAnsi="Times New Roman"/>
              </w:rPr>
              <w:t xml:space="preserve">. </w:t>
            </w:r>
            <w:proofErr w:type="spellStart"/>
            <w:r w:rsidRPr="00A14FA0">
              <w:rPr>
                <w:rFonts w:ascii="Times New Roman" w:hAnsi="Times New Roman"/>
              </w:rPr>
              <w:t>Пољопривреда</w:t>
            </w:r>
            <w:proofErr w:type="spellEnd"/>
            <w:r w:rsidRPr="00A14FA0">
              <w:rPr>
                <w:rFonts w:ascii="Times New Roman" w:hAnsi="Times New Roman"/>
              </w:rPr>
              <w:t xml:space="preserve"> и </w:t>
            </w:r>
            <w:proofErr w:type="spellStart"/>
            <w:r w:rsidRPr="00A14FA0">
              <w:rPr>
                <w:rFonts w:ascii="Times New Roman" w:hAnsi="Times New Roman"/>
              </w:rPr>
              <w:t>географски</w:t>
            </w:r>
            <w:proofErr w:type="spellEnd"/>
            <w:r w:rsidRPr="00A14FA0">
              <w:rPr>
                <w:rFonts w:ascii="Times New Roman" w:hAnsi="Times New Roman"/>
              </w:rPr>
              <w:t xml:space="preserve"> </w:t>
            </w:r>
            <w:proofErr w:type="spellStart"/>
            <w:r w:rsidRPr="00A14FA0">
              <w:rPr>
                <w:rFonts w:ascii="Times New Roman" w:hAnsi="Times New Roman"/>
              </w:rPr>
              <w:t>простор</w:t>
            </w:r>
            <w:proofErr w:type="spellEnd"/>
            <w:r w:rsidRPr="00A14FA0">
              <w:rPr>
                <w:rFonts w:ascii="Times New Roman" w:hAnsi="Times New Roman"/>
              </w:rPr>
              <w:t xml:space="preserve">. </w:t>
            </w:r>
            <w:proofErr w:type="spellStart"/>
            <w:r w:rsidRPr="00A14FA0">
              <w:rPr>
                <w:rFonts w:ascii="Times New Roman" w:hAnsi="Times New Roman"/>
              </w:rPr>
              <w:t>Индустрија</w:t>
            </w:r>
            <w:proofErr w:type="spellEnd"/>
            <w:r w:rsidRPr="00A14FA0">
              <w:rPr>
                <w:rFonts w:ascii="Times New Roman" w:hAnsi="Times New Roman"/>
              </w:rPr>
              <w:t xml:space="preserve"> и </w:t>
            </w:r>
            <w:proofErr w:type="spellStart"/>
            <w:r w:rsidRPr="00A14FA0">
              <w:rPr>
                <w:rFonts w:ascii="Times New Roman" w:hAnsi="Times New Roman"/>
              </w:rPr>
              <w:t>географски</w:t>
            </w:r>
            <w:proofErr w:type="spellEnd"/>
            <w:r w:rsidRPr="00A14FA0">
              <w:rPr>
                <w:rFonts w:ascii="Times New Roman" w:hAnsi="Times New Roman"/>
              </w:rPr>
              <w:t xml:space="preserve"> </w:t>
            </w:r>
            <w:proofErr w:type="spellStart"/>
            <w:r w:rsidRPr="00A14FA0">
              <w:rPr>
                <w:rFonts w:ascii="Times New Roman" w:hAnsi="Times New Roman"/>
              </w:rPr>
              <w:t>простор</w:t>
            </w:r>
            <w:proofErr w:type="spellEnd"/>
            <w:r w:rsidRPr="00A14FA0">
              <w:rPr>
                <w:rFonts w:ascii="Times New Roman" w:hAnsi="Times New Roman"/>
              </w:rPr>
              <w:t xml:space="preserve">. </w:t>
            </w:r>
            <w:proofErr w:type="spellStart"/>
            <w:r w:rsidRPr="00A14FA0">
              <w:rPr>
                <w:rFonts w:ascii="Times New Roman" w:hAnsi="Times New Roman"/>
              </w:rPr>
              <w:t>Саобраћај</w:t>
            </w:r>
            <w:proofErr w:type="spellEnd"/>
            <w:r w:rsidRPr="00A14FA0">
              <w:rPr>
                <w:rFonts w:ascii="Times New Roman" w:hAnsi="Times New Roman"/>
              </w:rPr>
              <w:t xml:space="preserve"> и </w:t>
            </w:r>
            <w:proofErr w:type="spellStart"/>
            <w:r w:rsidRPr="00A14FA0">
              <w:rPr>
                <w:rFonts w:ascii="Times New Roman" w:hAnsi="Times New Roman"/>
              </w:rPr>
              <w:t>географски</w:t>
            </w:r>
            <w:proofErr w:type="spellEnd"/>
            <w:r w:rsidRPr="00A14FA0">
              <w:rPr>
                <w:rFonts w:ascii="Times New Roman" w:hAnsi="Times New Roman"/>
              </w:rPr>
              <w:t xml:space="preserve"> </w:t>
            </w:r>
            <w:proofErr w:type="spellStart"/>
            <w:r w:rsidRPr="00A14FA0">
              <w:rPr>
                <w:rFonts w:ascii="Times New Roman" w:hAnsi="Times New Roman"/>
              </w:rPr>
              <w:t>простор</w:t>
            </w:r>
            <w:proofErr w:type="spellEnd"/>
            <w:r w:rsidRPr="00A14FA0">
              <w:rPr>
                <w:rFonts w:ascii="Times New Roman" w:hAnsi="Times New Roman"/>
              </w:rPr>
              <w:t>.</w:t>
            </w:r>
          </w:p>
          <w:p w14:paraId="77C312EF" w14:textId="77777777" w:rsidR="00C23F76" w:rsidRPr="00A14FA0" w:rsidRDefault="00C23F76" w:rsidP="00C23F76">
            <w:pPr>
              <w:rPr>
                <w:rFonts w:ascii="Times New Roman" w:hAnsi="Times New Roman"/>
                <w:lang w:val="sr-Cyrl-RS"/>
              </w:rPr>
            </w:pPr>
            <w:r w:rsidRPr="00A14FA0">
              <w:rPr>
                <w:rFonts w:ascii="Times New Roman" w:hAnsi="Times New Roman"/>
              </w:rPr>
              <w:t xml:space="preserve"> </w:t>
            </w:r>
            <w:proofErr w:type="spellStart"/>
            <w:r w:rsidRPr="00A14FA0">
              <w:rPr>
                <w:rFonts w:ascii="Times New Roman" w:hAnsi="Times New Roman"/>
              </w:rPr>
              <w:t>Туризам</w:t>
            </w:r>
            <w:proofErr w:type="spellEnd"/>
            <w:r w:rsidRPr="00A14FA0">
              <w:rPr>
                <w:rFonts w:ascii="Times New Roman" w:hAnsi="Times New Roman"/>
              </w:rPr>
              <w:t xml:space="preserve"> и </w:t>
            </w:r>
            <w:proofErr w:type="spellStart"/>
            <w:r w:rsidRPr="00A14FA0">
              <w:rPr>
                <w:rFonts w:ascii="Times New Roman" w:hAnsi="Times New Roman"/>
              </w:rPr>
              <w:t>трговина</w:t>
            </w:r>
            <w:proofErr w:type="spellEnd"/>
            <w:r w:rsidRPr="00A14FA0">
              <w:rPr>
                <w:rFonts w:ascii="Times New Roman" w:hAnsi="Times New Roman"/>
              </w:rPr>
              <w:t xml:space="preserve">. </w:t>
            </w:r>
            <w:proofErr w:type="spellStart"/>
            <w:r w:rsidRPr="00A14FA0">
              <w:rPr>
                <w:rFonts w:ascii="Times New Roman" w:hAnsi="Times New Roman"/>
              </w:rPr>
              <w:t>Делатности</w:t>
            </w:r>
            <w:proofErr w:type="spellEnd"/>
            <w:r w:rsidRPr="00A14FA0">
              <w:rPr>
                <w:rFonts w:ascii="Times New Roman" w:hAnsi="Times New Roman"/>
              </w:rPr>
              <w:t xml:space="preserve"> </w:t>
            </w:r>
            <w:proofErr w:type="spellStart"/>
            <w:r w:rsidRPr="00A14FA0">
              <w:rPr>
                <w:rFonts w:ascii="Times New Roman" w:hAnsi="Times New Roman"/>
              </w:rPr>
              <w:t>квартарног</w:t>
            </w:r>
            <w:proofErr w:type="spellEnd"/>
            <w:r w:rsidRPr="00A14FA0">
              <w:rPr>
                <w:rFonts w:ascii="Times New Roman" w:hAnsi="Times New Roman"/>
              </w:rPr>
              <w:t xml:space="preserve"> </w:t>
            </w:r>
            <w:proofErr w:type="spellStart"/>
            <w:r w:rsidRPr="00A14FA0">
              <w:rPr>
                <w:rFonts w:ascii="Times New Roman" w:hAnsi="Times New Roman"/>
              </w:rPr>
              <w:t>сектора</w:t>
            </w:r>
            <w:proofErr w:type="spellEnd"/>
            <w:r w:rsidRPr="00A14FA0">
              <w:rPr>
                <w:rFonts w:ascii="Times New Roman" w:hAnsi="Times New Roman"/>
              </w:rPr>
              <w:t>.</w:t>
            </w:r>
          </w:p>
          <w:p w14:paraId="11BA5EB3" w14:textId="77777777" w:rsidR="00C23F76" w:rsidRPr="00A14FA0" w:rsidRDefault="00C23F76" w:rsidP="00C23F76">
            <w:pPr>
              <w:rPr>
                <w:rFonts w:ascii="Times New Roman" w:hAnsi="Times New Roman"/>
                <w:lang w:val="sr-Cyrl-RS"/>
              </w:rPr>
            </w:pPr>
          </w:p>
          <w:p w14:paraId="35CFC6E1" w14:textId="77777777" w:rsidR="00C23F76" w:rsidRPr="00A14FA0" w:rsidRDefault="00C23F76" w:rsidP="00C23F76">
            <w:pPr>
              <w:rPr>
                <w:rFonts w:ascii="Times New Roman" w:hAnsi="Times New Roman"/>
                <w:lang w:val="sr-Cyrl-RS"/>
              </w:rPr>
            </w:pPr>
          </w:p>
          <w:p w14:paraId="7F0D7502" w14:textId="77777777" w:rsidR="00C23F76" w:rsidRPr="00A14FA0" w:rsidRDefault="00C23F76" w:rsidP="00C23F76">
            <w:pPr>
              <w:rPr>
                <w:rFonts w:ascii="Times New Roman" w:hAnsi="Times New Roman"/>
                <w:lang w:val="sr-Cyrl-RS"/>
              </w:rPr>
            </w:pPr>
          </w:p>
          <w:p w14:paraId="424ED4AC" w14:textId="77777777" w:rsidR="00C23F76" w:rsidRPr="00A14FA0" w:rsidRDefault="00C23F76" w:rsidP="00C23F76">
            <w:pPr>
              <w:rPr>
                <w:rFonts w:ascii="Times New Roman" w:hAnsi="Times New Roman"/>
                <w:lang w:val="sr-Cyrl-RS"/>
              </w:rPr>
            </w:pPr>
          </w:p>
          <w:p w14:paraId="6541A991" w14:textId="77777777" w:rsidR="00C23F76" w:rsidRPr="00A14FA0" w:rsidRDefault="00C23F76" w:rsidP="00C23F76">
            <w:pPr>
              <w:rPr>
                <w:rFonts w:ascii="Times New Roman" w:hAnsi="Times New Roman"/>
                <w:lang w:val="sr-Cyrl-RS"/>
              </w:rPr>
            </w:pPr>
          </w:p>
          <w:p w14:paraId="23130CC6" w14:textId="77777777" w:rsidR="00C23F76" w:rsidRPr="00A14FA0" w:rsidRDefault="00C23F76" w:rsidP="00C23F76">
            <w:pPr>
              <w:rPr>
                <w:rFonts w:ascii="Times New Roman" w:hAnsi="Times New Roman"/>
                <w:lang w:val="sr-Cyrl-RS"/>
              </w:rPr>
            </w:pPr>
          </w:p>
          <w:p w14:paraId="2CDDCD64" w14:textId="77777777" w:rsidR="00C23F76" w:rsidRPr="00A14FA0" w:rsidRDefault="00C23F76" w:rsidP="00C23F76">
            <w:pPr>
              <w:rPr>
                <w:rFonts w:ascii="Times New Roman" w:hAnsi="Times New Roman"/>
                <w:lang w:val="sr-Cyrl-RS"/>
              </w:rPr>
            </w:pPr>
          </w:p>
          <w:p w14:paraId="541D376A" w14:textId="77777777" w:rsidR="00C23F76" w:rsidRPr="00A14FA0" w:rsidRDefault="00C23F76" w:rsidP="00C23F76">
            <w:pPr>
              <w:rPr>
                <w:rFonts w:ascii="Times New Roman" w:hAnsi="Times New Roman"/>
                <w:lang w:val="sr-Cyrl-RS"/>
              </w:rPr>
            </w:pPr>
          </w:p>
          <w:p w14:paraId="7FE3BF49" w14:textId="77777777" w:rsidR="00C23F76" w:rsidRPr="00A14FA0" w:rsidRDefault="00C23F76" w:rsidP="00C23F76">
            <w:pPr>
              <w:rPr>
                <w:rFonts w:ascii="Times New Roman" w:hAnsi="Times New Roman"/>
                <w:lang w:val="sr-Cyrl-RS"/>
              </w:rPr>
            </w:pPr>
          </w:p>
          <w:p w14:paraId="5F2E554B" w14:textId="77777777" w:rsidR="00C23F76" w:rsidRPr="00A14FA0" w:rsidRDefault="00C23F76" w:rsidP="00C23F76">
            <w:pPr>
              <w:rPr>
                <w:rFonts w:ascii="Times New Roman" w:hAnsi="Times New Roman"/>
                <w:lang w:val="sr-Cyrl-RS"/>
              </w:rPr>
            </w:pPr>
          </w:p>
          <w:p w14:paraId="0F8B0F2B" w14:textId="77777777" w:rsidR="00C23F76" w:rsidRPr="00A14FA0" w:rsidRDefault="00C23F76" w:rsidP="00C23F76">
            <w:pPr>
              <w:rPr>
                <w:rFonts w:ascii="Times New Roman" w:hAnsi="Times New Roman"/>
                <w:lang w:val="sr-Cyrl-RS"/>
              </w:rPr>
            </w:pPr>
          </w:p>
          <w:p w14:paraId="64D18DD4" w14:textId="77777777" w:rsidR="00C23F76" w:rsidRPr="00A14FA0" w:rsidRDefault="00C23F76" w:rsidP="00C23F76">
            <w:pPr>
              <w:rPr>
                <w:rFonts w:ascii="Times New Roman" w:hAnsi="Times New Roman"/>
                <w:lang w:val="sr-Cyrl-RS"/>
              </w:rPr>
            </w:pPr>
          </w:p>
          <w:p w14:paraId="563AFA78" w14:textId="77777777" w:rsidR="00C23F76" w:rsidRPr="00A14FA0" w:rsidRDefault="00C23F76" w:rsidP="00C23F76">
            <w:pPr>
              <w:rPr>
                <w:rFonts w:ascii="Times New Roman" w:hAnsi="Times New Roman"/>
                <w:lang w:val="sr-Cyrl-RS"/>
              </w:rPr>
            </w:pPr>
          </w:p>
          <w:p w14:paraId="2FA7C27C" w14:textId="77777777" w:rsidR="00C23F76" w:rsidRPr="00A14FA0" w:rsidRDefault="00C23F76" w:rsidP="00C23F76">
            <w:pPr>
              <w:rPr>
                <w:rFonts w:ascii="Times New Roman" w:hAnsi="Times New Roman"/>
                <w:lang w:val="sr-Cyrl-RS"/>
              </w:rPr>
            </w:pPr>
          </w:p>
          <w:p w14:paraId="51DCD04F" w14:textId="77777777" w:rsidR="00C23F76" w:rsidRPr="00A14FA0" w:rsidRDefault="00C23F76" w:rsidP="00C23F76">
            <w:pPr>
              <w:rPr>
                <w:rFonts w:ascii="Times New Roman" w:hAnsi="Times New Roman"/>
                <w:lang w:val="sr-Cyrl-RS"/>
              </w:rPr>
            </w:pPr>
          </w:p>
        </w:tc>
        <w:tc>
          <w:tcPr>
            <w:tcW w:w="2303" w:type="dxa"/>
            <w:gridSpan w:val="4"/>
            <w:tcBorders>
              <w:bottom w:val="single" w:sz="4" w:space="0" w:color="auto"/>
              <w:right w:val="single" w:sz="4" w:space="0" w:color="auto"/>
            </w:tcBorders>
          </w:tcPr>
          <w:p w14:paraId="1F30488F" w14:textId="77777777" w:rsidR="00C23F76" w:rsidRPr="00A14FA0" w:rsidRDefault="00C23F76" w:rsidP="00C23F76">
            <w:pPr>
              <w:rPr>
                <w:rFonts w:ascii="Times New Roman" w:hAnsi="Times New Roman"/>
                <w:lang w:val="sr-Cyrl-RS"/>
              </w:rPr>
            </w:pPr>
            <w:proofErr w:type="spellStart"/>
            <w:r w:rsidRPr="00A14FA0">
              <w:rPr>
                <w:rFonts w:ascii="Times New Roman" w:hAnsi="Times New Roman"/>
              </w:rPr>
              <w:lastRenderedPageBreak/>
              <w:t>Компетенција</w:t>
            </w:r>
            <w:proofErr w:type="spellEnd"/>
            <w:r w:rsidRPr="00A14FA0">
              <w:rPr>
                <w:rFonts w:ascii="Times New Roman" w:hAnsi="Times New Roman"/>
              </w:rPr>
              <w:t xml:space="preserve"> </w:t>
            </w:r>
            <w:proofErr w:type="spellStart"/>
            <w:r w:rsidRPr="00A14FA0">
              <w:rPr>
                <w:rFonts w:ascii="Times New Roman" w:hAnsi="Times New Roman"/>
              </w:rPr>
              <w:t>за</w:t>
            </w:r>
            <w:proofErr w:type="spellEnd"/>
            <w:r w:rsidRPr="00A14FA0">
              <w:rPr>
                <w:rFonts w:ascii="Times New Roman" w:hAnsi="Times New Roman"/>
              </w:rPr>
              <w:t xml:space="preserve"> </w:t>
            </w:r>
            <w:proofErr w:type="spellStart"/>
            <w:r w:rsidRPr="00A14FA0">
              <w:rPr>
                <w:rFonts w:ascii="Times New Roman" w:hAnsi="Times New Roman"/>
              </w:rPr>
              <w:t>учење</w:t>
            </w:r>
            <w:proofErr w:type="spellEnd"/>
          </w:p>
          <w:p w14:paraId="1A5C51F8" w14:textId="77777777" w:rsidR="00C23F76" w:rsidRPr="00A14FA0" w:rsidRDefault="00C23F76" w:rsidP="00C23F76">
            <w:pPr>
              <w:rPr>
                <w:rFonts w:ascii="Times New Roman" w:hAnsi="Times New Roman"/>
              </w:rPr>
            </w:pPr>
            <w:proofErr w:type="spellStart"/>
            <w:r w:rsidRPr="00A14FA0">
              <w:rPr>
                <w:rFonts w:ascii="Times New Roman" w:hAnsi="Times New Roman"/>
              </w:rPr>
              <w:t>Рад</w:t>
            </w:r>
            <w:proofErr w:type="spellEnd"/>
            <w:r w:rsidRPr="00A14FA0">
              <w:rPr>
                <w:rFonts w:ascii="Times New Roman" w:hAnsi="Times New Roman"/>
              </w:rPr>
              <w:t xml:space="preserve"> </w:t>
            </w:r>
            <w:proofErr w:type="spellStart"/>
            <w:r w:rsidRPr="00A14FA0">
              <w:rPr>
                <w:rFonts w:ascii="Times New Roman" w:hAnsi="Times New Roman"/>
              </w:rPr>
              <w:t>са</w:t>
            </w:r>
            <w:proofErr w:type="spellEnd"/>
            <w:r w:rsidRPr="00A14FA0">
              <w:rPr>
                <w:rFonts w:ascii="Times New Roman" w:hAnsi="Times New Roman"/>
              </w:rPr>
              <w:t xml:space="preserve"> </w:t>
            </w:r>
            <w:proofErr w:type="spellStart"/>
            <w:r w:rsidRPr="00A14FA0">
              <w:rPr>
                <w:rFonts w:ascii="Times New Roman" w:hAnsi="Times New Roman"/>
              </w:rPr>
              <w:t>подацима</w:t>
            </w:r>
            <w:proofErr w:type="spellEnd"/>
            <w:r w:rsidRPr="00A14FA0">
              <w:rPr>
                <w:rFonts w:ascii="Times New Roman" w:hAnsi="Times New Roman"/>
              </w:rPr>
              <w:t xml:space="preserve"> и </w:t>
            </w:r>
            <w:proofErr w:type="spellStart"/>
            <w:r w:rsidRPr="00A14FA0">
              <w:rPr>
                <w:rFonts w:ascii="Times New Roman" w:hAnsi="Times New Roman"/>
              </w:rPr>
              <w:t>информацијама</w:t>
            </w:r>
            <w:proofErr w:type="spellEnd"/>
          </w:p>
          <w:p w14:paraId="62C15D86" w14:textId="77777777" w:rsidR="00C23F76" w:rsidRPr="00A14FA0" w:rsidRDefault="00C23F76" w:rsidP="00C23F76">
            <w:pPr>
              <w:rPr>
                <w:rFonts w:ascii="Times New Roman" w:hAnsi="Times New Roman"/>
              </w:rPr>
            </w:pPr>
            <w:proofErr w:type="spellStart"/>
            <w:r w:rsidRPr="00A14FA0">
              <w:rPr>
                <w:rFonts w:ascii="Times New Roman" w:hAnsi="Times New Roman"/>
              </w:rPr>
              <w:t>Комуникација</w:t>
            </w:r>
            <w:proofErr w:type="spellEnd"/>
          </w:p>
          <w:p w14:paraId="2F2DD3FE" w14:textId="77777777" w:rsidR="00C23F76" w:rsidRPr="00A14FA0" w:rsidRDefault="00C23F76" w:rsidP="00C23F76">
            <w:pPr>
              <w:rPr>
                <w:rFonts w:ascii="Times New Roman" w:hAnsi="Times New Roman"/>
              </w:rPr>
            </w:pPr>
            <w:proofErr w:type="spellStart"/>
            <w:r w:rsidRPr="00A14FA0">
              <w:rPr>
                <w:rFonts w:ascii="Times New Roman" w:hAnsi="Times New Roman"/>
              </w:rPr>
              <w:t>Одговорно</w:t>
            </w:r>
            <w:proofErr w:type="spellEnd"/>
            <w:r w:rsidRPr="00A14FA0">
              <w:rPr>
                <w:rFonts w:ascii="Times New Roman" w:hAnsi="Times New Roman"/>
              </w:rPr>
              <w:t xml:space="preserve"> </w:t>
            </w:r>
            <w:proofErr w:type="spellStart"/>
            <w:r w:rsidRPr="00A14FA0">
              <w:rPr>
                <w:rFonts w:ascii="Times New Roman" w:hAnsi="Times New Roman"/>
              </w:rPr>
              <w:t>учешће</w:t>
            </w:r>
            <w:proofErr w:type="spellEnd"/>
            <w:r w:rsidRPr="00A14FA0">
              <w:rPr>
                <w:rFonts w:ascii="Times New Roman" w:hAnsi="Times New Roman"/>
              </w:rPr>
              <w:t xml:space="preserve"> у </w:t>
            </w:r>
            <w:proofErr w:type="spellStart"/>
            <w:r w:rsidRPr="00A14FA0">
              <w:rPr>
                <w:rFonts w:ascii="Times New Roman" w:hAnsi="Times New Roman"/>
              </w:rPr>
              <w:t>демократском</w:t>
            </w:r>
            <w:proofErr w:type="spellEnd"/>
            <w:r w:rsidRPr="00A14FA0">
              <w:rPr>
                <w:rFonts w:ascii="Times New Roman" w:hAnsi="Times New Roman"/>
              </w:rPr>
              <w:t xml:space="preserve"> </w:t>
            </w:r>
            <w:proofErr w:type="spellStart"/>
            <w:r w:rsidRPr="00A14FA0">
              <w:rPr>
                <w:rFonts w:ascii="Times New Roman" w:hAnsi="Times New Roman"/>
              </w:rPr>
              <w:t>друштву</w:t>
            </w:r>
            <w:proofErr w:type="spellEnd"/>
            <w:r w:rsidRPr="00A14FA0">
              <w:rPr>
                <w:rFonts w:ascii="Times New Roman" w:hAnsi="Times New Roman"/>
              </w:rPr>
              <w:t> </w:t>
            </w:r>
          </w:p>
          <w:p w14:paraId="0C2A89D9" w14:textId="77777777" w:rsidR="00C23F76" w:rsidRPr="00A14FA0" w:rsidRDefault="00C23F76" w:rsidP="00C23F76">
            <w:pPr>
              <w:rPr>
                <w:rFonts w:ascii="Times New Roman" w:hAnsi="Times New Roman"/>
                <w:lang w:val="sr-Cyrl-RS"/>
              </w:rPr>
            </w:pPr>
            <w:proofErr w:type="spellStart"/>
            <w:r w:rsidRPr="00A14FA0">
              <w:rPr>
                <w:rFonts w:ascii="Times New Roman" w:hAnsi="Times New Roman"/>
              </w:rPr>
              <w:t>Естетичка</w:t>
            </w:r>
            <w:proofErr w:type="spellEnd"/>
            <w:r w:rsidRPr="00A14FA0">
              <w:rPr>
                <w:rFonts w:ascii="Times New Roman" w:hAnsi="Times New Roman"/>
              </w:rPr>
              <w:t xml:space="preserve"> </w:t>
            </w:r>
            <w:proofErr w:type="spellStart"/>
            <w:r w:rsidRPr="00A14FA0">
              <w:rPr>
                <w:rFonts w:ascii="Times New Roman" w:hAnsi="Times New Roman"/>
              </w:rPr>
              <w:t>компетенциј</w:t>
            </w:r>
            <w:proofErr w:type="spellEnd"/>
          </w:p>
          <w:p w14:paraId="56F703C0" w14:textId="77777777" w:rsidR="00C23F76" w:rsidRPr="00A14FA0" w:rsidRDefault="00C23F76" w:rsidP="00C23F76">
            <w:pPr>
              <w:rPr>
                <w:rFonts w:ascii="Times New Roman" w:hAnsi="Times New Roman"/>
              </w:rPr>
            </w:pPr>
            <w:proofErr w:type="spellStart"/>
            <w:r w:rsidRPr="00A14FA0">
              <w:rPr>
                <w:rFonts w:ascii="Times New Roman" w:hAnsi="Times New Roman"/>
              </w:rPr>
              <w:t>Решавање</w:t>
            </w:r>
            <w:proofErr w:type="spellEnd"/>
            <w:r w:rsidRPr="00A14FA0">
              <w:rPr>
                <w:rFonts w:ascii="Times New Roman" w:hAnsi="Times New Roman"/>
              </w:rPr>
              <w:t xml:space="preserve"> </w:t>
            </w:r>
            <w:proofErr w:type="spellStart"/>
            <w:r w:rsidRPr="00A14FA0">
              <w:rPr>
                <w:rFonts w:ascii="Times New Roman" w:hAnsi="Times New Roman"/>
              </w:rPr>
              <w:t>проблема</w:t>
            </w:r>
            <w:proofErr w:type="spellEnd"/>
          </w:p>
          <w:p w14:paraId="5D57C63F" w14:textId="77777777" w:rsidR="00C23F76" w:rsidRPr="00A14FA0" w:rsidRDefault="00C23F76" w:rsidP="00C23F76">
            <w:pPr>
              <w:rPr>
                <w:rFonts w:ascii="Times New Roman" w:hAnsi="Times New Roman"/>
              </w:rPr>
            </w:pPr>
            <w:proofErr w:type="spellStart"/>
            <w:r w:rsidRPr="00A14FA0">
              <w:rPr>
                <w:rFonts w:ascii="Times New Roman" w:hAnsi="Times New Roman"/>
              </w:rPr>
              <w:t>Сарадња</w:t>
            </w:r>
            <w:proofErr w:type="spellEnd"/>
          </w:p>
          <w:p w14:paraId="0B5D5580" w14:textId="77777777" w:rsidR="00C23F76" w:rsidRPr="00A14FA0" w:rsidRDefault="00C23F76" w:rsidP="00C23F76">
            <w:pPr>
              <w:rPr>
                <w:rFonts w:ascii="Times New Roman" w:hAnsi="Times New Roman"/>
              </w:rPr>
            </w:pPr>
            <w:proofErr w:type="spellStart"/>
            <w:r w:rsidRPr="00A14FA0">
              <w:rPr>
                <w:rFonts w:ascii="Times New Roman" w:hAnsi="Times New Roman"/>
              </w:rPr>
              <w:t>Дигитална</w:t>
            </w:r>
            <w:proofErr w:type="spellEnd"/>
            <w:r w:rsidRPr="00A14FA0">
              <w:rPr>
                <w:rFonts w:ascii="Times New Roman" w:hAnsi="Times New Roman"/>
              </w:rPr>
              <w:t xml:space="preserve"> </w:t>
            </w:r>
            <w:proofErr w:type="spellStart"/>
            <w:r w:rsidRPr="00A14FA0">
              <w:rPr>
                <w:rFonts w:ascii="Times New Roman" w:hAnsi="Times New Roman"/>
              </w:rPr>
              <w:t>компетенција</w:t>
            </w:r>
            <w:proofErr w:type="spellEnd"/>
          </w:p>
          <w:p w14:paraId="16A5D795" w14:textId="77777777" w:rsidR="00C23F76" w:rsidRPr="00A14FA0" w:rsidRDefault="00C23F76" w:rsidP="00C23F76">
            <w:pPr>
              <w:rPr>
                <w:rFonts w:ascii="Times New Roman" w:hAnsi="Times New Roman"/>
              </w:rPr>
            </w:pPr>
            <w:proofErr w:type="spellStart"/>
            <w:r w:rsidRPr="00A14FA0">
              <w:rPr>
                <w:rFonts w:ascii="Times New Roman" w:hAnsi="Times New Roman"/>
              </w:rPr>
              <w:t>Одговоран</w:t>
            </w:r>
            <w:proofErr w:type="spellEnd"/>
            <w:r w:rsidRPr="00A14FA0">
              <w:rPr>
                <w:rFonts w:ascii="Times New Roman" w:hAnsi="Times New Roman"/>
              </w:rPr>
              <w:t xml:space="preserve"> </w:t>
            </w:r>
            <w:proofErr w:type="spellStart"/>
            <w:r w:rsidRPr="00A14FA0">
              <w:rPr>
                <w:rFonts w:ascii="Times New Roman" w:hAnsi="Times New Roman"/>
              </w:rPr>
              <w:t>однос</w:t>
            </w:r>
            <w:proofErr w:type="spellEnd"/>
            <w:r w:rsidRPr="00A14FA0">
              <w:rPr>
                <w:rFonts w:ascii="Times New Roman" w:hAnsi="Times New Roman"/>
              </w:rPr>
              <w:t xml:space="preserve"> </w:t>
            </w:r>
            <w:proofErr w:type="spellStart"/>
            <w:r w:rsidRPr="00A14FA0">
              <w:rPr>
                <w:rFonts w:ascii="Times New Roman" w:hAnsi="Times New Roman"/>
              </w:rPr>
              <w:t>према</w:t>
            </w:r>
            <w:proofErr w:type="spellEnd"/>
            <w:r w:rsidRPr="00A14FA0">
              <w:rPr>
                <w:rFonts w:ascii="Times New Roman" w:hAnsi="Times New Roman"/>
              </w:rPr>
              <w:t xml:space="preserve"> </w:t>
            </w:r>
            <w:proofErr w:type="spellStart"/>
            <w:r w:rsidRPr="00A14FA0">
              <w:rPr>
                <w:rFonts w:ascii="Times New Roman" w:hAnsi="Times New Roman"/>
              </w:rPr>
              <w:t>околини</w:t>
            </w:r>
            <w:proofErr w:type="spellEnd"/>
          </w:p>
          <w:p w14:paraId="734C3EED" w14:textId="77777777" w:rsidR="00C23F76" w:rsidRPr="00A14FA0" w:rsidRDefault="00C23F76" w:rsidP="00C23F76">
            <w:pPr>
              <w:rPr>
                <w:rFonts w:ascii="Times New Roman" w:hAnsi="Times New Roman"/>
              </w:rPr>
            </w:pPr>
            <w:proofErr w:type="spellStart"/>
            <w:r w:rsidRPr="00A14FA0">
              <w:rPr>
                <w:rFonts w:ascii="Times New Roman" w:hAnsi="Times New Roman"/>
              </w:rPr>
              <w:t>Одговоран</w:t>
            </w:r>
            <w:proofErr w:type="spellEnd"/>
            <w:r w:rsidRPr="00A14FA0">
              <w:rPr>
                <w:rFonts w:ascii="Times New Roman" w:hAnsi="Times New Roman"/>
              </w:rPr>
              <w:t xml:space="preserve"> </w:t>
            </w:r>
            <w:proofErr w:type="spellStart"/>
            <w:r w:rsidRPr="00A14FA0">
              <w:rPr>
                <w:rFonts w:ascii="Times New Roman" w:hAnsi="Times New Roman"/>
              </w:rPr>
              <w:t>однос</w:t>
            </w:r>
            <w:proofErr w:type="spellEnd"/>
            <w:r w:rsidRPr="00A14FA0">
              <w:rPr>
                <w:rFonts w:ascii="Times New Roman" w:hAnsi="Times New Roman"/>
              </w:rPr>
              <w:t xml:space="preserve"> </w:t>
            </w:r>
            <w:proofErr w:type="spellStart"/>
            <w:r w:rsidRPr="00A14FA0">
              <w:rPr>
                <w:rFonts w:ascii="Times New Roman" w:hAnsi="Times New Roman"/>
              </w:rPr>
              <w:t>према</w:t>
            </w:r>
            <w:proofErr w:type="spellEnd"/>
            <w:r w:rsidRPr="00A14FA0">
              <w:rPr>
                <w:rFonts w:ascii="Times New Roman" w:hAnsi="Times New Roman"/>
              </w:rPr>
              <w:t xml:space="preserve"> </w:t>
            </w:r>
            <w:proofErr w:type="spellStart"/>
            <w:r w:rsidRPr="00A14FA0">
              <w:rPr>
                <w:rFonts w:ascii="Times New Roman" w:hAnsi="Times New Roman"/>
              </w:rPr>
              <w:t>здрављу</w:t>
            </w:r>
            <w:proofErr w:type="spellEnd"/>
          </w:p>
          <w:p w14:paraId="4F16F518" w14:textId="77777777" w:rsidR="00C23F76" w:rsidRPr="00A14FA0" w:rsidRDefault="00C23F76" w:rsidP="00C23F76">
            <w:pPr>
              <w:rPr>
                <w:rFonts w:ascii="Times New Roman" w:hAnsi="Times New Roman"/>
                <w:lang w:val="sr-Cyrl-RS"/>
              </w:rPr>
            </w:pPr>
          </w:p>
        </w:tc>
        <w:tc>
          <w:tcPr>
            <w:tcW w:w="3056" w:type="dxa"/>
            <w:tcBorders>
              <w:left w:val="single" w:sz="4" w:space="0" w:color="auto"/>
              <w:bottom w:val="single" w:sz="4" w:space="0" w:color="auto"/>
            </w:tcBorders>
          </w:tcPr>
          <w:p w14:paraId="3EC5823E" w14:textId="77777777" w:rsidR="00C23F76" w:rsidRPr="00A14FA0" w:rsidRDefault="00C23F76" w:rsidP="00C23F76">
            <w:pPr>
              <w:rPr>
                <w:rFonts w:ascii="Times New Roman" w:hAnsi="Times New Roman"/>
              </w:rPr>
            </w:pPr>
            <w:r w:rsidRPr="00A14FA0">
              <w:rPr>
                <w:rFonts w:ascii="Times New Roman" w:hAnsi="Times New Roman"/>
              </w:rPr>
              <w:t>-</w:t>
            </w:r>
            <w:proofErr w:type="spellStart"/>
            <w:r w:rsidRPr="00A14FA0">
              <w:rPr>
                <w:rFonts w:ascii="Times New Roman" w:hAnsi="Times New Roman"/>
              </w:rPr>
              <w:t>Монолошка</w:t>
            </w:r>
            <w:proofErr w:type="spellEnd"/>
            <w:r w:rsidRPr="00A14FA0">
              <w:rPr>
                <w:rFonts w:ascii="Times New Roman" w:hAnsi="Times New Roman"/>
              </w:rPr>
              <w:t xml:space="preserve"> </w:t>
            </w:r>
            <w:proofErr w:type="spellStart"/>
            <w:r w:rsidRPr="00A14FA0">
              <w:rPr>
                <w:rFonts w:ascii="Times New Roman" w:hAnsi="Times New Roman"/>
              </w:rPr>
              <w:t>метода</w:t>
            </w:r>
            <w:proofErr w:type="spellEnd"/>
          </w:p>
          <w:p w14:paraId="3A226D46" w14:textId="77777777" w:rsidR="00C23F76" w:rsidRPr="00A14FA0" w:rsidRDefault="00C23F76" w:rsidP="00C23F76">
            <w:pPr>
              <w:rPr>
                <w:rFonts w:ascii="Times New Roman" w:hAnsi="Times New Roman"/>
              </w:rPr>
            </w:pPr>
            <w:r w:rsidRPr="00A14FA0">
              <w:rPr>
                <w:rFonts w:ascii="Times New Roman" w:hAnsi="Times New Roman"/>
              </w:rPr>
              <w:t>-</w:t>
            </w:r>
            <w:proofErr w:type="spellStart"/>
            <w:r w:rsidRPr="00A14FA0">
              <w:rPr>
                <w:rFonts w:ascii="Times New Roman" w:hAnsi="Times New Roman"/>
              </w:rPr>
              <w:t>Дијалошка</w:t>
            </w:r>
            <w:proofErr w:type="spellEnd"/>
            <w:r w:rsidRPr="00A14FA0">
              <w:rPr>
                <w:rFonts w:ascii="Times New Roman" w:hAnsi="Times New Roman"/>
              </w:rPr>
              <w:t xml:space="preserve"> </w:t>
            </w:r>
            <w:proofErr w:type="spellStart"/>
            <w:r w:rsidRPr="00A14FA0">
              <w:rPr>
                <w:rFonts w:ascii="Times New Roman" w:hAnsi="Times New Roman"/>
              </w:rPr>
              <w:t>метода</w:t>
            </w:r>
            <w:proofErr w:type="spellEnd"/>
          </w:p>
          <w:p w14:paraId="55C6EDB8" w14:textId="77777777" w:rsidR="00C23F76" w:rsidRPr="00A14FA0" w:rsidRDefault="00C23F76" w:rsidP="00C23F76">
            <w:pPr>
              <w:rPr>
                <w:rFonts w:ascii="Times New Roman" w:hAnsi="Times New Roman"/>
              </w:rPr>
            </w:pPr>
            <w:r w:rsidRPr="00A14FA0">
              <w:rPr>
                <w:rFonts w:ascii="Times New Roman" w:hAnsi="Times New Roman"/>
              </w:rPr>
              <w:t>-</w:t>
            </w:r>
            <w:proofErr w:type="spellStart"/>
            <w:r w:rsidRPr="00A14FA0">
              <w:rPr>
                <w:rFonts w:ascii="Times New Roman" w:hAnsi="Times New Roman"/>
              </w:rPr>
              <w:t>Индивидуална</w:t>
            </w:r>
            <w:proofErr w:type="spellEnd"/>
            <w:r w:rsidRPr="00A14FA0">
              <w:rPr>
                <w:rFonts w:ascii="Times New Roman" w:hAnsi="Times New Roman"/>
              </w:rPr>
              <w:t xml:space="preserve"> </w:t>
            </w:r>
            <w:proofErr w:type="spellStart"/>
            <w:r w:rsidRPr="00A14FA0">
              <w:rPr>
                <w:rFonts w:ascii="Times New Roman" w:hAnsi="Times New Roman"/>
              </w:rPr>
              <w:t>метода</w:t>
            </w:r>
            <w:proofErr w:type="spellEnd"/>
          </w:p>
          <w:p w14:paraId="4B9A9D23" w14:textId="77777777" w:rsidR="00C23F76" w:rsidRPr="00A14FA0" w:rsidRDefault="00C23F76" w:rsidP="00C23F76">
            <w:pPr>
              <w:rPr>
                <w:rFonts w:ascii="Times New Roman" w:hAnsi="Times New Roman"/>
              </w:rPr>
            </w:pPr>
            <w:r w:rsidRPr="00A14FA0">
              <w:rPr>
                <w:rFonts w:ascii="Times New Roman" w:hAnsi="Times New Roman"/>
              </w:rPr>
              <w:t>-</w:t>
            </w:r>
            <w:proofErr w:type="spellStart"/>
            <w:r w:rsidRPr="00A14FA0">
              <w:rPr>
                <w:rFonts w:ascii="Times New Roman" w:hAnsi="Times New Roman"/>
              </w:rPr>
              <w:t>Текст</w:t>
            </w:r>
            <w:proofErr w:type="spellEnd"/>
            <w:r w:rsidRPr="00A14FA0">
              <w:rPr>
                <w:rFonts w:ascii="Times New Roman" w:hAnsi="Times New Roman"/>
              </w:rPr>
              <w:t xml:space="preserve"> </w:t>
            </w:r>
            <w:proofErr w:type="spellStart"/>
            <w:r w:rsidRPr="00A14FA0">
              <w:rPr>
                <w:rFonts w:ascii="Times New Roman" w:hAnsi="Times New Roman"/>
              </w:rPr>
              <w:t>метода</w:t>
            </w:r>
            <w:proofErr w:type="spellEnd"/>
          </w:p>
          <w:p w14:paraId="058B13C5" w14:textId="77777777" w:rsidR="00C23F76" w:rsidRPr="00A14FA0" w:rsidRDefault="00C23F76" w:rsidP="00C23F76">
            <w:pPr>
              <w:rPr>
                <w:rFonts w:ascii="Times New Roman" w:hAnsi="Times New Roman"/>
              </w:rPr>
            </w:pPr>
            <w:r w:rsidRPr="00A14FA0">
              <w:rPr>
                <w:rFonts w:ascii="Times New Roman" w:hAnsi="Times New Roman"/>
              </w:rPr>
              <w:t>-</w:t>
            </w:r>
            <w:proofErr w:type="spellStart"/>
            <w:r w:rsidRPr="00A14FA0">
              <w:rPr>
                <w:rFonts w:ascii="Times New Roman" w:hAnsi="Times New Roman"/>
              </w:rPr>
              <w:t>Рад</w:t>
            </w:r>
            <w:proofErr w:type="spellEnd"/>
            <w:r w:rsidRPr="00A14FA0">
              <w:rPr>
                <w:rFonts w:ascii="Times New Roman" w:hAnsi="Times New Roman"/>
              </w:rPr>
              <w:t xml:space="preserve"> у </w:t>
            </w:r>
            <w:proofErr w:type="spellStart"/>
            <w:r w:rsidRPr="00A14FA0">
              <w:rPr>
                <w:rFonts w:ascii="Times New Roman" w:hAnsi="Times New Roman"/>
              </w:rPr>
              <w:t>пару</w:t>
            </w:r>
            <w:proofErr w:type="spellEnd"/>
            <w:r w:rsidRPr="00A14FA0">
              <w:rPr>
                <w:rFonts w:ascii="Times New Roman" w:hAnsi="Times New Roman"/>
              </w:rPr>
              <w:t xml:space="preserve"> и </w:t>
            </w:r>
            <w:proofErr w:type="spellStart"/>
            <w:r w:rsidRPr="00A14FA0">
              <w:rPr>
                <w:rFonts w:ascii="Times New Roman" w:hAnsi="Times New Roman"/>
              </w:rPr>
              <w:t>групи</w:t>
            </w:r>
            <w:proofErr w:type="spellEnd"/>
          </w:p>
          <w:p w14:paraId="43822E0E" w14:textId="77777777" w:rsidR="00C23F76" w:rsidRPr="00A14FA0" w:rsidRDefault="00C23F76" w:rsidP="00C23F76">
            <w:pPr>
              <w:rPr>
                <w:rFonts w:ascii="Times New Roman" w:hAnsi="Times New Roman"/>
              </w:rPr>
            </w:pPr>
            <w:r w:rsidRPr="00A14FA0">
              <w:rPr>
                <w:rFonts w:ascii="Times New Roman" w:hAnsi="Times New Roman"/>
              </w:rPr>
              <w:t>-</w:t>
            </w:r>
            <w:proofErr w:type="spellStart"/>
            <w:r w:rsidRPr="00A14FA0">
              <w:rPr>
                <w:rFonts w:ascii="Times New Roman" w:hAnsi="Times New Roman"/>
              </w:rPr>
              <w:t>Усмене</w:t>
            </w:r>
            <w:proofErr w:type="spellEnd"/>
            <w:r w:rsidRPr="00A14FA0">
              <w:rPr>
                <w:rFonts w:ascii="Times New Roman" w:hAnsi="Times New Roman"/>
              </w:rPr>
              <w:t xml:space="preserve"> и </w:t>
            </w:r>
            <w:proofErr w:type="spellStart"/>
            <w:r w:rsidRPr="00A14FA0">
              <w:rPr>
                <w:rFonts w:ascii="Times New Roman" w:hAnsi="Times New Roman"/>
              </w:rPr>
              <w:t>писмене</w:t>
            </w:r>
            <w:proofErr w:type="spellEnd"/>
            <w:r w:rsidRPr="00A14FA0">
              <w:rPr>
                <w:rFonts w:ascii="Times New Roman" w:hAnsi="Times New Roman"/>
              </w:rPr>
              <w:t xml:space="preserve"> </w:t>
            </w:r>
            <w:proofErr w:type="spellStart"/>
            <w:r w:rsidRPr="00A14FA0">
              <w:rPr>
                <w:rFonts w:ascii="Times New Roman" w:hAnsi="Times New Roman"/>
              </w:rPr>
              <w:t>вежбе</w:t>
            </w:r>
            <w:proofErr w:type="spellEnd"/>
            <w:r w:rsidRPr="00A14FA0">
              <w:rPr>
                <w:rFonts w:ascii="Times New Roman" w:hAnsi="Times New Roman"/>
              </w:rPr>
              <w:t xml:space="preserve"> и </w:t>
            </w:r>
            <w:proofErr w:type="spellStart"/>
            <w:r w:rsidRPr="00A14FA0">
              <w:rPr>
                <w:rFonts w:ascii="Times New Roman" w:hAnsi="Times New Roman"/>
              </w:rPr>
              <w:t>провере</w:t>
            </w:r>
            <w:proofErr w:type="spellEnd"/>
          </w:p>
          <w:p w14:paraId="742D9F7B" w14:textId="77777777" w:rsidR="00C23F76" w:rsidRPr="00A14FA0" w:rsidRDefault="00C23F76" w:rsidP="00C23F76">
            <w:pPr>
              <w:rPr>
                <w:rFonts w:ascii="Times New Roman" w:hAnsi="Times New Roman"/>
              </w:rPr>
            </w:pPr>
            <w:r w:rsidRPr="00A14FA0">
              <w:rPr>
                <w:rFonts w:ascii="Times New Roman" w:hAnsi="Times New Roman"/>
              </w:rPr>
              <w:t>-</w:t>
            </w:r>
            <w:proofErr w:type="spellStart"/>
            <w:r w:rsidRPr="00A14FA0">
              <w:rPr>
                <w:rFonts w:ascii="Times New Roman" w:hAnsi="Times New Roman"/>
              </w:rPr>
              <w:t>Израда</w:t>
            </w:r>
            <w:proofErr w:type="spellEnd"/>
            <w:r w:rsidRPr="00A14FA0">
              <w:rPr>
                <w:rFonts w:ascii="Times New Roman" w:hAnsi="Times New Roman"/>
              </w:rPr>
              <w:t xml:space="preserve"> </w:t>
            </w:r>
            <w:proofErr w:type="spellStart"/>
            <w:r w:rsidRPr="00A14FA0">
              <w:rPr>
                <w:rFonts w:ascii="Times New Roman" w:hAnsi="Times New Roman"/>
              </w:rPr>
              <w:t>речника</w:t>
            </w:r>
            <w:proofErr w:type="spellEnd"/>
            <w:r w:rsidRPr="00A14FA0">
              <w:rPr>
                <w:rFonts w:ascii="Times New Roman" w:hAnsi="Times New Roman"/>
              </w:rPr>
              <w:t xml:space="preserve"> </w:t>
            </w:r>
            <w:proofErr w:type="spellStart"/>
            <w:r w:rsidRPr="00A14FA0">
              <w:rPr>
                <w:rFonts w:ascii="Times New Roman" w:hAnsi="Times New Roman"/>
              </w:rPr>
              <w:t>непознатих</w:t>
            </w:r>
            <w:proofErr w:type="spellEnd"/>
            <w:r w:rsidRPr="00A14FA0">
              <w:rPr>
                <w:rFonts w:ascii="Times New Roman" w:hAnsi="Times New Roman"/>
              </w:rPr>
              <w:t xml:space="preserve"> </w:t>
            </w:r>
            <w:proofErr w:type="spellStart"/>
            <w:r w:rsidRPr="00A14FA0">
              <w:rPr>
                <w:rFonts w:ascii="Times New Roman" w:hAnsi="Times New Roman"/>
              </w:rPr>
              <w:t>појмова</w:t>
            </w:r>
            <w:proofErr w:type="spellEnd"/>
          </w:p>
          <w:p w14:paraId="154C2E11" w14:textId="77777777" w:rsidR="00C23F76" w:rsidRPr="00A14FA0" w:rsidRDefault="00C23F76" w:rsidP="00C23F76">
            <w:pPr>
              <w:rPr>
                <w:rFonts w:ascii="Times New Roman" w:hAnsi="Times New Roman"/>
              </w:rPr>
            </w:pPr>
            <w:r w:rsidRPr="00A14FA0">
              <w:rPr>
                <w:rFonts w:ascii="Times New Roman" w:hAnsi="Times New Roman"/>
              </w:rPr>
              <w:t>-</w:t>
            </w:r>
            <w:proofErr w:type="spellStart"/>
            <w:r w:rsidRPr="00A14FA0">
              <w:rPr>
                <w:rFonts w:ascii="Times New Roman" w:hAnsi="Times New Roman"/>
              </w:rPr>
              <w:t>Израда</w:t>
            </w:r>
            <w:proofErr w:type="spellEnd"/>
            <w:r w:rsidRPr="00A14FA0">
              <w:rPr>
                <w:rFonts w:ascii="Times New Roman" w:hAnsi="Times New Roman"/>
              </w:rPr>
              <w:t xml:space="preserve"> </w:t>
            </w:r>
            <w:proofErr w:type="spellStart"/>
            <w:r w:rsidRPr="00A14FA0">
              <w:rPr>
                <w:rFonts w:ascii="Times New Roman" w:hAnsi="Times New Roman"/>
              </w:rPr>
              <w:t>табела</w:t>
            </w:r>
            <w:proofErr w:type="spellEnd"/>
          </w:p>
          <w:p w14:paraId="269009BC" w14:textId="77777777" w:rsidR="00C23F76" w:rsidRPr="00A14FA0" w:rsidRDefault="00C23F76" w:rsidP="00C23F76">
            <w:pPr>
              <w:rPr>
                <w:rFonts w:ascii="Times New Roman" w:hAnsi="Times New Roman"/>
              </w:rPr>
            </w:pPr>
            <w:r w:rsidRPr="00A14FA0">
              <w:rPr>
                <w:rFonts w:ascii="Times New Roman" w:hAnsi="Times New Roman"/>
              </w:rPr>
              <w:t>-</w:t>
            </w:r>
            <w:proofErr w:type="spellStart"/>
            <w:r w:rsidRPr="00A14FA0">
              <w:rPr>
                <w:rFonts w:ascii="Times New Roman" w:hAnsi="Times New Roman"/>
              </w:rPr>
              <w:t>Израда</w:t>
            </w:r>
            <w:proofErr w:type="spellEnd"/>
            <w:r w:rsidRPr="00A14FA0">
              <w:rPr>
                <w:rFonts w:ascii="Times New Roman" w:hAnsi="Times New Roman"/>
              </w:rPr>
              <w:t xml:space="preserve"> </w:t>
            </w:r>
            <w:proofErr w:type="spellStart"/>
            <w:r w:rsidRPr="00A14FA0">
              <w:rPr>
                <w:rFonts w:ascii="Times New Roman" w:hAnsi="Times New Roman"/>
              </w:rPr>
              <w:t>мапа</w:t>
            </w:r>
            <w:proofErr w:type="spellEnd"/>
            <w:r w:rsidRPr="00A14FA0">
              <w:rPr>
                <w:rFonts w:ascii="Times New Roman" w:hAnsi="Times New Roman"/>
              </w:rPr>
              <w:t xml:space="preserve"> </w:t>
            </w:r>
            <w:proofErr w:type="spellStart"/>
            <w:r w:rsidRPr="00A14FA0">
              <w:rPr>
                <w:rFonts w:ascii="Times New Roman" w:hAnsi="Times New Roman"/>
              </w:rPr>
              <w:t>ума</w:t>
            </w:r>
            <w:proofErr w:type="spellEnd"/>
          </w:p>
          <w:p w14:paraId="7ED236AD" w14:textId="77777777" w:rsidR="00C23F76" w:rsidRPr="00A14FA0" w:rsidRDefault="00C23F76" w:rsidP="00C23F76">
            <w:pPr>
              <w:rPr>
                <w:rFonts w:ascii="Times New Roman" w:hAnsi="Times New Roman"/>
              </w:rPr>
            </w:pPr>
            <w:r w:rsidRPr="00A14FA0">
              <w:rPr>
                <w:rFonts w:ascii="Times New Roman" w:hAnsi="Times New Roman"/>
              </w:rPr>
              <w:t xml:space="preserve">- </w:t>
            </w:r>
            <w:proofErr w:type="spellStart"/>
            <w:r w:rsidRPr="00A14FA0">
              <w:rPr>
                <w:rFonts w:ascii="Times New Roman" w:hAnsi="Times New Roman"/>
              </w:rPr>
              <w:t>Примена</w:t>
            </w:r>
            <w:proofErr w:type="spellEnd"/>
            <w:r w:rsidRPr="00A14FA0">
              <w:rPr>
                <w:rFonts w:ascii="Times New Roman" w:hAnsi="Times New Roman"/>
              </w:rPr>
              <w:t xml:space="preserve"> </w:t>
            </w:r>
            <w:proofErr w:type="spellStart"/>
            <w:proofErr w:type="gramStart"/>
            <w:r w:rsidRPr="00A14FA0">
              <w:rPr>
                <w:rFonts w:ascii="Times New Roman" w:hAnsi="Times New Roman"/>
              </w:rPr>
              <w:t>атласа</w:t>
            </w:r>
            <w:proofErr w:type="spellEnd"/>
            <w:r w:rsidRPr="00A14FA0">
              <w:rPr>
                <w:rFonts w:ascii="Times New Roman" w:hAnsi="Times New Roman"/>
              </w:rPr>
              <w:t xml:space="preserve"> ,</w:t>
            </w:r>
            <w:proofErr w:type="spellStart"/>
            <w:r w:rsidRPr="00A14FA0">
              <w:rPr>
                <w:rFonts w:ascii="Times New Roman" w:hAnsi="Times New Roman"/>
              </w:rPr>
              <w:t>карте</w:t>
            </w:r>
            <w:proofErr w:type="spellEnd"/>
            <w:proofErr w:type="gramEnd"/>
            <w:r w:rsidRPr="00A14FA0">
              <w:rPr>
                <w:rFonts w:ascii="Times New Roman" w:hAnsi="Times New Roman"/>
              </w:rPr>
              <w:t xml:space="preserve"> и </w:t>
            </w:r>
            <w:proofErr w:type="spellStart"/>
            <w:r w:rsidRPr="00A14FA0">
              <w:rPr>
                <w:rFonts w:ascii="Times New Roman" w:hAnsi="Times New Roman"/>
              </w:rPr>
              <w:t>глобуса</w:t>
            </w:r>
            <w:proofErr w:type="spellEnd"/>
          </w:p>
          <w:p w14:paraId="618892B1" w14:textId="77777777" w:rsidR="00C23F76" w:rsidRPr="00A14FA0" w:rsidRDefault="00C23F76" w:rsidP="00C23F76">
            <w:pPr>
              <w:rPr>
                <w:rFonts w:ascii="Times New Roman" w:hAnsi="Times New Roman"/>
              </w:rPr>
            </w:pPr>
            <w:r w:rsidRPr="00A14FA0">
              <w:rPr>
                <w:rFonts w:ascii="Times New Roman" w:hAnsi="Times New Roman"/>
              </w:rPr>
              <w:t>-</w:t>
            </w:r>
            <w:proofErr w:type="spellStart"/>
            <w:r w:rsidRPr="00A14FA0">
              <w:rPr>
                <w:rFonts w:ascii="Times New Roman" w:hAnsi="Times New Roman"/>
              </w:rPr>
              <w:t>Филм</w:t>
            </w:r>
            <w:proofErr w:type="spellEnd"/>
          </w:p>
          <w:p w14:paraId="4F707647" w14:textId="77777777" w:rsidR="00C23F76" w:rsidRPr="00A14FA0" w:rsidRDefault="00C23F76" w:rsidP="00C23F76">
            <w:pPr>
              <w:rPr>
                <w:rFonts w:ascii="Times New Roman" w:hAnsi="Times New Roman"/>
              </w:rPr>
            </w:pPr>
          </w:p>
          <w:p w14:paraId="287663CD" w14:textId="77777777" w:rsidR="00C23F76" w:rsidRPr="00A14FA0" w:rsidRDefault="00C23F76" w:rsidP="00C23F76">
            <w:pPr>
              <w:rPr>
                <w:rFonts w:ascii="Times New Roman" w:hAnsi="Times New Roman"/>
                <w:lang w:val="sr-Cyrl-RS"/>
              </w:rPr>
            </w:pPr>
          </w:p>
        </w:tc>
      </w:tr>
      <w:tr w:rsidR="00C23F76" w:rsidRPr="00A14FA0" w14:paraId="11C970EB" w14:textId="77777777" w:rsidTr="00991115">
        <w:trPr>
          <w:cantSplit/>
          <w:trHeight w:val="517"/>
        </w:trPr>
        <w:tc>
          <w:tcPr>
            <w:tcW w:w="1737" w:type="dxa"/>
            <w:vMerge w:val="restart"/>
            <w:tcBorders>
              <w:top w:val="single" w:sz="4" w:space="0" w:color="auto"/>
            </w:tcBorders>
            <w:textDirection w:val="btLr"/>
          </w:tcPr>
          <w:p w14:paraId="78422F26" w14:textId="77777777" w:rsidR="00C23F76" w:rsidRPr="00A14FA0" w:rsidRDefault="00C23F76" w:rsidP="00C23F76">
            <w:pPr>
              <w:ind w:left="380" w:right="113"/>
              <w:rPr>
                <w:rFonts w:ascii="Times New Roman" w:hAnsi="Times New Roman"/>
              </w:rPr>
            </w:pPr>
            <w:r w:rsidRPr="00A14FA0">
              <w:rPr>
                <w:rFonts w:ascii="Times New Roman" w:hAnsi="Times New Roman"/>
                <w:i/>
                <w:lang w:val="sr-Cyrl-RS"/>
              </w:rPr>
              <w:t xml:space="preserve">Природна и културна баштина Србије           </w:t>
            </w:r>
            <w:r w:rsidRPr="00A14FA0">
              <w:rPr>
                <w:rFonts w:ascii="Times New Roman" w:hAnsi="Times New Roman"/>
                <w:i/>
              </w:rPr>
              <w:t xml:space="preserve">                                                          </w:t>
            </w:r>
          </w:p>
        </w:tc>
        <w:tc>
          <w:tcPr>
            <w:tcW w:w="4161" w:type="dxa"/>
            <w:vMerge/>
            <w:tcBorders>
              <w:top w:val="single" w:sz="4" w:space="0" w:color="auto"/>
              <w:bottom w:val="single" w:sz="4" w:space="0" w:color="auto"/>
            </w:tcBorders>
          </w:tcPr>
          <w:p w14:paraId="1E17BBDE" w14:textId="77777777" w:rsidR="00C23F76" w:rsidRPr="00A14FA0" w:rsidRDefault="00C23F76" w:rsidP="00C23F76">
            <w:pPr>
              <w:rPr>
                <w:rFonts w:ascii="Times New Roman" w:hAnsi="Times New Roman"/>
              </w:rPr>
            </w:pPr>
          </w:p>
        </w:tc>
        <w:tc>
          <w:tcPr>
            <w:tcW w:w="4195" w:type="dxa"/>
            <w:vMerge w:val="restart"/>
            <w:tcBorders>
              <w:top w:val="single" w:sz="4" w:space="0" w:color="auto"/>
            </w:tcBorders>
          </w:tcPr>
          <w:p w14:paraId="0F8EFF41" w14:textId="77777777" w:rsidR="00C23F76" w:rsidRPr="00A14FA0" w:rsidRDefault="00C23F76" w:rsidP="00C23F76">
            <w:pPr>
              <w:rPr>
                <w:rFonts w:ascii="Times New Roman" w:hAnsi="Times New Roman"/>
                <w:lang w:val="sr-Cyrl-RS"/>
              </w:rPr>
            </w:pPr>
          </w:p>
          <w:p w14:paraId="7BE31EA7" w14:textId="77777777" w:rsidR="00C23F76" w:rsidRPr="00A14FA0" w:rsidRDefault="00C23F76" w:rsidP="00C23F76">
            <w:pPr>
              <w:rPr>
                <w:rFonts w:ascii="Times New Roman" w:hAnsi="Times New Roman"/>
                <w:lang w:val="sr-Cyrl-RS"/>
              </w:rPr>
            </w:pPr>
            <w:proofErr w:type="spellStart"/>
            <w:r w:rsidRPr="00A14FA0">
              <w:rPr>
                <w:rFonts w:ascii="Times New Roman" w:hAnsi="Times New Roman"/>
              </w:rPr>
              <w:t>Природна</w:t>
            </w:r>
            <w:proofErr w:type="spellEnd"/>
            <w:r w:rsidRPr="00A14FA0">
              <w:rPr>
                <w:rFonts w:ascii="Times New Roman" w:hAnsi="Times New Roman"/>
              </w:rPr>
              <w:t xml:space="preserve"> </w:t>
            </w:r>
            <w:proofErr w:type="spellStart"/>
            <w:r w:rsidRPr="00A14FA0">
              <w:rPr>
                <w:rFonts w:ascii="Times New Roman" w:hAnsi="Times New Roman"/>
              </w:rPr>
              <w:t>баштина</w:t>
            </w:r>
            <w:proofErr w:type="spellEnd"/>
            <w:r w:rsidRPr="00A14FA0">
              <w:rPr>
                <w:rFonts w:ascii="Times New Roman" w:hAnsi="Times New Roman"/>
              </w:rPr>
              <w:t xml:space="preserve"> </w:t>
            </w:r>
            <w:proofErr w:type="spellStart"/>
            <w:r w:rsidRPr="00A14FA0">
              <w:rPr>
                <w:rFonts w:ascii="Times New Roman" w:hAnsi="Times New Roman"/>
              </w:rPr>
              <w:t>Србије</w:t>
            </w:r>
            <w:proofErr w:type="spellEnd"/>
            <w:r w:rsidRPr="00A14FA0">
              <w:rPr>
                <w:rFonts w:ascii="Times New Roman" w:hAnsi="Times New Roman"/>
              </w:rPr>
              <w:t xml:space="preserve">. </w:t>
            </w:r>
          </w:p>
          <w:p w14:paraId="531BD5CB" w14:textId="77777777" w:rsidR="00C23F76" w:rsidRPr="00A14FA0" w:rsidRDefault="00C23F76" w:rsidP="00C23F76">
            <w:pPr>
              <w:rPr>
                <w:rFonts w:ascii="Times New Roman" w:hAnsi="Times New Roman"/>
                <w:lang w:val="sr-Cyrl-RS"/>
              </w:rPr>
            </w:pPr>
            <w:proofErr w:type="spellStart"/>
            <w:r w:rsidRPr="00A14FA0">
              <w:rPr>
                <w:rFonts w:ascii="Times New Roman" w:hAnsi="Times New Roman"/>
              </w:rPr>
              <w:t>Културна</w:t>
            </w:r>
            <w:proofErr w:type="spellEnd"/>
            <w:r w:rsidRPr="00A14FA0">
              <w:rPr>
                <w:rFonts w:ascii="Times New Roman" w:hAnsi="Times New Roman"/>
              </w:rPr>
              <w:t xml:space="preserve"> </w:t>
            </w:r>
            <w:proofErr w:type="spellStart"/>
            <w:r w:rsidRPr="00A14FA0">
              <w:rPr>
                <w:rFonts w:ascii="Times New Roman" w:hAnsi="Times New Roman"/>
              </w:rPr>
              <w:t>баштина</w:t>
            </w:r>
            <w:proofErr w:type="spellEnd"/>
            <w:r w:rsidRPr="00A14FA0">
              <w:rPr>
                <w:rFonts w:ascii="Times New Roman" w:hAnsi="Times New Roman"/>
              </w:rPr>
              <w:t xml:space="preserve"> </w:t>
            </w:r>
            <w:proofErr w:type="spellStart"/>
            <w:r w:rsidRPr="00A14FA0">
              <w:rPr>
                <w:rFonts w:ascii="Times New Roman" w:hAnsi="Times New Roman"/>
              </w:rPr>
              <w:t>Србије</w:t>
            </w:r>
            <w:proofErr w:type="spellEnd"/>
            <w:r w:rsidRPr="00A14FA0">
              <w:rPr>
                <w:rFonts w:ascii="Times New Roman" w:hAnsi="Times New Roman"/>
              </w:rPr>
              <w:t xml:space="preserve">. </w:t>
            </w:r>
          </w:p>
          <w:p w14:paraId="6DE5A097" w14:textId="77777777" w:rsidR="00C23F76" w:rsidRPr="00A14FA0" w:rsidRDefault="00C23F76" w:rsidP="00C23F76">
            <w:pPr>
              <w:rPr>
                <w:rFonts w:ascii="Times New Roman" w:hAnsi="Times New Roman"/>
              </w:rPr>
            </w:pPr>
            <w:proofErr w:type="spellStart"/>
            <w:r w:rsidRPr="00A14FA0">
              <w:rPr>
                <w:rFonts w:ascii="Times New Roman" w:hAnsi="Times New Roman"/>
              </w:rPr>
              <w:t>Светска</w:t>
            </w:r>
            <w:proofErr w:type="spellEnd"/>
            <w:r w:rsidRPr="00A14FA0">
              <w:rPr>
                <w:rFonts w:ascii="Times New Roman" w:hAnsi="Times New Roman"/>
              </w:rPr>
              <w:t xml:space="preserve"> </w:t>
            </w:r>
            <w:proofErr w:type="spellStart"/>
            <w:r w:rsidRPr="00A14FA0">
              <w:rPr>
                <w:rFonts w:ascii="Times New Roman" w:hAnsi="Times New Roman"/>
              </w:rPr>
              <w:t>баштина</w:t>
            </w:r>
            <w:proofErr w:type="spellEnd"/>
            <w:r w:rsidRPr="00A14FA0">
              <w:rPr>
                <w:rFonts w:ascii="Times New Roman" w:hAnsi="Times New Roman"/>
              </w:rPr>
              <w:t xml:space="preserve"> </w:t>
            </w:r>
            <w:proofErr w:type="spellStart"/>
            <w:r w:rsidRPr="00A14FA0">
              <w:rPr>
                <w:rFonts w:ascii="Times New Roman" w:hAnsi="Times New Roman"/>
              </w:rPr>
              <w:t>под</w:t>
            </w:r>
            <w:proofErr w:type="spellEnd"/>
            <w:r w:rsidRPr="00A14FA0">
              <w:rPr>
                <w:rFonts w:ascii="Times New Roman" w:hAnsi="Times New Roman"/>
              </w:rPr>
              <w:t xml:space="preserve"> </w:t>
            </w:r>
            <w:proofErr w:type="spellStart"/>
            <w:r w:rsidRPr="00A14FA0">
              <w:rPr>
                <w:rFonts w:ascii="Times New Roman" w:hAnsi="Times New Roman"/>
              </w:rPr>
              <w:t>заштитом</w:t>
            </w:r>
            <w:proofErr w:type="spellEnd"/>
            <w:r w:rsidRPr="00A14FA0">
              <w:rPr>
                <w:rFonts w:ascii="Times New Roman" w:hAnsi="Times New Roman"/>
              </w:rPr>
              <w:t xml:space="preserve"> </w:t>
            </w:r>
            <w:proofErr w:type="spellStart"/>
            <w:r w:rsidRPr="00A14FA0">
              <w:rPr>
                <w:rFonts w:ascii="Times New Roman" w:hAnsi="Times New Roman"/>
              </w:rPr>
              <w:t>Унескоа</w:t>
            </w:r>
            <w:proofErr w:type="spellEnd"/>
            <w:r w:rsidRPr="00A14FA0">
              <w:rPr>
                <w:rFonts w:ascii="Times New Roman" w:hAnsi="Times New Roman"/>
              </w:rPr>
              <w:t xml:space="preserve"> у </w:t>
            </w:r>
            <w:proofErr w:type="spellStart"/>
            <w:r w:rsidRPr="00A14FA0">
              <w:rPr>
                <w:rFonts w:ascii="Times New Roman" w:hAnsi="Times New Roman"/>
              </w:rPr>
              <w:t>Србији</w:t>
            </w:r>
            <w:proofErr w:type="spellEnd"/>
          </w:p>
        </w:tc>
        <w:tc>
          <w:tcPr>
            <w:tcW w:w="2168" w:type="dxa"/>
            <w:gridSpan w:val="2"/>
            <w:vMerge w:val="restart"/>
            <w:tcBorders>
              <w:top w:val="single" w:sz="4" w:space="0" w:color="auto"/>
              <w:right w:val="single" w:sz="4" w:space="0" w:color="auto"/>
            </w:tcBorders>
          </w:tcPr>
          <w:p w14:paraId="1D4EA483" w14:textId="77777777" w:rsidR="00C23F76" w:rsidRPr="00A14FA0" w:rsidRDefault="00C23F76" w:rsidP="00C23F76">
            <w:pPr>
              <w:rPr>
                <w:rFonts w:ascii="Times New Roman" w:hAnsi="Times New Roman"/>
                <w:lang w:val="sr-Cyrl-RS"/>
              </w:rPr>
            </w:pPr>
          </w:p>
          <w:p w14:paraId="6D09FF8B" w14:textId="77777777" w:rsidR="00C23F76" w:rsidRPr="00A14FA0" w:rsidRDefault="00C23F76" w:rsidP="00C23F76">
            <w:pPr>
              <w:rPr>
                <w:rFonts w:ascii="Times New Roman" w:hAnsi="Times New Roman"/>
                <w:lang w:val="sr-Cyrl-RS"/>
              </w:rPr>
            </w:pPr>
            <w:proofErr w:type="spellStart"/>
            <w:r w:rsidRPr="00A14FA0">
              <w:rPr>
                <w:rFonts w:ascii="Times New Roman" w:hAnsi="Times New Roman"/>
              </w:rPr>
              <w:t>Компетенција</w:t>
            </w:r>
            <w:proofErr w:type="spellEnd"/>
            <w:r w:rsidRPr="00A14FA0">
              <w:rPr>
                <w:rFonts w:ascii="Times New Roman" w:hAnsi="Times New Roman"/>
              </w:rPr>
              <w:t xml:space="preserve"> </w:t>
            </w:r>
            <w:proofErr w:type="spellStart"/>
            <w:r w:rsidRPr="00A14FA0">
              <w:rPr>
                <w:rFonts w:ascii="Times New Roman" w:hAnsi="Times New Roman"/>
              </w:rPr>
              <w:t>за</w:t>
            </w:r>
            <w:proofErr w:type="spellEnd"/>
            <w:r w:rsidRPr="00A14FA0">
              <w:rPr>
                <w:rFonts w:ascii="Times New Roman" w:hAnsi="Times New Roman"/>
              </w:rPr>
              <w:t xml:space="preserve"> </w:t>
            </w:r>
            <w:proofErr w:type="spellStart"/>
            <w:r w:rsidRPr="00A14FA0">
              <w:rPr>
                <w:rFonts w:ascii="Times New Roman" w:hAnsi="Times New Roman"/>
              </w:rPr>
              <w:t>учење</w:t>
            </w:r>
            <w:proofErr w:type="spellEnd"/>
          </w:p>
          <w:p w14:paraId="339D5C0D" w14:textId="77777777" w:rsidR="00C23F76" w:rsidRPr="00A14FA0" w:rsidRDefault="00C23F76" w:rsidP="00C23F76">
            <w:pPr>
              <w:rPr>
                <w:rFonts w:ascii="Times New Roman" w:hAnsi="Times New Roman"/>
              </w:rPr>
            </w:pPr>
            <w:proofErr w:type="spellStart"/>
            <w:r w:rsidRPr="00A14FA0">
              <w:rPr>
                <w:rFonts w:ascii="Times New Roman" w:hAnsi="Times New Roman"/>
              </w:rPr>
              <w:t>Рад</w:t>
            </w:r>
            <w:proofErr w:type="spellEnd"/>
            <w:r w:rsidRPr="00A14FA0">
              <w:rPr>
                <w:rFonts w:ascii="Times New Roman" w:hAnsi="Times New Roman"/>
              </w:rPr>
              <w:t xml:space="preserve"> </w:t>
            </w:r>
            <w:proofErr w:type="spellStart"/>
            <w:r w:rsidRPr="00A14FA0">
              <w:rPr>
                <w:rFonts w:ascii="Times New Roman" w:hAnsi="Times New Roman"/>
              </w:rPr>
              <w:t>са</w:t>
            </w:r>
            <w:proofErr w:type="spellEnd"/>
            <w:r w:rsidRPr="00A14FA0">
              <w:rPr>
                <w:rFonts w:ascii="Times New Roman" w:hAnsi="Times New Roman"/>
              </w:rPr>
              <w:t xml:space="preserve"> </w:t>
            </w:r>
            <w:proofErr w:type="spellStart"/>
            <w:r w:rsidRPr="00A14FA0">
              <w:rPr>
                <w:rFonts w:ascii="Times New Roman" w:hAnsi="Times New Roman"/>
              </w:rPr>
              <w:t>подацима</w:t>
            </w:r>
            <w:proofErr w:type="spellEnd"/>
            <w:r w:rsidRPr="00A14FA0">
              <w:rPr>
                <w:rFonts w:ascii="Times New Roman" w:hAnsi="Times New Roman"/>
              </w:rPr>
              <w:t xml:space="preserve"> и </w:t>
            </w:r>
            <w:proofErr w:type="spellStart"/>
            <w:r w:rsidRPr="00A14FA0">
              <w:rPr>
                <w:rFonts w:ascii="Times New Roman" w:hAnsi="Times New Roman"/>
              </w:rPr>
              <w:t>информацијама</w:t>
            </w:r>
            <w:proofErr w:type="spellEnd"/>
          </w:p>
          <w:p w14:paraId="36E12F92" w14:textId="77777777" w:rsidR="00C23F76" w:rsidRPr="00A14FA0" w:rsidRDefault="00C23F76" w:rsidP="00C23F76">
            <w:pPr>
              <w:rPr>
                <w:rFonts w:ascii="Times New Roman" w:hAnsi="Times New Roman"/>
              </w:rPr>
            </w:pPr>
            <w:proofErr w:type="spellStart"/>
            <w:r w:rsidRPr="00A14FA0">
              <w:rPr>
                <w:rFonts w:ascii="Times New Roman" w:hAnsi="Times New Roman"/>
              </w:rPr>
              <w:t>Комуникација</w:t>
            </w:r>
            <w:proofErr w:type="spellEnd"/>
          </w:p>
          <w:p w14:paraId="77EACD80" w14:textId="77777777" w:rsidR="00C23F76" w:rsidRPr="00A14FA0" w:rsidRDefault="00C23F76" w:rsidP="00C23F76">
            <w:pPr>
              <w:rPr>
                <w:rFonts w:ascii="Times New Roman" w:hAnsi="Times New Roman"/>
              </w:rPr>
            </w:pPr>
            <w:proofErr w:type="spellStart"/>
            <w:r w:rsidRPr="00A14FA0">
              <w:rPr>
                <w:rFonts w:ascii="Times New Roman" w:hAnsi="Times New Roman"/>
              </w:rPr>
              <w:t>Одговорно</w:t>
            </w:r>
            <w:proofErr w:type="spellEnd"/>
            <w:r w:rsidRPr="00A14FA0">
              <w:rPr>
                <w:rFonts w:ascii="Times New Roman" w:hAnsi="Times New Roman"/>
              </w:rPr>
              <w:t xml:space="preserve"> </w:t>
            </w:r>
            <w:proofErr w:type="spellStart"/>
            <w:r w:rsidRPr="00A14FA0">
              <w:rPr>
                <w:rFonts w:ascii="Times New Roman" w:hAnsi="Times New Roman"/>
              </w:rPr>
              <w:t>учешће</w:t>
            </w:r>
            <w:proofErr w:type="spellEnd"/>
            <w:r w:rsidRPr="00A14FA0">
              <w:rPr>
                <w:rFonts w:ascii="Times New Roman" w:hAnsi="Times New Roman"/>
              </w:rPr>
              <w:t xml:space="preserve"> у </w:t>
            </w:r>
            <w:proofErr w:type="spellStart"/>
            <w:r w:rsidRPr="00A14FA0">
              <w:rPr>
                <w:rFonts w:ascii="Times New Roman" w:hAnsi="Times New Roman"/>
              </w:rPr>
              <w:t>демократском</w:t>
            </w:r>
            <w:proofErr w:type="spellEnd"/>
            <w:r w:rsidRPr="00A14FA0">
              <w:rPr>
                <w:rFonts w:ascii="Times New Roman" w:hAnsi="Times New Roman"/>
              </w:rPr>
              <w:t xml:space="preserve"> </w:t>
            </w:r>
            <w:proofErr w:type="spellStart"/>
            <w:r w:rsidRPr="00A14FA0">
              <w:rPr>
                <w:rFonts w:ascii="Times New Roman" w:hAnsi="Times New Roman"/>
              </w:rPr>
              <w:t>друштву</w:t>
            </w:r>
            <w:proofErr w:type="spellEnd"/>
            <w:r w:rsidRPr="00A14FA0">
              <w:rPr>
                <w:rFonts w:ascii="Times New Roman" w:hAnsi="Times New Roman"/>
              </w:rPr>
              <w:t> </w:t>
            </w:r>
          </w:p>
          <w:p w14:paraId="05DAA310" w14:textId="77777777" w:rsidR="00C23F76" w:rsidRPr="00A14FA0" w:rsidRDefault="00C23F76" w:rsidP="00C23F76">
            <w:pPr>
              <w:rPr>
                <w:rFonts w:ascii="Times New Roman" w:hAnsi="Times New Roman"/>
                <w:lang w:val="sr-Cyrl-RS"/>
              </w:rPr>
            </w:pPr>
            <w:proofErr w:type="spellStart"/>
            <w:r w:rsidRPr="00A14FA0">
              <w:rPr>
                <w:rFonts w:ascii="Times New Roman" w:hAnsi="Times New Roman"/>
              </w:rPr>
              <w:t>Естетичка</w:t>
            </w:r>
            <w:proofErr w:type="spellEnd"/>
            <w:r w:rsidRPr="00A14FA0">
              <w:rPr>
                <w:rFonts w:ascii="Times New Roman" w:hAnsi="Times New Roman"/>
              </w:rPr>
              <w:t xml:space="preserve"> </w:t>
            </w:r>
            <w:proofErr w:type="spellStart"/>
            <w:r w:rsidRPr="00A14FA0">
              <w:rPr>
                <w:rFonts w:ascii="Times New Roman" w:hAnsi="Times New Roman"/>
              </w:rPr>
              <w:t>компетенциј</w:t>
            </w:r>
            <w:proofErr w:type="spellEnd"/>
          </w:p>
          <w:p w14:paraId="2FAE3E28" w14:textId="77777777" w:rsidR="00C23F76" w:rsidRPr="00A14FA0" w:rsidRDefault="00C23F76" w:rsidP="00C23F76">
            <w:pPr>
              <w:rPr>
                <w:rFonts w:ascii="Times New Roman" w:hAnsi="Times New Roman"/>
              </w:rPr>
            </w:pPr>
            <w:proofErr w:type="spellStart"/>
            <w:r w:rsidRPr="00A14FA0">
              <w:rPr>
                <w:rFonts w:ascii="Times New Roman" w:hAnsi="Times New Roman"/>
              </w:rPr>
              <w:t>Решавање</w:t>
            </w:r>
            <w:proofErr w:type="spellEnd"/>
            <w:r w:rsidRPr="00A14FA0">
              <w:rPr>
                <w:rFonts w:ascii="Times New Roman" w:hAnsi="Times New Roman"/>
              </w:rPr>
              <w:t xml:space="preserve"> </w:t>
            </w:r>
            <w:proofErr w:type="spellStart"/>
            <w:r w:rsidRPr="00A14FA0">
              <w:rPr>
                <w:rFonts w:ascii="Times New Roman" w:hAnsi="Times New Roman"/>
              </w:rPr>
              <w:t>проблема</w:t>
            </w:r>
            <w:proofErr w:type="spellEnd"/>
          </w:p>
          <w:p w14:paraId="4A9357DA" w14:textId="77777777" w:rsidR="00C23F76" w:rsidRPr="00A14FA0" w:rsidRDefault="00C23F76" w:rsidP="00C23F76">
            <w:pPr>
              <w:rPr>
                <w:rFonts w:ascii="Times New Roman" w:hAnsi="Times New Roman"/>
              </w:rPr>
            </w:pPr>
            <w:proofErr w:type="spellStart"/>
            <w:r w:rsidRPr="00A14FA0">
              <w:rPr>
                <w:rFonts w:ascii="Times New Roman" w:hAnsi="Times New Roman"/>
              </w:rPr>
              <w:t>Сарадња</w:t>
            </w:r>
            <w:proofErr w:type="spellEnd"/>
          </w:p>
          <w:p w14:paraId="119E1F70" w14:textId="77777777" w:rsidR="00C23F76" w:rsidRPr="00A14FA0" w:rsidRDefault="00C23F76" w:rsidP="00C23F76">
            <w:pPr>
              <w:rPr>
                <w:rFonts w:ascii="Times New Roman" w:hAnsi="Times New Roman"/>
              </w:rPr>
            </w:pPr>
            <w:proofErr w:type="spellStart"/>
            <w:r w:rsidRPr="00A14FA0">
              <w:rPr>
                <w:rFonts w:ascii="Times New Roman" w:hAnsi="Times New Roman"/>
              </w:rPr>
              <w:t>Дигитална</w:t>
            </w:r>
            <w:proofErr w:type="spellEnd"/>
            <w:r w:rsidRPr="00A14FA0">
              <w:rPr>
                <w:rFonts w:ascii="Times New Roman" w:hAnsi="Times New Roman"/>
              </w:rPr>
              <w:t xml:space="preserve"> </w:t>
            </w:r>
            <w:proofErr w:type="spellStart"/>
            <w:r w:rsidRPr="00A14FA0">
              <w:rPr>
                <w:rFonts w:ascii="Times New Roman" w:hAnsi="Times New Roman"/>
              </w:rPr>
              <w:t>компетенција</w:t>
            </w:r>
            <w:proofErr w:type="spellEnd"/>
          </w:p>
          <w:p w14:paraId="7A28CBF9" w14:textId="77777777" w:rsidR="00C23F76" w:rsidRPr="00A14FA0" w:rsidRDefault="00C23F76" w:rsidP="00C23F76">
            <w:pPr>
              <w:rPr>
                <w:rFonts w:ascii="Times New Roman" w:hAnsi="Times New Roman"/>
                <w:lang w:val="sr-Cyrl-RS"/>
              </w:rPr>
            </w:pPr>
            <w:proofErr w:type="spellStart"/>
            <w:r w:rsidRPr="00A14FA0">
              <w:rPr>
                <w:rFonts w:ascii="Times New Roman" w:hAnsi="Times New Roman"/>
              </w:rPr>
              <w:t>Одговоран</w:t>
            </w:r>
            <w:proofErr w:type="spellEnd"/>
            <w:r w:rsidRPr="00A14FA0">
              <w:rPr>
                <w:rFonts w:ascii="Times New Roman" w:hAnsi="Times New Roman"/>
              </w:rPr>
              <w:t xml:space="preserve"> </w:t>
            </w:r>
            <w:proofErr w:type="spellStart"/>
            <w:r w:rsidRPr="00A14FA0">
              <w:rPr>
                <w:rFonts w:ascii="Times New Roman" w:hAnsi="Times New Roman"/>
              </w:rPr>
              <w:t>однос</w:t>
            </w:r>
            <w:proofErr w:type="spellEnd"/>
            <w:r w:rsidRPr="00A14FA0">
              <w:rPr>
                <w:rFonts w:ascii="Times New Roman" w:hAnsi="Times New Roman"/>
              </w:rPr>
              <w:t xml:space="preserve"> </w:t>
            </w:r>
            <w:proofErr w:type="spellStart"/>
            <w:r w:rsidRPr="00A14FA0">
              <w:rPr>
                <w:rFonts w:ascii="Times New Roman" w:hAnsi="Times New Roman"/>
              </w:rPr>
              <w:t>према</w:t>
            </w:r>
            <w:proofErr w:type="spellEnd"/>
            <w:r w:rsidRPr="00A14FA0">
              <w:rPr>
                <w:rFonts w:ascii="Times New Roman" w:hAnsi="Times New Roman"/>
              </w:rPr>
              <w:t xml:space="preserve"> </w:t>
            </w:r>
            <w:proofErr w:type="spellStart"/>
            <w:r w:rsidRPr="00A14FA0">
              <w:rPr>
                <w:rFonts w:ascii="Times New Roman" w:hAnsi="Times New Roman"/>
              </w:rPr>
              <w:t>здрављу</w:t>
            </w:r>
            <w:proofErr w:type="spellEnd"/>
          </w:p>
          <w:p w14:paraId="0A2609D2" w14:textId="77777777" w:rsidR="00C23F76" w:rsidRPr="00A14FA0" w:rsidRDefault="00C23F76" w:rsidP="00C23F76">
            <w:pPr>
              <w:rPr>
                <w:rFonts w:ascii="Times New Roman" w:hAnsi="Times New Roman"/>
              </w:rPr>
            </w:pPr>
          </w:p>
          <w:p w14:paraId="7053623A" w14:textId="77777777" w:rsidR="00C23F76" w:rsidRPr="00A14FA0" w:rsidRDefault="00C23F76" w:rsidP="00C23F76">
            <w:pPr>
              <w:rPr>
                <w:rFonts w:ascii="Times New Roman" w:hAnsi="Times New Roman"/>
              </w:rPr>
            </w:pPr>
          </w:p>
          <w:p w14:paraId="49EC39F7" w14:textId="77777777" w:rsidR="00C23F76" w:rsidRPr="00A14FA0" w:rsidRDefault="00C23F76" w:rsidP="00C23F76">
            <w:pPr>
              <w:rPr>
                <w:rFonts w:ascii="Times New Roman" w:hAnsi="Times New Roman"/>
                <w:lang w:val="sr-Cyrl-RS"/>
              </w:rPr>
            </w:pPr>
          </w:p>
          <w:p w14:paraId="06788BFB" w14:textId="77777777" w:rsidR="00C23F76" w:rsidRPr="00A14FA0" w:rsidRDefault="00C23F76" w:rsidP="00C23F76">
            <w:pPr>
              <w:rPr>
                <w:rFonts w:ascii="Times New Roman" w:hAnsi="Times New Roman"/>
                <w:lang w:val="sr-Cyrl-RS"/>
              </w:rPr>
            </w:pPr>
          </w:p>
          <w:p w14:paraId="599EC817" w14:textId="77777777" w:rsidR="00C23F76" w:rsidRPr="00A14FA0" w:rsidRDefault="00C23F76" w:rsidP="00C23F76">
            <w:pPr>
              <w:rPr>
                <w:rFonts w:ascii="Times New Roman" w:hAnsi="Times New Roman"/>
                <w:lang w:val="sr-Cyrl-RS"/>
              </w:rPr>
            </w:pPr>
          </w:p>
          <w:p w14:paraId="3B6F0521" w14:textId="77777777" w:rsidR="00C23F76" w:rsidRPr="00A14FA0" w:rsidRDefault="00C23F76" w:rsidP="00C23F76">
            <w:pPr>
              <w:rPr>
                <w:rFonts w:ascii="Times New Roman" w:hAnsi="Times New Roman"/>
                <w:lang w:val="sr-Cyrl-RS"/>
              </w:rPr>
            </w:pPr>
          </w:p>
          <w:p w14:paraId="2D24969C" w14:textId="77777777" w:rsidR="00C23F76" w:rsidRPr="00A14FA0" w:rsidRDefault="00C23F76" w:rsidP="00C23F76">
            <w:pPr>
              <w:rPr>
                <w:rFonts w:ascii="Times New Roman" w:hAnsi="Times New Roman"/>
                <w:lang w:val="sr-Cyrl-RS"/>
              </w:rPr>
            </w:pPr>
          </w:p>
          <w:p w14:paraId="6FB2AD6B" w14:textId="77777777" w:rsidR="00C23F76" w:rsidRPr="00A14FA0" w:rsidRDefault="00C23F76" w:rsidP="00C23F76">
            <w:pPr>
              <w:rPr>
                <w:rFonts w:ascii="Times New Roman" w:hAnsi="Times New Roman"/>
                <w:lang w:val="sr-Cyrl-RS"/>
              </w:rPr>
            </w:pPr>
          </w:p>
        </w:tc>
        <w:tc>
          <w:tcPr>
            <w:tcW w:w="3191" w:type="dxa"/>
            <w:gridSpan w:val="3"/>
            <w:vMerge w:val="restart"/>
            <w:tcBorders>
              <w:top w:val="single" w:sz="4" w:space="0" w:color="auto"/>
              <w:left w:val="single" w:sz="4" w:space="0" w:color="auto"/>
            </w:tcBorders>
          </w:tcPr>
          <w:p w14:paraId="34B3DE67" w14:textId="77777777" w:rsidR="00C23F76" w:rsidRPr="00A14FA0" w:rsidRDefault="00C23F76" w:rsidP="00C23F76">
            <w:pPr>
              <w:rPr>
                <w:rFonts w:ascii="Times New Roman" w:hAnsi="Times New Roman"/>
                <w:lang w:val="sr-Cyrl-RS"/>
              </w:rPr>
            </w:pPr>
          </w:p>
          <w:p w14:paraId="7367EB0F" w14:textId="77777777" w:rsidR="00C23F76" w:rsidRPr="00A14FA0" w:rsidRDefault="00C23F76" w:rsidP="00C23F76">
            <w:pPr>
              <w:rPr>
                <w:rFonts w:ascii="Times New Roman" w:hAnsi="Times New Roman"/>
              </w:rPr>
            </w:pPr>
            <w:r w:rsidRPr="00A14FA0">
              <w:rPr>
                <w:rFonts w:ascii="Times New Roman" w:hAnsi="Times New Roman"/>
              </w:rPr>
              <w:t>-</w:t>
            </w:r>
            <w:proofErr w:type="spellStart"/>
            <w:r w:rsidRPr="00A14FA0">
              <w:rPr>
                <w:rFonts w:ascii="Times New Roman" w:hAnsi="Times New Roman"/>
              </w:rPr>
              <w:t>Монолошка</w:t>
            </w:r>
            <w:proofErr w:type="spellEnd"/>
            <w:r w:rsidRPr="00A14FA0">
              <w:rPr>
                <w:rFonts w:ascii="Times New Roman" w:hAnsi="Times New Roman"/>
              </w:rPr>
              <w:t xml:space="preserve"> </w:t>
            </w:r>
            <w:proofErr w:type="spellStart"/>
            <w:r w:rsidRPr="00A14FA0">
              <w:rPr>
                <w:rFonts w:ascii="Times New Roman" w:hAnsi="Times New Roman"/>
              </w:rPr>
              <w:t>метода</w:t>
            </w:r>
            <w:proofErr w:type="spellEnd"/>
          </w:p>
          <w:p w14:paraId="74B18FE3" w14:textId="77777777" w:rsidR="00C23F76" w:rsidRPr="00A14FA0" w:rsidRDefault="00C23F76" w:rsidP="00C23F76">
            <w:pPr>
              <w:rPr>
                <w:rFonts w:ascii="Times New Roman" w:hAnsi="Times New Roman"/>
              </w:rPr>
            </w:pPr>
            <w:r w:rsidRPr="00A14FA0">
              <w:rPr>
                <w:rFonts w:ascii="Times New Roman" w:hAnsi="Times New Roman"/>
              </w:rPr>
              <w:t>-</w:t>
            </w:r>
            <w:proofErr w:type="spellStart"/>
            <w:r w:rsidRPr="00A14FA0">
              <w:rPr>
                <w:rFonts w:ascii="Times New Roman" w:hAnsi="Times New Roman"/>
              </w:rPr>
              <w:t>Дијалошка</w:t>
            </w:r>
            <w:proofErr w:type="spellEnd"/>
            <w:r w:rsidRPr="00A14FA0">
              <w:rPr>
                <w:rFonts w:ascii="Times New Roman" w:hAnsi="Times New Roman"/>
              </w:rPr>
              <w:t xml:space="preserve"> </w:t>
            </w:r>
            <w:proofErr w:type="spellStart"/>
            <w:r w:rsidRPr="00A14FA0">
              <w:rPr>
                <w:rFonts w:ascii="Times New Roman" w:hAnsi="Times New Roman"/>
              </w:rPr>
              <w:t>метода</w:t>
            </w:r>
            <w:proofErr w:type="spellEnd"/>
          </w:p>
          <w:p w14:paraId="5AE9F7F7" w14:textId="77777777" w:rsidR="00C23F76" w:rsidRPr="00A14FA0" w:rsidRDefault="00C23F76" w:rsidP="00C23F76">
            <w:pPr>
              <w:rPr>
                <w:rFonts w:ascii="Times New Roman" w:hAnsi="Times New Roman"/>
              </w:rPr>
            </w:pPr>
            <w:r w:rsidRPr="00A14FA0">
              <w:rPr>
                <w:rFonts w:ascii="Times New Roman" w:hAnsi="Times New Roman"/>
              </w:rPr>
              <w:t>-</w:t>
            </w:r>
            <w:proofErr w:type="spellStart"/>
            <w:r w:rsidRPr="00A14FA0">
              <w:rPr>
                <w:rFonts w:ascii="Times New Roman" w:hAnsi="Times New Roman"/>
              </w:rPr>
              <w:t>Индивидуална</w:t>
            </w:r>
            <w:proofErr w:type="spellEnd"/>
            <w:r w:rsidRPr="00A14FA0">
              <w:rPr>
                <w:rFonts w:ascii="Times New Roman" w:hAnsi="Times New Roman"/>
              </w:rPr>
              <w:t xml:space="preserve"> </w:t>
            </w:r>
            <w:proofErr w:type="spellStart"/>
            <w:r w:rsidRPr="00A14FA0">
              <w:rPr>
                <w:rFonts w:ascii="Times New Roman" w:hAnsi="Times New Roman"/>
              </w:rPr>
              <w:t>метода</w:t>
            </w:r>
            <w:proofErr w:type="spellEnd"/>
          </w:p>
          <w:p w14:paraId="5CDAAC59" w14:textId="77777777" w:rsidR="00C23F76" w:rsidRPr="00A14FA0" w:rsidRDefault="00C23F76" w:rsidP="00C23F76">
            <w:pPr>
              <w:rPr>
                <w:rFonts w:ascii="Times New Roman" w:hAnsi="Times New Roman"/>
              </w:rPr>
            </w:pPr>
            <w:r w:rsidRPr="00A14FA0">
              <w:rPr>
                <w:rFonts w:ascii="Times New Roman" w:hAnsi="Times New Roman"/>
              </w:rPr>
              <w:t>-</w:t>
            </w:r>
            <w:proofErr w:type="spellStart"/>
            <w:r w:rsidRPr="00A14FA0">
              <w:rPr>
                <w:rFonts w:ascii="Times New Roman" w:hAnsi="Times New Roman"/>
              </w:rPr>
              <w:t>Текст</w:t>
            </w:r>
            <w:proofErr w:type="spellEnd"/>
            <w:r w:rsidRPr="00A14FA0">
              <w:rPr>
                <w:rFonts w:ascii="Times New Roman" w:hAnsi="Times New Roman"/>
              </w:rPr>
              <w:t xml:space="preserve"> </w:t>
            </w:r>
            <w:proofErr w:type="spellStart"/>
            <w:r w:rsidRPr="00A14FA0">
              <w:rPr>
                <w:rFonts w:ascii="Times New Roman" w:hAnsi="Times New Roman"/>
              </w:rPr>
              <w:t>метода</w:t>
            </w:r>
            <w:proofErr w:type="spellEnd"/>
          </w:p>
          <w:p w14:paraId="4C12C892" w14:textId="77777777" w:rsidR="00C23F76" w:rsidRPr="00A14FA0" w:rsidRDefault="00C23F76" w:rsidP="00C23F76">
            <w:pPr>
              <w:rPr>
                <w:rFonts w:ascii="Times New Roman" w:hAnsi="Times New Roman"/>
              </w:rPr>
            </w:pPr>
            <w:r w:rsidRPr="00A14FA0">
              <w:rPr>
                <w:rFonts w:ascii="Times New Roman" w:hAnsi="Times New Roman"/>
              </w:rPr>
              <w:t>-</w:t>
            </w:r>
            <w:proofErr w:type="spellStart"/>
            <w:r w:rsidRPr="00A14FA0">
              <w:rPr>
                <w:rFonts w:ascii="Times New Roman" w:hAnsi="Times New Roman"/>
              </w:rPr>
              <w:t>Рад</w:t>
            </w:r>
            <w:proofErr w:type="spellEnd"/>
            <w:r w:rsidRPr="00A14FA0">
              <w:rPr>
                <w:rFonts w:ascii="Times New Roman" w:hAnsi="Times New Roman"/>
              </w:rPr>
              <w:t xml:space="preserve"> у </w:t>
            </w:r>
            <w:proofErr w:type="spellStart"/>
            <w:r w:rsidRPr="00A14FA0">
              <w:rPr>
                <w:rFonts w:ascii="Times New Roman" w:hAnsi="Times New Roman"/>
              </w:rPr>
              <w:t>пару</w:t>
            </w:r>
            <w:proofErr w:type="spellEnd"/>
            <w:r w:rsidRPr="00A14FA0">
              <w:rPr>
                <w:rFonts w:ascii="Times New Roman" w:hAnsi="Times New Roman"/>
              </w:rPr>
              <w:t xml:space="preserve"> и </w:t>
            </w:r>
            <w:proofErr w:type="spellStart"/>
            <w:r w:rsidRPr="00A14FA0">
              <w:rPr>
                <w:rFonts w:ascii="Times New Roman" w:hAnsi="Times New Roman"/>
              </w:rPr>
              <w:t>групи</w:t>
            </w:r>
            <w:proofErr w:type="spellEnd"/>
          </w:p>
          <w:p w14:paraId="07A554A5" w14:textId="77777777" w:rsidR="00C23F76" w:rsidRPr="00A14FA0" w:rsidRDefault="00C23F76" w:rsidP="00C23F76">
            <w:pPr>
              <w:rPr>
                <w:rFonts w:ascii="Times New Roman" w:hAnsi="Times New Roman"/>
              </w:rPr>
            </w:pPr>
            <w:r w:rsidRPr="00A14FA0">
              <w:rPr>
                <w:rFonts w:ascii="Times New Roman" w:hAnsi="Times New Roman"/>
              </w:rPr>
              <w:t>-</w:t>
            </w:r>
            <w:proofErr w:type="spellStart"/>
            <w:r w:rsidRPr="00A14FA0">
              <w:rPr>
                <w:rFonts w:ascii="Times New Roman" w:hAnsi="Times New Roman"/>
              </w:rPr>
              <w:t>Усмене</w:t>
            </w:r>
            <w:proofErr w:type="spellEnd"/>
            <w:r w:rsidRPr="00A14FA0">
              <w:rPr>
                <w:rFonts w:ascii="Times New Roman" w:hAnsi="Times New Roman"/>
              </w:rPr>
              <w:t xml:space="preserve"> и </w:t>
            </w:r>
            <w:proofErr w:type="spellStart"/>
            <w:r w:rsidRPr="00A14FA0">
              <w:rPr>
                <w:rFonts w:ascii="Times New Roman" w:hAnsi="Times New Roman"/>
              </w:rPr>
              <w:t>писмене</w:t>
            </w:r>
            <w:proofErr w:type="spellEnd"/>
            <w:r w:rsidRPr="00A14FA0">
              <w:rPr>
                <w:rFonts w:ascii="Times New Roman" w:hAnsi="Times New Roman"/>
              </w:rPr>
              <w:t xml:space="preserve"> </w:t>
            </w:r>
            <w:proofErr w:type="spellStart"/>
            <w:r w:rsidRPr="00A14FA0">
              <w:rPr>
                <w:rFonts w:ascii="Times New Roman" w:hAnsi="Times New Roman"/>
              </w:rPr>
              <w:t>вежбе</w:t>
            </w:r>
            <w:proofErr w:type="spellEnd"/>
            <w:r w:rsidRPr="00A14FA0">
              <w:rPr>
                <w:rFonts w:ascii="Times New Roman" w:hAnsi="Times New Roman"/>
              </w:rPr>
              <w:t xml:space="preserve"> и </w:t>
            </w:r>
            <w:proofErr w:type="spellStart"/>
            <w:r w:rsidRPr="00A14FA0">
              <w:rPr>
                <w:rFonts w:ascii="Times New Roman" w:hAnsi="Times New Roman"/>
              </w:rPr>
              <w:t>провере</w:t>
            </w:r>
            <w:proofErr w:type="spellEnd"/>
          </w:p>
          <w:p w14:paraId="6CACFBFB" w14:textId="77777777" w:rsidR="00C23F76" w:rsidRPr="00A14FA0" w:rsidRDefault="00C23F76" w:rsidP="00C23F76">
            <w:pPr>
              <w:rPr>
                <w:rFonts w:ascii="Times New Roman" w:hAnsi="Times New Roman"/>
              </w:rPr>
            </w:pPr>
            <w:r w:rsidRPr="00A14FA0">
              <w:rPr>
                <w:rFonts w:ascii="Times New Roman" w:hAnsi="Times New Roman"/>
              </w:rPr>
              <w:t>-</w:t>
            </w:r>
            <w:proofErr w:type="spellStart"/>
            <w:r w:rsidRPr="00A14FA0">
              <w:rPr>
                <w:rFonts w:ascii="Times New Roman" w:hAnsi="Times New Roman"/>
              </w:rPr>
              <w:t>Израда</w:t>
            </w:r>
            <w:proofErr w:type="spellEnd"/>
            <w:r w:rsidRPr="00A14FA0">
              <w:rPr>
                <w:rFonts w:ascii="Times New Roman" w:hAnsi="Times New Roman"/>
              </w:rPr>
              <w:t xml:space="preserve"> </w:t>
            </w:r>
            <w:proofErr w:type="spellStart"/>
            <w:r w:rsidRPr="00A14FA0">
              <w:rPr>
                <w:rFonts w:ascii="Times New Roman" w:hAnsi="Times New Roman"/>
              </w:rPr>
              <w:t>речника</w:t>
            </w:r>
            <w:proofErr w:type="spellEnd"/>
            <w:r w:rsidRPr="00A14FA0">
              <w:rPr>
                <w:rFonts w:ascii="Times New Roman" w:hAnsi="Times New Roman"/>
              </w:rPr>
              <w:t xml:space="preserve"> </w:t>
            </w:r>
            <w:proofErr w:type="spellStart"/>
            <w:r w:rsidRPr="00A14FA0">
              <w:rPr>
                <w:rFonts w:ascii="Times New Roman" w:hAnsi="Times New Roman"/>
              </w:rPr>
              <w:t>непознатих</w:t>
            </w:r>
            <w:proofErr w:type="spellEnd"/>
            <w:r w:rsidRPr="00A14FA0">
              <w:rPr>
                <w:rFonts w:ascii="Times New Roman" w:hAnsi="Times New Roman"/>
              </w:rPr>
              <w:t xml:space="preserve"> </w:t>
            </w:r>
            <w:proofErr w:type="spellStart"/>
            <w:r w:rsidRPr="00A14FA0">
              <w:rPr>
                <w:rFonts w:ascii="Times New Roman" w:hAnsi="Times New Roman"/>
              </w:rPr>
              <w:t>појмова</w:t>
            </w:r>
            <w:proofErr w:type="spellEnd"/>
          </w:p>
          <w:p w14:paraId="434BB54F" w14:textId="77777777" w:rsidR="00C23F76" w:rsidRPr="00A14FA0" w:rsidRDefault="00C23F76" w:rsidP="00C23F76">
            <w:pPr>
              <w:rPr>
                <w:rFonts w:ascii="Times New Roman" w:hAnsi="Times New Roman"/>
              </w:rPr>
            </w:pPr>
            <w:r w:rsidRPr="00A14FA0">
              <w:rPr>
                <w:rFonts w:ascii="Times New Roman" w:hAnsi="Times New Roman"/>
              </w:rPr>
              <w:t>-</w:t>
            </w:r>
            <w:proofErr w:type="spellStart"/>
            <w:r w:rsidRPr="00A14FA0">
              <w:rPr>
                <w:rFonts w:ascii="Times New Roman" w:hAnsi="Times New Roman"/>
              </w:rPr>
              <w:t>Израда</w:t>
            </w:r>
            <w:proofErr w:type="spellEnd"/>
            <w:r w:rsidRPr="00A14FA0">
              <w:rPr>
                <w:rFonts w:ascii="Times New Roman" w:hAnsi="Times New Roman"/>
              </w:rPr>
              <w:t xml:space="preserve"> </w:t>
            </w:r>
            <w:proofErr w:type="spellStart"/>
            <w:r w:rsidRPr="00A14FA0">
              <w:rPr>
                <w:rFonts w:ascii="Times New Roman" w:hAnsi="Times New Roman"/>
              </w:rPr>
              <w:t>табела</w:t>
            </w:r>
            <w:proofErr w:type="spellEnd"/>
          </w:p>
          <w:p w14:paraId="4A776B8B" w14:textId="77777777" w:rsidR="00C23F76" w:rsidRPr="00A14FA0" w:rsidRDefault="00C23F76" w:rsidP="00C23F76">
            <w:pPr>
              <w:rPr>
                <w:rFonts w:ascii="Times New Roman" w:hAnsi="Times New Roman"/>
              </w:rPr>
            </w:pPr>
            <w:r w:rsidRPr="00A14FA0">
              <w:rPr>
                <w:rFonts w:ascii="Times New Roman" w:hAnsi="Times New Roman"/>
              </w:rPr>
              <w:t>-</w:t>
            </w:r>
            <w:proofErr w:type="spellStart"/>
            <w:r w:rsidRPr="00A14FA0">
              <w:rPr>
                <w:rFonts w:ascii="Times New Roman" w:hAnsi="Times New Roman"/>
              </w:rPr>
              <w:t>Израда</w:t>
            </w:r>
            <w:proofErr w:type="spellEnd"/>
            <w:r w:rsidRPr="00A14FA0">
              <w:rPr>
                <w:rFonts w:ascii="Times New Roman" w:hAnsi="Times New Roman"/>
              </w:rPr>
              <w:t xml:space="preserve"> </w:t>
            </w:r>
            <w:proofErr w:type="spellStart"/>
            <w:r w:rsidRPr="00A14FA0">
              <w:rPr>
                <w:rFonts w:ascii="Times New Roman" w:hAnsi="Times New Roman"/>
              </w:rPr>
              <w:t>мапа</w:t>
            </w:r>
            <w:proofErr w:type="spellEnd"/>
            <w:r w:rsidRPr="00A14FA0">
              <w:rPr>
                <w:rFonts w:ascii="Times New Roman" w:hAnsi="Times New Roman"/>
              </w:rPr>
              <w:t xml:space="preserve"> </w:t>
            </w:r>
            <w:proofErr w:type="spellStart"/>
            <w:r w:rsidRPr="00A14FA0">
              <w:rPr>
                <w:rFonts w:ascii="Times New Roman" w:hAnsi="Times New Roman"/>
              </w:rPr>
              <w:t>ума</w:t>
            </w:r>
            <w:proofErr w:type="spellEnd"/>
          </w:p>
          <w:p w14:paraId="62659726" w14:textId="77777777" w:rsidR="00C23F76" w:rsidRPr="00A14FA0" w:rsidRDefault="00C23F76" w:rsidP="00C23F76">
            <w:pPr>
              <w:rPr>
                <w:rFonts w:ascii="Times New Roman" w:hAnsi="Times New Roman"/>
              </w:rPr>
            </w:pPr>
            <w:r w:rsidRPr="00A14FA0">
              <w:rPr>
                <w:rFonts w:ascii="Times New Roman" w:hAnsi="Times New Roman"/>
              </w:rPr>
              <w:t xml:space="preserve">- </w:t>
            </w:r>
            <w:proofErr w:type="spellStart"/>
            <w:r w:rsidRPr="00A14FA0">
              <w:rPr>
                <w:rFonts w:ascii="Times New Roman" w:hAnsi="Times New Roman"/>
              </w:rPr>
              <w:t>Примена</w:t>
            </w:r>
            <w:proofErr w:type="spellEnd"/>
            <w:r w:rsidRPr="00A14FA0">
              <w:rPr>
                <w:rFonts w:ascii="Times New Roman" w:hAnsi="Times New Roman"/>
              </w:rPr>
              <w:t xml:space="preserve"> </w:t>
            </w:r>
            <w:proofErr w:type="spellStart"/>
            <w:proofErr w:type="gramStart"/>
            <w:r w:rsidRPr="00A14FA0">
              <w:rPr>
                <w:rFonts w:ascii="Times New Roman" w:hAnsi="Times New Roman"/>
              </w:rPr>
              <w:t>атласа</w:t>
            </w:r>
            <w:proofErr w:type="spellEnd"/>
            <w:r w:rsidRPr="00A14FA0">
              <w:rPr>
                <w:rFonts w:ascii="Times New Roman" w:hAnsi="Times New Roman"/>
              </w:rPr>
              <w:t xml:space="preserve"> ,</w:t>
            </w:r>
            <w:proofErr w:type="spellStart"/>
            <w:r w:rsidRPr="00A14FA0">
              <w:rPr>
                <w:rFonts w:ascii="Times New Roman" w:hAnsi="Times New Roman"/>
              </w:rPr>
              <w:t>карте</w:t>
            </w:r>
            <w:proofErr w:type="spellEnd"/>
            <w:proofErr w:type="gramEnd"/>
            <w:r w:rsidRPr="00A14FA0">
              <w:rPr>
                <w:rFonts w:ascii="Times New Roman" w:hAnsi="Times New Roman"/>
              </w:rPr>
              <w:t xml:space="preserve"> и </w:t>
            </w:r>
            <w:proofErr w:type="spellStart"/>
            <w:r w:rsidRPr="00A14FA0">
              <w:rPr>
                <w:rFonts w:ascii="Times New Roman" w:hAnsi="Times New Roman"/>
              </w:rPr>
              <w:t>глобуса</w:t>
            </w:r>
            <w:proofErr w:type="spellEnd"/>
          </w:p>
          <w:p w14:paraId="6E647CF8" w14:textId="77777777" w:rsidR="00C23F76" w:rsidRPr="00A14FA0" w:rsidRDefault="00C23F76" w:rsidP="00C23F76">
            <w:pPr>
              <w:rPr>
                <w:rFonts w:ascii="Times New Roman" w:hAnsi="Times New Roman"/>
              </w:rPr>
            </w:pPr>
            <w:r w:rsidRPr="00A14FA0">
              <w:rPr>
                <w:rFonts w:ascii="Times New Roman" w:hAnsi="Times New Roman"/>
              </w:rPr>
              <w:t>-</w:t>
            </w:r>
            <w:proofErr w:type="spellStart"/>
            <w:r w:rsidRPr="00A14FA0">
              <w:rPr>
                <w:rFonts w:ascii="Times New Roman" w:hAnsi="Times New Roman"/>
              </w:rPr>
              <w:t>Филм</w:t>
            </w:r>
            <w:proofErr w:type="spellEnd"/>
          </w:p>
          <w:p w14:paraId="201B3314" w14:textId="77777777" w:rsidR="00C23F76" w:rsidRPr="00A14FA0" w:rsidRDefault="00C23F76" w:rsidP="00C23F76">
            <w:pPr>
              <w:rPr>
                <w:rFonts w:ascii="Times New Roman" w:hAnsi="Times New Roman"/>
              </w:rPr>
            </w:pPr>
          </w:p>
          <w:p w14:paraId="4E8338D7" w14:textId="77777777" w:rsidR="00C23F76" w:rsidRPr="00A14FA0" w:rsidRDefault="00C23F76" w:rsidP="00C23F76">
            <w:pPr>
              <w:rPr>
                <w:rFonts w:ascii="Times New Roman" w:hAnsi="Times New Roman"/>
                <w:lang w:val="sr-Cyrl-RS"/>
              </w:rPr>
            </w:pPr>
          </w:p>
          <w:p w14:paraId="1B288140" w14:textId="77777777" w:rsidR="00C23F76" w:rsidRPr="00A14FA0" w:rsidRDefault="00C23F76" w:rsidP="00C23F76">
            <w:pPr>
              <w:rPr>
                <w:rFonts w:ascii="Times New Roman" w:hAnsi="Times New Roman"/>
                <w:lang w:val="sr-Cyrl-RS"/>
              </w:rPr>
            </w:pPr>
          </w:p>
          <w:p w14:paraId="7BF3325D" w14:textId="77777777" w:rsidR="00C23F76" w:rsidRPr="00A14FA0" w:rsidRDefault="00C23F76" w:rsidP="00C23F76">
            <w:pPr>
              <w:rPr>
                <w:rFonts w:ascii="Times New Roman" w:hAnsi="Times New Roman"/>
                <w:lang w:val="sr-Cyrl-RS"/>
              </w:rPr>
            </w:pPr>
          </w:p>
          <w:p w14:paraId="3BE009E1" w14:textId="77777777" w:rsidR="00C23F76" w:rsidRPr="00A14FA0" w:rsidRDefault="00C23F76" w:rsidP="00C23F76">
            <w:pPr>
              <w:rPr>
                <w:rFonts w:ascii="Times New Roman" w:hAnsi="Times New Roman"/>
                <w:lang w:val="sr-Cyrl-RS"/>
              </w:rPr>
            </w:pPr>
          </w:p>
          <w:p w14:paraId="1CE7CC64" w14:textId="77777777" w:rsidR="00C23F76" w:rsidRPr="00A14FA0" w:rsidRDefault="00C23F76" w:rsidP="00C23F76">
            <w:pPr>
              <w:rPr>
                <w:rFonts w:ascii="Times New Roman" w:hAnsi="Times New Roman"/>
                <w:lang w:val="sr-Cyrl-RS"/>
              </w:rPr>
            </w:pPr>
          </w:p>
          <w:p w14:paraId="0398CF08" w14:textId="77777777" w:rsidR="00C23F76" w:rsidRPr="00A14FA0" w:rsidRDefault="00C23F76" w:rsidP="00C23F76">
            <w:pPr>
              <w:rPr>
                <w:rFonts w:ascii="Times New Roman" w:hAnsi="Times New Roman"/>
                <w:lang w:val="sr-Cyrl-RS"/>
              </w:rPr>
            </w:pPr>
          </w:p>
          <w:p w14:paraId="184B09F3" w14:textId="77777777" w:rsidR="00C23F76" w:rsidRPr="00A14FA0" w:rsidRDefault="00C23F76" w:rsidP="00C23F76">
            <w:pPr>
              <w:rPr>
                <w:rFonts w:ascii="Times New Roman" w:hAnsi="Times New Roman"/>
                <w:lang w:val="sr-Cyrl-RS"/>
              </w:rPr>
            </w:pPr>
          </w:p>
        </w:tc>
      </w:tr>
      <w:tr w:rsidR="00C23F76" w:rsidRPr="00A14FA0" w14:paraId="36432F71" w14:textId="77777777" w:rsidTr="00991115">
        <w:trPr>
          <w:cantSplit/>
          <w:trHeight w:val="2641"/>
        </w:trPr>
        <w:tc>
          <w:tcPr>
            <w:tcW w:w="1737" w:type="dxa"/>
            <w:vMerge/>
            <w:tcBorders>
              <w:bottom w:val="single" w:sz="4" w:space="0" w:color="auto"/>
            </w:tcBorders>
          </w:tcPr>
          <w:p w14:paraId="77FD9F57" w14:textId="77777777" w:rsidR="00C23F76" w:rsidRPr="00A14FA0" w:rsidRDefault="00C23F76" w:rsidP="00C23F76">
            <w:pPr>
              <w:rPr>
                <w:rFonts w:ascii="Times New Roman" w:hAnsi="Times New Roman"/>
                <w:i/>
                <w:lang w:val="sr-Cyrl-RS"/>
              </w:rPr>
            </w:pPr>
          </w:p>
        </w:tc>
        <w:tc>
          <w:tcPr>
            <w:tcW w:w="4161" w:type="dxa"/>
            <w:tcBorders>
              <w:top w:val="nil"/>
              <w:bottom w:val="single" w:sz="4" w:space="0" w:color="auto"/>
            </w:tcBorders>
          </w:tcPr>
          <w:p w14:paraId="57D6C0BE" w14:textId="77777777" w:rsidR="00C23F76" w:rsidRPr="00A14FA0" w:rsidRDefault="00C23F76" w:rsidP="00C23F76">
            <w:pPr>
              <w:rPr>
                <w:rFonts w:ascii="Times New Roman" w:hAnsi="Times New Roman"/>
                <w:lang w:val="sr-Cyrl-RS"/>
              </w:rPr>
            </w:pPr>
            <w:r w:rsidRPr="00A14FA0">
              <w:rPr>
                <w:rFonts w:ascii="Times New Roman" w:hAnsi="Times New Roman"/>
                <w:lang w:val="sr-Cyrl-RS"/>
              </w:rPr>
              <w:t>-</w:t>
            </w:r>
            <w:proofErr w:type="spellStart"/>
            <w:r w:rsidRPr="00A14FA0">
              <w:rPr>
                <w:rFonts w:ascii="Times New Roman" w:hAnsi="Times New Roman"/>
              </w:rPr>
              <w:t>описује</w:t>
            </w:r>
            <w:proofErr w:type="spellEnd"/>
            <w:r w:rsidRPr="00A14FA0">
              <w:rPr>
                <w:rFonts w:ascii="Times New Roman" w:hAnsi="Times New Roman"/>
              </w:rPr>
              <w:t xml:space="preserve"> </w:t>
            </w:r>
            <w:proofErr w:type="spellStart"/>
            <w:r w:rsidRPr="00A14FA0">
              <w:rPr>
                <w:rFonts w:ascii="Times New Roman" w:hAnsi="Times New Roman"/>
              </w:rPr>
              <w:t>репрезентативне</w:t>
            </w:r>
            <w:proofErr w:type="spellEnd"/>
            <w:r w:rsidRPr="00A14FA0">
              <w:rPr>
                <w:rFonts w:ascii="Times New Roman" w:hAnsi="Times New Roman"/>
              </w:rPr>
              <w:t xml:space="preserve"> </w:t>
            </w:r>
            <w:proofErr w:type="spellStart"/>
            <w:r w:rsidRPr="00A14FA0">
              <w:rPr>
                <w:rFonts w:ascii="Times New Roman" w:hAnsi="Times New Roman"/>
              </w:rPr>
              <w:t>објекте</w:t>
            </w:r>
            <w:proofErr w:type="spellEnd"/>
            <w:r w:rsidRPr="00A14FA0">
              <w:rPr>
                <w:rFonts w:ascii="Times New Roman" w:hAnsi="Times New Roman"/>
              </w:rPr>
              <w:t xml:space="preserve"> </w:t>
            </w:r>
            <w:proofErr w:type="spellStart"/>
            <w:r w:rsidRPr="00A14FA0">
              <w:rPr>
                <w:rFonts w:ascii="Times New Roman" w:hAnsi="Times New Roman"/>
              </w:rPr>
              <w:t>природне</w:t>
            </w:r>
            <w:proofErr w:type="spellEnd"/>
            <w:r w:rsidRPr="00A14FA0">
              <w:rPr>
                <w:rFonts w:ascii="Times New Roman" w:hAnsi="Times New Roman"/>
              </w:rPr>
              <w:t xml:space="preserve"> и </w:t>
            </w:r>
            <w:proofErr w:type="spellStart"/>
            <w:r w:rsidRPr="00A14FA0">
              <w:rPr>
                <w:rFonts w:ascii="Times New Roman" w:hAnsi="Times New Roman"/>
              </w:rPr>
              <w:t>културне</w:t>
            </w:r>
            <w:proofErr w:type="spellEnd"/>
            <w:r w:rsidRPr="00A14FA0">
              <w:rPr>
                <w:rFonts w:ascii="Times New Roman" w:hAnsi="Times New Roman"/>
              </w:rPr>
              <w:t xml:space="preserve"> </w:t>
            </w:r>
            <w:proofErr w:type="spellStart"/>
            <w:r w:rsidRPr="00A14FA0">
              <w:rPr>
                <w:rFonts w:ascii="Times New Roman" w:hAnsi="Times New Roman"/>
              </w:rPr>
              <w:t>баштине</w:t>
            </w:r>
            <w:proofErr w:type="spellEnd"/>
            <w:r w:rsidRPr="00A14FA0">
              <w:rPr>
                <w:rFonts w:ascii="Times New Roman" w:hAnsi="Times New Roman"/>
              </w:rPr>
              <w:t xml:space="preserve"> и </w:t>
            </w:r>
            <w:proofErr w:type="spellStart"/>
            <w:r w:rsidRPr="00A14FA0">
              <w:rPr>
                <w:rFonts w:ascii="Times New Roman" w:hAnsi="Times New Roman"/>
              </w:rPr>
              <w:t>означава</w:t>
            </w:r>
            <w:proofErr w:type="spellEnd"/>
            <w:r w:rsidRPr="00A14FA0">
              <w:rPr>
                <w:rFonts w:ascii="Times New Roman" w:hAnsi="Times New Roman"/>
              </w:rPr>
              <w:t xml:space="preserve"> </w:t>
            </w:r>
            <w:proofErr w:type="spellStart"/>
            <w:r w:rsidRPr="00A14FA0">
              <w:rPr>
                <w:rFonts w:ascii="Times New Roman" w:hAnsi="Times New Roman"/>
              </w:rPr>
              <w:t>их</w:t>
            </w:r>
            <w:proofErr w:type="spellEnd"/>
            <w:r w:rsidRPr="00A14FA0">
              <w:rPr>
                <w:rFonts w:ascii="Times New Roman" w:hAnsi="Times New Roman"/>
              </w:rPr>
              <w:t xml:space="preserve"> </w:t>
            </w:r>
            <w:proofErr w:type="spellStart"/>
            <w:r w:rsidRPr="00A14FA0">
              <w:rPr>
                <w:rFonts w:ascii="Times New Roman" w:hAnsi="Times New Roman"/>
              </w:rPr>
              <w:t>на</w:t>
            </w:r>
            <w:proofErr w:type="spellEnd"/>
            <w:r w:rsidRPr="00A14FA0">
              <w:rPr>
                <w:rFonts w:ascii="Times New Roman" w:hAnsi="Times New Roman"/>
              </w:rPr>
              <w:t xml:space="preserve"> </w:t>
            </w:r>
            <w:proofErr w:type="spellStart"/>
            <w:r w:rsidRPr="00A14FA0">
              <w:rPr>
                <w:rFonts w:ascii="Times New Roman" w:hAnsi="Times New Roman"/>
              </w:rPr>
              <w:t>карти</w:t>
            </w:r>
            <w:proofErr w:type="spellEnd"/>
            <w:r w:rsidRPr="00A14FA0">
              <w:rPr>
                <w:rFonts w:ascii="Times New Roman" w:hAnsi="Times New Roman"/>
              </w:rPr>
              <w:t>;</w:t>
            </w:r>
          </w:p>
          <w:p w14:paraId="64AD27D7" w14:textId="77777777" w:rsidR="00C23F76" w:rsidRPr="00A14FA0" w:rsidRDefault="00C23F76" w:rsidP="00C23F76">
            <w:pPr>
              <w:rPr>
                <w:rFonts w:ascii="Times New Roman" w:hAnsi="Times New Roman"/>
                <w:lang w:val="sr-Cyrl-RS"/>
              </w:rPr>
            </w:pPr>
            <w:r w:rsidRPr="00A14FA0">
              <w:rPr>
                <w:rFonts w:ascii="Times New Roman" w:hAnsi="Times New Roman"/>
              </w:rPr>
              <w:t xml:space="preserve"> – </w:t>
            </w:r>
            <w:proofErr w:type="spellStart"/>
            <w:r w:rsidRPr="00A14FA0">
              <w:rPr>
                <w:rFonts w:ascii="Times New Roman" w:hAnsi="Times New Roman"/>
              </w:rPr>
              <w:t>процењује</w:t>
            </w:r>
            <w:proofErr w:type="spellEnd"/>
            <w:r w:rsidRPr="00A14FA0">
              <w:rPr>
                <w:rFonts w:ascii="Times New Roman" w:hAnsi="Times New Roman"/>
              </w:rPr>
              <w:t xml:space="preserve"> </w:t>
            </w:r>
            <w:proofErr w:type="spellStart"/>
            <w:r w:rsidRPr="00A14FA0">
              <w:rPr>
                <w:rFonts w:ascii="Times New Roman" w:hAnsi="Times New Roman"/>
              </w:rPr>
              <w:t>важност</w:t>
            </w:r>
            <w:proofErr w:type="spellEnd"/>
            <w:r w:rsidRPr="00A14FA0">
              <w:rPr>
                <w:rFonts w:ascii="Times New Roman" w:hAnsi="Times New Roman"/>
              </w:rPr>
              <w:t xml:space="preserve"> </w:t>
            </w:r>
            <w:proofErr w:type="spellStart"/>
            <w:r w:rsidRPr="00A14FA0">
              <w:rPr>
                <w:rFonts w:ascii="Times New Roman" w:hAnsi="Times New Roman"/>
              </w:rPr>
              <w:t>очувања</w:t>
            </w:r>
            <w:proofErr w:type="spellEnd"/>
            <w:r w:rsidRPr="00A14FA0">
              <w:rPr>
                <w:rFonts w:ascii="Times New Roman" w:hAnsi="Times New Roman"/>
              </w:rPr>
              <w:t xml:space="preserve"> </w:t>
            </w:r>
            <w:proofErr w:type="spellStart"/>
            <w:r w:rsidRPr="00A14FA0">
              <w:rPr>
                <w:rFonts w:ascii="Times New Roman" w:hAnsi="Times New Roman"/>
              </w:rPr>
              <w:t>природне</w:t>
            </w:r>
            <w:proofErr w:type="spellEnd"/>
            <w:r w:rsidRPr="00A14FA0">
              <w:rPr>
                <w:rFonts w:ascii="Times New Roman" w:hAnsi="Times New Roman"/>
              </w:rPr>
              <w:t xml:space="preserve"> и </w:t>
            </w:r>
            <w:proofErr w:type="spellStart"/>
            <w:r w:rsidRPr="00A14FA0">
              <w:rPr>
                <w:rFonts w:ascii="Times New Roman" w:hAnsi="Times New Roman"/>
              </w:rPr>
              <w:t>културне</w:t>
            </w:r>
            <w:proofErr w:type="spellEnd"/>
            <w:r w:rsidRPr="00A14FA0">
              <w:rPr>
                <w:rFonts w:ascii="Times New Roman" w:hAnsi="Times New Roman"/>
              </w:rPr>
              <w:t xml:space="preserve"> </w:t>
            </w:r>
            <w:proofErr w:type="spellStart"/>
            <w:r w:rsidRPr="00A14FA0">
              <w:rPr>
                <w:rFonts w:ascii="Times New Roman" w:hAnsi="Times New Roman"/>
              </w:rPr>
              <w:t>баштине</w:t>
            </w:r>
            <w:proofErr w:type="spellEnd"/>
            <w:r w:rsidRPr="00A14FA0">
              <w:rPr>
                <w:rFonts w:ascii="Times New Roman" w:hAnsi="Times New Roman"/>
              </w:rPr>
              <w:t xml:space="preserve"> </w:t>
            </w:r>
            <w:proofErr w:type="spellStart"/>
            <w:r w:rsidRPr="00A14FA0">
              <w:rPr>
                <w:rFonts w:ascii="Times New Roman" w:hAnsi="Times New Roman"/>
              </w:rPr>
              <w:t>Србије</w:t>
            </w:r>
            <w:proofErr w:type="spellEnd"/>
            <w:r w:rsidRPr="00A14FA0">
              <w:rPr>
                <w:rFonts w:ascii="Times New Roman" w:hAnsi="Times New Roman"/>
              </w:rPr>
              <w:t xml:space="preserve">; </w:t>
            </w:r>
          </w:p>
        </w:tc>
        <w:tc>
          <w:tcPr>
            <w:tcW w:w="4195" w:type="dxa"/>
            <w:vMerge/>
            <w:tcBorders>
              <w:bottom w:val="single" w:sz="4" w:space="0" w:color="auto"/>
            </w:tcBorders>
          </w:tcPr>
          <w:p w14:paraId="61DE55BE" w14:textId="77777777" w:rsidR="00C23F76" w:rsidRPr="00A14FA0" w:rsidRDefault="00C23F76" w:rsidP="00C23F76">
            <w:pPr>
              <w:rPr>
                <w:rFonts w:ascii="Times New Roman" w:hAnsi="Times New Roman"/>
                <w:color w:val="000000"/>
                <w:shd w:val="clear" w:color="auto" w:fill="FFFFFF"/>
                <w:lang w:val="sr-Cyrl-RS"/>
              </w:rPr>
            </w:pPr>
          </w:p>
        </w:tc>
        <w:tc>
          <w:tcPr>
            <w:tcW w:w="2168" w:type="dxa"/>
            <w:gridSpan w:val="2"/>
            <w:vMerge/>
            <w:tcBorders>
              <w:right w:val="single" w:sz="4" w:space="0" w:color="auto"/>
            </w:tcBorders>
          </w:tcPr>
          <w:p w14:paraId="298C56C8" w14:textId="77777777" w:rsidR="00C23F76" w:rsidRPr="00A14FA0" w:rsidRDefault="00C23F76" w:rsidP="00C23F76">
            <w:pPr>
              <w:rPr>
                <w:rFonts w:ascii="Times New Roman" w:hAnsi="Times New Roman"/>
              </w:rPr>
            </w:pPr>
          </w:p>
        </w:tc>
        <w:tc>
          <w:tcPr>
            <w:tcW w:w="3191" w:type="dxa"/>
            <w:gridSpan w:val="3"/>
            <w:vMerge/>
            <w:tcBorders>
              <w:left w:val="single" w:sz="4" w:space="0" w:color="auto"/>
            </w:tcBorders>
          </w:tcPr>
          <w:p w14:paraId="07E9FAB2" w14:textId="77777777" w:rsidR="00C23F76" w:rsidRPr="00A14FA0" w:rsidRDefault="00C23F76" w:rsidP="00C23F76">
            <w:pPr>
              <w:rPr>
                <w:rFonts w:ascii="Times New Roman" w:hAnsi="Times New Roman"/>
              </w:rPr>
            </w:pPr>
          </w:p>
        </w:tc>
      </w:tr>
      <w:tr w:rsidR="00C23F76" w:rsidRPr="00A14FA0" w14:paraId="21616C5D" w14:textId="77777777" w:rsidTr="00991115">
        <w:trPr>
          <w:cantSplit/>
          <w:trHeight w:val="1584"/>
        </w:trPr>
        <w:tc>
          <w:tcPr>
            <w:tcW w:w="1737" w:type="dxa"/>
            <w:tcBorders>
              <w:top w:val="single" w:sz="4" w:space="0" w:color="auto"/>
              <w:bottom w:val="single" w:sz="4" w:space="0" w:color="auto"/>
            </w:tcBorders>
            <w:textDirection w:val="btLr"/>
          </w:tcPr>
          <w:p w14:paraId="4A7FE568" w14:textId="77777777" w:rsidR="00C23F76" w:rsidRPr="00A14FA0" w:rsidRDefault="00C23F76" w:rsidP="00C23F76">
            <w:pPr>
              <w:ind w:left="185" w:right="113"/>
              <w:rPr>
                <w:rFonts w:ascii="Times New Roman" w:hAnsi="Times New Roman"/>
                <w:i/>
                <w:lang w:val="sr-Cyrl-RS"/>
              </w:rPr>
            </w:pPr>
            <w:r w:rsidRPr="00A14FA0">
              <w:rPr>
                <w:rFonts w:ascii="Times New Roman" w:hAnsi="Times New Roman"/>
                <w:i/>
                <w:lang w:val="sr-Cyrl-RS"/>
              </w:rPr>
              <w:t>Географија завичаја</w:t>
            </w:r>
          </w:p>
        </w:tc>
        <w:tc>
          <w:tcPr>
            <w:tcW w:w="4161" w:type="dxa"/>
            <w:tcBorders>
              <w:top w:val="single" w:sz="4" w:space="0" w:color="auto"/>
              <w:bottom w:val="single" w:sz="4" w:space="0" w:color="auto"/>
            </w:tcBorders>
          </w:tcPr>
          <w:p w14:paraId="27909B14" w14:textId="77777777" w:rsidR="00C23F76" w:rsidRPr="00A14FA0" w:rsidRDefault="00C23F76" w:rsidP="00C23F76">
            <w:pPr>
              <w:rPr>
                <w:rFonts w:ascii="Times New Roman" w:hAnsi="Times New Roman"/>
                <w:lang w:val="sr-Cyrl-RS"/>
              </w:rPr>
            </w:pPr>
            <w:r w:rsidRPr="00A14FA0">
              <w:rPr>
                <w:rFonts w:ascii="Times New Roman" w:hAnsi="Times New Roman"/>
                <w:lang w:val="sr-Cyrl-RS"/>
              </w:rPr>
              <w:t>-описује основне природне и друштвене одлике завичаја</w:t>
            </w:r>
          </w:p>
        </w:tc>
        <w:tc>
          <w:tcPr>
            <w:tcW w:w="4195" w:type="dxa"/>
            <w:tcBorders>
              <w:top w:val="single" w:sz="4" w:space="0" w:color="auto"/>
              <w:bottom w:val="single" w:sz="4" w:space="0" w:color="auto"/>
            </w:tcBorders>
          </w:tcPr>
          <w:p w14:paraId="719A0F00" w14:textId="77777777" w:rsidR="00C23F76" w:rsidRPr="00A14FA0" w:rsidRDefault="00C23F76" w:rsidP="00C23F76">
            <w:pPr>
              <w:rPr>
                <w:rFonts w:ascii="Times New Roman" w:hAnsi="Times New Roman"/>
                <w:lang w:val="sr-Cyrl-RS"/>
              </w:rPr>
            </w:pPr>
            <w:proofErr w:type="spellStart"/>
            <w:r w:rsidRPr="00A14FA0">
              <w:rPr>
                <w:rFonts w:ascii="Times New Roman" w:hAnsi="Times New Roman"/>
              </w:rPr>
              <w:t>Појам</w:t>
            </w:r>
            <w:proofErr w:type="spellEnd"/>
            <w:r w:rsidRPr="00A14FA0">
              <w:rPr>
                <w:rFonts w:ascii="Times New Roman" w:hAnsi="Times New Roman"/>
              </w:rPr>
              <w:t xml:space="preserve"> и </w:t>
            </w:r>
            <w:proofErr w:type="spellStart"/>
            <w:r w:rsidRPr="00A14FA0">
              <w:rPr>
                <w:rFonts w:ascii="Times New Roman" w:hAnsi="Times New Roman"/>
              </w:rPr>
              <w:t>географски</w:t>
            </w:r>
            <w:proofErr w:type="spellEnd"/>
            <w:r w:rsidRPr="00A14FA0">
              <w:rPr>
                <w:rFonts w:ascii="Times New Roman" w:hAnsi="Times New Roman"/>
              </w:rPr>
              <w:t xml:space="preserve"> </w:t>
            </w:r>
            <w:proofErr w:type="spellStart"/>
            <w:r w:rsidRPr="00A14FA0">
              <w:rPr>
                <w:rFonts w:ascii="Times New Roman" w:hAnsi="Times New Roman"/>
              </w:rPr>
              <w:t>положај</w:t>
            </w:r>
            <w:proofErr w:type="spellEnd"/>
            <w:r w:rsidRPr="00A14FA0">
              <w:rPr>
                <w:rFonts w:ascii="Times New Roman" w:hAnsi="Times New Roman"/>
              </w:rPr>
              <w:t xml:space="preserve"> </w:t>
            </w:r>
            <w:proofErr w:type="spellStart"/>
            <w:r w:rsidRPr="00A14FA0">
              <w:rPr>
                <w:rFonts w:ascii="Times New Roman" w:hAnsi="Times New Roman"/>
              </w:rPr>
              <w:t>завичаја</w:t>
            </w:r>
            <w:proofErr w:type="spellEnd"/>
            <w:r w:rsidRPr="00A14FA0">
              <w:rPr>
                <w:rFonts w:ascii="Times New Roman" w:hAnsi="Times New Roman"/>
              </w:rPr>
              <w:t xml:space="preserve">. </w:t>
            </w:r>
          </w:p>
          <w:p w14:paraId="3E3E70CE" w14:textId="77777777" w:rsidR="00C23F76" w:rsidRPr="00A14FA0" w:rsidRDefault="00C23F76" w:rsidP="00C23F76">
            <w:pPr>
              <w:rPr>
                <w:rFonts w:ascii="Times New Roman" w:hAnsi="Times New Roman"/>
                <w:lang w:val="sr-Cyrl-RS"/>
              </w:rPr>
            </w:pPr>
            <w:proofErr w:type="spellStart"/>
            <w:r w:rsidRPr="00A14FA0">
              <w:rPr>
                <w:rFonts w:ascii="Times New Roman" w:hAnsi="Times New Roman"/>
              </w:rPr>
              <w:t>Природне</w:t>
            </w:r>
            <w:proofErr w:type="spellEnd"/>
            <w:r w:rsidRPr="00A14FA0">
              <w:rPr>
                <w:rFonts w:ascii="Times New Roman" w:hAnsi="Times New Roman"/>
              </w:rPr>
              <w:t xml:space="preserve"> </w:t>
            </w:r>
            <w:proofErr w:type="spellStart"/>
            <w:r w:rsidRPr="00A14FA0">
              <w:rPr>
                <w:rFonts w:ascii="Times New Roman" w:hAnsi="Times New Roman"/>
              </w:rPr>
              <w:t>карактеристике</w:t>
            </w:r>
            <w:proofErr w:type="spellEnd"/>
            <w:r w:rsidRPr="00A14FA0">
              <w:rPr>
                <w:rFonts w:ascii="Times New Roman" w:hAnsi="Times New Roman"/>
              </w:rPr>
              <w:t>.</w:t>
            </w:r>
          </w:p>
          <w:p w14:paraId="7C7A67C6" w14:textId="77777777" w:rsidR="00C23F76" w:rsidRPr="00A14FA0" w:rsidRDefault="00C23F76" w:rsidP="00C23F76">
            <w:pPr>
              <w:rPr>
                <w:rFonts w:ascii="Times New Roman" w:hAnsi="Times New Roman"/>
                <w:color w:val="000000"/>
                <w:shd w:val="clear" w:color="auto" w:fill="FFFFFF"/>
                <w:lang w:val="sr-Cyrl-RS"/>
              </w:rPr>
            </w:pPr>
            <w:r w:rsidRPr="00A14FA0">
              <w:rPr>
                <w:rFonts w:ascii="Times New Roman" w:hAnsi="Times New Roman"/>
              </w:rPr>
              <w:t xml:space="preserve"> </w:t>
            </w:r>
            <w:proofErr w:type="spellStart"/>
            <w:r w:rsidRPr="00A14FA0">
              <w:rPr>
                <w:rFonts w:ascii="Times New Roman" w:hAnsi="Times New Roman"/>
              </w:rPr>
              <w:t>Друштвене</w:t>
            </w:r>
            <w:proofErr w:type="spellEnd"/>
            <w:r w:rsidRPr="00A14FA0">
              <w:rPr>
                <w:rFonts w:ascii="Times New Roman" w:hAnsi="Times New Roman"/>
              </w:rPr>
              <w:t xml:space="preserve"> </w:t>
            </w:r>
            <w:proofErr w:type="spellStart"/>
            <w:r w:rsidRPr="00A14FA0">
              <w:rPr>
                <w:rFonts w:ascii="Times New Roman" w:hAnsi="Times New Roman"/>
              </w:rPr>
              <w:t>карактеристике</w:t>
            </w:r>
            <w:proofErr w:type="spellEnd"/>
          </w:p>
        </w:tc>
        <w:tc>
          <w:tcPr>
            <w:tcW w:w="2168" w:type="dxa"/>
            <w:gridSpan w:val="2"/>
            <w:vMerge/>
            <w:tcBorders>
              <w:right w:val="single" w:sz="4" w:space="0" w:color="auto"/>
            </w:tcBorders>
          </w:tcPr>
          <w:p w14:paraId="7EEC0811" w14:textId="77777777" w:rsidR="00C23F76" w:rsidRPr="00A14FA0" w:rsidRDefault="00C23F76" w:rsidP="00C23F76">
            <w:pPr>
              <w:rPr>
                <w:rFonts w:ascii="Times New Roman" w:hAnsi="Times New Roman"/>
              </w:rPr>
            </w:pPr>
          </w:p>
        </w:tc>
        <w:tc>
          <w:tcPr>
            <w:tcW w:w="3191" w:type="dxa"/>
            <w:gridSpan w:val="3"/>
            <w:vMerge/>
            <w:tcBorders>
              <w:left w:val="single" w:sz="4" w:space="0" w:color="auto"/>
            </w:tcBorders>
          </w:tcPr>
          <w:p w14:paraId="3FFE7F2B" w14:textId="77777777" w:rsidR="00C23F76" w:rsidRPr="00A14FA0" w:rsidRDefault="00C23F76" w:rsidP="00C23F76">
            <w:pPr>
              <w:rPr>
                <w:rFonts w:ascii="Times New Roman" w:hAnsi="Times New Roman"/>
              </w:rPr>
            </w:pPr>
          </w:p>
        </w:tc>
      </w:tr>
      <w:tr w:rsidR="00C23F76" w:rsidRPr="00A14FA0" w14:paraId="3AAE0147" w14:textId="77777777" w:rsidTr="00991115">
        <w:trPr>
          <w:cantSplit/>
          <w:trHeight w:val="780"/>
        </w:trPr>
        <w:tc>
          <w:tcPr>
            <w:tcW w:w="1737" w:type="dxa"/>
            <w:tcBorders>
              <w:top w:val="single" w:sz="4" w:space="0" w:color="auto"/>
              <w:bottom w:val="single" w:sz="4" w:space="0" w:color="auto"/>
            </w:tcBorders>
            <w:textDirection w:val="btLr"/>
          </w:tcPr>
          <w:p w14:paraId="3186FA29" w14:textId="77777777" w:rsidR="00C23F76" w:rsidRPr="00A14FA0" w:rsidRDefault="00C23F76" w:rsidP="00C23F76">
            <w:pPr>
              <w:ind w:left="113" w:right="113"/>
              <w:rPr>
                <w:rFonts w:ascii="Times New Roman" w:hAnsi="Times New Roman"/>
                <w:i/>
                <w:lang w:val="sr-Cyrl-RS"/>
              </w:rPr>
            </w:pPr>
            <w:r w:rsidRPr="00A14FA0">
              <w:rPr>
                <w:rFonts w:ascii="Times New Roman" w:hAnsi="Times New Roman"/>
                <w:i/>
                <w:lang w:val="sr-Cyrl-RS"/>
              </w:rPr>
              <w:t>Срби у  региону и  дијаспори</w:t>
            </w:r>
          </w:p>
        </w:tc>
        <w:tc>
          <w:tcPr>
            <w:tcW w:w="4161" w:type="dxa"/>
            <w:tcBorders>
              <w:top w:val="single" w:sz="4" w:space="0" w:color="auto"/>
            </w:tcBorders>
          </w:tcPr>
          <w:p w14:paraId="2237D096" w14:textId="77777777" w:rsidR="00C23F76" w:rsidRPr="00A14FA0" w:rsidRDefault="00C23F76" w:rsidP="00C23F76">
            <w:pPr>
              <w:rPr>
                <w:rFonts w:ascii="Times New Roman" w:hAnsi="Times New Roman"/>
                <w:lang w:val="sr-Cyrl-RS"/>
              </w:rPr>
            </w:pPr>
            <w:r w:rsidRPr="00A14FA0">
              <w:rPr>
                <w:rFonts w:ascii="Times New Roman" w:hAnsi="Times New Roman"/>
                <w:lang w:val="sr-Cyrl-RS"/>
              </w:rPr>
              <w:t>-</w:t>
            </w:r>
            <w:proofErr w:type="spellStart"/>
            <w:r w:rsidRPr="00A14FA0">
              <w:rPr>
                <w:rFonts w:ascii="Times New Roman" w:hAnsi="Times New Roman"/>
              </w:rPr>
              <w:t>објашњава</w:t>
            </w:r>
            <w:proofErr w:type="spellEnd"/>
            <w:r w:rsidRPr="00A14FA0">
              <w:rPr>
                <w:rFonts w:ascii="Times New Roman" w:hAnsi="Times New Roman"/>
              </w:rPr>
              <w:t xml:space="preserve"> </w:t>
            </w:r>
            <w:proofErr w:type="spellStart"/>
            <w:r w:rsidRPr="00A14FA0">
              <w:rPr>
                <w:rFonts w:ascii="Times New Roman" w:hAnsi="Times New Roman"/>
              </w:rPr>
              <w:t>утицај</w:t>
            </w:r>
            <w:proofErr w:type="spellEnd"/>
            <w:r w:rsidRPr="00A14FA0">
              <w:rPr>
                <w:rFonts w:ascii="Times New Roman" w:hAnsi="Times New Roman"/>
              </w:rPr>
              <w:t xml:space="preserve"> </w:t>
            </w:r>
            <w:proofErr w:type="spellStart"/>
            <w:r w:rsidRPr="00A14FA0">
              <w:rPr>
                <w:rFonts w:ascii="Times New Roman" w:hAnsi="Times New Roman"/>
              </w:rPr>
              <w:t>историјских</w:t>
            </w:r>
            <w:proofErr w:type="spellEnd"/>
            <w:r w:rsidRPr="00A14FA0">
              <w:rPr>
                <w:rFonts w:ascii="Times New Roman" w:hAnsi="Times New Roman"/>
              </w:rPr>
              <w:t xml:space="preserve"> и </w:t>
            </w:r>
            <w:proofErr w:type="spellStart"/>
            <w:r w:rsidRPr="00A14FA0">
              <w:rPr>
                <w:rFonts w:ascii="Times New Roman" w:hAnsi="Times New Roman"/>
              </w:rPr>
              <w:t>савремених</w:t>
            </w:r>
            <w:proofErr w:type="spellEnd"/>
            <w:r w:rsidRPr="00A14FA0">
              <w:rPr>
                <w:rFonts w:ascii="Times New Roman" w:hAnsi="Times New Roman"/>
              </w:rPr>
              <w:t xml:space="preserve"> </w:t>
            </w:r>
            <w:proofErr w:type="spellStart"/>
            <w:r w:rsidRPr="00A14FA0">
              <w:rPr>
                <w:rFonts w:ascii="Times New Roman" w:hAnsi="Times New Roman"/>
              </w:rPr>
              <w:t>миграција</w:t>
            </w:r>
            <w:proofErr w:type="spellEnd"/>
            <w:r w:rsidRPr="00A14FA0">
              <w:rPr>
                <w:rFonts w:ascii="Times New Roman" w:hAnsi="Times New Roman"/>
              </w:rPr>
              <w:t xml:space="preserve"> </w:t>
            </w:r>
            <w:proofErr w:type="spellStart"/>
            <w:r w:rsidRPr="00A14FA0">
              <w:rPr>
                <w:rFonts w:ascii="Times New Roman" w:hAnsi="Times New Roman"/>
              </w:rPr>
              <w:t>на</w:t>
            </w:r>
            <w:proofErr w:type="spellEnd"/>
            <w:r w:rsidRPr="00A14FA0">
              <w:rPr>
                <w:rFonts w:ascii="Times New Roman" w:hAnsi="Times New Roman"/>
              </w:rPr>
              <w:t xml:space="preserve"> </w:t>
            </w:r>
            <w:proofErr w:type="spellStart"/>
            <w:r w:rsidRPr="00A14FA0">
              <w:rPr>
                <w:rFonts w:ascii="Times New Roman" w:hAnsi="Times New Roman"/>
              </w:rPr>
              <w:t>размештај</w:t>
            </w:r>
            <w:proofErr w:type="spellEnd"/>
            <w:r w:rsidRPr="00A14FA0">
              <w:rPr>
                <w:rFonts w:ascii="Times New Roman" w:hAnsi="Times New Roman"/>
              </w:rPr>
              <w:t xml:space="preserve"> </w:t>
            </w:r>
            <w:proofErr w:type="spellStart"/>
            <w:r w:rsidRPr="00A14FA0">
              <w:rPr>
                <w:rFonts w:ascii="Times New Roman" w:hAnsi="Times New Roman"/>
              </w:rPr>
              <w:t>Срба</w:t>
            </w:r>
            <w:proofErr w:type="spellEnd"/>
            <w:r w:rsidRPr="00A14FA0">
              <w:rPr>
                <w:rFonts w:ascii="Times New Roman" w:hAnsi="Times New Roman"/>
              </w:rPr>
              <w:t xml:space="preserve"> у </w:t>
            </w:r>
            <w:proofErr w:type="spellStart"/>
            <w:r w:rsidRPr="00A14FA0">
              <w:rPr>
                <w:rFonts w:ascii="Times New Roman" w:hAnsi="Times New Roman"/>
              </w:rPr>
              <w:t>свету</w:t>
            </w:r>
            <w:proofErr w:type="spellEnd"/>
            <w:r w:rsidRPr="00A14FA0">
              <w:rPr>
                <w:rFonts w:ascii="Times New Roman" w:hAnsi="Times New Roman"/>
              </w:rPr>
              <w:t>.</w:t>
            </w:r>
          </w:p>
        </w:tc>
        <w:tc>
          <w:tcPr>
            <w:tcW w:w="4195" w:type="dxa"/>
            <w:tcBorders>
              <w:top w:val="single" w:sz="4" w:space="0" w:color="auto"/>
            </w:tcBorders>
          </w:tcPr>
          <w:p w14:paraId="5249CE3A" w14:textId="77777777" w:rsidR="00C23F76" w:rsidRPr="00A14FA0" w:rsidRDefault="00C23F76" w:rsidP="00C23F76">
            <w:pPr>
              <w:rPr>
                <w:rFonts w:ascii="Times New Roman" w:hAnsi="Times New Roman"/>
                <w:lang w:val="sr-Cyrl-RS"/>
              </w:rPr>
            </w:pPr>
            <w:proofErr w:type="spellStart"/>
            <w:r w:rsidRPr="00A14FA0">
              <w:rPr>
                <w:rFonts w:ascii="Times New Roman" w:hAnsi="Times New Roman"/>
              </w:rPr>
              <w:t>Срби</w:t>
            </w:r>
            <w:proofErr w:type="spellEnd"/>
            <w:r w:rsidRPr="00A14FA0">
              <w:rPr>
                <w:rFonts w:ascii="Times New Roman" w:hAnsi="Times New Roman"/>
              </w:rPr>
              <w:t xml:space="preserve"> у </w:t>
            </w:r>
            <w:proofErr w:type="spellStart"/>
            <w:r w:rsidRPr="00A14FA0">
              <w:rPr>
                <w:rFonts w:ascii="Times New Roman" w:hAnsi="Times New Roman"/>
              </w:rPr>
              <w:t>Црној</w:t>
            </w:r>
            <w:proofErr w:type="spellEnd"/>
            <w:r w:rsidRPr="00A14FA0">
              <w:rPr>
                <w:rFonts w:ascii="Times New Roman" w:hAnsi="Times New Roman"/>
              </w:rPr>
              <w:t xml:space="preserve"> </w:t>
            </w:r>
            <w:proofErr w:type="spellStart"/>
            <w:r w:rsidRPr="00A14FA0">
              <w:rPr>
                <w:rFonts w:ascii="Times New Roman" w:hAnsi="Times New Roman"/>
              </w:rPr>
              <w:t>Гори</w:t>
            </w:r>
            <w:proofErr w:type="spellEnd"/>
            <w:r w:rsidRPr="00A14FA0">
              <w:rPr>
                <w:rFonts w:ascii="Times New Roman" w:hAnsi="Times New Roman"/>
              </w:rPr>
              <w:t xml:space="preserve">. </w:t>
            </w:r>
          </w:p>
          <w:p w14:paraId="747968B3" w14:textId="77777777" w:rsidR="00C23F76" w:rsidRPr="00A14FA0" w:rsidRDefault="00C23F76" w:rsidP="00C23F76">
            <w:pPr>
              <w:rPr>
                <w:rFonts w:ascii="Times New Roman" w:hAnsi="Times New Roman"/>
                <w:lang w:val="sr-Cyrl-RS"/>
              </w:rPr>
            </w:pPr>
            <w:proofErr w:type="spellStart"/>
            <w:r w:rsidRPr="00A14FA0">
              <w:rPr>
                <w:rFonts w:ascii="Times New Roman" w:hAnsi="Times New Roman"/>
              </w:rPr>
              <w:t>Срби</w:t>
            </w:r>
            <w:proofErr w:type="spellEnd"/>
            <w:r w:rsidRPr="00A14FA0">
              <w:rPr>
                <w:rFonts w:ascii="Times New Roman" w:hAnsi="Times New Roman"/>
              </w:rPr>
              <w:t xml:space="preserve"> у </w:t>
            </w:r>
            <w:proofErr w:type="spellStart"/>
            <w:r w:rsidRPr="00A14FA0">
              <w:rPr>
                <w:rFonts w:ascii="Times New Roman" w:hAnsi="Times New Roman"/>
              </w:rPr>
              <w:t>БиХ</w:t>
            </w:r>
            <w:proofErr w:type="spellEnd"/>
            <w:r w:rsidRPr="00A14FA0">
              <w:rPr>
                <w:rFonts w:ascii="Times New Roman" w:hAnsi="Times New Roman"/>
              </w:rPr>
              <w:t xml:space="preserve"> − </w:t>
            </w:r>
            <w:proofErr w:type="spellStart"/>
            <w:r w:rsidRPr="00A14FA0">
              <w:rPr>
                <w:rFonts w:ascii="Times New Roman" w:hAnsi="Times New Roman"/>
              </w:rPr>
              <w:t>Република</w:t>
            </w:r>
            <w:proofErr w:type="spellEnd"/>
            <w:r w:rsidRPr="00A14FA0">
              <w:rPr>
                <w:rFonts w:ascii="Times New Roman" w:hAnsi="Times New Roman"/>
              </w:rPr>
              <w:t xml:space="preserve"> </w:t>
            </w:r>
            <w:proofErr w:type="spellStart"/>
            <w:r w:rsidRPr="00A14FA0">
              <w:rPr>
                <w:rFonts w:ascii="Times New Roman" w:hAnsi="Times New Roman"/>
              </w:rPr>
              <w:t>Српска</w:t>
            </w:r>
            <w:proofErr w:type="spellEnd"/>
            <w:r w:rsidRPr="00A14FA0">
              <w:rPr>
                <w:rFonts w:ascii="Times New Roman" w:hAnsi="Times New Roman"/>
              </w:rPr>
              <w:t xml:space="preserve">. </w:t>
            </w:r>
          </w:p>
          <w:p w14:paraId="70B28EDD" w14:textId="77777777" w:rsidR="00C23F76" w:rsidRPr="00A14FA0" w:rsidRDefault="00C23F76" w:rsidP="00C23F76">
            <w:pPr>
              <w:rPr>
                <w:rFonts w:ascii="Times New Roman" w:hAnsi="Times New Roman"/>
                <w:lang w:val="sr-Cyrl-RS"/>
              </w:rPr>
            </w:pPr>
            <w:proofErr w:type="spellStart"/>
            <w:r w:rsidRPr="00A14FA0">
              <w:rPr>
                <w:rFonts w:ascii="Times New Roman" w:hAnsi="Times New Roman"/>
              </w:rPr>
              <w:t>Срби</w:t>
            </w:r>
            <w:proofErr w:type="spellEnd"/>
            <w:r w:rsidRPr="00A14FA0">
              <w:rPr>
                <w:rFonts w:ascii="Times New Roman" w:hAnsi="Times New Roman"/>
              </w:rPr>
              <w:t xml:space="preserve"> у </w:t>
            </w:r>
            <w:proofErr w:type="spellStart"/>
            <w:r w:rsidRPr="00A14FA0">
              <w:rPr>
                <w:rFonts w:ascii="Times New Roman" w:hAnsi="Times New Roman"/>
              </w:rPr>
              <w:t>Хрватској</w:t>
            </w:r>
            <w:proofErr w:type="spellEnd"/>
            <w:r w:rsidRPr="00A14FA0">
              <w:rPr>
                <w:rFonts w:ascii="Times New Roman" w:hAnsi="Times New Roman"/>
              </w:rPr>
              <w:t>.</w:t>
            </w:r>
          </w:p>
          <w:p w14:paraId="0D1FAD99" w14:textId="77777777" w:rsidR="00C23F76" w:rsidRPr="00A14FA0" w:rsidRDefault="00C23F76" w:rsidP="00C23F76">
            <w:pPr>
              <w:rPr>
                <w:rFonts w:ascii="Times New Roman" w:hAnsi="Times New Roman"/>
              </w:rPr>
            </w:pPr>
            <w:r w:rsidRPr="00A14FA0">
              <w:rPr>
                <w:rFonts w:ascii="Times New Roman" w:hAnsi="Times New Roman"/>
              </w:rPr>
              <w:t xml:space="preserve"> </w:t>
            </w:r>
            <w:proofErr w:type="spellStart"/>
            <w:r w:rsidRPr="00A14FA0">
              <w:rPr>
                <w:rFonts w:ascii="Times New Roman" w:hAnsi="Times New Roman"/>
              </w:rPr>
              <w:t>Срби</w:t>
            </w:r>
            <w:proofErr w:type="spellEnd"/>
            <w:r w:rsidRPr="00A14FA0">
              <w:rPr>
                <w:rFonts w:ascii="Times New Roman" w:hAnsi="Times New Roman"/>
              </w:rPr>
              <w:t xml:space="preserve"> у </w:t>
            </w:r>
            <w:proofErr w:type="spellStart"/>
            <w:r w:rsidRPr="00A14FA0">
              <w:rPr>
                <w:rFonts w:ascii="Times New Roman" w:hAnsi="Times New Roman"/>
              </w:rPr>
              <w:t>осталим</w:t>
            </w:r>
            <w:proofErr w:type="spellEnd"/>
            <w:r w:rsidRPr="00A14FA0">
              <w:rPr>
                <w:rFonts w:ascii="Times New Roman" w:hAnsi="Times New Roman"/>
              </w:rPr>
              <w:t xml:space="preserve"> </w:t>
            </w:r>
            <w:proofErr w:type="spellStart"/>
            <w:r w:rsidRPr="00A14FA0">
              <w:rPr>
                <w:rFonts w:ascii="Times New Roman" w:hAnsi="Times New Roman"/>
              </w:rPr>
              <w:t>суседним</w:t>
            </w:r>
            <w:proofErr w:type="spellEnd"/>
            <w:r w:rsidRPr="00A14FA0">
              <w:rPr>
                <w:rFonts w:ascii="Times New Roman" w:hAnsi="Times New Roman"/>
              </w:rPr>
              <w:t xml:space="preserve"> </w:t>
            </w:r>
            <w:proofErr w:type="spellStart"/>
            <w:r w:rsidRPr="00A14FA0">
              <w:rPr>
                <w:rFonts w:ascii="Times New Roman" w:hAnsi="Times New Roman"/>
              </w:rPr>
              <w:t>државама</w:t>
            </w:r>
            <w:proofErr w:type="spellEnd"/>
            <w:r w:rsidRPr="00A14FA0">
              <w:rPr>
                <w:rFonts w:ascii="Times New Roman" w:hAnsi="Times New Roman"/>
              </w:rPr>
              <w:t xml:space="preserve">. </w:t>
            </w:r>
            <w:proofErr w:type="spellStart"/>
            <w:r w:rsidRPr="00A14FA0">
              <w:rPr>
                <w:rFonts w:ascii="Times New Roman" w:hAnsi="Times New Roman"/>
              </w:rPr>
              <w:t>Срби</w:t>
            </w:r>
            <w:proofErr w:type="spellEnd"/>
            <w:r w:rsidRPr="00A14FA0">
              <w:rPr>
                <w:rFonts w:ascii="Times New Roman" w:hAnsi="Times New Roman"/>
              </w:rPr>
              <w:t xml:space="preserve"> у </w:t>
            </w:r>
            <w:proofErr w:type="spellStart"/>
            <w:r w:rsidRPr="00A14FA0">
              <w:rPr>
                <w:rFonts w:ascii="Times New Roman" w:hAnsi="Times New Roman"/>
              </w:rPr>
              <w:t>дијаспори</w:t>
            </w:r>
            <w:proofErr w:type="spellEnd"/>
          </w:p>
        </w:tc>
        <w:tc>
          <w:tcPr>
            <w:tcW w:w="2168" w:type="dxa"/>
            <w:gridSpan w:val="2"/>
            <w:vMerge/>
            <w:tcBorders>
              <w:right w:val="single" w:sz="4" w:space="0" w:color="auto"/>
            </w:tcBorders>
          </w:tcPr>
          <w:p w14:paraId="13537D0F" w14:textId="77777777" w:rsidR="00C23F76" w:rsidRPr="00A14FA0" w:rsidRDefault="00C23F76" w:rsidP="00C23F76">
            <w:pPr>
              <w:rPr>
                <w:rFonts w:ascii="Times New Roman" w:hAnsi="Times New Roman"/>
              </w:rPr>
            </w:pPr>
          </w:p>
        </w:tc>
        <w:tc>
          <w:tcPr>
            <w:tcW w:w="3191" w:type="dxa"/>
            <w:gridSpan w:val="3"/>
            <w:vMerge/>
            <w:tcBorders>
              <w:left w:val="single" w:sz="4" w:space="0" w:color="auto"/>
            </w:tcBorders>
          </w:tcPr>
          <w:p w14:paraId="04F15DF4" w14:textId="77777777" w:rsidR="00C23F76" w:rsidRPr="00A14FA0" w:rsidRDefault="00C23F76" w:rsidP="00C23F76">
            <w:pPr>
              <w:rPr>
                <w:rFonts w:ascii="Times New Roman" w:hAnsi="Times New Roman"/>
              </w:rPr>
            </w:pPr>
          </w:p>
        </w:tc>
      </w:tr>
      <w:tr w:rsidR="00C23F76" w:rsidRPr="00A14FA0" w14:paraId="134217C6" w14:textId="77777777" w:rsidTr="00991115">
        <w:trPr>
          <w:trHeight w:val="1833"/>
        </w:trPr>
        <w:tc>
          <w:tcPr>
            <w:tcW w:w="15452" w:type="dxa"/>
            <w:gridSpan w:val="8"/>
            <w:tcBorders>
              <w:top w:val="single" w:sz="4" w:space="0" w:color="auto"/>
            </w:tcBorders>
          </w:tcPr>
          <w:p w14:paraId="4073DE01" w14:textId="77777777" w:rsidR="00C23F76" w:rsidRPr="00A14FA0" w:rsidRDefault="00C23F76" w:rsidP="00C23F76">
            <w:pPr>
              <w:pStyle w:val="Bodytext21"/>
              <w:shd w:val="clear" w:color="auto" w:fill="auto"/>
              <w:spacing w:line="158" w:lineRule="exact"/>
              <w:ind w:left="113" w:right="113"/>
              <w:rPr>
                <w:rStyle w:val="Bodytext265pt"/>
                <w:i/>
                <w:sz w:val="24"/>
                <w:szCs w:val="24"/>
              </w:rPr>
            </w:pPr>
          </w:p>
          <w:p w14:paraId="3818A4B4" w14:textId="77777777" w:rsidR="00C23F76" w:rsidRPr="00A14FA0" w:rsidRDefault="00C23F76" w:rsidP="00C23F76">
            <w:pPr>
              <w:pStyle w:val="Bodytext21"/>
              <w:shd w:val="clear" w:color="auto" w:fill="auto"/>
              <w:spacing w:line="158" w:lineRule="exact"/>
              <w:ind w:left="113" w:right="113"/>
              <w:rPr>
                <w:rStyle w:val="Bodytext265pt"/>
                <w:i/>
                <w:sz w:val="24"/>
                <w:szCs w:val="24"/>
              </w:rPr>
            </w:pPr>
          </w:p>
          <w:p w14:paraId="24736D27" w14:textId="77777777" w:rsidR="00C23F76" w:rsidRPr="00A14FA0" w:rsidRDefault="00C23F76" w:rsidP="00C23F76">
            <w:pPr>
              <w:ind w:left="113" w:right="113"/>
              <w:rPr>
                <w:rStyle w:val="Bodytext265pt"/>
                <w:rFonts w:eastAsia="Calibri"/>
                <w:i/>
                <w:sz w:val="24"/>
                <w:szCs w:val="24"/>
              </w:rPr>
            </w:pPr>
          </w:p>
          <w:p w14:paraId="7B2F29E3" w14:textId="77777777" w:rsidR="00C23F76" w:rsidRPr="00A14FA0" w:rsidRDefault="00C23F76" w:rsidP="00C23F76">
            <w:pPr>
              <w:rPr>
                <w:rFonts w:ascii="Times New Roman" w:hAnsi="Times New Roman"/>
                <w:lang w:val="sr-Cyrl-RS"/>
              </w:rPr>
            </w:pPr>
            <w:r w:rsidRPr="00A14FA0">
              <w:rPr>
                <w:rFonts w:ascii="Times New Roman" w:hAnsi="Times New Roman"/>
              </w:rPr>
              <w:t xml:space="preserve"> </w:t>
            </w:r>
          </w:p>
          <w:p w14:paraId="5B66D68F" w14:textId="77777777" w:rsidR="00C23F76" w:rsidRPr="00C23F76" w:rsidRDefault="00C23F76" w:rsidP="00C23F76">
            <w:pPr>
              <w:rPr>
                <w:rFonts w:ascii="Times New Roman" w:hAnsi="Times New Roman"/>
                <w:lang w:val="sr-Cyrl-RS"/>
              </w:rPr>
            </w:pPr>
            <w:proofErr w:type="spellStart"/>
            <w:r w:rsidRPr="00A14FA0">
              <w:rPr>
                <w:rFonts w:ascii="Times New Roman" w:hAnsi="Times New Roman"/>
                <w:b/>
                <w:bCs/>
              </w:rPr>
              <w:t>Кључни</w:t>
            </w:r>
            <w:proofErr w:type="spellEnd"/>
            <w:r w:rsidRPr="00A14FA0">
              <w:rPr>
                <w:rFonts w:ascii="Times New Roman" w:hAnsi="Times New Roman"/>
                <w:b/>
                <w:bCs/>
              </w:rPr>
              <w:t xml:space="preserve"> </w:t>
            </w:r>
            <w:proofErr w:type="spellStart"/>
            <w:r w:rsidRPr="00A14FA0">
              <w:rPr>
                <w:rFonts w:ascii="Times New Roman" w:hAnsi="Times New Roman"/>
                <w:b/>
                <w:bCs/>
              </w:rPr>
              <w:t>појмови</w:t>
            </w:r>
            <w:proofErr w:type="spellEnd"/>
            <w:r w:rsidRPr="00A14FA0">
              <w:rPr>
                <w:rFonts w:ascii="Times New Roman" w:hAnsi="Times New Roman"/>
                <w:b/>
                <w:bCs/>
              </w:rPr>
              <w:t xml:space="preserve"> </w:t>
            </w:r>
            <w:proofErr w:type="spellStart"/>
            <w:r w:rsidRPr="00A14FA0">
              <w:rPr>
                <w:rFonts w:ascii="Times New Roman" w:hAnsi="Times New Roman"/>
                <w:b/>
                <w:bCs/>
              </w:rPr>
              <w:t>садржаја</w:t>
            </w:r>
            <w:proofErr w:type="spellEnd"/>
            <w:r w:rsidRPr="00A14FA0">
              <w:rPr>
                <w:rFonts w:ascii="Times New Roman" w:hAnsi="Times New Roman"/>
                <w:b/>
                <w:bCs/>
              </w:rPr>
              <w:t xml:space="preserve">: </w:t>
            </w:r>
            <w:proofErr w:type="spellStart"/>
            <w:r w:rsidRPr="00A14FA0">
              <w:rPr>
                <w:rFonts w:ascii="Times New Roman" w:hAnsi="Times New Roman"/>
              </w:rPr>
              <w:t>географски</w:t>
            </w:r>
            <w:proofErr w:type="spellEnd"/>
            <w:r w:rsidRPr="00A14FA0">
              <w:rPr>
                <w:rFonts w:ascii="Times New Roman" w:hAnsi="Times New Roman"/>
              </w:rPr>
              <w:t xml:space="preserve"> </w:t>
            </w:r>
            <w:proofErr w:type="spellStart"/>
            <w:r w:rsidRPr="00A14FA0">
              <w:rPr>
                <w:rFonts w:ascii="Times New Roman" w:hAnsi="Times New Roman"/>
              </w:rPr>
              <w:t>положај</w:t>
            </w:r>
            <w:proofErr w:type="spellEnd"/>
            <w:r w:rsidRPr="00A14FA0">
              <w:rPr>
                <w:rFonts w:ascii="Times New Roman" w:hAnsi="Times New Roman"/>
              </w:rPr>
              <w:t xml:space="preserve">, </w:t>
            </w:r>
            <w:proofErr w:type="spellStart"/>
            <w:r w:rsidRPr="00A14FA0">
              <w:rPr>
                <w:rFonts w:ascii="Times New Roman" w:hAnsi="Times New Roman"/>
              </w:rPr>
              <w:t>границе</w:t>
            </w:r>
            <w:proofErr w:type="spellEnd"/>
            <w:r w:rsidRPr="00A14FA0">
              <w:rPr>
                <w:rFonts w:ascii="Times New Roman" w:hAnsi="Times New Roman"/>
              </w:rPr>
              <w:t xml:space="preserve"> и </w:t>
            </w:r>
            <w:proofErr w:type="spellStart"/>
            <w:r w:rsidRPr="00A14FA0">
              <w:rPr>
                <w:rFonts w:ascii="Times New Roman" w:hAnsi="Times New Roman"/>
              </w:rPr>
              <w:t>величина</w:t>
            </w:r>
            <w:proofErr w:type="spellEnd"/>
            <w:r w:rsidRPr="00A14FA0">
              <w:rPr>
                <w:rFonts w:ascii="Times New Roman" w:hAnsi="Times New Roman"/>
              </w:rPr>
              <w:t xml:space="preserve"> </w:t>
            </w:r>
            <w:proofErr w:type="spellStart"/>
            <w:r w:rsidRPr="00A14FA0">
              <w:rPr>
                <w:rFonts w:ascii="Times New Roman" w:hAnsi="Times New Roman"/>
              </w:rPr>
              <w:t>територије</w:t>
            </w:r>
            <w:proofErr w:type="spellEnd"/>
            <w:r w:rsidRPr="00A14FA0">
              <w:rPr>
                <w:rFonts w:ascii="Times New Roman" w:hAnsi="Times New Roman"/>
              </w:rPr>
              <w:t xml:space="preserve"> </w:t>
            </w:r>
            <w:proofErr w:type="spellStart"/>
            <w:r w:rsidRPr="00A14FA0">
              <w:rPr>
                <w:rFonts w:ascii="Times New Roman" w:hAnsi="Times New Roman"/>
              </w:rPr>
              <w:t>Србије</w:t>
            </w:r>
            <w:proofErr w:type="spellEnd"/>
            <w:r w:rsidRPr="00A14FA0">
              <w:rPr>
                <w:rFonts w:ascii="Times New Roman" w:hAnsi="Times New Roman"/>
              </w:rPr>
              <w:t xml:space="preserve">, </w:t>
            </w:r>
            <w:proofErr w:type="spellStart"/>
            <w:r w:rsidRPr="00A14FA0">
              <w:rPr>
                <w:rFonts w:ascii="Times New Roman" w:hAnsi="Times New Roman"/>
              </w:rPr>
              <w:t>физичко-географске</w:t>
            </w:r>
            <w:proofErr w:type="spellEnd"/>
            <w:r w:rsidRPr="00A14FA0">
              <w:rPr>
                <w:rFonts w:ascii="Times New Roman" w:hAnsi="Times New Roman"/>
              </w:rPr>
              <w:t xml:space="preserve"> </w:t>
            </w:r>
            <w:proofErr w:type="spellStart"/>
            <w:r w:rsidRPr="00A14FA0">
              <w:rPr>
                <w:rFonts w:ascii="Times New Roman" w:hAnsi="Times New Roman"/>
              </w:rPr>
              <w:t>одлике</w:t>
            </w:r>
            <w:proofErr w:type="spellEnd"/>
            <w:r w:rsidRPr="00A14FA0">
              <w:rPr>
                <w:rFonts w:ascii="Times New Roman" w:hAnsi="Times New Roman"/>
              </w:rPr>
              <w:t xml:space="preserve"> </w:t>
            </w:r>
            <w:proofErr w:type="spellStart"/>
            <w:r w:rsidRPr="00A14FA0">
              <w:rPr>
                <w:rFonts w:ascii="Times New Roman" w:hAnsi="Times New Roman"/>
              </w:rPr>
              <w:t>Србије</w:t>
            </w:r>
            <w:proofErr w:type="spellEnd"/>
            <w:r w:rsidRPr="00A14FA0">
              <w:rPr>
                <w:rFonts w:ascii="Times New Roman" w:hAnsi="Times New Roman"/>
              </w:rPr>
              <w:t xml:space="preserve">, </w:t>
            </w:r>
            <w:proofErr w:type="spellStart"/>
            <w:r w:rsidRPr="00A14FA0">
              <w:rPr>
                <w:rFonts w:ascii="Times New Roman" w:hAnsi="Times New Roman"/>
              </w:rPr>
              <w:t>друштвено-географске</w:t>
            </w:r>
            <w:proofErr w:type="spellEnd"/>
            <w:r w:rsidRPr="00A14FA0">
              <w:rPr>
                <w:rFonts w:ascii="Times New Roman" w:hAnsi="Times New Roman"/>
              </w:rPr>
              <w:t xml:space="preserve"> </w:t>
            </w:r>
            <w:proofErr w:type="spellStart"/>
            <w:r w:rsidRPr="00A14FA0">
              <w:rPr>
                <w:rFonts w:ascii="Times New Roman" w:hAnsi="Times New Roman"/>
              </w:rPr>
              <w:t>одлике</w:t>
            </w:r>
            <w:proofErr w:type="spellEnd"/>
            <w:r w:rsidRPr="00A14FA0">
              <w:rPr>
                <w:rFonts w:ascii="Times New Roman" w:hAnsi="Times New Roman"/>
              </w:rPr>
              <w:t xml:space="preserve"> </w:t>
            </w:r>
            <w:proofErr w:type="spellStart"/>
            <w:r w:rsidRPr="00A14FA0">
              <w:rPr>
                <w:rFonts w:ascii="Times New Roman" w:hAnsi="Times New Roman"/>
              </w:rPr>
              <w:t>Србије</w:t>
            </w:r>
            <w:proofErr w:type="spellEnd"/>
            <w:r w:rsidRPr="00A14FA0">
              <w:rPr>
                <w:rFonts w:ascii="Times New Roman" w:hAnsi="Times New Roman"/>
              </w:rPr>
              <w:t xml:space="preserve">, </w:t>
            </w:r>
            <w:proofErr w:type="spellStart"/>
            <w:r w:rsidRPr="00A14FA0">
              <w:rPr>
                <w:rFonts w:ascii="Times New Roman" w:hAnsi="Times New Roman"/>
              </w:rPr>
              <w:t>природна</w:t>
            </w:r>
            <w:proofErr w:type="spellEnd"/>
            <w:r w:rsidRPr="00A14FA0">
              <w:rPr>
                <w:rFonts w:ascii="Times New Roman" w:hAnsi="Times New Roman"/>
              </w:rPr>
              <w:t xml:space="preserve"> и </w:t>
            </w:r>
            <w:proofErr w:type="spellStart"/>
            <w:r w:rsidRPr="00A14FA0">
              <w:rPr>
                <w:rFonts w:ascii="Times New Roman" w:hAnsi="Times New Roman"/>
              </w:rPr>
              <w:t>културна</w:t>
            </w:r>
            <w:proofErr w:type="spellEnd"/>
            <w:r w:rsidRPr="00A14FA0">
              <w:rPr>
                <w:rFonts w:ascii="Times New Roman" w:hAnsi="Times New Roman"/>
              </w:rPr>
              <w:t xml:space="preserve"> </w:t>
            </w:r>
            <w:proofErr w:type="spellStart"/>
            <w:r w:rsidRPr="00A14FA0">
              <w:rPr>
                <w:rFonts w:ascii="Times New Roman" w:hAnsi="Times New Roman"/>
              </w:rPr>
              <w:t>баштина</w:t>
            </w:r>
            <w:proofErr w:type="spellEnd"/>
            <w:r w:rsidRPr="00A14FA0">
              <w:rPr>
                <w:rFonts w:ascii="Times New Roman" w:hAnsi="Times New Roman"/>
              </w:rPr>
              <w:t xml:space="preserve"> </w:t>
            </w:r>
            <w:proofErr w:type="spellStart"/>
            <w:r w:rsidRPr="00A14FA0">
              <w:rPr>
                <w:rFonts w:ascii="Times New Roman" w:hAnsi="Times New Roman"/>
              </w:rPr>
              <w:t>Србије</w:t>
            </w:r>
            <w:proofErr w:type="spellEnd"/>
            <w:r w:rsidRPr="00A14FA0">
              <w:rPr>
                <w:rFonts w:ascii="Times New Roman" w:hAnsi="Times New Roman"/>
              </w:rPr>
              <w:t xml:space="preserve">, </w:t>
            </w:r>
            <w:proofErr w:type="spellStart"/>
            <w:r w:rsidRPr="00A14FA0">
              <w:rPr>
                <w:rFonts w:ascii="Times New Roman" w:hAnsi="Times New Roman"/>
              </w:rPr>
              <w:t>географија</w:t>
            </w:r>
            <w:proofErr w:type="spellEnd"/>
            <w:r w:rsidRPr="00A14FA0">
              <w:rPr>
                <w:rFonts w:ascii="Times New Roman" w:hAnsi="Times New Roman"/>
              </w:rPr>
              <w:t xml:space="preserve"> </w:t>
            </w:r>
            <w:proofErr w:type="spellStart"/>
            <w:r w:rsidRPr="00A14FA0">
              <w:rPr>
                <w:rFonts w:ascii="Times New Roman" w:hAnsi="Times New Roman"/>
              </w:rPr>
              <w:t>завичаја</w:t>
            </w:r>
            <w:proofErr w:type="spellEnd"/>
            <w:r w:rsidRPr="00A14FA0">
              <w:rPr>
                <w:rFonts w:ascii="Times New Roman" w:hAnsi="Times New Roman"/>
              </w:rPr>
              <w:t xml:space="preserve">, </w:t>
            </w:r>
            <w:proofErr w:type="spellStart"/>
            <w:r w:rsidRPr="00A14FA0">
              <w:rPr>
                <w:rFonts w:ascii="Times New Roman" w:hAnsi="Times New Roman"/>
              </w:rPr>
              <w:t>Срби</w:t>
            </w:r>
            <w:proofErr w:type="spellEnd"/>
            <w:r w:rsidRPr="00A14FA0">
              <w:rPr>
                <w:rFonts w:ascii="Times New Roman" w:hAnsi="Times New Roman"/>
              </w:rPr>
              <w:t xml:space="preserve"> у </w:t>
            </w:r>
            <w:proofErr w:type="spellStart"/>
            <w:r w:rsidRPr="00A14FA0">
              <w:rPr>
                <w:rFonts w:ascii="Times New Roman" w:hAnsi="Times New Roman"/>
              </w:rPr>
              <w:t>региону</w:t>
            </w:r>
            <w:proofErr w:type="spellEnd"/>
            <w:r w:rsidRPr="00A14FA0">
              <w:rPr>
                <w:rFonts w:ascii="Times New Roman" w:hAnsi="Times New Roman"/>
              </w:rPr>
              <w:t xml:space="preserve"> и </w:t>
            </w:r>
            <w:proofErr w:type="spellStart"/>
            <w:r w:rsidRPr="00A14FA0">
              <w:rPr>
                <w:rFonts w:ascii="Times New Roman" w:hAnsi="Times New Roman"/>
              </w:rPr>
              <w:t>дијаспори</w:t>
            </w:r>
            <w:proofErr w:type="spellEnd"/>
            <w:r w:rsidRPr="00A14FA0">
              <w:rPr>
                <w:rFonts w:ascii="Times New Roman" w:hAnsi="Times New Roman"/>
              </w:rPr>
              <w:t>.</w:t>
            </w:r>
          </w:p>
        </w:tc>
      </w:tr>
    </w:tbl>
    <w:p w14:paraId="6996C904" w14:textId="77777777" w:rsidR="00C23F76" w:rsidRPr="00845850" w:rsidRDefault="00C23F76" w:rsidP="00C23F76">
      <w:pPr>
        <w:rPr>
          <w:rFonts w:ascii="Times New Roman" w:hAnsi="Times New Roman"/>
          <w:lang w:val="sr-Cyrl-RS"/>
        </w:rPr>
      </w:pPr>
    </w:p>
    <w:p w14:paraId="58AA803C" w14:textId="77777777" w:rsidR="00C23F76" w:rsidRPr="00845850" w:rsidRDefault="00C23F76" w:rsidP="00C23F76">
      <w:pPr>
        <w:rPr>
          <w:rFonts w:ascii="Times New Roman" w:hAnsi="Times New Roman"/>
          <w:lang w:val="sr-Cyrl-RS"/>
        </w:rPr>
      </w:pPr>
    </w:p>
    <w:p w14:paraId="20065936" w14:textId="77777777" w:rsidR="00C23F76" w:rsidRPr="00845850" w:rsidRDefault="00C23F76" w:rsidP="00C23F76">
      <w:pPr>
        <w:rPr>
          <w:rFonts w:ascii="Times New Roman" w:hAnsi="Times New Roman"/>
          <w:lang w:val="sr-Cyrl-RS"/>
        </w:rPr>
      </w:pPr>
    </w:p>
    <w:p w14:paraId="2E99372C" w14:textId="77777777" w:rsidR="00C23F76" w:rsidRPr="00845850" w:rsidRDefault="00C23F76" w:rsidP="00C23F76">
      <w:pPr>
        <w:rPr>
          <w:rFonts w:ascii="Times New Roman" w:hAnsi="Times New Roman"/>
        </w:rPr>
      </w:pPr>
      <w:r w:rsidRPr="00845850">
        <w:rPr>
          <w:rFonts w:ascii="Times New Roman" w:hAnsi="Times New Roman"/>
        </w:rPr>
        <w:t>ПЛАН РАДА ДОПУНСКЕ НАСТАВЕ</w:t>
      </w:r>
    </w:p>
    <w:p w14:paraId="46E6628F" w14:textId="77777777" w:rsidR="00C23F76" w:rsidRPr="00845850" w:rsidRDefault="00C23F76" w:rsidP="00C23F76">
      <w:pPr>
        <w:rPr>
          <w:rFonts w:ascii="Times New Roman" w:hAnsi="Times New Roman"/>
        </w:rPr>
      </w:pPr>
    </w:p>
    <w:tbl>
      <w:tblPr>
        <w:tblW w:w="15452" w:type="dxa"/>
        <w:tblInd w:w="-346" w:type="dxa"/>
        <w:tblLayout w:type="fixed"/>
        <w:tblCellMar>
          <w:left w:w="0" w:type="dxa"/>
          <w:right w:w="0" w:type="dxa"/>
        </w:tblCellMar>
        <w:tblLook w:val="0000" w:firstRow="0" w:lastRow="0" w:firstColumn="0" w:lastColumn="0" w:noHBand="0" w:noVBand="0"/>
      </w:tblPr>
      <w:tblGrid>
        <w:gridCol w:w="1622"/>
        <w:gridCol w:w="9861"/>
        <w:gridCol w:w="3969"/>
      </w:tblGrid>
      <w:tr w:rsidR="00C23F76" w:rsidRPr="00845850" w14:paraId="7808CA7B" w14:textId="77777777" w:rsidTr="00991115">
        <w:trPr>
          <w:trHeight w:val="60"/>
        </w:trPr>
        <w:tc>
          <w:tcPr>
            <w:tcW w:w="1622" w:type="dxa"/>
            <w:tcBorders>
              <w:top w:val="single" w:sz="8" w:space="0" w:color="000000"/>
              <w:left w:val="single" w:sz="8"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0F5FDE0C" w14:textId="77777777" w:rsidR="00C23F76" w:rsidRPr="00845850" w:rsidRDefault="00C23F76" w:rsidP="00C23F76">
            <w:pPr>
              <w:pStyle w:val="Normalcopy1-1"/>
              <w:spacing w:before="0" w:after="0"/>
              <w:jc w:val="center"/>
            </w:pPr>
            <w:r w:rsidRPr="00845850">
              <w:rPr>
                <w:b/>
                <w:bCs/>
              </w:rPr>
              <w:t>Број теме</w:t>
            </w:r>
          </w:p>
        </w:tc>
        <w:tc>
          <w:tcPr>
            <w:tcW w:w="9861" w:type="dxa"/>
            <w:tcBorders>
              <w:top w:val="single" w:sz="8"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6BD61A85" w14:textId="77777777" w:rsidR="00C23F76" w:rsidRPr="00845850" w:rsidRDefault="00C23F76" w:rsidP="00C23F76">
            <w:pPr>
              <w:pStyle w:val="Normalcopy1-1"/>
              <w:spacing w:before="0" w:after="0"/>
              <w:jc w:val="center"/>
            </w:pPr>
            <w:r w:rsidRPr="00845850">
              <w:rPr>
                <w:b/>
                <w:bCs/>
              </w:rPr>
              <w:t>Назив теме</w:t>
            </w:r>
          </w:p>
        </w:tc>
        <w:tc>
          <w:tcPr>
            <w:tcW w:w="3969" w:type="dxa"/>
            <w:tcBorders>
              <w:top w:val="single" w:sz="8" w:space="0" w:color="000000"/>
              <w:left w:val="single" w:sz="4" w:space="0" w:color="000000"/>
              <w:bottom w:val="single" w:sz="4" w:space="0" w:color="000000"/>
              <w:right w:val="single" w:sz="8" w:space="0" w:color="000000"/>
            </w:tcBorders>
            <w:shd w:val="clear" w:color="auto" w:fill="FFC000"/>
            <w:tcMar>
              <w:top w:w="80" w:type="dxa"/>
              <w:left w:w="80" w:type="dxa"/>
              <w:bottom w:w="80" w:type="dxa"/>
              <w:right w:w="80" w:type="dxa"/>
            </w:tcMar>
            <w:vAlign w:val="center"/>
          </w:tcPr>
          <w:p w14:paraId="0FC447F2" w14:textId="77777777" w:rsidR="00C23F76" w:rsidRPr="00845850" w:rsidRDefault="00C23F76" w:rsidP="00C23F76">
            <w:pPr>
              <w:pStyle w:val="Normalcopy1-1"/>
              <w:spacing w:before="0" w:after="0"/>
              <w:jc w:val="center"/>
            </w:pPr>
            <w:r w:rsidRPr="00845850">
              <w:rPr>
                <w:b/>
                <w:bCs/>
              </w:rPr>
              <w:t>Број часова</w:t>
            </w:r>
          </w:p>
        </w:tc>
      </w:tr>
      <w:tr w:rsidR="00C23F76" w:rsidRPr="00845850" w14:paraId="2C98EDF9" w14:textId="77777777" w:rsidTr="00991115">
        <w:trPr>
          <w:trHeight w:val="60"/>
        </w:trPr>
        <w:tc>
          <w:tcPr>
            <w:tcW w:w="1622"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14:paraId="044CBA09" w14:textId="77777777" w:rsidR="00C23F76" w:rsidRPr="00845850" w:rsidRDefault="00C23F76" w:rsidP="00C23F76">
            <w:pPr>
              <w:pStyle w:val="Normalcopy1-1"/>
              <w:spacing w:before="0" w:after="0"/>
              <w:jc w:val="center"/>
            </w:pPr>
            <w:r w:rsidRPr="00845850">
              <w:t>1.</w:t>
            </w:r>
          </w:p>
        </w:tc>
        <w:tc>
          <w:tcPr>
            <w:tcW w:w="98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E89ADBC" w14:textId="77777777" w:rsidR="00C23F76" w:rsidRPr="00845850" w:rsidRDefault="00C23F76" w:rsidP="00C23F76">
            <w:pPr>
              <w:pStyle w:val="Normalcopy1-1"/>
              <w:spacing w:before="0" w:after="0"/>
              <w:jc w:val="left"/>
              <w:rPr>
                <w:lang w:val="sr-Cyrl-RS"/>
              </w:rPr>
            </w:pPr>
            <w:r w:rsidRPr="00845850">
              <w:rPr>
                <w:lang w:val="sr-Cyrl-RS"/>
              </w:rPr>
              <w:t>Географски положај,границе и величина територије Србије</w:t>
            </w:r>
          </w:p>
        </w:tc>
        <w:tc>
          <w:tcPr>
            <w:tcW w:w="3969"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14:paraId="52DABD31" w14:textId="77777777" w:rsidR="00C23F76" w:rsidRPr="00845850" w:rsidRDefault="00C23F76" w:rsidP="00C23F76">
            <w:pPr>
              <w:pStyle w:val="Normalcopy1-1"/>
              <w:spacing w:before="0" w:after="0"/>
              <w:jc w:val="center"/>
              <w:rPr>
                <w:lang w:val="sr-Cyrl-RS"/>
              </w:rPr>
            </w:pPr>
            <w:r w:rsidRPr="00845850">
              <w:rPr>
                <w:lang w:val="sr-Cyrl-RS"/>
              </w:rPr>
              <w:t>3</w:t>
            </w:r>
          </w:p>
        </w:tc>
      </w:tr>
      <w:tr w:rsidR="00C23F76" w:rsidRPr="00845850" w14:paraId="3DAFEECB" w14:textId="77777777" w:rsidTr="00991115">
        <w:trPr>
          <w:trHeight w:val="60"/>
        </w:trPr>
        <w:tc>
          <w:tcPr>
            <w:tcW w:w="1622"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14:paraId="01EE35E3" w14:textId="77777777" w:rsidR="00C23F76" w:rsidRPr="00845850" w:rsidRDefault="00C23F76" w:rsidP="00C23F76">
            <w:pPr>
              <w:pStyle w:val="Normalcopy1-1"/>
              <w:spacing w:before="0" w:after="0"/>
              <w:jc w:val="center"/>
            </w:pPr>
            <w:r w:rsidRPr="00845850">
              <w:t>2.</w:t>
            </w:r>
          </w:p>
        </w:tc>
        <w:tc>
          <w:tcPr>
            <w:tcW w:w="98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A96036F" w14:textId="77777777" w:rsidR="00C23F76" w:rsidRPr="00845850" w:rsidRDefault="00C23F76" w:rsidP="00C23F76">
            <w:pPr>
              <w:pStyle w:val="Normalcopy1-1"/>
              <w:spacing w:before="0" w:after="0"/>
              <w:jc w:val="left"/>
              <w:rPr>
                <w:lang w:val="sr-Cyrl-RS"/>
              </w:rPr>
            </w:pPr>
            <w:r w:rsidRPr="00845850">
              <w:rPr>
                <w:lang w:val="sr-Cyrl-RS"/>
              </w:rPr>
              <w:t>Физичко-географске одлике Србије</w:t>
            </w:r>
          </w:p>
        </w:tc>
        <w:tc>
          <w:tcPr>
            <w:tcW w:w="3969"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14:paraId="580E751E" w14:textId="77777777" w:rsidR="00C23F76" w:rsidRPr="00845850" w:rsidRDefault="00C23F76" w:rsidP="00C23F76">
            <w:pPr>
              <w:pStyle w:val="Normalcopy1-1"/>
              <w:spacing w:before="0" w:after="0"/>
              <w:jc w:val="center"/>
              <w:rPr>
                <w:lang w:val="sr-Cyrl-RS"/>
              </w:rPr>
            </w:pPr>
            <w:r w:rsidRPr="00845850">
              <w:rPr>
                <w:lang w:val="sr-Cyrl-RS"/>
              </w:rPr>
              <w:t>11</w:t>
            </w:r>
          </w:p>
        </w:tc>
      </w:tr>
      <w:tr w:rsidR="00C23F76" w:rsidRPr="00845850" w14:paraId="522C83B0" w14:textId="77777777" w:rsidTr="00991115">
        <w:trPr>
          <w:trHeight w:val="60"/>
        </w:trPr>
        <w:tc>
          <w:tcPr>
            <w:tcW w:w="1622"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14:paraId="2168B4FE" w14:textId="77777777" w:rsidR="00C23F76" w:rsidRPr="00845850" w:rsidRDefault="00C23F76" w:rsidP="00C23F76">
            <w:pPr>
              <w:pStyle w:val="Normalcopy1-1"/>
              <w:spacing w:before="0" w:after="0"/>
              <w:jc w:val="center"/>
            </w:pPr>
            <w:r w:rsidRPr="00845850">
              <w:t>3.</w:t>
            </w:r>
          </w:p>
        </w:tc>
        <w:tc>
          <w:tcPr>
            <w:tcW w:w="98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8F4468B" w14:textId="77777777" w:rsidR="00C23F76" w:rsidRPr="00845850" w:rsidRDefault="00C23F76" w:rsidP="00C23F76">
            <w:pPr>
              <w:pStyle w:val="Normalcopy1-1"/>
              <w:spacing w:before="0" w:after="0"/>
              <w:jc w:val="left"/>
              <w:rPr>
                <w:lang w:val="sr-Cyrl-RS"/>
              </w:rPr>
            </w:pPr>
            <w:r w:rsidRPr="00845850">
              <w:rPr>
                <w:lang w:val="sr-Cyrl-RS"/>
              </w:rPr>
              <w:t>Друштвено –географске одлике Србије</w:t>
            </w:r>
          </w:p>
        </w:tc>
        <w:tc>
          <w:tcPr>
            <w:tcW w:w="3969"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14:paraId="5E432D44" w14:textId="77777777" w:rsidR="00C23F76" w:rsidRPr="00845850" w:rsidRDefault="00C23F76" w:rsidP="00C23F76">
            <w:pPr>
              <w:pStyle w:val="Normalcopy1-1"/>
              <w:spacing w:before="0" w:after="0"/>
              <w:jc w:val="center"/>
              <w:rPr>
                <w:lang w:val="sr-Cyrl-RS"/>
              </w:rPr>
            </w:pPr>
            <w:r w:rsidRPr="00845850">
              <w:rPr>
                <w:lang w:val="sr-Cyrl-RS"/>
              </w:rPr>
              <w:t>16</w:t>
            </w:r>
          </w:p>
        </w:tc>
      </w:tr>
      <w:tr w:rsidR="00C23F76" w:rsidRPr="00845850" w14:paraId="6D07697A" w14:textId="77777777" w:rsidTr="00991115">
        <w:trPr>
          <w:trHeight w:val="60"/>
        </w:trPr>
        <w:tc>
          <w:tcPr>
            <w:tcW w:w="1622"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14:paraId="10C4C5B1" w14:textId="77777777" w:rsidR="00C23F76" w:rsidRPr="00845850" w:rsidRDefault="00C23F76" w:rsidP="00C23F76">
            <w:pPr>
              <w:pStyle w:val="Normalcopy1-1"/>
              <w:spacing w:before="0" w:after="0"/>
              <w:jc w:val="center"/>
            </w:pPr>
            <w:r w:rsidRPr="00845850">
              <w:t>4.</w:t>
            </w:r>
          </w:p>
        </w:tc>
        <w:tc>
          <w:tcPr>
            <w:tcW w:w="98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7E0C71A" w14:textId="77777777" w:rsidR="00C23F76" w:rsidRPr="00845850" w:rsidRDefault="00C23F76" w:rsidP="00C23F76">
            <w:pPr>
              <w:pStyle w:val="Normalcopy1-1"/>
              <w:spacing w:before="0" w:after="0"/>
              <w:jc w:val="left"/>
              <w:rPr>
                <w:lang w:val="sr-Cyrl-RS"/>
              </w:rPr>
            </w:pPr>
            <w:r w:rsidRPr="00845850">
              <w:rPr>
                <w:lang w:val="sr-Cyrl-RS"/>
              </w:rPr>
              <w:t>Природна и културна баштина Србије</w:t>
            </w:r>
          </w:p>
        </w:tc>
        <w:tc>
          <w:tcPr>
            <w:tcW w:w="3969"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14:paraId="35432C4E" w14:textId="77777777" w:rsidR="00C23F76" w:rsidRPr="00845850" w:rsidRDefault="00C23F76" w:rsidP="00C23F76">
            <w:pPr>
              <w:pStyle w:val="Normalcopy1-1"/>
              <w:spacing w:before="0" w:after="0"/>
              <w:jc w:val="center"/>
              <w:rPr>
                <w:lang w:val="sr-Cyrl-RS"/>
              </w:rPr>
            </w:pPr>
            <w:r w:rsidRPr="00845850">
              <w:rPr>
                <w:lang w:val="sr-Cyrl-RS"/>
              </w:rPr>
              <w:t>4</w:t>
            </w:r>
          </w:p>
        </w:tc>
      </w:tr>
      <w:tr w:rsidR="00C23F76" w:rsidRPr="00845850" w14:paraId="42392801" w14:textId="77777777" w:rsidTr="00991115">
        <w:trPr>
          <w:trHeight w:val="60"/>
        </w:trPr>
        <w:tc>
          <w:tcPr>
            <w:tcW w:w="1622"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14:paraId="50664F8D" w14:textId="77777777" w:rsidR="00C23F76" w:rsidRPr="00845850" w:rsidRDefault="00C23F76" w:rsidP="00C23F76">
            <w:pPr>
              <w:pStyle w:val="Normalcopy1-1"/>
              <w:spacing w:before="0" w:after="0"/>
              <w:jc w:val="center"/>
            </w:pPr>
            <w:r w:rsidRPr="00845850">
              <w:t>5.</w:t>
            </w:r>
          </w:p>
        </w:tc>
        <w:tc>
          <w:tcPr>
            <w:tcW w:w="98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006B329" w14:textId="77777777" w:rsidR="00C23F76" w:rsidRPr="00845850" w:rsidRDefault="00C23F76" w:rsidP="00C23F76">
            <w:pPr>
              <w:pStyle w:val="Normalcopy1-1"/>
              <w:spacing w:before="0" w:after="0"/>
              <w:jc w:val="left"/>
              <w:rPr>
                <w:lang w:val="sr-Cyrl-RS"/>
              </w:rPr>
            </w:pPr>
            <w:r w:rsidRPr="00845850">
              <w:rPr>
                <w:lang w:val="sr-Cyrl-RS"/>
              </w:rPr>
              <w:t>Завичајна географаија</w:t>
            </w:r>
          </w:p>
        </w:tc>
        <w:tc>
          <w:tcPr>
            <w:tcW w:w="3969"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14:paraId="1C13E4B1" w14:textId="77777777" w:rsidR="00C23F76" w:rsidRPr="00845850" w:rsidRDefault="00C23F76" w:rsidP="00C23F76">
            <w:pPr>
              <w:pStyle w:val="Normalcopy1-1"/>
              <w:spacing w:before="0" w:after="0"/>
              <w:jc w:val="center"/>
              <w:rPr>
                <w:lang w:val="sr-Cyrl-RS"/>
              </w:rPr>
            </w:pPr>
            <w:r w:rsidRPr="00845850">
              <w:rPr>
                <w:lang w:val="sr-Cyrl-RS"/>
              </w:rPr>
              <w:t>-</w:t>
            </w:r>
          </w:p>
        </w:tc>
      </w:tr>
      <w:tr w:rsidR="00C23F76" w:rsidRPr="00845850" w14:paraId="51FB1737" w14:textId="77777777" w:rsidTr="00991115">
        <w:trPr>
          <w:trHeight w:val="60"/>
        </w:trPr>
        <w:tc>
          <w:tcPr>
            <w:tcW w:w="1622"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14:paraId="25C07D57" w14:textId="77777777" w:rsidR="00C23F76" w:rsidRPr="00845850" w:rsidRDefault="00C23F76" w:rsidP="00C23F76">
            <w:pPr>
              <w:pStyle w:val="Normalcopy1-1"/>
              <w:spacing w:before="0" w:after="0"/>
              <w:jc w:val="center"/>
            </w:pPr>
            <w:r w:rsidRPr="00845850">
              <w:t>6.</w:t>
            </w:r>
          </w:p>
        </w:tc>
        <w:tc>
          <w:tcPr>
            <w:tcW w:w="98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4953750" w14:textId="77777777" w:rsidR="00C23F76" w:rsidRPr="00845850" w:rsidRDefault="00C23F76" w:rsidP="00C23F76">
            <w:pPr>
              <w:pStyle w:val="Normalcopy1-1"/>
              <w:spacing w:before="0" w:after="0"/>
              <w:jc w:val="left"/>
              <w:rPr>
                <w:lang w:val="sr-Cyrl-RS"/>
              </w:rPr>
            </w:pPr>
            <w:r w:rsidRPr="00845850">
              <w:rPr>
                <w:lang w:val="sr-Cyrl-RS"/>
              </w:rPr>
              <w:t>Срби у региону и дијаспори</w:t>
            </w:r>
          </w:p>
        </w:tc>
        <w:tc>
          <w:tcPr>
            <w:tcW w:w="3969"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14:paraId="4B77E78E" w14:textId="77777777" w:rsidR="00C23F76" w:rsidRPr="00845850" w:rsidRDefault="00C23F76" w:rsidP="00C23F76">
            <w:pPr>
              <w:pStyle w:val="Normalcopy1-1"/>
              <w:spacing w:before="0" w:after="0"/>
              <w:jc w:val="center"/>
              <w:rPr>
                <w:lang w:val="sr-Cyrl-RS"/>
              </w:rPr>
            </w:pPr>
            <w:r w:rsidRPr="00845850">
              <w:rPr>
                <w:lang w:val="sr-Cyrl-RS"/>
              </w:rPr>
              <w:t>2</w:t>
            </w:r>
          </w:p>
        </w:tc>
      </w:tr>
      <w:tr w:rsidR="00C23F76" w:rsidRPr="00845850" w14:paraId="468DBEED" w14:textId="77777777" w:rsidTr="00991115">
        <w:trPr>
          <w:trHeight w:val="60"/>
        </w:trPr>
        <w:tc>
          <w:tcPr>
            <w:tcW w:w="11483" w:type="dxa"/>
            <w:gridSpan w:val="2"/>
            <w:tcBorders>
              <w:top w:val="single" w:sz="4"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14:paraId="28B670A6" w14:textId="77777777" w:rsidR="00C23F76" w:rsidRPr="00845850" w:rsidRDefault="00C23F76" w:rsidP="00C23F76">
            <w:pPr>
              <w:pStyle w:val="Normalcopy1-1"/>
              <w:spacing w:before="0" w:after="0"/>
              <w:jc w:val="center"/>
            </w:pPr>
            <w:r w:rsidRPr="00845850">
              <w:rPr>
                <w:b/>
                <w:bCs/>
              </w:rPr>
              <w:t>Укупно часова</w:t>
            </w:r>
          </w:p>
        </w:tc>
        <w:tc>
          <w:tcPr>
            <w:tcW w:w="3969" w:type="dxa"/>
            <w:tcBorders>
              <w:top w:val="single" w:sz="4"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14:paraId="7A0C57B5" w14:textId="77777777" w:rsidR="00C23F76" w:rsidRPr="00845850" w:rsidRDefault="00C23F76" w:rsidP="00C23F76">
            <w:pPr>
              <w:pStyle w:val="Normalcopy1-1"/>
              <w:spacing w:before="0" w:after="0"/>
              <w:jc w:val="center"/>
            </w:pPr>
            <w:r w:rsidRPr="00845850">
              <w:rPr>
                <w:b/>
                <w:bCs/>
              </w:rPr>
              <w:t>36</w:t>
            </w:r>
          </w:p>
        </w:tc>
      </w:tr>
    </w:tbl>
    <w:p w14:paraId="46E273D2" w14:textId="77777777" w:rsidR="00C23F76" w:rsidRPr="00845850" w:rsidRDefault="00C23F76" w:rsidP="00C23F76">
      <w:pPr>
        <w:rPr>
          <w:rFonts w:ascii="Times New Roman" w:hAnsi="Times New Roman"/>
        </w:rPr>
      </w:pPr>
      <w:proofErr w:type="spellStart"/>
      <w:r w:rsidRPr="00845850">
        <w:rPr>
          <w:rFonts w:ascii="Times New Roman" w:hAnsi="Times New Roman"/>
        </w:rPr>
        <w:t>План</w:t>
      </w:r>
      <w:proofErr w:type="spellEnd"/>
      <w:r w:rsidRPr="00845850">
        <w:rPr>
          <w:rFonts w:ascii="Times New Roman" w:hAnsi="Times New Roman"/>
        </w:rPr>
        <w:t xml:space="preserve"> </w:t>
      </w:r>
      <w:proofErr w:type="spellStart"/>
      <w:r w:rsidRPr="00845850">
        <w:rPr>
          <w:rFonts w:ascii="Times New Roman" w:hAnsi="Times New Roman"/>
        </w:rPr>
        <w:t>је</w:t>
      </w:r>
      <w:proofErr w:type="spellEnd"/>
      <w:r w:rsidRPr="00845850">
        <w:rPr>
          <w:rFonts w:ascii="Times New Roman" w:hAnsi="Times New Roman"/>
        </w:rPr>
        <w:t xml:space="preserve"> </w:t>
      </w:r>
      <w:proofErr w:type="spellStart"/>
      <w:r w:rsidRPr="00845850">
        <w:rPr>
          <w:rFonts w:ascii="Times New Roman" w:hAnsi="Times New Roman"/>
        </w:rPr>
        <w:t>подложан</w:t>
      </w:r>
      <w:proofErr w:type="spellEnd"/>
      <w:r w:rsidRPr="00845850">
        <w:rPr>
          <w:rFonts w:ascii="Times New Roman" w:hAnsi="Times New Roman"/>
        </w:rPr>
        <w:t xml:space="preserve"> </w:t>
      </w:r>
      <w:proofErr w:type="spellStart"/>
      <w:r w:rsidRPr="00845850">
        <w:rPr>
          <w:rFonts w:ascii="Times New Roman" w:hAnsi="Times New Roman"/>
        </w:rPr>
        <w:t>измени</w:t>
      </w:r>
      <w:proofErr w:type="spellEnd"/>
      <w:r w:rsidRPr="00845850">
        <w:rPr>
          <w:rFonts w:ascii="Times New Roman" w:hAnsi="Times New Roman"/>
        </w:rPr>
        <w:t xml:space="preserve"> у </w:t>
      </w:r>
      <w:proofErr w:type="spellStart"/>
      <w:r w:rsidRPr="00845850">
        <w:rPr>
          <w:rFonts w:ascii="Times New Roman" w:hAnsi="Times New Roman"/>
        </w:rPr>
        <w:t>зависности</w:t>
      </w:r>
      <w:proofErr w:type="spellEnd"/>
      <w:r w:rsidRPr="00845850">
        <w:rPr>
          <w:rFonts w:ascii="Times New Roman" w:hAnsi="Times New Roman"/>
        </w:rPr>
        <w:t xml:space="preserve"> </w:t>
      </w:r>
      <w:proofErr w:type="spellStart"/>
      <w:r w:rsidRPr="00845850">
        <w:rPr>
          <w:rFonts w:ascii="Times New Roman" w:hAnsi="Times New Roman"/>
        </w:rPr>
        <w:t>од</w:t>
      </w:r>
      <w:proofErr w:type="spellEnd"/>
      <w:r w:rsidRPr="00845850">
        <w:rPr>
          <w:rFonts w:ascii="Times New Roman" w:hAnsi="Times New Roman"/>
        </w:rPr>
        <w:t xml:space="preserve"> </w:t>
      </w:r>
      <w:proofErr w:type="spellStart"/>
      <w:r w:rsidRPr="00845850">
        <w:rPr>
          <w:rFonts w:ascii="Times New Roman" w:hAnsi="Times New Roman"/>
        </w:rPr>
        <w:t>потреба</w:t>
      </w:r>
      <w:proofErr w:type="spellEnd"/>
      <w:r w:rsidRPr="00845850">
        <w:rPr>
          <w:rFonts w:ascii="Times New Roman" w:hAnsi="Times New Roman"/>
        </w:rPr>
        <w:t xml:space="preserve"> </w:t>
      </w:r>
      <w:proofErr w:type="spellStart"/>
      <w:r w:rsidRPr="00845850">
        <w:rPr>
          <w:rFonts w:ascii="Times New Roman" w:hAnsi="Times New Roman"/>
        </w:rPr>
        <w:t>допунске</w:t>
      </w:r>
      <w:proofErr w:type="spellEnd"/>
      <w:r w:rsidRPr="00845850">
        <w:rPr>
          <w:rFonts w:ascii="Times New Roman" w:hAnsi="Times New Roman"/>
        </w:rPr>
        <w:t xml:space="preserve"> </w:t>
      </w:r>
      <w:proofErr w:type="spellStart"/>
      <w:r w:rsidRPr="00845850">
        <w:rPr>
          <w:rFonts w:ascii="Times New Roman" w:hAnsi="Times New Roman"/>
        </w:rPr>
        <w:t>наставе</w:t>
      </w:r>
      <w:proofErr w:type="spellEnd"/>
    </w:p>
    <w:p w14:paraId="78822470" w14:textId="77777777" w:rsidR="00C23F76" w:rsidRPr="00845850" w:rsidRDefault="00C23F76" w:rsidP="00C23F76">
      <w:pPr>
        <w:rPr>
          <w:rFonts w:ascii="Times New Roman" w:hAnsi="Times New Roman"/>
          <w:lang w:val="sr-Cyrl-RS"/>
        </w:rPr>
      </w:pPr>
    </w:p>
    <w:p w14:paraId="33BCE522" w14:textId="77777777" w:rsidR="00C23F76" w:rsidRPr="00845850" w:rsidRDefault="00C23F76" w:rsidP="00C23F76">
      <w:pPr>
        <w:rPr>
          <w:rFonts w:ascii="Times New Roman" w:hAnsi="Times New Roman"/>
        </w:rPr>
      </w:pPr>
      <w:r w:rsidRPr="00845850">
        <w:rPr>
          <w:rFonts w:ascii="Times New Roman" w:hAnsi="Times New Roman"/>
        </w:rPr>
        <w:t xml:space="preserve">ПЛАН РАДА </w:t>
      </w:r>
      <w:proofErr w:type="gramStart"/>
      <w:r w:rsidRPr="00845850">
        <w:rPr>
          <w:rFonts w:ascii="Times New Roman" w:hAnsi="Times New Roman"/>
        </w:rPr>
        <w:t>ДОДАТНЕ  НАСТАВЕ</w:t>
      </w:r>
      <w:proofErr w:type="gramEnd"/>
    </w:p>
    <w:p w14:paraId="70AF1A59" w14:textId="77777777" w:rsidR="00C23F76" w:rsidRPr="00845850" w:rsidRDefault="00C23F76" w:rsidP="00C23F76">
      <w:pPr>
        <w:rPr>
          <w:rFonts w:ascii="Times New Roman" w:hAnsi="Times New Roman"/>
        </w:rPr>
      </w:pPr>
    </w:p>
    <w:tbl>
      <w:tblPr>
        <w:tblW w:w="15452" w:type="dxa"/>
        <w:tblInd w:w="-346" w:type="dxa"/>
        <w:tblLayout w:type="fixed"/>
        <w:tblCellMar>
          <w:left w:w="0" w:type="dxa"/>
          <w:right w:w="0" w:type="dxa"/>
        </w:tblCellMar>
        <w:tblLook w:val="0000" w:firstRow="0" w:lastRow="0" w:firstColumn="0" w:lastColumn="0" w:noHBand="0" w:noVBand="0"/>
      </w:tblPr>
      <w:tblGrid>
        <w:gridCol w:w="1622"/>
        <w:gridCol w:w="10003"/>
        <w:gridCol w:w="3827"/>
      </w:tblGrid>
      <w:tr w:rsidR="00C23F76" w:rsidRPr="00845850" w14:paraId="1EF57B50" w14:textId="77777777" w:rsidTr="00991115">
        <w:trPr>
          <w:trHeight w:val="60"/>
        </w:trPr>
        <w:tc>
          <w:tcPr>
            <w:tcW w:w="1622" w:type="dxa"/>
            <w:tcBorders>
              <w:top w:val="single" w:sz="8" w:space="0" w:color="000000"/>
              <w:left w:val="single" w:sz="8"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0892AFBD" w14:textId="77777777" w:rsidR="00C23F76" w:rsidRPr="00845850" w:rsidRDefault="00C23F76" w:rsidP="00C23F76">
            <w:pPr>
              <w:pStyle w:val="Normalcopy1-1"/>
              <w:spacing w:before="0" w:after="0"/>
              <w:jc w:val="center"/>
            </w:pPr>
            <w:r w:rsidRPr="00845850">
              <w:rPr>
                <w:b/>
                <w:bCs/>
              </w:rPr>
              <w:t>Број теме</w:t>
            </w:r>
          </w:p>
        </w:tc>
        <w:tc>
          <w:tcPr>
            <w:tcW w:w="10003" w:type="dxa"/>
            <w:tcBorders>
              <w:top w:val="single" w:sz="8"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7E6C8C3F" w14:textId="77777777" w:rsidR="00C23F76" w:rsidRPr="00845850" w:rsidRDefault="00C23F76" w:rsidP="00C23F76">
            <w:pPr>
              <w:pStyle w:val="Normalcopy1-1"/>
              <w:spacing w:before="0" w:after="0"/>
              <w:jc w:val="center"/>
            </w:pPr>
            <w:r w:rsidRPr="00845850">
              <w:rPr>
                <w:b/>
                <w:bCs/>
              </w:rPr>
              <w:t>Назив теме</w:t>
            </w:r>
          </w:p>
        </w:tc>
        <w:tc>
          <w:tcPr>
            <w:tcW w:w="3827" w:type="dxa"/>
            <w:tcBorders>
              <w:top w:val="single" w:sz="8" w:space="0" w:color="000000"/>
              <w:left w:val="single" w:sz="4" w:space="0" w:color="000000"/>
              <w:bottom w:val="single" w:sz="4" w:space="0" w:color="000000"/>
              <w:right w:val="single" w:sz="8" w:space="0" w:color="000000"/>
            </w:tcBorders>
            <w:shd w:val="clear" w:color="auto" w:fill="FFC000"/>
            <w:tcMar>
              <w:top w:w="80" w:type="dxa"/>
              <w:left w:w="80" w:type="dxa"/>
              <w:bottom w:w="80" w:type="dxa"/>
              <w:right w:w="80" w:type="dxa"/>
            </w:tcMar>
            <w:vAlign w:val="center"/>
          </w:tcPr>
          <w:p w14:paraId="254D3BA2" w14:textId="77777777" w:rsidR="00C23F76" w:rsidRPr="00845850" w:rsidRDefault="00C23F76" w:rsidP="00C23F76">
            <w:pPr>
              <w:pStyle w:val="Normalcopy1-1"/>
              <w:spacing w:before="0" w:after="0"/>
              <w:jc w:val="center"/>
            </w:pPr>
            <w:r w:rsidRPr="00845850">
              <w:rPr>
                <w:b/>
                <w:bCs/>
              </w:rPr>
              <w:t>Број часова</w:t>
            </w:r>
          </w:p>
        </w:tc>
      </w:tr>
      <w:tr w:rsidR="00C23F76" w:rsidRPr="00845850" w14:paraId="0F5A00D7" w14:textId="77777777" w:rsidTr="00991115">
        <w:trPr>
          <w:trHeight w:val="60"/>
        </w:trPr>
        <w:tc>
          <w:tcPr>
            <w:tcW w:w="1622"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14:paraId="4A886E26" w14:textId="77777777" w:rsidR="00C23F76" w:rsidRPr="00845850" w:rsidRDefault="00C23F76" w:rsidP="00C23F76">
            <w:pPr>
              <w:pStyle w:val="Normalcopy1-1"/>
              <w:spacing w:before="0" w:after="0"/>
              <w:jc w:val="center"/>
            </w:pPr>
            <w:r w:rsidRPr="00845850">
              <w:t>1.</w:t>
            </w:r>
          </w:p>
        </w:tc>
        <w:tc>
          <w:tcPr>
            <w:tcW w:w="100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EF68995" w14:textId="77777777" w:rsidR="00C23F76" w:rsidRPr="00845850" w:rsidRDefault="00C23F76" w:rsidP="00C23F76">
            <w:pPr>
              <w:pStyle w:val="Normalcopy1-1"/>
              <w:spacing w:before="0" w:after="0"/>
              <w:jc w:val="left"/>
              <w:rPr>
                <w:lang w:val="sr-Cyrl-RS"/>
              </w:rPr>
            </w:pPr>
            <w:r w:rsidRPr="00845850">
              <w:rPr>
                <w:lang w:val="sr-Cyrl-RS"/>
              </w:rPr>
              <w:t>Географски положај,границе и величина територије Србије</w:t>
            </w:r>
          </w:p>
        </w:tc>
        <w:tc>
          <w:tcPr>
            <w:tcW w:w="3827"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14:paraId="03091AE9" w14:textId="77777777" w:rsidR="00C23F76" w:rsidRPr="00845850" w:rsidRDefault="00C23F76" w:rsidP="00C23F76">
            <w:pPr>
              <w:pStyle w:val="Normalcopy1-1"/>
              <w:spacing w:before="0" w:after="0"/>
              <w:jc w:val="center"/>
              <w:rPr>
                <w:lang w:val="sr-Cyrl-RS"/>
              </w:rPr>
            </w:pPr>
            <w:r w:rsidRPr="00845850">
              <w:rPr>
                <w:lang w:val="sr-Cyrl-RS"/>
              </w:rPr>
              <w:t>4</w:t>
            </w:r>
          </w:p>
        </w:tc>
      </w:tr>
      <w:tr w:rsidR="00C23F76" w:rsidRPr="00845850" w14:paraId="56FD4E2A" w14:textId="77777777" w:rsidTr="00991115">
        <w:trPr>
          <w:trHeight w:val="60"/>
        </w:trPr>
        <w:tc>
          <w:tcPr>
            <w:tcW w:w="1622"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14:paraId="0ADEE152" w14:textId="77777777" w:rsidR="00C23F76" w:rsidRPr="00845850" w:rsidRDefault="00C23F76" w:rsidP="00C23F76">
            <w:pPr>
              <w:pStyle w:val="Normalcopy1-1"/>
              <w:spacing w:before="0" w:after="0"/>
              <w:jc w:val="center"/>
            </w:pPr>
            <w:r w:rsidRPr="00845850">
              <w:lastRenderedPageBreak/>
              <w:t>2.</w:t>
            </w:r>
          </w:p>
        </w:tc>
        <w:tc>
          <w:tcPr>
            <w:tcW w:w="100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376CD86" w14:textId="77777777" w:rsidR="00C23F76" w:rsidRPr="00845850" w:rsidRDefault="00C23F76" w:rsidP="00C23F76">
            <w:pPr>
              <w:pStyle w:val="Normalcopy1-1"/>
              <w:spacing w:before="0" w:after="0"/>
              <w:jc w:val="left"/>
              <w:rPr>
                <w:lang w:val="sr-Cyrl-RS"/>
              </w:rPr>
            </w:pPr>
            <w:r w:rsidRPr="00845850">
              <w:rPr>
                <w:lang w:val="sr-Cyrl-RS"/>
              </w:rPr>
              <w:t>Физичко-географске одлике Србије</w:t>
            </w:r>
          </w:p>
        </w:tc>
        <w:tc>
          <w:tcPr>
            <w:tcW w:w="3827"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14:paraId="1FB75324" w14:textId="77777777" w:rsidR="00C23F76" w:rsidRPr="00845850" w:rsidRDefault="00C23F76" w:rsidP="00C23F76">
            <w:pPr>
              <w:pStyle w:val="Normalcopy1-1"/>
              <w:spacing w:before="0" w:after="0"/>
              <w:jc w:val="center"/>
              <w:rPr>
                <w:lang w:val="sr-Cyrl-RS"/>
              </w:rPr>
            </w:pPr>
            <w:r w:rsidRPr="00845850">
              <w:rPr>
                <w:lang w:val="sr-Cyrl-RS"/>
              </w:rPr>
              <w:t>11</w:t>
            </w:r>
          </w:p>
        </w:tc>
      </w:tr>
      <w:tr w:rsidR="00C23F76" w:rsidRPr="00845850" w14:paraId="1EEB6096" w14:textId="77777777" w:rsidTr="00991115">
        <w:trPr>
          <w:trHeight w:val="60"/>
        </w:trPr>
        <w:tc>
          <w:tcPr>
            <w:tcW w:w="1622"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14:paraId="4EAC830A" w14:textId="77777777" w:rsidR="00C23F76" w:rsidRPr="00845850" w:rsidRDefault="00C23F76" w:rsidP="00C23F76">
            <w:pPr>
              <w:pStyle w:val="Normalcopy1-1"/>
              <w:spacing w:before="0" w:after="0"/>
              <w:jc w:val="center"/>
            </w:pPr>
            <w:r w:rsidRPr="00845850">
              <w:t>3.</w:t>
            </w:r>
          </w:p>
        </w:tc>
        <w:tc>
          <w:tcPr>
            <w:tcW w:w="100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B2BF20C" w14:textId="77777777" w:rsidR="00C23F76" w:rsidRPr="00845850" w:rsidRDefault="00C23F76" w:rsidP="00C23F76">
            <w:pPr>
              <w:pStyle w:val="Normalcopy1-1"/>
              <w:spacing w:before="0" w:after="0"/>
              <w:jc w:val="left"/>
              <w:rPr>
                <w:lang w:val="sr-Cyrl-RS"/>
              </w:rPr>
            </w:pPr>
            <w:r w:rsidRPr="00845850">
              <w:rPr>
                <w:lang w:val="sr-Cyrl-RS"/>
              </w:rPr>
              <w:t>Друштвено –географске одлике Србије</w:t>
            </w:r>
          </w:p>
        </w:tc>
        <w:tc>
          <w:tcPr>
            <w:tcW w:w="3827"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14:paraId="6FF180E9" w14:textId="77777777" w:rsidR="00C23F76" w:rsidRPr="00845850" w:rsidRDefault="00C23F76" w:rsidP="00C23F76">
            <w:pPr>
              <w:pStyle w:val="Normalcopy1-1"/>
              <w:spacing w:before="0" w:after="0"/>
              <w:jc w:val="center"/>
              <w:rPr>
                <w:lang w:val="sr-Cyrl-RS"/>
              </w:rPr>
            </w:pPr>
            <w:r w:rsidRPr="00845850">
              <w:rPr>
                <w:lang w:val="sr-Cyrl-RS"/>
              </w:rPr>
              <w:t>13</w:t>
            </w:r>
          </w:p>
        </w:tc>
      </w:tr>
      <w:tr w:rsidR="00C23F76" w:rsidRPr="00845850" w14:paraId="30A937B6" w14:textId="77777777" w:rsidTr="00991115">
        <w:trPr>
          <w:trHeight w:val="60"/>
        </w:trPr>
        <w:tc>
          <w:tcPr>
            <w:tcW w:w="1622"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14:paraId="46E50A5F" w14:textId="77777777" w:rsidR="00C23F76" w:rsidRPr="00845850" w:rsidRDefault="00C23F76" w:rsidP="00C23F76">
            <w:pPr>
              <w:pStyle w:val="Normalcopy1-1"/>
              <w:spacing w:before="0" w:after="0"/>
              <w:jc w:val="center"/>
            </w:pPr>
            <w:r w:rsidRPr="00845850">
              <w:t>4.</w:t>
            </w:r>
          </w:p>
        </w:tc>
        <w:tc>
          <w:tcPr>
            <w:tcW w:w="100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BCBBAF9" w14:textId="77777777" w:rsidR="00C23F76" w:rsidRPr="00845850" w:rsidRDefault="00C23F76" w:rsidP="00C23F76">
            <w:pPr>
              <w:pStyle w:val="Normalcopy1-1"/>
              <w:spacing w:before="0" w:after="0"/>
              <w:jc w:val="left"/>
              <w:rPr>
                <w:lang w:val="sr-Cyrl-RS"/>
              </w:rPr>
            </w:pPr>
            <w:r w:rsidRPr="00845850">
              <w:rPr>
                <w:lang w:val="sr-Cyrl-RS"/>
              </w:rPr>
              <w:t>Природна и културна баштина Србије</w:t>
            </w:r>
          </w:p>
        </w:tc>
        <w:tc>
          <w:tcPr>
            <w:tcW w:w="3827"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14:paraId="31D0C1D8" w14:textId="77777777" w:rsidR="00C23F76" w:rsidRPr="00845850" w:rsidRDefault="00C23F76" w:rsidP="00C23F76">
            <w:pPr>
              <w:pStyle w:val="Normalcopy1-1"/>
              <w:spacing w:before="0" w:after="0"/>
              <w:jc w:val="center"/>
              <w:rPr>
                <w:lang w:val="sr-Cyrl-RS"/>
              </w:rPr>
            </w:pPr>
            <w:r w:rsidRPr="00845850">
              <w:rPr>
                <w:lang w:val="sr-Cyrl-RS"/>
              </w:rPr>
              <w:t>4</w:t>
            </w:r>
          </w:p>
        </w:tc>
      </w:tr>
      <w:tr w:rsidR="00C23F76" w:rsidRPr="00845850" w14:paraId="7B196E70" w14:textId="77777777" w:rsidTr="00991115">
        <w:trPr>
          <w:trHeight w:val="60"/>
        </w:trPr>
        <w:tc>
          <w:tcPr>
            <w:tcW w:w="1622"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14:paraId="66CB1C74" w14:textId="77777777" w:rsidR="00C23F76" w:rsidRPr="00845850" w:rsidRDefault="00C23F76" w:rsidP="00C23F76">
            <w:pPr>
              <w:pStyle w:val="Normalcopy1-1"/>
              <w:spacing w:before="0" w:after="0"/>
              <w:jc w:val="center"/>
            </w:pPr>
            <w:r w:rsidRPr="00845850">
              <w:t>5.</w:t>
            </w:r>
          </w:p>
        </w:tc>
        <w:tc>
          <w:tcPr>
            <w:tcW w:w="100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90F7818" w14:textId="77777777" w:rsidR="00C23F76" w:rsidRPr="00845850" w:rsidRDefault="00C23F76" w:rsidP="00C23F76">
            <w:pPr>
              <w:pStyle w:val="Normalcopy1-1"/>
              <w:spacing w:before="0" w:after="0"/>
              <w:jc w:val="left"/>
              <w:rPr>
                <w:lang w:val="sr-Cyrl-RS"/>
              </w:rPr>
            </w:pPr>
            <w:r w:rsidRPr="00845850">
              <w:rPr>
                <w:lang w:val="sr-Cyrl-RS"/>
              </w:rPr>
              <w:t>Завичајна географаија</w:t>
            </w:r>
          </w:p>
        </w:tc>
        <w:tc>
          <w:tcPr>
            <w:tcW w:w="3827"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14:paraId="017EDE0E" w14:textId="77777777" w:rsidR="00C23F76" w:rsidRPr="00845850" w:rsidRDefault="00C23F76" w:rsidP="00C23F76">
            <w:pPr>
              <w:pStyle w:val="Normalcopy1-1"/>
              <w:spacing w:before="0" w:after="0"/>
              <w:jc w:val="center"/>
              <w:rPr>
                <w:lang w:val="sr-Cyrl-RS"/>
              </w:rPr>
            </w:pPr>
            <w:r w:rsidRPr="00845850">
              <w:rPr>
                <w:lang w:val="sr-Cyrl-RS"/>
              </w:rPr>
              <w:t>2</w:t>
            </w:r>
          </w:p>
        </w:tc>
      </w:tr>
      <w:tr w:rsidR="00C23F76" w:rsidRPr="00845850" w14:paraId="4F469E05" w14:textId="77777777" w:rsidTr="00991115">
        <w:trPr>
          <w:trHeight w:val="60"/>
        </w:trPr>
        <w:tc>
          <w:tcPr>
            <w:tcW w:w="1622"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14:paraId="19AEB71A" w14:textId="77777777" w:rsidR="00C23F76" w:rsidRPr="00845850" w:rsidRDefault="00C23F76" w:rsidP="00C23F76">
            <w:pPr>
              <w:pStyle w:val="Normalcopy1-1"/>
              <w:spacing w:before="0" w:after="0"/>
              <w:jc w:val="center"/>
            </w:pPr>
            <w:r w:rsidRPr="00845850">
              <w:t>6.</w:t>
            </w:r>
          </w:p>
        </w:tc>
        <w:tc>
          <w:tcPr>
            <w:tcW w:w="100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EB31B90" w14:textId="77777777" w:rsidR="00C23F76" w:rsidRPr="00845850" w:rsidRDefault="00C23F76" w:rsidP="00C23F76">
            <w:pPr>
              <w:pStyle w:val="Normalcopy1-1"/>
              <w:spacing w:before="0" w:after="0"/>
              <w:jc w:val="left"/>
              <w:rPr>
                <w:lang w:val="sr-Cyrl-RS"/>
              </w:rPr>
            </w:pPr>
            <w:r w:rsidRPr="00845850">
              <w:rPr>
                <w:lang w:val="sr-Cyrl-RS"/>
              </w:rPr>
              <w:t>Срби у региону и дијаспори</w:t>
            </w:r>
          </w:p>
        </w:tc>
        <w:tc>
          <w:tcPr>
            <w:tcW w:w="3827"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14:paraId="18354938" w14:textId="77777777" w:rsidR="00C23F76" w:rsidRPr="00845850" w:rsidRDefault="00C23F76" w:rsidP="00C23F76">
            <w:pPr>
              <w:pStyle w:val="Normalcopy1-1"/>
              <w:spacing w:before="0" w:after="0"/>
              <w:jc w:val="center"/>
              <w:rPr>
                <w:lang w:val="sr-Cyrl-RS"/>
              </w:rPr>
            </w:pPr>
            <w:r w:rsidRPr="00845850">
              <w:rPr>
                <w:lang w:val="sr-Cyrl-RS"/>
              </w:rPr>
              <w:t>2</w:t>
            </w:r>
          </w:p>
        </w:tc>
      </w:tr>
      <w:tr w:rsidR="00C23F76" w:rsidRPr="00845850" w14:paraId="5AED5EF2" w14:textId="77777777" w:rsidTr="00991115">
        <w:trPr>
          <w:trHeight w:val="60"/>
        </w:trPr>
        <w:tc>
          <w:tcPr>
            <w:tcW w:w="11625" w:type="dxa"/>
            <w:gridSpan w:val="2"/>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14:paraId="6328F3E4" w14:textId="77777777" w:rsidR="00C23F76" w:rsidRPr="00845850" w:rsidRDefault="00C23F76" w:rsidP="00C23F76">
            <w:pPr>
              <w:pStyle w:val="Normalcopy1-1"/>
              <w:spacing w:before="0" w:after="0"/>
              <w:jc w:val="center"/>
            </w:pPr>
            <w:r w:rsidRPr="00845850">
              <w:rPr>
                <w:b/>
                <w:bCs/>
              </w:rPr>
              <w:t>Укупно часова</w:t>
            </w:r>
          </w:p>
        </w:tc>
        <w:tc>
          <w:tcPr>
            <w:tcW w:w="3827"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14:paraId="35215602" w14:textId="77777777" w:rsidR="00C23F76" w:rsidRPr="00845850" w:rsidRDefault="00C23F76" w:rsidP="00C23F76">
            <w:pPr>
              <w:pStyle w:val="Normalcopy1-1"/>
              <w:spacing w:before="0" w:after="0"/>
              <w:jc w:val="center"/>
            </w:pPr>
            <w:r w:rsidRPr="00845850">
              <w:rPr>
                <w:b/>
                <w:bCs/>
              </w:rPr>
              <w:t>36</w:t>
            </w:r>
          </w:p>
        </w:tc>
      </w:tr>
      <w:tr w:rsidR="00C23F76" w:rsidRPr="00845850" w14:paraId="155A8312" w14:textId="77777777" w:rsidTr="00991115">
        <w:trPr>
          <w:trHeight w:val="60"/>
        </w:trPr>
        <w:tc>
          <w:tcPr>
            <w:tcW w:w="15452" w:type="dxa"/>
            <w:gridSpan w:val="3"/>
            <w:tcBorders>
              <w:top w:val="single" w:sz="4"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F604A0C" w14:textId="77777777" w:rsidR="00C23F76" w:rsidRPr="00845850" w:rsidRDefault="00C23F76" w:rsidP="00C23F76">
            <w:pPr>
              <w:pStyle w:val="Normalcopy1-1"/>
              <w:spacing w:before="0" w:after="0"/>
              <w:rPr>
                <w:b/>
                <w:bCs/>
              </w:rPr>
            </w:pPr>
            <w:r w:rsidRPr="00845850">
              <w:rPr>
                <w:b/>
                <w:bCs/>
              </w:rPr>
              <w:t>Обрада наставних садржаја кроз одређене теме које се односе на природу, друштво, привреду, државе и регије Европе и ваневропских континената</w:t>
            </w:r>
          </w:p>
          <w:p w14:paraId="0C0589ED" w14:textId="77777777" w:rsidR="00C23F76" w:rsidRPr="00845850" w:rsidRDefault="00C23F76" w:rsidP="00C23F76">
            <w:pPr>
              <w:rPr>
                <w:rFonts w:ascii="Times New Roman" w:hAnsi="Times New Roman"/>
              </w:rPr>
            </w:pPr>
            <w:proofErr w:type="spellStart"/>
            <w:r w:rsidRPr="00845850">
              <w:rPr>
                <w:rFonts w:ascii="Times New Roman" w:hAnsi="Times New Roman"/>
              </w:rPr>
              <w:t>Начин</w:t>
            </w:r>
            <w:proofErr w:type="spellEnd"/>
            <w:r w:rsidRPr="00845850">
              <w:rPr>
                <w:rFonts w:ascii="Times New Roman" w:hAnsi="Times New Roman"/>
              </w:rPr>
              <w:t xml:space="preserve"> </w:t>
            </w:r>
            <w:proofErr w:type="spellStart"/>
            <w:r w:rsidRPr="00845850">
              <w:rPr>
                <w:rFonts w:ascii="Times New Roman" w:hAnsi="Times New Roman"/>
              </w:rPr>
              <w:t>реализације</w:t>
            </w:r>
            <w:proofErr w:type="spellEnd"/>
            <w:r w:rsidRPr="00845850">
              <w:rPr>
                <w:rFonts w:ascii="Times New Roman" w:hAnsi="Times New Roman"/>
              </w:rPr>
              <w:t>:</w:t>
            </w:r>
          </w:p>
          <w:p w14:paraId="4B88FB39" w14:textId="77777777" w:rsidR="00C23F76" w:rsidRPr="00845850" w:rsidRDefault="00C23F76" w:rsidP="00C23F76">
            <w:pPr>
              <w:rPr>
                <w:rFonts w:ascii="Times New Roman" w:hAnsi="Times New Roman"/>
              </w:rPr>
            </w:pPr>
            <w:r w:rsidRPr="00845850">
              <w:rPr>
                <w:rFonts w:ascii="Times New Roman" w:hAnsi="Times New Roman"/>
              </w:rPr>
              <w:t>-</w:t>
            </w:r>
            <w:proofErr w:type="spellStart"/>
            <w:r w:rsidRPr="00845850">
              <w:rPr>
                <w:rFonts w:ascii="Times New Roman" w:hAnsi="Times New Roman"/>
              </w:rPr>
              <w:t>израда</w:t>
            </w:r>
            <w:proofErr w:type="spellEnd"/>
            <w:r w:rsidRPr="00845850">
              <w:rPr>
                <w:rFonts w:ascii="Times New Roman" w:hAnsi="Times New Roman"/>
              </w:rPr>
              <w:t xml:space="preserve"> </w:t>
            </w:r>
            <w:proofErr w:type="spellStart"/>
            <w:r w:rsidRPr="00845850">
              <w:rPr>
                <w:rFonts w:ascii="Times New Roman" w:hAnsi="Times New Roman"/>
              </w:rPr>
              <w:t>карата</w:t>
            </w:r>
            <w:proofErr w:type="spellEnd"/>
            <w:r w:rsidRPr="00845850">
              <w:rPr>
                <w:rFonts w:ascii="Times New Roman" w:hAnsi="Times New Roman"/>
              </w:rPr>
              <w:t xml:space="preserve">                                -</w:t>
            </w:r>
            <w:proofErr w:type="spellStart"/>
            <w:r w:rsidRPr="00845850">
              <w:rPr>
                <w:rFonts w:ascii="Times New Roman" w:hAnsi="Times New Roman"/>
              </w:rPr>
              <w:t>презентације</w:t>
            </w:r>
            <w:proofErr w:type="spellEnd"/>
          </w:p>
          <w:p w14:paraId="611AA766" w14:textId="77777777" w:rsidR="00C23F76" w:rsidRPr="00845850" w:rsidRDefault="00C23F76" w:rsidP="00C23F76">
            <w:pPr>
              <w:rPr>
                <w:rFonts w:ascii="Times New Roman" w:hAnsi="Times New Roman"/>
              </w:rPr>
            </w:pPr>
            <w:r w:rsidRPr="00845850">
              <w:rPr>
                <w:rFonts w:ascii="Times New Roman" w:hAnsi="Times New Roman"/>
              </w:rPr>
              <w:t>-</w:t>
            </w:r>
            <w:proofErr w:type="spellStart"/>
            <w:r w:rsidRPr="00845850">
              <w:rPr>
                <w:rFonts w:ascii="Times New Roman" w:hAnsi="Times New Roman"/>
              </w:rPr>
              <w:t>израда</w:t>
            </w:r>
            <w:proofErr w:type="spellEnd"/>
            <w:r w:rsidRPr="00845850">
              <w:rPr>
                <w:rFonts w:ascii="Times New Roman" w:hAnsi="Times New Roman"/>
              </w:rPr>
              <w:t xml:space="preserve"> </w:t>
            </w:r>
            <w:proofErr w:type="spellStart"/>
            <w:r w:rsidRPr="00845850">
              <w:rPr>
                <w:rFonts w:ascii="Times New Roman" w:hAnsi="Times New Roman"/>
              </w:rPr>
              <w:t>шема</w:t>
            </w:r>
            <w:proofErr w:type="spellEnd"/>
            <w:r w:rsidRPr="00845850">
              <w:rPr>
                <w:rFonts w:ascii="Times New Roman" w:hAnsi="Times New Roman"/>
              </w:rPr>
              <w:t xml:space="preserve">                                  - </w:t>
            </w:r>
            <w:proofErr w:type="spellStart"/>
            <w:r w:rsidRPr="00845850">
              <w:rPr>
                <w:rFonts w:ascii="Times New Roman" w:hAnsi="Times New Roman"/>
              </w:rPr>
              <w:t>обележавање</w:t>
            </w:r>
            <w:proofErr w:type="spellEnd"/>
            <w:r w:rsidRPr="00845850">
              <w:rPr>
                <w:rFonts w:ascii="Times New Roman" w:hAnsi="Times New Roman"/>
              </w:rPr>
              <w:t xml:space="preserve"> </w:t>
            </w:r>
            <w:proofErr w:type="spellStart"/>
            <w:r w:rsidRPr="00845850">
              <w:rPr>
                <w:rFonts w:ascii="Times New Roman" w:hAnsi="Times New Roman"/>
              </w:rPr>
              <w:t>одређених</w:t>
            </w:r>
            <w:proofErr w:type="spellEnd"/>
            <w:r w:rsidRPr="00845850">
              <w:rPr>
                <w:rFonts w:ascii="Times New Roman" w:hAnsi="Times New Roman"/>
              </w:rPr>
              <w:t xml:space="preserve"> </w:t>
            </w:r>
            <w:proofErr w:type="spellStart"/>
            <w:r w:rsidRPr="00845850">
              <w:rPr>
                <w:rFonts w:ascii="Times New Roman" w:hAnsi="Times New Roman"/>
              </w:rPr>
              <w:t>датума</w:t>
            </w:r>
            <w:proofErr w:type="spellEnd"/>
          </w:p>
          <w:p w14:paraId="5694F142" w14:textId="77777777" w:rsidR="00C23F76" w:rsidRPr="00845850" w:rsidRDefault="00C23F76" w:rsidP="00C23F76">
            <w:pPr>
              <w:rPr>
                <w:rFonts w:ascii="Times New Roman" w:hAnsi="Times New Roman"/>
              </w:rPr>
            </w:pPr>
            <w:r w:rsidRPr="00845850">
              <w:rPr>
                <w:rFonts w:ascii="Times New Roman" w:hAnsi="Times New Roman"/>
              </w:rPr>
              <w:t>-</w:t>
            </w:r>
            <w:proofErr w:type="spellStart"/>
            <w:r w:rsidRPr="00845850">
              <w:rPr>
                <w:rFonts w:ascii="Times New Roman" w:hAnsi="Times New Roman"/>
              </w:rPr>
              <w:t>израда</w:t>
            </w:r>
            <w:proofErr w:type="spellEnd"/>
            <w:r w:rsidRPr="00845850">
              <w:rPr>
                <w:rFonts w:ascii="Times New Roman" w:hAnsi="Times New Roman"/>
              </w:rPr>
              <w:t xml:space="preserve"> </w:t>
            </w:r>
            <w:proofErr w:type="spellStart"/>
            <w:r w:rsidRPr="00845850">
              <w:rPr>
                <w:rFonts w:ascii="Times New Roman" w:hAnsi="Times New Roman"/>
              </w:rPr>
              <w:t>мапа</w:t>
            </w:r>
            <w:proofErr w:type="spellEnd"/>
            <w:r w:rsidRPr="00845850">
              <w:rPr>
                <w:rFonts w:ascii="Times New Roman" w:hAnsi="Times New Roman"/>
              </w:rPr>
              <w:t xml:space="preserve"> </w:t>
            </w:r>
            <w:proofErr w:type="spellStart"/>
            <w:r w:rsidRPr="00845850">
              <w:rPr>
                <w:rFonts w:ascii="Times New Roman" w:hAnsi="Times New Roman"/>
              </w:rPr>
              <w:t>ума</w:t>
            </w:r>
            <w:proofErr w:type="spellEnd"/>
          </w:p>
          <w:p w14:paraId="2AF85ED3" w14:textId="77777777" w:rsidR="00C23F76" w:rsidRPr="00845850" w:rsidRDefault="00C23F76" w:rsidP="00C23F76">
            <w:pPr>
              <w:pStyle w:val="Normalcopy1-1"/>
              <w:spacing w:before="0" w:after="0"/>
              <w:jc w:val="center"/>
              <w:rPr>
                <w:b/>
                <w:bCs/>
              </w:rPr>
            </w:pPr>
            <w:r w:rsidRPr="00845850">
              <w:rPr>
                <w:lang w:val="sr-Cyrl-RS"/>
              </w:rPr>
              <w:t xml:space="preserve">              </w:t>
            </w:r>
            <w:r w:rsidRPr="00845850">
              <w:t>- филмови</w:t>
            </w:r>
          </w:p>
        </w:tc>
      </w:tr>
    </w:tbl>
    <w:p w14:paraId="4C6308C7" w14:textId="77777777" w:rsidR="00C23F76" w:rsidRPr="00845850" w:rsidRDefault="00C23F76" w:rsidP="00C23F76">
      <w:pPr>
        <w:rPr>
          <w:rFonts w:ascii="Times New Roman" w:hAnsi="Times New Roman"/>
        </w:rPr>
      </w:pPr>
    </w:p>
    <w:p w14:paraId="0E549FD3" w14:textId="77777777" w:rsidR="00C23F76" w:rsidRPr="00845850" w:rsidRDefault="00C23F76" w:rsidP="00C23F76">
      <w:pPr>
        <w:rPr>
          <w:rFonts w:ascii="Times New Roman" w:hAnsi="Times New Roman"/>
        </w:rPr>
      </w:pPr>
    </w:p>
    <w:p w14:paraId="5F8419D9" w14:textId="77777777" w:rsidR="00F95871" w:rsidRDefault="00F95871" w:rsidP="00357393">
      <w:pPr>
        <w:shd w:val="clear" w:color="auto" w:fill="FFFFFF"/>
        <w:rPr>
          <w:rFonts w:ascii="Times New Roman" w:hAnsi="Times New Roman"/>
        </w:rPr>
      </w:pPr>
    </w:p>
    <w:p w14:paraId="69E07C83" w14:textId="77777777" w:rsidR="00F72032" w:rsidRPr="00B068B0" w:rsidRDefault="00F72032" w:rsidP="00F72032">
      <w:pPr>
        <w:rPr>
          <w:rFonts w:ascii="Times New Roman" w:hAnsi="Times New Roman"/>
          <w:b/>
        </w:rPr>
      </w:pPr>
    </w:p>
    <w:p w14:paraId="64158FE5" w14:textId="77777777" w:rsidR="00E2712E" w:rsidRPr="00FE2043" w:rsidRDefault="00E2712E" w:rsidP="00E2712E">
      <w:pPr>
        <w:shd w:val="clear" w:color="auto" w:fill="FFC000"/>
        <w:jc w:val="center"/>
        <w:rPr>
          <w:rFonts w:ascii="Times New Roman" w:hAnsi="Times New Roman"/>
          <w:b/>
          <w:sz w:val="28"/>
          <w:szCs w:val="28"/>
        </w:rPr>
      </w:pPr>
      <w:r w:rsidRPr="00B068B0">
        <w:rPr>
          <w:rFonts w:ascii="Times New Roman" w:hAnsi="Times New Roman"/>
          <w:b/>
          <w:lang w:val="sr-Latn-CS"/>
        </w:rPr>
        <w:t>БИОЛО</w:t>
      </w:r>
      <w:r w:rsidRPr="00FE2043">
        <w:rPr>
          <w:rFonts w:ascii="Times New Roman" w:hAnsi="Times New Roman"/>
          <w:b/>
          <w:sz w:val="28"/>
          <w:szCs w:val="28"/>
          <w:lang w:val="sr-Latn-CS"/>
        </w:rPr>
        <w:t>ГИЈА</w:t>
      </w:r>
    </w:p>
    <w:p w14:paraId="2A3E2A05" w14:textId="77777777" w:rsidR="00E2712E" w:rsidRDefault="00E2712E" w:rsidP="00E2712E">
      <w:pPr>
        <w:rPr>
          <w:b/>
          <w:sz w:val="20"/>
          <w:szCs w:val="20"/>
          <w:lang w:val="sr-Cyrl-CS"/>
        </w:rPr>
      </w:pPr>
    </w:p>
    <w:p w14:paraId="2DDED5E3" w14:textId="77777777" w:rsidR="00991115" w:rsidRPr="005935D9" w:rsidRDefault="00991115" w:rsidP="00E2712E">
      <w:pPr>
        <w:shd w:val="clear" w:color="auto" w:fill="FFC000"/>
        <w:rPr>
          <w:rFonts w:ascii="Times New Roman" w:hAnsi="Times New Roman"/>
          <w:b/>
          <w:lang w:val="hr-HR"/>
        </w:rPr>
      </w:pPr>
      <w:proofErr w:type="spellStart"/>
      <w:r w:rsidRPr="00B05B19">
        <w:rPr>
          <w:rFonts w:ascii="Times New Roman" w:hAnsi="Times New Roman" w:hint="eastAsia"/>
          <w:b/>
        </w:rPr>
        <w:t>Циљ</w:t>
      </w:r>
      <w:proofErr w:type="spellEnd"/>
      <w:r w:rsidRPr="00B05B19">
        <w:rPr>
          <w:rFonts w:ascii="Times New Roman" w:hAnsi="Times New Roman"/>
        </w:rPr>
        <w:t xml:space="preserve"> </w:t>
      </w:r>
      <w:proofErr w:type="spellStart"/>
      <w:r w:rsidRPr="00B05B19">
        <w:rPr>
          <w:rFonts w:ascii="Times New Roman" w:hAnsi="Times New Roman" w:hint="eastAsia"/>
        </w:rPr>
        <w:t>учења</w:t>
      </w:r>
      <w:proofErr w:type="spellEnd"/>
      <w:r w:rsidRPr="00B05B19">
        <w:rPr>
          <w:rFonts w:ascii="Times New Roman" w:hAnsi="Times New Roman"/>
        </w:rPr>
        <w:t xml:space="preserve"> </w:t>
      </w:r>
      <w:proofErr w:type="spellStart"/>
      <w:r w:rsidRPr="00B05B19">
        <w:rPr>
          <w:rFonts w:ascii="Times New Roman" w:hAnsi="Times New Roman" w:hint="eastAsia"/>
        </w:rPr>
        <w:t>Биологије</w:t>
      </w:r>
      <w:proofErr w:type="spellEnd"/>
      <w:r w:rsidRPr="00B05B19">
        <w:rPr>
          <w:rFonts w:ascii="Times New Roman" w:hAnsi="Times New Roman"/>
        </w:rPr>
        <w:t xml:space="preserve"> </w:t>
      </w:r>
      <w:proofErr w:type="spellStart"/>
      <w:r w:rsidRPr="00B05B19">
        <w:rPr>
          <w:rFonts w:ascii="Times New Roman" w:hAnsi="Times New Roman" w:hint="eastAsia"/>
        </w:rPr>
        <w:t>је</w:t>
      </w:r>
      <w:proofErr w:type="spellEnd"/>
      <w:r w:rsidRPr="00B05B19">
        <w:rPr>
          <w:rFonts w:ascii="Times New Roman" w:hAnsi="Times New Roman"/>
        </w:rPr>
        <w:t xml:space="preserve"> </w:t>
      </w:r>
      <w:proofErr w:type="spellStart"/>
      <w:r w:rsidRPr="00B05B19">
        <w:rPr>
          <w:rFonts w:ascii="Times New Roman" w:hAnsi="Times New Roman" w:hint="eastAsia"/>
        </w:rPr>
        <w:t>да</w:t>
      </w:r>
      <w:proofErr w:type="spellEnd"/>
      <w:r w:rsidRPr="00B05B19">
        <w:rPr>
          <w:rFonts w:ascii="Times New Roman" w:hAnsi="Times New Roman"/>
        </w:rPr>
        <w:t xml:space="preserve"> </w:t>
      </w:r>
      <w:proofErr w:type="spellStart"/>
      <w:r w:rsidRPr="00B05B19">
        <w:rPr>
          <w:rFonts w:ascii="Times New Roman" w:hAnsi="Times New Roman" w:hint="eastAsia"/>
        </w:rPr>
        <w:t>ученик</w:t>
      </w:r>
      <w:proofErr w:type="spellEnd"/>
      <w:r w:rsidRPr="00B05B19">
        <w:rPr>
          <w:rFonts w:ascii="Times New Roman" w:hAnsi="Times New Roman"/>
        </w:rPr>
        <w:t xml:space="preserve">, </w:t>
      </w:r>
      <w:proofErr w:type="spellStart"/>
      <w:r w:rsidRPr="00B05B19">
        <w:rPr>
          <w:rFonts w:ascii="Times New Roman" w:hAnsi="Times New Roman" w:hint="eastAsia"/>
        </w:rPr>
        <w:t>изучавањем</w:t>
      </w:r>
      <w:proofErr w:type="spellEnd"/>
      <w:r w:rsidRPr="00B05B19">
        <w:rPr>
          <w:rFonts w:ascii="Times New Roman" w:hAnsi="Times New Roman"/>
        </w:rPr>
        <w:t xml:space="preserve"> </w:t>
      </w:r>
      <w:proofErr w:type="spellStart"/>
      <w:r w:rsidRPr="00B05B19">
        <w:rPr>
          <w:rFonts w:ascii="Times New Roman" w:hAnsi="Times New Roman" w:hint="eastAsia"/>
        </w:rPr>
        <w:t>биолошких</w:t>
      </w:r>
      <w:proofErr w:type="spellEnd"/>
      <w:r w:rsidRPr="00B05B19">
        <w:rPr>
          <w:rFonts w:ascii="Times New Roman" w:hAnsi="Times New Roman"/>
        </w:rPr>
        <w:t xml:space="preserve"> </w:t>
      </w:r>
      <w:proofErr w:type="spellStart"/>
      <w:r w:rsidRPr="00B05B19">
        <w:rPr>
          <w:rFonts w:ascii="Times New Roman" w:hAnsi="Times New Roman" w:hint="eastAsia"/>
        </w:rPr>
        <w:t>процеса</w:t>
      </w:r>
      <w:proofErr w:type="spellEnd"/>
      <w:r w:rsidRPr="00B05B19">
        <w:rPr>
          <w:rFonts w:ascii="Times New Roman" w:hAnsi="Times New Roman"/>
        </w:rPr>
        <w:t xml:space="preserve"> </w:t>
      </w:r>
      <w:r w:rsidRPr="00B05B19">
        <w:rPr>
          <w:rFonts w:ascii="Times New Roman" w:hAnsi="Times New Roman" w:hint="eastAsia"/>
        </w:rPr>
        <w:t>и</w:t>
      </w:r>
      <w:r w:rsidRPr="00B05B19">
        <w:rPr>
          <w:rFonts w:ascii="Times New Roman" w:hAnsi="Times New Roman"/>
        </w:rPr>
        <w:t xml:space="preserve"> </w:t>
      </w:r>
      <w:proofErr w:type="spellStart"/>
      <w:r w:rsidRPr="00B05B19">
        <w:rPr>
          <w:rFonts w:ascii="Times New Roman" w:hAnsi="Times New Roman" w:hint="eastAsia"/>
        </w:rPr>
        <w:t>живих</w:t>
      </w:r>
      <w:proofErr w:type="spellEnd"/>
      <w:r w:rsidRPr="00B05B19">
        <w:rPr>
          <w:rFonts w:ascii="Times New Roman" w:hAnsi="Times New Roman"/>
        </w:rPr>
        <w:t xml:space="preserve"> </w:t>
      </w:r>
      <w:proofErr w:type="spellStart"/>
      <w:r w:rsidRPr="00B05B19">
        <w:rPr>
          <w:rFonts w:ascii="Times New Roman" w:hAnsi="Times New Roman" w:hint="eastAsia"/>
        </w:rPr>
        <w:t>бића</w:t>
      </w:r>
      <w:proofErr w:type="spellEnd"/>
      <w:r w:rsidRPr="00B05B19">
        <w:rPr>
          <w:rFonts w:ascii="Times New Roman" w:hAnsi="Times New Roman"/>
        </w:rPr>
        <w:t xml:space="preserve"> </w:t>
      </w:r>
      <w:r w:rsidRPr="00B05B19">
        <w:rPr>
          <w:rFonts w:ascii="Times New Roman" w:hAnsi="Times New Roman" w:hint="eastAsia"/>
        </w:rPr>
        <w:t>у</w:t>
      </w:r>
      <w:r w:rsidRPr="00B05B19">
        <w:rPr>
          <w:rFonts w:ascii="Times New Roman" w:hAnsi="Times New Roman"/>
        </w:rPr>
        <w:t xml:space="preserve"> </w:t>
      </w:r>
      <w:proofErr w:type="spellStart"/>
      <w:r w:rsidRPr="00B05B19">
        <w:rPr>
          <w:rFonts w:ascii="Times New Roman" w:hAnsi="Times New Roman" w:hint="eastAsia"/>
        </w:rPr>
        <w:t>интеракцији</w:t>
      </w:r>
      <w:proofErr w:type="spellEnd"/>
      <w:r w:rsidRPr="00B05B19">
        <w:rPr>
          <w:rFonts w:ascii="Times New Roman" w:hAnsi="Times New Roman"/>
        </w:rPr>
        <w:t xml:space="preserve"> </w:t>
      </w:r>
      <w:proofErr w:type="spellStart"/>
      <w:r w:rsidRPr="00B05B19">
        <w:rPr>
          <w:rFonts w:ascii="Times New Roman" w:hAnsi="Times New Roman" w:hint="eastAsia"/>
        </w:rPr>
        <w:t>са</w:t>
      </w:r>
      <w:proofErr w:type="spellEnd"/>
      <w:r w:rsidRPr="00B05B19">
        <w:rPr>
          <w:rFonts w:ascii="Times New Roman" w:hAnsi="Times New Roman"/>
        </w:rPr>
        <w:t xml:space="preserve"> </w:t>
      </w:r>
      <w:proofErr w:type="spellStart"/>
      <w:r w:rsidRPr="00B05B19">
        <w:rPr>
          <w:rFonts w:ascii="Times New Roman" w:hAnsi="Times New Roman" w:hint="eastAsia"/>
        </w:rPr>
        <w:t>животном</w:t>
      </w:r>
      <w:proofErr w:type="spellEnd"/>
      <w:r w:rsidRPr="00B05B19">
        <w:rPr>
          <w:rFonts w:ascii="Times New Roman" w:hAnsi="Times New Roman"/>
        </w:rPr>
        <w:t xml:space="preserve"> </w:t>
      </w:r>
      <w:proofErr w:type="spellStart"/>
      <w:r w:rsidRPr="00B05B19">
        <w:rPr>
          <w:rFonts w:ascii="Times New Roman" w:hAnsi="Times New Roman" w:hint="eastAsia"/>
        </w:rPr>
        <w:t>средином</w:t>
      </w:r>
      <w:proofErr w:type="spellEnd"/>
      <w:r w:rsidRPr="00B05B19">
        <w:rPr>
          <w:rFonts w:ascii="Times New Roman" w:hAnsi="Times New Roman"/>
        </w:rPr>
        <w:t xml:space="preserve">, </w:t>
      </w:r>
      <w:proofErr w:type="spellStart"/>
      <w:r w:rsidRPr="00B05B19">
        <w:rPr>
          <w:rFonts w:ascii="Times New Roman" w:hAnsi="Times New Roman" w:hint="eastAsia"/>
        </w:rPr>
        <w:t>развије</w:t>
      </w:r>
      <w:proofErr w:type="spellEnd"/>
      <w:r w:rsidRPr="00B05B19">
        <w:rPr>
          <w:rFonts w:ascii="Times New Roman" w:hAnsi="Times New Roman"/>
        </w:rPr>
        <w:t xml:space="preserve"> </w:t>
      </w:r>
      <w:proofErr w:type="spellStart"/>
      <w:r w:rsidRPr="00B05B19">
        <w:rPr>
          <w:rFonts w:ascii="Times New Roman" w:hAnsi="Times New Roman" w:hint="eastAsia"/>
        </w:rPr>
        <w:t>одговоран</w:t>
      </w:r>
      <w:proofErr w:type="spellEnd"/>
      <w:r w:rsidRPr="00B05B19">
        <w:rPr>
          <w:rFonts w:ascii="Times New Roman" w:hAnsi="Times New Roman"/>
        </w:rPr>
        <w:t xml:space="preserve"> </w:t>
      </w:r>
      <w:proofErr w:type="spellStart"/>
      <w:r w:rsidRPr="00B05B19">
        <w:rPr>
          <w:rFonts w:ascii="Times New Roman" w:hAnsi="Times New Roman" w:hint="eastAsia"/>
        </w:rPr>
        <w:t>однос</w:t>
      </w:r>
      <w:proofErr w:type="spellEnd"/>
      <w:r w:rsidRPr="00B05B19">
        <w:rPr>
          <w:rFonts w:ascii="Times New Roman" w:hAnsi="Times New Roman"/>
        </w:rPr>
        <w:t xml:space="preserve"> </w:t>
      </w:r>
      <w:proofErr w:type="spellStart"/>
      <w:r w:rsidRPr="00B05B19">
        <w:rPr>
          <w:rFonts w:ascii="Times New Roman" w:hAnsi="Times New Roman" w:hint="eastAsia"/>
        </w:rPr>
        <w:t>према</w:t>
      </w:r>
      <w:proofErr w:type="spellEnd"/>
      <w:r w:rsidRPr="00B05B19">
        <w:rPr>
          <w:rFonts w:ascii="Times New Roman" w:hAnsi="Times New Roman"/>
        </w:rPr>
        <w:t xml:space="preserve"> </w:t>
      </w:r>
      <w:proofErr w:type="spellStart"/>
      <w:r w:rsidRPr="00B05B19">
        <w:rPr>
          <w:rFonts w:ascii="Times New Roman" w:hAnsi="Times New Roman" w:hint="eastAsia"/>
        </w:rPr>
        <w:t>себи</w:t>
      </w:r>
      <w:proofErr w:type="spellEnd"/>
      <w:r w:rsidRPr="00B05B19">
        <w:rPr>
          <w:rFonts w:ascii="Times New Roman" w:hAnsi="Times New Roman"/>
        </w:rPr>
        <w:t xml:space="preserve"> </w:t>
      </w:r>
      <w:r w:rsidRPr="00B05B19">
        <w:rPr>
          <w:rFonts w:ascii="Times New Roman" w:hAnsi="Times New Roman" w:hint="eastAsia"/>
        </w:rPr>
        <w:t>и</w:t>
      </w:r>
      <w:r w:rsidRPr="00B05B19">
        <w:rPr>
          <w:rFonts w:ascii="Times New Roman" w:hAnsi="Times New Roman"/>
        </w:rPr>
        <w:t xml:space="preserve"> </w:t>
      </w:r>
      <w:proofErr w:type="spellStart"/>
      <w:r w:rsidRPr="00B05B19">
        <w:rPr>
          <w:rFonts w:ascii="Times New Roman" w:hAnsi="Times New Roman" w:hint="eastAsia"/>
        </w:rPr>
        <w:t>природи</w:t>
      </w:r>
      <w:proofErr w:type="spellEnd"/>
      <w:r w:rsidRPr="00B05B19">
        <w:rPr>
          <w:rFonts w:ascii="Times New Roman" w:hAnsi="Times New Roman"/>
        </w:rPr>
        <w:t xml:space="preserve"> </w:t>
      </w:r>
      <w:r w:rsidRPr="00B05B19">
        <w:rPr>
          <w:rFonts w:ascii="Times New Roman" w:hAnsi="Times New Roman" w:hint="eastAsia"/>
        </w:rPr>
        <w:t>и</w:t>
      </w:r>
      <w:r w:rsidRPr="00B05B19">
        <w:rPr>
          <w:rFonts w:ascii="Times New Roman" w:hAnsi="Times New Roman"/>
        </w:rPr>
        <w:t xml:space="preserve"> </w:t>
      </w:r>
      <w:proofErr w:type="spellStart"/>
      <w:r w:rsidRPr="00B05B19">
        <w:rPr>
          <w:rFonts w:ascii="Times New Roman" w:hAnsi="Times New Roman" w:hint="eastAsia"/>
        </w:rPr>
        <w:t>разумевање</w:t>
      </w:r>
      <w:proofErr w:type="spellEnd"/>
      <w:r w:rsidRPr="00B05B19">
        <w:rPr>
          <w:rFonts w:ascii="Times New Roman" w:hAnsi="Times New Roman"/>
        </w:rPr>
        <w:t xml:space="preserve"> </w:t>
      </w:r>
      <w:proofErr w:type="spellStart"/>
      <w:r w:rsidRPr="00B05B19">
        <w:rPr>
          <w:rFonts w:ascii="Times New Roman" w:hAnsi="Times New Roman" w:hint="eastAsia"/>
        </w:rPr>
        <w:t>значаја</w:t>
      </w:r>
      <w:proofErr w:type="spellEnd"/>
      <w:r w:rsidRPr="00B05B19">
        <w:rPr>
          <w:rFonts w:ascii="Times New Roman" w:hAnsi="Times New Roman"/>
        </w:rPr>
        <w:t xml:space="preserve"> </w:t>
      </w:r>
      <w:proofErr w:type="spellStart"/>
      <w:r w:rsidRPr="00B05B19">
        <w:rPr>
          <w:rFonts w:ascii="Times New Roman" w:hAnsi="Times New Roman" w:hint="eastAsia"/>
        </w:rPr>
        <w:t>биолошке</w:t>
      </w:r>
      <w:proofErr w:type="spellEnd"/>
      <w:r w:rsidRPr="00B05B19">
        <w:rPr>
          <w:rFonts w:ascii="Times New Roman" w:hAnsi="Times New Roman"/>
        </w:rPr>
        <w:t xml:space="preserve"> </w:t>
      </w:r>
      <w:proofErr w:type="spellStart"/>
      <w:r w:rsidRPr="00B05B19">
        <w:rPr>
          <w:rFonts w:ascii="Times New Roman" w:hAnsi="Times New Roman" w:hint="eastAsia"/>
        </w:rPr>
        <w:t>разноврсности</w:t>
      </w:r>
      <w:proofErr w:type="spellEnd"/>
      <w:r w:rsidRPr="00B05B19">
        <w:rPr>
          <w:rFonts w:ascii="Times New Roman" w:hAnsi="Times New Roman"/>
        </w:rPr>
        <w:t xml:space="preserve"> </w:t>
      </w:r>
      <w:r w:rsidRPr="00B05B19">
        <w:rPr>
          <w:rFonts w:ascii="Times New Roman" w:hAnsi="Times New Roman" w:hint="eastAsia"/>
        </w:rPr>
        <w:t>и</w:t>
      </w:r>
      <w:r w:rsidRPr="00B05B19">
        <w:rPr>
          <w:rFonts w:ascii="Times New Roman" w:hAnsi="Times New Roman"/>
        </w:rPr>
        <w:t xml:space="preserve"> </w:t>
      </w:r>
      <w:proofErr w:type="spellStart"/>
      <w:r w:rsidRPr="00B05B19">
        <w:rPr>
          <w:rFonts w:ascii="Times New Roman" w:hAnsi="Times New Roman" w:hint="eastAsia"/>
        </w:rPr>
        <w:t>потребе</w:t>
      </w:r>
      <w:proofErr w:type="spellEnd"/>
      <w:r w:rsidRPr="00B05B19">
        <w:rPr>
          <w:rFonts w:ascii="Times New Roman" w:hAnsi="Times New Roman"/>
        </w:rPr>
        <w:t xml:space="preserve"> </w:t>
      </w:r>
      <w:proofErr w:type="spellStart"/>
      <w:r w:rsidRPr="00B05B19">
        <w:rPr>
          <w:rFonts w:ascii="Times New Roman" w:hAnsi="Times New Roman" w:hint="eastAsia"/>
        </w:rPr>
        <w:t>за</w:t>
      </w:r>
      <w:proofErr w:type="spellEnd"/>
      <w:r w:rsidRPr="00B05B19">
        <w:rPr>
          <w:rFonts w:ascii="Times New Roman" w:hAnsi="Times New Roman"/>
        </w:rPr>
        <w:t xml:space="preserve"> </w:t>
      </w:r>
      <w:proofErr w:type="spellStart"/>
      <w:r w:rsidRPr="00B05B19">
        <w:rPr>
          <w:rFonts w:ascii="Times New Roman" w:hAnsi="Times New Roman" w:hint="eastAsia"/>
        </w:rPr>
        <w:t>одрживим</w:t>
      </w:r>
      <w:proofErr w:type="spellEnd"/>
      <w:r w:rsidRPr="00B05B19">
        <w:rPr>
          <w:rFonts w:ascii="Times New Roman" w:hAnsi="Times New Roman"/>
        </w:rPr>
        <w:t xml:space="preserve"> </w:t>
      </w:r>
      <w:proofErr w:type="spellStart"/>
      <w:r w:rsidRPr="00B05B19">
        <w:rPr>
          <w:rFonts w:ascii="Times New Roman" w:hAnsi="Times New Roman" w:hint="eastAsia"/>
        </w:rPr>
        <w:t>развојем</w:t>
      </w:r>
      <w:proofErr w:type="spellEnd"/>
      <w:r w:rsidRPr="00B05B19">
        <w:rPr>
          <w:rFonts w:ascii="Times New Roman" w:hAnsi="Times New Roman"/>
        </w:rPr>
        <w:t>.</w:t>
      </w:r>
    </w:p>
    <w:p w14:paraId="58C037A9" w14:textId="77777777" w:rsidR="00E2712E" w:rsidRPr="005935D9" w:rsidRDefault="00E2712E" w:rsidP="00E2712E">
      <w:pPr>
        <w:rPr>
          <w:rFonts w:ascii="Times New Roman" w:hAnsi="Times New Roman"/>
          <w:b/>
          <w:lang w:val="sr-Cyrl-CS"/>
        </w:rPr>
      </w:pPr>
      <w:r w:rsidRPr="005935D9">
        <w:rPr>
          <w:rFonts w:ascii="Times New Roman" w:hAnsi="Times New Roman"/>
          <w:b/>
        </w:rPr>
        <w:t xml:space="preserve">  </w:t>
      </w:r>
    </w:p>
    <w:tbl>
      <w:tblPr>
        <w:tblStyle w:val="TableGrid"/>
        <w:tblpPr w:leftFromText="180" w:rightFromText="180" w:vertAnchor="text" w:horzAnchor="margin" w:tblpY="102"/>
        <w:tblW w:w="15417" w:type="dxa"/>
        <w:tblLook w:val="04A0" w:firstRow="1" w:lastRow="0" w:firstColumn="1" w:lastColumn="0" w:noHBand="0" w:noVBand="1"/>
      </w:tblPr>
      <w:tblGrid>
        <w:gridCol w:w="15417"/>
      </w:tblGrid>
      <w:tr w:rsidR="002632A5" w:rsidRPr="005935D9" w14:paraId="48457371" w14:textId="77777777" w:rsidTr="002632A5">
        <w:tc>
          <w:tcPr>
            <w:tcW w:w="15417" w:type="dxa"/>
            <w:shd w:val="clear" w:color="auto" w:fill="FFC000"/>
          </w:tcPr>
          <w:p w14:paraId="61243233" w14:textId="77777777" w:rsidR="00B068B0" w:rsidRDefault="00B068B0" w:rsidP="002632A5">
            <w:pPr>
              <w:rPr>
                <w:rFonts w:ascii="Times New Roman" w:hAnsi="Times New Roman"/>
                <w:b/>
                <w:lang w:val="sr-Cyrl-CS"/>
              </w:rPr>
            </w:pPr>
            <w:r w:rsidRPr="00B068B0">
              <w:rPr>
                <w:rFonts w:ascii="Times New Roman" w:hAnsi="Times New Roman"/>
                <w:b/>
                <w:bCs/>
                <w:lang w:val="ru-RU"/>
              </w:rPr>
              <w:t xml:space="preserve">Разред: </w:t>
            </w:r>
            <w:r w:rsidRPr="00B068B0">
              <w:rPr>
                <w:rFonts w:ascii="Times New Roman" w:hAnsi="Times New Roman"/>
                <w:b/>
                <w:bCs/>
                <w:lang w:val="sr-Cyrl-RS"/>
              </w:rPr>
              <w:t>осми</w:t>
            </w:r>
            <w:r w:rsidRPr="005935D9">
              <w:rPr>
                <w:rFonts w:ascii="Times New Roman" w:hAnsi="Times New Roman"/>
                <w:b/>
                <w:lang w:val="sr-Cyrl-CS"/>
              </w:rPr>
              <w:t xml:space="preserve"> </w:t>
            </w:r>
          </w:p>
          <w:p w14:paraId="44A6A645" w14:textId="77777777" w:rsidR="002632A5" w:rsidRPr="005935D9" w:rsidRDefault="002632A5" w:rsidP="002632A5">
            <w:pPr>
              <w:rPr>
                <w:rFonts w:ascii="Times New Roman" w:hAnsi="Times New Roman"/>
                <w:b/>
                <w:lang w:val="sr-Cyrl-CS"/>
              </w:rPr>
            </w:pPr>
            <w:r w:rsidRPr="005935D9">
              <w:rPr>
                <w:rFonts w:ascii="Times New Roman" w:hAnsi="Times New Roman"/>
                <w:b/>
                <w:lang w:val="sr-Cyrl-CS"/>
              </w:rPr>
              <w:t>Годишњи фонд часова</w:t>
            </w:r>
            <w:r w:rsidRPr="005935D9">
              <w:rPr>
                <w:rFonts w:ascii="Times New Roman" w:hAnsi="Times New Roman"/>
                <w:b/>
              </w:rPr>
              <w:t>:</w:t>
            </w:r>
            <w:r>
              <w:rPr>
                <w:rFonts w:ascii="Times New Roman" w:hAnsi="Times New Roman"/>
                <w:b/>
                <w:lang w:val="sr-Cyrl-CS"/>
              </w:rPr>
              <w:t xml:space="preserve"> 68</w:t>
            </w:r>
          </w:p>
        </w:tc>
      </w:tr>
    </w:tbl>
    <w:p w14:paraId="2B6A8FBE" w14:textId="77777777" w:rsidR="00E2712E" w:rsidRPr="005935D9" w:rsidRDefault="00E2712E" w:rsidP="00E2712E">
      <w:pPr>
        <w:rPr>
          <w:rFonts w:ascii="Times New Roman" w:hAnsi="Times New Roman"/>
          <w:lang w:val="sr-Cyrl-CS"/>
        </w:rPr>
      </w:pPr>
    </w:p>
    <w:p w14:paraId="32192FC3" w14:textId="77777777" w:rsidR="00E2712E" w:rsidRPr="005935D9" w:rsidRDefault="00E2712E" w:rsidP="00E2712E">
      <w:pPr>
        <w:rPr>
          <w:rFonts w:ascii="Times New Roman" w:hAnsi="Times New Roman"/>
          <w:lang w:val="sr-Cyrl-CS"/>
        </w:rPr>
      </w:pPr>
    </w:p>
    <w:p w14:paraId="0B4A071D" w14:textId="77777777" w:rsidR="00E2712E" w:rsidRDefault="00E2712E" w:rsidP="00AD3577">
      <w:pPr>
        <w:pStyle w:val="Heading4"/>
      </w:pPr>
    </w:p>
    <w:tbl>
      <w:tblPr>
        <w:tblStyle w:val="TableList3"/>
        <w:tblW w:w="15451" w:type="dxa"/>
        <w:tblInd w:w="-34" w:type="dxa"/>
        <w:tblLayout w:type="fixed"/>
        <w:tblLook w:val="04A0" w:firstRow="1" w:lastRow="0" w:firstColumn="1" w:lastColumn="0" w:noHBand="0" w:noVBand="1"/>
      </w:tblPr>
      <w:tblGrid>
        <w:gridCol w:w="4914"/>
        <w:gridCol w:w="1984"/>
        <w:gridCol w:w="1984"/>
        <w:gridCol w:w="1985"/>
        <w:gridCol w:w="1984"/>
        <w:gridCol w:w="2600"/>
      </w:tblGrid>
      <w:tr w:rsidR="0039680A" w:rsidRPr="005935D9" w14:paraId="6079C36F" w14:textId="77777777" w:rsidTr="00991115">
        <w:trPr>
          <w:cnfStyle w:val="100000000000" w:firstRow="1" w:lastRow="0" w:firstColumn="0" w:lastColumn="0" w:oddVBand="0" w:evenVBand="0" w:oddHBand="0" w:evenHBand="0" w:firstRowFirstColumn="0" w:firstRowLastColumn="0" w:lastRowFirstColumn="0" w:lastRowLastColumn="0"/>
          <w:trHeight w:val="510"/>
        </w:trPr>
        <w:tc>
          <w:tcPr>
            <w:tcW w:w="4914" w:type="dxa"/>
            <w:tcBorders>
              <w:top w:val="single" w:sz="12" w:space="0" w:color="000000"/>
              <w:left w:val="single" w:sz="4" w:space="0" w:color="auto"/>
              <w:bottom w:val="single" w:sz="6" w:space="0" w:color="000000"/>
              <w:right w:val="single" w:sz="4" w:space="0" w:color="auto"/>
            </w:tcBorders>
            <w:shd w:val="clear" w:color="auto" w:fill="FFC000"/>
            <w:vAlign w:val="center"/>
            <w:hideMark/>
          </w:tcPr>
          <w:p w14:paraId="31FF8AA6" w14:textId="77777777" w:rsidR="0039680A" w:rsidRPr="005935D9" w:rsidRDefault="0039680A" w:rsidP="0039680A">
            <w:pPr>
              <w:rPr>
                <w:rFonts w:ascii="Times New Roman" w:hAnsi="Times New Roman"/>
                <w:color w:val="auto"/>
                <w:lang w:val="sr-Cyrl-CS" w:eastAsia="en-US"/>
              </w:rPr>
            </w:pPr>
            <w:r w:rsidRPr="005935D9">
              <w:rPr>
                <w:rFonts w:ascii="Times New Roman" w:hAnsi="Times New Roman"/>
                <w:color w:val="auto"/>
                <w:lang w:val="sr-Cyrl-CS"/>
              </w:rPr>
              <w:t>НАСТАВНА ТЕМА</w:t>
            </w:r>
          </w:p>
        </w:tc>
        <w:tc>
          <w:tcPr>
            <w:tcW w:w="1984" w:type="dxa"/>
            <w:tcBorders>
              <w:top w:val="single" w:sz="12" w:space="0" w:color="000000"/>
              <w:left w:val="single" w:sz="4" w:space="0" w:color="auto"/>
              <w:bottom w:val="single" w:sz="6" w:space="0" w:color="000000"/>
              <w:right w:val="single" w:sz="4" w:space="0" w:color="auto"/>
            </w:tcBorders>
            <w:shd w:val="clear" w:color="auto" w:fill="FFC000"/>
            <w:vAlign w:val="center"/>
            <w:hideMark/>
          </w:tcPr>
          <w:p w14:paraId="3376D51A" w14:textId="77777777" w:rsidR="0039680A" w:rsidRPr="005935D9" w:rsidRDefault="0039680A" w:rsidP="0039680A">
            <w:pPr>
              <w:jc w:val="center"/>
              <w:rPr>
                <w:rFonts w:ascii="Times New Roman" w:hAnsi="Times New Roman"/>
                <w:color w:val="auto"/>
                <w:lang w:val="sr-Cyrl-CS" w:eastAsia="en-US"/>
              </w:rPr>
            </w:pPr>
            <w:r w:rsidRPr="005935D9">
              <w:rPr>
                <w:rFonts w:ascii="Times New Roman" w:hAnsi="Times New Roman"/>
                <w:color w:val="auto"/>
                <w:lang w:val="sr-Cyrl-CS"/>
              </w:rPr>
              <w:t>ОБРАДА</w:t>
            </w:r>
          </w:p>
        </w:tc>
        <w:tc>
          <w:tcPr>
            <w:tcW w:w="1984" w:type="dxa"/>
            <w:tcBorders>
              <w:top w:val="single" w:sz="12" w:space="0" w:color="000000"/>
              <w:left w:val="single" w:sz="4" w:space="0" w:color="auto"/>
              <w:bottom w:val="single" w:sz="6" w:space="0" w:color="000000"/>
              <w:right w:val="single" w:sz="4" w:space="0" w:color="auto"/>
            </w:tcBorders>
            <w:shd w:val="clear" w:color="auto" w:fill="FFC000"/>
            <w:vAlign w:val="center"/>
            <w:hideMark/>
          </w:tcPr>
          <w:p w14:paraId="70DA1544" w14:textId="77777777" w:rsidR="0039680A" w:rsidRPr="005935D9" w:rsidRDefault="0039680A" w:rsidP="0039680A">
            <w:pPr>
              <w:jc w:val="center"/>
              <w:rPr>
                <w:rFonts w:ascii="Times New Roman" w:hAnsi="Times New Roman"/>
                <w:color w:val="auto"/>
                <w:lang w:val="sr-Cyrl-CS" w:eastAsia="en-US"/>
              </w:rPr>
            </w:pPr>
            <w:r w:rsidRPr="005935D9">
              <w:rPr>
                <w:rFonts w:ascii="Times New Roman" w:hAnsi="Times New Roman"/>
                <w:color w:val="auto"/>
                <w:lang w:val="sr-Cyrl-CS"/>
              </w:rPr>
              <w:t>УТВРЂИВАЊЕ</w:t>
            </w:r>
          </w:p>
        </w:tc>
        <w:tc>
          <w:tcPr>
            <w:tcW w:w="1985" w:type="dxa"/>
            <w:tcBorders>
              <w:top w:val="single" w:sz="12" w:space="0" w:color="000000"/>
              <w:left w:val="single" w:sz="4" w:space="0" w:color="auto"/>
              <w:bottom w:val="single" w:sz="6" w:space="0" w:color="000000"/>
              <w:right w:val="single" w:sz="4" w:space="0" w:color="auto"/>
            </w:tcBorders>
            <w:shd w:val="clear" w:color="auto" w:fill="FFC000"/>
            <w:vAlign w:val="center"/>
            <w:hideMark/>
          </w:tcPr>
          <w:p w14:paraId="796ED533" w14:textId="77777777" w:rsidR="0039680A" w:rsidRPr="005935D9" w:rsidRDefault="0039680A" w:rsidP="0039680A">
            <w:pPr>
              <w:jc w:val="center"/>
              <w:rPr>
                <w:rFonts w:ascii="Times New Roman" w:hAnsi="Times New Roman"/>
                <w:color w:val="auto"/>
                <w:lang w:val="sr-Cyrl-CS" w:eastAsia="en-US"/>
              </w:rPr>
            </w:pPr>
            <w:r w:rsidRPr="005935D9">
              <w:rPr>
                <w:rFonts w:ascii="Times New Roman" w:hAnsi="Times New Roman"/>
                <w:color w:val="auto"/>
                <w:lang w:val="sr-Cyrl-CS"/>
              </w:rPr>
              <w:t>ВЕЖБА</w:t>
            </w:r>
          </w:p>
        </w:tc>
        <w:tc>
          <w:tcPr>
            <w:tcW w:w="1984" w:type="dxa"/>
            <w:tcBorders>
              <w:top w:val="single" w:sz="12" w:space="0" w:color="000000"/>
              <w:left w:val="single" w:sz="4" w:space="0" w:color="auto"/>
              <w:bottom w:val="single" w:sz="6" w:space="0" w:color="000000"/>
              <w:right w:val="single" w:sz="4" w:space="0" w:color="auto"/>
            </w:tcBorders>
            <w:shd w:val="clear" w:color="auto" w:fill="FFC000"/>
            <w:vAlign w:val="center"/>
            <w:hideMark/>
          </w:tcPr>
          <w:p w14:paraId="2BF5FD57" w14:textId="77777777" w:rsidR="0039680A" w:rsidRDefault="0039680A" w:rsidP="0039680A">
            <w:pPr>
              <w:jc w:val="center"/>
              <w:rPr>
                <w:rFonts w:ascii="Times New Roman" w:hAnsi="Times New Roman"/>
                <w:color w:val="auto"/>
                <w:lang w:val="sr-Cyrl-CS"/>
              </w:rPr>
            </w:pPr>
            <w:r w:rsidRPr="005935D9">
              <w:rPr>
                <w:rFonts w:ascii="Times New Roman" w:hAnsi="Times New Roman"/>
                <w:color w:val="auto"/>
                <w:lang w:val="sr-Cyrl-CS"/>
              </w:rPr>
              <w:t>СИСТЕМАТИ</w:t>
            </w:r>
            <w:r>
              <w:rPr>
                <w:rFonts w:ascii="Times New Roman" w:hAnsi="Times New Roman"/>
                <w:color w:val="auto"/>
                <w:lang w:val="sr-Cyrl-CS"/>
              </w:rPr>
              <w:t>-</w:t>
            </w:r>
          </w:p>
          <w:p w14:paraId="1704B72B" w14:textId="77777777" w:rsidR="0039680A" w:rsidRPr="005935D9" w:rsidRDefault="0039680A" w:rsidP="0039680A">
            <w:pPr>
              <w:jc w:val="center"/>
              <w:rPr>
                <w:rFonts w:ascii="Times New Roman" w:hAnsi="Times New Roman"/>
                <w:color w:val="auto"/>
                <w:lang w:val="sr-Cyrl-CS" w:eastAsia="en-US"/>
              </w:rPr>
            </w:pPr>
            <w:r w:rsidRPr="005935D9">
              <w:rPr>
                <w:rFonts w:ascii="Times New Roman" w:hAnsi="Times New Roman"/>
                <w:color w:val="auto"/>
                <w:lang w:val="sr-Cyrl-CS"/>
              </w:rPr>
              <w:t>ЗАЦИЈА</w:t>
            </w:r>
          </w:p>
        </w:tc>
        <w:tc>
          <w:tcPr>
            <w:tcW w:w="2600" w:type="dxa"/>
            <w:tcBorders>
              <w:top w:val="single" w:sz="12" w:space="0" w:color="000000"/>
              <w:left w:val="single" w:sz="4" w:space="0" w:color="auto"/>
              <w:bottom w:val="single" w:sz="6" w:space="0" w:color="000000"/>
              <w:right w:val="single" w:sz="4" w:space="0" w:color="auto"/>
            </w:tcBorders>
            <w:shd w:val="clear" w:color="auto" w:fill="FFC000"/>
            <w:vAlign w:val="center"/>
            <w:hideMark/>
          </w:tcPr>
          <w:p w14:paraId="2AF3A7D1" w14:textId="77777777" w:rsidR="0039680A" w:rsidRPr="005935D9" w:rsidRDefault="0039680A" w:rsidP="0039680A">
            <w:pPr>
              <w:jc w:val="center"/>
              <w:rPr>
                <w:rFonts w:ascii="Times New Roman" w:hAnsi="Times New Roman"/>
                <w:color w:val="auto"/>
                <w:lang w:val="sr-Cyrl-CS" w:eastAsia="en-US"/>
              </w:rPr>
            </w:pPr>
            <w:r w:rsidRPr="005935D9">
              <w:rPr>
                <w:rFonts w:ascii="Times New Roman" w:hAnsi="Times New Roman"/>
                <w:color w:val="auto"/>
                <w:lang w:val="sr-Cyrl-CS"/>
              </w:rPr>
              <w:t>УКУПНО</w:t>
            </w:r>
          </w:p>
        </w:tc>
      </w:tr>
      <w:tr w:rsidR="0039680A" w:rsidRPr="005935D9" w14:paraId="0401A1CF" w14:textId="77777777" w:rsidTr="00991115">
        <w:trPr>
          <w:trHeight w:val="510"/>
        </w:trPr>
        <w:tc>
          <w:tcPr>
            <w:tcW w:w="4914" w:type="dxa"/>
            <w:tcBorders>
              <w:top w:val="single" w:sz="6" w:space="0" w:color="000000"/>
              <w:left w:val="single" w:sz="4" w:space="0" w:color="auto"/>
              <w:bottom w:val="single" w:sz="6" w:space="0" w:color="000000"/>
              <w:right w:val="single" w:sz="4" w:space="0" w:color="auto"/>
            </w:tcBorders>
            <w:vAlign w:val="center"/>
            <w:hideMark/>
          </w:tcPr>
          <w:p w14:paraId="3A4B503E" w14:textId="77777777" w:rsidR="0039680A" w:rsidRPr="005935D9" w:rsidRDefault="0039680A" w:rsidP="0039680A">
            <w:pPr>
              <w:rPr>
                <w:rFonts w:ascii="Times New Roman" w:hAnsi="Times New Roman"/>
                <w:color w:val="000000"/>
                <w:lang w:val="sr-Cyrl-CS"/>
              </w:rPr>
            </w:pPr>
            <w:r w:rsidRPr="00B05B19">
              <w:rPr>
                <w:rFonts w:ascii="Times New Roman" w:hAnsi="Times New Roman" w:hint="eastAsia"/>
                <w:color w:val="000000"/>
                <w:lang w:val="sr-Cyrl-CS"/>
              </w:rPr>
              <w:t>Јединство</w:t>
            </w:r>
            <w:r w:rsidRPr="00B05B19">
              <w:rPr>
                <w:rFonts w:ascii="Times New Roman" w:hAnsi="Times New Roman"/>
                <w:color w:val="000000"/>
                <w:lang w:val="sr-Cyrl-CS"/>
              </w:rPr>
              <w:t xml:space="preserve"> </w:t>
            </w:r>
            <w:r w:rsidRPr="00B05B19">
              <w:rPr>
                <w:rFonts w:ascii="Times New Roman" w:hAnsi="Times New Roman" w:hint="eastAsia"/>
                <w:color w:val="000000"/>
                <w:lang w:val="sr-Cyrl-CS"/>
              </w:rPr>
              <w:t>грађе</w:t>
            </w:r>
            <w:r w:rsidRPr="00B05B19">
              <w:rPr>
                <w:rFonts w:ascii="Times New Roman" w:hAnsi="Times New Roman"/>
                <w:color w:val="000000"/>
                <w:lang w:val="sr-Cyrl-CS"/>
              </w:rPr>
              <w:t xml:space="preserve"> </w:t>
            </w:r>
            <w:r w:rsidRPr="00B05B19">
              <w:rPr>
                <w:rFonts w:ascii="Times New Roman" w:hAnsi="Times New Roman" w:hint="eastAsia"/>
                <w:color w:val="000000"/>
                <w:lang w:val="sr-Cyrl-CS"/>
              </w:rPr>
              <w:t>и</w:t>
            </w:r>
            <w:r w:rsidRPr="00B05B19">
              <w:rPr>
                <w:rFonts w:ascii="Times New Roman" w:hAnsi="Times New Roman"/>
                <w:color w:val="000000"/>
                <w:lang w:val="sr-Cyrl-CS"/>
              </w:rPr>
              <w:t xml:space="preserve"> </w:t>
            </w:r>
            <w:r w:rsidRPr="00B05B19">
              <w:rPr>
                <w:rFonts w:ascii="Times New Roman" w:hAnsi="Times New Roman" w:hint="eastAsia"/>
                <w:color w:val="000000"/>
                <w:lang w:val="sr-Cyrl-CS"/>
              </w:rPr>
              <w:t>функције</w:t>
            </w:r>
            <w:r w:rsidRPr="00B05B19">
              <w:rPr>
                <w:rFonts w:ascii="Times New Roman" w:hAnsi="Times New Roman"/>
                <w:color w:val="000000"/>
                <w:lang w:val="sr-Cyrl-CS"/>
              </w:rPr>
              <w:t xml:space="preserve"> </w:t>
            </w:r>
            <w:r w:rsidRPr="00B05B19">
              <w:rPr>
                <w:rFonts w:ascii="Times New Roman" w:hAnsi="Times New Roman" w:hint="eastAsia"/>
                <w:color w:val="000000"/>
                <w:lang w:val="sr-Cyrl-CS"/>
              </w:rPr>
              <w:t>као</w:t>
            </w:r>
            <w:r w:rsidRPr="00B05B19">
              <w:rPr>
                <w:rFonts w:ascii="Times New Roman" w:hAnsi="Times New Roman"/>
                <w:color w:val="000000"/>
                <w:lang w:val="sr-Cyrl-CS"/>
              </w:rPr>
              <w:t xml:space="preserve"> </w:t>
            </w:r>
            <w:r w:rsidRPr="00B05B19">
              <w:rPr>
                <w:rFonts w:ascii="Times New Roman" w:hAnsi="Times New Roman" w:hint="eastAsia"/>
                <w:color w:val="000000"/>
                <w:lang w:val="sr-Cyrl-CS"/>
              </w:rPr>
              <w:t>основа</w:t>
            </w:r>
            <w:r w:rsidRPr="00B05B19">
              <w:rPr>
                <w:rFonts w:ascii="Times New Roman" w:hAnsi="Times New Roman"/>
                <w:color w:val="000000"/>
                <w:lang w:val="sr-Cyrl-CS"/>
              </w:rPr>
              <w:t xml:space="preserve"> </w:t>
            </w:r>
            <w:r w:rsidRPr="00B05B19">
              <w:rPr>
                <w:rFonts w:ascii="Times New Roman" w:hAnsi="Times New Roman" w:hint="eastAsia"/>
                <w:color w:val="000000"/>
                <w:lang w:val="sr-Cyrl-CS"/>
              </w:rPr>
              <w:t>живота</w:t>
            </w:r>
            <w:r w:rsidRPr="00B05B19">
              <w:rPr>
                <w:rFonts w:ascii="Times New Roman" w:hAnsi="Times New Roman"/>
                <w:color w:val="000000"/>
                <w:lang w:val="sr-Cyrl-CS"/>
              </w:rPr>
              <w:t xml:space="preserve"> </w:t>
            </w:r>
          </w:p>
        </w:tc>
        <w:tc>
          <w:tcPr>
            <w:tcW w:w="1984" w:type="dxa"/>
            <w:tcBorders>
              <w:top w:val="single" w:sz="6" w:space="0" w:color="000000"/>
              <w:left w:val="single" w:sz="4" w:space="0" w:color="auto"/>
              <w:bottom w:val="single" w:sz="6" w:space="0" w:color="000000"/>
              <w:right w:val="single" w:sz="4" w:space="0" w:color="auto"/>
            </w:tcBorders>
            <w:vAlign w:val="center"/>
            <w:hideMark/>
          </w:tcPr>
          <w:p w14:paraId="765228F8" w14:textId="77777777" w:rsidR="0039680A" w:rsidRPr="00980623" w:rsidRDefault="0039680A" w:rsidP="0039680A">
            <w:pPr>
              <w:jc w:val="center"/>
              <w:rPr>
                <w:rFonts w:ascii="Times New Roman" w:hAnsi="Times New Roman"/>
                <w:color w:val="000000"/>
                <w:lang w:val="sr-Cyrl-CS"/>
              </w:rPr>
            </w:pPr>
            <w:r>
              <w:rPr>
                <w:rFonts w:ascii="Times New Roman" w:hAnsi="Times New Roman"/>
                <w:color w:val="000000"/>
                <w:lang w:val="sr-Cyrl-CS"/>
              </w:rPr>
              <w:t>14</w:t>
            </w:r>
          </w:p>
        </w:tc>
        <w:tc>
          <w:tcPr>
            <w:tcW w:w="1984" w:type="dxa"/>
            <w:tcBorders>
              <w:top w:val="single" w:sz="6" w:space="0" w:color="000000"/>
              <w:left w:val="single" w:sz="4" w:space="0" w:color="auto"/>
              <w:bottom w:val="single" w:sz="6" w:space="0" w:color="000000"/>
              <w:right w:val="single" w:sz="4" w:space="0" w:color="auto"/>
            </w:tcBorders>
            <w:vAlign w:val="center"/>
            <w:hideMark/>
          </w:tcPr>
          <w:p w14:paraId="48FAB91D" w14:textId="77777777" w:rsidR="0039680A" w:rsidRPr="00195E8F" w:rsidRDefault="0039680A" w:rsidP="0039680A">
            <w:pPr>
              <w:jc w:val="center"/>
              <w:rPr>
                <w:rFonts w:ascii="Times New Roman" w:hAnsi="Times New Roman"/>
                <w:color w:val="000000"/>
                <w:lang w:val="sr-Cyrl-RS"/>
              </w:rPr>
            </w:pPr>
            <w:r>
              <w:rPr>
                <w:rFonts w:ascii="Times New Roman" w:hAnsi="Times New Roman"/>
                <w:color w:val="000000"/>
                <w:lang w:val="sr-Cyrl-RS"/>
              </w:rPr>
              <w:t>8</w:t>
            </w:r>
          </w:p>
        </w:tc>
        <w:tc>
          <w:tcPr>
            <w:tcW w:w="1985" w:type="dxa"/>
            <w:tcBorders>
              <w:top w:val="single" w:sz="6" w:space="0" w:color="000000"/>
              <w:left w:val="single" w:sz="4" w:space="0" w:color="auto"/>
              <w:bottom w:val="single" w:sz="6" w:space="0" w:color="000000"/>
              <w:right w:val="single" w:sz="4" w:space="0" w:color="auto"/>
            </w:tcBorders>
            <w:vAlign w:val="center"/>
            <w:hideMark/>
          </w:tcPr>
          <w:p w14:paraId="559C73A9" w14:textId="77777777" w:rsidR="0039680A" w:rsidRPr="00195E8F" w:rsidRDefault="0039680A" w:rsidP="0039680A">
            <w:pPr>
              <w:jc w:val="center"/>
              <w:rPr>
                <w:rFonts w:ascii="Times New Roman" w:hAnsi="Times New Roman"/>
                <w:color w:val="000000"/>
                <w:lang w:val="sr-Cyrl-RS"/>
              </w:rPr>
            </w:pPr>
            <w:r>
              <w:rPr>
                <w:rFonts w:ascii="Times New Roman" w:hAnsi="Times New Roman"/>
                <w:color w:val="000000"/>
                <w:lang w:val="sr-Cyrl-RS"/>
              </w:rPr>
              <w:t>3</w:t>
            </w:r>
          </w:p>
        </w:tc>
        <w:tc>
          <w:tcPr>
            <w:tcW w:w="1984" w:type="dxa"/>
            <w:tcBorders>
              <w:top w:val="single" w:sz="6" w:space="0" w:color="000000"/>
              <w:left w:val="single" w:sz="4" w:space="0" w:color="auto"/>
              <w:bottom w:val="single" w:sz="6" w:space="0" w:color="000000"/>
              <w:right w:val="single" w:sz="4" w:space="0" w:color="auto"/>
            </w:tcBorders>
            <w:vAlign w:val="center"/>
            <w:hideMark/>
          </w:tcPr>
          <w:p w14:paraId="6E0E0A56" w14:textId="77777777" w:rsidR="0039680A" w:rsidRPr="00195E8F" w:rsidRDefault="0039680A" w:rsidP="0039680A">
            <w:pPr>
              <w:jc w:val="center"/>
              <w:rPr>
                <w:rFonts w:ascii="Times New Roman" w:hAnsi="Times New Roman"/>
                <w:color w:val="000000"/>
                <w:lang w:val="sr-Cyrl-RS"/>
              </w:rPr>
            </w:pPr>
            <w:r>
              <w:rPr>
                <w:rFonts w:ascii="Times New Roman" w:hAnsi="Times New Roman"/>
                <w:color w:val="000000"/>
                <w:lang w:val="sr-Cyrl-RS"/>
              </w:rPr>
              <w:t>1</w:t>
            </w:r>
          </w:p>
        </w:tc>
        <w:tc>
          <w:tcPr>
            <w:tcW w:w="2600" w:type="dxa"/>
            <w:tcBorders>
              <w:top w:val="single" w:sz="6" w:space="0" w:color="000000"/>
              <w:left w:val="single" w:sz="4" w:space="0" w:color="auto"/>
              <w:bottom w:val="single" w:sz="6" w:space="0" w:color="000000"/>
              <w:right w:val="single" w:sz="4" w:space="0" w:color="auto"/>
            </w:tcBorders>
            <w:vAlign w:val="center"/>
            <w:hideMark/>
          </w:tcPr>
          <w:p w14:paraId="2BAF6D52" w14:textId="77777777" w:rsidR="0039680A" w:rsidRPr="00195E8F" w:rsidRDefault="0039680A" w:rsidP="0039680A">
            <w:pPr>
              <w:jc w:val="center"/>
              <w:rPr>
                <w:rFonts w:ascii="Times New Roman" w:hAnsi="Times New Roman"/>
                <w:color w:val="000000"/>
                <w:lang w:val="sr-Cyrl-RS"/>
              </w:rPr>
            </w:pPr>
            <w:r>
              <w:rPr>
                <w:rFonts w:ascii="Times New Roman" w:hAnsi="Times New Roman"/>
                <w:color w:val="000000"/>
                <w:lang w:val="sr-Cyrl-RS"/>
              </w:rPr>
              <w:t>26</w:t>
            </w:r>
          </w:p>
        </w:tc>
      </w:tr>
      <w:tr w:rsidR="0039680A" w:rsidRPr="005935D9" w14:paraId="5F77238C" w14:textId="77777777" w:rsidTr="00991115">
        <w:trPr>
          <w:trHeight w:val="510"/>
        </w:trPr>
        <w:tc>
          <w:tcPr>
            <w:tcW w:w="4914" w:type="dxa"/>
            <w:tcBorders>
              <w:top w:val="single" w:sz="6" w:space="0" w:color="000000"/>
              <w:left w:val="single" w:sz="4" w:space="0" w:color="auto"/>
              <w:bottom w:val="single" w:sz="6" w:space="0" w:color="000000"/>
              <w:right w:val="single" w:sz="4" w:space="0" w:color="auto"/>
            </w:tcBorders>
            <w:vAlign w:val="center"/>
            <w:hideMark/>
          </w:tcPr>
          <w:p w14:paraId="4DA92C75" w14:textId="77777777" w:rsidR="0039680A" w:rsidRPr="005935D9" w:rsidRDefault="0039680A" w:rsidP="0039680A">
            <w:pPr>
              <w:rPr>
                <w:rFonts w:ascii="Times New Roman" w:hAnsi="Times New Roman"/>
                <w:color w:val="000000"/>
                <w:lang w:val="sr-Cyrl-CS"/>
              </w:rPr>
            </w:pPr>
            <w:r w:rsidRPr="00B05B19">
              <w:rPr>
                <w:rFonts w:ascii="Times New Roman" w:hAnsi="Times New Roman" w:hint="eastAsia"/>
                <w:color w:val="000000"/>
                <w:lang w:val="sr-Cyrl-CS"/>
              </w:rPr>
              <w:t>Човек</w:t>
            </w:r>
            <w:r w:rsidRPr="00B05B19">
              <w:rPr>
                <w:rFonts w:ascii="Times New Roman" w:hAnsi="Times New Roman"/>
                <w:color w:val="000000"/>
                <w:lang w:val="sr-Cyrl-CS"/>
              </w:rPr>
              <w:t xml:space="preserve"> </w:t>
            </w:r>
            <w:r w:rsidRPr="00B05B19">
              <w:rPr>
                <w:rFonts w:ascii="Times New Roman" w:hAnsi="Times New Roman" w:hint="eastAsia"/>
                <w:color w:val="000000"/>
                <w:lang w:val="sr-Cyrl-CS"/>
              </w:rPr>
              <w:t>и</w:t>
            </w:r>
            <w:r w:rsidRPr="00B05B19">
              <w:rPr>
                <w:rFonts w:ascii="Times New Roman" w:hAnsi="Times New Roman"/>
                <w:color w:val="000000"/>
                <w:lang w:val="sr-Cyrl-CS"/>
              </w:rPr>
              <w:t xml:space="preserve"> </w:t>
            </w:r>
            <w:r w:rsidRPr="00B05B19">
              <w:rPr>
                <w:rFonts w:ascii="Times New Roman" w:hAnsi="Times New Roman" w:hint="eastAsia"/>
                <w:color w:val="000000"/>
                <w:lang w:val="sr-Cyrl-CS"/>
              </w:rPr>
              <w:t>здравље</w:t>
            </w:r>
          </w:p>
        </w:tc>
        <w:tc>
          <w:tcPr>
            <w:tcW w:w="1984" w:type="dxa"/>
            <w:tcBorders>
              <w:top w:val="single" w:sz="6" w:space="0" w:color="000000"/>
              <w:left w:val="single" w:sz="4" w:space="0" w:color="auto"/>
              <w:bottom w:val="single" w:sz="6" w:space="0" w:color="000000"/>
              <w:right w:val="single" w:sz="4" w:space="0" w:color="auto"/>
            </w:tcBorders>
            <w:vAlign w:val="center"/>
            <w:hideMark/>
          </w:tcPr>
          <w:p w14:paraId="6E1B6F6D" w14:textId="77777777" w:rsidR="0039680A" w:rsidRPr="00195E8F" w:rsidRDefault="0039680A" w:rsidP="0039680A">
            <w:pPr>
              <w:jc w:val="center"/>
              <w:rPr>
                <w:rFonts w:ascii="Times New Roman" w:hAnsi="Times New Roman"/>
                <w:color w:val="000000"/>
                <w:lang w:val="sr-Cyrl-RS"/>
              </w:rPr>
            </w:pPr>
            <w:r>
              <w:rPr>
                <w:rFonts w:ascii="Times New Roman" w:hAnsi="Times New Roman"/>
                <w:color w:val="000000"/>
                <w:lang w:val="sr-Cyrl-CS"/>
              </w:rPr>
              <w:t>4</w:t>
            </w:r>
          </w:p>
        </w:tc>
        <w:tc>
          <w:tcPr>
            <w:tcW w:w="1984" w:type="dxa"/>
            <w:tcBorders>
              <w:top w:val="single" w:sz="6" w:space="0" w:color="000000"/>
              <w:left w:val="single" w:sz="4" w:space="0" w:color="auto"/>
              <w:bottom w:val="single" w:sz="6" w:space="0" w:color="000000"/>
              <w:right w:val="single" w:sz="4" w:space="0" w:color="auto"/>
            </w:tcBorders>
            <w:vAlign w:val="center"/>
            <w:hideMark/>
          </w:tcPr>
          <w:p w14:paraId="2D8E8A28" w14:textId="77777777" w:rsidR="0039680A" w:rsidRPr="0093393E" w:rsidRDefault="0039680A" w:rsidP="0039680A">
            <w:pPr>
              <w:jc w:val="center"/>
              <w:rPr>
                <w:rFonts w:ascii="Times New Roman" w:hAnsi="Times New Roman"/>
                <w:color w:val="000000"/>
                <w:lang w:val="sr-Cyrl-RS"/>
              </w:rPr>
            </w:pPr>
            <w:r>
              <w:rPr>
                <w:rFonts w:ascii="Times New Roman" w:hAnsi="Times New Roman"/>
                <w:color w:val="000000"/>
                <w:lang w:val="sr-Cyrl-RS"/>
              </w:rPr>
              <w:t>2</w:t>
            </w:r>
          </w:p>
        </w:tc>
        <w:tc>
          <w:tcPr>
            <w:tcW w:w="1985" w:type="dxa"/>
            <w:tcBorders>
              <w:top w:val="single" w:sz="6" w:space="0" w:color="000000"/>
              <w:left w:val="single" w:sz="4" w:space="0" w:color="auto"/>
              <w:bottom w:val="single" w:sz="6" w:space="0" w:color="000000"/>
              <w:right w:val="single" w:sz="4" w:space="0" w:color="auto"/>
            </w:tcBorders>
            <w:vAlign w:val="center"/>
            <w:hideMark/>
          </w:tcPr>
          <w:p w14:paraId="5056E730" w14:textId="77777777" w:rsidR="0039680A" w:rsidRPr="00195E8F" w:rsidRDefault="0039680A" w:rsidP="0039680A">
            <w:pPr>
              <w:jc w:val="center"/>
              <w:rPr>
                <w:rFonts w:ascii="Times New Roman" w:hAnsi="Times New Roman"/>
                <w:color w:val="000000"/>
                <w:lang w:val="sr-Cyrl-RS"/>
              </w:rPr>
            </w:pPr>
            <w:r>
              <w:rPr>
                <w:rFonts w:ascii="Times New Roman" w:hAnsi="Times New Roman"/>
                <w:color w:val="000000"/>
                <w:lang w:val="sr-Cyrl-RS"/>
              </w:rPr>
              <w:t>2</w:t>
            </w:r>
          </w:p>
        </w:tc>
        <w:tc>
          <w:tcPr>
            <w:tcW w:w="1984" w:type="dxa"/>
            <w:tcBorders>
              <w:top w:val="single" w:sz="6" w:space="0" w:color="000000"/>
              <w:left w:val="single" w:sz="4" w:space="0" w:color="auto"/>
              <w:bottom w:val="single" w:sz="6" w:space="0" w:color="000000"/>
              <w:right w:val="single" w:sz="4" w:space="0" w:color="auto"/>
            </w:tcBorders>
            <w:vAlign w:val="center"/>
            <w:hideMark/>
          </w:tcPr>
          <w:p w14:paraId="30F0014B" w14:textId="77777777" w:rsidR="0039680A" w:rsidRPr="00195E8F" w:rsidRDefault="0039680A" w:rsidP="0039680A">
            <w:pPr>
              <w:jc w:val="center"/>
              <w:rPr>
                <w:rFonts w:ascii="Times New Roman" w:hAnsi="Times New Roman"/>
                <w:color w:val="000000"/>
                <w:lang w:val="sr-Cyrl-RS"/>
              </w:rPr>
            </w:pPr>
            <w:r>
              <w:rPr>
                <w:rFonts w:ascii="Times New Roman" w:hAnsi="Times New Roman"/>
                <w:color w:val="000000"/>
                <w:lang w:val="sr-Cyrl-RS"/>
              </w:rPr>
              <w:t>1</w:t>
            </w:r>
          </w:p>
        </w:tc>
        <w:tc>
          <w:tcPr>
            <w:tcW w:w="2600" w:type="dxa"/>
            <w:tcBorders>
              <w:top w:val="single" w:sz="6" w:space="0" w:color="000000"/>
              <w:left w:val="single" w:sz="4" w:space="0" w:color="auto"/>
              <w:bottom w:val="single" w:sz="6" w:space="0" w:color="000000"/>
              <w:right w:val="single" w:sz="4" w:space="0" w:color="auto"/>
            </w:tcBorders>
            <w:vAlign w:val="center"/>
            <w:hideMark/>
          </w:tcPr>
          <w:p w14:paraId="026E6075" w14:textId="77777777" w:rsidR="0039680A" w:rsidRPr="00195E8F" w:rsidRDefault="0039680A" w:rsidP="0039680A">
            <w:pPr>
              <w:jc w:val="center"/>
              <w:rPr>
                <w:rFonts w:ascii="Times New Roman" w:hAnsi="Times New Roman"/>
                <w:color w:val="000000"/>
                <w:lang w:val="sr-Cyrl-RS"/>
              </w:rPr>
            </w:pPr>
            <w:r>
              <w:rPr>
                <w:rFonts w:ascii="Times New Roman" w:hAnsi="Times New Roman"/>
                <w:color w:val="000000"/>
                <w:lang w:val="sr-Cyrl-CS"/>
              </w:rPr>
              <w:t>9</w:t>
            </w:r>
          </w:p>
        </w:tc>
      </w:tr>
      <w:tr w:rsidR="0039680A" w:rsidRPr="005935D9" w14:paraId="55BB374F" w14:textId="77777777" w:rsidTr="00991115">
        <w:trPr>
          <w:trHeight w:val="510"/>
        </w:trPr>
        <w:tc>
          <w:tcPr>
            <w:tcW w:w="4914" w:type="dxa"/>
            <w:tcBorders>
              <w:top w:val="single" w:sz="6" w:space="0" w:color="000000"/>
              <w:left w:val="single" w:sz="4" w:space="0" w:color="auto"/>
              <w:bottom w:val="single" w:sz="6" w:space="0" w:color="000000"/>
              <w:right w:val="single" w:sz="4" w:space="0" w:color="auto"/>
            </w:tcBorders>
            <w:vAlign w:val="center"/>
            <w:hideMark/>
          </w:tcPr>
          <w:p w14:paraId="789B90CB" w14:textId="77777777" w:rsidR="0039680A" w:rsidRPr="005935D9" w:rsidRDefault="0039680A" w:rsidP="0039680A">
            <w:pPr>
              <w:rPr>
                <w:rFonts w:ascii="Times New Roman" w:hAnsi="Times New Roman"/>
                <w:color w:val="000000"/>
                <w:lang w:val="sr-Cyrl-CS"/>
              </w:rPr>
            </w:pPr>
            <w:r w:rsidRPr="005935D9">
              <w:rPr>
                <w:rFonts w:ascii="Times New Roman" w:hAnsi="Times New Roman"/>
                <w:color w:val="000000"/>
                <w:lang w:val="sr-Cyrl-CS"/>
              </w:rPr>
              <w:t>Порекло и разноврсност живота</w:t>
            </w:r>
          </w:p>
        </w:tc>
        <w:tc>
          <w:tcPr>
            <w:tcW w:w="1984" w:type="dxa"/>
            <w:tcBorders>
              <w:top w:val="single" w:sz="6" w:space="0" w:color="000000"/>
              <w:left w:val="single" w:sz="4" w:space="0" w:color="auto"/>
              <w:bottom w:val="single" w:sz="6" w:space="0" w:color="000000"/>
              <w:right w:val="single" w:sz="4" w:space="0" w:color="auto"/>
            </w:tcBorders>
            <w:vAlign w:val="center"/>
            <w:hideMark/>
          </w:tcPr>
          <w:p w14:paraId="030EB1E9" w14:textId="77777777" w:rsidR="0039680A" w:rsidRPr="00195E8F" w:rsidRDefault="0039680A" w:rsidP="0039680A">
            <w:pPr>
              <w:jc w:val="center"/>
              <w:rPr>
                <w:rFonts w:ascii="Times New Roman" w:hAnsi="Times New Roman"/>
                <w:color w:val="000000"/>
                <w:lang w:val="sr-Cyrl-RS"/>
              </w:rPr>
            </w:pPr>
            <w:r>
              <w:rPr>
                <w:rFonts w:ascii="Times New Roman" w:hAnsi="Times New Roman"/>
                <w:color w:val="000000"/>
                <w:lang w:val="sr-Cyrl-RS"/>
              </w:rPr>
              <w:t>3</w:t>
            </w:r>
          </w:p>
        </w:tc>
        <w:tc>
          <w:tcPr>
            <w:tcW w:w="1984" w:type="dxa"/>
            <w:tcBorders>
              <w:top w:val="single" w:sz="6" w:space="0" w:color="000000"/>
              <w:left w:val="single" w:sz="4" w:space="0" w:color="auto"/>
              <w:bottom w:val="single" w:sz="6" w:space="0" w:color="000000"/>
              <w:right w:val="single" w:sz="4" w:space="0" w:color="auto"/>
            </w:tcBorders>
            <w:vAlign w:val="center"/>
            <w:hideMark/>
          </w:tcPr>
          <w:p w14:paraId="65CBFC5A" w14:textId="77777777" w:rsidR="0039680A" w:rsidRPr="00195E8F" w:rsidRDefault="0039680A" w:rsidP="0039680A">
            <w:pPr>
              <w:jc w:val="center"/>
              <w:rPr>
                <w:rFonts w:ascii="Times New Roman" w:hAnsi="Times New Roman"/>
                <w:color w:val="000000"/>
                <w:lang w:val="sr-Cyrl-RS"/>
              </w:rPr>
            </w:pPr>
            <w:r>
              <w:rPr>
                <w:rFonts w:ascii="Times New Roman" w:hAnsi="Times New Roman"/>
                <w:color w:val="000000"/>
                <w:lang w:val="sr-Cyrl-RS"/>
              </w:rPr>
              <w:t>2</w:t>
            </w:r>
          </w:p>
        </w:tc>
        <w:tc>
          <w:tcPr>
            <w:tcW w:w="1985" w:type="dxa"/>
            <w:tcBorders>
              <w:top w:val="single" w:sz="6" w:space="0" w:color="000000"/>
              <w:left w:val="single" w:sz="4" w:space="0" w:color="auto"/>
              <w:bottom w:val="single" w:sz="6" w:space="0" w:color="000000"/>
              <w:right w:val="single" w:sz="4" w:space="0" w:color="auto"/>
            </w:tcBorders>
            <w:vAlign w:val="center"/>
            <w:hideMark/>
          </w:tcPr>
          <w:p w14:paraId="5D9CF831" w14:textId="77777777" w:rsidR="0039680A" w:rsidRPr="005935D9" w:rsidRDefault="0039680A" w:rsidP="0039680A">
            <w:pPr>
              <w:jc w:val="center"/>
              <w:rPr>
                <w:rFonts w:ascii="Times New Roman" w:hAnsi="Times New Roman"/>
                <w:color w:val="000000"/>
                <w:lang w:val="sr-Cyrl-CS"/>
              </w:rPr>
            </w:pPr>
            <w:r>
              <w:rPr>
                <w:rFonts w:ascii="Times New Roman" w:hAnsi="Times New Roman"/>
                <w:color w:val="000000"/>
                <w:lang w:val="sr-Cyrl-CS"/>
              </w:rPr>
              <w:t>1</w:t>
            </w:r>
          </w:p>
        </w:tc>
        <w:tc>
          <w:tcPr>
            <w:tcW w:w="1984" w:type="dxa"/>
            <w:tcBorders>
              <w:top w:val="single" w:sz="6" w:space="0" w:color="000000"/>
              <w:left w:val="single" w:sz="4" w:space="0" w:color="auto"/>
              <w:bottom w:val="single" w:sz="6" w:space="0" w:color="000000"/>
              <w:right w:val="single" w:sz="4" w:space="0" w:color="auto"/>
            </w:tcBorders>
            <w:vAlign w:val="center"/>
            <w:hideMark/>
          </w:tcPr>
          <w:p w14:paraId="69EA4511" w14:textId="77777777" w:rsidR="0039680A" w:rsidRPr="006F5D21" w:rsidRDefault="0039680A" w:rsidP="0039680A">
            <w:pPr>
              <w:jc w:val="center"/>
              <w:rPr>
                <w:rFonts w:ascii="Times New Roman" w:hAnsi="Times New Roman"/>
                <w:color w:val="000000"/>
              </w:rPr>
            </w:pPr>
            <w:r>
              <w:rPr>
                <w:rFonts w:ascii="Times New Roman" w:hAnsi="Times New Roman"/>
                <w:color w:val="000000"/>
              </w:rPr>
              <w:t>1</w:t>
            </w:r>
          </w:p>
        </w:tc>
        <w:tc>
          <w:tcPr>
            <w:tcW w:w="2600" w:type="dxa"/>
            <w:tcBorders>
              <w:top w:val="single" w:sz="6" w:space="0" w:color="000000"/>
              <w:left w:val="single" w:sz="4" w:space="0" w:color="auto"/>
              <w:bottom w:val="single" w:sz="6" w:space="0" w:color="000000"/>
              <w:right w:val="single" w:sz="4" w:space="0" w:color="auto"/>
            </w:tcBorders>
            <w:vAlign w:val="center"/>
            <w:hideMark/>
          </w:tcPr>
          <w:p w14:paraId="5B689223" w14:textId="77777777" w:rsidR="0039680A" w:rsidRPr="004E3447" w:rsidRDefault="0039680A" w:rsidP="0039680A">
            <w:pPr>
              <w:jc w:val="center"/>
              <w:rPr>
                <w:rFonts w:ascii="Times New Roman" w:hAnsi="Times New Roman"/>
                <w:color w:val="000000"/>
                <w:lang w:val="sr-Cyrl-RS"/>
              </w:rPr>
            </w:pPr>
            <w:r>
              <w:rPr>
                <w:rFonts w:ascii="Times New Roman" w:hAnsi="Times New Roman"/>
                <w:color w:val="000000"/>
                <w:lang w:val="sr-Cyrl-RS"/>
              </w:rPr>
              <w:t>7</w:t>
            </w:r>
          </w:p>
        </w:tc>
      </w:tr>
      <w:tr w:rsidR="0039680A" w:rsidRPr="005935D9" w14:paraId="5EECD09F" w14:textId="77777777" w:rsidTr="00991115">
        <w:trPr>
          <w:trHeight w:val="510"/>
        </w:trPr>
        <w:tc>
          <w:tcPr>
            <w:tcW w:w="4914" w:type="dxa"/>
            <w:tcBorders>
              <w:top w:val="single" w:sz="6" w:space="0" w:color="000000"/>
              <w:left w:val="single" w:sz="4" w:space="0" w:color="auto"/>
              <w:bottom w:val="single" w:sz="6" w:space="0" w:color="000000"/>
              <w:right w:val="single" w:sz="4" w:space="0" w:color="auto"/>
            </w:tcBorders>
            <w:vAlign w:val="center"/>
            <w:hideMark/>
          </w:tcPr>
          <w:p w14:paraId="0A45AF70" w14:textId="77777777" w:rsidR="0039680A" w:rsidRPr="005935D9" w:rsidRDefault="0039680A" w:rsidP="0039680A">
            <w:pPr>
              <w:rPr>
                <w:rFonts w:ascii="Times New Roman" w:hAnsi="Times New Roman"/>
                <w:color w:val="000000"/>
                <w:lang w:val="sr-Cyrl-CS"/>
              </w:rPr>
            </w:pPr>
            <w:r w:rsidRPr="00B05B19">
              <w:rPr>
                <w:rFonts w:ascii="Times New Roman" w:hAnsi="Times New Roman" w:hint="eastAsia"/>
                <w:color w:val="000000"/>
                <w:lang w:val="sr-Cyrl-CS"/>
              </w:rPr>
              <w:t>Наслеђивање</w:t>
            </w:r>
            <w:r w:rsidRPr="00B05B19">
              <w:rPr>
                <w:rFonts w:ascii="Times New Roman" w:hAnsi="Times New Roman"/>
                <w:color w:val="000000"/>
                <w:lang w:val="sr-Cyrl-CS"/>
              </w:rPr>
              <w:t xml:space="preserve"> </w:t>
            </w:r>
            <w:r w:rsidRPr="00B05B19">
              <w:rPr>
                <w:rFonts w:ascii="Times New Roman" w:hAnsi="Times New Roman" w:hint="eastAsia"/>
                <w:color w:val="000000"/>
                <w:lang w:val="sr-Cyrl-CS"/>
              </w:rPr>
              <w:t>и</w:t>
            </w:r>
            <w:r w:rsidRPr="00B05B19">
              <w:rPr>
                <w:rFonts w:ascii="Times New Roman" w:hAnsi="Times New Roman"/>
                <w:color w:val="000000"/>
                <w:lang w:val="sr-Cyrl-CS"/>
              </w:rPr>
              <w:t xml:space="preserve"> </w:t>
            </w:r>
            <w:r w:rsidRPr="00B05B19">
              <w:rPr>
                <w:rFonts w:ascii="Times New Roman" w:hAnsi="Times New Roman" w:hint="eastAsia"/>
                <w:color w:val="000000"/>
                <w:lang w:val="sr-Cyrl-CS"/>
              </w:rPr>
              <w:t>еволуција</w:t>
            </w:r>
            <w:r w:rsidRPr="00B05B19">
              <w:rPr>
                <w:rFonts w:ascii="Times New Roman" w:hAnsi="Times New Roman"/>
                <w:color w:val="000000"/>
                <w:lang w:val="sr-Cyrl-CS"/>
              </w:rPr>
              <w:t xml:space="preserve"> </w:t>
            </w:r>
          </w:p>
        </w:tc>
        <w:tc>
          <w:tcPr>
            <w:tcW w:w="1984" w:type="dxa"/>
            <w:tcBorders>
              <w:top w:val="single" w:sz="6" w:space="0" w:color="000000"/>
              <w:left w:val="single" w:sz="4" w:space="0" w:color="auto"/>
              <w:bottom w:val="single" w:sz="6" w:space="0" w:color="000000"/>
              <w:right w:val="single" w:sz="4" w:space="0" w:color="auto"/>
            </w:tcBorders>
            <w:vAlign w:val="center"/>
            <w:hideMark/>
          </w:tcPr>
          <w:p w14:paraId="2E681815" w14:textId="77777777" w:rsidR="0039680A" w:rsidRPr="00403686" w:rsidRDefault="0039680A" w:rsidP="0039680A">
            <w:pPr>
              <w:jc w:val="center"/>
              <w:rPr>
                <w:rFonts w:ascii="Times New Roman" w:hAnsi="Times New Roman"/>
                <w:color w:val="000000"/>
                <w:lang w:val="en-US"/>
              </w:rPr>
            </w:pPr>
            <w:r>
              <w:rPr>
                <w:rFonts w:ascii="Times New Roman" w:hAnsi="Times New Roman"/>
                <w:color w:val="000000"/>
                <w:lang w:val="en-US"/>
              </w:rPr>
              <w:t>4</w:t>
            </w:r>
          </w:p>
        </w:tc>
        <w:tc>
          <w:tcPr>
            <w:tcW w:w="1984" w:type="dxa"/>
            <w:tcBorders>
              <w:top w:val="single" w:sz="6" w:space="0" w:color="000000"/>
              <w:left w:val="single" w:sz="4" w:space="0" w:color="auto"/>
              <w:bottom w:val="single" w:sz="6" w:space="0" w:color="000000"/>
              <w:right w:val="single" w:sz="4" w:space="0" w:color="auto"/>
            </w:tcBorders>
            <w:vAlign w:val="center"/>
            <w:hideMark/>
          </w:tcPr>
          <w:p w14:paraId="6A70A08A" w14:textId="77777777" w:rsidR="0039680A" w:rsidRPr="0093393E" w:rsidRDefault="0039680A" w:rsidP="0039680A">
            <w:pPr>
              <w:jc w:val="center"/>
              <w:rPr>
                <w:rFonts w:ascii="Times New Roman" w:hAnsi="Times New Roman"/>
                <w:color w:val="000000"/>
                <w:lang w:val="sr-Cyrl-RS"/>
              </w:rPr>
            </w:pPr>
            <w:r>
              <w:rPr>
                <w:rFonts w:ascii="Times New Roman" w:hAnsi="Times New Roman"/>
                <w:color w:val="000000"/>
                <w:lang w:val="sr-Cyrl-RS"/>
              </w:rPr>
              <w:t>1</w:t>
            </w:r>
          </w:p>
        </w:tc>
        <w:tc>
          <w:tcPr>
            <w:tcW w:w="1985" w:type="dxa"/>
            <w:tcBorders>
              <w:top w:val="single" w:sz="6" w:space="0" w:color="000000"/>
              <w:left w:val="single" w:sz="4" w:space="0" w:color="auto"/>
              <w:bottom w:val="single" w:sz="6" w:space="0" w:color="000000"/>
              <w:right w:val="single" w:sz="4" w:space="0" w:color="auto"/>
            </w:tcBorders>
            <w:vAlign w:val="center"/>
            <w:hideMark/>
          </w:tcPr>
          <w:p w14:paraId="7DCBAFD6" w14:textId="77777777" w:rsidR="0039680A" w:rsidRPr="00195E8F" w:rsidRDefault="0039680A" w:rsidP="0039680A">
            <w:pPr>
              <w:jc w:val="center"/>
              <w:rPr>
                <w:rFonts w:ascii="Times New Roman" w:hAnsi="Times New Roman"/>
                <w:color w:val="000000"/>
                <w:lang w:val="sr-Cyrl-RS"/>
              </w:rPr>
            </w:pPr>
            <w:r>
              <w:rPr>
                <w:rFonts w:ascii="Times New Roman" w:hAnsi="Times New Roman"/>
                <w:color w:val="000000"/>
                <w:lang w:val="sr-Cyrl-RS"/>
              </w:rPr>
              <w:t>1</w:t>
            </w:r>
          </w:p>
        </w:tc>
        <w:tc>
          <w:tcPr>
            <w:tcW w:w="1984" w:type="dxa"/>
            <w:tcBorders>
              <w:top w:val="single" w:sz="6" w:space="0" w:color="000000"/>
              <w:left w:val="single" w:sz="4" w:space="0" w:color="auto"/>
              <w:bottom w:val="single" w:sz="6" w:space="0" w:color="000000"/>
              <w:right w:val="single" w:sz="4" w:space="0" w:color="auto"/>
            </w:tcBorders>
            <w:vAlign w:val="center"/>
            <w:hideMark/>
          </w:tcPr>
          <w:p w14:paraId="0A259F8E" w14:textId="77777777" w:rsidR="0039680A" w:rsidRPr="005935D9" w:rsidRDefault="0039680A" w:rsidP="0039680A">
            <w:pPr>
              <w:jc w:val="center"/>
              <w:rPr>
                <w:rFonts w:ascii="Times New Roman" w:hAnsi="Times New Roman"/>
                <w:color w:val="000000"/>
                <w:lang w:val="sr-Cyrl-CS"/>
              </w:rPr>
            </w:pPr>
            <w:r w:rsidRPr="005935D9">
              <w:rPr>
                <w:rFonts w:ascii="Times New Roman" w:hAnsi="Times New Roman"/>
                <w:color w:val="000000"/>
                <w:lang w:val="sr-Cyrl-CS"/>
              </w:rPr>
              <w:t>1</w:t>
            </w:r>
          </w:p>
        </w:tc>
        <w:tc>
          <w:tcPr>
            <w:tcW w:w="2600" w:type="dxa"/>
            <w:tcBorders>
              <w:top w:val="single" w:sz="6" w:space="0" w:color="000000"/>
              <w:left w:val="single" w:sz="4" w:space="0" w:color="auto"/>
              <w:bottom w:val="single" w:sz="6" w:space="0" w:color="000000"/>
              <w:right w:val="single" w:sz="4" w:space="0" w:color="auto"/>
            </w:tcBorders>
            <w:vAlign w:val="center"/>
            <w:hideMark/>
          </w:tcPr>
          <w:p w14:paraId="6066B2F8" w14:textId="77777777" w:rsidR="0039680A" w:rsidRPr="004E3447" w:rsidRDefault="0039680A" w:rsidP="0039680A">
            <w:pPr>
              <w:jc w:val="center"/>
              <w:rPr>
                <w:rFonts w:ascii="Times New Roman" w:hAnsi="Times New Roman"/>
                <w:color w:val="000000"/>
                <w:lang w:val="sr-Cyrl-RS"/>
              </w:rPr>
            </w:pPr>
            <w:r>
              <w:rPr>
                <w:rFonts w:ascii="Times New Roman" w:hAnsi="Times New Roman"/>
                <w:color w:val="000000"/>
                <w:lang w:val="sr-Cyrl-RS"/>
              </w:rPr>
              <w:t>7</w:t>
            </w:r>
          </w:p>
        </w:tc>
      </w:tr>
      <w:tr w:rsidR="0039680A" w:rsidRPr="005935D9" w14:paraId="3033025B" w14:textId="77777777" w:rsidTr="00991115">
        <w:trPr>
          <w:trHeight w:val="510"/>
        </w:trPr>
        <w:tc>
          <w:tcPr>
            <w:tcW w:w="4914" w:type="dxa"/>
            <w:tcBorders>
              <w:top w:val="single" w:sz="6" w:space="0" w:color="000000"/>
              <w:left w:val="single" w:sz="4" w:space="0" w:color="auto"/>
              <w:bottom w:val="single" w:sz="6" w:space="0" w:color="000000"/>
              <w:right w:val="single" w:sz="4" w:space="0" w:color="auto"/>
            </w:tcBorders>
            <w:vAlign w:val="center"/>
            <w:hideMark/>
          </w:tcPr>
          <w:p w14:paraId="3E0C5F9E" w14:textId="77777777" w:rsidR="0039680A" w:rsidRPr="005935D9" w:rsidRDefault="0039680A" w:rsidP="0039680A">
            <w:pPr>
              <w:rPr>
                <w:rFonts w:ascii="Times New Roman" w:hAnsi="Times New Roman"/>
                <w:color w:val="000000"/>
                <w:lang w:val="sr-Cyrl-CS"/>
              </w:rPr>
            </w:pPr>
            <w:r w:rsidRPr="00B05B19">
              <w:rPr>
                <w:rFonts w:ascii="Times New Roman" w:hAnsi="Times New Roman" w:hint="eastAsia"/>
                <w:color w:val="000000"/>
                <w:lang w:val="sr-Cyrl-CS"/>
              </w:rPr>
              <w:t>Живот</w:t>
            </w:r>
            <w:r w:rsidRPr="00B05B19">
              <w:rPr>
                <w:rFonts w:ascii="Times New Roman" w:hAnsi="Times New Roman"/>
                <w:color w:val="000000"/>
                <w:lang w:val="sr-Cyrl-CS"/>
              </w:rPr>
              <w:t xml:space="preserve"> </w:t>
            </w:r>
            <w:r w:rsidRPr="00B05B19">
              <w:rPr>
                <w:rFonts w:ascii="Times New Roman" w:hAnsi="Times New Roman" w:hint="eastAsia"/>
                <w:color w:val="000000"/>
                <w:lang w:val="sr-Cyrl-CS"/>
              </w:rPr>
              <w:t>у</w:t>
            </w:r>
            <w:r w:rsidRPr="00B05B19">
              <w:rPr>
                <w:rFonts w:ascii="Times New Roman" w:hAnsi="Times New Roman"/>
                <w:color w:val="000000"/>
                <w:lang w:val="sr-Cyrl-CS"/>
              </w:rPr>
              <w:t xml:space="preserve"> </w:t>
            </w:r>
            <w:r w:rsidRPr="00B05B19">
              <w:rPr>
                <w:rFonts w:ascii="Times New Roman" w:hAnsi="Times New Roman" w:hint="eastAsia"/>
                <w:color w:val="000000"/>
                <w:lang w:val="sr-Cyrl-CS"/>
              </w:rPr>
              <w:t>екосистему</w:t>
            </w:r>
          </w:p>
        </w:tc>
        <w:tc>
          <w:tcPr>
            <w:tcW w:w="1984" w:type="dxa"/>
            <w:tcBorders>
              <w:top w:val="single" w:sz="6" w:space="0" w:color="000000"/>
              <w:left w:val="single" w:sz="4" w:space="0" w:color="auto"/>
              <w:bottom w:val="single" w:sz="6" w:space="0" w:color="000000"/>
              <w:right w:val="single" w:sz="4" w:space="0" w:color="auto"/>
            </w:tcBorders>
            <w:vAlign w:val="center"/>
            <w:hideMark/>
          </w:tcPr>
          <w:p w14:paraId="7BBD13E6" w14:textId="77777777" w:rsidR="0039680A" w:rsidRPr="00195E8F" w:rsidRDefault="0039680A" w:rsidP="0039680A">
            <w:pPr>
              <w:jc w:val="center"/>
              <w:rPr>
                <w:rFonts w:ascii="Times New Roman" w:hAnsi="Times New Roman"/>
                <w:color w:val="000000"/>
                <w:lang w:val="sr-Cyrl-RS"/>
              </w:rPr>
            </w:pPr>
            <w:r>
              <w:rPr>
                <w:rFonts w:ascii="Times New Roman" w:hAnsi="Times New Roman"/>
                <w:color w:val="000000"/>
                <w:lang w:val="sr-Cyrl-RS"/>
              </w:rPr>
              <w:t>9</w:t>
            </w:r>
          </w:p>
        </w:tc>
        <w:tc>
          <w:tcPr>
            <w:tcW w:w="1984" w:type="dxa"/>
            <w:tcBorders>
              <w:top w:val="single" w:sz="6" w:space="0" w:color="000000"/>
              <w:left w:val="single" w:sz="4" w:space="0" w:color="auto"/>
              <w:bottom w:val="single" w:sz="6" w:space="0" w:color="000000"/>
              <w:right w:val="single" w:sz="4" w:space="0" w:color="auto"/>
            </w:tcBorders>
            <w:vAlign w:val="center"/>
            <w:hideMark/>
          </w:tcPr>
          <w:p w14:paraId="1FB16727" w14:textId="77777777" w:rsidR="0039680A" w:rsidRPr="00195E8F" w:rsidRDefault="0039680A" w:rsidP="0039680A">
            <w:pPr>
              <w:jc w:val="center"/>
              <w:rPr>
                <w:rFonts w:ascii="Times New Roman" w:hAnsi="Times New Roman"/>
                <w:color w:val="000000"/>
                <w:lang w:val="sr-Cyrl-RS"/>
              </w:rPr>
            </w:pPr>
            <w:r>
              <w:rPr>
                <w:rFonts w:ascii="Times New Roman" w:hAnsi="Times New Roman"/>
                <w:color w:val="000000"/>
                <w:lang w:val="sr-Cyrl-RS"/>
              </w:rPr>
              <w:t>6</w:t>
            </w:r>
          </w:p>
        </w:tc>
        <w:tc>
          <w:tcPr>
            <w:tcW w:w="1985" w:type="dxa"/>
            <w:tcBorders>
              <w:top w:val="single" w:sz="6" w:space="0" w:color="000000"/>
              <w:left w:val="single" w:sz="4" w:space="0" w:color="auto"/>
              <w:bottom w:val="single" w:sz="6" w:space="0" w:color="000000"/>
              <w:right w:val="single" w:sz="4" w:space="0" w:color="auto"/>
            </w:tcBorders>
            <w:vAlign w:val="center"/>
            <w:hideMark/>
          </w:tcPr>
          <w:p w14:paraId="73CEFBBC" w14:textId="77777777" w:rsidR="0039680A" w:rsidRPr="0093393E" w:rsidRDefault="0039680A" w:rsidP="0039680A">
            <w:pPr>
              <w:jc w:val="center"/>
              <w:rPr>
                <w:rFonts w:ascii="Times New Roman" w:hAnsi="Times New Roman"/>
                <w:color w:val="000000"/>
                <w:lang w:val="sr-Cyrl-RS"/>
              </w:rPr>
            </w:pPr>
            <w:r>
              <w:rPr>
                <w:rFonts w:ascii="Times New Roman" w:hAnsi="Times New Roman"/>
                <w:color w:val="000000"/>
                <w:lang w:val="sr-Cyrl-RS"/>
              </w:rPr>
              <w:t>3</w:t>
            </w:r>
          </w:p>
        </w:tc>
        <w:tc>
          <w:tcPr>
            <w:tcW w:w="1984" w:type="dxa"/>
            <w:tcBorders>
              <w:top w:val="single" w:sz="6" w:space="0" w:color="000000"/>
              <w:left w:val="single" w:sz="4" w:space="0" w:color="auto"/>
              <w:bottom w:val="single" w:sz="6" w:space="0" w:color="000000"/>
              <w:right w:val="single" w:sz="4" w:space="0" w:color="auto"/>
            </w:tcBorders>
            <w:vAlign w:val="center"/>
          </w:tcPr>
          <w:p w14:paraId="669C60D1" w14:textId="77777777" w:rsidR="0039680A" w:rsidRPr="005935D9" w:rsidRDefault="0039680A" w:rsidP="0039680A">
            <w:pPr>
              <w:jc w:val="center"/>
              <w:rPr>
                <w:rFonts w:ascii="Times New Roman" w:hAnsi="Times New Roman"/>
                <w:color w:val="000000"/>
              </w:rPr>
            </w:pPr>
            <w:r w:rsidRPr="005935D9">
              <w:rPr>
                <w:rFonts w:ascii="Times New Roman" w:hAnsi="Times New Roman"/>
                <w:color w:val="000000"/>
              </w:rPr>
              <w:t>1</w:t>
            </w:r>
          </w:p>
        </w:tc>
        <w:tc>
          <w:tcPr>
            <w:tcW w:w="2600" w:type="dxa"/>
            <w:tcBorders>
              <w:top w:val="single" w:sz="6" w:space="0" w:color="000000"/>
              <w:left w:val="single" w:sz="4" w:space="0" w:color="auto"/>
              <w:bottom w:val="single" w:sz="6" w:space="0" w:color="000000"/>
              <w:right w:val="single" w:sz="4" w:space="0" w:color="auto"/>
            </w:tcBorders>
            <w:vAlign w:val="center"/>
            <w:hideMark/>
          </w:tcPr>
          <w:p w14:paraId="183B2624" w14:textId="77777777" w:rsidR="0039680A" w:rsidRPr="005935D9" w:rsidRDefault="0039680A" w:rsidP="0039680A">
            <w:pPr>
              <w:jc w:val="center"/>
              <w:rPr>
                <w:rFonts w:ascii="Times New Roman" w:hAnsi="Times New Roman"/>
                <w:color w:val="000000"/>
                <w:lang w:val="sr-Cyrl-CS"/>
              </w:rPr>
            </w:pPr>
            <w:r>
              <w:rPr>
                <w:rFonts w:ascii="Times New Roman" w:hAnsi="Times New Roman"/>
                <w:color w:val="000000"/>
                <w:lang w:val="sr-Cyrl-CS"/>
              </w:rPr>
              <w:t>19</w:t>
            </w:r>
          </w:p>
        </w:tc>
      </w:tr>
      <w:tr w:rsidR="0039680A" w:rsidRPr="005935D9" w14:paraId="536CFBD2" w14:textId="77777777" w:rsidTr="00991115">
        <w:trPr>
          <w:trHeight w:val="510"/>
        </w:trPr>
        <w:tc>
          <w:tcPr>
            <w:tcW w:w="4914" w:type="dxa"/>
            <w:tcBorders>
              <w:top w:val="single" w:sz="6" w:space="0" w:color="000000"/>
              <w:left w:val="single" w:sz="4" w:space="0" w:color="auto"/>
              <w:bottom w:val="single" w:sz="12" w:space="0" w:color="000000"/>
              <w:right w:val="single" w:sz="4" w:space="0" w:color="auto"/>
            </w:tcBorders>
            <w:vAlign w:val="center"/>
            <w:hideMark/>
          </w:tcPr>
          <w:p w14:paraId="2FEE1747" w14:textId="77777777" w:rsidR="0039680A" w:rsidRPr="005935D9" w:rsidRDefault="0039680A" w:rsidP="0039680A">
            <w:pPr>
              <w:rPr>
                <w:rFonts w:ascii="Times New Roman" w:hAnsi="Times New Roman"/>
                <w:b/>
                <w:color w:val="000000"/>
                <w:lang w:val="sr-Cyrl-CS" w:eastAsia="en-US"/>
              </w:rPr>
            </w:pPr>
            <w:r w:rsidRPr="005935D9">
              <w:rPr>
                <w:rFonts w:ascii="Times New Roman" w:hAnsi="Times New Roman"/>
                <w:b/>
                <w:color w:val="000000"/>
                <w:lang w:val="sr-Cyrl-CS"/>
              </w:rPr>
              <w:t>УКУПНО</w:t>
            </w:r>
          </w:p>
        </w:tc>
        <w:tc>
          <w:tcPr>
            <w:tcW w:w="1984" w:type="dxa"/>
            <w:tcBorders>
              <w:top w:val="single" w:sz="6" w:space="0" w:color="000000"/>
              <w:left w:val="single" w:sz="4" w:space="0" w:color="auto"/>
              <w:bottom w:val="single" w:sz="12" w:space="0" w:color="000000"/>
              <w:right w:val="single" w:sz="4" w:space="0" w:color="auto"/>
            </w:tcBorders>
            <w:vAlign w:val="center"/>
            <w:hideMark/>
          </w:tcPr>
          <w:p w14:paraId="5BFFDDCD" w14:textId="77777777" w:rsidR="0039680A" w:rsidRPr="005935D9" w:rsidRDefault="0039680A" w:rsidP="0039680A">
            <w:pPr>
              <w:jc w:val="center"/>
              <w:rPr>
                <w:rFonts w:ascii="Times New Roman" w:hAnsi="Times New Roman"/>
                <w:color w:val="000000"/>
                <w:lang w:val="sr-Cyrl-CS"/>
              </w:rPr>
            </w:pPr>
            <w:r w:rsidRPr="005935D9">
              <w:rPr>
                <w:rFonts w:ascii="Times New Roman" w:hAnsi="Times New Roman"/>
                <w:color w:val="000000"/>
                <w:lang w:val="sr-Cyrl-CS"/>
              </w:rPr>
              <w:t>3</w:t>
            </w:r>
            <w:r>
              <w:rPr>
                <w:rFonts w:ascii="Times New Roman" w:hAnsi="Times New Roman"/>
                <w:color w:val="000000"/>
                <w:lang w:val="sr-Cyrl-CS"/>
              </w:rPr>
              <w:t>4</w:t>
            </w:r>
          </w:p>
        </w:tc>
        <w:tc>
          <w:tcPr>
            <w:tcW w:w="1984" w:type="dxa"/>
            <w:tcBorders>
              <w:top w:val="single" w:sz="6" w:space="0" w:color="000000"/>
              <w:left w:val="single" w:sz="4" w:space="0" w:color="auto"/>
              <w:bottom w:val="single" w:sz="12" w:space="0" w:color="000000"/>
              <w:right w:val="single" w:sz="4" w:space="0" w:color="auto"/>
            </w:tcBorders>
            <w:vAlign w:val="center"/>
            <w:hideMark/>
          </w:tcPr>
          <w:p w14:paraId="01ECE79B" w14:textId="77777777" w:rsidR="0039680A" w:rsidRPr="00195E8F" w:rsidRDefault="0039680A" w:rsidP="0039680A">
            <w:pPr>
              <w:jc w:val="center"/>
              <w:rPr>
                <w:rFonts w:ascii="Times New Roman" w:hAnsi="Times New Roman"/>
                <w:color w:val="000000"/>
                <w:lang w:val="sr-Cyrl-RS"/>
              </w:rPr>
            </w:pPr>
            <w:r>
              <w:rPr>
                <w:rFonts w:ascii="Times New Roman" w:hAnsi="Times New Roman"/>
                <w:color w:val="000000"/>
                <w:lang w:val="sr-Cyrl-RS"/>
              </w:rPr>
              <w:t>19</w:t>
            </w:r>
          </w:p>
        </w:tc>
        <w:tc>
          <w:tcPr>
            <w:tcW w:w="1985" w:type="dxa"/>
            <w:tcBorders>
              <w:top w:val="single" w:sz="6" w:space="0" w:color="000000"/>
              <w:left w:val="single" w:sz="4" w:space="0" w:color="auto"/>
              <w:bottom w:val="single" w:sz="12" w:space="0" w:color="000000"/>
              <w:right w:val="single" w:sz="4" w:space="0" w:color="auto"/>
            </w:tcBorders>
            <w:vAlign w:val="center"/>
            <w:hideMark/>
          </w:tcPr>
          <w:p w14:paraId="787DC886" w14:textId="77777777" w:rsidR="0039680A" w:rsidRPr="00195E8F" w:rsidRDefault="0039680A" w:rsidP="0039680A">
            <w:pPr>
              <w:jc w:val="center"/>
              <w:rPr>
                <w:rFonts w:ascii="Times New Roman" w:hAnsi="Times New Roman"/>
                <w:color w:val="000000"/>
                <w:lang w:val="sr-Cyrl-RS"/>
              </w:rPr>
            </w:pPr>
            <w:r>
              <w:rPr>
                <w:rFonts w:ascii="Times New Roman" w:hAnsi="Times New Roman"/>
                <w:color w:val="000000"/>
                <w:lang w:val="sr-Cyrl-CS"/>
              </w:rPr>
              <w:t>10</w:t>
            </w:r>
          </w:p>
        </w:tc>
        <w:tc>
          <w:tcPr>
            <w:tcW w:w="1984" w:type="dxa"/>
            <w:tcBorders>
              <w:top w:val="single" w:sz="6" w:space="0" w:color="000000"/>
              <w:left w:val="single" w:sz="4" w:space="0" w:color="auto"/>
              <w:bottom w:val="single" w:sz="12" w:space="0" w:color="000000"/>
              <w:right w:val="single" w:sz="4" w:space="0" w:color="auto"/>
            </w:tcBorders>
            <w:vAlign w:val="center"/>
            <w:hideMark/>
          </w:tcPr>
          <w:p w14:paraId="0C82A4C3" w14:textId="77777777" w:rsidR="0039680A" w:rsidRPr="005935D9" w:rsidRDefault="0039680A" w:rsidP="0039680A">
            <w:pPr>
              <w:jc w:val="center"/>
              <w:rPr>
                <w:rFonts w:ascii="Times New Roman" w:hAnsi="Times New Roman"/>
                <w:color w:val="000000"/>
                <w:lang w:val="sr-Cyrl-CS"/>
              </w:rPr>
            </w:pPr>
            <w:r w:rsidRPr="005935D9">
              <w:rPr>
                <w:rFonts w:ascii="Times New Roman" w:hAnsi="Times New Roman"/>
                <w:color w:val="000000"/>
                <w:lang w:val="sr-Cyrl-CS"/>
              </w:rPr>
              <w:t>5</w:t>
            </w:r>
          </w:p>
        </w:tc>
        <w:tc>
          <w:tcPr>
            <w:tcW w:w="2600" w:type="dxa"/>
            <w:tcBorders>
              <w:top w:val="single" w:sz="6" w:space="0" w:color="000000"/>
              <w:left w:val="single" w:sz="4" w:space="0" w:color="auto"/>
              <w:bottom w:val="single" w:sz="12" w:space="0" w:color="000000"/>
              <w:right w:val="single" w:sz="4" w:space="0" w:color="auto"/>
            </w:tcBorders>
            <w:vAlign w:val="center"/>
            <w:hideMark/>
          </w:tcPr>
          <w:p w14:paraId="0AF77C6C" w14:textId="77777777" w:rsidR="0039680A" w:rsidRPr="004E3447" w:rsidRDefault="0039680A" w:rsidP="0039680A">
            <w:pPr>
              <w:jc w:val="center"/>
              <w:rPr>
                <w:rFonts w:ascii="Times New Roman" w:hAnsi="Times New Roman"/>
                <w:b/>
                <w:color w:val="000000"/>
                <w:lang w:val="sr-Cyrl-RS"/>
              </w:rPr>
            </w:pPr>
            <w:r>
              <w:rPr>
                <w:rFonts w:ascii="Times New Roman" w:hAnsi="Times New Roman"/>
                <w:b/>
                <w:color w:val="000000"/>
                <w:lang w:val="sr-Cyrl-RS"/>
              </w:rPr>
              <w:t>68</w:t>
            </w:r>
          </w:p>
        </w:tc>
      </w:tr>
    </w:tbl>
    <w:p w14:paraId="17059729" w14:textId="77777777" w:rsidR="0039680A" w:rsidRDefault="0039680A" w:rsidP="0039680A">
      <w:pPr>
        <w:rPr>
          <w:rFonts w:ascii="Times New Roman" w:hAnsi="Times New Roman"/>
          <w:b/>
          <w:szCs w:val="20"/>
          <w:lang w:val="sr-Cyrl-CS"/>
        </w:rPr>
      </w:pPr>
    </w:p>
    <w:p w14:paraId="4C84BAA3" w14:textId="77777777" w:rsidR="0039680A" w:rsidRDefault="0039680A" w:rsidP="0039680A">
      <w:pPr>
        <w:rPr>
          <w:rFonts w:ascii="Times New Roman" w:hAnsi="Times New Roman"/>
          <w:b/>
          <w:szCs w:val="20"/>
          <w:lang w:val="sr-Cyrl-CS"/>
        </w:rPr>
      </w:pPr>
    </w:p>
    <w:tbl>
      <w:tblPr>
        <w:tblStyle w:val="TableGrid"/>
        <w:tblW w:w="14884" w:type="dxa"/>
        <w:tblInd w:w="108" w:type="dxa"/>
        <w:tblLayout w:type="fixed"/>
        <w:tblLook w:val="04A0" w:firstRow="1" w:lastRow="0" w:firstColumn="1" w:lastColumn="0" w:noHBand="0" w:noVBand="1"/>
      </w:tblPr>
      <w:tblGrid>
        <w:gridCol w:w="3330"/>
        <w:gridCol w:w="2430"/>
        <w:gridCol w:w="3596"/>
        <w:gridCol w:w="2693"/>
        <w:gridCol w:w="2835"/>
      </w:tblGrid>
      <w:tr w:rsidR="0039680A" w:rsidRPr="005935D9" w14:paraId="208445DC" w14:textId="77777777" w:rsidTr="00B068B0">
        <w:tc>
          <w:tcPr>
            <w:tcW w:w="3330" w:type="dxa"/>
            <w:shd w:val="clear" w:color="auto" w:fill="FFC000"/>
            <w:vAlign w:val="center"/>
          </w:tcPr>
          <w:p w14:paraId="1AF8E8A4" w14:textId="77777777" w:rsidR="0039680A" w:rsidRPr="005935D9" w:rsidRDefault="0039680A" w:rsidP="0039680A">
            <w:pPr>
              <w:jc w:val="center"/>
              <w:rPr>
                <w:rFonts w:ascii="Times New Roman" w:hAnsi="Times New Roman"/>
                <w:b/>
                <w:lang w:val="sr-Cyrl-CS"/>
              </w:rPr>
            </w:pPr>
            <w:r w:rsidRPr="005935D9">
              <w:rPr>
                <w:rFonts w:ascii="Times New Roman" w:hAnsi="Times New Roman"/>
                <w:b/>
                <w:lang w:val="sr-Cyrl-CS"/>
              </w:rPr>
              <w:t>Предметни исходи</w:t>
            </w:r>
          </w:p>
          <w:p w14:paraId="5A01A4DB" w14:textId="77777777" w:rsidR="0039680A" w:rsidRPr="005935D9" w:rsidRDefault="0039680A" w:rsidP="0039680A">
            <w:pPr>
              <w:jc w:val="center"/>
              <w:rPr>
                <w:rFonts w:ascii="Times New Roman" w:hAnsi="Times New Roman"/>
              </w:rPr>
            </w:pPr>
            <w:r w:rsidRPr="005935D9">
              <w:rPr>
                <w:rFonts w:ascii="Times New Roman" w:hAnsi="Times New Roman"/>
                <w:noProof/>
              </w:rPr>
              <w:t xml:space="preserve">По завршетку </w:t>
            </w:r>
            <w:r w:rsidRPr="005935D9">
              <w:rPr>
                <w:rFonts w:ascii="Times New Roman" w:hAnsi="Times New Roman"/>
                <w:noProof/>
                <w:lang w:val="sr-Cyrl-CS"/>
              </w:rPr>
              <w:t xml:space="preserve">наставне теме/области </w:t>
            </w:r>
            <w:r w:rsidRPr="005935D9">
              <w:rPr>
                <w:rFonts w:ascii="Times New Roman" w:hAnsi="Times New Roman"/>
                <w:noProof/>
              </w:rPr>
              <w:t>ученик ће бити у стању да:</w:t>
            </w:r>
          </w:p>
        </w:tc>
        <w:tc>
          <w:tcPr>
            <w:tcW w:w="2430" w:type="dxa"/>
            <w:shd w:val="clear" w:color="auto" w:fill="FFC000"/>
            <w:vAlign w:val="center"/>
          </w:tcPr>
          <w:p w14:paraId="0C1E5821" w14:textId="77777777" w:rsidR="0039680A" w:rsidRPr="005935D9" w:rsidRDefault="0039680A" w:rsidP="0039680A">
            <w:pPr>
              <w:jc w:val="center"/>
              <w:rPr>
                <w:rFonts w:ascii="Times New Roman" w:hAnsi="Times New Roman"/>
                <w:b/>
                <w:lang w:val="sr-Cyrl-CS"/>
              </w:rPr>
            </w:pPr>
            <w:r w:rsidRPr="005935D9">
              <w:rPr>
                <w:rFonts w:ascii="Times New Roman" w:hAnsi="Times New Roman"/>
                <w:b/>
                <w:lang w:val="sr-Cyrl-CS"/>
              </w:rPr>
              <w:t>Назив теме/области</w:t>
            </w:r>
          </w:p>
        </w:tc>
        <w:tc>
          <w:tcPr>
            <w:tcW w:w="3596" w:type="dxa"/>
            <w:shd w:val="clear" w:color="auto" w:fill="FFC000"/>
            <w:vAlign w:val="center"/>
          </w:tcPr>
          <w:p w14:paraId="0327930E" w14:textId="77777777" w:rsidR="0039680A" w:rsidRPr="005935D9" w:rsidRDefault="0039680A" w:rsidP="0039680A">
            <w:pPr>
              <w:jc w:val="center"/>
              <w:rPr>
                <w:rFonts w:ascii="Times New Roman" w:hAnsi="Times New Roman"/>
              </w:rPr>
            </w:pPr>
            <w:r w:rsidRPr="005935D9">
              <w:rPr>
                <w:rFonts w:ascii="Times New Roman" w:hAnsi="Times New Roman"/>
                <w:b/>
                <w:lang w:val="sr-Cyrl-CS"/>
              </w:rPr>
              <w:t>Кљу</w:t>
            </w:r>
            <w:r w:rsidRPr="005935D9">
              <w:rPr>
                <w:rFonts w:ascii="Times New Roman" w:hAnsi="Times New Roman"/>
                <w:b/>
              </w:rPr>
              <w:t xml:space="preserve">чни </w:t>
            </w:r>
            <w:r w:rsidRPr="005935D9">
              <w:rPr>
                <w:rFonts w:ascii="Times New Roman" w:hAnsi="Times New Roman"/>
                <w:b/>
                <w:lang w:val="sr-Cyrl-CS"/>
              </w:rPr>
              <w:t>појмови садржаја</w:t>
            </w:r>
          </w:p>
        </w:tc>
        <w:tc>
          <w:tcPr>
            <w:tcW w:w="2693" w:type="dxa"/>
            <w:shd w:val="clear" w:color="auto" w:fill="FFC000"/>
            <w:vAlign w:val="center"/>
          </w:tcPr>
          <w:p w14:paraId="204121E2" w14:textId="77777777" w:rsidR="0039680A" w:rsidRPr="005935D9" w:rsidRDefault="0039680A" w:rsidP="0039680A">
            <w:pPr>
              <w:jc w:val="center"/>
              <w:rPr>
                <w:rFonts w:ascii="Times New Roman" w:hAnsi="Times New Roman"/>
                <w:b/>
                <w:lang w:val="sr-Cyrl-CS"/>
              </w:rPr>
            </w:pPr>
            <w:r w:rsidRPr="005935D9">
              <w:rPr>
                <w:rFonts w:ascii="Times New Roman" w:hAnsi="Times New Roman"/>
                <w:b/>
                <w:lang w:val="sr-Cyrl-CS"/>
              </w:rPr>
              <w:t>Компетенције</w:t>
            </w:r>
          </w:p>
          <w:p w14:paraId="7DBD8B81" w14:textId="77777777" w:rsidR="0039680A" w:rsidRPr="005935D9" w:rsidRDefault="0039680A" w:rsidP="0039680A">
            <w:pPr>
              <w:jc w:val="center"/>
              <w:rPr>
                <w:rFonts w:ascii="Times New Roman" w:hAnsi="Times New Roman"/>
              </w:rPr>
            </w:pPr>
            <w:r w:rsidRPr="005935D9">
              <w:rPr>
                <w:rFonts w:ascii="Times New Roman" w:hAnsi="Times New Roman"/>
                <w:b/>
                <w:lang w:val="sr-Cyrl-CS"/>
              </w:rPr>
              <w:t>Опште међупредметне компетенције</w:t>
            </w:r>
          </w:p>
        </w:tc>
        <w:tc>
          <w:tcPr>
            <w:tcW w:w="2835" w:type="dxa"/>
            <w:shd w:val="clear" w:color="auto" w:fill="FFC000"/>
            <w:vAlign w:val="center"/>
          </w:tcPr>
          <w:p w14:paraId="6B9DD1BE" w14:textId="77777777" w:rsidR="0039680A" w:rsidRPr="00DF14A6" w:rsidRDefault="0039680A" w:rsidP="0039680A">
            <w:pPr>
              <w:jc w:val="center"/>
              <w:rPr>
                <w:rFonts w:ascii="Times New Roman" w:hAnsi="Times New Roman"/>
                <w:b/>
              </w:rPr>
            </w:pPr>
            <w:r w:rsidRPr="00DF14A6">
              <w:rPr>
                <w:rFonts w:ascii="Times New Roman" w:hAnsi="Times New Roman"/>
                <w:b/>
              </w:rPr>
              <w:t>Стандарди</w:t>
            </w:r>
          </w:p>
        </w:tc>
      </w:tr>
      <w:tr w:rsidR="0039680A" w:rsidRPr="005935D9" w14:paraId="75141509" w14:textId="77777777" w:rsidTr="00B068B0">
        <w:trPr>
          <w:trHeight w:val="5519"/>
        </w:trPr>
        <w:tc>
          <w:tcPr>
            <w:tcW w:w="3330" w:type="dxa"/>
          </w:tcPr>
          <w:p w14:paraId="0D78C8B0" w14:textId="77777777" w:rsidR="0039680A" w:rsidRPr="00B05B19" w:rsidRDefault="0039680A" w:rsidP="0039680A">
            <w:pPr>
              <w:ind w:left="170" w:hanging="170"/>
              <w:contextualSpacing/>
              <w:rPr>
                <w:rFonts w:ascii="Times New Roman" w:hAnsi="Times New Roman"/>
                <w:lang w:eastAsia="ar-SA"/>
              </w:rPr>
            </w:pPr>
            <w:r w:rsidRPr="00B05B19">
              <w:rPr>
                <w:rFonts w:ascii="Times New Roman" w:hAnsi="Times New Roman"/>
                <w:lang w:eastAsia="ar-SA"/>
              </w:rPr>
              <w:lastRenderedPageBreak/>
              <w:t xml:space="preserve">– </w:t>
            </w:r>
            <w:r w:rsidRPr="00B05B19">
              <w:rPr>
                <w:rFonts w:ascii="Times New Roman" w:hAnsi="Times New Roman" w:hint="eastAsia"/>
                <w:lang w:eastAsia="ar-SA"/>
              </w:rPr>
              <w:t>повеже</w:t>
            </w:r>
            <w:r w:rsidRPr="00B05B19">
              <w:rPr>
                <w:rFonts w:ascii="Times New Roman" w:hAnsi="Times New Roman"/>
                <w:lang w:eastAsia="ar-SA"/>
              </w:rPr>
              <w:t xml:space="preserve"> </w:t>
            </w:r>
            <w:r w:rsidRPr="00B05B19">
              <w:rPr>
                <w:rFonts w:ascii="Times New Roman" w:hAnsi="Times New Roman" w:hint="eastAsia"/>
                <w:lang w:eastAsia="ar-SA"/>
              </w:rPr>
              <w:t>грађу</w:t>
            </w:r>
            <w:r w:rsidRPr="00B05B19">
              <w:rPr>
                <w:rFonts w:ascii="Times New Roman" w:hAnsi="Times New Roman"/>
                <w:lang w:eastAsia="ar-SA"/>
              </w:rPr>
              <w:t xml:space="preserve"> </w:t>
            </w:r>
            <w:r w:rsidRPr="00B05B19">
              <w:rPr>
                <w:rFonts w:ascii="Times New Roman" w:hAnsi="Times New Roman" w:hint="eastAsia"/>
                <w:lang w:eastAsia="ar-SA"/>
              </w:rPr>
              <w:t>ћелијских</w:t>
            </w:r>
            <w:r w:rsidRPr="00B05B19">
              <w:rPr>
                <w:rFonts w:ascii="Times New Roman" w:hAnsi="Times New Roman"/>
                <w:lang w:eastAsia="ar-SA"/>
              </w:rPr>
              <w:t xml:space="preserve"> </w:t>
            </w:r>
            <w:r w:rsidRPr="00B05B19">
              <w:rPr>
                <w:rFonts w:ascii="Times New Roman" w:hAnsi="Times New Roman" w:hint="eastAsia"/>
                <w:lang w:eastAsia="ar-SA"/>
              </w:rPr>
              <w:t>органела</w:t>
            </w:r>
            <w:r w:rsidRPr="00B05B19">
              <w:rPr>
                <w:rFonts w:ascii="Times New Roman" w:hAnsi="Times New Roman"/>
                <w:lang w:eastAsia="ar-SA"/>
              </w:rPr>
              <w:t xml:space="preserve"> </w:t>
            </w:r>
            <w:r w:rsidRPr="00B05B19">
              <w:rPr>
                <w:rFonts w:ascii="Times New Roman" w:hAnsi="Times New Roman" w:hint="eastAsia"/>
                <w:lang w:eastAsia="ar-SA"/>
              </w:rPr>
              <w:t>са</w:t>
            </w:r>
            <w:r w:rsidRPr="00B05B19">
              <w:rPr>
                <w:rFonts w:ascii="Times New Roman" w:hAnsi="Times New Roman"/>
                <w:lang w:eastAsia="ar-SA"/>
              </w:rPr>
              <w:t xml:space="preserve"> </w:t>
            </w:r>
            <w:r w:rsidRPr="00B05B19">
              <w:rPr>
                <w:rFonts w:ascii="Times New Roman" w:hAnsi="Times New Roman" w:hint="eastAsia"/>
                <w:lang w:eastAsia="ar-SA"/>
              </w:rPr>
              <w:t>њиховом</w:t>
            </w:r>
            <w:r w:rsidRPr="00B05B19">
              <w:rPr>
                <w:rFonts w:ascii="Times New Roman" w:hAnsi="Times New Roman"/>
                <w:lang w:eastAsia="ar-SA"/>
              </w:rPr>
              <w:t xml:space="preserve"> </w:t>
            </w:r>
            <w:r w:rsidRPr="00B05B19">
              <w:rPr>
                <w:rFonts w:ascii="Times New Roman" w:hAnsi="Times New Roman" w:hint="eastAsia"/>
                <w:lang w:eastAsia="ar-SA"/>
              </w:rPr>
              <w:t>улогом</w:t>
            </w:r>
            <w:r w:rsidRPr="00B05B19">
              <w:rPr>
                <w:rFonts w:ascii="Times New Roman" w:hAnsi="Times New Roman"/>
                <w:lang w:eastAsia="ar-SA"/>
              </w:rPr>
              <w:t xml:space="preserve"> </w:t>
            </w:r>
            <w:r w:rsidRPr="00B05B19">
              <w:rPr>
                <w:rFonts w:ascii="Times New Roman" w:hAnsi="Times New Roman" w:hint="eastAsia"/>
                <w:lang w:eastAsia="ar-SA"/>
              </w:rPr>
              <w:t>у</w:t>
            </w:r>
            <w:r w:rsidRPr="00B05B19">
              <w:rPr>
                <w:rFonts w:ascii="Times New Roman" w:hAnsi="Times New Roman"/>
                <w:lang w:eastAsia="ar-SA"/>
              </w:rPr>
              <w:t xml:space="preserve"> </w:t>
            </w:r>
            <w:r w:rsidRPr="00B05B19">
              <w:rPr>
                <w:rFonts w:ascii="Times New Roman" w:hAnsi="Times New Roman" w:hint="eastAsia"/>
                <w:lang w:eastAsia="ar-SA"/>
              </w:rPr>
              <w:t>метаболизму</w:t>
            </w:r>
            <w:r w:rsidRPr="00B05B19">
              <w:rPr>
                <w:rFonts w:ascii="Times New Roman" w:hAnsi="Times New Roman"/>
                <w:lang w:eastAsia="ar-SA"/>
              </w:rPr>
              <w:t xml:space="preserve"> </w:t>
            </w:r>
            <w:r w:rsidRPr="00B05B19">
              <w:rPr>
                <w:rFonts w:ascii="Times New Roman" w:hAnsi="Times New Roman" w:hint="eastAsia"/>
                <w:lang w:eastAsia="ar-SA"/>
              </w:rPr>
              <w:t>ћелије</w:t>
            </w:r>
            <w:r w:rsidRPr="00B05B19">
              <w:rPr>
                <w:rFonts w:ascii="Times New Roman" w:hAnsi="Times New Roman"/>
                <w:lang w:eastAsia="ar-SA"/>
              </w:rPr>
              <w:t>;</w:t>
            </w:r>
          </w:p>
          <w:p w14:paraId="6DB7D184" w14:textId="77777777" w:rsidR="0039680A" w:rsidRPr="00B05B19" w:rsidRDefault="0039680A" w:rsidP="0039680A">
            <w:pPr>
              <w:ind w:left="170" w:hanging="170"/>
              <w:contextualSpacing/>
              <w:rPr>
                <w:rFonts w:ascii="Times New Roman" w:hAnsi="Times New Roman"/>
                <w:lang w:eastAsia="ar-SA"/>
              </w:rPr>
            </w:pPr>
            <w:r w:rsidRPr="00B05B19">
              <w:rPr>
                <w:rFonts w:ascii="Times New Roman" w:hAnsi="Times New Roman" w:hint="eastAsia"/>
                <w:lang w:eastAsia="ar-SA"/>
              </w:rPr>
              <w:t>–</w:t>
            </w:r>
            <w:r w:rsidRPr="00B05B19">
              <w:rPr>
                <w:rFonts w:ascii="Times New Roman" w:hAnsi="Times New Roman"/>
                <w:lang w:eastAsia="ar-SA"/>
              </w:rPr>
              <w:t xml:space="preserve"> </w:t>
            </w:r>
            <w:r w:rsidRPr="00B05B19">
              <w:rPr>
                <w:rFonts w:ascii="Times New Roman" w:hAnsi="Times New Roman" w:hint="eastAsia"/>
                <w:lang w:eastAsia="ar-SA"/>
              </w:rPr>
              <w:t>повеже</w:t>
            </w:r>
            <w:r w:rsidRPr="00B05B19">
              <w:rPr>
                <w:rFonts w:ascii="Times New Roman" w:hAnsi="Times New Roman"/>
                <w:lang w:eastAsia="ar-SA"/>
              </w:rPr>
              <w:t xml:space="preserve"> </w:t>
            </w:r>
            <w:r w:rsidRPr="00B05B19">
              <w:rPr>
                <w:rFonts w:ascii="Times New Roman" w:hAnsi="Times New Roman" w:hint="eastAsia"/>
                <w:lang w:eastAsia="ar-SA"/>
              </w:rPr>
              <w:t>однос</w:t>
            </w:r>
            <w:r w:rsidRPr="00B05B19">
              <w:rPr>
                <w:rFonts w:ascii="Times New Roman" w:hAnsi="Times New Roman"/>
                <w:lang w:eastAsia="ar-SA"/>
              </w:rPr>
              <w:t xml:space="preserve"> </w:t>
            </w:r>
            <w:r w:rsidRPr="00B05B19">
              <w:rPr>
                <w:rFonts w:ascii="Times New Roman" w:hAnsi="Times New Roman" w:hint="eastAsia"/>
                <w:lang w:eastAsia="ar-SA"/>
              </w:rPr>
              <w:t>површине</w:t>
            </w:r>
            <w:r w:rsidRPr="00B05B19">
              <w:rPr>
                <w:rFonts w:ascii="Times New Roman" w:hAnsi="Times New Roman"/>
                <w:lang w:eastAsia="ar-SA"/>
              </w:rPr>
              <w:t xml:space="preserve"> </w:t>
            </w:r>
            <w:r w:rsidRPr="00B05B19">
              <w:rPr>
                <w:rFonts w:ascii="Times New Roman" w:hAnsi="Times New Roman" w:hint="eastAsia"/>
                <w:lang w:eastAsia="ar-SA"/>
              </w:rPr>
              <w:t>и</w:t>
            </w:r>
            <w:r w:rsidRPr="00B05B19">
              <w:rPr>
                <w:rFonts w:ascii="Times New Roman" w:hAnsi="Times New Roman"/>
                <w:lang w:eastAsia="ar-SA"/>
              </w:rPr>
              <w:t xml:space="preserve"> </w:t>
            </w:r>
            <w:r w:rsidRPr="00B05B19">
              <w:rPr>
                <w:rFonts w:ascii="Times New Roman" w:hAnsi="Times New Roman" w:hint="eastAsia"/>
                <w:lang w:eastAsia="ar-SA"/>
              </w:rPr>
              <w:t>запремине</w:t>
            </w:r>
            <w:r w:rsidRPr="00B05B19">
              <w:rPr>
                <w:rFonts w:ascii="Times New Roman" w:hAnsi="Times New Roman"/>
                <w:lang w:eastAsia="ar-SA"/>
              </w:rPr>
              <w:t xml:space="preserve"> </w:t>
            </w:r>
            <w:r w:rsidRPr="00B05B19">
              <w:rPr>
                <w:rFonts w:ascii="Times New Roman" w:hAnsi="Times New Roman" w:hint="eastAsia"/>
                <w:lang w:eastAsia="ar-SA"/>
              </w:rPr>
              <w:t>ћелије</w:t>
            </w:r>
            <w:r w:rsidRPr="00B05B19">
              <w:rPr>
                <w:rFonts w:ascii="Times New Roman" w:hAnsi="Times New Roman"/>
                <w:lang w:eastAsia="ar-SA"/>
              </w:rPr>
              <w:t xml:space="preserve"> </w:t>
            </w:r>
            <w:r w:rsidRPr="00B05B19">
              <w:rPr>
                <w:rFonts w:ascii="Times New Roman" w:hAnsi="Times New Roman" w:hint="eastAsia"/>
                <w:lang w:eastAsia="ar-SA"/>
              </w:rPr>
              <w:t>и</w:t>
            </w:r>
            <w:r w:rsidRPr="00B05B19">
              <w:rPr>
                <w:rFonts w:ascii="Times New Roman" w:hAnsi="Times New Roman"/>
                <w:lang w:eastAsia="ar-SA"/>
              </w:rPr>
              <w:t xml:space="preserve"> </w:t>
            </w:r>
            <w:r w:rsidRPr="00B05B19">
              <w:rPr>
                <w:rFonts w:ascii="Times New Roman" w:hAnsi="Times New Roman" w:hint="eastAsia"/>
                <w:lang w:eastAsia="ar-SA"/>
              </w:rPr>
              <w:t>тела</w:t>
            </w:r>
            <w:r w:rsidRPr="00B05B19">
              <w:rPr>
                <w:rFonts w:ascii="Times New Roman" w:hAnsi="Times New Roman"/>
                <w:lang w:eastAsia="ar-SA"/>
              </w:rPr>
              <w:t xml:space="preserve"> </w:t>
            </w:r>
            <w:r w:rsidRPr="00B05B19">
              <w:rPr>
                <w:rFonts w:ascii="Times New Roman" w:hAnsi="Times New Roman" w:hint="eastAsia"/>
                <w:lang w:eastAsia="ar-SA"/>
              </w:rPr>
              <w:t>са</w:t>
            </w:r>
            <w:r w:rsidRPr="00B05B19">
              <w:rPr>
                <w:rFonts w:ascii="Times New Roman" w:hAnsi="Times New Roman"/>
                <w:lang w:eastAsia="ar-SA"/>
              </w:rPr>
              <w:t xml:space="preserve"> </w:t>
            </w:r>
            <w:r w:rsidRPr="00B05B19">
              <w:rPr>
                <w:rFonts w:ascii="Times New Roman" w:hAnsi="Times New Roman" w:hint="eastAsia"/>
                <w:lang w:eastAsia="ar-SA"/>
              </w:rPr>
              <w:t>начином</w:t>
            </w:r>
          </w:p>
          <w:p w14:paraId="3FED9D07" w14:textId="77777777" w:rsidR="0039680A" w:rsidRPr="00B05B19" w:rsidRDefault="0039680A" w:rsidP="0039680A">
            <w:pPr>
              <w:ind w:left="170" w:hanging="170"/>
              <w:contextualSpacing/>
              <w:rPr>
                <w:rFonts w:ascii="Times New Roman" w:hAnsi="Times New Roman"/>
                <w:lang w:eastAsia="ar-SA"/>
              </w:rPr>
            </w:pPr>
            <w:r w:rsidRPr="00B05B19">
              <w:rPr>
                <w:rFonts w:ascii="Times New Roman" w:hAnsi="Times New Roman" w:hint="eastAsia"/>
                <w:lang w:eastAsia="ar-SA"/>
              </w:rPr>
              <w:t>обављања</w:t>
            </w:r>
            <w:r w:rsidRPr="00B05B19">
              <w:rPr>
                <w:rFonts w:ascii="Times New Roman" w:hAnsi="Times New Roman"/>
                <w:lang w:eastAsia="ar-SA"/>
              </w:rPr>
              <w:t xml:space="preserve"> </w:t>
            </w:r>
            <w:r w:rsidRPr="00B05B19">
              <w:rPr>
                <w:rFonts w:ascii="Times New Roman" w:hAnsi="Times New Roman" w:hint="eastAsia"/>
                <w:lang w:eastAsia="ar-SA"/>
              </w:rPr>
              <w:t>основних</w:t>
            </w:r>
            <w:r w:rsidRPr="00B05B19">
              <w:rPr>
                <w:rFonts w:ascii="Times New Roman" w:hAnsi="Times New Roman"/>
                <w:lang w:eastAsia="ar-SA"/>
              </w:rPr>
              <w:t xml:space="preserve"> </w:t>
            </w:r>
            <w:r w:rsidRPr="00B05B19">
              <w:rPr>
                <w:rFonts w:ascii="Times New Roman" w:hAnsi="Times New Roman" w:hint="eastAsia"/>
                <w:lang w:eastAsia="ar-SA"/>
              </w:rPr>
              <w:t>животних</w:t>
            </w:r>
            <w:r w:rsidRPr="00B05B19">
              <w:rPr>
                <w:rFonts w:ascii="Times New Roman" w:hAnsi="Times New Roman"/>
                <w:lang w:eastAsia="ar-SA"/>
              </w:rPr>
              <w:t xml:space="preserve"> </w:t>
            </w:r>
            <w:r w:rsidRPr="00B05B19">
              <w:rPr>
                <w:rFonts w:ascii="Times New Roman" w:hAnsi="Times New Roman" w:hint="eastAsia"/>
                <w:lang w:eastAsia="ar-SA"/>
              </w:rPr>
              <w:t>функција</w:t>
            </w:r>
            <w:r w:rsidRPr="00B05B19">
              <w:rPr>
                <w:rFonts w:ascii="Times New Roman" w:hAnsi="Times New Roman"/>
                <w:lang w:eastAsia="ar-SA"/>
              </w:rPr>
              <w:t>;</w:t>
            </w:r>
          </w:p>
          <w:p w14:paraId="19ADFAEC" w14:textId="77777777" w:rsidR="0039680A" w:rsidRPr="00B05B19" w:rsidRDefault="0039680A" w:rsidP="0039680A">
            <w:pPr>
              <w:ind w:left="170" w:hanging="170"/>
              <w:contextualSpacing/>
              <w:rPr>
                <w:rFonts w:ascii="Times New Roman" w:hAnsi="Times New Roman"/>
                <w:lang w:eastAsia="ar-SA"/>
              </w:rPr>
            </w:pPr>
            <w:r w:rsidRPr="00B05B19">
              <w:rPr>
                <w:rFonts w:ascii="Times New Roman" w:hAnsi="Times New Roman" w:hint="eastAsia"/>
                <w:lang w:eastAsia="ar-SA"/>
              </w:rPr>
              <w:t>–</w:t>
            </w:r>
            <w:r w:rsidRPr="00B05B19">
              <w:rPr>
                <w:rFonts w:ascii="Times New Roman" w:hAnsi="Times New Roman"/>
                <w:lang w:eastAsia="ar-SA"/>
              </w:rPr>
              <w:t xml:space="preserve"> </w:t>
            </w:r>
            <w:r w:rsidRPr="00B05B19">
              <w:rPr>
                <w:rFonts w:ascii="Times New Roman" w:hAnsi="Times New Roman" w:hint="eastAsia"/>
                <w:lang w:eastAsia="ar-SA"/>
              </w:rPr>
              <w:t>идентификује</w:t>
            </w:r>
            <w:r w:rsidRPr="00B05B19">
              <w:rPr>
                <w:rFonts w:ascii="Times New Roman" w:hAnsi="Times New Roman"/>
                <w:lang w:eastAsia="ar-SA"/>
              </w:rPr>
              <w:t xml:space="preserve"> </w:t>
            </w:r>
            <w:r w:rsidRPr="00B05B19">
              <w:rPr>
                <w:rFonts w:ascii="Times New Roman" w:hAnsi="Times New Roman" w:hint="eastAsia"/>
                <w:lang w:eastAsia="ar-SA"/>
              </w:rPr>
              <w:t>регулаторне</w:t>
            </w:r>
            <w:r w:rsidRPr="00B05B19">
              <w:rPr>
                <w:rFonts w:ascii="Times New Roman" w:hAnsi="Times New Roman"/>
                <w:lang w:eastAsia="ar-SA"/>
              </w:rPr>
              <w:t xml:space="preserve"> </w:t>
            </w:r>
            <w:r w:rsidRPr="00B05B19">
              <w:rPr>
                <w:rFonts w:ascii="Times New Roman" w:hAnsi="Times New Roman" w:hint="eastAsia"/>
                <w:lang w:eastAsia="ar-SA"/>
              </w:rPr>
              <w:t>механизме</w:t>
            </w:r>
            <w:r w:rsidRPr="00B05B19">
              <w:rPr>
                <w:rFonts w:ascii="Times New Roman" w:hAnsi="Times New Roman"/>
                <w:lang w:eastAsia="ar-SA"/>
              </w:rPr>
              <w:t xml:space="preserve"> </w:t>
            </w:r>
            <w:r w:rsidRPr="00B05B19">
              <w:rPr>
                <w:rFonts w:ascii="Times New Roman" w:hAnsi="Times New Roman" w:hint="eastAsia"/>
                <w:lang w:eastAsia="ar-SA"/>
              </w:rPr>
              <w:t>у</w:t>
            </w:r>
            <w:r w:rsidRPr="00B05B19">
              <w:rPr>
                <w:rFonts w:ascii="Times New Roman" w:hAnsi="Times New Roman"/>
                <w:lang w:eastAsia="ar-SA"/>
              </w:rPr>
              <w:t xml:space="preserve"> </w:t>
            </w:r>
            <w:r w:rsidRPr="00B05B19">
              <w:rPr>
                <w:rFonts w:ascii="Times New Roman" w:hAnsi="Times New Roman" w:hint="eastAsia"/>
                <w:lang w:eastAsia="ar-SA"/>
              </w:rPr>
              <w:t>одржавању</w:t>
            </w:r>
            <w:r w:rsidRPr="00B05B19">
              <w:rPr>
                <w:rFonts w:ascii="Times New Roman" w:hAnsi="Times New Roman"/>
                <w:lang w:eastAsia="ar-SA"/>
              </w:rPr>
              <w:t xml:space="preserve"> </w:t>
            </w:r>
            <w:r w:rsidRPr="00B05B19">
              <w:rPr>
                <w:rFonts w:ascii="Times New Roman" w:hAnsi="Times New Roman" w:hint="eastAsia"/>
                <w:lang w:eastAsia="ar-SA"/>
              </w:rPr>
              <w:t>хомеостазе</w:t>
            </w:r>
            <w:r w:rsidRPr="00B05B19">
              <w:rPr>
                <w:rFonts w:ascii="Times New Roman" w:hAnsi="Times New Roman"/>
                <w:lang w:eastAsia="ar-SA"/>
              </w:rPr>
              <w:t>;</w:t>
            </w:r>
          </w:p>
          <w:p w14:paraId="4280005B" w14:textId="77777777" w:rsidR="0039680A" w:rsidRDefault="0039680A" w:rsidP="0039680A">
            <w:pPr>
              <w:ind w:left="170" w:hanging="170"/>
              <w:contextualSpacing/>
              <w:rPr>
                <w:rFonts w:ascii="Times New Roman" w:hAnsi="Times New Roman"/>
                <w:lang w:val="sr-Cyrl-RS" w:eastAsia="ar-SA"/>
              </w:rPr>
            </w:pPr>
            <w:r w:rsidRPr="00B05B19">
              <w:rPr>
                <w:rFonts w:ascii="Times New Roman" w:hAnsi="Times New Roman" w:hint="eastAsia"/>
                <w:lang w:eastAsia="ar-SA"/>
              </w:rPr>
              <w:t>–</w:t>
            </w:r>
            <w:r w:rsidRPr="00B05B19">
              <w:rPr>
                <w:rFonts w:ascii="Times New Roman" w:hAnsi="Times New Roman"/>
                <w:lang w:eastAsia="ar-SA"/>
              </w:rPr>
              <w:t xml:space="preserve"> </w:t>
            </w:r>
            <w:r w:rsidRPr="00B05B19">
              <w:rPr>
                <w:rFonts w:ascii="Times New Roman" w:hAnsi="Times New Roman" w:hint="eastAsia"/>
                <w:lang w:eastAsia="ar-SA"/>
              </w:rPr>
              <w:t>илуструје</w:t>
            </w:r>
            <w:r w:rsidRPr="00B05B19">
              <w:rPr>
                <w:rFonts w:ascii="Times New Roman" w:hAnsi="Times New Roman"/>
                <w:lang w:eastAsia="ar-SA"/>
              </w:rPr>
              <w:t xml:space="preserve"> </w:t>
            </w:r>
            <w:r w:rsidRPr="00B05B19">
              <w:rPr>
                <w:rFonts w:ascii="Times New Roman" w:hAnsi="Times New Roman" w:hint="eastAsia"/>
                <w:lang w:eastAsia="ar-SA"/>
              </w:rPr>
              <w:t>примерима</w:t>
            </w:r>
            <w:r w:rsidRPr="00B05B19">
              <w:rPr>
                <w:rFonts w:ascii="Times New Roman" w:hAnsi="Times New Roman"/>
                <w:lang w:eastAsia="ar-SA"/>
              </w:rPr>
              <w:t xml:space="preserve"> </w:t>
            </w:r>
            <w:r w:rsidRPr="00B05B19">
              <w:rPr>
                <w:rFonts w:ascii="Times New Roman" w:hAnsi="Times New Roman" w:hint="eastAsia"/>
                <w:lang w:eastAsia="ar-SA"/>
              </w:rPr>
              <w:t>везу</w:t>
            </w:r>
            <w:r w:rsidRPr="00B05B19">
              <w:rPr>
                <w:rFonts w:ascii="Times New Roman" w:hAnsi="Times New Roman"/>
                <w:lang w:eastAsia="ar-SA"/>
              </w:rPr>
              <w:t xml:space="preserve"> </w:t>
            </w:r>
            <w:r w:rsidRPr="00B05B19">
              <w:rPr>
                <w:rFonts w:ascii="Times New Roman" w:hAnsi="Times New Roman" w:hint="eastAsia"/>
                <w:lang w:eastAsia="ar-SA"/>
              </w:rPr>
              <w:t>између</w:t>
            </w:r>
            <w:r w:rsidRPr="00B05B19">
              <w:rPr>
                <w:rFonts w:ascii="Times New Roman" w:hAnsi="Times New Roman"/>
                <w:lang w:eastAsia="ar-SA"/>
              </w:rPr>
              <w:t xml:space="preserve"> </w:t>
            </w:r>
            <w:r w:rsidRPr="00B05B19">
              <w:rPr>
                <w:rFonts w:ascii="Times New Roman" w:hAnsi="Times New Roman" w:hint="eastAsia"/>
                <w:lang w:eastAsia="ar-SA"/>
              </w:rPr>
              <w:t>физиолошких</w:t>
            </w:r>
            <w:r w:rsidRPr="00B05B19">
              <w:rPr>
                <w:rFonts w:ascii="Times New Roman" w:hAnsi="Times New Roman"/>
                <w:lang w:eastAsia="ar-SA"/>
              </w:rPr>
              <w:t xml:space="preserve"> </w:t>
            </w:r>
            <w:r w:rsidRPr="00B05B19">
              <w:rPr>
                <w:rFonts w:ascii="Times New Roman" w:hAnsi="Times New Roman" w:hint="eastAsia"/>
                <w:lang w:eastAsia="ar-SA"/>
              </w:rPr>
              <w:t>одговора</w:t>
            </w:r>
            <w:r w:rsidRPr="00B05B19">
              <w:rPr>
                <w:rFonts w:ascii="Times New Roman" w:hAnsi="Times New Roman"/>
                <w:lang w:eastAsia="ar-SA"/>
              </w:rPr>
              <w:t xml:space="preserve"> </w:t>
            </w:r>
            <w:r w:rsidRPr="00B05B19">
              <w:rPr>
                <w:rFonts w:ascii="Times New Roman" w:hAnsi="Times New Roman" w:hint="eastAsia"/>
                <w:lang w:eastAsia="ar-SA"/>
              </w:rPr>
              <w:t>живих</w:t>
            </w:r>
            <w:r w:rsidRPr="00B05B19">
              <w:rPr>
                <w:rFonts w:ascii="Times New Roman" w:hAnsi="Times New Roman"/>
                <w:lang w:eastAsia="ar-SA"/>
              </w:rPr>
              <w:t xml:space="preserve"> </w:t>
            </w:r>
            <w:r w:rsidRPr="00B05B19">
              <w:rPr>
                <w:rFonts w:ascii="Times New Roman" w:hAnsi="Times New Roman" w:hint="eastAsia"/>
                <w:lang w:eastAsia="ar-SA"/>
              </w:rPr>
              <w:t>бића</w:t>
            </w:r>
            <w:r w:rsidRPr="00B05B19">
              <w:rPr>
                <w:rFonts w:ascii="Times New Roman" w:hAnsi="Times New Roman"/>
                <w:lang w:eastAsia="ar-SA"/>
              </w:rPr>
              <w:t xml:space="preserve"> </w:t>
            </w:r>
            <w:r w:rsidRPr="00B05B19">
              <w:rPr>
                <w:rFonts w:ascii="Times New Roman" w:hAnsi="Times New Roman" w:hint="eastAsia"/>
                <w:lang w:eastAsia="ar-SA"/>
              </w:rPr>
              <w:t>и</w:t>
            </w:r>
            <w:r w:rsidRPr="00B05B19">
              <w:rPr>
                <w:rFonts w:ascii="Times New Roman" w:hAnsi="Times New Roman"/>
                <w:lang w:eastAsia="ar-SA"/>
              </w:rPr>
              <w:t xml:space="preserve"> </w:t>
            </w:r>
            <w:r w:rsidRPr="00B05B19">
              <w:rPr>
                <w:rFonts w:ascii="Times New Roman" w:hAnsi="Times New Roman" w:hint="eastAsia"/>
                <w:lang w:eastAsia="ar-SA"/>
              </w:rPr>
              <w:t>промена</w:t>
            </w:r>
            <w:r w:rsidRPr="00B05B19">
              <w:rPr>
                <w:rFonts w:ascii="Times New Roman" w:hAnsi="Times New Roman"/>
                <w:lang w:eastAsia="ar-SA"/>
              </w:rPr>
              <w:t xml:space="preserve"> </w:t>
            </w:r>
            <w:r w:rsidRPr="00B05B19">
              <w:rPr>
                <w:rFonts w:ascii="Times New Roman" w:hAnsi="Times New Roman" w:hint="eastAsia"/>
                <w:lang w:eastAsia="ar-SA"/>
              </w:rPr>
              <w:t>у</w:t>
            </w:r>
            <w:r w:rsidRPr="00B05B19">
              <w:rPr>
                <w:rFonts w:ascii="Times New Roman" w:hAnsi="Times New Roman"/>
                <w:lang w:eastAsia="ar-SA"/>
              </w:rPr>
              <w:t xml:space="preserve"> </w:t>
            </w:r>
            <w:r w:rsidRPr="00B05B19">
              <w:rPr>
                <w:rFonts w:ascii="Times New Roman" w:hAnsi="Times New Roman" w:hint="eastAsia"/>
                <w:lang w:eastAsia="ar-SA"/>
              </w:rPr>
              <w:t>спољашњој</w:t>
            </w:r>
            <w:r w:rsidRPr="00B05B19">
              <w:rPr>
                <w:rFonts w:ascii="Times New Roman" w:hAnsi="Times New Roman"/>
                <w:lang w:eastAsia="ar-SA"/>
              </w:rPr>
              <w:t xml:space="preserve"> </w:t>
            </w:r>
            <w:r w:rsidRPr="00B05B19">
              <w:rPr>
                <w:rFonts w:ascii="Times New Roman" w:hAnsi="Times New Roman" w:hint="eastAsia"/>
                <w:lang w:eastAsia="ar-SA"/>
              </w:rPr>
              <w:t>средини</w:t>
            </w:r>
            <w:r w:rsidRPr="00B05B19">
              <w:rPr>
                <w:rFonts w:ascii="Times New Roman" w:hAnsi="Times New Roman"/>
                <w:lang w:eastAsia="ar-SA"/>
              </w:rPr>
              <w:t>;</w:t>
            </w:r>
          </w:p>
          <w:p w14:paraId="439A8DFB" w14:textId="77777777" w:rsidR="0039680A" w:rsidRDefault="0039680A" w:rsidP="0039680A">
            <w:pPr>
              <w:ind w:left="170" w:hanging="170"/>
              <w:contextualSpacing/>
              <w:rPr>
                <w:rFonts w:ascii="Times New Roman" w:hAnsi="Times New Roman"/>
                <w:lang w:val="sr-Cyrl-RS" w:eastAsia="ar-SA"/>
              </w:rPr>
            </w:pPr>
          </w:p>
          <w:p w14:paraId="1B45B7BE" w14:textId="77777777" w:rsidR="0039680A" w:rsidRDefault="0039680A" w:rsidP="0039680A">
            <w:pPr>
              <w:ind w:left="170" w:hanging="170"/>
              <w:contextualSpacing/>
              <w:rPr>
                <w:rFonts w:ascii="Times New Roman" w:hAnsi="Times New Roman"/>
                <w:lang w:val="sr-Cyrl-RS" w:eastAsia="ar-SA"/>
              </w:rPr>
            </w:pPr>
          </w:p>
          <w:p w14:paraId="5CA6BA88" w14:textId="77777777" w:rsidR="0039680A" w:rsidRDefault="0039680A" w:rsidP="0039680A">
            <w:pPr>
              <w:ind w:left="170" w:hanging="170"/>
              <w:contextualSpacing/>
              <w:rPr>
                <w:rFonts w:ascii="Times New Roman" w:hAnsi="Times New Roman"/>
                <w:lang w:val="sr-Cyrl-RS" w:eastAsia="ar-SA"/>
              </w:rPr>
            </w:pPr>
          </w:p>
          <w:p w14:paraId="034ECA54" w14:textId="77777777" w:rsidR="0039680A" w:rsidRDefault="0039680A" w:rsidP="0039680A">
            <w:pPr>
              <w:ind w:left="170" w:hanging="170"/>
              <w:contextualSpacing/>
              <w:rPr>
                <w:rFonts w:ascii="Times New Roman" w:hAnsi="Times New Roman"/>
                <w:lang w:val="sr-Cyrl-RS" w:eastAsia="ar-SA"/>
              </w:rPr>
            </w:pPr>
          </w:p>
          <w:p w14:paraId="00B4A09B" w14:textId="77777777" w:rsidR="0039680A" w:rsidRDefault="0039680A" w:rsidP="0039680A">
            <w:pPr>
              <w:ind w:left="170" w:hanging="170"/>
              <w:contextualSpacing/>
              <w:rPr>
                <w:rFonts w:ascii="Times New Roman" w:hAnsi="Times New Roman"/>
                <w:lang w:val="sr-Cyrl-RS" w:eastAsia="ar-SA"/>
              </w:rPr>
            </w:pPr>
          </w:p>
          <w:p w14:paraId="2C82149B" w14:textId="77777777" w:rsidR="0039680A" w:rsidRDefault="0039680A" w:rsidP="0039680A">
            <w:pPr>
              <w:ind w:left="170" w:hanging="170"/>
              <w:contextualSpacing/>
              <w:rPr>
                <w:rFonts w:ascii="Times New Roman" w:hAnsi="Times New Roman"/>
                <w:lang w:val="sr-Cyrl-RS" w:eastAsia="ar-SA"/>
              </w:rPr>
            </w:pPr>
          </w:p>
          <w:p w14:paraId="155D54EC" w14:textId="77777777" w:rsidR="0039680A" w:rsidRDefault="0039680A" w:rsidP="0039680A">
            <w:pPr>
              <w:ind w:left="170" w:hanging="170"/>
              <w:contextualSpacing/>
              <w:rPr>
                <w:rFonts w:ascii="Times New Roman" w:hAnsi="Times New Roman"/>
                <w:lang w:val="sr-Cyrl-RS" w:eastAsia="ar-SA"/>
              </w:rPr>
            </w:pPr>
          </w:p>
          <w:p w14:paraId="388FA788" w14:textId="77777777" w:rsidR="0039680A" w:rsidRDefault="0039680A" w:rsidP="0039680A">
            <w:pPr>
              <w:ind w:left="170" w:hanging="170"/>
              <w:contextualSpacing/>
              <w:rPr>
                <w:rFonts w:ascii="Times New Roman" w:hAnsi="Times New Roman"/>
                <w:lang w:val="sr-Cyrl-RS" w:eastAsia="ar-SA"/>
              </w:rPr>
            </w:pPr>
          </w:p>
          <w:p w14:paraId="7A1ADAAA" w14:textId="77777777" w:rsidR="0039680A" w:rsidRDefault="0039680A" w:rsidP="0039680A">
            <w:pPr>
              <w:ind w:left="170" w:hanging="170"/>
              <w:contextualSpacing/>
              <w:rPr>
                <w:rFonts w:ascii="Times New Roman" w:hAnsi="Times New Roman"/>
                <w:lang w:val="sr-Cyrl-RS" w:eastAsia="ar-SA"/>
              </w:rPr>
            </w:pPr>
          </w:p>
          <w:p w14:paraId="7343B493" w14:textId="77777777" w:rsidR="0039680A" w:rsidRDefault="0039680A" w:rsidP="0039680A">
            <w:pPr>
              <w:ind w:left="170" w:hanging="170"/>
              <w:contextualSpacing/>
              <w:rPr>
                <w:rFonts w:ascii="Times New Roman" w:hAnsi="Times New Roman"/>
                <w:lang w:val="sr-Cyrl-RS" w:eastAsia="ar-SA"/>
              </w:rPr>
            </w:pPr>
          </w:p>
          <w:p w14:paraId="07735F52" w14:textId="77777777" w:rsidR="0039680A" w:rsidRDefault="0039680A" w:rsidP="0039680A">
            <w:pPr>
              <w:ind w:left="170" w:hanging="170"/>
              <w:contextualSpacing/>
              <w:rPr>
                <w:rFonts w:ascii="Times New Roman" w:hAnsi="Times New Roman"/>
                <w:lang w:val="sr-Cyrl-RS" w:eastAsia="ar-SA"/>
              </w:rPr>
            </w:pPr>
          </w:p>
          <w:p w14:paraId="701C8043" w14:textId="77777777" w:rsidR="0039680A" w:rsidRDefault="0039680A" w:rsidP="0039680A">
            <w:pPr>
              <w:ind w:left="170" w:hanging="170"/>
              <w:contextualSpacing/>
              <w:rPr>
                <w:rFonts w:ascii="Times New Roman" w:hAnsi="Times New Roman"/>
                <w:lang w:val="sr-Cyrl-RS" w:eastAsia="ar-SA"/>
              </w:rPr>
            </w:pPr>
          </w:p>
          <w:p w14:paraId="10718261" w14:textId="77777777" w:rsidR="0039680A" w:rsidRDefault="0039680A" w:rsidP="0039680A">
            <w:pPr>
              <w:ind w:left="170" w:hanging="170"/>
              <w:contextualSpacing/>
              <w:rPr>
                <w:rFonts w:ascii="Times New Roman" w:hAnsi="Times New Roman"/>
                <w:lang w:val="sr-Cyrl-RS" w:eastAsia="ar-SA"/>
              </w:rPr>
            </w:pPr>
          </w:p>
          <w:p w14:paraId="6DA37669" w14:textId="77777777" w:rsidR="0039680A" w:rsidRDefault="0039680A" w:rsidP="0039680A">
            <w:pPr>
              <w:ind w:left="170" w:hanging="170"/>
              <w:contextualSpacing/>
              <w:rPr>
                <w:rFonts w:ascii="Times New Roman" w:hAnsi="Times New Roman"/>
                <w:lang w:val="sr-Cyrl-RS" w:eastAsia="ar-SA"/>
              </w:rPr>
            </w:pPr>
          </w:p>
          <w:p w14:paraId="33029CAC" w14:textId="77777777" w:rsidR="0039680A" w:rsidRDefault="0039680A" w:rsidP="0039680A">
            <w:pPr>
              <w:ind w:left="170" w:hanging="170"/>
              <w:contextualSpacing/>
              <w:rPr>
                <w:rFonts w:ascii="Times New Roman" w:hAnsi="Times New Roman"/>
                <w:lang w:val="sr-Cyrl-RS" w:eastAsia="ar-SA"/>
              </w:rPr>
            </w:pPr>
          </w:p>
          <w:p w14:paraId="06413626" w14:textId="77777777" w:rsidR="0039680A" w:rsidRDefault="0039680A" w:rsidP="0039680A">
            <w:pPr>
              <w:ind w:left="170" w:hanging="170"/>
              <w:contextualSpacing/>
              <w:rPr>
                <w:rFonts w:ascii="Times New Roman" w:hAnsi="Times New Roman"/>
                <w:lang w:val="sr-Cyrl-RS" w:eastAsia="ar-SA"/>
              </w:rPr>
            </w:pPr>
          </w:p>
          <w:p w14:paraId="0EC7041C" w14:textId="77777777" w:rsidR="0039680A" w:rsidRDefault="0039680A" w:rsidP="0039680A">
            <w:pPr>
              <w:ind w:left="170" w:hanging="170"/>
              <w:contextualSpacing/>
              <w:rPr>
                <w:rFonts w:ascii="Times New Roman" w:hAnsi="Times New Roman"/>
                <w:lang w:val="sr-Cyrl-RS" w:eastAsia="ar-SA"/>
              </w:rPr>
            </w:pPr>
          </w:p>
          <w:p w14:paraId="03F55169" w14:textId="77777777" w:rsidR="0039680A" w:rsidRDefault="0039680A" w:rsidP="0039680A">
            <w:pPr>
              <w:ind w:left="170" w:hanging="170"/>
              <w:contextualSpacing/>
              <w:rPr>
                <w:rFonts w:ascii="Times New Roman" w:hAnsi="Times New Roman"/>
                <w:lang w:val="sr-Cyrl-RS" w:eastAsia="ar-SA"/>
              </w:rPr>
            </w:pPr>
          </w:p>
          <w:p w14:paraId="7540D533" w14:textId="77777777" w:rsidR="0039680A" w:rsidRDefault="0039680A" w:rsidP="0039680A">
            <w:pPr>
              <w:ind w:left="170" w:hanging="170"/>
              <w:contextualSpacing/>
              <w:rPr>
                <w:rFonts w:ascii="Times New Roman" w:hAnsi="Times New Roman"/>
                <w:lang w:val="sr-Cyrl-RS" w:eastAsia="ar-SA"/>
              </w:rPr>
            </w:pPr>
          </w:p>
          <w:p w14:paraId="533FFE3C" w14:textId="77777777" w:rsidR="0039680A" w:rsidRPr="005935D9" w:rsidRDefault="0039680A" w:rsidP="00F95871">
            <w:pPr>
              <w:contextualSpacing/>
              <w:rPr>
                <w:rFonts w:ascii="Times New Roman" w:hAnsi="Times New Roman"/>
                <w:lang w:eastAsia="ar-SA"/>
              </w:rPr>
            </w:pPr>
          </w:p>
        </w:tc>
        <w:tc>
          <w:tcPr>
            <w:tcW w:w="2430" w:type="dxa"/>
          </w:tcPr>
          <w:p w14:paraId="5909359D" w14:textId="77777777" w:rsidR="0039680A" w:rsidRPr="005935D9" w:rsidRDefault="0039680A" w:rsidP="0039680A">
            <w:pPr>
              <w:rPr>
                <w:rFonts w:ascii="Times New Roman" w:hAnsi="Times New Roman"/>
                <w:lang w:val="sr-Cyrl-CS"/>
              </w:rPr>
            </w:pPr>
          </w:p>
          <w:p w14:paraId="515A9E80" w14:textId="77777777" w:rsidR="0039680A" w:rsidRPr="005935D9" w:rsidRDefault="0039680A" w:rsidP="0039680A">
            <w:pPr>
              <w:jc w:val="center"/>
              <w:rPr>
                <w:rFonts w:ascii="Times New Roman" w:hAnsi="Times New Roman"/>
                <w:b/>
                <w:smallCaps/>
                <w:noProof/>
                <w:lang w:val="sr-Cyrl-CS" w:eastAsia="ar-SA"/>
              </w:rPr>
            </w:pPr>
          </w:p>
          <w:p w14:paraId="1C7F85DE" w14:textId="77777777" w:rsidR="0039680A" w:rsidRPr="005935D9" w:rsidRDefault="0039680A" w:rsidP="0039680A">
            <w:pPr>
              <w:jc w:val="center"/>
              <w:rPr>
                <w:rFonts w:ascii="Times New Roman" w:hAnsi="Times New Roman"/>
                <w:b/>
                <w:smallCaps/>
                <w:noProof/>
                <w:lang w:val="sr-Cyrl-CS" w:eastAsia="ar-SA"/>
              </w:rPr>
            </w:pPr>
          </w:p>
          <w:p w14:paraId="633F68AB" w14:textId="77777777" w:rsidR="0039680A" w:rsidRPr="005935D9" w:rsidRDefault="0039680A" w:rsidP="0039680A">
            <w:pPr>
              <w:jc w:val="center"/>
              <w:rPr>
                <w:rFonts w:ascii="Times New Roman" w:hAnsi="Times New Roman"/>
                <w:b/>
                <w:smallCaps/>
                <w:noProof/>
                <w:lang w:val="sr-Cyrl-CS" w:eastAsia="ar-SA"/>
              </w:rPr>
            </w:pPr>
          </w:p>
          <w:p w14:paraId="129F4BDB" w14:textId="77777777" w:rsidR="0039680A" w:rsidRPr="005935D9" w:rsidRDefault="0039680A" w:rsidP="0039680A">
            <w:pPr>
              <w:jc w:val="center"/>
              <w:rPr>
                <w:rFonts w:ascii="Times New Roman" w:hAnsi="Times New Roman"/>
                <w:b/>
                <w:smallCaps/>
                <w:noProof/>
                <w:lang w:val="sr-Cyrl-CS" w:eastAsia="ar-SA"/>
              </w:rPr>
            </w:pPr>
          </w:p>
          <w:p w14:paraId="042DBAF9" w14:textId="77777777" w:rsidR="0039680A" w:rsidRPr="005935D9" w:rsidRDefault="0039680A" w:rsidP="0039680A">
            <w:pPr>
              <w:jc w:val="center"/>
              <w:rPr>
                <w:rFonts w:ascii="Times New Roman" w:hAnsi="Times New Roman"/>
                <w:b/>
                <w:smallCaps/>
                <w:noProof/>
                <w:lang w:val="sr-Cyrl-CS" w:eastAsia="ar-SA"/>
              </w:rPr>
            </w:pPr>
          </w:p>
          <w:p w14:paraId="696A8E96" w14:textId="77777777" w:rsidR="0039680A" w:rsidRPr="005935D9" w:rsidRDefault="0039680A" w:rsidP="0039680A">
            <w:pPr>
              <w:jc w:val="center"/>
              <w:rPr>
                <w:rFonts w:ascii="Times New Roman" w:hAnsi="Times New Roman"/>
                <w:b/>
                <w:smallCaps/>
                <w:noProof/>
                <w:lang w:val="sr-Cyrl-CS" w:eastAsia="ar-SA"/>
              </w:rPr>
            </w:pPr>
          </w:p>
          <w:p w14:paraId="37ED102C" w14:textId="77777777" w:rsidR="0039680A" w:rsidRPr="005935D9" w:rsidRDefault="0039680A" w:rsidP="0039680A">
            <w:pPr>
              <w:jc w:val="center"/>
              <w:rPr>
                <w:rFonts w:ascii="Times New Roman" w:hAnsi="Times New Roman"/>
                <w:b/>
                <w:smallCaps/>
                <w:noProof/>
                <w:lang w:val="sr-Cyrl-CS" w:eastAsia="ar-SA"/>
              </w:rPr>
            </w:pPr>
          </w:p>
          <w:p w14:paraId="1C922F3E" w14:textId="77777777" w:rsidR="0039680A" w:rsidRPr="005935D9" w:rsidRDefault="0039680A" w:rsidP="0039680A">
            <w:pPr>
              <w:jc w:val="center"/>
              <w:rPr>
                <w:rFonts w:ascii="Times New Roman" w:hAnsi="Times New Roman"/>
                <w:b/>
                <w:smallCaps/>
                <w:noProof/>
                <w:lang w:val="sr-Cyrl-CS" w:eastAsia="ar-SA"/>
              </w:rPr>
            </w:pPr>
          </w:p>
          <w:p w14:paraId="2F2B2D66" w14:textId="77777777" w:rsidR="0039680A" w:rsidRPr="005935D9" w:rsidRDefault="0039680A" w:rsidP="0039680A">
            <w:pPr>
              <w:jc w:val="center"/>
              <w:rPr>
                <w:rFonts w:ascii="Times New Roman" w:hAnsi="Times New Roman"/>
                <w:b/>
                <w:smallCaps/>
                <w:noProof/>
                <w:lang w:eastAsia="ar-SA"/>
              </w:rPr>
            </w:pPr>
            <w:r w:rsidRPr="00B05B19">
              <w:rPr>
                <w:rFonts w:ascii="Times New Roman" w:hAnsi="Times New Roman" w:hint="eastAsia"/>
                <w:b/>
                <w:smallCaps/>
                <w:noProof/>
                <w:lang w:eastAsia="ar-SA"/>
              </w:rPr>
              <w:t>ЈЕДИНСТВО</w:t>
            </w:r>
            <w:r w:rsidRPr="00B05B19">
              <w:rPr>
                <w:rFonts w:ascii="Times New Roman" w:hAnsi="Times New Roman"/>
                <w:b/>
                <w:smallCaps/>
                <w:noProof/>
                <w:lang w:eastAsia="ar-SA"/>
              </w:rPr>
              <w:t xml:space="preserve"> </w:t>
            </w:r>
            <w:r w:rsidRPr="00B05B19">
              <w:rPr>
                <w:rFonts w:ascii="Times New Roman" w:hAnsi="Times New Roman" w:hint="eastAsia"/>
                <w:b/>
                <w:smallCaps/>
                <w:noProof/>
                <w:lang w:eastAsia="ar-SA"/>
              </w:rPr>
              <w:t>ГРАЂЕ</w:t>
            </w:r>
            <w:r w:rsidRPr="00B05B19">
              <w:rPr>
                <w:rFonts w:ascii="Times New Roman" w:hAnsi="Times New Roman"/>
                <w:b/>
                <w:smallCaps/>
                <w:noProof/>
                <w:lang w:eastAsia="ar-SA"/>
              </w:rPr>
              <w:t xml:space="preserve"> </w:t>
            </w:r>
            <w:r w:rsidRPr="00B05B19">
              <w:rPr>
                <w:rFonts w:ascii="Times New Roman" w:hAnsi="Times New Roman" w:hint="eastAsia"/>
                <w:b/>
                <w:smallCaps/>
                <w:noProof/>
                <w:lang w:eastAsia="ar-SA"/>
              </w:rPr>
              <w:t>И</w:t>
            </w:r>
            <w:r w:rsidRPr="00B05B19">
              <w:rPr>
                <w:rFonts w:ascii="Times New Roman" w:hAnsi="Times New Roman"/>
                <w:b/>
                <w:smallCaps/>
                <w:noProof/>
                <w:lang w:eastAsia="ar-SA"/>
              </w:rPr>
              <w:t xml:space="preserve"> </w:t>
            </w:r>
            <w:r w:rsidRPr="00B05B19">
              <w:rPr>
                <w:rFonts w:ascii="Times New Roman" w:hAnsi="Times New Roman" w:hint="eastAsia"/>
                <w:b/>
                <w:smallCaps/>
                <w:noProof/>
                <w:lang w:eastAsia="ar-SA"/>
              </w:rPr>
              <w:t>ФУНКЦИЈЕ</w:t>
            </w:r>
            <w:r w:rsidRPr="00B05B19">
              <w:rPr>
                <w:rFonts w:ascii="Times New Roman" w:hAnsi="Times New Roman"/>
                <w:b/>
                <w:smallCaps/>
                <w:noProof/>
                <w:lang w:eastAsia="ar-SA"/>
              </w:rPr>
              <w:t xml:space="preserve"> </w:t>
            </w:r>
            <w:r w:rsidRPr="00B05B19">
              <w:rPr>
                <w:rFonts w:ascii="Times New Roman" w:hAnsi="Times New Roman" w:hint="eastAsia"/>
                <w:b/>
                <w:smallCaps/>
                <w:noProof/>
                <w:lang w:eastAsia="ar-SA"/>
              </w:rPr>
              <w:t>КАО</w:t>
            </w:r>
            <w:r w:rsidRPr="00B05B19">
              <w:rPr>
                <w:rFonts w:ascii="Times New Roman" w:hAnsi="Times New Roman"/>
                <w:b/>
                <w:smallCaps/>
                <w:noProof/>
                <w:lang w:eastAsia="ar-SA"/>
              </w:rPr>
              <w:t xml:space="preserve"> </w:t>
            </w:r>
            <w:r w:rsidRPr="00B05B19">
              <w:rPr>
                <w:rFonts w:ascii="Times New Roman" w:hAnsi="Times New Roman" w:hint="eastAsia"/>
                <w:b/>
                <w:smallCaps/>
                <w:noProof/>
                <w:lang w:eastAsia="ar-SA"/>
              </w:rPr>
              <w:t>ОСНОВА</w:t>
            </w:r>
            <w:r w:rsidRPr="00B05B19">
              <w:rPr>
                <w:rFonts w:ascii="Times New Roman" w:hAnsi="Times New Roman"/>
                <w:b/>
                <w:smallCaps/>
                <w:noProof/>
                <w:lang w:eastAsia="ar-SA"/>
              </w:rPr>
              <w:t xml:space="preserve"> </w:t>
            </w:r>
            <w:r w:rsidRPr="00B05B19">
              <w:rPr>
                <w:rFonts w:ascii="Times New Roman" w:hAnsi="Times New Roman" w:hint="eastAsia"/>
                <w:b/>
                <w:smallCaps/>
                <w:noProof/>
                <w:lang w:eastAsia="ar-SA"/>
              </w:rPr>
              <w:t>ЖИВОТА</w:t>
            </w:r>
          </w:p>
          <w:p w14:paraId="26796DA9" w14:textId="77777777" w:rsidR="0039680A" w:rsidRPr="005935D9" w:rsidRDefault="0039680A" w:rsidP="0039680A">
            <w:pPr>
              <w:jc w:val="center"/>
              <w:rPr>
                <w:rFonts w:ascii="Times New Roman" w:eastAsia="Calibri" w:hAnsi="Times New Roman"/>
                <w:b/>
                <w:noProof/>
                <w:lang w:val="sr-Cyrl-CS"/>
              </w:rPr>
            </w:pPr>
          </w:p>
          <w:p w14:paraId="1B70AA70" w14:textId="77777777" w:rsidR="0039680A" w:rsidRPr="005935D9" w:rsidRDefault="0039680A" w:rsidP="0039680A">
            <w:pPr>
              <w:jc w:val="center"/>
              <w:rPr>
                <w:rFonts w:ascii="Times New Roman" w:hAnsi="Times New Roman"/>
                <w:b/>
                <w:noProof/>
                <w:lang w:val="sr-Cyrl-CS"/>
              </w:rPr>
            </w:pPr>
            <w:r w:rsidRPr="005935D9">
              <w:rPr>
                <w:rFonts w:ascii="Times New Roman" w:eastAsia="Calibri" w:hAnsi="Times New Roman"/>
                <w:b/>
                <w:noProof/>
              </w:rPr>
              <w:t>(</w:t>
            </w:r>
            <w:r>
              <w:rPr>
                <w:rFonts w:ascii="Times New Roman" w:hAnsi="Times New Roman"/>
                <w:b/>
                <w:noProof/>
                <w:lang w:val="sr-Cyrl-RS"/>
              </w:rPr>
              <w:t>14</w:t>
            </w:r>
            <w:r>
              <w:rPr>
                <w:rFonts w:ascii="Times New Roman" w:hAnsi="Times New Roman"/>
                <w:b/>
                <w:noProof/>
              </w:rPr>
              <w:t>о+</w:t>
            </w:r>
            <w:r>
              <w:rPr>
                <w:rFonts w:ascii="Times New Roman" w:hAnsi="Times New Roman"/>
                <w:b/>
                <w:noProof/>
                <w:lang w:val="sr-Cyrl-CS"/>
              </w:rPr>
              <w:t>8</w:t>
            </w:r>
            <w:r w:rsidRPr="005935D9">
              <w:rPr>
                <w:rFonts w:ascii="Times New Roman" w:hAnsi="Times New Roman"/>
                <w:b/>
                <w:noProof/>
              </w:rPr>
              <w:t>у</w:t>
            </w:r>
            <w:r>
              <w:rPr>
                <w:rFonts w:ascii="Times New Roman" w:hAnsi="Times New Roman"/>
                <w:b/>
                <w:noProof/>
                <w:lang w:val="sr-Cyrl-CS"/>
              </w:rPr>
              <w:t>+3в+1с</w:t>
            </w:r>
            <w:r>
              <w:rPr>
                <w:rFonts w:ascii="Times New Roman" w:hAnsi="Times New Roman"/>
                <w:b/>
                <w:noProof/>
              </w:rPr>
              <w:t>=</w:t>
            </w:r>
            <w:r>
              <w:rPr>
                <w:rFonts w:ascii="Times New Roman" w:hAnsi="Times New Roman"/>
                <w:b/>
                <w:noProof/>
                <w:lang w:val="sr-Cyrl-CS"/>
              </w:rPr>
              <w:t>26</w:t>
            </w:r>
            <w:r w:rsidRPr="005935D9">
              <w:rPr>
                <w:rFonts w:ascii="Times New Roman" w:hAnsi="Times New Roman"/>
                <w:b/>
                <w:noProof/>
              </w:rPr>
              <w:t>)</w:t>
            </w:r>
          </w:p>
          <w:p w14:paraId="4C474D73" w14:textId="77777777" w:rsidR="0039680A" w:rsidRPr="005935D9" w:rsidRDefault="0039680A" w:rsidP="0039680A">
            <w:pPr>
              <w:pStyle w:val="NormalWeb"/>
              <w:shd w:val="clear" w:color="auto" w:fill="FFFFFF"/>
              <w:spacing w:before="0" w:beforeAutospacing="0" w:after="0" w:afterAutospacing="0"/>
            </w:pPr>
          </w:p>
        </w:tc>
        <w:tc>
          <w:tcPr>
            <w:tcW w:w="3596" w:type="dxa"/>
          </w:tcPr>
          <w:p w14:paraId="6673088C" w14:textId="77777777" w:rsidR="0039680A" w:rsidRPr="00881B6C" w:rsidRDefault="0039680A" w:rsidP="0039680A">
            <w:pPr>
              <w:rPr>
                <w:rFonts w:ascii="Times New Roman" w:hAnsi="Times New Roman"/>
                <w:lang w:val="en-US"/>
              </w:rPr>
            </w:pPr>
            <w:proofErr w:type="spellStart"/>
            <w:r w:rsidRPr="00881B6C">
              <w:rPr>
                <w:rFonts w:ascii="Times New Roman" w:hAnsi="Times New Roman"/>
                <w:lang w:val="en-US"/>
              </w:rPr>
              <w:t>Улога</w:t>
            </w:r>
            <w:proofErr w:type="spellEnd"/>
            <w:r w:rsidRPr="00881B6C">
              <w:rPr>
                <w:rFonts w:ascii="Times New Roman" w:hAnsi="Times New Roman"/>
                <w:lang w:val="en-US"/>
              </w:rPr>
              <w:t xml:space="preserve"> и </w:t>
            </w:r>
            <w:proofErr w:type="spellStart"/>
            <w:r w:rsidRPr="00881B6C">
              <w:rPr>
                <w:rFonts w:ascii="Times New Roman" w:hAnsi="Times New Roman"/>
                <w:lang w:val="en-US"/>
              </w:rPr>
              <w:t>значај</w:t>
            </w:r>
            <w:proofErr w:type="spellEnd"/>
            <w:r w:rsidRPr="00881B6C">
              <w:rPr>
                <w:rFonts w:ascii="Times New Roman" w:hAnsi="Times New Roman"/>
                <w:lang w:val="en-US"/>
              </w:rPr>
              <w:t xml:space="preserve"> </w:t>
            </w:r>
            <w:proofErr w:type="spellStart"/>
            <w:r w:rsidRPr="00881B6C">
              <w:rPr>
                <w:rFonts w:ascii="Times New Roman" w:hAnsi="Times New Roman"/>
                <w:lang w:val="en-US"/>
              </w:rPr>
              <w:t>појединих</w:t>
            </w:r>
            <w:proofErr w:type="spellEnd"/>
            <w:r w:rsidRPr="00881B6C">
              <w:rPr>
                <w:rFonts w:ascii="Times New Roman" w:hAnsi="Times New Roman"/>
                <w:lang w:val="en-US"/>
              </w:rPr>
              <w:t xml:space="preserve"> </w:t>
            </w:r>
            <w:proofErr w:type="spellStart"/>
            <w:r w:rsidRPr="00881B6C">
              <w:rPr>
                <w:rFonts w:ascii="Times New Roman" w:hAnsi="Times New Roman"/>
                <w:lang w:val="en-US"/>
              </w:rPr>
              <w:t>ћелијских</w:t>
            </w:r>
            <w:proofErr w:type="spellEnd"/>
            <w:r w:rsidRPr="00881B6C">
              <w:rPr>
                <w:rFonts w:ascii="Times New Roman" w:hAnsi="Times New Roman"/>
                <w:lang w:val="en-US"/>
              </w:rPr>
              <w:t xml:space="preserve"> </w:t>
            </w:r>
            <w:proofErr w:type="spellStart"/>
            <w:r w:rsidRPr="00881B6C">
              <w:rPr>
                <w:rFonts w:ascii="Times New Roman" w:hAnsi="Times New Roman"/>
                <w:lang w:val="en-US"/>
              </w:rPr>
              <w:t>органела</w:t>
            </w:r>
            <w:proofErr w:type="spellEnd"/>
            <w:r w:rsidRPr="00881B6C">
              <w:rPr>
                <w:rFonts w:ascii="Times New Roman" w:hAnsi="Times New Roman"/>
                <w:lang w:val="en-US"/>
              </w:rPr>
              <w:t xml:space="preserve"> у </w:t>
            </w:r>
            <w:proofErr w:type="spellStart"/>
            <w:r w:rsidRPr="00881B6C">
              <w:rPr>
                <w:rFonts w:ascii="Times New Roman" w:hAnsi="Times New Roman"/>
                <w:lang w:val="en-US"/>
              </w:rPr>
              <w:t>метаболизму</w:t>
            </w:r>
            <w:proofErr w:type="spellEnd"/>
            <w:r w:rsidRPr="00881B6C">
              <w:rPr>
                <w:rFonts w:ascii="Times New Roman" w:hAnsi="Times New Roman"/>
                <w:lang w:val="en-US"/>
              </w:rPr>
              <w:t xml:space="preserve"> </w:t>
            </w:r>
            <w:proofErr w:type="spellStart"/>
            <w:r w:rsidRPr="00881B6C">
              <w:rPr>
                <w:rFonts w:ascii="Times New Roman" w:hAnsi="Times New Roman"/>
                <w:lang w:val="en-US"/>
              </w:rPr>
              <w:t>ћелије</w:t>
            </w:r>
            <w:proofErr w:type="spellEnd"/>
            <w:r w:rsidRPr="00881B6C">
              <w:rPr>
                <w:rFonts w:ascii="Times New Roman" w:hAnsi="Times New Roman"/>
                <w:lang w:val="en-US"/>
              </w:rPr>
              <w:t xml:space="preserve">: </w:t>
            </w:r>
            <w:proofErr w:type="spellStart"/>
            <w:r w:rsidRPr="00881B6C">
              <w:rPr>
                <w:rFonts w:ascii="Times New Roman" w:hAnsi="Times New Roman"/>
                <w:lang w:val="en-US"/>
              </w:rPr>
              <w:t>једро</w:t>
            </w:r>
            <w:proofErr w:type="spellEnd"/>
            <w:r w:rsidRPr="00881B6C">
              <w:rPr>
                <w:rFonts w:ascii="Times New Roman" w:hAnsi="Times New Roman"/>
                <w:lang w:val="en-US"/>
              </w:rPr>
              <w:t xml:space="preserve">, </w:t>
            </w:r>
            <w:proofErr w:type="spellStart"/>
            <w:r w:rsidRPr="00881B6C">
              <w:rPr>
                <w:rFonts w:ascii="Times New Roman" w:hAnsi="Times New Roman"/>
                <w:lang w:val="en-US"/>
              </w:rPr>
              <w:t>ендоплазмични</w:t>
            </w:r>
            <w:proofErr w:type="spellEnd"/>
            <w:r w:rsidRPr="00881B6C">
              <w:rPr>
                <w:rFonts w:ascii="Times New Roman" w:hAnsi="Times New Roman"/>
                <w:lang w:val="en-US"/>
              </w:rPr>
              <w:t xml:space="preserve"> </w:t>
            </w:r>
            <w:proofErr w:type="spellStart"/>
            <w:r w:rsidRPr="00881B6C">
              <w:rPr>
                <w:rFonts w:ascii="Times New Roman" w:hAnsi="Times New Roman"/>
                <w:lang w:val="en-US"/>
              </w:rPr>
              <w:t>ретикулум</w:t>
            </w:r>
            <w:proofErr w:type="spellEnd"/>
            <w:r w:rsidRPr="00881B6C">
              <w:rPr>
                <w:rFonts w:ascii="Times New Roman" w:hAnsi="Times New Roman"/>
                <w:lang w:val="en-US"/>
              </w:rPr>
              <w:t xml:space="preserve">, </w:t>
            </w:r>
            <w:proofErr w:type="spellStart"/>
            <w:r w:rsidRPr="00881B6C">
              <w:rPr>
                <w:rFonts w:ascii="Times New Roman" w:hAnsi="Times New Roman"/>
                <w:lang w:val="en-US"/>
              </w:rPr>
              <w:t>рибозоми</w:t>
            </w:r>
            <w:proofErr w:type="spellEnd"/>
            <w:r w:rsidRPr="00881B6C">
              <w:rPr>
                <w:rFonts w:ascii="Times New Roman" w:hAnsi="Times New Roman"/>
                <w:lang w:val="en-US"/>
              </w:rPr>
              <w:t xml:space="preserve">, </w:t>
            </w:r>
            <w:proofErr w:type="spellStart"/>
            <w:r w:rsidRPr="00881B6C">
              <w:rPr>
                <w:rFonts w:ascii="Times New Roman" w:hAnsi="Times New Roman"/>
                <w:lang w:val="en-US"/>
              </w:rPr>
              <w:t>хлоропласти</w:t>
            </w:r>
            <w:proofErr w:type="spellEnd"/>
            <w:r w:rsidRPr="00881B6C">
              <w:rPr>
                <w:rFonts w:ascii="Times New Roman" w:hAnsi="Times New Roman"/>
                <w:lang w:val="en-US"/>
              </w:rPr>
              <w:t xml:space="preserve">, </w:t>
            </w:r>
            <w:proofErr w:type="spellStart"/>
            <w:r w:rsidRPr="00881B6C">
              <w:rPr>
                <w:rFonts w:ascii="Times New Roman" w:hAnsi="Times New Roman"/>
                <w:lang w:val="en-US"/>
              </w:rPr>
              <w:t>центриоле</w:t>
            </w:r>
            <w:proofErr w:type="spellEnd"/>
            <w:r w:rsidRPr="00881B6C">
              <w:rPr>
                <w:rFonts w:ascii="Times New Roman" w:hAnsi="Times New Roman"/>
                <w:lang w:val="en-US"/>
              </w:rPr>
              <w:t xml:space="preserve">, </w:t>
            </w:r>
            <w:proofErr w:type="spellStart"/>
            <w:r w:rsidRPr="00881B6C">
              <w:rPr>
                <w:rFonts w:ascii="Times New Roman" w:hAnsi="Times New Roman"/>
                <w:lang w:val="en-US"/>
              </w:rPr>
              <w:t>лизозоми</w:t>
            </w:r>
            <w:proofErr w:type="spellEnd"/>
            <w:r w:rsidRPr="00881B6C">
              <w:rPr>
                <w:rFonts w:ascii="Times New Roman" w:hAnsi="Times New Roman"/>
                <w:lang w:val="en-US"/>
              </w:rPr>
              <w:t>.</w:t>
            </w:r>
          </w:p>
          <w:p w14:paraId="661BBF8B" w14:textId="77777777" w:rsidR="0039680A" w:rsidRPr="00881B6C" w:rsidRDefault="0039680A" w:rsidP="0039680A">
            <w:pPr>
              <w:rPr>
                <w:rFonts w:ascii="Times New Roman" w:hAnsi="Times New Roman"/>
                <w:lang w:val="en-US"/>
              </w:rPr>
            </w:pPr>
            <w:proofErr w:type="spellStart"/>
            <w:r w:rsidRPr="00881B6C">
              <w:rPr>
                <w:rFonts w:ascii="Times New Roman" w:hAnsi="Times New Roman"/>
                <w:lang w:val="en-US"/>
              </w:rPr>
              <w:t>Матичне</w:t>
            </w:r>
            <w:proofErr w:type="spellEnd"/>
            <w:r w:rsidRPr="00881B6C">
              <w:rPr>
                <w:rFonts w:ascii="Times New Roman" w:hAnsi="Times New Roman"/>
                <w:lang w:val="en-US"/>
              </w:rPr>
              <w:t xml:space="preserve"> </w:t>
            </w:r>
            <w:proofErr w:type="spellStart"/>
            <w:r w:rsidRPr="00881B6C">
              <w:rPr>
                <w:rFonts w:ascii="Times New Roman" w:hAnsi="Times New Roman"/>
                <w:lang w:val="en-US"/>
              </w:rPr>
              <w:t>ћелије</w:t>
            </w:r>
            <w:proofErr w:type="spellEnd"/>
            <w:r w:rsidRPr="00881B6C">
              <w:rPr>
                <w:rFonts w:ascii="Times New Roman" w:hAnsi="Times New Roman"/>
                <w:lang w:val="en-US"/>
              </w:rPr>
              <w:t xml:space="preserve"> − </w:t>
            </w:r>
            <w:proofErr w:type="spellStart"/>
            <w:r w:rsidRPr="00881B6C">
              <w:rPr>
                <w:rFonts w:ascii="Times New Roman" w:hAnsi="Times New Roman"/>
                <w:lang w:val="en-US"/>
              </w:rPr>
              <w:t>ћелије</w:t>
            </w:r>
            <w:proofErr w:type="spellEnd"/>
            <w:r w:rsidRPr="00881B6C">
              <w:rPr>
                <w:rFonts w:ascii="Times New Roman" w:hAnsi="Times New Roman"/>
                <w:lang w:val="en-US"/>
              </w:rPr>
              <w:t xml:space="preserve"> </w:t>
            </w:r>
            <w:proofErr w:type="spellStart"/>
            <w:r w:rsidRPr="00881B6C">
              <w:rPr>
                <w:rFonts w:ascii="Times New Roman" w:hAnsi="Times New Roman"/>
                <w:lang w:val="en-US"/>
              </w:rPr>
              <w:t>програмиране</w:t>
            </w:r>
            <w:proofErr w:type="spellEnd"/>
            <w:r w:rsidRPr="00881B6C">
              <w:rPr>
                <w:rFonts w:ascii="Times New Roman" w:hAnsi="Times New Roman"/>
                <w:lang w:val="en-US"/>
              </w:rPr>
              <w:t xml:space="preserve"> </w:t>
            </w:r>
            <w:proofErr w:type="spellStart"/>
            <w:r w:rsidRPr="00881B6C">
              <w:rPr>
                <w:rFonts w:ascii="Times New Roman" w:hAnsi="Times New Roman"/>
                <w:lang w:val="en-US"/>
              </w:rPr>
              <w:t>за</w:t>
            </w:r>
            <w:proofErr w:type="spellEnd"/>
            <w:r w:rsidRPr="00881B6C">
              <w:rPr>
                <w:rFonts w:ascii="Times New Roman" w:hAnsi="Times New Roman"/>
                <w:lang w:val="en-US"/>
              </w:rPr>
              <w:t xml:space="preserve"> </w:t>
            </w:r>
            <w:proofErr w:type="spellStart"/>
            <w:r w:rsidRPr="00881B6C">
              <w:rPr>
                <w:rFonts w:ascii="Times New Roman" w:hAnsi="Times New Roman"/>
                <w:lang w:val="en-US"/>
              </w:rPr>
              <w:t>различите</w:t>
            </w:r>
            <w:proofErr w:type="spellEnd"/>
            <w:r w:rsidRPr="00881B6C">
              <w:rPr>
                <w:rFonts w:ascii="Times New Roman" w:hAnsi="Times New Roman"/>
                <w:lang w:val="en-US"/>
              </w:rPr>
              <w:t xml:space="preserve"> </w:t>
            </w:r>
            <w:proofErr w:type="spellStart"/>
            <w:r w:rsidRPr="00881B6C">
              <w:rPr>
                <w:rFonts w:ascii="Times New Roman" w:hAnsi="Times New Roman"/>
                <w:lang w:val="en-US"/>
              </w:rPr>
              <w:t>функције</w:t>
            </w:r>
            <w:proofErr w:type="spellEnd"/>
            <w:r w:rsidRPr="00881B6C">
              <w:rPr>
                <w:rFonts w:ascii="Times New Roman" w:hAnsi="Times New Roman"/>
                <w:lang w:val="en-US"/>
              </w:rPr>
              <w:t>.</w:t>
            </w:r>
          </w:p>
          <w:p w14:paraId="51902BC9" w14:textId="77777777" w:rsidR="0039680A" w:rsidRPr="00881B6C" w:rsidRDefault="0039680A" w:rsidP="0039680A">
            <w:pPr>
              <w:rPr>
                <w:rFonts w:ascii="Times New Roman" w:hAnsi="Times New Roman"/>
                <w:lang w:val="en-US"/>
              </w:rPr>
            </w:pPr>
            <w:proofErr w:type="spellStart"/>
            <w:r w:rsidRPr="00881B6C">
              <w:rPr>
                <w:rFonts w:ascii="Times New Roman" w:hAnsi="Times New Roman"/>
                <w:lang w:val="en-US"/>
              </w:rPr>
              <w:t>Принцип</w:t>
            </w:r>
            <w:proofErr w:type="spellEnd"/>
            <w:r w:rsidRPr="00881B6C">
              <w:rPr>
                <w:rFonts w:ascii="Times New Roman" w:hAnsi="Times New Roman"/>
                <w:lang w:val="en-US"/>
              </w:rPr>
              <w:t xml:space="preserve"> </w:t>
            </w:r>
            <w:proofErr w:type="spellStart"/>
            <w:r w:rsidRPr="00881B6C">
              <w:rPr>
                <w:rFonts w:ascii="Times New Roman" w:hAnsi="Times New Roman"/>
                <w:lang w:val="en-US"/>
              </w:rPr>
              <w:t>економичности</w:t>
            </w:r>
            <w:proofErr w:type="spellEnd"/>
            <w:r w:rsidRPr="00881B6C">
              <w:rPr>
                <w:rFonts w:ascii="Times New Roman" w:hAnsi="Times New Roman"/>
                <w:lang w:val="en-US"/>
              </w:rPr>
              <w:t xml:space="preserve"> </w:t>
            </w:r>
            <w:proofErr w:type="spellStart"/>
            <w:r w:rsidRPr="00881B6C">
              <w:rPr>
                <w:rFonts w:ascii="Times New Roman" w:hAnsi="Times New Roman"/>
                <w:lang w:val="en-US"/>
              </w:rPr>
              <w:t>грађе</w:t>
            </w:r>
            <w:proofErr w:type="spellEnd"/>
            <w:r w:rsidRPr="00881B6C">
              <w:rPr>
                <w:rFonts w:ascii="Times New Roman" w:hAnsi="Times New Roman"/>
                <w:lang w:val="en-US"/>
              </w:rPr>
              <w:t xml:space="preserve"> и </w:t>
            </w:r>
            <w:proofErr w:type="spellStart"/>
            <w:r w:rsidRPr="00881B6C">
              <w:rPr>
                <w:rFonts w:ascii="Times New Roman" w:hAnsi="Times New Roman"/>
                <w:lang w:val="en-US"/>
              </w:rPr>
              <w:t>функције</w:t>
            </w:r>
            <w:proofErr w:type="spellEnd"/>
            <w:r w:rsidRPr="00881B6C">
              <w:rPr>
                <w:rFonts w:ascii="Times New Roman" w:hAnsi="Times New Roman"/>
                <w:lang w:val="en-US"/>
              </w:rPr>
              <w:t xml:space="preserve"> </w:t>
            </w:r>
            <w:proofErr w:type="spellStart"/>
            <w:r w:rsidRPr="00881B6C">
              <w:rPr>
                <w:rFonts w:ascii="Times New Roman" w:hAnsi="Times New Roman"/>
                <w:lang w:val="en-US"/>
              </w:rPr>
              <w:t>живих</w:t>
            </w:r>
            <w:proofErr w:type="spellEnd"/>
            <w:r w:rsidRPr="00881B6C">
              <w:rPr>
                <w:rFonts w:ascii="Times New Roman" w:hAnsi="Times New Roman"/>
                <w:lang w:val="en-US"/>
              </w:rPr>
              <w:t xml:space="preserve"> </w:t>
            </w:r>
            <w:proofErr w:type="spellStart"/>
            <w:r w:rsidRPr="00881B6C">
              <w:rPr>
                <w:rFonts w:ascii="Times New Roman" w:hAnsi="Times New Roman"/>
                <w:lang w:val="en-US"/>
              </w:rPr>
              <w:t>бића</w:t>
            </w:r>
            <w:proofErr w:type="spellEnd"/>
          </w:p>
          <w:p w14:paraId="22EC9444" w14:textId="77777777" w:rsidR="0039680A" w:rsidRPr="00881B6C" w:rsidRDefault="0039680A" w:rsidP="0039680A">
            <w:pPr>
              <w:rPr>
                <w:rFonts w:ascii="Times New Roman" w:hAnsi="Times New Roman"/>
                <w:lang w:val="en-US"/>
              </w:rPr>
            </w:pPr>
            <w:proofErr w:type="spellStart"/>
            <w:r w:rsidRPr="00881B6C">
              <w:rPr>
                <w:rFonts w:ascii="Times New Roman" w:hAnsi="Times New Roman"/>
                <w:lang w:val="en-US"/>
              </w:rPr>
              <w:t>Улога</w:t>
            </w:r>
            <w:proofErr w:type="spellEnd"/>
            <w:r w:rsidRPr="00881B6C">
              <w:rPr>
                <w:rFonts w:ascii="Times New Roman" w:hAnsi="Times New Roman"/>
                <w:lang w:val="en-US"/>
              </w:rPr>
              <w:t xml:space="preserve"> и </w:t>
            </w:r>
            <w:proofErr w:type="spellStart"/>
            <w:r w:rsidRPr="00881B6C">
              <w:rPr>
                <w:rFonts w:ascii="Times New Roman" w:hAnsi="Times New Roman"/>
                <w:lang w:val="en-US"/>
              </w:rPr>
              <w:t>значај</w:t>
            </w:r>
            <w:proofErr w:type="spellEnd"/>
            <w:r w:rsidRPr="00881B6C">
              <w:rPr>
                <w:rFonts w:ascii="Times New Roman" w:hAnsi="Times New Roman"/>
                <w:lang w:val="en-US"/>
              </w:rPr>
              <w:t xml:space="preserve"> </w:t>
            </w:r>
            <w:proofErr w:type="spellStart"/>
            <w:r w:rsidRPr="00881B6C">
              <w:rPr>
                <w:rFonts w:ascii="Times New Roman" w:hAnsi="Times New Roman"/>
                <w:lang w:val="en-US"/>
              </w:rPr>
              <w:t>ензима</w:t>
            </w:r>
            <w:proofErr w:type="spellEnd"/>
            <w:r w:rsidRPr="00881B6C">
              <w:rPr>
                <w:rFonts w:ascii="Times New Roman" w:hAnsi="Times New Roman"/>
                <w:lang w:val="en-US"/>
              </w:rPr>
              <w:t>.</w:t>
            </w:r>
          </w:p>
          <w:p w14:paraId="6900AACD" w14:textId="77777777" w:rsidR="0039680A" w:rsidRPr="00881B6C" w:rsidRDefault="0039680A" w:rsidP="0039680A">
            <w:pPr>
              <w:rPr>
                <w:rFonts w:ascii="Times New Roman" w:hAnsi="Times New Roman"/>
                <w:lang w:val="en-US"/>
              </w:rPr>
            </w:pPr>
            <w:proofErr w:type="spellStart"/>
            <w:r w:rsidRPr="00881B6C">
              <w:rPr>
                <w:rFonts w:ascii="Times New Roman" w:hAnsi="Times New Roman"/>
                <w:lang w:val="en-US"/>
              </w:rPr>
              <w:t>Ендокрини</w:t>
            </w:r>
            <w:proofErr w:type="spellEnd"/>
            <w:r w:rsidRPr="00881B6C">
              <w:rPr>
                <w:rFonts w:ascii="Times New Roman" w:hAnsi="Times New Roman"/>
                <w:lang w:val="en-US"/>
              </w:rPr>
              <w:t xml:space="preserve"> </w:t>
            </w:r>
            <w:proofErr w:type="spellStart"/>
            <w:r w:rsidRPr="00881B6C">
              <w:rPr>
                <w:rFonts w:ascii="Times New Roman" w:hAnsi="Times New Roman"/>
                <w:lang w:val="en-US"/>
              </w:rPr>
              <w:t>систем</w:t>
            </w:r>
            <w:proofErr w:type="spellEnd"/>
            <w:r w:rsidRPr="00881B6C">
              <w:rPr>
                <w:rFonts w:ascii="Times New Roman" w:hAnsi="Times New Roman"/>
                <w:lang w:val="en-US"/>
              </w:rPr>
              <w:t xml:space="preserve"> и </w:t>
            </w:r>
            <w:proofErr w:type="spellStart"/>
            <w:r w:rsidRPr="00881B6C">
              <w:rPr>
                <w:rFonts w:ascii="Times New Roman" w:hAnsi="Times New Roman"/>
                <w:lang w:val="en-US"/>
              </w:rPr>
              <w:t>хуморална</w:t>
            </w:r>
            <w:proofErr w:type="spellEnd"/>
            <w:r w:rsidRPr="00881B6C">
              <w:rPr>
                <w:rFonts w:ascii="Times New Roman" w:hAnsi="Times New Roman"/>
                <w:lang w:val="en-US"/>
              </w:rPr>
              <w:t xml:space="preserve"> </w:t>
            </w:r>
            <w:proofErr w:type="spellStart"/>
            <w:r w:rsidRPr="00881B6C">
              <w:rPr>
                <w:rFonts w:ascii="Times New Roman" w:hAnsi="Times New Roman"/>
                <w:lang w:val="en-US"/>
              </w:rPr>
              <w:t>регулација</w:t>
            </w:r>
            <w:proofErr w:type="spellEnd"/>
            <w:r w:rsidRPr="00881B6C">
              <w:rPr>
                <w:rFonts w:ascii="Times New Roman" w:hAnsi="Times New Roman"/>
                <w:lang w:val="en-US"/>
              </w:rPr>
              <w:t xml:space="preserve">. </w:t>
            </w:r>
            <w:proofErr w:type="spellStart"/>
            <w:r w:rsidRPr="00881B6C">
              <w:rPr>
                <w:rFonts w:ascii="Times New Roman" w:hAnsi="Times New Roman"/>
                <w:lang w:val="en-US"/>
              </w:rPr>
              <w:t>Регулаторна</w:t>
            </w:r>
            <w:proofErr w:type="spellEnd"/>
            <w:r w:rsidRPr="00881B6C">
              <w:rPr>
                <w:rFonts w:ascii="Times New Roman" w:hAnsi="Times New Roman"/>
                <w:lang w:val="en-US"/>
              </w:rPr>
              <w:t xml:space="preserve"> </w:t>
            </w:r>
            <w:proofErr w:type="spellStart"/>
            <w:r w:rsidRPr="00881B6C">
              <w:rPr>
                <w:rFonts w:ascii="Times New Roman" w:hAnsi="Times New Roman"/>
                <w:lang w:val="en-US"/>
              </w:rPr>
              <w:t>улога</w:t>
            </w:r>
            <w:proofErr w:type="spellEnd"/>
            <w:r w:rsidRPr="00881B6C">
              <w:rPr>
                <w:rFonts w:ascii="Times New Roman" w:hAnsi="Times New Roman"/>
                <w:lang w:val="en-US"/>
              </w:rPr>
              <w:t xml:space="preserve"> </w:t>
            </w:r>
            <w:proofErr w:type="spellStart"/>
            <w:r w:rsidRPr="00881B6C">
              <w:rPr>
                <w:rFonts w:ascii="Times New Roman" w:hAnsi="Times New Roman"/>
                <w:lang w:val="en-US"/>
              </w:rPr>
              <w:t>хормона</w:t>
            </w:r>
            <w:proofErr w:type="spellEnd"/>
            <w:r w:rsidRPr="00881B6C">
              <w:rPr>
                <w:rFonts w:ascii="Times New Roman" w:hAnsi="Times New Roman"/>
                <w:lang w:val="en-US"/>
              </w:rPr>
              <w:t xml:space="preserve"> </w:t>
            </w:r>
            <w:proofErr w:type="spellStart"/>
            <w:r w:rsidRPr="00881B6C">
              <w:rPr>
                <w:rFonts w:ascii="Times New Roman" w:hAnsi="Times New Roman"/>
                <w:lang w:val="en-US"/>
              </w:rPr>
              <w:t>биљака</w:t>
            </w:r>
            <w:proofErr w:type="spellEnd"/>
            <w:r w:rsidRPr="00881B6C">
              <w:rPr>
                <w:rFonts w:ascii="Times New Roman" w:hAnsi="Times New Roman"/>
                <w:lang w:val="en-US"/>
              </w:rPr>
              <w:t xml:space="preserve"> и </w:t>
            </w:r>
            <w:proofErr w:type="spellStart"/>
            <w:r w:rsidRPr="00881B6C">
              <w:rPr>
                <w:rFonts w:ascii="Times New Roman" w:hAnsi="Times New Roman"/>
                <w:lang w:val="en-US"/>
              </w:rPr>
              <w:t>животиња</w:t>
            </w:r>
            <w:proofErr w:type="spellEnd"/>
            <w:r w:rsidRPr="00881B6C">
              <w:rPr>
                <w:rFonts w:ascii="Times New Roman" w:hAnsi="Times New Roman"/>
                <w:lang w:val="en-US"/>
              </w:rPr>
              <w:t>.</w:t>
            </w:r>
          </w:p>
          <w:p w14:paraId="59A559DB" w14:textId="77777777" w:rsidR="0039680A" w:rsidRPr="00881B6C" w:rsidRDefault="0039680A" w:rsidP="0039680A">
            <w:pPr>
              <w:rPr>
                <w:rFonts w:ascii="Times New Roman" w:hAnsi="Times New Roman"/>
                <w:lang w:val="en-US"/>
              </w:rPr>
            </w:pPr>
            <w:proofErr w:type="spellStart"/>
            <w:r w:rsidRPr="00881B6C">
              <w:rPr>
                <w:rFonts w:ascii="Times New Roman" w:hAnsi="Times New Roman"/>
                <w:lang w:val="en-US"/>
              </w:rPr>
              <w:t>Надражљивост</w:t>
            </w:r>
            <w:proofErr w:type="spellEnd"/>
            <w:r w:rsidRPr="00881B6C">
              <w:rPr>
                <w:rFonts w:ascii="Times New Roman" w:hAnsi="Times New Roman"/>
                <w:lang w:val="en-US"/>
              </w:rPr>
              <w:t xml:space="preserve">, </w:t>
            </w:r>
            <w:proofErr w:type="spellStart"/>
            <w:r w:rsidRPr="00881B6C">
              <w:rPr>
                <w:rFonts w:ascii="Times New Roman" w:hAnsi="Times New Roman"/>
                <w:lang w:val="en-US"/>
              </w:rPr>
              <w:t>проводљивост</w:t>
            </w:r>
            <w:proofErr w:type="spellEnd"/>
            <w:r w:rsidRPr="00881B6C">
              <w:rPr>
                <w:rFonts w:ascii="Times New Roman" w:hAnsi="Times New Roman"/>
                <w:lang w:val="en-US"/>
              </w:rPr>
              <w:t xml:space="preserve">, </w:t>
            </w:r>
            <w:proofErr w:type="spellStart"/>
            <w:r w:rsidRPr="00881B6C">
              <w:rPr>
                <w:rFonts w:ascii="Times New Roman" w:hAnsi="Times New Roman"/>
                <w:lang w:val="en-US"/>
              </w:rPr>
              <w:t>контрактилност</w:t>
            </w:r>
            <w:proofErr w:type="spellEnd"/>
            <w:r w:rsidRPr="00881B6C">
              <w:rPr>
                <w:rFonts w:ascii="Times New Roman" w:hAnsi="Times New Roman"/>
                <w:lang w:val="en-US"/>
              </w:rPr>
              <w:t>.</w:t>
            </w:r>
          </w:p>
          <w:p w14:paraId="3775092A" w14:textId="77777777" w:rsidR="0039680A" w:rsidRPr="00881B6C" w:rsidRDefault="0039680A" w:rsidP="0039680A">
            <w:pPr>
              <w:rPr>
                <w:rFonts w:ascii="Times New Roman" w:hAnsi="Times New Roman"/>
                <w:lang w:val="en-US"/>
              </w:rPr>
            </w:pPr>
            <w:proofErr w:type="spellStart"/>
            <w:r w:rsidRPr="00881B6C">
              <w:rPr>
                <w:rFonts w:ascii="Times New Roman" w:hAnsi="Times New Roman"/>
                <w:lang w:val="en-US"/>
              </w:rPr>
              <w:t>Чулно-нервни</w:t>
            </w:r>
            <w:proofErr w:type="spellEnd"/>
            <w:r w:rsidRPr="00881B6C">
              <w:rPr>
                <w:rFonts w:ascii="Times New Roman" w:hAnsi="Times New Roman"/>
                <w:lang w:val="en-US"/>
              </w:rPr>
              <w:t xml:space="preserve"> </w:t>
            </w:r>
            <w:proofErr w:type="spellStart"/>
            <w:r w:rsidRPr="00881B6C">
              <w:rPr>
                <w:rFonts w:ascii="Times New Roman" w:hAnsi="Times New Roman"/>
                <w:lang w:val="en-US"/>
              </w:rPr>
              <w:t>систем</w:t>
            </w:r>
            <w:proofErr w:type="spellEnd"/>
            <w:r w:rsidRPr="00881B6C">
              <w:rPr>
                <w:rFonts w:ascii="Times New Roman" w:hAnsi="Times New Roman"/>
                <w:lang w:val="en-US"/>
              </w:rPr>
              <w:t xml:space="preserve"> </w:t>
            </w:r>
            <w:proofErr w:type="spellStart"/>
            <w:r w:rsidRPr="00881B6C">
              <w:rPr>
                <w:rFonts w:ascii="Times New Roman" w:hAnsi="Times New Roman"/>
                <w:lang w:val="en-US"/>
              </w:rPr>
              <w:t>животиња</w:t>
            </w:r>
            <w:proofErr w:type="spellEnd"/>
            <w:r w:rsidRPr="00881B6C">
              <w:rPr>
                <w:rFonts w:ascii="Times New Roman" w:hAnsi="Times New Roman"/>
                <w:lang w:val="en-US"/>
              </w:rPr>
              <w:t>.</w:t>
            </w:r>
          </w:p>
          <w:p w14:paraId="1FED6B99" w14:textId="77777777" w:rsidR="0039680A" w:rsidRPr="00881B6C" w:rsidRDefault="0039680A" w:rsidP="0039680A">
            <w:pPr>
              <w:rPr>
                <w:rFonts w:ascii="Times New Roman" w:hAnsi="Times New Roman"/>
                <w:lang w:val="en-US"/>
              </w:rPr>
            </w:pPr>
            <w:proofErr w:type="spellStart"/>
            <w:r w:rsidRPr="00881B6C">
              <w:rPr>
                <w:rFonts w:ascii="Times New Roman" w:hAnsi="Times New Roman"/>
                <w:lang w:val="en-US"/>
              </w:rPr>
              <w:t>Рефлексни</w:t>
            </w:r>
            <w:proofErr w:type="spellEnd"/>
            <w:r w:rsidRPr="00881B6C">
              <w:rPr>
                <w:rFonts w:ascii="Times New Roman" w:hAnsi="Times New Roman"/>
                <w:lang w:val="en-US"/>
              </w:rPr>
              <w:t xml:space="preserve"> </w:t>
            </w:r>
            <w:proofErr w:type="spellStart"/>
            <w:r w:rsidRPr="00881B6C">
              <w:rPr>
                <w:rFonts w:ascii="Times New Roman" w:hAnsi="Times New Roman"/>
                <w:lang w:val="en-US"/>
              </w:rPr>
              <w:t>лук</w:t>
            </w:r>
            <w:proofErr w:type="spellEnd"/>
            <w:r w:rsidRPr="00881B6C">
              <w:rPr>
                <w:rFonts w:ascii="Times New Roman" w:hAnsi="Times New Roman"/>
                <w:lang w:val="en-US"/>
              </w:rPr>
              <w:t>.</w:t>
            </w:r>
          </w:p>
          <w:p w14:paraId="7245902A" w14:textId="77777777" w:rsidR="0039680A" w:rsidRPr="00881B6C" w:rsidRDefault="0039680A" w:rsidP="0039680A">
            <w:pPr>
              <w:rPr>
                <w:rFonts w:ascii="Times New Roman" w:hAnsi="Times New Roman"/>
                <w:lang w:val="en-US"/>
              </w:rPr>
            </w:pPr>
            <w:proofErr w:type="spellStart"/>
            <w:r w:rsidRPr="00881B6C">
              <w:rPr>
                <w:rFonts w:ascii="Times New Roman" w:hAnsi="Times New Roman"/>
                <w:lang w:val="en-US"/>
              </w:rPr>
              <w:t>Поремећаји</w:t>
            </w:r>
            <w:proofErr w:type="spellEnd"/>
            <w:r w:rsidRPr="00881B6C">
              <w:rPr>
                <w:rFonts w:ascii="Times New Roman" w:hAnsi="Times New Roman"/>
                <w:lang w:val="en-US"/>
              </w:rPr>
              <w:t xml:space="preserve"> </w:t>
            </w:r>
            <w:proofErr w:type="spellStart"/>
            <w:r w:rsidRPr="00881B6C">
              <w:rPr>
                <w:rFonts w:ascii="Times New Roman" w:hAnsi="Times New Roman"/>
                <w:lang w:val="en-US"/>
              </w:rPr>
              <w:t>функције</w:t>
            </w:r>
            <w:proofErr w:type="spellEnd"/>
            <w:r w:rsidRPr="00881B6C">
              <w:rPr>
                <w:rFonts w:ascii="Times New Roman" w:hAnsi="Times New Roman"/>
                <w:lang w:val="en-US"/>
              </w:rPr>
              <w:t xml:space="preserve"> </w:t>
            </w:r>
            <w:proofErr w:type="spellStart"/>
            <w:r w:rsidRPr="00881B6C">
              <w:rPr>
                <w:rFonts w:ascii="Times New Roman" w:hAnsi="Times New Roman"/>
                <w:lang w:val="en-US"/>
              </w:rPr>
              <w:t>ендокриног</w:t>
            </w:r>
            <w:proofErr w:type="spellEnd"/>
            <w:r w:rsidRPr="00881B6C">
              <w:rPr>
                <w:rFonts w:ascii="Times New Roman" w:hAnsi="Times New Roman"/>
                <w:lang w:val="en-US"/>
              </w:rPr>
              <w:t xml:space="preserve"> </w:t>
            </w:r>
            <w:proofErr w:type="spellStart"/>
            <w:r w:rsidRPr="00881B6C">
              <w:rPr>
                <w:rFonts w:ascii="Times New Roman" w:hAnsi="Times New Roman"/>
                <w:lang w:val="en-US"/>
              </w:rPr>
              <w:t>система</w:t>
            </w:r>
            <w:proofErr w:type="spellEnd"/>
            <w:r w:rsidRPr="00881B6C">
              <w:rPr>
                <w:rFonts w:ascii="Times New Roman" w:hAnsi="Times New Roman"/>
                <w:lang w:val="en-US"/>
              </w:rPr>
              <w:t xml:space="preserve">, </w:t>
            </w:r>
            <w:proofErr w:type="spellStart"/>
            <w:r w:rsidRPr="00881B6C">
              <w:rPr>
                <w:rFonts w:ascii="Times New Roman" w:hAnsi="Times New Roman"/>
                <w:lang w:val="en-US"/>
              </w:rPr>
              <w:t>нервног</w:t>
            </w:r>
            <w:proofErr w:type="spellEnd"/>
            <w:r w:rsidRPr="00881B6C">
              <w:rPr>
                <w:rFonts w:ascii="Times New Roman" w:hAnsi="Times New Roman"/>
                <w:lang w:val="en-US"/>
              </w:rPr>
              <w:t xml:space="preserve"> </w:t>
            </w:r>
            <w:proofErr w:type="spellStart"/>
            <w:r w:rsidRPr="00881B6C">
              <w:rPr>
                <w:rFonts w:ascii="Times New Roman" w:hAnsi="Times New Roman"/>
                <w:lang w:val="en-US"/>
              </w:rPr>
              <w:t>система</w:t>
            </w:r>
            <w:proofErr w:type="spellEnd"/>
            <w:r w:rsidRPr="00881B6C">
              <w:rPr>
                <w:rFonts w:ascii="Times New Roman" w:hAnsi="Times New Roman"/>
                <w:lang w:val="en-US"/>
              </w:rPr>
              <w:t xml:space="preserve"> и </w:t>
            </w:r>
            <w:proofErr w:type="spellStart"/>
            <w:r w:rsidRPr="00881B6C">
              <w:rPr>
                <w:rFonts w:ascii="Times New Roman" w:hAnsi="Times New Roman"/>
                <w:lang w:val="en-US"/>
              </w:rPr>
              <w:t>чула</w:t>
            </w:r>
            <w:proofErr w:type="spellEnd"/>
            <w:r w:rsidRPr="00881B6C">
              <w:rPr>
                <w:rFonts w:ascii="Times New Roman" w:hAnsi="Times New Roman"/>
                <w:lang w:val="en-US"/>
              </w:rPr>
              <w:t>.</w:t>
            </w:r>
          </w:p>
          <w:p w14:paraId="71B89550" w14:textId="77777777" w:rsidR="0039680A" w:rsidRPr="00881B6C" w:rsidRDefault="0039680A" w:rsidP="0039680A">
            <w:pPr>
              <w:rPr>
                <w:rFonts w:ascii="Times New Roman" w:hAnsi="Times New Roman"/>
                <w:lang w:val="en-US"/>
              </w:rPr>
            </w:pPr>
            <w:proofErr w:type="spellStart"/>
            <w:r w:rsidRPr="00881B6C">
              <w:rPr>
                <w:rFonts w:ascii="Times New Roman" w:hAnsi="Times New Roman"/>
                <w:lang w:val="en-US"/>
              </w:rPr>
              <w:t>Неуротрансмитери</w:t>
            </w:r>
            <w:proofErr w:type="spellEnd"/>
            <w:r w:rsidRPr="00881B6C">
              <w:rPr>
                <w:rFonts w:ascii="Times New Roman" w:hAnsi="Times New Roman"/>
                <w:lang w:val="en-US"/>
              </w:rPr>
              <w:t xml:space="preserve">, </w:t>
            </w:r>
            <w:proofErr w:type="spellStart"/>
            <w:r w:rsidRPr="00881B6C">
              <w:rPr>
                <w:rFonts w:ascii="Times New Roman" w:hAnsi="Times New Roman"/>
                <w:lang w:val="en-US"/>
              </w:rPr>
              <w:t>нервни</w:t>
            </w:r>
            <w:proofErr w:type="spellEnd"/>
            <w:r w:rsidRPr="00881B6C">
              <w:rPr>
                <w:rFonts w:ascii="Times New Roman" w:hAnsi="Times New Roman"/>
                <w:lang w:val="en-US"/>
              </w:rPr>
              <w:t xml:space="preserve"> </w:t>
            </w:r>
            <w:proofErr w:type="spellStart"/>
            <w:r w:rsidRPr="00881B6C">
              <w:rPr>
                <w:rFonts w:ascii="Times New Roman" w:hAnsi="Times New Roman"/>
                <w:lang w:val="en-US"/>
              </w:rPr>
              <w:t>импулси</w:t>
            </w:r>
            <w:proofErr w:type="spellEnd"/>
            <w:r w:rsidRPr="00881B6C">
              <w:rPr>
                <w:rFonts w:ascii="Times New Roman" w:hAnsi="Times New Roman"/>
                <w:lang w:val="en-US"/>
              </w:rPr>
              <w:t xml:space="preserve">, </w:t>
            </w:r>
            <w:proofErr w:type="spellStart"/>
            <w:r w:rsidRPr="00881B6C">
              <w:rPr>
                <w:rFonts w:ascii="Times New Roman" w:hAnsi="Times New Roman"/>
                <w:lang w:val="en-US"/>
              </w:rPr>
              <w:t>драж</w:t>
            </w:r>
            <w:proofErr w:type="spellEnd"/>
            <w:r w:rsidRPr="00881B6C">
              <w:rPr>
                <w:rFonts w:ascii="Times New Roman" w:hAnsi="Times New Roman"/>
                <w:lang w:val="en-US"/>
              </w:rPr>
              <w:t xml:space="preserve">, </w:t>
            </w:r>
            <w:proofErr w:type="spellStart"/>
            <w:r w:rsidRPr="00881B6C">
              <w:rPr>
                <w:rFonts w:ascii="Times New Roman" w:hAnsi="Times New Roman"/>
                <w:lang w:val="en-US"/>
              </w:rPr>
              <w:t>надражај</w:t>
            </w:r>
            <w:proofErr w:type="spellEnd"/>
            <w:r w:rsidRPr="00881B6C">
              <w:rPr>
                <w:rFonts w:ascii="Times New Roman" w:hAnsi="Times New Roman"/>
                <w:lang w:val="en-US"/>
              </w:rPr>
              <w:t>.</w:t>
            </w:r>
          </w:p>
          <w:p w14:paraId="51451A38" w14:textId="77777777" w:rsidR="0039680A" w:rsidRPr="00881B6C" w:rsidRDefault="0039680A" w:rsidP="0039680A">
            <w:pPr>
              <w:rPr>
                <w:rFonts w:ascii="Times New Roman" w:hAnsi="Times New Roman"/>
                <w:lang w:val="en-US"/>
              </w:rPr>
            </w:pPr>
            <w:proofErr w:type="spellStart"/>
            <w:r w:rsidRPr="00881B6C">
              <w:rPr>
                <w:rFonts w:ascii="Times New Roman" w:hAnsi="Times New Roman"/>
                <w:lang w:val="en-US"/>
              </w:rPr>
              <w:t>Хомеостаза</w:t>
            </w:r>
            <w:proofErr w:type="spellEnd"/>
            <w:r w:rsidRPr="00881B6C">
              <w:rPr>
                <w:rFonts w:ascii="Times New Roman" w:hAnsi="Times New Roman"/>
                <w:lang w:val="en-US"/>
              </w:rPr>
              <w:t xml:space="preserve"> − </w:t>
            </w:r>
            <w:proofErr w:type="spellStart"/>
            <w:r w:rsidRPr="00881B6C">
              <w:rPr>
                <w:rFonts w:ascii="Times New Roman" w:hAnsi="Times New Roman"/>
                <w:lang w:val="en-US"/>
              </w:rPr>
              <w:t>принцип</w:t>
            </w:r>
            <w:proofErr w:type="spellEnd"/>
            <w:r w:rsidRPr="00881B6C">
              <w:rPr>
                <w:rFonts w:ascii="Times New Roman" w:hAnsi="Times New Roman"/>
                <w:lang w:val="en-US"/>
              </w:rPr>
              <w:t xml:space="preserve"> </w:t>
            </w:r>
            <w:proofErr w:type="spellStart"/>
            <w:r w:rsidRPr="00881B6C">
              <w:rPr>
                <w:rFonts w:ascii="Times New Roman" w:hAnsi="Times New Roman"/>
                <w:lang w:val="en-US"/>
              </w:rPr>
              <w:t>повратне</w:t>
            </w:r>
            <w:proofErr w:type="spellEnd"/>
            <w:r w:rsidRPr="00881B6C">
              <w:rPr>
                <w:rFonts w:ascii="Times New Roman" w:hAnsi="Times New Roman"/>
                <w:lang w:val="en-US"/>
              </w:rPr>
              <w:t xml:space="preserve"> </w:t>
            </w:r>
            <w:proofErr w:type="spellStart"/>
            <w:r w:rsidRPr="00881B6C">
              <w:rPr>
                <w:rFonts w:ascii="Times New Roman" w:hAnsi="Times New Roman"/>
                <w:lang w:val="en-US"/>
              </w:rPr>
              <w:t>спреге</w:t>
            </w:r>
            <w:proofErr w:type="spellEnd"/>
            <w:r w:rsidRPr="00881B6C">
              <w:rPr>
                <w:rFonts w:ascii="Times New Roman" w:hAnsi="Times New Roman"/>
                <w:lang w:val="en-US"/>
              </w:rPr>
              <w:t>.</w:t>
            </w:r>
          </w:p>
          <w:p w14:paraId="630BAF6F" w14:textId="77777777" w:rsidR="0039680A" w:rsidRPr="00881B6C" w:rsidRDefault="0039680A" w:rsidP="0039680A">
            <w:pPr>
              <w:rPr>
                <w:rFonts w:ascii="Times New Roman" w:hAnsi="Times New Roman"/>
                <w:lang w:val="en-US"/>
              </w:rPr>
            </w:pPr>
            <w:proofErr w:type="spellStart"/>
            <w:r w:rsidRPr="00881B6C">
              <w:rPr>
                <w:rFonts w:ascii="Times New Roman" w:hAnsi="Times New Roman"/>
                <w:lang w:val="en-US"/>
              </w:rPr>
              <w:t>Фотосинтеза</w:t>
            </w:r>
            <w:proofErr w:type="spellEnd"/>
            <w:r w:rsidRPr="00881B6C">
              <w:rPr>
                <w:rFonts w:ascii="Times New Roman" w:hAnsi="Times New Roman"/>
                <w:lang w:val="en-US"/>
              </w:rPr>
              <w:t>.</w:t>
            </w:r>
          </w:p>
          <w:p w14:paraId="52560E0A" w14:textId="77777777" w:rsidR="0039680A" w:rsidRPr="00881B6C" w:rsidRDefault="0039680A" w:rsidP="0039680A">
            <w:pPr>
              <w:rPr>
                <w:rFonts w:ascii="Times New Roman" w:hAnsi="Times New Roman"/>
                <w:lang w:val="en-US"/>
              </w:rPr>
            </w:pPr>
            <w:proofErr w:type="spellStart"/>
            <w:r w:rsidRPr="00881B6C">
              <w:rPr>
                <w:rFonts w:ascii="Times New Roman" w:hAnsi="Times New Roman"/>
                <w:lang w:val="en-US"/>
              </w:rPr>
              <w:t>Ћелијско</w:t>
            </w:r>
            <w:proofErr w:type="spellEnd"/>
            <w:r w:rsidRPr="00881B6C">
              <w:rPr>
                <w:rFonts w:ascii="Times New Roman" w:hAnsi="Times New Roman"/>
                <w:lang w:val="en-US"/>
              </w:rPr>
              <w:t xml:space="preserve"> </w:t>
            </w:r>
            <w:proofErr w:type="spellStart"/>
            <w:r w:rsidRPr="00881B6C">
              <w:rPr>
                <w:rFonts w:ascii="Times New Roman" w:hAnsi="Times New Roman"/>
                <w:lang w:val="en-US"/>
              </w:rPr>
              <w:t>дисање</w:t>
            </w:r>
            <w:proofErr w:type="spellEnd"/>
            <w:r w:rsidRPr="00881B6C">
              <w:rPr>
                <w:rFonts w:ascii="Times New Roman" w:hAnsi="Times New Roman"/>
                <w:lang w:val="en-US"/>
              </w:rPr>
              <w:t>.</w:t>
            </w:r>
          </w:p>
          <w:p w14:paraId="4A6571DF" w14:textId="77777777" w:rsidR="0039680A" w:rsidRPr="00881B6C" w:rsidRDefault="0039680A" w:rsidP="0039680A">
            <w:pPr>
              <w:rPr>
                <w:rFonts w:ascii="Times New Roman" w:hAnsi="Times New Roman"/>
                <w:lang w:val="en-US"/>
              </w:rPr>
            </w:pPr>
            <w:proofErr w:type="spellStart"/>
            <w:r w:rsidRPr="00881B6C">
              <w:rPr>
                <w:rFonts w:ascii="Times New Roman" w:hAnsi="Times New Roman"/>
                <w:lang w:val="en-US"/>
              </w:rPr>
              <w:t>Транспирација</w:t>
            </w:r>
            <w:proofErr w:type="spellEnd"/>
            <w:r w:rsidRPr="00881B6C">
              <w:rPr>
                <w:rFonts w:ascii="Times New Roman" w:hAnsi="Times New Roman"/>
                <w:lang w:val="en-US"/>
              </w:rPr>
              <w:t>.</w:t>
            </w:r>
          </w:p>
          <w:p w14:paraId="30CE427E" w14:textId="77777777" w:rsidR="0039680A" w:rsidRDefault="0039680A" w:rsidP="0039680A">
            <w:pPr>
              <w:rPr>
                <w:rFonts w:ascii="Times New Roman" w:hAnsi="Times New Roman"/>
                <w:lang w:val="sr-Cyrl-CS"/>
              </w:rPr>
            </w:pPr>
            <w:proofErr w:type="spellStart"/>
            <w:r w:rsidRPr="00881B6C">
              <w:rPr>
                <w:rFonts w:ascii="Times New Roman" w:hAnsi="Times New Roman"/>
                <w:lang w:val="en-US"/>
              </w:rPr>
              <w:t>Температурна</w:t>
            </w:r>
            <w:proofErr w:type="spellEnd"/>
            <w:r w:rsidRPr="00881B6C">
              <w:rPr>
                <w:rFonts w:ascii="Times New Roman" w:hAnsi="Times New Roman"/>
                <w:lang w:val="en-US"/>
              </w:rPr>
              <w:t xml:space="preserve"> </w:t>
            </w:r>
            <w:proofErr w:type="spellStart"/>
            <w:r w:rsidRPr="00881B6C">
              <w:rPr>
                <w:rFonts w:ascii="Times New Roman" w:hAnsi="Times New Roman"/>
                <w:lang w:val="en-US"/>
              </w:rPr>
              <w:t>регулација</w:t>
            </w:r>
            <w:proofErr w:type="spellEnd"/>
            <w:r w:rsidRPr="00881B6C">
              <w:rPr>
                <w:rFonts w:ascii="Times New Roman" w:hAnsi="Times New Roman"/>
                <w:lang w:val="en-US"/>
              </w:rPr>
              <w:t>.</w:t>
            </w:r>
          </w:p>
          <w:p w14:paraId="73D9A460" w14:textId="77777777" w:rsidR="0039680A" w:rsidRPr="00EC6553" w:rsidRDefault="0039680A" w:rsidP="0039680A">
            <w:pPr>
              <w:rPr>
                <w:rFonts w:ascii="Times New Roman" w:hAnsi="Times New Roman"/>
                <w:b/>
                <w:lang w:val="sr-Cyrl-CS"/>
              </w:rPr>
            </w:pPr>
          </w:p>
        </w:tc>
        <w:tc>
          <w:tcPr>
            <w:tcW w:w="2693" w:type="dxa"/>
          </w:tcPr>
          <w:p w14:paraId="7F83F773" w14:textId="77777777" w:rsidR="0039680A" w:rsidRPr="005935D9" w:rsidRDefault="0039680A" w:rsidP="0039680A">
            <w:pPr>
              <w:jc w:val="center"/>
              <w:rPr>
                <w:rFonts w:ascii="Times New Roman" w:hAnsi="Times New Roman"/>
                <w:b/>
                <w:smallCaps/>
                <w:noProof/>
                <w:lang w:eastAsia="ar-SA"/>
              </w:rPr>
            </w:pPr>
          </w:p>
          <w:p w14:paraId="04B8EB4B" w14:textId="77777777" w:rsidR="0039680A" w:rsidRPr="00116011" w:rsidRDefault="0039680A" w:rsidP="0039680A">
            <w:pPr>
              <w:rPr>
                <w:rFonts w:ascii="Times New Roman" w:hAnsi="Times New Roman"/>
                <w:b/>
                <w:lang w:val="ru-RU" w:eastAsia="sr-Latn-CS"/>
              </w:rPr>
            </w:pPr>
            <w:r w:rsidRPr="00116011">
              <w:rPr>
                <w:rFonts w:ascii="Times New Roman" w:hAnsi="Times New Roman"/>
                <w:b/>
                <w:lang w:val="ru-RU" w:eastAsia="sr-Latn-CS"/>
              </w:rPr>
              <w:t>Компетенција за учење</w:t>
            </w:r>
          </w:p>
          <w:p w14:paraId="4527611B" w14:textId="77777777" w:rsidR="0039680A" w:rsidRPr="00116011" w:rsidRDefault="0039680A" w:rsidP="0039680A">
            <w:pPr>
              <w:rPr>
                <w:rFonts w:ascii="Times New Roman" w:hAnsi="Times New Roman"/>
                <w:b/>
                <w:lang w:val="ru-RU" w:eastAsia="sr-Latn-CS"/>
              </w:rPr>
            </w:pPr>
          </w:p>
          <w:p w14:paraId="12C51FE1" w14:textId="77777777" w:rsidR="0039680A" w:rsidRPr="00116011" w:rsidRDefault="0039680A" w:rsidP="0039680A">
            <w:pPr>
              <w:rPr>
                <w:rFonts w:ascii="Times New Roman" w:hAnsi="Times New Roman"/>
                <w:b/>
                <w:lang w:val="ru-RU" w:eastAsia="sr-Latn-CS"/>
              </w:rPr>
            </w:pPr>
            <w:r w:rsidRPr="00116011">
              <w:rPr>
                <w:rFonts w:ascii="Times New Roman" w:hAnsi="Times New Roman"/>
                <w:b/>
                <w:lang w:val="ru-RU" w:eastAsia="sr-Latn-CS"/>
              </w:rPr>
              <w:t>Рад са подацима и информацијама</w:t>
            </w:r>
          </w:p>
          <w:p w14:paraId="2F64B0C3" w14:textId="77777777" w:rsidR="0039680A" w:rsidRPr="00116011" w:rsidRDefault="0039680A" w:rsidP="0039680A">
            <w:pPr>
              <w:rPr>
                <w:rFonts w:ascii="Times New Roman" w:hAnsi="Times New Roman"/>
                <w:b/>
                <w:lang w:val="ru-RU" w:eastAsia="sr-Latn-CS"/>
              </w:rPr>
            </w:pPr>
          </w:p>
          <w:p w14:paraId="44DE0141" w14:textId="77777777" w:rsidR="0039680A" w:rsidRPr="00116011" w:rsidRDefault="0039680A" w:rsidP="0039680A">
            <w:pPr>
              <w:rPr>
                <w:rFonts w:ascii="Times New Roman" w:hAnsi="Times New Roman"/>
                <w:lang w:val="sr-Latn-RS" w:eastAsia="sr-Latn-CS"/>
              </w:rPr>
            </w:pPr>
            <w:r w:rsidRPr="00116011">
              <w:rPr>
                <w:rFonts w:ascii="Times New Roman" w:hAnsi="Times New Roman"/>
                <w:b/>
                <w:lang w:val="ru-RU" w:eastAsia="sr-Latn-CS"/>
              </w:rPr>
              <w:t>Комуникација</w:t>
            </w:r>
          </w:p>
          <w:p w14:paraId="13E30158" w14:textId="77777777" w:rsidR="0039680A" w:rsidRPr="00116011" w:rsidRDefault="0039680A" w:rsidP="0039680A">
            <w:pPr>
              <w:rPr>
                <w:rFonts w:ascii="Times New Roman" w:hAnsi="Times New Roman"/>
              </w:rPr>
            </w:pPr>
          </w:p>
          <w:p w14:paraId="06B74192" w14:textId="77777777" w:rsidR="0039680A" w:rsidRPr="00116011" w:rsidRDefault="0039680A" w:rsidP="0039680A">
            <w:pPr>
              <w:rPr>
                <w:rFonts w:ascii="Times New Roman" w:hAnsi="Times New Roman"/>
                <w:b/>
              </w:rPr>
            </w:pPr>
            <w:r w:rsidRPr="00116011">
              <w:rPr>
                <w:rFonts w:ascii="Times New Roman" w:hAnsi="Times New Roman"/>
                <w:b/>
              </w:rPr>
              <w:t xml:space="preserve">Одговорно учешће у демократском друштву </w:t>
            </w:r>
          </w:p>
          <w:p w14:paraId="3F5B4525" w14:textId="77777777" w:rsidR="0039680A" w:rsidRPr="00116011" w:rsidRDefault="0039680A" w:rsidP="0039680A">
            <w:pPr>
              <w:rPr>
                <w:rFonts w:ascii="Times New Roman" w:hAnsi="Times New Roman"/>
                <w:b/>
              </w:rPr>
            </w:pPr>
          </w:p>
          <w:p w14:paraId="2B7884BE" w14:textId="77777777" w:rsidR="0039680A" w:rsidRPr="00116011" w:rsidRDefault="0039680A" w:rsidP="0039680A">
            <w:pPr>
              <w:rPr>
                <w:rFonts w:ascii="Times New Roman" w:hAnsi="Times New Roman"/>
                <w:b/>
              </w:rPr>
            </w:pPr>
            <w:r w:rsidRPr="00116011">
              <w:rPr>
                <w:rFonts w:ascii="Times New Roman" w:hAnsi="Times New Roman"/>
                <w:b/>
              </w:rPr>
              <w:t>Естетичка компетенција</w:t>
            </w:r>
            <w:r w:rsidRPr="00116011">
              <w:rPr>
                <w:rFonts w:ascii="Times New Roman" w:hAnsi="Times New Roman"/>
                <w:b/>
              </w:rPr>
              <w:tab/>
            </w:r>
          </w:p>
          <w:p w14:paraId="498940DE" w14:textId="77777777" w:rsidR="0039680A" w:rsidRPr="00116011" w:rsidRDefault="0039680A" w:rsidP="0039680A">
            <w:pPr>
              <w:rPr>
                <w:rFonts w:ascii="Times New Roman" w:hAnsi="Times New Roman"/>
                <w:b/>
              </w:rPr>
            </w:pPr>
          </w:p>
          <w:p w14:paraId="318A684E" w14:textId="77777777" w:rsidR="0039680A" w:rsidRPr="00116011" w:rsidRDefault="0039680A" w:rsidP="0039680A">
            <w:pPr>
              <w:rPr>
                <w:rFonts w:ascii="Times New Roman" w:hAnsi="Times New Roman"/>
                <w:b/>
              </w:rPr>
            </w:pPr>
            <w:r w:rsidRPr="00116011">
              <w:rPr>
                <w:rFonts w:ascii="Times New Roman" w:hAnsi="Times New Roman"/>
                <w:b/>
              </w:rPr>
              <w:t>Решавање проблема</w:t>
            </w:r>
          </w:p>
          <w:p w14:paraId="25D04224" w14:textId="77777777" w:rsidR="0039680A" w:rsidRPr="00116011" w:rsidRDefault="0039680A" w:rsidP="0039680A">
            <w:pPr>
              <w:rPr>
                <w:rFonts w:ascii="Times New Roman" w:hAnsi="Times New Roman"/>
                <w:b/>
              </w:rPr>
            </w:pPr>
          </w:p>
          <w:p w14:paraId="418635B2" w14:textId="77777777" w:rsidR="0039680A" w:rsidRPr="00116011" w:rsidRDefault="0039680A" w:rsidP="0039680A">
            <w:pPr>
              <w:rPr>
                <w:rFonts w:ascii="Times New Roman" w:hAnsi="Times New Roman"/>
                <w:b/>
              </w:rPr>
            </w:pPr>
            <w:r w:rsidRPr="00116011">
              <w:rPr>
                <w:rFonts w:ascii="Times New Roman" w:hAnsi="Times New Roman"/>
                <w:b/>
              </w:rPr>
              <w:t>Сарадња</w:t>
            </w:r>
          </w:p>
          <w:p w14:paraId="54C6C69A" w14:textId="77777777" w:rsidR="0039680A" w:rsidRPr="00116011" w:rsidRDefault="0039680A" w:rsidP="0039680A">
            <w:pPr>
              <w:rPr>
                <w:rFonts w:ascii="Times New Roman" w:hAnsi="Times New Roman"/>
                <w:b/>
                <w:lang w:val="sr-Cyrl-CS"/>
              </w:rPr>
            </w:pPr>
          </w:p>
          <w:p w14:paraId="68BDF316" w14:textId="77777777" w:rsidR="0039680A" w:rsidRPr="00116011" w:rsidRDefault="0039680A" w:rsidP="0039680A">
            <w:pPr>
              <w:rPr>
                <w:rFonts w:ascii="Times New Roman" w:hAnsi="Times New Roman"/>
                <w:b/>
                <w:lang w:val="sr-Cyrl-CS"/>
              </w:rPr>
            </w:pPr>
          </w:p>
          <w:p w14:paraId="5A237778" w14:textId="77777777" w:rsidR="0039680A" w:rsidRPr="00116011" w:rsidRDefault="0039680A" w:rsidP="0039680A">
            <w:pPr>
              <w:rPr>
                <w:rFonts w:ascii="Times New Roman" w:hAnsi="Times New Roman"/>
                <w:b/>
              </w:rPr>
            </w:pPr>
            <w:r w:rsidRPr="00116011">
              <w:rPr>
                <w:rFonts w:ascii="Times New Roman" w:hAnsi="Times New Roman"/>
                <w:b/>
              </w:rPr>
              <w:t>Дигитална компетенција</w:t>
            </w:r>
          </w:p>
          <w:p w14:paraId="1DAB26B0" w14:textId="77777777" w:rsidR="0039680A" w:rsidRPr="00116011" w:rsidRDefault="0039680A" w:rsidP="0039680A">
            <w:pPr>
              <w:rPr>
                <w:rFonts w:ascii="Times New Roman" w:hAnsi="Times New Roman"/>
                <w:b/>
              </w:rPr>
            </w:pPr>
          </w:p>
          <w:p w14:paraId="49F7FD96" w14:textId="77777777" w:rsidR="0039680A" w:rsidRPr="00116011" w:rsidRDefault="0039680A" w:rsidP="0039680A">
            <w:pPr>
              <w:rPr>
                <w:rFonts w:ascii="Times New Roman" w:hAnsi="Times New Roman"/>
                <w:b/>
              </w:rPr>
            </w:pPr>
            <w:r w:rsidRPr="00116011">
              <w:rPr>
                <w:rFonts w:ascii="Times New Roman" w:hAnsi="Times New Roman"/>
                <w:b/>
              </w:rPr>
              <w:t>Одговоран однос према околини</w:t>
            </w:r>
          </w:p>
          <w:p w14:paraId="49C8408E" w14:textId="77777777" w:rsidR="0039680A" w:rsidRPr="00116011" w:rsidRDefault="0039680A" w:rsidP="0039680A">
            <w:pPr>
              <w:rPr>
                <w:rFonts w:ascii="Times New Roman" w:hAnsi="Times New Roman"/>
                <w:b/>
              </w:rPr>
            </w:pPr>
          </w:p>
          <w:p w14:paraId="226151FE" w14:textId="77777777" w:rsidR="0039680A" w:rsidRPr="00116011" w:rsidRDefault="0039680A" w:rsidP="0039680A">
            <w:pPr>
              <w:rPr>
                <w:rFonts w:ascii="Times New Roman" w:hAnsi="Times New Roman"/>
                <w:b/>
              </w:rPr>
            </w:pPr>
            <w:r w:rsidRPr="00116011">
              <w:rPr>
                <w:rFonts w:ascii="Times New Roman" w:hAnsi="Times New Roman"/>
                <w:b/>
              </w:rPr>
              <w:t>Одговоран однос према здрављу</w:t>
            </w:r>
          </w:p>
          <w:p w14:paraId="0A933EEA" w14:textId="77777777" w:rsidR="0039680A" w:rsidRPr="005935D9" w:rsidRDefault="0039680A" w:rsidP="0039680A"/>
        </w:tc>
        <w:tc>
          <w:tcPr>
            <w:tcW w:w="2835" w:type="dxa"/>
          </w:tcPr>
          <w:p w14:paraId="4DE14EFB" w14:textId="77777777" w:rsidR="0039680A" w:rsidRDefault="0039680A" w:rsidP="0039680A">
            <w:pPr>
              <w:pStyle w:val="NormalWeb"/>
              <w:shd w:val="clear" w:color="auto" w:fill="FFFFFF"/>
              <w:rPr>
                <w:lang w:val="sr-Cyrl-RS"/>
              </w:rPr>
            </w:pPr>
            <w:r w:rsidRPr="00881B6C">
              <w:rPr>
                <w:lang w:val="en-US"/>
              </w:rPr>
              <w:t xml:space="preserve">БИ.1.2.1; БИ.1.2.2; БИ.1.2.3; БИ.1.2.4; БИ.1.2.5; БИ.1.2.6; БИ.1.2.7; </w:t>
            </w:r>
          </w:p>
          <w:p w14:paraId="579FC0F5" w14:textId="77777777" w:rsidR="0039680A" w:rsidRDefault="0039680A" w:rsidP="0039680A">
            <w:pPr>
              <w:pStyle w:val="NormalWeb"/>
              <w:shd w:val="clear" w:color="auto" w:fill="FFFFFF"/>
              <w:rPr>
                <w:lang w:val="sr-Cyrl-RS"/>
              </w:rPr>
            </w:pPr>
            <w:r w:rsidRPr="00881B6C">
              <w:rPr>
                <w:lang w:val="en-US"/>
              </w:rPr>
              <w:t>БИ.2.1.</w:t>
            </w:r>
            <w:proofErr w:type="gramStart"/>
            <w:r w:rsidRPr="00881B6C">
              <w:rPr>
                <w:lang w:val="en-US"/>
              </w:rPr>
              <w:t>1;БИ</w:t>
            </w:r>
            <w:proofErr w:type="gramEnd"/>
            <w:r w:rsidRPr="00881B6C">
              <w:rPr>
                <w:lang w:val="en-US"/>
              </w:rPr>
              <w:t xml:space="preserve">.2.1.2; БИ.2.2.1; БИ.2.2.4; БИ.2.2.7; БИ.2.2.8; БИ.2.2.9; </w:t>
            </w:r>
          </w:p>
          <w:p w14:paraId="26BA65AD" w14:textId="77777777" w:rsidR="0039680A" w:rsidRPr="00881B6C" w:rsidRDefault="0039680A" w:rsidP="0039680A">
            <w:pPr>
              <w:pStyle w:val="NormalWeb"/>
              <w:shd w:val="clear" w:color="auto" w:fill="FFFFFF"/>
              <w:rPr>
                <w:lang w:val="en-US"/>
              </w:rPr>
            </w:pPr>
            <w:r w:rsidRPr="00881B6C">
              <w:rPr>
                <w:lang w:val="en-US"/>
              </w:rPr>
              <w:t>БИ.3.2.6; БИ.3.2.</w:t>
            </w:r>
            <w:proofErr w:type="gramStart"/>
            <w:r w:rsidRPr="00881B6C">
              <w:rPr>
                <w:lang w:val="en-US"/>
              </w:rPr>
              <w:t>7;  БИ</w:t>
            </w:r>
            <w:proofErr w:type="gramEnd"/>
            <w:r w:rsidRPr="00881B6C">
              <w:rPr>
                <w:lang w:val="en-US"/>
              </w:rPr>
              <w:t>.3.1.1;БИ.3.1.2; БИ.3.2.4; БИ.3.3.2.</w:t>
            </w:r>
          </w:p>
          <w:p w14:paraId="57DB5C30" w14:textId="77777777" w:rsidR="0039680A" w:rsidRPr="00EC6553" w:rsidRDefault="0039680A" w:rsidP="0039680A">
            <w:pPr>
              <w:pStyle w:val="NormalWeb"/>
              <w:shd w:val="clear" w:color="auto" w:fill="FFFFFF"/>
              <w:spacing w:before="0" w:beforeAutospacing="0" w:after="0" w:afterAutospacing="0"/>
              <w:rPr>
                <w:lang w:val="sr-Cyrl-CS"/>
              </w:rPr>
            </w:pPr>
          </w:p>
          <w:p w14:paraId="156C7C13" w14:textId="77777777" w:rsidR="0039680A" w:rsidRDefault="0039680A" w:rsidP="0039680A">
            <w:pPr>
              <w:pStyle w:val="NormalWeb"/>
              <w:shd w:val="clear" w:color="auto" w:fill="FFFFFF"/>
              <w:spacing w:before="0" w:beforeAutospacing="0" w:after="0" w:afterAutospacing="0"/>
              <w:rPr>
                <w:sz w:val="22"/>
                <w:szCs w:val="22"/>
              </w:rPr>
            </w:pPr>
          </w:p>
          <w:p w14:paraId="7DE0A82F" w14:textId="77777777" w:rsidR="0039680A" w:rsidRDefault="0039680A" w:rsidP="0039680A">
            <w:pPr>
              <w:pStyle w:val="NormalWeb"/>
              <w:shd w:val="clear" w:color="auto" w:fill="FFFFFF"/>
              <w:spacing w:before="0" w:beforeAutospacing="0" w:after="0" w:afterAutospacing="0"/>
              <w:rPr>
                <w:rStyle w:val="Hyperlink"/>
                <w:sz w:val="22"/>
                <w:szCs w:val="22"/>
              </w:rPr>
            </w:pPr>
          </w:p>
          <w:p w14:paraId="2EA117A0" w14:textId="77777777" w:rsidR="0039680A" w:rsidRPr="00DF14A6" w:rsidRDefault="0039680A" w:rsidP="0039680A">
            <w:pPr>
              <w:pStyle w:val="NormalWeb"/>
              <w:shd w:val="clear" w:color="auto" w:fill="FFFFFF"/>
              <w:spacing w:before="0" w:beforeAutospacing="0" w:after="0" w:afterAutospacing="0"/>
            </w:pPr>
          </w:p>
        </w:tc>
      </w:tr>
      <w:tr w:rsidR="0039680A" w:rsidRPr="005935D9" w14:paraId="6F34B850" w14:textId="77777777" w:rsidTr="00B068B0">
        <w:trPr>
          <w:trHeight w:val="5519"/>
        </w:trPr>
        <w:tc>
          <w:tcPr>
            <w:tcW w:w="3330" w:type="dxa"/>
          </w:tcPr>
          <w:p w14:paraId="1E77F827" w14:textId="77777777" w:rsidR="0039680A" w:rsidRPr="005935D9" w:rsidRDefault="0039680A" w:rsidP="0039680A">
            <w:pPr>
              <w:tabs>
                <w:tab w:val="left" w:pos="0"/>
              </w:tabs>
              <w:autoSpaceDE w:val="0"/>
              <w:autoSpaceDN w:val="0"/>
              <w:adjustRightInd w:val="0"/>
              <w:rPr>
                <w:rFonts w:ascii="Times New Roman" w:hAnsi="Times New Roman"/>
                <w:color w:val="000000"/>
              </w:rPr>
            </w:pPr>
          </w:p>
          <w:p w14:paraId="7B77A9A2" w14:textId="77777777" w:rsidR="0039680A" w:rsidRPr="00B05B19" w:rsidRDefault="0039680A" w:rsidP="0039680A">
            <w:pPr>
              <w:ind w:left="170" w:hanging="170"/>
              <w:contextualSpacing/>
              <w:rPr>
                <w:rFonts w:ascii="Times New Roman" w:hAnsi="Times New Roman"/>
                <w:lang w:eastAsia="ar-SA"/>
              </w:rPr>
            </w:pPr>
            <w:r w:rsidRPr="00B05B19">
              <w:rPr>
                <w:rFonts w:ascii="Times New Roman" w:hAnsi="Times New Roman"/>
                <w:lang w:eastAsia="ar-SA"/>
              </w:rPr>
              <w:t>– o</w:t>
            </w:r>
            <w:r w:rsidRPr="00B05B19">
              <w:rPr>
                <w:rFonts w:ascii="Times New Roman" w:hAnsi="Times New Roman" w:hint="eastAsia"/>
                <w:lang w:eastAsia="ar-SA"/>
              </w:rPr>
              <w:t>дговорно</w:t>
            </w:r>
            <w:r w:rsidRPr="00B05B19">
              <w:rPr>
                <w:rFonts w:ascii="Times New Roman" w:hAnsi="Times New Roman"/>
                <w:lang w:eastAsia="ar-SA"/>
              </w:rPr>
              <w:t xml:space="preserve"> </w:t>
            </w:r>
            <w:r w:rsidRPr="00B05B19">
              <w:rPr>
                <w:rFonts w:ascii="Times New Roman" w:hAnsi="Times New Roman" w:hint="eastAsia"/>
                <w:lang w:eastAsia="ar-SA"/>
              </w:rPr>
              <w:t>се</w:t>
            </w:r>
            <w:r w:rsidRPr="00B05B19">
              <w:rPr>
                <w:rFonts w:ascii="Times New Roman" w:hAnsi="Times New Roman"/>
                <w:lang w:eastAsia="ar-SA"/>
              </w:rPr>
              <w:t xml:space="preserve"> </w:t>
            </w:r>
            <w:r w:rsidRPr="00B05B19">
              <w:rPr>
                <w:rFonts w:ascii="Times New Roman" w:hAnsi="Times New Roman" w:hint="eastAsia"/>
                <w:lang w:eastAsia="ar-SA"/>
              </w:rPr>
              <w:t>односи</w:t>
            </w:r>
            <w:r w:rsidRPr="00B05B19">
              <w:rPr>
                <w:rFonts w:ascii="Times New Roman" w:hAnsi="Times New Roman"/>
                <w:lang w:eastAsia="ar-SA"/>
              </w:rPr>
              <w:t xml:space="preserve"> </w:t>
            </w:r>
            <w:r w:rsidRPr="00B05B19">
              <w:rPr>
                <w:rFonts w:ascii="Times New Roman" w:hAnsi="Times New Roman" w:hint="eastAsia"/>
                <w:lang w:eastAsia="ar-SA"/>
              </w:rPr>
              <w:t>према</w:t>
            </w:r>
            <w:r w:rsidRPr="00B05B19">
              <w:rPr>
                <w:rFonts w:ascii="Times New Roman" w:hAnsi="Times New Roman"/>
                <w:lang w:eastAsia="ar-SA"/>
              </w:rPr>
              <w:t xml:space="preserve"> </w:t>
            </w:r>
            <w:r w:rsidRPr="00B05B19">
              <w:rPr>
                <w:rFonts w:ascii="Times New Roman" w:hAnsi="Times New Roman" w:hint="eastAsia"/>
                <w:lang w:eastAsia="ar-SA"/>
              </w:rPr>
              <w:t>свом</w:t>
            </w:r>
            <w:r w:rsidRPr="00B05B19">
              <w:rPr>
                <w:rFonts w:ascii="Times New Roman" w:hAnsi="Times New Roman"/>
                <w:lang w:eastAsia="ar-SA"/>
              </w:rPr>
              <w:t xml:space="preserve"> </w:t>
            </w:r>
            <w:r w:rsidRPr="00B05B19">
              <w:rPr>
                <w:rFonts w:ascii="Times New Roman" w:hAnsi="Times New Roman" w:hint="eastAsia"/>
                <w:lang w:eastAsia="ar-SA"/>
              </w:rPr>
              <w:t>здрављу</w:t>
            </w:r>
            <w:r w:rsidRPr="00B05B19">
              <w:rPr>
                <w:rFonts w:ascii="Times New Roman" w:hAnsi="Times New Roman"/>
                <w:lang w:eastAsia="ar-SA"/>
              </w:rPr>
              <w:t>;</w:t>
            </w:r>
          </w:p>
          <w:p w14:paraId="38B3B845" w14:textId="77777777" w:rsidR="0039680A" w:rsidRPr="00B05B19" w:rsidRDefault="0039680A" w:rsidP="0039680A">
            <w:pPr>
              <w:ind w:left="170" w:hanging="170"/>
              <w:contextualSpacing/>
              <w:rPr>
                <w:rFonts w:ascii="Times New Roman" w:hAnsi="Times New Roman"/>
                <w:lang w:eastAsia="ar-SA"/>
              </w:rPr>
            </w:pPr>
            <w:r w:rsidRPr="00B05B19">
              <w:rPr>
                <w:rFonts w:ascii="Times New Roman" w:hAnsi="Times New Roman" w:hint="eastAsia"/>
                <w:lang w:eastAsia="ar-SA"/>
              </w:rPr>
              <w:t>–</w:t>
            </w:r>
            <w:r w:rsidRPr="00B05B19">
              <w:rPr>
                <w:rFonts w:ascii="Times New Roman" w:hAnsi="Times New Roman"/>
                <w:lang w:eastAsia="ar-SA"/>
              </w:rPr>
              <w:t xml:space="preserve"> </w:t>
            </w:r>
            <w:r w:rsidRPr="00B05B19">
              <w:rPr>
                <w:rFonts w:ascii="Times New Roman" w:hAnsi="Times New Roman" w:hint="eastAsia"/>
                <w:lang w:eastAsia="ar-SA"/>
              </w:rPr>
              <w:t>изрази</w:t>
            </w:r>
            <w:r w:rsidRPr="00B05B19">
              <w:rPr>
                <w:rFonts w:ascii="Times New Roman" w:hAnsi="Times New Roman"/>
                <w:lang w:eastAsia="ar-SA"/>
              </w:rPr>
              <w:t xml:space="preserve"> </w:t>
            </w:r>
            <w:r w:rsidRPr="00B05B19">
              <w:rPr>
                <w:rFonts w:ascii="Times New Roman" w:hAnsi="Times New Roman" w:hint="eastAsia"/>
                <w:lang w:eastAsia="ar-SA"/>
              </w:rPr>
              <w:t>критички</w:t>
            </w:r>
            <w:r w:rsidRPr="00B05B19">
              <w:rPr>
                <w:rFonts w:ascii="Times New Roman" w:hAnsi="Times New Roman"/>
                <w:lang w:eastAsia="ar-SA"/>
              </w:rPr>
              <w:t xml:space="preserve"> </w:t>
            </w:r>
            <w:r w:rsidRPr="00B05B19">
              <w:rPr>
                <w:rFonts w:ascii="Times New Roman" w:hAnsi="Times New Roman" w:hint="eastAsia"/>
                <w:lang w:eastAsia="ar-SA"/>
              </w:rPr>
              <w:t>став</w:t>
            </w:r>
            <w:r w:rsidRPr="00B05B19">
              <w:rPr>
                <w:rFonts w:ascii="Times New Roman" w:hAnsi="Times New Roman"/>
                <w:lang w:eastAsia="ar-SA"/>
              </w:rPr>
              <w:t xml:space="preserve"> </w:t>
            </w:r>
            <w:r w:rsidRPr="00B05B19">
              <w:rPr>
                <w:rFonts w:ascii="Times New Roman" w:hAnsi="Times New Roman" w:hint="eastAsia"/>
                <w:lang w:eastAsia="ar-SA"/>
              </w:rPr>
              <w:t>према</w:t>
            </w:r>
            <w:r w:rsidRPr="00B05B19">
              <w:rPr>
                <w:rFonts w:ascii="Times New Roman" w:hAnsi="Times New Roman"/>
                <w:lang w:eastAsia="ar-SA"/>
              </w:rPr>
              <w:t xml:space="preserve"> </w:t>
            </w:r>
            <w:r w:rsidRPr="00B05B19">
              <w:rPr>
                <w:rFonts w:ascii="Times New Roman" w:hAnsi="Times New Roman" w:hint="eastAsia"/>
                <w:lang w:eastAsia="ar-SA"/>
              </w:rPr>
              <w:t>медијским</w:t>
            </w:r>
            <w:r w:rsidRPr="00B05B19">
              <w:rPr>
                <w:rFonts w:ascii="Times New Roman" w:hAnsi="Times New Roman"/>
                <w:lang w:eastAsia="ar-SA"/>
              </w:rPr>
              <w:t xml:space="preserve"> </w:t>
            </w:r>
            <w:r w:rsidRPr="00B05B19">
              <w:rPr>
                <w:rFonts w:ascii="Times New Roman" w:hAnsi="Times New Roman" w:hint="eastAsia"/>
                <w:lang w:eastAsia="ar-SA"/>
              </w:rPr>
              <w:t>садржајима</w:t>
            </w:r>
            <w:r w:rsidRPr="00B05B19">
              <w:rPr>
                <w:rFonts w:ascii="Times New Roman" w:hAnsi="Times New Roman"/>
                <w:lang w:eastAsia="ar-SA"/>
              </w:rPr>
              <w:t xml:space="preserve"> </w:t>
            </w:r>
            <w:r w:rsidRPr="00B05B19">
              <w:rPr>
                <w:rFonts w:ascii="Times New Roman" w:hAnsi="Times New Roman" w:hint="eastAsia"/>
                <w:lang w:eastAsia="ar-SA"/>
              </w:rPr>
              <w:t>који</w:t>
            </w:r>
            <w:r w:rsidRPr="00B05B19">
              <w:rPr>
                <w:rFonts w:ascii="Times New Roman" w:hAnsi="Times New Roman"/>
                <w:lang w:eastAsia="ar-SA"/>
              </w:rPr>
              <w:t xml:space="preserve"> </w:t>
            </w:r>
            <w:r w:rsidRPr="00B05B19">
              <w:rPr>
                <w:rFonts w:ascii="Times New Roman" w:hAnsi="Times New Roman" w:hint="eastAsia"/>
                <w:lang w:eastAsia="ar-SA"/>
              </w:rPr>
              <w:t>се</w:t>
            </w:r>
            <w:r w:rsidRPr="00B05B19">
              <w:rPr>
                <w:rFonts w:ascii="Times New Roman" w:hAnsi="Times New Roman"/>
                <w:lang w:eastAsia="ar-SA"/>
              </w:rPr>
              <w:t xml:space="preserve"> </w:t>
            </w:r>
            <w:r w:rsidRPr="00B05B19">
              <w:rPr>
                <w:rFonts w:ascii="Times New Roman" w:hAnsi="Times New Roman" w:hint="eastAsia"/>
                <w:lang w:eastAsia="ar-SA"/>
              </w:rPr>
              <w:t>баве</w:t>
            </w:r>
            <w:r w:rsidRPr="00B05B19">
              <w:rPr>
                <w:rFonts w:ascii="Times New Roman" w:hAnsi="Times New Roman"/>
                <w:lang w:eastAsia="ar-SA"/>
              </w:rPr>
              <w:t xml:space="preserve"> </w:t>
            </w:r>
            <w:r w:rsidRPr="00B05B19">
              <w:rPr>
                <w:rFonts w:ascii="Times New Roman" w:hAnsi="Times New Roman" w:hint="eastAsia"/>
                <w:lang w:eastAsia="ar-SA"/>
              </w:rPr>
              <w:t>здравим</w:t>
            </w:r>
            <w:r w:rsidRPr="00B05B19">
              <w:rPr>
                <w:rFonts w:ascii="Times New Roman" w:hAnsi="Times New Roman"/>
                <w:lang w:eastAsia="ar-SA"/>
              </w:rPr>
              <w:t xml:space="preserve"> </w:t>
            </w:r>
            <w:r w:rsidRPr="00B05B19">
              <w:rPr>
                <w:rFonts w:ascii="Times New Roman" w:hAnsi="Times New Roman" w:hint="eastAsia"/>
                <w:lang w:eastAsia="ar-SA"/>
              </w:rPr>
              <w:t>стиловима</w:t>
            </w:r>
            <w:r w:rsidRPr="00B05B19">
              <w:rPr>
                <w:rFonts w:ascii="Times New Roman" w:hAnsi="Times New Roman"/>
                <w:lang w:eastAsia="ar-SA"/>
              </w:rPr>
              <w:t xml:space="preserve"> </w:t>
            </w:r>
            <w:r w:rsidRPr="00B05B19">
              <w:rPr>
                <w:rFonts w:ascii="Times New Roman" w:hAnsi="Times New Roman" w:hint="eastAsia"/>
                <w:lang w:eastAsia="ar-SA"/>
              </w:rPr>
              <w:t>живота</w:t>
            </w:r>
            <w:r w:rsidRPr="00B05B19">
              <w:rPr>
                <w:rFonts w:ascii="Times New Roman" w:hAnsi="Times New Roman"/>
                <w:lang w:eastAsia="ar-SA"/>
              </w:rPr>
              <w:t>;</w:t>
            </w:r>
          </w:p>
          <w:p w14:paraId="61B0F1D3" w14:textId="77777777" w:rsidR="0039680A" w:rsidRDefault="0039680A" w:rsidP="0039680A">
            <w:pPr>
              <w:ind w:left="170" w:hanging="170"/>
              <w:contextualSpacing/>
              <w:rPr>
                <w:rFonts w:asciiTheme="minorHAnsi" w:hAnsiTheme="minorHAnsi" w:cs="Calibri"/>
                <w:lang w:val="sr-Cyrl-RS"/>
              </w:rPr>
            </w:pPr>
            <w:r w:rsidRPr="00B05B19">
              <w:rPr>
                <w:rFonts w:ascii="Times New Roman" w:hAnsi="Times New Roman" w:hint="eastAsia"/>
                <w:lang w:eastAsia="ar-SA"/>
              </w:rPr>
              <w:t>–</w:t>
            </w:r>
            <w:r w:rsidRPr="00B05B19">
              <w:rPr>
                <w:rFonts w:ascii="Times New Roman" w:hAnsi="Times New Roman"/>
                <w:lang w:eastAsia="ar-SA"/>
              </w:rPr>
              <w:t xml:space="preserve"> </w:t>
            </w:r>
            <w:r w:rsidRPr="00B05B19">
              <w:rPr>
                <w:rFonts w:ascii="Times New Roman" w:hAnsi="Times New Roman" w:hint="eastAsia"/>
                <w:lang w:eastAsia="ar-SA"/>
              </w:rPr>
              <w:t>повеже</w:t>
            </w:r>
            <w:r w:rsidRPr="00B05B19">
              <w:rPr>
                <w:rFonts w:ascii="Times New Roman" w:hAnsi="Times New Roman"/>
                <w:lang w:eastAsia="ar-SA"/>
              </w:rPr>
              <w:t xml:space="preserve"> </w:t>
            </w:r>
            <w:r w:rsidRPr="00B05B19">
              <w:rPr>
                <w:rFonts w:ascii="Times New Roman" w:hAnsi="Times New Roman" w:hint="eastAsia"/>
                <w:lang w:eastAsia="ar-SA"/>
              </w:rPr>
              <w:t>промене</w:t>
            </w:r>
            <w:r w:rsidRPr="00B05B19">
              <w:rPr>
                <w:rFonts w:ascii="Times New Roman" w:hAnsi="Times New Roman"/>
                <w:lang w:eastAsia="ar-SA"/>
              </w:rPr>
              <w:t xml:space="preserve"> </w:t>
            </w:r>
            <w:r w:rsidRPr="00B05B19">
              <w:rPr>
                <w:rFonts w:ascii="Times New Roman" w:hAnsi="Times New Roman" w:hint="eastAsia"/>
                <w:lang w:eastAsia="ar-SA"/>
              </w:rPr>
              <w:t>настале</w:t>
            </w:r>
            <w:r w:rsidRPr="00B05B19">
              <w:rPr>
                <w:rFonts w:ascii="Times New Roman" w:hAnsi="Times New Roman"/>
                <w:lang w:eastAsia="ar-SA"/>
              </w:rPr>
              <w:t xml:space="preserve"> </w:t>
            </w:r>
            <w:r w:rsidRPr="00B05B19">
              <w:rPr>
                <w:rFonts w:ascii="Times New Roman" w:hAnsi="Times New Roman" w:hint="eastAsia"/>
                <w:lang w:eastAsia="ar-SA"/>
              </w:rPr>
              <w:t>у</w:t>
            </w:r>
            <w:r w:rsidRPr="00B05B19">
              <w:rPr>
                <w:rFonts w:ascii="Times New Roman" w:hAnsi="Times New Roman"/>
                <w:lang w:eastAsia="ar-SA"/>
              </w:rPr>
              <w:t xml:space="preserve"> </w:t>
            </w:r>
            <w:r w:rsidRPr="00B05B19">
              <w:rPr>
                <w:rFonts w:ascii="Times New Roman" w:hAnsi="Times New Roman" w:hint="eastAsia"/>
                <w:lang w:eastAsia="ar-SA"/>
              </w:rPr>
              <w:t>пубертету</w:t>
            </w:r>
            <w:r w:rsidRPr="00B05B19">
              <w:rPr>
                <w:rFonts w:ascii="Times New Roman" w:hAnsi="Times New Roman"/>
                <w:lang w:eastAsia="ar-SA"/>
              </w:rPr>
              <w:t xml:space="preserve"> </w:t>
            </w:r>
            <w:r w:rsidRPr="00B05B19">
              <w:rPr>
                <w:rFonts w:ascii="Times New Roman" w:hAnsi="Times New Roman" w:hint="eastAsia"/>
                <w:lang w:eastAsia="ar-SA"/>
              </w:rPr>
              <w:t>са</w:t>
            </w:r>
            <w:r w:rsidRPr="00B05B19">
              <w:rPr>
                <w:rFonts w:ascii="Times New Roman" w:hAnsi="Times New Roman"/>
                <w:lang w:eastAsia="ar-SA"/>
              </w:rPr>
              <w:t xml:space="preserve"> </w:t>
            </w:r>
            <w:r w:rsidRPr="00B05B19">
              <w:rPr>
                <w:rFonts w:ascii="Times New Roman" w:hAnsi="Times New Roman" w:hint="eastAsia"/>
                <w:lang w:eastAsia="ar-SA"/>
              </w:rPr>
              <w:t>деловањем</w:t>
            </w:r>
            <w:r w:rsidRPr="00B05B19">
              <w:rPr>
                <w:rFonts w:ascii="Times New Roman" w:hAnsi="Times New Roman"/>
                <w:lang w:eastAsia="ar-SA"/>
              </w:rPr>
              <w:t xml:space="preserve"> </w:t>
            </w:r>
            <w:r w:rsidRPr="00B05B19">
              <w:rPr>
                <w:rFonts w:ascii="Times New Roman" w:hAnsi="Times New Roman" w:hint="eastAsia"/>
                <w:lang w:eastAsia="ar-SA"/>
              </w:rPr>
              <w:t>хормона</w:t>
            </w:r>
            <w:r w:rsidRPr="00B05B19">
              <w:rPr>
                <w:rFonts w:ascii="Times New Roman" w:hAnsi="Times New Roman"/>
                <w:lang w:eastAsia="ar-SA"/>
              </w:rPr>
              <w:t>;</w:t>
            </w:r>
            <w:r w:rsidRPr="00B05B19">
              <w:rPr>
                <w:rFonts w:cs="Calibri"/>
                <w:lang w:val="en-US"/>
              </w:rPr>
              <w:t xml:space="preserve"> </w:t>
            </w:r>
          </w:p>
          <w:p w14:paraId="5C3A25C9" w14:textId="77777777" w:rsidR="0039680A" w:rsidRPr="00B05B19" w:rsidRDefault="0039680A" w:rsidP="0039680A">
            <w:pPr>
              <w:ind w:left="170" w:hanging="170"/>
              <w:contextualSpacing/>
              <w:rPr>
                <w:rFonts w:ascii="Times New Roman" w:hAnsi="Times New Roman"/>
                <w:lang w:eastAsia="ar-SA"/>
              </w:rPr>
            </w:pPr>
            <w:r w:rsidRPr="00B05B19">
              <w:rPr>
                <w:rFonts w:cs="Calibri"/>
                <w:lang w:val="en-US"/>
              </w:rPr>
              <w:t xml:space="preserve">– </w:t>
            </w:r>
            <w:proofErr w:type="spellStart"/>
            <w:r w:rsidRPr="00B05B19">
              <w:rPr>
                <w:rFonts w:ascii="Times New Roman" w:hAnsi="Times New Roman"/>
                <w:lang w:val="en-US"/>
              </w:rPr>
              <w:t>идентификује</w:t>
            </w:r>
            <w:proofErr w:type="spellEnd"/>
            <w:r w:rsidRPr="00B05B19">
              <w:rPr>
                <w:rFonts w:ascii="Times New Roman" w:hAnsi="Times New Roman"/>
                <w:lang w:val="en-US"/>
              </w:rPr>
              <w:t xml:space="preserve"> </w:t>
            </w:r>
            <w:proofErr w:type="spellStart"/>
            <w:r w:rsidRPr="00B05B19">
              <w:rPr>
                <w:rFonts w:ascii="Times New Roman" w:hAnsi="Times New Roman"/>
                <w:lang w:val="en-US"/>
              </w:rPr>
              <w:t>поремећаје</w:t>
            </w:r>
            <w:proofErr w:type="spellEnd"/>
            <w:r w:rsidRPr="00B05B19">
              <w:rPr>
                <w:rFonts w:ascii="Times New Roman" w:hAnsi="Times New Roman"/>
                <w:lang w:val="en-US"/>
              </w:rPr>
              <w:t xml:space="preserve"> у </w:t>
            </w:r>
            <w:proofErr w:type="spellStart"/>
            <w:r w:rsidRPr="00B05B19">
              <w:rPr>
                <w:rFonts w:ascii="Times New Roman" w:hAnsi="Times New Roman"/>
                <w:lang w:val="en-US"/>
              </w:rPr>
              <w:t>раду</w:t>
            </w:r>
            <w:proofErr w:type="spellEnd"/>
            <w:r w:rsidRPr="00B05B19">
              <w:rPr>
                <w:rFonts w:ascii="Times New Roman" w:hAnsi="Times New Roman"/>
                <w:lang w:val="en-US"/>
              </w:rPr>
              <w:t xml:space="preserve"> </w:t>
            </w:r>
            <w:proofErr w:type="spellStart"/>
            <w:r w:rsidRPr="00B05B19">
              <w:rPr>
                <w:rFonts w:ascii="Times New Roman" w:hAnsi="Times New Roman"/>
                <w:lang w:val="en-US"/>
              </w:rPr>
              <w:t>органа</w:t>
            </w:r>
            <w:proofErr w:type="spellEnd"/>
            <w:r w:rsidRPr="00B05B19">
              <w:rPr>
                <w:rFonts w:ascii="Times New Roman" w:hAnsi="Times New Roman"/>
                <w:lang w:val="en-US"/>
              </w:rPr>
              <w:t xml:space="preserve"> и </w:t>
            </w:r>
            <w:proofErr w:type="spellStart"/>
            <w:r w:rsidRPr="00B05B19">
              <w:rPr>
                <w:rFonts w:ascii="Times New Roman" w:hAnsi="Times New Roman"/>
                <w:lang w:val="en-US"/>
              </w:rPr>
              <w:t>система</w:t>
            </w:r>
            <w:proofErr w:type="spellEnd"/>
            <w:r w:rsidRPr="00B05B19">
              <w:rPr>
                <w:rFonts w:ascii="Times New Roman" w:hAnsi="Times New Roman"/>
                <w:lang w:val="en-US"/>
              </w:rPr>
              <w:t xml:space="preserve"> </w:t>
            </w:r>
            <w:proofErr w:type="spellStart"/>
            <w:r w:rsidRPr="00B05B19">
              <w:rPr>
                <w:rFonts w:ascii="Times New Roman" w:hAnsi="Times New Roman"/>
                <w:lang w:val="en-US"/>
              </w:rPr>
              <w:t>органа</w:t>
            </w:r>
            <w:proofErr w:type="spellEnd"/>
            <w:r w:rsidRPr="00B05B19">
              <w:rPr>
                <w:rFonts w:ascii="Times New Roman" w:hAnsi="Times New Roman"/>
                <w:lang w:val="en-US"/>
              </w:rPr>
              <w:t xml:space="preserve"> </w:t>
            </w:r>
            <w:proofErr w:type="spellStart"/>
            <w:r w:rsidRPr="00B05B19">
              <w:rPr>
                <w:rFonts w:ascii="Times New Roman" w:hAnsi="Times New Roman"/>
                <w:lang w:val="en-US"/>
              </w:rPr>
              <w:t>изазваних</w:t>
            </w:r>
            <w:proofErr w:type="spellEnd"/>
            <w:r w:rsidRPr="00B05B19">
              <w:rPr>
                <w:rFonts w:ascii="Times New Roman" w:hAnsi="Times New Roman"/>
                <w:lang w:val="en-US"/>
              </w:rPr>
              <w:t xml:space="preserve"> </w:t>
            </w:r>
            <w:proofErr w:type="spellStart"/>
            <w:r w:rsidRPr="00B05B19">
              <w:rPr>
                <w:rFonts w:ascii="Times New Roman" w:hAnsi="Times New Roman"/>
                <w:lang w:val="en-US"/>
              </w:rPr>
              <w:t>нездравим</w:t>
            </w:r>
            <w:proofErr w:type="spellEnd"/>
            <w:r w:rsidRPr="00B05B19">
              <w:rPr>
                <w:rFonts w:ascii="Times New Roman" w:hAnsi="Times New Roman"/>
                <w:lang w:val="en-US"/>
              </w:rPr>
              <w:t xml:space="preserve"> </w:t>
            </w:r>
            <w:proofErr w:type="spellStart"/>
            <w:r w:rsidRPr="00B05B19">
              <w:rPr>
                <w:rFonts w:ascii="Times New Roman" w:hAnsi="Times New Roman"/>
                <w:lang w:val="en-US"/>
              </w:rPr>
              <w:t>начином</w:t>
            </w:r>
            <w:proofErr w:type="spellEnd"/>
            <w:r w:rsidRPr="00B05B19">
              <w:rPr>
                <w:rFonts w:ascii="Times New Roman" w:hAnsi="Times New Roman"/>
                <w:lang w:val="en-US"/>
              </w:rPr>
              <w:t xml:space="preserve"> </w:t>
            </w:r>
            <w:proofErr w:type="spellStart"/>
            <w:r w:rsidRPr="00B05B19">
              <w:rPr>
                <w:rFonts w:ascii="Times New Roman" w:hAnsi="Times New Roman"/>
                <w:lang w:val="en-US"/>
              </w:rPr>
              <w:t>живота</w:t>
            </w:r>
            <w:proofErr w:type="spellEnd"/>
            <w:r w:rsidRPr="00B05B19">
              <w:rPr>
                <w:rFonts w:ascii="Times New Roman" w:hAnsi="Times New Roman"/>
                <w:lang w:val="en-US"/>
              </w:rPr>
              <w:t>;</w:t>
            </w:r>
          </w:p>
          <w:p w14:paraId="3DC86CB5" w14:textId="77777777" w:rsidR="0039680A" w:rsidRPr="00B05B19" w:rsidRDefault="0039680A" w:rsidP="0039680A">
            <w:pPr>
              <w:pStyle w:val="ListParagraph"/>
              <w:tabs>
                <w:tab w:val="left" w:pos="0"/>
              </w:tabs>
              <w:adjustRightInd w:val="0"/>
              <w:ind w:left="170" w:hanging="170"/>
              <w:rPr>
                <w:color w:val="000000"/>
                <w:sz w:val="24"/>
                <w:szCs w:val="24"/>
                <w:lang w:val="sr-Cyrl-RS"/>
              </w:rPr>
            </w:pPr>
          </w:p>
        </w:tc>
        <w:tc>
          <w:tcPr>
            <w:tcW w:w="2430" w:type="dxa"/>
          </w:tcPr>
          <w:p w14:paraId="4CFF29AE" w14:textId="77777777" w:rsidR="0039680A" w:rsidRPr="005935D9" w:rsidRDefault="0039680A" w:rsidP="0039680A">
            <w:pPr>
              <w:jc w:val="center"/>
              <w:rPr>
                <w:rFonts w:ascii="Times New Roman" w:hAnsi="Times New Roman"/>
              </w:rPr>
            </w:pPr>
          </w:p>
          <w:p w14:paraId="73EECE73" w14:textId="77777777" w:rsidR="0039680A" w:rsidRPr="005935D9" w:rsidRDefault="0039680A" w:rsidP="0039680A">
            <w:pPr>
              <w:jc w:val="center"/>
              <w:rPr>
                <w:rFonts w:ascii="Times New Roman" w:hAnsi="Times New Roman"/>
              </w:rPr>
            </w:pPr>
          </w:p>
          <w:p w14:paraId="2B73149B" w14:textId="77777777" w:rsidR="0039680A" w:rsidRPr="005935D9" w:rsidRDefault="0039680A" w:rsidP="0039680A">
            <w:pPr>
              <w:jc w:val="center"/>
              <w:rPr>
                <w:rFonts w:ascii="Times New Roman" w:hAnsi="Times New Roman"/>
                <w:b/>
                <w:smallCaps/>
                <w:noProof/>
                <w:lang w:val="sr-Cyrl-CS" w:eastAsia="ar-SA"/>
              </w:rPr>
            </w:pPr>
          </w:p>
          <w:p w14:paraId="78EA377A" w14:textId="77777777" w:rsidR="0039680A" w:rsidRPr="005935D9" w:rsidRDefault="0039680A" w:rsidP="0039680A">
            <w:pPr>
              <w:jc w:val="center"/>
              <w:rPr>
                <w:rFonts w:ascii="Times New Roman" w:hAnsi="Times New Roman"/>
                <w:b/>
                <w:smallCaps/>
                <w:noProof/>
                <w:lang w:val="sr-Cyrl-CS" w:eastAsia="ar-SA"/>
              </w:rPr>
            </w:pPr>
          </w:p>
          <w:p w14:paraId="4C5F33DD" w14:textId="77777777" w:rsidR="0039680A" w:rsidRPr="005935D9" w:rsidRDefault="0039680A" w:rsidP="0039680A">
            <w:pPr>
              <w:jc w:val="center"/>
              <w:rPr>
                <w:rFonts w:ascii="Times New Roman" w:hAnsi="Times New Roman"/>
                <w:b/>
                <w:smallCaps/>
                <w:noProof/>
                <w:lang w:val="sr-Cyrl-CS" w:eastAsia="ar-SA"/>
              </w:rPr>
            </w:pPr>
          </w:p>
          <w:p w14:paraId="7B557887" w14:textId="77777777" w:rsidR="0039680A" w:rsidRPr="005935D9" w:rsidRDefault="0039680A" w:rsidP="0039680A">
            <w:pPr>
              <w:jc w:val="center"/>
              <w:rPr>
                <w:rFonts w:ascii="Times New Roman" w:hAnsi="Times New Roman"/>
                <w:b/>
                <w:smallCaps/>
                <w:noProof/>
                <w:lang w:val="sr-Cyrl-CS" w:eastAsia="ar-SA"/>
              </w:rPr>
            </w:pPr>
          </w:p>
          <w:p w14:paraId="18FDCBAE" w14:textId="77777777" w:rsidR="0039680A" w:rsidRDefault="0039680A" w:rsidP="0039680A">
            <w:pPr>
              <w:jc w:val="center"/>
              <w:rPr>
                <w:rFonts w:ascii="Times New Roman" w:hAnsi="Times New Roman"/>
                <w:b/>
                <w:noProof/>
                <w:lang w:val="sr-Cyrl-CS"/>
              </w:rPr>
            </w:pPr>
            <w:r w:rsidRPr="00B05B19">
              <w:rPr>
                <w:rFonts w:ascii="Times New Roman" w:hAnsi="Times New Roman" w:hint="eastAsia"/>
                <w:b/>
                <w:noProof/>
                <w:lang w:val="sr-Cyrl-CS"/>
              </w:rPr>
              <w:t>ЧОВЕК</w:t>
            </w:r>
            <w:r w:rsidRPr="00B05B19">
              <w:rPr>
                <w:rFonts w:ascii="Times New Roman" w:hAnsi="Times New Roman"/>
                <w:b/>
                <w:noProof/>
                <w:lang w:val="sr-Cyrl-CS"/>
              </w:rPr>
              <w:t xml:space="preserve"> </w:t>
            </w:r>
            <w:r w:rsidRPr="00B05B19">
              <w:rPr>
                <w:rFonts w:ascii="Times New Roman" w:hAnsi="Times New Roman" w:hint="eastAsia"/>
                <w:b/>
                <w:noProof/>
                <w:lang w:val="sr-Cyrl-CS"/>
              </w:rPr>
              <w:t>И</w:t>
            </w:r>
            <w:r w:rsidRPr="00B05B19">
              <w:rPr>
                <w:rFonts w:ascii="Times New Roman" w:hAnsi="Times New Roman"/>
                <w:b/>
                <w:noProof/>
                <w:lang w:val="sr-Cyrl-CS"/>
              </w:rPr>
              <w:t xml:space="preserve"> </w:t>
            </w:r>
            <w:r w:rsidRPr="00B05B19">
              <w:rPr>
                <w:rFonts w:ascii="Times New Roman" w:hAnsi="Times New Roman" w:hint="eastAsia"/>
                <w:b/>
                <w:noProof/>
                <w:lang w:val="sr-Cyrl-CS"/>
              </w:rPr>
              <w:t>ЗДРАВЉЕ</w:t>
            </w:r>
          </w:p>
          <w:p w14:paraId="5B7B96C5" w14:textId="77777777" w:rsidR="0039680A" w:rsidRPr="005935D9" w:rsidRDefault="0039680A" w:rsidP="0039680A">
            <w:pPr>
              <w:jc w:val="center"/>
              <w:rPr>
                <w:rFonts w:ascii="Times New Roman" w:hAnsi="Times New Roman"/>
                <w:b/>
                <w:noProof/>
                <w:lang w:val="sr-Cyrl-CS"/>
              </w:rPr>
            </w:pPr>
          </w:p>
          <w:p w14:paraId="2F53E520" w14:textId="77777777" w:rsidR="0039680A" w:rsidRPr="00DC58AF" w:rsidRDefault="0039680A" w:rsidP="0039680A">
            <w:pPr>
              <w:jc w:val="center"/>
              <w:rPr>
                <w:rFonts w:ascii="Times New Roman" w:hAnsi="Times New Roman"/>
                <w:b/>
                <w:noProof/>
                <w:snapToGrid w:val="0"/>
                <w:lang w:val="sr-Cyrl-CS"/>
              </w:rPr>
            </w:pPr>
            <w:r>
              <w:rPr>
                <w:rFonts w:ascii="Times New Roman" w:hAnsi="Times New Roman"/>
                <w:b/>
                <w:noProof/>
              </w:rPr>
              <w:t>(</w:t>
            </w:r>
            <w:r>
              <w:rPr>
                <w:rFonts w:ascii="Times New Roman" w:hAnsi="Times New Roman"/>
                <w:b/>
                <w:lang w:val="sr-Cyrl-CS"/>
              </w:rPr>
              <w:t>4</w:t>
            </w:r>
            <w:r>
              <w:rPr>
                <w:rFonts w:ascii="Times New Roman" w:hAnsi="Times New Roman"/>
                <w:b/>
              </w:rPr>
              <w:t>о</w:t>
            </w:r>
            <w:r>
              <w:rPr>
                <w:rFonts w:ascii="Times New Roman" w:hAnsi="Times New Roman"/>
                <w:b/>
                <w:snapToGrid w:val="0"/>
              </w:rPr>
              <w:t>+</w:t>
            </w:r>
            <w:r>
              <w:rPr>
                <w:rFonts w:ascii="Times New Roman" w:hAnsi="Times New Roman"/>
                <w:b/>
                <w:snapToGrid w:val="0"/>
                <w:lang w:val="sr-Cyrl-RS"/>
              </w:rPr>
              <w:t>2</w:t>
            </w:r>
            <w:r>
              <w:rPr>
                <w:rFonts w:ascii="Times New Roman" w:hAnsi="Times New Roman"/>
                <w:b/>
                <w:snapToGrid w:val="0"/>
              </w:rPr>
              <w:t>у</w:t>
            </w:r>
            <w:r>
              <w:rPr>
                <w:rFonts w:ascii="Times New Roman" w:hAnsi="Times New Roman"/>
                <w:b/>
                <w:snapToGrid w:val="0"/>
                <w:lang w:val="sr-Cyrl-CS"/>
              </w:rPr>
              <w:t>+2в</w:t>
            </w:r>
            <w:r>
              <w:rPr>
                <w:rFonts w:ascii="Times New Roman" w:hAnsi="Times New Roman"/>
                <w:b/>
                <w:snapToGrid w:val="0"/>
              </w:rPr>
              <w:t>+</w:t>
            </w:r>
            <w:r>
              <w:rPr>
                <w:rFonts w:ascii="Times New Roman" w:hAnsi="Times New Roman"/>
                <w:b/>
                <w:snapToGrid w:val="0"/>
                <w:lang w:val="sr-Cyrl-CS"/>
              </w:rPr>
              <w:t>1</w:t>
            </w:r>
            <w:r>
              <w:rPr>
                <w:rFonts w:ascii="Times New Roman" w:hAnsi="Times New Roman"/>
                <w:b/>
                <w:snapToGrid w:val="0"/>
              </w:rPr>
              <w:t>с=</w:t>
            </w:r>
            <w:r>
              <w:rPr>
                <w:rFonts w:ascii="Times New Roman" w:hAnsi="Times New Roman"/>
                <w:b/>
                <w:snapToGrid w:val="0"/>
                <w:lang w:val="sr-Cyrl-RS"/>
              </w:rPr>
              <w:t>9</w:t>
            </w:r>
            <w:r>
              <w:rPr>
                <w:rFonts w:ascii="Times New Roman" w:hAnsi="Times New Roman"/>
                <w:b/>
                <w:snapToGrid w:val="0"/>
              </w:rPr>
              <w:t>)</w:t>
            </w:r>
          </w:p>
        </w:tc>
        <w:tc>
          <w:tcPr>
            <w:tcW w:w="3596" w:type="dxa"/>
          </w:tcPr>
          <w:p w14:paraId="4089C322" w14:textId="77777777" w:rsidR="0039680A" w:rsidRPr="00881B6C" w:rsidRDefault="0039680A" w:rsidP="0039680A">
            <w:pPr>
              <w:rPr>
                <w:rFonts w:ascii="Times New Roman" w:hAnsi="Times New Roman"/>
                <w:lang w:val="en-US"/>
              </w:rPr>
            </w:pPr>
            <w:proofErr w:type="spellStart"/>
            <w:r w:rsidRPr="00881B6C">
              <w:rPr>
                <w:rFonts w:ascii="Times New Roman" w:hAnsi="Times New Roman"/>
                <w:lang w:val="en-US"/>
              </w:rPr>
              <w:t>Резултати</w:t>
            </w:r>
            <w:proofErr w:type="spellEnd"/>
            <w:r w:rsidRPr="00881B6C">
              <w:rPr>
                <w:rFonts w:ascii="Times New Roman" w:hAnsi="Times New Roman"/>
                <w:lang w:val="en-US"/>
              </w:rPr>
              <w:t xml:space="preserve"> </w:t>
            </w:r>
            <w:proofErr w:type="spellStart"/>
            <w:r w:rsidRPr="00881B6C">
              <w:rPr>
                <w:rFonts w:ascii="Times New Roman" w:hAnsi="Times New Roman"/>
                <w:lang w:val="en-US"/>
              </w:rPr>
              <w:t>стандардних</w:t>
            </w:r>
            <w:proofErr w:type="spellEnd"/>
            <w:r w:rsidRPr="00881B6C">
              <w:rPr>
                <w:rFonts w:ascii="Times New Roman" w:hAnsi="Times New Roman"/>
                <w:lang w:val="en-US"/>
              </w:rPr>
              <w:t xml:space="preserve"> </w:t>
            </w:r>
            <w:proofErr w:type="spellStart"/>
            <w:r w:rsidRPr="00881B6C">
              <w:rPr>
                <w:rFonts w:ascii="Times New Roman" w:hAnsi="Times New Roman"/>
                <w:lang w:val="en-US"/>
              </w:rPr>
              <w:t>лабораторијских</w:t>
            </w:r>
            <w:proofErr w:type="spellEnd"/>
            <w:r w:rsidRPr="00881B6C">
              <w:rPr>
                <w:rFonts w:ascii="Times New Roman" w:hAnsi="Times New Roman"/>
                <w:lang w:val="en-US"/>
              </w:rPr>
              <w:t xml:space="preserve"> </w:t>
            </w:r>
            <w:proofErr w:type="spellStart"/>
            <w:r w:rsidRPr="00881B6C">
              <w:rPr>
                <w:rFonts w:ascii="Times New Roman" w:hAnsi="Times New Roman"/>
                <w:lang w:val="en-US"/>
              </w:rPr>
              <w:t>анализа</w:t>
            </w:r>
            <w:proofErr w:type="spellEnd"/>
            <w:r w:rsidRPr="00881B6C">
              <w:rPr>
                <w:rFonts w:ascii="Times New Roman" w:hAnsi="Times New Roman"/>
                <w:lang w:val="en-US"/>
              </w:rPr>
              <w:t xml:space="preserve"> </w:t>
            </w:r>
            <w:proofErr w:type="spellStart"/>
            <w:r w:rsidRPr="00881B6C">
              <w:rPr>
                <w:rFonts w:ascii="Times New Roman" w:hAnsi="Times New Roman"/>
                <w:lang w:val="en-US"/>
              </w:rPr>
              <w:t>крви</w:t>
            </w:r>
            <w:proofErr w:type="spellEnd"/>
            <w:r w:rsidRPr="00881B6C">
              <w:rPr>
                <w:rFonts w:ascii="Times New Roman" w:hAnsi="Times New Roman"/>
                <w:lang w:val="en-US"/>
              </w:rPr>
              <w:t xml:space="preserve"> и </w:t>
            </w:r>
            <w:proofErr w:type="spellStart"/>
            <w:r w:rsidRPr="00881B6C">
              <w:rPr>
                <w:rFonts w:ascii="Times New Roman" w:hAnsi="Times New Roman"/>
                <w:lang w:val="en-US"/>
              </w:rPr>
              <w:t>урина</w:t>
            </w:r>
            <w:proofErr w:type="spellEnd"/>
            <w:r w:rsidRPr="00881B6C">
              <w:rPr>
                <w:rFonts w:ascii="Times New Roman" w:hAnsi="Times New Roman"/>
                <w:lang w:val="en-US"/>
              </w:rPr>
              <w:t>.</w:t>
            </w:r>
          </w:p>
          <w:p w14:paraId="000FC646" w14:textId="77777777" w:rsidR="0039680A" w:rsidRPr="00881B6C" w:rsidRDefault="0039680A" w:rsidP="0039680A">
            <w:pPr>
              <w:rPr>
                <w:rFonts w:ascii="Times New Roman" w:hAnsi="Times New Roman"/>
                <w:lang w:val="en-US"/>
              </w:rPr>
            </w:pPr>
            <w:proofErr w:type="spellStart"/>
            <w:r w:rsidRPr="00881B6C">
              <w:rPr>
                <w:rFonts w:ascii="Times New Roman" w:hAnsi="Times New Roman"/>
                <w:lang w:val="en-US"/>
              </w:rPr>
              <w:t>Биолошки</w:t>
            </w:r>
            <w:proofErr w:type="spellEnd"/>
            <w:r w:rsidRPr="00881B6C">
              <w:rPr>
                <w:rFonts w:ascii="Times New Roman" w:hAnsi="Times New Roman"/>
                <w:lang w:val="en-US"/>
              </w:rPr>
              <w:t xml:space="preserve"> </w:t>
            </w:r>
            <w:proofErr w:type="spellStart"/>
            <w:r w:rsidRPr="00881B6C">
              <w:rPr>
                <w:rFonts w:ascii="Times New Roman" w:hAnsi="Times New Roman"/>
                <w:lang w:val="en-US"/>
              </w:rPr>
              <w:t>смисао</w:t>
            </w:r>
            <w:proofErr w:type="spellEnd"/>
            <w:r w:rsidRPr="00881B6C">
              <w:rPr>
                <w:rFonts w:ascii="Times New Roman" w:hAnsi="Times New Roman"/>
                <w:lang w:val="en-US"/>
              </w:rPr>
              <w:t xml:space="preserve"> </w:t>
            </w:r>
            <w:proofErr w:type="spellStart"/>
            <w:r w:rsidRPr="00881B6C">
              <w:rPr>
                <w:rFonts w:ascii="Times New Roman" w:hAnsi="Times New Roman"/>
                <w:lang w:val="en-US"/>
              </w:rPr>
              <w:t>адолесценције</w:t>
            </w:r>
            <w:proofErr w:type="spellEnd"/>
            <w:r w:rsidRPr="00881B6C">
              <w:rPr>
                <w:rFonts w:ascii="Times New Roman" w:hAnsi="Times New Roman"/>
                <w:lang w:val="en-US"/>
              </w:rPr>
              <w:t xml:space="preserve"> (</w:t>
            </w:r>
            <w:proofErr w:type="spellStart"/>
            <w:r w:rsidRPr="00881B6C">
              <w:rPr>
                <w:rFonts w:ascii="Times New Roman" w:hAnsi="Times New Roman"/>
                <w:lang w:val="en-US"/>
              </w:rPr>
              <w:t>родни</w:t>
            </w:r>
            <w:proofErr w:type="spellEnd"/>
            <w:r w:rsidRPr="00881B6C">
              <w:rPr>
                <w:rFonts w:ascii="Times New Roman" w:hAnsi="Times New Roman"/>
                <w:lang w:val="en-US"/>
              </w:rPr>
              <w:t xml:space="preserve"> и </w:t>
            </w:r>
            <w:proofErr w:type="spellStart"/>
            <w:r w:rsidRPr="00881B6C">
              <w:rPr>
                <w:rFonts w:ascii="Times New Roman" w:hAnsi="Times New Roman"/>
                <w:lang w:val="en-US"/>
              </w:rPr>
              <w:t>полни</w:t>
            </w:r>
            <w:proofErr w:type="spellEnd"/>
            <w:r w:rsidRPr="00881B6C">
              <w:rPr>
                <w:rFonts w:ascii="Times New Roman" w:hAnsi="Times New Roman"/>
                <w:lang w:val="en-US"/>
              </w:rPr>
              <w:t xml:space="preserve"> </w:t>
            </w:r>
            <w:proofErr w:type="spellStart"/>
            <w:r w:rsidRPr="00881B6C">
              <w:rPr>
                <w:rFonts w:ascii="Times New Roman" w:hAnsi="Times New Roman"/>
                <w:lang w:val="en-US"/>
              </w:rPr>
              <w:t>идентитет</w:t>
            </w:r>
            <w:proofErr w:type="spellEnd"/>
            <w:r w:rsidRPr="00881B6C">
              <w:rPr>
                <w:rFonts w:ascii="Times New Roman" w:hAnsi="Times New Roman"/>
                <w:lang w:val="en-US"/>
              </w:rPr>
              <w:t xml:space="preserve"> у </w:t>
            </w:r>
            <w:proofErr w:type="spellStart"/>
            <w:r w:rsidRPr="00881B6C">
              <w:rPr>
                <w:rFonts w:ascii="Times New Roman" w:hAnsi="Times New Roman"/>
                <w:lang w:val="en-US"/>
              </w:rPr>
              <w:t>контексту</w:t>
            </w:r>
            <w:proofErr w:type="spellEnd"/>
            <w:r w:rsidRPr="00881B6C">
              <w:rPr>
                <w:rFonts w:ascii="Times New Roman" w:hAnsi="Times New Roman"/>
                <w:lang w:val="en-US"/>
              </w:rPr>
              <w:t xml:space="preserve"> </w:t>
            </w:r>
            <w:proofErr w:type="spellStart"/>
            <w:r w:rsidRPr="00881B6C">
              <w:rPr>
                <w:rFonts w:ascii="Times New Roman" w:hAnsi="Times New Roman"/>
                <w:lang w:val="en-US"/>
              </w:rPr>
              <w:t>хормонске</w:t>
            </w:r>
            <w:proofErr w:type="spellEnd"/>
            <w:r w:rsidRPr="00881B6C">
              <w:rPr>
                <w:rFonts w:ascii="Times New Roman" w:hAnsi="Times New Roman"/>
                <w:lang w:val="en-US"/>
              </w:rPr>
              <w:t xml:space="preserve"> </w:t>
            </w:r>
            <w:proofErr w:type="spellStart"/>
            <w:r w:rsidRPr="00881B6C">
              <w:rPr>
                <w:rFonts w:ascii="Times New Roman" w:hAnsi="Times New Roman"/>
                <w:lang w:val="en-US"/>
              </w:rPr>
              <w:t>активности</w:t>
            </w:r>
            <w:proofErr w:type="spellEnd"/>
            <w:r w:rsidRPr="00881B6C">
              <w:rPr>
                <w:rFonts w:ascii="Times New Roman" w:hAnsi="Times New Roman"/>
                <w:lang w:val="en-US"/>
              </w:rPr>
              <w:t xml:space="preserve"> и </w:t>
            </w:r>
            <w:proofErr w:type="spellStart"/>
            <w:r w:rsidRPr="00881B6C">
              <w:rPr>
                <w:rFonts w:ascii="Times New Roman" w:hAnsi="Times New Roman"/>
                <w:lang w:val="en-US"/>
              </w:rPr>
              <w:t>индивидуалне</w:t>
            </w:r>
            <w:proofErr w:type="spellEnd"/>
            <w:r w:rsidRPr="00881B6C">
              <w:rPr>
                <w:rFonts w:ascii="Times New Roman" w:hAnsi="Times New Roman"/>
                <w:lang w:val="en-US"/>
              </w:rPr>
              <w:t xml:space="preserve"> </w:t>
            </w:r>
            <w:proofErr w:type="spellStart"/>
            <w:r w:rsidRPr="00881B6C">
              <w:rPr>
                <w:rFonts w:ascii="Times New Roman" w:hAnsi="Times New Roman"/>
                <w:lang w:val="en-US"/>
              </w:rPr>
              <w:t>генетичке</w:t>
            </w:r>
            <w:proofErr w:type="spellEnd"/>
          </w:p>
          <w:p w14:paraId="78361383" w14:textId="77777777" w:rsidR="0039680A" w:rsidRPr="00881B6C" w:rsidRDefault="0039680A" w:rsidP="0039680A">
            <w:pPr>
              <w:rPr>
                <w:rFonts w:ascii="Times New Roman" w:hAnsi="Times New Roman"/>
                <w:lang w:val="en-US"/>
              </w:rPr>
            </w:pPr>
            <w:proofErr w:type="spellStart"/>
            <w:r w:rsidRPr="00881B6C">
              <w:rPr>
                <w:rFonts w:ascii="Times New Roman" w:hAnsi="Times New Roman"/>
                <w:lang w:val="en-US"/>
              </w:rPr>
              <w:t>варијабилности</w:t>
            </w:r>
            <w:proofErr w:type="spellEnd"/>
            <w:r w:rsidRPr="00881B6C">
              <w:rPr>
                <w:rFonts w:ascii="Times New Roman" w:hAnsi="Times New Roman"/>
                <w:lang w:val="en-US"/>
              </w:rPr>
              <w:t>).</w:t>
            </w:r>
          </w:p>
          <w:p w14:paraId="4D978F9D" w14:textId="77777777" w:rsidR="0039680A" w:rsidRPr="00881B6C" w:rsidRDefault="0039680A" w:rsidP="0039680A">
            <w:pPr>
              <w:rPr>
                <w:rFonts w:ascii="Times New Roman" w:hAnsi="Times New Roman"/>
                <w:lang w:val="en-US"/>
              </w:rPr>
            </w:pPr>
            <w:proofErr w:type="spellStart"/>
            <w:r w:rsidRPr="00881B6C">
              <w:rPr>
                <w:rFonts w:ascii="Times New Roman" w:hAnsi="Times New Roman"/>
                <w:lang w:val="en-US"/>
              </w:rPr>
              <w:t>Заштита</w:t>
            </w:r>
            <w:proofErr w:type="spellEnd"/>
            <w:r w:rsidRPr="00881B6C">
              <w:rPr>
                <w:rFonts w:ascii="Times New Roman" w:hAnsi="Times New Roman"/>
                <w:lang w:val="en-US"/>
              </w:rPr>
              <w:t xml:space="preserve"> </w:t>
            </w:r>
            <w:proofErr w:type="spellStart"/>
            <w:r w:rsidRPr="00881B6C">
              <w:rPr>
                <w:rFonts w:ascii="Times New Roman" w:hAnsi="Times New Roman"/>
                <w:lang w:val="en-US"/>
              </w:rPr>
              <w:t>од</w:t>
            </w:r>
            <w:proofErr w:type="spellEnd"/>
            <w:r w:rsidRPr="00881B6C">
              <w:rPr>
                <w:rFonts w:ascii="Times New Roman" w:hAnsi="Times New Roman"/>
                <w:lang w:val="en-US"/>
              </w:rPr>
              <w:t xml:space="preserve"> </w:t>
            </w:r>
            <w:proofErr w:type="spellStart"/>
            <w:r w:rsidRPr="00881B6C">
              <w:rPr>
                <w:rFonts w:ascii="Times New Roman" w:hAnsi="Times New Roman"/>
                <w:lang w:val="en-US"/>
              </w:rPr>
              <w:t>полно</w:t>
            </w:r>
            <w:proofErr w:type="spellEnd"/>
            <w:r w:rsidRPr="00881B6C">
              <w:rPr>
                <w:rFonts w:ascii="Times New Roman" w:hAnsi="Times New Roman"/>
                <w:lang w:val="en-US"/>
              </w:rPr>
              <w:t xml:space="preserve"> </w:t>
            </w:r>
            <w:proofErr w:type="spellStart"/>
            <w:r w:rsidRPr="00881B6C">
              <w:rPr>
                <w:rFonts w:ascii="Times New Roman" w:hAnsi="Times New Roman"/>
                <w:lang w:val="en-US"/>
              </w:rPr>
              <w:t>преносивих</w:t>
            </w:r>
            <w:proofErr w:type="spellEnd"/>
            <w:r w:rsidRPr="00881B6C">
              <w:rPr>
                <w:rFonts w:ascii="Times New Roman" w:hAnsi="Times New Roman"/>
                <w:lang w:val="en-US"/>
              </w:rPr>
              <w:t xml:space="preserve"> </w:t>
            </w:r>
            <w:proofErr w:type="spellStart"/>
            <w:r w:rsidRPr="00881B6C">
              <w:rPr>
                <w:rFonts w:ascii="Times New Roman" w:hAnsi="Times New Roman"/>
                <w:lang w:val="en-US"/>
              </w:rPr>
              <w:t>болести</w:t>
            </w:r>
            <w:proofErr w:type="spellEnd"/>
            <w:r w:rsidRPr="00881B6C">
              <w:rPr>
                <w:rFonts w:ascii="Times New Roman" w:hAnsi="Times New Roman"/>
                <w:lang w:val="en-US"/>
              </w:rPr>
              <w:t xml:space="preserve"> </w:t>
            </w:r>
            <w:proofErr w:type="spellStart"/>
            <w:r w:rsidRPr="00881B6C">
              <w:rPr>
                <w:rFonts w:ascii="Times New Roman" w:hAnsi="Times New Roman"/>
                <w:lang w:val="en-US"/>
              </w:rPr>
              <w:t>контрацепција</w:t>
            </w:r>
            <w:proofErr w:type="spellEnd"/>
            <w:r w:rsidRPr="00881B6C">
              <w:rPr>
                <w:rFonts w:ascii="Times New Roman" w:hAnsi="Times New Roman"/>
                <w:lang w:val="en-US"/>
              </w:rPr>
              <w:t>.</w:t>
            </w:r>
          </w:p>
          <w:p w14:paraId="4A6D4770" w14:textId="77777777" w:rsidR="0039680A" w:rsidRPr="005935D9" w:rsidRDefault="0039680A" w:rsidP="0039680A">
            <w:pPr>
              <w:rPr>
                <w:rFonts w:ascii="Times New Roman" w:hAnsi="Times New Roman"/>
                <w:b/>
              </w:rPr>
            </w:pPr>
            <w:proofErr w:type="spellStart"/>
            <w:r w:rsidRPr="00881B6C">
              <w:rPr>
                <w:rFonts w:ascii="Times New Roman" w:hAnsi="Times New Roman"/>
                <w:lang w:val="en-US"/>
              </w:rPr>
              <w:t>Одговорност</w:t>
            </w:r>
            <w:proofErr w:type="spellEnd"/>
            <w:r w:rsidRPr="00881B6C">
              <w:rPr>
                <w:rFonts w:ascii="Times New Roman" w:hAnsi="Times New Roman"/>
                <w:lang w:val="en-US"/>
              </w:rPr>
              <w:t xml:space="preserve"> </w:t>
            </w:r>
            <w:proofErr w:type="spellStart"/>
            <w:r w:rsidRPr="00881B6C">
              <w:rPr>
                <w:rFonts w:ascii="Times New Roman" w:hAnsi="Times New Roman"/>
                <w:lang w:val="en-US"/>
              </w:rPr>
              <w:t>за</w:t>
            </w:r>
            <w:proofErr w:type="spellEnd"/>
            <w:r w:rsidRPr="00881B6C">
              <w:rPr>
                <w:rFonts w:ascii="Times New Roman" w:hAnsi="Times New Roman"/>
                <w:lang w:val="en-US"/>
              </w:rPr>
              <w:t xml:space="preserve"> </w:t>
            </w:r>
            <w:proofErr w:type="spellStart"/>
            <w:r w:rsidRPr="00881B6C">
              <w:rPr>
                <w:rFonts w:ascii="Times New Roman" w:hAnsi="Times New Roman"/>
                <w:lang w:val="en-US"/>
              </w:rPr>
              <w:t>сопствено</w:t>
            </w:r>
            <w:proofErr w:type="spellEnd"/>
            <w:r w:rsidRPr="00881B6C">
              <w:rPr>
                <w:rFonts w:ascii="Times New Roman" w:hAnsi="Times New Roman"/>
                <w:lang w:val="en-US"/>
              </w:rPr>
              <w:t xml:space="preserve"> </w:t>
            </w:r>
            <w:proofErr w:type="spellStart"/>
            <w:r w:rsidRPr="00881B6C">
              <w:rPr>
                <w:rFonts w:ascii="Times New Roman" w:hAnsi="Times New Roman"/>
                <w:lang w:val="en-US"/>
              </w:rPr>
              <w:t>здравље</w:t>
            </w:r>
            <w:proofErr w:type="spellEnd"/>
            <w:r w:rsidRPr="00881B6C">
              <w:rPr>
                <w:rFonts w:ascii="Times New Roman" w:hAnsi="Times New Roman"/>
                <w:lang w:val="en-US"/>
              </w:rPr>
              <w:t>.</w:t>
            </w:r>
          </w:p>
        </w:tc>
        <w:tc>
          <w:tcPr>
            <w:tcW w:w="2693" w:type="dxa"/>
            <w:vAlign w:val="center"/>
          </w:tcPr>
          <w:p w14:paraId="5D5A5F83" w14:textId="77777777" w:rsidR="0039680A" w:rsidRPr="00116011" w:rsidRDefault="0039680A" w:rsidP="0039680A">
            <w:pPr>
              <w:rPr>
                <w:rFonts w:ascii="Times New Roman" w:hAnsi="Times New Roman"/>
                <w:b/>
                <w:lang w:val="ru-RU" w:eastAsia="sr-Latn-CS"/>
              </w:rPr>
            </w:pPr>
            <w:r w:rsidRPr="00116011">
              <w:rPr>
                <w:rFonts w:ascii="Times New Roman" w:hAnsi="Times New Roman"/>
                <w:b/>
                <w:lang w:val="ru-RU" w:eastAsia="sr-Latn-CS"/>
              </w:rPr>
              <w:t>Компетенција за  учење</w:t>
            </w:r>
          </w:p>
          <w:p w14:paraId="6F0F1DE5" w14:textId="77777777" w:rsidR="0039680A" w:rsidRPr="00116011" w:rsidRDefault="0039680A" w:rsidP="0039680A">
            <w:pPr>
              <w:rPr>
                <w:rFonts w:ascii="Times New Roman" w:hAnsi="Times New Roman"/>
                <w:b/>
                <w:lang w:val="ru-RU" w:eastAsia="sr-Latn-CS"/>
              </w:rPr>
            </w:pPr>
          </w:p>
          <w:p w14:paraId="31FADD51" w14:textId="77777777" w:rsidR="0039680A" w:rsidRPr="00116011" w:rsidRDefault="0039680A" w:rsidP="0039680A">
            <w:pPr>
              <w:rPr>
                <w:rFonts w:ascii="Times New Roman" w:hAnsi="Times New Roman"/>
                <w:b/>
                <w:lang w:val="ru-RU" w:eastAsia="sr-Latn-CS"/>
              </w:rPr>
            </w:pPr>
            <w:r w:rsidRPr="00116011">
              <w:rPr>
                <w:rFonts w:ascii="Times New Roman" w:hAnsi="Times New Roman"/>
                <w:b/>
                <w:lang w:val="ru-RU" w:eastAsia="sr-Latn-CS"/>
              </w:rPr>
              <w:t>Рад са подацима и информацијама</w:t>
            </w:r>
          </w:p>
          <w:p w14:paraId="00094179" w14:textId="77777777" w:rsidR="0039680A" w:rsidRPr="00116011" w:rsidRDefault="0039680A" w:rsidP="0039680A">
            <w:pPr>
              <w:rPr>
                <w:rFonts w:ascii="Times New Roman" w:hAnsi="Times New Roman"/>
                <w:b/>
                <w:lang w:val="ru-RU" w:eastAsia="sr-Latn-CS"/>
              </w:rPr>
            </w:pPr>
          </w:p>
          <w:p w14:paraId="7E2178A6" w14:textId="77777777" w:rsidR="0039680A" w:rsidRPr="00116011" w:rsidRDefault="0039680A" w:rsidP="0039680A">
            <w:pPr>
              <w:rPr>
                <w:rFonts w:ascii="Times New Roman" w:hAnsi="Times New Roman"/>
                <w:lang w:val="sr-Latn-RS" w:eastAsia="sr-Latn-CS"/>
              </w:rPr>
            </w:pPr>
            <w:r w:rsidRPr="00116011">
              <w:rPr>
                <w:rFonts w:ascii="Times New Roman" w:hAnsi="Times New Roman"/>
                <w:b/>
                <w:lang w:val="ru-RU" w:eastAsia="sr-Latn-CS"/>
              </w:rPr>
              <w:t>Комуникација</w:t>
            </w:r>
          </w:p>
          <w:p w14:paraId="651E7343" w14:textId="77777777" w:rsidR="0039680A" w:rsidRPr="00116011" w:rsidRDefault="0039680A" w:rsidP="0039680A">
            <w:pPr>
              <w:rPr>
                <w:rFonts w:ascii="Times New Roman" w:hAnsi="Times New Roman"/>
                <w:lang w:val="sr-Cyrl-CS"/>
              </w:rPr>
            </w:pPr>
          </w:p>
          <w:p w14:paraId="5C38BBA9" w14:textId="77777777" w:rsidR="0039680A" w:rsidRPr="00116011" w:rsidRDefault="0039680A" w:rsidP="0039680A">
            <w:pPr>
              <w:rPr>
                <w:rFonts w:ascii="Times New Roman" w:hAnsi="Times New Roman"/>
                <w:b/>
              </w:rPr>
            </w:pPr>
            <w:r w:rsidRPr="00116011">
              <w:rPr>
                <w:rFonts w:ascii="Times New Roman" w:hAnsi="Times New Roman"/>
                <w:b/>
              </w:rPr>
              <w:t xml:space="preserve">Одговорно учешће у демократском друштву </w:t>
            </w:r>
          </w:p>
          <w:p w14:paraId="078438EF" w14:textId="77777777" w:rsidR="0039680A" w:rsidRPr="00116011" w:rsidRDefault="0039680A" w:rsidP="0039680A">
            <w:pPr>
              <w:rPr>
                <w:rFonts w:ascii="Times New Roman" w:hAnsi="Times New Roman"/>
                <w:b/>
              </w:rPr>
            </w:pPr>
          </w:p>
          <w:p w14:paraId="7688E9EF" w14:textId="77777777" w:rsidR="0039680A" w:rsidRPr="00116011" w:rsidRDefault="0039680A" w:rsidP="0039680A">
            <w:pPr>
              <w:rPr>
                <w:rFonts w:ascii="Times New Roman" w:hAnsi="Times New Roman"/>
                <w:b/>
              </w:rPr>
            </w:pPr>
            <w:r w:rsidRPr="00116011">
              <w:rPr>
                <w:rFonts w:ascii="Times New Roman" w:hAnsi="Times New Roman"/>
                <w:b/>
              </w:rPr>
              <w:t>Естетичка компетенција</w:t>
            </w:r>
            <w:r w:rsidRPr="00116011">
              <w:rPr>
                <w:rFonts w:ascii="Times New Roman" w:hAnsi="Times New Roman"/>
                <w:b/>
              </w:rPr>
              <w:tab/>
            </w:r>
          </w:p>
          <w:p w14:paraId="7D83701B" w14:textId="77777777" w:rsidR="0039680A" w:rsidRPr="00116011" w:rsidRDefault="0039680A" w:rsidP="0039680A">
            <w:pPr>
              <w:rPr>
                <w:rFonts w:ascii="Times New Roman" w:hAnsi="Times New Roman"/>
                <w:b/>
              </w:rPr>
            </w:pPr>
          </w:p>
          <w:p w14:paraId="3670A66F" w14:textId="77777777" w:rsidR="0039680A" w:rsidRPr="00116011" w:rsidRDefault="0039680A" w:rsidP="0039680A">
            <w:pPr>
              <w:rPr>
                <w:rFonts w:ascii="Times New Roman" w:hAnsi="Times New Roman"/>
                <w:b/>
              </w:rPr>
            </w:pPr>
            <w:r w:rsidRPr="00116011">
              <w:rPr>
                <w:rFonts w:ascii="Times New Roman" w:hAnsi="Times New Roman"/>
                <w:b/>
              </w:rPr>
              <w:t>Решавање проблема</w:t>
            </w:r>
          </w:p>
          <w:p w14:paraId="1AADB616" w14:textId="77777777" w:rsidR="0039680A" w:rsidRPr="00116011" w:rsidRDefault="0039680A" w:rsidP="0039680A">
            <w:pPr>
              <w:rPr>
                <w:rFonts w:ascii="Times New Roman" w:hAnsi="Times New Roman"/>
                <w:b/>
              </w:rPr>
            </w:pPr>
          </w:p>
          <w:p w14:paraId="152F2198" w14:textId="77777777" w:rsidR="0039680A" w:rsidRPr="00116011" w:rsidRDefault="0039680A" w:rsidP="0039680A">
            <w:pPr>
              <w:rPr>
                <w:rFonts w:ascii="Times New Roman" w:hAnsi="Times New Roman"/>
                <w:b/>
              </w:rPr>
            </w:pPr>
            <w:r w:rsidRPr="00116011">
              <w:rPr>
                <w:rFonts w:ascii="Times New Roman" w:hAnsi="Times New Roman"/>
                <w:b/>
              </w:rPr>
              <w:t>Сарадња</w:t>
            </w:r>
          </w:p>
          <w:p w14:paraId="4C286F27" w14:textId="77777777" w:rsidR="0039680A" w:rsidRPr="00116011" w:rsidRDefault="0039680A" w:rsidP="0039680A">
            <w:pPr>
              <w:rPr>
                <w:rFonts w:ascii="Times New Roman" w:hAnsi="Times New Roman"/>
                <w:b/>
              </w:rPr>
            </w:pPr>
          </w:p>
          <w:p w14:paraId="463D0814" w14:textId="77777777" w:rsidR="0039680A" w:rsidRPr="00116011" w:rsidRDefault="0039680A" w:rsidP="0039680A">
            <w:pPr>
              <w:rPr>
                <w:rFonts w:ascii="Times New Roman" w:hAnsi="Times New Roman"/>
                <w:b/>
              </w:rPr>
            </w:pPr>
            <w:r w:rsidRPr="00116011">
              <w:rPr>
                <w:rFonts w:ascii="Times New Roman" w:hAnsi="Times New Roman"/>
                <w:b/>
              </w:rPr>
              <w:t>Дигитална компетенција</w:t>
            </w:r>
          </w:p>
          <w:p w14:paraId="2E6BCA19" w14:textId="77777777" w:rsidR="0039680A" w:rsidRPr="00116011" w:rsidRDefault="0039680A" w:rsidP="0039680A">
            <w:pPr>
              <w:rPr>
                <w:rFonts w:ascii="Times New Roman" w:hAnsi="Times New Roman"/>
                <w:b/>
              </w:rPr>
            </w:pPr>
          </w:p>
          <w:p w14:paraId="7834EAF5" w14:textId="77777777" w:rsidR="0039680A" w:rsidRPr="00116011" w:rsidRDefault="0039680A" w:rsidP="0039680A">
            <w:pPr>
              <w:rPr>
                <w:rFonts w:ascii="Times New Roman" w:hAnsi="Times New Roman"/>
                <w:b/>
              </w:rPr>
            </w:pPr>
            <w:r w:rsidRPr="00116011">
              <w:rPr>
                <w:rFonts w:ascii="Times New Roman" w:hAnsi="Times New Roman"/>
                <w:b/>
              </w:rPr>
              <w:t>Одговоран однос према околини</w:t>
            </w:r>
          </w:p>
          <w:p w14:paraId="2126BCF4" w14:textId="77777777" w:rsidR="0039680A" w:rsidRPr="00116011" w:rsidRDefault="0039680A" w:rsidP="0039680A">
            <w:pPr>
              <w:rPr>
                <w:rFonts w:ascii="Times New Roman" w:hAnsi="Times New Roman"/>
                <w:b/>
              </w:rPr>
            </w:pPr>
          </w:p>
          <w:p w14:paraId="662BB188" w14:textId="77777777" w:rsidR="0039680A" w:rsidRPr="00116011" w:rsidRDefault="0039680A" w:rsidP="0039680A">
            <w:pPr>
              <w:rPr>
                <w:rFonts w:ascii="Times New Roman" w:hAnsi="Times New Roman"/>
                <w:noProof/>
                <w:lang w:val="sr-Cyrl-RS"/>
              </w:rPr>
            </w:pPr>
            <w:proofErr w:type="spellStart"/>
            <w:r w:rsidRPr="00116011">
              <w:rPr>
                <w:rFonts w:ascii="Times New Roman" w:hAnsi="Times New Roman"/>
                <w:b/>
                <w:lang w:val="en-US"/>
              </w:rPr>
              <w:t>Одговоран</w:t>
            </w:r>
            <w:proofErr w:type="spellEnd"/>
            <w:r w:rsidRPr="00116011">
              <w:rPr>
                <w:rFonts w:ascii="Times New Roman" w:hAnsi="Times New Roman"/>
                <w:b/>
                <w:lang w:val="en-US"/>
              </w:rPr>
              <w:t xml:space="preserve"> </w:t>
            </w:r>
            <w:proofErr w:type="spellStart"/>
            <w:r w:rsidRPr="00116011">
              <w:rPr>
                <w:rFonts w:ascii="Times New Roman" w:hAnsi="Times New Roman"/>
                <w:b/>
                <w:lang w:val="en-US"/>
              </w:rPr>
              <w:t>однос</w:t>
            </w:r>
            <w:proofErr w:type="spellEnd"/>
            <w:r w:rsidRPr="00116011">
              <w:rPr>
                <w:rFonts w:ascii="Times New Roman" w:hAnsi="Times New Roman"/>
                <w:b/>
                <w:lang w:val="en-US"/>
              </w:rPr>
              <w:t xml:space="preserve"> </w:t>
            </w:r>
            <w:proofErr w:type="spellStart"/>
            <w:r w:rsidRPr="00116011">
              <w:rPr>
                <w:rFonts w:ascii="Times New Roman" w:hAnsi="Times New Roman"/>
                <w:b/>
                <w:lang w:val="en-US"/>
              </w:rPr>
              <w:t>према</w:t>
            </w:r>
            <w:proofErr w:type="spellEnd"/>
            <w:r w:rsidRPr="00116011">
              <w:rPr>
                <w:rFonts w:ascii="Times New Roman" w:hAnsi="Times New Roman"/>
                <w:b/>
                <w:lang w:val="en-US"/>
              </w:rPr>
              <w:t xml:space="preserve"> </w:t>
            </w:r>
            <w:proofErr w:type="spellStart"/>
            <w:r w:rsidRPr="00116011">
              <w:rPr>
                <w:rFonts w:ascii="Times New Roman" w:hAnsi="Times New Roman"/>
                <w:b/>
                <w:lang w:val="en-US"/>
              </w:rPr>
              <w:t>здрављу</w:t>
            </w:r>
            <w:proofErr w:type="spellEnd"/>
          </w:p>
        </w:tc>
        <w:tc>
          <w:tcPr>
            <w:tcW w:w="2835" w:type="dxa"/>
          </w:tcPr>
          <w:p w14:paraId="3546A6E4" w14:textId="77777777" w:rsidR="0039680A" w:rsidRPr="00881B6C" w:rsidRDefault="0039680A" w:rsidP="0039680A">
            <w:pPr>
              <w:rPr>
                <w:rFonts w:ascii="Times New Roman" w:hAnsi="Times New Roman"/>
                <w:lang w:val="en-US"/>
              </w:rPr>
            </w:pPr>
            <w:r w:rsidRPr="00881B6C">
              <w:rPr>
                <w:rFonts w:ascii="Times New Roman" w:hAnsi="Times New Roman"/>
                <w:lang w:val="en-US"/>
              </w:rPr>
              <w:t>БИ.1.5.1; БИ.1.5.2; БИ.1.5.4; БИ.1.5.5;</w:t>
            </w:r>
          </w:p>
          <w:p w14:paraId="727D55A9" w14:textId="77777777" w:rsidR="0039680A" w:rsidRDefault="0039680A" w:rsidP="0039680A">
            <w:pPr>
              <w:rPr>
                <w:rFonts w:ascii="Times New Roman" w:hAnsi="Times New Roman"/>
                <w:lang w:val="sr-Cyrl-RS"/>
              </w:rPr>
            </w:pPr>
            <w:r w:rsidRPr="00881B6C">
              <w:rPr>
                <w:rFonts w:ascii="Times New Roman" w:hAnsi="Times New Roman"/>
                <w:lang w:val="en-US"/>
              </w:rPr>
              <w:t>БИ.1.5.6; БИ.1.5.7;</w:t>
            </w:r>
            <w:r>
              <w:rPr>
                <w:rFonts w:ascii="Times New Roman" w:hAnsi="Times New Roman"/>
                <w:lang w:val="en-US"/>
              </w:rPr>
              <w:t xml:space="preserve"> БИ.1.5.8; БИ.1.5.9; БИ.1.5.10;</w:t>
            </w:r>
          </w:p>
          <w:p w14:paraId="4D4C369F" w14:textId="77777777" w:rsidR="0039680A" w:rsidRDefault="0039680A" w:rsidP="0039680A">
            <w:pPr>
              <w:rPr>
                <w:rFonts w:ascii="Times New Roman" w:hAnsi="Times New Roman"/>
                <w:lang w:val="sr-Cyrl-RS"/>
              </w:rPr>
            </w:pPr>
            <w:r w:rsidRPr="00881B6C">
              <w:rPr>
                <w:rFonts w:ascii="Times New Roman" w:hAnsi="Times New Roman"/>
                <w:lang w:val="en-US"/>
              </w:rPr>
              <w:t xml:space="preserve">БИ.1.5.11; БИ.1.5.13; </w:t>
            </w:r>
          </w:p>
          <w:p w14:paraId="7FD83FE9" w14:textId="77777777" w:rsidR="0039680A" w:rsidRDefault="0039680A" w:rsidP="0039680A">
            <w:pPr>
              <w:rPr>
                <w:rFonts w:ascii="Times New Roman" w:hAnsi="Times New Roman"/>
                <w:lang w:val="sr-Cyrl-RS"/>
              </w:rPr>
            </w:pPr>
          </w:p>
          <w:p w14:paraId="2618B8CB" w14:textId="77777777" w:rsidR="0039680A" w:rsidRDefault="0039680A" w:rsidP="0039680A">
            <w:pPr>
              <w:rPr>
                <w:rFonts w:ascii="Times New Roman" w:hAnsi="Times New Roman"/>
                <w:lang w:val="sr-Cyrl-RS"/>
              </w:rPr>
            </w:pPr>
            <w:r w:rsidRPr="00881B6C">
              <w:rPr>
                <w:rFonts w:ascii="Times New Roman" w:hAnsi="Times New Roman"/>
                <w:lang w:val="en-US"/>
              </w:rPr>
              <w:t xml:space="preserve">БИ.2.1.4; </w:t>
            </w:r>
          </w:p>
          <w:p w14:paraId="1D7613FF" w14:textId="77777777" w:rsidR="0039680A" w:rsidRDefault="0039680A" w:rsidP="0039680A">
            <w:pPr>
              <w:rPr>
                <w:rFonts w:ascii="Times New Roman" w:hAnsi="Times New Roman"/>
                <w:lang w:val="sr-Cyrl-RS"/>
              </w:rPr>
            </w:pPr>
          </w:p>
          <w:p w14:paraId="55E9E5B7" w14:textId="77777777" w:rsidR="0039680A" w:rsidRPr="00DF14A6" w:rsidRDefault="0039680A" w:rsidP="0039680A">
            <w:pPr>
              <w:rPr>
                <w:rFonts w:ascii="Times New Roman" w:hAnsi="Times New Roman"/>
                <w:lang w:val="sr-Cyrl-CS"/>
              </w:rPr>
            </w:pPr>
            <w:r w:rsidRPr="00881B6C">
              <w:rPr>
                <w:rFonts w:ascii="Times New Roman" w:hAnsi="Times New Roman"/>
                <w:lang w:val="en-US"/>
              </w:rPr>
              <w:t>БИ.3.2.8; БИ.3.5.1; БИ.3.5.2; БИ.3.5.3; БИ:3.5.4; БИ.3.5.5; БИ.3.5.6; БИ.3.5.8.</w:t>
            </w:r>
          </w:p>
          <w:p w14:paraId="091E93A5" w14:textId="77777777" w:rsidR="0039680A" w:rsidRDefault="0039680A" w:rsidP="0039680A">
            <w:pPr>
              <w:jc w:val="center"/>
              <w:rPr>
                <w:rFonts w:ascii="Times New Roman" w:hAnsi="Times New Roman"/>
                <w:color w:val="000000"/>
              </w:rPr>
            </w:pPr>
          </w:p>
          <w:p w14:paraId="7512E593" w14:textId="77777777" w:rsidR="0039680A" w:rsidRDefault="0039680A" w:rsidP="0039680A">
            <w:pPr>
              <w:jc w:val="center"/>
            </w:pPr>
          </w:p>
          <w:p w14:paraId="70FE20ED" w14:textId="77777777" w:rsidR="0039680A" w:rsidRDefault="0039680A" w:rsidP="0039680A">
            <w:pPr>
              <w:jc w:val="center"/>
              <w:rPr>
                <w:rStyle w:val="Hyperlink"/>
                <w:rFonts w:ascii="Times New Roman" w:hAnsi="Times New Roman"/>
              </w:rPr>
            </w:pPr>
          </w:p>
          <w:p w14:paraId="60420CEC" w14:textId="77777777" w:rsidR="0039680A" w:rsidRDefault="0039680A" w:rsidP="0039680A">
            <w:pPr>
              <w:jc w:val="center"/>
              <w:rPr>
                <w:rFonts w:ascii="Times New Roman" w:hAnsi="Times New Roman"/>
              </w:rPr>
            </w:pPr>
          </w:p>
          <w:p w14:paraId="60F69811" w14:textId="77777777" w:rsidR="0039680A" w:rsidRPr="00DF14A6" w:rsidRDefault="0039680A" w:rsidP="0039680A">
            <w:pPr>
              <w:jc w:val="center"/>
              <w:rPr>
                <w:rFonts w:ascii="Times New Roman" w:hAnsi="Times New Roman"/>
                <w:lang w:val="sr-Cyrl-CS"/>
              </w:rPr>
            </w:pPr>
          </w:p>
        </w:tc>
      </w:tr>
      <w:tr w:rsidR="0039680A" w:rsidRPr="005935D9" w14:paraId="3F79F390" w14:textId="77777777" w:rsidTr="00B068B0">
        <w:trPr>
          <w:cantSplit/>
          <w:trHeight w:val="1134"/>
        </w:trPr>
        <w:tc>
          <w:tcPr>
            <w:tcW w:w="3330" w:type="dxa"/>
          </w:tcPr>
          <w:p w14:paraId="548FC3BB" w14:textId="77777777" w:rsidR="0039680A" w:rsidRPr="00B05B19" w:rsidRDefault="0039680A" w:rsidP="0039680A">
            <w:pPr>
              <w:jc w:val="both"/>
              <w:rPr>
                <w:rFonts w:ascii="Times New Roman" w:hAnsi="Times New Roman"/>
                <w:lang w:eastAsia="hr-HR"/>
              </w:rPr>
            </w:pPr>
            <w:r w:rsidRPr="00B05B19">
              <w:rPr>
                <w:rFonts w:ascii="Times New Roman" w:hAnsi="Times New Roman"/>
                <w:lang w:eastAsia="hr-HR"/>
              </w:rPr>
              <w:lastRenderedPageBreak/>
              <w:t>– доведе у везу промене животних услова са еволуцијом живота на планети;</w:t>
            </w:r>
          </w:p>
          <w:p w14:paraId="2A54C1B7" w14:textId="77777777" w:rsidR="0039680A" w:rsidRPr="00DF14A6" w:rsidRDefault="0039680A" w:rsidP="0039680A">
            <w:pPr>
              <w:contextualSpacing/>
              <w:rPr>
                <w:rFonts w:ascii="Times New Roman" w:hAnsi="Times New Roman"/>
                <w:lang w:eastAsia="ar-SA"/>
              </w:rPr>
            </w:pPr>
            <w:r w:rsidRPr="00B05B19">
              <w:rPr>
                <w:rFonts w:ascii="Times New Roman" w:eastAsia="Calibri" w:hAnsi="Times New Roman"/>
                <w:lang w:val="en-US"/>
              </w:rPr>
              <w:t xml:space="preserve">– </w:t>
            </w:r>
            <w:proofErr w:type="spellStart"/>
            <w:r w:rsidRPr="00B05B19">
              <w:rPr>
                <w:rFonts w:ascii="Times New Roman" w:eastAsia="Calibri" w:hAnsi="Times New Roman"/>
                <w:lang w:val="en-US"/>
              </w:rPr>
              <w:t>истражи</w:t>
            </w:r>
            <w:proofErr w:type="spellEnd"/>
            <w:r w:rsidRPr="00B05B19">
              <w:rPr>
                <w:rFonts w:ascii="Times New Roman" w:eastAsia="Calibri" w:hAnsi="Times New Roman"/>
                <w:lang w:val="en-US"/>
              </w:rPr>
              <w:t xml:space="preserve"> </w:t>
            </w:r>
            <w:proofErr w:type="spellStart"/>
            <w:r w:rsidRPr="00B05B19">
              <w:rPr>
                <w:rFonts w:ascii="Times New Roman" w:eastAsia="Calibri" w:hAnsi="Times New Roman"/>
                <w:lang w:val="en-US"/>
              </w:rPr>
              <w:t>давно</w:t>
            </w:r>
            <w:proofErr w:type="spellEnd"/>
            <w:r w:rsidRPr="00B05B19">
              <w:rPr>
                <w:rFonts w:ascii="Times New Roman" w:eastAsia="Calibri" w:hAnsi="Times New Roman"/>
                <w:lang w:val="en-US"/>
              </w:rPr>
              <w:t xml:space="preserve"> </w:t>
            </w:r>
            <w:proofErr w:type="spellStart"/>
            <w:r w:rsidRPr="00B05B19">
              <w:rPr>
                <w:rFonts w:ascii="Times New Roman" w:eastAsia="Calibri" w:hAnsi="Times New Roman"/>
                <w:lang w:val="en-US"/>
              </w:rPr>
              <w:t>нестале</w:t>
            </w:r>
            <w:proofErr w:type="spellEnd"/>
            <w:r w:rsidRPr="00B05B19">
              <w:rPr>
                <w:rFonts w:ascii="Times New Roman" w:eastAsia="Calibri" w:hAnsi="Times New Roman"/>
                <w:lang w:val="en-US"/>
              </w:rPr>
              <w:t xml:space="preserve"> </w:t>
            </w:r>
            <w:proofErr w:type="spellStart"/>
            <w:r w:rsidRPr="00B05B19">
              <w:rPr>
                <w:rFonts w:ascii="Times New Roman" w:eastAsia="Calibri" w:hAnsi="Times New Roman"/>
                <w:lang w:val="en-US"/>
              </w:rPr>
              <w:t>екосистеме</w:t>
            </w:r>
            <w:proofErr w:type="spellEnd"/>
            <w:r w:rsidRPr="00B05B19">
              <w:rPr>
                <w:rFonts w:ascii="Times New Roman" w:eastAsia="Calibri" w:hAnsi="Times New Roman"/>
                <w:lang w:val="en-US"/>
              </w:rPr>
              <w:t>;</w:t>
            </w:r>
          </w:p>
        </w:tc>
        <w:tc>
          <w:tcPr>
            <w:tcW w:w="2430" w:type="dxa"/>
          </w:tcPr>
          <w:p w14:paraId="109848B9" w14:textId="77777777" w:rsidR="0039680A" w:rsidRPr="00DF14A6" w:rsidRDefault="0039680A" w:rsidP="0039680A">
            <w:pPr>
              <w:rPr>
                <w:rFonts w:ascii="Times New Roman" w:hAnsi="Times New Roman"/>
                <w:lang w:val="sr-Cyrl-CS"/>
              </w:rPr>
            </w:pPr>
          </w:p>
          <w:p w14:paraId="3D2AA05F" w14:textId="77777777" w:rsidR="0039680A" w:rsidRPr="00DF14A6" w:rsidRDefault="0039680A" w:rsidP="0039680A">
            <w:pPr>
              <w:pStyle w:val="Default"/>
              <w:jc w:val="center"/>
              <w:rPr>
                <w:b/>
                <w:noProof/>
                <w:color w:val="auto"/>
                <w:lang w:val="sr-Cyrl-CS"/>
              </w:rPr>
            </w:pPr>
          </w:p>
          <w:p w14:paraId="27573B13" w14:textId="77777777" w:rsidR="0039680A" w:rsidRPr="00DF14A6" w:rsidRDefault="0039680A" w:rsidP="0039680A">
            <w:pPr>
              <w:pStyle w:val="Default"/>
              <w:jc w:val="center"/>
              <w:rPr>
                <w:b/>
                <w:noProof/>
                <w:color w:val="auto"/>
                <w:lang w:val="sr-Cyrl-CS"/>
              </w:rPr>
            </w:pPr>
          </w:p>
          <w:p w14:paraId="58820438" w14:textId="77777777" w:rsidR="0039680A" w:rsidRPr="00DF14A6" w:rsidRDefault="0039680A" w:rsidP="0039680A">
            <w:pPr>
              <w:pStyle w:val="Default"/>
              <w:jc w:val="center"/>
              <w:rPr>
                <w:b/>
                <w:noProof/>
                <w:color w:val="auto"/>
                <w:lang w:val="sr-Cyrl-CS"/>
              </w:rPr>
            </w:pPr>
          </w:p>
          <w:p w14:paraId="0EE8BAA7" w14:textId="77777777" w:rsidR="0039680A" w:rsidRPr="00DF14A6" w:rsidRDefault="0039680A" w:rsidP="0039680A">
            <w:pPr>
              <w:pStyle w:val="Default"/>
              <w:jc w:val="center"/>
              <w:rPr>
                <w:b/>
                <w:noProof/>
                <w:color w:val="auto"/>
                <w:lang w:val="sr-Cyrl-CS"/>
              </w:rPr>
            </w:pPr>
          </w:p>
          <w:p w14:paraId="114D5823" w14:textId="77777777" w:rsidR="0039680A" w:rsidRPr="00DF14A6" w:rsidRDefault="0039680A" w:rsidP="0039680A">
            <w:pPr>
              <w:pStyle w:val="Default"/>
              <w:jc w:val="center"/>
              <w:rPr>
                <w:b/>
                <w:noProof/>
                <w:color w:val="auto"/>
                <w:lang w:val="sr-Cyrl-CS"/>
              </w:rPr>
            </w:pPr>
          </w:p>
          <w:p w14:paraId="5F3AE46B" w14:textId="77777777" w:rsidR="0039680A" w:rsidRPr="00DF14A6" w:rsidRDefault="0039680A" w:rsidP="0039680A">
            <w:pPr>
              <w:pStyle w:val="Default"/>
              <w:jc w:val="center"/>
              <w:rPr>
                <w:b/>
                <w:noProof/>
                <w:color w:val="auto"/>
                <w:lang w:val="sr-Cyrl-CS"/>
              </w:rPr>
            </w:pPr>
          </w:p>
          <w:p w14:paraId="7159D56E" w14:textId="77777777" w:rsidR="0039680A" w:rsidRPr="00DF14A6" w:rsidRDefault="0039680A" w:rsidP="0039680A">
            <w:pPr>
              <w:pStyle w:val="Default"/>
              <w:jc w:val="center"/>
              <w:rPr>
                <w:b/>
                <w:noProof/>
                <w:color w:val="auto"/>
              </w:rPr>
            </w:pPr>
            <w:r w:rsidRPr="00DF14A6">
              <w:rPr>
                <w:b/>
                <w:noProof/>
                <w:color w:val="auto"/>
              </w:rPr>
              <w:t>ПОРЕКЛО И РАЗНОВРСНОСТ ЖИВОТА</w:t>
            </w:r>
          </w:p>
          <w:p w14:paraId="1E5DC0C5" w14:textId="77777777" w:rsidR="0039680A" w:rsidRPr="00DF14A6" w:rsidRDefault="0039680A" w:rsidP="0039680A">
            <w:pPr>
              <w:pStyle w:val="Default"/>
              <w:jc w:val="center"/>
              <w:rPr>
                <w:b/>
                <w:lang w:val="sr-Cyrl-CS"/>
              </w:rPr>
            </w:pPr>
          </w:p>
          <w:p w14:paraId="0DB8F6F3" w14:textId="77777777" w:rsidR="0039680A" w:rsidRDefault="0039680A" w:rsidP="0039680A">
            <w:pPr>
              <w:pStyle w:val="Default"/>
              <w:jc w:val="center"/>
              <w:rPr>
                <w:b/>
                <w:color w:val="auto"/>
              </w:rPr>
            </w:pPr>
            <w:r w:rsidRPr="00DF14A6">
              <w:rPr>
                <w:b/>
              </w:rPr>
              <w:t>(</w:t>
            </w:r>
            <w:r>
              <w:rPr>
                <w:b/>
                <w:lang w:val="sr-Cyrl-RS"/>
              </w:rPr>
              <w:t>3</w:t>
            </w:r>
            <w:r>
              <w:rPr>
                <w:b/>
              </w:rPr>
              <w:t>о+</w:t>
            </w:r>
            <w:r>
              <w:rPr>
                <w:b/>
                <w:lang w:val="sr-Cyrl-RS"/>
              </w:rPr>
              <w:t>2</w:t>
            </w:r>
            <w:r>
              <w:rPr>
                <w:b/>
              </w:rPr>
              <w:t>у</w:t>
            </w:r>
            <w:r>
              <w:rPr>
                <w:b/>
                <w:lang w:val="sr-Cyrl-CS"/>
              </w:rPr>
              <w:t>+1в</w:t>
            </w:r>
            <w:r>
              <w:rPr>
                <w:b/>
              </w:rPr>
              <w:t>+1с=</w:t>
            </w:r>
            <w:r>
              <w:rPr>
                <w:b/>
                <w:lang w:val="sr-Cyrl-RS"/>
              </w:rPr>
              <w:t>7</w:t>
            </w:r>
            <w:r>
              <w:rPr>
                <w:b/>
              </w:rPr>
              <w:t>)</w:t>
            </w:r>
          </w:p>
          <w:p w14:paraId="0BE6704B" w14:textId="77777777" w:rsidR="0039680A" w:rsidRDefault="0039680A" w:rsidP="0039680A">
            <w:pPr>
              <w:pStyle w:val="Default"/>
              <w:jc w:val="center"/>
              <w:rPr>
                <w:b/>
                <w:color w:val="auto"/>
              </w:rPr>
            </w:pPr>
          </w:p>
          <w:p w14:paraId="226EA093" w14:textId="77777777" w:rsidR="0039680A" w:rsidRPr="00DC58AF" w:rsidRDefault="0039680A" w:rsidP="0039680A">
            <w:pPr>
              <w:pStyle w:val="Default"/>
              <w:jc w:val="center"/>
              <w:rPr>
                <w:b/>
                <w:noProof/>
                <w:color w:val="auto"/>
                <w:lang w:val="sr-Cyrl-CS"/>
              </w:rPr>
            </w:pPr>
          </w:p>
          <w:p w14:paraId="0912EB24" w14:textId="77777777" w:rsidR="0039680A" w:rsidRPr="00DF14A6" w:rsidRDefault="0039680A" w:rsidP="0039680A">
            <w:pPr>
              <w:rPr>
                <w:rFonts w:ascii="Times New Roman" w:hAnsi="Times New Roman"/>
                <w:color w:val="000000" w:themeColor="text1"/>
              </w:rPr>
            </w:pPr>
          </w:p>
        </w:tc>
        <w:tc>
          <w:tcPr>
            <w:tcW w:w="3596" w:type="dxa"/>
          </w:tcPr>
          <w:p w14:paraId="35D37F59" w14:textId="77777777" w:rsidR="0039680A" w:rsidRPr="00DF14A6" w:rsidRDefault="0039680A" w:rsidP="0039680A">
            <w:pPr>
              <w:rPr>
                <w:rFonts w:ascii="Times New Roman" w:eastAsiaTheme="minorEastAsia" w:hAnsi="Times New Roman"/>
                <w:b/>
                <w:lang w:val="ru-RU" w:eastAsia="sr-Latn-CS"/>
              </w:rPr>
            </w:pPr>
          </w:p>
          <w:p w14:paraId="0DC946D0" w14:textId="77777777" w:rsidR="0039680A" w:rsidRPr="00881B6C" w:rsidRDefault="0039680A" w:rsidP="0039680A">
            <w:pPr>
              <w:pStyle w:val="Default"/>
              <w:rPr>
                <w:lang w:val="en-US"/>
              </w:rPr>
            </w:pPr>
            <w:r w:rsidRPr="00881B6C">
              <w:rPr>
                <w:lang w:val="en-US"/>
              </w:rPr>
              <w:t>„</w:t>
            </w:r>
            <w:proofErr w:type="spellStart"/>
            <w:r w:rsidRPr="00881B6C">
              <w:rPr>
                <w:lang w:val="en-US"/>
              </w:rPr>
              <w:t>Календар</w:t>
            </w:r>
            <w:proofErr w:type="spellEnd"/>
            <w:r w:rsidRPr="00881B6C">
              <w:rPr>
                <w:lang w:val="en-US"/>
              </w:rPr>
              <w:t xml:space="preserve"> </w:t>
            </w:r>
            <w:proofErr w:type="spellStart"/>
            <w:proofErr w:type="gramStart"/>
            <w:r w:rsidRPr="00881B6C">
              <w:rPr>
                <w:lang w:val="en-US"/>
              </w:rPr>
              <w:t>живота</w:t>
            </w:r>
            <w:proofErr w:type="spellEnd"/>
            <w:r w:rsidRPr="00881B6C">
              <w:rPr>
                <w:lang w:val="en-US"/>
              </w:rPr>
              <w:t>“</w:t>
            </w:r>
            <w:proofErr w:type="gramEnd"/>
            <w:r w:rsidRPr="00881B6C">
              <w:rPr>
                <w:lang w:val="en-US"/>
              </w:rPr>
              <w:t xml:space="preserve">, </w:t>
            </w:r>
            <w:proofErr w:type="spellStart"/>
            <w:r w:rsidRPr="00881B6C">
              <w:rPr>
                <w:lang w:val="en-US"/>
              </w:rPr>
              <w:t>еволуција</w:t>
            </w:r>
            <w:proofErr w:type="spellEnd"/>
            <w:r w:rsidRPr="00881B6C">
              <w:rPr>
                <w:lang w:val="en-US"/>
              </w:rPr>
              <w:t xml:space="preserve"> </w:t>
            </w:r>
            <w:proofErr w:type="spellStart"/>
            <w:r w:rsidRPr="00881B6C">
              <w:rPr>
                <w:lang w:val="en-US"/>
              </w:rPr>
              <w:t>различитих</w:t>
            </w:r>
            <w:proofErr w:type="spellEnd"/>
            <w:r w:rsidRPr="00881B6C">
              <w:rPr>
                <w:lang w:val="en-US"/>
              </w:rPr>
              <w:t xml:space="preserve"> </w:t>
            </w:r>
            <w:proofErr w:type="spellStart"/>
            <w:r w:rsidRPr="00881B6C">
              <w:rPr>
                <w:lang w:val="en-US"/>
              </w:rPr>
              <w:t>група</w:t>
            </w:r>
            <w:proofErr w:type="spellEnd"/>
            <w:r w:rsidRPr="00881B6C">
              <w:rPr>
                <w:lang w:val="en-US"/>
              </w:rPr>
              <w:t xml:space="preserve"> </w:t>
            </w:r>
            <w:proofErr w:type="spellStart"/>
            <w:r w:rsidRPr="00881B6C">
              <w:rPr>
                <w:lang w:val="en-US"/>
              </w:rPr>
              <w:t>организама</w:t>
            </w:r>
            <w:proofErr w:type="spellEnd"/>
            <w:r w:rsidRPr="00881B6C">
              <w:rPr>
                <w:lang w:val="en-US"/>
              </w:rPr>
              <w:t xml:space="preserve"> </w:t>
            </w:r>
            <w:proofErr w:type="spellStart"/>
            <w:r w:rsidRPr="00881B6C">
              <w:rPr>
                <w:lang w:val="en-US"/>
              </w:rPr>
              <w:t>кроз</w:t>
            </w:r>
            <w:proofErr w:type="spellEnd"/>
            <w:r w:rsidRPr="00881B6C">
              <w:rPr>
                <w:lang w:val="en-US"/>
              </w:rPr>
              <w:t xml:space="preserve"> </w:t>
            </w:r>
            <w:proofErr w:type="spellStart"/>
            <w:r w:rsidRPr="00881B6C">
              <w:rPr>
                <w:lang w:val="en-US"/>
              </w:rPr>
              <w:t>геолошка</w:t>
            </w:r>
            <w:proofErr w:type="spellEnd"/>
            <w:r w:rsidRPr="00881B6C">
              <w:rPr>
                <w:lang w:val="en-US"/>
              </w:rPr>
              <w:t xml:space="preserve"> </w:t>
            </w:r>
            <w:proofErr w:type="spellStart"/>
            <w:r w:rsidRPr="00881B6C">
              <w:rPr>
                <w:lang w:val="en-US"/>
              </w:rPr>
              <w:t>доба</w:t>
            </w:r>
            <w:proofErr w:type="spellEnd"/>
            <w:r w:rsidRPr="00881B6C">
              <w:rPr>
                <w:lang w:val="en-US"/>
              </w:rPr>
              <w:t xml:space="preserve"> и </w:t>
            </w:r>
            <w:proofErr w:type="spellStart"/>
            <w:r w:rsidRPr="00881B6C">
              <w:rPr>
                <w:lang w:val="en-US"/>
              </w:rPr>
              <w:t>велика</w:t>
            </w:r>
            <w:proofErr w:type="spellEnd"/>
            <w:r w:rsidRPr="00881B6C">
              <w:rPr>
                <w:lang w:val="en-US"/>
              </w:rPr>
              <w:t xml:space="preserve"> </w:t>
            </w:r>
            <w:proofErr w:type="spellStart"/>
            <w:r w:rsidRPr="00881B6C">
              <w:rPr>
                <w:lang w:val="en-US"/>
              </w:rPr>
              <w:t>изумирања</w:t>
            </w:r>
            <w:proofErr w:type="spellEnd"/>
            <w:r w:rsidRPr="00881B6C">
              <w:rPr>
                <w:lang w:val="en-US"/>
              </w:rPr>
              <w:t>.</w:t>
            </w:r>
          </w:p>
          <w:p w14:paraId="7DAE45FE" w14:textId="77777777" w:rsidR="0039680A" w:rsidRPr="00881B6C" w:rsidRDefault="0039680A" w:rsidP="0039680A">
            <w:pPr>
              <w:pStyle w:val="Default"/>
              <w:rPr>
                <w:lang w:val="en-US"/>
              </w:rPr>
            </w:pPr>
            <w:proofErr w:type="spellStart"/>
            <w:r w:rsidRPr="00881B6C">
              <w:rPr>
                <w:lang w:val="en-US"/>
              </w:rPr>
              <w:t>Значај</w:t>
            </w:r>
            <w:proofErr w:type="spellEnd"/>
            <w:r w:rsidRPr="00881B6C">
              <w:rPr>
                <w:lang w:val="en-US"/>
              </w:rPr>
              <w:t xml:space="preserve"> </w:t>
            </w:r>
            <w:proofErr w:type="spellStart"/>
            <w:r w:rsidRPr="00881B6C">
              <w:rPr>
                <w:lang w:val="en-US"/>
              </w:rPr>
              <w:t>алги</w:t>
            </w:r>
            <w:proofErr w:type="spellEnd"/>
            <w:r w:rsidRPr="00881B6C">
              <w:rPr>
                <w:lang w:val="en-US"/>
              </w:rPr>
              <w:t xml:space="preserve"> (</w:t>
            </w:r>
            <w:proofErr w:type="spellStart"/>
            <w:r w:rsidRPr="00881B6C">
              <w:rPr>
                <w:lang w:val="en-US"/>
              </w:rPr>
              <w:t>цијанобактерија</w:t>
            </w:r>
            <w:proofErr w:type="spellEnd"/>
            <w:r w:rsidRPr="00881B6C">
              <w:rPr>
                <w:lang w:val="en-US"/>
              </w:rPr>
              <w:t xml:space="preserve">) и </w:t>
            </w:r>
            <w:proofErr w:type="spellStart"/>
            <w:r w:rsidRPr="00881B6C">
              <w:rPr>
                <w:lang w:val="en-US"/>
              </w:rPr>
              <w:t>биљака</w:t>
            </w:r>
            <w:proofErr w:type="spellEnd"/>
            <w:r w:rsidRPr="00881B6C">
              <w:rPr>
                <w:lang w:val="en-US"/>
              </w:rPr>
              <w:t xml:space="preserve"> </w:t>
            </w:r>
            <w:proofErr w:type="spellStart"/>
            <w:r w:rsidRPr="00881B6C">
              <w:rPr>
                <w:lang w:val="en-US"/>
              </w:rPr>
              <w:t>за</w:t>
            </w:r>
            <w:proofErr w:type="spellEnd"/>
            <w:r w:rsidRPr="00881B6C">
              <w:rPr>
                <w:lang w:val="en-US"/>
              </w:rPr>
              <w:t xml:space="preserve"> </w:t>
            </w:r>
            <w:proofErr w:type="spellStart"/>
            <w:r w:rsidRPr="00881B6C">
              <w:rPr>
                <w:lang w:val="en-US"/>
              </w:rPr>
              <w:t>продукцију</w:t>
            </w:r>
            <w:proofErr w:type="spellEnd"/>
            <w:r w:rsidRPr="00881B6C">
              <w:rPr>
                <w:lang w:val="en-US"/>
              </w:rPr>
              <w:t xml:space="preserve"> О</w:t>
            </w:r>
            <w:r w:rsidRPr="00881B6C">
              <w:rPr>
                <w:vertAlign w:val="subscript"/>
                <w:lang w:val="en-US"/>
              </w:rPr>
              <w:t>2</w:t>
            </w:r>
            <w:r w:rsidRPr="00881B6C">
              <w:rPr>
                <w:lang w:val="en-US"/>
              </w:rPr>
              <w:t xml:space="preserve"> и </w:t>
            </w:r>
            <w:proofErr w:type="spellStart"/>
            <w:r w:rsidRPr="00881B6C">
              <w:rPr>
                <w:lang w:val="en-US"/>
              </w:rPr>
              <w:t>озонског</w:t>
            </w:r>
            <w:proofErr w:type="spellEnd"/>
            <w:r w:rsidRPr="00881B6C">
              <w:rPr>
                <w:lang w:val="en-US"/>
              </w:rPr>
              <w:t xml:space="preserve"> </w:t>
            </w:r>
            <w:proofErr w:type="spellStart"/>
            <w:r w:rsidRPr="00881B6C">
              <w:rPr>
                <w:lang w:val="en-US"/>
              </w:rPr>
              <w:t>омотача</w:t>
            </w:r>
            <w:proofErr w:type="spellEnd"/>
            <w:r w:rsidRPr="00881B6C">
              <w:rPr>
                <w:lang w:val="en-US"/>
              </w:rPr>
              <w:t xml:space="preserve">, </w:t>
            </w:r>
            <w:proofErr w:type="spellStart"/>
            <w:r w:rsidRPr="00881B6C">
              <w:rPr>
                <w:lang w:val="en-US"/>
              </w:rPr>
              <w:t>као</w:t>
            </w:r>
            <w:proofErr w:type="spellEnd"/>
            <w:r w:rsidRPr="00881B6C">
              <w:rPr>
                <w:lang w:val="en-US"/>
              </w:rPr>
              <w:t xml:space="preserve"> </w:t>
            </w:r>
            <w:proofErr w:type="spellStart"/>
            <w:r w:rsidRPr="00881B6C">
              <w:rPr>
                <w:lang w:val="en-US"/>
              </w:rPr>
              <w:t>заштита</w:t>
            </w:r>
            <w:proofErr w:type="spellEnd"/>
            <w:r w:rsidRPr="00881B6C">
              <w:rPr>
                <w:lang w:val="en-US"/>
              </w:rPr>
              <w:t xml:space="preserve"> </w:t>
            </w:r>
            <w:proofErr w:type="spellStart"/>
            <w:r w:rsidRPr="00881B6C">
              <w:rPr>
                <w:lang w:val="en-US"/>
              </w:rPr>
              <w:t>од</w:t>
            </w:r>
            <w:proofErr w:type="spellEnd"/>
            <w:r w:rsidRPr="00881B6C">
              <w:rPr>
                <w:lang w:val="en-US"/>
              </w:rPr>
              <w:t xml:space="preserve"> УВ </w:t>
            </w:r>
            <w:proofErr w:type="spellStart"/>
            <w:r w:rsidRPr="00881B6C">
              <w:rPr>
                <w:lang w:val="en-US"/>
              </w:rPr>
              <w:t>зрака</w:t>
            </w:r>
            <w:proofErr w:type="spellEnd"/>
            <w:r w:rsidRPr="00881B6C">
              <w:rPr>
                <w:lang w:val="en-US"/>
              </w:rPr>
              <w:t xml:space="preserve">, и </w:t>
            </w:r>
            <w:proofErr w:type="spellStart"/>
            <w:r w:rsidRPr="00881B6C">
              <w:rPr>
                <w:lang w:val="en-US"/>
              </w:rPr>
              <w:t>услов</w:t>
            </w:r>
            <w:proofErr w:type="spellEnd"/>
            <w:r w:rsidRPr="00881B6C">
              <w:rPr>
                <w:lang w:val="en-US"/>
              </w:rPr>
              <w:t xml:space="preserve"> </w:t>
            </w:r>
            <w:proofErr w:type="spellStart"/>
            <w:r w:rsidRPr="00881B6C">
              <w:rPr>
                <w:lang w:val="en-US"/>
              </w:rPr>
              <w:t>за</w:t>
            </w:r>
            <w:proofErr w:type="spellEnd"/>
            <w:r w:rsidRPr="00881B6C">
              <w:rPr>
                <w:lang w:val="en-US"/>
              </w:rPr>
              <w:t xml:space="preserve"> </w:t>
            </w:r>
            <w:proofErr w:type="spellStart"/>
            <w:r w:rsidRPr="00881B6C">
              <w:rPr>
                <w:lang w:val="en-US"/>
              </w:rPr>
              <w:t>развој</w:t>
            </w:r>
            <w:proofErr w:type="spellEnd"/>
            <w:r w:rsidRPr="00881B6C">
              <w:rPr>
                <w:lang w:val="en-US"/>
              </w:rPr>
              <w:t xml:space="preserve"> </w:t>
            </w:r>
            <w:proofErr w:type="spellStart"/>
            <w:r w:rsidRPr="00881B6C">
              <w:rPr>
                <w:lang w:val="en-US"/>
              </w:rPr>
              <w:t>осталих</w:t>
            </w:r>
            <w:proofErr w:type="spellEnd"/>
            <w:r w:rsidRPr="00881B6C">
              <w:rPr>
                <w:lang w:val="en-US"/>
              </w:rPr>
              <w:t xml:space="preserve"> </w:t>
            </w:r>
            <w:proofErr w:type="spellStart"/>
            <w:r w:rsidRPr="00881B6C">
              <w:rPr>
                <w:lang w:val="en-US"/>
              </w:rPr>
              <w:t>живих</w:t>
            </w:r>
            <w:proofErr w:type="spellEnd"/>
            <w:r w:rsidRPr="00881B6C">
              <w:rPr>
                <w:lang w:val="en-US"/>
              </w:rPr>
              <w:t xml:space="preserve"> </w:t>
            </w:r>
            <w:proofErr w:type="spellStart"/>
            <w:r w:rsidRPr="00881B6C">
              <w:rPr>
                <w:lang w:val="en-US"/>
              </w:rPr>
              <w:t>бића</w:t>
            </w:r>
            <w:proofErr w:type="spellEnd"/>
            <w:r w:rsidRPr="00881B6C">
              <w:rPr>
                <w:lang w:val="en-US"/>
              </w:rPr>
              <w:t>.</w:t>
            </w:r>
          </w:p>
          <w:p w14:paraId="21C01677" w14:textId="77777777" w:rsidR="0039680A" w:rsidRPr="00881B6C" w:rsidRDefault="0039680A" w:rsidP="0039680A">
            <w:pPr>
              <w:pStyle w:val="Default"/>
              <w:rPr>
                <w:lang w:val="en-US"/>
              </w:rPr>
            </w:pPr>
            <w:proofErr w:type="spellStart"/>
            <w:r w:rsidRPr="00881B6C">
              <w:rPr>
                <w:lang w:val="en-US"/>
              </w:rPr>
              <w:t>Строматолити</w:t>
            </w:r>
            <w:proofErr w:type="spellEnd"/>
            <w:r w:rsidRPr="00881B6C">
              <w:rPr>
                <w:lang w:val="en-US"/>
              </w:rPr>
              <w:t>.</w:t>
            </w:r>
          </w:p>
          <w:p w14:paraId="612A8A00" w14:textId="77777777" w:rsidR="0039680A" w:rsidRPr="00DC58AF" w:rsidRDefault="0039680A" w:rsidP="0039680A">
            <w:pPr>
              <w:pStyle w:val="Default"/>
              <w:rPr>
                <w:lang w:val="sr-Cyrl-CS"/>
              </w:rPr>
            </w:pPr>
            <w:proofErr w:type="spellStart"/>
            <w:r w:rsidRPr="00881B6C">
              <w:rPr>
                <w:lang w:val="en-US"/>
              </w:rPr>
              <w:t>Излазак</w:t>
            </w:r>
            <w:proofErr w:type="spellEnd"/>
            <w:r w:rsidRPr="00881B6C">
              <w:rPr>
                <w:lang w:val="en-US"/>
              </w:rPr>
              <w:t xml:space="preserve"> </w:t>
            </w:r>
            <w:proofErr w:type="spellStart"/>
            <w:r w:rsidRPr="00881B6C">
              <w:rPr>
                <w:lang w:val="en-US"/>
              </w:rPr>
              <w:t>из</w:t>
            </w:r>
            <w:proofErr w:type="spellEnd"/>
            <w:r w:rsidRPr="00881B6C">
              <w:rPr>
                <w:lang w:val="en-US"/>
              </w:rPr>
              <w:t xml:space="preserve"> </w:t>
            </w:r>
            <w:proofErr w:type="spellStart"/>
            <w:r w:rsidRPr="00881B6C">
              <w:rPr>
                <w:lang w:val="en-US"/>
              </w:rPr>
              <w:t>воде</w:t>
            </w:r>
            <w:proofErr w:type="spellEnd"/>
            <w:r w:rsidRPr="00881B6C">
              <w:rPr>
                <w:lang w:val="en-US"/>
              </w:rPr>
              <w:t xml:space="preserve"> </w:t>
            </w:r>
            <w:proofErr w:type="spellStart"/>
            <w:r w:rsidRPr="00881B6C">
              <w:rPr>
                <w:lang w:val="en-US"/>
              </w:rPr>
              <w:t>на</w:t>
            </w:r>
            <w:proofErr w:type="spellEnd"/>
            <w:r w:rsidRPr="00881B6C">
              <w:rPr>
                <w:lang w:val="en-US"/>
              </w:rPr>
              <w:t xml:space="preserve"> </w:t>
            </w:r>
            <w:proofErr w:type="spellStart"/>
            <w:r w:rsidRPr="00881B6C">
              <w:rPr>
                <w:lang w:val="en-US"/>
              </w:rPr>
              <w:t>копно</w:t>
            </w:r>
            <w:proofErr w:type="spellEnd"/>
            <w:r w:rsidRPr="00881B6C">
              <w:rPr>
                <w:lang w:val="en-US"/>
              </w:rPr>
              <w:t>.</w:t>
            </w:r>
          </w:p>
          <w:p w14:paraId="37FD19BC" w14:textId="77777777" w:rsidR="0039680A" w:rsidRPr="00DC58AF" w:rsidRDefault="0039680A" w:rsidP="0039680A">
            <w:pPr>
              <w:pStyle w:val="Default"/>
              <w:rPr>
                <w:lang w:val="sr-Cyrl-CS"/>
              </w:rPr>
            </w:pPr>
          </w:p>
          <w:p w14:paraId="03D1252E" w14:textId="77777777" w:rsidR="0039680A" w:rsidRPr="00DF14A6" w:rsidRDefault="0039680A" w:rsidP="0039680A">
            <w:pPr>
              <w:rPr>
                <w:rFonts w:ascii="Times New Roman" w:hAnsi="Times New Roman"/>
                <w:b/>
              </w:rPr>
            </w:pPr>
          </w:p>
          <w:p w14:paraId="098C0E10" w14:textId="77777777" w:rsidR="0039680A" w:rsidRPr="00DF14A6" w:rsidRDefault="0039680A" w:rsidP="0039680A">
            <w:pPr>
              <w:rPr>
                <w:rFonts w:ascii="Times New Roman" w:hAnsi="Times New Roman"/>
                <w:b/>
              </w:rPr>
            </w:pPr>
          </w:p>
        </w:tc>
        <w:tc>
          <w:tcPr>
            <w:tcW w:w="2693" w:type="dxa"/>
          </w:tcPr>
          <w:p w14:paraId="5D041FB4" w14:textId="77777777" w:rsidR="0039680A" w:rsidRPr="00E90EBE" w:rsidRDefault="0039680A" w:rsidP="0039680A">
            <w:pPr>
              <w:pStyle w:val="NoSpacing"/>
              <w:rPr>
                <w:rFonts w:ascii="Times New Roman" w:hAnsi="Times New Roman"/>
                <w:b/>
                <w:sz w:val="24"/>
                <w:szCs w:val="24"/>
                <w:lang w:val="ru-RU"/>
              </w:rPr>
            </w:pPr>
            <w:r w:rsidRPr="00E90EBE">
              <w:rPr>
                <w:rFonts w:ascii="Times New Roman" w:hAnsi="Times New Roman"/>
                <w:b/>
                <w:sz w:val="24"/>
                <w:szCs w:val="24"/>
                <w:lang w:val="ru-RU"/>
              </w:rPr>
              <w:t>Компетенција за  учење</w:t>
            </w:r>
          </w:p>
          <w:p w14:paraId="02411675" w14:textId="77777777" w:rsidR="0039680A" w:rsidRPr="00E90EBE" w:rsidRDefault="0039680A" w:rsidP="0039680A">
            <w:pPr>
              <w:pStyle w:val="NoSpacing"/>
              <w:rPr>
                <w:rFonts w:ascii="Times New Roman" w:hAnsi="Times New Roman"/>
                <w:b/>
                <w:sz w:val="24"/>
                <w:szCs w:val="24"/>
                <w:lang w:val="ru-RU"/>
              </w:rPr>
            </w:pPr>
          </w:p>
          <w:p w14:paraId="160746B8" w14:textId="77777777" w:rsidR="0039680A" w:rsidRPr="00E90EBE" w:rsidRDefault="0039680A" w:rsidP="0039680A">
            <w:pPr>
              <w:pStyle w:val="NoSpacing"/>
              <w:rPr>
                <w:rFonts w:ascii="Times New Roman" w:hAnsi="Times New Roman"/>
                <w:b/>
                <w:sz w:val="24"/>
                <w:szCs w:val="24"/>
                <w:lang w:val="ru-RU"/>
              </w:rPr>
            </w:pPr>
            <w:r w:rsidRPr="00E90EBE">
              <w:rPr>
                <w:rFonts w:ascii="Times New Roman" w:hAnsi="Times New Roman"/>
                <w:b/>
                <w:sz w:val="24"/>
                <w:szCs w:val="24"/>
                <w:lang w:val="ru-RU"/>
              </w:rPr>
              <w:t>Рад са подацима и информацијама</w:t>
            </w:r>
          </w:p>
          <w:p w14:paraId="3030CDE0" w14:textId="77777777" w:rsidR="0039680A" w:rsidRPr="00E90EBE" w:rsidRDefault="0039680A" w:rsidP="0039680A">
            <w:pPr>
              <w:pStyle w:val="NoSpacing"/>
              <w:rPr>
                <w:rFonts w:ascii="Times New Roman" w:hAnsi="Times New Roman"/>
                <w:b/>
                <w:sz w:val="24"/>
                <w:szCs w:val="24"/>
                <w:lang w:val="ru-RU"/>
              </w:rPr>
            </w:pPr>
          </w:p>
          <w:p w14:paraId="5B56CA5D" w14:textId="77777777" w:rsidR="0039680A" w:rsidRPr="00E90EBE" w:rsidRDefault="0039680A" w:rsidP="0039680A">
            <w:pPr>
              <w:pStyle w:val="NoSpacing"/>
              <w:rPr>
                <w:rFonts w:ascii="Times New Roman" w:hAnsi="Times New Roman"/>
                <w:b/>
                <w:sz w:val="24"/>
                <w:szCs w:val="24"/>
                <w:lang w:val="ru-RU"/>
              </w:rPr>
            </w:pPr>
            <w:r w:rsidRPr="00E90EBE">
              <w:rPr>
                <w:rFonts w:ascii="Times New Roman" w:hAnsi="Times New Roman"/>
                <w:b/>
                <w:sz w:val="24"/>
                <w:szCs w:val="24"/>
                <w:lang w:val="ru-RU"/>
              </w:rPr>
              <w:t>Комуникација</w:t>
            </w:r>
          </w:p>
          <w:p w14:paraId="2B9E3045" w14:textId="77777777" w:rsidR="0039680A" w:rsidRPr="00E90EBE" w:rsidRDefault="0039680A" w:rsidP="0039680A">
            <w:pPr>
              <w:pStyle w:val="NoSpacing"/>
              <w:rPr>
                <w:rFonts w:ascii="Times New Roman" w:hAnsi="Times New Roman"/>
                <w:sz w:val="24"/>
                <w:szCs w:val="24"/>
              </w:rPr>
            </w:pPr>
          </w:p>
          <w:p w14:paraId="6EAEA2C7" w14:textId="77777777" w:rsidR="0039680A" w:rsidRPr="00E90EBE" w:rsidRDefault="0039680A" w:rsidP="0039680A">
            <w:pPr>
              <w:rPr>
                <w:rFonts w:ascii="Times New Roman" w:hAnsi="Times New Roman"/>
                <w:b/>
              </w:rPr>
            </w:pPr>
            <w:r w:rsidRPr="00E90EBE">
              <w:rPr>
                <w:rFonts w:ascii="Times New Roman" w:hAnsi="Times New Roman"/>
                <w:b/>
              </w:rPr>
              <w:t xml:space="preserve">Одговорно учешће у демократском друштву </w:t>
            </w:r>
          </w:p>
          <w:p w14:paraId="3CA792B8" w14:textId="77777777" w:rsidR="0039680A" w:rsidRPr="00E90EBE" w:rsidRDefault="0039680A" w:rsidP="0039680A">
            <w:pPr>
              <w:rPr>
                <w:rFonts w:ascii="Times New Roman" w:hAnsi="Times New Roman"/>
                <w:b/>
              </w:rPr>
            </w:pPr>
          </w:p>
          <w:p w14:paraId="03B48260" w14:textId="77777777" w:rsidR="0039680A" w:rsidRPr="00E90EBE" w:rsidRDefault="0039680A" w:rsidP="0039680A">
            <w:pPr>
              <w:rPr>
                <w:rFonts w:ascii="Times New Roman" w:hAnsi="Times New Roman"/>
                <w:b/>
                <w:lang w:val="sr-Cyrl-CS"/>
              </w:rPr>
            </w:pPr>
            <w:r w:rsidRPr="00E90EBE">
              <w:rPr>
                <w:rFonts w:ascii="Times New Roman" w:hAnsi="Times New Roman"/>
                <w:b/>
              </w:rPr>
              <w:t>Естетичка компетенција</w:t>
            </w:r>
            <w:r w:rsidRPr="00E90EBE">
              <w:rPr>
                <w:rFonts w:ascii="Times New Roman" w:hAnsi="Times New Roman"/>
                <w:b/>
              </w:rPr>
              <w:tab/>
            </w:r>
          </w:p>
          <w:p w14:paraId="3EFA5512" w14:textId="77777777" w:rsidR="0039680A" w:rsidRPr="00E90EBE" w:rsidRDefault="0039680A" w:rsidP="0039680A">
            <w:pPr>
              <w:rPr>
                <w:rFonts w:ascii="Times New Roman" w:hAnsi="Times New Roman"/>
                <w:b/>
              </w:rPr>
            </w:pPr>
            <w:r w:rsidRPr="00E90EBE">
              <w:rPr>
                <w:rFonts w:ascii="Times New Roman" w:hAnsi="Times New Roman"/>
                <w:b/>
              </w:rPr>
              <w:t>Решавање проблема</w:t>
            </w:r>
          </w:p>
          <w:p w14:paraId="249E7639" w14:textId="77777777" w:rsidR="0039680A" w:rsidRPr="00E90EBE" w:rsidRDefault="0039680A" w:rsidP="0039680A">
            <w:pPr>
              <w:rPr>
                <w:rFonts w:ascii="Times New Roman" w:hAnsi="Times New Roman"/>
                <w:b/>
              </w:rPr>
            </w:pPr>
          </w:p>
          <w:p w14:paraId="6E2A24A6" w14:textId="77777777" w:rsidR="0039680A" w:rsidRPr="00E90EBE" w:rsidRDefault="0039680A" w:rsidP="0039680A">
            <w:pPr>
              <w:rPr>
                <w:rFonts w:ascii="Times New Roman" w:hAnsi="Times New Roman"/>
                <w:b/>
              </w:rPr>
            </w:pPr>
            <w:r w:rsidRPr="00E90EBE">
              <w:rPr>
                <w:rFonts w:ascii="Times New Roman" w:hAnsi="Times New Roman"/>
                <w:b/>
              </w:rPr>
              <w:t>Сарадња</w:t>
            </w:r>
          </w:p>
          <w:p w14:paraId="61CCDA21" w14:textId="77777777" w:rsidR="0039680A" w:rsidRPr="00E90EBE" w:rsidRDefault="0039680A" w:rsidP="0039680A">
            <w:pPr>
              <w:rPr>
                <w:rFonts w:ascii="Times New Roman" w:hAnsi="Times New Roman"/>
                <w:b/>
              </w:rPr>
            </w:pPr>
          </w:p>
          <w:p w14:paraId="0AD91E80" w14:textId="77777777" w:rsidR="0039680A" w:rsidRPr="00E90EBE" w:rsidRDefault="0039680A" w:rsidP="0039680A">
            <w:pPr>
              <w:rPr>
                <w:rFonts w:ascii="Times New Roman" w:hAnsi="Times New Roman"/>
                <w:b/>
              </w:rPr>
            </w:pPr>
            <w:r w:rsidRPr="00E90EBE">
              <w:rPr>
                <w:rFonts w:ascii="Times New Roman" w:hAnsi="Times New Roman"/>
                <w:b/>
              </w:rPr>
              <w:t>Дигитална компетенција</w:t>
            </w:r>
          </w:p>
          <w:p w14:paraId="4673C74D" w14:textId="77777777" w:rsidR="0039680A" w:rsidRPr="00E90EBE" w:rsidRDefault="0039680A" w:rsidP="0039680A">
            <w:pPr>
              <w:rPr>
                <w:rFonts w:ascii="Times New Roman" w:hAnsi="Times New Roman"/>
                <w:b/>
              </w:rPr>
            </w:pPr>
          </w:p>
          <w:p w14:paraId="62B1B4A7" w14:textId="77777777" w:rsidR="0039680A" w:rsidRPr="00E90EBE" w:rsidRDefault="0039680A" w:rsidP="0039680A">
            <w:pPr>
              <w:rPr>
                <w:rFonts w:ascii="Times New Roman" w:hAnsi="Times New Roman"/>
                <w:b/>
                <w:lang w:val="sr-Cyrl-CS"/>
              </w:rPr>
            </w:pPr>
            <w:r w:rsidRPr="00E90EBE">
              <w:rPr>
                <w:rFonts w:ascii="Times New Roman" w:hAnsi="Times New Roman"/>
                <w:b/>
              </w:rPr>
              <w:t>Одговоран однос према околини</w:t>
            </w:r>
          </w:p>
          <w:p w14:paraId="566C6925" w14:textId="77777777" w:rsidR="0039680A" w:rsidRPr="00E90EBE" w:rsidRDefault="0039680A" w:rsidP="0039680A">
            <w:pPr>
              <w:rPr>
                <w:rFonts w:ascii="Times New Roman" w:hAnsi="Times New Roman"/>
                <w:b/>
                <w:lang w:val="sr-Cyrl-CS"/>
              </w:rPr>
            </w:pPr>
          </w:p>
          <w:p w14:paraId="180AA1A9" w14:textId="77777777" w:rsidR="0039680A" w:rsidRPr="00E90EBE" w:rsidRDefault="0039680A" w:rsidP="0039680A">
            <w:pPr>
              <w:rPr>
                <w:rFonts w:ascii="Times New Roman" w:hAnsi="Times New Roman"/>
                <w:b/>
                <w:lang w:val="sr-Cyrl-CS"/>
              </w:rPr>
            </w:pPr>
            <w:r w:rsidRPr="00E90EBE">
              <w:rPr>
                <w:rFonts w:ascii="Times New Roman" w:hAnsi="Times New Roman"/>
                <w:b/>
              </w:rPr>
              <w:t>Одговоран однос према зд</w:t>
            </w:r>
            <w:r w:rsidRPr="00E90EBE">
              <w:rPr>
                <w:rFonts w:ascii="Times New Roman" w:hAnsi="Times New Roman"/>
                <w:b/>
                <w:lang w:val="sr-Cyrl-CS"/>
              </w:rPr>
              <w:t>рављу</w:t>
            </w:r>
          </w:p>
          <w:p w14:paraId="6AE8957A" w14:textId="77777777" w:rsidR="0039680A" w:rsidRPr="00E90EBE" w:rsidRDefault="0039680A" w:rsidP="0039680A">
            <w:pPr>
              <w:pStyle w:val="Default"/>
            </w:pPr>
          </w:p>
        </w:tc>
        <w:tc>
          <w:tcPr>
            <w:tcW w:w="2835" w:type="dxa"/>
          </w:tcPr>
          <w:p w14:paraId="77BB554A" w14:textId="77777777" w:rsidR="0039680A" w:rsidRDefault="0039680A" w:rsidP="0039680A">
            <w:pPr>
              <w:rPr>
                <w:rFonts w:ascii="Times New Roman" w:hAnsi="Times New Roman"/>
                <w:lang w:val="sr-Cyrl-RS"/>
              </w:rPr>
            </w:pPr>
            <w:r w:rsidRPr="00881B6C">
              <w:rPr>
                <w:rFonts w:ascii="Times New Roman" w:hAnsi="Times New Roman"/>
                <w:lang w:val="en-US"/>
              </w:rPr>
              <w:t xml:space="preserve">БИ.1.1.1; БИ.1.1.2; БИ.1.1.3; </w:t>
            </w:r>
          </w:p>
          <w:p w14:paraId="68C3EE58" w14:textId="77777777" w:rsidR="0039680A" w:rsidRDefault="0039680A" w:rsidP="0039680A">
            <w:pPr>
              <w:rPr>
                <w:rFonts w:ascii="Times New Roman" w:hAnsi="Times New Roman"/>
                <w:lang w:val="sr-Cyrl-RS"/>
              </w:rPr>
            </w:pPr>
          </w:p>
          <w:p w14:paraId="3F9B868D" w14:textId="77777777" w:rsidR="0039680A" w:rsidRDefault="0039680A" w:rsidP="0039680A">
            <w:pPr>
              <w:rPr>
                <w:rFonts w:ascii="Times New Roman" w:hAnsi="Times New Roman"/>
                <w:lang w:val="sr-Cyrl-CS"/>
              </w:rPr>
            </w:pPr>
            <w:r w:rsidRPr="00881B6C">
              <w:rPr>
                <w:rFonts w:ascii="Times New Roman" w:hAnsi="Times New Roman"/>
                <w:lang w:val="en-US"/>
              </w:rPr>
              <w:t>БИ.2.3.5;</w:t>
            </w:r>
          </w:p>
          <w:p w14:paraId="4C85AE3B" w14:textId="77777777" w:rsidR="0039680A" w:rsidRPr="00DC58AF" w:rsidRDefault="0039680A" w:rsidP="0039680A">
            <w:pPr>
              <w:rPr>
                <w:rFonts w:ascii="Times New Roman" w:hAnsi="Times New Roman"/>
                <w:lang w:val="sr-Cyrl-CS"/>
              </w:rPr>
            </w:pPr>
          </w:p>
        </w:tc>
      </w:tr>
      <w:tr w:rsidR="0039680A" w:rsidRPr="005935D9" w14:paraId="1066B15D" w14:textId="77777777" w:rsidTr="00B068B0">
        <w:tc>
          <w:tcPr>
            <w:tcW w:w="3330" w:type="dxa"/>
          </w:tcPr>
          <w:p w14:paraId="4481A4E4" w14:textId="77777777" w:rsidR="0039680A" w:rsidRPr="005935D9" w:rsidRDefault="0039680A" w:rsidP="0039680A">
            <w:pPr>
              <w:pStyle w:val="ListParagraph"/>
              <w:tabs>
                <w:tab w:val="left" w:pos="0"/>
              </w:tabs>
              <w:adjustRightInd w:val="0"/>
              <w:ind w:left="0"/>
              <w:rPr>
                <w:color w:val="000000"/>
                <w:sz w:val="24"/>
                <w:szCs w:val="24"/>
              </w:rPr>
            </w:pPr>
          </w:p>
          <w:p w14:paraId="3C9FA6E7" w14:textId="77777777" w:rsidR="0039680A" w:rsidRPr="005935D9" w:rsidRDefault="0039680A" w:rsidP="0039680A">
            <w:pPr>
              <w:pStyle w:val="Default"/>
              <w:rPr>
                <w:color w:val="auto"/>
                <w:lang w:eastAsia="ar-SA"/>
              </w:rPr>
            </w:pPr>
          </w:p>
          <w:p w14:paraId="53D2D138" w14:textId="77777777" w:rsidR="0039680A" w:rsidRPr="00B05B19" w:rsidRDefault="0039680A" w:rsidP="0039680A">
            <w:pPr>
              <w:jc w:val="both"/>
              <w:rPr>
                <w:rFonts w:ascii="Times New Roman" w:hAnsi="Times New Roman"/>
                <w:lang w:eastAsia="hr-HR"/>
              </w:rPr>
            </w:pPr>
            <w:r w:rsidRPr="00B05B19">
              <w:rPr>
                <w:rFonts w:ascii="Times New Roman" w:hAnsi="Times New Roman"/>
                <w:lang w:eastAsia="hr-HR"/>
              </w:rPr>
              <w:t>– повеже промене које се догађају организму током животног циклуса са активностима гена;</w:t>
            </w:r>
          </w:p>
          <w:p w14:paraId="59B1415C" w14:textId="77777777" w:rsidR="0039680A" w:rsidRPr="005935D9" w:rsidRDefault="0039680A" w:rsidP="0039680A">
            <w:pPr>
              <w:pStyle w:val="Default"/>
            </w:pPr>
            <w:r w:rsidRPr="00B05B19">
              <w:rPr>
                <w:rFonts w:eastAsia="Calibri"/>
                <w:color w:val="auto"/>
                <w:lang w:val="en-US"/>
              </w:rPr>
              <w:t xml:space="preserve">– </w:t>
            </w:r>
            <w:proofErr w:type="spellStart"/>
            <w:r w:rsidRPr="00B05B19">
              <w:rPr>
                <w:rFonts w:eastAsia="Calibri"/>
                <w:color w:val="auto"/>
                <w:lang w:val="en-US"/>
              </w:rPr>
              <w:t>повеже</w:t>
            </w:r>
            <w:proofErr w:type="spellEnd"/>
            <w:r w:rsidRPr="00B05B19">
              <w:rPr>
                <w:rFonts w:eastAsia="Calibri"/>
                <w:color w:val="auto"/>
                <w:lang w:val="en-US"/>
              </w:rPr>
              <w:t xml:space="preserve"> </w:t>
            </w:r>
            <w:proofErr w:type="spellStart"/>
            <w:r w:rsidRPr="00B05B19">
              <w:rPr>
                <w:rFonts w:eastAsia="Calibri"/>
                <w:color w:val="auto"/>
                <w:lang w:val="en-US"/>
              </w:rPr>
              <w:t>промене</w:t>
            </w:r>
            <w:proofErr w:type="spellEnd"/>
            <w:r w:rsidRPr="00B05B19">
              <w:rPr>
                <w:rFonts w:eastAsia="Calibri"/>
                <w:color w:val="auto"/>
                <w:lang w:val="en-US"/>
              </w:rPr>
              <w:t xml:space="preserve"> </w:t>
            </w:r>
            <w:proofErr w:type="spellStart"/>
            <w:r w:rsidRPr="00B05B19">
              <w:rPr>
                <w:rFonts w:eastAsia="Calibri"/>
                <w:color w:val="auto"/>
                <w:lang w:val="en-US"/>
              </w:rPr>
              <w:t>наследног</w:t>
            </w:r>
            <w:proofErr w:type="spellEnd"/>
            <w:r w:rsidRPr="00B05B19">
              <w:rPr>
                <w:rFonts w:eastAsia="Calibri"/>
                <w:color w:val="auto"/>
                <w:lang w:val="en-US"/>
              </w:rPr>
              <w:t xml:space="preserve"> </w:t>
            </w:r>
            <w:proofErr w:type="spellStart"/>
            <w:r w:rsidRPr="00B05B19">
              <w:rPr>
                <w:rFonts w:eastAsia="Calibri"/>
                <w:color w:val="auto"/>
                <w:lang w:val="en-US"/>
              </w:rPr>
              <w:t>материјала</w:t>
            </w:r>
            <w:proofErr w:type="spellEnd"/>
            <w:r w:rsidRPr="00B05B19">
              <w:rPr>
                <w:rFonts w:eastAsia="Calibri"/>
                <w:color w:val="auto"/>
                <w:lang w:val="en-US"/>
              </w:rPr>
              <w:t xml:space="preserve"> </w:t>
            </w:r>
            <w:proofErr w:type="spellStart"/>
            <w:r w:rsidRPr="00B05B19">
              <w:rPr>
                <w:rFonts w:eastAsia="Calibri"/>
                <w:color w:val="auto"/>
                <w:lang w:val="en-US"/>
              </w:rPr>
              <w:t>са</w:t>
            </w:r>
            <w:proofErr w:type="spellEnd"/>
            <w:r w:rsidRPr="00B05B19">
              <w:rPr>
                <w:rFonts w:eastAsia="Calibri"/>
                <w:color w:val="auto"/>
                <w:lang w:val="en-US"/>
              </w:rPr>
              <w:t xml:space="preserve"> </w:t>
            </w:r>
            <w:proofErr w:type="spellStart"/>
            <w:r w:rsidRPr="00B05B19">
              <w:rPr>
                <w:rFonts w:eastAsia="Calibri"/>
                <w:color w:val="auto"/>
                <w:lang w:val="en-US"/>
              </w:rPr>
              <w:t>настанком</w:t>
            </w:r>
            <w:proofErr w:type="spellEnd"/>
            <w:r w:rsidRPr="00B05B19">
              <w:rPr>
                <w:rFonts w:eastAsia="Calibri"/>
                <w:color w:val="auto"/>
                <w:lang w:val="en-US"/>
              </w:rPr>
              <w:t xml:space="preserve"> </w:t>
            </w:r>
            <w:proofErr w:type="spellStart"/>
            <w:r w:rsidRPr="00B05B19">
              <w:rPr>
                <w:rFonts w:eastAsia="Calibri"/>
                <w:color w:val="auto"/>
                <w:lang w:val="en-US"/>
              </w:rPr>
              <w:lastRenderedPageBreak/>
              <w:t>нових</w:t>
            </w:r>
            <w:proofErr w:type="spellEnd"/>
            <w:r w:rsidRPr="00B05B19">
              <w:rPr>
                <w:rFonts w:eastAsia="Calibri"/>
                <w:color w:val="auto"/>
                <w:lang w:val="en-US"/>
              </w:rPr>
              <w:t xml:space="preserve"> </w:t>
            </w:r>
            <w:proofErr w:type="spellStart"/>
            <w:r w:rsidRPr="00B05B19">
              <w:rPr>
                <w:rFonts w:eastAsia="Calibri"/>
                <w:color w:val="auto"/>
                <w:lang w:val="en-US"/>
              </w:rPr>
              <w:t>врста</w:t>
            </w:r>
            <w:proofErr w:type="spellEnd"/>
            <w:r w:rsidRPr="00B05B19">
              <w:rPr>
                <w:rFonts w:eastAsia="Calibri"/>
                <w:color w:val="auto"/>
                <w:lang w:val="en-US"/>
              </w:rPr>
              <w:t xml:space="preserve"> </w:t>
            </w:r>
            <w:proofErr w:type="spellStart"/>
            <w:r w:rsidRPr="00B05B19">
              <w:rPr>
                <w:rFonts w:eastAsia="Calibri"/>
                <w:color w:val="auto"/>
                <w:lang w:val="en-US"/>
              </w:rPr>
              <w:t>путем</w:t>
            </w:r>
            <w:proofErr w:type="spellEnd"/>
            <w:r w:rsidRPr="00B05B19">
              <w:rPr>
                <w:rFonts w:eastAsia="Calibri"/>
                <w:color w:val="auto"/>
                <w:lang w:val="en-US"/>
              </w:rPr>
              <w:t xml:space="preserve"> </w:t>
            </w:r>
            <w:proofErr w:type="spellStart"/>
            <w:r w:rsidRPr="00B05B19">
              <w:rPr>
                <w:rFonts w:eastAsia="Calibri"/>
                <w:color w:val="auto"/>
                <w:lang w:val="en-US"/>
              </w:rPr>
              <w:t>природне</w:t>
            </w:r>
            <w:proofErr w:type="spellEnd"/>
            <w:r w:rsidRPr="00B05B19">
              <w:rPr>
                <w:rFonts w:eastAsia="Calibri"/>
                <w:color w:val="auto"/>
                <w:lang w:val="en-US"/>
              </w:rPr>
              <w:t xml:space="preserve"> </w:t>
            </w:r>
            <w:proofErr w:type="spellStart"/>
            <w:r w:rsidRPr="00B05B19">
              <w:rPr>
                <w:rFonts w:eastAsia="Calibri"/>
                <w:color w:val="auto"/>
                <w:lang w:val="en-US"/>
              </w:rPr>
              <w:t>селекције</w:t>
            </w:r>
            <w:proofErr w:type="spellEnd"/>
            <w:r w:rsidRPr="00B05B19">
              <w:rPr>
                <w:rFonts w:eastAsia="Calibri"/>
                <w:color w:val="auto"/>
                <w:lang w:val="en-US"/>
              </w:rPr>
              <w:t>;</w:t>
            </w:r>
          </w:p>
        </w:tc>
        <w:tc>
          <w:tcPr>
            <w:tcW w:w="2430" w:type="dxa"/>
          </w:tcPr>
          <w:p w14:paraId="00255578" w14:textId="77777777" w:rsidR="0039680A" w:rsidRDefault="0039680A" w:rsidP="0039680A">
            <w:pPr>
              <w:rPr>
                <w:rFonts w:ascii="Times New Roman" w:hAnsi="Times New Roman"/>
                <w:lang w:val="sr-Cyrl-CS"/>
              </w:rPr>
            </w:pPr>
          </w:p>
          <w:p w14:paraId="334C976A" w14:textId="77777777" w:rsidR="0039680A" w:rsidRDefault="0039680A" w:rsidP="0039680A">
            <w:pPr>
              <w:rPr>
                <w:rFonts w:ascii="Times New Roman" w:hAnsi="Times New Roman"/>
                <w:lang w:val="sr-Cyrl-CS"/>
              </w:rPr>
            </w:pPr>
          </w:p>
          <w:p w14:paraId="1C59878A" w14:textId="77777777" w:rsidR="0039680A" w:rsidRPr="005935D9" w:rsidRDefault="0039680A" w:rsidP="0039680A">
            <w:pPr>
              <w:rPr>
                <w:rFonts w:ascii="Times New Roman" w:hAnsi="Times New Roman"/>
                <w:lang w:val="sr-Cyrl-CS"/>
              </w:rPr>
            </w:pPr>
          </w:p>
          <w:p w14:paraId="31B18CAE" w14:textId="77777777" w:rsidR="0039680A" w:rsidRPr="005935D9" w:rsidRDefault="0039680A" w:rsidP="0039680A">
            <w:pPr>
              <w:pStyle w:val="Default"/>
              <w:ind w:left="211"/>
              <w:jc w:val="center"/>
              <w:rPr>
                <w:b/>
                <w:noProof/>
                <w:color w:val="auto"/>
                <w:lang w:val="sr-Cyrl-CS"/>
              </w:rPr>
            </w:pPr>
            <w:r w:rsidRPr="005935D9">
              <w:rPr>
                <w:b/>
                <w:noProof/>
                <w:color w:val="auto"/>
                <w:lang w:val="sr-Cyrl-CS"/>
              </w:rPr>
              <w:t xml:space="preserve"> </w:t>
            </w:r>
          </w:p>
          <w:p w14:paraId="036EB6FF" w14:textId="77777777" w:rsidR="0039680A" w:rsidRPr="005935D9" w:rsidRDefault="0039680A" w:rsidP="0039680A">
            <w:pPr>
              <w:pStyle w:val="Default"/>
              <w:ind w:left="211"/>
              <w:jc w:val="center"/>
              <w:rPr>
                <w:b/>
                <w:noProof/>
                <w:color w:val="auto"/>
                <w:lang w:val="sr-Cyrl-CS"/>
              </w:rPr>
            </w:pPr>
          </w:p>
          <w:p w14:paraId="496F0890" w14:textId="77777777" w:rsidR="0039680A" w:rsidRPr="005935D9" w:rsidRDefault="0039680A" w:rsidP="0039680A">
            <w:pPr>
              <w:pStyle w:val="Default"/>
              <w:ind w:left="211"/>
              <w:jc w:val="center"/>
              <w:rPr>
                <w:b/>
                <w:noProof/>
                <w:color w:val="auto"/>
                <w:lang w:val="sr-Cyrl-CS"/>
              </w:rPr>
            </w:pPr>
          </w:p>
          <w:p w14:paraId="43A8516E" w14:textId="77777777" w:rsidR="0039680A" w:rsidRPr="005935D9" w:rsidRDefault="0039680A" w:rsidP="0039680A">
            <w:pPr>
              <w:pStyle w:val="Default"/>
              <w:ind w:left="211"/>
              <w:jc w:val="center"/>
              <w:rPr>
                <w:b/>
                <w:noProof/>
                <w:color w:val="auto"/>
                <w:lang w:val="sr-Cyrl-CS"/>
              </w:rPr>
            </w:pPr>
          </w:p>
          <w:p w14:paraId="2B48CFFD" w14:textId="77777777" w:rsidR="0039680A" w:rsidRPr="005935D9" w:rsidRDefault="0039680A" w:rsidP="0039680A">
            <w:pPr>
              <w:pStyle w:val="Default"/>
              <w:ind w:left="211"/>
              <w:jc w:val="center"/>
              <w:rPr>
                <w:b/>
                <w:noProof/>
                <w:color w:val="auto"/>
                <w:lang w:val="sr-Cyrl-CS"/>
              </w:rPr>
            </w:pPr>
          </w:p>
          <w:p w14:paraId="235FED63" w14:textId="77777777" w:rsidR="0039680A" w:rsidRPr="005935D9" w:rsidRDefault="0039680A" w:rsidP="0039680A">
            <w:pPr>
              <w:pStyle w:val="Default"/>
              <w:ind w:left="211"/>
              <w:jc w:val="center"/>
              <w:rPr>
                <w:b/>
                <w:noProof/>
                <w:color w:val="auto"/>
                <w:lang w:val="sr-Cyrl-CS"/>
              </w:rPr>
            </w:pPr>
          </w:p>
          <w:p w14:paraId="3222A597" w14:textId="77777777" w:rsidR="0039680A" w:rsidRPr="005935D9" w:rsidRDefault="0039680A" w:rsidP="0039680A">
            <w:pPr>
              <w:pStyle w:val="Default"/>
              <w:ind w:left="211"/>
              <w:jc w:val="center"/>
              <w:rPr>
                <w:b/>
                <w:noProof/>
                <w:color w:val="auto"/>
                <w:lang w:val="sr-Cyrl-CS"/>
              </w:rPr>
            </w:pPr>
          </w:p>
          <w:p w14:paraId="7637554A" w14:textId="77777777" w:rsidR="0039680A" w:rsidRPr="005935D9" w:rsidRDefault="0039680A" w:rsidP="0039680A">
            <w:pPr>
              <w:pStyle w:val="Default"/>
              <w:ind w:left="211"/>
              <w:jc w:val="center"/>
              <w:rPr>
                <w:b/>
                <w:noProof/>
                <w:color w:val="auto"/>
                <w:lang w:val="sr-Cyrl-CS"/>
              </w:rPr>
            </w:pPr>
          </w:p>
          <w:p w14:paraId="43CFE401" w14:textId="77777777" w:rsidR="0039680A" w:rsidRPr="00B05B19" w:rsidRDefault="0039680A" w:rsidP="0039680A">
            <w:pPr>
              <w:pStyle w:val="Default"/>
              <w:ind w:left="211"/>
              <w:jc w:val="center"/>
              <w:rPr>
                <w:b/>
                <w:noProof/>
                <w:color w:val="auto"/>
              </w:rPr>
            </w:pPr>
            <w:r w:rsidRPr="00B05B19">
              <w:rPr>
                <w:rFonts w:hint="eastAsia"/>
                <w:b/>
                <w:noProof/>
                <w:color w:val="auto"/>
              </w:rPr>
              <w:t>НАСЛЕЂИВАЊЕ</w:t>
            </w:r>
          </w:p>
          <w:p w14:paraId="196AD867" w14:textId="77777777" w:rsidR="0039680A" w:rsidRPr="005935D9" w:rsidRDefault="0039680A" w:rsidP="0039680A">
            <w:pPr>
              <w:pStyle w:val="Default"/>
              <w:ind w:left="211"/>
              <w:jc w:val="center"/>
              <w:rPr>
                <w:b/>
                <w:noProof/>
                <w:color w:val="auto"/>
              </w:rPr>
            </w:pPr>
            <w:r w:rsidRPr="00B05B19">
              <w:rPr>
                <w:rFonts w:hint="eastAsia"/>
                <w:b/>
                <w:noProof/>
                <w:color w:val="auto"/>
              </w:rPr>
              <w:t>И</w:t>
            </w:r>
            <w:r w:rsidRPr="00B05B19">
              <w:rPr>
                <w:b/>
                <w:noProof/>
                <w:color w:val="auto"/>
              </w:rPr>
              <w:t xml:space="preserve">              </w:t>
            </w:r>
            <w:r w:rsidRPr="00B05B19">
              <w:rPr>
                <w:rFonts w:hint="eastAsia"/>
                <w:b/>
                <w:noProof/>
                <w:color w:val="auto"/>
              </w:rPr>
              <w:t>ЕВОЛУЦИЈА</w:t>
            </w:r>
          </w:p>
          <w:p w14:paraId="32FC9952" w14:textId="77777777" w:rsidR="0039680A" w:rsidRPr="005935D9" w:rsidRDefault="0039680A" w:rsidP="0039680A">
            <w:pPr>
              <w:jc w:val="center"/>
              <w:rPr>
                <w:rFonts w:ascii="Times New Roman" w:eastAsia="Calibri" w:hAnsi="Times New Roman"/>
                <w:b/>
                <w:noProof/>
                <w:lang w:val="sr-Cyrl-CS"/>
              </w:rPr>
            </w:pPr>
            <w:r w:rsidRPr="005935D9">
              <w:rPr>
                <w:rFonts w:ascii="Times New Roman" w:eastAsia="Calibri" w:hAnsi="Times New Roman"/>
                <w:b/>
                <w:noProof/>
                <w:lang w:val="sr-Cyrl-CS"/>
              </w:rPr>
              <w:t xml:space="preserve"> </w:t>
            </w:r>
          </w:p>
          <w:p w14:paraId="1F92B795" w14:textId="77777777" w:rsidR="0039680A" w:rsidRDefault="0039680A" w:rsidP="0039680A">
            <w:pPr>
              <w:jc w:val="center"/>
              <w:rPr>
                <w:rFonts w:ascii="Times New Roman" w:eastAsia="Calibri" w:hAnsi="Times New Roman"/>
                <w:b/>
              </w:rPr>
            </w:pPr>
            <w:r>
              <w:rPr>
                <w:rFonts w:ascii="Times New Roman" w:eastAsia="Calibri" w:hAnsi="Times New Roman"/>
                <w:b/>
                <w:noProof/>
              </w:rPr>
              <w:t>(</w:t>
            </w:r>
            <w:r>
              <w:rPr>
                <w:rFonts w:ascii="Times New Roman" w:eastAsia="Calibri" w:hAnsi="Times New Roman"/>
                <w:b/>
                <w:lang w:val="sr-Cyrl-CS"/>
              </w:rPr>
              <w:t>4</w:t>
            </w:r>
            <w:r>
              <w:rPr>
                <w:rFonts w:ascii="Times New Roman" w:eastAsia="Calibri" w:hAnsi="Times New Roman"/>
                <w:b/>
              </w:rPr>
              <w:t>о+</w:t>
            </w:r>
            <w:r>
              <w:rPr>
                <w:rFonts w:ascii="Times New Roman" w:eastAsia="Calibri" w:hAnsi="Times New Roman"/>
                <w:b/>
                <w:lang w:val="sr-Cyrl-CS"/>
              </w:rPr>
              <w:t>1</w:t>
            </w:r>
            <w:r>
              <w:rPr>
                <w:rFonts w:ascii="Times New Roman" w:eastAsia="Calibri" w:hAnsi="Times New Roman"/>
                <w:b/>
              </w:rPr>
              <w:t>у</w:t>
            </w:r>
            <w:r>
              <w:rPr>
                <w:rFonts w:ascii="Times New Roman" w:eastAsia="Calibri" w:hAnsi="Times New Roman"/>
                <w:b/>
                <w:lang w:val="sr-Cyrl-CS"/>
              </w:rPr>
              <w:t>+1в</w:t>
            </w:r>
            <w:r>
              <w:rPr>
                <w:rFonts w:ascii="Times New Roman" w:eastAsia="Calibri" w:hAnsi="Times New Roman"/>
                <w:b/>
              </w:rPr>
              <w:t>+1с=</w:t>
            </w:r>
            <w:r>
              <w:rPr>
                <w:rFonts w:ascii="Times New Roman" w:eastAsia="Calibri" w:hAnsi="Times New Roman"/>
                <w:b/>
                <w:lang w:val="sr-Cyrl-RS"/>
              </w:rPr>
              <w:t>7</w:t>
            </w:r>
            <w:r>
              <w:rPr>
                <w:rFonts w:ascii="Times New Roman" w:eastAsia="Calibri" w:hAnsi="Times New Roman"/>
                <w:b/>
              </w:rPr>
              <w:t>)</w:t>
            </w:r>
          </w:p>
          <w:p w14:paraId="5A998BF8" w14:textId="77777777" w:rsidR="0039680A" w:rsidRPr="005935D9" w:rsidRDefault="0039680A" w:rsidP="0039680A">
            <w:pPr>
              <w:jc w:val="center"/>
              <w:rPr>
                <w:rFonts w:ascii="Times New Roman" w:eastAsia="Calibri" w:hAnsi="Times New Roman"/>
                <w:b/>
                <w:noProof/>
              </w:rPr>
            </w:pPr>
          </w:p>
          <w:p w14:paraId="4F9B95D0" w14:textId="77777777" w:rsidR="0039680A" w:rsidRPr="005935D9" w:rsidRDefault="0039680A" w:rsidP="0039680A">
            <w:pPr>
              <w:rPr>
                <w:rFonts w:ascii="Times New Roman" w:hAnsi="Times New Roman"/>
                <w:highlight w:val="white"/>
                <w:lang w:val="ru-RU"/>
              </w:rPr>
            </w:pPr>
          </w:p>
        </w:tc>
        <w:tc>
          <w:tcPr>
            <w:tcW w:w="3596" w:type="dxa"/>
          </w:tcPr>
          <w:p w14:paraId="1ECF3BE9" w14:textId="77777777" w:rsidR="0039680A" w:rsidRDefault="0039680A" w:rsidP="0039680A">
            <w:pPr>
              <w:pStyle w:val="NoSpacing"/>
              <w:rPr>
                <w:b/>
                <w:sz w:val="24"/>
                <w:szCs w:val="24"/>
                <w:lang w:val="ru-RU"/>
              </w:rPr>
            </w:pPr>
          </w:p>
          <w:p w14:paraId="0F3A09FA" w14:textId="77777777" w:rsidR="0039680A" w:rsidRPr="005935D9" w:rsidRDefault="0039680A" w:rsidP="0039680A">
            <w:pPr>
              <w:pStyle w:val="NoSpacing"/>
              <w:rPr>
                <w:b/>
                <w:sz w:val="24"/>
                <w:szCs w:val="24"/>
                <w:lang w:val="ru-RU"/>
              </w:rPr>
            </w:pPr>
          </w:p>
          <w:p w14:paraId="409D755E" w14:textId="77777777" w:rsidR="0039680A" w:rsidRPr="00881B6C" w:rsidRDefault="0039680A" w:rsidP="0039680A">
            <w:pPr>
              <w:rPr>
                <w:rFonts w:ascii="Times New Roman" w:hAnsi="Times New Roman"/>
                <w:lang w:val="en-US"/>
              </w:rPr>
            </w:pPr>
            <w:proofErr w:type="spellStart"/>
            <w:r w:rsidRPr="00881B6C">
              <w:rPr>
                <w:rFonts w:ascii="Times New Roman" w:hAnsi="Times New Roman"/>
                <w:lang w:val="en-US"/>
              </w:rPr>
              <w:t>Улуткавање</w:t>
            </w:r>
            <w:proofErr w:type="spellEnd"/>
            <w:r w:rsidRPr="00881B6C">
              <w:rPr>
                <w:rFonts w:ascii="Times New Roman" w:hAnsi="Times New Roman"/>
                <w:lang w:val="en-US"/>
              </w:rPr>
              <w:t xml:space="preserve"> и </w:t>
            </w:r>
            <w:proofErr w:type="spellStart"/>
            <w:r w:rsidRPr="00881B6C">
              <w:rPr>
                <w:rFonts w:ascii="Times New Roman" w:hAnsi="Times New Roman"/>
                <w:lang w:val="en-US"/>
              </w:rPr>
              <w:t>пресвлачење</w:t>
            </w:r>
            <w:proofErr w:type="spellEnd"/>
            <w:r w:rsidRPr="00881B6C">
              <w:rPr>
                <w:rFonts w:ascii="Times New Roman" w:hAnsi="Times New Roman"/>
                <w:lang w:val="en-US"/>
              </w:rPr>
              <w:t xml:space="preserve"> </w:t>
            </w:r>
            <w:proofErr w:type="spellStart"/>
            <w:r w:rsidRPr="00881B6C">
              <w:rPr>
                <w:rFonts w:ascii="Times New Roman" w:hAnsi="Times New Roman"/>
                <w:lang w:val="en-US"/>
              </w:rPr>
              <w:t>инсеката</w:t>
            </w:r>
            <w:proofErr w:type="spellEnd"/>
            <w:r w:rsidRPr="00881B6C">
              <w:rPr>
                <w:rFonts w:ascii="Times New Roman" w:hAnsi="Times New Roman"/>
                <w:lang w:val="en-US"/>
              </w:rPr>
              <w:t xml:space="preserve">. </w:t>
            </w:r>
            <w:proofErr w:type="spellStart"/>
            <w:r w:rsidRPr="00881B6C">
              <w:rPr>
                <w:rFonts w:ascii="Times New Roman" w:hAnsi="Times New Roman"/>
                <w:lang w:val="en-US"/>
              </w:rPr>
              <w:t>Пубертет</w:t>
            </w:r>
            <w:proofErr w:type="spellEnd"/>
            <w:r w:rsidRPr="00881B6C">
              <w:rPr>
                <w:rFonts w:ascii="Times New Roman" w:hAnsi="Times New Roman"/>
                <w:lang w:val="en-US"/>
              </w:rPr>
              <w:t xml:space="preserve"> и </w:t>
            </w:r>
            <w:proofErr w:type="spellStart"/>
            <w:r w:rsidRPr="00881B6C">
              <w:rPr>
                <w:rFonts w:ascii="Times New Roman" w:hAnsi="Times New Roman"/>
                <w:lang w:val="en-US"/>
              </w:rPr>
              <w:t>адолесцеција</w:t>
            </w:r>
            <w:proofErr w:type="spellEnd"/>
          </w:p>
          <w:p w14:paraId="73AC5DCE" w14:textId="77777777" w:rsidR="0039680A" w:rsidRPr="00881B6C" w:rsidRDefault="0039680A" w:rsidP="0039680A">
            <w:pPr>
              <w:rPr>
                <w:rFonts w:ascii="Times New Roman" w:hAnsi="Times New Roman"/>
                <w:lang w:val="en-US"/>
              </w:rPr>
            </w:pPr>
            <w:proofErr w:type="spellStart"/>
            <w:r w:rsidRPr="00881B6C">
              <w:rPr>
                <w:rFonts w:ascii="Times New Roman" w:hAnsi="Times New Roman"/>
                <w:lang w:val="en-US"/>
              </w:rPr>
              <w:t>човека</w:t>
            </w:r>
            <w:proofErr w:type="spellEnd"/>
            <w:r w:rsidRPr="00881B6C">
              <w:rPr>
                <w:rFonts w:ascii="Times New Roman" w:hAnsi="Times New Roman"/>
                <w:lang w:val="en-US"/>
              </w:rPr>
              <w:t xml:space="preserve">. </w:t>
            </w:r>
            <w:proofErr w:type="spellStart"/>
            <w:r w:rsidRPr="00881B6C">
              <w:rPr>
                <w:rFonts w:ascii="Times New Roman" w:hAnsi="Times New Roman"/>
                <w:lang w:val="en-US"/>
              </w:rPr>
              <w:t>Цветање</w:t>
            </w:r>
            <w:proofErr w:type="spellEnd"/>
            <w:r w:rsidRPr="00881B6C">
              <w:rPr>
                <w:rFonts w:ascii="Times New Roman" w:hAnsi="Times New Roman"/>
                <w:lang w:val="en-US"/>
              </w:rPr>
              <w:t xml:space="preserve">, </w:t>
            </w:r>
            <w:proofErr w:type="spellStart"/>
            <w:r w:rsidRPr="00881B6C">
              <w:rPr>
                <w:rFonts w:ascii="Times New Roman" w:hAnsi="Times New Roman"/>
                <w:lang w:val="en-US"/>
              </w:rPr>
              <w:t>плодоношење</w:t>
            </w:r>
            <w:proofErr w:type="spellEnd"/>
            <w:r w:rsidRPr="00881B6C">
              <w:rPr>
                <w:rFonts w:ascii="Times New Roman" w:hAnsi="Times New Roman"/>
                <w:lang w:val="en-US"/>
              </w:rPr>
              <w:t xml:space="preserve"> и </w:t>
            </w:r>
            <w:proofErr w:type="spellStart"/>
            <w:r w:rsidRPr="00881B6C">
              <w:rPr>
                <w:rFonts w:ascii="Times New Roman" w:hAnsi="Times New Roman"/>
                <w:lang w:val="en-US"/>
              </w:rPr>
              <w:t>сазревање</w:t>
            </w:r>
            <w:proofErr w:type="spellEnd"/>
            <w:r w:rsidRPr="00881B6C">
              <w:rPr>
                <w:rFonts w:ascii="Times New Roman" w:hAnsi="Times New Roman"/>
                <w:lang w:val="en-US"/>
              </w:rPr>
              <w:t xml:space="preserve"> </w:t>
            </w:r>
            <w:proofErr w:type="spellStart"/>
            <w:r w:rsidRPr="00881B6C">
              <w:rPr>
                <w:rFonts w:ascii="Times New Roman" w:hAnsi="Times New Roman"/>
                <w:lang w:val="en-US"/>
              </w:rPr>
              <w:t>плодова</w:t>
            </w:r>
            <w:proofErr w:type="spellEnd"/>
            <w:r w:rsidRPr="00881B6C">
              <w:rPr>
                <w:rFonts w:ascii="Times New Roman" w:hAnsi="Times New Roman"/>
                <w:lang w:val="en-US"/>
              </w:rPr>
              <w:t xml:space="preserve"> </w:t>
            </w:r>
            <w:proofErr w:type="spellStart"/>
            <w:r w:rsidRPr="00881B6C">
              <w:rPr>
                <w:rFonts w:ascii="Times New Roman" w:hAnsi="Times New Roman"/>
                <w:lang w:val="en-US"/>
              </w:rPr>
              <w:t>биљака</w:t>
            </w:r>
            <w:proofErr w:type="spellEnd"/>
            <w:r w:rsidRPr="00881B6C">
              <w:rPr>
                <w:rFonts w:ascii="Times New Roman" w:hAnsi="Times New Roman"/>
                <w:lang w:val="en-US"/>
              </w:rPr>
              <w:t>.</w:t>
            </w:r>
          </w:p>
          <w:p w14:paraId="36978CB1" w14:textId="77777777" w:rsidR="0039680A" w:rsidRPr="00881B6C" w:rsidRDefault="0039680A" w:rsidP="0039680A">
            <w:pPr>
              <w:rPr>
                <w:rFonts w:ascii="Times New Roman" w:hAnsi="Times New Roman"/>
                <w:lang w:val="en-US"/>
              </w:rPr>
            </w:pPr>
            <w:proofErr w:type="spellStart"/>
            <w:r w:rsidRPr="00881B6C">
              <w:rPr>
                <w:rFonts w:ascii="Times New Roman" w:hAnsi="Times New Roman"/>
                <w:lang w:val="en-US"/>
              </w:rPr>
              <w:lastRenderedPageBreak/>
              <w:t>Теорија</w:t>
            </w:r>
            <w:proofErr w:type="spellEnd"/>
            <w:r w:rsidRPr="00881B6C">
              <w:rPr>
                <w:rFonts w:ascii="Times New Roman" w:hAnsi="Times New Roman"/>
                <w:lang w:val="en-US"/>
              </w:rPr>
              <w:t xml:space="preserve"> </w:t>
            </w:r>
            <w:proofErr w:type="spellStart"/>
            <w:r w:rsidRPr="00881B6C">
              <w:rPr>
                <w:rFonts w:ascii="Times New Roman" w:hAnsi="Times New Roman"/>
                <w:lang w:val="en-US"/>
              </w:rPr>
              <w:t>еволуције</w:t>
            </w:r>
            <w:proofErr w:type="spellEnd"/>
            <w:r w:rsidRPr="00881B6C">
              <w:rPr>
                <w:rFonts w:ascii="Times New Roman" w:hAnsi="Times New Roman"/>
                <w:lang w:val="en-US"/>
              </w:rPr>
              <w:t xml:space="preserve">. </w:t>
            </w:r>
            <w:proofErr w:type="spellStart"/>
            <w:r w:rsidRPr="00881B6C">
              <w:rPr>
                <w:rFonts w:ascii="Times New Roman" w:hAnsi="Times New Roman"/>
                <w:lang w:val="en-US"/>
              </w:rPr>
              <w:t>Постанак</w:t>
            </w:r>
            <w:proofErr w:type="spellEnd"/>
            <w:r w:rsidRPr="00881B6C">
              <w:rPr>
                <w:rFonts w:ascii="Times New Roman" w:hAnsi="Times New Roman"/>
                <w:lang w:val="en-US"/>
              </w:rPr>
              <w:t xml:space="preserve"> </w:t>
            </w:r>
            <w:proofErr w:type="spellStart"/>
            <w:r w:rsidRPr="00881B6C">
              <w:rPr>
                <w:rFonts w:ascii="Times New Roman" w:hAnsi="Times New Roman"/>
                <w:lang w:val="en-US"/>
              </w:rPr>
              <w:t>нових</w:t>
            </w:r>
            <w:proofErr w:type="spellEnd"/>
            <w:r w:rsidRPr="00881B6C">
              <w:rPr>
                <w:rFonts w:ascii="Times New Roman" w:hAnsi="Times New Roman"/>
                <w:lang w:val="en-US"/>
              </w:rPr>
              <w:t xml:space="preserve"> </w:t>
            </w:r>
            <w:proofErr w:type="spellStart"/>
            <w:r w:rsidRPr="00881B6C">
              <w:rPr>
                <w:rFonts w:ascii="Times New Roman" w:hAnsi="Times New Roman"/>
                <w:lang w:val="en-US"/>
              </w:rPr>
              <w:t>врста</w:t>
            </w:r>
            <w:proofErr w:type="spellEnd"/>
            <w:r w:rsidRPr="00881B6C">
              <w:rPr>
                <w:rFonts w:ascii="Times New Roman" w:hAnsi="Times New Roman"/>
                <w:lang w:val="en-US"/>
              </w:rPr>
              <w:t xml:space="preserve"> </w:t>
            </w:r>
            <w:proofErr w:type="spellStart"/>
            <w:r w:rsidRPr="00881B6C">
              <w:rPr>
                <w:rFonts w:ascii="Times New Roman" w:hAnsi="Times New Roman"/>
                <w:lang w:val="en-US"/>
              </w:rPr>
              <w:t>кроз</w:t>
            </w:r>
            <w:proofErr w:type="spellEnd"/>
            <w:r w:rsidRPr="00881B6C">
              <w:rPr>
                <w:rFonts w:ascii="Times New Roman" w:hAnsi="Times New Roman"/>
                <w:lang w:val="en-US"/>
              </w:rPr>
              <w:t xml:space="preserve"> </w:t>
            </w:r>
            <w:proofErr w:type="spellStart"/>
            <w:r w:rsidRPr="00881B6C">
              <w:rPr>
                <w:rFonts w:ascii="Times New Roman" w:hAnsi="Times New Roman"/>
                <w:lang w:val="en-US"/>
              </w:rPr>
              <w:t>еволуционе</w:t>
            </w:r>
            <w:proofErr w:type="spellEnd"/>
            <w:r w:rsidRPr="00881B6C">
              <w:rPr>
                <w:rFonts w:ascii="Times New Roman" w:hAnsi="Times New Roman"/>
                <w:lang w:val="en-US"/>
              </w:rPr>
              <w:t xml:space="preserve"> </w:t>
            </w:r>
            <w:proofErr w:type="spellStart"/>
            <w:r w:rsidRPr="00881B6C">
              <w:rPr>
                <w:rFonts w:ascii="Times New Roman" w:hAnsi="Times New Roman"/>
                <w:lang w:val="en-US"/>
              </w:rPr>
              <w:t>процесе</w:t>
            </w:r>
            <w:proofErr w:type="spellEnd"/>
            <w:r w:rsidRPr="00881B6C">
              <w:rPr>
                <w:rFonts w:ascii="Times New Roman" w:hAnsi="Times New Roman"/>
                <w:lang w:val="en-US"/>
              </w:rPr>
              <w:t>.</w:t>
            </w:r>
          </w:p>
          <w:p w14:paraId="6EFD28A8" w14:textId="77777777" w:rsidR="0039680A" w:rsidRPr="00881B6C" w:rsidRDefault="0039680A" w:rsidP="0039680A">
            <w:pPr>
              <w:rPr>
                <w:rFonts w:ascii="Times New Roman" w:hAnsi="Times New Roman"/>
              </w:rPr>
            </w:pPr>
            <w:proofErr w:type="spellStart"/>
            <w:r w:rsidRPr="00881B6C">
              <w:rPr>
                <w:rFonts w:ascii="Times New Roman" w:hAnsi="Times New Roman"/>
                <w:lang w:val="en-US"/>
              </w:rPr>
              <w:t>Еволуција</w:t>
            </w:r>
            <w:proofErr w:type="spellEnd"/>
            <w:r w:rsidRPr="00881B6C">
              <w:rPr>
                <w:rFonts w:ascii="Times New Roman" w:hAnsi="Times New Roman"/>
                <w:lang w:val="en-US"/>
              </w:rPr>
              <w:t xml:space="preserve"> </w:t>
            </w:r>
            <w:proofErr w:type="spellStart"/>
            <w:r w:rsidRPr="00881B6C">
              <w:rPr>
                <w:rFonts w:ascii="Times New Roman" w:hAnsi="Times New Roman"/>
                <w:lang w:val="en-US"/>
              </w:rPr>
              <w:t>човека</w:t>
            </w:r>
            <w:proofErr w:type="spellEnd"/>
            <w:r w:rsidRPr="00881B6C">
              <w:rPr>
                <w:rFonts w:ascii="Times New Roman" w:hAnsi="Times New Roman"/>
                <w:lang w:val="en-US"/>
              </w:rPr>
              <w:t>.</w:t>
            </w:r>
          </w:p>
          <w:p w14:paraId="010DA461" w14:textId="77777777" w:rsidR="0039680A" w:rsidRPr="005935D9" w:rsidRDefault="0039680A" w:rsidP="0039680A">
            <w:pPr>
              <w:rPr>
                <w:rFonts w:ascii="Times New Roman" w:hAnsi="Times New Roman"/>
                <w:b/>
              </w:rPr>
            </w:pPr>
          </w:p>
          <w:p w14:paraId="0367CDB9" w14:textId="77777777" w:rsidR="0039680A" w:rsidRPr="005935D9" w:rsidRDefault="0039680A" w:rsidP="0039680A">
            <w:pPr>
              <w:rPr>
                <w:rFonts w:ascii="Times New Roman" w:hAnsi="Times New Roman"/>
                <w:b/>
              </w:rPr>
            </w:pPr>
          </w:p>
          <w:p w14:paraId="404BD354" w14:textId="77777777" w:rsidR="0039680A" w:rsidRPr="005935D9" w:rsidRDefault="0039680A" w:rsidP="0039680A">
            <w:pPr>
              <w:rPr>
                <w:rFonts w:ascii="Times New Roman" w:hAnsi="Times New Roman"/>
                <w:b/>
              </w:rPr>
            </w:pPr>
          </w:p>
          <w:p w14:paraId="37F7076E" w14:textId="77777777" w:rsidR="0039680A" w:rsidRPr="005935D9" w:rsidRDefault="0039680A" w:rsidP="0039680A">
            <w:pPr>
              <w:rPr>
                <w:rFonts w:ascii="Times New Roman" w:hAnsi="Times New Roman"/>
                <w:b/>
              </w:rPr>
            </w:pPr>
          </w:p>
          <w:p w14:paraId="1AE4CD3F" w14:textId="77777777" w:rsidR="0039680A" w:rsidRPr="005935D9" w:rsidRDefault="0039680A" w:rsidP="0039680A">
            <w:pPr>
              <w:rPr>
                <w:rFonts w:ascii="Times New Roman" w:hAnsi="Times New Roman"/>
                <w:b/>
              </w:rPr>
            </w:pPr>
          </w:p>
          <w:p w14:paraId="56A2ABE6" w14:textId="77777777" w:rsidR="0039680A" w:rsidRPr="005935D9" w:rsidRDefault="0039680A" w:rsidP="0039680A">
            <w:pPr>
              <w:rPr>
                <w:rFonts w:ascii="Times New Roman" w:hAnsi="Times New Roman"/>
                <w:b/>
              </w:rPr>
            </w:pPr>
          </w:p>
          <w:p w14:paraId="39A9715E" w14:textId="77777777" w:rsidR="0039680A" w:rsidRPr="005935D9" w:rsidRDefault="0039680A" w:rsidP="0039680A">
            <w:pPr>
              <w:rPr>
                <w:rFonts w:ascii="Times New Roman" w:hAnsi="Times New Roman"/>
                <w:b/>
              </w:rPr>
            </w:pPr>
          </w:p>
          <w:p w14:paraId="346F02AF" w14:textId="77777777" w:rsidR="0039680A" w:rsidRPr="005935D9" w:rsidRDefault="0039680A" w:rsidP="0039680A">
            <w:pPr>
              <w:rPr>
                <w:rFonts w:ascii="Times New Roman" w:hAnsi="Times New Roman"/>
                <w:b/>
              </w:rPr>
            </w:pPr>
          </w:p>
          <w:p w14:paraId="21C6BDC1" w14:textId="77777777" w:rsidR="0039680A" w:rsidRPr="005935D9" w:rsidRDefault="0039680A" w:rsidP="0039680A">
            <w:pPr>
              <w:rPr>
                <w:rFonts w:ascii="Times New Roman" w:hAnsi="Times New Roman"/>
                <w:b/>
              </w:rPr>
            </w:pPr>
          </w:p>
          <w:p w14:paraId="606A6835" w14:textId="77777777" w:rsidR="0039680A" w:rsidRPr="005935D9" w:rsidRDefault="0039680A" w:rsidP="0039680A">
            <w:pPr>
              <w:rPr>
                <w:rFonts w:ascii="Times New Roman" w:hAnsi="Times New Roman"/>
                <w:b/>
              </w:rPr>
            </w:pPr>
          </w:p>
          <w:p w14:paraId="6D2CA3F3" w14:textId="77777777" w:rsidR="0039680A" w:rsidRPr="005935D9" w:rsidRDefault="0039680A" w:rsidP="0039680A">
            <w:pPr>
              <w:rPr>
                <w:rFonts w:ascii="Times New Roman" w:hAnsi="Times New Roman"/>
                <w:b/>
              </w:rPr>
            </w:pPr>
          </w:p>
          <w:p w14:paraId="649A944A" w14:textId="77777777" w:rsidR="0039680A" w:rsidRPr="005935D9" w:rsidRDefault="0039680A" w:rsidP="0039680A">
            <w:pPr>
              <w:rPr>
                <w:rFonts w:ascii="Times New Roman" w:hAnsi="Times New Roman"/>
                <w:b/>
              </w:rPr>
            </w:pPr>
          </w:p>
          <w:p w14:paraId="1937D432" w14:textId="77777777" w:rsidR="0039680A" w:rsidRPr="005935D9" w:rsidRDefault="0039680A" w:rsidP="0039680A">
            <w:pPr>
              <w:rPr>
                <w:rFonts w:ascii="Times New Roman" w:hAnsi="Times New Roman"/>
                <w:b/>
              </w:rPr>
            </w:pPr>
          </w:p>
          <w:p w14:paraId="0DD43891" w14:textId="77777777" w:rsidR="0039680A" w:rsidRPr="005935D9" w:rsidRDefault="0039680A" w:rsidP="0039680A">
            <w:pPr>
              <w:rPr>
                <w:rFonts w:ascii="Times New Roman" w:hAnsi="Times New Roman"/>
                <w:b/>
              </w:rPr>
            </w:pPr>
          </w:p>
          <w:p w14:paraId="218AC135" w14:textId="77777777" w:rsidR="0039680A" w:rsidRPr="005935D9" w:rsidRDefault="0039680A" w:rsidP="0039680A">
            <w:pPr>
              <w:rPr>
                <w:rFonts w:ascii="Times New Roman" w:hAnsi="Times New Roman"/>
                <w:b/>
              </w:rPr>
            </w:pPr>
          </w:p>
        </w:tc>
        <w:tc>
          <w:tcPr>
            <w:tcW w:w="2693" w:type="dxa"/>
          </w:tcPr>
          <w:p w14:paraId="6322E060" w14:textId="77777777" w:rsidR="0039680A" w:rsidRPr="00E90EBE" w:rsidRDefault="0039680A" w:rsidP="0039680A">
            <w:pPr>
              <w:pStyle w:val="Default"/>
              <w:ind w:left="211"/>
              <w:jc w:val="center"/>
              <w:rPr>
                <w:b/>
                <w:noProof/>
                <w:color w:val="auto"/>
                <w:lang w:val="sr-Cyrl-CS"/>
              </w:rPr>
            </w:pPr>
          </w:p>
          <w:p w14:paraId="4C069FB6" w14:textId="77777777" w:rsidR="0039680A" w:rsidRPr="00E90EBE" w:rsidRDefault="0039680A" w:rsidP="0039680A">
            <w:pPr>
              <w:pStyle w:val="Default"/>
              <w:ind w:left="211"/>
              <w:jc w:val="center"/>
              <w:rPr>
                <w:b/>
                <w:noProof/>
                <w:color w:val="auto"/>
                <w:lang w:val="sr-Cyrl-CS"/>
              </w:rPr>
            </w:pPr>
          </w:p>
          <w:p w14:paraId="3529E4FB" w14:textId="77777777" w:rsidR="0039680A" w:rsidRPr="00E90EBE" w:rsidRDefault="0039680A" w:rsidP="0039680A">
            <w:pPr>
              <w:pStyle w:val="NoSpacing"/>
              <w:rPr>
                <w:rFonts w:ascii="Times New Roman" w:hAnsi="Times New Roman"/>
                <w:b/>
                <w:sz w:val="24"/>
                <w:szCs w:val="24"/>
                <w:lang w:val="ru-RU"/>
              </w:rPr>
            </w:pPr>
            <w:r w:rsidRPr="00E90EBE">
              <w:rPr>
                <w:rFonts w:ascii="Times New Roman" w:hAnsi="Times New Roman"/>
                <w:b/>
                <w:sz w:val="24"/>
                <w:szCs w:val="24"/>
                <w:lang w:val="ru-RU"/>
              </w:rPr>
              <w:t>Компетенција за учење</w:t>
            </w:r>
          </w:p>
          <w:p w14:paraId="23423F30" w14:textId="77777777" w:rsidR="0039680A" w:rsidRPr="00E90EBE" w:rsidRDefault="0039680A" w:rsidP="0039680A">
            <w:pPr>
              <w:pStyle w:val="NoSpacing"/>
              <w:rPr>
                <w:rFonts w:ascii="Times New Roman" w:hAnsi="Times New Roman"/>
                <w:b/>
                <w:sz w:val="24"/>
                <w:szCs w:val="24"/>
                <w:lang w:val="ru-RU"/>
              </w:rPr>
            </w:pPr>
          </w:p>
          <w:p w14:paraId="3F7ECB49" w14:textId="77777777" w:rsidR="0039680A" w:rsidRPr="00E90EBE" w:rsidRDefault="0039680A" w:rsidP="0039680A">
            <w:pPr>
              <w:pStyle w:val="NoSpacing"/>
              <w:rPr>
                <w:rFonts w:ascii="Times New Roman" w:hAnsi="Times New Roman"/>
                <w:b/>
                <w:sz w:val="24"/>
                <w:szCs w:val="24"/>
                <w:lang w:val="ru-RU"/>
              </w:rPr>
            </w:pPr>
            <w:r w:rsidRPr="00E90EBE">
              <w:rPr>
                <w:rFonts w:ascii="Times New Roman" w:hAnsi="Times New Roman"/>
                <w:b/>
                <w:sz w:val="24"/>
                <w:szCs w:val="24"/>
                <w:lang w:val="ru-RU"/>
              </w:rPr>
              <w:t>Рад са подацима и информацијама</w:t>
            </w:r>
          </w:p>
          <w:p w14:paraId="7E4987DB" w14:textId="77777777" w:rsidR="0039680A" w:rsidRPr="00E90EBE" w:rsidRDefault="0039680A" w:rsidP="0039680A">
            <w:pPr>
              <w:pStyle w:val="NoSpacing"/>
              <w:rPr>
                <w:rFonts w:ascii="Times New Roman" w:hAnsi="Times New Roman"/>
                <w:b/>
                <w:sz w:val="24"/>
                <w:szCs w:val="24"/>
                <w:lang w:val="ru-RU"/>
              </w:rPr>
            </w:pPr>
          </w:p>
          <w:p w14:paraId="65EDE2AE" w14:textId="77777777" w:rsidR="0039680A" w:rsidRPr="00E90EBE" w:rsidRDefault="0039680A" w:rsidP="0039680A">
            <w:pPr>
              <w:pStyle w:val="NoSpacing"/>
              <w:rPr>
                <w:rFonts w:ascii="Times New Roman" w:hAnsi="Times New Roman"/>
                <w:b/>
                <w:sz w:val="24"/>
                <w:szCs w:val="24"/>
                <w:lang w:val="ru-RU"/>
              </w:rPr>
            </w:pPr>
            <w:r w:rsidRPr="00E90EBE">
              <w:rPr>
                <w:rFonts w:ascii="Times New Roman" w:hAnsi="Times New Roman"/>
                <w:b/>
                <w:sz w:val="24"/>
                <w:szCs w:val="24"/>
                <w:lang w:val="ru-RU"/>
              </w:rPr>
              <w:lastRenderedPageBreak/>
              <w:t>Комуникација</w:t>
            </w:r>
          </w:p>
          <w:p w14:paraId="721E0C71" w14:textId="77777777" w:rsidR="0039680A" w:rsidRPr="00E90EBE" w:rsidRDefault="0039680A" w:rsidP="0039680A">
            <w:pPr>
              <w:pStyle w:val="NoSpacing"/>
              <w:rPr>
                <w:rFonts w:ascii="Times New Roman" w:hAnsi="Times New Roman"/>
                <w:sz w:val="24"/>
                <w:szCs w:val="24"/>
              </w:rPr>
            </w:pPr>
          </w:p>
          <w:p w14:paraId="05D04616" w14:textId="77777777" w:rsidR="0039680A" w:rsidRPr="00E90EBE" w:rsidRDefault="0039680A" w:rsidP="0039680A">
            <w:pPr>
              <w:rPr>
                <w:rFonts w:ascii="Times New Roman" w:hAnsi="Times New Roman"/>
                <w:b/>
              </w:rPr>
            </w:pPr>
            <w:r w:rsidRPr="00E90EBE">
              <w:rPr>
                <w:rFonts w:ascii="Times New Roman" w:hAnsi="Times New Roman"/>
                <w:b/>
              </w:rPr>
              <w:t xml:space="preserve">Одговорно учешће у демократском друштву </w:t>
            </w:r>
          </w:p>
          <w:p w14:paraId="221D775C" w14:textId="77777777" w:rsidR="0039680A" w:rsidRPr="00E90EBE" w:rsidRDefault="0039680A" w:rsidP="0039680A">
            <w:pPr>
              <w:rPr>
                <w:rFonts w:ascii="Times New Roman" w:hAnsi="Times New Roman"/>
                <w:b/>
              </w:rPr>
            </w:pPr>
          </w:p>
          <w:p w14:paraId="5F78D531" w14:textId="77777777" w:rsidR="0039680A" w:rsidRPr="00E90EBE" w:rsidRDefault="0039680A" w:rsidP="0039680A">
            <w:pPr>
              <w:rPr>
                <w:rFonts w:ascii="Times New Roman" w:hAnsi="Times New Roman"/>
                <w:b/>
              </w:rPr>
            </w:pPr>
            <w:r w:rsidRPr="00E90EBE">
              <w:rPr>
                <w:rFonts w:ascii="Times New Roman" w:hAnsi="Times New Roman"/>
                <w:b/>
              </w:rPr>
              <w:t>Естетичка компетенција</w:t>
            </w:r>
            <w:r w:rsidRPr="00E90EBE">
              <w:rPr>
                <w:rFonts w:ascii="Times New Roman" w:hAnsi="Times New Roman"/>
                <w:b/>
              </w:rPr>
              <w:tab/>
            </w:r>
          </w:p>
          <w:p w14:paraId="3997B1A9" w14:textId="77777777" w:rsidR="0039680A" w:rsidRPr="00E90EBE" w:rsidRDefault="0039680A" w:rsidP="0039680A">
            <w:pPr>
              <w:rPr>
                <w:rFonts w:ascii="Times New Roman" w:hAnsi="Times New Roman"/>
                <w:b/>
              </w:rPr>
            </w:pPr>
          </w:p>
          <w:p w14:paraId="0B8779B6" w14:textId="77777777" w:rsidR="0039680A" w:rsidRPr="00E90EBE" w:rsidRDefault="0039680A" w:rsidP="0039680A">
            <w:pPr>
              <w:rPr>
                <w:rFonts w:ascii="Times New Roman" w:hAnsi="Times New Roman"/>
                <w:b/>
              </w:rPr>
            </w:pPr>
            <w:r w:rsidRPr="00E90EBE">
              <w:rPr>
                <w:rFonts w:ascii="Times New Roman" w:hAnsi="Times New Roman"/>
                <w:b/>
              </w:rPr>
              <w:t>Решавање проблема</w:t>
            </w:r>
          </w:p>
          <w:p w14:paraId="6755025F" w14:textId="77777777" w:rsidR="0039680A" w:rsidRPr="00E90EBE" w:rsidRDefault="0039680A" w:rsidP="0039680A">
            <w:pPr>
              <w:rPr>
                <w:rFonts w:ascii="Times New Roman" w:hAnsi="Times New Roman"/>
                <w:b/>
              </w:rPr>
            </w:pPr>
          </w:p>
          <w:p w14:paraId="4348ECC0" w14:textId="77777777" w:rsidR="0039680A" w:rsidRPr="00E90EBE" w:rsidRDefault="0039680A" w:rsidP="0039680A">
            <w:pPr>
              <w:rPr>
                <w:rFonts w:ascii="Times New Roman" w:hAnsi="Times New Roman"/>
                <w:b/>
              </w:rPr>
            </w:pPr>
            <w:r w:rsidRPr="00E90EBE">
              <w:rPr>
                <w:rFonts w:ascii="Times New Roman" w:hAnsi="Times New Roman"/>
                <w:b/>
              </w:rPr>
              <w:t>Сарадња</w:t>
            </w:r>
          </w:p>
          <w:p w14:paraId="5FAF4D5A" w14:textId="77777777" w:rsidR="0039680A" w:rsidRPr="00E90EBE" w:rsidRDefault="0039680A" w:rsidP="0039680A">
            <w:pPr>
              <w:rPr>
                <w:rFonts w:ascii="Times New Roman" w:hAnsi="Times New Roman"/>
                <w:b/>
              </w:rPr>
            </w:pPr>
          </w:p>
          <w:p w14:paraId="63375A19" w14:textId="77777777" w:rsidR="0039680A" w:rsidRPr="00E90EBE" w:rsidRDefault="0039680A" w:rsidP="0039680A">
            <w:pPr>
              <w:rPr>
                <w:rFonts w:ascii="Times New Roman" w:hAnsi="Times New Roman"/>
                <w:b/>
              </w:rPr>
            </w:pPr>
            <w:r w:rsidRPr="00E90EBE">
              <w:rPr>
                <w:rFonts w:ascii="Times New Roman" w:hAnsi="Times New Roman"/>
                <w:b/>
              </w:rPr>
              <w:t>Дигитална компетенција</w:t>
            </w:r>
          </w:p>
          <w:p w14:paraId="5D885A34" w14:textId="77777777" w:rsidR="0039680A" w:rsidRPr="00E90EBE" w:rsidRDefault="0039680A" w:rsidP="0039680A">
            <w:pPr>
              <w:rPr>
                <w:rFonts w:ascii="Times New Roman" w:hAnsi="Times New Roman"/>
                <w:b/>
              </w:rPr>
            </w:pPr>
          </w:p>
          <w:p w14:paraId="52F97706" w14:textId="77777777" w:rsidR="0039680A" w:rsidRPr="00E90EBE" w:rsidRDefault="0039680A" w:rsidP="0039680A">
            <w:pPr>
              <w:rPr>
                <w:rFonts w:ascii="Times New Roman" w:hAnsi="Times New Roman"/>
                <w:b/>
              </w:rPr>
            </w:pPr>
            <w:r w:rsidRPr="00E90EBE">
              <w:rPr>
                <w:rFonts w:ascii="Times New Roman" w:hAnsi="Times New Roman"/>
                <w:b/>
              </w:rPr>
              <w:t>Одговоран однос према околини</w:t>
            </w:r>
          </w:p>
          <w:p w14:paraId="4757FDDE" w14:textId="77777777" w:rsidR="0039680A" w:rsidRPr="00E90EBE" w:rsidRDefault="0039680A" w:rsidP="0039680A">
            <w:pPr>
              <w:rPr>
                <w:rFonts w:ascii="Times New Roman" w:hAnsi="Times New Roman"/>
                <w:b/>
                <w:lang w:val="sr-Cyrl-CS"/>
              </w:rPr>
            </w:pPr>
          </w:p>
          <w:p w14:paraId="15B2FB94" w14:textId="77777777" w:rsidR="0039680A" w:rsidRPr="00E90EBE" w:rsidRDefault="0039680A" w:rsidP="0039680A">
            <w:pPr>
              <w:rPr>
                <w:rFonts w:ascii="Times New Roman" w:hAnsi="Times New Roman"/>
                <w:b/>
              </w:rPr>
            </w:pPr>
            <w:r w:rsidRPr="00E90EBE">
              <w:rPr>
                <w:rFonts w:ascii="Times New Roman" w:hAnsi="Times New Roman"/>
                <w:b/>
              </w:rPr>
              <w:t>Одговоран однос према здрављу</w:t>
            </w:r>
          </w:p>
          <w:p w14:paraId="0E6A0CA6" w14:textId="77777777" w:rsidR="0039680A" w:rsidRPr="00E90EBE" w:rsidRDefault="0039680A" w:rsidP="0039680A">
            <w:pPr>
              <w:rPr>
                <w:rFonts w:ascii="Times New Roman" w:hAnsi="Times New Roman"/>
                <w:b/>
              </w:rPr>
            </w:pPr>
          </w:p>
          <w:p w14:paraId="1573F268" w14:textId="77777777" w:rsidR="0039680A" w:rsidRPr="00E90EBE" w:rsidRDefault="0039680A" w:rsidP="0039680A">
            <w:pPr>
              <w:rPr>
                <w:rFonts w:ascii="Times New Roman" w:hAnsi="Times New Roman"/>
              </w:rPr>
            </w:pPr>
          </w:p>
        </w:tc>
        <w:tc>
          <w:tcPr>
            <w:tcW w:w="2835" w:type="dxa"/>
          </w:tcPr>
          <w:p w14:paraId="1C2738CE" w14:textId="77777777" w:rsidR="0039680A" w:rsidRDefault="0039680A" w:rsidP="0039680A">
            <w:pPr>
              <w:autoSpaceDE w:val="0"/>
              <w:autoSpaceDN w:val="0"/>
              <w:adjustRightInd w:val="0"/>
              <w:rPr>
                <w:rFonts w:asciiTheme="minorHAnsi" w:hAnsiTheme="minorHAnsi"/>
                <w:lang w:val="sr-Cyrl-CS"/>
              </w:rPr>
            </w:pPr>
          </w:p>
          <w:p w14:paraId="27BAF315" w14:textId="77777777" w:rsidR="0039680A" w:rsidRDefault="0039680A" w:rsidP="0039680A">
            <w:pPr>
              <w:autoSpaceDE w:val="0"/>
              <w:autoSpaceDN w:val="0"/>
              <w:adjustRightInd w:val="0"/>
              <w:rPr>
                <w:rFonts w:asciiTheme="minorHAnsi" w:hAnsiTheme="minorHAnsi"/>
                <w:lang w:val="sr-Cyrl-CS"/>
              </w:rPr>
            </w:pPr>
          </w:p>
          <w:p w14:paraId="4A0C219A" w14:textId="77777777" w:rsidR="0039680A" w:rsidRDefault="0039680A" w:rsidP="0039680A">
            <w:pPr>
              <w:rPr>
                <w:rFonts w:ascii="Times New Roman" w:hAnsi="Times New Roman"/>
                <w:lang w:val="sr-Cyrl-RS"/>
              </w:rPr>
            </w:pPr>
            <w:r w:rsidRPr="00881B6C">
              <w:rPr>
                <w:rFonts w:ascii="Times New Roman" w:hAnsi="Times New Roman"/>
                <w:lang w:val="en-US"/>
              </w:rPr>
              <w:t xml:space="preserve">БИ.1.1.5; БИ.1.3.8; БИ.1.3.9; БИ.1.3.10; </w:t>
            </w:r>
          </w:p>
          <w:p w14:paraId="4E71FAE5" w14:textId="77777777" w:rsidR="0039680A" w:rsidRDefault="0039680A" w:rsidP="0039680A">
            <w:pPr>
              <w:rPr>
                <w:rFonts w:ascii="Times New Roman" w:hAnsi="Times New Roman"/>
                <w:lang w:val="sr-Cyrl-RS"/>
              </w:rPr>
            </w:pPr>
          </w:p>
          <w:p w14:paraId="05B2F6E4" w14:textId="77777777" w:rsidR="0039680A" w:rsidRDefault="0039680A" w:rsidP="0039680A">
            <w:pPr>
              <w:rPr>
                <w:rFonts w:ascii="Times New Roman" w:hAnsi="Times New Roman"/>
                <w:lang w:val="sr-Cyrl-RS"/>
              </w:rPr>
            </w:pPr>
            <w:r w:rsidRPr="00881B6C">
              <w:rPr>
                <w:rFonts w:ascii="Times New Roman" w:hAnsi="Times New Roman"/>
                <w:lang w:val="en-US"/>
              </w:rPr>
              <w:t xml:space="preserve">БИ.2.3.6; БИ.2.5.4; </w:t>
            </w:r>
          </w:p>
          <w:p w14:paraId="3DB6382F" w14:textId="77777777" w:rsidR="0039680A" w:rsidRDefault="0039680A" w:rsidP="0039680A">
            <w:pPr>
              <w:rPr>
                <w:rFonts w:ascii="Times New Roman" w:hAnsi="Times New Roman"/>
                <w:lang w:val="sr-Cyrl-RS"/>
              </w:rPr>
            </w:pPr>
          </w:p>
          <w:p w14:paraId="12963520" w14:textId="77777777" w:rsidR="0039680A" w:rsidRPr="00881B6C" w:rsidRDefault="0039680A" w:rsidP="0039680A">
            <w:pPr>
              <w:rPr>
                <w:rFonts w:ascii="Times New Roman" w:hAnsi="Times New Roman"/>
                <w:lang w:val="sr-Cyrl-RS"/>
              </w:rPr>
            </w:pPr>
            <w:r w:rsidRPr="00881B6C">
              <w:rPr>
                <w:rFonts w:ascii="Times New Roman" w:hAnsi="Times New Roman"/>
                <w:lang w:val="en-US"/>
              </w:rPr>
              <w:lastRenderedPageBreak/>
              <w:t>БИ.3.1.5; БИ.3.2.3; БИ.3.2.5; БИ.3.3.5; БИ.3.3.6.</w:t>
            </w:r>
          </w:p>
          <w:p w14:paraId="2780BC22" w14:textId="77777777" w:rsidR="0039680A" w:rsidRDefault="0039680A" w:rsidP="0039680A">
            <w:pPr>
              <w:autoSpaceDE w:val="0"/>
              <w:autoSpaceDN w:val="0"/>
              <w:adjustRightInd w:val="0"/>
              <w:rPr>
                <w:rFonts w:ascii="Times New Roman" w:hAnsi="Times New Roman"/>
                <w:highlight w:val="white"/>
              </w:rPr>
            </w:pPr>
          </w:p>
          <w:p w14:paraId="10BE1DFA" w14:textId="77777777" w:rsidR="0039680A" w:rsidRDefault="0039680A" w:rsidP="0039680A">
            <w:pPr>
              <w:autoSpaceDE w:val="0"/>
              <w:autoSpaceDN w:val="0"/>
              <w:adjustRightInd w:val="0"/>
              <w:rPr>
                <w:rFonts w:ascii="Times New Roman" w:hAnsi="Times New Roman"/>
                <w:highlight w:val="white"/>
              </w:rPr>
            </w:pPr>
          </w:p>
          <w:p w14:paraId="6890A715" w14:textId="77777777" w:rsidR="0039680A" w:rsidRPr="00DF14A6" w:rsidRDefault="0039680A" w:rsidP="0039680A">
            <w:pPr>
              <w:rPr>
                <w:rFonts w:ascii="Times New Roman" w:hAnsi="Times New Roman"/>
              </w:rPr>
            </w:pPr>
          </w:p>
        </w:tc>
      </w:tr>
    </w:tbl>
    <w:p w14:paraId="4EAF035E" w14:textId="77777777" w:rsidR="0039680A" w:rsidRDefault="0039680A" w:rsidP="0039680A">
      <w:r>
        <w:lastRenderedPageBreak/>
        <w:br w:type="page"/>
      </w:r>
    </w:p>
    <w:tbl>
      <w:tblPr>
        <w:tblStyle w:val="TableGrid"/>
        <w:tblW w:w="16506" w:type="dxa"/>
        <w:tblInd w:w="-522" w:type="dxa"/>
        <w:tblLayout w:type="fixed"/>
        <w:tblLook w:val="04A0" w:firstRow="1" w:lastRow="0" w:firstColumn="1" w:lastColumn="0" w:noHBand="0" w:noVBand="1"/>
      </w:tblPr>
      <w:tblGrid>
        <w:gridCol w:w="4316"/>
        <w:gridCol w:w="2268"/>
        <w:gridCol w:w="3406"/>
        <w:gridCol w:w="1980"/>
        <w:gridCol w:w="4536"/>
      </w:tblGrid>
      <w:tr w:rsidR="0039680A" w:rsidRPr="00F5485A" w14:paraId="65614B3A" w14:textId="77777777" w:rsidTr="00E90EBE">
        <w:tc>
          <w:tcPr>
            <w:tcW w:w="4316" w:type="dxa"/>
          </w:tcPr>
          <w:p w14:paraId="2B210B09" w14:textId="77777777" w:rsidR="0039680A" w:rsidRPr="00881B6C" w:rsidRDefault="0039680A" w:rsidP="0039680A">
            <w:pPr>
              <w:autoSpaceDE w:val="0"/>
              <w:autoSpaceDN w:val="0"/>
              <w:adjustRightInd w:val="0"/>
              <w:rPr>
                <w:rFonts w:ascii="Times New Roman" w:hAnsi="Times New Roman"/>
              </w:rPr>
            </w:pPr>
          </w:p>
          <w:p w14:paraId="2DB1229A" w14:textId="77777777" w:rsidR="0039680A" w:rsidRPr="00881B6C" w:rsidRDefault="0039680A" w:rsidP="0039680A">
            <w:pPr>
              <w:jc w:val="both"/>
              <w:rPr>
                <w:rFonts w:ascii="Times New Roman" w:hAnsi="Times New Roman"/>
                <w:lang w:eastAsia="hr-HR"/>
              </w:rPr>
            </w:pPr>
            <w:r w:rsidRPr="00881B6C">
              <w:rPr>
                <w:rFonts w:ascii="Times New Roman" w:hAnsi="Times New Roman"/>
                <w:lang w:eastAsia="hr-HR"/>
              </w:rPr>
              <w:t>– установи узрочно-последичну везу између губитaка врста у екосистему и негативних последица у преносу супстанце и енергије у мрежама исхране;</w:t>
            </w:r>
          </w:p>
          <w:p w14:paraId="7F89289C" w14:textId="77777777" w:rsidR="0039680A" w:rsidRPr="00881B6C" w:rsidRDefault="0039680A" w:rsidP="0039680A">
            <w:pPr>
              <w:jc w:val="both"/>
              <w:rPr>
                <w:rFonts w:ascii="Times New Roman" w:hAnsi="Times New Roman"/>
                <w:lang w:eastAsia="hr-HR"/>
              </w:rPr>
            </w:pPr>
            <w:r>
              <w:rPr>
                <w:rFonts w:ascii="Times New Roman" w:hAnsi="Times New Roman"/>
                <w:lang w:eastAsia="hr-HR"/>
              </w:rPr>
              <w:t>–</w:t>
            </w:r>
            <w:r>
              <w:rPr>
                <w:rFonts w:ascii="Times New Roman" w:hAnsi="Times New Roman"/>
                <w:lang w:val="sr-Cyrl-RS" w:eastAsia="hr-HR"/>
              </w:rPr>
              <w:t xml:space="preserve"> </w:t>
            </w:r>
            <w:r w:rsidRPr="00881B6C">
              <w:rPr>
                <w:rFonts w:ascii="Times New Roman" w:hAnsi="Times New Roman"/>
                <w:lang w:eastAsia="hr-HR"/>
              </w:rPr>
              <w:t>критички процени последице људских делатности у односу на расположиве ресурсе на Земљи;</w:t>
            </w:r>
          </w:p>
          <w:p w14:paraId="4BE7F17E" w14:textId="77777777" w:rsidR="0039680A" w:rsidRPr="00881B6C" w:rsidRDefault="0039680A" w:rsidP="0039680A">
            <w:pPr>
              <w:jc w:val="both"/>
              <w:rPr>
                <w:rFonts w:ascii="Times New Roman" w:hAnsi="Times New Roman"/>
                <w:lang w:eastAsia="hr-HR"/>
              </w:rPr>
            </w:pPr>
            <w:r w:rsidRPr="00881B6C">
              <w:rPr>
                <w:rFonts w:ascii="Times New Roman" w:hAnsi="Times New Roman"/>
                <w:lang w:eastAsia="hr-HR"/>
              </w:rPr>
              <w:t>– повеже утицај еколошких чинилаца са распоредом карактеристичних врста које насељавају простор Србије;</w:t>
            </w:r>
          </w:p>
          <w:p w14:paraId="1C283C54" w14:textId="77777777" w:rsidR="0039680A" w:rsidRPr="00881B6C" w:rsidRDefault="0039680A" w:rsidP="0039680A">
            <w:pPr>
              <w:jc w:val="both"/>
              <w:rPr>
                <w:rFonts w:ascii="Times New Roman" w:hAnsi="Times New Roman"/>
                <w:lang w:eastAsia="hr-HR"/>
              </w:rPr>
            </w:pPr>
            <w:r w:rsidRPr="00881B6C">
              <w:rPr>
                <w:rFonts w:ascii="Times New Roman" w:hAnsi="Times New Roman"/>
                <w:lang w:eastAsia="hr-HR"/>
              </w:rPr>
              <w:t>– истражи присуство инвазивних врста у својој околини и вероватне путеве насељавања;</w:t>
            </w:r>
          </w:p>
          <w:p w14:paraId="4E9F15EA" w14:textId="77777777" w:rsidR="0039680A" w:rsidRPr="00DF14A6" w:rsidRDefault="0039680A" w:rsidP="0039680A">
            <w:pPr>
              <w:rPr>
                <w:rFonts w:ascii="Times New Roman" w:hAnsi="Times New Roman"/>
              </w:rPr>
            </w:pPr>
            <w:r w:rsidRPr="00881B6C">
              <w:rPr>
                <w:rFonts w:ascii="Times New Roman" w:eastAsia="Calibri" w:hAnsi="Times New Roman"/>
                <w:lang w:val="en-US"/>
              </w:rPr>
              <w:t xml:space="preserve">– </w:t>
            </w:r>
            <w:proofErr w:type="spellStart"/>
            <w:r w:rsidRPr="00881B6C">
              <w:rPr>
                <w:rFonts w:ascii="Times New Roman" w:eastAsia="Calibri" w:hAnsi="Times New Roman"/>
                <w:lang w:val="en-US"/>
              </w:rPr>
              <w:t>истражи</w:t>
            </w:r>
            <w:proofErr w:type="spellEnd"/>
            <w:r w:rsidRPr="00881B6C">
              <w:rPr>
                <w:rFonts w:ascii="Times New Roman" w:eastAsia="Calibri" w:hAnsi="Times New Roman"/>
                <w:lang w:val="en-US"/>
              </w:rPr>
              <w:t xml:space="preserve"> </w:t>
            </w:r>
            <w:proofErr w:type="spellStart"/>
            <w:r w:rsidRPr="00881B6C">
              <w:rPr>
                <w:rFonts w:ascii="Times New Roman" w:eastAsia="Calibri" w:hAnsi="Times New Roman"/>
                <w:lang w:val="en-US"/>
              </w:rPr>
              <w:t>разлоге</w:t>
            </w:r>
            <w:proofErr w:type="spellEnd"/>
            <w:r w:rsidRPr="00881B6C">
              <w:rPr>
                <w:rFonts w:ascii="Times New Roman" w:eastAsia="Calibri" w:hAnsi="Times New Roman"/>
                <w:lang w:val="en-US"/>
              </w:rPr>
              <w:t xml:space="preserve"> </w:t>
            </w:r>
            <w:proofErr w:type="spellStart"/>
            <w:r w:rsidRPr="00881B6C">
              <w:rPr>
                <w:rFonts w:ascii="Times New Roman" w:eastAsia="Calibri" w:hAnsi="Times New Roman"/>
                <w:lang w:val="en-US"/>
              </w:rPr>
              <w:t>губитка</w:t>
            </w:r>
            <w:proofErr w:type="spellEnd"/>
            <w:r w:rsidRPr="00881B6C">
              <w:rPr>
                <w:rFonts w:ascii="Times New Roman" w:eastAsia="Calibri" w:hAnsi="Times New Roman"/>
                <w:lang w:val="en-US"/>
              </w:rPr>
              <w:t xml:space="preserve"> </w:t>
            </w:r>
            <w:proofErr w:type="spellStart"/>
            <w:r w:rsidRPr="00881B6C">
              <w:rPr>
                <w:rFonts w:ascii="Times New Roman" w:eastAsia="Calibri" w:hAnsi="Times New Roman"/>
                <w:lang w:val="en-US"/>
              </w:rPr>
              <w:t>биодиверзитета</w:t>
            </w:r>
            <w:proofErr w:type="spellEnd"/>
            <w:r w:rsidRPr="00881B6C">
              <w:rPr>
                <w:rFonts w:ascii="Times New Roman" w:eastAsia="Calibri" w:hAnsi="Times New Roman"/>
                <w:lang w:val="en-US"/>
              </w:rPr>
              <w:t xml:space="preserve"> </w:t>
            </w:r>
            <w:proofErr w:type="spellStart"/>
            <w:r w:rsidRPr="00881B6C">
              <w:rPr>
                <w:rFonts w:ascii="Times New Roman" w:eastAsia="Calibri" w:hAnsi="Times New Roman"/>
                <w:lang w:val="en-US"/>
              </w:rPr>
              <w:t>на</w:t>
            </w:r>
            <w:proofErr w:type="spellEnd"/>
            <w:r w:rsidRPr="00881B6C">
              <w:rPr>
                <w:rFonts w:ascii="Times New Roman" w:eastAsia="Calibri" w:hAnsi="Times New Roman"/>
                <w:lang w:val="en-US"/>
              </w:rPr>
              <w:t xml:space="preserve"> </w:t>
            </w:r>
            <w:proofErr w:type="spellStart"/>
            <w:r w:rsidRPr="00881B6C">
              <w:rPr>
                <w:rFonts w:ascii="Times New Roman" w:eastAsia="Calibri" w:hAnsi="Times New Roman"/>
                <w:lang w:val="en-US"/>
              </w:rPr>
              <w:t>локалном</w:t>
            </w:r>
            <w:proofErr w:type="spellEnd"/>
            <w:r w:rsidRPr="00881B6C">
              <w:rPr>
                <w:rFonts w:ascii="Times New Roman" w:eastAsia="Calibri" w:hAnsi="Times New Roman"/>
                <w:lang w:val="en-US"/>
              </w:rPr>
              <w:t xml:space="preserve"> </w:t>
            </w:r>
            <w:proofErr w:type="spellStart"/>
            <w:r w:rsidRPr="00881B6C">
              <w:rPr>
                <w:rFonts w:ascii="Times New Roman" w:eastAsia="Calibri" w:hAnsi="Times New Roman"/>
                <w:lang w:val="en-US"/>
              </w:rPr>
              <w:t>подручју</w:t>
            </w:r>
            <w:proofErr w:type="spellEnd"/>
            <w:r w:rsidRPr="00881B6C">
              <w:rPr>
                <w:rFonts w:ascii="Times New Roman" w:eastAsia="Calibri" w:hAnsi="Times New Roman"/>
                <w:lang w:val="en-US"/>
              </w:rPr>
              <w:t>.</w:t>
            </w:r>
          </w:p>
        </w:tc>
        <w:tc>
          <w:tcPr>
            <w:tcW w:w="2268" w:type="dxa"/>
          </w:tcPr>
          <w:p w14:paraId="4818A313" w14:textId="77777777" w:rsidR="0039680A" w:rsidRPr="00DF14A6" w:rsidRDefault="0039680A" w:rsidP="0039680A">
            <w:pPr>
              <w:rPr>
                <w:rFonts w:ascii="Times New Roman" w:hAnsi="Times New Roman"/>
                <w:color w:val="000000" w:themeColor="text1"/>
                <w:lang w:val="sr-Cyrl-CS"/>
              </w:rPr>
            </w:pPr>
          </w:p>
          <w:p w14:paraId="7434ED69" w14:textId="77777777" w:rsidR="0039680A" w:rsidRPr="00DF14A6" w:rsidRDefault="0039680A" w:rsidP="0039680A">
            <w:pPr>
              <w:pStyle w:val="Default"/>
              <w:jc w:val="center"/>
              <w:rPr>
                <w:b/>
                <w:lang w:val="sr-Cyrl-CS"/>
              </w:rPr>
            </w:pPr>
          </w:p>
          <w:p w14:paraId="2D84C95C" w14:textId="77777777" w:rsidR="0039680A" w:rsidRPr="00DF14A6" w:rsidRDefault="0039680A" w:rsidP="0039680A">
            <w:pPr>
              <w:pStyle w:val="Default"/>
              <w:jc w:val="center"/>
              <w:rPr>
                <w:b/>
                <w:lang w:val="sr-Cyrl-CS"/>
              </w:rPr>
            </w:pPr>
          </w:p>
          <w:p w14:paraId="5A2D9DC5" w14:textId="77777777" w:rsidR="0039680A" w:rsidRPr="00DF14A6" w:rsidRDefault="0039680A" w:rsidP="0039680A">
            <w:pPr>
              <w:pStyle w:val="Default"/>
              <w:jc w:val="center"/>
              <w:rPr>
                <w:b/>
                <w:lang w:val="sr-Cyrl-CS"/>
              </w:rPr>
            </w:pPr>
          </w:p>
          <w:p w14:paraId="230A761F" w14:textId="77777777" w:rsidR="0039680A" w:rsidRPr="00DF14A6" w:rsidRDefault="0039680A" w:rsidP="0039680A">
            <w:pPr>
              <w:pStyle w:val="Default"/>
              <w:jc w:val="center"/>
              <w:rPr>
                <w:b/>
                <w:lang w:val="sr-Cyrl-CS"/>
              </w:rPr>
            </w:pPr>
          </w:p>
          <w:p w14:paraId="636237C9" w14:textId="77777777" w:rsidR="0039680A" w:rsidRPr="00DF14A6" w:rsidRDefault="0039680A" w:rsidP="0039680A">
            <w:pPr>
              <w:pStyle w:val="Default"/>
              <w:jc w:val="center"/>
              <w:rPr>
                <w:b/>
                <w:lang w:val="sr-Cyrl-CS"/>
              </w:rPr>
            </w:pPr>
          </w:p>
          <w:p w14:paraId="4A030085" w14:textId="77777777" w:rsidR="0039680A" w:rsidRDefault="0039680A" w:rsidP="0039680A">
            <w:pPr>
              <w:jc w:val="center"/>
              <w:rPr>
                <w:rFonts w:ascii="Times New Roman" w:hAnsi="Times New Roman"/>
                <w:b/>
                <w:lang w:val="sr-Cyrl-CS"/>
              </w:rPr>
            </w:pPr>
            <w:r w:rsidRPr="00B05B19">
              <w:rPr>
                <w:rFonts w:ascii="Times New Roman" w:hAnsi="Times New Roman" w:hint="eastAsia"/>
                <w:b/>
                <w:lang w:val="sr-Cyrl-CS"/>
              </w:rPr>
              <w:t>ЖИВОТ</w:t>
            </w:r>
            <w:r w:rsidRPr="00B05B19">
              <w:rPr>
                <w:rFonts w:ascii="Times New Roman" w:hAnsi="Times New Roman"/>
                <w:b/>
                <w:lang w:val="sr-Cyrl-CS"/>
              </w:rPr>
              <w:t xml:space="preserve"> </w:t>
            </w:r>
            <w:r w:rsidRPr="00B05B19">
              <w:rPr>
                <w:rFonts w:ascii="Times New Roman" w:hAnsi="Times New Roman" w:hint="eastAsia"/>
                <w:b/>
                <w:lang w:val="sr-Cyrl-CS"/>
              </w:rPr>
              <w:t>У</w:t>
            </w:r>
            <w:r w:rsidRPr="00B05B19">
              <w:rPr>
                <w:rFonts w:ascii="Times New Roman" w:hAnsi="Times New Roman"/>
                <w:b/>
                <w:lang w:val="sr-Cyrl-CS"/>
              </w:rPr>
              <w:t xml:space="preserve"> </w:t>
            </w:r>
            <w:r w:rsidRPr="00B05B19">
              <w:rPr>
                <w:rFonts w:ascii="Times New Roman" w:hAnsi="Times New Roman" w:hint="eastAsia"/>
                <w:b/>
                <w:lang w:val="sr-Cyrl-CS"/>
              </w:rPr>
              <w:t>ЕКОСИСТЕМУ</w:t>
            </w:r>
          </w:p>
          <w:p w14:paraId="7037DABC" w14:textId="77777777" w:rsidR="0039680A" w:rsidRPr="00DF14A6" w:rsidRDefault="0039680A" w:rsidP="0039680A">
            <w:pPr>
              <w:jc w:val="center"/>
              <w:rPr>
                <w:rFonts w:ascii="Times New Roman" w:hAnsi="Times New Roman"/>
                <w:b/>
                <w:lang w:val="sr-Cyrl-CS"/>
              </w:rPr>
            </w:pPr>
          </w:p>
          <w:p w14:paraId="29CF5822" w14:textId="77777777" w:rsidR="0039680A" w:rsidRPr="00905EDA" w:rsidRDefault="0039680A" w:rsidP="0039680A">
            <w:pPr>
              <w:jc w:val="center"/>
              <w:rPr>
                <w:rFonts w:ascii="Times New Roman" w:hAnsi="Times New Roman"/>
                <w:b/>
              </w:rPr>
            </w:pPr>
            <w:r w:rsidRPr="00905EDA">
              <w:rPr>
                <w:rFonts w:ascii="Times New Roman" w:hAnsi="Times New Roman"/>
                <w:b/>
              </w:rPr>
              <w:t>(</w:t>
            </w:r>
            <w:r>
              <w:rPr>
                <w:rFonts w:ascii="Times New Roman" w:hAnsi="Times New Roman"/>
                <w:b/>
                <w:lang w:val="sr-Cyrl-RS"/>
              </w:rPr>
              <w:t>9</w:t>
            </w:r>
            <w:r>
              <w:rPr>
                <w:rFonts w:ascii="Times New Roman" w:hAnsi="Times New Roman"/>
                <w:b/>
              </w:rPr>
              <w:t>о+</w:t>
            </w:r>
            <w:r>
              <w:rPr>
                <w:rFonts w:ascii="Times New Roman" w:hAnsi="Times New Roman"/>
                <w:b/>
                <w:lang w:val="sr-Cyrl-RS"/>
              </w:rPr>
              <w:t>6</w:t>
            </w:r>
            <w:r>
              <w:rPr>
                <w:rFonts w:ascii="Times New Roman" w:hAnsi="Times New Roman"/>
                <w:b/>
              </w:rPr>
              <w:t>у+</w:t>
            </w:r>
            <w:r>
              <w:rPr>
                <w:rFonts w:ascii="Times New Roman" w:hAnsi="Times New Roman"/>
                <w:b/>
                <w:lang w:val="sr-Cyrl-RS"/>
              </w:rPr>
              <w:t>3</w:t>
            </w:r>
            <w:r>
              <w:rPr>
                <w:rFonts w:ascii="Times New Roman" w:hAnsi="Times New Roman"/>
                <w:b/>
              </w:rPr>
              <w:t>в+1с=</w:t>
            </w:r>
            <w:r>
              <w:rPr>
                <w:rFonts w:ascii="Times New Roman" w:hAnsi="Times New Roman"/>
                <w:b/>
                <w:lang w:val="sr-Cyrl-RS"/>
              </w:rPr>
              <w:t>19</w:t>
            </w:r>
            <w:r w:rsidRPr="00905EDA">
              <w:rPr>
                <w:rFonts w:ascii="Times New Roman" w:hAnsi="Times New Roman"/>
                <w:b/>
              </w:rPr>
              <w:t>)</w:t>
            </w:r>
          </w:p>
          <w:p w14:paraId="1274D151" w14:textId="77777777" w:rsidR="0039680A" w:rsidRDefault="0039680A" w:rsidP="0039680A">
            <w:pPr>
              <w:rPr>
                <w:lang w:val="sr-Cyrl-CS"/>
              </w:rPr>
            </w:pPr>
          </w:p>
          <w:p w14:paraId="268ED669" w14:textId="77777777" w:rsidR="0039680A" w:rsidRPr="00DF14A6" w:rsidRDefault="0039680A" w:rsidP="0039680A">
            <w:pPr>
              <w:jc w:val="center"/>
              <w:rPr>
                <w:rFonts w:ascii="Times New Roman" w:hAnsi="Times New Roman"/>
                <w:b/>
              </w:rPr>
            </w:pPr>
          </w:p>
          <w:p w14:paraId="50C446A5" w14:textId="77777777" w:rsidR="0039680A" w:rsidRPr="00DF14A6" w:rsidRDefault="0039680A" w:rsidP="0039680A">
            <w:pPr>
              <w:rPr>
                <w:rFonts w:ascii="Times New Roman" w:hAnsi="Times New Roman"/>
                <w:color w:val="000000" w:themeColor="text1"/>
                <w:lang w:val="sr-Cyrl-CS"/>
              </w:rPr>
            </w:pPr>
          </w:p>
          <w:p w14:paraId="14D7133E" w14:textId="77777777" w:rsidR="0039680A" w:rsidRPr="00DF14A6" w:rsidRDefault="0039680A" w:rsidP="0039680A">
            <w:pPr>
              <w:rPr>
                <w:rFonts w:ascii="Times New Roman" w:hAnsi="Times New Roman"/>
                <w:color w:val="000000" w:themeColor="text1"/>
              </w:rPr>
            </w:pPr>
          </w:p>
        </w:tc>
        <w:tc>
          <w:tcPr>
            <w:tcW w:w="3406" w:type="dxa"/>
          </w:tcPr>
          <w:p w14:paraId="1A09E933" w14:textId="77777777" w:rsidR="0039680A" w:rsidRPr="00DF14A6" w:rsidRDefault="0039680A" w:rsidP="0039680A">
            <w:pPr>
              <w:pStyle w:val="NoSpacing"/>
              <w:rPr>
                <w:b/>
                <w:sz w:val="24"/>
                <w:szCs w:val="24"/>
                <w:lang w:val="ru-RU"/>
              </w:rPr>
            </w:pPr>
          </w:p>
          <w:p w14:paraId="0943FB6F" w14:textId="77777777" w:rsidR="0039680A" w:rsidRPr="00881B6C" w:rsidRDefault="0039680A" w:rsidP="0039680A">
            <w:pPr>
              <w:autoSpaceDE w:val="0"/>
              <w:autoSpaceDN w:val="0"/>
              <w:adjustRightInd w:val="0"/>
              <w:rPr>
                <w:rFonts w:ascii="Times New Roman" w:hAnsi="Times New Roman"/>
                <w:lang w:val="en-US"/>
              </w:rPr>
            </w:pPr>
            <w:proofErr w:type="spellStart"/>
            <w:r w:rsidRPr="00881B6C">
              <w:rPr>
                <w:rFonts w:ascii="Times New Roman" w:hAnsi="Times New Roman"/>
                <w:lang w:val="en-US"/>
              </w:rPr>
              <w:t>Еволуција</w:t>
            </w:r>
            <w:proofErr w:type="spellEnd"/>
            <w:r w:rsidRPr="00881B6C">
              <w:rPr>
                <w:rFonts w:ascii="Times New Roman" w:hAnsi="Times New Roman"/>
                <w:lang w:val="en-US"/>
              </w:rPr>
              <w:t xml:space="preserve"> и </w:t>
            </w:r>
            <w:proofErr w:type="spellStart"/>
            <w:r w:rsidRPr="00881B6C">
              <w:rPr>
                <w:rFonts w:ascii="Times New Roman" w:hAnsi="Times New Roman"/>
                <w:lang w:val="en-US"/>
              </w:rPr>
              <w:t>развој</w:t>
            </w:r>
            <w:proofErr w:type="spellEnd"/>
            <w:r w:rsidRPr="00881B6C">
              <w:rPr>
                <w:rFonts w:ascii="Times New Roman" w:hAnsi="Times New Roman"/>
                <w:lang w:val="en-US"/>
              </w:rPr>
              <w:t xml:space="preserve"> </w:t>
            </w:r>
            <w:proofErr w:type="spellStart"/>
            <w:r w:rsidRPr="00881B6C">
              <w:rPr>
                <w:rFonts w:ascii="Times New Roman" w:hAnsi="Times New Roman"/>
                <w:lang w:val="en-US"/>
              </w:rPr>
              <w:t>екосистема</w:t>
            </w:r>
            <w:proofErr w:type="spellEnd"/>
            <w:r w:rsidRPr="00881B6C">
              <w:rPr>
                <w:rFonts w:ascii="Times New Roman" w:hAnsi="Times New Roman"/>
                <w:lang w:val="en-US"/>
              </w:rPr>
              <w:t xml:space="preserve">. </w:t>
            </w:r>
            <w:proofErr w:type="spellStart"/>
            <w:r w:rsidRPr="00881B6C">
              <w:rPr>
                <w:rFonts w:ascii="Times New Roman" w:hAnsi="Times New Roman"/>
                <w:lang w:val="en-US"/>
              </w:rPr>
              <w:t>Концепт</w:t>
            </w:r>
            <w:proofErr w:type="spellEnd"/>
            <w:r w:rsidRPr="00881B6C">
              <w:rPr>
                <w:rFonts w:ascii="Times New Roman" w:hAnsi="Times New Roman"/>
                <w:lang w:val="en-US"/>
              </w:rPr>
              <w:t xml:space="preserve"> </w:t>
            </w:r>
            <w:proofErr w:type="spellStart"/>
            <w:r w:rsidRPr="00881B6C">
              <w:rPr>
                <w:rFonts w:ascii="Times New Roman" w:hAnsi="Times New Roman"/>
                <w:lang w:val="en-US"/>
              </w:rPr>
              <w:t>климакса</w:t>
            </w:r>
            <w:proofErr w:type="spellEnd"/>
            <w:r w:rsidRPr="00881B6C">
              <w:rPr>
                <w:rFonts w:ascii="Times New Roman" w:hAnsi="Times New Roman"/>
                <w:lang w:val="en-US"/>
              </w:rPr>
              <w:t>.</w:t>
            </w:r>
          </w:p>
          <w:p w14:paraId="101183C1" w14:textId="77777777" w:rsidR="0039680A" w:rsidRPr="00881B6C" w:rsidRDefault="0039680A" w:rsidP="0039680A">
            <w:pPr>
              <w:autoSpaceDE w:val="0"/>
              <w:autoSpaceDN w:val="0"/>
              <w:adjustRightInd w:val="0"/>
              <w:rPr>
                <w:rFonts w:ascii="Times New Roman" w:hAnsi="Times New Roman"/>
                <w:lang w:val="en-US"/>
              </w:rPr>
            </w:pPr>
            <w:proofErr w:type="spellStart"/>
            <w:r w:rsidRPr="00881B6C">
              <w:rPr>
                <w:rFonts w:ascii="Times New Roman" w:hAnsi="Times New Roman"/>
                <w:lang w:val="en-US"/>
              </w:rPr>
              <w:t>Циклуси</w:t>
            </w:r>
            <w:proofErr w:type="spellEnd"/>
            <w:r w:rsidRPr="00881B6C">
              <w:rPr>
                <w:rFonts w:ascii="Times New Roman" w:hAnsi="Times New Roman"/>
                <w:lang w:val="en-US"/>
              </w:rPr>
              <w:t xml:space="preserve"> </w:t>
            </w:r>
            <w:proofErr w:type="spellStart"/>
            <w:r w:rsidRPr="00881B6C">
              <w:rPr>
                <w:rFonts w:ascii="Times New Roman" w:hAnsi="Times New Roman"/>
                <w:lang w:val="en-US"/>
              </w:rPr>
              <w:t>кружења</w:t>
            </w:r>
            <w:proofErr w:type="spellEnd"/>
            <w:r w:rsidRPr="00881B6C">
              <w:rPr>
                <w:rFonts w:ascii="Times New Roman" w:hAnsi="Times New Roman"/>
                <w:lang w:val="en-US"/>
              </w:rPr>
              <w:t xml:space="preserve"> </w:t>
            </w:r>
            <w:proofErr w:type="spellStart"/>
            <w:r w:rsidRPr="00881B6C">
              <w:rPr>
                <w:rFonts w:ascii="Times New Roman" w:hAnsi="Times New Roman"/>
                <w:lang w:val="en-US"/>
              </w:rPr>
              <w:t>основних</w:t>
            </w:r>
            <w:proofErr w:type="spellEnd"/>
            <w:r w:rsidRPr="00881B6C">
              <w:rPr>
                <w:rFonts w:ascii="Times New Roman" w:hAnsi="Times New Roman"/>
                <w:lang w:val="en-US"/>
              </w:rPr>
              <w:t xml:space="preserve"> </w:t>
            </w:r>
            <w:proofErr w:type="spellStart"/>
            <w:r w:rsidRPr="00881B6C">
              <w:rPr>
                <w:rFonts w:ascii="Times New Roman" w:hAnsi="Times New Roman"/>
                <w:lang w:val="en-US"/>
              </w:rPr>
              <w:t>супстанци</w:t>
            </w:r>
            <w:proofErr w:type="spellEnd"/>
            <w:r w:rsidRPr="00881B6C">
              <w:rPr>
                <w:rFonts w:ascii="Times New Roman" w:hAnsi="Times New Roman"/>
                <w:lang w:val="en-US"/>
              </w:rPr>
              <w:t xml:space="preserve"> у </w:t>
            </w:r>
            <w:proofErr w:type="spellStart"/>
            <w:r w:rsidRPr="00881B6C">
              <w:rPr>
                <w:rFonts w:ascii="Times New Roman" w:hAnsi="Times New Roman"/>
                <w:lang w:val="en-US"/>
              </w:rPr>
              <w:t>природи</w:t>
            </w:r>
            <w:proofErr w:type="spellEnd"/>
            <w:r w:rsidRPr="00881B6C">
              <w:rPr>
                <w:rFonts w:ascii="Times New Roman" w:hAnsi="Times New Roman"/>
                <w:lang w:val="en-US"/>
              </w:rPr>
              <w:t xml:space="preserve"> (H</w:t>
            </w:r>
            <w:r w:rsidRPr="00881B6C">
              <w:rPr>
                <w:rFonts w:ascii="Times New Roman" w:hAnsi="Times New Roman"/>
                <w:vertAlign w:val="subscript"/>
                <w:lang w:val="en-US"/>
              </w:rPr>
              <w:t>2</w:t>
            </w:r>
            <w:r w:rsidRPr="00881B6C">
              <w:rPr>
                <w:rFonts w:ascii="Times New Roman" w:hAnsi="Times New Roman"/>
                <w:lang w:val="en-US"/>
              </w:rPr>
              <w:t xml:space="preserve">O, C, N) и </w:t>
            </w:r>
            <w:proofErr w:type="spellStart"/>
            <w:r w:rsidRPr="00881B6C">
              <w:rPr>
                <w:rFonts w:ascii="Times New Roman" w:hAnsi="Times New Roman"/>
                <w:lang w:val="en-US"/>
              </w:rPr>
              <w:t>њихова</w:t>
            </w:r>
            <w:proofErr w:type="spellEnd"/>
            <w:r w:rsidRPr="00881B6C">
              <w:rPr>
                <w:rFonts w:ascii="Times New Roman" w:hAnsi="Times New Roman"/>
                <w:lang w:val="en-US"/>
              </w:rPr>
              <w:t xml:space="preserve"> </w:t>
            </w:r>
            <w:proofErr w:type="spellStart"/>
            <w:r w:rsidRPr="00881B6C">
              <w:rPr>
                <w:rFonts w:ascii="Times New Roman" w:hAnsi="Times New Roman"/>
                <w:lang w:val="en-US"/>
              </w:rPr>
              <w:t>повезаност</w:t>
            </w:r>
            <w:proofErr w:type="spellEnd"/>
            <w:r w:rsidRPr="00881B6C">
              <w:rPr>
                <w:rFonts w:ascii="Times New Roman" w:hAnsi="Times New Roman"/>
                <w:lang w:val="en-US"/>
              </w:rPr>
              <w:t>.</w:t>
            </w:r>
          </w:p>
          <w:p w14:paraId="0AF83FF5" w14:textId="77777777" w:rsidR="0039680A" w:rsidRPr="00881B6C" w:rsidRDefault="0039680A" w:rsidP="0039680A">
            <w:pPr>
              <w:autoSpaceDE w:val="0"/>
              <w:autoSpaceDN w:val="0"/>
              <w:adjustRightInd w:val="0"/>
              <w:rPr>
                <w:rFonts w:ascii="Times New Roman" w:hAnsi="Times New Roman"/>
                <w:lang w:val="en-US"/>
              </w:rPr>
            </w:pPr>
            <w:proofErr w:type="spellStart"/>
            <w:r w:rsidRPr="00881B6C">
              <w:rPr>
                <w:rFonts w:ascii="Times New Roman" w:hAnsi="Times New Roman"/>
                <w:lang w:val="en-US"/>
              </w:rPr>
              <w:t>Азотофиксација</w:t>
            </w:r>
            <w:proofErr w:type="spellEnd"/>
            <w:r w:rsidRPr="00881B6C">
              <w:rPr>
                <w:rFonts w:ascii="Times New Roman" w:hAnsi="Times New Roman"/>
                <w:lang w:val="en-US"/>
              </w:rPr>
              <w:t xml:space="preserve">, </w:t>
            </w:r>
            <w:proofErr w:type="spellStart"/>
            <w:r w:rsidRPr="00881B6C">
              <w:rPr>
                <w:rFonts w:ascii="Times New Roman" w:hAnsi="Times New Roman"/>
                <w:lang w:val="en-US"/>
              </w:rPr>
              <w:t>микориза</w:t>
            </w:r>
            <w:proofErr w:type="spellEnd"/>
            <w:r w:rsidRPr="00881B6C">
              <w:rPr>
                <w:rFonts w:ascii="Times New Roman" w:hAnsi="Times New Roman"/>
                <w:lang w:val="en-US"/>
              </w:rPr>
              <w:t xml:space="preserve">, </w:t>
            </w:r>
            <w:proofErr w:type="spellStart"/>
            <w:r w:rsidRPr="00881B6C">
              <w:rPr>
                <w:rFonts w:ascii="Times New Roman" w:hAnsi="Times New Roman"/>
                <w:lang w:val="en-US"/>
              </w:rPr>
              <w:t>симбиоза</w:t>
            </w:r>
            <w:proofErr w:type="spellEnd"/>
            <w:r w:rsidRPr="00881B6C">
              <w:rPr>
                <w:rFonts w:ascii="Times New Roman" w:hAnsi="Times New Roman"/>
                <w:lang w:val="en-US"/>
              </w:rPr>
              <w:t xml:space="preserve">, </w:t>
            </w:r>
            <w:proofErr w:type="spellStart"/>
            <w:r w:rsidRPr="00881B6C">
              <w:rPr>
                <w:rFonts w:ascii="Times New Roman" w:hAnsi="Times New Roman"/>
                <w:lang w:val="en-US"/>
              </w:rPr>
              <w:t>симбионтски</w:t>
            </w:r>
            <w:proofErr w:type="spellEnd"/>
            <w:r w:rsidRPr="00881B6C">
              <w:rPr>
                <w:rFonts w:ascii="Times New Roman" w:hAnsi="Times New Roman"/>
                <w:lang w:val="en-US"/>
              </w:rPr>
              <w:t xml:space="preserve"> </w:t>
            </w:r>
            <w:proofErr w:type="spellStart"/>
            <w:r w:rsidRPr="00881B6C">
              <w:rPr>
                <w:rFonts w:ascii="Times New Roman" w:hAnsi="Times New Roman"/>
                <w:lang w:val="en-US"/>
              </w:rPr>
              <w:t>организми</w:t>
            </w:r>
            <w:proofErr w:type="spellEnd"/>
          </w:p>
          <w:p w14:paraId="70BA605C" w14:textId="77777777" w:rsidR="0039680A" w:rsidRPr="00881B6C" w:rsidRDefault="0039680A" w:rsidP="0039680A">
            <w:pPr>
              <w:autoSpaceDE w:val="0"/>
              <w:autoSpaceDN w:val="0"/>
              <w:adjustRightInd w:val="0"/>
              <w:rPr>
                <w:rFonts w:ascii="Times New Roman" w:hAnsi="Times New Roman"/>
                <w:lang w:val="en-US"/>
              </w:rPr>
            </w:pPr>
            <w:r w:rsidRPr="00881B6C">
              <w:rPr>
                <w:rFonts w:ascii="Times New Roman" w:hAnsi="Times New Roman"/>
                <w:lang w:val="en-US"/>
              </w:rPr>
              <w:t>(</w:t>
            </w:r>
            <w:proofErr w:type="spellStart"/>
            <w:r w:rsidRPr="00881B6C">
              <w:rPr>
                <w:rFonts w:ascii="Times New Roman" w:hAnsi="Times New Roman"/>
                <w:lang w:val="en-US"/>
              </w:rPr>
              <w:t>лишајеви</w:t>
            </w:r>
            <w:proofErr w:type="spellEnd"/>
            <w:r w:rsidRPr="00881B6C">
              <w:rPr>
                <w:rFonts w:ascii="Times New Roman" w:hAnsi="Times New Roman"/>
                <w:lang w:val="en-US"/>
              </w:rPr>
              <w:t>).</w:t>
            </w:r>
          </w:p>
          <w:p w14:paraId="390F98C4" w14:textId="77777777" w:rsidR="0039680A" w:rsidRPr="00881B6C" w:rsidRDefault="0039680A" w:rsidP="0039680A">
            <w:pPr>
              <w:autoSpaceDE w:val="0"/>
              <w:autoSpaceDN w:val="0"/>
              <w:adjustRightInd w:val="0"/>
              <w:rPr>
                <w:rFonts w:ascii="Times New Roman" w:hAnsi="Times New Roman"/>
                <w:lang w:val="en-US"/>
              </w:rPr>
            </w:pPr>
            <w:proofErr w:type="spellStart"/>
            <w:r w:rsidRPr="00881B6C">
              <w:rPr>
                <w:rFonts w:ascii="Times New Roman" w:hAnsi="Times New Roman"/>
                <w:lang w:val="en-US"/>
              </w:rPr>
              <w:t>Ограниченост</w:t>
            </w:r>
            <w:proofErr w:type="spellEnd"/>
            <w:r w:rsidRPr="00881B6C">
              <w:rPr>
                <w:rFonts w:ascii="Times New Roman" w:hAnsi="Times New Roman"/>
                <w:lang w:val="en-US"/>
              </w:rPr>
              <w:t xml:space="preserve"> </w:t>
            </w:r>
            <w:proofErr w:type="spellStart"/>
            <w:r w:rsidRPr="00881B6C">
              <w:rPr>
                <w:rFonts w:ascii="Times New Roman" w:hAnsi="Times New Roman"/>
                <w:lang w:val="en-US"/>
              </w:rPr>
              <w:t>ресурса</w:t>
            </w:r>
            <w:proofErr w:type="spellEnd"/>
            <w:r w:rsidRPr="00881B6C">
              <w:rPr>
                <w:rFonts w:ascii="Times New Roman" w:hAnsi="Times New Roman"/>
                <w:lang w:val="en-US"/>
              </w:rPr>
              <w:t xml:space="preserve"> (</w:t>
            </w:r>
            <w:proofErr w:type="spellStart"/>
            <w:r w:rsidRPr="00881B6C">
              <w:rPr>
                <w:rFonts w:ascii="Times New Roman" w:hAnsi="Times New Roman"/>
                <w:lang w:val="en-US"/>
              </w:rPr>
              <w:t>капацитет</w:t>
            </w:r>
            <w:proofErr w:type="spellEnd"/>
            <w:r w:rsidRPr="00881B6C">
              <w:rPr>
                <w:rFonts w:ascii="Times New Roman" w:hAnsi="Times New Roman"/>
                <w:lang w:val="en-US"/>
              </w:rPr>
              <w:t xml:space="preserve"> </w:t>
            </w:r>
            <w:proofErr w:type="spellStart"/>
            <w:r w:rsidRPr="00881B6C">
              <w:rPr>
                <w:rFonts w:ascii="Times New Roman" w:hAnsi="Times New Roman"/>
                <w:lang w:val="en-US"/>
              </w:rPr>
              <w:t>средине</w:t>
            </w:r>
            <w:proofErr w:type="spellEnd"/>
            <w:r w:rsidRPr="00881B6C">
              <w:rPr>
                <w:rFonts w:ascii="Times New Roman" w:hAnsi="Times New Roman"/>
                <w:lang w:val="en-US"/>
              </w:rPr>
              <w:t xml:space="preserve">) и </w:t>
            </w:r>
            <w:proofErr w:type="spellStart"/>
            <w:r w:rsidRPr="00881B6C">
              <w:rPr>
                <w:rFonts w:ascii="Times New Roman" w:hAnsi="Times New Roman"/>
                <w:lang w:val="en-US"/>
              </w:rPr>
              <w:t>одрживи</w:t>
            </w:r>
            <w:proofErr w:type="spellEnd"/>
            <w:r w:rsidRPr="00881B6C">
              <w:rPr>
                <w:rFonts w:ascii="Times New Roman" w:hAnsi="Times New Roman"/>
                <w:lang w:val="en-US"/>
              </w:rPr>
              <w:t xml:space="preserve"> </w:t>
            </w:r>
            <w:proofErr w:type="spellStart"/>
            <w:r w:rsidRPr="00881B6C">
              <w:rPr>
                <w:rFonts w:ascii="Times New Roman" w:hAnsi="Times New Roman"/>
                <w:lang w:val="en-US"/>
              </w:rPr>
              <w:t>развој</w:t>
            </w:r>
            <w:proofErr w:type="spellEnd"/>
            <w:r w:rsidRPr="00881B6C">
              <w:rPr>
                <w:rFonts w:ascii="Times New Roman" w:hAnsi="Times New Roman"/>
                <w:lang w:val="en-US"/>
              </w:rPr>
              <w:t>.</w:t>
            </w:r>
          </w:p>
          <w:p w14:paraId="26646E0C" w14:textId="77777777" w:rsidR="0039680A" w:rsidRPr="00881B6C" w:rsidRDefault="0039680A" w:rsidP="0039680A">
            <w:pPr>
              <w:autoSpaceDE w:val="0"/>
              <w:autoSpaceDN w:val="0"/>
              <w:adjustRightInd w:val="0"/>
              <w:rPr>
                <w:rFonts w:ascii="Times New Roman" w:hAnsi="Times New Roman"/>
                <w:lang w:val="en-US"/>
              </w:rPr>
            </w:pPr>
            <w:proofErr w:type="spellStart"/>
            <w:r w:rsidRPr="00881B6C">
              <w:rPr>
                <w:rFonts w:ascii="Times New Roman" w:hAnsi="Times New Roman"/>
                <w:lang w:val="en-US"/>
              </w:rPr>
              <w:t>Нестанак</w:t>
            </w:r>
            <w:proofErr w:type="spellEnd"/>
            <w:r w:rsidRPr="00881B6C">
              <w:rPr>
                <w:rFonts w:ascii="Times New Roman" w:hAnsi="Times New Roman"/>
                <w:lang w:val="en-US"/>
              </w:rPr>
              <w:t xml:space="preserve"> </w:t>
            </w:r>
            <w:proofErr w:type="spellStart"/>
            <w:r w:rsidRPr="00881B6C">
              <w:rPr>
                <w:rFonts w:ascii="Times New Roman" w:hAnsi="Times New Roman"/>
                <w:lang w:val="en-US"/>
              </w:rPr>
              <w:t>врста</w:t>
            </w:r>
            <w:proofErr w:type="spellEnd"/>
            <w:r w:rsidRPr="00881B6C">
              <w:rPr>
                <w:rFonts w:ascii="Times New Roman" w:hAnsi="Times New Roman"/>
                <w:lang w:val="en-US"/>
              </w:rPr>
              <w:t xml:space="preserve"> и </w:t>
            </w:r>
            <w:proofErr w:type="spellStart"/>
            <w:r w:rsidRPr="00881B6C">
              <w:rPr>
                <w:rFonts w:ascii="Times New Roman" w:hAnsi="Times New Roman"/>
                <w:lang w:val="en-US"/>
              </w:rPr>
              <w:t>фактори</w:t>
            </w:r>
            <w:proofErr w:type="spellEnd"/>
            <w:r w:rsidRPr="00881B6C">
              <w:rPr>
                <w:rFonts w:ascii="Times New Roman" w:hAnsi="Times New Roman"/>
                <w:lang w:val="en-US"/>
              </w:rPr>
              <w:t xml:space="preserve"> </w:t>
            </w:r>
            <w:proofErr w:type="spellStart"/>
            <w:r w:rsidRPr="00881B6C">
              <w:rPr>
                <w:rFonts w:ascii="Times New Roman" w:hAnsi="Times New Roman"/>
                <w:lang w:val="en-US"/>
              </w:rPr>
              <w:t>угрожавања</w:t>
            </w:r>
            <w:proofErr w:type="spellEnd"/>
            <w:r w:rsidRPr="00881B6C">
              <w:rPr>
                <w:rFonts w:ascii="Times New Roman" w:hAnsi="Times New Roman"/>
                <w:lang w:val="en-US"/>
              </w:rPr>
              <w:t xml:space="preserve"> (H.I.P.P.O. </w:t>
            </w:r>
            <w:proofErr w:type="spellStart"/>
            <w:r w:rsidRPr="00881B6C">
              <w:rPr>
                <w:rFonts w:ascii="Times New Roman" w:hAnsi="Times New Roman"/>
                <w:lang w:val="en-US"/>
              </w:rPr>
              <w:t>концепт</w:t>
            </w:r>
            <w:proofErr w:type="spellEnd"/>
            <w:r w:rsidRPr="00881B6C">
              <w:rPr>
                <w:rFonts w:ascii="Times New Roman" w:hAnsi="Times New Roman"/>
                <w:lang w:val="en-US"/>
              </w:rPr>
              <w:t>).</w:t>
            </w:r>
          </w:p>
          <w:p w14:paraId="75DE89D7" w14:textId="77777777" w:rsidR="0039680A" w:rsidRPr="00881B6C" w:rsidRDefault="0039680A" w:rsidP="0039680A">
            <w:pPr>
              <w:autoSpaceDE w:val="0"/>
              <w:autoSpaceDN w:val="0"/>
              <w:adjustRightInd w:val="0"/>
              <w:rPr>
                <w:rFonts w:ascii="Times New Roman" w:hAnsi="Times New Roman"/>
                <w:lang w:val="en-US"/>
              </w:rPr>
            </w:pPr>
            <w:proofErr w:type="spellStart"/>
            <w:r w:rsidRPr="00881B6C">
              <w:rPr>
                <w:rFonts w:ascii="Times New Roman" w:hAnsi="Times New Roman"/>
                <w:lang w:val="en-US"/>
              </w:rPr>
              <w:t>Типични</w:t>
            </w:r>
            <w:proofErr w:type="spellEnd"/>
            <w:r w:rsidRPr="00881B6C">
              <w:rPr>
                <w:rFonts w:ascii="Times New Roman" w:hAnsi="Times New Roman"/>
                <w:lang w:val="en-US"/>
              </w:rPr>
              <w:t xml:space="preserve"> </w:t>
            </w:r>
            <w:proofErr w:type="spellStart"/>
            <w:r w:rsidRPr="00881B6C">
              <w:rPr>
                <w:rFonts w:ascii="Times New Roman" w:hAnsi="Times New Roman"/>
                <w:lang w:val="en-US"/>
              </w:rPr>
              <w:t>екосистеми</w:t>
            </w:r>
            <w:proofErr w:type="spellEnd"/>
            <w:r w:rsidRPr="00881B6C">
              <w:rPr>
                <w:rFonts w:ascii="Times New Roman" w:hAnsi="Times New Roman"/>
                <w:lang w:val="en-US"/>
              </w:rPr>
              <w:t xml:space="preserve"> </w:t>
            </w:r>
            <w:proofErr w:type="spellStart"/>
            <w:r w:rsidRPr="00881B6C">
              <w:rPr>
                <w:rFonts w:ascii="Times New Roman" w:hAnsi="Times New Roman"/>
                <w:lang w:val="en-US"/>
              </w:rPr>
              <w:t>Србије</w:t>
            </w:r>
            <w:proofErr w:type="spellEnd"/>
            <w:r w:rsidRPr="00881B6C">
              <w:rPr>
                <w:rFonts w:ascii="Times New Roman" w:hAnsi="Times New Roman"/>
                <w:lang w:val="en-US"/>
              </w:rPr>
              <w:t>.</w:t>
            </w:r>
          </w:p>
          <w:p w14:paraId="755AE1E2" w14:textId="77777777" w:rsidR="0039680A" w:rsidRPr="00881B6C" w:rsidRDefault="0039680A" w:rsidP="0039680A">
            <w:pPr>
              <w:autoSpaceDE w:val="0"/>
              <w:autoSpaceDN w:val="0"/>
              <w:adjustRightInd w:val="0"/>
              <w:rPr>
                <w:rFonts w:ascii="Times New Roman" w:hAnsi="Times New Roman"/>
                <w:lang w:val="en-US"/>
              </w:rPr>
            </w:pPr>
            <w:proofErr w:type="spellStart"/>
            <w:r w:rsidRPr="00881B6C">
              <w:rPr>
                <w:rFonts w:ascii="Times New Roman" w:hAnsi="Times New Roman"/>
                <w:lang w:val="en-US"/>
              </w:rPr>
              <w:t>Ретке</w:t>
            </w:r>
            <w:proofErr w:type="spellEnd"/>
            <w:r w:rsidRPr="00881B6C">
              <w:rPr>
                <w:rFonts w:ascii="Times New Roman" w:hAnsi="Times New Roman"/>
                <w:lang w:val="en-US"/>
              </w:rPr>
              <w:t xml:space="preserve"> и </w:t>
            </w:r>
            <w:proofErr w:type="spellStart"/>
            <w:r w:rsidRPr="00881B6C">
              <w:rPr>
                <w:rFonts w:ascii="Times New Roman" w:hAnsi="Times New Roman"/>
                <w:lang w:val="en-US"/>
              </w:rPr>
              <w:t>угрожене</w:t>
            </w:r>
            <w:proofErr w:type="spellEnd"/>
            <w:r w:rsidRPr="00881B6C">
              <w:rPr>
                <w:rFonts w:ascii="Times New Roman" w:hAnsi="Times New Roman"/>
                <w:lang w:val="en-US"/>
              </w:rPr>
              <w:t xml:space="preserve"> </w:t>
            </w:r>
            <w:proofErr w:type="spellStart"/>
            <w:r w:rsidRPr="00881B6C">
              <w:rPr>
                <w:rFonts w:ascii="Times New Roman" w:hAnsi="Times New Roman"/>
                <w:lang w:val="en-US"/>
              </w:rPr>
              <w:t>врсте</w:t>
            </w:r>
            <w:proofErr w:type="spellEnd"/>
            <w:r w:rsidRPr="00881B6C">
              <w:rPr>
                <w:rFonts w:ascii="Times New Roman" w:hAnsi="Times New Roman"/>
                <w:lang w:val="en-US"/>
              </w:rPr>
              <w:t xml:space="preserve"> </w:t>
            </w:r>
            <w:proofErr w:type="spellStart"/>
            <w:r w:rsidRPr="00881B6C">
              <w:rPr>
                <w:rFonts w:ascii="Times New Roman" w:hAnsi="Times New Roman"/>
                <w:lang w:val="en-US"/>
              </w:rPr>
              <w:t>Србије</w:t>
            </w:r>
            <w:proofErr w:type="spellEnd"/>
            <w:r w:rsidRPr="00881B6C">
              <w:rPr>
                <w:rFonts w:ascii="Times New Roman" w:hAnsi="Times New Roman"/>
                <w:lang w:val="en-US"/>
              </w:rPr>
              <w:t>.</w:t>
            </w:r>
          </w:p>
          <w:p w14:paraId="3A9880C8" w14:textId="77777777" w:rsidR="0039680A" w:rsidRPr="00881B6C" w:rsidRDefault="0039680A" w:rsidP="0039680A">
            <w:pPr>
              <w:autoSpaceDE w:val="0"/>
              <w:autoSpaceDN w:val="0"/>
              <w:adjustRightInd w:val="0"/>
              <w:rPr>
                <w:rFonts w:ascii="Times New Roman" w:hAnsi="Times New Roman"/>
                <w:lang w:val="en-US"/>
              </w:rPr>
            </w:pPr>
            <w:proofErr w:type="spellStart"/>
            <w:r w:rsidRPr="00881B6C">
              <w:rPr>
                <w:rFonts w:ascii="Times New Roman" w:hAnsi="Times New Roman"/>
                <w:lang w:val="en-US"/>
              </w:rPr>
              <w:t>Интродукције</w:t>
            </w:r>
            <w:proofErr w:type="spellEnd"/>
            <w:r w:rsidRPr="00881B6C">
              <w:rPr>
                <w:rFonts w:ascii="Times New Roman" w:hAnsi="Times New Roman"/>
                <w:lang w:val="en-US"/>
              </w:rPr>
              <w:t xml:space="preserve"> и </w:t>
            </w:r>
            <w:proofErr w:type="spellStart"/>
            <w:r w:rsidRPr="00881B6C">
              <w:rPr>
                <w:rFonts w:ascii="Times New Roman" w:hAnsi="Times New Roman"/>
                <w:lang w:val="en-US"/>
              </w:rPr>
              <w:t>реинтродукције</w:t>
            </w:r>
            <w:proofErr w:type="spellEnd"/>
            <w:r w:rsidRPr="00881B6C">
              <w:rPr>
                <w:rFonts w:ascii="Times New Roman" w:hAnsi="Times New Roman"/>
                <w:lang w:val="en-US"/>
              </w:rPr>
              <w:t xml:space="preserve"> и </w:t>
            </w:r>
            <w:proofErr w:type="spellStart"/>
            <w:r w:rsidRPr="00881B6C">
              <w:rPr>
                <w:rFonts w:ascii="Times New Roman" w:hAnsi="Times New Roman"/>
                <w:lang w:val="en-US"/>
              </w:rPr>
              <w:t>инвазивне</w:t>
            </w:r>
            <w:proofErr w:type="spellEnd"/>
            <w:r w:rsidRPr="00881B6C">
              <w:rPr>
                <w:rFonts w:ascii="Times New Roman" w:hAnsi="Times New Roman"/>
                <w:lang w:val="en-US"/>
              </w:rPr>
              <w:t xml:space="preserve"> </w:t>
            </w:r>
            <w:proofErr w:type="spellStart"/>
            <w:r w:rsidRPr="00881B6C">
              <w:rPr>
                <w:rFonts w:ascii="Times New Roman" w:hAnsi="Times New Roman"/>
                <w:lang w:val="en-US"/>
              </w:rPr>
              <w:t>врсте</w:t>
            </w:r>
            <w:proofErr w:type="spellEnd"/>
            <w:r w:rsidRPr="00881B6C">
              <w:rPr>
                <w:rFonts w:ascii="Times New Roman" w:hAnsi="Times New Roman"/>
                <w:lang w:val="en-US"/>
              </w:rPr>
              <w:t>.</w:t>
            </w:r>
          </w:p>
          <w:p w14:paraId="07913EDE" w14:textId="77777777" w:rsidR="0039680A" w:rsidRPr="00DF14A6" w:rsidRDefault="0039680A" w:rsidP="0039680A">
            <w:pPr>
              <w:autoSpaceDE w:val="0"/>
              <w:autoSpaceDN w:val="0"/>
              <w:adjustRightInd w:val="0"/>
              <w:rPr>
                <w:rFonts w:ascii="Times New Roman" w:hAnsi="Times New Roman"/>
                <w:b/>
              </w:rPr>
            </w:pPr>
            <w:proofErr w:type="spellStart"/>
            <w:r w:rsidRPr="00881B6C">
              <w:rPr>
                <w:rFonts w:ascii="Times New Roman" w:hAnsi="Times New Roman"/>
                <w:lang w:val="en-US"/>
              </w:rPr>
              <w:t>Последице</w:t>
            </w:r>
            <w:proofErr w:type="spellEnd"/>
            <w:r w:rsidRPr="00881B6C">
              <w:rPr>
                <w:rFonts w:ascii="Times New Roman" w:hAnsi="Times New Roman"/>
                <w:lang w:val="en-US"/>
              </w:rPr>
              <w:t xml:space="preserve"> </w:t>
            </w:r>
            <w:proofErr w:type="spellStart"/>
            <w:r w:rsidRPr="00881B6C">
              <w:rPr>
                <w:rFonts w:ascii="Times New Roman" w:hAnsi="Times New Roman"/>
                <w:lang w:val="en-US"/>
              </w:rPr>
              <w:t>глобалних</w:t>
            </w:r>
            <w:proofErr w:type="spellEnd"/>
            <w:r w:rsidRPr="00881B6C">
              <w:rPr>
                <w:rFonts w:ascii="Times New Roman" w:hAnsi="Times New Roman"/>
                <w:lang w:val="en-US"/>
              </w:rPr>
              <w:t xml:space="preserve"> </w:t>
            </w:r>
            <w:proofErr w:type="spellStart"/>
            <w:r w:rsidRPr="00881B6C">
              <w:rPr>
                <w:rFonts w:ascii="Times New Roman" w:hAnsi="Times New Roman"/>
                <w:lang w:val="en-US"/>
              </w:rPr>
              <w:t>промена</w:t>
            </w:r>
            <w:proofErr w:type="spellEnd"/>
            <w:r w:rsidRPr="00881B6C">
              <w:rPr>
                <w:rFonts w:ascii="Times New Roman" w:hAnsi="Times New Roman"/>
                <w:lang w:val="en-US"/>
              </w:rPr>
              <w:t>.</w:t>
            </w:r>
          </w:p>
        </w:tc>
        <w:tc>
          <w:tcPr>
            <w:tcW w:w="1980" w:type="dxa"/>
          </w:tcPr>
          <w:p w14:paraId="6A2585B1" w14:textId="77777777" w:rsidR="0039680A" w:rsidRPr="00E90EBE" w:rsidRDefault="0039680A" w:rsidP="0039680A">
            <w:pPr>
              <w:pStyle w:val="NoSpacing"/>
              <w:rPr>
                <w:rFonts w:ascii="Times New Roman" w:hAnsi="Times New Roman"/>
                <w:b/>
                <w:sz w:val="24"/>
                <w:szCs w:val="24"/>
                <w:lang w:val="ru-RU"/>
              </w:rPr>
            </w:pPr>
            <w:r w:rsidRPr="00E90EBE">
              <w:rPr>
                <w:rFonts w:ascii="Times New Roman" w:hAnsi="Times New Roman"/>
                <w:b/>
                <w:sz w:val="24"/>
                <w:szCs w:val="24"/>
                <w:lang w:val="ru-RU"/>
              </w:rPr>
              <w:t>Компетенција за  учење</w:t>
            </w:r>
          </w:p>
          <w:p w14:paraId="3C86B63C" w14:textId="77777777" w:rsidR="0039680A" w:rsidRPr="00E90EBE" w:rsidRDefault="0039680A" w:rsidP="0039680A">
            <w:pPr>
              <w:pStyle w:val="NoSpacing"/>
              <w:rPr>
                <w:rFonts w:ascii="Times New Roman" w:hAnsi="Times New Roman"/>
                <w:b/>
                <w:sz w:val="24"/>
                <w:szCs w:val="24"/>
                <w:lang w:val="ru-RU"/>
              </w:rPr>
            </w:pPr>
          </w:p>
          <w:p w14:paraId="1709FAF5" w14:textId="77777777" w:rsidR="0039680A" w:rsidRPr="00E90EBE" w:rsidRDefault="0039680A" w:rsidP="0039680A">
            <w:pPr>
              <w:pStyle w:val="NoSpacing"/>
              <w:rPr>
                <w:rFonts w:ascii="Times New Roman" w:hAnsi="Times New Roman"/>
                <w:b/>
                <w:sz w:val="24"/>
                <w:szCs w:val="24"/>
                <w:lang w:val="ru-RU"/>
              </w:rPr>
            </w:pPr>
            <w:r w:rsidRPr="00E90EBE">
              <w:rPr>
                <w:rFonts w:ascii="Times New Roman" w:hAnsi="Times New Roman"/>
                <w:b/>
                <w:sz w:val="24"/>
                <w:szCs w:val="24"/>
                <w:lang w:val="ru-RU"/>
              </w:rPr>
              <w:t>Рад са подацима и информацијама</w:t>
            </w:r>
          </w:p>
          <w:p w14:paraId="74ED56B4" w14:textId="77777777" w:rsidR="0039680A" w:rsidRPr="00E90EBE" w:rsidRDefault="0039680A" w:rsidP="0039680A">
            <w:pPr>
              <w:pStyle w:val="NoSpacing"/>
              <w:rPr>
                <w:rFonts w:ascii="Times New Roman" w:hAnsi="Times New Roman"/>
                <w:b/>
                <w:sz w:val="24"/>
                <w:szCs w:val="24"/>
                <w:lang w:val="ru-RU"/>
              </w:rPr>
            </w:pPr>
          </w:p>
          <w:p w14:paraId="50241F17" w14:textId="77777777" w:rsidR="0039680A" w:rsidRPr="00E90EBE" w:rsidRDefault="0039680A" w:rsidP="0039680A">
            <w:pPr>
              <w:pStyle w:val="NoSpacing"/>
              <w:rPr>
                <w:rFonts w:ascii="Times New Roman" w:hAnsi="Times New Roman"/>
                <w:sz w:val="24"/>
                <w:szCs w:val="24"/>
              </w:rPr>
            </w:pPr>
            <w:r w:rsidRPr="00E90EBE">
              <w:rPr>
                <w:rFonts w:ascii="Times New Roman" w:hAnsi="Times New Roman"/>
                <w:b/>
                <w:sz w:val="24"/>
                <w:szCs w:val="24"/>
                <w:lang w:val="ru-RU"/>
              </w:rPr>
              <w:t>Комуникација</w:t>
            </w:r>
          </w:p>
          <w:p w14:paraId="14C99E2F" w14:textId="77777777" w:rsidR="0039680A" w:rsidRPr="00E90EBE" w:rsidRDefault="0039680A" w:rsidP="0039680A">
            <w:pPr>
              <w:rPr>
                <w:rFonts w:ascii="Times New Roman" w:hAnsi="Times New Roman"/>
                <w:lang w:val="sr-Cyrl-CS"/>
              </w:rPr>
            </w:pPr>
          </w:p>
          <w:p w14:paraId="15C628F9" w14:textId="77777777" w:rsidR="0039680A" w:rsidRPr="00E90EBE" w:rsidRDefault="0039680A" w:rsidP="0039680A">
            <w:pPr>
              <w:rPr>
                <w:rFonts w:ascii="Times New Roman" w:hAnsi="Times New Roman"/>
                <w:b/>
              </w:rPr>
            </w:pPr>
            <w:r w:rsidRPr="00E90EBE">
              <w:rPr>
                <w:rFonts w:ascii="Times New Roman" w:hAnsi="Times New Roman"/>
                <w:b/>
              </w:rPr>
              <w:t xml:space="preserve">Одговорно учешће у демократском друштву </w:t>
            </w:r>
          </w:p>
          <w:p w14:paraId="6E1E9F43" w14:textId="77777777" w:rsidR="0039680A" w:rsidRPr="00E90EBE" w:rsidRDefault="0039680A" w:rsidP="0039680A">
            <w:pPr>
              <w:rPr>
                <w:rFonts w:ascii="Times New Roman" w:hAnsi="Times New Roman"/>
                <w:b/>
              </w:rPr>
            </w:pPr>
          </w:p>
          <w:p w14:paraId="27D0C022" w14:textId="77777777" w:rsidR="0039680A" w:rsidRPr="00E90EBE" w:rsidRDefault="0039680A" w:rsidP="0039680A">
            <w:pPr>
              <w:rPr>
                <w:rFonts w:ascii="Times New Roman" w:hAnsi="Times New Roman"/>
                <w:b/>
              </w:rPr>
            </w:pPr>
            <w:r w:rsidRPr="00E90EBE">
              <w:rPr>
                <w:rFonts w:ascii="Times New Roman" w:hAnsi="Times New Roman"/>
                <w:b/>
              </w:rPr>
              <w:t>Естетичка компетенција</w:t>
            </w:r>
            <w:r w:rsidRPr="00E90EBE">
              <w:rPr>
                <w:rFonts w:ascii="Times New Roman" w:hAnsi="Times New Roman"/>
                <w:b/>
              </w:rPr>
              <w:tab/>
            </w:r>
          </w:p>
          <w:p w14:paraId="0E679652" w14:textId="77777777" w:rsidR="0039680A" w:rsidRPr="00E90EBE" w:rsidRDefault="0039680A" w:rsidP="0039680A">
            <w:pPr>
              <w:rPr>
                <w:rFonts w:ascii="Times New Roman" w:hAnsi="Times New Roman"/>
                <w:b/>
              </w:rPr>
            </w:pPr>
          </w:p>
          <w:p w14:paraId="36FE8395" w14:textId="77777777" w:rsidR="0039680A" w:rsidRPr="00E90EBE" w:rsidRDefault="0039680A" w:rsidP="0039680A">
            <w:pPr>
              <w:rPr>
                <w:rFonts w:ascii="Times New Roman" w:hAnsi="Times New Roman"/>
                <w:b/>
              </w:rPr>
            </w:pPr>
            <w:r w:rsidRPr="00E90EBE">
              <w:rPr>
                <w:rFonts w:ascii="Times New Roman" w:hAnsi="Times New Roman"/>
                <w:b/>
              </w:rPr>
              <w:t>Решавање проблема</w:t>
            </w:r>
          </w:p>
          <w:p w14:paraId="5D0AC305" w14:textId="77777777" w:rsidR="0039680A" w:rsidRPr="00E90EBE" w:rsidRDefault="0039680A" w:rsidP="0039680A">
            <w:pPr>
              <w:rPr>
                <w:rFonts w:ascii="Times New Roman" w:hAnsi="Times New Roman"/>
                <w:b/>
              </w:rPr>
            </w:pPr>
          </w:p>
          <w:p w14:paraId="00E87322" w14:textId="77777777" w:rsidR="0039680A" w:rsidRPr="00E90EBE" w:rsidRDefault="0039680A" w:rsidP="0039680A">
            <w:pPr>
              <w:rPr>
                <w:rFonts w:ascii="Times New Roman" w:hAnsi="Times New Roman"/>
                <w:b/>
              </w:rPr>
            </w:pPr>
            <w:r w:rsidRPr="00E90EBE">
              <w:rPr>
                <w:rFonts w:ascii="Times New Roman" w:hAnsi="Times New Roman"/>
                <w:b/>
              </w:rPr>
              <w:t>Сарадња</w:t>
            </w:r>
          </w:p>
          <w:p w14:paraId="70958A6F" w14:textId="77777777" w:rsidR="0039680A" w:rsidRPr="00E90EBE" w:rsidRDefault="0039680A" w:rsidP="0039680A">
            <w:pPr>
              <w:rPr>
                <w:rFonts w:ascii="Times New Roman" w:hAnsi="Times New Roman"/>
                <w:b/>
              </w:rPr>
            </w:pPr>
          </w:p>
          <w:p w14:paraId="33ECAF2D" w14:textId="77777777" w:rsidR="0039680A" w:rsidRPr="00E90EBE" w:rsidRDefault="0039680A" w:rsidP="0039680A">
            <w:pPr>
              <w:rPr>
                <w:rFonts w:ascii="Times New Roman" w:hAnsi="Times New Roman"/>
                <w:b/>
              </w:rPr>
            </w:pPr>
            <w:r w:rsidRPr="00E90EBE">
              <w:rPr>
                <w:rFonts w:ascii="Times New Roman" w:hAnsi="Times New Roman"/>
                <w:b/>
              </w:rPr>
              <w:t>Дигитална компетенција</w:t>
            </w:r>
          </w:p>
          <w:p w14:paraId="1A09111D" w14:textId="77777777" w:rsidR="0039680A" w:rsidRPr="00E90EBE" w:rsidRDefault="0039680A" w:rsidP="0039680A">
            <w:pPr>
              <w:rPr>
                <w:rFonts w:ascii="Times New Roman" w:hAnsi="Times New Roman"/>
                <w:b/>
              </w:rPr>
            </w:pPr>
          </w:p>
          <w:p w14:paraId="68E24F1D" w14:textId="77777777" w:rsidR="0039680A" w:rsidRPr="00E90EBE" w:rsidRDefault="0039680A" w:rsidP="0039680A">
            <w:pPr>
              <w:rPr>
                <w:rFonts w:ascii="Times New Roman" w:hAnsi="Times New Roman"/>
                <w:b/>
              </w:rPr>
            </w:pPr>
            <w:r w:rsidRPr="00E90EBE">
              <w:rPr>
                <w:rFonts w:ascii="Times New Roman" w:hAnsi="Times New Roman"/>
                <w:b/>
              </w:rPr>
              <w:t>Одговоран однос према околини</w:t>
            </w:r>
          </w:p>
          <w:p w14:paraId="4D01F39C" w14:textId="77777777" w:rsidR="0039680A" w:rsidRPr="00E90EBE" w:rsidRDefault="0039680A" w:rsidP="0039680A">
            <w:pPr>
              <w:rPr>
                <w:rFonts w:ascii="Times New Roman" w:hAnsi="Times New Roman"/>
                <w:b/>
              </w:rPr>
            </w:pPr>
          </w:p>
          <w:p w14:paraId="5EEB8CF9" w14:textId="77777777" w:rsidR="0039680A" w:rsidRPr="00DF14A6" w:rsidRDefault="0039680A" w:rsidP="0039680A">
            <w:pPr>
              <w:rPr>
                <w:rFonts w:ascii="Times New Roman" w:hAnsi="Times New Roman"/>
                <w:b/>
                <w:lang w:val="sr-Cyrl-CS"/>
              </w:rPr>
            </w:pPr>
            <w:r w:rsidRPr="00E90EBE">
              <w:rPr>
                <w:rFonts w:ascii="Times New Roman" w:hAnsi="Times New Roman"/>
                <w:b/>
              </w:rPr>
              <w:t>Одговоран однос према здрављу</w:t>
            </w:r>
          </w:p>
        </w:tc>
        <w:tc>
          <w:tcPr>
            <w:tcW w:w="4536" w:type="dxa"/>
          </w:tcPr>
          <w:p w14:paraId="0D8C1C7A" w14:textId="77777777" w:rsidR="0039680A" w:rsidRDefault="0039680A" w:rsidP="0039680A">
            <w:pPr>
              <w:rPr>
                <w:rFonts w:ascii="Times New Roman" w:hAnsi="Times New Roman"/>
                <w:color w:val="000000" w:themeColor="text1"/>
                <w:lang w:val="sr-Cyrl-RS"/>
              </w:rPr>
            </w:pPr>
            <w:r w:rsidRPr="00881B6C">
              <w:rPr>
                <w:rFonts w:ascii="Times New Roman" w:hAnsi="Times New Roman"/>
                <w:color w:val="000000" w:themeColor="text1"/>
                <w:lang w:val="en-US"/>
              </w:rPr>
              <w:t xml:space="preserve">БИ.1.4.1; БИ.1.4.2; БИ.1.4.3; БИ.1.4.4; БИ.1.4.5; БИ.1.4.6; БИ.1.4.7; БИ.1.4.8; </w:t>
            </w:r>
          </w:p>
          <w:p w14:paraId="532D3D00" w14:textId="77777777" w:rsidR="0039680A" w:rsidRDefault="0039680A" w:rsidP="0039680A">
            <w:pPr>
              <w:rPr>
                <w:rFonts w:ascii="Times New Roman" w:hAnsi="Times New Roman"/>
                <w:color w:val="000000" w:themeColor="text1"/>
                <w:lang w:val="sr-Cyrl-RS"/>
              </w:rPr>
            </w:pPr>
          </w:p>
          <w:p w14:paraId="098A0A30" w14:textId="77777777" w:rsidR="0039680A" w:rsidRPr="00881B6C" w:rsidRDefault="0039680A" w:rsidP="0039680A">
            <w:pPr>
              <w:rPr>
                <w:rFonts w:ascii="Times New Roman" w:hAnsi="Times New Roman"/>
                <w:color w:val="000000" w:themeColor="text1"/>
                <w:lang w:val="en-US"/>
              </w:rPr>
            </w:pPr>
            <w:r w:rsidRPr="00881B6C">
              <w:rPr>
                <w:rFonts w:ascii="Times New Roman" w:hAnsi="Times New Roman"/>
                <w:color w:val="000000" w:themeColor="text1"/>
                <w:lang w:val="en-US"/>
              </w:rPr>
              <w:t>БИ.2.4.3; БИ.2.4.4;</w:t>
            </w:r>
          </w:p>
          <w:p w14:paraId="0FB5771B" w14:textId="77777777" w:rsidR="0039680A" w:rsidRDefault="0039680A" w:rsidP="0039680A">
            <w:pPr>
              <w:rPr>
                <w:rFonts w:ascii="Times New Roman" w:hAnsi="Times New Roman"/>
                <w:color w:val="000000" w:themeColor="text1"/>
                <w:lang w:val="sr-Cyrl-RS"/>
              </w:rPr>
            </w:pPr>
            <w:r w:rsidRPr="00881B6C">
              <w:rPr>
                <w:rFonts w:ascii="Times New Roman" w:hAnsi="Times New Roman"/>
                <w:color w:val="000000" w:themeColor="text1"/>
                <w:lang w:val="en-US"/>
              </w:rPr>
              <w:t xml:space="preserve">БИ.2.4.5; БИ.2.5.6; БИ.2.4.8; БИ.2.4.9; </w:t>
            </w:r>
          </w:p>
          <w:p w14:paraId="3FA70BF8" w14:textId="77777777" w:rsidR="0039680A" w:rsidRDefault="0039680A" w:rsidP="0039680A">
            <w:pPr>
              <w:rPr>
                <w:rFonts w:ascii="Times New Roman" w:hAnsi="Times New Roman"/>
                <w:color w:val="000000" w:themeColor="text1"/>
                <w:lang w:val="sr-Cyrl-RS"/>
              </w:rPr>
            </w:pPr>
          </w:p>
          <w:p w14:paraId="0682F5AD" w14:textId="77777777" w:rsidR="0039680A" w:rsidRPr="00881B6C" w:rsidRDefault="0039680A" w:rsidP="0039680A">
            <w:pPr>
              <w:rPr>
                <w:rFonts w:ascii="Times New Roman" w:hAnsi="Times New Roman"/>
                <w:color w:val="000000" w:themeColor="text1"/>
                <w:lang w:val="en-US"/>
              </w:rPr>
            </w:pPr>
            <w:r w:rsidRPr="00881B6C">
              <w:rPr>
                <w:rFonts w:ascii="Times New Roman" w:hAnsi="Times New Roman"/>
                <w:color w:val="000000" w:themeColor="text1"/>
                <w:lang w:val="en-US"/>
              </w:rPr>
              <w:t>БИ.3.4.1; БИ.3.4.2; БИ.3.4.3; БИ.3.4.4;</w:t>
            </w:r>
          </w:p>
          <w:p w14:paraId="69179362" w14:textId="77777777" w:rsidR="0039680A" w:rsidRPr="00881B6C" w:rsidRDefault="0039680A" w:rsidP="0039680A">
            <w:pPr>
              <w:rPr>
                <w:rFonts w:ascii="Times New Roman" w:hAnsi="Times New Roman"/>
                <w:color w:val="000000" w:themeColor="text1"/>
                <w:lang w:val="en-US"/>
              </w:rPr>
            </w:pPr>
            <w:r w:rsidRPr="00881B6C">
              <w:rPr>
                <w:rFonts w:ascii="Times New Roman" w:hAnsi="Times New Roman"/>
                <w:color w:val="000000" w:themeColor="text1"/>
                <w:lang w:val="en-US"/>
              </w:rPr>
              <w:t>БИ.3.4.5; БИ.3.4.6;</w:t>
            </w:r>
          </w:p>
          <w:p w14:paraId="487E16E1" w14:textId="77777777" w:rsidR="0039680A" w:rsidRDefault="0039680A" w:rsidP="0039680A">
            <w:pPr>
              <w:rPr>
                <w:rFonts w:ascii="Times New Roman" w:hAnsi="Times New Roman"/>
                <w:color w:val="000000" w:themeColor="text1"/>
                <w:lang w:val="sr-Cyrl-CS"/>
              </w:rPr>
            </w:pPr>
            <w:r w:rsidRPr="00881B6C">
              <w:rPr>
                <w:rFonts w:ascii="Times New Roman" w:hAnsi="Times New Roman"/>
                <w:color w:val="000000" w:themeColor="text1"/>
                <w:lang w:val="en-US"/>
              </w:rPr>
              <w:t>БИ.3.4.7; БИ.3.4.8.</w:t>
            </w:r>
          </w:p>
          <w:p w14:paraId="28408E61" w14:textId="77777777" w:rsidR="0039680A" w:rsidRDefault="0039680A" w:rsidP="0039680A">
            <w:pPr>
              <w:rPr>
                <w:rFonts w:ascii="Times New Roman" w:hAnsi="Times New Roman"/>
                <w:color w:val="000000" w:themeColor="text1"/>
                <w:lang w:val="sr-Cyrl-CS"/>
              </w:rPr>
            </w:pPr>
          </w:p>
          <w:p w14:paraId="4FA2F482" w14:textId="77777777" w:rsidR="0039680A" w:rsidRPr="00905EDA" w:rsidRDefault="0039680A" w:rsidP="0039680A">
            <w:pPr>
              <w:rPr>
                <w:rFonts w:ascii="Times New Roman" w:hAnsi="Times New Roman"/>
                <w:color w:val="000000" w:themeColor="text1"/>
                <w:lang w:val="sr-Cyrl-CS"/>
              </w:rPr>
            </w:pPr>
          </w:p>
          <w:p w14:paraId="398AEDD4" w14:textId="77777777" w:rsidR="0039680A" w:rsidRDefault="0039680A" w:rsidP="0039680A">
            <w:pPr>
              <w:rPr>
                <w:rFonts w:ascii="Times New Roman" w:hAnsi="Times New Roman"/>
                <w:color w:val="000000" w:themeColor="text1"/>
                <w:lang w:val="sr-Cyrl-CS"/>
              </w:rPr>
            </w:pPr>
          </w:p>
          <w:p w14:paraId="21D2A640" w14:textId="77777777" w:rsidR="0039680A" w:rsidRPr="00905EDA" w:rsidRDefault="0039680A" w:rsidP="0039680A">
            <w:pPr>
              <w:rPr>
                <w:rFonts w:ascii="Times New Roman" w:hAnsi="Times New Roman"/>
                <w:color w:val="000000" w:themeColor="text1"/>
                <w:lang w:val="sr-Cyrl-CS"/>
              </w:rPr>
            </w:pPr>
          </w:p>
          <w:p w14:paraId="29409CA0" w14:textId="77777777" w:rsidR="0039680A" w:rsidRDefault="0039680A" w:rsidP="0039680A">
            <w:pPr>
              <w:pStyle w:val="ListParagraph"/>
              <w:ind w:left="264"/>
              <w:rPr>
                <w:sz w:val="24"/>
                <w:szCs w:val="24"/>
                <w:lang w:val="sr-Cyrl-CS"/>
              </w:rPr>
            </w:pPr>
          </w:p>
          <w:p w14:paraId="2EC56285" w14:textId="77777777" w:rsidR="0039680A" w:rsidRPr="00905EDA" w:rsidRDefault="0039680A" w:rsidP="0039680A">
            <w:pPr>
              <w:pStyle w:val="ListParagraph"/>
              <w:ind w:left="264"/>
              <w:rPr>
                <w:sz w:val="24"/>
                <w:szCs w:val="24"/>
                <w:lang w:val="sr-Cyrl-CS"/>
              </w:rPr>
            </w:pPr>
          </w:p>
        </w:tc>
      </w:tr>
    </w:tbl>
    <w:p w14:paraId="608FD1C6" w14:textId="77777777" w:rsidR="0039680A" w:rsidRDefault="0039680A" w:rsidP="0039680A">
      <w:pPr>
        <w:rPr>
          <w:rFonts w:ascii="Times New Roman" w:hAnsi="Times New Roman"/>
          <w:b/>
          <w:lang w:val="sr-Cyrl-CS"/>
        </w:rPr>
      </w:pPr>
    </w:p>
    <w:p w14:paraId="086F93BE" w14:textId="77777777" w:rsidR="0039680A" w:rsidRDefault="0039680A" w:rsidP="0039680A">
      <w:pPr>
        <w:rPr>
          <w:rFonts w:ascii="Times New Roman" w:hAnsi="Times New Roman"/>
          <w:b/>
          <w:lang w:val="sr-Cyrl-CS"/>
        </w:rPr>
      </w:pPr>
    </w:p>
    <w:p w14:paraId="3B838856" w14:textId="77777777" w:rsidR="00E90EBE" w:rsidRDefault="00E90EBE" w:rsidP="0039680A">
      <w:pPr>
        <w:pStyle w:val="Default"/>
        <w:rPr>
          <w:b/>
          <w:bCs/>
          <w:lang w:val="ru-RU"/>
        </w:rPr>
      </w:pPr>
    </w:p>
    <w:p w14:paraId="40121A71" w14:textId="77777777" w:rsidR="0039680A" w:rsidRDefault="0039680A" w:rsidP="0039680A">
      <w:pPr>
        <w:pStyle w:val="Default"/>
        <w:rPr>
          <w:b/>
          <w:bCs/>
          <w:lang w:val="ru-RU"/>
        </w:rPr>
      </w:pPr>
      <w:r w:rsidRPr="008F020D">
        <w:rPr>
          <w:b/>
          <w:bCs/>
          <w:lang w:val="ru-RU"/>
        </w:rPr>
        <w:t xml:space="preserve">Начин остваривања програма (методе и технике) </w:t>
      </w:r>
    </w:p>
    <w:p w14:paraId="118D3AAB" w14:textId="77777777" w:rsidR="0039680A" w:rsidRPr="008F020D" w:rsidRDefault="0039680A" w:rsidP="0039680A">
      <w:pPr>
        <w:pStyle w:val="Default"/>
        <w:rPr>
          <w:lang w:val="ru-RU"/>
        </w:rPr>
      </w:pPr>
    </w:p>
    <w:tbl>
      <w:tblPr>
        <w:tblStyle w:val="TableGrid"/>
        <w:tblW w:w="15452" w:type="dxa"/>
        <w:tblInd w:w="-318" w:type="dxa"/>
        <w:tblLook w:val="04A0" w:firstRow="1" w:lastRow="0" w:firstColumn="1" w:lastColumn="0" w:noHBand="0" w:noVBand="1"/>
      </w:tblPr>
      <w:tblGrid>
        <w:gridCol w:w="15452"/>
      </w:tblGrid>
      <w:tr w:rsidR="0039680A" w:rsidRPr="005935D9" w14:paraId="7B7AE037" w14:textId="77777777" w:rsidTr="00991115">
        <w:tc>
          <w:tcPr>
            <w:tcW w:w="15452" w:type="dxa"/>
            <w:shd w:val="clear" w:color="auto" w:fill="FFC000"/>
          </w:tcPr>
          <w:p w14:paraId="72106EE3" w14:textId="77777777" w:rsidR="0039680A" w:rsidRPr="005935D9" w:rsidRDefault="0039680A" w:rsidP="0039680A">
            <w:pPr>
              <w:pStyle w:val="Default"/>
              <w:rPr>
                <w:rFonts w:eastAsiaTheme="minorHAnsi"/>
                <w:color w:val="auto"/>
                <w:lang w:val="sr-Cyrl-CS"/>
              </w:rPr>
            </w:pPr>
            <w:proofErr w:type="spellStart"/>
            <w:r w:rsidRPr="005935D9">
              <w:rPr>
                <w:rFonts w:eastAsiaTheme="minorHAnsi"/>
                <w:color w:val="auto"/>
                <w:lang w:val="en-US"/>
              </w:rPr>
              <w:t>Програм</w:t>
            </w:r>
            <w:proofErr w:type="spellEnd"/>
            <w:r w:rsidRPr="005935D9">
              <w:rPr>
                <w:rFonts w:eastAsiaTheme="minorHAnsi"/>
                <w:color w:val="auto"/>
                <w:lang w:val="en-US"/>
              </w:rPr>
              <w:t xml:space="preserve"> </w:t>
            </w:r>
            <w:proofErr w:type="spellStart"/>
            <w:r w:rsidRPr="005935D9">
              <w:rPr>
                <w:rFonts w:eastAsiaTheme="minorHAnsi"/>
                <w:color w:val="auto"/>
                <w:lang w:val="en-US"/>
              </w:rPr>
              <w:t>биологије</w:t>
            </w:r>
            <w:proofErr w:type="spellEnd"/>
            <w:r w:rsidRPr="005935D9">
              <w:rPr>
                <w:rFonts w:eastAsiaTheme="minorHAnsi"/>
                <w:color w:val="auto"/>
                <w:lang w:val="en-US"/>
              </w:rPr>
              <w:t xml:space="preserve"> </w:t>
            </w:r>
            <w:proofErr w:type="spellStart"/>
            <w:r w:rsidRPr="005935D9">
              <w:rPr>
                <w:rFonts w:eastAsiaTheme="minorHAnsi"/>
                <w:color w:val="auto"/>
                <w:lang w:val="en-US"/>
              </w:rPr>
              <w:t>за</w:t>
            </w:r>
            <w:proofErr w:type="spellEnd"/>
            <w:r w:rsidRPr="005935D9">
              <w:rPr>
                <w:rFonts w:eastAsiaTheme="minorHAnsi"/>
                <w:color w:val="auto"/>
                <w:lang w:val="en-US"/>
              </w:rPr>
              <w:t xml:space="preserve"> </w:t>
            </w:r>
            <w:r>
              <w:rPr>
                <w:rFonts w:eastAsiaTheme="minorHAnsi"/>
                <w:color w:val="auto"/>
                <w:lang w:val="sr-Cyrl-CS"/>
              </w:rPr>
              <w:t>осми</w:t>
            </w:r>
            <w:r w:rsidRPr="005935D9">
              <w:rPr>
                <w:rFonts w:eastAsiaTheme="minorHAnsi"/>
                <w:color w:val="auto"/>
                <w:lang w:val="en-US"/>
              </w:rPr>
              <w:t xml:space="preserve"> </w:t>
            </w:r>
            <w:proofErr w:type="spellStart"/>
            <w:r w:rsidRPr="005935D9">
              <w:rPr>
                <w:rFonts w:eastAsiaTheme="minorHAnsi"/>
                <w:color w:val="auto"/>
                <w:lang w:val="en-US"/>
              </w:rPr>
              <w:t>разред</w:t>
            </w:r>
            <w:proofErr w:type="spellEnd"/>
            <w:r w:rsidRPr="005935D9">
              <w:rPr>
                <w:rFonts w:eastAsiaTheme="minorHAnsi"/>
                <w:color w:val="auto"/>
                <w:lang w:val="en-US"/>
              </w:rPr>
              <w:t xml:space="preserve"> </w:t>
            </w:r>
            <w:proofErr w:type="spellStart"/>
            <w:r w:rsidRPr="005935D9">
              <w:rPr>
                <w:rFonts w:eastAsiaTheme="minorHAnsi"/>
                <w:color w:val="auto"/>
                <w:lang w:val="en-US"/>
              </w:rPr>
              <w:t>је</w:t>
            </w:r>
            <w:proofErr w:type="spellEnd"/>
            <w:r w:rsidRPr="005935D9">
              <w:rPr>
                <w:rFonts w:eastAsiaTheme="minorHAnsi"/>
                <w:color w:val="auto"/>
                <w:lang w:val="en-US"/>
              </w:rPr>
              <w:t xml:space="preserve"> </w:t>
            </w:r>
            <w:proofErr w:type="spellStart"/>
            <w:r w:rsidRPr="005935D9">
              <w:rPr>
                <w:rFonts w:eastAsiaTheme="minorHAnsi"/>
                <w:color w:val="auto"/>
                <w:lang w:val="en-US"/>
              </w:rPr>
              <w:t>део</w:t>
            </w:r>
            <w:proofErr w:type="spellEnd"/>
            <w:r w:rsidRPr="005935D9">
              <w:rPr>
                <w:rFonts w:eastAsiaTheme="minorHAnsi"/>
                <w:color w:val="auto"/>
                <w:lang w:val="en-US"/>
              </w:rPr>
              <w:t xml:space="preserve"> </w:t>
            </w:r>
            <w:proofErr w:type="spellStart"/>
            <w:r w:rsidRPr="005935D9">
              <w:rPr>
                <w:rFonts w:eastAsiaTheme="minorHAnsi"/>
                <w:color w:val="auto"/>
                <w:lang w:val="en-US"/>
              </w:rPr>
              <w:t>спиралног</w:t>
            </w:r>
            <w:proofErr w:type="spellEnd"/>
            <w:r w:rsidRPr="005935D9">
              <w:rPr>
                <w:rFonts w:eastAsiaTheme="minorHAnsi"/>
                <w:color w:val="auto"/>
                <w:lang w:val="en-US"/>
              </w:rPr>
              <w:t xml:space="preserve"> </w:t>
            </w:r>
            <w:proofErr w:type="spellStart"/>
            <w:r w:rsidRPr="005935D9">
              <w:rPr>
                <w:rFonts w:eastAsiaTheme="minorHAnsi"/>
                <w:color w:val="auto"/>
                <w:lang w:val="en-US"/>
              </w:rPr>
              <w:t>наставног</w:t>
            </w:r>
            <w:proofErr w:type="spellEnd"/>
            <w:r w:rsidRPr="005935D9">
              <w:rPr>
                <w:rFonts w:eastAsiaTheme="minorHAnsi"/>
                <w:color w:val="auto"/>
                <w:lang w:val="en-US"/>
              </w:rPr>
              <w:t xml:space="preserve"> </w:t>
            </w:r>
            <w:proofErr w:type="spellStart"/>
            <w:r w:rsidRPr="005935D9">
              <w:rPr>
                <w:rFonts w:eastAsiaTheme="minorHAnsi"/>
                <w:color w:val="auto"/>
                <w:lang w:val="en-US"/>
              </w:rPr>
              <w:t>програма</w:t>
            </w:r>
            <w:proofErr w:type="spellEnd"/>
            <w:r w:rsidRPr="005935D9">
              <w:rPr>
                <w:rFonts w:eastAsiaTheme="minorHAnsi"/>
                <w:color w:val="auto"/>
                <w:lang w:val="en-US"/>
              </w:rPr>
              <w:t xml:space="preserve"> </w:t>
            </w:r>
            <w:proofErr w:type="spellStart"/>
            <w:r w:rsidRPr="005935D9">
              <w:rPr>
                <w:rFonts w:eastAsiaTheme="minorHAnsi"/>
                <w:color w:val="auto"/>
                <w:lang w:val="en-US"/>
              </w:rPr>
              <w:t>биологије</w:t>
            </w:r>
            <w:proofErr w:type="spellEnd"/>
            <w:r w:rsidRPr="005935D9">
              <w:rPr>
                <w:rFonts w:eastAsiaTheme="minorHAnsi"/>
                <w:color w:val="auto"/>
                <w:lang w:val="en-US"/>
              </w:rPr>
              <w:t xml:space="preserve"> </w:t>
            </w:r>
            <w:proofErr w:type="spellStart"/>
            <w:r w:rsidRPr="005935D9">
              <w:rPr>
                <w:rFonts w:eastAsiaTheme="minorHAnsi"/>
                <w:color w:val="auto"/>
                <w:lang w:val="en-US"/>
              </w:rPr>
              <w:t>за</w:t>
            </w:r>
            <w:proofErr w:type="spellEnd"/>
            <w:r w:rsidRPr="005935D9">
              <w:rPr>
                <w:rFonts w:eastAsiaTheme="minorHAnsi"/>
                <w:color w:val="auto"/>
                <w:lang w:val="en-US"/>
              </w:rPr>
              <w:t xml:space="preserve"> </w:t>
            </w:r>
            <w:proofErr w:type="spellStart"/>
            <w:r w:rsidRPr="005935D9">
              <w:rPr>
                <w:rFonts w:eastAsiaTheme="minorHAnsi"/>
                <w:color w:val="auto"/>
                <w:lang w:val="en-US"/>
              </w:rPr>
              <w:t>основну</w:t>
            </w:r>
            <w:proofErr w:type="spellEnd"/>
            <w:r w:rsidRPr="005935D9">
              <w:rPr>
                <w:rFonts w:eastAsiaTheme="minorHAnsi"/>
                <w:color w:val="auto"/>
                <w:lang w:val="en-US"/>
              </w:rPr>
              <w:t xml:space="preserve"> </w:t>
            </w:r>
            <w:proofErr w:type="spellStart"/>
            <w:r w:rsidRPr="005935D9">
              <w:rPr>
                <w:rFonts w:eastAsiaTheme="minorHAnsi"/>
                <w:color w:val="auto"/>
                <w:lang w:val="en-US"/>
              </w:rPr>
              <w:t>школу</w:t>
            </w:r>
            <w:proofErr w:type="spellEnd"/>
            <w:r w:rsidRPr="005935D9">
              <w:rPr>
                <w:rFonts w:eastAsiaTheme="minorHAnsi"/>
                <w:color w:val="auto"/>
                <w:lang w:val="en-US"/>
              </w:rPr>
              <w:t xml:space="preserve"> и </w:t>
            </w:r>
            <w:proofErr w:type="spellStart"/>
            <w:r w:rsidRPr="005935D9">
              <w:rPr>
                <w:rFonts w:eastAsiaTheme="minorHAnsi"/>
                <w:color w:val="auto"/>
                <w:lang w:val="en-US"/>
              </w:rPr>
              <w:t>оријентисан</w:t>
            </w:r>
            <w:proofErr w:type="spellEnd"/>
            <w:r w:rsidRPr="005935D9">
              <w:rPr>
                <w:rFonts w:eastAsiaTheme="minorHAnsi"/>
                <w:color w:val="auto"/>
                <w:lang w:val="en-US"/>
              </w:rPr>
              <w:t xml:space="preserve"> </w:t>
            </w:r>
            <w:proofErr w:type="spellStart"/>
            <w:r w:rsidRPr="005935D9">
              <w:rPr>
                <w:rFonts w:eastAsiaTheme="minorHAnsi"/>
                <w:color w:val="auto"/>
                <w:lang w:val="en-US"/>
              </w:rPr>
              <w:t>је</w:t>
            </w:r>
            <w:proofErr w:type="spellEnd"/>
            <w:r w:rsidRPr="005935D9">
              <w:rPr>
                <w:rFonts w:eastAsiaTheme="minorHAnsi"/>
                <w:color w:val="auto"/>
                <w:lang w:val="en-US"/>
              </w:rPr>
              <w:t xml:space="preserve"> </w:t>
            </w:r>
            <w:proofErr w:type="spellStart"/>
            <w:r w:rsidRPr="005935D9">
              <w:rPr>
                <w:rFonts w:eastAsiaTheme="minorHAnsi"/>
                <w:color w:val="auto"/>
                <w:lang w:val="en-US"/>
              </w:rPr>
              <w:t>на</w:t>
            </w:r>
            <w:proofErr w:type="spellEnd"/>
            <w:r w:rsidRPr="005935D9">
              <w:rPr>
                <w:rFonts w:eastAsiaTheme="minorHAnsi"/>
                <w:color w:val="auto"/>
                <w:lang w:val="en-US"/>
              </w:rPr>
              <w:t xml:space="preserve"> </w:t>
            </w:r>
            <w:proofErr w:type="spellStart"/>
            <w:r w:rsidRPr="005935D9">
              <w:rPr>
                <w:rFonts w:eastAsiaTheme="minorHAnsi"/>
                <w:color w:val="auto"/>
                <w:lang w:val="en-US"/>
              </w:rPr>
              <w:t>остваривање</w:t>
            </w:r>
            <w:proofErr w:type="spellEnd"/>
            <w:r w:rsidRPr="005935D9">
              <w:rPr>
                <w:rFonts w:eastAsiaTheme="minorHAnsi"/>
                <w:color w:val="auto"/>
                <w:lang w:val="en-US"/>
              </w:rPr>
              <w:t xml:space="preserve"> </w:t>
            </w:r>
            <w:proofErr w:type="spellStart"/>
            <w:r w:rsidRPr="005935D9">
              <w:rPr>
                <w:rFonts w:eastAsiaTheme="minorHAnsi"/>
                <w:color w:val="auto"/>
                <w:lang w:val="en-US"/>
              </w:rPr>
              <w:t>исхода</w:t>
            </w:r>
            <w:proofErr w:type="spellEnd"/>
            <w:r w:rsidRPr="005935D9">
              <w:rPr>
                <w:rFonts w:eastAsiaTheme="minorHAnsi"/>
                <w:color w:val="auto"/>
                <w:lang w:val="en-US"/>
              </w:rPr>
              <w:t>.</w:t>
            </w:r>
          </w:p>
        </w:tc>
      </w:tr>
      <w:tr w:rsidR="0039680A" w:rsidRPr="005935D9" w14:paraId="61F6588C" w14:textId="77777777" w:rsidTr="00991115">
        <w:tc>
          <w:tcPr>
            <w:tcW w:w="15452" w:type="dxa"/>
          </w:tcPr>
          <w:p w14:paraId="33F89199" w14:textId="77777777" w:rsidR="0039680A" w:rsidRPr="005935D9" w:rsidRDefault="0039680A" w:rsidP="0039680A">
            <w:pPr>
              <w:pStyle w:val="Default"/>
              <w:rPr>
                <w:b/>
                <w:lang w:val="ru-RU"/>
              </w:rPr>
            </w:pPr>
            <w:proofErr w:type="spellStart"/>
            <w:r w:rsidRPr="005935D9">
              <w:rPr>
                <w:rFonts w:eastAsiaTheme="minorHAnsi"/>
                <w:color w:val="auto"/>
                <w:lang w:val="en-US"/>
              </w:rPr>
              <w:t>Спирални</w:t>
            </w:r>
            <w:proofErr w:type="spellEnd"/>
            <w:r w:rsidRPr="005935D9">
              <w:rPr>
                <w:rFonts w:eastAsiaTheme="minorHAnsi"/>
                <w:color w:val="auto"/>
                <w:lang w:val="en-US"/>
              </w:rPr>
              <w:t xml:space="preserve"> </w:t>
            </w:r>
            <w:proofErr w:type="spellStart"/>
            <w:r w:rsidRPr="005935D9">
              <w:rPr>
                <w:rFonts w:eastAsiaTheme="minorHAnsi"/>
                <w:color w:val="auto"/>
                <w:lang w:val="en-US"/>
              </w:rPr>
              <w:t>наставни</w:t>
            </w:r>
            <w:proofErr w:type="spellEnd"/>
            <w:r w:rsidRPr="005935D9">
              <w:rPr>
                <w:rFonts w:eastAsiaTheme="minorHAnsi"/>
                <w:color w:val="auto"/>
                <w:lang w:val="en-US"/>
              </w:rPr>
              <w:t xml:space="preserve"> </w:t>
            </w:r>
            <w:proofErr w:type="spellStart"/>
            <w:r w:rsidRPr="005935D9">
              <w:rPr>
                <w:rFonts w:eastAsiaTheme="minorHAnsi"/>
                <w:color w:val="auto"/>
                <w:lang w:val="en-US"/>
              </w:rPr>
              <w:t>програм</w:t>
            </w:r>
            <w:proofErr w:type="spellEnd"/>
            <w:r w:rsidRPr="005935D9">
              <w:rPr>
                <w:rFonts w:eastAsiaTheme="minorHAnsi"/>
                <w:color w:val="auto"/>
                <w:lang w:val="en-US"/>
              </w:rPr>
              <w:t xml:space="preserve"> </w:t>
            </w:r>
            <w:proofErr w:type="spellStart"/>
            <w:r w:rsidRPr="005935D9">
              <w:rPr>
                <w:rFonts w:eastAsiaTheme="minorHAnsi"/>
                <w:color w:val="auto"/>
                <w:lang w:val="en-US"/>
              </w:rPr>
              <w:t>подразумева</w:t>
            </w:r>
            <w:proofErr w:type="spellEnd"/>
            <w:r w:rsidRPr="005935D9">
              <w:rPr>
                <w:rFonts w:eastAsiaTheme="minorHAnsi"/>
                <w:color w:val="auto"/>
                <w:lang w:val="en-US"/>
              </w:rPr>
              <w:t xml:space="preserve"> </w:t>
            </w:r>
            <w:proofErr w:type="spellStart"/>
            <w:r w:rsidRPr="005935D9">
              <w:rPr>
                <w:rFonts w:eastAsiaTheme="minorHAnsi"/>
                <w:color w:val="auto"/>
                <w:lang w:val="en-US"/>
              </w:rPr>
              <w:t>да</w:t>
            </w:r>
            <w:proofErr w:type="spellEnd"/>
            <w:r w:rsidRPr="005935D9">
              <w:rPr>
                <w:rFonts w:eastAsiaTheme="minorHAnsi"/>
                <w:color w:val="auto"/>
                <w:lang w:val="en-US"/>
              </w:rPr>
              <w:t xml:space="preserve"> у </w:t>
            </w:r>
            <w:proofErr w:type="spellStart"/>
            <w:r w:rsidRPr="005935D9">
              <w:rPr>
                <w:rFonts w:eastAsiaTheme="minorHAnsi"/>
                <w:color w:val="auto"/>
                <w:lang w:val="en-US"/>
              </w:rPr>
              <w:t>сваком</w:t>
            </w:r>
            <w:proofErr w:type="spellEnd"/>
            <w:r w:rsidRPr="005935D9">
              <w:rPr>
                <w:rFonts w:eastAsiaTheme="minorHAnsi"/>
                <w:color w:val="auto"/>
                <w:lang w:val="en-US"/>
              </w:rPr>
              <w:t xml:space="preserve"> </w:t>
            </w:r>
            <w:proofErr w:type="spellStart"/>
            <w:r w:rsidRPr="005935D9">
              <w:rPr>
                <w:rFonts w:eastAsiaTheme="minorHAnsi"/>
                <w:color w:val="auto"/>
                <w:lang w:val="en-US"/>
              </w:rPr>
              <w:t>разреду</w:t>
            </w:r>
            <w:proofErr w:type="spellEnd"/>
            <w:r w:rsidRPr="005935D9">
              <w:rPr>
                <w:rFonts w:eastAsiaTheme="minorHAnsi"/>
                <w:color w:val="auto"/>
                <w:lang w:val="en-US"/>
              </w:rPr>
              <w:t xml:space="preserve"> </w:t>
            </w:r>
            <w:proofErr w:type="spellStart"/>
            <w:r w:rsidRPr="005935D9">
              <w:rPr>
                <w:rFonts w:eastAsiaTheme="minorHAnsi"/>
                <w:color w:val="auto"/>
                <w:lang w:val="en-US"/>
              </w:rPr>
              <w:t>из</w:t>
            </w:r>
            <w:proofErr w:type="spellEnd"/>
            <w:r w:rsidRPr="005935D9">
              <w:rPr>
                <w:rFonts w:eastAsiaTheme="minorHAnsi"/>
                <w:color w:val="auto"/>
                <w:lang w:val="en-US"/>
              </w:rPr>
              <w:t xml:space="preserve"> </w:t>
            </w:r>
            <w:proofErr w:type="spellStart"/>
            <w:r w:rsidRPr="005935D9">
              <w:rPr>
                <w:rFonts w:eastAsiaTheme="minorHAnsi"/>
                <w:color w:val="auto"/>
                <w:lang w:val="en-US"/>
              </w:rPr>
              <w:t>сваке</w:t>
            </w:r>
            <w:proofErr w:type="spellEnd"/>
            <w:r w:rsidRPr="005935D9">
              <w:rPr>
                <w:rFonts w:eastAsiaTheme="minorHAnsi"/>
                <w:color w:val="auto"/>
                <w:lang w:val="en-US"/>
              </w:rPr>
              <w:t xml:space="preserve"> </w:t>
            </w:r>
            <w:proofErr w:type="spellStart"/>
            <w:r w:rsidRPr="005935D9">
              <w:rPr>
                <w:rFonts w:eastAsiaTheme="minorHAnsi"/>
                <w:color w:val="auto"/>
                <w:lang w:val="en-US"/>
              </w:rPr>
              <w:t>области</w:t>
            </w:r>
            <w:proofErr w:type="spellEnd"/>
            <w:r w:rsidRPr="005935D9">
              <w:rPr>
                <w:rFonts w:eastAsiaTheme="minorHAnsi"/>
                <w:color w:val="auto"/>
                <w:lang w:val="en-US"/>
              </w:rPr>
              <w:t xml:space="preserve"> </w:t>
            </w:r>
            <w:proofErr w:type="spellStart"/>
            <w:r w:rsidRPr="005935D9">
              <w:rPr>
                <w:rFonts w:eastAsiaTheme="minorHAnsi"/>
                <w:color w:val="auto"/>
                <w:lang w:val="en-US"/>
              </w:rPr>
              <w:t>ученик</w:t>
            </w:r>
            <w:proofErr w:type="spellEnd"/>
            <w:r w:rsidRPr="005935D9">
              <w:rPr>
                <w:rFonts w:eastAsiaTheme="minorHAnsi"/>
                <w:color w:val="auto"/>
                <w:lang w:val="en-US"/>
              </w:rPr>
              <w:t xml:space="preserve"> </w:t>
            </w:r>
            <w:proofErr w:type="spellStart"/>
            <w:r w:rsidRPr="005935D9">
              <w:rPr>
                <w:rFonts w:eastAsiaTheme="minorHAnsi"/>
                <w:color w:val="auto"/>
                <w:lang w:val="en-US"/>
              </w:rPr>
              <w:t>усваја</w:t>
            </w:r>
            <w:proofErr w:type="spellEnd"/>
            <w:r w:rsidRPr="005935D9">
              <w:rPr>
                <w:rFonts w:eastAsiaTheme="minorHAnsi"/>
                <w:color w:val="auto"/>
                <w:lang w:val="en-US"/>
              </w:rPr>
              <w:t xml:space="preserve"> </w:t>
            </w:r>
            <w:proofErr w:type="spellStart"/>
            <w:r w:rsidRPr="005935D9">
              <w:rPr>
                <w:rFonts w:eastAsiaTheme="minorHAnsi"/>
                <w:color w:val="auto"/>
                <w:lang w:val="en-US"/>
              </w:rPr>
              <w:t>мању</w:t>
            </w:r>
            <w:proofErr w:type="spellEnd"/>
            <w:r w:rsidRPr="005935D9">
              <w:rPr>
                <w:rFonts w:eastAsiaTheme="minorHAnsi"/>
                <w:color w:val="auto"/>
                <w:lang w:val="en-US"/>
              </w:rPr>
              <w:t xml:space="preserve"> </w:t>
            </w:r>
            <w:proofErr w:type="spellStart"/>
            <w:r w:rsidRPr="005935D9">
              <w:rPr>
                <w:rFonts w:eastAsiaTheme="minorHAnsi"/>
                <w:color w:val="auto"/>
                <w:lang w:val="en-US"/>
              </w:rPr>
              <w:t>количину</w:t>
            </w:r>
            <w:proofErr w:type="spellEnd"/>
            <w:r w:rsidRPr="005935D9">
              <w:rPr>
                <w:rFonts w:eastAsiaTheme="minorHAnsi"/>
                <w:color w:val="auto"/>
                <w:lang w:val="en-US"/>
              </w:rPr>
              <w:t xml:space="preserve"> </w:t>
            </w:r>
            <w:proofErr w:type="spellStart"/>
            <w:r w:rsidRPr="005935D9">
              <w:rPr>
                <w:rFonts w:eastAsiaTheme="minorHAnsi"/>
                <w:color w:val="auto"/>
                <w:lang w:val="en-US"/>
              </w:rPr>
              <w:t>информација</w:t>
            </w:r>
            <w:proofErr w:type="spellEnd"/>
            <w:r w:rsidRPr="005935D9">
              <w:rPr>
                <w:rFonts w:eastAsiaTheme="minorHAnsi"/>
                <w:color w:val="auto"/>
                <w:lang w:val="en-US"/>
              </w:rPr>
              <w:t xml:space="preserve">, </w:t>
            </w:r>
            <w:proofErr w:type="spellStart"/>
            <w:r w:rsidRPr="005935D9">
              <w:rPr>
                <w:rFonts w:eastAsiaTheme="minorHAnsi"/>
                <w:color w:val="auto"/>
                <w:lang w:val="en-US"/>
              </w:rPr>
              <w:t>до</w:t>
            </w:r>
            <w:proofErr w:type="spellEnd"/>
            <w:r w:rsidRPr="005935D9">
              <w:rPr>
                <w:rFonts w:eastAsiaTheme="minorHAnsi"/>
                <w:color w:val="auto"/>
                <w:lang w:val="en-US"/>
              </w:rPr>
              <w:t xml:space="preserve"> </w:t>
            </w:r>
            <w:proofErr w:type="spellStart"/>
            <w:r w:rsidRPr="005935D9">
              <w:rPr>
                <w:rFonts w:eastAsiaTheme="minorHAnsi"/>
                <w:color w:val="auto"/>
                <w:lang w:val="en-US"/>
              </w:rPr>
              <w:t>којих</w:t>
            </w:r>
            <w:proofErr w:type="spellEnd"/>
            <w:r w:rsidRPr="005935D9">
              <w:rPr>
                <w:rFonts w:eastAsiaTheme="minorHAnsi"/>
                <w:color w:val="auto"/>
                <w:lang w:val="en-US"/>
              </w:rPr>
              <w:t xml:space="preserve"> </w:t>
            </w:r>
            <w:proofErr w:type="spellStart"/>
            <w:r w:rsidRPr="005935D9">
              <w:rPr>
                <w:rFonts w:eastAsiaTheme="minorHAnsi"/>
                <w:color w:val="auto"/>
                <w:lang w:val="en-US"/>
              </w:rPr>
              <w:t>долази</w:t>
            </w:r>
            <w:proofErr w:type="spellEnd"/>
            <w:r w:rsidRPr="005935D9">
              <w:rPr>
                <w:rFonts w:eastAsiaTheme="minorHAnsi"/>
                <w:color w:val="auto"/>
                <w:lang w:val="en-US"/>
              </w:rPr>
              <w:t xml:space="preserve"> </w:t>
            </w:r>
            <w:proofErr w:type="spellStart"/>
            <w:r w:rsidRPr="005935D9">
              <w:rPr>
                <w:rFonts w:eastAsiaTheme="minorHAnsi"/>
                <w:color w:val="auto"/>
                <w:lang w:val="en-US"/>
              </w:rPr>
              <w:t>самостално</w:t>
            </w:r>
            <w:proofErr w:type="spellEnd"/>
            <w:r w:rsidRPr="005935D9">
              <w:rPr>
                <w:rFonts w:eastAsiaTheme="minorHAnsi"/>
                <w:color w:val="auto"/>
                <w:lang w:val="en-US"/>
              </w:rPr>
              <w:t xml:space="preserve"> </w:t>
            </w:r>
            <w:proofErr w:type="spellStart"/>
            <w:r w:rsidRPr="005935D9">
              <w:rPr>
                <w:rFonts w:eastAsiaTheme="minorHAnsi"/>
                <w:color w:val="auto"/>
                <w:lang w:val="en-US"/>
              </w:rPr>
              <w:t>уз</w:t>
            </w:r>
            <w:proofErr w:type="spellEnd"/>
            <w:r w:rsidRPr="005935D9">
              <w:rPr>
                <w:rFonts w:eastAsiaTheme="minorHAnsi"/>
                <w:color w:val="auto"/>
                <w:lang w:val="en-US"/>
              </w:rPr>
              <w:t xml:space="preserve"> </w:t>
            </w:r>
            <w:proofErr w:type="spellStart"/>
            <w:r w:rsidRPr="005935D9">
              <w:rPr>
                <w:rFonts w:eastAsiaTheme="minorHAnsi"/>
                <w:color w:val="auto"/>
                <w:lang w:val="en-US"/>
              </w:rPr>
              <w:t>подршку</w:t>
            </w:r>
            <w:proofErr w:type="spellEnd"/>
            <w:r w:rsidRPr="005935D9">
              <w:rPr>
                <w:rFonts w:eastAsiaTheme="minorHAnsi"/>
                <w:color w:val="auto"/>
                <w:lang w:val="en-US"/>
              </w:rPr>
              <w:t xml:space="preserve"> </w:t>
            </w:r>
            <w:proofErr w:type="spellStart"/>
            <w:r w:rsidRPr="005935D9">
              <w:rPr>
                <w:rFonts w:eastAsiaTheme="minorHAnsi"/>
                <w:color w:val="auto"/>
                <w:lang w:val="en-US"/>
              </w:rPr>
              <w:t>наставника</w:t>
            </w:r>
            <w:proofErr w:type="spellEnd"/>
            <w:r w:rsidRPr="005935D9">
              <w:rPr>
                <w:rFonts w:eastAsiaTheme="minorHAnsi"/>
                <w:color w:val="auto"/>
                <w:lang w:val="en-US"/>
              </w:rPr>
              <w:t xml:space="preserve">. У </w:t>
            </w:r>
            <w:proofErr w:type="spellStart"/>
            <w:r w:rsidRPr="005935D9">
              <w:rPr>
                <w:rFonts w:eastAsiaTheme="minorHAnsi"/>
                <w:color w:val="auto"/>
                <w:lang w:val="en-US"/>
              </w:rPr>
              <w:t>сваком</w:t>
            </w:r>
            <w:proofErr w:type="spellEnd"/>
            <w:r w:rsidRPr="005935D9">
              <w:rPr>
                <w:rFonts w:eastAsiaTheme="minorHAnsi"/>
                <w:color w:val="auto"/>
                <w:lang w:val="en-US"/>
              </w:rPr>
              <w:t xml:space="preserve"> </w:t>
            </w:r>
            <w:proofErr w:type="spellStart"/>
            <w:r w:rsidRPr="005935D9">
              <w:rPr>
                <w:rFonts w:eastAsiaTheme="minorHAnsi"/>
                <w:color w:val="auto"/>
                <w:lang w:val="en-US"/>
              </w:rPr>
              <w:t>наредном</w:t>
            </w:r>
            <w:proofErr w:type="spellEnd"/>
            <w:r w:rsidRPr="005935D9">
              <w:rPr>
                <w:rFonts w:eastAsiaTheme="minorHAnsi"/>
                <w:color w:val="auto"/>
                <w:lang w:val="en-US"/>
              </w:rPr>
              <w:t xml:space="preserve"> </w:t>
            </w:r>
            <w:proofErr w:type="spellStart"/>
            <w:r w:rsidRPr="005935D9">
              <w:rPr>
                <w:rFonts w:eastAsiaTheme="minorHAnsi"/>
                <w:color w:val="auto"/>
                <w:lang w:val="en-US"/>
              </w:rPr>
              <w:t>разреду</w:t>
            </w:r>
            <w:proofErr w:type="spellEnd"/>
            <w:r w:rsidRPr="005935D9">
              <w:rPr>
                <w:rFonts w:eastAsiaTheme="minorHAnsi"/>
                <w:color w:val="auto"/>
                <w:lang w:val="en-US"/>
              </w:rPr>
              <w:t xml:space="preserve"> </w:t>
            </w:r>
            <w:proofErr w:type="spellStart"/>
            <w:r w:rsidRPr="005935D9">
              <w:rPr>
                <w:rFonts w:eastAsiaTheme="minorHAnsi"/>
                <w:color w:val="auto"/>
                <w:lang w:val="en-US"/>
              </w:rPr>
              <w:t>количина</w:t>
            </w:r>
            <w:proofErr w:type="spellEnd"/>
            <w:r w:rsidRPr="005935D9">
              <w:rPr>
                <w:rFonts w:eastAsiaTheme="minorHAnsi"/>
                <w:color w:val="auto"/>
                <w:lang w:val="en-US"/>
              </w:rPr>
              <w:t xml:space="preserve"> </w:t>
            </w:r>
            <w:proofErr w:type="spellStart"/>
            <w:r w:rsidRPr="005935D9">
              <w:rPr>
                <w:rFonts w:eastAsiaTheme="minorHAnsi"/>
                <w:color w:val="auto"/>
                <w:lang w:val="en-US"/>
              </w:rPr>
              <w:t>информација</w:t>
            </w:r>
            <w:proofErr w:type="spellEnd"/>
            <w:r w:rsidRPr="005935D9">
              <w:rPr>
                <w:rFonts w:eastAsiaTheme="minorHAnsi"/>
                <w:color w:val="auto"/>
                <w:lang w:val="en-US"/>
              </w:rPr>
              <w:t xml:space="preserve"> – </w:t>
            </w:r>
            <w:proofErr w:type="spellStart"/>
            <w:r w:rsidRPr="005935D9">
              <w:rPr>
                <w:rFonts w:eastAsiaTheme="minorHAnsi"/>
                <w:color w:val="auto"/>
                <w:lang w:val="en-US"/>
              </w:rPr>
              <w:t>знања</w:t>
            </w:r>
            <w:proofErr w:type="spellEnd"/>
            <w:r w:rsidRPr="005935D9">
              <w:rPr>
                <w:rFonts w:eastAsiaTheme="minorHAnsi"/>
                <w:color w:val="auto"/>
                <w:lang w:val="en-US"/>
              </w:rPr>
              <w:t xml:space="preserve"> </w:t>
            </w:r>
            <w:proofErr w:type="spellStart"/>
            <w:r w:rsidRPr="005935D9">
              <w:rPr>
                <w:rFonts w:eastAsiaTheme="minorHAnsi"/>
                <w:color w:val="auto"/>
                <w:lang w:val="en-US"/>
              </w:rPr>
              <w:t>се</w:t>
            </w:r>
            <w:proofErr w:type="spellEnd"/>
            <w:r w:rsidRPr="005935D9">
              <w:rPr>
                <w:rFonts w:eastAsiaTheme="minorHAnsi"/>
                <w:color w:val="auto"/>
                <w:lang w:val="en-US"/>
              </w:rPr>
              <w:t xml:space="preserve"> </w:t>
            </w:r>
            <w:proofErr w:type="spellStart"/>
            <w:r w:rsidRPr="005935D9">
              <w:rPr>
                <w:rFonts w:eastAsiaTheme="minorHAnsi"/>
                <w:color w:val="auto"/>
                <w:lang w:val="en-US"/>
              </w:rPr>
              <w:t>по</w:t>
            </w:r>
            <w:proofErr w:type="spellEnd"/>
            <w:r w:rsidRPr="005935D9">
              <w:rPr>
                <w:rFonts w:eastAsiaTheme="minorHAnsi"/>
                <w:color w:val="auto"/>
                <w:lang w:val="en-US"/>
              </w:rPr>
              <w:t xml:space="preserve"> </w:t>
            </w:r>
            <w:proofErr w:type="spellStart"/>
            <w:r w:rsidRPr="005935D9">
              <w:rPr>
                <w:rFonts w:eastAsiaTheme="minorHAnsi"/>
                <w:color w:val="auto"/>
                <w:lang w:val="en-US"/>
              </w:rPr>
              <w:t>мало</w:t>
            </w:r>
            <w:proofErr w:type="spellEnd"/>
            <w:r w:rsidRPr="005935D9">
              <w:rPr>
                <w:rFonts w:eastAsiaTheme="minorHAnsi"/>
                <w:color w:val="auto"/>
                <w:lang w:val="en-US"/>
              </w:rPr>
              <w:t xml:space="preserve"> </w:t>
            </w:r>
            <w:proofErr w:type="spellStart"/>
            <w:r w:rsidRPr="005935D9">
              <w:rPr>
                <w:rFonts w:eastAsiaTheme="minorHAnsi"/>
                <w:color w:val="auto"/>
                <w:lang w:val="en-US"/>
              </w:rPr>
              <w:t>повећава</w:t>
            </w:r>
            <w:proofErr w:type="spellEnd"/>
            <w:r w:rsidRPr="005935D9">
              <w:rPr>
                <w:rFonts w:eastAsiaTheme="minorHAnsi"/>
                <w:color w:val="auto"/>
                <w:lang w:val="en-US"/>
              </w:rPr>
              <w:t xml:space="preserve">, </w:t>
            </w:r>
            <w:proofErr w:type="spellStart"/>
            <w:r w:rsidRPr="005935D9">
              <w:rPr>
                <w:rFonts w:eastAsiaTheme="minorHAnsi"/>
                <w:color w:val="auto"/>
                <w:lang w:val="en-US"/>
              </w:rPr>
              <w:t>при</w:t>
            </w:r>
            <w:proofErr w:type="spellEnd"/>
            <w:r w:rsidRPr="005935D9">
              <w:rPr>
                <w:rFonts w:eastAsiaTheme="minorHAnsi"/>
                <w:color w:val="auto"/>
                <w:lang w:val="en-US"/>
              </w:rPr>
              <w:t xml:space="preserve"> </w:t>
            </w:r>
            <w:proofErr w:type="spellStart"/>
            <w:r w:rsidRPr="005935D9">
              <w:rPr>
                <w:rFonts w:eastAsiaTheme="minorHAnsi"/>
                <w:color w:val="auto"/>
                <w:lang w:val="en-US"/>
              </w:rPr>
              <w:t>чему</w:t>
            </w:r>
            <w:proofErr w:type="spellEnd"/>
            <w:r w:rsidRPr="005935D9">
              <w:rPr>
                <w:rFonts w:eastAsiaTheme="minorHAnsi"/>
                <w:color w:val="auto"/>
                <w:lang w:val="en-US"/>
              </w:rPr>
              <w:t xml:space="preserve"> </w:t>
            </w:r>
            <w:proofErr w:type="spellStart"/>
            <w:r w:rsidRPr="005935D9">
              <w:rPr>
                <w:rFonts w:eastAsiaTheme="minorHAnsi"/>
                <w:color w:val="auto"/>
                <w:lang w:val="en-US"/>
              </w:rPr>
              <w:t>се</w:t>
            </w:r>
            <w:proofErr w:type="spellEnd"/>
            <w:r w:rsidRPr="005935D9">
              <w:rPr>
                <w:rFonts w:eastAsiaTheme="minorHAnsi"/>
                <w:color w:val="auto"/>
                <w:lang w:val="en-US"/>
              </w:rPr>
              <w:t xml:space="preserve"> </w:t>
            </w:r>
            <w:proofErr w:type="spellStart"/>
            <w:r w:rsidRPr="005935D9">
              <w:rPr>
                <w:rFonts w:eastAsiaTheme="minorHAnsi"/>
                <w:color w:val="auto"/>
                <w:lang w:val="en-US"/>
              </w:rPr>
              <w:t>ново</w:t>
            </w:r>
            <w:proofErr w:type="spellEnd"/>
            <w:r w:rsidRPr="005935D9">
              <w:rPr>
                <w:rFonts w:eastAsiaTheme="minorHAnsi"/>
                <w:color w:val="auto"/>
                <w:lang w:val="en-US"/>
              </w:rPr>
              <w:t xml:space="preserve"> </w:t>
            </w:r>
            <w:proofErr w:type="spellStart"/>
            <w:r w:rsidRPr="005935D9">
              <w:rPr>
                <w:rFonts w:eastAsiaTheme="minorHAnsi"/>
                <w:color w:val="auto"/>
                <w:lang w:val="en-US"/>
              </w:rPr>
              <w:t>знање</w:t>
            </w:r>
            <w:proofErr w:type="spellEnd"/>
            <w:r w:rsidRPr="005935D9">
              <w:rPr>
                <w:rFonts w:eastAsiaTheme="minorHAnsi"/>
                <w:color w:val="auto"/>
                <w:lang w:val="en-US"/>
              </w:rPr>
              <w:t xml:space="preserve"> </w:t>
            </w:r>
            <w:proofErr w:type="spellStart"/>
            <w:r w:rsidRPr="005935D9">
              <w:rPr>
                <w:rFonts w:eastAsiaTheme="minorHAnsi"/>
                <w:color w:val="auto"/>
                <w:lang w:val="en-US"/>
              </w:rPr>
              <w:t>повезује</w:t>
            </w:r>
            <w:proofErr w:type="spellEnd"/>
            <w:r w:rsidRPr="005935D9">
              <w:rPr>
                <w:rFonts w:eastAsiaTheme="minorHAnsi"/>
                <w:color w:val="auto"/>
                <w:lang w:val="en-US"/>
              </w:rPr>
              <w:t xml:space="preserve"> </w:t>
            </w:r>
            <w:proofErr w:type="spellStart"/>
            <w:r w:rsidRPr="005935D9">
              <w:rPr>
                <w:rFonts w:eastAsiaTheme="minorHAnsi"/>
                <w:color w:val="auto"/>
                <w:lang w:val="en-US"/>
              </w:rPr>
              <w:t>са</w:t>
            </w:r>
            <w:proofErr w:type="spellEnd"/>
            <w:r w:rsidRPr="005935D9">
              <w:rPr>
                <w:rFonts w:eastAsiaTheme="minorHAnsi"/>
                <w:color w:val="auto"/>
                <w:lang w:val="en-US"/>
              </w:rPr>
              <w:t xml:space="preserve"> </w:t>
            </w:r>
            <w:proofErr w:type="spellStart"/>
            <w:r w:rsidRPr="005935D9">
              <w:rPr>
                <w:rFonts w:eastAsiaTheme="minorHAnsi"/>
                <w:color w:val="auto"/>
                <w:lang w:val="en-US"/>
              </w:rPr>
              <w:t>знањем</w:t>
            </w:r>
            <w:proofErr w:type="spellEnd"/>
            <w:r w:rsidRPr="005935D9">
              <w:rPr>
                <w:rFonts w:eastAsiaTheme="minorHAnsi"/>
                <w:color w:val="auto"/>
                <w:lang w:val="en-US"/>
              </w:rPr>
              <w:t xml:space="preserve"> и </w:t>
            </w:r>
            <w:proofErr w:type="spellStart"/>
            <w:r w:rsidRPr="005935D9">
              <w:rPr>
                <w:rFonts w:eastAsiaTheme="minorHAnsi"/>
                <w:color w:val="auto"/>
                <w:lang w:val="en-US"/>
              </w:rPr>
              <w:t>искуством</w:t>
            </w:r>
            <w:proofErr w:type="spellEnd"/>
            <w:r w:rsidRPr="005935D9">
              <w:rPr>
                <w:rFonts w:eastAsiaTheme="minorHAnsi"/>
                <w:color w:val="auto"/>
                <w:lang w:val="en-US"/>
              </w:rPr>
              <w:t xml:space="preserve"> </w:t>
            </w:r>
            <w:proofErr w:type="spellStart"/>
            <w:r w:rsidRPr="005935D9">
              <w:rPr>
                <w:rFonts w:eastAsiaTheme="minorHAnsi"/>
                <w:color w:val="auto"/>
                <w:lang w:val="en-US"/>
              </w:rPr>
              <w:t>стеч</w:t>
            </w:r>
            <w:r>
              <w:rPr>
                <w:rFonts w:eastAsiaTheme="minorHAnsi"/>
                <w:color w:val="auto"/>
                <w:lang w:val="en-US"/>
              </w:rPr>
              <w:t>еним</w:t>
            </w:r>
            <w:proofErr w:type="spellEnd"/>
            <w:r>
              <w:rPr>
                <w:rFonts w:eastAsiaTheme="minorHAnsi"/>
                <w:color w:val="auto"/>
                <w:lang w:val="en-US"/>
              </w:rPr>
              <w:t xml:space="preserve"> у </w:t>
            </w:r>
            <w:proofErr w:type="spellStart"/>
            <w:r>
              <w:rPr>
                <w:rFonts w:eastAsiaTheme="minorHAnsi"/>
                <w:color w:val="auto"/>
                <w:lang w:val="en-US"/>
              </w:rPr>
              <w:t>претходн</w:t>
            </w:r>
            <w:proofErr w:type="spellEnd"/>
            <w:r>
              <w:rPr>
                <w:rFonts w:eastAsiaTheme="minorHAnsi"/>
                <w:color w:val="auto"/>
                <w:lang w:val="sr-Cyrl-CS"/>
              </w:rPr>
              <w:t>и</w:t>
            </w:r>
            <w:r>
              <w:rPr>
                <w:rFonts w:eastAsiaTheme="minorHAnsi"/>
                <w:color w:val="auto"/>
                <w:lang w:val="en-US"/>
              </w:rPr>
              <w:t xml:space="preserve">м </w:t>
            </w:r>
            <w:proofErr w:type="spellStart"/>
            <w:r>
              <w:rPr>
                <w:rFonts w:eastAsiaTheme="minorHAnsi"/>
                <w:color w:val="auto"/>
                <w:lang w:val="en-US"/>
              </w:rPr>
              <w:t>разред</w:t>
            </w:r>
            <w:proofErr w:type="spellEnd"/>
            <w:r>
              <w:rPr>
                <w:rFonts w:eastAsiaTheme="minorHAnsi"/>
                <w:color w:val="auto"/>
                <w:lang w:val="sr-Cyrl-CS"/>
              </w:rPr>
              <w:t>има</w:t>
            </w:r>
            <w:r>
              <w:t xml:space="preserve"> и знањем стеченим неформалним образовањем, уз постепено</w:t>
            </w:r>
            <w:r>
              <w:rPr>
                <w:spacing w:val="-5"/>
              </w:rPr>
              <w:t xml:space="preserve"> </w:t>
            </w:r>
            <w:r>
              <w:t>подизање</w:t>
            </w:r>
            <w:r>
              <w:rPr>
                <w:spacing w:val="-5"/>
              </w:rPr>
              <w:t xml:space="preserve"> </w:t>
            </w:r>
            <w:r>
              <w:t>захтева</w:t>
            </w:r>
            <w:r>
              <w:rPr>
                <w:rFonts w:eastAsiaTheme="minorHAnsi"/>
                <w:color w:val="auto"/>
                <w:lang w:val="en-US"/>
              </w:rPr>
              <w:t xml:space="preserve">. </w:t>
            </w:r>
            <w:proofErr w:type="spellStart"/>
            <w:r>
              <w:rPr>
                <w:rFonts w:eastAsiaTheme="minorHAnsi"/>
                <w:color w:val="auto"/>
                <w:lang w:val="en-US"/>
              </w:rPr>
              <w:t>На</w:t>
            </w:r>
            <w:proofErr w:type="spellEnd"/>
            <w:r>
              <w:rPr>
                <w:rFonts w:eastAsiaTheme="minorHAnsi"/>
                <w:color w:val="auto"/>
                <w:lang w:val="en-US"/>
              </w:rPr>
              <w:t xml:space="preserve"> </w:t>
            </w:r>
            <w:proofErr w:type="spellStart"/>
            <w:r>
              <w:rPr>
                <w:rFonts w:eastAsiaTheme="minorHAnsi"/>
                <w:color w:val="auto"/>
                <w:lang w:val="en-US"/>
              </w:rPr>
              <w:t>тај</w:t>
            </w:r>
            <w:proofErr w:type="spellEnd"/>
            <w:r>
              <w:rPr>
                <w:rFonts w:eastAsiaTheme="minorHAnsi"/>
                <w:color w:val="auto"/>
                <w:lang w:val="en-US"/>
              </w:rPr>
              <w:t xml:space="preserve"> </w:t>
            </w:r>
            <w:proofErr w:type="spellStart"/>
            <w:r>
              <w:rPr>
                <w:rFonts w:eastAsiaTheme="minorHAnsi"/>
                <w:color w:val="auto"/>
                <w:lang w:val="en-US"/>
              </w:rPr>
              <w:t>начин</w:t>
            </w:r>
            <w:proofErr w:type="spellEnd"/>
            <w:r>
              <w:rPr>
                <w:rFonts w:eastAsiaTheme="minorHAnsi"/>
                <w:color w:val="auto"/>
                <w:lang w:val="en-US"/>
              </w:rPr>
              <w:t xml:space="preserve"> </w:t>
            </w:r>
            <w:proofErr w:type="spellStart"/>
            <w:r>
              <w:rPr>
                <w:rFonts w:eastAsiaTheme="minorHAnsi"/>
                <w:color w:val="auto"/>
                <w:lang w:val="en-US"/>
              </w:rPr>
              <w:t>се</w:t>
            </w:r>
            <w:proofErr w:type="spellEnd"/>
            <w:r>
              <w:rPr>
                <w:rFonts w:eastAsiaTheme="minorHAnsi"/>
                <w:color w:val="auto"/>
                <w:lang w:val="en-US"/>
              </w:rPr>
              <w:t xml:space="preserve"> </w:t>
            </w:r>
            <w:proofErr w:type="spellStart"/>
            <w:r>
              <w:rPr>
                <w:rFonts w:eastAsiaTheme="minorHAnsi"/>
                <w:color w:val="auto"/>
                <w:lang w:val="en-US"/>
              </w:rPr>
              <w:t>знањ</w:t>
            </w:r>
            <w:proofErr w:type="spellEnd"/>
            <w:r>
              <w:rPr>
                <w:rFonts w:eastAsiaTheme="minorHAnsi"/>
                <w:color w:val="auto"/>
                <w:lang w:val="sr-Cyrl-CS"/>
              </w:rPr>
              <w:t>а</w:t>
            </w:r>
            <w:r>
              <w:rPr>
                <w:rFonts w:eastAsiaTheme="minorHAnsi"/>
                <w:color w:val="auto"/>
                <w:lang w:val="en-US"/>
              </w:rPr>
              <w:t xml:space="preserve"> </w:t>
            </w:r>
            <w:proofErr w:type="spellStart"/>
            <w:r>
              <w:rPr>
                <w:rFonts w:eastAsiaTheme="minorHAnsi"/>
                <w:color w:val="auto"/>
                <w:lang w:val="en-US"/>
              </w:rPr>
              <w:t>постепено</w:t>
            </w:r>
            <w:proofErr w:type="spellEnd"/>
            <w:r>
              <w:rPr>
                <w:rFonts w:eastAsiaTheme="minorHAnsi"/>
                <w:color w:val="auto"/>
                <w:lang w:val="en-US"/>
              </w:rPr>
              <w:t xml:space="preserve"> </w:t>
            </w:r>
            <w:proofErr w:type="spellStart"/>
            <w:r>
              <w:rPr>
                <w:rFonts w:eastAsiaTheme="minorHAnsi"/>
                <w:color w:val="auto"/>
                <w:lang w:val="en-US"/>
              </w:rPr>
              <w:t>прошируј</w:t>
            </w:r>
            <w:proofErr w:type="spellEnd"/>
            <w:r>
              <w:rPr>
                <w:rFonts w:eastAsiaTheme="minorHAnsi"/>
                <w:color w:val="auto"/>
                <w:lang w:val="sr-Cyrl-CS"/>
              </w:rPr>
              <w:t>у</w:t>
            </w:r>
            <w:r>
              <w:rPr>
                <w:rFonts w:eastAsiaTheme="minorHAnsi"/>
                <w:color w:val="auto"/>
                <w:lang w:val="en-US"/>
              </w:rPr>
              <w:t xml:space="preserve"> и </w:t>
            </w:r>
            <w:proofErr w:type="spellStart"/>
            <w:r>
              <w:rPr>
                <w:rFonts w:eastAsiaTheme="minorHAnsi"/>
                <w:color w:val="auto"/>
                <w:lang w:val="en-US"/>
              </w:rPr>
              <w:t>продубљуј</w:t>
            </w:r>
            <w:proofErr w:type="spellEnd"/>
            <w:r>
              <w:rPr>
                <w:rFonts w:eastAsiaTheme="minorHAnsi"/>
                <w:color w:val="auto"/>
                <w:lang w:val="sr-Cyrl-CS"/>
              </w:rPr>
              <w:t>у</w:t>
            </w:r>
            <w:r>
              <w:rPr>
                <w:rFonts w:eastAsiaTheme="minorHAnsi"/>
                <w:color w:val="auto"/>
                <w:lang w:val="en-US"/>
              </w:rPr>
              <w:t xml:space="preserve">, </w:t>
            </w:r>
            <w:proofErr w:type="spellStart"/>
            <w:r>
              <w:rPr>
                <w:rFonts w:eastAsiaTheme="minorHAnsi"/>
                <w:color w:val="auto"/>
                <w:lang w:val="en-US"/>
              </w:rPr>
              <w:t>односно</w:t>
            </w:r>
            <w:proofErr w:type="spellEnd"/>
            <w:r>
              <w:rPr>
                <w:rFonts w:eastAsiaTheme="minorHAnsi"/>
                <w:color w:val="auto"/>
                <w:lang w:val="en-US"/>
              </w:rPr>
              <w:t xml:space="preserve"> </w:t>
            </w:r>
            <w:proofErr w:type="spellStart"/>
            <w:r>
              <w:rPr>
                <w:rFonts w:eastAsiaTheme="minorHAnsi"/>
                <w:color w:val="auto"/>
                <w:lang w:val="en-US"/>
              </w:rPr>
              <w:t>град</w:t>
            </w:r>
            <w:proofErr w:type="spellEnd"/>
            <w:r>
              <w:rPr>
                <w:rFonts w:eastAsiaTheme="minorHAnsi"/>
                <w:color w:val="auto"/>
                <w:lang w:val="sr-Cyrl-CS"/>
              </w:rPr>
              <w:t>е</w:t>
            </w:r>
            <w:r w:rsidRPr="005935D9">
              <w:rPr>
                <w:rFonts w:eastAsiaTheme="minorHAnsi"/>
                <w:color w:val="auto"/>
                <w:lang w:val="en-US"/>
              </w:rPr>
              <w:t>.</w:t>
            </w:r>
          </w:p>
        </w:tc>
      </w:tr>
      <w:tr w:rsidR="0039680A" w:rsidRPr="005935D9" w14:paraId="604DC6DE" w14:textId="77777777" w:rsidTr="00991115">
        <w:tc>
          <w:tcPr>
            <w:tcW w:w="15452" w:type="dxa"/>
          </w:tcPr>
          <w:p w14:paraId="42AFD504" w14:textId="77777777" w:rsidR="0039680A" w:rsidRPr="005935D9" w:rsidRDefault="0039680A" w:rsidP="0039680A">
            <w:pPr>
              <w:autoSpaceDE w:val="0"/>
              <w:autoSpaceDN w:val="0"/>
              <w:adjustRightInd w:val="0"/>
              <w:rPr>
                <w:rFonts w:ascii="Times New Roman" w:eastAsiaTheme="minorHAnsi" w:hAnsi="Times New Roman"/>
              </w:rPr>
            </w:pPr>
            <w:r w:rsidRPr="005935D9">
              <w:rPr>
                <w:rFonts w:ascii="Times New Roman" w:eastAsiaTheme="minorHAnsi" w:hAnsi="Times New Roman"/>
              </w:rPr>
              <w:t xml:space="preserve">Главна карактеристика наставе усмерене на остваривање исхода биологије је настава усмерена на учење у школи, што значи да ученик треба да учи: </w:t>
            </w:r>
          </w:p>
          <w:p w14:paraId="6E8BD257" w14:textId="77777777" w:rsidR="0039680A" w:rsidRPr="005935D9" w:rsidRDefault="0039680A" w:rsidP="0039680A">
            <w:pPr>
              <w:pageBreakBefore/>
              <w:autoSpaceDE w:val="0"/>
              <w:autoSpaceDN w:val="0"/>
              <w:adjustRightInd w:val="0"/>
              <w:rPr>
                <w:rFonts w:ascii="Times New Roman" w:eastAsiaTheme="minorHAnsi" w:hAnsi="Times New Roman"/>
              </w:rPr>
            </w:pPr>
            <w:r w:rsidRPr="005935D9">
              <w:rPr>
                <w:rFonts w:ascii="Times New Roman" w:eastAsiaTheme="minorHAnsi" w:hAnsi="Times New Roman"/>
              </w:rPr>
              <w:t xml:space="preserve">- </w:t>
            </w:r>
            <w:r w:rsidRPr="005935D9">
              <w:rPr>
                <w:rFonts w:ascii="Times New Roman" w:eastAsiaTheme="minorHAnsi" w:hAnsi="Times New Roman"/>
                <w:i/>
                <w:iCs/>
              </w:rPr>
              <w:t>смислено</w:t>
            </w:r>
            <w:r w:rsidRPr="005935D9">
              <w:rPr>
                <w:rFonts w:ascii="Times New Roman" w:eastAsiaTheme="minorHAnsi" w:hAnsi="Times New Roman"/>
              </w:rPr>
              <w:t xml:space="preserve">: повезивањем оног што учи са оним што зна и са ситуацијама из живота; повезивањем оног што учи са оним што је учио из биологије и других предмета; </w:t>
            </w:r>
          </w:p>
          <w:p w14:paraId="05115649" w14:textId="77777777" w:rsidR="0039680A" w:rsidRPr="005935D9" w:rsidRDefault="0039680A" w:rsidP="0039680A">
            <w:pPr>
              <w:autoSpaceDE w:val="0"/>
              <w:autoSpaceDN w:val="0"/>
              <w:adjustRightInd w:val="0"/>
              <w:rPr>
                <w:rFonts w:ascii="Times New Roman" w:eastAsiaTheme="minorHAnsi" w:hAnsi="Times New Roman"/>
              </w:rPr>
            </w:pPr>
            <w:r w:rsidRPr="005935D9">
              <w:rPr>
                <w:rFonts w:ascii="Times New Roman" w:eastAsiaTheme="minorHAnsi" w:hAnsi="Times New Roman"/>
              </w:rPr>
              <w:t xml:space="preserve">- </w:t>
            </w:r>
            <w:r w:rsidRPr="005935D9">
              <w:rPr>
                <w:rFonts w:ascii="Times New Roman" w:eastAsiaTheme="minorHAnsi" w:hAnsi="Times New Roman"/>
                <w:i/>
                <w:iCs/>
              </w:rPr>
              <w:t>проблемски</w:t>
            </w:r>
            <w:r w:rsidRPr="005935D9">
              <w:rPr>
                <w:rFonts w:ascii="Times New Roman" w:eastAsiaTheme="minorHAnsi" w:hAnsi="Times New Roman"/>
              </w:rPr>
              <w:t xml:space="preserve">: самосталним прикупљањем и анализирањем података и информација; постављањем релевантних питања себи и другима; развијањем плана решавања задатог проблема; </w:t>
            </w:r>
          </w:p>
          <w:p w14:paraId="0527D99B" w14:textId="77777777" w:rsidR="0039680A" w:rsidRPr="005935D9" w:rsidRDefault="0039680A" w:rsidP="0039680A">
            <w:pPr>
              <w:autoSpaceDE w:val="0"/>
              <w:autoSpaceDN w:val="0"/>
              <w:adjustRightInd w:val="0"/>
              <w:rPr>
                <w:rFonts w:ascii="Times New Roman" w:eastAsiaTheme="minorHAnsi" w:hAnsi="Times New Roman"/>
              </w:rPr>
            </w:pPr>
            <w:r w:rsidRPr="005935D9">
              <w:rPr>
                <w:rFonts w:ascii="Times New Roman" w:eastAsiaTheme="minorHAnsi" w:hAnsi="Times New Roman"/>
              </w:rPr>
              <w:t xml:space="preserve">- </w:t>
            </w:r>
            <w:r w:rsidRPr="005935D9">
              <w:rPr>
                <w:rFonts w:ascii="Times New Roman" w:eastAsiaTheme="minorHAnsi" w:hAnsi="Times New Roman"/>
                <w:i/>
                <w:iCs/>
              </w:rPr>
              <w:t>дивергентно</w:t>
            </w:r>
            <w:r w:rsidRPr="005935D9">
              <w:rPr>
                <w:rFonts w:ascii="Times New Roman" w:eastAsiaTheme="minorHAnsi" w:hAnsi="Times New Roman"/>
              </w:rPr>
              <w:t xml:space="preserve">: предлагањем нових решења; смишљањем нових примера; повезивањем садржаја у нове целине; </w:t>
            </w:r>
          </w:p>
          <w:p w14:paraId="64D3D3CB" w14:textId="77777777" w:rsidR="0039680A" w:rsidRPr="005935D9" w:rsidRDefault="0039680A" w:rsidP="0039680A">
            <w:pPr>
              <w:autoSpaceDE w:val="0"/>
              <w:autoSpaceDN w:val="0"/>
              <w:adjustRightInd w:val="0"/>
              <w:rPr>
                <w:rFonts w:ascii="Times New Roman" w:eastAsiaTheme="minorHAnsi" w:hAnsi="Times New Roman"/>
              </w:rPr>
            </w:pPr>
            <w:r w:rsidRPr="005935D9">
              <w:rPr>
                <w:rFonts w:ascii="Times New Roman" w:eastAsiaTheme="minorHAnsi" w:hAnsi="Times New Roman"/>
              </w:rPr>
              <w:t xml:space="preserve">- </w:t>
            </w:r>
            <w:r w:rsidRPr="005935D9">
              <w:rPr>
                <w:rFonts w:ascii="Times New Roman" w:eastAsiaTheme="minorHAnsi" w:hAnsi="Times New Roman"/>
                <w:i/>
                <w:iCs/>
              </w:rPr>
              <w:t>критички</w:t>
            </w:r>
            <w:r w:rsidRPr="005935D9">
              <w:rPr>
                <w:rFonts w:ascii="Times New Roman" w:eastAsiaTheme="minorHAnsi" w:hAnsi="Times New Roman"/>
              </w:rPr>
              <w:t xml:space="preserve">: поређењем важности појединих чињеница и података; смишљањем аргумената; </w:t>
            </w:r>
          </w:p>
          <w:p w14:paraId="2D70ED56" w14:textId="77777777" w:rsidR="0039680A" w:rsidRPr="005935D9" w:rsidRDefault="0039680A" w:rsidP="0039680A">
            <w:pPr>
              <w:rPr>
                <w:rFonts w:ascii="Times New Roman" w:eastAsiaTheme="minorHAnsi" w:hAnsi="Times New Roman"/>
                <w:lang w:val="sr-Cyrl-CS"/>
              </w:rPr>
            </w:pPr>
            <w:r w:rsidRPr="005935D9">
              <w:rPr>
                <w:rFonts w:ascii="Times New Roman" w:eastAsiaTheme="minorHAnsi" w:hAnsi="Times New Roman"/>
                <w:lang w:val="en-US"/>
              </w:rPr>
              <w:t xml:space="preserve">- </w:t>
            </w:r>
            <w:proofErr w:type="spellStart"/>
            <w:r w:rsidRPr="005935D9">
              <w:rPr>
                <w:rFonts w:ascii="Times New Roman" w:eastAsiaTheme="minorHAnsi" w:hAnsi="Times New Roman"/>
                <w:i/>
                <w:iCs/>
                <w:lang w:val="en-US"/>
              </w:rPr>
              <w:t>кооперативно</w:t>
            </w:r>
            <w:proofErr w:type="spellEnd"/>
            <w:r w:rsidRPr="005935D9">
              <w:rPr>
                <w:rFonts w:ascii="Times New Roman" w:eastAsiaTheme="minorHAnsi" w:hAnsi="Times New Roman"/>
                <w:lang w:val="en-US"/>
              </w:rPr>
              <w:t xml:space="preserve">: </w:t>
            </w:r>
            <w:proofErr w:type="spellStart"/>
            <w:r w:rsidRPr="005935D9">
              <w:rPr>
                <w:rFonts w:ascii="Times New Roman" w:eastAsiaTheme="minorHAnsi" w:hAnsi="Times New Roman"/>
                <w:lang w:val="en-US"/>
              </w:rPr>
              <w:t>кроз</w:t>
            </w:r>
            <w:proofErr w:type="spellEnd"/>
            <w:r w:rsidRPr="005935D9">
              <w:rPr>
                <w:rFonts w:ascii="Times New Roman" w:eastAsiaTheme="minorHAnsi" w:hAnsi="Times New Roman"/>
                <w:lang w:val="en-US"/>
              </w:rPr>
              <w:t xml:space="preserve"> </w:t>
            </w:r>
            <w:proofErr w:type="spellStart"/>
            <w:r w:rsidRPr="005935D9">
              <w:rPr>
                <w:rFonts w:ascii="Times New Roman" w:eastAsiaTheme="minorHAnsi" w:hAnsi="Times New Roman"/>
                <w:lang w:val="en-US"/>
              </w:rPr>
              <w:t>сарадњу</w:t>
            </w:r>
            <w:proofErr w:type="spellEnd"/>
            <w:r w:rsidRPr="005935D9">
              <w:rPr>
                <w:rFonts w:ascii="Times New Roman" w:eastAsiaTheme="minorHAnsi" w:hAnsi="Times New Roman"/>
                <w:lang w:val="en-US"/>
              </w:rPr>
              <w:t xml:space="preserve"> </w:t>
            </w:r>
            <w:proofErr w:type="spellStart"/>
            <w:r w:rsidRPr="005935D9">
              <w:rPr>
                <w:rFonts w:ascii="Times New Roman" w:eastAsiaTheme="minorHAnsi" w:hAnsi="Times New Roman"/>
                <w:lang w:val="en-US"/>
              </w:rPr>
              <w:t>са</w:t>
            </w:r>
            <w:proofErr w:type="spellEnd"/>
            <w:r w:rsidRPr="005935D9">
              <w:rPr>
                <w:rFonts w:ascii="Times New Roman" w:eastAsiaTheme="minorHAnsi" w:hAnsi="Times New Roman"/>
                <w:lang w:val="en-US"/>
              </w:rPr>
              <w:t xml:space="preserve"> </w:t>
            </w:r>
            <w:proofErr w:type="spellStart"/>
            <w:r w:rsidRPr="005935D9">
              <w:rPr>
                <w:rFonts w:ascii="Times New Roman" w:eastAsiaTheme="minorHAnsi" w:hAnsi="Times New Roman"/>
                <w:lang w:val="en-US"/>
              </w:rPr>
              <w:t>наставником</w:t>
            </w:r>
            <w:proofErr w:type="spellEnd"/>
            <w:r w:rsidRPr="005935D9">
              <w:rPr>
                <w:rFonts w:ascii="Times New Roman" w:eastAsiaTheme="minorHAnsi" w:hAnsi="Times New Roman"/>
                <w:lang w:val="en-US"/>
              </w:rPr>
              <w:t xml:space="preserve"> и </w:t>
            </w:r>
            <w:proofErr w:type="spellStart"/>
            <w:r w:rsidRPr="005935D9">
              <w:rPr>
                <w:rFonts w:ascii="Times New Roman" w:eastAsiaTheme="minorHAnsi" w:hAnsi="Times New Roman"/>
                <w:lang w:val="en-US"/>
              </w:rPr>
              <w:t>другим</w:t>
            </w:r>
            <w:proofErr w:type="spellEnd"/>
            <w:r w:rsidRPr="005935D9">
              <w:rPr>
                <w:rFonts w:ascii="Times New Roman" w:eastAsiaTheme="minorHAnsi" w:hAnsi="Times New Roman"/>
                <w:lang w:val="en-US"/>
              </w:rPr>
              <w:t xml:space="preserve"> </w:t>
            </w:r>
            <w:proofErr w:type="spellStart"/>
            <w:r w:rsidRPr="005935D9">
              <w:rPr>
                <w:rFonts w:ascii="Times New Roman" w:eastAsiaTheme="minorHAnsi" w:hAnsi="Times New Roman"/>
                <w:lang w:val="en-US"/>
              </w:rPr>
              <w:t>ученицима</w:t>
            </w:r>
            <w:proofErr w:type="spellEnd"/>
            <w:r w:rsidRPr="005935D9">
              <w:rPr>
                <w:rFonts w:ascii="Times New Roman" w:eastAsiaTheme="minorHAnsi" w:hAnsi="Times New Roman"/>
                <w:lang w:val="en-US"/>
              </w:rPr>
              <w:t xml:space="preserve">; </w:t>
            </w:r>
            <w:proofErr w:type="spellStart"/>
            <w:r w:rsidRPr="005935D9">
              <w:rPr>
                <w:rFonts w:ascii="Times New Roman" w:eastAsiaTheme="minorHAnsi" w:hAnsi="Times New Roman"/>
                <w:lang w:val="en-US"/>
              </w:rPr>
              <w:t>кроз</w:t>
            </w:r>
            <w:proofErr w:type="spellEnd"/>
            <w:r w:rsidRPr="005935D9">
              <w:rPr>
                <w:rFonts w:ascii="Times New Roman" w:eastAsiaTheme="minorHAnsi" w:hAnsi="Times New Roman"/>
                <w:lang w:val="en-US"/>
              </w:rPr>
              <w:t xml:space="preserve"> </w:t>
            </w:r>
            <w:proofErr w:type="spellStart"/>
            <w:r w:rsidRPr="005935D9">
              <w:rPr>
                <w:rFonts w:ascii="Times New Roman" w:eastAsiaTheme="minorHAnsi" w:hAnsi="Times New Roman"/>
                <w:lang w:val="en-US"/>
              </w:rPr>
              <w:t>дискусију</w:t>
            </w:r>
            <w:proofErr w:type="spellEnd"/>
            <w:r w:rsidRPr="005935D9">
              <w:rPr>
                <w:rFonts w:ascii="Times New Roman" w:eastAsiaTheme="minorHAnsi" w:hAnsi="Times New Roman"/>
                <w:lang w:val="en-US"/>
              </w:rPr>
              <w:t xml:space="preserve"> и </w:t>
            </w:r>
            <w:proofErr w:type="spellStart"/>
            <w:r w:rsidRPr="005935D9">
              <w:rPr>
                <w:rFonts w:ascii="Times New Roman" w:eastAsiaTheme="minorHAnsi" w:hAnsi="Times New Roman"/>
                <w:lang w:val="en-US"/>
              </w:rPr>
              <w:t>размену</w:t>
            </w:r>
            <w:proofErr w:type="spellEnd"/>
            <w:r w:rsidRPr="005935D9">
              <w:rPr>
                <w:rFonts w:ascii="Times New Roman" w:eastAsiaTheme="minorHAnsi" w:hAnsi="Times New Roman"/>
                <w:lang w:val="en-US"/>
              </w:rPr>
              <w:t xml:space="preserve"> </w:t>
            </w:r>
            <w:proofErr w:type="spellStart"/>
            <w:r w:rsidRPr="005935D9">
              <w:rPr>
                <w:rFonts w:ascii="Times New Roman" w:eastAsiaTheme="minorHAnsi" w:hAnsi="Times New Roman"/>
                <w:lang w:val="en-US"/>
              </w:rPr>
              <w:t>мишљења</w:t>
            </w:r>
            <w:proofErr w:type="spellEnd"/>
            <w:r w:rsidRPr="005935D9">
              <w:rPr>
                <w:rFonts w:ascii="Times New Roman" w:eastAsiaTheme="minorHAnsi" w:hAnsi="Times New Roman"/>
                <w:lang w:val="en-US"/>
              </w:rPr>
              <w:t xml:space="preserve">; </w:t>
            </w:r>
            <w:proofErr w:type="spellStart"/>
            <w:r w:rsidRPr="005935D9">
              <w:rPr>
                <w:rFonts w:ascii="Times New Roman" w:eastAsiaTheme="minorHAnsi" w:hAnsi="Times New Roman"/>
                <w:lang w:val="en-US"/>
              </w:rPr>
              <w:t>уважавајући</w:t>
            </w:r>
            <w:proofErr w:type="spellEnd"/>
            <w:r w:rsidRPr="005935D9">
              <w:rPr>
                <w:rFonts w:ascii="Times New Roman" w:eastAsiaTheme="minorHAnsi" w:hAnsi="Times New Roman"/>
                <w:lang w:val="en-US"/>
              </w:rPr>
              <w:t xml:space="preserve"> </w:t>
            </w:r>
            <w:proofErr w:type="spellStart"/>
            <w:r w:rsidRPr="005935D9">
              <w:rPr>
                <w:rFonts w:ascii="Times New Roman" w:eastAsiaTheme="minorHAnsi" w:hAnsi="Times New Roman"/>
                <w:lang w:val="en-US"/>
              </w:rPr>
              <w:t>аргументе</w:t>
            </w:r>
            <w:proofErr w:type="spellEnd"/>
            <w:r w:rsidRPr="005935D9">
              <w:rPr>
                <w:rFonts w:ascii="Times New Roman" w:eastAsiaTheme="minorHAnsi" w:hAnsi="Times New Roman"/>
                <w:lang w:val="en-US"/>
              </w:rPr>
              <w:t xml:space="preserve"> </w:t>
            </w:r>
            <w:proofErr w:type="spellStart"/>
            <w:r w:rsidRPr="005935D9">
              <w:rPr>
                <w:rFonts w:ascii="Times New Roman" w:eastAsiaTheme="minorHAnsi" w:hAnsi="Times New Roman"/>
                <w:lang w:val="en-US"/>
              </w:rPr>
              <w:t>саговорника</w:t>
            </w:r>
            <w:proofErr w:type="spellEnd"/>
            <w:r w:rsidRPr="005935D9">
              <w:rPr>
                <w:rFonts w:ascii="Times New Roman" w:eastAsiaTheme="minorHAnsi" w:hAnsi="Times New Roman"/>
                <w:lang w:val="en-US"/>
              </w:rPr>
              <w:t>.</w:t>
            </w:r>
          </w:p>
        </w:tc>
      </w:tr>
      <w:tr w:rsidR="0039680A" w:rsidRPr="005935D9" w14:paraId="58BE38D9" w14:textId="77777777" w:rsidTr="00991115">
        <w:tc>
          <w:tcPr>
            <w:tcW w:w="15452" w:type="dxa"/>
          </w:tcPr>
          <w:p w14:paraId="22D32F8E" w14:textId="77777777" w:rsidR="0039680A" w:rsidRPr="005935D9" w:rsidRDefault="0039680A" w:rsidP="0039680A">
            <w:pPr>
              <w:rPr>
                <w:rFonts w:ascii="Times New Roman" w:eastAsiaTheme="minorHAnsi" w:hAnsi="Times New Roman"/>
                <w:lang w:val="sr-Cyrl-CS"/>
              </w:rPr>
            </w:pPr>
            <w:proofErr w:type="spellStart"/>
            <w:r w:rsidRPr="005935D9">
              <w:rPr>
                <w:rFonts w:ascii="Times New Roman" w:eastAsiaTheme="minorHAnsi" w:hAnsi="Times New Roman"/>
                <w:lang w:val="en-US"/>
              </w:rPr>
              <w:t>Улога</w:t>
            </w:r>
            <w:proofErr w:type="spellEnd"/>
            <w:r w:rsidRPr="005935D9">
              <w:rPr>
                <w:rFonts w:ascii="Times New Roman" w:eastAsiaTheme="minorHAnsi" w:hAnsi="Times New Roman"/>
                <w:lang w:val="en-US"/>
              </w:rPr>
              <w:t xml:space="preserve"> </w:t>
            </w:r>
            <w:proofErr w:type="spellStart"/>
            <w:r w:rsidRPr="005935D9">
              <w:rPr>
                <w:rFonts w:ascii="Times New Roman" w:eastAsiaTheme="minorHAnsi" w:hAnsi="Times New Roman"/>
                <w:lang w:val="en-US"/>
              </w:rPr>
              <w:t>настав</w:t>
            </w:r>
            <w:r>
              <w:rPr>
                <w:rFonts w:ascii="Times New Roman" w:eastAsiaTheme="minorHAnsi" w:hAnsi="Times New Roman"/>
                <w:lang w:val="en-US"/>
              </w:rPr>
              <w:t>ника</w:t>
            </w:r>
            <w:proofErr w:type="spellEnd"/>
            <w:r>
              <w:rPr>
                <w:rFonts w:ascii="Times New Roman" w:eastAsiaTheme="minorHAnsi" w:hAnsi="Times New Roman"/>
                <w:lang w:val="en-US"/>
              </w:rPr>
              <w:t xml:space="preserve"> </w:t>
            </w:r>
            <w:proofErr w:type="spellStart"/>
            <w:r>
              <w:rPr>
                <w:rFonts w:ascii="Times New Roman" w:eastAsiaTheme="minorHAnsi" w:hAnsi="Times New Roman"/>
                <w:lang w:val="en-US"/>
              </w:rPr>
              <w:t>је</w:t>
            </w:r>
            <w:proofErr w:type="spellEnd"/>
            <w:r>
              <w:rPr>
                <w:rFonts w:ascii="Times New Roman" w:eastAsiaTheme="minorHAnsi" w:hAnsi="Times New Roman"/>
                <w:lang w:val="en-US"/>
              </w:rPr>
              <w:t xml:space="preserve"> </w:t>
            </w:r>
            <w:proofErr w:type="spellStart"/>
            <w:r>
              <w:rPr>
                <w:rFonts w:ascii="Times New Roman" w:eastAsiaTheme="minorHAnsi" w:hAnsi="Times New Roman"/>
                <w:lang w:val="en-US"/>
              </w:rPr>
              <w:t>да</w:t>
            </w:r>
            <w:proofErr w:type="spellEnd"/>
            <w:r>
              <w:rPr>
                <w:rFonts w:ascii="Times New Roman" w:eastAsiaTheme="minorHAnsi" w:hAnsi="Times New Roman"/>
                <w:lang w:val="en-US"/>
              </w:rPr>
              <w:t xml:space="preserve"> </w:t>
            </w:r>
            <w:proofErr w:type="spellStart"/>
            <w:r>
              <w:rPr>
                <w:rFonts w:ascii="Times New Roman" w:eastAsiaTheme="minorHAnsi" w:hAnsi="Times New Roman"/>
                <w:lang w:val="en-US"/>
              </w:rPr>
              <w:t>контекстуализује</w:t>
            </w:r>
            <w:proofErr w:type="spellEnd"/>
            <w:r w:rsidRPr="005935D9">
              <w:rPr>
                <w:rFonts w:ascii="Times New Roman" w:eastAsiaTheme="minorHAnsi" w:hAnsi="Times New Roman"/>
                <w:lang w:val="en-US"/>
              </w:rPr>
              <w:t xml:space="preserve"> </w:t>
            </w:r>
            <w:proofErr w:type="spellStart"/>
            <w:r w:rsidRPr="005935D9">
              <w:rPr>
                <w:rFonts w:ascii="Times New Roman" w:eastAsiaTheme="minorHAnsi" w:hAnsi="Times New Roman"/>
                <w:lang w:val="en-US"/>
              </w:rPr>
              <w:t>дати</w:t>
            </w:r>
            <w:proofErr w:type="spellEnd"/>
            <w:r w:rsidRPr="005935D9">
              <w:rPr>
                <w:rFonts w:ascii="Times New Roman" w:eastAsiaTheme="minorHAnsi" w:hAnsi="Times New Roman"/>
                <w:lang w:val="en-US"/>
              </w:rPr>
              <w:t xml:space="preserve"> </w:t>
            </w:r>
            <w:proofErr w:type="spellStart"/>
            <w:r w:rsidRPr="005935D9">
              <w:rPr>
                <w:rFonts w:ascii="Times New Roman" w:eastAsiaTheme="minorHAnsi" w:hAnsi="Times New Roman"/>
                <w:lang w:val="en-US"/>
              </w:rPr>
              <w:t>програм</w:t>
            </w:r>
            <w:proofErr w:type="spellEnd"/>
            <w:r w:rsidRPr="005935D9">
              <w:rPr>
                <w:rFonts w:ascii="Times New Roman" w:eastAsiaTheme="minorHAnsi" w:hAnsi="Times New Roman"/>
                <w:lang w:val="en-US"/>
              </w:rPr>
              <w:t xml:space="preserve"> </w:t>
            </w:r>
            <w:proofErr w:type="spellStart"/>
            <w:r w:rsidRPr="005935D9">
              <w:rPr>
                <w:rFonts w:ascii="Times New Roman" w:eastAsiaTheme="minorHAnsi" w:hAnsi="Times New Roman"/>
                <w:lang w:val="en-US"/>
              </w:rPr>
              <w:t>потребама</w:t>
            </w:r>
            <w:proofErr w:type="spellEnd"/>
            <w:r w:rsidRPr="005935D9">
              <w:rPr>
                <w:rFonts w:ascii="Times New Roman" w:eastAsiaTheme="minorHAnsi" w:hAnsi="Times New Roman"/>
                <w:lang w:val="en-US"/>
              </w:rPr>
              <w:t xml:space="preserve"> </w:t>
            </w:r>
            <w:proofErr w:type="spellStart"/>
            <w:r w:rsidRPr="005935D9">
              <w:rPr>
                <w:rFonts w:ascii="Times New Roman" w:eastAsiaTheme="minorHAnsi" w:hAnsi="Times New Roman"/>
                <w:lang w:val="en-US"/>
              </w:rPr>
              <w:t>конкретног</w:t>
            </w:r>
            <w:proofErr w:type="spellEnd"/>
            <w:r w:rsidRPr="005935D9">
              <w:rPr>
                <w:rFonts w:ascii="Times New Roman" w:eastAsiaTheme="minorHAnsi" w:hAnsi="Times New Roman"/>
                <w:lang w:val="en-US"/>
              </w:rPr>
              <w:t xml:space="preserve"> </w:t>
            </w:r>
            <w:proofErr w:type="spellStart"/>
            <w:r w:rsidRPr="005935D9">
              <w:rPr>
                <w:rFonts w:ascii="Times New Roman" w:eastAsiaTheme="minorHAnsi" w:hAnsi="Times New Roman"/>
                <w:lang w:val="en-US"/>
              </w:rPr>
              <w:t>одељења</w:t>
            </w:r>
            <w:proofErr w:type="spellEnd"/>
            <w:r w:rsidRPr="005935D9">
              <w:rPr>
                <w:rFonts w:ascii="Times New Roman" w:eastAsiaTheme="minorHAnsi" w:hAnsi="Times New Roman"/>
                <w:lang w:val="en-US"/>
              </w:rPr>
              <w:t xml:space="preserve"> </w:t>
            </w:r>
            <w:proofErr w:type="spellStart"/>
            <w:r w:rsidRPr="005935D9">
              <w:rPr>
                <w:rFonts w:ascii="Times New Roman" w:eastAsiaTheme="minorHAnsi" w:hAnsi="Times New Roman"/>
                <w:lang w:val="en-US"/>
              </w:rPr>
              <w:t>имајући</w:t>
            </w:r>
            <w:proofErr w:type="spellEnd"/>
            <w:r w:rsidRPr="005935D9">
              <w:rPr>
                <w:rFonts w:ascii="Times New Roman" w:eastAsiaTheme="minorHAnsi" w:hAnsi="Times New Roman"/>
                <w:lang w:val="en-US"/>
              </w:rPr>
              <w:t xml:space="preserve"> у </w:t>
            </w:r>
            <w:proofErr w:type="spellStart"/>
            <w:r w:rsidRPr="005935D9">
              <w:rPr>
                <w:rFonts w:ascii="Times New Roman" w:eastAsiaTheme="minorHAnsi" w:hAnsi="Times New Roman"/>
                <w:lang w:val="en-US"/>
              </w:rPr>
              <w:t>виду</w:t>
            </w:r>
            <w:proofErr w:type="spellEnd"/>
            <w:r w:rsidRPr="005935D9">
              <w:rPr>
                <w:rFonts w:ascii="Times New Roman" w:eastAsiaTheme="minorHAnsi" w:hAnsi="Times New Roman"/>
                <w:lang w:val="en-US"/>
              </w:rPr>
              <w:t xml:space="preserve">: </w:t>
            </w:r>
            <w:proofErr w:type="spellStart"/>
            <w:r w:rsidRPr="005935D9">
              <w:rPr>
                <w:rFonts w:ascii="Times New Roman" w:eastAsiaTheme="minorHAnsi" w:hAnsi="Times New Roman"/>
                <w:lang w:val="en-US"/>
              </w:rPr>
              <w:t>састав</w:t>
            </w:r>
            <w:proofErr w:type="spellEnd"/>
            <w:r w:rsidRPr="005935D9">
              <w:rPr>
                <w:rFonts w:ascii="Times New Roman" w:eastAsiaTheme="minorHAnsi" w:hAnsi="Times New Roman"/>
                <w:lang w:val="en-US"/>
              </w:rPr>
              <w:t xml:space="preserve"> </w:t>
            </w:r>
            <w:proofErr w:type="spellStart"/>
            <w:r w:rsidRPr="005935D9">
              <w:rPr>
                <w:rFonts w:ascii="Times New Roman" w:eastAsiaTheme="minorHAnsi" w:hAnsi="Times New Roman"/>
                <w:lang w:val="en-US"/>
              </w:rPr>
              <w:t>одељења</w:t>
            </w:r>
            <w:proofErr w:type="spellEnd"/>
            <w:r w:rsidRPr="005935D9">
              <w:rPr>
                <w:rFonts w:ascii="Times New Roman" w:eastAsiaTheme="minorHAnsi" w:hAnsi="Times New Roman"/>
                <w:lang w:val="en-US"/>
              </w:rPr>
              <w:t xml:space="preserve"> и </w:t>
            </w:r>
            <w:proofErr w:type="spellStart"/>
            <w:r w:rsidRPr="005935D9">
              <w:rPr>
                <w:rFonts w:ascii="Times New Roman" w:eastAsiaTheme="minorHAnsi" w:hAnsi="Times New Roman"/>
                <w:lang w:val="en-US"/>
              </w:rPr>
              <w:t>карактеристике</w:t>
            </w:r>
            <w:proofErr w:type="spellEnd"/>
            <w:r w:rsidRPr="005935D9">
              <w:rPr>
                <w:rFonts w:ascii="Times New Roman" w:eastAsiaTheme="minorHAnsi" w:hAnsi="Times New Roman"/>
                <w:lang w:val="en-US"/>
              </w:rPr>
              <w:t xml:space="preserve"> </w:t>
            </w:r>
            <w:proofErr w:type="spellStart"/>
            <w:r w:rsidRPr="005935D9">
              <w:rPr>
                <w:rFonts w:ascii="Times New Roman" w:eastAsiaTheme="minorHAnsi" w:hAnsi="Times New Roman"/>
                <w:lang w:val="en-US"/>
              </w:rPr>
              <w:t>ученика</w:t>
            </w:r>
            <w:proofErr w:type="spellEnd"/>
            <w:r w:rsidRPr="005935D9">
              <w:rPr>
                <w:rFonts w:ascii="Times New Roman" w:eastAsiaTheme="minorHAnsi" w:hAnsi="Times New Roman"/>
                <w:lang w:val="en-US"/>
              </w:rPr>
              <w:t xml:space="preserve">; </w:t>
            </w:r>
            <w:proofErr w:type="spellStart"/>
            <w:r w:rsidRPr="005935D9">
              <w:rPr>
                <w:rFonts w:ascii="Times New Roman" w:eastAsiaTheme="minorHAnsi" w:hAnsi="Times New Roman"/>
                <w:lang w:val="en-US"/>
              </w:rPr>
              <w:t>уџбенике</w:t>
            </w:r>
            <w:proofErr w:type="spellEnd"/>
            <w:r w:rsidRPr="005935D9">
              <w:rPr>
                <w:rFonts w:ascii="Times New Roman" w:eastAsiaTheme="minorHAnsi" w:hAnsi="Times New Roman"/>
                <w:lang w:val="en-US"/>
              </w:rPr>
              <w:t xml:space="preserve"> и </w:t>
            </w:r>
            <w:proofErr w:type="spellStart"/>
            <w:r w:rsidRPr="005935D9">
              <w:rPr>
                <w:rFonts w:ascii="Times New Roman" w:eastAsiaTheme="minorHAnsi" w:hAnsi="Times New Roman"/>
                <w:lang w:val="en-US"/>
              </w:rPr>
              <w:t>друге</w:t>
            </w:r>
            <w:proofErr w:type="spellEnd"/>
            <w:r w:rsidRPr="005935D9">
              <w:rPr>
                <w:rFonts w:ascii="Times New Roman" w:eastAsiaTheme="minorHAnsi" w:hAnsi="Times New Roman"/>
                <w:lang w:val="en-US"/>
              </w:rPr>
              <w:t xml:space="preserve"> </w:t>
            </w:r>
            <w:proofErr w:type="spellStart"/>
            <w:r w:rsidRPr="005935D9">
              <w:rPr>
                <w:rFonts w:ascii="Times New Roman" w:eastAsiaTheme="minorHAnsi" w:hAnsi="Times New Roman"/>
                <w:lang w:val="en-US"/>
              </w:rPr>
              <w:t>наставне</w:t>
            </w:r>
            <w:proofErr w:type="spellEnd"/>
            <w:r w:rsidRPr="005935D9">
              <w:rPr>
                <w:rFonts w:ascii="Times New Roman" w:eastAsiaTheme="minorHAnsi" w:hAnsi="Times New Roman"/>
                <w:lang w:val="en-US"/>
              </w:rPr>
              <w:t xml:space="preserve"> </w:t>
            </w:r>
            <w:proofErr w:type="spellStart"/>
            <w:r w:rsidRPr="005935D9">
              <w:rPr>
                <w:rFonts w:ascii="Times New Roman" w:eastAsiaTheme="minorHAnsi" w:hAnsi="Times New Roman"/>
                <w:lang w:val="en-US"/>
              </w:rPr>
              <w:t>материјале</w:t>
            </w:r>
            <w:proofErr w:type="spellEnd"/>
            <w:r w:rsidRPr="005935D9">
              <w:rPr>
                <w:rFonts w:ascii="Times New Roman" w:eastAsiaTheme="minorHAnsi" w:hAnsi="Times New Roman"/>
                <w:lang w:val="en-US"/>
              </w:rPr>
              <w:t xml:space="preserve"> </w:t>
            </w:r>
            <w:proofErr w:type="spellStart"/>
            <w:r w:rsidRPr="005935D9">
              <w:rPr>
                <w:rFonts w:ascii="Times New Roman" w:eastAsiaTheme="minorHAnsi" w:hAnsi="Times New Roman"/>
                <w:lang w:val="en-US"/>
              </w:rPr>
              <w:t>које</w:t>
            </w:r>
            <w:proofErr w:type="spellEnd"/>
            <w:r w:rsidRPr="005935D9">
              <w:rPr>
                <w:rFonts w:ascii="Times New Roman" w:eastAsiaTheme="minorHAnsi" w:hAnsi="Times New Roman"/>
                <w:lang w:val="en-US"/>
              </w:rPr>
              <w:t xml:space="preserve"> </w:t>
            </w:r>
            <w:proofErr w:type="spellStart"/>
            <w:r w:rsidRPr="005935D9">
              <w:rPr>
                <w:rFonts w:ascii="Times New Roman" w:eastAsiaTheme="minorHAnsi" w:hAnsi="Times New Roman"/>
                <w:lang w:val="en-US"/>
              </w:rPr>
              <w:t>ће</w:t>
            </w:r>
            <w:proofErr w:type="spellEnd"/>
            <w:r w:rsidRPr="005935D9">
              <w:rPr>
                <w:rFonts w:ascii="Times New Roman" w:eastAsiaTheme="minorHAnsi" w:hAnsi="Times New Roman"/>
                <w:lang w:val="en-US"/>
              </w:rPr>
              <w:t xml:space="preserve"> </w:t>
            </w:r>
            <w:proofErr w:type="spellStart"/>
            <w:r w:rsidRPr="005935D9">
              <w:rPr>
                <w:rFonts w:ascii="Times New Roman" w:eastAsiaTheme="minorHAnsi" w:hAnsi="Times New Roman"/>
                <w:lang w:val="en-US"/>
              </w:rPr>
              <w:t>користити</w:t>
            </w:r>
            <w:proofErr w:type="spellEnd"/>
            <w:r w:rsidRPr="005935D9">
              <w:rPr>
                <w:rFonts w:ascii="Times New Roman" w:eastAsiaTheme="minorHAnsi" w:hAnsi="Times New Roman"/>
                <w:lang w:val="en-US"/>
              </w:rPr>
              <w:t xml:space="preserve">; </w:t>
            </w:r>
            <w:proofErr w:type="spellStart"/>
            <w:r w:rsidRPr="005935D9">
              <w:rPr>
                <w:rFonts w:ascii="Times New Roman" w:eastAsiaTheme="minorHAnsi" w:hAnsi="Times New Roman"/>
                <w:lang w:val="en-US"/>
              </w:rPr>
              <w:t>техничке</w:t>
            </w:r>
            <w:proofErr w:type="spellEnd"/>
            <w:r w:rsidRPr="005935D9">
              <w:rPr>
                <w:rFonts w:ascii="Times New Roman" w:eastAsiaTheme="minorHAnsi" w:hAnsi="Times New Roman"/>
                <w:lang w:val="en-US"/>
              </w:rPr>
              <w:t xml:space="preserve"> </w:t>
            </w:r>
            <w:proofErr w:type="spellStart"/>
            <w:r w:rsidRPr="005935D9">
              <w:rPr>
                <w:rFonts w:ascii="Times New Roman" w:eastAsiaTheme="minorHAnsi" w:hAnsi="Times New Roman"/>
                <w:lang w:val="en-US"/>
              </w:rPr>
              <w:t>услове</w:t>
            </w:r>
            <w:proofErr w:type="spellEnd"/>
            <w:r w:rsidRPr="005935D9">
              <w:rPr>
                <w:rFonts w:ascii="Times New Roman" w:eastAsiaTheme="minorHAnsi" w:hAnsi="Times New Roman"/>
                <w:lang w:val="en-US"/>
              </w:rPr>
              <w:t xml:space="preserve">, </w:t>
            </w:r>
            <w:proofErr w:type="spellStart"/>
            <w:r w:rsidRPr="005935D9">
              <w:rPr>
                <w:rFonts w:ascii="Times New Roman" w:eastAsiaTheme="minorHAnsi" w:hAnsi="Times New Roman"/>
                <w:lang w:val="en-US"/>
              </w:rPr>
              <w:t>наставна</w:t>
            </w:r>
            <w:proofErr w:type="spellEnd"/>
            <w:r w:rsidRPr="005935D9">
              <w:rPr>
                <w:rFonts w:ascii="Times New Roman" w:eastAsiaTheme="minorHAnsi" w:hAnsi="Times New Roman"/>
                <w:lang w:val="en-US"/>
              </w:rPr>
              <w:t xml:space="preserve"> </w:t>
            </w:r>
            <w:proofErr w:type="spellStart"/>
            <w:r w:rsidRPr="005935D9">
              <w:rPr>
                <w:rFonts w:ascii="Times New Roman" w:eastAsiaTheme="minorHAnsi" w:hAnsi="Times New Roman"/>
                <w:lang w:val="en-US"/>
              </w:rPr>
              <w:t>средства</w:t>
            </w:r>
            <w:proofErr w:type="spellEnd"/>
            <w:r w:rsidRPr="005935D9">
              <w:rPr>
                <w:rFonts w:ascii="Times New Roman" w:eastAsiaTheme="minorHAnsi" w:hAnsi="Times New Roman"/>
                <w:lang w:val="en-US"/>
              </w:rPr>
              <w:t xml:space="preserve"> и </w:t>
            </w:r>
            <w:proofErr w:type="spellStart"/>
            <w:r w:rsidRPr="005935D9">
              <w:rPr>
                <w:rFonts w:ascii="Times New Roman" w:eastAsiaTheme="minorHAnsi" w:hAnsi="Times New Roman"/>
                <w:lang w:val="en-US"/>
              </w:rPr>
              <w:t>медије</w:t>
            </w:r>
            <w:proofErr w:type="spellEnd"/>
            <w:r w:rsidRPr="005935D9">
              <w:rPr>
                <w:rFonts w:ascii="Times New Roman" w:eastAsiaTheme="minorHAnsi" w:hAnsi="Times New Roman"/>
                <w:lang w:val="en-US"/>
              </w:rPr>
              <w:t xml:space="preserve"> </w:t>
            </w:r>
            <w:proofErr w:type="spellStart"/>
            <w:r w:rsidRPr="005935D9">
              <w:rPr>
                <w:rFonts w:ascii="Times New Roman" w:eastAsiaTheme="minorHAnsi" w:hAnsi="Times New Roman"/>
                <w:lang w:val="en-US"/>
              </w:rPr>
              <w:t>којима</w:t>
            </w:r>
            <w:proofErr w:type="spellEnd"/>
            <w:r w:rsidRPr="005935D9">
              <w:rPr>
                <w:rFonts w:ascii="Times New Roman" w:eastAsiaTheme="minorHAnsi" w:hAnsi="Times New Roman"/>
                <w:lang w:val="en-US"/>
              </w:rPr>
              <w:t xml:space="preserve"> </w:t>
            </w:r>
            <w:proofErr w:type="spellStart"/>
            <w:r w:rsidRPr="005935D9">
              <w:rPr>
                <w:rFonts w:ascii="Times New Roman" w:eastAsiaTheme="minorHAnsi" w:hAnsi="Times New Roman"/>
                <w:lang w:val="en-US"/>
              </w:rPr>
              <w:t>школа</w:t>
            </w:r>
            <w:proofErr w:type="spellEnd"/>
            <w:r w:rsidRPr="005935D9">
              <w:rPr>
                <w:rFonts w:ascii="Times New Roman" w:eastAsiaTheme="minorHAnsi" w:hAnsi="Times New Roman"/>
                <w:lang w:val="en-US"/>
              </w:rPr>
              <w:t xml:space="preserve"> </w:t>
            </w:r>
            <w:proofErr w:type="spellStart"/>
            <w:r w:rsidRPr="005935D9">
              <w:rPr>
                <w:rFonts w:ascii="Times New Roman" w:eastAsiaTheme="minorHAnsi" w:hAnsi="Times New Roman"/>
                <w:lang w:val="en-US"/>
              </w:rPr>
              <w:t>располаже</w:t>
            </w:r>
            <w:proofErr w:type="spellEnd"/>
            <w:r w:rsidRPr="005935D9">
              <w:rPr>
                <w:rFonts w:ascii="Times New Roman" w:eastAsiaTheme="minorHAnsi" w:hAnsi="Times New Roman"/>
                <w:lang w:val="en-US"/>
              </w:rPr>
              <w:t xml:space="preserve">; </w:t>
            </w:r>
            <w:proofErr w:type="spellStart"/>
            <w:r w:rsidRPr="005935D9">
              <w:rPr>
                <w:rFonts w:ascii="Times New Roman" w:eastAsiaTheme="minorHAnsi" w:hAnsi="Times New Roman"/>
                <w:lang w:val="en-US"/>
              </w:rPr>
              <w:t>ресурсе</w:t>
            </w:r>
            <w:proofErr w:type="spellEnd"/>
            <w:r w:rsidRPr="005935D9">
              <w:rPr>
                <w:rFonts w:ascii="Times New Roman" w:eastAsiaTheme="minorHAnsi" w:hAnsi="Times New Roman"/>
                <w:lang w:val="en-US"/>
              </w:rPr>
              <w:t xml:space="preserve">, </w:t>
            </w:r>
            <w:proofErr w:type="spellStart"/>
            <w:r w:rsidRPr="005935D9">
              <w:rPr>
                <w:rFonts w:ascii="Times New Roman" w:eastAsiaTheme="minorHAnsi" w:hAnsi="Times New Roman"/>
                <w:lang w:val="en-US"/>
              </w:rPr>
              <w:t>могућности</w:t>
            </w:r>
            <w:proofErr w:type="spellEnd"/>
            <w:r w:rsidRPr="005935D9">
              <w:rPr>
                <w:rFonts w:ascii="Times New Roman" w:eastAsiaTheme="minorHAnsi" w:hAnsi="Times New Roman"/>
                <w:lang w:val="en-US"/>
              </w:rPr>
              <w:t xml:space="preserve">, </w:t>
            </w:r>
            <w:proofErr w:type="spellStart"/>
            <w:r w:rsidRPr="005935D9">
              <w:rPr>
                <w:rFonts w:ascii="Times New Roman" w:eastAsiaTheme="minorHAnsi" w:hAnsi="Times New Roman"/>
                <w:lang w:val="en-US"/>
              </w:rPr>
              <w:t>као</w:t>
            </w:r>
            <w:proofErr w:type="spellEnd"/>
            <w:r w:rsidRPr="005935D9">
              <w:rPr>
                <w:rFonts w:ascii="Times New Roman" w:eastAsiaTheme="minorHAnsi" w:hAnsi="Times New Roman"/>
                <w:lang w:val="en-US"/>
              </w:rPr>
              <w:t xml:space="preserve"> и </w:t>
            </w:r>
            <w:proofErr w:type="spellStart"/>
            <w:r w:rsidRPr="005935D9">
              <w:rPr>
                <w:rFonts w:ascii="Times New Roman" w:eastAsiaTheme="minorHAnsi" w:hAnsi="Times New Roman"/>
                <w:lang w:val="en-US"/>
              </w:rPr>
              <w:t>потребе</w:t>
            </w:r>
            <w:proofErr w:type="spellEnd"/>
            <w:r w:rsidRPr="005935D9">
              <w:rPr>
                <w:rFonts w:ascii="Times New Roman" w:eastAsiaTheme="minorHAnsi" w:hAnsi="Times New Roman"/>
                <w:lang w:val="en-US"/>
              </w:rPr>
              <w:t xml:space="preserve"> </w:t>
            </w:r>
            <w:proofErr w:type="spellStart"/>
            <w:r w:rsidRPr="005935D9">
              <w:rPr>
                <w:rFonts w:ascii="Times New Roman" w:eastAsiaTheme="minorHAnsi" w:hAnsi="Times New Roman"/>
                <w:lang w:val="en-US"/>
              </w:rPr>
              <w:t>локалне</w:t>
            </w:r>
            <w:proofErr w:type="spellEnd"/>
            <w:r w:rsidRPr="005935D9">
              <w:rPr>
                <w:rFonts w:ascii="Times New Roman" w:eastAsiaTheme="minorHAnsi" w:hAnsi="Times New Roman"/>
                <w:lang w:val="en-US"/>
              </w:rPr>
              <w:t xml:space="preserve"> </w:t>
            </w:r>
            <w:proofErr w:type="spellStart"/>
            <w:r w:rsidRPr="005935D9">
              <w:rPr>
                <w:rFonts w:ascii="Times New Roman" w:eastAsiaTheme="minorHAnsi" w:hAnsi="Times New Roman"/>
                <w:lang w:val="en-US"/>
              </w:rPr>
              <w:t>средине</w:t>
            </w:r>
            <w:proofErr w:type="spellEnd"/>
            <w:r w:rsidRPr="005935D9">
              <w:rPr>
                <w:rFonts w:ascii="Times New Roman" w:eastAsiaTheme="minorHAnsi" w:hAnsi="Times New Roman"/>
                <w:lang w:val="en-US"/>
              </w:rPr>
              <w:t xml:space="preserve"> у </w:t>
            </w:r>
            <w:proofErr w:type="spellStart"/>
            <w:r w:rsidRPr="005935D9">
              <w:rPr>
                <w:rFonts w:ascii="Times New Roman" w:eastAsiaTheme="minorHAnsi" w:hAnsi="Times New Roman"/>
                <w:lang w:val="en-US"/>
              </w:rPr>
              <w:t>којој</w:t>
            </w:r>
            <w:proofErr w:type="spellEnd"/>
            <w:r w:rsidRPr="005935D9">
              <w:rPr>
                <w:rFonts w:ascii="Times New Roman" w:eastAsiaTheme="minorHAnsi" w:hAnsi="Times New Roman"/>
                <w:lang w:val="en-US"/>
              </w:rPr>
              <w:t xml:space="preserve"> </w:t>
            </w:r>
            <w:proofErr w:type="spellStart"/>
            <w:r w:rsidRPr="005935D9">
              <w:rPr>
                <w:rFonts w:ascii="Times New Roman" w:eastAsiaTheme="minorHAnsi" w:hAnsi="Times New Roman"/>
                <w:lang w:val="en-US"/>
              </w:rPr>
              <w:t>се</w:t>
            </w:r>
            <w:proofErr w:type="spellEnd"/>
            <w:r w:rsidRPr="005935D9">
              <w:rPr>
                <w:rFonts w:ascii="Times New Roman" w:eastAsiaTheme="minorHAnsi" w:hAnsi="Times New Roman"/>
                <w:lang w:val="en-US"/>
              </w:rPr>
              <w:t xml:space="preserve"> </w:t>
            </w:r>
            <w:proofErr w:type="spellStart"/>
            <w:r w:rsidRPr="005935D9">
              <w:rPr>
                <w:rFonts w:ascii="Times New Roman" w:eastAsiaTheme="minorHAnsi" w:hAnsi="Times New Roman"/>
                <w:lang w:val="en-US"/>
              </w:rPr>
              <w:t>школа</w:t>
            </w:r>
            <w:proofErr w:type="spellEnd"/>
            <w:r w:rsidRPr="005935D9">
              <w:rPr>
                <w:rFonts w:ascii="Times New Roman" w:eastAsiaTheme="minorHAnsi" w:hAnsi="Times New Roman"/>
                <w:lang w:val="en-US"/>
              </w:rPr>
              <w:t xml:space="preserve"> </w:t>
            </w:r>
            <w:proofErr w:type="spellStart"/>
            <w:r w:rsidRPr="005935D9">
              <w:rPr>
                <w:rFonts w:ascii="Times New Roman" w:eastAsiaTheme="minorHAnsi" w:hAnsi="Times New Roman"/>
                <w:lang w:val="en-US"/>
              </w:rPr>
              <w:t>налази</w:t>
            </w:r>
            <w:proofErr w:type="spellEnd"/>
            <w:r w:rsidRPr="005935D9">
              <w:rPr>
                <w:rFonts w:ascii="Times New Roman" w:eastAsiaTheme="minorHAnsi" w:hAnsi="Times New Roman"/>
                <w:lang w:val="en-US"/>
              </w:rPr>
              <w:t>.</w:t>
            </w:r>
          </w:p>
          <w:p w14:paraId="1AD42C8F" w14:textId="77777777" w:rsidR="0039680A" w:rsidRPr="005935D9" w:rsidRDefault="0039680A" w:rsidP="0039680A">
            <w:pPr>
              <w:rPr>
                <w:rFonts w:ascii="Times New Roman" w:hAnsi="Times New Roman"/>
                <w:b/>
                <w:lang w:val="sr-Cyrl-CS"/>
              </w:rPr>
            </w:pPr>
          </w:p>
        </w:tc>
      </w:tr>
      <w:tr w:rsidR="0039680A" w:rsidRPr="005935D9" w14:paraId="2CD2A0F1" w14:textId="77777777" w:rsidTr="00991115">
        <w:tc>
          <w:tcPr>
            <w:tcW w:w="15452" w:type="dxa"/>
          </w:tcPr>
          <w:p w14:paraId="1497C0F0" w14:textId="77777777" w:rsidR="0039680A" w:rsidRPr="005935D9" w:rsidRDefault="0039680A" w:rsidP="0039680A">
            <w:pPr>
              <w:pStyle w:val="Default"/>
              <w:rPr>
                <w:rFonts w:eastAsiaTheme="minorHAnsi"/>
                <w:lang w:val="en-US"/>
              </w:rPr>
            </w:pPr>
            <w:r w:rsidRPr="005935D9">
              <w:rPr>
                <w:b/>
                <w:lang w:val="ru-RU"/>
              </w:rPr>
              <w:t>Н</w:t>
            </w:r>
            <w:r w:rsidRPr="005935D9">
              <w:rPr>
                <w:b/>
              </w:rPr>
              <w:t>аставник за припрему рада на часу треба да користи уџбеник одобрен од стране Министарства просвете и спорта и да се усавршава пратећи акредитоване семинаре и најновију стручну литературу.</w:t>
            </w:r>
            <w:r w:rsidRPr="005935D9">
              <w:t xml:space="preserve"> </w:t>
            </w:r>
          </w:p>
          <w:p w14:paraId="1CD18471" w14:textId="77777777" w:rsidR="0039680A" w:rsidRPr="005935D9" w:rsidRDefault="0039680A" w:rsidP="0039680A">
            <w:pPr>
              <w:rPr>
                <w:rFonts w:ascii="Times New Roman" w:hAnsi="Times New Roman"/>
                <w:b/>
                <w:i/>
                <w:lang w:val="hr-HR"/>
              </w:rPr>
            </w:pPr>
            <w:proofErr w:type="spellStart"/>
            <w:r w:rsidRPr="005935D9">
              <w:rPr>
                <w:rFonts w:ascii="Times New Roman" w:eastAsiaTheme="minorHAnsi" w:hAnsi="Times New Roman"/>
                <w:lang w:val="en-US"/>
              </w:rPr>
              <w:t>Препорука</w:t>
            </w:r>
            <w:proofErr w:type="spellEnd"/>
            <w:r w:rsidRPr="005935D9">
              <w:rPr>
                <w:rFonts w:ascii="Times New Roman" w:eastAsiaTheme="minorHAnsi" w:hAnsi="Times New Roman"/>
                <w:lang w:val="en-US"/>
              </w:rPr>
              <w:t xml:space="preserve"> </w:t>
            </w:r>
            <w:proofErr w:type="spellStart"/>
            <w:r w:rsidRPr="005935D9">
              <w:rPr>
                <w:rFonts w:ascii="Times New Roman" w:eastAsiaTheme="minorHAnsi" w:hAnsi="Times New Roman"/>
                <w:lang w:val="en-US"/>
              </w:rPr>
              <w:t>је</w:t>
            </w:r>
            <w:proofErr w:type="spellEnd"/>
            <w:r w:rsidRPr="005935D9">
              <w:rPr>
                <w:rFonts w:ascii="Times New Roman" w:eastAsiaTheme="minorHAnsi" w:hAnsi="Times New Roman"/>
                <w:lang w:val="en-US"/>
              </w:rPr>
              <w:t xml:space="preserve"> </w:t>
            </w:r>
            <w:proofErr w:type="spellStart"/>
            <w:r w:rsidRPr="005935D9">
              <w:rPr>
                <w:rFonts w:ascii="Times New Roman" w:eastAsiaTheme="minorHAnsi" w:hAnsi="Times New Roman"/>
                <w:lang w:val="en-US"/>
              </w:rPr>
              <w:t>да</w:t>
            </w:r>
            <w:proofErr w:type="spellEnd"/>
            <w:r w:rsidRPr="005935D9">
              <w:rPr>
                <w:rFonts w:ascii="Times New Roman" w:eastAsiaTheme="minorHAnsi" w:hAnsi="Times New Roman"/>
                <w:lang w:val="en-US"/>
              </w:rPr>
              <w:t xml:space="preserve"> </w:t>
            </w:r>
            <w:proofErr w:type="spellStart"/>
            <w:r w:rsidRPr="005935D9">
              <w:rPr>
                <w:rFonts w:ascii="Times New Roman" w:eastAsiaTheme="minorHAnsi" w:hAnsi="Times New Roman"/>
                <w:lang w:val="en-US"/>
              </w:rPr>
              <w:t>наставник</w:t>
            </w:r>
            <w:proofErr w:type="spellEnd"/>
            <w:r w:rsidRPr="005935D9">
              <w:rPr>
                <w:rFonts w:ascii="Times New Roman" w:eastAsiaTheme="minorHAnsi" w:hAnsi="Times New Roman"/>
                <w:lang w:val="en-US"/>
              </w:rPr>
              <w:t xml:space="preserve"> </w:t>
            </w:r>
            <w:proofErr w:type="spellStart"/>
            <w:r w:rsidRPr="005935D9">
              <w:rPr>
                <w:rFonts w:ascii="Times New Roman" w:eastAsiaTheme="minorHAnsi" w:hAnsi="Times New Roman"/>
                <w:lang w:val="en-US"/>
              </w:rPr>
              <w:t>планира</w:t>
            </w:r>
            <w:proofErr w:type="spellEnd"/>
            <w:r w:rsidRPr="005935D9">
              <w:rPr>
                <w:rFonts w:ascii="Times New Roman" w:eastAsiaTheme="minorHAnsi" w:hAnsi="Times New Roman"/>
                <w:lang w:val="en-US"/>
              </w:rPr>
              <w:t xml:space="preserve"> и </w:t>
            </w:r>
            <w:proofErr w:type="spellStart"/>
            <w:r w:rsidRPr="005935D9">
              <w:rPr>
                <w:rFonts w:ascii="Times New Roman" w:eastAsiaTheme="minorHAnsi" w:hAnsi="Times New Roman"/>
                <w:lang w:val="en-US"/>
              </w:rPr>
              <w:t>припрема</w:t>
            </w:r>
            <w:proofErr w:type="spellEnd"/>
            <w:r w:rsidRPr="005935D9">
              <w:rPr>
                <w:rFonts w:ascii="Times New Roman" w:eastAsiaTheme="minorHAnsi" w:hAnsi="Times New Roman"/>
                <w:lang w:val="en-US"/>
              </w:rPr>
              <w:t xml:space="preserve"> </w:t>
            </w:r>
            <w:proofErr w:type="spellStart"/>
            <w:r w:rsidRPr="005935D9">
              <w:rPr>
                <w:rFonts w:ascii="Times New Roman" w:eastAsiaTheme="minorHAnsi" w:hAnsi="Times New Roman"/>
                <w:lang w:val="en-US"/>
              </w:rPr>
              <w:t>наставу</w:t>
            </w:r>
            <w:proofErr w:type="spellEnd"/>
            <w:r w:rsidRPr="005935D9">
              <w:rPr>
                <w:rFonts w:ascii="Times New Roman" w:eastAsiaTheme="minorHAnsi" w:hAnsi="Times New Roman"/>
                <w:lang w:val="en-US"/>
              </w:rPr>
              <w:t xml:space="preserve"> </w:t>
            </w:r>
            <w:proofErr w:type="spellStart"/>
            <w:r w:rsidRPr="005935D9">
              <w:rPr>
                <w:rFonts w:ascii="Times New Roman" w:eastAsiaTheme="minorHAnsi" w:hAnsi="Times New Roman"/>
                <w:lang w:val="en-US"/>
              </w:rPr>
              <w:t>самостално</w:t>
            </w:r>
            <w:proofErr w:type="spellEnd"/>
            <w:r w:rsidRPr="005935D9">
              <w:rPr>
                <w:rFonts w:ascii="Times New Roman" w:eastAsiaTheme="minorHAnsi" w:hAnsi="Times New Roman"/>
                <w:lang w:val="en-US"/>
              </w:rPr>
              <w:t xml:space="preserve"> и у </w:t>
            </w:r>
            <w:proofErr w:type="spellStart"/>
            <w:r w:rsidRPr="005935D9">
              <w:rPr>
                <w:rFonts w:ascii="Times New Roman" w:eastAsiaTheme="minorHAnsi" w:hAnsi="Times New Roman"/>
                <w:lang w:val="en-US"/>
              </w:rPr>
              <w:t>сарадњи</w:t>
            </w:r>
            <w:proofErr w:type="spellEnd"/>
            <w:r w:rsidRPr="005935D9">
              <w:rPr>
                <w:rFonts w:ascii="Times New Roman" w:eastAsiaTheme="minorHAnsi" w:hAnsi="Times New Roman"/>
                <w:lang w:val="en-US"/>
              </w:rPr>
              <w:t xml:space="preserve"> </w:t>
            </w:r>
            <w:proofErr w:type="spellStart"/>
            <w:r w:rsidRPr="005935D9">
              <w:rPr>
                <w:rFonts w:ascii="Times New Roman" w:eastAsiaTheme="minorHAnsi" w:hAnsi="Times New Roman"/>
                <w:lang w:val="en-US"/>
              </w:rPr>
              <w:t>са</w:t>
            </w:r>
            <w:proofErr w:type="spellEnd"/>
            <w:r w:rsidRPr="005935D9">
              <w:rPr>
                <w:rFonts w:ascii="Times New Roman" w:eastAsiaTheme="minorHAnsi" w:hAnsi="Times New Roman"/>
                <w:lang w:val="en-US"/>
              </w:rPr>
              <w:t xml:space="preserve"> </w:t>
            </w:r>
            <w:proofErr w:type="spellStart"/>
            <w:r w:rsidRPr="005935D9">
              <w:rPr>
                <w:rFonts w:ascii="Times New Roman" w:eastAsiaTheme="minorHAnsi" w:hAnsi="Times New Roman"/>
                <w:lang w:val="en-US"/>
              </w:rPr>
              <w:t>колегама</w:t>
            </w:r>
            <w:proofErr w:type="spellEnd"/>
            <w:r w:rsidRPr="005935D9">
              <w:rPr>
                <w:rFonts w:ascii="Times New Roman" w:eastAsiaTheme="minorHAnsi" w:hAnsi="Times New Roman"/>
                <w:lang w:val="en-US"/>
              </w:rPr>
              <w:t xml:space="preserve"> </w:t>
            </w:r>
            <w:proofErr w:type="spellStart"/>
            <w:r w:rsidRPr="005935D9">
              <w:rPr>
                <w:rFonts w:ascii="Times New Roman" w:eastAsiaTheme="minorHAnsi" w:hAnsi="Times New Roman"/>
                <w:lang w:val="en-US"/>
              </w:rPr>
              <w:t>због</w:t>
            </w:r>
            <w:proofErr w:type="spellEnd"/>
            <w:r w:rsidRPr="005935D9">
              <w:rPr>
                <w:rFonts w:ascii="Times New Roman" w:eastAsiaTheme="minorHAnsi" w:hAnsi="Times New Roman"/>
                <w:lang w:val="en-US"/>
              </w:rPr>
              <w:t xml:space="preserve"> </w:t>
            </w:r>
            <w:proofErr w:type="spellStart"/>
            <w:r w:rsidRPr="005935D9">
              <w:rPr>
                <w:rFonts w:ascii="Times New Roman" w:eastAsiaTheme="minorHAnsi" w:hAnsi="Times New Roman"/>
                <w:lang w:val="en-US"/>
              </w:rPr>
              <w:t>успостављања</w:t>
            </w:r>
            <w:proofErr w:type="spellEnd"/>
            <w:r w:rsidRPr="005935D9">
              <w:rPr>
                <w:rFonts w:ascii="Times New Roman" w:eastAsiaTheme="minorHAnsi" w:hAnsi="Times New Roman"/>
                <w:lang w:val="en-US"/>
              </w:rPr>
              <w:t xml:space="preserve"> </w:t>
            </w:r>
            <w:proofErr w:type="spellStart"/>
            <w:r w:rsidRPr="005935D9">
              <w:rPr>
                <w:rFonts w:ascii="Times New Roman" w:eastAsiaTheme="minorHAnsi" w:hAnsi="Times New Roman"/>
                <w:lang w:val="en-US"/>
              </w:rPr>
              <w:t>корелација</w:t>
            </w:r>
            <w:proofErr w:type="spellEnd"/>
            <w:r w:rsidRPr="005935D9">
              <w:rPr>
                <w:rFonts w:ascii="Times New Roman" w:eastAsiaTheme="minorHAnsi" w:hAnsi="Times New Roman"/>
                <w:lang w:val="en-US"/>
              </w:rPr>
              <w:t xml:space="preserve"> </w:t>
            </w:r>
            <w:proofErr w:type="spellStart"/>
            <w:r w:rsidRPr="005935D9">
              <w:rPr>
                <w:rFonts w:ascii="Times New Roman" w:eastAsiaTheme="minorHAnsi" w:hAnsi="Times New Roman"/>
                <w:lang w:val="en-US"/>
              </w:rPr>
              <w:t>међу</w:t>
            </w:r>
            <w:proofErr w:type="spellEnd"/>
            <w:r w:rsidRPr="005935D9">
              <w:rPr>
                <w:rFonts w:ascii="Times New Roman" w:eastAsiaTheme="minorHAnsi" w:hAnsi="Times New Roman"/>
                <w:lang w:val="en-US"/>
              </w:rPr>
              <w:t xml:space="preserve"> </w:t>
            </w:r>
            <w:proofErr w:type="spellStart"/>
            <w:r w:rsidRPr="005935D9">
              <w:rPr>
                <w:rFonts w:ascii="Times New Roman" w:eastAsiaTheme="minorHAnsi" w:hAnsi="Times New Roman"/>
                <w:lang w:val="en-US"/>
              </w:rPr>
              <w:t>предметима</w:t>
            </w:r>
            <w:proofErr w:type="spellEnd"/>
            <w:r w:rsidRPr="005935D9">
              <w:rPr>
                <w:rFonts w:ascii="Times New Roman" w:eastAsiaTheme="minorHAnsi" w:hAnsi="Times New Roman"/>
                <w:lang w:val="en-US"/>
              </w:rPr>
              <w:t xml:space="preserve"> (</w:t>
            </w:r>
            <w:proofErr w:type="spellStart"/>
            <w:r w:rsidRPr="005935D9">
              <w:rPr>
                <w:rFonts w:ascii="Times New Roman" w:eastAsiaTheme="minorHAnsi" w:hAnsi="Times New Roman"/>
                <w:lang w:val="en-US"/>
              </w:rPr>
              <w:t>представљање</w:t>
            </w:r>
            <w:proofErr w:type="spellEnd"/>
            <w:r w:rsidRPr="005935D9">
              <w:rPr>
                <w:rFonts w:ascii="Times New Roman" w:eastAsiaTheme="minorHAnsi" w:hAnsi="Times New Roman"/>
                <w:lang w:val="en-US"/>
              </w:rPr>
              <w:t xml:space="preserve"> </w:t>
            </w:r>
            <w:proofErr w:type="spellStart"/>
            <w:r w:rsidRPr="005935D9">
              <w:rPr>
                <w:rFonts w:ascii="Times New Roman" w:eastAsiaTheme="minorHAnsi" w:hAnsi="Times New Roman"/>
                <w:lang w:val="en-US"/>
              </w:rPr>
              <w:t>група</w:t>
            </w:r>
            <w:proofErr w:type="spellEnd"/>
            <w:r w:rsidRPr="005935D9">
              <w:rPr>
                <w:rFonts w:ascii="Times New Roman" w:eastAsiaTheme="minorHAnsi" w:hAnsi="Times New Roman"/>
                <w:lang w:val="en-US"/>
              </w:rPr>
              <w:t xml:space="preserve"> </w:t>
            </w:r>
            <w:proofErr w:type="spellStart"/>
            <w:r w:rsidRPr="005935D9">
              <w:rPr>
                <w:rFonts w:ascii="Times New Roman" w:eastAsiaTheme="minorHAnsi" w:hAnsi="Times New Roman"/>
                <w:lang w:val="en-US"/>
              </w:rPr>
              <w:t>организама</w:t>
            </w:r>
            <w:proofErr w:type="spellEnd"/>
            <w:r w:rsidRPr="005935D9">
              <w:rPr>
                <w:rFonts w:ascii="Times New Roman" w:eastAsiaTheme="minorHAnsi" w:hAnsi="Times New Roman"/>
                <w:lang w:val="en-US"/>
              </w:rPr>
              <w:t xml:space="preserve"> </w:t>
            </w:r>
            <w:proofErr w:type="spellStart"/>
            <w:r w:rsidRPr="005935D9">
              <w:rPr>
                <w:rFonts w:ascii="Times New Roman" w:eastAsiaTheme="minorHAnsi" w:hAnsi="Times New Roman"/>
                <w:lang w:val="en-US"/>
              </w:rPr>
              <w:t>Веновим</w:t>
            </w:r>
            <w:proofErr w:type="spellEnd"/>
            <w:r w:rsidRPr="005935D9">
              <w:rPr>
                <w:rFonts w:ascii="Times New Roman" w:eastAsiaTheme="minorHAnsi" w:hAnsi="Times New Roman"/>
                <w:lang w:val="en-US"/>
              </w:rPr>
              <w:t xml:space="preserve"> </w:t>
            </w:r>
            <w:proofErr w:type="spellStart"/>
            <w:r w:rsidRPr="005935D9">
              <w:rPr>
                <w:rFonts w:ascii="Times New Roman" w:eastAsiaTheme="minorHAnsi" w:hAnsi="Times New Roman"/>
                <w:lang w:val="en-US"/>
              </w:rPr>
              <w:t>дијаграмима</w:t>
            </w:r>
            <w:proofErr w:type="spellEnd"/>
            <w:r w:rsidRPr="005935D9">
              <w:rPr>
                <w:rFonts w:ascii="Times New Roman" w:eastAsiaTheme="minorHAnsi" w:hAnsi="Times New Roman"/>
                <w:lang w:val="en-US"/>
              </w:rPr>
              <w:t xml:space="preserve">, </w:t>
            </w:r>
            <w:proofErr w:type="spellStart"/>
            <w:r w:rsidRPr="005935D9">
              <w:rPr>
                <w:rFonts w:ascii="Times New Roman" w:eastAsiaTheme="minorHAnsi" w:hAnsi="Times New Roman"/>
                <w:lang w:val="en-US"/>
              </w:rPr>
              <w:t>писање</w:t>
            </w:r>
            <w:proofErr w:type="spellEnd"/>
            <w:r w:rsidRPr="005935D9">
              <w:rPr>
                <w:rFonts w:ascii="Times New Roman" w:eastAsiaTheme="minorHAnsi" w:hAnsi="Times New Roman"/>
                <w:lang w:val="en-US"/>
              </w:rPr>
              <w:t xml:space="preserve"> </w:t>
            </w:r>
            <w:proofErr w:type="spellStart"/>
            <w:r w:rsidRPr="005935D9">
              <w:rPr>
                <w:rFonts w:ascii="Times New Roman" w:eastAsiaTheme="minorHAnsi" w:hAnsi="Times New Roman"/>
                <w:lang w:val="en-US"/>
              </w:rPr>
              <w:t>есеја</w:t>
            </w:r>
            <w:proofErr w:type="spellEnd"/>
            <w:r w:rsidRPr="005935D9">
              <w:rPr>
                <w:rFonts w:ascii="Times New Roman" w:eastAsiaTheme="minorHAnsi" w:hAnsi="Times New Roman"/>
                <w:lang w:val="en-US"/>
              </w:rPr>
              <w:t xml:space="preserve"> </w:t>
            </w:r>
            <w:proofErr w:type="spellStart"/>
            <w:r w:rsidRPr="005935D9">
              <w:rPr>
                <w:rFonts w:ascii="Times New Roman" w:eastAsiaTheme="minorHAnsi" w:hAnsi="Times New Roman"/>
                <w:lang w:val="en-US"/>
              </w:rPr>
              <w:t>на</w:t>
            </w:r>
            <w:proofErr w:type="spellEnd"/>
            <w:r w:rsidRPr="005935D9">
              <w:rPr>
                <w:rFonts w:ascii="Times New Roman" w:eastAsiaTheme="minorHAnsi" w:hAnsi="Times New Roman"/>
                <w:lang w:val="en-US"/>
              </w:rPr>
              <w:t xml:space="preserve"> </w:t>
            </w:r>
            <w:proofErr w:type="spellStart"/>
            <w:r w:rsidRPr="005935D9">
              <w:rPr>
                <w:rFonts w:ascii="Times New Roman" w:eastAsiaTheme="minorHAnsi" w:hAnsi="Times New Roman"/>
                <w:lang w:val="en-US"/>
              </w:rPr>
              <w:t>матерњем</w:t>
            </w:r>
            <w:proofErr w:type="spellEnd"/>
            <w:r w:rsidRPr="005935D9">
              <w:rPr>
                <w:rFonts w:ascii="Times New Roman" w:eastAsiaTheme="minorHAnsi" w:hAnsi="Times New Roman"/>
                <w:lang w:val="en-US"/>
              </w:rPr>
              <w:t xml:space="preserve"> и </w:t>
            </w:r>
            <w:proofErr w:type="spellStart"/>
            <w:r w:rsidRPr="005935D9">
              <w:rPr>
                <w:rFonts w:ascii="Times New Roman" w:eastAsiaTheme="minorHAnsi" w:hAnsi="Times New Roman"/>
                <w:lang w:val="en-US"/>
              </w:rPr>
              <w:t>страном</w:t>
            </w:r>
            <w:proofErr w:type="spellEnd"/>
            <w:r w:rsidRPr="005935D9">
              <w:rPr>
                <w:rFonts w:ascii="Times New Roman" w:eastAsiaTheme="minorHAnsi" w:hAnsi="Times New Roman"/>
                <w:lang w:val="en-US"/>
              </w:rPr>
              <w:t xml:space="preserve"> </w:t>
            </w:r>
            <w:proofErr w:type="spellStart"/>
            <w:r w:rsidRPr="005935D9">
              <w:rPr>
                <w:rFonts w:ascii="Times New Roman" w:eastAsiaTheme="minorHAnsi" w:hAnsi="Times New Roman"/>
                <w:lang w:val="en-US"/>
              </w:rPr>
              <w:t>језику</w:t>
            </w:r>
            <w:proofErr w:type="spellEnd"/>
            <w:r w:rsidRPr="005935D9">
              <w:rPr>
                <w:rFonts w:ascii="Times New Roman" w:eastAsiaTheme="minorHAnsi" w:hAnsi="Times New Roman"/>
                <w:lang w:val="en-US"/>
              </w:rPr>
              <w:t xml:space="preserve"> </w:t>
            </w:r>
            <w:proofErr w:type="spellStart"/>
            <w:r w:rsidRPr="005935D9">
              <w:rPr>
                <w:rFonts w:ascii="Times New Roman" w:eastAsiaTheme="minorHAnsi" w:hAnsi="Times New Roman"/>
                <w:lang w:val="en-US"/>
              </w:rPr>
              <w:t>који</w:t>
            </w:r>
            <w:proofErr w:type="spellEnd"/>
            <w:r w:rsidRPr="005935D9">
              <w:rPr>
                <w:rFonts w:ascii="Times New Roman" w:eastAsiaTheme="minorHAnsi" w:hAnsi="Times New Roman"/>
                <w:lang w:val="en-US"/>
              </w:rPr>
              <w:t xml:space="preserve"> </w:t>
            </w:r>
            <w:proofErr w:type="spellStart"/>
            <w:r w:rsidRPr="005935D9">
              <w:rPr>
                <w:rFonts w:ascii="Times New Roman" w:eastAsiaTheme="minorHAnsi" w:hAnsi="Times New Roman"/>
                <w:lang w:val="en-US"/>
              </w:rPr>
              <w:t>уче</w:t>
            </w:r>
            <w:proofErr w:type="spellEnd"/>
            <w:r w:rsidRPr="005935D9">
              <w:rPr>
                <w:rFonts w:ascii="Times New Roman" w:eastAsiaTheme="minorHAnsi" w:hAnsi="Times New Roman"/>
                <w:lang w:val="en-US"/>
              </w:rPr>
              <w:t xml:space="preserve">, </w:t>
            </w:r>
            <w:proofErr w:type="spellStart"/>
            <w:r w:rsidRPr="005935D9">
              <w:rPr>
                <w:rFonts w:ascii="Times New Roman" w:eastAsiaTheme="minorHAnsi" w:hAnsi="Times New Roman"/>
                <w:lang w:val="en-US"/>
              </w:rPr>
              <w:t>цртање</w:t>
            </w:r>
            <w:proofErr w:type="spellEnd"/>
            <w:r w:rsidRPr="005935D9">
              <w:rPr>
                <w:rFonts w:ascii="Times New Roman" w:eastAsiaTheme="minorHAnsi" w:hAnsi="Times New Roman"/>
                <w:lang w:val="en-US"/>
              </w:rPr>
              <w:t xml:space="preserve"> </w:t>
            </w:r>
            <w:proofErr w:type="spellStart"/>
            <w:r w:rsidRPr="005935D9">
              <w:rPr>
                <w:rFonts w:ascii="Times New Roman" w:eastAsiaTheme="minorHAnsi" w:hAnsi="Times New Roman"/>
                <w:lang w:val="en-US"/>
              </w:rPr>
              <w:t>итд</w:t>
            </w:r>
            <w:proofErr w:type="spellEnd"/>
            <w:r w:rsidRPr="005935D9">
              <w:rPr>
                <w:rFonts w:ascii="Times New Roman" w:eastAsiaTheme="minorHAnsi" w:hAnsi="Times New Roman"/>
                <w:lang w:val="en-US"/>
              </w:rPr>
              <w:t>.).</w:t>
            </w:r>
          </w:p>
        </w:tc>
      </w:tr>
    </w:tbl>
    <w:p w14:paraId="277518BE" w14:textId="77777777" w:rsidR="0039680A" w:rsidRDefault="0039680A" w:rsidP="0039680A">
      <w:pPr>
        <w:rPr>
          <w:rFonts w:ascii="Times New Roman" w:hAnsi="Times New Roman"/>
          <w:b/>
          <w:szCs w:val="20"/>
          <w:lang w:val="sr-Cyrl-CS"/>
        </w:rPr>
      </w:pPr>
    </w:p>
    <w:p w14:paraId="5242E6AC" w14:textId="77777777" w:rsidR="0039680A" w:rsidRDefault="0039680A" w:rsidP="0039680A">
      <w:pPr>
        <w:rPr>
          <w:rFonts w:ascii="Times New Roman" w:hAnsi="Times New Roman"/>
          <w:b/>
          <w:szCs w:val="20"/>
          <w:lang w:val="sr-Cyrl-CS"/>
        </w:rPr>
      </w:pPr>
    </w:p>
    <w:p w14:paraId="6B98306B" w14:textId="77777777" w:rsidR="0039680A" w:rsidRDefault="0039680A" w:rsidP="0039680A">
      <w:pPr>
        <w:rPr>
          <w:rFonts w:ascii="Times New Roman" w:hAnsi="Times New Roman"/>
          <w:b/>
          <w:szCs w:val="20"/>
          <w:lang w:val="sr-Cyrl-CS"/>
        </w:rPr>
      </w:pPr>
    </w:p>
    <w:p w14:paraId="48867434" w14:textId="77777777" w:rsidR="0039680A" w:rsidRDefault="0039680A" w:rsidP="0039680A">
      <w:pPr>
        <w:rPr>
          <w:rFonts w:ascii="Times New Roman" w:hAnsi="Times New Roman"/>
          <w:b/>
          <w:szCs w:val="20"/>
          <w:lang w:val="sr-Cyrl-CS"/>
        </w:rPr>
      </w:pPr>
    </w:p>
    <w:tbl>
      <w:tblPr>
        <w:tblStyle w:val="TableGrid"/>
        <w:tblpPr w:leftFromText="180" w:rightFromText="180" w:vertAnchor="text" w:horzAnchor="margin" w:tblpXSpec="center" w:tblpY="160"/>
        <w:tblW w:w="15168" w:type="dxa"/>
        <w:tblLook w:val="04A0" w:firstRow="1" w:lastRow="0" w:firstColumn="1" w:lastColumn="0" w:noHBand="0" w:noVBand="1"/>
      </w:tblPr>
      <w:tblGrid>
        <w:gridCol w:w="4420"/>
        <w:gridCol w:w="5920"/>
        <w:gridCol w:w="4828"/>
      </w:tblGrid>
      <w:tr w:rsidR="0039680A" w:rsidRPr="005935D9" w14:paraId="4BE8F25C" w14:textId="77777777" w:rsidTr="00F95871">
        <w:tc>
          <w:tcPr>
            <w:tcW w:w="4420" w:type="dxa"/>
            <w:shd w:val="clear" w:color="auto" w:fill="FFC000"/>
          </w:tcPr>
          <w:p w14:paraId="6924C821" w14:textId="77777777" w:rsidR="0039680A" w:rsidRPr="005935D9" w:rsidRDefault="0039680A" w:rsidP="0039680A">
            <w:pPr>
              <w:jc w:val="center"/>
              <w:rPr>
                <w:rFonts w:ascii="Times New Roman" w:hAnsi="Times New Roman"/>
                <w:b/>
                <w:lang w:val="sr-Cyrl-CS"/>
              </w:rPr>
            </w:pPr>
          </w:p>
          <w:p w14:paraId="431E80A4" w14:textId="77777777" w:rsidR="0039680A" w:rsidRPr="005935D9" w:rsidRDefault="0039680A" w:rsidP="0039680A">
            <w:pPr>
              <w:jc w:val="center"/>
              <w:rPr>
                <w:rFonts w:ascii="Times New Roman" w:hAnsi="Times New Roman"/>
                <w:b/>
                <w:lang w:val="sr-Cyrl-CS"/>
              </w:rPr>
            </w:pPr>
            <w:r w:rsidRPr="005935D9">
              <w:rPr>
                <w:rFonts w:ascii="Times New Roman" w:hAnsi="Times New Roman"/>
                <w:b/>
              </w:rPr>
              <w:t>О</w:t>
            </w:r>
            <w:r w:rsidRPr="005935D9">
              <w:rPr>
                <w:rFonts w:ascii="Times New Roman" w:hAnsi="Times New Roman"/>
                <w:b/>
                <w:lang w:val="sr-Cyrl-CS"/>
              </w:rPr>
              <w:t>бласт/тема</w:t>
            </w:r>
          </w:p>
          <w:p w14:paraId="0439E794" w14:textId="77777777" w:rsidR="0039680A" w:rsidRPr="005935D9" w:rsidRDefault="0039680A" w:rsidP="0039680A">
            <w:pPr>
              <w:jc w:val="center"/>
              <w:rPr>
                <w:rFonts w:ascii="Times New Roman" w:hAnsi="Times New Roman"/>
                <w:b/>
                <w:lang w:val="sr-Cyrl-CS"/>
              </w:rPr>
            </w:pPr>
          </w:p>
        </w:tc>
        <w:tc>
          <w:tcPr>
            <w:tcW w:w="5920" w:type="dxa"/>
            <w:shd w:val="clear" w:color="auto" w:fill="FFC000"/>
          </w:tcPr>
          <w:p w14:paraId="3C75BDA2" w14:textId="77777777" w:rsidR="0039680A" w:rsidRPr="005935D9" w:rsidRDefault="0039680A" w:rsidP="0039680A">
            <w:pPr>
              <w:jc w:val="center"/>
              <w:rPr>
                <w:rFonts w:ascii="Times New Roman" w:hAnsi="Times New Roman"/>
                <w:b/>
                <w:lang w:val="sr-Cyrl-CS"/>
              </w:rPr>
            </w:pPr>
          </w:p>
          <w:p w14:paraId="0BF8B16B" w14:textId="77777777" w:rsidR="0039680A" w:rsidRPr="005935D9" w:rsidRDefault="0039680A" w:rsidP="0039680A">
            <w:pPr>
              <w:jc w:val="center"/>
              <w:rPr>
                <w:rFonts w:ascii="Times New Roman" w:hAnsi="Times New Roman"/>
                <w:b/>
              </w:rPr>
            </w:pPr>
            <w:r w:rsidRPr="005935D9">
              <w:rPr>
                <w:rFonts w:ascii="Times New Roman" w:hAnsi="Times New Roman"/>
                <w:b/>
              </w:rPr>
              <w:t>Н</w:t>
            </w:r>
            <w:r w:rsidRPr="005935D9">
              <w:rPr>
                <w:rFonts w:ascii="Times New Roman" w:hAnsi="Times New Roman"/>
                <w:b/>
                <w:lang w:val="sr-Cyrl-CS"/>
              </w:rPr>
              <w:t>ачини и поступци за остваривање програма</w:t>
            </w:r>
          </w:p>
        </w:tc>
        <w:tc>
          <w:tcPr>
            <w:tcW w:w="4828" w:type="dxa"/>
            <w:shd w:val="clear" w:color="auto" w:fill="FFC000"/>
          </w:tcPr>
          <w:p w14:paraId="5EBB06DF" w14:textId="77777777" w:rsidR="0039680A" w:rsidRPr="005935D9" w:rsidRDefault="0039680A" w:rsidP="0039680A">
            <w:pPr>
              <w:jc w:val="center"/>
              <w:rPr>
                <w:rFonts w:ascii="Times New Roman" w:hAnsi="Times New Roman"/>
                <w:b/>
                <w:iCs/>
                <w:lang w:val="sr-Cyrl-CS"/>
              </w:rPr>
            </w:pPr>
          </w:p>
          <w:p w14:paraId="48039145" w14:textId="77777777" w:rsidR="0039680A" w:rsidRPr="005935D9" w:rsidRDefault="0039680A" w:rsidP="0039680A">
            <w:pPr>
              <w:jc w:val="center"/>
              <w:rPr>
                <w:rFonts w:ascii="Times New Roman" w:hAnsi="Times New Roman"/>
              </w:rPr>
            </w:pPr>
            <w:r w:rsidRPr="005935D9">
              <w:rPr>
                <w:rFonts w:ascii="Times New Roman" w:hAnsi="Times New Roman"/>
                <w:b/>
                <w:iCs/>
                <w:lang w:val="sr-Cyrl-CS"/>
              </w:rPr>
              <w:t>Начин провере остварености исхода</w:t>
            </w:r>
          </w:p>
        </w:tc>
      </w:tr>
      <w:tr w:rsidR="0039680A" w:rsidRPr="005935D9" w14:paraId="6E4B2C8B" w14:textId="77777777" w:rsidTr="00F95871">
        <w:tc>
          <w:tcPr>
            <w:tcW w:w="4420" w:type="dxa"/>
          </w:tcPr>
          <w:p w14:paraId="42A69BA6" w14:textId="77777777" w:rsidR="0039680A" w:rsidRPr="005935D9" w:rsidRDefault="0039680A" w:rsidP="0039680A">
            <w:pPr>
              <w:autoSpaceDE w:val="0"/>
              <w:autoSpaceDN w:val="0"/>
              <w:adjustRightInd w:val="0"/>
              <w:jc w:val="center"/>
              <w:rPr>
                <w:rFonts w:ascii="Times New Roman" w:hAnsi="Times New Roman"/>
                <w:b/>
                <w:bCs/>
                <w:lang w:val="sr-Cyrl-CS"/>
              </w:rPr>
            </w:pPr>
          </w:p>
          <w:p w14:paraId="0CADFC2F" w14:textId="77777777" w:rsidR="0039680A" w:rsidRPr="005935D9" w:rsidRDefault="0039680A" w:rsidP="0039680A">
            <w:pPr>
              <w:autoSpaceDE w:val="0"/>
              <w:autoSpaceDN w:val="0"/>
              <w:adjustRightInd w:val="0"/>
              <w:jc w:val="center"/>
              <w:rPr>
                <w:rFonts w:ascii="Times New Roman" w:hAnsi="Times New Roman"/>
                <w:b/>
                <w:bCs/>
                <w:lang w:val="sr-Cyrl-CS"/>
              </w:rPr>
            </w:pPr>
          </w:p>
          <w:p w14:paraId="09B0587E" w14:textId="77777777" w:rsidR="0039680A" w:rsidRPr="005935D9" w:rsidRDefault="0039680A" w:rsidP="0039680A">
            <w:pPr>
              <w:autoSpaceDE w:val="0"/>
              <w:autoSpaceDN w:val="0"/>
              <w:adjustRightInd w:val="0"/>
              <w:jc w:val="center"/>
              <w:rPr>
                <w:rFonts w:ascii="Times New Roman" w:hAnsi="Times New Roman"/>
                <w:b/>
                <w:bCs/>
                <w:lang w:val="sr-Cyrl-CS"/>
              </w:rPr>
            </w:pPr>
          </w:p>
          <w:p w14:paraId="4D3F7CD7" w14:textId="77777777" w:rsidR="0039680A" w:rsidRDefault="0039680A" w:rsidP="0039680A">
            <w:pPr>
              <w:autoSpaceDE w:val="0"/>
              <w:autoSpaceDN w:val="0"/>
              <w:adjustRightInd w:val="0"/>
              <w:jc w:val="center"/>
              <w:rPr>
                <w:rFonts w:ascii="Times New Roman" w:hAnsi="Times New Roman"/>
                <w:b/>
                <w:bCs/>
                <w:lang w:val="sr-Cyrl-CS"/>
              </w:rPr>
            </w:pPr>
          </w:p>
          <w:p w14:paraId="17A51E3F" w14:textId="77777777" w:rsidR="0039680A" w:rsidRDefault="0039680A" w:rsidP="0039680A">
            <w:pPr>
              <w:autoSpaceDE w:val="0"/>
              <w:autoSpaceDN w:val="0"/>
              <w:adjustRightInd w:val="0"/>
              <w:jc w:val="center"/>
              <w:rPr>
                <w:rFonts w:ascii="Times New Roman" w:hAnsi="Times New Roman"/>
                <w:b/>
                <w:bCs/>
                <w:lang w:val="sr-Cyrl-CS"/>
              </w:rPr>
            </w:pPr>
          </w:p>
          <w:p w14:paraId="34861E12" w14:textId="77777777" w:rsidR="0039680A" w:rsidRDefault="0039680A" w:rsidP="0039680A">
            <w:pPr>
              <w:autoSpaceDE w:val="0"/>
              <w:autoSpaceDN w:val="0"/>
              <w:adjustRightInd w:val="0"/>
              <w:jc w:val="center"/>
              <w:rPr>
                <w:rFonts w:ascii="Times New Roman" w:hAnsi="Times New Roman"/>
                <w:b/>
                <w:bCs/>
                <w:lang w:val="sr-Cyrl-CS"/>
              </w:rPr>
            </w:pPr>
          </w:p>
          <w:p w14:paraId="183C6172" w14:textId="77777777" w:rsidR="0039680A" w:rsidRPr="005935D9" w:rsidRDefault="0039680A" w:rsidP="0039680A">
            <w:pPr>
              <w:autoSpaceDE w:val="0"/>
              <w:autoSpaceDN w:val="0"/>
              <w:adjustRightInd w:val="0"/>
              <w:jc w:val="center"/>
              <w:rPr>
                <w:rFonts w:ascii="Times New Roman" w:hAnsi="Times New Roman"/>
                <w:b/>
                <w:bCs/>
                <w:lang w:val="sr-Cyrl-CS"/>
              </w:rPr>
            </w:pPr>
          </w:p>
          <w:p w14:paraId="5F732223" w14:textId="77777777" w:rsidR="0039680A" w:rsidRDefault="0039680A" w:rsidP="0039680A">
            <w:pPr>
              <w:autoSpaceDE w:val="0"/>
              <w:autoSpaceDN w:val="0"/>
              <w:adjustRightInd w:val="0"/>
              <w:jc w:val="center"/>
              <w:rPr>
                <w:rFonts w:ascii="Times New Roman" w:hAnsi="Times New Roman"/>
                <w:b/>
                <w:bCs/>
              </w:rPr>
            </w:pPr>
          </w:p>
          <w:p w14:paraId="5EF17CBE" w14:textId="77777777" w:rsidR="0039680A" w:rsidRDefault="0039680A" w:rsidP="0039680A">
            <w:pPr>
              <w:autoSpaceDE w:val="0"/>
              <w:autoSpaceDN w:val="0"/>
              <w:adjustRightInd w:val="0"/>
              <w:jc w:val="center"/>
              <w:rPr>
                <w:rFonts w:ascii="Times New Roman" w:hAnsi="Times New Roman"/>
                <w:b/>
                <w:bCs/>
              </w:rPr>
            </w:pPr>
          </w:p>
          <w:p w14:paraId="714B71AB" w14:textId="77777777" w:rsidR="0039680A" w:rsidRDefault="0039680A" w:rsidP="0039680A">
            <w:pPr>
              <w:autoSpaceDE w:val="0"/>
              <w:autoSpaceDN w:val="0"/>
              <w:adjustRightInd w:val="0"/>
              <w:jc w:val="center"/>
              <w:rPr>
                <w:rFonts w:ascii="Times New Roman" w:hAnsi="Times New Roman"/>
                <w:b/>
                <w:bCs/>
              </w:rPr>
            </w:pPr>
            <w:r w:rsidRPr="00DC6946">
              <w:rPr>
                <w:rFonts w:ascii="Times New Roman" w:hAnsi="Times New Roman" w:hint="eastAsia"/>
                <w:b/>
                <w:bCs/>
              </w:rPr>
              <w:t>ЈЕДИНСТВО</w:t>
            </w:r>
            <w:r w:rsidRPr="00DC6946">
              <w:rPr>
                <w:rFonts w:ascii="Times New Roman" w:hAnsi="Times New Roman"/>
                <w:b/>
                <w:bCs/>
              </w:rPr>
              <w:t xml:space="preserve"> </w:t>
            </w:r>
            <w:r w:rsidRPr="00DC6946">
              <w:rPr>
                <w:rFonts w:ascii="Times New Roman" w:hAnsi="Times New Roman" w:hint="eastAsia"/>
                <w:b/>
                <w:bCs/>
              </w:rPr>
              <w:t>ГРАЂЕ</w:t>
            </w:r>
            <w:r w:rsidRPr="00DC6946">
              <w:rPr>
                <w:rFonts w:ascii="Times New Roman" w:hAnsi="Times New Roman"/>
                <w:b/>
                <w:bCs/>
              </w:rPr>
              <w:t xml:space="preserve"> </w:t>
            </w:r>
            <w:r w:rsidRPr="00DC6946">
              <w:rPr>
                <w:rFonts w:ascii="Times New Roman" w:hAnsi="Times New Roman" w:hint="eastAsia"/>
                <w:b/>
                <w:bCs/>
              </w:rPr>
              <w:t>И</w:t>
            </w:r>
            <w:r w:rsidRPr="00DC6946">
              <w:rPr>
                <w:rFonts w:ascii="Times New Roman" w:hAnsi="Times New Roman"/>
                <w:b/>
                <w:bCs/>
              </w:rPr>
              <w:t xml:space="preserve"> </w:t>
            </w:r>
            <w:r w:rsidRPr="00DC6946">
              <w:rPr>
                <w:rFonts w:ascii="Times New Roman" w:hAnsi="Times New Roman" w:hint="eastAsia"/>
                <w:b/>
                <w:bCs/>
              </w:rPr>
              <w:t>ФУНКЦИЈЕ</w:t>
            </w:r>
            <w:r w:rsidRPr="00DC6946">
              <w:rPr>
                <w:rFonts w:ascii="Times New Roman" w:hAnsi="Times New Roman"/>
                <w:b/>
                <w:bCs/>
              </w:rPr>
              <w:t xml:space="preserve"> </w:t>
            </w:r>
            <w:r w:rsidRPr="00DC6946">
              <w:rPr>
                <w:rFonts w:ascii="Times New Roman" w:hAnsi="Times New Roman" w:hint="eastAsia"/>
                <w:b/>
                <w:bCs/>
              </w:rPr>
              <w:t>КАО</w:t>
            </w:r>
            <w:r w:rsidRPr="00DC6946">
              <w:rPr>
                <w:rFonts w:ascii="Times New Roman" w:hAnsi="Times New Roman"/>
                <w:b/>
                <w:bCs/>
              </w:rPr>
              <w:t xml:space="preserve"> </w:t>
            </w:r>
            <w:r w:rsidRPr="00DC6946">
              <w:rPr>
                <w:rFonts w:ascii="Times New Roman" w:hAnsi="Times New Roman" w:hint="eastAsia"/>
                <w:b/>
                <w:bCs/>
              </w:rPr>
              <w:t>ОСНОВА</w:t>
            </w:r>
            <w:r w:rsidRPr="00DC6946">
              <w:rPr>
                <w:rFonts w:ascii="Times New Roman" w:hAnsi="Times New Roman"/>
                <w:b/>
                <w:bCs/>
              </w:rPr>
              <w:t xml:space="preserve"> </w:t>
            </w:r>
            <w:r w:rsidRPr="00DC6946">
              <w:rPr>
                <w:rFonts w:ascii="Times New Roman" w:hAnsi="Times New Roman" w:hint="eastAsia"/>
                <w:b/>
                <w:bCs/>
              </w:rPr>
              <w:t>ЖИВОТА</w:t>
            </w:r>
          </w:p>
          <w:p w14:paraId="7654957E" w14:textId="77777777" w:rsidR="0039680A" w:rsidRDefault="0039680A" w:rsidP="0039680A">
            <w:pPr>
              <w:autoSpaceDE w:val="0"/>
              <w:autoSpaceDN w:val="0"/>
              <w:adjustRightInd w:val="0"/>
              <w:jc w:val="center"/>
              <w:rPr>
                <w:rFonts w:ascii="Times New Roman" w:hAnsi="Times New Roman"/>
                <w:b/>
                <w:bCs/>
              </w:rPr>
            </w:pPr>
          </w:p>
          <w:p w14:paraId="25F80407" w14:textId="77777777" w:rsidR="0039680A" w:rsidRDefault="0039680A" w:rsidP="0039680A">
            <w:pPr>
              <w:autoSpaceDE w:val="0"/>
              <w:autoSpaceDN w:val="0"/>
              <w:adjustRightInd w:val="0"/>
              <w:jc w:val="center"/>
              <w:rPr>
                <w:rFonts w:ascii="Times New Roman" w:hAnsi="Times New Roman"/>
                <w:b/>
                <w:bCs/>
              </w:rPr>
            </w:pPr>
          </w:p>
          <w:p w14:paraId="36BF40C2" w14:textId="77777777" w:rsidR="0039680A" w:rsidRPr="005935D9" w:rsidRDefault="0039680A" w:rsidP="0039680A">
            <w:pPr>
              <w:autoSpaceDE w:val="0"/>
              <w:autoSpaceDN w:val="0"/>
              <w:adjustRightInd w:val="0"/>
              <w:jc w:val="center"/>
              <w:rPr>
                <w:rFonts w:ascii="Times New Roman" w:hAnsi="Times New Roman"/>
                <w:b/>
                <w:bCs/>
              </w:rPr>
            </w:pPr>
          </w:p>
        </w:tc>
        <w:tc>
          <w:tcPr>
            <w:tcW w:w="5920" w:type="dxa"/>
          </w:tcPr>
          <w:p w14:paraId="62241F80" w14:textId="77777777" w:rsidR="0039680A" w:rsidRPr="00DC6946" w:rsidRDefault="0039680A" w:rsidP="0039680A">
            <w:pPr>
              <w:autoSpaceDE w:val="0"/>
              <w:autoSpaceDN w:val="0"/>
              <w:adjustRightInd w:val="0"/>
              <w:rPr>
                <w:rFonts w:ascii="Times New Roman" w:hAnsi="Times New Roman"/>
                <w:lang w:val="sr-Cyrl-RS"/>
              </w:rPr>
            </w:pPr>
            <w:r>
              <w:rPr>
                <w:rFonts w:ascii="Times New Roman" w:hAnsi="Times New Roman"/>
                <w:lang w:val="sr-Cyrl-RS"/>
              </w:rPr>
              <w:lastRenderedPageBreak/>
              <w:t>-Н</w:t>
            </w:r>
            <w:proofErr w:type="spellStart"/>
            <w:r w:rsidRPr="00DC6946">
              <w:rPr>
                <w:rFonts w:ascii="Times New Roman" w:hAnsi="Times New Roman"/>
                <w:lang w:val="en-US"/>
              </w:rPr>
              <w:t>агласити</w:t>
            </w:r>
            <w:proofErr w:type="spellEnd"/>
            <w:r w:rsidRPr="00DC6946">
              <w:rPr>
                <w:rFonts w:ascii="Times New Roman" w:hAnsi="Times New Roman"/>
                <w:lang w:val="en-US"/>
              </w:rPr>
              <w:t xml:space="preserve"> </w:t>
            </w:r>
            <w:proofErr w:type="spellStart"/>
            <w:r w:rsidRPr="00DC6946">
              <w:rPr>
                <w:rFonts w:ascii="Times New Roman" w:hAnsi="Times New Roman"/>
                <w:lang w:val="en-US"/>
              </w:rPr>
              <w:t>да</w:t>
            </w:r>
            <w:proofErr w:type="spellEnd"/>
            <w:r w:rsidRPr="00DC6946">
              <w:rPr>
                <w:rFonts w:ascii="Times New Roman" w:hAnsi="Times New Roman"/>
                <w:lang w:val="en-US"/>
              </w:rPr>
              <w:t xml:space="preserve"> </w:t>
            </w:r>
            <w:proofErr w:type="spellStart"/>
            <w:r w:rsidRPr="00DC6946">
              <w:rPr>
                <w:rFonts w:ascii="Times New Roman" w:hAnsi="Times New Roman"/>
                <w:lang w:val="en-US"/>
              </w:rPr>
              <w:t>сe</w:t>
            </w:r>
            <w:proofErr w:type="spellEnd"/>
            <w:r w:rsidRPr="00DC6946">
              <w:rPr>
                <w:rFonts w:ascii="Times New Roman" w:hAnsi="Times New Roman"/>
                <w:lang w:val="en-US"/>
              </w:rPr>
              <w:t xml:space="preserve"> </w:t>
            </w:r>
            <w:proofErr w:type="spellStart"/>
            <w:r w:rsidRPr="00DC6946">
              <w:rPr>
                <w:rFonts w:ascii="Times New Roman" w:hAnsi="Times New Roman"/>
                <w:lang w:val="en-US"/>
              </w:rPr>
              <w:t>oсoбинe</w:t>
            </w:r>
            <w:proofErr w:type="spellEnd"/>
            <w:r w:rsidRPr="00DC6946">
              <w:rPr>
                <w:rFonts w:ascii="Times New Roman" w:hAnsi="Times New Roman"/>
                <w:lang w:val="en-US"/>
              </w:rPr>
              <w:t xml:space="preserve"> </w:t>
            </w:r>
            <w:proofErr w:type="spellStart"/>
            <w:r w:rsidRPr="00DC6946">
              <w:rPr>
                <w:rFonts w:ascii="Times New Roman" w:hAnsi="Times New Roman"/>
                <w:lang w:val="en-US"/>
              </w:rPr>
              <w:t>живoг</w:t>
            </w:r>
            <w:proofErr w:type="spellEnd"/>
            <w:r w:rsidRPr="00DC6946">
              <w:rPr>
                <w:rFonts w:ascii="Times New Roman" w:hAnsi="Times New Roman"/>
                <w:lang w:val="en-US"/>
              </w:rPr>
              <w:t xml:space="preserve"> </w:t>
            </w:r>
            <w:proofErr w:type="spellStart"/>
            <w:r w:rsidRPr="00DC6946">
              <w:rPr>
                <w:rFonts w:ascii="Times New Roman" w:hAnsi="Times New Roman"/>
                <w:lang w:val="en-US"/>
              </w:rPr>
              <w:t>нaлaзe</w:t>
            </w:r>
            <w:proofErr w:type="spellEnd"/>
            <w:r w:rsidRPr="00DC6946">
              <w:rPr>
                <w:rFonts w:ascii="Times New Roman" w:hAnsi="Times New Roman"/>
                <w:lang w:val="en-US"/>
              </w:rPr>
              <w:t xml:space="preserve"> у </w:t>
            </w:r>
            <w:proofErr w:type="spellStart"/>
            <w:r w:rsidRPr="00DC6946">
              <w:rPr>
                <w:rFonts w:ascii="Times New Roman" w:hAnsi="Times New Roman"/>
                <w:lang w:val="en-US"/>
              </w:rPr>
              <w:t>структури</w:t>
            </w:r>
            <w:proofErr w:type="spellEnd"/>
            <w:r w:rsidRPr="00DC6946">
              <w:rPr>
                <w:rFonts w:ascii="Times New Roman" w:hAnsi="Times New Roman"/>
                <w:lang w:val="en-US"/>
              </w:rPr>
              <w:t xml:space="preserve"> – </w:t>
            </w:r>
            <w:proofErr w:type="spellStart"/>
            <w:r w:rsidRPr="00DC6946">
              <w:rPr>
                <w:rFonts w:ascii="Times New Roman" w:hAnsi="Times New Roman"/>
                <w:lang w:val="en-US"/>
              </w:rPr>
              <w:t>ћeлиjи</w:t>
            </w:r>
            <w:proofErr w:type="spellEnd"/>
            <w:r w:rsidRPr="00DC6946">
              <w:rPr>
                <w:rFonts w:ascii="Times New Roman" w:hAnsi="Times New Roman"/>
                <w:lang w:val="en-US"/>
              </w:rPr>
              <w:t xml:space="preserve"> и </w:t>
            </w:r>
            <w:proofErr w:type="spellStart"/>
            <w:r w:rsidRPr="00DC6946">
              <w:rPr>
                <w:rFonts w:ascii="Times New Roman" w:hAnsi="Times New Roman"/>
                <w:lang w:val="en-US"/>
              </w:rPr>
              <w:t>дa</w:t>
            </w:r>
            <w:proofErr w:type="spellEnd"/>
            <w:r w:rsidRPr="00DC6946">
              <w:rPr>
                <w:rFonts w:ascii="Times New Roman" w:hAnsi="Times New Roman"/>
                <w:lang w:val="en-US"/>
              </w:rPr>
              <w:t xml:space="preserve"> je </w:t>
            </w:r>
            <w:proofErr w:type="spellStart"/>
            <w:r w:rsidRPr="00DC6946">
              <w:rPr>
                <w:rFonts w:ascii="Times New Roman" w:hAnsi="Times New Roman"/>
                <w:lang w:val="en-US"/>
              </w:rPr>
              <w:t>нa</w:t>
            </w:r>
            <w:proofErr w:type="spellEnd"/>
            <w:r>
              <w:rPr>
                <w:rFonts w:ascii="Times New Roman" w:hAnsi="Times New Roman"/>
                <w:lang w:val="sr-Cyrl-RS"/>
              </w:rPr>
              <w:t xml:space="preserve"> </w:t>
            </w:r>
            <w:proofErr w:type="spellStart"/>
            <w:r w:rsidRPr="00DC6946">
              <w:rPr>
                <w:rFonts w:ascii="Times New Roman" w:hAnsi="Times New Roman"/>
                <w:lang w:val="en-US"/>
              </w:rPr>
              <w:t>Зeмљи</w:t>
            </w:r>
            <w:proofErr w:type="spellEnd"/>
            <w:r w:rsidRPr="00DC6946">
              <w:rPr>
                <w:rFonts w:ascii="Times New Roman" w:hAnsi="Times New Roman"/>
                <w:lang w:val="en-US"/>
              </w:rPr>
              <w:t xml:space="preserve"> </w:t>
            </w:r>
            <w:proofErr w:type="spellStart"/>
            <w:r w:rsidRPr="00DC6946">
              <w:rPr>
                <w:rFonts w:ascii="Times New Roman" w:hAnsi="Times New Roman"/>
                <w:lang w:val="en-US"/>
              </w:rPr>
              <w:t>живoт</w:t>
            </w:r>
            <w:proofErr w:type="spellEnd"/>
            <w:r w:rsidRPr="00DC6946">
              <w:rPr>
                <w:rFonts w:ascii="Times New Roman" w:hAnsi="Times New Roman"/>
                <w:lang w:val="en-US"/>
              </w:rPr>
              <w:t xml:space="preserve"> </w:t>
            </w:r>
            <w:proofErr w:type="spellStart"/>
            <w:r w:rsidRPr="00DC6946">
              <w:rPr>
                <w:rFonts w:ascii="Times New Roman" w:hAnsi="Times New Roman"/>
                <w:lang w:val="en-US"/>
              </w:rPr>
              <w:t>успoстaвљeн</w:t>
            </w:r>
            <w:proofErr w:type="spellEnd"/>
            <w:r w:rsidRPr="00DC6946">
              <w:rPr>
                <w:rFonts w:ascii="Times New Roman" w:hAnsi="Times New Roman"/>
                <w:lang w:val="en-US"/>
              </w:rPr>
              <w:t xml:space="preserve"> </w:t>
            </w:r>
            <w:proofErr w:type="spellStart"/>
            <w:r w:rsidRPr="00DC6946">
              <w:rPr>
                <w:rFonts w:ascii="Times New Roman" w:hAnsi="Times New Roman"/>
                <w:lang w:val="en-US"/>
              </w:rPr>
              <w:t>тoкoм</w:t>
            </w:r>
            <w:proofErr w:type="spellEnd"/>
            <w:r w:rsidRPr="00DC6946">
              <w:rPr>
                <w:rFonts w:ascii="Times New Roman" w:hAnsi="Times New Roman"/>
                <w:lang w:val="en-US"/>
              </w:rPr>
              <w:t xml:space="preserve"> </w:t>
            </w:r>
            <w:proofErr w:type="spellStart"/>
            <w:r w:rsidRPr="00DC6946">
              <w:rPr>
                <w:rFonts w:ascii="Times New Roman" w:hAnsi="Times New Roman"/>
                <w:lang w:val="en-US"/>
              </w:rPr>
              <w:lastRenderedPageBreak/>
              <w:t>eвoлуциje</w:t>
            </w:r>
            <w:proofErr w:type="spellEnd"/>
            <w:r w:rsidRPr="00DC6946">
              <w:rPr>
                <w:rFonts w:ascii="Times New Roman" w:hAnsi="Times New Roman"/>
                <w:lang w:val="en-US"/>
              </w:rPr>
              <w:t xml:space="preserve"> </w:t>
            </w:r>
            <w:proofErr w:type="spellStart"/>
            <w:r w:rsidRPr="00DC6946">
              <w:rPr>
                <w:rFonts w:ascii="Times New Roman" w:hAnsi="Times New Roman"/>
                <w:lang w:val="en-US"/>
              </w:rPr>
              <w:t>ћeлиja</w:t>
            </w:r>
            <w:proofErr w:type="spellEnd"/>
            <w:r w:rsidRPr="00DC6946">
              <w:rPr>
                <w:rFonts w:ascii="Times New Roman" w:hAnsi="Times New Roman"/>
                <w:lang w:val="en-US"/>
              </w:rPr>
              <w:t xml:space="preserve">. </w:t>
            </w:r>
            <w:proofErr w:type="spellStart"/>
            <w:r w:rsidRPr="00DC6946">
              <w:rPr>
                <w:rFonts w:ascii="Times New Roman" w:hAnsi="Times New Roman"/>
                <w:lang w:val="en-US"/>
              </w:rPr>
              <w:t>Кроз</w:t>
            </w:r>
            <w:proofErr w:type="spellEnd"/>
            <w:r w:rsidRPr="00DC6946">
              <w:rPr>
                <w:rFonts w:ascii="Times New Roman" w:hAnsi="Times New Roman"/>
                <w:lang w:val="en-US"/>
              </w:rPr>
              <w:t xml:space="preserve"> </w:t>
            </w:r>
            <w:proofErr w:type="spellStart"/>
            <w:r w:rsidRPr="00DC6946">
              <w:rPr>
                <w:rFonts w:ascii="Times New Roman" w:hAnsi="Times New Roman"/>
                <w:lang w:val="en-US"/>
              </w:rPr>
              <w:t>обраду</w:t>
            </w:r>
            <w:proofErr w:type="spellEnd"/>
            <w:r>
              <w:rPr>
                <w:rFonts w:ascii="Times New Roman" w:hAnsi="Times New Roman"/>
                <w:lang w:val="sr-Cyrl-RS"/>
              </w:rPr>
              <w:t xml:space="preserve"> </w:t>
            </w:r>
            <w:proofErr w:type="spellStart"/>
            <w:r w:rsidRPr="00DC6946">
              <w:rPr>
                <w:rFonts w:ascii="Times New Roman" w:hAnsi="Times New Roman"/>
                <w:lang w:val="en-US"/>
              </w:rPr>
              <w:t>улога</w:t>
            </w:r>
            <w:proofErr w:type="spellEnd"/>
            <w:r w:rsidRPr="00DC6946">
              <w:rPr>
                <w:rFonts w:ascii="Times New Roman" w:hAnsi="Times New Roman"/>
                <w:lang w:val="en-US"/>
              </w:rPr>
              <w:t xml:space="preserve"> и </w:t>
            </w:r>
            <w:proofErr w:type="spellStart"/>
            <w:r w:rsidRPr="00DC6946">
              <w:rPr>
                <w:rFonts w:ascii="Times New Roman" w:hAnsi="Times New Roman"/>
                <w:lang w:val="en-US"/>
              </w:rPr>
              <w:t>значаја</w:t>
            </w:r>
            <w:proofErr w:type="spellEnd"/>
            <w:r w:rsidRPr="00DC6946">
              <w:rPr>
                <w:rFonts w:ascii="Times New Roman" w:hAnsi="Times New Roman"/>
                <w:lang w:val="en-US"/>
              </w:rPr>
              <w:t xml:space="preserve"> </w:t>
            </w:r>
            <w:proofErr w:type="spellStart"/>
            <w:r w:rsidRPr="00DC6946">
              <w:rPr>
                <w:rFonts w:ascii="Times New Roman" w:hAnsi="Times New Roman"/>
                <w:lang w:val="en-US"/>
              </w:rPr>
              <w:t>појединих</w:t>
            </w:r>
            <w:proofErr w:type="spellEnd"/>
            <w:r w:rsidRPr="00DC6946">
              <w:rPr>
                <w:rFonts w:ascii="Times New Roman" w:hAnsi="Times New Roman"/>
                <w:lang w:val="en-US"/>
              </w:rPr>
              <w:t xml:space="preserve"> </w:t>
            </w:r>
            <w:proofErr w:type="spellStart"/>
            <w:r w:rsidRPr="00DC6946">
              <w:rPr>
                <w:rFonts w:ascii="Times New Roman" w:hAnsi="Times New Roman"/>
                <w:lang w:val="en-US"/>
              </w:rPr>
              <w:t>ћелијских</w:t>
            </w:r>
            <w:proofErr w:type="spellEnd"/>
            <w:r w:rsidRPr="00DC6946">
              <w:rPr>
                <w:rFonts w:ascii="Times New Roman" w:hAnsi="Times New Roman"/>
                <w:lang w:val="en-US"/>
              </w:rPr>
              <w:t xml:space="preserve"> </w:t>
            </w:r>
            <w:proofErr w:type="spellStart"/>
            <w:r w:rsidRPr="00DC6946">
              <w:rPr>
                <w:rFonts w:ascii="Times New Roman" w:hAnsi="Times New Roman"/>
                <w:lang w:val="en-US"/>
              </w:rPr>
              <w:t>органела</w:t>
            </w:r>
            <w:proofErr w:type="spellEnd"/>
            <w:r w:rsidRPr="00DC6946">
              <w:rPr>
                <w:rFonts w:ascii="Times New Roman" w:hAnsi="Times New Roman"/>
                <w:lang w:val="en-US"/>
              </w:rPr>
              <w:t xml:space="preserve"> у </w:t>
            </w:r>
            <w:proofErr w:type="spellStart"/>
            <w:r w:rsidRPr="00DC6946">
              <w:rPr>
                <w:rFonts w:ascii="Times New Roman" w:hAnsi="Times New Roman"/>
                <w:lang w:val="en-US"/>
              </w:rPr>
              <w:t>метаболизму</w:t>
            </w:r>
            <w:proofErr w:type="spellEnd"/>
            <w:r w:rsidRPr="00DC6946">
              <w:rPr>
                <w:rFonts w:ascii="Times New Roman" w:hAnsi="Times New Roman"/>
                <w:lang w:val="en-US"/>
              </w:rPr>
              <w:t xml:space="preserve"> </w:t>
            </w:r>
            <w:proofErr w:type="spellStart"/>
            <w:r w:rsidRPr="00DC6946">
              <w:rPr>
                <w:rFonts w:ascii="Times New Roman" w:hAnsi="Times New Roman"/>
                <w:lang w:val="en-US"/>
              </w:rPr>
              <w:t>ћели</w:t>
            </w:r>
            <w:proofErr w:type="spellEnd"/>
            <w:r w:rsidRPr="00DC6946">
              <w:rPr>
                <w:rFonts w:ascii="Times New Roman" w:hAnsi="Times New Roman"/>
                <w:lang w:val="en-US"/>
              </w:rPr>
              <w:t>-</w:t>
            </w:r>
          </w:p>
          <w:p w14:paraId="1ED96737" w14:textId="77777777" w:rsidR="0039680A" w:rsidRPr="00DC6946" w:rsidRDefault="0039680A" w:rsidP="0039680A">
            <w:pPr>
              <w:autoSpaceDE w:val="0"/>
              <w:autoSpaceDN w:val="0"/>
              <w:adjustRightInd w:val="0"/>
              <w:rPr>
                <w:rFonts w:ascii="Times New Roman" w:hAnsi="Times New Roman"/>
                <w:lang w:val="en-US"/>
              </w:rPr>
            </w:pPr>
            <w:proofErr w:type="spellStart"/>
            <w:r w:rsidRPr="00DC6946">
              <w:rPr>
                <w:rFonts w:ascii="Times New Roman" w:hAnsi="Times New Roman"/>
                <w:lang w:val="en-US"/>
              </w:rPr>
              <w:t>увeсти</w:t>
            </w:r>
            <w:proofErr w:type="spellEnd"/>
            <w:r w:rsidRPr="00DC6946">
              <w:rPr>
                <w:rFonts w:ascii="Times New Roman" w:hAnsi="Times New Roman"/>
                <w:lang w:val="en-US"/>
              </w:rPr>
              <w:t xml:space="preserve"> </w:t>
            </w:r>
            <w:proofErr w:type="spellStart"/>
            <w:r w:rsidRPr="00DC6946">
              <w:rPr>
                <w:rFonts w:ascii="Times New Roman" w:hAnsi="Times New Roman"/>
                <w:lang w:val="en-US"/>
              </w:rPr>
              <w:t>пojмoвe</w:t>
            </w:r>
            <w:proofErr w:type="spellEnd"/>
            <w:r w:rsidRPr="00DC6946">
              <w:rPr>
                <w:rFonts w:ascii="Times New Roman" w:hAnsi="Times New Roman"/>
                <w:lang w:val="en-US"/>
              </w:rPr>
              <w:t xml:space="preserve"> </w:t>
            </w:r>
            <w:proofErr w:type="spellStart"/>
            <w:r w:rsidRPr="00DC6946">
              <w:rPr>
                <w:rFonts w:ascii="Times New Roman" w:hAnsi="Times New Roman"/>
                <w:lang w:val="en-US"/>
              </w:rPr>
              <w:t>кojи</w:t>
            </w:r>
            <w:proofErr w:type="spellEnd"/>
            <w:r w:rsidRPr="00DC6946">
              <w:rPr>
                <w:rFonts w:ascii="Times New Roman" w:hAnsi="Times New Roman"/>
                <w:lang w:val="en-US"/>
              </w:rPr>
              <w:t xml:space="preserve"> </w:t>
            </w:r>
            <w:proofErr w:type="spellStart"/>
            <w:r w:rsidRPr="00DC6946">
              <w:rPr>
                <w:rFonts w:ascii="Times New Roman" w:hAnsi="Times New Roman"/>
                <w:lang w:val="en-US"/>
              </w:rPr>
              <w:t>ћe</w:t>
            </w:r>
            <w:proofErr w:type="spellEnd"/>
            <w:r w:rsidRPr="00DC6946">
              <w:rPr>
                <w:rFonts w:ascii="Times New Roman" w:hAnsi="Times New Roman"/>
                <w:lang w:val="en-US"/>
              </w:rPr>
              <w:t xml:space="preserve"> </w:t>
            </w:r>
            <w:proofErr w:type="spellStart"/>
            <w:r w:rsidRPr="00DC6946">
              <w:rPr>
                <w:rFonts w:ascii="Times New Roman" w:hAnsi="Times New Roman"/>
                <w:lang w:val="en-US"/>
              </w:rPr>
              <w:t>повeзaти</w:t>
            </w:r>
            <w:proofErr w:type="spellEnd"/>
            <w:r w:rsidRPr="00DC6946">
              <w:rPr>
                <w:rFonts w:ascii="Times New Roman" w:hAnsi="Times New Roman"/>
                <w:lang w:val="en-US"/>
              </w:rPr>
              <w:t xml:space="preserve"> </w:t>
            </w:r>
            <w:proofErr w:type="spellStart"/>
            <w:r w:rsidRPr="00DC6946">
              <w:rPr>
                <w:rFonts w:ascii="Times New Roman" w:hAnsi="Times New Roman"/>
                <w:lang w:val="en-US"/>
              </w:rPr>
              <w:t>ћелијску</w:t>
            </w:r>
            <w:proofErr w:type="spellEnd"/>
            <w:r>
              <w:rPr>
                <w:rFonts w:ascii="Times New Roman" w:hAnsi="Times New Roman"/>
                <w:lang w:val="sr-Cyrl-RS"/>
              </w:rPr>
              <w:t xml:space="preserve"> </w:t>
            </w:r>
            <w:proofErr w:type="spellStart"/>
            <w:r w:rsidRPr="00DC6946">
              <w:rPr>
                <w:rFonts w:ascii="Times New Roman" w:hAnsi="Times New Roman"/>
                <w:lang w:val="en-US"/>
              </w:rPr>
              <w:t>грађу</w:t>
            </w:r>
            <w:proofErr w:type="spellEnd"/>
            <w:r w:rsidRPr="00DC6946">
              <w:rPr>
                <w:rFonts w:ascii="Times New Roman" w:hAnsi="Times New Roman"/>
                <w:lang w:val="en-US"/>
              </w:rPr>
              <w:t xml:space="preserve"> и </w:t>
            </w:r>
            <w:proofErr w:type="spellStart"/>
            <w:r w:rsidRPr="00DC6946">
              <w:rPr>
                <w:rFonts w:ascii="Times New Roman" w:hAnsi="Times New Roman"/>
                <w:lang w:val="en-US"/>
              </w:rPr>
              <w:t>функциjу</w:t>
            </w:r>
            <w:proofErr w:type="spellEnd"/>
            <w:r w:rsidRPr="00DC6946">
              <w:rPr>
                <w:rFonts w:ascii="Times New Roman" w:hAnsi="Times New Roman"/>
                <w:lang w:val="en-US"/>
              </w:rPr>
              <w:t xml:space="preserve">. </w:t>
            </w:r>
            <w:r>
              <w:rPr>
                <w:rFonts w:ascii="Times New Roman" w:hAnsi="Times New Roman"/>
                <w:lang w:val="sr-Cyrl-RS"/>
              </w:rPr>
              <w:t>П</w:t>
            </w:r>
            <w:proofErr w:type="spellStart"/>
            <w:r w:rsidRPr="00DC6946">
              <w:rPr>
                <w:rFonts w:ascii="Times New Roman" w:hAnsi="Times New Roman"/>
                <w:lang w:val="en-US"/>
              </w:rPr>
              <w:t>оменути</w:t>
            </w:r>
            <w:proofErr w:type="spellEnd"/>
            <w:r w:rsidRPr="00DC6946">
              <w:rPr>
                <w:rFonts w:ascii="Times New Roman" w:hAnsi="Times New Roman"/>
                <w:lang w:val="en-US"/>
              </w:rPr>
              <w:t xml:space="preserve"> </w:t>
            </w:r>
            <w:proofErr w:type="spellStart"/>
            <w:r w:rsidRPr="00DC6946">
              <w:rPr>
                <w:rFonts w:ascii="Times New Roman" w:hAnsi="Times New Roman"/>
                <w:lang w:val="en-US"/>
              </w:rPr>
              <w:t>да</w:t>
            </w:r>
            <w:proofErr w:type="spellEnd"/>
            <w:r w:rsidRPr="00DC6946">
              <w:rPr>
                <w:rFonts w:ascii="Times New Roman" w:hAnsi="Times New Roman"/>
                <w:lang w:val="en-US"/>
              </w:rPr>
              <w:t xml:space="preserve"> </w:t>
            </w:r>
            <w:proofErr w:type="spellStart"/>
            <w:r w:rsidRPr="00DC6946">
              <w:rPr>
                <w:rFonts w:ascii="Times New Roman" w:hAnsi="Times New Roman"/>
                <w:lang w:val="en-US"/>
              </w:rPr>
              <w:t>поједине</w:t>
            </w:r>
            <w:proofErr w:type="spellEnd"/>
            <w:r w:rsidRPr="00DC6946">
              <w:rPr>
                <w:rFonts w:ascii="Times New Roman" w:hAnsi="Times New Roman"/>
                <w:lang w:val="en-US"/>
              </w:rPr>
              <w:t xml:space="preserve"> </w:t>
            </w:r>
            <w:proofErr w:type="spellStart"/>
            <w:r w:rsidRPr="00DC6946">
              <w:rPr>
                <w:rFonts w:ascii="Times New Roman" w:hAnsi="Times New Roman"/>
                <w:lang w:val="en-US"/>
              </w:rPr>
              <w:t>ће</w:t>
            </w:r>
            <w:proofErr w:type="spellEnd"/>
            <w:r w:rsidRPr="00DC6946">
              <w:rPr>
                <w:rFonts w:ascii="Times New Roman" w:hAnsi="Times New Roman"/>
                <w:lang w:val="en-US"/>
              </w:rPr>
              <w:t>-</w:t>
            </w:r>
          </w:p>
          <w:p w14:paraId="15596A2C" w14:textId="77777777" w:rsidR="0039680A" w:rsidRPr="00DC6946" w:rsidRDefault="0039680A" w:rsidP="0039680A">
            <w:pPr>
              <w:autoSpaceDE w:val="0"/>
              <w:autoSpaceDN w:val="0"/>
              <w:adjustRightInd w:val="0"/>
              <w:rPr>
                <w:rFonts w:ascii="Times New Roman" w:hAnsi="Times New Roman"/>
                <w:lang w:val="en-US"/>
              </w:rPr>
            </w:pPr>
            <w:proofErr w:type="spellStart"/>
            <w:r w:rsidRPr="00DC6946">
              <w:rPr>
                <w:rFonts w:ascii="Times New Roman" w:hAnsi="Times New Roman"/>
                <w:lang w:val="en-US"/>
              </w:rPr>
              <w:t>лије</w:t>
            </w:r>
            <w:proofErr w:type="spellEnd"/>
            <w:r w:rsidRPr="00DC6946">
              <w:rPr>
                <w:rFonts w:ascii="Times New Roman" w:hAnsi="Times New Roman"/>
                <w:lang w:val="en-US"/>
              </w:rPr>
              <w:t xml:space="preserve"> </w:t>
            </w:r>
            <w:proofErr w:type="spellStart"/>
            <w:r w:rsidRPr="00DC6946">
              <w:rPr>
                <w:rFonts w:ascii="Times New Roman" w:hAnsi="Times New Roman"/>
                <w:lang w:val="en-US"/>
              </w:rPr>
              <w:t>имају</w:t>
            </w:r>
            <w:proofErr w:type="spellEnd"/>
            <w:r w:rsidRPr="00DC6946">
              <w:rPr>
                <w:rFonts w:ascii="Times New Roman" w:hAnsi="Times New Roman"/>
                <w:lang w:val="en-US"/>
              </w:rPr>
              <w:t xml:space="preserve"> </w:t>
            </w:r>
            <w:proofErr w:type="spellStart"/>
            <w:r w:rsidRPr="00DC6946">
              <w:rPr>
                <w:rFonts w:ascii="Times New Roman" w:hAnsi="Times New Roman"/>
                <w:lang w:val="en-US"/>
              </w:rPr>
              <w:t>одређену</w:t>
            </w:r>
            <w:proofErr w:type="spellEnd"/>
            <w:r w:rsidRPr="00DC6946">
              <w:rPr>
                <w:rFonts w:ascii="Times New Roman" w:hAnsi="Times New Roman"/>
                <w:lang w:val="en-US"/>
              </w:rPr>
              <w:t xml:space="preserve"> </w:t>
            </w:r>
            <w:proofErr w:type="spellStart"/>
            <w:r w:rsidRPr="00DC6946">
              <w:rPr>
                <w:rFonts w:ascii="Times New Roman" w:hAnsi="Times New Roman"/>
                <w:lang w:val="en-US"/>
              </w:rPr>
              <w:t>грађу</w:t>
            </w:r>
            <w:proofErr w:type="spellEnd"/>
            <w:r w:rsidRPr="00DC6946">
              <w:rPr>
                <w:rFonts w:ascii="Times New Roman" w:hAnsi="Times New Roman"/>
                <w:lang w:val="en-US"/>
              </w:rPr>
              <w:t xml:space="preserve"> </w:t>
            </w:r>
            <w:proofErr w:type="spellStart"/>
            <w:r w:rsidRPr="00DC6946">
              <w:rPr>
                <w:rFonts w:ascii="Times New Roman" w:hAnsi="Times New Roman"/>
                <w:lang w:val="en-US"/>
              </w:rPr>
              <w:t>из</w:t>
            </w:r>
            <w:proofErr w:type="spellEnd"/>
            <w:r w:rsidRPr="00DC6946">
              <w:rPr>
                <w:rFonts w:ascii="Times New Roman" w:hAnsi="Times New Roman"/>
                <w:lang w:val="en-US"/>
              </w:rPr>
              <w:t xml:space="preserve"> </w:t>
            </w:r>
            <w:proofErr w:type="spellStart"/>
            <w:r w:rsidRPr="00DC6946">
              <w:rPr>
                <w:rFonts w:ascii="Times New Roman" w:hAnsi="Times New Roman"/>
                <w:lang w:val="en-US"/>
              </w:rPr>
              <w:t>које</w:t>
            </w:r>
            <w:proofErr w:type="spellEnd"/>
            <w:r w:rsidRPr="00DC6946">
              <w:rPr>
                <w:rFonts w:ascii="Times New Roman" w:hAnsi="Times New Roman"/>
                <w:lang w:val="en-US"/>
              </w:rPr>
              <w:t xml:space="preserve"> </w:t>
            </w:r>
            <w:proofErr w:type="spellStart"/>
            <w:r w:rsidRPr="00DC6946">
              <w:rPr>
                <w:rFonts w:ascii="Times New Roman" w:hAnsi="Times New Roman"/>
                <w:lang w:val="en-US"/>
              </w:rPr>
              <w:t>произилази</w:t>
            </w:r>
            <w:proofErr w:type="spellEnd"/>
            <w:r w:rsidRPr="00DC6946">
              <w:rPr>
                <w:rFonts w:ascii="Times New Roman" w:hAnsi="Times New Roman"/>
                <w:lang w:val="en-US"/>
              </w:rPr>
              <w:t xml:space="preserve"> </w:t>
            </w:r>
            <w:proofErr w:type="spellStart"/>
            <w:r w:rsidRPr="00DC6946">
              <w:rPr>
                <w:rFonts w:ascii="Times New Roman" w:hAnsi="Times New Roman"/>
                <w:lang w:val="en-US"/>
              </w:rPr>
              <w:t>њихова</w:t>
            </w:r>
            <w:proofErr w:type="spellEnd"/>
            <w:r w:rsidRPr="00DC6946">
              <w:rPr>
                <w:rFonts w:ascii="Times New Roman" w:hAnsi="Times New Roman"/>
                <w:lang w:val="en-US"/>
              </w:rPr>
              <w:t xml:space="preserve"> </w:t>
            </w:r>
            <w:proofErr w:type="spellStart"/>
            <w:r w:rsidRPr="00DC6946">
              <w:rPr>
                <w:rFonts w:ascii="Times New Roman" w:hAnsi="Times New Roman"/>
                <w:lang w:val="en-US"/>
              </w:rPr>
              <w:t>специфична</w:t>
            </w:r>
            <w:proofErr w:type="spellEnd"/>
            <w:r>
              <w:rPr>
                <w:rFonts w:ascii="Times New Roman" w:hAnsi="Times New Roman"/>
                <w:lang w:val="sr-Cyrl-RS"/>
              </w:rPr>
              <w:t xml:space="preserve"> </w:t>
            </w:r>
            <w:proofErr w:type="spellStart"/>
            <w:proofErr w:type="gramStart"/>
            <w:r w:rsidRPr="00DC6946">
              <w:rPr>
                <w:rFonts w:ascii="Times New Roman" w:hAnsi="Times New Roman"/>
                <w:lang w:val="en-US"/>
              </w:rPr>
              <w:t>функција</w:t>
            </w:r>
            <w:proofErr w:type="spellEnd"/>
            <w:r>
              <w:rPr>
                <w:rFonts w:ascii="Times New Roman" w:hAnsi="Times New Roman"/>
                <w:lang w:val="sr-Cyrl-RS"/>
              </w:rPr>
              <w:t>,</w:t>
            </w:r>
            <w:proofErr w:type="spellStart"/>
            <w:r w:rsidRPr="00DC6946">
              <w:rPr>
                <w:rFonts w:ascii="Times New Roman" w:hAnsi="Times New Roman"/>
                <w:lang w:val="en-US"/>
              </w:rPr>
              <w:t>док</w:t>
            </w:r>
            <w:proofErr w:type="spellEnd"/>
            <w:proofErr w:type="gramEnd"/>
            <w:r w:rsidRPr="00DC6946">
              <w:rPr>
                <w:rFonts w:ascii="Times New Roman" w:hAnsi="Times New Roman"/>
                <w:lang w:val="en-US"/>
              </w:rPr>
              <w:t xml:space="preserve"> </w:t>
            </w:r>
            <w:proofErr w:type="spellStart"/>
            <w:r w:rsidRPr="00DC6946">
              <w:rPr>
                <w:rFonts w:ascii="Times New Roman" w:hAnsi="Times New Roman"/>
                <w:lang w:val="en-US"/>
              </w:rPr>
              <w:t>друге</w:t>
            </w:r>
            <w:proofErr w:type="spellEnd"/>
            <w:r w:rsidRPr="00DC6946">
              <w:rPr>
                <w:rFonts w:ascii="Times New Roman" w:hAnsi="Times New Roman"/>
                <w:lang w:val="en-US"/>
              </w:rPr>
              <w:t xml:space="preserve"> </w:t>
            </w:r>
            <w:proofErr w:type="spellStart"/>
            <w:r w:rsidRPr="00DC6946">
              <w:rPr>
                <w:rFonts w:ascii="Times New Roman" w:hAnsi="Times New Roman"/>
                <w:lang w:val="en-US"/>
              </w:rPr>
              <w:t>могу</w:t>
            </w:r>
            <w:proofErr w:type="spellEnd"/>
            <w:r w:rsidRPr="00DC6946">
              <w:rPr>
                <w:rFonts w:ascii="Times New Roman" w:hAnsi="Times New Roman"/>
                <w:lang w:val="en-US"/>
              </w:rPr>
              <w:t xml:space="preserve"> </w:t>
            </w:r>
            <w:proofErr w:type="spellStart"/>
            <w:r w:rsidRPr="00DC6946">
              <w:rPr>
                <w:rFonts w:ascii="Times New Roman" w:hAnsi="Times New Roman"/>
                <w:lang w:val="en-US"/>
              </w:rPr>
              <w:t>бити</w:t>
            </w:r>
            <w:proofErr w:type="spellEnd"/>
            <w:r w:rsidRPr="00DC6946">
              <w:rPr>
                <w:rFonts w:ascii="Times New Roman" w:hAnsi="Times New Roman"/>
                <w:lang w:val="en-US"/>
              </w:rPr>
              <w:t xml:space="preserve"> </w:t>
            </w:r>
            <w:proofErr w:type="spellStart"/>
            <w:r w:rsidRPr="00DC6946">
              <w:rPr>
                <w:rFonts w:ascii="Times New Roman" w:hAnsi="Times New Roman"/>
                <w:lang w:val="en-US"/>
              </w:rPr>
              <w:t>програмиране</w:t>
            </w:r>
            <w:proofErr w:type="spellEnd"/>
            <w:r w:rsidRPr="00DC6946">
              <w:rPr>
                <w:rFonts w:ascii="Times New Roman" w:hAnsi="Times New Roman"/>
                <w:lang w:val="en-US"/>
              </w:rPr>
              <w:t xml:space="preserve"> </w:t>
            </w:r>
            <w:proofErr w:type="spellStart"/>
            <w:r w:rsidRPr="00DC6946">
              <w:rPr>
                <w:rFonts w:ascii="Times New Roman" w:hAnsi="Times New Roman"/>
                <w:lang w:val="en-US"/>
              </w:rPr>
              <w:t>за</w:t>
            </w:r>
            <w:proofErr w:type="spellEnd"/>
            <w:r w:rsidRPr="00DC6946">
              <w:rPr>
                <w:rFonts w:ascii="Times New Roman" w:hAnsi="Times New Roman"/>
                <w:lang w:val="en-US"/>
              </w:rPr>
              <w:t xml:space="preserve"> </w:t>
            </w:r>
            <w:proofErr w:type="spellStart"/>
            <w:r w:rsidRPr="00DC6946">
              <w:rPr>
                <w:rFonts w:ascii="Times New Roman" w:hAnsi="Times New Roman"/>
                <w:lang w:val="en-US"/>
              </w:rPr>
              <w:t>диференцијацију</w:t>
            </w:r>
            <w:proofErr w:type="spellEnd"/>
            <w:r w:rsidRPr="00DC6946">
              <w:rPr>
                <w:rFonts w:ascii="Times New Roman" w:hAnsi="Times New Roman"/>
                <w:lang w:val="en-US"/>
              </w:rPr>
              <w:t xml:space="preserve"> у </w:t>
            </w:r>
            <w:proofErr w:type="spellStart"/>
            <w:r w:rsidRPr="00DC6946">
              <w:rPr>
                <w:rFonts w:ascii="Times New Roman" w:hAnsi="Times New Roman"/>
                <w:lang w:val="en-US"/>
              </w:rPr>
              <w:t>више</w:t>
            </w:r>
            <w:proofErr w:type="spellEnd"/>
          </w:p>
          <w:p w14:paraId="224ACE83" w14:textId="77777777" w:rsidR="0039680A" w:rsidRDefault="0039680A" w:rsidP="0039680A">
            <w:pPr>
              <w:autoSpaceDE w:val="0"/>
              <w:autoSpaceDN w:val="0"/>
              <w:adjustRightInd w:val="0"/>
              <w:rPr>
                <w:rFonts w:ascii="Times New Roman" w:hAnsi="Times New Roman"/>
                <w:lang w:val="sr-Cyrl-RS"/>
              </w:rPr>
            </w:pPr>
            <w:proofErr w:type="spellStart"/>
            <w:r w:rsidRPr="00DC6946">
              <w:rPr>
                <w:rFonts w:ascii="Times New Roman" w:hAnsi="Times New Roman"/>
                <w:lang w:val="en-US"/>
              </w:rPr>
              <w:t>праваца</w:t>
            </w:r>
            <w:proofErr w:type="spellEnd"/>
            <w:r>
              <w:rPr>
                <w:rFonts w:ascii="Times New Roman" w:hAnsi="Times New Roman"/>
                <w:lang w:val="sr-Cyrl-RS"/>
              </w:rPr>
              <w:t>.</w:t>
            </w:r>
          </w:p>
          <w:p w14:paraId="2AE137BB" w14:textId="77777777" w:rsidR="0039680A" w:rsidRPr="00DC6946" w:rsidRDefault="0039680A" w:rsidP="0039680A">
            <w:pPr>
              <w:autoSpaceDE w:val="0"/>
              <w:autoSpaceDN w:val="0"/>
              <w:adjustRightInd w:val="0"/>
              <w:rPr>
                <w:rFonts w:ascii="Times New Roman" w:hAnsi="Times New Roman"/>
                <w:lang w:val="sr-Cyrl-RS"/>
              </w:rPr>
            </w:pPr>
            <w:r>
              <w:rPr>
                <w:rFonts w:ascii="Times New Roman" w:hAnsi="Times New Roman"/>
                <w:lang w:val="sr-Cyrl-RS"/>
              </w:rPr>
              <w:t>-</w:t>
            </w:r>
            <w:r>
              <w:rPr>
                <w:rFonts w:hint="eastAsia"/>
              </w:rPr>
              <w:t xml:space="preserve"> </w:t>
            </w:r>
            <w:r>
              <w:rPr>
                <w:rFonts w:ascii="Times New Roman" w:hAnsi="Times New Roman"/>
                <w:lang w:val="sr-Cyrl-RS"/>
              </w:rPr>
              <w:t>О</w:t>
            </w:r>
            <w:r w:rsidRPr="00DC6946">
              <w:rPr>
                <w:rFonts w:ascii="Times New Roman" w:hAnsi="Times New Roman"/>
                <w:lang w:val="sr-Cyrl-RS"/>
              </w:rPr>
              <w:t>б</w:t>
            </w:r>
            <w:r>
              <w:rPr>
                <w:rFonts w:ascii="Times New Roman" w:hAnsi="Times New Roman"/>
                <w:lang w:val="sr-Cyrl-RS"/>
              </w:rPr>
              <w:t>ј</w:t>
            </w:r>
            <w:r w:rsidRPr="00DC6946">
              <w:rPr>
                <w:rFonts w:ascii="Times New Roman" w:hAnsi="Times New Roman"/>
                <w:lang w:val="sr-Cyrl-RS"/>
              </w:rPr>
              <w:t>аснити</w:t>
            </w:r>
            <w:r>
              <w:rPr>
                <w:rFonts w:ascii="Times New Roman" w:hAnsi="Times New Roman"/>
                <w:lang w:val="sr-Cyrl-RS"/>
              </w:rPr>
              <w:t xml:space="preserve"> да се </w:t>
            </w:r>
            <w:r w:rsidRPr="00DC6946">
              <w:rPr>
                <w:rFonts w:ascii="Times New Roman" w:hAnsi="Times New Roman" w:hint="eastAsia"/>
                <w:lang w:val="sr-Cyrl-RS"/>
              </w:rPr>
              <w:t>усложњавањем</w:t>
            </w:r>
            <w:r w:rsidRPr="00DC6946">
              <w:rPr>
                <w:rFonts w:ascii="Times New Roman" w:hAnsi="Times New Roman"/>
                <w:lang w:val="sr-Cyrl-RS"/>
              </w:rPr>
              <w:t xml:space="preserve"> </w:t>
            </w:r>
            <w:r w:rsidRPr="00DC6946">
              <w:rPr>
                <w:rFonts w:ascii="Times New Roman" w:hAnsi="Times New Roman" w:hint="eastAsia"/>
                <w:lang w:val="sr-Cyrl-RS"/>
              </w:rPr>
              <w:t>унутрашње</w:t>
            </w:r>
            <w:r w:rsidRPr="00DC6946">
              <w:rPr>
                <w:rFonts w:ascii="Times New Roman" w:hAnsi="Times New Roman"/>
                <w:lang w:val="sr-Cyrl-RS"/>
              </w:rPr>
              <w:t xml:space="preserve"> </w:t>
            </w:r>
            <w:r w:rsidRPr="00DC6946">
              <w:rPr>
                <w:rFonts w:ascii="Times New Roman" w:hAnsi="Times New Roman" w:hint="eastAsia"/>
                <w:lang w:val="sr-Cyrl-RS"/>
              </w:rPr>
              <w:t>грађе</w:t>
            </w:r>
            <w:r w:rsidRPr="00DC6946">
              <w:rPr>
                <w:rFonts w:ascii="Times New Roman" w:hAnsi="Times New Roman"/>
                <w:lang w:val="sr-Cyrl-RS"/>
              </w:rPr>
              <w:t xml:space="preserve"> </w:t>
            </w:r>
            <w:r w:rsidRPr="00DC6946">
              <w:rPr>
                <w:rFonts w:ascii="Times New Roman" w:hAnsi="Times New Roman" w:hint="eastAsia"/>
                <w:lang w:val="sr-Cyrl-RS"/>
              </w:rPr>
              <w:t>стичу</w:t>
            </w:r>
            <w:r w:rsidRPr="00DC6946">
              <w:rPr>
                <w:rFonts w:ascii="Times New Roman" w:hAnsi="Times New Roman"/>
                <w:lang w:val="sr-Cyrl-RS"/>
              </w:rPr>
              <w:t xml:space="preserve"> </w:t>
            </w:r>
            <w:r w:rsidRPr="00DC6946">
              <w:rPr>
                <w:rFonts w:ascii="Times New Roman" w:hAnsi="Times New Roman" w:hint="eastAsia"/>
                <w:lang w:val="sr-Cyrl-RS"/>
              </w:rPr>
              <w:t>услови</w:t>
            </w:r>
            <w:r w:rsidRPr="00DC6946">
              <w:rPr>
                <w:rFonts w:ascii="Times New Roman" w:hAnsi="Times New Roman"/>
                <w:lang w:val="sr-Cyrl-RS"/>
              </w:rPr>
              <w:t xml:space="preserve"> </w:t>
            </w:r>
            <w:r w:rsidRPr="00DC6946">
              <w:rPr>
                <w:rFonts w:ascii="Times New Roman" w:hAnsi="Times New Roman" w:hint="eastAsia"/>
                <w:lang w:val="sr-Cyrl-RS"/>
              </w:rPr>
              <w:t>за</w:t>
            </w:r>
            <w:r w:rsidRPr="00DC6946">
              <w:rPr>
                <w:rFonts w:ascii="Times New Roman" w:hAnsi="Times New Roman"/>
                <w:lang w:val="sr-Cyrl-RS"/>
              </w:rPr>
              <w:t xml:space="preserve"> </w:t>
            </w:r>
            <w:r w:rsidRPr="00DC6946">
              <w:rPr>
                <w:rFonts w:ascii="Times New Roman" w:hAnsi="Times New Roman" w:hint="eastAsia"/>
                <w:lang w:val="sr-Cyrl-RS"/>
              </w:rPr>
              <w:t>појаву</w:t>
            </w:r>
            <w:r w:rsidRPr="00DC6946">
              <w:rPr>
                <w:rFonts w:ascii="Times New Roman" w:hAnsi="Times New Roman"/>
                <w:lang w:val="sr-Cyrl-RS"/>
              </w:rPr>
              <w:t xml:space="preserve"> </w:t>
            </w:r>
            <w:r w:rsidRPr="00DC6946">
              <w:rPr>
                <w:rFonts w:ascii="Times New Roman" w:hAnsi="Times New Roman" w:hint="eastAsia"/>
                <w:lang w:val="sr-Cyrl-RS"/>
              </w:rPr>
              <w:t>нових</w:t>
            </w:r>
            <w:r>
              <w:rPr>
                <w:rFonts w:ascii="Times New Roman" w:hAnsi="Times New Roman"/>
                <w:lang w:val="sr-Cyrl-RS"/>
              </w:rPr>
              <w:t xml:space="preserve"> </w:t>
            </w:r>
            <w:r w:rsidRPr="00DC6946">
              <w:rPr>
                <w:rFonts w:ascii="Times New Roman" w:hAnsi="Times New Roman" w:hint="eastAsia"/>
                <w:lang w:val="sr-Cyrl-RS"/>
              </w:rPr>
              <w:t>карактеристика</w:t>
            </w:r>
            <w:r w:rsidRPr="00DC6946">
              <w:rPr>
                <w:rFonts w:ascii="Times New Roman" w:hAnsi="Times New Roman"/>
                <w:lang w:val="sr-Cyrl-RS"/>
              </w:rPr>
              <w:t xml:space="preserve"> </w:t>
            </w:r>
            <w:r w:rsidRPr="00DC6946">
              <w:rPr>
                <w:rFonts w:ascii="Times New Roman" w:hAnsi="Times New Roman" w:hint="eastAsia"/>
                <w:lang w:val="sr-Cyrl-RS"/>
              </w:rPr>
              <w:t>ћелије</w:t>
            </w:r>
            <w:r w:rsidRPr="00DC6946">
              <w:rPr>
                <w:rFonts w:ascii="Times New Roman" w:hAnsi="Times New Roman"/>
                <w:lang w:val="sr-Cyrl-RS"/>
              </w:rPr>
              <w:t xml:space="preserve"> (</w:t>
            </w:r>
            <w:r w:rsidRPr="00DC6946">
              <w:rPr>
                <w:rFonts w:ascii="Times New Roman" w:hAnsi="Times New Roman" w:hint="eastAsia"/>
                <w:lang w:val="sr-Cyrl-RS"/>
              </w:rPr>
              <w:t>и</w:t>
            </w:r>
            <w:r w:rsidRPr="00DC6946">
              <w:rPr>
                <w:rFonts w:ascii="Times New Roman" w:hAnsi="Times New Roman"/>
                <w:lang w:val="sr-Cyrl-RS"/>
              </w:rPr>
              <w:t xml:space="preserve"> </w:t>
            </w:r>
            <w:r w:rsidRPr="00DC6946">
              <w:rPr>
                <w:rFonts w:ascii="Times New Roman" w:hAnsi="Times New Roman" w:hint="eastAsia"/>
                <w:lang w:val="sr-Cyrl-RS"/>
              </w:rPr>
              <w:t>организма</w:t>
            </w:r>
            <w:r w:rsidRPr="00DC6946">
              <w:rPr>
                <w:rFonts w:ascii="Times New Roman" w:hAnsi="Times New Roman"/>
                <w:lang w:val="sr-Cyrl-RS"/>
              </w:rPr>
              <w:t xml:space="preserve">) </w:t>
            </w:r>
            <w:r w:rsidRPr="00DC6946">
              <w:rPr>
                <w:rFonts w:ascii="Times New Roman" w:hAnsi="Times New Roman" w:hint="eastAsia"/>
                <w:lang w:val="sr-Cyrl-RS"/>
              </w:rPr>
              <w:t>при</w:t>
            </w:r>
            <w:r w:rsidRPr="00DC6946">
              <w:rPr>
                <w:rFonts w:ascii="Times New Roman" w:hAnsi="Times New Roman"/>
                <w:lang w:val="sr-Cyrl-RS"/>
              </w:rPr>
              <w:t xml:space="preserve"> </w:t>
            </w:r>
            <w:r w:rsidRPr="00DC6946">
              <w:rPr>
                <w:rFonts w:ascii="Times New Roman" w:hAnsi="Times New Roman" w:hint="eastAsia"/>
                <w:lang w:val="sr-Cyrl-RS"/>
              </w:rPr>
              <w:t>чему</w:t>
            </w:r>
            <w:r w:rsidRPr="00DC6946">
              <w:rPr>
                <w:rFonts w:ascii="Times New Roman" w:hAnsi="Times New Roman"/>
                <w:lang w:val="sr-Cyrl-RS"/>
              </w:rPr>
              <w:t xml:space="preserve"> </w:t>
            </w:r>
            <w:r w:rsidRPr="00DC6946">
              <w:rPr>
                <w:rFonts w:ascii="Times New Roman" w:hAnsi="Times New Roman" w:hint="eastAsia"/>
                <w:lang w:val="sr-Cyrl-RS"/>
              </w:rPr>
              <w:t>се</w:t>
            </w:r>
            <w:r w:rsidRPr="00DC6946">
              <w:rPr>
                <w:rFonts w:ascii="Times New Roman" w:hAnsi="Times New Roman"/>
                <w:lang w:val="sr-Cyrl-RS"/>
              </w:rPr>
              <w:t xml:space="preserve"> </w:t>
            </w:r>
            <w:r w:rsidRPr="00DC6946">
              <w:rPr>
                <w:rFonts w:ascii="Times New Roman" w:hAnsi="Times New Roman" w:hint="eastAsia"/>
                <w:lang w:val="sr-Cyrl-RS"/>
              </w:rPr>
              <w:t>повећањем</w:t>
            </w:r>
            <w:r w:rsidRPr="00DC6946">
              <w:rPr>
                <w:rFonts w:ascii="Times New Roman" w:hAnsi="Times New Roman"/>
                <w:lang w:val="sr-Cyrl-RS"/>
              </w:rPr>
              <w:t xml:space="preserve"> </w:t>
            </w:r>
            <w:r w:rsidRPr="00DC6946">
              <w:rPr>
                <w:rFonts w:ascii="Times New Roman" w:hAnsi="Times New Roman" w:hint="eastAsia"/>
                <w:lang w:val="sr-Cyrl-RS"/>
              </w:rPr>
              <w:t>активне</w:t>
            </w:r>
            <w:r w:rsidRPr="00DC6946">
              <w:rPr>
                <w:rFonts w:ascii="Times New Roman" w:hAnsi="Times New Roman"/>
                <w:lang w:val="sr-Cyrl-RS"/>
              </w:rPr>
              <w:t xml:space="preserve"> </w:t>
            </w:r>
            <w:r w:rsidRPr="00DC6946">
              <w:rPr>
                <w:rFonts w:ascii="Times New Roman" w:hAnsi="Times New Roman" w:hint="eastAsia"/>
                <w:lang w:val="sr-Cyrl-RS"/>
              </w:rPr>
              <w:t>површине</w:t>
            </w:r>
            <w:r w:rsidRPr="00DC6946">
              <w:rPr>
                <w:rFonts w:ascii="Times New Roman" w:hAnsi="Times New Roman"/>
                <w:lang w:val="sr-Cyrl-RS"/>
              </w:rPr>
              <w:t xml:space="preserve"> </w:t>
            </w:r>
            <w:r w:rsidRPr="00DC6946">
              <w:rPr>
                <w:rFonts w:ascii="Times New Roman" w:hAnsi="Times New Roman" w:hint="eastAsia"/>
                <w:lang w:val="sr-Cyrl-RS"/>
              </w:rPr>
              <w:t>преко</w:t>
            </w:r>
            <w:r w:rsidRPr="00DC6946">
              <w:rPr>
                <w:rFonts w:ascii="Times New Roman" w:hAnsi="Times New Roman"/>
                <w:lang w:val="sr-Cyrl-RS"/>
              </w:rPr>
              <w:t xml:space="preserve"> </w:t>
            </w:r>
            <w:r w:rsidRPr="00DC6946">
              <w:rPr>
                <w:rFonts w:ascii="Times New Roman" w:hAnsi="Times New Roman" w:hint="eastAsia"/>
                <w:lang w:val="sr-Cyrl-RS"/>
              </w:rPr>
              <w:t>које</w:t>
            </w:r>
            <w:r w:rsidRPr="00DC6946">
              <w:rPr>
                <w:rFonts w:ascii="Times New Roman" w:hAnsi="Times New Roman"/>
                <w:lang w:val="sr-Cyrl-RS"/>
              </w:rPr>
              <w:t xml:space="preserve"> </w:t>
            </w:r>
            <w:r w:rsidRPr="00DC6946">
              <w:rPr>
                <w:rFonts w:ascii="Times New Roman" w:hAnsi="Times New Roman" w:hint="eastAsia"/>
                <w:lang w:val="sr-Cyrl-RS"/>
              </w:rPr>
              <w:t>се</w:t>
            </w:r>
            <w:r w:rsidRPr="00DC6946">
              <w:rPr>
                <w:rFonts w:ascii="Times New Roman" w:hAnsi="Times New Roman"/>
                <w:lang w:val="sr-Cyrl-RS"/>
              </w:rPr>
              <w:t xml:space="preserve"> </w:t>
            </w:r>
            <w:r w:rsidRPr="00DC6946">
              <w:rPr>
                <w:rFonts w:ascii="Times New Roman" w:hAnsi="Times New Roman" w:hint="eastAsia"/>
                <w:lang w:val="sr-Cyrl-RS"/>
              </w:rPr>
              <w:t>обавља</w:t>
            </w:r>
            <w:r w:rsidRPr="00DC6946">
              <w:rPr>
                <w:rFonts w:ascii="Times New Roman" w:hAnsi="Times New Roman"/>
                <w:lang w:val="sr-Cyrl-RS"/>
              </w:rPr>
              <w:t xml:space="preserve"> </w:t>
            </w:r>
            <w:r w:rsidRPr="00DC6946">
              <w:rPr>
                <w:rFonts w:ascii="Times New Roman" w:hAnsi="Times New Roman" w:hint="eastAsia"/>
                <w:lang w:val="sr-Cyrl-RS"/>
              </w:rPr>
              <w:t>одређена</w:t>
            </w:r>
            <w:r w:rsidRPr="00DC6946">
              <w:rPr>
                <w:rFonts w:ascii="Times New Roman" w:hAnsi="Times New Roman"/>
                <w:lang w:val="sr-Cyrl-RS"/>
              </w:rPr>
              <w:t xml:space="preserve"> </w:t>
            </w:r>
            <w:r w:rsidRPr="00DC6946">
              <w:rPr>
                <w:rFonts w:ascii="Times New Roman" w:hAnsi="Times New Roman" w:hint="eastAsia"/>
                <w:lang w:val="sr-Cyrl-RS"/>
              </w:rPr>
              <w:t>функција</w:t>
            </w:r>
            <w:r w:rsidRPr="00DC6946">
              <w:rPr>
                <w:rFonts w:ascii="Times New Roman" w:hAnsi="Times New Roman"/>
                <w:lang w:val="sr-Cyrl-RS"/>
              </w:rPr>
              <w:t xml:space="preserve">, </w:t>
            </w:r>
            <w:r w:rsidRPr="00DC6946">
              <w:rPr>
                <w:rFonts w:ascii="Times New Roman" w:hAnsi="Times New Roman" w:hint="eastAsia"/>
                <w:lang w:val="sr-Cyrl-RS"/>
              </w:rPr>
              <w:t>на</w:t>
            </w:r>
            <w:r w:rsidRPr="00DC6946">
              <w:rPr>
                <w:rFonts w:ascii="Times New Roman" w:hAnsi="Times New Roman"/>
                <w:lang w:val="sr-Cyrl-RS"/>
              </w:rPr>
              <w:t xml:space="preserve"> </w:t>
            </w:r>
            <w:r w:rsidRPr="00DC6946">
              <w:rPr>
                <w:rFonts w:ascii="Times New Roman" w:hAnsi="Times New Roman" w:hint="eastAsia"/>
                <w:lang w:val="sr-Cyrl-RS"/>
              </w:rPr>
              <w:t>свим</w:t>
            </w:r>
          </w:p>
          <w:p w14:paraId="1D23C6FE" w14:textId="77777777" w:rsidR="0039680A" w:rsidRPr="00DC6946" w:rsidRDefault="0039680A" w:rsidP="0039680A">
            <w:pPr>
              <w:autoSpaceDE w:val="0"/>
              <w:autoSpaceDN w:val="0"/>
              <w:adjustRightInd w:val="0"/>
              <w:rPr>
                <w:rFonts w:ascii="Times New Roman" w:hAnsi="Times New Roman"/>
                <w:lang w:val="sr-Cyrl-RS"/>
              </w:rPr>
            </w:pPr>
            <w:r w:rsidRPr="00DC6946">
              <w:rPr>
                <w:rFonts w:ascii="Times New Roman" w:hAnsi="Times New Roman" w:hint="eastAsia"/>
                <w:lang w:val="sr-Cyrl-RS"/>
              </w:rPr>
              <w:t>нивоима</w:t>
            </w:r>
            <w:r w:rsidRPr="00DC6946">
              <w:rPr>
                <w:rFonts w:ascii="Times New Roman" w:hAnsi="Times New Roman"/>
                <w:lang w:val="sr-Cyrl-RS"/>
              </w:rPr>
              <w:t xml:space="preserve"> </w:t>
            </w:r>
            <w:r w:rsidRPr="00DC6946">
              <w:rPr>
                <w:rFonts w:ascii="Times New Roman" w:hAnsi="Times New Roman" w:hint="eastAsia"/>
                <w:lang w:val="sr-Cyrl-RS"/>
              </w:rPr>
              <w:t>организације</w:t>
            </w:r>
            <w:r w:rsidRPr="00DC6946">
              <w:rPr>
                <w:rFonts w:ascii="Times New Roman" w:hAnsi="Times New Roman"/>
                <w:lang w:val="sr-Cyrl-RS"/>
              </w:rPr>
              <w:t xml:space="preserve">, </w:t>
            </w:r>
            <w:r w:rsidRPr="00DC6946">
              <w:rPr>
                <w:rFonts w:ascii="Times New Roman" w:hAnsi="Times New Roman" w:hint="eastAsia"/>
                <w:lang w:val="sr-Cyrl-RS"/>
              </w:rPr>
              <w:t>успоставља</w:t>
            </w:r>
            <w:r w:rsidRPr="00DC6946">
              <w:rPr>
                <w:rFonts w:ascii="Times New Roman" w:hAnsi="Times New Roman"/>
                <w:lang w:val="sr-Cyrl-RS"/>
              </w:rPr>
              <w:t xml:space="preserve"> </w:t>
            </w:r>
            <w:r w:rsidRPr="00DC6946">
              <w:rPr>
                <w:rFonts w:ascii="Times New Roman" w:hAnsi="Times New Roman" w:hint="eastAsia"/>
                <w:lang w:val="sr-Cyrl-RS"/>
              </w:rPr>
              <w:t>принцип</w:t>
            </w:r>
            <w:r>
              <w:rPr>
                <w:rFonts w:ascii="Times New Roman" w:hAnsi="Times New Roman"/>
                <w:lang w:val="sr-Cyrl-RS"/>
              </w:rPr>
              <w:t xml:space="preserve"> </w:t>
            </w:r>
            <w:r w:rsidRPr="00DC6946">
              <w:rPr>
                <w:rFonts w:ascii="Times New Roman" w:hAnsi="Times New Roman" w:hint="eastAsia"/>
                <w:lang w:val="sr-Cyrl-RS"/>
              </w:rPr>
              <w:t>економичности</w:t>
            </w:r>
            <w:r w:rsidRPr="00DC6946">
              <w:rPr>
                <w:rFonts w:ascii="Times New Roman" w:hAnsi="Times New Roman"/>
                <w:lang w:val="sr-Cyrl-RS"/>
              </w:rPr>
              <w:t xml:space="preserve"> – </w:t>
            </w:r>
            <w:r w:rsidRPr="00DC6946">
              <w:rPr>
                <w:rFonts w:ascii="Times New Roman" w:hAnsi="Times New Roman" w:hint="eastAsia"/>
                <w:lang w:val="sr-Cyrl-RS"/>
              </w:rPr>
              <w:t>оптимално</w:t>
            </w:r>
            <w:r w:rsidRPr="00DC6946">
              <w:rPr>
                <w:rFonts w:ascii="Times New Roman" w:hAnsi="Times New Roman"/>
                <w:lang w:val="sr-Cyrl-RS"/>
              </w:rPr>
              <w:t xml:space="preserve"> </w:t>
            </w:r>
            <w:r w:rsidRPr="00DC6946">
              <w:rPr>
                <w:rFonts w:ascii="Times New Roman" w:hAnsi="Times New Roman" w:hint="eastAsia"/>
                <w:lang w:val="sr-Cyrl-RS"/>
              </w:rPr>
              <w:t>искоришћавање</w:t>
            </w:r>
            <w:r w:rsidRPr="00DC6946">
              <w:rPr>
                <w:rFonts w:ascii="Times New Roman" w:hAnsi="Times New Roman"/>
                <w:lang w:val="sr-Cyrl-RS"/>
              </w:rPr>
              <w:t xml:space="preserve"> </w:t>
            </w:r>
            <w:r w:rsidRPr="00DC6946">
              <w:rPr>
                <w:rFonts w:ascii="Times New Roman" w:hAnsi="Times New Roman" w:hint="eastAsia"/>
                <w:lang w:val="sr-Cyrl-RS"/>
              </w:rPr>
              <w:t>ограничене</w:t>
            </w:r>
            <w:r w:rsidRPr="00DC6946">
              <w:rPr>
                <w:rFonts w:ascii="Times New Roman" w:hAnsi="Times New Roman"/>
                <w:lang w:val="sr-Cyrl-RS"/>
              </w:rPr>
              <w:t xml:space="preserve"> </w:t>
            </w:r>
            <w:r w:rsidRPr="00DC6946">
              <w:rPr>
                <w:rFonts w:ascii="Times New Roman" w:hAnsi="Times New Roman" w:hint="eastAsia"/>
                <w:lang w:val="sr-Cyrl-RS"/>
              </w:rPr>
              <w:t>запремине</w:t>
            </w:r>
            <w:r w:rsidRPr="00DC6946">
              <w:rPr>
                <w:rFonts w:ascii="Times New Roman" w:hAnsi="Times New Roman"/>
                <w:lang w:val="sr-Cyrl-RS"/>
              </w:rPr>
              <w:t xml:space="preserve"> </w:t>
            </w:r>
            <w:r w:rsidRPr="00DC6946">
              <w:rPr>
                <w:rFonts w:ascii="Times New Roman" w:hAnsi="Times New Roman" w:hint="eastAsia"/>
                <w:lang w:val="sr-Cyrl-RS"/>
              </w:rPr>
              <w:t>ћелије</w:t>
            </w:r>
            <w:r w:rsidRPr="00DC6946">
              <w:rPr>
                <w:rFonts w:ascii="Times New Roman" w:hAnsi="Times New Roman"/>
                <w:lang w:val="sr-Cyrl-RS"/>
              </w:rPr>
              <w:t>/</w:t>
            </w:r>
            <w:r w:rsidRPr="00DC6946">
              <w:rPr>
                <w:rFonts w:ascii="Times New Roman" w:hAnsi="Times New Roman" w:hint="eastAsia"/>
                <w:lang w:val="sr-Cyrl-RS"/>
              </w:rPr>
              <w:t>организма</w:t>
            </w:r>
            <w:r>
              <w:rPr>
                <w:rFonts w:ascii="Times New Roman" w:hAnsi="Times New Roman"/>
                <w:lang w:val="sr-Cyrl-RS"/>
              </w:rPr>
              <w:t xml:space="preserve">, </w:t>
            </w:r>
            <w:r w:rsidRPr="00DC6946">
              <w:rPr>
                <w:rFonts w:ascii="Times New Roman" w:hAnsi="Times New Roman" w:hint="eastAsia"/>
                <w:lang w:val="sr-Cyrl-RS"/>
              </w:rPr>
              <w:t>повећањем</w:t>
            </w:r>
            <w:r w:rsidRPr="00DC6946">
              <w:rPr>
                <w:rFonts w:ascii="Times New Roman" w:hAnsi="Times New Roman"/>
                <w:lang w:val="sr-Cyrl-RS"/>
              </w:rPr>
              <w:t xml:space="preserve"> </w:t>
            </w:r>
            <w:r w:rsidRPr="00DC6946">
              <w:rPr>
                <w:rFonts w:ascii="Times New Roman" w:hAnsi="Times New Roman" w:hint="eastAsia"/>
                <w:lang w:val="sr-Cyrl-RS"/>
              </w:rPr>
              <w:t>унутрашње</w:t>
            </w:r>
            <w:r w:rsidRPr="00DC6946">
              <w:rPr>
                <w:rFonts w:ascii="Times New Roman" w:hAnsi="Times New Roman"/>
                <w:lang w:val="sr-Cyrl-RS"/>
              </w:rPr>
              <w:t xml:space="preserve"> </w:t>
            </w:r>
            <w:r w:rsidRPr="00DC6946">
              <w:rPr>
                <w:rFonts w:ascii="Times New Roman" w:hAnsi="Times New Roman" w:hint="eastAsia"/>
                <w:lang w:val="sr-Cyrl-RS"/>
              </w:rPr>
              <w:t>или</w:t>
            </w:r>
            <w:r w:rsidRPr="00DC6946">
              <w:rPr>
                <w:rFonts w:ascii="Times New Roman" w:hAnsi="Times New Roman"/>
                <w:lang w:val="sr-Cyrl-RS"/>
              </w:rPr>
              <w:t xml:space="preserve"> </w:t>
            </w:r>
            <w:r w:rsidRPr="00DC6946">
              <w:rPr>
                <w:rFonts w:ascii="Times New Roman" w:hAnsi="Times New Roman" w:hint="eastAsia"/>
                <w:lang w:val="sr-Cyrl-RS"/>
              </w:rPr>
              <w:t>спољашње</w:t>
            </w:r>
            <w:r w:rsidRPr="00DC6946">
              <w:rPr>
                <w:rFonts w:ascii="Times New Roman" w:hAnsi="Times New Roman"/>
                <w:lang w:val="sr-Cyrl-RS"/>
              </w:rPr>
              <w:t xml:space="preserve"> </w:t>
            </w:r>
            <w:r w:rsidRPr="00DC6946">
              <w:rPr>
                <w:rFonts w:ascii="Times New Roman" w:hAnsi="Times New Roman" w:hint="eastAsia"/>
                <w:lang w:val="sr-Cyrl-RS"/>
              </w:rPr>
              <w:t>површине</w:t>
            </w:r>
            <w:r w:rsidRPr="00DC6946">
              <w:rPr>
                <w:rFonts w:ascii="Times New Roman" w:hAnsi="Times New Roman"/>
                <w:lang w:val="sr-Cyrl-RS"/>
              </w:rPr>
              <w:t xml:space="preserve">. </w:t>
            </w:r>
            <w:r w:rsidRPr="00DC6946">
              <w:rPr>
                <w:rFonts w:ascii="Times New Roman" w:hAnsi="Times New Roman" w:hint="eastAsia"/>
                <w:lang w:val="sr-Cyrl-RS"/>
              </w:rPr>
              <w:t>На</w:t>
            </w:r>
            <w:r w:rsidRPr="00DC6946">
              <w:rPr>
                <w:rFonts w:ascii="Times New Roman" w:hAnsi="Times New Roman"/>
                <w:lang w:val="sr-Cyrl-RS"/>
              </w:rPr>
              <w:t xml:space="preserve"> </w:t>
            </w:r>
            <w:r w:rsidRPr="00DC6946">
              <w:rPr>
                <w:rFonts w:ascii="Times New Roman" w:hAnsi="Times New Roman" w:hint="eastAsia"/>
                <w:lang w:val="sr-Cyrl-RS"/>
              </w:rPr>
              <w:t>тај</w:t>
            </w:r>
            <w:r w:rsidRPr="00DC6946">
              <w:rPr>
                <w:rFonts w:ascii="Times New Roman" w:hAnsi="Times New Roman"/>
                <w:lang w:val="sr-Cyrl-RS"/>
              </w:rPr>
              <w:t xml:space="preserve"> </w:t>
            </w:r>
            <w:r w:rsidRPr="00DC6946">
              <w:rPr>
                <w:rFonts w:ascii="Times New Roman" w:hAnsi="Times New Roman" w:hint="eastAsia"/>
                <w:lang w:val="sr-Cyrl-RS"/>
              </w:rPr>
              <w:t>начин</w:t>
            </w:r>
            <w:r w:rsidRPr="00DC6946">
              <w:rPr>
                <w:rFonts w:ascii="Times New Roman" w:hAnsi="Times New Roman"/>
                <w:lang w:val="sr-Cyrl-RS"/>
              </w:rPr>
              <w:t xml:space="preserve"> </w:t>
            </w:r>
            <w:r w:rsidRPr="00DC6946">
              <w:rPr>
                <w:rFonts w:ascii="Times New Roman" w:hAnsi="Times New Roman" w:hint="eastAsia"/>
                <w:lang w:val="sr-Cyrl-RS"/>
              </w:rPr>
              <w:t>се</w:t>
            </w:r>
          </w:p>
          <w:p w14:paraId="0095D1BF" w14:textId="77777777" w:rsidR="0039680A" w:rsidRDefault="0039680A" w:rsidP="0039680A">
            <w:pPr>
              <w:autoSpaceDE w:val="0"/>
              <w:autoSpaceDN w:val="0"/>
              <w:adjustRightInd w:val="0"/>
              <w:rPr>
                <w:rFonts w:ascii="Times New Roman" w:hAnsi="Times New Roman"/>
                <w:lang w:val="sr-Cyrl-RS"/>
              </w:rPr>
            </w:pPr>
            <w:r w:rsidRPr="00DC6946">
              <w:rPr>
                <w:rFonts w:ascii="Times New Roman" w:hAnsi="Times New Roman" w:hint="eastAsia"/>
                <w:lang w:val="sr-Cyrl-RS"/>
              </w:rPr>
              <w:t>остварује</w:t>
            </w:r>
            <w:r w:rsidRPr="00DC6946">
              <w:rPr>
                <w:rFonts w:ascii="Times New Roman" w:hAnsi="Times New Roman"/>
                <w:lang w:val="sr-Cyrl-RS"/>
              </w:rPr>
              <w:t xml:space="preserve"> </w:t>
            </w:r>
            <w:r w:rsidRPr="00DC6946">
              <w:rPr>
                <w:rFonts w:ascii="Times New Roman" w:hAnsi="Times New Roman" w:hint="eastAsia"/>
                <w:lang w:val="sr-Cyrl-RS"/>
              </w:rPr>
              <w:t>боља</w:t>
            </w:r>
            <w:r w:rsidRPr="00DC6946">
              <w:rPr>
                <w:rFonts w:ascii="Times New Roman" w:hAnsi="Times New Roman"/>
                <w:lang w:val="sr-Cyrl-RS"/>
              </w:rPr>
              <w:t xml:space="preserve"> </w:t>
            </w:r>
            <w:r w:rsidRPr="00DC6946">
              <w:rPr>
                <w:rFonts w:ascii="Times New Roman" w:hAnsi="Times New Roman" w:hint="eastAsia"/>
                <w:lang w:val="sr-Cyrl-RS"/>
              </w:rPr>
              <w:t>енергетска</w:t>
            </w:r>
            <w:r w:rsidRPr="00DC6946">
              <w:rPr>
                <w:rFonts w:ascii="Times New Roman" w:hAnsi="Times New Roman"/>
                <w:lang w:val="sr-Cyrl-RS"/>
              </w:rPr>
              <w:t xml:space="preserve"> </w:t>
            </w:r>
            <w:r w:rsidRPr="00DC6946">
              <w:rPr>
                <w:rFonts w:ascii="Times New Roman" w:hAnsi="Times New Roman" w:hint="eastAsia"/>
                <w:lang w:val="sr-Cyrl-RS"/>
              </w:rPr>
              <w:t>ефикасност</w:t>
            </w:r>
            <w:r w:rsidRPr="00DC6946">
              <w:rPr>
                <w:rFonts w:ascii="Times New Roman" w:hAnsi="Times New Roman"/>
                <w:lang w:val="sr-Cyrl-RS"/>
              </w:rPr>
              <w:t xml:space="preserve">, </w:t>
            </w:r>
            <w:r w:rsidRPr="00DC6946">
              <w:rPr>
                <w:rFonts w:ascii="Times New Roman" w:hAnsi="Times New Roman" w:hint="eastAsia"/>
                <w:lang w:val="sr-Cyrl-RS"/>
              </w:rPr>
              <w:t>на</w:t>
            </w:r>
            <w:r w:rsidRPr="00DC6946">
              <w:rPr>
                <w:rFonts w:ascii="Times New Roman" w:hAnsi="Times New Roman"/>
                <w:lang w:val="sr-Cyrl-RS"/>
              </w:rPr>
              <w:t xml:space="preserve"> </w:t>
            </w:r>
            <w:r w:rsidRPr="00DC6946">
              <w:rPr>
                <w:rFonts w:ascii="Times New Roman" w:hAnsi="Times New Roman" w:hint="eastAsia"/>
                <w:lang w:val="sr-Cyrl-RS"/>
              </w:rPr>
              <w:t>ћелијском</w:t>
            </w:r>
            <w:r w:rsidRPr="00DC6946">
              <w:rPr>
                <w:rFonts w:ascii="Times New Roman" w:hAnsi="Times New Roman"/>
                <w:lang w:val="sr-Cyrl-RS"/>
              </w:rPr>
              <w:t xml:space="preserve"> </w:t>
            </w:r>
            <w:r w:rsidRPr="00DC6946">
              <w:rPr>
                <w:rFonts w:ascii="Times New Roman" w:hAnsi="Times New Roman" w:hint="eastAsia"/>
                <w:lang w:val="sr-Cyrl-RS"/>
              </w:rPr>
              <w:t>и</w:t>
            </w:r>
            <w:r w:rsidRPr="00DC6946">
              <w:rPr>
                <w:rFonts w:ascii="Times New Roman" w:hAnsi="Times New Roman"/>
                <w:lang w:val="sr-Cyrl-RS"/>
              </w:rPr>
              <w:t xml:space="preserve"> </w:t>
            </w:r>
            <w:r w:rsidRPr="00DC6946">
              <w:rPr>
                <w:rFonts w:ascii="Times New Roman" w:hAnsi="Times New Roman" w:hint="eastAsia"/>
                <w:lang w:val="sr-Cyrl-RS"/>
              </w:rPr>
              <w:t>на</w:t>
            </w:r>
            <w:r w:rsidRPr="00DC6946">
              <w:rPr>
                <w:rFonts w:ascii="Times New Roman" w:hAnsi="Times New Roman"/>
                <w:lang w:val="sr-Cyrl-RS"/>
              </w:rPr>
              <w:t xml:space="preserve"> </w:t>
            </w:r>
            <w:r w:rsidRPr="00DC6946">
              <w:rPr>
                <w:rFonts w:ascii="Times New Roman" w:hAnsi="Times New Roman" w:hint="eastAsia"/>
                <w:lang w:val="sr-Cyrl-RS"/>
              </w:rPr>
              <w:t>нивоу</w:t>
            </w:r>
            <w:r>
              <w:rPr>
                <w:rFonts w:ascii="Times New Roman" w:hAnsi="Times New Roman"/>
                <w:lang w:val="sr-Cyrl-RS"/>
              </w:rPr>
              <w:t xml:space="preserve"> </w:t>
            </w:r>
            <w:r w:rsidRPr="00DC6946">
              <w:rPr>
                <w:rFonts w:ascii="Times New Roman" w:hAnsi="Times New Roman" w:hint="eastAsia"/>
                <w:lang w:val="sr-Cyrl-RS"/>
              </w:rPr>
              <w:t>организма</w:t>
            </w:r>
            <w:r w:rsidRPr="00DC6946">
              <w:rPr>
                <w:rFonts w:ascii="Times New Roman" w:hAnsi="Times New Roman"/>
                <w:lang w:val="sr-Cyrl-RS"/>
              </w:rPr>
              <w:t xml:space="preserve">, </w:t>
            </w:r>
            <w:r w:rsidRPr="00DC6946">
              <w:rPr>
                <w:rFonts w:ascii="Times New Roman" w:hAnsi="Times New Roman" w:hint="eastAsia"/>
                <w:lang w:val="sr-Cyrl-RS"/>
              </w:rPr>
              <w:t>и</w:t>
            </w:r>
            <w:r w:rsidRPr="00DC6946">
              <w:rPr>
                <w:rFonts w:ascii="Times New Roman" w:hAnsi="Times New Roman"/>
                <w:lang w:val="sr-Cyrl-RS"/>
              </w:rPr>
              <w:t xml:space="preserve"> </w:t>
            </w:r>
            <w:r w:rsidRPr="00DC6946">
              <w:rPr>
                <w:rFonts w:ascii="Times New Roman" w:hAnsi="Times New Roman" w:hint="eastAsia"/>
                <w:lang w:val="sr-Cyrl-RS"/>
              </w:rPr>
              <w:t>обезбеђује</w:t>
            </w:r>
            <w:r w:rsidRPr="00DC6946">
              <w:rPr>
                <w:rFonts w:ascii="Times New Roman" w:hAnsi="Times New Roman"/>
                <w:lang w:val="sr-Cyrl-RS"/>
              </w:rPr>
              <w:t xml:space="preserve"> </w:t>
            </w:r>
            <w:r w:rsidRPr="00DC6946">
              <w:rPr>
                <w:rFonts w:ascii="Times New Roman" w:hAnsi="Times New Roman" w:hint="eastAsia"/>
                <w:lang w:val="sr-Cyrl-RS"/>
              </w:rPr>
              <w:t>континуитет</w:t>
            </w:r>
            <w:r w:rsidRPr="00DC6946">
              <w:rPr>
                <w:rFonts w:ascii="Times New Roman" w:hAnsi="Times New Roman"/>
                <w:lang w:val="sr-Cyrl-RS"/>
              </w:rPr>
              <w:t xml:space="preserve"> (</w:t>
            </w:r>
            <w:r w:rsidRPr="00DC6946">
              <w:rPr>
                <w:rFonts w:ascii="Times New Roman" w:hAnsi="Times New Roman" w:hint="eastAsia"/>
                <w:lang w:val="sr-Cyrl-RS"/>
              </w:rPr>
              <w:t>одрживост</w:t>
            </w:r>
            <w:r w:rsidRPr="00DC6946">
              <w:rPr>
                <w:rFonts w:ascii="Times New Roman" w:hAnsi="Times New Roman"/>
                <w:lang w:val="sr-Cyrl-RS"/>
              </w:rPr>
              <w:t xml:space="preserve">) </w:t>
            </w:r>
            <w:r w:rsidRPr="00DC6946">
              <w:rPr>
                <w:rFonts w:ascii="Times New Roman" w:hAnsi="Times New Roman" w:hint="eastAsia"/>
                <w:lang w:val="sr-Cyrl-RS"/>
              </w:rPr>
              <w:t>животних</w:t>
            </w:r>
            <w:r w:rsidRPr="00DC6946">
              <w:rPr>
                <w:rFonts w:ascii="Times New Roman" w:hAnsi="Times New Roman"/>
                <w:lang w:val="sr-Cyrl-RS"/>
              </w:rPr>
              <w:t xml:space="preserve"> </w:t>
            </w:r>
            <w:r w:rsidRPr="00DC6946">
              <w:rPr>
                <w:rFonts w:ascii="Times New Roman" w:hAnsi="Times New Roman" w:hint="eastAsia"/>
                <w:lang w:val="sr-Cyrl-RS"/>
              </w:rPr>
              <w:t>функција</w:t>
            </w:r>
            <w:r w:rsidRPr="00DC6946">
              <w:rPr>
                <w:rFonts w:ascii="Times New Roman" w:hAnsi="Times New Roman"/>
                <w:lang w:val="sr-Cyrl-RS"/>
              </w:rPr>
              <w:t xml:space="preserve">. </w:t>
            </w:r>
          </w:p>
          <w:p w14:paraId="0E9C4D34" w14:textId="77777777" w:rsidR="0039680A" w:rsidRPr="00C72F18" w:rsidRDefault="0039680A" w:rsidP="0039680A">
            <w:pPr>
              <w:autoSpaceDE w:val="0"/>
              <w:autoSpaceDN w:val="0"/>
              <w:adjustRightInd w:val="0"/>
              <w:rPr>
                <w:rFonts w:asciiTheme="minorHAnsi" w:hAnsiTheme="minorHAnsi"/>
                <w:lang w:val="sr-Cyrl-RS"/>
              </w:rPr>
            </w:pPr>
            <w:r>
              <w:rPr>
                <w:rFonts w:ascii="Times New Roman" w:hAnsi="Times New Roman"/>
                <w:lang w:val="sr-Cyrl-RS"/>
              </w:rPr>
              <w:t>-</w:t>
            </w:r>
            <w:r w:rsidRPr="00C72F18">
              <w:rPr>
                <w:rFonts w:ascii="Times New Roman" w:hAnsi="Times New Roman"/>
              </w:rPr>
              <w:t xml:space="preserve"> </w:t>
            </w:r>
            <w:r w:rsidRPr="00C72F18">
              <w:rPr>
                <w:rFonts w:ascii="Times New Roman" w:hAnsi="Times New Roman"/>
                <w:lang w:val="sr-Cyrl-RS"/>
              </w:rPr>
              <w:t>Нагласити</w:t>
            </w:r>
            <w:r>
              <w:rPr>
                <w:rFonts w:asciiTheme="minorHAnsi" w:hAnsiTheme="minorHAnsi"/>
                <w:lang w:val="sr-Cyrl-RS"/>
              </w:rPr>
              <w:t xml:space="preserve"> </w:t>
            </w:r>
            <w:r w:rsidRPr="00C72F18">
              <w:rPr>
                <w:rFonts w:ascii="Times New Roman" w:hAnsi="Times New Roman" w:hint="eastAsia"/>
                <w:lang w:val="sr-Cyrl-RS"/>
              </w:rPr>
              <w:t>да</w:t>
            </w:r>
            <w:r w:rsidRPr="00C72F18">
              <w:rPr>
                <w:rFonts w:ascii="Times New Roman" w:hAnsi="Times New Roman"/>
                <w:lang w:val="sr-Cyrl-RS"/>
              </w:rPr>
              <w:t xml:space="preserve"> </w:t>
            </w:r>
            <w:r w:rsidRPr="00C72F18">
              <w:rPr>
                <w:rFonts w:ascii="Times New Roman" w:hAnsi="Times New Roman" w:hint="eastAsia"/>
                <w:lang w:val="sr-Cyrl-RS"/>
              </w:rPr>
              <w:t>ћелија</w:t>
            </w:r>
            <w:r w:rsidRPr="00C72F18">
              <w:rPr>
                <w:rFonts w:ascii="Times New Roman" w:hAnsi="Times New Roman"/>
                <w:lang w:val="sr-Cyrl-RS"/>
              </w:rPr>
              <w:t>/</w:t>
            </w:r>
            <w:r w:rsidRPr="00C72F18">
              <w:rPr>
                <w:rFonts w:ascii="Times New Roman" w:hAnsi="Times New Roman" w:hint="eastAsia"/>
                <w:lang w:val="sr-Cyrl-RS"/>
              </w:rPr>
              <w:t>организам</w:t>
            </w:r>
            <w:r w:rsidRPr="00C72F18">
              <w:rPr>
                <w:rFonts w:ascii="Times New Roman" w:hAnsi="Times New Roman"/>
                <w:lang w:val="sr-Cyrl-RS"/>
              </w:rPr>
              <w:t xml:space="preserve"> </w:t>
            </w:r>
            <w:r w:rsidRPr="00C72F18">
              <w:rPr>
                <w:rFonts w:ascii="Times New Roman" w:hAnsi="Times New Roman" w:hint="eastAsia"/>
                <w:lang w:val="sr-Cyrl-RS"/>
              </w:rPr>
              <w:t>најбоље</w:t>
            </w:r>
            <w:r>
              <w:rPr>
                <w:rFonts w:ascii="Times New Roman" w:hAnsi="Times New Roman"/>
                <w:lang w:val="sr-Cyrl-RS"/>
              </w:rPr>
              <w:t xml:space="preserve"> </w:t>
            </w:r>
            <w:r w:rsidRPr="00C72F18">
              <w:rPr>
                <w:rFonts w:ascii="Times New Roman" w:hAnsi="Times New Roman" w:hint="eastAsia"/>
                <w:lang w:val="sr-Cyrl-RS"/>
              </w:rPr>
              <w:t>функционише</w:t>
            </w:r>
            <w:r w:rsidRPr="00C72F18">
              <w:rPr>
                <w:rFonts w:ascii="Times New Roman" w:hAnsi="Times New Roman"/>
                <w:lang w:val="sr-Cyrl-RS"/>
              </w:rPr>
              <w:t xml:space="preserve"> </w:t>
            </w:r>
            <w:r w:rsidRPr="00C72F18">
              <w:rPr>
                <w:rFonts w:ascii="Times New Roman" w:hAnsi="Times New Roman" w:hint="eastAsia"/>
                <w:lang w:val="sr-Cyrl-RS"/>
              </w:rPr>
              <w:t>у</w:t>
            </w:r>
            <w:r w:rsidRPr="00C72F18">
              <w:rPr>
                <w:rFonts w:ascii="Times New Roman" w:hAnsi="Times New Roman"/>
                <w:lang w:val="sr-Cyrl-RS"/>
              </w:rPr>
              <w:t xml:space="preserve"> </w:t>
            </w:r>
            <w:r w:rsidRPr="00C72F18">
              <w:rPr>
                <w:rFonts w:ascii="Times New Roman" w:hAnsi="Times New Roman" w:hint="eastAsia"/>
                <w:lang w:val="sr-Cyrl-RS"/>
              </w:rPr>
              <w:t>одређеним</w:t>
            </w:r>
            <w:r w:rsidRPr="00C72F18">
              <w:rPr>
                <w:rFonts w:ascii="Times New Roman" w:hAnsi="Times New Roman"/>
                <w:lang w:val="sr-Cyrl-RS"/>
              </w:rPr>
              <w:t xml:space="preserve"> </w:t>
            </w:r>
            <w:r w:rsidRPr="00C72F18">
              <w:rPr>
                <w:rFonts w:ascii="Times New Roman" w:hAnsi="Times New Roman" w:hint="eastAsia"/>
                <w:lang w:val="sr-Cyrl-RS"/>
              </w:rPr>
              <w:t>условима</w:t>
            </w:r>
            <w:r w:rsidRPr="00C72F18">
              <w:rPr>
                <w:rFonts w:ascii="Times New Roman" w:hAnsi="Times New Roman"/>
                <w:lang w:val="sr-Cyrl-RS"/>
              </w:rPr>
              <w:t xml:space="preserve"> </w:t>
            </w:r>
            <w:r w:rsidRPr="00C72F18">
              <w:rPr>
                <w:rFonts w:ascii="Times New Roman" w:hAnsi="Times New Roman" w:hint="eastAsia"/>
                <w:lang w:val="sr-Cyrl-RS"/>
              </w:rPr>
              <w:t>и</w:t>
            </w:r>
            <w:r w:rsidRPr="00C72F18">
              <w:rPr>
                <w:rFonts w:ascii="Times New Roman" w:hAnsi="Times New Roman"/>
                <w:lang w:val="sr-Cyrl-RS"/>
              </w:rPr>
              <w:t xml:space="preserve"> </w:t>
            </w:r>
            <w:r w:rsidRPr="00C72F18">
              <w:rPr>
                <w:rFonts w:ascii="Times New Roman" w:hAnsi="Times New Roman" w:hint="eastAsia"/>
                <w:lang w:val="sr-Cyrl-RS"/>
              </w:rPr>
              <w:t>да</w:t>
            </w:r>
            <w:r w:rsidRPr="00C72F18">
              <w:rPr>
                <w:rFonts w:ascii="Times New Roman" w:hAnsi="Times New Roman"/>
                <w:lang w:val="sr-Cyrl-RS"/>
              </w:rPr>
              <w:t xml:space="preserve"> </w:t>
            </w:r>
            <w:r w:rsidRPr="00C72F18">
              <w:rPr>
                <w:rFonts w:ascii="Times New Roman" w:hAnsi="Times New Roman" w:hint="eastAsia"/>
                <w:lang w:val="sr-Cyrl-RS"/>
              </w:rPr>
              <w:t>сви</w:t>
            </w:r>
            <w:r w:rsidRPr="00C72F18">
              <w:rPr>
                <w:rFonts w:ascii="Times New Roman" w:hAnsi="Times New Roman"/>
                <w:lang w:val="sr-Cyrl-RS"/>
              </w:rPr>
              <w:t xml:space="preserve"> </w:t>
            </w:r>
            <w:r w:rsidRPr="00C72F18">
              <w:rPr>
                <w:rFonts w:ascii="Times New Roman" w:hAnsi="Times New Roman" w:hint="eastAsia"/>
                <w:lang w:val="sr-Cyrl-RS"/>
              </w:rPr>
              <w:t>орга</w:t>
            </w:r>
            <w:r w:rsidRPr="00C72F18">
              <w:rPr>
                <w:rFonts w:ascii="Times New Roman" w:hAnsi="Times New Roman"/>
                <w:lang w:val="sr-Cyrl-RS"/>
              </w:rPr>
              <w:t>-</w:t>
            </w:r>
          </w:p>
          <w:p w14:paraId="1D4A7BF1" w14:textId="77777777" w:rsidR="0039680A" w:rsidRPr="00C72F18" w:rsidRDefault="0039680A" w:rsidP="0039680A">
            <w:pPr>
              <w:autoSpaceDE w:val="0"/>
              <w:autoSpaceDN w:val="0"/>
              <w:adjustRightInd w:val="0"/>
              <w:rPr>
                <w:rFonts w:ascii="Times New Roman" w:hAnsi="Times New Roman"/>
                <w:lang w:val="sr-Cyrl-RS"/>
              </w:rPr>
            </w:pPr>
            <w:r w:rsidRPr="00C72F18">
              <w:rPr>
                <w:rFonts w:ascii="Times New Roman" w:hAnsi="Times New Roman" w:hint="eastAsia"/>
                <w:lang w:val="sr-Cyrl-RS"/>
              </w:rPr>
              <w:t>низми</w:t>
            </w:r>
            <w:r w:rsidRPr="00C72F18">
              <w:rPr>
                <w:rFonts w:ascii="Times New Roman" w:hAnsi="Times New Roman"/>
                <w:lang w:val="sr-Cyrl-RS"/>
              </w:rPr>
              <w:t xml:space="preserve"> </w:t>
            </w:r>
            <w:r w:rsidRPr="00C72F18">
              <w:rPr>
                <w:rFonts w:ascii="Times New Roman" w:hAnsi="Times New Roman" w:hint="eastAsia"/>
                <w:lang w:val="sr-Cyrl-RS"/>
              </w:rPr>
              <w:t>поседују</w:t>
            </w:r>
            <w:r w:rsidRPr="00C72F18">
              <w:rPr>
                <w:rFonts w:ascii="Times New Roman" w:hAnsi="Times New Roman"/>
                <w:lang w:val="sr-Cyrl-RS"/>
              </w:rPr>
              <w:t xml:space="preserve"> </w:t>
            </w:r>
            <w:r w:rsidRPr="00C72F18">
              <w:rPr>
                <w:rFonts w:ascii="Times New Roman" w:hAnsi="Times New Roman" w:hint="eastAsia"/>
                <w:lang w:val="sr-Cyrl-RS"/>
              </w:rPr>
              <w:t>механизме</w:t>
            </w:r>
            <w:r w:rsidRPr="00C72F18">
              <w:rPr>
                <w:rFonts w:ascii="Times New Roman" w:hAnsi="Times New Roman"/>
                <w:lang w:val="sr-Cyrl-RS"/>
              </w:rPr>
              <w:t xml:space="preserve"> </w:t>
            </w:r>
            <w:r w:rsidRPr="00C72F18">
              <w:rPr>
                <w:rFonts w:ascii="Times New Roman" w:hAnsi="Times New Roman" w:hint="eastAsia"/>
                <w:lang w:val="sr-Cyrl-RS"/>
              </w:rPr>
              <w:t>који</w:t>
            </w:r>
            <w:r w:rsidRPr="00C72F18">
              <w:rPr>
                <w:rFonts w:ascii="Times New Roman" w:hAnsi="Times New Roman"/>
                <w:lang w:val="sr-Cyrl-RS"/>
              </w:rPr>
              <w:t xml:space="preserve"> </w:t>
            </w:r>
            <w:r w:rsidRPr="00C72F18">
              <w:rPr>
                <w:rFonts w:ascii="Times New Roman" w:hAnsi="Times New Roman" w:hint="eastAsia"/>
                <w:lang w:val="sr-Cyrl-RS"/>
              </w:rPr>
              <w:t>одржавају</w:t>
            </w:r>
            <w:r w:rsidRPr="00C72F18">
              <w:rPr>
                <w:rFonts w:ascii="Times New Roman" w:hAnsi="Times New Roman"/>
                <w:lang w:val="sr-Cyrl-RS"/>
              </w:rPr>
              <w:t xml:space="preserve"> </w:t>
            </w:r>
            <w:r w:rsidRPr="00C72F18">
              <w:rPr>
                <w:rFonts w:ascii="Times New Roman" w:hAnsi="Times New Roman" w:hint="eastAsia"/>
                <w:lang w:val="sr-Cyrl-RS"/>
              </w:rPr>
              <w:t>свој</w:t>
            </w:r>
            <w:r w:rsidRPr="00C72F18">
              <w:rPr>
                <w:rFonts w:ascii="Times New Roman" w:hAnsi="Times New Roman"/>
                <w:lang w:val="sr-Cyrl-RS"/>
              </w:rPr>
              <w:t xml:space="preserve"> </w:t>
            </w:r>
            <w:r w:rsidRPr="00C72F18">
              <w:rPr>
                <w:rFonts w:ascii="Times New Roman" w:hAnsi="Times New Roman" w:hint="eastAsia"/>
                <w:lang w:val="sr-Cyrl-RS"/>
              </w:rPr>
              <w:t>унутрашњи</w:t>
            </w:r>
            <w:r w:rsidRPr="00C72F18">
              <w:rPr>
                <w:rFonts w:ascii="Times New Roman" w:hAnsi="Times New Roman"/>
                <w:lang w:val="sr-Cyrl-RS"/>
              </w:rPr>
              <w:t xml:space="preserve"> </w:t>
            </w:r>
            <w:r w:rsidRPr="00C72F18">
              <w:rPr>
                <w:rFonts w:ascii="Times New Roman" w:hAnsi="Times New Roman" w:hint="eastAsia"/>
                <w:lang w:val="sr-Cyrl-RS"/>
              </w:rPr>
              <w:t>састав</w:t>
            </w:r>
            <w:r>
              <w:rPr>
                <w:rFonts w:ascii="Times New Roman" w:hAnsi="Times New Roman"/>
                <w:lang w:val="sr-Cyrl-RS"/>
              </w:rPr>
              <w:t xml:space="preserve"> </w:t>
            </w:r>
            <w:r w:rsidRPr="00C72F18">
              <w:rPr>
                <w:rFonts w:ascii="Times New Roman" w:hAnsi="Times New Roman" w:hint="eastAsia"/>
                <w:lang w:val="sr-Cyrl-RS"/>
              </w:rPr>
              <w:t>у</w:t>
            </w:r>
            <w:r w:rsidRPr="00C72F18">
              <w:rPr>
                <w:rFonts w:ascii="Times New Roman" w:hAnsi="Times New Roman"/>
                <w:lang w:val="sr-Cyrl-RS"/>
              </w:rPr>
              <w:t xml:space="preserve"> </w:t>
            </w:r>
            <w:r w:rsidRPr="00C72F18">
              <w:rPr>
                <w:rFonts w:ascii="Times New Roman" w:hAnsi="Times New Roman" w:hint="eastAsia"/>
                <w:lang w:val="sr-Cyrl-RS"/>
              </w:rPr>
              <w:t>одређеним</w:t>
            </w:r>
            <w:r w:rsidRPr="00C72F18">
              <w:rPr>
                <w:rFonts w:ascii="Times New Roman" w:hAnsi="Times New Roman"/>
                <w:lang w:val="sr-Cyrl-RS"/>
              </w:rPr>
              <w:t xml:space="preserve"> </w:t>
            </w:r>
            <w:r w:rsidRPr="00C72F18">
              <w:rPr>
                <w:rFonts w:ascii="Times New Roman" w:hAnsi="Times New Roman" w:hint="eastAsia"/>
                <w:lang w:val="sr-Cyrl-RS"/>
              </w:rPr>
              <w:t>границама</w:t>
            </w:r>
            <w:r w:rsidRPr="00C72F18">
              <w:rPr>
                <w:rFonts w:ascii="Times New Roman" w:hAnsi="Times New Roman"/>
                <w:lang w:val="sr-Cyrl-RS"/>
              </w:rPr>
              <w:t xml:space="preserve">, </w:t>
            </w:r>
            <w:r w:rsidRPr="00C72F18">
              <w:rPr>
                <w:rFonts w:ascii="Times New Roman" w:hAnsi="Times New Roman" w:hint="eastAsia"/>
                <w:lang w:val="sr-Cyrl-RS"/>
              </w:rPr>
              <w:t>које</w:t>
            </w:r>
            <w:r w:rsidRPr="00C72F18">
              <w:rPr>
                <w:rFonts w:ascii="Times New Roman" w:hAnsi="Times New Roman"/>
                <w:lang w:val="sr-Cyrl-RS"/>
              </w:rPr>
              <w:t xml:space="preserve"> </w:t>
            </w:r>
            <w:r w:rsidRPr="00C72F18">
              <w:rPr>
                <w:rFonts w:ascii="Times New Roman" w:hAnsi="Times New Roman" w:hint="eastAsia"/>
                <w:lang w:val="sr-Cyrl-RS"/>
              </w:rPr>
              <w:t>омогућавају</w:t>
            </w:r>
            <w:r w:rsidRPr="00C72F18">
              <w:rPr>
                <w:rFonts w:ascii="Times New Roman" w:hAnsi="Times New Roman"/>
                <w:lang w:val="sr-Cyrl-RS"/>
              </w:rPr>
              <w:t xml:space="preserve"> </w:t>
            </w:r>
            <w:r w:rsidRPr="00C72F18">
              <w:rPr>
                <w:rFonts w:ascii="Times New Roman" w:hAnsi="Times New Roman" w:hint="eastAsia"/>
                <w:lang w:val="sr-Cyrl-RS"/>
              </w:rPr>
              <w:t>њихово</w:t>
            </w:r>
            <w:r w:rsidRPr="00C72F18">
              <w:rPr>
                <w:rFonts w:ascii="Times New Roman" w:hAnsi="Times New Roman"/>
                <w:lang w:val="sr-Cyrl-RS"/>
              </w:rPr>
              <w:t xml:space="preserve"> </w:t>
            </w:r>
            <w:r w:rsidRPr="00C72F18">
              <w:rPr>
                <w:rFonts w:ascii="Times New Roman" w:hAnsi="Times New Roman" w:hint="eastAsia"/>
                <w:lang w:val="sr-Cyrl-RS"/>
              </w:rPr>
              <w:t>преживљавање</w:t>
            </w:r>
            <w:r>
              <w:rPr>
                <w:rFonts w:ascii="Times New Roman" w:hAnsi="Times New Roman"/>
                <w:lang w:val="sr-Cyrl-RS"/>
              </w:rPr>
              <w:t xml:space="preserve">. </w:t>
            </w:r>
            <w:r w:rsidRPr="00C72F18">
              <w:rPr>
                <w:rFonts w:ascii="Times New Roman" w:hAnsi="Times New Roman" w:hint="eastAsia"/>
                <w:lang w:val="sr-Cyrl-RS"/>
              </w:rPr>
              <w:t>Посебно</w:t>
            </w:r>
            <w:r w:rsidRPr="00C72F18">
              <w:rPr>
                <w:rFonts w:ascii="Times New Roman" w:hAnsi="Times New Roman"/>
                <w:lang w:val="sr-Cyrl-RS"/>
              </w:rPr>
              <w:t xml:space="preserve"> </w:t>
            </w:r>
            <w:r w:rsidRPr="00C72F18">
              <w:rPr>
                <w:rFonts w:ascii="Times New Roman" w:hAnsi="Times New Roman" w:hint="eastAsia"/>
                <w:lang w:val="sr-Cyrl-RS"/>
              </w:rPr>
              <w:t>је</w:t>
            </w:r>
            <w:r w:rsidRPr="00C72F18">
              <w:rPr>
                <w:rFonts w:ascii="Times New Roman" w:hAnsi="Times New Roman"/>
                <w:lang w:val="sr-Cyrl-RS"/>
              </w:rPr>
              <w:t xml:space="preserve"> </w:t>
            </w:r>
            <w:r w:rsidRPr="00C72F18">
              <w:rPr>
                <w:rFonts w:ascii="Times New Roman" w:hAnsi="Times New Roman" w:hint="eastAsia"/>
                <w:lang w:val="sr-Cyrl-RS"/>
              </w:rPr>
              <w:t>важан</w:t>
            </w:r>
            <w:r w:rsidRPr="00C72F18">
              <w:rPr>
                <w:rFonts w:ascii="Times New Roman" w:hAnsi="Times New Roman"/>
                <w:lang w:val="sr-Cyrl-RS"/>
              </w:rPr>
              <w:t xml:space="preserve"> </w:t>
            </w:r>
            <w:r w:rsidRPr="00C72F18">
              <w:rPr>
                <w:rFonts w:ascii="Times New Roman" w:hAnsi="Times New Roman" w:hint="eastAsia"/>
                <w:lang w:val="sr-Cyrl-RS"/>
              </w:rPr>
              <w:t>принцип</w:t>
            </w:r>
            <w:r w:rsidRPr="00C72F18">
              <w:rPr>
                <w:rFonts w:ascii="Times New Roman" w:hAnsi="Times New Roman"/>
                <w:lang w:val="sr-Cyrl-RS"/>
              </w:rPr>
              <w:t xml:space="preserve"> </w:t>
            </w:r>
            <w:r w:rsidRPr="00C72F18">
              <w:rPr>
                <w:rFonts w:ascii="Times New Roman" w:hAnsi="Times New Roman" w:hint="eastAsia"/>
                <w:lang w:val="sr-Cyrl-RS"/>
              </w:rPr>
              <w:t>примања</w:t>
            </w:r>
            <w:r w:rsidRPr="00C72F18">
              <w:rPr>
                <w:rFonts w:ascii="Times New Roman" w:hAnsi="Times New Roman"/>
                <w:lang w:val="sr-Cyrl-RS"/>
              </w:rPr>
              <w:t xml:space="preserve"> </w:t>
            </w:r>
            <w:r w:rsidRPr="00C72F18">
              <w:rPr>
                <w:rFonts w:ascii="Times New Roman" w:hAnsi="Times New Roman" w:hint="eastAsia"/>
                <w:lang w:val="sr-Cyrl-RS"/>
              </w:rPr>
              <w:t>и</w:t>
            </w:r>
            <w:r w:rsidRPr="00C72F18">
              <w:rPr>
                <w:rFonts w:ascii="Times New Roman" w:hAnsi="Times New Roman"/>
                <w:lang w:val="sr-Cyrl-RS"/>
              </w:rPr>
              <w:t xml:space="preserve"> </w:t>
            </w:r>
            <w:r w:rsidRPr="00C72F18">
              <w:rPr>
                <w:rFonts w:ascii="Times New Roman" w:hAnsi="Times New Roman" w:hint="eastAsia"/>
                <w:lang w:val="sr-Cyrl-RS"/>
              </w:rPr>
              <w:t>преноса</w:t>
            </w:r>
            <w:r w:rsidRPr="00C72F18">
              <w:rPr>
                <w:rFonts w:ascii="Times New Roman" w:hAnsi="Times New Roman"/>
                <w:lang w:val="sr-Cyrl-RS"/>
              </w:rPr>
              <w:t xml:space="preserve"> </w:t>
            </w:r>
            <w:r w:rsidRPr="00C72F18">
              <w:rPr>
                <w:rFonts w:ascii="Times New Roman" w:hAnsi="Times New Roman" w:hint="eastAsia"/>
                <w:lang w:val="sr-Cyrl-RS"/>
              </w:rPr>
              <w:t>информација</w:t>
            </w:r>
            <w:r w:rsidRPr="00C72F18">
              <w:rPr>
                <w:rFonts w:ascii="Times New Roman" w:hAnsi="Times New Roman"/>
                <w:lang w:val="sr-Cyrl-RS"/>
              </w:rPr>
              <w:t xml:space="preserve"> </w:t>
            </w:r>
            <w:r w:rsidRPr="00C72F18">
              <w:rPr>
                <w:rFonts w:ascii="Times New Roman" w:hAnsi="Times New Roman" w:hint="eastAsia"/>
                <w:lang w:val="sr-Cyrl-RS"/>
              </w:rPr>
              <w:t>и</w:t>
            </w:r>
            <w:r w:rsidRPr="00C72F18">
              <w:rPr>
                <w:rFonts w:ascii="Times New Roman" w:hAnsi="Times New Roman"/>
                <w:lang w:val="sr-Cyrl-RS"/>
              </w:rPr>
              <w:t xml:space="preserve"> </w:t>
            </w:r>
            <w:r w:rsidRPr="00C72F18">
              <w:rPr>
                <w:rFonts w:ascii="Times New Roman" w:hAnsi="Times New Roman" w:hint="eastAsia"/>
                <w:lang w:val="sr-Cyrl-RS"/>
              </w:rPr>
              <w:t>реаговања</w:t>
            </w:r>
            <w:r w:rsidRPr="00C72F18">
              <w:rPr>
                <w:rFonts w:ascii="Times New Roman" w:hAnsi="Times New Roman"/>
                <w:lang w:val="sr-Cyrl-RS"/>
              </w:rPr>
              <w:t xml:space="preserve"> </w:t>
            </w:r>
            <w:r w:rsidRPr="00C72F18">
              <w:rPr>
                <w:rFonts w:ascii="Times New Roman" w:hAnsi="Times New Roman" w:hint="eastAsia"/>
                <w:lang w:val="sr-Cyrl-RS"/>
              </w:rPr>
              <w:t>на</w:t>
            </w:r>
            <w:r w:rsidRPr="00C72F18">
              <w:rPr>
                <w:rFonts w:ascii="Times New Roman" w:hAnsi="Times New Roman"/>
                <w:lang w:val="sr-Cyrl-RS"/>
              </w:rPr>
              <w:t xml:space="preserve"> </w:t>
            </w:r>
            <w:r w:rsidRPr="00C72F18">
              <w:rPr>
                <w:rFonts w:ascii="Times New Roman" w:hAnsi="Times New Roman" w:hint="eastAsia"/>
                <w:lang w:val="sr-Cyrl-RS"/>
              </w:rPr>
              <w:t>надражаје</w:t>
            </w:r>
            <w:r w:rsidRPr="00C72F18">
              <w:rPr>
                <w:rFonts w:ascii="Times New Roman" w:hAnsi="Times New Roman"/>
                <w:lang w:val="sr-Cyrl-RS"/>
              </w:rPr>
              <w:t xml:space="preserve">. </w:t>
            </w:r>
            <w:r>
              <w:rPr>
                <w:rFonts w:ascii="Times New Roman" w:hAnsi="Times New Roman"/>
                <w:lang w:val="sr-Cyrl-RS"/>
              </w:rPr>
              <w:t>Указати</w:t>
            </w:r>
            <w:r w:rsidRPr="00C72F18">
              <w:rPr>
                <w:rFonts w:ascii="Times New Roman" w:hAnsi="Times New Roman"/>
                <w:lang w:val="sr-Cyrl-RS"/>
              </w:rPr>
              <w:t xml:space="preserve"> </w:t>
            </w:r>
            <w:r w:rsidRPr="00C72F18">
              <w:rPr>
                <w:rFonts w:ascii="Times New Roman" w:hAnsi="Times New Roman" w:hint="eastAsia"/>
                <w:lang w:val="sr-Cyrl-RS"/>
              </w:rPr>
              <w:t>да</w:t>
            </w:r>
            <w:r w:rsidRPr="00C72F18">
              <w:rPr>
                <w:rFonts w:ascii="Times New Roman" w:hAnsi="Times New Roman"/>
                <w:lang w:val="sr-Cyrl-RS"/>
              </w:rPr>
              <w:t xml:space="preserve"> </w:t>
            </w:r>
            <w:r w:rsidRPr="00C72F18">
              <w:rPr>
                <w:rFonts w:ascii="Times New Roman" w:hAnsi="Times New Roman" w:hint="eastAsia"/>
                <w:lang w:val="sr-Cyrl-RS"/>
              </w:rPr>
              <w:t>су</w:t>
            </w:r>
            <w:r w:rsidRPr="00C72F18">
              <w:rPr>
                <w:rFonts w:ascii="Times New Roman" w:hAnsi="Times New Roman"/>
                <w:lang w:val="sr-Cyrl-RS"/>
              </w:rPr>
              <w:t xml:space="preserve"> </w:t>
            </w:r>
            <w:r w:rsidRPr="00C72F18">
              <w:rPr>
                <w:rFonts w:ascii="Times New Roman" w:hAnsi="Times New Roman" w:hint="eastAsia"/>
                <w:lang w:val="sr-Cyrl-RS"/>
              </w:rPr>
              <w:t>то</w:t>
            </w:r>
            <w:r w:rsidRPr="00C72F18">
              <w:rPr>
                <w:rFonts w:ascii="Times New Roman" w:hAnsi="Times New Roman"/>
                <w:lang w:val="sr-Cyrl-RS"/>
              </w:rPr>
              <w:t xml:space="preserve"> </w:t>
            </w:r>
            <w:r w:rsidRPr="00C72F18">
              <w:rPr>
                <w:rFonts w:ascii="Times New Roman" w:hAnsi="Times New Roman" w:hint="eastAsia"/>
                <w:lang w:val="sr-Cyrl-RS"/>
              </w:rPr>
              <w:t>повезани</w:t>
            </w:r>
            <w:r w:rsidRPr="00C72F18">
              <w:rPr>
                <w:rFonts w:ascii="Times New Roman" w:hAnsi="Times New Roman"/>
                <w:lang w:val="sr-Cyrl-RS"/>
              </w:rPr>
              <w:t xml:space="preserve"> </w:t>
            </w:r>
            <w:r w:rsidRPr="00C72F18">
              <w:rPr>
                <w:rFonts w:ascii="Times New Roman" w:hAnsi="Times New Roman" w:hint="eastAsia"/>
                <w:lang w:val="sr-Cyrl-RS"/>
              </w:rPr>
              <w:t>и</w:t>
            </w:r>
            <w:r>
              <w:rPr>
                <w:rFonts w:ascii="Times New Roman" w:hAnsi="Times New Roman"/>
                <w:lang w:val="sr-Cyrl-RS"/>
              </w:rPr>
              <w:t xml:space="preserve"> </w:t>
            </w:r>
            <w:r w:rsidRPr="00C72F18">
              <w:rPr>
                <w:rFonts w:ascii="Times New Roman" w:hAnsi="Times New Roman" w:hint="eastAsia"/>
                <w:lang w:val="sr-Cyrl-RS"/>
              </w:rPr>
              <w:t>регулисани</w:t>
            </w:r>
            <w:r w:rsidRPr="00C72F18">
              <w:rPr>
                <w:rFonts w:ascii="Times New Roman" w:hAnsi="Times New Roman"/>
                <w:lang w:val="sr-Cyrl-RS"/>
              </w:rPr>
              <w:t xml:space="preserve"> </w:t>
            </w:r>
            <w:r w:rsidRPr="00C72F18">
              <w:rPr>
                <w:rFonts w:ascii="Times New Roman" w:hAnsi="Times New Roman" w:hint="eastAsia"/>
                <w:lang w:val="sr-Cyrl-RS"/>
              </w:rPr>
              <w:t>процеси</w:t>
            </w:r>
            <w:r w:rsidRPr="00C72F18">
              <w:rPr>
                <w:rFonts w:ascii="Times New Roman" w:hAnsi="Times New Roman"/>
                <w:lang w:val="sr-Cyrl-RS"/>
              </w:rPr>
              <w:t xml:space="preserve">, </w:t>
            </w:r>
            <w:r w:rsidRPr="00C72F18">
              <w:rPr>
                <w:rFonts w:ascii="Times New Roman" w:hAnsi="Times New Roman" w:hint="eastAsia"/>
                <w:lang w:val="sr-Cyrl-RS"/>
              </w:rPr>
              <w:t>односно</w:t>
            </w:r>
            <w:r w:rsidRPr="00C72F18">
              <w:rPr>
                <w:rFonts w:ascii="Times New Roman" w:hAnsi="Times New Roman"/>
                <w:lang w:val="sr-Cyrl-RS"/>
              </w:rPr>
              <w:t xml:space="preserve"> </w:t>
            </w:r>
            <w:r w:rsidRPr="00C72F18">
              <w:rPr>
                <w:rFonts w:ascii="Times New Roman" w:hAnsi="Times New Roman" w:hint="eastAsia"/>
                <w:lang w:val="sr-Cyrl-RS"/>
              </w:rPr>
              <w:t>да</w:t>
            </w:r>
            <w:r w:rsidRPr="00C72F18">
              <w:rPr>
                <w:rFonts w:ascii="Times New Roman" w:hAnsi="Times New Roman"/>
                <w:lang w:val="sr-Cyrl-RS"/>
              </w:rPr>
              <w:t xml:space="preserve"> </w:t>
            </w:r>
            <w:r w:rsidRPr="00C72F18">
              <w:rPr>
                <w:rFonts w:ascii="Times New Roman" w:hAnsi="Times New Roman" w:hint="eastAsia"/>
                <w:lang w:val="sr-Cyrl-RS"/>
              </w:rPr>
              <w:t>процеси</w:t>
            </w:r>
            <w:r w:rsidRPr="00C72F18">
              <w:rPr>
                <w:rFonts w:ascii="Times New Roman" w:hAnsi="Times New Roman"/>
                <w:lang w:val="sr-Cyrl-RS"/>
              </w:rPr>
              <w:t xml:space="preserve"> </w:t>
            </w:r>
            <w:r w:rsidRPr="00C72F18">
              <w:rPr>
                <w:rFonts w:ascii="Times New Roman" w:hAnsi="Times New Roman" w:hint="eastAsia"/>
                <w:lang w:val="sr-Cyrl-RS"/>
              </w:rPr>
              <w:t>који</w:t>
            </w:r>
            <w:r w:rsidRPr="00C72F18">
              <w:rPr>
                <w:rFonts w:ascii="Times New Roman" w:hAnsi="Times New Roman"/>
                <w:lang w:val="sr-Cyrl-RS"/>
              </w:rPr>
              <w:t xml:space="preserve"> </w:t>
            </w:r>
            <w:r w:rsidRPr="00C72F18">
              <w:rPr>
                <w:rFonts w:ascii="Times New Roman" w:hAnsi="Times New Roman" w:hint="eastAsia"/>
                <w:lang w:val="sr-Cyrl-RS"/>
              </w:rPr>
              <w:t>се</w:t>
            </w:r>
            <w:r w:rsidRPr="00C72F18">
              <w:rPr>
                <w:rFonts w:ascii="Times New Roman" w:hAnsi="Times New Roman"/>
                <w:lang w:val="sr-Cyrl-RS"/>
              </w:rPr>
              <w:t xml:space="preserve"> </w:t>
            </w:r>
            <w:r w:rsidRPr="00C72F18">
              <w:rPr>
                <w:rFonts w:ascii="Times New Roman" w:hAnsi="Times New Roman" w:hint="eastAsia"/>
                <w:lang w:val="sr-Cyrl-RS"/>
              </w:rPr>
              <w:t>одвијају</w:t>
            </w:r>
            <w:r w:rsidRPr="00C72F18">
              <w:rPr>
                <w:rFonts w:ascii="Times New Roman" w:hAnsi="Times New Roman"/>
                <w:lang w:val="sr-Cyrl-RS"/>
              </w:rPr>
              <w:t xml:space="preserve"> </w:t>
            </w:r>
            <w:r w:rsidRPr="00C72F18">
              <w:rPr>
                <w:rFonts w:ascii="Times New Roman" w:hAnsi="Times New Roman" w:hint="eastAsia"/>
                <w:lang w:val="sr-Cyrl-RS"/>
              </w:rPr>
              <w:t>у</w:t>
            </w:r>
            <w:r w:rsidRPr="00C72F18">
              <w:rPr>
                <w:rFonts w:ascii="Times New Roman" w:hAnsi="Times New Roman"/>
                <w:lang w:val="sr-Cyrl-RS"/>
              </w:rPr>
              <w:t xml:space="preserve"> </w:t>
            </w:r>
            <w:r w:rsidRPr="00C72F18">
              <w:rPr>
                <w:rFonts w:ascii="Times New Roman" w:hAnsi="Times New Roman" w:hint="eastAsia"/>
                <w:lang w:val="sr-Cyrl-RS"/>
              </w:rPr>
              <w:t>поје</w:t>
            </w:r>
            <w:r w:rsidRPr="00C72F18">
              <w:rPr>
                <w:rFonts w:ascii="Times New Roman" w:hAnsi="Times New Roman"/>
                <w:lang w:val="sr-Cyrl-RS"/>
              </w:rPr>
              <w:t>-</w:t>
            </w:r>
          </w:p>
          <w:p w14:paraId="4D81866F" w14:textId="77777777" w:rsidR="0039680A" w:rsidRPr="00C72F18" w:rsidRDefault="0039680A" w:rsidP="0039680A">
            <w:pPr>
              <w:autoSpaceDE w:val="0"/>
              <w:autoSpaceDN w:val="0"/>
              <w:adjustRightInd w:val="0"/>
              <w:rPr>
                <w:rFonts w:ascii="Times New Roman" w:hAnsi="Times New Roman"/>
                <w:lang w:val="sr-Cyrl-RS"/>
              </w:rPr>
            </w:pPr>
            <w:r w:rsidRPr="00C72F18">
              <w:rPr>
                <w:rFonts w:ascii="Times New Roman" w:hAnsi="Times New Roman" w:hint="eastAsia"/>
                <w:lang w:val="sr-Cyrl-RS"/>
              </w:rPr>
              <w:t>диним</w:t>
            </w:r>
            <w:r w:rsidRPr="00C72F18">
              <w:rPr>
                <w:rFonts w:ascii="Times New Roman" w:hAnsi="Times New Roman"/>
                <w:lang w:val="sr-Cyrl-RS"/>
              </w:rPr>
              <w:t xml:space="preserve"> </w:t>
            </w:r>
            <w:r w:rsidRPr="00C72F18">
              <w:rPr>
                <w:rFonts w:ascii="Times New Roman" w:hAnsi="Times New Roman" w:hint="eastAsia"/>
                <w:lang w:val="sr-Cyrl-RS"/>
              </w:rPr>
              <w:t>деловима</w:t>
            </w:r>
            <w:r w:rsidRPr="00C72F18">
              <w:rPr>
                <w:rFonts w:ascii="Times New Roman" w:hAnsi="Times New Roman"/>
                <w:lang w:val="sr-Cyrl-RS"/>
              </w:rPr>
              <w:t xml:space="preserve"> </w:t>
            </w:r>
            <w:r w:rsidRPr="00C72F18">
              <w:rPr>
                <w:rFonts w:ascii="Times New Roman" w:hAnsi="Times New Roman" w:hint="eastAsia"/>
                <w:lang w:val="sr-Cyrl-RS"/>
              </w:rPr>
              <w:t>тела</w:t>
            </w:r>
            <w:r w:rsidRPr="00C72F18">
              <w:rPr>
                <w:rFonts w:ascii="Times New Roman" w:hAnsi="Times New Roman"/>
                <w:lang w:val="sr-Cyrl-RS"/>
              </w:rPr>
              <w:t xml:space="preserve"> </w:t>
            </w:r>
            <w:r w:rsidRPr="00C72F18">
              <w:rPr>
                <w:rFonts w:ascii="Times New Roman" w:hAnsi="Times New Roman" w:hint="eastAsia"/>
                <w:lang w:val="sr-Cyrl-RS"/>
              </w:rPr>
              <w:t>могу</w:t>
            </w:r>
            <w:r w:rsidRPr="00C72F18">
              <w:rPr>
                <w:rFonts w:ascii="Times New Roman" w:hAnsi="Times New Roman"/>
                <w:lang w:val="sr-Cyrl-RS"/>
              </w:rPr>
              <w:t xml:space="preserve"> </w:t>
            </w:r>
            <w:r w:rsidRPr="00C72F18">
              <w:rPr>
                <w:rFonts w:ascii="Times New Roman" w:hAnsi="Times New Roman" w:hint="eastAsia"/>
                <w:lang w:val="sr-Cyrl-RS"/>
              </w:rPr>
              <w:t>да</w:t>
            </w:r>
            <w:r w:rsidRPr="00C72F18">
              <w:rPr>
                <w:rFonts w:ascii="Times New Roman" w:hAnsi="Times New Roman"/>
                <w:lang w:val="sr-Cyrl-RS"/>
              </w:rPr>
              <w:t xml:space="preserve"> </w:t>
            </w:r>
            <w:r w:rsidRPr="00C72F18">
              <w:rPr>
                <w:rFonts w:ascii="Times New Roman" w:hAnsi="Times New Roman" w:hint="eastAsia"/>
                <w:lang w:val="sr-Cyrl-RS"/>
              </w:rPr>
              <w:t>регулишу</w:t>
            </w:r>
            <w:r w:rsidRPr="00C72F18">
              <w:rPr>
                <w:rFonts w:ascii="Times New Roman" w:hAnsi="Times New Roman"/>
                <w:lang w:val="sr-Cyrl-RS"/>
              </w:rPr>
              <w:t xml:space="preserve"> </w:t>
            </w:r>
            <w:r w:rsidRPr="00C72F18">
              <w:rPr>
                <w:rFonts w:ascii="Times New Roman" w:hAnsi="Times New Roman" w:hint="eastAsia"/>
                <w:lang w:val="sr-Cyrl-RS"/>
              </w:rPr>
              <w:t>активности</w:t>
            </w:r>
            <w:r w:rsidRPr="00C72F18">
              <w:rPr>
                <w:rFonts w:ascii="Times New Roman" w:hAnsi="Times New Roman"/>
                <w:lang w:val="sr-Cyrl-RS"/>
              </w:rPr>
              <w:t xml:space="preserve"> </w:t>
            </w:r>
            <w:r w:rsidRPr="00C72F18">
              <w:rPr>
                <w:rFonts w:ascii="Times New Roman" w:hAnsi="Times New Roman" w:hint="eastAsia"/>
                <w:lang w:val="sr-Cyrl-RS"/>
              </w:rPr>
              <w:t>у</w:t>
            </w:r>
            <w:r w:rsidRPr="00C72F18">
              <w:rPr>
                <w:rFonts w:ascii="Times New Roman" w:hAnsi="Times New Roman"/>
                <w:lang w:val="sr-Cyrl-RS"/>
              </w:rPr>
              <w:t xml:space="preserve"> </w:t>
            </w:r>
            <w:r w:rsidRPr="00C72F18">
              <w:rPr>
                <w:rFonts w:ascii="Times New Roman" w:hAnsi="Times New Roman" w:hint="eastAsia"/>
                <w:lang w:val="sr-Cyrl-RS"/>
              </w:rPr>
              <w:t>другим</w:t>
            </w:r>
            <w:r w:rsidRPr="00C72F18">
              <w:rPr>
                <w:rFonts w:ascii="Times New Roman" w:hAnsi="Times New Roman"/>
                <w:lang w:val="sr-Cyrl-RS"/>
              </w:rPr>
              <w:t xml:space="preserve"> </w:t>
            </w:r>
            <w:r w:rsidRPr="00C72F18">
              <w:rPr>
                <w:rFonts w:ascii="Times New Roman" w:hAnsi="Times New Roman" w:hint="eastAsia"/>
                <w:lang w:val="sr-Cyrl-RS"/>
              </w:rPr>
              <w:t>органима</w:t>
            </w:r>
            <w:r w:rsidRPr="00C72F18">
              <w:rPr>
                <w:rFonts w:ascii="Times New Roman" w:hAnsi="Times New Roman"/>
                <w:lang w:val="sr-Cyrl-RS"/>
              </w:rPr>
              <w:t xml:space="preserve"> </w:t>
            </w:r>
            <w:r w:rsidRPr="00C72F18">
              <w:rPr>
                <w:rFonts w:ascii="Times New Roman" w:hAnsi="Times New Roman" w:hint="eastAsia"/>
                <w:lang w:val="sr-Cyrl-RS"/>
              </w:rPr>
              <w:t>и</w:t>
            </w:r>
            <w:r w:rsidRPr="00C72F18">
              <w:rPr>
                <w:rFonts w:ascii="Times New Roman" w:hAnsi="Times New Roman"/>
                <w:lang w:val="sr-Cyrl-RS"/>
              </w:rPr>
              <w:t xml:space="preserve"> </w:t>
            </w:r>
            <w:r w:rsidRPr="00C72F18">
              <w:rPr>
                <w:rFonts w:ascii="Times New Roman" w:hAnsi="Times New Roman" w:hint="eastAsia"/>
                <w:lang w:val="sr-Cyrl-RS"/>
              </w:rPr>
              <w:t>ткивима</w:t>
            </w:r>
            <w:r w:rsidRPr="00C72F18">
              <w:rPr>
                <w:rFonts w:ascii="Times New Roman" w:hAnsi="Times New Roman"/>
                <w:lang w:val="sr-Cyrl-RS"/>
              </w:rPr>
              <w:t xml:space="preserve"> </w:t>
            </w:r>
            <w:r w:rsidRPr="00C72F18">
              <w:rPr>
                <w:rFonts w:ascii="Times New Roman" w:hAnsi="Times New Roman" w:hint="eastAsia"/>
                <w:lang w:val="sr-Cyrl-RS"/>
              </w:rPr>
              <w:t>и</w:t>
            </w:r>
            <w:r w:rsidRPr="00C72F18">
              <w:rPr>
                <w:rFonts w:ascii="Times New Roman" w:hAnsi="Times New Roman"/>
                <w:lang w:val="sr-Cyrl-RS"/>
              </w:rPr>
              <w:t xml:space="preserve"> </w:t>
            </w:r>
            <w:r w:rsidRPr="00C72F18">
              <w:rPr>
                <w:rFonts w:ascii="Times New Roman" w:hAnsi="Times New Roman" w:hint="eastAsia"/>
                <w:lang w:val="sr-Cyrl-RS"/>
              </w:rPr>
              <w:t>утичу</w:t>
            </w:r>
            <w:r w:rsidRPr="00C72F18">
              <w:rPr>
                <w:rFonts w:ascii="Times New Roman" w:hAnsi="Times New Roman"/>
                <w:lang w:val="sr-Cyrl-RS"/>
              </w:rPr>
              <w:t xml:space="preserve"> </w:t>
            </w:r>
            <w:r w:rsidRPr="00C72F18">
              <w:rPr>
                <w:rFonts w:ascii="Times New Roman" w:hAnsi="Times New Roman" w:hint="eastAsia"/>
                <w:lang w:val="sr-Cyrl-RS"/>
              </w:rPr>
              <w:t>на</w:t>
            </w:r>
            <w:r w:rsidRPr="00C72F18">
              <w:rPr>
                <w:rFonts w:ascii="Times New Roman" w:hAnsi="Times New Roman"/>
                <w:lang w:val="sr-Cyrl-RS"/>
              </w:rPr>
              <w:t xml:space="preserve"> </w:t>
            </w:r>
            <w:r w:rsidRPr="00C72F18">
              <w:rPr>
                <w:rFonts w:ascii="Times New Roman" w:hAnsi="Times New Roman" w:hint="eastAsia"/>
                <w:lang w:val="sr-Cyrl-RS"/>
              </w:rPr>
              <w:t>целокупно</w:t>
            </w:r>
            <w:r w:rsidRPr="00C72F18">
              <w:rPr>
                <w:rFonts w:ascii="Times New Roman" w:hAnsi="Times New Roman"/>
                <w:lang w:val="sr-Cyrl-RS"/>
              </w:rPr>
              <w:t xml:space="preserve"> </w:t>
            </w:r>
            <w:r w:rsidRPr="00C72F18">
              <w:rPr>
                <w:rFonts w:ascii="Times New Roman" w:hAnsi="Times New Roman" w:hint="eastAsia"/>
                <w:lang w:val="sr-Cyrl-RS"/>
              </w:rPr>
              <w:t>функционисање</w:t>
            </w:r>
            <w:r w:rsidRPr="00C72F18">
              <w:rPr>
                <w:rFonts w:ascii="Times New Roman" w:hAnsi="Times New Roman"/>
                <w:lang w:val="sr-Cyrl-RS"/>
              </w:rPr>
              <w:t xml:space="preserve"> </w:t>
            </w:r>
            <w:r w:rsidRPr="00C72F18">
              <w:rPr>
                <w:rFonts w:ascii="Times New Roman" w:hAnsi="Times New Roman" w:hint="eastAsia"/>
                <w:lang w:val="sr-Cyrl-RS"/>
              </w:rPr>
              <w:t>организма</w:t>
            </w:r>
            <w:r w:rsidRPr="00C72F18">
              <w:rPr>
                <w:rFonts w:ascii="Times New Roman" w:hAnsi="Times New Roman"/>
                <w:lang w:val="sr-Cyrl-RS"/>
              </w:rPr>
              <w:t xml:space="preserve">. </w:t>
            </w:r>
            <w:r>
              <w:rPr>
                <w:rFonts w:ascii="Times New Roman" w:hAnsi="Times New Roman"/>
                <w:lang w:val="sr-Cyrl-RS"/>
              </w:rPr>
              <w:t>Уводе се појмови х</w:t>
            </w:r>
            <w:r w:rsidRPr="00C72F18">
              <w:rPr>
                <w:rFonts w:ascii="Times New Roman" w:hAnsi="Times New Roman" w:hint="eastAsia"/>
                <w:lang w:val="sr-Cyrl-RS"/>
              </w:rPr>
              <w:t>омеостаза</w:t>
            </w:r>
            <w:r w:rsidRPr="00C72F18">
              <w:rPr>
                <w:rFonts w:ascii="Times New Roman" w:hAnsi="Times New Roman"/>
                <w:lang w:val="sr-Cyrl-RS"/>
              </w:rPr>
              <w:t xml:space="preserve"> </w:t>
            </w:r>
            <w:r w:rsidRPr="00C72F18">
              <w:rPr>
                <w:rFonts w:ascii="Times New Roman" w:hAnsi="Times New Roman" w:hint="eastAsia"/>
                <w:lang w:val="sr-Cyrl-RS"/>
              </w:rPr>
              <w:t>и</w:t>
            </w:r>
            <w:r w:rsidRPr="00C72F18">
              <w:rPr>
                <w:rFonts w:ascii="Times New Roman" w:hAnsi="Times New Roman"/>
                <w:lang w:val="sr-Cyrl-RS"/>
              </w:rPr>
              <w:t xml:space="preserve"> </w:t>
            </w:r>
            <w:r w:rsidRPr="00C72F18">
              <w:rPr>
                <w:rFonts w:ascii="Times New Roman" w:hAnsi="Times New Roman" w:hint="eastAsia"/>
                <w:lang w:val="sr-Cyrl-RS"/>
              </w:rPr>
              <w:t>повратна</w:t>
            </w:r>
            <w:r w:rsidRPr="00C72F18">
              <w:rPr>
                <w:rFonts w:ascii="Times New Roman" w:hAnsi="Times New Roman"/>
                <w:lang w:val="sr-Cyrl-RS"/>
              </w:rPr>
              <w:t xml:space="preserve"> </w:t>
            </w:r>
            <w:r>
              <w:rPr>
                <w:rFonts w:ascii="Times New Roman" w:hAnsi="Times New Roman" w:hint="eastAsia"/>
                <w:lang w:val="sr-Cyrl-RS"/>
              </w:rPr>
              <w:t>спрег</w:t>
            </w:r>
            <w:r>
              <w:rPr>
                <w:rFonts w:ascii="Times New Roman" w:hAnsi="Times New Roman"/>
                <w:lang w:val="sr-Cyrl-RS"/>
              </w:rPr>
              <w:t>е. Р</w:t>
            </w:r>
            <w:r w:rsidRPr="00C72F18">
              <w:rPr>
                <w:rFonts w:ascii="Times New Roman" w:hAnsi="Times New Roman" w:hint="eastAsia"/>
                <w:lang w:val="sr-Cyrl-RS"/>
              </w:rPr>
              <w:t>азличитим</w:t>
            </w:r>
            <w:r w:rsidRPr="00C72F18">
              <w:rPr>
                <w:rFonts w:ascii="Times New Roman" w:hAnsi="Times New Roman"/>
                <w:lang w:val="sr-Cyrl-RS"/>
              </w:rPr>
              <w:t xml:space="preserve"> </w:t>
            </w:r>
            <w:r w:rsidRPr="00C72F18">
              <w:rPr>
                <w:rFonts w:ascii="Times New Roman" w:hAnsi="Times New Roman" w:hint="eastAsia"/>
                <w:lang w:val="sr-Cyrl-RS"/>
              </w:rPr>
              <w:t>при</w:t>
            </w:r>
            <w:r w:rsidRPr="00C72F18">
              <w:rPr>
                <w:rFonts w:ascii="Times New Roman" w:hAnsi="Times New Roman"/>
                <w:lang w:val="sr-Cyrl-RS"/>
              </w:rPr>
              <w:t>-</w:t>
            </w:r>
          </w:p>
          <w:p w14:paraId="7D0F2327" w14:textId="77777777" w:rsidR="0039680A" w:rsidRPr="00C72F18" w:rsidRDefault="0039680A" w:rsidP="0039680A">
            <w:pPr>
              <w:autoSpaceDE w:val="0"/>
              <w:autoSpaceDN w:val="0"/>
              <w:adjustRightInd w:val="0"/>
              <w:rPr>
                <w:rFonts w:ascii="Times New Roman" w:hAnsi="Times New Roman"/>
                <w:lang w:val="sr-Cyrl-RS"/>
              </w:rPr>
            </w:pPr>
            <w:r w:rsidRPr="00C72F18">
              <w:rPr>
                <w:rFonts w:ascii="Times New Roman" w:hAnsi="Times New Roman" w:hint="eastAsia"/>
                <w:lang w:val="sr-Cyrl-RS"/>
              </w:rPr>
              <w:t>мерима</w:t>
            </w:r>
            <w:r w:rsidRPr="00C72F18">
              <w:rPr>
                <w:rFonts w:ascii="Times New Roman" w:hAnsi="Times New Roman"/>
                <w:lang w:val="sr-Cyrl-RS"/>
              </w:rPr>
              <w:t xml:space="preserve"> </w:t>
            </w:r>
            <w:r>
              <w:rPr>
                <w:rFonts w:ascii="Times New Roman" w:hAnsi="Times New Roman" w:hint="eastAsia"/>
                <w:lang w:val="sr-Cyrl-RS"/>
              </w:rPr>
              <w:t>илустр</w:t>
            </w:r>
            <w:r>
              <w:rPr>
                <w:rFonts w:ascii="Times New Roman" w:hAnsi="Times New Roman"/>
                <w:lang w:val="sr-Cyrl-RS"/>
              </w:rPr>
              <w:t>овати</w:t>
            </w:r>
            <w:r w:rsidRPr="00C72F18">
              <w:rPr>
                <w:rFonts w:ascii="Times New Roman" w:hAnsi="Times New Roman"/>
                <w:lang w:val="sr-Cyrl-RS"/>
              </w:rPr>
              <w:t xml:space="preserve"> </w:t>
            </w:r>
            <w:r w:rsidRPr="00C72F18">
              <w:rPr>
                <w:rFonts w:ascii="Times New Roman" w:hAnsi="Times New Roman" w:hint="eastAsia"/>
                <w:lang w:val="sr-Cyrl-RS"/>
              </w:rPr>
              <w:t>везу</w:t>
            </w:r>
            <w:r w:rsidRPr="00C72F18">
              <w:rPr>
                <w:rFonts w:ascii="Times New Roman" w:hAnsi="Times New Roman"/>
                <w:lang w:val="sr-Cyrl-RS"/>
              </w:rPr>
              <w:t xml:space="preserve"> </w:t>
            </w:r>
            <w:r w:rsidRPr="00C72F18">
              <w:rPr>
                <w:rFonts w:ascii="Times New Roman" w:hAnsi="Times New Roman" w:hint="eastAsia"/>
                <w:lang w:val="sr-Cyrl-RS"/>
              </w:rPr>
              <w:t>између</w:t>
            </w:r>
            <w:r w:rsidRPr="00C72F18">
              <w:rPr>
                <w:rFonts w:ascii="Times New Roman" w:hAnsi="Times New Roman"/>
                <w:lang w:val="sr-Cyrl-RS"/>
              </w:rPr>
              <w:t xml:space="preserve"> </w:t>
            </w:r>
            <w:r w:rsidRPr="00C72F18">
              <w:rPr>
                <w:rFonts w:ascii="Times New Roman" w:hAnsi="Times New Roman" w:hint="eastAsia"/>
                <w:lang w:val="sr-Cyrl-RS"/>
              </w:rPr>
              <w:t>физиолошких</w:t>
            </w:r>
            <w:r w:rsidRPr="00C72F18">
              <w:rPr>
                <w:rFonts w:ascii="Times New Roman" w:hAnsi="Times New Roman"/>
                <w:lang w:val="sr-Cyrl-RS"/>
              </w:rPr>
              <w:t xml:space="preserve"> </w:t>
            </w:r>
            <w:r w:rsidRPr="00C72F18">
              <w:rPr>
                <w:rFonts w:ascii="Times New Roman" w:hAnsi="Times New Roman" w:hint="eastAsia"/>
                <w:lang w:val="sr-Cyrl-RS"/>
              </w:rPr>
              <w:t>адаптациј</w:t>
            </w:r>
            <w:r w:rsidRPr="00C72F18">
              <w:rPr>
                <w:rFonts w:ascii="Times New Roman" w:hAnsi="Times New Roman"/>
                <w:lang w:val="sr-Cyrl-RS"/>
              </w:rPr>
              <w:t xml:space="preserve">a </w:t>
            </w:r>
            <w:r w:rsidRPr="00C72F18">
              <w:rPr>
                <w:rFonts w:ascii="Times New Roman" w:hAnsi="Times New Roman" w:hint="eastAsia"/>
                <w:lang w:val="sr-Cyrl-RS"/>
              </w:rPr>
              <w:t>живих</w:t>
            </w:r>
            <w:r>
              <w:rPr>
                <w:rFonts w:ascii="Times New Roman" w:hAnsi="Times New Roman"/>
                <w:lang w:val="sr-Cyrl-RS"/>
              </w:rPr>
              <w:t xml:space="preserve"> </w:t>
            </w:r>
            <w:r w:rsidRPr="00C72F18">
              <w:rPr>
                <w:rFonts w:ascii="Times New Roman" w:hAnsi="Times New Roman" w:hint="eastAsia"/>
                <w:lang w:val="sr-Cyrl-RS"/>
              </w:rPr>
              <w:t>бића</w:t>
            </w:r>
            <w:r w:rsidRPr="00C72F18">
              <w:rPr>
                <w:rFonts w:ascii="Times New Roman" w:hAnsi="Times New Roman"/>
                <w:lang w:val="sr-Cyrl-RS"/>
              </w:rPr>
              <w:t xml:space="preserve"> </w:t>
            </w:r>
            <w:r w:rsidRPr="00C72F18">
              <w:rPr>
                <w:rFonts w:ascii="Times New Roman" w:hAnsi="Times New Roman" w:hint="eastAsia"/>
                <w:lang w:val="sr-Cyrl-RS"/>
              </w:rPr>
              <w:t>и</w:t>
            </w:r>
            <w:r w:rsidRPr="00C72F18">
              <w:rPr>
                <w:rFonts w:ascii="Times New Roman" w:hAnsi="Times New Roman"/>
                <w:lang w:val="sr-Cyrl-RS"/>
              </w:rPr>
              <w:t xml:space="preserve"> </w:t>
            </w:r>
            <w:r w:rsidRPr="00C72F18">
              <w:rPr>
                <w:rFonts w:ascii="Times New Roman" w:hAnsi="Times New Roman" w:hint="eastAsia"/>
                <w:lang w:val="sr-Cyrl-RS"/>
              </w:rPr>
              <w:t>промена</w:t>
            </w:r>
            <w:r w:rsidRPr="00C72F18">
              <w:rPr>
                <w:rFonts w:ascii="Times New Roman" w:hAnsi="Times New Roman"/>
                <w:lang w:val="sr-Cyrl-RS"/>
              </w:rPr>
              <w:t xml:space="preserve"> </w:t>
            </w:r>
            <w:r w:rsidRPr="00C72F18">
              <w:rPr>
                <w:rFonts w:ascii="Times New Roman" w:hAnsi="Times New Roman" w:hint="eastAsia"/>
                <w:lang w:val="sr-Cyrl-RS"/>
              </w:rPr>
              <w:t>у</w:t>
            </w:r>
            <w:r w:rsidRPr="00C72F18">
              <w:rPr>
                <w:rFonts w:ascii="Times New Roman" w:hAnsi="Times New Roman"/>
                <w:lang w:val="sr-Cyrl-RS"/>
              </w:rPr>
              <w:t xml:space="preserve"> </w:t>
            </w:r>
            <w:r w:rsidRPr="00C72F18">
              <w:rPr>
                <w:rFonts w:ascii="Times New Roman" w:hAnsi="Times New Roman" w:hint="eastAsia"/>
                <w:lang w:val="sr-Cyrl-RS"/>
              </w:rPr>
              <w:t>спољашњој</w:t>
            </w:r>
            <w:r w:rsidRPr="00C72F18">
              <w:rPr>
                <w:rFonts w:ascii="Times New Roman" w:hAnsi="Times New Roman"/>
                <w:lang w:val="sr-Cyrl-RS"/>
              </w:rPr>
              <w:t xml:space="preserve"> </w:t>
            </w:r>
            <w:r w:rsidRPr="00C72F18">
              <w:rPr>
                <w:rFonts w:ascii="Times New Roman" w:hAnsi="Times New Roman" w:hint="eastAsia"/>
                <w:lang w:val="sr-Cyrl-RS"/>
              </w:rPr>
              <w:t>средини</w:t>
            </w:r>
            <w:r w:rsidRPr="00C72F18">
              <w:rPr>
                <w:rFonts w:ascii="Times New Roman" w:hAnsi="Times New Roman"/>
                <w:lang w:val="sr-Cyrl-RS"/>
              </w:rPr>
              <w:t xml:space="preserve">. </w:t>
            </w:r>
            <w:r w:rsidRPr="00C72F18">
              <w:rPr>
                <w:rFonts w:ascii="Times New Roman" w:hAnsi="Times New Roman" w:hint="eastAsia"/>
                <w:lang w:val="sr-Cyrl-RS"/>
              </w:rPr>
              <w:t>Садржаји</w:t>
            </w:r>
            <w:r w:rsidRPr="00C72F18">
              <w:rPr>
                <w:rFonts w:ascii="Times New Roman" w:hAnsi="Times New Roman"/>
                <w:lang w:val="sr-Cyrl-RS"/>
              </w:rPr>
              <w:t xml:space="preserve"> </w:t>
            </w:r>
            <w:r w:rsidRPr="00C72F18">
              <w:rPr>
                <w:rFonts w:ascii="Times New Roman" w:hAnsi="Times New Roman" w:hint="eastAsia"/>
                <w:lang w:val="sr-Cyrl-RS"/>
              </w:rPr>
              <w:t>се</w:t>
            </w:r>
            <w:r w:rsidRPr="00C72F18">
              <w:rPr>
                <w:rFonts w:ascii="Times New Roman" w:hAnsi="Times New Roman"/>
                <w:lang w:val="sr-Cyrl-RS"/>
              </w:rPr>
              <w:t xml:space="preserve"> </w:t>
            </w:r>
            <w:r w:rsidRPr="00C72F18">
              <w:rPr>
                <w:rFonts w:ascii="Times New Roman" w:hAnsi="Times New Roman" w:hint="eastAsia"/>
                <w:lang w:val="sr-Cyrl-RS"/>
              </w:rPr>
              <w:t>могу</w:t>
            </w:r>
            <w:r w:rsidRPr="00C72F18">
              <w:rPr>
                <w:rFonts w:ascii="Times New Roman" w:hAnsi="Times New Roman"/>
                <w:lang w:val="sr-Cyrl-RS"/>
              </w:rPr>
              <w:t xml:space="preserve"> </w:t>
            </w:r>
            <w:r w:rsidRPr="00C72F18">
              <w:rPr>
                <w:rFonts w:ascii="Times New Roman" w:hAnsi="Times New Roman" w:hint="eastAsia"/>
                <w:lang w:val="sr-Cyrl-RS"/>
              </w:rPr>
              <w:t>обрадити</w:t>
            </w:r>
            <w:r>
              <w:rPr>
                <w:rFonts w:ascii="Times New Roman" w:hAnsi="Times New Roman"/>
                <w:lang w:val="sr-Cyrl-RS"/>
              </w:rPr>
              <w:t xml:space="preserve"> </w:t>
            </w:r>
            <w:r w:rsidRPr="00C72F18">
              <w:rPr>
                <w:rFonts w:ascii="Times New Roman" w:hAnsi="Times New Roman" w:hint="eastAsia"/>
                <w:lang w:val="sr-Cyrl-RS"/>
              </w:rPr>
              <w:t>кроз</w:t>
            </w:r>
            <w:r w:rsidRPr="00C72F18">
              <w:rPr>
                <w:rFonts w:ascii="Times New Roman" w:hAnsi="Times New Roman"/>
                <w:lang w:val="sr-Cyrl-RS"/>
              </w:rPr>
              <w:t xml:space="preserve"> </w:t>
            </w:r>
            <w:r w:rsidRPr="00C72F18">
              <w:rPr>
                <w:rFonts w:ascii="Times New Roman" w:hAnsi="Times New Roman" w:hint="eastAsia"/>
                <w:lang w:val="sr-Cyrl-RS"/>
              </w:rPr>
              <w:t>низ</w:t>
            </w:r>
            <w:r w:rsidRPr="00C72F18">
              <w:rPr>
                <w:rFonts w:ascii="Times New Roman" w:hAnsi="Times New Roman"/>
                <w:lang w:val="sr-Cyrl-RS"/>
              </w:rPr>
              <w:t xml:space="preserve"> </w:t>
            </w:r>
            <w:r w:rsidRPr="00C72F18">
              <w:rPr>
                <w:rFonts w:ascii="Times New Roman" w:hAnsi="Times New Roman" w:hint="eastAsia"/>
                <w:lang w:val="sr-Cyrl-RS"/>
              </w:rPr>
              <w:t>кратких</w:t>
            </w:r>
            <w:r w:rsidRPr="00C72F18">
              <w:rPr>
                <w:rFonts w:ascii="Times New Roman" w:hAnsi="Times New Roman"/>
                <w:lang w:val="sr-Cyrl-RS"/>
              </w:rPr>
              <w:t xml:space="preserve"> </w:t>
            </w:r>
            <w:r w:rsidRPr="00C72F18">
              <w:rPr>
                <w:rFonts w:ascii="Times New Roman" w:hAnsi="Times New Roman" w:hint="eastAsia"/>
                <w:lang w:val="sr-Cyrl-RS"/>
              </w:rPr>
              <w:t>вежби</w:t>
            </w:r>
            <w:r w:rsidRPr="00C72F18">
              <w:rPr>
                <w:rFonts w:ascii="Times New Roman" w:hAnsi="Times New Roman"/>
                <w:lang w:val="sr-Cyrl-RS"/>
              </w:rPr>
              <w:t>/</w:t>
            </w:r>
            <w:r w:rsidRPr="00C72F18">
              <w:rPr>
                <w:rFonts w:ascii="Times New Roman" w:hAnsi="Times New Roman" w:hint="eastAsia"/>
                <w:lang w:val="sr-Cyrl-RS"/>
              </w:rPr>
              <w:t>демонстрација</w:t>
            </w:r>
            <w:r w:rsidRPr="00C72F18">
              <w:rPr>
                <w:rFonts w:ascii="Times New Roman" w:hAnsi="Times New Roman"/>
                <w:lang w:val="sr-Cyrl-RS"/>
              </w:rPr>
              <w:t xml:space="preserve"> </w:t>
            </w:r>
            <w:r w:rsidRPr="00C72F18">
              <w:rPr>
                <w:rFonts w:ascii="Times New Roman" w:hAnsi="Times New Roman" w:hint="eastAsia"/>
                <w:lang w:val="sr-Cyrl-RS"/>
              </w:rPr>
              <w:t>рефлекса</w:t>
            </w:r>
            <w:r w:rsidRPr="00C72F18">
              <w:rPr>
                <w:rFonts w:ascii="Times New Roman" w:hAnsi="Times New Roman"/>
                <w:lang w:val="sr-Cyrl-RS"/>
              </w:rPr>
              <w:t xml:space="preserve"> (</w:t>
            </w:r>
            <w:r w:rsidRPr="00C72F18">
              <w:rPr>
                <w:rFonts w:ascii="Times New Roman" w:hAnsi="Times New Roman" w:hint="eastAsia"/>
                <w:lang w:val="sr-Cyrl-RS"/>
              </w:rPr>
              <w:t>рефлекси</w:t>
            </w:r>
            <w:r w:rsidRPr="00C72F18">
              <w:rPr>
                <w:rFonts w:ascii="Times New Roman" w:hAnsi="Times New Roman"/>
                <w:lang w:val="sr-Cyrl-RS"/>
              </w:rPr>
              <w:t xml:space="preserve"> </w:t>
            </w:r>
            <w:r w:rsidRPr="00C72F18">
              <w:rPr>
                <w:rFonts w:ascii="Times New Roman" w:hAnsi="Times New Roman" w:hint="eastAsia"/>
                <w:lang w:val="sr-Cyrl-RS"/>
              </w:rPr>
              <w:t>ока</w:t>
            </w:r>
            <w:r w:rsidRPr="00C72F18">
              <w:rPr>
                <w:rFonts w:ascii="Times New Roman" w:hAnsi="Times New Roman"/>
                <w:lang w:val="sr-Cyrl-RS"/>
              </w:rPr>
              <w:t>,</w:t>
            </w:r>
          </w:p>
          <w:p w14:paraId="48C49AFC" w14:textId="77777777" w:rsidR="0039680A" w:rsidRPr="00C72F18" w:rsidRDefault="0039680A" w:rsidP="0039680A">
            <w:pPr>
              <w:autoSpaceDE w:val="0"/>
              <w:autoSpaceDN w:val="0"/>
              <w:adjustRightInd w:val="0"/>
              <w:rPr>
                <w:rFonts w:ascii="Times New Roman" w:hAnsi="Times New Roman"/>
                <w:lang w:val="sr-Cyrl-RS"/>
              </w:rPr>
            </w:pPr>
            <w:r w:rsidRPr="00C72F18">
              <w:rPr>
                <w:rFonts w:ascii="Times New Roman" w:hAnsi="Times New Roman" w:hint="eastAsia"/>
                <w:lang w:val="sr-Cyrl-RS"/>
              </w:rPr>
              <w:lastRenderedPageBreak/>
              <w:t>рефлекс</w:t>
            </w:r>
            <w:r w:rsidRPr="00C72F18">
              <w:rPr>
                <w:rFonts w:ascii="Times New Roman" w:hAnsi="Times New Roman"/>
                <w:lang w:val="sr-Cyrl-RS"/>
              </w:rPr>
              <w:t xml:space="preserve"> </w:t>
            </w:r>
            <w:r w:rsidRPr="00C72F18">
              <w:rPr>
                <w:rFonts w:ascii="Times New Roman" w:hAnsi="Times New Roman" w:hint="eastAsia"/>
                <w:lang w:val="sr-Cyrl-RS"/>
              </w:rPr>
              <w:t>хватања</w:t>
            </w:r>
            <w:r w:rsidRPr="00C72F18">
              <w:rPr>
                <w:rFonts w:ascii="Times New Roman" w:hAnsi="Times New Roman"/>
                <w:lang w:val="sr-Cyrl-RS"/>
              </w:rPr>
              <w:t xml:space="preserve"> </w:t>
            </w:r>
            <w:r w:rsidRPr="00C72F18">
              <w:rPr>
                <w:rFonts w:ascii="Times New Roman" w:hAnsi="Times New Roman" w:hint="eastAsia"/>
                <w:lang w:val="sr-Cyrl-RS"/>
              </w:rPr>
              <w:t>лењира</w:t>
            </w:r>
            <w:r w:rsidRPr="00C72F18">
              <w:rPr>
                <w:rFonts w:ascii="Times New Roman" w:hAnsi="Times New Roman"/>
                <w:lang w:val="sr-Cyrl-RS"/>
              </w:rPr>
              <w:t xml:space="preserve">, </w:t>
            </w:r>
            <w:r w:rsidRPr="00C72F18">
              <w:rPr>
                <w:rFonts w:ascii="Times New Roman" w:hAnsi="Times New Roman" w:hint="eastAsia"/>
                <w:lang w:val="sr-Cyrl-RS"/>
              </w:rPr>
              <w:t>пателарни</w:t>
            </w:r>
            <w:r w:rsidRPr="00C72F18">
              <w:rPr>
                <w:rFonts w:ascii="Times New Roman" w:hAnsi="Times New Roman"/>
                <w:lang w:val="sr-Cyrl-RS"/>
              </w:rPr>
              <w:t xml:space="preserve"> </w:t>
            </w:r>
            <w:r w:rsidRPr="00C72F18">
              <w:rPr>
                <w:rFonts w:ascii="Times New Roman" w:hAnsi="Times New Roman" w:hint="eastAsia"/>
                <w:lang w:val="sr-Cyrl-RS"/>
              </w:rPr>
              <w:t>рефлекс</w:t>
            </w:r>
            <w:r w:rsidRPr="00C72F18">
              <w:rPr>
                <w:rFonts w:ascii="Times New Roman" w:hAnsi="Times New Roman"/>
                <w:lang w:val="sr-Cyrl-RS"/>
              </w:rPr>
              <w:t xml:space="preserve">...), </w:t>
            </w:r>
            <w:r w:rsidRPr="00C72F18">
              <w:rPr>
                <w:rFonts w:ascii="Times New Roman" w:hAnsi="Times New Roman" w:hint="eastAsia"/>
                <w:lang w:val="sr-Cyrl-RS"/>
              </w:rPr>
              <w:t>варљивост</w:t>
            </w:r>
            <w:r w:rsidRPr="00C72F18">
              <w:rPr>
                <w:rFonts w:ascii="Times New Roman" w:hAnsi="Times New Roman"/>
                <w:lang w:val="sr-Cyrl-RS"/>
              </w:rPr>
              <w:t xml:space="preserve"> </w:t>
            </w:r>
            <w:r w:rsidRPr="00C72F18">
              <w:rPr>
                <w:rFonts w:ascii="Times New Roman" w:hAnsi="Times New Roman" w:hint="eastAsia"/>
                <w:lang w:val="sr-Cyrl-RS"/>
              </w:rPr>
              <w:t>чула</w:t>
            </w:r>
            <w:r>
              <w:rPr>
                <w:rFonts w:ascii="Times New Roman" w:hAnsi="Times New Roman"/>
                <w:lang w:val="sr-Cyrl-RS"/>
              </w:rPr>
              <w:t xml:space="preserve"> </w:t>
            </w:r>
            <w:r w:rsidRPr="00C72F18">
              <w:rPr>
                <w:rFonts w:ascii="Times New Roman" w:hAnsi="Times New Roman"/>
                <w:lang w:val="sr-Cyrl-RS"/>
              </w:rPr>
              <w:t>(</w:t>
            </w:r>
            <w:r w:rsidRPr="00C72F18">
              <w:rPr>
                <w:rFonts w:ascii="Times New Roman" w:hAnsi="Times New Roman" w:hint="eastAsia"/>
                <w:lang w:val="sr-Cyrl-RS"/>
              </w:rPr>
              <w:t>прецизност</w:t>
            </w:r>
            <w:r w:rsidRPr="00C72F18">
              <w:rPr>
                <w:rFonts w:ascii="Times New Roman" w:hAnsi="Times New Roman"/>
                <w:lang w:val="sr-Cyrl-RS"/>
              </w:rPr>
              <w:t xml:space="preserve"> </w:t>
            </w:r>
            <w:r w:rsidRPr="00C72F18">
              <w:rPr>
                <w:rFonts w:ascii="Times New Roman" w:hAnsi="Times New Roman" w:hint="eastAsia"/>
                <w:lang w:val="sr-Cyrl-RS"/>
              </w:rPr>
              <w:t>чула</w:t>
            </w:r>
            <w:r w:rsidRPr="00C72F18">
              <w:rPr>
                <w:rFonts w:ascii="Times New Roman" w:hAnsi="Times New Roman"/>
                <w:lang w:val="sr-Cyrl-RS"/>
              </w:rPr>
              <w:t xml:space="preserve"> </w:t>
            </w:r>
            <w:r w:rsidRPr="00C72F18">
              <w:rPr>
                <w:rFonts w:ascii="Times New Roman" w:hAnsi="Times New Roman" w:hint="eastAsia"/>
                <w:lang w:val="sr-Cyrl-RS"/>
              </w:rPr>
              <w:t>додира</w:t>
            </w:r>
            <w:r w:rsidRPr="00C72F18">
              <w:rPr>
                <w:rFonts w:ascii="Times New Roman" w:hAnsi="Times New Roman"/>
                <w:lang w:val="sr-Cyrl-RS"/>
              </w:rPr>
              <w:t xml:space="preserve">, </w:t>
            </w:r>
            <w:r w:rsidRPr="00C72F18">
              <w:rPr>
                <w:rFonts w:ascii="Times New Roman" w:hAnsi="Times New Roman" w:hint="eastAsia"/>
                <w:lang w:val="sr-Cyrl-RS"/>
              </w:rPr>
              <w:t>оптичке</w:t>
            </w:r>
            <w:r w:rsidRPr="00C72F18">
              <w:rPr>
                <w:rFonts w:ascii="Times New Roman" w:hAnsi="Times New Roman"/>
                <w:lang w:val="sr-Cyrl-RS"/>
              </w:rPr>
              <w:t xml:space="preserve"> </w:t>
            </w:r>
            <w:r w:rsidRPr="00C72F18">
              <w:rPr>
                <w:rFonts w:ascii="Times New Roman" w:hAnsi="Times New Roman" w:hint="eastAsia"/>
                <w:lang w:val="sr-Cyrl-RS"/>
              </w:rPr>
              <w:t>варке</w:t>
            </w:r>
            <w:r w:rsidRPr="00C72F18">
              <w:rPr>
                <w:rFonts w:ascii="Times New Roman" w:hAnsi="Times New Roman"/>
                <w:lang w:val="sr-Cyrl-RS"/>
              </w:rPr>
              <w:t xml:space="preserve"> </w:t>
            </w:r>
            <w:r w:rsidRPr="00C72F18">
              <w:rPr>
                <w:rFonts w:ascii="Times New Roman" w:hAnsi="Times New Roman" w:hint="eastAsia"/>
                <w:lang w:val="sr-Cyrl-RS"/>
              </w:rPr>
              <w:t>итд</w:t>
            </w:r>
            <w:r>
              <w:rPr>
                <w:rFonts w:ascii="Times New Roman" w:hAnsi="Times New Roman"/>
                <w:lang w:val="sr-Cyrl-RS"/>
              </w:rPr>
              <w:t>.).</w:t>
            </w:r>
          </w:p>
        </w:tc>
        <w:tc>
          <w:tcPr>
            <w:tcW w:w="4828" w:type="dxa"/>
          </w:tcPr>
          <w:p w14:paraId="397A8D4A" w14:textId="77777777" w:rsidR="0039680A" w:rsidRPr="00B86270" w:rsidRDefault="0039680A" w:rsidP="00E774ED">
            <w:pPr>
              <w:pStyle w:val="ListParagraph"/>
              <w:widowControl/>
              <w:numPr>
                <w:ilvl w:val="0"/>
                <w:numId w:val="4"/>
              </w:numPr>
              <w:tabs>
                <w:tab w:val="left" w:pos="55"/>
                <w:tab w:val="left" w:pos="197"/>
              </w:tabs>
              <w:autoSpaceDE/>
              <w:autoSpaceDN/>
              <w:ind w:left="0" w:firstLine="0"/>
              <w:contextualSpacing/>
              <w:rPr>
                <w:iCs/>
                <w:sz w:val="24"/>
                <w:szCs w:val="24"/>
                <w:lang w:val="sr-Cyrl-CS"/>
              </w:rPr>
            </w:pPr>
            <w:r w:rsidRPr="005935D9">
              <w:rPr>
                <w:iCs/>
                <w:sz w:val="24"/>
                <w:szCs w:val="24"/>
                <w:lang w:val="sr-Cyrl-CS"/>
              </w:rPr>
              <w:lastRenderedPageBreak/>
              <w:t>Иницијално тестирање</w:t>
            </w:r>
          </w:p>
          <w:p w14:paraId="2D8B1E42" w14:textId="77777777" w:rsidR="0039680A" w:rsidRPr="005935D9" w:rsidRDefault="0039680A" w:rsidP="00E774ED">
            <w:pPr>
              <w:pStyle w:val="ListParagraph"/>
              <w:widowControl/>
              <w:numPr>
                <w:ilvl w:val="0"/>
                <w:numId w:val="4"/>
              </w:numPr>
              <w:tabs>
                <w:tab w:val="left" w:pos="55"/>
                <w:tab w:val="left" w:pos="197"/>
              </w:tabs>
              <w:autoSpaceDE/>
              <w:autoSpaceDN/>
              <w:ind w:left="0" w:firstLine="0"/>
              <w:contextualSpacing/>
              <w:rPr>
                <w:iCs/>
                <w:sz w:val="24"/>
                <w:szCs w:val="24"/>
                <w:lang w:val="sr-Cyrl-CS"/>
              </w:rPr>
            </w:pPr>
            <w:r w:rsidRPr="005935D9">
              <w:rPr>
                <w:iCs/>
                <w:sz w:val="24"/>
                <w:szCs w:val="24"/>
                <w:lang w:val="sr-Cyrl-CS"/>
              </w:rPr>
              <w:lastRenderedPageBreak/>
              <w:t>Формативно, свакодневно  оцењивање усмених одговора ученика</w:t>
            </w:r>
          </w:p>
          <w:p w14:paraId="4D14A3AA" w14:textId="77777777" w:rsidR="0039680A" w:rsidRPr="005935D9" w:rsidRDefault="0039680A" w:rsidP="00E774ED">
            <w:pPr>
              <w:pStyle w:val="ListParagraph"/>
              <w:widowControl/>
              <w:numPr>
                <w:ilvl w:val="0"/>
                <w:numId w:val="4"/>
              </w:numPr>
              <w:tabs>
                <w:tab w:val="left" w:pos="55"/>
                <w:tab w:val="left" w:pos="197"/>
              </w:tabs>
              <w:autoSpaceDE/>
              <w:autoSpaceDN/>
              <w:ind w:left="0" w:firstLine="0"/>
              <w:contextualSpacing/>
              <w:rPr>
                <w:iCs/>
                <w:sz w:val="24"/>
                <w:szCs w:val="24"/>
                <w:lang w:val="sr-Cyrl-CS"/>
              </w:rPr>
            </w:pPr>
            <w:r w:rsidRPr="005935D9">
              <w:rPr>
                <w:iCs/>
                <w:sz w:val="24"/>
                <w:szCs w:val="24"/>
                <w:lang w:val="sr-Cyrl-CS"/>
              </w:rPr>
              <w:t>Самоевалуација и евалуација на крају месеца и током појединих часова</w:t>
            </w:r>
          </w:p>
          <w:p w14:paraId="2BD79ADC" w14:textId="77777777" w:rsidR="0039680A" w:rsidRPr="005935D9" w:rsidRDefault="0039680A" w:rsidP="00E774ED">
            <w:pPr>
              <w:pStyle w:val="ListParagraph"/>
              <w:widowControl/>
              <w:numPr>
                <w:ilvl w:val="0"/>
                <w:numId w:val="4"/>
              </w:numPr>
              <w:tabs>
                <w:tab w:val="left" w:pos="55"/>
                <w:tab w:val="left" w:pos="197"/>
              </w:tabs>
              <w:autoSpaceDE/>
              <w:autoSpaceDN/>
              <w:ind w:left="0" w:firstLine="0"/>
              <w:contextualSpacing/>
              <w:rPr>
                <w:iCs/>
                <w:sz w:val="24"/>
                <w:szCs w:val="24"/>
                <w:lang w:val="sr-Cyrl-CS"/>
              </w:rPr>
            </w:pPr>
            <w:r w:rsidRPr="005935D9">
              <w:rPr>
                <w:iCs/>
                <w:sz w:val="24"/>
                <w:szCs w:val="24"/>
                <w:lang w:val="sr-Cyrl-CS"/>
              </w:rPr>
              <w:t>Домаћи задатак</w:t>
            </w:r>
          </w:p>
          <w:p w14:paraId="095CA532" w14:textId="77777777" w:rsidR="0039680A" w:rsidRPr="005935D9" w:rsidRDefault="0039680A" w:rsidP="00E774ED">
            <w:pPr>
              <w:pStyle w:val="ListParagraph"/>
              <w:widowControl/>
              <w:numPr>
                <w:ilvl w:val="0"/>
                <w:numId w:val="4"/>
              </w:numPr>
              <w:tabs>
                <w:tab w:val="left" w:pos="55"/>
                <w:tab w:val="left" w:pos="197"/>
              </w:tabs>
              <w:autoSpaceDE/>
              <w:autoSpaceDN/>
              <w:ind w:left="0" w:firstLine="0"/>
              <w:contextualSpacing/>
              <w:rPr>
                <w:iCs/>
                <w:sz w:val="24"/>
                <w:szCs w:val="24"/>
                <w:lang w:val="sr-Cyrl-CS"/>
              </w:rPr>
            </w:pPr>
            <w:r>
              <w:rPr>
                <w:sz w:val="24"/>
                <w:szCs w:val="24"/>
                <w:lang w:val="sr-Cyrl-CS"/>
              </w:rPr>
              <w:t>Л</w:t>
            </w:r>
            <w:r w:rsidRPr="005935D9">
              <w:rPr>
                <w:sz w:val="24"/>
                <w:szCs w:val="24"/>
              </w:rPr>
              <w:t>абораторијске вежбе</w:t>
            </w:r>
          </w:p>
          <w:p w14:paraId="423A1647" w14:textId="77777777" w:rsidR="0039680A" w:rsidRPr="005935D9" w:rsidRDefault="0039680A" w:rsidP="00E774ED">
            <w:pPr>
              <w:pStyle w:val="ListParagraph"/>
              <w:widowControl/>
              <w:numPr>
                <w:ilvl w:val="0"/>
                <w:numId w:val="4"/>
              </w:numPr>
              <w:tabs>
                <w:tab w:val="left" w:pos="55"/>
                <w:tab w:val="left" w:pos="197"/>
              </w:tabs>
              <w:autoSpaceDE/>
              <w:autoSpaceDN/>
              <w:ind w:left="0" w:firstLine="0"/>
              <w:contextualSpacing/>
              <w:rPr>
                <w:iCs/>
                <w:sz w:val="24"/>
                <w:szCs w:val="24"/>
                <w:lang w:val="sr-Cyrl-CS"/>
              </w:rPr>
            </w:pPr>
            <w:r>
              <w:rPr>
                <w:sz w:val="24"/>
                <w:szCs w:val="24"/>
                <w:lang w:val="sr-Cyrl-CS"/>
              </w:rPr>
              <w:t>П</w:t>
            </w:r>
            <w:r w:rsidRPr="005935D9">
              <w:rPr>
                <w:sz w:val="24"/>
                <w:szCs w:val="24"/>
              </w:rPr>
              <w:t>роблемски задаци</w:t>
            </w:r>
          </w:p>
          <w:p w14:paraId="49757497" w14:textId="77777777" w:rsidR="0039680A" w:rsidRPr="005935D9" w:rsidRDefault="0039680A" w:rsidP="00E774ED">
            <w:pPr>
              <w:pStyle w:val="ListParagraph"/>
              <w:widowControl/>
              <w:numPr>
                <w:ilvl w:val="0"/>
                <w:numId w:val="4"/>
              </w:numPr>
              <w:tabs>
                <w:tab w:val="left" w:pos="55"/>
                <w:tab w:val="left" w:pos="197"/>
              </w:tabs>
              <w:autoSpaceDE/>
              <w:autoSpaceDN/>
              <w:ind w:left="0" w:firstLine="0"/>
              <w:contextualSpacing/>
              <w:rPr>
                <w:iCs/>
                <w:sz w:val="24"/>
                <w:szCs w:val="24"/>
                <w:lang w:val="sr-Cyrl-CS"/>
              </w:rPr>
            </w:pPr>
            <w:r w:rsidRPr="005935D9">
              <w:rPr>
                <w:iCs/>
                <w:sz w:val="24"/>
                <w:szCs w:val="24"/>
                <w:lang w:val="sr-Cyrl-CS"/>
              </w:rPr>
              <w:t>Писана провера</w:t>
            </w:r>
          </w:p>
          <w:p w14:paraId="3A0693AE" w14:textId="77777777" w:rsidR="0039680A" w:rsidRPr="005935D9" w:rsidRDefault="0039680A" w:rsidP="00E774ED">
            <w:pPr>
              <w:pStyle w:val="ListParagraph"/>
              <w:widowControl/>
              <w:numPr>
                <w:ilvl w:val="0"/>
                <w:numId w:val="3"/>
              </w:numPr>
              <w:autoSpaceDE/>
              <w:autoSpaceDN/>
              <w:ind w:left="264" w:hanging="283"/>
              <w:contextualSpacing/>
              <w:rPr>
                <w:sz w:val="24"/>
                <w:szCs w:val="24"/>
              </w:rPr>
            </w:pPr>
            <w:r w:rsidRPr="005935D9">
              <w:rPr>
                <w:sz w:val="24"/>
                <w:szCs w:val="24"/>
              </w:rPr>
              <w:t>објективни тестови са допуњавањем кратких одговора</w:t>
            </w:r>
          </w:p>
          <w:p w14:paraId="295C5759" w14:textId="77777777" w:rsidR="0039680A" w:rsidRPr="005935D9" w:rsidRDefault="0039680A" w:rsidP="00E774ED">
            <w:pPr>
              <w:pStyle w:val="ListParagraph"/>
              <w:widowControl/>
              <w:numPr>
                <w:ilvl w:val="0"/>
                <w:numId w:val="3"/>
              </w:numPr>
              <w:autoSpaceDE/>
              <w:autoSpaceDN/>
              <w:ind w:left="264" w:hanging="283"/>
              <w:contextualSpacing/>
              <w:rPr>
                <w:sz w:val="24"/>
                <w:szCs w:val="24"/>
              </w:rPr>
            </w:pPr>
            <w:r w:rsidRPr="005935D9">
              <w:rPr>
                <w:sz w:val="24"/>
                <w:szCs w:val="24"/>
              </w:rPr>
              <w:t>задаци са означавањем</w:t>
            </w:r>
          </w:p>
          <w:p w14:paraId="568FC2B4" w14:textId="77777777" w:rsidR="0039680A" w:rsidRPr="005935D9" w:rsidRDefault="0039680A" w:rsidP="00E774ED">
            <w:pPr>
              <w:pStyle w:val="ListParagraph"/>
              <w:widowControl/>
              <w:numPr>
                <w:ilvl w:val="0"/>
                <w:numId w:val="3"/>
              </w:numPr>
              <w:autoSpaceDE/>
              <w:autoSpaceDN/>
              <w:ind w:left="264" w:hanging="283"/>
              <w:contextualSpacing/>
              <w:rPr>
                <w:sz w:val="24"/>
                <w:szCs w:val="24"/>
              </w:rPr>
            </w:pPr>
            <w:r w:rsidRPr="005935D9">
              <w:rPr>
                <w:sz w:val="24"/>
                <w:szCs w:val="24"/>
              </w:rPr>
              <w:t>задаци вишеструког избора</w:t>
            </w:r>
          </w:p>
          <w:p w14:paraId="642D5745" w14:textId="77777777" w:rsidR="0039680A" w:rsidRPr="00B86270" w:rsidRDefault="0039680A" w:rsidP="00E774ED">
            <w:pPr>
              <w:pStyle w:val="ListParagraph"/>
              <w:widowControl/>
              <w:numPr>
                <w:ilvl w:val="0"/>
                <w:numId w:val="3"/>
              </w:numPr>
              <w:autoSpaceDE/>
              <w:autoSpaceDN/>
              <w:ind w:left="264" w:hanging="283"/>
              <w:contextualSpacing/>
              <w:rPr>
                <w:sz w:val="24"/>
                <w:szCs w:val="24"/>
              </w:rPr>
            </w:pPr>
            <w:r w:rsidRPr="005935D9">
              <w:rPr>
                <w:sz w:val="24"/>
                <w:szCs w:val="24"/>
              </w:rPr>
              <w:t>спаривање појмова</w:t>
            </w:r>
          </w:p>
          <w:p w14:paraId="3A79D0C7" w14:textId="77777777" w:rsidR="0039680A" w:rsidRPr="00B86270" w:rsidRDefault="0039680A" w:rsidP="00E774ED">
            <w:pPr>
              <w:pStyle w:val="ListParagraph"/>
              <w:widowControl/>
              <w:numPr>
                <w:ilvl w:val="0"/>
                <w:numId w:val="3"/>
              </w:numPr>
              <w:autoSpaceDE/>
              <w:autoSpaceDN/>
              <w:ind w:left="264" w:hanging="283"/>
              <w:contextualSpacing/>
              <w:rPr>
                <w:sz w:val="24"/>
                <w:szCs w:val="24"/>
              </w:rPr>
            </w:pPr>
            <w:r w:rsidRPr="00B86270">
              <w:rPr>
                <w:sz w:val="24"/>
                <w:szCs w:val="24"/>
              </w:rPr>
              <w:t>задаци есејског типа</w:t>
            </w:r>
          </w:p>
        </w:tc>
      </w:tr>
      <w:tr w:rsidR="0039680A" w:rsidRPr="005935D9" w14:paraId="49B4D1D1" w14:textId="77777777" w:rsidTr="00F95871">
        <w:tc>
          <w:tcPr>
            <w:tcW w:w="4420" w:type="dxa"/>
          </w:tcPr>
          <w:p w14:paraId="54F8D0EC" w14:textId="77777777" w:rsidR="0039680A" w:rsidRPr="005935D9" w:rsidRDefault="0039680A" w:rsidP="0039680A">
            <w:pPr>
              <w:autoSpaceDE w:val="0"/>
              <w:autoSpaceDN w:val="0"/>
              <w:adjustRightInd w:val="0"/>
              <w:jc w:val="center"/>
              <w:rPr>
                <w:rFonts w:ascii="Times New Roman" w:hAnsi="Times New Roman"/>
                <w:b/>
                <w:bCs/>
                <w:lang w:val="sr-Cyrl-CS"/>
              </w:rPr>
            </w:pPr>
          </w:p>
          <w:p w14:paraId="6873D475" w14:textId="77777777" w:rsidR="0039680A" w:rsidRPr="005935D9" w:rsidRDefault="0039680A" w:rsidP="0039680A">
            <w:pPr>
              <w:autoSpaceDE w:val="0"/>
              <w:autoSpaceDN w:val="0"/>
              <w:adjustRightInd w:val="0"/>
              <w:jc w:val="center"/>
              <w:rPr>
                <w:rFonts w:ascii="Times New Roman" w:hAnsi="Times New Roman"/>
                <w:b/>
                <w:bCs/>
                <w:lang w:val="sr-Cyrl-CS"/>
              </w:rPr>
            </w:pPr>
          </w:p>
          <w:p w14:paraId="3EAA8DD5" w14:textId="77777777" w:rsidR="0039680A" w:rsidRPr="005935D9" w:rsidRDefault="0039680A" w:rsidP="0039680A">
            <w:pPr>
              <w:autoSpaceDE w:val="0"/>
              <w:autoSpaceDN w:val="0"/>
              <w:adjustRightInd w:val="0"/>
              <w:jc w:val="center"/>
              <w:rPr>
                <w:rFonts w:ascii="Times New Roman" w:hAnsi="Times New Roman"/>
                <w:b/>
                <w:bCs/>
                <w:lang w:val="sr-Cyrl-CS"/>
              </w:rPr>
            </w:pPr>
          </w:p>
          <w:p w14:paraId="300FEB7D" w14:textId="77777777" w:rsidR="0039680A" w:rsidRPr="005935D9" w:rsidRDefault="0039680A" w:rsidP="0039680A">
            <w:pPr>
              <w:autoSpaceDE w:val="0"/>
              <w:autoSpaceDN w:val="0"/>
              <w:adjustRightInd w:val="0"/>
              <w:jc w:val="center"/>
              <w:rPr>
                <w:rFonts w:ascii="Times New Roman" w:hAnsi="Times New Roman"/>
                <w:b/>
                <w:bCs/>
                <w:lang w:val="sr-Cyrl-CS"/>
              </w:rPr>
            </w:pPr>
          </w:p>
          <w:p w14:paraId="6DC9DC58" w14:textId="77777777" w:rsidR="0039680A" w:rsidRPr="005935D9" w:rsidRDefault="0039680A" w:rsidP="0039680A">
            <w:pPr>
              <w:autoSpaceDE w:val="0"/>
              <w:autoSpaceDN w:val="0"/>
              <w:adjustRightInd w:val="0"/>
              <w:jc w:val="center"/>
              <w:rPr>
                <w:rFonts w:ascii="Times New Roman" w:hAnsi="Times New Roman"/>
                <w:b/>
                <w:bCs/>
                <w:lang w:val="sr-Cyrl-CS"/>
              </w:rPr>
            </w:pPr>
          </w:p>
          <w:p w14:paraId="7417162D" w14:textId="77777777" w:rsidR="0039680A" w:rsidRPr="005935D9" w:rsidRDefault="0039680A" w:rsidP="0039680A">
            <w:pPr>
              <w:autoSpaceDE w:val="0"/>
              <w:autoSpaceDN w:val="0"/>
              <w:adjustRightInd w:val="0"/>
              <w:jc w:val="center"/>
              <w:rPr>
                <w:rFonts w:ascii="Times New Roman" w:hAnsi="Times New Roman"/>
                <w:b/>
                <w:bCs/>
                <w:lang w:val="sr-Cyrl-CS"/>
              </w:rPr>
            </w:pPr>
          </w:p>
          <w:p w14:paraId="34BAA014" w14:textId="77777777" w:rsidR="0039680A" w:rsidRPr="00C72F18" w:rsidRDefault="0039680A" w:rsidP="0039680A">
            <w:pPr>
              <w:autoSpaceDE w:val="0"/>
              <w:autoSpaceDN w:val="0"/>
              <w:adjustRightInd w:val="0"/>
              <w:jc w:val="center"/>
              <w:rPr>
                <w:rFonts w:ascii="Times New Roman" w:hAnsi="Times New Roman"/>
                <w:b/>
                <w:bCs/>
              </w:rPr>
            </w:pPr>
          </w:p>
          <w:p w14:paraId="769BF01C" w14:textId="77777777" w:rsidR="0039680A" w:rsidRPr="005935D9" w:rsidRDefault="0039680A" w:rsidP="0039680A">
            <w:pPr>
              <w:autoSpaceDE w:val="0"/>
              <w:autoSpaceDN w:val="0"/>
              <w:adjustRightInd w:val="0"/>
              <w:jc w:val="center"/>
              <w:rPr>
                <w:rFonts w:ascii="Times New Roman" w:hAnsi="Times New Roman"/>
                <w:b/>
                <w:bCs/>
              </w:rPr>
            </w:pPr>
            <w:r w:rsidRPr="00C72F18">
              <w:rPr>
                <w:rFonts w:ascii="Times New Roman" w:hAnsi="Times New Roman" w:hint="eastAsia"/>
                <w:b/>
                <w:bCs/>
              </w:rPr>
              <w:t>ЧОВЕК</w:t>
            </w:r>
            <w:r w:rsidRPr="00C72F18">
              <w:rPr>
                <w:rFonts w:ascii="Times New Roman" w:hAnsi="Times New Roman"/>
                <w:b/>
                <w:bCs/>
              </w:rPr>
              <w:t xml:space="preserve"> </w:t>
            </w:r>
            <w:r w:rsidRPr="00C72F18">
              <w:rPr>
                <w:rFonts w:ascii="Times New Roman" w:hAnsi="Times New Roman" w:hint="eastAsia"/>
                <w:b/>
                <w:bCs/>
              </w:rPr>
              <w:t>И</w:t>
            </w:r>
            <w:r w:rsidRPr="00C72F18">
              <w:rPr>
                <w:rFonts w:ascii="Times New Roman" w:hAnsi="Times New Roman"/>
                <w:b/>
                <w:bCs/>
              </w:rPr>
              <w:t xml:space="preserve"> </w:t>
            </w:r>
            <w:r w:rsidRPr="00C72F18">
              <w:rPr>
                <w:rFonts w:ascii="Times New Roman" w:hAnsi="Times New Roman" w:hint="eastAsia"/>
                <w:b/>
                <w:bCs/>
              </w:rPr>
              <w:t>ЗДРАВЉЕ</w:t>
            </w:r>
          </w:p>
        </w:tc>
        <w:tc>
          <w:tcPr>
            <w:tcW w:w="5920" w:type="dxa"/>
          </w:tcPr>
          <w:p w14:paraId="57576200" w14:textId="77777777" w:rsidR="0039680A" w:rsidRPr="00C72F18" w:rsidRDefault="0039680A" w:rsidP="0039680A">
            <w:pPr>
              <w:autoSpaceDE w:val="0"/>
              <w:autoSpaceDN w:val="0"/>
              <w:adjustRightInd w:val="0"/>
              <w:rPr>
                <w:rFonts w:ascii="Times New Roman" w:hAnsi="Times New Roman"/>
                <w:lang w:val="sr-Cyrl-CS"/>
              </w:rPr>
            </w:pPr>
            <w:r>
              <w:rPr>
                <w:rFonts w:ascii="Times New Roman" w:hAnsi="Times New Roman"/>
                <w:lang w:val="sr-Cyrl-CS"/>
              </w:rPr>
              <w:t>-</w:t>
            </w:r>
            <w:r>
              <w:rPr>
                <w:rFonts w:hint="eastAsia"/>
              </w:rPr>
              <w:t xml:space="preserve"> </w:t>
            </w:r>
            <w:r>
              <w:rPr>
                <w:rFonts w:ascii="Times New Roman" w:hAnsi="Times New Roman"/>
                <w:lang w:val="sr-Cyrl-CS"/>
              </w:rPr>
              <w:t>У</w:t>
            </w:r>
            <w:r w:rsidRPr="00C72F18">
              <w:rPr>
                <w:rFonts w:ascii="Times New Roman" w:hAnsi="Times New Roman" w:hint="eastAsia"/>
                <w:lang w:val="sr-Cyrl-CS"/>
              </w:rPr>
              <w:t>казати</w:t>
            </w:r>
            <w:r w:rsidRPr="00C72F18">
              <w:rPr>
                <w:rFonts w:ascii="Times New Roman" w:hAnsi="Times New Roman"/>
                <w:lang w:val="sr-Cyrl-CS"/>
              </w:rPr>
              <w:t xml:space="preserve"> </w:t>
            </w:r>
            <w:r w:rsidRPr="00C72F18">
              <w:rPr>
                <w:rFonts w:ascii="Times New Roman" w:hAnsi="Times New Roman" w:hint="eastAsia"/>
                <w:lang w:val="sr-Cyrl-CS"/>
              </w:rPr>
              <w:t>на</w:t>
            </w:r>
            <w:r w:rsidRPr="00C72F18">
              <w:rPr>
                <w:rFonts w:ascii="Times New Roman" w:hAnsi="Times New Roman"/>
                <w:lang w:val="sr-Cyrl-CS"/>
              </w:rPr>
              <w:t xml:space="preserve"> </w:t>
            </w:r>
            <w:r w:rsidRPr="00C72F18">
              <w:rPr>
                <w:rFonts w:ascii="Times New Roman" w:hAnsi="Times New Roman" w:hint="eastAsia"/>
                <w:lang w:val="sr-Cyrl-CS"/>
              </w:rPr>
              <w:t>путеве</w:t>
            </w:r>
            <w:r w:rsidRPr="00C72F18">
              <w:rPr>
                <w:rFonts w:ascii="Times New Roman" w:hAnsi="Times New Roman"/>
                <w:lang w:val="sr-Cyrl-CS"/>
              </w:rPr>
              <w:t xml:space="preserve"> </w:t>
            </w:r>
            <w:r w:rsidRPr="00C72F18">
              <w:rPr>
                <w:rFonts w:ascii="Times New Roman" w:hAnsi="Times New Roman" w:hint="eastAsia"/>
                <w:lang w:val="sr-Cyrl-CS"/>
              </w:rPr>
              <w:t>преношења</w:t>
            </w:r>
            <w:r w:rsidRPr="00C72F18">
              <w:rPr>
                <w:rFonts w:ascii="Times New Roman" w:hAnsi="Times New Roman"/>
                <w:lang w:val="sr-Cyrl-CS"/>
              </w:rPr>
              <w:t xml:space="preserve"> </w:t>
            </w:r>
            <w:r w:rsidRPr="00C72F18">
              <w:rPr>
                <w:rFonts w:ascii="Times New Roman" w:hAnsi="Times New Roman" w:hint="eastAsia"/>
                <w:lang w:val="sr-Cyrl-CS"/>
              </w:rPr>
              <w:t>болести</w:t>
            </w:r>
            <w:r w:rsidRPr="00C72F18">
              <w:rPr>
                <w:rFonts w:ascii="Times New Roman" w:hAnsi="Times New Roman"/>
                <w:lang w:val="sr-Cyrl-CS"/>
              </w:rPr>
              <w:t xml:space="preserve">, </w:t>
            </w:r>
            <w:r w:rsidRPr="00C72F18">
              <w:rPr>
                <w:rFonts w:ascii="Times New Roman" w:hAnsi="Times New Roman" w:hint="eastAsia"/>
                <w:lang w:val="sr-Cyrl-CS"/>
              </w:rPr>
              <w:t>превенцију</w:t>
            </w:r>
            <w:r w:rsidRPr="00C72F18">
              <w:rPr>
                <w:rFonts w:ascii="Times New Roman" w:hAnsi="Times New Roman"/>
                <w:lang w:val="sr-Cyrl-CS"/>
              </w:rPr>
              <w:t xml:space="preserve"> </w:t>
            </w:r>
            <w:r w:rsidRPr="00C72F18">
              <w:rPr>
                <w:rFonts w:ascii="Times New Roman" w:hAnsi="Times New Roman" w:hint="eastAsia"/>
                <w:lang w:val="sr-Cyrl-CS"/>
              </w:rPr>
              <w:t>и</w:t>
            </w:r>
            <w:r w:rsidRPr="00C72F18">
              <w:rPr>
                <w:rFonts w:ascii="Times New Roman" w:hAnsi="Times New Roman"/>
                <w:lang w:val="sr-Cyrl-CS"/>
              </w:rPr>
              <w:t xml:space="preserve"> </w:t>
            </w:r>
            <w:r w:rsidRPr="00C72F18">
              <w:rPr>
                <w:rFonts w:ascii="Times New Roman" w:hAnsi="Times New Roman" w:hint="eastAsia"/>
                <w:lang w:val="sr-Cyrl-CS"/>
              </w:rPr>
              <w:t>значај</w:t>
            </w:r>
            <w:r w:rsidRPr="00C72F18">
              <w:rPr>
                <w:rFonts w:ascii="Times New Roman" w:hAnsi="Times New Roman"/>
                <w:lang w:val="sr-Cyrl-CS"/>
              </w:rPr>
              <w:t xml:space="preserve"> </w:t>
            </w:r>
            <w:r w:rsidRPr="00C72F18">
              <w:rPr>
                <w:rFonts w:ascii="Times New Roman" w:hAnsi="Times New Roman" w:hint="eastAsia"/>
                <w:lang w:val="sr-Cyrl-CS"/>
              </w:rPr>
              <w:t>редовних</w:t>
            </w:r>
            <w:r w:rsidRPr="00C72F18">
              <w:rPr>
                <w:rFonts w:ascii="Times New Roman" w:hAnsi="Times New Roman"/>
                <w:lang w:val="sr-Cyrl-CS"/>
              </w:rPr>
              <w:t xml:space="preserve"> </w:t>
            </w:r>
            <w:r w:rsidRPr="00C72F18">
              <w:rPr>
                <w:rFonts w:ascii="Times New Roman" w:hAnsi="Times New Roman" w:hint="eastAsia"/>
                <w:lang w:val="sr-Cyrl-CS"/>
              </w:rPr>
              <w:t>контрола</w:t>
            </w:r>
            <w:r w:rsidRPr="00C72F18">
              <w:rPr>
                <w:rFonts w:ascii="Times New Roman" w:hAnsi="Times New Roman"/>
                <w:lang w:val="sr-Cyrl-CS"/>
              </w:rPr>
              <w:t xml:space="preserve">. </w:t>
            </w:r>
            <w:r w:rsidRPr="00C72F18">
              <w:rPr>
                <w:rFonts w:ascii="Times New Roman" w:hAnsi="Times New Roman" w:hint="eastAsia"/>
                <w:lang w:val="sr-Cyrl-CS"/>
              </w:rPr>
              <w:t>Ученик</w:t>
            </w:r>
            <w:r w:rsidRPr="00C72F18">
              <w:rPr>
                <w:rFonts w:ascii="Times New Roman" w:hAnsi="Times New Roman"/>
                <w:lang w:val="sr-Cyrl-CS"/>
              </w:rPr>
              <w:t xml:space="preserve"> </w:t>
            </w:r>
            <w:r w:rsidRPr="00C72F18">
              <w:rPr>
                <w:rFonts w:ascii="Times New Roman" w:hAnsi="Times New Roman" w:hint="eastAsia"/>
                <w:lang w:val="sr-Cyrl-CS"/>
              </w:rPr>
              <w:t>треба</w:t>
            </w:r>
            <w:r w:rsidRPr="00C72F18">
              <w:rPr>
                <w:rFonts w:ascii="Times New Roman" w:hAnsi="Times New Roman"/>
                <w:lang w:val="sr-Cyrl-CS"/>
              </w:rPr>
              <w:t xml:space="preserve"> </w:t>
            </w:r>
            <w:r w:rsidRPr="00C72F18">
              <w:rPr>
                <w:rFonts w:ascii="Times New Roman" w:hAnsi="Times New Roman" w:hint="eastAsia"/>
                <w:lang w:val="sr-Cyrl-CS"/>
              </w:rPr>
              <w:t>да</w:t>
            </w:r>
            <w:r w:rsidRPr="00C72F18">
              <w:rPr>
                <w:rFonts w:ascii="Times New Roman" w:hAnsi="Times New Roman"/>
                <w:lang w:val="sr-Cyrl-CS"/>
              </w:rPr>
              <w:t xml:space="preserve"> </w:t>
            </w:r>
            <w:r w:rsidRPr="00C72F18">
              <w:rPr>
                <w:rFonts w:ascii="Times New Roman" w:hAnsi="Times New Roman" w:hint="eastAsia"/>
                <w:lang w:val="sr-Cyrl-CS"/>
              </w:rPr>
              <w:t>развије</w:t>
            </w:r>
            <w:r w:rsidRPr="00C72F18">
              <w:rPr>
                <w:rFonts w:ascii="Times New Roman" w:hAnsi="Times New Roman"/>
                <w:lang w:val="sr-Cyrl-CS"/>
              </w:rPr>
              <w:t xml:space="preserve"> </w:t>
            </w:r>
            <w:r w:rsidRPr="00C72F18">
              <w:rPr>
                <w:rFonts w:ascii="Times New Roman" w:hAnsi="Times New Roman" w:hint="eastAsia"/>
                <w:lang w:val="sr-Cyrl-CS"/>
              </w:rPr>
              <w:t>одговоран</w:t>
            </w:r>
            <w:r w:rsidRPr="00C72F18">
              <w:rPr>
                <w:rFonts w:ascii="Times New Roman" w:hAnsi="Times New Roman"/>
                <w:lang w:val="sr-Cyrl-CS"/>
              </w:rPr>
              <w:t xml:space="preserve"> </w:t>
            </w:r>
            <w:r w:rsidRPr="00C72F18">
              <w:rPr>
                <w:rFonts w:ascii="Times New Roman" w:hAnsi="Times New Roman" w:hint="eastAsia"/>
                <w:lang w:val="sr-Cyrl-CS"/>
              </w:rPr>
              <w:t>однос</w:t>
            </w:r>
            <w:r w:rsidRPr="00C72F18">
              <w:rPr>
                <w:rFonts w:ascii="Times New Roman" w:hAnsi="Times New Roman"/>
                <w:lang w:val="sr-Cyrl-CS"/>
              </w:rPr>
              <w:t xml:space="preserve"> </w:t>
            </w:r>
            <w:r w:rsidRPr="00C72F18">
              <w:rPr>
                <w:rFonts w:ascii="Times New Roman" w:hAnsi="Times New Roman" w:hint="eastAsia"/>
                <w:lang w:val="sr-Cyrl-CS"/>
              </w:rPr>
              <w:t>према</w:t>
            </w:r>
            <w:r w:rsidRPr="00C72F18">
              <w:rPr>
                <w:rFonts w:ascii="Times New Roman" w:hAnsi="Times New Roman"/>
                <w:lang w:val="sr-Cyrl-CS"/>
              </w:rPr>
              <w:t xml:space="preserve"> </w:t>
            </w:r>
            <w:r w:rsidRPr="00C72F18">
              <w:rPr>
                <w:rFonts w:ascii="Times New Roman" w:hAnsi="Times New Roman" w:hint="eastAsia"/>
                <w:lang w:val="sr-Cyrl-CS"/>
              </w:rPr>
              <w:t>сопственом</w:t>
            </w:r>
            <w:r w:rsidRPr="00C72F18">
              <w:rPr>
                <w:rFonts w:ascii="Times New Roman" w:hAnsi="Times New Roman"/>
                <w:lang w:val="sr-Cyrl-CS"/>
              </w:rPr>
              <w:t xml:space="preserve"> </w:t>
            </w:r>
            <w:r w:rsidRPr="00C72F18">
              <w:rPr>
                <w:rFonts w:ascii="Times New Roman" w:hAnsi="Times New Roman" w:hint="eastAsia"/>
                <w:lang w:val="sr-Cyrl-CS"/>
              </w:rPr>
              <w:t>здрављу</w:t>
            </w:r>
            <w:r w:rsidRPr="00C72F18">
              <w:rPr>
                <w:rFonts w:ascii="Times New Roman" w:hAnsi="Times New Roman"/>
                <w:lang w:val="sr-Cyrl-CS"/>
              </w:rPr>
              <w:t xml:space="preserve">, </w:t>
            </w:r>
            <w:r w:rsidRPr="00C72F18">
              <w:rPr>
                <w:rFonts w:ascii="Times New Roman" w:hAnsi="Times New Roman" w:hint="eastAsia"/>
                <w:lang w:val="sr-Cyrl-CS"/>
              </w:rPr>
              <w:t>здрављу</w:t>
            </w:r>
            <w:r w:rsidRPr="00C72F18">
              <w:rPr>
                <w:rFonts w:ascii="Times New Roman" w:hAnsi="Times New Roman"/>
                <w:lang w:val="sr-Cyrl-CS"/>
              </w:rPr>
              <w:t xml:space="preserve"> </w:t>
            </w:r>
            <w:r w:rsidRPr="00C72F18">
              <w:rPr>
                <w:rFonts w:ascii="Times New Roman" w:hAnsi="Times New Roman" w:hint="eastAsia"/>
                <w:lang w:val="sr-Cyrl-CS"/>
              </w:rPr>
              <w:t>људи</w:t>
            </w:r>
            <w:r>
              <w:rPr>
                <w:rFonts w:ascii="Times New Roman" w:hAnsi="Times New Roman"/>
                <w:lang w:val="sr-Cyrl-CS"/>
              </w:rPr>
              <w:t xml:space="preserve"> </w:t>
            </w:r>
            <w:r w:rsidRPr="00C72F18">
              <w:rPr>
                <w:rFonts w:ascii="Times New Roman" w:hAnsi="Times New Roman" w:hint="eastAsia"/>
                <w:lang w:val="sr-Cyrl-CS"/>
              </w:rPr>
              <w:t>из</w:t>
            </w:r>
            <w:r w:rsidRPr="00C72F18">
              <w:rPr>
                <w:rFonts w:ascii="Times New Roman" w:hAnsi="Times New Roman"/>
                <w:lang w:val="sr-Cyrl-CS"/>
              </w:rPr>
              <w:t xml:space="preserve"> </w:t>
            </w:r>
            <w:r w:rsidRPr="00C72F18">
              <w:rPr>
                <w:rFonts w:ascii="Times New Roman" w:hAnsi="Times New Roman" w:hint="eastAsia"/>
                <w:lang w:val="sr-Cyrl-CS"/>
              </w:rPr>
              <w:t>своје</w:t>
            </w:r>
            <w:r w:rsidRPr="00C72F18">
              <w:rPr>
                <w:rFonts w:ascii="Times New Roman" w:hAnsi="Times New Roman"/>
                <w:lang w:val="sr-Cyrl-CS"/>
              </w:rPr>
              <w:t xml:space="preserve"> </w:t>
            </w:r>
            <w:r w:rsidRPr="00C72F18">
              <w:rPr>
                <w:rFonts w:ascii="Times New Roman" w:hAnsi="Times New Roman" w:hint="eastAsia"/>
                <w:lang w:val="sr-Cyrl-CS"/>
              </w:rPr>
              <w:t>околине</w:t>
            </w:r>
            <w:r w:rsidRPr="00C72F18">
              <w:rPr>
                <w:rFonts w:ascii="Times New Roman" w:hAnsi="Times New Roman"/>
                <w:lang w:val="sr-Cyrl-CS"/>
              </w:rPr>
              <w:t xml:space="preserve"> </w:t>
            </w:r>
            <w:r w:rsidRPr="00C72F18">
              <w:rPr>
                <w:rFonts w:ascii="Times New Roman" w:hAnsi="Times New Roman" w:hint="eastAsia"/>
                <w:lang w:val="sr-Cyrl-CS"/>
              </w:rPr>
              <w:t>и</w:t>
            </w:r>
            <w:r w:rsidRPr="00C72F18">
              <w:rPr>
                <w:rFonts w:ascii="Times New Roman" w:hAnsi="Times New Roman"/>
                <w:lang w:val="sr-Cyrl-CS"/>
              </w:rPr>
              <w:t xml:space="preserve"> </w:t>
            </w:r>
            <w:r w:rsidRPr="00C72F18">
              <w:rPr>
                <w:rFonts w:ascii="Times New Roman" w:hAnsi="Times New Roman" w:hint="eastAsia"/>
                <w:lang w:val="sr-Cyrl-CS"/>
              </w:rPr>
              <w:t>да</w:t>
            </w:r>
            <w:r w:rsidRPr="00C72F18">
              <w:rPr>
                <w:rFonts w:ascii="Times New Roman" w:hAnsi="Times New Roman"/>
                <w:lang w:val="sr-Cyrl-CS"/>
              </w:rPr>
              <w:t xml:space="preserve"> </w:t>
            </w:r>
            <w:r w:rsidRPr="00C72F18">
              <w:rPr>
                <w:rFonts w:ascii="Times New Roman" w:hAnsi="Times New Roman" w:hint="eastAsia"/>
                <w:lang w:val="sr-Cyrl-CS"/>
              </w:rPr>
              <w:t>поступа</w:t>
            </w:r>
            <w:r w:rsidRPr="00C72F18">
              <w:rPr>
                <w:rFonts w:ascii="Times New Roman" w:hAnsi="Times New Roman"/>
                <w:lang w:val="sr-Cyrl-CS"/>
              </w:rPr>
              <w:t xml:space="preserve"> </w:t>
            </w:r>
            <w:r w:rsidRPr="00C72F18">
              <w:rPr>
                <w:rFonts w:ascii="Times New Roman" w:hAnsi="Times New Roman" w:hint="eastAsia"/>
                <w:lang w:val="sr-Cyrl-CS"/>
              </w:rPr>
              <w:t>према</w:t>
            </w:r>
            <w:r w:rsidRPr="00C72F18">
              <w:rPr>
                <w:rFonts w:ascii="Times New Roman" w:hAnsi="Times New Roman"/>
                <w:lang w:val="sr-Cyrl-CS"/>
              </w:rPr>
              <w:t xml:space="preserve"> </w:t>
            </w:r>
            <w:r w:rsidRPr="00C72F18">
              <w:rPr>
                <w:rFonts w:ascii="Times New Roman" w:hAnsi="Times New Roman" w:hint="eastAsia"/>
                <w:lang w:val="sr-Cyrl-CS"/>
              </w:rPr>
              <w:t>упутствима</w:t>
            </w:r>
            <w:r w:rsidRPr="00C72F18">
              <w:rPr>
                <w:rFonts w:ascii="Times New Roman" w:hAnsi="Times New Roman"/>
                <w:lang w:val="sr-Cyrl-CS"/>
              </w:rPr>
              <w:t xml:space="preserve"> </w:t>
            </w:r>
            <w:r w:rsidRPr="00C72F18">
              <w:rPr>
                <w:rFonts w:ascii="Times New Roman" w:hAnsi="Times New Roman" w:hint="eastAsia"/>
                <w:lang w:val="sr-Cyrl-CS"/>
              </w:rPr>
              <w:t>лекара</w:t>
            </w:r>
            <w:r w:rsidRPr="00C72F18">
              <w:rPr>
                <w:rFonts w:ascii="Times New Roman" w:hAnsi="Times New Roman"/>
                <w:lang w:val="sr-Cyrl-CS"/>
              </w:rPr>
              <w:t xml:space="preserve">. </w:t>
            </w:r>
            <w:r>
              <w:rPr>
                <w:rFonts w:ascii="Times New Roman" w:hAnsi="Times New Roman"/>
                <w:lang w:val="sr-Cyrl-CS"/>
              </w:rPr>
              <w:t xml:space="preserve">На основу </w:t>
            </w:r>
            <w:r w:rsidRPr="00C72F18">
              <w:rPr>
                <w:rFonts w:ascii="Times New Roman" w:hAnsi="Times New Roman" w:hint="eastAsia"/>
                <w:lang w:val="sr-Cyrl-CS"/>
              </w:rPr>
              <w:t>путеве</w:t>
            </w:r>
            <w:r w:rsidRPr="00C72F18">
              <w:rPr>
                <w:rFonts w:ascii="Times New Roman" w:hAnsi="Times New Roman"/>
                <w:lang w:val="sr-Cyrl-CS"/>
              </w:rPr>
              <w:t xml:space="preserve"> </w:t>
            </w:r>
            <w:r w:rsidRPr="00C72F18">
              <w:rPr>
                <w:rFonts w:ascii="Times New Roman" w:hAnsi="Times New Roman" w:hint="eastAsia"/>
                <w:lang w:val="sr-Cyrl-CS"/>
              </w:rPr>
              <w:t>преношења</w:t>
            </w:r>
            <w:r w:rsidRPr="00C72F18">
              <w:rPr>
                <w:rFonts w:ascii="Times New Roman" w:hAnsi="Times New Roman"/>
                <w:lang w:val="sr-Cyrl-CS"/>
              </w:rPr>
              <w:t xml:space="preserve"> </w:t>
            </w:r>
            <w:r w:rsidRPr="00C72F18">
              <w:rPr>
                <w:rFonts w:ascii="Times New Roman" w:hAnsi="Times New Roman" w:hint="eastAsia"/>
                <w:lang w:val="sr-Cyrl-CS"/>
              </w:rPr>
              <w:t>изазивача</w:t>
            </w:r>
            <w:r w:rsidRPr="00C72F18">
              <w:rPr>
                <w:rFonts w:ascii="Times New Roman" w:hAnsi="Times New Roman"/>
                <w:lang w:val="sr-Cyrl-CS"/>
              </w:rPr>
              <w:t xml:space="preserve"> </w:t>
            </w:r>
            <w:r w:rsidRPr="00C72F18">
              <w:rPr>
                <w:rFonts w:ascii="Times New Roman" w:hAnsi="Times New Roman" w:hint="eastAsia"/>
                <w:lang w:val="sr-Cyrl-CS"/>
              </w:rPr>
              <w:t>болести</w:t>
            </w:r>
            <w:r w:rsidRPr="00C72F18">
              <w:rPr>
                <w:rFonts w:ascii="Times New Roman" w:hAnsi="Times New Roman"/>
                <w:lang w:val="sr-Cyrl-CS"/>
              </w:rPr>
              <w:t xml:space="preserve">, </w:t>
            </w:r>
            <w:r>
              <w:rPr>
                <w:rFonts w:ascii="Times New Roman" w:hAnsi="Times New Roman"/>
                <w:lang w:val="sr-Cyrl-CS"/>
              </w:rPr>
              <w:t>објаснити</w:t>
            </w:r>
            <w:r w:rsidRPr="00C72F18">
              <w:rPr>
                <w:rFonts w:ascii="Times New Roman" w:hAnsi="Times New Roman"/>
                <w:lang w:val="sr-Cyrl-CS"/>
              </w:rPr>
              <w:t xml:space="preserve"> </w:t>
            </w:r>
            <w:r w:rsidRPr="00C72F18">
              <w:rPr>
                <w:rFonts w:ascii="Times New Roman" w:hAnsi="Times New Roman" w:hint="eastAsia"/>
                <w:lang w:val="sr-Cyrl-CS"/>
              </w:rPr>
              <w:t>како</w:t>
            </w:r>
            <w:r w:rsidRPr="00C72F18">
              <w:rPr>
                <w:rFonts w:ascii="Times New Roman" w:hAnsi="Times New Roman"/>
                <w:lang w:val="sr-Cyrl-CS"/>
              </w:rPr>
              <w:t xml:space="preserve"> </w:t>
            </w:r>
            <w:r w:rsidRPr="00C72F18">
              <w:rPr>
                <w:rFonts w:ascii="Times New Roman" w:hAnsi="Times New Roman" w:hint="eastAsia"/>
                <w:lang w:val="sr-Cyrl-CS"/>
              </w:rPr>
              <w:t>се</w:t>
            </w:r>
            <w:r w:rsidRPr="00C72F18">
              <w:rPr>
                <w:rFonts w:ascii="Times New Roman" w:hAnsi="Times New Roman"/>
                <w:lang w:val="sr-Cyrl-CS"/>
              </w:rPr>
              <w:t xml:space="preserve"> </w:t>
            </w:r>
            <w:r w:rsidRPr="00C72F18">
              <w:rPr>
                <w:rFonts w:ascii="Times New Roman" w:hAnsi="Times New Roman" w:hint="eastAsia"/>
                <w:lang w:val="sr-Cyrl-CS"/>
              </w:rPr>
              <w:t>треба</w:t>
            </w:r>
            <w:r w:rsidRPr="00C72F18">
              <w:rPr>
                <w:rFonts w:ascii="Times New Roman" w:hAnsi="Times New Roman"/>
                <w:lang w:val="sr-Cyrl-CS"/>
              </w:rPr>
              <w:t xml:space="preserve"> </w:t>
            </w:r>
            <w:r w:rsidRPr="00C72F18">
              <w:rPr>
                <w:rFonts w:ascii="Times New Roman" w:hAnsi="Times New Roman" w:hint="eastAsia"/>
                <w:lang w:val="sr-Cyrl-CS"/>
              </w:rPr>
              <w:t>понашати</w:t>
            </w:r>
            <w:r w:rsidRPr="00C72F18">
              <w:rPr>
                <w:rFonts w:ascii="Times New Roman" w:hAnsi="Times New Roman"/>
                <w:lang w:val="sr-Cyrl-CS"/>
              </w:rPr>
              <w:t xml:space="preserve"> </w:t>
            </w:r>
            <w:r w:rsidRPr="00C72F18">
              <w:rPr>
                <w:rFonts w:ascii="Times New Roman" w:hAnsi="Times New Roman" w:hint="eastAsia"/>
                <w:lang w:val="sr-Cyrl-CS"/>
              </w:rPr>
              <w:t>у</w:t>
            </w:r>
            <w:r>
              <w:rPr>
                <w:rFonts w:ascii="Times New Roman" w:hAnsi="Times New Roman"/>
                <w:lang w:val="sr-Cyrl-CS"/>
              </w:rPr>
              <w:t xml:space="preserve"> </w:t>
            </w:r>
            <w:r w:rsidRPr="00C72F18">
              <w:rPr>
                <w:rFonts w:ascii="Times New Roman" w:hAnsi="Times New Roman" w:hint="eastAsia"/>
                <w:lang w:val="sr-Cyrl-CS"/>
              </w:rPr>
              <w:t>присуству</w:t>
            </w:r>
            <w:r w:rsidRPr="00C72F18">
              <w:rPr>
                <w:rFonts w:ascii="Times New Roman" w:hAnsi="Times New Roman"/>
                <w:lang w:val="sr-Cyrl-CS"/>
              </w:rPr>
              <w:t xml:space="preserve"> </w:t>
            </w:r>
            <w:r w:rsidRPr="00C72F18">
              <w:rPr>
                <w:rFonts w:ascii="Times New Roman" w:hAnsi="Times New Roman" w:hint="eastAsia"/>
                <w:lang w:val="sr-Cyrl-CS"/>
              </w:rPr>
              <w:t>оболелих</w:t>
            </w:r>
            <w:r w:rsidRPr="00C72F18">
              <w:rPr>
                <w:rFonts w:ascii="Times New Roman" w:hAnsi="Times New Roman"/>
                <w:lang w:val="sr-Cyrl-CS"/>
              </w:rPr>
              <w:t xml:space="preserve"> </w:t>
            </w:r>
            <w:r w:rsidRPr="00C72F18">
              <w:rPr>
                <w:rFonts w:ascii="Times New Roman" w:hAnsi="Times New Roman" w:hint="eastAsia"/>
                <w:lang w:val="sr-Cyrl-CS"/>
              </w:rPr>
              <w:t>од</w:t>
            </w:r>
            <w:r w:rsidRPr="00C72F18">
              <w:rPr>
                <w:rFonts w:ascii="Times New Roman" w:hAnsi="Times New Roman"/>
                <w:lang w:val="sr-Cyrl-CS"/>
              </w:rPr>
              <w:t xml:space="preserve"> </w:t>
            </w:r>
            <w:r w:rsidRPr="00C72F18">
              <w:rPr>
                <w:rFonts w:ascii="Times New Roman" w:hAnsi="Times New Roman" w:hint="eastAsia"/>
                <w:lang w:val="sr-Cyrl-CS"/>
              </w:rPr>
              <w:t>различитих</w:t>
            </w:r>
            <w:r w:rsidRPr="00C72F18">
              <w:rPr>
                <w:rFonts w:ascii="Times New Roman" w:hAnsi="Times New Roman"/>
                <w:lang w:val="sr-Cyrl-CS"/>
              </w:rPr>
              <w:t xml:space="preserve"> </w:t>
            </w:r>
            <w:r w:rsidRPr="00C72F18">
              <w:rPr>
                <w:rFonts w:ascii="Times New Roman" w:hAnsi="Times New Roman" w:hint="eastAsia"/>
                <w:lang w:val="sr-Cyrl-CS"/>
              </w:rPr>
              <w:t>болести</w:t>
            </w:r>
            <w:r>
              <w:rPr>
                <w:rFonts w:ascii="Times New Roman" w:hAnsi="Times New Roman"/>
                <w:lang w:val="sr-Cyrl-CS"/>
              </w:rPr>
              <w:t xml:space="preserve"> и развијати </w:t>
            </w:r>
            <w:r w:rsidRPr="00C72F18">
              <w:rPr>
                <w:rFonts w:ascii="Times New Roman" w:hAnsi="Times New Roman" w:hint="eastAsia"/>
                <w:lang w:val="sr-Cyrl-CS"/>
              </w:rPr>
              <w:t>толерантан</w:t>
            </w:r>
            <w:r w:rsidRPr="00C72F18">
              <w:rPr>
                <w:rFonts w:ascii="Times New Roman" w:hAnsi="Times New Roman"/>
                <w:lang w:val="sr-Cyrl-CS"/>
              </w:rPr>
              <w:t xml:space="preserve"> </w:t>
            </w:r>
            <w:r w:rsidRPr="00C72F18">
              <w:rPr>
                <w:rFonts w:ascii="Times New Roman" w:hAnsi="Times New Roman" w:hint="eastAsia"/>
                <w:lang w:val="sr-Cyrl-CS"/>
              </w:rPr>
              <w:t>однос</w:t>
            </w:r>
            <w:r w:rsidRPr="00C72F18">
              <w:rPr>
                <w:rFonts w:ascii="Times New Roman" w:hAnsi="Times New Roman"/>
                <w:lang w:val="sr-Cyrl-CS"/>
              </w:rPr>
              <w:t xml:space="preserve"> </w:t>
            </w:r>
            <w:r w:rsidRPr="00C72F18">
              <w:rPr>
                <w:rFonts w:ascii="Times New Roman" w:hAnsi="Times New Roman" w:hint="eastAsia"/>
                <w:lang w:val="sr-Cyrl-CS"/>
              </w:rPr>
              <w:t>према</w:t>
            </w:r>
            <w:r w:rsidRPr="00C72F18">
              <w:rPr>
                <w:rFonts w:ascii="Times New Roman" w:hAnsi="Times New Roman"/>
                <w:lang w:val="sr-Cyrl-CS"/>
              </w:rPr>
              <w:t xml:space="preserve"> </w:t>
            </w:r>
            <w:r w:rsidRPr="00C72F18">
              <w:rPr>
                <w:rFonts w:ascii="Times New Roman" w:hAnsi="Times New Roman" w:hint="eastAsia"/>
                <w:lang w:val="sr-Cyrl-CS"/>
              </w:rPr>
              <w:t>оболелима</w:t>
            </w:r>
            <w:r w:rsidRPr="00C72F18">
              <w:rPr>
                <w:rFonts w:ascii="Times New Roman" w:hAnsi="Times New Roman"/>
                <w:lang w:val="sr-Cyrl-CS"/>
              </w:rPr>
              <w:t xml:space="preserve">. </w:t>
            </w:r>
            <w:r w:rsidRPr="00C72F18">
              <w:rPr>
                <w:rFonts w:ascii="Times New Roman" w:hAnsi="Times New Roman" w:hint="eastAsia"/>
                <w:lang w:val="sr-Cyrl-CS"/>
              </w:rPr>
              <w:t>На</w:t>
            </w:r>
            <w:r w:rsidRPr="00C72F18">
              <w:rPr>
                <w:rFonts w:ascii="Times New Roman" w:hAnsi="Times New Roman"/>
                <w:lang w:val="sr-Cyrl-CS"/>
              </w:rPr>
              <w:t xml:space="preserve"> </w:t>
            </w:r>
            <w:r w:rsidRPr="00C72F18">
              <w:rPr>
                <w:rFonts w:ascii="Times New Roman" w:hAnsi="Times New Roman" w:hint="eastAsia"/>
                <w:lang w:val="sr-Cyrl-CS"/>
              </w:rPr>
              <w:t>пример</w:t>
            </w:r>
            <w:r w:rsidRPr="00C72F18">
              <w:rPr>
                <w:rFonts w:ascii="Times New Roman" w:hAnsi="Times New Roman"/>
                <w:lang w:val="sr-Cyrl-CS"/>
              </w:rPr>
              <w:t xml:space="preserve">, </w:t>
            </w:r>
            <w:r w:rsidRPr="00C72F18">
              <w:rPr>
                <w:rFonts w:ascii="Times New Roman" w:hAnsi="Times New Roman" w:hint="eastAsia"/>
                <w:lang w:val="sr-Cyrl-CS"/>
              </w:rPr>
              <w:t>особу</w:t>
            </w:r>
            <w:r w:rsidRPr="00C72F18">
              <w:rPr>
                <w:rFonts w:ascii="Times New Roman" w:hAnsi="Times New Roman"/>
                <w:lang w:val="sr-Cyrl-CS"/>
              </w:rPr>
              <w:t xml:space="preserve"> </w:t>
            </w:r>
            <w:r w:rsidRPr="00C72F18">
              <w:rPr>
                <w:rFonts w:ascii="Times New Roman" w:hAnsi="Times New Roman" w:hint="eastAsia"/>
                <w:lang w:val="sr-Cyrl-CS"/>
              </w:rPr>
              <w:t>оболелу</w:t>
            </w:r>
            <w:r w:rsidRPr="00C72F18">
              <w:rPr>
                <w:rFonts w:ascii="Times New Roman" w:hAnsi="Times New Roman"/>
                <w:lang w:val="sr-Cyrl-CS"/>
              </w:rPr>
              <w:t xml:space="preserve"> </w:t>
            </w:r>
            <w:r w:rsidRPr="00C72F18">
              <w:rPr>
                <w:rFonts w:ascii="Times New Roman" w:hAnsi="Times New Roman" w:hint="eastAsia"/>
                <w:lang w:val="sr-Cyrl-CS"/>
              </w:rPr>
              <w:t>од</w:t>
            </w:r>
            <w:r w:rsidRPr="00C72F18">
              <w:rPr>
                <w:rFonts w:ascii="Times New Roman" w:hAnsi="Times New Roman"/>
                <w:lang w:val="sr-Cyrl-CS"/>
              </w:rPr>
              <w:t xml:space="preserve"> </w:t>
            </w:r>
            <w:r w:rsidRPr="00C72F18">
              <w:rPr>
                <w:rFonts w:ascii="Times New Roman" w:hAnsi="Times New Roman" w:hint="eastAsia"/>
                <w:lang w:val="sr-Cyrl-CS"/>
              </w:rPr>
              <w:t>сиде</w:t>
            </w:r>
            <w:r w:rsidRPr="00C72F18">
              <w:rPr>
                <w:rFonts w:ascii="Times New Roman" w:hAnsi="Times New Roman"/>
                <w:lang w:val="sr-Cyrl-CS"/>
              </w:rPr>
              <w:t xml:space="preserve"> </w:t>
            </w:r>
            <w:r w:rsidRPr="00C72F18">
              <w:rPr>
                <w:rFonts w:ascii="Times New Roman" w:hAnsi="Times New Roman" w:hint="eastAsia"/>
                <w:lang w:val="sr-Cyrl-CS"/>
              </w:rPr>
              <w:t>не</w:t>
            </w:r>
            <w:r w:rsidRPr="00C72F18">
              <w:rPr>
                <w:rFonts w:ascii="Times New Roman" w:hAnsi="Times New Roman"/>
                <w:lang w:val="sr-Cyrl-CS"/>
              </w:rPr>
              <w:t xml:space="preserve"> </w:t>
            </w:r>
            <w:r w:rsidRPr="00C72F18">
              <w:rPr>
                <w:rFonts w:ascii="Times New Roman" w:hAnsi="Times New Roman" w:hint="eastAsia"/>
                <w:lang w:val="sr-Cyrl-CS"/>
              </w:rPr>
              <w:t>треба</w:t>
            </w:r>
            <w:r w:rsidRPr="00C72F18">
              <w:rPr>
                <w:rFonts w:ascii="Times New Roman" w:hAnsi="Times New Roman"/>
                <w:lang w:val="sr-Cyrl-CS"/>
              </w:rPr>
              <w:t xml:space="preserve"> </w:t>
            </w:r>
            <w:r w:rsidRPr="00C72F18">
              <w:rPr>
                <w:rFonts w:ascii="Times New Roman" w:hAnsi="Times New Roman" w:hint="eastAsia"/>
                <w:lang w:val="sr-Cyrl-CS"/>
              </w:rPr>
              <w:t>да</w:t>
            </w:r>
            <w:r w:rsidRPr="00C72F18">
              <w:rPr>
                <w:rFonts w:ascii="Times New Roman" w:hAnsi="Times New Roman"/>
                <w:lang w:val="sr-Cyrl-CS"/>
              </w:rPr>
              <w:t xml:space="preserve"> </w:t>
            </w:r>
            <w:r w:rsidRPr="00C72F18">
              <w:rPr>
                <w:rFonts w:ascii="Times New Roman" w:hAnsi="Times New Roman" w:hint="eastAsia"/>
                <w:lang w:val="sr-Cyrl-CS"/>
              </w:rPr>
              <w:t>игноришу</w:t>
            </w:r>
            <w:r w:rsidRPr="00C72F18">
              <w:rPr>
                <w:rFonts w:ascii="Times New Roman" w:hAnsi="Times New Roman"/>
                <w:lang w:val="sr-Cyrl-CS"/>
              </w:rPr>
              <w:t xml:space="preserve">, </w:t>
            </w:r>
            <w:r w:rsidRPr="00C72F18">
              <w:rPr>
                <w:rFonts w:ascii="Times New Roman" w:hAnsi="Times New Roman" w:hint="eastAsia"/>
                <w:lang w:val="sr-Cyrl-CS"/>
              </w:rPr>
              <w:t>нити</w:t>
            </w:r>
          </w:p>
          <w:p w14:paraId="4E576F58" w14:textId="77777777" w:rsidR="0039680A" w:rsidRPr="00C72F18" w:rsidRDefault="0039680A" w:rsidP="0039680A">
            <w:pPr>
              <w:autoSpaceDE w:val="0"/>
              <w:autoSpaceDN w:val="0"/>
              <w:adjustRightInd w:val="0"/>
              <w:rPr>
                <w:rFonts w:ascii="Times New Roman" w:hAnsi="Times New Roman"/>
                <w:lang w:val="sr-Cyrl-CS"/>
              </w:rPr>
            </w:pPr>
            <w:r w:rsidRPr="00C72F18">
              <w:rPr>
                <w:rFonts w:ascii="Times New Roman" w:hAnsi="Times New Roman" w:hint="eastAsia"/>
                <w:lang w:val="sr-Cyrl-CS"/>
              </w:rPr>
              <w:t>дискриминишу</w:t>
            </w:r>
            <w:r w:rsidRPr="00C72F18">
              <w:rPr>
                <w:rFonts w:ascii="Times New Roman" w:hAnsi="Times New Roman"/>
                <w:lang w:val="sr-Cyrl-CS"/>
              </w:rPr>
              <w:t xml:space="preserve"> </w:t>
            </w:r>
            <w:r w:rsidRPr="00C72F18">
              <w:rPr>
                <w:rFonts w:ascii="Times New Roman" w:hAnsi="Times New Roman" w:hint="eastAsia"/>
                <w:lang w:val="sr-Cyrl-CS"/>
              </w:rPr>
              <w:t>на</w:t>
            </w:r>
            <w:r w:rsidRPr="00C72F18">
              <w:rPr>
                <w:rFonts w:ascii="Times New Roman" w:hAnsi="Times New Roman"/>
                <w:lang w:val="sr-Cyrl-CS"/>
              </w:rPr>
              <w:t xml:space="preserve"> </w:t>
            </w:r>
            <w:r w:rsidRPr="00C72F18">
              <w:rPr>
                <w:rFonts w:ascii="Times New Roman" w:hAnsi="Times New Roman" w:hint="eastAsia"/>
                <w:lang w:val="sr-Cyrl-CS"/>
              </w:rPr>
              <w:t>било</w:t>
            </w:r>
            <w:r w:rsidRPr="00C72F18">
              <w:rPr>
                <w:rFonts w:ascii="Times New Roman" w:hAnsi="Times New Roman"/>
                <w:lang w:val="sr-Cyrl-CS"/>
              </w:rPr>
              <w:t xml:space="preserve"> </w:t>
            </w:r>
            <w:r w:rsidRPr="00C72F18">
              <w:rPr>
                <w:rFonts w:ascii="Times New Roman" w:hAnsi="Times New Roman" w:hint="eastAsia"/>
                <w:lang w:val="sr-Cyrl-CS"/>
              </w:rPr>
              <w:t>који</w:t>
            </w:r>
            <w:r w:rsidRPr="00C72F18">
              <w:rPr>
                <w:rFonts w:ascii="Times New Roman" w:hAnsi="Times New Roman"/>
                <w:lang w:val="sr-Cyrl-CS"/>
              </w:rPr>
              <w:t xml:space="preserve"> </w:t>
            </w:r>
            <w:r w:rsidRPr="00C72F18">
              <w:rPr>
                <w:rFonts w:ascii="Times New Roman" w:hAnsi="Times New Roman" w:hint="eastAsia"/>
                <w:lang w:val="sr-Cyrl-CS"/>
              </w:rPr>
              <w:t>начин</w:t>
            </w:r>
            <w:r w:rsidRPr="00C72F18">
              <w:rPr>
                <w:rFonts w:ascii="Times New Roman" w:hAnsi="Times New Roman"/>
                <w:lang w:val="sr-Cyrl-CS"/>
              </w:rPr>
              <w:t xml:space="preserve">, </w:t>
            </w:r>
            <w:r w:rsidRPr="00C72F18">
              <w:rPr>
                <w:rFonts w:ascii="Times New Roman" w:hAnsi="Times New Roman" w:hint="eastAsia"/>
                <w:lang w:val="sr-Cyrl-CS"/>
              </w:rPr>
              <w:t>а</w:t>
            </w:r>
            <w:r w:rsidRPr="00C72F18">
              <w:rPr>
                <w:rFonts w:ascii="Times New Roman" w:hAnsi="Times New Roman"/>
                <w:lang w:val="sr-Cyrl-CS"/>
              </w:rPr>
              <w:t xml:space="preserve"> </w:t>
            </w:r>
            <w:r w:rsidRPr="00C72F18">
              <w:rPr>
                <w:rFonts w:ascii="Times New Roman" w:hAnsi="Times New Roman" w:hint="eastAsia"/>
                <w:lang w:val="sr-Cyrl-CS"/>
              </w:rPr>
              <w:t>то</w:t>
            </w:r>
            <w:r w:rsidRPr="00C72F18">
              <w:rPr>
                <w:rFonts w:ascii="Times New Roman" w:hAnsi="Times New Roman"/>
                <w:lang w:val="sr-Cyrl-CS"/>
              </w:rPr>
              <w:t xml:space="preserve"> </w:t>
            </w:r>
            <w:r w:rsidRPr="00C72F18">
              <w:rPr>
                <w:rFonts w:ascii="Times New Roman" w:hAnsi="Times New Roman" w:hint="eastAsia"/>
                <w:lang w:val="sr-Cyrl-CS"/>
              </w:rPr>
              <w:t>ће</w:t>
            </w:r>
            <w:r w:rsidRPr="00C72F18">
              <w:rPr>
                <w:rFonts w:ascii="Times New Roman" w:hAnsi="Times New Roman"/>
                <w:lang w:val="sr-Cyrl-CS"/>
              </w:rPr>
              <w:t xml:space="preserve"> </w:t>
            </w:r>
            <w:r w:rsidRPr="00C72F18">
              <w:rPr>
                <w:rFonts w:ascii="Times New Roman" w:hAnsi="Times New Roman" w:hint="eastAsia"/>
                <w:lang w:val="sr-Cyrl-CS"/>
              </w:rPr>
              <w:t>моћи</w:t>
            </w:r>
            <w:r w:rsidRPr="00C72F18">
              <w:rPr>
                <w:rFonts w:ascii="Times New Roman" w:hAnsi="Times New Roman"/>
                <w:lang w:val="sr-Cyrl-CS"/>
              </w:rPr>
              <w:t xml:space="preserve"> </w:t>
            </w:r>
            <w:r w:rsidRPr="00C72F18">
              <w:rPr>
                <w:rFonts w:ascii="Times New Roman" w:hAnsi="Times New Roman" w:hint="eastAsia"/>
                <w:lang w:val="sr-Cyrl-CS"/>
              </w:rPr>
              <w:t>када</w:t>
            </w:r>
            <w:r w:rsidRPr="00C72F18">
              <w:rPr>
                <w:rFonts w:ascii="Times New Roman" w:hAnsi="Times New Roman"/>
                <w:lang w:val="sr-Cyrl-CS"/>
              </w:rPr>
              <w:t xml:space="preserve"> </w:t>
            </w:r>
            <w:r w:rsidRPr="00C72F18">
              <w:rPr>
                <w:rFonts w:ascii="Times New Roman" w:hAnsi="Times New Roman" w:hint="eastAsia"/>
                <w:lang w:val="sr-Cyrl-CS"/>
              </w:rPr>
              <w:t>науче</w:t>
            </w:r>
            <w:r w:rsidRPr="00C72F18">
              <w:rPr>
                <w:rFonts w:ascii="Times New Roman" w:hAnsi="Times New Roman"/>
                <w:lang w:val="sr-Cyrl-CS"/>
              </w:rPr>
              <w:t xml:space="preserve"> </w:t>
            </w:r>
            <w:r w:rsidRPr="00C72F18">
              <w:rPr>
                <w:rFonts w:ascii="Times New Roman" w:hAnsi="Times New Roman" w:hint="eastAsia"/>
                <w:lang w:val="sr-Cyrl-CS"/>
              </w:rPr>
              <w:t>да</w:t>
            </w:r>
            <w:r w:rsidRPr="00C72F18">
              <w:rPr>
                <w:rFonts w:ascii="Times New Roman" w:hAnsi="Times New Roman"/>
                <w:lang w:val="sr-Cyrl-CS"/>
              </w:rPr>
              <w:t xml:space="preserve"> </w:t>
            </w:r>
            <w:r w:rsidRPr="00C72F18">
              <w:rPr>
                <w:rFonts w:ascii="Times New Roman" w:hAnsi="Times New Roman" w:hint="eastAsia"/>
                <w:lang w:val="sr-Cyrl-CS"/>
              </w:rPr>
              <w:t>руковање</w:t>
            </w:r>
            <w:r w:rsidRPr="00C72F18">
              <w:rPr>
                <w:rFonts w:ascii="Times New Roman" w:hAnsi="Times New Roman"/>
                <w:lang w:val="sr-Cyrl-CS"/>
              </w:rPr>
              <w:t xml:space="preserve">, </w:t>
            </w:r>
            <w:r w:rsidRPr="00C72F18">
              <w:rPr>
                <w:rFonts w:ascii="Times New Roman" w:hAnsi="Times New Roman" w:hint="eastAsia"/>
                <w:lang w:val="sr-Cyrl-CS"/>
              </w:rPr>
              <w:t>загрљај</w:t>
            </w:r>
            <w:r w:rsidRPr="00C72F18">
              <w:rPr>
                <w:rFonts w:ascii="Times New Roman" w:hAnsi="Times New Roman"/>
                <w:lang w:val="sr-Cyrl-CS"/>
              </w:rPr>
              <w:t xml:space="preserve">, </w:t>
            </w:r>
            <w:r w:rsidRPr="00C72F18">
              <w:rPr>
                <w:rFonts w:ascii="Times New Roman" w:hAnsi="Times New Roman" w:hint="eastAsia"/>
                <w:lang w:val="sr-Cyrl-CS"/>
              </w:rPr>
              <w:t>разговор</w:t>
            </w:r>
            <w:r w:rsidRPr="00C72F18">
              <w:rPr>
                <w:rFonts w:ascii="Times New Roman" w:hAnsi="Times New Roman"/>
                <w:lang w:val="sr-Cyrl-CS"/>
              </w:rPr>
              <w:t xml:space="preserve"> </w:t>
            </w:r>
            <w:r w:rsidRPr="00C72F18">
              <w:rPr>
                <w:rFonts w:ascii="Times New Roman" w:hAnsi="Times New Roman" w:hint="eastAsia"/>
                <w:lang w:val="sr-Cyrl-CS"/>
              </w:rPr>
              <w:t>нису</w:t>
            </w:r>
            <w:r w:rsidRPr="00C72F18">
              <w:rPr>
                <w:rFonts w:ascii="Times New Roman" w:hAnsi="Times New Roman"/>
                <w:lang w:val="sr-Cyrl-CS"/>
              </w:rPr>
              <w:t xml:space="preserve"> </w:t>
            </w:r>
            <w:r w:rsidRPr="00C72F18">
              <w:rPr>
                <w:rFonts w:ascii="Times New Roman" w:hAnsi="Times New Roman" w:hint="eastAsia"/>
                <w:lang w:val="sr-Cyrl-CS"/>
              </w:rPr>
              <w:t>начини</w:t>
            </w:r>
            <w:r w:rsidRPr="00C72F18">
              <w:rPr>
                <w:rFonts w:ascii="Times New Roman" w:hAnsi="Times New Roman"/>
                <w:lang w:val="sr-Cyrl-CS"/>
              </w:rPr>
              <w:t xml:space="preserve"> </w:t>
            </w:r>
            <w:r w:rsidRPr="00C72F18">
              <w:rPr>
                <w:rFonts w:ascii="Times New Roman" w:hAnsi="Times New Roman" w:hint="eastAsia"/>
                <w:lang w:val="sr-Cyrl-CS"/>
              </w:rPr>
              <w:t>како</w:t>
            </w:r>
            <w:r w:rsidRPr="00C72F18">
              <w:rPr>
                <w:rFonts w:ascii="Times New Roman" w:hAnsi="Times New Roman"/>
                <w:lang w:val="sr-Cyrl-CS"/>
              </w:rPr>
              <w:t xml:space="preserve"> </w:t>
            </w:r>
            <w:r w:rsidRPr="00C72F18">
              <w:rPr>
                <w:rFonts w:ascii="Times New Roman" w:hAnsi="Times New Roman" w:hint="eastAsia"/>
                <w:lang w:val="sr-Cyrl-CS"/>
              </w:rPr>
              <w:t>се</w:t>
            </w:r>
            <w:r w:rsidRPr="00C72F18">
              <w:rPr>
                <w:rFonts w:ascii="Times New Roman" w:hAnsi="Times New Roman"/>
                <w:lang w:val="sr-Cyrl-CS"/>
              </w:rPr>
              <w:t xml:space="preserve"> </w:t>
            </w:r>
            <w:r w:rsidRPr="00C72F18">
              <w:rPr>
                <w:rFonts w:ascii="Times New Roman" w:hAnsi="Times New Roman" w:hint="eastAsia"/>
                <w:lang w:val="sr-Cyrl-CS"/>
              </w:rPr>
              <w:t>ова</w:t>
            </w:r>
            <w:r w:rsidRPr="00C72F18">
              <w:rPr>
                <w:rFonts w:ascii="Times New Roman" w:hAnsi="Times New Roman"/>
                <w:lang w:val="sr-Cyrl-CS"/>
              </w:rPr>
              <w:t xml:space="preserve"> </w:t>
            </w:r>
            <w:r w:rsidRPr="00C72F18">
              <w:rPr>
                <w:rFonts w:ascii="Times New Roman" w:hAnsi="Times New Roman" w:hint="eastAsia"/>
                <w:lang w:val="sr-Cyrl-CS"/>
              </w:rPr>
              <w:t>болест</w:t>
            </w:r>
            <w:r w:rsidRPr="00C72F18">
              <w:rPr>
                <w:rFonts w:ascii="Times New Roman" w:hAnsi="Times New Roman"/>
                <w:lang w:val="sr-Cyrl-CS"/>
              </w:rPr>
              <w:t xml:space="preserve"> </w:t>
            </w:r>
            <w:r w:rsidRPr="00C72F18">
              <w:rPr>
                <w:rFonts w:ascii="Times New Roman" w:hAnsi="Times New Roman" w:hint="eastAsia"/>
                <w:lang w:val="sr-Cyrl-CS"/>
              </w:rPr>
              <w:t>преноси</w:t>
            </w:r>
            <w:r w:rsidRPr="00C72F18">
              <w:rPr>
                <w:rFonts w:ascii="Times New Roman" w:hAnsi="Times New Roman"/>
                <w:lang w:val="sr-Cyrl-CS"/>
              </w:rPr>
              <w:t xml:space="preserve">. </w:t>
            </w:r>
          </w:p>
          <w:p w14:paraId="0B57588A" w14:textId="77777777" w:rsidR="0039680A" w:rsidRPr="003256AC" w:rsidRDefault="0039680A" w:rsidP="0039680A">
            <w:pPr>
              <w:autoSpaceDE w:val="0"/>
              <w:autoSpaceDN w:val="0"/>
              <w:adjustRightInd w:val="0"/>
              <w:rPr>
                <w:rFonts w:ascii="Times New Roman" w:hAnsi="Times New Roman"/>
                <w:lang w:val="sr-Cyrl-CS"/>
              </w:rPr>
            </w:pPr>
            <w:r>
              <w:rPr>
                <w:rFonts w:ascii="Times New Roman" w:hAnsi="Times New Roman"/>
                <w:lang w:val="sr-Cyrl-CS"/>
              </w:rPr>
              <w:t>-</w:t>
            </w:r>
            <w:r>
              <w:rPr>
                <w:rFonts w:hint="eastAsia"/>
              </w:rPr>
              <w:t xml:space="preserve"> </w:t>
            </w:r>
            <w:r>
              <w:rPr>
                <w:rFonts w:ascii="Times New Roman" w:hAnsi="Times New Roman"/>
                <w:lang w:val="sr-Cyrl-CS"/>
              </w:rPr>
              <w:t>О</w:t>
            </w:r>
            <w:r w:rsidRPr="003256AC">
              <w:rPr>
                <w:rFonts w:ascii="Times New Roman" w:hAnsi="Times New Roman" w:hint="eastAsia"/>
                <w:lang w:val="sr-Cyrl-CS"/>
              </w:rPr>
              <w:t>брадити</w:t>
            </w:r>
            <w:r w:rsidRPr="003256AC">
              <w:rPr>
                <w:rFonts w:ascii="Times New Roman" w:hAnsi="Times New Roman"/>
                <w:lang w:val="sr-Cyrl-CS"/>
              </w:rPr>
              <w:t xml:space="preserve"> </w:t>
            </w:r>
            <w:r w:rsidRPr="003256AC">
              <w:rPr>
                <w:rFonts w:ascii="Times New Roman" w:hAnsi="Times New Roman" w:hint="eastAsia"/>
                <w:lang w:val="sr-Cyrl-CS"/>
              </w:rPr>
              <w:t>и</w:t>
            </w:r>
            <w:r w:rsidRPr="003256AC">
              <w:rPr>
                <w:rFonts w:ascii="Times New Roman" w:hAnsi="Times New Roman"/>
                <w:lang w:val="sr-Cyrl-CS"/>
              </w:rPr>
              <w:t xml:space="preserve"> </w:t>
            </w:r>
            <w:r w:rsidRPr="003256AC">
              <w:rPr>
                <w:rFonts w:ascii="Times New Roman" w:hAnsi="Times New Roman" w:hint="eastAsia"/>
                <w:lang w:val="sr-Cyrl-CS"/>
              </w:rPr>
              <w:t>примере</w:t>
            </w:r>
            <w:r w:rsidRPr="003256AC">
              <w:rPr>
                <w:rFonts w:ascii="Times New Roman" w:hAnsi="Times New Roman"/>
                <w:lang w:val="sr-Cyrl-CS"/>
              </w:rPr>
              <w:t xml:space="preserve"> </w:t>
            </w:r>
            <w:r w:rsidRPr="003256AC">
              <w:rPr>
                <w:rFonts w:ascii="Times New Roman" w:hAnsi="Times New Roman" w:hint="eastAsia"/>
                <w:lang w:val="sr-Cyrl-CS"/>
              </w:rPr>
              <w:t>различитих</w:t>
            </w:r>
            <w:r w:rsidRPr="003256AC">
              <w:rPr>
                <w:rFonts w:ascii="Times New Roman" w:hAnsi="Times New Roman"/>
                <w:lang w:val="sr-Cyrl-CS"/>
              </w:rPr>
              <w:t xml:space="preserve"> </w:t>
            </w:r>
            <w:r w:rsidRPr="003256AC">
              <w:rPr>
                <w:rFonts w:ascii="Times New Roman" w:hAnsi="Times New Roman" w:hint="eastAsia"/>
                <w:lang w:val="sr-Cyrl-CS"/>
              </w:rPr>
              <w:t>утицаја</w:t>
            </w:r>
            <w:r w:rsidRPr="003256AC">
              <w:rPr>
                <w:rFonts w:ascii="Times New Roman" w:hAnsi="Times New Roman"/>
                <w:lang w:val="sr-Cyrl-CS"/>
              </w:rPr>
              <w:t xml:space="preserve"> </w:t>
            </w:r>
            <w:r w:rsidRPr="003256AC">
              <w:rPr>
                <w:rFonts w:ascii="Times New Roman" w:hAnsi="Times New Roman" w:hint="eastAsia"/>
                <w:lang w:val="sr-Cyrl-CS"/>
              </w:rPr>
              <w:t>на</w:t>
            </w:r>
            <w:r w:rsidRPr="003256AC">
              <w:rPr>
                <w:rFonts w:ascii="Times New Roman" w:hAnsi="Times New Roman"/>
                <w:lang w:val="sr-Cyrl-CS"/>
              </w:rPr>
              <w:t xml:space="preserve"> </w:t>
            </w:r>
            <w:r w:rsidRPr="003256AC">
              <w:rPr>
                <w:rFonts w:ascii="Times New Roman" w:hAnsi="Times New Roman" w:hint="eastAsia"/>
                <w:lang w:val="sr-Cyrl-CS"/>
              </w:rPr>
              <w:t>функције</w:t>
            </w:r>
            <w:r w:rsidRPr="003256AC">
              <w:rPr>
                <w:rFonts w:ascii="Times New Roman" w:hAnsi="Times New Roman"/>
                <w:lang w:val="sr-Cyrl-CS"/>
              </w:rPr>
              <w:t xml:space="preserve"> </w:t>
            </w:r>
            <w:r w:rsidRPr="003256AC">
              <w:rPr>
                <w:rFonts w:ascii="Times New Roman" w:hAnsi="Times New Roman" w:hint="eastAsia"/>
                <w:lang w:val="sr-Cyrl-CS"/>
              </w:rPr>
              <w:t>ендокриног</w:t>
            </w:r>
            <w:r w:rsidRPr="003256AC">
              <w:rPr>
                <w:rFonts w:ascii="Times New Roman" w:hAnsi="Times New Roman"/>
                <w:lang w:val="sr-Cyrl-CS"/>
              </w:rPr>
              <w:t xml:space="preserve"> </w:t>
            </w:r>
            <w:r w:rsidRPr="003256AC">
              <w:rPr>
                <w:rFonts w:ascii="Times New Roman" w:hAnsi="Times New Roman" w:hint="eastAsia"/>
                <w:lang w:val="sr-Cyrl-CS"/>
              </w:rPr>
              <w:t>система</w:t>
            </w:r>
            <w:r w:rsidRPr="003256AC">
              <w:rPr>
                <w:rFonts w:ascii="Times New Roman" w:hAnsi="Times New Roman"/>
                <w:lang w:val="sr-Cyrl-CS"/>
              </w:rPr>
              <w:t xml:space="preserve">, </w:t>
            </w:r>
            <w:r w:rsidRPr="003256AC">
              <w:rPr>
                <w:rFonts w:ascii="Times New Roman" w:hAnsi="Times New Roman" w:hint="eastAsia"/>
                <w:lang w:val="sr-Cyrl-CS"/>
              </w:rPr>
              <w:t>нервног</w:t>
            </w:r>
            <w:r>
              <w:rPr>
                <w:rFonts w:ascii="Times New Roman" w:hAnsi="Times New Roman"/>
                <w:lang w:val="sr-Cyrl-CS"/>
              </w:rPr>
              <w:t xml:space="preserve"> </w:t>
            </w:r>
            <w:r w:rsidRPr="003256AC">
              <w:rPr>
                <w:rFonts w:ascii="Times New Roman" w:hAnsi="Times New Roman" w:hint="eastAsia"/>
                <w:lang w:val="sr-Cyrl-CS"/>
              </w:rPr>
              <w:t>система</w:t>
            </w:r>
            <w:r w:rsidRPr="003256AC">
              <w:rPr>
                <w:rFonts w:ascii="Times New Roman" w:hAnsi="Times New Roman"/>
                <w:lang w:val="sr-Cyrl-CS"/>
              </w:rPr>
              <w:t xml:space="preserve"> </w:t>
            </w:r>
            <w:r w:rsidRPr="003256AC">
              <w:rPr>
                <w:rFonts w:ascii="Times New Roman" w:hAnsi="Times New Roman" w:hint="eastAsia"/>
                <w:lang w:val="sr-Cyrl-CS"/>
              </w:rPr>
              <w:t>и</w:t>
            </w:r>
            <w:r w:rsidRPr="003256AC">
              <w:rPr>
                <w:rFonts w:ascii="Times New Roman" w:hAnsi="Times New Roman"/>
                <w:lang w:val="sr-Cyrl-CS"/>
              </w:rPr>
              <w:t xml:space="preserve"> </w:t>
            </w:r>
            <w:r w:rsidRPr="003256AC">
              <w:rPr>
                <w:rFonts w:ascii="Times New Roman" w:hAnsi="Times New Roman" w:hint="eastAsia"/>
                <w:lang w:val="sr-Cyrl-CS"/>
              </w:rPr>
              <w:t>чула</w:t>
            </w:r>
            <w:r w:rsidRPr="003256AC">
              <w:rPr>
                <w:rFonts w:ascii="Times New Roman" w:hAnsi="Times New Roman"/>
                <w:lang w:val="sr-Cyrl-CS"/>
              </w:rPr>
              <w:t xml:space="preserve"> </w:t>
            </w:r>
            <w:r w:rsidRPr="003256AC">
              <w:rPr>
                <w:rFonts w:ascii="Times New Roman" w:hAnsi="Times New Roman" w:hint="eastAsia"/>
                <w:lang w:val="sr-Cyrl-CS"/>
              </w:rPr>
              <w:t>изазваних</w:t>
            </w:r>
            <w:r w:rsidRPr="003256AC">
              <w:rPr>
                <w:rFonts w:ascii="Times New Roman" w:hAnsi="Times New Roman"/>
                <w:lang w:val="sr-Cyrl-CS"/>
              </w:rPr>
              <w:t xml:space="preserve"> </w:t>
            </w:r>
            <w:r w:rsidRPr="003256AC">
              <w:rPr>
                <w:rFonts w:ascii="Times New Roman" w:hAnsi="Times New Roman" w:hint="eastAsia"/>
                <w:lang w:val="sr-Cyrl-CS"/>
              </w:rPr>
              <w:t>различитим</w:t>
            </w:r>
            <w:r w:rsidRPr="003256AC">
              <w:rPr>
                <w:rFonts w:ascii="Times New Roman" w:hAnsi="Times New Roman"/>
                <w:lang w:val="sr-Cyrl-CS"/>
              </w:rPr>
              <w:t xml:space="preserve"> </w:t>
            </w:r>
            <w:r w:rsidRPr="003256AC">
              <w:rPr>
                <w:rFonts w:ascii="Times New Roman" w:hAnsi="Times New Roman" w:hint="eastAsia"/>
                <w:lang w:val="sr-Cyrl-CS"/>
              </w:rPr>
              <w:t>спољашњим</w:t>
            </w:r>
            <w:r w:rsidRPr="003256AC">
              <w:rPr>
                <w:rFonts w:ascii="Times New Roman" w:hAnsi="Times New Roman"/>
                <w:lang w:val="sr-Cyrl-CS"/>
              </w:rPr>
              <w:t xml:space="preserve"> </w:t>
            </w:r>
            <w:r w:rsidRPr="003256AC">
              <w:rPr>
                <w:rFonts w:ascii="Times New Roman" w:hAnsi="Times New Roman" w:hint="eastAsia"/>
                <w:lang w:val="sr-Cyrl-CS"/>
              </w:rPr>
              <w:t>и</w:t>
            </w:r>
            <w:r w:rsidRPr="003256AC">
              <w:rPr>
                <w:rFonts w:ascii="Times New Roman" w:hAnsi="Times New Roman"/>
                <w:lang w:val="sr-Cyrl-CS"/>
              </w:rPr>
              <w:t xml:space="preserve"> </w:t>
            </w:r>
            <w:r w:rsidRPr="003256AC">
              <w:rPr>
                <w:rFonts w:ascii="Times New Roman" w:hAnsi="Times New Roman" w:hint="eastAsia"/>
                <w:lang w:val="sr-Cyrl-CS"/>
              </w:rPr>
              <w:t>унутрашњим</w:t>
            </w:r>
            <w:r>
              <w:rPr>
                <w:rFonts w:ascii="Times New Roman" w:hAnsi="Times New Roman"/>
                <w:lang w:val="sr-Cyrl-CS"/>
              </w:rPr>
              <w:t xml:space="preserve"> </w:t>
            </w:r>
            <w:r w:rsidRPr="003256AC">
              <w:rPr>
                <w:rFonts w:ascii="Times New Roman" w:hAnsi="Times New Roman" w:hint="eastAsia"/>
                <w:lang w:val="sr-Cyrl-CS"/>
              </w:rPr>
              <w:t>факторима</w:t>
            </w:r>
            <w:r w:rsidRPr="003256AC">
              <w:rPr>
                <w:rFonts w:ascii="Times New Roman" w:hAnsi="Times New Roman"/>
                <w:lang w:val="sr-Cyrl-CS"/>
              </w:rPr>
              <w:t xml:space="preserve"> (</w:t>
            </w:r>
            <w:r w:rsidRPr="003256AC">
              <w:rPr>
                <w:rFonts w:ascii="Times New Roman" w:hAnsi="Times New Roman" w:hint="eastAsia"/>
                <w:lang w:val="sr-Cyrl-CS"/>
              </w:rPr>
              <w:t>узроцима</w:t>
            </w:r>
            <w:r w:rsidRPr="003256AC">
              <w:rPr>
                <w:rFonts w:ascii="Times New Roman" w:hAnsi="Times New Roman"/>
                <w:lang w:val="sr-Cyrl-CS"/>
              </w:rPr>
              <w:t xml:space="preserve">), </w:t>
            </w:r>
            <w:r w:rsidRPr="003256AC">
              <w:rPr>
                <w:rFonts w:ascii="Times New Roman" w:hAnsi="Times New Roman" w:hint="eastAsia"/>
                <w:lang w:val="sr-Cyrl-CS"/>
              </w:rPr>
              <w:t>као</w:t>
            </w:r>
            <w:r w:rsidRPr="003256AC">
              <w:rPr>
                <w:rFonts w:ascii="Times New Roman" w:hAnsi="Times New Roman"/>
                <w:lang w:val="sr-Cyrl-CS"/>
              </w:rPr>
              <w:t xml:space="preserve"> </w:t>
            </w:r>
            <w:r w:rsidRPr="003256AC">
              <w:rPr>
                <w:rFonts w:ascii="Times New Roman" w:hAnsi="Times New Roman" w:hint="eastAsia"/>
                <w:lang w:val="sr-Cyrl-CS"/>
              </w:rPr>
              <w:t>и</w:t>
            </w:r>
            <w:r w:rsidRPr="003256AC">
              <w:rPr>
                <w:rFonts w:ascii="Times New Roman" w:hAnsi="Times New Roman"/>
                <w:lang w:val="sr-Cyrl-CS"/>
              </w:rPr>
              <w:t xml:space="preserve"> </w:t>
            </w:r>
            <w:r w:rsidRPr="003256AC">
              <w:rPr>
                <w:rFonts w:ascii="Times New Roman" w:hAnsi="Times New Roman" w:hint="eastAsia"/>
                <w:lang w:val="sr-Cyrl-CS"/>
              </w:rPr>
              <w:t>могућност</w:t>
            </w:r>
            <w:r w:rsidRPr="003256AC">
              <w:rPr>
                <w:rFonts w:ascii="Times New Roman" w:hAnsi="Times New Roman"/>
                <w:lang w:val="sr-Cyrl-CS"/>
              </w:rPr>
              <w:t xml:space="preserve"> </w:t>
            </w:r>
            <w:r w:rsidRPr="003256AC">
              <w:rPr>
                <w:rFonts w:ascii="Times New Roman" w:hAnsi="Times New Roman" w:hint="eastAsia"/>
                <w:lang w:val="sr-Cyrl-CS"/>
              </w:rPr>
              <w:t>враћања</w:t>
            </w:r>
            <w:r w:rsidRPr="003256AC">
              <w:rPr>
                <w:rFonts w:ascii="Times New Roman" w:hAnsi="Times New Roman"/>
                <w:lang w:val="sr-Cyrl-CS"/>
              </w:rPr>
              <w:t xml:space="preserve"> </w:t>
            </w:r>
            <w:r w:rsidRPr="003256AC">
              <w:rPr>
                <w:rFonts w:ascii="Times New Roman" w:hAnsi="Times New Roman" w:hint="eastAsia"/>
                <w:lang w:val="sr-Cyrl-CS"/>
              </w:rPr>
              <w:t>организма</w:t>
            </w:r>
            <w:r w:rsidRPr="003256AC">
              <w:rPr>
                <w:rFonts w:ascii="Times New Roman" w:hAnsi="Times New Roman"/>
                <w:lang w:val="sr-Cyrl-CS"/>
              </w:rPr>
              <w:t xml:space="preserve"> </w:t>
            </w:r>
            <w:r w:rsidRPr="003256AC">
              <w:rPr>
                <w:rFonts w:ascii="Times New Roman" w:hAnsi="Times New Roman" w:hint="eastAsia"/>
                <w:lang w:val="sr-Cyrl-CS"/>
              </w:rPr>
              <w:t>у</w:t>
            </w:r>
          </w:p>
          <w:p w14:paraId="30EC6A3E" w14:textId="77777777" w:rsidR="0039680A" w:rsidRPr="003256AC" w:rsidRDefault="0039680A" w:rsidP="0039680A">
            <w:pPr>
              <w:autoSpaceDE w:val="0"/>
              <w:autoSpaceDN w:val="0"/>
              <w:adjustRightInd w:val="0"/>
              <w:rPr>
                <w:rFonts w:ascii="Times New Roman" w:hAnsi="Times New Roman"/>
                <w:lang w:val="sr-Cyrl-CS"/>
              </w:rPr>
            </w:pPr>
            <w:r w:rsidRPr="003256AC">
              <w:rPr>
                <w:rFonts w:ascii="Times New Roman" w:hAnsi="Times New Roman" w:hint="eastAsia"/>
                <w:lang w:val="sr-Cyrl-CS"/>
              </w:rPr>
              <w:t>уравнотежено</w:t>
            </w:r>
            <w:r w:rsidRPr="003256AC">
              <w:rPr>
                <w:rFonts w:ascii="Times New Roman" w:hAnsi="Times New Roman"/>
                <w:lang w:val="sr-Cyrl-CS"/>
              </w:rPr>
              <w:t xml:space="preserve"> </w:t>
            </w:r>
            <w:r w:rsidRPr="003256AC">
              <w:rPr>
                <w:rFonts w:ascii="Times New Roman" w:hAnsi="Times New Roman" w:hint="eastAsia"/>
                <w:lang w:val="sr-Cyrl-CS"/>
              </w:rPr>
              <w:t>стање</w:t>
            </w:r>
            <w:r w:rsidRPr="003256AC">
              <w:rPr>
                <w:rFonts w:ascii="Times New Roman" w:hAnsi="Times New Roman"/>
                <w:lang w:val="sr-Cyrl-CS"/>
              </w:rPr>
              <w:t xml:space="preserve"> </w:t>
            </w:r>
            <w:r w:rsidRPr="003256AC">
              <w:rPr>
                <w:rFonts w:ascii="Times New Roman" w:hAnsi="Times New Roman" w:hint="eastAsia"/>
                <w:lang w:val="sr-Cyrl-CS"/>
              </w:rPr>
              <w:t>након</w:t>
            </w:r>
            <w:r w:rsidRPr="003256AC">
              <w:rPr>
                <w:rFonts w:ascii="Times New Roman" w:hAnsi="Times New Roman"/>
                <w:lang w:val="sr-Cyrl-CS"/>
              </w:rPr>
              <w:t xml:space="preserve"> </w:t>
            </w:r>
            <w:r w:rsidRPr="003256AC">
              <w:rPr>
                <w:rFonts w:ascii="Times New Roman" w:hAnsi="Times New Roman" w:hint="eastAsia"/>
                <w:lang w:val="sr-Cyrl-CS"/>
              </w:rPr>
              <w:t>одређених</w:t>
            </w:r>
            <w:r w:rsidRPr="003256AC">
              <w:rPr>
                <w:rFonts w:ascii="Times New Roman" w:hAnsi="Times New Roman"/>
                <w:lang w:val="sr-Cyrl-CS"/>
              </w:rPr>
              <w:t xml:space="preserve"> </w:t>
            </w:r>
            <w:r w:rsidRPr="003256AC">
              <w:rPr>
                <w:rFonts w:ascii="Times New Roman" w:hAnsi="Times New Roman" w:hint="eastAsia"/>
                <w:lang w:val="sr-Cyrl-CS"/>
              </w:rPr>
              <w:t>поремећаја</w:t>
            </w:r>
            <w:r w:rsidRPr="003256AC">
              <w:rPr>
                <w:rFonts w:ascii="Times New Roman" w:hAnsi="Times New Roman"/>
                <w:lang w:val="sr-Cyrl-CS"/>
              </w:rPr>
              <w:t xml:space="preserve">. </w:t>
            </w:r>
            <w:r w:rsidRPr="003256AC">
              <w:rPr>
                <w:rFonts w:ascii="Times New Roman" w:hAnsi="Times New Roman" w:hint="eastAsia"/>
                <w:lang w:val="sr-Cyrl-CS"/>
              </w:rPr>
              <w:t>Могу</w:t>
            </w:r>
            <w:r w:rsidRPr="003256AC">
              <w:rPr>
                <w:rFonts w:ascii="Times New Roman" w:hAnsi="Times New Roman"/>
                <w:lang w:val="sr-Cyrl-CS"/>
              </w:rPr>
              <w:t xml:space="preserve"> </w:t>
            </w:r>
            <w:r w:rsidRPr="003256AC">
              <w:rPr>
                <w:rFonts w:ascii="Times New Roman" w:hAnsi="Times New Roman" w:hint="eastAsia"/>
                <w:lang w:val="sr-Cyrl-CS"/>
              </w:rPr>
              <w:t>се</w:t>
            </w:r>
            <w:r w:rsidRPr="003256AC">
              <w:rPr>
                <w:rFonts w:ascii="Times New Roman" w:hAnsi="Times New Roman"/>
                <w:lang w:val="sr-Cyrl-CS"/>
              </w:rPr>
              <w:t xml:space="preserve"> </w:t>
            </w:r>
            <w:r w:rsidRPr="003256AC">
              <w:rPr>
                <w:rFonts w:ascii="Times New Roman" w:hAnsi="Times New Roman" w:hint="eastAsia"/>
                <w:lang w:val="sr-Cyrl-CS"/>
              </w:rPr>
              <w:t>користити</w:t>
            </w:r>
            <w:r w:rsidRPr="003256AC">
              <w:rPr>
                <w:rFonts w:ascii="Times New Roman" w:hAnsi="Times New Roman"/>
                <w:lang w:val="sr-Cyrl-CS"/>
              </w:rPr>
              <w:t xml:space="preserve"> </w:t>
            </w:r>
            <w:r w:rsidRPr="003256AC">
              <w:rPr>
                <w:rFonts w:ascii="Times New Roman" w:hAnsi="Times New Roman" w:hint="eastAsia"/>
                <w:lang w:val="sr-Cyrl-CS"/>
              </w:rPr>
              <w:t>примери</w:t>
            </w:r>
            <w:r w:rsidRPr="003256AC">
              <w:rPr>
                <w:rFonts w:ascii="Times New Roman" w:hAnsi="Times New Roman"/>
                <w:lang w:val="sr-Cyrl-CS"/>
              </w:rPr>
              <w:t xml:space="preserve"> </w:t>
            </w:r>
            <w:r w:rsidRPr="003256AC">
              <w:rPr>
                <w:rFonts w:ascii="Times New Roman" w:hAnsi="Times New Roman" w:hint="eastAsia"/>
                <w:lang w:val="sr-Cyrl-CS"/>
              </w:rPr>
              <w:t>који</w:t>
            </w:r>
            <w:r w:rsidRPr="003256AC">
              <w:rPr>
                <w:rFonts w:ascii="Times New Roman" w:hAnsi="Times New Roman"/>
                <w:lang w:val="sr-Cyrl-CS"/>
              </w:rPr>
              <w:t xml:space="preserve"> </w:t>
            </w:r>
            <w:r w:rsidRPr="003256AC">
              <w:rPr>
                <w:rFonts w:ascii="Times New Roman" w:hAnsi="Times New Roman" w:hint="eastAsia"/>
                <w:lang w:val="sr-Cyrl-CS"/>
              </w:rPr>
              <w:t>су</w:t>
            </w:r>
            <w:r w:rsidRPr="003256AC">
              <w:rPr>
                <w:rFonts w:ascii="Times New Roman" w:hAnsi="Times New Roman"/>
                <w:lang w:val="sr-Cyrl-CS"/>
              </w:rPr>
              <w:t xml:space="preserve"> </w:t>
            </w:r>
            <w:r w:rsidRPr="003256AC">
              <w:rPr>
                <w:rFonts w:ascii="Times New Roman" w:hAnsi="Times New Roman" w:hint="eastAsia"/>
                <w:lang w:val="sr-Cyrl-CS"/>
              </w:rPr>
              <w:t>блиски</w:t>
            </w:r>
            <w:r w:rsidRPr="003256AC">
              <w:rPr>
                <w:rFonts w:ascii="Times New Roman" w:hAnsi="Times New Roman"/>
                <w:lang w:val="sr-Cyrl-CS"/>
              </w:rPr>
              <w:t xml:space="preserve"> </w:t>
            </w:r>
            <w:r w:rsidRPr="003256AC">
              <w:rPr>
                <w:rFonts w:ascii="Times New Roman" w:hAnsi="Times New Roman" w:hint="eastAsia"/>
                <w:lang w:val="sr-Cyrl-CS"/>
              </w:rPr>
              <w:t>за</w:t>
            </w:r>
            <w:r w:rsidRPr="003256AC">
              <w:rPr>
                <w:rFonts w:ascii="Times New Roman" w:hAnsi="Times New Roman"/>
                <w:lang w:val="sr-Cyrl-CS"/>
              </w:rPr>
              <w:t xml:space="preserve"> </w:t>
            </w:r>
            <w:r w:rsidRPr="003256AC">
              <w:rPr>
                <w:rFonts w:ascii="Times New Roman" w:hAnsi="Times New Roman" w:hint="eastAsia"/>
                <w:lang w:val="sr-Cyrl-CS"/>
              </w:rPr>
              <w:t>разумевање</w:t>
            </w:r>
            <w:r w:rsidRPr="003256AC">
              <w:rPr>
                <w:rFonts w:ascii="Times New Roman" w:hAnsi="Times New Roman"/>
                <w:lang w:val="sr-Cyrl-CS"/>
              </w:rPr>
              <w:t xml:space="preserve"> </w:t>
            </w:r>
            <w:r w:rsidRPr="003256AC">
              <w:rPr>
                <w:rFonts w:ascii="Times New Roman" w:hAnsi="Times New Roman" w:hint="eastAsia"/>
                <w:lang w:val="sr-Cyrl-CS"/>
              </w:rPr>
              <w:t>ученицима</w:t>
            </w:r>
            <w:r w:rsidRPr="003256AC">
              <w:rPr>
                <w:rFonts w:ascii="Times New Roman" w:hAnsi="Times New Roman"/>
                <w:lang w:val="sr-Cyrl-CS"/>
              </w:rPr>
              <w:t xml:space="preserve"> </w:t>
            </w:r>
            <w:r w:rsidRPr="003256AC">
              <w:rPr>
                <w:rFonts w:ascii="Times New Roman" w:hAnsi="Times New Roman" w:hint="eastAsia"/>
                <w:lang w:val="sr-Cyrl-CS"/>
              </w:rPr>
              <w:t>овог</w:t>
            </w:r>
            <w:r w:rsidRPr="003256AC">
              <w:rPr>
                <w:rFonts w:ascii="Times New Roman" w:hAnsi="Times New Roman"/>
                <w:lang w:val="sr-Cyrl-CS"/>
              </w:rPr>
              <w:t xml:space="preserve"> </w:t>
            </w:r>
            <w:r w:rsidRPr="003256AC">
              <w:rPr>
                <w:rFonts w:ascii="Times New Roman" w:hAnsi="Times New Roman" w:hint="eastAsia"/>
                <w:lang w:val="sr-Cyrl-CS"/>
              </w:rPr>
              <w:t>узраста</w:t>
            </w:r>
            <w:r w:rsidRPr="003256AC">
              <w:rPr>
                <w:rFonts w:ascii="Times New Roman" w:hAnsi="Times New Roman"/>
                <w:lang w:val="sr-Cyrl-CS"/>
              </w:rPr>
              <w:t xml:space="preserve">, </w:t>
            </w:r>
            <w:r w:rsidRPr="003256AC">
              <w:rPr>
                <w:rFonts w:ascii="Times New Roman" w:hAnsi="Times New Roman" w:hint="eastAsia"/>
                <w:lang w:val="sr-Cyrl-CS"/>
              </w:rPr>
              <w:t>као</w:t>
            </w:r>
            <w:r w:rsidRPr="003256AC">
              <w:rPr>
                <w:rFonts w:ascii="Times New Roman" w:hAnsi="Times New Roman"/>
                <w:lang w:val="sr-Cyrl-CS"/>
              </w:rPr>
              <w:t xml:space="preserve"> </w:t>
            </w:r>
            <w:r w:rsidRPr="003256AC">
              <w:rPr>
                <w:rFonts w:ascii="Times New Roman" w:hAnsi="Times New Roman" w:hint="eastAsia"/>
                <w:lang w:val="sr-Cyrl-CS"/>
              </w:rPr>
              <w:t>што</w:t>
            </w:r>
            <w:r w:rsidRPr="003256AC">
              <w:rPr>
                <w:rFonts w:ascii="Times New Roman" w:hAnsi="Times New Roman"/>
                <w:lang w:val="sr-Cyrl-CS"/>
              </w:rPr>
              <w:t xml:space="preserve"> </w:t>
            </w:r>
            <w:r w:rsidRPr="003256AC">
              <w:rPr>
                <w:rFonts w:ascii="Times New Roman" w:hAnsi="Times New Roman" w:hint="eastAsia"/>
                <w:lang w:val="sr-Cyrl-CS"/>
              </w:rPr>
              <w:t>је</w:t>
            </w:r>
            <w:r w:rsidRPr="003256AC">
              <w:rPr>
                <w:rFonts w:ascii="Times New Roman" w:hAnsi="Times New Roman"/>
                <w:lang w:val="sr-Cyrl-CS"/>
              </w:rPr>
              <w:t xml:space="preserve"> </w:t>
            </w:r>
            <w:r w:rsidRPr="003256AC">
              <w:rPr>
                <w:rFonts w:ascii="Times New Roman" w:hAnsi="Times New Roman" w:hint="eastAsia"/>
                <w:lang w:val="sr-Cyrl-CS"/>
              </w:rPr>
              <w:t>слабљење</w:t>
            </w:r>
            <w:r w:rsidRPr="003256AC">
              <w:rPr>
                <w:rFonts w:ascii="Times New Roman" w:hAnsi="Times New Roman"/>
                <w:lang w:val="sr-Cyrl-CS"/>
              </w:rPr>
              <w:t xml:space="preserve"> </w:t>
            </w:r>
            <w:r w:rsidRPr="003256AC">
              <w:rPr>
                <w:rFonts w:ascii="Times New Roman" w:hAnsi="Times New Roman" w:hint="eastAsia"/>
                <w:lang w:val="sr-Cyrl-CS"/>
              </w:rPr>
              <w:t>слуха</w:t>
            </w:r>
            <w:r w:rsidRPr="003256AC">
              <w:rPr>
                <w:rFonts w:ascii="Times New Roman" w:hAnsi="Times New Roman"/>
                <w:lang w:val="sr-Cyrl-CS"/>
              </w:rPr>
              <w:t xml:space="preserve"> </w:t>
            </w:r>
            <w:r w:rsidRPr="003256AC">
              <w:rPr>
                <w:rFonts w:ascii="Times New Roman" w:hAnsi="Times New Roman" w:hint="eastAsia"/>
                <w:lang w:val="sr-Cyrl-CS"/>
              </w:rPr>
              <w:t>услед</w:t>
            </w:r>
            <w:r w:rsidRPr="003256AC">
              <w:rPr>
                <w:rFonts w:ascii="Times New Roman" w:hAnsi="Times New Roman"/>
                <w:lang w:val="sr-Cyrl-CS"/>
              </w:rPr>
              <w:t xml:space="preserve"> </w:t>
            </w:r>
            <w:r w:rsidRPr="003256AC">
              <w:rPr>
                <w:rFonts w:ascii="Times New Roman" w:hAnsi="Times New Roman" w:hint="eastAsia"/>
                <w:lang w:val="sr-Cyrl-CS"/>
              </w:rPr>
              <w:t>слушања</w:t>
            </w:r>
            <w:r w:rsidRPr="003256AC">
              <w:rPr>
                <w:rFonts w:ascii="Times New Roman" w:hAnsi="Times New Roman"/>
                <w:lang w:val="sr-Cyrl-CS"/>
              </w:rPr>
              <w:t xml:space="preserve"> </w:t>
            </w:r>
            <w:r w:rsidRPr="003256AC">
              <w:rPr>
                <w:rFonts w:ascii="Times New Roman" w:hAnsi="Times New Roman" w:hint="eastAsia"/>
                <w:lang w:val="sr-Cyrl-CS"/>
              </w:rPr>
              <w:t>прегласне</w:t>
            </w:r>
            <w:r w:rsidRPr="003256AC">
              <w:rPr>
                <w:rFonts w:ascii="Times New Roman" w:hAnsi="Times New Roman"/>
                <w:lang w:val="sr-Cyrl-CS"/>
              </w:rPr>
              <w:t xml:space="preserve"> </w:t>
            </w:r>
            <w:r w:rsidRPr="003256AC">
              <w:rPr>
                <w:rFonts w:ascii="Times New Roman" w:hAnsi="Times New Roman" w:hint="eastAsia"/>
                <w:lang w:val="sr-Cyrl-CS"/>
              </w:rPr>
              <w:t>музике</w:t>
            </w:r>
            <w:r w:rsidRPr="003256AC">
              <w:rPr>
                <w:rFonts w:ascii="Times New Roman" w:hAnsi="Times New Roman"/>
                <w:lang w:val="sr-Cyrl-CS"/>
              </w:rPr>
              <w:t>,</w:t>
            </w:r>
          </w:p>
          <w:p w14:paraId="78B4AAA1" w14:textId="77777777" w:rsidR="0039680A" w:rsidRDefault="0039680A" w:rsidP="0039680A">
            <w:pPr>
              <w:autoSpaceDE w:val="0"/>
              <w:autoSpaceDN w:val="0"/>
              <w:adjustRightInd w:val="0"/>
              <w:rPr>
                <w:rFonts w:ascii="Times New Roman" w:hAnsi="Times New Roman"/>
                <w:lang w:val="sr-Cyrl-CS"/>
              </w:rPr>
            </w:pPr>
            <w:r w:rsidRPr="003256AC">
              <w:rPr>
                <w:rFonts w:ascii="Times New Roman" w:hAnsi="Times New Roman" w:hint="eastAsia"/>
                <w:lang w:val="sr-Cyrl-CS"/>
              </w:rPr>
              <w:t>коришћења</w:t>
            </w:r>
            <w:r w:rsidRPr="003256AC">
              <w:rPr>
                <w:rFonts w:ascii="Times New Roman" w:hAnsi="Times New Roman"/>
                <w:lang w:val="sr-Cyrl-CS"/>
              </w:rPr>
              <w:t xml:space="preserve"> </w:t>
            </w:r>
            <w:r w:rsidRPr="003256AC">
              <w:rPr>
                <w:rFonts w:ascii="Times New Roman" w:hAnsi="Times New Roman" w:hint="eastAsia"/>
                <w:lang w:val="sr-Cyrl-CS"/>
              </w:rPr>
              <w:t>слушалица</w:t>
            </w:r>
            <w:r w:rsidRPr="003256AC">
              <w:rPr>
                <w:rFonts w:ascii="Times New Roman" w:hAnsi="Times New Roman"/>
                <w:lang w:val="sr-Cyrl-CS"/>
              </w:rPr>
              <w:t xml:space="preserve">, </w:t>
            </w:r>
            <w:r w:rsidRPr="003256AC">
              <w:rPr>
                <w:rFonts w:ascii="Times New Roman" w:hAnsi="Times New Roman" w:hint="eastAsia"/>
                <w:lang w:val="sr-Cyrl-CS"/>
              </w:rPr>
              <w:t>коришћења</w:t>
            </w:r>
            <w:r w:rsidRPr="003256AC">
              <w:rPr>
                <w:rFonts w:ascii="Times New Roman" w:hAnsi="Times New Roman"/>
                <w:lang w:val="sr-Cyrl-CS"/>
              </w:rPr>
              <w:t xml:space="preserve"> </w:t>
            </w:r>
            <w:r w:rsidRPr="003256AC">
              <w:rPr>
                <w:rFonts w:ascii="Times New Roman" w:hAnsi="Times New Roman" w:hint="eastAsia"/>
                <w:lang w:val="sr-Cyrl-CS"/>
              </w:rPr>
              <w:t>мобилних</w:t>
            </w:r>
            <w:r w:rsidRPr="003256AC">
              <w:rPr>
                <w:rFonts w:ascii="Times New Roman" w:hAnsi="Times New Roman"/>
                <w:lang w:val="sr-Cyrl-CS"/>
              </w:rPr>
              <w:t xml:space="preserve"> </w:t>
            </w:r>
            <w:r w:rsidRPr="003256AC">
              <w:rPr>
                <w:rFonts w:ascii="Times New Roman" w:hAnsi="Times New Roman" w:hint="eastAsia"/>
                <w:lang w:val="sr-Cyrl-CS"/>
              </w:rPr>
              <w:t>телефона</w:t>
            </w:r>
            <w:r w:rsidRPr="003256AC">
              <w:rPr>
                <w:rFonts w:ascii="Times New Roman" w:hAnsi="Times New Roman"/>
                <w:lang w:val="sr-Cyrl-CS"/>
              </w:rPr>
              <w:t xml:space="preserve">, </w:t>
            </w:r>
            <w:r w:rsidRPr="003256AC">
              <w:rPr>
                <w:rFonts w:ascii="Times New Roman" w:hAnsi="Times New Roman" w:hint="eastAsia"/>
                <w:lang w:val="sr-Cyrl-CS"/>
              </w:rPr>
              <w:t>играња</w:t>
            </w:r>
            <w:r>
              <w:rPr>
                <w:rFonts w:ascii="Times New Roman" w:hAnsi="Times New Roman"/>
                <w:lang w:val="sr-Cyrl-CS"/>
              </w:rPr>
              <w:t xml:space="preserve"> </w:t>
            </w:r>
            <w:r w:rsidRPr="003256AC">
              <w:rPr>
                <w:rFonts w:ascii="Times New Roman" w:hAnsi="Times New Roman" w:hint="eastAsia"/>
                <w:lang w:val="sr-Cyrl-CS"/>
              </w:rPr>
              <w:t>компјутерских</w:t>
            </w:r>
            <w:r w:rsidRPr="003256AC">
              <w:rPr>
                <w:rFonts w:ascii="Times New Roman" w:hAnsi="Times New Roman"/>
                <w:lang w:val="sr-Cyrl-CS"/>
              </w:rPr>
              <w:t xml:space="preserve"> </w:t>
            </w:r>
            <w:r w:rsidRPr="003256AC">
              <w:rPr>
                <w:rFonts w:ascii="Times New Roman" w:hAnsi="Times New Roman" w:hint="eastAsia"/>
                <w:lang w:val="sr-Cyrl-CS"/>
              </w:rPr>
              <w:t>игрица</w:t>
            </w:r>
            <w:r w:rsidRPr="003256AC">
              <w:rPr>
                <w:rFonts w:ascii="Times New Roman" w:hAnsi="Times New Roman"/>
                <w:lang w:val="sr-Cyrl-CS"/>
              </w:rPr>
              <w:t xml:space="preserve"> </w:t>
            </w:r>
            <w:r w:rsidRPr="003256AC">
              <w:rPr>
                <w:rFonts w:ascii="Times New Roman" w:hAnsi="Times New Roman" w:hint="eastAsia"/>
                <w:lang w:val="sr-Cyrl-CS"/>
              </w:rPr>
              <w:t>итд</w:t>
            </w:r>
            <w:r w:rsidRPr="003256AC">
              <w:rPr>
                <w:rFonts w:ascii="Times New Roman" w:hAnsi="Times New Roman"/>
                <w:lang w:val="sr-Cyrl-CS"/>
              </w:rPr>
              <w:t xml:space="preserve">. </w:t>
            </w:r>
            <w:r w:rsidRPr="003256AC">
              <w:rPr>
                <w:rFonts w:ascii="Times New Roman" w:hAnsi="Times New Roman" w:hint="eastAsia"/>
                <w:lang w:val="sr-Cyrl-CS"/>
              </w:rPr>
              <w:t>Ученике</w:t>
            </w:r>
            <w:r w:rsidRPr="003256AC">
              <w:rPr>
                <w:rFonts w:ascii="Times New Roman" w:hAnsi="Times New Roman"/>
                <w:lang w:val="sr-Cyrl-CS"/>
              </w:rPr>
              <w:t xml:space="preserve"> </w:t>
            </w:r>
            <w:r w:rsidRPr="003256AC">
              <w:rPr>
                <w:rFonts w:ascii="Times New Roman" w:hAnsi="Times New Roman" w:hint="eastAsia"/>
                <w:lang w:val="sr-Cyrl-CS"/>
              </w:rPr>
              <w:t>треба</w:t>
            </w:r>
            <w:r w:rsidRPr="003256AC">
              <w:rPr>
                <w:rFonts w:ascii="Times New Roman" w:hAnsi="Times New Roman"/>
                <w:lang w:val="sr-Cyrl-CS"/>
              </w:rPr>
              <w:t xml:space="preserve"> </w:t>
            </w:r>
            <w:r w:rsidRPr="003256AC">
              <w:rPr>
                <w:rFonts w:ascii="Times New Roman" w:hAnsi="Times New Roman" w:hint="eastAsia"/>
                <w:lang w:val="sr-Cyrl-CS"/>
              </w:rPr>
              <w:t>мотивисати</w:t>
            </w:r>
            <w:r w:rsidRPr="003256AC">
              <w:rPr>
                <w:rFonts w:ascii="Times New Roman" w:hAnsi="Times New Roman"/>
                <w:lang w:val="sr-Cyrl-CS"/>
              </w:rPr>
              <w:t xml:space="preserve"> </w:t>
            </w:r>
            <w:r w:rsidRPr="003256AC">
              <w:rPr>
                <w:rFonts w:ascii="Times New Roman" w:hAnsi="Times New Roman" w:hint="eastAsia"/>
                <w:lang w:val="sr-Cyrl-CS"/>
              </w:rPr>
              <w:t>да</w:t>
            </w:r>
            <w:r w:rsidRPr="003256AC">
              <w:rPr>
                <w:rFonts w:ascii="Times New Roman" w:hAnsi="Times New Roman"/>
                <w:lang w:val="sr-Cyrl-CS"/>
              </w:rPr>
              <w:t xml:space="preserve"> </w:t>
            </w:r>
            <w:r w:rsidRPr="003256AC">
              <w:rPr>
                <w:rFonts w:ascii="Times New Roman" w:hAnsi="Times New Roman" w:hint="eastAsia"/>
                <w:lang w:val="sr-Cyrl-CS"/>
              </w:rPr>
              <w:t>изразе</w:t>
            </w:r>
            <w:r>
              <w:rPr>
                <w:rFonts w:ascii="Times New Roman" w:hAnsi="Times New Roman"/>
                <w:lang w:val="sr-Cyrl-CS"/>
              </w:rPr>
              <w:t xml:space="preserve"> </w:t>
            </w:r>
            <w:r w:rsidRPr="003256AC">
              <w:rPr>
                <w:rFonts w:ascii="Times New Roman" w:hAnsi="Times New Roman" w:hint="eastAsia"/>
                <w:lang w:val="sr-Cyrl-CS"/>
              </w:rPr>
              <w:t>критички</w:t>
            </w:r>
            <w:r w:rsidRPr="003256AC">
              <w:rPr>
                <w:rFonts w:ascii="Times New Roman" w:hAnsi="Times New Roman"/>
                <w:lang w:val="sr-Cyrl-CS"/>
              </w:rPr>
              <w:t xml:space="preserve"> </w:t>
            </w:r>
            <w:r w:rsidRPr="003256AC">
              <w:rPr>
                <w:rFonts w:ascii="Times New Roman" w:hAnsi="Times New Roman" w:hint="eastAsia"/>
                <w:lang w:val="sr-Cyrl-CS"/>
              </w:rPr>
              <w:t>став</w:t>
            </w:r>
            <w:r w:rsidRPr="003256AC">
              <w:rPr>
                <w:rFonts w:ascii="Times New Roman" w:hAnsi="Times New Roman"/>
                <w:lang w:val="sr-Cyrl-CS"/>
              </w:rPr>
              <w:t xml:space="preserve"> </w:t>
            </w:r>
            <w:r w:rsidRPr="003256AC">
              <w:rPr>
                <w:rFonts w:ascii="Times New Roman" w:hAnsi="Times New Roman" w:hint="eastAsia"/>
                <w:lang w:val="sr-Cyrl-CS"/>
              </w:rPr>
              <w:t>у</w:t>
            </w:r>
            <w:r w:rsidRPr="003256AC">
              <w:rPr>
                <w:rFonts w:ascii="Times New Roman" w:hAnsi="Times New Roman"/>
                <w:lang w:val="sr-Cyrl-CS"/>
              </w:rPr>
              <w:t xml:space="preserve"> </w:t>
            </w:r>
            <w:r w:rsidRPr="003256AC">
              <w:rPr>
                <w:rFonts w:ascii="Times New Roman" w:hAnsi="Times New Roman" w:hint="eastAsia"/>
                <w:lang w:val="sr-Cyrl-CS"/>
              </w:rPr>
              <w:t>погледу</w:t>
            </w:r>
            <w:r w:rsidRPr="003256AC">
              <w:rPr>
                <w:rFonts w:ascii="Times New Roman" w:hAnsi="Times New Roman"/>
                <w:lang w:val="sr-Cyrl-CS"/>
              </w:rPr>
              <w:t xml:space="preserve"> </w:t>
            </w:r>
            <w:r w:rsidRPr="003256AC">
              <w:rPr>
                <w:rFonts w:ascii="Times New Roman" w:hAnsi="Times New Roman" w:hint="eastAsia"/>
                <w:lang w:val="sr-Cyrl-CS"/>
              </w:rPr>
              <w:t>домена</w:t>
            </w:r>
            <w:r w:rsidRPr="003256AC">
              <w:rPr>
                <w:rFonts w:ascii="Times New Roman" w:hAnsi="Times New Roman"/>
                <w:lang w:val="sr-Cyrl-CS"/>
              </w:rPr>
              <w:t xml:space="preserve"> </w:t>
            </w:r>
            <w:r w:rsidRPr="003256AC">
              <w:rPr>
                <w:rFonts w:ascii="Times New Roman" w:hAnsi="Times New Roman" w:hint="eastAsia"/>
                <w:lang w:val="sr-Cyrl-CS"/>
              </w:rPr>
              <w:t>и</w:t>
            </w:r>
            <w:r w:rsidRPr="003256AC">
              <w:rPr>
                <w:rFonts w:ascii="Times New Roman" w:hAnsi="Times New Roman"/>
                <w:lang w:val="sr-Cyrl-CS"/>
              </w:rPr>
              <w:t xml:space="preserve"> </w:t>
            </w:r>
            <w:r w:rsidRPr="003256AC">
              <w:rPr>
                <w:rFonts w:ascii="Times New Roman" w:hAnsi="Times New Roman" w:hint="eastAsia"/>
                <w:lang w:val="sr-Cyrl-CS"/>
              </w:rPr>
              <w:t>мере</w:t>
            </w:r>
            <w:r w:rsidRPr="003256AC">
              <w:rPr>
                <w:rFonts w:ascii="Times New Roman" w:hAnsi="Times New Roman"/>
                <w:lang w:val="sr-Cyrl-CS"/>
              </w:rPr>
              <w:t xml:space="preserve"> </w:t>
            </w:r>
            <w:r w:rsidRPr="003256AC">
              <w:rPr>
                <w:rFonts w:ascii="Times New Roman" w:hAnsi="Times New Roman" w:hint="eastAsia"/>
                <w:lang w:val="sr-Cyrl-CS"/>
              </w:rPr>
              <w:t>штетности</w:t>
            </w:r>
            <w:r w:rsidRPr="003256AC">
              <w:rPr>
                <w:rFonts w:ascii="Times New Roman" w:hAnsi="Times New Roman"/>
                <w:lang w:val="sr-Cyrl-CS"/>
              </w:rPr>
              <w:t xml:space="preserve"> </w:t>
            </w:r>
            <w:r w:rsidRPr="003256AC">
              <w:rPr>
                <w:rFonts w:ascii="Times New Roman" w:hAnsi="Times New Roman" w:hint="eastAsia"/>
                <w:lang w:val="sr-Cyrl-CS"/>
              </w:rPr>
              <w:t>појединих</w:t>
            </w:r>
            <w:r w:rsidRPr="003256AC">
              <w:rPr>
                <w:rFonts w:ascii="Times New Roman" w:hAnsi="Times New Roman"/>
                <w:lang w:val="sr-Cyrl-CS"/>
              </w:rPr>
              <w:t xml:space="preserve"> </w:t>
            </w:r>
            <w:r w:rsidRPr="003256AC">
              <w:rPr>
                <w:rFonts w:ascii="Times New Roman" w:hAnsi="Times New Roman" w:hint="eastAsia"/>
                <w:lang w:val="sr-Cyrl-CS"/>
              </w:rPr>
              <w:t>ути</w:t>
            </w:r>
            <w:r>
              <w:rPr>
                <w:rFonts w:ascii="Times New Roman" w:hAnsi="Times New Roman"/>
                <w:lang w:val="sr-Cyrl-CS"/>
              </w:rPr>
              <w:t>цаја.</w:t>
            </w:r>
          </w:p>
          <w:p w14:paraId="4602E816" w14:textId="77777777" w:rsidR="0039680A" w:rsidRPr="003256AC" w:rsidRDefault="0039680A" w:rsidP="0039680A">
            <w:pPr>
              <w:autoSpaceDE w:val="0"/>
              <w:autoSpaceDN w:val="0"/>
              <w:adjustRightInd w:val="0"/>
              <w:rPr>
                <w:rFonts w:ascii="Times New Roman" w:hAnsi="Times New Roman"/>
                <w:lang w:val="sr-Cyrl-CS"/>
              </w:rPr>
            </w:pPr>
            <w:r>
              <w:rPr>
                <w:rFonts w:ascii="Times New Roman" w:hAnsi="Times New Roman"/>
                <w:lang w:val="sr-Cyrl-CS"/>
              </w:rPr>
              <w:t>-</w:t>
            </w:r>
            <w:r>
              <w:rPr>
                <w:rFonts w:hint="eastAsia"/>
              </w:rPr>
              <w:t xml:space="preserve"> </w:t>
            </w:r>
            <w:r w:rsidRPr="003256AC">
              <w:rPr>
                <w:rFonts w:ascii="Times New Roman" w:hAnsi="Times New Roman" w:hint="eastAsia"/>
                <w:lang w:val="sr-Cyrl-CS"/>
              </w:rPr>
              <w:t>Разумевање</w:t>
            </w:r>
            <w:r w:rsidRPr="003256AC">
              <w:rPr>
                <w:rFonts w:ascii="Times New Roman" w:hAnsi="Times New Roman"/>
                <w:lang w:val="sr-Cyrl-CS"/>
              </w:rPr>
              <w:t xml:space="preserve"> </w:t>
            </w:r>
            <w:r w:rsidRPr="003256AC">
              <w:rPr>
                <w:rFonts w:ascii="Times New Roman" w:hAnsi="Times New Roman" w:hint="eastAsia"/>
                <w:lang w:val="sr-Cyrl-CS"/>
              </w:rPr>
              <w:t>резултата</w:t>
            </w:r>
            <w:r w:rsidRPr="003256AC">
              <w:rPr>
                <w:rFonts w:ascii="Times New Roman" w:hAnsi="Times New Roman"/>
                <w:lang w:val="sr-Cyrl-CS"/>
              </w:rPr>
              <w:t xml:space="preserve"> </w:t>
            </w:r>
            <w:r w:rsidRPr="003256AC">
              <w:rPr>
                <w:rFonts w:ascii="Times New Roman" w:hAnsi="Times New Roman" w:hint="eastAsia"/>
                <w:lang w:val="sr-Cyrl-CS"/>
              </w:rPr>
              <w:t>стандардних</w:t>
            </w:r>
            <w:r w:rsidRPr="003256AC">
              <w:rPr>
                <w:rFonts w:ascii="Times New Roman" w:hAnsi="Times New Roman"/>
                <w:lang w:val="sr-Cyrl-CS"/>
              </w:rPr>
              <w:t xml:space="preserve"> </w:t>
            </w:r>
            <w:r w:rsidRPr="003256AC">
              <w:rPr>
                <w:rFonts w:ascii="Times New Roman" w:hAnsi="Times New Roman" w:hint="eastAsia"/>
                <w:lang w:val="sr-Cyrl-CS"/>
              </w:rPr>
              <w:t>лабораторијских</w:t>
            </w:r>
            <w:r w:rsidRPr="003256AC">
              <w:rPr>
                <w:rFonts w:ascii="Times New Roman" w:hAnsi="Times New Roman"/>
                <w:lang w:val="sr-Cyrl-CS"/>
              </w:rPr>
              <w:t xml:space="preserve"> </w:t>
            </w:r>
            <w:r w:rsidRPr="003256AC">
              <w:rPr>
                <w:rFonts w:ascii="Times New Roman" w:hAnsi="Times New Roman" w:hint="eastAsia"/>
                <w:lang w:val="sr-Cyrl-CS"/>
              </w:rPr>
              <w:t>анализа</w:t>
            </w:r>
            <w:r>
              <w:rPr>
                <w:rFonts w:ascii="Times New Roman" w:hAnsi="Times New Roman"/>
                <w:lang w:val="sr-Cyrl-CS"/>
              </w:rPr>
              <w:t xml:space="preserve"> </w:t>
            </w:r>
            <w:r w:rsidRPr="003256AC">
              <w:rPr>
                <w:rFonts w:ascii="Times New Roman" w:hAnsi="Times New Roman" w:hint="eastAsia"/>
                <w:lang w:val="sr-Cyrl-CS"/>
              </w:rPr>
              <w:t>крви</w:t>
            </w:r>
            <w:r w:rsidRPr="003256AC">
              <w:rPr>
                <w:rFonts w:ascii="Times New Roman" w:hAnsi="Times New Roman"/>
                <w:lang w:val="sr-Cyrl-CS"/>
              </w:rPr>
              <w:t xml:space="preserve"> </w:t>
            </w:r>
            <w:r w:rsidRPr="003256AC">
              <w:rPr>
                <w:rFonts w:ascii="Times New Roman" w:hAnsi="Times New Roman" w:hint="eastAsia"/>
                <w:lang w:val="sr-Cyrl-CS"/>
              </w:rPr>
              <w:t>и</w:t>
            </w:r>
            <w:r w:rsidRPr="003256AC">
              <w:rPr>
                <w:rFonts w:ascii="Times New Roman" w:hAnsi="Times New Roman"/>
                <w:lang w:val="sr-Cyrl-CS"/>
              </w:rPr>
              <w:t xml:space="preserve"> </w:t>
            </w:r>
            <w:r w:rsidRPr="003256AC">
              <w:rPr>
                <w:rFonts w:ascii="Times New Roman" w:hAnsi="Times New Roman" w:hint="eastAsia"/>
                <w:lang w:val="sr-Cyrl-CS"/>
              </w:rPr>
              <w:t>урина</w:t>
            </w:r>
            <w:r w:rsidRPr="003256AC">
              <w:rPr>
                <w:rFonts w:ascii="Times New Roman" w:hAnsi="Times New Roman"/>
                <w:lang w:val="sr-Cyrl-CS"/>
              </w:rPr>
              <w:t xml:space="preserve"> </w:t>
            </w:r>
            <w:r w:rsidRPr="003256AC">
              <w:rPr>
                <w:rFonts w:ascii="Times New Roman" w:hAnsi="Times New Roman" w:hint="eastAsia"/>
                <w:lang w:val="sr-Cyrl-CS"/>
              </w:rPr>
              <w:t>се</w:t>
            </w:r>
            <w:r w:rsidRPr="003256AC">
              <w:rPr>
                <w:rFonts w:ascii="Times New Roman" w:hAnsi="Times New Roman"/>
                <w:lang w:val="sr-Cyrl-CS"/>
              </w:rPr>
              <w:t xml:space="preserve"> </w:t>
            </w:r>
            <w:r w:rsidRPr="003256AC">
              <w:rPr>
                <w:rFonts w:ascii="Times New Roman" w:hAnsi="Times New Roman" w:hint="eastAsia"/>
                <w:lang w:val="sr-Cyrl-CS"/>
              </w:rPr>
              <w:t>може</w:t>
            </w:r>
            <w:r w:rsidRPr="003256AC">
              <w:rPr>
                <w:rFonts w:ascii="Times New Roman" w:hAnsi="Times New Roman"/>
                <w:lang w:val="sr-Cyrl-CS"/>
              </w:rPr>
              <w:t xml:space="preserve"> </w:t>
            </w:r>
            <w:r w:rsidRPr="003256AC">
              <w:rPr>
                <w:rFonts w:ascii="Times New Roman" w:hAnsi="Times New Roman" w:hint="eastAsia"/>
                <w:lang w:val="sr-Cyrl-CS"/>
              </w:rPr>
              <w:t>обрадити</w:t>
            </w:r>
            <w:r w:rsidRPr="003256AC">
              <w:rPr>
                <w:rFonts w:ascii="Times New Roman" w:hAnsi="Times New Roman"/>
                <w:lang w:val="sr-Cyrl-CS"/>
              </w:rPr>
              <w:t xml:space="preserve"> </w:t>
            </w:r>
            <w:r w:rsidRPr="003256AC">
              <w:rPr>
                <w:rFonts w:ascii="Times New Roman" w:hAnsi="Times New Roman" w:hint="eastAsia"/>
                <w:lang w:val="sr-Cyrl-CS"/>
              </w:rPr>
              <w:t>кроз</w:t>
            </w:r>
            <w:r w:rsidRPr="003256AC">
              <w:rPr>
                <w:rFonts w:ascii="Times New Roman" w:hAnsi="Times New Roman"/>
                <w:lang w:val="sr-Cyrl-CS"/>
              </w:rPr>
              <w:t xml:space="preserve"> </w:t>
            </w:r>
            <w:r w:rsidRPr="003256AC">
              <w:rPr>
                <w:rFonts w:ascii="Times New Roman" w:hAnsi="Times New Roman" w:hint="eastAsia"/>
                <w:lang w:val="sr-Cyrl-CS"/>
              </w:rPr>
              <w:t>вежбу</w:t>
            </w:r>
            <w:r w:rsidRPr="003256AC">
              <w:rPr>
                <w:rFonts w:ascii="Times New Roman" w:hAnsi="Times New Roman"/>
                <w:lang w:val="sr-Cyrl-CS"/>
              </w:rPr>
              <w:t xml:space="preserve">, </w:t>
            </w:r>
            <w:r w:rsidRPr="003256AC">
              <w:rPr>
                <w:rFonts w:ascii="Times New Roman" w:hAnsi="Times New Roman" w:hint="eastAsia"/>
                <w:lang w:val="sr-Cyrl-CS"/>
              </w:rPr>
              <w:t>при</w:t>
            </w:r>
            <w:r w:rsidRPr="003256AC">
              <w:rPr>
                <w:rFonts w:ascii="Times New Roman" w:hAnsi="Times New Roman"/>
                <w:lang w:val="sr-Cyrl-CS"/>
              </w:rPr>
              <w:t xml:space="preserve"> </w:t>
            </w:r>
            <w:r w:rsidRPr="003256AC">
              <w:rPr>
                <w:rFonts w:ascii="Times New Roman" w:hAnsi="Times New Roman" w:hint="eastAsia"/>
                <w:lang w:val="sr-Cyrl-CS"/>
              </w:rPr>
              <w:t>чему</w:t>
            </w:r>
            <w:r w:rsidRPr="003256AC">
              <w:rPr>
                <w:rFonts w:ascii="Times New Roman" w:hAnsi="Times New Roman"/>
                <w:lang w:val="sr-Cyrl-CS"/>
              </w:rPr>
              <w:t xml:space="preserve"> </w:t>
            </w:r>
            <w:r w:rsidRPr="003256AC">
              <w:rPr>
                <w:rFonts w:ascii="Times New Roman" w:hAnsi="Times New Roman" w:hint="eastAsia"/>
                <w:lang w:val="sr-Cyrl-CS"/>
              </w:rPr>
              <w:t>пажњу</w:t>
            </w:r>
            <w:r w:rsidRPr="003256AC">
              <w:rPr>
                <w:rFonts w:ascii="Times New Roman" w:hAnsi="Times New Roman"/>
                <w:lang w:val="sr-Cyrl-CS"/>
              </w:rPr>
              <w:t xml:space="preserve"> </w:t>
            </w:r>
            <w:r w:rsidRPr="003256AC">
              <w:rPr>
                <w:rFonts w:ascii="Times New Roman" w:hAnsi="Times New Roman" w:hint="eastAsia"/>
                <w:lang w:val="sr-Cyrl-CS"/>
              </w:rPr>
              <w:t>треба</w:t>
            </w:r>
            <w:r>
              <w:rPr>
                <w:rFonts w:ascii="Times New Roman" w:hAnsi="Times New Roman"/>
                <w:lang w:val="sr-Cyrl-CS"/>
              </w:rPr>
              <w:t xml:space="preserve"> </w:t>
            </w:r>
            <w:r w:rsidRPr="003256AC">
              <w:rPr>
                <w:rFonts w:ascii="Times New Roman" w:hAnsi="Times New Roman" w:hint="eastAsia"/>
                <w:lang w:val="sr-Cyrl-CS"/>
              </w:rPr>
              <w:t>обратити</w:t>
            </w:r>
            <w:r w:rsidRPr="003256AC">
              <w:rPr>
                <w:rFonts w:ascii="Times New Roman" w:hAnsi="Times New Roman"/>
                <w:lang w:val="sr-Cyrl-CS"/>
              </w:rPr>
              <w:t xml:space="preserve"> </w:t>
            </w:r>
            <w:r w:rsidRPr="003256AC">
              <w:rPr>
                <w:rFonts w:ascii="Times New Roman" w:hAnsi="Times New Roman" w:hint="eastAsia"/>
                <w:lang w:val="sr-Cyrl-CS"/>
              </w:rPr>
              <w:t>само</w:t>
            </w:r>
            <w:r w:rsidRPr="003256AC">
              <w:rPr>
                <w:rFonts w:ascii="Times New Roman" w:hAnsi="Times New Roman"/>
                <w:lang w:val="sr-Cyrl-CS"/>
              </w:rPr>
              <w:t xml:space="preserve"> </w:t>
            </w:r>
            <w:r w:rsidRPr="003256AC">
              <w:rPr>
                <w:rFonts w:ascii="Times New Roman" w:hAnsi="Times New Roman" w:hint="eastAsia"/>
                <w:lang w:val="sr-Cyrl-CS"/>
              </w:rPr>
              <w:t>на</w:t>
            </w:r>
            <w:r w:rsidRPr="003256AC">
              <w:rPr>
                <w:rFonts w:ascii="Times New Roman" w:hAnsi="Times New Roman"/>
                <w:lang w:val="sr-Cyrl-CS"/>
              </w:rPr>
              <w:t xml:space="preserve"> </w:t>
            </w:r>
            <w:r w:rsidRPr="003256AC">
              <w:rPr>
                <w:rFonts w:ascii="Times New Roman" w:hAnsi="Times New Roman" w:hint="eastAsia"/>
                <w:lang w:val="sr-Cyrl-CS"/>
              </w:rPr>
              <w:t>вредности</w:t>
            </w:r>
            <w:r w:rsidRPr="003256AC">
              <w:rPr>
                <w:rFonts w:ascii="Times New Roman" w:hAnsi="Times New Roman"/>
                <w:lang w:val="sr-Cyrl-CS"/>
              </w:rPr>
              <w:t xml:space="preserve"> </w:t>
            </w:r>
            <w:r w:rsidRPr="003256AC">
              <w:rPr>
                <w:rFonts w:ascii="Times New Roman" w:hAnsi="Times New Roman" w:hint="eastAsia"/>
                <w:lang w:val="sr-Cyrl-CS"/>
              </w:rPr>
              <w:t>које</w:t>
            </w:r>
            <w:r w:rsidRPr="003256AC">
              <w:rPr>
                <w:rFonts w:ascii="Times New Roman" w:hAnsi="Times New Roman"/>
                <w:lang w:val="sr-Cyrl-CS"/>
              </w:rPr>
              <w:t xml:space="preserve"> </w:t>
            </w:r>
            <w:r w:rsidRPr="003256AC">
              <w:rPr>
                <w:rFonts w:ascii="Times New Roman" w:hAnsi="Times New Roman" w:hint="eastAsia"/>
                <w:lang w:val="sr-Cyrl-CS"/>
              </w:rPr>
              <w:t>се</w:t>
            </w:r>
            <w:r w:rsidRPr="003256AC">
              <w:rPr>
                <w:rFonts w:ascii="Times New Roman" w:hAnsi="Times New Roman"/>
                <w:lang w:val="sr-Cyrl-CS"/>
              </w:rPr>
              <w:t xml:space="preserve"> </w:t>
            </w:r>
            <w:r w:rsidRPr="003256AC">
              <w:rPr>
                <w:rFonts w:ascii="Times New Roman" w:hAnsi="Times New Roman" w:hint="eastAsia"/>
                <w:lang w:val="sr-Cyrl-CS"/>
              </w:rPr>
              <w:t>односе</w:t>
            </w:r>
            <w:r w:rsidRPr="003256AC">
              <w:rPr>
                <w:rFonts w:ascii="Times New Roman" w:hAnsi="Times New Roman"/>
                <w:lang w:val="sr-Cyrl-CS"/>
              </w:rPr>
              <w:t xml:space="preserve"> </w:t>
            </w:r>
            <w:r w:rsidRPr="003256AC">
              <w:rPr>
                <w:rFonts w:ascii="Times New Roman" w:hAnsi="Times New Roman" w:hint="eastAsia"/>
                <w:lang w:val="sr-Cyrl-CS"/>
              </w:rPr>
              <w:t>на</w:t>
            </w:r>
            <w:r w:rsidRPr="003256AC">
              <w:rPr>
                <w:rFonts w:ascii="Times New Roman" w:hAnsi="Times New Roman"/>
                <w:lang w:val="sr-Cyrl-CS"/>
              </w:rPr>
              <w:t xml:space="preserve"> </w:t>
            </w:r>
            <w:r w:rsidRPr="003256AC">
              <w:rPr>
                <w:rFonts w:ascii="Times New Roman" w:hAnsi="Times New Roman" w:hint="eastAsia"/>
                <w:lang w:val="sr-Cyrl-CS"/>
              </w:rPr>
              <w:t>еритроците</w:t>
            </w:r>
            <w:r w:rsidRPr="003256AC">
              <w:rPr>
                <w:rFonts w:ascii="Times New Roman" w:hAnsi="Times New Roman"/>
                <w:lang w:val="sr-Cyrl-CS"/>
              </w:rPr>
              <w:t xml:space="preserve">, </w:t>
            </w:r>
            <w:r w:rsidRPr="003256AC">
              <w:rPr>
                <w:rFonts w:ascii="Times New Roman" w:hAnsi="Times New Roman" w:hint="eastAsia"/>
                <w:lang w:val="sr-Cyrl-CS"/>
              </w:rPr>
              <w:t>хемоглобин</w:t>
            </w:r>
            <w:r w:rsidRPr="003256AC">
              <w:rPr>
                <w:rFonts w:ascii="Times New Roman" w:hAnsi="Times New Roman"/>
                <w:lang w:val="sr-Cyrl-CS"/>
              </w:rPr>
              <w:t xml:space="preserve">, </w:t>
            </w:r>
            <w:r w:rsidRPr="003256AC">
              <w:rPr>
                <w:rFonts w:ascii="Times New Roman" w:hAnsi="Times New Roman" w:hint="eastAsia"/>
                <w:lang w:val="sr-Cyrl-CS"/>
              </w:rPr>
              <w:t>гвожђе</w:t>
            </w:r>
            <w:r w:rsidRPr="003256AC">
              <w:rPr>
                <w:rFonts w:ascii="Times New Roman" w:hAnsi="Times New Roman"/>
                <w:lang w:val="sr-Cyrl-CS"/>
              </w:rPr>
              <w:t xml:space="preserve">, </w:t>
            </w:r>
            <w:r w:rsidRPr="003256AC">
              <w:rPr>
                <w:rFonts w:ascii="Times New Roman" w:hAnsi="Times New Roman" w:hint="eastAsia"/>
                <w:lang w:val="sr-Cyrl-CS"/>
              </w:rPr>
              <w:t>леукоците</w:t>
            </w:r>
            <w:r w:rsidRPr="003256AC">
              <w:rPr>
                <w:rFonts w:ascii="Times New Roman" w:hAnsi="Times New Roman"/>
                <w:lang w:val="sr-Cyrl-CS"/>
              </w:rPr>
              <w:t xml:space="preserve"> (</w:t>
            </w:r>
            <w:r w:rsidRPr="003256AC">
              <w:rPr>
                <w:rFonts w:ascii="Times New Roman" w:hAnsi="Times New Roman" w:hint="eastAsia"/>
                <w:lang w:val="sr-Cyrl-CS"/>
              </w:rPr>
              <w:t>без</w:t>
            </w:r>
            <w:r w:rsidRPr="003256AC">
              <w:rPr>
                <w:rFonts w:ascii="Times New Roman" w:hAnsi="Times New Roman"/>
                <w:lang w:val="sr-Cyrl-CS"/>
              </w:rPr>
              <w:t xml:space="preserve"> </w:t>
            </w:r>
            <w:r w:rsidRPr="003256AC">
              <w:rPr>
                <w:rFonts w:ascii="Times New Roman" w:hAnsi="Times New Roman" w:hint="eastAsia"/>
                <w:lang w:val="sr-Cyrl-CS"/>
              </w:rPr>
              <w:t>леукоцитне</w:t>
            </w:r>
            <w:r w:rsidRPr="003256AC">
              <w:rPr>
                <w:rFonts w:ascii="Times New Roman" w:hAnsi="Times New Roman"/>
                <w:lang w:val="sr-Cyrl-CS"/>
              </w:rPr>
              <w:t xml:space="preserve"> </w:t>
            </w:r>
            <w:r w:rsidRPr="003256AC">
              <w:rPr>
                <w:rFonts w:ascii="Times New Roman" w:hAnsi="Times New Roman" w:hint="eastAsia"/>
                <w:lang w:val="sr-Cyrl-CS"/>
              </w:rPr>
              <w:t>формуле</w:t>
            </w:r>
            <w:r w:rsidRPr="003256AC">
              <w:rPr>
                <w:rFonts w:ascii="Times New Roman" w:hAnsi="Times New Roman"/>
                <w:lang w:val="sr-Cyrl-CS"/>
              </w:rPr>
              <w:t xml:space="preserve">), </w:t>
            </w:r>
            <w:r w:rsidRPr="003256AC">
              <w:rPr>
                <w:rFonts w:ascii="Times New Roman" w:hAnsi="Times New Roman" w:hint="eastAsia"/>
                <w:lang w:val="sr-Cyrl-CS"/>
              </w:rPr>
              <w:t>ниво</w:t>
            </w:r>
            <w:r w:rsidRPr="003256AC">
              <w:rPr>
                <w:rFonts w:ascii="Times New Roman" w:hAnsi="Times New Roman"/>
                <w:lang w:val="sr-Cyrl-CS"/>
              </w:rPr>
              <w:t xml:space="preserve"> </w:t>
            </w:r>
            <w:r w:rsidRPr="003256AC">
              <w:rPr>
                <w:rFonts w:ascii="Times New Roman" w:hAnsi="Times New Roman" w:hint="eastAsia"/>
                <w:lang w:val="sr-Cyrl-CS"/>
              </w:rPr>
              <w:t>шеће</w:t>
            </w:r>
            <w:r w:rsidRPr="003256AC">
              <w:rPr>
                <w:rFonts w:ascii="Times New Roman" w:hAnsi="Times New Roman"/>
                <w:lang w:val="sr-Cyrl-CS"/>
              </w:rPr>
              <w:t>-</w:t>
            </w:r>
          </w:p>
          <w:p w14:paraId="788E68BC" w14:textId="77777777" w:rsidR="0039680A" w:rsidRPr="003256AC" w:rsidRDefault="0039680A" w:rsidP="0039680A">
            <w:pPr>
              <w:autoSpaceDE w:val="0"/>
              <w:autoSpaceDN w:val="0"/>
              <w:adjustRightInd w:val="0"/>
              <w:rPr>
                <w:rFonts w:ascii="Times New Roman" w:hAnsi="Times New Roman"/>
                <w:lang w:val="sr-Cyrl-CS"/>
              </w:rPr>
            </w:pPr>
            <w:r w:rsidRPr="003256AC">
              <w:rPr>
                <w:rFonts w:ascii="Times New Roman" w:hAnsi="Times New Roman" w:hint="eastAsia"/>
                <w:lang w:val="sr-Cyrl-CS"/>
              </w:rPr>
              <w:t>ра</w:t>
            </w:r>
            <w:r w:rsidRPr="003256AC">
              <w:rPr>
                <w:rFonts w:ascii="Times New Roman" w:hAnsi="Times New Roman"/>
                <w:lang w:val="sr-Cyrl-CS"/>
              </w:rPr>
              <w:t xml:space="preserve">, </w:t>
            </w:r>
            <w:r w:rsidRPr="003256AC">
              <w:rPr>
                <w:rFonts w:ascii="Times New Roman" w:hAnsi="Times New Roman" w:hint="eastAsia"/>
                <w:lang w:val="sr-Cyrl-CS"/>
              </w:rPr>
              <w:t>а</w:t>
            </w:r>
            <w:r w:rsidRPr="003256AC">
              <w:rPr>
                <w:rFonts w:ascii="Times New Roman" w:hAnsi="Times New Roman"/>
                <w:lang w:val="sr-Cyrl-CS"/>
              </w:rPr>
              <w:t xml:space="preserve"> </w:t>
            </w:r>
            <w:r w:rsidRPr="003256AC">
              <w:rPr>
                <w:rFonts w:ascii="Times New Roman" w:hAnsi="Times New Roman" w:hint="eastAsia"/>
                <w:lang w:val="sr-Cyrl-CS"/>
              </w:rPr>
              <w:t>код</w:t>
            </w:r>
            <w:r w:rsidRPr="003256AC">
              <w:rPr>
                <w:rFonts w:ascii="Times New Roman" w:hAnsi="Times New Roman"/>
                <w:lang w:val="sr-Cyrl-CS"/>
              </w:rPr>
              <w:t xml:space="preserve"> </w:t>
            </w:r>
            <w:r w:rsidRPr="003256AC">
              <w:rPr>
                <w:rFonts w:ascii="Times New Roman" w:hAnsi="Times New Roman" w:hint="eastAsia"/>
                <w:lang w:val="sr-Cyrl-CS"/>
              </w:rPr>
              <w:t>резултата</w:t>
            </w:r>
            <w:r w:rsidRPr="003256AC">
              <w:rPr>
                <w:rFonts w:ascii="Times New Roman" w:hAnsi="Times New Roman"/>
                <w:lang w:val="sr-Cyrl-CS"/>
              </w:rPr>
              <w:t xml:space="preserve"> </w:t>
            </w:r>
            <w:r w:rsidRPr="003256AC">
              <w:rPr>
                <w:rFonts w:ascii="Times New Roman" w:hAnsi="Times New Roman" w:hint="eastAsia"/>
                <w:lang w:val="sr-Cyrl-CS"/>
              </w:rPr>
              <w:t>урина</w:t>
            </w:r>
            <w:r w:rsidRPr="003256AC">
              <w:rPr>
                <w:rFonts w:ascii="Times New Roman" w:hAnsi="Times New Roman"/>
                <w:lang w:val="sr-Cyrl-CS"/>
              </w:rPr>
              <w:t xml:space="preserve"> </w:t>
            </w:r>
            <w:r w:rsidRPr="003256AC">
              <w:rPr>
                <w:rFonts w:ascii="Times New Roman" w:hAnsi="Times New Roman" w:hint="eastAsia"/>
                <w:lang w:val="sr-Cyrl-CS"/>
              </w:rPr>
              <w:t>на</w:t>
            </w:r>
            <w:r w:rsidRPr="003256AC">
              <w:rPr>
                <w:rFonts w:ascii="Times New Roman" w:hAnsi="Times New Roman"/>
                <w:lang w:val="sr-Cyrl-CS"/>
              </w:rPr>
              <w:t xml:space="preserve"> </w:t>
            </w:r>
            <w:r w:rsidRPr="003256AC">
              <w:rPr>
                <w:rFonts w:ascii="Times New Roman" w:hAnsi="Times New Roman" w:hint="eastAsia"/>
                <w:lang w:val="sr-Cyrl-CS"/>
              </w:rPr>
              <w:t>замућеност</w:t>
            </w:r>
            <w:r w:rsidRPr="003256AC">
              <w:rPr>
                <w:rFonts w:ascii="Times New Roman" w:hAnsi="Times New Roman"/>
                <w:lang w:val="sr-Cyrl-CS"/>
              </w:rPr>
              <w:t xml:space="preserve">, </w:t>
            </w:r>
            <w:r w:rsidRPr="003256AC">
              <w:rPr>
                <w:rFonts w:ascii="Times New Roman" w:hAnsi="Times New Roman" w:hint="eastAsia"/>
                <w:lang w:val="sr-Cyrl-CS"/>
              </w:rPr>
              <w:t>присуство</w:t>
            </w:r>
            <w:r w:rsidRPr="003256AC">
              <w:rPr>
                <w:rFonts w:ascii="Times New Roman" w:hAnsi="Times New Roman"/>
                <w:lang w:val="sr-Cyrl-CS"/>
              </w:rPr>
              <w:t xml:space="preserve"> </w:t>
            </w:r>
            <w:r w:rsidRPr="003256AC">
              <w:rPr>
                <w:rFonts w:ascii="Times New Roman" w:hAnsi="Times New Roman" w:hint="eastAsia"/>
                <w:lang w:val="sr-Cyrl-CS"/>
              </w:rPr>
              <w:t>бактерија</w:t>
            </w:r>
            <w:r w:rsidRPr="003256AC">
              <w:rPr>
                <w:rFonts w:ascii="Times New Roman" w:hAnsi="Times New Roman"/>
                <w:lang w:val="sr-Cyrl-CS"/>
              </w:rPr>
              <w:t xml:space="preserve"> </w:t>
            </w:r>
            <w:r w:rsidRPr="003256AC">
              <w:rPr>
                <w:rFonts w:ascii="Times New Roman" w:hAnsi="Times New Roman" w:hint="eastAsia"/>
                <w:lang w:val="sr-Cyrl-CS"/>
              </w:rPr>
              <w:t>и</w:t>
            </w:r>
            <w:r>
              <w:rPr>
                <w:rFonts w:ascii="Times New Roman" w:hAnsi="Times New Roman"/>
                <w:lang w:val="sr-Cyrl-CS"/>
              </w:rPr>
              <w:t xml:space="preserve"> </w:t>
            </w:r>
            <w:r w:rsidRPr="003256AC">
              <w:rPr>
                <w:rFonts w:ascii="Times New Roman" w:hAnsi="Times New Roman" w:hint="eastAsia"/>
                <w:lang w:val="sr-Cyrl-CS"/>
              </w:rPr>
              <w:t>ћелија</w:t>
            </w:r>
            <w:r w:rsidRPr="003256AC">
              <w:rPr>
                <w:rFonts w:ascii="Times New Roman" w:hAnsi="Times New Roman"/>
                <w:lang w:val="sr-Cyrl-CS"/>
              </w:rPr>
              <w:t xml:space="preserve"> </w:t>
            </w:r>
            <w:r w:rsidRPr="003256AC">
              <w:rPr>
                <w:rFonts w:ascii="Times New Roman" w:hAnsi="Times New Roman" w:hint="eastAsia"/>
                <w:lang w:val="sr-Cyrl-CS"/>
              </w:rPr>
              <w:t>крви</w:t>
            </w:r>
            <w:r w:rsidRPr="003256AC">
              <w:rPr>
                <w:rFonts w:ascii="Times New Roman" w:hAnsi="Times New Roman"/>
                <w:lang w:val="sr-Cyrl-CS"/>
              </w:rPr>
              <w:t xml:space="preserve">. </w:t>
            </w:r>
            <w:r>
              <w:rPr>
                <w:rFonts w:ascii="Times New Roman" w:hAnsi="Times New Roman"/>
                <w:lang w:val="sr-Cyrl-CS"/>
              </w:rPr>
              <w:t>П</w:t>
            </w:r>
            <w:r w:rsidRPr="003256AC">
              <w:rPr>
                <w:rFonts w:ascii="Times New Roman" w:hAnsi="Times New Roman" w:hint="eastAsia"/>
                <w:lang w:val="sr-Cyrl-CS"/>
              </w:rPr>
              <w:t>отребно</w:t>
            </w:r>
            <w:r>
              <w:rPr>
                <w:rFonts w:ascii="Times New Roman" w:hAnsi="Times New Roman"/>
                <w:lang w:val="sr-Cyrl-CS"/>
              </w:rPr>
              <w:t xml:space="preserve"> је</w:t>
            </w:r>
            <w:r w:rsidRPr="003256AC">
              <w:rPr>
                <w:rFonts w:ascii="Times New Roman" w:hAnsi="Times New Roman"/>
                <w:lang w:val="sr-Cyrl-CS"/>
              </w:rPr>
              <w:t xml:space="preserve"> </w:t>
            </w:r>
            <w:r w:rsidRPr="003256AC">
              <w:rPr>
                <w:rFonts w:ascii="Times New Roman" w:hAnsi="Times New Roman" w:hint="eastAsia"/>
                <w:lang w:val="sr-Cyrl-CS"/>
              </w:rPr>
              <w:t>да</w:t>
            </w:r>
            <w:r w:rsidRPr="003256AC">
              <w:rPr>
                <w:rFonts w:ascii="Times New Roman" w:hAnsi="Times New Roman"/>
                <w:lang w:val="sr-Cyrl-CS"/>
              </w:rPr>
              <w:t xml:space="preserve"> </w:t>
            </w:r>
            <w:r w:rsidRPr="003256AC">
              <w:rPr>
                <w:rFonts w:ascii="Times New Roman" w:hAnsi="Times New Roman" w:hint="eastAsia"/>
                <w:lang w:val="sr-Cyrl-CS"/>
              </w:rPr>
              <w:t>ученик</w:t>
            </w:r>
            <w:r w:rsidRPr="003256AC">
              <w:rPr>
                <w:rFonts w:ascii="Times New Roman" w:hAnsi="Times New Roman"/>
                <w:lang w:val="sr-Cyrl-CS"/>
              </w:rPr>
              <w:t xml:space="preserve"> </w:t>
            </w:r>
            <w:r w:rsidRPr="003256AC">
              <w:rPr>
                <w:rFonts w:ascii="Times New Roman" w:hAnsi="Times New Roman" w:hint="eastAsia"/>
                <w:lang w:val="sr-Cyrl-CS"/>
              </w:rPr>
              <w:t>уме</w:t>
            </w:r>
            <w:r w:rsidRPr="003256AC">
              <w:rPr>
                <w:rFonts w:ascii="Times New Roman" w:hAnsi="Times New Roman"/>
                <w:lang w:val="sr-Cyrl-CS"/>
              </w:rPr>
              <w:t xml:space="preserve"> </w:t>
            </w:r>
            <w:r w:rsidRPr="003256AC">
              <w:rPr>
                <w:rFonts w:ascii="Times New Roman" w:hAnsi="Times New Roman" w:hint="eastAsia"/>
                <w:lang w:val="sr-Cyrl-CS"/>
              </w:rPr>
              <w:t>да</w:t>
            </w:r>
            <w:r w:rsidRPr="003256AC">
              <w:rPr>
                <w:rFonts w:ascii="Times New Roman" w:hAnsi="Times New Roman"/>
                <w:lang w:val="sr-Cyrl-CS"/>
              </w:rPr>
              <w:t xml:space="preserve"> </w:t>
            </w:r>
            <w:r w:rsidRPr="003256AC">
              <w:rPr>
                <w:rFonts w:ascii="Times New Roman" w:hAnsi="Times New Roman" w:hint="eastAsia"/>
                <w:lang w:val="sr-Cyrl-CS"/>
              </w:rPr>
              <w:lastRenderedPageBreak/>
              <w:t>прочита</w:t>
            </w:r>
            <w:r w:rsidRPr="003256AC">
              <w:rPr>
                <w:rFonts w:ascii="Times New Roman" w:hAnsi="Times New Roman"/>
                <w:lang w:val="sr-Cyrl-CS"/>
              </w:rPr>
              <w:t xml:space="preserve"> </w:t>
            </w:r>
            <w:r w:rsidRPr="003256AC">
              <w:rPr>
                <w:rFonts w:ascii="Times New Roman" w:hAnsi="Times New Roman" w:hint="eastAsia"/>
                <w:lang w:val="sr-Cyrl-CS"/>
              </w:rPr>
              <w:t>табелу</w:t>
            </w:r>
            <w:r w:rsidRPr="003256AC">
              <w:rPr>
                <w:rFonts w:ascii="Times New Roman" w:hAnsi="Times New Roman"/>
                <w:lang w:val="sr-Cyrl-CS"/>
              </w:rPr>
              <w:t xml:space="preserve"> </w:t>
            </w:r>
            <w:r w:rsidRPr="003256AC">
              <w:rPr>
                <w:rFonts w:ascii="Times New Roman" w:hAnsi="Times New Roman" w:hint="eastAsia"/>
                <w:lang w:val="sr-Cyrl-CS"/>
              </w:rPr>
              <w:t>и</w:t>
            </w:r>
            <w:r w:rsidRPr="003256AC">
              <w:rPr>
                <w:rFonts w:ascii="Times New Roman" w:hAnsi="Times New Roman"/>
                <w:lang w:val="sr-Cyrl-CS"/>
              </w:rPr>
              <w:t xml:space="preserve"> </w:t>
            </w:r>
            <w:r w:rsidRPr="003256AC">
              <w:rPr>
                <w:rFonts w:ascii="Times New Roman" w:hAnsi="Times New Roman" w:hint="eastAsia"/>
                <w:lang w:val="sr-Cyrl-CS"/>
              </w:rPr>
              <w:t>разуме</w:t>
            </w:r>
            <w:r w:rsidRPr="003256AC">
              <w:rPr>
                <w:rFonts w:ascii="Times New Roman" w:hAnsi="Times New Roman"/>
                <w:lang w:val="sr-Cyrl-CS"/>
              </w:rPr>
              <w:t xml:space="preserve"> </w:t>
            </w:r>
            <w:r w:rsidRPr="003256AC">
              <w:rPr>
                <w:rFonts w:ascii="Times New Roman" w:hAnsi="Times New Roman" w:hint="eastAsia"/>
                <w:lang w:val="sr-Cyrl-CS"/>
              </w:rPr>
              <w:t>да</w:t>
            </w:r>
            <w:r w:rsidRPr="003256AC">
              <w:rPr>
                <w:rFonts w:ascii="Times New Roman" w:hAnsi="Times New Roman"/>
                <w:lang w:val="sr-Cyrl-CS"/>
              </w:rPr>
              <w:t xml:space="preserve"> </w:t>
            </w:r>
            <w:r w:rsidRPr="003256AC">
              <w:rPr>
                <w:rFonts w:ascii="Times New Roman" w:hAnsi="Times New Roman" w:hint="eastAsia"/>
                <w:lang w:val="sr-Cyrl-CS"/>
              </w:rPr>
              <w:t>вредности</w:t>
            </w:r>
            <w:r w:rsidRPr="003256AC">
              <w:rPr>
                <w:rFonts w:ascii="Times New Roman" w:hAnsi="Times New Roman"/>
                <w:lang w:val="sr-Cyrl-CS"/>
              </w:rPr>
              <w:t xml:space="preserve"> </w:t>
            </w:r>
            <w:r w:rsidRPr="003256AC">
              <w:rPr>
                <w:rFonts w:ascii="Times New Roman" w:hAnsi="Times New Roman" w:hint="eastAsia"/>
                <w:lang w:val="sr-Cyrl-CS"/>
              </w:rPr>
              <w:t>треба</w:t>
            </w:r>
            <w:r>
              <w:rPr>
                <w:rFonts w:ascii="Times New Roman" w:hAnsi="Times New Roman"/>
                <w:lang w:val="sr-Cyrl-CS"/>
              </w:rPr>
              <w:t>м</w:t>
            </w:r>
            <w:r w:rsidRPr="003256AC">
              <w:rPr>
                <w:rFonts w:ascii="Times New Roman" w:hAnsi="Times New Roman" w:hint="eastAsia"/>
                <w:lang w:val="sr-Cyrl-CS"/>
              </w:rPr>
              <w:t>да</w:t>
            </w:r>
            <w:r w:rsidRPr="003256AC">
              <w:rPr>
                <w:rFonts w:ascii="Times New Roman" w:hAnsi="Times New Roman"/>
                <w:lang w:val="sr-Cyrl-CS"/>
              </w:rPr>
              <w:t xml:space="preserve"> </w:t>
            </w:r>
            <w:r w:rsidRPr="003256AC">
              <w:rPr>
                <w:rFonts w:ascii="Times New Roman" w:hAnsi="Times New Roman" w:hint="eastAsia"/>
                <w:lang w:val="sr-Cyrl-CS"/>
              </w:rPr>
              <w:t>буду</w:t>
            </w:r>
            <w:r w:rsidRPr="003256AC">
              <w:rPr>
                <w:rFonts w:ascii="Times New Roman" w:hAnsi="Times New Roman"/>
                <w:lang w:val="sr-Cyrl-CS"/>
              </w:rPr>
              <w:t xml:space="preserve"> </w:t>
            </w:r>
            <w:r w:rsidRPr="003256AC">
              <w:rPr>
                <w:rFonts w:ascii="Times New Roman" w:hAnsi="Times New Roman" w:hint="eastAsia"/>
                <w:lang w:val="sr-Cyrl-CS"/>
              </w:rPr>
              <w:t>у</w:t>
            </w:r>
            <w:r w:rsidRPr="003256AC">
              <w:rPr>
                <w:rFonts w:ascii="Times New Roman" w:hAnsi="Times New Roman"/>
                <w:lang w:val="sr-Cyrl-CS"/>
              </w:rPr>
              <w:t xml:space="preserve"> </w:t>
            </w:r>
            <w:r w:rsidRPr="003256AC">
              <w:rPr>
                <w:rFonts w:ascii="Times New Roman" w:hAnsi="Times New Roman" w:hint="eastAsia"/>
                <w:lang w:val="sr-Cyrl-CS"/>
              </w:rPr>
              <w:t>опсегу</w:t>
            </w:r>
            <w:r w:rsidRPr="003256AC">
              <w:rPr>
                <w:rFonts w:ascii="Times New Roman" w:hAnsi="Times New Roman"/>
                <w:lang w:val="sr-Cyrl-CS"/>
              </w:rPr>
              <w:t xml:space="preserve"> </w:t>
            </w:r>
            <w:r w:rsidRPr="003256AC">
              <w:rPr>
                <w:rFonts w:ascii="Times New Roman" w:hAnsi="Times New Roman" w:hint="eastAsia"/>
                <w:lang w:val="sr-Cyrl-CS"/>
              </w:rPr>
              <w:t>референтних</w:t>
            </w:r>
            <w:r w:rsidRPr="003256AC">
              <w:rPr>
                <w:rFonts w:ascii="Times New Roman" w:hAnsi="Times New Roman"/>
                <w:lang w:val="sr-Cyrl-CS"/>
              </w:rPr>
              <w:t xml:space="preserve">. </w:t>
            </w:r>
          </w:p>
          <w:p w14:paraId="0A54DED9" w14:textId="77777777" w:rsidR="0039680A" w:rsidRPr="003256AC" w:rsidRDefault="0039680A" w:rsidP="0039680A">
            <w:pPr>
              <w:autoSpaceDE w:val="0"/>
              <w:autoSpaceDN w:val="0"/>
              <w:adjustRightInd w:val="0"/>
              <w:rPr>
                <w:rFonts w:ascii="Times New Roman" w:hAnsi="Times New Roman"/>
                <w:lang w:val="sr-Cyrl-CS"/>
              </w:rPr>
            </w:pPr>
            <w:r>
              <w:rPr>
                <w:rFonts w:ascii="Times New Roman" w:hAnsi="Times New Roman"/>
                <w:lang w:val="sr-Cyrl-CS"/>
              </w:rPr>
              <w:t>-</w:t>
            </w:r>
            <w:r w:rsidRPr="003256AC">
              <w:rPr>
                <w:rFonts w:ascii="Times New Roman" w:hAnsi="Times New Roman" w:hint="eastAsia"/>
                <w:lang w:val="sr-Cyrl-CS"/>
              </w:rPr>
              <w:t>Посебну</w:t>
            </w:r>
            <w:r w:rsidRPr="003256AC">
              <w:rPr>
                <w:rFonts w:ascii="Times New Roman" w:hAnsi="Times New Roman"/>
                <w:lang w:val="sr-Cyrl-CS"/>
              </w:rPr>
              <w:t xml:space="preserve"> </w:t>
            </w:r>
            <w:r w:rsidRPr="003256AC">
              <w:rPr>
                <w:rFonts w:ascii="Times New Roman" w:hAnsi="Times New Roman" w:hint="eastAsia"/>
                <w:lang w:val="sr-Cyrl-CS"/>
              </w:rPr>
              <w:t>пажњу</w:t>
            </w:r>
            <w:r w:rsidRPr="003256AC">
              <w:rPr>
                <w:rFonts w:ascii="Times New Roman" w:hAnsi="Times New Roman"/>
                <w:lang w:val="sr-Cyrl-CS"/>
              </w:rPr>
              <w:t xml:space="preserve"> </w:t>
            </w:r>
            <w:r w:rsidRPr="003256AC">
              <w:rPr>
                <w:rFonts w:ascii="Times New Roman" w:hAnsi="Times New Roman" w:hint="eastAsia"/>
                <w:lang w:val="sr-Cyrl-CS"/>
              </w:rPr>
              <w:t>треба</w:t>
            </w:r>
            <w:r w:rsidRPr="003256AC">
              <w:rPr>
                <w:rFonts w:ascii="Times New Roman" w:hAnsi="Times New Roman"/>
                <w:lang w:val="sr-Cyrl-CS"/>
              </w:rPr>
              <w:t xml:space="preserve"> </w:t>
            </w:r>
            <w:r w:rsidRPr="003256AC">
              <w:rPr>
                <w:rFonts w:ascii="Times New Roman" w:hAnsi="Times New Roman" w:hint="eastAsia"/>
                <w:lang w:val="sr-Cyrl-CS"/>
              </w:rPr>
              <w:t>посветити</w:t>
            </w:r>
            <w:r w:rsidRPr="003256AC">
              <w:rPr>
                <w:rFonts w:ascii="Times New Roman" w:hAnsi="Times New Roman"/>
                <w:lang w:val="sr-Cyrl-CS"/>
              </w:rPr>
              <w:t xml:space="preserve"> </w:t>
            </w:r>
            <w:r w:rsidRPr="003256AC">
              <w:rPr>
                <w:rFonts w:ascii="Times New Roman" w:hAnsi="Times New Roman" w:hint="eastAsia"/>
                <w:lang w:val="sr-Cyrl-CS"/>
              </w:rPr>
              <w:t>репродуктивном</w:t>
            </w:r>
            <w:r w:rsidRPr="003256AC">
              <w:rPr>
                <w:rFonts w:ascii="Times New Roman" w:hAnsi="Times New Roman"/>
                <w:lang w:val="sr-Cyrl-CS"/>
              </w:rPr>
              <w:t xml:space="preserve"> </w:t>
            </w:r>
            <w:r w:rsidRPr="003256AC">
              <w:rPr>
                <w:rFonts w:ascii="Times New Roman" w:hAnsi="Times New Roman" w:hint="eastAsia"/>
                <w:lang w:val="sr-Cyrl-CS"/>
              </w:rPr>
              <w:t>здрављу</w:t>
            </w:r>
            <w:r>
              <w:rPr>
                <w:rFonts w:ascii="Times New Roman" w:hAnsi="Times New Roman"/>
                <w:lang w:val="sr-Cyrl-CS"/>
              </w:rPr>
              <w:t xml:space="preserve">. </w:t>
            </w:r>
            <w:r w:rsidRPr="003256AC">
              <w:rPr>
                <w:rFonts w:ascii="Times New Roman" w:hAnsi="Times New Roman" w:hint="eastAsia"/>
                <w:lang w:val="sr-Cyrl-CS"/>
              </w:rPr>
              <w:t>Контрацепцију</w:t>
            </w:r>
            <w:r w:rsidRPr="003256AC">
              <w:rPr>
                <w:rFonts w:ascii="Times New Roman" w:hAnsi="Times New Roman"/>
                <w:lang w:val="sr-Cyrl-CS"/>
              </w:rPr>
              <w:t xml:space="preserve"> </w:t>
            </w:r>
            <w:r w:rsidRPr="003256AC">
              <w:rPr>
                <w:rFonts w:ascii="Times New Roman" w:hAnsi="Times New Roman" w:hint="eastAsia"/>
                <w:lang w:val="sr-Cyrl-CS"/>
              </w:rPr>
              <w:t>обрадити</w:t>
            </w:r>
            <w:r w:rsidRPr="003256AC">
              <w:rPr>
                <w:rFonts w:ascii="Times New Roman" w:hAnsi="Times New Roman"/>
                <w:lang w:val="sr-Cyrl-CS"/>
              </w:rPr>
              <w:t xml:space="preserve"> </w:t>
            </w:r>
            <w:r w:rsidRPr="003256AC">
              <w:rPr>
                <w:rFonts w:ascii="Times New Roman" w:hAnsi="Times New Roman" w:hint="eastAsia"/>
                <w:lang w:val="sr-Cyrl-CS"/>
              </w:rPr>
              <w:t>и</w:t>
            </w:r>
            <w:r w:rsidRPr="003256AC">
              <w:rPr>
                <w:rFonts w:ascii="Times New Roman" w:hAnsi="Times New Roman"/>
                <w:lang w:val="sr-Cyrl-CS"/>
              </w:rPr>
              <w:t xml:space="preserve"> </w:t>
            </w:r>
            <w:r w:rsidRPr="003256AC">
              <w:rPr>
                <w:rFonts w:ascii="Times New Roman" w:hAnsi="Times New Roman" w:hint="eastAsia"/>
                <w:lang w:val="sr-Cyrl-CS"/>
              </w:rPr>
              <w:t>у</w:t>
            </w:r>
            <w:r w:rsidRPr="003256AC">
              <w:rPr>
                <w:rFonts w:ascii="Times New Roman" w:hAnsi="Times New Roman"/>
                <w:lang w:val="sr-Cyrl-CS"/>
              </w:rPr>
              <w:t xml:space="preserve"> </w:t>
            </w:r>
            <w:r w:rsidRPr="003256AC">
              <w:rPr>
                <w:rFonts w:ascii="Times New Roman" w:hAnsi="Times New Roman" w:hint="eastAsia"/>
                <w:lang w:val="sr-Cyrl-CS"/>
              </w:rPr>
              <w:t>смислу</w:t>
            </w:r>
            <w:r w:rsidRPr="003256AC">
              <w:rPr>
                <w:rFonts w:ascii="Times New Roman" w:hAnsi="Times New Roman"/>
                <w:lang w:val="sr-Cyrl-CS"/>
              </w:rPr>
              <w:t xml:space="preserve"> </w:t>
            </w:r>
            <w:r w:rsidRPr="003256AC">
              <w:rPr>
                <w:rFonts w:ascii="Times New Roman" w:hAnsi="Times New Roman" w:hint="eastAsia"/>
                <w:lang w:val="sr-Cyrl-CS"/>
              </w:rPr>
              <w:t>спречавања</w:t>
            </w:r>
            <w:r w:rsidRPr="003256AC">
              <w:rPr>
                <w:rFonts w:ascii="Times New Roman" w:hAnsi="Times New Roman"/>
                <w:lang w:val="sr-Cyrl-CS"/>
              </w:rPr>
              <w:t xml:space="preserve"> </w:t>
            </w:r>
            <w:r w:rsidRPr="003256AC">
              <w:rPr>
                <w:rFonts w:ascii="Times New Roman" w:hAnsi="Times New Roman" w:hint="eastAsia"/>
                <w:lang w:val="sr-Cyrl-CS"/>
              </w:rPr>
              <w:t>преране</w:t>
            </w:r>
            <w:r w:rsidRPr="003256AC">
              <w:rPr>
                <w:rFonts w:ascii="Times New Roman" w:hAnsi="Times New Roman"/>
                <w:lang w:val="sr-Cyrl-CS"/>
              </w:rPr>
              <w:t xml:space="preserve"> </w:t>
            </w:r>
            <w:r w:rsidRPr="003256AC">
              <w:rPr>
                <w:rFonts w:ascii="Times New Roman" w:hAnsi="Times New Roman" w:hint="eastAsia"/>
                <w:lang w:val="sr-Cyrl-CS"/>
              </w:rPr>
              <w:t>трудноће</w:t>
            </w:r>
            <w:r>
              <w:rPr>
                <w:rFonts w:ascii="Times New Roman" w:hAnsi="Times New Roman"/>
                <w:lang w:val="sr-Cyrl-CS"/>
              </w:rPr>
              <w:t xml:space="preserve"> </w:t>
            </w:r>
            <w:r w:rsidRPr="003256AC">
              <w:rPr>
                <w:rFonts w:ascii="Times New Roman" w:hAnsi="Times New Roman" w:hint="eastAsia"/>
                <w:lang w:val="sr-Cyrl-CS"/>
              </w:rPr>
              <w:t>и</w:t>
            </w:r>
            <w:r w:rsidRPr="003256AC">
              <w:rPr>
                <w:rFonts w:ascii="Times New Roman" w:hAnsi="Times New Roman"/>
                <w:lang w:val="sr-Cyrl-CS"/>
              </w:rPr>
              <w:t xml:space="preserve"> </w:t>
            </w:r>
            <w:r w:rsidRPr="003256AC">
              <w:rPr>
                <w:rFonts w:ascii="Times New Roman" w:hAnsi="Times New Roman" w:hint="eastAsia"/>
                <w:lang w:val="sr-Cyrl-CS"/>
              </w:rPr>
              <w:t>полно</w:t>
            </w:r>
            <w:r w:rsidRPr="003256AC">
              <w:rPr>
                <w:rFonts w:ascii="Times New Roman" w:hAnsi="Times New Roman"/>
                <w:lang w:val="sr-Cyrl-CS"/>
              </w:rPr>
              <w:t xml:space="preserve"> </w:t>
            </w:r>
            <w:r w:rsidRPr="003256AC">
              <w:rPr>
                <w:rFonts w:ascii="Times New Roman" w:hAnsi="Times New Roman" w:hint="eastAsia"/>
                <w:lang w:val="sr-Cyrl-CS"/>
              </w:rPr>
              <w:t>преносивих</w:t>
            </w:r>
            <w:r w:rsidRPr="003256AC">
              <w:rPr>
                <w:rFonts w:ascii="Times New Roman" w:hAnsi="Times New Roman"/>
                <w:lang w:val="sr-Cyrl-CS"/>
              </w:rPr>
              <w:t xml:space="preserve"> </w:t>
            </w:r>
            <w:r w:rsidRPr="003256AC">
              <w:rPr>
                <w:rFonts w:ascii="Times New Roman" w:hAnsi="Times New Roman" w:hint="eastAsia"/>
                <w:lang w:val="sr-Cyrl-CS"/>
              </w:rPr>
              <w:t>болести</w:t>
            </w:r>
            <w:r w:rsidRPr="003256AC">
              <w:rPr>
                <w:rFonts w:ascii="Times New Roman" w:hAnsi="Times New Roman"/>
                <w:lang w:val="sr-Cyrl-CS"/>
              </w:rPr>
              <w:t>.</w:t>
            </w:r>
          </w:p>
          <w:p w14:paraId="74F5E9B2" w14:textId="77777777" w:rsidR="0039680A" w:rsidRPr="003256AC" w:rsidRDefault="0039680A" w:rsidP="0039680A">
            <w:pPr>
              <w:autoSpaceDE w:val="0"/>
              <w:autoSpaceDN w:val="0"/>
              <w:adjustRightInd w:val="0"/>
              <w:rPr>
                <w:rFonts w:ascii="Times New Roman" w:hAnsi="Times New Roman"/>
                <w:lang w:val="sr-Cyrl-CS"/>
              </w:rPr>
            </w:pPr>
            <w:r>
              <w:rPr>
                <w:rFonts w:ascii="Times New Roman" w:hAnsi="Times New Roman"/>
                <w:lang w:val="sr-Cyrl-CS"/>
              </w:rPr>
              <w:t>-</w:t>
            </w:r>
            <w:r>
              <w:rPr>
                <w:rFonts w:hint="eastAsia"/>
              </w:rPr>
              <w:t xml:space="preserve"> </w:t>
            </w:r>
            <w:r>
              <w:rPr>
                <w:rFonts w:ascii="Times New Roman" w:hAnsi="Times New Roman"/>
                <w:lang w:val="sr-Cyrl-CS"/>
              </w:rPr>
              <w:t>Р</w:t>
            </w:r>
            <w:r w:rsidRPr="003256AC">
              <w:rPr>
                <w:rFonts w:ascii="Times New Roman" w:hAnsi="Times New Roman" w:hint="eastAsia"/>
                <w:lang w:val="sr-Cyrl-CS"/>
              </w:rPr>
              <w:t>азвијати</w:t>
            </w:r>
            <w:r w:rsidRPr="003256AC">
              <w:rPr>
                <w:rFonts w:ascii="Times New Roman" w:hAnsi="Times New Roman"/>
                <w:lang w:val="sr-Cyrl-CS"/>
              </w:rPr>
              <w:t xml:space="preserve"> </w:t>
            </w:r>
            <w:r w:rsidRPr="003256AC">
              <w:rPr>
                <w:rFonts w:ascii="Times New Roman" w:hAnsi="Times New Roman" w:hint="eastAsia"/>
                <w:lang w:val="sr-Cyrl-CS"/>
              </w:rPr>
              <w:t>критички</w:t>
            </w:r>
            <w:r w:rsidRPr="003256AC">
              <w:rPr>
                <w:rFonts w:ascii="Times New Roman" w:hAnsi="Times New Roman"/>
                <w:lang w:val="sr-Cyrl-CS"/>
              </w:rPr>
              <w:t xml:space="preserve"> </w:t>
            </w:r>
            <w:r w:rsidRPr="003256AC">
              <w:rPr>
                <w:rFonts w:ascii="Times New Roman" w:hAnsi="Times New Roman" w:hint="eastAsia"/>
                <w:lang w:val="sr-Cyrl-CS"/>
              </w:rPr>
              <w:t>став</w:t>
            </w:r>
            <w:r w:rsidRPr="003256AC">
              <w:rPr>
                <w:rFonts w:ascii="Times New Roman" w:hAnsi="Times New Roman"/>
                <w:lang w:val="sr-Cyrl-CS"/>
              </w:rPr>
              <w:t xml:space="preserve"> </w:t>
            </w:r>
            <w:r w:rsidRPr="003256AC">
              <w:rPr>
                <w:rFonts w:ascii="Times New Roman" w:hAnsi="Times New Roman" w:hint="eastAsia"/>
                <w:lang w:val="sr-Cyrl-CS"/>
              </w:rPr>
              <w:t>према</w:t>
            </w:r>
            <w:r w:rsidRPr="003256AC">
              <w:rPr>
                <w:rFonts w:ascii="Times New Roman" w:hAnsi="Times New Roman"/>
                <w:lang w:val="sr-Cyrl-CS"/>
              </w:rPr>
              <w:t xml:space="preserve"> </w:t>
            </w:r>
            <w:r w:rsidRPr="003256AC">
              <w:rPr>
                <w:rFonts w:ascii="Times New Roman" w:hAnsi="Times New Roman" w:hint="eastAsia"/>
                <w:lang w:val="sr-Cyrl-CS"/>
              </w:rPr>
              <w:t>садржајима</w:t>
            </w:r>
            <w:r w:rsidRPr="003256AC">
              <w:rPr>
                <w:rFonts w:ascii="Times New Roman" w:hAnsi="Times New Roman"/>
                <w:lang w:val="sr-Cyrl-CS"/>
              </w:rPr>
              <w:t xml:space="preserve"> </w:t>
            </w:r>
            <w:r w:rsidRPr="003256AC">
              <w:rPr>
                <w:rFonts w:ascii="Times New Roman" w:hAnsi="Times New Roman" w:hint="eastAsia"/>
                <w:lang w:val="sr-Cyrl-CS"/>
              </w:rPr>
              <w:t>који</w:t>
            </w:r>
            <w:r w:rsidRPr="003256AC">
              <w:rPr>
                <w:rFonts w:ascii="Times New Roman" w:hAnsi="Times New Roman"/>
                <w:lang w:val="sr-Cyrl-CS"/>
              </w:rPr>
              <w:t xml:space="preserve"> </w:t>
            </w:r>
            <w:r w:rsidRPr="003256AC">
              <w:rPr>
                <w:rFonts w:ascii="Times New Roman" w:hAnsi="Times New Roman" w:hint="eastAsia"/>
                <w:lang w:val="sr-Cyrl-CS"/>
              </w:rPr>
              <w:t>се</w:t>
            </w:r>
            <w:r w:rsidRPr="003256AC">
              <w:rPr>
                <w:rFonts w:ascii="Times New Roman" w:hAnsi="Times New Roman"/>
                <w:lang w:val="sr-Cyrl-CS"/>
              </w:rPr>
              <w:t xml:space="preserve"> </w:t>
            </w:r>
            <w:r w:rsidRPr="003256AC">
              <w:rPr>
                <w:rFonts w:ascii="Times New Roman" w:hAnsi="Times New Roman" w:hint="eastAsia"/>
                <w:lang w:val="sr-Cyrl-CS"/>
              </w:rPr>
              <w:t>могу</w:t>
            </w:r>
            <w:r w:rsidRPr="003256AC">
              <w:rPr>
                <w:rFonts w:ascii="Times New Roman" w:hAnsi="Times New Roman"/>
                <w:lang w:val="sr-Cyrl-CS"/>
              </w:rPr>
              <w:t xml:space="preserve"> </w:t>
            </w:r>
            <w:r w:rsidRPr="003256AC">
              <w:rPr>
                <w:rFonts w:ascii="Times New Roman" w:hAnsi="Times New Roman" w:hint="eastAsia"/>
                <w:lang w:val="sr-Cyrl-CS"/>
              </w:rPr>
              <w:t>наћи</w:t>
            </w:r>
            <w:r w:rsidRPr="003256AC">
              <w:rPr>
                <w:rFonts w:ascii="Times New Roman" w:hAnsi="Times New Roman"/>
                <w:lang w:val="sr-Cyrl-CS"/>
              </w:rPr>
              <w:t xml:space="preserve"> </w:t>
            </w:r>
            <w:r w:rsidRPr="003256AC">
              <w:rPr>
                <w:rFonts w:ascii="Times New Roman" w:hAnsi="Times New Roman" w:hint="eastAsia"/>
                <w:lang w:val="sr-Cyrl-CS"/>
              </w:rPr>
              <w:t>на</w:t>
            </w:r>
            <w:r w:rsidRPr="003256AC">
              <w:rPr>
                <w:rFonts w:ascii="Times New Roman" w:hAnsi="Times New Roman"/>
                <w:lang w:val="sr-Cyrl-CS"/>
              </w:rPr>
              <w:t xml:space="preserve"> </w:t>
            </w:r>
            <w:r w:rsidRPr="003256AC">
              <w:rPr>
                <w:rFonts w:ascii="Times New Roman" w:hAnsi="Times New Roman" w:hint="eastAsia"/>
                <w:lang w:val="sr-Cyrl-CS"/>
              </w:rPr>
              <w:t>интернету</w:t>
            </w:r>
            <w:r w:rsidRPr="003256AC">
              <w:rPr>
                <w:rFonts w:ascii="Times New Roman" w:hAnsi="Times New Roman"/>
                <w:lang w:val="sr-Cyrl-CS"/>
              </w:rPr>
              <w:t xml:space="preserve"> </w:t>
            </w:r>
            <w:r w:rsidRPr="003256AC">
              <w:rPr>
                <w:rFonts w:ascii="Times New Roman" w:hAnsi="Times New Roman" w:hint="eastAsia"/>
                <w:lang w:val="sr-Cyrl-CS"/>
              </w:rPr>
              <w:t>и</w:t>
            </w:r>
            <w:r w:rsidRPr="003256AC">
              <w:rPr>
                <w:rFonts w:ascii="Times New Roman" w:hAnsi="Times New Roman"/>
                <w:lang w:val="sr-Cyrl-CS"/>
              </w:rPr>
              <w:t xml:space="preserve"> </w:t>
            </w:r>
            <w:r w:rsidRPr="003256AC">
              <w:rPr>
                <w:rFonts w:ascii="Times New Roman" w:hAnsi="Times New Roman" w:hint="eastAsia"/>
                <w:lang w:val="sr-Cyrl-CS"/>
              </w:rPr>
              <w:t>другим</w:t>
            </w:r>
            <w:r w:rsidRPr="003256AC">
              <w:rPr>
                <w:rFonts w:ascii="Times New Roman" w:hAnsi="Times New Roman"/>
                <w:lang w:val="sr-Cyrl-CS"/>
              </w:rPr>
              <w:t xml:space="preserve"> </w:t>
            </w:r>
            <w:r w:rsidRPr="003256AC">
              <w:rPr>
                <w:rFonts w:ascii="Times New Roman" w:hAnsi="Times New Roman" w:hint="eastAsia"/>
                <w:lang w:val="sr-Cyrl-CS"/>
              </w:rPr>
              <w:t>изворима</w:t>
            </w:r>
            <w:r>
              <w:rPr>
                <w:rFonts w:ascii="Times New Roman" w:hAnsi="Times New Roman"/>
                <w:lang w:val="sr-Cyrl-CS"/>
              </w:rPr>
              <w:t xml:space="preserve"> </w:t>
            </w:r>
            <w:r w:rsidRPr="003256AC">
              <w:rPr>
                <w:rFonts w:ascii="Times New Roman" w:hAnsi="Times New Roman" w:hint="eastAsia"/>
                <w:lang w:val="sr-Cyrl-CS"/>
              </w:rPr>
              <w:t>информисања</w:t>
            </w:r>
            <w:r w:rsidRPr="003256AC">
              <w:rPr>
                <w:rFonts w:ascii="Times New Roman" w:hAnsi="Times New Roman"/>
                <w:lang w:val="sr-Cyrl-CS"/>
              </w:rPr>
              <w:t xml:space="preserve"> (</w:t>
            </w:r>
            <w:r w:rsidRPr="003256AC">
              <w:rPr>
                <w:rFonts w:ascii="Times New Roman" w:hAnsi="Times New Roman" w:hint="eastAsia"/>
                <w:lang w:val="sr-Cyrl-CS"/>
              </w:rPr>
              <w:t>часописима</w:t>
            </w:r>
            <w:r w:rsidRPr="003256AC">
              <w:rPr>
                <w:rFonts w:ascii="Times New Roman" w:hAnsi="Times New Roman"/>
                <w:lang w:val="sr-Cyrl-CS"/>
              </w:rPr>
              <w:t xml:space="preserve">, </w:t>
            </w:r>
            <w:r w:rsidRPr="003256AC">
              <w:rPr>
                <w:rFonts w:ascii="Times New Roman" w:hAnsi="Times New Roman" w:hint="eastAsia"/>
                <w:lang w:val="sr-Cyrl-CS"/>
              </w:rPr>
              <w:t>ТВ</w:t>
            </w:r>
            <w:r w:rsidRPr="003256AC">
              <w:rPr>
                <w:rFonts w:ascii="Times New Roman" w:hAnsi="Times New Roman"/>
                <w:lang w:val="sr-Cyrl-CS"/>
              </w:rPr>
              <w:t xml:space="preserve"> </w:t>
            </w:r>
            <w:r w:rsidRPr="003256AC">
              <w:rPr>
                <w:rFonts w:ascii="Times New Roman" w:hAnsi="Times New Roman" w:hint="eastAsia"/>
                <w:lang w:val="sr-Cyrl-CS"/>
              </w:rPr>
              <w:t>емисијама</w:t>
            </w:r>
            <w:r w:rsidRPr="003256AC">
              <w:rPr>
                <w:rFonts w:ascii="Times New Roman" w:hAnsi="Times New Roman"/>
                <w:lang w:val="sr-Cyrl-CS"/>
              </w:rPr>
              <w:t xml:space="preserve">...). </w:t>
            </w:r>
            <w:r w:rsidRPr="003256AC">
              <w:rPr>
                <w:rFonts w:ascii="Times New Roman" w:hAnsi="Times New Roman" w:hint="eastAsia"/>
                <w:lang w:val="sr-Cyrl-CS"/>
              </w:rPr>
              <w:t>У</w:t>
            </w:r>
            <w:r w:rsidRPr="003256AC">
              <w:rPr>
                <w:rFonts w:ascii="Times New Roman" w:hAnsi="Times New Roman"/>
                <w:lang w:val="sr-Cyrl-CS"/>
              </w:rPr>
              <w:t xml:space="preserve"> </w:t>
            </w:r>
            <w:r w:rsidRPr="003256AC">
              <w:rPr>
                <w:rFonts w:ascii="Times New Roman" w:hAnsi="Times New Roman" w:hint="eastAsia"/>
                <w:lang w:val="sr-Cyrl-CS"/>
              </w:rPr>
              <w:t>питању</w:t>
            </w:r>
            <w:r w:rsidRPr="003256AC">
              <w:rPr>
                <w:rFonts w:ascii="Times New Roman" w:hAnsi="Times New Roman"/>
                <w:lang w:val="sr-Cyrl-CS"/>
              </w:rPr>
              <w:t xml:space="preserve"> </w:t>
            </w:r>
            <w:r w:rsidRPr="003256AC">
              <w:rPr>
                <w:rFonts w:ascii="Times New Roman" w:hAnsi="Times New Roman" w:hint="eastAsia"/>
                <w:lang w:val="sr-Cyrl-CS"/>
              </w:rPr>
              <w:t>су</w:t>
            </w:r>
            <w:r w:rsidRPr="003256AC">
              <w:rPr>
                <w:rFonts w:ascii="Times New Roman" w:hAnsi="Times New Roman"/>
                <w:lang w:val="sr-Cyrl-CS"/>
              </w:rPr>
              <w:t xml:space="preserve"> </w:t>
            </w:r>
            <w:r w:rsidRPr="003256AC">
              <w:rPr>
                <w:rFonts w:ascii="Times New Roman" w:hAnsi="Times New Roman" w:hint="eastAsia"/>
                <w:lang w:val="sr-Cyrl-CS"/>
              </w:rPr>
              <w:t>садржаји</w:t>
            </w:r>
            <w:r w:rsidRPr="003256AC">
              <w:rPr>
                <w:rFonts w:ascii="Times New Roman" w:hAnsi="Times New Roman"/>
                <w:lang w:val="sr-Cyrl-CS"/>
              </w:rPr>
              <w:t xml:space="preserve"> </w:t>
            </w:r>
            <w:r w:rsidRPr="003256AC">
              <w:rPr>
                <w:rFonts w:ascii="Times New Roman" w:hAnsi="Times New Roman" w:hint="eastAsia"/>
                <w:lang w:val="sr-Cyrl-CS"/>
              </w:rPr>
              <w:t>који</w:t>
            </w:r>
            <w:r w:rsidRPr="003256AC">
              <w:rPr>
                <w:rFonts w:ascii="Times New Roman" w:hAnsi="Times New Roman"/>
                <w:lang w:val="sr-Cyrl-CS"/>
              </w:rPr>
              <w:t xml:space="preserve"> </w:t>
            </w:r>
            <w:r w:rsidRPr="003256AC">
              <w:rPr>
                <w:rFonts w:ascii="Times New Roman" w:hAnsi="Times New Roman" w:hint="eastAsia"/>
                <w:lang w:val="sr-Cyrl-CS"/>
              </w:rPr>
              <w:t>се</w:t>
            </w:r>
            <w:r>
              <w:rPr>
                <w:rFonts w:ascii="Times New Roman" w:hAnsi="Times New Roman"/>
                <w:lang w:val="sr-Cyrl-CS"/>
              </w:rPr>
              <w:t xml:space="preserve"> </w:t>
            </w:r>
            <w:r w:rsidRPr="003256AC">
              <w:rPr>
                <w:rFonts w:ascii="Times New Roman" w:hAnsi="Times New Roman" w:hint="eastAsia"/>
                <w:lang w:val="sr-Cyrl-CS"/>
              </w:rPr>
              <w:t>односе</w:t>
            </w:r>
            <w:r w:rsidRPr="003256AC">
              <w:rPr>
                <w:rFonts w:ascii="Times New Roman" w:hAnsi="Times New Roman"/>
                <w:lang w:val="sr-Cyrl-CS"/>
              </w:rPr>
              <w:t xml:space="preserve"> </w:t>
            </w:r>
            <w:r w:rsidRPr="003256AC">
              <w:rPr>
                <w:rFonts w:ascii="Times New Roman" w:hAnsi="Times New Roman" w:hint="eastAsia"/>
                <w:lang w:val="sr-Cyrl-CS"/>
              </w:rPr>
              <w:t>нпр</w:t>
            </w:r>
            <w:r w:rsidRPr="003256AC">
              <w:rPr>
                <w:rFonts w:ascii="Times New Roman" w:hAnsi="Times New Roman"/>
                <w:lang w:val="sr-Cyrl-CS"/>
              </w:rPr>
              <w:t xml:space="preserve">. </w:t>
            </w:r>
            <w:r w:rsidRPr="003256AC">
              <w:rPr>
                <w:rFonts w:ascii="Times New Roman" w:hAnsi="Times New Roman" w:hint="eastAsia"/>
                <w:lang w:val="sr-Cyrl-CS"/>
              </w:rPr>
              <w:t>на</w:t>
            </w:r>
            <w:r w:rsidRPr="003256AC">
              <w:rPr>
                <w:rFonts w:ascii="Times New Roman" w:hAnsi="Times New Roman"/>
                <w:lang w:val="sr-Cyrl-CS"/>
              </w:rPr>
              <w:t xml:space="preserve"> </w:t>
            </w:r>
            <w:r w:rsidRPr="003256AC">
              <w:rPr>
                <w:rFonts w:ascii="Times New Roman" w:hAnsi="Times New Roman" w:hint="eastAsia"/>
                <w:lang w:val="sr-Cyrl-CS"/>
              </w:rPr>
              <w:t>дијете</w:t>
            </w:r>
            <w:r w:rsidRPr="003256AC">
              <w:rPr>
                <w:rFonts w:ascii="Times New Roman" w:hAnsi="Times New Roman"/>
                <w:lang w:val="sr-Cyrl-CS"/>
              </w:rPr>
              <w:t xml:space="preserve">, </w:t>
            </w:r>
            <w:r w:rsidRPr="003256AC">
              <w:rPr>
                <w:rFonts w:ascii="Times New Roman" w:hAnsi="Times New Roman" w:hint="eastAsia"/>
                <w:lang w:val="sr-Cyrl-CS"/>
              </w:rPr>
              <w:t>биолошки</w:t>
            </w:r>
            <w:r w:rsidRPr="003256AC">
              <w:rPr>
                <w:rFonts w:ascii="Times New Roman" w:hAnsi="Times New Roman"/>
                <w:lang w:val="sr-Cyrl-CS"/>
              </w:rPr>
              <w:t xml:space="preserve"> </w:t>
            </w:r>
            <w:r w:rsidRPr="003256AC">
              <w:rPr>
                <w:rFonts w:ascii="Times New Roman" w:hAnsi="Times New Roman" w:hint="eastAsia"/>
                <w:lang w:val="sr-Cyrl-CS"/>
              </w:rPr>
              <w:t>активне</w:t>
            </w:r>
            <w:r w:rsidRPr="003256AC">
              <w:rPr>
                <w:rFonts w:ascii="Times New Roman" w:hAnsi="Times New Roman"/>
                <w:lang w:val="sr-Cyrl-CS"/>
              </w:rPr>
              <w:t xml:space="preserve"> </w:t>
            </w:r>
            <w:r w:rsidRPr="003256AC">
              <w:rPr>
                <w:rFonts w:ascii="Times New Roman" w:hAnsi="Times New Roman" w:hint="eastAsia"/>
                <w:lang w:val="sr-Cyrl-CS"/>
              </w:rPr>
              <w:t>супстанце</w:t>
            </w:r>
            <w:r w:rsidRPr="003256AC">
              <w:rPr>
                <w:rFonts w:ascii="Times New Roman" w:hAnsi="Times New Roman"/>
                <w:lang w:val="sr-Cyrl-CS"/>
              </w:rPr>
              <w:t xml:space="preserve"> </w:t>
            </w:r>
            <w:r w:rsidRPr="003256AC">
              <w:rPr>
                <w:rFonts w:ascii="Times New Roman" w:hAnsi="Times New Roman" w:hint="eastAsia"/>
                <w:lang w:val="sr-Cyrl-CS"/>
              </w:rPr>
              <w:t>и</w:t>
            </w:r>
            <w:r w:rsidRPr="003256AC">
              <w:rPr>
                <w:rFonts w:ascii="Times New Roman" w:hAnsi="Times New Roman"/>
                <w:lang w:val="sr-Cyrl-CS"/>
              </w:rPr>
              <w:t xml:space="preserve"> </w:t>
            </w:r>
            <w:r w:rsidRPr="003256AC">
              <w:rPr>
                <w:rFonts w:ascii="Times New Roman" w:hAnsi="Times New Roman" w:hint="eastAsia"/>
                <w:lang w:val="sr-Cyrl-CS"/>
              </w:rPr>
              <w:t>адитиве</w:t>
            </w:r>
            <w:r w:rsidRPr="003256AC">
              <w:rPr>
                <w:rFonts w:ascii="Times New Roman" w:hAnsi="Times New Roman"/>
                <w:lang w:val="sr-Cyrl-CS"/>
              </w:rPr>
              <w:t xml:space="preserve">, </w:t>
            </w:r>
            <w:r w:rsidRPr="003256AC">
              <w:rPr>
                <w:rFonts w:ascii="Times New Roman" w:hAnsi="Times New Roman" w:hint="eastAsia"/>
                <w:lang w:val="sr-Cyrl-CS"/>
              </w:rPr>
              <w:t>али</w:t>
            </w:r>
            <w:r>
              <w:rPr>
                <w:rFonts w:ascii="Times New Roman" w:hAnsi="Times New Roman"/>
                <w:lang w:val="sr-Cyrl-CS"/>
              </w:rPr>
              <w:t xml:space="preserve"> </w:t>
            </w:r>
            <w:r w:rsidRPr="003256AC">
              <w:rPr>
                <w:rFonts w:ascii="Times New Roman" w:hAnsi="Times New Roman" w:hint="eastAsia"/>
                <w:lang w:val="sr-Cyrl-CS"/>
              </w:rPr>
              <w:t>и</w:t>
            </w:r>
            <w:r w:rsidRPr="003256AC">
              <w:rPr>
                <w:rFonts w:ascii="Times New Roman" w:hAnsi="Times New Roman"/>
                <w:lang w:val="sr-Cyrl-CS"/>
              </w:rPr>
              <w:t xml:space="preserve"> </w:t>
            </w:r>
            <w:r w:rsidRPr="003256AC">
              <w:rPr>
                <w:rFonts w:ascii="Times New Roman" w:hAnsi="Times New Roman" w:hint="eastAsia"/>
                <w:lang w:val="sr-Cyrl-CS"/>
              </w:rPr>
              <w:t>друге</w:t>
            </w:r>
            <w:r w:rsidRPr="003256AC">
              <w:rPr>
                <w:rFonts w:ascii="Times New Roman" w:hAnsi="Times New Roman"/>
                <w:lang w:val="sr-Cyrl-CS"/>
              </w:rPr>
              <w:t xml:space="preserve"> </w:t>
            </w:r>
            <w:r w:rsidRPr="003256AC">
              <w:rPr>
                <w:rFonts w:ascii="Times New Roman" w:hAnsi="Times New Roman" w:hint="eastAsia"/>
                <w:lang w:val="sr-Cyrl-CS"/>
              </w:rPr>
              <w:t>теме</w:t>
            </w:r>
            <w:r w:rsidRPr="003256AC">
              <w:rPr>
                <w:rFonts w:ascii="Times New Roman" w:hAnsi="Times New Roman"/>
                <w:lang w:val="sr-Cyrl-CS"/>
              </w:rPr>
              <w:t xml:space="preserve"> </w:t>
            </w:r>
            <w:r w:rsidRPr="003256AC">
              <w:rPr>
                <w:rFonts w:ascii="Times New Roman" w:hAnsi="Times New Roman" w:hint="eastAsia"/>
                <w:lang w:val="sr-Cyrl-CS"/>
              </w:rPr>
              <w:t>од</w:t>
            </w:r>
            <w:r w:rsidRPr="003256AC">
              <w:rPr>
                <w:rFonts w:ascii="Times New Roman" w:hAnsi="Times New Roman"/>
                <w:lang w:val="sr-Cyrl-CS"/>
              </w:rPr>
              <w:t xml:space="preserve"> </w:t>
            </w:r>
            <w:r w:rsidRPr="003256AC">
              <w:rPr>
                <w:rFonts w:ascii="Times New Roman" w:hAnsi="Times New Roman" w:hint="eastAsia"/>
                <w:lang w:val="sr-Cyrl-CS"/>
              </w:rPr>
              <w:t>значаја</w:t>
            </w:r>
            <w:r w:rsidRPr="003256AC">
              <w:rPr>
                <w:rFonts w:ascii="Times New Roman" w:hAnsi="Times New Roman"/>
                <w:lang w:val="sr-Cyrl-CS"/>
              </w:rPr>
              <w:t xml:space="preserve"> </w:t>
            </w:r>
            <w:r w:rsidRPr="003256AC">
              <w:rPr>
                <w:rFonts w:ascii="Times New Roman" w:hAnsi="Times New Roman" w:hint="eastAsia"/>
                <w:lang w:val="sr-Cyrl-CS"/>
              </w:rPr>
              <w:t>за</w:t>
            </w:r>
            <w:r w:rsidRPr="003256AC">
              <w:rPr>
                <w:rFonts w:ascii="Times New Roman" w:hAnsi="Times New Roman"/>
                <w:lang w:val="sr-Cyrl-CS"/>
              </w:rPr>
              <w:t xml:space="preserve"> </w:t>
            </w:r>
            <w:r w:rsidRPr="003256AC">
              <w:rPr>
                <w:rFonts w:ascii="Times New Roman" w:hAnsi="Times New Roman" w:hint="eastAsia"/>
                <w:lang w:val="sr-Cyrl-CS"/>
              </w:rPr>
              <w:t>здраве</w:t>
            </w:r>
            <w:r w:rsidRPr="003256AC">
              <w:rPr>
                <w:rFonts w:ascii="Times New Roman" w:hAnsi="Times New Roman"/>
                <w:lang w:val="sr-Cyrl-CS"/>
              </w:rPr>
              <w:t xml:space="preserve"> </w:t>
            </w:r>
            <w:r w:rsidRPr="003256AC">
              <w:rPr>
                <w:rFonts w:ascii="Times New Roman" w:hAnsi="Times New Roman" w:hint="eastAsia"/>
                <w:lang w:val="sr-Cyrl-CS"/>
              </w:rPr>
              <w:t>стилове</w:t>
            </w:r>
            <w:r w:rsidRPr="003256AC">
              <w:rPr>
                <w:rFonts w:ascii="Times New Roman" w:hAnsi="Times New Roman"/>
                <w:lang w:val="sr-Cyrl-CS"/>
              </w:rPr>
              <w:t xml:space="preserve"> </w:t>
            </w:r>
            <w:r w:rsidRPr="003256AC">
              <w:rPr>
                <w:rFonts w:ascii="Times New Roman" w:hAnsi="Times New Roman" w:hint="eastAsia"/>
                <w:lang w:val="sr-Cyrl-CS"/>
              </w:rPr>
              <w:t>живота</w:t>
            </w:r>
            <w:r w:rsidRPr="003256AC">
              <w:rPr>
                <w:rFonts w:ascii="Times New Roman" w:hAnsi="Times New Roman"/>
                <w:lang w:val="sr-Cyrl-CS"/>
              </w:rPr>
              <w:t xml:space="preserve">. </w:t>
            </w:r>
          </w:p>
          <w:p w14:paraId="19133AB7" w14:textId="77777777" w:rsidR="0039680A" w:rsidRDefault="0039680A" w:rsidP="0039680A">
            <w:pPr>
              <w:autoSpaceDE w:val="0"/>
              <w:autoSpaceDN w:val="0"/>
              <w:adjustRightInd w:val="0"/>
              <w:rPr>
                <w:rFonts w:ascii="Times New Roman" w:hAnsi="Times New Roman"/>
                <w:lang w:val="sr-Cyrl-CS"/>
              </w:rPr>
            </w:pPr>
            <w:r>
              <w:rPr>
                <w:rFonts w:ascii="Times New Roman" w:hAnsi="Times New Roman"/>
                <w:lang w:val="sr-Cyrl-CS"/>
              </w:rPr>
              <w:t>-</w:t>
            </w:r>
            <w:r>
              <w:rPr>
                <w:rFonts w:hint="eastAsia"/>
              </w:rPr>
              <w:t xml:space="preserve"> </w:t>
            </w:r>
            <w:r w:rsidRPr="003256AC">
              <w:rPr>
                <w:rFonts w:ascii="Times New Roman" w:hAnsi="Times New Roman" w:hint="eastAsia"/>
                <w:lang w:val="sr-Cyrl-CS"/>
              </w:rPr>
              <w:t>Кроз</w:t>
            </w:r>
            <w:r w:rsidRPr="003256AC">
              <w:rPr>
                <w:rFonts w:ascii="Times New Roman" w:hAnsi="Times New Roman"/>
                <w:lang w:val="sr-Cyrl-CS"/>
              </w:rPr>
              <w:t xml:space="preserve"> </w:t>
            </w:r>
            <w:r w:rsidRPr="003256AC">
              <w:rPr>
                <w:rFonts w:ascii="Times New Roman" w:hAnsi="Times New Roman" w:hint="eastAsia"/>
                <w:lang w:val="sr-Cyrl-CS"/>
              </w:rPr>
              <w:t>истраживачке</w:t>
            </w:r>
            <w:r w:rsidRPr="003256AC">
              <w:rPr>
                <w:rFonts w:ascii="Times New Roman" w:hAnsi="Times New Roman"/>
                <w:lang w:val="sr-Cyrl-CS"/>
              </w:rPr>
              <w:t xml:space="preserve"> </w:t>
            </w:r>
            <w:r w:rsidRPr="003256AC">
              <w:rPr>
                <w:rFonts w:ascii="Times New Roman" w:hAnsi="Times New Roman" w:hint="eastAsia"/>
                <w:lang w:val="sr-Cyrl-CS"/>
              </w:rPr>
              <w:t>задатке</w:t>
            </w:r>
            <w:r w:rsidRPr="003256AC">
              <w:rPr>
                <w:rFonts w:ascii="Times New Roman" w:hAnsi="Times New Roman"/>
                <w:lang w:val="sr-Cyrl-CS"/>
              </w:rPr>
              <w:t xml:space="preserve"> </w:t>
            </w:r>
            <w:r w:rsidRPr="003256AC">
              <w:rPr>
                <w:rFonts w:ascii="Times New Roman" w:hAnsi="Times New Roman" w:hint="eastAsia"/>
                <w:lang w:val="sr-Cyrl-CS"/>
              </w:rPr>
              <w:t>или</w:t>
            </w:r>
            <w:r w:rsidRPr="003256AC">
              <w:rPr>
                <w:rFonts w:ascii="Times New Roman" w:hAnsi="Times New Roman"/>
                <w:lang w:val="sr-Cyrl-CS"/>
              </w:rPr>
              <w:t xml:space="preserve"> </w:t>
            </w:r>
            <w:r w:rsidRPr="003256AC">
              <w:rPr>
                <w:rFonts w:ascii="Times New Roman" w:hAnsi="Times New Roman" w:hint="eastAsia"/>
                <w:lang w:val="sr-Cyrl-CS"/>
              </w:rPr>
              <w:t>пројектну</w:t>
            </w:r>
            <w:r w:rsidRPr="003256AC">
              <w:rPr>
                <w:rFonts w:ascii="Times New Roman" w:hAnsi="Times New Roman"/>
                <w:lang w:val="sr-Cyrl-CS"/>
              </w:rPr>
              <w:t xml:space="preserve"> </w:t>
            </w:r>
            <w:r w:rsidRPr="003256AC">
              <w:rPr>
                <w:rFonts w:ascii="Times New Roman" w:hAnsi="Times New Roman" w:hint="eastAsia"/>
                <w:lang w:val="sr-Cyrl-CS"/>
              </w:rPr>
              <w:t>наставу</w:t>
            </w:r>
            <w:r w:rsidRPr="003256AC">
              <w:rPr>
                <w:rFonts w:ascii="Times New Roman" w:hAnsi="Times New Roman"/>
                <w:lang w:val="sr-Cyrl-CS"/>
              </w:rPr>
              <w:t xml:space="preserve">, </w:t>
            </w:r>
            <w:r w:rsidRPr="003256AC">
              <w:rPr>
                <w:rFonts w:ascii="Times New Roman" w:hAnsi="Times New Roman" w:hint="eastAsia"/>
                <w:lang w:val="sr-Cyrl-CS"/>
              </w:rPr>
              <w:t>могу</w:t>
            </w:r>
            <w:r w:rsidRPr="003256AC">
              <w:rPr>
                <w:rFonts w:ascii="Times New Roman" w:hAnsi="Times New Roman"/>
                <w:lang w:val="sr-Cyrl-CS"/>
              </w:rPr>
              <w:t xml:space="preserve"> </w:t>
            </w:r>
            <w:r w:rsidRPr="003256AC">
              <w:rPr>
                <w:rFonts w:ascii="Times New Roman" w:hAnsi="Times New Roman" w:hint="eastAsia"/>
                <w:lang w:val="sr-Cyrl-CS"/>
              </w:rPr>
              <w:t>се</w:t>
            </w:r>
            <w:r>
              <w:rPr>
                <w:rFonts w:ascii="Times New Roman" w:hAnsi="Times New Roman"/>
                <w:lang w:val="sr-Cyrl-CS"/>
              </w:rPr>
              <w:t xml:space="preserve"> </w:t>
            </w:r>
            <w:r w:rsidRPr="003256AC">
              <w:rPr>
                <w:rFonts w:ascii="Times New Roman" w:hAnsi="Times New Roman" w:hint="eastAsia"/>
                <w:lang w:val="sr-Cyrl-CS"/>
              </w:rPr>
              <w:t>обрадити</w:t>
            </w:r>
            <w:r w:rsidRPr="003256AC">
              <w:rPr>
                <w:rFonts w:ascii="Times New Roman" w:hAnsi="Times New Roman"/>
                <w:lang w:val="sr-Cyrl-CS"/>
              </w:rPr>
              <w:t xml:space="preserve"> </w:t>
            </w:r>
            <w:r w:rsidRPr="003256AC">
              <w:rPr>
                <w:rFonts w:ascii="Times New Roman" w:hAnsi="Times New Roman" w:hint="eastAsia"/>
                <w:lang w:val="sr-Cyrl-CS"/>
              </w:rPr>
              <w:t>лековити</w:t>
            </w:r>
            <w:r w:rsidRPr="003256AC">
              <w:rPr>
                <w:rFonts w:ascii="Times New Roman" w:hAnsi="Times New Roman"/>
                <w:lang w:val="sr-Cyrl-CS"/>
              </w:rPr>
              <w:t xml:space="preserve"> </w:t>
            </w:r>
            <w:r w:rsidRPr="003256AC">
              <w:rPr>
                <w:rFonts w:ascii="Times New Roman" w:hAnsi="Times New Roman" w:hint="eastAsia"/>
                <w:lang w:val="sr-Cyrl-CS"/>
              </w:rPr>
              <w:t>и</w:t>
            </w:r>
            <w:r w:rsidRPr="003256AC">
              <w:rPr>
                <w:rFonts w:ascii="Times New Roman" w:hAnsi="Times New Roman"/>
                <w:lang w:val="sr-Cyrl-CS"/>
              </w:rPr>
              <w:t xml:space="preserve"> </w:t>
            </w:r>
            <w:r w:rsidRPr="003256AC">
              <w:rPr>
                <w:rFonts w:ascii="Times New Roman" w:hAnsi="Times New Roman" w:hint="eastAsia"/>
                <w:lang w:val="sr-Cyrl-CS"/>
              </w:rPr>
              <w:t>физиолошки</w:t>
            </w:r>
            <w:r w:rsidRPr="003256AC">
              <w:rPr>
                <w:rFonts w:ascii="Times New Roman" w:hAnsi="Times New Roman"/>
                <w:lang w:val="sr-Cyrl-CS"/>
              </w:rPr>
              <w:t xml:space="preserve"> </w:t>
            </w:r>
            <w:r w:rsidRPr="003256AC">
              <w:rPr>
                <w:rFonts w:ascii="Times New Roman" w:hAnsi="Times New Roman" w:hint="eastAsia"/>
                <w:lang w:val="sr-Cyrl-CS"/>
              </w:rPr>
              <w:t>активни</w:t>
            </w:r>
            <w:r w:rsidRPr="003256AC">
              <w:rPr>
                <w:rFonts w:ascii="Times New Roman" w:hAnsi="Times New Roman"/>
                <w:lang w:val="sr-Cyrl-CS"/>
              </w:rPr>
              <w:t xml:space="preserve"> </w:t>
            </w:r>
            <w:r w:rsidRPr="003256AC">
              <w:rPr>
                <w:rFonts w:ascii="Times New Roman" w:hAnsi="Times New Roman" w:hint="eastAsia"/>
                <w:lang w:val="sr-Cyrl-CS"/>
              </w:rPr>
              <w:t>продукти</w:t>
            </w:r>
            <w:r w:rsidRPr="003256AC">
              <w:rPr>
                <w:rFonts w:ascii="Times New Roman" w:hAnsi="Times New Roman"/>
                <w:lang w:val="sr-Cyrl-CS"/>
              </w:rPr>
              <w:t xml:space="preserve"> </w:t>
            </w:r>
            <w:r w:rsidRPr="003256AC">
              <w:rPr>
                <w:rFonts w:ascii="Times New Roman" w:hAnsi="Times New Roman" w:hint="eastAsia"/>
                <w:lang w:val="sr-Cyrl-CS"/>
              </w:rPr>
              <w:t>животиња</w:t>
            </w:r>
            <w:r w:rsidRPr="003256AC">
              <w:rPr>
                <w:rFonts w:ascii="Times New Roman" w:hAnsi="Times New Roman"/>
                <w:lang w:val="sr-Cyrl-CS"/>
              </w:rPr>
              <w:t xml:space="preserve"> </w:t>
            </w:r>
            <w:r w:rsidRPr="003256AC">
              <w:rPr>
                <w:rFonts w:ascii="Times New Roman" w:hAnsi="Times New Roman" w:hint="eastAsia"/>
                <w:lang w:val="sr-Cyrl-CS"/>
              </w:rPr>
              <w:t>и</w:t>
            </w:r>
            <w:r>
              <w:rPr>
                <w:rFonts w:ascii="Times New Roman" w:hAnsi="Times New Roman"/>
                <w:lang w:val="sr-Cyrl-CS"/>
              </w:rPr>
              <w:t xml:space="preserve"> </w:t>
            </w:r>
            <w:r w:rsidRPr="003256AC">
              <w:rPr>
                <w:rFonts w:ascii="Times New Roman" w:hAnsi="Times New Roman" w:hint="eastAsia"/>
                <w:lang w:val="sr-Cyrl-CS"/>
              </w:rPr>
              <w:t>биљака</w:t>
            </w:r>
            <w:r w:rsidRPr="003256AC">
              <w:rPr>
                <w:rFonts w:ascii="Times New Roman" w:hAnsi="Times New Roman"/>
                <w:lang w:val="sr-Cyrl-CS"/>
              </w:rPr>
              <w:t xml:space="preserve"> (</w:t>
            </w:r>
            <w:r w:rsidRPr="003256AC">
              <w:rPr>
                <w:rFonts w:ascii="Times New Roman" w:hAnsi="Times New Roman" w:hint="eastAsia"/>
                <w:lang w:val="sr-Cyrl-CS"/>
              </w:rPr>
              <w:t>као</w:t>
            </w:r>
            <w:r w:rsidRPr="003256AC">
              <w:rPr>
                <w:rFonts w:ascii="Times New Roman" w:hAnsi="Times New Roman"/>
                <w:lang w:val="sr-Cyrl-CS"/>
              </w:rPr>
              <w:t xml:space="preserve"> </w:t>
            </w:r>
            <w:r w:rsidRPr="003256AC">
              <w:rPr>
                <w:rFonts w:ascii="Times New Roman" w:hAnsi="Times New Roman" w:hint="eastAsia"/>
                <w:lang w:val="sr-Cyrl-CS"/>
              </w:rPr>
              <w:t>што</w:t>
            </w:r>
            <w:r w:rsidRPr="003256AC">
              <w:rPr>
                <w:rFonts w:ascii="Times New Roman" w:hAnsi="Times New Roman"/>
                <w:lang w:val="sr-Cyrl-CS"/>
              </w:rPr>
              <w:t xml:space="preserve"> </w:t>
            </w:r>
            <w:r w:rsidRPr="003256AC">
              <w:rPr>
                <w:rFonts w:ascii="Times New Roman" w:hAnsi="Times New Roman" w:hint="eastAsia"/>
                <w:lang w:val="sr-Cyrl-CS"/>
              </w:rPr>
              <w:t>су</w:t>
            </w:r>
            <w:r w:rsidRPr="003256AC">
              <w:rPr>
                <w:rFonts w:ascii="Times New Roman" w:hAnsi="Times New Roman"/>
                <w:lang w:val="sr-Cyrl-CS"/>
              </w:rPr>
              <w:t xml:space="preserve"> </w:t>
            </w:r>
            <w:r w:rsidRPr="003256AC">
              <w:rPr>
                <w:rFonts w:ascii="Times New Roman" w:hAnsi="Times New Roman" w:hint="eastAsia"/>
                <w:lang w:val="sr-Cyrl-CS"/>
              </w:rPr>
              <w:t>мед</w:t>
            </w:r>
            <w:r>
              <w:rPr>
                <w:rFonts w:ascii="Times New Roman" w:hAnsi="Times New Roman"/>
                <w:lang w:val="sr-Cyrl-CS"/>
              </w:rPr>
              <w:t xml:space="preserve">, </w:t>
            </w:r>
            <w:r w:rsidRPr="003256AC">
              <w:rPr>
                <w:rFonts w:ascii="Times New Roman" w:hAnsi="Times New Roman" w:hint="eastAsia"/>
                <w:lang w:val="sr-Cyrl-CS"/>
              </w:rPr>
              <w:t>прополис</w:t>
            </w:r>
            <w:r w:rsidRPr="003256AC">
              <w:rPr>
                <w:rFonts w:ascii="Times New Roman" w:hAnsi="Times New Roman"/>
                <w:lang w:val="sr-Cyrl-CS"/>
              </w:rPr>
              <w:t xml:space="preserve">, </w:t>
            </w:r>
            <w:r w:rsidRPr="003256AC">
              <w:rPr>
                <w:rFonts w:ascii="Times New Roman" w:hAnsi="Times New Roman" w:hint="eastAsia"/>
                <w:lang w:val="sr-Cyrl-CS"/>
              </w:rPr>
              <w:t>различити</w:t>
            </w:r>
            <w:r w:rsidRPr="003256AC">
              <w:rPr>
                <w:rFonts w:ascii="Times New Roman" w:hAnsi="Times New Roman"/>
                <w:lang w:val="sr-Cyrl-CS"/>
              </w:rPr>
              <w:t xml:space="preserve"> </w:t>
            </w:r>
            <w:r w:rsidRPr="003256AC">
              <w:rPr>
                <w:rFonts w:ascii="Times New Roman" w:hAnsi="Times New Roman" w:hint="eastAsia"/>
                <w:lang w:val="sr-Cyrl-CS"/>
              </w:rPr>
              <w:t>екстракти</w:t>
            </w:r>
            <w:r w:rsidRPr="003256AC">
              <w:rPr>
                <w:rFonts w:ascii="Times New Roman" w:hAnsi="Times New Roman"/>
                <w:lang w:val="sr-Cyrl-CS"/>
              </w:rPr>
              <w:t xml:space="preserve"> </w:t>
            </w:r>
            <w:r w:rsidRPr="003256AC">
              <w:rPr>
                <w:rFonts w:ascii="Times New Roman" w:hAnsi="Times New Roman" w:hint="eastAsia"/>
                <w:lang w:val="sr-Cyrl-CS"/>
              </w:rPr>
              <w:t>биљака</w:t>
            </w:r>
            <w:r>
              <w:rPr>
                <w:rFonts w:ascii="Times New Roman" w:hAnsi="Times New Roman"/>
                <w:lang w:val="sr-Cyrl-CS"/>
              </w:rPr>
              <w:t xml:space="preserve">, </w:t>
            </w:r>
            <w:r w:rsidRPr="003256AC">
              <w:rPr>
                <w:rFonts w:ascii="Times New Roman" w:hAnsi="Times New Roman" w:hint="eastAsia"/>
                <w:lang w:val="sr-Cyrl-CS"/>
              </w:rPr>
              <w:t>полен</w:t>
            </w:r>
            <w:r w:rsidRPr="003256AC">
              <w:rPr>
                <w:rFonts w:ascii="Times New Roman" w:hAnsi="Times New Roman"/>
                <w:lang w:val="sr-Cyrl-CS"/>
              </w:rPr>
              <w:t xml:space="preserve">...) </w:t>
            </w:r>
            <w:r w:rsidRPr="003256AC">
              <w:rPr>
                <w:rFonts w:ascii="Times New Roman" w:hAnsi="Times New Roman" w:hint="eastAsia"/>
                <w:lang w:val="sr-Cyrl-CS"/>
              </w:rPr>
              <w:t>који</w:t>
            </w:r>
            <w:r w:rsidRPr="003256AC">
              <w:rPr>
                <w:rFonts w:ascii="Times New Roman" w:hAnsi="Times New Roman"/>
                <w:lang w:val="sr-Cyrl-CS"/>
              </w:rPr>
              <w:t xml:space="preserve"> </w:t>
            </w:r>
            <w:r w:rsidRPr="003256AC">
              <w:rPr>
                <w:rFonts w:ascii="Times New Roman" w:hAnsi="Times New Roman" w:hint="eastAsia"/>
                <w:lang w:val="sr-Cyrl-CS"/>
              </w:rPr>
              <w:t>се</w:t>
            </w:r>
            <w:r w:rsidRPr="003256AC">
              <w:rPr>
                <w:rFonts w:ascii="Times New Roman" w:hAnsi="Times New Roman"/>
                <w:lang w:val="sr-Cyrl-CS"/>
              </w:rPr>
              <w:t xml:space="preserve"> </w:t>
            </w:r>
            <w:r w:rsidRPr="003256AC">
              <w:rPr>
                <w:rFonts w:ascii="Times New Roman" w:hAnsi="Times New Roman" w:hint="eastAsia"/>
                <w:lang w:val="sr-Cyrl-CS"/>
              </w:rPr>
              <w:t>користе</w:t>
            </w:r>
            <w:r w:rsidRPr="003256AC">
              <w:rPr>
                <w:rFonts w:ascii="Times New Roman" w:hAnsi="Times New Roman"/>
                <w:lang w:val="sr-Cyrl-CS"/>
              </w:rPr>
              <w:t xml:space="preserve"> </w:t>
            </w:r>
            <w:r w:rsidRPr="003256AC">
              <w:rPr>
                <w:rFonts w:ascii="Times New Roman" w:hAnsi="Times New Roman" w:hint="eastAsia"/>
                <w:lang w:val="sr-Cyrl-CS"/>
              </w:rPr>
              <w:t>за</w:t>
            </w:r>
            <w:r w:rsidRPr="003256AC">
              <w:rPr>
                <w:rFonts w:ascii="Times New Roman" w:hAnsi="Times New Roman"/>
                <w:lang w:val="sr-Cyrl-CS"/>
              </w:rPr>
              <w:t xml:space="preserve"> </w:t>
            </w:r>
            <w:r w:rsidRPr="003256AC">
              <w:rPr>
                <w:rFonts w:ascii="Times New Roman" w:hAnsi="Times New Roman" w:hint="eastAsia"/>
                <w:lang w:val="sr-Cyrl-CS"/>
              </w:rPr>
              <w:t>људску</w:t>
            </w:r>
            <w:r w:rsidRPr="003256AC">
              <w:rPr>
                <w:rFonts w:ascii="Times New Roman" w:hAnsi="Times New Roman"/>
                <w:lang w:val="sr-Cyrl-CS"/>
              </w:rPr>
              <w:t xml:space="preserve"> </w:t>
            </w:r>
            <w:r w:rsidRPr="003256AC">
              <w:rPr>
                <w:rFonts w:ascii="Times New Roman" w:hAnsi="Times New Roman" w:hint="eastAsia"/>
                <w:lang w:val="sr-Cyrl-CS"/>
              </w:rPr>
              <w:t>употребу</w:t>
            </w:r>
            <w:r w:rsidRPr="003256AC">
              <w:rPr>
                <w:rFonts w:ascii="Times New Roman" w:hAnsi="Times New Roman"/>
                <w:lang w:val="sr-Cyrl-CS"/>
              </w:rPr>
              <w:t>.</w:t>
            </w:r>
          </w:p>
          <w:p w14:paraId="11C04B6F" w14:textId="77777777" w:rsidR="0039680A" w:rsidRPr="003256AC" w:rsidRDefault="0039680A" w:rsidP="0039680A">
            <w:pPr>
              <w:autoSpaceDE w:val="0"/>
              <w:autoSpaceDN w:val="0"/>
              <w:adjustRightInd w:val="0"/>
              <w:rPr>
                <w:rFonts w:ascii="Times New Roman" w:hAnsi="Times New Roman"/>
                <w:lang w:val="sr-Cyrl-CS"/>
              </w:rPr>
            </w:pPr>
            <w:r>
              <w:rPr>
                <w:rFonts w:ascii="Times New Roman" w:hAnsi="Times New Roman"/>
                <w:lang w:val="sr-Cyrl-CS"/>
              </w:rPr>
              <w:t>-</w:t>
            </w:r>
            <w:r>
              <w:rPr>
                <w:rFonts w:hint="eastAsia"/>
              </w:rPr>
              <w:t xml:space="preserve"> </w:t>
            </w:r>
            <w:r w:rsidRPr="003256AC">
              <w:rPr>
                <w:rFonts w:ascii="Times New Roman" w:hAnsi="Times New Roman" w:hint="eastAsia"/>
                <w:lang w:val="sr-Cyrl-CS"/>
              </w:rPr>
              <w:t>У</w:t>
            </w:r>
            <w:r w:rsidRPr="003256AC">
              <w:rPr>
                <w:rFonts w:ascii="Times New Roman" w:hAnsi="Times New Roman"/>
                <w:lang w:val="sr-Cyrl-CS"/>
              </w:rPr>
              <w:t xml:space="preserve"> </w:t>
            </w:r>
            <w:r w:rsidRPr="003256AC">
              <w:rPr>
                <w:rFonts w:ascii="Times New Roman" w:hAnsi="Times New Roman" w:hint="eastAsia"/>
                <w:lang w:val="sr-Cyrl-CS"/>
              </w:rPr>
              <w:t>обради</w:t>
            </w:r>
            <w:r w:rsidRPr="003256AC">
              <w:rPr>
                <w:rFonts w:ascii="Times New Roman" w:hAnsi="Times New Roman"/>
                <w:lang w:val="sr-Cyrl-CS"/>
              </w:rPr>
              <w:t xml:space="preserve"> </w:t>
            </w:r>
            <w:r w:rsidRPr="003256AC">
              <w:rPr>
                <w:rFonts w:ascii="Times New Roman" w:hAnsi="Times New Roman" w:hint="eastAsia"/>
                <w:lang w:val="sr-Cyrl-CS"/>
              </w:rPr>
              <w:t>полног</w:t>
            </w:r>
            <w:r w:rsidRPr="003256AC">
              <w:rPr>
                <w:rFonts w:ascii="Times New Roman" w:hAnsi="Times New Roman"/>
                <w:lang w:val="sr-Cyrl-CS"/>
              </w:rPr>
              <w:t xml:space="preserve"> </w:t>
            </w:r>
            <w:r w:rsidRPr="003256AC">
              <w:rPr>
                <w:rFonts w:ascii="Times New Roman" w:hAnsi="Times New Roman" w:hint="eastAsia"/>
                <w:lang w:val="sr-Cyrl-CS"/>
              </w:rPr>
              <w:t>и</w:t>
            </w:r>
            <w:r>
              <w:rPr>
                <w:rFonts w:ascii="Times New Roman" w:hAnsi="Times New Roman"/>
                <w:lang w:val="sr-Cyrl-CS"/>
              </w:rPr>
              <w:t xml:space="preserve"> </w:t>
            </w:r>
            <w:r w:rsidRPr="003256AC">
              <w:rPr>
                <w:rFonts w:ascii="Times New Roman" w:hAnsi="Times New Roman" w:hint="eastAsia"/>
                <w:lang w:val="sr-Cyrl-CS"/>
              </w:rPr>
              <w:t>родног</w:t>
            </w:r>
            <w:r w:rsidRPr="003256AC">
              <w:rPr>
                <w:rFonts w:ascii="Times New Roman" w:hAnsi="Times New Roman"/>
                <w:lang w:val="sr-Cyrl-CS"/>
              </w:rPr>
              <w:t xml:space="preserve"> </w:t>
            </w:r>
            <w:r w:rsidRPr="003256AC">
              <w:rPr>
                <w:rFonts w:ascii="Times New Roman" w:hAnsi="Times New Roman" w:hint="eastAsia"/>
                <w:lang w:val="sr-Cyrl-CS"/>
              </w:rPr>
              <w:t>идентитета</w:t>
            </w:r>
            <w:r w:rsidRPr="003256AC">
              <w:rPr>
                <w:rFonts w:ascii="Times New Roman" w:hAnsi="Times New Roman"/>
                <w:lang w:val="sr-Cyrl-CS"/>
              </w:rPr>
              <w:t xml:space="preserve">, </w:t>
            </w:r>
            <w:r w:rsidRPr="003256AC">
              <w:rPr>
                <w:rFonts w:ascii="Times New Roman" w:hAnsi="Times New Roman" w:hint="eastAsia"/>
                <w:lang w:val="sr-Cyrl-CS"/>
              </w:rPr>
              <w:t>поред</w:t>
            </w:r>
            <w:r w:rsidRPr="003256AC">
              <w:rPr>
                <w:rFonts w:ascii="Times New Roman" w:hAnsi="Times New Roman"/>
                <w:lang w:val="sr-Cyrl-CS"/>
              </w:rPr>
              <w:t xml:space="preserve"> </w:t>
            </w:r>
            <w:r w:rsidRPr="003256AC">
              <w:rPr>
                <w:rFonts w:ascii="Times New Roman" w:hAnsi="Times New Roman" w:hint="eastAsia"/>
                <w:lang w:val="sr-Cyrl-CS"/>
              </w:rPr>
              <w:t>развијања</w:t>
            </w:r>
            <w:r w:rsidRPr="003256AC">
              <w:rPr>
                <w:rFonts w:ascii="Times New Roman" w:hAnsi="Times New Roman"/>
                <w:lang w:val="sr-Cyrl-CS"/>
              </w:rPr>
              <w:t xml:space="preserve"> </w:t>
            </w:r>
            <w:r w:rsidRPr="003256AC">
              <w:rPr>
                <w:rFonts w:ascii="Times New Roman" w:hAnsi="Times New Roman" w:hint="eastAsia"/>
                <w:lang w:val="sr-Cyrl-CS"/>
              </w:rPr>
              <w:t>толеранције</w:t>
            </w:r>
            <w:r w:rsidRPr="003256AC">
              <w:rPr>
                <w:rFonts w:ascii="Times New Roman" w:hAnsi="Times New Roman"/>
                <w:lang w:val="sr-Cyrl-CS"/>
              </w:rPr>
              <w:t xml:space="preserve"> </w:t>
            </w:r>
            <w:r w:rsidRPr="003256AC">
              <w:rPr>
                <w:rFonts w:ascii="Times New Roman" w:hAnsi="Times New Roman" w:hint="eastAsia"/>
                <w:lang w:val="sr-Cyrl-CS"/>
              </w:rPr>
              <w:t>и</w:t>
            </w:r>
            <w:r w:rsidRPr="003256AC">
              <w:rPr>
                <w:rFonts w:ascii="Times New Roman" w:hAnsi="Times New Roman"/>
                <w:lang w:val="sr-Cyrl-CS"/>
              </w:rPr>
              <w:t xml:space="preserve"> </w:t>
            </w:r>
            <w:r w:rsidRPr="003256AC">
              <w:rPr>
                <w:rFonts w:ascii="Times New Roman" w:hAnsi="Times New Roman" w:hint="eastAsia"/>
                <w:lang w:val="sr-Cyrl-CS"/>
              </w:rPr>
              <w:t>прихватања</w:t>
            </w:r>
            <w:r w:rsidRPr="003256AC">
              <w:rPr>
                <w:rFonts w:ascii="Times New Roman" w:hAnsi="Times New Roman"/>
                <w:lang w:val="sr-Cyrl-CS"/>
              </w:rPr>
              <w:t xml:space="preserve"> </w:t>
            </w:r>
            <w:r w:rsidRPr="003256AC">
              <w:rPr>
                <w:rFonts w:ascii="Times New Roman" w:hAnsi="Times New Roman" w:hint="eastAsia"/>
                <w:lang w:val="sr-Cyrl-CS"/>
              </w:rPr>
              <w:t>различитости</w:t>
            </w:r>
            <w:r w:rsidRPr="003256AC">
              <w:rPr>
                <w:rFonts w:ascii="Times New Roman" w:hAnsi="Times New Roman"/>
                <w:lang w:val="sr-Cyrl-CS"/>
              </w:rPr>
              <w:t xml:space="preserve">, </w:t>
            </w:r>
            <w:r w:rsidRPr="003256AC">
              <w:rPr>
                <w:rFonts w:ascii="Times New Roman" w:hAnsi="Times New Roman" w:hint="eastAsia"/>
                <w:lang w:val="sr-Cyrl-CS"/>
              </w:rPr>
              <w:t>ученицима</w:t>
            </w:r>
            <w:r w:rsidRPr="003256AC">
              <w:rPr>
                <w:rFonts w:ascii="Times New Roman" w:hAnsi="Times New Roman"/>
                <w:lang w:val="sr-Cyrl-CS"/>
              </w:rPr>
              <w:t xml:space="preserve"> </w:t>
            </w:r>
            <w:r w:rsidRPr="003256AC">
              <w:rPr>
                <w:rFonts w:ascii="Times New Roman" w:hAnsi="Times New Roman" w:hint="eastAsia"/>
                <w:lang w:val="sr-Cyrl-CS"/>
              </w:rPr>
              <w:t>треба</w:t>
            </w:r>
            <w:r w:rsidRPr="003256AC">
              <w:rPr>
                <w:rFonts w:ascii="Times New Roman" w:hAnsi="Times New Roman"/>
                <w:lang w:val="sr-Cyrl-CS"/>
              </w:rPr>
              <w:t xml:space="preserve"> </w:t>
            </w:r>
            <w:r w:rsidRPr="003256AC">
              <w:rPr>
                <w:rFonts w:ascii="Times New Roman" w:hAnsi="Times New Roman" w:hint="eastAsia"/>
                <w:lang w:val="sr-Cyrl-CS"/>
              </w:rPr>
              <w:t>пружити</w:t>
            </w:r>
            <w:r w:rsidRPr="003256AC">
              <w:rPr>
                <w:rFonts w:ascii="Times New Roman" w:hAnsi="Times New Roman"/>
                <w:lang w:val="sr-Cyrl-CS"/>
              </w:rPr>
              <w:t xml:space="preserve"> </w:t>
            </w:r>
            <w:r w:rsidRPr="003256AC">
              <w:rPr>
                <w:rFonts w:ascii="Times New Roman" w:hAnsi="Times New Roman" w:hint="eastAsia"/>
                <w:lang w:val="sr-Cyrl-CS"/>
              </w:rPr>
              <w:t>ширу</w:t>
            </w:r>
            <w:r w:rsidRPr="003256AC">
              <w:rPr>
                <w:rFonts w:ascii="Times New Roman" w:hAnsi="Times New Roman"/>
                <w:lang w:val="sr-Cyrl-CS"/>
              </w:rPr>
              <w:t xml:space="preserve"> </w:t>
            </w:r>
            <w:r w:rsidRPr="003256AC">
              <w:rPr>
                <w:rFonts w:ascii="Times New Roman" w:hAnsi="Times New Roman" w:hint="eastAsia"/>
                <w:lang w:val="sr-Cyrl-CS"/>
              </w:rPr>
              <w:t>перспективу</w:t>
            </w:r>
            <w:r w:rsidRPr="003256AC">
              <w:rPr>
                <w:rFonts w:ascii="Times New Roman" w:hAnsi="Times New Roman"/>
                <w:lang w:val="sr-Cyrl-CS"/>
              </w:rPr>
              <w:t xml:space="preserve"> </w:t>
            </w:r>
            <w:r w:rsidRPr="003256AC">
              <w:rPr>
                <w:rFonts w:ascii="Times New Roman" w:hAnsi="Times New Roman" w:hint="eastAsia"/>
                <w:lang w:val="sr-Cyrl-CS"/>
              </w:rPr>
              <w:t>генетич</w:t>
            </w:r>
            <w:r w:rsidRPr="003256AC">
              <w:rPr>
                <w:rFonts w:ascii="Times New Roman" w:hAnsi="Times New Roman"/>
                <w:lang w:val="sr-Cyrl-CS"/>
              </w:rPr>
              <w:t>-</w:t>
            </w:r>
          </w:p>
          <w:p w14:paraId="191AA9B5" w14:textId="77777777" w:rsidR="0039680A" w:rsidRDefault="0039680A" w:rsidP="0039680A">
            <w:pPr>
              <w:autoSpaceDE w:val="0"/>
              <w:autoSpaceDN w:val="0"/>
              <w:adjustRightInd w:val="0"/>
              <w:rPr>
                <w:rFonts w:ascii="Times New Roman" w:hAnsi="Times New Roman"/>
                <w:lang w:val="sr-Cyrl-CS"/>
              </w:rPr>
            </w:pPr>
            <w:r w:rsidRPr="003256AC">
              <w:rPr>
                <w:rFonts w:ascii="Times New Roman" w:hAnsi="Times New Roman" w:hint="eastAsia"/>
                <w:lang w:val="sr-Cyrl-CS"/>
              </w:rPr>
              <w:t>ке</w:t>
            </w:r>
            <w:r w:rsidRPr="003256AC">
              <w:rPr>
                <w:rFonts w:ascii="Times New Roman" w:hAnsi="Times New Roman"/>
                <w:lang w:val="sr-Cyrl-CS"/>
              </w:rPr>
              <w:t xml:space="preserve"> </w:t>
            </w:r>
            <w:r w:rsidRPr="003256AC">
              <w:rPr>
                <w:rFonts w:ascii="Times New Roman" w:hAnsi="Times New Roman" w:hint="eastAsia"/>
                <w:lang w:val="sr-Cyrl-CS"/>
              </w:rPr>
              <w:t>варијабилности</w:t>
            </w:r>
            <w:r w:rsidRPr="003256AC">
              <w:rPr>
                <w:rFonts w:ascii="Times New Roman" w:hAnsi="Times New Roman"/>
                <w:lang w:val="sr-Cyrl-CS"/>
              </w:rPr>
              <w:t xml:space="preserve">, </w:t>
            </w:r>
            <w:r w:rsidRPr="003256AC">
              <w:rPr>
                <w:rFonts w:ascii="Times New Roman" w:hAnsi="Times New Roman" w:hint="eastAsia"/>
                <w:lang w:val="sr-Cyrl-CS"/>
              </w:rPr>
              <w:t>као</w:t>
            </w:r>
            <w:r w:rsidRPr="003256AC">
              <w:rPr>
                <w:rFonts w:ascii="Times New Roman" w:hAnsi="Times New Roman"/>
                <w:lang w:val="sr-Cyrl-CS"/>
              </w:rPr>
              <w:t xml:space="preserve"> </w:t>
            </w:r>
            <w:r w:rsidRPr="003256AC">
              <w:rPr>
                <w:rFonts w:ascii="Times New Roman" w:hAnsi="Times New Roman" w:hint="eastAsia"/>
                <w:lang w:val="sr-Cyrl-CS"/>
              </w:rPr>
              <w:t>природног</w:t>
            </w:r>
            <w:r w:rsidRPr="003256AC">
              <w:rPr>
                <w:rFonts w:ascii="Times New Roman" w:hAnsi="Times New Roman"/>
                <w:lang w:val="sr-Cyrl-CS"/>
              </w:rPr>
              <w:t xml:space="preserve"> </w:t>
            </w:r>
            <w:r w:rsidRPr="003256AC">
              <w:rPr>
                <w:rFonts w:ascii="Times New Roman" w:hAnsi="Times New Roman" w:hint="eastAsia"/>
                <w:lang w:val="sr-Cyrl-CS"/>
              </w:rPr>
              <w:t>феномена</w:t>
            </w:r>
            <w:r w:rsidRPr="003256AC">
              <w:rPr>
                <w:rFonts w:ascii="Times New Roman" w:hAnsi="Times New Roman"/>
                <w:lang w:val="sr-Cyrl-CS"/>
              </w:rPr>
              <w:t xml:space="preserve">, </w:t>
            </w:r>
            <w:r w:rsidRPr="003256AC">
              <w:rPr>
                <w:rFonts w:ascii="Times New Roman" w:hAnsi="Times New Roman" w:hint="eastAsia"/>
                <w:lang w:val="sr-Cyrl-CS"/>
              </w:rPr>
              <w:t>која</w:t>
            </w:r>
            <w:r w:rsidRPr="003256AC">
              <w:rPr>
                <w:rFonts w:ascii="Times New Roman" w:hAnsi="Times New Roman"/>
                <w:lang w:val="sr-Cyrl-CS"/>
              </w:rPr>
              <w:t xml:space="preserve"> </w:t>
            </w:r>
            <w:r w:rsidRPr="003256AC">
              <w:rPr>
                <w:rFonts w:ascii="Times New Roman" w:hAnsi="Times New Roman" w:hint="eastAsia"/>
                <w:lang w:val="sr-Cyrl-CS"/>
              </w:rPr>
              <w:t>не</w:t>
            </w:r>
            <w:r w:rsidRPr="003256AC">
              <w:rPr>
                <w:rFonts w:ascii="Times New Roman" w:hAnsi="Times New Roman"/>
                <w:lang w:val="sr-Cyrl-CS"/>
              </w:rPr>
              <w:t xml:space="preserve"> </w:t>
            </w:r>
            <w:r w:rsidRPr="003256AC">
              <w:rPr>
                <w:rFonts w:ascii="Times New Roman" w:hAnsi="Times New Roman" w:hint="eastAsia"/>
                <w:lang w:val="sr-Cyrl-CS"/>
              </w:rPr>
              <w:t>даје</w:t>
            </w:r>
            <w:r w:rsidRPr="003256AC">
              <w:rPr>
                <w:rFonts w:ascii="Times New Roman" w:hAnsi="Times New Roman"/>
                <w:lang w:val="sr-Cyrl-CS"/>
              </w:rPr>
              <w:t xml:space="preserve"> </w:t>
            </w:r>
            <w:r w:rsidRPr="003256AC">
              <w:rPr>
                <w:rFonts w:ascii="Times New Roman" w:hAnsi="Times New Roman" w:hint="eastAsia"/>
                <w:lang w:val="sr-Cyrl-CS"/>
              </w:rPr>
              <w:t>основе</w:t>
            </w:r>
            <w:r>
              <w:rPr>
                <w:rFonts w:ascii="Times New Roman" w:hAnsi="Times New Roman"/>
                <w:lang w:val="sr-Cyrl-CS"/>
              </w:rPr>
              <w:t xml:space="preserve"> </w:t>
            </w:r>
            <w:r w:rsidRPr="003256AC">
              <w:rPr>
                <w:rFonts w:ascii="Times New Roman" w:hAnsi="Times New Roman" w:hint="eastAsia"/>
                <w:lang w:val="sr-Cyrl-CS"/>
              </w:rPr>
              <w:t>за</w:t>
            </w:r>
            <w:r w:rsidRPr="003256AC">
              <w:rPr>
                <w:rFonts w:ascii="Times New Roman" w:hAnsi="Times New Roman"/>
                <w:lang w:val="sr-Cyrl-CS"/>
              </w:rPr>
              <w:t xml:space="preserve"> </w:t>
            </w:r>
            <w:r w:rsidRPr="003256AC">
              <w:rPr>
                <w:rFonts w:ascii="Times New Roman" w:hAnsi="Times New Roman" w:hint="eastAsia"/>
                <w:lang w:val="sr-Cyrl-CS"/>
              </w:rPr>
              <w:t>предрасуде</w:t>
            </w:r>
            <w:r w:rsidRPr="003256AC">
              <w:rPr>
                <w:rFonts w:ascii="Times New Roman" w:hAnsi="Times New Roman"/>
                <w:lang w:val="sr-Cyrl-CS"/>
              </w:rPr>
              <w:t xml:space="preserve">, </w:t>
            </w:r>
            <w:r w:rsidRPr="003256AC">
              <w:rPr>
                <w:rFonts w:ascii="Times New Roman" w:hAnsi="Times New Roman" w:hint="eastAsia"/>
                <w:lang w:val="sr-Cyrl-CS"/>
              </w:rPr>
              <w:t>стереотипе</w:t>
            </w:r>
            <w:r w:rsidRPr="003256AC">
              <w:rPr>
                <w:rFonts w:ascii="Times New Roman" w:hAnsi="Times New Roman"/>
                <w:lang w:val="sr-Cyrl-CS"/>
              </w:rPr>
              <w:t xml:space="preserve">, </w:t>
            </w:r>
            <w:r w:rsidRPr="003256AC">
              <w:rPr>
                <w:rFonts w:ascii="Times New Roman" w:hAnsi="Times New Roman" w:hint="eastAsia"/>
                <w:lang w:val="sr-Cyrl-CS"/>
              </w:rPr>
              <w:t>дискриминацију</w:t>
            </w:r>
            <w:r w:rsidRPr="003256AC">
              <w:rPr>
                <w:rFonts w:ascii="Times New Roman" w:hAnsi="Times New Roman"/>
                <w:lang w:val="sr-Cyrl-CS"/>
              </w:rPr>
              <w:t xml:space="preserve"> </w:t>
            </w:r>
            <w:r w:rsidRPr="003256AC">
              <w:rPr>
                <w:rFonts w:ascii="Times New Roman" w:hAnsi="Times New Roman" w:hint="eastAsia"/>
                <w:lang w:val="sr-Cyrl-CS"/>
              </w:rPr>
              <w:t>и</w:t>
            </w:r>
            <w:r w:rsidRPr="003256AC">
              <w:rPr>
                <w:rFonts w:ascii="Times New Roman" w:hAnsi="Times New Roman"/>
                <w:lang w:val="sr-Cyrl-CS"/>
              </w:rPr>
              <w:t xml:space="preserve"> </w:t>
            </w:r>
            <w:r w:rsidRPr="003256AC">
              <w:rPr>
                <w:rFonts w:ascii="Times New Roman" w:hAnsi="Times New Roman" w:hint="eastAsia"/>
                <w:lang w:val="sr-Cyrl-CS"/>
              </w:rPr>
              <w:t>насиље</w:t>
            </w:r>
            <w:r w:rsidRPr="003256AC">
              <w:rPr>
                <w:rFonts w:ascii="Times New Roman" w:hAnsi="Times New Roman"/>
                <w:lang w:val="sr-Cyrl-CS"/>
              </w:rPr>
              <w:t>.</w:t>
            </w:r>
          </w:p>
          <w:p w14:paraId="2EED4A10" w14:textId="77777777" w:rsidR="0039680A" w:rsidRPr="003256AC" w:rsidRDefault="0039680A" w:rsidP="0039680A">
            <w:pPr>
              <w:autoSpaceDE w:val="0"/>
              <w:autoSpaceDN w:val="0"/>
              <w:adjustRightInd w:val="0"/>
              <w:rPr>
                <w:rFonts w:ascii="Times New Roman" w:hAnsi="Times New Roman"/>
                <w:lang w:val="sr-Cyrl-CS"/>
              </w:rPr>
            </w:pPr>
            <w:r>
              <w:rPr>
                <w:rFonts w:ascii="Times New Roman" w:hAnsi="Times New Roman"/>
                <w:lang w:val="sr-Cyrl-CS"/>
              </w:rPr>
              <w:t>-</w:t>
            </w:r>
            <w:r>
              <w:rPr>
                <w:rFonts w:hint="eastAsia"/>
              </w:rPr>
              <w:t xml:space="preserve"> </w:t>
            </w:r>
            <w:r>
              <w:rPr>
                <w:rFonts w:ascii="Times New Roman" w:hAnsi="Times New Roman"/>
                <w:lang w:val="sr-Cyrl-RS"/>
              </w:rPr>
              <w:t xml:space="preserve">Ученици треба да истраже </w:t>
            </w:r>
            <w:r>
              <w:rPr>
                <w:rFonts w:ascii="Times New Roman" w:hAnsi="Times New Roman"/>
                <w:lang w:val="sr-Cyrl-CS"/>
              </w:rPr>
              <w:t>облике</w:t>
            </w:r>
            <w:r w:rsidRPr="003256AC">
              <w:rPr>
                <w:rFonts w:ascii="Times New Roman" w:hAnsi="Times New Roman"/>
                <w:lang w:val="sr-Cyrl-CS"/>
              </w:rPr>
              <w:t xml:space="preserve"> </w:t>
            </w:r>
            <w:r w:rsidRPr="003256AC">
              <w:rPr>
                <w:rFonts w:ascii="Times New Roman" w:hAnsi="Times New Roman" w:hint="eastAsia"/>
                <w:lang w:val="sr-Cyrl-CS"/>
              </w:rPr>
              <w:t>нездравог</w:t>
            </w:r>
            <w:r w:rsidRPr="003256AC">
              <w:rPr>
                <w:rFonts w:ascii="Times New Roman" w:hAnsi="Times New Roman"/>
                <w:lang w:val="sr-Cyrl-CS"/>
              </w:rPr>
              <w:t xml:space="preserve"> </w:t>
            </w:r>
            <w:r w:rsidRPr="003256AC">
              <w:rPr>
                <w:rFonts w:ascii="Times New Roman" w:hAnsi="Times New Roman" w:hint="eastAsia"/>
                <w:lang w:val="sr-Cyrl-CS"/>
              </w:rPr>
              <w:t>начина</w:t>
            </w:r>
            <w:r>
              <w:rPr>
                <w:rFonts w:ascii="Times New Roman" w:hAnsi="Times New Roman"/>
                <w:lang w:val="sr-Cyrl-CS"/>
              </w:rPr>
              <w:t xml:space="preserve"> </w:t>
            </w:r>
            <w:r w:rsidRPr="003256AC">
              <w:rPr>
                <w:rFonts w:ascii="Times New Roman" w:hAnsi="Times New Roman" w:hint="eastAsia"/>
                <w:lang w:val="sr-Cyrl-CS"/>
              </w:rPr>
              <w:t>живота</w:t>
            </w:r>
            <w:r w:rsidRPr="003256AC">
              <w:rPr>
                <w:rFonts w:ascii="Times New Roman" w:hAnsi="Times New Roman"/>
                <w:lang w:val="sr-Cyrl-CS"/>
              </w:rPr>
              <w:t xml:space="preserve">, </w:t>
            </w:r>
            <w:r w:rsidRPr="003256AC">
              <w:rPr>
                <w:rFonts w:ascii="Times New Roman" w:hAnsi="Times New Roman" w:hint="eastAsia"/>
                <w:lang w:val="sr-Cyrl-CS"/>
              </w:rPr>
              <w:t>као</w:t>
            </w:r>
            <w:r w:rsidRPr="003256AC">
              <w:rPr>
                <w:rFonts w:ascii="Times New Roman" w:hAnsi="Times New Roman"/>
                <w:lang w:val="sr-Cyrl-CS"/>
              </w:rPr>
              <w:t xml:space="preserve"> </w:t>
            </w:r>
            <w:r w:rsidRPr="003256AC">
              <w:rPr>
                <w:rFonts w:ascii="Times New Roman" w:hAnsi="Times New Roman" w:hint="eastAsia"/>
                <w:lang w:val="sr-Cyrl-CS"/>
              </w:rPr>
              <w:t>што</w:t>
            </w:r>
            <w:r w:rsidRPr="003256AC">
              <w:rPr>
                <w:rFonts w:ascii="Times New Roman" w:hAnsi="Times New Roman"/>
                <w:lang w:val="sr-Cyrl-CS"/>
              </w:rPr>
              <w:t xml:space="preserve"> </w:t>
            </w:r>
            <w:r w:rsidRPr="003256AC">
              <w:rPr>
                <w:rFonts w:ascii="Times New Roman" w:hAnsi="Times New Roman" w:hint="eastAsia"/>
                <w:lang w:val="sr-Cyrl-CS"/>
              </w:rPr>
              <w:t>су</w:t>
            </w:r>
            <w:r w:rsidRPr="003256AC">
              <w:rPr>
                <w:rFonts w:ascii="Times New Roman" w:hAnsi="Times New Roman"/>
                <w:lang w:val="sr-Cyrl-CS"/>
              </w:rPr>
              <w:t xml:space="preserve"> </w:t>
            </w:r>
            <w:r w:rsidRPr="003256AC">
              <w:rPr>
                <w:rFonts w:ascii="Times New Roman" w:hAnsi="Times New Roman" w:hint="eastAsia"/>
                <w:lang w:val="sr-Cyrl-CS"/>
              </w:rPr>
              <w:t>начин</w:t>
            </w:r>
            <w:r w:rsidRPr="003256AC">
              <w:rPr>
                <w:rFonts w:ascii="Times New Roman" w:hAnsi="Times New Roman"/>
                <w:lang w:val="sr-Cyrl-CS"/>
              </w:rPr>
              <w:t xml:space="preserve"> </w:t>
            </w:r>
            <w:r w:rsidRPr="003256AC">
              <w:rPr>
                <w:rFonts w:ascii="Times New Roman" w:hAnsi="Times New Roman" w:hint="eastAsia"/>
                <w:lang w:val="sr-Cyrl-CS"/>
              </w:rPr>
              <w:t>исхране</w:t>
            </w:r>
            <w:r w:rsidRPr="003256AC">
              <w:rPr>
                <w:rFonts w:ascii="Times New Roman" w:hAnsi="Times New Roman"/>
                <w:lang w:val="sr-Cyrl-CS"/>
              </w:rPr>
              <w:t xml:space="preserve">, </w:t>
            </w:r>
            <w:r w:rsidRPr="003256AC">
              <w:rPr>
                <w:rFonts w:ascii="Times New Roman" w:hAnsi="Times New Roman" w:hint="eastAsia"/>
                <w:lang w:val="sr-Cyrl-CS"/>
              </w:rPr>
              <w:t>физичка</w:t>
            </w:r>
            <w:r w:rsidRPr="003256AC">
              <w:rPr>
                <w:rFonts w:ascii="Times New Roman" w:hAnsi="Times New Roman"/>
                <w:lang w:val="sr-Cyrl-CS"/>
              </w:rPr>
              <w:t xml:space="preserve"> </w:t>
            </w:r>
            <w:r w:rsidRPr="003256AC">
              <w:rPr>
                <w:rFonts w:ascii="Times New Roman" w:hAnsi="Times New Roman" w:hint="eastAsia"/>
                <w:lang w:val="sr-Cyrl-CS"/>
              </w:rPr>
              <w:t>активност</w:t>
            </w:r>
            <w:r w:rsidRPr="003256AC">
              <w:rPr>
                <w:rFonts w:ascii="Times New Roman" w:hAnsi="Times New Roman"/>
                <w:lang w:val="sr-Cyrl-CS"/>
              </w:rPr>
              <w:t>,</w:t>
            </w:r>
            <w:r>
              <w:rPr>
                <w:rFonts w:ascii="Times New Roman" w:hAnsi="Times New Roman"/>
                <w:lang w:val="sr-Cyrl-CS"/>
              </w:rPr>
              <w:t xml:space="preserve"> </w:t>
            </w:r>
            <w:r w:rsidRPr="003256AC">
              <w:rPr>
                <w:rFonts w:ascii="Times New Roman" w:hAnsi="Times New Roman" w:hint="eastAsia"/>
                <w:lang w:val="sr-Cyrl-CS"/>
              </w:rPr>
              <w:t>употреба</w:t>
            </w:r>
            <w:r>
              <w:rPr>
                <w:rFonts w:ascii="Times New Roman" w:hAnsi="Times New Roman"/>
                <w:lang w:val="sr-Cyrl-CS"/>
              </w:rPr>
              <w:t xml:space="preserve"> </w:t>
            </w:r>
            <w:r w:rsidRPr="003256AC">
              <w:rPr>
                <w:rFonts w:ascii="Times New Roman" w:hAnsi="Times New Roman" w:hint="eastAsia"/>
                <w:lang w:val="sr-Cyrl-CS"/>
              </w:rPr>
              <w:t>психоактивних</w:t>
            </w:r>
            <w:r w:rsidRPr="003256AC">
              <w:rPr>
                <w:rFonts w:ascii="Times New Roman" w:hAnsi="Times New Roman"/>
                <w:lang w:val="sr-Cyrl-CS"/>
              </w:rPr>
              <w:t xml:space="preserve"> </w:t>
            </w:r>
            <w:r w:rsidRPr="003256AC">
              <w:rPr>
                <w:rFonts w:ascii="Times New Roman" w:hAnsi="Times New Roman" w:hint="eastAsia"/>
                <w:lang w:val="sr-Cyrl-CS"/>
              </w:rPr>
              <w:t>супстанци</w:t>
            </w:r>
            <w:r w:rsidRPr="003256AC">
              <w:rPr>
                <w:rFonts w:ascii="Times New Roman" w:hAnsi="Times New Roman"/>
                <w:lang w:val="sr-Cyrl-CS"/>
              </w:rPr>
              <w:t xml:space="preserve"> (</w:t>
            </w:r>
            <w:r w:rsidRPr="003256AC">
              <w:rPr>
                <w:rFonts w:ascii="Times New Roman" w:hAnsi="Times New Roman" w:hint="eastAsia"/>
                <w:lang w:val="sr-Cyrl-CS"/>
              </w:rPr>
              <w:t>укључујући</w:t>
            </w:r>
            <w:r w:rsidRPr="003256AC">
              <w:rPr>
                <w:rFonts w:ascii="Times New Roman" w:hAnsi="Times New Roman"/>
                <w:lang w:val="sr-Cyrl-CS"/>
              </w:rPr>
              <w:t xml:space="preserve"> </w:t>
            </w:r>
            <w:r w:rsidRPr="003256AC">
              <w:rPr>
                <w:rFonts w:ascii="Times New Roman" w:hAnsi="Times New Roman" w:hint="eastAsia"/>
                <w:lang w:val="sr-Cyrl-CS"/>
              </w:rPr>
              <w:t>и</w:t>
            </w:r>
            <w:r w:rsidRPr="003256AC">
              <w:rPr>
                <w:rFonts w:ascii="Times New Roman" w:hAnsi="Times New Roman"/>
                <w:lang w:val="sr-Cyrl-CS"/>
              </w:rPr>
              <w:t xml:space="preserve"> </w:t>
            </w:r>
            <w:r w:rsidRPr="003256AC">
              <w:rPr>
                <w:rFonts w:ascii="Times New Roman" w:hAnsi="Times New Roman" w:hint="eastAsia"/>
                <w:lang w:val="sr-Cyrl-CS"/>
              </w:rPr>
              <w:t>лекове</w:t>
            </w:r>
            <w:r w:rsidRPr="003256AC">
              <w:rPr>
                <w:rFonts w:ascii="Times New Roman" w:hAnsi="Times New Roman"/>
                <w:lang w:val="sr-Cyrl-CS"/>
              </w:rPr>
              <w:t xml:space="preserve"> – </w:t>
            </w:r>
            <w:r w:rsidRPr="003256AC">
              <w:rPr>
                <w:rFonts w:ascii="Times New Roman" w:hAnsi="Times New Roman" w:hint="eastAsia"/>
                <w:lang w:val="sr-Cyrl-CS"/>
              </w:rPr>
              <w:t>таблетоманија</w:t>
            </w:r>
            <w:r>
              <w:rPr>
                <w:rFonts w:ascii="Times New Roman" w:hAnsi="Times New Roman"/>
                <w:lang w:val="sr-Cyrl-CS"/>
              </w:rPr>
              <w:t xml:space="preserve">). </w:t>
            </w:r>
            <w:r w:rsidRPr="003256AC">
              <w:rPr>
                <w:rFonts w:ascii="Times New Roman" w:hAnsi="Times New Roman" w:hint="eastAsia"/>
                <w:lang w:val="sr-Cyrl-CS"/>
              </w:rPr>
              <w:t>Посебну</w:t>
            </w:r>
            <w:r w:rsidRPr="003256AC">
              <w:rPr>
                <w:rFonts w:ascii="Times New Roman" w:hAnsi="Times New Roman"/>
                <w:lang w:val="sr-Cyrl-CS"/>
              </w:rPr>
              <w:t xml:space="preserve"> </w:t>
            </w:r>
            <w:r w:rsidRPr="003256AC">
              <w:rPr>
                <w:rFonts w:ascii="Times New Roman" w:hAnsi="Times New Roman" w:hint="eastAsia"/>
                <w:lang w:val="sr-Cyrl-CS"/>
              </w:rPr>
              <w:t>пажњу</w:t>
            </w:r>
            <w:r w:rsidRPr="003256AC">
              <w:rPr>
                <w:rFonts w:ascii="Times New Roman" w:hAnsi="Times New Roman"/>
                <w:lang w:val="sr-Cyrl-CS"/>
              </w:rPr>
              <w:t xml:space="preserve"> </w:t>
            </w:r>
            <w:r w:rsidRPr="003256AC">
              <w:rPr>
                <w:rFonts w:ascii="Times New Roman" w:hAnsi="Times New Roman" w:hint="eastAsia"/>
                <w:lang w:val="sr-Cyrl-CS"/>
              </w:rPr>
              <w:t>треба</w:t>
            </w:r>
            <w:r w:rsidRPr="003256AC">
              <w:rPr>
                <w:rFonts w:ascii="Times New Roman" w:hAnsi="Times New Roman"/>
                <w:lang w:val="sr-Cyrl-CS"/>
              </w:rPr>
              <w:t xml:space="preserve"> </w:t>
            </w:r>
            <w:r w:rsidRPr="003256AC">
              <w:rPr>
                <w:rFonts w:ascii="Times New Roman" w:hAnsi="Times New Roman" w:hint="eastAsia"/>
                <w:lang w:val="sr-Cyrl-CS"/>
              </w:rPr>
              <w:t>посветити</w:t>
            </w:r>
            <w:r w:rsidRPr="003256AC">
              <w:rPr>
                <w:rFonts w:ascii="Times New Roman" w:hAnsi="Times New Roman"/>
                <w:lang w:val="sr-Cyrl-CS"/>
              </w:rPr>
              <w:t xml:space="preserve"> </w:t>
            </w:r>
            <w:r w:rsidRPr="003256AC">
              <w:rPr>
                <w:rFonts w:ascii="Times New Roman" w:hAnsi="Times New Roman" w:hint="eastAsia"/>
                <w:lang w:val="sr-Cyrl-CS"/>
              </w:rPr>
              <w:t>злоупотреби</w:t>
            </w:r>
            <w:r w:rsidRPr="003256AC">
              <w:rPr>
                <w:rFonts w:ascii="Times New Roman" w:hAnsi="Times New Roman"/>
                <w:lang w:val="sr-Cyrl-CS"/>
              </w:rPr>
              <w:t xml:space="preserve"> </w:t>
            </w:r>
            <w:r w:rsidRPr="003256AC">
              <w:rPr>
                <w:rFonts w:ascii="Times New Roman" w:hAnsi="Times New Roman" w:hint="eastAsia"/>
                <w:lang w:val="sr-Cyrl-CS"/>
              </w:rPr>
              <w:t>стероида</w:t>
            </w:r>
            <w:r w:rsidRPr="003256AC">
              <w:rPr>
                <w:rFonts w:ascii="Times New Roman" w:hAnsi="Times New Roman"/>
                <w:lang w:val="sr-Cyrl-CS"/>
              </w:rPr>
              <w:t xml:space="preserve"> </w:t>
            </w:r>
            <w:r w:rsidRPr="003256AC">
              <w:rPr>
                <w:rFonts w:ascii="Times New Roman" w:hAnsi="Times New Roman" w:hint="eastAsia"/>
                <w:lang w:val="sr-Cyrl-CS"/>
              </w:rPr>
              <w:t>и</w:t>
            </w:r>
            <w:r w:rsidRPr="003256AC">
              <w:rPr>
                <w:rFonts w:ascii="Times New Roman" w:hAnsi="Times New Roman"/>
                <w:lang w:val="sr-Cyrl-CS"/>
              </w:rPr>
              <w:t xml:space="preserve"> </w:t>
            </w:r>
            <w:r w:rsidRPr="003256AC">
              <w:rPr>
                <w:rFonts w:ascii="Times New Roman" w:hAnsi="Times New Roman" w:hint="eastAsia"/>
                <w:lang w:val="sr-Cyrl-CS"/>
              </w:rPr>
              <w:t>других</w:t>
            </w:r>
            <w:r>
              <w:rPr>
                <w:rFonts w:ascii="Times New Roman" w:hAnsi="Times New Roman"/>
                <w:lang w:val="sr-Cyrl-CS"/>
              </w:rPr>
              <w:t xml:space="preserve"> </w:t>
            </w:r>
            <w:r w:rsidRPr="003256AC">
              <w:rPr>
                <w:rFonts w:ascii="Times New Roman" w:hAnsi="Times New Roman" w:hint="eastAsia"/>
                <w:lang w:val="sr-Cyrl-CS"/>
              </w:rPr>
              <w:t>супстанци</w:t>
            </w:r>
            <w:r w:rsidRPr="003256AC">
              <w:rPr>
                <w:rFonts w:ascii="Times New Roman" w:hAnsi="Times New Roman"/>
                <w:lang w:val="sr-Cyrl-CS"/>
              </w:rPr>
              <w:t xml:space="preserve"> </w:t>
            </w:r>
            <w:r w:rsidRPr="003256AC">
              <w:rPr>
                <w:rFonts w:ascii="Times New Roman" w:hAnsi="Times New Roman" w:hint="eastAsia"/>
                <w:lang w:val="sr-Cyrl-CS"/>
              </w:rPr>
              <w:t>за</w:t>
            </w:r>
            <w:r w:rsidRPr="003256AC">
              <w:rPr>
                <w:rFonts w:ascii="Times New Roman" w:hAnsi="Times New Roman"/>
                <w:lang w:val="sr-Cyrl-CS"/>
              </w:rPr>
              <w:t xml:space="preserve"> </w:t>
            </w:r>
            <w:r w:rsidRPr="003256AC">
              <w:rPr>
                <w:rFonts w:ascii="Times New Roman" w:hAnsi="Times New Roman" w:hint="eastAsia"/>
                <w:lang w:val="sr-Cyrl-CS"/>
              </w:rPr>
              <w:t>нпр</w:t>
            </w:r>
            <w:r w:rsidRPr="003256AC">
              <w:rPr>
                <w:rFonts w:ascii="Times New Roman" w:hAnsi="Times New Roman"/>
                <w:lang w:val="sr-Cyrl-CS"/>
              </w:rPr>
              <w:t xml:space="preserve">. </w:t>
            </w:r>
            <w:r w:rsidRPr="003256AC">
              <w:rPr>
                <w:rFonts w:ascii="Times New Roman" w:hAnsi="Times New Roman" w:hint="eastAsia"/>
                <w:lang w:val="sr-Cyrl-CS"/>
              </w:rPr>
              <w:t>повећање</w:t>
            </w:r>
            <w:r w:rsidRPr="003256AC">
              <w:rPr>
                <w:rFonts w:ascii="Times New Roman" w:hAnsi="Times New Roman"/>
                <w:lang w:val="sr-Cyrl-CS"/>
              </w:rPr>
              <w:t xml:space="preserve"> </w:t>
            </w:r>
            <w:r w:rsidRPr="003256AC">
              <w:rPr>
                <w:rFonts w:ascii="Times New Roman" w:hAnsi="Times New Roman" w:hint="eastAsia"/>
                <w:lang w:val="sr-Cyrl-CS"/>
              </w:rPr>
              <w:t>мишићне</w:t>
            </w:r>
            <w:r w:rsidRPr="003256AC">
              <w:rPr>
                <w:rFonts w:ascii="Times New Roman" w:hAnsi="Times New Roman"/>
                <w:lang w:val="sr-Cyrl-CS"/>
              </w:rPr>
              <w:t xml:space="preserve"> </w:t>
            </w:r>
            <w:r w:rsidRPr="003256AC">
              <w:rPr>
                <w:rFonts w:ascii="Times New Roman" w:hAnsi="Times New Roman" w:hint="eastAsia"/>
                <w:lang w:val="sr-Cyrl-CS"/>
              </w:rPr>
              <w:t>масе</w:t>
            </w:r>
            <w:r w:rsidRPr="003256AC">
              <w:rPr>
                <w:rFonts w:ascii="Times New Roman" w:hAnsi="Times New Roman"/>
                <w:lang w:val="sr-Cyrl-CS"/>
              </w:rPr>
              <w:t xml:space="preserve"> </w:t>
            </w:r>
            <w:r w:rsidRPr="003256AC">
              <w:rPr>
                <w:rFonts w:ascii="Times New Roman" w:hAnsi="Times New Roman" w:hint="eastAsia"/>
                <w:lang w:val="sr-Cyrl-CS"/>
              </w:rPr>
              <w:t>и</w:t>
            </w:r>
            <w:r w:rsidRPr="003256AC">
              <w:rPr>
                <w:rFonts w:ascii="Times New Roman" w:hAnsi="Times New Roman"/>
                <w:lang w:val="sr-Cyrl-CS"/>
              </w:rPr>
              <w:t xml:space="preserve"> </w:t>
            </w:r>
            <w:r w:rsidRPr="003256AC">
              <w:rPr>
                <w:rFonts w:ascii="Times New Roman" w:hAnsi="Times New Roman" w:hint="eastAsia"/>
                <w:lang w:val="sr-Cyrl-CS"/>
              </w:rPr>
              <w:t>снаге</w:t>
            </w:r>
            <w:r w:rsidRPr="003256AC">
              <w:rPr>
                <w:rFonts w:ascii="Times New Roman" w:hAnsi="Times New Roman"/>
                <w:lang w:val="sr-Cyrl-CS"/>
              </w:rPr>
              <w:t xml:space="preserve"> </w:t>
            </w:r>
            <w:r w:rsidRPr="003256AC">
              <w:rPr>
                <w:rFonts w:ascii="Times New Roman" w:hAnsi="Times New Roman" w:hint="eastAsia"/>
                <w:lang w:val="sr-Cyrl-CS"/>
              </w:rPr>
              <w:t>због</w:t>
            </w:r>
            <w:r w:rsidRPr="003256AC">
              <w:rPr>
                <w:rFonts w:ascii="Times New Roman" w:hAnsi="Times New Roman"/>
                <w:lang w:val="sr-Cyrl-CS"/>
              </w:rPr>
              <w:t xml:space="preserve"> </w:t>
            </w:r>
            <w:r w:rsidRPr="003256AC">
              <w:rPr>
                <w:rFonts w:ascii="Times New Roman" w:hAnsi="Times New Roman" w:hint="eastAsia"/>
                <w:lang w:val="sr-Cyrl-CS"/>
              </w:rPr>
              <w:t>последица</w:t>
            </w:r>
          </w:p>
          <w:p w14:paraId="603F2253" w14:textId="77777777" w:rsidR="0039680A" w:rsidRPr="003256AC" w:rsidRDefault="0039680A" w:rsidP="0039680A">
            <w:pPr>
              <w:autoSpaceDE w:val="0"/>
              <w:autoSpaceDN w:val="0"/>
              <w:adjustRightInd w:val="0"/>
              <w:rPr>
                <w:rFonts w:ascii="Times New Roman" w:hAnsi="Times New Roman"/>
                <w:lang w:val="sr-Cyrl-CS"/>
              </w:rPr>
            </w:pPr>
            <w:r w:rsidRPr="003256AC">
              <w:rPr>
                <w:rFonts w:ascii="Times New Roman" w:hAnsi="Times New Roman" w:hint="eastAsia"/>
                <w:lang w:val="sr-Cyrl-CS"/>
              </w:rPr>
              <w:t>на</w:t>
            </w:r>
            <w:r w:rsidRPr="003256AC">
              <w:rPr>
                <w:rFonts w:ascii="Times New Roman" w:hAnsi="Times New Roman"/>
                <w:lang w:val="sr-Cyrl-CS"/>
              </w:rPr>
              <w:t xml:space="preserve"> </w:t>
            </w:r>
            <w:r w:rsidRPr="003256AC">
              <w:rPr>
                <w:rFonts w:ascii="Times New Roman" w:hAnsi="Times New Roman" w:hint="eastAsia"/>
                <w:lang w:val="sr-Cyrl-CS"/>
              </w:rPr>
              <w:t>стање</w:t>
            </w:r>
            <w:r w:rsidRPr="003256AC">
              <w:rPr>
                <w:rFonts w:ascii="Times New Roman" w:hAnsi="Times New Roman"/>
                <w:lang w:val="sr-Cyrl-CS"/>
              </w:rPr>
              <w:t xml:space="preserve"> </w:t>
            </w:r>
            <w:r w:rsidRPr="003256AC">
              <w:rPr>
                <w:rFonts w:ascii="Times New Roman" w:hAnsi="Times New Roman" w:hint="eastAsia"/>
                <w:lang w:val="sr-Cyrl-CS"/>
              </w:rPr>
              <w:t>организма</w:t>
            </w:r>
            <w:r w:rsidRPr="003256AC">
              <w:rPr>
                <w:rFonts w:ascii="Times New Roman" w:hAnsi="Times New Roman"/>
                <w:lang w:val="sr-Cyrl-CS"/>
              </w:rPr>
              <w:t xml:space="preserve"> </w:t>
            </w:r>
            <w:r w:rsidRPr="003256AC">
              <w:rPr>
                <w:rFonts w:ascii="Times New Roman" w:hAnsi="Times New Roman" w:hint="eastAsia"/>
                <w:lang w:val="sr-Cyrl-CS"/>
              </w:rPr>
              <w:t>и</w:t>
            </w:r>
            <w:r w:rsidRPr="003256AC">
              <w:rPr>
                <w:rFonts w:ascii="Times New Roman" w:hAnsi="Times New Roman"/>
                <w:lang w:val="sr-Cyrl-CS"/>
              </w:rPr>
              <w:t xml:space="preserve"> </w:t>
            </w:r>
            <w:r w:rsidRPr="003256AC">
              <w:rPr>
                <w:rFonts w:ascii="Times New Roman" w:hAnsi="Times New Roman" w:hint="eastAsia"/>
                <w:lang w:val="sr-Cyrl-CS"/>
              </w:rPr>
              <w:t>на</w:t>
            </w:r>
            <w:r w:rsidRPr="003256AC">
              <w:rPr>
                <w:rFonts w:ascii="Times New Roman" w:hAnsi="Times New Roman"/>
                <w:lang w:val="sr-Cyrl-CS"/>
              </w:rPr>
              <w:t xml:space="preserve"> </w:t>
            </w:r>
            <w:r w:rsidRPr="003256AC">
              <w:rPr>
                <w:rFonts w:ascii="Times New Roman" w:hAnsi="Times New Roman" w:hint="eastAsia"/>
                <w:lang w:val="sr-Cyrl-CS"/>
              </w:rPr>
              <w:t>понашање</w:t>
            </w:r>
            <w:r w:rsidRPr="003256AC">
              <w:rPr>
                <w:rFonts w:ascii="Times New Roman" w:hAnsi="Times New Roman"/>
                <w:lang w:val="sr-Cyrl-CS"/>
              </w:rPr>
              <w:t xml:space="preserve">. </w:t>
            </w:r>
            <w:r w:rsidRPr="003256AC">
              <w:rPr>
                <w:rFonts w:ascii="Times New Roman" w:hAnsi="Times New Roman" w:hint="eastAsia"/>
                <w:lang w:val="sr-Cyrl-CS"/>
              </w:rPr>
              <w:t>Резултате</w:t>
            </w:r>
            <w:r w:rsidRPr="003256AC">
              <w:rPr>
                <w:rFonts w:ascii="Times New Roman" w:hAnsi="Times New Roman"/>
                <w:lang w:val="sr-Cyrl-CS"/>
              </w:rPr>
              <w:t xml:space="preserve"> </w:t>
            </w:r>
            <w:r w:rsidRPr="003256AC">
              <w:rPr>
                <w:rFonts w:ascii="Times New Roman" w:hAnsi="Times New Roman" w:hint="eastAsia"/>
                <w:lang w:val="sr-Cyrl-CS"/>
              </w:rPr>
              <w:t>истраживања</w:t>
            </w:r>
            <w:r w:rsidRPr="003256AC">
              <w:rPr>
                <w:rFonts w:ascii="Times New Roman" w:hAnsi="Times New Roman"/>
                <w:lang w:val="sr-Cyrl-CS"/>
              </w:rPr>
              <w:t xml:space="preserve"> </w:t>
            </w:r>
            <w:r w:rsidRPr="003256AC">
              <w:rPr>
                <w:rFonts w:ascii="Times New Roman" w:hAnsi="Times New Roman" w:hint="eastAsia"/>
                <w:lang w:val="sr-Cyrl-CS"/>
              </w:rPr>
              <w:t>треба</w:t>
            </w:r>
            <w:r>
              <w:rPr>
                <w:rFonts w:ascii="Times New Roman" w:hAnsi="Times New Roman"/>
                <w:lang w:val="sr-Cyrl-CS"/>
              </w:rPr>
              <w:t xml:space="preserve"> </w:t>
            </w:r>
            <w:r w:rsidRPr="003256AC">
              <w:rPr>
                <w:rFonts w:ascii="Times New Roman" w:hAnsi="Times New Roman" w:hint="eastAsia"/>
                <w:lang w:val="sr-Cyrl-CS"/>
              </w:rPr>
              <w:t>повезивати</w:t>
            </w:r>
            <w:r w:rsidRPr="003256AC">
              <w:rPr>
                <w:rFonts w:ascii="Times New Roman" w:hAnsi="Times New Roman"/>
                <w:lang w:val="sr-Cyrl-CS"/>
              </w:rPr>
              <w:t xml:space="preserve"> </w:t>
            </w:r>
            <w:r w:rsidRPr="003256AC">
              <w:rPr>
                <w:rFonts w:ascii="Times New Roman" w:hAnsi="Times New Roman" w:hint="eastAsia"/>
                <w:lang w:val="sr-Cyrl-CS"/>
              </w:rPr>
              <w:t>са</w:t>
            </w:r>
            <w:r w:rsidRPr="003256AC">
              <w:rPr>
                <w:rFonts w:ascii="Times New Roman" w:hAnsi="Times New Roman"/>
                <w:lang w:val="sr-Cyrl-CS"/>
              </w:rPr>
              <w:t xml:space="preserve"> </w:t>
            </w:r>
            <w:r w:rsidRPr="003256AC">
              <w:rPr>
                <w:rFonts w:ascii="Times New Roman" w:hAnsi="Times New Roman" w:hint="eastAsia"/>
                <w:lang w:val="sr-Cyrl-CS"/>
              </w:rPr>
              <w:t>деловањем</w:t>
            </w:r>
            <w:r w:rsidRPr="003256AC">
              <w:rPr>
                <w:rFonts w:ascii="Times New Roman" w:hAnsi="Times New Roman"/>
                <w:lang w:val="sr-Cyrl-CS"/>
              </w:rPr>
              <w:t xml:space="preserve"> </w:t>
            </w:r>
            <w:r w:rsidRPr="003256AC">
              <w:rPr>
                <w:rFonts w:ascii="Times New Roman" w:hAnsi="Times New Roman" w:hint="eastAsia"/>
                <w:lang w:val="sr-Cyrl-CS"/>
              </w:rPr>
              <w:t>на</w:t>
            </w:r>
            <w:r w:rsidRPr="003256AC">
              <w:rPr>
                <w:rFonts w:ascii="Times New Roman" w:hAnsi="Times New Roman"/>
                <w:lang w:val="sr-Cyrl-CS"/>
              </w:rPr>
              <w:t xml:space="preserve"> </w:t>
            </w:r>
            <w:r w:rsidRPr="003256AC">
              <w:rPr>
                <w:rFonts w:ascii="Times New Roman" w:hAnsi="Times New Roman" w:hint="eastAsia"/>
                <w:lang w:val="sr-Cyrl-CS"/>
              </w:rPr>
              <w:t>системе</w:t>
            </w:r>
            <w:r w:rsidRPr="003256AC">
              <w:rPr>
                <w:rFonts w:ascii="Times New Roman" w:hAnsi="Times New Roman"/>
                <w:lang w:val="sr-Cyrl-CS"/>
              </w:rPr>
              <w:t xml:space="preserve"> </w:t>
            </w:r>
            <w:r w:rsidRPr="003256AC">
              <w:rPr>
                <w:rFonts w:ascii="Times New Roman" w:hAnsi="Times New Roman" w:hint="eastAsia"/>
                <w:lang w:val="sr-Cyrl-CS"/>
              </w:rPr>
              <w:t>органа</w:t>
            </w:r>
            <w:r w:rsidRPr="003256AC">
              <w:rPr>
                <w:rFonts w:ascii="Times New Roman" w:hAnsi="Times New Roman"/>
                <w:lang w:val="sr-Cyrl-CS"/>
              </w:rPr>
              <w:t xml:space="preserve"> </w:t>
            </w:r>
            <w:r w:rsidRPr="003256AC">
              <w:rPr>
                <w:rFonts w:ascii="Times New Roman" w:hAnsi="Times New Roman" w:hint="eastAsia"/>
                <w:lang w:val="sr-Cyrl-CS"/>
              </w:rPr>
              <w:t>и</w:t>
            </w:r>
            <w:r w:rsidRPr="003256AC">
              <w:rPr>
                <w:rFonts w:ascii="Times New Roman" w:hAnsi="Times New Roman"/>
                <w:lang w:val="sr-Cyrl-CS"/>
              </w:rPr>
              <w:t xml:space="preserve"> </w:t>
            </w:r>
            <w:r w:rsidRPr="003256AC">
              <w:rPr>
                <w:rFonts w:ascii="Times New Roman" w:hAnsi="Times New Roman" w:hint="eastAsia"/>
                <w:lang w:val="sr-Cyrl-CS"/>
              </w:rPr>
              <w:t>приказивати</w:t>
            </w:r>
            <w:r w:rsidRPr="003256AC">
              <w:rPr>
                <w:rFonts w:ascii="Times New Roman" w:hAnsi="Times New Roman"/>
                <w:lang w:val="sr-Cyrl-CS"/>
              </w:rPr>
              <w:t xml:space="preserve"> </w:t>
            </w:r>
            <w:r w:rsidRPr="003256AC">
              <w:rPr>
                <w:rFonts w:ascii="Times New Roman" w:hAnsi="Times New Roman" w:hint="eastAsia"/>
                <w:lang w:val="sr-Cyrl-CS"/>
              </w:rPr>
              <w:t>их</w:t>
            </w:r>
            <w:r w:rsidRPr="003256AC">
              <w:rPr>
                <w:rFonts w:ascii="Times New Roman" w:hAnsi="Times New Roman"/>
                <w:lang w:val="sr-Cyrl-CS"/>
              </w:rPr>
              <w:t xml:space="preserve"> </w:t>
            </w:r>
            <w:r w:rsidRPr="003256AC">
              <w:rPr>
                <w:rFonts w:ascii="Times New Roman" w:hAnsi="Times New Roman" w:hint="eastAsia"/>
                <w:lang w:val="sr-Cyrl-CS"/>
              </w:rPr>
              <w:t>јавности</w:t>
            </w:r>
            <w:r w:rsidRPr="003256AC">
              <w:rPr>
                <w:rFonts w:ascii="Times New Roman" w:hAnsi="Times New Roman"/>
                <w:lang w:val="sr-Cyrl-CS"/>
              </w:rPr>
              <w:t xml:space="preserve"> (</w:t>
            </w:r>
            <w:r w:rsidRPr="003256AC">
              <w:rPr>
                <w:rFonts w:ascii="Times New Roman" w:hAnsi="Times New Roman" w:hint="eastAsia"/>
                <w:lang w:val="sr-Cyrl-CS"/>
              </w:rPr>
              <w:t>нпр</w:t>
            </w:r>
            <w:r w:rsidRPr="003256AC">
              <w:rPr>
                <w:rFonts w:ascii="Times New Roman" w:hAnsi="Times New Roman"/>
                <w:lang w:val="sr-Cyrl-CS"/>
              </w:rPr>
              <w:t xml:space="preserve">. </w:t>
            </w:r>
            <w:r w:rsidRPr="003256AC">
              <w:rPr>
                <w:rFonts w:ascii="Times New Roman" w:hAnsi="Times New Roman" w:hint="eastAsia"/>
                <w:lang w:val="sr-Cyrl-CS"/>
              </w:rPr>
              <w:t>на</w:t>
            </w:r>
            <w:r w:rsidRPr="003256AC">
              <w:rPr>
                <w:rFonts w:ascii="Times New Roman" w:hAnsi="Times New Roman"/>
                <w:lang w:val="sr-Cyrl-CS"/>
              </w:rPr>
              <w:t xml:space="preserve"> </w:t>
            </w:r>
            <w:r w:rsidRPr="003256AC">
              <w:rPr>
                <w:rFonts w:ascii="Times New Roman" w:hAnsi="Times New Roman" w:hint="eastAsia"/>
                <w:lang w:val="sr-Cyrl-CS"/>
              </w:rPr>
              <w:t>нивоу</w:t>
            </w:r>
            <w:r w:rsidRPr="003256AC">
              <w:rPr>
                <w:rFonts w:ascii="Times New Roman" w:hAnsi="Times New Roman"/>
                <w:lang w:val="sr-Cyrl-CS"/>
              </w:rPr>
              <w:t xml:space="preserve"> </w:t>
            </w:r>
            <w:r w:rsidRPr="003256AC">
              <w:rPr>
                <w:rFonts w:ascii="Times New Roman" w:hAnsi="Times New Roman" w:hint="eastAsia"/>
                <w:lang w:val="sr-Cyrl-CS"/>
              </w:rPr>
              <w:t>одељења</w:t>
            </w:r>
            <w:r w:rsidRPr="003256AC">
              <w:rPr>
                <w:rFonts w:ascii="Times New Roman" w:hAnsi="Times New Roman"/>
                <w:lang w:val="sr-Cyrl-CS"/>
              </w:rPr>
              <w:t xml:space="preserve"> </w:t>
            </w:r>
            <w:r w:rsidRPr="003256AC">
              <w:rPr>
                <w:rFonts w:ascii="Times New Roman" w:hAnsi="Times New Roman" w:hint="eastAsia"/>
                <w:lang w:val="sr-Cyrl-CS"/>
              </w:rPr>
              <w:t>или</w:t>
            </w:r>
            <w:r w:rsidRPr="003256AC">
              <w:rPr>
                <w:rFonts w:ascii="Times New Roman" w:hAnsi="Times New Roman"/>
                <w:lang w:val="sr-Cyrl-CS"/>
              </w:rPr>
              <w:t xml:space="preserve"> </w:t>
            </w:r>
            <w:r w:rsidRPr="003256AC">
              <w:rPr>
                <w:rFonts w:ascii="Times New Roman" w:hAnsi="Times New Roman" w:hint="eastAsia"/>
                <w:lang w:val="sr-Cyrl-CS"/>
              </w:rPr>
              <w:t>школе</w:t>
            </w:r>
            <w:r w:rsidRPr="003256AC">
              <w:rPr>
                <w:rFonts w:ascii="Times New Roman" w:hAnsi="Times New Roman"/>
                <w:lang w:val="sr-Cyrl-CS"/>
              </w:rPr>
              <w:t xml:space="preserve">) </w:t>
            </w:r>
            <w:r w:rsidRPr="003256AC">
              <w:rPr>
                <w:rFonts w:ascii="Times New Roman" w:hAnsi="Times New Roman" w:hint="eastAsia"/>
                <w:lang w:val="sr-Cyrl-CS"/>
              </w:rPr>
              <w:t>у</w:t>
            </w:r>
            <w:r w:rsidRPr="003256AC">
              <w:rPr>
                <w:rFonts w:ascii="Times New Roman" w:hAnsi="Times New Roman"/>
                <w:lang w:val="sr-Cyrl-CS"/>
              </w:rPr>
              <w:t xml:space="preserve"> </w:t>
            </w:r>
            <w:r w:rsidRPr="003256AC">
              <w:rPr>
                <w:rFonts w:ascii="Times New Roman" w:hAnsi="Times New Roman" w:hint="eastAsia"/>
                <w:lang w:val="sr-Cyrl-CS"/>
              </w:rPr>
              <w:t>различитим</w:t>
            </w:r>
            <w:r w:rsidRPr="003256AC">
              <w:rPr>
                <w:rFonts w:ascii="Times New Roman" w:hAnsi="Times New Roman"/>
                <w:lang w:val="sr-Cyrl-CS"/>
              </w:rPr>
              <w:t xml:space="preserve"> </w:t>
            </w:r>
            <w:r w:rsidRPr="003256AC">
              <w:rPr>
                <w:rFonts w:ascii="Times New Roman" w:hAnsi="Times New Roman" w:hint="eastAsia"/>
                <w:lang w:val="sr-Cyrl-CS"/>
              </w:rPr>
              <w:t>облицима</w:t>
            </w:r>
          </w:p>
          <w:p w14:paraId="7114B42C" w14:textId="77777777" w:rsidR="0039680A" w:rsidRPr="005935D9" w:rsidRDefault="0039680A" w:rsidP="0039680A">
            <w:pPr>
              <w:autoSpaceDE w:val="0"/>
              <w:autoSpaceDN w:val="0"/>
              <w:adjustRightInd w:val="0"/>
              <w:rPr>
                <w:rFonts w:ascii="Times New Roman" w:hAnsi="Times New Roman"/>
                <w:lang w:val="sr-Cyrl-CS"/>
              </w:rPr>
            </w:pPr>
            <w:r w:rsidRPr="003256AC">
              <w:rPr>
                <w:rFonts w:ascii="Times New Roman" w:hAnsi="Times New Roman"/>
                <w:lang w:val="sr-Cyrl-CS"/>
              </w:rPr>
              <w:t>(</w:t>
            </w:r>
            <w:r w:rsidRPr="003256AC">
              <w:rPr>
                <w:rFonts w:ascii="Times New Roman" w:hAnsi="Times New Roman" w:hint="eastAsia"/>
                <w:lang w:val="sr-Cyrl-CS"/>
              </w:rPr>
              <w:t>нпр</w:t>
            </w:r>
            <w:r w:rsidRPr="003256AC">
              <w:rPr>
                <w:rFonts w:ascii="Times New Roman" w:hAnsi="Times New Roman"/>
                <w:lang w:val="sr-Cyrl-CS"/>
              </w:rPr>
              <w:t xml:space="preserve">. </w:t>
            </w:r>
            <w:r w:rsidRPr="003256AC">
              <w:rPr>
                <w:rFonts w:ascii="Times New Roman" w:hAnsi="Times New Roman" w:hint="eastAsia"/>
                <w:lang w:val="sr-Cyrl-CS"/>
              </w:rPr>
              <w:t>пано</w:t>
            </w:r>
            <w:r w:rsidRPr="003256AC">
              <w:rPr>
                <w:rFonts w:ascii="Times New Roman" w:hAnsi="Times New Roman"/>
                <w:lang w:val="sr-Cyrl-CS"/>
              </w:rPr>
              <w:t xml:space="preserve"> </w:t>
            </w:r>
            <w:r w:rsidRPr="003256AC">
              <w:rPr>
                <w:rFonts w:ascii="Times New Roman" w:hAnsi="Times New Roman" w:hint="eastAsia"/>
                <w:lang w:val="sr-Cyrl-CS"/>
              </w:rPr>
              <w:t>који</w:t>
            </w:r>
            <w:r w:rsidRPr="003256AC">
              <w:rPr>
                <w:rFonts w:ascii="Times New Roman" w:hAnsi="Times New Roman"/>
                <w:lang w:val="sr-Cyrl-CS"/>
              </w:rPr>
              <w:t xml:space="preserve"> </w:t>
            </w:r>
            <w:r w:rsidRPr="003256AC">
              <w:rPr>
                <w:rFonts w:ascii="Times New Roman" w:hAnsi="Times New Roman" w:hint="eastAsia"/>
                <w:lang w:val="sr-Cyrl-CS"/>
              </w:rPr>
              <w:t>ће</w:t>
            </w:r>
            <w:r w:rsidRPr="003256AC">
              <w:rPr>
                <w:rFonts w:ascii="Times New Roman" w:hAnsi="Times New Roman"/>
                <w:lang w:val="sr-Cyrl-CS"/>
              </w:rPr>
              <w:t xml:space="preserve"> </w:t>
            </w:r>
            <w:r w:rsidRPr="003256AC">
              <w:rPr>
                <w:rFonts w:ascii="Times New Roman" w:hAnsi="Times New Roman" w:hint="eastAsia"/>
                <w:lang w:val="sr-Cyrl-CS"/>
              </w:rPr>
              <w:t>пропагирати</w:t>
            </w:r>
            <w:r w:rsidRPr="003256AC">
              <w:rPr>
                <w:rFonts w:ascii="Times New Roman" w:hAnsi="Times New Roman"/>
                <w:lang w:val="sr-Cyrl-CS"/>
              </w:rPr>
              <w:t xml:space="preserve"> </w:t>
            </w:r>
            <w:r w:rsidRPr="003256AC">
              <w:rPr>
                <w:rFonts w:ascii="Times New Roman" w:hAnsi="Times New Roman" w:hint="eastAsia"/>
                <w:lang w:val="sr-Cyrl-CS"/>
              </w:rPr>
              <w:t>здраве</w:t>
            </w:r>
            <w:r w:rsidRPr="003256AC">
              <w:rPr>
                <w:rFonts w:ascii="Times New Roman" w:hAnsi="Times New Roman"/>
                <w:lang w:val="sr-Cyrl-CS"/>
              </w:rPr>
              <w:t xml:space="preserve"> </w:t>
            </w:r>
            <w:r w:rsidRPr="003256AC">
              <w:rPr>
                <w:rFonts w:ascii="Times New Roman" w:hAnsi="Times New Roman" w:hint="eastAsia"/>
                <w:lang w:val="sr-Cyrl-CS"/>
              </w:rPr>
              <w:t>стилове</w:t>
            </w:r>
            <w:r w:rsidRPr="003256AC">
              <w:rPr>
                <w:rFonts w:ascii="Times New Roman" w:hAnsi="Times New Roman"/>
                <w:lang w:val="sr-Cyrl-CS"/>
              </w:rPr>
              <w:t xml:space="preserve"> </w:t>
            </w:r>
            <w:r w:rsidRPr="003256AC">
              <w:rPr>
                <w:rFonts w:ascii="Times New Roman" w:hAnsi="Times New Roman" w:hint="eastAsia"/>
                <w:lang w:val="sr-Cyrl-CS"/>
              </w:rPr>
              <w:t>живота</w:t>
            </w:r>
            <w:r w:rsidRPr="003256AC">
              <w:rPr>
                <w:rFonts w:ascii="Times New Roman" w:hAnsi="Times New Roman"/>
                <w:lang w:val="sr-Cyrl-CS"/>
              </w:rPr>
              <w:t xml:space="preserve">, </w:t>
            </w:r>
            <w:r w:rsidRPr="003256AC">
              <w:rPr>
                <w:rFonts w:ascii="Times New Roman" w:hAnsi="Times New Roman" w:hint="eastAsia"/>
                <w:lang w:val="sr-Cyrl-CS"/>
              </w:rPr>
              <w:t>или</w:t>
            </w:r>
            <w:r w:rsidRPr="003256AC">
              <w:rPr>
                <w:rFonts w:ascii="Times New Roman" w:hAnsi="Times New Roman"/>
                <w:lang w:val="sr-Cyrl-CS"/>
              </w:rPr>
              <w:t xml:space="preserve"> </w:t>
            </w:r>
            <w:r w:rsidRPr="003256AC">
              <w:rPr>
                <w:rFonts w:ascii="Times New Roman" w:hAnsi="Times New Roman" w:hint="eastAsia"/>
                <w:lang w:val="sr-Cyrl-CS"/>
              </w:rPr>
              <w:t>са</w:t>
            </w:r>
            <w:r w:rsidRPr="003256AC">
              <w:rPr>
                <w:rFonts w:ascii="Times New Roman" w:hAnsi="Times New Roman"/>
                <w:lang w:val="sr-Cyrl-CS"/>
              </w:rPr>
              <w:t xml:space="preserve"> </w:t>
            </w:r>
            <w:r w:rsidRPr="003256AC">
              <w:rPr>
                <w:rFonts w:ascii="Times New Roman" w:hAnsi="Times New Roman" w:hint="eastAsia"/>
                <w:lang w:val="sr-Cyrl-CS"/>
              </w:rPr>
              <w:t>декларацијама</w:t>
            </w:r>
            <w:r w:rsidRPr="003256AC">
              <w:rPr>
                <w:rFonts w:ascii="Times New Roman" w:hAnsi="Times New Roman"/>
                <w:lang w:val="sr-Cyrl-CS"/>
              </w:rPr>
              <w:t xml:space="preserve"> </w:t>
            </w:r>
            <w:r w:rsidRPr="003256AC">
              <w:rPr>
                <w:rFonts w:ascii="Times New Roman" w:hAnsi="Times New Roman" w:hint="eastAsia"/>
                <w:lang w:val="sr-Cyrl-CS"/>
              </w:rPr>
              <w:t>производа</w:t>
            </w:r>
            <w:r w:rsidRPr="003256AC">
              <w:rPr>
                <w:rFonts w:ascii="Times New Roman" w:hAnsi="Times New Roman"/>
                <w:lang w:val="sr-Cyrl-CS"/>
              </w:rPr>
              <w:t xml:space="preserve"> </w:t>
            </w:r>
            <w:r w:rsidRPr="003256AC">
              <w:rPr>
                <w:rFonts w:ascii="Times New Roman" w:hAnsi="Times New Roman" w:hint="eastAsia"/>
                <w:lang w:val="sr-Cyrl-CS"/>
              </w:rPr>
              <w:t>које</w:t>
            </w:r>
            <w:r w:rsidRPr="003256AC">
              <w:rPr>
                <w:rFonts w:ascii="Times New Roman" w:hAnsi="Times New Roman"/>
                <w:lang w:val="sr-Cyrl-CS"/>
              </w:rPr>
              <w:t xml:space="preserve"> </w:t>
            </w:r>
            <w:r w:rsidRPr="003256AC">
              <w:rPr>
                <w:rFonts w:ascii="Times New Roman" w:hAnsi="Times New Roman" w:hint="eastAsia"/>
                <w:lang w:val="sr-Cyrl-CS"/>
              </w:rPr>
              <w:t>свакодневно</w:t>
            </w:r>
            <w:r w:rsidRPr="003256AC">
              <w:rPr>
                <w:rFonts w:ascii="Times New Roman" w:hAnsi="Times New Roman"/>
                <w:lang w:val="sr-Cyrl-CS"/>
              </w:rPr>
              <w:t xml:space="preserve"> </w:t>
            </w:r>
            <w:r w:rsidRPr="003256AC">
              <w:rPr>
                <w:rFonts w:ascii="Times New Roman" w:hAnsi="Times New Roman" w:hint="eastAsia"/>
                <w:lang w:val="sr-Cyrl-CS"/>
              </w:rPr>
              <w:lastRenderedPageBreak/>
              <w:t>користе</w:t>
            </w:r>
            <w:r w:rsidRPr="003256AC">
              <w:rPr>
                <w:rFonts w:ascii="Times New Roman" w:hAnsi="Times New Roman"/>
                <w:lang w:val="sr-Cyrl-CS"/>
              </w:rPr>
              <w:t xml:space="preserve"> </w:t>
            </w:r>
            <w:r w:rsidRPr="003256AC">
              <w:rPr>
                <w:rFonts w:ascii="Times New Roman" w:hAnsi="Times New Roman" w:hint="eastAsia"/>
                <w:lang w:val="sr-Cyrl-CS"/>
              </w:rPr>
              <w:t>уз</w:t>
            </w:r>
            <w:r w:rsidRPr="003256AC">
              <w:rPr>
                <w:rFonts w:ascii="Times New Roman" w:hAnsi="Times New Roman"/>
                <w:lang w:val="sr-Cyrl-CS"/>
              </w:rPr>
              <w:t xml:space="preserve"> </w:t>
            </w:r>
            <w:r w:rsidRPr="003256AC">
              <w:rPr>
                <w:rFonts w:ascii="Times New Roman" w:hAnsi="Times New Roman" w:hint="eastAsia"/>
                <w:lang w:val="sr-Cyrl-CS"/>
              </w:rPr>
              <w:t>коментарисање</w:t>
            </w:r>
            <w:r w:rsidRPr="003256AC">
              <w:rPr>
                <w:rFonts w:ascii="Times New Roman" w:hAnsi="Times New Roman"/>
                <w:lang w:val="sr-Cyrl-CS"/>
              </w:rPr>
              <w:t xml:space="preserve"> </w:t>
            </w:r>
            <w:r w:rsidRPr="003256AC">
              <w:rPr>
                <w:rFonts w:ascii="Times New Roman" w:hAnsi="Times New Roman" w:hint="eastAsia"/>
                <w:lang w:val="sr-Cyrl-CS"/>
              </w:rPr>
              <w:t>улоге</w:t>
            </w:r>
            <w:r w:rsidRPr="003256AC">
              <w:rPr>
                <w:rFonts w:ascii="Times New Roman" w:hAnsi="Times New Roman"/>
                <w:lang w:val="sr-Cyrl-CS"/>
              </w:rPr>
              <w:t xml:space="preserve"> </w:t>
            </w:r>
            <w:r w:rsidRPr="003256AC">
              <w:rPr>
                <w:rFonts w:ascii="Times New Roman" w:hAnsi="Times New Roman" w:hint="eastAsia"/>
                <w:lang w:val="sr-Cyrl-CS"/>
              </w:rPr>
              <w:t>и</w:t>
            </w:r>
            <w:r w:rsidRPr="003256AC">
              <w:rPr>
                <w:rFonts w:ascii="Times New Roman" w:hAnsi="Times New Roman"/>
                <w:lang w:val="sr-Cyrl-CS"/>
              </w:rPr>
              <w:t xml:space="preserve"> </w:t>
            </w:r>
            <w:r w:rsidRPr="003256AC">
              <w:rPr>
                <w:rFonts w:ascii="Times New Roman" w:hAnsi="Times New Roman" w:hint="eastAsia"/>
                <w:lang w:val="sr-Cyrl-CS"/>
              </w:rPr>
              <w:t>штетности</w:t>
            </w:r>
            <w:r w:rsidRPr="003256AC">
              <w:rPr>
                <w:rFonts w:ascii="Times New Roman" w:hAnsi="Times New Roman"/>
                <w:lang w:val="sr-Cyrl-CS"/>
              </w:rPr>
              <w:t xml:space="preserve"> </w:t>
            </w:r>
            <w:r w:rsidRPr="003256AC">
              <w:rPr>
                <w:rFonts w:ascii="Times New Roman" w:hAnsi="Times New Roman" w:hint="eastAsia"/>
                <w:lang w:val="sr-Cyrl-CS"/>
              </w:rPr>
              <w:t>појединих</w:t>
            </w:r>
            <w:r w:rsidRPr="003256AC">
              <w:rPr>
                <w:rFonts w:ascii="Times New Roman" w:hAnsi="Times New Roman"/>
                <w:lang w:val="sr-Cyrl-CS"/>
              </w:rPr>
              <w:t xml:space="preserve"> </w:t>
            </w:r>
            <w:r w:rsidRPr="003256AC">
              <w:rPr>
                <w:rFonts w:ascii="Times New Roman" w:hAnsi="Times New Roman" w:hint="eastAsia"/>
                <w:lang w:val="sr-Cyrl-CS"/>
              </w:rPr>
              <w:t>адитива</w:t>
            </w:r>
            <w:r w:rsidRPr="003256AC">
              <w:rPr>
                <w:rFonts w:ascii="Times New Roman" w:hAnsi="Times New Roman"/>
                <w:lang w:val="sr-Cyrl-CS"/>
              </w:rPr>
              <w:t xml:space="preserve"> </w:t>
            </w:r>
            <w:r w:rsidRPr="003256AC">
              <w:rPr>
                <w:rFonts w:ascii="Times New Roman" w:hAnsi="Times New Roman" w:hint="eastAsia"/>
                <w:lang w:val="sr-Cyrl-CS"/>
              </w:rPr>
              <w:t>исхрани</w:t>
            </w:r>
            <w:r w:rsidRPr="003256AC">
              <w:rPr>
                <w:rFonts w:ascii="Times New Roman" w:hAnsi="Times New Roman"/>
                <w:lang w:val="sr-Cyrl-CS"/>
              </w:rPr>
              <w:t xml:space="preserve"> </w:t>
            </w:r>
            <w:r w:rsidRPr="003256AC">
              <w:rPr>
                <w:rFonts w:ascii="Times New Roman" w:hAnsi="Times New Roman" w:hint="eastAsia"/>
                <w:lang w:val="sr-Cyrl-CS"/>
              </w:rPr>
              <w:t>и</w:t>
            </w:r>
            <w:r w:rsidRPr="003256AC">
              <w:rPr>
                <w:rFonts w:ascii="Times New Roman" w:hAnsi="Times New Roman"/>
                <w:lang w:val="sr-Cyrl-CS"/>
              </w:rPr>
              <w:t xml:space="preserve"> </w:t>
            </w:r>
            <w:r w:rsidRPr="003256AC">
              <w:rPr>
                <w:rFonts w:ascii="Times New Roman" w:hAnsi="Times New Roman" w:hint="eastAsia"/>
                <w:lang w:val="sr-Cyrl-CS"/>
              </w:rPr>
              <w:t>слично</w:t>
            </w:r>
            <w:r>
              <w:rPr>
                <w:rFonts w:ascii="Times New Roman" w:hAnsi="Times New Roman"/>
                <w:lang w:val="sr-Cyrl-CS"/>
              </w:rPr>
              <w:t>).</w:t>
            </w:r>
          </w:p>
        </w:tc>
        <w:tc>
          <w:tcPr>
            <w:tcW w:w="4828" w:type="dxa"/>
          </w:tcPr>
          <w:p w14:paraId="4250FD03" w14:textId="77777777" w:rsidR="0039680A" w:rsidRPr="005935D9" w:rsidRDefault="0039680A" w:rsidP="0039680A">
            <w:pPr>
              <w:pStyle w:val="ListParagraph"/>
              <w:tabs>
                <w:tab w:val="left" w:pos="55"/>
                <w:tab w:val="left" w:pos="197"/>
              </w:tabs>
              <w:ind w:left="0"/>
              <w:rPr>
                <w:iCs/>
                <w:sz w:val="24"/>
                <w:szCs w:val="24"/>
                <w:lang w:val="sr-Cyrl-CS"/>
              </w:rPr>
            </w:pPr>
          </w:p>
          <w:p w14:paraId="38072DD6" w14:textId="77777777" w:rsidR="0039680A" w:rsidRPr="005935D9" w:rsidRDefault="0039680A" w:rsidP="00E774ED">
            <w:pPr>
              <w:pStyle w:val="ListParagraph"/>
              <w:widowControl/>
              <w:numPr>
                <w:ilvl w:val="0"/>
                <w:numId w:val="4"/>
              </w:numPr>
              <w:tabs>
                <w:tab w:val="left" w:pos="55"/>
                <w:tab w:val="left" w:pos="197"/>
              </w:tabs>
              <w:autoSpaceDE/>
              <w:autoSpaceDN/>
              <w:ind w:left="0" w:firstLine="0"/>
              <w:contextualSpacing/>
              <w:rPr>
                <w:iCs/>
                <w:sz w:val="24"/>
                <w:szCs w:val="24"/>
                <w:lang w:val="sr-Cyrl-CS"/>
              </w:rPr>
            </w:pPr>
            <w:r w:rsidRPr="005935D9">
              <w:rPr>
                <w:iCs/>
                <w:sz w:val="24"/>
                <w:szCs w:val="24"/>
                <w:lang w:val="sr-Cyrl-CS"/>
              </w:rPr>
              <w:t>Формативно, свакодневно  оцењивање усмених одговора ученика</w:t>
            </w:r>
          </w:p>
          <w:p w14:paraId="06764B1B" w14:textId="77777777" w:rsidR="0039680A" w:rsidRPr="005935D9" w:rsidRDefault="0039680A" w:rsidP="00E774ED">
            <w:pPr>
              <w:pStyle w:val="ListParagraph"/>
              <w:widowControl/>
              <w:numPr>
                <w:ilvl w:val="0"/>
                <w:numId w:val="4"/>
              </w:numPr>
              <w:tabs>
                <w:tab w:val="left" w:pos="55"/>
                <w:tab w:val="left" w:pos="197"/>
              </w:tabs>
              <w:autoSpaceDE/>
              <w:autoSpaceDN/>
              <w:ind w:left="0" w:firstLine="0"/>
              <w:contextualSpacing/>
              <w:rPr>
                <w:iCs/>
                <w:sz w:val="24"/>
                <w:szCs w:val="24"/>
                <w:lang w:val="sr-Cyrl-CS"/>
              </w:rPr>
            </w:pPr>
            <w:r w:rsidRPr="005935D9">
              <w:rPr>
                <w:iCs/>
                <w:sz w:val="24"/>
                <w:szCs w:val="24"/>
                <w:lang w:val="sr-Cyrl-CS"/>
              </w:rPr>
              <w:t>Самоевалуација и евалуација на крају месеца и током појединих часова</w:t>
            </w:r>
          </w:p>
          <w:p w14:paraId="032BEE8E" w14:textId="77777777" w:rsidR="0039680A" w:rsidRPr="005935D9" w:rsidRDefault="0039680A" w:rsidP="00E774ED">
            <w:pPr>
              <w:pStyle w:val="ListParagraph"/>
              <w:widowControl/>
              <w:numPr>
                <w:ilvl w:val="0"/>
                <w:numId w:val="4"/>
              </w:numPr>
              <w:tabs>
                <w:tab w:val="left" w:pos="55"/>
                <w:tab w:val="left" w:pos="197"/>
              </w:tabs>
              <w:autoSpaceDE/>
              <w:autoSpaceDN/>
              <w:ind w:left="0" w:firstLine="0"/>
              <w:contextualSpacing/>
              <w:rPr>
                <w:iCs/>
                <w:sz w:val="24"/>
                <w:szCs w:val="24"/>
                <w:lang w:val="sr-Cyrl-CS"/>
              </w:rPr>
            </w:pPr>
            <w:r w:rsidRPr="005935D9">
              <w:rPr>
                <w:iCs/>
                <w:sz w:val="24"/>
                <w:szCs w:val="24"/>
                <w:lang w:val="sr-Cyrl-CS"/>
              </w:rPr>
              <w:t>Домаћи задатак</w:t>
            </w:r>
          </w:p>
          <w:p w14:paraId="476B635A" w14:textId="77777777" w:rsidR="0039680A" w:rsidRPr="005935D9" w:rsidRDefault="0039680A" w:rsidP="00E774ED">
            <w:pPr>
              <w:pStyle w:val="ListParagraph"/>
              <w:widowControl/>
              <w:numPr>
                <w:ilvl w:val="0"/>
                <w:numId w:val="4"/>
              </w:numPr>
              <w:tabs>
                <w:tab w:val="left" w:pos="55"/>
                <w:tab w:val="left" w:pos="197"/>
              </w:tabs>
              <w:autoSpaceDE/>
              <w:autoSpaceDN/>
              <w:ind w:left="0" w:firstLine="0"/>
              <w:contextualSpacing/>
              <w:rPr>
                <w:iCs/>
                <w:sz w:val="24"/>
                <w:szCs w:val="24"/>
                <w:lang w:val="sr-Cyrl-CS"/>
              </w:rPr>
            </w:pPr>
            <w:r>
              <w:rPr>
                <w:sz w:val="24"/>
                <w:szCs w:val="24"/>
                <w:lang w:val="sr-Cyrl-CS"/>
              </w:rPr>
              <w:t>Л</w:t>
            </w:r>
            <w:r w:rsidRPr="005935D9">
              <w:rPr>
                <w:sz w:val="24"/>
                <w:szCs w:val="24"/>
              </w:rPr>
              <w:t>абораторијске вежбе</w:t>
            </w:r>
          </w:p>
          <w:p w14:paraId="7DCF3C26" w14:textId="77777777" w:rsidR="0039680A" w:rsidRPr="005935D9" w:rsidRDefault="0039680A" w:rsidP="00E774ED">
            <w:pPr>
              <w:pStyle w:val="ListParagraph"/>
              <w:widowControl/>
              <w:numPr>
                <w:ilvl w:val="0"/>
                <w:numId w:val="4"/>
              </w:numPr>
              <w:tabs>
                <w:tab w:val="left" w:pos="55"/>
                <w:tab w:val="left" w:pos="197"/>
              </w:tabs>
              <w:autoSpaceDE/>
              <w:autoSpaceDN/>
              <w:ind w:left="0" w:firstLine="0"/>
              <w:contextualSpacing/>
              <w:rPr>
                <w:iCs/>
                <w:sz w:val="24"/>
                <w:szCs w:val="24"/>
                <w:lang w:val="sr-Cyrl-CS"/>
              </w:rPr>
            </w:pPr>
            <w:r>
              <w:rPr>
                <w:sz w:val="24"/>
                <w:szCs w:val="24"/>
                <w:lang w:val="sr-Cyrl-CS"/>
              </w:rPr>
              <w:t>П</w:t>
            </w:r>
            <w:r w:rsidRPr="005935D9">
              <w:rPr>
                <w:sz w:val="24"/>
                <w:szCs w:val="24"/>
              </w:rPr>
              <w:t>роблемски задаци</w:t>
            </w:r>
          </w:p>
          <w:p w14:paraId="12438773" w14:textId="77777777" w:rsidR="0039680A" w:rsidRPr="005935D9" w:rsidRDefault="0039680A" w:rsidP="00E774ED">
            <w:pPr>
              <w:pStyle w:val="ListParagraph"/>
              <w:widowControl/>
              <w:numPr>
                <w:ilvl w:val="0"/>
                <w:numId w:val="4"/>
              </w:numPr>
              <w:tabs>
                <w:tab w:val="left" w:pos="55"/>
                <w:tab w:val="left" w:pos="197"/>
              </w:tabs>
              <w:autoSpaceDE/>
              <w:autoSpaceDN/>
              <w:ind w:left="0" w:firstLine="0"/>
              <w:contextualSpacing/>
              <w:rPr>
                <w:iCs/>
                <w:sz w:val="24"/>
                <w:szCs w:val="24"/>
                <w:lang w:val="sr-Cyrl-CS"/>
              </w:rPr>
            </w:pPr>
            <w:r w:rsidRPr="005935D9">
              <w:rPr>
                <w:iCs/>
                <w:sz w:val="24"/>
                <w:szCs w:val="24"/>
                <w:lang w:val="sr-Cyrl-CS"/>
              </w:rPr>
              <w:t xml:space="preserve">Писана провера </w:t>
            </w:r>
          </w:p>
          <w:p w14:paraId="43B0142E" w14:textId="77777777" w:rsidR="0039680A" w:rsidRPr="005935D9" w:rsidRDefault="0039680A" w:rsidP="0039680A">
            <w:pPr>
              <w:rPr>
                <w:rFonts w:ascii="Times New Roman" w:hAnsi="Times New Roman"/>
                <w:iCs/>
                <w:lang w:val="sr-Cyrl-CS"/>
              </w:rPr>
            </w:pPr>
          </w:p>
          <w:p w14:paraId="5502F48A" w14:textId="77777777" w:rsidR="0039680A" w:rsidRPr="005935D9" w:rsidRDefault="0039680A" w:rsidP="00E774ED">
            <w:pPr>
              <w:pStyle w:val="ListParagraph"/>
              <w:widowControl/>
              <w:numPr>
                <w:ilvl w:val="0"/>
                <w:numId w:val="3"/>
              </w:numPr>
              <w:autoSpaceDE/>
              <w:autoSpaceDN/>
              <w:ind w:left="264" w:hanging="283"/>
              <w:contextualSpacing/>
              <w:rPr>
                <w:sz w:val="24"/>
                <w:szCs w:val="24"/>
              </w:rPr>
            </w:pPr>
            <w:r w:rsidRPr="005935D9">
              <w:rPr>
                <w:sz w:val="24"/>
                <w:szCs w:val="24"/>
              </w:rPr>
              <w:t>објективни тестови са допуњавањем кратких одговора</w:t>
            </w:r>
          </w:p>
          <w:p w14:paraId="6D6C2513" w14:textId="77777777" w:rsidR="0039680A" w:rsidRPr="005935D9" w:rsidRDefault="0039680A" w:rsidP="00E774ED">
            <w:pPr>
              <w:pStyle w:val="ListParagraph"/>
              <w:widowControl/>
              <w:numPr>
                <w:ilvl w:val="0"/>
                <w:numId w:val="3"/>
              </w:numPr>
              <w:autoSpaceDE/>
              <w:autoSpaceDN/>
              <w:ind w:left="264" w:hanging="283"/>
              <w:contextualSpacing/>
              <w:rPr>
                <w:sz w:val="24"/>
                <w:szCs w:val="24"/>
              </w:rPr>
            </w:pPr>
            <w:r w:rsidRPr="005935D9">
              <w:rPr>
                <w:sz w:val="24"/>
                <w:szCs w:val="24"/>
              </w:rPr>
              <w:t>задаци са означавањем</w:t>
            </w:r>
          </w:p>
          <w:p w14:paraId="68D74D06" w14:textId="77777777" w:rsidR="0039680A" w:rsidRPr="005935D9" w:rsidRDefault="0039680A" w:rsidP="00E774ED">
            <w:pPr>
              <w:pStyle w:val="ListParagraph"/>
              <w:widowControl/>
              <w:numPr>
                <w:ilvl w:val="0"/>
                <w:numId w:val="3"/>
              </w:numPr>
              <w:autoSpaceDE/>
              <w:autoSpaceDN/>
              <w:ind w:left="264" w:hanging="283"/>
              <w:contextualSpacing/>
              <w:rPr>
                <w:sz w:val="24"/>
                <w:szCs w:val="24"/>
              </w:rPr>
            </w:pPr>
            <w:r w:rsidRPr="005935D9">
              <w:rPr>
                <w:sz w:val="24"/>
                <w:szCs w:val="24"/>
              </w:rPr>
              <w:t>задаци вишеструког избора</w:t>
            </w:r>
          </w:p>
          <w:p w14:paraId="26B2DA97" w14:textId="77777777" w:rsidR="0039680A" w:rsidRPr="005935D9" w:rsidRDefault="0039680A" w:rsidP="00E774ED">
            <w:pPr>
              <w:pStyle w:val="ListParagraph"/>
              <w:widowControl/>
              <w:numPr>
                <w:ilvl w:val="0"/>
                <w:numId w:val="3"/>
              </w:numPr>
              <w:autoSpaceDE/>
              <w:autoSpaceDN/>
              <w:ind w:left="264" w:hanging="283"/>
              <w:contextualSpacing/>
              <w:rPr>
                <w:sz w:val="24"/>
                <w:szCs w:val="24"/>
              </w:rPr>
            </w:pPr>
            <w:r w:rsidRPr="005935D9">
              <w:rPr>
                <w:sz w:val="24"/>
                <w:szCs w:val="24"/>
              </w:rPr>
              <w:t>спаривање појмова</w:t>
            </w:r>
          </w:p>
          <w:p w14:paraId="36788C8D" w14:textId="77777777" w:rsidR="0039680A" w:rsidRPr="005935D9" w:rsidRDefault="0039680A" w:rsidP="00E774ED">
            <w:pPr>
              <w:pStyle w:val="ListParagraph"/>
              <w:widowControl/>
              <w:numPr>
                <w:ilvl w:val="0"/>
                <w:numId w:val="3"/>
              </w:numPr>
              <w:autoSpaceDE/>
              <w:autoSpaceDN/>
              <w:ind w:left="264" w:hanging="283"/>
              <w:contextualSpacing/>
              <w:rPr>
                <w:sz w:val="24"/>
                <w:szCs w:val="24"/>
              </w:rPr>
            </w:pPr>
            <w:r w:rsidRPr="005935D9">
              <w:rPr>
                <w:sz w:val="24"/>
                <w:szCs w:val="24"/>
              </w:rPr>
              <w:t>задаци есејског типа</w:t>
            </w:r>
          </w:p>
        </w:tc>
      </w:tr>
      <w:tr w:rsidR="0039680A" w:rsidRPr="005935D9" w14:paraId="7494992D" w14:textId="77777777" w:rsidTr="00F95871">
        <w:tc>
          <w:tcPr>
            <w:tcW w:w="4420" w:type="dxa"/>
          </w:tcPr>
          <w:p w14:paraId="38E21B8A" w14:textId="77777777" w:rsidR="0039680A" w:rsidRPr="005935D9" w:rsidRDefault="0039680A" w:rsidP="0039680A">
            <w:pPr>
              <w:autoSpaceDE w:val="0"/>
              <w:autoSpaceDN w:val="0"/>
              <w:adjustRightInd w:val="0"/>
              <w:jc w:val="center"/>
              <w:rPr>
                <w:rFonts w:ascii="Times New Roman" w:hAnsi="Times New Roman"/>
                <w:b/>
                <w:bCs/>
                <w:lang w:val="sr-Cyrl-CS"/>
              </w:rPr>
            </w:pPr>
          </w:p>
          <w:p w14:paraId="55474417" w14:textId="77777777" w:rsidR="0039680A" w:rsidRPr="005935D9" w:rsidRDefault="0039680A" w:rsidP="0039680A">
            <w:pPr>
              <w:autoSpaceDE w:val="0"/>
              <w:autoSpaceDN w:val="0"/>
              <w:adjustRightInd w:val="0"/>
              <w:jc w:val="center"/>
              <w:rPr>
                <w:rFonts w:ascii="Times New Roman" w:hAnsi="Times New Roman"/>
                <w:b/>
                <w:bCs/>
                <w:lang w:val="sr-Cyrl-CS"/>
              </w:rPr>
            </w:pPr>
          </w:p>
          <w:p w14:paraId="2A0C00B8" w14:textId="77777777" w:rsidR="0039680A" w:rsidRPr="005935D9" w:rsidRDefault="0039680A" w:rsidP="0039680A">
            <w:pPr>
              <w:autoSpaceDE w:val="0"/>
              <w:autoSpaceDN w:val="0"/>
              <w:adjustRightInd w:val="0"/>
              <w:jc w:val="center"/>
              <w:rPr>
                <w:rFonts w:ascii="Times New Roman" w:hAnsi="Times New Roman"/>
                <w:b/>
                <w:bCs/>
                <w:lang w:val="sr-Cyrl-CS"/>
              </w:rPr>
            </w:pPr>
          </w:p>
          <w:p w14:paraId="29846EEF" w14:textId="77777777" w:rsidR="0039680A" w:rsidRPr="005935D9" w:rsidRDefault="0039680A" w:rsidP="0039680A">
            <w:pPr>
              <w:autoSpaceDE w:val="0"/>
              <w:autoSpaceDN w:val="0"/>
              <w:adjustRightInd w:val="0"/>
              <w:jc w:val="center"/>
              <w:rPr>
                <w:rFonts w:ascii="Times New Roman" w:hAnsi="Times New Roman"/>
                <w:b/>
                <w:bCs/>
                <w:lang w:val="sr-Cyrl-CS"/>
              </w:rPr>
            </w:pPr>
          </w:p>
          <w:p w14:paraId="58A0835D" w14:textId="77777777" w:rsidR="0039680A" w:rsidRPr="005935D9" w:rsidRDefault="0039680A" w:rsidP="0039680A">
            <w:pPr>
              <w:autoSpaceDE w:val="0"/>
              <w:autoSpaceDN w:val="0"/>
              <w:adjustRightInd w:val="0"/>
              <w:jc w:val="center"/>
              <w:rPr>
                <w:rFonts w:ascii="Times New Roman" w:hAnsi="Times New Roman"/>
                <w:b/>
                <w:bCs/>
              </w:rPr>
            </w:pPr>
            <w:r w:rsidRPr="005935D9">
              <w:rPr>
                <w:rFonts w:ascii="Times New Roman" w:hAnsi="Times New Roman"/>
                <w:b/>
                <w:bCs/>
              </w:rPr>
              <w:t>ПОРЕКЛО И РАЗНОВРСНОСТ ЖИВОТА</w:t>
            </w:r>
          </w:p>
          <w:p w14:paraId="20DC7E00" w14:textId="77777777" w:rsidR="0039680A" w:rsidRPr="005935D9" w:rsidRDefault="0039680A" w:rsidP="0039680A">
            <w:pPr>
              <w:autoSpaceDE w:val="0"/>
              <w:autoSpaceDN w:val="0"/>
              <w:adjustRightInd w:val="0"/>
              <w:jc w:val="center"/>
              <w:rPr>
                <w:rFonts w:ascii="Times New Roman" w:hAnsi="Times New Roman"/>
                <w:b/>
                <w:bCs/>
              </w:rPr>
            </w:pPr>
          </w:p>
        </w:tc>
        <w:tc>
          <w:tcPr>
            <w:tcW w:w="5920" w:type="dxa"/>
          </w:tcPr>
          <w:p w14:paraId="45DA791A" w14:textId="77777777" w:rsidR="0039680A" w:rsidRPr="00E01961" w:rsidRDefault="0039680A" w:rsidP="0039680A">
            <w:pPr>
              <w:pStyle w:val="Default"/>
              <w:rPr>
                <w:lang w:val="sr-Cyrl-CS"/>
              </w:rPr>
            </w:pPr>
            <w:r>
              <w:rPr>
                <w:lang w:val="sr-Cyrl-CS"/>
              </w:rPr>
              <w:t>-</w:t>
            </w:r>
            <w:r>
              <w:rPr>
                <w:rFonts w:hint="eastAsia"/>
              </w:rPr>
              <w:t xml:space="preserve"> </w:t>
            </w:r>
            <w:r>
              <w:rPr>
                <w:lang w:val="sr-Cyrl-CS"/>
              </w:rPr>
              <w:t>П</w:t>
            </w:r>
            <w:r>
              <w:rPr>
                <w:rFonts w:hint="eastAsia"/>
                <w:lang w:val="sr-Cyrl-CS"/>
              </w:rPr>
              <w:t>овез</w:t>
            </w:r>
            <w:r>
              <w:rPr>
                <w:lang w:val="sr-Cyrl-CS"/>
              </w:rPr>
              <w:t>ати</w:t>
            </w:r>
            <w:r w:rsidRPr="00E01961">
              <w:rPr>
                <w:lang w:val="sr-Cyrl-CS"/>
              </w:rPr>
              <w:t xml:space="preserve"> </w:t>
            </w:r>
            <w:r>
              <w:rPr>
                <w:rFonts w:hint="eastAsia"/>
                <w:lang w:val="sr-Cyrl-CS"/>
              </w:rPr>
              <w:t>стечен</w:t>
            </w:r>
            <w:r>
              <w:rPr>
                <w:lang w:val="sr-Cyrl-CS"/>
              </w:rPr>
              <w:t>а</w:t>
            </w:r>
            <w:r w:rsidRPr="00E01961">
              <w:rPr>
                <w:lang w:val="sr-Cyrl-CS"/>
              </w:rPr>
              <w:t xml:space="preserve"> </w:t>
            </w:r>
            <w:r>
              <w:rPr>
                <w:rFonts w:hint="eastAsia"/>
                <w:lang w:val="sr-Cyrl-CS"/>
              </w:rPr>
              <w:t>еколошк</w:t>
            </w:r>
            <w:r>
              <w:rPr>
                <w:lang w:val="sr-Cyrl-CS"/>
              </w:rPr>
              <w:t>а</w:t>
            </w:r>
            <w:r w:rsidRPr="00E01961">
              <w:rPr>
                <w:lang w:val="sr-Cyrl-CS"/>
              </w:rPr>
              <w:t xml:space="preserve"> </w:t>
            </w:r>
            <w:r w:rsidRPr="00E01961">
              <w:rPr>
                <w:rFonts w:hint="eastAsia"/>
                <w:lang w:val="sr-Cyrl-CS"/>
              </w:rPr>
              <w:t>знања</w:t>
            </w:r>
            <w:r w:rsidRPr="00E01961">
              <w:rPr>
                <w:lang w:val="sr-Cyrl-CS"/>
              </w:rPr>
              <w:t xml:space="preserve"> </w:t>
            </w:r>
            <w:r w:rsidRPr="00E01961">
              <w:rPr>
                <w:rFonts w:hint="eastAsia"/>
                <w:lang w:val="sr-Cyrl-CS"/>
              </w:rPr>
              <w:t>са</w:t>
            </w:r>
            <w:r w:rsidRPr="00E01961">
              <w:rPr>
                <w:lang w:val="sr-Cyrl-CS"/>
              </w:rPr>
              <w:t xml:space="preserve"> </w:t>
            </w:r>
            <w:r w:rsidRPr="00E01961">
              <w:rPr>
                <w:rFonts w:hint="eastAsia"/>
                <w:lang w:val="sr-Cyrl-CS"/>
              </w:rPr>
              <w:t>историјом</w:t>
            </w:r>
            <w:r w:rsidRPr="00E01961">
              <w:rPr>
                <w:lang w:val="sr-Cyrl-CS"/>
              </w:rPr>
              <w:t xml:space="preserve"> </w:t>
            </w:r>
            <w:r w:rsidRPr="00E01961">
              <w:rPr>
                <w:rFonts w:hint="eastAsia"/>
                <w:lang w:val="sr-Cyrl-CS"/>
              </w:rPr>
              <w:t>планете</w:t>
            </w:r>
            <w:r>
              <w:rPr>
                <w:lang w:val="sr-Cyrl-CS"/>
              </w:rPr>
              <w:t xml:space="preserve"> </w:t>
            </w:r>
            <w:r w:rsidRPr="00E01961">
              <w:rPr>
                <w:rFonts w:hint="eastAsia"/>
                <w:lang w:val="sr-Cyrl-CS"/>
              </w:rPr>
              <w:t>Земље</w:t>
            </w:r>
            <w:r w:rsidRPr="00E01961">
              <w:rPr>
                <w:lang w:val="sr-Cyrl-CS"/>
              </w:rPr>
              <w:t xml:space="preserve">, </w:t>
            </w:r>
            <w:r w:rsidRPr="00E01961">
              <w:rPr>
                <w:rFonts w:hint="eastAsia"/>
                <w:lang w:val="sr-Cyrl-CS"/>
              </w:rPr>
              <w:t>тј</w:t>
            </w:r>
            <w:r w:rsidRPr="00E01961">
              <w:rPr>
                <w:lang w:val="sr-Cyrl-CS"/>
              </w:rPr>
              <w:t xml:space="preserve">. </w:t>
            </w:r>
            <w:r w:rsidRPr="00E01961">
              <w:rPr>
                <w:rFonts w:hint="eastAsia"/>
                <w:lang w:val="sr-Cyrl-CS"/>
              </w:rPr>
              <w:t>начинима</w:t>
            </w:r>
            <w:r w:rsidRPr="00E01961">
              <w:rPr>
                <w:lang w:val="sr-Cyrl-CS"/>
              </w:rPr>
              <w:t xml:space="preserve"> </w:t>
            </w:r>
            <w:r w:rsidRPr="00E01961">
              <w:rPr>
                <w:rFonts w:hint="eastAsia"/>
                <w:lang w:val="sr-Cyrl-CS"/>
              </w:rPr>
              <w:t>којима</w:t>
            </w:r>
            <w:r w:rsidRPr="00E01961">
              <w:rPr>
                <w:lang w:val="sr-Cyrl-CS"/>
              </w:rPr>
              <w:t xml:space="preserve"> </w:t>
            </w:r>
            <w:r w:rsidRPr="00E01961">
              <w:rPr>
                <w:rFonts w:hint="eastAsia"/>
                <w:lang w:val="sr-Cyrl-CS"/>
              </w:rPr>
              <w:t>се</w:t>
            </w:r>
            <w:r w:rsidRPr="00E01961">
              <w:rPr>
                <w:lang w:val="sr-Cyrl-CS"/>
              </w:rPr>
              <w:t xml:space="preserve"> </w:t>
            </w:r>
            <w:r w:rsidRPr="00E01961">
              <w:rPr>
                <w:rFonts w:hint="eastAsia"/>
                <w:lang w:val="sr-Cyrl-CS"/>
              </w:rPr>
              <w:t>она</w:t>
            </w:r>
            <w:r w:rsidRPr="00E01961">
              <w:rPr>
                <w:lang w:val="sr-Cyrl-CS"/>
              </w:rPr>
              <w:t xml:space="preserve"> </w:t>
            </w:r>
            <w:r w:rsidRPr="00E01961">
              <w:rPr>
                <w:rFonts w:hint="eastAsia"/>
                <w:lang w:val="sr-Cyrl-CS"/>
              </w:rPr>
              <w:t>мењала</w:t>
            </w:r>
            <w:r w:rsidRPr="00E01961">
              <w:rPr>
                <w:lang w:val="sr-Cyrl-CS"/>
              </w:rPr>
              <w:t>(</w:t>
            </w:r>
            <w:r w:rsidRPr="00E01961">
              <w:rPr>
                <w:rFonts w:hint="eastAsia"/>
                <w:lang w:val="sr-Cyrl-CS"/>
              </w:rPr>
              <w:t>тектонске</w:t>
            </w:r>
            <w:r w:rsidRPr="00E01961">
              <w:rPr>
                <w:lang w:val="sr-Cyrl-CS"/>
              </w:rPr>
              <w:t xml:space="preserve"> </w:t>
            </w:r>
            <w:r w:rsidRPr="00E01961">
              <w:rPr>
                <w:rFonts w:hint="eastAsia"/>
                <w:lang w:val="sr-Cyrl-CS"/>
              </w:rPr>
              <w:t>промене</w:t>
            </w:r>
            <w:r>
              <w:rPr>
                <w:lang w:val="sr-Cyrl-CS"/>
              </w:rPr>
              <w:t xml:space="preserve">, </w:t>
            </w:r>
            <w:r w:rsidRPr="00E01961">
              <w:rPr>
                <w:rFonts w:hint="eastAsia"/>
                <w:lang w:val="sr-Cyrl-CS"/>
              </w:rPr>
              <w:t>промене</w:t>
            </w:r>
            <w:r w:rsidRPr="00E01961">
              <w:rPr>
                <w:lang w:val="sr-Cyrl-CS"/>
              </w:rPr>
              <w:t xml:space="preserve"> </w:t>
            </w:r>
            <w:r w:rsidRPr="00E01961">
              <w:rPr>
                <w:rFonts w:hint="eastAsia"/>
                <w:lang w:val="sr-Cyrl-CS"/>
              </w:rPr>
              <w:t>климе</w:t>
            </w:r>
            <w:r w:rsidRPr="00E01961">
              <w:rPr>
                <w:lang w:val="sr-Cyrl-CS"/>
              </w:rPr>
              <w:t xml:space="preserve">, </w:t>
            </w:r>
            <w:r w:rsidRPr="00E01961">
              <w:rPr>
                <w:rFonts w:hint="eastAsia"/>
                <w:lang w:val="sr-Cyrl-CS"/>
              </w:rPr>
              <w:t>састав</w:t>
            </w:r>
            <w:r w:rsidRPr="00E01961">
              <w:rPr>
                <w:lang w:val="sr-Cyrl-CS"/>
              </w:rPr>
              <w:t xml:space="preserve"> </w:t>
            </w:r>
            <w:r w:rsidRPr="00E01961">
              <w:rPr>
                <w:rFonts w:hint="eastAsia"/>
                <w:lang w:val="sr-Cyrl-CS"/>
              </w:rPr>
              <w:t>атмосфере</w:t>
            </w:r>
            <w:r w:rsidRPr="00E01961">
              <w:rPr>
                <w:lang w:val="sr-Cyrl-CS"/>
              </w:rPr>
              <w:t xml:space="preserve">, </w:t>
            </w:r>
            <w:r w:rsidRPr="00E01961">
              <w:rPr>
                <w:rFonts w:hint="eastAsia"/>
                <w:lang w:val="sr-Cyrl-CS"/>
              </w:rPr>
              <w:t>влажност</w:t>
            </w:r>
            <w:r w:rsidRPr="00E01961">
              <w:rPr>
                <w:lang w:val="sr-Cyrl-CS"/>
              </w:rPr>
              <w:t xml:space="preserve">, </w:t>
            </w:r>
            <w:r w:rsidRPr="00E01961">
              <w:rPr>
                <w:rFonts w:hint="eastAsia"/>
                <w:lang w:val="sr-Cyrl-CS"/>
              </w:rPr>
              <w:t>температура</w:t>
            </w:r>
            <w:r w:rsidRPr="00E01961">
              <w:rPr>
                <w:lang w:val="sr-Cyrl-CS"/>
              </w:rPr>
              <w:t xml:space="preserve">, </w:t>
            </w:r>
            <w:r w:rsidRPr="00E01961">
              <w:rPr>
                <w:rFonts w:hint="eastAsia"/>
                <w:lang w:val="sr-Cyrl-CS"/>
              </w:rPr>
              <w:t>итд</w:t>
            </w:r>
            <w:r>
              <w:rPr>
                <w:lang w:val="sr-Cyrl-CS"/>
              </w:rPr>
              <w:t xml:space="preserve">). </w:t>
            </w:r>
            <w:r w:rsidRPr="00E01961">
              <w:rPr>
                <w:rFonts w:hint="eastAsia"/>
                <w:lang w:val="sr-Cyrl-CS"/>
              </w:rPr>
              <w:t>Податке</w:t>
            </w:r>
            <w:r w:rsidRPr="00E01961">
              <w:rPr>
                <w:lang w:val="sr-Cyrl-CS"/>
              </w:rPr>
              <w:t xml:space="preserve"> </w:t>
            </w:r>
            <w:r w:rsidRPr="00E01961">
              <w:rPr>
                <w:rFonts w:hint="eastAsia"/>
                <w:lang w:val="sr-Cyrl-CS"/>
              </w:rPr>
              <w:t>о</w:t>
            </w:r>
            <w:r w:rsidRPr="00E01961">
              <w:rPr>
                <w:lang w:val="sr-Cyrl-CS"/>
              </w:rPr>
              <w:t xml:space="preserve"> </w:t>
            </w:r>
            <w:r w:rsidRPr="00E01961">
              <w:rPr>
                <w:rFonts w:hint="eastAsia"/>
                <w:lang w:val="sr-Cyrl-CS"/>
              </w:rPr>
              <w:t>геофизичким</w:t>
            </w:r>
            <w:r w:rsidRPr="00E01961">
              <w:rPr>
                <w:lang w:val="sr-Cyrl-CS"/>
              </w:rPr>
              <w:t xml:space="preserve"> </w:t>
            </w:r>
            <w:r w:rsidRPr="00E01961">
              <w:rPr>
                <w:rFonts w:hint="eastAsia"/>
                <w:lang w:val="sr-Cyrl-CS"/>
              </w:rPr>
              <w:t>процесима</w:t>
            </w:r>
            <w:r w:rsidRPr="00E01961">
              <w:rPr>
                <w:lang w:val="sr-Cyrl-CS"/>
              </w:rPr>
              <w:t xml:space="preserve"> </w:t>
            </w:r>
            <w:r w:rsidRPr="00E01961">
              <w:rPr>
                <w:rFonts w:hint="eastAsia"/>
                <w:lang w:val="sr-Cyrl-CS"/>
              </w:rPr>
              <w:t>треба</w:t>
            </w:r>
            <w:r w:rsidRPr="00E01961">
              <w:rPr>
                <w:lang w:val="sr-Cyrl-CS"/>
              </w:rPr>
              <w:t xml:space="preserve"> </w:t>
            </w:r>
            <w:r w:rsidRPr="00E01961">
              <w:rPr>
                <w:rFonts w:hint="eastAsia"/>
                <w:lang w:val="sr-Cyrl-CS"/>
              </w:rPr>
              <w:t>пропратити</w:t>
            </w:r>
            <w:r w:rsidRPr="00E01961">
              <w:rPr>
                <w:lang w:val="sr-Cyrl-CS"/>
              </w:rPr>
              <w:t xml:space="preserve"> </w:t>
            </w:r>
            <w:r w:rsidRPr="00E01961">
              <w:rPr>
                <w:rFonts w:hint="eastAsia"/>
                <w:lang w:val="sr-Cyrl-CS"/>
              </w:rPr>
              <w:t>описом</w:t>
            </w:r>
            <w:r w:rsidRPr="00E01961">
              <w:rPr>
                <w:lang w:val="sr-Cyrl-CS"/>
              </w:rPr>
              <w:t xml:space="preserve"> </w:t>
            </w:r>
            <w:r w:rsidRPr="00E01961">
              <w:rPr>
                <w:rFonts w:hint="eastAsia"/>
                <w:lang w:val="sr-Cyrl-CS"/>
              </w:rPr>
              <w:t>ра</w:t>
            </w:r>
            <w:r w:rsidRPr="00E01961">
              <w:rPr>
                <w:lang w:val="sr-Cyrl-CS"/>
              </w:rPr>
              <w:t>-</w:t>
            </w:r>
          </w:p>
          <w:p w14:paraId="6964AFA3" w14:textId="77777777" w:rsidR="0039680A" w:rsidRPr="005935D9" w:rsidRDefault="0039680A" w:rsidP="0039680A">
            <w:pPr>
              <w:pStyle w:val="Default"/>
              <w:rPr>
                <w:lang w:val="sr-Cyrl-CS"/>
              </w:rPr>
            </w:pPr>
            <w:r w:rsidRPr="00E01961">
              <w:rPr>
                <w:rFonts w:hint="eastAsia"/>
                <w:lang w:val="sr-Cyrl-CS"/>
              </w:rPr>
              <w:t>звоја</w:t>
            </w:r>
            <w:r w:rsidRPr="00E01961">
              <w:rPr>
                <w:lang w:val="sr-Cyrl-CS"/>
              </w:rPr>
              <w:t xml:space="preserve"> </w:t>
            </w:r>
            <w:r w:rsidRPr="00E01961">
              <w:rPr>
                <w:rFonts w:hint="eastAsia"/>
                <w:lang w:val="sr-Cyrl-CS"/>
              </w:rPr>
              <w:t>живог</w:t>
            </w:r>
            <w:r w:rsidRPr="00E01961">
              <w:rPr>
                <w:lang w:val="sr-Cyrl-CS"/>
              </w:rPr>
              <w:t xml:space="preserve"> </w:t>
            </w:r>
            <w:r w:rsidRPr="00E01961">
              <w:rPr>
                <w:rFonts w:hint="eastAsia"/>
                <w:lang w:val="sr-Cyrl-CS"/>
              </w:rPr>
              <w:t>света</w:t>
            </w:r>
            <w:r w:rsidRPr="00E01961">
              <w:rPr>
                <w:lang w:val="sr-Cyrl-CS"/>
              </w:rPr>
              <w:t xml:space="preserve"> </w:t>
            </w:r>
            <w:r w:rsidRPr="00E01961">
              <w:rPr>
                <w:rFonts w:hint="eastAsia"/>
                <w:lang w:val="sr-Cyrl-CS"/>
              </w:rPr>
              <w:t>кроз</w:t>
            </w:r>
            <w:r w:rsidRPr="00E01961">
              <w:rPr>
                <w:lang w:val="sr-Cyrl-CS"/>
              </w:rPr>
              <w:t xml:space="preserve"> </w:t>
            </w:r>
            <w:r w:rsidRPr="00E01961">
              <w:rPr>
                <w:rFonts w:hint="eastAsia"/>
                <w:lang w:val="sr-Cyrl-CS"/>
              </w:rPr>
              <w:t>геолошка</w:t>
            </w:r>
            <w:r w:rsidRPr="00E01961">
              <w:rPr>
                <w:lang w:val="sr-Cyrl-CS"/>
              </w:rPr>
              <w:t xml:space="preserve"> </w:t>
            </w:r>
            <w:r w:rsidRPr="00E01961">
              <w:rPr>
                <w:rFonts w:hint="eastAsia"/>
                <w:lang w:val="sr-Cyrl-CS"/>
              </w:rPr>
              <w:t>доба</w:t>
            </w:r>
            <w:r w:rsidRPr="00E01961">
              <w:rPr>
                <w:lang w:val="sr-Cyrl-CS"/>
              </w:rPr>
              <w:t xml:space="preserve">. </w:t>
            </w:r>
            <w:r w:rsidRPr="00E01961">
              <w:rPr>
                <w:rFonts w:hint="eastAsia"/>
                <w:lang w:val="sr-Cyrl-CS"/>
              </w:rPr>
              <w:t>За</w:t>
            </w:r>
            <w:r w:rsidRPr="00E01961">
              <w:rPr>
                <w:lang w:val="sr-Cyrl-CS"/>
              </w:rPr>
              <w:t xml:space="preserve"> </w:t>
            </w:r>
            <w:r w:rsidRPr="00E01961">
              <w:rPr>
                <w:rFonts w:hint="eastAsia"/>
                <w:lang w:val="sr-Cyrl-CS"/>
              </w:rPr>
              <w:t>именовање</w:t>
            </w:r>
            <w:r w:rsidRPr="00E01961">
              <w:rPr>
                <w:lang w:val="sr-Cyrl-CS"/>
              </w:rPr>
              <w:t xml:space="preserve"> </w:t>
            </w:r>
            <w:r w:rsidRPr="00E01961">
              <w:rPr>
                <w:rFonts w:hint="eastAsia"/>
                <w:lang w:val="sr-Cyrl-CS"/>
              </w:rPr>
              <w:t>геолошких</w:t>
            </w:r>
            <w:r>
              <w:rPr>
                <w:lang w:val="sr-Cyrl-CS"/>
              </w:rPr>
              <w:t xml:space="preserve"> </w:t>
            </w:r>
            <w:r w:rsidRPr="00E01961">
              <w:rPr>
                <w:rFonts w:hint="eastAsia"/>
                <w:lang w:val="sr-Cyrl-CS"/>
              </w:rPr>
              <w:t>користити</w:t>
            </w:r>
            <w:r w:rsidRPr="00E01961">
              <w:rPr>
                <w:lang w:val="sr-Cyrl-CS"/>
              </w:rPr>
              <w:t xml:space="preserve"> </w:t>
            </w:r>
            <w:r w:rsidRPr="00E01961">
              <w:rPr>
                <w:rFonts w:hint="eastAsia"/>
                <w:lang w:val="sr-Cyrl-CS"/>
              </w:rPr>
              <w:t>стручне</w:t>
            </w:r>
            <w:r w:rsidRPr="00E01961">
              <w:rPr>
                <w:lang w:val="sr-Cyrl-CS"/>
              </w:rPr>
              <w:t xml:space="preserve"> </w:t>
            </w:r>
            <w:r w:rsidRPr="00E01961">
              <w:rPr>
                <w:rFonts w:hint="eastAsia"/>
                <w:lang w:val="sr-Cyrl-CS"/>
              </w:rPr>
              <w:t>називе</w:t>
            </w:r>
            <w:r w:rsidRPr="00E01961">
              <w:rPr>
                <w:lang w:val="sr-Cyrl-CS"/>
              </w:rPr>
              <w:t xml:space="preserve"> </w:t>
            </w:r>
            <w:r w:rsidRPr="00E01961">
              <w:rPr>
                <w:rFonts w:hint="eastAsia"/>
                <w:lang w:val="sr-Cyrl-CS"/>
              </w:rPr>
              <w:t>прекамбријум</w:t>
            </w:r>
            <w:r w:rsidRPr="00E01961">
              <w:rPr>
                <w:lang w:val="sr-Cyrl-CS"/>
              </w:rPr>
              <w:t xml:space="preserve">, </w:t>
            </w:r>
            <w:r w:rsidRPr="00E01961">
              <w:rPr>
                <w:rFonts w:hint="eastAsia"/>
                <w:lang w:val="sr-Cyrl-CS"/>
              </w:rPr>
              <w:t>палеозоик</w:t>
            </w:r>
            <w:r>
              <w:rPr>
                <w:lang w:val="sr-Cyrl-CS"/>
              </w:rPr>
              <w:t xml:space="preserve">, </w:t>
            </w:r>
            <w:r w:rsidRPr="00E01961">
              <w:rPr>
                <w:rFonts w:hint="eastAsia"/>
                <w:lang w:val="sr-Cyrl-CS"/>
              </w:rPr>
              <w:t>мезозоик</w:t>
            </w:r>
            <w:r w:rsidRPr="00E01961">
              <w:rPr>
                <w:lang w:val="sr-Cyrl-CS"/>
              </w:rPr>
              <w:t xml:space="preserve"> </w:t>
            </w:r>
            <w:r w:rsidRPr="00E01961">
              <w:rPr>
                <w:rFonts w:hint="eastAsia"/>
                <w:lang w:val="sr-Cyrl-CS"/>
              </w:rPr>
              <w:t>и</w:t>
            </w:r>
            <w:r w:rsidRPr="00E01961">
              <w:rPr>
                <w:lang w:val="sr-Cyrl-CS"/>
              </w:rPr>
              <w:t xml:space="preserve"> </w:t>
            </w:r>
            <w:r w:rsidRPr="00E01961">
              <w:rPr>
                <w:rFonts w:hint="eastAsia"/>
                <w:lang w:val="sr-Cyrl-CS"/>
              </w:rPr>
              <w:t>кенозоик</w:t>
            </w:r>
            <w:r w:rsidRPr="00E01961">
              <w:rPr>
                <w:lang w:val="sr-Cyrl-CS"/>
              </w:rPr>
              <w:t xml:space="preserve">. </w:t>
            </w:r>
            <w:r w:rsidRPr="00E01961">
              <w:rPr>
                <w:rFonts w:hint="eastAsia"/>
                <w:lang w:val="sr-Cyrl-CS"/>
              </w:rPr>
              <w:t>Стечена</w:t>
            </w:r>
            <w:r w:rsidRPr="00E01961">
              <w:rPr>
                <w:lang w:val="sr-Cyrl-CS"/>
              </w:rPr>
              <w:t xml:space="preserve"> </w:t>
            </w:r>
            <w:r w:rsidRPr="00E01961">
              <w:rPr>
                <w:rFonts w:hint="eastAsia"/>
                <w:lang w:val="sr-Cyrl-CS"/>
              </w:rPr>
              <w:t>знања</w:t>
            </w:r>
            <w:r w:rsidRPr="00E01961">
              <w:rPr>
                <w:lang w:val="sr-Cyrl-CS"/>
              </w:rPr>
              <w:t xml:space="preserve"> </w:t>
            </w:r>
            <w:r w:rsidRPr="00E01961">
              <w:rPr>
                <w:rFonts w:hint="eastAsia"/>
                <w:lang w:val="sr-Cyrl-CS"/>
              </w:rPr>
              <w:t>о</w:t>
            </w:r>
            <w:r w:rsidRPr="00E01961">
              <w:rPr>
                <w:lang w:val="sr-Cyrl-CS"/>
              </w:rPr>
              <w:t xml:space="preserve"> </w:t>
            </w:r>
            <w:r w:rsidRPr="00E01961">
              <w:rPr>
                <w:rFonts w:hint="eastAsia"/>
                <w:lang w:val="sr-Cyrl-CS"/>
              </w:rPr>
              <w:t>постанку</w:t>
            </w:r>
            <w:r w:rsidRPr="00E01961">
              <w:rPr>
                <w:lang w:val="sr-Cyrl-CS"/>
              </w:rPr>
              <w:t xml:space="preserve"> </w:t>
            </w:r>
            <w:r w:rsidRPr="00E01961">
              <w:rPr>
                <w:rFonts w:hint="eastAsia"/>
                <w:lang w:val="sr-Cyrl-CS"/>
              </w:rPr>
              <w:t>живог</w:t>
            </w:r>
            <w:r w:rsidRPr="00E01961">
              <w:rPr>
                <w:lang w:val="sr-Cyrl-CS"/>
              </w:rPr>
              <w:t xml:space="preserve"> </w:t>
            </w:r>
            <w:r w:rsidRPr="00E01961">
              <w:rPr>
                <w:rFonts w:hint="eastAsia"/>
                <w:lang w:val="sr-Cyrl-CS"/>
              </w:rPr>
              <w:t>света</w:t>
            </w:r>
            <w:r w:rsidRPr="00E01961">
              <w:rPr>
                <w:lang w:val="sr-Cyrl-CS"/>
              </w:rPr>
              <w:t xml:space="preserve"> </w:t>
            </w:r>
            <w:r w:rsidRPr="00E01961">
              <w:rPr>
                <w:rFonts w:hint="eastAsia"/>
                <w:lang w:val="sr-Cyrl-CS"/>
              </w:rPr>
              <w:t>повезати</w:t>
            </w:r>
            <w:r w:rsidRPr="00E01961">
              <w:rPr>
                <w:lang w:val="sr-Cyrl-CS"/>
              </w:rPr>
              <w:t xml:space="preserve"> </w:t>
            </w:r>
            <w:r w:rsidRPr="00E01961">
              <w:rPr>
                <w:rFonts w:hint="eastAsia"/>
                <w:lang w:val="sr-Cyrl-CS"/>
              </w:rPr>
              <w:t>са</w:t>
            </w:r>
            <w:r w:rsidRPr="00E01961">
              <w:rPr>
                <w:lang w:val="sr-Cyrl-CS"/>
              </w:rPr>
              <w:t xml:space="preserve"> </w:t>
            </w:r>
            <w:r w:rsidRPr="00E01961">
              <w:rPr>
                <w:rFonts w:hint="eastAsia"/>
                <w:lang w:val="sr-Cyrl-CS"/>
              </w:rPr>
              <w:t>продукцијом</w:t>
            </w:r>
            <w:r w:rsidRPr="00E01961">
              <w:rPr>
                <w:lang w:val="sr-Cyrl-CS"/>
              </w:rPr>
              <w:t xml:space="preserve"> </w:t>
            </w:r>
            <w:r w:rsidRPr="00E01961">
              <w:rPr>
                <w:rFonts w:hint="eastAsia"/>
                <w:lang w:val="sr-Cyrl-CS"/>
              </w:rPr>
              <w:t>кисеоника</w:t>
            </w:r>
            <w:r w:rsidRPr="00E01961">
              <w:rPr>
                <w:lang w:val="sr-Cyrl-CS"/>
              </w:rPr>
              <w:t xml:space="preserve"> </w:t>
            </w:r>
            <w:r w:rsidRPr="00E01961">
              <w:rPr>
                <w:rFonts w:hint="eastAsia"/>
                <w:lang w:val="sr-Cyrl-CS"/>
              </w:rPr>
              <w:t>и</w:t>
            </w:r>
            <w:r w:rsidRPr="00E01961">
              <w:rPr>
                <w:lang w:val="sr-Cyrl-CS"/>
              </w:rPr>
              <w:t xml:space="preserve"> </w:t>
            </w:r>
            <w:r w:rsidRPr="00E01961">
              <w:rPr>
                <w:rFonts w:hint="eastAsia"/>
                <w:lang w:val="sr-Cyrl-CS"/>
              </w:rPr>
              <w:t>настанком</w:t>
            </w:r>
            <w:r w:rsidRPr="00E01961">
              <w:rPr>
                <w:lang w:val="sr-Cyrl-CS"/>
              </w:rPr>
              <w:t xml:space="preserve"> </w:t>
            </w:r>
            <w:r w:rsidRPr="00E01961">
              <w:rPr>
                <w:rFonts w:hint="eastAsia"/>
                <w:lang w:val="sr-Cyrl-CS"/>
              </w:rPr>
              <w:t>озонског</w:t>
            </w:r>
            <w:r w:rsidRPr="00E01961">
              <w:rPr>
                <w:lang w:val="sr-Cyrl-CS"/>
              </w:rPr>
              <w:t xml:space="preserve"> </w:t>
            </w:r>
            <w:r w:rsidRPr="00E01961">
              <w:rPr>
                <w:rFonts w:hint="eastAsia"/>
                <w:lang w:val="sr-Cyrl-CS"/>
              </w:rPr>
              <w:t>омотача</w:t>
            </w:r>
            <w:r w:rsidRPr="00E01961">
              <w:rPr>
                <w:lang w:val="sr-Cyrl-CS"/>
              </w:rPr>
              <w:t xml:space="preserve">, </w:t>
            </w:r>
            <w:r w:rsidRPr="00E01961">
              <w:rPr>
                <w:rFonts w:hint="eastAsia"/>
                <w:lang w:val="sr-Cyrl-CS"/>
              </w:rPr>
              <w:t>као</w:t>
            </w:r>
            <w:r w:rsidRPr="00E01961">
              <w:rPr>
                <w:lang w:val="sr-Cyrl-CS"/>
              </w:rPr>
              <w:t xml:space="preserve"> </w:t>
            </w:r>
            <w:r w:rsidRPr="00E01961">
              <w:rPr>
                <w:rFonts w:hint="eastAsia"/>
                <w:lang w:val="sr-Cyrl-CS"/>
              </w:rPr>
              <w:t>условима</w:t>
            </w:r>
            <w:r w:rsidRPr="00E01961">
              <w:rPr>
                <w:lang w:val="sr-Cyrl-CS"/>
              </w:rPr>
              <w:t xml:space="preserve"> </w:t>
            </w:r>
            <w:r w:rsidRPr="00E01961">
              <w:rPr>
                <w:rFonts w:hint="eastAsia"/>
                <w:lang w:val="sr-Cyrl-CS"/>
              </w:rPr>
              <w:t>за</w:t>
            </w:r>
            <w:r>
              <w:rPr>
                <w:lang w:val="sr-Cyrl-CS"/>
              </w:rPr>
              <w:t xml:space="preserve"> </w:t>
            </w:r>
            <w:r w:rsidRPr="00E01961">
              <w:rPr>
                <w:rFonts w:hint="eastAsia"/>
                <w:lang w:val="sr-Cyrl-CS"/>
              </w:rPr>
              <w:t>еволуцију</w:t>
            </w:r>
            <w:r w:rsidRPr="00E01961">
              <w:rPr>
                <w:lang w:val="sr-Cyrl-CS"/>
              </w:rPr>
              <w:t xml:space="preserve"> </w:t>
            </w:r>
            <w:r w:rsidRPr="00E01961">
              <w:rPr>
                <w:rFonts w:hint="eastAsia"/>
                <w:lang w:val="sr-Cyrl-CS"/>
              </w:rPr>
              <w:t>већине</w:t>
            </w:r>
            <w:r w:rsidRPr="00E01961">
              <w:rPr>
                <w:lang w:val="sr-Cyrl-CS"/>
              </w:rPr>
              <w:t xml:space="preserve"> </w:t>
            </w:r>
            <w:r w:rsidRPr="00E01961">
              <w:rPr>
                <w:rFonts w:hint="eastAsia"/>
                <w:lang w:val="sr-Cyrl-CS"/>
              </w:rPr>
              <w:t>врста</w:t>
            </w:r>
            <w:r w:rsidRPr="00E01961">
              <w:rPr>
                <w:lang w:val="sr-Cyrl-CS"/>
              </w:rPr>
              <w:t xml:space="preserve"> </w:t>
            </w:r>
            <w:r w:rsidRPr="00E01961">
              <w:rPr>
                <w:rFonts w:hint="eastAsia"/>
                <w:lang w:val="sr-Cyrl-CS"/>
              </w:rPr>
              <w:t>живих</w:t>
            </w:r>
            <w:r w:rsidRPr="00E01961">
              <w:rPr>
                <w:lang w:val="sr-Cyrl-CS"/>
              </w:rPr>
              <w:t xml:space="preserve"> </w:t>
            </w:r>
            <w:r w:rsidRPr="00E01961">
              <w:rPr>
                <w:rFonts w:hint="eastAsia"/>
                <w:lang w:val="sr-Cyrl-CS"/>
              </w:rPr>
              <w:t>бића</w:t>
            </w:r>
            <w:r w:rsidRPr="00E01961">
              <w:rPr>
                <w:lang w:val="sr-Cyrl-CS"/>
              </w:rPr>
              <w:t xml:space="preserve">. </w:t>
            </w:r>
            <w:r w:rsidRPr="00E01961">
              <w:rPr>
                <w:rFonts w:hint="eastAsia"/>
                <w:lang w:val="sr-Cyrl-CS"/>
              </w:rPr>
              <w:t>Посебну</w:t>
            </w:r>
            <w:r w:rsidRPr="00E01961">
              <w:rPr>
                <w:lang w:val="sr-Cyrl-CS"/>
              </w:rPr>
              <w:t xml:space="preserve"> </w:t>
            </w:r>
            <w:r w:rsidRPr="00E01961">
              <w:rPr>
                <w:rFonts w:hint="eastAsia"/>
                <w:lang w:val="sr-Cyrl-CS"/>
              </w:rPr>
              <w:t>пажњу</w:t>
            </w:r>
            <w:r w:rsidRPr="00E01961">
              <w:rPr>
                <w:lang w:val="sr-Cyrl-CS"/>
              </w:rPr>
              <w:t xml:space="preserve"> </w:t>
            </w:r>
            <w:r w:rsidRPr="00E01961">
              <w:rPr>
                <w:rFonts w:hint="eastAsia"/>
                <w:lang w:val="sr-Cyrl-CS"/>
              </w:rPr>
              <w:t>треба</w:t>
            </w:r>
            <w:r w:rsidRPr="00E01961">
              <w:rPr>
                <w:lang w:val="sr-Cyrl-CS"/>
              </w:rPr>
              <w:t xml:space="preserve"> </w:t>
            </w:r>
            <w:r w:rsidRPr="00E01961">
              <w:rPr>
                <w:rFonts w:hint="eastAsia"/>
                <w:lang w:val="sr-Cyrl-CS"/>
              </w:rPr>
              <w:t>посвеити</w:t>
            </w:r>
            <w:r w:rsidRPr="00E01961">
              <w:rPr>
                <w:lang w:val="sr-Cyrl-CS"/>
              </w:rPr>
              <w:t xml:space="preserve"> </w:t>
            </w:r>
            <w:r w:rsidRPr="00E01961">
              <w:rPr>
                <w:rFonts w:hint="eastAsia"/>
                <w:lang w:val="sr-Cyrl-CS"/>
              </w:rPr>
              <w:t>настанку</w:t>
            </w:r>
            <w:r w:rsidRPr="00E01961">
              <w:rPr>
                <w:lang w:val="sr-Cyrl-CS"/>
              </w:rPr>
              <w:t xml:space="preserve"> </w:t>
            </w:r>
            <w:r w:rsidRPr="00E01961">
              <w:rPr>
                <w:rFonts w:hint="eastAsia"/>
                <w:lang w:val="sr-Cyrl-CS"/>
              </w:rPr>
              <w:t>нових</w:t>
            </w:r>
            <w:r w:rsidRPr="00E01961">
              <w:rPr>
                <w:lang w:val="sr-Cyrl-CS"/>
              </w:rPr>
              <w:t xml:space="preserve"> </w:t>
            </w:r>
            <w:r w:rsidRPr="00E01961">
              <w:rPr>
                <w:rFonts w:hint="eastAsia"/>
                <w:lang w:val="sr-Cyrl-CS"/>
              </w:rPr>
              <w:t>група</w:t>
            </w:r>
            <w:r w:rsidRPr="00E01961">
              <w:rPr>
                <w:lang w:val="sr-Cyrl-CS"/>
              </w:rPr>
              <w:t xml:space="preserve"> </w:t>
            </w:r>
            <w:r w:rsidRPr="00E01961">
              <w:rPr>
                <w:rFonts w:hint="eastAsia"/>
                <w:lang w:val="sr-Cyrl-CS"/>
              </w:rPr>
              <w:t>живих</w:t>
            </w:r>
            <w:r w:rsidRPr="00E01961">
              <w:rPr>
                <w:lang w:val="sr-Cyrl-CS"/>
              </w:rPr>
              <w:t xml:space="preserve"> </w:t>
            </w:r>
            <w:r w:rsidRPr="00E01961">
              <w:rPr>
                <w:rFonts w:hint="eastAsia"/>
                <w:lang w:val="sr-Cyrl-CS"/>
              </w:rPr>
              <w:t>бића</w:t>
            </w:r>
            <w:r w:rsidRPr="00E01961">
              <w:rPr>
                <w:lang w:val="sr-Cyrl-CS"/>
              </w:rPr>
              <w:t xml:space="preserve"> </w:t>
            </w:r>
            <w:r w:rsidRPr="00E01961">
              <w:rPr>
                <w:rFonts w:hint="eastAsia"/>
                <w:lang w:val="sr-Cyrl-CS"/>
              </w:rPr>
              <w:t>и</w:t>
            </w:r>
            <w:r w:rsidRPr="00E01961">
              <w:rPr>
                <w:lang w:val="sr-Cyrl-CS"/>
              </w:rPr>
              <w:t xml:space="preserve"> </w:t>
            </w:r>
            <w:r w:rsidRPr="00E01961">
              <w:rPr>
                <w:rFonts w:hint="eastAsia"/>
                <w:lang w:val="sr-Cyrl-CS"/>
              </w:rPr>
              <w:t>повезати</w:t>
            </w:r>
            <w:r w:rsidRPr="00E01961">
              <w:rPr>
                <w:lang w:val="sr-Cyrl-CS"/>
              </w:rPr>
              <w:t xml:space="preserve"> </w:t>
            </w:r>
            <w:r w:rsidRPr="00E01961">
              <w:rPr>
                <w:rFonts w:hint="eastAsia"/>
                <w:lang w:val="sr-Cyrl-CS"/>
              </w:rPr>
              <w:t>их</w:t>
            </w:r>
            <w:r w:rsidRPr="00E01961">
              <w:rPr>
                <w:lang w:val="sr-Cyrl-CS"/>
              </w:rPr>
              <w:t xml:space="preserve"> </w:t>
            </w:r>
            <w:r w:rsidRPr="00E01961">
              <w:rPr>
                <w:rFonts w:hint="eastAsia"/>
                <w:lang w:val="sr-Cyrl-CS"/>
              </w:rPr>
              <w:t>са</w:t>
            </w:r>
            <w:r w:rsidRPr="00E01961">
              <w:rPr>
                <w:lang w:val="sr-Cyrl-CS"/>
              </w:rPr>
              <w:t xml:space="preserve"> </w:t>
            </w:r>
            <w:r w:rsidRPr="00E01961">
              <w:rPr>
                <w:rFonts w:hint="eastAsia"/>
                <w:lang w:val="sr-Cyrl-CS"/>
              </w:rPr>
              <w:t>њиховим</w:t>
            </w:r>
            <w:r>
              <w:rPr>
                <w:lang w:val="sr-Cyrl-CS"/>
              </w:rPr>
              <w:t xml:space="preserve"> </w:t>
            </w:r>
            <w:r w:rsidRPr="00E01961">
              <w:rPr>
                <w:rFonts w:hint="eastAsia"/>
                <w:lang w:val="sr-Cyrl-CS"/>
              </w:rPr>
              <w:t>положајем</w:t>
            </w:r>
            <w:r w:rsidRPr="00E01961">
              <w:rPr>
                <w:lang w:val="sr-Cyrl-CS"/>
              </w:rPr>
              <w:t xml:space="preserve"> </w:t>
            </w:r>
            <w:r w:rsidRPr="00E01961">
              <w:rPr>
                <w:rFonts w:hint="eastAsia"/>
                <w:lang w:val="sr-Cyrl-CS"/>
              </w:rPr>
              <w:t>на</w:t>
            </w:r>
            <w:r w:rsidRPr="00E01961">
              <w:rPr>
                <w:lang w:val="sr-Cyrl-CS"/>
              </w:rPr>
              <w:t xml:space="preserve"> </w:t>
            </w:r>
            <w:r w:rsidRPr="00E01961">
              <w:rPr>
                <w:rFonts w:hint="eastAsia"/>
                <w:lang w:val="sr-Cyrl-CS"/>
              </w:rPr>
              <w:t>Дрвету</w:t>
            </w:r>
            <w:r w:rsidRPr="00E01961">
              <w:rPr>
                <w:lang w:val="sr-Cyrl-CS"/>
              </w:rPr>
              <w:t xml:space="preserve"> </w:t>
            </w:r>
            <w:r w:rsidRPr="00E01961">
              <w:rPr>
                <w:rFonts w:hint="eastAsia"/>
                <w:lang w:val="sr-Cyrl-CS"/>
              </w:rPr>
              <w:t>живота</w:t>
            </w:r>
            <w:r>
              <w:rPr>
                <w:lang w:val="sr-Cyrl-CS"/>
              </w:rPr>
              <w:t>.</w:t>
            </w:r>
          </w:p>
        </w:tc>
        <w:tc>
          <w:tcPr>
            <w:tcW w:w="4828" w:type="dxa"/>
          </w:tcPr>
          <w:p w14:paraId="56B2EE35" w14:textId="77777777" w:rsidR="0039680A" w:rsidRPr="005935D9" w:rsidRDefault="0039680A" w:rsidP="0039680A">
            <w:pPr>
              <w:pStyle w:val="ListParagraph"/>
              <w:tabs>
                <w:tab w:val="left" w:pos="55"/>
                <w:tab w:val="left" w:pos="197"/>
              </w:tabs>
              <w:ind w:left="0"/>
              <w:rPr>
                <w:iCs/>
                <w:sz w:val="24"/>
                <w:szCs w:val="24"/>
                <w:lang w:val="sr-Cyrl-CS"/>
              </w:rPr>
            </w:pPr>
          </w:p>
          <w:p w14:paraId="296959F9" w14:textId="77777777" w:rsidR="0039680A" w:rsidRPr="005935D9" w:rsidRDefault="0039680A" w:rsidP="00E774ED">
            <w:pPr>
              <w:pStyle w:val="ListParagraph"/>
              <w:widowControl/>
              <w:numPr>
                <w:ilvl w:val="0"/>
                <w:numId w:val="4"/>
              </w:numPr>
              <w:tabs>
                <w:tab w:val="left" w:pos="55"/>
                <w:tab w:val="left" w:pos="197"/>
              </w:tabs>
              <w:autoSpaceDE/>
              <w:autoSpaceDN/>
              <w:ind w:left="0" w:firstLine="0"/>
              <w:contextualSpacing/>
              <w:rPr>
                <w:iCs/>
                <w:sz w:val="24"/>
                <w:szCs w:val="24"/>
                <w:lang w:val="sr-Cyrl-CS"/>
              </w:rPr>
            </w:pPr>
            <w:r w:rsidRPr="005935D9">
              <w:rPr>
                <w:iCs/>
                <w:sz w:val="24"/>
                <w:szCs w:val="24"/>
                <w:lang w:val="sr-Cyrl-CS"/>
              </w:rPr>
              <w:t>Формативно, свакодневно  оцењивање усмених одговора ученика</w:t>
            </w:r>
          </w:p>
          <w:p w14:paraId="49AD5C74" w14:textId="77777777" w:rsidR="0039680A" w:rsidRPr="005935D9" w:rsidRDefault="0039680A" w:rsidP="00E774ED">
            <w:pPr>
              <w:pStyle w:val="ListParagraph"/>
              <w:widowControl/>
              <w:numPr>
                <w:ilvl w:val="0"/>
                <w:numId w:val="4"/>
              </w:numPr>
              <w:tabs>
                <w:tab w:val="left" w:pos="55"/>
                <w:tab w:val="left" w:pos="197"/>
              </w:tabs>
              <w:autoSpaceDE/>
              <w:autoSpaceDN/>
              <w:ind w:left="0" w:firstLine="0"/>
              <w:contextualSpacing/>
              <w:rPr>
                <w:iCs/>
                <w:sz w:val="24"/>
                <w:szCs w:val="24"/>
                <w:lang w:val="sr-Cyrl-CS"/>
              </w:rPr>
            </w:pPr>
            <w:r w:rsidRPr="005935D9">
              <w:rPr>
                <w:iCs/>
                <w:sz w:val="24"/>
                <w:szCs w:val="24"/>
                <w:lang w:val="sr-Cyrl-CS"/>
              </w:rPr>
              <w:t>Самоевалуација и евалуација на крају месеца и током појединих часова</w:t>
            </w:r>
          </w:p>
          <w:p w14:paraId="1AC0B46C" w14:textId="77777777" w:rsidR="0039680A" w:rsidRPr="005935D9" w:rsidRDefault="0039680A" w:rsidP="00E774ED">
            <w:pPr>
              <w:pStyle w:val="ListParagraph"/>
              <w:widowControl/>
              <w:numPr>
                <w:ilvl w:val="0"/>
                <w:numId w:val="4"/>
              </w:numPr>
              <w:tabs>
                <w:tab w:val="left" w:pos="55"/>
                <w:tab w:val="left" w:pos="197"/>
              </w:tabs>
              <w:autoSpaceDE/>
              <w:autoSpaceDN/>
              <w:ind w:left="0" w:firstLine="0"/>
              <w:contextualSpacing/>
              <w:rPr>
                <w:iCs/>
                <w:sz w:val="24"/>
                <w:szCs w:val="24"/>
                <w:lang w:val="sr-Cyrl-CS"/>
              </w:rPr>
            </w:pPr>
            <w:r w:rsidRPr="005935D9">
              <w:rPr>
                <w:iCs/>
                <w:sz w:val="24"/>
                <w:szCs w:val="24"/>
                <w:lang w:val="sr-Cyrl-CS"/>
              </w:rPr>
              <w:t>Домаћи задатак</w:t>
            </w:r>
          </w:p>
          <w:p w14:paraId="6DD64463" w14:textId="77777777" w:rsidR="0039680A" w:rsidRPr="005935D9" w:rsidRDefault="0039680A" w:rsidP="00E774ED">
            <w:pPr>
              <w:pStyle w:val="ListParagraph"/>
              <w:widowControl/>
              <w:numPr>
                <w:ilvl w:val="0"/>
                <w:numId w:val="4"/>
              </w:numPr>
              <w:tabs>
                <w:tab w:val="left" w:pos="55"/>
                <w:tab w:val="left" w:pos="197"/>
              </w:tabs>
              <w:autoSpaceDE/>
              <w:autoSpaceDN/>
              <w:ind w:left="0" w:firstLine="0"/>
              <w:contextualSpacing/>
              <w:rPr>
                <w:iCs/>
                <w:sz w:val="24"/>
                <w:szCs w:val="24"/>
                <w:lang w:val="sr-Cyrl-CS"/>
              </w:rPr>
            </w:pPr>
            <w:r>
              <w:rPr>
                <w:sz w:val="24"/>
                <w:szCs w:val="24"/>
                <w:lang w:val="sr-Cyrl-CS"/>
              </w:rPr>
              <w:t>Л</w:t>
            </w:r>
            <w:r w:rsidRPr="005935D9">
              <w:rPr>
                <w:sz w:val="24"/>
                <w:szCs w:val="24"/>
              </w:rPr>
              <w:t>абораторијске вежбе</w:t>
            </w:r>
          </w:p>
          <w:p w14:paraId="500A69CC" w14:textId="77777777" w:rsidR="0039680A" w:rsidRPr="005935D9" w:rsidRDefault="0039680A" w:rsidP="00E774ED">
            <w:pPr>
              <w:pStyle w:val="ListParagraph"/>
              <w:widowControl/>
              <w:numPr>
                <w:ilvl w:val="0"/>
                <w:numId w:val="4"/>
              </w:numPr>
              <w:tabs>
                <w:tab w:val="left" w:pos="55"/>
                <w:tab w:val="left" w:pos="197"/>
              </w:tabs>
              <w:autoSpaceDE/>
              <w:autoSpaceDN/>
              <w:ind w:left="0" w:firstLine="0"/>
              <w:contextualSpacing/>
              <w:rPr>
                <w:iCs/>
                <w:sz w:val="24"/>
                <w:szCs w:val="24"/>
                <w:lang w:val="sr-Cyrl-CS"/>
              </w:rPr>
            </w:pPr>
            <w:r>
              <w:rPr>
                <w:sz w:val="24"/>
                <w:szCs w:val="24"/>
                <w:lang w:val="sr-Cyrl-CS"/>
              </w:rPr>
              <w:t>П</w:t>
            </w:r>
            <w:r w:rsidRPr="005935D9">
              <w:rPr>
                <w:sz w:val="24"/>
                <w:szCs w:val="24"/>
              </w:rPr>
              <w:t>роблемски задаци</w:t>
            </w:r>
          </w:p>
          <w:p w14:paraId="3A899D3D" w14:textId="77777777" w:rsidR="0039680A" w:rsidRPr="00B86270" w:rsidRDefault="0039680A" w:rsidP="00E774ED">
            <w:pPr>
              <w:pStyle w:val="ListParagraph"/>
              <w:widowControl/>
              <w:numPr>
                <w:ilvl w:val="0"/>
                <w:numId w:val="4"/>
              </w:numPr>
              <w:tabs>
                <w:tab w:val="left" w:pos="55"/>
                <w:tab w:val="left" w:pos="197"/>
              </w:tabs>
              <w:autoSpaceDE/>
              <w:autoSpaceDN/>
              <w:ind w:left="0" w:firstLine="0"/>
              <w:contextualSpacing/>
              <w:rPr>
                <w:iCs/>
                <w:sz w:val="24"/>
                <w:szCs w:val="24"/>
                <w:lang w:val="sr-Cyrl-CS"/>
              </w:rPr>
            </w:pPr>
            <w:r w:rsidRPr="005935D9">
              <w:rPr>
                <w:iCs/>
                <w:sz w:val="24"/>
                <w:szCs w:val="24"/>
                <w:lang w:val="sr-Cyrl-CS"/>
              </w:rPr>
              <w:t>Писана провера</w:t>
            </w:r>
          </w:p>
          <w:p w14:paraId="4C61F6BD" w14:textId="77777777" w:rsidR="0039680A" w:rsidRPr="005935D9" w:rsidRDefault="0039680A" w:rsidP="00E774ED">
            <w:pPr>
              <w:pStyle w:val="ListParagraph"/>
              <w:widowControl/>
              <w:numPr>
                <w:ilvl w:val="0"/>
                <w:numId w:val="3"/>
              </w:numPr>
              <w:autoSpaceDE/>
              <w:autoSpaceDN/>
              <w:ind w:left="264" w:hanging="283"/>
              <w:contextualSpacing/>
              <w:rPr>
                <w:sz w:val="24"/>
                <w:szCs w:val="24"/>
              </w:rPr>
            </w:pPr>
            <w:r w:rsidRPr="005935D9">
              <w:rPr>
                <w:sz w:val="24"/>
                <w:szCs w:val="24"/>
              </w:rPr>
              <w:t>објективни тестови са допуњавањем кратких одговора</w:t>
            </w:r>
          </w:p>
          <w:p w14:paraId="654398BC" w14:textId="77777777" w:rsidR="0039680A" w:rsidRPr="005935D9" w:rsidRDefault="0039680A" w:rsidP="00E774ED">
            <w:pPr>
              <w:pStyle w:val="ListParagraph"/>
              <w:widowControl/>
              <w:numPr>
                <w:ilvl w:val="0"/>
                <w:numId w:val="3"/>
              </w:numPr>
              <w:autoSpaceDE/>
              <w:autoSpaceDN/>
              <w:ind w:left="264" w:hanging="283"/>
              <w:contextualSpacing/>
              <w:rPr>
                <w:sz w:val="24"/>
                <w:szCs w:val="24"/>
              </w:rPr>
            </w:pPr>
            <w:r w:rsidRPr="005935D9">
              <w:rPr>
                <w:sz w:val="24"/>
                <w:szCs w:val="24"/>
              </w:rPr>
              <w:t>задаци са означавањем</w:t>
            </w:r>
          </w:p>
          <w:p w14:paraId="6D474999" w14:textId="77777777" w:rsidR="0039680A" w:rsidRPr="005935D9" w:rsidRDefault="0039680A" w:rsidP="00E774ED">
            <w:pPr>
              <w:pStyle w:val="ListParagraph"/>
              <w:widowControl/>
              <w:numPr>
                <w:ilvl w:val="0"/>
                <w:numId w:val="3"/>
              </w:numPr>
              <w:autoSpaceDE/>
              <w:autoSpaceDN/>
              <w:ind w:left="264" w:hanging="283"/>
              <w:contextualSpacing/>
              <w:rPr>
                <w:sz w:val="24"/>
                <w:szCs w:val="24"/>
              </w:rPr>
            </w:pPr>
            <w:r w:rsidRPr="005935D9">
              <w:rPr>
                <w:sz w:val="24"/>
                <w:szCs w:val="24"/>
              </w:rPr>
              <w:t>задаци вишеструког избора</w:t>
            </w:r>
          </w:p>
          <w:p w14:paraId="62DF6299" w14:textId="77777777" w:rsidR="0039680A" w:rsidRPr="005935D9" w:rsidRDefault="0039680A" w:rsidP="00E774ED">
            <w:pPr>
              <w:pStyle w:val="ListParagraph"/>
              <w:widowControl/>
              <w:numPr>
                <w:ilvl w:val="0"/>
                <w:numId w:val="3"/>
              </w:numPr>
              <w:autoSpaceDE/>
              <w:autoSpaceDN/>
              <w:ind w:left="264" w:hanging="283"/>
              <w:contextualSpacing/>
              <w:rPr>
                <w:sz w:val="24"/>
                <w:szCs w:val="24"/>
              </w:rPr>
            </w:pPr>
            <w:r w:rsidRPr="005935D9">
              <w:rPr>
                <w:sz w:val="24"/>
                <w:szCs w:val="24"/>
              </w:rPr>
              <w:t>спаривање појмова</w:t>
            </w:r>
          </w:p>
          <w:p w14:paraId="2ED676B4" w14:textId="77777777" w:rsidR="0039680A" w:rsidRPr="005935D9" w:rsidRDefault="0039680A" w:rsidP="0039680A">
            <w:pPr>
              <w:pStyle w:val="ListParagraph"/>
              <w:ind w:left="264"/>
              <w:rPr>
                <w:sz w:val="24"/>
                <w:szCs w:val="24"/>
              </w:rPr>
            </w:pPr>
          </w:p>
        </w:tc>
      </w:tr>
      <w:tr w:rsidR="0039680A" w:rsidRPr="005935D9" w14:paraId="3CD8D590" w14:textId="77777777" w:rsidTr="00F95871">
        <w:tc>
          <w:tcPr>
            <w:tcW w:w="4420" w:type="dxa"/>
          </w:tcPr>
          <w:p w14:paraId="03C53F9F" w14:textId="77777777" w:rsidR="0039680A" w:rsidRPr="005935D9" w:rsidRDefault="0039680A" w:rsidP="0039680A">
            <w:pPr>
              <w:autoSpaceDE w:val="0"/>
              <w:autoSpaceDN w:val="0"/>
              <w:adjustRightInd w:val="0"/>
              <w:jc w:val="center"/>
              <w:rPr>
                <w:rFonts w:ascii="Times New Roman" w:hAnsi="Times New Roman"/>
                <w:b/>
                <w:bCs/>
                <w:lang w:val="sr-Cyrl-CS"/>
              </w:rPr>
            </w:pPr>
          </w:p>
          <w:p w14:paraId="41267C5F" w14:textId="77777777" w:rsidR="0039680A" w:rsidRPr="005935D9" w:rsidRDefault="0039680A" w:rsidP="0039680A">
            <w:pPr>
              <w:autoSpaceDE w:val="0"/>
              <w:autoSpaceDN w:val="0"/>
              <w:adjustRightInd w:val="0"/>
              <w:jc w:val="center"/>
              <w:rPr>
                <w:rFonts w:ascii="Times New Roman" w:hAnsi="Times New Roman"/>
                <w:b/>
                <w:bCs/>
                <w:lang w:val="sr-Cyrl-CS"/>
              </w:rPr>
            </w:pPr>
          </w:p>
          <w:p w14:paraId="7C7E1888" w14:textId="77777777" w:rsidR="0039680A" w:rsidRDefault="0039680A" w:rsidP="0039680A">
            <w:pPr>
              <w:autoSpaceDE w:val="0"/>
              <w:autoSpaceDN w:val="0"/>
              <w:adjustRightInd w:val="0"/>
              <w:jc w:val="center"/>
              <w:rPr>
                <w:rFonts w:ascii="Times New Roman" w:hAnsi="Times New Roman"/>
                <w:b/>
                <w:bCs/>
                <w:lang w:val="sr-Cyrl-RS"/>
              </w:rPr>
            </w:pPr>
          </w:p>
          <w:p w14:paraId="0C801950" w14:textId="77777777" w:rsidR="0039680A" w:rsidRDefault="0039680A" w:rsidP="0039680A">
            <w:pPr>
              <w:autoSpaceDE w:val="0"/>
              <w:autoSpaceDN w:val="0"/>
              <w:adjustRightInd w:val="0"/>
              <w:jc w:val="center"/>
              <w:rPr>
                <w:rFonts w:ascii="Times New Roman" w:hAnsi="Times New Roman"/>
                <w:b/>
                <w:bCs/>
                <w:lang w:val="sr-Cyrl-RS"/>
              </w:rPr>
            </w:pPr>
          </w:p>
          <w:p w14:paraId="2957C7F0" w14:textId="77777777" w:rsidR="0039680A" w:rsidRDefault="0039680A" w:rsidP="0039680A">
            <w:pPr>
              <w:autoSpaceDE w:val="0"/>
              <w:autoSpaceDN w:val="0"/>
              <w:adjustRightInd w:val="0"/>
              <w:jc w:val="center"/>
              <w:rPr>
                <w:rFonts w:ascii="Times New Roman" w:hAnsi="Times New Roman"/>
                <w:b/>
                <w:bCs/>
                <w:lang w:val="sr-Cyrl-RS"/>
              </w:rPr>
            </w:pPr>
          </w:p>
          <w:p w14:paraId="279E0CAB" w14:textId="77777777" w:rsidR="0039680A" w:rsidRDefault="0039680A" w:rsidP="0039680A">
            <w:pPr>
              <w:autoSpaceDE w:val="0"/>
              <w:autoSpaceDN w:val="0"/>
              <w:adjustRightInd w:val="0"/>
              <w:jc w:val="center"/>
              <w:rPr>
                <w:rFonts w:ascii="Times New Roman" w:hAnsi="Times New Roman"/>
                <w:b/>
                <w:bCs/>
                <w:lang w:val="sr-Cyrl-RS"/>
              </w:rPr>
            </w:pPr>
          </w:p>
          <w:p w14:paraId="7558C4B9" w14:textId="77777777" w:rsidR="0039680A" w:rsidRDefault="0039680A" w:rsidP="0039680A">
            <w:pPr>
              <w:autoSpaceDE w:val="0"/>
              <w:autoSpaceDN w:val="0"/>
              <w:adjustRightInd w:val="0"/>
              <w:jc w:val="center"/>
              <w:rPr>
                <w:rFonts w:ascii="Times New Roman" w:hAnsi="Times New Roman"/>
                <w:b/>
                <w:bCs/>
                <w:lang w:val="sr-Cyrl-RS"/>
              </w:rPr>
            </w:pPr>
          </w:p>
          <w:p w14:paraId="697FEDC8" w14:textId="77777777" w:rsidR="0039680A" w:rsidRDefault="0039680A" w:rsidP="0039680A">
            <w:pPr>
              <w:autoSpaceDE w:val="0"/>
              <w:autoSpaceDN w:val="0"/>
              <w:adjustRightInd w:val="0"/>
              <w:jc w:val="center"/>
              <w:rPr>
                <w:rFonts w:ascii="Times New Roman" w:hAnsi="Times New Roman"/>
                <w:b/>
                <w:bCs/>
                <w:lang w:val="sr-Cyrl-RS"/>
              </w:rPr>
            </w:pPr>
          </w:p>
          <w:p w14:paraId="6BD2062B" w14:textId="77777777" w:rsidR="0039680A" w:rsidRDefault="0039680A" w:rsidP="0039680A">
            <w:pPr>
              <w:autoSpaceDE w:val="0"/>
              <w:autoSpaceDN w:val="0"/>
              <w:adjustRightInd w:val="0"/>
              <w:jc w:val="center"/>
              <w:rPr>
                <w:rFonts w:ascii="Times New Roman" w:hAnsi="Times New Roman"/>
                <w:b/>
                <w:bCs/>
                <w:lang w:val="sr-Cyrl-RS"/>
              </w:rPr>
            </w:pPr>
          </w:p>
          <w:p w14:paraId="73438AC4" w14:textId="77777777" w:rsidR="0039680A" w:rsidRPr="00095328" w:rsidRDefault="0039680A" w:rsidP="0039680A">
            <w:pPr>
              <w:autoSpaceDE w:val="0"/>
              <w:autoSpaceDN w:val="0"/>
              <w:adjustRightInd w:val="0"/>
              <w:jc w:val="center"/>
              <w:rPr>
                <w:rFonts w:ascii="Times New Roman" w:hAnsi="Times New Roman"/>
                <w:b/>
                <w:bCs/>
                <w:lang w:val="sr-Cyrl-RS"/>
              </w:rPr>
            </w:pPr>
            <w:r w:rsidRPr="00095328">
              <w:rPr>
                <w:rFonts w:ascii="Times New Roman" w:hAnsi="Times New Roman" w:hint="eastAsia"/>
                <w:b/>
                <w:bCs/>
                <w:lang w:val="sr-Cyrl-RS"/>
              </w:rPr>
              <w:t>НАСЛЕЂИВАЊЕ</w:t>
            </w:r>
            <w:r w:rsidRPr="00095328">
              <w:rPr>
                <w:rFonts w:ascii="Times New Roman" w:hAnsi="Times New Roman"/>
                <w:b/>
                <w:bCs/>
                <w:lang w:val="sr-Cyrl-RS"/>
              </w:rPr>
              <w:t xml:space="preserve"> </w:t>
            </w:r>
            <w:r w:rsidRPr="00095328">
              <w:rPr>
                <w:rFonts w:ascii="Times New Roman" w:hAnsi="Times New Roman" w:hint="eastAsia"/>
                <w:b/>
                <w:bCs/>
                <w:lang w:val="sr-Cyrl-RS"/>
              </w:rPr>
              <w:t>И</w:t>
            </w:r>
            <w:r w:rsidRPr="00095328">
              <w:rPr>
                <w:rFonts w:ascii="Times New Roman" w:hAnsi="Times New Roman"/>
                <w:b/>
                <w:bCs/>
                <w:lang w:val="sr-Cyrl-RS"/>
              </w:rPr>
              <w:t xml:space="preserve"> </w:t>
            </w:r>
            <w:r w:rsidRPr="00095328">
              <w:rPr>
                <w:rFonts w:ascii="Times New Roman" w:hAnsi="Times New Roman" w:hint="eastAsia"/>
                <w:b/>
                <w:bCs/>
                <w:lang w:val="sr-Cyrl-RS"/>
              </w:rPr>
              <w:t>ЕВОЛУЦИЈА</w:t>
            </w:r>
          </w:p>
        </w:tc>
        <w:tc>
          <w:tcPr>
            <w:tcW w:w="5920" w:type="dxa"/>
          </w:tcPr>
          <w:p w14:paraId="012F77D2" w14:textId="77777777" w:rsidR="0039680A" w:rsidRPr="00095328" w:rsidRDefault="0039680A" w:rsidP="0039680A">
            <w:pPr>
              <w:autoSpaceDE w:val="0"/>
              <w:autoSpaceDN w:val="0"/>
              <w:adjustRightInd w:val="0"/>
              <w:rPr>
                <w:rFonts w:ascii="Times New Roman" w:hAnsi="Times New Roman"/>
                <w:lang w:val="sr-Cyrl-RS"/>
              </w:rPr>
            </w:pPr>
            <w:r>
              <w:rPr>
                <w:rFonts w:ascii="Times New Roman" w:hAnsi="Times New Roman"/>
                <w:lang w:val="sr-Cyrl-RS"/>
              </w:rPr>
              <w:t>-</w:t>
            </w:r>
            <w:r>
              <w:rPr>
                <w:rFonts w:hint="eastAsia"/>
              </w:rPr>
              <w:t xml:space="preserve"> </w:t>
            </w:r>
            <w:r>
              <w:rPr>
                <w:rFonts w:ascii="Times New Roman" w:hAnsi="Times New Roman"/>
                <w:lang w:val="sr-Cyrl-RS"/>
              </w:rPr>
              <w:t>И</w:t>
            </w:r>
            <w:r>
              <w:rPr>
                <w:rFonts w:ascii="Times New Roman" w:hAnsi="Times New Roman" w:hint="eastAsia"/>
                <w:lang w:val="sr-Cyrl-RS"/>
              </w:rPr>
              <w:t>стражи</w:t>
            </w:r>
            <w:r>
              <w:rPr>
                <w:rFonts w:ascii="Times New Roman" w:hAnsi="Times New Roman"/>
                <w:lang w:val="sr-Cyrl-RS"/>
              </w:rPr>
              <w:t>ти</w:t>
            </w:r>
            <w:r w:rsidRPr="00095328">
              <w:rPr>
                <w:rFonts w:ascii="Times New Roman" w:hAnsi="Times New Roman"/>
                <w:lang w:val="sr-Cyrl-RS"/>
              </w:rPr>
              <w:t xml:space="preserve"> </w:t>
            </w:r>
            <w:r w:rsidRPr="00095328">
              <w:rPr>
                <w:rFonts w:ascii="Times New Roman" w:hAnsi="Times New Roman" w:hint="eastAsia"/>
                <w:lang w:val="sr-Cyrl-RS"/>
              </w:rPr>
              <w:t>и</w:t>
            </w:r>
            <w:r w:rsidRPr="00095328">
              <w:rPr>
                <w:rFonts w:ascii="Times New Roman" w:hAnsi="Times New Roman"/>
                <w:lang w:val="sr-Cyrl-RS"/>
              </w:rPr>
              <w:t xml:space="preserve"> </w:t>
            </w:r>
            <w:r>
              <w:rPr>
                <w:rFonts w:ascii="Times New Roman" w:hAnsi="Times New Roman" w:hint="eastAsia"/>
                <w:lang w:val="sr-Cyrl-RS"/>
              </w:rPr>
              <w:t>опис</w:t>
            </w:r>
            <w:r>
              <w:rPr>
                <w:rFonts w:ascii="Times New Roman" w:hAnsi="Times New Roman"/>
                <w:lang w:val="sr-Cyrl-RS"/>
              </w:rPr>
              <w:t>ати</w:t>
            </w:r>
            <w:r w:rsidRPr="00095328">
              <w:rPr>
                <w:rFonts w:ascii="Times New Roman" w:hAnsi="Times New Roman"/>
                <w:lang w:val="sr-Cyrl-RS"/>
              </w:rPr>
              <w:t xml:space="preserve"> </w:t>
            </w:r>
            <w:r>
              <w:rPr>
                <w:rFonts w:ascii="Times New Roman" w:hAnsi="Times New Roman" w:hint="eastAsia"/>
                <w:lang w:val="sr-Cyrl-RS"/>
              </w:rPr>
              <w:t>промен</w:t>
            </w:r>
            <w:r>
              <w:rPr>
                <w:rFonts w:ascii="Times New Roman" w:hAnsi="Times New Roman"/>
                <w:lang w:val="sr-Cyrl-RS"/>
              </w:rPr>
              <w:t>е</w:t>
            </w:r>
            <w:r w:rsidRPr="00095328">
              <w:rPr>
                <w:rFonts w:ascii="Times New Roman" w:hAnsi="Times New Roman"/>
                <w:lang w:val="sr-Cyrl-RS"/>
              </w:rPr>
              <w:t xml:space="preserve"> </w:t>
            </w:r>
            <w:r w:rsidRPr="00095328">
              <w:rPr>
                <w:rFonts w:ascii="Times New Roman" w:hAnsi="Times New Roman" w:hint="eastAsia"/>
                <w:lang w:val="sr-Cyrl-RS"/>
              </w:rPr>
              <w:t>током</w:t>
            </w:r>
            <w:r w:rsidRPr="00095328">
              <w:rPr>
                <w:rFonts w:ascii="Times New Roman" w:hAnsi="Times New Roman"/>
                <w:lang w:val="sr-Cyrl-RS"/>
              </w:rPr>
              <w:t xml:space="preserve"> </w:t>
            </w:r>
            <w:r w:rsidRPr="00095328">
              <w:rPr>
                <w:rFonts w:ascii="Times New Roman" w:hAnsi="Times New Roman" w:hint="eastAsia"/>
                <w:lang w:val="sr-Cyrl-RS"/>
              </w:rPr>
              <w:t>животног</w:t>
            </w:r>
          </w:p>
          <w:p w14:paraId="15145516" w14:textId="77777777" w:rsidR="0039680A" w:rsidRPr="00095328" w:rsidRDefault="0039680A" w:rsidP="0039680A">
            <w:pPr>
              <w:autoSpaceDE w:val="0"/>
              <w:autoSpaceDN w:val="0"/>
              <w:adjustRightInd w:val="0"/>
              <w:rPr>
                <w:rFonts w:ascii="Times New Roman" w:hAnsi="Times New Roman"/>
                <w:lang w:val="sr-Cyrl-RS"/>
              </w:rPr>
            </w:pPr>
            <w:r w:rsidRPr="00095328">
              <w:rPr>
                <w:rFonts w:ascii="Times New Roman" w:hAnsi="Times New Roman" w:hint="eastAsia"/>
                <w:lang w:val="sr-Cyrl-RS"/>
              </w:rPr>
              <w:t>циклуса</w:t>
            </w:r>
            <w:r w:rsidRPr="00095328">
              <w:rPr>
                <w:rFonts w:ascii="Times New Roman" w:hAnsi="Times New Roman"/>
                <w:lang w:val="sr-Cyrl-RS"/>
              </w:rPr>
              <w:t xml:space="preserve"> </w:t>
            </w:r>
            <w:r w:rsidRPr="00095328">
              <w:rPr>
                <w:rFonts w:ascii="Times New Roman" w:hAnsi="Times New Roman" w:hint="eastAsia"/>
                <w:lang w:val="sr-Cyrl-RS"/>
              </w:rPr>
              <w:t>различитих</w:t>
            </w:r>
            <w:r w:rsidRPr="00095328">
              <w:rPr>
                <w:rFonts w:ascii="Times New Roman" w:hAnsi="Times New Roman"/>
                <w:lang w:val="sr-Cyrl-RS"/>
              </w:rPr>
              <w:t xml:space="preserve"> </w:t>
            </w:r>
            <w:r w:rsidRPr="00095328">
              <w:rPr>
                <w:rFonts w:ascii="Times New Roman" w:hAnsi="Times New Roman" w:hint="eastAsia"/>
                <w:lang w:val="sr-Cyrl-RS"/>
              </w:rPr>
              <w:t>врста</w:t>
            </w:r>
            <w:r w:rsidRPr="00095328">
              <w:rPr>
                <w:rFonts w:ascii="Times New Roman" w:hAnsi="Times New Roman"/>
                <w:lang w:val="sr-Cyrl-RS"/>
              </w:rPr>
              <w:t xml:space="preserve"> </w:t>
            </w:r>
            <w:r w:rsidRPr="00095328">
              <w:rPr>
                <w:rFonts w:ascii="Times New Roman" w:hAnsi="Times New Roman" w:hint="eastAsia"/>
                <w:lang w:val="sr-Cyrl-RS"/>
              </w:rPr>
              <w:t>биљака</w:t>
            </w:r>
            <w:r w:rsidRPr="00095328">
              <w:rPr>
                <w:rFonts w:ascii="Times New Roman" w:hAnsi="Times New Roman"/>
                <w:lang w:val="sr-Cyrl-RS"/>
              </w:rPr>
              <w:t xml:space="preserve"> </w:t>
            </w:r>
            <w:r w:rsidRPr="00095328">
              <w:rPr>
                <w:rFonts w:ascii="Times New Roman" w:hAnsi="Times New Roman" w:hint="eastAsia"/>
                <w:lang w:val="sr-Cyrl-RS"/>
              </w:rPr>
              <w:t>и</w:t>
            </w:r>
            <w:r w:rsidRPr="00095328">
              <w:rPr>
                <w:rFonts w:ascii="Times New Roman" w:hAnsi="Times New Roman"/>
                <w:lang w:val="sr-Cyrl-RS"/>
              </w:rPr>
              <w:t xml:space="preserve"> </w:t>
            </w:r>
            <w:r w:rsidRPr="00095328">
              <w:rPr>
                <w:rFonts w:ascii="Times New Roman" w:hAnsi="Times New Roman" w:hint="eastAsia"/>
                <w:lang w:val="sr-Cyrl-RS"/>
              </w:rPr>
              <w:t>животиња</w:t>
            </w:r>
            <w:r w:rsidRPr="00095328">
              <w:rPr>
                <w:rFonts w:ascii="Times New Roman" w:hAnsi="Times New Roman"/>
                <w:lang w:val="sr-Cyrl-RS"/>
              </w:rPr>
              <w:t xml:space="preserve"> (</w:t>
            </w:r>
            <w:r w:rsidRPr="00095328">
              <w:rPr>
                <w:rFonts w:ascii="Times New Roman" w:hAnsi="Times New Roman" w:hint="eastAsia"/>
                <w:lang w:val="sr-Cyrl-RS"/>
              </w:rPr>
              <w:t>од</w:t>
            </w:r>
            <w:r w:rsidRPr="00095328">
              <w:rPr>
                <w:rFonts w:ascii="Times New Roman" w:hAnsi="Times New Roman"/>
                <w:lang w:val="sr-Cyrl-RS"/>
              </w:rPr>
              <w:t xml:space="preserve"> </w:t>
            </w:r>
            <w:r w:rsidRPr="00095328">
              <w:rPr>
                <w:rFonts w:ascii="Times New Roman" w:hAnsi="Times New Roman" w:hint="eastAsia"/>
                <w:lang w:val="sr-Cyrl-RS"/>
              </w:rPr>
              <w:t>зигота</w:t>
            </w:r>
            <w:r w:rsidRPr="00095328">
              <w:rPr>
                <w:rFonts w:ascii="Times New Roman" w:hAnsi="Times New Roman"/>
                <w:lang w:val="sr-Cyrl-RS"/>
              </w:rPr>
              <w:t xml:space="preserve">, </w:t>
            </w:r>
            <w:r w:rsidRPr="00095328">
              <w:rPr>
                <w:rFonts w:ascii="Times New Roman" w:hAnsi="Times New Roman" w:hint="eastAsia"/>
                <w:lang w:val="sr-Cyrl-RS"/>
              </w:rPr>
              <w:t>преко</w:t>
            </w:r>
            <w:r>
              <w:rPr>
                <w:rFonts w:ascii="Times New Roman" w:hAnsi="Times New Roman"/>
                <w:lang w:val="sr-Cyrl-RS"/>
              </w:rPr>
              <w:t xml:space="preserve"> </w:t>
            </w:r>
            <w:r w:rsidRPr="00095328">
              <w:rPr>
                <w:rFonts w:ascii="Times New Roman" w:hAnsi="Times New Roman" w:hint="eastAsia"/>
                <w:lang w:val="sr-Cyrl-RS"/>
              </w:rPr>
              <w:t>деоба</w:t>
            </w:r>
            <w:r w:rsidRPr="00095328">
              <w:rPr>
                <w:rFonts w:ascii="Times New Roman" w:hAnsi="Times New Roman"/>
                <w:lang w:val="sr-Cyrl-RS"/>
              </w:rPr>
              <w:t xml:space="preserve"> </w:t>
            </w:r>
            <w:r w:rsidRPr="00095328">
              <w:rPr>
                <w:rFonts w:ascii="Times New Roman" w:hAnsi="Times New Roman" w:hint="eastAsia"/>
                <w:lang w:val="sr-Cyrl-RS"/>
              </w:rPr>
              <w:t>ћелија</w:t>
            </w:r>
            <w:r w:rsidRPr="00095328">
              <w:rPr>
                <w:rFonts w:ascii="Times New Roman" w:hAnsi="Times New Roman"/>
                <w:lang w:val="sr-Cyrl-RS"/>
              </w:rPr>
              <w:t xml:space="preserve"> </w:t>
            </w:r>
            <w:r w:rsidRPr="00095328">
              <w:rPr>
                <w:rFonts w:ascii="Times New Roman" w:hAnsi="Times New Roman" w:hint="eastAsia"/>
                <w:lang w:val="sr-Cyrl-RS"/>
              </w:rPr>
              <w:t>и</w:t>
            </w:r>
            <w:r w:rsidRPr="00095328">
              <w:rPr>
                <w:rFonts w:ascii="Times New Roman" w:hAnsi="Times New Roman"/>
                <w:lang w:val="sr-Cyrl-RS"/>
              </w:rPr>
              <w:t xml:space="preserve"> </w:t>
            </w:r>
            <w:r w:rsidRPr="00095328">
              <w:rPr>
                <w:rFonts w:ascii="Times New Roman" w:hAnsi="Times New Roman" w:hint="eastAsia"/>
                <w:lang w:val="sr-Cyrl-RS"/>
              </w:rPr>
              <w:t>формирања</w:t>
            </w:r>
            <w:r w:rsidRPr="00095328">
              <w:rPr>
                <w:rFonts w:ascii="Times New Roman" w:hAnsi="Times New Roman"/>
                <w:lang w:val="sr-Cyrl-RS"/>
              </w:rPr>
              <w:t xml:space="preserve"> </w:t>
            </w:r>
            <w:r w:rsidRPr="00095328">
              <w:rPr>
                <w:rFonts w:ascii="Times New Roman" w:hAnsi="Times New Roman" w:hint="eastAsia"/>
                <w:lang w:val="sr-Cyrl-RS"/>
              </w:rPr>
              <w:t>органа</w:t>
            </w:r>
            <w:r w:rsidRPr="00095328">
              <w:rPr>
                <w:rFonts w:ascii="Times New Roman" w:hAnsi="Times New Roman"/>
                <w:lang w:val="sr-Cyrl-RS"/>
              </w:rPr>
              <w:t xml:space="preserve">, </w:t>
            </w:r>
            <w:r w:rsidRPr="00095328">
              <w:rPr>
                <w:rFonts w:ascii="Times New Roman" w:hAnsi="Times New Roman" w:hint="eastAsia"/>
                <w:lang w:val="sr-Cyrl-RS"/>
              </w:rPr>
              <w:t>а</w:t>
            </w:r>
            <w:r w:rsidRPr="00095328">
              <w:rPr>
                <w:rFonts w:ascii="Times New Roman" w:hAnsi="Times New Roman"/>
                <w:lang w:val="sr-Cyrl-RS"/>
              </w:rPr>
              <w:t xml:space="preserve"> </w:t>
            </w:r>
            <w:r w:rsidRPr="00095328">
              <w:rPr>
                <w:rFonts w:ascii="Times New Roman" w:hAnsi="Times New Roman" w:hint="eastAsia"/>
                <w:lang w:val="sr-Cyrl-RS"/>
              </w:rPr>
              <w:t>затим</w:t>
            </w:r>
            <w:r w:rsidRPr="00095328">
              <w:rPr>
                <w:rFonts w:ascii="Times New Roman" w:hAnsi="Times New Roman"/>
                <w:lang w:val="sr-Cyrl-RS"/>
              </w:rPr>
              <w:t xml:space="preserve"> </w:t>
            </w:r>
            <w:r w:rsidRPr="00095328">
              <w:rPr>
                <w:rFonts w:ascii="Times New Roman" w:hAnsi="Times New Roman" w:hint="eastAsia"/>
                <w:lang w:val="sr-Cyrl-RS"/>
              </w:rPr>
              <w:t>улазак</w:t>
            </w:r>
            <w:r w:rsidRPr="00095328">
              <w:rPr>
                <w:rFonts w:ascii="Times New Roman" w:hAnsi="Times New Roman"/>
                <w:lang w:val="sr-Cyrl-RS"/>
              </w:rPr>
              <w:t xml:space="preserve"> </w:t>
            </w:r>
            <w:r w:rsidRPr="00095328">
              <w:rPr>
                <w:rFonts w:ascii="Times New Roman" w:hAnsi="Times New Roman" w:hint="eastAsia"/>
                <w:lang w:val="sr-Cyrl-RS"/>
              </w:rPr>
              <w:t>у</w:t>
            </w:r>
            <w:r w:rsidRPr="00095328">
              <w:rPr>
                <w:rFonts w:ascii="Times New Roman" w:hAnsi="Times New Roman"/>
                <w:lang w:val="sr-Cyrl-RS"/>
              </w:rPr>
              <w:t xml:space="preserve"> </w:t>
            </w:r>
            <w:r w:rsidRPr="00095328">
              <w:rPr>
                <w:rFonts w:ascii="Times New Roman" w:hAnsi="Times New Roman" w:hint="eastAsia"/>
                <w:lang w:val="sr-Cyrl-RS"/>
              </w:rPr>
              <w:t>репродуктивну</w:t>
            </w:r>
            <w:r>
              <w:rPr>
                <w:rFonts w:ascii="Times New Roman" w:hAnsi="Times New Roman"/>
                <w:lang w:val="sr-Cyrl-RS"/>
              </w:rPr>
              <w:t xml:space="preserve"> </w:t>
            </w:r>
            <w:r w:rsidRPr="00095328">
              <w:rPr>
                <w:rFonts w:ascii="Times New Roman" w:hAnsi="Times New Roman" w:hint="eastAsia"/>
                <w:lang w:val="sr-Cyrl-RS"/>
              </w:rPr>
              <w:t>фазу</w:t>
            </w:r>
            <w:r w:rsidRPr="00095328">
              <w:rPr>
                <w:rFonts w:ascii="Times New Roman" w:hAnsi="Times New Roman"/>
                <w:lang w:val="sr-Cyrl-RS"/>
              </w:rPr>
              <w:t xml:space="preserve">, </w:t>
            </w:r>
            <w:r w:rsidRPr="00095328">
              <w:rPr>
                <w:rFonts w:ascii="Times New Roman" w:hAnsi="Times New Roman" w:hint="eastAsia"/>
                <w:lang w:val="sr-Cyrl-RS"/>
              </w:rPr>
              <w:t>старење</w:t>
            </w:r>
            <w:r w:rsidRPr="00095328">
              <w:rPr>
                <w:rFonts w:ascii="Times New Roman" w:hAnsi="Times New Roman"/>
                <w:lang w:val="sr-Cyrl-RS"/>
              </w:rPr>
              <w:t xml:space="preserve"> </w:t>
            </w:r>
            <w:r w:rsidRPr="00095328">
              <w:rPr>
                <w:rFonts w:ascii="Times New Roman" w:hAnsi="Times New Roman" w:hint="eastAsia"/>
                <w:lang w:val="sr-Cyrl-RS"/>
              </w:rPr>
              <w:t>и</w:t>
            </w:r>
            <w:r w:rsidRPr="00095328">
              <w:rPr>
                <w:rFonts w:ascii="Times New Roman" w:hAnsi="Times New Roman"/>
                <w:lang w:val="sr-Cyrl-RS"/>
              </w:rPr>
              <w:t xml:space="preserve"> </w:t>
            </w:r>
            <w:r w:rsidRPr="00095328">
              <w:rPr>
                <w:rFonts w:ascii="Times New Roman" w:hAnsi="Times New Roman" w:hint="eastAsia"/>
                <w:lang w:val="sr-Cyrl-RS"/>
              </w:rPr>
              <w:t>смрт</w:t>
            </w:r>
            <w:r w:rsidRPr="00095328">
              <w:rPr>
                <w:rFonts w:ascii="Times New Roman" w:hAnsi="Times New Roman"/>
                <w:lang w:val="sr-Cyrl-RS"/>
              </w:rPr>
              <w:t xml:space="preserve">). </w:t>
            </w:r>
            <w:r w:rsidRPr="00095328">
              <w:rPr>
                <w:rFonts w:ascii="Times New Roman" w:hAnsi="Times New Roman" w:hint="eastAsia"/>
                <w:lang w:val="sr-Cyrl-RS"/>
              </w:rPr>
              <w:t>На</w:t>
            </w:r>
            <w:r w:rsidRPr="00095328">
              <w:rPr>
                <w:rFonts w:ascii="Times New Roman" w:hAnsi="Times New Roman"/>
                <w:lang w:val="sr-Cyrl-RS"/>
              </w:rPr>
              <w:t xml:space="preserve"> </w:t>
            </w:r>
            <w:r w:rsidRPr="00095328">
              <w:rPr>
                <w:rFonts w:ascii="Times New Roman" w:hAnsi="Times New Roman" w:hint="eastAsia"/>
                <w:lang w:val="sr-Cyrl-RS"/>
              </w:rPr>
              <w:t>пример</w:t>
            </w:r>
            <w:r w:rsidRPr="00095328">
              <w:rPr>
                <w:rFonts w:ascii="Times New Roman" w:hAnsi="Times New Roman"/>
                <w:lang w:val="sr-Cyrl-RS"/>
              </w:rPr>
              <w:t xml:space="preserve">, </w:t>
            </w:r>
            <w:r w:rsidRPr="00095328">
              <w:rPr>
                <w:rFonts w:ascii="Times New Roman" w:hAnsi="Times New Roman" w:hint="eastAsia"/>
                <w:lang w:val="sr-Cyrl-RS"/>
              </w:rPr>
              <w:t>могу</w:t>
            </w:r>
            <w:r w:rsidRPr="00095328">
              <w:rPr>
                <w:rFonts w:ascii="Times New Roman" w:hAnsi="Times New Roman"/>
                <w:lang w:val="sr-Cyrl-RS"/>
              </w:rPr>
              <w:t xml:space="preserve"> </w:t>
            </w:r>
            <w:r w:rsidRPr="00095328">
              <w:rPr>
                <w:rFonts w:ascii="Times New Roman" w:hAnsi="Times New Roman" w:hint="eastAsia"/>
                <w:lang w:val="sr-Cyrl-RS"/>
              </w:rPr>
              <w:t>се</w:t>
            </w:r>
            <w:r w:rsidRPr="00095328">
              <w:rPr>
                <w:rFonts w:ascii="Times New Roman" w:hAnsi="Times New Roman"/>
                <w:lang w:val="sr-Cyrl-RS"/>
              </w:rPr>
              <w:t xml:space="preserve"> </w:t>
            </w:r>
            <w:r w:rsidRPr="00095328">
              <w:rPr>
                <w:rFonts w:ascii="Times New Roman" w:hAnsi="Times New Roman" w:hint="eastAsia"/>
                <w:lang w:val="sr-Cyrl-RS"/>
              </w:rPr>
              <w:t>истражити</w:t>
            </w:r>
            <w:r w:rsidRPr="00095328">
              <w:rPr>
                <w:rFonts w:ascii="Times New Roman" w:hAnsi="Times New Roman"/>
                <w:lang w:val="sr-Cyrl-RS"/>
              </w:rPr>
              <w:t xml:space="preserve"> </w:t>
            </w:r>
            <w:r w:rsidRPr="00095328">
              <w:rPr>
                <w:rFonts w:ascii="Times New Roman" w:hAnsi="Times New Roman" w:hint="eastAsia"/>
                <w:lang w:val="sr-Cyrl-RS"/>
              </w:rPr>
              <w:t>и</w:t>
            </w:r>
            <w:r w:rsidRPr="00095328">
              <w:rPr>
                <w:rFonts w:ascii="Times New Roman" w:hAnsi="Times New Roman"/>
                <w:lang w:val="sr-Cyrl-RS"/>
              </w:rPr>
              <w:t xml:space="preserve"> </w:t>
            </w:r>
            <w:r w:rsidRPr="00095328">
              <w:rPr>
                <w:rFonts w:ascii="Times New Roman" w:hAnsi="Times New Roman" w:hint="eastAsia"/>
                <w:lang w:val="sr-Cyrl-RS"/>
              </w:rPr>
              <w:t>представити</w:t>
            </w:r>
            <w:r w:rsidRPr="00095328">
              <w:rPr>
                <w:rFonts w:ascii="Times New Roman" w:hAnsi="Times New Roman"/>
                <w:lang w:val="sr-Cyrl-RS"/>
              </w:rPr>
              <w:t xml:space="preserve"> </w:t>
            </w:r>
            <w:r w:rsidRPr="00095328">
              <w:rPr>
                <w:rFonts w:ascii="Times New Roman" w:hAnsi="Times New Roman" w:hint="eastAsia"/>
                <w:lang w:val="sr-Cyrl-RS"/>
              </w:rPr>
              <w:t>животињске</w:t>
            </w:r>
            <w:r w:rsidRPr="00095328">
              <w:rPr>
                <w:rFonts w:ascii="Times New Roman" w:hAnsi="Times New Roman"/>
                <w:lang w:val="sr-Cyrl-RS"/>
              </w:rPr>
              <w:t xml:space="preserve"> </w:t>
            </w:r>
            <w:r w:rsidRPr="00095328">
              <w:rPr>
                <w:rFonts w:ascii="Times New Roman" w:hAnsi="Times New Roman" w:hint="eastAsia"/>
                <w:lang w:val="sr-Cyrl-RS"/>
              </w:rPr>
              <w:t>врсте</w:t>
            </w:r>
            <w:r w:rsidRPr="00095328">
              <w:rPr>
                <w:rFonts w:ascii="Times New Roman" w:hAnsi="Times New Roman"/>
                <w:lang w:val="sr-Cyrl-RS"/>
              </w:rPr>
              <w:t xml:space="preserve"> </w:t>
            </w:r>
            <w:r w:rsidRPr="00095328">
              <w:rPr>
                <w:rFonts w:ascii="Times New Roman" w:hAnsi="Times New Roman" w:hint="eastAsia"/>
                <w:lang w:val="sr-Cyrl-RS"/>
              </w:rPr>
              <w:t>са</w:t>
            </w:r>
            <w:r w:rsidRPr="00095328">
              <w:rPr>
                <w:rFonts w:ascii="Times New Roman" w:hAnsi="Times New Roman"/>
                <w:lang w:val="sr-Cyrl-RS"/>
              </w:rPr>
              <w:t xml:space="preserve"> </w:t>
            </w:r>
            <w:r w:rsidRPr="00095328">
              <w:rPr>
                <w:rFonts w:ascii="Times New Roman" w:hAnsi="Times New Roman" w:hint="eastAsia"/>
                <w:lang w:val="sr-Cyrl-RS"/>
              </w:rPr>
              <w:t>потпуним</w:t>
            </w:r>
            <w:r w:rsidRPr="00095328">
              <w:rPr>
                <w:rFonts w:ascii="Times New Roman" w:hAnsi="Times New Roman"/>
                <w:lang w:val="sr-Cyrl-RS"/>
              </w:rPr>
              <w:t xml:space="preserve"> </w:t>
            </w:r>
            <w:r w:rsidRPr="00095328">
              <w:rPr>
                <w:rFonts w:ascii="Times New Roman" w:hAnsi="Times New Roman" w:hint="eastAsia"/>
                <w:lang w:val="sr-Cyrl-RS"/>
              </w:rPr>
              <w:t>преображајем</w:t>
            </w:r>
            <w:r w:rsidRPr="00095328">
              <w:rPr>
                <w:rFonts w:ascii="Times New Roman" w:hAnsi="Times New Roman"/>
                <w:lang w:val="sr-Cyrl-RS"/>
              </w:rPr>
              <w:t xml:space="preserve"> (</w:t>
            </w:r>
            <w:r w:rsidRPr="00095328">
              <w:rPr>
                <w:rFonts w:ascii="Times New Roman" w:hAnsi="Times New Roman" w:hint="eastAsia"/>
                <w:lang w:val="sr-Cyrl-RS"/>
              </w:rPr>
              <w:t>метаморфозом</w:t>
            </w:r>
            <w:r>
              <w:rPr>
                <w:rFonts w:ascii="Times New Roman" w:hAnsi="Times New Roman"/>
                <w:lang w:val="sr-Cyrl-RS"/>
              </w:rPr>
              <w:t xml:space="preserve">), </w:t>
            </w:r>
            <w:r w:rsidRPr="00095328">
              <w:rPr>
                <w:rFonts w:ascii="Times New Roman" w:hAnsi="Times New Roman" w:hint="eastAsia"/>
                <w:lang w:val="sr-Cyrl-RS"/>
              </w:rPr>
              <w:t>као</w:t>
            </w:r>
            <w:r w:rsidRPr="00095328">
              <w:rPr>
                <w:rFonts w:ascii="Times New Roman" w:hAnsi="Times New Roman"/>
                <w:lang w:val="sr-Cyrl-RS"/>
              </w:rPr>
              <w:t xml:space="preserve"> </w:t>
            </w:r>
            <w:r w:rsidRPr="00095328">
              <w:rPr>
                <w:rFonts w:ascii="Times New Roman" w:hAnsi="Times New Roman" w:hint="eastAsia"/>
                <w:lang w:val="sr-Cyrl-RS"/>
              </w:rPr>
              <w:t>и</w:t>
            </w:r>
            <w:r w:rsidRPr="00095328">
              <w:rPr>
                <w:rFonts w:ascii="Times New Roman" w:hAnsi="Times New Roman"/>
                <w:lang w:val="sr-Cyrl-RS"/>
              </w:rPr>
              <w:t xml:space="preserve"> </w:t>
            </w:r>
            <w:r w:rsidRPr="00095328">
              <w:rPr>
                <w:rFonts w:ascii="Times New Roman" w:hAnsi="Times New Roman" w:hint="eastAsia"/>
                <w:lang w:val="sr-Cyrl-RS"/>
              </w:rPr>
              <w:t>они</w:t>
            </w:r>
            <w:r w:rsidRPr="00095328">
              <w:rPr>
                <w:rFonts w:ascii="Times New Roman" w:hAnsi="Times New Roman"/>
                <w:lang w:val="sr-Cyrl-RS"/>
              </w:rPr>
              <w:t xml:space="preserve"> </w:t>
            </w:r>
            <w:r w:rsidRPr="00095328">
              <w:rPr>
                <w:rFonts w:ascii="Times New Roman" w:hAnsi="Times New Roman" w:hint="eastAsia"/>
                <w:lang w:val="sr-Cyrl-RS"/>
              </w:rPr>
              <w:t>са</w:t>
            </w:r>
            <w:r w:rsidRPr="00095328">
              <w:rPr>
                <w:rFonts w:ascii="Times New Roman" w:hAnsi="Times New Roman"/>
                <w:lang w:val="sr-Cyrl-RS"/>
              </w:rPr>
              <w:t xml:space="preserve"> </w:t>
            </w:r>
            <w:r w:rsidRPr="00095328">
              <w:rPr>
                <w:rFonts w:ascii="Times New Roman" w:hAnsi="Times New Roman" w:hint="eastAsia"/>
                <w:lang w:val="sr-Cyrl-RS"/>
              </w:rPr>
              <w:t>непотпуним</w:t>
            </w:r>
            <w:r w:rsidRPr="00095328">
              <w:rPr>
                <w:rFonts w:ascii="Times New Roman" w:hAnsi="Times New Roman"/>
                <w:lang w:val="sr-Cyrl-RS"/>
              </w:rPr>
              <w:t xml:space="preserve"> </w:t>
            </w:r>
            <w:r w:rsidRPr="00095328">
              <w:rPr>
                <w:rFonts w:ascii="Times New Roman" w:hAnsi="Times New Roman" w:hint="eastAsia"/>
                <w:lang w:val="sr-Cyrl-RS"/>
              </w:rPr>
              <w:t>преображајем</w:t>
            </w:r>
            <w:r w:rsidRPr="00095328">
              <w:rPr>
                <w:rFonts w:ascii="Times New Roman" w:hAnsi="Times New Roman"/>
                <w:lang w:val="sr-Cyrl-RS"/>
              </w:rPr>
              <w:t xml:space="preserve">; </w:t>
            </w:r>
            <w:r w:rsidRPr="00095328">
              <w:rPr>
                <w:rFonts w:ascii="Times New Roman" w:hAnsi="Times New Roman" w:hint="eastAsia"/>
                <w:lang w:val="sr-Cyrl-RS"/>
              </w:rPr>
              <w:t>развиће</w:t>
            </w:r>
            <w:r w:rsidRPr="00095328">
              <w:rPr>
                <w:rFonts w:ascii="Times New Roman" w:hAnsi="Times New Roman"/>
                <w:lang w:val="sr-Cyrl-RS"/>
              </w:rPr>
              <w:t xml:space="preserve"> </w:t>
            </w:r>
            <w:r w:rsidRPr="00095328">
              <w:rPr>
                <w:rFonts w:ascii="Times New Roman" w:hAnsi="Times New Roman" w:hint="eastAsia"/>
                <w:lang w:val="sr-Cyrl-RS"/>
              </w:rPr>
              <w:t>преко</w:t>
            </w:r>
            <w:r w:rsidRPr="00095328">
              <w:rPr>
                <w:rFonts w:ascii="Times New Roman" w:hAnsi="Times New Roman"/>
                <w:lang w:val="sr-Cyrl-RS"/>
              </w:rPr>
              <w:t xml:space="preserve"> </w:t>
            </w:r>
            <w:r w:rsidRPr="00095328">
              <w:rPr>
                <w:rFonts w:ascii="Times New Roman" w:hAnsi="Times New Roman" w:hint="eastAsia"/>
                <w:lang w:val="sr-Cyrl-RS"/>
              </w:rPr>
              <w:t>ларвеног</w:t>
            </w:r>
            <w:r w:rsidRPr="00095328">
              <w:rPr>
                <w:rFonts w:ascii="Times New Roman" w:hAnsi="Times New Roman"/>
                <w:lang w:val="sr-Cyrl-RS"/>
              </w:rPr>
              <w:t xml:space="preserve"> </w:t>
            </w:r>
            <w:r w:rsidRPr="00095328">
              <w:rPr>
                <w:rFonts w:ascii="Times New Roman" w:hAnsi="Times New Roman" w:hint="eastAsia"/>
                <w:lang w:val="sr-Cyrl-RS"/>
              </w:rPr>
              <w:t>стадијума</w:t>
            </w:r>
            <w:r w:rsidRPr="00095328">
              <w:rPr>
                <w:rFonts w:ascii="Times New Roman" w:hAnsi="Times New Roman"/>
                <w:lang w:val="sr-Cyrl-RS"/>
              </w:rPr>
              <w:t xml:space="preserve"> </w:t>
            </w:r>
            <w:r w:rsidRPr="00095328">
              <w:rPr>
                <w:rFonts w:ascii="Times New Roman" w:hAnsi="Times New Roman" w:hint="eastAsia"/>
                <w:lang w:val="sr-Cyrl-RS"/>
              </w:rPr>
              <w:t>код</w:t>
            </w:r>
          </w:p>
          <w:p w14:paraId="4810DD66" w14:textId="77777777" w:rsidR="0039680A" w:rsidRPr="00095328" w:rsidRDefault="0039680A" w:rsidP="0039680A">
            <w:pPr>
              <w:autoSpaceDE w:val="0"/>
              <w:autoSpaceDN w:val="0"/>
              <w:adjustRightInd w:val="0"/>
              <w:rPr>
                <w:rFonts w:ascii="Times New Roman" w:hAnsi="Times New Roman"/>
                <w:lang w:val="sr-Cyrl-RS"/>
              </w:rPr>
            </w:pPr>
            <w:r w:rsidRPr="00095328">
              <w:rPr>
                <w:rFonts w:ascii="Times New Roman" w:hAnsi="Times New Roman" w:hint="eastAsia"/>
                <w:lang w:val="sr-Cyrl-RS"/>
              </w:rPr>
              <w:t>мекушаца</w:t>
            </w:r>
            <w:r w:rsidRPr="00095328">
              <w:rPr>
                <w:rFonts w:ascii="Times New Roman" w:hAnsi="Times New Roman"/>
                <w:lang w:val="sr-Cyrl-RS"/>
              </w:rPr>
              <w:t xml:space="preserve">, </w:t>
            </w:r>
            <w:r w:rsidRPr="00095328">
              <w:rPr>
                <w:rFonts w:ascii="Times New Roman" w:hAnsi="Times New Roman" w:hint="eastAsia"/>
                <w:lang w:val="sr-Cyrl-RS"/>
              </w:rPr>
              <w:t>ракова</w:t>
            </w:r>
            <w:r w:rsidRPr="00095328">
              <w:rPr>
                <w:rFonts w:ascii="Times New Roman" w:hAnsi="Times New Roman"/>
                <w:lang w:val="sr-Cyrl-RS"/>
              </w:rPr>
              <w:t xml:space="preserve">, </w:t>
            </w:r>
            <w:r w:rsidRPr="00095328">
              <w:rPr>
                <w:rFonts w:ascii="Times New Roman" w:hAnsi="Times New Roman" w:hint="eastAsia"/>
                <w:lang w:val="sr-Cyrl-RS"/>
              </w:rPr>
              <w:t>риба</w:t>
            </w:r>
            <w:r w:rsidRPr="00095328">
              <w:rPr>
                <w:rFonts w:ascii="Times New Roman" w:hAnsi="Times New Roman"/>
                <w:lang w:val="sr-Cyrl-RS"/>
              </w:rPr>
              <w:t xml:space="preserve">, </w:t>
            </w:r>
            <w:r w:rsidRPr="00095328">
              <w:rPr>
                <w:rFonts w:ascii="Times New Roman" w:hAnsi="Times New Roman" w:hint="eastAsia"/>
                <w:lang w:val="sr-Cyrl-RS"/>
              </w:rPr>
              <w:t>водоземаца</w:t>
            </w:r>
            <w:r w:rsidRPr="00095328">
              <w:rPr>
                <w:rFonts w:ascii="Times New Roman" w:hAnsi="Times New Roman"/>
                <w:lang w:val="sr-Cyrl-RS"/>
              </w:rPr>
              <w:t xml:space="preserve"> </w:t>
            </w:r>
            <w:r w:rsidRPr="00095328">
              <w:rPr>
                <w:rFonts w:ascii="Times New Roman" w:hAnsi="Times New Roman" w:hint="eastAsia"/>
                <w:lang w:val="sr-Cyrl-RS"/>
              </w:rPr>
              <w:t>итд</w:t>
            </w:r>
            <w:r>
              <w:rPr>
                <w:rFonts w:ascii="Times New Roman" w:hAnsi="Times New Roman"/>
                <w:lang w:val="sr-Cyrl-RS"/>
              </w:rPr>
              <w:t>.Н</w:t>
            </w:r>
            <w:r w:rsidRPr="00095328">
              <w:rPr>
                <w:rFonts w:ascii="Times New Roman" w:hAnsi="Times New Roman" w:hint="eastAsia"/>
                <w:lang w:val="sr-Cyrl-RS"/>
              </w:rPr>
              <w:t>агласити</w:t>
            </w:r>
          </w:p>
          <w:p w14:paraId="4A0A5E12" w14:textId="77777777" w:rsidR="0039680A" w:rsidRPr="00095328" w:rsidRDefault="0039680A" w:rsidP="0039680A">
            <w:pPr>
              <w:autoSpaceDE w:val="0"/>
              <w:autoSpaceDN w:val="0"/>
              <w:adjustRightInd w:val="0"/>
              <w:rPr>
                <w:rFonts w:ascii="Times New Roman" w:hAnsi="Times New Roman"/>
                <w:lang w:val="sr-Cyrl-RS"/>
              </w:rPr>
            </w:pPr>
            <w:r w:rsidRPr="00095328">
              <w:rPr>
                <w:rFonts w:ascii="Times New Roman" w:hAnsi="Times New Roman" w:hint="eastAsia"/>
                <w:lang w:val="sr-Cyrl-RS"/>
              </w:rPr>
              <w:t>да</w:t>
            </w:r>
            <w:r w:rsidRPr="00095328">
              <w:rPr>
                <w:rFonts w:ascii="Times New Roman" w:hAnsi="Times New Roman"/>
                <w:lang w:val="sr-Cyrl-RS"/>
              </w:rPr>
              <w:t xml:space="preserve"> </w:t>
            </w:r>
            <w:r w:rsidRPr="00095328">
              <w:rPr>
                <w:rFonts w:ascii="Times New Roman" w:hAnsi="Times New Roman" w:hint="eastAsia"/>
                <w:lang w:val="sr-Cyrl-RS"/>
              </w:rPr>
              <w:t>постоје</w:t>
            </w:r>
            <w:r w:rsidRPr="00095328">
              <w:rPr>
                <w:rFonts w:ascii="Times New Roman" w:hAnsi="Times New Roman"/>
                <w:lang w:val="sr-Cyrl-RS"/>
              </w:rPr>
              <w:t xml:space="preserve"> </w:t>
            </w:r>
            <w:r w:rsidRPr="00095328">
              <w:rPr>
                <w:rFonts w:ascii="Times New Roman" w:hAnsi="Times New Roman" w:hint="eastAsia"/>
                <w:lang w:val="sr-Cyrl-RS"/>
              </w:rPr>
              <w:t>и</w:t>
            </w:r>
            <w:r w:rsidRPr="00095328">
              <w:rPr>
                <w:rFonts w:ascii="Times New Roman" w:hAnsi="Times New Roman"/>
                <w:lang w:val="sr-Cyrl-RS"/>
              </w:rPr>
              <w:t xml:space="preserve"> </w:t>
            </w:r>
            <w:r w:rsidRPr="00095328">
              <w:rPr>
                <w:rFonts w:ascii="Times New Roman" w:hAnsi="Times New Roman" w:hint="eastAsia"/>
                <w:lang w:val="sr-Cyrl-RS"/>
              </w:rPr>
              <w:t>организми</w:t>
            </w:r>
            <w:r w:rsidRPr="00095328">
              <w:rPr>
                <w:rFonts w:ascii="Times New Roman" w:hAnsi="Times New Roman"/>
                <w:lang w:val="sr-Cyrl-RS"/>
              </w:rPr>
              <w:t xml:space="preserve"> </w:t>
            </w:r>
            <w:r w:rsidRPr="00095328">
              <w:rPr>
                <w:rFonts w:ascii="Times New Roman" w:hAnsi="Times New Roman" w:hint="eastAsia"/>
                <w:lang w:val="sr-Cyrl-RS"/>
              </w:rPr>
              <w:t>чије</w:t>
            </w:r>
            <w:r w:rsidRPr="00095328">
              <w:rPr>
                <w:rFonts w:ascii="Times New Roman" w:hAnsi="Times New Roman"/>
                <w:lang w:val="sr-Cyrl-RS"/>
              </w:rPr>
              <w:t xml:space="preserve"> </w:t>
            </w:r>
            <w:r w:rsidRPr="00095328">
              <w:rPr>
                <w:rFonts w:ascii="Times New Roman" w:hAnsi="Times New Roman" w:hint="eastAsia"/>
                <w:lang w:val="sr-Cyrl-RS"/>
              </w:rPr>
              <w:t>развиће</w:t>
            </w:r>
            <w:r w:rsidRPr="00095328">
              <w:rPr>
                <w:rFonts w:ascii="Times New Roman" w:hAnsi="Times New Roman"/>
                <w:lang w:val="sr-Cyrl-RS"/>
              </w:rPr>
              <w:t xml:space="preserve"> </w:t>
            </w:r>
            <w:r w:rsidRPr="00095328">
              <w:rPr>
                <w:rFonts w:ascii="Times New Roman" w:hAnsi="Times New Roman" w:hint="eastAsia"/>
                <w:lang w:val="sr-Cyrl-RS"/>
              </w:rPr>
              <w:t>нема</w:t>
            </w:r>
            <w:r w:rsidRPr="00095328">
              <w:rPr>
                <w:rFonts w:ascii="Times New Roman" w:hAnsi="Times New Roman"/>
                <w:lang w:val="sr-Cyrl-RS"/>
              </w:rPr>
              <w:t xml:space="preserve"> </w:t>
            </w:r>
            <w:r w:rsidRPr="00095328">
              <w:rPr>
                <w:rFonts w:ascii="Times New Roman" w:hAnsi="Times New Roman" w:hint="eastAsia"/>
                <w:lang w:val="sr-Cyrl-RS"/>
              </w:rPr>
              <w:t>очигледно</w:t>
            </w:r>
            <w:r w:rsidRPr="00095328">
              <w:rPr>
                <w:rFonts w:ascii="Times New Roman" w:hAnsi="Times New Roman"/>
                <w:lang w:val="sr-Cyrl-RS"/>
              </w:rPr>
              <w:t xml:space="preserve"> </w:t>
            </w:r>
            <w:r w:rsidRPr="00095328">
              <w:rPr>
                <w:rFonts w:ascii="Times New Roman" w:hAnsi="Times New Roman" w:hint="eastAsia"/>
                <w:lang w:val="sr-Cyrl-RS"/>
              </w:rPr>
              <w:t>препознатљиве</w:t>
            </w:r>
            <w:r w:rsidRPr="00095328">
              <w:rPr>
                <w:rFonts w:ascii="Times New Roman" w:hAnsi="Times New Roman"/>
                <w:lang w:val="sr-Cyrl-RS"/>
              </w:rPr>
              <w:t xml:space="preserve"> </w:t>
            </w:r>
            <w:r w:rsidRPr="00095328">
              <w:rPr>
                <w:rFonts w:ascii="Times New Roman" w:hAnsi="Times New Roman" w:hint="eastAsia"/>
                <w:lang w:val="sr-Cyrl-RS"/>
              </w:rPr>
              <w:t>фазе</w:t>
            </w:r>
            <w:r w:rsidRPr="00095328">
              <w:rPr>
                <w:rFonts w:ascii="Times New Roman" w:hAnsi="Times New Roman"/>
                <w:lang w:val="sr-Cyrl-RS"/>
              </w:rPr>
              <w:t xml:space="preserve"> </w:t>
            </w:r>
            <w:r w:rsidRPr="00095328">
              <w:rPr>
                <w:rFonts w:ascii="Times New Roman" w:hAnsi="Times New Roman" w:hint="eastAsia"/>
                <w:lang w:val="sr-Cyrl-RS"/>
              </w:rPr>
              <w:t>кроз</w:t>
            </w:r>
            <w:r w:rsidRPr="00095328">
              <w:rPr>
                <w:rFonts w:ascii="Times New Roman" w:hAnsi="Times New Roman"/>
                <w:lang w:val="sr-Cyrl-RS"/>
              </w:rPr>
              <w:t xml:space="preserve"> </w:t>
            </w:r>
            <w:r w:rsidRPr="00095328">
              <w:rPr>
                <w:rFonts w:ascii="Times New Roman" w:hAnsi="Times New Roman" w:hint="eastAsia"/>
                <w:lang w:val="sr-Cyrl-RS"/>
              </w:rPr>
              <w:t>промене</w:t>
            </w:r>
            <w:r w:rsidRPr="00095328">
              <w:rPr>
                <w:rFonts w:ascii="Times New Roman" w:hAnsi="Times New Roman"/>
                <w:lang w:val="sr-Cyrl-RS"/>
              </w:rPr>
              <w:t xml:space="preserve"> </w:t>
            </w:r>
            <w:r w:rsidRPr="00095328">
              <w:rPr>
                <w:rFonts w:ascii="Times New Roman" w:hAnsi="Times New Roman" w:hint="eastAsia"/>
                <w:lang w:val="sr-Cyrl-RS"/>
              </w:rPr>
              <w:t>целокупне</w:t>
            </w:r>
            <w:r w:rsidRPr="00095328">
              <w:rPr>
                <w:rFonts w:ascii="Times New Roman" w:hAnsi="Times New Roman"/>
                <w:lang w:val="sr-Cyrl-RS"/>
              </w:rPr>
              <w:t xml:space="preserve"> </w:t>
            </w:r>
            <w:r w:rsidRPr="00095328">
              <w:rPr>
                <w:rFonts w:ascii="Times New Roman" w:hAnsi="Times New Roman" w:hint="eastAsia"/>
                <w:lang w:val="sr-Cyrl-RS"/>
              </w:rPr>
              <w:t>грађе</w:t>
            </w:r>
            <w:r w:rsidRPr="00095328">
              <w:rPr>
                <w:rFonts w:ascii="Times New Roman" w:hAnsi="Times New Roman"/>
                <w:lang w:val="sr-Cyrl-RS"/>
              </w:rPr>
              <w:t xml:space="preserve"> </w:t>
            </w:r>
            <w:r w:rsidRPr="00095328">
              <w:rPr>
                <w:rFonts w:ascii="Times New Roman" w:hAnsi="Times New Roman" w:hint="eastAsia"/>
                <w:lang w:val="sr-Cyrl-RS"/>
              </w:rPr>
              <w:t>тела</w:t>
            </w:r>
            <w:r w:rsidRPr="00095328">
              <w:rPr>
                <w:rFonts w:ascii="Times New Roman" w:hAnsi="Times New Roman"/>
                <w:lang w:val="sr-Cyrl-RS"/>
              </w:rPr>
              <w:t xml:space="preserve">, </w:t>
            </w:r>
            <w:r w:rsidRPr="00095328">
              <w:rPr>
                <w:rFonts w:ascii="Times New Roman" w:hAnsi="Times New Roman" w:hint="eastAsia"/>
                <w:lang w:val="sr-Cyrl-RS"/>
              </w:rPr>
              <w:t>али</w:t>
            </w:r>
            <w:r w:rsidRPr="00095328">
              <w:rPr>
                <w:rFonts w:ascii="Times New Roman" w:hAnsi="Times New Roman"/>
                <w:lang w:val="sr-Cyrl-RS"/>
              </w:rPr>
              <w:t xml:space="preserve"> </w:t>
            </w:r>
            <w:r w:rsidRPr="00095328">
              <w:rPr>
                <w:rFonts w:ascii="Times New Roman" w:hAnsi="Times New Roman" w:hint="eastAsia"/>
                <w:lang w:val="sr-Cyrl-RS"/>
              </w:rPr>
              <w:t>да</w:t>
            </w:r>
            <w:r w:rsidRPr="00095328">
              <w:rPr>
                <w:rFonts w:ascii="Times New Roman" w:hAnsi="Times New Roman"/>
                <w:lang w:val="sr-Cyrl-RS"/>
              </w:rPr>
              <w:t xml:space="preserve"> </w:t>
            </w:r>
            <w:r w:rsidRPr="00095328">
              <w:rPr>
                <w:rFonts w:ascii="Times New Roman" w:hAnsi="Times New Roman" w:hint="eastAsia"/>
                <w:lang w:val="sr-Cyrl-RS"/>
              </w:rPr>
              <w:t>и</w:t>
            </w:r>
            <w:r w:rsidRPr="00095328">
              <w:rPr>
                <w:rFonts w:ascii="Times New Roman" w:hAnsi="Times New Roman"/>
                <w:lang w:val="sr-Cyrl-RS"/>
              </w:rPr>
              <w:t xml:space="preserve"> </w:t>
            </w:r>
            <w:r w:rsidRPr="00095328">
              <w:rPr>
                <w:rFonts w:ascii="Times New Roman" w:hAnsi="Times New Roman" w:hint="eastAsia"/>
                <w:lang w:val="sr-Cyrl-RS"/>
              </w:rPr>
              <w:t>такво</w:t>
            </w:r>
            <w:r w:rsidRPr="00095328">
              <w:rPr>
                <w:rFonts w:ascii="Times New Roman" w:hAnsi="Times New Roman"/>
                <w:lang w:val="sr-Cyrl-RS"/>
              </w:rPr>
              <w:t xml:space="preserve"> </w:t>
            </w:r>
            <w:r w:rsidRPr="00095328">
              <w:rPr>
                <w:rFonts w:ascii="Times New Roman" w:hAnsi="Times New Roman" w:hint="eastAsia"/>
                <w:lang w:val="sr-Cyrl-RS"/>
              </w:rPr>
              <w:t>развиће</w:t>
            </w:r>
          </w:p>
          <w:p w14:paraId="0AC7A9C4" w14:textId="77777777" w:rsidR="0039680A" w:rsidRPr="00095328" w:rsidRDefault="0039680A" w:rsidP="0039680A">
            <w:pPr>
              <w:autoSpaceDE w:val="0"/>
              <w:autoSpaceDN w:val="0"/>
              <w:adjustRightInd w:val="0"/>
              <w:rPr>
                <w:rFonts w:ascii="Times New Roman" w:hAnsi="Times New Roman"/>
                <w:lang w:val="sr-Cyrl-RS"/>
              </w:rPr>
            </w:pPr>
            <w:r w:rsidRPr="00095328">
              <w:rPr>
                <w:rFonts w:ascii="Times New Roman" w:hAnsi="Times New Roman" w:hint="eastAsia"/>
                <w:lang w:val="sr-Cyrl-RS"/>
              </w:rPr>
              <w:t>подразумева</w:t>
            </w:r>
            <w:r w:rsidRPr="00095328">
              <w:rPr>
                <w:rFonts w:ascii="Times New Roman" w:hAnsi="Times New Roman"/>
                <w:lang w:val="sr-Cyrl-RS"/>
              </w:rPr>
              <w:t xml:space="preserve"> </w:t>
            </w:r>
            <w:r w:rsidRPr="00095328">
              <w:rPr>
                <w:rFonts w:ascii="Times New Roman" w:hAnsi="Times New Roman" w:hint="eastAsia"/>
                <w:lang w:val="sr-Cyrl-RS"/>
              </w:rPr>
              <w:t>раст</w:t>
            </w:r>
            <w:r w:rsidRPr="00095328">
              <w:rPr>
                <w:rFonts w:ascii="Times New Roman" w:hAnsi="Times New Roman"/>
                <w:lang w:val="sr-Cyrl-RS"/>
              </w:rPr>
              <w:t xml:space="preserve">, </w:t>
            </w:r>
            <w:r w:rsidRPr="00095328">
              <w:rPr>
                <w:rFonts w:ascii="Times New Roman" w:hAnsi="Times New Roman" w:hint="eastAsia"/>
                <w:lang w:val="sr-Cyrl-RS"/>
              </w:rPr>
              <w:t>промене</w:t>
            </w:r>
            <w:r w:rsidRPr="00095328">
              <w:rPr>
                <w:rFonts w:ascii="Times New Roman" w:hAnsi="Times New Roman"/>
                <w:lang w:val="sr-Cyrl-RS"/>
              </w:rPr>
              <w:t xml:space="preserve"> </w:t>
            </w:r>
            <w:r w:rsidRPr="00095328">
              <w:rPr>
                <w:rFonts w:ascii="Times New Roman" w:hAnsi="Times New Roman" w:hint="eastAsia"/>
                <w:lang w:val="sr-Cyrl-RS"/>
              </w:rPr>
              <w:t>у</w:t>
            </w:r>
            <w:r w:rsidRPr="00095328">
              <w:rPr>
                <w:rFonts w:ascii="Times New Roman" w:hAnsi="Times New Roman"/>
                <w:lang w:val="sr-Cyrl-RS"/>
              </w:rPr>
              <w:t xml:space="preserve"> </w:t>
            </w:r>
            <w:r w:rsidRPr="00095328">
              <w:rPr>
                <w:rFonts w:ascii="Times New Roman" w:hAnsi="Times New Roman" w:hint="eastAsia"/>
                <w:lang w:val="sr-Cyrl-RS"/>
              </w:rPr>
              <w:t>пропорцијама</w:t>
            </w:r>
            <w:r w:rsidRPr="00095328">
              <w:rPr>
                <w:rFonts w:ascii="Times New Roman" w:hAnsi="Times New Roman"/>
                <w:lang w:val="sr-Cyrl-RS"/>
              </w:rPr>
              <w:t xml:space="preserve"> </w:t>
            </w:r>
            <w:r w:rsidRPr="00095328">
              <w:rPr>
                <w:rFonts w:ascii="Times New Roman" w:hAnsi="Times New Roman" w:hint="eastAsia"/>
                <w:lang w:val="sr-Cyrl-RS"/>
              </w:rPr>
              <w:t>делова</w:t>
            </w:r>
            <w:r w:rsidRPr="00095328">
              <w:rPr>
                <w:rFonts w:ascii="Times New Roman" w:hAnsi="Times New Roman"/>
                <w:lang w:val="sr-Cyrl-RS"/>
              </w:rPr>
              <w:t xml:space="preserve"> </w:t>
            </w:r>
            <w:r w:rsidRPr="00095328">
              <w:rPr>
                <w:rFonts w:ascii="Times New Roman" w:hAnsi="Times New Roman" w:hint="eastAsia"/>
                <w:lang w:val="sr-Cyrl-RS"/>
              </w:rPr>
              <w:t>тела</w:t>
            </w:r>
            <w:r w:rsidRPr="00095328">
              <w:rPr>
                <w:rFonts w:ascii="Times New Roman" w:hAnsi="Times New Roman"/>
                <w:lang w:val="sr-Cyrl-RS"/>
              </w:rPr>
              <w:t xml:space="preserve"> </w:t>
            </w:r>
            <w:r w:rsidRPr="00095328">
              <w:rPr>
                <w:rFonts w:ascii="Times New Roman" w:hAnsi="Times New Roman" w:hint="eastAsia"/>
                <w:lang w:val="sr-Cyrl-RS"/>
              </w:rPr>
              <w:t>и</w:t>
            </w:r>
            <w:r w:rsidRPr="00095328">
              <w:rPr>
                <w:rFonts w:ascii="Times New Roman" w:hAnsi="Times New Roman"/>
                <w:lang w:val="sr-Cyrl-RS"/>
              </w:rPr>
              <w:t xml:space="preserve"> </w:t>
            </w:r>
            <w:r w:rsidRPr="00095328">
              <w:rPr>
                <w:rFonts w:ascii="Times New Roman" w:hAnsi="Times New Roman" w:hint="eastAsia"/>
                <w:lang w:val="sr-Cyrl-RS"/>
              </w:rPr>
              <w:t>физиолошким</w:t>
            </w:r>
            <w:r w:rsidRPr="00095328">
              <w:rPr>
                <w:rFonts w:ascii="Times New Roman" w:hAnsi="Times New Roman"/>
                <w:lang w:val="sr-Cyrl-RS"/>
              </w:rPr>
              <w:t xml:space="preserve"> </w:t>
            </w:r>
            <w:r w:rsidRPr="00095328">
              <w:rPr>
                <w:rFonts w:ascii="Times New Roman" w:hAnsi="Times New Roman" w:hint="eastAsia"/>
                <w:lang w:val="sr-Cyrl-RS"/>
              </w:rPr>
              <w:t>процесима</w:t>
            </w:r>
            <w:r w:rsidRPr="00095328">
              <w:rPr>
                <w:rFonts w:ascii="Times New Roman" w:hAnsi="Times New Roman"/>
                <w:lang w:val="sr-Cyrl-RS"/>
              </w:rPr>
              <w:t xml:space="preserve">, </w:t>
            </w:r>
            <w:r w:rsidRPr="00095328">
              <w:rPr>
                <w:rFonts w:ascii="Times New Roman" w:hAnsi="Times New Roman" w:hint="eastAsia"/>
                <w:lang w:val="sr-Cyrl-RS"/>
              </w:rPr>
              <w:t>као</w:t>
            </w:r>
            <w:r w:rsidRPr="00095328">
              <w:rPr>
                <w:rFonts w:ascii="Times New Roman" w:hAnsi="Times New Roman"/>
                <w:lang w:val="sr-Cyrl-RS"/>
              </w:rPr>
              <w:t xml:space="preserve"> </w:t>
            </w:r>
            <w:r w:rsidRPr="00095328">
              <w:rPr>
                <w:rFonts w:ascii="Times New Roman" w:hAnsi="Times New Roman" w:hint="eastAsia"/>
                <w:lang w:val="sr-Cyrl-RS"/>
              </w:rPr>
              <w:t>и</w:t>
            </w:r>
            <w:r w:rsidRPr="00095328">
              <w:rPr>
                <w:rFonts w:ascii="Times New Roman" w:hAnsi="Times New Roman"/>
                <w:lang w:val="sr-Cyrl-RS"/>
              </w:rPr>
              <w:t xml:space="preserve"> </w:t>
            </w:r>
            <w:r w:rsidRPr="00095328">
              <w:rPr>
                <w:rFonts w:ascii="Times New Roman" w:hAnsi="Times New Roman" w:hint="eastAsia"/>
                <w:lang w:val="sr-Cyrl-RS"/>
              </w:rPr>
              <w:t>развиће</w:t>
            </w:r>
            <w:r w:rsidRPr="00095328">
              <w:rPr>
                <w:rFonts w:ascii="Times New Roman" w:hAnsi="Times New Roman"/>
                <w:lang w:val="sr-Cyrl-RS"/>
              </w:rPr>
              <w:t xml:space="preserve"> </w:t>
            </w:r>
            <w:r w:rsidRPr="00095328">
              <w:rPr>
                <w:rFonts w:ascii="Times New Roman" w:hAnsi="Times New Roman" w:hint="eastAsia"/>
                <w:lang w:val="sr-Cyrl-RS"/>
              </w:rPr>
              <w:t>полних</w:t>
            </w:r>
            <w:r w:rsidRPr="00095328">
              <w:rPr>
                <w:rFonts w:ascii="Times New Roman" w:hAnsi="Times New Roman"/>
                <w:lang w:val="sr-Cyrl-RS"/>
              </w:rPr>
              <w:t xml:space="preserve"> </w:t>
            </w:r>
            <w:r w:rsidRPr="00095328">
              <w:rPr>
                <w:rFonts w:ascii="Times New Roman" w:hAnsi="Times New Roman" w:hint="eastAsia"/>
                <w:lang w:val="sr-Cyrl-RS"/>
              </w:rPr>
              <w:t>органа</w:t>
            </w:r>
            <w:r w:rsidRPr="00095328">
              <w:rPr>
                <w:rFonts w:ascii="Times New Roman" w:hAnsi="Times New Roman"/>
                <w:lang w:val="sr-Cyrl-RS"/>
              </w:rPr>
              <w:t xml:space="preserve"> (</w:t>
            </w:r>
            <w:r w:rsidRPr="00095328">
              <w:rPr>
                <w:rFonts w:ascii="Times New Roman" w:hAnsi="Times New Roman" w:hint="eastAsia"/>
                <w:lang w:val="sr-Cyrl-RS"/>
              </w:rPr>
              <w:t>нпр</w:t>
            </w:r>
            <w:r w:rsidRPr="00095328">
              <w:rPr>
                <w:rFonts w:ascii="Times New Roman" w:hAnsi="Times New Roman"/>
                <w:lang w:val="sr-Cyrl-RS"/>
              </w:rPr>
              <w:t xml:space="preserve">. </w:t>
            </w:r>
            <w:r w:rsidRPr="00095328">
              <w:rPr>
                <w:rFonts w:ascii="Times New Roman" w:hAnsi="Times New Roman" w:hint="eastAsia"/>
                <w:lang w:val="sr-Cyrl-RS"/>
              </w:rPr>
              <w:t>човек</w:t>
            </w:r>
            <w:r w:rsidRPr="00095328">
              <w:rPr>
                <w:rFonts w:ascii="Times New Roman" w:hAnsi="Times New Roman"/>
                <w:lang w:val="sr-Cyrl-RS"/>
              </w:rPr>
              <w:t xml:space="preserve">). </w:t>
            </w:r>
            <w:r w:rsidRPr="00095328">
              <w:rPr>
                <w:rFonts w:ascii="Times New Roman" w:hAnsi="Times New Roman" w:hint="eastAsia"/>
                <w:lang w:val="sr-Cyrl-RS"/>
              </w:rPr>
              <w:t>Морфолошке</w:t>
            </w:r>
            <w:r w:rsidRPr="00095328">
              <w:rPr>
                <w:rFonts w:ascii="Times New Roman" w:hAnsi="Times New Roman"/>
                <w:lang w:val="sr-Cyrl-RS"/>
              </w:rPr>
              <w:t xml:space="preserve"> </w:t>
            </w:r>
            <w:r w:rsidRPr="00095328">
              <w:rPr>
                <w:rFonts w:ascii="Times New Roman" w:hAnsi="Times New Roman" w:hint="eastAsia"/>
                <w:lang w:val="sr-Cyrl-RS"/>
              </w:rPr>
              <w:t>и</w:t>
            </w:r>
            <w:r w:rsidRPr="00095328">
              <w:rPr>
                <w:rFonts w:ascii="Times New Roman" w:hAnsi="Times New Roman"/>
                <w:lang w:val="sr-Cyrl-RS"/>
              </w:rPr>
              <w:t xml:space="preserve"> </w:t>
            </w:r>
            <w:r w:rsidRPr="00095328">
              <w:rPr>
                <w:rFonts w:ascii="Times New Roman" w:hAnsi="Times New Roman" w:hint="eastAsia"/>
                <w:lang w:val="sr-Cyrl-RS"/>
              </w:rPr>
              <w:t>физиолошке</w:t>
            </w:r>
            <w:r w:rsidRPr="00095328">
              <w:rPr>
                <w:rFonts w:ascii="Times New Roman" w:hAnsi="Times New Roman"/>
                <w:lang w:val="sr-Cyrl-RS"/>
              </w:rPr>
              <w:t xml:space="preserve"> </w:t>
            </w:r>
            <w:r w:rsidRPr="00095328">
              <w:rPr>
                <w:rFonts w:ascii="Times New Roman" w:hAnsi="Times New Roman" w:hint="eastAsia"/>
                <w:lang w:val="sr-Cyrl-RS"/>
              </w:rPr>
              <w:t>промене</w:t>
            </w:r>
            <w:r w:rsidRPr="00095328">
              <w:rPr>
                <w:rFonts w:ascii="Times New Roman" w:hAnsi="Times New Roman"/>
                <w:lang w:val="sr-Cyrl-RS"/>
              </w:rPr>
              <w:t xml:space="preserve"> </w:t>
            </w:r>
            <w:r w:rsidRPr="00095328">
              <w:rPr>
                <w:rFonts w:ascii="Times New Roman" w:hAnsi="Times New Roman" w:hint="eastAsia"/>
                <w:lang w:val="sr-Cyrl-RS"/>
              </w:rPr>
              <w:t>током</w:t>
            </w:r>
            <w:r w:rsidRPr="00095328">
              <w:rPr>
                <w:rFonts w:ascii="Times New Roman" w:hAnsi="Times New Roman"/>
                <w:lang w:val="sr-Cyrl-RS"/>
              </w:rPr>
              <w:t xml:space="preserve"> </w:t>
            </w:r>
            <w:r w:rsidRPr="00095328">
              <w:rPr>
                <w:rFonts w:ascii="Times New Roman" w:hAnsi="Times New Roman" w:hint="eastAsia"/>
                <w:lang w:val="sr-Cyrl-RS"/>
              </w:rPr>
              <w:t>животног</w:t>
            </w:r>
            <w:r w:rsidRPr="00095328">
              <w:rPr>
                <w:rFonts w:ascii="Times New Roman" w:hAnsi="Times New Roman"/>
                <w:lang w:val="sr-Cyrl-RS"/>
              </w:rPr>
              <w:t xml:space="preserve"> </w:t>
            </w:r>
            <w:r w:rsidRPr="00095328">
              <w:rPr>
                <w:rFonts w:ascii="Times New Roman" w:hAnsi="Times New Roman" w:hint="eastAsia"/>
                <w:lang w:val="sr-Cyrl-RS"/>
              </w:rPr>
              <w:t>циклуса</w:t>
            </w:r>
            <w:r w:rsidRPr="00095328">
              <w:rPr>
                <w:rFonts w:ascii="Times New Roman" w:hAnsi="Times New Roman"/>
                <w:lang w:val="sr-Cyrl-RS"/>
              </w:rPr>
              <w:t xml:space="preserve"> </w:t>
            </w:r>
            <w:r w:rsidRPr="00095328">
              <w:rPr>
                <w:rFonts w:ascii="Times New Roman" w:hAnsi="Times New Roman" w:hint="eastAsia"/>
                <w:lang w:val="sr-Cyrl-RS"/>
              </w:rPr>
              <w:t>повезати</w:t>
            </w:r>
            <w:r w:rsidRPr="00095328">
              <w:rPr>
                <w:rFonts w:ascii="Times New Roman" w:hAnsi="Times New Roman"/>
                <w:lang w:val="sr-Cyrl-RS"/>
              </w:rPr>
              <w:t xml:space="preserve"> </w:t>
            </w:r>
            <w:r w:rsidRPr="00095328">
              <w:rPr>
                <w:rFonts w:ascii="Times New Roman" w:hAnsi="Times New Roman" w:hint="eastAsia"/>
                <w:lang w:val="sr-Cyrl-RS"/>
              </w:rPr>
              <w:t>са</w:t>
            </w:r>
            <w:r w:rsidRPr="00095328">
              <w:rPr>
                <w:rFonts w:ascii="Times New Roman" w:hAnsi="Times New Roman"/>
                <w:lang w:val="sr-Cyrl-RS"/>
              </w:rPr>
              <w:t xml:space="preserve"> </w:t>
            </w:r>
            <w:r w:rsidRPr="00095328">
              <w:rPr>
                <w:rFonts w:ascii="Times New Roman" w:hAnsi="Times New Roman" w:hint="eastAsia"/>
                <w:lang w:val="sr-Cyrl-RS"/>
              </w:rPr>
              <w:t>хормонским</w:t>
            </w:r>
            <w:r w:rsidRPr="00095328">
              <w:rPr>
                <w:rFonts w:ascii="Times New Roman" w:hAnsi="Times New Roman"/>
                <w:lang w:val="sr-Cyrl-RS"/>
              </w:rPr>
              <w:t xml:space="preserve"> </w:t>
            </w:r>
            <w:r>
              <w:rPr>
                <w:rFonts w:ascii="Times New Roman" w:hAnsi="Times New Roman" w:hint="eastAsia"/>
                <w:lang w:val="sr-Cyrl-RS"/>
              </w:rPr>
              <w:t>променам</w:t>
            </w:r>
            <w:r>
              <w:rPr>
                <w:rFonts w:ascii="Times New Roman" w:hAnsi="Times New Roman"/>
                <w:lang w:val="sr-Cyrl-RS"/>
              </w:rPr>
              <w:t>а</w:t>
            </w:r>
            <w:r w:rsidRPr="00095328">
              <w:rPr>
                <w:rFonts w:ascii="Times New Roman" w:hAnsi="Times New Roman"/>
                <w:lang w:val="sr-Cyrl-RS"/>
              </w:rPr>
              <w:t xml:space="preserve">. </w:t>
            </w:r>
            <w:r w:rsidRPr="00095328">
              <w:rPr>
                <w:rFonts w:ascii="Times New Roman" w:hAnsi="Times New Roman" w:hint="eastAsia"/>
                <w:lang w:val="sr-Cyrl-RS"/>
              </w:rPr>
              <w:t>Развиће</w:t>
            </w:r>
            <w:r>
              <w:rPr>
                <w:rFonts w:ascii="Times New Roman" w:hAnsi="Times New Roman"/>
                <w:lang w:val="sr-Cyrl-RS"/>
              </w:rPr>
              <w:t xml:space="preserve"> </w:t>
            </w:r>
            <w:r w:rsidRPr="00095328">
              <w:rPr>
                <w:rFonts w:ascii="Times New Roman" w:hAnsi="Times New Roman" w:hint="eastAsia"/>
                <w:lang w:val="sr-Cyrl-RS"/>
              </w:rPr>
              <w:t>човека</w:t>
            </w:r>
            <w:r w:rsidRPr="00095328">
              <w:rPr>
                <w:rFonts w:ascii="Times New Roman" w:hAnsi="Times New Roman"/>
                <w:lang w:val="sr-Cyrl-RS"/>
              </w:rPr>
              <w:t xml:space="preserve"> </w:t>
            </w:r>
            <w:r w:rsidRPr="00095328">
              <w:rPr>
                <w:rFonts w:ascii="Times New Roman" w:hAnsi="Times New Roman" w:hint="eastAsia"/>
                <w:lang w:val="sr-Cyrl-RS"/>
              </w:rPr>
              <w:t>повезати</w:t>
            </w:r>
            <w:r w:rsidRPr="00095328">
              <w:rPr>
                <w:rFonts w:ascii="Times New Roman" w:hAnsi="Times New Roman"/>
                <w:lang w:val="sr-Cyrl-RS"/>
              </w:rPr>
              <w:t xml:space="preserve"> </w:t>
            </w:r>
            <w:r w:rsidRPr="00095328">
              <w:rPr>
                <w:rFonts w:ascii="Times New Roman" w:hAnsi="Times New Roman" w:hint="eastAsia"/>
                <w:lang w:val="sr-Cyrl-RS"/>
              </w:rPr>
              <w:t>са</w:t>
            </w:r>
            <w:r w:rsidRPr="00095328">
              <w:rPr>
                <w:rFonts w:ascii="Times New Roman" w:hAnsi="Times New Roman"/>
                <w:lang w:val="sr-Cyrl-RS"/>
              </w:rPr>
              <w:t xml:space="preserve"> </w:t>
            </w:r>
            <w:r w:rsidRPr="00095328">
              <w:rPr>
                <w:rFonts w:ascii="Times New Roman" w:hAnsi="Times New Roman" w:hint="eastAsia"/>
                <w:lang w:val="sr-Cyrl-RS"/>
              </w:rPr>
              <w:lastRenderedPageBreak/>
              <w:t>променама</w:t>
            </w:r>
            <w:r w:rsidRPr="00095328">
              <w:rPr>
                <w:rFonts w:ascii="Times New Roman" w:hAnsi="Times New Roman"/>
                <w:lang w:val="sr-Cyrl-RS"/>
              </w:rPr>
              <w:t xml:space="preserve"> </w:t>
            </w:r>
            <w:r w:rsidRPr="00095328">
              <w:rPr>
                <w:rFonts w:ascii="Times New Roman" w:hAnsi="Times New Roman" w:hint="eastAsia"/>
                <w:lang w:val="sr-Cyrl-RS"/>
              </w:rPr>
              <w:t>насталим</w:t>
            </w:r>
            <w:r w:rsidRPr="00095328">
              <w:rPr>
                <w:rFonts w:ascii="Times New Roman" w:hAnsi="Times New Roman"/>
                <w:lang w:val="sr-Cyrl-RS"/>
              </w:rPr>
              <w:t xml:space="preserve"> </w:t>
            </w:r>
            <w:r w:rsidRPr="00095328">
              <w:rPr>
                <w:rFonts w:ascii="Times New Roman" w:hAnsi="Times New Roman" w:hint="eastAsia"/>
                <w:lang w:val="sr-Cyrl-RS"/>
              </w:rPr>
              <w:t>у</w:t>
            </w:r>
            <w:r w:rsidRPr="00095328">
              <w:rPr>
                <w:rFonts w:ascii="Times New Roman" w:hAnsi="Times New Roman"/>
                <w:lang w:val="sr-Cyrl-RS"/>
              </w:rPr>
              <w:t xml:space="preserve"> </w:t>
            </w:r>
            <w:r w:rsidRPr="00095328">
              <w:rPr>
                <w:rFonts w:ascii="Times New Roman" w:hAnsi="Times New Roman" w:hint="eastAsia"/>
                <w:lang w:val="sr-Cyrl-RS"/>
              </w:rPr>
              <w:t>пубертету</w:t>
            </w:r>
            <w:r w:rsidRPr="00095328">
              <w:rPr>
                <w:rFonts w:ascii="Times New Roman" w:hAnsi="Times New Roman"/>
                <w:lang w:val="sr-Cyrl-RS"/>
              </w:rPr>
              <w:t xml:space="preserve"> </w:t>
            </w:r>
            <w:r w:rsidRPr="00095328">
              <w:rPr>
                <w:rFonts w:ascii="Times New Roman" w:hAnsi="Times New Roman" w:hint="eastAsia"/>
                <w:lang w:val="sr-Cyrl-RS"/>
              </w:rPr>
              <w:t>услед</w:t>
            </w:r>
            <w:r>
              <w:rPr>
                <w:rFonts w:ascii="Times New Roman" w:hAnsi="Times New Roman"/>
                <w:lang w:val="sr-Cyrl-RS"/>
              </w:rPr>
              <w:t xml:space="preserve"> </w:t>
            </w:r>
            <w:r w:rsidRPr="00095328">
              <w:rPr>
                <w:rFonts w:ascii="Times New Roman" w:hAnsi="Times New Roman" w:hint="eastAsia"/>
                <w:lang w:val="sr-Cyrl-RS"/>
              </w:rPr>
              <w:t>деловања</w:t>
            </w:r>
            <w:r w:rsidRPr="00095328">
              <w:rPr>
                <w:rFonts w:ascii="Times New Roman" w:hAnsi="Times New Roman"/>
                <w:lang w:val="sr-Cyrl-RS"/>
              </w:rPr>
              <w:t xml:space="preserve"> </w:t>
            </w:r>
            <w:r w:rsidRPr="00095328">
              <w:rPr>
                <w:rFonts w:ascii="Times New Roman" w:hAnsi="Times New Roman" w:hint="eastAsia"/>
                <w:lang w:val="sr-Cyrl-RS"/>
              </w:rPr>
              <w:t>хормона</w:t>
            </w:r>
            <w:r w:rsidRPr="00095328">
              <w:rPr>
                <w:rFonts w:ascii="Times New Roman" w:hAnsi="Times New Roman"/>
                <w:lang w:val="sr-Cyrl-RS"/>
              </w:rPr>
              <w:t xml:space="preserve">. </w:t>
            </w:r>
            <w:r w:rsidRPr="00095328">
              <w:rPr>
                <w:rFonts w:ascii="Times New Roman" w:hAnsi="Times New Roman" w:hint="eastAsia"/>
                <w:lang w:val="sr-Cyrl-RS"/>
              </w:rPr>
              <w:t>Посебну</w:t>
            </w:r>
            <w:r w:rsidRPr="00095328">
              <w:rPr>
                <w:rFonts w:ascii="Times New Roman" w:hAnsi="Times New Roman"/>
                <w:lang w:val="sr-Cyrl-RS"/>
              </w:rPr>
              <w:t xml:space="preserve"> </w:t>
            </w:r>
            <w:r w:rsidRPr="00095328">
              <w:rPr>
                <w:rFonts w:ascii="Times New Roman" w:hAnsi="Times New Roman" w:hint="eastAsia"/>
                <w:lang w:val="sr-Cyrl-RS"/>
              </w:rPr>
              <w:t>пажњу</w:t>
            </w:r>
            <w:r w:rsidRPr="00095328">
              <w:rPr>
                <w:rFonts w:ascii="Times New Roman" w:hAnsi="Times New Roman"/>
                <w:lang w:val="sr-Cyrl-RS"/>
              </w:rPr>
              <w:t xml:space="preserve"> </w:t>
            </w:r>
            <w:r w:rsidRPr="00095328">
              <w:rPr>
                <w:rFonts w:ascii="Times New Roman" w:hAnsi="Times New Roman" w:hint="eastAsia"/>
                <w:lang w:val="sr-Cyrl-RS"/>
              </w:rPr>
              <w:t>посветити</w:t>
            </w:r>
            <w:r w:rsidRPr="00095328">
              <w:rPr>
                <w:rFonts w:ascii="Times New Roman" w:hAnsi="Times New Roman"/>
                <w:lang w:val="sr-Cyrl-RS"/>
              </w:rPr>
              <w:t xml:space="preserve"> </w:t>
            </w:r>
            <w:r w:rsidRPr="00095328">
              <w:rPr>
                <w:rFonts w:ascii="Times New Roman" w:hAnsi="Times New Roman" w:hint="eastAsia"/>
                <w:lang w:val="sr-Cyrl-RS"/>
              </w:rPr>
              <w:t>томе</w:t>
            </w:r>
            <w:r w:rsidRPr="00095328">
              <w:rPr>
                <w:rFonts w:ascii="Times New Roman" w:hAnsi="Times New Roman"/>
                <w:lang w:val="sr-Cyrl-RS"/>
              </w:rPr>
              <w:t xml:space="preserve"> </w:t>
            </w:r>
            <w:r w:rsidRPr="00095328">
              <w:rPr>
                <w:rFonts w:ascii="Times New Roman" w:hAnsi="Times New Roman" w:hint="eastAsia"/>
                <w:lang w:val="sr-Cyrl-RS"/>
              </w:rPr>
              <w:t>да</w:t>
            </w:r>
            <w:r w:rsidRPr="00095328">
              <w:rPr>
                <w:rFonts w:ascii="Times New Roman" w:hAnsi="Times New Roman"/>
                <w:lang w:val="sr-Cyrl-RS"/>
              </w:rPr>
              <w:t xml:space="preserve"> </w:t>
            </w:r>
            <w:r w:rsidRPr="00095328">
              <w:rPr>
                <w:rFonts w:ascii="Times New Roman" w:hAnsi="Times New Roman" w:hint="eastAsia"/>
                <w:lang w:val="sr-Cyrl-RS"/>
              </w:rPr>
              <w:t>се</w:t>
            </w:r>
            <w:r w:rsidRPr="00095328">
              <w:rPr>
                <w:rFonts w:ascii="Times New Roman" w:hAnsi="Times New Roman"/>
                <w:lang w:val="sr-Cyrl-RS"/>
              </w:rPr>
              <w:t xml:space="preserve"> </w:t>
            </w:r>
            <w:r w:rsidRPr="00095328">
              <w:rPr>
                <w:rFonts w:ascii="Times New Roman" w:hAnsi="Times New Roman" w:hint="eastAsia"/>
                <w:lang w:val="sr-Cyrl-RS"/>
              </w:rPr>
              <w:t>хормонски</w:t>
            </w:r>
            <w:r w:rsidRPr="00095328">
              <w:rPr>
                <w:rFonts w:ascii="Times New Roman" w:hAnsi="Times New Roman"/>
                <w:lang w:val="sr-Cyrl-RS"/>
              </w:rPr>
              <w:t xml:space="preserve"> </w:t>
            </w:r>
            <w:r w:rsidRPr="00095328">
              <w:rPr>
                <w:rFonts w:ascii="Times New Roman" w:hAnsi="Times New Roman" w:hint="eastAsia"/>
                <w:lang w:val="sr-Cyrl-RS"/>
              </w:rPr>
              <w:t>индуковане</w:t>
            </w:r>
            <w:r>
              <w:rPr>
                <w:rFonts w:ascii="Times New Roman" w:hAnsi="Times New Roman"/>
                <w:lang w:val="sr-Cyrl-RS"/>
              </w:rPr>
              <w:t xml:space="preserve"> </w:t>
            </w:r>
            <w:r w:rsidRPr="00095328">
              <w:rPr>
                <w:rFonts w:ascii="Times New Roman" w:hAnsi="Times New Roman" w:hint="eastAsia"/>
                <w:lang w:val="sr-Cyrl-RS"/>
              </w:rPr>
              <w:t>промене</w:t>
            </w:r>
            <w:r w:rsidRPr="00095328">
              <w:rPr>
                <w:rFonts w:ascii="Times New Roman" w:hAnsi="Times New Roman"/>
                <w:lang w:val="sr-Cyrl-RS"/>
              </w:rPr>
              <w:t xml:space="preserve"> </w:t>
            </w:r>
            <w:r w:rsidRPr="00095328">
              <w:rPr>
                <w:rFonts w:ascii="Times New Roman" w:hAnsi="Times New Roman" w:hint="eastAsia"/>
                <w:lang w:val="sr-Cyrl-RS"/>
              </w:rPr>
              <w:t>активирају</w:t>
            </w:r>
            <w:r w:rsidRPr="00095328">
              <w:rPr>
                <w:rFonts w:ascii="Times New Roman" w:hAnsi="Times New Roman"/>
                <w:lang w:val="sr-Cyrl-RS"/>
              </w:rPr>
              <w:t xml:space="preserve"> </w:t>
            </w:r>
            <w:r w:rsidRPr="00095328">
              <w:rPr>
                <w:rFonts w:ascii="Times New Roman" w:hAnsi="Times New Roman" w:hint="eastAsia"/>
                <w:lang w:val="sr-Cyrl-RS"/>
              </w:rPr>
              <w:t>укључивањем</w:t>
            </w:r>
            <w:r w:rsidRPr="00095328">
              <w:rPr>
                <w:rFonts w:ascii="Times New Roman" w:hAnsi="Times New Roman"/>
                <w:lang w:val="sr-Cyrl-RS"/>
              </w:rPr>
              <w:t xml:space="preserve"> </w:t>
            </w:r>
            <w:r w:rsidRPr="00095328">
              <w:rPr>
                <w:rFonts w:ascii="Times New Roman" w:hAnsi="Times New Roman" w:hint="eastAsia"/>
                <w:lang w:val="sr-Cyrl-RS"/>
              </w:rPr>
              <w:t>регулаторних</w:t>
            </w:r>
            <w:r w:rsidRPr="00095328">
              <w:rPr>
                <w:rFonts w:ascii="Times New Roman" w:hAnsi="Times New Roman"/>
                <w:lang w:val="sr-Cyrl-RS"/>
              </w:rPr>
              <w:t xml:space="preserve"> </w:t>
            </w:r>
            <w:r w:rsidRPr="00095328">
              <w:rPr>
                <w:rFonts w:ascii="Times New Roman" w:hAnsi="Times New Roman" w:hint="eastAsia"/>
                <w:lang w:val="sr-Cyrl-RS"/>
              </w:rPr>
              <w:t>гена</w:t>
            </w:r>
            <w:r w:rsidRPr="00095328">
              <w:rPr>
                <w:rFonts w:ascii="Times New Roman" w:hAnsi="Times New Roman"/>
                <w:lang w:val="sr-Cyrl-RS"/>
              </w:rPr>
              <w:t xml:space="preserve"> </w:t>
            </w:r>
            <w:r w:rsidRPr="00095328">
              <w:rPr>
                <w:rFonts w:ascii="Times New Roman" w:hAnsi="Times New Roman" w:hint="eastAsia"/>
                <w:lang w:val="sr-Cyrl-RS"/>
              </w:rPr>
              <w:t>у</w:t>
            </w:r>
            <w:r w:rsidRPr="00095328">
              <w:rPr>
                <w:rFonts w:ascii="Times New Roman" w:hAnsi="Times New Roman"/>
                <w:lang w:val="sr-Cyrl-RS"/>
              </w:rPr>
              <w:t xml:space="preserve"> </w:t>
            </w:r>
            <w:r w:rsidRPr="00095328">
              <w:rPr>
                <w:rFonts w:ascii="Times New Roman" w:hAnsi="Times New Roman" w:hint="eastAsia"/>
                <w:lang w:val="sr-Cyrl-RS"/>
              </w:rPr>
              <w:t>одређеним</w:t>
            </w:r>
            <w:r>
              <w:rPr>
                <w:rFonts w:ascii="Times New Roman" w:hAnsi="Times New Roman"/>
                <w:lang w:val="sr-Cyrl-RS"/>
              </w:rPr>
              <w:t xml:space="preserve"> </w:t>
            </w:r>
            <w:r w:rsidRPr="00095328">
              <w:rPr>
                <w:rFonts w:ascii="Times New Roman" w:hAnsi="Times New Roman" w:hint="eastAsia"/>
                <w:lang w:val="sr-Cyrl-RS"/>
              </w:rPr>
              <w:t>фазама</w:t>
            </w:r>
            <w:r w:rsidRPr="00095328">
              <w:rPr>
                <w:rFonts w:ascii="Times New Roman" w:hAnsi="Times New Roman"/>
                <w:lang w:val="sr-Cyrl-RS"/>
              </w:rPr>
              <w:t xml:space="preserve"> </w:t>
            </w:r>
            <w:r w:rsidRPr="00095328">
              <w:rPr>
                <w:rFonts w:ascii="Times New Roman" w:hAnsi="Times New Roman" w:hint="eastAsia"/>
                <w:lang w:val="sr-Cyrl-RS"/>
              </w:rPr>
              <w:t>животног</w:t>
            </w:r>
            <w:r w:rsidRPr="00095328">
              <w:rPr>
                <w:rFonts w:ascii="Times New Roman" w:hAnsi="Times New Roman"/>
                <w:lang w:val="sr-Cyrl-RS"/>
              </w:rPr>
              <w:t xml:space="preserve"> </w:t>
            </w:r>
            <w:r w:rsidRPr="00095328">
              <w:rPr>
                <w:rFonts w:ascii="Times New Roman" w:hAnsi="Times New Roman" w:hint="eastAsia"/>
                <w:lang w:val="sr-Cyrl-RS"/>
              </w:rPr>
              <w:t>циклуса</w:t>
            </w:r>
            <w:r w:rsidRPr="00095328">
              <w:rPr>
                <w:rFonts w:ascii="Times New Roman" w:hAnsi="Times New Roman"/>
                <w:lang w:val="sr-Cyrl-RS"/>
              </w:rPr>
              <w:t>.</w:t>
            </w:r>
          </w:p>
          <w:p w14:paraId="28C873C9" w14:textId="77777777" w:rsidR="0039680A" w:rsidRPr="00DE7D5F" w:rsidRDefault="0039680A" w:rsidP="0039680A">
            <w:pPr>
              <w:autoSpaceDE w:val="0"/>
              <w:autoSpaceDN w:val="0"/>
              <w:adjustRightInd w:val="0"/>
              <w:rPr>
                <w:rFonts w:ascii="Times New Roman" w:hAnsi="Times New Roman"/>
                <w:lang w:val="sr-Cyrl-RS"/>
              </w:rPr>
            </w:pPr>
            <w:r>
              <w:rPr>
                <w:rFonts w:ascii="Times New Roman" w:hAnsi="Times New Roman"/>
                <w:lang w:val="sr-Cyrl-RS"/>
              </w:rPr>
              <w:t>-</w:t>
            </w:r>
            <w:r>
              <w:rPr>
                <w:rFonts w:hint="eastAsia"/>
              </w:rPr>
              <w:t xml:space="preserve"> </w:t>
            </w:r>
            <w:r>
              <w:rPr>
                <w:rFonts w:ascii="Times New Roman" w:hAnsi="Times New Roman"/>
                <w:lang w:val="sr-Cyrl-RS"/>
              </w:rPr>
              <w:t>О</w:t>
            </w:r>
            <w:r w:rsidRPr="00DE7D5F">
              <w:rPr>
                <w:rFonts w:ascii="Times New Roman" w:hAnsi="Times New Roman" w:hint="eastAsia"/>
                <w:lang w:val="sr-Cyrl-RS"/>
              </w:rPr>
              <w:t>бјаснити</w:t>
            </w:r>
            <w:r w:rsidRPr="00DE7D5F">
              <w:rPr>
                <w:rFonts w:ascii="Times New Roman" w:hAnsi="Times New Roman"/>
                <w:lang w:val="sr-Cyrl-RS"/>
              </w:rPr>
              <w:t xml:space="preserve"> </w:t>
            </w:r>
            <w:r w:rsidRPr="00DE7D5F">
              <w:rPr>
                <w:rFonts w:ascii="Times New Roman" w:hAnsi="Times New Roman" w:hint="eastAsia"/>
                <w:lang w:val="sr-Cyrl-RS"/>
              </w:rPr>
              <w:t>функцију</w:t>
            </w:r>
            <w:r>
              <w:rPr>
                <w:rFonts w:ascii="Times New Roman" w:hAnsi="Times New Roman"/>
                <w:lang w:val="sr-Cyrl-RS"/>
              </w:rPr>
              <w:t xml:space="preserve"> </w:t>
            </w:r>
            <w:r w:rsidRPr="00DE7D5F">
              <w:rPr>
                <w:rFonts w:ascii="Times New Roman" w:hAnsi="Times New Roman" w:hint="eastAsia"/>
                <w:lang w:val="sr-Cyrl-RS"/>
              </w:rPr>
              <w:t>гена</w:t>
            </w:r>
            <w:r w:rsidRPr="00DE7D5F">
              <w:rPr>
                <w:rFonts w:ascii="Times New Roman" w:hAnsi="Times New Roman"/>
                <w:lang w:val="sr-Cyrl-RS"/>
              </w:rPr>
              <w:t xml:space="preserve"> </w:t>
            </w:r>
            <w:r w:rsidRPr="00DE7D5F">
              <w:rPr>
                <w:rFonts w:ascii="Times New Roman" w:hAnsi="Times New Roman" w:hint="eastAsia"/>
                <w:lang w:val="sr-Cyrl-RS"/>
              </w:rPr>
              <w:t>у</w:t>
            </w:r>
            <w:r w:rsidRPr="00DE7D5F">
              <w:rPr>
                <w:rFonts w:ascii="Times New Roman" w:hAnsi="Times New Roman"/>
                <w:lang w:val="sr-Cyrl-RS"/>
              </w:rPr>
              <w:t xml:space="preserve"> </w:t>
            </w:r>
            <w:r w:rsidRPr="00DE7D5F">
              <w:rPr>
                <w:rFonts w:ascii="Times New Roman" w:hAnsi="Times New Roman" w:hint="eastAsia"/>
                <w:lang w:val="sr-Cyrl-RS"/>
              </w:rPr>
              <w:t>процесу</w:t>
            </w:r>
            <w:r w:rsidRPr="00DE7D5F">
              <w:rPr>
                <w:rFonts w:ascii="Times New Roman" w:hAnsi="Times New Roman"/>
                <w:lang w:val="sr-Cyrl-RS"/>
              </w:rPr>
              <w:t xml:space="preserve"> </w:t>
            </w:r>
            <w:r w:rsidRPr="00DE7D5F">
              <w:rPr>
                <w:rFonts w:ascii="Times New Roman" w:hAnsi="Times New Roman" w:hint="eastAsia"/>
                <w:lang w:val="sr-Cyrl-RS"/>
              </w:rPr>
              <w:t>развића</w:t>
            </w:r>
            <w:r w:rsidRPr="00DE7D5F">
              <w:rPr>
                <w:rFonts w:ascii="Times New Roman" w:hAnsi="Times New Roman"/>
                <w:lang w:val="sr-Cyrl-RS"/>
              </w:rPr>
              <w:t xml:space="preserve"> </w:t>
            </w:r>
            <w:r w:rsidRPr="00DE7D5F">
              <w:rPr>
                <w:rFonts w:ascii="Times New Roman" w:hAnsi="Times New Roman" w:hint="eastAsia"/>
                <w:lang w:val="sr-Cyrl-RS"/>
              </w:rPr>
              <w:t>особина</w:t>
            </w:r>
            <w:r w:rsidRPr="00DE7D5F">
              <w:rPr>
                <w:rFonts w:ascii="Times New Roman" w:hAnsi="Times New Roman"/>
                <w:lang w:val="sr-Cyrl-RS"/>
              </w:rPr>
              <w:t xml:space="preserve"> </w:t>
            </w:r>
            <w:r w:rsidRPr="00DE7D5F">
              <w:rPr>
                <w:rFonts w:ascii="Times New Roman" w:hAnsi="Times New Roman" w:hint="eastAsia"/>
                <w:lang w:val="sr-Cyrl-RS"/>
              </w:rPr>
              <w:t>организама</w:t>
            </w:r>
            <w:r w:rsidRPr="00DE7D5F">
              <w:rPr>
                <w:rFonts w:ascii="Times New Roman" w:hAnsi="Times New Roman"/>
                <w:lang w:val="sr-Cyrl-RS"/>
              </w:rPr>
              <w:t xml:space="preserve">. </w:t>
            </w:r>
            <w:r>
              <w:rPr>
                <w:rFonts w:ascii="Times New Roman" w:hAnsi="Times New Roman"/>
                <w:lang w:val="sr-Cyrl-RS"/>
              </w:rPr>
              <w:t xml:space="preserve">Указати </w:t>
            </w:r>
            <w:r w:rsidRPr="00DE7D5F">
              <w:rPr>
                <w:rFonts w:ascii="Times New Roman" w:hAnsi="Times New Roman" w:hint="eastAsia"/>
                <w:lang w:val="sr-Cyrl-RS"/>
              </w:rPr>
              <w:t>да</w:t>
            </w:r>
            <w:r w:rsidRPr="00DE7D5F">
              <w:rPr>
                <w:rFonts w:ascii="Times New Roman" w:hAnsi="Times New Roman"/>
                <w:lang w:val="sr-Cyrl-RS"/>
              </w:rPr>
              <w:t xml:space="preserve"> </w:t>
            </w:r>
            <w:r w:rsidRPr="00DE7D5F">
              <w:rPr>
                <w:rFonts w:ascii="Times New Roman" w:hAnsi="Times New Roman" w:hint="eastAsia"/>
                <w:lang w:val="sr-Cyrl-RS"/>
              </w:rPr>
              <w:t>су</w:t>
            </w:r>
            <w:r w:rsidRPr="00DE7D5F">
              <w:rPr>
                <w:rFonts w:ascii="Times New Roman" w:hAnsi="Times New Roman"/>
                <w:lang w:val="sr-Cyrl-RS"/>
              </w:rPr>
              <w:t xml:space="preserve"> </w:t>
            </w:r>
            <w:r w:rsidRPr="00DE7D5F">
              <w:rPr>
                <w:rFonts w:ascii="Times New Roman" w:hAnsi="Times New Roman" w:hint="eastAsia"/>
                <w:lang w:val="sr-Cyrl-RS"/>
              </w:rPr>
              <w:t>производи</w:t>
            </w:r>
            <w:r w:rsidRPr="00DE7D5F">
              <w:rPr>
                <w:rFonts w:ascii="Times New Roman" w:hAnsi="Times New Roman"/>
                <w:lang w:val="sr-Cyrl-RS"/>
              </w:rPr>
              <w:t xml:space="preserve"> </w:t>
            </w:r>
            <w:r w:rsidRPr="00DE7D5F">
              <w:rPr>
                <w:rFonts w:ascii="Times New Roman" w:hAnsi="Times New Roman" w:hint="eastAsia"/>
                <w:lang w:val="sr-Cyrl-RS"/>
              </w:rPr>
              <w:t>гена</w:t>
            </w:r>
            <w:r w:rsidRPr="00DE7D5F">
              <w:rPr>
                <w:rFonts w:ascii="Times New Roman" w:hAnsi="Times New Roman"/>
                <w:lang w:val="sr-Cyrl-RS"/>
              </w:rPr>
              <w:t xml:space="preserve"> </w:t>
            </w:r>
            <w:r w:rsidRPr="00DE7D5F">
              <w:rPr>
                <w:rFonts w:ascii="Times New Roman" w:hAnsi="Times New Roman" w:hint="eastAsia"/>
                <w:lang w:val="sr-Cyrl-RS"/>
              </w:rPr>
              <w:t>протеини</w:t>
            </w:r>
            <w:r w:rsidRPr="00DE7D5F">
              <w:rPr>
                <w:rFonts w:ascii="Times New Roman" w:hAnsi="Times New Roman"/>
                <w:lang w:val="sr-Cyrl-RS"/>
              </w:rPr>
              <w:t xml:space="preserve"> </w:t>
            </w:r>
            <w:r w:rsidRPr="00DE7D5F">
              <w:rPr>
                <w:rFonts w:ascii="Times New Roman" w:hAnsi="Times New Roman" w:hint="eastAsia"/>
                <w:lang w:val="sr-Cyrl-RS"/>
              </w:rPr>
              <w:t>који</w:t>
            </w:r>
            <w:r w:rsidRPr="00DE7D5F">
              <w:rPr>
                <w:rFonts w:ascii="Times New Roman" w:hAnsi="Times New Roman"/>
                <w:lang w:val="sr-Cyrl-RS"/>
              </w:rPr>
              <w:t xml:space="preserve"> </w:t>
            </w:r>
            <w:r w:rsidRPr="00DE7D5F">
              <w:rPr>
                <w:rFonts w:ascii="Times New Roman" w:hAnsi="Times New Roman" w:hint="eastAsia"/>
                <w:lang w:val="sr-Cyrl-RS"/>
              </w:rPr>
              <w:t>остварују</w:t>
            </w:r>
            <w:r w:rsidRPr="00DE7D5F">
              <w:rPr>
                <w:rFonts w:ascii="Times New Roman" w:hAnsi="Times New Roman"/>
                <w:lang w:val="sr-Cyrl-RS"/>
              </w:rPr>
              <w:t xml:space="preserve"> </w:t>
            </w:r>
            <w:r w:rsidRPr="00DE7D5F">
              <w:rPr>
                <w:rFonts w:ascii="Times New Roman" w:hAnsi="Times New Roman" w:hint="eastAsia"/>
                <w:lang w:val="sr-Cyrl-RS"/>
              </w:rPr>
              <w:t>различите</w:t>
            </w:r>
            <w:r w:rsidRPr="00DE7D5F">
              <w:rPr>
                <w:rFonts w:ascii="Times New Roman" w:hAnsi="Times New Roman"/>
                <w:lang w:val="sr-Cyrl-RS"/>
              </w:rPr>
              <w:t xml:space="preserve"> </w:t>
            </w:r>
            <w:r w:rsidRPr="00DE7D5F">
              <w:rPr>
                <w:rFonts w:ascii="Times New Roman" w:hAnsi="Times New Roman" w:hint="eastAsia"/>
                <w:lang w:val="sr-Cyrl-RS"/>
              </w:rPr>
              <w:t>функције</w:t>
            </w:r>
            <w:r w:rsidRPr="00DE7D5F">
              <w:rPr>
                <w:rFonts w:ascii="Times New Roman" w:hAnsi="Times New Roman"/>
                <w:lang w:val="sr-Cyrl-RS"/>
              </w:rPr>
              <w:t xml:space="preserve"> – </w:t>
            </w:r>
            <w:r w:rsidRPr="00DE7D5F">
              <w:rPr>
                <w:rFonts w:ascii="Times New Roman" w:hAnsi="Times New Roman" w:hint="eastAsia"/>
                <w:lang w:val="sr-Cyrl-RS"/>
              </w:rPr>
              <w:t>ензими</w:t>
            </w:r>
            <w:r w:rsidRPr="00DE7D5F">
              <w:rPr>
                <w:rFonts w:ascii="Times New Roman" w:hAnsi="Times New Roman"/>
                <w:lang w:val="sr-Cyrl-RS"/>
              </w:rPr>
              <w:t xml:space="preserve">, </w:t>
            </w:r>
            <w:r w:rsidRPr="00DE7D5F">
              <w:rPr>
                <w:rFonts w:ascii="Times New Roman" w:hAnsi="Times New Roman" w:hint="eastAsia"/>
                <w:lang w:val="sr-Cyrl-RS"/>
              </w:rPr>
              <w:t>структурни</w:t>
            </w:r>
            <w:r w:rsidRPr="00DE7D5F">
              <w:rPr>
                <w:rFonts w:ascii="Times New Roman" w:hAnsi="Times New Roman"/>
                <w:lang w:val="sr-Cyrl-RS"/>
              </w:rPr>
              <w:t xml:space="preserve"> </w:t>
            </w:r>
            <w:r w:rsidRPr="00DE7D5F">
              <w:rPr>
                <w:rFonts w:ascii="Times New Roman" w:hAnsi="Times New Roman" w:hint="eastAsia"/>
                <w:lang w:val="sr-Cyrl-RS"/>
              </w:rPr>
              <w:t>протеини</w:t>
            </w:r>
            <w:r w:rsidRPr="00DE7D5F">
              <w:rPr>
                <w:rFonts w:ascii="Times New Roman" w:hAnsi="Times New Roman"/>
                <w:lang w:val="sr-Cyrl-RS"/>
              </w:rPr>
              <w:t xml:space="preserve"> (</w:t>
            </w:r>
            <w:r w:rsidRPr="00DE7D5F">
              <w:rPr>
                <w:rFonts w:ascii="Times New Roman" w:hAnsi="Times New Roman" w:hint="eastAsia"/>
                <w:lang w:val="sr-Cyrl-RS"/>
              </w:rPr>
              <w:t>нпр</w:t>
            </w:r>
            <w:r w:rsidRPr="00DE7D5F">
              <w:rPr>
                <w:rFonts w:ascii="Times New Roman" w:hAnsi="Times New Roman"/>
                <w:lang w:val="sr-Cyrl-RS"/>
              </w:rPr>
              <w:t xml:space="preserve">. </w:t>
            </w:r>
            <w:r w:rsidRPr="00DE7D5F">
              <w:rPr>
                <w:rFonts w:ascii="Times New Roman" w:hAnsi="Times New Roman" w:hint="eastAsia"/>
                <w:lang w:val="sr-Cyrl-RS"/>
              </w:rPr>
              <w:t>колаген</w:t>
            </w:r>
            <w:r w:rsidRPr="00DE7D5F">
              <w:rPr>
                <w:rFonts w:ascii="Times New Roman" w:hAnsi="Times New Roman"/>
                <w:lang w:val="sr-Cyrl-RS"/>
              </w:rPr>
              <w:t xml:space="preserve">, </w:t>
            </w:r>
            <w:r w:rsidRPr="00DE7D5F">
              <w:rPr>
                <w:rFonts w:ascii="Times New Roman" w:hAnsi="Times New Roman" w:hint="eastAsia"/>
                <w:lang w:val="sr-Cyrl-RS"/>
              </w:rPr>
              <w:t>антитела</w:t>
            </w:r>
            <w:r w:rsidRPr="00DE7D5F">
              <w:rPr>
                <w:rFonts w:ascii="Times New Roman" w:hAnsi="Times New Roman"/>
                <w:lang w:val="sr-Cyrl-RS"/>
              </w:rPr>
              <w:t xml:space="preserve">, </w:t>
            </w:r>
            <w:r w:rsidRPr="00DE7D5F">
              <w:rPr>
                <w:rFonts w:ascii="Times New Roman" w:hAnsi="Times New Roman" w:hint="eastAsia"/>
                <w:lang w:val="sr-Cyrl-RS"/>
              </w:rPr>
              <w:t>итд</w:t>
            </w:r>
            <w:r w:rsidRPr="00DE7D5F">
              <w:rPr>
                <w:rFonts w:ascii="Times New Roman" w:hAnsi="Times New Roman"/>
                <w:lang w:val="sr-Cyrl-RS"/>
              </w:rPr>
              <w:t>),</w:t>
            </w:r>
          </w:p>
          <w:p w14:paraId="2D0EA69C" w14:textId="77777777" w:rsidR="0039680A" w:rsidRDefault="0039680A" w:rsidP="0039680A">
            <w:pPr>
              <w:autoSpaceDE w:val="0"/>
              <w:autoSpaceDN w:val="0"/>
              <w:adjustRightInd w:val="0"/>
              <w:rPr>
                <w:rFonts w:ascii="Times New Roman" w:hAnsi="Times New Roman"/>
                <w:lang w:val="sr-Cyrl-RS"/>
              </w:rPr>
            </w:pPr>
            <w:r w:rsidRPr="00DE7D5F">
              <w:rPr>
                <w:rFonts w:ascii="Times New Roman" w:hAnsi="Times New Roman" w:hint="eastAsia"/>
                <w:lang w:val="sr-Cyrl-RS"/>
              </w:rPr>
              <w:t>хормони</w:t>
            </w:r>
            <w:r w:rsidRPr="00DE7D5F">
              <w:rPr>
                <w:rFonts w:ascii="Times New Roman" w:hAnsi="Times New Roman"/>
                <w:lang w:val="sr-Cyrl-RS"/>
              </w:rPr>
              <w:t xml:space="preserve">, </w:t>
            </w:r>
            <w:r w:rsidRPr="00DE7D5F">
              <w:rPr>
                <w:rFonts w:ascii="Times New Roman" w:hAnsi="Times New Roman" w:hint="eastAsia"/>
                <w:lang w:val="sr-Cyrl-RS"/>
              </w:rPr>
              <w:t>итд</w:t>
            </w:r>
            <w:r w:rsidRPr="00DE7D5F">
              <w:rPr>
                <w:rFonts w:ascii="Times New Roman" w:hAnsi="Times New Roman"/>
                <w:lang w:val="sr-Cyrl-RS"/>
              </w:rPr>
              <w:t xml:space="preserve">. </w:t>
            </w:r>
            <w:r w:rsidRPr="00DE7D5F">
              <w:rPr>
                <w:rFonts w:ascii="Times New Roman" w:hAnsi="Times New Roman" w:hint="eastAsia"/>
                <w:lang w:val="sr-Cyrl-RS"/>
              </w:rPr>
              <w:t>На</w:t>
            </w:r>
            <w:r w:rsidRPr="00DE7D5F">
              <w:rPr>
                <w:rFonts w:ascii="Times New Roman" w:hAnsi="Times New Roman"/>
                <w:lang w:val="sr-Cyrl-RS"/>
              </w:rPr>
              <w:t xml:space="preserve"> </w:t>
            </w:r>
            <w:r w:rsidRPr="00DE7D5F">
              <w:rPr>
                <w:rFonts w:ascii="Times New Roman" w:hAnsi="Times New Roman" w:hint="eastAsia"/>
                <w:lang w:val="sr-Cyrl-RS"/>
              </w:rPr>
              <w:t>примеру</w:t>
            </w:r>
            <w:r w:rsidRPr="00DE7D5F">
              <w:rPr>
                <w:rFonts w:ascii="Times New Roman" w:hAnsi="Times New Roman"/>
                <w:lang w:val="sr-Cyrl-RS"/>
              </w:rPr>
              <w:t xml:space="preserve"> </w:t>
            </w:r>
            <w:r w:rsidRPr="00DE7D5F">
              <w:rPr>
                <w:rFonts w:ascii="Times New Roman" w:hAnsi="Times New Roman" w:hint="eastAsia"/>
                <w:lang w:val="sr-Cyrl-RS"/>
              </w:rPr>
              <w:t>хормона</w:t>
            </w:r>
            <w:r w:rsidRPr="00DE7D5F">
              <w:rPr>
                <w:rFonts w:ascii="Times New Roman" w:hAnsi="Times New Roman"/>
                <w:lang w:val="sr-Cyrl-RS"/>
              </w:rPr>
              <w:t xml:space="preserve"> </w:t>
            </w:r>
            <w:r w:rsidRPr="00DE7D5F">
              <w:rPr>
                <w:rFonts w:ascii="Times New Roman" w:hAnsi="Times New Roman" w:hint="eastAsia"/>
                <w:lang w:val="sr-Cyrl-RS"/>
              </w:rPr>
              <w:t>може</w:t>
            </w:r>
            <w:r w:rsidRPr="00DE7D5F">
              <w:rPr>
                <w:rFonts w:ascii="Times New Roman" w:hAnsi="Times New Roman"/>
                <w:lang w:val="sr-Cyrl-RS"/>
              </w:rPr>
              <w:t xml:space="preserve"> </w:t>
            </w:r>
            <w:r w:rsidRPr="00DE7D5F">
              <w:rPr>
                <w:rFonts w:ascii="Times New Roman" w:hAnsi="Times New Roman" w:hint="eastAsia"/>
                <w:lang w:val="sr-Cyrl-RS"/>
              </w:rPr>
              <w:t>се</w:t>
            </w:r>
            <w:r w:rsidRPr="00DE7D5F">
              <w:rPr>
                <w:rFonts w:ascii="Times New Roman" w:hAnsi="Times New Roman"/>
                <w:lang w:val="sr-Cyrl-RS"/>
              </w:rPr>
              <w:t xml:space="preserve"> </w:t>
            </w:r>
            <w:r w:rsidRPr="00DE7D5F">
              <w:rPr>
                <w:rFonts w:ascii="Times New Roman" w:hAnsi="Times New Roman" w:hint="eastAsia"/>
                <w:lang w:val="sr-Cyrl-RS"/>
              </w:rPr>
              <w:t>објаснити</w:t>
            </w:r>
            <w:r w:rsidRPr="00DE7D5F">
              <w:rPr>
                <w:rFonts w:ascii="Times New Roman" w:hAnsi="Times New Roman"/>
                <w:lang w:val="sr-Cyrl-RS"/>
              </w:rPr>
              <w:t xml:space="preserve"> </w:t>
            </w:r>
            <w:r w:rsidRPr="00DE7D5F">
              <w:rPr>
                <w:rFonts w:ascii="Times New Roman" w:hAnsi="Times New Roman" w:hint="eastAsia"/>
                <w:lang w:val="sr-Cyrl-RS"/>
              </w:rPr>
              <w:t>улога</w:t>
            </w:r>
            <w:r w:rsidRPr="00DE7D5F">
              <w:rPr>
                <w:rFonts w:ascii="Times New Roman" w:hAnsi="Times New Roman"/>
                <w:lang w:val="sr-Cyrl-RS"/>
              </w:rPr>
              <w:t xml:space="preserve"> </w:t>
            </w:r>
            <w:r w:rsidRPr="00DE7D5F">
              <w:rPr>
                <w:rFonts w:ascii="Times New Roman" w:hAnsi="Times New Roman" w:hint="eastAsia"/>
                <w:lang w:val="sr-Cyrl-RS"/>
              </w:rPr>
              <w:t>гена</w:t>
            </w:r>
            <w:r w:rsidRPr="00DE7D5F">
              <w:rPr>
                <w:rFonts w:ascii="Times New Roman" w:hAnsi="Times New Roman"/>
                <w:lang w:val="sr-Cyrl-RS"/>
              </w:rPr>
              <w:t xml:space="preserve"> (</w:t>
            </w:r>
            <w:r w:rsidRPr="00DE7D5F">
              <w:rPr>
                <w:rFonts w:ascii="Times New Roman" w:hAnsi="Times New Roman" w:hint="eastAsia"/>
                <w:lang w:val="sr-Cyrl-RS"/>
              </w:rPr>
              <w:t>нпр</w:t>
            </w:r>
            <w:r w:rsidRPr="00DE7D5F">
              <w:rPr>
                <w:rFonts w:ascii="Times New Roman" w:hAnsi="Times New Roman"/>
                <w:lang w:val="sr-Cyrl-RS"/>
              </w:rPr>
              <w:t xml:space="preserve">. </w:t>
            </w:r>
            <w:r w:rsidRPr="00DE7D5F">
              <w:rPr>
                <w:rFonts w:ascii="Times New Roman" w:hAnsi="Times New Roman" w:hint="eastAsia"/>
                <w:lang w:val="sr-Cyrl-RS"/>
              </w:rPr>
              <w:t>јувенилни</w:t>
            </w:r>
            <w:r w:rsidRPr="00DE7D5F">
              <w:rPr>
                <w:rFonts w:ascii="Times New Roman" w:hAnsi="Times New Roman"/>
                <w:lang w:val="sr-Cyrl-RS"/>
              </w:rPr>
              <w:t xml:space="preserve"> </w:t>
            </w:r>
            <w:r w:rsidRPr="00DE7D5F">
              <w:rPr>
                <w:rFonts w:ascii="Times New Roman" w:hAnsi="Times New Roman" w:hint="eastAsia"/>
                <w:lang w:val="sr-Cyrl-RS"/>
              </w:rPr>
              <w:t>хормон</w:t>
            </w:r>
            <w:r w:rsidRPr="00DE7D5F">
              <w:rPr>
                <w:rFonts w:ascii="Times New Roman" w:hAnsi="Times New Roman"/>
                <w:lang w:val="sr-Cyrl-RS"/>
              </w:rPr>
              <w:t xml:space="preserve"> </w:t>
            </w:r>
            <w:r w:rsidRPr="00DE7D5F">
              <w:rPr>
                <w:rFonts w:ascii="Times New Roman" w:hAnsi="Times New Roman" w:hint="eastAsia"/>
                <w:lang w:val="sr-Cyrl-RS"/>
              </w:rPr>
              <w:t>код</w:t>
            </w:r>
            <w:r w:rsidRPr="00DE7D5F">
              <w:rPr>
                <w:rFonts w:ascii="Times New Roman" w:hAnsi="Times New Roman"/>
                <w:lang w:val="sr-Cyrl-RS"/>
              </w:rPr>
              <w:t xml:space="preserve"> </w:t>
            </w:r>
            <w:r w:rsidRPr="00DE7D5F">
              <w:rPr>
                <w:rFonts w:ascii="Times New Roman" w:hAnsi="Times New Roman" w:hint="eastAsia"/>
                <w:lang w:val="sr-Cyrl-RS"/>
              </w:rPr>
              <w:t>инсеката</w:t>
            </w:r>
            <w:r>
              <w:rPr>
                <w:rFonts w:ascii="Times New Roman" w:hAnsi="Times New Roman"/>
                <w:lang w:val="sr-Cyrl-RS"/>
              </w:rPr>
              <w:t xml:space="preserve">, </w:t>
            </w:r>
            <w:r>
              <w:rPr>
                <w:rFonts w:ascii="Times New Roman" w:hAnsi="Times New Roman" w:hint="eastAsia"/>
                <w:lang w:val="sr-Cyrl-RS"/>
              </w:rPr>
              <w:t>полн</w:t>
            </w:r>
            <w:r>
              <w:rPr>
                <w:rFonts w:ascii="Times New Roman" w:hAnsi="Times New Roman"/>
                <w:lang w:val="sr-Cyrl-RS"/>
              </w:rPr>
              <w:t>и</w:t>
            </w:r>
            <w:r w:rsidRPr="00DE7D5F">
              <w:rPr>
                <w:rFonts w:ascii="Times New Roman" w:hAnsi="Times New Roman"/>
                <w:lang w:val="sr-Cyrl-RS"/>
              </w:rPr>
              <w:t xml:space="preserve"> </w:t>
            </w:r>
            <w:r>
              <w:rPr>
                <w:rFonts w:ascii="Times New Roman" w:hAnsi="Times New Roman" w:hint="eastAsia"/>
                <w:lang w:val="sr-Cyrl-RS"/>
              </w:rPr>
              <w:t>хормон</w:t>
            </w:r>
            <w:r>
              <w:rPr>
                <w:rFonts w:ascii="Times New Roman" w:hAnsi="Times New Roman"/>
                <w:lang w:val="sr-Cyrl-RS"/>
              </w:rPr>
              <w:t>и</w:t>
            </w:r>
            <w:r w:rsidRPr="00DE7D5F">
              <w:rPr>
                <w:rFonts w:ascii="Times New Roman" w:hAnsi="Times New Roman"/>
                <w:lang w:val="sr-Cyrl-RS"/>
              </w:rPr>
              <w:t xml:space="preserve"> </w:t>
            </w:r>
            <w:r w:rsidRPr="00DE7D5F">
              <w:rPr>
                <w:rFonts w:ascii="Times New Roman" w:hAnsi="Times New Roman" w:hint="eastAsia"/>
                <w:lang w:val="sr-Cyrl-RS"/>
              </w:rPr>
              <w:t>код</w:t>
            </w:r>
            <w:r w:rsidRPr="00DE7D5F">
              <w:rPr>
                <w:rFonts w:ascii="Times New Roman" w:hAnsi="Times New Roman"/>
                <w:lang w:val="sr-Cyrl-RS"/>
              </w:rPr>
              <w:t xml:space="preserve"> </w:t>
            </w:r>
            <w:r w:rsidRPr="00DE7D5F">
              <w:rPr>
                <w:rFonts w:ascii="Times New Roman" w:hAnsi="Times New Roman" w:hint="eastAsia"/>
                <w:lang w:val="sr-Cyrl-RS"/>
              </w:rPr>
              <w:t>људи</w:t>
            </w:r>
            <w:r>
              <w:rPr>
                <w:rFonts w:ascii="Times New Roman" w:hAnsi="Times New Roman"/>
                <w:lang w:val="sr-Cyrl-RS"/>
              </w:rPr>
              <w:t>).</w:t>
            </w:r>
          </w:p>
          <w:p w14:paraId="261A782E" w14:textId="77777777" w:rsidR="0039680A" w:rsidRPr="00DE7D5F" w:rsidRDefault="0039680A" w:rsidP="0039680A">
            <w:pPr>
              <w:autoSpaceDE w:val="0"/>
              <w:autoSpaceDN w:val="0"/>
              <w:adjustRightInd w:val="0"/>
              <w:rPr>
                <w:rFonts w:ascii="Times New Roman" w:hAnsi="Times New Roman"/>
                <w:lang w:val="sr-Cyrl-RS"/>
              </w:rPr>
            </w:pPr>
            <w:r>
              <w:rPr>
                <w:rFonts w:ascii="Times New Roman" w:hAnsi="Times New Roman"/>
                <w:lang w:val="sr-Cyrl-RS"/>
              </w:rPr>
              <w:t>-</w:t>
            </w:r>
            <w:r>
              <w:rPr>
                <w:rFonts w:hint="eastAsia"/>
              </w:rPr>
              <w:t xml:space="preserve"> </w:t>
            </w:r>
            <w:r>
              <w:rPr>
                <w:rFonts w:ascii="Times New Roman" w:hAnsi="Times New Roman"/>
                <w:lang w:val="sr-Cyrl-RS"/>
              </w:rPr>
              <w:t xml:space="preserve">Подсетити се варијабилности јединки и </w:t>
            </w:r>
            <w:r w:rsidRPr="00DE7D5F">
              <w:rPr>
                <w:rFonts w:ascii="Times New Roman" w:hAnsi="Times New Roman" w:hint="eastAsia"/>
                <w:lang w:val="sr-Cyrl-RS"/>
              </w:rPr>
              <w:t>процеса</w:t>
            </w:r>
            <w:r w:rsidRPr="00DE7D5F">
              <w:rPr>
                <w:rFonts w:ascii="Times New Roman" w:hAnsi="Times New Roman"/>
                <w:lang w:val="sr-Cyrl-RS"/>
              </w:rPr>
              <w:t xml:space="preserve"> </w:t>
            </w:r>
            <w:r w:rsidRPr="00DE7D5F">
              <w:rPr>
                <w:rFonts w:ascii="Times New Roman" w:hAnsi="Times New Roman" w:hint="eastAsia"/>
                <w:lang w:val="sr-Cyrl-RS"/>
              </w:rPr>
              <w:t>селекције</w:t>
            </w:r>
            <w:r w:rsidRPr="00DE7D5F">
              <w:rPr>
                <w:rFonts w:ascii="Times New Roman" w:hAnsi="Times New Roman"/>
                <w:lang w:val="sr-Cyrl-RS"/>
              </w:rPr>
              <w:t xml:space="preserve"> </w:t>
            </w:r>
            <w:r w:rsidRPr="00DE7D5F">
              <w:rPr>
                <w:rFonts w:ascii="Times New Roman" w:hAnsi="Times New Roman" w:hint="eastAsia"/>
                <w:lang w:val="sr-Cyrl-RS"/>
              </w:rPr>
              <w:t>који</w:t>
            </w:r>
            <w:r w:rsidRPr="00DE7D5F">
              <w:rPr>
                <w:rFonts w:ascii="Times New Roman" w:hAnsi="Times New Roman"/>
                <w:lang w:val="sr-Cyrl-RS"/>
              </w:rPr>
              <w:t xml:space="preserve"> </w:t>
            </w:r>
            <w:r w:rsidRPr="00DE7D5F">
              <w:rPr>
                <w:rFonts w:ascii="Times New Roman" w:hAnsi="Times New Roman" w:hint="eastAsia"/>
                <w:lang w:val="sr-Cyrl-RS"/>
              </w:rPr>
              <w:t>су</w:t>
            </w:r>
            <w:r w:rsidRPr="00DE7D5F">
              <w:rPr>
                <w:rFonts w:ascii="Times New Roman" w:hAnsi="Times New Roman"/>
                <w:lang w:val="sr-Cyrl-RS"/>
              </w:rPr>
              <w:t xml:space="preserve"> </w:t>
            </w:r>
            <w:r w:rsidRPr="00DE7D5F">
              <w:rPr>
                <w:rFonts w:ascii="Times New Roman" w:hAnsi="Times New Roman" w:hint="eastAsia"/>
                <w:lang w:val="sr-Cyrl-RS"/>
              </w:rPr>
              <w:t>обрађени</w:t>
            </w:r>
            <w:r w:rsidRPr="00DE7D5F">
              <w:rPr>
                <w:rFonts w:ascii="Times New Roman" w:hAnsi="Times New Roman"/>
                <w:lang w:val="sr-Cyrl-RS"/>
              </w:rPr>
              <w:t xml:space="preserve"> </w:t>
            </w:r>
            <w:r w:rsidRPr="00DE7D5F">
              <w:rPr>
                <w:rFonts w:ascii="Times New Roman" w:hAnsi="Times New Roman" w:hint="eastAsia"/>
                <w:lang w:val="sr-Cyrl-RS"/>
              </w:rPr>
              <w:t>у</w:t>
            </w:r>
            <w:r w:rsidRPr="00DE7D5F">
              <w:rPr>
                <w:rFonts w:ascii="Times New Roman" w:hAnsi="Times New Roman"/>
                <w:lang w:val="sr-Cyrl-RS"/>
              </w:rPr>
              <w:t xml:space="preserve"> </w:t>
            </w:r>
            <w:r w:rsidRPr="00DE7D5F">
              <w:rPr>
                <w:rFonts w:ascii="Times New Roman" w:hAnsi="Times New Roman" w:hint="eastAsia"/>
                <w:lang w:val="sr-Cyrl-RS"/>
              </w:rPr>
              <w:t>претходним</w:t>
            </w:r>
            <w:r w:rsidRPr="00DE7D5F">
              <w:rPr>
                <w:rFonts w:ascii="Times New Roman" w:hAnsi="Times New Roman"/>
                <w:lang w:val="sr-Cyrl-RS"/>
              </w:rPr>
              <w:t xml:space="preserve"> </w:t>
            </w:r>
            <w:r w:rsidRPr="00DE7D5F">
              <w:rPr>
                <w:rFonts w:ascii="Times New Roman" w:hAnsi="Times New Roman" w:hint="eastAsia"/>
                <w:lang w:val="sr-Cyrl-RS"/>
              </w:rPr>
              <w:t>разредима</w:t>
            </w:r>
            <w:r w:rsidRPr="00DE7D5F">
              <w:rPr>
                <w:rFonts w:ascii="Times New Roman" w:hAnsi="Times New Roman"/>
                <w:lang w:val="sr-Cyrl-RS"/>
              </w:rPr>
              <w:t xml:space="preserve">. </w:t>
            </w:r>
            <w:r w:rsidRPr="00DE7D5F">
              <w:rPr>
                <w:rFonts w:ascii="Times New Roman" w:hAnsi="Times New Roman" w:hint="eastAsia"/>
                <w:lang w:val="sr-Cyrl-RS"/>
              </w:rPr>
              <w:t>Процес</w:t>
            </w:r>
            <w:r w:rsidRPr="00DE7D5F">
              <w:rPr>
                <w:rFonts w:ascii="Times New Roman" w:hAnsi="Times New Roman"/>
                <w:lang w:val="sr-Cyrl-RS"/>
              </w:rPr>
              <w:t xml:space="preserve"> </w:t>
            </w:r>
            <w:r w:rsidRPr="00DE7D5F">
              <w:rPr>
                <w:rFonts w:ascii="Times New Roman" w:hAnsi="Times New Roman" w:hint="eastAsia"/>
                <w:lang w:val="sr-Cyrl-RS"/>
              </w:rPr>
              <w:t>специјације</w:t>
            </w:r>
            <w:r w:rsidRPr="00DE7D5F">
              <w:rPr>
                <w:rFonts w:ascii="Times New Roman" w:hAnsi="Times New Roman"/>
                <w:lang w:val="sr-Cyrl-RS"/>
              </w:rPr>
              <w:t xml:space="preserve"> (</w:t>
            </w:r>
            <w:r w:rsidRPr="00DE7D5F">
              <w:rPr>
                <w:rFonts w:ascii="Times New Roman" w:hAnsi="Times New Roman" w:hint="eastAsia"/>
                <w:lang w:val="sr-Cyrl-RS"/>
              </w:rPr>
              <w:t>настанка</w:t>
            </w:r>
            <w:r w:rsidRPr="00DE7D5F">
              <w:rPr>
                <w:rFonts w:ascii="Times New Roman" w:hAnsi="Times New Roman"/>
                <w:lang w:val="sr-Cyrl-RS"/>
              </w:rPr>
              <w:t xml:space="preserve"> </w:t>
            </w:r>
            <w:r w:rsidRPr="00DE7D5F">
              <w:rPr>
                <w:rFonts w:ascii="Times New Roman" w:hAnsi="Times New Roman" w:hint="eastAsia"/>
                <w:lang w:val="sr-Cyrl-RS"/>
              </w:rPr>
              <w:t>нових</w:t>
            </w:r>
            <w:r w:rsidRPr="00DE7D5F">
              <w:rPr>
                <w:rFonts w:ascii="Times New Roman" w:hAnsi="Times New Roman"/>
                <w:lang w:val="sr-Cyrl-RS"/>
              </w:rPr>
              <w:t xml:space="preserve"> </w:t>
            </w:r>
            <w:r w:rsidRPr="00DE7D5F">
              <w:rPr>
                <w:rFonts w:ascii="Times New Roman" w:hAnsi="Times New Roman" w:hint="eastAsia"/>
                <w:lang w:val="sr-Cyrl-RS"/>
              </w:rPr>
              <w:t>врста</w:t>
            </w:r>
            <w:r w:rsidRPr="00DE7D5F">
              <w:rPr>
                <w:rFonts w:ascii="Times New Roman" w:hAnsi="Times New Roman"/>
                <w:lang w:val="sr-Cyrl-RS"/>
              </w:rPr>
              <w:t xml:space="preserve">) </w:t>
            </w:r>
            <w:r w:rsidRPr="00DE7D5F">
              <w:rPr>
                <w:rFonts w:ascii="Times New Roman" w:hAnsi="Times New Roman" w:hint="eastAsia"/>
                <w:lang w:val="sr-Cyrl-RS"/>
              </w:rPr>
              <w:t>најбоље</w:t>
            </w:r>
            <w:r w:rsidRPr="00DE7D5F">
              <w:rPr>
                <w:rFonts w:ascii="Times New Roman" w:hAnsi="Times New Roman"/>
                <w:lang w:val="sr-Cyrl-RS"/>
              </w:rPr>
              <w:t xml:space="preserve"> </w:t>
            </w:r>
            <w:r w:rsidRPr="00DE7D5F">
              <w:rPr>
                <w:rFonts w:ascii="Times New Roman" w:hAnsi="Times New Roman" w:hint="eastAsia"/>
                <w:lang w:val="sr-Cyrl-RS"/>
              </w:rPr>
              <w:t>је</w:t>
            </w:r>
            <w:r w:rsidRPr="00DE7D5F">
              <w:rPr>
                <w:rFonts w:ascii="Times New Roman" w:hAnsi="Times New Roman"/>
                <w:lang w:val="sr-Cyrl-RS"/>
              </w:rPr>
              <w:t xml:space="preserve"> </w:t>
            </w:r>
            <w:r w:rsidRPr="00DE7D5F">
              <w:rPr>
                <w:rFonts w:ascii="Times New Roman" w:hAnsi="Times New Roman" w:hint="eastAsia"/>
                <w:lang w:val="sr-Cyrl-RS"/>
              </w:rPr>
              <w:t>објаснити</w:t>
            </w:r>
            <w:r w:rsidRPr="00DE7D5F">
              <w:rPr>
                <w:rFonts w:ascii="Times New Roman" w:hAnsi="Times New Roman"/>
                <w:lang w:val="sr-Cyrl-RS"/>
              </w:rPr>
              <w:t xml:space="preserve"> </w:t>
            </w:r>
            <w:r w:rsidRPr="00DE7D5F">
              <w:rPr>
                <w:rFonts w:ascii="Times New Roman" w:hAnsi="Times New Roman" w:hint="eastAsia"/>
                <w:lang w:val="sr-Cyrl-RS"/>
              </w:rPr>
              <w:t>кроз</w:t>
            </w:r>
          </w:p>
          <w:p w14:paraId="60813774" w14:textId="77777777" w:rsidR="0039680A" w:rsidRPr="00923459" w:rsidRDefault="0039680A" w:rsidP="0039680A">
            <w:pPr>
              <w:autoSpaceDE w:val="0"/>
              <w:autoSpaceDN w:val="0"/>
              <w:adjustRightInd w:val="0"/>
              <w:rPr>
                <w:rFonts w:ascii="Times New Roman" w:hAnsi="Times New Roman"/>
              </w:rPr>
            </w:pPr>
            <w:r w:rsidRPr="00DE7D5F">
              <w:rPr>
                <w:rFonts w:ascii="Times New Roman" w:hAnsi="Times New Roman" w:hint="eastAsia"/>
                <w:lang w:val="sr-Cyrl-RS"/>
              </w:rPr>
              <w:t>алопатрички</w:t>
            </w:r>
            <w:r w:rsidRPr="00DE7D5F">
              <w:rPr>
                <w:rFonts w:ascii="Times New Roman" w:hAnsi="Times New Roman"/>
                <w:lang w:val="sr-Cyrl-RS"/>
              </w:rPr>
              <w:t xml:space="preserve"> </w:t>
            </w:r>
            <w:r w:rsidRPr="00DE7D5F">
              <w:rPr>
                <w:rFonts w:ascii="Times New Roman" w:hAnsi="Times New Roman" w:hint="eastAsia"/>
                <w:lang w:val="sr-Cyrl-RS"/>
              </w:rPr>
              <w:t>модел</w:t>
            </w:r>
            <w:r w:rsidRPr="00DE7D5F">
              <w:rPr>
                <w:rFonts w:ascii="Times New Roman" w:hAnsi="Times New Roman"/>
                <w:lang w:val="sr-Cyrl-RS"/>
              </w:rPr>
              <w:t xml:space="preserve"> </w:t>
            </w:r>
            <w:r w:rsidRPr="00DE7D5F">
              <w:rPr>
                <w:rFonts w:ascii="Times New Roman" w:hAnsi="Times New Roman" w:hint="eastAsia"/>
                <w:lang w:val="sr-Cyrl-RS"/>
              </w:rPr>
              <w:t>специјације</w:t>
            </w:r>
            <w:r w:rsidRPr="00DE7D5F">
              <w:rPr>
                <w:rFonts w:ascii="Times New Roman" w:hAnsi="Times New Roman"/>
                <w:lang w:val="sr-Cyrl-RS"/>
              </w:rPr>
              <w:t xml:space="preserve">: </w:t>
            </w:r>
            <w:r w:rsidRPr="00DE7D5F">
              <w:rPr>
                <w:rFonts w:ascii="Times New Roman" w:hAnsi="Times New Roman" w:hint="eastAsia"/>
                <w:lang w:val="sr-Cyrl-RS"/>
              </w:rPr>
              <w:t>једна</w:t>
            </w:r>
            <w:r w:rsidRPr="00DE7D5F">
              <w:rPr>
                <w:rFonts w:ascii="Times New Roman" w:hAnsi="Times New Roman"/>
                <w:lang w:val="sr-Cyrl-RS"/>
              </w:rPr>
              <w:t xml:space="preserve"> </w:t>
            </w:r>
            <w:r w:rsidRPr="00DE7D5F">
              <w:rPr>
                <w:rFonts w:ascii="Times New Roman" w:hAnsi="Times New Roman" w:hint="eastAsia"/>
                <w:lang w:val="sr-Cyrl-RS"/>
              </w:rPr>
              <w:t>велика</w:t>
            </w:r>
            <w:r w:rsidRPr="00DE7D5F">
              <w:rPr>
                <w:rFonts w:ascii="Times New Roman" w:hAnsi="Times New Roman"/>
                <w:lang w:val="sr-Cyrl-RS"/>
              </w:rPr>
              <w:t xml:space="preserve"> </w:t>
            </w:r>
            <w:r w:rsidRPr="00DE7D5F">
              <w:rPr>
                <w:rFonts w:ascii="Times New Roman" w:hAnsi="Times New Roman" w:hint="eastAsia"/>
                <w:lang w:val="sr-Cyrl-RS"/>
              </w:rPr>
              <w:t>популација</w:t>
            </w:r>
            <w:r w:rsidRPr="00DE7D5F">
              <w:rPr>
                <w:rFonts w:ascii="Times New Roman" w:hAnsi="Times New Roman"/>
                <w:lang w:val="sr-Cyrl-RS"/>
              </w:rPr>
              <w:t xml:space="preserve"> </w:t>
            </w:r>
            <w:r w:rsidRPr="00DE7D5F">
              <w:rPr>
                <w:rFonts w:ascii="Times New Roman" w:hAnsi="Times New Roman" w:hint="eastAsia"/>
                <w:lang w:val="sr-Cyrl-RS"/>
              </w:rPr>
              <w:t>бива</w:t>
            </w:r>
            <w:r w:rsidRPr="00DE7D5F">
              <w:rPr>
                <w:rFonts w:ascii="Times New Roman" w:hAnsi="Times New Roman"/>
                <w:lang w:val="sr-Cyrl-RS"/>
              </w:rPr>
              <w:t xml:space="preserve"> </w:t>
            </w:r>
            <w:r w:rsidRPr="00DE7D5F">
              <w:rPr>
                <w:rFonts w:ascii="Times New Roman" w:hAnsi="Times New Roman" w:hint="eastAsia"/>
                <w:lang w:val="sr-Cyrl-RS"/>
              </w:rPr>
              <w:t>подељена</w:t>
            </w:r>
            <w:r w:rsidRPr="00DE7D5F">
              <w:rPr>
                <w:rFonts w:ascii="Times New Roman" w:hAnsi="Times New Roman"/>
                <w:lang w:val="sr-Cyrl-RS"/>
              </w:rPr>
              <w:t xml:space="preserve"> </w:t>
            </w:r>
            <w:r w:rsidRPr="00DE7D5F">
              <w:rPr>
                <w:rFonts w:ascii="Times New Roman" w:hAnsi="Times New Roman" w:hint="eastAsia"/>
                <w:lang w:val="sr-Cyrl-RS"/>
              </w:rPr>
              <w:t>на</w:t>
            </w:r>
            <w:r w:rsidRPr="00DE7D5F">
              <w:rPr>
                <w:rFonts w:ascii="Times New Roman" w:hAnsi="Times New Roman"/>
                <w:lang w:val="sr-Cyrl-RS"/>
              </w:rPr>
              <w:t xml:space="preserve"> </w:t>
            </w:r>
            <w:r w:rsidRPr="00DE7D5F">
              <w:rPr>
                <w:rFonts w:ascii="Times New Roman" w:hAnsi="Times New Roman" w:hint="eastAsia"/>
                <w:lang w:val="sr-Cyrl-RS"/>
              </w:rPr>
              <w:t>две</w:t>
            </w:r>
            <w:r>
              <w:rPr>
                <w:rFonts w:ascii="Times New Roman" w:hAnsi="Times New Roman"/>
                <w:lang w:val="sr-Cyrl-RS"/>
              </w:rPr>
              <w:t xml:space="preserve"> </w:t>
            </w:r>
            <w:r w:rsidRPr="00DE7D5F">
              <w:rPr>
                <w:rFonts w:ascii="Times New Roman" w:hAnsi="Times New Roman" w:hint="eastAsia"/>
                <w:lang w:val="sr-Cyrl-RS"/>
              </w:rPr>
              <w:t>мање</w:t>
            </w:r>
            <w:r w:rsidRPr="00DE7D5F">
              <w:rPr>
                <w:rFonts w:ascii="Times New Roman" w:hAnsi="Times New Roman"/>
                <w:lang w:val="sr-Cyrl-RS"/>
              </w:rPr>
              <w:t xml:space="preserve"> </w:t>
            </w:r>
            <w:r w:rsidRPr="00DE7D5F">
              <w:rPr>
                <w:rFonts w:ascii="Times New Roman" w:hAnsi="Times New Roman" w:hint="eastAsia"/>
                <w:lang w:val="sr-Cyrl-RS"/>
              </w:rPr>
              <w:t>и</w:t>
            </w:r>
            <w:r w:rsidRPr="00DE7D5F">
              <w:rPr>
                <w:rFonts w:ascii="Times New Roman" w:hAnsi="Times New Roman"/>
                <w:lang w:val="sr-Cyrl-RS"/>
              </w:rPr>
              <w:t xml:space="preserve"> </w:t>
            </w:r>
            <w:r w:rsidRPr="00DE7D5F">
              <w:rPr>
                <w:rFonts w:ascii="Times New Roman" w:hAnsi="Times New Roman" w:hint="eastAsia"/>
                <w:lang w:val="sr-Cyrl-RS"/>
              </w:rPr>
              <w:t>прекине</w:t>
            </w:r>
            <w:r w:rsidRPr="00DE7D5F">
              <w:rPr>
                <w:rFonts w:ascii="Times New Roman" w:hAnsi="Times New Roman"/>
                <w:lang w:val="sr-Cyrl-RS"/>
              </w:rPr>
              <w:t xml:space="preserve"> </w:t>
            </w:r>
            <w:r w:rsidRPr="00DE7D5F">
              <w:rPr>
                <w:rFonts w:ascii="Times New Roman" w:hAnsi="Times New Roman" w:hint="eastAsia"/>
                <w:lang w:val="sr-Cyrl-RS"/>
              </w:rPr>
              <w:t>се</w:t>
            </w:r>
            <w:r w:rsidRPr="00DE7D5F">
              <w:rPr>
                <w:rFonts w:ascii="Times New Roman" w:hAnsi="Times New Roman"/>
                <w:lang w:val="sr-Cyrl-RS"/>
              </w:rPr>
              <w:t xml:space="preserve"> </w:t>
            </w:r>
            <w:r w:rsidRPr="00DE7D5F">
              <w:rPr>
                <w:rFonts w:ascii="Times New Roman" w:hAnsi="Times New Roman" w:hint="eastAsia"/>
                <w:lang w:val="sr-Cyrl-RS"/>
              </w:rPr>
              <w:t>могућност</w:t>
            </w:r>
            <w:r w:rsidRPr="00DE7D5F">
              <w:rPr>
                <w:rFonts w:ascii="Times New Roman" w:hAnsi="Times New Roman"/>
                <w:lang w:val="sr-Cyrl-RS"/>
              </w:rPr>
              <w:t xml:space="preserve"> </w:t>
            </w:r>
            <w:r w:rsidRPr="00DE7D5F">
              <w:rPr>
                <w:rFonts w:ascii="Times New Roman" w:hAnsi="Times New Roman" w:hint="eastAsia"/>
                <w:lang w:val="sr-Cyrl-RS"/>
              </w:rPr>
              <w:t>укрштања</w:t>
            </w:r>
            <w:r w:rsidRPr="00DE7D5F">
              <w:rPr>
                <w:rFonts w:ascii="Times New Roman" w:hAnsi="Times New Roman"/>
                <w:lang w:val="sr-Cyrl-RS"/>
              </w:rPr>
              <w:t xml:space="preserve"> </w:t>
            </w:r>
            <w:r w:rsidRPr="00DE7D5F">
              <w:rPr>
                <w:rFonts w:ascii="Times New Roman" w:hAnsi="Times New Roman" w:hint="eastAsia"/>
                <w:lang w:val="sr-Cyrl-RS"/>
              </w:rPr>
              <w:t>између</w:t>
            </w:r>
            <w:r w:rsidRPr="00DE7D5F">
              <w:rPr>
                <w:rFonts w:ascii="Times New Roman" w:hAnsi="Times New Roman"/>
                <w:lang w:val="sr-Cyrl-RS"/>
              </w:rPr>
              <w:t xml:space="preserve"> </w:t>
            </w:r>
            <w:r w:rsidRPr="00DE7D5F">
              <w:rPr>
                <w:rFonts w:ascii="Times New Roman" w:hAnsi="Times New Roman" w:hint="eastAsia"/>
                <w:lang w:val="sr-Cyrl-RS"/>
              </w:rPr>
              <w:t>јединки</w:t>
            </w:r>
            <w:r w:rsidRPr="00DE7D5F">
              <w:rPr>
                <w:rFonts w:ascii="Times New Roman" w:hAnsi="Times New Roman"/>
                <w:lang w:val="sr-Cyrl-RS"/>
              </w:rPr>
              <w:t xml:space="preserve"> </w:t>
            </w:r>
            <w:r w:rsidRPr="00DE7D5F">
              <w:rPr>
                <w:rFonts w:ascii="Times New Roman" w:hAnsi="Times New Roman" w:hint="eastAsia"/>
                <w:lang w:val="sr-Cyrl-RS"/>
              </w:rPr>
              <w:t>две</w:t>
            </w:r>
            <w:r w:rsidRPr="00DE7D5F">
              <w:rPr>
                <w:rFonts w:ascii="Times New Roman" w:hAnsi="Times New Roman"/>
                <w:lang w:val="sr-Cyrl-RS"/>
              </w:rPr>
              <w:t xml:space="preserve"> </w:t>
            </w:r>
            <w:r w:rsidRPr="00DE7D5F">
              <w:rPr>
                <w:rFonts w:ascii="Times New Roman" w:hAnsi="Times New Roman" w:hint="eastAsia"/>
                <w:lang w:val="sr-Cyrl-RS"/>
              </w:rPr>
              <w:t>популације</w:t>
            </w:r>
            <w:r w:rsidRPr="00DE7D5F">
              <w:rPr>
                <w:rFonts w:ascii="Times New Roman" w:hAnsi="Times New Roman"/>
                <w:lang w:val="sr-Cyrl-RS"/>
              </w:rPr>
              <w:t xml:space="preserve">; </w:t>
            </w:r>
            <w:r w:rsidRPr="00DE7D5F">
              <w:rPr>
                <w:rFonts w:ascii="Times New Roman" w:hAnsi="Times New Roman" w:hint="eastAsia"/>
                <w:lang w:val="sr-Cyrl-RS"/>
              </w:rPr>
              <w:t>свака</w:t>
            </w:r>
            <w:r w:rsidRPr="00DE7D5F">
              <w:rPr>
                <w:rFonts w:ascii="Times New Roman" w:hAnsi="Times New Roman"/>
                <w:lang w:val="sr-Cyrl-RS"/>
              </w:rPr>
              <w:t xml:space="preserve"> </w:t>
            </w:r>
            <w:r w:rsidRPr="00DE7D5F">
              <w:rPr>
                <w:rFonts w:ascii="Times New Roman" w:hAnsi="Times New Roman" w:hint="eastAsia"/>
                <w:lang w:val="sr-Cyrl-RS"/>
              </w:rPr>
              <w:t>од</w:t>
            </w:r>
            <w:r w:rsidRPr="00DE7D5F">
              <w:rPr>
                <w:rFonts w:ascii="Times New Roman" w:hAnsi="Times New Roman"/>
                <w:lang w:val="sr-Cyrl-RS"/>
              </w:rPr>
              <w:t xml:space="preserve"> </w:t>
            </w:r>
            <w:r w:rsidRPr="00DE7D5F">
              <w:rPr>
                <w:rFonts w:ascii="Times New Roman" w:hAnsi="Times New Roman" w:hint="eastAsia"/>
                <w:lang w:val="sr-Cyrl-RS"/>
              </w:rPr>
              <w:t>популација</w:t>
            </w:r>
            <w:r w:rsidRPr="00DE7D5F">
              <w:rPr>
                <w:rFonts w:ascii="Times New Roman" w:hAnsi="Times New Roman"/>
                <w:lang w:val="sr-Cyrl-RS"/>
              </w:rPr>
              <w:t xml:space="preserve"> </w:t>
            </w:r>
            <w:r w:rsidRPr="00DE7D5F">
              <w:rPr>
                <w:rFonts w:ascii="Times New Roman" w:hAnsi="Times New Roman" w:hint="eastAsia"/>
                <w:lang w:val="sr-Cyrl-RS"/>
              </w:rPr>
              <w:t>се</w:t>
            </w:r>
            <w:r w:rsidRPr="00DE7D5F">
              <w:rPr>
                <w:rFonts w:ascii="Times New Roman" w:hAnsi="Times New Roman"/>
                <w:lang w:val="sr-Cyrl-RS"/>
              </w:rPr>
              <w:t xml:space="preserve"> </w:t>
            </w:r>
            <w:r w:rsidRPr="00DE7D5F">
              <w:rPr>
                <w:rFonts w:ascii="Times New Roman" w:hAnsi="Times New Roman" w:hint="eastAsia"/>
                <w:lang w:val="sr-Cyrl-RS"/>
              </w:rPr>
              <w:t>прилагођава</w:t>
            </w:r>
            <w:r w:rsidRPr="00DE7D5F">
              <w:rPr>
                <w:rFonts w:ascii="Times New Roman" w:hAnsi="Times New Roman"/>
                <w:lang w:val="sr-Cyrl-RS"/>
              </w:rPr>
              <w:t xml:space="preserve">, </w:t>
            </w:r>
            <w:r w:rsidRPr="00DE7D5F">
              <w:rPr>
                <w:rFonts w:ascii="Times New Roman" w:hAnsi="Times New Roman" w:hint="eastAsia"/>
                <w:lang w:val="sr-Cyrl-RS"/>
              </w:rPr>
              <w:t>деловањем</w:t>
            </w:r>
            <w:r w:rsidRPr="00DE7D5F">
              <w:rPr>
                <w:rFonts w:ascii="Times New Roman" w:hAnsi="Times New Roman"/>
                <w:lang w:val="sr-Cyrl-RS"/>
              </w:rPr>
              <w:t xml:space="preserve"> </w:t>
            </w:r>
            <w:r w:rsidRPr="00DE7D5F">
              <w:rPr>
                <w:rFonts w:ascii="Times New Roman" w:hAnsi="Times New Roman" w:hint="eastAsia"/>
                <w:lang w:val="sr-Cyrl-RS"/>
              </w:rPr>
              <w:t>селекције</w:t>
            </w:r>
            <w:r>
              <w:rPr>
                <w:rFonts w:ascii="Times New Roman" w:hAnsi="Times New Roman"/>
                <w:lang w:val="sr-Cyrl-RS"/>
              </w:rPr>
              <w:t xml:space="preserve">, </w:t>
            </w:r>
            <w:r w:rsidRPr="00DE7D5F">
              <w:rPr>
                <w:rFonts w:ascii="Times New Roman" w:hAnsi="Times New Roman" w:hint="eastAsia"/>
                <w:lang w:val="sr-Cyrl-RS"/>
              </w:rPr>
              <w:t>на</w:t>
            </w:r>
            <w:r w:rsidRPr="00DE7D5F">
              <w:rPr>
                <w:rFonts w:ascii="Times New Roman" w:hAnsi="Times New Roman"/>
                <w:lang w:val="sr-Cyrl-RS"/>
              </w:rPr>
              <w:t xml:space="preserve"> </w:t>
            </w:r>
            <w:r w:rsidRPr="00DE7D5F">
              <w:rPr>
                <w:rFonts w:ascii="Times New Roman" w:hAnsi="Times New Roman" w:hint="eastAsia"/>
                <w:lang w:val="sr-Cyrl-RS"/>
              </w:rPr>
              <w:t>услове</w:t>
            </w:r>
            <w:r w:rsidRPr="00DE7D5F">
              <w:rPr>
                <w:rFonts w:ascii="Times New Roman" w:hAnsi="Times New Roman"/>
                <w:lang w:val="sr-Cyrl-RS"/>
              </w:rPr>
              <w:t xml:space="preserve"> </w:t>
            </w:r>
            <w:r w:rsidRPr="00DE7D5F">
              <w:rPr>
                <w:rFonts w:ascii="Times New Roman" w:hAnsi="Times New Roman" w:hint="eastAsia"/>
                <w:lang w:val="sr-Cyrl-RS"/>
              </w:rPr>
              <w:t>средина</w:t>
            </w:r>
            <w:r w:rsidRPr="00DE7D5F">
              <w:rPr>
                <w:rFonts w:ascii="Times New Roman" w:hAnsi="Times New Roman"/>
                <w:lang w:val="sr-Cyrl-RS"/>
              </w:rPr>
              <w:t xml:space="preserve"> </w:t>
            </w:r>
            <w:r w:rsidRPr="00DE7D5F">
              <w:rPr>
                <w:rFonts w:ascii="Times New Roman" w:hAnsi="Times New Roman" w:hint="eastAsia"/>
                <w:lang w:val="sr-Cyrl-RS"/>
              </w:rPr>
              <w:t>у</w:t>
            </w:r>
            <w:r w:rsidRPr="00DE7D5F">
              <w:rPr>
                <w:rFonts w:ascii="Times New Roman" w:hAnsi="Times New Roman"/>
                <w:lang w:val="sr-Cyrl-RS"/>
              </w:rPr>
              <w:t xml:space="preserve"> </w:t>
            </w:r>
            <w:r w:rsidRPr="00DE7D5F">
              <w:rPr>
                <w:rFonts w:ascii="Times New Roman" w:hAnsi="Times New Roman" w:hint="eastAsia"/>
                <w:lang w:val="sr-Cyrl-RS"/>
              </w:rPr>
              <w:t>којима</w:t>
            </w:r>
            <w:r w:rsidRPr="00DE7D5F">
              <w:rPr>
                <w:rFonts w:ascii="Times New Roman" w:hAnsi="Times New Roman"/>
                <w:lang w:val="sr-Cyrl-RS"/>
              </w:rPr>
              <w:t xml:space="preserve"> </w:t>
            </w:r>
            <w:r w:rsidRPr="00DE7D5F">
              <w:rPr>
                <w:rFonts w:ascii="Times New Roman" w:hAnsi="Times New Roman" w:hint="eastAsia"/>
                <w:lang w:val="sr-Cyrl-RS"/>
              </w:rPr>
              <w:t>живе</w:t>
            </w:r>
            <w:r w:rsidRPr="00DE7D5F">
              <w:rPr>
                <w:rFonts w:ascii="Times New Roman" w:hAnsi="Times New Roman"/>
                <w:lang w:val="sr-Cyrl-RS"/>
              </w:rPr>
              <w:t xml:space="preserve">; </w:t>
            </w:r>
            <w:r w:rsidRPr="00DE7D5F">
              <w:rPr>
                <w:rFonts w:ascii="Times New Roman" w:hAnsi="Times New Roman" w:hint="eastAsia"/>
                <w:lang w:val="sr-Cyrl-RS"/>
              </w:rPr>
              <w:t>такође</w:t>
            </w:r>
            <w:r w:rsidRPr="00DE7D5F">
              <w:rPr>
                <w:rFonts w:ascii="Times New Roman" w:hAnsi="Times New Roman"/>
                <w:lang w:val="sr-Cyrl-RS"/>
              </w:rPr>
              <w:t xml:space="preserve">, </w:t>
            </w:r>
            <w:r w:rsidRPr="00DE7D5F">
              <w:rPr>
                <w:rFonts w:ascii="Times New Roman" w:hAnsi="Times New Roman" w:hint="eastAsia"/>
                <w:lang w:val="sr-Cyrl-RS"/>
              </w:rPr>
              <w:t>различите</w:t>
            </w:r>
            <w:r w:rsidRPr="00DE7D5F">
              <w:rPr>
                <w:rFonts w:ascii="Times New Roman" w:hAnsi="Times New Roman"/>
                <w:lang w:val="sr-Cyrl-RS"/>
              </w:rPr>
              <w:t xml:space="preserve"> </w:t>
            </w:r>
            <w:r w:rsidRPr="00DE7D5F">
              <w:rPr>
                <w:rFonts w:ascii="Times New Roman" w:hAnsi="Times New Roman" w:hint="eastAsia"/>
                <w:lang w:val="sr-Cyrl-RS"/>
              </w:rPr>
              <w:t>мутације</w:t>
            </w:r>
            <w:r w:rsidRPr="00DE7D5F">
              <w:rPr>
                <w:rFonts w:ascii="Times New Roman" w:hAnsi="Times New Roman"/>
                <w:lang w:val="sr-Cyrl-RS"/>
              </w:rPr>
              <w:t xml:space="preserve"> </w:t>
            </w:r>
            <w:r w:rsidRPr="00DE7D5F">
              <w:rPr>
                <w:rFonts w:ascii="Times New Roman" w:hAnsi="Times New Roman" w:hint="eastAsia"/>
                <w:lang w:val="sr-Cyrl-RS"/>
              </w:rPr>
              <w:t>се</w:t>
            </w:r>
            <w:r>
              <w:rPr>
                <w:rFonts w:ascii="Times New Roman" w:hAnsi="Times New Roman"/>
                <w:lang w:val="sr-Cyrl-RS"/>
              </w:rPr>
              <w:t xml:space="preserve"> </w:t>
            </w:r>
            <w:r w:rsidRPr="00DE7D5F">
              <w:rPr>
                <w:rFonts w:ascii="Times New Roman" w:hAnsi="Times New Roman" w:hint="eastAsia"/>
                <w:lang w:val="sr-Cyrl-RS"/>
              </w:rPr>
              <w:t>дешавају</w:t>
            </w:r>
            <w:r w:rsidRPr="00DE7D5F">
              <w:rPr>
                <w:rFonts w:ascii="Times New Roman" w:hAnsi="Times New Roman"/>
                <w:lang w:val="sr-Cyrl-RS"/>
              </w:rPr>
              <w:t xml:space="preserve"> </w:t>
            </w:r>
            <w:r w:rsidRPr="00DE7D5F">
              <w:rPr>
                <w:rFonts w:ascii="Times New Roman" w:hAnsi="Times New Roman" w:hint="eastAsia"/>
                <w:lang w:val="sr-Cyrl-RS"/>
              </w:rPr>
              <w:t>у</w:t>
            </w:r>
            <w:r w:rsidRPr="00DE7D5F">
              <w:rPr>
                <w:rFonts w:ascii="Times New Roman" w:hAnsi="Times New Roman"/>
                <w:lang w:val="sr-Cyrl-RS"/>
              </w:rPr>
              <w:t xml:space="preserve"> </w:t>
            </w:r>
            <w:r w:rsidRPr="00DE7D5F">
              <w:rPr>
                <w:rFonts w:ascii="Times New Roman" w:hAnsi="Times New Roman" w:hint="eastAsia"/>
                <w:lang w:val="sr-Cyrl-RS"/>
              </w:rPr>
              <w:t>свакој</w:t>
            </w:r>
            <w:r w:rsidRPr="00DE7D5F">
              <w:rPr>
                <w:rFonts w:ascii="Times New Roman" w:hAnsi="Times New Roman"/>
                <w:lang w:val="sr-Cyrl-RS"/>
              </w:rPr>
              <w:t xml:space="preserve"> </w:t>
            </w:r>
            <w:r w:rsidRPr="00DE7D5F">
              <w:rPr>
                <w:rFonts w:ascii="Times New Roman" w:hAnsi="Times New Roman" w:hint="eastAsia"/>
                <w:lang w:val="sr-Cyrl-RS"/>
              </w:rPr>
              <w:t>популацији</w:t>
            </w:r>
            <w:r w:rsidRPr="00DE7D5F">
              <w:rPr>
                <w:rFonts w:ascii="Times New Roman" w:hAnsi="Times New Roman"/>
                <w:lang w:val="sr-Cyrl-RS"/>
              </w:rPr>
              <w:t xml:space="preserve"> (</w:t>
            </w:r>
            <w:r w:rsidRPr="00DE7D5F">
              <w:rPr>
                <w:rFonts w:ascii="Times New Roman" w:hAnsi="Times New Roman" w:hint="eastAsia"/>
                <w:lang w:val="sr-Cyrl-RS"/>
              </w:rPr>
              <w:t>настају</w:t>
            </w:r>
            <w:r w:rsidRPr="00DE7D5F">
              <w:rPr>
                <w:rFonts w:ascii="Times New Roman" w:hAnsi="Times New Roman"/>
                <w:lang w:val="sr-Cyrl-RS"/>
              </w:rPr>
              <w:t xml:space="preserve"> </w:t>
            </w:r>
            <w:r w:rsidRPr="00DE7D5F">
              <w:rPr>
                <w:rFonts w:ascii="Times New Roman" w:hAnsi="Times New Roman" w:hint="eastAsia"/>
                <w:lang w:val="sr-Cyrl-RS"/>
              </w:rPr>
              <w:t>неки</w:t>
            </w:r>
            <w:r w:rsidRPr="00DE7D5F">
              <w:rPr>
                <w:rFonts w:ascii="Times New Roman" w:hAnsi="Times New Roman"/>
                <w:lang w:val="sr-Cyrl-RS"/>
              </w:rPr>
              <w:t xml:space="preserve"> </w:t>
            </w:r>
            <w:r w:rsidRPr="00DE7D5F">
              <w:rPr>
                <w:rFonts w:ascii="Times New Roman" w:hAnsi="Times New Roman" w:hint="eastAsia"/>
                <w:lang w:val="sr-Cyrl-RS"/>
              </w:rPr>
              <w:t>нови</w:t>
            </w:r>
            <w:r w:rsidRPr="00DE7D5F">
              <w:rPr>
                <w:rFonts w:ascii="Times New Roman" w:hAnsi="Times New Roman"/>
                <w:lang w:val="sr-Cyrl-RS"/>
              </w:rPr>
              <w:t xml:space="preserve"> </w:t>
            </w:r>
            <w:r w:rsidRPr="00DE7D5F">
              <w:rPr>
                <w:rFonts w:ascii="Times New Roman" w:hAnsi="Times New Roman" w:hint="eastAsia"/>
                <w:lang w:val="sr-Cyrl-RS"/>
              </w:rPr>
              <w:t>алели</w:t>
            </w:r>
            <w:r w:rsidRPr="00DE7D5F">
              <w:rPr>
                <w:rFonts w:ascii="Times New Roman" w:hAnsi="Times New Roman"/>
                <w:lang w:val="sr-Cyrl-RS"/>
              </w:rPr>
              <w:t xml:space="preserve">); </w:t>
            </w:r>
            <w:r w:rsidRPr="00DE7D5F">
              <w:rPr>
                <w:rFonts w:ascii="Times New Roman" w:hAnsi="Times New Roman" w:hint="eastAsia"/>
                <w:lang w:val="sr-Cyrl-RS"/>
              </w:rPr>
              <w:t>због</w:t>
            </w:r>
            <w:r w:rsidRPr="00DE7D5F">
              <w:rPr>
                <w:rFonts w:ascii="Times New Roman" w:hAnsi="Times New Roman"/>
                <w:lang w:val="sr-Cyrl-RS"/>
              </w:rPr>
              <w:t xml:space="preserve"> </w:t>
            </w:r>
            <w:r w:rsidRPr="00DE7D5F">
              <w:rPr>
                <w:rFonts w:ascii="Times New Roman" w:hAnsi="Times New Roman" w:hint="eastAsia"/>
                <w:lang w:val="sr-Cyrl-RS"/>
              </w:rPr>
              <w:t>ових</w:t>
            </w:r>
            <w:r>
              <w:rPr>
                <w:rFonts w:ascii="Times New Roman" w:hAnsi="Times New Roman"/>
                <w:lang w:val="sr-Cyrl-RS"/>
              </w:rPr>
              <w:t xml:space="preserve"> </w:t>
            </w:r>
            <w:r w:rsidRPr="00DE7D5F">
              <w:rPr>
                <w:rFonts w:ascii="Times New Roman" w:hAnsi="Times New Roman" w:hint="eastAsia"/>
                <w:lang w:val="sr-Cyrl-RS"/>
              </w:rPr>
              <w:t>процеса</w:t>
            </w:r>
            <w:r>
              <w:rPr>
                <w:rFonts w:ascii="Times New Roman" w:hAnsi="Times New Roman"/>
                <w:lang w:val="sr-Cyrl-RS"/>
              </w:rPr>
              <w:t xml:space="preserve">, </w:t>
            </w:r>
            <w:r w:rsidRPr="00DE7D5F">
              <w:rPr>
                <w:rFonts w:ascii="Times New Roman" w:hAnsi="Times New Roman" w:hint="eastAsia"/>
                <w:lang w:val="sr-Cyrl-RS"/>
              </w:rPr>
              <w:t>временом</w:t>
            </w:r>
            <w:r w:rsidRPr="00DE7D5F">
              <w:rPr>
                <w:rFonts w:ascii="Times New Roman" w:hAnsi="Times New Roman"/>
                <w:lang w:val="sr-Cyrl-RS"/>
              </w:rPr>
              <w:t xml:space="preserve"> </w:t>
            </w:r>
            <w:r w:rsidRPr="00DE7D5F">
              <w:rPr>
                <w:rFonts w:ascii="Times New Roman" w:hAnsi="Times New Roman" w:hint="eastAsia"/>
                <w:lang w:val="sr-Cyrl-RS"/>
              </w:rPr>
              <w:t>између</w:t>
            </w:r>
            <w:r w:rsidRPr="00DE7D5F">
              <w:rPr>
                <w:rFonts w:ascii="Times New Roman" w:hAnsi="Times New Roman"/>
                <w:lang w:val="sr-Cyrl-RS"/>
              </w:rPr>
              <w:t xml:space="preserve"> </w:t>
            </w:r>
            <w:r w:rsidRPr="00DE7D5F">
              <w:rPr>
                <w:rFonts w:ascii="Times New Roman" w:hAnsi="Times New Roman" w:hint="eastAsia"/>
                <w:lang w:val="sr-Cyrl-RS"/>
              </w:rPr>
              <w:t>две</w:t>
            </w:r>
            <w:r w:rsidRPr="00DE7D5F">
              <w:rPr>
                <w:rFonts w:ascii="Times New Roman" w:hAnsi="Times New Roman"/>
                <w:lang w:val="sr-Cyrl-RS"/>
              </w:rPr>
              <w:t xml:space="preserve"> </w:t>
            </w:r>
            <w:r w:rsidRPr="00DE7D5F">
              <w:rPr>
                <w:rFonts w:ascii="Times New Roman" w:hAnsi="Times New Roman" w:hint="eastAsia"/>
                <w:lang w:val="sr-Cyrl-RS"/>
              </w:rPr>
              <w:t>популације</w:t>
            </w:r>
            <w:r w:rsidRPr="00DE7D5F">
              <w:rPr>
                <w:rFonts w:ascii="Times New Roman" w:hAnsi="Times New Roman"/>
                <w:lang w:val="sr-Cyrl-RS"/>
              </w:rPr>
              <w:t xml:space="preserve"> </w:t>
            </w:r>
            <w:r w:rsidRPr="00DE7D5F">
              <w:rPr>
                <w:rFonts w:ascii="Times New Roman" w:hAnsi="Times New Roman" w:hint="eastAsia"/>
                <w:lang w:val="sr-Cyrl-RS"/>
              </w:rPr>
              <w:t>настају</w:t>
            </w:r>
            <w:r w:rsidRPr="00DE7D5F">
              <w:rPr>
                <w:rFonts w:ascii="Times New Roman" w:hAnsi="Times New Roman"/>
                <w:lang w:val="sr-Cyrl-RS"/>
              </w:rPr>
              <w:t xml:space="preserve"> </w:t>
            </w:r>
            <w:r w:rsidRPr="00DE7D5F">
              <w:rPr>
                <w:rFonts w:ascii="Times New Roman" w:hAnsi="Times New Roman" w:hint="eastAsia"/>
                <w:lang w:val="sr-Cyrl-RS"/>
              </w:rPr>
              <w:t>све</w:t>
            </w:r>
            <w:r w:rsidRPr="00DE7D5F">
              <w:rPr>
                <w:rFonts w:ascii="Times New Roman" w:hAnsi="Times New Roman"/>
                <w:lang w:val="sr-Cyrl-RS"/>
              </w:rPr>
              <w:t xml:space="preserve"> </w:t>
            </w:r>
            <w:r w:rsidRPr="00DE7D5F">
              <w:rPr>
                <w:rFonts w:ascii="Times New Roman" w:hAnsi="Times New Roman" w:hint="eastAsia"/>
                <w:lang w:val="sr-Cyrl-RS"/>
              </w:rPr>
              <w:t>веће</w:t>
            </w:r>
            <w:r w:rsidRPr="00DE7D5F">
              <w:rPr>
                <w:rFonts w:ascii="Times New Roman" w:hAnsi="Times New Roman"/>
                <w:lang w:val="sr-Cyrl-RS"/>
              </w:rPr>
              <w:t xml:space="preserve"> </w:t>
            </w:r>
            <w:r w:rsidRPr="00DE7D5F">
              <w:rPr>
                <w:rFonts w:ascii="Times New Roman" w:hAnsi="Times New Roman" w:hint="eastAsia"/>
                <w:lang w:val="sr-Cyrl-RS"/>
              </w:rPr>
              <w:t>разлике</w:t>
            </w:r>
            <w:r>
              <w:rPr>
                <w:rFonts w:ascii="Times New Roman" w:hAnsi="Times New Roman"/>
                <w:lang w:val="sr-Cyrl-RS"/>
              </w:rPr>
              <w:t xml:space="preserve"> </w:t>
            </w:r>
            <w:r w:rsidRPr="00DE7D5F">
              <w:rPr>
                <w:rFonts w:ascii="Times New Roman" w:hAnsi="Times New Roman"/>
                <w:lang w:val="sr-Cyrl-RS"/>
              </w:rPr>
              <w:t>(</w:t>
            </w:r>
            <w:r w:rsidRPr="00DE7D5F">
              <w:rPr>
                <w:rFonts w:ascii="Times New Roman" w:hAnsi="Times New Roman" w:hint="eastAsia"/>
                <w:lang w:val="sr-Cyrl-RS"/>
              </w:rPr>
              <w:t>фенотипске</w:t>
            </w:r>
            <w:r w:rsidRPr="00DE7D5F">
              <w:rPr>
                <w:rFonts w:ascii="Times New Roman" w:hAnsi="Times New Roman"/>
                <w:lang w:val="sr-Cyrl-RS"/>
              </w:rPr>
              <w:t xml:space="preserve"> </w:t>
            </w:r>
            <w:r w:rsidRPr="00DE7D5F">
              <w:rPr>
                <w:rFonts w:ascii="Times New Roman" w:hAnsi="Times New Roman" w:hint="eastAsia"/>
                <w:lang w:val="sr-Cyrl-RS"/>
              </w:rPr>
              <w:t>и</w:t>
            </w:r>
            <w:r w:rsidRPr="00DE7D5F">
              <w:rPr>
                <w:rFonts w:ascii="Times New Roman" w:hAnsi="Times New Roman"/>
                <w:lang w:val="sr-Cyrl-RS"/>
              </w:rPr>
              <w:t xml:space="preserve"> </w:t>
            </w:r>
            <w:r w:rsidRPr="00DE7D5F">
              <w:rPr>
                <w:rFonts w:ascii="Times New Roman" w:hAnsi="Times New Roman" w:hint="eastAsia"/>
                <w:lang w:val="sr-Cyrl-RS"/>
              </w:rPr>
              <w:t>генетичке</w:t>
            </w:r>
            <w:r w:rsidRPr="00DE7D5F">
              <w:rPr>
                <w:rFonts w:ascii="Times New Roman" w:hAnsi="Times New Roman"/>
                <w:lang w:val="sr-Cyrl-RS"/>
              </w:rPr>
              <w:t xml:space="preserve">); </w:t>
            </w:r>
            <w:r w:rsidRPr="00DE7D5F">
              <w:rPr>
                <w:rFonts w:ascii="Times New Roman" w:hAnsi="Times New Roman" w:hint="eastAsia"/>
                <w:lang w:val="sr-Cyrl-RS"/>
              </w:rPr>
              <w:t>током</w:t>
            </w:r>
            <w:r w:rsidRPr="00DE7D5F">
              <w:rPr>
                <w:rFonts w:ascii="Times New Roman" w:hAnsi="Times New Roman"/>
                <w:lang w:val="sr-Cyrl-RS"/>
              </w:rPr>
              <w:t xml:space="preserve"> </w:t>
            </w:r>
            <w:r w:rsidRPr="00DE7D5F">
              <w:rPr>
                <w:rFonts w:ascii="Times New Roman" w:hAnsi="Times New Roman" w:hint="eastAsia"/>
                <w:lang w:val="sr-Cyrl-RS"/>
              </w:rPr>
              <w:t>дужег</w:t>
            </w:r>
            <w:r w:rsidRPr="00DE7D5F">
              <w:rPr>
                <w:rFonts w:ascii="Times New Roman" w:hAnsi="Times New Roman"/>
                <w:lang w:val="sr-Cyrl-RS"/>
              </w:rPr>
              <w:t xml:space="preserve"> </w:t>
            </w:r>
            <w:r w:rsidRPr="00DE7D5F">
              <w:rPr>
                <w:rFonts w:ascii="Times New Roman" w:hAnsi="Times New Roman" w:hint="eastAsia"/>
                <w:lang w:val="sr-Cyrl-RS"/>
              </w:rPr>
              <w:t>времена</w:t>
            </w:r>
            <w:r w:rsidRPr="00DE7D5F">
              <w:rPr>
                <w:rFonts w:ascii="Times New Roman" w:hAnsi="Times New Roman"/>
                <w:lang w:val="sr-Cyrl-RS"/>
              </w:rPr>
              <w:t xml:space="preserve">, </w:t>
            </w:r>
            <w:r w:rsidRPr="00DE7D5F">
              <w:rPr>
                <w:rFonts w:ascii="Times New Roman" w:hAnsi="Times New Roman" w:hint="eastAsia"/>
                <w:lang w:val="sr-Cyrl-RS"/>
              </w:rPr>
              <w:t>јединке</w:t>
            </w:r>
            <w:r w:rsidRPr="00DE7D5F">
              <w:rPr>
                <w:rFonts w:ascii="Times New Roman" w:hAnsi="Times New Roman"/>
                <w:lang w:val="sr-Cyrl-RS"/>
              </w:rPr>
              <w:t xml:space="preserve"> </w:t>
            </w:r>
            <w:r w:rsidRPr="00DE7D5F">
              <w:rPr>
                <w:rFonts w:ascii="Times New Roman" w:hAnsi="Times New Roman" w:hint="eastAsia"/>
                <w:lang w:val="sr-Cyrl-RS"/>
              </w:rPr>
              <w:t>две</w:t>
            </w:r>
            <w:r w:rsidRPr="00DE7D5F">
              <w:rPr>
                <w:rFonts w:ascii="Times New Roman" w:hAnsi="Times New Roman"/>
                <w:lang w:val="sr-Cyrl-RS"/>
              </w:rPr>
              <w:t xml:space="preserve"> </w:t>
            </w:r>
            <w:r w:rsidRPr="00DE7D5F">
              <w:rPr>
                <w:rFonts w:ascii="Times New Roman" w:hAnsi="Times New Roman" w:hint="eastAsia"/>
                <w:lang w:val="sr-Cyrl-RS"/>
              </w:rPr>
              <w:t>популације</w:t>
            </w:r>
            <w:r w:rsidRPr="00DE7D5F">
              <w:rPr>
                <w:rFonts w:ascii="Times New Roman" w:hAnsi="Times New Roman"/>
                <w:lang w:val="sr-Cyrl-RS"/>
              </w:rPr>
              <w:t xml:space="preserve"> </w:t>
            </w:r>
            <w:r w:rsidRPr="00DE7D5F">
              <w:rPr>
                <w:rFonts w:ascii="Times New Roman" w:hAnsi="Times New Roman" w:hint="eastAsia"/>
                <w:lang w:val="sr-Cyrl-RS"/>
              </w:rPr>
              <w:t>се</w:t>
            </w:r>
            <w:r w:rsidRPr="00DE7D5F">
              <w:rPr>
                <w:rFonts w:ascii="Times New Roman" w:hAnsi="Times New Roman"/>
                <w:lang w:val="sr-Cyrl-RS"/>
              </w:rPr>
              <w:t xml:space="preserve"> </w:t>
            </w:r>
            <w:r w:rsidRPr="00DE7D5F">
              <w:rPr>
                <w:rFonts w:ascii="Times New Roman" w:hAnsi="Times New Roman" w:hint="eastAsia"/>
                <w:lang w:val="sr-Cyrl-RS"/>
              </w:rPr>
              <w:t>толико</w:t>
            </w:r>
            <w:r w:rsidRPr="00DE7D5F">
              <w:rPr>
                <w:rFonts w:ascii="Times New Roman" w:hAnsi="Times New Roman"/>
                <w:lang w:val="sr-Cyrl-RS"/>
              </w:rPr>
              <w:t xml:space="preserve"> </w:t>
            </w:r>
            <w:r w:rsidRPr="00DE7D5F">
              <w:rPr>
                <w:rFonts w:ascii="Times New Roman" w:hAnsi="Times New Roman" w:hint="eastAsia"/>
                <w:lang w:val="sr-Cyrl-RS"/>
              </w:rPr>
              <w:t>разликују</w:t>
            </w:r>
            <w:r w:rsidRPr="00DE7D5F">
              <w:rPr>
                <w:rFonts w:ascii="Times New Roman" w:hAnsi="Times New Roman"/>
                <w:lang w:val="sr-Cyrl-RS"/>
              </w:rPr>
              <w:t xml:space="preserve"> </w:t>
            </w:r>
            <w:r w:rsidRPr="00DE7D5F">
              <w:rPr>
                <w:rFonts w:ascii="Times New Roman" w:hAnsi="Times New Roman" w:hint="eastAsia"/>
                <w:lang w:val="sr-Cyrl-RS"/>
              </w:rPr>
              <w:t>да</w:t>
            </w:r>
            <w:r w:rsidRPr="00DE7D5F">
              <w:rPr>
                <w:rFonts w:ascii="Times New Roman" w:hAnsi="Times New Roman"/>
                <w:lang w:val="sr-Cyrl-RS"/>
              </w:rPr>
              <w:t xml:space="preserve"> </w:t>
            </w:r>
            <w:r w:rsidRPr="00DE7D5F">
              <w:rPr>
                <w:rFonts w:ascii="Times New Roman" w:hAnsi="Times New Roman" w:hint="eastAsia"/>
                <w:lang w:val="sr-Cyrl-RS"/>
              </w:rPr>
              <w:t>више</w:t>
            </w:r>
            <w:r w:rsidRPr="00DE7D5F">
              <w:rPr>
                <w:rFonts w:ascii="Times New Roman" w:hAnsi="Times New Roman"/>
                <w:lang w:val="sr-Cyrl-RS"/>
              </w:rPr>
              <w:t xml:space="preserve"> </w:t>
            </w:r>
            <w:r w:rsidRPr="00DE7D5F">
              <w:rPr>
                <w:rFonts w:ascii="Times New Roman" w:hAnsi="Times New Roman" w:hint="eastAsia"/>
                <w:lang w:val="sr-Cyrl-RS"/>
              </w:rPr>
              <w:t>не</w:t>
            </w:r>
            <w:r w:rsidRPr="00DE7D5F">
              <w:rPr>
                <w:rFonts w:ascii="Times New Roman" w:hAnsi="Times New Roman"/>
                <w:lang w:val="sr-Cyrl-RS"/>
              </w:rPr>
              <w:t xml:space="preserve"> </w:t>
            </w:r>
            <w:r w:rsidRPr="00DE7D5F">
              <w:rPr>
                <w:rFonts w:ascii="Times New Roman" w:hAnsi="Times New Roman" w:hint="eastAsia"/>
                <w:lang w:val="sr-Cyrl-RS"/>
              </w:rPr>
              <w:t>могу</w:t>
            </w:r>
            <w:r w:rsidRPr="00DE7D5F">
              <w:rPr>
                <w:rFonts w:ascii="Times New Roman" w:hAnsi="Times New Roman"/>
                <w:lang w:val="sr-Cyrl-RS"/>
              </w:rPr>
              <w:t xml:space="preserve"> </w:t>
            </w:r>
            <w:r w:rsidRPr="00DE7D5F">
              <w:rPr>
                <w:rFonts w:ascii="Times New Roman" w:hAnsi="Times New Roman" w:hint="eastAsia"/>
                <w:lang w:val="sr-Cyrl-RS"/>
              </w:rPr>
              <w:t>да</w:t>
            </w:r>
            <w:r w:rsidRPr="00DE7D5F">
              <w:rPr>
                <w:rFonts w:ascii="Times New Roman" w:hAnsi="Times New Roman"/>
                <w:lang w:val="sr-Cyrl-RS"/>
              </w:rPr>
              <w:t xml:space="preserve"> </w:t>
            </w:r>
            <w:r w:rsidRPr="00DE7D5F">
              <w:rPr>
                <w:rFonts w:ascii="Times New Roman" w:hAnsi="Times New Roman" w:hint="eastAsia"/>
                <w:lang w:val="sr-Cyrl-RS"/>
              </w:rPr>
              <w:t>се</w:t>
            </w:r>
            <w:r w:rsidRPr="00DE7D5F">
              <w:rPr>
                <w:rFonts w:ascii="Times New Roman" w:hAnsi="Times New Roman"/>
                <w:lang w:val="sr-Cyrl-RS"/>
              </w:rPr>
              <w:t xml:space="preserve"> </w:t>
            </w:r>
            <w:r w:rsidRPr="00DE7D5F">
              <w:rPr>
                <w:rFonts w:ascii="Times New Roman" w:hAnsi="Times New Roman" w:hint="eastAsia"/>
                <w:lang w:val="sr-Cyrl-RS"/>
              </w:rPr>
              <w:t>међусобно</w:t>
            </w:r>
            <w:r w:rsidRPr="00DE7D5F">
              <w:rPr>
                <w:rFonts w:ascii="Times New Roman" w:hAnsi="Times New Roman"/>
                <w:lang w:val="sr-Cyrl-RS"/>
              </w:rPr>
              <w:t xml:space="preserve"> </w:t>
            </w:r>
            <w:r w:rsidRPr="00DE7D5F">
              <w:rPr>
                <w:rFonts w:ascii="Times New Roman" w:hAnsi="Times New Roman" w:hint="eastAsia"/>
                <w:lang w:val="sr-Cyrl-RS"/>
              </w:rPr>
              <w:t>укрштају</w:t>
            </w:r>
            <w:r w:rsidRPr="00DE7D5F">
              <w:rPr>
                <w:rFonts w:ascii="Times New Roman" w:hAnsi="Times New Roman"/>
                <w:lang w:val="sr-Cyrl-RS"/>
              </w:rPr>
              <w:t xml:space="preserve"> </w:t>
            </w:r>
            <w:r w:rsidRPr="00DE7D5F">
              <w:rPr>
                <w:rFonts w:ascii="Times New Roman" w:hAnsi="Times New Roman" w:hint="eastAsia"/>
                <w:lang w:val="sr-Cyrl-RS"/>
              </w:rPr>
              <w:t>чак</w:t>
            </w:r>
            <w:r w:rsidRPr="00DE7D5F">
              <w:rPr>
                <w:rFonts w:ascii="Times New Roman" w:hAnsi="Times New Roman"/>
                <w:lang w:val="sr-Cyrl-RS"/>
              </w:rPr>
              <w:t xml:space="preserve"> </w:t>
            </w:r>
            <w:r w:rsidRPr="00DE7D5F">
              <w:rPr>
                <w:rFonts w:ascii="Times New Roman" w:hAnsi="Times New Roman" w:hint="eastAsia"/>
                <w:lang w:val="sr-Cyrl-RS"/>
              </w:rPr>
              <w:t>и</w:t>
            </w:r>
            <w:r w:rsidRPr="00DE7D5F">
              <w:rPr>
                <w:rFonts w:ascii="Times New Roman" w:hAnsi="Times New Roman"/>
                <w:lang w:val="sr-Cyrl-RS"/>
              </w:rPr>
              <w:t xml:space="preserve"> </w:t>
            </w:r>
            <w:r w:rsidRPr="00DE7D5F">
              <w:rPr>
                <w:rFonts w:ascii="Times New Roman" w:hAnsi="Times New Roman" w:hint="eastAsia"/>
                <w:lang w:val="sr-Cyrl-RS"/>
              </w:rPr>
              <w:t>уколико</w:t>
            </w:r>
            <w:r w:rsidRPr="00DE7D5F">
              <w:rPr>
                <w:rFonts w:ascii="Times New Roman" w:hAnsi="Times New Roman"/>
                <w:lang w:val="sr-Cyrl-RS"/>
              </w:rPr>
              <w:t xml:space="preserve"> </w:t>
            </w:r>
            <w:r w:rsidRPr="00DE7D5F">
              <w:rPr>
                <w:rFonts w:ascii="Times New Roman" w:hAnsi="Times New Roman" w:hint="eastAsia"/>
                <w:lang w:val="sr-Cyrl-RS"/>
              </w:rPr>
              <w:t>дођу</w:t>
            </w:r>
            <w:r w:rsidRPr="00DE7D5F">
              <w:rPr>
                <w:rFonts w:ascii="Times New Roman" w:hAnsi="Times New Roman"/>
                <w:lang w:val="sr-Cyrl-RS"/>
              </w:rPr>
              <w:t xml:space="preserve"> </w:t>
            </w:r>
            <w:r w:rsidRPr="00DE7D5F">
              <w:rPr>
                <w:rFonts w:ascii="Times New Roman" w:hAnsi="Times New Roman" w:hint="eastAsia"/>
                <w:lang w:val="sr-Cyrl-RS"/>
              </w:rPr>
              <w:t>у</w:t>
            </w:r>
            <w:r w:rsidRPr="00DE7D5F">
              <w:rPr>
                <w:rFonts w:ascii="Times New Roman" w:hAnsi="Times New Roman"/>
                <w:lang w:val="sr-Cyrl-RS"/>
              </w:rPr>
              <w:t xml:space="preserve"> </w:t>
            </w:r>
            <w:r w:rsidRPr="00DE7D5F">
              <w:rPr>
                <w:rFonts w:ascii="Times New Roman" w:hAnsi="Times New Roman" w:hint="eastAsia"/>
                <w:lang w:val="sr-Cyrl-RS"/>
              </w:rPr>
              <w:t>физички</w:t>
            </w:r>
            <w:r w:rsidRPr="00DE7D5F">
              <w:rPr>
                <w:rFonts w:ascii="Times New Roman" w:hAnsi="Times New Roman"/>
                <w:lang w:val="sr-Cyrl-RS"/>
              </w:rPr>
              <w:t xml:space="preserve"> </w:t>
            </w:r>
            <w:r w:rsidRPr="00DE7D5F">
              <w:rPr>
                <w:rFonts w:ascii="Times New Roman" w:hAnsi="Times New Roman" w:hint="eastAsia"/>
                <w:lang w:val="sr-Cyrl-RS"/>
              </w:rPr>
              <w:t>контакт</w:t>
            </w:r>
            <w:r w:rsidRPr="00DE7D5F">
              <w:rPr>
                <w:rFonts w:ascii="Times New Roman" w:hAnsi="Times New Roman"/>
                <w:lang w:val="sr-Cyrl-RS"/>
              </w:rPr>
              <w:t xml:space="preserve">; </w:t>
            </w:r>
            <w:r w:rsidRPr="00DE7D5F">
              <w:rPr>
                <w:rFonts w:ascii="Times New Roman" w:hAnsi="Times New Roman" w:hint="eastAsia"/>
                <w:lang w:val="sr-Cyrl-RS"/>
              </w:rPr>
              <w:t>тада</w:t>
            </w:r>
            <w:r w:rsidRPr="00DE7D5F">
              <w:rPr>
                <w:rFonts w:ascii="Times New Roman" w:hAnsi="Times New Roman"/>
                <w:lang w:val="sr-Cyrl-RS"/>
              </w:rPr>
              <w:t xml:space="preserve"> </w:t>
            </w:r>
            <w:r w:rsidRPr="00DE7D5F">
              <w:rPr>
                <w:rFonts w:ascii="Times New Roman" w:hAnsi="Times New Roman" w:hint="eastAsia"/>
                <w:lang w:val="sr-Cyrl-RS"/>
              </w:rPr>
              <w:t>су</w:t>
            </w:r>
            <w:r w:rsidRPr="00DE7D5F">
              <w:rPr>
                <w:rFonts w:ascii="Times New Roman" w:hAnsi="Times New Roman"/>
                <w:lang w:val="sr-Cyrl-RS"/>
              </w:rPr>
              <w:t xml:space="preserve"> </w:t>
            </w:r>
            <w:r w:rsidRPr="00DE7D5F">
              <w:rPr>
                <w:rFonts w:ascii="Times New Roman" w:hAnsi="Times New Roman" w:hint="eastAsia"/>
                <w:lang w:val="sr-Cyrl-RS"/>
              </w:rPr>
              <w:t>то</w:t>
            </w:r>
            <w:r w:rsidRPr="00DE7D5F">
              <w:rPr>
                <w:rFonts w:ascii="Times New Roman" w:hAnsi="Times New Roman"/>
                <w:lang w:val="sr-Cyrl-RS"/>
              </w:rPr>
              <w:t xml:space="preserve"> </w:t>
            </w:r>
            <w:r w:rsidRPr="00DE7D5F">
              <w:rPr>
                <w:rFonts w:ascii="Times New Roman" w:hAnsi="Times New Roman" w:hint="eastAsia"/>
                <w:lang w:val="sr-Cyrl-RS"/>
              </w:rPr>
              <w:t>две</w:t>
            </w:r>
            <w:r w:rsidRPr="00DE7D5F">
              <w:rPr>
                <w:rFonts w:ascii="Times New Roman" w:hAnsi="Times New Roman"/>
                <w:lang w:val="sr-Cyrl-RS"/>
              </w:rPr>
              <w:t xml:space="preserve"> </w:t>
            </w:r>
            <w:r w:rsidRPr="00DE7D5F">
              <w:rPr>
                <w:rFonts w:ascii="Times New Roman" w:hAnsi="Times New Roman" w:hint="eastAsia"/>
                <w:lang w:val="sr-Cyrl-RS"/>
              </w:rPr>
              <w:t>нове</w:t>
            </w:r>
            <w:r>
              <w:rPr>
                <w:rFonts w:ascii="Times New Roman" w:hAnsi="Times New Roman"/>
                <w:lang w:val="sr-Cyrl-RS"/>
              </w:rPr>
              <w:t xml:space="preserve"> врсте. Н</w:t>
            </w:r>
            <w:r w:rsidRPr="00923459">
              <w:rPr>
                <w:rFonts w:ascii="Times New Roman" w:hAnsi="Times New Roman" w:hint="eastAsia"/>
                <w:lang w:val="sr-Cyrl-RS"/>
              </w:rPr>
              <w:t>еопходно</w:t>
            </w:r>
            <w:r w:rsidRPr="00923459">
              <w:rPr>
                <w:rFonts w:ascii="Times New Roman" w:hAnsi="Times New Roman"/>
                <w:lang w:val="sr-Cyrl-RS"/>
              </w:rPr>
              <w:t xml:space="preserve"> </w:t>
            </w:r>
            <w:r>
              <w:rPr>
                <w:rFonts w:ascii="Times New Roman" w:hAnsi="Times New Roman"/>
                <w:lang w:val="sr-Cyrl-RS"/>
              </w:rPr>
              <w:t xml:space="preserve">је </w:t>
            </w:r>
            <w:r w:rsidRPr="00923459">
              <w:rPr>
                <w:rFonts w:ascii="Times New Roman" w:hAnsi="Times New Roman" w:hint="eastAsia"/>
                <w:lang w:val="sr-Cyrl-RS"/>
              </w:rPr>
              <w:t>дати</w:t>
            </w:r>
            <w:r w:rsidRPr="00923459">
              <w:rPr>
                <w:rFonts w:ascii="Times New Roman" w:hAnsi="Times New Roman"/>
                <w:lang w:val="sr-Cyrl-RS"/>
              </w:rPr>
              <w:t xml:space="preserve"> </w:t>
            </w:r>
            <w:r w:rsidRPr="00923459">
              <w:rPr>
                <w:rFonts w:ascii="Times New Roman" w:hAnsi="Times New Roman" w:hint="eastAsia"/>
                <w:lang w:val="sr-Cyrl-RS"/>
              </w:rPr>
              <w:t>податке</w:t>
            </w:r>
            <w:r w:rsidRPr="00923459">
              <w:rPr>
                <w:rFonts w:ascii="Times New Roman" w:hAnsi="Times New Roman"/>
                <w:lang w:val="sr-Cyrl-RS"/>
              </w:rPr>
              <w:t xml:space="preserve"> </w:t>
            </w:r>
            <w:r w:rsidRPr="00923459">
              <w:rPr>
                <w:rFonts w:ascii="Times New Roman" w:hAnsi="Times New Roman" w:hint="eastAsia"/>
                <w:lang w:val="sr-Cyrl-RS"/>
              </w:rPr>
              <w:t>о</w:t>
            </w:r>
            <w:r w:rsidRPr="00923459">
              <w:rPr>
                <w:rFonts w:ascii="Times New Roman" w:hAnsi="Times New Roman"/>
                <w:lang w:val="sr-Cyrl-RS"/>
              </w:rPr>
              <w:t xml:space="preserve"> </w:t>
            </w:r>
            <w:r w:rsidRPr="00923459">
              <w:rPr>
                <w:rFonts w:ascii="Times New Roman" w:hAnsi="Times New Roman" w:hint="eastAsia"/>
                <w:lang w:val="sr-Cyrl-RS"/>
              </w:rPr>
              <w:t>Дарвиновој</w:t>
            </w:r>
            <w:r w:rsidRPr="00923459">
              <w:rPr>
                <w:rFonts w:ascii="Times New Roman" w:hAnsi="Times New Roman"/>
                <w:lang w:val="sr-Cyrl-RS"/>
              </w:rPr>
              <w:t xml:space="preserve"> </w:t>
            </w:r>
            <w:r w:rsidRPr="00923459">
              <w:rPr>
                <w:rFonts w:ascii="Times New Roman" w:hAnsi="Times New Roman" w:hint="eastAsia"/>
                <w:lang w:val="sr-Cyrl-RS"/>
              </w:rPr>
              <w:t>теорији</w:t>
            </w:r>
            <w:r w:rsidRPr="00923459">
              <w:rPr>
                <w:rFonts w:ascii="Times New Roman" w:hAnsi="Times New Roman"/>
                <w:lang w:val="sr-Cyrl-RS"/>
              </w:rPr>
              <w:t xml:space="preserve"> </w:t>
            </w:r>
            <w:r w:rsidRPr="00923459">
              <w:rPr>
                <w:rFonts w:ascii="Times New Roman" w:hAnsi="Times New Roman" w:hint="eastAsia"/>
                <w:lang w:val="sr-Cyrl-RS"/>
              </w:rPr>
              <w:t>еволуције</w:t>
            </w:r>
            <w:r w:rsidRPr="00923459">
              <w:rPr>
                <w:rFonts w:ascii="Times New Roman" w:hAnsi="Times New Roman"/>
                <w:lang w:val="sr-Cyrl-RS"/>
              </w:rPr>
              <w:t xml:space="preserve"> </w:t>
            </w:r>
            <w:r w:rsidRPr="00923459">
              <w:rPr>
                <w:rFonts w:ascii="Times New Roman" w:hAnsi="Times New Roman" w:hint="eastAsia"/>
                <w:lang w:val="sr-Cyrl-RS"/>
              </w:rPr>
              <w:t>и</w:t>
            </w:r>
            <w:r w:rsidRPr="00923459">
              <w:rPr>
                <w:rFonts w:ascii="Times New Roman" w:hAnsi="Times New Roman"/>
                <w:lang w:val="sr-Cyrl-RS"/>
              </w:rPr>
              <w:t xml:space="preserve"> </w:t>
            </w:r>
            <w:r w:rsidRPr="00923459">
              <w:rPr>
                <w:rFonts w:ascii="Times New Roman" w:hAnsi="Times New Roman" w:hint="eastAsia"/>
                <w:lang w:val="sr-Cyrl-RS"/>
              </w:rPr>
              <w:t>објашњењима</w:t>
            </w:r>
            <w:r w:rsidRPr="00923459">
              <w:rPr>
                <w:rFonts w:ascii="Times New Roman" w:hAnsi="Times New Roman"/>
                <w:lang w:val="sr-Cyrl-RS"/>
              </w:rPr>
              <w:t xml:space="preserve"> </w:t>
            </w:r>
            <w:r w:rsidRPr="00923459">
              <w:rPr>
                <w:rFonts w:ascii="Times New Roman" w:hAnsi="Times New Roman" w:hint="eastAsia"/>
                <w:lang w:val="sr-Cyrl-RS"/>
              </w:rPr>
              <w:t>која</w:t>
            </w:r>
            <w:r w:rsidRPr="00923459">
              <w:rPr>
                <w:rFonts w:ascii="Times New Roman" w:hAnsi="Times New Roman"/>
                <w:lang w:val="sr-Cyrl-RS"/>
              </w:rPr>
              <w:t xml:space="preserve"> </w:t>
            </w:r>
            <w:r w:rsidRPr="00923459">
              <w:rPr>
                <w:rFonts w:ascii="Times New Roman" w:hAnsi="Times New Roman" w:hint="eastAsia"/>
                <w:lang w:val="sr-Cyrl-RS"/>
              </w:rPr>
              <w:t>је</w:t>
            </w:r>
            <w:r w:rsidRPr="00923459">
              <w:rPr>
                <w:rFonts w:ascii="Times New Roman" w:hAnsi="Times New Roman"/>
                <w:lang w:val="sr-Cyrl-RS"/>
              </w:rPr>
              <w:t xml:space="preserve"> </w:t>
            </w:r>
            <w:r w:rsidRPr="00923459">
              <w:rPr>
                <w:rFonts w:ascii="Times New Roman" w:hAnsi="Times New Roman" w:hint="eastAsia"/>
                <w:lang w:val="sr-Cyrl-RS"/>
              </w:rPr>
              <w:t>он</w:t>
            </w:r>
            <w:r w:rsidRPr="00923459">
              <w:rPr>
                <w:rFonts w:ascii="Times New Roman" w:hAnsi="Times New Roman"/>
                <w:lang w:val="sr-Cyrl-RS"/>
              </w:rPr>
              <w:t xml:space="preserve"> </w:t>
            </w:r>
            <w:r w:rsidRPr="00923459">
              <w:rPr>
                <w:rFonts w:ascii="Times New Roman" w:hAnsi="Times New Roman" w:hint="eastAsia"/>
                <w:lang w:val="sr-Cyrl-RS"/>
              </w:rPr>
              <w:t>пружио</w:t>
            </w:r>
            <w:r w:rsidRPr="00923459">
              <w:rPr>
                <w:rFonts w:ascii="Times New Roman" w:hAnsi="Times New Roman"/>
                <w:lang w:val="sr-Cyrl-RS"/>
              </w:rPr>
              <w:t>.</w:t>
            </w:r>
            <w:r w:rsidRPr="00923459">
              <w:rPr>
                <w:rFonts w:ascii="Times New Roman" w:hAnsi="Times New Roman"/>
              </w:rPr>
              <w:t xml:space="preserve"> Процес еволуције, постанка врста и заједничког претка врста</w:t>
            </w:r>
          </w:p>
          <w:p w14:paraId="58394690" w14:textId="77777777" w:rsidR="0039680A" w:rsidRPr="00923459" w:rsidRDefault="0039680A" w:rsidP="0039680A">
            <w:pPr>
              <w:autoSpaceDE w:val="0"/>
              <w:autoSpaceDN w:val="0"/>
              <w:adjustRightInd w:val="0"/>
              <w:rPr>
                <w:rFonts w:ascii="Times New Roman" w:hAnsi="Times New Roman"/>
              </w:rPr>
            </w:pPr>
            <w:r w:rsidRPr="00923459">
              <w:rPr>
                <w:rFonts w:ascii="Times New Roman" w:hAnsi="Times New Roman"/>
              </w:rPr>
              <w:t>може се објаснити на примеру еволуције човека. Ученици могу</w:t>
            </w:r>
            <w:r>
              <w:rPr>
                <w:rFonts w:ascii="Times New Roman" w:hAnsi="Times New Roman"/>
                <w:lang w:val="sr-Cyrl-RS"/>
              </w:rPr>
              <w:t xml:space="preserve"> </w:t>
            </w:r>
            <w:r w:rsidRPr="00923459">
              <w:rPr>
                <w:rFonts w:ascii="Times New Roman" w:hAnsi="Times New Roman"/>
              </w:rPr>
              <w:t>на интернету да истражују приказе људских предака, почевши од</w:t>
            </w:r>
            <w:r>
              <w:rPr>
                <w:rFonts w:ascii="Times New Roman" w:hAnsi="Times New Roman"/>
                <w:lang w:val="sr-Cyrl-RS"/>
              </w:rPr>
              <w:t xml:space="preserve"> </w:t>
            </w:r>
            <w:r w:rsidRPr="00923459">
              <w:rPr>
                <w:rFonts w:ascii="Times New Roman" w:hAnsi="Times New Roman"/>
              </w:rPr>
              <w:t>одвајања наше еволуционе линије од последњег заједничког прет-</w:t>
            </w:r>
          </w:p>
          <w:p w14:paraId="2854F1F5" w14:textId="77777777" w:rsidR="0039680A" w:rsidRPr="00923459" w:rsidRDefault="0039680A" w:rsidP="0039680A">
            <w:pPr>
              <w:autoSpaceDE w:val="0"/>
              <w:autoSpaceDN w:val="0"/>
              <w:adjustRightInd w:val="0"/>
              <w:rPr>
                <w:rFonts w:ascii="Times New Roman" w:hAnsi="Times New Roman"/>
              </w:rPr>
            </w:pPr>
            <w:r w:rsidRPr="00923459">
              <w:rPr>
                <w:rFonts w:ascii="Times New Roman" w:hAnsi="Times New Roman"/>
              </w:rPr>
              <w:lastRenderedPageBreak/>
              <w:t>ка са шимпанзом (пре 7 милиона година). Јако је важно објаснити ученицима да, у биолошком смислу,</w:t>
            </w:r>
          </w:p>
          <w:p w14:paraId="5DD31034" w14:textId="77777777" w:rsidR="0039680A" w:rsidRPr="00923459" w:rsidRDefault="0039680A" w:rsidP="0039680A">
            <w:pPr>
              <w:autoSpaceDE w:val="0"/>
              <w:autoSpaceDN w:val="0"/>
              <w:adjustRightInd w:val="0"/>
              <w:rPr>
                <w:rFonts w:ascii="Times New Roman" w:hAnsi="Times New Roman"/>
                <w:lang w:val="sr-Cyrl-RS"/>
              </w:rPr>
            </w:pPr>
            <w:r w:rsidRPr="00923459">
              <w:rPr>
                <w:rFonts w:ascii="Times New Roman" w:hAnsi="Times New Roman"/>
              </w:rPr>
              <w:t>тј. у контексту генетичких разлика, не постоје расе људи, већ само</w:t>
            </w:r>
            <w:r>
              <w:rPr>
                <w:rFonts w:ascii="Times New Roman" w:hAnsi="Times New Roman"/>
                <w:lang w:val="sr-Cyrl-RS"/>
              </w:rPr>
              <w:t xml:space="preserve"> </w:t>
            </w:r>
            <w:r w:rsidRPr="00923459">
              <w:rPr>
                <w:rFonts w:ascii="Times New Roman" w:hAnsi="Times New Roman"/>
              </w:rPr>
              <w:t>континуирана варијабилност различитих људских карактеристика.</w:t>
            </w:r>
          </w:p>
        </w:tc>
        <w:tc>
          <w:tcPr>
            <w:tcW w:w="4828" w:type="dxa"/>
          </w:tcPr>
          <w:p w14:paraId="052190AF" w14:textId="77777777" w:rsidR="0039680A" w:rsidRPr="005935D9" w:rsidRDefault="0039680A" w:rsidP="0039680A">
            <w:pPr>
              <w:pStyle w:val="ListParagraph"/>
              <w:tabs>
                <w:tab w:val="left" w:pos="55"/>
                <w:tab w:val="left" w:pos="197"/>
              </w:tabs>
              <w:ind w:left="0"/>
              <w:rPr>
                <w:iCs/>
                <w:sz w:val="24"/>
                <w:szCs w:val="24"/>
                <w:lang w:val="sr-Cyrl-CS"/>
              </w:rPr>
            </w:pPr>
          </w:p>
          <w:p w14:paraId="73B82B5D" w14:textId="77777777" w:rsidR="0039680A" w:rsidRPr="005935D9" w:rsidRDefault="0039680A" w:rsidP="00E774ED">
            <w:pPr>
              <w:pStyle w:val="ListParagraph"/>
              <w:widowControl/>
              <w:numPr>
                <w:ilvl w:val="0"/>
                <w:numId w:val="4"/>
              </w:numPr>
              <w:tabs>
                <w:tab w:val="left" w:pos="55"/>
                <w:tab w:val="left" w:pos="197"/>
              </w:tabs>
              <w:autoSpaceDE/>
              <w:autoSpaceDN/>
              <w:ind w:left="0" w:firstLine="0"/>
              <w:contextualSpacing/>
              <w:rPr>
                <w:iCs/>
                <w:sz w:val="24"/>
                <w:szCs w:val="24"/>
                <w:lang w:val="sr-Cyrl-CS"/>
              </w:rPr>
            </w:pPr>
            <w:r w:rsidRPr="005935D9">
              <w:rPr>
                <w:iCs/>
                <w:sz w:val="24"/>
                <w:szCs w:val="24"/>
                <w:lang w:val="sr-Cyrl-CS"/>
              </w:rPr>
              <w:t>Формативно, свакодневно  оцењивање усмених одговора ученика</w:t>
            </w:r>
          </w:p>
          <w:p w14:paraId="7B648BEA" w14:textId="77777777" w:rsidR="0039680A" w:rsidRPr="005935D9" w:rsidRDefault="0039680A" w:rsidP="00E774ED">
            <w:pPr>
              <w:pStyle w:val="ListParagraph"/>
              <w:widowControl/>
              <w:numPr>
                <w:ilvl w:val="0"/>
                <w:numId w:val="4"/>
              </w:numPr>
              <w:tabs>
                <w:tab w:val="left" w:pos="55"/>
                <w:tab w:val="left" w:pos="197"/>
              </w:tabs>
              <w:autoSpaceDE/>
              <w:autoSpaceDN/>
              <w:ind w:left="0" w:firstLine="0"/>
              <w:contextualSpacing/>
              <w:rPr>
                <w:iCs/>
                <w:sz w:val="24"/>
                <w:szCs w:val="24"/>
                <w:lang w:val="sr-Cyrl-CS"/>
              </w:rPr>
            </w:pPr>
            <w:r w:rsidRPr="005935D9">
              <w:rPr>
                <w:iCs/>
                <w:sz w:val="24"/>
                <w:szCs w:val="24"/>
                <w:lang w:val="sr-Cyrl-CS"/>
              </w:rPr>
              <w:t>Сумирање постигнућа усменог ангажовања крајем децембра</w:t>
            </w:r>
          </w:p>
          <w:p w14:paraId="5B587708" w14:textId="77777777" w:rsidR="0039680A" w:rsidRPr="005935D9" w:rsidRDefault="0039680A" w:rsidP="00E774ED">
            <w:pPr>
              <w:pStyle w:val="ListParagraph"/>
              <w:widowControl/>
              <w:numPr>
                <w:ilvl w:val="0"/>
                <w:numId w:val="4"/>
              </w:numPr>
              <w:tabs>
                <w:tab w:val="left" w:pos="55"/>
                <w:tab w:val="left" w:pos="197"/>
              </w:tabs>
              <w:autoSpaceDE/>
              <w:autoSpaceDN/>
              <w:ind w:left="0" w:firstLine="0"/>
              <w:contextualSpacing/>
              <w:rPr>
                <w:iCs/>
                <w:sz w:val="24"/>
                <w:szCs w:val="24"/>
                <w:lang w:val="sr-Cyrl-CS"/>
              </w:rPr>
            </w:pPr>
            <w:r w:rsidRPr="005935D9">
              <w:rPr>
                <w:iCs/>
                <w:sz w:val="24"/>
                <w:szCs w:val="24"/>
                <w:lang w:val="sr-Cyrl-CS"/>
              </w:rPr>
              <w:t>Самоевалуација и евалуација на крају месеца и током појединих часова</w:t>
            </w:r>
          </w:p>
          <w:p w14:paraId="6BDB64D1" w14:textId="77777777" w:rsidR="0039680A" w:rsidRPr="005935D9" w:rsidRDefault="0039680A" w:rsidP="00E774ED">
            <w:pPr>
              <w:pStyle w:val="ListParagraph"/>
              <w:widowControl/>
              <w:numPr>
                <w:ilvl w:val="0"/>
                <w:numId w:val="4"/>
              </w:numPr>
              <w:tabs>
                <w:tab w:val="left" w:pos="55"/>
                <w:tab w:val="left" w:pos="197"/>
              </w:tabs>
              <w:autoSpaceDE/>
              <w:autoSpaceDN/>
              <w:ind w:left="0" w:firstLine="0"/>
              <w:contextualSpacing/>
              <w:rPr>
                <w:iCs/>
                <w:sz w:val="24"/>
                <w:szCs w:val="24"/>
                <w:lang w:val="sr-Cyrl-CS"/>
              </w:rPr>
            </w:pPr>
            <w:r w:rsidRPr="005935D9">
              <w:rPr>
                <w:iCs/>
                <w:sz w:val="24"/>
                <w:szCs w:val="24"/>
                <w:lang w:val="sr-Cyrl-CS"/>
              </w:rPr>
              <w:t>Домаћи задатак</w:t>
            </w:r>
          </w:p>
          <w:p w14:paraId="5AB789E1" w14:textId="77777777" w:rsidR="0039680A" w:rsidRPr="005935D9" w:rsidRDefault="0039680A" w:rsidP="00E774ED">
            <w:pPr>
              <w:pStyle w:val="ListParagraph"/>
              <w:widowControl/>
              <w:numPr>
                <w:ilvl w:val="0"/>
                <w:numId w:val="4"/>
              </w:numPr>
              <w:tabs>
                <w:tab w:val="left" w:pos="55"/>
                <w:tab w:val="left" w:pos="197"/>
              </w:tabs>
              <w:autoSpaceDE/>
              <w:autoSpaceDN/>
              <w:ind w:left="0" w:firstLine="0"/>
              <w:contextualSpacing/>
              <w:rPr>
                <w:iCs/>
                <w:sz w:val="24"/>
                <w:szCs w:val="24"/>
                <w:lang w:val="sr-Cyrl-CS"/>
              </w:rPr>
            </w:pPr>
            <w:r>
              <w:rPr>
                <w:sz w:val="24"/>
                <w:szCs w:val="24"/>
                <w:lang w:val="sr-Cyrl-CS"/>
              </w:rPr>
              <w:t>Л</w:t>
            </w:r>
            <w:r w:rsidRPr="005935D9">
              <w:rPr>
                <w:sz w:val="24"/>
                <w:szCs w:val="24"/>
              </w:rPr>
              <w:t>абораторијске вежбе</w:t>
            </w:r>
          </w:p>
          <w:p w14:paraId="4E316291" w14:textId="77777777" w:rsidR="0039680A" w:rsidRPr="005935D9" w:rsidRDefault="0039680A" w:rsidP="00E774ED">
            <w:pPr>
              <w:pStyle w:val="ListParagraph"/>
              <w:widowControl/>
              <w:numPr>
                <w:ilvl w:val="0"/>
                <w:numId w:val="4"/>
              </w:numPr>
              <w:tabs>
                <w:tab w:val="left" w:pos="55"/>
                <w:tab w:val="left" w:pos="197"/>
              </w:tabs>
              <w:autoSpaceDE/>
              <w:autoSpaceDN/>
              <w:ind w:left="0" w:firstLine="0"/>
              <w:contextualSpacing/>
              <w:rPr>
                <w:iCs/>
                <w:sz w:val="24"/>
                <w:szCs w:val="24"/>
                <w:lang w:val="sr-Cyrl-CS"/>
              </w:rPr>
            </w:pPr>
            <w:r>
              <w:rPr>
                <w:sz w:val="24"/>
                <w:szCs w:val="24"/>
                <w:lang w:val="sr-Cyrl-CS"/>
              </w:rPr>
              <w:t>П</w:t>
            </w:r>
            <w:r w:rsidRPr="005935D9">
              <w:rPr>
                <w:sz w:val="24"/>
                <w:szCs w:val="24"/>
              </w:rPr>
              <w:t>роблемски задаци</w:t>
            </w:r>
          </w:p>
          <w:p w14:paraId="579F28BF" w14:textId="77777777" w:rsidR="0039680A" w:rsidRPr="005935D9" w:rsidRDefault="0039680A" w:rsidP="00E774ED">
            <w:pPr>
              <w:pStyle w:val="ListParagraph"/>
              <w:widowControl/>
              <w:numPr>
                <w:ilvl w:val="0"/>
                <w:numId w:val="4"/>
              </w:numPr>
              <w:tabs>
                <w:tab w:val="left" w:pos="55"/>
                <w:tab w:val="left" w:pos="197"/>
              </w:tabs>
              <w:autoSpaceDE/>
              <w:autoSpaceDN/>
              <w:ind w:left="0" w:firstLine="0"/>
              <w:contextualSpacing/>
              <w:rPr>
                <w:iCs/>
                <w:sz w:val="24"/>
                <w:szCs w:val="24"/>
                <w:lang w:val="sr-Cyrl-CS"/>
              </w:rPr>
            </w:pPr>
            <w:r w:rsidRPr="005935D9">
              <w:rPr>
                <w:iCs/>
                <w:sz w:val="24"/>
                <w:szCs w:val="24"/>
                <w:lang w:val="sr-Cyrl-CS"/>
              </w:rPr>
              <w:t>Писана провера</w:t>
            </w:r>
          </w:p>
          <w:p w14:paraId="0FEAF996" w14:textId="77777777" w:rsidR="0039680A" w:rsidRPr="005935D9" w:rsidRDefault="0039680A" w:rsidP="00E774ED">
            <w:pPr>
              <w:pStyle w:val="ListParagraph"/>
              <w:widowControl/>
              <w:numPr>
                <w:ilvl w:val="0"/>
                <w:numId w:val="3"/>
              </w:numPr>
              <w:autoSpaceDE/>
              <w:autoSpaceDN/>
              <w:ind w:left="264" w:hanging="283"/>
              <w:contextualSpacing/>
              <w:rPr>
                <w:sz w:val="24"/>
                <w:szCs w:val="24"/>
              </w:rPr>
            </w:pPr>
            <w:r w:rsidRPr="005935D9">
              <w:rPr>
                <w:sz w:val="24"/>
                <w:szCs w:val="24"/>
              </w:rPr>
              <w:t>објективни тестови са допуњавањем кратких одговора</w:t>
            </w:r>
          </w:p>
          <w:p w14:paraId="4475ACEF" w14:textId="77777777" w:rsidR="0039680A" w:rsidRPr="005935D9" w:rsidRDefault="0039680A" w:rsidP="00E774ED">
            <w:pPr>
              <w:pStyle w:val="ListParagraph"/>
              <w:widowControl/>
              <w:numPr>
                <w:ilvl w:val="0"/>
                <w:numId w:val="3"/>
              </w:numPr>
              <w:autoSpaceDE/>
              <w:autoSpaceDN/>
              <w:ind w:left="264" w:hanging="283"/>
              <w:contextualSpacing/>
              <w:rPr>
                <w:sz w:val="24"/>
                <w:szCs w:val="24"/>
              </w:rPr>
            </w:pPr>
            <w:r w:rsidRPr="005935D9">
              <w:rPr>
                <w:sz w:val="24"/>
                <w:szCs w:val="24"/>
              </w:rPr>
              <w:t>задаци са означавањем</w:t>
            </w:r>
          </w:p>
          <w:p w14:paraId="71782490" w14:textId="77777777" w:rsidR="0039680A" w:rsidRPr="005935D9" w:rsidRDefault="0039680A" w:rsidP="00E774ED">
            <w:pPr>
              <w:pStyle w:val="ListParagraph"/>
              <w:widowControl/>
              <w:numPr>
                <w:ilvl w:val="0"/>
                <w:numId w:val="3"/>
              </w:numPr>
              <w:autoSpaceDE/>
              <w:autoSpaceDN/>
              <w:ind w:left="264" w:hanging="283"/>
              <w:contextualSpacing/>
              <w:rPr>
                <w:sz w:val="24"/>
                <w:szCs w:val="24"/>
              </w:rPr>
            </w:pPr>
            <w:r w:rsidRPr="005935D9">
              <w:rPr>
                <w:sz w:val="24"/>
                <w:szCs w:val="24"/>
              </w:rPr>
              <w:t>задаци вишеструког избора</w:t>
            </w:r>
          </w:p>
          <w:p w14:paraId="291F9D0D" w14:textId="77777777" w:rsidR="0039680A" w:rsidRPr="005935D9" w:rsidRDefault="0039680A" w:rsidP="00E774ED">
            <w:pPr>
              <w:pStyle w:val="ListParagraph"/>
              <w:widowControl/>
              <w:numPr>
                <w:ilvl w:val="0"/>
                <w:numId w:val="3"/>
              </w:numPr>
              <w:autoSpaceDE/>
              <w:autoSpaceDN/>
              <w:ind w:left="264" w:hanging="283"/>
              <w:contextualSpacing/>
              <w:rPr>
                <w:sz w:val="24"/>
                <w:szCs w:val="24"/>
              </w:rPr>
            </w:pPr>
            <w:r w:rsidRPr="005935D9">
              <w:rPr>
                <w:sz w:val="24"/>
                <w:szCs w:val="24"/>
              </w:rPr>
              <w:t>спаривање појмова</w:t>
            </w:r>
          </w:p>
        </w:tc>
      </w:tr>
      <w:tr w:rsidR="0039680A" w:rsidRPr="005935D9" w14:paraId="044232A8" w14:textId="77777777" w:rsidTr="00F95871">
        <w:tc>
          <w:tcPr>
            <w:tcW w:w="4420" w:type="dxa"/>
          </w:tcPr>
          <w:p w14:paraId="6585C6FB" w14:textId="77777777" w:rsidR="0039680A" w:rsidRPr="005935D9" w:rsidRDefault="0039680A" w:rsidP="0039680A">
            <w:pPr>
              <w:autoSpaceDE w:val="0"/>
              <w:autoSpaceDN w:val="0"/>
              <w:adjustRightInd w:val="0"/>
              <w:jc w:val="center"/>
              <w:rPr>
                <w:rFonts w:ascii="Times New Roman" w:hAnsi="Times New Roman"/>
                <w:b/>
                <w:bCs/>
                <w:lang w:val="sr-Cyrl-CS"/>
              </w:rPr>
            </w:pPr>
          </w:p>
          <w:p w14:paraId="582F8AEF" w14:textId="77777777" w:rsidR="0039680A" w:rsidRPr="005935D9" w:rsidRDefault="0039680A" w:rsidP="0039680A">
            <w:pPr>
              <w:autoSpaceDE w:val="0"/>
              <w:autoSpaceDN w:val="0"/>
              <w:adjustRightInd w:val="0"/>
              <w:jc w:val="center"/>
              <w:rPr>
                <w:rFonts w:ascii="Times New Roman" w:hAnsi="Times New Roman"/>
                <w:b/>
                <w:bCs/>
                <w:lang w:val="sr-Cyrl-CS"/>
              </w:rPr>
            </w:pPr>
          </w:p>
          <w:p w14:paraId="32F1E76A" w14:textId="77777777" w:rsidR="0039680A" w:rsidRPr="005935D9" w:rsidRDefault="0039680A" w:rsidP="0039680A">
            <w:pPr>
              <w:autoSpaceDE w:val="0"/>
              <w:autoSpaceDN w:val="0"/>
              <w:adjustRightInd w:val="0"/>
              <w:jc w:val="center"/>
              <w:rPr>
                <w:rFonts w:ascii="Times New Roman" w:hAnsi="Times New Roman"/>
                <w:b/>
                <w:bCs/>
                <w:lang w:val="sr-Cyrl-CS"/>
              </w:rPr>
            </w:pPr>
          </w:p>
          <w:p w14:paraId="05479944" w14:textId="77777777" w:rsidR="0039680A" w:rsidRPr="005935D9" w:rsidRDefault="0039680A" w:rsidP="0039680A">
            <w:pPr>
              <w:autoSpaceDE w:val="0"/>
              <w:autoSpaceDN w:val="0"/>
              <w:adjustRightInd w:val="0"/>
              <w:jc w:val="center"/>
              <w:rPr>
                <w:rFonts w:ascii="Times New Roman" w:hAnsi="Times New Roman"/>
                <w:b/>
                <w:bCs/>
                <w:lang w:val="sr-Cyrl-CS"/>
              </w:rPr>
            </w:pPr>
          </w:p>
          <w:p w14:paraId="26CF6B52" w14:textId="77777777" w:rsidR="0039680A" w:rsidRPr="005935D9" w:rsidRDefault="0039680A" w:rsidP="0039680A">
            <w:pPr>
              <w:autoSpaceDE w:val="0"/>
              <w:autoSpaceDN w:val="0"/>
              <w:adjustRightInd w:val="0"/>
              <w:jc w:val="center"/>
              <w:rPr>
                <w:rFonts w:ascii="Times New Roman" w:hAnsi="Times New Roman"/>
                <w:b/>
                <w:bCs/>
                <w:lang w:val="sr-Cyrl-CS"/>
              </w:rPr>
            </w:pPr>
          </w:p>
          <w:p w14:paraId="7E54E34E" w14:textId="77777777" w:rsidR="0039680A" w:rsidRDefault="0039680A" w:rsidP="0039680A">
            <w:pPr>
              <w:autoSpaceDE w:val="0"/>
              <w:autoSpaceDN w:val="0"/>
              <w:adjustRightInd w:val="0"/>
              <w:jc w:val="center"/>
              <w:rPr>
                <w:rFonts w:ascii="Times New Roman" w:hAnsi="Times New Roman"/>
                <w:b/>
                <w:bCs/>
                <w:lang w:val="sr-Cyrl-RS"/>
              </w:rPr>
            </w:pPr>
          </w:p>
          <w:p w14:paraId="19A12239" w14:textId="77777777" w:rsidR="0039680A" w:rsidRDefault="0039680A" w:rsidP="0039680A">
            <w:pPr>
              <w:autoSpaceDE w:val="0"/>
              <w:autoSpaceDN w:val="0"/>
              <w:adjustRightInd w:val="0"/>
              <w:jc w:val="center"/>
              <w:rPr>
                <w:rFonts w:ascii="Times New Roman" w:hAnsi="Times New Roman"/>
                <w:b/>
                <w:bCs/>
                <w:lang w:val="sr-Cyrl-RS"/>
              </w:rPr>
            </w:pPr>
          </w:p>
          <w:p w14:paraId="55AA93FC" w14:textId="77777777" w:rsidR="0039680A" w:rsidRDefault="0039680A" w:rsidP="0039680A">
            <w:pPr>
              <w:autoSpaceDE w:val="0"/>
              <w:autoSpaceDN w:val="0"/>
              <w:adjustRightInd w:val="0"/>
              <w:jc w:val="center"/>
              <w:rPr>
                <w:rFonts w:ascii="Times New Roman" w:hAnsi="Times New Roman"/>
                <w:b/>
                <w:bCs/>
                <w:lang w:val="sr-Cyrl-RS"/>
              </w:rPr>
            </w:pPr>
          </w:p>
          <w:p w14:paraId="0BFC1BFE" w14:textId="77777777" w:rsidR="0039680A" w:rsidRDefault="0039680A" w:rsidP="0039680A">
            <w:pPr>
              <w:autoSpaceDE w:val="0"/>
              <w:autoSpaceDN w:val="0"/>
              <w:adjustRightInd w:val="0"/>
              <w:jc w:val="center"/>
              <w:rPr>
                <w:rFonts w:ascii="Times New Roman" w:hAnsi="Times New Roman"/>
                <w:b/>
                <w:bCs/>
                <w:lang w:val="sr-Cyrl-RS"/>
              </w:rPr>
            </w:pPr>
          </w:p>
          <w:p w14:paraId="61CA92E6" w14:textId="77777777" w:rsidR="0039680A" w:rsidRPr="005935D9" w:rsidRDefault="0039680A" w:rsidP="0039680A">
            <w:pPr>
              <w:autoSpaceDE w:val="0"/>
              <w:autoSpaceDN w:val="0"/>
              <w:adjustRightInd w:val="0"/>
              <w:jc w:val="center"/>
              <w:rPr>
                <w:rFonts w:ascii="Times New Roman" w:hAnsi="Times New Roman"/>
                <w:b/>
                <w:bCs/>
              </w:rPr>
            </w:pPr>
            <w:r w:rsidRPr="00095328">
              <w:rPr>
                <w:rFonts w:ascii="Times New Roman" w:hAnsi="Times New Roman" w:hint="eastAsia"/>
                <w:b/>
                <w:bCs/>
              </w:rPr>
              <w:t>ЖИВОТ</w:t>
            </w:r>
            <w:r w:rsidRPr="00095328">
              <w:rPr>
                <w:rFonts w:ascii="Times New Roman" w:hAnsi="Times New Roman"/>
                <w:b/>
                <w:bCs/>
              </w:rPr>
              <w:t xml:space="preserve"> </w:t>
            </w:r>
            <w:r w:rsidRPr="00095328">
              <w:rPr>
                <w:rFonts w:ascii="Times New Roman" w:hAnsi="Times New Roman" w:hint="eastAsia"/>
                <w:b/>
                <w:bCs/>
              </w:rPr>
              <w:t>У</w:t>
            </w:r>
            <w:r w:rsidRPr="00095328">
              <w:rPr>
                <w:rFonts w:ascii="Times New Roman" w:hAnsi="Times New Roman"/>
                <w:b/>
                <w:bCs/>
              </w:rPr>
              <w:t xml:space="preserve"> </w:t>
            </w:r>
            <w:r w:rsidRPr="00095328">
              <w:rPr>
                <w:rFonts w:ascii="Times New Roman" w:hAnsi="Times New Roman" w:hint="eastAsia"/>
                <w:b/>
                <w:bCs/>
              </w:rPr>
              <w:t>ЕКОСИСТЕМУ</w:t>
            </w:r>
          </w:p>
        </w:tc>
        <w:tc>
          <w:tcPr>
            <w:tcW w:w="5920" w:type="dxa"/>
          </w:tcPr>
          <w:p w14:paraId="3372612A" w14:textId="77777777" w:rsidR="0039680A" w:rsidRPr="00923459" w:rsidRDefault="0039680A" w:rsidP="0039680A">
            <w:pPr>
              <w:rPr>
                <w:rFonts w:ascii="Times New Roman" w:hAnsi="Times New Roman"/>
                <w:lang w:val="sr-Cyrl-RS"/>
              </w:rPr>
            </w:pPr>
            <w:r>
              <w:rPr>
                <w:rFonts w:ascii="Times New Roman" w:hAnsi="Times New Roman"/>
                <w:lang w:val="sr-Cyrl-RS"/>
              </w:rPr>
              <w:t>-А</w:t>
            </w:r>
            <w:r w:rsidRPr="00923459">
              <w:rPr>
                <w:rFonts w:ascii="Times New Roman" w:hAnsi="Times New Roman"/>
                <w:lang w:val="sr-Cyrl-RS"/>
              </w:rPr>
              <w:t>кценат је на томе да у екосистемима</w:t>
            </w:r>
            <w:r>
              <w:rPr>
                <w:rFonts w:ascii="Times New Roman" w:hAnsi="Times New Roman"/>
                <w:lang w:val="sr-Cyrl-RS"/>
              </w:rPr>
              <w:t xml:space="preserve"> </w:t>
            </w:r>
            <w:r w:rsidRPr="00923459">
              <w:rPr>
                <w:rFonts w:ascii="Times New Roman" w:hAnsi="Times New Roman"/>
                <w:lang w:val="sr-Cyrl-RS"/>
              </w:rPr>
              <w:t>постоји тежња ка усаглашавању производње и потрошње органске</w:t>
            </w:r>
          </w:p>
          <w:p w14:paraId="46065968" w14:textId="77777777" w:rsidR="0039680A" w:rsidRDefault="0039680A" w:rsidP="0039680A">
            <w:pPr>
              <w:rPr>
                <w:rFonts w:ascii="Times New Roman" w:hAnsi="Times New Roman"/>
                <w:lang w:val="sr-Cyrl-RS"/>
              </w:rPr>
            </w:pPr>
            <w:r w:rsidRPr="00923459">
              <w:rPr>
                <w:rFonts w:ascii="Times New Roman" w:hAnsi="Times New Roman"/>
                <w:lang w:val="sr-Cyrl-RS"/>
              </w:rPr>
              <w:t>супстанце и ка производњи што веће количине органске супстанце у датим условима (биомаса, разноврсност). Потребно је увести</w:t>
            </w:r>
            <w:r>
              <w:rPr>
                <w:rFonts w:ascii="Times New Roman" w:hAnsi="Times New Roman"/>
                <w:lang w:val="sr-Cyrl-RS"/>
              </w:rPr>
              <w:t xml:space="preserve"> </w:t>
            </w:r>
            <w:r w:rsidRPr="00C371B7">
              <w:rPr>
                <w:rFonts w:ascii="Times New Roman" w:hAnsi="Times New Roman"/>
                <w:lang w:val="sr-Cyrl-RS"/>
              </w:rPr>
              <w:t xml:space="preserve">концепт климакса екосистема </w:t>
            </w:r>
            <w:r>
              <w:rPr>
                <w:rFonts w:ascii="Times New Roman" w:hAnsi="Times New Roman"/>
                <w:lang w:val="sr-Cyrl-RS"/>
              </w:rPr>
              <w:t xml:space="preserve">и појам </w:t>
            </w:r>
            <w:r w:rsidRPr="00C371B7">
              <w:rPr>
                <w:rFonts w:ascii="Times New Roman" w:hAnsi="Times New Roman"/>
                <w:lang w:val="sr-Cyrl-RS"/>
              </w:rPr>
              <w:t xml:space="preserve">природне сукцесије. </w:t>
            </w:r>
            <w:r>
              <w:rPr>
                <w:rFonts w:ascii="Times New Roman" w:hAnsi="Times New Roman"/>
                <w:lang w:val="sr-Cyrl-RS"/>
              </w:rPr>
              <w:t>Примерима илустровати п</w:t>
            </w:r>
            <w:r w:rsidRPr="00C371B7">
              <w:rPr>
                <w:rFonts w:ascii="Times New Roman" w:hAnsi="Times New Roman"/>
                <w:lang w:val="sr-Cyrl-RS"/>
              </w:rPr>
              <w:t>роцес</w:t>
            </w:r>
            <w:r>
              <w:rPr>
                <w:rFonts w:ascii="Times New Roman" w:hAnsi="Times New Roman"/>
                <w:lang w:val="sr-Cyrl-RS"/>
              </w:rPr>
              <w:t xml:space="preserve">е </w:t>
            </w:r>
            <w:r w:rsidRPr="00C371B7">
              <w:rPr>
                <w:rFonts w:ascii="Times New Roman" w:hAnsi="Times New Roman"/>
                <w:lang w:val="sr-Cyrl-RS"/>
              </w:rPr>
              <w:t xml:space="preserve">природне </w:t>
            </w:r>
            <w:r>
              <w:rPr>
                <w:rFonts w:ascii="Times New Roman" w:hAnsi="Times New Roman"/>
                <w:lang w:val="sr-Cyrl-RS"/>
              </w:rPr>
              <w:t xml:space="preserve">сукцесије и </w:t>
            </w:r>
            <w:r w:rsidRPr="00C371B7">
              <w:rPr>
                <w:rFonts w:ascii="Times New Roman" w:hAnsi="Times New Roman"/>
                <w:lang w:val="sr-Cyrl-RS"/>
              </w:rPr>
              <w:t>кружења и преноса супстанци и енергије</w:t>
            </w:r>
            <w:r>
              <w:rPr>
                <w:rFonts w:ascii="Times New Roman" w:hAnsi="Times New Roman"/>
                <w:lang w:val="sr-Cyrl-RS"/>
              </w:rPr>
              <w:t>.</w:t>
            </w:r>
          </w:p>
          <w:p w14:paraId="7CA0B9C1" w14:textId="77777777" w:rsidR="0039680A" w:rsidRPr="00C371B7" w:rsidRDefault="0039680A" w:rsidP="0039680A">
            <w:pPr>
              <w:rPr>
                <w:rFonts w:ascii="Times New Roman" w:hAnsi="Times New Roman"/>
                <w:lang w:val="sr-Cyrl-RS"/>
              </w:rPr>
            </w:pPr>
            <w:r>
              <w:rPr>
                <w:rFonts w:ascii="Times New Roman" w:hAnsi="Times New Roman"/>
                <w:lang w:val="sr-Cyrl-RS"/>
              </w:rPr>
              <w:t>-</w:t>
            </w:r>
            <w:r>
              <w:rPr>
                <w:rFonts w:hint="eastAsia"/>
              </w:rPr>
              <w:t xml:space="preserve"> </w:t>
            </w:r>
            <w:r>
              <w:rPr>
                <w:rFonts w:ascii="Times New Roman" w:hAnsi="Times New Roman"/>
                <w:lang w:val="sr-Cyrl-RS"/>
              </w:rPr>
              <w:t>У</w:t>
            </w:r>
            <w:r w:rsidRPr="00C371B7">
              <w:rPr>
                <w:rFonts w:ascii="Times New Roman" w:hAnsi="Times New Roman" w:hint="eastAsia"/>
                <w:lang w:val="sr-Cyrl-RS"/>
              </w:rPr>
              <w:t>вести</w:t>
            </w:r>
            <w:r w:rsidRPr="00C371B7">
              <w:rPr>
                <w:rFonts w:ascii="Times New Roman" w:hAnsi="Times New Roman"/>
                <w:lang w:val="sr-Cyrl-RS"/>
              </w:rPr>
              <w:t xml:space="preserve"> </w:t>
            </w:r>
            <w:r w:rsidRPr="00C371B7">
              <w:rPr>
                <w:rFonts w:ascii="Times New Roman" w:hAnsi="Times New Roman" w:hint="eastAsia"/>
                <w:lang w:val="sr-Cyrl-RS"/>
              </w:rPr>
              <w:t>концепт</w:t>
            </w:r>
            <w:r w:rsidRPr="00C371B7">
              <w:rPr>
                <w:rFonts w:ascii="Times New Roman" w:hAnsi="Times New Roman"/>
                <w:lang w:val="sr-Cyrl-RS"/>
              </w:rPr>
              <w:t xml:space="preserve"> </w:t>
            </w:r>
            <w:r w:rsidRPr="00C371B7">
              <w:rPr>
                <w:rFonts w:ascii="Times New Roman" w:hAnsi="Times New Roman" w:hint="eastAsia"/>
                <w:lang w:val="sr-Cyrl-RS"/>
              </w:rPr>
              <w:t>одрживог</w:t>
            </w:r>
            <w:r w:rsidRPr="00C371B7">
              <w:rPr>
                <w:rFonts w:ascii="Times New Roman" w:hAnsi="Times New Roman"/>
                <w:lang w:val="sr-Cyrl-RS"/>
              </w:rPr>
              <w:t xml:space="preserve"> </w:t>
            </w:r>
            <w:r w:rsidRPr="00C371B7">
              <w:rPr>
                <w:rFonts w:ascii="Times New Roman" w:hAnsi="Times New Roman" w:hint="eastAsia"/>
                <w:lang w:val="sr-Cyrl-RS"/>
              </w:rPr>
              <w:t>развоја</w:t>
            </w:r>
            <w:r w:rsidRPr="00C371B7">
              <w:rPr>
                <w:rFonts w:ascii="Times New Roman" w:hAnsi="Times New Roman"/>
                <w:lang w:val="sr-Cyrl-RS"/>
              </w:rPr>
              <w:t xml:space="preserve"> </w:t>
            </w:r>
            <w:r w:rsidRPr="00C371B7">
              <w:rPr>
                <w:rFonts w:ascii="Times New Roman" w:hAnsi="Times New Roman" w:hint="eastAsia"/>
                <w:lang w:val="sr-Cyrl-RS"/>
              </w:rPr>
              <w:t>и</w:t>
            </w:r>
            <w:r w:rsidRPr="00C371B7">
              <w:rPr>
                <w:rFonts w:ascii="Times New Roman" w:hAnsi="Times New Roman"/>
                <w:lang w:val="sr-Cyrl-RS"/>
              </w:rPr>
              <w:t xml:space="preserve"> </w:t>
            </w:r>
            <w:r w:rsidRPr="00C371B7">
              <w:rPr>
                <w:rFonts w:ascii="Times New Roman" w:hAnsi="Times New Roman" w:hint="eastAsia"/>
                <w:lang w:val="sr-Cyrl-RS"/>
              </w:rPr>
              <w:t>еколошког</w:t>
            </w:r>
            <w:r>
              <w:rPr>
                <w:rFonts w:ascii="Times New Roman" w:hAnsi="Times New Roman"/>
                <w:lang w:val="sr-Cyrl-RS"/>
              </w:rPr>
              <w:t xml:space="preserve"> </w:t>
            </w:r>
            <w:r w:rsidRPr="00C371B7">
              <w:rPr>
                <w:rFonts w:ascii="Times New Roman" w:hAnsi="Times New Roman" w:hint="eastAsia"/>
                <w:lang w:val="sr-Cyrl-RS"/>
              </w:rPr>
              <w:t>отиска</w:t>
            </w:r>
            <w:r>
              <w:rPr>
                <w:rFonts w:ascii="Times New Roman" w:hAnsi="Times New Roman"/>
                <w:lang w:val="sr-Cyrl-RS"/>
              </w:rPr>
              <w:t xml:space="preserve">. </w:t>
            </w:r>
            <w:r w:rsidRPr="00C371B7">
              <w:rPr>
                <w:rFonts w:ascii="Times New Roman" w:hAnsi="Times New Roman" w:hint="eastAsia"/>
                <w:lang w:val="sr-Cyrl-RS"/>
              </w:rPr>
              <w:t>Указати</w:t>
            </w:r>
            <w:r w:rsidRPr="00C371B7">
              <w:rPr>
                <w:rFonts w:ascii="Times New Roman" w:hAnsi="Times New Roman"/>
                <w:lang w:val="sr-Cyrl-RS"/>
              </w:rPr>
              <w:t xml:space="preserve"> </w:t>
            </w:r>
            <w:r w:rsidRPr="00C371B7">
              <w:rPr>
                <w:rFonts w:ascii="Times New Roman" w:hAnsi="Times New Roman" w:hint="eastAsia"/>
                <w:lang w:val="sr-Cyrl-RS"/>
              </w:rPr>
              <w:t>на</w:t>
            </w:r>
            <w:r w:rsidRPr="00C371B7">
              <w:rPr>
                <w:rFonts w:ascii="Times New Roman" w:hAnsi="Times New Roman"/>
                <w:lang w:val="sr-Cyrl-RS"/>
              </w:rPr>
              <w:t xml:space="preserve"> </w:t>
            </w:r>
            <w:r w:rsidRPr="00C371B7">
              <w:rPr>
                <w:rFonts w:ascii="Times New Roman" w:hAnsi="Times New Roman" w:hint="eastAsia"/>
                <w:lang w:val="sr-Cyrl-RS"/>
              </w:rPr>
              <w:t>чињеницу</w:t>
            </w:r>
            <w:r w:rsidRPr="00C371B7">
              <w:rPr>
                <w:rFonts w:ascii="Times New Roman" w:hAnsi="Times New Roman"/>
                <w:lang w:val="sr-Cyrl-RS"/>
              </w:rPr>
              <w:t xml:space="preserve"> </w:t>
            </w:r>
            <w:r w:rsidRPr="00C371B7">
              <w:rPr>
                <w:rFonts w:ascii="Times New Roman" w:hAnsi="Times New Roman" w:hint="eastAsia"/>
                <w:lang w:val="sr-Cyrl-RS"/>
              </w:rPr>
              <w:t>да</w:t>
            </w:r>
            <w:r w:rsidRPr="00C371B7">
              <w:rPr>
                <w:rFonts w:ascii="Times New Roman" w:hAnsi="Times New Roman"/>
                <w:lang w:val="sr-Cyrl-RS"/>
              </w:rPr>
              <w:t xml:space="preserve"> </w:t>
            </w:r>
            <w:r w:rsidRPr="00C371B7">
              <w:rPr>
                <w:rFonts w:ascii="Times New Roman" w:hAnsi="Times New Roman" w:hint="eastAsia"/>
                <w:lang w:val="sr-Cyrl-RS"/>
              </w:rPr>
              <w:t>се</w:t>
            </w:r>
            <w:r w:rsidRPr="00C371B7">
              <w:rPr>
                <w:rFonts w:ascii="Times New Roman" w:hAnsi="Times New Roman"/>
                <w:lang w:val="sr-Cyrl-RS"/>
              </w:rPr>
              <w:t xml:space="preserve"> </w:t>
            </w:r>
            <w:r w:rsidRPr="00C371B7">
              <w:rPr>
                <w:rFonts w:ascii="Times New Roman" w:hAnsi="Times New Roman" w:hint="eastAsia"/>
                <w:lang w:val="sr-Cyrl-RS"/>
              </w:rPr>
              <w:t>неограничен</w:t>
            </w:r>
            <w:r w:rsidRPr="00C371B7">
              <w:rPr>
                <w:rFonts w:ascii="Times New Roman" w:hAnsi="Times New Roman"/>
                <w:lang w:val="sr-Cyrl-RS"/>
              </w:rPr>
              <w:t xml:space="preserve"> </w:t>
            </w:r>
            <w:r w:rsidRPr="00C371B7">
              <w:rPr>
                <w:rFonts w:ascii="Times New Roman" w:hAnsi="Times New Roman" w:hint="eastAsia"/>
                <w:lang w:val="sr-Cyrl-RS"/>
              </w:rPr>
              <w:t>раст</w:t>
            </w:r>
          </w:p>
          <w:p w14:paraId="3D030C30" w14:textId="77777777" w:rsidR="0039680A" w:rsidRPr="00C371B7" w:rsidRDefault="0039680A" w:rsidP="0039680A">
            <w:pPr>
              <w:rPr>
                <w:rFonts w:ascii="Times New Roman" w:hAnsi="Times New Roman"/>
                <w:lang w:val="sr-Cyrl-RS"/>
              </w:rPr>
            </w:pPr>
            <w:r w:rsidRPr="00C371B7">
              <w:rPr>
                <w:rFonts w:ascii="Times New Roman" w:hAnsi="Times New Roman" w:hint="eastAsia"/>
                <w:lang w:val="sr-Cyrl-RS"/>
              </w:rPr>
              <w:t>не</w:t>
            </w:r>
            <w:r w:rsidRPr="00C371B7">
              <w:rPr>
                <w:rFonts w:ascii="Times New Roman" w:hAnsi="Times New Roman"/>
                <w:lang w:val="sr-Cyrl-RS"/>
              </w:rPr>
              <w:t xml:space="preserve"> </w:t>
            </w:r>
            <w:r w:rsidRPr="00C371B7">
              <w:rPr>
                <w:rFonts w:ascii="Times New Roman" w:hAnsi="Times New Roman" w:hint="eastAsia"/>
                <w:lang w:val="sr-Cyrl-RS"/>
              </w:rPr>
              <w:t>може</w:t>
            </w:r>
            <w:r w:rsidRPr="00C371B7">
              <w:rPr>
                <w:rFonts w:ascii="Times New Roman" w:hAnsi="Times New Roman"/>
                <w:lang w:val="sr-Cyrl-RS"/>
              </w:rPr>
              <w:t xml:space="preserve"> </w:t>
            </w:r>
            <w:r w:rsidRPr="00C371B7">
              <w:rPr>
                <w:rFonts w:ascii="Times New Roman" w:hAnsi="Times New Roman" w:hint="eastAsia"/>
                <w:lang w:val="sr-Cyrl-RS"/>
              </w:rPr>
              <w:t>одржати</w:t>
            </w:r>
            <w:r w:rsidRPr="00C371B7">
              <w:rPr>
                <w:rFonts w:ascii="Times New Roman" w:hAnsi="Times New Roman"/>
                <w:lang w:val="sr-Cyrl-RS"/>
              </w:rPr>
              <w:t xml:space="preserve"> </w:t>
            </w:r>
            <w:r w:rsidRPr="00C371B7">
              <w:rPr>
                <w:rFonts w:ascii="Times New Roman" w:hAnsi="Times New Roman" w:hint="eastAsia"/>
                <w:lang w:val="sr-Cyrl-RS"/>
              </w:rPr>
              <w:t>у</w:t>
            </w:r>
            <w:r w:rsidRPr="00C371B7">
              <w:rPr>
                <w:rFonts w:ascii="Times New Roman" w:hAnsi="Times New Roman"/>
                <w:lang w:val="sr-Cyrl-RS"/>
              </w:rPr>
              <w:t xml:space="preserve"> </w:t>
            </w:r>
            <w:r w:rsidRPr="00C371B7">
              <w:rPr>
                <w:rFonts w:ascii="Times New Roman" w:hAnsi="Times New Roman" w:hint="eastAsia"/>
                <w:lang w:val="sr-Cyrl-RS"/>
              </w:rPr>
              <w:t>ограниченим</w:t>
            </w:r>
            <w:r w:rsidRPr="00C371B7">
              <w:rPr>
                <w:rFonts w:ascii="Times New Roman" w:hAnsi="Times New Roman"/>
                <w:lang w:val="sr-Cyrl-RS"/>
              </w:rPr>
              <w:t xml:space="preserve"> </w:t>
            </w:r>
            <w:r w:rsidRPr="00C371B7">
              <w:rPr>
                <w:rFonts w:ascii="Times New Roman" w:hAnsi="Times New Roman" w:hint="eastAsia"/>
                <w:lang w:val="sr-Cyrl-RS"/>
              </w:rPr>
              <w:t>условима</w:t>
            </w:r>
            <w:r>
              <w:rPr>
                <w:rFonts w:ascii="Times New Roman" w:hAnsi="Times New Roman"/>
                <w:lang w:val="sr-Cyrl-RS"/>
              </w:rPr>
              <w:t>. У</w:t>
            </w:r>
            <w:r>
              <w:rPr>
                <w:rFonts w:ascii="Times New Roman" w:hAnsi="Times New Roman" w:hint="eastAsia"/>
                <w:lang w:val="sr-Cyrl-RS"/>
              </w:rPr>
              <w:t>ченици</w:t>
            </w:r>
            <w:r>
              <w:rPr>
                <w:rFonts w:ascii="Times New Roman" w:hAnsi="Times New Roman"/>
                <w:lang w:val="sr-Cyrl-RS"/>
              </w:rPr>
              <w:t xml:space="preserve"> могу</w:t>
            </w:r>
            <w:r w:rsidRPr="00C371B7">
              <w:rPr>
                <w:rFonts w:ascii="Times New Roman" w:hAnsi="Times New Roman"/>
                <w:lang w:val="sr-Cyrl-RS"/>
              </w:rPr>
              <w:t xml:space="preserve"> </w:t>
            </w:r>
            <w:r w:rsidRPr="00C371B7">
              <w:rPr>
                <w:rFonts w:ascii="Times New Roman" w:hAnsi="Times New Roman" w:hint="eastAsia"/>
                <w:lang w:val="sr-Cyrl-RS"/>
              </w:rPr>
              <w:t>да</w:t>
            </w:r>
            <w:r w:rsidRPr="00C371B7">
              <w:rPr>
                <w:rFonts w:ascii="Times New Roman" w:hAnsi="Times New Roman"/>
                <w:lang w:val="sr-Cyrl-RS"/>
              </w:rPr>
              <w:t xml:space="preserve"> </w:t>
            </w:r>
            <w:r w:rsidRPr="00C371B7">
              <w:rPr>
                <w:rFonts w:ascii="Times New Roman" w:hAnsi="Times New Roman" w:hint="eastAsia"/>
                <w:lang w:val="sr-Cyrl-RS"/>
              </w:rPr>
              <w:t>израчунају</w:t>
            </w:r>
            <w:r w:rsidRPr="00C371B7">
              <w:rPr>
                <w:rFonts w:ascii="Times New Roman" w:hAnsi="Times New Roman"/>
                <w:lang w:val="sr-Cyrl-RS"/>
              </w:rPr>
              <w:t xml:space="preserve"> </w:t>
            </w:r>
            <w:r w:rsidRPr="00C371B7">
              <w:rPr>
                <w:rFonts w:ascii="Times New Roman" w:hAnsi="Times New Roman" w:hint="eastAsia"/>
                <w:lang w:val="sr-Cyrl-RS"/>
              </w:rPr>
              <w:t>свој</w:t>
            </w:r>
            <w:r>
              <w:rPr>
                <w:rFonts w:ascii="Times New Roman" w:hAnsi="Times New Roman"/>
                <w:lang w:val="sr-Cyrl-RS"/>
              </w:rPr>
              <w:t xml:space="preserve"> </w:t>
            </w:r>
            <w:r w:rsidRPr="00C371B7">
              <w:rPr>
                <w:rFonts w:ascii="Times New Roman" w:hAnsi="Times New Roman" w:hint="eastAsia"/>
                <w:lang w:val="sr-Cyrl-RS"/>
              </w:rPr>
              <w:t>еколошки</w:t>
            </w:r>
            <w:r w:rsidRPr="00C371B7">
              <w:rPr>
                <w:rFonts w:ascii="Times New Roman" w:hAnsi="Times New Roman"/>
                <w:lang w:val="sr-Cyrl-RS"/>
              </w:rPr>
              <w:t xml:space="preserve"> </w:t>
            </w:r>
            <w:r w:rsidRPr="00C371B7">
              <w:rPr>
                <w:rFonts w:ascii="Times New Roman" w:hAnsi="Times New Roman" w:hint="eastAsia"/>
                <w:lang w:val="sr-Cyrl-RS"/>
              </w:rPr>
              <w:t>отисак</w:t>
            </w:r>
            <w:r w:rsidRPr="00C371B7">
              <w:rPr>
                <w:rFonts w:ascii="Times New Roman" w:hAnsi="Times New Roman"/>
                <w:lang w:val="sr-Cyrl-RS"/>
              </w:rPr>
              <w:t xml:space="preserve"> </w:t>
            </w:r>
            <w:r w:rsidRPr="00C371B7">
              <w:rPr>
                <w:rFonts w:ascii="Times New Roman" w:hAnsi="Times New Roman" w:hint="eastAsia"/>
                <w:lang w:val="sr-Cyrl-RS"/>
              </w:rPr>
              <w:t>на</w:t>
            </w:r>
            <w:r w:rsidRPr="00C371B7">
              <w:rPr>
                <w:rFonts w:ascii="Times New Roman" w:hAnsi="Times New Roman"/>
                <w:lang w:val="sr-Cyrl-RS"/>
              </w:rPr>
              <w:t xml:space="preserve"> </w:t>
            </w:r>
            <w:r w:rsidRPr="00C371B7">
              <w:rPr>
                <w:rFonts w:ascii="Times New Roman" w:hAnsi="Times New Roman" w:hint="eastAsia"/>
                <w:lang w:val="sr-Cyrl-RS"/>
              </w:rPr>
              <w:t>неком</w:t>
            </w:r>
            <w:r w:rsidRPr="00C371B7">
              <w:rPr>
                <w:rFonts w:ascii="Times New Roman" w:hAnsi="Times New Roman"/>
                <w:lang w:val="sr-Cyrl-RS"/>
              </w:rPr>
              <w:t xml:space="preserve"> </w:t>
            </w:r>
            <w:r w:rsidRPr="00C371B7">
              <w:rPr>
                <w:rFonts w:ascii="Times New Roman" w:hAnsi="Times New Roman" w:hint="eastAsia"/>
                <w:lang w:val="sr-Cyrl-RS"/>
              </w:rPr>
              <w:t>од</w:t>
            </w:r>
            <w:r w:rsidRPr="00C371B7">
              <w:rPr>
                <w:rFonts w:ascii="Times New Roman" w:hAnsi="Times New Roman"/>
                <w:lang w:val="sr-Cyrl-RS"/>
              </w:rPr>
              <w:t xml:space="preserve"> </w:t>
            </w:r>
            <w:r w:rsidRPr="00C371B7">
              <w:rPr>
                <w:rFonts w:ascii="Times New Roman" w:hAnsi="Times New Roman" w:hint="eastAsia"/>
                <w:lang w:val="sr-Cyrl-RS"/>
              </w:rPr>
              <w:t>калкулатора</w:t>
            </w:r>
            <w:r w:rsidRPr="00C371B7">
              <w:rPr>
                <w:rFonts w:ascii="Times New Roman" w:hAnsi="Times New Roman"/>
                <w:lang w:val="sr-Cyrl-RS"/>
              </w:rPr>
              <w:t xml:space="preserve">, </w:t>
            </w:r>
            <w:r w:rsidRPr="00C371B7">
              <w:rPr>
                <w:rFonts w:ascii="Times New Roman" w:hAnsi="Times New Roman" w:hint="eastAsia"/>
                <w:lang w:val="sr-Cyrl-RS"/>
              </w:rPr>
              <w:t>који</w:t>
            </w:r>
            <w:r w:rsidRPr="00C371B7">
              <w:rPr>
                <w:rFonts w:ascii="Times New Roman" w:hAnsi="Times New Roman"/>
                <w:lang w:val="sr-Cyrl-RS"/>
              </w:rPr>
              <w:t xml:space="preserve"> </w:t>
            </w:r>
            <w:r w:rsidRPr="00C371B7">
              <w:rPr>
                <w:rFonts w:ascii="Times New Roman" w:hAnsi="Times New Roman" w:hint="eastAsia"/>
                <w:lang w:val="sr-Cyrl-RS"/>
              </w:rPr>
              <w:t>се</w:t>
            </w:r>
            <w:r w:rsidRPr="00C371B7">
              <w:rPr>
                <w:rFonts w:ascii="Times New Roman" w:hAnsi="Times New Roman"/>
                <w:lang w:val="sr-Cyrl-RS"/>
              </w:rPr>
              <w:t xml:space="preserve"> </w:t>
            </w:r>
            <w:r w:rsidRPr="00C371B7">
              <w:rPr>
                <w:rFonts w:ascii="Times New Roman" w:hAnsi="Times New Roman" w:hint="eastAsia"/>
                <w:lang w:val="sr-Cyrl-RS"/>
              </w:rPr>
              <w:t>може</w:t>
            </w:r>
            <w:r w:rsidRPr="00C371B7">
              <w:rPr>
                <w:rFonts w:ascii="Times New Roman" w:hAnsi="Times New Roman"/>
                <w:lang w:val="sr-Cyrl-RS"/>
              </w:rPr>
              <w:t xml:space="preserve"> </w:t>
            </w:r>
            <w:r w:rsidRPr="00C371B7">
              <w:rPr>
                <w:rFonts w:ascii="Times New Roman" w:hAnsi="Times New Roman" w:hint="eastAsia"/>
                <w:lang w:val="sr-Cyrl-RS"/>
              </w:rPr>
              <w:t>наћи</w:t>
            </w:r>
            <w:r w:rsidRPr="00C371B7">
              <w:rPr>
                <w:rFonts w:ascii="Times New Roman" w:hAnsi="Times New Roman"/>
                <w:lang w:val="sr-Cyrl-RS"/>
              </w:rPr>
              <w:t xml:space="preserve"> </w:t>
            </w:r>
            <w:r w:rsidRPr="00C371B7">
              <w:rPr>
                <w:rFonts w:ascii="Times New Roman" w:hAnsi="Times New Roman" w:hint="eastAsia"/>
                <w:lang w:val="sr-Cyrl-RS"/>
              </w:rPr>
              <w:t>на</w:t>
            </w:r>
            <w:r>
              <w:rPr>
                <w:rFonts w:ascii="Times New Roman" w:hAnsi="Times New Roman"/>
                <w:lang w:val="sr-Cyrl-RS"/>
              </w:rPr>
              <w:t xml:space="preserve"> </w:t>
            </w:r>
            <w:r w:rsidRPr="00C371B7">
              <w:rPr>
                <w:rFonts w:ascii="Times New Roman" w:hAnsi="Times New Roman" w:hint="eastAsia"/>
                <w:lang w:val="sr-Cyrl-RS"/>
              </w:rPr>
              <w:t>интернету</w:t>
            </w:r>
            <w:r w:rsidRPr="00C371B7">
              <w:rPr>
                <w:rFonts w:ascii="Times New Roman" w:hAnsi="Times New Roman"/>
                <w:lang w:val="sr-Cyrl-RS"/>
              </w:rPr>
              <w:t xml:space="preserve"> </w:t>
            </w:r>
            <w:r w:rsidRPr="00C371B7">
              <w:rPr>
                <w:rFonts w:ascii="Times New Roman" w:hAnsi="Times New Roman" w:hint="eastAsia"/>
                <w:lang w:val="sr-Cyrl-RS"/>
              </w:rPr>
              <w:t>и</w:t>
            </w:r>
            <w:r w:rsidRPr="00C371B7">
              <w:rPr>
                <w:rFonts w:ascii="Times New Roman" w:hAnsi="Times New Roman"/>
                <w:lang w:val="sr-Cyrl-RS"/>
              </w:rPr>
              <w:t xml:space="preserve"> </w:t>
            </w:r>
            <w:r w:rsidRPr="00C371B7">
              <w:rPr>
                <w:rFonts w:ascii="Times New Roman" w:hAnsi="Times New Roman" w:hint="eastAsia"/>
                <w:lang w:val="sr-Cyrl-RS"/>
              </w:rPr>
              <w:t>у</w:t>
            </w:r>
            <w:r w:rsidRPr="00C371B7">
              <w:rPr>
                <w:rFonts w:ascii="Times New Roman" w:hAnsi="Times New Roman"/>
                <w:lang w:val="sr-Cyrl-RS"/>
              </w:rPr>
              <w:t xml:space="preserve"> </w:t>
            </w:r>
            <w:r w:rsidRPr="00C371B7">
              <w:rPr>
                <w:rFonts w:ascii="Times New Roman" w:hAnsi="Times New Roman" w:hint="eastAsia"/>
                <w:lang w:val="sr-Cyrl-RS"/>
              </w:rPr>
              <w:t>одељењу</w:t>
            </w:r>
            <w:r w:rsidRPr="00C371B7">
              <w:rPr>
                <w:rFonts w:ascii="Times New Roman" w:hAnsi="Times New Roman"/>
                <w:lang w:val="sr-Cyrl-RS"/>
              </w:rPr>
              <w:t xml:space="preserve"> </w:t>
            </w:r>
            <w:r w:rsidRPr="00C371B7">
              <w:rPr>
                <w:rFonts w:ascii="Times New Roman" w:hAnsi="Times New Roman" w:hint="eastAsia"/>
                <w:lang w:val="sr-Cyrl-RS"/>
              </w:rPr>
              <w:t>продискутовати</w:t>
            </w:r>
            <w:r w:rsidRPr="00C371B7">
              <w:rPr>
                <w:rFonts w:ascii="Times New Roman" w:hAnsi="Times New Roman"/>
                <w:lang w:val="sr-Cyrl-RS"/>
              </w:rPr>
              <w:t xml:space="preserve"> </w:t>
            </w:r>
            <w:r w:rsidRPr="00C371B7">
              <w:rPr>
                <w:rFonts w:ascii="Times New Roman" w:hAnsi="Times New Roman" w:hint="eastAsia"/>
                <w:lang w:val="sr-Cyrl-RS"/>
              </w:rPr>
              <w:t>добијене</w:t>
            </w:r>
            <w:r w:rsidRPr="00C371B7">
              <w:rPr>
                <w:rFonts w:ascii="Times New Roman" w:hAnsi="Times New Roman"/>
                <w:lang w:val="sr-Cyrl-RS"/>
              </w:rPr>
              <w:t xml:space="preserve"> </w:t>
            </w:r>
            <w:r w:rsidRPr="00C371B7">
              <w:rPr>
                <w:rFonts w:ascii="Times New Roman" w:hAnsi="Times New Roman" w:hint="eastAsia"/>
                <w:lang w:val="sr-Cyrl-RS"/>
              </w:rPr>
              <w:t>резултате</w:t>
            </w:r>
            <w:r w:rsidRPr="00C371B7">
              <w:rPr>
                <w:rFonts w:ascii="Times New Roman" w:hAnsi="Times New Roman"/>
                <w:lang w:val="sr-Cyrl-RS"/>
              </w:rPr>
              <w:t xml:space="preserve">, </w:t>
            </w:r>
            <w:r w:rsidRPr="00C371B7">
              <w:rPr>
                <w:rFonts w:ascii="Times New Roman" w:hAnsi="Times New Roman" w:hint="eastAsia"/>
                <w:lang w:val="sr-Cyrl-RS"/>
              </w:rPr>
              <w:t>наро</w:t>
            </w:r>
            <w:r w:rsidRPr="00C371B7">
              <w:rPr>
                <w:rFonts w:ascii="Times New Roman" w:hAnsi="Times New Roman"/>
                <w:lang w:val="sr-Cyrl-RS"/>
              </w:rPr>
              <w:t>-</w:t>
            </w:r>
          </w:p>
          <w:p w14:paraId="38F756A5" w14:textId="77777777" w:rsidR="0039680A" w:rsidRPr="00C371B7" w:rsidRDefault="0039680A" w:rsidP="0039680A">
            <w:pPr>
              <w:rPr>
                <w:rFonts w:ascii="Times New Roman" w:hAnsi="Times New Roman"/>
                <w:lang w:val="sr-Cyrl-RS"/>
              </w:rPr>
            </w:pPr>
            <w:r w:rsidRPr="00C371B7">
              <w:rPr>
                <w:rFonts w:ascii="Times New Roman" w:hAnsi="Times New Roman" w:hint="eastAsia"/>
                <w:lang w:val="sr-Cyrl-RS"/>
              </w:rPr>
              <w:t>чито</w:t>
            </w:r>
            <w:r w:rsidRPr="00C371B7">
              <w:rPr>
                <w:rFonts w:ascii="Times New Roman" w:hAnsi="Times New Roman"/>
                <w:lang w:val="sr-Cyrl-RS"/>
              </w:rPr>
              <w:t xml:space="preserve"> </w:t>
            </w:r>
            <w:r w:rsidRPr="00C371B7">
              <w:rPr>
                <w:rFonts w:ascii="Times New Roman" w:hAnsi="Times New Roman" w:hint="eastAsia"/>
                <w:lang w:val="sr-Cyrl-RS"/>
              </w:rPr>
              <w:t>о</w:t>
            </w:r>
            <w:r w:rsidRPr="00C371B7">
              <w:rPr>
                <w:rFonts w:ascii="Times New Roman" w:hAnsi="Times New Roman"/>
                <w:lang w:val="sr-Cyrl-RS"/>
              </w:rPr>
              <w:t xml:space="preserve"> </w:t>
            </w:r>
            <w:r w:rsidRPr="00C371B7">
              <w:rPr>
                <w:rFonts w:ascii="Times New Roman" w:hAnsi="Times New Roman" w:hint="eastAsia"/>
                <w:lang w:val="sr-Cyrl-RS"/>
              </w:rPr>
              <w:t>томе</w:t>
            </w:r>
            <w:r w:rsidRPr="00C371B7">
              <w:rPr>
                <w:rFonts w:ascii="Times New Roman" w:hAnsi="Times New Roman"/>
                <w:lang w:val="sr-Cyrl-RS"/>
              </w:rPr>
              <w:t xml:space="preserve"> </w:t>
            </w:r>
            <w:r w:rsidRPr="00C371B7">
              <w:rPr>
                <w:rFonts w:ascii="Times New Roman" w:hAnsi="Times New Roman" w:hint="eastAsia"/>
                <w:lang w:val="sr-Cyrl-RS"/>
              </w:rPr>
              <w:t>које</w:t>
            </w:r>
            <w:r w:rsidRPr="00C371B7">
              <w:rPr>
                <w:rFonts w:ascii="Times New Roman" w:hAnsi="Times New Roman"/>
                <w:lang w:val="sr-Cyrl-RS"/>
              </w:rPr>
              <w:t xml:space="preserve"> </w:t>
            </w:r>
            <w:r w:rsidRPr="00C371B7">
              <w:rPr>
                <w:rFonts w:ascii="Times New Roman" w:hAnsi="Times New Roman" w:hint="eastAsia"/>
                <w:lang w:val="sr-Cyrl-RS"/>
              </w:rPr>
              <w:t>животне</w:t>
            </w:r>
            <w:r w:rsidRPr="00C371B7">
              <w:rPr>
                <w:rFonts w:ascii="Times New Roman" w:hAnsi="Times New Roman"/>
                <w:lang w:val="sr-Cyrl-RS"/>
              </w:rPr>
              <w:t xml:space="preserve"> </w:t>
            </w:r>
            <w:r w:rsidRPr="00C371B7">
              <w:rPr>
                <w:rFonts w:ascii="Times New Roman" w:hAnsi="Times New Roman" w:hint="eastAsia"/>
                <w:lang w:val="sr-Cyrl-RS"/>
              </w:rPr>
              <w:t>навике</w:t>
            </w:r>
            <w:r w:rsidRPr="00C371B7">
              <w:rPr>
                <w:rFonts w:ascii="Times New Roman" w:hAnsi="Times New Roman"/>
                <w:lang w:val="sr-Cyrl-RS"/>
              </w:rPr>
              <w:t xml:space="preserve"> </w:t>
            </w:r>
            <w:r w:rsidRPr="00C371B7">
              <w:rPr>
                <w:rFonts w:ascii="Times New Roman" w:hAnsi="Times New Roman" w:hint="eastAsia"/>
                <w:lang w:val="sr-Cyrl-RS"/>
              </w:rPr>
              <w:t>би</w:t>
            </w:r>
            <w:r w:rsidRPr="00C371B7">
              <w:rPr>
                <w:rFonts w:ascii="Times New Roman" w:hAnsi="Times New Roman"/>
                <w:lang w:val="sr-Cyrl-RS"/>
              </w:rPr>
              <w:t xml:space="preserve"> </w:t>
            </w:r>
            <w:r w:rsidRPr="00C371B7">
              <w:rPr>
                <w:rFonts w:ascii="Times New Roman" w:hAnsi="Times New Roman" w:hint="eastAsia"/>
                <w:lang w:val="sr-Cyrl-RS"/>
              </w:rPr>
              <w:t>свако</w:t>
            </w:r>
            <w:r w:rsidRPr="00C371B7">
              <w:rPr>
                <w:rFonts w:ascii="Times New Roman" w:hAnsi="Times New Roman"/>
                <w:lang w:val="sr-Cyrl-RS"/>
              </w:rPr>
              <w:t xml:space="preserve"> </w:t>
            </w:r>
            <w:r w:rsidRPr="00C371B7">
              <w:rPr>
                <w:rFonts w:ascii="Times New Roman" w:hAnsi="Times New Roman" w:hint="eastAsia"/>
                <w:lang w:val="sr-Cyrl-RS"/>
              </w:rPr>
              <w:t>могао</w:t>
            </w:r>
            <w:r w:rsidRPr="00C371B7">
              <w:rPr>
                <w:rFonts w:ascii="Times New Roman" w:hAnsi="Times New Roman"/>
                <w:lang w:val="sr-Cyrl-RS"/>
              </w:rPr>
              <w:t xml:space="preserve"> </w:t>
            </w:r>
            <w:r w:rsidRPr="00C371B7">
              <w:rPr>
                <w:rFonts w:ascii="Times New Roman" w:hAnsi="Times New Roman" w:hint="eastAsia"/>
                <w:lang w:val="sr-Cyrl-RS"/>
              </w:rPr>
              <w:t>да</w:t>
            </w:r>
            <w:r w:rsidRPr="00C371B7">
              <w:rPr>
                <w:rFonts w:ascii="Times New Roman" w:hAnsi="Times New Roman"/>
                <w:lang w:val="sr-Cyrl-RS"/>
              </w:rPr>
              <w:t xml:space="preserve"> </w:t>
            </w:r>
            <w:r w:rsidRPr="00C371B7">
              <w:rPr>
                <w:rFonts w:ascii="Times New Roman" w:hAnsi="Times New Roman" w:hint="eastAsia"/>
                <w:lang w:val="sr-Cyrl-RS"/>
              </w:rPr>
              <w:t>промени</w:t>
            </w:r>
            <w:r w:rsidRPr="00C371B7">
              <w:rPr>
                <w:rFonts w:ascii="Times New Roman" w:hAnsi="Times New Roman"/>
                <w:lang w:val="sr-Cyrl-RS"/>
              </w:rPr>
              <w:t xml:space="preserve">, </w:t>
            </w:r>
            <w:r w:rsidRPr="00C371B7">
              <w:rPr>
                <w:rFonts w:ascii="Times New Roman" w:hAnsi="Times New Roman" w:hint="eastAsia"/>
                <w:lang w:val="sr-Cyrl-RS"/>
              </w:rPr>
              <w:t>а</w:t>
            </w:r>
            <w:r w:rsidRPr="00C371B7">
              <w:rPr>
                <w:rFonts w:ascii="Times New Roman" w:hAnsi="Times New Roman"/>
                <w:lang w:val="sr-Cyrl-RS"/>
              </w:rPr>
              <w:t xml:space="preserve"> </w:t>
            </w:r>
            <w:r w:rsidRPr="00C371B7">
              <w:rPr>
                <w:rFonts w:ascii="Times New Roman" w:hAnsi="Times New Roman" w:hint="eastAsia"/>
                <w:lang w:val="sr-Cyrl-RS"/>
              </w:rPr>
              <w:t>при</w:t>
            </w:r>
            <w:r>
              <w:rPr>
                <w:rFonts w:ascii="Times New Roman" w:hAnsi="Times New Roman"/>
                <w:lang w:val="sr-Cyrl-RS"/>
              </w:rPr>
              <w:t xml:space="preserve"> </w:t>
            </w:r>
            <w:r w:rsidRPr="00C371B7">
              <w:rPr>
                <w:rFonts w:ascii="Times New Roman" w:hAnsi="Times New Roman" w:hint="eastAsia"/>
                <w:lang w:val="sr-Cyrl-RS"/>
              </w:rPr>
              <w:t>томе</w:t>
            </w:r>
            <w:r w:rsidRPr="00C371B7">
              <w:rPr>
                <w:rFonts w:ascii="Times New Roman" w:hAnsi="Times New Roman"/>
                <w:lang w:val="sr-Cyrl-RS"/>
              </w:rPr>
              <w:t xml:space="preserve"> </w:t>
            </w:r>
            <w:r w:rsidRPr="00C371B7">
              <w:rPr>
                <w:rFonts w:ascii="Times New Roman" w:hAnsi="Times New Roman" w:hint="eastAsia"/>
                <w:lang w:val="sr-Cyrl-RS"/>
              </w:rPr>
              <w:t>да</w:t>
            </w:r>
            <w:r w:rsidRPr="00C371B7">
              <w:rPr>
                <w:rFonts w:ascii="Times New Roman" w:hAnsi="Times New Roman"/>
                <w:lang w:val="sr-Cyrl-RS"/>
              </w:rPr>
              <w:t xml:space="preserve"> </w:t>
            </w:r>
            <w:r w:rsidRPr="00C371B7">
              <w:rPr>
                <w:rFonts w:ascii="Times New Roman" w:hAnsi="Times New Roman" w:hint="eastAsia"/>
                <w:lang w:val="sr-Cyrl-RS"/>
              </w:rPr>
              <w:t>смањи</w:t>
            </w:r>
            <w:r w:rsidRPr="00C371B7">
              <w:rPr>
                <w:rFonts w:ascii="Times New Roman" w:hAnsi="Times New Roman"/>
                <w:lang w:val="sr-Cyrl-RS"/>
              </w:rPr>
              <w:t xml:space="preserve"> </w:t>
            </w:r>
            <w:r w:rsidRPr="00C371B7">
              <w:rPr>
                <w:rFonts w:ascii="Times New Roman" w:hAnsi="Times New Roman" w:hint="eastAsia"/>
                <w:lang w:val="sr-Cyrl-RS"/>
              </w:rPr>
              <w:t>свој</w:t>
            </w:r>
            <w:r w:rsidRPr="00C371B7">
              <w:rPr>
                <w:rFonts w:ascii="Times New Roman" w:hAnsi="Times New Roman"/>
                <w:lang w:val="sr-Cyrl-RS"/>
              </w:rPr>
              <w:t xml:space="preserve"> </w:t>
            </w:r>
            <w:r w:rsidRPr="00C371B7">
              <w:rPr>
                <w:rFonts w:ascii="Times New Roman" w:hAnsi="Times New Roman" w:hint="eastAsia"/>
                <w:lang w:val="sr-Cyrl-RS"/>
              </w:rPr>
              <w:t>отисак</w:t>
            </w:r>
            <w:r w:rsidRPr="00C371B7">
              <w:rPr>
                <w:rFonts w:ascii="Times New Roman" w:hAnsi="Times New Roman"/>
                <w:lang w:val="sr-Cyrl-RS"/>
              </w:rPr>
              <w:t>.</w:t>
            </w:r>
            <w:r>
              <w:rPr>
                <w:rFonts w:asciiTheme="minorHAnsi" w:hAnsiTheme="minorHAnsi"/>
                <w:lang w:val="sr-Cyrl-RS"/>
              </w:rPr>
              <w:t xml:space="preserve"> </w:t>
            </w:r>
            <w:r w:rsidRPr="00C371B7">
              <w:rPr>
                <w:rFonts w:ascii="Times New Roman" w:hAnsi="Times New Roman" w:hint="eastAsia"/>
                <w:lang w:val="sr-Cyrl-RS"/>
              </w:rPr>
              <w:t>Једна</w:t>
            </w:r>
            <w:r w:rsidRPr="00C371B7">
              <w:rPr>
                <w:rFonts w:ascii="Times New Roman" w:hAnsi="Times New Roman"/>
                <w:lang w:val="sr-Cyrl-RS"/>
              </w:rPr>
              <w:t xml:space="preserve"> </w:t>
            </w:r>
            <w:r w:rsidRPr="00C371B7">
              <w:rPr>
                <w:rFonts w:ascii="Times New Roman" w:hAnsi="Times New Roman" w:hint="eastAsia"/>
                <w:lang w:val="sr-Cyrl-RS"/>
              </w:rPr>
              <w:t>од</w:t>
            </w:r>
          </w:p>
          <w:p w14:paraId="03C3BD2E" w14:textId="77777777" w:rsidR="0039680A" w:rsidRDefault="0039680A" w:rsidP="0039680A">
            <w:pPr>
              <w:rPr>
                <w:rFonts w:ascii="Times New Roman" w:hAnsi="Times New Roman"/>
                <w:lang w:val="sr-Cyrl-RS"/>
              </w:rPr>
            </w:pPr>
            <w:r w:rsidRPr="00C371B7">
              <w:rPr>
                <w:rFonts w:ascii="Times New Roman" w:hAnsi="Times New Roman" w:hint="eastAsia"/>
                <w:lang w:val="sr-Cyrl-RS"/>
              </w:rPr>
              <w:t>тема</w:t>
            </w:r>
            <w:r w:rsidRPr="00C371B7">
              <w:rPr>
                <w:rFonts w:ascii="Times New Roman" w:hAnsi="Times New Roman"/>
                <w:lang w:val="sr-Cyrl-RS"/>
              </w:rPr>
              <w:t xml:space="preserve"> </w:t>
            </w:r>
            <w:r w:rsidRPr="00C371B7">
              <w:rPr>
                <w:rFonts w:ascii="Times New Roman" w:hAnsi="Times New Roman" w:hint="eastAsia"/>
                <w:lang w:val="sr-Cyrl-RS"/>
              </w:rPr>
              <w:t>за</w:t>
            </w:r>
            <w:r w:rsidRPr="00C371B7">
              <w:rPr>
                <w:rFonts w:ascii="Times New Roman" w:hAnsi="Times New Roman"/>
                <w:lang w:val="sr-Cyrl-RS"/>
              </w:rPr>
              <w:t xml:space="preserve"> </w:t>
            </w:r>
            <w:r w:rsidRPr="00C371B7">
              <w:rPr>
                <w:rFonts w:ascii="Times New Roman" w:hAnsi="Times New Roman" w:hint="eastAsia"/>
                <w:lang w:val="sr-Cyrl-RS"/>
              </w:rPr>
              <w:t>дебату</w:t>
            </w:r>
            <w:r w:rsidRPr="00C371B7">
              <w:rPr>
                <w:rFonts w:ascii="Times New Roman" w:hAnsi="Times New Roman"/>
                <w:lang w:val="sr-Cyrl-RS"/>
              </w:rPr>
              <w:t xml:space="preserve"> </w:t>
            </w:r>
            <w:r w:rsidRPr="00C371B7">
              <w:rPr>
                <w:rFonts w:ascii="Times New Roman" w:hAnsi="Times New Roman" w:hint="eastAsia"/>
                <w:lang w:val="sr-Cyrl-RS"/>
              </w:rPr>
              <w:t>са</w:t>
            </w:r>
            <w:r w:rsidRPr="00C371B7">
              <w:rPr>
                <w:rFonts w:ascii="Times New Roman" w:hAnsi="Times New Roman"/>
                <w:lang w:val="sr-Cyrl-RS"/>
              </w:rPr>
              <w:t xml:space="preserve"> </w:t>
            </w:r>
            <w:r w:rsidRPr="00C371B7">
              <w:rPr>
                <w:rFonts w:ascii="Times New Roman" w:hAnsi="Times New Roman" w:hint="eastAsia"/>
                <w:lang w:val="sr-Cyrl-RS"/>
              </w:rPr>
              <w:t>ученицима</w:t>
            </w:r>
            <w:r w:rsidRPr="00C371B7">
              <w:rPr>
                <w:rFonts w:ascii="Times New Roman" w:hAnsi="Times New Roman"/>
                <w:lang w:val="sr-Cyrl-RS"/>
              </w:rPr>
              <w:t xml:space="preserve"> </w:t>
            </w:r>
            <w:r w:rsidRPr="00C371B7">
              <w:rPr>
                <w:rFonts w:ascii="Times New Roman" w:hAnsi="Times New Roman" w:hint="eastAsia"/>
                <w:lang w:val="sr-Cyrl-RS"/>
              </w:rPr>
              <w:t>може</w:t>
            </w:r>
            <w:r w:rsidRPr="00C371B7">
              <w:rPr>
                <w:rFonts w:ascii="Times New Roman" w:hAnsi="Times New Roman"/>
                <w:lang w:val="sr-Cyrl-RS"/>
              </w:rPr>
              <w:t xml:space="preserve"> </w:t>
            </w:r>
            <w:r w:rsidRPr="00C371B7">
              <w:rPr>
                <w:rFonts w:ascii="Times New Roman" w:hAnsi="Times New Roman" w:hint="eastAsia"/>
                <w:lang w:val="sr-Cyrl-RS"/>
              </w:rPr>
              <w:t>бити</w:t>
            </w:r>
            <w:r w:rsidRPr="00C371B7">
              <w:rPr>
                <w:rFonts w:ascii="Times New Roman" w:hAnsi="Times New Roman"/>
                <w:lang w:val="sr-Cyrl-RS"/>
              </w:rPr>
              <w:t xml:space="preserve"> </w:t>
            </w:r>
            <w:r w:rsidRPr="00C371B7">
              <w:rPr>
                <w:rFonts w:ascii="Times New Roman" w:hAnsi="Times New Roman" w:hint="eastAsia"/>
                <w:lang w:val="sr-Cyrl-RS"/>
              </w:rPr>
              <w:t>управо</w:t>
            </w:r>
            <w:r w:rsidRPr="00C371B7">
              <w:rPr>
                <w:rFonts w:ascii="Times New Roman" w:hAnsi="Times New Roman"/>
                <w:lang w:val="sr-Cyrl-RS"/>
              </w:rPr>
              <w:t xml:space="preserve"> </w:t>
            </w:r>
            <w:r w:rsidRPr="00C371B7">
              <w:rPr>
                <w:rFonts w:ascii="Times New Roman" w:hAnsi="Times New Roman" w:hint="eastAsia"/>
                <w:lang w:val="sr-Cyrl-RS"/>
              </w:rPr>
              <w:t>ова</w:t>
            </w:r>
            <w:r w:rsidRPr="00C371B7">
              <w:rPr>
                <w:rFonts w:ascii="Times New Roman" w:hAnsi="Times New Roman"/>
                <w:lang w:val="sr-Cyrl-RS"/>
              </w:rPr>
              <w:t xml:space="preserve">: </w:t>
            </w:r>
            <w:r w:rsidRPr="00C371B7">
              <w:rPr>
                <w:rFonts w:ascii="Times New Roman" w:hAnsi="Times New Roman" w:hint="eastAsia"/>
                <w:lang w:val="sr-Cyrl-RS"/>
              </w:rPr>
              <w:t>добробит</w:t>
            </w:r>
            <w:r w:rsidRPr="00C371B7">
              <w:rPr>
                <w:rFonts w:ascii="Times New Roman" w:hAnsi="Times New Roman"/>
                <w:lang w:val="sr-Cyrl-RS"/>
              </w:rPr>
              <w:t xml:space="preserve"> </w:t>
            </w:r>
            <w:r w:rsidRPr="00C371B7">
              <w:rPr>
                <w:rFonts w:ascii="Times New Roman" w:hAnsi="Times New Roman" w:hint="eastAsia"/>
                <w:lang w:val="sr-Cyrl-RS"/>
              </w:rPr>
              <w:t>и</w:t>
            </w:r>
            <w:r>
              <w:rPr>
                <w:rFonts w:ascii="Times New Roman" w:hAnsi="Times New Roman"/>
                <w:lang w:val="sr-Cyrl-RS"/>
              </w:rPr>
              <w:t xml:space="preserve"> </w:t>
            </w:r>
            <w:r w:rsidRPr="00C371B7">
              <w:rPr>
                <w:rFonts w:ascii="Times New Roman" w:hAnsi="Times New Roman" w:hint="eastAsia"/>
                <w:lang w:val="sr-Cyrl-RS"/>
              </w:rPr>
              <w:t>лоше</w:t>
            </w:r>
            <w:r w:rsidRPr="00C371B7">
              <w:rPr>
                <w:rFonts w:ascii="Times New Roman" w:hAnsi="Times New Roman"/>
                <w:lang w:val="sr-Cyrl-RS"/>
              </w:rPr>
              <w:t xml:space="preserve"> </w:t>
            </w:r>
            <w:r w:rsidRPr="00C371B7">
              <w:rPr>
                <w:rFonts w:ascii="Times New Roman" w:hAnsi="Times New Roman" w:hint="eastAsia"/>
                <w:lang w:val="sr-Cyrl-RS"/>
              </w:rPr>
              <w:t>стране</w:t>
            </w:r>
            <w:r w:rsidRPr="00C371B7">
              <w:rPr>
                <w:rFonts w:ascii="Times New Roman" w:hAnsi="Times New Roman"/>
                <w:lang w:val="sr-Cyrl-RS"/>
              </w:rPr>
              <w:t xml:space="preserve"> </w:t>
            </w:r>
            <w:r w:rsidRPr="00C371B7">
              <w:rPr>
                <w:rFonts w:ascii="Times New Roman" w:hAnsi="Times New Roman" w:hint="eastAsia"/>
                <w:lang w:val="sr-Cyrl-RS"/>
              </w:rPr>
              <w:t>употребе</w:t>
            </w:r>
            <w:r w:rsidRPr="00C371B7">
              <w:rPr>
                <w:rFonts w:ascii="Times New Roman" w:hAnsi="Times New Roman"/>
                <w:lang w:val="sr-Cyrl-RS"/>
              </w:rPr>
              <w:t xml:space="preserve"> </w:t>
            </w:r>
            <w:r w:rsidRPr="00C371B7">
              <w:rPr>
                <w:rFonts w:ascii="Times New Roman" w:hAnsi="Times New Roman" w:hint="eastAsia"/>
                <w:lang w:val="sr-Cyrl-RS"/>
              </w:rPr>
              <w:t>обновљивих</w:t>
            </w:r>
            <w:r w:rsidRPr="00C371B7">
              <w:rPr>
                <w:rFonts w:ascii="Times New Roman" w:hAnsi="Times New Roman"/>
                <w:lang w:val="sr-Cyrl-RS"/>
              </w:rPr>
              <w:t xml:space="preserve"> </w:t>
            </w:r>
            <w:r w:rsidRPr="00C371B7">
              <w:rPr>
                <w:rFonts w:ascii="Times New Roman" w:hAnsi="Times New Roman" w:hint="eastAsia"/>
                <w:lang w:val="sr-Cyrl-RS"/>
              </w:rPr>
              <w:t>извора</w:t>
            </w:r>
            <w:r w:rsidRPr="00C371B7">
              <w:rPr>
                <w:rFonts w:ascii="Times New Roman" w:hAnsi="Times New Roman"/>
                <w:lang w:val="sr-Cyrl-RS"/>
              </w:rPr>
              <w:t xml:space="preserve"> </w:t>
            </w:r>
            <w:r w:rsidRPr="00C371B7">
              <w:rPr>
                <w:rFonts w:ascii="Times New Roman" w:hAnsi="Times New Roman" w:hint="eastAsia"/>
                <w:lang w:val="sr-Cyrl-RS"/>
              </w:rPr>
              <w:t>енергије</w:t>
            </w:r>
            <w:r w:rsidRPr="00C371B7">
              <w:rPr>
                <w:rFonts w:ascii="Times New Roman" w:hAnsi="Times New Roman"/>
                <w:lang w:val="sr-Cyrl-RS"/>
              </w:rPr>
              <w:t xml:space="preserve">. </w:t>
            </w:r>
          </w:p>
          <w:p w14:paraId="073D3AE6" w14:textId="77777777" w:rsidR="0039680A" w:rsidRPr="00C371B7" w:rsidRDefault="0039680A" w:rsidP="0039680A">
            <w:pPr>
              <w:rPr>
                <w:rFonts w:ascii="Times New Roman" w:hAnsi="Times New Roman"/>
                <w:lang w:val="sr-Cyrl-RS"/>
              </w:rPr>
            </w:pPr>
            <w:r>
              <w:rPr>
                <w:rFonts w:ascii="Times New Roman" w:hAnsi="Times New Roman"/>
                <w:lang w:val="sr-Cyrl-RS"/>
              </w:rPr>
              <w:t>-</w:t>
            </w:r>
            <w:r>
              <w:rPr>
                <w:rFonts w:hint="eastAsia"/>
              </w:rPr>
              <w:t xml:space="preserve"> </w:t>
            </w:r>
            <w:r w:rsidRPr="005D5D6B">
              <w:rPr>
                <w:rFonts w:ascii="Times New Roman" w:hAnsi="Times New Roman"/>
                <w:lang w:val="sr-Cyrl-RS"/>
              </w:rPr>
              <w:t>Кроз</w:t>
            </w:r>
            <w:r>
              <w:rPr>
                <w:rFonts w:ascii="Times New Roman" w:hAnsi="Times New Roman"/>
                <w:lang w:val="sr-Cyrl-RS"/>
              </w:rPr>
              <w:t xml:space="preserve"> истраживачки рад (нпр. на трену, претраживање литературе или интернета) </w:t>
            </w:r>
            <w:r w:rsidRPr="005D5D6B">
              <w:rPr>
                <w:rFonts w:ascii="Times New Roman" w:hAnsi="Times New Roman"/>
                <w:lang w:val="sr-Cyrl-RS"/>
              </w:rPr>
              <w:t>п</w:t>
            </w:r>
            <w:r>
              <w:rPr>
                <w:rFonts w:ascii="Times New Roman" w:hAnsi="Times New Roman" w:hint="eastAsia"/>
                <w:lang w:val="sr-Cyrl-RS"/>
              </w:rPr>
              <w:t>ове</w:t>
            </w:r>
            <w:r>
              <w:rPr>
                <w:rFonts w:ascii="Times New Roman" w:hAnsi="Times New Roman"/>
                <w:lang w:val="sr-Cyrl-RS"/>
              </w:rPr>
              <w:t>зати</w:t>
            </w:r>
            <w:r w:rsidRPr="00C371B7">
              <w:rPr>
                <w:rFonts w:ascii="Times New Roman" w:hAnsi="Times New Roman"/>
                <w:lang w:val="sr-Cyrl-RS"/>
              </w:rPr>
              <w:t xml:space="preserve"> </w:t>
            </w:r>
            <w:r w:rsidRPr="00C371B7">
              <w:rPr>
                <w:rFonts w:ascii="Times New Roman" w:hAnsi="Times New Roman" w:hint="eastAsia"/>
                <w:lang w:val="sr-Cyrl-RS"/>
              </w:rPr>
              <w:t>утицај</w:t>
            </w:r>
            <w:r w:rsidRPr="00C371B7">
              <w:rPr>
                <w:rFonts w:ascii="Times New Roman" w:hAnsi="Times New Roman"/>
                <w:lang w:val="sr-Cyrl-RS"/>
              </w:rPr>
              <w:t xml:space="preserve"> </w:t>
            </w:r>
            <w:r w:rsidRPr="00C371B7">
              <w:rPr>
                <w:rFonts w:ascii="Times New Roman" w:hAnsi="Times New Roman" w:hint="eastAsia"/>
                <w:lang w:val="sr-Cyrl-RS"/>
              </w:rPr>
              <w:t>еколошких</w:t>
            </w:r>
          </w:p>
          <w:p w14:paraId="53092AF9" w14:textId="77777777" w:rsidR="0039680A" w:rsidRDefault="0039680A" w:rsidP="0039680A">
            <w:pPr>
              <w:rPr>
                <w:rFonts w:ascii="Times New Roman" w:hAnsi="Times New Roman"/>
                <w:lang w:val="sr-Cyrl-RS"/>
              </w:rPr>
            </w:pPr>
            <w:r w:rsidRPr="00C371B7">
              <w:rPr>
                <w:rFonts w:ascii="Times New Roman" w:hAnsi="Times New Roman" w:hint="eastAsia"/>
                <w:lang w:val="sr-Cyrl-RS"/>
              </w:rPr>
              <w:t>чинилаца</w:t>
            </w:r>
            <w:r w:rsidRPr="00C371B7">
              <w:rPr>
                <w:rFonts w:ascii="Times New Roman" w:hAnsi="Times New Roman"/>
                <w:lang w:val="sr-Cyrl-RS"/>
              </w:rPr>
              <w:t xml:space="preserve"> </w:t>
            </w:r>
            <w:r w:rsidRPr="00C371B7">
              <w:rPr>
                <w:rFonts w:ascii="Times New Roman" w:hAnsi="Times New Roman" w:hint="eastAsia"/>
                <w:lang w:val="sr-Cyrl-RS"/>
              </w:rPr>
              <w:t>са</w:t>
            </w:r>
            <w:r w:rsidRPr="00C371B7">
              <w:rPr>
                <w:rFonts w:ascii="Times New Roman" w:hAnsi="Times New Roman"/>
                <w:lang w:val="sr-Cyrl-RS"/>
              </w:rPr>
              <w:t xml:space="preserve"> </w:t>
            </w:r>
            <w:r w:rsidRPr="00C371B7">
              <w:rPr>
                <w:rFonts w:ascii="Times New Roman" w:hAnsi="Times New Roman" w:hint="eastAsia"/>
                <w:lang w:val="sr-Cyrl-RS"/>
              </w:rPr>
              <w:t>распоредом</w:t>
            </w:r>
            <w:r w:rsidRPr="00C371B7">
              <w:rPr>
                <w:rFonts w:ascii="Times New Roman" w:hAnsi="Times New Roman"/>
                <w:lang w:val="sr-Cyrl-RS"/>
              </w:rPr>
              <w:t xml:space="preserve"> </w:t>
            </w:r>
            <w:r w:rsidRPr="00C371B7">
              <w:rPr>
                <w:rFonts w:ascii="Times New Roman" w:hAnsi="Times New Roman" w:hint="eastAsia"/>
                <w:lang w:val="sr-Cyrl-RS"/>
              </w:rPr>
              <w:t>карактеристичних</w:t>
            </w:r>
            <w:r w:rsidRPr="00C371B7">
              <w:rPr>
                <w:rFonts w:ascii="Times New Roman" w:hAnsi="Times New Roman"/>
                <w:lang w:val="sr-Cyrl-RS"/>
              </w:rPr>
              <w:t xml:space="preserve"> </w:t>
            </w:r>
            <w:r w:rsidRPr="00C371B7">
              <w:rPr>
                <w:rFonts w:ascii="Times New Roman" w:hAnsi="Times New Roman" w:hint="eastAsia"/>
                <w:lang w:val="sr-Cyrl-RS"/>
              </w:rPr>
              <w:t>врста</w:t>
            </w:r>
            <w:r w:rsidRPr="00C371B7">
              <w:rPr>
                <w:rFonts w:ascii="Times New Roman" w:hAnsi="Times New Roman"/>
                <w:lang w:val="sr-Cyrl-RS"/>
              </w:rPr>
              <w:t xml:space="preserve"> </w:t>
            </w:r>
            <w:r w:rsidRPr="00C371B7">
              <w:rPr>
                <w:rFonts w:ascii="Times New Roman" w:hAnsi="Times New Roman" w:hint="eastAsia"/>
                <w:lang w:val="sr-Cyrl-RS"/>
              </w:rPr>
              <w:t>које</w:t>
            </w:r>
            <w:r w:rsidRPr="00C371B7">
              <w:rPr>
                <w:rFonts w:ascii="Times New Roman" w:hAnsi="Times New Roman"/>
                <w:lang w:val="sr-Cyrl-RS"/>
              </w:rPr>
              <w:t xml:space="preserve"> </w:t>
            </w:r>
            <w:r w:rsidRPr="00C371B7">
              <w:rPr>
                <w:rFonts w:ascii="Times New Roman" w:hAnsi="Times New Roman" w:hint="eastAsia"/>
                <w:lang w:val="sr-Cyrl-RS"/>
              </w:rPr>
              <w:t>насељавају</w:t>
            </w:r>
            <w:r>
              <w:rPr>
                <w:rFonts w:ascii="Times New Roman" w:hAnsi="Times New Roman"/>
                <w:lang w:val="sr-Cyrl-RS"/>
              </w:rPr>
              <w:t xml:space="preserve"> </w:t>
            </w:r>
            <w:r w:rsidRPr="00C371B7">
              <w:rPr>
                <w:rFonts w:ascii="Times New Roman" w:hAnsi="Times New Roman" w:hint="eastAsia"/>
                <w:lang w:val="sr-Cyrl-RS"/>
              </w:rPr>
              <w:t>простор</w:t>
            </w:r>
            <w:r w:rsidRPr="00C371B7">
              <w:rPr>
                <w:rFonts w:ascii="Times New Roman" w:hAnsi="Times New Roman"/>
                <w:lang w:val="sr-Cyrl-RS"/>
              </w:rPr>
              <w:t xml:space="preserve"> </w:t>
            </w:r>
            <w:r w:rsidRPr="00C371B7">
              <w:rPr>
                <w:rFonts w:ascii="Times New Roman" w:hAnsi="Times New Roman" w:hint="eastAsia"/>
                <w:lang w:val="sr-Cyrl-RS"/>
              </w:rPr>
              <w:t>Србије</w:t>
            </w:r>
            <w:r>
              <w:rPr>
                <w:rFonts w:ascii="Times New Roman" w:hAnsi="Times New Roman"/>
                <w:lang w:val="sr-Cyrl-RS"/>
              </w:rPr>
              <w:t xml:space="preserve">. Посебан акценат ставити </w:t>
            </w:r>
            <w:r w:rsidRPr="00C371B7">
              <w:rPr>
                <w:rFonts w:ascii="Times New Roman" w:hAnsi="Times New Roman" w:hint="eastAsia"/>
                <w:lang w:val="sr-Cyrl-RS"/>
              </w:rPr>
              <w:t>на</w:t>
            </w:r>
            <w:r w:rsidRPr="00C371B7">
              <w:rPr>
                <w:rFonts w:ascii="Times New Roman" w:hAnsi="Times New Roman"/>
                <w:lang w:val="sr-Cyrl-RS"/>
              </w:rPr>
              <w:t xml:space="preserve"> </w:t>
            </w:r>
            <w:r w:rsidRPr="00C371B7">
              <w:rPr>
                <w:rFonts w:ascii="Times New Roman" w:hAnsi="Times New Roman" w:hint="eastAsia"/>
                <w:lang w:val="sr-Cyrl-RS"/>
              </w:rPr>
              <w:t>ретке</w:t>
            </w:r>
            <w:r w:rsidRPr="00C371B7">
              <w:rPr>
                <w:rFonts w:ascii="Times New Roman" w:hAnsi="Times New Roman"/>
                <w:lang w:val="sr-Cyrl-RS"/>
              </w:rPr>
              <w:t xml:space="preserve">, </w:t>
            </w:r>
            <w:r w:rsidRPr="00C371B7">
              <w:rPr>
                <w:rFonts w:ascii="Times New Roman" w:hAnsi="Times New Roman" w:hint="eastAsia"/>
                <w:lang w:val="sr-Cyrl-RS"/>
              </w:rPr>
              <w:t>угрожене</w:t>
            </w:r>
            <w:r>
              <w:rPr>
                <w:rFonts w:ascii="Times New Roman" w:hAnsi="Times New Roman"/>
                <w:lang w:val="sr-Cyrl-RS"/>
              </w:rPr>
              <w:t xml:space="preserve">, </w:t>
            </w:r>
            <w:r w:rsidRPr="00C371B7">
              <w:rPr>
                <w:rFonts w:ascii="Times New Roman" w:hAnsi="Times New Roman" w:hint="eastAsia"/>
                <w:lang w:val="sr-Cyrl-RS"/>
              </w:rPr>
              <w:t>ендемичне</w:t>
            </w:r>
            <w:r>
              <w:rPr>
                <w:rFonts w:ascii="Times New Roman" w:hAnsi="Times New Roman"/>
                <w:lang w:val="sr-Cyrl-RS"/>
              </w:rPr>
              <w:t xml:space="preserve"> и</w:t>
            </w:r>
            <w:r w:rsidRPr="00C371B7">
              <w:rPr>
                <w:rFonts w:ascii="Times New Roman" w:hAnsi="Times New Roman"/>
                <w:lang w:val="sr-Cyrl-RS"/>
              </w:rPr>
              <w:t xml:space="preserve"> </w:t>
            </w:r>
            <w:r w:rsidRPr="00C371B7">
              <w:rPr>
                <w:rFonts w:ascii="Times New Roman" w:hAnsi="Times New Roman" w:hint="eastAsia"/>
                <w:lang w:val="sr-Cyrl-RS"/>
              </w:rPr>
              <w:t>космополитске</w:t>
            </w:r>
            <w:r w:rsidRPr="00C371B7">
              <w:rPr>
                <w:rFonts w:ascii="Times New Roman" w:hAnsi="Times New Roman"/>
                <w:lang w:val="sr-Cyrl-RS"/>
              </w:rPr>
              <w:t xml:space="preserve"> </w:t>
            </w:r>
            <w:r w:rsidRPr="00C371B7">
              <w:rPr>
                <w:rFonts w:ascii="Times New Roman" w:hAnsi="Times New Roman" w:hint="eastAsia"/>
                <w:lang w:val="sr-Cyrl-RS"/>
              </w:rPr>
              <w:t>врсте</w:t>
            </w:r>
            <w:r w:rsidRPr="00C371B7">
              <w:rPr>
                <w:rFonts w:ascii="Times New Roman" w:hAnsi="Times New Roman"/>
                <w:lang w:val="sr-Cyrl-RS"/>
              </w:rPr>
              <w:t xml:space="preserve">. </w:t>
            </w:r>
          </w:p>
          <w:p w14:paraId="21C26CBF" w14:textId="77777777" w:rsidR="0039680A" w:rsidRPr="005D5D6B" w:rsidRDefault="0039680A" w:rsidP="0039680A">
            <w:pPr>
              <w:rPr>
                <w:rFonts w:ascii="Times New Roman" w:hAnsi="Times New Roman"/>
                <w:lang w:val="sr-Cyrl-RS"/>
              </w:rPr>
            </w:pPr>
            <w:r>
              <w:rPr>
                <w:rFonts w:ascii="Times New Roman" w:hAnsi="Times New Roman"/>
                <w:lang w:val="sr-Cyrl-RS"/>
              </w:rPr>
              <w:t>-</w:t>
            </w:r>
            <w:r>
              <w:rPr>
                <w:rFonts w:hint="eastAsia"/>
              </w:rPr>
              <w:t xml:space="preserve"> </w:t>
            </w:r>
            <w:r>
              <w:rPr>
                <w:rFonts w:ascii="Times New Roman" w:hAnsi="Times New Roman"/>
                <w:lang w:val="sr-Cyrl-RS"/>
              </w:rPr>
              <w:t>И</w:t>
            </w:r>
            <w:r w:rsidRPr="005D5D6B">
              <w:rPr>
                <w:rFonts w:ascii="Times New Roman" w:hAnsi="Times New Roman" w:hint="eastAsia"/>
                <w:lang w:val="sr-Cyrl-RS"/>
              </w:rPr>
              <w:t>стражи</w:t>
            </w:r>
            <w:r>
              <w:rPr>
                <w:rFonts w:ascii="Times New Roman" w:hAnsi="Times New Roman"/>
                <w:lang w:val="sr-Cyrl-RS"/>
              </w:rPr>
              <w:t>ти</w:t>
            </w:r>
            <w:r w:rsidRPr="005D5D6B">
              <w:rPr>
                <w:rFonts w:ascii="Times New Roman" w:hAnsi="Times New Roman"/>
                <w:lang w:val="sr-Cyrl-RS"/>
              </w:rPr>
              <w:t xml:space="preserve"> </w:t>
            </w:r>
            <w:r w:rsidRPr="005D5D6B">
              <w:rPr>
                <w:rFonts w:ascii="Times New Roman" w:hAnsi="Times New Roman" w:hint="eastAsia"/>
                <w:lang w:val="sr-Cyrl-RS"/>
              </w:rPr>
              <w:t>присуство</w:t>
            </w:r>
            <w:r w:rsidRPr="005D5D6B">
              <w:rPr>
                <w:rFonts w:ascii="Times New Roman" w:hAnsi="Times New Roman"/>
                <w:lang w:val="sr-Cyrl-RS"/>
              </w:rPr>
              <w:t xml:space="preserve"> </w:t>
            </w:r>
            <w:r w:rsidRPr="005D5D6B">
              <w:rPr>
                <w:rFonts w:ascii="Times New Roman" w:hAnsi="Times New Roman" w:hint="eastAsia"/>
                <w:lang w:val="sr-Cyrl-RS"/>
              </w:rPr>
              <w:t>инвазивних</w:t>
            </w:r>
            <w:r w:rsidRPr="005D5D6B">
              <w:rPr>
                <w:rFonts w:ascii="Times New Roman" w:hAnsi="Times New Roman"/>
                <w:lang w:val="sr-Cyrl-RS"/>
              </w:rPr>
              <w:t xml:space="preserve"> </w:t>
            </w:r>
            <w:r w:rsidRPr="005D5D6B">
              <w:rPr>
                <w:rFonts w:ascii="Times New Roman" w:hAnsi="Times New Roman" w:hint="eastAsia"/>
                <w:lang w:val="sr-Cyrl-RS"/>
              </w:rPr>
              <w:t>врста</w:t>
            </w:r>
            <w:r w:rsidRPr="005D5D6B">
              <w:rPr>
                <w:rFonts w:ascii="Times New Roman" w:hAnsi="Times New Roman"/>
                <w:lang w:val="sr-Cyrl-RS"/>
              </w:rPr>
              <w:t xml:space="preserve"> </w:t>
            </w:r>
            <w:r w:rsidRPr="005D5D6B">
              <w:rPr>
                <w:rFonts w:ascii="Times New Roman" w:hAnsi="Times New Roman" w:hint="eastAsia"/>
                <w:lang w:val="sr-Cyrl-RS"/>
              </w:rPr>
              <w:t>у</w:t>
            </w:r>
            <w:r w:rsidRPr="005D5D6B">
              <w:rPr>
                <w:rFonts w:ascii="Times New Roman" w:hAnsi="Times New Roman"/>
                <w:lang w:val="sr-Cyrl-RS"/>
              </w:rPr>
              <w:t xml:space="preserve"> </w:t>
            </w:r>
            <w:r>
              <w:rPr>
                <w:rFonts w:ascii="Times New Roman" w:hAnsi="Times New Roman"/>
                <w:lang w:val="sr-Cyrl-RS"/>
              </w:rPr>
              <w:t>непосредној</w:t>
            </w:r>
            <w:r w:rsidRPr="005D5D6B">
              <w:rPr>
                <w:rFonts w:ascii="Times New Roman" w:hAnsi="Times New Roman"/>
                <w:lang w:val="sr-Cyrl-RS"/>
              </w:rPr>
              <w:t xml:space="preserve"> </w:t>
            </w:r>
            <w:r w:rsidRPr="005D5D6B">
              <w:rPr>
                <w:rFonts w:ascii="Times New Roman" w:hAnsi="Times New Roman" w:hint="eastAsia"/>
                <w:lang w:val="sr-Cyrl-RS"/>
              </w:rPr>
              <w:t>околини</w:t>
            </w:r>
            <w:r w:rsidRPr="005D5D6B">
              <w:rPr>
                <w:rFonts w:ascii="Times New Roman" w:hAnsi="Times New Roman"/>
                <w:lang w:val="sr-Cyrl-RS"/>
              </w:rPr>
              <w:t xml:space="preserve"> </w:t>
            </w:r>
            <w:r w:rsidRPr="005D5D6B">
              <w:rPr>
                <w:rFonts w:ascii="Times New Roman" w:hAnsi="Times New Roman" w:hint="eastAsia"/>
                <w:lang w:val="sr-Cyrl-RS"/>
              </w:rPr>
              <w:t>и</w:t>
            </w:r>
            <w:r w:rsidRPr="005D5D6B">
              <w:rPr>
                <w:rFonts w:ascii="Times New Roman" w:hAnsi="Times New Roman"/>
                <w:lang w:val="sr-Cyrl-RS"/>
              </w:rPr>
              <w:t xml:space="preserve"> </w:t>
            </w:r>
            <w:r>
              <w:rPr>
                <w:rFonts w:ascii="Times New Roman" w:hAnsi="Times New Roman" w:hint="eastAsia"/>
                <w:lang w:val="sr-Cyrl-RS"/>
              </w:rPr>
              <w:t>начин</w:t>
            </w:r>
            <w:r>
              <w:rPr>
                <w:rFonts w:ascii="Times New Roman" w:hAnsi="Times New Roman"/>
                <w:lang w:val="sr-Cyrl-RS"/>
              </w:rPr>
              <w:t>е</w:t>
            </w:r>
            <w:r w:rsidRPr="005D5D6B">
              <w:rPr>
                <w:rFonts w:ascii="Times New Roman" w:hAnsi="Times New Roman"/>
                <w:lang w:val="sr-Cyrl-RS"/>
              </w:rPr>
              <w:t xml:space="preserve"> </w:t>
            </w:r>
            <w:r w:rsidRPr="005D5D6B">
              <w:rPr>
                <w:rFonts w:ascii="Times New Roman" w:hAnsi="Times New Roman" w:hint="eastAsia"/>
                <w:lang w:val="sr-Cyrl-RS"/>
              </w:rPr>
              <w:t>како</w:t>
            </w:r>
            <w:r w:rsidRPr="005D5D6B">
              <w:rPr>
                <w:rFonts w:ascii="Times New Roman" w:hAnsi="Times New Roman"/>
                <w:lang w:val="sr-Cyrl-RS"/>
              </w:rPr>
              <w:t xml:space="preserve"> </w:t>
            </w:r>
            <w:r w:rsidRPr="005D5D6B">
              <w:rPr>
                <w:rFonts w:ascii="Times New Roman" w:hAnsi="Times New Roman" w:hint="eastAsia"/>
                <w:lang w:val="sr-Cyrl-RS"/>
              </w:rPr>
              <w:t>је</w:t>
            </w:r>
            <w:r w:rsidRPr="005D5D6B">
              <w:rPr>
                <w:rFonts w:ascii="Times New Roman" w:hAnsi="Times New Roman"/>
                <w:lang w:val="sr-Cyrl-RS"/>
              </w:rPr>
              <w:t xml:space="preserve"> </w:t>
            </w:r>
            <w:r w:rsidRPr="005D5D6B">
              <w:rPr>
                <w:rFonts w:ascii="Times New Roman" w:hAnsi="Times New Roman" w:hint="eastAsia"/>
                <w:lang w:val="sr-Cyrl-RS"/>
              </w:rPr>
              <w:t>врста</w:t>
            </w:r>
            <w:r w:rsidRPr="005D5D6B">
              <w:rPr>
                <w:rFonts w:ascii="Times New Roman" w:hAnsi="Times New Roman"/>
                <w:lang w:val="sr-Cyrl-RS"/>
              </w:rPr>
              <w:t xml:space="preserve"> </w:t>
            </w:r>
            <w:r w:rsidRPr="005D5D6B">
              <w:rPr>
                <w:rFonts w:ascii="Times New Roman" w:hAnsi="Times New Roman" w:hint="eastAsia"/>
                <w:lang w:val="sr-Cyrl-RS"/>
              </w:rPr>
              <w:t>пренета</w:t>
            </w:r>
            <w:r>
              <w:rPr>
                <w:rFonts w:ascii="Times New Roman" w:hAnsi="Times New Roman"/>
                <w:lang w:val="sr-Cyrl-RS"/>
              </w:rPr>
              <w:t>.</w:t>
            </w:r>
            <w:r w:rsidRPr="005D5D6B">
              <w:rPr>
                <w:rFonts w:ascii="Times New Roman" w:hAnsi="Times New Roman"/>
                <w:lang w:val="sr-Cyrl-RS"/>
              </w:rPr>
              <w:t xml:space="preserve"> </w:t>
            </w:r>
          </w:p>
          <w:p w14:paraId="3AD2B082" w14:textId="77777777" w:rsidR="0039680A" w:rsidRPr="00923459" w:rsidRDefault="0039680A" w:rsidP="0039680A">
            <w:pPr>
              <w:rPr>
                <w:rFonts w:ascii="Times New Roman" w:hAnsi="Times New Roman"/>
                <w:lang w:val="sr-Cyrl-RS"/>
              </w:rPr>
            </w:pPr>
            <w:r>
              <w:rPr>
                <w:rFonts w:ascii="Times New Roman" w:hAnsi="Times New Roman"/>
                <w:lang w:val="sr-Cyrl-RS"/>
              </w:rPr>
              <w:t>-</w:t>
            </w:r>
            <w:r>
              <w:rPr>
                <w:rFonts w:hint="eastAsia"/>
              </w:rPr>
              <w:t xml:space="preserve"> </w:t>
            </w:r>
            <w:r>
              <w:rPr>
                <w:rFonts w:ascii="Times New Roman" w:hAnsi="Times New Roman"/>
                <w:lang w:val="sr-Cyrl-RS"/>
              </w:rPr>
              <w:t>И</w:t>
            </w:r>
            <w:r w:rsidRPr="005D5D6B">
              <w:rPr>
                <w:rFonts w:ascii="Times New Roman" w:hAnsi="Times New Roman" w:hint="eastAsia"/>
                <w:lang w:val="sr-Cyrl-RS"/>
              </w:rPr>
              <w:t>скористити</w:t>
            </w:r>
            <w:r w:rsidRPr="005D5D6B">
              <w:rPr>
                <w:rFonts w:ascii="Times New Roman" w:hAnsi="Times New Roman"/>
                <w:lang w:val="sr-Cyrl-RS"/>
              </w:rPr>
              <w:t xml:space="preserve"> H.I.P.P.O </w:t>
            </w:r>
            <w:r w:rsidRPr="005D5D6B">
              <w:rPr>
                <w:rFonts w:ascii="Times New Roman" w:hAnsi="Times New Roman" w:hint="eastAsia"/>
                <w:lang w:val="sr-Cyrl-RS"/>
              </w:rPr>
              <w:t>концепт</w:t>
            </w:r>
            <w:r>
              <w:rPr>
                <w:rFonts w:ascii="Times New Roman" w:hAnsi="Times New Roman"/>
                <w:lang w:val="sr-Cyrl-RS"/>
              </w:rPr>
              <w:t xml:space="preserve"> да би се дефинисали </w:t>
            </w:r>
            <w:r w:rsidRPr="005D5D6B">
              <w:rPr>
                <w:rFonts w:ascii="Times New Roman" w:hAnsi="Times New Roman" w:hint="eastAsia"/>
                <w:lang w:val="sr-Cyrl-RS"/>
              </w:rPr>
              <w:t>чиниоце</w:t>
            </w:r>
            <w:r w:rsidRPr="005D5D6B">
              <w:rPr>
                <w:rFonts w:ascii="Times New Roman" w:hAnsi="Times New Roman"/>
                <w:lang w:val="sr-Cyrl-RS"/>
              </w:rPr>
              <w:t xml:space="preserve"> </w:t>
            </w:r>
            <w:r w:rsidRPr="005D5D6B">
              <w:rPr>
                <w:rFonts w:ascii="Times New Roman" w:hAnsi="Times New Roman" w:hint="eastAsia"/>
                <w:lang w:val="sr-Cyrl-RS"/>
              </w:rPr>
              <w:t>нестанка</w:t>
            </w:r>
            <w:r w:rsidRPr="005D5D6B">
              <w:rPr>
                <w:rFonts w:ascii="Times New Roman" w:hAnsi="Times New Roman"/>
                <w:lang w:val="sr-Cyrl-RS"/>
              </w:rPr>
              <w:t xml:space="preserve"> </w:t>
            </w:r>
            <w:r w:rsidRPr="005D5D6B">
              <w:rPr>
                <w:rFonts w:ascii="Times New Roman" w:hAnsi="Times New Roman" w:hint="eastAsia"/>
                <w:lang w:val="sr-Cyrl-RS"/>
              </w:rPr>
              <w:t>врста</w:t>
            </w:r>
            <w:r w:rsidRPr="005D5D6B">
              <w:rPr>
                <w:rFonts w:ascii="Times New Roman" w:hAnsi="Times New Roman"/>
                <w:lang w:val="sr-Cyrl-RS"/>
              </w:rPr>
              <w:t>.</w:t>
            </w:r>
            <w:r>
              <w:rPr>
                <w:rFonts w:ascii="Times New Roman" w:hAnsi="Times New Roman"/>
                <w:lang w:val="sr-Cyrl-RS"/>
              </w:rPr>
              <w:t xml:space="preserve"> Објаснити н</w:t>
            </w:r>
            <w:r w:rsidRPr="005D5D6B">
              <w:rPr>
                <w:rFonts w:ascii="Times New Roman" w:hAnsi="Times New Roman" w:hint="eastAsia"/>
                <w:lang w:val="sr-Cyrl-RS"/>
              </w:rPr>
              <w:t>азив</w:t>
            </w:r>
            <w:r w:rsidRPr="005D5D6B">
              <w:rPr>
                <w:rFonts w:ascii="Times New Roman" w:hAnsi="Times New Roman"/>
                <w:lang w:val="sr-Cyrl-RS"/>
              </w:rPr>
              <w:t xml:space="preserve"> </w:t>
            </w:r>
            <w:r w:rsidRPr="005D5D6B">
              <w:rPr>
                <w:rFonts w:ascii="Times New Roman" w:hAnsi="Times New Roman" w:hint="eastAsia"/>
                <w:lang w:val="sr-Cyrl-RS"/>
              </w:rPr>
              <w:t>овог</w:t>
            </w:r>
            <w:r w:rsidRPr="005D5D6B">
              <w:rPr>
                <w:rFonts w:ascii="Times New Roman" w:hAnsi="Times New Roman"/>
                <w:lang w:val="sr-Cyrl-RS"/>
              </w:rPr>
              <w:t xml:space="preserve"> </w:t>
            </w:r>
            <w:r w:rsidRPr="005D5D6B">
              <w:rPr>
                <w:rFonts w:ascii="Times New Roman" w:hAnsi="Times New Roman" w:hint="eastAsia"/>
                <w:lang w:val="sr-Cyrl-RS"/>
              </w:rPr>
              <w:t>концепта</w:t>
            </w:r>
            <w:r>
              <w:rPr>
                <w:rFonts w:ascii="Times New Roman" w:hAnsi="Times New Roman"/>
                <w:lang w:val="sr-Cyrl-RS"/>
              </w:rPr>
              <w:t xml:space="preserve">. </w:t>
            </w:r>
            <w:r w:rsidRPr="005D5D6B">
              <w:rPr>
                <w:rFonts w:ascii="Times New Roman" w:hAnsi="Times New Roman" w:hint="eastAsia"/>
                <w:lang w:val="sr-Cyrl-RS"/>
              </w:rPr>
              <w:t>Пројектни</w:t>
            </w:r>
            <w:r>
              <w:rPr>
                <w:rFonts w:ascii="Times New Roman" w:hAnsi="Times New Roman"/>
                <w:lang w:val="sr-Cyrl-RS"/>
              </w:rPr>
              <w:t>м</w:t>
            </w:r>
            <w:r w:rsidRPr="005D5D6B">
              <w:rPr>
                <w:rFonts w:ascii="Times New Roman" w:hAnsi="Times New Roman"/>
                <w:lang w:val="sr-Cyrl-RS"/>
              </w:rPr>
              <w:t xml:space="preserve"> </w:t>
            </w:r>
            <w:r>
              <w:rPr>
                <w:rFonts w:ascii="Times New Roman" w:hAnsi="Times New Roman" w:hint="eastAsia"/>
                <w:lang w:val="sr-Cyrl-RS"/>
              </w:rPr>
              <w:t>задат</w:t>
            </w:r>
            <w:r>
              <w:rPr>
                <w:rFonts w:ascii="Times New Roman" w:hAnsi="Times New Roman"/>
                <w:lang w:val="sr-Cyrl-RS"/>
              </w:rPr>
              <w:t>ком ученици</w:t>
            </w:r>
            <w:r w:rsidRPr="005D5D6B">
              <w:rPr>
                <w:rFonts w:ascii="Times New Roman" w:hAnsi="Times New Roman"/>
                <w:lang w:val="sr-Cyrl-RS"/>
              </w:rPr>
              <w:t xml:space="preserve"> </w:t>
            </w:r>
            <w:r>
              <w:rPr>
                <w:rFonts w:ascii="Times New Roman" w:hAnsi="Times New Roman" w:hint="eastAsia"/>
                <w:lang w:val="sr-Cyrl-RS"/>
              </w:rPr>
              <w:t>мо</w:t>
            </w:r>
            <w:r>
              <w:rPr>
                <w:rFonts w:ascii="Times New Roman" w:hAnsi="Times New Roman"/>
                <w:lang w:val="sr-Cyrl-RS"/>
              </w:rPr>
              <w:t>гу</w:t>
            </w:r>
            <w:r w:rsidRPr="005D5D6B">
              <w:rPr>
                <w:rFonts w:ascii="Times New Roman" w:hAnsi="Times New Roman"/>
                <w:lang w:val="sr-Cyrl-RS"/>
              </w:rPr>
              <w:t xml:space="preserve"> </w:t>
            </w:r>
            <w:r w:rsidRPr="005D5D6B">
              <w:rPr>
                <w:rFonts w:ascii="Times New Roman" w:hAnsi="Times New Roman" w:hint="eastAsia"/>
                <w:lang w:val="sr-Cyrl-RS"/>
              </w:rPr>
              <w:t>бити</w:t>
            </w:r>
            <w:r w:rsidRPr="005D5D6B">
              <w:rPr>
                <w:rFonts w:ascii="Times New Roman" w:hAnsi="Times New Roman"/>
                <w:lang w:val="sr-Cyrl-RS"/>
              </w:rPr>
              <w:t xml:space="preserve"> </w:t>
            </w:r>
            <w:r>
              <w:rPr>
                <w:rFonts w:ascii="Times New Roman" w:hAnsi="Times New Roman"/>
                <w:lang w:val="sr-Cyrl-RS"/>
              </w:rPr>
              <w:lastRenderedPageBreak/>
              <w:t xml:space="preserve">одреде </w:t>
            </w:r>
            <w:r w:rsidRPr="005D5D6B">
              <w:rPr>
                <w:rFonts w:ascii="Times New Roman" w:hAnsi="Times New Roman" w:hint="eastAsia"/>
                <w:lang w:val="sr-Cyrl-RS"/>
              </w:rPr>
              <w:t>факторе</w:t>
            </w:r>
            <w:r>
              <w:rPr>
                <w:rFonts w:ascii="Times New Roman" w:hAnsi="Times New Roman"/>
                <w:lang w:val="sr-Cyrl-RS"/>
              </w:rPr>
              <w:t xml:space="preserve"> </w:t>
            </w:r>
            <w:r w:rsidRPr="005D5D6B">
              <w:rPr>
                <w:rFonts w:ascii="Times New Roman" w:hAnsi="Times New Roman" w:hint="eastAsia"/>
                <w:lang w:val="sr-Cyrl-RS"/>
              </w:rPr>
              <w:t>угрожавања</w:t>
            </w:r>
            <w:r w:rsidRPr="005D5D6B">
              <w:rPr>
                <w:rFonts w:ascii="Times New Roman" w:hAnsi="Times New Roman"/>
                <w:lang w:val="sr-Cyrl-RS"/>
              </w:rPr>
              <w:t xml:space="preserve"> </w:t>
            </w:r>
            <w:r>
              <w:rPr>
                <w:rFonts w:ascii="Times New Roman" w:hAnsi="Times New Roman"/>
                <w:lang w:val="sr-Cyrl-RS"/>
              </w:rPr>
              <w:t>за локалне врсте и прикажу резултате рада.</w:t>
            </w:r>
          </w:p>
        </w:tc>
        <w:tc>
          <w:tcPr>
            <w:tcW w:w="4828" w:type="dxa"/>
          </w:tcPr>
          <w:p w14:paraId="3FCA2BE4" w14:textId="77777777" w:rsidR="0039680A" w:rsidRPr="005935D9" w:rsidRDefault="0039680A" w:rsidP="00E774ED">
            <w:pPr>
              <w:pStyle w:val="ListParagraph"/>
              <w:widowControl/>
              <w:numPr>
                <w:ilvl w:val="0"/>
                <w:numId w:val="4"/>
              </w:numPr>
              <w:tabs>
                <w:tab w:val="left" w:pos="55"/>
                <w:tab w:val="left" w:pos="197"/>
              </w:tabs>
              <w:autoSpaceDE/>
              <w:autoSpaceDN/>
              <w:ind w:left="0" w:firstLine="0"/>
              <w:contextualSpacing/>
              <w:rPr>
                <w:iCs/>
                <w:sz w:val="24"/>
                <w:szCs w:val="24"/>
                <w:lang w:val="sr-Cyrl-CS"/>
              </w:rPr>
            </w:pPr>
            <w:r w:rsidRPr="005935D9">
              <w:rPr>
                <w:iCs/>
                <w:sz w:val="24"/>
                <w:szCs w:val="24"/>
                <w:lang w:val="sr-Cyrl-CS"/>
              </w:rPr>
              <w:lastRenderedPageBreak/>
              <w:t>Формативно, свакодневно  оцењивање усмених одговора ученика</w:t>
            </w:r>
          </w:p>
          <w:p w14:paraId="4A029A4D" w14:textId="77777777" w:rsidR="0039680A" w:rsidRPr="005935D9" w:rsidRDefault="0039680A" w:rsidP="00E774ED">
            <w:pPr>
              <w:pStyle w:val="ListParagraph"/>
              <w:widowControl/>
              <w:numPr>
                <w:ilvl w:val="0"/>
                <w:numId w:val="4"/>
              </w:numPr>
              <w:tabs>
                <w:tab w:val="left" w:pos="55"/>
                <w:tab w:val="left" w:pos="197"/>
              </w:tabs>
              <w:autoSpaceDE/>
              <w:autoSpaceDN/>
              <w:ind w:left="0" w:firstLine="0"/>
              <w:contextualSpacing/>
              <w:rPr>
                <w:iCs/>
                <w:sz w:val="24"/>
                <w:szCs w:val="24"/>
                <w:lang w:val="sr-Cyrl-CS"/>
              </w:rPr>
            </w:pPr>
            <w:r w:rsidRPr="005935D9">
              <w:rPr>
                <w:iCs/>
                <w:sz w:val="24"/>
                <w:szCs w:val="24"/>
                <w:lang w:val="sr-Cyrl-CS"/>
              </w:rPr>
              <w:t>Самоевалуација и евалуација на крају месеца и током појединих часова</w:t>
            </w:r>
          </w:p>
          <w:p w14:paraId="60E658F5" w14:textId="77777777" w:rsidR="0039680A" w:rsidRPr="005935D9" w:rsidRDefault="0039680A" w:rsidP="00E774ED">
            <w:pPr>
              <w:pStyle w:val="ListParagraph"/>
              <w:widowControl/>
              <w:numPr>
                <w:ilvl w:val="0"/>
                <w:numId w:val="4"/>
              </w:numPr>
              <w:tabs>
                <w:tab w:val="left" w:pos="55"/>
                <w:tab w:val="left" w:pos="197"/>
              </w:tabs>
              <w:autoSpaceDE/>
              <w:autoSpaceDN/>
              <w:ind w:left="0" w:firstLine="0"/>
              <w:contextualSpacing/>
              <w:rPr>
                <w:iCs/>
                <w:sz w:val="24"/>
                <w:szCs w:val="24"/>
                <w:lang w:val="sr-Cyrl-CS"/>
              </w:rPr>
            </w:pPr>
            <w:r w:rsidRPr="005935D9">
              <w:rPr>
                <w:iCs/>
                <w:sz w:val="24"/>
                <w:szCs w:val="24"/>
                <w:lang w:val="sr-Cyrl-CS"/>
              </w:rPr>
              <w:t>Домаћи задатак</w:t>
            </w:r>
          </w:p>
          <w:p w14:paraId="7FEF98CD" w14:textId="77777777" w:rsidR="0039680A" w:rsidRPr="005935D9" w:rsidRDefault="0039680A" w:rsidP="00E774ED">
            <w:pPr>
              <w:pStyle w:val="ListParagraph"/>
              <w:widowControl/>
              <w:numPr>
                <w:ilvl w:val="0"/>
                <w:numId w:val="4"/>
              </w:numPr>
              <w:tabs>
                <w:tab w:val="left" w:pos="55"/>
                <w:tab w:val="left" w:pos="197"/>
              </w:tabs>
              <w:autoSpaceDE/>
              <w:autoSpaceDN/>
              <w:ind w:left="0" w:firstLine="0"/>
              <w:contextualSpacing/>
              <w:rPr>
                <w:iCs/>
                <w:sz w:val="24"/>
                <w:szCs w:val="24"/>
                <w:lang w:val="sr-Cyrl-CS"/>
              </w:rPr>
            </w:pPr>
            <w:r>
              <w:rPr>
                <w:sz w:val="24"/>
                <w:szCs w:val="24"/>
                <w:lang w:val="sr-Cyrl-CS"/>
              </w:rPr>
              <w:t>Л</w:t>
            </w:r>
            <w:r w:rsidRPr="005935D9">
              <w:rPr>
                <w:sz w:val="24"/>
                <w:szCs w:val="24"/>
              </w:rPr>
              <w:t>абораторијске вежбе</w:t>
            </w:r>
          </w:p>
          <w:p w14:paraId="25C5DC99" w14:textId="77777777" w:rsidR="0039680A" w:rsidRPr="005935D9" w:rsidRDefault="0039680A" w:rsidP="00E774ED">
            <w:pPr>
              <w:pStyle w:val="ListParagraph"/>
              <w:widowControl/>
              <w:numPr>
                <w:ilvl w:val="0"/>
                <w:numId w:val="4"/>
              </w:numPr>
              <w:tabs>
                <w:tab w:val="left" w:pos="55"/>
                <w:tab w:val="left" w:pos="197"/>
              </w:tabs>
              <w:autoSpaceDE/>
              <w:autoSpaceDN/>
              <w:ind w:left="0" w:firstLine="0"/>
              <w:contextualSpacing/>
              <w:rPr>
                <w:iCs/>
                <w:sz w:val="24"/>
                <w:szCs w:val="24"/>
                <w:lang w:val="sr-Cyrl-CS"/>
              </w:rPr>
            </w:pPr>
            <w:r>
              <w:rPr>
                <w:sz w:val="24"/>
                <w:szCs w:val="24"/>
                <w:lang w:val="sr-Cyrl-CS"/>
              </w:rPr>
              <w:t>П</w:t>
            </w:r>
            <w:r w:rsidRPr="005935D9">
              <w:rPr>
                <w:sz w:val="24"/>
                <w:szCs w:val="24"/>
              </w:rPr>
              <w:t>роблемски задаци</w:t>
            </w:r>
          </w:p>
          <w:p w14:paraId="32AC9141" w14:textId="77777777" w:rsidR="0039680A" w:rsidRPr="005935D9" w:rsidRDefault="0039680A" w:rsidP="00E774ED">
            <w:pPr>
              <w:pStyle w:val="ListParagraph"/>
              <w:widowControl/>
              <w:numPr>
                <w:ilvl w:val="0"/>
                <w:numId w:val="4"/>
              </w:numPr>
              <w:tabs>
                <w:tab w:val="left" w:pos="55"/>
                <w:tab w:val="left" w:pos="197"/>
              </w:tabs>
              <w:autoSpaceDE/>
              <w:autoSpaceDN/>
              <w:ind w:left="0" w:firstLine="0"/>
              <w:contextualSpacing/>
              <w:rPr>
                <w:iCs/>
                <w:sz w:val="24"/>
                <w:szCs w:val="24"/>
                <w:lang w:val="sr-Cyrl-CS"/>
              </w:rPr>
            </w:pPr>
            <w:r w:rsidRPr="005935D9">
              <w:rPr>
                <w:iCs/>
                <w:sz w:val="24"/>
                <w:szCs w:val="24"/>
                <w:lang w:val="sr-Cyrl-CS"/>
              </w:rPr>
              <w:t xml:space="preserve">Писана провера </w:t>
            </w:r>
          </w:p>
          <w:p w14:paraId="214D42E2" w14:textId="77777777" w:rsidR="0039680A" w:rsidRPr="005935D9" w:rsidRDefault="0039680A" w:rsidP="00E774ED">
            <w:pPr>
              <w:pStyle w:val="ListParagraph"/>
              <w:widowControl/>
              <w:numPr>
                <w:ilvl w:val="0"/>
                <w:numId w:val="3"/>
              </w:numPr>
              <w:autoSpaceDE/>
              <w:autoSpaceDN/>
              <w:ind w:left="264" w:hanging="283"/>
              <w:contextualSpacing/>
              <w:rPr>
                <w:sz w:val="24"/>
                <w:szCs w:val="24"/>
              </w:rPr>
            </w:pPr>
            <w:r w:rsidRPr="005935D9">
              <w:rPr>
                <w:sz w:val="24"/>
                <w:szCs w:val="24"/>
              </w:rPr>
              <w:t>објективни тестови са допуњавањем кратких одговора</w:t>
            </w:r>
          </w:p>
          <w:p w14:paraId="2C0B8A88" w14:textId="77777777" w:rsidR="0039680A" w:rsidRPr="005935D9" w:rsidRDefault="0039680A" w:rsidP="00E774ED">
            <w:pPr>
              <w:pStyle w:val="ListParagraph"/>
              <w:widowControl/>
              <w:numPr>
                <w:ilvl w:val="0"/>
                <w:numId w:val="3"/>
              </w:numPr>
              <w:autoSpaceDE/>
              <w:autoSpaceDN/>
              <w:ind w:left="264" w:hanging="283"/>
              <w:contextualSpacing/>
              <w:rPr>
                <w:sz w:val="24"/>
                <w:szCs w:val="24"/>
              </w:rPr>
            </w:pPr>
            <w:r w:rsidRPr="005935D9">
              <w:rPr>
                <w:sz w:val="24"/>
                <w:szCs w:val="24"/>
              </w:rPr>
              <w:t>задаци са означавањем</w:t>
            </w:r>
          </w:p>
          <w:p w14:paraId="51CE403F" w14:textId="77777777" w:rsidR="0039680A" w:rsidRPr="005935D9" w:rsidRDefault="0039680A" w:rsidP="00E774ED">
            <w:pPr>
              <w:pStyle w:val="ListParagraph"/>
              <w:widowControl/>
              <w:numPr>
                <w:ilvl w:val="0"/>
                <w:numId w:val="3"/>
              </w:numPr>
              <w:autoSpaceDE/>
              <w:autoSpaceDN/>
              <w:ind w:left="264" w:hanging="283"/>
              <w:contextualSpacing/>
              <w:rPr>
                <w:sz w:val="24"/>
                <w:szCs w:val="24"/>
              </w:rPr>
            </w:pPr>
            <w:r w:rsidRPr="005935D9">
              <w:rPr>
                <w:sz w:val="24"/>
                <w:szCs w:val="24"/>
              </w:rPr>
              <w:t>задаци вишеструког избора</w:t>
            </w:r>
          </w:p>
          <w:p w14:paraId="70839D9B" w14:textId="77777777" w:rsidR="0039680A" w:rsidRPr="005935D9" w:rsidRDefault="0039680A" w:rsidP="00E774ED">
            <w:pPr>
              <w:pStyle w:val="ListParagraph"/>
              <w:widowControl/>
              <w:numPr>
                <w:ilvl w:val="0"/>
                <w:numId w:val="3"/>
              </w:numPr>
              <w:autoSpaceDE/>
              <w:autoSpaceDN/>
              <w:ind w:left="264" w:hanging="283"/>
              <w:contextualSpacing/>
              <w:rPr>
                <w:sz w:val="24"/>
                <w:szCs w:val="24"/>
              </w:rPr>
            </w:pPr>
            <w:r w:rsidRPr="005935D9">
              <w:rPr>
                <w:sz w:val="24"/>
                <w:szCs w:val="24"/>
              </w:rPr>
              <w:t>спаривање појмова</w:t>
            </w:r>
          </w:p>
        </w:tc>
      </w:tr>
    </w:tbl>
    <w:p w14:paraId="7A9E0782" w14:textId="77777777" w:rsidR="00F95871" w:rsidRDefault="00F95871" w:rsidP="0039680A">
      <w:pPr>
        <w:rPr>
          <w:rFonts w:ascii="Times New Roman" w:hAnsi="Times New Roman"/>
          <w:b/>
          <w:szCs w:val="20"/>
          <w:lang w:val="sr-Cyrl-CS"/>
        </w:rPr>
      </w:pPr>
    </w:p>
    <w:p w14:paraId="1B92F413" w14:textId="77777777" w:rsidR="00F95871" w:rsidRDefault="00F95871" w:rsidP="0039680A">
      <w:pPr>
        <w:rPr>
          <w:rFonts w:ascii="Times New Roman" w:hAnsi="Times New Roman"/>
          <w:b/>
          <w:szCs w:val="20"/>
          <w:lang w:val="sr-Cyrl-CS"/>
        </w:rPr>
      </w:pPr>
    </w:p>
    <w:p w14:paraId="6FAA3B77" w14:textId="77777777" w:rsidR="00F95871" w:rsidRDefault="00F95871" w:rsidP="0039680A">
      <w:pPr>
        <w:rPr>
          <w:rFonts w:ascii="Times New Roman" w:hAnsi="Times New Roman"/>
          <w:b/>
          <w:szCs w:val="20"/>
          <w:lang w:val="sr-Cyrl-CS"/>
        </w:rPr>
      </w:pPr>
    </w:p>
    <w:p w14:paraId="70B837C4" w14:textId="77777777" w:rsidR="00F95871" w:rsidRDefault="00F95871" w:rsidP="0039680A">
      <w:pPr>
        <w:rPr>
          <w:rFonts w:ascii="Times New Roman" w:hAnsi="Times New Roman"/>
          <w:b/>
          <w:szCs w:val="20"/>
          <w:lang w:val="sr-Cyrl-CS"/>
        </w:rPr>
      </w:pPr>
    </w:p>
    <w:p w14:paraId="66405E00" w14:textId="77777777" w:rsidR="0039680A" w:rsidRPr="00A9112B" w:rsidRDefault="0039680A" w:rsidP="0039680A">
      <w:pPr>
        <w:rPr>
          <w:rFonts w:ascii="Times New Roman" w:hAnsi="Times New Roman"/>
          <w:b/>
          <w:lang w:val="sr-Cyrl-CS"/>
        </w:rPr>
      </w:pPr>
      <w:r w:rsidRPr="00A9112B">
        <w:rPr>
          <w:rFonts w:ascii="Times New Roman" w:hAnsi="Times New Roman"/>
          <w:b/>
          <w:lang w:val="sr-Cyrl-CS"/>
        </w:rPr>
        <w:t>Неки од препоручених начина прилагођавања програма наставе и учења ученицима којима је потребна додатна образовна подршка:</w:t>
      </w:r>
    </w:p>
    <w:p w14:paraId="4E631352" w14:textId="77777777" w:rsidR="0039680A" w:rsidRPr="00A9112B" w:rsidRDefault="0039680A" w:rsidP="00E774ED">
      <w:pPr>
        <w:numPr>
          <w:ilvl w:val="0"/>
          <w:numId w:val="5"/>
        </w:numPr>
        <w:rPr>
          <w:rFonts w:ascii="Times New Roman" w:hAnsi="Times New Roman"/>
          <w:lang w:val="sr-Cyrl-CS"/>
        </w:rPr>
      </w:pPr>
      <w:r w:rsidRPr="00A9112B">
        <w:rPr>
          <w:rFonts w:ascii="Times New Roman" w:hAnsi="Times New Roman"/>
          <w:lang w:val="sr-Cyrl-CS"/>
        </w:rPr>
        <w:t>просторно, садржајно и методичко прилагођавање наставног програма (нпр. размештај седења, избор градива за учење и вежбање, прилагођавање задатака, начина и врста оцењивања, домаћих...)</w:t>
      </w:r>
    </w:p>
    <w:p w14:paraId="49E90B27" w14:textId="77777777" w:rsidR="0039680A" w:rsidRPr="00A9112B" w:rsidRDefault="0039680A" w:rsidP="00E774ED">
      <w:pPr>
        <w:numPr>
          <w:ilvl w:val="0"/>
          <w:numId w:val="5"/>
        </w:numPr>
        <w:rPr>
          <w:rFonts w:ascii="Times New Roman" w:hAnsi="Times New Roman"/>
          <w:lang w:val="sr-Cyrl-CS"/>
        </w:rPr>
      </w:pPr>
      <w:r w:rsidRPr="00A9112B">
        <w:rPr>
          <w:rFonts w:ascii="Times New Roman" w:hAnsi="Times New Roman"/>
          <w:lang w:val="sr-Cyrl-CS"/>
        </w:rPr>
        <w:t>што већа индивидуализација наставе, а посебно са ученицима којима је потребна додатна образовна подршка и надареним ученицима</w:t>
      </w:r>
    </w:p>
    <w:p w14:paraId="0C5DB342" w14:textId="77777777" w:rsidR="0039680A" w:rsidRPr="00A9112B" w:rsidRDefault="0039680A" w:rsidP="00E774ED">
      <w:pPr>
        <w:numPr>
          <w:ilvl w:val="0"/>
          <w:numId w:val="5"/>
        </w:numPr>
        <w:rPr>
          <w:rFonts w:ascii="Times New Roman" w:hAnsi="Times New Roman"/>
          <w:lang w:val="sr-Cyrl-CS"/>
        </w:rPr>
      </w:pPr>
      <w:r w:rsidRPr="00A9112B">
        <w:rPr>
          <w:rFonts w:ascii="Times New Roman" w:hAnsi="Times New Roman"/>
          <w:lang w:val="sr-Cyrl-CS"/>
        </w:rPr>
        <w:t>размена искустава и сарадња са члановима Већа и стручним сарадницима у школи...</w:t>
      </w:r>
    </w:p>
    <w:p w14:paraId="01B2A786" w14:textId="77777777" w:rsidR="0039680A" w:rsidRPr="00A9112B" w:rsidRDefault="0039680A" w:rsidP="00E774ED">
      <w:pPr>
        <w:numPr>
          <w:ilvl w:val="0"/>
          <w:numId w:val="5"/>
        </w:numPr>
        <w:rPr>
          <w:rFonts w:ascii="Times New Roman" w:hAnsi="Times New Roman"/>
          <w:lang w:val="sr-Cyrl-CS"/>
        </w:rPr>
      </w:pPr>
      <w:r w:rsidRPr="00A9112B">
        <w:rPr>
          <w:rFonts w:ascii="Times New Roman" w:hAnsi="Times New Roman"/>
          <w:lang w:val="sr-Cyrl-CS"/>
        </w:rPr>
        <w:t>коришћење вршњачке подршке и помоћи у савладавању програмских садржаја</w:t>
      </w:r>
    </w:p>
    <w:p w14:paraId="3DD16A2A" w14:textId="77777777" w:rsidR="0039680A" w:rsidRDefault="0039680A" w:rsidP="00E774ED">
      <w:pPr>
        <w:numPr>
          <w:ilvl w:val="0"/>
          <w:numId w:val="5"/>
        </w:numPr>
        <w:rPr>
          <w:rFonts w:ascii="Times New Roman" w:hAnsi="Times New Roman"/>
          <w:lang w:val="sr-Cyrl-CS"/>
        </w:rPr>
      </w:pPr>
      <w:r w:rsidRPr="00A9112B">
        <w:rPr>
          <w:rFonts w:ascii="Times New Roman" w:hAnsi="Times New Roman"/>
          <w:lang w:val="sr-Cyrl-CS"/>
        </w:rPr>
        <w:t xml:space="preserve">и све друго што ће се применити у складу са конкретним случајем </w:t>
      </w:r>
    </w:p>
    <w:p w14:paraId="25E2A6BA" w14:textId="77777777" w:rsidR="00E90EBE" w:rsidRDefault="00E90EBE" w:rsidP="00E90EBE">
      <w:pPr>
        <w:rPr>
          <w:rFonts w:ascii="Times New Roman" w:hAnsi="Times New Roman"/>
          <w:lang w:val="sr-Cyrl-CS"/>
        </w:rPr>
      </w:pPr>
    </w:p>
    <w:p w14:paraId="0322F368" w14:textId="77777777" w:rsidR="00E90EBE" w:rsidRDefault="00E90EBE" w:rsidP="00E90EBE">
      <w:pPr>
        <w:rPr>
          <w:rFonts w:ascii="Times New Roman" w:hAnsi="Times New Roman"/>
          <w:lang w:val="sr-Cyrl-CS"/>
        </w:rPr>
      </w:pPr>
    </w:p>
    <w:p w14:paraId="6EE09B58" w14:textId="77777777" w:rsidR="00E90EBE" w:rsidRPr="00201D78" w:rsidRDefault="00E90EBE" w:rsidP="00E90EBE">
      <w:pPr>
        <w:rPr>
          <w:rFonts w:ascii="Times New Roman" w:hAnsi="Times New Roman"/>
          <w:lang w:val="sr-Cyrl-CS"/>
        </w:rPr>
      </w:pPr>
    </w:p>
    <w:p w14:paraId="39B47283" w14:textId="77777777" w:rsidR="0039680A" w:rsidRPr="00111955" w:rsidRDefault="0039680A" w:rsidP="0039680A">
      <w:pPr>
        <w:rPr>
          <w:rFonts w:ascii="Times New Roman" w:hAnsi="Times New Roman"/>
          <w:b/>
          <w:lang w:val="sr-Cyrl-CS"/>
        </w:rPr>
      </w:pPr>
    </w:p>
    <w:tbl>
      <w:tblPr>
        <w:tblW w:w="1616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61"/>
        <w:gridCol w:w="1080"/>
        <w:gridCol w:w="4770"/>
        <w:gridCol w:w="2250"/>
        <w:gridCol w:w="3848"/>
        <w:gridCol w:w="2551"/>
      </w:tblGrid>
      <w:tr w:rsidR="0039680A" w:rsidRPr="00F86A43" w14:paraId="5AA88B84" w14:textId="77777777" w:rsidTr="00991115">
        <w:trPr>
          <w:trHeight w:val="540"/>
        </w:trPr>
        <w:tc>
          <w:tcPr>
            <w:tcW w:w="16160" w:type="dxa"/>
            <w:gridSpan w:val="6"/>
            <w:shd w:val="clear" w:color="auto" w:fill="FFC000"/>
          </w:tcPr>
          <w:p w14:paraId="5A99D997" w14:textId="77777777" w:rsidR="0039680A" w:rsidRPr="00F86A43" w:rsidRDefault="0039680A" w:rsidP="0039680A">
            <w:pPr>
              <w:jc w:val="center"/>
              <w:rPr>
                <w:rFonts w:ascii="Times New Roman" w:hAnsi="Times New Roman"/>
                <w:b/>
                <w:lang w:val="sr-Cyrl-CS"/>
              </w:rPr>
            </w:pPr>
            <w:r w:rsidRPr="00F86A43">
              <w:rPr>
                <w:rFonts w:ascii="Times New Roman" w:hAnsi="Times New Roman"/>
                <w:b/>
                <w:lang w:val="sr-Cyrl-CS"/>
              </w:rPr>
              <w:t>Провера остварености стандарда ученичких постигнућа (остварености исхода)</w:t>
            </w:r>
          </w:p>
          <w:p w14:paraId="5B3D5311" w14:textId="77777777" w:rsidR="0039680A" w:rsidRPr="00F86A43" w:rsidRDefault="0039680A" w:rsidP="0039680A">
            <w:pPr>
              <w:jc w:val="center"/>
              <w:rPr>
                <w:rFonts w:ascii="Times New Roman" w:hAnsi="Times New Roman"/>
                <w:lang w:val="sr-Cyrl-CS"/>
              </w:rPr>
            </w:pPr>
          </w:p>
        </w:tc>
      </w:tr>
      <w:tr w:rsidR="0039680A" w:rsidRPr="00F86A43" w14:paraId="4E53EA7E" w14:textId="77777777" w:rsidTr="00991115">
        <w:trPr>
          <w:trHeight w:val="540"/>
        </w:trPr>
        <w:tc>
          <w:tcPr>
            <w:tcW w:w="7511" w:type="dxa"/>
            <w:gridSpan w:val="3"/>
          </w:tcPr>
          <w:p w14:paraId="0EFD26B7" w14:textId="77777777" w:rsidR="0039680A" w:rsidRPr="00F86A43" w:rsidRDefault="0039680A" w:rsidP="0039680A">
            <w:pPr>
              <w:jc w:val="center"/>
              <w:rPr>
                <w:rFonts w:ascii="Times New Roman" w:hAnsi="Times New Roman"/>
                <w:lang w:val="sr-Cyrl-CS"/>
              </w:rPr>
            </w:pPr>
            <w:r w:rsidRPr="00F86A43">
              <w:rPr>
                <w:rFonts w:ascii="Times New Roman" w:hAnsi="Times New Roman"/>
                <w:lang w:val="sr-Cyrl-CS"/>
              </w:rPr>
              <w:t>Шта пратимо</w:t>
            </w:r>
          </w:p>
          <w:p w14:paraId="20C2F334" w14:textId="77777777" w:rsidR="0039680A" w:rsidRPr="00F86A43" w:rsidRDefault="0039680A" w:rsidP="0039680A">
            <w:pPr>
              <w:jc w:val="center"/>
              <w:rPr>
                <w:rFonts w:ascii="Times New Roman" w:hAnsi="Times New Roman"/>
                <w:lang w:val="sr-Cyrl-CS"/>
              </w:rPr>
            </w:pPr>
          </w:p>
        </w:tc>
        <w:tc>
          <w:tcPr>
            <w:tcW w:w="2250" w:type="dxa"/>
          </w:tcPr>
          <w:p w14:paraId="71F8D89F" w14:textId="77777777" w:rsidR="0039680A" w:rsidRPr="00F86A43" w:rsidRDefault="0039680A" w:rsidP="0039680A">
            <w:pPr>
              <w:jc w:val="center"/>
              <w:rPr>
                <w:rFonts w:ascii="Times New Roman" w:hAnsi="Times New Roman"/>
                <w:lang w:val="sr-Cyrl-CS"/>
              </w:rPr>
            </w:pPr>
            <w:r w:rsidRPr="00F86A43">
              <w:rPr>
                <w:rFonts w:ascii="Times New Roman" w:hAnsi="Times New Roman"/>
                <w:lang w:val="sr-Cyrl-CS"/>
              </w:rPr>
              <w:t>Поступак и инструменти оцењивања</w:t>
            </w:r>
          </w:p>
        </w:tc>
        <w:tc>
          <w:tcPr>
            <w:tcW w:w="3848" w:type="dxa"/>
          </w:tcPr>
          <w:p w14:paraId="729B3795" w14:textId="77777777" w:rsidR="0039680A" w:rsidRPr="00F86A43" w:rsidRDefault="0039680A" w:rsidP="0039680A">
            <w:pPr>
              <w:jc w:val="center"/>
              <w:rPr>
                <w:rFonts w:ascii="Times New Roman" w:hAnsi="Times New Roman"/>
                <w:lang w:val="sr-Cyrl-CS"/>
              </w:rPr>
            </w:pPr>
            <w:r w:rsidRPr="00F86A43">
              <w:rPr>
                <w:rFonts w:ascii="Times New Roman" w:hAnsi="Times New Roman"/>
                <w:lang w:val="sr-Cyrl-CS"/>
              </w:rPr>
              <w:t>Критеријуми</w:t>
            </w:r>
          </w:p>
        </w:tc>
        <w:tc>
          <w:tcPr>
            <w:tcW w:w="2551" w:type="dxa"/>
          </w:tcPr>
          <w:p w14:paraId="47B037A7" w14:textId="77777777" w:rsidR="0039680A" w:rsidRPr="00F86A43" w:rsidRDefault="0039680A" w:rsidP="0039680A">
            <w:pPr>
              <w:jc w:val="center"/>
              <w:rPr>
                <w:rFonts w:ascii="Times New Roman" w:hAnsi="Times New Roman"/>
                <w:lang w:val="sr-Cyrl-CS"/>
              </w:rPr>
            </w:pPr>
            <w:r w:rsidRPr="00F86A43">
              <w:rPr>
                <w:rFonts w:ascii="Times New Roman" w:hAnsi="Times New Roman"/>
                <w:lang w:val="sr-Cyrl-CS"/>
              </w:rPr>
              <w:t>Време</w:t>
            </w:r>
          </w:p>
        </w:tc>
      </w:tr>
      <w:tr w:rsidR="0039680A" w:rsidRPr="00F86A43" w14:paraId="4E98048E" w14:textId="77777777" w:rsidTr="00991115">
        <w:trPr>
          <w:trHeight w:val="1149"/>
        </w:trPr>
        <w:tc>
          <w:tcPr>
            <w:tcW w:w="1661" w:type="dxa"/>
            <w:vMerge w:val="restart"/>
            <w:textDirection w:val="btLr"/>
          </w:tcPr>
          <w:p w14:paraId="0457C20A" w14:textId="77777777" w:rsidR="0039680A" w:rsidRPr="00F86A43" w:rsidRDefault="0039680A" w:rsidP="0039680A">
            <w:pPr>
              <w:pStyle w:val="1tekst"/>
              <w:tabs>
                <w:tab w:val="left" w:pos="9072"/>
              </w:tabs>
              <w:ind w:left="113" w:right="113" w:firstLine="0"/>
              <w:jc w:val="center"/>
              <w:rPr>
                <w:rFonts w:ascii="Times New Roman" w:hAnsi="Times New Roman" w:cs="Times New Roman"/>
                <w:sz w:val="24"/>
                <w:szCs w:val="24"/>
              </w:rPr>
            </w:pPr>
            <w:r w:rsidRPr="00F86A43">
              <w:rPr>
                <w:rFonts w:ascii="Times New Roman" w:hAnsi="Times New Roman" w:cs="Times New Roman"/>
                <w:sz w:val="24"/>
                <w:szCs w:val="24"/>
              </w:rPr>
              <w:t>Степен остварености циљева и прописаних, односно прилагођених стандарда постигнућа у току савладавања програма предмета;</w:t>
            </w:r>
          </w:p>
          <w:p w14:paraId="35BB9A14" w14:textId="77777777" w:rsidR="0039680A" w:rsidRPr="00F86A43" w:rsidRDefault="0039680A" w:rsidP="0039680A">
            <w:pPr>
              <w:ind w:left="113" w:right="113"/>
              <w:rPr>
                <w:rFonts w:ascii="Times New Roman" w:hAnsi="Times New Roman"/>
                <w:lang w:val="ru-RU"/>
              </w:rPr>
            </w:pPr>
          </w:p>
        </w:tc>
        <w:tc>
          <w:tcPr>
            <w:tcW w:w="1080" w:type="dxa"/>
            <w:vMerge w:val="restart"/>
            <w:textDirection w:val="btLr"/>
          </w:tcPr>
          <w:p w14:paraId="7912BDB0" w14:textId="77777777" w:rsidR="0039680A" w:rsidRPr="00F86A43" w:rsidRDefault="0039680A" w:rsidP="0039680A">
            <w:pPr>
              <w:pStyle w:val="1tekst"/>
              <w:tabs>
                <w:tab w:val="left" w:pos="9072"/>
              </w:tabs>
              <w:ind w:left="113" w:right="113" w:firstLine="0"/>
              <w:jc w:val="center"/>
              <w:rPr>
                <w:rFonts w:ascii="Times New Roman" w:hAnsi="Times New Roman" w:cs="Times New Roman"/>
                <w:strike/>
                <w:sz w:val="24"/>
                <w:szCs w:val="24"/>
              </w:rPr>
            </w:pPr>
            <w:r w:rsidRPr="00F86A43">
              <w:rPr>
                <w:rFonts w:ascii="Times New Roman" w:hAnsi="Times New Roman" w:cs="Times New Roman"/>
                <w:sz w:val="24"/>
                <w:szCs w:val="24"/>
                <w:lang w:val="ru-RU"/>
              </w:rPr>
              <w:t>П</w:t>
            </w:r>
            <w:r w:rsidRPr="00F86A43">
              <w:rPr>
                <w:rFonts w:ascii="Times New Roman" w:hAnsi="Times New Roman" w:cs="Times New Roman"/>
                <w:sz w:val="24"/>
                <w:szCs w:val="24"/>
              </w:rPr>
              <w:t>роцењују се: вештине изражавања и саопштавања; разумевање, примена и вредновање научених поступака и процедура; рад са подацима и рад на различитим врстама текстова; уметничко изражавање; вештине, руковање прибором, алатом и технологијама и извођење радних задатака.</w:t>
            </w:r>
          </w:p>
          <w:p w14:paraId="5F0413A1" w14:textId="77777777" w:rsidR="0039680A" w:rsidRPr="00F86A43" w:rsidRDefault="0039680A" w:rsidP="0039680A">
            <w:pPr>
              <w:ind w:left="113" w:right="113"/>
              <w:rPr>
                <w:rFonts w:ascii="Times New Roman" w:hAnsi="Times New Roman"/>
                <w:lang w:val="sr-Cyrl-CS"/>
              </w:rPr>
            </w:pPr>
          </w:p>
        </w:tc>
        <w:tc>
          <w:tcPr>
            <w:tcW w:w="4770" w:type="dxa"/>
            <w:vMerge w:val="restart"/>
          </w:tcPr>
          <w:p w14:paraId="3A71E9B8" w14:textId="77777777" w:rsidR="0039680A" w:rsidRPr="00F86A43" w:rsidRDefault="0039680A" w:rsidP="0039680A">
            <w:pPr>
              <w:pStyle w:val="1tekst"/>
              <w:ind w:left="0" w:right="0" w:firstLine="0"/>
              <w:rPr>
                <w:rFonts w:ascii="Times New Roman" w:hAnsi="Times New Roman" w:cs="Times New Roman"/>
                <w:sz w:val="24"/>
                <w:szCs w:val="24"/>
              </w:rPr>
            </w:pPr>
            <w:bookmarkStart w:id="0" w:name="SADRZAJ_053"/>
          </w:p>
          <w:p w14:paraId="3F2016B4" w14:textId="77777777" w:rsidR="0039680A" w:rsidRPr="00F86A43" w:rsidRDefault="0039680A" w:rsidP="0039680A">
            <w:pPr>
              <w:pStyle w:val="1tekst"/>
              <w:ind w:left="0" w:right="0" w:firstLine="0"/>
              <w:rPr>
                <w:rFonts w:ascii="Times New Roman" w:hAnsi="Times New Roman" w:cs="Times New Roman"/>
                <w:sz w:val="24"/>
                <w:szCs w:val="24"/>
              </w:rPr>
            </w:pPr>
            <w:r w:rsidRPr="00F86A43">
              <w:rPr>
                <w:rFonts w:ascii="Times New Roman" w:hAnsi="Times New Roman" w:cs="Times New Roman"/>
                <w:sz w:val="24"/>
                <w:szCs w:val="24"/>
              </w:rPr>
              <w:t xml:space="preserve">ученик који остварује веома значајан напредак у </w:t>
            </w:r>
            <w:bookmarkStart w:id="1" w:name="SADRZAJ_054"/>
            <w:bookmarkEnd w:id="0"/>
            <w:r w:rsidRPr="00F86A43">
              <w:rPr>
                <w:rFonts w:ascii="Times New Roman" w:hAnsi="Times New Roman" w:cs="Times New Roman"/>
                <w:sz w:val="24"/>
                <w:szCs w:val="24"/>
              </w:rPr>
              <w:t>савладавању програма предмета и у потпуности самостално испуњавања захтеве који су утврђени на основном и средњем нивоу, као и већину захтева са напредног нивоа посебних стандарда постигнућа, односно захтева који су одређени индивидуалним образовним планом и прилагођеним стандардима постигнућа, добија оцену одличан (5);</w:t>
            </w:r>
            <w:bookmarkEnd w:id="1"/>
          </w:p>
        </w:tc>
        <w:tc>
          <w:tcPr>
            <w:tcW w:w="2250" w:type="dxa"/>
            <w:vMerge w:val="restart"/>
          </w:tcPr>
          <w:p w14:paraId="4D13CF95" w14:textId="77777777" w:rsidR="0039680A" w:rsidRPr="00F86A43" w:rsidRDefault="0039680A" w:rsidP="0039680A">
            <w:pPr>
              <w:rPr>
                <w:rFonts w:ascii="Times New Roman" w:hAnsi="Times New Roman"/>
                <w:lang w:val="ru-RU"/>
              </w:rPr>
            </w:pPr>
            <w:r w:rsidRPr="00F86A43">
              <w:rPr>
                <w:rFonts w:ascii="Times New Roman" w:hAnsi="Times New Roman"/>
                <w:lang w:val="ru-RU"/>
              </w:rPr>
              <w:t>- Свакодневно бележење активности ученика на часу у свеску евиденције наставника</w:t>
            </w:r>
          </w:p>
          <w:p w14:paraId="0C0F58F4" w14:textId="77777777" w:rsidR="0039680A" w:rsidRPr="00F86A43" w:rsidRDefault="0039680A" w:rsidP="0039680A">
            <w:pPr>
              <w:rPr>
                <w:rFonts w:ascii="Times New Roman" w:hAnsi="Times New Roman"/>
                <w:lang w:val="ru-RU"/>
              </w:rPr>
            </w:pPr>
          </w:p>
          <w:p w14:paraId="43D4499B" w14:textId="77777777" w:rsidR="0039680A" w:rsidRPr="00F86A43" w:rsidRDefault="0039680A" w:rsidP="0039680A">
            <w:pPr>
              <w:rPr>
                <w:rFonts w:ascii="Times New Roman" w:hAnsi="Times New Roman"/>
                <w:lang w:val="ru-RU"/>
              </w:rPr>
            </w:pPr>
          </w:p>
          <w:p w14:paraId="4218854B" w14:textId="77777777" w:rsidR="0039680A" w:rsidRPr="00F86A43" w:rsidRDefault="0039680A" w:rsidP="0039680A">
            <w:pPr>
              <w:rPr>
                <w:rFonts w:ascii="Times New Roman" w:hAnsi="Times New Roman"/>
                <w:lang w:val="ru-RU"/>
              </w:rPr>
            </w:pPr>
          </w:p>
          <w:p w14:paraId="41BE5AC0" w14:textId="77777777" w:rsidR="0039680A" w:rsidRPr="00F86A43" w:rsidRDefault="0039680A" w:rsidP="0039680A">
            <w:pPr>
              <w:rPr>
                <w:rFonts w:ascii="Times New Roman" w:hAnsi="Times New Roman"/>
                <w:lang w:val="ru-RU"/>
              </w:rPr>
            </w:pPr>
          </w:p>
          <w:p w14:paraId="3EAC3CAF" w14:textId="77777777" w:rsidR="0039680A" w:rsidRPr="00F86A43" w:rsidRDefault="0039680A" w:rsidP="0039680A">
            <w:pPr>
              <w:rPr>
                <w:rFonts w:ascii="Times New Roman" w:hAnsi="Times New Roman"/>
                <w:lang w:val="ru-RU"/>
              </w:rPr>
            </w:pPr>
          </w:p>
          <w:p w14:paraId="70A0E39B" w14:textId="77777777" w:rsidR="0039680A" w:rsidRPr="00F86A43" w:rsidRDefault="0039680A" w:rsidP="0039680A">
            <w:pPr>
              <w:rPr>
                <w:rFonts w:ascii="Times New Roman" w:hAnsi="Times New Roman"/>
                <w:lang w:val="ru-RU"/>
              </w:rPr>
            </w:pPr>
          </w:p>
          <w:p w14:paraId="6748AFEF" w14:textId="77777777" w:rsidR="0039680A" w:rsidRPr="00F86A43" w:rsidRDefault="0039680A" w:rsidP="0039680A">
            <w:pPr>
              <w:rPr>
                <w:rFonts w:ascii="Times New Roman" w:hAnsi="Times New Roman"/>
                <w:lang w:val="ru-RU"/>
              </w:rPr>
            </w:pPr>
          </w:p>
          <w:p w14:paraId="6A926320" w14:textId="77777777" w:rsidR="0039680A" w:rsidRPr="00F86A43" w:rsidRDefault="0039680A" w:rsidP="0039680A">
            <w:pPr>
              <w:rPr>
                <w:rFonts w:ascii="Times New Roman" w:hAnsi="Times New Roman"/>
                <w:lang w:val="ru-RU"/>
              </w:rPr>
            </w:pPr>
            <w:r w:rsidRPr="00F86A43">
              <w:rPr>
                <w:rFonts w:ascii="Times New Roman" w:hAnsi="Times New Roman"/>
                <w:lang w:val="ru-RU"/>
              </w:rPr>
              <w:t>- Усмено одговарање, свеска евиденције наставника</w:t>
            </w:r>
          </w:p>
          <w:p w14:paraId="0CF1B3C5" w14:textId="77777777" w:rsidR="0039680A" w:rsidRPr="00F86A43" w:rsidRDefault="0039680A" w:rsidP="0039680A">
            <w:pPr>
              <w:rPr>
                <w:rFonts w:ascii="Times New Roman" w:hAnsi="Times New Roman"/>
                <w:lang w:val="ru-RU"/>
              </w:rPr>
            </w:pPr>
          </w:p>
          <w:p w14:paraId="2F8A4AAF" w14:textId="77777777" w:rsidR="0039680A" w:rsidRPr="00F86A43" w:rsidRDefault="0039680A" w:rsidP="0039680A">
            <w:pPr>
              <w:rPr>
                <w:rFonts w:ascii="Times New Roman" w:hAnsi="Times New Roman"/>
              </w:rPr>
            </w:pPr>
          </w:p>
          <w:p w14:paraId="675FE54D" w14:textId="77777777" w:rsidR="0039680A" w:rsidRPr="00F86A43" w:rsidRDefault="0039680A" w:rsidP="0039680A">
            <w:pPr>
              <w:rPr>
                <w:rFonts w:ascii="Times New Roman" w:hAnsi="Times New Roman"/>
              </w:rPr>
            </w:pPr>
          </w:p>
          <w:p w14:paraId="64ECB0FC" w14:textId="77777777" w:rsidR="0039680A" w:rsidRPr="00F86A43" w:rsidRDefault="0039680A" w:rsidP="0039680A">
            <w:pPr>
              <w:rPr>
                <w:rFonts w:ascii="Times New Roman" w:hAnsi="Times New Roman"/>
                <w:lang w:val="ru-RU"/>
              </w:rPr>
            </w:pPr>
            <w:r w:rsidRPr="00F86A43">
              <w:rPr>
                <w:rFonts w:ascii="Times New Roman" w:hAnsi="Times New Roman"/>
                <w:lang w:val="ru-RU"/>
              </w:rPr>
              <w:t>-Редовност доношења домаћег, свеска евиденције</w:t>
            </w:r>
          </w:p>
          <w:p w14:paraId="674E909B" w14:textId="77777777" w:rsidR="0039680A" w:rsidRPr="00F86A43" w:rsidRDefault="0039680A" w:rsidP="0039680A">
            <w:pPr>
              <w:rPr>
                <w:rFonts w:ascii="Times New Roman" w:hAnsi="Times New Roman"/>
                <w:lang w:val="ru-RU"/>
              </w:rPr>
            </w:pPr>
          </w:p>
          <w:p w14:paraId="4C0E7B13" w14:textId="77777777" w:rsidR="0039680A" w:rsidRPr="00F86A43" w:rsidRDefault="0039680A" w:rsidP="0039680A">
            <w:pPr>
              <w:rPr>
                <w:rFonts w:ascii="Times New Roman" w:hAnsi="Times New Roman"/>
              </w:rPr>
            </w:pPr>
          </w:p>
          <w:p w14:paraId="62946FE7" w14:textId="77777777" w:rsidR="0039680A" w:rsidRPr="00F86A43" w:rsidRDefault="0039680A" w:rsidP="0039680A">
            <w:pPr>
              <w:rPr>
                <w:rFonts w:ascii="Times New Roman" w:hAnsi="Times New Roman"/>
              </w:rPr>
            </w:pPr>
          </w:p>
          <w:p w14:paraId="7395CF40" w14:textId="77777777" w:rsidR="0039680A" w:rsidRPr="00F86A43" w:rsidRDefault="0039680A" w:rsidP="0039680A">
            <w:pPr>
              <w:rPr>
                <w:rFonts w:ascii="Times New Roman" w:hAnsi="Times New Roman"/>
              </w:rPr>
            </w:pPr>
          </w:p>
          <w:p w14:paraId="553CBE63" w14:textId="77777777" w:rsidR="0039680A" w:rsidRPr="00F86A43" w:rsidRDefault="0039680A" w:rsidP="0039680A">
            <w:pPr>
              <w:rPr>
                <w:rFonts w:ascii="Times New Roman" w:hAnsi="Times New Roman"/>
                <w:lang w:val="ru-RU"/>
              </w:rPr>
            </w:pPr>
            <w:r w:rsidRPr="00F86A43">
              <w:rPr>
                <w:rFonts w:ascii="Times New Roman" w:hAnsi="Times New Roman"/>
                <w:lang w:val="ru-RU"/>
              </w:rPr>
              <w:t>- Писане провере, свеска евиденције</w:t>
            </w:r>
          </w:p>
          <w:p w14:paraId="1660CAC9" w14:textId="77777777" w:rsidR="0039680A" w:rsidRPr="00F86A43" w:rsidRDefault="0039680A" w:rsidP="0039680A">
            <w:pPr>
              <w:rPr>
                <w:rFonts w:ascii="Times New Roman" w:hAnsi="Times New Roman"/>
                <w:lang w:val="ru-RU"/>
              </w:rPr>
            </w:pPr>
          </w:p>
          <w:p w14:paraId="1A504D4D" w14:textId="77777777" w:rsidR="0039680A" w:rsidRPr="00F86A43" w:rsidRDefault="0039680A" w:rsidP="0039680A">
            <w:pPr>
              <w:rPr>
                <w:rFonts w:ascii="Times New Roman" w:hAnsi="Times New Roman"/>
                <w:lang w:val="ru-RU"/>
              </w:rPr>
            </w:pPr>
          </w:p>
          <w:p w14:paraId="15B23301" w14:textId="77777777" w:rsidR="0039680A" w:rsidRPr="00F86A43" w:rsidRDefault="0039680A" w:rsidP="0039680A">
            <w:pPr>
              <w:rPr>
                <w:rFonts w:ascii="Times New Roman" w:hAnsi="Times New Roman"/>
                <w:lang w:val="ru-RU"/>
              </w:rPr>
            </w:pPr>
          </w:p>
          <w:p w14:paraId="705B7165" w14:textId="77777777" w:rsidR="0039680A" w:rsidRPr="00F86A43" w:rsidRDefault="0039680A" w:rsidP="0039680A">
            <w:pPr>
              <w:rPr>
                <w:rFonts w:ascii="Times New Roman" w:hAnsi="Times New Roman"/>
                <w:lang w:val="ru-RU"/>
              </w:rPr>
            </w:pPr>
          </w:p>
          <w:p w14:paraId="7F1A2D31" w14:textId="77777777" w:rsidR="0039680A" w:rsidRPr="00F86A43" w:rsidRDefault="0039680A" w:rsidP="0039680A">
            <w:pPr>
              <w:rPr>
                <w:rFonts w:ascii="Times New Roman" w:hAnsi="Times New Roman"/>
                <w:lang w:val="ru-RU"/>
              </w:rPr>
            </w:pPr>
            <w:r w:rsidRPr="00F86A43">
              <w:rPr>
                <w:rFonts w:ascii="Times New Roman" w:hAnsi="Times New Roman"/>
                <w:lang w:val="ru-RU"/>
              </w:rPr>
              <w:t>- Групни рад</w:t>
            </w:r>
          </w:p>
          <w:p w14:paraId="2A44BA98" w14:textId="77777777" w:rsidR="0039680A" w:rsidRPr="00F86A43" w:rsidRDefault="0039680A" w:rsidP="0039680A">
            <w:pPr>
              <w:rPr>
                <w:rFonts w:ascii="Times New Roman" w:hAnsi="Times New Roman"/>
                <w:lang w:val="ru-RU"/>
              </w:rPr>
            </w:pPr>
            <w:r w:rsidRPr="00F86A43">
              <w:rPr>
                <w:rFonts w:ascii="Times New Roman" w:hAnsi="Times New Roman"/>
                <w:lang w:val="ru-RU"/>
              </w:rPr>
              <w:t>(посматрање наставника, излагање група), свеска евиденције</w:t>
            </w:r>
          </w:p>
          <w:p w14:paraId="29B7348F" w14:textId="77777777" w:rsidR="0039680A" w:rsidRPr="00F86A43" w:rsidRDefault="0039680A" w:rsidP="0039680A">
            <w:pPr>
              <w:rPr>
                <w:rFonts w:ascii="Times New Roman" w:hAnsi="Times New Roman"/>
                <w:lang w:val="ru-RU"/>
              </w:rPr>
            </w:pPr>
          </w:p>
          <w:p w14:paraId="74681588" w14:textId="77777777" w:rsidR="0039680A" w:rsidRPr="00F86A43" w:rsidRDefault="0039680A" w:rsidP="0039680A">
            <w:pPr>
              <w:rPr>
                <w:rFonts w:ascii="Times New Roman" w:hAnsi="Times New Roman"/>
                <w:lang w:val="ru-RU"/>
              </w:rPr>
            </w:pPr>
          </w:p>
          <w:p w14:paraId="580EFC77" w14:textId="77777777" w:rsidR="0039680A" w:rsidRPr="00F86A43" w:rsidRDefault="0039680A" w:rsidP="0039680A">
            <w:pPr>
              <w:rPr>
                <w:rFonts w:ascii="Times New Roman" w:hAnsi="Times New Roman"/>
                <w:lang w:val="ru-RU"/>
              </w:rPr>
            </w:pPr>
            <w:r w:rsidRPr="00F86A43">
              <w:rPr>
                <w:rFonts w:ascii="Times New Roman" w:hAnsi="Times New Roman"/>
                <w:lang w:val="ru-RU"/>
              </w:rPr>
              <w:t xml:space="preserve"> Рад у пару</w:t>
            </w:r>
          </w:p>
          <w:p w14:paraId="51F83706" w14:textId="77777777" w:rsidR="0039680A" w:rsidRPr="00F86A43" w:rsidRDefault="0039680A" w:rsidP="0039680A">
            <w:pPr>
              <w:rPr>
                <w:rFonts w:ascii="Times New Roman" w:hAnsi="Times New Roman"/>
                <w:lang w:val="ru-RU"/>
              </w:rPr>
            </w:pPr>
            <w:r w:rsidRPr="00F86A43">
              <w:rPr>
                <w:rFonts w:ascii="Times New Roman" w:hAnsi="Times New Roman"/>
                <w:lang w:val="ru-RU"/>
              </w:rPr>
              <w:t xml:space="preserve">(посматрање наставника, </w:t>
            </w:r>
            <w:r w:rsidRPr="00F86A43">
              <w:rPr>
                <w:rFonts w:ascii="Times New Roman" w:hAnsi="Times New Roman"/>
                <w:lang w:val="ru-RU"/>
              </w:rPr>
              <w:lastRenderedPageBreak/>
              <w:t>излагање парова), свеска евиденције</w:t>
            </w:r>
          </w:p>
          <w:p w14:paraId="3A63BA32" w14:textId="77777777" w:rsidR="0039680A" w:rsidRPr="00F86A43" w:rsidRDefault="0039680A" w:rsidP="0039680A">
            <w:pPr>
              <w:rPr>
                <w:rFonts w:ascii="Times New Roman" w:hAnsi="Times New Roman"/>
                <w:lang w:val="ru-RU"/>
              </w:rPr>
            </w:pPr>
          </w:p>
          <w:p w14:paraId="1EEAE1EA" w14:textId="77777777" w:rsidR="0039680A" w:rsidRPr="00F86A43" w:rsidRDefault="0039680A" w:rsidP="0039680A">
            <w:pPr>
              <w:rPr>
                <w:rFonts w:ascii="Times New Roman" w:hAnsi="Times New Roman"/>
                <w:lang w:val="ru-RU"/>
              </w:rPr>
            </w:pPr>
            <w:r w:rsidRPr="00F86A43">
              <w:rPr>
                <w:rFonts w:ascii="Times New Roman" w:hAnsi="Times New Roman"/>
                <w:lang w:val="ru-RU"/>
              </w:rPr>
              <w:t>-Сналажење на зидним сликама, шемама</w:t>
            </w:r>
          </w:p>
        </w:tc>
        <w:tc>
          <w:tcPr>
            <w:tcW w:w="3848" w:type="dxa"/>
          </w:tcPr>
          <w:p w14:paraId="33E98801" w14:textId="77777777" w:rsidR="0039680A" w:rsidRDefault="0039680A" w:rsidP="0039680A">
            <w:pPr>
              <w:rPr>
                <w:rFonts w:ascii="Times New Roman" w:hAnsi="Times New Roman"/>
                <w:lang w:val="ru-RU"/>
              </w:rPr>
            </w:pPr>
            <w:r w:rsidRPr="00F86A43">
              <w:rPr>
                <w:rFonts w:ascii="Times New Roman" w:hAnsi="Times New Roman"/>
                <w:lang w:val="ru-RU"/>
              </w:rPr>
              <w:lastRenderedPageBreak/>
              <w:t>Број јављања:</w:t>
            </w:r>
          </w:p>
          <w:p w14:paraId="21135878" w14:textId="77777777" w:rsidR="0039680A" w:rsidRPr="00FD0615" w:rsidRDefault="0039680A" w:rsidP="0039680A">
            <w:pPr>
              <w:rPr>
                <w:rFonts w:ascii="Times New Roman" w:hAnsi="Times New Roman"/>
                <w:lang w:val="ru-RU"/>
              </w:rPr>
            </w:pPr>
            <w:r w:rsidRPr="00FD0615">
              <w:rPr>
                <w:rFonts w:ascii="Times New Roman" w:hAnsi="Times New Roman"/>
                <w:lang w:val="ru-RU"/>
              </w:rPr>
              <w:t>За јављање и тачан одговор  +</w:t>
            </w:r>
          </w:p>
          <w:p w14:paraId="7E35BFB8" w14:textId="77777777" w:rsidR="0039680A" w:rsidRPr="00F86A43" w:rsidRDefault="0039680A" w:rsidP="0039680A">
            <w:pPr>
              <w:rPr>
                <w:rFonts w:ascii="Times New Roman" w:hAnsi="Times New Roman"/>
                <w:lang w:val="ru-RU"/>
              </w:rPr>
            </w:pPr>
            <w:r w:rsidRPr="00F86A43">
              <w:rPr>
                <w:rFonts w:ascii="Times New Roman" w:hAnsi="Times New Roman"/>
                <w:lang w:val="ru-RU"/>
              </w:rPr>
              <w:t>За давање комплетног, по</w:t>
            </w:r>
            <w:r>
              <w:rPr>
                <w:rFonts w:ascii="Times New Roman" w:hAnsi="Times New Roman"/>
                <w:lang w:val="ru-RU"/>
              </w:rPr>
              <w:t xml:space="preserve">тпуног одговора на тежа питања - </w:t>
            </w:r>
            <w:r w:rsidRPr="00F86A43">
              <w:rPr>
                <w:rFonts w:ascii="Times New Roman" w:hAnsi="Times New Roman"/>
                <w:lang w:val="ru-RU"/>
              </w:rPr>
              <w:t>5</w:t>
            </w:r>
          </w:p>
          <w:p w14:paraId="6F08E4A9" w14:textId="77777777" w:rsidR="0039680A" w:rsidRPr="00F86A43" w:rsidRDefault="0039680A" w:rsidP="0039680A">
            <w:pPr>
              <w:rPr>
                <w:rFonts w:ascii="Times New Roman" w:hAnsi="Times New Roman"/>
                <w:lang w:val="ru-RU"/>
              </w:rPr>
            </w:pPr>
            <w:r w:rsidRPr="00FD0615">
              <w:rPr>
                <w:rFonts w:ascii="Times New Roman" w:hAnsi="Times New Roman"/>
                <w:lang w:val="ru-RU"/>
              </w:rPr>
              <w:t xml:space="preserve">Ко не </w:t>
            </w:r>
            <w:proofErr w:type="spellStart"/>
            <w:r w:rsidRPr="00FD0615">
              <w:rPr>
                <w:rFonts w:ascii="Times New Roman" w:hAnsi="Times New Roman"/>
              </w:rPr>
              <w:t>учествује</w:t>
            </w:r>
            <w:proofErr w:type="spellEnd"/>
            <w:r w:rsidRPr="00FD0615">
              <w:rPr>
                <w:rFonts w:ascii="Times New Roman" w:hAnsi="Times New Roman"/>
              </w:rPr>
              <w:t xml:space="preserve"> у </w:t>
            </w:r>
            <w:proofErr w:type="spellStart"/>
            <w:r w:rsidRPr="00FD0615">
              <w:rPr>
                <w:rFonts w:ascii="Times New Roman" w:hAnsi="Times New Roman"/>
              </w:rPr>
              <w:t>раду</w:t>
            </w:r>
            <w:proofErr w:type="spellEnd"/>
            <w:r w:rsidRPr="00FD0615">
              <w:rPr>
                <w:rFonts w:ascii="Times New Roman" w:hAnsi="Times New Roman"/>
              </w:rPr>
              <w:t xml:space="preserve"> и </w:t>
            </w:r>
            <w:proofErr w:type="spellStart"/>
            <w:r w:rsidRPr="00FD0615">
              <w:rPr>
                <w:rFonts w:ascii="Times New Roman" w:hAnsi="Times New Roman"/>
              </w:rPr>
              <w:t>не</w:t>
            </w:r>
            <w:proofErr w:type="spellEnd"/>
            <w:r w:rsidRPr="00FD0615">
              <w:rPr>
                <w:rFonts w:ascii="Times New Roman" w:hAnsi="Times New Roman"/>
              </w:rPr>
              <w:t xml:space="preserve"> </w:t>
            </w:r>
            <w:r w:rsidRPr="00FD0615">
              <w:rPr>
                <w:rFonts w:ascii="Times New Roman" w:hAnsi="Times New Roman"/>
                <w:lang w:val="ru-RU"/>
              </w:rPr>
              <w:t>зна одговор -</w:t>
            </w:r>
          </w:p>
        </w:tc>
        <w:tc>
          <w:tcPr>
            <w:tcW w:w="2551" w:type="dxa"/>
          </w:tcPr>
          <w:p w14:paraId="43391A1C" w14:textId="77777777" w:rsidR="0039680A" w:rsidRPr="00F86A43" w:rsidRDefault="0039680A" w:rsidP="0039680A">
            <w:pPr>
              <w:rPr>
                <w:rFonts w:ascii="Times New Roman" w:hAnsi="Times New Roman"/>
                <w:lang w:val="ru-RU"/>
              </w:rPr>
            </w:pPr>
            <w:r w:rsidRPr="00F86A43">
              <w:rPr>
                <w:rFonts w:ascii="Times New Roman" w:hAnsi="Times New Roman"/>
                <w:lang w:val="ru-RU"/>
              </w:rPr>
              <w:t>Свакодневно бележење током године</w:t>
            </w:r>
          </w:p>
          <w:p w14:paraId="00AB819D" w14:textId="77777777" w:rsidR="0039680A" w:rsidRPr="00F86A43" w:rsidRDefault="0039680A" w:rsidP="0039680A">
            <w:pPr>
              <w:rPr>
                <w:rFonts w:ascii="Times New Roman" w:hAnsi="Times New Roman"/>
                <w:lang w:val="ru-RU"/>
              </w:rPr>
            </w:pPr>
          </w:p>
        </w:tc>
      </w:tr>
      <w:tr w:rsidR="0039680A" w:rsidRPr="00F86A43" w14:paraId="7D120954" w14:textId="77777777" w:rsidTr="00991115">
        <w:trPr>
          <w:trHeight w:val="94"/>
        </w:trPr>
        <w:tc>
          <w:tcPr>
            <w:tcW w:w="1661" w:type="dxa"/>
            <w:vMerge/>
            <w:textDirection w:val="btLr"/>
          </w:tcPr>
          <w:p w14:paraId="38F38EFC" w14:textId="77777777" w:rsidR="0039680A" w:rsidRPr="00F86A43" w:rsidRDefault="0039680A" w:rsidP="0039680A">
            <w:pPr>
              <w:pStyle w:val="1tekst"/>
              <w:tabs>
                <w:tab w:val="left" w:pos="9072"/>
              </w:tabs>
              <w:ind w:left="113" w:right="113" w:firstLine="0"/>
              <w:rPr>
                <w:rFonts w:ascii="Times New Roman" w:hAnsi="Times New Roman" w:cs="Times New Roman"/>
                <w:sz w:val="24"/>
                <w:szCs w:val="24"/>
              </w:rPr>
            </w:pPr>
          </w:p>
        </w:tc>
        <w:tc>
          <w:tcPr>
            <w:tcW w:w="1080" w:type="dxa"/>
            <w:vMerge/>
            <w:textDirection w:val="btLr"/>
          </w:tcPr>
          <w:p w14:paraId="72C11EDA" w14:textId="77777777" w:rsidR="0039680A" w:rsidRPr="00F86A43" w:rsidRDefault="0039680A" w:rsidP="0039680A">
            <w:pPr>
              <w:pStyle w:val="1tekst"/>
              <w:tabs>
                <w:tab w:val="left" w:pos="9072"/>
              </w:tabs>
              <w:ind w:left="113" w:right="113" w:firstLine="0"/>
              <w:rPr>
                <w:rFonts w:ascii="Times New Roman" w:hAnsi="Times New Roman" w:cs="Times New Roman"/>
                <w:sz w:val="24"/>
                <w:szCs w:val="24"/>
              </w:rPr>
            </w:pPr>
          </w:p>
        </w:tc>
        <w:tc>
          <w:tcPr>
            <w:tcW w:w="4770" w:type="dxa"/>
            <w:vMerge/>
          </w:tcPr>
          <w:p w14:paraId="75C99212" w14:textId="77777777" w:rsidR="0039680A" w:rsidRPr="00F86A43" w:rsidRDefault="0039680A" w:rsidP="0039680A">
            <w:pPr>
              <w:pStyle w:val="1tekst"/>
              <w:ind w:left="0" w:right="0" w:firstLine="0"/>
              <w:rPr>
                <w:rFonts w:ascii="Times New Roman" w:hAnsi="Times New Roman" w:cs="Times New Roman"/>
                <w:sz w:val="24"/>
                <w:szCs w:val="24"/>
              </w:rPr>
            </w:pPr>
          </w:p>
        </w:tc>
        <w:tc>
          <w:tcPr>
            <w:tcW w:w="2250" w:type="dxa"/>
            <w:vMerge/>
          </w:tcPr>
          <w:p w14:paraId="50F5A690" w14:textId="77777777" w:rsidR="0039680A" w:rsidRPr="00F86A43" w:rsidRDefault="0039680A" w:rsidP="0039680A">
            <w:pPr>
              <w:rPr>
                <w:rFonts w:ascii="Times New Roman" w:hAnsi="Times New Roman"/>
                <w:lang w:val="ru-RU"/>
              </w:rPr>
            </w:pPr>
          </w:p>
        </w:tc>
        <w:tc>
          <w:tcPr>
            <w:tcW w:w="3848" w:type="dxa"/>
          </w:tcPr>
          <w:p w14:paraId="7B03BD0C" w14:textId="77777777" w:rsidR="0039680A" w:rsidRPr="00F86A43" w:rsidRDefault="0039680A" w:rsidP="0039680A">
            <w:pPr>
              <w:rPr>
                <w:rFonts w:ascii="Times New Roman" w:hAnsi="Times New Roman"/>
                <w:lang w:val="ru-RU"/>
              </w:rPr>
            </w:pPr>
            <w:r w:rsidRPr="00F86A43">
              <w:rPr>
                <w:rFonts w:ascii="Times New Roman" w:hAnsi="Times New Roman"/>
                <w:lang w:val="ru-RU"/>
              </w:rPr>
              <w:t>Учесталост по месецима</w:t>
            </w:r>
          </w:p>
        </w:tc>
        <w:tc>
          <w:tcPr>
            <w:tcW w:w="2551" w:type="dxa"/>
          </w:tcPr>
          <w:p w14:paraId="59787449" w14:textId="77777777" w:rsidR="0039680A" w:rsidRPr="00F86A43" w:rsidRDefault="0039680A" w:rsidP="0039680A">
            <w:pPr>
              <w:rPr>
                <w:rFonts w:ascii="Times New Roman" w:hAnsi="Times New Roman"/>
                <w:lang w:val="ru-RU"/>
              </w:rPr>
            </w:pPr>
            <w:r w:rsidRPr="00F86A43">
              <w:rPr>
                <w:rFonts w:ascii="Times New Roman" w:hAnsi="Times New Roman"/>
                <w:lang w:val="ru-RU"/>
              </w:rPr>
              <w:t>Пресек стања по тромесечју</w:t>
            </w:r>
          </w:p>
        </w:tc>
      </w:tr>
      <w:tr w:rsidR="0039680A" w:rsidRPr="00F86A43" w14:paraId="2246677B" w14:textId="77777777" w:rsidTr="00991115">
        <w:trPr>
          <w:trHeight w:val="936"/>
        </w:trPr>
        <w:tc>
          <w:tcPr>
            <w:tcW w:w="1661" w:type="dxa"/>
            <w:vMerge/>
          </w:tcPr>
          <w:p w14:paraId="37FCE28A" w14:textId="77777777" w:rsidR="0039680A" w:rsidRPr="00F86A43" w:rsidRDefault="0039680A" w:rsidP="0039680A">
            <w:pPr>
              <w:pStyle w:val="1tekst"/>
              <w:tabs>
                <w:tab w:val="left" w:pos="9072"/>
              </w:tabs>
              <w:ind w:left="0" w:right="0" w:firstLine="0"/>
              <w:rPr>
                <w:rFonts w:ascii="Times New Roman" w:hAnsi="Times New Roman" w:cs="Times New Roman"/>
                <w:sz w:val="24"/>
                <w:szCs w:val="24"/>
              </w:rPr>
            </w:pPr>
          </w:p>
        </w:tc>
        <w:tc>
          <w:tcPr>
            <w:tcW w:w="1080" w:type="dxa"/>
            <w:vMerge/>
          </w:tcPr>
          <w:p w14:paraId="7B8B87E5" w14:textId="77777777" w:rsidR="0039680A" w:rsidRPr="00F86A43" w:rsidRDefault="0039680A" w:rsidP="0039680A">
            <w:pPr>
              <w:pStyle w:val="1tekst"/>
              <w:tabs>
                <w:tab w:val="left" w:pos="9072"/>
              </w:tabs>
              <w:ind w:right="0"/>
              <w:rPr>
                <w:rFonts w:ascii="Times New Roman" w:hAnsi="Times New Roman" w:cs="Times New Roman"/>
                <w:sz w:val="24"/>
                <w:szCs w:val="24"/>
              </w:rPr>
            </w:pPr>
          </w:p>
        </w:tc>
        <w:tc>
          <w:tcPr>
            <w:tcW w:w="4770" w:type="dxa"/>
            <w:vMerge w:val="restart"/>
          </w:tcPr>
          <w:p w14:paraId="32E94C23" w14:textId="77777777" w:rsidR="0039680A" w:rsidRPr="00F86A43" w:rsidRDefault="0039680A" w:rsidP="0039680A">
            <w:pPr>
              <w:pStyle w:val="1tekst"/>
              <w:ind w:left="0" w:right="0" w:firstLine="0"/>
              <w:rPr>
                <w:rFonts w:ascii="Times New Roman" w:hAnsi="Times New Roman" w:cs="Times New Roman"/>
                <w:sz w:val="24"/>
                <w:szCs w:val="24"/>
              </w:rPr>
            </w:pPr>
          </w:p>
          <w:p w14:paraId="3B1A9C94" w14:textId="77777777" w:rsidR="0039680A" w:rsidRPr="00F86A43" w:rsidRDefault="0039680A" w:rsidP="0039680A">
            <w:pPr>
              <w:pStyle w:val="1tekst"/>
              <w:ind w:left="0" w:right="0" w:firstLine="0"/>
              <w:rPr>
                <w:rFonts w:ascii="Times New Roman" w:hAnsi="Times New Roman" w:cs="Times New Roman"/>
                <w:sz w:val="24"/>
                <w:szCs w:val="24"/>
              </w:rPr>
            </w:pPr>
            <w:r w:rsidRPr="00F86A43">
              <w:rPr>
                <w:rFonts w:ascii="Times New Roman" w:hAnsi="Times New Roman" w:cs="Times New Roman"/>
                <w:sz w:val="24"/>
                <w:szCs w:val="24"/>
              </w:rPr>
              <w:t>ученик који остварује значајан напредак у савладавању програма предмета и у потпуности, самостално, испуњавања захтеве који су утврђени на основном и средњем нивоу, као и део захтева са напредног нивоа посебних стандарда постигнућа уз мању помоћ наставника, односно захтева који су одређени индивидуалним образовним планом и прилагођеним стандардима постигнућа, добија оцену врло добар (4);</w:t>
            </w:r>
          </w:p>
        </w:tc>
        <w:tc>
          <w:tcPr>
            <w:tcW w:w="2250" w:type="dxa"/>
            <w:vMerge/>
          </w:tcPr>
          <w:p w14:paraId="06F5A6A5" w14:textId="77777777" w:rsidR="0039680A" w:rsidRPr="00F86A43" w:rsidRDefault="0039680A" w:rsidP="0039680A">
            <w:pPr>
              <w:rPr>
                <w:rFonts w:ascii="Times New Roman" w:hAnsi="Times New Roman"/>
                <w:lang w:val="ru-RU"/>
              </w:rPr>
            </w:pPr>
          </w:p>
        </w:tc>
        <w:tc>
          <w:tcPr>
            <w:tcW w:w="3848" w:type="dxa"/>
          </w:tcPr>
          <w:p w14:paraId="1906C95B" w14:textId="77777777" w:rsidR="0039680A" w:rsidRPr="00F86A43" w:rsidRDefault="0039680A" w:rsidP="0039680A">
            <w:pPr>
              <w:rPr>
                <w:rFonts w:ascii="Times New Roman" w:hAnsi="Times New Roman"/>
                <w:lang w:val="ru-RU"/>
              </w:rPr>
            </w:pPr>
            <w:r w:rsidRPr="00F86A43">
              <w:rPr>
                <w:rFonts w:ascii="Times New Roman" w:hAnsi="Times New Roman"/>
                <w:lang w:val="ru-RU"/>
              </w:rPr>
              <w:t>Свеобухватност одговора</w:t>
            </w:r>
          </w:p>
          <w:p w14:paraId="3467717D" w14:textId="77777777" w:rsidR="0039680A" w:rsidRPr="00F86A43" w:rsidRDefault="0039680A" w:rsidP="0039680A">
            <w:pPr>
              <w:rPr>
                <w:rFonts w:ascii="Times New Roman" w:hAnsi="Times New Roman"/>
                <w:lang w:val="ru-RU"/>
              </w:rPr>
            </w:pPr>
            <w:r>
              <w:rPr>
                <w:rFonts w:ascii="Times New Roman" w:hAnsi="Times New Roman"/>
                <w:lang w:val="ru-RU"/>
              </w:rPr>
              <w:t>Сналажење на зидним сликама, п</w:t>
            </w:r>
            <w:r w:rsidRPr="00F86A43">
              <w:rPr>
                <w:rFonts w:ascii="Times New Roman" w:hAnsi="Times New Roman"/>
                <w:lang w:val="ru-RU"/>
              </w:rPr>
              <w:t>р</w:t>
            </w:r>
            <w:r>
              <w:rPr>
                <w:rFonts w:ascii="Times New Roman" w:hAnsi="Times New Roman"/>
                <w:lang w:val="ru-RU"/>
              </w:rPr>
              <w:t>ир</w:t>
            </w:r>
            <w:r w:rsidRPr="00F86A43">
              <w:rPr>
                <w:rFonts w:ascii="Times New Roman" w:hAnsi="Times New Roman"/>
                <w:lang w:val="ru-RU"/>
              </w:rPr>
              <w:t>одном материјалу</w:t>
            </w:r>
          </w:p>
          <w:p w14:paraId="7F79A28C" w14:textId="77777777" w:rsidR="0039680A" w:rsidRPr="00F86A43" w:rsidRDefault="0039680A" w:rsidP="0039680A">
            <w:pPr>
              <w:rPr>
                <w:rFonts w:ascii="Times New Roman" w:hAnsi="Times New Roman"/>
                <w:lang w:val="ru-RU"/>
              </w:rPr>
            </w:pPr>
            <w:r w:rsidRPr="00F86A43">
              <w:rPr>
                <w:rFonts w:ascii="Times New Roman" w:hAnsi="Times New Roman"/>
                <w:lang w:val="ru-RU"/>
              </w:rPr>
              <w:t>Хоризонтално и вертикално повезивање градива</w:t>
            </w:r>
          </w:p>
        </w:tc>
        <w:tc>
          <w:tcPr>
            <w:tcW w:w="2551" w:type="dxa"/>
          </w:tcPr>
          <w:p w14:paraId="785DC267" w14:textId="77777777" w:rsidR="0039680A" w:rsidRPr="00F86A43" w:rsidRDefault="0039680A" w:rsidP="0039680A">
            <w:pPr>
              <w:rPr>
                <w:rFonts w:ascii="Times New Roman" w:hAnsi="Times New Roman"/>
                <w:lang w:val="ru-RU"/>
              </w:rPr>
            </w:pPr>
            <w:r w:rsidRPr="00F86A43">
              <w:rPr>
                <w:rFonts w:ascii="Times New Roman" w:hAnsi="Times New Roman"/>
                <w:lang w:val="ru-RU"/>
              </w:rPr>
              <w:t xml:space="preserve">По потреби, </w:t>
            </w:r>
          </w:p>
          <w:p w14:paraId="3FF7D8D6" w14:textId="77777777" w:rsidR="0039680A" w:rsidRPr="00F86A43" w:rsidRDefault="0039680A" w:rsidP="0039680A">
            <w:pPr>
              <w:rPr>
                <w:rFonts w:ascii="Times New Roman" w:hAnsi="Times New Roman"/>
                <w:lang w:val="ru-RU"/>
              </w:rPr>
            </w:pPr>
            <w:r w:rsidRPr="00F86A43">
              <w:rPr>
                <w:rFonts w:ascii="Times New Roman" w:hAnsi="Times New Roman"/>
                <w:lang w:val="ru-RU"/>
              </w:rPr>
              <w:t>бар једном у полугодишту</w:t>
            </w:r>
          </w:p>
        </w:tc>
      </w:tr>
      <w:tr w:rsidR="0039680A" w:rsidRPr="00F86A43" w14:paraId="18A27611" w14:textId="77777777" w:rsidTr="00991115">
        <w:trPr>
          <w:trHeight w:val="1241"/>
        </w:trPr>
        <w:tc>
          <w:tcPr>
            <w:tcW w:w="1661" w:type="dxa"/>
            <w:vMerge/>
          </w:tcPr>
          <w:p w14:paraId="01FC9614" w14:textId="77777777" w:rsidR="0039680A" w:rsidRPr="00F86A43" w:rsidRDefault="0039680A" w:rsidP="0039680A">
            <w:pPr>
              <w:pStyle w:val="1tekst"/>
              <w:tabs>
                <w:tab w:val="left" w:pos="9072"/>
              </w:tabs>
              <w:ind w:left="0" w:right="0" w:firstLine="0"/>
              <w:rPr>
                <w:rFonts w:ascii="Times New Roman" w:hAnsi="Times New Roman" w:cs="Times New Roman"/>
                <w:sz w:val="24"/>
                <w:szCs w:val="24"/>
              </w:rPr>
            </w:pPr>
          </w:p>
        </w:tc>
        <w:tc>
          <w:tcPr>
            <w:tcW w:w="1080" w:type="dxa"/>
            <w:vMerge/>
          </w:tcPr>
          <w:p w14:paraId="5216402D" w14:textId="77777777" w:rsidR="0039680A" w:rsidRPr="00F86A43" w:rsidRDefault="0039680A" w:rsidP="0039680A">
            <w:pPr>
              <w:pStyle w:val="1tekst"/>
              <w:tabs>
                <w:tab w:val="left" w:pos="9072"/>
              </w:tabs>
              <w:ind w:right="0"/>
              <w:rPr>
                <w:rFonts w:ascii="Times New Roman" w:hAnsi="Times New Roman" w:cs="Times New Roman"/>
                <w:sz w:val="24"/>
                <w:szCs w:val="24"/>
              </w:rPr>
            </w:pPr>
          </w:p>
        </w:tc>
        <w:tc>
          <w:tcPr>
            <w:tcW w:w="4770" w:type="dxa"/>
            <w:vMerge/>
          </w:tcPr>
          <w:p w14:paraId="3AA8E00F" w14:textId="77777777" w:rsidR="0039680A" w:rsidRPr="00F86A43" w:rsidRDefault="0039680A" w:rsidP="0039680A">
            <w:pPr>
              <w:pStyle w:val="1tekst"/>
              <w:ind w:left="0" w:right="0" w:firstLine="0"/>
              <w:rPr>
                <w:rFonts w:ascii="Times New Roman" w:hAnsi="Times New Roman" w:cs="Times New Roman"/>
                <w:sz w:val="24"/>
                <w:szCs w:val="24"/>
              </w:rPr>
            </w:pPr>
          </w:p>
        </w:tc>
        <w:tc>
          <w:tcPr>
            <w:tcW w:w="2250" w:type="dxa"/>
            <w:vMerge/>
          </w:tcPr>
          <w:p w14:paraId="7BA86488" w14:textId="77777777" w:rsidR="0039680A" w:rsidRPr="00F86A43" w:rsidRDefault="0039680A" w:rsidP="0039680A">
            <w:pPr>
              <w:rPr>
                <w:rFonts w:ascii="Times New Roman" w:hAnsi="Times New Roman"/>
                <w:lang w:val="ru-RU"/>
              </w:rPr>
            </w:pPr>
          </w:p>
        </w:tc>
        <w:tc>
          <w:tcPr>
            <w:tcW w:w="3848" w:type="dxa"/>
          </w:tcPr>
          <w:p w14:paraId="0625A162" w14:textId="77777777" w:rsidR="0039680A" w:rsidRPr="00F86A43" w:rsidRDefault="0039680A" w:rsidP="0039680A">
            <w:pPr>
              <w:rPr>
                <w:rFonts w:ascii="Times New Roman" w:hAnsi="Times New Roman"/>
              </w:rPr>
            </w:pPr>
            <w:r w:rsidRPr="00F86A43">
              <w:rPr>
                <w:rFonts w:ascii="Times New Roman" w:hAnsi="Times New Roman"/>
                <w:lang w:val="ru-RU"/>
              </w:rPr>
              <w:t>За три недоношења домаћег -1 у свеску</w:t>
            </w:r>
          </w:p>
          <w:p w14:paraId="6CACD656" w14:textId="77777777" w:rsidR="0039680A" w:rsidRPr="00F86A43" w:rsidRDefault="0039680A" w:rsidP="0039680A">
            <w:pPr>
              <w:rPr>
                <w:rFonts w:ascii="Times New Roman" w:hAnsi="Times New Roman"/>
                <w:lang w:val="ru-RU"/>
              </w:rPr>
            </w:pPr>
          </w:p>
          <w:p w14:paraId="3DA781C0" w14:textId="77777777" w:rsidR="0039680A" w:rsidRPr="00F86A43" w:rsidRDefault="0039680A" w:rsidP="0039680A">
            <w:pPr>
              <w:rPr>
                <w:rFonts w:ascii="Times New Roman" w:hAnsi="Times New Roman"/>
                <w:lang w:val="ru-RU"/>
              </w:rPr>
            </w:pPr>
            <w:r w:rsidRPr="00F86A43">
              <w:rPr>
                <w:rFonts w:ascii="Times New Roman" w:hAnsi="Times New Roman"/>
                <w:lang w:val="ru-RU"/>
              </w:rPr>
              <w:t>Прегледање свески</w:t>
            </w:r>
          </w:p>
          <w:p w14:paraId="5E297ACA" w14:textId="77777777" w:rsidR="0039680A" w:rsidRPr="00F86A43" w:rsidRDefault="0039680A" w:rsidP="0039680A">
            <w:pPr>
              <w:rPr>
                <w:rFonts w:ascii="Times New Roman" w:hAnsi="Times New Roman"/>
                <w:lang w:val="ru-RU"/>
              </w:rPr>
            </w:pPr>
          </w:p>
        </w:tc>
        <w:tc>
          <w:tcPr>
            <w:tcW w:w="2551" w:type="dxa"/>
          </w:tcPr>
          <w:p w14:paraId="785881A1" w14:textId="77777777" w:rsidR="0039680A" w:rsidRDefault="0039680A" w:rsidP="0039680A">
            <w:pPr>
              <w:rPr>
                <w:rFonts w:ascii="Times New Roman" w:hAnsi="Times New Roman"/>
                <w:lang w:val="ru-RU"/>
              </w:rPr>
            </w:pPr>
            <w:r w:rsidRPr="00F86A43">
              <w:rPr>
                <w:rFonts w:ascii="Times New Roman" w:hAnsi="Times New Roman"/>
                <w:lang w:val="ru-RU"/>
              </w:rPr>
              <w:t>Свакодневно током године</w:t>
            </w:r>
            <w:r>
              <w:rPr>
                <w:rFonts w:ascii="Times New Roman" w:hAnsi="Times New Roman"/>
                <w:lang w:val="ru-RU"/>
              </w:rPr>
              <w:t xml:space="preserve"> </w:t>
            </w:r>
            <w:r w:rsidRPr="00F86A43">
              <w:rPr>
                <w:rFonts w:ascii="Times New Roman" w:hAnsi="Times New Roman"/>
                <w:lang w:val="ru-RU"/>
              </w:rPr>
              <w:t xml:space="preserve">праћење/ пресек стања за </w:t>
            </w:r>
            <w:r>
              <w:rPr>
                <w:rFonts w:ascii="Times New Roman" w:hAnsi="Times New Roman"/>
                <w:lang w:val="ru-RU"/>
              </w:rPr>
              <w:t xml:space="preserve"> </w:t>
            </w:r>
          </w:p>
          <w:p w14:paraId="7671ED0E" w14:textId="77777777" w:rsidR="0039680A" w:rsidRPr="00F86A43" w:rsidRDefault="0039680A" w:rsidP="0039680A">
            <w:pPr>
              <w:rPr>
                <w:rFonts w:ascii="Times New Roman" w:hAnsi="Times New Roman"/>
                <w:lang w:val="ru-RU"/>
              </w:rPr>
            </w:pPr>
            <w:r w:rsidRPr="00F86A43">
              <w:rPr>
                <w:rFonts w:ascii="Times New Roman" w:hAnsi="Times New Roman"/>
                <w:lang w:val="ru-RU"/>
              </w:rPr>
              <w:t>тромесечје</w:t>
            </w:r>
          </w:p>
          <w:p w14:paraId="0BA01DC3" w14:textId="77777777" w:rsidR="0039680A" w:rsidRPr="00F86A43" w:rsidRDefault="0039680A" w:rsidP="0039680A">
            <w:pPr>
              <w:rPr>
                <w:rFonts w:ascii="Times New Roman" w:hAnsi="Times New Roman"/>
                <w:lang w:val="ru-RU"/>
              </w:rPr>
            </w:pPr>
            <w:r w:rsidRPr="00F86A43">
              <w:rPr>
                <w:rFonts w:ascii="Times New Roman" w:hAnsi="Times New Roman"/>
                <w:lang w:val="ru-RU"/>
              </w:rPr>
              <w:t>На крају наставне године</w:t>
            </w:r>
          </w:p>
        </w:tc>
      </w:tr>
      <w:tr w:rsidR="0039680A" w:rsidRPr="00F86A43" w14:paraId="47428578" w14:textId="77777777" w:rsidTr="00991115">
        <w:trPr>
          <w:trHeight w:val="1083"/>
        </w:trPr>
        <w:tc>
          <w:tcPr>
            <w:tcW w:w="1661" w:type="dxa"/>
            <w:vMerge/>
          </w:tcPr>
          <w:p w14:paraId="2B9834CE" w14:textId="77777777" w:rsidR="0039680A" w:rsidRPr="00F86A43" w:rsidRDefault="0039680A" w:rsidP="0039680A">
            <w:pPr>
              <w:pStyle w:val="1tekst"/>
              <w:tabs>
                <w:tab w:val="left" w:pos="9072"/>
              </w:tabs>
              <w:ind w:left="0" w:right="0" w:firstLine="0"/>
              <w:rPr>
                <w:rFonts w:ascii="Times New Roman" w:hAnsi="Times New Roman" w:cs="Times New Roman"/>
                <w:sz w:val="24"/>
                <w:szCs w:val="24"/>
              </w:rPr>
            </w:pPr>
          </w:p>
        </w:tc>
        <w:tc>
          <w:tcPr>
            <w:tcW w:w="1080" w:type="dxa"/>
            <w:vMerge/>
          </w:tcPr>
          <w:p w14:paraId="092E9962" w14:textId="77777777" w:rsidR="0039680A" w:rsidRPr="00F86A43" w:rsidRDefault="0039680A" w:rsidP="0039680A">
            <w:pPr>
              <w:pStyle w:val="1tekst"/>
              <w:tabs>
                <w:tab w:val="left" w:pos="9072"/>
              </w:tabs>
              <w:ind w:right="0"/>
              <w:rPr>
                <w:rFonts w:ascii="Times New Roman" w:hAnsi="Times New Roman" w:cs="Times New Roman"/>
                <w:sz w:val="24"/>
                <w:szCs w:val="24"/>
              </w:rPr>
            </w:pPr>
          </w:p>
        </w:tc>
        <w:tc>
          <w:tcPr>
            <w:tcW w:w="4770" w:type="dxa"/>
          </w:tcPr>
          <w:p w14:paraId="5BBEF035" w14:textId="77777777" w:rsidR="0039680A" w:rsidRPr="00F86A43" w:rsidRDefault="0039680A" w:rsidP="0039680A">
            <w:pPr>
              <w:pStyle w:val="1tekst"/>
              <w:ind w:left="0" w:right="0" w:firstLine="0"/>
              <w:rPr>
                <w:rFonts w:ascii="Times New Roman" w:hAnsi="Times New Roman" w:cs="Times New Roman"/>
                <w:sz w:val="24"/>
                <w:szCs w:val="24"/>
              </w:rPr>
            </w:pPr>
          </w:p>
          <w:p w14:paraId="47121684" w14:textId="77777777" w:rsidR="0039680A" w:rsidRPr="00F86A43" w:rsidRDefault="0039680A" w:rsidP="0039680A">
            <w:pPr>
              <w:pStyle w:val="1tekst"/>
              <w:ind w:left="0" w:right="0" w:firstLine="0"/>
              <w:rPr>
                <w:rFonts w:ascii="Times New Roman" w:hAnsi="Times New Roman" w:cs="Times New Roman"/>
                <w:sz w:val="24"/>
                <w:szCs w:val="24"/>
              </w:rPr>
            </w:pPr>
            <w:r w:rsidRPr="00F86A43">
              <w:rPr>
                <w:rFonts w:ascii="Times New Roman" w:hAnsi="Times New Roman" w:cs="Times New Roman"/>
                <w:sz w:val="24"/>
                <w:szCs w:val="24"/>
              </w:rPr>
              <w:t>ученик који остварује напредак у савладавању програма предмета и у потпуности, самостално испуњавања захтеве који су утврђени на основном и већи део на средњем нивоу посебних стандарда постигнућа, односно захтева који су одређени индивидуалним образовним планом и прилагођеним стандардима постигнућа, добија оцену добар (3);</w:t>
            </w:r>
          </w:p>
          <w:p w14:paraId="1BF6AA0F" w14:textId="77777777" w:rsidR="0039680A" w:rsidRPr="00F86A43" w:rsidRDefault="0039680A" w:rsidP="0039680A">
            <w:pPr>
              <w:pStyle w:val="1tekst"/>
              <w:ind w:left="0" w:right="0" w:firstLine="0"/>
              <w:rPr>
                <w:rFonts w:ascii="Times New Roman" w:hAnsi="Times New Roman" w:cs="Times New Roman"/>
                <w:sz w:val="24"/>
                <w:szCs w:val="24"/>
              </w:rPr>
            </w:pPr>
          </w:p>
        </w:tc>
        <w:tc>
          <w:tcPr>
            <w:tcW w:w="2250" w:type="dxa"/>
            <w:vMerge/>
          </w:tcPr>
          <w:p w14:paraId="60E6CEB3" w14:textId="77777777" w:rsidR="0039680A" w:rsidRPr="00F86A43" w:rsidRDefault="0039680A" w:rsidP="0039680A">
            <w:pPr>
              <w:rPr>
                <w:rFonts w:ascii="Times New Roman" w:hAnsi="Times New Roman"/>
                <w:lang w:val="ru-RU"/>
              </w:rPr>
            </w:pPr>
          </w:p>
        </w:tc>
        <w:tc>
          <w:tcPr>
            <w:tcW w:w="3848" w:type="dxa"/>
          </w:tcPr>
          <w:p w14:paraId="11948D49" w14:textId="77777777" w:rsidR="0039680A" w:rsidRPr="00F86A43" w:rsidRDefault="0039680A" w:rsidP="0039680A">
            <w:pPr>
              <w:rPr>
                <w:rFonts w:ascii="Times New Roman" w:hAnsi="Times New Roman"/>
                <w:lang w:val="ru-RU"/>
              </w:rPr>
            </w:pPr>
            <w:r w:rsidRPr="00F86A43">
              <w:rPr>
                <w:rFonts w:ascii="Times New Roman" w:hAnsi="Times New Roman"/>
                <w:lang w:val="ru-RU"/>
              </w:rPr>
              <w:t>Бодовање:</w:t>
            </w:r>
          </w:p>
          <w:p w14:paraId="0AFCDE59" w14:textId="77777777" w:rsidR="0039680A" w:rsidRPr="00F86A43" w:rsidRDefault="0039680A" w:rsidP="0039680A">
            <w:pPr>
              <w:rPr>
                <w:rFonts w:ascii="Times New Roman" w:hAnsi="Times New Roman"/>
                <w:lang w:val="ru-RU"/>
              </w:rPr>
            </w:pPr>
            <w:r w:rsidRPr="00F86A43">
              <w:rPr>
                <w:rFonts w:ascii="Times New Roman" w:hAnsi="Times New Roman"/>
                <w:lang w:val="ru-RU"/>
              </w:rPr>
              <w:t>30-49%-2</w:t>
            </w:r>
          </w:p>
          <w:p w14:paraId="21EAB1FC" w14:textId="77777777" w:rsidR="0039680A" w:rsidRPr="00F86A43" w:rsidRDefault="0039680A" w:rsidP="0039680A">
            <w:pPr>
              <w:rPr>
                <w:rFonts w:ascii="Times New Roman" w:hAnsi="Times New Roman"/>
                <w:lang w:val="ru-RU"/>
              </w:rPr>
            </w:pPr>
            <w:r w:rsidRPr="00F86A43">
              <w:rPr>
                <w:rFonts w:ascii="Times New Roman" w:hAnsi="Times New Roman"/>
                <w:lang w:val="ru-RU"/>
              </w:rPr>
              <w:t>50-74%-3</w:t>
            </w:r>
          </w:p>
          <w:p w14:paraId="43BAC61F" w14:textId="77777777" w:rsidR="0039680A" w:rsidRPr="00F86A43" w:rsidRDefault="0039680A" w:rsidP="0039680A">
            <w:pPr>
              <w:rPr>
                <w:rFonts w:ascii="Times New Roman" w:hAnsi="Times New Roman"/>
                <w:lang w:val="ru-RU"/>
              </w:rPr>
            </w:pPr>
            <w:r>
              <w:rPr>
                <w:rFonts w:ascii="Times New Roman" w:hAnsi="Times New Roman"/>
                <w:lang w:val="ru-RU"/>
              </w:rPr>
              <w:t>75-</w:t>
            </w:r>
            <w:r w:rsidRPr="00F86A43">
              <w:rPr>
                <w:rFonts w:ascii="Times New Roman" w:hAnsi="Times New Roman"/>
                <w:lang w:val="ru-RU"/>
              </w:rPr>
              <w:t>89%-4</w:t>
            </w:r>
          </w:p>
          <w:p w14:paraId="6F4F683A" w14:textId="77777777" w:rsidR="0039680A" w:rsidRPr="00F86A43" w:rsidRDefault="0039680A" w:rsidP="0039680A">
            <w:pPr>
              <w:rPr>
                <w:rFonts w:ascii="Times New Roman" w:hAnsi="Times New Roman"/>
                <w:lang w:val="ru-RU"/>
              </w:rPr>
            </w:pPr>
            <w:r w:rsidRPr="00F86A43">
              <w:rPr>
                <w:rFonts w:ascii="Times New Roman" w:hAnsi="Times New Roman"/>
                <w:lang w:val="ru-RU"/>
              </w:rPr>
              <w:t>90-100%-5</w:t>
            </w:r>
          </w:p>
        </w:tc>
        <w:tc>
          <w:tcPr>
            <w:tcW w:w="2551" w:type="dxa"/>
          </w:tcPr>
          <w:p w14:paraId="545E7886" w14:textId="77777777" w:rsidR="0039680A" w:rsidRPr="00F86A43" w:rsidRDefault="0039680A" w:rsidP="0039680A">
            <w:pPr>
              <w:rPr>
                <w:rFonts w:ascii="Times New Roman" w:hAnsi="Times New Roman"/>
                <w:lang w:val="ru-RU"/>
              </w:rPr>
            </w:pPr>
            <w:r w:rsidRPr="00F86A43">
              <w:rPr>
                <w:rFonts w:ascii="Times New Roman" w:hAnsi="Times New Roman"/>
                <w:lang w:val="ru-RU"/>
              </w:rPr>
              <w:t>Након сваке теме</w:t>
            </w:r>
          </w:p>
        </w:tc>
      </w:tr>
      <w:tr w:rsidR="0039680A" w:rsidRPr="00F86A43" w14:paraId="0CA8B881" w14:textId="77777777" w:rsidTr="00991115">
        <w:trPr>
          <w:trHeight w:val="2690"/>
        </w:trPr>
        <w:tc>
          <w:tcPr>
            <w:tcW w:w="1661" w:type="dxa"/>
            <w:vMerge/>
          </w:tcPr>
          <w:p w14:paraId="5E072FCC" w14:textId="77777777" w:rsidR="0039680A" w:rsidRPr="00F86A43" w:rsidRDefault="0039680A" w:rsidP="0039680A">
            <w:pPr>
              <w:pStyle w:val="1tekst"/>
              <w:tabs>
                <w:tab w:val="left" w:pos="9072"/>
              </w:tabs>
              <w:ind w:left="0" w:right="0" w:firstLine="0"/>
              <w:rPr>
                <w:rFonts w:ascii="Times New Roman" w:hAnsi="Times New Roman" w:cs="Times New Roman"/>
                <w:sz w:val="24"/>
                <w:szCs w:val="24"/>
              </w:rPr>
            </w:pPr>
          </w:p>
        </w:tc>
        <w:tc>
          <w:tcPr>
            <w:tcW w:w="1080" w:type="dxa"/>
            <w:vMerge/>
          </w:tcPr>
          <w:p w14:paraId="54C191D4" w14:textId="77777777" w:rsidR="0039680A" w:rsidRPr="00F86A43" w:rsidRDefault="0039680A" w:rsidP="0039680A">
            <w:pPr>
              <w:pStyle w:val="1tekst"/>
              <w:tabs>
                <w:tab w:val="left" w:pos="9072"/>
              </w:tabs>
              <w:ind w:right="0"/>
              <w:rPr>
                <w:rFonts w:ascii="Times New Roman" w:hAnsi="Times New Roman" w:cs="Times New Roman"/>
                <w:sz w:val="24"/>
                <w:szCs w:val="24"/>
              </w:rPr>
            </w:pPr>
          </w:p>
        </w:tc>
        <w:tc>
          <w:tcPr>
            <w:tcW w:w="4770" w:type="dxa"/>
            <w:tcBorders>
              <w:bottom w:val="single" w:sz="4" w:space="0" w:color="auto"/>
            </w:tcBorders>
          </w:tcPr>
          <w:p w14:paraId="2104615C" w14:textId="77777777" w:rsidR="0039680A" w:rsidRPr="00F86A43" w:rsidRDefault="0039680A" w:rsidP="0039680A">
            <w:pPr>
              <w:pStyle w:val="1tekst"/>
              <w:ind w:left="0" w:right="0" w:firstLine="0"/>
              <w:rPr>
                <w:rFonts w:ascii="Times New Roman" w:hAnsi="Times New Roman" w:cs="Times New Roman"/>
                <w:sz w:val="24"/>
                <w:szCs w:val="24"/>
              </w:rPr>
            </w:pPr>
          </w:p>
          <w:p w14:paraId="4017DD1D" w14:textId="77777777" w:rsidR="0039680A" w:rsidRPr="00F86A43" w:rsidRDefault="0039680A" w:rsidP="0039680A">
            <w:pPr>
              <w:pStyle w:val="1tekst"/>
              <w:ind w:left="0" w:right="0" w:firstLine="0"/>
              <w:rPr>
                <w:rFonts w:ascii="Times New Roman" w:hAnsi="Times New Roman" w:cs="Times New Roman"/>
                <w:sz w:val="24"/>
                <w:szCs w:val="24"/>
              </w:rPr>
            </w:pPr>
            <w:r w:rsidRPr="00F86A43">
              <w:rPr>
                <w:rFonts w:ascii="Times New Roman" w:hAnsi="Times New Roman" w:cs="Times New Roman"/>
                <w:sz w:val="24"/>
                <w:szCs w:val="24"/>
              </w:rPr>
              <w:t>ученик који остварује минималан напредак у савладавању програма предмета и испуњавања уз помоћ наставника захтеве који су утврђени у већем делу основног нивоа постигнућа, односно захтеве који су одређени индивидуалним образовним планом и прилагођеним стандардима постигнућа и, добија оцену довољан (2);</w:t>
            </w:r>
          </w:p>
        </w:tc>
        <w:tc>
          <w:tcPr>
            <w:tcW w:w="2250" w:type="dxa"/>
            <w:vMerge/>
          </w:tcPr>
          <w:p w14:paraId="6E8A8171" w14:textId="77777777" w:rsidR="0039680A" w:rsidRPr="00F86A43" w:rsidRDefault="0039680A" w:rsidP="0039680A">
            <w:pPr>
              <w:rPr>
                <w:rFonts w:ascii="Times New Roman" w:hAnsi="Times New Roman"/>
                <w:lang w:val="ru-RU"/>
              </w:rPr>
            </w:pPr>
          </w:p>
        </w:tc>
        <w:tc>
          <w:tcPr>
            <w:tcW w:w="3848" w:type="dxa"/>
            <w:vMerge w:val="restart"/>
          </w:tcPr>
          <w:p w14:paraId="5294B912" w14:textId="77777777" w:rsidR="0039680A" w:rsidRPr="00F86A43" w:rsidRDefault="0039680A" w:rsidP="0039680A">
            <w:pPr>
              <w:rPr>
                <w:rFonts w:ascii="Times New Roman" w:hAnsi="Times New Roman"/>
                <w:lang w:val="ru-RU"/>
              </w:rPr>
            </w:pPr>
            <w:r w:rsidRPr="00F86A43">
              <w:rPr>
                <w:rFonts w:ascii="Times New Roman" w:hAnsi="Times New Roman"/>
                <w:lang w:val="ru-RU"/>
              </w:rPr>
              <w:t>Сарадња у групи</w:t>
            </w:r>
          </w:p>
          <w:p w14:paraId="2E8CCC78" w14:textId="77777777" w:rsidR="0039680A" w:rsidRPr="00F86A43" w:rsidRDefault="0039680A" w:rsidP="0039680A">
            <w:pPr>
              <w:rPr>
                <w:rFonts w:ascii="Times New Roman" w:hAnsi="Times New Roman"/>
                <w:lang w:val="ru-RU"/>
              </w:rPr>
            </w:pPr>
            <w:r w:rsidRPr="00F86A43">
              <w:rPr>
                <w:rFonts w:ascii="Times New Roman" w:hAnsi="Times New Roman"/>
                <w:lang w:val="ru-RU"/>
              </w:rPr>
              <w:t>(сви чланови су укључени, сви имају задато забележено у свескама...)</w:t>
            </w:r>
          </w:p>
          <w:p w14:paraId="6A8CE4C5" w14:textId="77777777" w:rsidR="0039680A" w:rsidRPr="00F86A43" w:rsidRDefault="0039680A" w:rsidP="0039680A">
            <w:pPr>
              <w:rPr>
                <w:rFonts w:ascii="Times New Roman" w:hAnsi="Times New Roman"/>
                <w:lang w:val="ru-RU"/>
              </w:rPr>
            </w:pPr>
            <w:r w:rsidRPr="00F86A43">
              <w:rPr>
                <w:rFonts w:ascii="Times New Roman" w:hAnsi="Times New Roman"/>
                <w:lang w:val="ru-RU"/>
              </w:rPr>
              <w:t>Степен знања свих чланова групе</w:t>
            </w:r>
          </w:p>
          <w:p w14:paraId="3A3136DA" w14:textId="77777777" w:rsidR="0039680A" w:rsidRPr="00F86A43" w:rsidRDefault="0039680A" w:rsidP="0039680A">
            <w:pPr>
              <w:rPr>
                <w:rFonts w:ascii="Times New Roman" w:hAnsi="Times New Roman"/>
                <w:lang w:val="ru-RU"/>
              </w:rPr>
            </w:pPr>
            <w:r w:rsidRPr="00F86A43">
              <w:rPr>
                <w:rFonts w:ascii="Times New Roman" w:hAnsi="Times New Roman"/>
                <w:lang w:val="ru-RU"/>
              </w:rPr>
              <w:t>Квалитативно и квантитативно процењивање резултата рада група (пано, табела...)</w:t>
            </w:r>
          </w:p>
        </w:tc>
        <w:tc>
          <w:tcPr>
            <w:tcW w:w="2551" w:type="dxa"/>
            <w:vMerge w:val="restart"/>
          </w:tcPr>
          <w:p w14:paraId="0D122882" w14:textId="77777777" w:rsidR="0039680A" w:rsidRPr="00F86A43" w:rsidRDefault="0039680A" w:rsidP="0039680A">
            <w:pPr>
              <w:rPr>
                <w:rFonts w:ascii="Times New Roman" w:hAnsi="Times New Roman"/>
                <w:lang w:val="ru-RU"/>
              </w:rPr>
            </w:pPr>
            <w:r w:rsidRPr="00F86A43">
              <w:rPr>
                <w:rFonts w:ascii="Times New Roman" w:hAnsi="Times New Roman"/>
                <w:lang w:val="ru-RU"/>
              </w:rPr>
              <w:t>По потреби</w:t>
            </w:r>
          </w:p>
        </w:tc>
      </w:tr>
      <w:tr w:rsidR="0039680A" w:rsidRPr="00F86A43" w14:paraId="7FA6FFC8" w14:textId="77777777" w:rsidTr="00991115">
        <w:trPr>
          <w:trHeight w:val="1157"/>
        </w:trPr>
        <w:tc>
          <w:tcPr>
            <w:tcW w:w="1661" w:type="dxa"/>
            <w:vMerge/>
          </w:tcPr>
          <w:p w14:paraId="3FBAE5F6" w14:textId="77777777" w:rsidR="0039680A" w:rsidRPr="00F86A43" w:rsidRDefault="0039680A" w:rsidP="0039680A">
            <w:pPr>
              <w:pStyle w:val="1tekst"/>
              <w:tabs>
                <w:tab w:val="left" w:pos="9072"/>
              </w:tabs>
              <w:ind w:left="0" w:right="0" w:firstLine="0"/>
              <w:rPr>
                <w:rFonts w:ascii="Times New Roman" w:hAnsi="Times New Roman" w:cs="Times New Roman"/>
                <w:sz w:val="24"/>
                <w:szCs w:val="24"/>
              </w:rPr>
            </w:pPr>
          </w:p>
        </w:tc>
        <w:tc>
          <w:tcPr>
            <w:tcW w:w="1080" w:type="dxa"/>
            <w:vMerge/>
          </w:tcPr>
          <w:p w14:paraId="0014D195" w14:textId="77777777" w:rsidR="0039680A" w:rsidRPr="00F86A43" w:rsidRDefault="0039680A" w:rsidP="0039680A">
            <w:pPr>
              <w:pStyle w:val="1tekst"/>
              <w:tabs>
                <w:tab w:val="left" w:pos="9072"/>
              </w:tabs>
              <w:ind w:right="0"/>
              <w:rPr>
                <w:rFonts w:ascii="Times New Roman" w:hAnsi="Times New Roman" w:cs="Times New Roman"/>
                <w:sz w:val="24"/>
                <w:szCs w:val="24"/>
              </w:rPr>
            </w:pPr>
          </w:p>
        </w:tc>
        <w:tc>
          <w:tcPr>
            <w:tcW w:w="4770" w:type="dxa"/>
            <w:vMerge w:val="restart"/>
            <w:tcBorders>
              <w:top w:val="single" w:sz="4" w:space="0" w:color="auto"/>
            </w:tcBorders>
          </w:tcPr>
          <w:p w14:paraId="39B8F1FC" w14:textId="77777777" w:rsidR="0039680A" w:rsidRDefault="0039680A" w:rsidP="0039680A">
            <w:pPr>
              <w:pStyle w:val="1tekst"/>
              <w:rPr>
                <w:rFonts w:ascii="Times New Roman" w:hAnsi="Times New Roman" w:cs="Times New Roman"/>
                <w:sz w:val="24"/>
                <w:szCs w:val="24"/>
                <w:lang w:val="sr-Cyrl-RS"/>
              </w:rPr>
            </w:pPr>
          </w:p>
          <w:p w14:paraId="07281483" w14:textId="77777777" w:rsidR="0039680A" w:rsidRDefault="0039680A" w:rsidP="0039680A">
            <w:pPr>
              <w:pStyle w:val="1tekst"/>
              <w:ind w:left="0" w:firstLine="0"/>
              <w:rPr>
                <w:rFonts w:ascii="Times New Roman" w:hAnsi="Times New Roman" w:cs="Times New Roman"/>
                <w:sz w:val="24"/>
                <w:szCs w:val="24"/>
                <w:lang w:val="sr-Cyrl-RS"/>
              </w:rPr>
            </w:pPr>
            <w:r w:rsidRPr="00A96771">
              <w:rPr>
                <w:rFonts w:ascii="Times New Roman" w:hAnsi="Times New Roman" w:cs="Times New Roman" w:hint="eastAsia"/>
                <w:sz w:val="24"/>
                <w:szCs w:val="24"/>
                <w:lang w:val="sr-Cyrl-RS"/>
              </w:rPr>
              <w:t>ученик</w:t>
            </w:r>
            <w:r w:rsidRPr="00A96771">
              <w:rPr>
                <w:rFonts w:ascii="Times New Roman" w:hAnsi="Times New Roman" w:cs="Times New Roman"/>
                <w:sz w:val="24"/>
                <w:szCs w:val="24"/>
                <w:lang w:val="sr-Cyrl-RS"/>
              </w:rPr>
              <w:t xml:space="preserve"> </w:t>
            </w:r>
            <w:r w:rsidRPr="00A96771">
              <w:rPr>
                <w:rFonts w:ascii="Times New Roman" w:hAnsi="Times New Roman" w:cs="Times New Roman" w:hint="eastAsia"/>
                <w:sz w:val="24"/>
                <w:szCs w:val="24"/>
                <w:lang w:val="sr-Cyrl-RS"/>
              </w:rPr>
              <w:t>који</w:t>
            </w:r>
            <w:r w:rsidRPr="00A9677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не </w:t>
            </w:r>
            <w:r w:rsidRPr="00A96771">
              <w:rPr>
                <w:rFonts w:ascii="Times New Roman" w:hAnsi="Times New Roman" w:cs="Times New Roman" w:hint="eastAsia"/>
                <w:sz w:val="24"/>
                <w:szCs w:val="24"/>
                <w:lang w:val="sr-Cyrl-RS"/>
              </w:rPr>
              <w:t>остварује</w:t>
            </w:r>
            <w:r w:rsidRPr="00A96771">
              <w:rPr>
                <w:rFonts w:ascii="Times New Roman" w:hAnsi="Times New Roman" w:cs="Times New Roman"/>
                <w:sz w:val="24"/>
                <w:szCs w:val="24"/>
                <w:lang w:val="sr-Cyrl-RS"/>
              </w:rPr>
              <w:t xml:space="preserve"> </w:t>
            </w:r>
            <w:r w:rsidRPr="00A96771">
              <w:rPr>
                <w:rFonts w:ascii="Times New Roman" w:hAnsi="Times New Roman" w:cs="Times New Roman" w:hint="eastAsia"/>
                <w:sz w:val="24"/>
                <w:szCs w:val="24"/>
                <w:lang w:val="sr-Cyrl-RS"/>
              </w:rPr>
              <w:t>минималан</w:t>
            </w:r>
            <w:r w:rsidRPr="00A96771">
              <w:rPr>
                <w:rFonts w:ascii="Times New Roman" w:hAnsi="Times New Roman" w:cs="Times New Roman"/>
                <w:sz w:val="24"/>
                <w:szCs w:val="24"/>
                <w:lang w:val="sr-Cyrl-RS"/>
              </w:rPr>
              <w:t xml:space="preserve"> </w:t>
            </w:r>
            <w:r w:rsidRPr="00A96771">
              <w:rPr>
                <w:rFonts w:ascii="Times New Roman" w:hAnsi="Times New Roman" w:cs="Times New Roman" w:hint="eastAsia"/>
                <w:sz w:val="24"/>
                <w:szCs w:val="24"/>
                <w:lang w:val="sr-Cyrl-RS"/>
              </w:rPr>
              <w:t>напредак</w:t>
            </w:r>
            <w:r w:rsidRPr="00A96771">
              <w:rPr>
                <w:rFonts w:ascii="Times New Roman" w:hAnsi="Times New Roman" w:cs="Times New Roman"/>
                <w:sz w:val="24"/>
                <w:szCs w:val="24"/>
                <w:lang w:val="sr-Cyrl-RS"/>
              </w:rPr>
              <w:t xml:space="preserve"> </w:t>
            </w:r>
            <w:r w:rsidRPr="00A96771">
              <w:rPr>
                <w:rFonts w:ascii="Times New Roman" w:hAnsi="Times New Roman" w:cs="Times New Roman" w:hint="eastAsia"/>
                <w:sz w:val="24"/>
                <w:szCs w:val="24"/>
                <w:lang w:val="sr-Cyrl-RS"/>
              </w:rPr>
              <w:t>у</w:t>
            </w:r>
            <w:r w:rsidRPr="00A96771">
              <w:rPr>
                <w:rFonts w:ascii="Times New Roman" w:hAnsi="Times New Roman" w:cs="Times New Roman"/>
                <w:sz w:val="24"/>
                <w:szCs w:val="24"/>
                <w:lang w:val="sr-Cyrl-RS"/>
              </w:rPr>
              <w:t xml:space="preserve"> </w:t>
            </w:r>
            <w:r w:rsidRPr="00A96771">
              <w:rPr>
                <w:rFonts w:ascii="Times New Roman" w:hAnsi="Times New Roman" w:cs="Times New Roman" w:hint="eastAsia"/>
                <w:sz w:val="24"/>
                <w:szCs w:val="24"/>
                <w:lang w:val="sr-Cyrl-RS"/>
              </w:rPr>
              <w:t>савладавању</w:t>
            </w:r>
            <w:r w:rsidRPr="00A96771">
              <w:rPr>
                <w:rFonts w:ascii="Times New Roman" w:hAnsi="Times New Roman" w:cs="Times New Roman"/>
                <w:sz w:val="24"/>
                <w:szCs w:val="24"/>
                <w:lang w:val="sr-Cyrl-RS"/>
              </w:rPr>
              <w:t xml:space="preserve"> </w:t>
            </w:r>
            <w:r w:rsidRPr="00A96771">
              <w:rPr>
                <w:rFonts w:ascii="Times New Roman" w:hAnsi="Times New Roman" w:cs="Times New Roman" w:hint="eastAsia"/>
                <w:sz w:val="24"/>
                <w:szCs w:val="24"/>
                <w:lang w:val="sr-Cyrl-RS"/>
              </w:rPr>
              <w:t>програма</w:t>
            </w:r>
            <w:r w:rsidRPr="00A96771">
              <w:rPr>
                <w:rFonts w:ascii="Times New Roman" w:hAnsi="Times New Roman" w:cs="Times New Roman"/>
                <w:sz w:val="24"/>
                <w:szCs w:val="24"/>
                <w:lang w:val="sr-Cyrl-RS"/>
              </w:rPr>
              <w:t xml:space="preserve"> </w:t>
            </w:r>
            <w:r w:rsidRPr="00A96771">
              <w:rPr>
                <w:rFonts w:ascii="Times New Roman" w:hAnsi="Times New Roman" w:cs="Times New Roman" w:hint="eastAsia"/>
                <w:sz w:val="24"/>
                <w:szCs w:val="24"/>
                <w:lang w:val="sr-Cyrl-RS"/>
              </w:rPr>
              <w:t>предмета</w:t>
            </w:r>
            <w:r w:rsidRPr="00A96771">
              <w:rPr>
                <w:rFonts w:ascii="Times New Roman" w:hAnsi="Times New Roman" w:cs="Times New Roman"/>
                <w:sz w:val="24"/>
                <w:szCs w:val="24"/>
                <w:lang w:val="sr-Cyrl-RS"/>
              </w:rPr>
              <w:t xml:space="preserve"> </w:t>
            </w:r>
            <w:r w:rsidRPr="00A96771">
              <w:rPr>
                <w:rFonts w:ascii="Times New Roman" w:hAnsi="Times New Roman" w:cs="Times New Roman" w:hint="eastAsia"/>
                <w:sz w:val="24"/>
                <w:szCs w:val="24"/>
                <w:lang w:val="sr-Cyrl-RS"/>
              </w:rPr>
              <w:t>и</w:t>
            </w:r>
            <w:r w:rsidRPr="00A9677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не </w:t>
            </w:r>
            <w:r w:rsidRPr="00A96771">
              <w:rPr>
                <w:rFonts w:ascii="Times New Roman" w:hAnsi="Times New Roman" w:cs="Times New Roman" w:hint="eastAsia"/>
                <w:sz w:val="24"/>
                <w:szCs w:val="24"/>
                <w:lang w:val="sr-Cyrl-RS"/>
              </w:rPr>
              <w:t>испуњавања</w:t>
            </w:r>
            <w:r w:rsidRPr="00A96771">
              <w:rPr>
                <w:rFonts w:ascii="Times New Roman" w:hAnsi="Times New Roman" w:cs="Times New Roman"/>
                <w:sz w:val="24"/>
                <w:szCs w:val="24"/>
                <w:lang w:val="sr-Cyrl-RS"/>
              </w:rPr>
              <w:t xml:space="preserve"> </w:t>
            </w:r>
            <w:r w:rsidRPr="00A96771">
              <w:rPr>
                <w:rFonts w:ascii="Times New Roman" w:hAnsi="Times New Roman" w:cs="Times New Roman" w:hint="eastAsia"/>
                <w:sz w:val="24"/>
                <w:szCs w:val="24"/>
                <w:lang w:val="sr-Cyrl-RS"/>
              </w:rPr>
              <w:t>уз</w:t>
            </w:r>
            <w:r w:rsidRPr="00A96771">
              <w:rPr>
                <w:rFonts w:ascii="Times New Roman" w:hAnsi="Times New Roman" w:cs="Times New Roman"/>
                <w:sz w:val="24"/>
                <w:szCs w:val="24"/>
                <w:lang w:val="sr-Cyrl-RS"/>
              </w:rPr>
              <w:t xml:space="preserve"> </w:t>
            </w:r>
            <w:r w:rsidRPr="00A96771">
              <w:rPr>
                <w:rFonts w:ascii="Times New Roman" w:hAnsi="Times New Roman" w:cs="Times New Roman" w:hint="eastAsia"/>
                <w:sz w:val="24"/>
                <w:szCs w:val="24"/>
                <w:lang w:val="sr-Cyrl-RS"/>
              </w:rPr>
              <w:t>помоћ</w:t>
            </w:r>
            <w:r w:rsidRPr="00A96771">
              <w:rPr>
                <w:rFonts w:ascii="Times New Roman" w:hAnsi="Times New Roman" w:cs="Times New Roman"/>
                <w:sz w:val="24"/>
                <w:szCs w:val="24"/>
                <w:lang w:val="sr-Cyrl-RS"/>
              </w:rPr>
              <w:t xml:space="preserve"> </w:t>
            </w:r>
            <w:r w:rsidRPr="00A96771">
              <w:rPr>
                <w:rFonts w:ascii="Times New Roman" w:hAnsi="Times New Roman" w:cs="Times New Roman" w:hint="eastAsia"/>
                <w:sz w:val="24"/>
                <w:szCs w:val="24"/>
                <w:lang w:val="sr-Cyrl-RS"/>
              </w:rPr>
              <w:t>наставника</w:t>
            </w:r>
            <w:r w:rsidRPr="00A96771">
              <w:rPr>
                <w:rFonts w:ascii="Times New Roman" w:hAnsi="Times New Roman" w:cs="Times New Roman"/>
                <w:sz w:val="24"/>
                <w:szCs w:val="24"/>
                <w:lang w:val="sr-Cyrl-RS"/>
              </w:rPr>
              <w:t xml:space="preserve"> </w:t>
            </w:r>
            <w:r w:rsidRPr="00A96771">
              <w:rPr>
                <w:rFonts w:ascii="Times New Roman" w:hAnsi="Times New Roman" w:cs="Times New Roman" w:hint="eastAsia"/>
                <w:sz w:val="24"/>
                <w:szCs w:val="24"/>
                <w:lang w:val="sr-Cyrl-RS"/>
              </w:rPr>
              <w:t>захтеве</w:t>
            </w:r>
            <w:r w:rsidRPr="00A96771">
              <w:rPr>
                <w:rFonts w:ascii="Times New Roman" w:hAnsi="Times New Roman" w:cs="Times New Roman"/>
                <w:sz w:val="24"/>
                <w:szCs w:val="24"/>
                <w:lang w:val="sr-Cyrl-RS"/>
              </w:rPr>
              <w:t xml:space="preserve"> </w:t>
            </w:r>
            <w:r w:rsidRPr="00A96771">
              <w:rPr>
                <w:rFonts w:ascii="Times New Roman" w:hAnsi="Times New Roman" w:cs="Times New Roman" w:hint="eastAsia"/>
                <w:sz w:val="24"/>
                <w:szCs w:val="24"/>
                <w:lang w:val="sr-Cyrl-RS"/>
              </w:rPr>
              <w:t>који</w:t>
            </w:r>
            <w:r w:rsidRPr="00A96771">
              <w:rPr>
                <w:rFonts w:ascii="Times New Roman" w:hAnsi="Times New Roman" w:cs="Times New Roman"/>
                <w:sz w:val="24"/>
                <w:szCs w:val="24"/>
                <w:lang w:val="sr-Cyrl-RS"/>
              </w:rPr>
              <w:t xml:space="preserve"> </w:t>
            </w:r>
            <w:r w:rsidRPr="00A96771">
              <w:rPr>
                <w:rFonts w:ascii="Times New Roman" w:hAnsi="Times New Roman" w:cs="Times New Roman" w:hint="eastAsia"/>
                <w:sz w:val="24"/>
                <w:szCs w:val="24"/>
                <w:lang w:val="sr-Cyrl-RS"/>
              </w:rPr>
              <w:t>су</w:t>
            </w:r>
            <w:r w:rsidRPr="00A96771">
              <w:rPr>
                <w:rFonts w:ascii="Times New Roman" w:hAnsi="Times New Roman" w:cs="Times New Roman"/>
                <w:sz w:val="24"/>
                <w:szCs w:val="24"/>
                <w:lang w:val="sr-Cyrl-RS"/>
              </w:rPr>
              <w:t xml:space="preserve"> </w:t>
            </w:r>
            <w:r w:rsidRPr="00A96771">
              <w:rPr>
                <w:rFonts w:ascii="Times New Roman" w:hAnsi="Times New Roman" w:cs="Times New Roman" w:hint="eastAsia"/>
                <w:sz w:val="24"/>
                <w:szCs w:val="24"/>
                <w:lang w:val="sr-Cyrl-RS"/>
              </w:rPr>
              <w:t>утврђени</w:t>
            </w:r>
            <w:r w:rsidRPr="00A96771">
              <w:rPr>
                <w:rFonts w:ascii="Times New Roman" w:hAnsi="Times New Roman" w:cs="Times New Roman"/>
                <w:sz w:val="24"/>
                <w:szCs w:val="24"/>
                <w:lang w:val="sr-Cyrl-RS"/>
              </w:rPr>
              <w:t xml:space="preserve"> </w:t>
            </w:r>
            <w:r w:rsidRPr="00A96771">
              <w:rPr>
                <w:rFonts w:ascii="Times New Roman" w:hAnsi="Times New Roman" w:cs="Times New Roman" w:hint="eastAsia"/>
                <w:sz w:val="24"/>
                <w:szCs w:val="24"/>
                <w:lang w:val="sr-Cyrl-RS"/>
              </w:rPr>
              <w:t>у</w:t>
            </w:r>
            <w:r w:rsidRPr="00A96771">
              <w:rPr>
                <w:rFonts w:ascii="Times New Roman" w:hAnsi="Times New Roman" w:cs="Times New Roman"/>
                <w:sz w:val="24"/>
                <w:szCs w:val="24"/>
                <w:lang w:val="sr-Cyrl-RS"/>
              </w:rPr>
              <w:t xml:space="preserve"> </w:t>
            </w:r>
            <w:r w:rsidRPr="00A96771">
              <w:rPr>
                <w:rFonts w:ascii="Times New Roman" w:hAnsi="Times New Roman" w:cs="Times New Roman" w:hint="eastAsia"/>
                <w:sz w:val="24"/>
                <w:szCs w:val="24"/>
                <w:lang w:val="sr-Cyrl-RS"/>
              </w:rPr>
              <w:t>већем</w:t>
            </w:r>
            <w:r w:rsidRPr="00A96771">
              <w:rPr>
                <w:rFonts w:ascii="Times New Roman" w:hAnsi="Times New Roman" w:cs="Times New Roman"/>
                <w:sz w:val="24"/>
                <w:szCs w:val="24"/>
                <w:lang w:val="sr-Cyrl-RS"/>
              </w:rPr>
              <w:t xml:space="preserve"> </w:t>
            </w:r>
            <w:r w:rsidRPr="00A96771">
              <w:rPr>
                <w:rFonts w:ascii="Times New Roman" w:hAnsi="Times New Roman" w:cs="Times New Roman" w:hint="eastAsia"/>
                <w:sz w:val="24"/>
                <w:szCs w:val="24"/>
                <w:lang w:val="sr-Cyrl-RS"/>
              </w:rPr>
              <w:t>делу</w:t>
            </w:r>
            <w:r w:rsidRPr="00A96771">
              <w:rPr>
                <w:rFonts w:ascii="Times New Roman" w:hAnsi="Times New Roman" w:cs="Times New Roman"/>
                <w:sz w:val="24"/>
                <w:szCs w:val="24"/>
                <w:lang w:val="sr-Cyrl-RS"/>
              </w:rPr>
              <w:t xml:space="preserve"> </w:t>
            </w:r>
            <w:r w:rsidRPr="00A96771">
              <w:rPr>
                <w:rFonts w:ascii="Times New Roman" w:hAnsi="Times New Roman" w:cs="Times New Roman" w:hint="eastAsia"/>
                <w:sz w:val="24"/>
                <w:szCs w:val="24"/>
                <w:lang w:val="sr-Cyrl-RS"/>
              </w:rPr>
              <w:t>основног</w:t>
            </w:r>
            <w:r w:rsidRPr="00A96771">
              <w:rPr>
                <w:rFonts w:ascii="Times New Roman" w:hAnsi="Times New Roman" w:cs="Times New Roman"/>
                <w:sz w:val="24"/>
                <w:szCs w:val="24"/>
                <w:lang w:val="sr-Cyrl-RS"/>
              </w:rPr>
              <w:t xml:space="preserve"> </w:t>
            </w:r>
            <w:r w:rsidRPr="00A96771">
              <w:rPr>
                <w:rFonts w:ascii="Times New Roman" w:hAnsi="Times New Roman" w:cs="Times New Roman" w:hint="eastAsia"/>
                <w:sz w:val="24"/>
                <w:szCs w:val="24"/>
                <w:lang w:val="sr-Cyrl-RS"/>
              </w:rPr>
              <w:t>нивоа</w:t>
            </w:r>
            <w:r w:rsidRPr="00A96771">
              <w:rPr>
                <w:rFonts w:ascii="Times New Roman" w:hAnsi="Times New Roman" w:cs="Times New Roman"/>
                <w:sz w:val="24"/>
                <w:szCs w:val="24"/>
                <w:lang w:val="sr-Cyrl-RS"/>
              </w:rPr>
              <w:t xml:space="preserve"> </w:t>
            </w:r>
            <w:r w:rsidRPr="00A96771">
              <w:rPr>
                <w:rFonts w:ascii="Times New Roman" w:hAnsi="Times New Roman" w:cs="Times New Roman" w:hint="eastAsia"/>
                <w:sz w:val="24"/>
                <w:szCs w:val="24"/>
                <w:lang w:val="sr-Cyrl-RS"/>
              </w:rPr>
              <w:t>постигнућа</w:t>
            </w:r>
            <w:r w:rsidRPr="00A96771">
              <w:rPr>
                <w:rFonts w:ascii="Times New Roman" w:hAnsi="Times New Roman" w:cs="Times New Roman"/>
                <w:sz w:val="24"/>
                <w:szCs w:val="24"/>
                <w:lang w:val="sr-Cyrl-RS"/>
              </w:rPr>
              <w:t xml:space="preserve">, </w:t>
            </w:r>
            <w:r w:rsidRPr="00A96771">
              <w:rPr>
                <w:rFonts w:ascii="Times New Roman" w:hAnsi="Times New Roman" w:cs="Times New Roman" w:hint="eastAsia"/>
                <w:sz w:val="24"/>
                <w:szCs w:val="24"/>
                <w:lang w:val="sr-Cyrl-RS"/>
              </w:rPr>
              <w:t>добија</w:t>
            </w:r>
            <w:r w:rsidRPr="00A96771">
              <w:rPr>
                <w:rFonts w:ascii="Times New Roman" w:hAnsi="Times New Roman" w:cs="Times New Roman"/>
                <w:sz w:val="24"/>
                <w:szCs w:val="24"/>
                <w:lang w:val="sr-Cyrl-RS"/>
              </w:rPr>
              <w:t xml:space="preserve"> </w:t>
            </w:r>
            <w:r w:rsidRPr="00A96771">
              <w:rPr>
                <w:rFonts w:ascii="Times New Roman" w:hAnsi="Times New Roman" w:cs="Times New Roman" w:hint="eastAsia"/>
                <w:sz w:val="24"/>
                <w:szCs w:val="24"/>
                <w:lang w:val="sr-Cyrl-RS"/>
              </w:rPr>
              <w:t>оцену</w:t>
            </w:r>
            <w:r w:rsidRPr="00A9677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не</w:t>
            </w:r>
            <w:r w:rsidRPr="00A96771">
              <w:rPr>
                <w:rFonts w:ascii="Times New Roman" w:hAnsi="Times New Roman" w:cs="Times New Roman" w:hint="eastAsia"/>
                <w:sz w:val="24"/>
                <w:szCs w:val="24"/>
                <w:lang w:val="sr-Cyrl-RS"/>
              </w:rPr>
              <w:t>довољан</w:t>
            </w:r>
            <w:r>
              <w:rPr>
                <w:rFonts w:ascii="Times New Roman" w:hAnsi="Times New Roman" w:cs="Times New Roman"/>
                <w:sz w:val="24"/>
                <w:szCs w:val="24"/>
                <w:lang w:val="sr-Cyrl-RS"/>
              </w:rPr>
              <w:t xml:space="preserve"> (1</w:t>
            </w:r>
            <w:r w:rsidRPr="00A96771">
              <w:rPr>
                <w:rFonts w:ascii="Times New Roman" w:hAnsi="Times New Roman" w:cs="Times New Roman"/>
                <w:sz w:val="24"/>
                <w:szCs w:val="24"/>
                <w:lang w:val="sr-Cyrl-RS"/>
              </w:rPr>
              <w:t>);</w:t>
            </w:r>
          </w:p>
          <w:p w14:paraId="27A79D0A" w14:textId="77777777" w:rsidR="0039680A" w:rsidRDefault="0039680A" w:rsidP="0039680A">
            <w:pPr>
              <w:pStyle w:val="1tekst"/>
              <w:rPr>
                <w:rFonts w:ascii="Times New Roman" w:hAnsi="Times New Roman" w:cs="Times New Roman"/>
                <w:sz w:val="24"/>
                <w:szCs w:val="24"/>
                <w:lang w:val="sr-Cyrl-RS"/>
              </w:rPr>
            </w:pPr>
          </w:p>
          <w:p w14:paraId="64404BFE" w14:textId="77777777" w:rsidR="0039680A" w:rsidRPr="00A96771" w:rsidRDefault="0039680A" w:rsidP="0039680A">
            <w:pPr>
              <w:pStyle w:val="1tekst"/>
              <w:ind w:left="0" w:right="0"/>
              <w:rPr>
                <w:rFonts w:ascii="Times New Roman" w:hAnsi="Times New Roman" w:cs="Times New Roman"/>
                <w:sz w:val="24"/>
                <w:szCs w:val="24"/>
                <w:lang w:val="sr-Cyrl-RS"/>
              </w:rPr>
            </w:pPr>
          </w:p>
        </w:tc>
        <w:tc>
          <w:tcPr>
            <w:tcW w:w="2250" w:type="dxa"/>
            <w:vMerge/>
          </w:tcPr>
          <w:p w14:paraId="11B0346E" w14:textId="77777777" w:rsidR="0039680A" w:rsidRPr="00F86A43" w:rsidRDefault="0039680A" w:rsidP="0039680A">
            <w:pPr>
              <w:rPr>
                <w:rFonts w:ascii="Times New Roman" w:hAnsi="Times New Roman"/>
                <w:lang w:val="ru-RU"/>
              </w:rPr>
            </w:pPr>
          </w:p>
        </w:tc>
        <w:tc>
          <w:tcPr>
            <w:tcW w:w="3848" w:type="dxa"/>
            <w:vMerge/>
          </w:tcPr>
          <w:p w14:paraId="2FD81BAE" w14:textId="77777777" w:rsidR="0039680A" w:rsidRPr="00F86A43" w:rsidRDefault="0039680A" w:rsidP="0039680A">
            <w:pPr>
              <w:rPr>
                <w:rFonts w:ascii="Times New Roman" w:hAnsi="Times New Roman"/>
                <w:lang w:val="ru-RU"/>
              </w:rPr>
            </w:pPr>
          </w:p>
        </w:tc>
        <w:tc>
          <w:tcPr>
            <w:tcW w:w="2551" w:type="dxa"/>
            <w:vMerge/>
          </w:tcPr>
          <w:p w14:paraId="10AAB323" w14:textId="77777777" w:rsidR="0039680A" w:rsidRPr="00F86A43" w:rsidRDefault="0039680A" w:rsidP="0039680A">
            <w:pPr>
              <w:rPr>
                <w:rFonts w:ascii="Times New Roman" w:hAnsi="Times New Roman"/>
                <w:lang w:val="ru-RU"/>
              </w:rPr>
            </w:pPr>
          </w:p>
        </w:tc>
      </w:tr>
      <w:tr w:rsidR="0039680A" w:rsidRPr="00F86A43" w14:paraId="47F3284B" w14:textId="77777777" w:rsidTr="00991115">
        <w:trPr>
          <w:trHeight w:val="371"/>
        </w:trPr>
        <w:tc>
          <w:tcPr>
            <w:tcW w:w="1661" w:type="dxa"/>
            <w:vMerge/>
          </w:tcPr>
          <w:p w14:paraId="44AF9318" w14:textId="77777777" w:rsidR="0039680A" w:rsidRPr="00F86A43" w:rsidRDefault="0039680A" w:rsidP="0039680A">
            <w:pPr>
              <w:pStyle w:val="1tekst"/>
              <w:tabs>
                <w:tab w:val="left" w:pos="9072"/>
              </w:tabs>
              <w:ind w:left="0" w:right="0" w:firstLine="0"/>
              <w:rPr>
                <w:rFonts w:ascii="Times New Roman" w:hAnsi="Times New Roman" w:cs="Times New Roman"/>
                <w:sz w:val="24"/>
                <w:szCs w:val="24"/>
              </w:rPr>
            </w:pPr>
          </w:p>
        </w:tc>
        <w:tc>
          <w:tcPr>
            <w:tcW w:w="1080" w:type="dxa"/>
            <w:vMerge/>
          </w:tcPr>
          <w:p w14:paraId="1EAAC7E1" w14:textId="77777777" w:rsidR="0039680A" w:rsidRPr="00F86A43" w:rsidRDefault="0039680A" w:rsidP="0039680A">
            <w:pPr>
              <w:pStyle w:val="1tekst"/>
              <w:tabs>
                <w:tab w:val="left" w:pos="9072"/>
              </w:tabs>
              <w:ind w:right="0"/>
              <w:rPr>
                <w:rFonts w:ascii="Times New Roman" w:hAnsi="Times New Roman" w:cs="Times New Roman"/>
                <w:sz w:val="24"/>
                <w:szCs w:val="24"/>
              </w:rPr>
            </w:pPr>
          </w:p>
        </w:tc>
        <w:tc>
          <w:tcPr>
            <w:tcW w:w="4770" w:type="dxa"/>
            <w:vMerge/>
          </w:tcPr>
          <w:p w14:paraId="18C2B325" w14:textId="77777777" w:rsidR="0039680A" w:rsidRPr="00F86A43" w:rsidRDefault="0039680A" w:rsidP="0039680A">
            <w:pPr>
              <w:pStyle w:val="1tekst"/>
              <w:ind w:left="0" w:right="0" w:firstLine="0"/>
              <w:rPr>
                <w:rFonts w:ascii="Times New Roman" w:hAnsi="Times New Roman" w:cs="Times New Roman"/>
                <w:sz w:val="24"/>
                <w:szCs w:val="24"/>
              </w:rPr>
            </w:pPr>
          </w:p>
        </w:tc>
        <w:tc>
          <w:tcPr>
            <w:tcW w:w="2250" w:type="dxa"/>
            <w:vMerge/>
          </w:tcPr>
          <w:p w14:paraId="005F52F5" w14:textId="77777777" w:rsidR="0039680A" w:rsidRPr="00F86A43" w:rsidRDefault="0039680A" w:rsidP="0039680A">
            <w:pPr>
              <w:rPr>
                <w:rFonts w:ascii="Times New Roman" w:hAnsi="Times New Roman"/>
                <w:lang w:val="ru-RU"/>
              </w:rPr>
            </w:pPr>
          </w:p>
        </w:tc>
        <w:tc>
          <w:tcPr>
            <w:tcW w:w="3848" w:type="dxa"/>
          </w:tcPr>
          <w:p w14:paraId="63FE438A" w14:textId="77777777" w:rsidR="0039680A" w:rsidRPr="00F86A43" w:rsidRDefault="0039680A" w:rsidP="0039680A">
            <w:pPr>
              <w:rPr>
                <w:rFonts w:ascii="Times New Roman" w:hAnsi="Times New Roman"/>
                <w:lang w:val="ru-RU"/>
              </w:rPr>
            </w:pPr>
          </w:p>
          <w:p w14:paraId="2C71EA5D" w14:textId="77777777" w:rsidR="0039680A" w:rsidRPr="00F86A43" w:rsidRDefault="0039680A" w:rsidP="0039680A">
            <w:pPr>
              <w:rPr>
                <w:rFonts w:ascii="Times New Roman" w:hAnsi="Times New Roman"/>
                <w:lang w:val="ru-RU"/>
              </w:rPr>
            </w:pPr>
            <w:r w:rsidRPr="00F86A43">
              <w:rPr>
                <w:rFonts w:ascii="Times New Roman" w:hAnsi="Times New Roman"/>
                <w:lang w:val="ru-RU"/>
              </w:rPr>
              <w:t>Прва три пара која ураде добијају +5</w:t>
            </w:r>
          </w:p>
        </w:tc>
        <w:tc>
          <w:tcPr>
            <w:tcW w:w="2551" w:type="dxa"/>
          </w:tcPr>
          <w:p w14:paraId="2938C2DC" w14:textId="77777777" w:rsidR="0039680A" w:rsidRPr="00F86A43" w:rsidRDefault="0039680A" w:rsidP="0039680A">
            <w:pPr>
              <w:rPr>
                <w:rFonts w:ascii="Times New Roman" w:hAnsi="Times New Roman"/>
                <w:lang w:val="ru-RU"/>
              </w:rPr>
            </w:pPr>
          </w:p>
          <w:p w14:paraId="019839EF" w14:textId="77777777" w:rsidR="0039680A" w:rsidRPr="00F86A43" w:rsidRDefault="0039680A" w:rsidP="0039680A">
            <w:pPr>
              <w:rPr>
                <w:rFonts w:ascii="Times New Roman" w:hAnsi="Times New Roman"/>
                <w:lang w:val="ru-RU"/>
              </w:rPr>
            </w:pPr>
            <w:r w:rsidRPr="00F86A43">
              <w:rPr>
                <w:rFonts w:ascii="Times New Roman" w:hAnsi="Times New Roman"/>
                <w:lang w:val="ru-RU"/>
              </w:rPr>
              <w:t>По потреби</w:t>
            </w:r>
          </w:p>
        </w:tc>
      </w:tr>
      <w:tr w:rsidR="0039680A" w:rsidRPr="00F86A43" w14:paraId="1A26D961" w14:textId="77777777" w:rsidTr="00991115">
        <w:trPr>
          <w:trHeight w:val="645"/>
        </w:trPr>
        <w:tc>
          <w:tcPr>
            <w:tcW w:w="1661" w:type="dxa"/>
            <w:vMerge/>
          </w:tcPr>
          <w:p w14:paraId="565D8E00" w14:textId="77777777" w:rsidR="0039680A" w:rsidRPr="00F86A43" w:rsidRDefault="0039680A" w:rsidP="0039680A">
            <w:pPr>
              <w:pStyle w:val="1tekst"/>
              <w:tabs>
                <w:tab w:val="left" w:pos="9072"/>
              </w:tabs>
              <w:ind w:left="0" w:right="0" w:firstLine="0"/>
              <w:rPr>
                <w:rFonts w:ascii="Times New Roman" w:hAnsi="Times New Roman" w:cs="Times New Roman"/>
                <w:sz w:val="24"/>
                <w:szCs w:val="24"/>
              </w:rPr>
            </w:pPr>
          </w:p>
        </w:tc>
        <w:tc>
          <w:tcPr>
            <w:tcW w:w="1080" w:type="dxa"/>
            <w:vMerge/>
          </w:tcPr>
          <w:p w14:paraId="5E1D899D" w14:textId="77777777" w:rsidR="0039680A" w:rsidRPr="00F86A43" w:rsidRDefault="0039680A" w:rsidP="0039680A">
            <w:pPr>
              <w:pStyle w:val="1tekst"/>
              <w:tabs>
                <w:tab w:val="left" w:pos="9072"/>
              </w:tabs>
              <w:ind w:right="0"/>
              <w:rPr>
                <w:rFonts w:ascii="Times New Roman" w:hAnsi="Times New Roman" w:cs="Times New Roman"/>
                <w:sz w:val="24"/>
                <w:szCs w:val="24"/>
              </w:rPr>
            </w:pPr>
          </w:p>
        </w:tc>
        <w:tc>
          <w:tcPr>
            <w:tcW w:w="4770" w:type="dxa"/>
            <w:vMerge/>
          </w:tcPr>
          <w:p w14:paraId="2E35304A" w14:textId="77777777" w:rsidR="0039680A" w:rsidRPr="00F86A43" w:rsidRDefault="0039680A" w:rsidP="0039680A">
            <w:pPr>
              <w:pStyle w:val="1tekst"/>
              <w:ind w:left="0" w:right="0" w:firstLine="0"/>
              <w:rPr>
                <w:rFonts w:ascii="Times New Roman" w:hAnsi="Times New Roman" w:cs="Times New Roman"/>
                <w:sz w:val="24"/>
                <w:szCs w:val="24"/>
              </w:rPr>
            </w:pPr>
          </w:p>
        </w:tc>
        <w:tc>
          <w:tcPr>
            <w:tcW w:w="2250" w:type="dxa"/>
            <w:vMerge/>
          </w:tcPr>
          <w:p w14:paraId="498A6212" w14:textId="77777777" w:rsidR="0039680A" w:rsidRPr="00F86A43" w:rsidRDefault="0039680A" w:rsidP="0039680A">
            <w:pPr>
              <w:rPr>
                <w:rFonts w:ascii="Times New Roman" w:hAnsi="Times New Roman"/>
                <w:lang w:val="ru-RU"/>
              </w:rPr>
            </w:pPr>
          </w:p>
        </w:tc>
        <w:tc>
          <w:tcPr>
            <w:tcW w:w="3848" w:type="dxa"/>
          </w:tcPr>
          <w:p w14:paraId="5CE1288D" w14:textId="77777777" w:rsidR="0039680A" w:rsidRPr="00F86A43" w:rsidRDefault="0039680A" w:rsidP="0039680A">
            <w:pPr>
              <w:rPr>
                <w:rFonts w:ascii="Times New Roman" w:hAnsi="Times New Roman"/>
                <w:lang w:val="ru-RU"/>
              </w:rPr>
            </w:pPr>
          </w:p>
        </w:tc>
        <w:tc>
          <w:tcPr>
            <w:tcW w:w="2551" w:type="dxa"/>
          </w:tcPr>
          <w:p w14:paraId="44DD8529" w14:textId="77777777" w:rsidR="0039680A" w:rsidRPr="00F86A43" w:rsidRDefault="0039680A" w:rsidP="0039680A">
            <w:pPr>
              <w:rPr>
                <w:rFonts w:ascii="Times New Roman" w:hAnsi="Times New Roman"/>
                <w:lang w:val="ru-RU"/>
              </w:rPr>
            </w:pPr>
          </w:p>
          <w:p w14:paraId="014A4ADE" w14:textId="77777777" w:rsidR="0039680A" w:rsidRPr="00F86A43" w:rsidRDefault="0039680A" w:rsidP="0039680A">
            <w:pPr>
              <w:rPr>
                <w:rFonts w:ascii="Times New Roman" w:hAnsi="Times New Roman"/>
                <w:lang w:val="ru-RU"/>
              </w:rPr>
            </w:pPr>
            <w:r w:rsidRPr="00F86A43">
              <w:rPr>
                <w:rFonts w:ascii="Times New Roman" w:hAnsi="Times New Roman"/>
                <w:lang w:val="ru-RU"/>
              </w:rPr>
              <w:t>На крају школске године</w:t>
            </w:r>
          </w:p>
        </w:tc>
      </w:tr>
      <w:tr w:rsidR="0039680A" w:rsidRPr="00F86A43" w14:paraId="1DEFFC26" w14:textId="77777777" w:rsidTr="00991115">
        <w:trPr>
          <w:cantSplit/>
          <w:trHeight w:val="194"/>
        </w:trPr>
        <w:tc>
          <w:tcPr>
            <w:tcW w:w="1661" w:type="dxa"/>
            <w:vMerge w:val="restart"/>
            <w:textDirection w:val="btLr"/>
          </w:tcPr>
          <w:p w14:paraId="5F6E1097" w14:textId="77777777" w:rsidR="0039680A" w:rsidRPr="00F86A43" w:rsidRDefault="0039680A" w:rsidP="0039680A">
            <w:pPr>
              <w:ind w:left="113" w:right="113"/>
              <w:rPr>
                <w:rFonts w:ascii="Times New Roman" w:hAnsi="Times New Roman"/>
                <w:lang w:val="ru-RU"/>
              </w:rPr>
            </w:pPr>
            <w:r w:rsidRPr="00F86A43">
              <w:rPr>
                <w:rFonts w:ascii="Times New Roman" w:hAnsi="Times New Roman"/>
                <w:lang w:val="sr-Cyrl-CS"/>
              </w:rPr>
              <w:t>А</w:t>
            </w:r>
            <w:proofErr w:type="spellStart"/>
            <w:r w:rsidRPr="00F86A43">
              <w:rPr>
                <w:rFonts w:ascii="Times New Roman" w:hAnsi="Times New Roman"/>
              </w:rPr>
              <w:t>нгажовање</w:t>
            </w:r>
            <w:proofErr w:type="spellEnd"/>
            <w:r w:rsidRPr="00F86A43">
              <w:rPr>
                <w:rFonts w:ascii="Times New Roman" w:hAnsi="Times New Roman"/>
              </w:rPr>
              <w:t xml:space="preserve"> </w:t>
            </w:r>
            <w:proofErr w:type="spellStart"/>
            <w:r w:rsidRPr="00F86A43">
              <w:rPr>
                <w:rFonts w:ascii="Times New Roman" w:hAnsi="Times New Roman"/>
              </w:rPr>
              <w:t>ученика</w:t>
            </w:r>
            <w:proofErr w:type="spellEnd"/>
            <w:r w:rsidRPr="00F86A43">
              <w:rPr>
                <w:rFonts w:ascii="Times New Roman" w:hAnsi="Times New Roman"/>
              </w:rPr>
              <w:t xml:space="preserve"> у </w:t>
            </w:r>
            <w:proofErr w:type="spellStart"/>
            <w:r w:rsidRPr="00F86A43">
              <w:rPr>
                <w:rFonts w:ascii="Times New Roman" w:hAnsi="Times New Roman"/>
              </w:rPr>
              <w:t>настави</w:t>
            </w:r>
            <w:proofErr w:type="spellEnd"/>
            <w:r w:rsidRPr="00F86A43">
              <w:rPr>
                <w:rFonts w:ascii="Times New Roman" w:hAnsi="Times New Roman"/>
              </w:rPr>
              <w:t>.</w:t>
            </w:r>
          </w:p>
        </w:tc>
        <w:tc>
          <w:tcPr>
            <w:tcW w:w="1080" w:type="dxa"/>
            <w:vMerge w:val="restart"/>
            <w:textDirection w:val="btLr"/>
          </w:tcPr>
          <w:p w14:paraId="1C7F5899" w14:textId="77777777" w:rsidR="0039680A" w:rsidRPr="00F86A43" w:rsidRDefault="0039680A" w:rsidP="0039680A">
            <w:pPr>
              <w:pStyle w:val="1tekst"/>
              <w:tabs>
                <w:tab w:val="left" w:pos="9072"/>
              </w:tabs>
              <w:ind w:left="113" w:right="113" w:firstLine="0"/>
              <w:jc w:val="left"/>
              <w:rPr>
                <w:rFonts w:ascii="Times New Roman" w:hAnsi="Times New Roman" w:cs="Times New Roman"/>
                <w:sz w:val="24"/>
                <w:szCs w:val="24"/>
              </w:rPr>
            </w:pPr>
            <w:r w:rsidRPr="00F86A43">
              <w:rPr>
                <w:rFonts w:ascii="Times New Roman" w:hAnsi="Times New Roman" w:cs="Times New Roman"/>
                <w:sz w:val="24"/>
                <w:szCs w:val="24"/>
                <w:lang w:val="ru-RU"/>
              </w:rPr>
              <w:t>О</w:t>
            </w:r>
            <w:r w:rsidRPr="00F86A43">
              <w:rPr>
                <w:rFonts w:ascii="Times New Roman" w:hAnsi="Times New Roman" w:cs="Times New Roman"/>
                <w:sz w:val="24"/>
                <w:szCs w:val="24"/>
              </w:rPr>
              <w:t>дговоран однос према раду, постављеним задацима, и исказано интересовање и мотивацију</w:t>
            </w:r>
            <w:r w:rsidRPr="00F86A43">
              <w:rPr>
                <w:rFonts w:ascii="Times New Roman" w:hAnsi="Times New Roman" w:cs="Times New Roman"/>
                <w:sz w:val="24"/>
                <w:szCs w:val="24"/>
                <w:lang w:val="ru-RU"/>
              </w:rPr>
              <w:t xml:space="preserve"> за учење и напредовање</w:t>
            </w:r>
            <w:r w:rsidRPr="00F86A43">
              <w:rPr>
                <w:rFonts w:ascii="Times New Roman" w:hAnsi="Times New Roman" w:cs="Times New Roman"/>
                <w:sz w:val="24"/>
                <w:szCs w:val="24"/>
              </w:rPr>
              <w:t>.</w:t>
            </w:r>
            <w:r w:rsidRPr="00F86A43">
              <w:rPr>
                <w:rFonts w:ascii="Times New Roman" w:hAnsi="Times New Roman" w:cs="Times New Roman"/>
                <w:sz w:val="24"/>
                <w:szCs w:val="24"/>
                <w:lang w:val="ru-RU"/>
              </w:rPr>
              <w:t xml:space="preserve"> активно учествовање у настави, сарадњу са другима</w:t>
            </w:r>
          </w:p>
          <w:p w14:paraId="5C769862" w14:textId="77777777" w:rsidR="0039680A" w:rsidRPr="00F86A43" w:rsidRDefault="0039680A" w:rsidP="0039680A">
            <w:pPr>
              <w:ind w:left="113" w:right="113"/>
              <w:rPr>
                <w:rFonts w:ascii="Times New Roman" w:hAnsi="Times New Roman"/>
                <w:lang w:val="sr-Cyrl-CS"/>
              </w:rPr>
            </w:pPr>
          </w:p>
        </w:tc>
        <w:tc>
          <w:tcPr>
            <w:tcW w:w="4770" w:type="dxa"/>
          </w:tcPr>
          <w:p w14:paraId="4CC0C749" w14:textId="77777777" w:rsidR="0039680A" w:rsidRPr="000D5806" w:rsidRDefault="0039680A" w:rsidP="0039680A">
            <w:pPr>
              <w:pStyle w:val="basic-paragraph"/>
              <w:shd w:val="clear" w:color="auto" w:fill="FFFFFF"/>
              <w:spacing w:before="0" w:beforeAutospacing="0" w:after="0" w:afterAutospacing="0"/>
            </w:pPr>
            <w:proofErr w:type="spellStart"/>
            <w:r w:rsidRPr="000D5806">
              <w:t>показује</w:t>
            </w:r>
            <w:proofErr w:type="spellEnd"/>
            <w:r w:rsidRPr="000D5806">
              <w:t xml:space="preserve"> </w:t>
            </w:r>
            <w:proofErr w:type="spellStart"/>
            <w:r w:rsidRPr="000D5806">
              <w:t>изузетну</w:t>
            </w:r>
            <w:proofErr w:type="spellEnd"/>
            <w:r w:rsidRPr="000D5806">
              <w:t xml:space="preserve"> </w:t>
            </w:r>
            <w:proofErr w:type="spellStart"/>
            <w:r w:rsidRPr="000D5806">
              <w:t>самосталност</w:t>
            </w:r>
            <w:proofErr w:type="spellEnd"/>
            <w:r w:rsidRPr="000D5806">
              <w:t xml:space="preserve"> </w:t>
            </w:r>
            <w:proofErr w:type="spellStart"/>
            <w:r w:rsidRPr="000D5806">
              <w:t>уз</w:t>
            </w:r>
            <w:proofErr w:type="spellEnd"/>
            <w:r w:rsidRPr="000D5806">
              <w:t xml:space="preserve"> </w:t>
            </w:r>
            <w:proofErr w:type="spellStart"/>
            <w:r w:rsidRPr="000D5806">
              <w:t>изузетно</w:t>
            </w:r>
            <w:proofErr w:type="spellEnd"/>
            <w:r w:rsidRPr="000D5806">
              <w:t xml:space="preserve"> </w:t>
            </w:r>
            <w:proofErr w:type="spellStart"/>
            <w:r w:rsidRPr="000D5806">
              <w:t>висок</w:t>
            </w:r>
            <w:proofErr w:type="spellEnd"/>
            <w:r w:rsidRPr="000D5806">
              <w:t xml:space="preserve"> </w:t>
            </w:r>
            <w:proofErr w:type="spellStart"/>
            <w:r w:rsidRPr="000D5806">
              <w:t>степен</w:t>
            </w:r>
            <w:proofErr w:type="spellEnd"/>
            <w:r w:rsidRPr="000D5806">
              <w:t xml:space="preserve"> </w:t>
            </w:r>
            <w:proofErr w:type="spellStart"/>
            <w:r w:rsidRPr="000D5806">
              <w:t>активности</w:t>
            </w:r>
            <w:proofErr w:type="spellEnd"/>
            <w:r w:rsidRPr="000D5806">
              <w:t xml:space="preserve"> и </w:t>
            </w:r>
            <w:proofErr w:type="spellStart"/>
            <w:proofErr w:type="gramStart"/>
            <w:r w:rsidRPr="000D5806">
              <w:t>ангажовања</w:t>
            </w:r>
            <w:proofErr w:type="spellEnd"/>
            <w:r w:rsidRPr="000D5806">
              <w:rPr>
                <w:lang w:val="ru-RU"/>
              </w:rPr>
              <w:t>(</w:t>
            </w:r>
            <w:proofErr w:type="gramEnd"/>
            <w:r w:rsidRPr="000D5806">
              <w:rPr>
                <w:lang w:val="ru-RU"/>
              </w:rPr>
              <w:t>5)</w:t>
            </w:r>
          </w:p>
          <w:p w14:paraId="1AAA13A3" w14:textId="77777777" w:rsidR="0039680A" w:rsidRPr="00F86A43" w:rsidRDefault="0039680A" w:rsidP="0039680A">
            <w:pPr>
              <w:rPr>
                <w:rFonts w:ascii="Times New Roman" w:hAnsi="Times New Roman"/>
                <w:lang w:val="ru-RU"/>
              </w:rPr>
            </w:pPr>
          </w:p>
          <w:p w14:paraId="09C01F12" w14:textId="77777777" w:rsidR="0039680A" w:rsidRPr="00F86A43" w:rsidRDefault="0039680A" w:rsidP="0039680A">
            <w:pPr>
              <w:rPr>
                <w:rFonts w:ascii="Times New Roman" w:hAnsi="Times New Roman"/>
                <w:lang w:val="ru-RU"/>
              </w:rPr>
            </w:pPr>
          </w:p>
        </w:tc>
        <w:tc>
          <w:tcPr>
            <w:tcW w:w="2250" w:type="dxa"/>
            <w:vMerge w:val="restart"/>
          </w:tcPr>
          <w:p w14:paraId="2A74BAA0" w14:textId="77777777" w:rsidR="0039680A" w:rsidRPr="00F86A43" w:rsidRDefault="0039680A" w:rsidP="0039680A">
            <w:pPr>
              <w:rPr>
                <w:rFonts w:ascii="Times New Roman" w:hAnsi="Times New Roman"/>
                <w:lang w:val="ru-RU"/>
              </w:rPr>
            </w:pPr>
            <w:r w:rsidRPr="00F86A43">
              <w:rPr>
                <w:rFonts w:ascii="Times New Roman" w:hAnsi="Times New Roman"/>
                <w:lang w:val="ru-RU"/>
              </w:rPr>
              <w:t xml:space="preserve">Вођење евиденције од стране наставника о: </w:t>
            </w:r>
          </w:p>
          <w:p w14:paraId="5B2851BB" w14:textId="77777777" w:rsidR="0039680A" w:rsidRPr="00F86A43" w:rsidRDefault="0039680A" w:rsidP="0039680A">
            <w:pPr>
              <w:rPr>
                <w:rFonts w:ascii="Times New Roman" w:hAnsi="Times New Roman"/>
                <w:lang w:val="ru-RU"/>
              </w:rPr>
            </w:pPr>
          </w:p>
          <w:p w14:paraId="34D46952" w14:textId="77777777" w:rsidR="0039680A" w:rsidRPr="00F86A43" w:rsidRDefault="0039680A" w:rsidP="0039680A">
            <w:pPr>
              <w:rPr>
                <w:rFonts w:ascii="Times New Roman" w:hAnsi="Times New Roman"/>
                <w:lang w:val="ru-RU"/>
              </w:rPr>
            </w:pPr>
            <w:r w:rsidRPr="00F86A43">
              <w:rPr>
                <w:rFonts w:ascii="Times New Roman" w:hAnsi="Times New Roman"/>
                <w:lang w:val="ru-RU"/>
              </w:rPr>
              <w:t>-Броју јављања на часовима</w:t>
            </w:r>
          </w:p>
          <w:p w14:paraId="53D94854" w14:textId="77777777" w:rsidR="0039680A" w:rsidRPr="00F86A43" w:rsidRDefault="0039680A" w:rsidP="0039680A">
            <w:pPr>
              <w:rPr>
                <w:rFonts w:ascii="Times New Roman" w:hAnsi="Times New Roman"/>
                <w:lang w:val="ru-RU"/>
              </w:rPr>
            </w:pPr>
          </w:p>
          <w:p w14:paraId="51B89AAD" w14:textId="77777777" w:rsidR="0039680A" w:rsidRPr="00F86A43" w:rsidRDefault="0039680A" w:rsidP="0039680A">
            <w:pPr>
              <w:rPr>
                <w:rFonts w:ascii="Times New Roman" w:hAnsi="Times New Roman"/>
                <w:lang w:val="ru-RU"/>
              </w:rPr>
            </w:pPr>
            <w:r w:rsidRPr="00F86A43">
              <w:rPr>
                <w:rFonts w:ascii="Times New Roman" w:hAnsi="Times New Roman"/>
                <w:lang w:val="ru-RU"/>
              </w:rPr>
              <w:t>-Броју успешности у групном раду, раду у пару</w:t>
            </w:r>
          </w:p>
          <w:p w14:paraId="3212C8B9" w14:textId="77777777" w:rsidR="0039680A" w:rsidRPr="00F86A43" w:rsidRDefault="0039680A" w:rsidP="0039680A">
            <w:pPr>
              <w:rPr>
                <w:rFonts w:ascii="Times New Roman" w:hAnsi="Times New Roman"/>
                <w:lang w:val="ru-RU"/>
              </w:rPr>
            </w:pPr>
          </w:p>
          <w:p w14:paraId="15AB2DF0" w14:textId="77777777" w:rsidR="0039680A" w:rsidRPr="00F86A43" w:rsidRDefault="0039680A" w:rsidP="0039680A">
            <w:pPr>
              <w:rPr>
                <w:rFonts w:ascii="Times New Roman" w:hAnsi="Times New Roman"/>
                <w:lang w:val="ru-RU"/>
              </w:rPr>
            </w:pPr>
            <w:r w:rsidRPr="00F86A43">
              <w:rPr>
                <w:rFonts w:ascii="Times New Roman" w:hAnsi="Times New Roman"/>
                <w:lang w:val="ru-RU"/>
              </w:rPr>
              <w:t>-Учешћу на такмичењима</w:t>
            </w:r>
          </w:p>
          <w:p w14:paraId="630E03A9" w14:textId="77777777" w:rsidR="0039680A" w:rsidRPr="00F86A43" w:rsidRDefault="0039680A" w:rsidP="0039680A">
            <w:pPr>
              <w:rPr>
                <w:rFonts w:ascii="Times New Roman" w:hAnsi="Times New Roman"/>
              </w:rPr>
            </w:pPr>
            <w:r w:rsidRPr="00F86A43">
              <w:rPr>
                <w:rFonts w:ascii="Times New Roman" w:hAnsi="Times New Roman"/>
                <w:lang w:val="ru-RU"/>
              </w:rPr>
              <w:t>-Несебичном пружању помоћи другим ученицима.</w:t>
            </w:r>
          </w:p>
        </w:tc>
        <w:tc>
          <w:tcPr>
            <w:tcW w:w="3848" w:type="dxa"/>
            <w:vMerge w:val="restart"/>
          </w:tcPr>
          <w:p w14:paraId="2BAF626E" w14:textId="77777777" w:rsidR="0039680A" w:rsidRPr="00F86A43" w:rsidRDefault="0039680A" w:rsidP="0039680A">
            <w:pPr>
              <w:rPr>
                <w:rFonts w:ascii="Times New Roman" w:hAnsi="Times New Roman"/>
                <w:lang w:val="ru-RU"/>
              </w:rPr>
            </w:pPr>
            <w:r w:rsidRPr="00F86A43">
              <w:rPr>
                <w:rFonts w:ascii="Times New Roman" w:hAnsi="Times New Roman"/>
                <w:lang w:val="ru-RU"/>
              </w:rPr>
              <w:t>-Све што је рађено на часу налази се у свескама</w:t>
            </w:r>
          </w:p>
          <w:p w14:paraId="025FEF5B" w14:textId="77777777" w:rsidR="0039680A" w:rsidRPr="00F86A43" w:rsidRDefault="0039680A" w:rsidP="0039680A">
            <w:pPr>
              <w:rPr>
                <w:rFonts w:ascii="Times New Roman" w:hAnsi="Times New Roman"/>
                <w:lang w:val="ru-RU"/>
              </w:rPr>
            </w:pPr>
          </w:p>
          <w:p w14:paraId="356E1DEC" w14:textId="77777777" w:rsidR="0039680A" w:rsidRPr="00F86A43" w:rsidRDefault="0039680A" w:rsidP="0039680A">
            <w:pPr>
              <w:rPr>
                <w:rFonts w:ascii="Times New Roman" w:hAnsi="Times New Roman"/>
                <w:lang w:val="ru-RU"/>
              </w:rPr>
            </w:pPr>
          </w:p>
          <w:p w14:paraId="5C7EB27D" w14:textId="77777777" w:rsidR="0039680A" w:rsidRPr="00F86A43" w:rsidRDefault="0039680A" w:rsidP="0039680A">
            <w:pPr>
              <w:rPr>
                <w:rFonts w:ascii="Times New Roman" w:hAnsi="Times New Roman"/>
                <w:lang w:val="ru-RU"/>
              </w:rPr>
            </w:pPr>
            <w:r w:rsidRPr="00F86A43">
              <w:rPr>
                <w:rFonts w:ascii="Times New Roman" w:hAnsi="Times New Roman"/>
                <w:lang w:val="ru-RU"/>
              </w:rPr>
              <w:t>-Број и квалитет  добровољног учешћа у разним наставним и ваннаставним активностима (такмичења, израда паноа, кратко предавање, вођење квиза, израда асоцијација...)</w:t>
            </w:r>
          </w:p>
        </w:tc>
        <w:tc>
          <w:tcPr>
            <w:tcW w:w="2551" w:type="dxa"/>
            <w:vMerge w:val="restart"/>
          </w:tcPr>
          <w:p w14:paraId="03924865" w14:textId="77777777" w:rsidR="0039680A" w:rsidRPr="00F86A43" w:rsidRDefault="0039680A" w:rsidP="0039680A">
            <w:pPr>
              <w:rPr>
                <w:rFonts w:ascii="Times New Roman" w:hAnsi="Times New Roman"/>
                <w:lang w:val="ru-RU"/>
              </w:rPr>
            </w:pPr>
            <w:r w:rsidRPr="00F86A43">
              <w:rPr>
                <w:rFonts w:ascii="Times New Roman" w:hAnsi="Times New Roman"/>
                <w:lang w:val="ru-RU"/>
              </w:rPr>
              <w:t>-Пресек стања по тромесечјима</w:t>
            </w:r>
          </w:p>
        </w:tc>
      </w:tr>
      <w:tr w:rsidR="0039680A" w:rsidRPr="00F86A43" w14:paraId="6BE80F02" w14:textId="77777777" w:rsidTr="00991115">
        <w:trPr>
          <w:trHeight w:val="179"/>
        </w:trPr>
        <w:tc>
          <w:tcPr>
            <w:tcW w:w="1661" w:type="dxa"/>
            <w:vMerge/>
          </w:tcPr>
          <w:p w14:paraId="1AA8ECCA" w14:textId="77777777" w:rsidR="0039680A" w:rsidRPr="00F86A43" w:rsidRDefault="0039680A" w:rsidP="0039680A">
            <w:pPr>
              <w:rPr>
                <w:rFonts w:ascii="Times New Roman" w:hAnsi="Times New Roman"/>
                <w:lang w:val="ru-RU"/>
              </w:rPr>
            </w:pPr>
          </w:p>
        </w:tc>
        <w:tc>
          <w:tcPr>
            <w:tcW w:w="1080" w:type="dxa"/>
            <w:vMerge/>
          </w:tcPr>
          <w:p w14:paraId="5D90B096" w14:textId="77777777" w:rsidR="0039680A" w:rsidRPr="00F86A43" w:rsidRDefault="0039680A" w:rsidP="0039680A">
            <w:pPr>
              <w:rPr>
                <w:rFonts w:ascii="Times New Roman" w:hAnsi="Times New Roman"/>
                <w:lang w:val="ru-RU"/>
              </w:rPr>
            </w:pPr>
          </w:p>
        </w:tc>
        <w:tc>
          <w:tcPr>
            <w:tcW w:w="4770" w:type="dxa"/>
          </w:tcPr>
          <w:p w14:paraId="12D354F8" w14:textId="77777777" w:rsidR="0039680A" w:rsidRPr="00F86A43" w:rsidRDefault="0039680A" w:rsidP="0039680A">
            <w:pPr>
              <w:rPr>
                <w:rFonts w:ascii="Times New Roman" w:hAnsi="Times New Roman"/>
                <w:lang w:val="sr-Cyrl-CS"/>
              </w:rPr>
            </w:pPr>
            <w:proofErr w:type="spellStart"/>
            <w:r w:rsidRPr="000D5806">
              <w:rPr>
                <w:rFonts w:ascii="Times New Roman" w:hAnsi="Times New Roman"/>
              </w:rPr>
              <w:t>показује</w:t>
            </w:r>
            <w:proofErr w:type="spellEnd"/>
            <w:r w:rsidRPr="000D5806">
              <w:rPr>
                <w:rFonts w:ascii="Times New Roman" w:hAnsi="Times New Roman"/>
              </w:rPr>
              <w:t xml:space="preserve"> </w:t>
            </w:r>
            <w:proofErr w:type="spellStart"/>
            <w:r w:rsidRPr="000D5806">
              <w:rPr>
                <w:rFonts w:ascii="Times New Roman" w:hAnsi="Times New Roman"/>
              </w:rPr>
              <w:t>велику</w:t>
            </w:r>
            <w:proofErr w:type="spellEnd"/>
            <w:r w:rsidRPr="000D5806">
              <w:rPr>
                <w:rFonts w:ascii="Times New Roman" w:hAnsi="Times New Roman"/>
              </w:rPr>
              <w:t xml:space="preserve"> </w:t>
            </w:r>
            <w:proofErr w:type="spellStart"/>
            <w:r w:rsidRPr="000D5806">
              <w:rPr>
                <w:rFonts w:ascii="Times New Roman" w:hAnsi="Times New Roman"/>
              </w:rPr>
              <w:t>самосталност</w:t>
            </w:r>
            <w:proofErr w:type="spellEnd"/>
            <w:r w:rsidRPr="000D5806">
              <w:rPr>
                <w:rFonts w:ascii="Times New Roman" w:hAnsi="Times New Roman"/>
              </w:rPr>
              <w:t xml:space="preserve"> и </w:t>
            </w:r>
            <w:proofErr w:type="spellStart"/>
            <w:r w:rsidRPr="000D5806">
              <w:rPr>
                <w:rFonts w:ascii="Times New Roman" w:hAnsi="Times New Roman"/>
              </w:rPr>
              <w:t>висок</w:t>
            </w:r>
            <w:proofErr w:type="spellEnd"/>
            <w:r>
              <w:rPr>
                <w:rFonts w:ascii="Times New Roman" w:hAnsi="Times New Roman"/>
              </w:rPr>
              <w:t xml:space="preserve"> </w:t>
            </w:r>
            <w:proofErr w:type="spellStart"/>
            <w:r>
              <w:rPr>
                <w:rFonts w:ascii="Times New Roman" w:hAnsi="Times New Roman"/>
              </w:rPr>
              <w:t>степен</w:t>
            </w:r>
            <w:proofErr w:type="spellEnd"/>
            <w:r>
              <w:rPr>
                <w:rFonts w:ascii="Times New Roman" w:hAnsi="Times New Roman"/>
              </w:rPr>
              <w:t xml:space="preserve"> </w:t>
            </w:r>
            <w:proofErr w:type="spellStart"/>
            <w:r>
              <w:rPr>
                <w:rFonts w:ascii="Times New Roman" w:hAnsi="Times New Roman"/>
              </w:rPr>
              <w:t>активности</w:t>
            </w:r>
            <w:proofErr w:type="spellEnd"/>
            <w:r>
              <w:rPr>
                <w:rFonts w:ascii="Times New Roman" w:hAnsi="Times New Roman"/>
              </w:rPr>
              <w:t xml:space="preserve"> и </w:t>
            </w:r>
            <w:proofErr w:type="spellStart"/>
            <w:proofErr w:type="gramStart"/>
            <w:r>
              <w:rPr>
                <w:rFonts w:ascii="Times New Roman" w:hAnsi="Times New Roman"/>
              </w:rPr>
              <w:t>ангажовања</w:t>
            </w:r>
            <w:proofErr w:type="spellEnd"/>
            <w:r w:rsidRPr="000D5806">
              <w:rPr>
                <w:rFonts w:ascii="Times New Roman" w:hAnsi="Times New Roman"/>
                <w:lang w:val="sr-Cyrl-CS"/>
              </w:rPr>
              <w:t>(</w:t>
            </w:r>
            <w:proofErr w:type="gramEnd"/>
            <w:r w:rsidRPr="000D5806">
              <w:rPr>
                <w:rFonts w:ascii="Times New Roman" w:hAnsi="Times New Roman"/>
                <w:lang w:val="sr-Cyrl-CS"/>
              </w:rPr>
              <w:t>4)</w:t>
            </w:r>
            <w:r w:rsidRPr="00F86A43">
              <w:rPr>
                <w:rFonts w:ascii="Times New Roman" w:hAnsi="Times New Roman"/>
                <w:lang w:val="sr-Cyrl-CS"/>
              </w:rPr>
              <w:t xml:space="preserve"> </w:t>
            </w:r>
          </w:p>
        </w:tc>
        <w:tc>
          <w:tcPr>
            <w:tcW w:w="2250" w:type="dxa"/>
            <w:vMerge/>
          </w:tcPr>
          <w:p w14:paraId="506F65D7" w14:textId="77777777" w:rsidR="0039680A" w:rsidRPr="00F86A43" w:rsidRDefault="0039680A" w:rsidP="0039680A">
            <w:pPr>
              <w:rPr>
                <w:rFonts w:ascii="Times New Roman" w:hAnsi="Times New Roman"/>
                <w:lang w:val="ru-RU"/>
              </w:rPr>
            </w:pPr>
          </w:p>
        </w:tc>
        <w:tc>
          <w:tcPr>
            <w:tcW w:w="3848" w:type="dxa"/>
            <w:vMerge/>
          </w:tcPr>
          <w:p w14:paraId="5CA2C857" w14:textId="77777777" w:rsidR="0039680A" w:rsidRPr="00F86A43" w:rsidRDefault="0039680A" w:rsidP="0039680A">
            <w:pPr>
              <w:rPr>
                <w:rFonts w:ascii="Times New Roman" w:hAnsi="Times New Roman"/>
                <w:lang w:val="ru-RU"/>
              </w:rPr>
            </w:pPr>
          </w:p>
        </w:tc>
        <w:tc>
          <w:tcPr>
            <w:tcW w:w="2551" w:type="dxa"/>
            <w:vMerge/>
          </w:tcPr>
          <w:p w14:paraId="6BEC8646" w14:textId="77777777" w:rsidR="0039680A" w:rsidRPr="00F86A43" w:rsidRDefault="0039680A" w:rsidP="0039680A">
            <w:pPr>
              <w:rPr>
                <w:rFonts w:ascii="Times New Roman" w:hAnsi="Times New Roman"/>
                <w:lang w:val="ru-RU"/>
              </w:rPr>
            </w:pPr>
          </w:p>
        </w:tc>
      </w:tr>
      <w:tr w:rsidR="0039680A" w:rsidRPr="00F86A43" w14:paraId="64B66B9D" w14:textId="77777777" w:rsidTr="00991115">
        <w:trPr>
          <w:trHeight w:val="179"/>
        </w:trPr>
        <w:tc>
          <w:tcPr>
            <w:tcW w:w="1661" w:type="dxa"/>
            <w:vMerge/>
          </w:tcPr>
          <w:p w14:paraId="4094A900" w14:textId="77777777" w:rsidR="0039680A" w:rsidRPr="00F86A43" w:rsidRDefault="0039680A" w:rsidP="0039680A">
            <w:pPr>
              <w:rPr>
                <w:rFonts w:ascii="Times New Roman" w:hAnsi="Times New Roman"/>
                <w:lang w:val="ru-RU"/>
              </w:rPr>
            </w:pPr>
          </w:p>
        </w:tc>
        <w:tc>
          <w:tcPr>
            <w:tcW w:w="1080" w:type="dxa"/>
            <w:vMerge/>
          </w:tcPr>
          <w:p w14:paraId="222446C9" w14:textId="77777777" w:rsidR="0039680A" w:rsidRPr="00F86A43" w:rsidRDefault="0039680A" w:rsidP="0039680A">
            <w:pPr>
              <w:rPr>
                <w:rFonts w:ascii="Times New Roman" w:hAnsi="Times New Roman"/>
                <w:lang w:val="ru-RU"/>
              </w:rPr>
            </w:pPr>
          </w:p>
        </w:tc>
        <w:tc>
          <w:tcPr>
            <w:tcW w:w="4770" w:type="dxa"/>
          </w:tcPr>
          <w:p w14:paraId="64BC4211" w14:textId="77777777" w:rsidR="0039680A" w:rsidRPr="000D5806" w:rsidRDefault="0039680A" w:rsidP="0039680A">
            <w:pPr>
              <w:pStyle w:val="basic-paragraph"/>
              <w:shd w:val="clear" w:color="auto" w:fill="FFFFFF"/>
              <w:rPr>
                <w:lang w:val="sr-Cyrl-CS"/>
              </w:rPr>
            </w:pPr>
            <w:proofErr w:type="spellStart"/>
            <w:r w:rsidRPr="000D5806">
              <w:t>показује</w:t>
            </w:r>
            <w:proofErr w:type="spellEnd"/>
            <w:r w:rsidRPr="000D5806">
              <w:t xml:space="preserve"> </w:t>
            </w:r>
            <w:proofErr w:type="spellStart"/>
            <w:r w:rsidRPr="000D5806">
              <w:t>делимични</w:t>
            </w:r>
            <w:proofErr w:type="spellEnd"/>
            <w:r w:rsidRPr="000D5806">
              <w:t xml:space="preserve"> </w:t>
            </w:r>
            <w:proofErr w:type="spellStart"/>
            <w:r w:rsidRPr="000D5806">
              <w:t>степен</w:t>
            </w:r>
            <w:proofErr w:type="spellEnd"/>
            <w:r w:rsidRPr="000D5806">
              <w:t xml:space="preserve"> </w:t>
            </w:r>
            <w:proofErr w:type="spellStart"/>
            <w:r w:rsidRPr="000D5806">
              <w:t>активности</w:t>
            </w:r>
            <w:proofErr w:type="spellEnd"/>
            <w:r w:rsidRPr="000D5806">
              <w:t xml:space="preserve"> и </w:t>
            </w:r>
            <w:proofErr w:type="spellStart"/>
            <w:r w:rsidRPr="000D5806">
              <w:t>ангажовања</w:t>
            </w:r>
            <w:proofErr w:type="spellEnd"/>
            <w:r>
              <w:rPr>
                <w:lang w:val="sr-Cyrl-CS"/>
              </w:rPr>
              <w:t xml:space="preserve"> </w:t>
            </w:r>
            <w:r w:rsidRPr="000D5806">
              <w:rPr>
                <w:lang w:val="sr-Cyrl-CS"/>
              </w:rPr>
              <w:t>(3)</w:t>
            </w:r>
          </w:p>
          <w:p w14:paraId="253F7718" w14:textId="77777777" w:rsidR="0039680A" w:rsidRPr="00F86A43" w:rsidRDefault="0039680A" w:rsidP="0039680A">
            <w:pPr>
              <w:rPr>
                <w:rFonts w:ascii="Times New Roman" w:hAnsi="Times New Roman"/>
                <w:lang w:val="sr-Cyrl-CS"/>
              </w:rPr>
            </w:pPr>
          </w:p>
        </w:tc>
        <w:tc>
          <w:tcPr>
            <w:tcW w:w="2250" w:type="dxa"/>
            <w:vMerge/>
          </w:tcPr>
          <w:p w14:paraId="0EC8A34C" w14:textId="77777777" w:rsidR="0039680A" w:rsidRPr="00F86A43" w:rsidRDefault="0039680A" w:rsidP="0039680A">
            <w:pPr>
              <w:rPr>
                <w:rFonts w:ascii="Times New Roman" w:hAnsi="Times New Roman"/>
                <w:lang w:val="ru-RU"/>
              </w:rPr>
            </w:pPr>
          </w:p>
        </w:tc>
        <w:tc>
          <w:tcPr>
            <w:tcW w:w="3848" w:type="dxa"/>
            <w:vMerge/>
          </w:tcPr>
          <w:p w14:paraId="422D4A57" w14:textId="77777777" w:rsidR="0039680A" w:rsidRPr="00F86A43" w:rsidRDefault="0039680A" w:rsidP="0039680A">
            <w:pPr>
              <w:rPr>
                <w:rFonts w:ascii="Times New Roman" w:hAnsi="Times New Roman"/>
                <w:lang w:val="ru-RU"/>
              </w:rPr>
            </w:pPr>
          </w:p>
        </w:tc>
        <w:tc>
          <w:tcPr>
            <w:tcW w:w="2551" w:type="dxa"/>
            <w:vMerge/>
          </w:tcPr>
          <w:p w14:paraId="5E89BA21" w14:textId="77777777" w:rsidR="0039680A" w:rsidRPr="00F86A43" w:rsidRDefault="0039680A" w:rsidP="0039680A">
            <w:pPr>
              <w:rPr>
                <w:rFonts w:ascii="Times New Roman" w:hAnsi="Times New Roman"/>
                <w:lang w:val="ru-RU"/>
              </w:rPr>
            </w:pPr>
          </w:p>
        </w:tc>
      </w:tr>
      <w:tr w:rsidR="0039680A" w:rsidRPr="00F86A43" w14:paraId="29D1C231" w14:textId="77777777" w:rsidTr="00991115">
        <w:trPr>
          <w:trHeight w:val="1024"/>
        </w:trPr>
        <w:tc>
          <w:tcPr>
            <w:tcW w:w="1661" w:type="dxa"/>
            <w:vMerge/>
          </w:tcPr>
          <w:p w14:paraId="454B47E4" w14:textId="77777777" w:rsidR="0039680A" w:rsidRPr="00F86A43" w:rsidRDefault="0039680A" w:rsidP="0039680A">
            <w:pPr>
              <w:rPr>
                <w:rFonts w:ascii="Times New Roman" w:hAnsi="Times New Roman"/>
                <w:lang w:val="ru-RU"/>
              </w:rPr>
            </w:pPr>
          </w:p>
        </w:tc>
        <w:tc>
          <w:tcPr>
            <w:tcW w:w="1080" w:type="dxa"/>
            <w:vMerge/>
          </w:tcPr>
          <w:p w14:paraId="7411D835" w14:textId="77777777" w:rsidR="0039680A" w:rsidRPr="00F86A43" w:rsidRDefault="0039680A" w:rsidP="0039680A">
            <w:pPr>
              <w:rPr>
                <w:rFonts w:ascii="Times New Roman" w:hAnsi="Times New Roman"/>
                <w:lang w:val="ru-RU"/>
              </w:rPr>
            </w:pPr>
          </w:p>
        </w:tc>
        <w:tc>
          <w:tcPr>
            <w:tcW w:w="4770" w:type="dxa"/>
            <w:tcBorders>
              <w:bottom w:val="single" w:sz="4" w:space="0" w:color="auto"/>
            </w:tcBorders>
          </w:tcPr>
          <w:p w14:paraId="6BA0560C" w14:textId="77777777" w:rsidR="0039680A" w:rsidRDefault="0039680A" w:rsidP="0039680A">
            <w:pPr>
              <w:rPr>
                <w:rFonts w:ascii="Times New Roman" w:hAnsi="Times New Roman"/>
                <w:lang w:val="sr-Cyrl-CS"/>
              </w:rPr>
            </w:pPr>
            <w:proofErr w:type="spellStart"/>
            <w:r w:rsidRPr="000D5806">
              <w:rPr>
                <w:rFonts w:ascii="Times New Roman" w:hAnsi="Times New Roman"/>
              </w:rPr>
              <w:t>показује</w:t>
            </w:r>
            <w:proofErr w:type="spellEnd"/>
            <w:r w:rsidRPr="000D5806">
              <w:rPr>
                <w:rFonts w:ascii="Times New Roman" w:hAnsi="Times New Roman"/>
              </w:rPr>
              <w:t xml:space="preserve"> </w:t>
            </w:r>
            <w:proofErr w:type="spellStart"/>
            <w:r w:rsidRPr="000D5806">
              <w:rPr>
                <w:rFonts w:ascii="Times New Roman" w:hAnsi="Times New Roman"/>
              </w:rPr>
              <w:t>мањи</w:t>
            </w:r>
            <w:proofErr w:type="spellEnd"/>
            <w:r w:rsidRPr="000D5806">
              <w:rPr>
                <w:rFonts w:ascii="Times New Roman" w:hAnsi="Times New Roman"/>
              </w:rPr>
              <w:t xml:space="preserve"> </w:t>
            </w:r>
            <w:proofErr w:type="spellStart"/>
            <w:r w:rsidRPr="000D5806">
              <w:rPr>
                <w:rFonts w:ascii="Times New Roman" w:hAnsi="Times New Roman"/>
              </w:rPr>
              <w:t>степен</w:t>
            </w:r>
            <w:proofErr w:type="spellEnd"/>
            <w:r w:rsidRPr="000D5806">
              <w:rPr>
                <w:rFonts w:ascii="Times New Roman" w:hAnsi="Times New Roman"/>
              </w:rPr>
              <w:t xml:space="preserve"> </w:t>
            </w:r>
            <w:proofErr w:type="spellStart"/>
            <w:r w:rsidRPr="000D5806">
              <w:rPr>
                <w:rFonts w:ascii="Times New Roman" w:hAnsi="Times New Roman"/>
              </w:rPr>
              <w:t>активности</w:t>
            </w:r>
            <w:proofErr w:type="spellEnd"/>
            <w:r w:rsidRPr="000D5806">
              <w:rPr>
                <w:rFonts w:ascii="Times New Roman" w:hAnsi="Times New Roman"/>
              </w:rPr>
              <w:t xml:space="preserve"> и </w:t>
            </w:r>
            <w:proofErr w:type="spellStart"/>
            <w:r w:rsidRPr="000D5806">
              <w:rPr>
                <w:rFonts w:ascii="Times New Roman" w:hAnsi="Times New Roman"/>
              </w:rPr>
              <w:t>ангажовања</w:t>
            </w:r>
            <w:proofErr w:type="spellEnd"/>
            <w:r w:rsidRPr="000D5806">
              <w:rPr>
                <w:rFonts w:ascii="Times New Roman" w:hAnsi="Times New Roman"/>
                <w:lang w:val="sr-Cyrl-CS"/>
              </w:rPr>
              <w:t xml:space="preserve"> (2)</w:t>
            </w:r>
          </w:p>
          <w:p w14:paraId="011200AD" w14:textId="77777777" w:rsidR="0039680A" w:rsidRDefault="0039680A" w:rsidP="0039680A">
            <w:pPr>
              <w:rPr>
                <w:rFonts w:ascii="Times New Roman" w:hAnsi="Times New Roman"/>
                <w:lang w:val="sr-Cyrl-CS"/>
              </w:rPr>
            </w:pPr>
          </w:p>
          <w:p w14:paraId="2AB09922" w14:textId="77777777" w:rsidR="0039680A" w:rsidRPr="00F86A43" w:rsidRDefault="0039680A" w:rsidP="0039680A">
            <w:pPr>
              <w:rPr>
                <w:rFonts w:ascii="Times New Roman" w:hAnsi="Times New Roman"/>
                <w:lang w:val="sr-Cyrl-CS"/>
              </w:rPr>
            </w:pPr>
            <w:r w:rsidRPr="00F86A43">
              <w:rPr>
                <w:rFonts w:ascii="Times New Roman" w:hAnsi="Times New Roman"/>
                <w:lang w:val="sr-Cyrl-CS"/>
              </w:rPr>
              <w:t xml:space="preserve"> </w:t>
            </w:r>
          </w:p>
        </w:tc>
        <w:tc>
          <w:tcPr>
            <w:tcW w:w="2250" w:type="dxa"/>
            <w:vMerge/>
          </w:tcPr>
          <w:p w14:paraId="53EF6E3D" w14:textId="77777777" w:rsidR="0039680A" w:rsidRPr="00F86A43" w:rsidRDefault="0039680A" w:rsidP="0039680A">
            <w:pPr>
              <w:rPr>
                <w:rFonts w:ascii="Times New Roman" w:hAnsi="Times New Roman"/>
                <w:lang w:val="ru-RU"/>
              </w:rPr>
            </w:pPr>
          </w:p>
        </w:tc>
        <w:tc>
          <w:tcPr>
            <w:tcW w:w="3848" w:type="dxa"/>
            <w:vMerge/>
          </w:tcPr>
          <w:p w14:paraId="23650B0B" w14:textId="77777777" w:rsidR="0039680A" w:rsidRPr="00F86A43" w:rsidRDefault="0039680A" w:rsidP="0039680A">
            <w:pPr>
              <w:rPr>
                <w:rFonts w:ascii="Times New Roman" w:hAnsi="Times New Roman"/>
                <w:lang w:val="ru-RU"/>
              </w:rPr>
            </w:pPr>
          </w:p>
        </w:tc>
        <w:tc>
          <w:tcPr>
            <w:tcW w:w="2551" w:type="dxa"/>
            <w:vMerge/>
          </w:tcPr>
          <w:p w14:paraId="76655DF0" w14:textId="77777777" w:rsidR="0039680A" w:rsidRPr="00F86A43" w:rsidRDefault="0039680A" w:rsidP="0039680A">
            <w:pPr>
              <w:rPr>
                <w:rFonts w:ascii="Times New Roman" w:hAnsi="Times New Roman"/>
                <w:lang w:val="ru-RU"/>
              </w:rPr>
            </w:pPr>
          </w:p>
        </w:tc>
      </w:tr>
      <w:tr w:rsidR="0039680A" w:rsidRPr="00F86A43" w14:paraId="4A5276A8" w14:textId="77777777" w:rsidTr="00991115">
        <w:trPr>
          <w:trHeight w:val="833"/>
        </w:trPr>
        <w:tc>
          <w:tcPr>
            <w:tcW w:w="1661" w:type="dxa"/>
            <w:vMerge/>
          </w:tcPr>
          <w:p w14:paraId="6F138AF8" w14:textId="77777777" w:rsidR="0039680A" w:rsidRPr="00F86A43" w:rsidRDefault="0039680A" w:rsidP="0039680A">
            <w:pPr>
              <w:rPr>
                <w:rFonts w:ascii="Times New Roman" w:hAnsi="Times New Roman"/>
                <w:lang w:val="ru-RU"/>
              </w:rPr>
            </w:pPr>
          </w:p>
        </w:tc>
        <w:tc>
          <w:tcPr>
            <w:tcW w:w="1080" w:type="dxa"/>
            <w:vMerge/>
          </w:tcPr>
          <w:p w14:paraId="5BC73CA2" w14:textId="77777777" w:rsidR="0039680A" w:rsidRPr="00F86A43" w:rsidRDefault="0039680A" w:rsidP="0039680A">
            <w:pPr>
              <w:rPr>
                <w:rFonts w:ascii="Times New Roman" w:hAnsi="Times New Roman"/>
                <w:lang w:val="ru-RU"/>
              </w:rPr>
            </w:pPr>
          </w:p>
        </w:tc>
        <w:tc>
          <w:tcPr>
            <w:tcW w:w="4770" w:type="dxa"/>
            <w:tcBorders>
              <w:top w:val="single" w:sz="4" w:space="0" w:color="auto"/>
            </w:tcBorders>
          </w:tcPr>
          <w:p w14:paraId="056E0C77" w14:textId="77777777" w:rsidR="0039680A" w:rsidRPr="000D5806" w:rsidRDefault="0039680A" w:rsidP="0039680A">
            <w:pPr>
              <w:rPr>
                <w:rFonts w:ascii="Times New Roman" w:hAnsi="Times New Roman"/>
              </w:rPr>
            </w:pPr>
            <w:proofErr w:type="spellStart"/>
            <w:r w:rsidRPr="000D5806">
              <w:rPr>
                <w:rFonts w:ascii="Times New Roman" w:hAnsi="Times New Roman"/>
              </w:rPr>
              <w:t>не</w:t>
            </w:r>
            <w:proofErr w:type="spellEnd"/>
            <w:r w:rsidRPr="000D5806">
              <w:rPr>
                <w:rFonts w:ascii="Times New Roman" w:hAnsi="Times New Roman"/>
              </w:rPr>
              <w:t xml:space="preserve"> </w:t>
            </w:r>
            <w:proofErr w:type="spellStart"/>
            <w:r w:rsidRPr="000D5806">
              <w:rPr>
                <w:rFonts w:ascii="Times New Roman" w:hAnsi="Times New Roman"/>
              </w:rPr>
              <w:t>показује</w:t>
            </w:r>
            <w:proofErr w:type="spellEnd"/>
            <w:r w:rsidRPr="000D5806">
              <w:rPr>
                <w:rFonts w:ascii="Times New Roman" w:hAnsi="Times New Roman"/>
              </w:rPr>
              <w:t xml:space="preserve"> </w:t>
            </w:r>
            <w:proofErr w:type="spellStart"/>
            <w:r w:rsidRPr="000D5806">
              <w:rPr>
                <w:rFonts w:ascii="Times New Roman" w:hAnsi="Times New Roman"/>
              </w:rPr>
              <w:t>интересовање</w:t>
            </w:r>
            <w:proofErr w:type="spellEnd"/>
            <w:r w:rsidRPr="000D5806">
              <w:rPr>
                <w:rFonts w:ascii="Times New Roman" w:hAnsi="Times New Roman"/>
              </w:rPr>
              <w:t xml:space="preserve"> </w:t>
            </w:r>
            <w:proofErr w:type="spellStart"/>
            <w:r w:rsidRPr="000D5806">
              <w:rPr>
                <w:rFonts w:ascii="Times New Roman" w:hAnsi="Times New Roman"/>
              </w:rPr>
              <w:t>за</w:t>
            </w:r>
            <w:proofErr w:type="spellEnd"/>
            <w:r w:rsidRPr="000D5806">
              <w:rPr>
                <w:rFonts w:ascii="Times New Roman" w:hAnsi="Times New Roman"/>
              </w:rPr>
              <w:t xml:space="preserve"> </w:t>
            </w:r>
            <w:proofErr w:type="spellStart"/>
            <w:r w:rsidRPr="000D5806">
              <w:rPr>
                <w:rFonts w:ascii="Times New Roman" w:hAnsi="Times New Roman"/>
              </w:rPr>
              <w:t>учешће</w:t>
            </w:r>
            <w:proofErr w:type="spellEnd"/>
            <w:r w:rsidRPr="000D5806">
              <w:rPr>
                <w:rFonts w:ascii="Times New Roman" w:hAnsi="Times New Roman"/>
              </w:rPr>
              <w:t xml:space="preserve"> у </w:t>
            </w:r>
            <w:proofErr w:type="spellStart"/>
            <w:r w:rsidRPr="000D5806">
              <w:rPr>
                <w:rFonts w:ascii="Times New Roman" w:hAnsi="Times New Roman"/>
              </w:rPr>
              <w:t>активностима</w:t>
            </w:r>
            <w:proofErr w:type="spellEnd"/>
            <w:r w:rsidRPr="000D5806">
              <w:rPr>
                <w:rFonts w:ascii="Times New Roman" w:hAnsi="Times New Roman"/>
              </w:rPr>
              <w:t xml:space="preserve"> </w:t>
            </w:r>
            <w:proofErr w:type="spellStart"/>
            <w:r w:rsidRPr="000D5806">
              <w:rPr>
                <w:rFonts w:ascii="Times New Roman" w:hAnsi="Times New Roman"/>
              </w:rPr>
              <w:t>нити</w:t>
            </w:r>
            <w:proofErr w:type="spellEnd"/>
            <w:r w:rsidRPr="000D5806">
              <w:rPr>
                <w:rFonts w:ascii="Times New Roman" w:hAnsi="Times New Roman"/>
              </w:rPr>
              <w:t xml:space="preserve"> </w:t>
            </w:r>
            <w:proofErr w:type="spellStart"/>
            <w:r w:rsidRPr="000D5806">
              <w:rPr>
                <w:rFonts w:ascii="Times New Roman" w:hAnsi="Times New Roman"/>
              </w:rPr>
              <w:t>ангажовање</w:t>
            </w:r>
            <w:proofErr w:type="spellEnd"/>
            <w:r w:rsidRPr="000D5806">
              <w:rPr>
                <w:rFonts w:ascii="Times New Roman" w:hAnsi="Times New Roman"/>
              </w:rPr>
              <w:t xml:space="preserve"> (1)</w:t>
            </w:r>
          </w:p>
        </w:tc>
        <w:tc>
          <w:tcPr>
            <w:tcW w:w="2250" w:type="dxa"/>
            <w:vMerge/>
          </w:tcPr>
          <w:p w14:paraId="69E0DD23" w14:textId="77777777" w:rsidR="0039680A" w:rsidRPr="00F86A43" w:rsidRDefault="0039680A" w:rsidP="0039680A">
            <w:pPr>
              <w:rPr>
                <w:rFonts w:ascii="Times New Roman" w:hAnsi="Times New Roman"/>
                <w:lang w:val="ru-RU"/>
              </w:rPr>
            </w:pPr>
          </w:p>
        </w:tc>
        <w:tc>
          <w:tcPr>
            <w:tcW w:w="3848" w:type="dxa"/>
            <w:vMerge/>
          </w:tcPr>
          <w:p w14:paraId="7290727C" w14:textId="77777777" w:rsidR="0039680A" w:rsidRPr="00F86A43" w:rsidRDefault="0039680A" w:rsidP="0039680A">
            <w:pPr>
              <w:rPr>
                <w:rFonts w:ascii="Times New Roman" w:hAnsi="Times New Roman"/>
                <w:lang w:val="ru-RU"/>
              </w:rPr>
            </w:pPr>
          </w:p>
        </w:tc>
        <w:tc>
          <w:tcPr>
            <w:tcW w:w="2551" w:type="dxa"/>
            <w:vMerge/>
          </w:tcPr>
          <w:p w14:paraId="2A84F908" w14:textId="77777777" w:rsidR="0039680A" w:rsidRPr="00F86A43" w:rsidRDefault="0039680A" w:rsidP="0039680A">
            <w:pPr>
              <w:rPr>
                <w:rFonts w:ascii="Times New Roman" w:hAnsi="Times New Roman"/>
                <w:lang w:val="ru-RU"/>
              </w:rPr>
            </w:pPr>
          </w:p>
        </w:tc>
      </w:tr>
    </w:tbl>
    <w:p w14:paraId="589EE133" w14:textId="77777777" w:rsidR="0039680A" w:rsidRPr="00111955" w:rsidRDefault="0039680A" w:rsidP="0039680A">
      <w:pPr>
        <w:rPr>
          <w:rFonts w:ascii="Times New Roman" w:hAnsi="Times New Roman"/>
          <w:b/>
          <w:lang w:val="sr-Cyrl-CS"/>
        </w:rPr>
      </w:pPr>
    </w:p>
    <w:p w14:paraId="62323705" w14:textId="77777777" w:rsidR="0039680A" w:rsidRPr="00CF29D7" w:rsidRDefault="0039680A" w:rsidP="0039680A">
      <w:pPr>
        <w:pStyle w:val="Default"/>
        <w:rPr>
          <w:b/>
        </w:rPr>
      </w:pPr>
      <w:r w:rsidRPr="00CF29D7">
        <w:rPr>
          <w:b/>
        </w:rPr>
        <w:t xml:space="preserve">КОРЕЛАЦИЈА СА ДРУГИМ ПРЕДМЕТИМА: </w:t>
      </w:r>
    </w:p>
    <w:p w14:paraId="3B759E52" w14:textId="77777777" w:rsidR="0039680A" w:rsidRDefault="0039680A" w:rsidP="0039680A">
      <w:pPr>
        <w:rPr>
          <w:rFonts w:ascii="Times New Roman" w:hAnsi="Times New Roman"/>
          <w:lang w:val="sr-Cyrl-CS"/>
        </w:rPr>
      </w:pPr>
      <w:r w:rsidRPr="00116011">
        <w:rPr>
          <w:rFonts w:ascii="Times New Roman" w:hAnsi="Times New Roman" w:hint="eastAsia"/>
          <w:lang w:val="sr-Cyrl-CS"/>
        </w:rPr>
        <w:t>Српски</w:t>
      </w:r>
      <w:r w:rsidRPr="00116011">
        <w:rPr>
          <w:rFonts w:ascii="Times New Roman" w:hAnsi="Times New Roman"/>
          <w:lang w:val="sr-Cyrl-CS"/>
        </w:rPr>
        <w:t xml:space="preserve"> </w:t>
      </w:r>
      <w:r w:rsidRPr="00116011">
        <w:rPr>
          <w:rFonts w:ascii="Times New Roman" w:hAnsi="Times New Roman" w:hint="eastAsia"/>
          <w:lang w:val="sr-Cyrl-CS"/>
        </w:rPr>
        <w:t>језик</w:t>
      </w:r>
      <w:r w:rsidRPr="00116011">
        <w:rPr>
          <w:rFonts w:ascii="Times New Roman" w:hAnsi="Times New Roman"/>
          <w:lang w:val="sr-Cyrl-CS"/>
        </w:rPr>
        <w:t xml:space="preserve"> </w:t>
      </w:r>
      <w:r w:rsidRPr="00116011">
        <w:rPr>
          <w:rFonts w:ascii="Times New Roman" w:hAnsi="Times New Roman" w:hint="eastAsia"/>
          <w:lang w:val="sr-Cyrl-CS"/>
        </w:rPr>
        <w:t>и</w:t>
      </w:r>
      <w:r w:rsidRPr="00116011">
        <w:rPr>
          <w:rFonts w:ascii="Times New Roman" w:hAnsi="Times New Roman"/>
          <w:lang w:val="sr-Cyrl-CS"/>
        </w:rPr>
        <w:t xml:space="preserve"> </w:t>
      </w:r>
      <w:r w:rsidRPr="00116011">
        <w:rPr>
          <w:rFonts w:ascii="Times New Roman" w:hAnsi="Times New Roman" w:hint="eastAsia"/>
          <w:lang w:val="sr-Cyrl-CS"/>
        </w:rPr>
        <w:t>страни</w:t>
      </w:r>
      <w:r w:rsidRPr="00116011">
        <w:rPr>
          <w:rFonts w:ascii="Times New Roman" w:hAnsi="Times New Roman"/>
          <w:lang w:val="sr-Cyrl-CS"/>
        </w:rPr>
        <w:t xml:space="preserve"> </w:t>
      </w:r>
      <w:r w:rsidRPr="00116011">
        <w:rPr>
          <w:rFonts w:ascii="Times New Roman" w:hAnsi="Times New Roman" w:hint="eastAsia"/>
          <w:lang w:val="sr-Cyrl-CS"/>
        </w:rPr>
        <w:t>језици</w:t>
      </w:r>
      <w:r w:rsidRPr="00116011">
        <w:rPr>
          <w:rFonts w:ascii="Times New Roman" w:hAnsi="Times New Roman"/>
          <w:lang w:val="sr-Cyrl-CS"/>
        </w:rPr>
        <w:t xml:space="preserve"> (</w:t>
      </w:r>
      <w:r w:rsidRPr="00116011">
        <w:rPr>
          <w:rFonts w:ascii="Times New Roman" w:hAnsi="Times New Roman" w:hint="eastAsia"/>
          <w:lang w:val="sr-Cyrl-CS"/>
        </w:rPr>
        <w:t>коришћење</w:t>
      </w:r>
      <w:r w:rsidRPr="00116011">
        <w:rPr>
          <w:rFonts w:ascii="Times New Roman" w:hAnsi="Times New Roman"/>
          <w:lang w:val="sr-Cyrl-CS"/>
        </w:rPr>
        <w:t xml:space="preserve"> </w:t>
      </w:r>
      <w:r w:rsidRPr="00116011">
        <w:rPr>
          <w:rFonts w:ascii="Times New Roman" w:hAnsi="Times New Roman" w:hint="eastAsia"/>
          <w:lang w:val="sr-Cyrl-CS"/>
        </w:rPr>
        <w:t>научне</w:t>
      </w:r>
      <w:r w:rsidRPr="00116011">
        <w:rPr>
          <w:rFonts w:ascii="Times New Roman" w:hAnsi="Times New Roman"/>
          <w:lang w:val="sr-Cyrl-CS"/>
        </w:rPr>
        <w:t xml:space="preserve"> </w:t>
      </w:r>
      <w:r w:rsidRPr="00116011">
        <w:rPr>
          <w:rFonts w:ascii="Times New Roman" w:hAnsi="Times New Roman" w:hint="eastAsia"/>
          <w:lang w:val="sr-Cyrl-CS"/>
        </w:rPr>
        <w:t>терминологије</w:t>
      </w:r>
      <w:r w:rsidRPr="00116011">
        <w:rPr>
          <w:rFonts w:ascii="Times New Roman" w:hAnsi="Times New Roman"/>
          <w:lang w:val="sr-Cyrl-CS"/>
        </w:rPr>
        <w:t xml:space="preserve"> </w:t>
      </w:r>
      <w:r w:rsidRPr="00116011">
        <w:rPr>
          <w:rFonts w:ascii="Times New Roman" w:hAnsi="Times New Roman" w:hint="eastAsia"/>
          <w:lang w:val="sr-Cyrl-CS"/>
        </w:rPr>
        <w:t>и</w:t>
      </w:r>
      <w:r w:rsidRPr="00116011">
        <w:rPr>
          <w:rFonts w:ascii="Times New Roman" w:hAnsi="Times New Roman"/>
          <w:lang w:val="sr-Cyrl-CS"/>
        </w:rPr>
        <w:t xml:space="preserve"> </w:t>
      </w:r>
      <w:r w:rsidRPr="00116011">
        <w:rPr>
          <w:rFonts w:ascii="Times New Roman" w:hAnsi="Times New Roman" w:hint="eastAsia"/>
          <w:lang w:val="sr-Cyrl-CS"/>
        </w:rPr>
        <w:t>претрага</w:t>
      </w:r>
      <w:r w:rsidRPr="00116011">
        <w:rPr>
          <w:rFonts w:ascii="Times New Roman" w:hAnsi="Times New Roman"/>
          <w:lang w:val="sr-Cyrl-CS"/>
        </w:rPr>
        <w:t xml:space="preserve"> </w:t>
      </w:r>
      <w:r w:rsidRPr="00116011">
        <w:rPr>
          <w:rFonts w:ascii="Times New Roman" w:hAnsi="Times New Roman" w:hint="eastAsia"/>
          <w:lang w:val="sr-Cyrl-CS"/>
        </w:rPr>
        <w:t>интернета</w:t>
      </w:r>
      <w:r>
        <w:rPr>
          <w:rFonts w:ascii="Times New Roman" w:hAnsi="Times New Roman"/>
          <w:lang w:val="sr-Cyrl-CS"/>
        </w:rPr>
        <w:t>)</w:t>
      </w:r>
    </w:p>
    <w:p w14:paraId="2A479206" w14:textId="77777777" w:rsidR="0039680A" w:rsidRDefault="0039680A" w:rsidP="0039680A">
      <w:pPr>
        <w:rPr>
          <w:rFonts w:ascii="Times New Roman" w:hAnsi="Times New Roman"/>
          <w:lang w:val="sr-Cyrl-CS"/>
        </w:rPr>
      </w:pPr>
      <w:r>
        <w:rPr>
          <w:rFonts w:ascii="Times New Roman" w:hAnsi="Times New Roman"/>
          <w:lang w:val="sr-Cyrl-CS"/>
        </w:rPr>
        <w:t>М</w:t>
      </w:r>
      <w:r w:rsidRPr="00116011">
        <w:rPr>
          <w:rFonts w:ascii="Times New Roman" w:hAnsi="Times New Roman" w:hint="eastAsia"/>
          <w:lang w:val="sr-Cyrl-CS"/>
        </w:rPr>
        <w:t>атематика</w:t>
      </w:r>
      <w:r w:rsidRPr="00116011">
        <w:rPr>
          <w:rFonts w:ascii="Times New Roman" w:hAnsi="Times New Roman"/>
          <w:lang w:val="sr-Cyrl-CS"/>
        </w:rPr>
        <w:t xml:space="preserve"> (</w:t>
      </w:r>
      <w:r w:rsidRPr="00116011">
        <w:rPr>
          <w:rFonts w:ascii="Times New Roman" w:hAnsi="Times New Roman" w:hint="eastAsia"/>
          <w:lang w:val="sr-Cyrl-CS"/>
        </w:rPr>
        <w:t>однос</w:t>
      </w:r>
      <w:r w:rsidRPr="00116011">
        <w:rPr>
          <w:rFonts w:ascii="Times New Roman" w:hAnsi="Times New Roman"/>
          <w:lang w:val="sr-Cyrl-CS"/>
        </w:rPr>
        <w:t xml:space="preserve"> </w:t>
      </w:r>
      <w:r w:rsidRPr="00116011">
        <w:rPr>
          <w:rFonts w:ascii="Times New Roman" w:hAnsi="Times New Roman" w:hint="eastAsia"/>
          <w:lang w:val="sr-Cyrl-CS"/>
        </w:rPr>
        <w:t>површине</w:t>
      </w:r>
      <w:r w:rsidRPr="00116011">
        <w:rPr>
          <w:rFonts w:ascii="Times New Roman" w:hAnsi="Times New Roman"/>
          <w:lang w:val="sr-Cyrl-CS"/>
        </w:rPr>
        <w:t xml:space="preserve"> </w:t>
      </w:r>
      <w:r w:rsidRPr="00116011">
        <w:rPr>
          <w:rFonts w:ascii="Times New Roman" w:hAnsi="Times New Roman" w:hint="eastAsia"/>
          <w:lang w:val="sr-Cyrl-CS"/>
        </w:rPr>
        <w:t>и</w:t>
      </w:r>
      <w:r w:rsidRPr="00116011">
        <w:rPr>
          <w:rFonts w:ascii="Times New Roman" w:hAnsi="Times New Roman"/>
          <w:lang w:val="sr-Cyrl-CS"/>
        </w:rPr>
        <w:t xml:space="preserve"> </w:t>
      </w:r>
      <w:r w:rsidRPr="00116011">
        <w:rPr>
          <w:rFonts w:ascii="Times New Roman" w:hAnsi="Times New Roman" w:hint="eastAsia"/>
          <w:lang w:val="sr-Cyrl-CS"/>
        </w:rPr>
        <w:t>запремине</w:t>
      </w:r>
      <w:r w:rsidRPr="00116011">
        <w:rPr>
          <w:rFonts w:ascii="Times New Roman" w:hAnsi="Times New Roman"/>
          <w:lang w:val="sr-Cyrl-CS"/>
        </w:rPr>
        <w:t xml:space="preserve"> </w:t>
      </w:r>
      <w:r w:rsidRPr="00116011">
        <w:rPr>
          <w:rFonts w:ascii="Times New Roman" w:hAnsi="Times New Roman" w:hint="eastAsia"/>
          <w:lang w:val="sr-Cyrl-CS"/>
        </w:rPr>
        <w:t>у</w:t>
      </w:r>
      <w:r w:rsidRPr="00116011">
        <w:rPr>
          <w:rFonts w:ascii="Times New Roman" w:hAnsi="Times New Roman"/>
          <w:lang w:val="sr-Cyrl-CS"/>
        </w:rPr>
        <w:t xml:space="preserve"> </w:t>
      </w:r>
      <w:r w:rsidRPr="00116011">
        <w:rPr>
          <w:rFonts w:ascii="Times New Roman" w:hAnsi="Times New Roman" w:hint="eastAsia"/>
          <w:lang w:val="sr-Cyrl-CS"/>
        </w:rPr>
        <w:t>биолошким</w:t>
      </w:r>
      <w:r w:rsidRPr="00116011">
        <w:rPr>
          <w:rFonts w:ascii="Times New Roman" w:hAnsi="Times New Roman"/>
          <w:lang w:val="sr-Cyrl-CS"/>
        </w:rPr>
        <w:t xml:space="preserve"> </w:t>
      </w:r>
      <w:r w:rsidRPr="00116011">
        <w:rPr>
          <w:rFonts w:ascii="Times New Roman" w:hAnsi="Times New Roman" w:hint="eastAsia"/>
          <w:lang w:val="sr-Cyrl-CS"/>
        </w:rPr>
        <w:t>системима</w:t>
      </w:r>
      <w:r>
        <w:rPr>
          <w:rFonts w:ascii="Times New Roman" w:hAnsi="Times New Roman"/>
          <w:lang w:val="sr-Cyrl-CS"/>
        </w:rPr>
        <w:t>)</w:t>
      </w:r>
    </w:p>
    <w:p w14:paraId="16B9A8AE" w14:textId="77777777" w:rsidR="0039680A" w:rsidRDefault="0039680A" w:rsidP="0039680A">
      <w:pPr>
        <w:rPr>
          <w:rFonts w:ascii="Times New Roman" w:hAnsi="Times New Roman"/>
          <w:lang w:val="sr-Cyrl-CS"/>
        </w:rPr>
      </w:pPr>
      <w:r>
        <w:rPr>
          <w:rFonts w:ascii="Times New Roman" w:hAnsi="Times New Roman"/>
          <w:lang w:val="sr-Cyrl-CS"/>
        </w:rPr>
        <w:t>И</w:t>
      </w:r>
      <w:r w:rsidRPr="00116011">
        <w:rPr>
          <w:rFonts w:ascii="Times New Roman" w:hAnsi="Times New Roman" w:hint="eastAsia"/>
          <w:lang w:val="sr-Cyrl-CS"/>
        </w:rPr>
        <w:t>нформатика</w:t>
      </w:r>
      <w:r w:rsidRPr="00116011">
        <w:rPr>
          <w:rFonts w:ascii="Times New Roman" w:hAnsi="Times New Roman"/>
          <w:lang w:val="sr-Cyrl-CS"/>
        </w:rPr>
        <w:t xml:space="preserve"> (</w:t>
      </w:r>
      <w:r w:rsidRPr="00116011">
        <w:rPr>
          <w:rFonts w:ascii="Times New Roman" w:hAnsi="Times New Roman" w:hint="eastAsia"/>
          <w:lang w:val="sr-Cyrl-CS"/>
        </w:rPr>
        <w:t>коришћење</w:t>
      </w:r>
      <w:r w:rsidRPr="00116011">
        <w:rPr>
          <w:rFonts w:ascii="Times New Roman" w:hAnsi="Times New Roman"/>
          <w:lang w:val="sr-Cyrl-CS"/>
        </w:rPr>
        <w:t xml:space="preserve"> </w:t>
      </w:r>
      <w:r w:rsidRPr="00116011">
        <w:rPr>
          <w:rFonts w:ascii="Times New Roman" w:hAnsi="Times New Roman" w:hint="eastAsia"/>
          <w:lang w:val="sr-Cyrl-CS"/>
        </w:rPr>
        <w:t>едукативних</w:t>
      </w:r>
      <w:r w:rsidRPr="00116011">
        <w:rPr>
          <w:rFonts w:ascii="Times New Roman" w:hAnsi="Times New Roman"/>
          <w:lang w:val="sr-Cyrl-CS"/>
        </w:rPr>
        <w:t xml:space="preserve"> </w:t>
      </w:r>
      <w:r w:rsidRPr="00116011">
        <w:rPr>
          <w:rFonts w:ascii="Times New Roman" w:hAnsi="Times New Roman" w:hint="eastAsia"/>
          <w:lang w:val="sr-Cyrl-CS"/>
        </w:rPr>
        <w:t>софтвера</w:t>
      </w:r>
      <w:r>
        <w:rPr>
          <w:rFonts w:ascii="Times New Roman" w:hAnsi="Times New Roman"/>
          <w:lang w:val="sr-Cyrl-CS"/>
        </w:rPr>
        <w:t>)</w:t>
      </w:r>
    </w:p>
    <w:p w14:paraId="6B88CD09" w14:textId="77777777" w:rsidR="0039680A" w:rsidRDefault="0039680A" w:rsidP="0039680A">
      <w:pPr>
        <w:rPr>
          <w:rFonts w:ascii="Times New Roman" w:hAnsi="Times New Roman"/>
          <w:lang w:val="sr-Cyrl-CS"/>
        </w:rPr>
      </w:pPr>
      <w:r>
        <w:rPr>
          <w:rFonts w:ascii="Times New Roman" w:hAnsi="Times New Roman"/>
          <w:lang w:val="sr-Cyrl-CS"/>
        </w:rPr>
        <w:t>Х</w:t>
      </w:r>
      <w:r w:rsidRPr="00116011">
        <w:rPr>
          <w:rFonts w:ascii="Times New Roman" w:hAnsi="Times New Roman" w:hint="eastAsia"/>
          <w:lang w:val="sr-Cyrl-CS"/>
        </w:rPr>
        <w:t>емија</w:t>
      </w:r>
      <w:r w:rsidRPr="00116011">
        <w:rPr>
          <w:rFonts w:ascii="Times New Roman" w:hAnsi="Times New Roman"/>
          <w:lang w:val="sr-Cyrl-CS"/>
        </w:rPr>
        <w:t xml:space="preserve"> (</w:t>
      </w:r>
      <w:r w:rsidRPr="00116011">
        <w:rPr>
          <w:rFonts w:ascii="Times New Roman" w:hAnsi="Times New Roman" w:hint="eastAsia"/>
          <w:lang w:val="sr-Cyrl-CS"/>
        </w:rPr>
        <w:t>биолошки</w:t>
      </w:r>
      <w:r w:rsidRPr="00116011">
        <w:rPr>
          <w:rFonts w:ascii="Times New Roman" w:hAnsi="Times New Roman"/>
          <w:lang w:val="sr-Cyrl-CS"/>
        </w:rPr>
        <w:t xml:space="preserve"> </w:t>
      </w:r>
      <w:r w:rsidRPr="00116011">
        <w:rPr>
          <w:rFonts w:ascii="Times New Roman" w:hAnsi="Times New Roman" w:hint="eastAsia"/>
          <w:lang w:val="sr-Cyrl-CS"/>
        </w:rPr>
        <w:t>важна</w:t>
      </w:r>
      <w:r w:rsidRPr="00116011">
        <w:rPr>
          <w:rFonts w:ascii="Times New Roman" w:hAnsi="Times New Roman"/>
          <w:lang w:val="sr-Cyrl-CS"/>
        </w:rPr>
        <w:t xml:space="preserve"> </w:t>
      </w:r>
      <w:r w:rsidRPr="00116011">
        <w:rPr>
          <w:rFonts w:ascii="Times New Roman" w:hAnsi="Times New Roman" w:hint="eastAsia"/>
          <w:lang w:val="sr-Cyrl-CS"/>
        </w:rPr>
        <w:t>органска</w:t>
      </w:r>
      <w:r w:rsidRPr="00116011">
        <w:rPr>
          <w:rFonts w:ascii="Times New Roman" w:hAnsi="Times New Roman"/>
          <w:lang w:val="sr-Cyrl-CS"/>
        </w:rPr>
        <w:t xml:space="preserve"> </w:t>
      </w:r>
      <w:r w:rsidRPr="00116011">
        <w:rPr>
          <w:rFonts w:ascii="Times New Roman" w:hAnsi="Times New Roman" w:hint="eastAsia"/>
          <w:lang w:val="sr-Cyrl-CS"/>
        </w:rPr>
        <w:t>једињења</w:t>
      </w:r>
      <w:r>
        <w:rPr>
          <w:rFonts w:ascii="Times New Roman" w:hAnsi="Times New Roman"/>
          <w:lang w:val="sr-Cyrl-CS"/>
        </w:rPr>
        <w:t>)</w:t>
      </w:r>
    </w:p>
    <w:p w14:paraId="7A2ECA74" w14:textId="77777777" w:rsidR="0039680A" w:rsidRDefault="0039680A" w:rsidP="0039680A">
      <w:pPr>
        <w:rPr>
          <w:rFonts w:ascii="Times New Roman" w:hAnsi="Times New Roman"/>
          <w:lang w:val="sr-Cyrl-CS"/>
        </w:rPr>
      </w:pPr>
      <w:r>
        <w:rPr>
          <w:rFonts w:ascii="Times New Roman" w:hAnsi="Times New Roman"/>
          <w:lang w:val="sr-Cyrl-CS"/>
        </w:rPr>
        <w:t>Ф</w:t>
      </w:r>
      <w:r w:rsidRPr="00116011">
        <w:rPr>
          <w:rFonts w:ascii="Times New Roman" w:hAnsi="Times New Roman" w:hint="eastAsia"/>
          <w:lang w:val="sr-Cyrl-CS"/>
        </w:rPr>
        <w:t>изика</w:t>
      </w:r>
      <w:r w:rsidRPr="00116011">
        <w:rPr>
          <w:rFonts w:ascii="Times New Roman" w:hAnsi="Times New Roman"/>
          <w:lang w:val="sr-Cyrl-CS"/>
        </w:rPr>
        <w:t xml:space="preserve"> (</w:t>
      </w:r>
      <w:r w:rsidRPr="00116011">
        <w:rPr>
          <w:rFonts w:ascii="Times New Roman" w:hAnsi="Times New Roman" w:hint="eastAsia"/>
          <w:lang w:val="sr-Cyrl-CS"/>
        </w:rPr>
        <w:t>нервни</w:t>
      </w:r>
      <w:r w:rsidRPr="00116011">
        <w:rPr>
          <w:rFonts w:ascii="Times New Roman" w:hAnsi="Times New Roman"/>
          <w:lang w:val="sr-Cyrl-CS"/>
        </w:rPr>
        <w:t xml:space="preserve"> </w:t>
      </w:r>
      <w:r w:rsidRPr="00116011">
        <w:rPr>
          <w:rFonts w:ascii="Times New Roman" w:hAnsi="Times New Roman" w:hint="eastAsia"/>
          <w:lang w:val="sr-Cyrl-CS"/>
        </w:rPr>
        <w:t>импулс</w:t>
      </w:r>
      <w:r>
        <w:rPr>
          <w:rFonts w:ascii="Times New Roman" w:hAnsi="Times New Roman"/>
          <w:lang w:val="sr-Cyrl-CS"/>
        </w:rPr>
        <w:t>)</w:t>
      </w:r>
    </w:p>
    <w:p w14:paraId="7019AB77" w14:textId="77777777" w:rsidR="0039680A" w:rsidRDefault="0039680A" w:rsidP="0039680A">
      <w:pPr>
        <w:rPr>
          <w:rFonts w:ascii="Times New Roman" w:hAnsi="Times New Roman"/>
          <w:lang w:val="sr-Cyrl-CS"/>
        </w:rPr>
      </w:pPr>
      <w:r>
        <w:rPr>
          <w:rFonts w:ascii="Times New Roman" w:hAnsi="Times New Roman"/>
          <w:lang w:val="sr-Cyrl-CS"/>
        </w:rPr>
        <w:lastRenderedPageBreak/>
        <w:t>Г</w:t>
      </w:r>
      <w:r w:rsidRPr="00116011">
        <w:rPr>
          <w:rFonts w:ascii="Times New Roman" w:hAnsi="Times New Roman" w:hint="eastAsia"/>
          <w:lang w:val="sr-Cyrl-CS"/>
        </w:rPr>
        <w:t>еографија</w:t>
      </w:r>
      <w:r w:rsidRPr="00116011">
        <w:rPr>
          <w:rFonts w:ascii="Times New Roman" w:hAnsi="Times New Roman"/>
          <w:lang w:val="sr-Cyrl-CS"/>
        </w:rPr>
        <w:t xml:space="preserve"> (</w:t>
      </w:r>
      <w:r w:rsidRPr="00116011">
        <w:rPr>
          <w:rFonts w:ascii="Times New Roman" w:hAnsi="Times New Roman" w:hint="eastAsia"/>
          <w:lang w:val="sr-Cyrl-CS"/>
        </w:rPr>
        <w:t>биоми</w:t>
      </w:r>
      <w:r w:rsidRPr="00116011">
        <w:rPr>
          <w:rFonts w:ascii="Times New Roman" w:hAnsi="Times New Roman"/>
          <w:lang w:val="sr-Cyrl-CS"/>
        </w:rPr>
        <w:t xml:space="preserve">, </w:t>
      </w:r>
      <w:r w:rsidRPr="00116011">
        <w:rPr>
          <w:rFonts w:ascii="Times New Roman" w:hAnsi="Times New Roman" w:hint="eastAsia"/>
          <w:lang w:val="sr-Cyrl-CS"/>
        </w:rPr>
        <w:t>пољопривреда</w:t>
      </w:r>
      <w:r w:rsidRPr="00116011">
        <w:rPr>
          <w:rFonts w:ascii="Times New Roman" w:hAnsi="Times New Roman"/>
          <w:lang w:val="sr-Cyrl-CS"/>
        </w:rPr>
        <w:t xml:space="preserve">, </w:t>
      </w:r>
      <w:r w:rsidRPr="00116011">
        <w:rPr>
          <w:rFonts w:ascii="Times New Roman" w:hAnsi="Times New Roman" w:hint="eastAsia"/>
          <w:lang w:val="sr-Cyrl-CS"/>
        </w:rPr>
        <w:t>цветање</w:t>
      </w:r>
      <w:r w:rsidRPr="00116011">
        <w:rPr>
          <w:rFonts w:ascii="Times New Roman" w:hAnsi="Times New Roman"/>
          <w:lang w:val="sr-Cyrl-CS"/>
        </w:rPr>
        <w:t xml:space="preserve"> </w:t>
      </w:r>
      <w:r w:rsidRPr="00116011">
        <w:rPr>
          <w:rFonts w:ascii="Times New Roman" w:hAnsi="Times New Roman" w:hint="eastAsia"/>
          <w:lang w:val="sr-Cyrl-CS"/>
        </w:rPr>
        <w:t>воде</w:t>
      </w:r>
      <w:r>
        <w:rPr>
          <w:rFonts w:ascii="Times New Roman" w:hAnsi="Times New Roman"/>
          <w:lang w:val="sr-Cyrl-CS"/>
        </w:rPr>
        <w:t>)</w:t>
      </w:r>
    </w:p>
    <w:p w14:paraId="23D3E0A7" w14:textId="77777777" w:rsidR="0039680A" w:rsidRDefault="0039680A" w:rsidP="0039680A">
      <w:pPr>
        <w:rPr>
          <w:rFonts w:ascii="Times New Roman" w:hAnsi="Times New Roman"/>
          <w:lang w:val="sr-Cyrl-CS"/>
        </w:rPr>
      </w:pPr>
      <w:r>
        <w:rPr>
          <w:rFonts w:ascii="Times New Roman" w:hAnsi="Times New Roman"/>
          <w:lang w:val="sr-Cyrl-CS"/>
        </w:rPr>
        <w:t>Ф</w:t>
      </w:r>
      <w:r w:rsidRPr="00116011">
        <w:rPr>
          <w:rFonts w:ascii="Times New Roman" w:hAnsi="Times New Roman" w:hint="eastAsia"/>
          <w:lang w:val="sr-Cyrl-CS"/>
        </w:rPr>
        <w:t>изичко</w:t>
      </w:r>
      <w:r w:rsidRPr="00116011">
        <w:rPr>
          <w:rFonts w:ascii="Times New Roman" w:hAnsi="Times New Roman"/>
          <w:lang w:val="sr-Cyrl-CS"/>
        </w:rPr>
        <w:t xml:space="preserve"> </w:t>
      </w:r>
      <w:r w:rsidRPr="00116011">
        <w:rPr>
          <w:rFonts w:ascii="Times New Roman" w:hAnsi="Times New Roman" w:hint="eastAsia"/>
          <w:lang w:val="sr-Cyrl-CS"/>
        </w:rPr>
        <w:t>васпитање</w:t>
      </w:r>
      <w:r w:rsidRPr="00116011">
        <w:rPr>
          <w:rFonts w:ascii="Times New Roman" w:hAnsi="Times New Roman"/>
          <w:lang w:val="sr-Cyrl-CS"/>
        </w:rPr>
        <w:t xml:space="preserve"> (</w:t>
      </w:r>
      <w:r w:rsidRPr="00116011">
        <w:rPr>
          <w:rFonts w:ascii="Times New Roman" w:hAnsi="Times New Roman" w:hint="eastAsia"/>
          <w:lang w:val="sr-Cyrl-CS"/>
        </w:rPr>
        <w:t>здрави</w:t>
      </w:r>
      <w:r w:rsidRPr="00116011">
        <w:rPr>
          <w:rFonts w:ascii="Times New Roman" w:hAnsi="Times New Roman"/>
          <w:lang w:val="sr-Cyrl-CS"/>
        </w:rPr>
        <w:t xml:space="preserve"> </w:t>
      </w:r>
      <w:r w:rsidRPr="00116011">
        <w:rPr>
          <w:rFonts w:ascii="Times New Roman" w:hAnsi="Times New Roman" w:hint="eastAsia"/>
          <w:lang w:val="sr-Cyrl-CS"/>
        </w:rPr>
        <w:t>стилови</w:t>
      </w:r>
      <w:r w:rsidRPr="00116011">
        <w:rPr>
          <w:rFonts w:ascii="Times New Roman" w:hAnsi="Times New Roman"/>
          <w:lang w:val="sr-Cyrl-CS"/>
        </w:rPr>
        <w:t xml:space="preserve"> </w:t>
      </w:r>
      <w:r w:rsidRPr="00116011">
        <w:rPr>
          <w:rFonts w:ascii="Times New Roman" w:hAnsi="Times New Roman" w:hint="eastAsia"/>
          <w:lang w:val="sr-Cyrl-CS"/>
        </w:rPr>
        <w:t>живота</w:t>
      </w:r>
      <w:r>
        <w:rPr>
          <w:rFonts w:ascii="Times New Roman" w:hAnsi="Times New Roman"/>
          <w:lang w:val="sr-Cyrl-CS"/>
        </w:rPr>
        <w:t>)</w:t>
      </w:r>
    </w:p>
    <w:p w14:paraId="125E3A37" w14:textId="77777777" w:rsidR="0039680A" w:rsidRDefault="0039680A" w:rsidP="0039680A">
      <w:pPr>
        <w:rPr>
          <w:rFonts w:ascii="Times New Roman" w:hAnsi="Times New Roman"/>
          <w:lang w:val="sr-Cyrl-CS"/>
        </w:rPr>
      </w:pPr>
      <w:r>
        <w:rPr>
          <w:rFonts w:ascii="Times New Roman" w:hAnsi="Times New Roman"/>
          <w:lang w:val="sr-Cyrl-CS"/>
        </w:rPr>
        <w:t>Г</w:t>
      </w:r>
      <w:r w:rsidRPr="00116011">
        <w:rPr>
          <w:rFonts w:ascii="Times New Roman" w:hAnsi="Times New Roman" w:hint="eastAsia"/>
          <w:lang w:val="sr-Cyrl-CS"/>
        </w:rPr>
        <w:t>рађанско</w:t>
      </w:r>
      <w:r w:rsidRPr="00116011">
        <w:rPr>
          <w:rFonts w:ascii="Times New Roman" w:hAnsi="Times New Roman"/>
          <w:lang w:val="sr-Cyrl-CS"/>
        </w:rPr>
        <w:t xml:space="preserve"> </w:t>
      </w:r>
      <w:r w:rsidRPr="00116011">
        <w:rPr>
          <w:rFonts w:ascii="Times New Roman" w:hAnsi="Times New Roman" w:hint="eastAsia"/>
          <w:lang w:val="sr-Cyrl-CS"/>
        </w:rPr>
        <w:t>васпитање</w:t>
      </w:r>
      <w:r w:rsidRPr="00116011">
        <w:rPr>
          <w:rFonts w:ascii="Times New Roman" w:hAnsi="Times New Roman"/>
          <w:lang w:val="sr-Cyrl-CS"/>
        </w:rPr>
        <w:t xml:space="preserve"> (</w:t>
      </w:r>
      <w:r w:rsidRPr="00116011">
        <w:rPr>
          <w:rFonts w:ascii="Times New Roman" w:hAnsi="Times New Roman" w:hint="eastAsia"/>
          <w:lang w:val="sr-Cyrl-CS"/>
        </w:rPr>
        <w:t>еколошко</w:t>
      </w:r>
      <w:r w:rsidRPr="00116011">
        <w:rPr>
          <w:rFonts w:ascii="Times New Roman" w:hAnsi="Times New Roman"/>
          <w:lang w:val="sr-Cyrl-CS"/>
        </w:rPr>
        <w:t xml:space="preserve"> </w:t>
      </w:r>
      <w:r w:rsidRPr="00116011">
        <w:rPr>
          <w:rFonts w:ascii="Times New Roman" w:hAnsi="Times New Roman" w:hint="eastAsia"/>
          <w:lang w:val="sr-Cyrl-CS"/>
        </w:rPr>
        <w:t>право</w:t>
      </w:r>
      <w:r>
        <w:rPr>
          <w:rFonts w:ascii="Times New Roman" w:hAnsi="Times New Roman"/>
          <w:lang w:val="sr-Cyrl-CS"/>
        </w:rPr>
        <w:t>)</w:t>
      </w:r>
    </w:p>
    <w:p w14:paraId="43EC17C3" w14:textId="77777777" w:rsidR="0039680A" w:rsidRPr="00116011" w:rsidRDefault="0039680A" w:rsidP="0039680A">
      <w:pPr>
        <w:rPr>
          <w:rFonts w:ascii="Times New Roman" w:hAnsi="Times New Roman"/>
          <w:lang w:val="sr-Cyrl-CS"/>
        </w:rPr>
      </w:pPr>
      <w:r>
        <w:rPr>
          <w:rFonts w:ascii="Times New Roman" w:hAnsi="Times New Roman"/>
          <w:lang w:val="sr-Cyrl-CS"/>
        </w:rPr>
        <w:t>Л</w:t>
      </w:r>
      <w:r w:rsidRPr="00116011">
        <w:rPr>
          <w:rFonts w:ascii="Times New Roman" w:hAnsi="Times New Roman" w:hint="eastAsia"/>
          <w:lang w:val="sr-Cyrl-CS"/>
        </w:rPr>
        <w:t>иковна</w:t>
      </w:r>
      <w:r w:rsidRPr="00116011">
        <w:rPr>
          <w:rFonts w:ascii="Times New Roman" w:hAnsi="Times New Roman"/>
          <w:lang w:val="sr-Cyrl-CS"/>
        </w:rPr>
        <w:t xml:space="preserve"> </w:t>
      </w:r>
      <w:r w:rsidRPr="00116011">
        <w:rPr>
          <w:rFonts w:ascii="Times New Roman" w:hAnsi="Times New Roman" w:hint="eastAsia"/>
          <w:lang w:val="sr-Cyrl-CS"/>
        </w:rPr>
        <w:t>култура</w:t>
      </w:r>
      <w:r w:rsidRPr="00116011">
        <w:rPr>
          <w:rFonts w:ascii="Times New Roman" w:hAnsi="Times New Roman"/>
          <w:lang w:val="sr-Cyrl-CS"/>
        </w:rPr>
        <w:t xml:space="preserve"> (</w:t>
      </w:r>
      <w:r w:rsidRPr="00116011">
        <w:rPr>
          <w:rFonts w:ascii="Times New Roman" w:hAnsi="Times New Roman" w:hint="eastAsia"/>
          <w:lang w:val="sr-Cyrl-CS"/>
        </w:rPr>
        <w:t>цртежи</w:t>
      </w:r>
      <w:r w:rsidRPr="00116011">
        <w:rPr>
          <w:rFonts w:ascii="Times New Roman" w:hAnsi="Times New Roman"/>
          <w:lang w:val="sr-Cyrl-CS"/>
        </w:rPr>
        <w:t xml:space="preserve"> </w:t>
      </w:r>
      <w:r w:rsidRPr="00116011">
        <w:rPr>
          <w:rFonts w:ascii="Times New Roman" w:hAnsi="Times New Roman" w:hint="eastAsia"/>
          <w:lang w:val="sr-Cyrl-CS"/>
        </w:rPr>
        <w:t>и</w:t>
      </w:r>
      <w:r w:rsidRPr="00116011">
        <w:rPr>
          <w:rFonts w:ascii="Times New Roman" w:hAnsi="Times New Roman"/>
          <w:lang w:val="sr-Cyrl-CS"/>
        </w:rPr>
        <w:t xml:space="preserve"> </w:t>
      </w:r>
      <w:r w:rsidRPr="00116011">
        <w:rPr>
          <w:rFonts w:ascii="Times New Roman" w:hAnsi="Times New Roman" w:hint="eastAsia"/>
          <w:lang w:val="sr-Cyrl-CS"/>
        </w:rPr>
        <w:t>мапе</w:t>
      </w:r>
      <w:r w:rsidRPr="00116011">
        <w:rPr>
          <w:rFonts w:ascii="Times New Roman" w:hAnsi="Times New Roman"/>
          <w:lang w:val="sr-Cyrl-CS"/>
        </w:rPr>
        <w:t xml:space="preserve"> </w:t>
      </w:r>
      <w:r w:rsidRPr="00116011">
        <w:rPr>
          <w:rFonts w:ascii="Times New Roman" w:hAnsi="Times New Roman" w:hint="eastAsia"/>
          <w:lang w:val="sr-Cyrl-CS"/>
        </w:rPr>
        <w:t>ума</w:t>
      </w:r>
      <w:r w:rsidRPr="00116011">
        <w:rPr>
          <w:rFonts w:ascii="Times New Roman" w:hAnsi="Times New Roman"/>
          <w:lang w:val="sr-Cyrl-CS"/>
        </w:rPr>
        <w:t xml:space="preserve">, </w:t>
      </w:r>
      <w:r w:rsidRPr="00116011">
        <w:rPr>
          <w:rFonts w:ascii="Times New Roman" w:hAnsi="Times New Roman" w:hint="eastAsia"/>
          <w:lang w:val="sr-Cyrl-CS"/>
        </w:rPr>
        <w:t>креативна</w:t>
      </w:r>
      <w:r w:rsidRPr="00116011">
        <w:rPr>
          <w:rFonts w:ascii="Times New Roman" w:hAnsi="Times New Roman"/>
          <w:lang w:val="sr-Cyrl-CS"/>
        </w:rPr>
        <w:t xml:space="preserve"> </w:t>
      </w:r>
      <w:r w:rsidRPr="00116011">
        <w:rPr>
          <w:rFonts w:ascii="Times New Roman" w:hAnsi="Times New Roman" w:hint="eastAsia"/>
          <w:lang w:val="sr-Cyrl-CS"/>
        </w:rPr>
        <w:t>рециклажа</w:t>
      </w:r>
      <w:r w:rsidRPr="00116011">
        <w:rPr>
          <w:rFonts w:ascii="Times New Roman" w:hAnsi="Times New Roman"/>
          <w:lang w:val="sr-Cyrl-CS"/>
        </w:rPr>
        <w:t>)</w:t>
      </w:r>
    </w:p>
    <w:p w14:paraId="53586E21" w14:textId="77777777" w:rsidR="0039680A" w:rsidRPr="00111955" w:rsidRDefault="0039680A" w:rsidP="0039680A">
      <w:pPr>
        <w:rPr>
          <w:rFonts w:ascii="Times New Roman" w:hAnsi="Times New Roman"/>
          <w:b/>
          <w:lang w:val="sr-Cyrl-CS"/>
        </w:rPr>
      </w:pPr>
    </w:p>
    <w:p w14:paraId="0285BD1C" w14:textId="77777777" w:rsidR="0039680A" w:rsidRPr="00201D78" w:rsidRDefault="0039680A" w:rsidP="0039680A">
      <w:pPr>
        <w:rPr>
          <w:rFonts w:ascii="Times New Roman" w:hAnsi="Times New Roman"/>
          <w:b/>
        </w:rPr>
      </w:pPr>
      <w:r w:rsidRPr="00201D78">
        <w:rPr>
          <w:rFonts w:ascii="Times New Roman" w:hAnsi="Times New Roman"/>
          <w:b/>
          <w:lang w:val="sr-Cyrl-CS"/>
        </w:rPr>
        <w:t>БИОЛОГИЈА</w:t>
      </w:r>
      <w:r w:rsidRPr="00201D78">
        <w:rPr>
          <w:rFonts w:ascii="Times New Roman" w:hAnsi="Times New Roman"/>
          <w:b/>
        </w:rPr>
        <w:t>- ДОПУНСКА НАСТАВА</w:t>
      </w:r>
    </w:p>
    <w:p w14:paraId="5FB49BD5" w14:textId="77777777" w:rsidR="0039680A" w:rsidRPr="00201D78" w:rsidRDefault="0039680A" w:rsidP="0039680A">
      <w:pPr>
        <w:rPr>
          <w:rFonts w:ascii="Times New Roman" w:hAnsi="Times New Roman"/>
          <w:b/>
          <w:lang w:val="sr-Cyrl-CS"/>
        </w:rPr>
      </w:pPr>
      <w:r w:rsidRPr="00201D78">
        <w:rPr>
          <w:rFonts w:ascii="Times New Roman" w:hAnsi="Times New Roman"/>
          <w:b/>
          <w:lang w:val="sr-Cyrl-CS"/>
        </w:rPr>
        <w:t>Циљеви допунске наставе су:</w:t>
      </w:r>
    </w:p>
    <w:p w14:paraId="2ECB3138" w14:textId="77777777" w:rsidR="0039680A" w:rsidRPr="00201D78" w:rsidRDefault="0039680A" w:rsidP="0039680A">
      <w:pPr>
        <w:rPr>
          <w:rFonts w:ascii="Times New Roman" w:hAnsi="Times New Roman"/>
          <w:lang w:val="sr-Cyrl-CS"/>
        </w:rPr>
      </w:pPr>
      <w:r w:rsidRPr="00201D78">
        <w:rPr>
          <w:rFonts w:ascii="Times New Roman" w:hAnsi="Times New Roman"/>
          <w:lang w:val="sr-Cyrl-CS"/>
        </w:rPr>
        <w:t>Допунска настава се организује за ученике који спорије усвајају знања или су били одсутни са часова и за оне који желе да утврде своје знање,са циљем разумевања, препознавања, отклањања нејасноћа и бржег и квалитетнијег усвајања знања,умења и вештина из наставног градива.</w:t>
      </w:r>
    </w:p>
    <w:p w14:paraId="442BFEF8" w14:textId="77777777" w:rsidR="0039680A" w:rsidRPr="00201D78" w:rsidRDefault="0039680A" w:rsidP="0039680A">
      <w:pPr>
        <w:rPr>
          <w:rFonts w:ascii="Times New Roman" w:hAnsi="Times New Roman"/>
        </w:rPr>
      </w:pPr>
    </w:p>
    <w:tbl>
      <w:tblPr>
        <w:tblStyle w:val="TableGrid"/>
        <w:tblW w:w="15168" w:type="dxa"/>
        <w:tblInd w:w="108" w:type="dxa"/>
        <w:tblLayout w:type="fixed"/>
        <w:tblLook w:val="04A0" w:firstRow="1" w:lastRow="0" w:firstColumn="1" w:lastColumn="0" w:noHBand="0" w:noVBand="1"/>
      </w:tblPr>
      <w:tblGrid>
        <w:gridCol w:w="2268"/>
        <w:gridCol w:w="1418"/>
        <w:gridCol w:w="2977"/>
        <w:gridCol w:w="8505"/>
      </w:tblGrid>
      <w:tr w:rsidR="0039680A" w:rsidRPr="00201D78" w14:paraId="423119A3" w14:textId="77777777" w:rsidTr="005E4F6A">
        <w:tc>
          <w:tcPr>
            <w:tcW w:w="2268" w:type="dxa"/>
            <w:shd w:val="clear" w:color="auto" w:fill="FFC000"/>
          </w:tcPr>
          <w:p w14:paraId="66E150D3" w14:textId="77777777" w:rsidR="0039680A" w:rsidRPr="00201D78" w:rsidRDefault="0039680A" w:rsidP="0039680A">
            <w:pPr>
              <w:jc w:val="center"/>
              <w:rPr>
                <w:rFonts w:ascii="Times New Roman" w:hAnsi="Times New Roman"/>
                <w:b/>
                <w:lang w:val="sr-Cyrl-CS"/>
              </w:rPr>
            </w:pPr>
            <w:r w:rsidRPr="00201D78">
              <w:rPr>
                <w:rFonts w:ascii="Times New Roman" w:hAnsi="Times New Roman"/>
                <w:b/>
                <w:lang w:val="sr-Cyrl-CS"/>
              </w:rPr>
              <w:t>Н</w:t>
            </w:r>
            <w:r>
              <w:rPr>
                <w:rFonts w:ascii="Times New Roman" w:hAnsi="Times New Roman"/>
                <w:b/>
                <w:lang w:val="sr-Cyrl-CS"/>
              </w:rPr>
              <w:t>аставна тема</w:t>
            </w:r>
          </w:p>
        </w:tc>
        <w:tc>
          <w:tcPr>
            <w:tcW w:w="1418" w:type="dxa"/>
            <w:shd w:val="clear" w:color="auto" w:fill="FFC000"/>
          </w:tcPr>
          <w:p w14:paraId="6CE69B98" w14:textId="77777777" w:rsidR="0039680A" w:rsidRPr="00201D78" w:rsidRDefault="0039680A" w:rsidP="0039680A">
            <w:pPr>
              <w:jc w:val="center"/>
              <w:rPr>
                <w:rFonts w:ascii="Times New Roman" w:hAnsi="Times New Roman"/>
                <w:b/>
                <w:lang w:val="sr-Cyrl-CS"/>
              </w:rPr>
            </w:pPr>
            <w:r>
              <w:rPr>
                <w:rFonts w:ascii="Times New Roman" w:hAnsi="Times New Roman"/>
                <w:b/>
                <w:lang w:val="sr-Cyrl-CS"/>
              </w:rPr>
              <w:t>Број часова</w:t>
            </w:r>
          </w:p>
        </w:tc>
        <w:tc>
          <w:tcPr>
            <w:tcW w:w="2977" w:type="dxa"/>
            <w:shd w:val="clear" w:color="auto" w:fill="FFC000"/>
          </w:tcPr>
          <w:p w14:paraId="65EC1A77" w14:textId="77777777" w:rsidR="0039680A" w:rsidRPr="00201D78" w:rsidRDefault="0039680A" w:rsidP="0039680A">
            <w:pPr>
              <w:jc w:val="center"/>
              <w:rPr>
                <w:rFonts w:ascii="Times New Roman" w:hAnsi="Times New Roman"/>
                <w:b/>
                <w:lang w:val="sr-Cyrl-CS"/>
              </w:rPr>
            </w:pPr>
            <w:r w:rsidRPr="00201D78">
              <w:rPr>
                <w:rFonts w:ascii="Times New Roman" w:hAnsi="Times New Roman"/>
                <w:b/>
                <w:lang w:val="sr-Cyrl-CS"/>
              </w:rPr>
              <w:t>Н</w:t>
            </w:r>
            <w:r>
              <w:rPr>
                <w:rFonts w:ascii="Times New Roman" w:hAnsi="Times New Roman"/>
                <w:b/>
                <w:lang w:val="sr-Cyrl-CS"/>
              </w:rPr>
              <w:t>ачини реализације</w:t>
            </w:r>
          </w:p>
        </w:tc>
        <w:tc>
          <w:tcPr>
            <w:tcW w:w="8505" w:type="dxa"/>
            <w:shd w:val="clear" w:color="auto" w:fill="FFC000"/>
          </w:tcPr>
          <w:p w14:paraId="2DC03800" w14:textId="77777777" w:rsidR="0039680A" w:rsidRPr="00201D78" w:rsidRDefault="0039680A" w:rsidP="0039680A">
            <w:pPr>
              <w:jc w:val="center"/>
              <w:rPr>
                <w:rFonts w:ascii="Times New Roman" w:hAnsi="Times New Roman"/>
              </w:rPr>
            </w:pPr>
            <w:r w:rsidRPr="00201D78">
              <w:rPr>
                <w:rFonts w:ascii="Times New Roman" w:hAnsi="Times New Roman"/>
                <w:b/>
                <w:lang w:val="sr-Cyrl-CS"/>
              </w:rPr>
              <w:t>С</w:t>
            </w:r>
            <w:r>
              <w:rPr>
                <w:rFonts w:ascii="Times New Roman" w:hAnsi="Times New Roman"/>
                <w:b/>
                <w:lang w:val="sr-Cyrl-CS"/>
              </w:rPr>
              <w:t>тандарди</w:t>
            </w:r>
          </w:p>
        </w:tc>
      </w:tr>
      <w:tr w:rsidR="0039680A" w:rsidRPr="00201D78" w14:paraId="6F17A9FB" w14:textId="77777777" w:rsidTr="005E4F6A">
        <w:tc>
          <w:tcPr>
            <w:tcW w:w="2268" w:type="dxa"/>
          </w:tcPr>
          <w:p w14:paraId="70B1608C" w14:textId="77777777" w:rsidR="0039680A" w:rsidRDefault="0039680A" w:rsidP="0039680A">
            <w:pPr>
              <w:pStyle w:val="Default"/>
              <w:jc w:val="center"/>
              <w:rPr>
                <w:b/>
                <w:lang w:val="sr-Cyrl-CS"/>
              </w:rPr>
            </w:pPr>
          </w:p>
          <w:p w14:paraId="5FD1CEFF" w14:textId="77777777" w:rsidR="0039680A" w:rsidRDefault="0039680A" w:rsidP="0039680A">
            <w:pPr>
              <w:pStyle w:val="Default"/>
              <w:jc w:val="center"/>
              <w:rPr>
                <w:b/>
                <w:lang w:val="sr-Cyrl-CS"/>
              </w:rPr>
            </w:pPr>
          </w:p>
          <w:p w14:paraId="0EFEFB75" w14:textId="77777777" w:rsidR="0039680A" w:rsidRDefault="0039680A" w:rsidP="0039680A">
            <w:pPr>
              <w:pStyle w:val="Default"/>
              <w:jc w:val="center"/>
              <w:rPr>
                <w:b/>
                <w:lang w:val="sr-Cyrl-CS"/>
              </w:rPr>
            </w:pPr>
          </w:p>
          <w:p w14:paraId="670183C7" w14:textId="77777777" w:rsidR="0039680A" w:rsidRDefault="0039680A" w:rsidP="0039680A">
            <w:pPr>
              <w:pStyle w:val="Default"/>
              <w:jc w:val="center"/>
              <w:rPr>
                <w:b/>
                <w:lang w:val="sr-Cyrl-CS"/>
              </w:rPr>
            </w:pPr>
          </w:p>
          <w:p w14:paraId="4029660D" w14:textId="77777777" w:rsidR="0039680A" w:rsidRDefault="0039680A" w:rsidP="0039680A">
            <w:pPr>
              <w:pStyle w:val="Default"/>
              <w:jc w:val="center"/>
              <w:rPr>
                <w:b/>
                <w:lang w:val="sr-Cyrl-CS"/>
              </w:rPr>
            </w:pPr>
          </w:p>
          <w:p w14:paraId="0F3CC4C3" w14:textId="77777777" w:rsidR="0039680A" w:rsidRDefault="0039680A" w:rsidP="0039680A">
            <w:pPr>
              <w:pStyle w:val="Default"/>
              <w:jc w:val="center"/>
              <w:rPr>
                <w:b/>
                <w:lang w:val="sr-Cyrl-RS"/>
              </w:rPr>
            </w:pPr>
            <w:r w:rsidRPr="0093393E">
              <w:rPr>
                <w:rFonts w:hint="eastAsia"/>
                <w:b/>
              </w:rPr>
              <w:t>ЈЕДИНСТВО</w:t>
            </w:r>
            <w:r w:rsidRPr="0093393E">
              <w:rPr>
                <w:b/>
              </w:rPr>
              <w:t xml:space="preserve"> </w:t>
            </w:r>
            <w:r w:rsidRPr="0093393E">
              <w:rPr>
                <w:rFonts w:hint="eastAsia"/>
                <w:b/>
              </w:rPr>
              <w:t>ГРАЂЕ</w:t>
            </w:r>
            <w:r w:rsidRPr="0093393E">
              <w:rPr>
                <w:b/>
              </w:rPr>
              <w:t xml:space="preserve"> </w:t>
            </w:r>
            <w:r w:rsidRPr="0093393E">
              <w:rPr>
                <w:rFonts w:hint="eastAsia"/>
                <w:b/>
              </w:rPr>
              <w:t>И</w:t>
            </w:r>
            <w:r w:rsidRPr="0093393E">
              <w:rPr>
                <w:b/>
              </w:rPr>
              <w:t xml:space="preserve"> </w:t>
            </w:r>
            <w:r w:rsidRPr="0093393E">
              <w:rPr>
                <w:rFonts w:hint="eastAsia"/>
                <w:b/>
              </w:rPr>
              <w:t>ФУНКЦИЈЕ</w:t>
            </w:r>
            <w:r w:rsidRPr="0093393E">
              <w:rPr>
                <w:b/>
              </w:rPr>
              <w:t xml:space="preserve"> </w:t>
            </w:r>
            <w:r w:rsidRPr="0093393E">
              <w:rPr>
                <w:rFonts w:hint="eastAsia"/>
                <w:b/>
              </w:rPr>
              <w:t>КАО</w:t>
            </w:r>
            <w:r w:rsidRPr="0093393E">
              <w:rPr>
                <w:b/>
              </w:rPr>
              <w:t xml:space="preserve"> </w:t>
            </w:r>
            <w:r w:rsidRPr="0093393E">
              <w:rPr>
                <w:rFonts w:hint="eastAsia"/>
                <w:b/>
              </w:rPr>
              <w:t>ОСНОВА</w:t>
            </w:r>
            <w:r w:rsidRPr="0093393E">
              <w:rPr>
                <w:b/>
              </w:rPr>
              <w:t xml:space="preserve"> </w:t>
            </w:r>
            <w:r w:rsidRPr="0093393E">
              <w:rPr>
                <w:rFonts w:hint="eastAsia"/>
                <w:b/>
              </w:rPr>
              <w:t>ЖИВОТА</w:t>
            </w:r>
            <w:r w:rsidRPr="0093393E">
              <w:rPr>
                <w:b/>
              </w:rPr>
              <w:t xml:space="preserve"> </w:t>
            </w:r>
          </w:p>
          <w:p w14:paraId="29551D9F" w14:textId="77777777" w:rsidR="0039680A" w:rsidRDefault="0039680A" w:rsidP="0039680A">
            <w:pPr>
              <w:pStyle w:val="Default"/>
              <w:jc w:val="center"/>
              <w:rPr>
                <w:b/>
                <w:lang w:val="sr-Cyrl-RS"/>
              </w:rPr>
            </w:pPr>
          </w:p>
          <w:p w14:paraId="415E19C1" w14:textId="77777777" w:rsidR="0039680A" w:rsidRPr="00201D78" w:rsidRDefault="0039680A" w:rsidP="0039680A">
            <w:pPr>
              <w:pStyle w:val="Default"/>
              <w:jc w:val="center"/>
              <w:rPr>
                <w:b/>
              </w:rPr>
            </w:pPr>
          </w:p>
        </w:tc>
        <w:tc>
          <w:tcPr>
            <w:tcW w:w="1418" w:type="dxa"/>
          </w:tcPr>
          <w:p w14:paraId="520ED568" w14:textId="77777777" w:rsidR="0039680A" w:rsidRDefault="0039680A" w:rsidP="0039680A">
            <w:pPr>
              <w:jc w:val="center"/>
              <w:rPr>
                <w:rFonts w:ascii="Times New Roman" w:hAnsi="Times New Roman"/>
                <w:lang w:val="sr-Cyrl-CS"/>
              </w:rPr>
            </w:pPr>
          </w:p>
          <w:p w14:paraId="1E1DDDE3" w14:textId="77777777" w:rsidR="0039680A" w:rsidRDefault="0039680A" w:rsidP="0039680A">
            <w:pPr>
              <w:jc w:val="center"/>
              <w:rPr>
                <w:rFonts w:ascii="Times New Roman" w:hAnsi="Times New Roman"/>
                <w:lang w:val="sr-Cyrl-CS"/>
              </w:rPr>
            </w:pPr>
          </w:p>
          <w:p w14:paraId="7AD5FE8A" w14:textId="77777777" w:rsidR="0039680A" w:rsidRDefault="0039680A" w:rsidP="0039680A">
            <w:pPr>
              <w:jc w:val="center"/>
              <w:rPr>
                <w:rFonts w:ascii="Times New Roman" w:hAnsi="Times New Roman"/>
                <w:lang w:val="sr-Cyrl-CS"/>
              </w:rPr>
            </w:pPr>
          </w:p>
          <w:p w14:paraId="7E92F35C" w14:textId="77777777" w:rsidR="0039680A" w:rsidRDefault="0039680A" w:rsidP="0039680A">
            <w:pPr>
              <w:jc w:val="center"/>
              <w:rPr>
                <w:rFonts w:ascii="Times New Roman" w:hAnsi="Times New Roman"/>
                <w:lang w:val="sr-Cyrl-CS"/>
              </w:rPr>
            </w:pPr>
          </w:p>
          <w:p w14:paraId="668EFABE" w14:textId="77777777" w:rsidR="0039680A" w:rsidRDefault="0039680A" w:rsidP="0039680A">
            <w:pPr>
              <w:jc w:val="center"/>
              <w:rPr>
                <w:rFonts w:ascii="Times New Roman" w:hAnsi="Times New Roman"/>
                <w:lang w:val="sr-Cyrl-CS"/>
              </w:rPr>
            </w:pPr>
          </w:p>
          <w:p w14:paraId="163641A3" w14:textId="77777777" w:rsidR="0039680A" w:rsidRPr="00D4559A" w:rsidRDefault="0039680A" w:rsidP="0039680A">
            <w:pPr>
              <w:jc w:val="center"/>
              <w:rPr>
                <w:rFonts w:ascii="Times New Roman" w:hAnsi="Times New Roman"/>
                <w:lang w:val="sr-Latn-RS"/>
              </w:rPr>
            </w:pPr>
            <w:r>
              <w:rPr>
                <w:rFonts w:ascii="Times New Roman" w:hAnsi="Times New Roman"/>
                <w:lang w:val="sr-Latn-RS"/>
              </w:rPr>
              <w:t>5</w:t>
            </w:r>
          </w:p>
        </w:tc>
        <w:tc>
          <w:tcPr>
            <w:tcW w:w="2977" w:type="dxa"/>
          </w:tcPr>
          <w:p w14:paraId="3A80D24C" w14:textId="77777777" w:rsidR="0039680A" w:rsidRPr="00201D78" w:rsidRDefault="0039680A" w:rsidP="0039680A">
            <w:pPr>
              <w:rPr>
                <w:rFonts w:ascii="Times New Roman" w:hAnsi="Times New Roman"/>
                <w:lang w:val="sr-Cyrl-CS"/>
              </w:rPr>
            </w:pPr>
            <w:r w:rsidRPr="00201D78">
              <w:rPr>
                <w:rFonts w:ascii="Times New Roman" w:hAnsi="Times New Roman"/>
                <w:lang w:val="sr-Cyrl-CS"/>
              </w:rPr>
              <w:t>-рад на тексту</w:t>
            </w:r>
          </w:p>
          <w:p w14:paraId="7B107D68" w14:textId="77777777" w:rsidR="0039680A" w:rsidRPr="00201D78" w:rsidRDefault="0039680A" w:rsidP="0039680A">
            <w:pPr>
              <w:rPr>
                <w:rFonts w:ascii="Times New Roman" w:hAnsi="Times New Roman"/>
                <w:lang w:val="sr-Cyrl-CS"/>
              </w:rPr>
            </w:pPr>
            <w:r w:rsidRPr="00201D78">
              <w:rPr>
                <w:rFonts w:ascii="Times New Roman" w:hAnsi="Times New Roman"/>
                <w:lang w:val="sr-Cyrl-CS"/>
              </w:rPr>
              <w:t>-демонстрација сликом, графиком, шемом и компјутером,</w:t>
            </w:r>
          </w:p>
          <w:p w14:paraId="42A7E9C7" w14:textId="77777777" w:rsidR="0039680A" w:rsidRPr="00201D78" w:rsidRDefault="0039680A" w:rsidP="0039680A">
            <w:pPr>
              <w:rPr>
                <w:rFonts w:ascii="Times New Roman" w:hAnsi="Times New Roman"/>
              </w:rPr>
            </w:pPr>
            <w:r w:rsidRPr="00201D78">
              <w:rPr>
                <w:rFonts w:ascii="Times New Roman" w:hAnsi="Times New Roman"/>
                <w:lang w:val="sr-Cyrl-CS"/>
              </w:rPr>
              <w:t>-провера и примена знања</w:t>
            </w:r>
          </w:p>
        </w:tc>
        <w:tc>
          <w:tcPr>
            <w:tcW w:w="8505" w:type="dxa"/>
          </w:tcPr>
          <w:p w14:paraId="3EC05FD1" w14:textId="77777777" w:rsidR="0039680A" w:rsidRPr="0093393E" w:rsidRDefault="0039680A" w:rsidP="0039680A">
            <w:pPr>
              <w:pStyle w:val="NormalWeb"/>
              <w:shd w:val="clear" w:color="auto" w:fill="FFFFFF"/>
              <w:spacing w:before="0" w:beforeAutospacing="0" w:after="0" w:afterAutospacing="0"/>
              <w:rPr>
                <w:lang w:val="sr-Cyrl-RS"/>
              </w:rPr>
            </w:pPr>
            <w:r w:rsidRPr="0093393E">
              <w:rPr>
                <w:rFonts w:hint="eastAsia"/>
                <w:lang w:val="sr-Cyrl-RS"/>
              </w:rPr>
              <w:t>БИ</w:t>
            </w:r>
            <w:r w:rsidRPr="0093393E">
              <w:rPr>
                <w:lang w:val="sr-Cyrl-RS"/>
              </w:rPr>
              <w:t xml:space="preserve">.1.1.4. </w:t>
            </w:r>
            <w:r w:rsidRPr="0093393E">
              <w:rPr>
                <w:rFonts w:hint="eastAsia"/>
                <w:lang w:val="sr-Cyrl-RS"/>
              </w:rPr>
              <w:t>уме</w:t>
            </w:r>
            <w:r w:rsidRPr="0093393E">
              <w:rPr>
                <w:lang w:val="sr-Cyrl-RS"/>
              </w:rPr>
              <w:t xml:space="preserve"> </w:t>
            </w:r>
            <w:r w:rsidRPr="0093393E">
              <w:rPr>
                <w:rFonts w:hint="eastAsia"/>
                <w:lang w:val="sr-Cyrl-RS"/>
              </w:rPr>
              <w:t>да</w:t>
            </w:r>
            <w:r w:rsidRPr="0093393E">
              <w:rPr>
                <w:lang w:val="sr-Cyrl-RS"/>
              </w:rPr>
              <w:t xml:space="preserve"> </w:t>
            </w:r>
            <w:r w:rsidRPr="0093393E">
              <w:rPr>
                <w:rFonts w:hint="eastAsia"/>
                <w:lang w:val="sr-Cyrl-RS"/>
              </w:rPr>
              <w:t>наведе</w:t>
            </w:r>
            <w:r w:rsidRPr="0093393E">
              <w:rPr>
                <w:lang w:val="sr-Cyrl-RS"/>
              </w:rPr>
              <w:t xml:space="preserve"> </w:t>
            </w:r>
            <w:r w:rsidRPr="0093393E">
              <w:rPr>
                <w:rFonts w:hint="eastAsia"/>
                <w:lang w:val="sr-Cyrl-RS"/>
              </w:rPr>
              <w:t>називе</w:t>
            </w:r>
            <w:r w:rsidRPr="0093393E">
              <w:rPr>
                <w:lang w:val="sr-Cyrl-RS"/>
              </w:rPr>
              <w:t xml:space="preserve"> </w:t>
            </w:r>
            <w:r w:rsidRPr="0093393E">
              <w:rPr>
                <w:rFonts w:hint="eastAsia"/>
                <w:lang w:val="sr-Cyrl-RS"/>
              </w:rPr>
              <w:t>пет</w:t>
            </w:r>
            <w:r w:rsidRPr="0093393E">
              <w:rPr>
                <w:lang w:val="sr-Cyrl-RS"/>
              </w:rPr>
              <w:t xml:space="preserve"> </w:t>
            </w:r>
            <w:r w:rsidRPr="0093393E">
              <w:rPr>
                <w:rFonts w:hint="eastAsia"/>
                <w:lang w:val="sr-Cyrl-RS"/>
              </w:rPr>
              <w:t>царстава</w:t>
            </w:r>
            <w:r w:rsidRPr="0093393E">
              <w:rPr>
                <w:lang w:val="sr-Cyrl-RS"/>
              </w:rPr>
              <w:t xml:space="preserve"> </w:t>
            </w:r>
            <w:r w:rsidRPr="0093393E">
              <w:rPr>
                <w:rFonts w:hint="eastAsia"/>
                <w:lang w:val="sr-Cyrl-RS"/>
              </w:rPr>
              <w:t>и</w:t>
            </w:r>
            <w:r w:rsidRPr="0093393E">
              <w:rPr>
                <w:lang w:val="sr-Cyrl-RS"/>
              </w:rPr>
              <w:t xml:space="preserve"> </w:t>
            </w:r>
            <w:r w:rsidRPr="0093393E">
              <w:rPr>
                <w:rFonts w:hint="eastAsia"/>
                <w:lang w:val="sr-Cyrl-RS"/>
              </w:rPr>
              <w:t>познаје</w:t>
            </w:r>
            <w:r w:rsidRPr="0093393E">
              <w:rPr>
                <w:lang w:val="sr-Cyrl-RS"/>
              </w:rPr>
              <w:t xml:space="preserve"> </w:t>
            </w:r>
            <w:r w:rsidRPr="0093393E">
              <w:rPr>
                <w:rFonts w:hint="eastAsia"/>
                <w:lang w:val="sr-Cyrl-RS"/>
              </w:rPr>
              <w:t>типичне</w:t>
            </w:r>
            <w:r w:rsidRPr="0093393E">
              <w:rPr>
                <w:lang w:val="sr-Cyrl-RS"/>
              </w:rPr>
              <w:t xml:space="preserve"> </w:t>
            </w:r>
            <w:r w:rsidRPr="0093393E">
              <w:rPr>
                <w:rFonts w:hint="eastAsia"/>
                <w:lang w:val="sr-Cyrl-RS"/>
              </w:rPr>
              <w:t>представнике</w:t>
            </w:r>
            <w:r w:rsidRPr="0093393E">
              <w:rPr>
                <w:lang w:val="sr-Cyrl-RS"/>
              </w:rPr>
              <w:t xml:space="preserve"> </w:t>
            </w:r>
            <w:r w:rsidRPr="0093393E">
              <w:rPr>
                <w:rFonts w:hint="eastAsia"/>
                <w:lang w:val="sr-Cyrl-RS"/>
              </w:rPr>
              <w:t>истих</w:t>
            </w:r>
          </w:p>
          <w:p w14:paraId="7528BDAC" w14:textId="77777777" w:rsidR="0039680A" w:rsidRPr="0093393E" w:rsidRDefault="0039680A" w:rsidP="0039680A">
            <w:pPr>
              <w:pStyle w:val="NormalWeb"/>
              <w:shd w:val="clear" w:color="auto" w:fill="FFFFFF"/>
              <w:spacing w:before="0" w:beforeAutospacing="0" w:after="0" w:afterAutospacing="0"/>
              <w:rPr>
                <w:lang w:val="sr-Cyrl-RS"/>
              </w:rPr>
            </w:pPr>
            <w:r w:rsidRPr="0093393E">
              <w:rPr>
                <w:rFonts w:hint="eastAsia"/>
                <w:lang w:val="sr-Cyrl-RS"/>
              </w:rPr>
              <w:t>БИ</w:t>
            </w:r>
            <w:r w:rsidRPr="0093393E">
              <w:rPr>
                <w:lang w:val="sr-Cyrl-RS"/>
              </w:rPr>
              <w:t xml:space="preserve">.1.2.1. </w:t>
            </w:r>
            <w:r w:rsidRPr="0093393E">
              <w:rPr>
                <w:rFonts w:hint="eastAsia"/>
                <w:lang w:val="sr-Cyrl-RS"/>
              </w:rPr>
              <w:t>зна</w:t>
            </w:r>
            <w:r w:rsidRPr="0093393E">
              <w:rPr>
                <w:lang w:val="sr-Cyrl-RS"/>
              </w:rPr>
              <w:t xml:space="preserve"> </w:t>
            </w:r>
            <w:r w:rsidRPr="0093393E">
              <w:rPr>
                <w:rFonts w:hint="eastAsia"/>
                <w:lang w:val="sr-Cyrl-RS"/>
              </w:rPr>
              <w:t>да</w:t>
            </w:r>
            <w:r w:rsidRPr="0093393E">
              <w:rPr>
                <w:lang w:val="sr-Cyrl-RS"/>
              </w:rPr>
              <w:t xml:space="preserve"> </w:t>
            </w:r>
            <w:r w:rsidRPr="0093393E">
              <w:rPr>
                <w:rFonts w:hint="eastAsia"/>
                <w:lang w:val="sr-Cyrl-RS"/>
              </w:rPr>
              <w:t>су</w:t>
            </w:r>
            <w:r w:rsidRPr="0093393E">
              <w:rPr>
                <w:lang w:val="sr-Cyrl-RS"/>
              </w:rPr>
              <w:t xml:space="preserve"> </w:t>
            </w:r>
            <w:r w:rsidRPr="0093393E">
              <w:rPr>
                <w:rFonts w:hint="eastAsia"/>
                <w:lang w:val="sr-Cyrl-RS"/>
              </w:rPr>
              <w:t>најмањи</w:t>
            </w:r>
            <w:r w:rsidRPr="0093393E">
              <w:rPr>
                <w:lang w:val="sr-Cyrl-RS"/>
              </w:rPr>
              <w:t xml:space="preserve"> </w:t>
            </w:r>
            <w:r w:rsidRPr="0093393E">
              <w:rPr>
                <w:rFonts w:hint="eastAsia"/>
                <w:lang w:val="sr-Cyrl-RS"/>
              </w:rPr>
              <w:t>организми</w:t>
            </w:r>
            <w:r w:rsidRPr="0093393E">
              <w:rPr>
                <w:lang w:val="sr-Cyrl-RS"/>
              </w:rPr>
              <w:t xml:space="preserve"> </w:t>
            </w:r>
            <w:r w:rsidRPr="0093393E">
              <w:rPr>
                <w:rFonts w:hint="eastAsia"/>
                <w:lang w:val="sr-Cyrl-RS"/>
              </w:rPr>
              <w:t>саграђени</w:t>
            </w:r>
            <w:r w:rsidRPr="0093393E">
              <w:rPr>
                <w:lang w:val="sr-Cyrl-RS"/>
              </w:rPr>
              <w:t xml:space="preserve"> </w:t>
            </w:r>
            <w:r w:rsidRPr="0093393E">
              <w:rPr>
                <w:rFonts w:hint="eastAsia"/>
                <w:lang w:val="sr-Cyrl-RS"/>
              </w:rPr>
              <w:t>од</w:t>
            </w:r>
            <w:r w:rsidRPr="0093393E">
              <w:rPr>
                <w:lang w:val="sr-Cyrl-RS"/>
              </w:rPr>
              <w:t xml:space="preserve"> </w:t>
            </w:r>
            <w:r w:rsidRPr="0093393E">
              <w:rPr>
                <w:rFonts w:hint="eastAsia"/>
                <w:lang w:val="sr-Cyrl-RS"/>
              </w:rPr>
              <w:t>једне</w:t>
            </w:r>
            <w:r w:rsidRPr="0093393E">
              <w:rPr>
                <w:lang w:val="sr-Cyrl-RS"/>
              </w:rPr>
              <w:t xml:space="preserve"> </w:t>
            </w:r>
            <w:r w:rsidRPr="0093393E">
              <w:rPr>
                <w:rFonts w:hint="eastAsia"/>
                <w:lang w:val="sr-Cyrl-RS"/>
              </w:rPr>
              <w:t>ћелије</w:t>
            </w:r>
            <w:r w:rsidRPr="0093393E">
              <w:rPr>
                <w:lang w:val="sr-Cyrl-RS"/>
              </w:rPr>
              <w:t xml:space="preserve"> </w:t>
            </w:r>
            <w:r w:rsidRPr="0093393E">
              <w:rPr>
                <w:rFonts w:hint="eastAsia"/>
                <w:lang w:val="sr-Cyrl-RS"/>
              </w:rPr>
              <w:t>у</w:t>
            </w:r>
            <w:r w:rsidRPr="0093393E">
              <w:rPr>
                <w:lang w:val="sr-Cyrl-RS"/>
              </w:rPr>
              <w:t xml:space="preserve"> </w:t>
            </w:r>
            <w:r w:rsidRPr="0093393E">
              <w:rPr>
                <w:rFonts w:hint="eastAsia"/>
                <w:lang w:val="sr-Cyrl-RS"/>
              </w:rPr>
              <w:t>којој</w:t>
            </w:r>
            <w:r w:rsidRPr="0093393E">
              <w:rPr>
                <w:lang w:val="sr-Cyrl-RS"/>
              </w:rPr>
              <w:t xml:space="preserve"> </w:t>
            </w:r>
            <w:r w:rsidRPr="0093393E">
              <w:rPr>
                <w:rFonts w:hint="eastAsia"/>
                <w:lang w:val="sr-Cyrl-RS"/>
              </w:rPr>
              <w:t>се</w:t>
            </w:r>
            <w:r w:rsidRPr="0093393E">
              <w:rPr>
                <w:lang w:val="sr-Cyrl-RS"/>
              </w:rPr>
              <w:t xml:space="preserve"> </w:t>
            </w:r>
            <w:r w:rsidRPr="0093393E">
              <w:rPr>
                <w:rFonts w:hint="eastAsia"/>
                <w:lang w:val="sr-Cyrl-RS"/>
              </w:rPr>
              <w:t>одвијају</w:t>
            </w:r>
            <w:r w:rsidRPr="0093393E">
              <w:rPr>
                <w:lang w:val="sr-Cyrl-RS"/>
              </w:rPr>
              <w:t xml:space="preserve"> </w:t>
            </w:r>
            <w:r w:rsidRPr="0093393E">
              <w:rPr>
                <w:rFonts w:hint="eastAsia"/>
                <w:lang w:val="sr-Cyrl-RS"/>
              </w:rPr>
              <w:t>сви</w:t>
            </w:r>
            <w:r w:rsidRPr="0093393E">
              <w:rPr>
                <w:lang w:val="sr-Cyrl-RS"/>
              </w:rPr>
              <w:t xml:space="preserve"> </w:t>
            </w:r>
            <w:r w:rsidRPr="0093393E">
              <w:rPr>
                <w:rFonts w:hint="eastAsia"/>
                <w:lang w:val="sr-Cyrl-RS"/>
              </w:rPr>
              <w:t>карактеристични</w:t>
            </w:r>
            <w:r w:rsidRPr="0093393E">
              <w:rPr>
                <w:lang w:val="sr-Cyrl-RS"/>
              </w:rPr>
              <w:t xml:space="preserve"> </w:t>
            </w:r>
            <w:r w:rsidRPr="0093393E">
              <w:rPr>
                <w:rFonts w:hint="eastAsia"/>
                <w:lang w:val="sr-Cyrl-RS"/>
              </w:rPr>
              <w:t>животни</w:t>
            </w:r>
            <w:r w:rsidRPr="0093393E">
              <w:rPr>
                <w:lang w:val="sr-Cyrl-RS"/>
              </w:rPr>
              <w:t xml:space="preserve"> </w:t>
            </w:r>
            <w:r w:rsidRPr="0093393E">
              <w:rPr>
                <w:rFonts w:hint="eastAsia"/>
                <w:lang w:val="sr-Cyrl-RS"/>
              </w:rPr>
              <w:t>процеси</w:t>
            </w:r>
            <w:r w:rsidRPr="0093393E">
              <w:rPr>
                <w:lang w:val="sr-Cyrl-RS"/>
              </w:rPr>
              <w:t xml:space="preserve"> </w:t>
            </w:r>
            <w:r w:rsidRPr="0093393E">
              <w:rPr>
                <w:rFonts w:hint="eastAsia"/>
                <w:lang w:val="sr-Cyrl-RS"/>
              </w:rPr>
              <w:t>и</w:t>
            </w:r>
            <w:r w:rsidRPr="0093393E">
              <w:rPr>
                <w:lang w:val="sr-Cyrl-RS"/>
              </w:rPr>
              <w:t xml:space="preserve"> </w:t>
            </w:r>
            <w:r w:rsidRPr="0093393E">
              <w:rPr>
                <w:rFonts w:hint="eastAsia"/>
                <w:lang w:val="sr-Cyrl-RS"/>
              </w:rPr>
              <w:t>зна</w:t>
            </w:r>
            <w:r w:rsidRPr="0093393E">
              <w:rPr>
                <w:lang w:val="sr-Cyrl-RS"/>
              </w:rPr>
              <w:t xml:space="preserve"> </w:t>
            </w:r>
            <w:r w:rsidRPr="0093393E">
              <w:rPr>
                <w:rFonts w:hint="eastAsia"/>
                <w:lang w:val="sr-Cyrl-RS"/>
              </w:rPr>
              <w:t>основне</w:t>
            </w:r>
            <w:r w:rsidRPr="0093393E">
              <w:rPr>
                <w:lang w:val="sr-Cyrl-RS"/>
              </w:rPr>
              <w:t xml:space="preserve"> </w:t>
            </w:r>
            <w:r w:rsidRPr="0093393E">
              <w:rPr>
                <w:rFonts w:hint="eastAsia"/>
                <w:lang w:val="sr-Cyrl-RS"/>
              </w:rPr>
              <w:t>карактеристике</w:t>
            </w:r>
            <w:r w:rsidRPr="0093393E">
              <w:rPr>
                <w:lang w:val="sr-Cyrl-RS"/>
              </w:rPr>
              <w:t xml:space="preserve"> </w:t>
            </w:r>
            <w:r w:rsidRPr="0093393E">
              <w:rPr>
                <w:rFonts w:hint="eastAsia"/>
                <w:lang w:val="sr-Cyrl-RS"/>
              </w:rPr>
              <w:t>грађе</w:t>
            </w:r>
            <w:r w:rsidRPr="0093393E">
              <w:rPr>
                <w:lang w:val="sr-Cyrl-RS"/>
              </w:rPr>
              <w:t xml:space="preserve"> </w:t>
            </w:r>
            <w:r w:rsidRPr="0093393E">
              <w:rPr>
                <w:rFonts w:hint="eastAsia"/>
                <w:lang w:val="sr-Cyrl-RS"/>
              </w:rPr>
              <w:t>такве</w:t>
            </w:r>
            <w:r w:rsidRPr="0093393E">
              <w:rPr>
                <w:lang w:val="sr-Cyrl-RS"/>
              </w:rPr>
              <w:t xml:space="preserve"> </w:t>
            </w:r>
            <w:r w:rsidRPr="0093393E">
              <w:rPr>
                <w:rFonts w:hint="eastAsia"/>
                <w:lang w:val="sr-Cyrl-RS"/>
              </w:rPr>
              <w:t>ћелије</w:t>
            </w:r>
          </w:p>
          <w:p w14:paraId="37016D24" w14:textId="77777777" w:rsidR="0039680A" w:rsidRPr="0093393E" w:rsidRDefault="0039680A" w:rsidP="0039680A">
            <w:pPr>
              <w:pStyle w:val="NormalWeb"/>
              <w:shd w:val="clear" w:color="auto" w:fill="FFFFFF"/>
              <w:spacing w:before="0" w:beforeAutospacing="0" w:after="0" w:afterAutospacing="0"/>
              <w:rPr>
                <w:lang w:val="sr-Cyrl-RS"/>
              </w:rPr>
            </w:pPr>
            <w:r w:rsidRPr="0093393E">
              <w:rPr>
                <w:rFonts w:hint="eastAsia"/>
                <w:lang w:val="sr-Cyrl-RS"/>
              </w:rPr>
              <w:t>БИ</w:t>
            </w:r>
            <w:r w:rsidRPr="0093393E">
              <w:rPr>
                <w:lang w:val="sr-Cyrl-RS"/>
              </w:rPr>
              <w:t xml:space="preserve">.1.2.2. </w:t>
            </w:r>
            <w:r w:rsidRPr="0093393E">
              <w:rPr>
                <w:rFonts w:hint="eastAsia"/>
                <w:lang w:val="sr-Cyrl-RS"/>
              </w:rPr>
              <w:t>зна</w:t>
            </w:r>
            <w:r w:rsidRPr="0093393E">
              <w:rPr>
                <w:lang w:val="sr-Cyrl-RS"/>
              </w:rPr>
              <w:t xml:space="preserve"> </w:t>
            </w:r>
            <w:r w:rsidRPr="0093393E">
              <w:rPr>
                <w:rFonts w:hint="eastAsia"/>
                <w:lang w:val="sr-Cyrl-RS"/>
              </w:rPr>
              <w:t>да</w:t>
            </w:r>
            <w:r w:rsidRPr="0093393E">
              <w:rPr>
                <w:lang w:val="sr-Cyrl-RS"/>
              </w:rPr>
              <w:t xml:space="preserve"> </w:t>
            </w:r>
            <w:r w:rsidRPr="0093393E">
              <w:rPr>
                <w:rFonts w:hint="eastAsia"/>
                <w:lang w:val="sr-Cyrl-RS"/>
              </w:rPr>
              <w:t>је</w:t>
            </w:r>
            <w:r w:rsidRPr="0093393E">
              <w:rPr>
                <w:lang w:val="sr-Cyrl-RS"/>
              </w:rPr>
              <w:t xml:space="preserve"> </w:t>
            </w:r>
            <w:r w:rsidRPr="0093393E">
              <w:rPr>
                <w:rFonts w:hint="eastAsia"/>
                <w:lang w:val="sr-Cyrl-RS"/>
              </w:rPr>
              <w:t>ћелија</w:t>
            </w:r>
            <w:r w:rsidRPr="0093393E">
              <w:rPr>
                <w:lang w:val="sr-Cyrl-RS"/>
              </w:rPr>
              <w:t xml:space="preserve"> </w:t>
            </w:r>
            <w:r w:rsidRPr="0093393E">
              <w:rPr>
                <w:rFonts w:hint="eastAsia"/>
                <w:lang w:val="sr-Cyrl-RS"/>
              </w:rPr>
              <w:t>најмања</w:t>
            </w:r>
            <w:r w:rsidRPr="0093393E">
              <w:rPr>
                <w:lang w:val="sr-Cyrl-RS"/>
              </w:rPr>
              <w:t xml:space="preserve"> </w:t>
            </w:r>
            <w:r w:rsidRPr="0093393E">
              <w:rPr>
                <w:rFonts w:hint="eastAsia"/>
                <w:lang w:val="sr-Cyrl-RS"/>
              </w:rPr>
              <w:t>јединица</w:t>
            </w:r>
            <w:r w:rsidRPr="0093393E">
              <w:rPr>
                <w:lang w:val="sr-Cyrl-RS"/>
              </w:rPr>
              <w:t xml:space="preserve"> </w:t>
            </w:r>
            <w:r w:rsidRPr="0093393E">
              <w:rPr>
                <w:rFonts w:hint="eastAsia"/>
                <w:lang w:val="sr-Cyrl-RS"/>
              </w:rPr>
              <w:t>грађе</w:t>
            </w:r>
            <w:r w:rsidRPr="0093393E">
              <w:rPr>
                <w:lang w:val="sr-Cyrl-RS"/>
              </w:rPr>
              <w:t xml:space="preserve"> </w:t>
            </w:r>
            <w:r w:rsidRPr="0093393E">
              <w:rPr>
                <w:rFonts w:hint="eastAsia"/>
                <w:lang w:val="sr-Cyrl-RS"/>
              </w:rPr>
              <w:t>свих</w:t>
            </w:r>
            <w:r w:rsidRPr="0093393E">
              <w:rPr>
                <w:lang w:val="sr-Cyrl-RS"/>
              </w:rPr>
              <w:t xml:space="preserve"> </w:t>
            </w:r>
            <w:r w:rsidRPr="0093393E">
              <w:rPr>
                <w:rFonts w:hint="eastAsia"/>
                <w:lang w:val="sr-Cyrl-RS"/>
              </w:rPr>
              <w:t>вишећелијских</w:t>
            </w:r>
            <w:r w:rsidRPr="0093393E">
              <w:rPr>
                <w:lang w:val="sr-Cyrl-RS"/>
              </w:rPr>
              <w:t xml:space="preserve"> </w:t>
            </w:r>
            <w:r w:rsidRPr="0093393E">
              <w:rPr>
                <w:rFonts w:hint="eastAsia"/>
                <w:lang w:val="sr-Cyrl-RS"/>
              </w:rPr>
              <w:t>организама</w:t>
            </w:r>
            <w:r w:rsidRPr="0093393E">
              <w:rPr>
                <w:lang w:val="sr-Cyrl-RS"/>
              </w:rPr>
              <w:t xml:space="preserve"> </w:t>
            </w:r>
            <w:r w:rsidRPr="0093393E">
              <w:rPr>
                <w:rFonts w:hint="eastAsia"/>
                <w:lang w:val="sr-Cyrl-RS"/>
              </w:rPr>
              <w:t>у</w:t>
            </w:r>
            <w:r w:rsidRPr="0093393E">
              <w:rPr>
                <w:lang w:val="sr-Cyrl-RS"/>
              </w:rPr>
              <w:t xml:space="preserve"> </w:t>
            </w:r>
            <w:r w:rsidRPr="0093393E">
              <w:rPr>
                <w:rFonts w:hint="eastAsia"/>
                <w:lang w:val="sr-Cyrl-RS"/>
              </w:rPr>
              <w:t>чијим</w:t>
            </w:r>
            <w:r w:rsidRPr="0093393E">
              <w:rPr>
                <w:lang w:val="sr-Cyrl-RS"/>
              </w:rPr>
              <w:t xml:space="preserve"> </w:t>
            </w:r>
            <w:r w:rsidRPr="0093393E">
              <w:rPr>
                <w:rFonts w:hint="eastAsia"/>
                <w:lang w:val="sr-Cyrl-RS"/>
              </w:rPr>
              <w:t>одељцима</w:t>
            </w:r>
            <w:r w:rsidRPr="0093393E">
              <w:rPr>
                <w:lang w:val="sr-Cyrl-RS"/>
              </w:rPr>
              <w:t xml:space="preserve"> </w:t>
            </w:r>
            <w:r w:rsidRPr="0093393E">
              <w:rPr>
                <w:rFonts w:hint="eastAsia"/>
                <w:lang w:val="sr-Cyrl-RS"/>
              </w:rPr>
              <w:t>се</w:t>
            </w:r>
            <w:r w:rsidRPr="0093393E">
              <w:rPr>
                <w:lang w:val="sr-Cyrl-RS"/>
              </w:rPr>
              <w:t xml:space="preserve"> </w:t>
            </w:r>
            <w:r w:rsidRPr="0093393E">
              <w:rPr>
                <w:rFonts w:hint="eastAsia"/>
                <w:lang w:val="sr-Cyrl-RS"/>
              </w:rPr>
              <w:t>одвијају</w:t>
            </w:r>
            <w:r w:rsidRPr="0093393E">
              <w:rPr>
                <w:lang w:val="sr-Cyrl-RS"/>
              </w:rPr>
              <w:t xml:space="preserve"> </w:t>
            </w:r>
            <w:r w:rsidRPr="0093393E">
              <w:rPr>
                <w:rFonts w:hint="eastAsia"/>
                <w:lang w:val="sr-Cyrl-RS"/>
              </w:rPr>
              <w:t>разноврсни</w:t>
            </w:r>
            <w:r w:rsidRPr="0093393E">
              <w:rPr>
                <w:lang w:val="sr-Cyrl-RS"/>
              </w:rPr>
              <w:t xml:space="preserve"> </w:t>
            </w:r>
            <w:r w:rsidRPr="0093393E">
              <w:rPr>
                <w:rFonts w:hint="eastAsia"/>
                <w:lang w:val="sr-Cyrl-RS"/>
              </w:rPr>
              <w:t>процеси</w:t>
            </w:r>
            <w:r w:rsidRPr="0093393E">
              <w:rPr>
                <w:lang w:val="sr-Cyrl-RS"/>
              </w:rPr>
              <w:t xml:space="preserve">, </w:t>
            </w:r>
            <w:r w:rsidRPr="0093393E">
              <w:rPr>
                <w:rFonts w:hint="eastAsia"/>
                <w:lang w:val="sr-Cyrl-RS"/>
              </w:rPr>
              <w:t>и</w:t>
            </w:r>
            <w:r w:rsidRPr="0093393E">
              <w:rPr>
                <w:lang w:val="sr-Cyrl-RS"/>
              </w:rPr>
              <w:t xml:space="preserve"> </w:t>
            </w:r>
            <w:r w:rsidRPr="0093393E">
              <w:rPr>
                <w:rFonts w:hint="eastAsia"/>
                <w:lang w:val="sr-Cyrl-RS"/>
              </w:rPr>
              <w:t>зна</w:t>
            </w:r>
            <w:r w:rsidRPr="0093393E">
              <w:rPr>
                <w:lang w:val="sr-Cyrl-RS"/>
              </w:rPr>
              <w:t xml:space="preserve"> </w:t>
            </w:r>
            <w:r w:rsidRPr="0093393E">
              <w:rPr>
                <w:rFonts w:hint="eastAsia"/>
                <w:lang w:val="sr-Cyrl-RS"/>
              </w:rPr>
              <w:t>основне</w:t>
            </w:r>
            <w:r w:rsidRPr="0093393E">
              <w:rPr>
                <w:lang w:val="sr-Cyrl-RS"/>
              </w:rPr>
              <w:t xml:space="preserve"> </w:t>
            </w:r>
            <w:r w:rsidRPr="0093393E">
              <w:rPr>
                <w:rFonts w:hint="eastAsia"/>
                <w:lang w:val="sr-Cyrl-RS"/>
              </w:rPr>
              <w:t>карактеристике</w:t>
            </w:r>
            <w:r w:rsidRPr="0093393E">
              <w:rPr>
                <w:lang w:val="sr-Cyrl-RS"/>
              </w:rPr>
              <w:t xml:space="preserve"> </w:t>
            </w:r>
            <w:r w:rsidRPr="0093393E">
              <w:rPr>
                <w:rFonts w:hint="eastAsia"/>
                <w:lang w:val="sr-Cyrl-RS"/>
              </w:rPr>
              <w:t>грађе</w:t>
            </w:r>
            <w:r w:rsidRPr="0093393E">
              <w:rPr>
                <w:lang w:val="sr-Cyrl-RS"/>
              </w:rPr>
              <w:t xml:space="preserve"> </w:t>
            </w:r>
            <w:r w:rsidRPr="0093393E">
              <w:rPr>
                <w:rFonts w:hint="eastAsia"/>
                <w:lang w:val="sr-Cyrl-RS"/>
              </w:rPr>
              <w:t>тих</w:t>
            </w:r>
            <w:r w:rsidRPr="0093393E">
              <w:rPr>
                <w:lang w:val="sr-Cyrl-RS"/>
              </w:rPr>
              <w:t xml:space="preserve"> </w:t>
            </w:r>
            <w:r w:rsidRPr="0093393E">
              <w:rPr>
                <w:rFonts w:hint="eastAsia"/>
                <w:lang w:val="sr-Cyrl-RS"/>
              </w:rPr>
              <w:t>ћелија</w:t>
            </w:r>
          </w:p>
          <w:p w14:paraId="4CC4C915" w14:textId="77777777" w:rsidR="0039680A" w:rsidRPr="0093393E" w:rsidRDefault="0039680A" w:rsidP="0039680A">
            <w:pPr>
              <w:pStyle w:val="NormalWeb"/>
              <w:shd w:val="clear" w:color="auto" w:fill="FFFFFF"/>
              <w:spacing w:before="0" w:beforeAutospacing="0" w:after="0" w:afterAutospacing="0"/>
              <w:rPr>
                <w:lang w:val="sr-Cyrl-RS"/>
              </w:rPr>
            </w:pPr>
            <w:r w:rsidRPr="0093393E">
              <w:rPr>
                <w:rFonts w:hint="eastAsia"/>
                <w:lang w:val="sr-Cyrl-RS"/>
              </w:rPr>
              <w:t>БИ</w:t>
            </w:r>
            <w:r w:rsidRPr="0093393E">
              <w:rPr>
                <w:lang w:val="sr-Cyrl-RS"/>
              </w:rPr>
              <w:t xml:space="preserve">.1.2.3. </w:t>
            </w:r>
            <w:r w:rsidRPr="0093393E">
              <w:rPr>
                <w:rFonts w:hint="eastAsia"/>
                <w:lang w:val="sr-Cyrl-RS"/>
              </w:rPr>
              <w:t>зна</w:t>
            </w:r>
            <w:r w:rsidRPr="0093393E">
              <w:rPr>
                <w:lang w:val="sr-Cyrl-RS"/>
              </w:rPr>
              <w:t xml:space="preserve"> </w:t>
            </w:r>
            <w:r w:rsidRPr="0093393E">
              <w:rPr>
                <w:rFonts w:hint="eastAsia"/>
                <w:lang w:val="sr-Cyrl-RS"/>
              </w:rPr>
              <w:t>основне</w:t>
            </w:r>
            <w:r w:rsidRPr="0093393E">
              <w:rPr>
                <w:lang w:val="sr-Cyrl-RS"/>
              </w:rPr>
              <w:t xml:space="preserve"> </w:t>
            </w:r>
            <w:r w:rsidRPr="0093393E">
              <w:rPr>
                <w:rFonts w:hint="eastAsia"/>
                <w:lang w:val="sr-Cyrl-RS"/>
              </w:rPr>
              <w:t>карактеристике</w:t>
            </w:r>
            <w:r w:rsidRPr="0093393E">
              <w:rPr>
                <w:lang w:val="sr-Cyrl-RS"/>
              </w:rPr>
              <w:t xml:space="preserve"> </w:t>
            </w:r>
            <w:r w:rsidRPr="0093393E">
              <w:rPr>
                <w:rFonts w:hint="eastAsia"/>
                <w:lang w:val="sr-Cyrl-RS"/>
              </w:rPr>
              <w:t>грађе</w:t>
            </w:r>
            <w:r w:rsidRPr="0093393E">
              <w:rPr>
                <w:lang w:val="sr-Cyrl-RS"/>
              </w:rPr>
              <w:t xml:space="preserve"> </w:t>
            </w:r>
            <w:r w:rsidRPr="0093393E">
              <w:rPr>
                <w:rFonts w:hint="eastAsia"/>
                <w:lang w:val="sr-Cyrl-RS"/>
              </w:rPr>
              <w:t>биљака</w:t>
            </w:r>
            <w:r w:rsidRPr="0093393E">
              <w:rPr>
                <w:lang w:val="sr-Cyrl-RS"/>
              </w:rPr>
              <w:t xml:space="preserve">, </w:t>
            </w:r>
            <w:r w:rsidRPr="0093393E">
              <w:rPr>
                <w:rFonts w:hint="eastAsia"/>
                <w:lang w:val="sr-Cyrl-RS"/>
              </w:rPr>
              <w:t>животиња</w:t>
            </w:r>
            <w:r w:rsidRPr="0093393E">
              <w:rPr>
                <w:lang w:val="sr-Cyrl-RS"/>
              </w:rPr>
              <w:t xml:space="preserve"> </w:t>
            </w:r>
            <w:r w:rsidRPr="0093393E">
              <w:rPr>
                <w:rFonts w:hint="eastAsia"/>
                <w:lang w:val="sr-Cyrl-RS"/>
              </w:rPr>
              <w:t>и</w:t>
            </w:r>
            <w:r w:rsidRPr="0093393E">
              <w:rPr>
                <w:lang w:val="sr-Cyrl-RS"/>
              </w:rPr>
              <w:t xml:space="preserve"> </w:t>
            </w:r>
            <w:r w:rsidRPr="0093393E">
              <w:rPr>
                <w:rFonts w:hint="eastAsia"/>
                <w:lang w:val="sr-Cyrl-RS"/>
              </w:rPr>
              <w:t>човека</w:t>
            </w:r>
            <w:r w:rsidRPr="0093393E">
              <w:rPr>
                <w:lang w:val="sr-Cyrl-RS"/>
              </w:rPr>
              <w:t xml:space="preserve"> </w:t>
            </w:r>
            <w:r w:rsidRPr="0093393E">
              <w:rPr>
                <w:rFonts w:hint="eastAsia"/>
                <w:lang w:val="sr-Cyrl-RS"/>
              </w:rPr>
              <w:t>и</w:t>
            </w:r>
            <w:r w:rsidRPr="0093393E">
              <w:rPr>
                <w:lang w:val="sr-Cyrl-RS"/>
              </w:rPr>
              <w:t xml:space="preserve"> </w:t>
            </w:r>
            <w:r w:rsidRPr="0093393E">
              <w:rPr>
                <w:rFonts w:hint="eastAsia"/>
                <w:lang w:val="sr-Cyrl-RS"/>
              </w:rPr>
              <w:t>основне</w:t>
            </w:r>
            <w:r w:rsidRPr="0093393E">
              <w:rPr>
                <w:lang w:val="sr-Cyrl-RS"/>
              </w:rPr>
              <w:t xml:space="preserve"> </w:t>
            </w:r>
            <w:r w:rsidRPr="0093393E">
              <w:rPr>
                <w:rFonts w:hint="eastAsia"/>
                <w:lang w:val="sr-Cyrl-RS"/>
              </w:rPr>
              <w:t>функције</w:t>
            </w:r>
            <w:r w:rsidRPr="0093393E">
              <w:rPr>
                <w:lang w:val="sr-Cyrl-RS"/>
              </w:rPr>
              <w:t xml:space="preserve"> </w:t>
            </w:r>
            <w:r w:rsidRPr="0093393E">
              <w:rPr>
                <w:rFonts w:hint="eastAsia"/>
                <w:lang w:val="sr-Cyrl-RS"/>
              </w:rPr>
              <w:t>које</w:t>
            </w:r>
            <w:r w:rsidRPr="0093393E">
              <w:rPr>
                <w:lang w:val="sr-Cyrl-RS"/>
              </w:rPr>
              <w:t xml:space="preserve"> </w:t>
            </w:r>
            <w:r w:rsidRPr="0093393E">
              <w:rPr>
                <w:rFonts w:hint="eastAsia"/>
                <w:lang w:val="sr-Cyrl-RS"/>
              </w:rPr>
              <w:t>се</w:t>
            </w:r>
            <w:r w:rsidRPr="0093393E">
              <w:rPr>
                <w:lang w:val="sr-Cyrl-RS"/>
              </w:rPr>
              <w:t xml:space="preserve"> </w:t>
            </w:r>
            <w:r w:rsidRPr="0093393E">
              <w:rPr>
                <w:rFonts w:hint="eastAsia"/>
                <w:lang w:val="sr-Cyrl-RS"/>
              </w:rPr>
              <w:t>обављају</w:t>
            </w:r>
            <w:r w:rsidRPr="0093393E">
              <w:rPr>
                <w:lang w:val="sr-Cyrl-RS"/>
              </w:rPr>
              <w:t xml:space="preserve"> </w:t>
            </w:r>
            <w:r w:rsidRPr="0093393E">
              <w:rPr>
                <w:rFonts w:hint="eastAsia"/>
                <w:lang w:val="sr-Cyrl-RS"/>
              </w:rPr>
              <w:t>на</w:t>
            </w:r>
            <w:r w:rsidRPr="0093393E">
              <w:rPr>
                <w:lang w:val="sr-Cyrl-RS"/>
              </w:rPr>
              <w:t xml:space="preserve"> </w:t>
            </w:r>
            <w:r w:rsidRPr="0093393E">
              <w:rPr>
                <w:rFonts w:hint="eastAsia"/>
                <w:lang w:val="sr-Cyrl-RS"/>
              </w:rPr>
              <w:t>нивоу</w:t>
            </w:r>
            <w:r w:rsidRPr="0093393E">
              <w:rPr>
                <w:lang w:val="sr-Cyrl-RS"/>
              </w:rPr>
              <w:t xml:space="preserve"> </w:t>
            </w:r>
            <w:r w:rsidRPr="0093393E">
              <w:rPr>
                <w:rFonts w:hint="eastAsia"/>
                <w:lang w:val="sr-Cyrl-RS"/>
              </w:rPr>
              <w:t>организма</w:t>
            </w:r>
          </w:p>
          <w:p w14:paraId="3462FDA7" w14:textId="77777777" w:rsidR="0039680A" w:rsidRPr="0093393E" w:rsidRDefault="0039680A" w:rsidP="0039680A">
            <w:pPr>
              <w:pStyle w:val="NormalWeb"/>
              <w:shd w:val="clear" w:color="auto" w:fill="FFFFFF"/>
              <w:spacing w:before="0" w:beforeAutospacing="0" w:after="0" w:afterAutospacing="0"/>
              <w:rPr>
                <w:lang w:val="sr-Cyrl-RS"/>
              </w:rPr>
            </w:pPr>
            <w:r w:rsidRPr="0093393E">
              <w:rPr>
                <w:rFonts w:hint="eastAsia"/>
                <w:lang w:val="sr-Cyrl-RS"/>
              </w:rPr>
              <w:t>БИ</w:t>
            </w:r>
            <w:r w:rsidRPr="0093393E">
              <w:rPr>
                <w:lang w:val="sr-Cyrl-RS"/>
              </w:rPr>
              <w:t xml:space="preserve">.1.2.4. </w:t>
            </w:r>
            <w:r w:rsidRPr="0093393E">
              <w:rPr>
                <w:rFonts w:hint="eastAsia"/>
                <w:lang w:val="sr-Cyrl-RS"/>
              </w:rPr>
              <w:t>познаје</w:t>
            </w:r>
            <w:r w:rsidRPr="0093393E">
              <w:rPr>
                <w:lang w:val="sr-Cyrl-RS"/>
              </w:rPr>
              <w:t xml:space="preserve"> </w:t>
            </w:r>
            <w:r w:rsidRPr="0093393E">
              <w:rPr>
                <w:rFonts w:hint="eastAsia"/>
                <w:lang w:val="sr-Cyrl-RS"/>
              </w:rPr>
              <w:t>основну</w:t>
            </w:r>
            <w:r w:rsidRPr="0093393E">
              <w:rPr>
                <w:lang w:val="sr-Cyrl-RS"/>
              </w:rPr>
              <w:t xml:space="preserve"> </w:t>
            </w:r>
            <w:r w:rsidRPr="0093393E">
              <w:rPr>
                <w:rFonts w:hint="eastAsia"/>
                <w:lang w:val="sr-Cyrl-RS"/>
              </w:rPr>
              <w:t>организацију</w:t>
            </w:r>
            <w:r w:rsidRPr="0093393E">
              <w:rPr>
                <w:lang w:val="sr-Cyrl-RS"/>
              </w:rPr>
              <w:t xml:space="preserve"> </w:t>
            </w:r>
            <w:r w:rsidRPr="0093393E">
              <w:rPr>
                <w:rFonts w:hint="eastAsia"/>
                <w:lang w:val="sr-Cyrl-RS"/>
              </w:rPr>
              <w:t>органа</w:t>
            </w:r>
            <w:r w:rsidRPr="0093393E">
              <w:rPr>
                <w:lang w:val="sr-Cyrl-RS"/>
              </w:rPr>
              <w:t xml:space="preserve"> </w:t>
            </w:r>
            <w:r w:rsidRPr="0093393E">
              <w:rPr>
                <w:rFonts w:hint="eastAsia"/>
                <w:lang w:val="sr-Cyrl-RS"/>
              </w:rPr>
              <w:t>у</w:t>
            </w:r>
            <w:r w:rsidRPr="0093393E">
              <w:rPr>
                <w:lang w:val="sr-Cyrl-RS"/>
              </w:rPr>
              <w:t xml:space="preserve"> </w:t>
            </w:r>
            <w:r w:rsidRPr="0093393E">
              <w:rPr>
                <w:rFonts w:hint="eastAsia"/>
                <w:lang w:val="sr-Cyrl-RS"/>
              </w:rPr>
              <w:t>којима</w:t>
            </w:r>
            <w:r w:rsidRPr="0093393E">
              <w:rPr>
                <w:lang w:val="sr-Cyrl-RS"/>
              </w:rPr>
              <w:t xml:space="preserve"> </w:t>
            </w:r>
            <w:r w:rsidRPr="0093393E">
              <w:rPr>
                <w:rFonts w:hint="eastAsia"/>
                <w:lang w:val="sr-Cyrl-RS"/>
              </w:rPr>
              <w:t>се</w:t>
            </w:r>
            <w:r w:rsidRPr="0093393E">
              <w:rPr>
                <w:lang w:val="sr-Cyrl-RS"/>
              </w:rPr>
              <w:t xml:space="preserve"> </w:t>
            </w:r>
            <w:r w:rsidRPr="0093393E">
              <w:rPr>
                <w:rFonts w:hint="eastAsia"/>
                <w:lang w:val="sr-Cyrl-RS"/>
              </w:rPr>
              <w:t>одвијају</w:t>
            </w:r>
            <w:r w:rsidRPr="0093393E">
              <w:rPr>
                <w:lang w:val="sr-Cyrl-RS"/>
              </w:rPr>
              <w:t xml:space="preserve"> </w:t>
            </w:r>
            <w:r w:rsidRPr="0093393E">
              <w:rPr>
                <w:rFonts w:hint="eastAsia"/>
                <w:lang w:val="sr-Cyrl-RS"/>
              </w:rPr>
              <w:t>различити</w:t>
            </w:r>
            <w:r w:rsidRPr="0093393E">
              <w:rPr>
                <w:lang w:val="sr-Cyrl-RS"/>
              </w:rPr>
              <w:t xml:space="preserve"> </w:t>
            </w:r>
            <w:r w:rsidRPr="0093393E">
              <w:rPr>
                <w:rFonts w:hint="eastAsia"/>
                <w:lang w:val="sr-Cyrl-RS"/>
              </w:rPr>
              <w:t>животни</w:t>
            </w:r>
            <w:r w:rsidRPr="0093393E">
              <w:rPr>
                <w:lang w:val="sr-Cyrl-RS"/>
              </w:rPr>
              <w:t xml:space="preserve"> </w:t>
            </w:r>
            <w:r w:rsidRPr="0093393E">
              <w:rPr>
                <w:rFonts w:hint="eastAsia"/>
                <w:lang w:val="sr-Cyrl-RS"/>
              </w:rPr>
              <w:t>процеси</w:t>
            </w:r>
          </w:p>
          <w:p w14:paraId="54A9AD09" w14:textId="77777777" w:rsidR="0039680A" w:rsidRPr="0093393E" w:rsidRDefault="0039680A" w:rsidP="0039680A">
            <w:pPr>
              <w:pStyle w:val="NormalWeb"/>
              <w:shd w:val="clear" w:color="auto" w:fill="FFFFFF"/>
              <w:spacing w:before="0" w:beforeAutospacing="0" w:after="0" w:afterAutospacing="0"/>
              <w:rPr>
                <w:lang w:val="sr-Cyrl-RS"/>
              </w:rPr>
            </w:pPr>
            <w:r w:rsidRPr="0093393E">
              <w:rPr>
                <w:rFonts w:hint="eastAsia"/>
                <w:lang w:val="sr-Cyrl-RS"/>
              </w:rPr>
              <w:t>БИ</w:t>
            </w:r>
            <w:r w:rsidRPr="0093393E">
              <w:rPr>
                <w:lang w:val="sr-Cyrl-RS"/>
              </w:rPr>
              <w:t xml:space="preserve">.1.2.5. </w:t>
            </w:r>
            <w:r w:rsidRPr="0093393E">
              <w:rPr>
                <w:rFonts w:hint="eastAsia"/>
                <w:lang w:val="sr-Cyrl-RS"/>
              </w:rPr>
              <w:t>разуме</w:t>
            </w:r>
            <w:r w:rsidRPr="0093393E">
              <w:rPr>
                <w:lang w:val="sr-Cyrl-RS"/>
              </w:rPr>
              <w:t xml:space="preserve"> </w:t>
            </w:r>
            <w:r w:rsidRPr="0093393E">
              <w:rPr>
                <w:rFonts w:hint="eastAsia"/>
                <w:lang w:val="sr-Cyrl-RS"/>
              </w:rPr>
              <w:t>да</w:t>
            </w:r>
            <w:r w:rsidRPr="0093393E">
              <w:rPr>
                <w:lang w:val="sr-Cyrl-RS"/>
              </w:rPr>
              <w:t xml:space="preserve"> </w:t>
            </w:r>
            <w:r w:rsidRPr="0093393E">
              <w:rPr>
                <w:rFonts w:hint="eastAsia"/>
                <w:lang w:val="sr-Cyrl-RS"/>
              </w:rPr>
              <w:t>је</w:t>
            </w:r>
            <w:r w:rsidRPr="0093393E">
              <w:rPr>
                <w:lang w:val="sr-Cyrl-RS"/>
              </w:rPr>
              <w:t xml:space="preserve"> </w:t>
            </w:r>
            <w:r w:rsidRPr="0093393E">
              <w:rPr>
                <w:rFonts w:hint="eastAsia"/>
                <w:lang w:val="sr-Cyrl-RS"/>
              </w:rPr>
              <w:t>за</w:t>
            </w:r>
            <w:r w:rsidRPr="0093393E">
              <w:rPr>
                <w:lang w:val="sr-Cyrl-RS"/>
              </w:rPr>
              <w:t xml:space="preserve"> </w:t>
            </w:r>
            <w:r w:rsidRPr="0093393E">
              <w:rPr>
                <w:rFonts w:hint="eastAsia"/>
                <w:lang w:val="sr-Cyrl-RS"/>
              </w:rPr>
              <w:t>живот</w:t>
            </w:r>
            <w:r w:rsidRPr="0093393E">
              <w:rPr>
                <w:lang w:val="sr-Cyrl-RS"/>
              </w:rPr>
              <w:t xml:space="preserve"> </w:t>
            </w:r>
            <w:r w:rsidRPr="0093393E">
              <w:rPr>
                <w:rFonts w:hint="eastAsia"/>
                <w:lang w:val="sr-Cyrl-RS"/>
              </w:rPr>
              <w:t>неопходна</w:t>
            </w:r>
            <w:r w:rsidRPr="0093393E">
              <w:rPr>
                <w:lang w:val="sr-Cyrl-RS"/>
              </w:rPr>
              <w:t xml:space="preserve"> </w:t>
            </w:r>
            <w:r w:rsidRPr="0093393E">
              <w:rPr>
                <w:rFonts w:hint="eastAsia"/>
                <w:lang w:val="sr-Cyrl-RS"/>
              </w:rPr>
              <w:t>енергија</w:t>
            </w:r>
            <w:r w:rsidRPr="0093393E">
              <w:rPr>
                <w:lang w:val="sr-Cyrl-RS"/>
              </w:rPr>
              <w:t xml:space="preserve"> </w:t>
            </w:r>
            <w:r w:rsidRPr="0093393E">
              <w:rPr>
                <w:rFonts w:hint="eastAsia"/>
                <w:lang w:val="sr-Cyrl-RS"/>
              </w:rPr>
              <w:t>коју</w:t>
            </w:r>
            <w:r w:rsidRPr="0093393E">
              <w:rPr>
                <w:lang w:val="sr-Cyrl-RS"/>
              </w:rPr>
              <w:t xml:space="preserve"> </w:t>
            </w:r>
            <w:r w:rsidRPr="0093393E">
              <w:rPr>
                <w:rFonts w:hint="eastAsia"/>
                <w:lang w:val="sr-Cyrl-RS"/>
              </w:rPr>
              <w:t>организми</w:t>
            </w:r>
            <w:r w:rsidRPr="0093393E">
              <w:rPr>
                <w:lang w:val="sr-Cyrl-RS"/>
              </w:rPr>
              <w:t xml:space="preserve"> </w:t>
            </w:r>
            <w:r w:rsidRPr="0093393E">
              <w:rPr>
                <w:rFonts w:hint="eastAsia"/>
                <w:lang w:val="sr-Cyrl-RS"/>
              </w:rPr>
              <w:t>обезбеђују</w:t>
            </w:r>
            <w:r w:rsidRPr="0093393E">
              <w:rPr>
                <w:lang w:val="sr-Cyrl-RS"/>
              </w:rPr>
              <w:t xml:space="preserve"> </w:t>
            </w:r>
            <w:r w:rsidRPr="0093393E">
              <w:rPr>
                <w:rFonts w:hint="eastAsia"/>
                <w:lang w:val="sr-Cyrl-RS"/>
              </w:rPr>
              <w:t>исхраном</w:t>
            </w:r>
          </w:p>
          <w:p w14:paraId="0C60030C" w14:textId="77777777" w:rsidR="0039680A" w:rsidRDefault="0039680A" w:rsidP="0039680A">
            <w:pPr>
              <w:pStyle w:val="NormalWeb"/>
              <w:shd w:val="clear" w:color="auto" w:fill="FFFFFF"/>
              <w:spacing w:before="0" w:beforeAutospacing="0" w:after="0" w:afterAutospacing="0"/>
              <w:rPr>
                <w:lang w:val="sr-Cyrl-RS"/>
              </w:rPr>
            </w:pPr>
            <w:r w:rsidRPr="0093393E">
              <w:rPr>
                <w:rFonts w:hint="eastAsia"/>
                <w:lang w:val="sr-Cyrl-RS"/>
              </w:rPr>
              <w:t>БИ</w:t>
            </w:r>
            <w:r w:rsidRPr="0093393E">
              <w:rPr>
                <w:lang w:val="sr-Cyrl-RS"/>
              </w:rPr>
              <w:t xml:space="preserve">.1.2.6. </w:t>
            </w:r>
            <w:r w:rsidRPr="0093393E">
              <w:rPr>
                <w:rFonts w:hint="eastAsia"/>
                <w:lang w:val="sr-Cyrl-RS"/>
              </w:rPr>
              <w:t>разуме</w:t>
            </w:r>
            <w:r w:rsidRPr="0093393E">
              <w:rPr>
                <w:lang w:val="sr-Cyrl-RS"/>
              </w:rPr>
              <w:t xml:space="preserve"> </w:t>
            </w:r>
            <w:r w:rsidRPr="0093393E">
              <w:rPr>
                <w:rFonts w:hint="eastAsia"/>
                <w:lang w:val="sr-Cyrl-RS"/>
              </w:rPr>
              <w:t>да</w:t>
            </w:r>
            <w:r w:rsidRPr="0093393E">
              <w:rPr>
                <w:lang w:val="sr-Cyrl-RS"/>
              </w:rPr>
              <w:t xml:space="preserve"> </w:t>
            </w:r>
            <w:r w:rsidRPr="0093393E">
              <w:rPr>
                <w:rFonts w:hint="eastAsia"/>
                <w:lang w:val="sr-Cyrl-RS"/>
              </w:rPr>
              <w:t>су</w:t>
            </w:r>
            <w:r w:rsidRPr="0093393E">
              <w:rPr>
                <w:lang w:val="sr-Cyrl-RS"/>
              </w:rPr>
              <w:t xml:space="preserve"> </w:t>
            </w:r>
            <w:r w:rsidRPr="0093393E">
              <w:rPr>
                <w:rFonts w:hint="eastAsia"/>
                <w:lang w:val="sr-Cyrl-RS"/>
              </w:rPr>
              <w:t>поједини</w:t>
            </w:r>
            <w:r w:rsidRPr="0093393E">
              <w:rPr>
                <w:lang w:val="sr-Cyrl-RS"/>
              </w:rPr>
              <w:t xml:space="preserve"> </w:t>
            </w:r>
            <w:r w:rsidRPr="0093393E">
              <w:rPr>
                <w:rFonts w:hint="eastAsia"/>
                <w:lang w:val="sr-Cyrl-RS"/>
              </w:rPr>
              <w:t>процеси</w:t>
            </w:r>
            <w:r w:rsidRPr="0093393E">
              <w:rPr>
                <w:lang w:val="sr-Cyrl-RS"/>
              </w:rPr>
              <w:t xml:space="preserve"> </w:t>
            </w:r>
            <w:r w:rsidRPr="0093393E">
              <w:rPr>
                <w:rFonts w:hint="eastAsia"/>
                <w:lang w:val="sr-Cyrl-RS"/>
              </w:rPr>
              <w:t>заједнички</w:t>
            </w:r>
            <w:r w:rsidRPr="0093393E">
              <w:rPr>
                <w:lang w:val="sr-Cyrl-RS"/>
              </w:rPr>
              <w:t xml:space="preserve"> </w:t>
            </w:r>
            <w:r w:rsidRPr="0093393E">
              <w:rPr>
                <w:rFonts w:hint="eastAsia"/>
                <w:lang w:val="sr-Cyrl-RS"/>
              </w:rPr>
              <w:t>за</w:t>
            </w:r>
            <w:r w:rsidRPr="0093393E">
              <w:rPr>
                <w:lang w:val="sr-Cyrl-RS"/>
              </w:rPr>
              <w:t xml:space="preserve"> </w:t>
            </w:r>
            <w:r w:rsidRPr="0093393E">
              <w:rPr>
                <w:rFonts w:hint="eastAsia"/>
                <w:lang w:val="sr-Cyrl-RS"/>
              </w:rPr>
              <w:t>сва</w:t>
            </w:r>
            <w:r w:rsidRPr="0093393E">
              <w:rPr>
                <w:lang w:val="sr-Cyrl-RS"/>
              </w:rPr>
              <w:t xml:space="preserve"> </w:t>
            </w:r>
            <w:r w:rsidRPr="0093393E">
              <w:rPr>
                <w:rFonts w:hint="eastAsia"/>
                <w:lang w:val="sr-Cyrl-RS"/>
              </w:rPr>
              <w:t>жива</w:t>
            </w:r>
            <w:r w:rsidRPr="0093393E">
              <w:rPr>
                <w:lang w:val="sr-Cyrl-RS"/>
              </w:rPr>
              <w:t xml:space="preserve"> </w:t>
            </w:r>
            <w:r w:rsidRPr="0093393E">
              <w:rPr>
                <w:rFonts w:hint="eastAsia"/>
                <w:lang w:val="sr-Cyrl-RS"/>
              </w:rPr>
              <w:t>бића</w:t>
            </w:r>
            <w:r w:rsidRPr="0093393E">
              <w:rPr>
                <w:lang w:val="sr-Cyrl-RS"/>
              </w:rPr>
              <w:t xml:space="preserve"> (</w:t>
            </w:r>
            <w:r w:rsidRPr="0093393E">
              <w:rPr>
                <w:rFonts w:hint="eastAsia"/>
                <w:lang w:val="sr-Cyrl-RS"/>
              </w:rPr>
              <w:t>дисање</w:t>
            </w:r>
            <w:r w:rsidRPr="0093393E">
              <w:rPr>
                <w:lang w:val="sr-Cyrl-RS"/>
              </w:rPr>
              <w:t xml:space="preserve">, </w:t>
            </w:r>
            <w:r w:rsidRPr="0093393E">
              <w:rPr>
                <w:rFonts w:hint="eastAsia"/>
                <w:lang w:val="sr-Cyrl-RS"/>
              </w:rPr>
              <w:t>надражљивост</w:t>
            </w:r>
            <w:r w:rsidRPr="0093393E">
              <w:rPr>
                <w:lang w:val="sr-Cyrl-RS"/>
              </w:rPr>
              <w:t xml:space="preserve">, </w:t>
            </w:r>
            <w:r w:rsidRPr="0093393E">
              <w:rPr>
                <w:rFonts w:hint="eastAsia"/>
                <w:lang w:val="sr-Cyrl-RS"/>
              </w:rPr>
              <w:t>покретљивост</w:t>
            </w:r>
            <w:r w:rsidRPr="0093393E">
              <w:rPr>
                <w:lang w:val="sr-Cyrl-RS"/>
              </w:rPr>
              <w:t xml:space="preserve">, </w:t>
            </w:r>
            <w:r w:rsidRPr="0093393E">
              <w:rPr>
                <w:rFonts w:hint="eastAsia"/>
                <w:lang w:val="sr-Cyrl-RS"/>
              </w:rPr>
              <w:t>растење</w:t>
            </w:r>
            <w:r w:rsidRPr="0093393E">
              <w:rPr>
                <w:lang w:val="sr-Cyrl-RS"/>
              </w:rPr>
              <w:t xml:space="preserve">, </w:t>
            </w:r>
            <w:r w:rsidRPr="0093393E">
              <w:rPr>
                <w:rFonts w:hint="eastAsia"/>
                <w:lang w:val="sr-Cyrl-RS"/>
              </w:rPr>
              <w:t>развиће</w:t>
            </w:r>
            <w:r w:rsidRPr="0093393E">
              <w:rPr>
                <w:lang w:val="sr-Cyrl-RS"/>
              </w:rPr>
              <w:t xml:space="preserve">, </w:t>
            </w:r>
            <w:r w:rsidRPr="0093393E">
              <w:rPr>
                <w:rFonts w:hint="eastAsia"/>
                <w:lang w:val="sr-Cyrl-RS"/>
              </w:rPr>
              <w:t>размножавање</w:t>
            </w:r>
            <w:r w:rsidRPr="0093393E">
              <w:rPr>
                <w:lang w:val="sr-Cyrl-RS"/>
              </w:rPr>
              <w:t>)</w:t>
            </w:r>
          </w:p>
          <w:p w14:paraId="5A618F7E" w14:textId="77777777" w:rsidR="0039680A" w:rsidRDefault="0039680A" w:rsidP="0039680A">
            <w:pPr>
              <w:pStyle w:val="NormalWeb"/>
              <w:shd w:val="clear" w:color="auto" w:fill="FFFFFF"/>
              <w:spacing w:before="0" w:beforeAutospacing="0" w:after="0" w:afterAutospacing="0"/>
              <w:rPr>
                <w:lang w:val="sr-Cyrl-RS"/>
              </w:rPr>
            </w:pPr>
            <w:r>
              <w:rPr>
                <w:lang w:val="sr-Cyrl-RS"/>
              </w:rPr>
              <w:t>БИ. 1.2.7.</w:t>
            </w:r>
            <w:r>
              <w:rPr>
                <w:rFonts w:hint="eastAsia"/>
              </w:rPr>
              <w:t xml:space="preserve"> </w:t>
            </w:r>
            <w:r w:rsidRPr="003F4F9C">
              <w:rPr>
                <w:rFonts w:hint="eastAsia"/>
                <w:lang w:val="sr-Cyrl-RS"/>
              </w:rPr>
              <w:t>зна</w:t>
            </w:r>
            <w:r w:rsidRPr="003F4F9C">
              <w:rPr>
                <w:lang w:val="sr-Cyrl-RS"/>
              </w:rPr>
              <w:t xml:space="preserve"> </w:t>
            </w:r>
            <w:r w:rsidRPr="003F4F9C">
              <w:rPr>
                <w:rFonts w:hint="eastAsia"/>
                <w:lang w:val="sr-Cyrl-RS"/>
              </w:rPr>
              <w:t>да</w:t>
            </w:r>
            <w:r w:rsidRPr="003F4F9C">
              <w:rPr>
                <w:lang w:val="sr-Cyrl-RS"/>
              </w:rPr>
              <w:t xml:space="preserve"> </w:t>
            </w:r>
            <w:r w:rsidRPr="003F4F9C">
              <w:rPr>
                <w:rFonts w:hint="eastAsia"/>
                <w:lang w:val="sr-Cyrl-RS"/>
              </w:rPr>
              <w:t>организми</w:t>
            </w:r>
            <w:r w:rsidRPr="003F4F9C">
              <w:rPr>
                <w:lang w:val="sr-Cyrl-RS"/>
              </w:rPr>
              <w:t xml:space="preserve"> </w:t>
            </w:r>
            <w:r w:rsidRPr="003F4F9C">
              <w:rPr>
                <w:rFonts w:hint="eastAsia"/>
                <w:lang w:val="sr-Cyrl-RS"/>
              </w:rPr>
              <w:t>функционишу</w:t>
            </w:r>
            <w:r w:rsidRPr="003F4F9C">
              <w:rPr>
                <w:lang w:val="sr-Cyrl-RS"/>
              </w:rPr>
              <w:t xml:space="preserve"> </w:t>
            </w:r>
            <w:r w:rsidRPr="003F4F9C">
              <w:rPr>
                <w:rFonts w:hint="eastAsia"/>
                <w:lang w:val="sr-Cyrl-RS"/>
              </w:rPr>
              <w:t>као</w:t>
            </w:r>
            <w:r w:rsidRPr="003F4F9C">
              <w:rPr>
                <w:lang w:val="sr-Cyrl-RS"/>
              </w:rPr>
              <w:t xml:space="preserve"> </w:t>
            </w:r>
            <w:r w:rsidRPr="003F4F9C">
              <w:rPr>
                <w:rFonts w:hint="eastAsia"/>
                <w:lang w:val="sr-Cyrl-RS"/>
              </w:rPr>
              <w:t>независне</w:t>
            </w:r>
            <w:r w:rsidRPr="003F4F9C">
              <w:rPr>
                <w:lang w:val="sr-Cyrl-RS"/>
              </w:rPr>
              <w:t xml:space="preserve"> </w:t>
            </w:r>
            <w:r w:rsidRPr="003F4F9C">
              <w:rPr>
                <w:rFonts w:hint="eastAsia"/>
                <w:lang w:val="sr-Cyrl-RS"/>
              </w:rPr>
              <w:t>целине</w:t>
            </w:r>
            <w:r w:rsidRPr="003F4F9C">
              <w:rPr>
                <w:lang w:val="sr-Cyrl-RS"/>
              </w:rPr>
              <w:t xml:space="preserve"> </w:t>
            </w:r>
            <w:r w:rsidRPr="003F4F9C">
              <w:rPr>
                <w:rFonts w:hint="eastAsia"/>
                <w:lang w:val="sr-Cyrl-RS"/>
              </w:rPr>
              <w:t>у</w:t>
            </w:r>
            <w:r w:rsidRPr="003F4F9C">
              <w:rPr>
                <w:lang w:val="sr-Cyrl-RS"/>
              </w:rPr>
              <w:t xml:space="preserve"> </w:t>
            </w:r>
            <w:r w:rsidRPr="003F4F9C">
              <w:rPr>
                <w:rFonts w:hint="eastAsia"/>
                <w:lang w:val="sr-Cyrl-RS"/>
              </w:rPr>
              <w:t>сталној</w:t>
            </w:r>
            <w:r w:rsidRPr="003F4F9C">
              <w:rPr>
                <w:lang w:val="sr-Cyrl-RS"/>
              </w:rPr>
              <w:t xml:space="preserve"> </w:t>
            </w:r>
            <w:r w:rsidRPr="003F4F9C">
              <w:rPr>
                <w:rFonts w:hint="eastAsia"/>
                <w:lang w:val="sr-Cyrl-RS"/>
              </w:rPr>
              <w:t>интеракцији</w:t>
            </w:r>
            <w:r w:rsidRPr="003F4F9C">
              <w:rPr>
                <w:lang w:val="sr-Cyrl-RS"/>
              </w:rPr>
              <w:t xml:space="preserve"> </w:t>
            </w:r>
            <w:r w:rsidRPr="003F4F9C">
              <w:rPr>
                <w:rFonts w:hint="eastAsia"/>
                <w:lang w:val="sr-Cyrl-RS"/>
              </w:rPr>
              <w:t>са</w:t>
            </w:r>
            <w:r w:rsidRPr="003F4F9C">
              <w:rPr>
                <w:lang w:val="sr-Cyrl-RS"/>
              </w:rPr>
              <w:t xml:space="preserve"> </w:t>
            </w:r>
            <w:r w:rsidRPr="003F4F9C">
              <w:rPr>
                <w:rFonts w:hint="eastAsia"/>
                <w:lang w:val="sr-Cyrl-RS"/>
              </w:rPr>
              <w:t>околином</w:t>
            </w:r>
          </w:p>
          <w:p w14:paraId="6BCAAE16" w14:textId="77777777" w:rsidR="0039680A" w:rsidRPr="0093393E" w:rsidRDefault="0039680A" w:rsidP="0039680A">
            <w:pPr>
              <w:pStyle w:val="NormalWeb"/>
              <w:shd w:val="clear" w:color="auto" w:fill="FFFFFF"/>
              <w:spacing w:before="0" w:beforeAutospacing="0" w:after="0" w:afterAutospacing="0"/>
              <w:rPr>
                <w:lang w:val="sr-Cyrl-RS"/>
              </w:rPr>
            </w:pPr>
          </w:p>
          <w:p w14:paraId="59856F9C" w14:textId="77777777" w:rsidR="0039680A" w:rsidRPr="00201D78" w:rsidRDefault="0039680A" w:rsidP="0039680A">
            <w:pPr>
              <w:pStyle w:val="NormalWeb"/>
              <w:shd w:val="clear" w:color="auto" w:fill="FFFFFF"/>
              <w:spacing w:before="0" w:beforeAutospacing="0" w:after="0" w:afterAutospacing="0"/>
            </w:pPr>
          </w:p>
        </w:tc>
      </w:tr>
      <w:tr w:rsidR="0039680A" w:rsidRPr="00201D78" w14:paraId="2A161305" w14:textId="77777777" w:rsidTr="005E4F6A">
        <w:tc>
          <w:tcPr>
            <w:tcW w:w="2268" w:type="dxa"/>
          </w:tcPr>
          <w:p w14:paraId="79E0FB1D" w14:textId="77777777" w:rsidR="0039680A" w:rsidRDefault="0039680A" w:rsidP="0039680A">
            <w:pPr>
              <w:jc w:val="center"/>
              <w:rPr>
                <w:rFonts w:ascii="Times New Roman" w:hAnsi="Times New Roman"/>
                <w:b/>
              </w:rPr>
            </w:pPr>
          </w:p>
          <w:p w14:paraId="470E8E55" w14:textId="77777777" w:rsidR="0039680A" w:rsidRDefault="0039680A" w:rsidP="0039680A">
            <w:pPr>
              <w:jc w:val="center"/>
              <w:rPr>
                <w:rFonts w:ascii="Times New Roman" w:hAnsi="Times New Roman"/>
                <w:b/>
              </w:rPr>
            </w:pPr>
          </w:p>
          <w:p w14:paraId="14772407" w14:textId="77777777" w:rsidR="0039680A" w:rsidRDefault="0039680A" w:rsidP="0039680A">
            <w:pPr>
              <w:jc w:val="center"/>
              <w:rPr>
                <w:rFonts w:ascii="Times New Roman" w:hAnsi="Times New Roman"/>
                <w:b/>
                <w:lang w:val="sr-Cyrl-CS"/>
              </w:rPr>
            </w:pPr>
          </w:p>
          <w:p w14:paraId="39ADEF85" w14:textId="77777777" w:rsidR="0039680A" w:rsidRDefault="0039680A" w:rsidP="0039680A">
            <w:pPr>
              <w:jc w:val="center"/>
              <w:rPr>
                <w:rFonts w:ascii="Times New Roman" w:hAnsi="Times New Roman"/>
                <w:b/>
                <w:lang w:val="sr-Cyrl-CS"/>
              </w:rPr>
            </w:pPr>
            <w:r w:rsidRPr="0093393E">
              <w:rPr>
                <w:rFonts w:ascii="Times New Roman" w:hAnsi="Times New Roman" w:hint="eastAsia"/>
                <w:b/>
                <w:lang w:val="sr-Cyrl-CS"/>
              </w:rPr>
              <w:t>ЧОВЕК</w:t>
            </w:r>
            <w:r w:rsidRPr="0093393E">
              <w:rPr>
                <w:rFonts w:ascii="Times New Roman" w:hAnsi="Times New Roman"/>
                <w:b/>
                <w:lang w:val="sr-Cyrl-CS"/>
              </w:rPr>
              <w:t xml:space="preserve"> </w:t>
            </w:r>
            <w:r w:rsidRPr="0093393E">
              <w:rPr>
                <w:rFonts w:ascii="Times New Roman" w:hAnsi="Times New Roman" w:hint="eastAsia"/>
                <w:b/>
                <w:lang w:val="sr-Cyrl-CS"/>
              </w:rPr>
              <w:t>И</w:t>
            </w:r>
            <w:r w:rsidRPr="0093393E">
              <w:rPr>
                <w:rFonts w:ascii="Times New Roman" w:hAnsi="Times New Roman"/>
                <w:b/>
                <w:lang w:val="sr-Cyrl-CS"/>
              </w:rPr>
              <w:t xml:space="preserve"> </w:t>
            </w:r>
            <w:r w:rsidRPr="0093393E">
              <w:rPr>
                <w:rFonts w:ascii="Times New Roman" w:hAnsi="Times New Roman" w:hint="eastAsia"/>
                <w:b/>
                <w:lang w:val="sr-Cyrl-CS"/>
              </w:rPr>
              <w:t>ЗДРАВЉЕ</w:t>
            </w:r>
          </w:p>
          <w:p w14:paraId="60CA8606" w14:textId="77777777" w:rsidR="0039680A" w:rsidRDefault="0039680A" w:rsidP="0039680A">
            <w:pPr>
              <w:jc w:val="center"/>
              <w:rPr>
                <w:rFonts w:ascii="Times New Roman" w:hAnsi="Times New Roman"/>
                <w:b/>
                <w:lang w:val="sr-Cyrl-CS"/>
              </w:rPr>
            </w:pPr>
          </w:p>
          <w:p w14:paraId="548483AC" w14:textId="77777777" w:rsidR="0039680A" w:rsidRDefault="0039680A" w:rsidP="0039680A">
            <w:pPr>
              <w:jc w:val="center"/>
              <w:rPr>
                <w:rFonts w:ascii="Times New Roman" w:hAnsi="Times New Roman"/>
                <w:b/>
                <w:lang w:val="sr-Cyrl-CS"/>
              </w:rPr>
            </w:pPr>
          </w:p>
          <w:p w14:paraId="7ABC421C" w14:textId="77777777" w:rsidR="0039680A" w:rsidRDefault="0039680A" w:rsidP="0039680A">
            <w:pPr>
              <w:jc w:val="center"/>
              <w:rPr>
                <w:rFonts w:ascii="Times New Roman" w:hAnsi="Times New Roman"/>
                <w:b/>
                <w:lang w:val="sr-Cyrl-CS"/>
              </w:rPr>
            </w:pPr>
          </w:p>
          <w:p w14:paraId="23412A34" w14:textId="77777777" w:rsidR="0039680A" w:rsidRPr="00980623" w:rsidRDefault="0039680A" w:rsidP="0039680A">
            <w:pPr>
              <w:jc w:val="center"/>
              <w:rPr>
                <w:rFonts w:ascii="Times New Roman" w:hAnsi="Times New Roman"/>
                <w:b/>
                <w:lang w:val="sr-Cyrl-CS"/>
              </w:rPr>
            </w:pPr>
          </w:p>
          <w:p w14:paraId="15FCD473" w14:textId="77777777" w:rsidR="0039680A" w:rsidRPr="00201D78" w:rsidRDefault="0039680A" w:rsidP="0039680A">
            <w:pPr>
              <w:jc w:val="center"/>
              <w:rPr>
                <w:rFonts w:ascii="Times New Roman" w:hAnsi="Times New Roman"/>
                <w:b/>
                <w:lang w:val="sr-Cyrl-CS"/>
              </w:rPr>
            </w:pPr>
          </w:p>
        </w:tc>
        <w:tc>
          <w:tcPr>
            <w:tcW w:w="1418" w:type="dxa"/>
          </w:tcPr>
          <w:p w14:paraId="1F6F052A" w14:textId="77777777" w:rsidR="0039680A" w:rsidRDefault="0039680A" w:rsidP="0039680A">
            <w:pPr>
              <w:rPr>
                <w:rFonts w:ascii="Times New Roman" w:hAnsi="Times New Roman"/>
                <w:lang w:val="sr-Cyrl-CS"/>
              </w:rPr>
            </w:pPr>
          </w:p>
          <w:p w14:paraId="0125D761" w14:textId="77777777" w:rsidR="0039680A" w:rsidRDefault="0039680A" w:rsidP="0039680A">
            <w:pPr>
              <w:rPr>
                <w:rFonts w:ascii="Times New Roman" w:hAnsi="Times New Roman"/>
                <w:lang w:val="sr-Cyrl-CS"/>
              </w:rPr>
            </w:pPr>
          </w:p>
          <w:p w14:paraId="23C463C8" w14:textId="77777777" w:rsidR="0039680A" w:rsidRDefault="0039680A" w:rsidP="0039680A">
            <w:pPr>
              <w:rPr>
                <w:rFonts w:ascii="Times New Roman" w:hAnsi="Times New Roman"/>
                <w:lang w:val="sr-Cyrl-CS"/>
              </w:rPr>
            </w:pPr>
          </w:p>
          <w:p w14:paraId="4034A455" w14:textId="77777777" w:rsidR="0039680A" w:rsidRDefault="0039680A" w:rsidP="0039680A">
            <w:pPr>
              <w:jc w:val="center"/>
              <w:rPr>
                <w:rFonts w:ascii="Times New Roman" w:hAnsi="Times New Roman"/>
                <w:lang w:val="sr-Cyrl-CS"/>
              </w:rPr>
            </w:pPr>
          </w:p>
          <w:p w14:paraId="3E912A75" w14:textId="77777777" w:rsidR="0039680A" w:rsidRDefault="0039680A" w:rsidP="0039680A">
            <w:pPr>
              <w:jc w:val="center"/>
              <w:rPr>
                <w:rFonts w:ascii="Times New Roman" w:hAnsi="Times New Roman"/>
                <w:lang w:val="sr-Cyrl-CS"/>
              </w:rPr>
            </w:pPr>
          </w:p>
          <w:p w14:paraId="621696EE" w14:textId="77777777" w:rsidR="0039680A" w:rsidRDefault="0039680A" w:rsidP="0039680A">
            <w:pPr>
              <w:jc w:val="center"/>
              <w:rPr>
                <w:rFonts w:ascii="Times New Roman" w:hAnsi="Times New Roman"/>
                <w:lang w:val="sr-Cyrl-CS"/>
              </w:rPr>
            </w:pPr>
          </w:p>
          <w:p w14:paraId="17A90CCB" w14:textId="77777777" w:rsidR="0039680A" w:rsidRDefault="0039680A" w:rsidP="0039680A">
            <w:pPr>
              <w:jc w:val="center"/>
              <w:rPr>
                <w:rFonts w:ascii="Times New Roman" w:hAnsi="Times New Roman"/>
                <w:lang w:val="sr-Cyrl-CS"/>
              </w:rPr>
            </w:pPr>
          </w:p>
          <w:p w14:paraId="4B5C838A" w14:textId="77777777" w:rsidR="0039680A" w:rsidRDefault="0039680A" w:rsidP="0039680A">
            <w:pPr>
              <w:jc w:val="center"/>
              <w:rPr>
                <w:rFonts w:ascii="Times New Roman" w:hAnsi="Times New Roman"/>
                <w:lang w:val="sr-Cyrl-CS"/>
              </w:rPr>
            </w:pPr>
          </w:p>
          <w:p w14:paraId="372F1D06" w14:textId="77777777" w:rsidR="0039680A" w:rsidRDefault="0039680A" w:rsidP="0039680A">
            <w:pPr>
              <w:jc w:val="center"/>
              <w:rPr>
                <w:rFonts w:ascii="Times New Roman" w:hAnsi="Times New Roman"/>
                <w:lang w:val="sr-Cyrl-CS"/>
              </w:rPr>
            </w:pPr>
          </w:p>
          <w:p w14:paraId="25794B7E" w14:textId="77777777" w:rsidR="0039680A" w:rsidRPr="00D4559A" w:rsidRDefault="0039680A" w:rsidP="0039680A">
            <w:pPr>
              <w:jc w:val="center"/>
              <w:rPr>
                <w:rFonts w:ascii="Times New Roman" w:hAnsi="Times New Roman"/>
                <w:lang w:val="sr-Latn-RS"/>
              </w:rPr>
            </w:pPr>
            <w:r>
              <w:rPr>
                <w:rFonts w:ascii="Times New Roman" w:hAnsi="Times New Roman"/>
                <w:lang w:val="sr-Latn-RS"/>
              </w:rPr>
              <w:t>1</w:t>
            </w:r>
          </w:p>
        </w:tc>
        <w:tc>
          <w:tcPr>
            <w:tcW w:w="2977" w:type="dxa"/>
          </w:tcPr>
          <w:p w14:paraId="3951F239" w14:textId="77777777" w:rsidR="0039680A" w:rsidRDefault="0039680A" w:rsidP="0039680A">
            <w:pPr>
              <w:rPr>
                <w:rFonts w:ascii="Times New Roman" w:hAnsi="Times New Roman"/>
                <w:lang w:val="sr-Cyrl-CS"/>
              </w:rPr>
            </w:pPr>
          </w:p>
          <w:p w14:paraId="17C63932" w14:textId="77777777" w:rsidR="0039680A" w:rsidRDefault="0039680A" w:rsidP="0039680A">
            <w:pPr>
              <w:rPr>
                <w:rFonts w:ascii="Times New Roman" w:hAnsi="Times New Roman"/>
                <w:lang w:val="sr-Cyrl-CS"/>
              </w:rPr>
            </w:pPr>
          </w:p>
          <w:p w14:paraId="2A8CE764" w14:textId="77777777" w:rsidR="0039680A" w:rsidRDefault="0039680A" w:rsidP="0039680A">
            <w:pPr>
              <w:rPr>
                <w:rFonts w:ascii="Times New Roman" w:hAnsi="Times New Roman"/>
                <w:lang w:val="sr-Cyrl-CS"/>
              </w:rPr>
            </w:pPr>
          </w:p>
          <w:p w14:paraId="7A95B1F4" w14:textId="77777777" w:rsidR="0039680A" w:rsidRPr="00201D78" w:rsidRDefault="0039680A" w:rsidP="0039680A">
            <w:pPr>
              <w:rPr>
                <w:rFonts w:ascii="Times New Roman" w:hAnsi="Times New Roman"/>
                <w:lang w:val="sr-Cyrl-CS"/>
              </w:rPr>
            </w:pPr>
            <w:r w:rsidRPr="00201D78">
              <w:rPr>
                <w:rFonts w:ascii="Times New Roman" w:hAnsi="Times New Roman"/>
                <w:lang w:val="sr-Cyrl-CS"/>
              </w:rPr>
              <w:t>-рад на тексту</w:t>
            </w:r>
          </w:p>
          <w:p w14:paraId="5BD8DA8B" w14:textId="77777777" w:rsidR="0039680A" w:rsidRPr="00201D78" w:rsidRDefault="0039680A" w:rsidP="0039680A">
            <w:pPr>
              <w:rPr>
                <w:rFonts w:ascii="Times New Roman" w:hAnsi="Times New Roman"/>
                <w:lang w:val="sr-Cyrl-CS"/>
              </w:rPr>
            </w:pPr>
            <w:r w:rsidRPr="00201D78">
              <w:rPr>
                <w:rFonts w:ascii="Times New Roman" w:hAnsi="Times New Roman"/>
                <w:lang w:val="sr-Cyrl-CS"/>
              </w:rPr>
              <w:t>-демонстрација сликом</w:t>
            </w:r>
          </w:p>
          <w:p w14:paraId="2944FEE8" w14:textId="77777777" w:rsidR="0039680A" w:rsidRPr="00201D78" w:rsidRDefault="0039680A" w:rsidP="0039680A">
            <w:pPr>
              <w:jc w:val="center"/>
              <w:rPr>
                <w:rFonts w:ascii="Times New Roman" w:hAnsi="Times New Roman"/>
                <w:b/>
                <w:lang w:val="sr-Cyrl-CS"/>
              </w:rPr>
            </w:pPr>
            <w:r w:rsidRPr="00201D78">
              <w:rPr>
                <w:rFonts w:ascii="Times New Roman" w:hAnsi="Times New Roman"/>
                <w:lang w:val="sr-Cyrl-CS"/>
              </w:rPr>
              <w:t>-провера и примена знања</w:t>
            </w:r>
          </w:p>
        </w:tc>
        <w:tc>
          <w:tcPr>
            <w:tcW w:w="8505" w:type="dxa"/>
          </w:tcPr>
          <w:p w14:paraId="56F3E026" w14:textId="77777777" w:rsidR="0039680A" w:rsidRPr="002328DE" w:rsidRDefault="0039680A" w:rsidP="0039680A">
            <w:pPr>
              <w:pStyle w:val="NormalWeb"/>
              <w:shd w:val="clear" w:color="auto" w:fill="FFFFFF"/>
              <w:spacing w:before="0" w:beforeAutospacing="0" w:after="0" w:afterAutospacing="0"/>
              <w:rPr>
                <w:lang w:val="sr-Cyrl-RS"/>
              </w:rPr>
            </w:pPr>
            <w:r w:rsidRPr="002328DE">
              <w:rPr>
                <w:rFonts w:hint="eastAsia"/>
                <w:lang w:val="sr-Cyrl-RS"/>
              </w:rPr>
              <w:lastRenderedPageBreak/>
              <w:t>БИ</w:t>
            </w:r>
            <w:r w:rsidRPr="002328DE">
              <w:rPr>
                <w:lang w:val="sr-Cyrl-RS"/>
              </w:rPr>
              <w:t xml:space="preserve">.1.5.1. </w:t>
            </w:r>
            <w:r w:rsidRPr="002328DE">
              <w:rPr>
                <w:rFonts w:hint="eastAsia"/>
                <w:lang w:val="sr-Cyrl-RS"/>
              </w:rPr>
              <w:t>зна</w:t>
            </w:r>
            <w:r w:rsidRPr="002328DE">
              <w:rPr>
                <w:lang w:val="sr-Cyrl-RS"/>
              </w:rPr>
              <w:t xml:space="preserve"> </w:t>
            </w:r>
            <w:r w:rsidRPr="002328DE">
              <w:rPr>
                <w:rFonts w:hint="eastAsia"/>
                <w:lang w:val="sr-Cyrl-RS"/>
              </w:rPr>
              <w:t>основне</w:t>
            </w:r>
            <w:r w:rsidRPr="002328DE">
              <w:rPr>
                <w:lang w:val="sr-Cyrl-RS"/>
              </w:rPr>
              <w:t xml:space="preserve"> </w:t>
            </w:r>
            <w:r w:rsidRPr="002328DE">
              <w:rPr>
                <w:rFonts w:hint="eastAsia"/>
                <w:lang w:val="sr-Cyrl-RS"/>
              </w:rPr>
              <w:t>мере</w:t>
            </w:r>
            <w:r w:rsidRPr="002328DE">
              <w:rPr>
                <w:lang w:val="sr-Cyrl-RS"/>
              </w:rPr>
              <w:t xml:space="preserve"> </w:t>
            </w:r>
            <w:r w:rsidRPr="002328DE">
              <w:rPr>
                <w:rFonts w:hint="eastAsia"/>
                <w:lang w:val="sr-Cyrl-RS"/>
              </w:rPr>
              <w:t>за</w:t>
            </w:r>
            <w:r w:rsidRPr="002328DE">
              <w:rPr>
                <w:lang w:val="sr-Cyrl-RS"/>
              </w:rPr>
              <w:t xml:space="preserve"> </w:t>
            </w:r>
            <w:r w:rsidRPr="002328DE">
              <w:rPr>
                <w:rFonts w:hint="eastAsia"/>
                <w:lang w:val="sr-Cyrl-RS"/>
              </w:rPr>
              <w:t>одржавање</w:t>
            </w:r>
            <w:r w:rsidRPr="002328DE">
              <w:rPr>
                <w:lang w:val="sr-Cyrl-RS"/>
              </w:rPr>
              <w:t xml:space="preserve"> </w:t>
            </w:r>
            <w:r w:rsidRPr="002328DE">
              <w:rPr>
                <w:rFonts w:hint="eastAsia"/>
                <w:lang w:val="sr-Cyrl-RS"/>
              </w:rPr>
              <w:t>личне</w:t>
            </w:r>
            <w:r w:rsidRPr="002328DE">
              <w:rPr>
                <w:lang w:val="sr-Cyrl-RS"/>
              </w:rPr>
              <w:t xml:space="preserve"> </w:t>
            </w:r>
            <w:r w:rsidRPr="002328DE">
              <w:rPr>
                <w:rFonts w:hint="eastAsia"/>
                <w:lang w:val="sr-Cyrl-RS"/>
              </w:rPr>
              <w:t>хигијене</w:t>
            </w:r>
            <w:r w:rsidRPr="002328DE">
              <w:rPr>
                <w:lang w:val="sr-Cyrl-RS"/>
              </w:rPr>
              <w:t xml:space="preserve"> </w:t>
            </w:r>
            <w:r w:rsidRPr="002328DE">
              <w:rPr>
                <w:rFonts w:hint="eastAsia"/>
                <w:lang w:val="sr-Cyrl-RS"/>
              </w:rPr>
              <w:t>и</w:t>
            </w:r>
            <w:r w:rsidRPr="002328DE">
              <w:rPr>
                <w:lang w:val="sr-Cyrl-RS"/>
              </w:rPr>
              <w:t xml:space="preserve"> </w:t>
            </w:r>
            <w:r w:rsidRPr="002328DE">
              <w:rPr>
                <w:rFonts w:hint="eastAsia"/>
                <w:lang w:val="sr-Cyrl-RS"/>
              </w:rPr>
              <w:t>хигијене</w:t>
            </w:r>
            <w:r w:rsidRPr="002328DE">
              <w:rPr>
                <w:lang w:val="sr-Cyrl-RS"/>
              </w:rPr>
              <w:t xml:space="preserve"> </w:t>
            </w:r>
            <w:r w:rsidRPr="002328DE">
              <w:rPr>
                <w:rFonts w:hint="eastAsia"/>
                <w:lang w:val="sr-Cyrl-RS"/>
              </w:rPr>
              <w:t>околине</w:t>
            </w:r>
            <w:r w:rsidRPr="002328DE">
              <w:rPr>
                <w:lang w:val="sr-Cyrl-RS"/>
              </w:rPr>
              <w:t xml:space="preserve"> </w:t>
            </w:r>
            <w:r w:rsidRPr="002328DE">
              <w:rPr>
                <w:rFonts w:hint="eastAsia"/>
                <w:lang w:val="sr-Cyrl-RS"/>
              </w:rPr>
              <w:t>и</w:t>
            </w:r>
            <w:r w:rsidRPr="002328DE">
              <w:rPr>
                <w:lang w:val="sr-Cyrl-RS"/>
              </w:rPr>
              <w:t xml:space="preserve"> </w:t>
            </w:r>
            <w:r w:rsidRPr="002328DE">
              <w:rPr>
                <w:rFonts w:hint="eastAsia"/>
                <w:lang w:val="sr-Cyrl-RS"/>
              </w:rPr>
              <w:t>разуме</w:t>
            </w:r>
            <w:r w:rsidRPr="002328DE">
              <w:rPr>
                <w:lang w:val="sr-Cyrl-RS"/>
              </w:rPr>
              <w:t xml:space="preserve"> </w:t>
            </w:r>
            <w:r w:rsidRPr="002328DE">
              <w:rPr>
                <w:rFonts w:hint="eastAsia"/>
                <w:lang w:val="sr-Cyrl-RS"/>
              </w:rPr>
              <w:t>зашто</w:t>
            </w:r>
            <w:r w:rsidRPr="002328DE">
              <w:rPr>
                <w:lang w:val="sr-Cyrl-RS"/>
              </w:rPr>
              <w:t xml:space="preserve"> </w:t>
            </w:r>
            <w:r w:rsidRPr="002328DE">
              <w:rPr>
                <w:rFonts w:hint="eastAsia"/>
                <w:lang w:val="sr-Cyrl-RS"/>
              </w:rPr>
              <w:t>је</w:t>
            </w:r>
            <w:r w:rsidRPr="002328DE">
              <w:rPr>
                <w:lang w:val="sr-Cyrl-RS"/>
              </w:rPr>
              <w:t xml:space="preserve"> </w:t>
            </w:r>
            <w:r w:rsidRPr="002328DE">
              <w:rPr>
                <w:rFonts w:hint="eastAsia"/>
                <w:lang w:val="sr-Cyrl-RS"/>
              </w:rPr>
              <w:t>важно</w:t>
            </w:r>
            <w:r w:rsidRPr="002328DE">
              <w:rPr>
                <w:lang w:val="sr-Cyrl-RS"/>
              </w:rPr>
              <w:t xml:space="preserve"> </w:t>
            </w:r>
            <w:r w:rsidRPr="002328DE">
              <w:rPr>
                <w:rFonts w:hint="eastAsia"/>
                <w:lang w:val="sr-Cyrl-RS"/>
              </w:rPr>
              <w:t>да</w:t>
            </w:r>
            <w:r w:rsidRPr="002328DE">
              <w:rPr>
                <w:lang w:val="sr-Cyrl-RS"/>
              </w:rPr>
              <w:t xml:space="preserve"> </w:t>
            </w:r>
            <w:r w:rsidRPr="002328DE">
              <w:rPr>
                <w:rFonts w:hint="eastAsia"/>
                <w:lang w:val="sr-Cyrl-RS"/>
              </w:rPr>
              <w:t>их</w:t>
            </w:r>
            <w:r w:rsidRPr="002328DE">
              <w:rPr>
                <w:lang w:val="sr-Cyrl-RS"/>
              </w:rPr>
              <w:t xml:space="preserve"> </w:t>
            </w:r>
            <w:r w:rsidRPr="002328DE">
              <w:rPr>
                <w:rFonts w:hint="eastAsia"/>
                <w:lang w:val="sr-Cyrl-RS"/>
              </w:rPr>
              <w:t>се</w:t>
            </w:r>
            <w:r w:rsidRPr="002328DE">
              <w:rPr>
                <w:lang w:val="sr-Cyrl-RS"/>
              </w:rPr>
              <w:t xml:space="preserve"> </w:t>
            </w:r>
            <w:r w:rsidRPr="002328DE">
              <w:rPr>
                <w:rFonts w:hint="eastAsia"/>
                <w:lang w:val="sr-Cyrl-RS"/>
              </w:rPr>
              <w:t>придржава</w:t>
            </w:r>
          </w:p>
          <w:p w14:paraId="64EAF1C9" w14:textId="77777777" w:rsidR="0039680A" w:rsidRPr="002328DE" w:rsidRDefault="0039680A" w:rsidP="0039680A">
            <w:pPr>
              <w:pStyle w:val="NormalWeb"/>
              <w:shd w:val="clear" w:color="auto" w:fill="FFFFFF"/>
              <w:spacing w:before="0" w:beforeAutospacing="0" w:after="0" w:afterAutospacing="0"/>
              <w:rPr>
                <w:lang w:val="sr-Cyrl-RS"/>
              </w:rPr>
            </w:pPr>
            <w:r w:rsidRPr="002328DE">
              <w:rPr>
                <w:rFonts w:hint="eastAsia"/>
                <w:lang w:val="sr-Cyrl-RS"/>
              </w:rPr>
              <w:lastRenderedPageBreak/>
              <w:t>БИ</w:t>
            </w:r>
            <w:r w:rsidRPr="002328DE">
              <w:rPr>
                <w:lang w:val="sr-Cyrl-RS"/>
              </w:rPr>
              <w:t xml:space="preserve">.1.5.2. </w:t>
            </w:r>
            <w:r w:rsidRPr="002328DE">
              <w:rPr>
                <w:rFonts w:hint="eastAsia"/>
                <w:lang w:val="sr-Cyrl-RS"/>
              </w:rPr>
              <w:t>разуме</w:t>
            </w:r>
            <w:r w:rsidRPr="002328DE">
              <w:rPr>
                <w:lang w:val="sr-Cyrl-RS"/>
              </w:rPr>
              <w:t xml:space="preserve"> </w:t>
            </w:r>
            <w:r w:rsidRPr="002328DE">
              <w:rPr>
                <w:rFonts w:hint="eastAsia"/>
                <w:lang w:val="sr-Cyrl-RS"/>
              </w:rPr>
              <w:t>значај</w:t>
            </w:r>
            <w:r w:rsidRPr="002328DE">
              <w:rPr>
                <w:lang w:val="sr-Cyrl-RS"/>
              </w:rPr>
              <w:t xml:space="preserve"> </w:t>
            </w:r>
            <w:r w:rsidRPr="002328DE">
              <w:rPr>
                <w:rFonts w:hint="eastAsia"/>
                <w:lang w:val="sr-Cyrl-RS"/>
              </w:rPr>
              <w:t>примене</w:t>
            </w:r>
            <w:r w:rsidRPr="002328DE">
              <w:rPr>
                <w:lang w:val="sr-Cyrl-RS"/>
              </w:rPr>
              <w:t xml:space="preserve"> </w:t>
            </w:r>
            <w:r w:rsidRPr="002328DE">
              <w:rPr>
                <w:rFonts w:hint="eastAsia"/>
                <w:lang w:val="sr-Cyrl-RS"/>
              </w:rPr>
              <w:t>хигијенских</w:t>
            </w:r>
            <w:r w:rsidRPr="002328DE">
              <w:rPr>
                <w:lang w:val="sr-Cyrl-RS"/>
              </w:rPr>
              <w:t xml:space="preserve"> </w:t>
            </w:r>
            <w:r w:rsidRPr="002328DE">
              <w:rPr>
                <w:rFonts w:hint="eastAsia"/>
                <w:lang w:val="sr-Cyrl-RS"/>
              </w:rPr>
              <w:t>навика</w:t>
            </w:r>
            <w:r w:rsidRPr="002328DE">
              <w:rPr>
                <w:lang w:val="sr-Cyrl-RS"/>
              </w:rPr>
              <w:t xml:space="preserve"> </w:t>
            </w:r>
            <w:r w:rsidRPr="002328DE">
              <w:rPr>
                <w:rFonts w:hint="eastAsia"/>
                <w:lang w:val="sr-Cyrl-RS"/>
              </w:rPr>
              <w:t>у</w:t>
            </w:r>
            <w:r w:rsidRPr="002328DE">
              <w:rPr>
                <w:lang w:val="sr-Cyrl-RS"/>
              </w:rPr>
              <w:t xml:space="preserve"> </w:t>
            </w:r>
            <w:r w:rsidRPr="002328DE">
              <w:rPr>
                <w:rFonts w:hint="eastAsia"/>
                <w:lang w:val="sr-Cyrl-RS"/>
              </w:rPr>
              <w:t>исхрани</w:t>
            </w:r>
            <w:r w:rsidRPr="002328DE">
              <w:rPr>
                <w:lang w:val="sr-Cyrl-RS"/>
              </w:rPr>
              <w:t xml:space="preserve"> </w:t>
            </w:r>
            <w:r w:rsidRPr="002328DE">
              <w:rPr>
                <w:rFonts w:hint="eastAsia"/>
                <w:lang w:val="sr-Cyrl-RS"/>
              </w:rPr>
              <w:t>и</w:t>
            </w:r>
            <w:r w:rsidRPr="002328DE">
              <w:rPr>
                <w:lang w:val="sr-Cyrl-RS"/>
              </w:rPr>
              <w:t xml:space="preserve"> </w:t>
            </w:r>
            <w:r w:rsidRPr="002328DE">
              <w:rPr>
                <w:rFonts w:hint="eastAsia"/>
                <w:lang w:val="sr-Cyrl-RS"/>
              </w:rPr>
              <w:t>посебно</w:t>
            </w:r>
            <w:r w:rsidRPr="002328DE">
              <w:rPr>
                <w:lang w:val="sr-Cyrl-RS"/>
              </w:rPr>
              <w:t xml:space="preserve"> </w:t>
            </w:r>
            <w:r w:rsidRPr="002328DE">
              <w:rPr>
                <w:rFonts w:hint="eastAsia"/>
                <w:lang w:val="sr-Cyrl-RS"/>
              </w:rPr>
              <w:t>значај</w:t>
            </w:r>
            <w:r w:rsidRPr="002328DE">
              <w:rPr>
                <w:lang w:val="sr-Cyrl-RS"/>
              </w:rPr>
              <w:t xml:space="preserve"> </w:t>
            </w:r>
            <w:r w:rsidRPr="002328DE">
              <w:rPr>
                <w:rFonts w:hint="eastAsia"/>
                <w:lang w:val="sr-Cyrl-RS"/>
              </w:rPr>
              <w:t>термичке</w:t>
            </w:r>
            <w:r w:rsidRPr="002328DE">
              <w:rPr>
                <w:lang w:val="sr-Cyrl-RS"/>
              </w:rPr>
              <w:t xml:space="preserve"> </w:t>
            </w:r>
            <w:r w:rsidRPr="002328DE">
              <w:rPr>
                <w:rFonts w:hint="eastAsia"/>
                <w:lang w:val="sr-Cyrl-RS"/>
              </w:rPr>
              <w:t>обраде</w:t>
            </w:r>
            <w:r w:rsidRPr="002328DE">
              <w:rPr>
                <w:lang w:val="sr-Cyrl-RS"/>
              </w:rPr>
              <w:t xml:space="preserve"> </w:t>
            </w:r>
            <w:r w:rsidRPr="002328DE">
              <w:rPr>
                <w:rFonts w:hint="eastAsia"/>
                <w:lang w:val="sr-Cyrl-RS"/>
              </w:rPr>
              <w:t>хране</w:t>
            </w:r>
          </w:p>
          <w:p w14:paraId="244AA003" w14:textId="77777777" w:rsidR="0039680A" w:rsidRDefault="0039680A" w:rsidP="0039680A">
            <w:pPr>
              <w:pStyle w:val="NormalWeb"/>
              <w:shd w:val="clear" w:color="auto" w:fill="FFFFFF"/>
              <w:spacing w:before="0" w:beforeAutospacing="0" w:after="0" w:afterAutospacing="0"/>
              <w:rPr>
                <w:lang w:val="sr-Cyrl-RS"/>
              </w:rPr>
            </w:pPr>
            <w:r w:rsidRPr="002328DE">
              <w:rPr>
                <w:rFonts w:hint="eastAsia"/>
                <w:lang w:val="sr-Cyrl-RS"/>
              </w:rPr>
              <w:t>БИ</w:t>
            </w:r>
            <w:r w:rsidRPr="002328DE">
              <w:rPr>
                <w:lang w:val="sr-Cyrl-RS"/>
              </w:rPr>
              <w:t xml:space="preserve">.1.5.4. </w:t>
            </w:r>
            <w:r w:rsidRPr="002328DE">
              <w:rPr>
                <w:rFonts w:hint="eastAsia"/>
                <w:lang w:val="sr-Cyrl-RS"/>
              </w:rPr>
              <w:t>разуме</w:t>
            </w:r>
            <w:r w:rsidRPr="002328DE">
              <w:rPr>
                <w:lang w:val="sr-Cyrl-RS"/>
              </w:rPr>
              <w:t xml:space="preserve"> </w:t>
            </w:r>
            <w:r w:rsidRPr="002328DE">
              <w:rPr>
                <w:rFonts w:hint="eastAsia"/>
                <w:lang w:val="sr-Cyrl-RS"/>
              </w:rPr>
              <w:t>зашто</w:t>
            </w:r>
            <w:r w:rsidRPr="002328DE">
              <w:rPr>
                <w:lang w:val="sr-Cyrl-RS"/>
              </w:rPr>
              <w:t xml:space="preserve"> </w:t>
            </w:r>
            <w:r w:rsidRPr="002328DE">
              <w:rPr>
                <w:rFonts w:hint="eastAsia"/>
                <w:lang w:val="sr-Cyrl-RS"/>
              </w:rPr>
              <w:t>је</w:t>
            </w:r>
            <w:r w:rsidRPr="002328DE">
              <w:rPr>
                <w:lang w:val="sr-Cyrl-RS"/>
              </w:rPr>
              <w:t xml:space="preserve"> </w:t>
            </w:r>
            <w:r w:rsidRPr="002328DE">
              <w:rPr>
                <w:rFonts w:hint="eastAsia"/>
                <w:lang w:val="sr-Cyrl-RS"/>
              </w:rPr>
              <w:t>важно</w:t>
            </w:r>
            <w:r w:rsidRPr="002328DE">
              <w:rPr>
                <w:lang w:val="sr-Cyrl-RS"/>
              </w:rPr>
              <w:t xml:space="preserve"> </w:t>
            </w:r>
            <w:r w:rsidRPr="002328DE">
              <w:rPr>
                <w:rFonts w:hint="eastAsia"/>
                <w:lang w:val="sr-Cyrl-RS"/>
              </w:rPr>
              <w:t>да</w:t>
            </w:r>
            <w:r w:rsidRPr="002328DE">
              <w:rPr>
                <w:lang w:val="sr-Cyrl-RS"/>
              </w:rPr>
              <w:t xml:space="preserve"> </w:t>
            </w:r>
            <w:r w:rsidRPr="002328DE">
              <w:rPr>
                <w:rFonts w:hint="eastAsia"/>
                <w:lang w:val="sr-Cyrl-RS"/>
              </w:rPr>
              <w:t>се</w:t>
            </w:r>
            <w:r w:rsidRPr="002328DE">
              <w:rPr>
                <w:lang w:val="sr-Cyrl-RS"/>
              </w:rPr>
              <w:t xml:space="preserve"> </w:t>
            </w:r>
            <w:r w:rsidRPr="002328DE">
              <w:rPr>
                <w:rFonts w:hint="eastAsia"/>
                <w:lang w:val="sr-Cyrl-RS"/>
              </w:rPr>
              <w:t>придржава</w:t>
            </w:r>
            <w:r w:rsidRPr="002328DE">
              <w:rPr>
                <w:lang w:val="sr-Cyrl-RS"/>
              </w:rPr>
              <w:t xml:space="preserve"> </w:t>
            </w:r>
            <w:r w:rsidRPr="002328DE">
              <w:rPr>
                <w:rFonts w:hint="eastAsia"/>
                <w:lang w:val="sr-Cyrl-RS"/>
              </w:rPr>
              <w:t>званичних</w:t>
            </w:r>
            <w:r w:rsidRPr="002328DE">
              <w:rPr>
                <w:lang w:val="sr-Cyrl-RS"/>
              </w:rPr>
              <w:t xml:space="preserve"> </w:t>
            </w:r>
            <w:r w:rsidRPr="002328DE">
              <w:rPr>
                <w:rFonts w:hint="eastAsia"/>
                <w:lang w:val="sr-Cyrl-RS"/>
              </w:rPr>
              <w:t>упутстава</w:t>
            </w:r>
            <w:r w:rsidRPr="002328DE">
              <w:rPr>
                <w:lang w:val="sr-Cyrl-RS"/>
              </w:rPr>
              <w:t xml:space="preserve"> </w:t>
            </w:r>
            <w:r w:rsidRPr="002328DE">
              <w:rPr>
                <w:rFonts w:hint="eastAsia"/>
                <w:lang w:val="sr-Cyrl-RS"/>
              </w:rPr>
              <w:t>која</w:t>
            </w:r>
            <w:r w:rsidRPr="002328DE">
              <w:rPr>
                <w:lang w:val="sr-Cyrl-RS"/>
              </w:rPr>
              <w:t xml:space="preserve"> </w:t>
            </w:r>
            <w:r w:rsidRPr="002328DE">
              <w:rPr>
                <w:rFonts w:hint="eastAsia"/>
                <w:lang w:val="sr-Cyrl-RS"/>
              </w:rPr>
              <w:t>се</w:t>
            </w:r>
            <w:r w:rsidRPr="002328DE">
              <w:rPr>
                <w:lang w:val="sr-Cyrl-RS"/>
              </w:rPr>
              <w:t xml:space="preserve"> </w:t>
            </w:r>
            <w:r w:rsidRPr="002328DE">
              <w:rPr>
                <w:rFonts w:hint="eastAsia"/>
                <w:lang w:val="sr-Cyrl-RS"/>
              </w:rPr>
              <w:t>односе</w:t>
            </w:r>
            <w:r w:rsidRPr="002328DE">
              <w:rPr>
                <w:lang w:val="sr-Cyrl-RS"/>
              </w:rPr>
              <w:t xml:space="preserve"> </w:t>
            </w:r>
            <w:r w:rsidRPr="002328DE">
              <w:rPr>
                <w:rFonts w:hint="eastAsia"/>
                <w:lang w:val="sr-Cyrl-RS"/>
              </w:rPr>
              <w:t>на</w:t>
            </w:r>
            <w:r w:rsidRPr="002328DE">
              <w:rPr>
                <w:lang w:val="sr-Cyrl-RS"/>
              </w:rPr>
              <w:t xml:space="preserve"> </w:t>
            </w:r>
            <w:r w:rsidRPr="002328DE">
              <w:rPr>
                <w:rFonts w:hint="eastAsia"/>
                <w:lang w:val="sr-Cyrl-RS"/>
              </w:rPr>
              <w:t>заразне</w:t>
            </w:r>
            <w:r w:rsidRPr="002328DE">
              <w:rPr>
                <w:lang w:val="sr-Cyrl-RS"/>
              </w:rPr>
              <w:t xml:space="preserve"> </w:t>
            </w:r>
            <w:r w:rsidRPr="002328DE">
              <w:rPr>
                <w:rFonts w:hint="eastAsia"/>
                <w:lang w:val="sr-Cyrl-RS"/>
              </w:rPr>
              <w:t>болести</w:t>
            </w:r>
            <w:r w:rsidRPr="002328DE">
              <w:rPr>
                <w:lang w:val="sr-Cyrl-RS"/>
              </w:rPr>
              <w:t xml:space="preserve"> (</w:t>
            </w:r>
            <w:r w:rsidRPr="002328DE">
              <w:rPr>
                <w:rFonts w:hint="eastAsia"/>
                <w:lang w:val="sr-Cyrl-RS"/>
              </w:rPr>
              <w:t>епидемије</w:t>
            </w:r>
            <w:r w:rsidRPr="002328DE">
              <w:rPr>
                <w:lang w:val="sr-Cyrl-RS"/>
              </w:rPr>
              <w:t xml:space="preserve"> </w:t>
            </w:r>
            <w:r w:rsidRPr="002328DE">
              <w:rPr>
                <w:rFonts w:hint="eastAsia"/>
                <w:lang w:val="sr-Cyrl-RS"/>
              </w:rPr>
              <w:t>и</w:t>
            </w:r>
            <w:r w:rsidRPr="002328DE">
              <w:rPr>
                <w:lang w:val="sr-Cyrl-RS"/>
              </w:rPr>
              <w:t xml:space="preserve"> </w:t>
            </w:r>
            <w:r w:rsidRPr="002328DE">
              <w:rPr>
                <w:rFonts w:hint="eastAsia"/>
                <w:lang w:val="sr-Cyrl-RS"/>
              </w:rPr>
              <w:t>пандемије</w:t>
            </w:r>
            <w:r w:rsidRPr="002328DE">
              <w:rPr>
                <w:lang w:val="sr-Cyrl-RS"/>
              </w:rPr>
              <w:t>)</w:t>
            </w:r>
          </w:p>
          <w:p w14:paraId="5DE94D75" w14:textId="77777777" w:rsidR="0039680A" w:rsidRDefault="0039680A" w:rsidP="0039680A">
            <w:pPr>
              <w:pStyle w:val="NormalWeb"/>
              <w:shd w:val="clear" w:color="auto" w:fill="FFFFFF"/>
              <w:spacing w:before="0" w:beforeAutospacing="0" w:after="0" w:afterAutospacing="0"/>
              <w:rPr>
                <w:lang w:val="sr-Cyrl-RS"/>
              </w:rPr>
            </w:pPr>
            <w:r>
              <w:rPr>
                <w:lang w:val="sr-Cyrl-RS"/>
              </w:rPr>
              <w:t>БИ. 1.5.5.</w:t>
            </w:r>
            <w:r w:rsidRPr="003F4F9C">
              <w:rPr>
                <w:rFonts w:ascii="Book-Cirilica" w:hAnsi="Book-Cirilica"/>
                <w:lang w:val="en-US"/>
              </w:rPr>
              <w:t xml:space="preserve"> </w:t>
            </w:r>
            <w:proofErr w:type="spellStart"/>
            <w:r w:rsidRPr="003F4F9C">
              <w:rPr>
                <w:lang w:val="en-US"/>
              </w:rPr>
              <w:t>препознаје</w:t>
            </w:r>
            <w:proofErr w:type="spellEnd"/>
            <w:r w:rsidRPr="003F4F9C">
              <w:rPr>
                <w:lang w:val="en-US"/>
              </w:rPr>
              <w:t xml:space="preserve"> </w:t>
            </w:r>
            <w:proofErr w:type="spellStart"/>
            <w:r w:rsidRPr="003F4F9C">
              <w:rPr>
                <w:lang w:val="en-US"/>
              </w:rPr>
              <w:t>основне</w:t>
            </w:r>
            <w:proofErr w:type="spellEnd"/>
            <w:r w:rsidRPr="003F4F9C">
              <w:rPr>
                <w:lang w:val="en-US"/>
              </w:rPr>
              <w:t xml:space="preserve"> </w:t>
            </w:r>
            <w:proofErr w:type="spellStart"/>
            <w:r w:rsidRPr="003F4F9C">
              <w:rPr>
                <w:lang w:val="en-US"/>
              </w:rPr>
              <w:t>знаке</w:t>
            </w:r>
            <w:proofErr w:type="spellEnd"/>
            <w:r w:rsidRPr="003F4F9C">
              <w:rPr>
                <w:lang w:val="en-US"/>
              </w:rPr>
              <w:t xml:space="preserve"> </w:t>
            </w:r>
            <w:proofErr w:type="spellStart"/>
            <w:r w:rsidRPr="003F4F9C">
              <w:rPr>
                <w:lang w:val="en-US"/>
              </w:rPr>
              <w:t>поремећаја</w:t>
            </w:r>
            <w:proofErr w:type="spellEnd"/>
            <w:r w:rsidRPr="003F4F9C">
              <w:rPr>
                <w:lang w:val="en-US"/>
              </w:rPr>
              <w:t xml:space="preserve"> </w:t>
            </w:r>
            <w:proofErr w:type="spellStart"/>
            <w:r w:rsidRPr="003F4F9C">
              <w:rPr>
                <w:lang w:val="en-US"/>
              </w:rPr>
              <w:t>функције</w:t>
            </w:r>
            <w:proofErr w:type="spellEnd"/>
            <w:r w:rsidRPr="003F4F9C">
              <w:rPr>
                <w:lang w:val="en-US"/>
              </w:rPr>
              <w:t xml:space="preserve"> </w:t>
            </w:r>
            <w:proofErr w:type="spellStart"/>
            <w:r w:rsidRPr="003F4F9C">
              <w:rPr>
                <w:lang w:val="en-US"/>
              </w:rPr>
              <w:t>појединих</w:t>
            </w:r>
            <w:proofErr w:type="spellEnd"/>
            <w:r w:rsidRPr="003F4F9C">
              <w:rPr>
                <w:lang w:val="en-US"/>
              </w:rPr>
              <w:t xml:space="preserve"> </w:t>
            </w:r>
            <w:proofErr w:type="spellStart"/>
            <w:r w:rsidRPr="003F4F9C">
              <w:rPr>
                <w:lang w:val="en-US"/>
              </w:rPr>
              <w:t>органа</w:t>
            </w:r>
            <w:proofErr w:type="spellEnd"/>
            <w:r w:rsidRPr="003F4F9C">
              <w:rPr>
                <w:lang w:val="en-US"/>
              </w:rPr>
              <w:t xml:space="preserve"> и </w:t>
            </w:r>
            <w:proofErr w:type="spellStart"/>
            <w:r w:rsidRPr="003F4F9C">
              <w:rPr>
                <w:lang w:val="en-US"/>
              </w:rPr>
              <w:t>основне</w:t>
            </w:r>
            <w:proofErr w:type="spellEnd"/>
            <w:r w:rsidRPr="003F4F9C">
              <w:rPr>
                <w:lang w:val="en-US"/>
              </w:rPr>
              <w:t xml:space="preserve"> </w:t>
            </w:r>
            <w:proofErr w:type="spellStart"/>
            <w:r w:rsidRPr="003F4F9C">
              <w:rPr>
                <w:lang w:val="en-US"/>
              </w:rPr>
              <w:t>симптоме</w:t>
            </w:r>
            <w:proofErr w:type="spellEnd"/>
            <w:r w:rsidRPr="003F4F9C">
              <w:rPr>
                <w:lang w:val="en-US"/>
              </w:rPr>
              <w:t xml:space="preserve"> </w:t>
            </w:r>
            <w:proofErr w:type="spellStart"/>
            <w:r w:rsidRPr="003F4F9C">
              <w:rPr>
                <w:lang w:val="en-US"/>
              </w:rPr>
              <w:t>инфекције</w:t>
            </w:r>
            <w:proofErr w:type="spellEnd"/>
            <w:r w:rsidRPr="003F4F9C">
              <w:rPr>
                <w:lang w:val="en-US"/>
              </w:rPr>
              <w:t xml:space="preserve"> и </w:t>
            </w:r>
            <w:proofErr w:type="spellStart"/>
            <w:r w:rsidRPr="003F4F9C">
              <w:rPr>
                <w:lang w:val="en-US"/>
              </w:rPr>
              <w:t>разликује</w:t>
            </w:r>
            <w:proofErr w:type="spellEnd"/>
            <w:r w:rsidRPr="003F4F9C">
              <w:rPr>
                <w:lang w:val="en-US"/>
              </w:rPr>
              <w:t xml:space="preserve"> </w:t>
            </w:r>
            <w:proofErr w:type="spellStart"/>
            <w:r w:rsidRPr="003F4F9C">
              <w:rPr>
                <w:lang w:val="en-US"/>
              </w:rPr>
              <w:t>стање</w:t>
            </w:r>
            <w:proofErr w:type="spellEnd"/>
            <w:r w:rsidRPr="003F4F9C">
              <w:rPr>
                <w:lang w:val="en-US"/>
              </w:rPr>
              <w:t xml:space="preserve"> у </w:t>
            </w:r>
            <w:proofErr w:type="spellStart"/>
            <w:r w:rsidRPr="003F4F9C">
              <w:rPr>
                <w:lang w:val="en-US"/>
              </w:rPr>
              <w:t>коме</w:t>
            </w:r>
            <w:proofErr w:type="spellEnd"/>
            <w:r w:rsidRPr="003F4F9C">
              <w:rPr>
                <w:lang w:val="en-US"/>
              </w:rPr>
              <w:t xml:space="preserve"> </w:t>
            </w:r>
            <w:proofErr w:type="spellStart"/>
            <w:r w:rsidRPr="003F4F9C">
              <w:rPr>
                <w:lang w:val="en-US"/>
              </w:rPr>
              <w:t>може</w:t>
            </w:r>
            <w:proofErr w:type="spellEnd"/>
            <w:r w:rsidRPr="003F4F9C">
              <w:rPr>
                <w:lang w:val="en-US"/>
              </w:rPr>
              <w:t xml:space="preserve"> </w:t>
            </w:r>
            <w:proofErr w:type="spellStart"/>
            <w:r w:rsidRPr="003F4F9C">
              <w:rPr>
                <w:lang w:val="en-US"/>
              </w:rPr>
              <w:t>сам</w:t>
            </w:r>
            <w:proofErr w:type="spellEnd"/>
            <w:r w:rsidRPr="003F4F9C">
              <w:rPr>
                <w:lang w:val="en-US"/>
              </w:rPr>
              <w:t xml:space="preserve"> </w:t>
            </w:r>
            <w:proofErr w:type="spellStart"/>
            <w:r w:rsidRPr="003F4F9C">
              <w:rPr>
                <w:lang w:val="en-US"/>
              </w:rPr>
              <w:t>да</w:t>
            </w:r>
            <w:proofErr w:type="spellEnd"/>
            <w:r w:rsidRPr="003F4F9C">
              <w:rPr>
                <w:lang w:val="en-US"/>
              </w:rPr>
              <w:t xml:space="preserve"> </w:t>
            </w:r>
            <w:proofErr w:type="spellStart"/>
            <w:r w:rsidRPr="003F4F9C">
              <w:rPr>
                <w:lang w:val="en-US"/>
              </w:rPr>
              <w:t>интервенише</w:t>
            </w:r>
            <w:proofErr w:type="spellEnd"/>
            <w:r w:rsidRPr="003F4F9C">
              <w:rPr>
                <w:lang w:val="en-US"/>
              </w:rPr>
              <w:t xml:space="preserve"> </w:t>
            </w:r>
            <w:proofErr w:type="spellStart"/>
            <w:r w:rsidRPr="003F4F9C">
              <w:rPr>
                <w:lang w:val="en-US"/>
              </w:rPr>
              <w:t>од</w:t>
            </w:r>
            <w:proofErr w:type="spellEnd"/>
            <w:r w:rsidRPr="003F4F9C">
              <w:rPr>
                <w:lang w:val="en-US"/>
              </w:rPr>
              <w:t xml:space="preserve"> </w:t>
            </w:r>
            <w:proofErr w:type="spellStart"/>
            <w:r w:rsidRPr="003F4F9C">
              <w:rPr>
                <w:lang w:val="en-US"/>
              </w:rPr>
              <w:t>стања</w:t>
            </w:r>
            <w:proofErr w:type="spellEnd"/>
            <w:r w:rsidRPr="003F4F9C">
              <w:rPr>
                <w:lang w:val="en-US"/>
              </w:rPr>
              <w:t xml:space="preserve"> </w:t>
            </w:r>
            <w:proofErr w:type="spellStart"/>
            <w:r w:rsidRPr="003F4F9C">
              <w:rPr>
                <w:lang w:val="en-US"/>
              </w:rPr>
              <w:t>када</w:t>
            </w:r>
            <w:proofErr w:type="spellEnd"/>
            <w:r w:rsidRPr="003F4F9C">
              <w:rPr>
                <w:lang w:val="en-US"/>
              </w:rPr>
              <w:t xml:space="preserve"> </w:t>
            </w:r>
            <w:proofErr w:type="spellStart"/>
            <w:r w:rsidRPr="003F4F9C">
              <w:rPr>
                <w:lang w:val="en-US"/>
              </w:rPr>
              <w:t>мора</w:t>
            </w:r>
            <w:proofErr w:type="spellEnd"/>
            <w:r w:rsidRPr="003F4F9C">
              <w:rPr>
                <w:lang w:val="en-US"/>
              </w:rPr>
              <w:t xml:space="preserve"> </w:t>
            </w:r>
            <w:proofErr w:type="spellStart"/>
            <w:r w:rsidRPr="003F4F9C">
              <w:rPr>
                <w:lang w:val="en-US"/>
              </w:rPr>
              <w:t>да</w:t>
            </w:r>
            <w:proofErr w:type="spellEnd"/>
            <w:r w:rsidRPr="003F4F9C">
              <w:rPr>
                <w:lang w:val="en-US"/>
              </w:rPr>
              <w:t xml:space="preserve"> </w:t>
            </w:r>
            <w:proofErr w:type="spellStart"/>
            <w:r w:rsidRPr="003F4F9C">
              <w:rPr>
                <w:lang w:val="en-US"/>
              </w:rPr>
              <w:t>се</w:t>
            </w:r>
            <w:proofErr w:type="spellEnd"/>
            <w:r w:rsidRPr="003F4F9C">
              <w:rPr>
                <w:lang w:val="en-US"/>
              </w:rPr>
              <w:t xml:space="preserve"> </w:t>
            </w:r>
            <w:proofErr w:type="spellStart"/>
            <w:r w:rsidRPr="003F4F9C">
              <w:rPr>
                <w:lang w:val="en-US"/>
              </w:rPr>
              <w:t>обрати</w:t>
            </w:r>
            <w:proofErr w:type="spellEnd"/>
            <w:r w:rsidRPr="003F4F9C">
              <w:rPr>
                <w:lang w:val="en-US"/>
              </w:rPr>
              <w:t xml:space="preserve"> </w:t>
            </w:r>
            <w:proofErr w:type="spellStart"/>
            <w:r w:rsidRPr="003F4F9C">
              <w:rPr>
                <w:lang w:val="en-US"/>
              </w:rPr>
              <w:t>лекару</w:t>
            </w:r>
            <w:proofErr w:type="spellEnd"/>
          </w:p>
          <w:p w14:paraId="5A4D6E73" w14:textId="77777777" w:rsidR="0039680A" w:rsidRPr="002328DE" w:rsidRDefault="0039680A" w:rsidP="0039680A">
            <w:pPr>
              <w:pStyle w:val="NormalWeb"/>
              <w:shd w:val="clear" w:color="auto" w:fill="FFFFFF"/>
              <w:spacing w:before="0" w:beforeAutospacing="0" w:after="0" w:afterAutospacing="0"/>
              <w:rPr>
                <w:lang w:val="sr-Cyrl-RS"/>
              </w:rPr>
            </w:pPr>
            <w:r>
              <w:rPr>
                <w:lang w:val="sr-Cyrl-RS"/>
              </w:rPr>
              <w:t>БИ. 1.5.6.</w:t>
            </w:r>
            <w:r w:rsidRPr="00D4559A">
              <w:rPr>
                <w:rFonts w:ascii="Book-Cirilica" w:hAnsi="Book-Cirilica"/>
                <w:lang w:val="en-US"/>
              </w:rPr>
              <w:t xml:space="preserve"> </w:t>
            </w:r>
            <w:proofErr w:type="spellStart"/>
            <w:r w:rsidRPr="00D4559A">
              <w:rPr>
                <w:lang w:val="en-US"/>
              </w:rPr>
              <w:t>разуме</w:t>
            </w:r>
            <w:proofErr w:type="spellEnd"/>
            <w:r w:rsidRPr="00D4559A">
              <w:rPr>
                <w:lang w:val="en-US"/>
              </w:rPr>
              <w:t xml:space="preserve"> </w:t>
            </w:r>
            <w:proofErr w:type="spellStart"/>
            <w:r w:rsidRPr="00D4559A">
              <w:rPr>
                <w:lang w:val="en-US"/>
              </w:rPr>
              <w:t>предности</w:t>
            </w:r>
            <w:proofErr w:type="spellEnd"/>
            <w:r w:rsidRPr="00D4559A">
              <w:rPr>
                <w:lang w:val="en-US"/>
              </w:rPr>
              <w:t xml:space="preserve"> и </w:t>
            </w:r>
            <w:proofErr w:type="spellStart"/>
            <w:r w:rsidRPr="00D4559A">
              <w:rPr>
                <w:lang w:val="en-US"/>
              </w:rPr>
              <w:t>недостатке</w:t>
            </w:r>
            <w:proofErr w:type="spellEnd"/>
            <w:r w:rsidRPr="00D4559A">
              <w:rPr>
                <w:lang w:val="en-US"/>
              </w:rPr>
              <w:t xml:space="preserve"> </w:t>
            </w:r>
            <w:proofErr w:type="spellStart"/>
            <w:r w:rsidRPr="00D4559A">
              <w:rPr>
                <w:lang w:val="en-US"/>
              </w:rPr>
              <w:t>употребе</w:t>
            </w:r>
            <w:proofErr w:type="spellEnd"/>
            <w:r w:rsidRPr="00D4559A">
              <w:rPr>
                <w:lang w:val="en-US"/>
              </w:rPr>
              <w:t xml:space="preserve"> </w:t>
            </w:r>
            <w:proofErr w:type="spellStart"/>
            <w:r w:rsidRPr="00D4559A">
              <w:rPr>
                <w:lang w:val="en-US"/>
              </w:rPr>
              <w:t>додатака</w:t>
            </w:r>
            <w:proofErr w:type="spellEnd"/>
            <w:r w:rsidRPr="00D4559A">
              <w:rPr>
                <w:lang w:val="en-US"/>
              </w:rPr>
              <w:t xml:space="preserve"> у </w:t>
            </w:r>
            <w:proofErr w:type="spellStart"/>
            <w:r w:rsidRPr="00D4559A">
              <w:rPr>
                <w:lang w:val="en-US"/>
              </w:rPr>
              <w:t>храни</w:t>
            </w:r>
            <w:proofErr w:type="spellEnd"/>
            <w:r w:rsidRPr="00D4559A">
              <w:rPr>
                <w:lang w:val="en-US"/>
              </w:rPr>
              <w:t xml:space="preserve"> (</w:t>
            </w:r>
            <w:proofErr w:type="spellStart"/>
            <w:r w:rsidRPr="00D4559A">
              <w:rPr>
                <w:lang w:val="en-US"/>
              </w:rPr>
              <w:t>конзерванси</w:t>
            </w:r>
            <w:proofErr w:type="spellEnd"/>
            <w:r w:rsidRPr="00D4559A">
              <w:rPr>
                <w:lang w:val="en-US"/>
              </w:rPr>
              <w:t xml:space="preserve"> </w:t>
            </w:r>
            <w:proofErr w:type="spellStart"/>
            <w:r w:rsidRPr="00D4559A">
              <w:rPr>
                <w:lang w:val="en-US"/>
              </w:rPr>
              <w:t>али</w:t>
            </w:r>
            <w:proofErr w:type="spellEnd"/>
            <w:r w:rsidRPr="00D4559A">
              <w:rPr>
                <w:lang w:val="en-US"/>
              </w:rPr>
              <w:t xml:space="preserve"> и </w:t>
            </w:r>
            <w:proofErr w:type="spellStart"/>
            <w:r w:rsidRPr="00D4559A">
              <w:rPr>
                <w:lang w:val="en-US"/>
              </w:rPr>
              <w:t>неконтролисана</w:t>
            </w:r>
            <w:proofErr w:type="spellEnd"/>
            <w:r w:rsidRPr="00D4559A">
              <w:rPr>
                <w:lang w:val="en-US"/>
              </w:rPr>
              <w:t xml:space="preserve"> </w:t>
            </w:r>
            <w:proofErr w:type="spellStart"/>
            <w:r w:rsidRPr="00D4559A">
              <w:rPr>
                <w:lang w:val="en-US"/>
              </w:rPr>
              <w:t>употреба</w:t>
            </w:r>
            <w:proofErr w:type="spellEnd"/>
            <w:r w:rsidRPr="00D4559A">
              <w:rPr>
                <w:lang w:val="en-US"/>
              </w:rPr>
              <w:t xml:space="preserve"> </w:t>
            </w:r>
            <w:proofErr w:type="spellStart"/>
            <w:r w:rsidRPr="00D4559A">
              <w:rPr>
                <w:lang w:val="en-US"/>
              </w:rPr>
              <w:t>витамина</w:t>
            </w:r>
            <w:proofErr w:type="spellEnd"/>
            <w:r w:rsidRPr="00D4559A">
              <w:rPr>
                <w:lang w:val="en-US"/>
              </w:rPr>
              <w:t xml:space="preserve">, </w:t>
            </w:r>
            <w:proofErr w:type="spellStart"/>
            <w:r w:rsidRPr="00D4559A">
              <w:rPr>
                <w:lang w:val="en-US"/>
              </w:rPr>
              <w:t>антиоксиданата</w:t>
            </w:r>
            <w:proofErr w:type="spellEnd"/>
            <w:r w:rsidRPr="00D4559A">
              <w:rPr>
                <w:lang w:val="en-US"/>
              </w:rPr>
              <w:t xml:space="preserve">, </w:t>
            </w:r>
            <w:proofErr w:type="spellStart"/>
            <w:r w:rsidRPr="00D4559A">
              <w:rPr>
                <w:lang w:val="en-US"/>
              </w:rPr>
              <w:t>минерала</w:t>
            </w:r>
            <w:proofErr w:type="spellEnd"/>
            <w:r w:rsidRPr="00D4559A">
              <w:rPr>
                <w:lang w:val="en-US"/>
              </w:rPr>
              <w:t xml:space="preserve"> </w:t>
            </w:r>
            <w:proofErr w:type="spellStart"/>
            <w:r w:rsidRPr="00D4559A">
              <w:rPr>
                <w:lang w:val="en-US"/>
              </w:rPr>
              <w:t>итд</w:t>
            </w:r>
            <w:proofErr w:type="spellEnd"/>
            <w:r w:rsidRPr="00D4559A">
              <w:rPr>
                <w:lang w:val="en-US"/>
              </w:rPr>
              <w:t xml:space="preserve">) и </w:t>
            </w:r>
            <w:proofErr w:type="spellStart"/>
            <w:r w:rsidRPr="00D4559A">
              <w:rPr>
                <w:lang w:val="en-US"/>
              </w:rPr>
              <w:t>опасности</w:t>
            </w:r>
            <w:proofErr w:type="spellEnd"/>
            <w:r w:rsidRPr="00D4559A">
              <w:rPr>
                <w:lang w:val="en-US"/>
              </w:rPr>
              <w:t xml:space="preserve"> </w:t>
            </w:r>
            <w:proofErr w:type="spellStart"/>
            <w:r w:rsidRPr="00D4559A">
              <w:rPr>
                <w:lang w:val="en-US"/>
              </w:rPr>
              <w:t>до</w:t>
            </w:r>
            <w:proofErr w:type="spellEnd"/>
            <w:r w:rsidRPr="00D4559A">
              <w:rPr>
                <w:lang w:val="en-US"/>
              </w:rPr>
              <w:t xml:space="preserve"> </w:t>
            </w:r>
            <w:proofErr w:type="spellStart"/>
            <w:r w:rsidRPr="00D4559A">
              <w:rPr>
                <w:lang w:val="en-US"/>
              </w:rPr>
              <w:t>којих</w:t>
            </w:r>
            <w:proofErr w:type="spellEnd"/>
            <w:r w:rsidRPr="00D4559A">
              <w:rPr>
                <w:lang w:val="en-US"/>
              </w:rPr>
              <w:t xml:space="preserve"> </w:t>
            </w:r>
            <w:proofErr w:type="spellStart"/>
            <w:r w:rsidRPr="00D4559A">
              <w:rPr>
                <w:lang w:val="en-US"/>
              </w:rPr>
              <w:t>може</w:t>
            </w:r>
            <w:proofErr w:type="spellEnd"/>
            <w:r w:rsidRPr="00D4559A">
              <w:rPr>
                <w:lang w:val="en-US"/>
              </w:rPr>
              <w:t xml:space="preserve"> </w:t>
            </w:r>
            <w:proofErr w:type="spellStart"/>
            <w:r w:rsidRPr="00D4559A">
              <w:rPr>
                <w:lang w:val="en-US"/>
              </w:rPr>
              <w:t>да</w:t>
            </w:r>
            <w:proofErr w:type="spellEnd"/>
            <w:r w:rsidRPr="00D4559A">
              <w:rPr>
                <w:lang w:val="en-US"/>
              </w:rPr>
              <w:t xml:space="preserve"> </w:t>
            </w:r>
            <w:proofErr w:type="spellStart"/>
            <w:r w:rsidRPr="00D4559A">
              <w:rPr>
                <w:lang w:val="en-US"/>
              </w:rPr>
              <w:t>доведе</w:t>
            </w:r>
            <w:proofErr w:type="spellEnd"/>
            <w:r w:rsidRPr="00D4559A">
              <w:rPr>
                <w:lang w:val="en-US"/>
              </w:rPr>
              <w:t xml:space="preserve"> </w:t>
            </w:r>
            <w:proofErr w:type="spellStart"/>
            <w:r w:rsidRPr="00D4559A">
              <w:rPr>
                <w:lang w:val="en-US"/>
              </w:rPr>
              <w:t>неуравнотежена</w:t>
            </w:r>
            <w:proofErr w:type="spellEnd"/>
            <w:r w:rsidRPr="00D4559A">
              <w:rPr>
                <w:lang w:val="en-US"/>
              </w:rPr>
              <w:t xml:space="preserve"> </w:t>
            </w:r>
            <w:proofErr w:type="spellStart"/>
            <w:r w:rsidRPr="00D4559A">
              <w:rPr>
                <w:lang w:val="en-US"/>
              </w:rPr>
              <w:t>исхрана</w:t>
            </w:r>
            <w:proofErr w:type="spellEnd"/>
            <w:r w:rsidRPr="00D4559A">
              <w:rPr>
                <w:lang w:val="en-US"/>
              </w:rPr>
              <w:t xml:space="preserve"> (</w:t>
            </w:r>
            <w:proofErr w:type="spellStart"/>
            <w:r w:rsidRPr="00D4559A">
              <w:rPr>
                <w:lang w:val="en-US"/>
              </w:rPr>
              <w:t>редукционе</w:t>
            </w:r>
            <w:proofErr w:type="spellEnd"/>
            <w:r w:rsidRPr="00D4559A">
              <w:rPr>
                <w:lang w:val="en-US"/>
              </w:rPr>
              <w:t xml:space="preserve"> </w:t>
            </w:r>
            <w:proofErr w:type="spellStart"/>
            <w:r w:rsidRPr="00D4559A">
              <w:rPr>
                <w:lang w:val="en-US"/>
              </w:rPr>
              <w:t>дијете</w:t>
            </w:r>
            <w:proofErr w:type="spellEnd"/>
            <w:r w:rsidRPr="00D4559A">
              <w:rPr>
                <w:lang w:val="en-US"/>
              </w:rPr>
              <w:t xml:space="preserve">, </w:t>
            </w:r>
            <w:proofErr w:type="spellStart"/>
            <w:r w:rsidRPr="00D4559A">
              <w:rPr>
                <w:lang w:val="en-US"/>
              </w:rPr>
              <w:t>претерано</w:t>
            </w:r>
            <w:proofErr w:type="spellEnd"/>
            <w:r w:rsidRPr="00D4559A">
              <w:rPr>
                <w:lang w:val="en-US"/>
              </w:rPr>
              <w:t xml:space="preserve"> </w:t>
            </w:r>
            <w:proofErr w:type="spellStart"/>
            <w:r w:rsidRPr="00D4559A">
              <w:rPr>
                <w:lang w:val="en-US"/>
              </w:rPr>
              <w:t>узимање</w:t>
            </w:r>
            <w:proofErr w:type="spellEnd"/>
            <w:r w:rsidRPr="00D4559A">
              <w:rPr>
                <w:lang w:val="en-US"/>
              </w:rPr>
              <w:t xml:space="preserve"> </w:t>
            </w:r>
            <w:proofErr w:type="spellStart"/>
            <w:r w:rsidRPr="00D4559A">
              <w:rPr>
                <w:lang w:val="en-US"/>
              </w:rPr>
              <w:t>хране</w:t>
            </w:r>
            <w:proofErr w:type="spellEnd"/>
            <w:r w:rsidRPr="00D4559A">
              <w:rPr>
                <w:lang w:val="en-US"/>
              </w:rPr>
              <w:t xml:space="preserve"> и </w:t>
            </w:r>
            <w:proofErr w:type="spellStart"/>
            <w:r w:rsidRPr="00D4559A">
              <w:rPr>
                <w:lang w:val="en-US"/>
              </w:rPr>
              <w:t>сл</w:t>
            </w:r>
            <w:proofErr w:type="spellEnd"/>
            <w:r w:rsidRPr="00D4559A">
              <w:rPr>
                <w:lang w:val="en-US"/>
              </w:rPr>
              <w:t xml:space="preserve">) и </w:t>
            </w:r>
            <w:proofErr w:type="spellStart"/>
            <w:r w:rsidRPr="00D4559A">
              <w:rPr>
                <w:lang w:val="en-US"/>
              </w:rPr>
              <w:t>познаје</w:t>
            </w:r>
            <w:proofErr w:type="spellEnd"/>
            <w:r w:rsidRPr="00D4559A">
              <w:rPr>
                <w:lang w:val="en-US"/>
              </w:rPr>
              <w:t xml:space="preserve"> </w:t>
            </w:r>
            <w:proofErr w:type="spellStart"/>
            <w:r w:rsidRPr="00D4559A">
              <w:rPr>
                <w:lang w:val="en-US"/>
              </w:rPr>
              <w:t>основне</w:t>
            </w:r>
            <w:proofErr w:type="spellEnd"/>
            <w:r w:rsidRPr="00D4559A">
              <w:rPr>
                <w:lang w:val="en-US"/>
              </w:rPr>
              <w:t xml:space="preserve"> </w:t>
            </w:r>
            <w:proofErr w:type="spellStart"/>
            <w:r w:rsidRPr="00D4559A">
              <w:rPr>
                <w:lang w:val="en-US"/>
              </w:rPr>
              <w:t>принципе</w:t>
            </w:r>
            <w:proofErr w:type="spellEnd"/>
            <w:r w:rsidRPr="00D4559A">
              <w:rPr>
                <w:lang w:val="en-US"/>
              </w:rPr>
              <w:t xml:space="preserve"> </w:t>
            </w:r>
            <w:proofErr w:type="spellStart"/>
            <w:r w:rsidRPr="00D4559A">
              <w:rPr>
                <w:lang w:val="en-US"/>
              </w:rPr>
              <w:t>правилног</w:t>
            </w:r>
            <w:proofErr w:type="spellEnd"/>
            <w:r w:rsidRPr="00D4559A">
              <w:rPr>
                <w:lang w:val="en-US"/>
              </w:rPr>
              <w:t xml:space="preserve"> </w:t>
            </w:r>
            <w:proofErr w:type="spellStart"/>
            <w:r w:rsidRPr="00D4559A">
              <w:rPr>
                <w:lang w:val="en-US"/>
              </w:rPr>
              <w:t>комбиновања</w:t>
            </w:r>
            <w:proofErr w:type="spellEnd"/>
            <w:r w:rsidRPr="00D4559A">
              <w:rPr>
                <w:lang w:val="en-US"/>
              </w:rPr>
              <w:t xml:space="preserve"> </w:t>
            </w:r>
            <w:proofErr w:type="spellStart"/>
            <w:r w:rsidRPr="00D4559A">
              <w:rPr>
                <w:lang w:val="en-US"/>
              </w:rPr>
              <w:t>животних</w:t>
            </w:r>
            <w:proofErr w:type="spellEnd"/>
            <w:r w:rsidRPr="00D4559A">
              <w:rPr>
                <w:lang w:val="en-US"/>
              </w:rPr>
              <w:t xml:space="preserve"> </w:t>
            </w:r>
            <w:proofErr w:type="spellStart"/>
            <w:r w:rsidRPr="00D4559A">
              <w:rPr>
                <w:lang w:val="en-US"/>
              </w:rPr>
              <w:t>намирница</w:t>
            </w:r>
            <w:proofErr w:type="spellEnd"/>
          </w:p>
          <w:p w14:paraId="67930FA9" w14:textId="77777777" w:rsidR="0039680A" w:rsidRPr="002328DE" w:rsidRDefault="0039680A" w:rsidP="0039680A">
            <w:pPr>
              <w:pStyle w:val="NormalWeb"/>
              <w:shd w:val="clear" w:color="auto" w:fill="FFFFFF"/>
              <w:spacing w:before="0" w:beforeAutospacing="0" w:after="0" w:afterAutospacing="0"/>
              <w:rPr>
                <w:lang w:val="sr-Cyrl-RS"/>
              </w:rPr>
            </w:pPr>
            <w:r w:rsidRPr="002328DE">
              <w:rPr>
                <w:rFonts w:hint="eastAsia"/>
                <w:lang w:val="sr-Cyrl-RS"/>
              </w:rPr>
              <w:t>БИ</w:t>
            </w:r>
            <w:r w:rsidRPr="002328DE">
              <w:rPr>
                <w:lang w:val="sr-Cyrl-RS"/>
              </w:rPr>
              <w:t xml:space="preserve">.1.5.7. </w:t>
            </w:r>
            <w:r w:rsidRPr="002328DE">
              <w:rPr>
                <w:rFonts w:hint="eastAsia"/>
                <w:lang w:val="sr-Cyrl-RS"/>
              </w:rPr>
              <w:t>разуме</w:t>
            </w:r>
            <w:r w:rsidRPr="002328DE">
              <w:rPr>
                <w:lang w:val="sr-Cyrl-RS"/>
              </w:rPr>
              <w:t xml:space="preserve"> </w:t>
            </w:r>
            <w:r w:rsidRPr="002328DE">
              <w:rPr>
                <w:rFonts w:hint="eastAsia"/>
                <w:lang w:val="sr-Cyrl-RS"/>
              </w:rPr>
              <w:t>да</w:t>
            </w:r>
            <w:r w:rsidRPr="002328DE">
              <w:rPr>
                <w:lang w:val="sr-Cyrl-RS"/>
              </w:rPr>
              <w:t xml:space="preserve"> </w:t>
            </w:r>
            <w:r w:rsidRPr="002328DE">
              <w:rPr>
                <w:rFonts w:hint="eastAsia"/>
                <w:lang w:val="sr-Cyrl-RS"/>
              </w:rPr>
              <w:t>загађење</w:t>
            </w:r>
            <w:r w:rsidRPr="002328DE">
              <w:rPr>
                <w:lang w:val="sr-Cyrl-RS"/>
              </w:rPr>
              <w:t xml:space="preserve"> </w:t>
            </w:r>
            <w:r w:rsidRPr="002328DE">
              <w:rPr>
                <w:rFonts w:hint="eastAsia"/>
                <w:lang w:val="sr-Cyrl-RS"/>
              </w:rPr>
              <w:t>животне</w:t>
            </w:r>
            <w:r w:rsidRPr="002328DE">
              <w:rPr>
                <w:lang w:val="sr-Cyrl-RS"/>
              </w:rPr>
              <w:t xml:space="preserve"> </w:t>
            </w:r>
            <w:r w:rsidRPr="002328DE">
              <w:rPr>
                <w:rFonts w:hint="eastAsia"/>
                <w:lang w:val="sr-Cyrl-RS"/>
              </w:rPr>
              <w:t>средине</w:t>
            </w:r>
            <w:r w:rsidRPr="002328DE">
              <w:rPr>
                <w:lang w:val="sr-Cyrl-RS"/>
              </w:rPr>
              <w:t xml:space="preserve"> (</w:t>
            </w:r>
            <w:r w:rsidRPr="002328DE">
              <w:rPr>
                <w:rFonts w:hint="eastAsia"/>
                <w:lang w:val="sr-Cyrl-RS"/>
              </w:rPr>
              <w:t>воде</w:t>
            </w:r>
            <w:r w:rsidRPr="002328DE">
              <w:rPr>
                <w:lang w:val="sr-Cyrl-RS"/>
              </w:rPr>
              <w:t xml:space="preserve">, </w:t>
            </w:r>
            <w:r w:rsidRPr="002328DE">
              <w:rPr>
                <w:rFonts w:hint="eastAsia"/>
                <w:lang w:val="sr-Cyrl-RS"/>
              </w:rPr>
              <w:t>ваздуха</w:t>
            </w:r>
            <w:r w:rsidRPr="002328DE">
              <w:rPr>
                <w:lang w:val="sr-Cyrl-RS"/>
              </w:rPr>
              <w:t xml:space="preserve">, </w:t>
            </w:r>
            <w:r w:rsidRPr="002328DE">
              <w:rPr>
                <w:rFonts w:hint="eastAsia"/>
                <w:lang w:val="sr-Cyrl-RS"/>
              </w:rPr>
              <w:t>земљишта</w:t>
            </w:r>
            <w:r w:rsidRPr="002328DE">
              <w:rPr>
                <w:lang w:val="sr-Cyrl-RS"/>
              </w:rPr>
              <w:t xml:space="preserve">, </w:t>
            </w:r>
            <w:r w:rsidRPr="002328DE">
              <w:rPr>
                <w:rFonts w:hint="eastAsia"/>
                <w:lang w:val="sr-Cyrl-RS"/>
              </w:rPr>
              <w:t>бука</w:t>
            </w:r>
            <w:r w:rsidRPr="002328DE">
              <w:rPr>
                <w:lang w:val="sr-Cyrl-RS"/>
              </w:rPr>
              <w:t xml:space="preserve">, </w:t>
            </w:r>
            <w:r w:rsidRPr="002328DE">
              <w:rPr>
                <w:rFonts w:hint="eastAsia"/>
                <w:lang w:val="sr-Cyrl-RS"/>
              </w:rPr>
              <w:t>итд</w:t>
            </w:r>
            <w:r w:rsidRPr="002328DE">
              <w:rPr>
                <w:lang w:val="sr-Cyrl-RS"/>
              </w:rPr>
              <w:t xml:space="preserve">.) </w:t>
            </w:r>
            <w:r w:rsidRPr="002328DE">
              <w:rPr>
                <w:rFonts w:hint="eastAsia"/>
                <w:lang w:val="sr-Cyrl-RS"/>
              </w:rPr>
              <w:t>и</w:t>
            </w:r>
            <w:r w:rsidRPr="002328DE">
              <w:rPr>
                <w:lang w:val="sr-Cyrl-RS"/>
              </w:rPr>
              <w:t xml:space="preserve"> </w:t>
            </w:r>
            <w:r w:rsidRPr="002328DE">
              <w:rPr>
                <w:rFonts w:hint="eastAsia"/>
                <w:lang w:val="sr-Cyrl-RS"/>
              </w:rPr>
              <w:t>неке</w:t>
            </w:r>
            <w:r w:rsidRPr="002328DE">
              <w:rPr>
                <w:lang w:val="sr-Cyrl-RS"/>
              </w:rPr>
              <w:t xml:space="preserve"> </w:t>
            </w:r>
            <w:r w:rsidRPr="002328DE">
              <w:rPr>
                <w:rFonts w:hint="eastAsia"/>
                <w:lang w:val="sr-Cyrl-RS"/>
              </w:rPr>
              <w:t>природне</w:t>
            </w:r>
            <w:r w:rsidRPr="002328DE">
              <w:rPr>
                <w:lang w:val="sr-Cyrl-RS"/>
              </w:rPr>
              <w:t xml:space="preserve"> </w:t>
            </w:r>
            <w:r w:rsidRPr="002328DE">
              <w:rPr>
                <w:rFonts w:hint="eastAsia"/>
                <w:lang w:val="sr-Cyrl-RS"/>
              </w:rPr>
              <w:t>појаве</w:t>
            </w:r>
            <w:r w:rsidRPr="002328DE">
              <w:rPr>
                <w:lang w:val="sr-Cyrl-RS"/>
              </w:rPr>
              <w:t xml:space="preserve"> (UV </w:t>
            </w:r>
            <w:r w:rsidRPr="002328DE">
              <w:rPr>
                <w:rFonts w:hint="eastAsia"/>
                <w:lang w:val="sr-Cyrl-RS"/>
              </w:rPr>
              <w:t>зрачење</w:t>
            </w:r>
            <w:r w:rsidRPr="002328DE">
              <w:rPr>
                <w:lang w:val="sr-Cyrl-RS"/>
              </w:rPr>
              <w:t xml:space="preserve">) </w:t>
            </w:r>
            <w:r w:rsidRPr="002328DE">
              <w:rPr>
                <w:rFonts w:hint="eastAsia"/>
                <w:lang w:val="sr-Cyrl-RS"/>
              </w:rPr>
              <w:t>неповољно</w:t>
            </w:r>
            <w:r w:rsidRPr="002328DE">
              <w:rPr>
                <w:lang w:val="sr-Cyrl-RS"/>
              </w:rPr>
              <w:t xml:space="preserve"> </w:t>
            </w:r>
            <w:r w:rsidRPr="002328DE">
              <w:rPr>
                <w:rFonts w:hint="eastAsia"/>
                <w:lang w:val="sr-Cyrl-RS"/>
              </w:rPr>
              <w:t>утичу</w:t>
            </w:r>
            <w:r w:rsidRPr="002328DE">
              <w:rPr>
                <w:lang w:val="sr-Cyrl-RS"/>
              </w:rPr>
              <w:t xml:space="preserve"> </w:t>
            </w:r>
            <w:r w:rsidRPr="002328DE">
              <w:rPr>
                <w:rFonts w:hint="eastAsia"/>
                <w:lang w:val="sr-Cyrl-RS"/>
              </w:rPr>
              <w:t>на</w:t>
            </w:r>
            <w:r w:rsidRPr="002328DE">
              <w:rPr>
                <w:lang w:val="sr-Cyrl-RS"/>
              </w:rPr>
              <w:t xml:space="preserve"> </w:t>
            </w:r>
            <w:r w:rsidRPr="002328DE">
              <w:rPr>
                <w:rFonts w:hint="eastAsia"/>
                <w:lang w:val="sr-Cyrl-RS"/>
              </w:rPr>
              <w:t>здравље</w:t>
            </w:r>
            <w:r w:rsidRPr="002328DE">
              <w:rPr>
                <w:lang w:val="sr-Cyrl-RS"/>
              </w:rPr>
              <w:t xml:space="preserve"> </w:t>
            </w:r>
            <w:r w:rsidRPr="002328DE">
              <w:rPr>
                <w:rFonts w:hint="eastAsia"/>
                <w:lang w:val="sr-Cyrl-RS"/>
              </w:rPr>
              <w:t>човека</w:t>
            </w:r>
          </w:p>
          <w:p w14:paraId="0FCCB717" w14:textId="77777777" w:rsidR="0039680A" w:rsidRDefault="0039680A" w:rsidP="0039680A">
            <w:pPr>
              <w:pStyle w:val="NormalWeb"/>
              <w:shd w:val="clear" w:color="auto" w:fill="FFFFFF"/>
              <w:spacing w:before="0" w:beforeAutospacing="0" w:after="0" w:afterAutospacing="0"/>
              <w:rPr>
                <w:lang w:val="sr-Cyrl-RS"/>
              </w:rPr>
            </w:pPr>
            <w:r w:rsidRPr="002328DE">
              <w:rPr>
                <w:rFonts w:hint="eastAsia"/>
                <w:lang w:val="sr-Cyrl-RS"/>
              </w:rPr>
              <w:t>БИ</w:t>
            </w:r>
            <w:r w:rsidRPr="002328DE">
              <w:rPr>
                <w:lang w:val="sr-Cyrl-RS"/>
              </w:rPr>
              <w:t xml:space="preserve">.1.5.8. </w:t>
            </w:r>
            <w:r w:rsidRPr="002328DE">
              <w:rPr>
                <w:rFonts w:hint="eastAsia"/>
                <w:lang w:val="sr-Cyrl-RS"/>
              </w:rPr>
              <w:t>зна</w:t>
            </w:r>
            <w:r w:rsidRPr="002328DE">
              <w:rPr>
                <w:lang w:val="sr-Cyrl-RS"/>
              </w:rPr>
              <w:t xml:space="preserve"> </w:t>
            </w:r>
            <w:r w:rsidRPr="002328DE">
              <w:rPr>
                <w:rFonts w:hint="eastAsia"/>
                <w:lang w:val="sr-Cyrl-RS"/>
              </w:rPr>
              <w:t>и</w:t>
            </w:r>
            <w:r w:rsidRPr="002328DE">
              <w:rPr>
                <w:lang w:val="sr-Cyrl-RS"/>
              </w:rPr>
              <w:t xml:space="preserve"> </w:t>
            </w:r>
            <w:r w:rsidRPr="002328DE">
              <w:rPr>
                <w:rFonts w:hint="eastAsia"/>
                <w:lang w:val="sr-Cyrl-RS"/>
              </w:rPr>
              <w:t>разуме</w:t>
            </w:r>
            <w:r w:rsidRPr="002328DE">
              <w:rPr>
                <w:lang w:val="sr-Cyrl-RS"/>
              </w:rPr>
              <w:t xml:space="preserve"> </w:t>
            </w:r>
            <w:r w:rsidRPr="002328DE">
              <w:rPr>
                <w:rFonts w:hint="eastAsia"/>
                <w:lang w:val="sr-Cyrl-RS"/>
              </w:rPr>
              <w:t>какав</w:t>
            </w:r>
            <w:r w:rsidRPr="002328DE">
              <w:rPr>
                <w:lang w:val="sr-Cyrl-RS"/>
              </w:rPr>
              <w:t xml:space="preserve"> </w:t>
            </w:r>
            <w:r w:rsidRPr="002328DE">
              <w:rPr>
                <w:rFonts w:hint="eastAsia"/>
                <w:lang w:val="sr-Cyrl-RS"/>
              </w:rPr>
              <w:t>значај</w:t>
            </w:r>
            <w:r w:rsidRPr="002328DE">
              <w:rPr>
                <w:lang w:val="sr-Cyrl-RS"/>
              </w:rPr>
              <w:t xml:space="preserve"> </w:t>
            </w:r>
            <w:r w:rsidRPr="002328DE">
              <w:rPr>
                <w:rFonts w:hint="eastAsia"/>
                <w:lang w:val="sr-Cyrl-RS"/>
              </w:rPr>
              <w:t>за</w:t>
            </w:r>
            <w:r w:rsidRPr="002328DE">
              <w:rPr>
                <w:lang w:val="sr-Cyrl-RS"/>
              </w:rPr>
              <w:t xml:space="preserve"> </w:t>
            </w:r>
            <w:r w:rsidRPr="002328DE">
              <w:rPr>
                <w:rFonts w:hint="eastAsia"/>
                <w:lang w:val="sr-Cyrl-RS"/>
              </w:rPr>
              <w:t>здравље</w:t>
            </w:r>
            <w:r w:rsidRPr="002328DE">
              <w:rPr>
                <w:lang w:val="sr-Cyrl-RS"/>
              </w:rPr>
              <w:t xml:space="preserve"> </w:t>
            </w:r>
            <w:r w:rsidRPr="002328DE">
              <w:rPr>
                <w:rFonts w:hint="eastAsia"/>
                <w:lang w:val="sr-Cyrl-RS"/>
              </w:rPr>
              <w:t>имају</w:t>
            </w:r>
            <w:r w:rsidRPr="002328DE">
              <w:rPr>
                <w:lang w:val="sr-Cyrl-RS"/>
              </w:rPr>
              <w:t xml:space="preserve"> </w:t>
            </w:r>
            <w:r w:rsidRPr="002328DE">
              <w:rPr>
                <w:rFonts w:hint="eastAsia"/>
                <w:lang w:val="sr-Cyrl-RS"/>
              </w:rPr>
              <w:t>умерена</w:t>
            </w:r>
            <w:r w:rsidRPr="002328DE">
              <w:rPr>
                <w:lang w:val="sr-Cyrl-RS"/>
              </w:rPr>
              <w:t xml:space="preserve"> </w:t>
            </w:r>
            <w:r w:rsidRPr="002328DE">
              <w:rPr>
                <w:rFonts w:hint="eastAsia"/>
                <w:lang w:val="sr-Cyrl-RS"/>
              </w:rPr>
              <w:t>физичка</w:t>
            </w:r>
            <w:r w:rsidRPr="002328DE">
              <w:rPr>
                <w:lang w:val="sr-Cyrl-RS"/>
              </w:rPr>
              <w:t xml:space="preserve"> </w:t>
            </w:r>
            <w:r w:rsidRPr="002328DE">
              <w:rPr>
                <w:rFonts w:hint="eastAsia"/>
                <w:lang w:val="sr-Cyrl-RS"/>
              </w:rPr>
              <w:t>активност</w:t>
            </w:r>
            <w:r w:rsidRPr="002328DE">
              <w:rPr>
                <w:lang w:val="sr-Cyrl-RS"/>
              </w:rPr>
              <w:t xml:space="preserve"> </w:t>
            </w:r>
            <w:r w:rsidRPr="002328DE">
              <w:rPr>
                <w:rFonts w:hint="eastAsia"/>
                <w:lang w:val="sr-Cyrl-RS"/>
              </w:rPr>
              <w:t>и</w:t>
            </w:r>
            <w:r w:rsidRPr="002328DE">
              <w:rPr>
                <w:lang w:val="sr-Cyrl-RS"/>
              </w:rPr>
              <w:t xml:space="preserve"> </w:t>
            </w:r>
            <w:r w:rsidRPr="002328DE">
              <w:rPr>
                <w:rFonts w:hint="eastAsia"/>
                <w:lang w:val="sr-Cyrl-RS"/>
              </w:rPr>
              <w:t>поштовање</w:t>
            </w:r>
            <w:r w:rsidRPr="002328DE">
              <w:rPr>
                <w:lang w:val="sr-Cyrl-RS"/>
              </w:rPr>
              <w:t xml:space="preserve"> </w:t>
            </w:r>
            <w:r w:rsidRPr="002328DE">
              <w:rPr>
                <w:rFonts w:hint="eastAsia"/>
                <w:lang w:val="sr-Cyrl-RS"/>
              </w:rPr>
              <w:t>биолошких</w:t>
            </w:r>
            <w:r w:rsidRPr="002328DE">
              <w:rPr>
                <w:lang w:val="sr-Cyrl-RS"/>
              </w:rPr>
              <w:t xml:space="preserve"> </w:t>
            </w:r>
            <w:r w:rsidRPr="002328DE">
              <w:rPr>
                <w:rFonts w:hint="eastAsia"/>
                <w:lang w:val="sr-Cyrl-RS"/>
              </w:rPr>
              <w:t>ритмова</w:t>
            </w:r>
            <w:r w:rsidRPr="002328DE">
              <w:rPr>
                <w:lang w:val="sr-Cyrl-RS"/>
              </w:rPr>
              <w:t xml:space="preserve"> (</w:t>
            </w:r>
            <w:r w:rsidRPr="002328DE">
              <w:rPr>
                <w:rFonts w:hint="eastAsia"/>
                <w:lang w:val="sr-Cyrl-RS"/>
              </w:rPr>
              <w:t>сна</w:t>
            </w:r>
            <w:r w:rsidRPr="002328DE">
              <w:rPr>
                <w:lang w:val="sr-Cyrl-RS"/>
              </w:rPr>
              <w:t xml:space="preserve">, </w:t>
            </w:r>
            <w:r w:rsidRPr="002328DE">
              <w:rPr>
                <w:rFonts w:hint="eastAsia"/>
                <w:lang w:val="sr-Cyrl-RS"/>
              </w:rPr>
              <w:t>одмора</w:t>
            </w:r>
            <w:r w:rsidRPr="002328DE">
              <w:rPr>
                <w:lang w:val="sr-Cyrl-RS"/>
              </w:rPr>
              <w:t>)</w:t>
            </w:r>
          </w:p>
          <w:p w14:paraId="3B98A806" w14:textId="77777777" w:rsidR="0039680A" w:rsidRDefault="0039680A" w:rsidP="0039680A">
            <w:pPr>
              <w:pStyle w:val="NormalWeb"/>
              <w:shd w:val="clear" w:color="auto" w:fill="FFFFFF"/>
              <w:spacing w:before="0" w:beforeAutospacing="0" w:after="0" w:afterAutospacing="0"/>
              <w:rPr>
                <w:lang w:val="sr-Cyrl-RS"/>
              </w:rPr>
            </w:pPr>
            <w:r>
              <w:rPr>
                <w:lang w:val="sr-Cyrl-RS"/>
              </w:rPr>
              <w:t>БИ. 1.5.9.</w:t>
            </w:r>
            <w:r w:rsidRPr="00D4559A">
              <w:rPr>
                <w:rFonts w:ascii="Book-Cirilica" w:hAnsi="Book-Cirilica"/>
                <w:lang w:val="en-US"/>
              </w:rPr>
              <w:t xml:space="preserve"> </w:t>
            </w:r>
            <w:proofErr w:type="spellStart"/>
            <w:r w:rsidRPr="00D4559A">
              <w:rPr>
                <w:lang w:val="en-US"/>
              </w:rPr>
              <w:t>разуме</w:t>
            </w:r>
            <w:proofErr w:type="spellEnd"/>
            <w:r w:rsidRPr="00D4559A">
              <w:rPr>
                <w:lang w:val="en-US"/>
              </w:rPr>
              <w:t xml:space="preserve"> </w:t>
            </w:r>
            <w:proofErr w:type="spellStart"/>
            <w:r w:rsidRPr="00D4559A">
              <w:rPr>
                <w:lang w:val="en-US"/>
              </w:rPr>
              <w:t>да</w:t>
            </w:r>
            <w:proofErr w:type="spellEnd"/>
            <w:r w:rsidRPr="00D4559A">
              <w:rPr>
                <w:lang w:val="en-US"/>
              </w:rPr>
              <w:t xml:space="preserve"> </w:t>
            </w:r>
            <w:proofErr w:type="spellStart"/>
            <w:r w:rsidRPr="00D4559A">
              <w:rPr>
                <w:lang w:val="en-US"/>
              </w:rPr>
              <w:t>постоје</w:t>
            </w:r>
            <w:proofErr w:type="spellEnd"/>
            <w:r w:rsidRPr="00D4559A">
              <w:rPr>
                <w:lang w:val="en-US"/>
              </w:rPr>
              <w:t xml:space="preserve"> </w:t>
            </w:r>
            <w:proofErr w:type="spellStart"/>
            <w:r w:rsidRPr="00D4559A">
              <w:rPr>
                <w:lang w:val="en-US"/>
              </w:rPr>
              <w:t>полне</w:t>
            </w:r>
            <w:proofErr w:type="spellEnd"/>
            <w:r w:rsidRPr="00D4559A">
              <w:rPr>
                <w:lang w:val="en-US"/>
              </w:rPr>
              <w:t xml:space="preserve"> </w:t>
            </w:r>
            <w:proofErr w:type="spellStart"/>
            <w:r w:rsidRPr="00D4559A">
              <w:rPr>
                <w:lang w:val="en-US"/>
              </w:rPr>
              <w:t>болести</w:t>
            </w:r>
            <w:proofErr w:type="spellEnd"/>
            <w:r w:rsidRPr="00D4559A">
              <w:rPr>
                <w:lang w:val="en-US"/>
              </w:rPr>
              <w:t xml:space="preserve">, </w:t>
            </w:r>
            <w:proofErr w:type="spellStart"/>
            <w:r w:rsidRPr="00D4559A">
              <w:rPr>
                <w:lang w:val="en-US"/>
              </w:rPr>
              <w:t>познаје</w:t>
            </w:r>
            <w:proofErr w:type="spellEnd"/>
            <w:r w:rsidRPr="00D4559A">
              <w:rPr>
                <w:lang w:val="en-US"/>
              </w:rPr>
              <w:t xml:space="preserve"> </w:t>
            </w:r>
            <w:proofErr w:type="spellStart"/>
            <w:r w:rsidRPr="00D4559A">
              <w:rPr>
                <w:lang w:val="en-US"/>
              </w:rPr>
              <w:t>мере</w:t>
            </w:r>
            <w:proofErr w:type="spellEnd"/>
            <w:r w:rsidRPr="00D4559A">
              <w:rPr>
                <w:lang w:val="en-US"/>
              </w:rPr>
              <w:t xml:space="preserve"> </w:t>
            </w:r>
            <w:proofErr w:type="spellStart"/>
            <w:r w:rsidRPr="00D4559A">
              <w:rPr>
                <w:lang w:val="en-US"/>
              </w:rPr>
              <w:t>превенције</w:t>
            </w:r>
            <w:proofErr w:type="spellEnd"/>
            <w:r w:rsidRPr="00D4559A">
              <w:rPr>
                <w:lang w:val="en-US"/>
              </w:rPr>
              <w:t xml:space="preserve"> и </w:t>
            </w:r>
            <w:proofErr w:type="spellStart"/>
            <w:r w:rsidRPr="00D4559A">
              <w:rPr>
                <w:lang w:val="en-US"/>
              </w:rPr>
              <w:t>могуће</w:t>
            </w:r>
            <w:proofErr w:type="spellEnd"/>
            <w:r w:rsidRPr="00D4559A">
              <w:rPr>
                <w:lang w:val="en-US"/>
              </w:rPr>
              <w:t xml:space="preserve"> </w:t>
            </w:r>
            <w:proofErr w:type="spellStart"/>
            <w:r w:rsidRPr="00D4559A">
              <w:rPr>
                <w:lang w:val="en-US"/>
              </w:rPr>
              <w:t>путеве</w:t>
            </w:r>
            <w:proofErr w:type="spellEnd"/>
            <w:r w:rsidRPr="00D4559A">
              <w:rPr>
                <w:lang w:val="en-US"/>
              </w:rPr>
              <w:t xml:space="preserve"> </w:t>
            </w:r>
            <w:proofErr w:type="spellStart"/>
            <w:r w:rsidRPr="00D4559A">
              <w:rPr>
                <w:lang w:val="en-US"/>
              </w:rPr>
              <w:t>инфекције</w:t>
            </w:r>
            <w:proofErr w:type="spellEnd"/>
            <w:r w:rsidRPr="00D4559A">
              <w:rPr>
                <w:lang w:val="en-US"/>
              </w:rPr>
              <w:t xml:space="preserve">, </w:t>
            </w:r>
            <w:proofErr w:type="spellStart"/>
            <w:r w:rsidRPr="00D4559A">
              <w:rPr>
                <w:lang w:val="en-US"/>
              </w:rPr>
              <w:t>као</w:t>
            </w:r>
            <w:proofErr w:type="spellEnd"/>
            <w:r w:rsidRPr="00D4559A">
              <w:rPr>
                <w:lang w:val="en-US"/>
              </w:rPr>
              <w:t xml:space="preserve"> и </w:t>
            </w:r>
            <w:proofErr w:type="spellStart"/>
            <w:r w:rsidRPr="00D4559A">
              <w:rPr>
                <w:lang w:val="en-US"/>
              </w:rPr>
              <w:t>њихове</w:t>
            </w:r>
            <w:proofErr w:type="spellEnd"/>
            <w:r w:rsidRPr="00D4559A">
              <w:rPr>
                <w:lang w:val="en-US"/>
              </w:rPr>
              <w:t xml:space="preserve"> </w:t>
            </w:r>
            <w:proofErr w:type="spellStart"/>
            <w:r w:rsidRPr="00D4559A">
              <w:rPr>
                <w:lang w:val="en-US"/>
              </w:rPr>
              <w:t>негативне</w:t>
            </w:r>
            <w:proofErr w:type="spellEnd"/>
            <w:r w:rsidRPr="00D4559A">
              <w:rPr>
                <w:lang w:val="en-US"/>
              </w:rPr>
              <w:t xml:space="preserve"> </w:t>
            </w:r>
            <w:proofErr w:type="spellStart"/>
            <w:r w:rsidRPr="00D4559A">
              <w:rPr>
                <w:lang w:val="en-US"/>
              </w:rPr>
              <w:t>последице</w:t>
            </w:r>
            <w:proofErr w:type="spellEnd"/>
            <w:r w:rsidRPr="00D4559A">
              <w:rPr>
                <w:lang w:val="en-US"/>
              </w:rPr>
              <w:t xml:space="preserve"> </w:t>
            </w:r>
            <w:proofErr w:type="spellStart"/>
            <w:r w:rsidRPr="00D4559A">
              <w:rPr>
                <w:lang w:val="en-US"/>
              </w:rPr>
              <w:t>по</w:t>
            </w:r>
            <w:proofErr w:type="spellEnd"/>
            <w:r w:rsidRPr="00D4559A">
              <w:rPr>
                <w:lang w:val="en-US"/>
              </w:rPr>
              <w:t xml:space="preserve"> </w:t>
            </w:r>
            <w:proofErr w:type="spellStart"/>
            <w:r w:rsidRPr="00D4559A">
              <w:rPr>
                <w:lang w:val="en-US"/>
              </w:rPr>
              <w:t>здравље</w:t>
            </w:r>
            <w:proofErr w:type="spellEnd"/>
          </w:p>
          <w:p w14:paraId="6A72D0A2" w14:textId="77777777" w:rsidR="0039680A" w:rsidRDefault="0039680A" w:rsidP="0039680A">
            <w:pPr>
              <w:pStyle w:val="NormalWeb"/>
              <w:shd w:val="clear" w:color="auto" w:fill="FFFFFF"/>
              <w:spacing w:before="0" w:beforeAutospacing="0" w:after="0" w:afterAutospacing="0"/>
              <w:rPr>
                <w:lang w:val="sr-Cyrl-RS"/>
              </w:rPr>
            </w:pPr>
            <w:r>
              <w:rPr>
                <w:lang w:val="sr-Cyrl-RS"/>
              </w:rPr>
              <w:t>БИ. 1.5.10.</w:t>
            </w:r>
            <w:r w:rsidRPr="00D4559A">
              <w:rPr>
                <w:rFonts w:ascii="Book-Cirilica" w:hAnsi="Book-Cirilica"/>
                <w:lang w:val="en-US"/>
              </w:rPr>
              <w:t xml:space="preserve"> </w:t>
            </w:r>
            <w:proofErr w:type="spellStart"/>
            <w:r w:rsidRPr="00D4559A">
              <w:rPr>
                <w:lang w:val="en-US"/>
              </w:rPr>
              <w:t>зна</w:t>
            </w:r>
            <w:proofErr w:type="spellEnd"/>
            <w:r w:rsidRPr="00D4559A">
              <w:rPr>
                <w:lang w:val="en-US"/>
              </w:rPr>
              <w:t xml:space="preserve"> </w:t>
            </w:r>
            <w:proofErr w:type="spellStart"/>
            <w:r w:rsidRPr="00D4559A">
              <w:rPr>
                <w:lang w:val="en-US"/>
              </w:rPr>
              <w:t>да</w:t>
            </w:r>
            <w:proofErr w:type="spellEnd"/>
            <w:r w:rsidRPr="00D4559A">
              <w:rPr>
                <w:lang w:val="en-US"/>
              </w:rPr>
              <w:t xml:space="preserve"> </w:t>
            </w:r>
            <w:proofErr w:type="spellStart"/>
            <w:r w:rsidRPr="00D4559A">
              <w:rPr>
                <w:lang w:val="en-US"/>
              </w:rPr>
              <w:t>постоје</w:t>
            </w:r>
            <w:proofErr w:type="spellEnd"/>
            <w:r w:rsidRPr="00D4559A">
              <w:rPr>
                <w:lang w:val="en-US"/>
              </w:rPr>
              <w:t xml:space="preserve"> </w:t>
            </w:r>
            <w:proofErr w:type="spellStart"/>
            <w:r w:rsidRPr="00D4559A">
              <w:rPr>
                <w:lang w:val="en-US"/>
              </w:rPr>
              <w:t>природне</w:t>
            </w:r>
            <w:proofErr w:type="spellEnd"/>
            <w:r w:rsidRPr="00D4559A">
              <w:rPr>
                <w:lang w:val="en-US"/>
              </w:rPr>
              <w:t xml:space="preserve"> </w:t>
            </w:r>
            <w:proofErr w:type="spellStart"/>
            <w:r w:rsidRPr="00D4559A">
              <w:rPr>
                <w:lang w:val="en-US"/>
              </w:rPr>
              <w:t>промене</w:t>
            </w:r>
            <w:proofErr w:type="spellEnd"/>
            <w:r w:rsidRPr="00D4559A">
              <w:rPr>
                <w:lang w:val="en-US"/>
              </w:rPr>
              <w:t xml:space="preserve"> у </w:t>
            </w:r>
            <w:proofErr w:type="spellStart"/>
            <w:r w:rsidRPr="00D4559A">
              <w:rPr>
                <w:lang w:val="en-US"/>
              </w:rPr>
              <w:t>понашању</w:t>
            </w:r>
            <w:proofErr w:type="spellEnd"/>
            <w:r w:rsidRPr="00D4559A">
              <w:rPr>
                <w:lang w:val="en-US"/>
              </w:rPr>
              <w:t xml:space="preserve"> </w:t>
            </w:r>
            <w:proofErr w:type="spellStart"/>
            <w:r w:rsidRPr="00D4559A">
              <w:rPr>
                <w:lang w:val="en-US"/>
              </w:rPr>
              <w:t>које</w:t>
            </w:r>
            <w:proofErr w:type="spellEnd"/>
            <w:r w:rsidRPr="00D4559A">
              <w:rPr>
                <w:lang w:val="en-US"/>
              </w:rPr>
              <w:t xml:space="preserve"> </w:t>
            </w:r>
            <w:proofErr w:type="spellStart"/>
            <w:r w:rsidRPr="00D4559A">
              <w:rPr>
                <w:lang w:val="en-US"/>
              </w:rPr>
              <w:t>настају</w:t>
            </w:r>
            <w:proofErr w:type="spellEnd"/>
            <w:r w:rsidRPr="00D4559A">
              <w:rPr>
                <w:lang w:val="en-US"/>
              </w:rPr>
              <w:t xml:space="preserve"> </w:t>
            </w:r>
            <w:proofErr w:type="spellStart"/>
            <w:r w:rsidRPr="00D4559A">
              <w:rPr>
                <w:lang w:val="en-US"/>
              </w:rPr>
              <w:t>као</w:t>
            </w:r>
            <w:proofErr w:type="spellEnd"/>
            <w:r w:rsidRPr="00D4559A">
              <w:rPr>
                <w:lang w:val="en-US"/>
              </w:rPr>
              <w:t xml:space="preserve"> </w:t>
            </w:r>
            <w:proofErr w:type="spellStart"/>
            <w:r w:rsidRPr="00D4559A">
              <w:rPr>
                <w:lang w:val="en-US"/>
              </w:rPr>
              <w:t>последица</w:t>
            </w:r>
            <w:proofErr w:type="spellEnd"/>
            <w:r w:rsidRPr="00D4559A">
              <w:rPr>
                <w:lang w:val="en-US"/>
              </w:rPr>
              <w:t xml:space="preserve"> </w:t>
            </w:r>
            <w:proofErr w:type="spellStart"/>
            <w:r w:rsidRPr="00D4559A">
              <w:rPr>
                <w:lang w:val="en-US"/>
              </w:rPr>
              <w:t>физиолошких</w:t>
            </w:r>
            <w:proofErr w:type="spellEnd"/>
            <w:r w:rsidRPr="00D4559A">
              <w:rPr>
                <w:lang w:val="en-US"/>
              </w:rPr>
              <w:t xml:space="preserve"> </w:t>
            </w:r>
            <w:proofErr w:type="spellStart"/>
            <w:r w:rsidRPr="00D4559A">
              <w:rPr>
                <w:lang w:val="en-US"/>
              </w:rPr>
              <w:t>промена</w:t>
            </w:r>
            <w:proofErr w:type="spellEnd"/>
            <w:r w:rsidRPr="00D4559A">
              <w:rPr>
                <w:lang w:val="en-US"/>
              </w:rPr>
              <w:t xml:space="preserve"> (</w:t>
            </w:r>
            <w:proofErr w:type="spellStart"/>
            <w:r w:rsidRPr="00D4559A">
              <w:rPr>
                <w:lang w:val="en-US"/>
              </w:rPr>
              <w:t>пубертет</w:t>
            </w:r>
            <w:proofErr w:type="spellEnd"/>
            <w:r w:rsidRPr="00D4559A">
              <w:rPr>
                <w:lang w:val="en-US"/>
              </w:rPr>
              <w:t xml:space="preserve">, </w:t>
            </w:r>
            <w:proofErr w:type="spellStart"/>
            <w:r w:rsidRPr="00D4559A">
              <w:rPr>
                <w:lang w:val="en-US"/>
              </w:rPr>
              <w:t>менопауза</w:t>
            </w:r>
            <w:proofErr w:type="spellEnd"/>
            <w:r w:rsidRPr="00D4559A">
              <w:rPr>
                <w:lang w:val="en-US"/>
              </w:rPr>
              <w:t xml:space="preserve">), </w:t>
            </w:r>
            <w:proofErr w:type="spellStart"/>
            <w:r w:rsidRPr="00D4559A">
              <w:rPr>
                <w:lang w:val="en-US"/>
              </w:rPr>
              <w:t>зна</w:t>
            </w:r>
            <w:proofErr w:type="spellEnd"/>
            <w:r w:rsidRPr="00D4559A">
              <w:rPr>
                <w:lang w:val="en-US"/>
              </w:rPr>
              <w:t xml:space="preserve"> </w:t>
            </w:r>
            <w:proofErr w:type="spellStart"/>
            <w:r w:rsidRPr="00D4559A">
              <w:rPr>
                <w:lang w:val="en-US"/>
              </w:rPr>
              <w:t>да</w:t>
            </w:r>
            <w:proofErr w:type="spellEnd"/>
            <w:r w:rsidRPr="00D4559A">
              <w:rPr>
                <w:lang w:val="en-US"/>
              </w:rPr>
              <w:t xml:space="preserve"> у </w:t>
            </w:r>
            <w:proofErr w:type="spellStart"/>
            <w:r w:rsidRPr="00D4559A">
              <w:rPr>
                <w:lang w:val="en-US"/>
              </w:rPr>
              <w:t>адолесцентом</w:t>
            </w:r>
            <w:proofErr w:type="spellEnd"/>
            <w:r w:rsidRPr="00D4559A">
              <w:rPr>
                <w:lang w:val="en-US"/>
              </w:rPr>
              <w:t xml:space="preserve"> </w:t>
            </w:r>
            <w:proofErr w:type="spellStart"/>
            <w:r w:rsidRPr="00D4559A">
              <w:rPr>
                <w:lang w:val="en-US"/>
              </w:rPr>
              <w:t>добу</w:t>
            </w:r>
            <w:proofErr w:type="spellEnd"/>
            <w:r w:rsidRPr="00D4559A">
              <w:rPr>
                <w:lang w:val="en-US"/>
              </w:rPr>
              <w:t xml:space="preserve"> </w:t>
            </w:r>
            <w:proofErr w:type="spellStart"/>
            <w:r w:rsidRPr="00D4559A">
              <w:rPr>
                <w:lang w:val="en-US"/>
              </w:rPr>
              <w:t>могу</w:t>
            </w:r>
            <w:proofErr w:type="spellEnd"/>
            <w:r w:rsidRPr="00D4559A">
              <w:rPr>
                <w:lang w:val="en-US"/>
              </w:rPr>
              <w:t xml:space="preserve"> </w:t>
            </w:r>
            <w:proofErr w:type="spellStart"/>
            <w:r w:rsidRPr="00D4559A">
              <w:rPr>
                <w:lang w:val="en-US"/>
              </w:rPr>
              <w:t>да</w:t>
            </w:r>
            <w:proofErr w:type="spellEnd"/>
            <w:r w:rsidRPr="00D4559A">
              <w:rPr>
                <w:lang w:val="en-US"/>
              </w:rPr>
              <w:t xml:space="preserve"> </w:t>
            </w:r>
            <w:proofErr w:type="spellStart"/>
            <w:r w:rsidRPr="00D4559A">
              <w:rPr>
                <w:lang w:val="en-US"/>
              </w:rPr>
              <w:t>се</w:t>
            </w:r>
            <w:proofErr w:type="spellEnd"/>
            <w:r w:rsidRPr="00D4559A">
              <w:rPr>
                <w:lang w:val="en-US"/>
              </w:rPr>
              <w:t xml:space="preserve"> </w:t>
            </w:r>
            <w:proofErr w:type="spellStart"/>
            <w:r w:rsidRPr="00D4559A">
              <w:rPr>
                <w:lang w:val="en-US"/>
              </w:rPr>
              <w:t>појаве</w:t>
            </w:r>
            <w:proofErr w:type="spellEnd"/>
            <w:r w:rsidRPr="00D4559A">
              <w:rPr>
                <w:lang w:val="en-US"/>
              </w:rPr>
              <w:t xml:space="preserve"> </w:t>
            </w:r>
            <w:proofErr w:type="spellStart"/>
            <w:r w:rsidRPr="00D4559A">
              <w:rPr>
                <w:lang w:val="en-US"/>
              </w:rPr>
              <w:t>психолошки</w:t>
            </w:r>
            <w:proofErr w:type="spellEnd"/>
            <w:r w:rsidRPr="00D4559A">
              <w:rPr>
                <w:lang w:val="en-US"/>
              </w:rPr>
              <w:t xml:space="preserve"> </w:t>
            </w:r>
            <w:proofErr w:type="spellStart"/>
            <w:r w:rsidRPr="00D4559A">
              <w:rPr>
                <w:lang w:val="en-US"/>
              </w:rPr>
              <w:t>развојни</w:t>
            </w:r>
            <w:proofErr w:type="spellEnd"/>
            <w:r w:rsidRPr="00D4559A">
              <w:rPr>
                <w:lang w:val="en-US"/>
              </w:rPr>
              <w:t xml:space="preserve"> </w:t>
            </w:r>
            <w:proofErr w:type="spellStart"/>
            <w:r w:rsidRPr="00D4559A">
              <w:rPr>
                <w:lang w:val="en-US"/>
              </w:rPr>
              <w:t>проблеми</w:t>
            </w:r>
            <w:proofErr w:type="spellEnd"/>
            <w:r w:rsidRPr="00D4559A">
              <w:rPr>
                <w:lang w:val="en-US"/>
              </w:rPr>
              <w:t xml:space="preserve"> (</w:t>
            </w:r>
            <w:proofErr w:type="spellStart"/>
            <w:r w:rsidRPr="00D4559A">
              <w:rPr>
                <w:lang w:val="en-US"/>
              </w:rPr>
              <w:t>поремећаји</w:t>
            </w:r>
            <w:proofErr w:type="spellEnd"/>
            <w:r w:rsidRPr="00D4559A">
              <w:rPr>
                <w:lang w:val="en-US"/>
              </w:rPr>
              <w:t xml:space="preserve"> у </w:t>
            </w:r>
            <w:proofErr w:type="spellStart"/>
            <w:r w:rsidRPr="00D4559A">
              <w:rPr>
                <w:lang w:val="en-US"/>
              </w:rPr>
              <w:t>исхрани</w:t>
            </w:r>
            <w:proofErr w:type="spellEnd"/>
            <w:r w:rsidRPr="00D4559A">
              <w:rPr>
                <w:lang w:val="en-US"/>
              </w:rPr>
              <w:t xml:space="preserve">, </w:t>
            </w:r>
            <w:proofErr w:type="spellStart"/>
            <w:r w:rsidRPr="00D4559A">
              <w:rPr>
                <w:lang w:val="en-US"/>
              </w:rPr>
              <w:t>поремећаји</w:t>
            </w:r>
            <w:proofErr w:type="spellEnd"/>
            <w:r w:rsidRPr="00D4559A">
              <w:rPr>
                <w:lang w:val="en-US"/>
              </w:rPr>
              <w:t xml:space="preserve"> </w:t>
            </w:r>
            <w:proofErr w:type="spellStart"/>
            <w:r w:rsidRPr="00D4559A">
              <w:rPr>
                <w:lang w:val="en-US"/>
              </w:rPr>
              <w:t>понашања</w:t>
            </w:r>
            <w:proofErr w:type="spellEnd"/>
            <w:r w:rsidRPr="00D4559A">
              <w:rPr>
                <w:lang w:val="en-US"/>
              </w:rPr>
              <w:t xml:space="preserve">, </w:t>
            </w:r>
            <w:proofErr w:type="spellStart"/>
            <w:r w:rsidRPr="00D4559A">
              <w:rPr>
                <w:lang w:val="en-US"/>
              </w:rPr>
              <w:t>поремећаји</w:t>
            </w:r>
            <w:proofErr w:type="spellEnd"/>
            <w:r w:rsidRPr="00D4559A">
              <w:rPr>
                <w:lang w:val="en-US"/>
              </w:rPr>
              <w:t xml:space="preserve"> </w:t>
            </w:r>
            <w:proofErr w:type="spellStart"/>
            <w:r w:rsidRPr="00D4559A">
              <w:rPr>
                <w:lang w:val="en-US"/>
              </w:rPr>
              <w:t>сна</w:t>
            </w:r>
            <w:proofErr w:type="spellEnd"/>
            <w:r w:rsidRPr="00D4559A">
              <w:rPr>
                <w:lang w:val="en-US"/>
              </w:rPr>
              <w:t xml:space="preserve"> и </w:t>
            </w:r>
            <w:proofErr w:type="spellStart"/>
            <w:r w:rsidRPr="00D4559A">
              <w:rPr>
                <w:lang w:val="en-US"/>
              </w:rPr>
              <w:t>сл</w:t>
            </w:r>
            <w:proofErr w:type="spellEnd"/>
            <w:r w:rsidRPr="00D4559A">
              <w:rPr>
                <w:lang w:val="en-US"/>
              </w:rPr>
              <w:t>)</w:t>
            </w:r>
          </w:p>
          <w:p w14:paraId="51BACA9D" w14:textId="77777777" w:rsidR="0039680A" w:rsidRPr="002328DE" w:rsidRDefault="0039680A" w:rsidP="0039680A">
            <w:pPr>
              <w:pStyle w:val="NormalWeb"/>
              <w:shd w:val="clear" w:color="auto" w:fill="FFFFFF"/>
              <w:spacing w:before="0" w:beforeAutospacing="0" w:after="0" w:afterAutospacing="0"/>
              <w:rPr>
                <w:lang w:val="sr-Cyrl-RS"/>
              </w:rPr>
            </w:pPr>
            <w:r>
              <w:rPr>
                <w:lang w:val="sr-Cyrl-RS"/>
              </w:rPr>
              <w:t>БИ. 1.5.11.</w:t>
            </w:r>
            <w:r w:rsidRPr="00D4559A">
              <w:rPr>
                <w:rFonts w:ascii="Book-Cirilica" w:hAnsi="Book-Cirilica"/>
                <w:lang w:val="en-US"/>
              </w:rPr>
              <w:t xml:space="preserve"> </w:t>
            </w:r>
            <w:proofErr w:type="spellStart"/>
            <w:r w:rsidRPr="00D4559A">
              <w:rPr>
                <w:lang w:val="en-US"/>
              </w:rPr>
              <w:t>разуме</w:t>
            </w:r>
            <w:proofErr w:type="spellEnd"/>
            <w:r w:rsidRPr="00D4559A">
              <w:rPr>
                <w:lang w:val="en-US"/>
              </w:rPr>
              <w:t xml:space="preserve"> </w:t>
            </w:r>
            <w:proofErr w:type="spellStart"/>
            <w:r w:rsidRPr="00D4559A">
              <w:rPr>
                <w:lang w:val="en-US"/>
              </w:rPr>
              <w:t>одговорност</w:t>
            </w:r>
            <w:proofErr w:type="spellEnd"/>
            <w:r w:rsidRPr="00D4559A">
              <w:rPr>
                <w:lang w:val="en-US"/>
              </w:rPr>
              <w:t xml:space="preserve"> и </w:t>
            </w:r>
            <w:proofErr w:type="spellStart"/>
            <w:r w:rsidRPr="00D4559A">
              <w:rPr>
                <w:lang w:val="en-US"/>
              </w:rPr>
              <w:t>опасност</w:t>
            </w:r>
            <w:proofErr w:type="spellEnd"/>
            <w:r w:rsidRPr="00D4559A">
              <w:rPr>
                <w:lang w:val="en-US"/>
              </w:rPr>
              <w:t xml:space="preserve"> </w:t>
            </w:r>
            <w:proofErr w:type="spellStart"/>
            <w:r w:rsidRPr="00D4559A">
              <w:rPr>
                <w:lang w:val="en-US"/>
              </w:rPr>
              <w:t>превременог</w:t>
            </w:r>
            <w:proofErr w:type="spellEnd"/>
            <w:r w:rsidRPr="00D4559A">
              <w:rPr>
                <w:lang w:val="en-US"/>
              </w:rPr>
              <w:t xml:space="preserve"> </w:t>
            </w:r>
            <w:proofErr w:type="spellStart"/>
            <w:r w:rsidRPr="00D4559A">
              <w:rPr>
                <w:lang w:val="en-US"/>
              </w:rPr>
              <w:t>ступања</w:t>
            </w:r>
            <w:proofErr w:type="spellEnd"/>
            <w:r w:rsidRPr="00D4559A">
              <w:rPr>
                <w:lang w:val="en-US"/>
              </w:rPr>
              <w:t xml:space="preserve"> у </w:t>
            </w:r>
            <w:proofErr w:type="spellStart"/>
            <w:r w:rsidRPr="00D4559A">
              <w:rPr>
                <w:lang w:val="en-US"/>
              </w:rPr>
              <w:t>сексуалне</w:t>
            </w:r>
            <w:proofErr w:type="spellEnd"/>
            <w:r w:rsidRPr="00D4559A">
              <w:rPr>
                <w:lang w:val="en-US"/>
              </w:rPr>
              <w:t xml:space="preserve"> </w:t>
            </w:r>
            <w:proofErr w:type="spellStart"/>
            <w:r w:rsidRPr="00D4559A">
              <w:rPr>
                <w:lang w:val="en-US"/>
              </w:rPr>
              <w:t>односе</w:t>
            </w:r>
            <w:proofErr w:type="spellEnd"/>
            <w:r w:rsidRPr="00D4559A">
              <w:rPr>
                <w:lang w:val="en-US"/>
              </w:rPr>
              <w:t xml:space="preserve"> и </w:t>
            </w:r>
            <w:proofErr w:type="spellStart"/>
            <w:r w:rsidRPr="00D4559A">
              <w:rPr>
                <w:lang w:val="en-US"/>
              </w:rPr>
              <w:t>разуме</w:t>
            </w:r>
            <w:proofErr w:type="spellEnd"/>
            <w:r w:rsidRPr="00D4559A">
              <w:rPr>
                <w:lang w:val="en-US"/>
              </w:rPr>
              <w:t xml:space="preserve"> </w:t>
            </w:r>
            <w:proofErr w:type="spellStart"/>
            <w:r w:rsidRPr="00D4559A">
              <w:rPr>
                <w:lang w:val="en-US"/>
              </w:rPr>
              <w:t>зашто</w:t>
            </w:r>
            <w:proofErr w:type="spellEnd"/>
            <w:r w:rsidRPr="00D4559A">
              <w:rPr>
                <w:lang w:val="en-US"/>
              </w:rPr>
              <w:t xml:space="preserve"> </w:t>
            </w:r>
            <w:proofErr w:type="spellStart"/>
            <w:r w:rsidRPr="00D4559A">
              <w:rPr>
                <w:lang w:val="en-US"/>
              </w:rPr>
              <w:t>абортус</w:t>
            </w:r>
            <w:proofErr w:type="spellEnd"/>
            <w:r w:rsidRPr="00D4559A">
              <w:rPr>
                <w:lang w:val="en-US"/>
              </w:rPr>
              <w:t xml:space="preserve"> у </w:t>
            </w:r>
            <w:proofErr w:type="spellStart"/>
            <w:r w:rsidRPr="00D4559A">
              <w:rPr>
                <w:lang w:val="en-US"/>
              </w:rPr>
              <w:t>доба</w:t>
            </w:r>
            <w:proofErr w:type="spellEnd"/>
            <w:r w:rsidRPr="00D4559A">
              <w:rPr>
                <w:lang w:val="en-US"/>
              </w:rPr>
              <w:t xml:space="preserve"> </w:t>
            </w:r>
            <w:proofErr w:type="spellStart"/>
            <w:r w:rsidRPr="00D4559A">
              <w:rPr>
                <w:lang w:val="en-US"/>
              </w:rPr>
              <w:t>развоја</w:t>
            </w:r>
            <w:proofErr w:type="spellEnd"/>
            <w:r w:rsidRPr="00D4559A">
              <w:rPr>
                <w:lang w:val="en-US"/>
              </w:rPr>
              <w:t xml:space="preserve"> </w:t>
            </w:r>
            <w:proofErr w:type="spellStart"/>
            <w:r w:rsidRPr="00D4559A">
              <w:rPr>
                <w:lang w:val="en-US"/>
              </w:rPr>
              <w:t>има</w:t>
            </w:r>
            <w:proofErr w:type="spellEnd"/>
            <w:r w:rsidRPr="00D4559A">
              <w:rPr>
                <w:lang w:val="en-US"/>
              </w:rPr>
              <w:t xml:space="preserve"> </w:t>
            </w:r>
            <w:proofErr w:type="spellStart"/>
            <w:r w:rsidRPr="00D4559A">
              <w:rPr>
                <w:lang w:val="en-US"/>
              </w:rPr>
              <w:t>негативне</w:t>
            </w:r>
            <w:proofErr w:type="spellEnd"/>
            <w:r w:rsidRPr="00D4559A">
              <w:rPr>
                <w:lang w:val="en-US"/>
              </w:rPr>
              <w:t xml:space="preserve"> </w:t>
            </w:r>
            <w:proofErr w:type="spellStart"/>
            <w:r w:rsidRPr="00D4559A">
              <w:rPr>
                <w:lang w:val="en-US"/>
              </w:rPr>
              <w:t>последице</w:t>
            </w:r>
            <w:proofErr w:type="spellEnd"/>
            <w:r w:rsidRPr="00D4559A">
              <w:rPr>
                <w:lang w:val="en-US"/>
              </w:rPr>
              <w:t xml:space="preserve"> </w:t>
            </w:r>
            <w:proofErr w:type="spellStart"/>
            <w:r w:rsidRPr="00D4559A">
              <w:rPr>
                <w:lang w:val="en-US"/>
              </w:rPr>
              <w:t>на</w:t>
            </w:r>
            <w:proofErr w:type="spellEnd"/>
            <w:r w:rsidRPr="00D4559A">
              <w:rPr>
                <w:lang w:val="en-US"/>
              </w:rPr>
              <w:t xml:space="preserve"> </w:t>
            </w:r>
            <w:proofErr w:type="spellStart"/>
            <w:r w:rsidRPr="00D4559A">
              <w:rPr>
                <w:lang w:val="en-US"/>
              </w:rPr>
              <w:t>физичко</w:t>
            </w:r>
            <w:proofErr w:type="spellEnd"/>
            <w:r w:rsidRPr="00D4559A">
              <w:rPr>
                <w:lang w:val="en-US"/>
              </w:rPr>
              <w:t xml:space="preserve"> и </w:t>
            </w:r>
            <w:proofErr w:type="spellStart"/>
            <w:r w:rsidRPr="00D4559A">
              <w:rPr>
                <w:lang w:val="en-US"/>
              </w:rPr>
              <w:t>ментално</w:t>
            </w:r>
            <w:proofErr w:type="spellEnd"/>
            <w:r w:rsidRPr="00D4559A">
              <w:rPr>
                <w:lang w:val="en-US"/>
              </w:rPr>
              <w:t xml:space="preserve"> </w:t>
            </w:r>
            <w:proofErr w:type="spellStart"/>
            <w:r w:rsidRPr="00D4559A">
              <w:rPr>
                <w:lang w:val="en-US"/>
              </w:rPr>
              <w:t>здравље</w:t>
            </w:r>
            <w:proofErr w:type="spellEnd"/>
          </w:p>
          <w:p w14:paraId="05FBDB3B" w14:textId="77777777" w:rsidR="0039680A" w:rsidRPr="003F4F9C" w:rsidRDefault="0039680A" w:rsidP="0039680A">
            <w:pPr>
              <w:pStyle w:val="NormalWeb"/>
              <w:shd w:val="clear" w:color="auto" w:fill="FFFFFF"/>
              <w:spacing w:before="0" w:beforeAutospacing="0" w:after="0" w:afterAutospacing="0"/>
              <w:rPr>
                <w:lang w:val="sr-Cyrl-RS"/>
              </w:rPr>
            </w:pPr>
            <w:r w:rsidRPr="002328DE">
              <w:rPr>
                <w:rFonts w:hint="eastAsia"/>
                <w:lang w:val="sr-Cyrl-RS"/>
              </w:rPr>
              <w:t>БИ</w:t>
            </w:r>
            <w:r>
              <w:rPr>
                <w:lang w:val="sr-Cyrl-RS"/>
              </w:rPr>
              <w:t>.1.5.13</w:t>
            </w:r>
            <w:r w:rsidRPr="002328DE">
              <w:rPr>
                <w:lang w:val="sr-Cyrl-RS"/>
              </w:rPr>
              <w:t xml:space="preserve">. </w:t>
            </w:r>
            <w:proofErr w:type="spellStart"/>
            <w:r w:rsidRPr="00D4559A">
              <w:rPr>
                <w:lang w:val="en-US"/>
              </w:rPr>
              <w:t>зна</w:t>
            </w:r>
            <w:proofErr w:type="spellEnd"/>
            <w:r w:rsidRPr="00D4559A">
              <w:rPr>
                <w:lang w:val="en-US"/>
              </w:rPr>
              <w:t xml:space="preserve"> </w:t>
            </w:r>
            <w:proofErr w:type="spellStart"/>
            <w:r w:rsidRPr="00D4559A">
              <w:rPr>
                <w:lang w:val="en-US"/>
              </w:rPr>
              <w:t>како</w:t>
            </w:r>
            <w:proofErr w:type="spellEnd"/>
            <w:r w:rsidRPr="00D4559A">
              <w:rPr>
                <w:lang w:val="en-US"/>
              </w:rPr>
              <w:t xml:space="preserve"> </w:t>
            </w:r>
            <w:proofErr w:type="spellStart"/>
            <w:r w:rsidRPr="00D4559A">
              <w:rPr>
                <w:lang w:val="en-US"/>
              </w:rPr>
              <w:t>се</w:t>
            </w:r>
            <w:proofErr w:type="spellEnd"/>
            <w:r w:rsidRPr="00D4559A">
              <w:rPr>
                <w:lang w:val="en-US"/>
              </w:rPr>
              <w:t xml:space="preserve"> </w:t>
            </w:r>
            <w:proofErr w:type="spellStart"/>
            <w:r w:rsidRPr="00D4559A">
              <w:rPr>
                <w:lang w:val="en-US"/>
              </w:rPr>
              <w:t>треба</w:t>
            </w:r>
            <w:proofErr w:type="spellEnd"/>
            <w:r w:rsidRPr="00D4559A">
              <w:rPr>
                <w:lang w:val="en-US"/>
              </w:rPr>
              <w:t xml:space="preserve"> </w:t>
            </w:r>
            <w:proofErr w:type="spellStart"/>
            <w:r w:rsidRPr="00D4559A">
              <w:rPr>
                <w:lang w:val="en-US"/>
              </w:rPr>
              <w:t>понашати</w:t>
            </w:r>
            <w:proofErr w:type="spellEnd"/>
            <w:r w:rsidRPr="00D4559A">
              <w:rPr>
                <w:lang w:val="en-US"/>
              </w:rPr>
              <w:t xml:space="preserve"> </w:t>
            </w:r>
            <w:proofErr w:type="spellStart"/>
            <w:r w:rsidRPr="00D4559A">
              <w:rPr>
                <w:lang w:val="en-US"/>
              </w:rPr>
              <w:t>према</w:t>
            </w:r>
            <w:proofErr w:type="spellEnd"/>
            <w:r w:rsidRPr="00D4559A">
              <w:rPr>
                <w:lang w:val="en-US"/>
              </w:rPr>
              <w:t xml:space="preserve"> </w:t>
            </w:r>
            <w:proofErr w:type="spellStart"/>
            <w:r w:rsidRPr="00D4559A">
              <w:rPr>
                <w:lang w:val="en-US"/>
              </w:rPr>
              <w:t>особи</w:t>
            </w:r>
            <w:proofErr w:type="spellEnd"/>
            <w:r w:rsidRPr="00D4559A">
              <w:rPr>
                <w:lang w:val="en-US"/>
              </w:rPr>
              <w:t xml:space="preserve"> </w:t>
            </w:r>
            <w:proofErr w:type="spellStart"/>
            <w:r w:rsidRPr="00D4559A">
              <w:rPr>
                <w:lang w:val="en-US"/>
              </w:rPr>
              <w:t>која</w:t>
            </w:r>
            <w:proofErr w:type="spellEnd"/>
            <w:r w:rsidRPr="00D4559A">
              <w:rPr>
                <w:lang w:val="en-US"/>
              </w:rPr>
              <w:t xml:space="preserve"> </w:t>
            </w:r>
            <w:proofErr w:type="spellStart"/>
            <w:r w:rsidRPr="00D4559A">
              <w:rPr>
                <w:lang w:val="en-US"/>
              </w:rPr>
              <w:t>болује</w:t>
            </w:r>
            <w:proofErr w:type="spellEnd"/>
            <w:r w:rsidRPr="00D4559A">
              <w:rPr>
                <w:lang w:val="en-US"/>
              </w:rPr>
              <w:t xml:space="preserve"> </w:t>
            </w:r>
            <w:proofErr w:type="spellStart"/>
            <w:r w:rsidRPr="00D4559A">
              <w:rPr>
                <w:lang w:val="en-US"/>
              </w:rPr>
              <w:t>од</w:t>
            </w:r>
            <w:proofErr w:type="spellEnd"/>
            <w:r w:rsidRPr="00D4559A">
              <w:rPr>
                <w:lang w:val="en-US"/>
              </w:rPr>
              <w:t xml:space="preserve"> </w:t>
            </w:r>
            <w:proofErr w:type="spellStart"/>
            <w:r w:rsidRPr="00D4559A">
              <w:rPr>
                <w:lang w:val="en-US"/>
              </w:rPr>
              <w:t>болести</w:t>
            </w:r>
            <w:proofErr w:type="spellEnd"/>
            <w:r w:rsidRPr="00D4559A">
              <w:rPr>
                <w:lang w:val="en-US"/>
              </w:rPr>
              <w:t xml:space="preserve"> </w:t>
            </w:r>
            <w:proofErr w:type="spellStart"/>
            <w:r w:rsidRPr="00D4559A">
              <w:rPr>
                <w:lang w:val="en-US"/>
              </w:rPr>
              <w:t>зависности</w:t>
            </w:r>
            <w:proofErr w:type="spellEnd"/>
            <w:r w:rsidRPr="00D4559A">
              <w:rPr>
                <w:lang w:val="en-US"/>
              </w:rPr>
              <w:t xml:space="preserve"> </w:t>
            </w:r>
            <w:proofErr w:type="spellStart"/>
            <w:r w:rsidRPr="00D4559A">
              <w:rPr>
                <w:lang w:val="en-US"/>
              </w:rPr>
              <w:t>или</w:t>
            </w:r>
            <w:proofErr w:type="spellEnd"/>
            <w:r w:rsidRPr="00D4559A">
              <w:rPr>
                <w:lang w:val="en-US"/>
              </w:rPr>
              <w:t xml:space="preserve"> </w:t>
            </w:r>
            <w:proofErr w:type="spellStart"/>
            <w:r w:rsidRPr="00D4559A">
              <w:rPr>
                <w:lang w:val="en-US"/>
              </w:rPr>
              <w:t>је</w:t>
            </w:r>
            <w:proofErr w:type="spellEnd"/>
            <w:r w:rsidRPr="00D4559A">
              <w:rPr>
                <w:lang w:val="en-US"/>
              </w:rPr>
              <w:t xml:space="preserve"> ХИВ </w:t>
            </w:r>
            <w:proofErr w:type="spellStart"/>
            <w:r w:rsidRPr="00D4559A">
              <w:rPr>
                <w:lang w:val="en-US"/>
              </w:rPr>
              <w:t>позитивна</w:t>
            </w:r>
            <w:proofErr w:type="spellEnd"/>
          </w:p>
        </w:tc>
      </w:tr>
      <w:tr w:rsidR="0039680A" w:rsidRPr="00201D78" w14:paraId="36FE0801" w14:textId="77777777" w:rsidTr="005E4F6A">
        <w:tc>
          <w:tcPr>
            <w:tcW w:w="2268" w:type="dxa"/>
          </w:tcPr>
          <w:p w14:paraId="2BE45D37" w14:textId="77777777" w:rsidR="0039680A" w:rsidRPr="00D4559A" w:rsidRDefault="0039680A" w:rsidP="0039680A">
            <w:pPr>
              <w:rPr>
                <w:rFonts w:ascii="Times New Roman" w:hAnsi="Times New Roman"/>
                <w:b/>
                <w:lang w:val="sr-Latn-RS"/>
              </w:rPr>
            </w:pPr>
          </w:p>
          <w:p w14:paraId="72D8DBDF" w14:textId="77777777" w:rsidR="0039680A" w:rsidRPr="00201D78" w:rsidRDefault="0039680A" w:rsidP="0039680A">
            <w:pPr>
              <w:jc w:val="center"/>
              <w:rPr>
                <w:rFonts w:ascii="Times New Roman" w:hAnsi="Times New Roman"/>
                <w:b/>
              </w:rPr>
            </w:pPr>
            <w:r w:rsidRPr="00201D78">
              <w:rPr>
                <w:rFonts w:ascii="Times New Roman" w:hAnsi="Times New Roman"/>
                <w:b/>
              </w:rPr>
              <w:t>ПОРЕКЛО И РАЗНОВРСНОСТ ЖИВОТА</w:t>
            </w:r>
          </w:p>
          <w:p w14:paraId="0477F280" w14:textId="77777777" w:rsidR="0039680A" w:rsidRPr="00201D78" w:rsidRDefault="0039680A" w:rsidP="0039680A">
            <w:pPr>
              <w:rPr>
                <w:rFonts w:ascii="Times New Roman" w:hAnsi="Times New Roman"/>
              </w:rPr>
            </w:pPr>
          </w:p>
        </w:tc>
        <w:tc>
          <w:tcPr>
            <w:tcW w:w="1418" w:type="dxa"/>
          </w:tcPr>
          <w:p w14:paraId="089ECEFA" w14:textId="77777777" w:rsidR="0039680A" w:rsidRDefault="0039680A" w:rsidP="0039680A">
            <w:pPr>
              <w:jc w:val="center"/>
              <w:rPr>
                <w:rFonts w:ascii="Times New Roman" w:hAnsi="Times New Roman"/>
                <w:lang w:val="sr-Cyrl-CS"/>
              </w:rPr>
            </w:pPr>
          </w:p>
          <w:p w14:paraId="4F770252" w14:textId="77777777" w:rsidR="0039680A" w:rsidRPr="00D4559A" w:rsidRDefault="0039680A" w:rsidP="0039680A">
            <w:pPr>
              <w:rPr>
                <w:rFonts w:ascii="Times New Roman" w:hAnsi="Times New Roman"/>
                <w:lang w:val="sr-Latn-RS"/>
              </w:rPr>
            </w:pPr>
          </w:p>
          <w:p w14:paraId="23A0D1CB" w14:textId="77777777" w:rsidR="0039680A" w:rsidRPr="00201D78" w:rsidRDefault="0039680A" w:rsidP="0039680A">
            <w:pPr>
              <w:jc w:val="center"/>
              <w:rPr>
                <w:rFonts w:ascii="Times New Roman" w:hAnsi="Times New Roman"/>
                <w:lang w:val="sr-Cyrl-CS"/>
              </w:rPr>
            </w:pPr>
            <w:r>
              <w:rPr>
                <w:rFonts w:ascii="Times New Roman" w:hAnsi="Times New Roman"/>
                <w:lang w:val="sr-Cyrl-CS"/>
              </w:rPr>
              <w:t>1</w:t>
            </w:r>
          </w:p>
        </w:tc>
        <w:tc>
          <w:tcPr>
            <w:tcW w:w="2977" w:type="dxa"/>
          </w:tcPr>
          <w:p w14:paraId="6B9D0F97" w14:textId="77777777" w:rsidR="0039680A" w:rsidRPr="00201D78" w:rsidRDefault="0039680A" w:rsidP="0039680A">
            <w:pPr>
              <w:rPr>
                <w:rFonts w:ascii="Times New Roman" w:hAnsi="Times New Roman"/>
                <w:lang w:val="sr-Cyrl-CS"/>
              </w:rPr>
            </w:pPr>
            <w:r w:rsidRPr="00201D78">
              <w:rPr>
                <w:rFonts w:ascii="Times New Roman" w:hAnsi="Times New Roman"/>
                <w:lang w:val="sr-Cyrl-CS"/>
              </w:rPr>
              <w:t>-рад на тексту</w:t>
            </w:r>
          </w:p>
          <w:p w14:paraId="036C1290" w14:textId="77777777" w:rsidR="0039680A" w:rsidRPr="00201D78" w:rsidRDefault="0039680A" w:rsidP="0039680A">
            <w:pPr>
              <w:rPr>
                <w:rFonts w:ascii="Times New Roman" w:hAnsi="Times New Roman"/>
                <w:lang w:val="sr-Cyrl-CS"/>
              </w:rPr>
            </w:pPr>
            <w:r w:rsidRPr="00201D78">
              <w:rPr>
                <w:rFonts w:ascii="Times New Roman" w:hAnsi="Times New Roman"/>
                <w:lang w:val="sr-Cyrl-CS"/>
              </w:rPr>
              <w:t>-демонстрација сликом, графиком, шемом и компјутером,</w:t>
            </w:r>
          </w:p>
          <w:p w14:paraId="6410D7C8" w14:textId="77777777" w:rsidR="0039680A" w:rsidRPr="00201D78" w:rsidRDefault="0039680A" w:rsidP="0039680A">
            <w:pPr>
              <w:rPr>
                <w:rFonts w:ascii="Times New Roman" w:hAnsi="Times New Roman"/>
              </w:rPr>
            </w:pPr>
            <w:r w:rsidRPr="00201D78">
              <w:rPr>
                <w:rFonts w:ascii="Times New Roman" w:hAnsi="Times New Roman"/>
                <w:lang w:val="sr-Cyrl-CS"/>
              </w:rPr>
              <w:t>-провера и примена знања</w:t>
            </w:r>
          </w:p>
        </w:tc>
        <w:tc>
          <w:tcPr>
            <w:tcW w:w="8505" w:type="dxa"/>
          </w:tcPr>
          <w:p w14:paraId="7532F9B5" w14:textId="77777777" w:rsidR="0039680A" w:rsidRPr="00F95871" w:rsidRDefault="002E0F88" w:rsidP="0039680A">
            <w:pPr>
              <w:rPr>
                <w:rStyle w:val="Hyperlink"/>
                <w:rFonts w:ascii="Times New Roman" w:eastAsiaTheme="minorEastAsia" w:hAnsi="Times New Roman"/>
                <w:color w:val="auto"/>
                <w:u w:val="none"/>
              </w:rPr>
            </w:pPr>
            <w:hyperlink r:id="rId10" w:history="1">
              <w:r w:rsidR="0039680A" w:rsidRPr="00F95871">
                <w:rPr>
                  <w:rStyle w:val="Hyperlink"/>
                  <w:rFonts w:ascii="Times New Roman" w:eastAsiaTheme="minorEastAsia" w:hAnsi="Times New Roman"/>
                  <w:color w:val="auto"/>
                  <w:u w:val="none"/>
                </w:rPr>
                <w:t>БИ.1.1.</w:t>
              </w:r>
              <w:r w:rsidR="0039680A" w:rsidRPr="00F95871">
                <w:rPr>
                  <w:rStyle w:val="Hyperlink"/>
                  <w:rFonts w:ascii="Times New Roman" w:eastAsiaTheme="minorEastAsia" w:hAnsi="Times New Roman"/>
                  <w:color w:val="auto"/>
                  <w:u w:val="none"/>
                  <w:lang w:val="sr-Cyrl-RS"/>
                </w:rPr>
                <w:t>1</w:t>
              </w:r>
              <w:r w:rsidR="0039680A" w:rsidRPr="00F95871">
                <w:rPr>
                  <w:rStyle w:val="Hyperlink"/>
                  <w:rFonts w:ascii="Times New Roman" w:eastAsiaTheme="minorEastAsia" w:hAnsi="Times New Roman"/>
                  <w:color w:val="auto"/>
                  <w:u w:val="none"/>
                </w:rPr>
                <w:t xml:space="preserve">. </w:t>
              </w:r>
            </w:hyperlink>
            <w:r w:rsidR="0039680A" w:rsidRPr="00F95871">
              <w:rPr>
                <w:lang w:val="en-US"/>
              </w:rPr>
              <w:t xml:space="preserve"> </w:t>
            </w:r>
            <w:proofErr w:type="spellStart"/>
            <w:r w:rsidR="0039680A" w:rsidRPr="00F95871">
              <w:rPr>
                <w:rFonts w:ascii="Times New Roman" w:eastAsiaTheme="minorEastAsia" w:hAnsi="Times New Roman"/>
                <w:lang w:val="en-US"/>
              </w:rPr>
              <w:t>уме</w:t>
            </w:r>
            <w:proofErr w:type="spellEnd"/>
            <w:r w:rsidR="0039680A" w:rsidRPr="00F95871">
              <w:rPr>
                <w:rFonts w:ascii="Times New Roman" w:eastAsiaTheme="minorEastAsia" w:hAnsi="Times New Roman"/>
                <w:lang w:val="en-US"/>
              </w:rPr>
              <w:t xml:space="preserve"> </w:t>
            </w:r>
            <w:proofErr w:type="spellStart"/>
            <w:r w:rsidR="0039680A" w:rsidRPr="00F95871">
              <w:rPr>
                <w:rFonts w:ascii="Times New Roman" w:eastAsiaTheme="minorEastAsia" w:hAnsi="Times New Roman"/>
                <w:lang w:val="en-US"/>
              </w:rPr>
              <w:t>да</w:t>
            </w:r>
            <w:proofErr w:type="spellEnd"/>
            <w:r w:rsidR="0039680A" w:rsidRPr="00F95871">
              <w:rPr>
                <w:rFonts w:ascii="Times New Roman" w:eastAsiaTheme="minorEastAsia" w:hAnsi="Times New Roman"/>
                <w:lang w:val="en-US"/>
              </w:rPr>
              <w:t xml:space="preserve"> </w:t>
            </w:r>
            <w:proofErr w:type="spellStart"/>
            <w:r w:rsidR="0039680A" w:rsidRPr="00F95871">
              <w:rPr>
                <w:rFonts w:ascii="Times New Roman" w:eastAsiaTheme="minorEastAsia" w:hAnsi="Times New Roman"/>
                <w:lang w:val="en-US"/>
              </w:rPr>
              <w:t>наведе</w:t>
            </w:r>
            <w:proofErr w:type="spellEnd"/>
            <w:r w:rsidR="0039680A" w:rsidRPr="00F95871">
              <w:rPr>
                <w:rFonts w:ascii="Times New Roman" w:eastAsiaTheme="minorEastAsia" w:hAnsi="Times New Roman"/>
                <w:lang w:val="en-US"/>
              </w:rPr>
              <w:t xml:space="preserve"> </w:t>
            </w:r>
            <w:proofErr w:type="spellStart"/>
            <w:r w:rsidR="0039680A" w:rsidRPr="00F95871">
              <w:rPr>
                <w:rFonts w:ascii="Times New Roman" w:eastAsiaTheme="minorEastAsia" w:hAnsi="Times New Roman"/>
                <w:lang w:val="en-US"/>
              </w:rPr>
              <w:t>основне</w:t>
            </w:r>
            <w:proofErr w:type="spellEnd"/>
            <w:r w:rsidR="0039680A" w:rsidRPr="00F95871">
              <w:rPr>
                <w:rFonts w:ascii="Times New Roman" w:eastAsiaTheme="minorEastAsia" w:hAnsi="Times New Roman"/>
                <w:lang w:val="en-US"/>
              </w:rPr>
              <w:t xml:space="preserve"> </w:t>
            </w:r>
            <w:proofErr w:type="spellStart"/>
            <w:r w:rsidR="0039680A" w:rsidRPr="00F95871">
              <w:rPr>
                <w:rFonts w:ascii="Times New Roman" w:eastAsiaTheme="minorEastAsia" w:hAnsi="Times New Roman"/>
                <w:lang w:val="en-US"/>
              </w:rPr>
              <w:t>карактеристике</w:t>
            </w:r>
            <w:proofErr w:type="spellEnd"/>
            <w:r w:rsidR="0039680A" w:rsidRPr="00F95871">
              <w:rPr>
                <w:rFonts w:ascii="Times New Roman" w:eastAsiaTheme="minorEastAsia" w:hAnsi="Times New Roman"/>
                <w:lang w:val="en-US"/>
              </w:rPr>
              <w:t xml:space="preserve"> </w:t>
            </w:r>
            <w:proofErr w:type="spellStart"/>
            <w:r w:rsidR="0039680A" w:rsidRPr="00F95871">
              <w:rPr>
                <w:rFonts w:ascii="Times New Roman" w:eastAsiaTheme="minorEastAsia" w:hAnsi="Times New Roman"/>
                <w:lang w:val="en-US"/>
              </w:rPr>
              <w:t>живог</w:t>
            </w:r>
            <w:proofErr w:type="spellEnd"/>
            <w:r w:rsidR="0039680A" w:rsidRPr="00F95871">
              <w:rPr>
                <w:rFonts w:ascii="Times New Roman" w:eastAsiaTheme="minorEastAsia" w:hAnsi="Times New Roman"/>
                <w:lang w:val="en-US"/>
              </w:rPr>
              <w:t xml:space="preserve"> </w:t>
            </w:r>
            <w:proofErr w:type="spellStart"/>
            <w:r w:rsidR="0039680A" w:rsidRPr="00F95871">
              <w:rPr>
                <w:rFonts w:ascii="Times New Roman" w:eastAsiaTheme="minorEastAsia" w:hAnsi="Times New Roman"/>
                <w:lang w:val="en-US"/>
              </w:rPr>
              <w:t>света</w:t>
            </w:r>
            <w:proofErr w:type="spellEnd"/>
          </w:p>
          <w:p w14:paraId="3FA27DBB" w14:textId="77777777" w:rsidR="0039680A" w:rsidRPr="00F95871" w:rsidRDefault="002E0F88" w:rsidP="0039680A">
            <w:pPr>
              <w:rPr>
                <w:rFonts w:ascii="Times New Roman" w:hAnsi="Times New Roman"/>
              </w:rPr>
            </w:pPr>
            <w:hyperlink r:id="rId11" w:history="1">
              <w:r w:rsidR="0039680A" w:rsidRPr="00F95871">
                <w:rPr>
                  <w:rStyle w:val="Hyperlink"/>
                  <w:rFonts w:ascii="Times New Roman" w:eastAsiaTheme="minorEastAsia" w:hAnsi="Times New Roman"/>
                  <w:color w:val="auto"/>
                  <w:u w:val="none"/>
                </w:rPr>
                <w:t>БИ.1.</w:t>
              </w:r>
              <w:r w:rsidR="0039680A" w:rsidRPr="00F95871">
                <w:rPr>
                  <w:rStyle w:val="Hyperlink"/>
                  <w:rFonts w:ascii="Times New Roman" w:eastAsiaTheme="minorEastAsia" w:hAnsi="Times New Roman"/>
                  <w:color w:val="auto"/>
                  <w:u w:val="none"/>
                  <w:lang w:val="sr-Cyrl-RS"/>
                </w:rPr>
                <w:t>1</w:t>
              </w:r>
              <w:r w:rsidR="0039680A" w:rsidRPr="00F95871">
                <w:rPr>
                  <w:rStyle w:val="Hyperlink"/>
                  <w:rFonts w:ascii="Times New Roman" w:eastAsiaTheme="minorEastAsia" w:hAnsi="Times New Roman"/>
                  <w:color w:val="auto"/>
                  <w:u w:val="none"/>
                </w:rPr>
                <w:t xml:space="preserve">.2. </w:t>
              </w:r>
            </w:hyperlink>
            <w:r w:rsidR="0039680A" w:rsidRPr="00F95871">
              <w:rPr>
                <w:rFonts w:eastAsiaTheme="minorEastAsia"/>
                <w:lang w:val="en-US"/>
              </w:rPr>
              <w:t xml:space="preserve"> </w:t>
            </w:r>
            <w:proofErr w:type="spellStart"/>
            <w:r w:rsidR="0039680A" w:rsidRPr="00F95871">
              <w:rPr>
                <w:rFonts w:ascii="Times New Roman" w:eastAsiaTheme="minorEastAsia" w:hAnsi="Times New Roman"/>
                <w:lang w:val="en-US"/>
              </w:rPr>
              <w:t>разликује</w:t>
            </w:r>
            <w:proofErr w:type="spellEnd"/>
            <w:r w:rsidR="0039680A" w:rsidRPr="00F95871">
              <w:rPr>
                <w:rFonts w:ascii="Times New Roman" w:eastAsiaTheme="minorEastAsia" w:hAnsi="Times New Roman"/>
                <w:lang w:val="en-US"/>
              </w:rPr>
              <w:t xml:space="preserve"> </w:t>
            </w:r>
            <w:proofErr w:type="spellStart"/>
            <w:r w:rsidR="0039680A" w:rsidRPr="00F95871">
              <w:rPr>
                <w:rFonts w:ascii="Times New Roman" w:eastAsiaTheme="minorEastAsia" w:hAnsi="Times New Roman"/>
                <w:lang w:val="en-US"/>
              </w:rPr>
              <w:t>живу</w:t>
            </w:r>
            <w:proofErr w:type="spellEnd"/>
            <w:r w:rsidR="0039680A" w:rsidRPr="00F95871">
              <w:rPr>
                <w:rFonts w:ascii="Times New Roman" w:eastAsiaTheme="minorEastAsia" w:hAnsi="Times New Roman"/>
                <w:lang w:val="en-US"/>
              </w:rPr>
              <w:t xml:space="preserve"> и </w:t>
            </w:r>
            <w:proofErr w:type="spellStart"/>
            <w:r w:rsidR="0039680A" w:rsidRPr="00F95871">
              <w:rPr>
                <w:rFonts w:ascii="Times New Roman" w:eastAsiaTheme="minorEastAsia" w:hAnsi="Times New Roman"/>
                <w:lang w:val="en-US"/>
              </w:rPr>
              <w:t>неживу</w:t>
            </w:r>
            <w:proofErr w:type="spellEnd"/>
            <w:r w:rsidR="0039680A" w:rsidRPr="00F95871">
              <w:rPr>
                <w:rFonts w:ascii="Times New Roman" w:eastAsiaTheme="minorEastAsia" w:hAnsi="Times New Roman"/>
                <w:lang w:val="en-US"/>
              </w:rPr>
              <w:t xml:space="preserve"> </w:t>
            </w:r>
            <w:proofErr w:type="spellStart"/>
            <w:r w:rsidR="0039680A" w:rsidRPr="00F95871">
              <w:rPr>
                <w:rFonts w:ascii="Times New Roman" w:eastAsiaTheme="minorEastAsia" w:hAnsi="Times New Roman"/>
                <w:lang w:val="en-US"/>
              </w:rPr>
              <w:t>природу</w:t>
            </w:r>
            <w:proofErr w:type="spellEnd"/>
            <w:r w:rsidR="0039680A" w:rsidRPr="00F95871">
              <w:rPr>
                <w:rFonts w:ascii="Times New Roman" w:eastAsiaTheme="minorEastAsia" w:hAnsi="Times New Roman"/>
                <w:lang w:val="en-US"/>
              </w:rPr>
              <w:t xml:space="preserve"> у </w:t>
            </w:r>
            <w:proofErr w:type="spellStart"/>
            <w:r w:rsidR="0039680A" w:rsidRPr="00F95871">
              <w:rPr>
                <w:rFonts w:ascii="Times New Roman" w:eastAsiaTheme="minorEastAsia" w:hAnsi="Times New Roman"/>
                <w:lang w:val="en-US"/>
              </w:rPr>
              <w:t>непосредном</w:t>
            </w:r>
            <w:proofErr w:type="spellEnd"/>
            <w:r w:rsidR="0039680A" w:rsidRPr="00F95871">
              <w:rPr>
                <w:rFonts w:ascii="Times New Roman" w:eastAsiaTheme="minorEastAsia" w:hAnsi="Times New Roman"/>
                <w:lang w:val="en-US"/>
              </w:rPr>
              <w:t xml:space="preserve"> </w:t>
            </w:r>
            <w:proofErr w:type="spellStart"/>
            <w:r w:rsidR="0039680A" w:rsidRPr="00F95871">
              <w:rPr>
                <w:rFonts w:ascii="Times New Roman" w:eastAsiaTheme="minorEastAsia" w:hAnsi="Times New Roman"/>
                <w:lang w:val="en-US"/>
              </w:rPr>
              <w:t>окружењу</w:t>
            </w:r>
            <w:proofErr w:type="spellEnd"/>
            <w:r w:rsidR="0039680A" w:rsidRPr="00F95871">
              <w:rPr>
                <w:rFonts w:ascii="Times New Roman" w:eastAsiaTheme="minorEastAsia" w:hAnsi="Times New Roman"/>
                <w:lang w:val="en-US"/>
              </w:rPr>
              <w:t xml:space="preserve"> и у </w:t>
            </w:r>
            <w:proofErr w:type="spellStart"/>
            <w:r w:rsidR="0039680A" w:rsidRPr="00F95871">
              <w:rPr>
                <w:rFonts w:ascii="Times New Roman" w:eastAsiaTheme="minorEastAsia" w:hAnsi="Times New Roman"/>
                <w:lang w:val="en-US"/>
              </w:rPr>
              <w:t>типичним</w:t>
            </w:r>
            <w:proofErr w:type="spellEnd"/>
            <w:r w:rsidR="0039680A" w:rsidRPr="00F95871">
              <w:rPr>
                <w:rFonts w:ascii="Times New Roman" w:eastAsiaTheme="minorEastAsia" w:hAnsi="Times New Roman"/>
                <w:lang w:val="en-US"/>
              </w:rPr>
              <w:t xml:space="preserve"> </w:t>
            </w:r>
            <w:proofErr w:type="spellStart"/>
            <w:r w:rsidR="0039680A" w:rsidRPr="00F95871">
              <w:rPr>
                <w:rFonts w:ascii="Times New Roman" w:eastAsiaTheme="minorEastAsia" w:hAnsi="Times New Roman"/>
                <w:lang w:val="en-US"/>
              </w:rPr>
              <w:t>случајевима</w:t>
            </w:r>
            <w:proofErr w:type="spellEnd"/>
          </w:p>
          <w:p w14:paraId="57BE34D7" w14:textId="77777777" w:rsidR="0039680A" w:rsidRPr="00F95871" w:rsidRDefault="0039680A" w:rsidP="0039680A">
            <w:pPr>
              <w:rPr>
                <w:rFonts w:ascii="Times New Roman" w:hAnsi="Times New Roman"/>
              </w:rPr>
            </w:pPr>
            <w:r w:rsidRPr="00F95871">
              <w:rPr>
                <w:rFonts w:ascii="Times New Roman" w:hAnsi="Times New Roman"/>
              </w:rPr>
              <w:t>БИ.1.</w:t>
            </w:r>
            <w:r w:rsidRPr="00F95871">
              <w:rPr>
                <w:rFonts w:ascii="Times New Roman" w:hAnsi="Times New Roman"/>
                <w:lang w:val="sr-Cyrl-RS"/>
              </w:rPr>
              <w:t>1.</w:t>
            </w:r>
            <w:r w:rsidRPr="00F95871">
              <w:rPr>
                <w:rFonts w:ascii="Times New Roman" w:hAnsi="Times New Roman"/>
              </w:rPr>
              <w:t xml:space="preserve">3.  </w:t>
            </w:r>
            <w:r w:rsidRPr="00F95871">
              <w:rPr>
                <w:rFonts w:ascii="Times New Roman" w:hAnsi="Times New Roman" w:hint="eastAsia"/>
              </w:rPr>
              <w:t>препознаје</w:t>
            </w:r>
            <w:r w:rsidRPr="00F95871">
              <w:rPr>
                <w:rFonts w:ascii="Times New Roman" w:hAnsi="Times New Roman"/>
              </w:rPr>
              <w:t xml:space="preserve"> </w:t>
            </w:r>
            <w:r w:rsidRPr="00F95871">
              <w:rPr>
                <w:rFonts w:ascii="Times New Roman" w:hAnsi="Times New Roman" w:hint="eastAsia"/>
              </w:rPr>
              <w:t>основне</w:t>
            </w:r>
            <w:r w:rsidRPr="00F95871">
              <w:rPr>
                <w:rFonts w:ascii="Times New Roman" w:hAnsi="Times New Roman"/>
              </w:rPr>
              <w:t xml:space="preserve"> </w:t>
            </w:r>
            <w:r w:rsidRPr="00F95871">
              <w:rPr>
                <w:rFonts w:ascii="Times New Roman" w:hAnsi="Times New Roman" w:hint="eastAsia"/>
              </w:rPr>
              <w:t>сличности</w:t>
            </w:r>
            <w:r w:rsidRPr="00F95871">
              <w:rPr>
                <w:rFonts w:ascii="Times New Roman" w:hAnsi="Times New Roman"/>
              </w:rPr>
              <w:t xml:space="preserve"> </w:t>
            </w:r>
            <w:r w:rsidRPr="00F95871">
              <w:rPr>
                <w:rFonts w:ascii="Times New Roman" w:hAnsi="Times New Roman" w:hint="eastAsia"/>
              </w:rPr>
              <w:t>и</w:t>
            </w:r>
            <w:r w:rsidRPr="00F95871">
              <w:rPr>
                <w:rFonts w:ascii="Times New Roman" w:hAnsi="Times New Roman"/>
              </w:rPr>
              <w:t xml:space="preserve"> </w:t>
            </w:r>
            <w:r w:rsidRPr="00F95871">
              <w:rPr>
                <w:rFonts w:ascii="Times New Roman" w:hAnsi="Times New Roman" w:hint="eastAsia"/>
              </w:rPr>
              <w:t>разлике</w:t>
            </w:r>
            <w:r w:rsidRPr="00F95871">
              <w:rPr>
                <w:rFonts w:ascii="Times New Roman" w:hAnsi="Times New Roman"/>
              </w:rPr>
              <w:t xml:space="preserve"> </w:t>
            </w:r>
            <w:r w:rsidRPr="00F95871">
              <w:rPr>
                <w:rFonts w:ascii="Times New Roman" w:hAnsi="Times New Roman" w:hint="eastAsia"/>
              </w:rPr>
              <w:t>у</w:t>
            </w:r>
            <w:r w:rsidRPr="00F95871">
              <w:rPr>
                <w:rFonts w:ascii="Times New Roman" w:hAnsi="Times New Roman"/>
              </w:rPr>
              <w:t xml:space="preserve"> </w:t>
            </w:r>
            <w:r w:rsidRPr="00F95871">
              <w:rPr>
                <w:rFonts w:ascii="Times New Roman" w:hAnsi="Times New Roman" w:hint="eastAsia"/>
              </w:rPr>
              <w:t>изгледу</w:t>
            </w:r>
            <w:r w:rsidRPr="00F95871">
              <w:rPr>
                <w:rFonts w:ascii="Times New Roman" w:hAnsi="Times New Roman"/>
              </w:rPr>
              <w:t xml:space="preserve"> </w:t>
            </w:r>
            <w:r w:rsidRPr="00F95871">
              <w:rPr>
                <w:rFonts w:ascii="Times New Roman" w:hAnsi="Times New Roman" w:hint="eastAsia"/>
              </w:rPr>
              <w:t>и</w:t>
            </w:r>
            <w:r w:rsidRPr="00F95871">
              <w:rPr>
                <w:rFonts w:ascii="Times New Roman" w:hAnsi="Times New Roman"/>
              </w:rPr>
              <w:t xml:space="preserve"> </w:t>
            </w:r>
            <w:r w:rsidRPr="00F95871">
              <w:rPr>
                <w:rFonts w:ascii="Times New Roman" w:hAnsi="Times New Roman" w:hint="eastAsia"/>
              </w:rPr>
              <w:t>понашању</w:t>
            </w:r>
            <w:r w:rsidRPr="00F95871">
              <w:rPr>
                <w:rFonts w:ascii="Times New Roman" w:hAnsi="Times New Roman"/>
              </w:rPr>
              <w:t xml:space="preserve"> </w:t>
            </w:r>
            <w:r w:rsidRPr="00F95871">
              <w:rPr>
                <w:rFonts w:ascii="Times New Roman" w:hAnsi="Times New Roman" w:hint="eastAsia"/>
              </w:rPr>
              <w:t>биљака</w:t>
            </w:r>
            <w:r w:rsidRPr="00F95871">
              <w:rPr>
                <w:rFonts w:ascii="Times New Roman" w:hAnsi="Times New Roman"/>
              </w:rPr>
              <w:t xml:space="preserve"> </w:t>
            </w:r>
            <w:r w:rsidRPr="00F95871">
              <w:rPr>
                <w:rFonts w:ascii="Times New Roman" w:hAnsi="Times New Roman" w:hint="eastAsia"/>
              </w:rPr>
              <w:t>и</w:t>
            </w:r>
            <w:r w:rsidRPr="00F95871">
              <w:rPr>
                <w:rFonts w:ascii="Times New Roman" w:hAnsi="Times New Roman"/>
              </w:rPr>
              <w:t xml:space="preserve"> </w:t>
            </w:r>
            <w:r w:rsidRPr="00F95871">
              <w:rPr>
                <w:rFonts w:ascii="Times New Roman" w:hAnsi="Times New Roman" w:hint="eastAsia"/>
              </w:rPr>
              <w:t>животиња</w:t>
            </w:r>
            <w:r w:rsidRPr="00F95871">
              <w:rPr>
                <w:rFonts w:ascii="Times New Roman" w:hAnsi="Times New Roman"/>
              </w:rPr>
              <w:br/>
            </w:r>
          </w:p>
        </w:tc>
      </w:tr>
      <w:tr w:rsidR="0039680A" w:rsidRPr="00201D78" w14:paraId="234B69A4" w14:textId="77777777" w:rsidTr="005E4F6A">
        <w:tc>
          <w:tcPr>
            <w:tcW w:w="2268" w:type="dxa"/>
          </w:tcPr>
          <w:p w14:paraId="4A85D76B" w14:textId="77777777" w:rsidR="0039680A" w:rsidRDefault="0039680A" w:rsidP="0039680A">
            <w:pPr>
              <w:pStyle w:val="Default"/>
              <w:jc w:val="center"/>
              <w:rPr>
                <w:b/>
              </w:rPr>
            </w:pPr>
          </w:p>
          <w:p w14:paraId="0BA60189" w14:textId="77777777" w:rsidR="0039680A" w:rsidRDefault="0039680A" w:rsidP="0039680A">
            <w:pPr>
              <w:pStyle w:val="Default"/>
              <w:jc w:val="center"/>
              <w:rPr>
                <w:b/>
                <w:lang w:val="sr-Cyrl-CS"/>
              </w:rPr>
            </w:pPr>
          </w:p>
          <w:p w14:paraId="7A959A31" w14:textId="77777777" w:rsidR="0039680A" w:rsidRDefault="0039680A" w:rsidP="0039680A">
            <w:pPr>
              <w:pStyle w:val="Default"/>
              <w:jc w:val="center"/>
              <w:rPr>
                <w:b/>
                <w:lang w:val="sr-Cyrl-CS"/>
              </w:rPr>
            </w:pPr>
          </w:p>
          <w:p w14:paraId="58493732" w14:textId="77777777" w:rsidR="0039680A" w:rsidRPr="00980623" w:rsidRDefault="0039680A" w:rsidP="0039680A">
            <w:pPr>
              <w:pStyle w:val="Default"/>
              <w:jc w:val="center"/>
              <w:rPr>
                <w:b/>
                <w:lang w:val="sr-Cyrl-CS"/>
              </w:rPr>
            </w:pPr>
          </w:p>
          <w:p w14:paraId="0BD75A80" w14:textId="77777777" w:rsidR="0039680A" w:rsidRPr="00D4559A" w:rsidRDefault="0039680A" w:rsidP="0039680A">
            <w:pPr>
              <w:pStyle w:val="Default"/>
              <w:rPr>
                <w:b/>
                <w:lang w:val="sr-Latn-RS"/>
              </w:rPr>
            </w:pPr>
          </w:p>
          <w:p w14:paraId="5FB7921A" w14:textId="77777777" w:rsidR="0039680A" w:rsidRDefault="0039680A" w:rsidP="0039680A">
            <w:pPr>
              <w:pStyle w:val="Default"/>
              <w:jc w:val="center"/>
              <w:rPr>
                <w:b/>
                <w:lang w:val="sr-Cyrl-CS"/>
              </w:rPr>
            </w:pPr>
          </w:p>
          <w:p w14:paraId="206CD2BA" w14:textId="77777777" w:rsidR="0039680A" w:rsidRDefault="0039680A" w:rsidP="00F95871">
            <w:pPr>
              <w:pStyle w:val="Default"/>
              <w:jc w:val="center"/>
              <w:rPr>
                <w:b/>
                <w:lang w:val="sr-Cyrl-CS"/>
              </w:rPr>
            </w:pPr>
            <w:r w:rsidRPr="002328DE">
              <w:rPr>
                <w:rFonts w:hint="eastAsia"/>
                <w:b/>
                <w:lang w:val="sr-Cyrl-CS"/>
              </w:rPr>
              <w:t>НАСЛЕЂИВАЊЕ</w:t>
            </w:r>
            <w:r w:rsidRPr="002328DE">
              <w:rPr>
                <w:b/>
                <w:lang w:val="sr-Cyrl-CS"/>
              </w:rPr>
              <w:t xml:space="preserve"> </w:t>
            </w:r>
            <w:r w:rsidRPr="002328DE">
              <w:rPr>
                <w:rFonts w:hint="eastAsia"/>
                <w:b/>
                <w:lang w:val="sr-Cyrl-CS"/>
              </w:rPr>
              <w:t>И</w:t>
            </w:r>
            <w:r w:rsidRPr="002328DE">
              <w:rPr>
                <w:b/>
                <w:lang w:val="sr-Cyrl-CS"/>
              </w:rPr>
              <w:t xml:space="preserve"> </w:t>
            </w:r>
            <w:r w:rsidRPr="002328DE">
              <w:rPr>
                <w:rFonts w:hint="eastAsia"/>
                <w:b/>
                <w:lang w:val="sr-Cyrl-CS"/>
              </w:rPr>
              <w:t>ЕВОЛУЦИЈА</w:t>
            </w:r>
          </w:p>
          <w:p w14:paraId="09DCF6E6" w14:textId="77777777" w:rsidR="0039680A" w:rsidRPr="00201D78" w:rsidRDefault="0039680A" w:rsidP="0039680A">
            <w:pPr>
              <w:pStyle w:val="Default"/>
              <w:jc w:val="center"/>
            </w:pPr>
          </w:p>
        </w:tc>
        <w:tc>
          <w:tcPr>
            <w:tcW w:w="1418" w:type="dxa"/>
          </w:tcPr>
          <w:p w14:paraId="7CF89A69" w14:textId="77777777" w:rsidR="0039680A" w:rsidRDefault="0039680A" w:rsidP="0039680A">
            <w:pPr>
              <w:rPr>
                <w:rFonts w:ascii="Times New Roman" w:hAnsi="Times New Roman"/>
                <w:lang w:val="sr-Cyrl-CS"/>
              </w:rPr>
            </w:pPr>
          </w:p>
          <w:p w14:paraId="6848AB93" w14:textId="77777777" w:rsidR="0039680A" w:rsidRPr="00D4559A" w:rsidRDefault="0039680A" w:rsidP="0039680A">
            <w:pPr>
              <w:rPr>
                <w:rFonts w:ascii="Times New Roman" w:hAnsi="Times New Roman"/>
                <w:lang w:val="sr-Latn-RS"/>
              </w:rPr>
            </w:pPr>
          </w:p>
          <w:p w14:paraId="46EB02F0" w14:textId="77777777" w:rsidR="0039680A" w:rsidRDefault="0039680A" w:rsidP="0039680A">
            <w:pPr>
              <w:jc w:val="center"/>
              <w:rPr>
                <w:rFonts w:ascii="Times New Roman" w:hAnsi="Times New Roman"/>
                <w:lang w:val="sr-Latn-RS"/>
              </w:rPr>
            </w:pPr>
          </w:p>
          <w:p w14:paraId="40DC978A" w14:textId="77777777" w:rsidR="0039680A" w:rsidRDefault="0039680A" w:rsidP="0039680A">
            <w:pPr>
              <w:jc w:val="center"/>
              <w:rPr>
                <w:rFonts w:ascii="Times New Roman" w:hAnsi="Times New Roman"/>
                <w:lang w:val="sr-Latn-RS"/>
              </w:rPr>
            </w:pPr>
          </w:p>
          <w:p w14:paraId="69AE679D" w14:textId="77777777" w:rsidR="0039680A" w:rsidRDefault="0039680A" w:rsidP="0039680A">
            <w:pPr>
              <w:jc w:val="center"/>
              <w:rPr>
                <w:rFonts w:ascii="Times New Roman" w:hAnsi="Times New Roman"/>
                <w:lang w:val="sr-Latn-RS"/>
              </w:rPr>
            </w:pPr>
          </w:p>
          <w:p w14:paraId="62C9F41C" w14:textId="77777777" w:rsidR="0039680A" w:rsidRPr="00201D78" w:rsidRDefault="0039680A" w:rsidP="0039680A">
            <w:pPr>
              <w:jc w:val="center"/>
              <w:rPr>
                <w:rFonts w:ascii="Times New Roman" w:hAnsi="Times New Roman"/>
                <w:lang w:val="sr-Cyrl-CS"/>
              </w:rPr>
            </w:pPr>
            <w:r>
              <w:rPr>
                <w:rFonts w:ascii="Times New Roman" w:hAnsi="Times New Roman"/>
                <w:lang w:val="sr-Cyrl-CS"/>
              </w:rPr>
              <w:t>1</w:t>
            </w:r>
          </w:p>
        </w:tc>
        <w:tc>
          <w:tcPr>
            <w:tcW w:w="2977" w:type="dxa"/>
          </w:tcPr>
          <w:p w14:paraId="78A6BC99" w14:textId="77777777" w:rsidR="0039680A" w:rsidRDefault="0039680A" w:rsidP="0039680A">
            <w:pPr>
              <w:rPr>
                <w:rFonts w:ascii="Times New Roman" w:hAnsi="Times New Roman"/>
                <w:lang w:val="sr-Cyrl-CS"/>
              </w:rPr>
            </w:pPr>
          </w:p>
          <w:p w14:paraId="2F9E1F09" w14:textId="77777777" w:rsidR="0039680A" w:rsidRDefault="0039680A" w:rsidP="0039680A">
            <w:pPr>
              <w:rPr>
                <w:rFonts w:ascii="Times New Roman" w:hAnsi="Times New Roman"/>
                <w:lang w:val="sr-Cyrl-CS"/>
              </w:rPr>
            </w:pPr>
          </w:p>
          <w:p w14:paraId="60197402" w14:textId="77777777" w:rsidR="0039680A" w:rsidRPr="00201D78" w:rsidRDefault="0039680A" w:rsidP="0039680A">
            <w:pPr>
              <w:rPr>
                <w:rFonts w:ascii="Times New Roman" w:hAnsi="Times New Roman"/>
                <w:lang w:val="sr-Cyrl-CS"/>
              </w:rPr>
            </w:pPr>
            <w:r w:rsidRPr="00201D78">
              <w:rPr>
                <w:rFonts w:ascii="Times New Roman" w:hAnsi="Times New Roman"/>
                <w:lang w:val="sr-Cyrl-CS"/>
              </w:rPr>
              <w:lastRenderedPageBreak/>
              <w:t>-рад на тексту</w:t>
            </w:r>
          </w:p>
          <w:p w14:paraId="4B846577" w14:textId="77777777" w:rsidR="0039680A" w:rsidRPr="00201D78" w:rsidRDefault="0039680A" w:rsidP="0039680A">
            <w:pPr>
              <w:rPr>
                <w:rFonts w:ascii="Times New Roman" w:hAnsi="Times New Roman"/>
                <w:lang w:val="sr-Cyrl-CS"/>
              </w:rPr>
            </w:pPr>
            <w:r w:rsidRPr="00201D78">
              <w:rPr>
                <w:rFonts w:ascii="Times New Roman" w:hAnsi="Times New Roman"/>
                <w:lang w:val="sr-Cyrl-CS"/>
              </w:rPr>
              <w:t>-демонстрација сликом, графиком, шемом и компјутером,</w:t>
            </w:r>
          </w:p>
          <w:p w14:paraId="31355FEC" w14:textId="77777777" w:rsidR="0039680A" w:rsidRPr="00201D78" w:rsidRDefault="0039680A" w:rsidP="0039680A">
            <w:pPr>
              <w:rPr>
                <w:rFonts w:ascii="Times New Roman" w:hAnsi="Times New Roman"/>
              </w:rPr>
            </w:pPr>
            <w:r w:rsidRPr="00201D78">
              <w:rPr>
                <w:rFonts w:ascii="Times New Roman" w:hAnsi="Times New Roman"/>
                <w:lang w:val="sr-Cyrl-CS"/>
              </w:rPr>
              <w:t>-провера и примена знања</w:t>
            </w:r>
          </w:p>
        </w:tc>
        <w:tc>
          <w:tcPr>
            <w:tcW w:w="8505" w:type="dxa"/>
          </w:tcPr>
          <w:p w14:paraId="67ADA478" w14:textId="77777777" w:rsidR="0039680A" w:rsidRPr="00F95871" w:rsidRDefault="002E0F88" w:rsidP="0039680A">
            <w:pPr>
              <w:rPr>
                <w:rStyle w:val="Hyperlink"/>
                <w:rFonts w:ascii="Times New Roman" w:eastAsiaTheme="minorEastAsia" w:hAnsi="Times New Roman"/>
                <w:color w:val="auto"/>
                <w:u w:val="none"/>
              </w:rPr>
            </w:pPr>
            <w:hyperlink r:id="rId12" w:history="1">
              <w:r w:rsidR="0039680A" w:rsidRPr="00F95871">
                <w:rPr>
                  <w:rStyle w:val="Hyperlink"/>
                  <w:rFonts w:ascii="Times New Roman" w:eastAsiaTheme="minorEastAsia" w:hAnsi="Times New Roman"/>
                  <w:color w:val="auto"/>
                  <w:u w:val="none"/>
                </w:rPr>
                <w:t>БИ.1.1.5. зна да постоје просторне и временске промене код живих бића и познаје основне чињенице о томе</w:t>
              </w:r>
            </w:hyperlink>
          </w:p>
          <w:p w14:paraId="0B8B713B" w14:textId="77777777" w:rsidR="0039680A" w:rsidRPr="00F95871" w:rsidRDefault="0039680A" w:rsidP="0039680A">
            <w:pPr>
              <w:rPr>
                <w:rFonts w:ascii="Times New Roman" w:hAnsi="Times New Roman"/>
                <w:lang w:val="sr-Cyrl-RS"/>
              </w:rPr>
            </w:pPr>
            <w:r w:rsidRPr="00F95871">
              <w:rPr>
                <w:rFonts w:ascii="Times New Roman" w:hAnsi="Times New Roman"/>
                <w:lang w:val="sr-Cyrl-RS"/>
              </w:rPr>
              <w:lastRenderedPageBreak/>
              <w:t xml:space="preserve">БИ. 1.3.8. </w:t>
            </w:r>
            <w:proofErr w:type="spellStart"/>
            <w:r w:rsidRPr="00F95871">
              <w:rPr>
                <w:rFonts w:ascii="Times New Roman" w:hAnsi="Times New Roman"/>
                <w:lang w:val="en-US"/>
              </w:rPr>
              <w:t>зна</w:t>
            </w:r>
            <w:proofErr w:type="spellEnd"/>
            <w:r w:rsidRPr="00F95871">
              <w:rPr>
                <w:rFonts w:ascii="Times New Roman" w:hAnsi="Times New Roman"/>
                <w:lang w:val="en-US"/>
              </w:rPr>
              <w:t xml:space="preserve"> </w:t>
            </w:r>
            <w:proofErr w:type="spellStart"/>
            <w:r w:rsidRPr="00F95871">
              <w:rPr>
                <w:rFonts w:ascii="Times New Roman" w:hAnsi="Times New Roman"/>
                <w:lang w:val="en-US"/>
              </w:rPr>
              <w:t>основне</w:t>
            </w:r>
            <w:proofErr w:type="spellEnd"/>
            <w:r w:rsidRPr="00F95871">
              <w:rPr>
                <w:rFonts w:ascii="Times New Roman" w:hAnsi="Times New Roman"/>
                <w:lang w:val="en-US"/>
              </w:rPr>
              <w:t xml:space="preserve"> </w:t>
            </w:r>
            <w:proofErr w:type="spellStart"/>
            <w:r w:rsidRPr="00F95871">
              <w:rPr>
                <w:rFonts w:ascii="Times New Roman" w:hAnsi="Times New Roman"/>
                <w:lang w:val="en-US"/>
              </w:rPr>
              <w:t>научне</w:t>
            </w:r>
            <w:proofErr w:type="spellEnd"/>
            <w:r w:rsidRPr="00F95871">
              <w:rPr>
                <w:rFonts w:ascii="Times New Roman" w:hAnsi="Times New Roman"/>
                <w:lang w:val="en-US"/>
              </w:rPr>
              <w:t xml:space="preserve"> </w:t>
            </w:r>
            <w:proofErr w:type="spellStart"/>
            <w:r w:rsidRPr="00F95871">
              <w:rPr>
                <w:rFonts w:ascii="Times New Roman" w:hAnsi="Times New Roman"/>
                <w:lang w:val="en-US"/>
              </w:rPr>
              <w:t>чињенице</w:t>
            </w:r>
            <w:proofErr w:type="spellEnd"/>
            <w:r w:rsidRPr="00F95871">
              <w:rPr>
                <w:rFonts w:ascii="Times New Roman" w:hAnsi="Times New Roman"/>
                <w:lang w:val="en-US"/>
              </w:rPr>
              <w:t xml:space="preserve"> о </w:t>
            </w:r>
            <w:proofErr w:type="spellStart"/>
            <w:r w:rsidRPr="00F95871">
              <w:rPr>
                <w:rFonts w:ascii="Times New Roman" w:hAnsi="Times New Roman"/>
                <w:lang w:val="en-US"/>
              </w:rPr>
              <w:t>еволуцији</w:t>
            </w:r>
            <w:proofErr w:type="spellEnd"/>
            <w:r w:rsidRPr="00F95871">
              <w:rPr>
                <w:rFonts w:ascii="Times New Roman" w:hAnsi="Times New Roman"/>
                <w:lang w:val="en-US"/>
              </w:rPr>
              <w:t xml:space="preserve"> </w:t>
            </w:r>
            <w:proofErr w:type="spellStart"/>
            <w:r w:rsidRPr="00F95871">
              <w:rPr>
                <w:rFonts w:ascii="Times New Roman" w:hAnsi="Times New Roman"/>
                <w:lang w:val="en-US"/>
              </w:rPr>
              <w:t>живота</w:t>
            </w:r>
            <w:proofErr w:type="spellEnd"/>
            <w:r w:rsidRPr="00F95871">
              <w:rPr>
                <w:rFonts w:ascii="Times New Roman" w:hAnsi="Times New Roman"/>
                <w:lang w:val="en-US"/>
              </w:rPr>
              <w:t xml:space="preserve"> </w:t>
            </w:r>
            <w:proofErr w:type="spellStart"/>
            <w:r w:rsidRPr="00F95871">
              <w:rPr>
                <w:rFonts w:ascii="Times New Roman" w:hAnsi="Times New Roman"/>
                <w:lang w:val="en-US"/>
              </w:rPr>
              <w:t>на</w:t>
            </w:r>
            <w:proofErr w:type="spellEnd"/>
            <w:r w:rsidRPr="00F95871">
              <w:rPr>
                <w:rFonts w:ascii="Times New Roman" w:hAnsi="Times New Roman"/>
                <w:lang w:val="en-US"/>
              </w:rPr>
              <w:t xml:space="preserve"> </w:t>
            </w:r>
            <w:proofErr w:type="spellStart"/>
            <w:r w:rsidRPr="00F95871">
              <w:rPr>
                <w:rFonts w:ascii="Times New Roman" w:hAnsi="Times New Roman"/>
                <w:lang w:val="en-US"/>
              </w:rPr>
              <w:t>земљи</w:t>
            </w:r>
            <w:proofErr w:type="spellEnd"/>
            <w:r w:rsidRPr="00F95871">
              <w:rPr>
                <w:rFonts w:ascii="Times New Roman" w:hAnsi="Times New Roman"/>
                <w:lang w:val="en-US"/>
              </w:rPr>
              <w:t xml:space="preserve"> и </w:t>
            </w:r>
            <w:proofErr w:type="spellStart"/>
            <w:r w:rsidRPr="00F95871">
              <w:rPr>
                <w:rFonts w:ascii="Times New Roman" w:hAnsi="Times New Roman"/>
                <w:lang w:val="en-US"/>
              </w:rPr>
              <w:t>етапе</w:t>
            </w:r>
            <w:proofErr w:type="spellEnd"/>
            <w:r w:rsidRPr="00F95871">
              <w:rPr>
                <w:rFonts w:ascii="Times New Roman" w:hAnsi="Times New Roman"/>
                <w:lang w:val="en-US"/>
              </w:rPr>
              <w:t xml:space="preserve"> </w:t>
            </w:r>
            <w:proofErr w:type="spellStart"/>
            <w:r w:rsidRPr="00F95871">
              <w:rPr>
                <w:rFonts w:ascii="Times New Roman" w:hAnsi="Times New Roman"/>
                <w:lang w:val="en-US"/>
              </w:rPr>
              <w:t>земљине</w:t>
            </w:r>
            <w:proofErr w:type="spellEnd"/>
            <w:r w:rsidRPr="00F95871">
              <w:rPr>
                <w:rFonts w:ascii="Times New Roman" w:hAnsi="Times New Roman"/>
                <w:lang w:val="en-US"/>
              </w:rPr>
              <w:t xml:space="preserve"> </w:t>
            </w:r>
            <w:proofErr w:type="spellStart"/>
            <w:r w:rsidRPr="00F95871">
              <w:rPr>
                <w:rFonts w:ascii="Times New Roman" w:hAnsi="Times New Roman"/>
                <w:lang w:val="en-US"/>
              </w:rPr>
              <w:t>историје</w:t>
            </w:r>
            <w:proofErr w:type="spellEnd"/>
          </w:p>
          <w:p w14:paraId="7F838B8B" w14:textId="77777777" w:rsidR="0039680A" w:rsidRPr="00F95871" w:rsidRDefault="0039680A" w:rsidP="0039680A">
            <w:pPr>
              <w:rPr>
                <w:rFonts w:ascii="Times New Roman" w:hAnsi="Times New Roman"/>
                <w:lang w:val="sr-Cyrl-RS"/>
              </w:rPr>
            </w:pPr>
            <w:r w:rsidRPr="00F95871">
              <w:rPr>
                <w:rFonts w:ascii="Times New Roman" w:hAnsi="Times New Roman"/>
                <w:lang w:val="sr-Cyrl-RS"/>
              </w:rPr>
              <w:t>БИ. 1.3.9.</w:t>
            </w:r>
            <w:r w:rsidRPr="00F95871">
              <w:rPr>
                <w:lang w:val="en-US"/>
              </w:rPr>
              <w:t xml:space="preserve"> </w:t>
            </w:r>
            <w:proofErr w:type="spellStart"/>
            <w:r w:rsidRPr="00F95871">
              <w:rPr>
                <w:rFonts w:ascii="Times New Roman" w:hAnsi="Times New Roman"/>
                <w:lang w:val="en-US"/>
              </w:rPr>
              <w:t>зна</w:t>
            </w:r>
            <w:proofErr w:type="spellEnd"/>
            <w:r w:rsidRPr="00F95871">
              <w:rPr>
                <w:rFonts w:ascii="Times New Roman" w:hAnsi="Times New Roman"/>
                <w:lang w:val="en-US"/>
              </w:rPr>
              <w:t xml:space="preserve"> </w:t>
            </w:r>
            <w:proofErr w:type="spellStart"/>
            <w:r w:rsidRPr="00F95871">
              <w:rPr>
                <w:rFonts w:ascii="Times New Roman" w:hAnsi="Times New Roman"/>
                <w:lang w:val="en-US"/>
              </w:rPr>
              <w:t>да</w:t>
            </w:r>
            <w:proofErr w:type="spellEnd"/>
            <w:r w:rsidRPr="00F95871">
              <w:rPr>
                <w:rFonts w:ascii="Times New Roman" w:hAnsi="Times New Roman"/>
                <w:lang w:val="en-US"/>
              </w:rPr>
              <w:t xml:space="preserve"> </w:t>
            </w:r>
            <w:proofErr w:type="spellStart"/>
            <w:r w:rsidRPr="00F95871">
              <w:rPr>
                <w:rFonts w:ascii="Times New Roman" w:hAnsi="Times New Roman"/>
                <w:lang w:val="en-US"/>
              </w:rPr>
              <w:t>живот</w:t>
            </w:r>
            <w:proofErr w:type="spellEnd"/>
            <w:r w:rsidRPr="00F95871">
              <w:rPr>
                <w:rFonts w:ascii="Times New Roman" w:hAnsi="Times New Roman"/>
                <w:lang w:val="en-US"/>
              </w:rPr>
              <w:t xml:space="preserve"> </w:t>
            </w:r>
            <w:proofErr w:type="spellStart"/>
            <w:r w:rsidRPr="00F95871">
              <w:rPr>
                <w:rFonts w:ascii="Times New Roman" w:hAnsi="Times New Roman"/>
                <w:lang w:val="en-US"/>
              </w:rPr>
              <w:t>на</w:t>
            </w:r>
            <w:proofErr w:type="spellEnd"/>
            <w:r w:rsidRPr="00F95871">
              <w:rPr>
                <w:rFonts w:ascii="Times New Roman" w:hAnsi="Times New Roman"/>
                <w:lang w:val="en-US"/>
              </w:rPr>
              <w:t xml:space="preserve"> </w:t>
            </w:r>
            <w:proofErr w:type="spellStart"/>
            <w:r w:rsidRPr="00F95871">
              <w:rPr>
                <w:rFonts w:ascii="Times New Roman" w:hAnsi="Times New Roman"/>
                <w:lang w:val="en-US"/>
              </w:rPr>
              <w:t>Земљи</w:t>
            </w:r>
            <w:proofErr w:type="spellEnd"/>
            <w:r w:rsidRPr="00F95871">
              <w:rPr>
                <w:rFonts w:ascii="Times New Roman" w:hAnsi="Times New Roman"/>
                <w:lang w:val="en-US"/>
              </w:rPr>
              <w:t xml:space="preserve"> </w:t>
            </w:r>
            <w:proofErr w:type="spellStart"/>
            <w:r w:rsidRPr="00F95871">
              <w:rPr>
                <w:rFonts w:ascii="Times New Roman" w:hAnsi="Times New Roman"/>
                <w:lang w:val="en-US"/>
              </w:rPr>
              <w:t>има</w:t>
            </w:r>
            <w:proofErr w:type="spellEnd"/>
            <w:r w:rsidRPr="00F95871">
              <w:rPr>
                <w:rFonts w:ascii="Times New Roman" w:hAnsi="Times New Roman"/>
                <w:lang w:val="en-US"/>
              </w:rPr>
              <w:t xml:space="preserve"> </w:t>
            </w:r>
            <w:proofErr w:type="spellStart"/>
            <w:r w:rsidRPr="00F95871">
              <w:rPr>
                <w:rFonts w:ascii="Times New Roman" w:hAnsi="Times New Roman"/>
                <w:lang w:val="en-US"/>
              </w:rPr>
              <w:t>заједничко</w:t>
            </w:r>
            <w:proofErr w:type="spellEnd"/>
            <w:r w:rsidRPr="00F95871">
              <w:rPr>
                <w:rFonts w:ascii="Times New Roman" w:hAnsi="Times New Roman"/>
                <w:lang w:val="en-US"/>
              </w:rPr>
              <w:t xml:space="preserve"> </w:t>
            </w:r>
            <w:proofErr w:type="spellStart"/>
            <w:r w:rsidRPr="00F95871">
              <w:rPr>
                <w:rFonts w:ascii="Times New Roman" w:hAnsi="Times New Roman"/>
                <w:lang w:val="en-US"/>
              </w:rPr>
              <w:t>порекло</w:t>
            </w:r>
            <w:proofErr w:type="spellEnd"/>
            <w:r w:rsidRPr="00F95871">
              <w:rPr>
                <w:rFonts w:ascii="Times New Roman" w:hAnsi="Times New Roman"/>
                <w:lang w:val="en-US"/>
              </w:rPr>
              <w:t xml:space="preserve"> </w:t>
            </w:r>
            <w:proofErr w:type="spellStart"/>
            <w:r w:rsidRPr="00F95871">
              <w:rPr>
                <w:rFonts w:ascii="Times New Roman" w:hAnsi="Times New Roman"/>
                <w:lang w:val="en-US"/>
              </w:rPr>
              <w:t>са</w:t>
            </w:r>
            <w:proofErr w:type="spellEnd"/>
            <w:r w:rsidRPr="00F95871">
              <w:rPr>
                <w:rFonts w:ascii="Times New Roman" w:hAnsi="Times New Roman"/>
                <w:lang w:val="en-US"/>
              </w:rPr>
              <w:t xml:space="preserve"> </w:t>
            </w:r>
            <w:proofErr w:type="spellStart"/>
            <w:r w:rsidRPr="00F95871">
              <w:rPr>
                <w:rFonts w:ascii="Times New Roman" w:hAnsi="Times New Roman"/>
                <w:lang w:val="en-US"/>
              </w:rPr>
              <w:t>чијом</w:t>
            </w:r>
            <w:proofErr w:type="spellEnd"/>
            <w:r w:rsidRPr="00F95871">
              <w:rPr>
                <w:rFonts w:ascii="Times New Roman" w:hAnsi="Times New Roman"/>
                <w:lang w:val="en-US"/>
              </w:rPr>
              <w:t xml:space="preserve"> </w:t>
            </w:r>
            <w:proofErr w:type="spellStart"/>
            <w:r w:rsidRPr="00F95871">
              <w:rPr>
                <w:rFonts w:ascii="Times New Roman" w:hAnsi="Times New Roman"/>
                <w:lang w:val="en-US"/>
              </w:rPr>
              <w:t>се</w:t>
            </w:r>
            <w:proofErr w:type="spellEnd"/>
            <w:r w:rsidRPr="00F95871">
              <w:rPr>
                <w:rFonts w:ascii="Times New Roman" w:hAnsi="Times New Roman"/>
                <w:lang w:val="en-US"/>
              </w:rPr>
              <w:t xml:space="preserve"> </w:t>
            </w:r>
            <w:proofErr w:type="spellStart"/>
            <w:r w:rsidRPr="00F95871">
              <w:rPr>
                <w:rFonts w:ascii="Times New Roman" w:hAnsi="Times New Roman"/>
                <w:lang w:val="en-US"/>
              </w:rPr>
              <w:t>историјом</w:t>
            </w:r>
            <w:proofErr w:type="spellEnd"/>
            <w:r w:rsidRPr="00F95871">
              <w:rPr>
                <w:rFonts w:ascii="Times New Roman" w:hAnsi="Times New Roman"/>
                <w:lang w:val="en-US"/>
              </w:rPr>
              <w:t xml:space="preserve"> </w:t>
            </w:r>
            <w:proofErr w:type="spellStart"/>
            <w:r w:rsidRPr="00F95871">
              <w:rPr>
                <w:rFonts w:ascii="Times New Roman" w:hAnsi="Times New Roman"/>
                <w:lang w:val="en-US"/>
              </w:rPr>
              <w:t>можемо</w:t>
            </w:r>
            <w:proofErr w:type="spellEnd"/>
            <w:r w:rsidRPr="00F95871">
              <w:rPr>
                <w:rFonts w:ascii="Times New Roman" w:hAnsi="Times New Roman"/>
                <w:lang w:val="en-US"/>
              </w:rPr>
              <w:t xml:space="preserve"> </w:t>
            </w:r>
            <w:proofErr w:type="spellStart"/>
            <w:r w:rsidRPr="00F95871">
              <w:rPr>
                <w:rFonts w:ascii="Times New Roman" w:hAnsi="Times New Roman"/>
                <w:lang w:val="en-US"/>
              </w:rPr>
              <w:t>упознати</w:t>
            </w:r>
            <w:proofErr w:type="spellEnd"/>
            <w:r w:rsidRPr="00F95871">
              <w:rPr>
                <w:rFonts w:ascii="Times New Roman" w:hAnsi="Times New Roman"/>
                <w:lang w:val="en-US"/>
              </w:rPr>
              <w:t xml:space="preserve"> </w:t>
            </w:r>
            <w:proofErr w:type="spellStart"/>
            <w:r w:rsidRPr="00F95871">
              <w:rPr>
                <w:rFonts w:ascii="Times New Roman" w:hAnsi="Times New Roman"/>
                <w:lang w:val="en-US"/>
              </w:rPr>
              <w:t>на</w:t>
            </w:r>
            <w:proofErr w:type="spellEnd"/>
            <w:r w:rsidRPr="00F95871">
              <w:rPr>
                <w:rFonts w:ascii="Times New Roman" w:hAnsi="Times New Roman"/>
                <w:lang w:val="en-US"/>
              </w:rPr>
              <w:t xml:space="preserve"> </w:t>
            </w:r>
            <w:proofErr w:type="spellStart"/>
            <w:r w:rsidRPr="00F95871">
              <w:rPr>
                <w:rFonts w:ascii="Times New Roman" w:hAnsi="Times New Roman"/>
                <w:lang w:val="en-US"/>
              </w:rPr>
              <w:t>основу</w:t>
            </w:r>
            <w:proofErr w:type="spellEnd"/>
            <w:r w:rsidRPr="00F95871">
              <w:rPr>
                <w:rFonts w:ascii="Times New Roman" w:hAnsi="Times New Roman"/>
                <w:lang w:val="en-US"/>
              </w:rPr>
              <w:t xml:space="preserve"> </w:t>
            </w:r>
            <w:proofErr w:type="spellStart"/>
            <w:r w:rsidRPr="00F95871">
              <w:rPr>
                <w:rFonts w:ascii="Times New Roman" w:hAnsi="Times New Roman"/>
                <w:lang w:val="en-US"/>
              </w:rPr>
              <w:t>фосилних</w:t>
            </w:r>
            <w:proofErr w:type="spellEnd"/>
            <w:r w:rsidRPr="00F95871">
              <w:rPr>
                <w:rFonts w:ascii="Times New Roman" w:hAnsi="Times New Roman"/>
                <w:lang w:val="en-US"/>
              </w:rPr>
              <w:t xml:space="preserve"> </w:t>
            </w:r>
            <w:proofErr w:type="spellStart"/>
            <w:r w:rsidRPr="00F95871">
              <w:rPr>
                <w:rFonts w:ascii="Times New Roman" w:hAnsi="Times New Roman"/>
                <w:lang w:val="en-US"/>
              </w:rPr>
              <w:t>записа</w:t>
            </w:r>
            <w:proofErr w:type="spellEnd"/>
          </w:p>
          <w:p w14:paraId="748D4CA7" w14:textId="77777777" w:rsidR="0039680A" w:rsidRPr="00F95871" w:rsidRDefault="0039680A" w:rsidP="0039680A">
            <w:pPr>
              <w:rPr>
                <w:rFonts w:ascii="Times New Roman" w:hAnsi="Times New Roman"/>
                <w:lang w:val="sr-Cyrl-RS"/>
              </w:rPr>
            </w:pPr>
            <w:r w:rsidRPr="00F95871">
              <w:rPr>
                <w:rFonts w:ascii="Times New Roman" w:hAnsi="Times New Roman"/>
                <w:lang w:val="en-US"/>
              </w:rPr>
              <w:t>БИ.1.3.10.</w:t>
            </w:r>
            <w:r w:rsidRPr="00F95871">
              <w:rPr>
                <w:rFonts w:ascii="Times New Roman" w:hAnsi="Times New Roman"/>
                <w:lang w:val="sr-Cyrl-RS"/>
              </w:rPr>
              <w:t xml:space="preserve"> </w:t>
            </w:r>
            <w:proofErr w:type="spellStart"/>
            <w:r w:rsidRPr="00F95871">
              <w:rPr>
                <w:rFonts w:ascii="Times New Roman" w:hAnsi="Times New Roman"/>
                <w:lang w:val="en-US"/>
              </w:rPr>
              <w:t>зна</w:t>
            </w:r>
            <w:proofErr w:type="spellEnd"/>
            <w:r w:rsidRPr="00F95871">
              <w:rPr>
                <w:rFonts w:ascii="Times New Roman" w:hAnsi="Times New Roman"/>
                <w:lang w:val="en-US"/>
              </w:rPr>
              <w:t xml:space="preserve"> </w:t>
            </w:r>
            <w:proofErr w:type="spellStart"/>
            <w:r w:rsidRPr="00F95871">
              <w:rPr>
                <w:rFonts w:ascii="Times New Roman" w:hAnsi="Times New Roman"/>
                <w:lang w:val="en-US"/>
              </w:rPr>
              <w:t>да</w:t>
            </w:r>
            <w:proofErr w:type="spellEnd"/>
            <w:r w:rsidRPr="00F95871">
              <w:rPr>
                <w:rFonts w:ascii="Times New Roman" w:hAnsi="Times New Roman"/>
                <w:lang w:val="en-US"/>
              </w:rPr>
              <w:t xml:space="preserve"> </w:t>
            </w:r>
            <w:proofErr w:type="spellStart"/>
            <w:r w:rsidRPr="00F95871">
              <w:rPr>
                <w:rFonts w:ascii="Times New Roman" w:hAnsi="Times New Roman"/>
                <w:lang w:val="en-US"/>
              </w:rPr>
              <w:t>је</w:t>
            </w:r>
            <w:proofErr w:type="spellEnd"/>
            <w:r w:rsidRPr="00F95871">
              <w:rPr>
                <w:rFonts w:ascii="Times New Roman" w:hAnsi="Times New Roman"/>
                <w:lang w:val="en-US"/>
              </w:rPr>
              <w:t xml:space="preserve"> </w:t>
            </w:r>
            <w:proofErr w:type="spellStart"/>
            <w:r w:rsidRPr="00F95871">
              <w:rPr>
                <w:rFonts w:ascii="Times New Roman" w:hAnsi="Times New Roman"/>
                <w:lang w:val="en-US"/>
              </w:rPr>
              <w:t>природно</w:t>
            </w:r>
            <w:proofErr w:type="spellEnd"/>
            <w:r w:rsidRPr="00F95871">
              <w:rPr>
                <w:rFonts w:ascii="Times New Roman" w:hAnsi="Times New Roman"/>
                <w:lang w:val="en-US"/>
              </w:rPr>
              <w:t xml:space="preserve"> </w:t>
            </w:r>
            <w:proofErr w:type="spellStart"/>
            <w:r w:rsidRPr="00F95871">
              <w:rPr>
                <w:rFonts w:ascii="Times New Roman" w:hAnsi="Times New Roman"/>
                <w:lang w:val="en-US"/>
              </w:rPr>
              <w:t>одабирање</w:t>
            </w:r>
            <w:proofErr w:type="spellEnd"/>
            <w:r w:rsidRPr="00F95871">
              <w:rPr>
                <w:rFonts w:ascii="Times New Roman" w:hAnsi="Times New Roman"/>
                <w:lang w:val="en-US"/>
              </w:rPr>
              <w:t xml:space="preserve"> </w:t>
            </w:r>
            <w:proofErr w:type="spellStart"/>
            <w:r w:rsidRPr="00F95871">
              <w:rPr>
                <w:rFonts w:ascii="Times New Roman" w:hAnsi="Times New Roman"/>
                <w:lang w:val="en-US"/>
              </w:rPr>
              <w:t>основни</w:t>
            </w:r>
            <w:proofErr w:type="spellEnd"/>
            <w:r w:rsidRPr="00F95871">
              <w:rPr>
                <w:rFonts w:ascii="Times New Roman" w:hAnsi="Times New Roman"/>
                <w:lang w:val="en-US"/>
              </w:rPr>
              <w:t xml:space="preserve"> </w:t>
            </w:r>
            <w:proofErr w:type="spellStart"/>
            <w:r w:rsidRPr="00F95871">
              <w:rPr>
                <w:rFonts w:ascii="Times New Roman" w:hAnsi="Times New Roman"/>
                <w:lang w:val="en-US"/>
              </w:rPr>
              <w:t>механизам</w:t>
            </w:r>
            <w:proofErr w:type="spellEnd"/>
            <w:r w:rsidRPr="00F95871">
              <w:rPr>
                <w:rFonts w:ascii="Times New Roman" w:hAnsi="Times New Roman"/>
                <w:lang w:val="en-US"/>
              </w:rPr>
              <w:t xml:space="preserve"> </w:t>
            </w:r>
            <w:proofErr w:type="spellStart"/>
            <w:r w:rsidRPr="00F95871">
              <w:rPr>
                <w:rFonts w:ascii="Times New Roman" w:hAnsi="Times New Roman"/>
                <w:lang w:val="en-US"/>
              </w:rPr>
              <w:t>прилагођавања</w:t>
            </w:r>
            <w:proofErr w:type="spellEnd"/>
            <w:r w:rsidRPr="00F95871">
              <w:rPr>
                <w:rFonts w:ascii="Times New Roman" w:hAnsi="Times New Roman"/>
                <w:lang w:val="en-US"/>
              </w:rPr>
              <w:t xml:space="preserve"> </w:t>
            </w:r>
            <w:proofErr w:type="spellStart"/>
            <w:r w:rsidRPr="00F95871">
              <w:rPr>
                <w:rFonts w:ascii="Times New Roman" w:hAnsi="Times New Roman"/>
                <w:lang w:val="en-US"/>
              </w:rPr>
              <w:t>организама</w:t>
            </w:r>
            <w:proofErr w:type="spellEnd"/>
          </w:p>
          <w:p w14:paraId="6BC297EE" w14:textId="77777777" w:rsidR="0039680A" w:rsidRPr="00F95871" w:rsidRDefault="0039680A" w:rsidP="0039680A">
            <w:pPr>
              <w:pStyle w:val="NormalWeb"/>
              <w:shd w:val="clear" w:color="auto" w:fill="FFFFFF"/>
              <w:spacing w:before="0" w:beforeAutospacing="0" w:after="0" w:afterAutospacing="0"/>
              <w:rPr>
                <w:lang w:val="sr-Latn-RS"/>
              </w:rPr>
            </w:pPr>
          </w:p>
        </w:tc>
      </w:tr>
      <w:tr w:rsidR="0039680A" w:rsidRPr="00201D78" w14:paraId="315760BF" w14:textId="77777777" w:rsidTr="005E4F6A">
        <w:tc>
          <w:tcPr>
            <w:tcW w:w="2268" w:type="dxa"/>
          </w:tcPr>
          <w:p w14:paraId="1F208CE0" w14:textId="77777777" w:rsidR="0039680A" w:rsidRDefault="0039680A" w:rsidP="0039680A">
            <w:pPr>
              <w:pStyle w:val="Default"/>
              <w:jc w:val="center"/>
              <w:rPr>
                <w:b/>
                <w:lang w:val="sr-Cyrl-CS"/>
              </w:rPr>
            </w:pPr>
          </w:p>
          <w:p w14:paraId="3EC92E1D" w14:textId="77777777" w:rsidR="0039680A" w:rsidRDefault="0039680A" w:rsidP="0039680A">
            <w:pPr>
              <w:pStyle w:val="Default"/>
              <w:jc w:val="center"/>
              <w:rPr>
                <w:b/>
                <w:lang w:val="sr-Cyrl-CS"/>
              </w:rPr>
            </w:pPr>
          </w:p>
          <w:p w14:paraId="46FAE5FA" w14:textId="77777777" w:rsidR="0039680A" w:rsidRDefault="0039680A" w:rsidP="0039680A">
            <w:pPr>
              <w:pStyle w:val="Default"/>
              <w:jc w:val="center"/>
              <w:rPr>
                <w:b/>
                <w:lang w:val="sr-Cyrl-CS"/>
              </w:rPr>
            </w:pPr>
          </w:p>
          <w:p w14:paraId="225580B0" w14:textId="77777777" w:rsidR="0039680A" w:rsidRDefault="0039680A" w:rsidP="0039680A">
            <w:pPr>
              <w:pStyle w:val="Default"/>
              <w:jc w:val="center"/>
              <w:rPr>
                <w:b/>
                <w:lang w:val="sr-Cyrl-CS"/>
              </w:rPr>
            </w:pPr>
          </w:p>
          <w:p w14:paraId="4536A3BF" w14:textId="77777777" w:rsidR="0039680A" w:rsidRDefault="0039680A" w:rsidP="0039680A">
            <w:pPr>
              <w:pStyle w:val="Default"/>
              <w:jc w:val="center"/>
              <w:rPr>
                <w:b/>
                <w:lang w:val="sr-Cyrl-CS"/>
              </w:rPr>
            </w:pPr>
          </w:p>
          <w:p w14:paraId="5C34BEFC" w14:textId="77777777" w:rsidR="0039680A" w:rsidRDefault="0039680A" w:rsidP="0039680A">
            <w:pPr>
              <w:pStyle w:val="Default"/>
              <w:jc w:val="center"/>
              <w:rPr>
                <w:b/>
                <w:lang w:val="sr-Cyrl-CS"/>
              </w:rPr>
            </w:pPr>
          </w:p>
          <w:p w14:paraId="6E8FB943" w14:textId="77777777" w:rsidR="0039680A" w:rsidRPr="003F4F9C" w:rsidRDefault="0039680A" w:rsidP="0039680A">
            <w:pPr>
              <w:pStyle w:val="Default"/>
              <w:jc w:val="center"/>
              <w:rPr>
                <w:b/>
                <w:lang w:val="sr-Cyrl-CS"/>
              </w:rPr>
            </w:pPr>
            <w:r w:rsidRPr="003F4F9C">
              <w:rPr>
                <w:rFonts w:hint="eastAsia"/>
                <w:b/>
                <w:lang w:val="sr-Cyrl-CS"/>
              </w:rPr>
              <w:t>ЖИВОТ</w:t>
            </w:r>
            <w:r w:rsidRPr="003F4F9C">
              <w:rPr>
                <w:b/>
                <w:lang w:val="sr-Cyrl-CS"/>
              </w:rPr>
              <w:t xml:space="preserve"> </w:t>
            </w:r>
            <w:r w:rsidRPr="003F4F9C">
              <w:rPr>
                <w:rFonts w:hint="eastAsia"/>
                <w:b/>
                <w:lang w:val="sr-Cyrl-CS"/>
              </w:rPr>
              <w:t>У</w:t>
            </w:r>
          </w:p>
          <w:p w14:paraId="1AC338E0" w14:textId="77777777" w:rsidR="0039680A" w:rsidRDefault="0039680A" w:rsidP="0039680A">
            <w:pPr>
              <w:pStyle w:val="Default"/>
              <w:jc w:val="center"/>
              <w:rPr>
                <w:b/>
                <w:lang w:val="sr-Cyrl-CS"/>
              </w:rPr>
            </w:pPr>
            <w:r w:rsidRPr="003F4F9C">
              <w:rPr>
                <w:rFonts w:hint="eastAsia"/>
                <w:b/>
                <w:lang w:val="sr-Cyrl-CS"/>
              </w:rPr>
              <w:t>ЕКОСИСТЕМУ</w:t>
            </w:r>
          </w:p>
          <w:p w14:paraId="4E69B4D4" w14:textId="77777777" w:rsidR="0039680A" w:rsidRDefault="0039680A" w:rsidP="0039680A">
            <w:pPr>
              <w:pStyle w:val="Default"/>
              <w:jc w:val="center"/>
              <w:rPr>
                <w:b/>
                <w:lang w:val="sr-Cyrl-CS"/>
              </w:rPr>
            </w:pPr>
          </w:p>
          <w:p w14:paraId="484AFF7C" w14:textId="77777777" w:rsidR="0039680A" w:rsidRDefault="0039680A" w:rsidP="0039680A">
            <w:pPr>
              <w:pStyle w:val="Default"/>
              <w:jc w:val="center"/>
              <w:rPr>
                <w:b/>
                <w:lang w:val="sr-Cyrl-CS"/>
              </w:rPr>
            </w:pPr>
          </w:p>
          <w:p w14:paraId="0038030E" w14:textId="77777777" w:rsidR="0039680A" w:rsidRPr="00201D78" w:rsidRDefault="0039680A" w:rsidP="0039680A">
            <w:pPr>
              <w:pStyle w:val="Default"/>
              <w:jc w:val="center"/>
              <w:rPr>
                <w:b/>
              </w:rPr>
            </w:pPr>
          </w:p>
        </w:tc>
        <w:tc>
          <w:tcPr>
            <w:tcW w:w="1418" w:type="dxa"/>
          </w:tcPr>
          <w:p w14:paraId="7FD9DCBD" w14:textId="77777777" w:rsidR="0039680A" w:rsidRDefault="0039680A" w:rsidP="0039680A">
            <w:pPr>
              <w:jc w:val="center"/>
              <w:rPr>
                <w:rFonts w:ascii="Times New Roman" w:hAnsi="Times New Roman"/>
                <w:lang w:val="sr-Cyrl-CS"/>
              </w:rPr>
            </w:pPr>
          </w:p>
          <w:p w14:paraId="63F648C1" w14:textId="77777777" w:rsidR="0039680A" w:rsidRDefault="0039680A" w:rsidP="0039680A">
            <w:pPr>
              <w:jc w:val="center"/>
              <w:rPr>
                <w:rFonts w:ascii="Times New Roman" w:hAnsi="Times New Roman"/>
                <w:lang w:val="sr-Cyrl-CS"/>
              </w:rPr>
            </w:pPr>
          </w:p>
          <w:p w14:paraId="7A51F358" w14:textId="77777777" w:rsidR="0039680A" w:rsidRDefault="0039680A" w:rsidP="0039680A">
            <w:pPr>
              <w:jc w:val="center"/>
              <w:rPr>
                <w:rFonts w:ascii="Times New Roman" w:hAnsi="Times New Roman"/>
                <w:lang w:val="sr-Cyrl-CS"/>
              </w:rPr>
            </w:pPr>
          </w:p>
          <w:p w14:paraId="34F17201" w14:textId="77777777" w:rsidR="0039680A" w:rsidRDefault="0039680A" w:rsidP="0039680A">
            <w:pPr>
              <w:jc w:val="center"/>
              <w:rPr>
                <w:rFonts w:ascii="Times New Roman" w:hAnsi="Times New Roman"/>
                <w:lang w:val="sr-Cyrl-CS"/>
              </w:rPr>
            </w:pPr>
          </w:p>
          <w:p w14:paraId="2DAF4DBB" w14:textId="77777777" w:rsidR="0039680A" w:rsidRDefault="0039680A" w:rsidP="0039680A">
            <w:pPr>
              <w:jc w:val="center"/>
              <w:rPr>
                <w:rFonts w:ascii="Times New Roman" w:hAnsi="Times New Roman"/>
                <w:lang w:val="sr-Cyrl-CS"/>
              </w:rPr>
            </w:pPr>
          </w:p>
          <w:p w14:paraId="3945CFB5" w14:textId="77777777" w:rsidR="0039680A" w:rsidRDefault="0039680A" w:rsidP="0039680A">
            <w:pPr>
              <w:jc w:val="center"/>
              <w:rPr>
                <w:rFonts w:ascii="Times New Roman" w:hAnsi="Times New Roman"/>
                <w:lang w:val="sr-Cyrl-CS"/>
              </w:rPr>
            </w:pPr>
          </w:p>
          <w:p w14:paraId="463E2540" w14:textId="77777777" w:rsidR="0039680A" w:rsidRDefault="0039680A" w:rsidP="0039680A">
            <w:pPr>
              <w:rPr>
                <w:rFonts w:ascii="Times New Roman" w:hAnsi="Times New Roman"/>
                <w:lang w:val="sr-Cyrl-CS"/>
              </w:rPr>
            </w:pPr>
          </w:p>
          <w:p w14:paraId="5927E190" w14:textId="77777777" w:rsidR="0039680A" w:rsidRPr="00D4559A" w:rsidRDefault="0039680A" w:rsidP="0039680A">
            <w:pPr>
              <w:jc w:val="center"/>
              <w:rPr>
                <w:rFonts w:ascii="Times New Roman" w:hAnsi="Times New Roman"/>
                <w:lang w:val="sr-Latn-RS"/>
              </w:rPr>
            </w:pPr>
            <w:r>
              <w:rPr>
                <w:rFonts w:ascii="Times New Roman" w:hAnsi="Times New Roman"/>
                <w:lang w:val="sr-Latn-RS"/>
              </w:rPr>
              <w:t>2</w:t>
            </w:r>
          </w:p>
        </w:tc>
        <w:tc>
          <w:tcPr>
            <w:tcW w:w="2977" w:type="dxa"/>
          </w:tcPr>
          <w:p w14:paraId="6A053EEE" w14:textId="77777777" w:rsidR="0039680A" w:rsidRPr="00201D78" w:rsidRDefault="0039680A" w:rsidP="0039680A">
            <w:pPr>
              <w:rPr>
                <w:rFonts w:ascii="Times New Roman" w:hAnsi="Times New Roman"/>
                <w:lang w:val="sr-Cyrl-CS"/>
              </w:rPr>
            </w:pPr>
            <w:r w:rsidRPr="00201D78">
              <w:rPr>
                <w:rFonts w:ascii="Times New Roman" w:hAnsi="Times New Roman"/>
                <w:lang w:val="sr-Cyrl-CS"/>
              </w:rPr>
              <w:t>-рад на тексту</w:t>
            </w:r>
          </w:p>
          <w:p w14:paraId="664C26B2" w14:textId="77777777" w:rsidR="0039680A" w:rsidRPr="00201D78" w:rsidRDefault="0039680A" w:rsidP="0039680A">
            <w:pPr>
              <w:rPr>
                <w:rFonts w:ascii="Times New Roman" w:hAnsi="Times New Roman"/>
                <w:lang w:val="sr-Cyrl-CS"/>
              </w:rPr>
            </w:pPr>
            <w:r w:rsidRPr="00201D78">
              <w:rPr>
                <w:rFonts w:ascii="Times New Roman" w:hAnsi="Times New Roman"/>
                <w:lang w:val="sr-Cyrl-CS"/>
              </w:rPr>
              <w:t xml:space="preserve">-демонстрација </w:t>
            </w:r>
          </w:p>
          <w:p w14:paraId="12756CA2" w14:textId="77777777" w:rsidR="0039680A" w:rsidRPr="00201D78" w:rsidRDefault="0039680A" w:rsidP="0039680A">
            <w:pPr>
              <w:rPr>
                <w:rFonts w:ascii="Times New Roman" w:hAnsi="Times New Roman"/>
              </w:rPr>
            </w:pPr>
            <w:r w:rsidRPr="00201D78">
              <w:rPr>
                <w:rFonts w:ascii="Times New Roman" w:hAnsi="Times New Roman"/>
                <w:lang w:val="sr-Cyrl-CS"/>
              </w:rPr>
              <w:t>-провера и примена знања</w:t>
            </w:r>
          </w:p>
        </w:tc>
        <w:tc>
          <w:tcPr>
            <w:tcW w:w="8505" w:type="dxa"/>
          </w:tcPr>
          <w:p w14:paraId="3DD540E5" w14:textId="77777777" w:rsidR="0039680A" w:rsidRPr="003F4F9C" w:rsidRDefault="0039680A" w:rsidP="0039680A">
            <w:pPr>
              <w:rPr>
                <w:rFonts w:ascii="Times New Roman" w:hAnsi="Times New Roman"/>
              </w:rPr>
            </w:pPr>
            <w:r w:rsidRPr="003F4F9C">
              <w:rPr>
                <w:rFonts w:ascii="Times New Roman" w:hAnsi="Times New Roman" w:hint="eastAsia"/>
              </w:rPr>
              <w:t>БИ</w:t>
            </w:r>
            <w:r w:rsidRPr="003F4F9C">
              <w:rPr>
                <w:rFonts w:ascii="Times New Roman" w:hAnsi="Times New Roman"/>
              </w:rPr>
              <w:t xml:space="preserve">.1.4.1. </w:t>
            </w:r>
            <w:r w:rsidRPr="003F4F9C">
              <w:rPr>
                <w:rFonts w:ascii="Times New Roman" w:hAnsi="Times New Roman" w:hint="eastAsia"/>
              </w:rPr>
              <w:t>препознаје</w:t>
            </w:r>
            <w:r w:rsidRPr="003F4F9C">
              <w:rPr>
                <w:rFonts w:ascii="Times New Roman" w:hAnsi="Times New Roman"/>
              </w:rPr>
              <w:t xml:space="preserve"> </w:t>
            </w:r>
            <w:r w:rsidRPr="003F4F9C">
              <w:rPr>
                <w:rFonts w:ascii="Times New Roman" w:hAnsi="Times New Roman" w:hint="eastAsia"/>
              </w:rPr>
              <w:t>основне</w:t>
            </w:r>
            <w:r w:rsidRPr="003F4F9C">
              <w:rPr>
                <w:rFonts w:ascii="Times New Roman" w:hAnsi="Times New Roman"/>
              </w:rPr>
              <w:t xml:space="preserve"> </w:t>
            </w:r>
            <w:r w:rsidRPr="003F4F9C">
              <w:rPr>
                <w:rFonts w:ascii="Times New Roman" w:hAnsi="Times New Roman" w:hint="eastAsia"/>
              </w:rPr>
              <w:t>еколошке</w:t>
            </w:r>
            <w:r w:rsidRPr="003F4F9C">
              <w:rPr>
                <w:rFonts w:ascii="Times New Roman" w:hAnsi="Times New Roman"/>
              </w:rPr>
              <w:t xml:space="preserve"> </w:t>
            </w:r>
            <w:r w:rsidRPr="003F4F9C">
              <w:rPr>
                <w:rFonts w:ascii="Times New Roman" w:hAnsi="Times New Roman" w:hint="eastAsia"/>
              </w:rPr>
              <w:t>појмове</w:t>
            </w:r>
            <w:r w:rsidRPr="003F4F9C">
              <w:rPr>
                <w:rFonts w:ascii="Times New Roman" w:hAnsi="Times New Roman"/>
              </w:rPr>
              <w:t xml:space="preserve"> (</w:t>
            </w:r>
            <w:r w:rsidRPr="003F4F9C">
              <w:rPr>
                <w:rFonts w:ascii="Times New Roman" w:hAnsi="Times New Roman" w:hint="eastAsia"/>
              </w:rPr>
              <w:t>животна</w:t>
            </w:r>
            <w:r w:rsidRPr="003F4F9C">
              <w:rPr>
                <w:rFonts w:ascii="Times New Roman" w:hAnsi="Times New Roman"/>
              </w:rPr>
              <w:t xml:space="preserve"> </w:t>
            </w:r>
            <w:r w:rsidRPr="003F4F9C">
              <w:rPr>
                <w:rFonts w:ascii="Times New Roman" w:hAnsi="Times New Roman" w:hint="eastAsia"/>
              </w:rPr>
              <w:t>средина</w:t>
            </w:r>
            <w:r w:rsidRPr="003F4F9C">
              <w:rPr>
                <w:rFonts w:ascii="Times New Roman" w:hAnsi="Times New Roman"/>
              </w:rPr>
              <w:t xml:space="preserve">, </w:t>
            </w:r>
            <w:r w:rsidRPr="003F4F9C">
              <w:rPr>
                <w:rFonts w:ascii="Times New Roman" w:hAnsi="Times New Roman" w:hint="eastAsia"/>
              </w:rPr>
              <w:t>станиште</w:t>
            </w:r>
            <w:r w:rsidRPr="003F4F9C">
              <w:rPr>
                <w:rFonts w:ascii="Times New Roman" w:hAnsi="Times New Roman"/>
              </w:rPr>
              <w:t xml:space="preserve"> - </w:t>
            </w:r>
            <w:r w:rsidRPr="003F4F9C">
              <w:rPr>
                <w:rFonts w:ascii="Times New Roman" w:hAnsi="Times New Roman" w:hint="eastAsia"/>
              </w:rPr>
              <w:t>биотоп</w:t>
            </w:r>
            <w:r w:rsidRPr="003F4F9C">
              <w:rPr>
                <w:rFonts w:ascii="Times New Roman" w:hAnsi="Times New Roman"/>
              </w:rPr>
              <w:t xml:space="preserve">, </w:t>
            </w:r>
            <w:r w:rsidRPr="003F4F9C">
              <w:rPr>
                <w:rFonts w:ascii="Times New Roman" w:hAnsi="Times New Roman" w:hint="eastAsia"/>
              </w:rPr>
              <w:t>животна</w:t>
            </w:r>
            <w:r w:rsidRPr="003F4F9C">
              <w:rPr>
                <w:rFonts w:ascii="Times New Roman" w:hAnsi="Times New Roman"/>
              </w:rPr>
              <w:t xml:space="preserve"> </w:t>
            </w:r>
            <w:r w:rsidRPr="003F4F9C">
              <w:rPr>
                <w:rFonts w:ascii="Times New Roman" w:hAnsi="Times New Roman" w:hint="eastAsia"/>
              </w:rPr>
              <w:t>заједница</w:t>
            </w:r>
            <w:r w:rsidRPr="003F4F9C">
              <w:rPr>
                <w:rFonts w:ascii="Times New Roman" w:hAnsi="Times New Roman"/>
              </w:rPr>
              <w:t xml:space="preserve"> - </w:t>
            </w:r>
            <w:r w:rsidRPr="003F4F9C">
              <w:rPr>
                <w:rFonts w:ascii="Times New Roman" w:hAnsi="Times New Roman" w:hint="eastAsia"/>
              </w:rPr>
              <w:t>биоценоза</w:t>
            </w:r>
            <w:r w:rsidRPr="003F4F9C">
              <w:rPr>
                <w:rFonts w:ascii="Times New Roman" w:hAnsi="Times New Roman"/>
              </w:rPr>
              <w:t xml:space="preserve">, </w:t>
            </w:r>
            <w:r w:rsidRPr="003F4F9C">
              <w:rPr>
                <w:rFonts w:ascii="Times New Roman" w:hAnsi="Times New Roman" w:hint="eastAsia"/>
              </w:rPr>
              <w:t>популација</w:t>
            </w:r>
            <w:r w:rsidRPr="003F4F9C">
              <w:rPr>
                <w:rFonts w:ascii="Times New Roman" w:hAnsi="Times New Roman"/>
              </w:rPr>
              <w:t xml:space="preserve">, </w:t>
            </w:r>
            <w:r w:rsidRPr="003F4F9C">
              <w:rPr>
                <w:rFonts w:ascii="Times New Roman" w:hAnsi="Times New Roman" w:hint="eastAsia"/>
              </w:rPr>
              <w:t>еколошка</w:t>
            </w:r>
            <w:r w:rsidRPr="003F4F9C">
              <w:rPr>
                <w:rFonts w:ascii="Times New Roman" w:hAnsi="Times New Roman"/>
              </w:rPr>
              <w:t xml:space="preserve"> </w:t>
            </w:r>
            <w:r w:rsidRPr="003F4F9C">
              <w:rPr>
                <w:rFonts w:ascii="Times New Roman" w:hAnsi="Times New Roman" w:hint="eastAsia"/>
              </w:rPr>
              <w:t>ниша</w:t>
            </w:r>
            <w:r w:rsidRPr="003F4F9C">
              <w:rPr>
                <w:rFonts w:ascii="Times New Roman" w:hAnsi="Times New Roman"/>
              </w:rPr>
              <w:t xml:space="preserve">, </w:t>
            </w:r>
            <w:r w:rsidRPr="003F4F9C">
              <w:rPr>
                <w:rFonts w:ascii="Times New Roman" w:hAnsi="Times New Roman" w:hint="eastAsia"/>
              </w:rPr>
              <w:t>екосистем</w:t>
            </w:r>
            <w:r w:rsidRPr="003F4F9C">
              <w:rPr>
                <w:rFonts w:ascii="Times New Roman" w:hAnsi="Times New Roman"/>
              </w:rPr>
              <w:t xml:space="preserve">, </w:t>
            </w:r>
            <w:r w:rsidRPr="003F4F9C">
              <w:rPr>
                <w:rFonts w:ascii="Times New Roman" w:hAnsi="Times New Roman" w:hint="eastAsia"/>
              </w:rPr>
              <w:t>биом</w:t>
            </w:r>
            <w:r w:rsidRPr="003F4F9C">
              <w:rPr>
                <w:rFonts w:ascii="Times New Roman" w:hAnsi="Times New Roman"/>
              </w:rPr>
              <w:t xml:space="preserve">, </w:t>
            </w:r>
            <w:r w:rsidRPr="003F4F9C">
              <w:rPr>
                <w:rFonts w:ascii="Times New Roman" w:hAnsi="Times New Roman" w:hint="eastAsia"/>
              </w:rPr>
              <w:t>биосфера</w:t>
            </w:r>
            <w:r w:rsidRPr="003F4F9C">
              <w:rPr>
                <w:rFonts w:ascii="Times New Roman" w:hAnsi="Times New Roman"/>
              </w:rPr>
              <w:t xml:space="preserve">) </w:t>
            </w:r>
            <w:r w:rsidRPr="003F4F9C">
              <w:rPr>
                <w:rFonts w:ascii="Times New Roman" w:hAnsi="Times New Roman" w:hint="eastAsia"/>
              </w:rPr>
              <w:t>и</w:t>
            </w:r>
            <w:r w:rsidRPr="003F4F9C">
              <w:rPr>
                <w:rFonts w:ascii="Times New Roman" w:hAnsi="Times New Roman"/>
              </w:rPr>
              <w:t xml:space="preserve"> </w:t>
            </w:r>
            <w:r w:rsidRPr="003F4F9C">
              <w:rPr>
                <w:rFonts w:ascii="Times New Roman" w:hAnsi="Times New Roman" w:hint="eastAsia"/>
              </w:rPr>
              <w:t>зна</w:t>
            </w:r>
            <w:r w:rsidRPr="003F4F9C">
              <w:rPr>
                <w:rFonts w:ascii="Times New Roman" w:hAnsi="Times New Roman"/>
              </w:rPr>
              <w:t xml:space="preserve"> </w:t>
            </w:r>
            <w:r w:rsidRPr="003F4F9C">
              <w:rPr>
                <w:rFonts w:ascii="Times New Roman" w:hAnsi="Times New Roman" w:hint="eastAsia"/>
              </w:rPr>
              <w:t>најопштије</w:t>
            </w:r>
            <w:r w:rsidRPr="003F4F9C">
              <w:rPr>
                <w:rFonts w:ascii="Times New Roman" w:hAnsi="Times New Roman"/>
              </w:rPr>
              <w:t xml:space="preserve"> </w:t>
            </w:r>
            <w:r w:rsidRPr="003F4F9C">
              <w:rPr>
                <w:rFonts w:ascii="Times New Roman" w:hAnsi="Times New Roman" w:hint="eastAsia"/>
              </w:rPr>
              <w:t>чињенице</w:t>
            </w:r>
            <w:r w:rsidRPr="003F4F9C">
              <w:rPr>
                <w:rFonts w:ascii="Times New Roman" w:hAnsi="Times New Roman"/>
              </w:rPr>
              <w:t xml:space="preserve"> </w:t>
            </w:r>
            <w:r w:rsidRPr="003F4F9C">
              <w:rPr>
                <w:rFonts w:ascii="Times New Roman" w:hAnsi="Times New Roman" w:hint="eastAsia"/>
              </w:rPr>
              <w:t>о</w:t>
            </w:r>
            <w:r w:rsidRPr="003F4F9C">
              <w:rPr>
                <w:rFonts w:ascii="Times New Roman" w:hAnsi="Times New Roman"/>
              </w:rPr>
              <w:t xml:space="preserve"> </w:t>
            </w:r>
            <w:r w:rsidRPr="003F4F9C">
              <w:rPr>
                <w:rFonts w:ascii="Times New Roman" w:hAnsi="Times New Roman" w:hint="eastAsia"/>
              </w:rPr>
              <w:t>њима</w:t>
            </w:r>
          </w:p>
          <w:p w14:paraId="392753F4" w14:textId="77777777" w:rsidR="0039680A" w:rsidRDefault="0039680A" w:rsidP="0039680A">
            <w:pPr>
              <w:rPr>
                <w:rFonts w:ascii="Times New Roman" w:hAnsi="Times New Roman"/>
                <w:lang w:val="sr-Cyrl-RS"/>
              </w:rPr>
            </w:pPr>
            <w:r w:rsidRPr="003F4F9C">
              <w:rPr>
                <w:rFonts w:ascii="Times New Roman" w:hAnsi="Times New Roman" w:hint="eastAsia"/>
              </w:rPr>
              <w:t>БИ</w:t>
            </w:r>
            <w:r w:rsidRPr="003F4F9C">
              <w:rPr>
                <w:rFonts w:ascii="Times New Roman" w:hAnsi="Times New Roman"/>
              </w:rPr>
              <w:t xml:space="preserve">.1.4.2. </w:t>
            </w:r>
            <w:r w:rsidRPr="003F4F9C">
              <w:rPr>
                <w:rFonts w:ascii="Times New Roman" w:hAnsi="Times New Roman" w:hint="eastAsia"/>
              </w:rPr>
              <w:t>препознаје</w:t>
            </w:r>
            <w:r w:rsidRPr="003F4F9C">
              <w:rPr>
                <w:rFonts w:ascii="Times New Roman" w:hAnsi="Times New Roman"/>
              </w:rPr>
              <w:t xml:space="preserve"> </w:t>
            </w:r>
            <w:r w:rsidRPr="003F4F9C">
              <w:rPr>
                <w:rFonts w:ascii="Times New Roman" w:hAnsi="Times New Roman" w:hint="eastAsia"/>
              </w:rPr>
              <w:t>утицаје</w:t>
            </w:r>
            <w:r w:rsidRPr="003F4F9C">
              <w:rPr>
                <w:rFonts w:ascii="Times New Roman" w:hAnsi="Times New Roman"/>
              </w:rPr>
              <w:t xml:space="preserve"> </w:t>
            </w:r>
            <w:r w:rsidRPr="003F4F9C">
              <w:rPr>
                <w:rFonts w:ascii="Times New Roman" w:hAnsi="Times New Roman" w:hint="eastAsia"/>
              </w:rPr>
              <w:t>појединих</w:t>
            </w:r>
            <w:r w:rsidRPr="003F4F9C">
              <w:rPr>
                <w:rFonts w:ascii="Times New Roman" w:hAnsi="Times New Roman"/>
              </w:rPr>
              <w:t xml:space="preserve"> </w:t>
            </w:r>
            <w:r w:rsidRPr="003F4F9C">
              <w:rPr>
                <w:rFonts w:ascii="Times New Roman" w:hAnsi="Times New Roman" w:hint="eastAsia"/>
              </w:rPr>
              <w:t>абиотичких</w:t>
            </w:r>
            <w:r w:rsidRPr="003F4F9C">
              <w:rPr>
                <w:rFonts w:ascii="Times New Roman" w:hAnsi="Times New Roman"/>
              </w:rPr>
              <w:t xml:space="preserve"> </w:t>
            </w:r>
            <w:r w:rsidRPr="003F4F9C">
              <w:rPr>
                <w:rFonts w:ascii="Times New Roman" w:hAnsi="Times New Roman" w:hint="eastAsia"/>
              </w:rPr>
              <w:t>и</w:t>
            </w:r>
            <w:r w:rsidRPr="003F4F9C">
              <w:rPr>
                <w:rFonts w:ascii="Times New Roman" w:hAnsi="Times New Roman"/>
              </w:rPr>
              <w:t xml:space="preserve"> </w:t>
            </w:r>
            <w:r w:rsidRPr="003F4F9C">
              <w:rPr>
                <w:rFonts w:ascii="Times New Roman" w:hAnsi="Times New Roman" w:hint="eastAsia"/>
              </w:rPr>
              <w:t>биотичких</w:t>
            </w:r>
            <w:r w:rsidRPr="003F4F9C">
              <w:rPr>
                <w:rFonts w:ascii="Times New Roman" w:hAnsi="Times New Roman"/>
              </w:rPr>
              <w:t xml:space="preserve"> </w:t>
            </w:r>
            <w:r w:rsidRPr="003F4F9C">
              <w:rPr>
                <w:rFonts w:ascii="Times New Roman" w:hAnsi="Times New Roman" w:hint="eastAsia"/>
              </w:rPr>
              <w:t>фактора</w:t>
            </w:r>
            <w:r w:rsidRPr="003F4F9C">
              <w:rPr>
                <w:rFonts w:ascii="Times New Roman" w:hAnsi="Times New Roman"/>
              </w:rPr>
              <w:t xml:space="preserve"> </w:t>
            </w:r>
            <w:r w:rsidRPr="003F4F9C">
              <w:rPr>
                <w:rFonts w:ascii="Times New Roman" w:hAnsi="Times New Roman" w:hint="eastAsia"/>
              </w:rPr>
              <w:t>на</w:t>
            </w:r>
            <w:r w:rsidRPr="003F4F9C">
              <w:rPr>
                <w:rFonts w:ascii="Times New Roman" w:hAnsi="Times New Roman"/>
              </w:rPr>
              <w:t xml:space="preserve"> </w:t>
            </w:r>
            <w:r w:rsidRPr="003F4F9C">
              <w:rPr>
                <w:rFonts w:ascii="Times New Roman" w:hAnsi="Times New Roman" w:hint="eastAsia"/>
              </w:rPr>
              <w:t>организме</w:t>
            </w:r>
            <w:r w:rsidRPr="003F4F9C">
              <w:rPr>
                <w:rFonts w:ascii="Times New Roman" w:hAnsi="Times New Roman"/>
              </w:rPr>
              <w:t xml:space="preserve"> </w:t>
            </w:r>
            <w:r w:rsidRPr="003F4F9C">
              <w:rPr>
                <w:rFonts w:ascii="Times New Roman" w:hAnsi="Times New Roman" w:hint="eastAsia"/>
              </w:rPr>
              <w:t>и</w:t>
            </w:r>
            <w:r w:rsidRPr="003F4F9C">
              <w:rPr>
                <w:rFonts w:ascii="Times New Roman" w:hAnsi="Times New Roman"/>
              </w:rPr>
              <w:t xml:space="preserve"> </w:t>
            </w:r>
            <w:r w:rsidRPr="003F4F9C">
              <w:rPr>
                <w:rFonts w:ascii="Times New Roman" w:hAnsi="Times New Roman" w:hint="eastAsia"/>
              </w:rPr>
              <w:t>популације</w:t>
            </w:r>
          </w:p>
          <w:p w14:paraId="34CC8B69" w14:textId="77777777" w:rsidR="0039680A" w:rsidRDefault="0039680A" w:rsidP="0039680A">
            <w:pPr>
              <w:rPr>
                <w:rFonts w:ascii="Times New Roman" w:hAnsi="Times New Roman"/>
                <w:lang w:val="sr-Cyrl-RS"/>
              </w:rPr>
            </w:pPr>
            <w:r>
              <w:rPr>
                <w:rFonts w:ascii="Times New Roman" w:hAnsi="Times New Roman"/>
                <w:lang w:val="sr-Cyrl-RS"/>
              </w:rPr>
              <w:t>БИ. 1.4.3.</w:t>
            </w:r>
            <w:r w:rsidRPr="003F4F9C">
              <w:rPr>
                <w:lang w:val="en-US"/>
              </w:rPr>
              <w:t xml:space="preserve"> </w:t>
            </w:r>
            <w:proofErr w:type="spellStart"/>
            <w:r w:rsidRPr="003F4F9C">
              <w:rPr>
                <w:rFonts w:ascii="Times New Roman" w:hAnsi="Times New Roman"/>
                <w:lang w:val="en-US"/>
              </w:rPr>
              <w:t>уме</w:t>
            </w:r>
            <w:proofErr w:type="spellEnd"/>
            <w:r w:rsidRPr="003F4F9C">
              <w:rPr>
                <w:rFonts w:ascii="Times New Roman" w:hAnsi="Times New Roman"/>
                <w:lang w:val="en-US"/>
              </w:rPr>
              <w:t xml:space="preserve"> </w:t>
            </w:r>
            <w:proofErr w:type="spellStart"/>
            <w:r w:rsidRPr="003F4F9C">
              <w:rPr>
                <w:rFonts w:ascii="Times New Roman" w:hAnsi="Times New Roman"/>
                <w:lang w:val="en-US"/>
              </w:rPr>
              <w:t>на</w:t>
            </w:r>
            <w:proofErr w:type="spellEnd"/>
            <w:r w:rsidRPr="003F4F9C">
              <w:rPr>
                <w:rFonts w:ascii="Times New Roman" w:hAnsi="Times New Roman"/>
                <w:lang w:val="en-US"/>
              </w:rPr>
              <w:t xml:space="preserve"> </w:t>
            </w:r>
            <w:proofErr w:type="spellStart"/>
            <w:r w:rsidRPr="003F4F9C">
              <w:rPr>
                <w:rFonts w:ascii="Times New Roman" w:hAnsi="Times New Roman"/>
                <w:lang w:val="en-US"/>
              </w:rPr>
              <w:t>задатом</w:t>
            </w:r>
            <w:proofErr w:type="spellEnd"/>
            <w:r w:rsidRPr="003F4F9C">
              <w:rPr>
                <w:rFonts w:ascii="Times New Roman" w:hAnsi="Times New Roman"/>
                <w:lang w:val="en-US"/>
              </w:rPr>
              <w:t xml:space="preserve"> </w:t>
            </w:r>
            <w:proofErr w:type="spellStart"/>
            <w:r w:rsidRPr="003F4F9C">
              <w:rPr>
                <w:rFonts w:ascii="Times New Roman" w:hAnsi="Times New Roman"/>
                <w:lang w:val="en-US"/>
              </w:rPr>
              <w:t>примеру</w:t>
            </w:r>
            <w:proofErr w:type="spellEnd"/>
            <w:r w:rsidRPr="003F4F9C">
              <w:rPr>
                <w:rFonts w:ascii="Times New Roman" w:hAnsi="Times New Roman"/>
                <w:lang w:val="en-US"/>
              </w:rPr>
              <w:t xml:space="preserve"> </w:t>
            </w:r>
            <w:proofErr w:type="spellStart"/>
            <w:r w:rsidRPr="003F4F9C">
              <w:rPr>
                <w:rFonts w:ascii="Times New Roman" w:hAnsi="Times New Roman"/>
                <w:lang w:val="en-US"/>
              </w:rPr>
              <w:t>да</w:t>
            </w:r>
            <w:proofErr w:type="spellEnd"/>
            <w:r w:rsidRPr="003F4F9C">
              <w:rPr>
                <w:rFonts w:ascii="Times New Roman" w:hAnsi="Times New Roman"/>
                <w:lang w:val="en-US"/>
              </w:rPr>
              <w:t xml:space="preserve"> </w:t>
            </w:r>
            <w:proofErr w:type="spellStart"/>
            <w:r w:rsidRPr="003F4F9C">
              <w:rPr>
                <w:rFonts w:ascii="Times New Roman" w:hAnsi="Times New Roman"/>
                <w:lang w:val="en-US"/>
              </w:rPr>
              <w:t>одреди</w:t>
            </w:r>
            <w:proofErr w:type="spellEnd"/>
            <w:r w:rsidRPr="003F4F9C">
              <w:rPr>
                <w:rFonts w:ascii="Times New Roman" w:hAnsi="Times New Roman"/>
                <w:lang w:val="en-US"/>
              </w:rPr>
              <w:t xml:space="preserve"> </w:t>
            </w:r>
            <w:proofErr w:type="spellStart"/>
            <w:r w:rsidRPr="003F4F9C">
              <w:rPr>
                <w:rFonts w:ascii="Times New Roman" w:hAnsi="Times New Roman"/>
                <w:lang w:val="en-US"/>
              </w:rPr>
              <w:t>материјалне</w:t>
            </w:r>
            <w:proofErr w:type="spellEnd"/>
            <w:r w:rsidRPr="003F4F9C">
              <w:rPr>
                <w:rFonts w:ascii="Times New Roman" w:hAnsi="Times New Roman"/>
                <w:lang w:val="en-US"/>
              </w:rPr>
              <w:t xml:space="preserve"> и </w:t>
            </w:r>
            <w:proofErr w:type="spellStart"/>
            <w:r w:rsidRPr="003F4F9C">
              <w:rPr>
                <w:rFonts w:ascii="Times New Roman" w:hAnsi="Times New Roman"/>
                <w:lang w:val="en-US"/>
              </w:rPr>
              <w:t>енергетске</w:t>
            </w:r>
            <w:proofErr w:type="spellEnd"/>
            <w:r w:rsidRPr="003F4F9C">
              <w:rPr>
                <w:rFonts w:ascii="Times New Roman" w:hAnsi="Times New Roman"/>
                <w:lang w:val="en-US"/>
              </w:rPr>
              <w:t xml:space="preserve"> </w:t>
            </w:r>
            <w:proofErr w:type="spellStart"/>
            <w:r w:rsidRPr="003F4F9C">
              <w:rPr>
                <w:rFonts w:ascii="Times New Roman" w:hAnsi="Times New Roman"/>
                <w:lang w:val="en-US"/>
              </w:rPr>
              <w:t>токове</w:t>
            </w:r>
            <w:proofErr w:type="spellEnd"/>
            <w:r w:rsidRPr="003F4F9C">
              <w:rPr>
                <w:rFonts w:ascii="Times New Roman" w:hAnsi="Times New Roman"/>
                <w:lang w:val="en-US"/>
              </w:rPr>
              <w:t xml:space="preserve"> у </w:t>
            </w:r>
            <w:proofErr w:type="spellStart"/>
            <w:r w:rsidRPr="003F4F9C">
              <w:rPr>
                <w:rFonts w:ascii="Times New Roman" w:hAnsi="Times New Roman"/>
                <w:lang w:val="en-US"/>
              </w:rPr>
              <w:t>екосистему</w:t>
            </w:r>
            <w:proofErr w:type="spellEnd"/>
            <w:r w:rsidRPr="003F4F9C">
              <w:rPr>
                <w:rFonts w:ascii="Times New Roman" w:hAnsi="Times New Roman"/>
                <w:lang w:val="en-US"/>
              </w:rPr>
              <w:t xml:space="preserve">, </w:t>
            </w:r>
            <w:proofErr w:type="spellStart"/>
            <w:r w:rsidRPr="003F4F9C">
              <w:rPr>
                <w:rFonts w:ascii="Times New Roman" w:hAnsi="Times New Roman"/>
                <w:lang w:val="en-US"/>
              </w:rPr>
              <w:t>чланове</w:t>
            </w:r>
            <w:proofErr w:type="spellEnd"/>
            <w:r w:rsidRPr="003F4F9C">
              <w:rPr>
                <w:rFonts w:ascii="Times New Roman" w:hAnsi="Times New Roman"/>
                <w:lang w:val="en-US"/>
              </w:rPr>
              <w:t xml:space="preserve"> </w:t>
            </w:r>
            <w:proofErr w:type="spellStart"/>
            <w:r w:rsidRPr="003F4F9C">
              <w:rPr>
                <w:rFonts w:ascii="Times New Roman" w:hAnsi="Times New Roman"/>
                <w:lang w:val="en-US"/>
              </w:rPr>
              <w:t>ланаца</w:t>
            </w:r>
            <w:proofErr w:type="spellEnd"/>
            <w:r w:rsidRPr="003F4F9C">
              <w:rPr>
                <w:rFonts w:ascii="Times New Roman" w:hAnsi="Times New Roman"/>
                <w:lang w:val="en-US"/>
              </w:rPr>
              <w:t xml:space="preserve"> </w:t>
            </w:r>
            <w:proofErr w:type="spellStart"/>
            <w:r w:rsidRPr="003F4F9C">
              <w:rPr>
                <w:rFonts w:ascii="Times New Roman" w:hAnsi="Times New Roman"/>
                <w:lang w:val="en-US"/>
              </w:rPr>
              <w:t>исхране</w:t>
            </w:r>
            <w:proofErr w:type="spellEnd"/>
            <w:r w:rsidRPr="003F4F9C">
              <w:rPr>
                <w:rFonts w:ascii="Times New Roman" w:hAnsi="Times New Roman"/>
                <w:lang w:val="en-US"/>
              </w:rPr>
              <w:t xml:space="preserve"> и </w:t>
            </w:r>
            <w:proofErr w:type="spellStart"/>
            <w:r w:rsidRPr="003F4F9C">
              <w:rPr>
                <w:rFonts w:ascii="Times New Roman" w:hAnsi="Times New Roman"/>
                <w:lang w:val="en-US"/>
              </w:rPr>
              <w:t>правце</w:t>
            </w:r>
            <w:proofErr w:type="spellEnd"/>
            <w:r w:rsidRPr="003F4F9C">
              <w:rPr>
                <w:rFonts w:ascii="Times New Roman" w:hAnsi="Times New Roman"/>
                <w:lang w:val="en-US"/>
              </w:rPr>
              <w:t xml:space="preserve"> </w:t>
            </w:r>
            <w:proofErr w:type="spellStart"/>
            <w:r w:rsidRPr="003F4F9C">
              <w:rPr>
                <w:rFonts w:ascii="Times New Roman" w:hAnsi="Times New Roman"/>
                <w:lang w:val="en-US"/>
              </w:rPr>
              <w:t>кружење</w:t>
            </w:r>
            <w:proofErr w:type="spellEnd"/>
            <w:r w:rsidRPr="003F4F9C">
              <w:rPr>
                <w:rFonts w:ascii="Times New Roman" w:hAnsi="Times New Roman"/>
                <w:lang w:val="en-US"/>
              </w:rPr>
              <w:t xml:space="preserve"> </w:t>
            </w:r>
            <w:proofErr w:type="spellStart"/>
            <w:r w:rsidRPr="003F4F9C">
              <w:rPr>
                <w:rFonts w:ascii="Times New Roman" w:hAnsi="Times New Roman"/>
                <w:lang w:val="en-US"/>
              </w:rPr>
              <w:t>најважнијих</w:t>
            </w:r>
            <w:proofErr w:type="spellEnd"/>
            <w:r w:rsidRPr="003F4F9C">
              <w:rPr>
                <w:rFonts w:ascii="Times New Roman" w:hAnsi="Times New Roman"/>
                <w:lang w:val="en-US"/>
              </w:rPr>
              <w:t xml:space="preserve"> </w:t>
            </w:r>
            <w:proofErr w:type="spellStart"/>
            <w:r w:rsidRPr="003F4F9C">
              <w:rPr>
                <w:rFonts w:ascii="Times New Roman" w:hAnsi="Times New Roman"/>
                <w:lang w:val="en-US"/>
              </w:rPr>
              <w:t>супстанци</w:t>
            </w:r>
            <w:proofErr w:type="spellEnd"/>
            <w:r w:rsidRPr="003F4F9C">
              <w:rPr>
                <w:rFonts w:ascii="Times New Roman" w:hAnsi="Times New Roman"/>
                <w:lang w:val="en-US"/>
              </w:rPr>
              <w:t xml:space="preserve"> (</w:t>
            </w:r>
            <w:proofErr w:type="spellStart"/>
            <w:r w:rsidRPr="003F4F9C">
              <w:rPr>
                <w:rFonts w:ascii="Times New Roman" w:hAnsi="Times New Roman"/>
                <w:lang w:val="en-US"/>
              </w:rPr>
              <w:t>вода</w:t>
            </w:r>
            <w:proofErr w:type="spellEnd"/>
            <w:r w:rsidRPr="003F4F9C">
              <w:rPr>
                <w:rFonts w:ascii="Times New Roman" w:hAnsi="Times New Roman"/>
                <w:lang w:val="en-US"/>
              </w:rPr>
              <w:t xml:space="preserve">, </w:t>
            </w:r>
            <w:proofErr w:type="spellStart"/>
            <w:r w:rsidRPr="003F4F9C">
              <w:rPr>
                <w:rFonts w:ascii="Times New Roman" w:hAnsi="Times New Roman"/>
                <w:lang w:val="en-US"/>
              </w:rPr>
              <w:t>угљеник</w:t>
            </w:r>
            <w:proofErr w:type="spellEnd"/>
            <w:r w:rsidRPr="003F4F9C">
              <w:rPr>
                <w:rFonts w:ascii="Times New Roman" w:hAnsi="Times New Roman"/>
                <w:lang w:val="en-US"/>
              </w:rPr>
              <w:t xml:space="preserve">, </w:t>
            </w:r>
            <w:proofErr w:type="spellStart"/>
            <w:r w:rsidRPr="003F4F9C">
              <w:rPr>
                <w:rFonts w:ascii="Times New Roman" w:hAnsi="Times New Roman"/>
                <w:lang w:val="en-US"/>
              </w:rPr>
              <w:t>азот</w:t>
            </w:r>
            <w:proofErr w:type="spellEnd"/>
            <w:r w:rsidRPr="003F4F9C">
              <w:rPr>
                <w:rFonts w:ascii="Times New Roman" w:hAnsi="Times New Roman"/>
                <w:lang w:val="en-US"/>
              </w:rPr>
              <w:t>)</w:t>
            </w:r>
          </w:p>
          <w:p w14:paraId="260D17D5" w14:textId="77777777" w:rsidR="0039680A" w:rsidRDefault="0039680A" w:rsidP="0039680A">
            <w:pPr>
              <w:rPr>
                <w:rFonts w:ascii="Times New Roman" w:hAnsi="Times New Roman"/>
                <w:lang w:val="sr-Cyrl-RS"/>
              </w:rPr>
            </w:pPr>
            <w:r>
              <w:rPr>
                <w:rFonts w:ascii="Times New Roman" w:hAnsi="Times New Roman"/>
                <w:lang w:val="sr-Cyrl-RS"/>
              </w:rPr>
              <w:t>БИ. 1.4.4.</w:t>
            </w:r>
            <w:r w:rsidRPr="003F4F9C">
              <w:rPr>
                <w:lang w:val="en-US"/>
              </w:rPr>
              <w:t xml:space="preserve"> </w:t>
            </w:r>
            <w:proofErr w:type="spellStart"/>
            <w:r w:rsidRPr="003F4F9C">
              <w:rPr>
                <w:rFonts w:ascii="Times New Roman" w:hAnsi="Times New Roman"/>
                <w:lang w:val="en-US"/>
              </w:rPr>
              <w:t>препознаје</w:t>
            </w:r>
            <w:proofErr w:type="spellEnd"/>
            <w:r w:rsidRPr="003F4F9C">
              <w:rPr>
                <w:rFonts w:ascii="Times New Roman" w:hAnsi="Times New Roman"/>
                <w:lang w:val="en-US"/>
              </w:rPr>
              <w:t xml:space="preserve"> </w:t>
            </w:r>
            <w:proofErr w:type="spellStart"/>
            <w:r w:rsidRPr="003F4F9C">
              <w:rPr>
                <w:rFonts w:ascii="Times New Roman" w:hAnsi="Times New Roman"/>
                <w:lang w:val="en-US"/>
              </w:rPr>
              <w:t>животне</w:t>
            </w:r>
            <w:proofErr w:type="spellEnd"/>
            <w:r w:rsidRPr="003F4F9C">
              <w:rPr>
                <w:rFonts w:ascii="Times New Roman" w:hAnsi="Times New Roman"/>
                <w:lang w:val="en-US"/>
              </w:rPr>
              <w:t xml:space="preserve"> </w:t>
            </w:r>
            <w:proofErr w:type="spellStart"/>
            <w:r w:rsidRPr="003F4F9C">
              <w:rPr>
                <w:rFonts w:ascii="Times New Roman" w:hAnsi="Times New Roman"/>
                <w:lang w:val="en-US"/>
              </w:rPr>
              <w:t>услове</w:t>
            </w:r>
            <w:proofErr w:type="spellEnd"/>
            <w:r w:rsidRPr="003F4F9C">
              <w:rPr>
                <w:rFonts w:ascii="Times New Roman" w:hAnsi="Times New Roman"/>
                <w:lang w:val="en-US"/>
              </w:rPr>
              <w:t xml:space="preserve"> </w:t>
            </w:r>
            <w:proofErr w:type="spellStart"/>
            <w:r w:rsidRPr="003F4F9C">
              <w:rPr>
                <w:rFonts w:ascii="Times New Roman" w:hAnsi="Times New Roman"/>
                <w:lang w:val="en-US"/>
              </w:rPr>
              <w:t>који</w:t>
            </w:r>
            <w:proofErr w:type="spellEnd"/>
            <w:r w:rsidRPr="003F4F9C">
              <w:rPr>
                <w:rFonts w:ascii="Times New Roman" w:hAnsi="Times New Roman"/>
                <w:lang w:val="en-US"/>
              </w:rPr>
              <w:t xml:space="preserve"> </w:t>
            </w:r>
            <w:proofErr w:type="spellStart"/>
            <w:r w:rsidRPr="003F4F9C">
              <w:rPr>
                <w:rFonts w:ascii="Times New Roman" w:hAnsi="Times New Roman"/>
                <w:lang w:val="en-US"/>
              </w:rPr>
              <w:t>владају</w:t>
            </w:r>
            <w:proofErr w:type="spellEnd"/>
            <w:r w:rsidRPr="003F4F9C">
              <w:rPr>
                <w:rFonts w:ascii="Times New Roman" w:hAnsi="Times New Roman"/>
                <w:lang w:val="en-US"/>
              </w:rPr>
              <w:t xml:space="preserve"> у </w:t>
            </w:r>
            <w:proofErr w:type="spellStart"/>
            <w:r w:rsidRPr="003F4F9C">
              <w:rPr>
                <w:rFonts w:ascii="Times New Roman" w:hAnsi="Times New Roman"/>
                <w:lang w:val="en-US"/>
              </w:rPr>
              <w:t>карактеристичним</w:t>
            </w:r>
            <w:proofErr w:type="spellEnd"/>
            <w:r w:rsidRPr="003F4F9C">
              <w:rPr>
                <w:rFonts w:ascii="Times New Roman" w:hAnsi="Times New Roman"/>
                <w:lang w:val="en-US"/>
              </w:rPr>
              <w:t xml:space="preserve"> </w:t>
            </w:r>
            <w:proofErr w:type="spellStart"/>
            <w:r w:rsidRPr="003F4F9C">
              <w:rPr>
                <w:rFonts w:ascii="Times New Roman" w:hAnsi="Times New Roman"/>
                <w:lang w:val="en-US"/>
              </w:rPr>
              <w:t>екосистемима</w:t>
            </w:r>
            <w:proofErr w:type="spellEnd"/>
            <w:r w:rsidRPr="003F4F9C">
              <w:rPr>
                <w:rFonts w:ascii="Times New Roman" w:hAnsi="Times New Roman"/>
                <w:lang w:val="en-US"/>
              </w:rPr>
              <w:t xml:space="preserve"> </w:t>
            </w:r>
            <w:proofErr w:type="spellStart"/>
            <w:r w:rsidRPr="003F4F9C">
              <w:rPr>
                <w:rFonts w:ascii="Times New Roman" w:hAnsi="Times New Roman"/>
                <w:lang w:val="en-US"/>
              </w:rPr>
              <w:t>Србије</w:t>
            </w:r>
            <w:proofErr w:type="spellEnd"/>
            <w:r w:rsidRPr="003F4F9C">
              <w:rPr>
                <w:rFonts w:ascii="Times New Roman" w:hAnsi="Times New Roman"/>
                <w:lang w:val="en-US"/>
              </w:rPr>
              <w:t xml:space="preserve"> и </w:t>
            </w:r>
            <w:proofErr w:type="spellStart"/>
            <w:r w:rsidRPr="003F4F9C">
              <w:rPr>
                <w:rFonts w:ascii="Times New Roman" w:hAnsi="Times New Roman"/>
                <w:lang w:val="en-US"/>
              </w:rPr>
              <w:t>најважније</w:t>
            </w:r>
            <w:proofErr w:type="spellEnd"/>
            <w:r w:rsidRPr="003F4F9C">
              <w:rPr>
                <w:rFonts w:ascii="Times New Roman" w:hAnsi="Times New Roman"/>
                <w:lang w:val="en-US"/>
              </w:rPr>
              <w:t xml:space="preserve"> </w:t>
            </w:r>
            <w:proofErr w:type="spellStart"/>
            <w:r w:rsidRPr="003F4F9C">
              <w:rPr>
                <w:rFonts w:ascii="Times New Roman" w:hAnsi="Times New Roman"/>
                <w:lang w:val="en-US"/>
              </w:rPr>
              <w:t>представнике</w:t>
            </w:r>
            <w:proofErr w:type="spellEnd"/>
            <w:r w:rsidRPr="003F4F9C">
              <w:rPr>
                <w:rFonts w:ascii="Times New Roman" w:hAnsi="Times New Roman"/>
                <w:lang w:val="en-US"/>
              </w:rPr>
              <w:t xml:space="preserve"> </w:t>
            </w:r>
            <w:proofErr w:type="spellStart"/>
            <w:r w:rsidRPr="003F4F9C">
              <w:rPr>
                <w:rFonts w:ascii="Times New Roman" w:hAnsi="Times New Roman"/>
                <w:lang w:val="en-US"/>
              </w:rPr>
              <w:t>врста</w:t>
            </w:r>
            <w:proofErr w:type="spellEnd"/>
            <w:r w:rsidRPr="003F4F9C">
              <w:rPr>
                <w:rFonts w:ascii="Times New Roman" w:hAnsi="Times New Roman"/>
                <w:lang w:val="en-US"/>
              </w:rPr>
              <w:t xml:space="preserve"> </w:t>
            </w:r>
            <w:proofErr w:type="spellStart"/>
            <w:r w:rsidRPr="003F4F9C">
              <w:rPr>
                <w:rFonts w:ascii="Times New Roman" w:hAnsi="Times New Roman"/>
                <w:lang w:val="en-US"/>
              </w:rPr>
              <w:t>које</w:t>
            </w:r>
            <w:proofErr w:type="spellEnd"/>
            <w:r w:rsidRPr="003F4F9C">
              <w:rPr>
                <w:rFonts w:ascii="Times New Roman" w:hAnsi="Times New Roman"/>
                <w:lang w:val="en-US"/>
              </w:rPr>
              <w:t xml:space="preserve"> </w:t>
            </w:r>
            <w:proofErr w:type="spellStart"/>
            <w:r w:rsidRPr="003F4F9C">
              <w:rPr>
                <w:rFonts w:ascii="Times New Roman" w:hAnsi="Times New Roman"/>
                <w:lang w:val="en-US"/>
              </w:rPr>
              <w:t>их</w:t>
            </w:r>
            <w:proofErr w:type="spellEnd"/>
            <w:r w:rsidRPr="003F4F9C">
              <w:rPr>
                <w:rFonts w:ascii="Times New Roman" w:hAnsi="Times New Roman"/>
                <w:lang w:val="en-US"/>
              </w:rPr>
              <w:t xml:space="preserve"> </w:t>
            </w:r>
            <w:proofErr w:type="spellStart"/>
            <w:r w:rsidRPr="003F4F9C">
              <w:rPr>
                <w:rFonts w:ascii="Times New Roman" w:hAnsi="Times New Roman"/>
                <w:lang w:val="en-US"/>
              </w:rPr>
              <w:t>насељавају</w:t>
            </w:r>
            <w:proofErr w:type="spellEnd"/>
          </w:p>
          <w:p w14:paraId="5F58144E" w14:textId="77777777" w:rsidR="0039680A" w:rsidRPr="003F4F9C" w:rsidRDefault="0039680A" w:rsidP="0039680A">
            <w:pPr>
              <w:rPr>
                <w:rFonts w:ascii="Times New Roman" w:hAnsi="Times New Roman"/>
                <w:lang w:val="sr-Cyrl-RS"/>
              </w:rPr>
            </w:pPr>
            <w:r>
              <w:rPr>
                <w:rFonts w:ascii="Times New Roman" w:hAnsi="Times New Roman"/>
                <w:lang w:val="sr-Cyrl-RS"/>
              </w:rPr>
              <w:t>БИ 1.4.5.</w:t>
            </w:r>
            <w:r w:rsidRPr="003F4F9C">
              <w:rPr>
                <w:lang w:val="en-US"/>
              </w:rPr>
              <w:t xml:space="preserve"> </w:t>
            </w:r>
            <w:proofErr w:type="spellStart"/>
            <w:r w:rsidRPr="003F4F9C">
              <w:rPr>
                <w:rFonts w:ascii="Times New Roman" w:hAnsi="Times New Roman"/>
                <w:lang w:val="en-US"/>
              </w:rPr>
              <w:t>препознаје</w:t>
            </w:r>
            <w:proofErr w:type="spellEnd"/>
            <w:r w:rsidRPr="003F4F9C">
              <w:rPr>
                <w:rFonts w:ascii="Times New Roman" w:hAnsi="Times New Roman"/>
                <w:lang w:val="en-US"/>
              </w:rPr>
              <w:t xml:space="preserve"> </w:t>
            </w:r>
            <w:proofErr w:type="spellStart"/>
            <w:r w:rsidRPr="003F4F9C">
              <w:rPr>
                <w:rFonts w:ascii="Times New Roman" w:hAnsi="Times New Roman"/>
                <w:lang w:val="en-US"/>
              </w:rPr>
              <w:t>основне</w:t>
            </w:r>
            <w:proofErr w:type="spellEnd"/>
            <w:r w:rsidRPr="003F4F9C">
              <w:rPr>
                <w:rFonts w:ascii="Times New Roman" w:hAnsi="Times New Roman"/>
                <w:lang w:val="en-US"/>
              </w:rPr>
              <w:t xml:space="preserve"> </w:t>
            </w:r>
            <w:proofErr w:type="spellStart"/>
            <w:r w:rsidRPr="003F4F9C">
              <w:rPr>
                <w:rFonts w:ascii="Times New Roman" w:hAnsi="Times New Roman"/>
                <w:lang w:val="en-US"/>
              </w:rPr>
              <w:t>последице</w:t>
            </w:r>
            <w:proofErr w:type="spellEnd"/>
            <w:r w:rsidRPr="003F4F9C">
              <w:rPr>
                <w:rFonts w:ascii="Times New Roman" w:hAnsi="Times New Roman"/>
                <w:lang w:val="en-US"/>
              </w:rPr>
              <w:t xml:space="preserve"> </w:t>
            </w:r>
            <w:proofErr w:type="spellStart"/>
            <w:r w:rsidRPr="003F4F9C">
              <w:rPr>
                <w:rFonts w:ascii="Times New Roman" w:hAnsi="Times New Roman"/>
                <w:lang w:val="en-US"/>
              </w:rPr>
              <w:t>развоја</w:t>
            </w:r>
            <w:proofErr w:type="spellEnd"/>
            <w:r w:rsidRPr="003F4F9C">
              <w:rPr>
                <w:rFonts w:ascii="Times New Roman" w:hAnsi="Times New Roman"/>
                <w:lang w:val="en-US"/>
              </w:rPr>
              <w:t xml:space="preserve"> </w:t>
            </w:r>
            <w:proofErr w:type="spellStart"/>
            <w:r w:rsidRPr="003F4F9C">
              <w:rPr>
                <w:rFonts w:ascii="Times New Roman" w:hAnsi="Times New Roman"/>
                <w:lang w:val="en-US"/>
              </w:rPr>
              <w:t>човечанства</w:t>
            </w:r>
            <w:proofErr w:type="spellEnd"/>
            <w:r w:rsidRPr="003F4F9C">
              <w:rPr>
                <w:rFonts w:ascii="Times New Roman" w:hAnsi="Times New Roman"/>
                <w:lang w:val="en-US"/>
              </w:rPr>
              <w:t xml:space="preserve"> </w:t>
            </w:r>
            <w:proofErr w:type="spellStart"/>
            <w:r w:rsidRPr="003F4F9C">
              <w:rPr>
                <w:rFonts w:ascii="Times New Roman" w:hAnsi="Times New Roman"/>
                <w:lang w:val="en-US"/>
              </w:rPr>
              <w:t>на</w:t>
            </w:r>
            <w:proofErr w:type="spellEnd"/>
            <w:r w:rsidRPr="003F4F9C">
              <w:rPr>
                <w:rFonts w:ascii="Times New Roman" w:hAnsi="Times New Roman"/>
                <w:lang w:val="en-US"/>
              </w:rPr>
              <w:t xml:space="preserve"> </w:t>
            </w:r>
            <w:proofErr w:type="spellStart"/>
            <w:r w:rsidRPr="003F4F9C">
              <w:rPr>
                <w:rFonts w:ascii="Times New Roman" w:hAnsi="Times New Roman"/>
                <w:lang w:val="en-US"/>
              </w:rPr>
              <w:t>природу</w:t>
            </w:r>
            <w:proofErr w:type="spellEnd"/>
            <w:r w:rsidRPr="003F4F9C">
              <w:rPr>
                <w:rFonts w:ascii="Times New Roman" w:hAnsi="Times New Roman"/>
                <w:lang w:val="en-US"/>
              </w:rPr>
              <w:t xml:space="preserve"> (</w:t>
            </w:r>
            <w:proofErr w:type="spellStart"/>
            <w:r w:rsidRPr="003F4F9C">
              <w:rPr>
                <w:rFonts w:ascii="Times New Roman" w:hAnsi="Times New Roman"/>
                <w:lang w:val="en-US"/>
              </w:rPr>
              <w:t>утицај</w:t>
            </w:r>
            <w:proofErr w:type="spellEnd"/>
            <w:r w:rsidRPr="003F4F9C">
              <w:rPr>
                <w:rFonts w:ascii="Times New Roman" w:hAnsi="Times New Roman"/>
                <w:lang w:val="en-US"/>
              </w:rPr>
              <w:t xml:space="preserve"> </w:t>
            </w:r>
            <w:proofErr w:type="spellStart"/>
            <w:r w:rsidRPr="003F4F9C">
              <w:rPr>
                <w:rFonts w:ascii="Times New Roman" w:hAnsi="Times New Roman"/>
                <w:lang w:val="en-US"/>
              </w:rPr>
              <w:t>киселих</w:t>
            </w:r>
            <w:proofErr w:type="spellEnd"/>
            <w:r w:rsidRPr="003F4F9C">
              <w:rPr>
                <w:rFonts w:ascii="Times New Roman" w:hAnsi="Times New Roman"/>
                <w:lang w:val="en-US"/>
              </w:rPr>
              <w:t xml:space="preserve"> </w:t>
            </w:r>
            <w:proofErr w:type="spellStart"/>
            <w:r w:rsidRPr="003F4F9C">
              <w:rPr>
                <w:rFonts w:ascii="Times New Roman" w:hAnsi="Times New Roman"/>
                <w:lang w:val="en-US"/>
              </w:rPr>
              <w:t>киша</w:t>
            </w:r>
            <w:proofErr w:type="spellEnd"/>
            <w:r w:rsidRPr="003F4F9C">
              <w:rPr>
                <w:rFonts w:ascii="Times New Roman" w:hAnsi="Times New Roman"/>
                <w:lang w:val="en-US"/>
              </w:rPr>
              <w:t xml:space="preserve">, </w:t>
            </w:r>
            <w:proofErr w:type="spellStart"/>
            <w:r w:rsidRPr="003F4F9C">
              <w:rPr>
                <w:rFonts w:ascii="Times New Roman" w:hAnsi="Times New Roman"/>
                <w:lang w:val="en-US"/>
              </w:rPr>
              <w:t>озонских</w:t>
            </w:r>
            <w:proofErr w:type="spellEnd"/>
            <w:r w:rsidRPr="003F4F9C">
              <w:rPr>
                <w:rFonts w:ascii="Times New Roman" w:hAnsi="Times New Roman"/>
                <w:lang w:val="en-US"/>
              </w:rPr>
              <w:t xml:space="preserve"> </w:t>
            </w:r>
            <w:proofErr w:type="spellStart"/>
            <w:r w:rsidRPr="003F4F9C">
              <w:rPr>
                <w:rFonts w:ascii="Times New Roman" w:hAnsi="Times New Roman"/>
                <w:lang w:val="en-US"/>
              </w:rPr>
              <w:t>рупа</w:t>
            </w:r>
            <w:proofErr w:type="spellEnd"/>
            <w:r w:rsidRPr="003F4F9C">
              <w:rPr>
                <w:rFonts w:ascii="Times New Roman" w:hAnsi="Times New Roman"/>
                <w:lang w:val="en-US"/>
              </w:rPr>
              <w:t xml:space="preserve">, </w:t>
            </w:r>
            <w:proofErr w:type="spellStart"/>
            <w:r w:rsidRPr="003F4F9C">
              <w:rPr>
                <w:rFonts w:ascii="Times New Roman" w:hAnsi="Times New Roman"/>
                <w:lang w:val="en-US"/>
              </w:rPr>
              <w:t>појачање</w:t>
            </w:r>
            <w:proofErr w:type="spellEnd"/>
            <w:r w:rsidRPr="003F4F9C">
              <w:rPr>
                <w:rFonts w:ascii="Times New Roman" w:hAnsi="Times New Roman"/>
                <w:lang w:val="en-US"/>
              </w:rPr>
              <w:t xml:space="preserve"> </w:t>
            </w:r>
            <w:proofErr w:type="spellStart"/>
            <w:r w:rsidRPr="003F4F9C">
              <w:rPr>
                <w:rFonts w:ascii="Times New Roman" w:hAnsi="Times New Roman"/>
                <w:lang w:val="en-US"/>
              </w:rPr>
              <w:t>ефекта</w:t>
            </w:r>
            <w:proofErr w:type="spellEnd"/>
            <w:r w:rsidRPr="003F4F9C">
              <w:rPr>
                <w:rFonts w:ascii="Times New Roman" w:hAnsi="Times New Roman"/>
                <w:lang w:val="en-US"/>
              </w:rPr>
              <w:t xml:space="preserve"> </w:t>
            </w:r>
            <w:proofErr w:type="spellStart"/>
            <w:r w:rsidRPr="003F4F9C">
              <w:rPr>
                <w:rFonts w:ascii="Times New Roman" w:hAnsi="Times New Roman"/>
                <w:lang w:val="en-US"/>
              </w:rPr>
              <w:t>стаклене</w:t>
            </w:r>
            <w:proofErr w:type="spellEnd"/>
            <w:r w:rsidRPr="003F4F9C">
              <w:rPr>
                <w:rFonts w:ascii="Times New Roman" w:hAnsi="Times New Roman"/>
                <w:lang w:val="en-US"/>
              </w:rPr>
              <w:t xml:space="preserve"> </w:t>
            </w:r>
            <w:proofErr w:type="spellStart"/>
            <w:r w:rsidRPr="003F4F9C">
              <w:rPr>
                <w:rFonts w:ascii="Times New Roman" w:hAnsi="Times New Roman"/>
                <w:lang w:val="en-US"/>
              </w:rPr>
              <w:t>баште</w:t>
            </w:r>
            <w:proofErr w:type="spellEnd"/>
            <w:r w:rsidRPr="003F4F9C">
              <w:rPr>
                <w:rFonts w:ascii="Times New Roman" w:hAnsi="Times New Roman"/>
                <w:lang w:val="en-US"/>
              </w:rPr>
              <w:t xml:space="preserve">, </w:t>
            </w:r>
            <w:proofErr w:type="spellStart"/>
            <w:r w:rsidRPr="003F4F9C">
              <w:rPr>
                <w:rFonts w:ascii="Times New Roman" w:hAnsi="Times New Roman"/>
                <w:lang w:val="en-US"/>
              </w:rPr>
              <w:t>глобалне</w:t>
            </w:r>
            <w:proofErr w:type="spellEnd"/>
            <w:r w:rsidRPr="003F4F9C">
              <w:rPr>
                <w:rFonts w:ascii="Times New Roman" w:hAnsi="Times New Roman"/>
                <w:lang w:val="en-US"/>
              </w:rPr>
              <w:t xml:space="preserve"> </w:t>
            </w:r>
            <w:proofErr w:type="spellStart"/>
            <w:r w:rsidRPr="003F4F9C">
              <w:rPr>
                <w:rFonts w:ascii="Times New Roman" w:hAnsi="Times New Roman"/>
                <w:lang w:val="en-US"/>
              </w:rPr>
              <w:t>климатске</w:t>
            </w:r>
            <w:proofErr w:type="spellEnd"/>
            <w:r w:rsidRPr="003F4F9C">
              <w:rPr>
                <w:rFonts w:ascii="Times New Roman" w:hAnsi="Times New Roman"/>
                <w:lang w:val="en-US"/>
              </w:rPr>
              <w:t xml:space="preserve"> </w:t>
            </w:r>
            <w:proofErr w:type="spellStart"/>
            <w:r w:rsidRPr="003F4F9C">
              <w:rPr>
                <w:rFonts w:ascii="Times New Roman" w:hAnsi="Times New Roman"/>
                <w:lang w:val="en-US"/>
              </w:rPr>
              <w:t>промене</w:t>
            </w:r>
            <w:proofErr w:type="spellEnd"/>
            <w:r w:rsidRPr="003F4F9C">
              <w:rPr>
                <w:rFonts w:ascii="Times New Roman" w:hAnsi="Times New Roman"/>
                <w:lang w:val="en-US"/>
              </w:rPr>
              <w:t xml:space="preserve">) и </w:t>
            </w:r>
            <w:proofErr w:type="spellStart"/>
            <w:r w:rsidRPr="003F4F9C">
              <w:rPr>
                <w:rFonts w:ascii="Times New Roman" w:hAnsi="Times New Roman"/>
                <w:lang w:val="en-US"/>
              </w:rPr>
              <w:t>најважније</w:t>
            </w:r>
            <w:proofErr w:type="spellEnd"/>
            <w:r w:rsidRPr="003F4F9C">
              <w:rPr>
                <w:rFonts w:ascii="Times New Roman" w:hAnsi="Times New Roman"/>
                <w:lang w:val="en-US"/>
              </w:rPr>
              <w:t xml:space="preserve"> </w:t>
            </w:r>
            <w:proofErr w:type="spellStart"/>
            <w:r w:rsidRPr="003F4F9C">
              <w:rPr>
                <w:rFonts w:ascii="Times New Roman" w:hAnsi="Times New Roman"/>
                <w:lang w:val="en-US"/>
              </w:rPr>
              <w:t>врсте</w:t>
            </w:r>
            <w:proofErr w:type="spellEnd"/>
            <w:r w:rsidRPr="003F4F9C">
              <w:rPr>
                <w:rFonts w:ascii="Times New Roman" w:hAnsi="Times New Roman"/>
                <w:lang w:val="en-US"/>
              </w:rPr>
              <w:t xml:space="preserve"> </w:t>
            </w:r>
            <w:proofErr w:type="spellStart"/>
            <w:r w:rsidRPr="003F4F9C">
              <w:rPr>
                <w:rFonts w:ascii="Times New Roman" w:hAnsi="Times New Roman"/>
                <w:lang w:val="en-US"/>
              </w:rPr>
              <w:t>загађивања</w:t>
            </w:r>
            <w:proofErr w:type="spellEnd"/>
            <w:r w:rsidRPr="003F4F9C">
              <w:rPr>
                <w:rFonts w:ascii="Times New Roman" w:hAnsi="Times New Roman"/>
                <w:lang w:val="en-US"/>
              </w:rPr>
              <w:t xml:space="preserve"> </w:t>
            </w:r>
            <w:proofErr w:type="spellStart"/>
            <w:r w:rsidRPr="003F4F9C">
              <w:rPr>
                <w:rFonts w:ascii="Times New Roman" w:hAnsi="Times New Roman"/>
                <w:lang w:val="en-US"/>
              </w:rPr>
              <w:t>воде</w:t>
            </w:r>
            <w:proofErr w:type="spellEnd"/>
            <w:r w:rsidRPr="003F4F9C">
              <w:rPr>
                <w:rFonts w:ascii="Times New Roman" w:hAnsi="Times New Roman"/>
                <w:lang w:val="en-US"/>
              </w:rPr>
              <w:t xml:space="preserve"> </w:t>
            </w:r>
            <w:proofErr w:type="spellStart"/>
            <w:r w:rsidRPr="003F4F9C">
              <w:rPr>
                <w:rFonts w:ascii="Times New Roman" w:hAnsi="Times New Roman"/>
                <w:lang w:val="en-US"/>
              </w:rPr>
              <w:t>ваздуха</w:t>
            </w:r>
            <w:proofErr w:type="spellEnd"/>
            <w:r w:rsidRPr="003F4F9C">
              <w:rPr>
                <w:rFonts w:ascii="Times New Roman" w:hAnsi="Times New Roman"/>
                <w:lang w:val="en-US"/>
              </w:rPr>
              <w:t xml:space="preserve">, </w:t>
            </w:r>
            <w:proofErr w:type="spellStart"/>
            <w:r w:rsidRPr="003F4F9C">
              <w:rPr>
                <w:rFonts w:ascii="Times New Roman" w:hAnsi="Times New Roman"/>
                <w:lang w:val="en-US"/>
              </w:rPr>
              <w:t>земљишта</w:t>
            </w:r>
            <w:proofErr w:type="spellEnd"/>
          </w:p>
          <w:p w14:paraId="510FCA94" w14:textId="77777777" w:rsidR="0039680A" w:rsidRDefault="0039680A" w:rsidP="0039680A">
            <w:pPr>
              <w:rPr>
                <w:rFonts w:ascii="Times New Roman" w:hAnsi="Times New Roman"/>
                <w:lang w:val="sr-Cyrl-RS"/>
              </w:rPr>
            </w:pPr>
            <w:r w:rsidRPr="003F4F9C">
              <w:rPr>
                <w:rFonts w:ascii="Times New Roman" w:hAnsi="Times New Roman" w:hint="eastAsia"/>
              </w:rPr>
              <w:t>БИ</w:t>
            </w:r>
            <w:r w:rsidRPr="003F4F9C">
              <w:rPr>
                <w:rFonts w:ascii="Times New Roman" w:hAnsi="Times New Roman"/>
              </w:rPr>
              <w:t xml:space="preserve">.1.4.6. </w:t>
            </w:r>
            <w:r w:rsidRPr="003F4F9C">
              <w:rPr>
                <w:rFonts w:ascii="Times New Roman" w:hAnsi="Times New Roman" w:hint="eastAsia"/>
              </w:rPr>
              <w:t>разуме</w:t>
            </w:r>
            <w:r w:rsidRPr="003F4F9C">
              <w:rPr>
                <w:rFonts w:ascii="Times New Roman" w:hAnsi="Times New Roman"/>
              </w:rPr>
              <w:t xml:space="preserve"> </w:t>
            </w:r>
            <w:r w:rsidRPr="003F4F9C">
              <w:rPr>
                <w:rFonts w:ascii="Times New Roman" w:hAnsi="Times New Roman" w:hint="eastAsia"/>
              </w:rPr>
              <w:t>утицај</w:t>
            </w:r>
            <w:r w:rsidRPr="003F4F9C">
              <w:rPr>
                <w:rFonts w:ascii="Times New Roman" w:hAnsi="Times New Roman"/>
              </w:rPr>
              <w:t xml:space="preserve"> </w:t>
            </w:r>
            <w:r w:rsidRPr="003F4F9C">
              <w:rPr>
                <w:rFonts w:ascii="Times New Roman" w:hAnsi="Times New Roman" w:hint="eastAsia"/>
              </w:rPr>
              <w:t>човека</w:t>
            </w:r>
            <w:r w:rsidRPr="003F4F9C">
              <w:rPr>
                <w:rFonts w:ascii="Times New Roman" w:hAnsi="Times New Roman"/>
              </w:rPr>
              <w:t xml:space="preserve"> </w:t>
            </w:r>
            <w:r w:rsidRPr="003F4F9C">
              <w:rPr>
                <w:rFonts w:ascii="Times New Roman" w:hAnsi="Times New Roman" w:hint="eastAsia"/>
              </w:rPr>
              <w:t>на</w:t>
            </w:r>
            <w:r w:rsidRPr="003F4F9C">
              <w:rPr>
                <w:rFonts w:ascii="Times New Roman" w:hAnsi="Times New Roman"/>
              </w:rPr>
              <w:t xml:space="preserve"> </w:t>
            </w:r>
            <w:r w:rsidRPr="003F4F9C">
              <w:rPr>
                <w:rFonts w:ascii="Times New Roman" w:hAnsi="Times New Roman" w:hint="eastAsia"/>
              </w:rPr>
              <w:t>биолошку</w:t>
            </w:r>
            <w:r w:rsidRPr="003F4F9C">
              <w:rPr>
                <w:rFonts w:ascii="Times New Roman" w:hAnsi="Times New Roman"/>
              </w:rPr>
              <w:t xml:space="preserve"> </w:t>
            </w:r>
            <w:r w:rsidRPr="003F4F9C">
              <w:rPr>
                <w:rFonts w:ascii="Times New Roman" w:hAnsi="Times New Roman" w:hint="eastAsia"/>
              </w:rPr>
              <w:t>разноврсност</w:t>
            </w:r>
            <w:r w:rsidRPr="003F4F9C">
              <w:rPr>
                <w:rFonts w:ascii="Times New Roman" w:hAnsi="Times New Roman"/>
              </w:rPr>
              <w:t xml:space="preserve"> (</w:t>
            </w:r>
            <w:r w:rsidRPr="003F4F9C">
              <w:rPr>
                <w:rFonts w:ascii="Times New Roman" w:hAnsi="Times New Roman" w:hint="eastAsia"/>
              </w:rPr>
              <w:t>нестанак</w:t>
            </w:r>
            <w:r w:rsidRPr="003F4F9C">
              <w:rPr>
                <w:rFonts w:ascii="Times New Roman" w:hAnsi="Times New Roman"/>
              </w:rPr>
              <w:t xml:space="preserve"> </w:t>
            </w:r>
            <w:r w:rsidRPr="003F4F9C">
              <w:rPr>
                <w:rFonts w:ascii="Times New Roman" w:hAnsi="Times New Roman" w:hint="eastAsia"/>
              </w:rPr>
              <w:t>врста</w:t>
            </w:r>
            <w:r w:rsidRPr="003F4F9C">
              <w:rPr>
                <w:rFonts w:ascii="Times New Roman" w:hAnsi="Times New Roman"/>
              </w:rPr>
              <w:t xml:space="preserve">, </w:t>
            </w:r>
            <w:r w:rsidRPr="003F4F9C">
              <w:rPr>
                <w:rFonts w:ascii="Times New Roman" w:hAnsi="Times New Roman" w:hint="eastAsia"/>
              </w:rPr>
              <w:t>сеча</w:t>
            </w:r>
            <w:r w:rsidRPr="003F4F9C">
              <w:rPr>
                <w:rFonts w:ascii="Times New Roman" w:hAnsi="Times New Roman"/>
              </w:rPr>
              <w:t xml:space="preserve"> </w:t>
            </w:r>
            <w:r w:rsidRPr="003F4F9C">
              <w:rPr>
                <w:rFonts w:ascii="Times New Roman" w:hAnsi="Times New Roman" w:hint="eastAsia"/>
              </w:rPr>
              <w:t>шума</w:t>
            </w:r>
            <w:r w:rsidRPr="003F4F9C">
              <w:rPr>
                <w:rFonts w:ascii="Times New Roman" w:hAnsi="Times New Roman"/>
              </w:rPr>
              <w:t xml:space="preserve">, </w:t>
            </w:r>
            <w:r w:rsidRPr="003F4F9C">
              <w:rPr>
                <w:rFonts w:ascii="Times New Roman" w:hAnsi="Times New Roman" w:hint="eastAsia"/>
              </w:rPr>
              <w:t>интензивна</w:t>
            </w:r>
            <w:r w:rsidRPr="003F4F9C">
              <w:rPr>
                <w:rFonts w:ascii="Times New Roman" w:hAnsi="Times New Roman"/>
              </w:rPr>
              <w:t xml:space="preserve"> </w:t>
            </w:r>
            <w:r w:rsidRPr="003F4F9C">
              <w:rPr>
                <w:rFonts w:ascii="Times New Roman" w:hAnsi="Times New Roman" w:hint="eastAsia"/>
              </w:rPr>
              <w:t>пољопривреда</w:t>
            </w:r>
            <w:r w:rsidRPr="003F4F9C">
              <w:rPr>
                <w:rFonts w:ascii="Times New Roman" w:hAnsi="Times New Roman"/>
              </w:rPr>
              <w:t xml:space="preserve">, </w:t>
            </w:r>
            <w:r w:rsidRPr="003F4F9C">
              <w:rPr>
                <w:rFonts w:ascii="Times New Roman" w:hAnsi="Times New Roman" w:hint="eastAsia"/>
              </w:rPr>
              <w:t>отпад</w:t>
            </w:r>
            <w:r w:rsidRPr="003F4F9C">
              <w:rPr>
                <w:rFonts w:ascii="Times New Roman" w:hAnsi="Times New Roman"/>
              </w:rPr>
              <w:t>)</w:t>
            </w:r>
          </w:p>
          <w:p w14:paraId="65DB6C3A" w14:textId="77777777" w:rsidR="0039680A" w:rsidRPr="003F4F9C" w:rsidRDefault="0039680A" w:rsidP="0039680A">
            <w:pPr>
              <w:rPr>
                <w:rFonts w:ascii="Times New Roman" w:hAnsi="Times New Roman"/>
                <w:lang w:val="sr-Cyrl-RS"/>
              </w:rPr>
            </w:pPr>
            <w:r>
              <w:rPr>
                <w:rFonts w:ascii="Times New Roman" w:hAnsi="Times New Roman"/>
                <w:lang w:val="sr-Cyrl-RS"/>
              </w:rPr>
              <w:t>БИ. 1.4.7.</w:t>
            </w:r>
            <w:r w:rsidRPr="003F4F9C">
              <w:rPr>
                <w:lang w:val="en-US"/>
              </w:rPr>
              <w:t xml:space="preserve"> </w:t>
            </w:r>
            <w:proofErr w:type="spellStart"/>
            <w:r w:rsidRPr="003F4F9C">
              <w:rPr>
                <w:rFonts w:ascii="Times New Roman" w:hAnsi="Times New Roman"/>
                <w:lang w:val="en-US"/>
              </w:rPr>
              <w:t>препознаје</w:t>
            </w:r>
            <w:proofErr w:type="spellEnd"/>
            <w:r w:rsidRPr="003F4F9C">
              <w:rPr>
                <w:rFonts w:ascii="Times New Roman" w:hAnsi="Times New Roman"/>
                <w:lang w:val="en-US"/>
              </w:rPr>
              <w:t xml:space="preserve"> </w:t>
            </w:r>
            <w:proofErr w:type="spellStart"/>
            <w:r w:rsidRPr="003F4F9C">
              <w:rPr>
                <w:rFonts w:ascii="Times New Roman" w:hAnsi="Times New Roman"/>
                <w:lang w:val="en-US"/>
              </w:rPr>
              <w:t>основне</w:t>
            </w:r>
            <w:proofErr w:type="spellEnd"/>
            <w:r w:rsidRPr="003F4F9C">
              <w:rPr>
                <w:rFonts w:ascii="Times New Roman" w:hAnsi="Times New Roman"/>
                <w:lang w:val="en-US"/>
              </w:rPr>
              <w:t xml:space="preserve"> </w:t>
            </w:r>
            <w:proofErr w:type="spellStart"/>
            <w:r w:rsidRPr="003F4F9C">
              <w:rPr>
                <w:rFonts w:ascii="Times New Roman" w:hAnsi="Times New Roman"/>
                <w:lang w:val="en-US"/>
              </w:rPr>
              <w:t>процесе</w:t>
            </w:r>
            <w:proofErr w:type="spellEnd"/>
            <w:r w:rsidRPr="003F4F9C">
              <w:rPr>
                <w:rFonts w:ascii="Times New Roman" w:hAnsi="Times New Roman"/>
                <w:lang w:val="en-US"/>
              </w:rPr>
              <w:t xml:space="preserve"> </w:t>
            </w:r>
            <w:proofErr w:type="spellStart"/>
            <w:r w:rsidRPr="003F4F9C">
              <w:rPr>
                <w:rFonts w:ascii="Times New Roman" w:hAnsi="Times New Roman"/>
                <w:lang w:val="en-US"/>
              </w:rPr>
              <w:t>важне</w:t>
            </w:r>
            <w:proofErr w:type="spellEnd"/>
            <w:r w:rsidRPr="003F4F9C">
              <w:rPr>
                <w:rFonts w:ascii="Times New Roman" w:hAnsi="Times New Roman"/>
                <w:lang w:val="en-US"/>
              </w:rPr>
              <w:t xml:space="preserve"> у </w:t>
            </w:r>
            <w:proofErr w:type="spellStart"/>
            <w:r w:rsidRPr="003F4F9C">
              <w:rPr>
                <w:rFonts w:ascii="Times New Roman" w:hAnsi="Times New Roman"/>
                <w:lang w:val="en-US"/>
              </w:rPr>
              <w:t>заштити</w:t>
            </w:r>
            <w:proofErr w:type="spellEnd"/>
            <w:r w:rsidRPr="003F4F9C">
              <w:rPr>
                <w:rFonts w:ascii="Times New Roman" w:hAnsi="Times New Roman"/>
                <w:lang w:val="en-US"/>
              </w:rPr>
              <w:t xml:space="preserve"> и </w:t>
            </w:r>
            <w:proofErr w:type="spellStart"/>
            <w:r w:rsidRPr="003F4F9C">
              <w:rPr>
                <w:rFonts w:ascii="Times New Roman" w:hAnsi="Times New Roman"/>
                <w:lang w:val="en-US"/>
              </w:rPr>
              <w:t>очувању</w:t>
            </w:r>
            <w:proofErr w:type="spellEnd"/>
            <w:r w:rsidRPr="003F4F9C">
              <w:rPr>
                <w:rFonts w:ascii="Times New Roman" w:hAnsi="Times New Roman"/>
                <w:lang w:val="en-US"/>
              </w:rPr>
              <w:t xml:space="preserve"> </w:t>
            </w:r>
            <w:proofErr w:type="spellStart"/>
            <w:r w:rsidRPr="003F4F9C">
              <w:rPr>
                <w:rFonts w:ascii="Times New Roman" w:hAnsi="Times New Roman"/>
                <w:lang w:val="en-US"/>
              </w:rPr>
              <w:t>животне</w:t>
            </w:r>
            <w:proofErr w:type="spellEnd"/>
            <w:r w:rsidRPr="003F4F9C">
              <w:rPr>
                <w:rFonts w:ascii="Times New Roman" w:hAnsi="Times New Roman"/>
                <w:lang w:val="en-US"/>
              </w:rPr>
              <w:t xml:space="preserve"> </w:t>
            </w:r>
            <w:proofErr w:type="spellStart"/>
            <w:r w:rsidRPr="003F4F9C">
              <w:rPr>
                <w:rFonts w:ascii="Times New Roman" w:hAnsi="Times New Roman"/>
                <w:lang w:val="en-US"/>
              </w:rPr>
              <w:t>средине</w:t>
            </w:r>
            <w:proofErr w:type="spellEnd"/>
            <w:r w:rsidRPr="003F4F9C">
              <w:rPr>
                <w:rFonts w:ascii="Times New Roman" w:hAnsi="Times New Roman"/>
                <w:lang w:val="en-US"/>
              </w:rPr>
              <w:t xml:space="preserve"> (</w:t>
            </w:r>
            <w:proofErr w:type="spellStart"/>
            <w:r w:rsidRPr="003F4F9C">
              <w:rPr>
                <w:rFonts w:ascii="Times New Roman" w:hAnsi="Times New Roman"/>
                <w:lang w:val="en-US"/>
              </w:rPr>
              <w:t>рециклажа</w:t>
            </w:r>
            <w:proofErr w:type="spellEnd"/>
            <w:r w:rsidRPr="003F4F9C">
              <w:rPr>
                <w:rFonts w:ascii="Times New Roman" w:hAnsi="Times New Roman"/>
                <w:lang w:val="en-US"/>
              </w:rPr>
              <w:t xml:space="preserve">, </w:t>
            </w:r>
            <w:proofErr w:type="spellStart"/>
            <w:r w:rsidRPr="003F4F9C">
              <w:rPr>
                <w:rFonts w:ascii="Times New Roman" w:hAnsi="Times New Roman"/>
                <w:lang w:val="en-US"/>
              </w:rPr>
              <w:t>компост</w:t>
            </w:r>
            <w:proofErr w:type="spellEnd"/>
            <w:r w:rsidRPr="003F4F9C">
              <w:rPr>
                <w:rFonts w:ascii="Times New Roman" w:hAnsi="Times New Roman"/>
                <w:lang w:val="en-US"/>
              </w:rPr>
              <w:t xml:space="preserve">) и </w:t>
            </w:r>
            <w:proofErr w:type="spellStart"/>
            <w:r w:rsidRPr="003F4F9C">
              <w:rPr>
                <w:rFonts w:ascii="Times New Roman" w:hAnsi="Times New Roman"/>
                <w:lang w:val="en-US"/>
              </w:rPr>
              <w:t>заштити</w:t>
            </w:r>
            <w:proofErr w:type="spellEnd"/>
            <w:r w:rsidRPr="003F4F9C">
              <w:rPr>
                <w:rFonts w:ascii="Times New Roman" w:hAnsi="Times New Roman"/>
                <w:lang w:val="en-US"/>
              </w:rPr>
              <w:t xml:space="preserve"> </w:t>
            </w:r>
            <w:proofErr w:type="spellStart"/>
            <w:r w:rsidRPr="003F4F9C">
              <w:rPr>
                <w:rFonts w:ascii="Times New Roman" w:hAnsi="Times New Roman"/>
                <w:lang w:val="en-US"/>
              </w:rPr>
              <w:t>биодиверзитета</w:t>
            </w:r>
            <w:proofErr w:type="spellEnd"/>
            <w:r w:rsidRPr="003F4F9C">
              <w:rPr>
                <w:rFonts w:ascii="Times New Roman" w:hAnsi="Times New Roman"/>
                <w:lang w:val="en-US"/>
              </w:rPr>
              <w:t xml:space="preserve"> (</w:t>
            </w:r>
            <w:proofErr w:type="spellStart"/>
            <w:r w:rsidRPr="003F4F9C">
              <w:rPr>
                <w:rFonts w:ascii="Times New Roman" w:hAnsi="Times New Roman"/>
                <w:lang w:val="en-US"/>
              </w:rPr>
              <w:t>Националних</w:t>
            </w:r>
            <w:proofErr w:type="spellEnd"/>
            <w:r w:rsidRPr="003F4F9C">
              <w:rPr>
                <w:rFonts w:ascii="Times New Roman" w:hAnsi="Times New Roman"/>
                <w:lang w:val="en-US"/>
              </w:rPr>
              <w:t xml:space="preserve"> </w:t>
            </w:r>
            <w:proofErr w:type="spellStart"/>
            <w:r w:rsidRPr="003F4F9C">
              <w:rPr>
                <w:rFonts w:ascii="Times New Roman" w:hAnsi="Times New Roman"/>
                <w:lang w:val="en-US"/>
              </w:rPr>
              <w:t>паркова</w:t>
            </w:r>
            <w:proofErr w:type="spellEnd"/>
            <w:r w:rsidRPr="003F4F9C">
              <w:rPr>
                <w:rFonts w:ascii="Times New Roman" w:hAnsi="Times New Roman"/>
                <w:lang w:val="en-US"/>
              </w:rPr>
              <w:t xml:space="preserve">, </w:t>
            </w:r>
            <w:proofErr w:type="spellStart"/>
            <w:r w:rsidRPr="003F4F9C">
              <w:rPr>
                <w:rFonts w:ascii="Times New Roman" w:hAnsi="Times New Roman"/>
                <w:lang w:val="en-US"/>
              </w:rPr>
              <w:t>природних</w:t>
            </w:r>
            <w:proofErr w:type="spellEnd"/>
            <w:r w:rsidRPr="003F4F9C">
              <w:rPr>
                <w:rFonts w:ascii="Times New Roman" w:hAnsi="Times New Roman"/>
                <w:lang w:val="en-US"/>
              </w:rPr>
              <w:t xml:space="preserve"> </w:t>
            </w:r>
            <w:proofErr w:type="spellStart"/>
            <w:r w:rsidRPr="003F4F9C">
              <w:rPr>
                <w:rFonts w:ascii="Times New Roman" w:hAnsi="Times New Roman"/>
                <w:lang w:val="en-US"/>
              </w:rPr>
              <w:t>резервата</w:t>
            </w:r>
            <w:proofErr w:type="spellEnd"/>
            <w:r w:rsidRPr="003F4F9C">
              <w:rPr>
                <w:rFonts w:ascii="Times New Roman" w:hAnsi="Times New Roman"/>
                <w:lang w:val="en-US"/>
              </w:rPr>
              <w:t>)</w:t>
            </w:r>
          </w:p>
          <w:p w14:paraId="2DD3CC75" w14:textId="77777777" w:rsidR="0039680A" w:rsidRPr="00201D78" w:rsidRDefault="0039680A" w:rsidP="0039680A">
            <w:pPr>
              <w:rPr>
                <w:rFonts w:ascii="Times New Roman" w:hAnsi="Times New Roman"/>
              </w:rPr>
            </w:pPr>
            <w:r w:rsidRPr="003F4F9C">
              <w:rPr>
                <w:rFonts w:ascii="Times New Roman" w:hAnsi="Times New Roman" w:hint="eastAsia"/>
              </w:rPr>
              <w:t>БИ</w:t>
            </w:r>
            <w:r w:rsidRPr="003F4F9C">
              <w:rPr>
                <w:rFonts w:ascii="Times New Roman" w:hAnsi="Times New Roman"/>
              </w:rPr>
              <w:t xml:space="preserve">.1.4.8. </w:t>
            </w:r>
            <w:r w:rsidRPr="003F4F9C">
              <w:rPr>
                <w:rFonts w:ascii="Times New Roman" w:hAnsi="Times New Roman" w:hint="eastAsia"/>
              </w:rPr>
              <w:t>зна</w:t>
            </w:r>
            <w:r w:rsidRPr="003F4F9C">
              <w:rPr>
                <w:rFonts w:ascii="Times New Roman" w:hAnsi="Times New Roman"/>
              </w:rPr>
              <w:t xml:space="preserve"> </w:t>
            </w:r>
            <w:r w:rsidRPr="003F4F9C">
              <w:rPr>
                <w:rFonts w:ascii="Times New Roman" w:hAnsi="Times New Roman" w:hint="eastAsia"/>
              </w:rPr>
              <w:t>шта</w:t>
            </w:r>
            <w:r w:rsidRPr="003F4F9C">
              <w:rPr>
                <w:rFonts w:ascii="Times New Roman" w:hAnsi="Times New Roman"/>
              </w:rPr>
              <w:t xml:space="preserve"> </w:t>
            </w:r>
            <w:r w:rsidRPr="003F4F9C">
              <w:rPr>
                <w:rFonts w:ascii="Times New Roman" w:hAnsi="Times New Roman" w:hint="eastAsia"/>
              </w:rPr>
              <w:t>може</w:t>
            </w:r>
            <w:r w:rsidRPr="003F4F9C">
              <w:rPr>
                <w:rFonts w:ascii="Times New Roman" w:hAnsi="Times New Roman"/>
              </w:rPr>
              <w:t xml:space="preserve"> </w:t>
            </w:r>
            <w:r w:rsidRPr="003F4F9C">
              <w:rPr>
                <w:rFonts w:ascii="Times New Roman" w:hAnsi="Times New Roman" w:hint="eastAsia"/>
              </w:rPr>
              <w:t>лично</w:t>
            </w:r>
            <w:r w:rsidRPr="003F4F9C">
              <w:rPr>
                <w:rFonts w:ascii="Times New Roman" w:hAnsi="Times New Roman"/>
              </w:rPr>
              <w:t xml:space="preserve"> </w:t>
            </w:r>
            <w:r w:rsidRPr="003F4F9C">
              <w:rPr>
                <w:rFonts w:ascii="Times New Roman" w:hAnsi="Times New Roman" w:hint="eastAsia"/>
              </w:rPr>
              <w:t>предузети</w:t>
            </w:r>
            <w:r w:rsidRPr="003F4F9C">
              <w:rPr>
                <w:rFonts w:ascii="Times New Roman" w:hAnsi="Times New Roman"/>
              </w:rPr>
              <w:t xml:space="preserve"> </w:t>
            </w:r>
            <w:r w:rsidRPr="003F4F9C">
              <w:rPr>
                <w:rFonts w:ascii="Times New Roman" w:hAnsi="Times New Roman" w:hint="eastAsia"/>
              </w:rPr>
              <w:t>у</w:t>
            </w:r>
            <w:r w:rsidRPr="003F4F9C">
              <w:rPr>
                <w:rFonts w:ascii="Times New Roman" w:hAnsi="Times New Roman"/>
              </w:rPr>
              <w:t xml:space="preserve"> </w:t>
            </w:r>
            <w:r w:rsidRPr="003F4F9C">
              <w:rPr>
                <w:rFonts w:ascii="Times New Roman" w:hAnsi="Times New Roman" w:hint="eastAsia"/>
              </w:rPr>
              <w:t>заштити</w:t>
            </w:r>
            <w:r w:rsidRPr="003F4F9C">
              <w:rPr>
                <w:rFonts w:ascii="Times New Roman" w:hAnsi="Times New Roman"/>
              </w:rPr>
              <w:t xml:space="preserve"> </w:t>
            </w:r>
            <w:r w:rsidRPr="003F4F9C">
              <w:rPr>
                <w:rFonts w:ascii="Times New Roman" w:hAnsi="Times New Roman" w:hint="eastAsia"/>
              </w:rPr>
              <w:t>свог</w:t>
            </w:r>
            <w:r w:rsidRPr="003F4F9C">
              <w:rPr>
                <w:rFonts w:ascii="Times New Roman" w:hAnsi="Times New Roman"/>
              </w:rPr>
              <w:t xml:space="preserve"> </w:t>
            </w:r>
            <w:r w:rsidRPr="003F4F9C">
              <w:rPr>
                <w:rFonts w:ascii="Times New Roman" w:hAnsi="Times New Roman" w:hint="eastAsia"/>
              </w:rPr>
              <w:t>непосредног</w:t>
            </w:r>
            <w:r w:rsidRPr="003F4F9C">
              <w:rPr>
                <w:rFonts w:ascii="Times New Roman" w:hAnsi="Times New Roman"/>
              </w:rPr>
              <w:t xml:space="preserve"> </w:t>
            </w:r>
            <w:r w:rsidRPr="003F4F9C">
              <w:rPr>
                <w:rFonts w:ascii="Times New Roman" w:hAnsi="Times New Roman" w:hint="eastAsia"/>
              </w:rPr>
              <w:t>животног</w:t>
            </w:r>
            <w:r w:rsidRPr="003F4F9C">
              <w:rPr>
                <w:rFonts w:ascii="Times New Roman" w:hAnsi="Times New Roman"/>
              </w:rPr>
              <w:t xml:space="preserve"> </w:t>
            </w:r>
            <w:r w:rsidRPr="003F4F9C">
              <w:rPr>
                <w:rFonts w:ascii="Times New Roman" w:hAnsi="Times New Roman" w:hint="eastAsia"/>
              </w:rPr>
              <w:t>окружења</w:t>
            </w:r>
          </w:p>
        </w:tc>
      </w:tr>
    </w:tbl>
    <w:p w14:paraId="00275ABB" w14:textId="77777777" w:rsidR="0039680A" w:rsidRPr="00201D78" w:rsidRDefault="0039680A" w:rsidP="0039680A">
      <w:pPr>
        <w:rPr>
          <w:rFonts w:ascii="Times New Roman" w:hAnsi="Times New Roman"/>
        </w:rPr>
      </w:pPr>
    </w:p>
    <w:p w14:paraId="00D05529" w14:textId="77777777" w:rsidR="0039680A" w:rsidRPr="00201D78" w:rsidRDefault="0039680A" w:rsidP="0039680A">
      <w:pPr>
        <w:rPr>
          <w:rFonts w:ascii="Times New Roman" w:hAnsi="Times New Roman"/>
          <w:b/>
          <w:color w:val="FF0000"/>
          <w:lang w:val="sr-Cyrl-CS"/>
        </w:rPr>
      </w:pPr>
    </w:p>
    <w:p w14:paraId="535FB33A" w14:textId="77777777" w:rsidR="0039680A" w:rsidRPr="00201D78" w:rsidRDefault="0039680A" w:rsidP="0039680A">
      <w:pPr>
        <w:rPr>
          <w:rFonts w:ascii="Times New Roman" w:hAnsi="Times New Roman"/>
          <w:b/>
        </w:rPr>
      </w:pPr>
      <w:r w:rsidRPr="00201D78">
        <w:rPr>
          <w:rFonts w:ascii="Times New Roman" w:hAnsi="Times New Roman"/>
          <w:b/>
          <w:lang w:val="sr-Cyrl-CS"/>
        </w:rPr>
        <w:t>БИОЛОГИЈА – ДОДАТНИ РАД</w:t>
      </w:r>
    </w:p>
    <w:p w14:paraId="196B9C2A" w14:textId="77777777" w:rsidR="0039680A" w:rsidRPr="00201D78" w:rsidRDefault="0039680A" w:rsidP="0039680A">
      <w:pPr>
        <w:rPr>
          <w:rFonts w:ascii="Times New Roman" w:hAnsi="Times New Roman"/>
          <w:lang w:val="sr-Cyrl-CS"/>
        </w:rPr>
      </w:pPr>
      <w:r w:rsidRPr="00201D78">
        <w:rPr>
          <w:rFonts w:ascii="Times New Roman" w:hAnsi="Times New Roman"/>
          <w:b/>
          <w:lang w:val="ru-RU"/>
        </w:rPr>
        <w:t>Циљеви додатног рада</w:t>
      </w:r>
      <w:r w:rsidRPr="00201D78">
        <w:rPr>
          <w:rFonts w:ascii="Times New Roman" w:hAnsi="Times New Roman"/>
          <w:lang w:val="sr-Cyrl-CS"/>
        </w:rPr>
        <w:t xml:space="preserve">: </w:t>
      </w:r>
    </w:p>
    <w:p w14:paraId="5052B91E" w14:textId="77777777" w:rsidR="0039680A" w:rsidRPr="00201D78" w:rsidRDefault="0039680A" w:rsidP="0039680A">
      <w:pPr>
        <w:rPr>
          <w:rFonts w:ascii="Times New Roman" w:hAnsi="Times New Roman"/>
          <w:lang w:val="sr-Cyrl-CS"/>
        </w:rPr>
      </w:pPr>
      <w:r w:rsidRPr="00201D78">
        <w:rPr>
          <w:rFonts w:ascii="Times New Roman" w:hAnsi="Times New Roman"/>
          <w:lang w:val="sr-Cyrl-CS"/>
        </w:rPr>
        <w:t>Додатни рад се организује за ученике који показују веће интересовање и жељу за новим сазнањима која превазилазе оквире предвиђене планом и програмом, са циљем повезивања и примене научеог у свакодневном животу.</w:t>
      </w:r>
    </w:p>
    <w:p w14:paraId="1094A724" w14:textId="77777777" w:rsidR="0039680A" w:rsidRPr="00201D78" w:rsidRDefault="0039680A" w:rsidP="0039680A">
      <w:pPr>
        <w:rPr>
          <w:rFonts w:ascii="Times New Roman" w:hAnsi="Times New Roman"/>
        </w:rPr>
      </w:pPr>
    </w:p>
    <w:tbl>
      <w:tblPr>
        <w:tblStyle w:val="TableGrid"/>
        <w:tblW w:w="15276" w:type="dxa"/>
        <w:tblLook w:val="04A0" w:firstRow="1" w:lastRow="0" w:firstColumn="1" w:lastColumn="0" w:noHBand="0" w:noVBand="1"/>
      </w:tblPr>
      <w:tblGrid>
        <w:gridCol w:w="2376"/>
        <w:gridCol w:w="1418"/>
        <w:gridCol w:w="2977"/>
        <w:gridCol w:w="8505"/>
      </w:tblGrid>
      <w:tr w:rsidR="0039680A" w:rsidRPr="008720AD" w14:paraId="01DD7223" w14:textId="77777777" w:rsidTr="005E4F6A">
        <w:tc>
          <w:tcPr>
            <w:tcW w:w="2376" w:type="dxa"/>
            <w:shd w:val="clear" w:color="auto" w:fill="FFC000"/>
          </w:tcPr>
          <w:p w14:paraId="31DCD17E" w14:textId="77777777" w:rsidR="0039680A" w:rsidRPr="00201D78" w:rsidRDefault="0039680A" w:rsidP="0039680A">
            <w:pPr>
              <w:jc w:val="center"/>
              <w:rPr>
                <w:rFonts w:ascii="Times New Roman" w:hAnsi="Times New Roman"/>
                <w:b/>
                <w:lang w:val="sr-Cyrl-CS"/>
              </w:rPr>
            </w:pPr>
            <w:r w:rsidRPr="00201D78">
              <w:rPr>
                <w:rFonts w:ascii="Times New Roman" w:hAnsi="Times New Roman"/>
                <w:b/>
                <w:lang w:val="sr-Cyrl-CS"/>
              </w:rPr>
              <w:lastRenderedPageBreak/>
              <w:t>Н</w:t>
            </w:r>
            <w:r>
              <w:rPr>
                <w:rFonts w:ascii="Times New Roman" w:hAnsi="Times New Roman"/>
                <w:b/>
                <w:lang w:val="sr-Cyrl-CS"/>
              </w:rPr>
              <w:t>аставна тема</w:t>
            </w:r>
          </w:p>
        </w:tc>
        <w:tc>
          <w:tcPr>
            <w:tcW w:w="1418" w:type="dxa"/>
            <w:shd w:val="clear" w:color="auto" w:fill="FFC000"/>
          </w:tcPr>
          <w:p w14:paraId="7F5D9833" w14:textId="77777777" w:rsidR="0039680A" w:rsidRPr="00201D78" w:rsidRDefault="0039680A" w:rsidP="0039680A">
            <w:pPr>
              <w:jc w:val="center"/>
              <w:rPr>
                <w:rFonts w:ascii="Times New Roman" w:hAnsi="Times New Roman"/>
                <w:b/>
                <w:lang w:val="sr-Cyrl-CS"/>
              </w:rPr>
            </w:pPr>
            <w:r>
              <w:rPr>
                <w:rFonts w:ascii="Times New Roman" w:hAnsi="Times New Roman"/>
                <w:b/>
                <w:lang w:val="sr-Cyrl-CS"/>
              </w:rPr>
              <w:t>Број часова</w:t>
            </w:r>
          </w:p>
        </w:tc>
        <w:tc>
          <w:tcPr>
            <w:tcW w:w="2977" w:type="dxa"/>
            <w:shd w:val="clear" w:color="auto" w:fill="FFC000"/>
          </w:tcPr>
          <w:p w14:paraId="44A4DD08" w14:textId="77777777" w:rsidR="0039680A" w:rsidRPr="00201D78" w:rsidRDefault="0039680A" w:rsidP="0039680A">
            <w:pPr>
              <w:jc w:val="center"/>
              <w:rPr>
                <w:rFonts w:ascii="Times New Roman" w:hAnsi="Times New Roman"/>
                <w:b/>
                <w:lang w:val="sr-Cyrl-CS"/>
              </w:rPr>
            </w:pPr>
            <w:r w:rsidRPr="00201D78">
              <w:rPr>
                <w:rFonts w:ascii="Times New Roman" w:hAnsi="Times New Roman"/>
                <w:b/>
                <w:lang w:val="sr-Cyrl-CS"/>
              </w:rPr>
              <w:t>Н</w:t>
            </w:r>
            <w:r>
              <w:rPr>
                <w:rFonts w:ascii="Times New Roman" w:hAnsi="Times New Roman"/>
                <w:b/>
                <w:lang w:val="sr-Cyrl-CS"/>
              </w:rPr>
              <w:t>ачини реализације</w:t>
            </w:r>
          </w:p>
        </w:tc>
        <w:tc>
          <w:tcPr>
            <w:tcW w:w="8505" w:type="dxa"/>
            <w:shd w:val="clear" w:color="auto" w:fill="FFC000"/>
          </w:tcPr>
          <w:p w14:paraId="03C0432B" w14:textId="77777777" w:rsidR="0039680A" w:rsidRPr="00201D78" w:rsidRDefault="0039680A" w:rsidP="0039680A">
            <w:pPr>
              <w:jc w:val="center"/>
              <w:rPr>
                <w:rFonts w:ascii="Times New Roman" w:hAnsi="Times New Roman"/>
              </w:rPr>
            </w:pPr>
            <w:r w:rsidRPr="00201D78">
              <w:rPr>
                <w:rFonts w:ascii="Times New Roman" w:hAnsi="Times New Roman"/>
                <w:b/>
                <w:lang w:val="sr-Cyrl-CS"/>
              </w:rPr>
              <w:t>С</w:t>
            </w:r>
            <w:r>
              <w:rPr>
                <w:rFonts w:ascii="Times New Roman" w:hAnsi="Times New Roman"/>
                <w:b/>
                <w:lang w:val="sr-Cyrl-CS"/>
              </w:rPr>
              <w:t>тандарди</w:t>
            </w:r>
          </w:p>
        </w:tc>
      </w:tr>
      <w:tr w:rsidR="0039680A" w:rsidRPr="008720AD" w14:paraId="30A3BED7" w14:textId="77777777" w:rsidTr="005E4F6A">
        <w:tc>
          <w:tcPr>
            <w:tcW w:w="2376" w:type="dxa"/>
          </w:tcPr>
          <w:p w14:paraId="27704DF5" w14:textId="77777777" w:rsidR="0039680A" w:rsidRDefault="0039680A" w:rsidP="0039680A">
            <w:pPr>
              <w:pStyle w:val="Default"/>
              <w:jc w:val="center"/>
              <w:rPr>
                <w:b/>
              </w:rPr>
            </w:pPr>
          </w:p>
          <w:p w14:paraId="1A6B6E0D" w14:textId="77777777" w:rsidR="0039680A" w:rsidRDefault="0039680A" w:rsidP="0039680A">
            <w:pPr>
              <w:pStyle w:val="Default"/>
              <w:jc w:val="center"/>
              <w:rPr>
                <w:b/>
              </w:rPr>
            </w:pPr>
          </w:p>
          <w:p w14:paraId="26699C20" w14:textId="77777777" w:rsidR="0039680A" w:rsidRDefault="0039680A" w:rsidP="0039680A">
            <w:pPr>
              <w:pStyle w:val="Default"/>
              <w:jc w:val="center"/>
              <w:rPr>
                <w:b/>
              </w:rPr>
            </w:pPr>
          </w:p>
          <w:p w14:paraId="3C974254" w14:textId="77777777" w:rsidR="0039680A" w:rsidRDefault="0039680A" w:rsidP="0039680A">
            <w:pPr>
              <w:pStyle w:val="Default"/>
              <w:jc w:val="center"/>
              <w:rPr>
                <w:b/>
                <w:lang w:val="sr-Latn-RS"/>
              </w:rPr>
            </w:pPr>
          </w:p>
          <w:p w14:paraId="11D86E07" w14:textId="77777777" w:rsidR="0039680A" w:rsidRDefault="0039680A" w:rsidP="0039680A">
            <w:pPr>
              <w:pStyle w:val="Default"/>
              <w:jc w:val="center"/>
              <w:rPr>
                <w:b/>
                <w:lang w:val="sr-Latn-RS"/>
              </w:rPr>
            </w:pPr>
          </w:p>
          <w:p w14:paraId="3701D065" w14:textId="77777777" w:rsidR="0039680A" w:rsidRDefault="0039680A" w:rsidP="0039680A">
            <w:pPr>
              <w:pStyle w:val="Default"/>
              <w:jc w:val="center"/>
              <w:rPr>
                <w:b/>
                <w:lang w:val="sr-Latn-RS"/>
              </w:rPr>
            </w:pPr>
          </w:p>
          <w:p w14:paraId="5BA481F7" w14:textId="77777777" w:rsidR="0039680A" w:rsidRDefault="0039680A" w:rsidP="0039680A">
            <w:pPr>
              <w:pStyle w:val="Default"/>
              <w:jc w:val="center"/>
              <w:rPr>
                <w:b/>
                <w:lang w:val="sr-Latn-RS"/>
              </w:rPr>
            </w:pPr>
          </w:p>
          <w:p w14:paraId="511AC150" w14:textId="77777777" w:rsidR="0039680A" w:rsidRDefault="0039680A" w:rsidP="0039680A">
            <w:pPr>
              <w:pStyle w:val="Default"/>
              <w:jc w:val="center"/>
              <w:rPr>
                <w:b/>
                <w:lang w:val="sr-Latn-RS"/>
              </w:rPr>
            </w:pPr>
          </w:p>
          <w:p w14:paraId="0A76F913" w14:textId="77777777" w:rsidR="0039680A" w:rsidRDefault="0039680A" w:rsidP="0039680A">
            <w:pPr>
              <w:pStyle w:val="Default"/>
              <w:jc w:val="center"/>
              <w:rPr>
                <w:b/>
                <w:lang w:val="sr-Latn-RS"/>
              </w:rPr>
            </w:pPr>
          </w:p>
          <w:p w14:paraId="113E0DAB" w14:textId="77777777" w:rsidR="0039680A" w:rsidRDefault="0039680A" w:rsidP="0039680A">
            <w:pPr>
              <w:pStyle w:val="Default"/>
              <w:jc w:val="center"/>
              <w:rPr>
                <w:b/>
                <w:lang w:val="sr-Latn-RS"/>
              </w:rPr>
            </w:pPr>
          </w:p>
          <w:p w14:paraId="149F22B4" w14:textId="77777777" w:rsidR="0039680A" w:rsidRDefault="0039680A" w:rsidP="0039680A">
            <w:pPr>
              <w:pStyle w:val="Default"/>
              <w:jc w:val="center"/>
              <w:rPr>
                <w:b/>
                <w:lang w:val="sr-Latn-RS"/>
              </w:rPr>
            </w:pPr>
          </w:p>
          <w:p w14:paraId="3803151B" w14:textId="77777777" w:rsidR="0039680A" w:rsidRDefault="0039680A" w:rsidP="0039680A">
            <w:pPr>
              <w:pStyle w:val="Default"/>
              <w:jc w:val="center"/>
              <w:rPr>
                <w:b/>
                <w:lang w:val="sr-Latn-RS"/>
              </w:rPr>
            </w:pPr>
          </w:p>
          <w:p w14:paraId="694D6BBF" w14:textId="77777777" w:rsidR="0039680A" w:rsidRDefault="0039680A" w:rsidP="0039680A">
            <w:pPr>
              <w:pStyle w:val="Default"/>
              <w:jc w:val="center"/>
              <w:rPr>
                <w:b/>
                <w:lang w:val="sr-Latn-RS"/>
              </w:rPr>
            </w:pPr>
          </w:p>
          <w:p w14:paraId="5A2B6E67" w14:textId="77777777" w:rsidR="0039680A" w:rsidRDefault="0039680A" w:rsidP="0039680A">
            <w:pPr>
              <w:pStyle w:val="Default"/>
              <w:jc w:val="center"/>
              <w:rPr>
                <w:b/>
                <w:lang w:val="sr-Cyrl-RS"/>
              </w:rPr>
            </w:pPr>
            <w:r w:rsidRPr="003F4F9C">
              <w:rPr>
                <w:rFonts w:hint="eastAsia"/>
                <w:b/>
                <w:lang w:val="sr-Cyrl-RS"/>
              </w:rPr>
              <w:t>ЈЕДИНСТВО</w:t>
            </w:r>
            <w:r w:rsidRPr="003F4F9C">
              <w:rPr>
                <w:b/>
                <w:lang w:val="sr-Cyrl-RS"/>
              </w:rPr>
              <w:t xml:space="preserve"> </w:t>
            </w:r>
            <w:r w:rsidRPr="003F4F9C">
              <w:rPr>
                <w:rFonts w:hint="eastAsia"/>
                <w:b/>
                <w:lang w:val="sr-Cyrl-RS"/>
              </w:rPr>
              <w:t>ГРАЂЕ</w:t>
            </w:r>
            <w:r w:rsidRPr="003F4F9C">
              <w:rPr>
                <w:b/>
                <w:lang w:val="sr-Cyrl-RS"/>
              </w:rPr>
              <w:t xml:space="preserve"> </w:t>
            </w:r>
            <w:r w:rsidRPr="003F4F9C">
              <w:rPr>
                <w:rFonts w:hint="eastAsia"/>
                <w:b/>
                <w:lang w:val="sr-Cyrl-RS"/>
              </w:rPr>
              <w:t>И</w:t>
            </w:r>
            <w:r w:rsidRPr="003F4F9C">
              <w:rPr>
                <w:b/>
                <w:lang w:val="sr-Cyrl-RS"/>
              </w:rPr>
              <w:t xml:space="preserve"> </w:t>
            </w:r>
            <w:r w:rsidRPr="003F4F9C">
              <w:rPr>
                <w:rFonts w:hint="eastAsia"/>
                <w:b/>
                <w:lang w:val="sr-Cyrl-RS"/>
              </w:rPr>
              <w:t>ФУНКЦИЈЕ</w:t>
            </w:r>
            <w:r w:rsidRPr="003F4F9C">
              <w:rPr>
                <w:b/>
                <w:lang w:val="sr-Cyrl-RS"/>
              </w:rPr>
              <w:t xml:space="preserve"> </w:t>
            </w:r>
            <w:r w:rsidRPr="003F4F9C">
              <w:rPr>
                <w:rFonts w:hint="eastAsia"/>
                <w:b/>
                <w:lang w:val="sr-Cyrl-RS"/>
              </w:rPr>
              <w:t>КАО</w:t>
            </w:r>
            <w:r w:rsidRPr="003F4F9C">
              <w:rPr>
                <w:b/>
                <w:lang w:val="sr-Cyrl-RS"/>
              </w:rPr>
              <w:t xml:space="preserve"> </w:t>
            </w:r>
            <w:r w:rsidRPr="003F4F9C">
              <w:rPr>
                <w:rFonts w:hint="eastAsia"/>
                <w:b/>
                <w:lang w:val="sr-Cyrl-RS"/>
              </w:rPr>
              <w:t>ОСНОВА</w:t>
            </w:r>
            <w:r w:rsidRPr="003F4F9C">
              <w:rPr>
                <w:b/>
                <w:lang w:val="sr-Cyrl-RS"/>
              </w:rPr>
              <w:t xml:space="preserve"> </w:t>
            </w:r>
            <w:r w:rsidRPr="003F4F9C">
              <w:rPr>
                <w:rFonts w:hint="eastAsia"/>
                <w:b/>
                <w:lang w:val="sr-Cyrl-RS"/>
              </w:rPr>
              <w:t>ЖИВОТА</w:t>
            </w:r>
          </w:p>
          <w:p w14:paraId="4F375476" w14:textId="77777777" w:rsidR="0039680A" w:rsidRDefault="0039680A" w:rsidP="0039680A">
            <w:pPr>
              <w:pStyle w:val="Default"/>
              <w:jc w:val="center"/>
              <w:rPr>
                <w:b/>
                <w:lang w:val="sr-Cyrl-RS"/>
              </w:rPr>
            </w:pPr>
          </w:p>
          <w:p w14:paraId="18B0140D" w14:textId="77777777" w:rsidR="0039680A" w:rsidRPr="008720AD" w:rsidRDefault="0039680A" w:rsidP="0039680A">
            <w:pPr>
              <w:pStyle w:val="Default"/>
              <w:jc w:val="center"/>
              <w:rPr>
                <w:b/>
              </w:rPr>
            </w:pPr>
          </w:p>
        </w:tc>
        <w:tc>
          <w:tcPr>
            <w:tcW w:w="1418" w:type="dxa"/>
          </w:tcPr>
          <w:p w14:paraId="35FE00C1" w14:textId="77777777" w:rsidR="0039680A" w:rsidRDefault="0039680A" w:rsidP="0039680A">
            <w:pPr>
              <w:jc w:val="center"/>
              <w:rPr>
                <w:rFonts w:ascii="Times New Roman" w:hAnsi="Times New Roman"/>
                <w:lang w:val="sr-Cyrl-CS"/>
              </w:rPr>
            </w:pPr>
          </w:p>
          <w:p w14:paraId="6C6FB145" w14:textId="77777777" w:rsidR="0039680A" w:rsidRDefault="0039680A" w:rsidP="0039680A">
            <w:pPr>
              <w:jc w:val="center"/>
              <w:rPr>
                <w:rFonts w:ascii="Times New Roman" w:hAnsi="Times New Roman"/>
                <w:lang w:val="sr-Cyrl-CS"/>
              </w:rPr>
            </w:pPr>
          </w:p>
          <w:p w14:paraId="13F09702" w14:textId="77777777" w:rsidR="0039680A" w:rsidRDefault="0039680A" w:rsidP="0039680A">
            <w:pPr>
              <w:jc w:val="center"/>
              <w:rPr>
                <w:rFonts w:ascii="Times New Roman" w:hAnsi="Times New Roman"/>
                <w:lang w:val="sr-Cyrl-CS"/>
              </w:rPr>
            </w:pPr>
          </w:p>
          <w:p w14:paraId="0FDDF3C8" w14:textId="77777777" w:rsidR="0039680A" w:rsidRDefault="0039680A" w:rsidP="0039680A">
            <w:pPr>
              <w:jc w:val="center"/>
              <w:rPr>
                <w:rFonts w:ascii="Times New Roman" w:hAnsi="Times New Roman"/>
                <w:lang w:val="sr-Latn-RS"/>
              </w:rPr>
            </w:pPr>
          </w:p>
          <w:p w14:paraId="50DE0125" w14:textId="77777777" w:rsidR="0039680A" w:rsidRDefault="0039680A" w:rsidP="0039680A">
            <w:pPr>
              <w:jc w:val="center"/>
              <w:rPr>
                <w:rFonts w:ascii="Times New Roman" w:hAnsi="Times New Roman"/>
                <w:lang w:val="sr-Latn-RS"/>
              </w:rPr>
            </w:pPr>
          </w:p>
          <w:p w14:paraId="6FDEB8D6" w14:textId="77777777" w:rsidR="0039680A" w:rsidRDefault="0039680A" w:rsidP="0039680A">
            <w:pPr>
              <w:jc w:val="center"/>
              <w:rPr>
                <w:rFonts w:ascii="Times New Roman" w:hAnsi="Times New Roman"/>
                <w:lang w:val="sr-Latn-RS"/>
              </w:rPr>
            </w:pPr>
          </w:p>
          <w:p w14:paraId="4E65E61F" w14:textId="77777777" w:rsidR="0039680A" w:rsidRDefault="0039680A" w:rsidP="0039680A">
            <w:pPr>
              <w:jc w:val="center"/>
              <w:rPr>
                <w:rFonts w:ascii="Times New Roman" w:hAnsi="Times New Roman"/>
                <w:lang w:val="sr-Latn-RS"/>
              </w:rPr>
            </w:pPr>
          </w:p>
          <w:p w14:paraId="363A212F" w14:textId="77777777" w:rsidR="0039680A" w:rsidRDefault="0039680A" w:rsidP="0039680A">
            <w:pPr>
              <w:jc w:val="center"/>
              <w:rPr>
                <w:rFonts w:ascii="Times New Roman" w:hAnsi="Times New Roman"/>
                <w:lang w:val="sr-Latn-RS"/>
              </w:rPr>
            </w:pPr>
          </w:p>
          <w:p w14:paraId="6F17CD75" w14:textId="77777777" w:rsidR="0039680A" w:rsidRDefault="0039680A" w:rsidP="0039680A">
            <w:pPr>
              <w:jc w:val="center"/>
              <w:rPr>
                <w:rFonts w:ascii="Times New Roman" w:hAnsi="Times New Roman"/>
                <w:lang w:val="sr-Latn-RS"/>
              </w:rPr>
            </w:pPr>
          </w:p>
          <w:p w14:paraId="7F31E2FB" w14:textId="77777777" w:rsidR="0039680A" w:rsidRDefault="0039680A" w:rsidP="0039680A">
            <w:pPr>
              <w:jc w:val="center"/>
              <w:rPr>
                <w:rFonts w:ascii="Times New Roman" w:hAnsi="Times New Roman"/>
                <w:lang w:val="sr-Latn-RS"/>
              </w:rPr>
            </w:pPr>
          </w:p>
          <w:p w14:paraId="37DDC386" w14:textId="77777777" w:rsidR="0039680A" w:rsidRDefault="0039680A" w:rsidP="0039680A">
            <w:pPr>
              <w:jc w:val="center"/>
              <w:rPr>
                <w:rFonts w:ascii="Times New Roman" w:hAnsi="Times New Roman"/>
                <w:lang w:val="sr-Latn-RS"/>
              </w:rPr>
            </w:pPr>
          </w:p>
          <w:p w14:paraId="51A2CDC3" w14:textId="77777777" w:rsidR="0039680A" w:rsidRDefault="0039680A" w:rsidP="0039680A">
            <w:pPr>
              <w:jc w:val="center"/>
              <w:rPr>
                <w:rFonts w:ascii="Times New Roman" w:hAnsi="Times New Roman"/>
                <w:lang w:val="sr-Latn-RS"/>
              </w:rPr>
            </w:pPr>
          </w:p>
          <w:p w14:paraId="6DBC82C3" w14:textId="77777777" w:rsidR="0039680A" w:rsidRDefault="0039680A" w:rsidP="0039680A">
            <w:pPr>
              <w:jc w:val="center"/>
              <w:rPr>
                <w:rFonts w:ascii="Times New Roman" w:hAnsi="Times New Roman"/>
                <w:lang w:val="sr-Latn-RS"/>
              </w:rPr>
            </w:pPr>
          </w:p>
          <w:p w14:paraId="73F15345" w14:textId="77777777" w:rsidR="0039680A" w:rsidRDefault="0039680A" w:rsidP="0039680A">
            <w:pPr>
              <w:jc w:val="center"/>
              <w:rPr>
                <w:rFonts w:ascii="Times New Roman" w:hAnsi="Times New Roman"/>
                <w:lang w:val="sr-Latn-RS"/>
              </w:rPr>
            </w:pPr>
          </w:p>
          <w:p w14:paraId="0C147595" w14:textId="77777777" w:rsidR="0039680A" w:rsidRDefault="0039680A" w:rsidP="0039680A">
            <w:pPr>
              <w:jc w:val="center"/>
              <w:rPr>
                <w:rFonts w:ascii="Times New Roman" w:hAnsi="Times New Roman"/>
                <w:lang w:val="sr-Latn-RS"/>
              </w:rPr>
            </w:pPr>
          </w:p>
          <w:p w14:paraId="07EF7DD2" w14:textId="77777777" w:rsidR="0039680A" w:rsidRPr="00943A41" w:rsidRDefault="0039680A" w:rsidP="0039680A">
            <w:pPr>
              <w:jc w:val="center"/>
              <w:rPr>
                <w:rFonts w:ascii="Times New Roman" w:hAnsi="Times New Roman"/>
                <w:lang w:val="sr-Latn-RS"/>
              </w:rPr>
            </w:pPr>
            <w:r>
              <w:rPr>
                <w:rFonts w:ascii="Times New Roman" w:hAnsi="Times New Roman"/>
                <w:lang w:val="sr-Latn-RS"/>
              </w:rPr>
              <w:t>5</w:t>
            </w:r>
          </w:p>
        </w:tc>
        <w:tc>
          <w:tcPr>
            <w:tcW w:w="2977" w:type="dxa"/>
          </w:tcPr>
          <w:p w14:paraId="09BA869B" w14:textId="77777777" w:rsidR="0039680A" w:rsidRPr="008720AD" w:rsidRDefault="0039680A" w:rsidP="0039680A">
            <w:pPr>
              <w:rPr>
                <w:rFonts w:ascii="Times New Roman" w:hAnsi="Times New Roman"/>
                <w:lang w:val="sr-Cyrl-CS"/>
              </w:rPr>
            </w:pPr>
            <w:r w:rsidRPr="008720AD">
              <w:rPr>
                <w:rFonts w:ascii="Times New Roman" w:hAnsi="Times New Roman"/>
                <w:lang w:val="sr-Cyrl-CS"/>
              </w:rPr>
              <w:t>-практичан рад</w:t>
            </w:r>
          </w:p>
          <w:p w14:paraId="53CAAD51" w14:textId="77777777" w:rsidR="0039680A" w:rsidRPr="008720AD" w:rsidRDefault="0039680A" w:rsidP="0039680A">
            <w:pPr>
              <w:rPr>
                <w:rFonts w:ascii="Times New Roman" w:hAnsi="Times New Roman"/>
                <w:lang w:val="sr-Cyrl-CS"/>
              </w:rPr>
            </w:pPr>
            <w:r w:rsidRPr="008720AD">
              <w:rPr>
                <w:rFonts w:ascii="Times New Roman" w:hAnsi="Times New Roman"/>
                <w:lang w:val="sr-Cyrl-CS"/>
              </w:rPr>
              <w:t>-ПП презентације</w:t>
            </w:r>
          </w:p>
          <w:p w14:paraId="2167E16E" w14:textId="77777777" w:rsidR="0039680A" w:rsidRPr="008720AD" w:rsidRDefault="0039680A" w:rsidP="0039680A">
            <w:pPr>
              <w:rPr>
                <w:rFonts w:ascii="Times New Roman" w:hAnsi="Times New Roman"/>
                <w:lang w:val="sr-Cyrl-CS"/>
              </w:rPr>
            </w:pPr>
            <w:r w:rsidRPr="008720AD">
              <w:rPr>
                <w:rFonts w:ascii="Times New Roman" w:hAnsi="Times New Roman"/>
                <w:lang w:val="sr-Cyrl-CS"/>
              </w:rPr>
              <w:t xml:space="preserve">-демонстрација графиком или шемом </w:t>
            </w:r>
          </w:p>
          <w:p w14:paraId="29400D1B" w14:textId="77777777" w:rsidR="0039680A" w:rsidRPr="008720AD" w:rsidRDefault="0039680A" w:rsidP="0039680A">
            <w:pPr>
              <w:rPr>
                <w:rFonts w:ascii="Times New Roman" w:hAnsi="Times New Roman"/>
              </w:rPr>
            </w:pPr>
            <w:r w:rsidRPr="008720AD">
              <w:rPr>
                <w:rFonts w:ascii="Times New Roman" w:hAnsi="Times New Roman"/>
                <w:lang w:val="sr-Cyrl-CS"/>
              </w:rPr>
              <w:t>-провера и примена знања</w:t>
            </w:r>
          </w:p>
        </w:tc>
        <w:tc>
          <w:tcPr>
            <w:tcW w:w="8505" w:type="dxa"/>
          </w:tcPr>
          <w:p w14:paraId="19439DFA" w14:textId="77777777" w:rsidR="0039680A" w:rsidRPr="00D4559A" w:rsidRDefault="0039680A" w:rsidP="0039680A">
            <w:pPr>
              <w:rPr>
                <w:rFonts w:ascii="Times New Roman" w:hAnsi="Times New Roman"/>
                <w:lang w:val="sr-Latn-RS"/>
              </w:rPr>
            </w:pPr>
            <w:r w:rsidRPr="003F4F9C">
              <w:rPr>
                <w:rFonts w:ascii="Times New Roman" w:hAnsi="Times New Roman" w:hint="eastAsia"/>
                <w:lang w:val="sr-Cyrl-RS"/>
              </w:rPr>
              <w:t>БИ</w:t>
            </w:r>
            <w:r>
              <w:rPr>
                <w:rFonts w:ascii="Times New Roman" w:hAnsi="Times New Roman"/>
                <w:lang w:val="sr-Cyrl-RS"/>
              </w:rPr>
              <w:t>.2.1.1</w:t>
            </w:r>
            <w:r>
              <w:rPr>
                <w:rFonts w:ascii="Times New Roman" w:hAnsi="Times New Roman"/>
                <w:lang w:val="sr-Latn-RS"/>
              </w:rPr>
              <w:t>.</w:t>
            </w:r>
            <w:r w:rsidRPr="00D4559A">
              <w:rPr>
                <w:lang w:val="en-US"/>
              </w:rPr>
              <w:t xml:space="preserve"> </w:t>
            </w:r>
            <w:proofErr w:type="spellStart"/>
            <w:r w:rsidRPr="00D4559A">
              <w:rPr>
                <w:rFonts w:ascii="Times New Roman" w:hAnsi="Times New Roman"/>
                <w:lang w:val="en-US"/>
              </w:rPr>
              <w:t>примењује</w:t>
            </w:r>
            <w:proofErr w:type="spellEnd"/>
            <w:r w:rsidRPr="00D4559A">
              <w:rPr>
                <w:rFonts w:ascii="Times New Roman" w:hAnsi="Times New Roman"/>
                <w:lang w:val="en-US"/>
              </w:rPr>
              <w:t xml:space="preserve"> </w:t>
            </w:r>
            <w:proofErr w:type="spellStart"/>
            <w:r w:rsidRPr="00D4559A">
              <w:rPr>
                <w:rFonts w:ascii="Times New Roman" w:hAnsi="Times New Roman"/>
                <w:lang w:val="en-US"/>
              </w:rPr>
              <w:t>критеријуме</w:t>
            </w:r>
            <w:proofErr w:type="spellEnd"/>
            <w:r w:rsidRPr="00D4559A">
              <w:rPr>
                <w:rFonts w:ascii="Times New Roman" w:hAnsi="Times New Roman"/>
                <w:lang w:val="en-US"/>
              </w:rPr>
              <w:t xml:space="preserve"> </w:t>
            </w:r>
            <w:proofErr w:type="spellStart"/>
            <w:r w:rsidRPr="00D4559A">
              <w:rPr>
                <w:rFonts w:ascii="Times New Roman" w:hAnsi="Times New Roman"/>
                <w:lang w:val="en-US"/>
              </w:rPr>
              <w:t>за</w:t>
            </w:r>
            <w:proofErr w:type="spellEnd"/>
            <w:r w:rsidRPr="00D4559A">
              <w:rPr>
                <w:rFonts w:ascii="Times New Roman" w:hAnsi="Times New Roman"/>
                <w:lang w:val="en-US"/>
              </w:rPr>
              <w:t xml:space="preserve"> </w:t>
            </w:r>
            <w:proofErr w:type="spellStart"/>
            <w:r w:rsidRPr="00D4559A">
              <w:rPr>
                <w:rFonts w:ascii="Times New Roman" w:hAnsi="Times New Roman"/>
                <w:lang w:val="en-US"/>
              </w:rPr>
              <w:t>разликовање</w:t>
            </w:r>
            <w:proofErr w:type="spellEnd"/>
            <w:r w:rsidRPr="00D4559A">
              <w:rPr>
                <w:rFonts w:ascii="Times New Roman" w:hAnsi="Times New Roman"/>
                <w:lang w:val="en-US"/>
              </w:rPr>
              <w:t xml:space="preserve"> </w:t>
            </w:r>
            <w:proofErr w:type="spellStart"/>
            <w:r w:rsidRPr="00D4559A">
              <w:rPr>
                <w:rFonts w:ascii="Times New Roman" w:hAnsi="Times New Roman"/>
                <w:lang w:val="en-US"/>
              </w:rPr>
              <w:t>живог</w:t>
            </w:r>
            <w:proofErr w:type="spellEnd"/>
            <w:r w:rsidRPr="00D4559A">
              <w:rPr>
                <w:rFonts w:ascii="Times New Roman" w:hAnsi="Times New Roman"/>
                <w:lang w:val="en-US"/>
              </w:rPr>
              <w:t xml:space="preserve"> </w:t>
            </w:r>
            <w:proofErr w:type="spellStart"/>
            <w:r w:rsidRPr="00D4559A">
              <w:rPr>
                <w:rFonts w:ascii="Times New Roman" w:hAnsi="Times New Roman"/>
                <w:lang w:val="en-US"/>
              </w:rPr>
              <w:t>од</w:t>
            </w:r>
            <w:proofErr w:type="spellEnd"/>
            <w:r w:rsidRPr="00D4559A">
              <w:rPr>
                <w:rFonts w:ascii="Times New Roman" w:hAnsi="Times New Roman"/>
                <w:lang w:val="en-US"/>
              </w:rPr>
              <w:t xml:space="preserve"> </w:t>
            </w:r>
            <w:proofErr w:type="spellStart"/>
            <w:r w:rsidRPr="00D4559A">
              <w:rPr>
                <w:rFonts w:ascii="Times New Roman" w:hAnsi="Times New Roman"/>
                <w:lang w:val="en-US"/>
              </w:rPr>
              <w:t>неживог</w:t>
            </w:r>
            <w:proofErr w:type="spellEnd"/>
            <w:r w:rsidRPr="00D4559A">
              <w:rPr>
                <w:rFonts w:ascii="Times New Roman" w:hAnsi="Times New Roman"/>
                <w:lang w:val="en-US"/>
              </w:rPr>
              <w:t xml:space="preserve"> </w:t>
            </w:r>
            <w:proofErr w:type="spellStart"/>
            <w:r w:rsidRPr="00D4559A">
              <w:rPr>
                <w:rFonts w:ascii="Times New Roman" w:hAnsi="Times New Roman"/>
                <w:lang w:val="en-US"/>
              </w:rPr>
              <w:t>на</w:t>
            </w:r>
            <w:proofErr w:type="spellEnd"/>
            <w:r w:rsidRPr="00D4559A">
              <w:rPr>
                <w:rFonts w:ascii="Times New Roman" w:hAnsi="Times New Roman"/>
                <w:lang w:val="en-US"/>
              </w:rPr>
              <w:t xml:space="preserve"> </w:t>
            </w:r>
            <w:proofErr w:type="spellStart"/>
            <w:r w:rsidRPr="00D4559A">
              <w:rPr>
                <w:rFonts w:ascii="Times New Roman" w:hAnsi="Times New Roman"/>
                <w:lang w:val="en-US"/>
              </w:rPr>
              <w:t>карактеристичном</w:t>
            </w:r>
            <w:proofErr w:type="spellEnd"/>
            <w:r w:rsidRPr="00D4559A">
              <w:rPr>
                <w:rFonts w:ascii="Times New Roman" w:hAnsi="Times New Roman"/>
                <w:lang w:val="en-US"/>
              </w:rPr>
              <w:t xml:space="preserve"> </w:t>
            </w:r>
            <w:proofErr w:type="spellStart"/>
            <w:r w:rsidRPr="00D4559A">
              <w:rPr>
                <w:rFonts w:ascii="Times New Roman" w:hAnsi="Times New Roman"/>
                <w:lang w:val="en-US"/>
              </w:rPr>
              <w:t>биолошком</w:t>
            </w:r>
            <w:proofErr w:type="spellEnd"/>
            <w:r w:rsidRPr="00D4559A">
              <w:rPr>
                <w:rFonts w:ascii="Times New Roman" w:hAnsi="Times New Roman"/>
                <w:lang w:val="en-US"/>
              </w:rPr>
              <w:t xml:space="preserve"> </w:t>
            </w:r>
            <w:proofErr w:type="spellStart"/>
            <w:r w:rsidRPr="00D4559A">
              <w:rPr>
                <w:rFonts w:ascii="Times New Roman" w:hAnsi="Times New Roman"/>
                <w:lang w:val="en-US"/>
              </w:rPr>
              <w:t>материјалу</w:t>
            </w:r>
            <w:proofErr w:type="spellEnd"/>
            <w:r w:rsidRPr="00D4559A">
              <w:rPr>
                <w:rFonts w:ascii="Times New Roman" w:hAnsi="Times New Roman"/>
                <w:lang w:val="en-US"/>
              </w:rPr>
              <w:t xml:space="preserve"> (</w:t>
            </w:r>
            <w:proofErr w:type="spellStart"/>
            <w:r w:rsidRPr="00D4559A">
              <w:rPr>
                <w:rFonts w:ascii="Times New Roman" w:hAnsi="Times New Roman"/>
                <w:lang w:val="en-US"/>
              </w:rPr>
              <w:t>препарати</w:t>
            </w:r>
            <w:proofErr w:type="spellEnd"/>
            <w:r w:rsidRPr="00D4559A">
              <w:rPr>
                <w:rFonts w:ascii="Times New Roman" w:hAnsi="Times New Roman"/>
                <w:lang w:val="en-US"/>
              </w:rPr>
              <w:t xml:space="preserve">, </w:t>
            </w:r>
            <w:proofErr w:type="spellStart"/>
            <w:r w:rsidRPr="00D4559A">
              <w:rPr>
                <w:rFonts w:ascii="Times New Roman" w:hAnsi="Times New Roman"/>
                <w:lang w:val="en-US"/>
              </w:rPr>
              <w:t>огледи</w:t>
            </w:r>
            <w:proofErr w:type="spellEnd"/>
            <w:r w:rsidRPr="00D4559A">
              <w:rPr>
                <w:rFonts w:ascii="Times New Roman" w:hAnsi="Times New Roman"/>
                <w:lang w:val="en-US"/>
              </w:rPr>
              <w:t>)</w:t>
            </w:r>
          </w:p>
          <w:p w14:paraId="52103924" w14:textId="77777777" w:rsidR="0039680A" w:rsidRPr="00CF6C60" w:rsidRDefault="0039680A" w:rsidP="0039680A">
            <w:pPr>
              <w:rPr>
                <w:rFonts w:ascii="Times New Roman" w:hAnsi="Times New Roman"/>
                <w:lang w:val="sr-Latn-RS"/>
              </w:rPr>
            </w:pPr>
            <w:r w:rsidRPr="003F4F9C">
              <w:rPr>
                <w:rFonts w:ascii="Times New Roman" w:hAnsi="Times New Roman" w:hint="eastAsia"/>
                <w:lang w:val="sr-Cyrl-RS"/>
              </w:rPr>
              <w:t>БИ</w:t>
            </w:r>
            <w:r>
              <w:rPr>
                <w:rFonts w:ascii="Times New Roman" w:hAnsi="Times New Roman"/>
                <w:lang w:val="sr-Cyrl-RS"/>
              </w:rPr>
              <w:t>.2.1.2</w:t>
            </w:r>
            <w:r>
              <w:rPr>
                <w:rFonts w:ascii="Times New Roman" w:hAnsi="Times New Roman"/>
                <w:lang w:val="sr-Latn-RS"/>
              </w:rPr>
              <w:t>.</w:t>
            </w:r>
            <w:r w:rsidRPr="00CF6C60">
              <w:rPr>
                <w:lang w:val="en-US"/>
              </w:rPr>
              <w:t xml:space="preserve"> </w:t>
            </w:r>
            <w:proofErr w:type="spellStart"/>
            <w:r w:rsidRPr="00CF6C60">
              <w:rPr>
                <w:rFonts w:ascii="Times New Roman" w:hAnsi="Times New Roman"/>
                <w:lang w:val="en-US"/>
              </w:rPr>
              <w:t>познаје</w:t>
            </w:r>
            <w:proofErr w:type="spellEnd"/>
            <w:r w:rsidRPr="00CF6C60">
              <w:rPr>
                <w:rFonts w:ascii="Times New Roman" w:hAnsi="Times New Roman"/>
                <w:lang w:val="en-US"/>
              </w:rPr>
              <w:t xml:space="preserve"> и </w:t>
            </w:r>
            <w:proofErr w:type="spellStart"/>
            <w:r w:rsidRPr="00CF6C60">
              <w:rPr>
                <w:rFonts w:ascii="Times New Roman" w:hAnsi="Times New Roman"/>
                <w:lang w:val="en-US"/>
              </w:rPr>
              <w:t>користи</w:t>
            </w:r>
            <w:proofErr w:type="spellEnd"/>
            <w:r w:rsidRPr="00CF6C60">
              <w:rPr>
                <w:rFonts w:ascii="Times New Roman" w:hAnsi="Times New Roman"/>
                <w:lang w:val="en-US"/>
              </w:rPr>
              <w:t xml:space="preserve"> </w:t>
            </w:r>
            <w:proofErr w:type="spellStart"/>
            <w:r w:rsidRPr="00CF6C60">
              <w:rPr>
                <w:rFonts w:ascii="Times New Roman" w:hAnsi="Times New Roman"/>
                <w:lang w:val="en-US"/>
              </w:rPr>
              <w:t>критеријуме</w:t>
            </w:r>
            <w:proofErr w:type="spellEnd"/>
            <w:r w:rsidRPr="00CF6C60">
              <w:rPr>
                <w:rFonts w:ascii="Times New Roman" w:hAnsi="Times New Roman"/>
                <w:lang w:val="en-US"/>
              </w:rPr>
              <w:t xml:space="preserve"> </w:t>
            </w:r>
            <w:proofErr w:type="spellStart"/>
            <w:r w:rsidRPr="00CF6C60">
              <w:rPr>
                <w:rFonts w:ascii="Times New Roman" w:hAnsi="Times New Roman"/>
                <w:lang w:val="en-US"/>
              </w:rPr>
              <w:t>за</w:t>
            </w:r>
            <w:proofErr w:type="spellEnd"/>
            <w:r w:rsidRPr="00CF6C60">
              <w:rPr>
                <w:rFonts w:ascii="Times New Roman" w:hAnsi="Times New Roman"/>
                <w:lang w:val="en-US"/>
              </w:rPr>
              <w:t xml:space="preserve"> </w:t>
            </w:r>
            <w:proofErr w:type="spellStart"/>
            <w:r w:rsidRPr="00CF6C60">
              <w:rPr>
                <w:rFonts w:ascii="Times New Roman" w:hAnsi="Times New Roman"/>
                <w:lang w:val="en-US"/>
              </w:rPr>
              <w:t>разликовање</w:t>
            </w:r>
            <w:proofErr w:type="spellEnd"/>
            <w:r w:rsidRPr="00CF6C60">
              <w:rPr>
                <w:rFonts w:ascii="Times New Roman" w:hAnsi="Times New Roman"/>
                <w:lang w:val="en-US"/>
              </w:rPr>
              <w:t xml:space="preserve"> </w:t>
            </w:r>
            <w:proofErr w:type="spellStart"/>
            <w:r w:rsidRPr="00CF6C60">
              <w:rPr>
                <w:rFonts w:ascii="Times New Roman" w:hAnsi="Times New Roman"/>
                <w:lang w:val="en-US"/>
              </w:rPr>
              <w:t>биљака</w:t>
            </w:r>
            <w:proofErr w:type="spellEnd"/>
            <w:r w:rsidRPr="00CF6C60">
              <w:rPr>
                <w:rFonts w:ascii="Times New Roman" w:hAnsi="Times New Roman"/>
                <w:lang w:val="en-US"/>
              </w:rPr>
              <w:t xml:space="preserve"> и </w:t>
            </w:r>
            <w:proofErr w:type="spellStart"/>
            <w:r w:rsidRPr="00CF6C60">
              <w:rPr>
                <w:rFonts w:ascii="Times New Roman" w:hAnsi="Times New Roman"/>
                <w:lang w:val="en-US"/>
              </w:rPr>
              <w:t>животиња</w:t>
            </w:r>
            <w:proofErr w:type="spellEnd"/>
            <w:r w:rsidRPr="00CF6C60">
              <w:rPr>
                <w:rFonts w:ascii="Times New Roman" w:hAnsi="Times New Roman"/>
                <w:lang w:val="en-US"/>
              </w:rPr>
              <w:t xml:space="preserve"> и </w:t>
            </w:r>
            <w:proofErr w:type="spellStart"/>
            <w:r w:rsidRPr="00CF6C60">
              <w:rPr>
                <w:rFonts w:ascii="Times New Roman" w:hAnsi="Times New Roman"/>
                <w:lang w:val="en-US"/>
              </w:rPr>
              <w:t>примењује</w:t>
            </w:r>
            <w:proofErr w:type="spellEnd"/>
            <w:r w:rsidRPr="00CF6C60">
              <w:rPr>
                <w:rFonts w:ascii="Times New Roman" w:hAnsi="Times New Roman"/>
                <w:lang w:val="en-US"/>
              </w:rPr>
              <w:t xml:space="preserve"> </w:t>
            </w:r>
            <w:proofErr w:type="spellStart"/>
            <w:r w:rsidRPr="00CF6C60">
              <w:rPr>
                <w:rFonts w:ascii="Times New Roman" w:hAnsi="Times New Roman"/>
                <w:lang w:val="en-US"/>
              </w:rPr>
              <w:t>их</w:t>
            </w:r>
            <w:proofErr w:type="spellEnd"/>
            <w:r w:rsidRPr="00CF6C60">
              <w:rPr>
                <w:rFonts w:ascii="Times New Roman" w:hAnsi="Times New Roman"/>
                <w:lang w:val="en-US"/>
              </w:rPr>
              <w:t xml:space="preserve"> у </w:t>
            </w:r>
            <w:proofErr w:type="spellStart"/>
            <w:r w:rsidRPr="00CF6C60">
              <w:rPr>
                <w:rFonts w:ascii="Times New Roman" w:hAnsi="Times New Roman"/>
                <w:lang w:val="en-US"/>
              </w:rPr>
              <w:t>типичним</w:t>
            </w:r>
            <w:proofErr w:type="spellEnd"/>
            <w:r w:rsidRPr="00CF6C60">
              <w:rPr>
                <w:rFonts w:ascii="Times New Roman" w:hAnsi="Times New Roman"/>
                <w:lang w:val="en-US"/>
              </w:rPr>
              <w:t xml:space="preserve"> </w:t>
            </w:r>
            <w:proofErr w:type="spellStart"/>
            <w:r w:rsidRPr="00CF6C60">
              <w:rPr>
                <w:rFonts w:ascii="Times New Roman" w:hAnsi="Times New Roman"/>
                <w:lang w:val="en-US"/>
              </w:rPr>
              <w:t>случајевима</w:t>
            </w:r>
            <w:proofErr w:type="spellEnd"/>
          </w:p>
          <w:p w14:paraId="536CF231" w14:textId="77777777" w:rsidR="0039680A" w:rsidRPr="00CF6C60" w:rsidRDefault="0039680A" w:rsidP="0039680A">
            <w:pPr>
              <w:rPr>
                <w:rFonts w:ascii="Times New Roman" w:hAnsi="Times New Roman"/>
                <w:lang w:val="sr-Latn-RS"/>
              </w:rPr>
            </w:pPr>
            <w:r w:rsidRPr="003F4F9C">
              <w:rPr>
                <w:rFonts w:ascii="Times New Roman" w:hAnsi="Times New Roman" w:hint="eastAsia"/>
                <w:lang w:val="sr-Cyrl-RS"/>
              </w:rPr>
              <w:t>БИ</w:t>
            </w:r>
            <w:r>
              <w:rPr>
                <w:rFonts w:ascii="Times New Roman" w:hAnsi="Times New Roman"/>
                <w:lang w:val="sr-Cyrl-RS"/>
              </w:rPr>
              <w:t>.2.2.1</w:t>
            </w:r>
            <w:r>
              <w:rPr>
                <w:rFonts w:ascii="Times New Roman" w:hAnsi="Times New Roman"/>
                <w:lang w:val="sr-Latn-RS"/>
              </w:rPr>
              <w:t>.</w:t>
            </w:r>
            <w:r w:rsidRPr="00CF6C60">
              <w:rPr>
                <w:lang w:val="en-US"/>
              </w:rPr>
              <w:t xml:space="preserve"> </w:t>
            </w:r>
            <w:proofErr w:type="spellStart"/>
            <w:r w:rsidRPr="00CF6C60">
              <w:rPr>
                <w:rFonts w:ascii="Times New Roman" w:hAnsi="Times New Roman"/>
                <w:lang w:val="en-US"/>
              </w:rPr>
              <w:t>разуме</w:t>
            </w:r>
            <w:proofErr w:type="spellEnd"/>
            <w:r w:rsidRPr="00CF6C60">
              <w:rPr>
                <w:rFonts w:ascii="Times New Roman" w:hAnsi="Times New Roman"/>
                <w:lang w:val="en-US"/>
              </w:rPr>
              <w:t xml:space="preserve"> </w:t>
            </w:r>
            <w:proofErr w:type="spellStart"/>
            <w:r w:rsidRPr="00CF6C60">
              <w:rPr>
                <w:rFonts w:ascii="Times New Roman" w:hAnsi="Times New Roman"/>
                <w:lang w:val="en-US"/>
              </w:rPr>
              <w:t>да</w:t>
            </w:r>
            <w:proofErr w:type="spellEnd"/>
            <w:r w:rsidRPr="00CF6C60">
              <w:rPr>
                <w:rFonts w:ascii="Times New Roman" w:hAnsi="Times New Roman"/>
                <w:lang w:val="en-US"/>
              </w:rPr>
              <w:t xml:space="preserve"> </w:t>
            </w:r>
            <w:proofErr w:type="spellStart"/>
            <w:r w:rsidRPr="00CF6C60">
              <w:rPr>
                <w:rFonts w:ascii="Times New Roman" w:hAnsi="Times New Roman"/>
                <w:lang w:val="en-US"/>
              </w:rPr>
              <w:t>постоје</w:t>
            </w:r>
            <w:proofErr w:type="spellEnd"/>
            <w:r w:rsidRPr="00CF6C60">
              <w:rPr>
                <w:rFonts w:ascii="Times New Roman" w:hAnsi="Times New Roman"/>
                <w:lang w:val="en-US"/>
              </w:rPr>
              <w:t xml:space="preserve"> </w:t>
            </w:r>
            <w:proofErr w:type="spellStart"/>
            <w:r w:rsidRPr="00CF6C60">
              <w:rPr>
                <w:rFonts w:ascii="Times New Roman" w:hAnsi="Times New Roman"/>
                <w:lang w:val="en-US"/>
              </w:rPr>
              <w:t>одређене</w:t>
            </w:r>
            <w:proofErr w:type="spellEnd"/>
            <w:r w:rsidRPr="00CF6C60">
              <w:rPr>
                <w:rFonts w:ascii="Times New Roman" w:hAnsi="Times New Roman"/>
                <w:lang w:val="en-US"/>
              </w:rPr>
              <w:t xml:space="preserve"> </w:t>
            </w:r>
            <w:proofErr w:type="spellStart"/>
            <w:r w:rsidRPr="00CF6C60">
              <w:rPr>
                <w:rFonts w:ascii="Times New Roman" w:hAnsi="Times New Roman"/>
                <w:lang w:val="en-US"/>
              </w:rPr>
              <w:t>разлике</w:t>
            </w:r>
            <w:proofErr w:type="spellEnd"/>
            <w:r w:rsidRPr="00CF6C60">
              <w:rPr>
                <w:rFonts w:ascii="Times New Roman" w:hAnsi="Times New Roman"/>
                <w:lang w:val="en-US"/>
              </w:rPr>
              <w:t xml:space="preserve"> у </w:t>
            </w:r>
            <w:proofErr w:type="spellStart"/>
            <w:r w:rsidRPr="00CF6C60">
              <w:rPr>
                <w:rFonts w:ascii="Times New Roman" w:hAnsi="Times New Roman"/>
                <w:lang w:val="en-US"/>
              </w:rPr>
              <w:t>грађи</w:t>
            </w:r>
            <w:proofErr w:type="spellEnd"/>
            <w:r w:rsidRPr="00CF6C60">
              <w:rPr>
                <w:rFonts w:ascii="Times New Roman" w:hAnsi="Times New Roman"/>
                <w:lang w:val="en-US"/>
              </w:rPr>
              <w:t xml:space="preserve"> </w:t>
            </w:r>
            <w:proofErr w:type="spellStart"/>
            <w:r w:rsidRPr="00CF6C60">
              <w:rPr>
                <w:rFonts w:ascii="Times New Roman" w:hAnsi="Times New Roman"/>
                <w:lang w:val="en-US"/>
              </w:rPr>
              <w:t>ћелија</w:t>
            </w:r>
            <w:proofErr w:type="spellEnd"/>
            <w:r w:rsidRPr="00CF6C60">
              <w:rPr>
                <w:rFonts w:ascii="Times New Roman" w:hAnsi="Times New Roman"/>
                <w:lang w:val="en-US"/>
              </w:rPr>
              <w:t xml:space="preserve"> у </w:t>
            </w:r>
            <w:proofErr w:type="spellStart"/>
            <w:r w:rsidRPr="00CF6C60">
              <w:rPr>
                <w:rFonts w:ascii="Times New Roman" w:hAnsi="Times New Roman"/>
                <w:lang w:val="en-US"/>
              </w:rPr>
              <w:t>зависности</w:t>
            </w:r>
            <w:proofErr w:type="spellEnd"/>
            <w:r w:rsidRPr="00CF6C60">
              <w:rPr>
                <w:rFonts w:ascii="Times New Roman" w:hAnsi="Times New Roman"/>
                <w:lang w:val="en-US"/>
              </w:rPr>
              <w:t xml:space="preserve"> </w:t>
            </w:r>
            <w:proofErr w:type="spellStart"/>
            <w:r w:rsidRPr="00CF6C60">
              <w:rPr>
                <w:rFonts w:ascii="Times New Roman" w:hAnsi="Times New Roman"/>
                <w:lang w:val="en-US"/>
              </w:rPr>
              <w:t>од</w:t>
            </w:r>
            <w:proofErr w:type="spellEnd"/>
            <w:r w:rsidRPr="00CF6C60">
              <w:rPr>
                <w:rFonts w:ascii="Times New Roman" w:hAnsi="Times New Roman"/>
                <w:lang w:val="en-US"/>
              </w:rPr>
              <w:t xml:space="preserve"> </w:t>
            </w:r>
            <w:proofErr w:type="spellStart"/>
            <w:r w:rsidRPr="00CF6C60">
              <w:rPr>
                <w:rFonts w:ascii="Times New Roman" w:hAnsi="Times New Roman"/>
                <w:lang w:val="en-US"/>
              </w:rPr>
              <w:t>функције</w:t>
            </w:r>
            <w:proofErr w:type="spellEnd"/>
            <w:r w:rsidRPr="00CF6C60">
              <w:rPr>
                <w:rFonts w:ascii="Times New Roman" w:hAnsi="Times New Roman"/>
                <w:lang w:val="en-US"/>
              </w:rPr>
              <w:t xml:space="preserve"> </w:t>
            </w:r>
            <w:proofErr w:type="spellStart"/>
            <w:r w:rsidRPr="00CF6C60">
              <w:rPr>
                <w:rFonts w:ascii="Times New Roman" w:hAnsi="Times New Roman"/>
                <w:lang w:val="en-US"/>
              </w:rPr>
              <w:t>коју</w:t>
            </w:r>
            <w:proofErr w:type="spellEnd"/>
            <w:r w:rsidRPr="00CF6C60">
              <w:rPr>
                <w:rFonts w:ascii="Times New Roman" w:hAnsi="Times New Roman"/>
                <w:lang w:val="en-US"/>
              </w:rPr>
              <w:t xml:space="preserve"> </w:t>
            </w:r>
            <w:proofErr w:type="spellStart"/>
            <w:r w:rsidRPr="00CF6C60">
              <w:rPr>
                <w:rFonts w:ascii="Times New Roman" w:hAnsi="Times New Roman"/>
                <w:lang w:val="en-US"/>
              </w:rPr>
              <w:t>обављају</w:t>
            </w:r>
            <w:proofErr w:type="spellEnd"/>
            <w:r w:rsidRPr="00CF6C60">
              <w:rPr>
                <w:rFonts w:ascii="Times New Roman" w:hAnsi="Times New Roman"/>
                <w:lang w:val="en-US"/>
              </w:rPr>
              <w:t xml:space="preserve"> у </w:t>
            </w:r>
            <w:proofErr w:type="spellStart"/>
            <w:r w:rsidRPr="00CF6C60">
              <w:rPr>
                <w:rFonts w:ascii="Times New Roman" w:hAnsi="Times New Roman"/>
                <w:lang w:val="en-US"/>
              </w:rPr>
              <w:t>вишећелијским</w:t>
            </w:r>
            <w:proofErr w:type="spellEnd"/>
            <w:r w:rsidRPr="00CF6C60">
              <w:rPr>
                <w:rFonts w:ascii="Times New Roman" w:hAnsi="Times New Roman"/>
                <w:lang w:val="en-US"/>
              </w:rPr>
              <w:t xml:space="preserve"> </w:t>
            </w:r>
            <w:proofErr w:type="spellStart"/>
            <w:r w:rsidRPr="00CF6C60">
              <w:rPr>
                <w:rFonts w:ascii="Times New Roman" w:hAnsi="Times New Roman"/>
                <w:lang w:val="en-US"/>
              </w:rPr>
              <w:t>организмима</w:t>
            </w:r>
            <w:proofErr w:type="spellEnd"/>
            <w:r w:rsidRPr="00CF6C60">
              <w:rPr>
                <w:rFonts w:ascii="Times New Roman" w:hAnsi="Times New Roman"/>
                <w:lang w:val="en-US"/>
              </w:rPr>
              <w:t xml:space="preserve"> (</w:t>
            </w:r>
            <w:proofErr w:type="spellStart"/>
            <w:r w:rsidRPr="00CF6C60">
              <w:rPr>
                <w:rFonts w:ascii="Times New Roman" w:hAnsi="Times New Roman"/>
                <w:lang w:val="en-US"/>
              </w:rPr>
              <w:t>разлике</w:t>
            </w:r>
            <w:proofErr w:type="spellEnd"/>
            <w:r w:rsidRPr="00CF6C60">
              <w:rPr>
                <w:rFonts w:ascii="Times New Roman" w:hAnsi="Times New Roman"/>
                <w:lang w:val="en-US"/>
              </w:rPr>
              <w:t xml:space="preserve"> </w:t>
            </w:r>
            <w:proofErr w:type="spellStart"/>
            <w:r w:rsidRPr="00CF6C60">
              <w:rPr>
                <w:rFonts w:ascii="Times New Roman" w:hAnsi="Times New Roman"/>
                <w:lang w:val="en-US"/>
              </w:rPr>
              <w:t>између</w:t>
            </w:r>
            <w:proofErr w:type="spellEnd"/>
            <w:r w:rsidRPr="00CF6C60">
              <w:rPr>
                <w:rFonts w:ascii="Times New Roman" w:hAnsi="Times New Roman"/>
                <w:lang w:val="en-US"/>
              </w:rPr>
              <w:t xml:space="preserve"> </w:t>
            </w:r>
            <w:proofErr w:type="spellStart"/>
            <w:r w:rsidRPr="00CF6C60">
              <w:rPr>
                <w:rFonts w:ascii="Times New Roman" w:hAnsi="Times New Roman"/>
                <w:lang w:val="en-US"/>
              </w:rPr>
              <w:t>биљне</w:t>
            </w:r>
            <w:proofErr w:type="spellEnd"/>
            <w:r w:rsidRPr="00CF6C60">
              <w:rPr>
                <w:rFonts w:ascii="Times New Roman" w:hAnsi="Times New Roman"/>
                <w:lang w:val="en-US"/>
              </w:rPr>
              <w:t xml:space="preserve"> и </w:t>
            </w:r>
            <w:proofErr w:type="spellStart"/>
            <w:r w:rsidRPr="00CF6C60">
              <w:rPr>
                <w:rFonts w:ascii="Times New Roman" w:hAnsi="Times New Roman"/>
                <w:lang w:val="en-US"/>
              </w:rPr>
              <w:t>животињске</w:t>
            </w:r>
            <w:proofErr w:type="spellEnd"/>
            <w:r w:rsidRPr="00CF6C60">
              <w:rPr>
                <w:rFonts w:ascii="Times New Roman" w:hAnsi="Times New Roman"/>
                <w:lang w:val="en-US"/>
              </w:rPr>
              <w:t xml:space="preserve"> </w:t>
            </w:r>
            <w:proofErr w:type="spellStart"/>
            <w:r w:rsidRPr="00CF6C60">
              <w:rPr>
                <w:rFonts w:ascii="Times New Roman" w:hAnsi="Times New Roman"/>
                <w:lang w:val="en-US"/>
              </w:rPr>
              <w:t>ћелије</w:t>
            </w:r>
            <w:proofErr w:type="spellEnd"/>
            <w:r w:rsidRPr="00CF6C60">
              <w:rPr>
                <w:rFonts w:ascii="Times New Roman" w:hAnsi="Times New Roman"/>
                <w:lang w:val="en-US"/>
              </w:rPr>
              <w:t xml:space="preserve">, </w:t>
            </w:r>
            <w:proofErr w:type="spellStart"/>
            <w:r w:rsidRPr="00CF6C60">
              <w:rPr>
                <w:rFonts w:ascii="Times New Roman" w:hAnsi="Times New Roman"/>
                <w:lang w:val="en-US"/>
              </w:rPr>
              <w:t>између</w:t>
            </w:r>
            <w:proofErr w:type="spellEnd"/>
            <w:r w:rsidRPr="00CF6C60">
              <w:rPr>
                <w:rFonts w:ascii="Times New Roman" w:hAnsi="Times New Roman"/>
                <w:lang w:val="en-US"/>
              </w:rPr>
              <w:t xml:space="preserve"> </w:t>
            </w:r>
            <w:proofErr w:type="spellStart"/>
            <w:r w:rsidRPr="00CF6C60">
              <w:rPr>
                <w:rFonts w:ascii="Times New Roman" w:hAnsi="Times New Roman"/>
                <w:lang w:val="en-US"/>
              </w:rPr>
              <w:t>коштане</w:t>
            </w:r>
            <w:proofErr w:type="spellEnd"/>
            <w:r w:rsidRPr="00CF6C60">
              <w:rPr>
                <w:rFonts w:ascii="Times New Roman" w:hAnsi="Times New Roman"/>
                <w:lang w:val="en-US"/>
              </w:rPr>
              <w:t xml:space="preserve"> и </w:t>
            </w:r>
            <w:proofErr w:type="spellStart"/>
            <w:r w:rsidRPr="00CF6C60">
              <w:rPr>
                <w:rFonts w:ascii="Times New Roman" w:hAnsi="Times New Roman"/>
                <w:lang w:val="en-US"/>
              </w:rPr>
              <w:t>мишићне</w:t>
            </w:r>
            <w:proofErr w:type="spellEnd"/>
            <w:r w:rsidRPr="00CF6C60">
              <w:rPr>
                <w:rFonts w:ascii="Times New Roman" w:hAnsi="Times New Roman"/>
                <w:lang w:val="en-US"/>
              </w:rPr>
              <w:t xml:space="preserve"> </w:t>
            </w:r>
            <w:proofErr w:type="spellStart"/>
            <w:r w:rsidRPr="00CF6C60">
              <w:rPr>
                <w:rFonts w:ascii="Times New Roman" w:hAnsi="Times New Roman"/>
                <w:lang w:val="en-US"/>
              </w:rPr>
              <w:t>ћелије</w:t>
            </w:r>
            <w:proofErr w:type="spellEnd"/>
            <w:r w:rsidRPr="00CF6C60">
              <w:rPr>
                <w:rFonts w:ascii="Times New Roman" w:hAnsi="Times New Roman"/>
                <w:lang w:val="en-US"/>
              </w:rPr>
              <w:t xml:space="preserve"> и </w:t>
            </w:r>
            <w:proofErr w:type="spellStart"/>
            <w:r w:rsidRPr="00CF6C60">
              <w:rPr>
                <w:rFonts w:ascii="Times New Roman" w:hAnsi="Times New Roman"/>
                <w:lang w:val="en-US"/>
              </w:rPr>
              <w:t>сл</w:t>
            </w:r>
            <w:proofErr w:type="spellEnd"/>
            <w:r w:rsidRPr="00CF6C60">
              <w:rPr>
                <w:rFonts w:ascii="Times New Roman" w:hAnsi="Times New Roman"/>
                <w:lang w:val="en-US"/>
              </w:rPr>
              <w:t>.)</w:t>
            </w:r>
          </w:p>
          <w:p w14:paraId="15943305" w14:textId="77777777" w:rsidR="0039680A" w:rsidRPr="00D4559A" w:rsidRDefault="0039680A" w:rsidP="0039680A">
            <w:pPr>
              <w:rPr>
                <w:rFonts w:ascii="Times New Roman" w:hAnsi="Times New Roman"/>
                <w:lang w:val="sr-Latn-RS"/>
              </w:rPr>
            </w:pPr>
            <w:r w:rsidRPr="003F4F9C">
              <w:rPr>
                <w:rFonts w:ascii="Times New Roman" w:hAnsi="Times New Roman" w:hint="eastAsia"/>
                <w:lang w:val="sr-Cyrl-RS"/>
              </w:rPr>
              <w:t>БИ</w:t>
            </w:r>
            <w:r>
              <w:rPr>
                <w:rFonts w:ascii="Times New Roman" w:hAnsi="Times New Roman"/>
                <w:lang w:val="sr-Cyrl-RS"/>
              </w:rPr>
              <w:t>.2.2.4</w:t>
            </w:r>
            <w:r>
              <w:rPr>
                <w:rFonts w:ascii="Times New Roman" w:hAnsi="Times New Roman"/>
                <w:lang w:val="sr-Latn-RS"/>
              </w:rPr>
              <w:t>.</w:t>
            </w:r>
            <w:r w:rsidRPr="00D4559A">
              <w:rPr>
                <w:lang w:val="en-US"/>
              </w:rPr>
              <w:t xml:space="preserve"> </w:t>
            </w:r>
            <w:proofErr w:type="spellStart"/>
            <w:r w:rsidRPr="00D4559A">
              <w:rPr>
                <w:rFonts w:ascii="Times New Roman" w:hAnsi="Times New Roman"/>
                <w:lang w:val="en-US"/>
              </w:rPr>
              <w:t>разуме</w:t>
            </w:r>
            <w:proofErr w:type="spellEnd"/>
            <w:r w:rsidRPr="00D4559A">
              <w:rPr>
                <w:rFonts w:ascii="Times New Roman" w:hAnsi="Times New Roman"/>
                <w:lang w:val="en-US"/>
              </w:rPr>
              <w:t xml:space="preserve"> </w:t>
            </w:r>
            <w:proofErr w:type="spellStart"/>
            <w:r w:rsidRPr="00D4559A">
              <w:rPr>
                <w:rFonts w:ascii="Times New Roman" w:hAnsi="Times New Roman"/>
                <w:lang w:val="en-US"/>
              </w:rPr>
              <w:t>да</w:t>
            </w:r>
            <w:proofErr w:type="spellEnd"/>
            <w:r w:rsidRPr="00D4559A">
              <w:rPr>
                <w:rFonts w:ascii="Times New Roman" w:hAnsi="Times New Roman"/>
                <w:lang w:val="en-US"/>
              </w:rPr>
              <w:t xml:space="preserve"> </w:t>
            </w:r>
            <w:proofErr w:type="spellStart"/>
            <w:r w:rsidRPr="00D4559A">
              <w:rPr>
                <w:rFonts w:ascii="Times New Roman" w:hAnsi="Times New Roman"/>
                <w:lang w:val="en-US"/>
              </w:rPr>
              <w:t>је</w:t>
            </w:r>
            <w:proofErr w:type="spellEnd"/>
            <w:r w:rsidRPr="00D4559A">
              <w:rPr>
                <w:rFonts w:ascii="Times New Roman" w:hAnsi="Times New Roman"/>
                <w:lang w:val="en-US"/>
              </w:rPr>
              <w:t xml:space="preserve"> </w:t>
            </w:r>
            <w:proofErr w:type="spellStart"/>
            <w:r w:rsidRPr="00D4559A">
              <w:rPr>
                <w:rFonts w:ascii="Times New Roman" w:hAnsi="Times New Roman"/>
                <w:lang w:val="en-US"/>
              </w:rPr>
              <w:t>за</w:t>
            </w:r>
            <w:proofErr w:type="spellEnd"/>
            <w:r w:rsidRPr="00D4559A">
              <w:rPr>
                <w:rFonts w:ascii="Times New Roman" w:hAnsi="Times New Roman"/>
                <w:lang w:val="en-US"/>
              </w:rPr>
              <w:t xml:space="preserve"> </w:t>
            </w:r>
            <w:proofErr w:type="spellStart"/>
            <w:r w:rsidRPr="00D4559A">
              <w:rPr>
                <w:rFonts w:ascii="Times New Roman" w:hAnsi="Times New Roman"/>
                <w:lang w:val="en-US"/>
              </w:rPr>
              <w:t>живот</w:t>
            </w:r>
            <w:proofErr w:type="spellEnd"/>
            <w:r w:rsidRPr="00D4559A">
              <w:rPr>
                <w:rFonts w:ascii="Times New Roman" w:hAnsi="Times New Roman"/>
                <w:lang w:val="en-US"/>
              </w:rPr>
              <w:t xml:space="preserve"> </w:t>
            </w:r>
            <w:proofErr w:type="spellStart"/>
            <w:r w:rsidRPr="00D4559A">
              <w:rPr>
                <w:rFonts w:ascii="Times New Roman" w:hAnsi="Times New Roman"/>
                <w:lang w:val="en-US"/>
              </w:rPr>
              <w:t>неопходна</w:t>
            </w:r>
            <w:proofErr w:type="spellEnd"/>
            <w:r w:rsidRPr="00D4559A">
              <w:rPr>
                <w:rFonts w:ascii="Times New Roman" w:hAnsi="Times New Roman"/>
                <w:lang w:val="en-US"/>
              </w:rPr>
              <w:t xml:space="preserve"> </w:t>
            </w:r>
            <w:proofErr w:type="spellStart"/>
            <w:r w:rsidRPr="00D4559A">
              <w:rPr>
                <w:rFonts w:ascii="Times New Roman" w:hAnsi="Times New Roman"/>
                <w:lang w:val="en-US"/>
              </w:rPr>
              <w:t>енергија</w:t>
            </w:r>
            <w:proofErr w:type="spellEnd"/>
            <w:r w:rsidRPr="00D4559A">
              <w:rPr>
                <w:rFonts w:ascii="Times New Roman" w:hAnsi="Times New Roman"/>
                <w:lang w:val="en-US"/>
              </w:rPr>
              <w:t xml:space="preserve"> </w:t>
            </w:r>
            <w:proofErr w:type="spellStart"/>
            <w:r w:rsidRPr="00D4559A">
              <w:rPr>
                <w:rFonts w:ascii="Times New Roman" w:hAnsi="Times New Roman"/>
                <w:lang w:val="en-US"/>
              </w:rPr>
              <w:t>која</w:t>
            </w:r>
            <w:proofErr w:type="spellEnd"/>
            <w:r w:rsidRPr="00D4559A">
              <w:rPr>
                <w:rFonts w:ascii="Times New Roman" w:hAnsi="Times New Roman"/>
                <w:lang w:val="en-US"/>
              </w:rPr>
              <w:t xml:space="preserve"> </w:t>
            </w:r>
            <w:proofErr w:type="spellStart"/>
            <w:r w:rsidRPr="00D4559A">
              <w:rPr>
                <w:rFonts w:ascii="Times New Roman" w:hAnsi="Times New Roman"/>
                <w:lang w:val="en-US"/>
              </w:rPr>
              <w:t>се</w:t>
            </w:r>
            <w:proofErr w:type="spellEnd"/>
            <w:r w:rsidRPr="00D4559A">
              <w:rPr>
                <w:rFonts w:ascii="Times New Roman" w:hAnsi="Times New Roman"/>
                <w:lang w:val="en-US"/>
              </w:rPr>
              <w:t xml:space="preserve"> </w:t>
            </w:r>
            <w:proofErr w:type="spellStart"/>
            <w:r w:rsidRPr="00D4559A">
              <w:rPr>
                <w:rFonts w:ascii="Times New Roman" w:hAnsi="Times New Roman"/>
                <w:lang w:val="en-US"/>
              </w:rPr>
              <w:t>производи</w:t>
            </w:r>
            <w:proofErr w:type="spellEnd"/>
            <w:r w:rsidRPr="00D4559A">
              <w:rPr>
                <w:rFonts w:ascii="Times New Roman" w:hAnsi="Times New Roman"/>
                <w:lang w:val="en-US"/>
              </w:rPr>
              <w:t xml:space="preserve">, </w:t>
            </w:r>
            <w:proofErr w:type="spellStart"/>
            <w:r w:rsidRPr="00D4559A">
              <w:rPr>
                <w:rFonts w:ascii="Times New Roman" w:hAnsi="Times New Roman"/>
                <w:lang w:val="en-US"/>
              </w:rPr>
              <w:t>складишти</w:t>
            </w:r>
            <w:proofErr w:type="spellEnd"/>
            <w:r w:rsidRPr="00D4559A">
              <w:rPr>
                <w:rFonts w:ascii="Times New Roman" w:hAnsi="Times New Roman"/>
                <w:lang w:val="en-US"/>
              </w:rPr>
              <w:t xml:space="preserve"> и </w:t>
            </w:r>
            <w:proofErr w:type="spellStart"/>
            <w:r w:rsidRPr="00D4559A">
              <w:rPr>
                <w:rFonts w:ascii="Times New Roman" w:hAnsi="Times New Roman"/>
                <w:lang w:val="en-US"/>
              </w:rPr>
              <w:t>одаје</w:t>
            </w:r>
            <w:proofErr w:type="spellEnd"/>
            <w:r w:rsidRPr="00D4559A">
              <w:rPr>
                <w:rFonts w:ascii="Times New Roman" w:hAnsi="Times New Roman"/>
                <w:lang w:val="en-US"/>
              </w:rPr>
              <w:t xml:space="preserve"> у </w:t>
            </w:r>
            <w:proofErr w:type="spellStart"/>
            <w:r w:rsidRPr="00D4559A">
              <w:rPr>
                <w:rFonts w:ascii="Times New Roman" w:hAnsi="Times New Roman"/>
                <w:lang w:val="en-US"/>
              </w:rPr>
              <w:t>специфичним</w:t>
            </w:r>
            <w:proofErr w:type="spellEnd"/>
            <w:r w:rsidRPr="00D4559A">
              <w:rPr>
                <w:rFonts w:ascii="Times New Roman" w:hAnsi="Times New Roman"/>
                <w:lang w:val="en-US"/>
              </w:rPr>
              <w:t xml:space="preserve"> </w:t>
            </w:r>
            <w:proofErr w:type="spellStart"/>
            <w:r w:rsidRPr="00D4559A">
              <w:rPr>
                <w:rFonts w:ascii="Times New Roman" w:hAnsi="Times New Roman"/>
                <w:lang w:val="en-US"/>
              </w:rPr>
              <w:t>процесима</w:t>
            </w:r>
            <w:proofErr w:type="spellEnd"/>
            <w:r w:rsidRPr="00D4559A">
              <w:rPr>
                <w:rFonts w:ascii="Times New Roman" w:hAnsi="Times New Roman"/>
                <w:lang w:val="en-US"/>
              </w:rPr>
              <w:t xml:space="preserve"> у </w:t>
            </w:r>
            <w:proofErr w:type="spellStart"/>
            <w:r w:rsidRPr="00D4559A">
              <w:rPr>
                <w:rFonts w:ascii="Times New Roman" w:hAnsi="Times New Roman"/>
                <w:lang w:val="en-US"/>
              </w:rPr>
              <w:t>ћелији</w:t>
            </w:r>
            <w:proofErr w:type="spellEnd"/>
            <w:r w:rsidRPr="00D4559A">
              <w:rPr>
                <w:rFonts w:ascii="Times New Roman" w:hAnsi="Times New Roman"/>
                <w:lang w:val="en-US"/>
              </w:rPr>
              <w:t xml:space="preserve"> и </w:t>
            </w:r>
            <w:proofErr w:type="spellStart"/>
            <w:r w:rsidRPr="00D4559A">
              <w:rPr>
                <w:rFonts w:ascii="Times New Roman" w:hAnsi="Times New Roman"/>
                <w:lang w:val="en-US"/>
              </w:rPr>
              <w:t>да</w:t>
            </w:r>
            <w:proofErr w:type="spellEnd"/>
            <w:r w:rsidRPr="00D4559A">
              <w:rPr>
                <w:rFonts w:ascii="Times New Roman" w:hAnsi="Times New Roman"/>
                <w:lang w:val="en-US"/>
              </w:rPr>
              <w:t xml:space="preserve"> </w:t>
            </w:r>
            <w:proofErr w:type="spellStart"/>
            <w:r w:rsidRPr="00D4559A">
              <w:rPr>
                <w:rFonts w:ascii="Times New Roman" w:hAnsi="Times New Roman"/>
                <w:lang w:val="en-US"/>
              </w:rPr>
              <w:t>се</w:t>
            </w:r>
            <w:proofErr w:type="spellEnd"/>
            <w:r w:rsidRPr="00D4559A">
              <w:rPr>
                <w:rFonts w:ascii="Times New Roman" w:hAnsi="Times New Roman"/>
                <w:lang w:val="en-US"/>
              </w:rPr>
              <w:t xml:space="preserve"> </w:t>
            </w:r>
            <w:proofErr w:type="spellStart"/>
            <w:r w:rsidRPr="00D4559A">
              <w:rPr>
                <w:rFonts w:ascii="Times New Roman" w:hAnsi="Times New Roman"/>
                <w:lang w:val="en-US"/>
              </w:rPr>
              <w:t>тај</w:t>
            </w:r>
            <w:proofErr w:type="spellEnd"/>
            <w:r w:rsidRPr="00D4559A">
              <w:rPr>
                <w:rFonts w:ascii="Times New Roman" w:hAnsi="Times New Roman"/>
                <w:lang w:val="en-US"/>
              </w:rPr>
              <w:t xml:space="preserve"> </w:t>
            </w:r>
            <w:proofErr w:type="spellStart"/>
            <w:r w:rsidRPr="00D4559A">
              <w:rPr>
                <w:rFonts w:ascii="Times New Roman" w:hAnsi="Times New Roman"/>
                <w:lang w:val="en-US"/>
              </w:rPr>
              <w:t>процес</w:t>
            </w:r>
            <w:proofErr w:type="spellEnd"/>
            <w:r w:rsidRPr="00D4559A">
              <w:rPr>
                <w:rFonts w:ascii="Times New Roman" w:hAnsi="Times New Roman"/>
                <w:lang w:val="en-US"/>
              </w:rPr>
              <w:t xml:space="preserve"> </w:t>
            </w:r>
            <w:proofErr w:type="spellStart"/>
            <w:r w:rsidRPr="00D4559A">
              <w:rPr>
                <w:rFonts w:ascii="Times New Roman" w:hAnsi="Times New Roman"/>
                <w:lang w:val="en-US"/>
              </w:rPr>
              <w:t>назива</w:t>
            </w:r>
            <w:proofErr w:type="spellEnd"/>
            <w:r w:rsidRPr="00D4559A">
              <w:rPr>
                <w:rFonts w:ascii="Times New Roman" w:hAnsi="Times New Roman"/>
                <w:lang w:val="en-US"/>
              </w:rPr>
              <w:t xml:space="preserve"> </w:t>
            </w:r>
            <w:proofErr w:type="spellStart"/>
            <w:r w:rsidRPr="00D4559A">
              <w:rPr>
                <w:rFonts w:ascii="Times New Roman" w:hAnsi="Times New Roman"/>
                <w:lang w:val="en-US"/>
              </w:rPr>
              <w:t>метаболизам</w:t>
            </w:r>
            <w:proofErr w:type="spellEnd"/>
          </w:p>
          <w:p w14:paraId="71760BE6" w14:textId="77777777" w:rsidR="0039680A" w:rsidRPr="00D4559A" w:rsidRDefault="0039680A" w:rsidP="0039680A">
            <w:pPr>
              <w:rPr>
                <w:rFonts w:ascii="Times New Roman" w:hAnsi="Times New Roman"/>
                <w:lang w:val="sr-Latn-RS"/>
              </w:rPr>
            </w:pPr>
            <w:r w:rsidRPr="003F4F9C">
              <w:rPr>
                <w:rFonts w:ascii="Times New Roman" w:hAnsi="Times New Roman"/>
                <w:lang w:val="sr-Cyrl-RS"/>
              </w:rPr>
              <w:t xml:space="preserve"> </w:t>
            </w:r>
            <w:r w:rsidRPr="003F4F9C">
              <w:rPr>
                <w:rFonts w:ascii="Times New Roman" w:hAnsi="Times New Roman" w:hint="eastAsia"/>
                <w:lang w:val="sr-Cyrl-RS"/>
              </w:rPr>
              <w:t>БИ</w:t>
            </w:r>
            <w:r>
              <w:rPr>
                <w:rFonts w:ascii="Times New Roman" w:hAnsi="Times New Roman"/>
                <w:lang w:val="sr-Cyrl-RS"/>
              </w:rPr>
              <w:t>.2.2.7</w:t>
            </w:r>
            <w:r>
              <w:rPr>
                <w:rFonts w:ascii="Times New Roman" w:hAnsi="Times New Roman"/>
                <w:lang w:val="sr-Latn-RS"/>
              </w:rPr>
              <w:t>.</w:t>
            </w:r>
            <w:r w:rsidRPr="00D4559A">
              <w:rPr>
                <w:lang w:val="en-US"/>
              </w:rPr>
              <w:t xml:space="preserve"> </w:t>
            </w:r>
            <w:proofErr w:type="spellStart"/>
            <w:r w:rsidRPr="00D4559A">
              <w:rPr>
                <w:rFonts w:ascii="Times New Roman" w:hAnsi="Times New Roman"/>
                <w:lang w:val="en-US"/>
              </w:rPr>
              <w:t>познаје</w:t>
            </w:r>
            <w:proofErr w:type="spellEnd"/>
            <w:r w:rsidRPr="00D4559A">
              <w:rPr>
                <w:rFonts w:ascii="Times New Roman" w:hAnsi="Times New Roman"/>
                <w:lang w:val="en-US"/>
              </w:rPr>
              <w:t xml:space="preserve"> </w:t>
            </w:r>
            <w:proofErr w:type="spellStart"/>
            <w:r w:rsidRPr="00D4559A">
              <w:rPr>
                <w:rFonts w:ascii="Times New Roman" w:hAnsi="Times New Roman"/>
                <w:lang w:val="en-US"/>
              </w:rPr>
              <w:t>термин</w:t>
            </w:r>
            <w:proofErr w:type="spellEnd"/>
            <w:r w:rsidRPr="00D4559A">
              <w:rPr>
                <w:rFonts w:ascii="Times New Roman" w:hAnsi="Times New Roman"/>
                <w:lang w:val="en-US"/>
              </w:rPr>
              <w:t xml:space="preserve"> </w:t>
            </w:r>
            <w:proofErr w:type="spellStart"/>
            <w:r w:rsidRPr="00D4559A">
              <w:rPr>
                <w:rFonts w:ascii="Times New Roman" w:hAnsi="Times New Roman"/>
                <w:lang w:val="en-US"/>
              </w:rPr>
              <w:t>хомеостаза</w:t>
            </w:r>
            <w:proofErr w:type="spellEnd"/>
            <w:r w:rsidRPr="00D4559A">
              <w:rPr>
                <w:rFonts w:ascii="Times New Roman" w:hAnsi="Times New Roman"/>
                <w:lang w:val="en-US"/>
              </w:rPr>
              <w:t xml:space="preserve"> и </w:t>
            </w:r>
            <w:proofErr w:type="spellStart"/>
            <w:r w:rsidRPr="00D4559A">
              <w:rPr>
                <w:rFonts w:ascii="Times New Roman" w:hAnsi="Times New Roman"/>
                <w:lang w:val="en-US"/>
              </w:rPr>
              <w:t>зна</w:t>
            </w:r>
            <w:proofErr w:type="spellEnd"/>
            <w:r w:rsidRPr="00D4559A">
              <w:rPr>
                <w:rFonts w:ascii="Times New Roman" w:hAnsi="Times New Roman"/>
                <w:lang w:val="en-US"/>
              </w:rPr>
              <w:t xml:space="preserve"> </w:t>
            </w:r>
            <w:proofErr w:type="spellStart"/>
            <w:r w:rsidRPr="00D4559A">
              <w:rPr>
                <w:rFonts w:ascii="Times New Roman" w:hAnsi="Times New Roman"/>
                <w:lang w:val="en-US"/>
              </w:rPr>
              <w:t>да</w:t>
            </w:r>
            <w:proofErr w:type="spellEnd"/>
            <w:r w:rsidRPr="00D4559A">
              <w:rPr>
                <w:rFonts w:ascii="Times New Roman" w:hAnsi="Times New Roman"/>
                <w:lang w:val="en-US"/>
              </w:rPr>
              <w:t xml:space="preserve"> </w:t>
            </w:r>
            <w:proofErr w:type="spellStart"/>
            <w:r w:rsidRPr="00D4559A">
              <w:rPr>
                <w:rFonts w:ascii="Times New Roman" w:hAnsi="Times New Roman"/>
                <w:lang w:val="en-US"/>
              </w:rPr>
              <w:t>објасни</w:t>
            </w:r>
            <w:proofErr w:type="spellEnd"/>
            <w:r w:rsidRPr="00D4559A">
              <w:rPr>
                <w:rFonts w:ascii="Times New Roman" w:hAnsi="Times New Roman"/>
                <w:lang w:val="en-US"/>
              </w:rPr>
              <w:t xml:space="preserve"> </w:t>
            </w:r>
            <w:proofErr w:type="spellStart"/>
            <w:r w:rsidRPr="00D4559A">
              <w:rPr>
                <w:rFonts w:ascii="Times New Roman" w:hAnsi="Times New Roman"/>
                <w:lang w:val="en-US"/>
              </w:rPr>
              <w:t>шта</w:t>
            </w:r>
            <w:proofErr w:type="spellEnd"/>
            <w:r w:rsidRPr="00D4559A">
              <w:rPr>
                <w:rFonts w:ascii="Times New Roman" w:hAnsi="Times New Roman"/>
                <w:lang w:val="en-US"/>
              </w:rPr>
              <w:t xml:space="preserve"> </w:t>
            </w:r>
            <w:proofErr w:type="spellStart"/>
            <w:r w:rsidRPr="00D4559A">
              <w:rPr>
                <w:rFonts w:ascii="Times New Roman" w:hAnsi="Times New Roman"/>
                <w:lang w:val="en-US"/>
              </w:rPr>
              <w:t>он</w:t>
            </w:r>
            <w:proofErr w:type="spellEnd"/>
            <w:r w:rsidRPr="00D4559A">
              <w:rPr>
                <w:rFonts w:ascii="Times New Roman" w:hAnsi="Times New Roman"/>
                <w:lang w:val="en-US"/>
              </w:rPr>
              <w:t xml:space="preserve"> </w:t>
            </w:r>
            <w:proofErr w:type="spellStart"/>
            <w:r w:rsidRPr="00D4559A">
              <w:rPr>
                <w:rFonts w:ascii="Times New Roman" w:hAnsi="Times New Roman"/>
                <w:lang w:val="en-US"/>
              </w:rPr>
              <w:t>значи</w:t>
            </w:r>
            <w:proofErr w:type="spellEnd"/>
          </w:p>
          <w:p w14:paraId="58B36286" w14:textId="77777777" w:rsidR="0039680A" w:rsidRPr="00D4559A" w:rsidRDefault="0039680A" w:rsidP="0039680A">
            <w:pPr>
              <w:rPr>
                <w:rFonts w:ascii="Times New Roman" w:hAnsi="Times New Roman"/>
                <w:lang w:val="sr-Latn-RS"/>
              </w:rPr>
            </w:pPr>
            <w:r w:rsidRPr="003F4F9C">
              <w:rPr>
                <w:rFonts w:ascii="Times New Roman" w:hAnsi="Times New Roman" w:hint="eastAsia"/>
                <w:lang w:val="sr-Cyrl-RS"/>
              </w:rPr>
              <w:t>БИ</w:t>
            </w:r>
            <w:r>
              <w:rPr>
                <w:rFonts w:ascii="Times New Roman" w:hAnsi="Times New Roman"/>
                <w:lang w:val="sr-Cyrl-RS"/>
              </w:rPr>
              <w:t>.2.2.8</w:t>
            </w:r>
            <w:r>
              <w:rPr>
                <w:rFonts w:ascii="Times New Roman" w:hAnsi="Times New Roman"/>
                <w:lang w:val="sr-Latn-RS"/>
              </w:rPr>
              <w:t xml:space="preserve">. </w:t>
            </w:r>
            <w:proofErr w:type="spellStart"/>
            <w:r w:rsidRPr="00D4559A">
              <w:rPr>
                <w:rFonts w:ascii="Times New Roman" w:hAnsi="Times New Roman"/>
                <w:lang w:val="en-US"/>
              </w:rPr>
              <w:t>зна</w:t>
            </w:r>
            <w:proofErr w:type="spellEnd"/>
            <w:r w:rsidRPr="00D4559A">
              <w:rPr>
                <w:rFonts w:ascii="Times New Roman" w:hAnsi="Times New Roman"/>
                <w:lang w:val="en-US"/>
              </w:rPr>
              <w:t xml:space="preserve"> </w:t>
            </w:r>
            <w:proofErr w:type="spellStart"/>
            <w:r w:rsidRPr="00D4559A">
              <w:rPr>
                <w:rFonts w:ascii="Times New Roman" w:hAnsi="Times New Roman"/>
                <w:lang w:val="en-US"/>
              </w:rPr>
              <w:t>да</w:t>
            </w:r>
            <w:proofErr w:type="spellEnd"/>
            <w:r w:rsidRPr="00D4559A">
              <w:rPr>
                <w:rFonts w:ascii="Times New Roman" w:hAnsi="Times New Roman"/>
                <w:lang w:val="en-US"/>
              </w:rPr>
              <w:t xml:space="preserve"> </w:t>
            </w:r>
            <w:proofErr w:type="spellStart"/>
            <w:r w:rsidRPr="00D4559A">
              <w:rPr>
                <w:rFonts w:ascii="Times New Roman" w:hAnsi="Times New Roman"/>
                <w:lang w:val="en-US"/>
              </w:rPr>
              <w:t>је</w:t>
            </w:r>
            <w:proofErr w:type="spellEnd"/>
            <w:r w:rsidRPr="00D4559A">
              <w:rPr>
                <w:rFonts w:ascii="Times New Roman" w:hAnsi="Times New Roman"/>
                <w:lang w:val="en-US"/>
              </w:rPr>
              <w:t xml:space="preserve"> </w:t>
            </w:r>
            <w:proofErr w:type="spellStart"/>
            <w:r w:rsidRPr="00D4559A">
              <w:rPr>
                <w:rFonts w:ascii="Times New Roman" w:hAnsi="Times New Roman"/>
                <w:lang w:val="en-US"/>
              </w:rPr>
              <w:t>неопходна</w:t>
            </w:r>
            <w:proofErr w:type="spellEnd"/>
            <w:r w:rsidRPr="00D4559A">
              <w:rPr>
                <w:rFonts w:ascii="Times New Roman" w:hAnsi="Times New Roman"/>
                <w:lang w:val="en-US"/>
              </w:rPr>
              <w:t xml:space="preserve"> </w:t>
            </w:r>
            <w:proofErr w:type="spellStart"/>
            <w:r w:rsidRPr="00D4559A">
              <w:rPr>
                <w:rFonts w:ascii="Times New Roman" w:hAnsi="Times New Roman"/>
                <w:lang w:val="en-US"/>
              </w:rPr>
              <w:t>координиција</w:t>
            </w:r>
            <w:proofErr w:type="spellEnd"/>
            <w:r w:rsidRPr="00D4559A">
              <w:rPr>
                <w:rFonts w:ascii="Times New Roman" w:hAnsi="Times New Roman"/>
                <w:lang w:val="en-US"/>
              </w:rPr>
              <w:t xml:space="preserve"> </w:t>
            </w:r>
            <w:proofErr w:type="spellStart"/>
            <w:r w:rsidRPr="00D4559A">
              <w:rPr>
                <w:rFonts w:ascii="Times New Roman" w:hAnsi="Times New Roman"/>
                <w:lang w:val="en-US"/>
              </w:rPr>
              <w:t>функција</w:t>
            </w:r>
            <w:proofErr w:type="spellEnd"/>
            <w:r w:rsidRPr="00D4559A">
              <w:rPr>
                <w:rFonts w:ascii="Times New Roman" w:hAnsi="Times New Roman"/>
                <w:lang w:val="en-US"/>
              </w:rPr>
              <w:t xml:space="preserve"> у </w:t>
            </w:r>
            <w:proofErr w:type="spellStart"/>
            <w:r w:rsidRPr="00D4559A">
              <w:rPr>
                <w:rFonts w:ascii="Times New Roman" w:hAnsi="Times New Roman"/>
                <w:lang w:val="en-US"/>
              </w:rPr>
              <w:t>вишећелијским</w:t>
            </w:r>
            <w:proofErr w:type="spellEnd"/>
            <w:r w:rsidRPr="00D4559A">
              <w:rPr>
                <w:rFonts w:ascii="Times New Roman" w:hAnsi="Times New Roman"/>
                <w:lang w:val="en-US"/>
              </w:rPr>
              <w:t xml:space="preserve"> </w:t>
            </w:r>
            <w:proofErr w:type="spellStart"/>
            <w:r w:rsidRPr="00D4559A">
              <w:rPr>
                <w:rFonts w:ascii="Times New Roman" w:hAnsi="Times New Roman"/>
                <w:lang w:val="en-US"/>
              </w:rPr>
              <w:t>организмима</w:t>
            </w:r>
            <w:proofErr w:type="spellEnd"/>
            <w:r w:rsidRPr="00D4559A">
              <w:rPr>
                <w:rFonts w:ascii="Times New Roman" w:hAnsi="Times New Roman"/>
                <w:lang w:val="en-US"/>
              </w:rPr>
              <w:t xml:space="preserve"> и </w:t>
            </w:r>
            <w:proofErr w:type="spellStart"/>
            <w:r w:rsidRPr="00D4559A">
              <w:rPr>
                <w:rFonts w:ascii="Times New Roman" w:hAnsi="Times New Roman"/>
                <w:lang w:val="en-US"/>
              </w:rPr>
              <w:t>зна</w:t>
            </w:r>
            <w:proofErr w:type="spellEnd"/>
            <w:r w:rsidRPr="00D4559A">
              <w:rPr>
                <w:rFonts w:ascii="Times New Roman" w:hAnsi="Times New Roman"/>
                <w:lang w:val="en-US"/>
              </w:rPr>
              <w:t xml:space="preserve"> </w:t>
            </w:r>
            <w:proofErr w:type="spellStart"/>
            <w:r w:rsidRPr="00D4559A">
              <w:rPr>
                <w:rFonts w:ascii="Times New Roman" w:hAnsi="Times New Roman"/>
                <w:lang w:val="en-US"/>
              </w:rPr>
              <w:t>који</w:t>
            </w:r>
            <w:proofErr w:type="spellEnd"/>
            <w:r w:rsidRPr="00D4559A">
              <w:rPr>
                <w:rFonts w:ascii="Times New Roman" w:hAnsi="Times New Roman"/>
                <w:lang w:val="en-US"/>
              </w:rPr>
              <w:t xml:space="preserve"> </w:t>
            </w:r>
            <w:proofErr w:type="spellStart"/>
            <w:r w:rsidRPr="00D4559A">
              <w:rPr>
                <w:rFonts w:ascii="Times New Roman" w:hAnsi="Times New Roman"/>
                <w:lang w:val="en-US"/>
              </w:rPr>
              <w:t>органски</w:t>
            </w:r>
            <w:proofErr w:type="spellEnd"/>
            <w:r w:rsidRPr="00D4559A">
              <w:rPr>
                <w:rFonts w:ascii="Times New Roman" w:hAnsi="Times New Roman"/>
                <w:lang w:val="en-US"/>
              </w:rPr>
              <w:t xml:space="preserve"> </w:t>
            </w:r>
            <w:proofErr w:type="spellStart"/>
            <w:r w:rsidRPr="00D4559A">
              <w:rPr>
                <w:rFonts w:ascii="Times New Roman" w:hAnsi="Times New Roman"/>
                <w:lang w:val="en-US"/>
              </w:rPr>
              <w:t>системи</w:t>
            </w:r>
            <w:proofErr w:type="spellEnd"/>
            <w:r w:rsidRPr="00D4559A">
              <w:rPr>
                <w:rFonts w:ascii="Times New Roman" w:hAnsi="Times New Roman"/>
                <w:lang w:val="en-US"/>
              </w:rPr>
              <w:t xml:space="preserve"> </w:t>
            </w:r>
            <w:proofErr w:type="spellStart"/>
            <w:r w:rsidRPr="00D4559A">
              <w:rPr>
                <w:rFonts w:ascii="Times New Roman" w:hAnsi="Times New Roman"/>
                <w:lang w:val="en-US"/>
              </w:rPr>
              <w:t>омогућују</w:t>
            </w:r>
            <w:proofErr w:type="spellEnd"/>
            <w:r w:rsidRPr="00D4559A">
              <w:rPr>
                <w:rFonts w:ascii="Times New Roman" w:hAnsi="Times New Roman"/>
                <w:lang w:val="en-US"/>
              </w:rPr>
              <w:t xml:space="preserve"> </w:t>
            </w:r>
            <w:proofErr w:type="spellStart"/>
            <w:r w:rsidRPr="00D4559A">
              <w:rPr>
                <w:rFonts w:ascii="Times New Roman" w:hAnsi="Times New Roman"/>
                <w:lang w:val="en-US"/>
              </w:rPr>
              <w:t>ову</w:t>
            </w:r>
            <w:proofErr w:type="spellEnd"/>
            <w:r w:rsidRPr="00D4559A">
              <w:rPr>
                <w:rFonts w:ascii="Times New Roman" w:hAnsi="Times New Roman"/>
                <w:lang w:val="en-US"/>
              </w:rPr>
              <w:t xml:space="preserve"> </w:t>
            </w:r>
            <w:proofErr w:type="spellStart"/>
            <w:r w:rsidRPr="00D4559A">
              <w:rPr>
                <w:rFonts w:ascii="Times New Roman" w:hAnsi="Times New Roman"/>
                <w:lang w:val="en-US"/>
              </w:rPr>
              <w:t>интеграцију</w:t>
            </w:r>
            <w:proofErr w:type="spellEnd"/>
          </w:p>
          <w:p w14:paraId="74D7A523" w14:textId="77777777" w:rsidR="0039680A" w:rsidRPr="00D4559A" w:rsidRDefault="0039680A" w:rsidP="0039680A">
            <w:pPr>
              <w:rPr>
                <w:rFonts w:ascii="Times New Roman" w:hAnsi="Times New Roman"/>
                <w:lang w:val="sr-Latn-RS"/>
              </w:rPr>
            </w:pPr>
            <w:r w:rsidRPr="003F4F9C">
              <w:rPr>
                <w:rFonts w:ascii="Times New Roman" w:hAnsi="Times New Roman" w:hint="eastAsia"/>
                <w:lang w:val="sr-Cyrl-RS"/>
              </w:rPr>
              <w:t>БИ</w:t>
            </w:r>
            <w:r>
              <w:rPr>
                <w:rFonts w:ascii="Times New Roman" w:hAnsi="Times New Roman"/>
                <w:lang w:val="sr-Cyrl-RS"/>
              </w:rPr>
              <w:t>.2.2.9</w:t>
            </w:r>
            <w:r>
              <w:rPr>
                <w:rFonts w:ascii="Times New Roman" w:hAnsi="Times New Roman"/>
                <w:lang w:val="sr-Latn-RS"/>
              </w:rPr>
              <w:t>.</w:t>
            </w:r>
            <w:r w:rsidRPr="00D4559A">
              <w:rPr>
                <w:lang w:val="en-US"/>
              </w:rPr>
              <w:t xml:space="preserve"> </w:t>
            </w:r>
            <w:proofErr w:type="spellStart"/>
            <w:r w:rsidRPr="00D4559A">
              <w:rPr>
                <w:rFonts w:ascii="Times New Roman" w:hAnsi="Times New Roman"/>
                <w:lang w:val="en-US"/>
              </w:rPr>
              <w:t>зна</w:t>
            </w:r>
            <w:proofErr w:type="spellEnd"/>
            <w:r w:rsidRPr="00D4559A">
              <w:rPr>
                <w:rFonts w:ascii="Times New Roman" w:hAnsi="Times New Roman"/>
                <w:lang w:val="en-US"/>
              </w:rPr>
              <w:t xml:space="preserve"> </w:t>
            </w:r>
            <w:proofErr w:type="spellStart"/>
            <w:r w:rsidRPr="00D4559A">
              <w:rPr>
                <w:rFonts w:ascii="Times New Roman" w:hAnsi="Times New Roman"/>
                <w:lang w:val="en-US"/>
              </w:rPr>
              <w:t>да</w:t>
            </w:r>
            <w:proofErr w:type="spellEnd"/>
            <w:r w:rsidRPr="00D4559A">
              <w:rPr>
                <w:rFonts w:ascii="Times New Roman" w:hAnsi="Times New Roman"/>
                <w:lang w:val="en-US"/>
              </w:rPr>
              <w:t xml:space="preserve"> </w:t>
            </w:r>
            <w:proofErr w:type="spellStart"/>
            <w:r w:rsidRPr="00D4559A">
              <w:rPr>
                <w:rFonts w:ascii="Times New Roman" w:hAnsi="Times New Roman"/>
                <w:lang w:val="en-US"/>
              </w:rPr>
              <w:t>нервни</w:t>
            </w:r>
            <w:proofErr w:type="spellEnd"/>
            <w:r w:rsidRPr="00D4559A">
              <w:rPr>
                <w:rFonts w:ascii="Times New Roman" w:hAnsi="Times New Roman"/>
                <w:lang w:val="en-US"/>
              </w:rPr>
              <w:t xml:space="preserve"> и </w:t>
            </w:r>
            <w:proofErr w:type="spellStart"/>
            <w:r w:rsidRPr="00D4559A">
              <w:rPr>
                <w:rFonts w:ascii="Times New Roman" w:hAnsi="Times New Roman"/>
                <w:lang w:val="en-US"/>
              </w:rPr>
              <w:t>ендокрини</w:t>
            </w:r>
            <w:proofErr w:type="spellEnd"/>
            <w:r w:rsidRPr="00D4559A">
              <w:rPr>
                <w:rFonts w:ascii="Times New Roman" w:hAnsi="Times New Roman"/>
                <w:lang w:val="en-US"/>
              </w:rPr>
              <w:t xml:space="preserve"> </w:t>
            </w:r>
            <w:proofErr w:type="spellStart"/>
            <w:r w:rsidRPr="00D4559A">
              <w:rPr>
                <w:rFonts w:ascii="Times New Roman" w:hAnsi="Times New Roman"/>
                <w:lang w:val="en-US"/>
              </w:rPr>
              <w:t>системи</w:t>
            </w:r>
            <w:proofErr w:type="spellEnd"/>
            <w:r w:rsidRPr="00D4559A">
              <w:rPr>
                <w:rFonts w:ascii="Times New Roman" w:hAnsi="Times New Roman"/>
                <w:lang w:val="en-US"/>
              </w:rPr>
              <w:t xml:space="preserve"> </w:t>
            </w:r>
            <w:proofErr w:type="spellStart"/>
            <w:r w:rsidRPr="00D4559A">
              <w:rPr>
                <w:rFonts w:ascii="Times New Roman" w:hAnsi="Times New Roman"/>
                <w:lang w:val="en-US"/>
              </w:rPr>
              <w:t>имају</w:t>
            </w:r>
            <w:proofErr w:type="spellEnd"/>
            <w:r w:rsidRPr="00D4559A">
              <w:rPr>
                <w:rFonts w:ascii="Times New Roman" w:hAnsi="Times New Roman"/>
                <w:lang w:val="en-US"/>
              </w:rPr>
              <w:t xml:space="preserve"> </w:t>
            </w:r>
            <w:proofErr w:type="spellStart"/>
            <w:r w:rsidRPr="00D4559A">
              <w:rPr>
                <w:rFonts w:ascii="Times New Roman" w:hAnsi="Times New Roman"/>
                <w:lang w:val="en-US"/>
              </w:rPr>
              <w:t>улогу</w:t>
            </w:r>
            <w:proofErr w:type="spellEnd"/>
            <w:r w:rsidRPr="00D4559A">
              <w:rPr>
                <w:rFonts w:ascii="Times New Roman" w:hAnsi="Times New Roman"/>
                <w:lang w:val="en-US"/>
              </w:rPr>
              <w:t xml:space="preserve"> у </w:t>
            </w:r>
            <w:proofErr w:type="spellStart"/>
            <w:r w:rsidRPr="00D4559A">
              <w:rPr>
                <w:rFonts w:ascii="Times New Roman" w:hAnsi="Times New Roman"/>
                <w:lang w:val="en-US"/>
              </w:rPr>
              <w:t>одржавању</w:t>
            </w:r>
            <w:proofErr w:type="spellEnd"/>
            <w:r w:rsidRPr="00D4559A">
              <w:rPr>
                <w:rFonts w:ascii="Times New Roman" w:hAnsi="Times New Roman"/>
                <w:lang w:val="en-US"/>
              </w:rPr>
              <w:t xml:space="preserve"> </w:t>
            </w:r>
            <w:proofErr w:type="spellStart"/>
            <w:r w:rsidRPr="00D4559A">
              <w:rPr>
                <w:rFonts w:ascii="Times New Roman" w:hAnsi="Times New Roman"/>
                <w:lang w:val="en-US"/>
              </w:rPr>
              <w:t>хомеостазе</w:t>
            </w:r>
            <w:proofErr w:type="spellEnd"/>
          </w:p>
          <w:p w14:paraId="0FE73697" w14:textId="77777777" w:rsidR="0039680A" w:rsidRPr="00D4559A" w:rsidRDefault="0039680A" w:rsidP="0039680A">
            <w:pPr>
              <w:rPr>
                <w:rFonts w:ascii="Times New Roman" w:hAnsi="Times New Roman"/>
                <w:lang w:val="sr-Latn-RS"/>
              </w:rPr>
            </w:pPr>
            <w:r w:rsidRPr="003F4F9C">
              <w:rPr>
                <w:rFonts w:ascii="Times New Roman" w:hAnsi="Times New Roman" w:hint="eastAsia"/>
                <w:lang w:val="sr-Cyrl-RS"/>
              </w:rPr>
              <w:t>БИ</w:t>
            </w:r>
            <w:r>
              <w:rPr>
                <w:rFonts w:ascii="Times New Roman" w:hAnsi="Times New Roman"/>
                <w:lang w:val="sr-Cyrl-RS"/>
              </w:rPr>
              <w:t>.3.1.1</w:t>
            </w:r>
            <w:r>
              <w:rPr>
                <w:rFonts w:ascii="Times New Roman" w:hAnsi="Times New Roman"/>
                <w:lang w:val="sr-Latn-RS"/>
              </w:rPr>
              <w:t>.</w:t>
            </w:r>
            <w:r w:rsidRPr="00D4559A">
              <w:rPr>
                <w:lang w:val="en-US"/>
              </w:rPr>
              <w:t xml:space="preserve"> </w:t>
            </w:r>
            <w:proofErr w:type="spellStart"/>
            <w:r w:rsidRPr="00D4559A">
              <w:rPr>
                <w:rFonts w:ascii="Times New Roman" w:hAnsi="Times New Roman"/>
                <w:lang w:val="en-US"/>
              </w:rPr>
              <w:t>примењује</w:t>
            </w:r>
            <w:proofErr w:type="spellEnd"/>
            <w:r w:rsidRPr="00D4559A">
              <w:rPr>
                <w:rFonts w:ascii="Times New Roman" w:hAnsi="Times New Roman"/>
                <w:lang w:val="en-US"/>
              </w:rPr>
              <w:t xml:space="preserve"> </w:t>
            </w:r>
            <w:proofErr w:type="spellStart"/>
            <w:r w:rsidRPr="00D4559A">
              <w:rPr>
                <w:rFonts w:ascii="Times New Roman" w:hAnsi="Times New Roman"/>
                <w:lang w:val="en-US"/>
              </w:rPr>
              <w:t>критеријуме</w:t>
            </w:r>
            <w:proofErr w:type="spellEnd"/>
            <w:r w:rsidRPr="00D4559A">
              <w:rPr>
                <w:rFonts w:ascii="Times New Roman" w:hAnsi="Times New Roman"/>
                <w:lang w:val="en-US"/>
              </w:rPr>
              <w:t xml:space="preserve"> </w:t>
            </w:r>
            <w:proofErr w:type="spellStart"/>
            <w:r w:rsidRPr="00D4559A">
              <w:rPr>
                <w:rFonts w:ascii="Times New Roman" w:hAnsi="Times New Roman"/>
                <w:lang w:val="en-US"/>
              </w:rPr>
              <w:t>за</w:t>
            </w:r>
            <w:proofErr w:type="spellEnd"/>
            <w:r w:rsidRPr="00D4559A">
              <w:rPr>
                <w:rFonts w:ascii="Times New Roman" w:hAnsi="Times New Roman"/>
                <w:lang w:val="en-US"/>
              </w:rPr>
              <w:t xml:space="preserve"> </w:t>
            </w:r>
            <w:proofErr w:type="spellStart"/>
            <w:r w:rsidRPr="00D4559A">
              <w:rPr>
                <w:rFonts w:ascii="Times New Roman" w:hAnsi="Times New Roman"/>
                <w:lang w:val="en-US"/>
              </w:rPr>
              <w:t>разликовање</w:t>
            </w:r>
            <w:proofErr w:type="spellEnd"/>
            <w:r w:rsidRPr="00D4559A">
              <w:rPr>
                <w:rFonts w:ascii="Times New Roman" w:hAnsi="Times New Roman"/>
                <w:lang w:val="en-US"/>
              </w:rPr>
              <w:t xml:space="preserve"> </w:t>
            </w:r>
            <w:proofErr w:type="spellStart"/>
            <w:r w:rsidRPr="00D4559A">
              <w:rPr>
                <w:rFonts w:ascii="Times New Roman" w:hAnsi="Times New Roman"/>
                <w:lang w:val="en-US"/>
              </w:rPr>
              <w:t>живог</w:t>
            </w:r>
            <w:proofErr w:type="spellEnd"/>
            <w:r w:rsidRPr="00D4559A">
              <w:rPr>
                <w:rFonts w:ascii="Times New Roman" w:hAnsi="Times New Roman"/>
                <w:lang w:val="en-US"/>
              </w:rPr>
              <w:t xml:space="preserve"> </w:t>
            </w:r>
            <w:proofErr w:type="spellStart"/>
            <w:r w:rsidRPr="00D4559A">
              <w:rPr>
                <w:rFonts w:ascii="Times New Roman" w:hAnsi="Times New Roman"/>
                <w:lang w:val="en-US"/>
              </w:rPr>
              <w:t>од</w:t>
            </w:r>
            <w:proofErr w:type="spellEnd"/>
            <w:r w:rsidRPr="00D4559A">
              <w:rPr>
                <w:rFonts w:ascii="Times New Roman" w:hAnsi="Times New Roman"/>
                <w:lang w:val="en-US"/>
              </w:rPr>
              <w:t xml:space="preserve"> </w:t>
            </w:r>
            <w:proofErr w:type="spellStart"/>
            <w:r w:rsidRPr="00D4559A">
              <w:rPr>
                <w:rFonts w:ascii="Times New Roman" w:hAnsi="Times New Roman"/>
                <w:lang w:val="en-US"/>
              </w:rPr>
              <w:t>неживог</w:t>
            </w:r>
            <w:proofErr w:type="spellEnd"/>
            <w:r w:rsidRPr="00D4559A">
              <w:rPr>
                <w:rFonts w:ascii="Times New Roman" w:hAnsi="Times New Roman"/>
                <w:lang w:val="en-US"/>
              </w:rPr>
              <w:t xml:space="preserve"> у </w:t>
            </w:r>
            <w:proofErr w:type="spellStart"/>
            <w:r w:rsidRPr="00D4559A">
              <w:rPr>
                <w:rFonts w:ascii="Times New Roman" w:hAnsi="Times New Roman"/>
                <w:lang w:val="en-US"/>
              </w:rPr>
              <w:t>граничним</w:t>
            </w:r>
            <w:proofErr w:type="spellEnd"/>
            <w:r w:rsidRPr="00D4559A">
              <w:rPr>
                <w:rFonts w:ascii="Times New Roman" w:hAnsi="Times New Roman"/>
                <w:lang w:val="en-US"/>
              </w:rPr>
              <w:t xml:space="preserve"> </w:t>
            </w:r>
            <w:proofErr w:type="spellStart"/>
            <w:r w:rsidRPr="00D4559A">
              <w:rPr>
                <w:rFonts w:ascii="Times New Roman" w:hAnsi="Times New Roman"/>
                <w:lang w:val="en-US"/>
              </w:rPr>
              <w:t>случајевима</w:t>
            </w:r>
            <w:proofErr w:type="spellEnd"/>
            <w:r w:rsidRPr="00D4559A">
              <w:rPr>
                <w:rFonts w:ascii="Times New Roman" w:hAnsi="Times New Roman"/>
                <w:lang w:val="en-US"/>
              </w:rPr>
              <w:t xml:space="preserve"> и у </w:t>
            </w:r>
            <w:proofErr w:type="spellStart"/>
            <w:r w:rsidRPr="00D4559A">
              <w:rPr>
                <w:rFonts w:ascii="Times New Roman" w:hAnsi="Times New Roman"/>
                <w:lang w:val="en-US"/>
              </w:rPr>
              <w:t>атипичним</w:t>
            </w:r>
            <w:proofErr w:type="spellEnd"/>
            <w:r w:rsidRPr="00D4559A">
              <w:rPr>
                <w:rFonts w:ascii="Times New Roman" w:hAnsi="Times New Roman"/>
                <w:lang w:val="en-US"/>
              </w:rPr>
              <w:t xml:space="preserve"> </w:t>
            </w:r>
            <w:proofErr w:type="spellStart"/>
            <w:r w:rsidRPr="00D4559A">
              <w:rPr>
                <w:rFonts w:ascii="Times New Roman" w:hAnsi="Times New Roman"/>
                <w:lang w:val="en-US"/>
              </w:rPr>
              <w:t>примерима</w:t>
            </w:r>
            <w:proofErr w:type="spellEnd"/>
            <w:r w:rsidRPr="00D4559A">
              <w:rPr>
                <w:rFonts w:ascii="Times New Roman" w:hAnsi="Times New Roman"/>
                <w:lang w:val="en-US"/>
              </w:rPr>
              <w:t xml:space="preserve"> (</w:t>
            </w:r>
            <w:proofErr w:type="spellStart"/>
            <w:r w:rsidRPr="00D4559A">
              <w:rPr>
                <w:rFonts w:ascii="Times New Roman" w:hAnsi="Times New Roman"/>
                <w:lang w:val="en-US"/>
              </w:rPr>
              <w:t>вируси</w:t>
            </w:r>
            <w:proofErr w:type="spellEnd"/>
            <w:r w:rsidRPr="00D4559A">
              <w:rPr>
                <w:rFonts w:ascii="Times New Roman" w:hAnsi="Times New Roman"/>
                <w:lang w:val="en-US"/>
              </w:rPr>
              <w:t xml:space="preserve">, </w:t>
            </w:r>
            <w:proofErr w:type="spellStart"/>
            <w:r w:rsidRPr="00D4559A">
              <w:rPr>
                <w:rFonts w:ascii="Times New Roman" w:hAnsi="Times New Roman"/>
                <w:lang w:val="en-US"/>
              </w:rPr>
              <w:t>делови</w:t>
            </w:r>
            <w:proofErr w:type="spellEnd"/>
            <w:r w:rsidRPr="00D4559A">
              <w:rPr>
                <w:rFonts w:ascii="Times New Roman" w:hAnsi="Times New Roman"/>
                <w:lang w:val="en-US"/>
              </w:rPr>
              <w:t xml:space="preserve"> </w:t>
            </w:r>
            <w:proofErr w:type="spellStart"/>
            <w:r w:rsidRPr="00D4559A">
              <w:rPr>
                <w:rFonts w:ascii="Times New Roman" w:hAnsi="Times New Roman"/>
                <w:lang w:val="en-US"/>
              </w:rPr>
              <w:t>организама</w:t>
            </w:r>
            <w:proofErr w:type="spellEnd"/>
            <w:r w:rsidRPr="00D4559A">
              <w:rPr>
                <w:rFonts w:ascii="Times New Roman" w:hAnsi="Times New Roman"/>
                <w:lang w:val="en-US"/>
              </w:rPr>
              <w:t xml:space="preserve">, </w:t>
            </w:r>
            <w:proofErr w:type="spellStart"/>
            <w:r w:rsidRPr="00D4559A">
              <w:rPr>
                <w:rFonts w:ascii="Times New Roman" w:hAnsi="Times New Roman"/>
                <w:lang w:val="en-US"/>
              </w:rPr>
              <w:t>плодови</w:t>
            </w:r>
            <w:proofErr w:type="spellEnd"/>
            <w:r w:rsidRPr="00D4559A">
              <w:rPr>
                <w:rFonts w:ascii="Times New Roman" w:hAnsi="Times New Roman"/>
                <w:lang w:val="en-US"/>
              </w:rPr>
              <w:t xml:space="preserve"> и </w:t>
            </w:r>
            <w:proofErr w:type="spellStart"/>
            <w:r w:rsidRPr="00D4559A">
              <w:rPr>
                <w:rFonts w:ascii="Times New Roman" w:hAnsi="Times New Roman"/>
                <w:lang w:val="en-US"/>
              </w:rPr>
              <w:t>сл</w:t>
            </w:r>
            <w:proofErr w:type="spellEnd"/>
            <w:r w:rsidRPr="00D4559A">
              <w:rPr>
                <w:rFonts w:ascii="Times New Roman" w:hAnsi="Times New Roman"/>
                <w:lang w:val="en-US"/>
              </w:rPr>
              <w:t>.)</w:t>
            </w:r>
          </w:p>
          <w:p w14:paraId="3425F089" w14:textId="77777777" w:rsidR="0039680A" w:rsidRPr="00CF6C60" w:rsidRDefault="0039680A" w:rsidP="0039680A">
            <w:pPr>
              <w:rPr>
                <w:rFonts w:ascii="Times New Roman" w:hAnsi="Times New Roman"/>
                <w:lang w:val="sr-Latn-RS"/>
              </w:rPr>
            </w:pPr>
            <w:r w:rsidRPr="003F4F9C">
              <w:rPr>
                <w:rFonts w:ascii="Times New Roman" w:hAnsi="Times New Roman" w:hint="eastAsia"/>
                <w:lang w:val="sr-Cyrl-RS"/>
              </w:rPr>
              <w:t>БИ</w:t>
            </w:r>
            <w:r>
              <w:rPr>
                <w:rFonts w:ascii="Times New Roman" w:hAnsi="Times New Roman"/>
                <w:lang w:val="sr-Cyrl-RS"/>
              </w:rPr>
              <w:t>.3.1.2</w:t>
            </w:r>
            <w:r>
              <w:rPr>
                <w:rFonts w:ascii="Times New Roman" w:hAnsi="Times New Roman"/>
                <w:lang w:val="sr-Latn-RS"/>
              </w:rPr>
              <w:t>.</w:t>
            </w:r>
            <w:r w:rsidRPr="00CF6C60">
              <w:rPr>
                <w:lang w:val="en-US"/>
              </w:rPr>
              <w:t xml:space="preserve"> </w:t>
            </w:r>
            <w:proofErr w:type="spellStart"/>
            <w:r w:rsidRPr="00CF6C60">
              <w:rPr>
                <w:rFonts w:ascii="Times New Roman" w:hAnsi="Times New Roman"/>
                <w:lang w:val="en-US"/>
              </w:rPr>
              <w:t>уме</w:t>
            </w:r>
            <w:proofErr w:type="spellEnd"/>
            <w:r w:rsidRPr="00CF6C60">
              <w:rPr>
                <w:rFonts w:ascii="Times New Roman" w:hAnsi="Times New Roman"/>
                <w:lang w:val="en-US"/>
              </w:rPr>
              <w:t xml:space="preserve"> </w:t>
            </w:r>
            <w:proofErr w:type="spellStart"/>
            <w:r w:rsidRPr="00CF6C60">
              <w:rPr>
                <w:rFonts w:ascii="Times New Roman" w:hAnsi="Times New Roman"/>
                <w:lang w:val="en-US"/>
              </w:rPr>
              <w:t>да</w:t>
            </w:r>
            <w:proofErr w:type="spellEnd"/>
            <w:r w:rsidRPr="00CF6C60">
              <w:rPr>
                <w:rFonts w:ascii="Times New Roman" w:hAnsi="Times New Roman"/>
                <w:lang w:val="en-US"/>
              </w:rPr>
              <w:t xml:space="preserve"> </w:t>
            </w:r>
            <w:proofErr w:type="spellStart"/>
            <w:r w:rsidRPr="00CF6C60">
              <w:rPr>
                <w:rFonts w:ascii="Times New Roman" w:hAnsi="Times New Roman"/>
                <w:lang w:val="en-US"/>
              </w:rPr>
              <w:t>објасни</w:t>
            </w:r>
            <w:proofErr w:type="spellEnd"/>
            <w:r w:rsidRPr="00CF6C60">
              <w:rPr>
                <w:rFonts w:ascii="Times New Roman" w:hAnsi="Times New Roman"/>
                <w:lang w:val="en-US"/>
              </w:rPr>
              <w:t xml:space="preserve"> </w:t>
            </w:r>
            <w:proofErr w:type="spellStart"/>
            <w:r w:rsidRPr="00CF6C60">
              <w:rPr>
                <w:rFonts w:ascii="Times New Roman" w:hAnsi="Times New Roman"/>
                <w:lang w:val="en-US"/>
              </w:rPr>
              <w:t>зашто</w:t>
            </w:r>
            <w:proofErr w:type="spellEnd"/>
            <w:r w:rsidRPr="00CF6C60">
              <w:rPr>
                <w:rFonts w:ascii="Times New Roman" w:hAnsi="Times New Roman"/>
                <w:lang w:val="en-US"/>
              </w:rPr>
              <w:t xml:space="preserve"> </w:t>
            </w:r>
            <w:proofErr w:type="spellStart"/>
            <w:r w:rsidRPr="00CF6C60">
              <w:rPr>
                <w:rFonts w:ascii="Times New Roman" w:hAnsi="Times New Roman"/>
                <w:lang w:val="en-US"/>
              </w:rPr>
              <w:t>је</w:t>
            </w:r>
            <w:proofErr w:type="spellEnd"/>
            <w:r w:rsidRPr="00CF6C60">
              <w:rPr>
                <w:rFonts w:ascii="Times New Roman" w:hAnsi="Times New Roman"/>
                <w:lang w:val="en-US"/>
              </w:rPr>
              <w:t xml:space="preserve"> </w:t>
            </w:r>
            <w:proofErr w:type="spellStart"/>
            <w:r w:rsidRPr="00CF6C60">
              <w:rPr>
                <w:rFonts w:ascii="Times New Roman" w:hAnsi="Times New Roman"/>
                <w:lang w:val="en-US"/>
              </w:rPr>
              <w:t>нешто</w:t>
            </w:r>
            <w:proofErr w:type="spellEnd"/>
            <w:r w:rsidRPr="00CF6C60">
              <w:rPr>
                <w:rFonts w:ascii="Times New Roman" w:hAnsi="Times New Roman"/>
                <w:lang w:val="en-US"/>
              </w:rPr>
              <w:t xml:space="preserve"> </w:t>
            </w:r>
            <w:proofErr w:type="spellStart"/>
            <w:r w:rsidRPr="00CF6C60">
              <w:rPr>
                <w:rFonts w:ascii="Times New Roman" w:hAnsi="Times New Roman"/>
                <w:lang w:val="en-US"/>
              </w:rPr>
              <w:t>класификовано</w:t>
            </w:r>
            <w:proofErr w:type="spellEnd"/>
            <w:r w:rsidRPr="00CF6C60">
              <w:rPr>
                <w:rFonts w:ascii="Times New Roman" w:hAnsi="Times New Roman"/>
                <w:lang w:val="en-US"/>
              </w:rPr>
              <w:t xml:space="preserve"> </w:t>
            </w:r>
            <w:proofErr w:type="spellStart"/>
            <w:r w:rsidRPr="00CF6C60">
              <w:rPr>
                <w:rFonts w:ascii="Times New Roman" w:hAnsi="Times New Roman"/>
                <w:lang w:val="en-US"/>
              </w:rPr>
              <w:t>као</w:t>
            </w:r>
            <w:proofErr w:type="spellEnd"/>
            <w:r w:rsidRPr="00CF6C60">
              <w:rPr>
                <w:rFonts w:ascii="Times New Roman" w:hAnsi="Times New Roman"/>
                <w:lang w:val="en-US"/>
              </w:rPr>
              <w:t xml:space="preserve"> </w:t>
            </w:r>
            <w:proofErr w:type="spellStart"/>
            <w:r w:rsidRPr="00CF6C60">
              <w:rPr>
                <w:rFonts w:ascii="Times New Roman" w:hAnsi="Times New Roman"/>
                <w:lang w:val="en-US"/>
              </w:rPr>
              <w:t>живо</w:t>
            </w:r>
            <w:proofErr w:type="spellEnd"/>
            <w:r w:rsidRPr="00CF6C60">
              <w:rPr>
                <w:rFonts w:ascii="Times New Roman" w:hAnsi="Times New Roman"/>
                <w:lang w:val="en-US"/>
              </w:rPr>
              <w:t xml:space="preserve"> </w:t>
            </w:r>
            <w:proofErr w:type="spellStart"/>
            <w:r w:rsidRPr="00CF6C60">
              <w:rPr>
                <w:rFonts w:ascii="Times New Roman" w:hAnsi="Times New Roman"/>
                <w:lang w:val="en-US"/>
              </w:rPr>
              <w:t>или</w:t>
            </w:r>
            <w:proofErr w:type="spellEnd"/>
            <w:r w:rsidRPr="00CF6C60">
              <w:rPr>
                <w:rFonts w:ascii="Times New Roman" w:hAnsi="Times New Roman"/>
                <w:lang w:val="en-US"/>
              </w:rPr>
              <w:t xml:space="preserve"> </w:t>
            </w:r>
            <w:proofErr w:type="spellStart"/>
            <w:r w:rsidRPr="00CF6C60">
              <w:rPr>
                <w:rFonts w:ascii="Times New Roman" w:hAnsi="Times New Roman"/>
                <w:lang w:val="en-US"/>
              </w:rPr>
              <w:t>неживо</w:t>
            </w:r>
            <w:proofErr w:type="spellEnd"/>
          </w:p>
          <w:p w14:paraId="2E897BA8" w14:textId="77777777" w:rsidR="0039680A" w:rsidRDefault="0039680A" w:rsidP="0039680A">
            <w:pPr>
              <w:rPr>
                <w:rFonts w:ascii="Times New Roman" w:hAnsi="Times New Roman"/>
                <w:lang w:val="en-US"/>
              </w:rPr>
            </w:pPr>
            <w:r w:rsidRPr="003F4F9C">
              <w:rPr>
                <w:rFonts w:ascii="Times New Roman" w:hAnsi="Times New Roman" w:hint="eastAsia"/>
                <w:lang w:val="sr-Cyrl-RS"/>
              </w:rPr>
              <w:t>БИ</w:t>
            </w:r>
            <w:r>
              <w:rPr>
                <w:rFonts w:ascii="Times New Roman" w:hAnsi="Times New Roman"/>
                <w:lang w:val="sr-Cyrl-RS"/>
              </w:rPr>
              <w:t>.3.2.4</w:t>
            </w:r>
            <w:r>
              <w:rPr>
                <w:rFonts w:ascii="Times New Roman" w:hAnsi="Times New Roman"/>
                <w:lang w:val="sr-Latn-RS"/>
              </w:rPr>
              <w:t>.</w:t>
            </w:r>
            <w:r w:rsidRPr="00CF6C60">
              <w:rPr>
                <w:lang w:val="en-US"/>
              </w:rPr>
              <w:t xml:space="preserve"> </w:t>
            </w:r>
            <w:proofErr w:type="spellStart"/>
            <w:r w:rsidRPr="00CF6C60">
              <w:rPr>
                <w:rFonts w:ascii="Times New Roman" w:hAnsi="Times New Roman"/>
                <w:lang w:val="en-US"/>
              </w:rPr>
              <w:t>разуме</w:t>
            </w:r>
            <w:proofErr w:type="spellEnd"/>
            <w:r w:rsidRPr="00CF6C60">
              <w:rPr>
                <w:rFonts w:ascii="Times New Roman" w:hAnsi="Times New Roman"/>
                <w:lang w:val="en-US"/>
              </w:rPr>
              <w:t xml:space="preserve"> </w:t>
            </w:r>
            <w:proofErr w:type="spellStart"/>
            <w:r w:rsidRPr="00CF6C60">
              <w:rPr>
                <w:rFonts w:ascii="Times New Roman" w:hAnsi="Times New Roman"/>
                <w:lang w:val="en-US"/>
              </w:rPr>
              <w:t>да</w:t>
            </w:r>
            <w:proofErr w:type="spellEnd"/>
            <w:r w:rsidRPr="00CF6C60">
              <w:rPr>
                <w:rFonts w:ascii="Times New Roman" w:hAnsi="Times New Roman"/>
                <w:lang w:val="en-US"/>
              </w:rPr>
              <w:t xml:space="preserve"> </w:t>
            </w:r>
            <w:proofErr w:type="spellStart"/>
            <w:r w:rsidRPr="00CF6C60">
              <w:rPr>
                <w:rFonts w:ascii="Times New Roman" w:hAnsi="Times New Roman"/>
                <w:lang w:val="en-US"/>
              </w:rPr>
              <w:t>је</w:t>
            </w:r>
            <w:proofErr w:type="spellEnd"/>
            <w:r w:rsidRPr="00CF6C60">
              <w:rPr>
                <w:rFonts w:ascii="Times New Roman" w:hAnsi="Times New Roman"/>
                <w:lang w:val="en-US"/>
              </w:rPr>
              <w:t xml:space="preserve"> у </w:t>
            </w:r>
            <w:proofErr w:type="spellStart"/>
            <w:r w:rsidRPr="00CF6C60">
              <w:rPr>
                <w:rFonts w:ascii="Times New Roman" w:hAnsi="Times New Roman"/>
                <w:lang w:val="en-US"/>
              </w:rPr>
              <w:t>остваривању</w:t>
            </w:r>
            <w:proofErr w:type="spellEnd"/>
            <w:r w:rsidRPr="00CF6C60">
              <w:rPr>
                <w:rFonts w:ascii="Times New Roman" w:hAnsi="Times New Roman"/>
                <w:lang w:val="en-US"/>
              </w:rPr>
              <w:t xml:space="preserve"> </w:t>
            </w:r>
            <w:proofErr w:type="spellStart"/>
            <w:r w:rsidRPr="00CF6C60">
              <w:rPr>
                <w:rFonts w:ascii="Times New Roman" w:hAnsi="Times New Roman"/>
                <w:lang w:val="en-US"/>
              </w:rPr>
              <w:t>карактеристичног</w:t>
            </w:r>
            <w:proofErr w:type="spellEnd"/>
            <w:r w:rsidRPr="00CF6C60">
              <w:rPr>
                <w:rFonts w:ascii="Times New Roman" w:hAnsi="Times New Roman"/>
                <w:lang w:val="en-US"/>
              </w:rPr>
              <w:t xml:space="preserve"> </w:t>
            </w:r>
            <w:proofErr w:type="spellStart"/>
            <w:r w:rsidRPr="00CF6C60">
              <w:rPr>
                <w:rFonts w:ascii="Times New Roman" w:hAnsi="Times New Roman"/>
                <w:lang w:val="en-US"/>
              </w:rPr>
              <w:t>понашања</w:t>
            </w:r>
            <w:proofErr w:type="spellEnd"/>
            <w:r w:rsidRPr="00CF6C60">
              <w:rPr>
                <w:rFonts w:ascii="Times New Roman" w:hAnsi="Times New Roman"/>
                <w:lang w:val="en-US"/>
              </w:rPr>
              <w:t xml:space="preserve"> </w:t>
            </w:r>
            <w:proofErr w:type="spellStart"/>
            <w:r w:rsidRPr="00CF6C60">
              <w:rPr>
                <w:rFonts w:ascii="Times New Roman" w:hAnsi="Times New Roman"/>
                <w:lang w:val="en-US"/>
              </w:rPr>
              <w:t>јединке</w:t>
            </w:r>
            <w:proofErr w:type="spellEnd"/>
            <w:r w:rsidRPr="00CF6C60">
              <w:rPr>
                <w:rFonts w:ascii="Times New Roman" w:hAnsi="Times New Roman"/>
                <w:lang w:val="en-US"/>
              </w:rPr>
              <w:t xml:space="preserve"> </w:t>
            </w:r>
            <w:proofErr w:type="spellStart"/>
            <w:r w:rsidRPr="00CF6C60">
              <w:rPr>
                <w:rFonts w:ascii="Times New Roman" w:hAnsi="Times New Roman"/>
                <w:lang w:val="en-US"/>
              </w:rPr>
              <w:t>неопходна</w:t>
            </w:r>
            <w:proofErr w:type="spellEnd"/>
            <w:r w:rsidRPr="00CF6C60">
              <w:rPr>
                <w:rFonts w:ascii="Times New Roman" w:hAnsi="Times New Roman"/>
                <w:lang w:val="en-US"/>
              </w:rPr>
              <w:t xml:space="preserve"> </w:t>
            </w:r>
            <w:proofErr w:type="spellStart"/>
            <w:r w:rsidRPr="00CF6C60">
              <w:rPr>
                <w:rFonts w:ascii="Times New Roman" w:hAnsi="Times New Roman"/>
                <w:lang w:val="en-US"/>
              </w:rPr>
              <w:t>функционална</w:t>
            </w:r>
            <w:proofErr w:type="spellEnd"/>
            <w:r w:rsidRPr="00CF6C60">
              <w:rPr>
                <w:rFonts w:ascii="Times New Roman" w:hAnsi="Times New Roman"/>
                <w:lang w:val="en-US"/>
              </w:rPr>
              <w:t xml:space="preserve"> </w:t>
            </w:r>
            <w:proofErr w:type="spellStart"/>
            <w:r w:rsidRPr="00CF6C60">
              <w:rPr>
                <w:rFonts w:ascii="Times New Roman" w:hAnsi="Times New Roman"/>
                <w:lang w:val="en-US"/>
              </w:rPr>
              <w:t>интеграција</w:t>
            </w:r>
            <w:proofErr w:type="spellEnd"/>
            <w:r w:rsidRPr="00CF6C60">
              <w:rPr>
                <w:rFonts w:ascii="Times New Roman" w:hAnsi="Times New Roman"/>
                <w:lang w:val="en-US"/>
              </w:rPr>
              <w:t xml:space="preserve"> </w:t>
            </w:r>
            <w:proofErr w:type="spellStart"/>
            <w:r w:rsidRPr="00CF6C60">
              <w:rPr>
                <w:rFonts w:ascii="Times New Roman" w:hAnsi="Times New Roman"/>
                <w:lang w:val="en-US"/>
              </w:rPr>
              <w:t>више</w:t>
            </w:r>
            <w:proofErr w:type="spellEnd"/>
            <w:r w:rsidRPr="00CF6C60">
              <w:rPr>
                <w:rFonts w:ascii="Times New Roman" w:hAnsi="Times New Roman"/>
                <w:lang w:val="en-US"/>
              </w:rPr>
              <w:t xml:space="preserve"> </w:t>
            </w:r>
            <w:proofErr w:type="spellStart"/>
            <w:r w:rsidRPr="00CF6C60">
              <w:rPr>
                <w:rFonts w:ascii="Times New Roman" w:hAnsi="Times New Roman"/>
                <w:lang w:val="en-US"/>
              </w:rPr>
              <w:t>система</w:t>
            </w:r>
            <w:proofErr w:type="spellEnd"/>
            <w:r w:rsidRPr="00CF6C60">
              <w:rPr>
                <w:rFonts w:ascii="Times New Roman" w:hAnsi="Times New Roman"/>
                <w:lang w:val="en-US"/>
              </w:rPr>
              <w:t xml:space="preserve"> </w:t>
            </w:r>
            <w:proofErr w:type="spellStart"/>
            <w:r w:rsidRPr="00CF6C60">
              <w:rPr>
                <w:rFonts w:ascii="Times New Roman" w:hAnsi="Times New Roman"/>
                <w:lang w:val="en-US"/>
              </w:rPr>
              <w:t>органа</w:t>
            </w:r>
            <w:proofErr w:type="spellEnd"/>
            <w:r w:rsidRPr="00CF6C60">
              <w:rPr>
                <w:rFonts w:ascii="Times New Roman" w:hAnsi="Times New Roman"/>
                <w:lang w:val="en-US"/>
              </w:rPr>
              <w:t xml:space="preserve"> и </w:t>
            </w:r>
            <w:proofErr w:type="spellStart"/>
            <w:r w:rsidRPr="00CF6C60">
              <w:rPr>
                <w:rFonts w:ascii="Times New Roman" w:hAnsi="Times New Roman"/>
                <w:lang w:val="en-US"/>
              </w:rPr>
              <w:t>разуме</w:t>
            </w:r>
            <w:proofErr w:type="spellEnd"/>
            <w:r w:rsidRPr="00CF6C60">
              <w:rPr>
                <w:rFonts w:ascii="Times New Roman" w:hAnsi="Times New Roman"/>
                <w:lang w:val="en-US"/>
              </w:rPr>
              <w:t xml:space="preserve"> </w:t>
            </w:r>
            <w:proofErr w:type="spellStart"/>
            <w:r w:rsidRPr="00CF6C60">
              <w:rPr>
                <w:rFonts w:ascii="Times New Roman" w:hAnsi="Times New Roman"/>
                <w:lang w:val="en-US"/>
              </w:rPr>
              <w:t>значај</w:t>
            </w:r>
            <w:proofErr w:type="spellEnd"/>
            <w:r w:rsidRPr="00CF6C60">
              <w:rPr>
                <w:rFonts w:ascii="Times New Roman" w:hAnsi="Times New Roman"/>
                <w:lang w:val="en-US"/>
              </w:rPr>
              <w:t xml:space="preserve"> </w:t>
            </w:r>
            <w:proofErr w:type="spellStart"/>
            <w:r w:rsidRPr="00CF6C60">
              <w:rPr>
                <w:rFonts w:ascii="Times New Roman" w:hAnsi="Times New Roman"/>
                <w:lang w:val="en-US"/>
              </w:rPr>
              <w:t>такве</w:t>
            </w:r>
            <w:proofErr w:type="spellEnd"/>
            <w:r w:rsidRPr="00CF6C60">
              <w:rPr>
                <w:rFonts w:ascii="Times New Roman" w:hAnsi="Times New Roman"/>
                <w:lang w:val="en-US"/>
              </w:rPr>
              <w:t xml:space="preserve"> </w:t>
            </w:r>
            <w:proofErr w:type="spellStart"/>
            <w:r w:rsidRPr="00CF6C60">
              <w:rPr>
                <w:rFonts w:ascii="Times New Roman" w:hAnsi="Times New Roman"/>
                <w:lang w:val="en-US"/>
              </w:rPr>
              <w:t>интеграције</w:t>
            </w:r>
            <w:proofErr w:type="spellEnd"/>
            <w:r w:rsidRPr="00CF6C60">
              <w:rPr>
                <w:rFonts w:ascii="Times New Roman" w:hAnsi="Times New Roman"/>
                <w:lang w:val="en-US"/>
              </w:rPr>
              <w:t xml:space="preserve"> </w:t>
            </w:r>
            <w:proofErr w:type="spellStart"/>
            <w:r w:rsidRPr="00CF6C60">
              <w:rPr>
                <w:rFonts w:ascii="Times New Roman" w:hAnsi="Times New Roman"/>
                <w:lang w:val="en-US"/>
              </w:rPr>
              <w:t>понашања</w:t>
            </w:r>
            <w:proofErr w:type="spellEnd"/>
            <w:r w:rsidRPr="00CF6C60">
              <w:rPr>
                <w:rFonts w:ascii="Times New Roman" w:hAnsi="Times New Roman"/>
                <w:lang w:val="en-US"/>
              </w:rPr>
              <w:t xml:space="preserve"> </w:t>
            </w:r>
            <w:proofErr w:type="spellStart"/>
            <w:r w:rsidRPr="00CF6C60">
              <w:rPr>
                <w:rFonts w:ascii="Times New Roman" w:hAnsi="Times New Roman"/>
                <w:lang w:val="en-US"/>
              </w:rPr>
              <w:t>за</w:t>
            </w:r>
            <w:proofErr w:type="spellEnd"/>
            <w:r w:rsidRPr="00CF6C60">
              <w:rPr>
                <w:rFonts w:ascii="Times New Roman" w:hAnsi="Times New Roman"/>
                <w:lang w:val="en-US"/>
              </w:rPr>
              <w:t xml:space="preserve"> </w:t>
            </w:r>
            <w:proofErr w:type="spellStart"/>
            <w:r w:rsidRPr="00CF6C60">
              <w:rPr>
                <w:rFonts w:ascii="Times New Roman" w:hAnsi="Times New Roman"/>
                <w:lang w:val="en-US"/>
              </w:rPr>
              <w:t>преживљавање</w:t>
            </w:r>
            <w:proofErr w:type="spellEnd"/>
          </w:p>
          <w:p w14:paraId="6B59A53C" w14:textId="77777777" w:rsidR="0039680A" w:rsidRPr="00CF6C60" w:rsidRDefault="0039680A" w:rsidP="0039680A">
            <w:pPr>
              <w:rPr>
                <w:rFonts w:ascii="Times New Roman" w:hAnsi="Times New Roman"/>
                <w:lang w:val="sr-Latn-RS"/>
              </w:rPr>
            </w:pPr>
            <w:r w:rsidRPr="00CF6C60">
              <w:rPr>
                <w:rFonts w:ascii="Times New Roman" w:hAnsi="Times New Roman" w:hint="eastAsia"/>
                <w:lang w:val="sr-Cyrl-RS"/>
              </w:rPr>
              <w:t>БИ</w:t>
            </w:r>
            <w:r w:rsidRPr="00CF6C60">
              <w:rPr>
                <w:rFonts w:ascii="Times New Roman" w:hAnsi="Times New Roman"/>
                <w:lang w:val="sr-Cyrl-RS"/>
              </w:rPr>
              <w:t>.3.2.6</w:t>
            </w:r>
            <w:r w:rsidRPr="00CF6C60">
              <w:rPr>
                <w:rFonts w:ascii="Times New Roman" w:hAnsi="Times New Roman"/>
                <w:lang w:val="sr-Latn-RS"/>
              </w:rPr>
              <w:t>.</w:t>
            </w:r>
            <w:r w:rsidRPr="00CF6C60">
              <w:rPr>
                <w:rFonts w:ascii="Times New Roman" w:hAnsi="Times New Roman"/>
                <w:lang w:val="en-US"/>
              </w:rPr>
              <w:t xml:space="preserve"> </w:t>
            </w:r>
            <w:proofErr w:type="spellStart"/>
            <w:r w:rsidRPr="00CF6C60">
              <w:rPr>
                <w:rFonts w:ascii="Times New Roman" w:hAnsi="Times New Roman"/>
                <w:lang w:val="en-US"/>
              </w:rPr>
              <w:t>зна</w:t>
            </w:r>
            <w:proofErr w:type="spellEnd"/>
            <w:r w:rsidRPr="00CF6C60">
              <w:rPr>
                <w:rFonts w:ascii="Times New Roman" w:hAnsi="Times New Roman"/>
                <w:lang w:val="en-US"/>
              </w:rPr>
              <w:t xml:space="preserve"> и </w:t>
            </w:r>
            <w:proofErr w:type="spellStart"/>
            <w:r w:rsidRPr="00CF6C60">
              <w:rPr>
                <w:rFonts w:ascii="Times New Roman" w:hAnsi="Times New Roman"/>
                <w:lang w:val="en-US"/>
              </w:rPr>
              <w:t>разуме</w:t>
            </w:r>
            <w:proofErr w:type="spellEnd"/>
            <w:r w:rsidRPr="00CF6C60">
              <w:rPr>
                <w:rFonts w:ascii="Times New Roman" w:hAnsi="Times New Roman"/>
                <w:lang w:val="en-US"/>
              </w:rPr>
              <w:t xml:space="preserve"> </w:t>
            </w:r>
            <w:proofErr w:type="spellStart"/>
            <w:r w:rsidRPr="00CF6C60">
              <w:rPr>
                <w:rFonts w:ascii="Times New Roman" w:hAnsi="Times New Roman"/>
                <w:lang w:val="en-US"/>
              </w:rPr>
              <w:t>главне</w:t>
            </w:r>
            <w:proofErr w:type="spellEnd"/>
            <w:r w:rsidRPr="00CF6C60">
              <w:rPr>
                <w:rFonts w:ascii="Times New Roman" w:hAnsi="Times New Roman"/>
                <w:lang w:val="en-US"/>
              </w:rPr>
              <w:t xml:space="preserve"> </w:t>
            </w:r>
            <w:proofErr w:type="spellStart"/>
            <w:r w:rsidRPr="00CF6C60">
              <w:rPr>
                <w:rFonts w:ascii="Times New Roman" w:hAnsi="Times New Roman"/>
                <w:lang w:val="en-US"/>
              </w:rPr>
              <w:t>морфолошке</w:t>
            </w:r>
            <w:proofErr w:type="spellEnd"/>
            <w:r w:rsidRPr="00CF6C60">
              <w:rPr>
                <w:rFonts w:ascii="Times New Roman" w:hAnsi="Times New Roman"/>
                <w:lang w:val="en-US"/>
              </w:rPr>
              <w:t xml:space="preserve"> и </w:t>
            </w:r>
            <w:proofErr w:type="spellStart"/>
            <w:r w:rsidRPr="00CF6C60">
              <w:rPr>
                <w:rFonts w:ascii="Times New Roman" w:hAnsi="Times New Roman"/>
                <w:lang w:val="en-US"/>
              </w:rPr>
              <w:t>функционалне</w:t>
            </w:r>
            <w:proofErr w:type="spellEnd"/>
            <w:r w:rsidRPr="00CF6C60">
              <w:rPr>
                <w:rFonts w:ascii="Times New Roman" w:hAnsi="Times New Roman"/>
                <w:lang w:val="en-US"/>
              </w:rPr>
              <w:t xml:space="preserve"> </w:t>
            </w:r>
            <w:proofErr w:type="spellStart"/>
            <w:r w:rsidRPr="00CF6C60">
              <w:rPr>
                <w:rFonts w:ascii="Times New Roman" w:hAnsi="Times New Roman"/>
                <w:lang w:val="en-US"/>
              </w:rPr>
              <w:t>карактеристике</w:t>
            </w:r>
            <w:proofErr w:type="spellEnd"/>
            <w:r w:rsidRPr="00CF6C60">
              <w:rPr>
                <w:rFonts w:ascii="Times New Roman" w:hAnsi="Times New Roman"/>
                <w:lang w:val="en-US"/>
              </w:rPr>
              <w:t xml:space="preserve"> </w:t>
            </w:r>
            <w:proofErr w:type="spellStart"/>
            <w:r w:rsidRPr="00CF6C60">
              <w:rPr>
                <w:rFonts w:ascii="Times New Roman" w:hAnsi="Times New Roman"/>
                <w:lang w:val="en-US"/>
              </w:rPr>
              <w:t>органа</w:t>
            </w:r>
            <w:proofErr w:type="spellEnd"/>
            <w:r w:rsidRPr="00CF6C60">
              <w:rPr>
                <w:rFonts w:ascii="Times New Roman" w:hAnsi="Times New Roman"/>
                <w:lang w:val="en-US"/>
              </w:rPr>
              <w:t xml:space="preserve"> </w:t>
            </w:r>
            <w:proofErr w:type="spellStart"/>
            <w:r w:rsidRPr="00CF6C60">
              <w:rPr>
                <w:rFonts w:ascii="Times New Roman" w:hAnsi="Times New Roman"/>
                <w:lang w:val="en-US"/>
              </w:rPr>
              <w:t>који</w:t>
            </w:r>
            <w:proofErr w:type="spellEnd"/>
            <w:r w:rsidRPr="00CF6C60">
              <w:rPr>
                <w:rFonts w:ascii="Times New Roman" w:hAnsi="Times New Roman"/>
                <w:lang w:val="en-US"/>
              </w:rPr>
              <w:t xml:space="preserve"> </w:t>
            </w:r>
            <w:proofErr w:type="spellStart"/>
            <w:r w:rsidRPr="00CF6C60">
              <w:rPr>
                <w:rFonts w:ascii="Times New Roman" w:hAnsi="Times New Roman"/>
                <w:lang w:val="en-US"/>
              </w:rPr>
              <w:t>информишу</w:t>
            </w:r>
            <w:proofErr w:type="spellEnd"/>
            <w:r w:rsidRPr="00CF6C60">
              <w:rPr>
                <w:rFonts w:ascii="Times New Roman" w:hAnsi="Times New Roman"/>
                <w:lang w:val="en-US"/>
              </w:rPr>
              <w:t xml:space="preserve"> </w:t>
            </w:r>
            <w:proofErr w:type="spellStart"/>
            <w:r w:rsidRPr="00CF6C60">
              <w:rPr>
                <w:rFonts w:ascii="Times New Roman" w:hAnsi="Times New Roman"/>
                <w:lang w:val="en-US"/>
              </w:rPr>
              <w:t>организам</w:t>
            </w:r>
            <w:proofErr w:type="spellEnd"/>
            <w:r w:rsidRPr="00CF6C60">
              <w:rPr>
                <w:rFonts w:ascii="Times New Roman" w:hAnsi="Times New Roman"/>
                <w:lang w:val="en-US"/>
              </w:rPr>
              <w:t xml:space="preserve"> о </w:t>
            </w:r>
            <w:proofErr w:type="spellStart"/>
            <w:r w:rsidRPr="00CF6C60">
              <w:rPr>
                <w:rFonts w:ascii="Times New Roman" w:hAnsi="Times New Roman"/>
                <w:lang w:val="en-US"/>
              </w:rPr>
              <w:t>стању</w:t>
            </w:r>
            <w:proofErr w:type="spellEnd"/>
            <w:r w:rsidRPr="00CF6C60">
              <w:rPr>
                <w:rFonts w:ascii="Times New Roman" w:hAnsi="Times New Roman"/>
                <w:lang w:val="en-US"/>
              </w:rPr>
              <w:t xml:space="preserve"> у </w:t>
            </w:r>
            <w:proofErr w:type="spellStart"/>
            <w:r w:rsidRPr="00CF6C60">
              <w:rPr>
                <w:rFonts w:ascii="Times New Roman" w:hAnsi="Times New Roman"/>
                <w:lang w:val="en-US"/>
              </w:rPr>
              <w:t>околини</w:t>
            </w:r>
            <w:proofErr w:type="spellEnd"/>
            <w:r w:rsidRPr="00CF6C60">
              <w:rPr>
                <w:rFonts w:ascii="Times New Roman" w:hAnsi="Times New Roman"/>
                <w:lang w:val="en-US"/>
              </w:rPr>
              <w:t xml:space="preserve"> и </w:t>
            </w:r>
            <w:proofErr w:type="spellStart"/>
            <w:r w:rsidRPr="00CF6C60">
              <w:rPr>
                <w:rFonts w:ascii="Times New Roman" w:hAnsi="Times New Roman"/>
                <w:lang w:val="en-US"/>
              </w:rPr>
              <w:t>њихову</w:t>
            </w:r>
            <w:proofErr w:type="spellEnd"/>
            <w:r w:rsidRPr="00CF6C60">
              <w:rPr>
                <w:rFonts w:ascii="Times New Roman" w:hAnsi="Times New Roman"/>
                <w:lang w:val="en-US"/>
              </w:rPr>
              <w:t xml:space="preserve"> </w:t>
            </w:r>
            <w:proofErr w:type="spellStart"/>
            <w:r w:rsidRPr="00CF6C60">
              <w:rPr>
                <w:rFonts w:ascii="Times New Roman" w:hAnsi="Times New Roman"/>
                <w:lang w:val="en-US"/>
              </w:rPr>
              <w:t>улогу</w:t>
            </w:r>
            <w:proofErr w:type="spellEnd"/>
            <w:r w:rsidRPr="00CF6C60">
              <w:rPr>
                <w:rFonts w:ascii="Times New Roman" w:hAnsi="Times New Roman"/>
                <w:lang w:val="en-US"/>
              </w:rPr>
              <w:t xml:space="preserve"> у </w:t>
            </w:r>
            <w:proofErr w:type="spellStart"/>
            <w:r w:rsidRPr="00CF6C60">
              <w:rPr>
                <w:rFonts w:ascii="Times New Roman" w:hAnsi="Times New Roman"/>
                <w:lang w:val="en-US"/>
              </w:rPr>
              <w:t>одржавању</w:t>
            </w:r>
            <w:proofErr w:type="spellEnd"/>
            <w:r w:rsidRPr="00CF6C60">
              <w:rPr>
                <w:rFonts w:ascii="Times New Roman" w:hAnsi="Times New Roman"/>
                <w:lang w:val="en-US"/>
              </w:rPr>
              <w:t xml:space="preserve"> </w:t>
            </w:r>
            <w:proofErr w:type="spellStart"/>
            <w:r w:rsidRPr="00CF6C60">
              <w:rPr>
                <w:rFonts w:ascii="Times New Roman" w:hAnsi="Times New Roman"/>
                <w:lang w:val="en-US"/>
              </w:rPr>
              <w:t>унутрашње</w:t>
            </w:r>
            <w:proofErr w:type="spellEnd"/>
            <w:r w:rsidRPr="00CF6C60">
              <w:rPr>
                <w:rFonts w:ascii="Times New Roman" w:hAnsi="Times New Roman"/>
                <w:lang w:val="en-US"/>
              </w:rPr>
              <w:t xml:space="preserve"> </w:t>
            </w:r>
            <w:proofErr w:type="spellStart"/>
            <w:r w:rsidRPr="00CF6C60">
              <w:rPr>
                <w:rFonts w:ascii="Times New Roman" w:hAnsi="Times New Roman"/>
                <w:lang w:val="en-US"/>
              </w:rPr>
              <w:t>равнотеже</w:t>
            </w:r>
            <w:proofErr w:type="spellEnd"/>
            <w:r w:rsidRPr="00CF6C60">
              <w:rPr>
                <w:rFonts w:ascii="Times New Roman" w:hAnsi="Times New Roman"/>
                <w:lang w:val="en-US"/>
              </w:rPr>
              <w:t xml:space="preserve"> (</w:t>
            </w:r>
            <w:proofErr w:type="spellStart"/>
            <w:r w:rsidRPr="00CF6C60">
              <w:rPr>
                <w:rFonts w:ascii="Times New Roman" w:hAnsi="Times New Roman"/>
                <w:lang w:val="en-US"/>
              </w:rPr>
              <w:t>улога</w:t>
            </w:r>
            <w:proofErr w:type="spellEnd"/>
            <w:r w:rsidRPr="00CF6C60">
              <w:rPr>
                <w:rFonts w:ascii="Times New Roman" w:hAnsi="Times New Roman"/>
                <w:lang w:val="en-US"/>
              </w:rPr>
              <w:t xml:space="preserve"> </w:t>
            </w:r>
            <w:proofErr w:type="spellStart"/>
            <w:r w:rsidRPr="00CF6C60">
              <w:rPr>
                <w:rFonts w:ascii="Times New Roman" w:hAnsi="Times New Roman"/>
                <w:lang w:val="en-US"/>
              </w:rPr>
              <w:t>нервног</w:t>
            </w:r>
            <w:proofErr w:type="spellEnd"/>
            <w:r w:rsidRPr="00CF6C60">
              <w:rPr>
                <w:rFonts w:ascii="Times New Roman" w:hAnsi="Times New Roman"/>
                <w:lang w:val="en-US"/>
              </w:rPr>
              <w:t xml:space="preserve"> </w:t>
            </w:r>
            <w:proofErr w:type="spellStart"/>
            <w:r w:rsidRPr="00CF6C60">
              <w:rPr>
                <w:rFonts w:ascii="Times New Roman" w:hAnsi="Times New Roman"/>
                <w:lang w:val="en-US"/>
              </w:rPr>
              <w:t>система</w:t>
            </w:r>
            <w:proofErr w:type="spellEnd"/>
            <w:r w:rsidRPr="00CF6C60">
              <w:rPr>
                <w:rFonts w:ascii="Times New Roman" w:hAnsi="Times New Roman"/>
                <w:lang w:val="en-US"/>
              </w:rPr>
              <w:t>)</w:t>
            </w:r>
          </w:p>
          <w:p w14:paraId="6924DA64" w14:textId="77777777" w:rsidR="0039680A" w:rsidRPr="00CF6C60" w:rsidRDefault="0039680A" w:rsidP="0039680A">
            <w:pPr>
              <w:rPr>
                <w:rFonts w:ascii="Times New Roman" w:hAnsi="Times New Roman"/>
                <w:lang w:val="sr-Latn-RS"/>
              </w:rPr>
            </w:pPr>
            <w:r w:rsidRPr="00CF6C60">
              <w:rPr>
                <w:rFonts w:ascii="Times New Roman" w:hAnsi="Times New Roman" w:hint="eastAsia"/>
                <w:lang w:val="sr-Cyrl-RS"/>
              </w:rPr>
              <w:t>БИ</w:t>
            </w:r>
            <w:r w:rsidRPr="00CF6C60">
              <w:rPr>
                <w:rFonts w:ascii="Times New Roman" w:hAnsi="Times New Roman"/>
                <w:lang w:val="sr-Cyrl-RS"/>
              </w:rPr>
              <w:t>.3.2.7</w:t>
            </w:r>
            <w:r w:rsidRPr="00CF6C60">
              <w:rPr>
                <w:rFonts w:ascii="Times New Roman" w:hAnsi="Times New Roman"/>
                <w:lang w:val="sr-Latn-RS"/>
              </w:rPr>
              <w:t>.</w:t>
            </w:r>
            <w:r w:rsidRPr="00CF6C60">
              <w:rPr>
                <w:rFonts w:ascii="Times New Roman" w:hAnsi="Times New Roman"/>
                <w:lang w:val="en-US"/>
              </w:rPr>
              <w:t xml:space="preserve"> </w:t>
            </w:r>
            <w:proofErr w:type="spellStart"/>
            <w:r w:rsidRPr="00CF6C60">
              <w:rPr>
                <w:rFonts w:ascii="Times New Roman" w:hAnsi="Times New Roman"/>
                <w:lang w:val="en-US"/>
              </w:rPr>
              <w:t>зна</w:t>
            </w:r>
            <w:proofErr w:type="spellEnd"/>
            <w:r w:rsidRPr="00CF6C60">
              <w:rPr>
                <w:rFonts w:ascii="Times New Roman" w:hAnsi="Times New Roman"/>
                <w:lang w:val="en-US"/>
              </w:rPr>
              <w:t xml:space="preserve"> и </w:t>
            </w:r>
            <w:proofErr w:type="spellStart"/>
            <w:r w:rsidRPr="00CF6C60">
              <w:rPr>
                <w:rFonts w:ascii="Times New Roman" w:hAnsi="Times New Roman"/>
                <w:lang w:val="en-US"/>
              </w:rPr>
              <w:t>разуме</w:t>
            </w:r>
            <w:proofErr w:type="spellEnd"/>
            <w:r w:rsidRPr="00CF6C60">
              <w:rPr>
                <w:rFonts w:ascii="Times New Roman" w:hAnsi="Times New Roman"/>
                <w:lang w:val="en-US"/>
              </w:rPr>
              <w:t xml:space="preserve"> </w:t>
            </w:r>
            <w:proofErr w:type="spellStart"/>
            <w:r w:rsidRPr="00CF6C60">
              <w:rPr>
                <w:rFonts w:ascii="Times New Roman" w:hAnsi="Times New Roman"/>
                <w:lang w:val="en-US"/>
              </w:rPr>
              <w:t>главне</w:t>
            </w:r>
            <w:proofErr w:type="spellEnd"/>
            <w:r w:rsidRPr="00CF6C60">
              <w:rPr>
                <w:rFonts w:ascii="Times New Roman" w:hAnsi="Times New Roman"/>
                <w:lang w:val="en-US"/>
              </w:rPr>
              <w:t xml:space="preserve"> </w:t>
            </w:r>
            <w:proofErr w:type="spellStart"/>
            <w:r w:rsidRPr="00CF6C60">
              <w:rPr>
                <w:rFonts w:ascii="Times New Roman" w:hAnsi="Times New Roman"/>
                <w:lang w:val="en-US"/>
              </w:rPr>
              <w:t>морфолошке</w:t>
            </w:r>
            <w:proofErr w:type="spellEnd"/>
            <w:r w:rsidRPr="00CF6C60">
              <w:rPr>
                <w:rFonts w:ascii="Times New Roman" w:hAnsi="Times New Roman"/>
                <w:lang w:val="en-US"/>
              </w:rPr>
              <w:t xml:space="preserve"> и </w:t>
            </w:r>
            <w:proofErr w:type="spellStart"/>
            <w:r w:rsidRPr="00CF6C60">
              <w:rPr>
                <w:rFonts w:ascii="Times New Roman" w:hAnsi="Times New Roman"/>
                <w:lang w:val="en-US"/>
              </w:rPr>
              <w:t>функционалне</w:t>
            </w:r>
            <w:proofErr w:type="spellEnd"/>
            <w:r w:rsidRPr="00CF6C60">
              <w:rPr>
                <w:rFonts w:ascii="Times New Roman" w:hAnsi="Times New Roman"/>
                <w:lang w:val="en-US"/>
              </w:rPr>
              <w:t xml:space="preserve"> </w:t>
            </w:r>
            <w:proofErr w:type="spellStart"/>
            <w:r w:rsidRPr="00CF6C60">
              <w:rPr>
                <w:rFonts w:ascii="Times New Roman" w:hAnsi="Times New Roman"/>
                <w:lang w:val="en-US"/>
              </w:rPr>
              <w:t>карактеристике</w:t>
            </w:r>
            <w:proofErr w:type="spellEnd"/>
            <w:r w:rsidRPr="00CF6C60">
              <w:rPr>
                <w:rFonts w:ascii="Times New Roman" w:hAnsi="Times New Roman"/>
                <w:lang w:val="en-US"/>
              </w:rPr>
              <w:t xml:space="preserve"> </w:t>
            </w:r>
            <w:proofErr w:type="spellStart"/>
            <w:r w:rsidRPr="00CF6C60">
              <w:rPr>
                <w:rFonts w:ascii="Times New Roman" w:hAnsi="Times New Roman"/>
                <w:lang w:val="en-US"/>
              </w:rPr>
              <w:t>органа</w:t>
            </w:r>
            <w:proofErr w:type="spellEnd"/>
            <w:r w:rsidRPr="00CF6C60">
              <w:rPr>
                <w:rFonts w:ascii="Times New Roman" w:hAnsi="Times New Roman"/>
                <w:lang w:val="en-US"/>
              </w:rPr>
              <w:t xml:space="preserve"> </w:t>
            </w:r>
            <w:proofErr w:type="spellStart"/>
            <w:r w:rsidRPr="00CF6C60">
              <w:rPr>
                <w:rFonts w:ascii="Times New Roman" w:hAnsi="Times New Roman"/>
                <w:lang w:val="en-US"/>
              </w:rPr>
              <w:t>који</w:t>
            </w:r>
            <w:proofErr w:type="spellEnd"/>
            <w:r w:rsidRPr="00CF6C60">
              <w:rPr>
                <w:rFonts w:ascii="Times New Roman" w:hAnsi="Times New Roman"/>
                <w:lang w:val="en-US"/>
              </w:rPr>
              <w:t xml:space="preserve"> </w:t>
            </w:r>
            <w:proofErr w:type="spellStart"/>
            <w:r w:rsidRPr="00CF6C60">
              <w:rPr>
                <w:rFonts w:ascii="Times New Roman" w:hAnsi="Times New Roman"/>
                <w:lang w:val="en-US"/>
              </w:rPr>
              <w:t>реагују</w:t>
            </w:r>
            <w:proofErr w:type="spellEnd"/>
            <w:r w:rsidRPr="00CF6C60">
              <w:rPr>
                <w:rFonts w:ascii="Times New Roman" w:hAnsi="Times New Roman"/>
                <w:lang w:val="en-US"/>
              </w:rPr>
              <w:t xml:space="preserve"> </w:t>
            </w:r>
            <w:proofErr w:type="spellStart"/>
            <w:r w:rsidRPr="00CF6C60">
              <w:rPr>
                <w:rFonts w:ascii="Times New Roman" w:hAnsi="Times New Roman"/>
                <w:lang w:val="en-US"/>
              </w:rPr>
              <w:t>на</w:t>
            </w:r>
            <w:proofErr w:type="spellEnd"/>
            <w:r w:rsidRPr="00CF6C60">
              <w:rPr>
                <w:rFonts w:ascii="Times New Roman" w:hAnsi="Times New Roman"/>
                <w:lang w:val="en-US"/>
              </w:rPr>
              <w:t xml:space="preserve"> </w:t>
            </w:r>
            <w:proofErr w:type="spellStart"/>
            <w:r w:rsidRPr="00CF6C60">
              <w:rPr>
                <w:rFonts w:ascii="Times New Roman" w:hAnsi="Times New Roman"/>
                <w:lang w:val="en-US"/>
              </w:rPr>
              <w:t>промене</w:t>
            </w:r>
            <w:proofErr w:type="spellEnd"/>
            <w:r w:rsidRPr="00CF6C60">
              <w:rPr>
                <w:rFonts w:ascii="Times New Roman" w:hAnsi="Times New Roman"/>
                <w:lang w:val="en-US"/>
              </w:rPr>
              <w:t xml:space="preserve"> у </w:t>
            </w:r>
            <w:proofErr w:type="spellStart"/>
            <w:r w:rsidRPr="00CF6C60">
              <w:rPr>
                <w:rFonts w:ascii="Times New Roman" w:hAnsi="Times New Roman"/>
                <w:lang w:val="en-US"/>
              </w:rPr>
              <w:t>околини</w:t>
            </w:r>
            <w:proofErr w:type="spellEnd"/>
            <w:r w:rsidRPr="00CF6C60">
              <w:rPr>
                <w:rFonts w:ascii="Times New Roman" w:hAnsi="Times New Roman"/>
                <w:lang w:val="en-US"/>
              </w:rPr>
              <w:t xml:space="preserve"> и </w:t>
            </w:r>
            <w:proofErr w:type="spellStart"/>
            <w:r w:rsidRPr="00CF6C60">
              <w:rPr>
                <w:rFonts w:ascii="Times New Roman" w:hAnsi="Times New Roman"/>
                <w:lang w:val="en-US"/>
              </w:rPr>
              <w:t>карактеристике</w:t>
            </w:r>
            <w:proofErr w:type="spellEnd"/>
            <w:r w:rsidRPr="00CF6C60">
              <w:rPr>
                <w:rFonts w:ascii="Times New Roman" w:hAnsi="Times New Roman"/>
                <w:lang w:val="en-US"/>
              </w:rPr>
              <w:t xml:space="preserve"> </w:t>
            </w:r>
            <w:proofErr w:type="spellStart"/>
            <w:r w:rsidRPr="00CF6C60">
              <w:rPr>
                <w:rFonts w:ascii="Times New Roman" w:hAnsi="Times New Roman"/>
                <w:lang w:val="en-US"/>
              </w:rPr>
              <w:t>органа</w:t>
            </w:r>
            <w:proofErr w:type="spellEnd"/>
            <w:r w:rsidRPr="00CF6C60">
              <w:rPr>
                <w:rFonts w:ascii="Times New Roman" w:hAnsi="Times New Roman"/>
                <w:lang w:val="en-US"/>
              </w:rPr>
              <w:t xml:space="preserve"> </w:t>
            </w:r>
            <w:proofErr w:type="spellStart"/>
            <w:r w:rsidRPr="00CF6C60">
              <w:rPr>
                <w:rFonts w:ascii="Times New Roman" w:hAnsi="Times New Roman"/>
                <w:lang w:val="en-US"/>
              </w:rPr>
              <w:t>које</w:t>
            </w:r>
            <w:proofErr w:type="spellEnd"/>
            <w:r w:rsidRPr="00CF6C60">
              <w:rPr>
                <w:rFonts w:ascii="Times New Roman" w:hAnsi="Times New Roman"/>
                <w:lang w:val="en-US"/>
              </w:rPr>
              <w:t xml:space="preserve"> </w:t>
            </w:r>
            <w:proofErr w:type="spellStart"/>
            <w:r w:rsidRPr="00CF6C60">
              <w:rPr>
                <w:rFonts w:ascii="Times New Roman" w:hAnsi="Times New Roman"/>
                <w:lang w:val="en-US"/>
              </w:rPr>
              <w:t>враћају</w:t>
            </w:r>
            <w:proofErr w:type="spellEnd"/>
            <w:r w:rsidRPr="00CF6C60">
              <w:rPr>
                <w:rFonts w:ascii="Times New Roman" w:hAnsi="Times New Roman"/>
                <w:lang w:val="en-US"/>
              </w:rPr>
              <w:t xml:space="preserve"> </w:t>
            </w:r>
            <w:proofErr w:type="spellStart"/>
            <w:r w:rsidRPr="00CF6C60">
              <w:rPr>
                <w:rFonts w:ascii="Times New Roman" w:hAnsi="Times New Roman"/>
                <w:lang w:val="en-US"/>
              </w:rPr>
              <w:t>организам</w:t>
            </w:r>
            <w:proofErr w:type="spellEnd"/>
            <w:r w:rsidRPr="00CF6C60">
              <w:rPr>
                <w:rFonts w:ascii="Times New Roman" w:hAnsi="Times New Roman"/>
                <w:lang w:val="en-US"/>
              </w:rPr>
              <w:t xml:space="preserve"> у </w:t>
            </w:r>
            <w:proofErr w:type="spellStart"/>
            <w:r w:rsidRPr="00CF6C60">
              <w:rPr>
                <w:rFonts w:ascii="Times New Roman" w:hAnsi="Times New Roman"/>
                <w:lang w:val="en-US"/>
              </w:rPr>
              <w:t>равнотежу</w:t>
            </w:r>
            <w:proofErr w:type="spellEnd"/>
            <w:r w:rsidRPr="00CF6C60">
              <w:rPr>
                <w:rFonts w:ascii="Times New Roman" w:hAnsi="Times New Roman"/>
                <w:lang w:val="en-US"/>
              </w:rPr>
              <w:t xml:space="preserve"> </w:t>
            </w:r>
            <w:proofErr w:type="spellStart"/>
            <w:r w:rsidRPr="00CF6C60">
              <w:rPr>
                <w:rFonts w:ascii="Times New Roman" w:hAnsi="Times New Roman"/>
                <w:lang w:val="en-US"/>
              </w:rPr>
              <w:t>онда</w:t>
            </w:r>
            <w:proofErr w:type="spellEnd"/>
            <w:r w:rsidRPr="00CF6C60">
              <w:rPr>
                <w:rFonts w:ascii="Times New Roman" w:hAnsi="Times New Roman"/>
                <w:lang w:val="en-US"/>
              </w:rPr>
              <w:t xml:space="preserve"> </w:t>
            </w:r>
            <w:proofErr w:type="spellStart"/>
            <w:r w:rsidRPr="00CF6C60">
              <w:rPr>
                <w:rFonts w:ascii="Times New Roman" w:hAnsi="Times New Roman"/>
                <w:lang w:val="en-US"/>
              </w:rPr>
              <w:t>када</w:t>
            </w:r>
            <w:proofErr w:type="spellEnd"/>
            <w:r w:rsidRPr="00CF6C60">
              <w:rPr>
                <w:rFonts w:ascii="Times New Roman" w:hAnsi="Times New Roman"/>
                <w:lang w:val="en-US"/>
              </w:rPr>
              <w:t xml:space="preserve"> </w:t>
            </w:r>
            <w:proofErr w:type="spellStart"/>
            <w:r w:rsidRPr="00CF6C60">
              <w:rPr>
                <w:rFonts w:ascii="Times New Roman" w:hAnsi="Times New Roman"/>
                <w:lang w:val="en-US"/>
              </w:rPr>
              <w:t>је</w:t>
            </w:r>
            <w:proofErr w:type="spellEnd"/>
            <w:r w:rsidRPr="00CF6C60">
              <w:rPr>
                <w:rFonts w:ascii="Times New Roman" w:hAnsi="Times New Roman"/>
                <w:lang w:val="en-US"/>
              </w:rPr>
              <w:t xml:space="preserve"> </w:t>
            </w:r>
            <w:proofErr w:type="spellStart"/>
            <w:r w:rsidRPr="00CF6C60">
              <w:rPr>
                <w:rFonts w:ascii="Times New Roman" w:hAnsi="Times New Roman"/>
                <w:lang w:val="en-US"/>
              </w:rPr>
              <w:t>из</w:t>
            </w:r>
            <w:proofErr w:type="spellEnd"/>
            <w:r w:rsidRPr="00CF6C60">
              <w:rPr>
                <w:rFonts w:ascii="Times New Roman" w:hAnsi="Times New Roman"/>
                <w:lang w:val="en-US"/>
              </w:rPr>
              <w:t xml:space="preserve"> </w:t>
            </w:r>
            <w:proofErr w:type="spellStart"/>
            <w:r w:rsidRPr="00CF6C60">
              <w:rPr>
                <w:rFonts w:ascii="Times New Roman" w:hAnsi="Times New Roman"/>
                <w:lang w:val="en-US"/>
              </w:rPr>
              <w:t>ње</w:t>
            </w:r>
            <w:proofErr w:type="spellEnd"/>
            <w:r w:rsidRPr="00CF6C60">
              <w:rPr>
                <w:rFonts w:ascii="Times New Roman" w:hAnsi="Times New Roman"/>
                <w:lang w:val="en-US"/>
              </w:rPr>
              <w:t xml:space="preserve"> </w:t>
            </w:r>
            <w:proofErr w:type="spellStart"/>
            <w:r w:rsidRPr="00CF6C60">
              <w:rPr>
                <w:rFonts w:ascii="Times New Roman" w:hAnsi="Times New Roman"/>
                <w:lang w:val="en-US"/>
              </w:rPr>
              <w:t>избачен</w:t>
            </w:r>
            <w:proofErr w:type="spellEnd"/>
            <w:r w:rsidRPr="00CF6C60">
              <w:rPr>
                <w:rFonts w:ascii="Times New Roman" w:hAnsi="Times New Roman"/>
                <w:lang w:val="en-US"/>
              </w:rPr>
              <w:t xml:space="preserve"> (</w:t>
            </w:r>
            <w:proofErr w:type="spellStart"/>
            <w:r w:rsidRPr="00CF6C60">
              <w:rPr>
                <w:rFonts w:ascii="Times New Roman" w:hAnsi="Times New Roman"/>
                <w:lang w:val="en-US"/>
              </w:rPr>
              <w:t>стресно</w:t>
            </w:r>
            <w:proofErr w:type="spellEnd"/>
            <w:r w:rsidRPr="00CF6C60">
              <w:rPr>
                <w:rFonts w:ascii="Times New Roman" w:hAnsi="Times New Roman"/>
                <w:lang w:val="en-US"/>
              </w:rPr>
              <w:t xml:space="preserve"> </w:t>
            </w:r>
            <w:proofErr w:type="spellStart"/>
            <w:r w:rsidRPr="00CF6C60">
              <w:rPr>
                <w:rFonts w:ascii="Times New Roman" w:hAnsi="Times New Roman"/>
                <w:lang w:val="en-US"/>
              </w:rPr>
              <w:t>стање</w:t>
            </w:r>
            <w:proofErr w:type="spellEnd"/>
            <w:r w:rsidRPr="00CF6C60">
              <w:rPr>
                <w:rFonts w:ascii="Times New Roman" w:hAnsi="Times New Roman"/>
                <w:lang w:val="en-US"/>
              </w:rPr>
              <w:t xml:space="preserve"> - </w:t>
            </w:r>
            <w:proofErr w:type="spellStart"/>
            <w:r w:rsidRPr="00CF6C60">
              <w:rPr>
                <w:rFonts w:ascii="Times New Roman" w:hAnsi="Times New Roman"/>
                <w:lang w:val="en-US"/>
              </w:rPr>
              <w:t>улога</w:t>
            </w:r>
            <w:proofErr w:type="spellEnd"/>
            <w:r w:rsidRPr="00CF6C60">
              <w:rPr>
                <w:rFonts w:ascii="Times New Roman" w:hAnsi="Times New Roman"/>
                <w:lang w:val="en-US"/>
              </w:rPr>
              <w:t xml:space="preserve"> </w:t>
            </w:r>
            <w:proofErr w:type="spellStart"/>
            <w:r w:rsidRPr="00CF6C60">
              <w:rPr>
                <w:rFonts w:ascii="Times New Roman" w:hAnsi="Times New Roman"/>
                <w:lang w:val="en-US"/>
              </w:rPr>
              <w:t>ендокриног</w:t>
            </w:r>
            <w:proofErr w:type="spellEnd"/>
            <w:r w:rsidRPr="00CF6C60">
              <w:rPr>
                <w:rFonts w:ascii="Times New Roman" w:hAnsi="Times New Roman"/>
                <w:lang w:val="en-US"/>
              </w:rPr>
              <w:t xml:space="preserve"> </w:t>
            </w:r>
            <w:proofErr w:type="spellStart"/>
            <w:r w:rsidRPr="00CF6C60">
              <w:rPr>
                <w:rFonts w:ascii="Times New Roman" w:hAnsi="Times New Roman"/>
                <w:lang w:val="en-US"/>
              </w:rPr>
              <w:t>система</w:t>
            </w:r>
            <w:proofErr w:type="spellEnd"/>
            <w:r w:rsidRPr="00CF6C60">
              <w:rPr>
                <w:rFonts w:ascii="Times New Roman" w:hAnsi="Times New Roman"/>
                <w:lang w:val="en-US"/>
              </w:rPr>
              <w:t>)</w:t>
            </w:r>
          </w:p>
          <w:p w14:paraId="45DB283D" w14:textId="77777777" w:rsidR="0039680A" w:rsidRPr="003F4F9C" w:rsidRDefault="0039680A" w:rsidP="0039680A">
            <w:pPr>
              <w:rPr>
                <w:rFonts w:ascii="Times New Roman" w:hAnsi="Times New Roman"/>
                <w:lang w:val="sr-Latn-RS"/>
              </w:rPr>
            </w:pPr>
            <w:r w:rsidRPr="003F4F9C">
              <w:rPr>
                <w:rFonts w:ascii="Times New Roman" w:hAnsi="Times New Roman" w:hint="eastAsia"/>
                <w:lang w:val="sr-Cyrl-RS"/>
              </w:rPr>
              <w:t>БИ</w:t>
            </w:r>
            <w:r w:rsidRPr="003F4F9C">
              <w:rPr>
                <w:rFonts w:ascii="Times New Roman" w:hAnsi="Times New Roman"/>
                <w:lang w:val="sr-Cyrl-RS"/>
              </w:rPr>
              <w:t>.3.3.2.</w:t>
            </w:r>
            <w:r w:rsidRPr="00CF6C60">
              <w:rPr>
                <w:lang w:val="en-US"/>
              </w:rPr>
              <w:t xml:space="preserve"> </w:t>
            </w:r>
            <w:proofErr w:type="spellStart"/>
            <w:r w:rsidRPr="00CF6C60">
              <w:rPr>
                <w:rFonts w:ascii="Times New Roman" w:hAnsi="Times New Roman"/>
                <w:lang w:val="en-US"/>
              </w:rPr>
              <w:t>разуме</w:t>
            </w:r>
            <w:proofErr w:type="spellEnd"/>
            <w:r w:rsidRPr="00CF6C60">
              <w:rPr>
                <w:rFonts w:ascii="Times New Roman" w:hAnsi="Times New Roman"/>
                <w:lang w:val="en-US"/>
              </w:rPr>
              <w:t xml:space="preserve"> </w:t>
            </w:r>
            <w:proofErr w:type="spellStart"/>
            <w:r w:rsidRPr="00CF6C60">
              <w:rPr>
                <w:rFonts w:ascii="Times New Roman" w:hAnsi="Times New Roman"/>
                <w:lang w:val="en-US"/>
              </w:rPr>
              <w:t>да</w:t>
            </w:r>
            <w:proofErr w:type="spellEnd"/>
            <w:r w:rsidRPr="00CF6C60">
              <w:rPr>
                <w:rFonts w:ascii="Times New Roman" w:hAnsi="Times New Roman"/>
                <w:lang w:val="en-US"/>
              </w:rPr>
              <w:t xml:space="preserve"> </w:t>
            </w:r>
            <w:proofErr w:type="spellStart"/>
            <w:r w:rsidRPr="00CF6C60">
              <w:rPr>
                <w:rFonts w:ascii="Times New Roman" w:hAnsi="Times New Roman"/>
                <w:lang w:val="en-US"/>
              </w:rPr>
              <w:t>полне</w:t>
            </w:r>
            <w:proofErr w:type="spellEnd"/>
            <w:r w:rsidRPr="00CF6C60">
              <w:rPr>
                <w:rFonts w:ascii="Times New Roman" w:hAnsi="Times New Roman"/>
                <w:lang w:val="en-US"/>
              </w:rPr>
              <w:t xml:space="preserve"> </w:t>
            </w:r>
            <w:proofErr w:type="spellStart"/>
            <w:r w:rsidRPr="00CF6C60">
              <w:rPr>
                <w:rFonts w:ascii="Times New Roman" w:hAnsi="Times New Roman"/>
                <w:lang w:val="en-US"/>
              </w:rPr>
              <w:t>ћелије</w:t>
            </w:r>
            <w:proofErr w:type="spellEnd"/>
            <w:r w:rsidRPr="00CF6C60">
              <w:rPr>
                <w:rFonts w:ascii="Times New Roman" w:hAnsi="Times New Roman"/>
                <w:lang w:val="en-US"/>
              </w:rPr>
              <w:t xml:space="preserve"> </w:t>
            </w:r>
            <w:proofErr w:type="spellStart"/>
            <w:r w:rsidRPr="00CF6C60">
              <w:rPr>
                <w:rFonts w:ascii="Times New Roman" w:hAnsi="Times New Roman"/>
                <w:lang w:val="en-US"/>
              </w:rPr>
              <w:t>настају</w:t>
            </w:r>
            <w:proofErr w:type="spellEnd"/>
            <w:r w:rsidRPr="00CF6C60">
              <w:rPr>
                <w:rFonts w:ascii="Times New Roman" w:hAnsi="Times New Roman"/>
                <w:lang w:val="en-US"/>
              </w:rPr>
              <w:t xml:space="preserve"> </w:t>
            </w:r>
            <w:proofErr w:type="spellStart"/>
            <w:r w:rsidRPr="00CF6C60">
              <w:rPr>
                <w:rFonts w:ascii="Times New Roman" w:hAnsi="Times New Roman"/>
                <w:lang w:val="en-US"/>
              </w:rPr>
              <w:t>од</w:t>
            </w:r>
            <w:proofErr w:type="spellEnd"/>
            <w:r w:rsidRPr="00CF6C60">
              <w:rPr>
                <w:rFonts w:ascii="Times New Roman" w:hAnsi="Times New Roman"/>
                <w:lang w:val="en-US"/>
              </w:rPr>
              <w:t xml:space="preserve"> </w:t>
            </w:r>
            <w:proofErr w:type="spellStart"/>
            <w:r w:rsidRPr="00CF6C60">
              <w:rPr>
                <w:rFonts w:ascii="Times New Roman" w:hAnsi="Times New Roman"/>
                <w:lang w:val="en-US"/>
              </w:rPr>
              <w:t>посебних</w:t>
            </w:r>
            <w:proofErr w:type="spellEnd"/>
            <w:r w:rsidRPr="00CF6C60">
              <w:rPr>
                <w:rFonts w:ascii="Times New Roman" w:hAnsi="Times New Roman"/>
                <w:lang w:val="en-US"/>
              </w:rPr>
              <w:t xml:space="preserve"> </w:t>
            </w:r>
            <w:proofErr w:type="spellStart"/>
            <w:r w:rsidRPr="00CF6C60">
              <w:rPr>
                <w:rFonts w:ascii="Times New Roman" w:hAnsi="Times New Roman"/>
                <w:lang w:val="en-US"/>
              </w:rPr>
              <w:t>ћелија</w:t>
            </w:r>
            <w:proofErr w:type="spellEnd"/>
            <w:r w:rsidRPr="00CF6C60">
              <w:rPr>
                <w:rFonts w:ascii="Times New Roman" w:hAnsi="Times New Roman"/>
                <w:lang w:val="en-US"/>
              </w:rPr>
              <w:t xml:space="preserve"> у </w:t>
            </w:r>
            <w:proofErr w:type="spellStart"/>
            <w:r w:rsidRPr="00CF6C60">
              <w:rPr>
                <w:rFonts w:ascii="Times New Roman" w:hAnsi="Times New Roman"/>
                <w:lang w:val="en-US"/>
              </w:rPr>
              <w:t>организму</w:t>
            </w:r>
            <w:proofErr w:type="spellEnd"/>
          </w:p>
          <w:p w14:paraId="03A373F2" w14:textId="77777777" w:rsidR="0039680A" w:rsidRPr="008720AD" w:rsidRDefault="0039680A" w:rsidP="0039680A">
            <w:pPr>
              <w:pStyle w:val="NormalWeb"/>
              <w:shd w:val="clear" w:color="auto" w:fill="FFFFFF"/>
              <w:spacing w:before="0" w:beforeAutospacing="0" w:after="0" w:afterAutospacing="0"/>
            </w:pPr>
          </w:p>
        </w:tc>
      </w:tr>
      <w:tr w:rsidR="0039680A" w:rsidRPr="008720AD" w14:paraId="5C4218AB" w14:textId="77777777" w:rsidTr="005E4F6A">
        <w:tc>
          <w:tcPr>
            <w:tcW w:w="2376" w:type="dxa"/>
          </w:tcPr>
          <w:p w14:paraId="14DD133A" w14:textId="77777777" w:rsidR="0039680A" w:rsidRPr="008720AD" w:rsidRDefault="0039680A" w:rsidP="0039680A">
            <w:pPr>
              <w:pStyle w:val="Default"/>
              <w:jc w:val="center"/>
              <w:rPr>
                <w:b/>
              </w:rPr>
            </w:pPr>
          </w:p>
          <w:p w14:paraId="003758BD" w14:textId="77777777" w:rsidR="0039680A" w:rsidRPr="008720AD" w:rsidRDefault="0039680A" w:rsidP="0039680A">
            <w:pPr>
              <w:pStyle w:val="Default"/>
              <w:jc w:val="center"/>
              <w:rPr>
                <w:b/>
              </w:rPr>
            </w:pPr>
          </w:p>
          <w:p w14:paraId="6653F4C5" w14:textId="77777777" w:rsidR="0039680A" w:rsidRPr="008720AD" w:rsidRDefault="0039680A" w:rsidP="0039680A">
            <w:pPr>
              <w:pStyle w:val="Default"/>
              <w:jc w:val="center"/>
              <w:rPr>
                <w:b/>
              </w:rPr>
            </w:pPr>
          </w:p>
          <w:p w14:paraId="3DE2068E" w14:textId="77777777" w:rsidR="0039680A" w:rsidRDefault="0039680A" w:rsidP="0039680A">
            <w:pPr>
              <w:pStyle w:val="Default"/>
              <w:jc w:val="center"/>
              <w:rPr>
                <w:b/>
              </w:rPr>
            </w:pPr>
          </w:p>
          <w:p w14:paraId="23224769" w14:textId="77777777" w:rsidR="0039680A" w:rsidRDefault="0039680A" w:rsidP="0039680A">
            <w:pPr>
              <w:pStyle w:val="Default"/>
              <w:jc w:val="center"/>
              <w:rPr>
                <w:b/>
              </w:rPr>
            </w:pPr>
          </w:p>
          <w:p w14:paraId="751A481B" w14:textId="77777777" w:rsidR="0039680A" w:rsidRDefault="0039680A" w:rsidP="0039680A">
            <w:pPr>
              <w:pStyle w:val="Default"/>
              <w:jc w:val="center"/>
              <w:rPr>
                <w:b/>
              </w:rPr>
            </w:pPr>
          </w:p>
          <w:p w14:paraId="0C4D2029" w14:textId="77777777" w:rsidR="0039680A" w:rsidRDefault="0039680A" w:rsidP="0039680A">
            <w:pPr>
              <w:pStyle w:val="Default"/>
              <w:jc w:val="center"/>
              <w:rPr>
                <w:b/>
              </w:rPr>
            </w:pPr>
          </w:p>
          <w:p w14:paraId="05D76B30" w14:textId="77777777" w:rsidR="0039680A" w:rsidRDefault="0039680A" w:rsidP="0039680A">
            <w:pPr>
              <w:pStyle w:val="Default"/>
              <w:jc w:val="center"/>
              <w:rPr>
                <w:b/>
              </w:rPr>
            </w:pPr>
          </w:p>
          <w:p w14:paraId="3437BCF2" w14:textId="77777777" w:rsidR="0039680A" w:rsidRDefault="0039680A" w:rsidP="0039680A">
            <w:pPr>
              <w:pStyle w:val="Default"/>
              <w:jc w:val="center"/>
              <w:rPr>
                <w:b/>
              </w:rPr>
            </w:pPr>
          </w:p>
          <w:p w14:paraId="595865B5" w14:textId="77777777" w:rsidR="0039680A" w:rsidRPr="008720AD" w:rsidRDefault="0039680A" w:rsidP="0039680A">
            <w:pPr>
              <w:pStyle w:val="Default"/>
              <w:jc w:val="center"/>
              <w:rPr>
                <w:b/>
              </w:rPr>
            </w:pPr>
            <w:r w:rsidRPr="00CF6C60">
              <w:rPr>
                <w:rFonts w:hint="eastAsia"/>
                <w:b/>
              </w:rPr>
              <w:t>ЧОВЕК</w:t>
            </w:r>
            <w:r w:rsidRPr="00CF6C60">
              <w:rPr>
                <w:b/>
              </w:rPr>
              <w:t xml:space="preserve"> </w:t>
            </w:r>
            <w:r w:rsidRPr="00CF6C60">
              <w:rPr>
                <w:rFonts w:hint="eastAsia"/>
                <w:b/>
              </w:rPr>
              <w:t>И</w:t>
            </w:r>
            <w:r w:rsidRPr="00CF6C60">
              <w:rPr>
                <w:b/>
              </w:rPr>
              <w:t xml:space="preserve"> </w:t>
            </w:r>
            <w:r w:rsidRPr="00CF6C60">
              <w:rPr>
                <w:rFonts w:hint="eastAsia"/>
                <w:b/>
              </w:rPr>
              <w:t>ЗДРАВЉЕ</w:t>
            </w:r>
          </w:p>
        </w:tc>
        <w:tc>
          <w:tcPr>
            <w:tcW w:w="1418" w:type="dxa"/>
          </w:tcPr>
          <w:p w14:paraId="2F42A9C5" w14:textId="77777777" w:rsidR="0039680A" w:rsidRDefault="0039680A" w:rsidP="0039680A">
            <w:pPr>
              <w:rPr>
                <w:rFonts w:ascii="Times New Roman" w:hAnsi="Times New Roman"/>
                <w:lang w:val="sr-Cyrl-CS"/>
              </w:rPr>
            </w:pPr>
          </w:p>
          <w:p w14:paraId="2B77BC51" w14:textId="77777777" w:rsidR="0039680A" w:rsidRDefault="0039680A" w:rsidP="0039680A">
            <w:pPr>
              <w:rPr>
                <w:rFonts w:ascii="Times New Roman" w:hAnsi="Times New Roman"/>
                <w:lang w:val="sr-Cyrl-CS"/>
              </w:rPr>
            </w:pPr>
          </w:p>
          <w:p w14:paraId="2B80296C" w14:textId="77777777" w:rsidR="0039680A" w:rsidRDefault="0039680A" w:rsidP="0039680A">
            <w:pPr>
              <w:rPr>
                <w:rFonts w:ascii="Times New Roman" w:hAnsi="Times New Roman"/>
                <w:lang w:val="sr-Cyrl-CS"/>
              </w:rPr>
            </w:pPr>
          </w:p>
          <w:p w14:paraId="6EC1DE56" w14:textId="77777777" w:rsidR="0039680A" w:rsidRDefault="0039680A" w:rsidP="0039680A">
            <w:pPr>
              <w:jc w:val="center"/>
              <w:rPr>
                <w:rFonts w:ascii="Times New Roman" w:hAnsi="Times New Roman"/>
                <w:lang w:val="sr-Latn-RS"/>
              </w:rPr>
            </w:pPr>
          </w:p>
          <w:p w14:paraId="1E7B7BBC" w14:textId="77777777" w:rsidR="0039680A" w:rsidRDefault="0039680A" w:rsidP="0039680A">
            <w:pPr>
              <w:jc w:val="center"/>
              <w:rPr>
                <w:rFonts w:ascii="Times New Roman" w:hAnsi="Times New Roman"/>
                <w:lang w:val="sr-Latn-RS"/>
              </w:rPr>
            </w:pPr>
          </w:p>
          <w:p w14:paraId="0246A3C2" w14:textId="77777777" w:rsidR="0039680A" w:rsidRDefault="0039680A" w:rsidP="0039680A">
            <w:pPr>
              <w:jc w:val="center"/>
              <w:rPr>
                <w:rFonts w:ascii="Times New Roman" w:hAnsi="Times New Roman"/>
                <w:lang w:val="sr-Latn-RS"/>
              </w:rPr>
            </w:pPr>
          </w:p>
          <w:p w14:paraId="6B04EF63" w14:textId="77777777" w:rsidR="0039680A" w:rsidRDefault="0039680A" w:rsidP="0039680A">
            <w:pPr>
              <w:jc w:val="center"/>
              <w:rPr>
                <w:rFonts w:ascii="Times New Roman" w:hAnsi="Times New Roman"/>
                <w:lang w:val="sr-Latn-RS"/>
              </w:rPr>
            </w:pPr>
          </w:p>
          <w:p w14:paraId="3760A5B9" w14:textId="77777777" w:rsidR="0039680A" w:rsidRDefault="0039680A" w:rsidP="0039680A">
            <w:pPr>
              <w:jc w:val="center"/>
              <w:rPr>
                <w:rFonts w:ascii="Times New Roman" w:hAnsi="Times New Roman"/>
                <w:lang w:val="sr-Latn-RS"/>
              </w:rPr>
            </w:pPr>
          </w:p>
          <w:p w14:paraId="11C28540" w14:textId="77777777" w:rsidR="0039680A" w:rsidRDefault="0039680A" w:rsidP="0039680A">
            <w:pPr>
              <w:jc w:val="center"/>
              <w:rPr>
                <w:rFonts w:ascii="Times New Roman" w:hAnsi="Times New Roman"/>
                <w:lang w:val="sr-Latn-RS"/>
              </w:rPr>
            </w:pPr>
          </w:p>
          <w:p w14:paraId="6E7E8FF6" w14:textId="77777777" w:rsidR="0039680A" w:rsidRDefault="0039680A" w:rsidP="0039680A">
            <w:pPr>
              <w:jc w:val="center"/>
              <w:rPr>
                <w:rFonts w:ascii="Times New Roman" w:hAnsi="Times New Roman"/>
                <w:lang w:val="sr-Latn-RS"/>
              </w:rPr>
            </w:pPr>
            <w:r>
              <w:rPr>
                <w:rFonts w:ascii="Times New Roman" w:hAnsi="Times New Roman"/>
                <w:lang w:val="sr-Latn-RS"/>
              </w:rPr>
              <w:t>1</w:t>
            </w:r>
          </w:p>
          <w:p w14:paraId="0865B48D" w14:textId="77777777" w:rsidR="0039680A" w:rsidRDefault="0039680A" w:rsidP="00F95871">
            <w:pPr>
              <w:rPr>
                <w:rFonts w:ascii="Times New Roman" w:hAnsi="Times New Roman"/>
                <w:lang w:val="sr-Latn-RS"/>
              </w:rPr>
            </w:pPr>
          </w:p>
          <w:p w14:paraId="40CC3327" w14:textId="77777777" w:rsidR="0039680A" w:rsidRPr="00943A41" w:rsidRDefault="0039680A" w:rsidP="0039680A">
            <w:pPr>
              <w:jc w:val="center"/>
              <w:rPr>
                <w:rFonts w:ascii="Times New Roman" w:hAnsi="Times New Roman"/>
                <w:lang w:val="sr-Latn-RS"/>
              </w:rPr>
            </w:pPr>
          </w:p>
        </w:tc>
        <w:tc>
          <w:tcPr>
            <w:tcW w:w="2977" w:type="dxa"/>
          </w:tcPr>
          <w:p w14:paraId="74D34644" w14:textId="77777777" w:rsidR="0039680A" w:rsidRPr="008720AD" w:rsidRDefault="0039680A" w:rsidP="0039680A">
            <w:pPr>
              <w:rPr>
                <w:rFonts w:ascii="Times New Roman" w:hAnsi="Times New Roman"/>
                <w:lang w:val="sr-Cyrl-CS"/>
              </w:rPr>
            </w:pPr>
          </w:p>
          <w:p w14:paraId="683B9C81" w14:textId="77777777" w:rsidR="0039680A" w:rsidRPr="008720AD" w:rsidRDefault="0039680A" w:rsidP="0039680A">
            <w:pPr>
              <w:rPr>
                <w:rFonts w:ascii="Times New Roman" w:hAnsi="Times New Roman"/>
                <w:lang w:val="sr-Cyrl-CS"/>
              </w:rPr>
            </w:pPr>
          </w:p>
          <w:p w14:paraId="51F0002A" w14:textId="77777777" w:rsidR="0039680A" w:rsidRPr="008720AD" w:rsidRDefault="0039680A" w:rsidP="0039680A">
            <w:pPr>
              <w:rPr>
                <w:rFonts w:ascii="Times New Roman" w:hAnsi="Times New Roman"/>
                <w:lang w:val="sr-Cyrl-CS"/>
              </w:rPr>
            </w:pPr>
            <w:r w:rsidRPr="008720AD">
              <w:rPr>
                <w:rFonts w:ascii="Times New Roman" w:hAnsi="Times New Roman"/>
                <w:lang w:val="sr-Cyrl-CS"/>
              </w:rPr>
              <w:t>-практичан рад</w:t>
            </w:r>
          </w:p>
          <w:p w14:paraId="7F433C65" w14:textId="77777777" w:rsidR="0039680A" w:rsidRPr="008720AD" w:rsidRDefault="0039680A" w:rsidP="0039680A">
            <w:pPr>
              <w:rPr>
                <w:rFonts w:ascii="Times New Roman" w:hAnsi="Times New Roman"/>
                <w:lang w:val="sr-Cyrl-CS"/>
              </w:rPr>
            </w:pPr>
            <w:r w:rsidRPr="008720AD">
              <w:rPr>
                <w:rFonts w:ascii="Times New Roman" w:hAnsi="Times New Roman"/>
                <w:lang w:val="sr-Cyrl-CS"/>
              </w:rPr>
              <w:t>-ПП презентације</w:t>
            </w:r>
          </w:p>
          <w:p w14:paraId="5170F988" w14:textId="77777777" w:rsidR="0039680A" w:rsidRPr="008720AD" w:rsidRDefault="0039680A" w:rsidP="0039680A">
            <w:pPr>
              <w:rPr>
                <w:rFonts w:ascii="Times New Roman" w:hAnsi="Times New Roman"/>
                <w:lang w:val="sr-Cyrl-CS"/>
              </w:rPr>
            </w:pPr>
            <w:r w:rsidRPr="008720AD">
              <w:rPr>
                <w:rFonts w:ascii="Times New Roman" w:hAnsi="Times New Roman"/>
                <w:lang w:val="sr-Cyrl-CS"/>
              </w:rPr>
              <w:t xml:space="preserve">-демонстрација графиком или шемом </w:t>
            </w:r>
          </w:p>
          <w:p w14:paraId="7621C692" w14:textId="77777777" w:rsidR="0039680A" w:rsidRPr="008720AD" w:rsidRDefault="0039680A" w:rsidP="0039680A">
            <w:pPr>
              <w:rPr>
                <w:rFonts w:ascii="Times New Roman" w:hAnsi="Times New Roman"/>
                <w:lang w:val="sr-Cyrl-CS"/>
              </w:rPr>
            </w:pPr>
            <w:r w:rsidRPr="008720AD">
              <w:rPr>
                <w:rFonts w:ascii="Times New Roman" w:hAnsi="Times New Roman"/>
                <w:lang w:val="sr-Cyrl-CS"/>
              </w:rPr>
              <w:t>-провера и примена знања</w:t>
            </w:r>
          </w:p>
          <w:p w14:paraId="08CBCC06" w14:textId="77777777" w:rsidR="0039680A" w:rsidRPr="008720AD" w:rsidRDefault="0039680A" w:rsidP="0039680A">
            <w:pPr>
              <w:rPr>
                <w:rFonts w:ascii="Times New Roman" w:hAnsi="Times New Roman"/>
              </w:rPr>
            </w:pPr>
            <w:r w:rsidRPr="008720AD">
              <w:rPr>
                <w:rFonts w:ascii="Times New Roman" w:hAnsi="Times New Roman"/>
                <w:lang w:val="sr-Cyrl-CS"/>
              </w:rPr>
              <w:t>- лабораторијске вежбе</w:t>
            </w:r>
          </w:p>
        </w:tc>
        <w:tc>
          <w:tcPr>
            <w:tcW w:w="8505" w:type="dxa"/>
          </w:tcPr>
          <w:p w14:paraId="0D5EB4C2" w14:textId="77777777" w:rsidR="0039680A" w:rsidRDefault="0039680A" w:rsidP="0039680A">
            <w:pPr>
              <w:pStyle w:val="NormalWeb"/>
              <w:shd w:val="clear" w:color="auto" w:fill="FFFFFF"/>
              <w:spacing w:before="0" w:beforeAutospacing="0" w:after="0" w:afterAutospacing="0"/>
              <w:rPr>
                <w:lang w:val="en-US"/>
              </w:rPr>
            </w:pPr>
            <w:r>
              <w:rPr>
                <w:lang w:val="en-US"/>
              </w:rPr>
              <w:t>БИ.2.1.4.</w:t>
            </w:r>
            <w:r w:rsidRPr="00CF6C60">
              <w:rPr>
                <w:rFonts w:ascii="Book-Cirilica" w:hAnsi="Book-Cirilica"/>
                <w:lang w:val="en-US"/>
              </w:rPr>
              <w:t xml:space="preserve"> </w:t>
            </w:r>
            <w:proofErr w:type="spellStart"/>
            <w:r w:rsidRPr="00CF6C60">
              <w:rPr>
                <w:lang w:val="en-US"/>
              </w:rPr>
              <w:t>уме</w:t>
            </w:r>
            <w:proofErr w:type="spellEnd"/>
            <w:r w:rsidRPr="00CF6C60">
              <w:rPr>
                <w:lang w:val="en-US"/>
              </w:rPr>
              <w:t xml:space="preserve"> </w:t>
            </w:r>
            <w:proofErr w:type="spellStart"/>
            <w:r w:rsidRPr="00CF6C60">
              <w:rPr>
                <w:lang w:val="en-US"/>
              </w:rPr>
              <w:t>да</w:t>
            </w:r>
            <w:proofErr w:type="spellEnd"/>
            <w:r w:rsidRPr="00CF6C60">
              <w:rPr>
                <w:lang w:val="en-US"/>
              </w:rPr>
              <w:t xml:space="preserve"> </w:t>
            </w:r>
            <w:proofErr w:type="spellStart"/>
            <w:r w:rsidRPr="00CF6C60">
              <w:rPr>
                <w:lang w:val="en-US"/>
              </w:rPr>
              <w:t>објасни</w:t>
            </w:r>
            <w:proofErr w:type="spellEnd"/>
            <w:r w:rsidRPr="00CF6C60">
              <w:rPr>
                <w:lang w:val="en-US"/>
              </w:rPr>
              <w:t xml:space="preserve"> </w:t>
            </w:r>
            <w:proofErr w:type="spellStart"/>
            <w:r w:rsidRPr="00CF6C60">
              <w:rPr>
                <w:lang w:val="en-US"/>
              </w:rPr>
              <w:t>везу</w:t>
            </w:r>
            <w:proofErr w:type="spellEnd"/>
            <w:r w:rsidRPr="00CF6C60">
              <w:rPr>
                <w:lang w:val="en-US"/>
              </w:rPr>
              <w:t xml:space="preserve"> </w:t>
            </w:r>
            <w:proofErr w:type="spellStart"/>
            <w:r w:rsidRPr="00CF6C60">
              <w:rPr>
                <w:lang w:val="en-US"/>
              </w:rPr>
              <w:t>између</w:t>
            </w:r>
            <w:proofErr w:type="spellEnd"/>
            <w:r w:rsidRPr="00CF6C60">
              <w:rPr>
                <w:lang w:val="en-US"/>
              </w:rPr>
              <w:t xml:space="preserve"> </w:t>
            </w:r>
            <w:proofErr w:type="spellStart"/>
            <w:r w:rsidRPr="00CF6C60">
              <w:rPr>
                <w:lang w:val="en-US"/>
              </w:rPr>
              <w:t>промена</w:t>
            </w:r>
            <w:proofErr w:type="spellEnd"/>
            <w:r w:rsidRPr="00CF6C60">
              <w:rPr>
                <w:lang w:val="en-US"/>
              </w:rPr>
              <w:t xml:space="preserve"> у </w:t>
            </w:r>
            <w:proofErr w:type="spellStart"/>
            <w:r w:rsidRPr="00CF6C60">
              <w:rPr>
                <w:lang w:val="en-US"/>
              </w:rPr>
              <w:t>просторном</w:t>
            </w:r>
            <w:proofErr w:type="spellEnd"/>
            <w:r w:rsidRPr="00CF6C60">
              <w:rPr>
                <w:lang w:val="en-US"/>
              </w:rPr>
              <w:t xml:space="preserve"> и </w:t>
            </w:r>
            <w:proofErr w:type="spellStart"/>
            <w:r w:rsidRPr="00CF6C60">
              <w:rPr>
                <w:lang w:val="en-US"/>
              </w:rPr>
              <w:t>временском</w:t>
            </w:r>
            <w:proofErr w:type="spellEnd"/>
            <w:r w:rsidRPr="00CF6C60">
              <w:rPr>
                <w:lang w:val="en-US"/>
              </w:rPr>
              <w:t xml:space="preserve"> </w:t>
            </w:r>
            <w:proofErr w:type="spellStart"/>
            <w:r w:rsidRPr="00CF6C60">
              <w:rPr>
                <w:lang w:val="en-US"/>
              </w:rPr>
              <w:t>окружењу</w:t>
            </w:r>
            <w:proofErr w:type="spellEnd"/>
            <w:r w:rsidRPr="00CF6C60">
              <w:rPr>
                <w:lang w:val="en-US"/>
              </w:rPr>
              <w:t xml:space="preserve"> и </w:t>
            </w:r>
            <w:proofErr w:type="spellStart"/>
            <w:r w:rsidRPr="00CF6C60">
              <w:rPr>
                <w:lang w:val="en-US"/>
              </w:rPr>
              <w:t>промена</w:t>
            </w:r>
            <w:proofErr w:type="spellEnd"/>
            <w:r w:rsidRPr="00CF6C60">
              <w:rPr>
                <w:lang w:val="en-US"/>
              </w:rPr>
              <w:t xml:space="preserve"> </w:t>
            </w:r>
            <w:proofErr w:type="spellStart"/>
            <w:r w:rsidRPr="00CF6C60">
              <w:rPr>
                <w:lang w:val="en-US"/>
              </w:rPr>
              <w:t>које</w:t>
            </w:r>
            <w:proofErr w:type="spellEnd"/>
            <w:r w:rsidRPr="00CF6C60">
              <w:rPr>
                <w:lang w:val="en-US"/>
              </w:rPr>
              <w:t xml:space="preserve"> </w:t>
            </w:r>
            <w:proofErr w:type="spellStart"/>
            <w:r w:rsidRPr="00CF6C60">
              <w:rPr>
                <w:lang w:val="en-US"/>
              </w:rPr>
              <w:t>се</w:t>
            </w:r>
            <w:proofErr w:type="spellEnd"/>
            <w:r w:rsidRPr="00CF6C60">
              <w:rPr>
                <w:lang w:val="en-US"/>
              </w:rPr>
              <w:t xml:space="preserve"> </w:t>
            </w:r>
            <w:proofErr w:type="spellStart"/>
            <w:r w:rsidRPr="00CF6C60">
              <w:rPr>
                <w:lang w:val="en-US"/>
              </w:rPr>
              <w:t>дешавају</w:t>
            </w:r>
            <w:proofErr w:type="spellEnd"/>
            <w:r w:rsidRPr="00CF6C60">
              <w:rPr>
                <w:lang w:val="en-US"/>
              </w:rPr>
              <w:t xml:space="preserve"> </w:t>
            </w:r>
            <w:proofErr w:type="spellStart"/>
            <w:r w:rsidRPr="00CF6C60">
              <w:rPr>
                <w:lang w:val="en-US"/>
              </w:rPr>
              <w:t>код</w:t>
            </w:r>
            <w:proofErr w:type="spellEnd"/>
            <w:r w:rsidRPr="00CF6C60">
              <w:rPr>
                <w:lang w:val="en-US"/>
              </w:rPr>
              <w:t xml:space="preserve"> </w:t>
            </w:r>
            <w:proofErr w:type="spellStart"/>
            <w:r w:rsidRPr="00CF6C60">
              <w:rPr>
                <w:lang w:val="en-US"/>
              </w:rPr>
              <w:t>живих</w:t>
            </w:r>
            <w:proofErr w:type="spellEnd"/>
            <w:r w:rsidRPr="00CF6C60">
              <w:rPr>
                <w:lang w:val="en-US"/>
              </w:rPr>
              <w:t xml:space="preserve"> </w:t>
            </w:r>
            <w:proofErr w:type="spellStart"/>
            <w:r w:rsidRPr="00CF6C60">
              <w:rPr>
                <w:lang w:val="en-US"/>
              </w:rPr>
              <w:t>бића</w:t>
            </w:r>
            <w:proofErr w:type="spellEnd"/>
            <w:r w:rsidRPr="00CF6C60">
              <w:rPr>
                <w:lang w:val="en-US"/>
              </w:rPr>
              <w:t xml:space="preserve"> у </w:t>
            </w:r>
            <w:proofErr w:type="spellStart"/>
            <w:r w:rsidRPr="00CF6C60">
              <w:rPr>
                <w:lang w:val="en-US"/>
              </w:rPr>
              <w:t>околностима</w:t>
            </w:r>
            <w:proofErr w:type="spellEnd"/>
            <w:r w:rsidRPr="00CF6C60">
              <w:rPr>
                <w:lang w:val="en-US"/>
              </w:rPr>
              <w:t xml:space="preserve"> </w:t>
            </w:r>
            <w:proofErr w:type="spellStart"/>
            <w:r w:rsidRPr="00CF6C60">
              <w:rPr>
                <w:lang w:val="en-US"/>
              </w:rPr>
              <w:t>када</w:t>
            </w:r>
            <w:proofErr w:type="spellEnd"/>
            <w:r w:rsidRPr="00CF6C60">
              <w:rPr>
                <w:lang w:val="en-US"/>
              </w:rPr>
              <w:t xml:space="preserve"> </w:t>
            </w:r>
            <w:proofErr w:type="spellStart"/>
            <w:r w:rsidRPr="00CF6C60">
              <w:rPr>
                <w:lang w:val="en-US"/>
              </w:rPr>
              <w:t>делује</w:t>
            </w:r>
            <w:proofErr w:type="spellEnd"/>
            <w:r w:rsidRPr="00CF6C60">
              <w:rPr>
                <w:lang w:val="en-US"/>
              </w:rPr>
              <w:t xml:space="preserve"> </w:t>
            </w:r>
            <w:proofErr w:type="spellStart"/>
            <w:r w:rsidRPr="00CF6C60">
              <w:rPr>
                <w:lang w:val="en-US"/>
              </w:rPr>
              <w:t>мањи</w:t>
            </w:r>
            <w:proofErr w:type="spellEnd"/>
            <w:r w:rsidRPr="00CF6C60">
              <w:rPr>
                <w:lang w:val="en-US"/>
              </w:rPr>
              <w:t xml:space="preserve"> </w:t>
            </w:r>
            <w:proofErr w:type="spellStart"/>
            <w:r w:rsidRPr="00CF6C60">
              <w:rPr>
                <w:lang w:val="en-US"/>
              </w:rPr>
              <w:t>број</w:t>
            </w:r>
            <w:proofErr w:type="spellEnd"/>
            <w:r w:rsidRPr="00CF6C60">
              <w:rPr>
                <w:lang w:val="en-US"/>
              </w:rPr>
              <w:t xml:space="preserve"> </w:t>
            </w:r>
            <w:proofErr w:type="spellStart"/>
            <w:r w:rsidRPr="00CF6C60">
              <w:rPr>
                <w:lang w:val="en-US"/>
              </w:rPr>
              <w:t>чинилаца</w:t>
            </w:r>
            <w:proofErr w:type="spellEnd"/>
            <w:r w:rsidRPr="00CF6C60">
              <w:rPr>
                <w:lang w:val="en-US"/>
              </w:rPr>
              <w:t xml:space="preserve"> </w:t>
            </w:r>
            <w:proofErr w:type="spellStart"/>
            <w:r w:rsidRPr="00CF6C60">
              <w:rPr>
                <w:lang w:val="en-US"/>
              </w:rPr>
              <w:t>на</w:t>
            </w:r>
            <w:proofErr w:type="spellEnd"/>
            <w:r w:rsidRPr="00CF6C60">
              <w:rPr>
                <w:lang w:val="en-US"/>
              </w:rPr>
              <w:t xml:space="preserve"> </w:t>
            </w:r>
            <w:proofErr w:type="spellStart"/>
            <w:r w:rsidRPr="00CF6C60">
              <w:rPr>
                <w:lang w:val="en-US"/>
              </w:rPr>
              <w:t>типичне</w:t>
            </w:r>
            <w:proofErr w:type="spellEnd"/>
            <w:r w:rsidRPr="00CF6C60">
              <w:rPr>
                <w:lang w:val="en-US"/>
              </w:rPr>
              <w:t xml:space="preserve"> </w:t>
            </w:r>
            <w:proofErr w:type="spellStart"/>
            <w:r w:rsidRPr="00CF6C60">
              <w:rPr>
                <w:lang w:val="en-US"/>
              </w:rPr>
              <w:t>заједнице</w:t>
            </w:r>
            <w:proofErr w:type="spellEnd"/>
            <w:r w:rsidRPr="00CF6C60">
              <w:rPr>
                <w:lang w:val="en-US"/>
              </w:rPr>
              <w:t xml:space="preserve"> </w:t>
            </w:r>
            <w:proofErr w:type="spellStart"/>
            <w:r w:rsidRPr="00CF6C60">
              <w:rPr>
                <w:lang w:val="en-US"/>
              </w:rPr>
              <w:t>живих</w:t>
            </w:r>
            <w:proofErr w:type="spellEnd"/>
            <w:r w:rsidRPr="00CF6C60">
              <w:rPr>
                <w:lang w:val="en-US"/>
              </w:rPr>
              <w:t xml:space="preserve"> </w:t>
            </w:r>
            <w:proofErr w:type="spellStart"/>
            <w:r w:rsidRPr="00CF6C60">
              <w:rPr>
                <w:lang w:val="en-US"/>
              </w:rPr>
              <w:t>бића</w:t>
            </w:r>
            <w:proofErr w:type="spellEnd"/>
            <w:r w:rsidRPr="00CF6C60">
              <w:rPr>
                <w:lang w:val="en-US"/>
              </w:rPr>
              <w:t xml:space="preserve"> </w:t>
            </w:r>
            <w:proofErr w:type="spellStart"/>
            <w:r w:rsidRPr="00CF6C60">
              <w:rPr>
                <w:lang w:val="en-US"/>
              </w:rPr>
              <w:t>или</w:t>
            </w:r>
            <w:proofErr w:type="spellEnd"/>
            <w:r w:rsidRPr="00CF6C60">
              <w:rPr>
                <w:lang w:val="en-US"/>
              </w:rPr>
              <w:t xml:space="preserve"> </w:t>
            </w:r>
            <w:proofErr w:type="spellStart"/>
            <w:r w:rsidRPr="00CF6C60">
              <w:rPr>
                <w:lang w:val="en-US"/>
              </w:rPr>
              <w:t>организме</w:t>
            </w:r>
            <w:proofErr w:type="spellEnd"/>
          </w:p>
          <w:p w14:paraId="05494142" w14:textId="77777777" w:rsidR="0039680A" w:rsidRDefault="0039680A" w:rsidP="0039680A">
            <w:pPr>
              <w:pStyle w:val="NormalWeb"/>
              <w:shd w:val="clear" w:color="auto" w:fill="FFFFFF"/>
              <w:spacing w:before="0" w:beforeAutospacing="0" w:after="0" w:afterAutospacing="0"/>
              <w:rPr>
                <w:lang w:val="en-US"/>
              </w:rPr>
            </w:pPr>
            <w:r>
              <w:rPr>
                <w:lang w:val="en-US"/>
              </w:rPr>
              <w:t>БИ.3.2.8.</w:t>
            </w:r>
            <w:r w:rsidRPr="00CF6C60">
              <w:rPr>
                <w:rFonts w:ascii="Book-Cirilica" w:hAnsi="Book-Cirilica"/>
                <w:lang w:val="en-US"/>
              </w:rPr>
              <w:t xml:space="preserve"> </w:t>
            </w:r>
            <w:proofErr w:type="spellStart"/>
            <w:r w:rsidRPr="00CF6C60">
              <w:rPr>
                <w:lang w:val="en-US"/>
              </w:rPr>
              <w:t>зна</w:t>
            </w:r>
            <w:proofErr w:type="spellEnd"/>
            <w:r w:rsidRPr="00CF6C60">
              <w:rPr>
                <w:lang w:val="en-US"/>
              </w:rPr>
              <w:t xml:space="preserve"> и </w:t>
            </w:r>
            <w:proofErr w:type="spellStart"/>
            <w:r w:rsidRPr="00CF6C60">
              <w:rPr>
                <w:lang w:val="en-US"/>
              </w:rPr>
              <w:t>разуме</w:t>
            </w:r>
            <w:proofErr w:type="spellEnd"/>
            <w:r w:rsidRPr="00CF6C60">
              <w:rPr>
                <w:lang w:val="en-US"/>
              </w:rPr>
              <w:t xml:space="preserve"> </w:t>
            </w:r>
            <w:proofErr w:type="spellStart"/>
            <w:r w:rsidRPr="00CF6C60">
              <w:rPr>
                <w:lang w:val="en-US"/>
              </w:rPr>
              <w:t>које</w:t>
            </w:r>
            <w:proofErr w:type="spellEnd"/>
            <w:r w:rsidRPr="00CF6C60">
              <w:rPr>
                <w:lang w:val="en-US"/>
              </w:rPr>
              <w:t xml:space="preserve"> </w:t>
            </w:r>
            <w:proofErr w:type="spellStart"/>
            <w:r w:rsidRPr="00CF6C60">
              <w:rPr>
                <w:lang w:val="en-US"/>
              </w:rPr>
              <w:t>су</w:t>
            </w:r>
            <w:proofErr w:type="spellEnd"/>
            <w:r w:rsidRPr="00CF6C60">
              <w:rPr>
                <w:lang w:val="en-US"/>
              </w:rPr>
              <w:t xml:space="preserve"> </w:t>
            </w:r>
            <w:proofErr w:type="spellStart"/>
            <w:r w:rsidRPr="00CF6C60">
              <w:rPr>
                <w:lang w:val="en-US"/>
              </w:rPr>
              <w:t>последице</w:t>
            </w:r>
            <w:proofErr w:type="spellEnd"/>
            <w:r w:rsidRPr="00CF6C60">
              <w:rPr>
                <w:lang w:val="en-US"/>
              </w:rPr>
              <w:t xml:space="preserve"> </w:t>
            </w:r>
            <w:proofErr w:type="spellStart"/>
            <w:r w:rsidRPr="00CF6C60">
              <w:rPr>
                <w:lang w:val="en-US"/>
              </w:rPr>
              <w:t>стресног</w:t>
            </w:r>
            <w:proofErr w:type="spellEnd"/>
            <w:r w:rsidRPr="00CF6C60">
              <w:rPr>
                <w:lang w:val="en-US"/>
              </w:rPr>
              <w:t xml:space="preserve"> </w:t>
            </w:r>
            <w:proofErr w:type="spellStart"/>
            <w:r w:rsidRPr="00CF6C60">
              <w:rPr>
                <w:lang w:val="en-US"/>
              </w:rPr>
              <w:t>стања</w:t>
            </w:r>
            <w:proofErr w:type="spellEnd"/>
            <w:r w:rsidRPr="00CF6C60">
              <w:rPr>
                <w:lang w:val="en-US"/>
              </w:rPr>
              <w:t xml:space="preserve"> </w:t>
            </w:r>
            <w:proofErr w:type="spellStart"/>
            <w:r w:rsidRPr="00CF6C60">
              <w:rPr>
                <w:lang w:val="en-US"/>
              </w:rPr>
              <w:t>за</w:t>
            </w:r>
            <w:proofErr w:type="spellEnd"/>
            <w:r w:rsidRPr="00CF6C60">
              <w:rPr>
                <w:lang w:val="en-US"/>
              </w:rPr>
              <w:t xml:space="preserve"> </w:t>
            </w:r>
            <w:proofErr w:type="spellStart"/>
            <w:r w:rsidRPr="00CF6C60">
              <w:rPr>
                <w:lang w:val="en-US"/>
              </w:rPr>
              <w:t>организам</w:t>
            </w:r>
            <w:proofErr w:type="spellEnd"/>
          </w:p>
          <w:p w14:paraId="66593F17" w14:textId="77777777" w:rsidR="0039680A" w:rsidRDefault="0039680A" w:rsidP="0039680A">
            <w:pPr>
              <w:pStyle w:val="NormalWeb"/>
              <w:shd w:val="clear" w:color="auto" w:fill="FFFFFF"/>
              <w:spacing w:before="0" w:beforeAutospacing="0" w:after="0" w:afterAutospacing="0"/>
              <w:rPr>
                <w:lang w:val="en-US"/>
              </w:rPr>
            </w:pPr>
            <w:r>
              <w:rPr>
                <w:lang w:val="en-US"/>
              </w:rPr>
              <w:t>БИ.3.5.1.</w:t>
            </w:r>
            <w:r w:rsidRPr="00CF6C60">
              <w:rPr>
                <w:rFonts w:ascii="Book-Cirilica" w:eastAsiaTheme="minorEastAsia" w:hAnsi="Book-Cirilica"/>
                <w:lang w:val="en-US"/>
              </w:rPr>
              <w:t xml:space="preserve"> </w:t>
            </w:r>
            <w:proofErr w:type="spellStart"/>
            <w:r w:rsidRPr="00CF6C60">
              <w:rPr>
                <w:lang w:val="en-US"/>
              </w:rPr>
              <w:t>познаје</w:t>
            </w:r>
            <w:proofErr w:type="spellEnd"/>
            <w:r w:rsidRPr="00CF6C60">
              <w:rPr>
                <w:lang w:val="en-US"/>
              </w:rPr>
              <w:t xml:space="preserve"> </w:t>
            </w:r>
            <w:proofErr w:type="spellStart"/>
            <w:r w:rsidRPr="00CF6C60">
              <w:rPr>
                <w:lang w:val="en-US"/>
              </w:rPr>
              <w:t>узроке</w:t>
            </w:r>
            <w:proofErr w:type="spellEnd"/>
            <w:r w:rsidRPr="00CF6C60">
              <w:rPr>
                <w:lang w:val="en-US"/>
              </w:rPr>
              <w:t xml:space="preserve"> и </w:t>
            </w:r>
            <w:proofErr w:type="spellStart"/>
            <w:r w:rsidRPr="00CF6C60">
              <w:rPr>
                <w:lang w:val="en-US"/>
              </w:rPr>
              <w:t>физиолошке</w:t>
            </w:r>
            <w:proofErr w:type="spellEnd"/>
            <w:r w:rsidRPr="00CF6C60">
              <w:rPr>
                <w:lang w:val="en-US"/>
              </w:rPr>
              <w:t xml:space="preserve"> </w:t>
            </w:r>
            <w:proofErr w:type="spellStart"/>
            <w:r w:rsidRPr="00CF6C60">
              <w:rPr>
                <w:lang w:val="en-US"/>
              </w:rPr>
              <w:t>последице</w:t>
            </w:r>
            <w:proofErr w:type="spellEnd"/>
            <w:r w:rsidRPr="00CF6C60">
              <w:rPr>
                <w:lang w:val="en-US"/>
              </w:rPr>
              <w:t xml:space="preserve"> </w:t>
            </w:r>
            <w:proofErr w:type="spellStart"/>
            <w:r w:rsidRPr="00CF6C60">
              <w:rPr>
                <w:lang w:val="en-US"/>
              </w:rPr>
              <w:t>заразних</w:t>
            </w:r>
            <w:proofErr w:type="spellEnd"/>
            <w:r w:rsidRPr="00CF6C60">
              <w:rPr>
                <w:lang w:val="en-US"/>
              </w:rPr>
              <w:t xml:space="preserve"> </w:t>
            </w:r>
            <w:proofErr w:type="spellStart"/>
            <w:r w:rsidRPr="00CF6C60">
              <w:rPr>
                <w:lang w:val="en-US"/>
              </w:rPr>
              <w:t>болести</w:t>
            </w:r>
            <w:proofErr w:type="spellEnd"/>
          </w:p>
          <w:p w14:paraId="08D64574" w14:textId="77777777" w:rsidR="0039680A" w:rsidRDefault="0039680A" w:rsidP="0039680A">
            <w:pPr>
              <w:pStyle w:val="NormalWeb"/>
              <w:shd w:val="clear" w:color="auto" w:fill="FFFFFF"/>
              <w:spacing w:before="0" w:beforeAutospacing="0" w:after="0" w:afterAutospacing="0"/>
              <w:rPr>
                <w:lang w:val="en-US"/>
              </w:rPr>
            </w:pPr>
            <w:r>
              <w:rPr>
                <w:lang w:val="en-US"/>
              </w:rPr>
              <w:t>БИ.3.5.2.</w:t>
            </w:r>
            <w:r w:rsidRPr="00CF6C60">
              <w:rPr>
                <w:rFonts w:ascii="Book-Cirilica" w:eastAsiaTheme="minorEastAsia" w:hAnsi="Book-Cirilica"/>
                <w:lang w:val="en-US"/>
              </w:rPr>
              <w:t xml:space="preserve"> </w:t>
            </w:r>
            <w:proofErr w:type="spellStart"/>
            <w:r w:rsidRPr="00CF6C60">
              <w:rPr>
                <w:lang w:val="en-US"/>
              </w:rPr>
              <w:t>познаје</w:t>
            </w:r>
            <w:proofErr w:type="spellEnd"/>
            <w:r w:rsidRPr="00CF6C60">
              <w:rPr>
                <w:lang w:val="en-US"/>
              </w:rPr>
              <w:t xml:space="preserve"> </w:t>
            </w:r>
            <w:proofErr w:type="spellStart"/>
            <w:r w:rsidRPr="00CF6C60">
              <w:rPr>
                <w:lang w:val="en-US"/>
              </w:rPr>
              <w:t>основне</w:t>
            </w:r>
            <w:proofErr w:type="spellEnd"/>
            <w:r w:rsidRPr="00CF6C60">
              <w:rPr>
                <w:lang w:val="en-US"/>
              </w:rPr>
              <w:t xml:space="preserve"> </w:t>
            </w:r>
            <w:proofErr w:type="spellStart"/>
            <w:r w:rsidRPr="00CF6C60">
              <w:rPr>
                <w:lang w:val="en-US"/>
              </w:rPr>
              <w:t>принципе</w:t>
            </w:r>
            <w:proofErr w:type="spellEnd"/>
            <w:r w:rsidRPr="00CF6C60">
              <w:rPr>
                <w:lang w:val="en-US"/>
              </w:rPr>
              <w:t xml:space="preserve"> </w:t>
            </w:r>
            <w:proofErr w:type="spellStart"/>
            <w:r w:rsidRPr="00CF6C60">
              <w:rPr>
                <w:lang w:val="en-US"/>
              </w:rPr>
              <w:t>лечења</w:t>
            </w:r>
            <w:proofErr w:type="spellEnd"/>
            <w:r w:rsidRPr="00CF6C60">
              <w:rPr>
                <w:lang w:val="en-US"/>
              </w:rPr>
              <w:t xml:space="preserve"> </w:t>
            </w:r>
            <w:proofErr w:type="spellStart"/>
            <w:r w:rsidRPr="00CF6C60">
              <w:rPr>
                <w:lang w:val="en-US"/>
              </w:rPr>
              <w:t>заразних</w:t>
            </w:r>
            <w:proofErr w:type="spellEnd"/>
            <w:r w:rsidRPr="00CF6C60">
              <w:rPr>
                <w:lang w:val="en-US"/>
              </w:rPr>
              <w:t xml:space="preserve"> и </w:t>
            </w:r>
            <w:proofErr w:type="spellStart"/>
            <w:r w:rsidRPr="00CF6C60">
              <w:rPr>
                <w:lang w:val="en-US"/>
              </w:rPr>
              <w:t>других</w:t>
            </w:r>
            <w:proofErr w:type="spellEnd"/>
            <w:r w:rsidRPr="00CF6C60">
              <w:rPr>
                <w:lang w:val="en-US"/>
              </w:rPr>
              <w:t xml:space="preserve"> </w:t>
            </w:r>
            <w:proofErr w:type="spellStart"/>
            <w:r w:rsidRPr="00CF6C60">
              <w:rPr>
                <w:lang w:val="en-US"/>
              </w:rPr>
              <w:t>болести</w:t>
            </w:r>
            <w:proofErr w:type="spellEnd"/>
          </w:p>
          <w:p w14:paraId="1F331C6E" w14:textId="77777777" w:rsidR="0039680A" w:rsidRDefault="0039680A" w:rsidP="0039680A">
            <w:pPr>
              <w:pStyle w:val="NormalWeb"/>
              <w:shd w:val="clear" w:color="auto" w:fill="FFFFFF"/>
              <w:spacing w:before="0" w:beforeAutospacing="0" w:after="0" w:afterAutospacing="0"/>
              <w:rPr>
                <w:lang w:val="en-US"/>
              </w:rPr>
            </w:pPr>
            <w:r>
              <w:rPr>
                <w:lang w:val="en-US"/>
              </w:rPr>
              <w:t>БИ.3.5.3.</w:t>
            </w:r>
            <w:r w:rsidRPr="00CF6C60">
              <w:rPr>
                <w:rFonts w:ascii="Book-Cirilica" w:hAnsi="Book-Cirilica"/>
                <w:lang w:val="en-US"/>
              </w:rPr>
              <w:t xml:space="preserve"> </w:t>
            </w:r>
            <w:proofErr w:type="spellStart"/>
            <w:r w:rsidRPr="00CF6C60">
              <w:rPr>
                <w:lang w:val="en-US"/>
              </w:rPr>
              <w:t>разуме</w:t>
            </w:r>
            <w:proofErr w:type="spellEnd"/>
            <w:r w:rsidRPr="00CF6C60">
              <w:rPr>
                <w:lang w:val="en-US"/>
              </w:rPr>
              <w:t xml:space="preserve"> </w:t>
            </w:r>
            <w:proofErr w:type="spellStart"/>
            <w:r w:rsidRPr="00CF6C60">
              <w:rPr>
                <w:lang w:val="en-US"/>
              </w:rPr>
              <w:t>основне</w:t>
            </w:r>
            <w:proofErr w:type="spellEnd"/>
            <w:r w:rsidRPr="00CF6C60">
              <w:rPr>
                <w:lang w:val="en-US"/>
              </w:rPr>
              <w:t xml:space="preserve"> </w:t>
            </w:r>
            <w:proofErr w:type="spellStart"/>
            <w:r w:rsidRPr="00CF6C60">
              <w:rPr>
                <w:lang w:val="en-US"/>
              </w:rPr>
              <w:t>биолошке</w:t>
            </w:r>
            <w:proofErr w:type="spellEnd"/>
            <w:r w:rsidRPr="00CF6C60">
              <w:rPr>
                <w:lang w:val="en-US"/>
              </w:rPr>
              <w:t xml:space="preserve"> </w:t>
            </w:r>
            <w:proofErr w:type="spellStart"/>
            <w:r w:rsidRPr="00CF6C60">
              <w:rPr>
                <w:lang w:val="en-US"/>
              </w:rPr>
              <w:t>процесе</w:t>
            </w:r>
            <w:proofErr w:type="spellEnd"/>
          </w:p>
          <w:p w14:paraId="06D65EAA" w14:textId="77777777" w:rsidR="0039680A" w:rsidRDefault="0039680A" w:rsidP="0039680A">
            <w:pPr>
              <w:pStyle w:val="NormalWeb"/>
              <w:shd w:val="clear" w:color="auto" w:fill="FFFFFF"/>
              <w:spacing w:before="0" w:beforeAutospacing="0" w:after="0" w:afterAutospacing="0"/>
              <w:rPr>
                <w:lang w:val="en-US"/>
              </w:rPr>
            </w:pPr>
            <w:r>
              <w:rPr>
                <w:lang w:val="en-US"/>
              </w:rPr>
              <w:t>БИ:3.5.4.</w:t>
            </w:r>
            <w:r w:rsidRPr="00CF6C60">
              <w:rPr>
                <w:rFonts w:ascii="Book-Cirilica" w:hAnsi="Book-Cirilica"/>
                <w:lang w:val="en-US"/>
              </w:rPr>
              <w:t xml:space="preserve"> </w:t>
            </w:r>
            <w:proofErr w:type="spellStart"/>
            <w:r w:rsidRPr="00CF6C60">
              <w:rPr>
                <w:lang w:val="en-US"/>
              </w:rPr>
              <w:t>познаје</w:t>
            </w:r>
            <w:proofErr w:type="spellEnd"/>
            <w:r w:rsidRPr="00CF6C60">
              <w:rPr>
                <w:lang w:val="en-US"/>
              </w:rPr>
              <w:t xml:space="preserve"> </w:t>
            </w:r>
            <w:proofErr w:type="spellStart"/>
            <w:r w:rsidRPr="00CF6C60">
              <w:rPr>
                <w:lang w:val="en-US"/>
              </w:rPr>
              <w:t>главне</w:t>
            </w:r>
            <w:proofErr w:type="spellEnd"/>
            <w:r w:rsidRPr="00CF6C60">
              <w:rPr>
                <w:lang w:val="en-US"/>
              </w:rPr>
              <w:t xml:space="preserve"> </w:t>
            </w:r>
            <w:proofErr w:type="spellStart"/>
            <w:r w:rsidRPr="00CF6C60">
              <w:rPr>
                <w:lang w:val="en-US"/>
              </w:rPr>
              <w:t>компоненте</w:t>
            </w:r>
            <w:proofErr w:type="spellEnd"/>
            <w:r w:rsidRPr="00CF6C60">
              <w:rPr>
                <w:lang w:val="en-US"/>
              </w:rPr>
              <w:t xml:space="preserve"> </w:t>
            </w:r>
            <w:proofErr w:type="spellStart"/>
            <w:r w:rsidRPr="00CF6C60">
              <w:rPr>
                <w:lang w:val="en-US"/>
              </w:rPr>
              <w:t>намирница</w:t>
            </w:r>
            <w:proofErr w:type="spellEnd"/>
            <w:r w:rsidRPr="00CF6C60">
              <w:rPr>
                <w:lang w:val="en-US"/>
              </w:rPr>
              <w:t xml:space="preserve"> и </w:t>
            </w:r>
            <w:proofErr w:type="spellStart"/>
            <w:r w:rsidRPr="00CF6C60">
              <w:rPr>
                <w:lang w:val="en-US"/>
              </w:rPr>
              <w:t>њихову</w:t>
            </w:r>
            <w:proofErr w:type="spellEnd"/>
            <w:r w:rsidRPr="00CF6C60">
              <w:rPr>
                <w:lang w:val="en-US"/>
              </w:rPr>
              <w:t xml:space="preserve"> </w:t>
            </w:r>
            <w:proofErr w:type="spellStart"/>
            <w:r w:rsidRPr="00CF6C60">
              <w:rPr>
                <w:lang w:val="en-US"/>
              </w:rPr>
              <w:t>хранљиву</w:t>
            </w:r>
            <w:proofErr w:type="spellEnd"/>
            <w:r w:rsidRPr="00CF6C60">
              <w:rPr>
                <w:lang w:val="en-US"/>
              </w:rPr>
              <w:t xml:space="preserve"> </w:t>
            </w:r>
            <w:proofErr w:type="spellStart"/>
            <w:r w:rsidRPr="00CF6C60">
              <w:rPr>
                <w:lang w:val="en-US"/>
              </w:rPr>
              <w:t>вредност</w:t>
            </w:r>
            <w:proofErr w:type="spellEnd"/>
          </w:p>
          <w:p w14:paraId="68FA43CC" w14:textId="77777777" w:rsidR="0039680A" w:rsidRDefault="0039680A" w:rsidP="0039680A">
            <w:pPr>
              <w:pStyle w:val="NormalWeb"/>
              <w:shd w:val="clear" w:color="auto" w:fill="FFFFFF"/>
              <w:spacing w:before="0" w:beforeAutospacing="0" w:after="0" w:afterAutospacing="0"/>
              <w:rPr>
                <w:lang w:val="en-US"/>
              </w:rPr>
            </w:pPr>
            <w:r>
              <w:rPr>
                <w:lang w:val="en-US"/>
              </w:rPr>
              <w:t>БИ.3.5.5.</w:t>
            </w:r>
            <w:r w:rsidRPr="00CF6C60">
              <w:rPr>
                <w:rFonts w:ascii="Book-Cirilica" w:hAnsi="Book-Cirilica"/>
                <w:lang w:val="en-US"/>
              </w:rPr>
              <w:t xml:space="preserve"> </w:t>
            </w:r>
            <w:proofErr w:type="spellStart"/>
            <w:r w:rsidRPr="00CF6C60">
              <w:rPr>
                <w:lang w:val="en-US"/>
              </w:rPr>
              <w:t>познаје</w:t>
            </w:r>
            <w:proofErr w:type="spellEnd"/>
            <w:r w:rsidRPr="00CF6C60">
              <w:rPr>
                <w:lang w:val="en-US"/>
              </w:rPr>
              <w:t xml:space="preserve"> </w:t>
            </w:r>
            <w:proofErr w:type="spellStart"/>
            <w:r w:rsidRPr="00CF6C60">
              <w:rPr>
                <w:lang w:val="en-US"/>
              </w:rPr>
              <w:t>симптоме</w:t>
            </w:r>
            <w:proofErr w:type="spellEnd"/>
            <w:r w:rsidRPr="00CF6C60">
              <w:rPr>
                <w:lang w:val="en-US"/>
              </w:rPr>
              <w:t xml:space="preserve"> и </w:t>
            </w:r>
            <w:proofErr w:type="spellStart"/>
            <w:r w:rsidRPr="00CF6C60">
              <w:rPr>
                <w:lang w:val="en-US"/>
              </w:rPr>
              <w:t>главне</w:t>
            </w:r>
            <w:proofErr w:type="spellEnd"/>
            <w:r w:rsidRPr="00CF6C60">
              <w:rPr>
                <w:lang w:val="en-US"/>
              </w:rPr>
              <w:t xml:space="preserve"> </w:t>
            </w:r>
            <w:proofErr w:type="spellStart"/>
            <w:r w:rsidRPr="00CF6C60">
              <w:rPr>
                <w:lang w:val="en-US"/>
              </w:rPr>
              <w:t>карактеристике</w:t>
            </w:r>
            <w:proofErr w:type="spellEnd"/>
            <w:r w:rsidRPr="00CF6C60">
              <w:rPr>
                <w:lang w:val="en-US"/>
              </w:rPr>
              <w:t xml:space="preserve"> </w:t>
            </w:r>
            <w:proofErr w:type="spellStart"/>
            <w:r w:rsidRPr="00CF6C60">
              <w:rPr>
                <w:lang w:val="en-US"/>
              </w:rPr>
              <w:t>болести</w:t>
            </w:r>
            <w:proofErr w:type="spellEnd"/>
            <w:r w:rsidRPr="00CF6C60">
              <w:rPr>
                <w:lang w:val="en-US"/>
              </w:rPr>
              <w:t xml:space="preserve"> </w:t>
            </w:r>
            <w:proofErr w:type="spellStart"/>
            <w:r w:rsidRPr="00CF6C60">
              <w:rPr>
                <w:lang w:val="en-US"/>
              </w:rPr>
              <w:t>метаболизма</w:t>
            </w:r>
            <w:proofErr w:type="spellEnd"/>
            <w:r w:rsidRPr="00CF6C60">
              <w:rPr>
                <w:lang w:val="en-US"/>
              </w:rPr>
              <w:t xml:space="preserve"> и </w:t>
            </w:r>
            <w:proofErr w:type="spellStart"/>
            <w:r w:rsidRPr="00CF6C60">
              <w:rPr>
                <w:lang w:val="en-US"/>
              </w:rPr>
              <w:t>узроке</w:t>
            </w:r>
            <w:proofErr w:type="spellEnd"/>
            <w:r w:rsidRPr="00CF6C60">
              <w:rPr>
                <w:lang w:val="en-US"/>
              </w:rPr>
              <w:t xml:space="preserve"> </w:t>
            </w:r>
            <w:proofErr w:type="spellStart"/>
            <w:r w:rsidRPr="00CF6C60">
              <w:rPr>
                <w:lang w:val="en-US"/>
              </w:rPr>
              <w:t>због</w:t>
            </w:r>
            <w:proofErr w:type="spellEnd"/>
            <w:r w:rsidRPr="00CF6C60">
              <w:rPr>
                <w:lang w:val="en-US"/>
              </w:rPr>
              <w:t xml:space="preserve"> </w:t>
            </w:r>
            <w:proofErr w:type="spellStart"/>
            <w:r w:rsidRPr="00CF6C60">
              <w:rPr>
                <w:lang w:val="en-US"/>
              </w:rPr>
              <w:t>којих</w:t>
            </w:r>
            <w:proofErr w:type="spellEnd"/>
            <w:r w:rsidRPr="00CF6C60">
              <w:rPr>
                <w:lang w:val="en-US"/>
              </w:rPr>
              <w:t xml:space="preserve"> </w:t>
            </w:r>
            <w:proofErr w:type="spellStart"/>
            <w:r w:rsidRPr="00CF6C60">
              <w:rPr>
                <w:lang w:val="en-US"/>
              </w:rPr>
              <w:t>настају</w:t>
            </w:r>
            <w:proofErr w:type="spellEnd"/>
            <w:r w:rsidRPr="00CF6C60">
              <w:rPr>
                <w:lang w:val="en-US"/>
              </w:rPr>
              <w:t xml:space="preserve"> (</w:t>
            </w:r>
            <w:proofErr w:type="spellStart"/>
            <w:r w:rsidRPr="00CF6C60">
              <w:rPr>
                <w:lang w:val="en-US"/>
              </w:rPr>
              <w:t>гојазност</w:t>
            </w:r>
            <w:proofErr w:type="spellEnd"/>
            <w:r w:rsidRPr="00CF6C60">
              <w:rPr>
                <w:lang w:val="en-US"/>
              </w:rPr>
              <w:t xml:space="preserve">, </w:t>
            </w:r>
            <w:proofErr w:type="spellStart"/>
            <w:r w:rsidRPr="00CF6C60">
              <w:rPr>
                <w:lang w:val="en-US"/>
              </w:rPr>
              <w:t>анорексија</w:t>
            </w:r>
            <w:proofErr w:type="spellEnd"/>
            <w:r w:rsidRPr="00CF6C60">
              <w:rPr>
                <w:lang w:val="en-US"/>
              </w:rPr>
              <w:t xml:space="preserve">, </w:t>
            </w:r>
            <w:proofErr w:type="spellStart"/>
            <w:r w:rsidRPr="00CF6C60">
              <w:rPr>
                <w:lang w:val="en-US"/>
              </w:rPr>
              <w:t>булимија</w:t>
            </w:r>
            <w:proofErr w:type="spellEnd"/>
            <w:r w:rsidRPr="00CF6C60">
              <w:rPr>
                <w:lang w:val="en-US"/>
              </w:rPr>
              <w:t xml:space="preserve">, </w:t>
            </w:r>
            <w:proofErr w:type="spellStart"/>
            <w:r w:rsidRPr="00CF6C60">
              <w:rPr>
                <w:lang w:val="en-US"/>
              </w:rPr>
              <w:t>шећерна</w:t>
            </w:r>
            <w:proofErr w:type="spellEnd"/>
            <w:r w:rsidRPr="00CF6C60">
              <w:rPr>
                <w:lang w:val="en-US"/>
              </w:rPr>
              <w:t xml:space="preserve"> </w:t>
            </w:r>
            <w:proofErr w:type="spellStart"/>
            <w:r w:rsidRPr="00CF6C60">
              <w:rPr>
                <w:lang w:val="en-US"/>
              </w:rPr>
              <w:t>болест</w:t>
            </w:r>
            <w:proofErr w:type="spellEnd"/>
            <w:r w:rsidRPr="00CF6C60">
              <w:rPr>
                <w:lang w:val="en-US"/>
              </w:rPr>
              <w:t>)</w:t>
            </w:r>
          </w:p>
          <w:p w14:paraId="6407D11C" w14:textId="77777777" w:rsidR="0039680A" w:rsidRDefault="0039680A" w:rsidP="0039680A">
            <w:pPr>
              <w:pStyle w:val="NormalWeb"/>
              <w:shd w:val="clear" w:color="auto" w:fill="FFFFFF"/>
              <w:spacing w:before="0" w:beforeAutospacing="0" w:after="0" w:afterAutospacing="0"/>
              <w:rPr>
                <w:lang w:val="en-US"/>
              </w:rPr>
            </w:pPr>
            <w:r>
              <w:rPr>
                <w:lang w:val="en-US"/>
              </w:rPr>
              <w:t>БИ.3.5.6.</w:t>
            </w:r>
            <w:r w:rsidRPr="00CF6C60">
              <w:rPr>
                <w:rFonts w:ascii="Book-Cirilica" w:eastAsiaTheme="minorEastAsia" w:hAnsi="Book-Cirilica"/>
                <w:lang w:val="en-US"/>
              </w:rPr>
              <w:t xml:space="preserve"> </w:t>
            </w:r>
            <w:proofErr w:type="spellStart"/>
            <w:r w:rsidRPr="00CF6C60">
              <w:rPr>
                <w:lang w:val="en-US"/>
              </w:rPr>
              <w:t>разуме</w:t>
            </w:r>
            <w:proofErr w:type="spellEnd"/>
            <w:r w:rsidRPr="00CF6C60">
              <w:rPr>
                <w:lang w:val="en-US"/>
              </w:rPr>
              <w:t xml:space="preserve"> </w:t>
            </w:r>
            <w:proofErr w:type="spellStart"/>
            <w:r w:rsidRPr="00CF6C60">
              <w:rPr>
                <w:lang w:val="en-US"/>
              </w:rPr>
              <w:t>механизме</w:t>
            </w:r>
            <w:proofErr w:type="spellEnd"/>
            <w:r w:rsidRPr="00CF6C60">
              <w:rPr>
                <w:lang w:val="en-US"/>
              </w:rPr>
              <w:t xml:space="preserve"> </w:t>
            </w:r>
            <w:proofErr w:type="spellStart"/>
            <w:r w:rsidRPr="00CF6C60">
              <w:rPr>
                <w:lang w:val="en-US"/>
              </w:rPr>
              <w:t>поремећаја</w:t>
            </w:r>
            <w:proofErr w:type="spellEnd"/>
            <w:r w:rsidRPr="00CF6C60">
              <w:rPr>
                <w:lang w:val="en-US"/>
              </w:rPr>
              <w:t xml:space="preserve"> </w:t>
            </w:r>
            <w:proofErr w:type="spellStart"/>
            <w:r w:rsidRPr="00CF6C60">
              <w:rPr>
                <w:lang w:val="en-US"/>
              </w:rPr>
              <w:t>функције</w:t>
            </w:r>
            <w:proofErr w:type="spellEnd"/>
            <w:r w:rsidRPr="00CF6C60">
              <w:rPr>
                <w:lang w:val="en-US"/>
              </w:rPr>
              <w:t xml:space="preserve"> </w:t>
            </w:r>
            <w:proofErr w:type="spellStart"/>
            <w:r w:rsidRPr="00CF6C60">
              <w:rPr>
                <w:lang w:val="en-US"/>
              </w:rPr>
              <w:t>појединих</w:t>
            </w:r>
            <w:proofErr w:type="spellEnd"/>
            <w:r w:rsidRPr="00CF6C60">
              <w:rPr>
                <w:lang w:val="en-US"/>
              </w:rPr>
              <w:t xml:space="preserve"> </w:t>
            </w:r>
            <w:proofErr w:type="spellStart"/>
            <w:r w:rsidRPr="00CF6C60">
              <w:rPr>
                <w:lang w:val="en-US"/>
              </w:rPr>
              <w:t>органа</w:t>
            </w:r>
            <w:proofErr w:type="spellEnd"/>
          </w:p>
          <w:p w14:paraId="1AEDFD82" w14:textId="77777777" w:rsidR="0039680A" w:rsidRDefault="0039680A" w:rsidP="0039680A">
            <w:pPr>
              <w:pStyle w:val="NormalWeb"/>
              <w:shd w:val="clear" w:color="auto" w:fill="FFFFFF"/>
              <w:spacing w:before="0" w:beforeAutospacing="0" w:after="0" w:afterAutospacing="0"/>
            </w:pPr>
            <w:r w:rsidRPr="00CF6C60">
              <w:rPr>
                <w:lang w:val="en-US"/>
              </w:rPr>
              <w:t>БИ.3.5.8.</w:t>
            </w:r>
            <w:r w:rsidRPr="00CF6C60">
              <w:rPr>
                <w:rFonts w:ascii="Book-Cirilica" w:hAnsi="Book-Cirilica"/>
                <w:lang w:val="en-US"/>
              </w:rPr>
              <w:t xml:space="preserve"> </w:t>
            </w:r>
            <w:proofErr w:type="spellStart"/>
            <w:r w:rsidRPr="00CF6C60">
              <w:rPr>
                <w:lang w:val="en-US"/>
              </w:rPr>
              <w:t>разуме</w:t>
            </w:r>
            <w:proofErr w:type="spellEnd"/>
            <w:r w:rsidRPr="00CF6C60">
              <w:rPr>
                <w:lang w:val="en-US"/>
              </w:rPr>
              <w:t xml:space="preserve"> </w:t>
            </w:r>
            <w:proofErr w:type="spellStart"/>
            <w:r w:rsidRPr="00CF6C60">
              <w:rPr>
                <w:lang w:val="en-US"/>
              </w:rPr>
              <w:t>механизме</w:t>
            </w:r>
            <w:proofErr w:type="spellEnd"/>
            <w:r w:rsidRPr="00CF6C60">
              <w:rPr>
                <w:lang w:val="en-US"/>
              </w:rPr>
              <w:t xml:space="preserve"> </w:t>
            </w:r>
            <w:proofErr w:type="spellStart"/>
            <w:r w:rsidRPr="00CF6C60">
              <w:rPr>
                <w:lang w:val="en-US"/>
              </w:rPr>
              <w:t>стресног</w:t>
            </w:r>
            <w:proofErr w:type="spellEnd"/>
            <w:r w:rsidRPr="00CF6C60">
              <w:rPr>
                <w:lang w:val="en-US"/>
              </w:rPr>
              <w:t xml:space="preserve"> </w:t>
            </w:r>
            <w:proofErr w:type="spellStart"/>
            <w:r w:rsidRPr="00CF6C60">
              <w:rPr>
                <w:lang w:val="en-US"/>
              </w:rPr>
              <w:t>стања</w:t>
            </w:r>
            <w:proofErr w:type="spellEnd"/>
            <w:r w:rsidRPr="00CF6C60">
              <w:rPr>
                <w:lang w:val="en-US"/>
              </w:rPr>
              <w:t xml:space="preserve"> и </w:t>
            </w:r>
            <w:proofErr w:type="spellStart"/>
            <w:r w:rsidRPr="00CF6C60">
              <w:rPr>
                <w:lang w:val="en-US"/>
              </w:rPr>
              <w:t>утицај</w:t>
            </w:r>
            <w:proofErr w:type="spellEnd"/>
            <w:r w:rsidRPr="00CF6C60">
              <w:rPr>
                <w:lang w:val="en-US"/>
              </w:rPr>
              <w:t xml:space="preserve"> </w:t>
            </w:r>
            <w:proofErr w:type="spellStart"/>
            <w:r w:rsidRPr="00CF6C60">
              <w:rPr>
                <w:lang w:val="en-US"/>
              </w:rPr>
              <w:t>јаких</w:t>
            </w:r>
            <w:proofErr w:type="spellEnd"/>
            <w:r w:rsidRPr="00CF6C60">
              <w:rPr>
                <w:lang w:val="en-US"/>
              </w:rPr>
              <w:t xml:space="preserve"> </w:t>
            </w:r>
            <w:proofErr w:type="spellStart"/>
            <w:r w:rsidRPr="00CF6C60">
              <w:rPr>
                <w:lang w:val="en-US"/>
              </w:rPr>
              <w:t>негативних</w:t>
            </w:r>
            <w:proofErr w:type="spellEnd"/>
            <w:r w:rsidRPr="00CF6C60">
              <w:rPr>
                <w:lang w:val="en-US"/>
              </w:rPr>
              <w:t xml:space="preserve"> </w:t>
            </w:r>
            <w:proofErr w:type="spellStart"/>
            <w:r w:rsidRPr="00CF6C60">
              <w:rPr>
                <w:lang w:val="en-US"/>
              </w:rPr>
              <w:t>емоција</w:t>
            </w:r>
            <w:proofErr w:type="spellEnd"/>
            <w:r w:rsidRPr="00CF6C60">
              <w:rPr>
                <w:lang w:val="en-US"/>
              </w:rPr>
              <w:t xml:space="preserve"> </w:t>
            </w:r>
            <w:proofErr w:type="spellStart"/>
            <w:r w:rsidRPr="00CF6C60">
              <w:rPr>
                <w:lang w:val="en-US"/>
              </w:rPr>
              <w:t>на</w:t>
            </w:r>
            <w:proofErr w:type="spellEnd"/>
            <w:r w:rsidRPr="00CF6C60">
              <w:rPr>
                <w:lang w:val="en-US"/>
              </w:rPr>
              <w:t xml:space="preserve"> </w:t>
            </w:r>
            <w:proofErr w:type="spellStart"/>
            <w:r w:rsidRPr="00CF6C60">
              <w:rPr>
                <w:lang w:val="en-US"/>
              </w:rPr>
              <w:t>физиолошке</w:t>
            </w:r>
            <w:proofErr w:type="spellEnd"/>
            <w:r w:rsidRPr="00CF6C60">
              <w:rPr>
                <w:lang w:val="en-US"/>
              </w:rPr>
              <w:t xml:space="preserve"> </w:t>
            </w:r>
            <w:proofErr w:type="spellStart"/>
            <w:r w:rsidRPr="00CF6C60">
              <w:rPr>
                <w:lang w:val="en-US"/>
              </w:rPr>
              <w:t>процесе</w:t>
            </w:r>
            <w:proofErr w:type="spellEnd"/>
            <w:r w:rsidRPr="00CF6C60">
              <w:rPr>
                <w:lang w:val="en-US"/>
              </w:rPr>
              <w:t xml:space="preserve"> у </w:t>
            </w:r>
            <w:proofErr w:type="spellStart"/>
            <w:r w:rsidRPr="00CF6C60">
              <w:rPr>
                <w:lang w:val="en-US"/>
              </w:rPr>
              <w:t>организму</w:t>
            </w:r>
            <w:proofErr w:type="spellEnd"/>
            <w:r w:rsidRPr="00CF6C60">
              <w:rPr>
                <w:lang w:val="en-US"/>
              </w:rPr>
              <w:t xml:space="preserve"> и </w:t>
            </w:r>
            <w:proofErr w:type="spellStart"/>
            <w:r w:rsidRPr="00CF6C60">
              <w:rPr>
                <w:lang w:val="en-US"/>
              </w:rPr>
              <w:t>понашање</w:t>
            </w:r>
            <w:proofErr w:type="spellEnd"/>
            <w:r w:rsidRPr="00CF6C60">
              <w:rPr>
                <w:lang w:val="en-US"/>
              </w:rPr>
              <w:t xml:space="preserve"> </w:t>
            </w:r>
            <w:proofErr w:type="spellStart"/>
            <w:r w:rsidRPr="00CF6C60">
              <w:rPr>
                <w:lang w:val="en-US"/>
              </w:rPr>
              <w:t>појединца</w:t>
            </w:r>
            <w:proofErr w:type="spellEnd"/>
          </w:p>
          <w:p w14:paraId="37233201" w14:textId="77777777" w:rsidR="0039680A" w:rsidRPr="008720AD" w:rsidRDefault="0039680A" w:rsidP="0039680A">
            <w:pPr>
              <w:rPr>
                <w:rFonts w:ascii="Times New Roman" w:hAnsi="Times New Roman"/>
              </w:rPr>
            </w:pPr>
          </w:p>
        </w:tc>
      </w:tr>
      <w:tr w:rsidR="0039680A" w:rsidRPr="008720AD" w14:paraId="2EE8DCE5" w14:textId="77777777" w:rsidTr="005E4F6A">
        <w:tc>
          <w:tcPr>
            <w:tcW w:w="2376" w:type="dxa"/>
          </w:tcPr>
          <w:p w14:paraId="6EB93CD2" w14:textId="77777777" w:rsidR="0039680A" w:rsidRDefault="0039680A" w:rsidP="0039680A">
            <w:pPr>
              <w:jc w:val="center"/>
              <w:rPr>
                <w:rFonts w:ascii="Times New Roman" w:hAnsi="Times New Roman"/>
                <w:b/>
              </w:rPr>
            </w:pPr>
          </w:p>
          <w:p w14:paraId="535F4949" w14:textId="77777777" w:rsidR="0039680A" w:rsidRPr="008720AD" w:rsidRDefault="0039680A" w:rsidP="0039680A">
            <w:pPr>
              <w:jc w:val="center"/>
              <w:rPr>
                <w:rFonts w:ascii="Times New Roman" w:hAnsi="Times New Roman"/>
                <w:b/>
              </w:rPr>
            </w:pPr>
            <w:r w:rsidRPr="008720AD">
              <w:rPr>
                <w:rFonts w:ascii="Times New Roman" w:hAnsi="Times New Roman"/>
                <w:b/>
              </w:rPr>
              <w:t>ПОРЕКЛО И РАЗНОВРСНОСТ ЖИВОТА</w:t>
            </w:r>
          </w:p>
          <w:p w14:paraId="098B5F3F" w14:textId="77777777" w:rsidR="0039680A" w:rsidRPr="008720AD" w:rsidRDefault="0039680A" w:rsidP="0039680A">
            <w:pPr>
              <w:rPr>
                <w:rFonts w:ascii="Times New Roman" w:hAnsi="Times New Roman"/>
              </w:rPr>
            </w:pPr>
          </w:p>
        </w:tc>
        <w:tc>
          <w:tcPr>
            <w:tcW w:w="1418" w:type="dxa"/>
          </w:tcPr>
          <w:p w14:paraId="42D1B2AD" w14:textId="77777777" w:rsidR="0039680A" w:rsidRDefault="0039680A" w:rsidP="0039680A">
            <w:pPr>
              <w:jc w:val="center"/>
              <w:rPr>
                <w:rFonts w:ascii="Times New Roman" w:hAnsi="Times New Roman"/>
                <w:lang w:val="sr-Cyrl-CS"/>
              </w:rPr>
            </w:pPr>
          </w:p>
          <w:p w14:paraId="01C078EF" w14:textId="77777777" w:rsidR="0039680A" w:rsidRDefault="0039680A" w:rsidP="0039680A">
            <w:pPr>
              <w:jc w:val="center"/>
              <w:rPr>
                <w:rFonts w:ascii="Times New Roman" w:hAnsi="Times New Roman"/>
                <w:lang w:val="sr-Cyrl-CS"/>
              </w:rPr>
            </w:pPr>
          </w:p>
          <w:p w14:paraId="4FEC1362" w14:textId="77777777" w:rsidR="0039680A" w:rsidRPr="00201D78" w:rsidRDefault="0039680A" w:rsidP="0039680A">
            <w:pPr>
              <w:jc w:val="center"/>
              <w:rPr>
                <w:rFonts w:ascii="Times New Roman" w:hAnsi="Times New Roman"/>
                <w:lang w:val="sr-Cyrl-CS"/>
              </w:rPr>
            </w:pPr>
            <w:r>
              <w:rPr>
                <w:rFonts w:ascii="Times New Roman" w:hAnsi="Times New Roman"/>
                <w:lang w:val="sr-Cyrl-CS"/>
              </w:rPr>
              <w:t>1</w:t>
            </w:r>
          </w:p>
        </w:tc>
        <w:tc>
          <w:tcPr>
            <w:tcW w:w="2977" w:type="dxa"/>
          </w:tcPr>
          <w:p w14:paraId="2EB0770A" w14:textId="77777777" w:rsidR="0039680A" w:rsidRPr="008720AD" w:rsidRDefault="0039680A" w:rsidP="0039680A">
            <w:pPr>
              <w:rPr>
                <w:rFonts w:ascii="Times New Roman" w:hAnsi="Times New Roman"/>
                <w:lang w:val="sr-Cyrl-CS"/>
              </w:rPr>
            </w:pPr>
            <w:r w:rsidRPr="008720AD">
              <w:rPr>
                <w:rFonts w:ascii="Times New Roman" w:hAnsi="Times New Roman"/>
                <w:lang w:val="sr-Cyrl-CS"/>
              </w:rPr>
              <w:t>-практичан рад</w:t>
            </w:r>
          </w:p>
          <w:p w14:paraId="42D37C58" w14:textId="77777777" w:rsidR="0039680A" w:rsidRPr="008720AD" w:rsidRDefault="0039680A" w:rsidP="0039680A">
            <w:pPr>
              <w:rPr>
                <w:rFonts w:ascii="Times New Roman" w:hAnsi="Times New Roman"/>
                <w:lang w:val="sr-Cyrl-CS"/>
              </w:rPr>
            </w:pPr>
            <w:r w:rsidRPr="008720AD">
              <w:rPr>
                <w:rFonts w:ascii="Times New Roman" w:hAnsi="Times New Roman"/>
                <w:lang w:val="sr-Cyrl-CS"/>
              </w:rPr>
              <w:t>-ПП презентације</w:t>
            </w:r>
          </w:p>
          <w:p w14:paraId="46562146" w14:textId="77777777" w:rsidR="0039680A" w:rsidRPr="008720AD" w:rsidRDefault="0039680A" w:rsidP="0039680A">
            <w:pPr>
              <w:rPr>
                <w:rFonts w:ascii="Times New Roman" w:hAnsi="Times New Roman"/>
                <w:lang w:val="sr-Cyrl-CS"/>
              </w:rPr>
            </w:pPr>
            <w:r w:rsidRPr="008720AD">
              <w:rPr>
                <w:rFonts w:ascii="Times New Roman" w:hAnsi="Times New Roman"/>
                <w:lang w:val="sr-Cyrl-CS"/>
              </w:rPr>
              <w:t xml:space="preserve">-демонстрација графиком или шемом </w:t>
            </w:r>
          </w:p>
          <w:p w14:paraId="71474415" w14:textId="77777777" w:rsidR="0039680A" w:rsidRPr="008720AD" w:rsidRDefault="0039680A" w:rsidP="0039680A">
            <w:pPr>
              <w:rPr>
                <w:rFonts w:ascii="Times New Roman" w:hAnsi="Times New Roman"/>
                <w:lang w:val="sr-Cyrl-CS"/>
              </w:rPr>
            </w:pPr>
            <w:r w:rsidRPr="008720AD">
              <w:rPr>
                <w:rFonts w:ascii="Times New Roman" w:hAnsi="Times New Roman"/>
                <w:lang w:val="sr-Cyrl-CS"/>
              </w:rPr>
              <w:t>-провера и примена знања</w:t>
            </w:r>
          </w:p>
        </w:tc>
        <w:tc>
          <w:tcPr>
            <w:tcW w:w="8505" w:type="dxa"/>
          </w:tcPr>
          <w:p w14:paraId="560BC8AC" w14:textId="77777777" w:rsidR="0039680A" w:rsidRPr="008720AD" w:rsidRDefault="0039680A" w:rsidP="0039680A">
            <w:pPr>
              <w:rPr>
                <w:rFonts w:ascii="Times New Roman" w:hAnsi="Times New Roman"/>
              </w:rPr>
            </w:pPr>
            <w:r w:rsidRPr="008720AD">
              <w:rPr>
                <w:rFonts w:ascii="Times New Roman" w:hAnsi="Times New Roman"/>
              </w:rPr>
              <w:t>БИ.2.3.5. уочава да постоје разлике између јединки исте врсте и различитих врста и зна да су оне настале деловањем еволуционих механизама</w:t>
            </w:r>
          </w:p>
          <w:p w14:paraId="1D1E4FD2" w14:textId="77777777" w:rsidR="0039680A" w:rsidRPr="008720AD" w:rsidRDefault="0039680A" w:rsidP="0039680A">
            <w:pPr>
              <w:rPr>
                <w:rFonts w:ascii="Times New Roman" w:hAnsi="Times New Roman"/>
              </w:rPr>
            </w:pPr>
          </w:p>
        </w:tc>
      </w:tr>
      <w:tr w:rsidR="0039680A" w:rsidRPr="008720AD" w14:paraId="48A7026A" w14:textId="77777777" w:rsidTr="005E4F6A">
        <w:tc>
          <w:tcPr>
            <w:tcW w:w="2376" w:type="dxa"/>
          </w:tcPr>
          <w:p w14:paraId="366EFA1C" w14:textId="77777777" w:rsidR="0039680A" w:rsidRDefault="0039680A" w:rsidP="0039680A">
            <w:pPr>
              <w:pStyle w:val="Default"/>
              <w:jc w:val="center"/>
              <w:rPr>
                <w:b/>
              </w:rPr>
            </w:pPr>
          </w:p>
          <w:p w14:paraId="5A7DD17F" w14:textId="77777777" w:rsidR="0039680A" w:rsidRDefault="0039680A" w:rsidP="0039680A">
            <w:pPr>
              <w:pStyle w:val="Default"/>
              <w:jc w:val="center"/>
              <w:rPr>
                <w:b/>
              </w:rPr>
            </w:pPr>
          </w:p>
          <w:p w14:paraId="27DAE05C" w14:textId="77777777" w:rsidR="0039680A" w:rsidRDefault="0039680A" w:rsidP="0039680A">
            <w:pPr>
              <w:pStyle w:val="Default"/>
              <w:jc w:val="center"/>
              <w:rPr>
                <w:b/>
              </w:rPr>
            </w:pPr>
          </w:p>
          <w:p w14:paraId="12DE007E" w14:textId="77777777" w:rsidR="0039680A" w:rsidRDefault="0039680A" w:rsidP="0039680A">
            <w:pPr>
              <w:pStyle w:val="Default"/>
              <w:jc w:val="center"/>
              <w:rPr>
                <w:b/>
              </w:rPr>
            </w:pPr>
          </w:p>
          <w:p w14:paraId="69C597CB" w14:textId="77777777" w:rsidR="0039680A" w:rsidRDefault="0039680A" w:rsidP="0039680A">
            <w:pPr>
              <w:pStyle w:val="Default"/>
              <w:jc w:val="center"/>
              <w:rPr>
                <w:b/>
              </w:rPr>
            </w:pPr>
          </w:p>
          <w:p w14:paraId="5C5D4586" w14:textId="77777777" w:rsidR="0039680A" w:rsidRDefault="0039680A" w:rsidP="0039680A">
            <w:pPr>
              <w:pStyle w:val="Default"/>
              <w:jc w:val="center"/>
              <w:rPr>
                <w:b/>
              </w:rPr>
            </w:pPr>
          </w:p>
          <w:p w14:paraId="01410C69" w14:textId="77777777" w:rsidR="0039680A" w:rsidRDefault="0039680A" w:rsidP="0039680A">
            <w:pPr>
              <w:pStyle w:val="Default"/>
              <w:jc w:val="center"/>
              <w:rPr>
                <w:b/>
              </w:rPr>
            </w:pPr>
          </w:p>
          <w:p w14:paraId="3785CCBF" w14:textId="77777777" w:rsidR="0039680A" w:rsidRDefault="0039680A" w:rsidP="0039680A">
            <w:pPr>
              <w:pStyle w:val="Default"/>
              <w:jc w:val="center"/>
              <w:rPr>
                <w:b/>
              </w:rPr>
            </w:pPr>
          </w:p>
          <w:p w14:paraId="230C827F" w14:textId="77777777" w:rsidR="0039680A" w:rsidRPr="00663BE0" w:rsidRDefault="0039680A" w:rsidP="0039680A">
            <w:pPr>
              <w:pStyle w:val="Default"/>
              <w:jc w:val="center"/>
              <w:rPr>
                <w:b/>
              </w:rPr>
            </w:pPr>
            <w:r w:rsidRPr="00663BE0">
              <w:rPr>
                <w:b/>
              </w:rPr>
              <w:t>НАСЛЕЂИВАЊЕ И ЕВОЛУЦИЈА</w:t>
            </w:r>
          </w:p>
          <w:p w14:paraId="31F70F8A" w14:textId="77777777" w:rsidR="0039680A" w:rsidRDefault="0039680A" w:rsidP="0039680A">
            <w:pPr>
              <w:pStyle w:val="Default"/>
              <w:jc w:val="center"/>
              <w:rPr>
                <w:b/>
              </w:rPr>
            </w:pPr>
          </w:p>
          <w:p w14:paraId="6E1BECF5" w14:textId="77777777" w:rsidR="0039680A" w:rsidRPr="008720AD" w:rsidRDefault="0039680A" w:rsidP="0039680A">
            <w:pPr>
              <w:pStyle w:val="Default"/>
              <w:jc w:val="center"/>
            </w:pPr>
          </w:p>
        </w:tc>
        <w:tc>
          <w:tcPr>
            <w:tcW w:w="1418" w:type="dxa"/>
          </w:tcPr>
          <w:p w14:paraId="405E6C50" w14:textId="77777777" w:rsidR="0039680A" w:rsidRDefault="0039680A" w:rsidP="0039680A">
            <w:pPr>
              <w:rPr>
                <w:rFonts w:ascii="Times New Roman" w:hAnsi="Times New Roman"/>
                <w:lang w:val="sr-Cyrl-CS"/>
              </w:rPr>
            </w:pPr>
          </w:p>
          <w:p w14:paraId="016E15E7" w14:textId="77777777" w:rsidR="0039680A" w:rsidRDefault="0039680A" w:rsidP="0039680A">
            <w:pPr>
              <w:rPr>
                <w:rFonts w:ascii="Times New Roman" w:hAnsi="Times New Roman"/>
                <w:lang w:val="sr-Cyrl-CS"/>
              </w:rPr>
            </w:pPr>
          </w:p>
          <w:p w14:paraId="774AF46A" w14:textId="77777777" w:rsidR="0039680A" w:rsidRDefault="0039680A" w:rsidP="0039680A">
            <w:pPr>
              <w:jc w:val="center"/>
              <w:rPr>
                <w:rFonts w:ascii="Times New Roman" w:hAnsi="Times New Roman"/>
                <w:lang w:val="sr-Cyrl-CS"/>
              </w:rPr>
            </w:pPr>
          </w:p>
          <w:p w14:paraId="118F7AE0" w14:textId="77777777" w:rsidR="0039680A" w:rsidRDefault="0039680A" w:rsidP="0039680A">
            <w:pPr>
              <w:jc w:val="center"/>
              <w:rPr>
                <w:rFonts w:ascii="Times New Roman" w:hAnsi="Times New Roman"/>
                <w:lang w:val="sr-Cyrl-CS"/>
              </w:rPr>
            </w:pPr>
          </w:p>
          <w:p w14:paraId="4869A5D6" w14:textId="77777777" w:rsidR="0039680A" w:rsidRDefault="0039680A" w:rsidP="0039680A">
            <w:pPr>
              <w:jc w:val="center"/>
              <w:rPr>
                <w:rFonts w:ascii="Times New Roman" w:hAnsi="Times New Roman"/>
                <w:lang w:val="sr-Cyrl-CS"/>
              </w:rPr>
            </w:pPr>
          </w:p>
          <w:p w14:paraId="180BE101" w14:textId="77777777" w:rsidR="0039680A" w:rsidRDefault="0039680A" w:rsidP="0039680A">
            <w:pPr>
              <w:jc w:val="center"/>
              <w:rPr>
                <w:rFonts w:ascii="Times New Roman" w:hAnsi="Times New Roman"/>
                <w:lang w:val="sr-Latn-RS"/>
              </w:rPr>
            </w:pPr>
          </w:p>
          <w:p w14:paraId="1AC3AA2C" w14:textId="77777777" w:rsidR="0039680A" w:rsidRDefault="0039680A" w:rsidP="0039680A">
            <w:pPr>
              <w:jc w:val="center"/>
              <w:rPr>
                <w:rFonts w:ascii="Times New Roman" w:hAnsi="Times New Roman"/>
                <w:lang w:val="sr-Latn-RS"/>
              </w:rPr>
            </w:pPr>
          </w:p>
          <w:p w14:paraId="5F642669" w14:textId="77777777" w:rsidR="0039680A" w:rsidRDefault="0039680A" w:rsidP="0039680A">
            <w:pPr>
              <w:jc w:val="center"/>
              <w:rPr>
                <w:rFonts w:ascii="Times New Roman" w:hAnsi="Times New Roman"/>
                <w:lang w:val="sr-Latn-RS"/>
              </w:rPr>
            </w:pPr>
          </w:p>
          <w:p w14:paraId="20226E7A" w14:textId="77777777" w:rsidR="0039680A" w:rsidRDefault="0039680A" w:rsidP="0039680A">
            <w:pPr>
              <w:jc w:val="center"/>
              <w:rPr>
                <w:rFonts w:ascii="Times New Roman" w:hAnsi="Times New Roman"/>
                <w:lang w:val="sr-Latn-RS"/>
              </w:rPr>
            </w:pPr>
          </w:p>
          <w:p w14:paraId="63F4FA1C" w14:textId="77777777" w:rsidR="0039680A" w:rsidRPr="00201D78" w:rsidRDefault="0039680A" w:rsidP="0039680A">
            <w:pPr>
              <w:jc w:val="center"/>
              <w:rPr>
                <w:rFonts w:ascii="Times New Roman" w:hAnsi="Times New Roman"/>
                <w:lang w:val="sr-Cyrl-CS"/>
              </w:rPr>
            </w:pPr>
            <w:r>
              <w:rPr>
                <w:rFonts w:ascii="Times New Roman" w:hAnsi="Times New Roman"/>
                <w:lang w:val="sr-Cyrl-CS"/>
              </w:rPr>
              <w:t>1</w:t>
            </w:r>
          </w:p>
        </w:tc>
        <w:tc>
          <w:tcPr>
            <w:tcW w:w="2977" w:type="dxa"/>
          </w:tcPr>
          <w:p w14:paraId="482C026D" w14:textId="77777777" w:rsidR="0039680A" w:rsidRDefault="0039680A" w:rsidP="0039680A">
            <w:pPr>
              <w:rPr>
                <w:rFonts w:ascii="Times New Roman" w:hAnsi="Times New Roman"/>
                <w:lang w:val="sr-Cyrl-CS"/>
              </w:rPr>
            </w:pPr>
          </w:p>
          <w:p w14:paraId="5B65EBE8" w14:textId="77777777" w:rsidR="0039680A" w:rsidRDefault="0039680A" w:rsidP="0039680A">
            <w:pPr>
              <w:rPr>
                <w:rFonts w:ascii="Times New Roman" w:hAnsi="Times New Roman"/>
                <w:lang w:val="sr-Cyrl-CS"/>
              </w:rPr>
            </w:pPr>
          </w:p>
          <w:p w14:paraId="70181B17" w14:textId="77777777" w:rsidR="0039680A" w:rsidRDefault="0039680A" w:rsidP="0039680A">
            <w:pPr>
              <w:rPr>
                <w:rFonts w:ascii="Times New Roman" w:hAnsi="Times New Roman"/>
                <w:lang w:val="sr-Cyrl-CS"/>
              </w:rPr>
            </w:pPr>
          </w:p>
          <w:p w14:paraId="67D42C33" w14:textId="77777777" w:rsidR="0039680A" w:rsidRDefault="0039680A" w:rsidP="0039680A">
            <w:pPr>
              <w:rPr>
                <w:rFonts w:ascii="Times New Roman" w:hAnsi="Times New Roman"/>
                <w:lang w:val="sr-Cyrl-CS"/>
              </w:rPr>
            </w:pPr>
          </w:p>
          <w:p w14:paraId="51B0A1A1" w14:textId="77777777" w:rsidR="0039680A" w:rsidRPr="008720AD" w:rsidRDefault="0039680A" w:rsidP="0039680A">
            <w:pPr>
              <w:rPr>
                <w:rFonts w:ascii="Times New Roman" w:hAnsi="Times New Roman"/>
                <w:lang w:val="sr-Cyrl-CS"/>
              </w:rPr>
            </w:pPr>
            <w:r>
              <w:rPr>
                <w:rFonts w:ascii="Times New Roman" w:hAnsi="Times New Roman"/>
                <w:lang w:val="sr-Cyrl-CS"/>
              </w:rPr>
              <w:t>-</w:t>
            </w:r>
            <w:r w:rsidRPr="008720AD">
              <w:rPr>
                <w:rFonts w:ascii="Times New Roman" w:hAnsi="Times New Roman"/>
                <w:lang w:val="sr-Cyrl-CS"/>
              </w:rPr>
              <w:t>практичан рад</w:t>
            </w:r>
          </w:p>
          <w:p w14:paraId="0035760F" w14:textId="77777777" w:rsidR="0039680A" w:rsidRPr="008720AD" w:rsidRDefault="0039680A" w:rsidP="0039680A">
            <w:pPr>
              <w:rPr>
                <w:rFonts w:ascii="Times New Roman" w:hAnsi="Times New Roman"/>
                <w:lang w:val="sr-Cyrl-CS"/>
              </w:rPr>
            </w:pPr>
            <w:r w:rsidRPr="008720AD">
              <w:rPr>
                <w:rFonts w:ascii="Times New Roman" w:hAnsi="Times New Roman"/>
                <w:lang w:val="sr-Cyrl-CS"/>
              </w:rPr>
              <w:t>-ПП презентације</w:t>
            </w:r>
          </w:p>
          <w:p w14:paraId="1DFEC563" w14:textId="77777777" w:rsidR="0039680A" w:rsidRPr="008720AD" w:rsidRDefault="0039680A" w:rsidP="0039680A">
            <w:pPr>
              <w:rPr>
                <w:rFonts w:ascii="Times New Roman" w:hAnsi="Times New Roman"/>
                <w:lang w:val="sr-Cyrl-CS"/>
              </w:rPr>
            </w:pPr>
            <w:r w:rsidRPr="008720AD">
              <w:rPr>
                <w:rFonts w:ascii="Times New Roman" w:hAnsi="Times New Roman"/>
                <w:lang w:val="sr-Cyrl-CS"/>
              </w:rPr>
              <w:t xml:space="preserve">-демонстрација графиком или шемом </w:t>
            </w:r>
          </w:p>
          <w:p w14:paraId="51E739B0" w14:textId="77777777" w:rsidR="0039680A" w:rsidRPr="008720AD" w:rsidRDefault="0039680A" w:rsidP="0039680A">
            <w:pPr>
              <w:rPr>
                <w:rFonts w:ascii="Times New Roman" w:hAnsi="Times New Roman"/>
              </w:rPr>
            </w:pPr>
            <w:r w:rsidRPr="008720AD">
              <w:rPr>
                <w:rFonts w:ascii="Times New Roman" w:hAnsi="Times New Roman"/>
                <w:lang w:val="sr-Cyrl-CS"/>
              </w:rPr>
              <w:t>-провера и примена знања</w:t>
            </w:r>
          </w:p>
        </w:tc>
        <w:tc>
          <w:tcPr>
            <w:tcW w:w="8505" w:type="dxa"/>
          </w:tcPr>
          <w:p w14:paraId="2E9CEB2E" w14:textId="77777777" w:rsidR="0039680A" w:rsidRDefault="0039680A" w:rsidP="0039680A">
            <w:pPr>
              <w:pStyle w:val="NormalWeb"/>
              <w:shd w:val="clear" w:color="auto" w:fill="FFFFFF"/>
              <w:spacing w:before="0" w:beforeAutospacing="0" w:after="0" w:afterAutospacing="0"/>
              <w:rPr>
                <w:lang w:val="en-US"/>
              </w:rPr>
            </w:pPr>
            <w:r>
              <w:rPr>
                <w:lang w:val="en-US"/>
              </w:rPr>
              <w:t>БИ.2.3.6.</w:t>
            </w:r>
            <w:r w:rsidRPr="00663BE0">
              <w:rPr>
                <w:rFonts w:ascii="Book-Cirilica" w:hAnsi="Book-Cirilica"/>
                <w:lang w:val="en-US"/>
              </w:rPr>
              <w:t xml:space="preserve"> </w:t>
            </w:r>
            <w:proofErr w:type="spellStart"/>
            <w:r w:rsidRPr="00663BE0">
              <w:rPr>
                <w:lang w:val="en-US"/>
              </w:rPr>
              <w:t>уочава</w:t>
            </w:r>
            <w:proofErr w:type="spellEnd"/>
            <w:r w:rsidRPr="00663BE0">
              <w:rPr>
                <w:lang w:val="en-US"/>
              </w:rPr>
              <w:t xml:space="preserve"> </w:t>
            </w:r>
            <w:proofErr w:type="spellStart"/>
            <w:r w:rsidRPr="00663BE0">
              <w:rPr>
                <w:lang w:val="en-US"/>
              </w:rPr>
              <w:t>прилагођеност</w:t>
            </w:r>
            <w:proofErr w:type="spellEnd"/>
            <w:r w:rsidRPr="00663BE0">
              <w:rPr>
                <w:lang w:val="en-US"/>
              </w:rPr>
              <w:t xml:space="preserve"> </w:t>
            </w:r>
            <w:proofErr w:type="spellStart"/>
            <w:r w:rsidRPr="00663BE0">
              <w:rPr>
                <w:lang w:val="en-US"/>
              </w:rPr>
              <w:t>организама</w:t>
            </w:r>
            <w:proofErr w:type="spellEnd"/>
            <w:r w:rsidRPr="00663BE0">
              <w:rPr>
                <w:lang w:val="en-US"/>
              </w:rPr>
              <w:t xml:space="preserve"> и </w:t>
            </w:r>
            <w:proofErr w:type="spellStart"/>
            <w:r w:rsidRPr="00663BE0">
              <w:rPr>
                <w:lang w:val="en-US"/>
              </w:rPr>
              <w:t>разуме</w:t>
            </w:r>
            <w:proofErr w:type="spellEnd"/>
            <w:r w:rsidRPr="00663BE0">
              <w:rPr>
                <w:lang w:val="en-US"/>
              </w:rPr>
              <w:t xml:space="preserve"> </w:t>
            </w:r>
            <w:proofErr w:type="spellStart"/>
            <w:r w:rsidRPr="00663BE0">
              <w:rPr>
                <w:lang w:val="en-US"/>
              </w:rPr>
              <w:t>да</w:t>
            </w:r>
            <w:proofErr w:type="spellEnd"/>
            <w:r w:rsidRPr="00663BE0">
              <w:rPr>
                <w:lang w:val="en-US"/>
              </w:rPr>
              <w:t xml:space="preserve"> </w:t>
            </w:r>
            <w:proofErr w:type="spellStart"/>
            <w:r w:rsidRPr="00663BE0">
              <w:rPr>
                <w:lang w:val="en-US"/>
              </w:rPr>
              <w:t>током</w:t>
            </w:r>
            <w:proofErr w:type="spellEnd"/>
            <w:r w:rsidRPr="00663BE0">
              <w:rPr>
                <w:lang w:val="en-US"/>
              </w:rPr>
              <w:t xml:space="preserve"> </w:t>
            </w:r>
            <w:proofErr w:type="spellStart"/>
            <w:r w:rsidRPr="00663BE0">
              <w:rPr>
                <w:lang w:val="en-US"/>
              </w:rPr>
              <w:t>еволуције</w:t>
            </w:r>
            <w:proofErr w:type="spellEnd"/>
            <w:r w:rsidRPr="00663BE0">
              <w:rPr>
                <w:lang w:val="en-US"/>
              </w:rPr>
              <w:t xml:space="preserve"> </w:t>
            </w:r>
            <w:proofErr w:type="spellStart"/>
            <w:r w:rsidRPr="00663BE0">
              <w:rPr>
                <w:lang w:val="en-US"/>
              </w:rPr>
              <w:t>природно</w:t>
            </w:r>
            <w:proofErr w:type="spellEnd"/>
            <w:r w:rsidRPr="00663BE0">
              <w:rPr>
                <w:lang w:val="en-US"/>
              </w:rPr>
              <w:t xml:space="preserve"> </w:t>
            </w:r>
            <w:proofErr w:type="spellStart"/>
            <w:r w:rsidRPr="00663BE0">
              <w:rPr>
                <w:lang w:val="en-US"/>
              </w:rPr>
              <w:t>одабирање</w:t>
            </w:r>
            <w:proofErr w:type="spellEnd"/>
            <w:r w:rsidRPr="00663BE0">
              <w:rPr>
                <w:lang w:val="en-US"/>
              </w:rPr>
              <w:t xml:space="preserve"> </w:t>
            </w:r>
            <w:proofErr w:type="spellStart"/>
            <w:r w:rsidRPr="00663BE0">
              <w:rPr>
                <w:lang w:val="en-US"/>
              </w:rPr>
              <w:t>доводи</w:t>
            </w:r>
            <w:proofErr w:type="spellEnd"/>
            <w:r w:rsidRPr="00663BE0">
              <w:rPr>
                <w:lang w:val="en-US"/>
              </w:rPr>
              <w:t xml:space="preserve"> </w:t>
            </w:r>
            <w:proofErr w:type="spellStart"/>
            <w:r w:rsidRPr="00663BE0">
              <w:rPr>
                <w:lang w:val="en-US"/>
              </w:rPr>
              <w:t>до</w:t>
            </w:r>
            <w:proofErr w:type="spellEnd"/>
            <w:r w:rsidRPr="00663BE0">
              <w:rPr>
                <w:lang w:val="en-US"/>
              </w:rPr>
              <w:t xml:space="preserve"> </w:t>
            </w:r>
            <w:proofErr w:type="spellStart"/>
            <w:r w:rsidRPr="00663BE0">
              <w:rPr>
                <w:lang w:val="en-US"/>
              </w:rPr>
              <w:t>прилагођавања</w:t>
            </w:r>
            <w:proofErr w:type="spellEnd"/>
            <w:r w:rsidRPr="00663BE0">
              <w:rPr>
                <w:lang w:val="en-US"/>
              </w:rPr>
              <w:t xml:space="preserve"> </w:t>
            </w:r>
            <w:proofErr w:type="spellStart"/>
            <w:r w:rsidRPr="00663BE0">
              <w:rPr>
                <w:lang w:val="en-US"/>
              </w:rPr>
              <w:t>организама</w:t>
            </w:r>
            <w:proofErr w:type="spellEnd"/>
            <w:r w:rsidRPr="00663BE0">
              <w:rPr>
                <w:lang w:val="en-US"/>
              </w:rPr>
              <w:t xml:space="preserve"> </w:t>
            </w:r>
            <w:proofErr w:type="spellStart"/>
            <w:r w:rsidRPr="00663BE0">
              <w:rPr>
                <w:lang w:val="en-US"/>
              </w:rPr>
              <w:t>на</w:t>
            </w:r>
            <w:proofErr w:type="spellEnd"/>
            <w:r w:rsidRPr="00663BE0">
              <w:rPr>
                <w:lang w:val="en-US"/>
              </w:rPr>
              <w:t xml:space="preserve"> </w:t>
            </w:r>
            <w:proofErr w:type="spellStart"/>
            <w:r w:rsidRPr="00663BE0">
              <w:rPr>
                <w:lang w:val="en-US"/>
              </w:rPr>
              <w:t>услове</w:t>
            </w:r>
            <w:proofErr w:type="spellEnd"/>
            <w:r w:rsidRPr="00663BE0">
              <w:rPr>
                <w:lang w:val="en-US"/>
              </w:rPr>
              <w:t xml:space="preserve"> </w:t>
            </w:r>
            <w:proofErr w:type="spellStart"/>
            <w:r w:rsidRPr="00663BE0">
              <w:rPr>
                <w:lang w:val="en-US"/>
              </w:rPr>
              <w:t>животне</w:t>
            </w:r>
            <w:proofErr w:type="spellEnd"/>
            <w:r w:rsidRPr="00663BE0">
              <w:rPr>
                <w:lang w:val="en-US"/>
              </w:rPr>
              <w:t xml:space="preserve"> </w:t>
            </w:r>
            <w:proofErr w:type="spellStart"/>
            <w:r w:rsidRPr="00663BE0">
              <w:rPr>
                <w:lang w:val="en-US"/>
              </w:rPr>
              <w:t>средине</w:t>
            </w:r>
            <w:proofErr w:type="spellEnd"/>
          </w:p>
          <w:p w14:paraId="54F7202C" w14:textId="77777777" w:rsidR="0039680A" w:rsidRDefault="0039680A" w:rsidP="0039680A">
            <w:pPr>
              <w:pStyle w:val="NormalWeb"/>
              <w:shd w:val="clear" w:color="auto" w:fill="FFFFFF"/>
              <w:spacing w:before="0" w:beforeAutospacing="0" w:after="0" w:afterAutospacing="0"/>
              <w:rPr>
                <w:lang w:val="en-US"/>
              </w:rPr>
            </w:pPr>
            <w:r>
              <w:rPr>
                <w:lang w:val="en-US"/>
              </w:rPr>
              <w:t>БИ.2.5.4.</w:t>
            </w:r>
            <w:r w:rsidRPr="00663BE0">
              <w:rPr>
                <w:rFonts w:ascii="Book-Cirilica" w:hAnsi="Book-Cirilica"/>
                <w:lang w:val="en-US"/>
              </w:rPr>
              <w:t xml:space="preserve"> </w:t>
            </w:r>
            <w:proofErr w:type="spellStart"/>
            <w:r w:rsidRPr="00663BE0">
              <w:rPr>
                <w:lang w:val="en-US"/>
              </w:rPr>
              <w:t>зна</w:t>
            </w:r>
            <w:proofErr w:type="spellEnd"/>
            <w:r w:rsidRPr="00663BE0">
              <w:rPr>
                <w:lang w:val="en-US"/>
              </w:rPr>
              <w:t xml:space="preserve"> </w:t>
            </w:r>
            <w:proofErr w:type="spellStart"/>
            <w:r w:rsidRPr="00663BE0">
              <w:rPr>
                <w:lang w:val="en-US"/>
              </w:rPr>
              <w:t>механизме</w:t>
            </w:r>
            <w:proofErr w:type="spellEnd"/>
            <w:r w:rsidRPr="00663BE0">
              <w:rPr>
                <w:lang w:val="en-US"/>
              </w:rPr>
              <w:t xml:space="preserve"> </w:t>
            </w:r>
            <w:proofErr w:type="spellStart"/>
            <w:r w:rsidRPr="00663BE0">
              <w:rPr>
                <w:lang w:val="en-US"/>
              </w:rPr>
              <w:t>којима</w:t>
            </w:r>
            <w:proofErr w:type="spellEnd"/>
            <w:r w:rsidRPr="00663BE0">
              <w:rPr>
                <w:lang w:val="en-US"/>
              </w:rPr>
              <w:t xml:space="preserve"> </w:t>
            </w:r>
            <w:proofErr w:type="spellStart"/>
            <w:r w:rsidRPr="00663BE0">
              <w:rPr>
                <w:lang w:val="en-US"/>
              </w:rPr>
              <w:t>загађење</w:t>
            </w:r>
            <w:proofErr w:type="spellEnd"/>
            <w:r w:rsidRPr="00663BE0">
              <w:rPr>
                <w:lang w:val="en-US"/>
              </w:rPr>
              <w:t xml:space="preserve"> </w:t>
            </w:r>
            <w:proofErr w:type="spellStart"/>
            <w:r w:rsidRPr="00663BE0">
              <w:rPr>
                <w:lang w:val="en-US"/>
              </w:rPr>
              <w:t>животне</w:t>
            </w:r>
            <w:proofErr w:type="spellEnd"/>
            <w:r w:rsidRPr="00663BE0">
              <w:rPr>
                <w:lang w:val="en-US"/>
              </w:rPr>
              <w:t xml:space="preserve"> </w:t>
            </w:r>
            <w:proofErr w:type="spellStart"/>
            <w:r w:rsidRPr="00663BE0">
              <w:rPr>
                <w:lang w:val="en-US"/>
              </w:rPr>
              <w:t>средине</w:t>
            </w:r>
            <w:proofErr w:type="spellEnd"/>
            <w:r w:rsidRPr="00663BE0">
              <w:rPr>
                <w:lang w:val="en-US"/>
              </w:rPr>
              <w:t xml:space="preserve"> </w:t>
            </w:r>
            <w:proofErr w:type="spellStart"/>
            <w:r w:rsidRPr="00663BE0">
              <w:rPr>
                <w:lang w:val="en-US"/>
              </w:rPr>
              <w:t>угрожава</w:t>
            </w:r>
            <w:proofErr w:type="spellEnd"/>
            <w:r w:rsidRPr="00663BE0">
              <w:rPr>
                <w:lang w:val="en-US"/>
              </w:rPr>
              <w:t xml:space="preserve"> </w:t>
            </w:r>
            <w:proofErr w:type="spellStart"/>
            <w:r w:rsidRPr="00663BE0">
              <w:rPr>
                <w:lang w:val="en-US"/>
              </w:rPr>
              <w:t>здравље</w:t>
            </w:r>
            <w:proofErr w:type="spellEnd"/>
            <w:r w:rsidRPr="00663BE0">
              <w:rPr>
                <w:lang w:val="en-US"/>
              </w:rPr>
              <w:t xml:space="preserve"> </w:t>
            </w:r>
            <w:proofErr w:type="spellStart"/>
            <w:r w:rsidRPr="00663BE0">
              <w:rPr>
                <w:lang w:val="en-US"/>
              </w:rPr>
              <w:t>човека</w:t>
            </w:r>
            <w:proofErr w:type="spellEnd"/>
          </w:p>
          <w:p w14:paraId="279A175F" w14:textId="77777777" w:rsidR="0039680A" w:rsidRDefault="0039680A" w:rsidP="0039680A">
            <w:pPr>
              <w:pStyle w:val="NormalWeb"/>
              <w:shd w:val="clear" w:color="auto" w:fill="FFFFFF"/>
              <w:spacing w:before="0" w:beforeAutospacing="0" w:after="0" w:afterAutospacing="0"/>
              <w:rPr>
                <w:lang w:val="en-US"/>
              </w:rPr>
            </w:pPr>
            <w:r>
              <w:rPr>
                <w:lang w:val="en-US"/>
              </w:rPr>
              <w:t>БИ.3.1.5.</w:t>
            </w:r>
            <w:r w:rsidRPr="00663BE0">
              <w:rPr>
                <w:rFonts w:ascii="Book-Cirilica" w:hAnsi="Book-Cirilica"/>
                <w:lang w:val="en-US"/>
              </w:rPr>
              <w:t xml:space="preserve"> </w:t>
            </w:r>
            <w:proofErr w:type="spellStart"/>
            <w:r w:rsidRPr="00663BE0">
              <w:rPr>
                <w:lang w:val="en-US"/>
              </w:rPr>
              <w:t>уме</w:t>
            </w:r>
            <w:proofErr w:type="spellEnd"/>
            <w:r w:rsidRPr="00663BE0">
              <w:rPr>
                <w:lang w:val="en-US"/>
              </w:rPr>
              <w:t xml:space="preserve"> </w:t>
            </w:r>
            <w:proofErr w:type="spellStart"/>
            <w:r w:rsidRPr="00663BE0">
              <w:rPr>
                <w:lang w:val="en-US"/>
              </w:rPr>
              <w:t>да</w:t>
            </w:r>
            <w:proofErr w:type="spellEnd"/>
            <w:r w:rsidRPr="00663BE0">
              <w:rPr>
                <w:lang w:val="en-US"/>
              </w:rPr>
              <w:t xml:space="preserve"> </w:t>
            </w:r>
            <w:proofErr w:type="spellStart"/>
            <w:r w:rsidRPr="00663BE0">
              <w:rPr>
                <w:lang w:val="en-US"/>
              </w:rPr>
              <w:t>објасни</w:t>
            </w:r>
            <w:proofErr w:type="spellEnd"/>
            <w:r w:rsidRPr="00663BE0">
              <w:rPr>
                <w:lang w:val="en-US"/>
              </w:rPr>
              <w:t xml:space="preserve"> </w:t>
            </w:r>
            <w:proofErr w:type="spellStart"/>
            <w:r w:rsidRPr="00663BE0">
              <w:rPr>
                <w:lang w:val="en-US"/>
              </w:rPr>
              <w:t>везу</w:t>
            </w:r>
            <w:proofErr w:type="spellEnd"/>
            <w:r w:rsidRPr="00663BE0">
              <w:rPr>
                <w:lang w:val="en-US"/>
              </w:rPr>
              <w:t xml:space="preserve"> </w:t>
            </w:r>
            <w:proofErr w:type="spellStart"/>
            <w:r w:rsidRPr="00663BE0">
              <w:rPr>
                <w:lang w:val="en-US"/>
              </w:rPr>
              <w:t>између</w:t>
            </w:r>
            <w:proofErr w:type="spellEnd"/>
            <w:r w:rsidRPr="00663BE0">
              <w:rPr>
                <w:lang w:val="en-US"/>
              </w:rPr>
              <w:t xml:space="preserve"> </w:t>
            </w:r>
            <w:proofErr w:type="spellStart"/>
            <w:r w:rsidRPr="00663BE0">
              <w:rPr>
                <w:lang w:val="en-US"/>
              </w:rPr>
              <w:t>промена</w:t>
            </w:r>
            <w:proofErr w:type="spellEnd"/>
            <w:r w:rsidRPr="00663BE0">
              <w:rPr>
                <w:lang w:val="en-US"/>
              </w:rPr>
              <w:t xml:space="preserve"> у </w:t>
            </w:r>
            <w:proofErr w:type="spellStart"/>
            <w:r w:rsidRPr="00663BE0">
              <w:rPr>
                <w:lang w:val="en-US"/>
              </w:rPr>
              <w:t>просторном</w:t>
            </w:r>
            <w:proofErr w:type="spellEnd"/>
            <w:r w:rsidRPr="00663BE0">
              <w:rPr>
                <w:lang w:val="en-US"/>
              </w:rPr>
              <w:t xml:space="preserve"> и </w:t>
            </w:r>
            <w:proofErr w:type="spellStart"/>
            <w:r w:rsidRPr="00663BE0">
              <w:rPr>
                <w:lang w:val="en-US"/>
              </w:rPr>
              <w:t>временском</w:t>
            </w:r>
            <w:proofErr w:type="spellEnd"/>
            <w:r w:rsidRPr="00663BE0">
              <w:rPr>
                <w:lang w:val="en-US"/>
              </w:rPr>
              <w:t xml:space="preserve"> </w:t>
            </w:r>
            <w:proofErr w:type="spellStart"/>
            <w:r w:rsidRPr="00663BE0">
              <w:rPr>
                <w:lang w:val="en-US"/>
              </w:rPr>
              <w:t>окружењу</w:t>
            </w:r>
            <w:proofErr w:type="spellEnd"/>
            <w:r w:rsidRPr="00663BE0">
              <w:rPr>
                <w:lang w:val="en-US"/>
              </w:rPr>
              <w:t xml:space="preserve"> и </w:t>
            </w:r>
            <w:proofErr w:type="spellStart"/>
            <w:r w:rsidRPr="00663BE0">
              <w:rPr>
                <w:lang w:val="en-US"/>
              </w:rPr>
              <w:t>промена</w:t>
            </w:r>
            <w:proofErr w:type="spellEnd"/>
            <w:r w:rsidRPr="00663BE0">
              <w:rPr>
                <w:lang w:val="en-US"/>
              </w:rPr>
              <w:t xml:space="preserve"> </w:t>
            </w:r>
            <w:proofErr w:type="spellStart"/>
            <w:r w:rsidRPr="00663BE0">
              <w:rPr>
                <w:lang w:val="en-US"/>
              </w:rPr>
              <w:t>које</w:t>
            </w:r>
            <w:proofErr w:type="spellEnd"/>
            <w:r w:rsidRPr="00663BE0">
              <w:rPr>
                <w:lang w:val="en-US"/>
              </w:rPr>
              <w:t xml:space="preserve"> </w:t>
            </w:r>
            <w:proofErr w:type="spellStart"/>
            <w:r w:rsidRPr="00663BE0">
              <w:rPr>
                <w:lang w:val="en-US"/>
              </w:rPr>
              <w:t>се</w:t>
            </w:r>
            <w:proofErr w:type="spellEnd"/>
            <w:r w:rsidRPr="00663BE0">
              <w:rPr>
                <w:lang w:val="en-US"/>
              </w:rPr>
              <w:t xml:space="preserve"> </w:t>
            </w:r>
            <w:proofErr w:type="spellStart"/>
            <w:r w:rsidRPr="00663BE0">
              <w:rPr>
                <w:lang w:val="en-US"/>
              </w:rPr>
              <w:t>дешавају</w:t>
            </w:r>
            <w:proofErr w:type="spellEnd"/>
            <w:r w:rsidRPr="00663BE0">
              <w:rPr>
                <w:lang w:val="en-US"/>
              </w:rPr>
              <w:t xml:space="preserve"> </w:t>
            </w:r>
            <w:proofErr w:type="spellStart"/>
            <w:r w:rsidRPr="00663BE0">
              <w:rPr>
                <w:lang w:val="en-US"/>
              </w:rPr>
              <w:t>код</w:t>
            </w:r>
            <w:proofErr w:type="spellEnd"/>
            <w:r w:rsidRPr="00663BE0">
              <w:rPr>
                <w:lang w:val="en-US"/>
              </w:rPr>
              <w:t xml:space="preserve"> </w:t>
            </w:r>
            <w:proofErr w:type="spellStart"/>
            <w:r w:rsidRPr="00663BE0">
              <w:rPr>
                <w:lang w:val="en-US"/>
              </w:rPr>
              <w:t>живих</w:t>
            </w:r>
            <w:proofErr w:type="spellEnd"/>
            <w:r w:rsidRPr="00663BE0">
              <w:rPr>
                <w:lang w:val="en-US"/>
              </w:rPr>
              <w:t xml:space="preserve"> </w:t>
            </w:r>
            <w:proofErr w:type="spellStart"/>
            <w:r w:rsidRPr="00663BE0">
              <w:rPr>
                <w:lang w:val="en-US"/>
              </w:rPr>
              <w:t>бића</w:t>
            </w:r>
            <w:proofErr w:type="spellEnd"/>
            <w:r w:rsidRPr="00663BE0">
              <w:rPr>
                <w:lang w:val="en-US"/>
              </w:rPr>
              <w:t xml:space="preserve"> у </w:t>
            </w:r>
            <w:proofErr w:type="spellStart"/>
            <w:r w:rsidRPr="00663BE0">
              <w:rPr>
                <w:lang w:val="en-US"/>
              </w:rPr>
              <w:t>комплексним</w:t>
            </w:r>
            <w:proofErr w:type="spellEnd"/>
            <w:r w:rsidRPr="00663BE0">
              <w:rPr>
                <w:lang w:val="en-US"/>
              </w:rPr>
              <w:t xml:space="preserve"> </w:t>
            </w:r>
            <w:proofErr w:type="spellStart"/>
            <w:r w:rsidRPr="00663BE0">
              <w:rPr>
                <w:lang w:val="en-US"/>
              </w:rPr>
              <w:t>ситуацијама</w:t>
            </w:r>
            <w:proofErr w:type="spellEnd"/>
            <w:r w:rsidRPr="00663BE0">
              <w:rPr>
                <w:lang w:val="en-US"/>
              </w:rPr>
              <w:t xml:space="preserve"> у </w:t>
            </w:r>
            <w:proofErr w:type="spellStart"/>
            <w:r w:rsidRPr="00663BE0">
              <w:rPr>
                <w:lang w:val="en-US"/>
              </w:rPr>
              <w:t>сложенијим</w:t>
            </w:r>
            <w:proofErr w:type="spellEnd"/>
            <w:r w:rsidRPr="00663BE0">
              <w:rPr>
                <w:lang w:val="en-US"/>
              </w:rPr>
              <w:t xml:space="preserve"> </w:t>
            </w:r>
            <w:proofErr w:type="spellStart"/>
            <w:r w:rsidRPr="00663BE0">
              <w:rPr>
                <w:lang w:val="en-US"/>
              </w:rPr>
              <w:t>заједницама</w:t>
            </w:r>
            <w:proofErr w:type="spellEnd"/>
          </w:p>
          <w:p w14:paraId="5D7F53C1" w14:textId="77777777" w:rsidR="0039680A" w:rsidRDefault="0039680A" w:rsidP="0039680A">
            <w:pPr>
              <w:pStyle w:val="NormalWeb"/>
              <w:shd w:val="clear" w:color="auto" w:fill="FFFFFF"/>
              <w:spacing w:before="0" w:beforeAutospacing="0" w:after="0" w:afterAutospacing="0"/>
              <w:rPr>
                <w:lang w:val="en-US"/>
              </w:rPr>
            </w:pPr>
            <w:r>
              <w:rPr>
                <w:lang w:val="en-US"/>
              </w:rPr>
              <w:t xml:space="preserve"> БИ.3.2.3.</w:t>
            </w:r>
            <w:r w:rsidRPr="00663BE0">
              <w:rPr>
                <w:rFonts w:ascii="Book-Cirilica" w:hAnsi="Book-Cirilica"/>
                <w:lang w:val="en-US"/>
              </w:rPr>
              <w:t xml:space="preserve"> </w:t>
            </w:r>
            <w:proofErr w:type="spellStart"/>
            <w:r w:rsidRPr="00663BE0">
              <w:rPr>
                <w:lang w:val="en-US"/>
              </w:rPr>
              <w:t>разуме</w:t>
            </w:r>
            <w:proofErr w:type="spellEnd"/>
            <w:r w:rsidRPr="00663BE0">
              <w:rPr>
                <w:lang w:val="en-US"/>
              </w:rPr>
              <w:t xml:space="preserve"> </w:t>
            </w:r>
            <w:proofErr w:type="spellStart"/>
            <w:r w:rsidRPr="00663BE0">
              <w:rPr>
                <w:lang w:val="en-US"/>
              </w:rPr>
              <w:t>узроке</w:t>
            </w:r>
            <w:proofErr w:type="spellEnd"/>
            <w:r w:rsidRPr="00663BE0">
              <w:rPr>
                <w:lang w:val="en-US"/>
              </w:rPr>
              <w:t xml:space="preserve"> </w:t>
            </w:r>
            <w:proofErr w:type="spellStart"/>
            <w:r w:rsidRPr="00663BE0">
              <w:rPr>
                <w:lang w:val="en-US"/>
              </w:rPr>
              <w:t>развоја</w:t>
            </w:r>
            <w:proofErr w:type="spellEnd"/>
            <w:r w:rsidRPr="00663BE0">
              <w:rPr>
                <w:lang w:val="en-US"/>
              </w:rPr>
              <w:t xml:space="preserve"> и </w:t>
            </w:r>
            <w:proofErr w:type="spellStart"/>
            <w:r w:rsidRPr="00663BE0">
              <w:rPr>
                <w:lang w:val="en-US"/>
              </w:rPr>
              <w:t>усложњавања</w:t>
            </w:r>
            <w:proofErr w:type="spellEnd"/>
            <w:r w:rsidRPr="00663BE0">
              <w:rPr>
                <w:lang w:val="en-US"/>
              </w:rPr>
              <w:t xml:space="preserve"> </w:t>
            </w:r>
            <w:proofErr w:type="spellStart"/>
            <w:r w:rsidRPr="00663BE0">
              <w:rPr>
                <w:lang w:val="en-US"/>
              </w:rPr>
              <w:t>грађе</w:t>
            </w:r>
            <w:proofErr w:type="spellEnd"/>
            <w:r w:rsidRPr="00663BE0">
              <w:rPr>
                <w:lang w:val="en-US"/>
              </w:rPr>
              <w:t xml:space="preserve"> и </w:t>
            </w:r>
            <w:proofErr w:type="spellStart"/>
            <w:r w:rsidRPr="00663BE0">
              <w:rPr>
                <w:lang w:val="en-US"/>
              </w:rPr>
              <w:t>функције</w:t>
            </w:r>
            <w:proofErr w:type="spellEnd"/>
            <w:r w:rsidRPr="00663BE0">
              <w:rPr>
                <w:lang w:val="en-US"/>
              </w:rPr>
              <w:t xml:space="preserve"> </w:t>
            </w:r>
            <w:proofErr w:type="spellStart"/>
            <w:r w:rsidRPr="00663BE0">
              <w:rPr>
                <w:lang w:val="en-US"/>
              </w:rPr>
              <w:t>током</w:t>
            </w:r>
            <w:proofErr w:type="spellEnd"/>
            <w:r w:rsidRPr="00663BE0">
              <w:rPr>
                <w:lang w:val="en-US"/>
              </w:rPr>
              <w:t xml:space="preserve"> </w:t>
            </w:r>
            <w:proofErr w:type="spellStart"/>
            <w:r w:rsidRPr="00663BE0">
              <w:rPr>
                <w:lang w:val="en-US"/>
              </w:rPr>
              <w:t>еволуције</w:t>
            </w:r>
            <w:proofErr w:type="spellEnd"/>
          </w:p>
          <w:p w14:paraId="78BCEE73" w14:textId="77777777" w:rsidR="0039680A" w:rsidRDefault="0039680A" w:rsidP="0039680A">
            <w:pPr>
              <w:pStyle w:val="NormalWeb"/>
              <w:shd w:val="clear" w:color="auto" w:fill="FFFFFF"/>
              <w:spacing w:before="0" w:beforeAutospacing="0" w:after="0" w:afterAutospacing="0"/>
              <w:rPr>
                <w:lang w:val="en-US"/>
              </w:rPr>
            </w:pPr>
            <w:r>
              <w:rPr>
                <w:lang w:val="en-US"/>
              </w:rPr>
              <w:t xml:space="preserve"> БИ.3.2.5.</w:t>
            </w:r>
            <w:r w:rsidRPr="00663BE0">
              <w:rPr>
                <w:rFonts w:ascii="Book-Cirilica" w:hAnsi="Book-Cirilica"/>
                <w:lang w:val="en-US"/>
              </w:rPr>
              <w:t xml:space="preserve"> </w:t>
            </w:r>
            <w:proofErr w:type="spellStart"/>
            <w:r w:rsidRPr="00663BE0">
              <w:rPr>
                <w:lang w:val="en-US"/>
              </w:rPr>
              <w:t>разуме</w:t>
            </w:r>
            <w:proofErr w:type="spellEnd"/>
            <w:r w:rsidRPr="00663BE0">
              <w:rPr>
                <w:lang w:val="en-US"/>
              </w:rPr>
              <w:t xml:space="preserve"> </w:t>
            </w:r>
            <w:proofErr w:type="spellStart"/>
            <w:r w:rsidRPr="00663BE0">
              <w:rPr>
                <w:lang w:val="en-US"/>
              </w:rPr>
              <w:t>сличности</w:t>
            </w:r>
            <w:proofErr w:type="spellEnd"/>
            <w:r w:rsidRPr="00663BE0">
              <w:rPr>
                <w:lang w:val="en-US"/>
              </w:rPr>
              <w:t xml:space="preserve"> и </w:t>
            </w:r>
            <w:proofErr w:type="spellStart"/>
            <w:r w:rsidRPr="00663BE0">
              <w:rPr>
                <w:lang w:val="en-US"/>
              </w:rPr>
              <w:t>разлике</w:t>
            </w:r>
            <w:proofErr w:type="spellEnd"/>
            <w:r w:rsidRPr="00663BE0">
              <w:rPr>
                <w:lang w:val="en-US"/>
              </w:rPr>
              <w:t xml:space="preserve"> у </w:t>
            </w:r>
            <w:proofErr w:type="spellStart"/>
            <w:r w:rsidRPr="00663BE0">
              <w:rPr>
                <w:lang w:val="en-US"/>
              </w:rPr>
              <w:t>интеграцији</w:t>
            </w:r>
            <w:proofErr w:type="spellEnd"/>
            <w:r w:rsidRPr="00663BE0">
              <w:rPr>
                <w:lang w:val="en-US"/>
              </w:rPr>
              <w:t xml:space="preserve"> </w:t>
            </w:r>
            <w:proofErr w:type="spellStart"/>
            <w:r w:rsidRPr="00663BE0">
              <w:rPr>
                <w:lang w:val="en-US"/>
              </w:rPr>
              <w:t>грађе</w:t>
            </w:r>
            <w:proofErr w:type="spellEnd"/>
            <w:r w:rsidRPr="00663BE0">
              <w:rPr>
                <w:lang w:val="en-US"/>
              </w:rPr>
              <w:t xml:space="preserve"> и </w:t>
            </w:r>
            <w:proofErr w:type="spellStart"/>
            <w:r w:rsidRPr="00663BE0">
              <w:rPr>
                <w:lang w:val="en-US"/>
              </w:rPr>
              <w:t>функција</w:t>
            </w:r>
            <w:proofErr w:type="spellEnd"/>
            <w:r w:rsidRPr="00663BE0">
              <w:rPr>
                <w:lang w:val="en-US"/>
              </w:rPr>
              <w:t xml:space="preserve"> </w:t>
            </w:r>
            <w:proofErr w:type="spellStart"/>
            <w:r w:rsidRPr="00663BE0">
              <w:rPr>
                <w:lang w:val="en-US"/>
              </w:rPr>
              <w:t>јединке</w:t>
            </w:r>
            <w:proofErr w:type="spellEnd"/>
            <w:r w:rsidRPr="00663BE0">
              <w:rPr>
                <w:lang w:val="en-US"/>
              </w:rPr>
              <w:t xml:space="preserve"> </w:t>
            </w:r>
            <w:proofErr w:type="spellStart"/>
            <w:r w:rsidRPr="00663BE0">
              <w:rPr>
                <w:lang w:val="en-US"/>
              </w:rPr>
              <w:t>током</w:t>
            </w:r>
            <w:proofErr w:type="spellEnd"/>
            <w:r w:rsidRPr="00663BE0">
              <w:rPr>
                <w:lang w:val="en-US"/>
              </w:rPr>
              <w:t xml:space="preserve"> </w:t>
            </w:r>
            <w:proofErr w:type="spellStart"/>
            <w:r w:rsidRPr="00663BE0">
              <w:rPr>
                <w:lang w:val="en-US"/>
              </w:rPr>
              <w:t>животног</w:t>
            </w:r>
            <w:proofErr w:type="spellEnd"/>
            <w:r w:rsidRPr="00663BE0">
              <w:rPr>
                <w:lang w:val="en-US"/>
              </w:rPr>
              <w:t xml:space="preserve"> </w:t>
            </w:r>
            <w:proofErr w:type="spellStart"/>
            <w:r w:rsidRPr="00663BE0">
              <w:rPr>
                <w:lang w:val="en-US"/>
              </w:rPr>
              <w:t>циклуса</w:t>
            </w:r>
            <w:proofErr w:type="spellEnd"/>
          </w:p>
          <w:p w14:paraId="03149BBB" w14:textId="77777777" w:rsidR="0039680A" w:rsidRPr="008720AD" w:rsidRDefault="0039680A" w:rsidP="0039680A">
            <w:pPr>
              <w:pStyle w:val="NormalWeb"/>
              <w:shd w:val="clear" w:color="auto" w:fill="FFFFFF"/>
              <w:spacing w:before="0" w:beforeAutospacing="0" w:after="0" w:afterAutospacing="0"/>
            </w:pPr>
            <w:r w:rsidRPr="00663BE0">
              <w:rPr>
                <w:lang w:val="en-US"/>
              </w:rPr>
              <w:t xml:space="preserve">БИ.3.3.5. </w:t>
            </w:r>
            <w:proofErr w:type="spellStart"/>
            <w:r w:rsidRPr="00663BE0">
              <w:rPr>
                <w:lang w:val="en-US"/>
              </w:rPr>
              <w:t>разуме</w:t>
            </w:r>
            <w:proofErr w:type="spellEnd"/>
            <w:r w:rsidRPr="00663BE0">
              <w:rPr>
                <w:lang w:val="en-US"/>
              </w:rPr>
              <w:t xml:space="preserve"> </w:t>
            </w:r>
            <w:proofErr w:type="spellStart"/>
            <w:r w:rsidRPr="00663BE0">
              <w:rPr>
                <w:lang w:val="en-US"/>
              </w:rPr>
              <w:t>како</w:t>
            </w:r>
            <w:proofErr w:type="spellEnd"/>
            <w:r w:rsidRPr="00663BE0">
              <w:rPr>
                <w:lang w:val="en-US"/>
              </w:rPr>
              <w:t xml:space="preserve"> </w:t>
            </w:r>
            <w:proofErr w:type="spellStart"/>
            <w:r w:rsidRPr="00663BE0">
              <w:rPr>
                <w:lang w:val="en-US"/>
              </w:rPr>
              <w:t>различити</w:t>
            </w:r>
            <w:proofErr w:type="spellEnd"/>
            <w:r w:rsidRPr="00663BE0">
              <w:rPr>
                <w:lang w:val="en-US"/>
              </w:rPr>
              <w:t xml:space="preserve"> </w:t>
            </w:r>
            <w:proofErr w:type="spellStart"/>
            <w:r w:rsidRPr="00663BE0">
              <w:rPr>
                <w:lang w:val="en-US"/>
              </w:rPr>
              <w:t>еволуциони</w:t>
            </w:r>
            <w:proofErr w:type="spellEnd"/>
            <w:r w:rsidRPr="00663BE0">
              <w:rPr>
                <w:lang w:val="en-US"/>
              </w:rPr>
              <w:t xml:space="preserve"> </w:t>
            </w:r>
            <w:proofErr w:type="spellStart"/>
            <w:r w:rsidRPr="00663BE0">
              <w:rPr>
                <w:lang w:val="en-US"/>
              </w:rPr>
              <w:t>механизми</w:t>
            </w:r>
            <w:proofErr w:type="spellEnd"/>
            <w:r w:rsidRPr="00663BE0">
              <w:rPr>
                <w:lang w:val="en-US"/>
              </w:rPr>
              <w:t xml:space="preserve">, </w:t>
            </w:r>
            <w:proofErr w:type="spellStart"/>
            <w:r w:rsidRPr="00663BE0">
              <w:rPr>
                <w:lang w:val="en-US"/>
              </w:rPr>
              <w:t>мењајући</w:t>
            </w:r>
            <w:proofErr w:type="spellEnd"/>
            <w:r w:rsidRPr="00663BE0">
              <w:rPr>
                <w:lang w:val="en-US"/>
              </w:rPr>
              <w:t xml:space="preserve"> </w:t>
            </w:r>
            <w:proofErr w:type="spellStart"/>
            <w:r w:rsidRPr="00663BE0">
              <w:rPr>
                <w:lang w:val="en-US"/>
              </w:rPr>
              <w:t>учесталост</w:t>
            </w:r>
            <w:proofErr w:type="spellEnd"/>
            <w:r w:rsidRPr="00663BE0">
              <w:rPr>
                <w:lang w:val="en-US"/>
              </w:rPr>
              <w:t xml:space="preserve"> </w:t>
            </w:r>
            <w:proofErr w:type="spellStart"/>
            <w:r w:rsidRPr="00663BE0">
              <w:rPr>
                <w:lang w:val="en-US"/>
              </w:rPr>
              <w:t>особина</w:t>
            </w:r>
            <w:proofErr w:type="spellEnd"/>
            <w:r w:rsidRPr="00663BE0">
              <w:rPr>
                <w:lang w:val="en-US"/>
              </w:rPr>
              <w:t xml:space="preserve"> у </w:t>
            </w:r>
            <w:proofErr w:type="spellStart"/>
            <w:r w:rsidRPr="00663BE0">
              <w:rPr>
                <w:lang w:val="en-US"/>
              </w:rPr>
              <w:t>популацијама</w:t>
            </w:r>
            <w:proofErr w:type="spellEnd"/>
            <w:r w:rsidRPr="00663BE0">
              <w:rPr>
                <w:lang w:val="en-US"/>
              </w:rPr>
              <w:t xml:space="preserve">, </w:t>
            </w:r>
            <w:proofErr w:type="spellStart"/>
            <w:r w:rsidRPr="00663BE0">
              <w:rPr>
                <w:lang w:val="en-US"/>
              </w:rPr>
              <w:t>доводе</w:t>
            </w:r>
            <w:proofErr w:type="spellEnd"/>
            <w:r w:rsidRPr="00663BE0">
              <w:rPr>
                <w:lang w:val="en-US"/>
              </w:rPr>
              <w:t xml:space="preserve"> </w:t>
            </w:r>
            <w:proofErr w:type="spellStart"/>
            <w:r w:rsidRPr="00663BE0">
              <w:rPr>
                <w:lang w:val="en-US"/>
              </w:rPr>
              <w:t>до</w:t>
            </w:r>
            <w:proofErr w:type="spellEnd"/>
            <w:r w:rsidRPr="00663BE0">
              <w:rPr>
                <w:lang w:val="en-US"/>
              </w:rPr>
              <w:t xml:space="preserve"> </w:t>
            </w:r>
            <w:proofErr w:type="spellStart"/>
            <w:r w:rsidRPr="00663BE0">
              <w:rPr>
                <w:lang w:val="en-US"/>
              </w:rPr>
              <w:t>еволуције</w:t>
            </w:r>
            <w:proofErr w:type="spellEnd"/>
            <w:r w:rsidRPr="00663BE0">
              <w:rPr>
                <w:lang w:val="en-US"/>
              </w:rPr>
              <w:br/>
            </w:r>
            <w:hyperlink r:id="rId13" w:history="1">
              <w:r w:rsidRPr="00F95871">
                <w:rPr>
                  <w:rStyle w:val="Hyperlink"/>
                  <w:color w:val="auto"/>
                  <w:u w:val="none"/>
                  <w:lang w:val="en-US"/>
                </w:rPr>
                <w:t xml:space="preserve">БИ.3.3.6. </w:t>
              </w:r>
              <w:proofErr w:type="spellStart"/>
              <w:r w:rsidRPr="00F95871">
                <w:rPr>
                  <w:rStyle w:val="Hyperlink"/>
                  <w:color w:val="auto"/>
                  <w:u w:val="none"/>
                  <w:lang w:val="en-US"/>
                </w:rPr>
                <w:t>разуме</w:t>
              </w:r>
              <w:proofErr w:type="spellEnd"/>
              <w:r w:rsidRPr="00F95871">
                <w:rPr>
                  <w:rStyle w:val="Hyperlink"/>
                  <w:color w:val="auto"/>
                  <w:u w:val="none"/>
                  <w:lang w:val="en-US"/>
                </w:rPr>
                <w:t xml:space="preserve"> </w:t>
              </w:r>
              <w:proofErr w:type="spellStart"/>
              <w:r w:rsidRPr="00F95871">
                <w:rPr>
                  <w:rStyle w:val="Hyperlink"/>
                  <w:color w:val="auto"/>
                  <w:u w:val="none"/>
                  <w:lang w:val="en-US"/>
                </w:rPr>
                <w:t>да</w:t>
              </w:r>
              <w:proofErr w:type="spellEnd"/>
              <w:r w:rsidRPr="00F95871">
                <w:rPr>
                  <w:rStyle w:val="Hyperlink"/>
                  <w:color w:val="auto"/>
                  <w:u w:val="none"/>
                  <w:lang w:val="en-US"/>
                </w:rPr>
                <w:t xml:space="preserve"> </w:t>
              </w:r>
              <w:proofErr w:type="spellStart"/>
              <w:r w:rsidRPr="00F95871">
                <w:rPr>
                  <w:rStyle w:val="Hyperlink"/>
                  <w:color w:val="auto"/>
                  <w:u w:val="none"/>
                  <w:lang w:val="en-US"/>
                </w:rPr>
                <w:t>човек</w:t>
              </w:r>
              <w:proofErr w:type="spellEnd"/>
              <w:r w:rsidRPr="00F95871">
                <w:rPr>
                  <w:rStyle w:val="Hyperlink"/>
                  <w:color w:val="auto"/>
                  <w:u w:val="none"/>
                  <w:lang w:val="en-US"/>
                </w:rPr>
                <w:t xml:space="preserve"> </w:t>
              </w:r>
              <w:proofErr w:type="spellStart"/>
              <w:r w:rsidRPr="00F95871">
                <w:rPr>
                  <w:rStyle w:val="Hyperlink"/>
                  <w:color w:val="auto"/>
                  <w:u w:val="none"/>
                  <w:lang w:val="en-US"/>
                </w:rPr>
                <w:t>може</w:t>
              </w:r>
              <w:proofErr w:type="spellEnd"/>
              <w:r w:rsidRPr="00F95871">
                <w:rPr>
                  <w:rStyle w:val="Hyperlink"/>
                  <w:color w:val="auto"/>
                  <w:u w:val="none"/>
                  <w:lang w:val="en-US"/>
                </w:rPr>
                <w:t xml:space="preserve"> </w:t>
              </w:r>
              <w:proofErr w:type="spellStart"/>
              <w:r w:rsidRPr="00F95871">
                <w:rPr>
                  <w:rStyle w:val="Hyperlink"/>
                  <w:color w:val="auto"/>
                  <w:u w:val="none"/>
                  <w:lang w:val="en-US"/>
                </w:rPr>
                <w:t>да</w:t>
              </w:r>
              <w:proofErr w:type="spellEnd"/>
              <w:r w:rsidRPr="00F95871">
                <w:rPr>
                  <w:rStyle w:val="Hyperlink"/>
                  <w:color w:val="auto"/>
                  <w:u w:val="none"/>
                  <w:lang w:val="en-US"/>
                </w:rPr>
                <w:t xml:space="preserve"> </w:t>
              </w:r>
              <w:proofErr w:type="spellStart"/>
              <w:r w:rsidRPr="00F95871">
                <w:rPr>
                  <w:rStyle w:val="Hyperlink"/>
                  <w:color w:val="auto"/>
                  <w:u w:val="none"/>
                  <w:lang w:val="en-US"/>
                </w:rPr>
                <w:t>утиче</w:t>
              </w:r>
              <w:proofErr w:type="spellEnd"/>
              <w:r w:rsidRPr="00F95871">
                <w:rPr>
                  <w:rStyle w:val="Hyperlink"/>
                  <w:color w:val="auto"/>
                  <w:u w:val="none"/>
                  <w:lang w:val="en-US"/>
                </w:rPr>
                <w:t xml:space="preserve"> </w:t>
              </w:r>
              <w:proofErr w:type="spellStart"/>
              <w:r w:rsidRPr="00F95871">
                <w:rPr>
                  <w:rStyle w:val="Hyperlink"/>
                  <w:color w:val="auto"/>
                  <w:u w:val="none"/>
                  <w:lang w:val="en-US"/>
                </w:rPr>
                <w:t>на</w:t>
              </w:r>
              <w:proofErr w:type="spellEnd"/>
              <w:r w:rsidRPr="00F95871">
                <w:rPr>
                  <w:rStyle w:val="Hyperlink"/>
                  <w:color w:val="auto"/>
                  <w:u w:val="none"/>
                  <w:lang w:val="en-US"/>
                </w:rPr>
                <w:t xml:space="preserve"> </w:t>
              </w:r>
              <w:proofErr w:type="spellStart"/>
              <w:r w:rsidRPr="00F95871">
                <w:rPr>
                  <w:rStyle w:val="Hyperlink"/>
                  <w:color w:val="auto"/>
                  <w:u w:val="none"/>
                  <w:lang w:val="en-US"/>
                </w:rPr>
                <w:t>смер</w:t>
              </w:r>
              <w:proofErr w:type="spellEnd"/>
              <w:r w:rsidRPr="00F95871">
                <w:rPr>
                  <w:rStyle w:val="Hyperlink"/>
                  <w:color w:val="auto"/>
                  <w:u w:val="none"/>
                  <w:lang w:val="en-US"/>
                </w:rPr>
                <w:t xml:space="preserve"> и </w:t>
              </w:r>
              <w:proofErr w:type="spellStart"/>
              <w:r w:rsidRPr="00F95871">
                <w:rPr>
                  <w:rStyle w:val="Hyperlink"/>
                  <w:color w:val="auto"/>
                  <w:u w:val="none"/>
                  <w:lang w:val="en-US"/>
                </w:rPr>
                <w:t>брзину</w:t>
              </w:r>
              <w:proofErr w:type="spellEnd"/>
              <w:r w:rsidRPr="00F95871">
                <w:rPr>
                  <w:rStyle w:val="Hyperlink"/>
                  <w:color w:val="auto"/>
                  <w:u w:val="none"/>
                  <w:lang w:val="en-US"/>
                </w:rPr>
                <w:t xml:space="preserve"> </w:t>
              </w:r>
              <w:proofErr w:type="spellStart"/>
              <w:r w:rsidRPr="00F95871">
                <w:rPr>
                  <w:rStyle w:val="Hyperlink"/>
                  <w:color w:val="auto"/>
                  <w:u w:val="none"/>
                  <w:lang w:val="en-US"/>
                </w:rPr>
                <w:t>еволуционих</w:t>
              </w:r>
              <w:proofErr w:type="spellEnd"/>
              <w:r w:rsidRPr="00F95871">
                <w:rPr>
                  <w:rStyle w:val="Hyperlink"/>
                  <w:color w:val="auto"/>
                  <w:u w:val="none"/>
                  <w:lang w:val="en-US"/>
                </w:rPr>
                <w:t xml:space="preserve"> </w:t>
              </w:r>
              <w:proofErr w:type="spellStart"/>
              <w:r w:rsidRPr="00F95871">
                <w:rPr>
                  <w:rStyle w:val="Hyperlink"/>
                  <w:color w:val="auto"/>
                  <w:u w:val="none"/>
                  <w:lang w:val="en-US"/>
                </w:rPr>
                <w:t>промена</w:t>
              </w:r>
              <w:proofErr w:type="spellEnd"/>
              <w:r w:rsidRPr="00F95871">
                <w:rPr>
                  <w:rStyle w:val="Hyperlink"/>
                  <w:color w:val="auto"/>
                  <w:u w:val="none"/>
                  <w:lang w:val="en-US"/>
                </w:rPr>
                <w:t xml:space="preserve"> </w:t>
              </w:r>
              <w:proofErr w:type="spellStart"/>
              <w:r w:rsidRPr="00F95871">
                <w:rPr>
                  <w:rStyle w:val="Hyperlink"/>
                  <w:color w:val="auto"/>
                  <w:u w:val="none"/>
                  <w:lang w:val="en-US"/>
                </w:rPr>
                <w:t>својих</w:t>
              </w:r>
              <w:proofErr w:type="spellEnd"/>
              <w:r w:rsidRPr="00F95871">
                <w:rPr>
                  <w:rStyle w:val="Hyperlink"/>
                  <w:color w:val="auto"/>
                  <w:u w:val="none"/>
                  <w:lang w:val="en-US"/>
                </w:rPr>
                <w:t xml:space="preserve"> </w:t>
              </w:r>
              <w:proofErr w:type="spellStart"/>
              <w:r w:rsidRPr="00F95871">
                <w:rPr>
                  <w:rStyle w:val="Hyperlink"/>
                  <w:color w:val="auto"/>
                  <w:u w:val="none"/>
                  <w:lang w:val="en-US"/>
                </w:rPr>
                <w:t>популација</w:t>
              </w:r>
              <w:proofErr w:type="spellEnd"/>
              <w:r w:rsidRPr="00F95871">
                <w:rPr>
                  <w:rStyle w:val="Hyperlink"/>
                  <w:color w:val="auto"/>
                  <w:u w:val="none"/>
                  <w:lang w:val="en-US"/>
                </w:rPr>
                <w:t xml:space="preserve"> и </w:t>
              </w:r>
              <w:proofErr w:type="spellStart"/>
              <w:r w:rsidRPr="00F95871">
                <w:rPr>
                  <w:rStyle w:val="Hyperlink"/>
                  <w:color w:val="auto"/>
                  <w:u w:val="none"/>
                  <w:lang w:val="en-US"/>
                </w:rPr>
                <w:t>популација</w:t>
              </w:r>
              <w:proofErr w:type="spellEnd"/>
              <w:r w:rsidRPr="00F95871">
                <w:rPr>
                  <w:rStyle w:val="Hyperlink"/>
                  <w:color w:val="auto"/>
                  <w:u w:val="none"/>
                  <w:lang w:val="en-US"/>
                </w:rPr>
                <w:t xml:space="preserve"> </w:t>
              </w:r>
              <w:proofErr w:type="spellStart"/>
              <w:r w:rsidRPr="00F95871">
                <w:rPr>
                  <w:rStyle w:val="Hyperlink"/>
                  <w:color w:val="auto"/>
                  <w:u w:val="none"/>
                  <w:lang w:val="en-US"/>
                </w:rPr>
                <w:t>других</w:t>
              </w:r>
              <w:proofErr w:type="spellEnd"/>
              <w:r w:rsidRPr="00F95871">
                <w:rPr>
                  <w:rStyle w:val="Hyperlink"/>
                  <w:color w:val="auto"/>
                  <w:u w:val="none"/>
                  <w:lang w:val="en-US"/>
                </w:rPr>
                <w:t xml:space="preserve"> </w:t>
              </w:r>
              <w:proofErr w:type="spellStart"/>
              <w:r w:rsidRPr="00F95871">
                <w:rPr>
                  <w:rStyle w:val="Hyperlink"/>
                  <w:color w:val="auto"/>
                  <w:u w:val="none"/>
                  <w:lang w:val="en-US"/>
                </w:rPr>
                <w:t>врста</w:t>
              </w:r>
              <w:proofErr w:type="spellEnd"/>
            </w:hyperlink>
          </w:p>
        </w:tc>
      </w:tr>
      <w:tr w:rsidR="0039680A" w:rsidRPr="008720AD" w14:paraId="248155A5" w14:textId="77777777" w:rsidTr="005E4F6A">
        <w:tc>
          <w:tcPr>
            <w:tcW w:w="2376" w:type="dxa"/>
          </w:tcPr>
          <w:p w14:paraId="4A14802A" w14:textId="77777777" w:rsidR="0039680A" w:rsidRDefault="0039680A" w:rsidP="0039680A">
            <w:pPr>
              <w:pStyle w:val="Default"/>
              <w:jc w:val="center"/>
              <w:rPr>
                <w:b/>
                <w:lang w:val="sr-Cyrl-RS"/>
              </w:rPr>
            </w:pPr>
          </w:p>
          <w:p w14:paraId="0F85AC12" w14:textId="77777777" w:rsidR="0039680A" w:rsidRDefault="0039680A" w:rsidP="0039680A">
            <w:pPr>
              <w:pStyle w:val="Default"/>
              <w:jc w:val="center"/>
              <w:rPr>
                <w:b/>
                <w:lang w:val="sr-Latn-RS"/>
              </w:rPr>
            </w:pPr>
          </w:p>
          <w:p w14:paraId="1626D5BB" w14:textId="77777777" w:rsidR="0039680A" w:rsidRDefault="0039680A" w:rsidP="0039680A">
            <w:pPr>
              <w:pStyle w:val="Default"/>
              <w:jc w:val="center"/>
              <w:rPr>
                <w:b/>
                <w:lang w:val="sr-Latn-RS"/>
              </w:rPr>
            </w:pPr>
          </w:p>
          <w:p w14:paraId="6AE21A55" w14:textId="77777777" w:rsidR="0039680A" w:rsidRDefault="0039680A" w:rsidP="0039680A">
            <w:pPr>
              <w:pStyle w:val="Default"/>
              <w:jc w:val="center"/>
              <w:rPr>
                <w:b/>
                <w:lang w:val="sr-Latn-RS"/>
              </w:rPr>
            </w:pPr>
          </w:p>
          <w:p w14:paraId="7F191FF1" w14:textId="77777777" w:rsidR="0039680A" w:rsidRDefault="0039680A" w:rsidP="0039680A">
            <w:pPr>
              <w:pStyle w:val="Default"/>
              <w:jc w:val="center"/>
              <w:rPr>
                <w:b/>
                <w:lang w:val="sr-Latn-RS"/>
              </w:rPr>
            </w:pPr>
          </w:p>
          <w:p w14:paraId="01EB6481" w14:textId="77777777" w:rsidR="0039680A" w:rsidRDefault="0039680A" w:rsidP="0039680A">
            <w:pPr>
              <w:pStyle w:val="Default"/>
              <w:jc w:val="center"/>
              <w:rPr>
                <w:b/>
                <w:lang w:val="sr-Latn-RS"/>
              </w:rPr>
            </w:pPr>
          </w:p>
          <w:p w14:paraId="3E7B5765" w14:textId="77777777" w:rsidR="0039680A" w:rsidRPr="00663BE0" w:rsidRDefault="0039680A" w:rsidP="0039680A">
            <w:pPr>
              <w:pStyle w:val="Default"/>
              <w:jc w:val="center"/>
              <w:rPr>
                <w:b/>
                <w:lang w:val="sr-Cyrl-RS"/>
              </w:rPr>
            </w:pPr>
            <w:r w:rsidRPr="00663BE0">
              <w:rPr>
                <w:rFonts w:hint="eastAsia"/>
                <w:b/>
                <w:lang w:val="sr-Cyrl-RS"/>
              </w:rPr>
              <w:t>ЖИВОТ</w:t>
            </w:r>
            <w:r w:rsidRPr="00663BE0">
              <w:rPr>
                <w:b/>
                <w:lang w:val="sr-Cyrl-RS"/>
              </w:rPr>
              <w:t xml:space="preserve"> </w:t>
            </w:r>
            <w:r w:rsidRPr="00663BE0">
              <w:rPr>
                <w:rFonts w:hint="eastAsia"/>
                <w:b/>
                <w:lang w:val="sr-Cyrl-RS"/>
              </w:rPr>
              <w:t>У</w:t>
            </w:r>
          </w:p>
          <w:p w14:paraId="1CD48FD1" w14:textId="77777777" w:rsidR="0039680A" w:rsidRDefault="0039680A" w:rsidP="0039680A">
            <w:pPr>
              <w:pStyle w:val="Default"/>
              <w:jc w:val="center"/>
              <w:rPr>
                <w:b/>
                <w:lang w:val="sr-Cyrl-RS"/>
              </w:rPr>
            </w:pPr>
            <w:r w:rsidRPr="00663BE0">
              <w:rPr>
                <w:rFonts w:hint="eastAsia"/>
                <w:b/>
                <w:lang w:val="sr-Cyrl-RS"/>
              </w:rPr>
              <w:t>ЕКОСИСТЕМУ</w:t>
            </w:r>
          </w:p>
          <w:p w14:paraId="219E1267" w14:textId="77777777" w:rsidR="0039680A" w:rsidRDefault="0039680A" w:rsidP="0039680A">
            <w:pPr>
              <w:pStyle w:val="Default"/>
              <w:jc w:val="center"/>
              <w:rPr>
                <w:b/>
                <w:lang w:val="sr-Cyrl-RS"/>
              </w:rPr>
            </w:pPr>
          </w:p>
          <w:p w14:paraId="4834CC37" w14:textId="77777777" w:rsidR="0039680A" w:rsidRPr="008720AD" w:rsidRDefault="0039680A" w:rsidP="0039680A">
            <w:pPr>
              <w:pStyle w:val="Default"/>
              <w:jc w:val="center"/>
              <w:rPr>
                <w:b/>
              </w:rPr>
            </w:pPr>
          </w:p>
        </w:tc>
        <w:tc>
          <w:tcPr>
            <w:tcW w:w="1418" w:type="dxa"/>
          </w:tcPr>
          <w:p w14:paraId="2C8B28CE" w14:textId="77777777" w:rsidR="0039680A" w:rsidRDefault="0039680A" w:rsidP="0039680A">
            <w:pPr>
              <w:jc w:val="center"/>
              <w:rPr>
                <w:rFonts w:ascii="Times New Roman" w:hAnsi="Times New Roman"/>
                <w:lang w:val="sr-Cyrl-CS"/>
              </w:rPr>
            </w:pPr>
          </w:p>
          <w:p w14:paraId="71A943F8" w14:textId="77777777" w:rsidR="0039680A" w:rsidRDefault="0039680A" w:rsidP="0039680A">
            <w:pPr>
              <w:jc w:val="center"/>
              <w:rPr>
                <w:rFonts w:ascii="Times New Roman" w:hAnsi="Times New Roman"/>
                <w:lang w:val="sr-Cyrl-CS"/>
              </w:rPr>
            </w:pPr>
          </w:p>
          <w:p w14:paraId="05A178D5" w14:textId="77777777" w:rsidR="0039680A" w:rsidRDefault="0039680A" w:rsidP="0039680A">
            <w:pPr>
              <w:jc w:val="center"/>
              <w:rPr>
                <w:rFonts w:ascii="Times New Roman" w:hAnsi="Times New Roman"/>
                <w:lang w:val="sr-Cyrl-CS"/>
              </w:rPr>
            </w:pPr>
          </w:p>
          <w:p w14:paraId="1EA5410C" w14:textId="77777777" w:rsidR="0039680A" w:rsidRDefault="0039680A" w:rsidP="0039680A">
            <w:pPr>
              <w:jc w:val="center"/>
              <w:rPr>
                <w:rFonts w:ascii="Times New Roman" w:hAnsi="Times New Roman"/>
                <w:lang w:val="sr-Latn-RS"/>
              </w:rPr>
            </w:pPr>
          </w:p>
          <w:p w14:paraId="44BD2FA4" w14:textId="77777777" w:rsidR="0039680A" w:rsidRDefault="0039680A" w:rsidP="0039680A">
            <w:pPr>
              <w:jc w:val="center"/>
              <w:rPr>
                <w:rFonts w:ascii="Times New Roman" w:hAnsi="Times New Roman"/>
                <w:lang w:val="sr-Latn-RS"/>
              </w:rPr>
            </w:pPr>
          </w:p>
          <w:p w14:paraId="28D98EF4" w14:textId="77777777" w:rsidR="0039680A" w:rsidRDefault="0039680A" w:rsidP="0039680A">
            <w:pPr>
              <w:jc w:val="center"/>
              <w:rPr>
                <w:rFonts w:ascii="Times New Roman" w:hAnsi="Times New Roman"/>
                <w:lang w:val="sr-Latn-RS"/>
              </w:rPr>
            </w:pPr>
          </w:p>
          <w:p w14:paraId="3D4E0174" w14:textId="77777777" w:rsidR="0039680A" w:rsidRDefault="0039680A" w:rsidP="0039680A">
            <w:pPr>
              <w:jc w:val="center"/>
              <w:rPr>
                <w:rFonts w:ascii="Times New Roman" w:hAnsi="Times New Roman"/>
                <w:lang w:val="sr-Latn-RS"/>
              </w:rPr>
            </w:pPr>
          </w:p>
          <w:p w14:paraId="749A9EAC" w14:textId="77777777" w:rsidR="0039680A" w:rsidRPr="00943A41" w:rsidRDefault="0039680A" w:rsidP="0039680A">
            <w:pPr>
              <w:jc w:val="center"/>
              <w:rPr>
                <w:rFonts w:ascii="Times New Roman" w:hAnsi="Times New Roman"/>
                <w:lang w:val="sr-Latn-RS"/>
              </w:rPr>
            </w:pPr>
            <w:r>
              <w:rPr>
                <w:rFonts w:ascii="Times New Roman" w:hAnsi="Times New Roman"/>
                <w:lang w:val="sr-Latn-RS"/>
              </w:rPr>
              <w:t>2</w:t>
            </w:r>
          </w:p>
        </w:tc>
        <w:tc>
          <w:tcPr>
            <w:tcW w:w="2977" w:type="dxa"/>
          </w:tcPr>
          <w:p w14:paraId="6AC61D06" w14:textId="77777777" w:rsidR="0039680A" w:rsidRPr="008720AD" w:rsidRDefault="0039680A" w:rsidP="0039680A">
            <w:pPr>
              <w:rPr>
                <w:rFonts w:ascii="Times New Roman" w:hAnsi="Times New Roman"/>
              </w:rPr>
            </w:pPr>
            <w:r w:rsidRPr="008720AD">
              <w:rPr>
                <w:rFonts w:ascii="Times New Roman" w:hAnsi="Times New Roman"/>
              </w:rPr>
              <w:t>-практичан рад</w:t>
            </w:r>
          </w:p>
          <w:p w14:paraId="4D5468CA" w14:textId="77777777" w:rsidR="0039680A" w:rsidRPr="008720AD" w:rsidRDefault="0039680A" w:rsidP="0039680A">
            <w:pPr>
              <w:rPr>
                <w:rFonts w:ascii="Times New Roman" w:hAnsi="Times New Roman"/>
              </w:rPr>
            </w:pPr>
            <w:r w:rsidRPr="008720AD">
              <w:rPr>
                <w:rFonts w:ascii="Times New Roman" w:hAnsi="Times New Roman"/>
              </w:rPr>
              <w:t>-ПП презентације</w:t>
            </w:r>
          </w:p>
          <w:p w14:paraId="3A44DFBB" w14:textId="77777777" w:rsidR="0039680A" w:rsidRPr="008720AD" w:rsidRDefault="0039680A" w:rsidP="0039680A">
            <w:pPr>
              <w:rPr>
                <w:rFonts w:ascii="Times New Roman" w:hAnsi="Times New Roman"/>
              </w:rPr>
            </w:pPr>
            <w:r w:rsidRPr="008720AD">
              <w:rPr>
                <w:rFonts w:ascii="Times New Roman" w:hAnsi="Times New Roman"/>
              </w:rPr>
              <w:t xml:space="preserve">-демонстрација графиком или шемом </w:t>
            </w:r>
          </w:p>
          <w:p w14:paraId="7F47D44F" w14:textId="77777777" w:rsidR="0039680A" w:rsidRPr="008720AD" w:rsidRDefault="0039680A" w:rsidP="0039680A">
            <w:pPr>
              <w:rPr>
                <w:rFonts w:ascii="Times New Roman" w:hAnsi="Times New Roman"/>
              </w:rPr>
            </w:pPr>
            <w:r w:rsidRPr="008720AD">
              <w:rPr>
                <w:rFonts w:ascii="Times New Roman" w:hAnsi="Times New Roman"/>
              </w:rPr>
              <w:t>-провера и примена знања</w:t>
            </w:r>
          </w:p>
        </w:tc>
        <w:tc>
          <w:tcPr>
            <w:tcW w:w="8505" w:type="dxa"/>
          </w:tcPr>
          <w:p w14:paraId="01A8D091" w14:textId="77777777" w:rsidR="0039680A" w:rsidRDefault="0039680A" w:rsidP="0039680A">
            <w:pPr>
              <w:pStyle w:val="NormalWeb"/>
              <w:shd w:val="clear" w:color="auto" w:fill="FFFFFF"/>
              <w:spacing w:before="0" w:beforeAutospacing="0" w:after="0" w:afterAutospacing="0"/>
              <w:rPr>
                <w:lang w:val="en-US"/>
              </w:rPr>
            </w:pPr>
            <w:r>
              <w:rPr>
                <w:lang w:val="en-US"/>
              </w:rPr>
              <w:t>БИ.2.4.3.</w:t>
            </w:r>
            <w:r w:rsidRPr="00943A41">
              <w:rPr>
                <w:rFonts w:ascii="Book-Cirilica" w:hAnsi="Book-Cirilica"/>
                <w:lang w:val="en-US"/>
              </w:rPr>
              <w:t xml:space="preserve"> </w:t>
            </w:r>
            <w:proofErr w:type="spellStart"/>
            <w:r w:rsidRPr="00943A41">
              <w:rPr>
                <w:lang w:val="en-US"/>
              </w:rPr>
              <w:t>уме</w:t>
            </w:r>
            <w:proofErr w:type="spellEnd"/>
            <w:r w:rsidRPr="00943A41">
              <w:rPr>
                <w:lang w:val="en-US"/>
              </w:rPr>
              <w:t xml:space="preserve"> </w:t>
            </w:r>
            <w:proofErr w:type="spellStart"/>
            <w:r w:rsidRPr="00943A41">
              <w:rPr>
                <w:lang w:val="en-US"/>
              </w:rPr>
              <w:t>на</w:t>
            </w:r>
            <w:proofErr w:type="spellEnd"/>
            <w:r w:rsidRPr="00943A41">
              <w:rPr>
                <w:lang w:val="en-US"/>
              </w:rPr>
              <w:t xml:space="preserve"> </w:t>
            </w:r>
            <w:proofErr w:type="spellStart"/>
            <w:r w:rsidRPr="00943A41">
              <w:rPr>
                <w:lang w:val="en-US"/>
              </w:rPr>
              <w:t>разноврсним</w:t>
            </w:r>
            <w:proofErr w:type="spellEnd"/>
            <w:r w:rsidRPr="00943A41">
              <w:rPr>
                <w:lang w:val="en-US"/>
              </w:rPr>
              <w:t xml:space="preserve"> </w:t>
            </w:r>
            <w:proofErr w:type="spellStart"/>
            <w:r w:rsidRPr="00943A41">
              <w:rPr>
                <w:lang w:val="en-US"/>
              </w:rPr>
              <w:t>примерима</w:t>
            </w:r>
            <w:proofErr w:type="spellEnd"/>
            <w:r w:rsidRPr="00943A41">
              <w:rPr>
                <w:lang w:val="en-US"/>
              </w:rPr>
              <w:t xml:space="preserve"> </w:t>
            </w:r>
            <w:proofErr w:type="spellStart"/>
            <w:r w:rsidRPr="00943A41">
              <w:rPr>
                <w:lang w:val="en-US"/>
              </w:rPr>
              <w:t>да</w:t>
            </w:r>
            <w:proofErr w:type="spellEnd"/>
            <w:r w:rsidRPr="00943A41">
              <w:rPr>
                <w:lang w:val="en-US"/>
              </w:rPr>
              <w:t xml:space="preserve"> </w:t>
            </w:r>
            <w:proofErr w:type="spellStart"/>
            <w:r w:rsidRPr="00943A41">
              <w:rPr>
                <w:lang w:val="en-US"/>
              </w:rPr>
              <w:t>одреди</w:t>
            </w:r>
            <w:proofErr w:type="spellEnd"/>
            <w:r w:rsidRPr="00943A41">
              <w:rPr>
                <w:lang w:val="en-US"/>
              </w:rPr>
              <w:t xml:space="preserve"> </w:t>
            </w:r>
            <w:proofErr w:type="spellStart"/>
            <w:r w:rsidRPr="00943A41">
              <w:rPr>
                <w:lang w:val="en-US"/>
              </w:rPr>
              <w:t>основне</w:t>
            </w:r>
            <w:proofErr w:type="spellEnd"/>
            <w:r w:rsidRPr="00943A41">
              <w:rPr>
                <w:lang w:val="en-US"/>
              </w:rPr>
              <w:t xml:space="preserve"> </w:t>
            </w:r>
            <w:proofErr w:type="spellStart"/>
            <w:r w:rsidRPr="00943A41">
              <w:rPr>
                <w:lang w:val="en-US"/>
              </w:rPr>
              <w:t>материјалне</w:t>
            </w:r>
            <w:proofErr w:type="spellEnd"/>
            <w:r w:rsidRPr="00943A41">
              <w:rPr>
                <w:lang w:val="en-US"/>
              </w:rPr>
              <w:t xml:space="preserve"> и </w:t>
            </w:r>
            <w:proofErr w:type="spellStart"/>
            <w:r w:rsidRPr="00943A41">
              <w:rPr>
                <w:lang w:val="en-US"/>
              </w:rPr>
              <w:t>енергетске</w:t>
            </w:r>
            <w:proofErr w:type="spellEnd"/>
            <w:r w:rsidRPr="00943A41">
              <w:rPr>
                <w:lang w:val="en-US"/>
              </w:rPr>
              <w:t xml:space="preserve"> </w:t>
            </w:r>
            <w:proofErr w:type="spellStart"/>
            <w:r w:rsidRPr="00943A41">
              <w:rPr>
                <w:lang w:val="en-US"/>
              </w:rPr>
              <w:t>токове</w:t>
            </w:r>
            <w:proofErr w:type="spellEnd"/>
            <w:r w:rsidRPr="00943A41">
              <w:rPr>
                <w:lang w:val="en-US"/>
              </w:rPr>
              <w:t xml:space="preserve"> у </w:t>
            </w:r>
            <w:proofErr w:type="spellStart"/>
            <w:r w:rsidRPr="00943A41">
              <w:rPr>
                <w:lang w:val="en-US"/>
              </w:rPr>
              <w:t>екосистему</w:t>
            </w:r>
            <w:proofErr w:type="spellEnd"/>
            <w:r w:rsidRPr="00943A41">
              <w:rPr>
                <w:lang w:val="en-US"/>
              </w:rPr>
              <w:t xml:space="preserve">, </w:t>
            </w:r>
            <w:proofErr w:type="spellStart"/>
            <w:r w:rsidRPr="00943A41">
              <w:rPr>
                <w:lang w:val="en-US"/>
              </w:rPr>
              <w:t>основне</w:t>
            </w:r>
            <w:proofErr w:type="spellEnd"/>
            <w:r w:rsidRPr="00943A41">
              <w:rPr>
                <w:lang w:val="en-US"/>
              </w:rPr>
              <w:t xml:space="preserve"> </w:t>
            </w:r>
            <w:proofErr w:type="spellStart"/>
            <w:r w:rsidRPr="00943A41">
              <w:rPr>
                <w:lang w:val="en-US"/>
              </w:rPr>
              <w:t>односе</w:t>
            </w:r>
            <w:proofErr w:type="spellEnd"/>
            <w:r w:rsidRPr="00943A41">
              <w:rPr>
                <w:lang w:val="en-US"/>
              </w:rPr>
              <w:t xml:space="preserve"> </w:t>
            </w:r>
            <w:proofErr w:type="spellStart"/>
            <w:r w:rsidRPr="00943A41">
              <w:rPr>
                <w:lang w:val="en-US"/>
              </w:rPr>
              <w:t>исхране</w:t>
            </w:r>
            <w:proofErr w:type="spellEnd"/>
            <w:r w:rsidRPr="00943A41">
              <w:rPr>
                <w:lang w:val="en-US"/>
              </w:rPr>
              <w:t xml:space="preserve">, и </w:t>
            </w:r>
            <w:proofErr w:type="spellStart"/>
            <w:r w:rsidRPr="00943A41">
              <w:rPr>
                <w:lang w:val="en-US"/>
              </w:rPr>
              <w:t>најважнија</w:t>
            </w:r>
            <w:proofErr w:type="spellEnd"/>
            <w:r w:rsidRPr="00943A41">
              <w:rPr>
                <w:lang w:val="en-US"/>
              </w:rPr>
              <w:t xml:space="preserve"> </w:t>
            </w:r>
            <w:proofErr w:type="spellStart"/>
            <w:r w:rsidRPr="00943A41">
              <w:rPr>
                <w:lang w:val="en-US"/>
              </w:rPr>
              <w:t>својства</w:t>
            </w:r>
            <w:proofErr w:type="spellEnd"/>
            <w:r w:rsidRPr="00943A41">
              <w:rPr>
                <w:lang w:val="en-US"/>
              </w:rPr>
              <w:t xml:space="preserve"> </w:t>
            </w:r>
            <w:proofErr w:type="spellStart"/>
            <w:r w:rsidRPr="00943A41">
              <w:rPr>
                <w:lang w:val="en-US"/>
              </w:rPr>
              <w:t>биоценоза</w:t>
            </w:r>
            <w:proofErr w:type="spellEnd"/>
            <w:r w:rsidRPr="00943A41">
              <w:rPr>
                <w:lang w:val="en-US"/>
              </w:rPr>
              <w:t xml:space="preserve"> и </w:t>
            </w:r>
            <w:proofErr w:type="spellStart"/>
            <w:r w:rsidRPr="00943A41">
              <w:rPr>
                <w:lang w:val="en-US"/>
              </w:rPr>
              <w:t>популација</w:t>
            </w:r>
            <w:proofErr w:type="spellEnd"/>
          </w:p>
          <w:p w14:paraId="4455F383" w14:textId="77777777" w:rsidR="0039680A" w:rsidRPr="00663BE0" w:rsidRDefault="0039680A" w:rsidP="0039680A">
            <w:pPr>
              <w:pStyle w:val="NormalWeb"/>
              <w:shd w:val="clear" w:color="auto" w:fill="FFFFFF"/>
              <w:spacing w:before="0" w:beforeAutospacing="0" w:after="0" w:afterAutospacing="0"/>
              <w:rPr>
                <w:lang w:val="en-US"/>
              </w:rPr>
            </w:pPr>
            <w:r>
              <w:rPr>
                <w:lang w:val="en-US"/>
              </w:rPr>
              <w:t>БИ.2.4.4.</w:t>
            </w:r>
            <w:r w:rsidRPr="00943A41">
              <w:rPr>
                <w:rFonts w:ascii="Book-Cirilica" w:hAnsi="Book-Cirilica"/>
                <w:lang w:val="en-US"/>
              </w:rPr>
              <w:t xml:space="preserve"> </w:t>
            </w:r>
            <w:proofErr w:type="spellStart"/>
            <w:r w:rsidRPr="00943A41">
              <w:rPr>
                <w:lang w:val="en-US"/>
              </w:rPr>
              <w:t>зна</w:t>
            </w:r>
            <w:proofErr w:type="spellEnd"/>
            <w:r w:rsidRPr="00943A41">
              <w:rPr>
                <w:lang w:val="en-US"/>
              </w:rPr>
              <w:t xml:space="preserve"> </w:t>
            </w:r>
            <w:proofErr w:type="spellStart"/>
            <w:r w:rsidRPr="00943A41">
              <w:rPr>
                <w:lang w:val="en-US"/>
              </w:rPr>
              <w:t>да</w:t>
            </w:r>
            <w:proofErr w:type="spellEnd"/>
            <w:r w:rsidRPr="00943A41">
              <w:rPr>
                <w:lang w:val="en-US"/>
              </w:rPr>
              <w:t xml:space="preserve"> у </w:t>
            </w:r>
            <w:proofErr w:type="spellStart"/>
            <w:r w:rsidRPr="00943A41">
              <w:rPr>
                <w:lang w:val="en-US"/>
              </w:rPr>
              <w:t>природи</w:t>
            </w:r>
            <w:proofErr w:type="spellEnd"/>
            <w:r w:rsidRPr="00943A41">
              <w:rPr>
                <w:lang w:val="en-US"/>
              </w:rPr>
              <w:t xml:space="preserve"> </w:t>
            </w:r>
            <w:proofErr w:type="spellStart"/>
            <w:r w:rsidRPr="00943A41">
              <w:rPr>
                <w:lang w:val="en-US"/>
              </w:rPr>
              <w:t>постоји</w:t>
            </w:r>
            <w:proofErr w:type="spellEnd"/>
            <w:r w:rsidRPr="00943A41">
              <w:rPr>
                <w:lang w:val="en-US"/>
              </w:rPr>
              <w:t xml:space="preserve"> </w:t>
            </w:r>
            <w:proofErr w:type="spellStart"/>
            <w:r w:rsidRPr="00943A41">
              <w:rPr>
                <w:lang w:val="en-US"/>
              </w:rPr>
              <w:t>кружење</w:t>
            </w:r>
            <w:proofErr w:type="spellEnd"/>
            <w:r w:rsidRPr="00943A41">
              <w:rPr>
                <w:lang w:val="en-US"/>
              </w:rPr>
              <w:t xml:space="preserve"> </w:t>
            </w:r>
            <w:proofErr w:type="spellStart"/>
            <w:r w:rsidRPr="00943A41">
              <w:rPr>
                <w:lang w:val="en-US"/>
              </w:rPr>
              <w:t>појединих</w:t>
            </w:r>
            <w:proofErr w:type="spellEnd"/>
            <w:r w:rsidRPr="00943A41">
              <w:rPr>
                <w:lang w:val="en-US"/>
              </w:rPr>
              <w:t xml:space="preserve"> </w:t>
            </w:r>
            <w:proofErr w:type="spellStart"/>
            <w:r w:rsidRPr="00943A41">
              <w:rPr>
                <w:lang w:val="en-US"/>
              </w:rPr>
              <w:t>супстанци</w:t>
            </w:r>
            <w:proofErr w:type="spellEnd"/>
            <w:r w:rsidRPr="00943A41">
              <w:rPr>
                <w:lang w:val="en-US"/>
              </w:rPr>
              <w:t xml:space="preserve"> (</w:t>
            </w:r>
            <w:proofErr w:type="spellStart"/>
            <w:r w:rsidRPr="00943A41">
              <w:rPr>
                <w:lang w:val="en-US"/>
              </w:rPr>
              <w:t>вода</w:t>
            </w:r>
            <w:proofErr w:type="spellEnd"/>
            <w:r w:rsidRPr="00943A41">
              <w:rPr>
                <w:lang w:val="en-US"/>
              </w:rPr>
              <w:t xml:space="preserve">, </w:t>
            </w:r>
            <w:proofErr w:type="spellStart"/>
            <w:r w:rsidRPr="00943A41">
              <w:rPr>
                <w:lang w:val="en-US"/>
              </w:rPr>
              <w:t>угљеник</w:t>
            </w:r>
            <w:proofErr w:type="spellEnd"/>
            <w:r w:rsidRPr="00943A41">
              <w:rPr>
                <w:lang w:val="en-US"/>
              </w:rPr>
              <w:t xml:space="preserve"> и </w:t>
            </w:r>
            <w:proofErr w:type="spellStart"/>
            <w:r w:rsidRPr="00943A41">
              <w:rPr>
                <w:lang w:val="en-US"/>
              </w:rPr>
              <w:t>азот</w:t>
            </w:r>
            <w:proofErr w:type="spellEnd"/>
            <w:r w:rsidRPr="00943A41">
              <w:rPr>
                <w:lang w:val="en-US"/>
              </w:rPr>
              <w:t>)</w:t>
            </w:r>
          </w:p>
          <w:p w14:paraId="306BC235" w14:textId="77777777" w:rsidR="0039680A" w:rsidRDefault="0039680A" w:rsidP="0039680A">
            <w:pPr>
              <w:pStyle w:val="NormalWeb"/>
              <w:shd w:val="clear" w:color="auto" w:fill="FFFFFF"/>
              <w:spacing w:before="0" w:beforeAutospacing="0" w:after="0" w:afterAutospacing="0"/>
              <w:rPr>
                <w:lang w:val="en-US"/>
              </w:rPr>
            </w:pPr>
            <w:r>
              <w:rPr>
                <w:lang w:val="en-US"/>
              </w:rPr>
              <w:t>БИ.2.4.5.</w:t>
            </w:r>
            <w:r w:rsidRPr="00943A41">
              <w:rPr>
                <w:rFonts w:ascii="Book-Cirilica" w:hAnsi="Book-Cirilica"/>
                <w:lang w:val="en-US"/>
              </w:rPr>
              <w:t xml:space="preserve"> </w:t>
            </w:r>
            <w:proofErr w:type="spellStart"/>
            <w:r w:rsidRPr="00943A41">
              <w:rPr>
                <w:lang w:val="en-US"/>
              </w:rPr>
              <w:t>препознаје</w:t>
            </w:r>
            <w:proofErr w:type="spellEnd"/>
            <w:r w:rsidRPr="00943A41">
              <w:rPr>
                <w:lang w:val="en-US"/>
              </w:rPr>
              <w:t xml:space="preserve"> </w:t>
            </w:r>
            <w:proofErr w:type="spellStart"/>
            <w:r w:rsidRPr="00943A41">
              <w:rPr>
                <w:lang w:val="en-US"/>
              </w:rPr>
              <w:t>различите</w:t>
            </w:r>
            <w:proofErr w:type="spellEnd"/>
            <w:r w:rsidRPr="00943A41">
              <w:rPr>
                <w:lang w:val="en-US"/>
              </w:rPr>
              <w:t xml:space="preserve"> </w:t>
            </w:r>
            <w:proofErr w:type="spellStart"/>
            <w:r w:rsidRPr="00943A41">
              <w:rPr>
                <w:lang w:val="en-US"/>
              </w:rPr>
              <w:t>биоме</w:t>
            </w:r>
            <w:proofErr w:type="spellEnd"/>
            <w:r w:rsidRPr="00943A41">
              <w:rPr>
                <w:lang w:val="en-US"/>
              </w:rPr>
              <w:t xml:space="preserve"> и </w:t>
            </w:r>
            <w:proofErr w:type="spellStart"/>
            <w:r w:rsidRPr="00943A41">
              <w:rPr>
                <w:lang w:val="en-US"/>
              </w:rPr>
              <w:t>зна</w:t>
            </w:r>
            <w:proofErr w:type="spellEnd"/>
            <w:r w:rsidRPr="00943A41">
              <w:rPr>
                <w:lang w:val="en-US"/>
              </w:rPr>
              <w:t xml:space="preserve"> </w:t>
            </w:r>
            <w:proofErr w:type="spellStart"/>
            <w:r>
              <w:rPr>
                <w:lang w:val="en-US"/>
              </w:rPr>
              <w:t>њихов</w:t>
            </w:r>
            <w:proofErr w:type="spellEnd"/>
            <w:r>
              <w:rPr>
                <w:lang w:val="en-US"/>
              </w:rPr>
              <w:t xml:space="preserve"> </w:t>
            </w:r>
            <w:proofErr w:type="spellStart"/>
            <w:r>
              <w:rPr>
                <w:lang w:val="en-US"/>
              </w:rPr>
              <w:t>основни</w:t>
            </w:r>
            <w:proofErr w:type="spellEnd"/>
            <w:r>
              <w:rPr>
                <w:lang w:val="en-US"/>
              </w:rPr>
              <w:t xml:space="preserve"> </w:t>
            </w:r>
            <w:proofErr w:type="spellStart"/>
            <w:r>
              <w:rPr>
                <w:lang w:val="en-US"/>
              </w:rPr>
              <w:t>распоред</w:t>
            </w:r>
            <w:proofErr w:type="spellEnd"/>
            <w:r>
              <w:rPr>
                <w:lang w:val="en-US"/>
              </w:rPr>
              <w:t xml:space="preserve"> </w:t>
            </w:r>
            <w:proofErr w:type="spellStart"/>
            <w:r>
              <w:rPr>
                <w:lang w:val="en-US"/>
              </w:rPr>
              <w:t>на</w:t>
            </w:r>
            <w:proofErr w:type="spellEnd"/>
            <w:r>
              <w:rPr>
                <w:lang w:val="en-US"/>
              </w:rPr>
              <w:t xml:space="preserve"> </w:t>
            </w:r>
            <w:proofErr w:type="spellStart"/>
            <w:r>
              <w:rPr>
                <w:lang w:val="en-US"/>
              </w:rPr>
              <w:t>Земљи</w:t>
            </w:r>
            <w:proofErr w:type="spellEnd"/>
          </w:p>
          <w:p w14:paraId="3106337C" w14:textId="77777777" w:rsidR="0039680A" w:rsidRDefault="0039680A" w:rsidP="0039680A">
            <w:pPr>
              <w:pStyle w:val="NormalWeb"/>
              <w:shd w:val="clear" w:color="auto" w:fill="FFFFFF"/>
              <w:spacing w:before="0" w:beforeAutospacing="0" w:after="0" w:afterAutospacing="0"/>
              <w:rPr>
                <w:lang w:val="en-US"/>
              </w:rPr>
            </w:pPr>
            <w:r>
              <w:rPr>
                <w:lang w:val="en-US"/>
              </w:rPr>
              <w:t>БИ.2.4.8.</w:t>
            </w:r>
            <w:r w:rsidRPr="00943A41">
              <w:rPr>
                <w:rFonts w:ascii="Book-Cirilica" w:hAnsi="Book-Cirilica"/>
                <w:lang w:val="en-US"/>
              </w:rPr>
              <w:t xml:space="preserve"> </w:t>
            </w:r>
            <w:proofErr w:type="spellStart"/>
            <w:r w:rsidRPr="00943A41">
              <w:rPr>
                <w:lang w:val="en-US"/>
              </w:rPr>
              <w:t>разуме</w:t>
            </w:r>
            <w:proofErr w:type="spellEnd"/>
            <w:r w:rsidRPr="00943A41">
              <w:rPr>
                <w:lang w:val="en-US"/>
              </w:rPr>
              <w:t xml:space="preserve"> </w:t>
            </w:r>
            <w:proofErr w:type="spellStart"/>
            <w:r w:rsidRPr="00943A41">
              <w:rPr>
                <w:lang w:val="en-US"/>
              </w:rPr>
              <w:t>последице</w:t>
            </w:r>
            <w:proofErr w:type="spellEnd"/>
            <w:r w:rsidRPr="00943A41">
              <w:rPr>
                <w:lang w:val="en-US"/>
              </w:rPr>
              <w:t xml:space="preserve"> </w:t>
            </w:r>
            <w:proofErr w:type="spellStart"/>
            <w:r w:rsidRPr="00943A41">
              <w:rPr>
                <w:lang w:val="en-US"/>
              </w:rPr>
              <w:t>загађења</w:t>
            </w:r>
            <w:proofErr w:type="spellEnd"/>
            <w:r w:rsidRPr="00943A41">
              <w:rPr>
                <w:lang w:val="en-US"/>
              </w:rPr>
              <w:t xml:space="preserve"> </w:t>
            </w:r>
            <w:proofErr w:type="spellStart"/>
            <w:r w:rsidRPr="00943A41">
              <w:rPr>
                <w:lang w:val="en-US"/>
              </w:rPr>
              <w:t>воде</w:t>
            </w:r>
            <w:proofErr w:type="spellEnd"/>
            <w:r w:rsidRPr="00943A41">
              <w:rPr>
                <w:lang w:val="en-US"/>
              </w:rPr>
              <w:t xml:space="preserve">, </w:t>
            </w:r>
            <w:proofErr w:type="spellStart"/>
            <w:r w:rsidRPr="00943A41">
              <w:rPr>
                <w:lang w:val="en-US"/>
              </w:rPr>
              <w:t>ваздуха</w:t>
            </w:r>
            <w:proofErr w:type="spellEnd"/>
            <w:r w:rsidRPr="00943A41">
              <w:rPr>
                <w:lang w:val="en-US"/>
              </w:rPr>
              <w:t xml:space="preserve"> и </w:t>
            </w:r>
            <w:proofErr w:type="spellStart"/>
            <w:r w:rsidRPr="00943A41">
              <w:rPr>
                <w:lang w:val="en-US"/>
              </w:rPr>
              <w:t>земљишта</w:t>
            </w:r>
            <w:proofErr w:type="spellEnd"/>
            <w:r w:rsidRPr="00943A41">
              <w:rPr>
                <w:lang w:val="en-US"/>
              </w:rPr>
              <w:t xml:space="preserve"> </w:t>
            </w:r>
            <w:proofErr w:type="spellStart"/>
            <w:r w:rsidRPr="00943A41">
              <w:rPr>
                <w:lang w:val="en-US"/>
              </w:rPr>
              <w:t>као</w:t>
            </w:r>
            <w:proofErr w:type="spellEnd"/>
            <w:r w:rsidRPr="00943A41">
              <w:rPr>
                <w:lang w:val="en-US"/>
              </w:rPr>
              <w:t xml:space="preserve"> и </w:t>
            </w:r>
            <w:proofErr w:type="spellStart"/>
            <w:r w:rsidRPr="00943A41">
              <w:rPr>
                <w:lang w:val="en-US"/>
              </w:rPr>
              <w:t>значај</w:t>
            </w:r>
            <w:proofErr w:type="spellEnd"/>
            <w:r w:rsidRPr="00943A41">
              <w:rPr>
                <w:lang w:val="en-US"/>
              </w:rPr>
              <w:t xml:space="preserve"> </w:t>
            </w:r>
            <w:proofErr w:type="spellStart"/>
            <w:r w:rsidRPr="00943A41">
              <w:rPr>
                <w:lang w:val="en-US"/>
              </w:rPr>
              <w:t>очувања</w:t>
            </w:r>
            <w:proofErr w:type="spellEnd"/>
            <w:r w:rsidRPr="00943A41">
              <w:rPr>
                <w:lang w:val="en-US"/>
              </w:rPr>
              <w:t xml:space="preserve"> </w:t>
            </w:r>
            <w:proofErr w:type="spellStart"/>
            <w:r w:rsidRPr="00943A41">
              <w:rPr>
                <w:lang w:val="en-US"/>
              </w:rPr>
              <w:t>природних</w:t>
            </w:r>
            <w:proofErr w:type="spellEnd"/>
            <w:r w:rsidRPr="00943A41">
              <w:rPr>
                <w:lang w:val="en-US"/>
              </w:rPr>
              <w:t xml:space="preserve"> </w:t>
            </w:r>
            <w:proofErr w:type="spellStart"/>
            <w:r w:rsidRPr="00943A41">
              <w:rPr>
                <w:lang w:val="en-US"/>
              </w:rPr>
              <w:t>ресурса</w:t>
            </w:r>
            <w:proofErr w:type="spellEnd"/>
            <w:r w:rsidRPr="00943A41">
              <w:rPr>
                <w:lang w:val="en-US"/>
              </w:rPr>
              <w:t xml:space="preserve"> и </w:t>
            </w:r>
            <w:proofErr w:type="spellStart"/>
            <w:r w:rsidRPr="00943A41">
              <w:rPr>
                <w:lang w:val="en-US"/>
              </w:rPr>
              <w:t>уштеде</w:t>
            </w:r>
            <w:proofErr w:type="spellEnd"/>
            <w:r w:rsidRPr="00943A41">
              <w:rPr>
                <w:lang w:val="en-US"/>
              </w:rPr>
              <w:t xml:space="preserve"> </w:t>
            </w:r>
            <w:proofErr w:type="spellStart"/>
            <w:r w:rsidRPr="00943A41">
              <w:rPr>
                <w:lang w:val="en-US"/>
              </w:rPr>
              <w:t>енергије</w:t>
            </w:r>
            <w:proofErr w:type="spellEnd"/>
          </w:p>
          <w:p w14:paraId="55F1F9C8" w14:textId="77777777" w:rsidR="0039680A" w:rsidRDefault="0039680A" w:rsidP="0039680A">
            <w:pPr>
              <w:pStyle w:val="NormalWeb"/>
              <w:shd w:val="clear" w:color="auto" w:fill="FFFFFF"/>
              <w:spacing w:before="0" w:beforeAutospacing="0" w:after="0" w:afterAutospacing="0"/>
              <w:rPr>
                <w:lang w:val="en-US"/>
              </w:rPr>
            </w:pPr>
            <w:r>
              <w:rPr>
                <w:lang w:val="en-US"/>
              </w:rPr>
              <w:t>БИ.2.4.9.</w:t>
            </w:r>
            <w:r w:rsidRPr="00943A41">
              <w:rPr>
                <w:rFonts w:ascii="Book-Cirilica" w:hAnsi="Book-Cirilica"/>
                <w:lang w:val="en-US"/>
              </w:rPr>
              <w:t xml:space="preserve"> </w:t>
            </w:r>
            <w:proofErr w:type="spellStart"/>
            <w:r w:rsidRPr="00943A41">
              <w:rPr>
                <w:lang w:val="en-US"/>
              </w:rPr>
              <w:t>разуме</w:t>
            </w:r>
            <w:proofErr w:type="spellEnd"/>
            <w:r w:rsidRPr="00943A41">
              <w:rPr>
                <w:lang w:val="en-US"/>
              </w:rPr>
              <w:t xml:space="preserve"> </w:t>
            </w:r>
            <w:proofErr w:type="spellStart"/>
            <w:r w:rsidRPr="00943A41">
              <w:rPr>
                <w:lang w:val="en-US"/>
              </w:rPr>
              <w:t>значај</w:t>
            </w:r>
            <w:proofErr w:type="spellEnd"/>
            <w:r w:rsidRPr="00943A41">
              <w:rPr>
                <w:lang w:val="en-US"/>
              </w:rPr>
              <w:t xml:space="preserve"> </w:t>
            </w:r>
            <w:proofErr w:type="spellStart"/>
            <w:r w:rsidRPr="00943A41">
              <w:rPr>
                <w:lang w:val="en-US"/>
              </w:rPr>
              <w:t>природних</w:t>
            </w:r>
            <w:proofErr w:type="spellEnd"/>
            <w:r w:rsidRPr="00943A41">
              <w:rPr>
                <w:lang w:val="en-US"/>
              </w:rPr>
              <w:t xml:space="preserve"> </w:t>
            </w:r>
            <w:proofErr w:type="spellStart"/>
            <w:r w:rsidRPr="00943A41">
              <w:rPr>
                <w:lang w:val="en-US"/>
              </w:rPr>
              <w:t>добара</w:t>
            </w:r>
            <w:proofErr w:type="spellEnd"/>
            <w:r w:rsidRPr="00943A41">
              <w:rPr>
                <w:lang w:val="en-US"/>
              </w:rPr>
              <w:t xml:space="preserve"> у </w:t>
            </w:r>
            <w:proofErr w:type="spellStart"/>
            <w:r w:rsidRPr="00943A41">
              <w:rPr>
                <w:lang w:val="en-US"/>
              </w:rPr>
              <w:t>заштити</w:t>
            </w:r>
            <w:proofErr w:type="spellEnd"/>
            <w:r w:rsidRPr="00943A41">
              <w:rPr>
                <w:lang w:val="en-US"/>
              </w:rPr>
              <w:t xml:space="preserve"> </w:t>
            </w:r>
            <w:proofErr w:type="spellStart"/>
            <w:r w:rsidRPr="00943A41">
              <w:rPr>
                <w:lang w:val="en-US"/>
              </w:rPr>
              <w:t>природе</w:t>
            </w:r>
            <w:proofErr w:type="spellEnd"/>
            <w:r w:rsidRPr="00943A41">
              <w:rPr>
                <w:lang w:val="en-US"/>
              </w:rPr>
              <w:t xml:space="preserve"> (</w:t>
            </w:r>
            <w:proofErr w:type="spellStart"/>
            <w:r w:rsidRPr="00943A41">
              <w:rPr>
                <w:lang w:val="en-US"/>
              </w:rPr>
              <w:t>националних</w:t>
            </w:r>
            <w:proofErr w:type="spellEnd"/>
            <w:r w:rsidRPr="00943A41">
              <w:rPr>
                <w:lang w:val="en-US"/>
              </w:rPr>
              <w:t xml:space="preserve"> </w:t>
            </w:r>
            <w:proofErr w:type="spellStart"/>
            <w:r w:rsidRPr="00943A41">
              <w:rPr>
                <w:lang w:val="en-US"/>
              </w:rPr>
              <w:t>паркова</w:t>
            </w:r>
            <w:proofErr w:type="spellEnd"/>
            <w:r w:rsidRPr="00943A41">
              <w:rPr>
                <w:lang w:val="en-US"/>
              </w:rPr>
              <w:t xml:space="preserve">, </w:t>
            </w:r>
            <w:proofErr w:type="spellStart"/>
            <w:r w:rsidRPr="00943A41">
              <w:rPr>
                <w:lang w:val="en-US"/>
              </w:rPr>
              <w:t>природних</w:t>
            </w:r>
            <w:proofErr w:type="spellEnd"/>
            <w:r w:rsidRPr="00943A41">
              <w:rPr>
                <w:lang w:val="en-US"/>
              </w:rPr>
              <w:t xml:space="preserve"> </w:t>
            </w:r>
            <w:proofErr w:type="spellStart"/>
            <w:r w:rsidRPr="00943A41">
              <w:rPr>
                <w:lang w:val="en-US"/>
              </w:rPr>
              <w:t>резервата</w:t>
            </w:r>
            <w:proofErr w:type="spellEnd"/>
            <w:r w:rsidRPr="00943A41">
              <w:rPr>
                <w:lang w:val="en-US"/>
              </w:rPr>
              <w:t xml:space="preserve">, </w:t>
            </w:r>
            <w:proofErr w:type="spellStart"/>
            <w:r w:rsidRPr="00943A41">
              <w:rPr>
                <w:lang w:val="en-US"/>
              </w:rPr>
              <w:t>ботаничких</w:t>
            </w:r>
            <w:proofErr w:type="spellEnd"/>
            <w:r w:rsidRPr="00943A41">
              <w:rPr>
                <w:lang w:val="en-US"/>
              </w:rPr>
              <w:t xml:space="preserve"> </w:t>
            </w:r>
            <w:proofErr w:type="spellStart"/>
            <w:r w:rsidRPr="00943A41">
              <w:rPr>
                <w:lang w:val="en-US"/>
              </w:rPr>
              <w:t>башта</w:t>
            </w:r>
            <w:proofErr w:type="spellEnd"/>
            <w:r w:rsidRPr="00943A41">
              <w:rPr>
                <w:lang w:val="en-US"/>
              </w:rPr>
              <w:t xml:space="preserve">, </w:t>
            </w:r>
            <w:proofErr w:type="spellStart"/>
            <w:r w:rsidRPr="00943A41">
              <w:rPr>
                <w:lang w:val="en-US"/>
              </w:rPr>
              <w:t>зоо-вртова</w:t>
            </w:r>
            <w:proofErr w:type="spellEnd"/>
            <w:r w:rsidRPr="00943A41">
              <w:rPr>
                <w:lang w:val="en-US"/>
              </w:rPr>
              <w:t>)</w:t>
            </w:r>
          </w:p>
          <w:p w14:paraId="3F08506A" w14:textId="77777777" w:rsidR="0039680A" w:rsidRDefault="0039680A" w:rsidP="0039680A">
            <w:pPr>
              <w:pStyle w:val="NormalWeb"/>
              <w:shd w:val="clear" w:color="auto" w:fill="FFFFFF"/>
              <w:spacing w:before="0" w:beforeAutospacing="0" w:after="0" w:afterAutospacing="0"/>
              <w:rPr>
                <w:lang w:val="en-US"/>
              </w:rPr>
            </w:pPr>
            <w:r>
              <w:rPr>
                <w:lang w:val="en-US"/>
              </w:rPr>
              <w:t>БИ.3.4.1.</w:t>
            </w:r>
            <w:r w:rsidRPr="00943A41">
              <w:rPr>
                <w:rFonts w:ascii="Book-Cirilica" w:hAnsi="Book-Cirilica"/>
                <w:lang w:val="en-US"/>
              </w:rPr>
              <w:t xml:space="preserve"> </w:t>
            </w:r>
            <w:proofErr w:type="spellStart"/>
            <w:r w:rsidRPr="00943A41">
              <w:rPr>
                <w:lang w:val="en-US"/>
              </w:rPr>
              <w:t>уме</w:t>
            </w:r>
            <w:proofErr w:type="spellEnd"/>
            <w:r w:rsidRPr="00943A41">
              <w:rPr>
                <w:lang w:val="en-US"/>
              </w:rPr>
              <w:t xml:space="preserve"> </w:t>
            </w:r>
            <w:proofErr w:type="spellStart"/>
            <w:r w:rsidRPr="00943A41">
              <w:rPr>
                <w:lang w:val="en-US"/>
              </w:rPr>
              <w:t>да</w:t>
            </w:r>
            <w:proofErr w:type="spellEnd"/>
            <w:r w:rsidRPr="00943A41">
              <w:rPr>
                <w:lang w:val="en-US"/>
              </w:rPr>
              <w:t xml:space="preserve"> </w:t>
            </w:r>
            <w:proofErr w:type="spellStart"/>
            <w:r w:rsidRPr="00943A41">
              <w:rPr>
                <w:lang w:val="en-US"/>
              </w:rPr>
              <w:t>објасни</w:t>
            </w:r>
            <w:proofErr w:type="spellEnd"/>
            <w:r w:rsidRPr="00943A41">
              <w:rPr>
                <w:lang w:val="en-US"/>
              </w:rPr>
              <w:t xml:space="preserve"> </w:t>
            </w:r>
            <w:proofErr w:type="spellStart"/>
            <w:r w:rsidRPr="00943A41">
              <w:rPr>
                <w:lang w:val="en-US"/>
              </w:rPr>
              <w:t>како</w:t>
            </w:r>
            <w:proofErr w:type="spellEnd"/>
            <w:r w:rsidRPr="00943A41">
              <w:rPr>
                <w:lang w:val="en-US"/>
              </w:rPr>
              <w:t xml:space="preserve"> </w:t>
            </w:r>
            <w:proofErr w:type="spellStart"/>
            <w:r w:rsidRPr="00943A41">
              <w:rPr>
                <w:lang w:val="en-US"/>
              </w:rPr>
              <w:t>различити</w:t>
            </w:r>
            <w:proofErr w:type="spellEnd"/>
            <w:r w:rsidRPr="00943A41">
              <w:rPr>
                <w:lang w:val="en-US"/>
              </w:rPr>
              <w:t xml:space="preserve"> </w:t>
            </w:r>
            <w:proofErr w:type="spellStart"/>
            <w:r w:rsidRPr="00943A41">
              <w:rPr>
                <w:lang w:val="en-US"/>
              </w:rPr>
              <w:t>делови</w:t>
            </w:r>
            <w:proofErr w:type="spellEnd"/>
            <w:r w:rsidRPr="00943A41">
              <w:rPr>
                <w:lang w:val="en-US"/>
              </w:rPr>
              <w:t xml:space="preserve"> </w:t>
            </w:r>
            <w:proofErr w:type="spellStart"/>
            <w:r w:rsidRPr="00943A41">
              <w:rPr>
                <w:lang w:val="en-US"/>
              </w:rPr>
              <w:t>екосистема</w:t>
            </w:r>
            <w:proofErr w:type="spellEnd"/>
            <w:r w:rsidRPr="00943A41">
              <w:rPr>
                <w:lang w:val="en-US"/>
              </w:rPr>
              <w:t xml:space="preserve"> </w:t>
            </w:r>
            <w:proofErr w:type="spellStart"/>
            <w:r w:rsidRPr="00943A41">
              <w:rPr>
                <w:lang w:val="en-US"/>
              </w:rPr>
              <w:t>утичу</w:t>
            </w:r>
            <w:proofErr w:type="spellEnd"/>
            <w:r w:rsidRPr="00943A41">
              <w:rPr>
                <w:lang w:val="en-US"/>
              </w:rPr>
              <w:t xml:space="preserve"> </w:t>
            </w:r>
            <w:proofErr w:type="spellStart"/>
            <w:r w:rsidRPr="00943A41">
              <w:rPr>
                <w:lang w:val="en-US"/>
              </w:rPr>
              <w:t>један</w:t>
            </w:r>
            <w:proofErr w:type="spellEnd"/>
            <w:r w:rsidRPr="00943A41">
              <w:rPr>
                <w:lang w:val="en-US"/>
              </w:rPr>
              <w:t xml:space="preserve"> </w:t>
            </w:r>
            <w:proofErr w:type="spellStart"/>
            <w:r w:rsidRPr="00943A41">
              <w:rPr>
                <w:lang w:val="en-US"/>
              </w:rPr>
              <w:t>на</w:t>
            </w:r>
            <w:proofErr w:type="spellEnd"/>
            <w:r w:rsidRPr="00943A41">
              <w:rPr>
                <w:lang w:val="en-US"/>
              </w:rPr>
              <w:t xml:space="preserve"> </w:t>
            </w:r>
            <w:proofErr w:type="spellStart"/>
            <w:r w:rsidRPr="00943A41">
              <w:rPr>
                <w:lang w:val="en-US"/>
              </w:rPr>
              <w:t>други</w:t>
            </w:r>
            <w:proofErr w:type="spellEnd"/>
            <w:r w:rsidRPr="00943A41">
              <w:rPr>
                <w:lang w:val="en-US"/>
              </w:rPr>
              <w:t xml:space="preserve">, </w:t>
            </w:r>
            <w:proofErr w:type="spellStart"/>
            <w:r w:rsidRPr="00943A41">
              <w:rPr>
                <w:lang w:val="en-US"/>
              </w:rPr>
              <w:t>као</w:t>
            </w:r>
            <w:proofErr w:type="spellEnd"/>
            <w:r w:rsidRPr="00943A41">
              <w:rPr>
                <w:lang w:val="en-US"/>
              </w:rPr>
              <w:t xml:space="preserve"> и </w:t>
            </w:r>
            <w:proofErr w:type="spellStart"/>
            <w:r w:rsidRPr="00943A41">
              <w:rPr>
                <w:lang w:val="en-US"/>
              </w:rPr>
              <w:t>међусобне</w:t>
            </w:r>
            <w:proofErr w:type="spellEnd"/>
            <w:r w:rsidRPr="00943A41">
              <w:rPr>
                <w:lang w:val="en-US"/>
              </w:rPr>
              <w:t xml:space="preserve"> </w:t>
            </w:r>
            <w:proofErr w:type="spellStart"/>
            <w:r w:rsidRPr="00943A41">
              <w:rPr>
                <w:lang w:val="en-US"/>
              </w:rPr>
              <w:t>односе</w:t>
            </w:r>
            <w:proofErr w:type="spellEnd"/>
            <w:r w:rsidRPr="00943A41">
              <w:rPr>
                <w:lang w:val="en-US"/>
              </w:rPr>
              <w:t xml:space="preserve"> </w:t>
            </w:r>
            <w:proofErr w:type="spellStart"/>
            <w:r w:rsidRPr="00943A41">
              <w:rPr>
                <w:lang w:val="en-US"/>
              </w:rPr>
              <w:t>популација</w:t>
            </w:r>
            <w:proofErr w:type="spellEnd"/>
            <w:r w:rsidRPr="00943A41">
              <w:rPr>
                <w:lang w:val="en-US"/>
              </w:rPr>
              <w:t xml:space="preserve"> у </w:t>
            </w:r>
            <w:proofErr w:type="spellStart"/>
            <w:r w:rsidRPr="00943A41">
              <w:rPr>
                <w:lang w:val="en-US"/>
              </w:rPr>
              <w:t>биоценози</w:t>
            </w:r>
            <w:proofErr w:type="spellEnd"/>
          </w:p>
          <w:p w14:paraId="3D01B56B" w14:textId="77777777" w:rsidR="0039680A" w:rsidRDefault="0039680A" w:rsidP="0039680A">
            <w:pPr>
              <w:pStyle w:val="NormalWeb"/>
              <w:shd w:val="clear" w:color="auto" w:fill="FFFFFF"/>
              <w:spacing w:before="0" w:beforeAutospacing="0" w:after="0" w:afterAutospacing="0"/>
              <w:rPr>
                <w:lang w:val="en-US"/>
              </w:rPr>
            </w:pPr>
            <w:r>
              <w:rPr>
                <w:lang w:val="en-US"/>
              </w:rPr>
              <w:t>БИ.3.4.2.</w:t>
            </w:r>
            <w:r w:rsidRPr="00943A41">
              <w:rPr>
                <w:rFonts w:ascii="Book-Cirilica" w:hAnsi="Book-Cirilica"/>
                <w:lang w:val="en-US"/>
              </w:rPr>
              <w:t xml:space="preserve"> </w:t>
            </w:r>
            <w:proofErr w:type="spellStart"/>
            <w:r w:rsidRPr="00943A41">
              <w:rPr>
                <w:lang w:val="en-US"/>
              </w:rPr>
              <w:t>разуме</w:t>
            </w:r>
            <w:proofErr w:type="spellEnd"/>
            <w:r w:rsidRPr="00943A41">
              <w:rPr>
                <w:lang w:val="en-US"/>
              </w:rPr>
              <w:t xml:space="preserve"> </w:t>
            </w:r>
            <w:proofErr w:type="spellStart"/>
            <w:r w:rsidRPr="00943A41">
              <w:rPr>
                <w:lang w:val="en-US"/>
              </w:rPr>
              <w:t>да</w:t>
            </w:r>
            <w:proofErr w:type="spellEnd"/>
            <w:r w:rsidRPr="00943A41">
              <w:rPr>
                <w:lang w:val="en-US"/>
              </w:rPr>
              <w:t xml:space="preserve"> </w:t>
            </w:r>
            <w:proofErr w:type="spellStart"/>
            <w:r w:rsidRPr="00943A41">
              <w:rPr>
                <w:lang w:val="en-US"/>
              </w:rPr>
              <w:t>се</w:t>
            </w:r>
            <w:proofErr w:type="spellEnd"/>
            <w:r w:rsidRPr="00943A41">
              <w:rPr>
                <w:lang w:val="en-US"/>
              </w:rPr>
              <w:t xml:space="preserve"> </w:t>
            </w:r>
            <w:proofErr w:type="spellStart"/>
            <w:r w:rsidRPr="00943A41">
              <w:rPr>
                <w:lang w:val="en-US"/>
              </w:rPr>
              <w:t>уз</w:t>
            </w:r>
            <w:proofErr w:type="spellEnd"/>
            <w:r w:rsidRPr="00943A41">
              <w:rPr>
                <w:lang w:val="en-US"/>
              </w:rPr>
              <w:t xml:space="preserve"> </w:t>
            </w:r>
            <w:proofErr w:type="spellStart"/>
            <w:r w:rsidRPr="00943A41">
              <w:rPr>
                <w:lang w:val="en-US"/>
              </w:rPr>
              <w:t>материјалне</w:t>
            </w:r>
            <w:proofErr w:type="spellEnd"/>
            <w:r w:rsidRPr="00943A41">
              <w:rPr>
                <w:lang w:val="en-US"/>
              </w:rPr>
              <w:t xml:space="preserve"> </w:t>
            </w:r>
            <w:proofErr w:type="spellStart"/>
            <w:r w:rsidRPr="00943A41">
              <w:rPr>
                <w:lang w:val="en-US"/>
              </w:rPr>
              <w:t>токове</w:t>
            </w:r>
            <w:proofErr w:type="spellEnd"/>
            <w:r w:rsidRPr="00943A41">
              <w:rPr>
                <w:lang w:val="en-US"/>
              </w:rPr>
              <w:t xml:space="preserve"> </w:t>
            </w:r>
            <w:proofErr w:type="spellStart"/>
            <w:r w:rsidRPr="00943A41">
              <w:rPr>
                <w:lang w:val="en-US"/>
              </w:rPr>
              <w:t>увек</w:t>
            </w:r>
            <w:proofErr w:type="spellEnd"/>
            <w:r w:rsidRPr="00943A41">
              <w:rPr>
                <w:lang w:val="en-US"/>
              </w:rPr>
              <w:t xml:space="preserve"> </w:t>
            </w:r>
            <w:proofErr w:type="spellStart"/>
            <w:r w:rsidRPr="00943A41">
              <w:rPr>
                <w:lang w:val="en-US"/>
              </w:rPr>
              <w:t>преноси</w:t>
            </w:r>
            <w:proofErr w:type="spellEnd"/>
            <w:r w:rsidRPr="00943A41">
              <w:rPr>
                <w:lang w:val="en-US"/>
              </w:rPr>
              <w:t xml:space="preserve"> и </w:t>
            </w:r>
            <w:proofErr w:type="spellStart"/>
            <w:r w:rsidRPr="00943A41">
              <w:rPr>
                <w:lang w:val="en-US"/>
              </w:rPr>
              <w:t>енергија</w:t>
            </w:r>
            <w:proofErr w:type="spellEnd"/>
            <w:r w:rsidRPr="00943A41">
              <w:rPr>
                <w:lang w:val="en-US"/>
              </w:rPr>
              <w:t xml:space="preserve"> (и </w:t>
            </w:r>
            <w:proofErr w:type="spellStart"/>
            <w:r w:rsidRPr="00943A41">
              <w:rPr>
                <w:lang w:val="en-US"/>
              </w:rPr>
              <w:t>обратно</w:t>
            </w:r>
            <w:proofErr w:type="spellEnd"/>
            <w:r w:rsidRPr="00943A41">
              <w:rPr>
                <w:lang w:val="en-US"/>
              </w:rPr>
              <w:t xml:space="preserve">) и </w:t>
            </w:r>
            <w:proofErr w:type="spellStart"/>
            <w:r w:rsidRPr="00943A41">
              <w:rPr>
                <w:lang w:val="en-US"/>
              </w:rPr>
              <w:t>интерпретира</w:t>
            </w:r>
            <w:proofErr w:type="spellEnd"/>
            <w:r w:rsidRPr="00943A41">
              <w:rPr>
                <w:lang w:val="en-US"/>
              </w:rPr>
              <w:t xml:space="preserve"> </w:t>
            </w:r>
            <w:proofErr w:type="spellStart"/>
            <w:r w:rsidRPr="00943A41">
              <w:rPr>
                <w:lang w:val="en-US"/>
              </w:rPr>
              <w:t>односе</w:t>
            </w:r>
            <w:proofErr w:type="spellEnd"/>
            <w:r w:rsidRPr="00943A41">
              <w:rPr>
                <w:lang w:val="en-US"/>
              </w:rPr>
              <w:t xml:space="preserve"> </w:t>
            </w:r>
            <w:proofErr w:type="spellStart"/>
            <w:r w:rsidRPr="00943A41">
              <w:rPr>
                <w:lang w:val="en-US"/>
              </w:rPr>
              <w:t>исхране</w:t>
            </w:r>
            <w:proofErr w:type="spellEnd"/>
            <w:r w:rsidRPr="00943A41">
              <w:rPr>
                <w:lang w:val="en-US"/>
              </w:rPr>
              <w:t xml:space="preserve"> у </w:t>
            </w:r>
            <w:proofErr w:type="spellStart"/>
            <w:r w:rsidRPr="00943A41">
              <w:rPr>
                <w:lang w:val="en-US"/>
              </w:rPr>
              <w:t>екосистему</w:t>
            </w:r>
            <w:proofErr w:type="spellEnd"/>
            <w:r w:rsidRPr="00943A41">
              <w:rPr>
                <w:lang w:val="en-US"/>
              </w:rPr>
              <w:t xml:space="preserve"> (</w:t>
            </w:r>
            <w:proofErr w:type="spellStart"/>
            <w:r w:rsidRPr="00943A41">
              <w:rPr>
                <w:lang w:val="en-US"/>
              </w:rPr>
              <w:t>аутотрофни</w:t>
            </w:r>
            <w:proofErr w:type="spellEnd"/>
            <w:r w:rsidRPr="00943A41">
              <w:rPr>
                <w:lang w:val="en-US"/>
              </w:rPr>
              <w:t xml:space="preserve">, </w:t>
            </w:r>
            <w:proofErr w:type="spellStart"/>
            <w:r w:rsidRPr="00943A41">
              <w:rPr>
                <w:lang w:val="en-US"/>
              </w:rPr>
              <w:t>хетеротрофни</w:t>
            </w:r>
            <w:proofErr w:type="spellEnd"/>
            <w:r w:rsidRPr="00943A41">
              <w:rPr>
                <w:lang w:val="en-US"/>
              </w:rPr>
              <w:t xml:space="preserve">, </w:t>
            </w:r>
            <w:proofErr w:type="spellStart"/>
            <w:r w:rsidRPr="00943A41">
              <w:rPr>
                <w:lang w:val="en-US"/>
              </w:rPr>
              <w:t>сапротрофни</w:t>
            </w:r>
            <w:proofErr w:type="spellEnd"/>
            <w:r w:rsidRPr="00943A41">
              <w:rPr>
                <w:lang w:val="en-US"/>
              </w:rPr>
              <w:t xml:space="preserve"> </w:t>
            </w:r>
            <w:proofErr w:type="spellStart"/>
            <w:r w:rsidRPr="00943A41">
              <w:rPr>
                <w:lang w:val="en-US"/>
              </w:rPr>
              <w:t>животни</w:t>
            </w:r>
            <w:proofErr w:type="spellEnd"/>
            <w:r w:rsidRPr="00943A41">
              <w:rPr>
                <w:lang w:val="en-US"/>
              </w:rPr>
              <w:t xml:space="preserve"> </w:t>
            </w:r>
            <w:proofErr w:type="spellStart"/>
            <w:r w:rsidRPr="00943A41">
              <w:rPr>
                <w:lang w:val="en-US"/>
              </w:rPr>
              <w:t>комплекси</w:t>
            </w:r>
            <w:proofErr w:type="spellEnd"/>
            <w:r w:rsidRPr="00943A41">
              <w:rPr>
                <w:lang w:val="en-US"/>
              </w:rPr>
              <w:t xml:space="preserve">, </w:t>
            </w:r>
            <w:proofErr w:type="spellStart"/>
            <w:r w:rsidRPr="00943A41">
              <w:rPr>
                <w:lang w:val="en-US"/>
              </w:rPr>
              <w:t>ланци</w:t>
            </w:r>
            <w:proofErr w:type="spellEnd"/>
            <w:r w:rsidRPr="00943A41">
              <w:rPr>
                <w:lang w:val="en-US"/>
              </w:rPr>
              <w:t xml:space="preserve"> </w:t>
            </w:r>
            <w:proofErr w:type="spellStart"/>
            <w:r w:rsidRPr="00943A41">
              <w:rPr>
                <w:lang w:val="en-US"/>
              </w:rPr>
              <w:t>исхране</w:t>
            </w:r>
            <w:proofErr w:type="spellEnd"/>
            <w:r w:rsidRPr="00943A41">
              <w:rPr>
                <w:lang w:val="en-US"/>
              </w:rPr>
              <w:t xml:space="preserve"> и </w:t>
            </w:r>
            <w:proofErr w:type="spellStart"/>
            <w:r w:rsidRPr="00943A41">
              <w:rPr>
                <w:lang w:val="en-US"/>
              </w:rPr>
              <w:t>трофичке</w:t>
            </w:r>
            <w:proofErr w:type="spellEnd"/>
            <w:r w:rsidRPr="00943A41">
              <w:rPr>
                <w:lang w:val="en-US"/>
              </w:rPr>
              <w:t xml:space="preserve"> </w:t>
            </w:r>
            <w:proofErr w:type="spellStart"/>
            <w:r w:rsidRPr="00943A41">
              <w:rPr>
                <w:lang w:val="en-US"/>
              </w:rPr>
              <w:t>пирамиде</w:t>
            </w:r>
            <w:proofErr w:type="spellEnd"/>
            <w:r w:rsidRPr="00943A41">
              <w:rPr>
                <w:lang w:val="en-US"/>
              </w:rPr>
              <w:t>)</w:t>
            </w:r>
          </w:p>
          <w:p w14:paraId="0599AB95" w14:textId="77777777" w:rsidR="0039680A" w:rsidRDefault="0039680A" w:rsidP="0039680A">
            <w:pPr>
              <w:pStyle w:val="NormalWeb"/>
              <w:shd w:val="clear" w:color="auto" w:fill="FFFFFF"/>
              <w:spacing w:before="0" w:beforeAutospacing="0" w:after="0" w:afterAutospacing="0"/>
              <w:rPr>
                <w:lang w:val="en-US"/>
              </w:rPr>
            </w:pPr>
            <w:r>
              <w:rPr>
                <w:lang w:val="en-US"/>
              </w:rPr>
              <w:t>БИ.3.4.3.</w:t>
            </w:r>
            <w:r>
              <w:t xml:space="preserve"> разуме значај кружења појединих супстанци у природи (вода, угљеник и азот)</w:t>
            </w:r>
          </w:p>
          <w:p w14:paraId="73582135" w14:textId="77777777" w:rsidR="0039680A" w:rsidRPr="00663BE0" w:rsidRDefault="0039680A" w:rsidP="0039680A">
            <w:pPr>
              <w:pStyle w:val="NormalWeb"/>
              <w:shd w:val="clear" w:color="auto" w:fill="FFFFFF"/>
              <w:spacing w:before="0" w:beforeAutospacing="0" w:after="0" w:afterAutospacing="0"/>
              <w:rPr>
                <w:lang w:val="en-US"/>
              </w:rPr>
            </w:pPr>
            <w:r>
              <w:rPr>
                <w:lang w:val="en-US"/>
              </w:rPr>
              <w:t>БИ.3.4.4.</w:t>
            </w:r>
            <w:r w:rsidRPr="00943A41">
              <w:rPr>
                <w:rFonts w:ascii="Book-Cirilica" w:hAnsi="Book-Cirilica"/>
                <w:lang w:val="en-US"/>
              </w:rPr>
              <w:t xml:space="preserve"> </w:t>
            </w:r>
            <w:proofErr w:type="spellStart"/>
            <w:r w:rsidRPr="00943A41">
              <w:rPr>
                <w:lang w:val="en-US"/>
              </w:rPr>
              <w:t>разуме</w:t>
            </w:r>
            <w:proofErr w:type="spellEnd"/>
            <w:r w:rsidRPr="00943A41">
              <w:rPr>
                <w:lang w:val="en-US"/>
              </w:rPr>
              <w:t xml:space="preserve"> </w:t>
            </w:r>
            <w:proofErr w:type="spellStart"/>
            <w:r w:rsidRPr="00943A41">
              <w:rPr>
                <w:lang w:val="en-US"/>
              </w:rPr>
              <w:t>просторну</w:t>
            </w:r>
            <w:proofErr w:type="spellEnd"/>
            <w:r w:rsidRPr="00943A41">
              <w:rPr>
                <w:lang w:val="en-US"/>
              </w:rPr>
              <w:t xml:space="preserve"> и </w:t>
            </w:r>
            <w:proofErr w:type="spellStart"/>
            <w:r w:rsidRPr="00943A41">
              <w:rPr>
                <w:lang w:val="en-US"/>
              </w:rPr>
              <w:t>временску</w:t>
            </w:r>
            <w:proofErr w:type="spellEnd"/>
            <w:r w:rsidRPr="00943A41">
              <w:rPr>
                <w:lang w:val="en-US"/>
              </w:rPr>
              <w:t xml:space="preserve"> </w:t>
            </w:r>
            <w:proofErr w:type="spellStart"/>
            <w:r w:rsidRPr="00943A41">
              <w:rPr>
                <w:lang w:val="en-US"/>
              </w:rPr>
              <w:t>организацију</w:t>
            </w:r>
            <w:proofErr w:type="spellEnd"/>
            <w:r w:rsidRPr="00943A41">
              <w:rPr>
                <w:lang w:val="en-US"/>
              </w:rPr>
              <w:t xml:space="preserve"> </w:t>
            </w:r>
            <w:proofErr w:type="spellStart"/>
            <w:r w:rsidRPr="00943A41">
              <w:rPr>
                <w:lang w:val="en-US"/>
              </w:rPr>
              <w:t>животних</w:t>
            </w:r>
            <w:proofErr w:type="spellEnd"/>
            <w:r w:rsidRPr="00943A41">
              <w:rPr>
                <w:lang w:val="en-US"/>
              </w:rPr>
              <w:t xml:space="preserve"> </w:t>
            </w:r>
            <w:proofErr w:type="spellStart"/>
            <w:r w:rsidRPr="00943A41">
              <w:rPr>
                <w:lang w:val="en-US"/>
              </w:rPr>
              <w:t>заједница</w:t>
            </w:r>
            <w:proofErr w:type="spellEnd"/>
            <w:r w:rsidRPr="00943A41">
              <w:rPr>
                <w:lang w:val="en-US"/>
              </w:rPr>
              <w:t xml:space="preserve"> и </w:t>
            </w:r>
            <w:proofErr w:type="spellStart"/>
            <w:r w:rsidRPr="00943A41">
              <w:rPr>
                <w:lang w:val="en-US"/>
              </w:rPr>
              <w:t>популација</w:t>
            </w:r>
            <w:proofErr w:type="spellEnd"/>
          </w:p>
          <w:p w14:paraId="16FEE34B" w14:textId="77777777" w:rsidR="0039680A" w:rsidRDefault="0039680A" w:rsidP="0039680A">
            <w:pPr>
              <w:pStyle w:val="NormalWeb"/>
              <w:shd w:val="clear" w:color="auto" w:fill="FFFFFF"/>
              <w:spacing w:before="0" w:beforeAutospacing="0" w:after="0" w:afterAutospacing="0"/>
              <w:rPr>
                <w:lang w:val="en-US"/>
              </w:rPr>
            </w:pPr>
            <w:r>
              <w:rPr>
                <w:lang w:val="en-US"/>
              </w:rPr>
              <w:t>БИ.3.4.5.</w:t>
            </w:r>
            <w:r w:rsidRPr="00943A41">
              <w:rPr>
                <w:rFonts w:ascii="Book-Cirilica" w:hAnsi="Book-Cirilica"/>
                <w:lang w:val="en-US"/>
              </w:rPr>
              <w:t xml:space="preserve"> </w:t>
            </w:r>
            <w:proofErr w:type="spellStart"/>
            <w:r w:rsidRPr="00943A41">
              <w:rPr>
                <w:lang w:val="en-US"/>
              </w:rPr>
              <w:t>предвиђа</w:t>
            </w:r>
            <w:proofErr w:type="spellEnd"/>
            <w:r w:rsidRPr="00943A41">
              <w:rPr>
                <w:lang w:val="en-US"/>
              </w:rPr>
              <w:t xml:space="preserve"> </w:t>
            </w:r>
            <w:proofErr w:type="spellStart"/>
            <w:r w:rsidRPr="00943A41">
              <w:rPr>
                <w:lang w:val="en-US"/>
              </w:rPr>
              <w:t>на</w:t>
            </w:r>
            <w:proofErr w:type="spellEnd"/>
            <w:r w:rsidRPr="00943A41">
              <w:rPr>
                <w:lang w:val="en-US"/>
              </w:rPr>
              <w:t xml:space="preserve"> </w:t>
            </w:r>
            <w:proofErr w:type="spellStart"/>
            <w:r w:rsidRPr="00943A41">
              <w:rPr>
                <w:lang w:val="en-US"/>
              </w:rPr>
              <w:t>основу</w:t>
            </w:r>
            <w:proofErr w:type="spellEnd"/>
            <w:r w:rsidRPr="00943A41">
              <w:rPr>
                <w:lang w:val="en-US"/>
              </w:rPr>
              <w:t xml:space="preserve"> </w:t>
            </w:r>
            <w:proofErr w:type="spellStart"/>
            <w:r w:rsidRPr="00943A41">
              <w:rPr>
                <w:lang w:val="en-US"/>
              </w:rPr>
              <w:t>задатих</w:t>
            </w:r>
            <w:proofErr w:type="spellEnd"/>
            <w:r w:rsidRPr="00943A41">
              <w:rPr>
                <w:lang w:val="en-US"/>
              </w:rPr>
              <w:t xml:space="preserve"> </w:t>
            </w:r>
            <w:proofErr w:type="spellStart"/>
            <w:r w:rsidRPr="00943A41">
              <w:rPr>
                <w:lang w:val="en-US"/>
              </w:rPr>
              <w:t>услова</w:t>
            </w:r>
            <w:proofErr w:type="spellEnd"/>
            <w:r w:rsidRPr="00943A41">
              <w:rPr>
                <w:lang w:val="en-US"/>
              </w:rPr>
              <w:t xml:space="preserve"> </w:t>
            </w:r>
            <w:proofErr w:type="spellStart"/>
            <w:r w:rsidRPr="00943A41">
              <w:rPr>
                <w:lang w:val="en-US"/>
              </w:rPr>
              <w:t>средине</w:t>
            </w:r>
            <w:proofErr w:type="spellEnd"/>
            <w:r w:rsidRPr="00943A41">
              <w:rPr>
                <w:lang w:val="en-US"/>
              </w:rPr>
              <w:t xml:space="preserve"> </w:t>
            </w:r>
            <w:proofErr w:type="spellStart"/>
            <w:r w:rsidRPr="00943A41">
              <w:rPr>
                <w:lang w:val="en-US"/>
              </w:rPr>
              <w:t>тип</w:t>
            </w:r>
            <w:proofErr w:type="spellEnd"/>
            <w:r w:rsidRPr="00943A41">
              <w:rPr>
                <w:lang w:val="en-US"/>
              </w:rPr>
              <w:t xml:space="preserve"> </w:t>
            </w:r>
            <w:proofErr w:type="spellStart"/>
            <w:r w:rsidRPr="00943A41">
              <w:rPr>
                <w:lang w:val="en-US"/>
              </w:rPr>
              <w:t>екосистема</w:t>
            </w:r>
            <w:proofErr w:type="spellEnd"/>
            <w:r w:rsidRPr="00943A41">
              <w:rPr>
                <w:lang w:val="en-US"/>
              </w:rPr>
              <w:t xml:space="preserve"> </w:t>
            </w:r>
            <w:proofErr w:type="spellStart"/>
            <w:r w:rsidRPr="00943A41">
              <w:rPr>
                <w:lang w:val="en-US"/>
              </w:rPr>
              <w:t>који</w:t>
            </w:r>
            <w:proofErr w:type="spellEnd"/>
            <w:r w:rsidRPr="00943A41">
              <w:rPr>
                <w:lang w:val="en-US"/>
              </w:rPr>
              <w:t xml:space="preserve"> у </w:t>
            </w:r>
            <w:proofErr w:type="spellStart"/>
            <w:r w:rsidRPr="00943A41">
              <w:rPr>
                <w:lang w:val="en-US"/>
              </w:rPr>
              <w:t>тим</w:t>
            </w:r>
            <w:proofErr w:type="spellEnd"/>
            <w:r w:rsidRPr="00943A41">
              <w:rPr>
                <w:lang w:val="en-US"/>
              </w:rPr>
              <w:t xml:space="preserve"> </w:t>
            </w:r>
            <w:proofErr w:type="spellStart"/>
            <w:r w:rsidRPr="00943A41">
              <w:rPr>
                <w:lang w:val="en-US"/>
              </w:rPr>
              <w:t>условима</w:t>
            </w:r>
            <w:proofErr w:type="spellEnd"/>
            <w:r w:rsidRPr="00943A41">
              <w:rPr>
                <w:lang w:val="en-US"/>
              </w:rPr>
              <w:t xml:space="preserve"> </w:t>
            </w:r>
            <w:proofErr w:type="spellStart"/>
            <w:r w:rsidRPr="00943A41">
              <w:rPr>
                <w:lang w:val="en-US"/>
              </w:rPr>
              <w:t>настаје</w:t>
            </w:r>
            <w:proofErr w:type="spellEnd"/>
          </w:p>
          <w:p w14:paraId="4B628398" w14:textId="77777777" w:rsidR="0039680A" w:rsidRPr="00663BE0" w:rsidRDefault="0039680A" w:rsidP="0039680A">
            <w:pPr>
              <w:pStyle w:val="NormalWeb"/>
              <w:shd w:val="clear" w:color="auto" w:fill="FFFFFF"/>
              <w:spacing w:before="0" w:beforeAutospacing="0" w:after="0" w:afterAutospacing="0"/>
              <w:rPr>
                <w:lang w:val="en-US"/>
              </w:rPr>
            </w:pPr>
            <w:r>
              <w:rPr>
                <w:lang w:val="en-US"/>
              </w:rPr>
              <w:t>БИ.3.4.6.</w:t>
            </w:r>
            <w:r w:rsidRPr="00943A41">
              <w:rPr>
                <w:rFonts w:ascii="Book-Cirilica" w:hAnsi="Book-Cirilica"/>
                <w:lang w:val="en-US"/>
              </w:rPr>
              <w:t xml:space="preserve"> </w:t>
            </w:r>
            <w:proofErr w:type="spellStart"/>
            <w:r w:rsidRPr="00943A41">
              <w:rPr>
                <w:lang w:val="en-US"/>
              </w:rPr>
              <w:t>познаје</w:t>
            </w:r>
            <w:proofErr w:type="spellEnd"/>
            <w:r w:rsidRPr="00943A41">
              <w:rPr>
                <w:lang w:val="en-US"/>
              </w:rPr>
              <w:t xml:space="preserve"> </w:t>
            </w:r>
            <w:proofErr w:type="spellStart"/>
            <w:r w:rsidRPr="00943A41">
              <w:rPr>
                <w:lang w:val="en-US"/>
              </w:rPr>
              <w:t>механизме</w:t>
            </w:r>
            <w:proofErr w:type="spellEnd"/>
            <w:r w:rsidRPr="00943A41">
              <w:rPr>
                <w:lang w:val="en-US"/>
              </w:rPr>
              <w:t xml:space="preserve"> </w:t>
            </w:r>
            <w:proofErr w:type="spellStart"/>
            <w:r w:rsidRPr="00943A41">
              <w:rPr>
                <w:lang w:val="en-US"/>
              </w:rPr>
              <w:t>којима</w:t>
            </w:r>
            <w:proofErr w:type="spellEnd"/>
            <w:r w:rsidRPr="00943A41">
              <w:rPr>
                <w:lang w:val="en-US"/>
              </w:rPr>
              <w:t xml:space="preserve"> </w:t>
            </w:r>
            <w:proofErr w:type="spellStart"/>
            <w:r w:rsidRPr="00943A41">
              <w:rPr>
                <w:lang w:val="en-US"/>
              </w:rPr>
              <w:t>развој</w:t>
            </w:r>
            <w:proofErr w:type="spellEnd"/>
            <w:r w:rsidRPr="00943A41">
              <w:rPr>
                <w:lang w:val="en-US"/>
              </w:rPr>
              <w:t xml:space="preserve"> </w:t>
            </w:r>
            <w:proofErr w:type="spellStart"/>
            <w:r w:rsidRPr="00943A41">
              <w:rPr>
                <w:lang w:val="en-US"/>
              </w:rPr>
              <w:t>човечанства</w:t>
            </w:r>
            <w:proofErr w:type="spellEnd"/>
            <w:r w:rsidRPr="00943A41">
              <w:rPr>
                <w:lang w:val="en-US"/>
              </w:rPr>
              <w:t xml:space="preserve"> </w:t>
            </w:r>
            <w:proofErr w:type="spellStart"/>
            <w:r w:rsidRPr="00943A41">
              <w:rPr>
                <w:lang w:val="en-US"/>
              </w:rPr>
              <w:t>изазива</w:t>
            </w:r>
            <w:proofErr w:type="spellEnd"/>
            <w:r w:rsidRPr="00943A41">
              <w:rPr>
                <w:lang w:val="en-US"/>
              </w:rPr>
              <w:t xml:space="preserve"> </w:t>
            </w:r>
            <w:proofErr w:type="spellStart"/>
            <w:r w:rsidRPr="00943A41">
              <w:rPr>
                <w:lang w:val="en-US"/>
              </w:rPr>
              <w:t>промене</w:t>
            </w:r>
            <w:proofErr w:type="spellEnd"/>
            <w:r w:rsidRPr="00943A41">
              <w:rPr>
                <w:lang w:val="en-US"/>
              </w:rPr>
              <w:t xml:space="preserve"> у </w:t>
            </w:r>
            <w:proofErr w:type="spellStart"/>
            <w:r w:rsidRPr="00943A41">
              <w:rPr>
                <w:lang w:val="en-US"/>
              </w:rPr>
              <w:t>природи</w:t>
            </w:r>
            <w:proofErr w:type="spellEnd"/>
            <w:r w:rsidRPr="00943A41">
              <w:rPr>
                <w:lang w:val="en-US"/>
              </w:rPr>
              <w:t xml:space="preserve"> (</w:t>
            </w:r>
            <w:proofErr w:type="spellStart"/>
            <w:r w:rsidRPr="00943A41">
              <w:rPr>
                <w:lang w:val="en-US"/>
              </w:rPr>
              <w:t>утицај</w:t>
            </w:r>
            <w:proofErr w:type="spellEnd"/>
            <w:r w:rsidRPr="00943A41">
              <w:rPr>
                <w:lang w:val="en-US"/>
              </w:rPr>
              <w:t xml:space="preserve"> </w:t>
            </w:r>
            <w:proofErr w:type="spellStart"/>
            <w:r w:rsidRPr="00943A41">
              <w:rPr>
                <w:lang w:val="en-US"/>
              </w:rPr>
              <w:t>киселих</w:t>
            </w:r>
            <w:proofErr w:type="spellEnd"/>
            <w:r w:rsidRPr="00943A41">
              <w:rPr>
                <w:lang w:val="en-US"/>
              </w:rPr>
              <w:t xml:space="preserve"> </w:t>
            </w:r>
            <w:proofErr w:type="spellStart"/>
            <w:r w:rsidRPr="00943A41">
              <w:rPr>
                <w:lang w:val="en-US"/>
              </w:rPr>
              <w:t>киша</w:t>
            </w:r>
            <w:proofErr w:type="spellEnd"/>
            <w:r w:rsidRPr="00943A41">
              <w:rPr>
                <w:lang w:val="en-US"/>
              </w:rPr>
              <w:t xml:space="preserve">, </w:t>
            </w:r>
            <w:proofErr w:type="spellStart"/>
            <w:r w:rsidRPr="00943A41">
              <w:rPr>
                <w:lang w:val="en-US"/>
              </w:rPr>
              <w:t>озонских</w:t>
            </w:r>
            <w:proofErr w:type="spellEnd"/>
            <w:r w:rsidRPr="00943A41">
              <w:rPr>
                <w:lang w:val="en-US"/>
              </w:rPr>
              <w:t xml:space="preserve"> </w:t>
            </w:r>
            <w:proofErr w:type="spellStart"/>
            <w:r w:rsidRPr="00943A41">
              <w:rPr>
                <w:lang w:val="en-US"/>
              </w:rPr>
              <w:t>рупа</w:t>
            </w:r>
            <w:proofErr w:type="spellEnd"/>
            <w:r w:rsidRPr="00943A41">
              <w:rPr>
                <w:lang w:val="en-US"/>
              </w:rPr>
              <w:t xml:space="preserve">, </w:t>
            </w:r>
            <w:proofErr w:type="spellStart"/>
            <w:r w:rsidRPr="00943A41">
              <w:rPr>
                <w:lang w:val="en-US"/>
              </w:rPr>
              <w:t>појачање</w:t>
            </w:r>
            <w:proofErr w:type="spellEnd"/>
            <w:r w:rsidRPr="00943A41">
              <w:rPr>
                <w:lang w:val="en-US"/>
              </w:rPr>
              <w:t xml:space="preserve"> </w:t>
            </w:r>
            <w:proofErr w:type="spellStart"/>
            <w:r w:rsidRPr="00943A41">
              <w:rPr>
                <w:lang w:val="en-US"/>
              </w:rPr>
              <w:t>ефекта</w:t>
            </w:r>
            <w:proofErr w:type="spellEnd"/>
            <w:r w:rsidRPr="00943A41">
              <w:rPr>
                <w:lang w:val="en-US"/>
              </w:rPr>
              <w:t xml:space="preserve"> </w:t>
            </w:r>
            <w:proofErr w:type="spellStart"/>
            <w:r w:rsidRPr="00943A41">
              <w:rPr>
                <w:lang w:val="en-US"/>
              </w:rPr>
              <w:t>стаклене</w:t>
            </w:r>
            <w:proofErr w:type="spellEnd"/>
            <w:r w:rsidRPr="00943A41">
              <w:rPr>
                <w:lang w:val="en-US"/>
              </w:rPr>
              <w:t xml:space="preserve"> </w:t>
            </w:r>
            <w:proofErr w:type="spellStart"/>
            <w:r w:rsidRPr="00943A41">
              <w:rPr>
                <w:lang w:val="en-US"/>
              </w:rPr>
              <w:t>баште</w:t>
            </w:r>
            <w:proofErr w:type="spellEnd"/>
            <w:r w:rsidRPr="00943A41">
              <w:rPr>
                <w:lang w:val="en-US"/>
              </w:rPr>
              <w:t xml:space="preserve">, </w:t>
            </w:r>
            <w:proofErr w:type="spellStart"/>
            <w:r w:rsidRPr="00943A41">
              <w:rPr>
                <w:lang w:val="en-US"/>
              </w:rPr>
              <w:t>глобалне</w:t>
            </w:r>
            <w:proofErr w:type="spellEnd"/>
            <w:r w:rsidRPr="00943A41">
              <w:rPr>
                <w:lang w:val="en-US"/>
              </w:rPr>
              <w:t xml:space="preserve"> </w:t>
            </w:r>
            <w:proofErr w:type="spellStart"/>
            <w:r w:rsidRPr="00943A41">
              <w:rPr>
                <w:lang w:val="en-US"/>
              </w:rPr>
              <w:t>климатске</w:t>
            </w:r>
            <w:proofErr w:type="spellEnd"/>
            <w:r w:rsidRPr="00943A41">
              <w:rPr>
                <w:lang w:val="en-US"/>
              </w:rPr>
              <w:t xml:space="preserve"> </w:t>
            </w:r>
            <w:proofErr w:type="spellStart"/>
            <w:r w:rsidRPr="00943A41">
              <w:rPr>
                <w:lang w:val="en-US"/>
              </w:rPr>
              <w:t>промене</w:t>
            </w:r>
            <w:proofErr w:type="spellEnd"/>
            <w:r w:rsidRPr="00943A41">
              <w:rPr>
                <w:lang w:val="en-US"/>
              </w:rPr>
              <w:t>)</w:t>
            </w:r>
          </w:p>
          <w:p w14:paraId="1D5F45C6" w14:textId="77777777" w:rsidR="0039680A" w:rsidRDefault="0039680A" w:rsidP="0039680A">
            <w:pPr>
              <w:pStyle w:val="NormalWeb"/>
              <w:shd w:val="clear" w:color="auto" w:fill="FFFFFF"/>
              <w:spacing w:before="0" w:beforeAutospacing="0" w:after="0" w:afterAutospacing="0"/>
              <w:rPr>
                <w:lang w:val="en-US"/>
              </w:rPr>
            </w:pPr>
            <w:r>
              <w:rPr>
                <w:lang w:val="en-US"/>
              </w:rPr>
              <w:t>БИ.3.4.7.</w:t>
            </w:r>
            <w:r w:rsidRPr="00943A41">
              <w:rPr>
                <w:rFonts w:ascii="Book-Cirilica" w:hAnsi="Book-Cirilica"/>
                <w:lang w:val="en-US"/>
              </w:rPr>
              <w:t xml:space="preserve"> </w:t>
            </w:r>
            <w:proofErr w:type="spellStart"/>
            <w:r w:rsidRPr="00943A41">
              <w:rPr>
                <w:lang w:val="en-US"/>
              </w:rPr>
              <w:t>познаје</w:t>
            </w:r>
            <w:proofErr w:type="spellEnd"/>
            <w:r w:rsidRPr="00943A41">
              <w:rPr>
                <w:lang w:val="en-US"/>
              </w:rPr>
              <w:t xml:space="preserve"> </w:t>
            </w:r>
            <w:proofErr w:type="spellStart"/>
            <w:r w:rsidRPr="00943A41">
              <w:rPr>
                <w:lang w:val="en-US"/>
              </w:rPr>
              <w:t>механизме</w:t>
            </w:r>
            <w:proofErr w:type="spellEnd"/>
            <w:r w:rsidRPr="00943A41">
              <w:rPr>
                <w:lang w:val="en-US"/>
              </w:rPr>
              <w:t xml:space="preserve"> </w:t>
            </w:r>
            <w:proofErr w:type="spellStart"/>
            <w:r w:rsidRPr="00943A41">
              <w:rPr>
                <w:lang w:val="en-US"/>
              </w:rPr>
              <w:t>деловања</w:t>
            </w:r>
            <w:proofErr w:type="spellEnd"/>
            <w:r w:rsidRPr="00943A41">
              <w:rPr>
                <w:lang w:val="en-US"/>
              </w:rPr>
              <w:t xml:space="preserve"> </w:t>
            </w:r>
            <w:proofErr w:type="spellStart"/>
            <w:r w:rsidRPr="00943A41">
              <w:rPr>
                <w:lang w:val="en-US"/>
              </w:rPr>
              <w:t>мера</w:t>
            </w:r>
            <w:proofErr w:type="spellEnd"/>
            <w:r w:rsidRPr="00943A41">
              <w:rPr>
                <w:lang w:val="en-US"/>
              </w:rPr>
              <w:t xml:space="preserve"> </w:t>
            </w:r>
            <w:proofErr w:type="spellStart"/>
            <w:r w:rsidRPr="00943A41">
              <w:rPr>
                <w:lang w:val="en-US"/>
              </w:rPr>
              <w:t>заштите</w:t>
            </w:r>
            <w:proofErr w:type="spellEnd"/>
            <w:r w:rsidRPr="00943A41">
              <w:rPr>
                <w:lang w:val="en-US"/>
              </w:rPr>
              <w:t xml:space="preserve"> </w:t>
            </w:r>
            <w:proofErr w:type="spellStart"/>
            <w:r w:rsidRPr="00943A41">
              <w:rPr>
                <w:lang w:val="en-US"/>
              </w:rPr>
              <w:t>животне</w:t>
            </w:r>
            <w:proofErr w:type="spellEnd"/>
            <w:r w:rsidRPr="00943A41">
              <w:rPr>
                <w:lang w:val="en-US"/>
              </w:rPr>
              <w:t xml:space="preserve"> </w:t>
            </w:r>
            <w:proofErr w:type="spellStart"/>
            <w:r w:rsidRPr="00943A41">
              <w:rPr>
                <w:lang w:val="en-US"/>
              </w:rPr>
              <w:t>средине</w:t>
            </w:r>
            <w:proofErr w:type="spellEnd"/>
            <w:r w:rsidRPr="00943A41">
              <w:rPr>
                <w:lang w:val="en-US"/>
              </w:rPr>
              <w:t xml:space="preserve">, </w:t>
            </w:r>
            <w:proofErr w:type="spellStart"/>
            <w:r w:rsidRPr="00943A41">
              <w:rPr>
                <w:lang w:val="en-US"/>
              </w:rPr>
              <w:t>природе</w:t>
            </w:r>
            <w:proofErr w:type="spellEnd"/>
            <w:r w:rsidRPr="00943A41">
              <w:rPr>
                <w:lang w:val="en-US"/>
              </w:rPr>
              <w:t xml:space="preserve"> и </w:t>
            </w:r>
            <w:proofErr w:type="spellStart"/>
            <w:r w:rsidRPr="00943A41">
              <w:rPr>
                <w:lang w:val="en-US"/>
              </w:rPr>
              <w:t>биодиверзитета</w:t>
            </w:r>
            <w:proofErr w:type="spellEnd"/>
          </w:p>
          <w:p w14:paraId="6B047174" w14:textId="77777777" w:rsidR="0039680A" w:rsidRPr="008720AD" w:rsidRDefault="0039680A" w:rsidP="0039680A">
            <w:pPr>
              <w:pStyle w:val="NormalWeb"/>
              <w:shd w:val="clear" w:color="auto" w:fill="FFFFFF"/>
              <w:spacing w:before="0" w:beforeAutospacing="0" w:after="0" w:afterAutospacing="0"/>
            </w:pPr>
            <w:r w:rsidRPr="00663BE0">
              <w:rPr>
                <w:lang w:val="en-US"/>
              </w:rPr>
              <w:t>БИ.3.4.8.</w:t>
            </w:r>
            <w:r w:rsidRPr="00943A41">
              <w:rPr>
                <w:rFonts w:ascii="Book-Cirilica" w:hAnsi="Book-Cirilica"/>
                <w:lang w:val="en-US"/>
              </w:rPr>
              <w:t xml:space="preserve"> </w:t>
            </w:r>
            <w:proofErr w:type="spellStart"/>
            <w:r w:rsidRPr="00943A41">
              <w:rPr>
                <w:lang w:val="en-US"/>
              </w:rPr>
              <w:t>разуме</w:t>
            </w:r>
            <w:proofErr w:type="spellEnd"/>
            <w:r w:rsidRPr="00943A41">
              <w:rPr>
                <w:lang w:val="en-US"/>
              </w:rPr>
              <w:t xml:space="preserve"> </w:t>
            </w:r>
            <w:proofErr w:type="spellStart"/>
            <w:r w:rsidRPr="00943A41">
              <w:rPr>
                <w:lang w:val="en-US"/>
              </w:rPr>
              <w:t>зашто</w:t>
            </w:r>
            <w:proofErr w:type="spellEnd"/>
            <w:r w:rsidRPr="00943A41">
              <w:rPr>
                <w:lang w:val="en-US"/>
              </w:rPr>
              <w:t xml:space="preserve"> </w:t>
            </w:r>
            <w:proofErr w:type="spellStart"/>
            <w:r w:rsidRPr="00943A41">
              <w:rPr>
                <w:lang w:val="en-US"/>
              </w:rPr>
              <w:t>се</w:t>
            </w:r>
            <w:proofErr w:type="spellEnd"/>
            <w:r w:rsidRPr="00943A41">
              <w:rPr>
                <w:lang w:val="en-US"/>
              </w:rPr>
              <w:t xml:space="preserve"> </w:t>
            </w:r>
            <w:proofErr w:type="spellStart"/>
            <w:r w:rsidRPr="00943A41">
              <w:rPr>
                <w:lang w:val="en-US"/>
              </w:rPr>
              <w:t>неограничен</w:t>
            </w:r>
            <w:proofErr w:type="spellEnd"/>
            <w:r w:rsidRPr="00943A41">
              <w:rPr>
                <w:lang w:val="en-US"/>
              </w:rPr>
              <w:t xml:space="preserve"> </w:t>
            </w:r>
            <w:proofErr w:type="spellStart"/>
            <w:r w:rsidRPr="00943A41">
              <w:rPr>
                <w:lang w:val="en-US"/>
              </w:rPr>
              <w:t>развој</w:t>
            </w:r>
            <w:proofErr w:type="spellEnd"/>
            <w:r w:rsidRPr="00943A41">
              <w:rPr>
                <w:lang w:val="en-US"/>
              </w:rPr>
              <w:t xml:space="preserve"> </w:t>
            </w:r>
            <w:proofErr w:type="spellStart"/>
            <w:r w:rsidRPr="00943A41">
              <w:rPr>
                <w:lang w:val="en-US"/>
              </w:rPr>
              <w:t>човечанства</w:t>
            </w:r>
            <w:proofErr w:type="spellEnd"/>
            <w:r w:rsidRPr="00943A41">
              <w:rPr>
                <w:lang w:val="en-US"/>
              </w:rPr>
              <w:t xml:space="preserve"> </w:t>
            </w:r>
            <w:proofErr w:type="spellStart"/>
            <w:r w:rsidRPr="00943A41">
              <w:rPr>
                <w:lang w:val="en-US"/>
              </w:rPr>
              <w:t>не</w:t>
            </w:r>
            <w:proofErr w:type="spellEnd"/>
            <w:r w:rsidRPr="00943A41">
              <w:rPr>
                <w:lang w:val="en-US"/>
              </w:rPr>
              <w:t xml:space="preserve"> </w:t>
            </w:r>
            <w:proofErr w:type="spellStart"/>
            <w:r w:rsidRPr="00943A41">
              <w:rPr>
                <w:lang w:val="en-US"/>
              </w:rPr>
              <w:t>може</w:t>
            </w:r>
            <w:proofErr w:type="spellEnd"/>
            <w:r w:rsidRPr="00943A41">
              <w:rPr>
                <w:lang w:val="en-US"/>
              </w:rPr>
              <w:t xml:space="preserve"> </w:t>
            </w:r>
            <w:proofErr w:type="spellStart"/>
            <w:r w:rsidRPr="00943A41">
              <w:rPr>
                <w:lang w:val="en-US"/>
              </w:rPr>
              <w:t>одржати</w:t>
            </w:r>
            <w:proofErr w:type="spellEnd"/>
            <w:r w:rsidRPr="00943A41">
              <w:rPr>
                <w:lang w:val="en-US"/>
              </w:rPr>
              <w:t xml:space="preserve"> у </w:t>
            </w:r>
            <w:proofErr w:type="spellStart"/>
            <w:r w:rsidRPr="00943A41">
              <w:rPr>
                <w:lang w:val="en-US"/>
              </w:rPr>
              <w:t>ограниченим</w:t>
            </w:r>
            <w:proofErr w:type="spellEnd"/>
            <w:r w:rsidRPr="00943A41">
              <w:rPr>
                <w:lang w:val="en-US"/>
              </w:rPr>
              <w:t xml:space="preserve"> </w:t>
            </w:r>
            <w:proofErr w:type="spellStart"/>
            <w:r w:rsidRPr="00943A41">
              <w:rPr>
                <w:lang w:val="en-US"/>
              </w:rPr>
              <w:t>условима</w:t>
            </w:r>
            <w:proofErr w:type="spellEnd"/>
            <w:r w:rsidRPr="00943A41">
              <w:rPr>
                <w:lang w:val="en-US"/>
              </w:rPr>
              <w:t xml:space="preserve"> </w:t>
            </w:r>
            <w:proofErr w:type="spellStart"/>
            <w:r w:rsidRPr="00943A41">
              <w:rPr>
                <w:lang w:val="en-US"/>
              </w:rPr>
              <w:t>целе</w:t>
            </w:r>
            <w:proofErr w:type="spellEnd"/>
            <w:r w:rsidRPr="00943A41">
              <w:rPr>
                <w:lang w:val="en-US"/>
              </w:rPr>
              <w:t xml:space="preserve"> </w:t>
            </w:r>
            <w:proofErr w:type="spellStart"/>
            <w:r w:rsidRPr="00943A41">
              <w:rPr>
                <w:lang w:val="en-US"/>
              </w:rPr>
              <w:t>планете</w:t>
            </w:r>
            <w:proofErr w:type="spellEnd"/>
          </w:p>
        </w:tc>
      </w:tr>
    </w:tbl>
    <w:p w14:paraId="10BF6101" w14:textId="77777777" w:rsidR="0039680A" w:rsidRDefault="0039680A" w:rsidP="0039680A"/>
    <w:p w14:paraId="18F91079" w14:textId="77777777" w:rsidR="00E2712E" w:rsidRDefault="00E2712E" w:rsidP="00E2712E"/>
    <w:p w14:paraId="25F9B2C6" w14:textId="77777777" w:rsidR="0039680A" w:rsidRDefault="0039680A" w:rsidP="00E2712E"/>
    <w:p w14:paraId="774C0DF9" w14:textId="77777777" w:rsidR="005E4F6A" w:rsidRDefault="005E4F6A" w:rsidP="00E2712E"/>
    <w:p w14:paraId="3BC10491" w14:textId="77777777" w:rsidR="005E4F6A" w:rsidRDefault="005E4F6A" w:rsidP="00E2712E"/>
    <w:p w14:paraId="76D8F2EF" w14:textId="77777777" w:rsidR="005E4F6A" w:rsidRDefault="005E4F6A" w:rsidP="00E2712E"/>
    <w:p w14:paraId="7BECA6DE" w14:textId="77777777" w:rsidR="005E4F6A" w:rsidRDefault="005E4F6A" w:rsidP="00E2712E"/>
    <w:p w14:paraId="40CA9027" w14:textId="77777777" w:rsidR="005E4F6A" w:rsidRDefault="005E4F6A" w:rsidP="00E2712E"/>
    <w:p w14:paraId="36090B99" w14:textId="77777777" w:rsidR="005E4F6A" w:rsidRDefault="005E4F6A" w:rsidP="00E2712E"/>
    <w:p w14:paraId="140EC7D9" w14:textId="77777777" w:rsidR="005E4F6A" w:rsidRPr="001D6F86" w:rsidRDefault="005E4F6A" w:rsidP="005E4F6A">
      <w:pPr>
        <w:shd w:val="clear" w:color="auto" w:fill="FFC000"/>
        <w:rPr>
          <w:rFonts w:asciiTheme="minorHAnsi" w:hAnsiTheme="minorHAnsi"/>
          <w:b/>
          <w:lang w:val="hr-HR"/>
        </w:rPr>
      </w:pPr>
    </w:p>
    <w:p w14:paraId="16158C74" w14:textId="77777777" w:rsidR="005E4F6A" w:rsidRPr="005935D9" w:rsidRDefault="005E4F6A" w:rsidP="005E4F6A">
      <w:pPr>
        <w:rPr>
          <w:rFonts w:ascii="Times New Roman" w:hAnsi="Times New Roman"/>
          <w:b/>
          <w:lang w:val="sr-Cyrl-CS"/>
        </w:rPr>
      </w:pPr>
      <w:r w:rsidRPr="005935D9">
        <w:rPr>
          <w:rFonts w:ascii="Times New Roman" w:hAnsi="Times New Roman"/>
          <w:b/>
        </w:rPr>
        <w:t xml:space="preserve">  </w:t>
      </w:r>
    </w:p>
    <w:tbl>
      <w:tblPr>
        <w:tblStyle w:val="TableGrid"/>
        <w:tblW w:w="15026" w:type="dxa"/>
        <w:tblInd w:w="-601" w:type="dxa"/>
        <w:tblLook w:val="04A0" w:firstRow="1" w:lastRow="0" w:firstColumn="1" w:lastColumn="0" w:noHBand="0" w:noVBand="1"/>
      </w:tblPr>
      <w:tblGrid>
        <w:gridCol w:w="15026"/>
      </w:tblGrid>
      <w:tr w:rsidR="005E4F6A" w:rsidRPr="005E4F6A" w14:paraId="228B9DCE" w14:textId="77777777" w:rsidTr="005E4F6A">
        <w:tc>
          <w:tcPr>
            <w:tcW w:w="15026" w:type="dxa"/>
          </w:tcPr>
          <w:p w14:paraId="53B9EF98" w14:textId="77777777" w:rsidR="005E4F6A" w:rsidRPr="005E4F6A" w:rsidRDefault="005E4F6A" w:rsidP="009A39D9">
            <w:pPr>
              <w:autoSpaceDE w:val="0"/>
              <w:autoSpaceDN w:val="0"/>
              <w:adjustRightInd w:val="0"/>
              <w:rPr>
                <w:rFonts w:ascii="Times New Roman" w:eastAsiaTheme="minorHAnsi" w:hAnsi="Times New Roman"/>
                <w:color w:val="000000"/>
              </w:rPr>
            </w:pPr>
          </w:p>
          <w:tbl>
            <w:tblPr>
              <w:tblW w:w="0" w:type="auto"/>
              <w:tblBorders>
                <w:top w:val="nil"/>
                <w:left w:val="nil"/>
                <w:bottom w:val="nil"/>
                <w:right w:val="nil"/>
              </w:tblBorders>
              <w:tblLook w:val="0000" w:firstRow="0" w:lastRow="0" w:firstColumn="0" w:lastColumn="0" w:noHBand="0" w:noVBand="0"/>
            </w:tblPr>
            <w:tblGrid>
              <w:gridCol w:w="14810"/>
            </w:tblGrid>
            <w:tr w:rsidR="005E4F6A" w:rsidRPr="005E4F6A" w14:paraId="71BFEE35" w14:textId="77777777" w:rsidTr="009A39D9">
              <w:trPr>
                <w:trHeight w:val="585"/>
              </w:trPr>
              <w:tc>
                <w:tcPr>
                  <w:tcW w:w="0" w:type="auto"/>
                </w:tcPr>
                <w:p w14:paraId="1F296F90" w14:textId="77777777" w:rsidR="005E4F6A" w:rsidRPr="005E4F6A" w:rsidRDefault="005E4F6A" w:rsidP="009A39D9">
                  <w:pPr>
                    <w:spacing w:after="160" w:line="259" w:lineRule="auto"/>
                    <w:rPr>
                      <w:rFonts w:ascii="Times New Roman" w:eastAsia="Calibri" w:hAnsi="Times New Roman"/>
                      <w:lang w:val="sr-Latn-RS"/>
                    </w:rPr>
                  </w:pPr>
                  <w:r w:rsidRPr="005E4F6A">
                    <w:rPr>
                      <w:rFonts w:ascii="Times New Roman" w:eastAsia="Calibri" w:hAnsi="Times New Roman"/>
                      <w:lang w:val="sr-Latn-RS"/>
                    </w:rPr>
                    <w:t xml:space="preserve">Назив </w:t>
                  </w:r>
                  <w:r w:rsidRPr="005E4F6A">
                    <w:rPr>
                      <w:rFonts w:ascii="Times New Roman" w:eastAsia="Calibri" w:hAnsi="Times New Roman"/>
                      <w:lang w:val="sr-Cyrl-RS"/>
                    </w:rPr>
                    <w:t>п</w:t>
                  </w:r>
                  <w:r w:rsidRPr="005E4F6A">
                    <w:rPr>
                      <w:rFonts w:ascii="Times New Roman" w:eastAsia="Calibri" w:hAnsi="Times New Roman"/>
                      <w:lang w:val="sr-Latn-RS"/>
                    </w:rPr>
                    <w:t>редмета:    M</w:t>
                  </w:r>
                  <w:r w:rsidRPr="005E4F6A">
                    <w:rPr>
                      <w:rFonts w:ascii="Times New Roman" w:eastAsia="Calibri" w:hAnsi="Times New Roman"/>
                      <w:lang w:val="sr-Cyrl-RS"/>
                    </w:rPr>
                    <w:t>атематика</w:t>
                  </w:r>
                  <w:r w:rsidRPr="005E4F6A">
                    <w:rPr>
                      <w:rFonts w:ascii="Times New Roman" w:eastAsia="Calibri" w:hAnsi="Times New Roman"/>
                      <w:lang w:val="sr-Latn-RS"/>
                    </w:rPr>
                    <w:t> </w:t>
                  </w:r>
                </w:p>
                <w:p w14:paraId="13A9BCE2" w14:textId="77777777" w:rsidR="005E4F6A" w:rsidRPr="005E4F6A" w:rsidRDefault="005E4F6A" w:rsidP="005E4F6A">
                  <w:pPr>
                    <w:spacing w:after="160" w:line="259" w:lineRule="auto"/>
                    <w:jc w:val="both"/>
                    <w:rPr>
                      <w:rFonts w:ascii="Times New Roman" w:eastAsia="Calibri" w:hAnsi="Times New Roman"/>
                      <w:lang w:val="sr-Latn-RS"/>
                    </w:rPr>
                  </w:pPr>
                  <w:r w:rsidRPr="005E4F6A">
                    <w:rPr>
                      <w:rFonts w:ascii="Times New Roman" w:eastAsia="Calibri" w:hAnsi="Times New Roman"/>
                      <w:lang w:val="sr-Cyrl-RS"/>
                    </w:rPr>
                    <w:t>-</w:t>
                  </w:r>
                  <w:r w:rsidRPr="005E4F6A">
                    <w:rPr>
                      <w:rFonts w:ascii="Times New Roman" w:eastAsiaTheme="minorHAnsi" w:hAnsi="Times New Roman"/>
                      <w:b/>
                      <w:bCs/>
                      <w:lang w:val="sr-Latn-RS"/>
                    </w:rPr>
                    <w:t xml:space="preserve"> Циљ </w:t>
                  </w:r>
                  <w:r w:rsidRPr="005E4F6A">
                    <w:rPr>
                      <w:rFonts w:ascii="Times New Roman" w:eastAsia="TimesNewRomanPSMT" w:hAnsi="Times New Roman"/>
                      <w:lang w:val="sr-Latn-RS"/>
                    </w:rPr>
                    <w:t>учења математике је да ученик, овладавајући математичким концептима, знањима и вештинама, развије основе апстрактног и критичког</w:t>
                  </w:r>
                  <w:r w:rsidRPr="005E4F6A">
                    <w:rPr>
                      <w:rFonts w:ascii="Times New Roman" w:eastAsia="TimesNewRomanPSMT" w:hAnsi="Times New Roman"/>
                      <w:lang w:val="sr-Cyrl-RS"/>
                    </w:rPr>
                    <w:t xml:space="preserve"> </w:t>
                  </w:r>
                  <w:r w:rsidRPr="005E4F6A">
                    <w:rPr>
                      <w:rFonts w:ascii="Times New Roman" w:eastAsia="TimesNewRomanPSMT" w:hAnsi="Times New Roman"/>
                      <w:lang w:val="sr-Latn-RS"/>
                    </w:rPr>
                    <w:t>мишљења, позитивне ставове према математици, способност комуникације математичким језиком и писмом и примени стечена знања</w:t>
                  </w:r>
                  <w:r w:rsidRPr="005E4F6A">
                    <w:rPr>
                      <w:rFonts w:ascii="Times New Roman" w:eastAsia="TimesNewRomanPSMT" w:hAnsi="Times New Roman"/>
                      <w:lang w:val="sr-Cyrl-RS"/>
                    </w:rPr>
                    <w:t xml:space="preserve"> </w:t>
                  </w:r>
                  <w:r w:rsidRPr="005E4F6A">
                    <w:rPr>
                      <w:rFonts w:ascii="Times New Roman" w:eastAsia="TimesNewRomanPSMT" w:hAnsi="Times New Roman"/>
                      <w:lang w:val="sr-Latn-RS"/>
                    </w:rPr>
                    <w:t>и вештине у</w:t>
                  </w:r>
                  <w:r w:rsidRPr="005E4F6A">
                    <w:rPr>
                      <w:rFonts w:ascii="Times New Roman" w:eastAsia="TimesNewRomanPSMT" w:hAnsi="Times New Roman"/>
                      <w:lang w:val="sr-Cyrl-RS"/>
                    </w:rPr>
                    <w:t xml:space="preserve"> </w:t>
                  </w:r>
                  <w:r w:rsidRPr="005E4F6A">
                    <w:rPr>
                      <w:rFonts w:ascii="Times New Roman" w:eastAsia="TimesNewRomanPSMT" w:hAnsi="Times New Roman"/>
                      <w:lang w:val="sr-Latn-RS"/>
                    </w:rPr>
                    <w:t>даљем школовању и решавању проблема из свакодневног живота, као и да формира основ за даљи развој математичких појмова.</w:t>
                  </w:r>
                </w:p>
              </w:tc>
            </w:tr>
          </w:tbl>
          <w:p w14:paraId="6B226BBA" w14:textId="77777777" w:rsidR="005E4F6A" w:rsidRPr="005E4F6A" w:rsidRDefault="005E4F6A" w:rsidP="009A39D9">
            <w:pPr>
              <w:rPr>
                <w:rFonts w:ascii="Times New Roman" w:hAnsi="Times New Roman"/>
                <w:b/>
                <w:lang w:val="hr-HR"/>
              </w:rPr>
            </w:pPr>
          </w:p>
        </w:tc>
      </w:tr>
      <w:tr w:rsidR="005E4F6A" w:rsidRPr="005E4F6A" w14:paraId="4C1C6450" w14:textId="77777777" w:rsidTr="005E4F6A">
        <w:tc>
          <w:tcPr>
            <w:tcW w:w="15026" w:type="dxa"/>
            <w:shd w:val="clear" w:color="auto" w:fill="FFC000"/>
          </w:tcPr>
          <w:p w14:paraId="6131BC94" w14:textId="77777777" w:rsidR="005E4F6A" w:rsidRPr="005E4F6A" w:rsidRDefault="005E4F6A" w:rsidP="009A39D9">
            <w:pPr>
              <w:pStyle w:val="Default"/>
              <w:rPr>
                <w:lang w:val="sr-Cyrl-RS"/>
              </w:rPr>
            </w:pPr>
            <w:r w:rsidRPr="005E4F6A">
              <w:rPr>
                <w:b/>
                <w:bCs/>
                <w:lang w:val="ru-RU"/>
              </w:rPr>
              <w:t xml:space="preserve">Разред: </w:t>
            </w:r>
            <w:r w:rsidRPr="005E4F6A">
              <w:rPr>
                <w:b/>
                <w:bCs/>
                <w:lang w:val="sr-Cyrl-RS"/>
              </w:rPr>
              <w:t>осми</w:t>
            </w:r>
          </w:p>
        </w:tc>
      </w:tr>
    </w:tbl>
    <w:p w14:paraId="78413623" w14:textId="77777777" w:rsidR="005E4F6A" w:rsidRPr="005E4F6A" w:rsidRDefault="005E4F6A" w:rsidP="005E4F6A">
      <w:pPr>
        <w:rPr>
          <w:rFonts w:ascii="Times New Roman" w:hAnsi="Times New Roman"/>
          <w:lang w:val="sr-Cyrl-CS"/>
        </w:rPr>
      </w:pPr>
    </w:p>
    <w:tbl>
      <w:tblPr>
        <w:tblStyle w:val="TableGrid"/>
        <w:tblW w:w="15026" w:type="dxa"/>
        <w:tblInd w:w="-601" w:type="dxa"/>
        <w:tblLook w:val="04A0" w:firstRow="1" w:lastRow="0" w:firstColumn="1" w:lastColumn="0" w:noHBand="0" w:noVBand="1"/>
      </w:tblPr>
      <w:tblGrid>
        <w:gridCol w:w="15026"/>
      </w:tblGrid>
      <w:tr w:rsidR="005E4F6A" w:rsidRPr="005E4F6A" w14:paraId="0046D2D9" w14:textId="77777777" w:rsidTr="005E4F6A">
        <w:tc>
          <w:tcPr>
            <w:tcW w:w="15026" w:type="dxa"/>
            <w:shd w:val="clear" w:color="auto" w:fill="FFC000"/>
          </w:tcPr>
          <w:p w14:paraId="78C6DE30" w14:textId="77777777" w:rsidR="005E4F6A" w:rsidRPr="005E4F6A" w:rsidRDefault="005E4F6A" w:rsidP="009A39D9">
            <w:pPr>
              <w:rPr>
                <w:rFonts w:ascii="Times New Roman" w:hAnsi="Times New Roman"/>
                <w:b/>
                <w:lang w:val="sr-Cyrl-CS"/>
              </w:rPr>
            </w:pPr>
            <w:r w:rsidRPr="005E4F6A">
              <w:rPr>
                <w:rFonts w:ascii="Times New Roman" w:hAnsi="Times New Roman"/>
                <w:b/>
                <w:lang w:val="sr-Cyrl-CS"/>
              </w:rPr>
              <w:t>Годишњи фонд часова</w:t>
            </w:r>
            <w:r w:rsidRPr="005E4F6A">
              <w:rPr>
                <w:rFonts w:ascii="Times New Roman" w:hAnsi="Times New Roman"/>
                <w:b/>
              </w:rPr>
              <w:t>:</w:t>
            </w:r>
            <w:r w:rsidRPr="005E4F6A">
              <w:rPr>
                <w:rFonts w:ascii="Times New Roman" w:hAnsi="Times New Roman"/>
                <w:b/>
                <w:lang w:val="sr-Cyrl-CS"/>
              </w:rPr>
              <w:t xml:space="preserve"> 136</w:t>
            </w:r>
          </w:p>
        </w:tc>
      </w:tr>
    </w:tbl>
    <w:p w14:paraId="3813889A" w14:textId="77777777" w:rsidR="005E4F6A" w:rsidRPr="005E4F6A" w:rsidRDefault="005E4F6A" w:rsidP="005E4F6A">
      <w:pPr>
        <w:rPr>
          <w:rFonts w:ascii="Times New Roman" w:hAnsi="Times New Roman"/>
          <w:lang w:val="sr-Cyrl-CS"/>
        </w:rPr>
      </w:pPr>
    </w:p>
    <w:p w14:paraId="606C5782" w14:textId="77777777" w:rsidR="005E4F6A" w:rsidRPr="005E4F6A" w:rsidRDefault="005E4F6A" w:rsidP="005E4F6A">
      <w:pPr>
        <w:rPr>
          <w:rFonts w:ascii="Times New Roman" w:hAnsi="Times New Roman"/>
          <w:lang w:val="sr-Latn-CS"/>
        </w:rPr>
      </w:pPr>
    </w:p>
    <w:p w14:paraId="3765FD1B" w14:textId="77777777" w:rsidR="005E4F6A" w:rsidRPr="005E4F6A" w:rsidRDefault="005E4F6A" w:rsidP="005E4F6A">
      <w:pPr>
        <w:rPr>
          <w:rFonts w:ascii="Times New Roman" w:hAnsi="Times New Roman"/>
          <w:lang w:val="sr-Cyrl-CS"/>
        </w:rPr>
      </w:pPr>
    </w:p>
    <w:tbl>
      <w:tblPr>
        <w:tblStyle w:val="TableList3"/>
        <w:tblW w:w="15026" w:type="dxa"/>
        <w:tblInd w:w="-601" w:type="dxa"/>
        <w:tblLayout w:type="fixed"/>
        <w:tblLook w:val="04A0" w:firstRow="1" w:lastRow="0" w:firstColumn="1" w:lastColumn="0" w:noHBand="0" w:noVBand="1"/>
      </w:tblPr>
      <w:tblGrid>
        <w:gridCol w:w="3828"/>
        <w:gridCol w:w="1984"/>
        <w:gridCol w:w="1984"/>
        <w:gridCol w:w="1985"/>
        <w:gridCol w:w="1984"/>
        <w:gridCol w:w="3261"/>
      </w:tblGrid>
      <w:tr w:rsidR="005E4F6A" w:rsidRPr="005E4F6A" w14:paraId="6FC2BF2C" w14:textId="77777777" w:rsidTr="005E4F6A">
        <w:trPr>
          <w:cnfStyle w:val="100000000000" w:firstRow="1" w:lastRow="0" w:firstColumn="0" w:lastColumn="0" w:oddVBand="0" w:evenVBand="0" w:oddHBand="0" w:evenHBand="0" w:firstRowFirstColumn="0" w:firstRowLastColumn="0" w:lastRowFirstColumn="0" w:lastRowLastColumn="0"/>
          <w:trHeight w:val="510"/>
        </w:trPr>
        <w:tc>
          <w:tcPr>
            <w:tcW w:w="3828" w:type="dxa"/>
            <w:tcBorders>
              <w:top w:val="single" w:sz="12" w:space="0" w:color="000000"/>
              <w:left w:val="single" w:sz="4" w:space="0" w:color="auto"/>
              <w:bottom w:val="single" w:sz="6" w:space="0" w:color="000000"/>
              <w:right w:val="single" w:sz="4" w:space="0" w:color="auto"/>
            </w:tcBorders>
            <w:shd w:val="clear" w:color="auto" w:fill="FFC000"/>
            <w:vAlign w:val="center"/>
            <w:hideMark/>
          </w:tcPr>
          <w:p w14:paraId="5EABB758" w14:textId="77777777" w:rsidR="005E4F6A" w:rsidRPr="005E4F6A" w:rsidRDefault="005E4F6A" w:rsidP="009A39D9">
            <w:pPr>
              <w:rPr>
                <w:rFonts w:ascii="Times New Roman" w:hAnsi="Times New Roman"/>
                <w:color w:val="auto"/>
                <w:lang w:val="sr-Cyrl-CS" w:eastAsia="en-US"/>
              </w:rPr>
            </w:pPr>
            <w:r w:rsidRPr="005E4F6A">
              <w:rPr>
                <w:rFonts w:ascii="Times New Roman" w:hAnsi="Times New Roman"/>
                <w:color w:val="auto"/>
                <w:lang w:val="sr-Cyrl-CS"/>
              </w:rPr>
              <w:t>НАСТАВНА ТЕМА</w:t>
            </w:r>
          </w:p>
        </w:tc>
        <w:tc>
          <w:tcPr>
            <w:tcW w:w="1984" w:type="dxa"/>
            <w:tcBorders>
              <w:top w:val="single" w:sz="12" w:space="0" w:color="000000"/>
              <w:left w:val="single" w:sz="4" w:space="0" w:color="auto"/>
              <w:bottom w:val="single" w:sz="6" w:space="0" w:color="000000"/>
              <w:right w:val="single" w:sz="4" w:space="0" w:color="auto"/>
            </w:tcBorders>
            <w:shd w:val="clear" w:color="auto" w:fill="FFC000"/>
            <w:vAlign w:val="center"/>
            <w:hideMark/>
          </w:tcPr>
          <w:p w14:paraId="7CA59032" w14:textId="77777777" w:rsidR="005E4F6A" w:rsidRPr="005E4F6A" w:rsidRDefault="005E4F6A" w:rsidP="009A39D9">
            <w:pPr>
              <w:jc w:val="center"/>
              <w:rPr>
                <w:rFonts w:ascii="Times New Roman" w:hAnsi="Times New Roman"/>
                <w:color w:val="auto"/>
                <w:lang w:val="sr-Cyrl-CS" w:eastAsia="en-US"/>
              </w:rPr>
            </w:pPr>
            <w:r w:rsidRPr="005E4F6A">
              <w:rPr>
                <w:rFonts w:ascii="Times New Roman" w:hAnsi="Times New Roman"/>
                <w:color w:val="auto"/>
                <w:lang w:val="sr-Cyrl-CS"/>
              </w:rPr>
              <w:t>ОБРАДА</w:t>
            </w:r>
          </w:p>
        </w:tc>
        <w:tc>
          <w:tcPr>
            <w:tcW w:w="1984" w:type="dxa"/>
            <w:tcBorders>
              <w:top w:val="single" w:sz="12" w:space="0" w:color="000000"/>
              <w:left w:val="single" w:sz="4" w:space="0" w:color="auto"/>
              <w:bottom w:val="single" w:sz="6" w:space="0" w:color="000000"/>
              <w:right w:val="single" w:sz="4" w:space="0" w:color="auto"/>
            </w:tcBorders>
            <w:shd w:val="clear" w:color="auto" w:fill="FFC000"/>
            <w:vAlign w:val="center"/>
            <w:hideMark/>
          </w:tcPr>
          <w:p w14:paraId="7699B736" w14:textId="77777777" w:rsidR="005E4F6A" w:rsidRPr="005E4F6A" w:rsidRDefault="005E4F6A" w:rsidP="009A39D9">
            <w:pPr>
              <w:jc w:val="center"/>
              <w:rPr>
                <w:rFonts w:ascii="Times New Roman" w:hAnsi="Times New Roman"/>
                <w:color w:val="auto"/>
                <w:lang w:val="sr-Cyrl-CS" w:eastAsia="en-US"/>
              </w:rPr>
            </w:pPr>
            <w:r w:rsidRPr="005E4F6A">
              <w:rPr>
                <w:rFonts w:ascii="Times New Roman" w:hAnsi="Times New Roman"/>
                <w:color w:val="auto"/>
                <w:lang w:val="sr-Cyrl-CS"/>
              </w:rPr>
              <w:t>УТВРЂИВАЊЕ</w:t>
            </w:r>
          </w:p>
        </w:tc>
        <w:tc>
          <w:tcPr>
            <w:tcW w:w="1985" w:type="dxa"/>
            <w:tcBorders>
              <w:top w:val="single" w:sz="12" w:space="0" w:color="000000"/>
              <w:left w:val="single" w:sz="4" w:space="0" w:color="auto"/>
              <w:bottom w:val="single" w:sz="6" w:space="0" w:color="000000"/>
              <w:right w:val="single" w:sz="4" w:space="0" w:color="auto"/>
            </w:tcBorders>
            <w:shd w:val="clear" w:color="auto" w:fill="FFC000"/>
            <w:vAlign w:val="center"/>
            <w:hideMark/>
          </w:tcPr>
          <w:p w14:paraId="021685F0" w14:textId="77777777" w:rsidR="005E4F6A" w:rsidRPr="005E4F6A" w:rsidRDefault="005E4F6A" w:rsidP="009A39D9">
            <w:pPr>
              <w:jc w:val="center"/>
              <w:rPr>
                <w:rFonts w:ascii="Times New Roman" w:hAnsi="Times New Roman"/>
                <w:color w:val="auto"/>
                <w:lang w:val="sr-Cyrl-CS" w:eastAsia="en-US"/>
              </w:rPr>
            </w:pPr>
            <w:r w:rsidRPr="005E4F6A">
              <w:rPr>
                <w:rFonts w:ascii="Times New Roman" w:hAnsi="Times New Roman"/>
                <w:color w:val="auto"/>
                <w:lang w:val="sr-Cyrl-CS"/>
              </w:rPr>
              <w:t>ВЕЖБА</w:t>
            </w:r>
          </w:p>
        </w:tc>
        <w:tc>
          <w:tcPr>
            <w:tcW w:w="1984" w:type="dxa"/>
            <w:tcBorders>
              <w:top w:val="single" w:sz="12" w:space="0" w:color="000000"/>
              <w:left w:val="single" w:sz="4" w:space="0" w:color="auto"/>
              <w:bottom w:val="single" w:sz="6" w:space="0" w:color="000000"/>
              <w:right w:val="single" w:sz="4" w:space="0" w:color="auto"/>
            </w:tcBorders>
            <w:shd w:val="clear" w:color="auto" w:fill="FFC000"/>
            <w:vAlign w:val="center"/>
            <w:hideMark/>
          </w:tcPr>
          <w:p w14:paraId="351CEA48" w14:textId="77777777" w:rsidR="005E4F6A" w:rsidRPr="005E4F6A" w:rsidRDefault="005E4F6A" w:rsidP="009A39D9">
            <w:pPr>
              <w:jc w:val="center"/>
              <w:rPr>
                <w:rFonts w:ascii="Times New Roman" w:hAnsi="Times New Roman"/>
                <w:color w:val="auto"/>
                <w:lang w:val="sr-Cyrl-CS"/>
              </w:rPr>
            </w:pPr>
            <w:r w:rsidRPr="005E4F6A">
              <w:rPr>
                <w:rFonts w:ascii="Times New Roman" w:hAnsi="Times New Roman"/>
                <w:color w:val="auto"/>
                <w:lang w:val="sr-Cyrl-CS"/>
              </w:rPr>
              <w:t>СИСТЕМАТИ-</w:t>
            </w:r>
          </w:p>
          <w:p w14:paraId="31549870" w14:textId="77777777" w:rsidR="005E4F6A" w:rsidRPr="005E4F6A" w:rsidRDefault="005E4F6A" w:rsidP="009A39D9">
            <w:pPr>
              <w:jc w:val="center"/>
              <w:rPr>
                <w:rFonts w:ascii="Times New Roman" w:hAnsi="Times New Roman"/>
                <w:color w:val="auto"/>
                <w:lang w:val="sr-Cyrl-CS" w:eastAsia="en-US"/>
              </w:rPr>
            </w:pPr>
            <w:r w:rsidRPr="005E4F6A">
              <w:rPr>
                <w:rFonts w:ascii="Times New Roman" w:hAnsi="Times New Roman"/>
                <w:color w:val="auto"/>
                <w:lang w:val="sr-Cyrl-CS"/>
              </w:rPr>
              <w:t>ЗАЦИЈА</w:t>
            </w:r>
          </w:p>
        </w:tc>
        <w:tc>
          <w:tcPr>
            <w:tcW w:w="3261" w:type="dxa"/>
            <w:tcBorders>
              <w:top w:val="single" w:sz="12" w:space="0" w:color="000000"/>
              <w:left w:val="single" w:sz="4" w:space="0" w:color="auto"/>
              <w:bottom w:val="single" w:sz="6" w:space="0" w:color="000000"/>
              <w:right w:val="single" w:sz="4" w:space="0" w:color="auto"/>
            </w:tcBorders>
            <w:shd w:val="clear" w:color="auto" w:fill="FFC000"/>
            <w:vAlign w:val="center"/>
            <w:hideMark/>
          </w:tcPr>
          <w:p w14:paraId="1568C7B9" w14:textId="77777777" w:rsidR="005E4F6A" w:rsidRPr="005E4F6A" w:rsidRDefault="005E4F6A" w:rsidP="009A39D9">
            <w:pPr>
              <w:jc w:val="center"/>
              <w:rPr>
                <w:rFonts w:ascii="Times New Roman" w:hAnsi="Times New Roman"/>
                <w:color w:val="auto"/>
                <w:lang w:val="sr-Cyrl-CS" w:eastAsia="en-US"/>
              </w:rPr>
            </w:pPr>
            <w:r w:rsidRPr="005E4F6A">
              <w:rPr>
                <w:rFonts w:ascii="Times New Roman" w:hAnsi="Times New Roman"/>
                <w:color w:val="auto"/>
                <w:lang w:val="sr-Cyrl-CS"/>
              </w:rPr>
              <w:t>УКУПНО</w:t>
            </w:r>
          </w:p>
        </w:tc>
      </w:tr>
      <w:tr w:rsidR="005E4F6A" w:rsidRPr="005E4F6A" w14:paraId="5D0451E2" w14:textId="77777777" w:rsidTr="005E4F6A">
        <w:trPr>
          <w:trHeight w:val="510"/>
        </w:trPr>
        <w:tc>
          <w:tcPr>
            <w:tcW w:w="3828" w:type="dxa"/>
            <w:tcBorders>
              <w:top w:val="single" w:sz="6" w:space="0" w:color="000000"/>
              <w:left w:val="single" w:sz="4" w:space="0" w:color="auto"/>
              <w:bottom w:val="single" w:sz="6" w:space="0" w:color="000000"/>
              <w:right w:val="single" w:sz="4" w:space="0" w:color="auto"/>
            </w:tcBorders>
            <w:vAlign w:val="center"/>
            <w:hideMark/>
          </w:tcPr>
          <w:p w14:paraId="1D2CF951" w14:textId="77777777" w:rsidR="005E4F6A" w:rsidRPr="005E4F6A" w:rsidRDefault="005E4F6A" w:rsidP="009A39D9">
            <w:pPr>
              <w:rPr>
                <w:rFonts w:ascii="Times New Roman" w:hAnsi="Times New Roman"/>
                <w:color w:val="000000"/>
                <w:lang w:val="sr-Cyrl-RS"/>
              </w:rPr>
            </w:pPr>
            <w:r w:rsidRPr="005E4F6A">
              <w:rPr>
                <w:rFonts w:ascii="Times New Roman" w:hAnsi="Times New Roman"/>
                <w:color w:val="000000"/>
                <w:lang w:val="sr-Cyrl-CS"/>
              </w:rPr>
              <w:t xml:space="preserve"> </w:t>
            </w:r>
            <w:r w:rsidRPr="005E4F6A">
              <w:rPr>
                <w:rFonts w:ascii="Times New Roman" w:hAnsi="Times New Roman"/>
                <w:color w:val="000000"/>
                <w:lang w:val="sr-Cyrl-RS"/>
              </w:rPr>
              <w:t>Сличност</w:t>
            </w:r>
          </w:p>
        </w:tc>
        <w:tc>
          <w:tcPr>
            <w:tcW w:w="1984" w:type="dxa"/>
            <w:tcBorders>
              <w:top w:val="single" w:sz="6" w:space="0" w:color="000000"/>
              <w:left w:val="single" w:sz="4" w:space="0" w:color="auto"/>
              <w:bottom w:val="single" w:sz="6" w:space="0" w:color="000000"/>
              <w:right w:val="single" w:sz="4" w:space="0" w:color="auto"/>
            </w:tcBorders>
            <w:vAlign w:val="center"/>
            <w:hideMark/>
          </w:tcPr>
          <w:p w14:paraId="6165557E" w14:textId="77777777" w:rsidR="005E4F6A" w:rsidRPr="005E4F6A" w:rsidRDefault="005E4F6A" w:rsidP="009A39D9">
            <w:pPr>
              <w:rPr>
                <w:rFonts w:ascii="Times New Roman" w:hAnsi="Times New Roman"/>
                <w:color w:val="000000"/>
                <w:lang w:val="sr-Cyrl-CS"/>
              </w:rPr>
            </w:pPr>
            <w:r w:rsidRPr="005E4F6A">
              <w:rPr>
                <w:rFonts w:ascii="Times New Roman" w:hAnsi="Times New Roman"/>
                <w:color w:val="000000"/>
                <w:lang w:val="sr-Cyrl-CS"/>
              </w:rPr>
              <w:t xml:space="preserve">           6</w:t>
            </w:r>
          </w:p>
        </w:tc>
        <w:tc>
          <w:tcPr>
            <w:tcW w:w="1984" w:type="dxa"/>
            <w:tcBorders>
              <w:top w:val="single" w:sz="6" w:space="0" w:color="000000"/>
              <w:left w:val="single" w:sz="4" w:space="0" w:color="auto"/>
              <w:bottom w:val="single" w:sz="6" w:space="0" w:color="000000"/>
              <w:right w:val="single" w:sz="4" w:space="0" w:color="auto"/>
            </w:tcBorders>
            <w:vAlign w:val="center"/>
            <w:hideMark/>
          </w:tcPr>
          <w:p w14:paraId="078D9E0A" w14:textId="77777777" w:rsidR="005E4F6A" w:rsidRPr="005E4F6A" w:rsidRDefault="005E4F6A" w:rsidP="009A39D9">
            <w:pPr>
              <w:rPr>
                <w:rFonts w:ascii="Times New Roman" w:hAnsi="Times New Roman"/>
                <w:color w:val="000000"/>
                <w:lang w:val="sr-Cyrl-RS"/>
              </w:rPr>
            </w:pPr>
            <w:r w:rsidRPr="005E4F6A">
              <w:rPr>
                <w:rFonts w:ascii="Times New Roman" w:hAnsi="Times New Roman"/>
                <w:color w:val="000000"/>
                <w:lang w:val="sr-Cyrl-RS"/>
              </w:rPr>
              <w:t xml:space="preserve">           4</w:t>
            </w:r>
          </w:p>
        </w:tc>
        <w:tc>
          <w:tcPr>
            <w:tcW w:w="1985" w:type="dxa"/>
            <w:tcBorders>
              <w:top w:val="single" w:sz="6" w:space="0" w:color="000000"/>
              <w:left w:val="single" w:sz="4" w:space="0" w:color="auto"/>
              <w:bottom w:val="single" w:sz="6" w:space="0" w:color="000000"/>
              <w:right w:val="single" w:sz="4" w:space="0" w:color="auto"/>
            </w:tcBorders>
            <w:vAlign w:val="center"/>
            <w:hideMark/>
          </w:tcPr>
          <w:p w14:paraId="5EF4A240" w14:textId="77777777" w:rsidR="005E4F6A" w:rsidRPr="005E4F6A" w:rsidRDefault="005E4F6A" w:rsidP="009A39D9">
            <w:pPr>
              <w:rPr>
                <w:rFonts w:ascii="Times New Roman" w:hAnsi="Times New Roman"/>
                <w:color w:val="000000"/>
                <w:lang w:val="sr-Cyrl-RS"/>
              </w:rPr>
            </w:pPr>
            <w:r w:rsidRPr="005E4F6A">
              <w:rPr>
                <w:rFonts w:ascii="Times New Roman" w:hAnsi="Times New Roman"/>
                <w:color w:val="000000"/>
                <w:lang w:val="sr-Cyrl-RS"/>
              </w:rPr>
              <w:t xml:space="preserve">           4</w:t>
            </w:r>
          </w:p>
        </w:tc>
        <w:tc>
          <w:tcPr>
            <w:tcW w:w="1984" w:type="dxa"/>
            <w:tcBorders>
              <w:top w:val="single" w:sz="6" w:space="0" w:color="000000"/>
              <w:left w:val="single" w:sz="4" w:space="0" w:color="auto"/>
              <w:bottom w:val="single" w:sz="6" w:space="0" w:color="000000"/>
              <w:right w:val="single" w:sz="4" w:space="0" w:color="auto"/>
            </w:tcBorders>
            <w:vAlign w:val="center"/>
            <w:hideMark/>
          </w:tcPr>
          <w:p w14:paraId="6A014910" w14:textId="77777777" w:rsidR="005E4F6A" w:rsidRPr="005E4F6A" w:rsidRDefault="005E4F6A" w:rsidP="009A39D9">
            <w:pPr>
              <w:rPr>
                <w:rFonts w:ascii="Times New Roman" w:hAnsi="Times New Roman"/>
                <w:color w:val="000000"/>
                <w:lang w:val="sr-Cyrl-RS"/>
              </w:rPr>
            </w:pPr>
            <w:r w:rsidRPr="005E4F6A">
              <w:rPr>
                <w:rFonts w:ascii="Times New Roman" w:hAnsi="Times New Roman"/>
                <w:color w:val="000000"/>
                <w:lang w:val="sr-Cyrl-RS"/>
              </w:rPr>
              <w:t xml:space="preserve">            2</w:t>
            </w:r>
          </w:p>
        </w:tc>
        <w:tc>
          <w:tcPr>
            <w:tcW w:w="3261" w:type="dxa"/>
            <w:tcBorders>
              <w:top w:val="single" w:sz="6" w:space="0" w:color="000000"/>
              <w:left w:val="single" w:sz="4" w:space="0" w:color="auto"/>
              <w:bottom w:val="single" w:sz="6" w:space="0" w:color="000000"/>
              <w:right w:val="single" w:sz="4" w:space="0" w:color="auto"/>
            </w:tcBorders>
            <w:vAlign w:val="center"/>
            <w:hideMark/>
          </w:tcPr>
          <w:p w14:paraId="4E5CE685" w14:textId="77777777" w:rsidR="005E4F6A" w:rsidRPr="005E4F6A" w:rsidRDefault="005E4F6A" w:rsidP="009A39D9">
            <w:pPr>
              <w:rPr>
                <w:rFonts w:ascii="Times New Roman" w:hAnsi="Times New Roman"/>
                <w:color w:val="000000"/>
                <w:lang w:val="sr-Cyrl-RS"/>
              </w:rPr>
            </w:pPr>
            <w:r w:rsidRPr="005E4F6A">
              <w:rPr>
                <w:rFonts w:ascii="Times New Roman" w:hAnsi="Times New Roman"/>
                <w:color w:val="000000"/>
                <w:lang w:val="sr-Cyrl-RS"/>
              </w:rPr>
              <w:t xml:space="preserve">             16</w:t>
            </w:r>
          </w:p>
        </w:tc>
      </w:tr>
      <w:tr w:rsidR="005E4F6A" w:rsidRPr="005E4F6A" w14:paraId="1766F5F2" w14:textId="77777777" w:rsidTr="005E4F6A">
        <w:trPr>
          <w:trHeight w:val="510"/>
        </w:trPr>
        <w:tc>
          <w:tcPr>
            <w:tcW w:w="3828" w:type="dxa"/>
            <w:tcBorders>
              <w:top w:val="single" w:sz="6" w:space="0" w:color="000000"/>
              <w:left w:val="single" w:sz="4" w:space="0" w:color="auto"/>
              <w:bottom w:val="single" w:sz="6" w:space="0" w:color="000000"/>
              <w:right w:val="single" w:sz="4" w:space="0" w:color="auto"/>
            </w:tcBorders>
            <w:vAlign w:val="center"/>
            <w:hideMark/>
          </w:tcPr>
          <w:p w14:paraId="09C63594" w14:textId="77777777" w:rsidR="005E4F6A" w:rsidRPr="005E4F6A" w:rsidRDefault="005E4F6A" w:rsidP="009A39D9">
            <w:pPr>
              <w:rPr>
                <w:rFonts w:ascii="Times New Roman" w:hAnsi="Times New Roman"/>
                <w:color w:val="000000"/>
                <w:lang w:val="sr-Cyrl-CS"/>
              </w:rPr>
            </w:pPr>
            <w:r w:rsidRPr="005E4F6A">
              <w:rPr>
                <w:rFonts w:ascii="Times New Roman" w:hAnsi="Times New Roman"/>
                <w:color w:val="000000"/>
                <w:lang w:val="sr-Cyrl-CS"/>
              </w:rPr>
              <w:t xml:space="preserve"> Тачка,права,раван</w:t>
            </w:r>
          </w:p>
        </w:tc>
        <w:tc>
          <w:tcPr>
            <w:tcW w:w="1984" w:type="dxa"/>
            <w:tcBorders>
              <w:top w:val="single" w:sz="6" w:space="0" w:color="000000"/>
              <w:left w:val="single" w:sz="4" w:space="0" w:color="auto"/>
              <w:bottom w:val="single" w:sz="6" w:space="0" w:color="000000"/>
              <w:right w:val="single" w:sz="4" w:space="0" w:color="auto"/>
            </w:tcBorders>
            <w:vAlign w:val="center"/>
            <w:hideMark/>
          </w:tcPr>
          <w:p w14:paraId="14022684" w14:textId="77777777" w:rsidR="005E4F6A" w:rsidRPr="005E4F6A" w:rsidRDefault="005E4F6A" w:rsidP="009A39D9">
            <w:pPr>
              <w:rPr>
                <w:rFonts w:ascii="Times New Roman" w:hAnsi="Times New Roman"/>
                <w:color w:val="000000"/>
                <w:lang w:val="sr-Cyrl-RS"/>
              </w:rPr>
            </w:pPr>
            <w:r w:rsidRPr="005E4F6A">
              <w:rPr>
                <w:rFonts w:ascii="Times New Roman" w:hAnsi="Times New Roman"/>
                <w:color w:val="000000"/>
                <w:lang w:val="sr-Cyrl-RS"/>
              </w:rPr>
              <w:t xml:space="preserve">           6</w:t>
            </w:r>
          </w:p>
        </w:tc>
        <w:tc>
          <w:tcPr>
            <w:tcW w:w="1984" w:type="dxa"/>
            <w:tcBorders>
              <w:top w:val="single" w:sz="6" w:space="0" w:color="000000"/>
              <w:left w:val="single" w:sz="4" w:space="0" w:color="auto"/>
              <w:bottom w:val="single" w:sz="6" w:space="0" w:color="000000"/>
              <w:right w:val="single" w:sz="4" w:space="0" w:color="auto"/>
            </w:tcBorders>
            <w:vAlign w:val="center"/>
            <w:hideMark/>
          </w:tcPr>
          <w:p w14:paraId="318C4ED3" w14:textId="77777777" w:rsidR="005E4F6A" w:rsidRPr="005E4F6A" w:rsidRDefault="005E4F6A" w:rsidP="009A39D9">
            <w:pPr>
              <w:rPr>
                <w:rFonts w:ascii="Times New Roman" w:hAnsi="Times New Roman"/>
                <w:color w:val="000000"/>
                <w:lang w:val="sr-Cyrl-RS"/>
              </w:rPr>
            </w:pPr>
            <w:r w:rsidRPr="005E4F6A">
              <w:rPr>
                <w:rFonts w:ascii="Times New Roman" w:hAnsi="Times New Roman"/>
                <w:color w:val="000000"/>
                <w:lang w:val="sr-Cyrl-RS"/>
              </w:rPr>
              <w:t xml:space="preserve">           2</w:t>
            </w:r>
          </w:p>
        </w:tc>
        <w:tc>
          <w:tcPr>
            <w:tcW w:w="1985" w:type="dxa"/>
            <w:tcBorders>
              <w:top w:val="single" w:sz="6" w:space="0" w:color="000000"/>
              <w:left w:val="single" w:sz="4" w:space="0" w:color="auto"/>
              <w:bottom w:val="single" w:sz="6" w:space="0" w:color="000000"/>
              <w:right w:val="single" w:sz="4" w:space="0" w:color="auto"/>
            </w:tcBorders>
            <w:vAlign w:val="center"/>
            <w:hideMark/>
          </w:tcPr>
          <w:p w14:paraId="6EB8C952" w14:textId="77777777" w:rsidR="005E4F6A" w:rsidRPr="005E4F6A" w:rsidRDefault="005E4F6A" w:rsidP="009A39D9">
            <w:pPr>
              <w:rPr>
                <w:rFonts w:ascii="Times New Roman" w:hAnsi="Times New Roman"/>
                <w:color w:val="000000"/>
                <w:lang w:val="sr-Cyrl-RS"/>
              </w:rPr>
            </w:pPr>
            <w:r w:rsidRPr="005E4F6A">
              <w:rPr>
                <w:rFonts w:ascii="Times New Roman" w:hAnsi="Times New Roman"/>
                <w:color w:val="000000"/>
                <w:lang w:val="sr-Cyrl-RS"/>
              </w:rPr>
              <w:t xml:space="preserve">           3</w:t>
            </w:r>
          </w:p>
        </w:tc>
        <w:tc>
          <w:tcPr>
            <w:tcW w:w="1984" w:type="dxa"/>
            <w:tcBorders>
              <w:top w:val="single" w:sz="6" w:space="0" w:color="000000"/>
              <w:left w:val="single" w:sz="4" w:space="0" w:color="auto"/>
              <w:bottom w:val="single" w:sz="6" w:space="0" w:color="000000"/>
              <w:right w:val="single" w:sz="4" w:space="0" w:color="auto"/>
            </w:tcBorders>
            <w:vAlign w:val="center"/>
            <w:hideMark/>
          </w:tcPr>
          <w:p w14:paraId="4210325E" w14:textId="77777777" w:rsidR="005E4F6A" w:rsidRPr="005E4F6A" w:rsidRDefault="005E4F6A" w:rsidP="009A39D9">
            <w:pPr>
              <w:rPr>
                <w:rFonts w:ascii="Times New Roman" w:hAnsi="Times New Roman"/>
                <w:color w:val="000000"/>
                <w:lang w:val="sr-Cyrl-RS"/>
              </w:rPr>
            </w:pPr>
            <w:r w:rsidRPr="005E4F6A">
              <w:rPr>
                <w:rFonts w:ascii="Times New Roman" w:hAnsi="Times New Roman"/>
                <w:color w:val="000000"/>
                <w:lang w:val="sr-Cyrl-RS"/>
              </w:rPr>
              <w:t xml:space="preserve">            1</w:t>
            </w:r>
          </w:p>
        </w:tc>
        <w:tc>
          <w:tcPr>
            <w:tcW w:w="3261" w:type="dxa"/>
            <w:tcBorders>
              <w:top w:val="single" w:sz="6" w:space="0" w:color="000000"/>
              <w:left w:val="single" w:sz="4" w:space="0" w:color="auto"/>
              <w:bottom w:val="single" w:sz="6" w:space="0" w:color="000000"/>
              <w:right w:val="single" w:sz="4" w:space="0" w:color="auto"/>
            </w:tcBorders>
            <w:vAlign w:val="center"/>
            <w:hideMark/>
          </w:tcPr>
          <w:p w14:paraId="0269296D" w14:textId="77777777" w:rsidR="005E4F6A" w:rsidRPr="005E4F6A" w:rsidRDefault="005E4F6A" w:rsidP="009A39D9">
            <w:pPr>
              <w:rPr>
                <w:rFonts w:ascii="Times New Roman" w:hAnsi="Times New Roman"/>
                <w:color w:val="000000"/>
                <w:lang w:val="sr-Cyrl-RS"/>
              </w:rPr>
            </w:pPr>
            <w:r w:rsidRPr="005E4F6A">
              <w:rPr>
                <w:rFonts w:ascii="Times New Roman" w:hAnsi="Times New Roman"/>
                <w:color w:val="000000"/>
                <w:lang w:val="sr-Cyrl-RS"/>
              </w:rPr>
              <w:t xml:space="preserve">             12</w:t>
            </w:r>
          </w:p>
        </w:tc>
      </w:tr>
      <w:tr w:rsidR="005E4F6A" w:rsidRPr="005E4F6A" w14:paraId="3969BB2B" w14:textId="77777777" w:rsidTr="005E4F6A">
        <w:trPr>
          <w:trHeight w:val="510"/>
        </w:trPr>
        <w:tc>
          <w:tcPr>
            <w:tcW w:w="3828" w:type="dxa"/>
            <w:tcBorders>
              <w:top w:val="single" w:sz="6" w:space="0" w:color="000000"/>
              <w:left w:val="single" w:sz="4" w:space="0" w:color="auto"/>
              <w:bottom w:val="single" w:sz="6" w:space="0" w:color="000000"/>
              <w:right w:val="single" w:sz="4" w:space="0" w:color="auto"/>
            </w:tcBorders>
            <w:vAlign w:val="center"/>
            <w:hideMark/>
          </w:tcPr>
          <w:p w14:paraId="63F5F2FF" w14:textId="77777777" w:rsidR="005E4F6A" w:rsidRPr="005E4F6A" w:rsidRDefault="005E4F6A" w:rsidP="009A39D9">
            <w:pPr>
              <w:rPr>
                <w:rFonts w:ascii="Times New Roman" w:hAnsi="Times New Roman"/>
                <w:color w:val="000000"/>
                <w:lang w:val="sr-Cyrl-CS"/>
              </w:rPr>
            </w:pPr>
            <w:r w:rsidRPr="005E4F6A">
              <w:rPr>
                <w:rFonts w:ascii="Times New Roman" w:hAnsi="Times New Roman"/>
                <w:color w:val="000000"/>
                <w:lang w:val="sr-Cyrl-CS"/>
              </w:rPr>
              <w:t>Линеарне једначине и неједначине са једном непознатом</w:t>
            </w:r>
          </w:p>
        </w:tc>
        <w:tc>
          <w:tcPr>
            <w:tcW w:w="1984" w:type="dxa"/>
            <w:tcBorders>
              <w:top w:val="single" w:sz="6" w:space="0" w:color="000000"/>
              <w:left w:val="single" w:sz="4" w:space="0" w:color="auto"/>
              <w:bottom w:val="single" w:sz="6" w:space="0" w:color="000000"/>
              <w:right w:val="single" w:sz="4" w:space="0" w:color="auto"/>
            </w:tcBorders>
            <w:vAlign w:val="center"/>
            <w:hideMark/>
          </w:tcPr>
          <w:p w14:paraId="6D780650" w14:textId="77777777" w:rsidR="005E4F6A" w:rsidRPr="005E4F6A" w:rsidRDefault="005E4F6A" w:rsidP="009A39D9">
            <w:pPr>
              <w:rPr>
                <w:rFonts w:ascii="Times New Roman" w:hAnsi="Times New Roman"/>
                <w:color w:val="000000"/>
                <w:lang w:val="sr-Cyrl-RS"/>
              </w:rPr>
            </w:pPr>
            <w:r w:rsidRPr="005E4F6A">
              <w:rPr>
                <w:rFonts w:ascii="Times New Roman" w:hAnsi="Times New Roman"/>
                <w:color w:val="000000"/>
                <w:lang w:val="sr-Cyrl-RS"/>
              </w:rPr>
              <w:t xml:space="preserve">           6</w:t>
            </w:r>
          </w:p>
        </w:tc>
        <w:tc>
          <w:tcPr>
            <w:tcW w:w="1984" w:type="dxa"/>
            <w:tcBorders>
              <w:top w:val="single" w:sz="6" w:space="0" w:color="000000"/>
              <w:left w:val="single" w:sz="4" w:space="0" w:color="auto"/>
              <w:bottom w:val="single" w:sz="6" w:space="0" w:color="000000"/>
              <w:right w:val="single" w:sz="4" w:space="0" w:color="auto"/>
            </w:tcBorders>
            <w:vAlign w:val="center"/>
            <w:hideMark/>
          </w:tcPr>
          <w:p w14:paraId="3097178F" w14:textId="77777777" w:rsidR="005E4F6A" w:rsidRPr="005E4F6A" w:rsidRDefault="005E4F6A" w:rsidP="009A39D9">
            <w:pPr>
              <w:rPr>
                <w:rFonts w:ascii="Times New Roman" w:hAnsi="Times New Roman"/>
                <w:color w:val="000000"/>
                <w:lang w:val="sr-Cyrl-RS"/>
              </w:rPr>
            </w:pPr>
            <w:r w:rsidRPr="005E4F6A">
              <w:rPr>
                <w:rFonts w:ascii="Times New Roman" w:hAnsi="Times New Roman"/>
                <w:color w:val="000000"/>
                <w:lang w:val="sr-Cyrl-RS"/>
              </w:rPr>
              <w:t xml:space="preserve">           5</w:t>
            </w:r>
          </w:p>
        </w:tc>
        <w:tc>
          <w:tcPr>
            <w:tcW w:w="1985" w:type="dxa"/>
            <w:tcBorders>
              <w:top w:val="single" w:sz="6" w:space="0" w:color="000000"/>
              <w:left w:val="single" w:sz="4" w:space="0" w:color="auto"/>
              <w:bottom w:val="single" w:sz="6" w:space="0" w:color="000000"/>
              <w:right w:val="single" w:sz="4" w:space="0" w:color="auto"/>
            </w:tcBorders>
            <w:vAlign w:val="center"/>
            <w:hideMark/>
          </w:tcPr>
          <w:p w14:paraId="2F6FA364" w14:textId="77777777" w:rsidR="005E4F6A" w:rsidRPr="005E4F6A" w:rsidRDefault="005E4F6A" w:rsidP="009A39D9">
            <w:pPr>
              <w:rPr>
                <w:rFonts w:ascii="Times New Roman" w:hAnsi="Times New Roman"/>
                <w:color w:val="000000"/>
                <w:lang w:val="sr-Cyrl-CS"/>
              </w:rPr>
            </w:pPr>
            <w:r w:rsidRPr="005E4F6A">
              <w:rPr>
                <w:rFonts w:ascii="Times New Roman" w:hAnsi="Times New Roman"/>
                <w:color w:val="000000"/>
                <w:lang w:val="sr-Cyrl-CS"/>
              </w:rPr>
              <w:t xml:space="preserve">           5</w:t>
            </w:r>
          </w:p>
        </w:tc>
        <w:tc>
          <w:tcPr>
            <w:tcW w:w="1984" w:type="dxa"/>
            <w:tcBorders>
              <w:top w:val="single" w:sz="6" w:space="0" w:color="000000"/>
              <w:left w:val="single" w:sz="4" w:space="0" w:color="auto"/>
              <w:bottom w:val="single" w:sz="6" w:space="0" w:color="000000"/>
              <w:right w:val="single" w:sz="4" w:space="0" w:color="auto"/>
            </w:tcBorders>
            <w:vAlign w:val="center"/>
            <w:hideMark/>
          </w:tcPr>
          <w:p w14:paraId="68DBF005" w14:textId="77777777" w:rsidR="005E4F6A" w:rsidRPr="005E4F6A" w:rsidRDefault="005E4F6A" w:rsidP="009A39D9">
            <w:pPr>
              <w:rPr>
                <w:rFonts w:ascii="Times New Roman" w:hAnsi="Times New Roman"/>
                <w:color w:val="000000"/>
                <w:lang w:val="sr-Cyrl-RS"/>
              </w:rPr>
            </w:pPr>
            <w:r w:rsidRPr="005E4F6A">
              <w:rPr>
                <w:rFonts w:ascii="Times New Roman" w:hAnsi="Times New Roman"/>
                <w:color w:val="000000"/>
                <w:lang w:val="sr-Cyrl-RS"/>
              </w:rPr>
              <w:t xml:space="preserve">            2</w:t>
            </w:r>
          </w:p>
        </w:tc>
        <w:tc>
          <w:tcPr>
            <w:tcW w:w="3261" w:type="dxa"/>
            <w:tcBorders>
              <w:top w:val="single" w:sz="6" w:space="0" w:color="000000"/>
              <w:left w:val="single" w:sz="4" w:space="0" w:color="auto"/>
              <w:bottom w:val="single" w:sz="6" w:space="0" w:color="000000"/>
              <w:right w:val="single" w:sz="4" w:space="0" w:color="auto"/>
            </w:tcBorders>
            <w:vAlign w:val="center"/>
            <w:hideMark/>
          </w:tcPr>
          <w:p w14:paraId="5893CE99" w14:textId="77777777" w:rsidR="005E4F6A" w:rsidRPr="005E4F6A" w:rsidRDefault="005E4F6A" w:rsidP="009A39D9">
            <w:pPr>
              <w:rPr>
                <w:rFonts w:ascii="Times New Roman" w:hAnsi="Times New Roman"/>
                <w:color w:val="000000"/>
                <w:lang w:val="sr-Cyrl-RS"/>
              </w:rPr>
            </w:pPr>
            <w:r w:rsidRPr="005E4F6A">
              <w:rPr>
                <w:rFonts w:ascii="Times New Roman" w:hAnsi="Times New Roman"/>
                <w:color w:val="000000"/>
                <w:lang w:val="sr-Cyrl-RS"/>
              </w:rPr>
              <w:t xml:space="preserve">             18</w:t>
            </w:r>
          </w:p>
        </w:tc>
      </w:tr>
      <w:tr w:rsidR="005E4F6A" w:rsidRPr="005E4F6A" w14:paraId="13C9E5F1" w14:textId="77777777" w:rsidTr="005E4F6A">
        <w:trPr>
          <w:trHeight w:val="510"/>
        </w:trPr>
        <w:tc>
          <w:tcPr>
            <w:tcW w:w="3828" w:type="dxa"/>
            <w:tcBorders>
              <w:top w:val="single" w:sz="6" w:space="0" w:color="000000"/>
              <w:left w:val="single" w:sz="4" w:space="0" w:color="auto"/>
              <w:bottom w:val="single" w:sz="6" w:space="0" w:color="000000"/>
              <w:right w:val="single" w:sz="4" w:space="0" w:color="auto"/>
            </w:tcBorders>
            <w:vAlign w:val="center"/>
            <w:hideMark/>
          </w:tcPr>
          <w:p w14:paraId="283E3691" w14:textId="77777777" w:rsidR="005E4F6A" w:rsidRPr="005E4F6A" w:rsidRDefault="005E4F6A" w:rsidP="009A39D9">
            <w:pPr>
              <w:rPr>
                <w:rFonts w:ascii="Times New Roman" w:hAnsi="Times New Roman"/>
                <w:color w:val="000000"/>
                <w:lang w:val="sr-Cyrl-CS"/>
              </w:rPr>
            </w:pPr>
            <w:r w:rsidRPr="005E4F6A">
              <w:rPr>
                <w:rFonts w:ascii="Times New Roman" w:hAnsi="Times New Roman"/>
                <w:color w:val="000000"/>
                <w:lang w:val="sr-Cyrl-CS"/>
              </w:rPr>
              <w:t>Призма</w:t>
            </w:r>
          </w:p>
        </w:tc>
        <w:tc>
          <w:tcPr>
            <w:tcW w:w="1984" w:type="dxa"/>
            <w:tcBorders>
              <w:top w:val="single" w:sz="6" w:space="0" w:color="000000"/>
              <w:left w:val="single" w:sz="4" w:space="0" w:color="auto"/>
              <w:bottom w:val="single" w:sz="6" w:space="0" w:color="000000"/>
              <w:right w:val="single" w:sz="4" w:space="0" w:color="auto"/>
            </w:tcBorders>
            <w:vAlign w:val="center"/>
            <w:hideMark/>
          </w:tcPr>
          <w:p w14:paraId="75C01943" w14:textId="77777777" w:rsidR="005E4F6A" w:rsidRPr="005E4F6A" w:rsidRDefault="005E4F6A" w:rsidP="009A39D9">
            <w:pPr>
              <w:rPr>
                <w:rFonts w:ascii="Times New Roman" w:hAnsi="Times New Roman"/>
                <w:color w:val="000000"/>
                <w:lang w:val="sr-Cyrl-RS"/>
              </w:rPr>
            </w:pPr>
            <w:r w:rsidRPr="005E4F6A">
              <w:rPr>
                <w:rFonts w:ascii="Times New Roman" w:hAnsi="Times New Roman"/>
                <w:color w:val="000000"/>
                <w:lang w:val="sr-Cyrl-RS"/>
              </w:rPr>
              <w:t xml:space="preserve">           6</w:t>
            </w:r>
          </w:p>
        </w:tc>
        <w:tc>
          <w:tcPr>
            <w:tcW w:w="1984" w:type="dxa"/>
            <w:tcBorders>
              <w:top w:val="single" w:sz="6" w:space="0" w:color="000000"/>
              <w:left w:val="single" w:sz="4" w:space="0" w:color="auto"/>
              <w:bottom w:val="single" w:sz="6" w:space="0" w:color="000000"/>
              <w:right w:val="single" w:sz="4" w:space="0" w:color="auto"/>
            </w:tcBorders>
            <w:vAlign w:val="center"/>
            <w:hideMark/>
          </w:tcPr>
          <w:p w14:paraId="65960F35" w14:textId="77777777" w:rsidR="005E4F6A" w:rsidRPr="005E4F6A" w:rsidRDefault="005E4F6A" w:rsidP="009A39D9">
            <w:pPr>
              <w:rPr>
                <w:rFonts w:ascii="Times New Roman" w:hAnsi="Times New Roman"/>
                <w:color w:val="000000"/>
                <w:lang w:val="sr-Cyrl-RS"/>
              </w:rPr>
            </w:pPr>
            <w:r w:rsidRPr="005E4F6A">
              <w:rPr>
                <w:rFonts w:ascii="Times New Roman" w:hAnsi="Times New Roman"/>
                <w:color w:val="000000"/>
                <w:lang w:val="sr-Cyrl-RS"/>
              </w:rPr>
              <w:t xml:space="preserve">           3</w:t>
            </w:r>
          </w:p>
        </w:tc>
        <w:tc>
          <w:tcPr>
            <w:tcW w:w="1985" w:type="dxa"/>
            <w:tcBorders>
              <w:top w:val="single" w:sz="6" w:space="0" w:color="000000"/>
              <w:left w:val="single" w:sz="4" w:space="0" w:color="auto"/>
              <w:bottom w:val="single" w:sz="6" w:space="0" w:color="000000"/>
              <w:right w:val="single" w:sz="4" w:space="0" w:color="auto"/>
            </w:tcBorders>
            <w:vAlign w:val="center"/>
            <w:hideMark/>
          </w:tcPr>
          <w:p w14:paraId="48D24570" w14:textId="77777777" w:rsidR="005E4F6A" w:rsidRPr="005E4F6A" w:rsidRDefault="005E4F6A" w:rsidP="009A39D9">
            <w:pPr>
              <w:rPr>
                <w:rFonts w:ascii="Times New Roman" w:hAnsi="Times New Roman"/>
                <w:color w:val="000000"/>
                <w:lang w:val="sr-Cyrl-RS"/>
              </w:rPr>
            </w:pPr>
            <w:r w:rsidRPr="005E4F6A">
              <w:rPr>
                <w:rFonts w:ascii="Times New Roman" w:hAnsi="Times New Roman"/>
                <w:color w:val="000000"/>
                <w:lang w:val="sr-Cyrl-RS"/>
              </w:rPr>
              <w:t xml:space="preserve">           4</w:t>
            </w:r>
          </w:p>
        </w:tc>
        <w:tc>
          <w:tcPr>
            <w:tcW w:w="1984" w:type="dxa"/>
            <w:tcBorders>
              <w:top w:val="single" w:sz="6" w:space="0" w:color="000000"/>
              <w:left w:val="single" w:sz="4" w:space="0" w:color="auto"/>
              <w:bottom w:val="single" w:sz="6" w:space="0" w:color="000000"/>
              <w:right w:val="single" w:sz="4" w:space="0" w:color="auto"/>
            </w:tcBorders>
            <w:vAlign w:val="center"/>
            <w:hideMark/>
          </w:tcPr>
          <w:p w14:paraId="45BEA3B7" w14:textId="77777777" w:rsidR="005E4F6A" w:rsidRPr="005E4F6A" w:rsidRDefault="005E4F6A" w:rsidP="009A39D9">
            <w:pPr>
              <w:rPr>
                <w:rFonts w:ascii="Times New Roman" w:hAnsi="Times New Roman"/>
                <w:color w:val="000000"/>
                <w:lang w:val="sr-Cyrl-CS"/>
              </w:rPr>
            </w:pPr>
            <w:r w:rsidRPr="005E4F6A">
              <w:rPr>
                <w:rFonts w:ascii="Times New Roman" w:hAnsi="Times New Roman"/>
                <w:color w:val="000000"/>
                <w:lang w:val="sr-Cyrl-CS"/>
              </w:rPr>
              <w:t xml:space="preserve">            1</w:t>
            </w:r>
          </w:p>
        </w:tc>
        <w:tc>
          <w:tcPr>
            <w:tcW w:w="3261" w:type="dxa"/>
            <w:tcBorders>
              <w:top w:val="single" w:sz="6" w:space="0" w:color="000000"/>
              <w:left w:val="single" w:sz="4" w:space="0" w:color="auto"/>
              <w:bottom w:val="single" w:sz="6" w:space="0" w:color="000000"/>
              <w:right w:val="single" w:sz="4" w:space="0" w:color="auto"/>
            </w:tcBorders>
            <w:vAlign w:val="center"/>
            <w:hideMark/>
          </w:tcPr>
          <w:p w14:paraId="3D9B8F01" w14:textId="77777777" w:rsidR="005E4F6A" w:rsidRPr="005E4F6A" w:rsidRDefault="005E4F6A" w:rsidP="009A39D9">
            <w:pPr>
              <w:rPr>
                <w:rFonts w:ascii="Times New Roman" w:hAnsi="Times New Roman"/>
                <w:color w:val="000000"/>
                <w:lang w:val="sr-Cyrl-RS"/>
              </w:rPr>
            </w:pPr>
            <w:r w:rsidRPr="005E4F6A">
              <w:rPr>
                <w:rFonts w:ascii="Times New Roman" w:hAnsi="Times New Roman"/>
                <w:color w:val="000000"/>
                <w:lang w:val="sr-Cyrl-RS"/>
              </w:rPr>
              <w:t xml:space="preserve">             14</w:t>
            </w:r>
          </w:p>
        </w:tc>
      </w:tr>
      <w:tr w:rsidR="005E4F6A" w:rsidRPr="005E4F6A" w14:paraId="53B79D48" w14:textId="77777777" w:rsidTr="005E4F6A">
        <w:trPr>
          <w:trHeight w:val="510"/>
        </w:trPr>
        <w:tc>
          <w:tcPr>
            <w:tcW w:w="3828" w:type="dxa"/>
            <w:tcBorders>
              <w:top w:val="single" w:sz="6" w:space="0" w:color="000000"/>
              <w:left w:val="single" w:sz="4" w:space="0" w:color="auto"/>
              <w:bottom w:val="single" w:sz="6" w:space="0" w:color="000000"/>
              <w:right w:val="single" w:sz="4" w:space="0" w:color="auto"/>
            </w:tcBorders>
            <w:vAlign w:val="center"/>
            <w:hideMark/>
          </w:tcPr>
          <w:p w14:paraId="43871A74" w14:textId="77777777" w:rsidR="005E4F6A" w:rsidRPr="005E4F6A" w:rsidRDefault="005E4F6A" w:rsidP="009A39D9">
            <w:pPr>
              <w:rPr>
                <w:rFonts w:ascii="Times New Roman" w:hAnsi="Times New Roman"/>
                <w:color w:val="000000"/>
                <w:lang w:val="sr-Cyrl-CS"/>
              </w:rPr>
            </w:pPr>
            <w:r w:rsidRPr="005E4F6A">
              <w:rPr>
                <w:rFonts w:ascii="Times New Roman" w:hAnsi="Times New Roman"/>
                <w:color w:val="000000"/>
                <w:lang w:val="sr-Cyrl-CS"/>
              </w:rPr>
              <w:t>Пирамида</w:t>
            </w:r>
          </w:p>
        </w:tc>
        <w:tc>
          <w:tcPr>
            <w:tcW w:w="1984" w:type="dxa"/>
            <w:tcBorders>
              <w:top w:val="single" w:sz="6" w:space="0" w:color="000000"/>
              <w:left w:val="single" w:sz="4" w:space="0" w:color="auto"/>
              <w:bottom w:val="single" w:sz="6" w:space="0" w:color="000000"/>
              <w:right w:val="single" w:sz="4" w:space="0" w:color="auto"/>
            </w:tcBorders>
            <w:vAlign w:val="center"/>
            <w:hideMark/>
          </w:tcPr>
          <w:p w14:paraId="310EAE0E" w14:textId="77777777" w:rsidR="005E4F6A" w:rsidRPr="005E4F6A" w:rsidRDefault="005E4F6A" w:rsidP="009A39D9">
            <w:pPr>
              <w:rPr>
                <w:rFonts w:ascii="Times New Roman" w:hAnsi="Times New Roman"/>
                <w:color w:val="000000"/>
                <w:lang w:val="sr-Cyrl-RS"/>
              </w:rPr>
            </w:pPr>
            <w:r w:rsidRPr="005E4F6A">
              <w:rPr>
                <w:rFonts w:ascii="Times New Roman" w:hAnsi="Times New Roman"/>
                <w:color w:val="000000"/>
                <w:lang w:val="sr-Cyrl-RS"/>
              </w:rPr>
              <w:t xml:space="preserve">           6</w:t>
            </w:r>
          </w:p>
        </w:tc>
        <w:tc>
          <w:tcPr>
            <w:tcW w:w="1984" w:type="dxa"/>
            <w:tcBorders>
              <w:top w:val="single" w:sz="6" w:space="0" w:color="000000"/>
              <w:left w:val="single" w:sz="4" w:space="0" w:color="auto"/>
              <w:bottom w:val="single" w:sz="6" w:space="0" w:color="000000"/>
              <w:right w:val="single" w:sz="4" w:space="0" w:color="auto"/>
            </w:tcBorders>
            <w:vAlign w:val="center"/>
            <w:hideMark/>
          </w:tcPr>
          <w:p w14:paraId="1B3827BB" w14:textId="77777777" w:rsidR="005E4F6A" w:rsidRPr="005E4F6A" w:rsidRDefault="005E4F6A" w:rsidP="009A39D9">
            <w:pPr>
              <w:rPr>
                <w:rFonts w:ascii="Times New Roman" w:hAnsi="Times New Roman"/>
                <w:color w:val="000000"/>
                <w:lang w:val="sr-Cyrl-RS"/>
              </w:rPr>
            </w:pPr>
            <w:r w:rsidRPr="005E4F6A">
              <w:rPr>
                <w:rFonts w:ascii="Times New Roman" w:hAnsi="Times New Roman"/>
                <w:color w:val="000000"/>
                <w:lang w:val="sr-Cyrl-RS"/>
              </w:rPr>
              <w:t xml:space="preserve">           4</w:t>
            </w:r>
          </w:p>
        </w:tc>
        <w:tc>
          <w:tcPr>
            <w:tcW w:w="1985" w:type="dxa"/>
            <w:tcBorders>
              <w:top w:val="single" w:sz="6" w:space="0" w:color="000000"/>
              <w:left w:val="single" w:sz="4" w:space="0" w:color="auto"/>
              <w:bottom w:val="single" w:sz="6" w:space="0" w:color="000000"/>
              <w:right w:val="single" w:sz="4" w:space="0" w:color="auto"/>
            </w:tcBorders>
            <w:vAlign w:val="center"/>
            <w:hideMark/>
          </w:tcPr>
          <w:p w14:paraId="5458DFD6" w14:textId="77777777" w:rsidR="005E4F6A" w:rsidRPr="005E4F6A" w:rsidRDefault="005E4F6A" w:rsidP="009A39D9">
            <w:pPr>
              <w:rPr>
                <w:rFonts w:ascii="Times New Roman" w:hAnsi="Times New Roman"/>
                <w:color w:val="000000"/>
                <w:lang w:val="sr-Cyrl-RS"/>
              </w:rPr>
            </w:pPr>
            <w:r w:rsidRPr="005E4F6A">
              <w:rPr>
                <w:rFonts w:ascii="Times New Roman" w:hAnsi="Times New Roman"/>
                <w:color w:val="000000"/>
                <w:lang w:val="sr-Cyrl-RS"/>
              </w:rPr>
              <w:t xml:space="preserve">           5</w:t>
            </w:r>
          </w:p>
        </w:tc>
        <w:tc>
          <w:tcPr>
            <w:tcW w:w="1984" w:type="dxa"/>
            <w:tcBorders>
              <w:top w:val="single" w:sz="6" w:space="0" w:color="000000"/>
              <w:left w:val="single" w:sz="4" w:space="0" w:color="auto"/>
              <w:bottom w:val="single" w:sz="6" w:space="0" w:color="000000"/>
              <w:right w:val="single" w:sz="4" w:space="0" w:color="auto"/>
            </w:tcBorders>
            <w:vAlign w:val="center"/>
          </w:tcPr>
          <w:p w14:paraId="709009B4" w14:textId="77777777" w:rsidR="005E4F6A" w:rsidRPr="005E4F6A" w:rsidRDefault="005E4F6A" w:rsidP="009A39D9">
            <w:pPr>
              <w:rPr>
                <w:rFonts w:ascii="Times New Roman" w:hAnsi="Times New Roman"/>
                <w:color w:val="000000"/>
                <w:lang w:val="sr-Cyrl-RS"/>
              </w:rPr>
            </w:pPr>
            <w:r w:rsidRPr="005E4F6A">
              <w:rPr>
                <w:rFonts w:ascii="Times New Roman" w:hAnsi="Times New Roman"/>
                <w:color w:val="000000"/>
                <w:lang w:val="sr-Cyrl-RS"/>
              </w:rPr>
              <w:t xml:space="preserve">            1</w:t>
            </w:r>
          </w:p>
        </w:tc>
        <w:tc>
          <w:tcPr>
            <w:tcW w:w="3261" w:type="dxa"/>
            <w:tcBorders>
              <w:top w:val="single" w:sz="6" w:space="0" w:color="000000"/>
              <w:left w:val="single" w:sz="4" w:space="0" w:color="auto"/>
              <w:bottom w:val="single" w:sz="6" w:space="0" w:color="000000"/>
              <w:right w:val="single" w:sz="4" w:space="0" w:color="auto"/>
            </w:tcBorders>
            <w:vAlign w:val="center"/>
            <w:hideMark/>
          </w:tcPr>
          <w:p w14:paraId="60D12CFC" w14:textId="77777777" w:rsidR="005E4F6A" w:rsidRPr="005E4F6A" w:rsidRDefault="005E4F6A" w:rsidP="009A39D9">
            <w:pPr>
              <w:rPr>
                <w:rFonts w:ascii="Times New Roman" w:hAnsi="Times New Roman"/>
                <w:color w:val="000000"/>
                <w:lang w:val="sr-Cyrl-CS"/>
              </w:rPr>
            </w:pPr>
            <w:r w:rsidRPr="005E4F6A">
              <w:rPr>
                <w:rFonts w:ascii="Times New Roman" w:hAnsi="Times New Roman"/>
                <w:color w:val="000000"/>
                <w:lang w:val="sr-Cyrl-CS"/>
              </w:rPr>
              <w:t xml:space="preserve">             16</w:t>
            </w:r>
          </w:p>
        </w:tc>
      </w:tr>
      <w:tr w:rsidR="005E4F6A" w:rsidRPr="005E4F6A" w14:paraId="2C046F88" w14:textId="77777777" w:rsidTr="005E4F6A">
        <w:trPr>
          <w:trHeight w:val="510"/>
        </w:trPr>
        <w:tc>
          <w:tcPr>
            <w:tcW w:w="3828" w:type="dxa"/>
            <w:tcBorders>
              <w:top w:val="single" w:sz="6" w:space="0" w:color="000000"/>
              <w:left w:val="single" w:sz="4" w:space="0" w:color="auto"/>
              <w:bottom w:val="single" w:sz="6" w:space="0" w:color="000000"/>
              <w:right w:val="single" w:sz="4" w:space="0" w:color="auto"/>
            </w:tcBorders>
            <w:vAlign w:val="center"/>
          </w:tcPr>
          <w:p w14:paraId="4619B5E9" w14:textId="77777777" w:rsidR="005E4F6A" w:rsidRPr="005E4F6A" w:rsidRDefault="005E4F6A" w:rsidP="009A39D9">
            <w:pPr>
              <w:rPr>
                <w:rFonts w:ascii="Times New Roman" w:hAnsi="Times New Roman"/>
                <w:color w:val="000000"/>
              </w:rPr>
            </w:pPr>
            <w:r w:rsidRPr="005E4F6A">
              <w:rPr>
                <w:rFonts w:ascii="Times New Roman" w:hAnsi="Times New Roman"/>
                <w:color w:val="000000"/>
              </w:rPr>
              <w:t>Линеарна функција</w:t>
            </w:r>
          </w:p>
        </w:tc>
        <w:tc>
          <w:tcPr>
            <w:tcW w:w="1984" w:type="dxa"/>
            <w:tcBorders>
              <w:top w:val="single" w:sz="6" w:space="0" w:color="000000"/>
              <w:left w:val="single" w:sz="4" w:space="0" w:color="auto"/>
              <w:bottom w:val="single" w:sz="6" w:space="0" w:color="000000"/>
              <w:right w:val="single" w:sz="4" w:space="0" w:color="auto"/>
            </w:tcBorders>
            <w:vAlign w:val="center"/>
          </w:tcPr>
          <w:p w14:paraId="636494EB" w14:textId="77777777" w:rsidR="005E4F6A" w:rsidRPr="005E4F6A" w:rsidRDefault="005E4F6A" w:rsidP="009A39D9">
            <w:pPr>
              <w:rPr>
                <w:rFonts w:ascii="Times New Roman" w:hAnsi="Times New Roman"/>
                <w:color w:val="000000"/>
                <w:lang w:val="sr-Cyrl-RS"/>
              </w:rPr>
            </w:pPr>
            <w:r w:rsidRPr="005E4F6A">
              <w:rPr>
                <w:rFonts w:ascii="Times New Roman" w:hAnsi="Times New Roman"/>
                <w:color w:val="000000"/>
                <w:lang w:val="sr-Cyrl-RS"/>
              </w:rPr>
              <w:t xml:space="preserve">           5</w:t>
            </w:r>
          </w:p>
        </w:tc>
        <w:tc>
          <w:tcPr>
            <w:tcW w:w="1984" w:type="dxa"/>
            <w:tcBorders>
              <w:top w:val="single" w:sz="6" w:space="0" w:color="000000"/>
              <w:left w:val="single" w:sz="4" w:space="0" w:color="auto"/>
              <w:bottom w:val="single" w:sz="6" w:space="0" w:color="000000"/>
              <w:right w:val="single" w:sz="4" w:space="0" w:color="auto"/>
            </w:tcBorders>
            <w:vAlign w:val="center"/>
          </w:tcPr>
          <w:p w14:paraId="24B1DD14" w14:textId="77777777" w:rsidR="005E4F6A" w:rsidRPr="005E4F6A" w:rsidRDefault="005E4F6A" w:rsidP="009A39D9">
            <w:pPr>
              <w:rPr>
                <w:rFonts w:ascii="Times New Roman" w:hAnsi="Times New Roman"/>
                <w:color w:val="000000"/>
                <w:lang w:val="sr-Cyrl-RS"/>
              </w:rPr>
            </w:pPr>
            <w:r w:rsidRPr="005E4F6A">
              <w:rPr>
                <w:rFonts w:ascii="Times New Roman" w:hAnsi="Times New Roman"/>
                <w:color w:val="000000"/>
                <w:lang w:val="sr-Cyrl-RS"/>
              </w:rPr>
              <w:t xml:space="preserve">           3</w:t>
            </w:r>
          </w:p>
        </w:tc>
        <w:tc>
          <w:tcPr>
            <w:tcW w:w="1985" w:type="dxa"/>
            <w:tcBorders>
              <w:top w:val="single" w:sz="6" w:space="0" w:color="000000"/>
              <w:left w:val="single" w:sz="4" w:space="0" w:color="auto"/>
              <w:bottom w:val="single" w:sz="6" w:space="0" w:color="000000"/>
              <w:right w:val="single" w:sz="4" w:space="0" w:color="auto"/>
            </w:tcBorders>
            <w:vAlign w:val="center"/>
          </w:tcPr>
          <w:p w14:paraId="567B1CB5" w14:textId="77777777" w:rsidR="005E4F6A" w:rsidRPr="005E4F6A" w:rsidRDefault="005E4F6A" w:rsidP="009A39D9">
            <w:pPr>
              <w:rPr>
                <w:rFonts w:ascii="Times New Roman" w:hAnsi="Times New Roman"/>
                <w:color w:val="000000"/>
                <w:lang w:val="sr-Cyrl-RS"/>
              </w:rPr>
            </w:pPr>
            <w:r w:rsidRPr="005E4F6A">
              <w:rPr>
                <w:rFonts w:ascii="Times New Roman" w:hAnsi="Times New Roman"/>
                <w:color w:val="000000"/>
                <w:lang w:val="sr-Cyrl-RS"/>
              </w:rPr>
              <w:t xml:space="preserve">           3</w:t>
            </w:r>
          </w:p>
        </w:tc>
        <w:tc>
          <w:tcPr>
            <w:tcW w:w="1984" w:type="dxa"/>
            <w:tcBorders>
              <w:top w:val="single" w:sz="6" w:space="0" w:color="000000"/>
              <w:left w:val="single" w:sz="4" w:space="0" w:color="auto"/>
              <w:bottom w:val="single" w:sz="6" w:space="0" w:color="000000"/>
              <w:right w:val="single" w:sz="4" w:space="0" w:color="auto"/>
            </w:tcBorders>
            <w:vAlign w:val="center"/>
          </w:tcPr>
          <w:p w14:paraId="4C0940CB" w14:textId="77777777" w:rsidR="005E4F6A" w:rsidRPr="005E4F6A" w:rsidRDefault="005E4F6A" w:rsidP="009A39D9">
            <w:pPr>
              <w:rPr>
                <w:rFonts w:ascii="Times New Roman" w:hAnsi="Times New Roman"/>
                <w:color w:val="000000"/>
                <w:lang w:val="sr-Cyrl-RS"/>
              </w:rPr>
            </w:pPr>
            <w:r w:rsidRPr="005E4F6A">
              <w:rPr>
                <w:rFonts w:ascii="Times New Roman" w:hAnsi="Times New Roman"/>
                <w:color w:val="000000"/>
                <w:lang w:val="sr-Cyrl-RS"/>
              </w:rPr>
              <w:t xml:space="preserve">            1</w:t>
            </w:r>
          </w:p>
        </w:tc>
        <w:tc>
          <w:tcPr>
            <w:tcW w:w="3261" w:type="dxa"/>
            <w:tcBorders>
              <w:top w:val="single" w:sz="6" w:space="0" w:color="000000"/>
              <w:left w:val="single" w:sz="4" w:space="0" w:color="auto"/>
              <w:bottom w:val="single" w:sz="6" w:space="0" w:color="000000"/>
              <w:right w:val="single" w:sz="4" w:space="0" w:color="auto"/>
            </w:tcBorders>
            <w:vAlign w:val="center"/>
          </w:tcPr>
          <w:p w14:paraId="1A077AF3" w14:textId="77777777" w:rsidR="005E4F6A" w:rsidRPr="005E4F6A" w:rsidRDefault="005E4F6A" w:rsidP="009A39D9">
            <w:pPr>
              <w:rPr>
                <w:rFonts w:ascii="Times New Roman" w:hAnsi="Times New Roman"/>
                <w:color w:val="000000"/>
                <w:lang w:val="sr-Cyrl-CS"/>
              </w:rPr>
            </w:pPr>
            <w:r w:rsidRPr="005E4F6A">
              <w:rPr>
                <w:rFonts w:ascii="Times New Roman" w:hAnsi="Times New Roman"/>
                <w:color w:val="000000"/>
                <w:lang w:val="sr-Cyrl-CS"/>
              </w:rPr>
              <w:t xml:space="preserve">             12</w:t>
            </w:r>
          </w:p>
        </w:tc>
      </w:tr>
      <w:tr w:rsidR="005E4F6A" w:rsidRPr="005E4F6A" w14:paraId="3D1AE09E" w14:textId="77777777" w:rsidTr="005E4F6A">
        <w:trPr>
          <w:trHeight w:val="510"/>
        </w:trPr>
        <w:tc>
          <w:tcPr>
            <w:tcW w:w="3828" w:type="dxa"/>
            <w:tcBorders>
              <w:top w:val="single" w:sz="6" w:space="0" w:color="000000"/>
              <w:left w:val="single" w:sz="4" w:space="0" w:color="auto"/>
              <w:bottom w:val="single" w:sz="6" w:space="0" w:color="000000"/>
              <w:right w:val="single" w:sz="4" w:space="0" w:color="auto"/>
            </w:tcBorders>
            <w:vAlign w:val="center"/>
          </w:tcPr>
          <w:p w14:paraId="4137712C" w14:textId="77777777" w:rsidR="005E4F6A" w:rsidRPr="005E4F6A" w:rsidRDefault="005E4F6A" w:rsidP="009A39D9">
            <w:pPr>
              <w:rPr>
                <w:rFonts w:ascii="Times New Roman" w:hAnsi="Times New Roman"/>
                <w:color w:val="000000"/>
                <w:lang w:val="sr-Cyrl-RS"/>
              </w:rPr>
            </w:pPr>
            <w:r w:rsidRPr="005E4F6A">
              <w:rPr>
                <w:rFonts w:ascii="Times New Roman" w:hAnsi="Times New Roman"/>
                <w:color w:val="000000"/>
                <w:lang w:val="sr-Cyrl-RS"/>
              </w:rPr>
              <w:t>Систем линеарних једначина са две непознате</w:t>
            </w:r>
          </w:p>
        </w:tc>
        <w:tc>
          <w:tcPr>
            <w:tcW w:w="1984" w:type="dxa"/>
            <w:tcBorders>
              <w:top w:val="single" w:sz="6" w:space="0" w:color="000000"/>
              <w:left w:val="single" w:sz="4" w:space="0" w:color="auto"/>
              <w:bottom w:val="single" w:sz="6" w:space="0" w:color="000000"/>
              <w:right w:val="single" w:sz="4" w:space="0" w:color="auto"/>
            </w:tcBorders>
            <w:vAlign w:val="center"/>
          </w:tcPr>
          <w:p w14:paraId="06FD8ABE" w14:textId="77777777" w:rsidR="005E4F6A" w:rsidRPr="005E4F6A" w:rsidRDefault="005E4F6A" w:rsidP="009A39D9">
            <w:pPr>
              <w:rPr>
                <w:rFonts w:ascii="Times New Roman" w:hAnsi="Times New Roman"/>
                <w:color w:val="000000"/>
                <w:lang w:val="sr-Cyrl-RS"/>
              </w:rPr>
            </w:pPr>
            <w:r w:rsidRPr="005E4F6A">
              <w:rPr>
                <w:rFonts w:ascii="Times New Roman" w:hAnsi="Times New Roman"/>
                <w:color w:val="000000"/>
                <w:lang w:val="sr-Cyrl-RS"/>
              </w:rPr>
              <w:t xml:space="preserve">         6  </w:t>
            </w:r>
          </w:p>
        </w:tc>
        <w:tc>
          <w:tcPr>
            <w:tcW w:w="1984" w:type="dxa"/>
            <w:tcBorders>
              <w:top w:val="single" w:sz="6" w:space="0" w:color="000000"/>
              <w:left w:val="single" w:sz="4" w:space="0" w:color="auto"/>
              <w:bottom w:val="single" w:sz="6" w:space="0" w:color="000000"/>
              <w:right w:val="single" w:sz="4" w:space="0" w:color="auto"/>
            </w:tcBorders>
            <w:vAlign w:val="center"/>
          </w:tcPr>
          <w:p w14:paraId="47C041C3" w14:textId="77777777" w:rsidR="005E4F6A" w:rsidRPr="005E4F6A" w:rsidRDefault="005E4F6A" w:rsidP="009A39D9">
            <w:pPr>
              <w:rPr>
                <w:rFonts w:ascii="Times New Roman" w:hAnsi="Times New Roman"/>
                <w:color w:val="000000"/>
                <w:lang w:val="sr-Cyrl-RS"/>
              </w:rPr>
            </w:pPr>
            <w:r w:rsidRPr="005E4F6A">
              <w:rPr>
                <w:rFonts w:ascii="Times New Roman" w:hAnsi="Times New Roman"/>
                <w:color w:val="000000"/>
                <w:lang w:val="sr-Cyrl-RS"/>
              </w:rPr>
              <w:t xml:space="preserve">           4</w:t>
            </w:r>
          </w:p>
        </w:tc>
        <w:tc>
          <w:tcPr>
            <w:tcW w:w="1985" w:type="dxa"/>
            <w:tcBorders>
              <w:top w:val="single" w:sz="6" w:space="0" w:color="000000"/>
              <w:left w:val="single" w:sz="4" w:space="0" w:color="auto"/>
              <w:bottom w:val="single" w:sz="6" w:space="0" w:color="000000"/>
              <w:right w:val="single" w:sz="4" w:space="0" w:color="auto"/>
            </w:tcBorders>
            <w:vAlign w:val="center"/>
          </w:tcPr>
          <w:p w14:paraId="35A7AC28" w14:textId="77777777" w:rsidR="005E4F6A" w:rsidRPr="005E4F6A" w:rsidRDefault="005E4F6A" w:rsidP="009A39D9">
            <w:pPr>
              <w:rPr>
                <w:rFonts w:ascii="Times New Roman" w:hAnsi="Times New Roman"/>
                <w:color w:val="000000"/>
                <w:lang w:val="sr-Cyrl-RS"/>
              </w:rPr>
            </w:pPr>
            <w:r w:rsidRPr="005E4F6A">
              <w:rPr>
                <w:rFonts w:ascii="Times New Roman" w:hAnsi="Times New Roman"/>
                <w:color w:val="000000"/>
                <w:lang w:val="sr-Cyrl-RS"/>
              </w:rPr>
              <w:t xml:space="preserve">           4</w:t>
            </w:r>
          </w:p>
        </w:tc>
        <w:tc>
          <w:tcPr>
            <w:tcW w:w="1984" w:type="dxa"/>
            <w:tcBorders>
              <w:top w:val="single" w:sz="6" w:space="0" w:color="000000"/>
              <w:left w:val="single" w:sz="4" w:space="0" w:color="auto"/>
              <w:bottom w:val="single" w:sz="6" w:space="0" w:color="000000"/>
              <w:right w:val="single" w:sz="4" w:space="0" w:color="auto"/>
            </w:tcBorders>
            <w:vAlign w:val="center"/>
          </w:tcPr>
          <w:p w14:paraId="7C845DF5" w14:textId="77777777" w:rsidR="005E4F6A" w:rsidRPr="005E4F6A" w:rsidRDefault="005E4F6A" w:rsidP="009A39D9">
            <w:pPr>
              <w:rPr>
                <w:rFonts w:ascii="Times New Roman" w:hAnsi="Times New Roman"/>
                <w:color w:val="000000"/>
                <w:lang w:val="sr-Cyrl-RS"/>
              </w:rPr>
            </w:pPr>
            <w:r w:rsidRPr="005E4F6A">
              <w:rPr>
                <w:rFonts w:ascii="Times New Roman" w:hAnsi="Times New Roman"/>
                <w:color w:val="000000"/>
                <w:lang w:val="sr-Cyrl-RS"/>
              </w:rPr>
              <w:t xml:space="preserve">            1</w:t>
            </w:r>
          </w:p>
        </w:tc>
        <w:tc>
          <w:tcPr>
            <w:tcW w:w="3261" w:type="dxa"/>
            <w:tcBorders>
              <w:top w:val="single" w:sz="6" w:space="0" w:color="000000"/>
              <w:left w:val="single" w:sz="4" w:space="0" w:color="auto"/>
              <w:bottom w:val="single" w:sz="6" w:space="0" w:color="000000"/>
              <w:right w:val="single" w:sz="4" w:space="0" w:color="auto"/>
            </w:tcBorders>
            <w:vAlign w:val="center"/>
          </w:tcPr>
          <w:p w14:paraId="7D1581A0" w14:textId="77777777" w:rsidR="005E4F6A" w:rsidRPr="005E4F6A" w:rsidRDefault="005E4F6A" w:rsidP="009A39D9">
            <w:pPr>
              <w:rPr>
                <w:rFonts w:ascii="Times New Roman" w:hAnsi="Times New Roman"/>
                <w:color w:val="000000"/>
                <w:lang w:val="sr-Cyrl-CS"/>
              </w:rPr>
            </w:pPr>
            <w:r w:rsidRPr="005E4F6A">
              <w:rPr>
                <w:rFonts w:ascii="Times New Roman" w:hAnsi="Times New Roman"/>
                <w:color w:val="000000"/>
                <w:lang w:val="sr-Cyrl-CS"/>
              </w:rPr>
              <w:t xml:space="preserve">               15</w:t>
            </w:r>
          </w:p>
        </w:tc>
      </w:tr>
      <w:tr w:rsidR="005E4F6A" w:rsidRPr="005E4F6A" w14:paraId="1A4625DD" w14:textId="77777777" w:rsidTr="005E4F6A">
        <w:trPr>
          <w:trHeight w:val="510"/>
        </w:trPr>
        <w:tc>
          <w:tcPr>
            <w:tcW w:w="3828" w:type="dxa"/>
            <w:tcBorders>
              <w:top w:val="single" w:sz="6" w:space="0" w:color="000000"/>
              <w:left w:val="single" w:sz="4" w:space="0" w:color="auto"/>
              <w:bottom w:val="single" w:sz="6" w:space="0" w:color="000000"/>
              <w:right w:val="single" w:sz="4" w:space="0" w:color="auto"/>
            </w:tcBorders>
            <w:vAlign w:val="center"/>
          </w:tcPr>
          <w:p w14:paraId="4B27F33A" w14:textId="77777777" w:rsidR="005E4F6A" w:rsidRPr="005E4F6A" w:rsidRDefault="005E4F6A" w:rsidP="009A39D9">
            <w:pPr>
              <w:rPr>
                <w:rFonts w:ascii="Times New Roman" w:hAnsi="Times New Roman"/>
                <w:color w:val="000000"/>
                <w:lang w:val="sr-Cyrl-RS"/>
              </w:rPr>
            </w:pPr>
            <w:r w:rsidRPr="005E4F6A">
              <w:rPr>
                <w:rFonts w:ascii="Times New Roman" w:hAnsi="Times New Roman"/>
                <w:color w:val="000000"/>
                <w:lang w:val="sr-Cyrl-RS"/>
              </w:rPr>
              <w:lastRenderedPageBreak/>
              <w:t>Ваљак,купа,лопта</w:t>
            </w:r>
          </w:p>
        </w:tc>
        <w:tc>
          <w:tcPr>
            <w:tcW w:w="1984" w:type="dxa"/>
            <w:tcBorders>
              <w:top w:val="single" w:sz="6" w:space="0" w:color="000000"/>
              <w:left w:val="single" w:sz="4" w:space="0" w:color="auto"/>
              <w:bottom w:val="single" w:sz="6" w:space="0" w:color="000000"/>
              <w:right w:val="single" w:sz="4" w:space="0" w:color="auto"/>
            </w:tcBorders>
            <w:vAlign w:val="center"/>
          </w:tcPr>
          <w:p w14:paraId="56AACC24" w14:textId="77777777" w:rsidR="005E4F6A" w:rsidRPr="005E4F6A" w:rsidRDefault="005E4F6A" w:rsidP="009A39D9">
            <w:pPr>
              <w:rPr>
                <w:rFonts w:ascii="Times New Roman" w:hAnsi="Times New Roman"/>
                <w:color w:val="000000"/>
                <w:lang w:val="sr-Cyrl-RS"/>
              </w:rPr>
            </w:pPr>
            <w:r w:rsidRPr="005E4F6A">
              <w:rPr>
                <w:rFonts w:ascii="Times New Roman" w:hAnsi="Times New Roman"/>
                <w:color w:val="000000"/>
                <w:lang w:val="sr-Cyrl-RS"/>
              </w:rPr>
              <w:t xml:space="preserve">          6</w:t>
            </w:r>
          </w:p>
        </w:tc>
        <w:tc>
          <w:tcPr>
            <w:tcW w:w="1984" w:type="dxa"/>
            <w:tcBorders>
              <w:top w:val="single" w:sz="6" w:space="0" w:color="000000"/>
              <w:left w:val="single" w:sz="4" w:space="0" w:color="auto"/>
              <w:bottom w:val="single" w:sz="6" w:space="0" w:color="000000"/>
              <w:right w:val="single" w:sz="4" w:space="0" w:color="auto"/>
            </w:tcBorders>
            <w:vAlign w:val="center"/>
          </w:tcPr>
          <w:p w14:paraId="71665346" w14:textId="77777777" w:rsidR="005E4F6A" w:rsidRPr="005E4F6A" w:rsidRDefault="005E4F6A" w:rsidP="009A39D9">
            <w:pPr>
              <w:rPr>
                <w:rFonts w:ascii="Times New Roman" w:hAnsi="Times New Roman"/>
                <w:color w:val="000000"/>
                <w:lang w:val="sr-Cyrl-RS"/>
              </w:rPr>
            </w:pPr>
            <w:r w:rsidRPr="005E4F6A">
              <w:rPr>
                <w:rFonts w:ascii="Times New Roman" w:hAnsi="Times New Roman"/>
                <w:color w:val="000000"/>
                <w:lang w:val="sr-Cyrl-RS"/>
              </w:rPr>
              <w:t xml:space="preserve">           4</w:t>
            </w:r>
          </w:p>
        </w:tc>
        <w:tc>
          <w:tcPr>
            <w:tcW w:w="1985" w:type="dxa"/>
            <w:tcBorders>
              <w:top w:val="single" w:sz="6" w:space="0" w:color="000000"/>
              <w:left w:val="single" w:sz="4" w:space="0" w:color="auto"/>
              <w:bottom w:val="single" w:sz="6" w:space="0" w:color="000000"/>
              <w:right w:val="single" w:sz="4" w:space="0" w:color="auto"/>
            </w:tcBorders>
            <w:vAlign w:val="center"/>
          </w:tcPr>
          <w:p w14:paraId="7D95883B" w14:textId="77777777" w:rsidR="005E4F6A" w:rsidRPr="005E4F6A" w:rsidRDefault="005E4F6A" w:rsidP="009A39D9">
            <w:pPr>
              <w:rPr>
                <w:rFonts w:ascii="Times New Roman" w:hAnsi="Times New Roman"/>
                <w:color w:val="000000"/>
                <w:lang w:val="sr-Cyrl-RS"/>
              </w:rPr>
            </w:pPr>
            <w:r w:rsidRPr="005E4F6A">
              <w:rPr>
                <w:rFonts w:ascii="Times New Roman" w:hAnsi="Times New Roman"/>
                <w:color w:val="000000"/>
                <w:lang w:val="sr-Cyrl-RS"/>
              </w:rPr>
              <w:t xml:space="preserve">           5</w:t>
            </w:r>
          </w:p>
        </w:tc>
        <w:tc>
          <w:tcPr>
            <w:tcW w:w="1984" w:type="dxa"/>
            <w:tcBorders>
              <w:top w:val="single" w:sz="6" w:space="0" w:color="000000"/>
              <w:left w:val="single" w:sz="4" w:space="0" w:color="auto"/>
              <w:bottom w:val="single" w:sz="6" w:space="0" w:color="000000"/>
              <w:right w:val="single" w:sz="4" w:space="0" w:color="auto"/>
            </w:tcBorders>
            <w:vAlign w:val="center"/>
          </w:tcPr>
          <w:p w14:paraId="6C983D89" w14:textId="77777777" w:rsidR="005E4F6A" w:rsidRPr="005E4F6A" w:rsidRDefault="005E4F6A" w:rsidP="009A39D9">
            <w:pPr>
              <w:rPr>
                <w:rFonts w:ascii="Times New Roman" w:hAnsi="Times New Roman"/>
                <w:color w:val="000000"/>
                <w:lang w:val="sr-Cyrl-RS"/>
              </w:rPr>
            </w:pPr>
            <w:r w:rsidRPr="005E4F6A">
              <w:rPr>
                <w:rFonts w:ascii="Times New Roman" w:hAnsi="Times New Roman"/>
                <w:color w:val="000000"/>
                <w:lang w:val="sr-Cyrl-RS"/>
              </w:rPr>
              <w:t xml:space="preserve">            1</w:t>
            </w:r>
          </w:p>
        </w:tc>
        <w:tc>
          <w:tcPr>
            <w:tcW w:w="3261" w:type="dxa"/>
            <w:tcBorders>
              <w:top w:val="single" w:sz="6" w:space="0" w:color="000000"/>
              <w:left w:val="single" w:sz="4" w:space="0" w:color="auto"/>
              <w:bottom w:val="single" w:sz="6" w:space="0" w:color="000000"/>
              <w:right w:val="single" w:sz="4" w:space="0" w:color="auto"/>
            </w:tcBorders>
            <w:vAlign w:val="center"/>
          </w:tcPr>
          <w:p w14:paraId="277DA596" w14:textId="77777777" w:rsidR="005E4F6A" w:rsidRPr="005E4F6A" w:rsidRDefault="005E4F6A" w:rsidP="009A39D9">
            <w:pPr>
              <w:rPr>
                <w:rFonts w:ascii="Times New Roman" w:hAnsi="Times New Roman"/>
                <w:color w:val="000000"/>
                <w:lang w:val="sr-Cyrl-CS"/>
              </w:rPr>
            </w:pPr>
            <w:r w:rsidRPr="005E4F6A">
              <w:rPr>
                <w:rFonts w:ascii="Times New Roman" w:hAnsi="Times New Roman"/>
                <w:color w:val="000000"/>
                <w:lang w:val="sr-Cyrl-CS"/>
              </w:rPr>
              <w:t xml:space="preserve">               16     </w:t>
            </w:r>
          </w:p>
        </w:tc>
      </w:tr>
      <w:tr w:rsidR="005E4F6A" w:rsidRPr="005E4F6A" w14:paraId="4127CE91" w14:textId="77777777" w:rsidTr="005E4F6A">
        <w:trPr>
          <w:trHeight w:val="510"/>
        </w:trPr>
        <w:tc>
          <w:tcPr>
            <w:tcW w:w="3828" w:type="dxa"/>
            <w:tcBorders>
              <w:top w:val="single" w:sz="6" w:space="0" w:color="000000"/>
              <w:left w:val="single" w:sz="4" w:space="0" w:color="auto"/>
              <w:bottom w:val="single" w:sz="6" w:space="0" w:color="000000"/>
              <w:right w:val="single" w:sz="4" w:space="0" w:color="auto"/>
            </w:tcBorders>
            <w:vAlign w:val="center"/>
            <w:hideMark/>
          </w:tcPr>
          <w:p w14:paraId="102755DF" w14:textId="77777777" w:rsidR="005E4F6A" w:rsidRPr="005E4F6A" w:rsidRDefault="005E4F6A" w:rsidP="009A39D9">
            <w:pPr>
              <w:rPr>
                <w:rFonts w:ascii="Times New Roman" w:hAnsi="Times New Roman"/>
                <w:b/>
                <w:color w:val="000000"/>
                <w:lang w:val="sr-Cyrl-CS" w:eastAsia="en-US"/>
              </w:rPr>
            </w:pPr>
            <w:r w:rsidRPr="005E4F6A">
              <w:rPr>
                <w:rFonts w:ascii="Times New Roman" w:hAnsi="Times New Roman"/>
                <w:b/>
                <w:color w:val="000000"/>
                <w:lang w:val="sr-Cyrl-CS" w:eastAsia="en-US"/>
              </w:rPr>
              <w:t>Иницијални тест</w:t>
            </w:r>
          </w:p>
        </w:tc>
        <w:tc>
          <w:tcPr>
            <w:tcW w:w="1984" w:type="dxa"/>
            <w:tcBorders>
              <w:top w:val="single" w:sz="6" w:space="0" w:color="000000"/>
              <w:left w:val="single" w:sz="4" w:space="0" w:color="auto"/>
              <w:bottom w:val="single" w:sz="6" w:space="0" w:color="000000"/>
              <w:right w:val="single" w:sz="4" w:space="0" w:color="auto"/>
            </w:tcBorders>
            <w:vAlign w:val="center"/>
            <w:hideMark/>
          </w:tcPr>
          <w:p w14:paraId="50160388" w14:textId="77777777" w:rsidR="005E4F6A" w:rsidRPr="005E4F6A" w:rsidRDefault="005E4F6A" w:rsidP="009A39D9">
            <w:pPr>
              <w:rPr>
                <w:rFonts w:ascii="Times New Roman" w:hAnsi="Times New Roman"/>
                <w:color w:val="000000"/>
                <w:lang w:val="sr-Cyrl-CS"/>
              </w:rPr>
            </w:pPr>
            <w:r w:rsidRPr="005E4F6A">
              <w:rPr>
                <w:rFonts w:ascii="Times New Roman" w:hAnsi="Times New Roman"/>
                <w:color w:val="000000"/>
                <w:lang w:val="sr-Cyrl-CS"/>
              </w:rPr>
              <w:t xml:space="preserve">          4</w:t>
            </w:r>
          </w:p>
        </w:tc>
        <w:tc>
          <w:tcPr>
            <w:tcW w:w="1984" w:type="dxa"/>
            <w:tcBorders>
              <w:top w:val="single" w:sz="6" w:space="0" w:color="000000"/>
              <w:left w:val="single" w:sz="4" w:space="0" w:color="auto"/>
              <w:bottom w:val="single" w:sz="6" w:space="0" w:color="000000"/>
              <w:right w:val="single" w:sz="4" w:space="0" w:color="auto"/>
            </w:tcBorders>
            <w:vAlign w:val="center"/>
            <w:hideMark/>
          </w:tcPr>
          <w:p w14:paraId="77926918" w14:textId="77777777" w:rsidR="005E4F6A" w:rsidRPr="005E4F6A" w:rsidRDefault="005E4F6A" w:rsidP="009A39D9">
            <w:pPr>
              <w:rPr>
                <w:rFonts w:ascii="Times New Roman" w:hAnsi="Times New Roman"/>
                <w:color w:val="000000"/>
                <w:lang w:val="sr-Cyrl-RS"/>
              </w:rPr>
            </w:pPr>
            <w:r w:rsidRPr="005E4F6A">
              <w:rPr>
                <w:rFonts w:ascii="Times New Roman" w:hAnsi="Times New Roman"/>
                <w:color w:val="000000"/>
                <w:lang w:val="sr-Cyrl-RS"/>
              </w:rPr>
              <w:t xml:space="preserve">          </w:t>
            </w:r>
          </w:p>
        </w:tc>
        <w:tc>
          <w:tcPr>
            <w:tcW w:w="1985" w:type="dxa"/>
            <w:tcBorders>
              <w:top w:val="single" w:sz="6" w:space="0" w:color="000000"/>
              <w:left w:val="single" w:sz="4" w:space="0" w:color="auto"/>
              <w:bottom w:val="single" w:sz="6" w:space="0" w:color="000000"/>
              <w:right w:val="single" w:sz="4" w:space="0" w:color="auto"/>
            </w:tcBorders>
            <w:vAlign w:val="center"/>
            <w:hideMark/>
          </w:tcPr>
          <w:p w14:paraId="46D6C51D" w14:textId="77777777" w:rsidR="005E4F6A" w:rsidRPr="005E4F6A" w:rsidRDefault="005E4F6A" w:rsidP="009A39D9">
            <w:pPr>
              <w:rPr>
                <w:rFonts w:ascii="Times New Roman" w:hAnsi="Times New Roman"/>
                <w:color w:val="000000"/>
                <w:lang w:val="sr-Cyrl-RS"/>
              </w:rPr>
            </w:pPr>
            <w:r w:rsidRPr="005E4F6A">
              <w:rPr>
                <w:rFonts w:ascii="Times New Roman" w:hAnsi="Times New Roman"/>
                <w:color w:val="000000"/>
                <w:lang w:val="sr-Cyrl-RS"/>
              </w:rPr>
              <w:t xml:space="preserve">          </w:t>
            </w:r>
          </w:p>
        </w:tc>
        <w:tc>
          <w:tcPr>
            <w:tcW w:w="1984" w:type="dxa"/>
            <w:tcBorders>
              <w:top w:val="single" w:sz="6" w:space="0" w:color="000000"/>
              <w:left w:val="single" w:sz="4" w:space="0" w:color="auto"/>
              <w:bottom w:val="single" w:sz="6" w:space="0" w:color="000000"/>
              <w:right w:val="single" w:sz="4" w:space="0" w:color="auto"/>
            </w:tcBorders>
            <w:vAlign w:val="center"/>
            <w:hideMark/>
          </w:tcPr>
          <w:p w14:paraId="3854CC11" w14:textId="77777777" w:rsidR="005E4F6A" w:rsidRPr="005E4F6A" w:rsidRDefault="005E4F6A" w:rsidP="009A39D9">
            <w:pPr>
              <w:rPr>
                <w:rFonts w:ascii="Times New Roman" w:hAnsi="Times New Roman"/>
                <w:color w:val="000000"/>
                <w:lang w:val="sr-Cyrl-CS"/>
              </w:rPr>
            </w:pPr>
            <w:r w:rsidRPr="005E4F6A">
              <w:rPr>
                <w:rFonts w:ascii="Times New Roman" w:hAnsi="Times New Roman"/>
                <w:color w:val="000000"/>
                <w:lang w:val="sr-Cyrl-CS"/>
              </w:rPr>
              <w:t xml:space="preserve">            </w:t>
            </w:r>
          </w:p>
        </w:tc>
        <w:tc>
          <w:tcPr>
            <w:tcW w:w="3261" w:type="dxa"/>
            <w:tcBorders>
              <w:top w:val="single" w:sz="6" w:space="0" w:color="000000"/>
              <w:left w:val="single" w:sz="4" w:space="0" w:color="auto"/>
              <w:bottom w:val="single" w:sz="6" w:space="0" w:color="000000"/>
              <w:right w:val="single" w:sz="4" w:space="0" w:color="auto"/>
            </w:tcBorders>
            <w:vAlign w:val="center"/>
            <w:hideMark/>
          </w:tcPr>
          <w:p w14:paraId="28257C8C" w14:textId="77777777" w:rsidR="005E4F6A" w:rsidRPr="005E4F6A" w:rsidRDefault="005E4F6A" w:rsidP="009A39D9">
            <w:pPr>
              <w:jc w:val="center"/>
              <w:rPr>
                <w:rFonts w:ascii="Times New Roman" w:hAnsi="Times New Roman"/>
                <w:b/>
                <w:color w:val="000000"/>
                <w:lang w:val="sr-Cyrl-RS"/>
              </w:rPr>
            </w:pPr>
            <w:r w:rsidRPr="005E4F6A">
              <w:rPr>
                <w:rFonts w:ascii="Times New Roman" w:hAnsi="Times New Roman"/>
                <w:b/>
                <w:color w:val="000000"/>
                <w:lang w:val="sr-Cyrl-RS"/>
              </w:rPr>
              <w:t>4</w:t>
            </w:r>
          </w:p>
        </w:tc>
      </w:tr>
      <w:tr w:rsidR="005E4F6A" w:rsidRPr="005E4F6A" w14:paraId="103B61B4" w14:textId="77777777" w:rsidTr="005E4F6A">
        <w:trPr>
          <w:trHeight w:val="510"/>
        </w:trPr>
        <w:tc>
          <w:tcPr>
            <w:tcW w:w="3828" w:type="dxa"/>
            <w:tcBorders>
              <w:top w:val="single" w:sz="6" w:space="0" w:color="000000"/>
              <w:left w:val="single" w:sz="4" w:space="0" w:color="auto"/>
              <w:bottom w:val="single" w:sz="6" w:space="0" w:color="000000"/>
              <w:right w:val="single" w:sz="4" w:space="0" w:color="auto"/>
            </w:tcBorders>
            <w:vAlign w:val="center"/>
          </w:tcPr>
          <w:p w14:paraId="2F2C63FF" w14:textId="77777777" w:rsidR="005E4F6A" w:rsidRPr="005E4F6A" w:rsidRDefault="005E4F6A" w:rsidP="009A39D9">
            <w:pPr>
              <w:rPr>
                <w:rFonts w:ascii="Times New Roman" w:hAnsi="Times New Roman"/>
                <w:b/>
                <w:color w:val="000000"/>
                <w:lang w:val="sr-Cyrl-CS"/>
              </w:rPr>
            </w:pPr>
            <w:r w:rsidRPr="005E4F6A">
              <w:rPr>
                <w:rFonts w:ascii="Times New Roman" w:hAnsi="Times New Roman"/>
                <w:b/>
                <w:color w:val="000000"/>
                <w:lang w:val="sr-Cyrl-CS"/>
              </w:rPr>
              <w:t>Писмени задаци и исправке</w:t>
            </w:r>
          </w:p>
        </w:tc>
        <w:tc>
          <w:tcPr>
            <w:tcW w:w="1984" w:type="dxa"/>
            <w:tcBorders>
              <w:top w:val="single" w:sz="6" w:space="0" w:color="000000"/>
              <w:left w:val="single" w:sz="4" w:space="0" w:color="auto"/>
              <w:bottom w:val="single" w:sz="6" w:space="0" w:color="000000"/>
              <w:right w:val="single" w:sz="4" w:space="0" w:color="auto"/>
            </w:tcBorders>
            <w:vAlign w:val="center"/>
          </w:tcPr>
          <w:p w14:paraId="550506E0" w14:textId="77777777" w:rsidR="005E4F6A" w:rsidRPr="005E4F6A" w:rsidRDefault="005E4F6A" w:rsidP="009A39D9">
            <w:pPr>
              <w:rPr>
                <w:rFonts w:ascii="Times New Roman" w:hAnsi="Times New Roman"/>
                <w:color w:val="000000"/>
                <w:lang w:val="sr-Cyrl-CS"/>
              </w:rPr>
            </w:pPr>
            <w:r w:rsidRPr="005E4F6A">
              <w:rPr>
                <w:rFonts w:ascii="Times New Roman" w:hAnsi="Times New Roman"/>
                <w:color w:val="000000"/>
                <w:lang w:val="sr-Cyrl-CS"/>
              </w:rPr>
              <w:t xml:space="preserve">          8              </w:t>
            </w:r>
          </w:p>
        </w:tc>
        <w:tc>
          <w:tcPr>
            <w:tcW w:w="1984" w:type="dxa"/>
            <w:tcBorders>
              <w:top w:val="single" w:sz="6" w:space="0" w:color="000000"/>
              <w:left w:val="single" w:sz="4" w:space="0" w:color="auto"/>
              <w:bottom w:val="single" w:sz="6" w:space="0" w:color="000000"/>
              <w:right w:val="single" w:sz="4" w:space="0" w:color="auto"/>
            </w:tcBorders>
            <w:vAlign w:val="center"/>
          </w:tcPr>
          <w:p w14:paraId="3CE5A607" w14:textId="77777777" w:rsidR="005E4F6A" w:rsidRPr="005E4F6A" w:rsidRDefault="005E4F6A" w:rsidP="009A39D9">
            <w:pPr>
              <w:rPr>
                <w:rFonts w:ascii="Times New Roman" w:hAnsi="Times New Roman"/>
                <w:color w:val="000000"/>
                <w:lang w:val="sr-Cyrl-RS"/>
              </w:rPr>
            </w:pPr>
          </w:p>
        </w:tc>
        <w:tc>
          <w:tcPr>
            <w:tcW w:w="1985" w:type="dxa"/>
            <w:tcBorders>
              <w:top w:val="single" w:sz="6" w:space="0" w:color="000000"/>
              <w:left w:val="single" w:sz="4" w:space="0" w:color="auto"/>
              <w:bottom w:val="single" w:sz="6" w:space="0" w:color="000000"/>
              <w:right w:val="single" w:sz="4" w:space="0" w:color="auto"/>
            </w:tcBorders>
            <w:vAlign w:val="center"/>
          </w:tcPr>
          <w:p w14:paraId="511F2E89" w14:textId="77777777" w:rsidR="005E4F6A" w:rsidRPr="005E4F6A" w:rsidRDefault="005E4F6A" w:rsidP="009A39D9">
            <w:pPr>
              <w:rPr>
                <w:rFonts w:ascii="Times New Roman" w:hAnsi="Times New Roman"/>
                <w:color w:val="000000"/>
                <w:lang w:val="sr-Cyrl-RS"/>
              </w:rPr>
            </w:pPr>
          </w:p>
        </w:tc>
        <w:tc>
          <w:tcPr>
            <w:tcW w:w="1984" w:type="dxa"/>
            <w:tcBorders>
              <w:top w:val="single" w:sz="6" w:space="0" w:color="000000"/>
              <w:left w:val="single" w:sz="4" w:space="0" w:color="auto"/>
              <w:bottom w:val="single" w:sz="6" w:space="0" w:color="000000"/>
              <w:right w:val="single" w:sz="4" w:space="0" w:color="auto"/>
            </w:tcBorders>
            <w:vAlign w:val="center"/>
          </w:tcPr>
          <w:p w14:paraId="34492F5D" w14:textId="77777777" w:rsidR="005E4F6A" w:rsidRPr="005E4F6A" w:rsidRDefault="005E4F6A" w:rsidP="009A39D9">
            <w:pPr>
              <w:rPr>
                <w:rFonts w:ascii="Times New Roman" w:hAnsi="Times New Roman"/>
                <w:color w:val="000000"/>
                <w:lang w:val="sr-Cyrl-CS"/>
              </w:rPr>
            </w:pPr>
          </w:p>
        </w:tc>
        <w:tc>
          <w:tcPr>
            <w:tcW w:w="3261" w:type="dxa"/>
            <w:tcBorders>
              <w:top w:val="single" w:sz="6" w:space="0" w:color="000000"/>
              <w:left w:val="single" w:sz="4" w:space="0" w:color="auto"/>
              <w:bottom w:val="single" w:sz="6" w:space="0" w:color="000000"/>
              <w:right w:val="single" w:sz="4" w:space="0" w:color="auto"/>
            </w:tcBorders>
            <w:vAlign w:val="center"/>
          </w:tcPr>
          <w:p w14:paraId="76AAC458" w14:textId="77777777" w:rsidR="005E4F6A" w:rsidRPr="005E4F6A" w:rsidRDefault="005E4F6A" w:rsidP="009A39D9">
            <w:pPr>
              <w:jc w:val="center"/>
              <w:rPr>
                <w:rFonts w:ascii="Times New Roman" w:hAnsi="Times New Roman"/>
                <w:b/>
                <w:color w:val="000000"/>
                <w:lang w:val="sr-Cyrl-RS"/>
              </w:rPr>
            </w:pPr>
            <w:r w:rsidRPr="005E4F6A">
              <w:rPr>
                <w:rFonts w:ascii="Times New Roman" w:hAnsi="Times New Roman"/>
                <w:b/>
                <w:color w:val="000000"/>
                <w:lang w:val="sr-Cyrl-RS"/>
              </w:rPr>
              <w:t>8</w:t>
            </w:r>
          </w:p>
        </w:tc>
      </w:tr>
      <w:tr w:rsidR="005E4F6A" w:rsidRPr="005E4F6A" w14:paraId="6DDD2F02" w14:textId="77777777" w:rsidTr="005E4F6A">
        <w:trPr>
          <w:trHeight w:val="510"/>
        </w:trPr>
        <w:tc>
          <w:tcPr>
            <w:tcW w:w="3828" w:type="dxa"/>
            <w:tcBorders>
              <w:top w:val="single" w:sz="6" w:space="0" w:color="000000"/>
              <w:left w:val="single" w:sz="4" w:space="0" w:color="auto"/>
              <w:bottom w:val="single" w:sz="6" w:space="0" w:color="000000"/>
              <w:right w:val="single" w:sz="4" w:space="0" w:color="auto"/>
            </w:tcBorders>
            <w:vAlign w:val="center"/>
          </w:tcPr>
          <w:p w14:paraId="511FE213" w14:textId="77777777" w:rsidR="005E4F6A" w:rsidRPr="005E4F6A" w:rsidRDefault="005E4F6A" w:rsidP="009A39D9">
            <w:pPr>
              <w:rPr>
                <w:rFonts w:ascii="Times New Roman" w:hAnsi="Times New Roman"/>
                <w:b/>
                <w:color w:val="000000"/>
                <w:lang w:val="sr-Cyrl-CS"/>
              </w:rPr>
            </w:pPr>
            <w:r w:rsidRPr="005E4F6A">
              <w:rPr>
                <w:rFonts w:ascii="Times New Roman" w:hAnsi="Times New Roman"/>
                <w:b/>
                <w:color w:val="000000"/>
                <w:lang w:val="sr-Cyrl-CS"/>
              </w:rPr>
              <w:t>Пројектни задатак</w:t>
            </w:r>
          </w:p>
        </w:tc>
        <w:tc>
          <w:tcPr>
            <w:tcW w:w="1984" w:type="dxa"/>
            <w:tcBorders>
              <w:top w:val="single" w:sz="6" w:space="0" w:color="000000"/>
              <w:left w:val="single" w:sz="4" w:space="0" w:color="auto"/>
              <w:bottom w:val="single" w:sz="6" w:space="0" w:color="000000"/>
              <w:right w:val="single" w:sz="4" w:space="0" w:color="auto"/>
            </w:tcBorders>
            <w:vAlign w:val="center"/>
          </w:tcPr>
          <w:p w14:paraId="4F30C8C5" w14:textId="77777777" w:rsidR="005E4F6A" w:rsidRPr="005E4F6A" w:rsidRDefault="005E4F6A" w:rsidP="009A39D9">
            <w:pPr>
              <w:rPr>
                <w:rFonts w:ascii="Times New Roman" w:hAnsi="Times New Roman"/>
                <w:color w:val="000000"/>
                <w:lang w:val="sr-Cyrl-CS"/>
              </w:rPr>
            </w:pPr>
            <w:r w:rsidRPr="005E4F6A">
              <w:rPr>
                <w:rFonts w:ascii="Times New Roman" w:hAnsi="Times New Roman"/>
                <w:color w:val="000000"/>
                <w:lang w:val="sr-Cyrl-CS"/>
              </w:rPr>
              <w:t xml:space="preserve">          5 </w:t>
            </w:r>
          </w:p>
        </w:tc>
        <w:tc>
          <w:tcPr>
            <w:tcW w:w="1984" w:type="dxa"/>
            <w:tcBorders>
              <w:top w:val="single" w:sz="6" w:space="0" w:color="000000"/>
              <w:left w:val="single" w:sz="4" w:space="0" w:color="auto"/>
              <w:bottom w:val="single" w:sz="6" w:space="0" w:color="000000"/>
              <w:right w:val="single" w:sz="4" w:space="0" w:color="auto"/>
            </w:tcBorders>
            <w:vAlign w:val="center"/>
          </w:tcPr>
          <w:p w14:paraId="1D930D8D" w14:textId="77777777" w:rsidR="005E4F6A" w:rsidRPr="005E4F6A" w:rsidRDefault="005E4F6A" w:rsidP="009A39D9">
            <w:pPr>
              <w:rPr>
                <w:rFonts w:ascii="Times New Roman" w:hAnsi="Times New Roman"/>
                <w:color w:val="000000"/>
                <w:lang w:val="sr-Cyrl-RS"/>
              </w:rPr>
            </w:pPr>
          </w:p>
        </w:tc>
        <w:tc>
          <w:tcPr>
            <w:tcW w:w="1985" w:type="dxa"/>
            <w:tcBorders>
              <w:top w:val="single" w:sz="6" w:space="0" w:color="000000"/>
              <w:left w:val="single" w:sz="4" w:space="0" w:color="auto"/>
              <w:bottom w:val="single" w:sz="6" w:space="0" w:color="000000"/>
              <w:right w:val="single" w:sz="4" w:space="0" w:color="auto"/>
            </w:tcBorders>
            <w:vAlign w:val="center"/>
          </w:tcPr>
          <w:p w14:paraId="2D7BA7DA" w14:textId="77777777" w:rsidR="005E4F6A" w:rsidRPr="005E4F6A" w:rsidRDefault="005E4F6A" w:rsidP="009A39D9">
            <w:pPr>
              <w:rPr>
                <w:rFonts w:ascii="Times New Roman" w:hAnsi="Times New Roman"/>
                <w:color w:val="000000"/>
                <w:lang w:val="sr-Cyrl-RS"/>
              </w:rPr>
            </w:pPr>
          </w:p>
        </w:tc>
        <w:tc>
          <w:tcPr>
            <w:tcW w:w="1984" w:type="dxa"/>
            <w:tcBorders>
              <w:top w:val="single" w:sz="6" w:space="0" w:color="000000"/>
              <w:left w:val="single" w:sz="4" w:space="0" w:color="auto"/>
              <w:bottom w:val="single" w:sz="6" w:space="0" w:color="000000"/>
              <w:right w:val="single" w:sz="4" w:space="0" w:color="auto"/>
            </w:tcBorders>
            <w:vAlign w:val="center"/>
          </w:tcPr>
          <w:p w14:paraId="7BE31090" w14:textId="77777777" w:rsidR="005E4F6A" w:rsidRPr="005E4F6A" w:rsidRDefault="005E4F6A" w:rsidP="009A39D9">
            <w:pPr>
              <w:rPr>
                <w:rFonts w:ascii="Times New Roman" w:hAnsi="Times New Roman"/>
                <w:color w:val="000000"/>
                <w:lang w:val="sr-Cyrl-CS"/>
              </w:rPr>
            </w:pPr>
          </w:p>
        </w:tc>
        <w:tc>
          <w:tcPr>
            <w:tcW w:w="3261" w:type="dxa"/>
            <w:tcBorders>
              <w:top w:val="single" w:sz="6" w:space="0" w:color="000000"/>
              <w:left w:val="single" w:sz="4" w:space="0" w:color="auto"/>
              <w:bottom w:val="single" w:sz="6" w:space="0" w:color="000000"/>
              <w:right w:val="single" w:sz="4" w:space="0" w:color="auto"/>
            </w:tcBorders>
            <w:vAlign w:val="center"/>
          </w:tcPr>
          <w:p w14:paraId="50FF5142" w14:textId="77777777" w:rsidR="005E4F6A" w:rsidRPr="005E4F6A" w:rsidRDefault="005E4F6A" w:rsidP="009A39D9">
            <w:pPr>
              <w:jc w:val="center"/>
              <w:rPr>
                <w:rFonts w:ascii="Times New Roman" w:hAnsi="Times New Roman"/>
                <w:b/>
                <w:color w:val="000000"/>
                <w:lang w:val="sr-Cyrl-RS"/>
              </w:rPr>
            </w:pPr>
            <w:r w:rsidRPr="005E4F6A">
              <w:rPr>
                <w:rFonts w:ascii="Times New Roman" w:hAnsi="Times New Roman"/>
                <w:b/>
                <w:color w:val="000000"/>
                <w:lang w:val="sr-Cyrl-RS"/>
              </w:rPr>
              <w:t>5</w:t>
            </w:r>
          </w:p>
        </w:tc>
      </w:tr>
      <w:tr w:rsidR="005E4F6A" w:rsidRPr="005E4F6A" w14:paraId="7B05890E" w14:textId="77777777" w:rsidTr="005E4F6A">
        <w:trPr>
          <w:trHeight w:val="510"/>
        </w:trPr>
        <w:tc>
          <w:tcPr>
            <w:tcW w:w="3828" w:type="dxa"/>
            <w:tcBorders>
              <w:top w:val="single" w:sz="6" w:space="0" w:color="000000"/>
              <w:left w:val="single" w:sz="4" w:space="0" w:color="auto"/>
              <w:bottom w:val="single" w:sz="12" w:space="0" w:color="000000"/>
              <w:right w:val="single" w:sz="4" w:space="0" w:color="auto"/>
            </w:tcBorders>
            <w:vAlign w:val="center"/>
          </w:tcPr>
          <w:p w14:paraId="59615E5B" w14:textId="77777777" w:rsidR="005E4F6A" w:rsidRPr="005E4F6A" w:rsidRDefault="005E4F6A" w:rsidP="009A39D9">
            <w:pPr>
              <w:rPr>
                <w:rFonts w:ascii="Times New Roman" w:hAnsi="Times New Roman"/>
                <w:b/>
                <w:color w:val="000000"/>
                <w:lang w:val="sr-Cyrl-CS"/>
              </w:rPr>
            </w:pPr>
            <w:r w:rsidRPr="005E4F6A">
              <w:rPr>
                <w:rFonts w:ascii="Times New Roman" w:hAnsi="Times New Roman"/>
                <w:b/>
                <w:color w:val="000000"/>
                <w:lang w:val="sr-Cyrl-CS"/>
              </w:rPr>
              <w:t>Укупно</w:t>
            </w:r>
          </w:p>
        </w:tc>
        <w:tc>
          <w:tcPr>
            <w:tcW w:w="1984" w:type="dxa"/>
            <w:tcBorders>
              <w:top w:val="single" w:sz="6" w:space="0" w:color="000000"/>
              <w:left w:val="single" w:sz="4" w:space="0" w:color="auto"/>
              <w:bottom w:val="single" w:sz="12" w:space="0" w:color="000000"/>
              <w:right w:val="single" w:sz="4" w:space="0" w:color="auto"/>
            </w:tcBorders>
            <w:vAlign w:val="center"/>
          </w:tcPr>
          <w:p w14:paraId="076DA201" w14:textId="77777777" w:rsidR="005E4F6A" w:rsidRPr="005E4F6A" w:rsidRDefault="005E4F6A" w:rsidP="009A39D9">
            <w:pPr>
              <w:rPr>
                <w:rFonts w:ascii="Times New Roman" w:hAnsi="Times New Roman"/>
                <w:color w:val="000000"/>
                <w:lang w:val="sr-Cyrl-CS"/>
              </w:rPr>
            </w:pPr>
            <w:r w:rsidRPr="005E4F6A">
              <w:rPr>
                <w:rFonts w:ascii="Times New Roman" w:hAnsi="Times New Roman"/>
                <w:color w:val="000000"/>
                <w:lang w:val="sr-Cyrl-CS"/>
              </w:rPr>
              <w:t xml:space="preserve">        64 </w:t>
            </w:r>
          </w:p>
        </w:tc>
        <w:tc>
          <w:tcPr>
            <w:tcW w:w="1984" w:type="dxa"/>
            <w:tcBorders>
              <w:top w:val="single" w:sz="6" w:space="0" w:color="000000"/>
              <w:left w:val="single" w:sz="4" w:space="0" w:color="auto"/>
              <w:bottom w:val="single" w:sz="12" w:space="0" w:color="000000"/>
              <w:right w:val="single" w:sz="4" w:space="0" w:color="auto"/>
            </w:tcBorders>
            <w:vAlign w:val="center"/>
          </w:tcPr>
          <w:p w14:paraId="13ECA4C8" w14:textId="77777777" w:rsidR="005E4F6A" w:rsidRPr="005E4F6A" w:rsidRDefault="005E4F6A" w:rsidP="009A39D9">
            <w:pPr>
              <w:rPr>
                <w:rFonts w:ascii="Times New Roman" w:hAnsi="Times New Roman"/>
                <w:color w:val="000000"/>
                <w:lang w:val="sr-Cyrl-RS"/>
              </w:rPr>
            </w:pPr>
            <w:r w:rsidRPr="005E4F6A">
              <w:rPr>
                <w:rFonts w:ascii="Times New Roman" w:hAnsi="Times New Roman"/>
                <w:color w:val="000000"/>
                <w:lang w:val="sr-Cyrl-RS"/>
              </w:rPr>
              <w:t xml:space="preserve">          29</w:t>
            </w:r>
          </w:p>
        </w:tc>
        <w:tc>
          <w:tcPr>
            <w:tcW w:w="1985" w:type="dxa"/>
            <w:tcBorders>
              <w:top w:val="single" w:sz="6" w:space="0" w:color="000000"/>
              <w:left w:val="single" w:sz="4" w:space="0" w:color="auto"/>
              <w:bottom w:val="single" w:sz="12" w:space="0" w:color="000000"/>
              <w:right w:val="single" w:sz="4" w:space="0" w:color="auto"/>
            </w:tcBorders>
            <w:vAlign w:val="center"/>
          </w:tcPr>
          <w:p w14:paraId="787A4AC5" w14:textId="77777777" w:rsidR="005E4F6A" w:rsidRPr="005E4F6A" w:rsidRDefault="005E4F6A" w:rsidP="009A39D9">
            <w:pPr>
              <w:rPr>
                <w:rFonts w:ascii="Times New Roman" w:hAnsi="Times New Roman"/>
                <w:color w:val="000000"/>
                <w:lang w:val="sr-Cyrl-RS"/>
              </w:rPr>
            </w:pPr>
            <w:r w:rsidRPr="005E4F6A">
              <w:rPr>
                <w:rFonts w:ascii="Times New Roman" w:hAnsi="Times New Roman"/>
                <w:color w:val="000000"/>
                <w:lang w:val="sr-Cyrl-RS"/>
              </w:rPr>
              <w:t xml:space="preserve">         33</w:t>
            </w:r>
          </w:p>
        </w:tc>
        <w:tc>
          <w:tcPr>
            <w:tcW w:w="1984" w:type="dxa"/>
            <w:tcBorders>
              <w:top w:val="single" w:sz="6" w:space="0" w:color="000000"/>
              <w:left w:val="single" w:sz="4" w:space="0" w:color="auto"/>
              <w:bottom w:val="single" w:sz="12" w:space="0" w:color="000000"/>
              <w:right w:val="single" w:sz="4" w:space="0" w:color="auto"/>
            </w:tcBorders>
            <w:vAlign w:val="center"/>
          </w:tcPr>
          <w:p w14:paraId="069357AA" w14:textId="77777777" w:rsidR="005E4F6A" w:rsidRPr="005E4F6A" w:rsidRDefault="005E4F6A" w:rsidP="009A39D9">
            <w:pPr>
              <w:rPr>
                <w:rFonts w:ascii="Times New Roman" w:hAnsi="Times New Roman"/>
                <w:color w:val="000000"/>
                <w:lang w:val="sr-Cyrl-CS"/>
              </w:rPr>
            </w:pPr>
            <w:r w:rsidRPr="005E4F6A">
              <w:rPr>
                <w:rFonts w:ascii="Times New Roman" w:hAnsi="Times New Roman"/>
                <w:color w:val="000000"/>
                <w:lang w:val="sr-Cyrl-CS"/>
              </w:rPr>
              <w:t xml:space="preserve">           10</w:t>
            </w:r>
          </w:p>
        </w:tc>
        <w:tc>
          <w:tcPr>
            <w:tcW w:w="3261" w:type="dxa"/>
            <w:tcBorders>
              <w:top w:val="single" w:sz="6" w:space="0" w:color="000000"/>
              <w:left w:val="single" w:sz="4" w:space="0" w:color="auto"/>
              <w:bottom w:val="single" w:sz="12" w:space="0" w:color="000000"/>
              <w:right w:val="single" w:sz="4" w:space="0" w:color="auto"/>
            </w:tcBorders>
            <w:vAlign w:val="center"/>
          </w:tcPr>
          <w:p w14:paraId="5D96BE0B" w14:textId="77777777" w:rsidR="005E4F6A" w:rsidRPr="005E4F6A" w:rsidRDefault="005E4F6A" w:rsidP="009A39D9">
            <w:pPr>
              <w:jc w:val="center"/>
              <w:rPr>
                <w:rFonts w:ascii="Times New Roman" w:hAnsi="Times New Roman"/>
                <w:b/>
                <w:color w:val="000000"/>
                <w:lang w:val="sr-Cyrl-RS"/>
              </w:rPr>
            </w:pPr>
            <w:r w:rsidRPr="005E4F6A">
              <w:rPr>
                <w:rFonts w:ascii="Times New Roman" w:hAnsi="Times New Roman"/>
                <w:b/>
                <w:color w:val="000000"/>
                <w:lang w:val="sr-Cyrl-RS"/>
              </w:rPr>
              <w:t xml:space="preserve">136  </w:t>
            </w:r>
          </w:p>
        </w:tc>
      </w:tr>
    </w:tbl>
    <w:p w14:paraId="1E67CEDB" w14:textId="77777777" w:rsidR="005E4F6A" w:rsidRPr="005E4F6A" w:rsidRDefault="005E4F6A" w:rsidP="005E4F6A">
      <w:pPr>
        <w:rPr>
          <w:rFonts w:ascii="Times New Roman" w:hAnsi="Times New Roman"/>
          <w:b/>
          <w:lang w:val="sr-Cyrl-CS"/>
        </w:rPr>
      </w:pPr>
    </w:p>
    <w:p w14:paraId="0F776946" w14:textId="77777777" w:rsidR="005E4F6A" w:rsidRPr="005E4F6A" w:rsidRDefault="005E4F6A" w:rsidP="005E4F6A">
      <w:pPr>
        <w:rPr>
          <w:rFonts w:ascii="Times New Roman" w:hAnsi="Times New Roman"/>
          <w:b/>
          <w:lang w:val="sr-Cyrl-CS"/>
        </w:rPr>
      </w:pPr>
    </w:p>
    <w:p w14:paraId="730E615E" w14:textId="77777777" w:rsidR="005E4F6A" w:rsidRPr="005E4F6A" w:rsidRDefault="005E4F6A" w:rsidP="005E4F6A">
      <w:pPr>
        <w:rPr>
          <w:rFonts w:ascii="Times New Roman" w:hAnsi="Times New Roman"/>
          <w:b/>
          <w:lang w:val="sr-Cyrl-CS"/>
        </w:rPr>
      </w:pPr>
    </w:p>
    <w:p w14:paraId="09BA432B" w14:textId="77777777" w:rsidR="005E4F6A" w:rsidRPr="005E4F6A" w:rsidRDefault="005E4F6A" w:rsidP="005E4F6A">
      <w:pPr>
        <w:rPr>
          <w:rFonts w:ascii="Times New Roman" w:hAnsi="Times New Roman"/>
          <w:b/>
          <w:lang w:val="sr-Cyrl-CS"/>
        </w:rPr>
      </w:pPr>
    </w:p>
    <w:p w14:paraId="49AF9160" w14:textId="77777777" w:rsidR="005E4F6A" w:rsidRPr="005E4F6A" w:rsidRDefault="005E4F6A" w:rsidP="005E4F6A">
      <w:pPr>
        <w:rPr>
          <w:rFonts w:ascii="Times New Roman" w:hAnsi="Times New Roman"/>
          <w:b/>
          <w:lang w:val="sr-Cyrl-CS"/>
        </w:rPr>
      </w:pPr>
    </w:p>
    <w:p w14:paraId="6F68F806" w14:textId="77777777" w:rsidR="005E4F6A" w:rsidRPr="005E4F6A" w:rsidRDefault="005E4F6A" w:rsidP="005E4F6A">
      <w:pPr>
        <w:rPr>
          <w:rFonts w:ascii="Times New Roman" w:hAnsi="Times New Roman"/>
          <w:b/>
          <w:lang w:val="sr-Cyrl-CS"/>
        </w:rPr>
      </w:pPr>
    </w:p>
    <w:tbl>
      <w:tblPr>
        <w:tblStyle w:val="TableGrid"/>
        <w:tblW w:w="14488" w:type="dxa"/>
        <w:tblInd w:w="-601" w:type="dxa"/>
        <w:tblLayout w:type="fixed"/>
        <w:tblLook w:val="04A0" w:firstRow="1" w:lastRow="0" w:firstColumn="1" w:lastColumn="0" w:noHBand="0" w:noVBand="1"/>
      </w:tblPr>
      <w:tblGrid>
        <w:gridCol w:w="4039"/>
        <w:gridCol w:w="2430"/>
        <w:gridCol w:w="3510"/>
        <w:gridCol w:w="2070"/>
        <w:gridCol w:w="2439"/>
      </w:tblGrid>
      <w:tr w:rsidR="005E4F6A" w:rsidRPr="005E4F6A" w14:paraId="163B5C0F" w14:textId="77777777" w:rsidTr="009A39D9">
        <w:tc>
          <w:tcPr>
            <w:tcW w:w="4039" w:type="dxa"/>
            <w:shd w:val="clear" w:color="auto" w:fill="FFC000"/>
            <w:vAlign w:val="center"/>
          </w:tcPr>
          <w:p w14:paraId="28FFEA74" w14:textId="77777777" w:rsidR="005E4F6A" w:rsidRPr="005E4F6A" w:rsidRDefault="005E4F6A" w:rsidP="009A39D9">
            <w:pPr>
              <w:jc w:val="center"/>
              <w:rPr>
                <w:rFonts w:ascii="Times New Roman" w:hAnsi="Times New Roman"/>
                <w:b/>
                <w:lang w:val="sr-Cyrl-CS"/>
              </w:rPr>
            </w:pPr>
            <w:r w:rsidRPr="005E4F6A">
              <w:rPr>
                <w:rFonts w:ascii="Times New Roman" w:hAnsi="Times New Roman"/>
                <w:b/>
                <w:lang w:val="sr-Cyrl-CS"/>
              </w:rPr>
              <w:t>Предметни исходи</w:t>
            </w:r>
          </w:p>
          <w:p w14:paraId="7CD229BF" w14:textId="77777777" w:rsidR="005E4F6A" w:rsidRPr="005E4F6A" w:rsidRDefault="005E4F6A" w:rsidP="009A39D9">
            <w:pPr>
              <w:jc w:val="center"/>
              <w:rPr>
                <w:rFonts w:ascii="Times New Roman" w:hAnsi="Times New Roman"/>
              </w:rPr>
            </w:pPr>
            <w:r w:rsidRPr="005E4F6A">
              <w:rPr>
                <w:rFonts w:ascii="Times New Roman" w:hAnsi="Times New Roman"/>
                <w:noProof/>
              </w:rPr>
              <w:t xml:space="preserve">По завршетку </w:t>
            </w:r>
            <w:r w:rsidRPr="005E4F6A">
              <w:rPr>
                <w:rFonts w:ascii="Times New Roman" w:hAnsi="Times New Roman"/>
                <w:noProof/>
                <w:lang w:val="sr-Cyrl-CS"/>
              </w:rPr>
              <w:t xml:space="preserve">наставне теме/области </w:t>
            </w:r>
            <w:r w:rsidRPr="005E4F6A">
              <w:rPr>
                <w:rFonts w:ascii="Times New Roman" w:hAnsi="Times New Roman"/>
                <w:noProof/>
              </w:rPr>
              <w:t>ученик ће бити у стању да:</w:t>
            </w:r>
          </w:p>
        </w:tc>
        <w:tc>
          <w:tcPr>
            <w:tcW w:w="2430" w:type="dxa"/>
            <w:shd w:val="clear" w:color="auto" w:fill="FFC000"/>
            <w:vAlign w:val="center"/>
          </w:tcPr>
          <w:p w14:paraId="25987AC6" w14:textId="77777777" w:rsidR="005E4F6A" w:rsidRPr="005E4F6A" w:rsidRDefault="005E4F6A" w:rsidP="009A39D9">
            <w:pPr>
              <w:jc w:val="center"/>
              <w:rPr>
                <w:rFonts w:ascii="Times New Roman" w:hAnsi="Times New Roman"/>
                <w:b/>
                <w:lang w:val="sr-Cyrl-CS"/>
              </w:rPr>
            </w:pPr>
            <w:r w:rsidRPr="005E4F6A">
              <w:rPr>
                <w:rFonts w:ascii="Times New Roman" w:hAnsi="Times New Roman"/>
                <w:b/>
                <w:lang w:val="sr-Cyrl-CS"/>
              </w:rPr>
              <w:t>Назив теме/области</w:t>
            </w:r>
          </w:p>
        </w:tc>
        <w:tc>
          <w:tcPr>
            <w:tcW w:w="3510" w:type="dxa"/>
            <w:shd w:val="clear" w:color="auto" w:fill="FFC000"/>
            <w:vAlign w:val="center"/>
          </w:tcPr>
          <w:p w14:paraId="65AAD778" w14:textId="77777777" w:rsidR="005E4F6A" w:rsidRPr="005E4F6A" w:rsidRDefault="005E4F6A" w:rsidP="009A39D9">
            <w:pPr>
              <w:jc w:val="center"/>
              <w:rPr>
                <w:rFonts w:ascii="Times New Roman" w:hAnsi="Times New Roman"/>
              </w:rPr>
            </w:pPr>
            <w:r w:rsidRPr="005E4F6A">
              <w:rPr>
                <w:rFonts w:ascii="Times New Roman" w:hAnsi="Times New Roman"/>
                <w:b/>
                <w:lang w:val="sr-Cyrl-CS"/>
              </w:rPr>
              <w:t>Кљу</w:t>
            </w:r>
            <w:r w:rsidRPr="005E4F6A">
              <w:rPr>
                <w:rFonts w:ascii="Times New Roman" w:hAnsi="Times New Roman"/>
                <w:b/>
              </w:rPr>
              <w:t xml:space="preserve">чни </w:t>
            </w:r>
            <w:r w:rsidRPr="005E4F6A">
              <w:rPr>
                <w:rFonts w:ascii="Times New Roman" w:hAnsi="Times New Roman"/>
                <w:b/>
                <w:lang w:val="sr-Cyrl-CS"/>
              </w:rPr>
              <w:t>појмови садржаја</w:t>
            </w:r>
          </w:p>
        </w:tc>
        <w:tc>
          <w:tcPr>
            <w:tcW w:w="2070" w:type="dxa"/>
            <w:shd w:val="clear" w:color="auto" w:fill="FFC000"/>
            <w:vAlign w:val="center"/>
          </w:tcPr>
          <w:p w14:paraId="6618F2C1" w14:textId="77777777" w:rsidR="005E4F6A" w:rsidRPr="005E4F6A" w:rsidRDefault="005E4F6A" w:rsidP="009A39D9">
            <w:pPr>
              <w:jc w:val="center"/>
              <w:rPr>
                <w:rFonts w:ascii="Times New Roman" w:hAnsi="Times New Roman"/>
                <w:b/>
                <w:lang w:val="sr-Cyrl-CS"/>
              </w:rPr>
            </w:pPr>
            <w:r w:rsidRPr="005E4F6A">
              <w:rPr>
                <w:rFonts w:ascii="Times New Roman" w:hAnsi="Times New Roman"/>
                <w:b/>
                <w:lang w:val="sr-Cyrl-CS"/>
              </w:rPr>
              <w:t>Компетенције</w:t>
            </w:r>
          </w:p>
          <w:p w14:paraId="6625BFFC" w14:textId="77777777" w:rsidR="005E4F6A" w:rsidRPr="005E4F6A" w:rsidRDefault="005E4F6A" w:rsidP="009A39D9">
            <w:pPr>
              <w:jc w:val="center"/>
              <w:rPr>
                <w:rFonts w:ascii="Times New Roman" w:hAnsi="Times New Roman"/>
              </w:rPr>
            </w:pPr>
            <w:r w:rsidRPr="005E4F6A">
              <w:rPr>
                <w:rFonts w:ascii="Times New Roman" w:hAnsi="Times New Roman"/>
                <w:b/>
                <w:lang w:val="sr-Cyrl-CS"/>
              </w:rPr>
              <w:t>Опште међупредметне компетенције</w:t>
            </w:r>
          </w:p>
        </w:tc>
        <w:tc>
          <w:tcPr>
            <w:tcW w:w="2439" w:type="dxa"/>
            <w:shd w:val="clear" w:color="auto" w:fill="FFC000"/>
            <w:vAlign w:val="center"/>
          </w:tcPr>
          <w:p w14:paraId="514319A3" w14:textId="77777777" w:rsidR="005E4F6A" w:rsidRPr="005E4F6A" w:rsidRDefault="005E4F6A" w:rsidP="009A39D9">
            <w:pPr>
              <w:jc w:val="center"/>
              <w:rPr>
                <w:rFonts w:ascii="Times New Roman" w:hAnsi="Times New Roman"/>
                <w:b/>
              </w:rPr>
            </w:pPr>
            <w:r w:rsidRPr="005E4F6A">
              <w:rPr>
                <w:rFonts w:ascii="Times New Roman" w:hAnsi="Times New Roman"/>
                <w:b/>
              </w:rPr>
              <w:t>Стандарди</w:t>
            </w:r>
          </w:p>
        </w:tc>
      </w:tr>
      <w:tr w:rsidR="005E4F6A" w:rsidRPr="005E4F6A" w14:paraId="74F5FEC3" w14:textId="77777777" w:rsidTr="009A39D9">
        <w:trPr>
          <w:trHeight w:val="5519"/>
        </w:trPr>
        <w:tc>
          <w:tcPr>
            <w:tcW w:w="4039" w:type="dxa"/>
          </w:tcPr>
          <w:p w14:paraId="7E4756C1" w14:textId="77777777" w:rsidR="005E4F6A" w:rsidRPr="005E4F6A" w:rsidRDefault="005E4F6A" w:rsidP="009A39D9">
            <w:pPr>
              <w:rPr>
                <w:rFonts w:ascii="Times New Roman" w:hAnsi="Times New Roman"/>
                <w:rtl/>
                <w:lang w:val="sr-Cyrl-RS" w:eastAsia="ar-SA"/>
              </w:rPr>
            </w:pPr>
          </w:p>
          <w:p w14:paraId="11D829DF" w14:textId="77777777" w:rsidR="005E4F6A" w:rsidRPr="005E4F6A" w:rsidRDefault="005E4F6A" w:rsidP="009A39D9">
            <w:pPr>
              <w:ind w:left="170" w:hanging="170"/>
              <w:contextualSpacing/>
              <w:rPr>
                <w:rFonts w:ascii="Times New Roman" w:hAnsi="Times New Roman"/>
                <w:rtl/>
                <w:lang w:eastAsia="ar-SA"/>
              </w:rPr>
            </w:pPr>
          </w:p>
          <w:p w14:paraId="2CCAF7F3" w14:textId="77777777" w:rsidR="005E4F6A" w:rsidRPr="005E4F6A" w:rsidRDefault="005E4F6A" w:rsidP="009A39D9">
            <w:pPr>
              <w:ind w:left="170" w:hanging="170"/>
              <w:contextualSpacing/>
              <w:rPr>
                <w:rFonts w:ascii="Times New Roman" w:hAnsi="Times New Roman"/>
                <w:lang w:val="sr-Cyrl-RS" w:eastAsia="ar-SA"/>
              </w:rPr>
            </w:pPr>
            <w:r w:rsidRPr="005E4F6A">
              <w:rPr>
                <w:rFonts w:ascii="Times New Roman" w:hAnsi="Times New Roman"/>
                <w:lang w:val="sr-Cyrl-RS" w:eastAsia="ar-SA"/>
              </w:rPr>
              <w:t>-Примени Талесову теорему у геометријским задацима и у реалном контексту</w:t>
            </w:r>
          </w:p>
          <w:p w14:paraId="0196F801" w14:textId="77777777" w:rsidR="005E4F6A" w:rsidRPr="005E4F6A" w:rsidRDefault="005E4F6A" w:rsidP="009A39D9">
            <w:pPr>
              <w:ind w:left="170" w:hanging="170"/>
              <w:contextualSpacing/>
              <w:rPr>
                <w:rFonts w:ascii="Times New Roman" w:hAnsi="Times New Roman"/>
                <w:lang w:val="sr-Cyrl-RS" w:eastAsia="ar-SA"/>
              </w:rPr>
            </w:pPr>
          </w:p>
          <w:p w14:paraId="17B4DFDC" w14:textId="77777777" w:rsidR="005E4F6A" w:rsidRPr="005E4F6A" w:rsidRDefault="005E4F6A" w:rsidP="009A39D9">
            <w:pPr>
              <w:ind w:left="170" w:hanging="170"/>
              <w:contextualSpacing/>
              <w:rPr>
                <w:rFonts w:ascii="Times New Roman" w:hAnsi="Times New Roman"/>
                <w:lang w:val="sr-Cyrl-RS" w:eastAsia="ar-SA"/>
              </w:rPr>
            </w:pPr>
          </w:p>
          <w:p w14:paraId="10FCB5D2" w14:textId="77777777" w:rsidR="005E4F6A" w:rsidRPr="005E4F6A" w:rsidRDefault="005E4F6A" w:rsidP="009A39D9">
            <w:pPr>
              <w:ind w:left="170" w:hanging="170"/>
              <w:contextualSpacing/>
              <w:rPr>
                <w:rFonts w:ascii="Times New Roman" w:hAnsi="Times New Roman"/>
                <w:lang w:val="sr-Cyrl-RS" w:eastAsia="ar-SA"/>
              </w:rPr>
            </w:pPr>
            <w:r w:rsidRPr="005E4F6A">
              <w:rPr>
                <w:rFonts w:ascii="Times New Roman" w:hAnsi="Times New Roman"/>
                <w:lang w:val="sr-Cyrl-RS" w:eastAsia="ar-SA"/>
              </w:rPr>
              <w:t>-Примени сличност троуглова у геометријским задацима и у реалном контексту</w:t>
            </w:r>
          </w:p>
          <w:p w14:paraId="49D7EF6D" w14:textId="77777777" w:rsidR="005E4F6A" w:rsidRPr="005E4F6A" w:rsidRDefault="005E4F6A" w:rsidP="009A39D9">
            <w:pPr>
              <w:ind w:left="170" w:hanging="170"/>
              <w:contextualSpacing/>
              <w:rPr>
                <w:rFonts w:ascii="Times New Roman" w:hAnsi="Times New Roman"/>
                <w:rtl/>
                <w:lang w:eastAsia="ar-SA"/>
              </w:rPr>
            </w:pPr>
          </w:p>
          <w:p w14:paraId="7C08F848" w14:textId="77777777" w:rsidR="005E4F6A" w:rsidRPr="005E4F6A" w:rsidRDefault="005E4F6A" w:rsidP="009A39D9">
            <w:pPr>
              <w:ind w:left="170" w:hanging="170"/>
              <w:contextualSpacing/>
              <w:rPr>
                <w:rFonts w:ascii="Times New Roman" w:hAnsi="Times New Roman"/>
                <w:rtl/>
                <w:lang w:eastAsia="ar-SA"/>
              </w:rPr>
            </w:pPr>
          </w:p>
          <w:p w14:paraId="7F29D5D8" w14:textId="77777777" w:rsidR="005E4F6A" w:rsidRPr="005E4F6A" w:rsidRDefault="005E4F6A" w:rsidP="009A39D9">
            <w:pPr>
              <w:ind w:left="170" w:hanging="170"/>
              <w:contextualSpacing/>
              <w:rPr>
                <w:rFonts w:ascii="Times New Roman" w:hAnsi="Times New Roman"/>
                <w:lang w:eastAsia="ar-SA"/>
              </w:rPr>
            </w:pPr>
          </w:p>
          <w:p w14:paraId="02FDAAB2" w14:textId="77777777" w:rsidR="005E4F6A" w:rsidRPr="005E4F6A" w:rsidRDefault="005E4F6A" w:rsidP="009A39D9">
            <w:pPr>
              <w:ind w:left="170" w:hanging="170"/>
              <w:contextualSpacing/>
              <w:rPr>
                <w:rFonts w:ascii="Times New Roman" w:hAnsi="Times New Roman"/>
                <w:lang w:val="sr-Cyrl-RS" w:eastAsia="ar-SA"/>
              </w:rPr>
            </w:pPr>
          </w:p>
          <w:p w14:paraId="588A1F71" w14:textId="77777777" w:rsidR="005E4F6A" w:rsidRPr="005E4F6A" w:rsidRDefault="005E4F6A" w:rsidP="009A39D9">
            <w:pPr>
              <w:ind w:left="170" w:hanging="170"/>
              <w:contextualSpacing/>
              <w:rPr>
                <w:rFonts w:ascii="Times New Roman" w:hAnsi="Times New Roman"/>
                <w:lang w:eastAsia="ar-SA"/>
              </w:rPr>
            </w:pPr>
          </w:p>
          <w:p w14:paraId="45E51568" w14:textId="77777777" w:rsidR="005E4F6A" w:rsidRPr="005E4F6A" w:rsidRDefault="005E4F6A" w:rsidP="009A39D9">
            <w:pPr>
              <w:ind w:left="170" w:hanging="170"/>
              <w:contextualSpacing/>
              <w:rPr>
                <w:rFonts w:ascii="Times New Roman" w:hAnsi="Times New Roman"/>
                <w:lang w:eastAsia="ar-SA"/>
              </w:rPr>
            </w:pPr>
          </w:p>
          <w:p w14:paraId="00732215" w14:textId="77777777" w:rsidR="005E4F6A" w:rsidRPr="005E4F6A" w:rsidRDefault="005E4F6A" w:rsidP="00B068B0">
            <w:pPr>
              <w:contextualSpacing/>
              <w:rPr>
                <w:rFonts w:ascii="Times New Roman" w:hAnsi="Times New Roman"/>
                <w:lang w:val="sr-Cyrl-RS" w:eastAsia="ar-SA"/>
              </w:rPr>
            </w:pPr>
          </w:p>
          <w:p w14:paraId="5BEF374D" w14:textId="77777777" w:rsidR="005E4F6A" w:rsidRPr="005E4F6A" w:rsidRDefault="005E4F6A" w:rsidP="009A39D9">
            <w:pPr>
              <w:ind w:left="170" w:hanging="170"/>
              <w:contextualSpacing/>
              <w:rPr>
                <w:rFonts w:ascii="Times New Roman" w:hAnsi="Times New Roman"/>
                <w:lang w:val="sr-Cyrl-RS" w:eastAsia="ar-SA"/>
              </w:rPr>
            </w:pPr>
          </w:p>
          <w:p w14:paraId="03295D3E" w14:textId="77777777" w:rsidR="005E4F6A" w:rsidRPr="005E4F6A" w:rsidRDefault="005E4F6A" w:rsidP="009A39D9">
            <w:pPr>
              <w:ind w:left="170" w:hanging="170"/>
              <w:contextualSpacing/>
              <w:rPr>
                <w:rFonts w:ascii="Times New Roman" w:hAnsi="Times New Roman"/>
                <w:lang w:val="sr-Cyrl-RS" w:eastAsia="ar-SA"/>
              </w:rPr>
            </w:pPr>
          </w:p>
          <w:p w14:paraId="64EAD16A" w14:textId="77777777" w:rsidR="005E4F6A" w:rsidRPr="005E4F6A" w:rsidRDefault="005E4F6A" w:rsidP="009A39D9">
            <w:pPr>
              <w:ind w:left="170" w:hanging="170"/>
              <w:contextualSpacing/>
              <w:rPr>
                <w:rFonts w:ascii="Times New Roman" w:hAnsi="Times New Roman"/>
                <w:lang w:val="sr-Cyrl-RS" w:eastAsia="ar-SA"/>
              </w:rPr>
            </w:pPr>
          </w:p>
          <w:p w14:paraId="1F70AAB3" w14:textId="77777777" w:rsidR="005E4F6A" w:rsidRPr="005E4F6A" w:rsidRDefault="005E4F6A" w:rsidP="009A39D9">
            <w:pPr>
              <w:contextualSpacing/>
              <w:rPr>
                <w:rFonts w:ascii="Times New Roman" w:hAnsi="Times New Roman"/>
                <w:lang w:val="sr-Cyrl-RS" w:eastAsia="ar-SA"/>
              </w:rPr>
            </w:pPr>
          </w:p>
          <w:p w14:paraId="405161AE" w14:textId="77777777" w:rsidR="005E4F6A" w:rsidRPr="005E4F6A" w:rsidRDefault="005E4F6A" w:rsidP="009A39D9">
            <w:pPr>
              <w:ind w:left="170" w:hanging="170"/>
              <w:contextualSpacing/>
              <w:rPr>
                <w:rFonts w:ascii="Times New Roman" w:hAnsi="Times New Roman"/>
                <w:lang w:eastAsia="ar-SA"/>
              </w:rPr>
            </w:pPr>
          </w:p>
        </w:tc>
        <w:tc>
          <w:tcPr>
            <w:tcW w:w="2430" w:type="dxa"/>
          </w:tcPr>
          <w:p w14:paraId="0D1D2316" w14:textId="77777777" w:rsidR="005E4F6A" w:rsidRPr="005E4F6A" w:rsidRDefault="005E4F6A" w:rsidP="009A39D9">
            <w:pPr>
              <w:rPr>
                <w:rFonts w:ascii="Times New Roman" w:hAnsi="Times New Roman"/>
                <w:lang w:val="sr-Cyrl-CS"/>
              </w:rPr>
            </w:pPr>
          </w:p>
          <w:p w14:paraId="31D7B26C" w14:textId="77777777" w:rsidR="005E4F6A" w:rsidRPr="005E4F6A" w:rsidRDefault="005E4F6A" w:rsidP="009A39D9">
            <w:pPr>
              <w:jc w:val="center"/>
              <w:rPr>
                <w:rFonts w:ascii="Times New Roman" w:hAnsi="Times New Roman"/>
                <w:b/>
                <w:smallCaps/>
                <w:noProof/>
                <w:lang w:val="sr-Cyrl-CS" w:eastAsia="ar-SA"/>
              </w:rPr>
            </w:pPr>
          </w:p>
          <w:p w14:paraId="3AE4B240" w14:textId="77777777" w:rsidR="005E4F6A" w:rsidRPr="005E4F6A" w:rsidRDefault="005E4F6A" w:rsidP="009A39D9">
            <w:pPr>
              <w:jc w:val="center"/>
              <w:rPr>
                <w:rFonts w:ascii="Times New Roman" w:hAnsi="Times New Roman"/>
                <w:b/>
                <w:smallCaps/>
                <w:noProof/>
                <w:lang w:val="sr-Cyrl-CS" w:eastAsia="ar-SA"/>
              </w:rPr>
            </w:pPr>
          </w:p>
          <w:p w14:paraId="729712FE" w14:textId="77777777" w:rsidR="005E4F6A" w:rsidRPr="005E4F6A" w:rsidRDefault="005E4F6A" w:rsidP="009A39D9">
            <w:pPr>
              <w:jc w:val="center"/>
              <w:rPr>
                <w:rFonts w:ascii="Times New Roman" w:hAnsi="Times New Roman"/>
                <w:b/>
                <w:smallCaps/>
                <w:noProof/>
                <w:lang w:val="sr-Cyrl-CS" w:eastAsia="ar-SA"/>
              </w:rPr>
            </w:pPr>
          </w:p>
          <w:p w14:paraId="28C0A0FF" w14:textId="77777777" w:rsidR="005E4F6A" w:rsidRPr="005E4F6A" w:rsidRDefault="005E4F6A" w:rsidP="009A39D9">
            <w:pPr>
              <w:jc w:val="center"/>
              <w:rPr>
                <w:rFonts w:ascii="Times New Roman" w:hAnsi="Times New Roman"/>
                <w:b/>
                <w:smallCaps/>
                <w:noProof/>
                <w:lang w:val="sr-Cyrl-CS" w:eastAsia="ar-SA"/>
              </w:rPr>
            </w:pPr>
          </w:p>
          <w:p w14:paraId="00ED20E5" w14:textId="77777777" w:rsidR="005E4F6A" w:rsidRPr="005E4F6A" w:rsidRDefault="005E4F6A" w:rsidP="009A39D9">
            <w:pPr>
              <w:jc w:val="center"/>
              <w:rPr>
                <w:rFonts w:ascii="Times New Roman" w:hAnsi="Times New Roman"/>
                <w:b/>
                <w:smallCaps/>
                <w:noProof/>
                <w:lang w:val="sr-Cyrl-CS" w:eastAsia="ar-SA"/>
              </w:rPr>
            </w:pPr>
          </w:p>
          <w:p w14:paraId="2413A4E5" w14:textId="77777777" w:rsidR="005E4F6A" w:rsidRPr="005E4F6A" w:rsidRDefault="005E4F6A" w:rsidP="009A39D9">
            <w:pPr>
              <w:jc w:val="center"/>
              <w:rPr>
                <w:rFonts w:ascii="Times New Roman" w:hAnsi="Times New Roman"/>
                <w:b/>
                <w:smallCaps/>
                <w:noProof/>
                <w:lang w:val="sr-Cyrl-CS" w:eastAsia="ar-SA"/>
              </w:rPr>
            </w:pPr>
            <w:r w:rsidRPr="005E4F6A">
              <w:rPr>
                <w:rFonts w:ascii="Times New Roman" w:hAnsi="Times New Roman"/>
                <w:b/>
                <w:smallCaps/>
                <w:noProof/>
                <w:lang w:val="sr-Cyrl-CS" w:eastAsia="ar-SA"/>
              </w:rPr>
              <w:t>Сличност</w:t>
            </w:r>
          </w:p>
          <w:p w14:paraId="20A9A569" w14:textId="77777777" w:rsidR="005E4F6A" w:rsidRPr="005E4F6A" w:rsidRDefault="005E4F6A" w:rsidP="009A39D9">
            <w:pPr>
              <w:rPr>
                <w:rFonts w:ascii="Times New Roman" w:hAnsi="Times New Roman"/>
                <w:rtl/>
              </w:rPr>
            </w:pPr>
            <w:r w:rsidRPr="005E4F6A">
              <w:rPr>
                <w:rFonts w:ascii="Times New Roman" w:hAnsi="Times New Roman"/>
                <w:b/>
                <w:smallCaps/>
                <w:noProof/>
                <w:rtl/>
                <w:lang w:eastAsia="ar-SA"/>
              </w:rPr>
              <w:t xml:space="preserve">  </w:t>
            </w:r>
          </w:p>
        </w:tc>
        <w:tc>
          <w:tcPr>
            <w:tcW w:w="3510" w:type="dxa"/>
          </w:tcPr>
          <w:p w14:paraId="273B5F50" w14:textId="77777777" w:rsidR="005E4F6A" w:rsidRPr="005E4F6A" w:rsidRDefault="005E4F6A" w:rsidP="009A39D9">
            <w:pPr>
              <w:rPr>
                <w:rFonts w:ascii="Times New Roman" w:hAnsi="Times New Roman"/>
                <w:lang w:val="sr-Cyrl-RS"/>
              </w:rPr>
            </w:pPr>
          </w:p>
          <w:p w14:paraId="2BC437B3" w14:textId="77777777" w:rsidR="005E4F6A" w:rsidRPr="005E4F6A" w:rsidRDefault="005E4F6A" w:rsidP="009A39D9">
            <w:pPr>
              <w:rPr>
                <w:rFonts w:ascii="Times New Roman" w:hAnsi="Times New Roman"/>
                <w:lang w:val="sr-Cyrl-RS"/>
              </w:rPr>
            </w:pPr>
            <w:r w:rsidRPr="005E4F6A">
              <w:rPr>
                <w:rFonts w:ascii="Times New Roman" w:hAnsi="Times New Roman"/>
                <w:lang w:val="sr-Cyrl-RS"/>
              </w:rPr>
              <w:t>Пропорционалне величине</w:t>
            </w:r>
          </w:p>
          <w:p w14:paraId="21998FA1" w14:textId="77777777" w:rsidR="005E4F6A" w:rsidRPr="005E4F6A" w:rsidRDefault="005E4F6A" w:rsidP="009A39D9">
            <w:pPr>
              <w:rPr>
                <w:rFonts w:ascii="Times New Roman" w:hAnsi="Times New Roman"/>
                <w:lang w:val="sr-Cyrl-RS"/>
              </w:rPr>
            </w:pPr>
            <w:r w:rsidRPr="005E4F6A">
              <w:rPr>
                <w:rFonts w:ascii="Times New Roman" w:hAnsi="Times New Roman"/>
                <w:lang w:val="sr-Cyrl-RS"/>
              </w:rPr>
              <w:t>Талесова Теорема</w:t>
            </w:r>
          </w:p>
          <w:p w14:paraId="1B27DB29" w14:textId="77777777" w:rsidR="005E4F6A" w:rsidRPr="005E4F6A" w:rsidRDefault="005E4F6A" w:rsidP="009A39D9">
            <w:pPr>
              <w:rPr>
                <w:rFonts w:ascii="Times New Roman" w:hAnsi="Times New Roman"/>
                <w:lang w:val="sr-Cyrl-RS"/>
              </w:rPr>
            </w:pPr>
            <w:r w:rsidRPr="005E4F6A">
              <w:rPr>
                <w:rFonts w:ascii="Times New Roman" w:hAnsi="Times New Roman"/>
                <w:lang w:val="sr-Cyrl-RS"/>
              </w:rPr>
              <w:t>Сличност троуглова</w:t>
            </w:r>
          </w:p>
          <w:p w14:paraId="630F708C" w14:textId="77777777" w:rsidR="005E4F6A" w:rsidRPr="005E4F6A" w:rsidRDefault="005E4F6A" w:rsidP="009A39D9">
            <w:pPr>
              <w:rPr>
                <w:rFonts w:ascii="Times New Roman" w:hAnsi="Times New Roman"/>
                <w:lang w:val="sr-Cyrl-RS"/>
              </w:rPr>
            </w:pPr>
            <w:r w:rsidRPr="005E4F6A">
              <w:rPr>
                <w:rFonts w:ascii="Times New Roman" w:hAnsi="Times New Roman"/>
                <w:lang w:val="sr-Cyrl-RS"/>
              </w:rPr>
              <w:t>Примена сличности</w:t>
            </w:r>
          </w:p>
          <w:p w14:paraId="625D9957" w14:textId="77777777" w:rsidR="005E4F6A" w:rsidRPr="005E4F6A" w:rsidRDefault="005E4F6A" w:rsidP="009A39D9">
            <w:pPr>
              <w:rPr>
                <w:rFonts w:ascii="Times New Roman" w:hAnsi="Times New Roman"/>
                <w:lang w:val="sr-Cyrl-RS"/>
              </w:rPr>
            </w:pPr>
          </w:p>
          <w:p w14:paraId="3BD0851C" w14:textId="77777777" w:rsidR="005E4F6A" w:rsidRPr="005E4F6A" w:rsidRDefault="005E4F6A" w:rsidP="009A39D9">
            <w:pPr>
              <w:rPr>
                <w:rFonts w:ascii="Times New Roman" w:hAnsi="Times New Roman"/>
                <w:lang w:val="sr-Cyrl-RS"/>
              </w:rPr>
            </w:pPr>
          </w:p>
          <w:p w14:paraId="498F493B" w14:textId="77777777" w:rsidR="005E4F6A" w:rsidRPr="005E4F6A" w:rsidRDefault="005E4F6A" w:rsidP="009A39D9">
            <w:pPr>
              <w:rPr>
                <w:rFonts w:ascii="Times New Roman" w:hAnsi="Times New Roman"/>
                <w:lang w:val="sr-Cyrl-RS"/>
              </w:rPr>
            </w:pPr>
          </w:p>
          <w:p w14:paraId="18F92FE8" w14:textId="77777777" w:rsidR="005E4F6A" w:rsidRPr="005E4F6A" w:rsidRDefault="005E4F6A" w:rsidP="009A39D9">
            <w:pPr>
              <w:rPr>
                <w:rFonts w:ascii="Times New Roman" w:hAnsi="Times New Roman"/>
                <w:lang w:val="sr-Cyrl-RS"/>
              </w:rPr>
            </w:pPr>
          </w:p>
          <w:p w14:paraId="2AAF9819" w14:textId="77777777" w:rsidR="005E4F6A" w:rsidRPr="005E4F6A" w:rsidRDefault="005E4F6A" w:rsidP="009A39D9">
            <w:pPr>
              <w:rPr>
                <w:rFonts w:ascii="Times New Roman" w:hAnsi="Times New Roman"/>
                <w:lang w:val="sr-Cyrl-RS"/>
              </w:rPr>
            </w:pPr>
          </w:p>
          <w:p w14:paraId="2D6AAF21" w14:textId="77777777" w:rsidR="005E4F6A" w:rsidRPr="005E4F6A" w:rsidRDefault="005E4F6A" w:rsidP="009A39D9">
            <w:pPr>
              <w:rPr>
                <w:rFonts w:ascii="Times New Roman" w:hAnsi="Times New Roman"/>
                <w:lang w:val="sr-Cyrl-RS"/>
              </w:rPr>
            </w:pPr>
          </w:p>
          <w:p w14:paraId="70CD59BB" w14:textId="77777777" w:rsidR="005E4F6A" w:rsidRPr="005E4F6A" w:rsidRDefault="005E4F6A" w:rsidP="009A39D9">
            <w:pPr>
              <w:rPr>
                <w:rFonts w:ascii="Times New Roman" w:hAnsi="Times New Roman"/>
                <w:lang w:val="sr-Cyrl-RS"/>
              </w:rPr>
            </w:pPr>
          </w:p>
          <w:p w14:paraId="10F8457C" w14:textId="77777777" w:rsidR="005E4F6A" w:rsidRPr="005E4F6A" w:rsidRDefault="005E4F6A" w:rsidP="009A39D9">
            <w:pPr>
              <w:rPr>
                <w:rFonts w:ascii="Times New Roman" w:hAnsi="Times New Roman"/>
                <w:lang w:val="sr-Cyrl-RS"/>
              </w:rPr>
            </w:pPr>
          </w:p>
          <w:p w14:paraId="1F8E64EA" w14:textId="77777777" w:rsidR="005E4F6A" w:rsidRPr="005E4F6A" w:rsidRDefault="005E4F6A" w:rsidP="009A39D9">
            <w:pPr>
              <w:rPr>
                <w:rFonts w:ascii="Times New Roman" w:hAnsi="Times New Roman"/>
                <w:lang w:val="sr-Cyrl-RS"/>
              </w:rPr>
            </w:pPr>
          </w:p>
          <w:p w14:paraId="34C227B2" w14:textId="77777777" w:rsidR="005E4F6A" w:rsidRPr="005E4F6A" w:rsidRDefault="005E4F6A" w:rsidP="009A39D9">
            <w:pPr>
              <w:rPr>
                <w:rFonts w:ascii="Times New Roman" w:hAnsi="Times New Roman"/>
                <w:lang w:val="sr-Cyrl-RS"/>
              </w:rPr>
            </w:pPr>
          </w:p>
          <w:p w14:paraId="1779A478" w14:textId="77777777" w:rsidR="005E4F6A" w:rsidRPr="005E4F6A" w:rsidRDefault="005E4F6A" w:rsidP="009A39D9">
            <w:pPr>
              <w:rPr>
                <w:rFonts w:ascii="Times New Roman" w:hAnsi="Times New Roman"/>
                <w:lang w:val="sr-Cyrl-RS"/>
              </w:rPr>
            </w:pPr>
          </w:p>
          <w:p w14:paraId="30A74A0A" w14:textId="77777777" w:rsidR="005E4F6A" w:rsidRPr="005E4F6A" w:rsidRDefault="005E4F6A" w:rsidP="009A39D9">
            <w:pPr>
              <w:rPr>
                <w:rFonts w:ascii="Times New Roman" w:hAnsi="Times New Roman"/>
                <w:lang w:val="sr-Cyrl-RS"/>
              </w:rPr>
            </w:pPr>
          </w:p>
          <w:p w14:paraId="1CD02F30" w14:textId="77777777" w:rsidR="005E4F6A" w:rsidRPr="005E4F6A" w:rsidRDefault="005E4F6A" w:rsidP="009A39D9">
            <w:pPr>
              <w:rPr>
                <w:rFonts w:ascii="Times New Roman" w:hAnsi="Times New Roman"/>
                <w:lang w:val="sr-Cyrl-RS"/>
              </w:rPr>
            </w:pPr>
          </w:p>
          <w:p w14:paraId="79AEF7D6" w14:textId="77777777" w:rsidR="005E4F6A" w:rsidRPr="005E4F6A" w:rsidRDefault="005E4F6A" w:rsidP="009A39D9">
            <w:pPr>
              <w:rPr>
                <w:rFonts w:ascii="Times New Roman" w:hAnsi="Times New Roman"/>
                <w:lang w:val="sr-Cyrl-RS"/>
              </w:rPr>
            </w:pPr>
          </w:p>
          <w:p w14:paraId="4866BDCF" w14:textId="77777777" w:rsidR="005E4F6A" w:rsidRPr="005E4F6A" w:rsidRDefault="005E4F6A" w:rsidP="009A39D9">
            <w:pPr>
              <w:rPr>
                <w:rFonts w:ascii="Times New Roman" w:hAnsi="Times New Roman"/>
                <w:lang w:val="sr-Cyrl-RS"/>
              </w:rPr>
            </w:pPr>
          </w:p>
          <w:p w14:paraId="288C8BC9" w14:textId="77777777" w:rsidR="005E4F6A" w:rsidRPr="005E4F6A" w:rsidRDefault="005E4F6A" w:rsidP="009A39D9">
            <w:pPr>
              <w:rPr>
                <w:rFonts w:ascii="Times New Roman" w:hAnsi="Times New Roman"/>
                <w:lang w:val="sr-Cyrl-RS"/>
              </w:rPr>
            </w:pPr>
          </w:p>
          <w:p w14:paraId="32DB72D7" w14:textId="77777777" w:rsidR="005E4F6A" w:rsidRPr="005E4F6A" w:rsidRDefault="005E4F6A" w:rsidP="009A39D9">
            <w:pPr>
              <w:rPr>
                <w:rFonts w:ascii="Times New Roman" w:hAnsi="Times New Roman"/>
                <w:lang w:val="sr-Cyrl-RS"/>
              </w:rPr>
            </w:pPr>
          </w:p>
          <w:p w14:paraId="27D16D43" w14:textId="77777777" w:rsidR="005E4F6A" w:rsidRPr="005E4F6A" w:rsidRDefault="005E4F6A" w:rsidP="009A39D9">
            <w:pPr>
              <w:rPr>
                <w:rFonts w:ascii="Times New Roman" w:hAnsi="Times New Roman"/>
                <w:lang w:val="sr-Cyrl-RS"/>
              </w:rPr>
            </w:pPr>
          </w:p>
          <w:p w14:paraId="28595DEF" w14:textId="77777777" w:rsidR="005E4F6A" w:rsidRPr="005E4F6A" w:rsidRDefault="005E4F6A" w:rsidP="009A39D9">
            <w:pPr>
              <w:rPr>
                <w:rFonts w:ascii="Times New Roman" w:hAnsi="Times New Roman"/>
                <w:b/>
                <w:lang w:val="sr-Cyrl-CS"/>
              </w:rPr>
            </w:pPr>
          </w:p>
        </w:tc>
        <w:tc>
          <w:tcPr>
            <w:tcW w:w="2070" w:type="dxa"/>
          </w:tcPr>
          <w:p w14:paraId="07757551" w14:textId="77777777" w:rsidR="005E4F6A" w:rsidRPr="005E4F6A" w:rsidRDefault="005E4F6A" w:rsidP="009A39D9">
            <w:pPr>
              <w:rPr>
                <w:rFonts w:ascii="Times New Roman" w:hAnsi="Times New Roman"/>
                <w:b/>
                <w:lang w:val="ru-RU"/>
              </w:rPr>
            </w:pPr>
            <w:r w:rsidRPr="005E4F6A">
              <w:rPr>
                <w:rFonts w:ascii="Times New Roman" w:hAnsi="Times New Roman"/>
                <w:b/>
                <w:lang w:val="ru-RU"/>
              </w:rPr>
              <w:t>Компетенција за  учење</w:t>
            </w:r>
          </w:p>
          <w:p w14:paraId="40224F96" w14:textId="77777777" w:rsidR="005E4F6A" w:rsidRPr="005E4F6A" w:rsidRDefault="005E4F6A" w:rsidP="009A39D9">
            <w:pPr>
              <w:rPr>
                <w:rFonts w:ascii="Times New Roman" w:hAnsi="Times New Roman"/>
                <w:b/>
                <w:lang w:val="ru-RU"/>
              </w:rPr>
            </w:pPr>
          </w:p>
          <w:p w14:paraId="7F53F8F1" w14:textId="77777777" w:rsidR="005E4F6A" w:rsidRPr="005E4F6A" w:rsidRDefault="005E4F6A" w:rsidP="009A39D9">
            <w:pPr>
              <w:rPr>
                <w:rFonts w:ascii="Times New Roman" w:hAnsi="Times New Roman"/>
                <w:b/>
                <w:lang w:val="ru-RU"/>
              </w:rPr>
            </w:pPr>
            <w:r w:rsidRPr="005E4F6A">
              <w:rPr>
                <w:rFonts w:ascii="Times New Roman" w:hAnsi="Times New Roman"/>
                <w:b/>
                <w:lang w:val="ru-RU"/>
              </w:rPr>
              <w:t>Рад са подацима и информацијама</w:t>
            </w:r>
          </w:p>
          <w:p w14:paraId="53823261" w14:textId="77777777" w:rsidR="005E4F6A" w:rsidRPr="005E4F6A" w:rsidRDefault="005E4F6A" w:rsidP="009A39D9">
            <w:pPr>
              <w:rPr>
                <w:rFonts w:ascii="Times New Roman" w:hAnsi="Times New Roman"/>
                <w:b/>
                <w:lang w:val="ru-RU"/>
              </w:rPr>
            </w:pPr>
          </w:p>
          <w:p w14:paraId="44D3A4C1" w14:textId="77777777" w:rsidR="005E4F6A" w:rsidRPr="005E4F6A" w:rsidRDefault="005E4F6A" w:rsidP="009A39D9">
            <w:pPr>
              <w:rPr>
                <w:rFonts w:ascii="Times New Roman" w:hAnsi="Times New Roman"/>
                <w:lang w:val="sr-Latn-RS"/>
              </w:rPr>
            </w:pPr>
            <w:r w:rsidRPr="005E4F6A">
              <w:rPr>
                <w:rFonts w:ascii="Times New Roman" w:hAnsi="Times New Roman"/>
                <w:b/>
                <w:lang w:val="ru-RU"/>
              </w:rPr>
              <w:t>Комуникација</w:t>
            </w:r>
          </w:p>
          <w:p w14:paraId="06646113" w14:textId="77777777" w:rsidR="005E4F6A" w:rsidRPr="005E4F6A" w:rsidRDefault="005E4F6A" w:rsidP="009A39D9">
            <w:pPr>
              <w:rPr>
                <w:rFonts w:ascii="Times New Roman" w:hAnsi="Times New Roman"/>
                <w:lang w:val="sr-Cyrl-CS"/>
              </w:rPr>
            </w:pPr>
          </w:p>
          <w:p w14:paraId="53ECCB07" w14:textId="77777777" w:rsidR="005E4F6A" w:rsidRPr="005E4F6A" w:rsidRDefault="005E4F6A" w:rsidP="009A39D9">
            <w:pPr>
              <w:rPr>
                <w:rFonts w:ascii="Times New Roman" w:hAnsi="Times New Roman"/>
                <w:b/>
                <w:lang w:val="ru-RU"/>
              </w:rPr>
            </w:pPr>
          </w:p>
          <w:p w14:paraId="3E359D11" w14:textId="77777777" w:rsidR="005E4F6A" w:rsidRPr="005E4F6A" w:rsidRDefault="005E4F6A" w:rsidP="009A39D9">
            <w:pPr>
              <w:rPr>
                <w:rFonts w:ascii="Times New Roman" w:hAnsi="Times New Roman"/>
                <w:b/>
                <w:lang w:val="ru-RU"/>
              </w:rPr>
            </w:pPr>
            <w:r w:rsidRPr="005E4F6A">
              <w:rPr>
                <w:rFonts w:ascii="Times New Roman" w:hAnsi="Times New Roman"/>
                <w:b/>
                <w:lang w:val="ru-RU"/>
              </w:rPr>
              <w:tab/>
            </w:r>
          </w:p>
          <w:p w14:paraId="29D760A1" w14:textId="77777777" w:rsidR="005E4F6A" w:rsidRPr="005E4F6A" w:rsidRDefault="005E4F6A" w:rsidP="009A39D9">
            <w:pPr>
              <w:rPr>
                <w:rFonts w:ascii="Times New Roman" w:hAnsi="Times New Roman"/>
                <w:b/>
                <w:lang w:val="ru-RU"/>
              </w:rPr>
            </w:pPr>
          </w:p>
          <w:p w14:paraId="46A2D6F5" w14:textId="77777777" w:rsidR="005E4F6A" w:rsidRPr="005E4F6A" w:rsidRDefault="005E4F6A" w:rsidP="009A39D9">
            <w:pPr>
              <w:rPr>
                <w:rFonts w:ascii="Times New Roman" w:hAnsi="Times New Roman"/>
                <w:b/>
                <w:lang w:val="ru-RU"/>
              </w:rPr>
            </w:pPr>
            <w:r w:rsidRPr="005E4F6A">
              <w:rPr>
                <w:rFonts w:ascii="Times New Roman" w:hAnsi="Times New Roman"/>
                <w:b/>
                <w:lang w:val="ru-RU"/>
              </w:rPr>
              <w:t>Решавање проблема</w:t>
            </w:r>
          </w:p>
          <w:p w14:paraId="701D4001" w14:textId="77777777" w:rsidR="005E4F6A" w:rsidRPr="005E4F6A" w:rsidRDefault="005E4F6A" w:rsidP="009A39D9">
            <w:pPr>
              <w:rPr>
                <w:rFonts w:ascii="Times New Roman" w:hAnsi="Times New Roman"/>
                <w:b/>
                <w:lang w:val="ru-RU"/>
              </w:rPr>
            </w:pPr>
          </w:p>
          <w:p w14:paraId="2D2D5FC0" w14:textId="77777777" w:rsidR="005E4F6A" w:rsidRPr="005E4F6A" w:rsidRDefault="005E4F6A" w:rsidP="009A39D9">
            <w:pPr>
              <w:rPr>
                <w:rFonts w:ascii="Times New Roman" w:hAnsi="Times New Roman"/>
                <w:b/>
                <w:lang w:val="ru-RU"/>
              </w:rPr>
            </w:pPr>
            <w:r w:rsidRPr="005E4F6A">
              <w:rPr>
                <w:rFonts w:ascii="Times New Roman" w:hAnsi="Times New Roman"/>
                <w:b/>
                <w:lang w:val="ru-RU"/>
              </w:rPr>
              <w:t>Сарадња</w:t>
            </w:r>
          </w:p>
          <w:p w14:paraId="40BF061E" w14:textId="77777777" w:rsidR="005E4F6A" w:rsidRPr="005E4F6A" w:rsidRDefault="005E4F6A" w:rsidP="009A39D9">
            <w:pPr>
              <w:rPr>
                <w:rFonts w:ascii="Times New Roman" w:hAnsi="Times New Roman"/>
                <w:b/>
                <w:lang w:val="ru-RU"/>
              </w:rPr>
            </w:pPr>
          </w:p>
          <w:p w14:paraId="7B5A7DAB" w14:textId="77777777" w:rsidR="005E4F6A" w:rsidRPr="005E4F6A" w:rsidRDefault="005E4F6A" w:rsidP="009A39D9">
            <w:pPr>
              <w:rPr>
                <w:rFonts w:ascii="Times New Roman" w:hAnsi="Times New Roman"/>
                <w:b/>
                <w:lang w:val="ru-RU"/>
              </w:rPr>
            </w:pPr>
            <w:r w:rsidRPr="005E4F6A">
              <w:rPr>
                <w:rFonts w:ascii="Times New Roman" w:hAnsi="Times New Roman"/>
                <w:b/>
                <w:lang w:val="ru-RU"/>
              </w:rPr>
              <w:t>Дигитална компетенција</w:t>
            </w:r>
          </w:p>
          <w:p w14:paraId="599401FB" w14:textId="77777777" w:rsidR="005E4F6A" w:rsidRPr="005E4F6A" w:rsidRDefault="005E4F6A" w:rsidP="009A39D9">
            <w:pPr>
              <w:rPr>
                <w:rFonts w:ascii="Times New Roman" w:hAnsi="Times New Roman"/>
              </w:rPr>
            </w:pPr>
          </w:p>
        </w:tc>
        <w:tc>
          <w:tcPr>
            <w:tcW w:w="2439" w:type="dxa"/>
          </w:tcPr>
          <w:p w14:paraId="1E1CD393" w14:textId="77777777" w:rsidR="005E4F6A" w:rsidRPr="005E4F6A" w:rsidRDefault="005E4F6A" w:rsidP="009A39D9">
            <w:pPr>
              <w:pStyle w:val="NormalWeb"/>
              <w:shd w:val="clear" w:color="auto" w:fill="FFFFFF"/>
              <w:spacing w:before="0" w:beforeAutospacing="0" w:after="0" w:afterAutospacing="0"/>
            </w:pPr>
          </w:p>
          <w:p w14:paraId="52ED7CA0" w14:textId="77777777" w:rsidR="005E4F6A" w:rsidRPr="005E4F6A" w:rsidRDefault="005E4F6A" w:rsidP="009A39D9">
            <w:pPr>
              <w:pStyle w:val="NormalWeb"/>
              <w:shd w:val="clear" w:color="auto" w:fill="FFFFFF"/>
              <w:spacing w:before="0" w:beforeAutospacing="0" w:after="0" w:afterAutospacing="0"/>
              <w:rPr>
                <w:lang w:val="sr-Latn-RS"/>
              </w:rPr>
            </w:pPr>
            <w:r w:rsidRPr="005E4F6A">
              <w:rPr>
                <w:lang w:val="sr-Latn-RS"/>
              </w:rPr>
              <w:t>MA 1.3.1.</w:t>
            </w:r>
          </w:p>
          <w:p w14:paraId="7BD2F83D" w14:textId="77777777" w:rsidR="005E4F6A" w:rsidRPr="005E4F6A" w:rsidRDefault="005E4F6A" w:rsidP="009A39D9">
            <w:pPr>
              <w:pStyle w:val="NormalWeb"/>
              <w:shd w:val="clear" w:color="auto" w:fill="FFFFFF"/>
              <w:spacing w:before="0" w:beforeAutospacing="0" w:after="0" w:afterAutospacing="0"/>
              <w:rPr>
                <w:lang w:val="sr-Latn-RS"/>
              </w:rPr>
            </w:pPr>
            <w:r w:rsidRPr="005E4F6A">
              <w:rPr>
                <w:lang w:val="sr-Latn-RS"/>
              </w:rPr>
              <w:t>MA 1.3.2.</w:t>
            </w:r>
          </w:p>
          <w:p w14:paraId="678A2E80" w14:textId="77777777" w:rsidR="005E4F6A" w:rsidRPr="005E4F6A" w:rsidRDefault="005E4F6A" w:rsidP="009A39D9">
            <w:pPr>
              <w:pStyle w:val="NormalWeb"/>
              <w:shd w:val="clear" w:color="auto" w:fill="FFFFFF"/>
              <w:spacing w:before="0" w:beforeAutospacing="0" w:after="0" w:afterAutospacing="0"/>
              <w:rPr>
                <w:lang w:val="sr-Latn-RS"/>
              </w:rPr>
            </w:pPr>
            <w:r w:rsidRPr="005E4F6A">
              <w:rPr>
                <w:lang w:val="sr-Latn-RS"/>
              </w:rPr>
              <w:t>MA 2.3.2.</w:t>
            </w:r>
          </w:p>
          <w:p w14:paraId="3B26C588" w14:textId="77777777" w:rsidR="005E4F6A" w:rsidRPr="005E4F6A" w:rsidRDefault="005E4F6A" w:rsidP="009A39D9">
            <w:pPr>
              <w:pStyle w:val="NormalWeb"/>
              <w:shd w:val="clear" w:color="auto" w:fill="FFFFFF"/>
              <w:spacing w:before="0" w:beforeAutospacing="0" w:after="0" w:afterAutospacing="0"/>
              <w:rPr>
                <w:lang w:val="sr-Latn-RS"/>
              </w:rPr>
            </w:pPr>
            <w:r w:rsidRPr="005E4F6A">
              <w:rPr>
                <w:lang w:val="sr-Latn-RS"/>
              </w:rPr>
              <w:t>MA 3.3.1.</w:t>
            </w:r>
          </w:p>
          <w:p w14:paraId="5974D4DC" w14:textId="77777777" w:rsidR="005E4F6A" w:rsidRPr="005E4F6A" w:rsidRDefault="005E4F6A" w:rsidP="009A39D9">
            <w:pPr>
              <w:pStyle w:val="NormalWeb"/>
              <w:shd w:val="clear" w:color="auto" w:fill="FFFFFF"/>
              <w:spacing w:before="0" w:beforeAutospacing="0" w:after="0" w:afterAutospacing="0"/>
              <w:rPr>
                <w:lang w:val="sr-Latn-RS"/>
              </w:rPr>
            </w:pPr>
            <w:r w:rsidRPr="005E4F6A">
              <w:rPr>
                <w:lang w:val="sr-Latn-RS"/>
              </w:rPr>
              <w:t>MA 3.3.6.</w:t>
            </w:r>
          </w:p>
          <w:p w14:paraId="7216EFAF" w14:textId="77777777" w:rsidR="005E4F6A" w:rsidRPr="005E4F6A" w:rsidRDefault="005E4F6A" w:rsidP="009A39D9">
            <w:pPr>
              <w:pStyle w:val="NormalWeb"/>
              <w:shd w:val="clear" w:color="auto" w:fill="FFFFFF"/>
              <w:spacing w:before="0" w:beforeAutospacing="0" w:after="0" w:afterAutospacing="0"/>
              <w:rPr>
                <w:lang w:val="sr-Latn-RS"/>
              </w:rPr>
            </w:pPr>
          </w:p>
        </w:tc>
      </w:tr>
      <w:tr w:rsidR="005E4F6A" w:rsidRPr="005E4F6A" w14:paraId="6296B2AE" w14:textId="77777777" w:rsidTr="009A39D9">
        <w:trPr>
          <w:trHeight w:val="5519"/>
        </w:trPr>
        <w:tc>
          <w:tcPr>
            <w:tcW w:w="4039" w:type="dxa"/>
          </w:tcPr>
          <w:p w14:paraId="1C3B7827" w14:textId="77777777" w:rsidR="005E4F6A" w:rsidRPr="005E4F6A" w:rsidRDefault="005E4F6A" w:rsidP="009A39D9">
            <w:pPr>
              <w:tabs>
                <w:tab w:val="left" w:pos="0"/>
              </w:tabs>
              <w:autoSpaceDE w:val="0"/>
              <w:autoSpaceDN w:val="0"/>
              <w:adjustRightInd w:val="0"/>
              <w:rPr>
                <w:rFonts w:ascii="Times New Roman" w:hAnsi="Times New Roman"/>
                <w:color w:val="000000"/>
              </w:rPr>
            </w:pPr>
          </w:p>
          <w:p w14:paraId="307D26A4" w14:textId="77777777" w:rsidR="005E4F6A" w:rsidRPr="005E4F6A" w:rsidRDefault="005E4F6A" w:rsidP="009A39D9">
            <w:pPr>
              <w:ind w:left="170" w:hanging="170"/>
              <w:contextualSpacing/>
              <w:rPr>
                <w:rFonts w:ascii="Times New Roman" w:hAnsi="Times New Roman"/>
                <w:lang w:val="sr-Cyrl-RS" w:eastAsia="ar-SA"/>
              </w:rPr>
            </w:pPr>
            <w:r w:rsidRPr="005E4F6A">
              <w:rPr>
                <w:rFonts w:ascii="Times New Roman" w:hAnsi="Times New Roman"/>
                <w:lang w:val="sr-Cyrl-RS" w:eastAsia="ar-SA"/>
              </w:rPr>
              <w:t>-анализира односе тачке,праве и равни у простору и те односе записује математичким писмом</w:t>
            </w:r>
          </w:p>
          <w:p w14:paraId="4C403D71" w14:textId="77777777" w:rsidR="005E4F6A" w:rsidRPr="005E4F6A" w:rsidRDefault="005E4F6A" w:rsidP="009A39D9">
            <w:pPr>
              <w:ind w:left="170" w:hanging="170"/>
              <w:contextualSpacing/>
              <w:rPr>
                <w:rFonts w:ascii="Times New Roman" w:hAnsi="Times New Roman"/>
                <w:lang w:val="sr-Cyrl-RS" w:eastAsia="ar-SA"/>
              </w:rPr>
            </w:pPr>
          </w:p>
          <w:p w14:paraId="5781E60D" w14:textId="77777777" w:rsidR="005E4F6A" w:rsidRPr="005E4F6A" w:rsidRDefault="005E4F6A" w:rsidP="009A39D9">
            <w:pPr>
              <w:ind w:left="170" w:hanging="170"/>
              <w:contextualSpacing/>
              <w:rPr>
                <w:rFonts w:ascii="Times New Roman" w:hAnsi="Times New Roman"/>
                <w:lang w:val="sr-Cyrl-RS" w:eastAsia="ar-SA"/>
              </w:rPr>
            </w:pPr>
            <w:r w:rsidRPr="005E4F6A">
              <w:rPr>
                <w:rFonts w:ascii="Times New Roman" w:hAnsi="Times New Roman"/>
                <w:lang w:val="sr-Cyrl-RS" w:eastAsia="ar-SA"/>
              </w:rPr>
              <w:t>-представља цртежом односе геометријских објеката у равни и простору и користи их приликом решавања задатака</w:t>
            </w:r>
          </w:p>
          <w:p w14:paraId="2D635DEF" w14:textId="77777777" w:rsidR="005E4F6A" w:rsidRPr="005E4F6A" w:rsidRDefault="005E4F6A" w:rsidP="009A39D9">
            <w:pPr>
              <w:ind w:left="170" w:hanging="170"/>
              <w:contextualSpacing/>
              <w:rPr>
                <w:rFonts w:ascii="Times New Roman" w:hAnsi="Times New Roman"/>
                <w:lang w:val="sr-Cyrl-RS" w:eastAsia="ar-SA"/>
              </w:rPr>
            </w:pPr>
          </w:p>
          <w:p w14:paraId="5817722A" w14:textId="77777777" w:rsidR="005E4F6A" w:rsidRPr="005E4F6A" w:rsidRDefault="005E4F6A" w:rsidP="009A39D9">
            <w:pPr>
              <w:ind w:left="170" w:hanging="170"/>
              <w:contextualSpacing/>
              <w:rPr>
                <w:rFonts w:ascii="Times New Roman" w:hAnsi="Times New Roman"/>
                <w:lang w:val="sr-Cyrl-RS" w:eastAsia="ar-SA"/>
              </w:rPr>
            </w:pPr>
            <w:r w:rsidRPr="005E4F6A">
              <w:rPr>
                <w:rFonts w:ascii="Times New Roman" w:hAnsi="Times New Roman"/>
                <w:lang w:val="sr-Cyrl-RS" w:eastAsia="ar-SA"/>
              </w:rPr>
              <w:t>-уочи правоугли троугао у простору,примени Питагорину теорему у геометријским задацима и реалном контексту</w:t>
            </w:r>
          </w:p>
        </w:tc>
        <w:tc>
          <w:tcPr>
            <w:tcW w:w="2430" w:type="dxa"/>
          </w:tcPr>
          <w:p w14:paraId="16839505" w14:textId="77777777" w:rsidR="005E4F6A" w:rsidRPr="005E4F6A" w:rsidRDefault="005E4F6A" w:rsidP="009A39D9">
            <w:pPr>
              <w:jc w:val="center"/>
              <w:rPr>
                <w:rFonts w:ascii="Times New Roman" w:hAnsi="Times New Roman"/>
              </w:rPr>
            </w:pPr>
          </w:p>
          <w:p w14:paraId="50F89989" w14:textId="77777777" w:rsidR="005E4F6A" w:rsidRPr="005E4F6A" w:rsidRDefault="005E4F6A" w:rsidP="009A39D9">
            <w:pPr>
              <w:jc w:val="center"/>
              <w:rPr>
                <w:rFonts w:ascii="Times New Roman" w:hAnsi="Times New Roman"/>
              </w:rPr>
            </w:pPr>
          </w:p>
          <w:p w14:paraId="6C2709DD" w14:textId="77777777" w:rsidR="005E4F6A" w:rsidRPr="005E4F6A" w:rsidRDefault="005E4F6A" w:rsidP="009A39D9">
            <w:pPr>
              <w:jc w:val="center"/>
              <w:rPr>
                <w:rFonts w:ascii="Times New Roman" w:hAnsi="Times New Roman"/>
                <w:b/>
                <w:smallCaps/>
                <w:noProof/>
                <w:lang w:val="sr-Cyrl-CS" w:eastAsia="ar-SA"/>
              </w:rPr>
            </w:pPr>
          </w:p>
          <w:p w14:paraId="30B24F1C" w14:textId="77777777" w:rsidR="005E4F6A" w:rsidRPr="005E4F6A" w:rsidRDefault="005E4F6A" w:rsidP="009A39D9">
            <w:pPr>
              <w:jc w:val="center"/>
              <w:rPr>
                <w:rFonts w:ascii="Times New Roman" w:hAnsi="Times New Roman"/>
                <w:b/>
                <w:smallCaps/>
                <w:noProof/>
                <w:lang w:val="sr-Cyrl-CS" w:eastAsia="ar-SA"/>
              </w:rPr>
            </w:pPr>
          </w:p>
          <w:p w14:paraId="4391A755" w14:textId="77777777" w:rsidR="005E4F6A" w:rsidRPr="005E4F6A" w:rsidRDefault="005E4F6A" w:rsidP="009A39D9">
            <w:pPr>
              <w:jc w:val="center"/>
              <w:rPr>
                <w:rFonts w:ascii="Times New Roman" w:hAnsi="Times New Roman"/>
                <w:b/>
                <w:smallCaps/>
                <w:noProof/>
                <w:lang w:val="sr-Cyrl-CS" w:eastAsia="ar-SA"/>
              </w:rPr>
            </w:pPr>
          </w:p>
          <w:p w14:paraId="45CD50A1" w14:textId="77777777" w:rsidR="005E4F6A" w:rsidRPr="005E4F6A" w:rsidRDefault="005E4F6A" w:rsidP="009A39D9">
            <w:pPr>
              <w:jc w:val="center"/>
              <w:rPr>
                <w:rFonts w:ascii="Times New Roman" w:hAnsi="Times New Roman"/>
                <w:b/>
                <w:smallCaps/>
                <w:noProof/>
                <w:lang w:val="sr-Cyrl-CS" w:eastAsia="ar-SA"/>
              </w:rPr>
            </w:pPr>
          </w:p>
          <w:p w14:paraId="709B07C7" w14:textId="77777777" w:rsidR="005E4F6A" w:rsidRPr="005E4F6A" w:rsidRDefault="005E4F6A" w:rsidP="009A39D9">
            <w:pPr>
              <w:rPr>
                <w:rFonts w:ascii="Times New Roman" w:hAnsi="Times New Roman"/>
                <w:b/>
                <w:noProof/>
                <w:lang w:val="sr-Cyrl-RS"/>
              </w:rPr>
            </w:pPr>
            <w:r w:rsidRPr="005E4F6A">
              <w:rPr>
                <w:rFonts w:ascii="Times New Roman" w:hAnsi="Times New Roman"/>
                <w:b/>
                <w:noProof/>
                <w:lang w:val="sr-Cyrl-RS"/>
              </w:rPr>
              <w:t>Тачка,права</w:t>
            </w:r>
          </w:p>
          <w:p w14:paraId="06864E97" w14:textId="77777777" w:rsidR="005E4F6A" w:rsidRPr="005E4F6A" w:rsidRDefault="005E4F6A" w:rsidP="009A39D9">
            <w:pPr>
              <w:rPr>
                <w:rFonts w:ascii="Times New Roman" w:hAnsi="Times New Roman"/>
                <w:b/>
                <w:noProof/>
                <w:snapToGrid w:val="0"/>
                <w:lang w:val="sr-Cyrl-RS"/>
              </w:rPr>
            </w:pPr>
            <w:r w:rsidRPr="005E4F6A">
              <w:rPr>
                <w:rFonts w:ascii="Times New Roman" w:hAnsi="Times New Roman"/>
                <w:b/>
                <w:noProof/>
                <w:lang w:val="sr-Cyrl-RS"/>
              </w:rPr>
              <w:t>раван</w:t>
            </w:r>
          </w:p>
        </w:tc>
        <w:tc>
          <w:tcPr>
            <w:tcW w:w="3510" w:type="dxa"/>
          </w:tcPr>
          <w:p w14:paraId="69819C8B" w14:textId="77777777" w:rsidR="005E4F6A" w:rsidRPr="005E4F6A" w:rsidRDefault="005E4F6A" w:rsidP="009A39D9">
            <w:pPr>
              <w:rPr>
                <w:rFonts w:ascii="Times New Roman" w:hAnsi="Times New Roman"/>
                <w:b/>
                <w:lang w:val="sr-Cyrl-RS"/>
              </w:rPr>
            </w:pPr>
          </w:p>
          <w:p w14:paraId="2C5F6859" w14:textId="77777777" w:rsidR="005E4F6A" w:rsidRPr="005E4F6A" w:rsidRDefault="005E4F6A" w:rsidP="009A39D9">
            <w:pPr>
              <w:rPr>
                <w:rFonts w:ascii="Times New Roman" w:hAnsi="Times New Roman"/>
                <w:b/>
                <w:lang w:val="sr-Cyrl-RS"/>
              </w:rPr>
            </w:pPr>
            <w:r w:rsidRPr="005E4F6A">
              <w:rPr>
                <w:rFonts w:ascii="Times New Roman" w:hAnsi="Times New Roman"/>
                <w:b/>
                <w:lang w:val="sr-Cyrl-RS"/>
              </w:rPr>
              <w:t>Однос тачке и праве,тачке и равни.Однос правих,мимоилазне праве.Однос праве и равни,нормала на раван,растојање тачке од равни.Однос две равни.</w:t>
            </w:r>
          </w:p>
          <w:p w14:paraId="6332EEBA" w14:textId="77777777" w:rsidR="005E4F6A" w:rsidRPr="005E4F6A" w:rsidRDefault="005E4F6A" w:rsidP="009A39D9">
            <w:pPr>
              <w:rPr>
                <w:rFonts w:ascii="Times New Roman" w:hAnsi="Times New Roman"/>
                <w:b/>
                <w:lang w:val="sr-Cyrl-RS"/>
              </w:rPr>
            </w:pPr>
          </w:p>
          <w:p w14:paraId="33FD51F4" w14:textId="77777777" w:rsidR="005E4F6A" w:rsidRPr="005E4F6A" w:rsidRDefault="005E4F6A" w:rsidP="009A39D9">
            <w:pPr>
              <w:rPr>
                <w:rFonts w:ascii="Times New Roman" w:hAnsi="Times New Roman"/>
                <w:b/>
                <w:lang w:val="sr-Cyrl-RS"/>
              </w:rPr>
            </w:pPr>
            <w:r w:rsidRPr="005E4F6A">
              <w:rPr>
                <w:rFonts w:ascii="Times New Roman" w:hAnsi="Times New Roman"/>
                <w:b/>
                <w:lang w:val="sr-Cyrl-RS"/>
              </w:rPr>
              <w:t>Ортогонална пројекција на раван(тачке, праве,равни).Углови између праве и равни.</w:t>
            </w:r>
          </w:p>
          <w:p w14:paraId="183DC533" w14:textId="77777777" w:rsidR="005E4F6A" w:rsidRPr="005E4F6A" w:rsidRDefault="005E4F6A" w:rsidP="009A39D9">
            <w:pPr>
              <w:rPr>
                <w:rFonts w:ascii="Times New Roman" w:hAnsi="Times New Roman"/>
                <w:b/>
                <w:lang w:val="sr-Cyrl-RS"/>
              </w:rPr>
            </w:pPr>
          </w:p>
          <w:p w14:paraId="14C2FAEA" w14:textId="77777777" w:rsidR="005E4F6A" w:rsidRPr="005E4F6A" w:rsidRDefault="005E4F6A" w:rsidP="009A39D9">
            <w:pPr>
              <w:rPr>
                <w:rFonts w:ascii="Times New Roman" w:hAnsi="Times New Roman"/>
                <w:b/>
                <w:lang w:val="sr-Cyrl-RS"/>
              </w:rPr>
            </w:pPr>
            <w:r w:rsidRPr="005E4F6A">
              <w:rPr>
                <w:rFonts w:ascii="Times New Roman" w:hAnsi="Times New Roman"/>
                <w:b/>
                <w:lang w:val="sr-Cyrl-RS"/>
              </w:rPr>
              <w:t>Полиедар</w:t>
            </w:r>
          </w:p>
        </w:tc>
        <w:tc>
          <w:tcPr>
            <w:tcW w:w="2070" w:type="dxa"/>
            <w:vAlign w:val="center"/>
          </w:tcPr>
          <w:p w14:paraId="17209E21" w14:textId="77777777" w:rsidR="005E4F6A" w:rsidRPr="005E4F6A" w:rsidRDefault="005E4F6A" w:rsidP="009A39D9">
            <w:pPr>
              <w:rPr>
                <w:rFonts w:ascii="Times New Roman" w:hAnsi="Times New Roman"/>
                <w:b/>
                <w:lang w:val="ru-RU" w:eastAsia="sr-Latn-CS"/>
              </w:rPr>
            </w:pPr>
            <w:r w:rsidRPr="005E4F6A">
              <w:rPr>
                <w:rFonts w:ascii="Times New Roman" w:hAnsi="Times New Roman"/>
                <w:b/>
                <w:lang w:val="ru-RU" w:eastAsia="sr-Latn-CS"/>
              </w:rPr>
              <w:t>Компетенција за  учење</w:t>
            </w:r>
          </w:p>
          <w:p w14:paraId="595F1787" w14:textId="77777777" w:rsidR="005E4F6A" w:rsidRPr="005E4F6A" w:rsidRDefault="005E4F6A" w:rsidP="009A39D9">
            <w:pPr>
              <w:rPr>
                <w:rFonts w:ascii="Times New Roman" w:hAnsi="Times New Roman"/>
                <w:b/>
                <w:lang w:val="ru-RU" w:eastAsia="sr-Latn-CS"/>
              </w:rPr>
            </w:pPr>
          </w:p>
          <w:p w14:paraId="30167115" w14:textId="77777777" w:rsidR="005E4F6A" w:rsidRPr="005E4F6A" w:rsidRDefault="005E4F6A" w:rsidP="009A39D9">
            <w:pPr>
              <w:rPr>
                <w:rFonts w:ascii="Times New Roman" w:hAnsi="Times New Roman"/>
                <w:b/>
                <w:lang w:val="ru-RU" w:eastAsia="sr-Latn-CS"/>
              </w:rPr>
            </w:pPr>
            <w:r w:rsidRPr="005E4F6A">
              <w:rPr>
                <w:rFonts w:ascii="Times New Roman" w:hAnsi="Times New Roman"/>
                <w:b/>
                <w:lang w:val="ru-RU" w:eastAsia="sr-Latn-CS"/>
              </w:rPr>
              <w:t>Рад са подацима и информацијама</w:t>
            </w:r>
          </w:p>
          <w:p w14:paraId="67FD00B4" w14:textId="77777777" w:rsidR="005E4F6A" w:rsidRPr="005E4F6A" w:rsidRDefault="005E4F6A" w:rsidP="009A39D9">
            <w:pPr>
              <w:rPr>
                <w:rFonts w:ascii="Times New Roman" w:hAnsi="Times New Roman"/>
                <w:b/>
                <w:lang w:val="ru-RU" w:eastAsia="sr-Latn-CS"/>
              </w:rPr>
            </w:pPr>
          </w:p>
          <w:p w14:paraId="7010DD91" w14:textId="77777777" w:rsidR="005E4F6A" w:rsidRPr="005E4F6A" w:rsidRDefault="005E4F6A" w:rsidP="009A39D9">
            <w:pPr>
              <w:rPr>
                <w:rFonts w:ascii="Times New Roman" w:hAnsi="Times New Roman"/>
                <w:lang w:val="sr-Latn-RS" w:eastAsia="sr-Latn-CS"/>
              </w:rPr>
            </w:pPr>
            <w:r w:rsidRPr="005E4F6A">
              <w:rPr>
                <w:rFonts w:ascii="Times New Roman" w:hAnsi="Times New Roman"/>
                <w:b/>
                <w:lang w:val="ru-RU" w:eastAsia="sr-Latn-CS"/>
              </w:rPr>
              <w:t>Комуникација</w:t>
            </w:r>
          </w:p>
          <w:p w14:paraId="5210FE42" w14:textId="77777777" w:rsidR="005E4F6A" w:rsidRPr="005E4F6A" w:rsidRDefault="005E4F6A" w:rsidP="009A39D9">
            <w:pPr>
              <w:rPr>
                <w:rFonts w:ascii="Times New Roman" w:hAnsi="Times New Roman"/>
                <w:lang w:val="sr-Cyrl-CS"/>
              </w:rPr>
            </w:pPr>
          </w:p>
          <w:p w14:paraId="70F70A1B" w14:textId="77777777" w:rsidR="005E4F6A" w:rsidRPr="005E4F6A" w:rsidRDefault="005E4F6A" w:rsidP="009A39D9">
            <w:pPr>
              <w:rPr>
                <w:rFonts w:ascii="Times New Roman" w:hAnsi="Times New Roman"/>
                <w:b/>
              </w:rPr>
            </w:pPr>
          </w:p>
          <w:p w14:paraId="504BAFBC" w14:textId="77777777" w:rsidR="005E4F6A" w:rsidRPr="005E4F6A" w:rsidRDefault="005E4F6A" w:rsidP="009A39D9">
            <w:pPr>
              <w:rPr>
                <w:rFonts w:ascii="Times New Roman" w:hAnsi="Times New Roman"/>
                <w:b/>
              </w:rPr>
            </w:pPr>
            <w:r w:rsidRPr="005E4F6A">
              <w:rPr>
                <w:rFonts w:ascii="Times New Roman" w:hAnsi="Times New Roman"/>
                <w:b/>
              </w:rPr>
              <w:tab/>
            </w:r>
          </w:p>
          <w:p w14:paraId="02A197F1" w14:textId="77777777" w:rsidR="005E4F6A" w:rsidRPr="005E4F6A" w:rsidRDefault="005E4F6A" w:rsidP="009A39D9">
            <w:pPr>
              <w:rPr>
                <w:rFonts w:ascii="Times New Roman" w:hAnsi="Times New Roman"/>
                <w:b/>
              </w:rPr>
            </w:pPr>
          </w:p>
          <w:p w14:paraId="0C4EA776" w14:textId="77777777" w:rsidR="005E4F6A" w:rsidRPr="005E4F6A" w:rsidRDefault="005E4F6A" w:rsidP="009A39D9">
            <w:pPr>
              <w:rPr>
                <w:rFonts w:ascii="Times New Roman" w:hAnsi="Times New Roman"/>
                <w:b/>
              </w:rPr>
            </w:pPr>
            <w:r w:rsidRPr="005E4F6A">
              <w:rPr>
                <w:rFonts w:ascii="Times New Roman" w:hAnsi="Times New Roman"/>
                <w:b/>
              </w:rPr>
              <w:t>Решавање проблема</w:t>
            </w:r>
          </w:p>
          <w:p w14:paraId="407B021B" w14:textId="77777777" w:rsidR="005E4F6A" w:rsidRPr="005E4F6A" w:rsidRDefault="005E4F6A" w:rsidP="009A39D9">
            <w:pPr>
              <w:rPr>
                <w:rFonts w:ascii="Times New Roman" w:hAnsi="Times New Roman"/>
                <w:b/>
              </w:rPr>
            </w:pPr>
          </w:p>
          <w:p w14:paraId="4A0CA508" w14:textId="77777777" w:rsidR="005E4F6A" w:rsidRPr="005E4F6A" w:rsidRDefault="005E4F6A" w:rsidP="009A39D9">
            <w:pPr>
              <w:rPr>
                <w:rFonts w:ascii="Times New Roman" w:hAnsi="Times New Roman"/>
                <w:b/>
              </w:rPr>
            </w:pPr>
            <w:r w:rsidRPr="005E4F6A">
              <w:rPr>
                <w:rFonts w:ascii="Times New Roman" w:hAnsi="Times New Roman"/>
                <w:b/>
              </w:rPr>
              <w:t>Сарадња</w:t>
            </w:r>
          </w:p>
          <w:p w14:paraId="62240FA7" w14:textId="77777777" w:rsidR="005E4F6A" w:rsidRPr="005E4F6A" w:rsidRDefault="005E4F6A" w:rsidP="009A39D9">
            <w:pPr>
              <w:rPr>
                <w:rFonts w:ascii="Times New Roman" w:hAnsi="Times New Roman"/>
                <w:b/>
              </w:rPr>
            </w:pPr>
          </w:p>
          <w:p w14:paraId="1C795B27" w14:textId="77777777" w:rsidR="005E4F6A" w:rsidRPr="005E4F6A" w:rsidRDefault="005E4F6A" w:rsidP="009A39D9">
            <w:pPr>
              <w:rPr>
                <w:rFonts w:ascii="Times New Roman" w:hAnsi="Times New Roman"/>
                <w:b/>
              </w:rPr>
            </w:pPr>
            <w:r w:rsidRPr="005E4F6A">
              <w:rPr>
                <w:rFonts w:ascii="Times New Roman" w:hAnsi="Times New Roman"/>
                <w:b/>
              </w:rPr>
              <w:t>Дигитална компетенција</w:t>
            </w:r>
          </w:p>
          <w:p w14:paraId="76AAA6B4" w14:textId="77777777" w:rsidR="005E4F6A" w:rsidRPr="005E4F6A" w:rsidRDefault="005E4F6A" w:rsidP="009A39D9">
            <w:pPr>
              <w:rPr>
                <w:rFonts w:ascii="Times New Roman" w:hAnsi="Times New Roman"/>
                <w:b/>
              </w:rPr>
            </w:pPr>
          </w:p>
          <w:p w14:paraId="0BCA48CC" w14:textId="77777777" w:rsidR="005E4F6A" w:rsidRPr="005E4F6A" w:rsidRDefault="005E4F6A" w:rsidP="009A39D9">
            <w:pPr>
              <w:rPr>
                <w:rFonts w:ascii="Times New Roman" w:hAnsi="Times New Roman"/>
                <w:b/>
              </w:rPr>
            </w:pPr>
          </w:p>
          <w:p w14:paraId="6A5761E5" w14:textId="77777777" w:rsidR="005E4F6A" w:rsidRPr="005E4F6A" w:rsidRDefault="005E4F6A" w:rsidP="009A39D9">
            <w:pPr>
              <w:rPr>
                <w:rFonts w:ascii="Times New Roman" w:hAnsi="Times New Roman"/>
                <w:noProof/>
                <w:lang w:val="sr-Cyrl-RS"/>
              </w:rPr>
            </w:pPr>
          </w:p>
        </w:tc>
        <w:tc>
          <w:tcPr>
            <w:tcW w:w="2439" w:type="dxa"/>
          </w:tcPr>
          <w:p w14:paraId="35537957" w14:textId="77777777" w:rsidR="005E4F6A" w:rsidRPr="005E4F6A" w:rsidRDefault="005E4F6A" w:rsidP="009A39D9">
            <w:pPr>
              <w:jc w:val="center"/>
              <w:rPr>
                <w:rFonts w:ascii="Times New Roman" w:hAnsi="Times New Roman"/>
                <w:color w:val="000000"/>
              </w:rPr>
            </w:pPr>
          </w:p>
          <w:p w14:paraId="5E62CEB4" w14:textId="77777777" w:rsidR="005E4F6A" w:rsidRPr="005E4F6A" w:rsidRDefault="005E4F6A" w:rsidP="009A39D9">
            <w:pPr>
              <w:jc w:val="center"/>
              <w:rPr>
                <w:rFonts w:ascii="Times New Roman" w:hAnsi="Times New Roman"/>
              </w:rPr>
            </w:pPr>
            <w:r w:rsidRPr="005E4F6A">
              <w:rPr>
                <w:rFonts w:ascii="Times New Roman" w:hAnsi="Times New Roman"/>
              </w:rPr>
              <w:t>MA 1.3.1.</w:t>
            </w:r>
          </w:p>
          <w:p w14:paraId="0FA0AFE7" w14:textId="77777777" w:rsidR="005E4F6A" w:rsidRPr="005E4F6A" w:rsidRDefault="005E4F6A" w:rsidP="009A39D9">
            <w:pPr>
              <w:rPr>
                <w:rFonts w:ascii="Times New Roman" w:hAnsi="Times New Roman"/>
              </w:rPr>
            </w:pPr>
            <w:r w:rsidRPr="005E4F6A">
              <w:rPr>
                <w:rFonts w:ascii="Times New Roman" w:hAnsi="Times New Roman"/>
              </w:rPr>
              <w:t xml:space="preserve">             MA 1.3.2.</w:t>
            </w:r>
          </w:p>
          <w:p w14:paraId="2288E299" w14:textId="77777777" w:rsidR="005E4F6A" w:rsidRPr="005E4F6A" w:rsidRDefault="005E4F6A" w:rsidP="009A39D9">
            <w:pPr>
              <w:rPr>
                <w:rFonts w:ascii="Times New Roman" w:hAnsi="Times New Roman"/>
              </w:rPr>
            </w:pPr>
            <w:r w:rsidRPr="005E4F6A">
              <w:rPr>
                <w:rFonts w:ascii="Times New Roman" w:hAnsi="Times New Roman"/>
              </w:rPr>
              <w:t xml:space="preserve">             MA 2.3.2.</w:t>
            </w:r>
          </w:p>
          <w:p w14:paraId="7869CB77" w14:textId="77777777" w:rsidR="005E4F6A" w:rsidRPr="005E4F6A" w:rsidRDefault="005E4F6A" w:rsidP="009A39D9">
            <w:pPr>
              <w:rPr>
                <w:rFonts w:ascii="Times New Roman" w:hAnsi="Times New Roman"/>
              </w:rPr>
            </w:pPr>
            <w:r w:rsidRPr="005E4F6A">
              <w:rPr>
                <w:rFonts w:ascii="Times New Roman" w:hAnsi="Times New Roman"/>
              </w:rPr>
              <w:t xml:space="preserve">             MA 1.4.1.</w:t>
            </w:r>
          </w:p>
          <w:p w14:paraId="0DAF83CD" w14:textId="77777777" w:rsidR="005E4F6A" w:rsidRPr="005E4F6A" w:rsidRDefault="005E4F6A" w:rsidP="009A39D9">
            <w:pPr>
              <w:rPr>
                <w:rFonts w:ascii="Times New Roman" w:hAnsi="Times New Roman"/>
              </w:rPr>
            </w:pPr>
            <w:r w:rsidRPr="005E4F6A">
              <w:rPr>
                <w:rFonts w:ascii="Times New Roman" w:hAnsi="Times New Roman"/>
              </w:rPr>
              <w:t xml:space="preserve">             MA 1.4.2.</w:t>
            </w:r>
          </w:p>
          <w:p w14:paraId="216014C9" w14:textId="77777777" w:rsidR="005E4F6A" w:rsidRPr="005E4F6A" w:rsidRDefault="005E4F6A" w:rsidP="009A39D9">
            <w:pPr>
              <w:jc w:val="center"/>
              <w:rPr>
                <w:rStyle w:val="Hyperlink"/>
                <w:rFonts w:ascii="Times New Roman" w:hAnsi="Times New Roman"/>
              </w:rPr>
            </w:pPr>
          </w:p>
          <w:p w14:paraId="7E0A172B" w14:textId="77777777" w:rsidR="005E4F6A" w:rsidRPr="005E4F6A" w:rsidRDefault="005E4F6A" w:rsidP="009A39D9">
            <w:pPr>
              <w:jc w:val="center"/>
              <w:rPr>
                <w:rFonts w:ascii="Times New Roman" w:hAnsi="Times New Roman"/>
              </w:rPr>
            </w:pPr>
          </w:p>
          <w:p w14:paraId="6427B6A5" w14:textId="77777777" w:rsidR="005E4F6A" w:rsidRPr="005E4F6A" w:rsidRDefault="005E4F6A" w:rsidP="009A39D9">
            <w:pPr>
              <w:jc w:val="center"/>
              <w:rPr>
                <w:rFonts w:ascii="Times New Roman" w:hAnsi="Times New Roman"/>
                <w:lang w:val="sr-Cyrl-CS"/>
              </w:rPr>
            </w:pPr>
          </w:p>
        </w:tc>
      </w:tr>
      <w:tr w:rsidR="005E4F6A" w:rsidRPr="005E4F6A" w14:paraId="44BA672D" w14:textId="77777777" w:rsidTr="009A39D9">
        <w:trPr>
          <w:cantSplit/>
          <w:trHeight w:val="1134"/>
        </w:trPr>
        <w:tc>
          <w:tcPr>
            <w:tcW w:w="4039" w:type="dxa"/>
          </w:tcPr>
          <w:p w14:paraId="4A5195C7" w14:textId="77777777" w:rsidR="005E4F6A" w:rsidRPr="005E4F6A" w:rsidRDefault="005E4F6A" w:rsidP="009A39D9">
            <w:pPr>
              <w:contextualSpacing/>
              <w:rPr>
                <w:rFonts w:ascii="Times New Roman" w:hAnsi="Times New Roman"/>
                <w:lang w:val="sr-Cyrl-RS" w:eastAsia="ar-SA"/>
              </w:rPr>
            </w:pPr>
          </w:p>
          <w:p w14:paraId="36EBC198" w14:textId="77777777" w:rsidR="005E4F6A" w:rsidRPr="005E4F6A" w:rsidRDefault="005E4F6A" w:rsidP="009A39D9">
            <w:pPr>
              <w:contextualSpacing/>
              <w:rPr>
                <w:rFonts w:ascii="Times New Roman" w:hAnsi="Times New Roman"/>
                <w:lang w:val="sr-Cyrl-RS" w:eastAsia="ar-SA"/>
              </w:rPr>
            </w:pPr>
            <w:r w:rsidRPr="005E4F6A">
              <w:rPr>
                <w:rFonts w:ascii="Times New Roman" w:hAnsi="Times New Roman"/>
                <w:lang w:val="sr-Cyrl-RS" w:eastAsia="ar-SA"/>
              </w:rPr>
              <w:t>-реши линеарну једначину и неједначину</w:t>
            </w:r>
          </w:p>
          <w:p w14:paraId="0D6EB6F1" w14:textId="77777777" w:rsidR="005E4F6A" w:rsidRPr="005E4F6A" w:rsidRDefault="005E4F6A" w:rsidP="009A39D9">
            <w:pPr>
              <w:contextualSpacing/>
              <w:rPr>
                <w:rFonts w:ascii="Times New Roman" w:hAnsi="Times New Roman"/>
                <w:lang w:val="sr-Cyrl-RS" w:eastAsia="ar-SA"/>
              </w:rPr>
            </w:pPr>
          </w:p>
          <w:p w14:paraId="6B6D0368" w14:textId="77777777" w:rsidR="005E4F6A" w:rsidRPr="005E4F6A" w:rsidRDefault="005E4F6A" w:rsidP="009A39D9">
            <w:pPr>
              <w:contextualSpacing/>
              <w:rPr>
                <w:rFonts w:ascii="Times New Roman" w:hAnsi="Times New Roman"/>
                <w:lang w:val="sr-Cyrl-RS" w:eastAsia="ar-SA"/>
              </w:rPr>
            </w:pPr>
          </w:p>
          <w:p w14:paraId="50288E0A" w14:textId="77777777" w:rsidR="005E4F6A" w:rsidRPr="005E4F6A" w:rsidRDefault="005E4F6A" w:rsidP="009A39D9">
            <w:pPr>
              <w:contextualSpacing/>
              <w:rPr>
                <w:rFonts w:ascii="Times New Roman" w:hAnsi="Times New Roman"/>
                <w:lang w:val="sr-Cyrl-RS" w:eastAsia="ar-SA"/>
              </w:rPr>
            </w:pPr>
          </w:p>
          <w:p w14:paraId="3EDDE6C8" w14:textId="77777777" w:rsidR="005E4F6A" w:rsidRPr="005E4F6A" w:rsidRDefault="005E4F6A" w:rsidP="009A39D9">
            <w:pPr>
              <w:contextualSpacing/>
              <w:rPr>
                <w:rFonts w:ascii="Times New Roman" w:hAnsi="Times New Roman"/>
                <w:lang w:val="sr-Cyrl-RS" w:eastAsia="ar-SA"/>
              </w:rPr>
            </w:pPr>
            <w:r w:rsidRPr="005E4F6A">
              <w:rPr>
                <w:rFonts w:ascii="Times New Roman" w:hAnsi="Times New Roman"/>
                <w:lang w:val="sr-Cyrl-RS" w:eastAsia="ar-SA"/>
              </w:rPr>
              <w:t>-реши реалне проблеме користећи линеарну једначину и неједначину</w:t>
            </w:r>
          </w:p>
          <w:p w14:paraId="61EB55A1" w14:textId="77777777" w:rsidR="005E4F6A" w:rsidRPr="005E4F6A" w:rsidRDefault="005E4F6A" w:rsidP="009A39D9">
            <w:pPr>
              <w:contextualSpacing/>
              <w:rPr>
                <w:rFonts w:ascii="Times New Roman" w:hAnsi="Times New Roman"/>
                <w:lang w:val="sr-Cyrl-RS" w:eastAsia="ar-SA"/>
              </w:rPr>
            </w:pPr>
          </w:p>
        </w:tc>
        <w:tc>
          <w:tcPr>
            <w:tcW w:w="2430" w:type="dxa"/>
          </w:tcPr>
          <w:p w14:paraId="1C40EC90" w14:textId="77777777" w:rsidR="005E4F6A" w:rsidRPr="005E4F6A" w:rsidRDefault="005E4F6A" w:rsidP="009A39D9">
            <w:pPr>
              <w:rPr>
                <w:rFonts w:ascii="Times New Roman" w:hAnsi="Times New Roman"/>
                <w:lang w:val="sr-Cyrl-CS"/>
              </w:rPr>
            </w:pPr>
          </w:p>
          <w:p w14:paraId="01C01972" w14:textId="77777777" w:rsidR="005E4F6A" w:rsidRPr="005E4F6A" w:rsidRDefault="005E4F6A" w:rsidP="009A39D9">
            <w:pPr>
              <w:pStyle w:val="Default"/>
              <w:jc w:val="center"/>
              <w:rPr>
                <w:b/>
                <w:noProof/>
                <w:color w:val="auto"/>
                <w:lang w:val="sr-Cyrl-CS"/>
              </w:rPr>
            </w:pPr>
          </w:p>
          <w:p w14:paraId="419CE8AE" w14:textId="77777777" w:rsidR="005E4F6A" w:rsidRPr="005E4F6A" w:rsidRDefault="005E4F6A" w:rsidP="009A39D9">
            <w:pPr>
              <w:pStyle w:val="Default"/>
              <w:jc w:val="center"/>
              <w:rPr>
                <w:b/>
                <w:noProof/>
                <w:color w:val="auto"/>
                <w:lang w:val="sr-Cyrl-CS"/>
              </w:rPr>
            </w:pPr>
          </w:p>
          <w:p w14:paraId="3B9732E1" w14:textId="77777777" w:rsidR="005E4F6A" w:rsidRPr="005E4F6A" w:rsidRDefault="005E4F6A" w:rsidP="009A39D9">
            <w:pPr>
              <w:pStyle w:val="Default"/>
              <w:jc w:val="center"/>
              <w:rPr>
                <w:b/>
                <w:noProof/>
                <w:color w:val="auto"/>
                <w:lang w:val="sr-Cyrl-CS"/>
              </w:rPr>
            </w:pPr>
          </w:p>
          <w:p w14:paraId="3287C026" w14:textId="77777777" w:rsidR="005E4F6A" w:rsidRPr="005E4F6A" w:rsidRDefault="005E4F6A" w:rsidP="009A39D9">
            <w:pPr>
              <w:pStyle w:val="Default"/>
              <w:jc w:val="center"/>
              <w:rPr>
                <w:b/>
                <w:noProof/>
                <w:color w:val="auto"/>
                <w:lang w:val="sr-Cyrl-CS"/>
              </w:rPr>
            </w:pPr>
          </w:p>
          <w:p w14:paraId="1CE3468D" w14:textId="77777777" w:rsidR="005E4F6A" w:rsidRPr="005E4F6A" w:rsidRDefault="005E4F6A" w:rsidP="009A39D9">
            <w:pPr>
              <w:pStyle w:val="Default"/>
              <w:jc w:val="center"/>
              <w:rPr>
                <w:b/>
                <w:noProof/>
                <w:color w:val="auto"/>
                <w:lang w:val="sr-Cyrl-CS"/>
              </w:rPr>
            </w:pPr>
          </w:p>
          <w:p w14:paraId="56165368" w14:textId="77777777" w:rsidR="005E4F6A" w:rsidRPr="005E4F6A" w:rsidRDefault="005E4F6A" w:rsidP="009A39D9">
            <w:pPr>
              <w:pStyle w:val="Default"/>
              <w:jc w:val="center"/>
              <w:rPr>
                <w:b/>
                <w:noProof/>
                <w:color w:val="auto"/>
                <w:lang w:val="sr-Cyrl-CS"/>
              </w:rPr>
            </w:pPr>
          </w:p>
          <w:p w14:paraId="318AA1DC" w14:textId="77777777" w:rsidR="005E4F6A" w:rsidRPr="005E4F6A" w:rsidRDefault="005E4F6A" w:rsidP="009A39D9">
            <w:pPr>
              <w:pStyle w:val="Default"/>
              <w:rPr>
                <w:b/>
                <w:color w:val="auto"/>
              </w:rPr>
            </w:pPr>
          </w:p>
          <w:p w14:paraId="2E705009" w14:textId="77777777" w:rsidR="005E4F6A" w:rsidRPr="005E4F6A" w:rsidRDefault="005E4F6A" w:rsidP="009A39D9">
            <w:pPr>
              <w:pStyle w:val="Default"/>
              <w:jc w:val="center"/>
              <w:rPr>
                <w:b/>
                <w:noProof/>
                <w:color w:val="auto"/>
                <w:lang w:val="sr-Cyrl-CS"/>
              </w:rPr>
            </w:pPr>
          </w:p>
          <w:p w14:paraId="25BB3E51" w14:textId="77777777" w:rsidR="005E4F6A" w:rsidRPr="005E4F6A" w:rsidRDefault="005E4F6A" w:rsidP="009A39D9">
            <w:pPr>
              <w:rPr>
                <w:rFonts w:ascii="Times New Roman" w:hAnsi="Times New Roman"/>
                <w:color w:val="000000" w:themeColor="text1"/>
                <w:lang w:val="sr-Cyrl-RS"/>
              </w:rPr>
            </w:pPr>
            <w:r w:rsidRPr="005E4F6A">
              <w:rPr>
                <w:rFonts w:ascii="Times New Roman" w:hAnsi="Times New Roman"/>
                <w:color w:val="000000" w:themeColor="text1"/>
                <w:lang w:val="sr-Cyrl-RS"/>
              </w:rPr>
              <w:t xml:space="preserve">        Линеарне једначине и неједначине са једном непознатом</w:t>
            </w:r>
          </w:p>
        </w:tc>
        <w:tc>
          <w:tcPr>
            <w:tcW w:w="3510" w:type="dxa"/>
          </w:tcPr>
          <w:p w14:paraId="1B526320" w14:textId="77777777" w:rsidR="005E4F6A" w:rsidRPr="005E4F6A" w:rsidRDefault="005E4F6A" w:rsidP="009A39D9">
            <w:pPr>
              <w:rPr>
                <w:rFonts w:ascii="Times New Roman" w:eastAsiaTheme="minorEastAsia" w:hAnsi="Times New Roman"/>
                <w:b/>
                <w:lang w:val="ru-RU" w:eastAsia="sr-Latn-CS"/>
              </w:rPr>
            </w:pPr>
          </w:p>
          <w:p w14:paraId="42B170DB" w14:textId="77777777" w:rsidR="005E4F6A" w:rsidRPr="005E4F6A" w:rsidRDefault="005E4F6A" w:rsidP="009A39D9">
            <w:pPr>
              <w:pStyle w:val="Default"/>
              <w:rPr>
                <w:lang w:val="sr-Cyrl-CS"/>
              </w:rPr>
            </w:pPr>
            <w:r w:rsidRPr="005E4F6A">
              <w:rPr>
                <w:lang w:val="sr-Cyrl-CS"/>
              </w:rPr>
              <w:t>Линеарна једначина са једном непознатом.</w:t>
            </w:r>
          </w:p>
          <w:p w14:paraId="2C435E2C" w14:textId="77777777" w:rsidR="005E4F6A" w:rsidRPr="005E4F6A" w:rsidRDefault="005E4F6A" w:rsidP="009A39D9">
            <w:pPr>
              <w:pStyle w:val="Default"/>
              <w:rPr>
                <w:lang w:val="sr-Cyrl-CS"/>
              </w:rPr>
            </w:pPr>
          </w:p>
          <w:p w14:paraId="2F8084F1" w14:textId="77777777" w:rsidR="005E4F6A" w:rsidRPr="005E4F6A" w:rsidRDefault="005E4F6A" w:rsidP="009A39D9">
            <w:pPr>
              <w:pStyle w:val="Default"/>
              <w:rPr>
                <w:lang w:val="sr-Cyrl-CS"/>
              </w:rPr>
            </w:pPr>
            <w:r w:rsidRPr="005E4F6A">
              <w:rPr>
                <w:lang w:val="sr-Cyrl-CS"/>
              </w:rPr>
              <w:t>Решавање линеарних једначина са једном непознатом.</w:t>
            </w:r>
          </w:p>
          <w:p w14:paraId="7078EBE9" w14:textId="77777777" w:rsidR="005E4F6A" w:rsidRPr="005E4F6A" w:rsidRDefault="005E4F6A" w:rsidP="009A39D9">
            <w:pPr>
              <w:pStyle w:val="Default"/>
              <w:rPr>
                <w:lang w:val="sr-Cyrl-CS"/>
              </w:rPr>
            </w:pPr>
            <w:r w:rsidRPr="005E4F6A">
              <w:rPr>
                <w:lang w:val="sr-Cyrl-CS"/>
              </w:rPr>
              <w:t>Линеарна неједначина са једном непознатом.Решавање линеарне неједначине са једном непознатом.</w:t>
            </w:r>
          </w:p>
          <w:p w14:paraId="69FF4C18" w14:textId="77777777" w:rsidR="005E4F6A" w:rsidRPr="005E4F6A" w:rsidRDefault="005E4F6A" w:rsidP="009A39D9">
            <w:pPr>
              <w:pStyle w:val="Default"/>
              <w:rPr>
                <w:lang w:val="sr-Cyrl-CS"/>
              </w:rPr>
            </w:pPr>
            <w:r w:rsidRPr="005E4F6A">
              <w:rPr>
                <w:lang w:val="sr-Cyrl-CS"/>
              </w:rPr>
              <w:t>Примена у реалним ситуацијама.</w:t>
            </w:r>
          </w:p>
          <w:p w14:paraId="021717B4" w14:textId="77777777" w:rsidR="005E4F6A" w:rsidRPr="005E4F6A" w:rsidRDefault="005E4F6A" w:rsidP="009A39D9">
            <w:pPr>
              <w:rPr>
                <w:rFonts w:ascii="Times New Roman" w:hAnsi="Times New Roman"/>
                <w:b/>
              </w:rPr>
            </w:pPr>
          </w:p>
          <w:p w14:paraId="4AF505D8" w14:textId="77777777" w:rsidR="005E4F6A" w:rsidRPr="005E4F6A" w:rsidRDefault="005E4F6A" w:rsidP="009A39D9">
            <w:pPr>
              <w:rPr>
                <w:rFonts w:ascii="Times New Roman" w:hAnsi="Times New Roman"/>
                <w:b/>
              </w:rPr>
            </w:pPr>
          </w:p>
        </w:tc>
        <w:tc>
          <w:tcPr>
            <w:tcW w:w="2070" w:type="dxa"/>
          </w:tcPr>
          <w:p w14:paraId="34EE04D1" w14:textId="77777777" w:rsidR="005E4F6A" w:rsidRPr="005E4F6A" w:rsidRDefault="005E4F6A" w:rsidP="009A39D9">
            <w:pPr>
              <w:pStyle w:val="NoSpacing"/>
              <w:rPr>
                <w:rFonts w:ascii="Times New Roman" w:hAnsi="Times New Roman"/>
                <w:b/>
                <w:sz w:val="24"/>
                <w:szCs w:val="24"/>
                <w:lang w:val="ru-RU"/>
              </w:rPr>
            </w:pPr>
            <w:r w:rsidRPr="005E4F6A">
              <w:rPr>
                <w:rFonts w:ascii="Times New Roman" w:hAnsi="Times New Roman"/>
                <w:b/>
                <w:sz w:val="24"/>
                <w:szCs w:val="24"/>
                <w:lang w:val="ru-RU"/>
              </w:rPr>
              <w:t>Компетенција за  учење</w:t>
            </w:r>
          </w:p>
          <w:p w14:paraId="2A3B8C23" w14:textId="77777777" w:rsidR="005E4F6A" w:rsidRPr="005E4F6A" w:rsidRDefault="005E4F6A" w:rsidP="009A39D9">
            <w:pPr>
              <w:pStyle w:val="NoSpacing"/>
              <w:rPr>
                <w:rFonts w:ascii="Times New Roman" w:hAnsi="Times New Roman"/>
                <w:b/>
                <w:sz w:val="24"/>
                <w:szCs w:val="24"/>
                <w:lang w:val="ru-RU"/>
              </w:rPr>
            </w:pPr>
          </w:p>
          <w:p w14:paraId="497BD5C2" w14:textId="77777777" w:rsidR="005E4F6A" w:rsidRPr="005E4F6A" w:rsidRDefault="005E4F6A" w:rsidP="009A39D9">
            <w:pPr>
              <w:pStyle w:val="NoSpacing"/>
              <w:rPr>
                <w:rFonts w:ascii="Times New Roman" w:hAnsi="Times New Roman"/>
                <w:b/>
                <w:sz w:val="24"/>
                <w:szCs w:val="24"/>
                <w:lang w:val="ru-RU"/>
              </w:rPr>
            </w:pPr>
            <w:r w:rsidRPr="005E4F6A">
              <w:rPr>
                <w:rFonts w:ascii="Times New Roman" w:hAnsi="Times New Roman"/>
                <w:b/>
                <w:sz w:val="24"/>
                <w:szCs w:val="24"/>
                <w:lang w:val="ru-RU"/>
              </w:rPr>
              <w:t>Рад са подацима и информацијама</w:t>
            </w:r>
          </w:p>
          <w:p w14:paraId="2EC45269" w14:textId="77777777" w:rsidR="005E4F6A" w:rsidRPr="005E4F6A" w:rsidRDefault="005E4F6A" w:rsidP="009A39D9">
            <w:pPr>
              <w:pStyle w:val="NoSpacing"/>
              <w:rPr>
                <w:rFonts w:ascii="Times New Roman" w:hAnsi="Times New Roman"/>
                <w:b/>
                <w:sz w:val="24"/>
                <w:szCs w:val="24"/>
                <w:lang w:val="ru-RU"/>
              </w:rPr>
            </w:pPr>
          </w:p>
          <w:p w14:paraId="3C9A654E" w14:textId="77777777" w:rsidR="005E4F6A" w:rsidRPr="005E4F6A" w:rsidRDefault="005E4F6A" w:rsidP="009A39D9">
            <w:pPr>
              <w:pStyle w:val="NoSpacing"/>
              <w:rPr>
                <w:rFonts w:ascii="Times New Roman" w:hAnsi="Times New Roman"/>
                <w:b/>
                <w:sz w:val="24"/>
                <w:szCs w:val="24"/>
                <w:lang w:val="ru-RU"/>
              </w:rPr>
            </w:pPr>
            <w:r w:rsidRPr="005E4F6A">
              <w:rPr>
                <w:rFonts w:ascii="Times New Roman" w:hAnsi="Times New Roman"/>
                <w:b/>
                <w:sz w:val="24"/>
                <w:szCs w:val="24"/>
                <w:lang w:val="ru-RU"/>
              </w:rPr>
              <w:t>Комуникација</w:t>
            </w:r>
          </w:p>
          <w:p w14:paraId="0A2D2F0A" w14:textId="77777777" w:rsidR="005E4F6A" w:rsidRPr="005E4F6A" w:rsidRDefault="005E4F6A" w:rsidP="009A39D9">
            <w:pPr>
              <w:pStyle w:val="NoSpacing"/>
              <w:rPr>
                <w:rFonts w:ascii="Times New Roman" w:hAnsi="Times New Roman"/>
                <w:sz w:val="24"/>
                <w:szCs w:val="24"/>
              </w:rPr>
            </w:pPr>
          </w:p>
          <w:p w14:paraId="027253F9" w14:textId="77777777" w:rsidR="005E4F6A" w:rsidRPr="005E4F6A" w:rsidRDefault="005E4F6A" w:rsidP="009A39D9">
            <w:pPr>
              <w:rPr>
                <w:rFonts w:ascii="Times New Roman" w:hAnsi="Times New Roman"/>
                <w:b/>
              </w:rPr>
            </w:pPr>
          </w:p>
          <w:p w14:paraId="770C39EA" w14:textId="77777777" w:rsidR="005E4F6A" w:rsidRPr="005E4F6A" w:rsidRDefault="005E4F6A" w:rsidP="009A39D9">
            <w:pPr>
              <w:rPr>
                <w:rFonts w:ascii="Times New Roman" w:hAnsi="Times New Roman"/>
                <w:b/>
                <w:lang w:val="sr-Cyrl-CS"/>
              </w:rPr>
            </w:pPr>
            <w:r w:rsidRPr="005E4F6A">
              <w:rPr>
                <w:rFonts w:ascii="Times New Roman" w:hAnsi="Times New Roman"/>
                <w:b/>
              </w:rPr>
              <w:tab/>
            </w:r>
          </w:p>
          <w:p w14:paraId="2B16CAA3" w14:textId="77777777" w:rsidR="005E4F6A" w:rsidRPr="005E4F6A" w:rsidRDefault="005E4F6A" w:rsidP="009A39D9">
            <w:pPr>
              <w:rPr>
                <w:rFonts w:ascii="Times New Roman" w:hAnsi="Times New Roman"/>
                <w:b/>
              </w:rPr>
            </w:pPr>
            <w:r w:rsidRPr="005E4F6A">
              <w:rPr>
                <w:rFonts w:ascii="Times New Roman" w:hAnsi="Times New Roman"/>
                <w:b/>
              </w:rPr>
              <w:t>Решавање проблема</w:t>
            </w:r>
          </w:p>
          <w:p w14:paraId="246886BD" w14:textId="77777777" w:rsidR="005E4F6A" w:rsidRPr="005E4F6A" w:rsidRDefault="005E4F6A" w:rsidP="009A39D9">
            <w:pPr>
              <w:rPr>
                <w:rFonts w:ascii="Times New Roman" w:hAnsi="Times New Roman"/>
                <w:b/>
              </w:rPr>
            </w:pPr>
          </w:p>
          <w:p w14:paraId="5905CAFD" w14:textId="77777777" w:rsidR="005E4F6A" w:rsidRPr="005E4F6A" w:rsidRDefault="005E4F6A" w:rsidP="009A39D9">
            <w:pPr>
              <w:rPr>
                <w:rFonts w:ascii="Times New Roman" w:hAnsi="Times New Roman"/>
                <w:b/>
              </w:rPr>
            </w:pPr>
            <w:r w:rsidRPr="005E4F6A">
              <w:rPr>
                <w:rFonts w:ascii="Times New Roman" w:hAnsi="Times New Roman"/>
                <w:b/>
              </w:rPr>
              <w:t>Сарадња</w:t>
            </w:r>
          </w:p>
          <w:p w14:paraId="4E492CF1" w14:textId="77777777" w:rsidR="005E4F6A" w:rsidRPr="005E4F6A" w:rsidRDefault="005E4F6A" w:rsidP="009A39D9">
            <w:pPr>
              <w:rPr>
                <w:rFonts w:ascii="Times New Roman" w:hAnsi="Times New Roman"/>
                <w:b/>
              </w:rPr>
            </w:pPr>
          </w:p>
          <w:p w14:paraId="684DFC01" w14:textId="77777777" w:rsidR="005E4F6A" w:rsidRPr="005E4F6A" w:rsidRDefault="005E4F6A" w:rsidP="009A39D9">
            <w:pPr>
              <w:rPr>
                <w:rFonts w:ascii="Times New Roman" w:hAnsi="Times New Roman"/>
                <w:b/>
              </w:rPr>
            </w:pPr>
            <w:r w:rsidRPr="005E4F6A">
              <w:rPr>
                <w:rFonts w:ascii="Times New Roman" w:hAnsi="Times New Roman"/>
                <w:b/>
              </w:rPr>
              <w:t>Дигитална компетенција</w:t>
            </w:r>
          </w:p>
          <w:p w14:paraId="12C9A621" w14:textId="77777777" w:rsidR="005E4F6A" w:rsidRPr="005E4F6A" w:rsidRDefault="005E4F6A" w:rsidP="009A39D9">
            <w:pPr>
              <w:rPr>
                <w:rFonts w:ascii="Times New Roman" w:hAnsi="Times New Roman"/>
                <w:b/>
              </w:rPr>
            </w:pPr>
          </w:p>
          <w:p w14:paraId="5CF70BD0" w14:textId="77777777" w:rsidR="005E4F6A" w:rsidRPr="005E4F6A" w:rsidRDefault="005E4F6A" w:rsidP="009A39D9">
            <w:pPr>
              <w:rPr>
                <w:rFonts w:ascii="Times New Roman" w:hAnsi="Times New Roman"/>
                <w:b/>
                <w:lang w:val="sr-Cyrl-CS"/>
              </w:rPr>
            </w:pPr>
          </w:p>
          <w:p w14:paraId="0C8D23E0" w14:textId="77777777" w:rsidR="005E4F6A" w:rsidRPr="005E4F6A" w:rsidRDefault="005E4F6A" w:rsidP="009A39D9">
            <w:pPr>
              <w:rPr>
                <w:rFonts w:ascii="Times New Roman" w:hAnsi="Times New Roman"/>
              </w:rPr>
            </w:pPr>
          </w:p>
        </w:tc>
        <w:tc>
          <w:tcPr>
            <w:tcW w:w="2439" w:type="dxa"/>
          </w:tcPr>
          <w:p w14:paraId="1DA5FEC6" w14:textId="77777777" w:rsidR="005E4F6A" w:rsidRPr="005E4F6A" w:rsidRDefault="005E4F6A" w:rsidP="009A39D9">
            <w:pPr>
              <w:rPr>
                <w:rFonts w:ascii="Times New Roman" w:hAnsi="Times New Roman"/>
                <w:lang w:val="sr-Cyrl-RS"/>
              </w:rPr>
            </w:pPr>
          </w:p>
          <w:p w14:paraId="042BC6D4" w14:textId="77777777" w:rsidR="005E4F6A" w:rsidRPr="005E4F6A" w:rsidRDefault="005E4F6A" w:rsidP="009A39D9">
            <w:pPr>
              <w:rPr>
                <w:rFonts w:ascii="Times New Roman" w:hAnsi="Times New Roman"/>
                <w:lang w:val="sr-Latn-RS"/>
              </w:rPr>
            </w:pPr>
            <w:r w:rsidRPr="005E4F6A">
              <w:rPr>
                <w:rFonts w:ascii="Times New Roman" w:hAnsi="Times New Roman"/>
                <w:lang w:val="sr-Latn-RS"/>
              </w:rPr>
              <w:t>MA 1.2.1.</w:t>
            </w:r>
          </w:p>
          <w:p w14:paraId="1E775EC7" w14:textId="77777777" w:rsidR="005E4F6A" w:rsidRPr="005E4F6A" w:rsidRDefault="005E4F6A" w:rsidP="009A39D9">
            <w:pPr>
              <w:rPr>
                <w:rFonts w:ascii="Times New Roman" w:hAnsi="Times New Roman"/>
                <w:lang w:val="sr-Latn-RS"/>
              </w:rPr>
            </w:pPr>
            <w:r w:rsidRPr="005E4F6A">
              <w:rPr>
                <w:rFonts w:ascii="Times New Roman" w:hAnsi="Times New Roman"/>
                <w:lang w:val="sr-Latn-RS"/>
              </w:rPr>
              <w:t>MA 2.2.1.</w:t>
            </w:r>
          </w:p>
          <w:p w14:paraId="647BAEC4" w14:textId="77777777" w:rsidR="005E4F6A" w:rsidRPr="005E4F6A" w:rsidRDefault="005E4F6A" w:rsidP="009A39D9">
            <w:pPr>
              <w:rPr>
                <w:rFonts w:ascii="Times New Roman" w:hAnsi="Times New Roman"/>
                <w:lang w:val="sr-Latn-RS"/>
              </w:rPr>
            </w:pPr>
            <w:r w:rsidRPr="005E4F6A">
              <w:rPr>
                <w:rFonts w:ascii="Times New Roman" w:hAnsi="Times New Roman"/>
                <w:lang w:val="sr-Latn-RS"/>
              </w:rPr>
              <w:t>MA 3.2.1.</w:t>
            </w:r>
          </w:p>
          <w:p w14:paraId="77EC7110" w14:textId="77777777" w:rsidR="005E4F6A" w:rsidRPr="005E4F6A" w:rsidRDefault="005E4F6A" w:rsidP="009A39D9">
            <w:pPr>
              <w:rPr>
                <w:rFonts w:ascii="Times New Roman" w:hAnsi="Times New Roman"/>
                <w:lang w:val="sr-Latn-RS"/>
              </w:rPr>
            </w:pPr>
            <w:r w:rsidRPr="005E4F6A">
              <w:rPr>
                <w:rFonts w:ascii="Times New Roman" w:hAnsi="Times New Roman"/>
                <w:lang w:val="sr-Latn-RS"/>
              </w:rPr>
              <w:t>MA 3.2.5.</w:t>
            </w:r>
          </w:p>
        </w:tc>
      </w:tr>
      <w:tr w:rsidR="005E4F6A" w:rsidRPr="005E4F6A" w14:paraId="54563CAC" w14:textId="77777777" w:rsidTr="009A39D9">
        <w:tc>
          <w:tcPr>
            <w:tcW w:w="4039" w:type="dxa"/>
          </w:tcPr>
          <w:p w14:paraId="3E1506A2" w14:textId="77777777" w:rsidR="005E4F6A" w:rsidRPr="005E4F6A" w:rsidRDefault="005E4F6A" w:rsidP="009A39D9">
            <w:pPr>
              <w:pStyle w:val="ListParagraph"/>
              <w:tabs>
                <w:tab w:val="left" w:pos="0"/>
              </w:tabs>
              <w:adjustRightInd w:val="0"/>
              <w:ind w:left="0"/>
              <w:rPr>
                <w:color w:val="000000"/>
                <w:sz w:val="24"/>
                <w:szCs w:val="24"/>
              </w:rPr>
            </w:pPr>
          </w:p>
          <w:p w14:paraId="47AC5429" w14:textId="77777777" w:rsidR="005E4F6A" w:rsidRPr="005E4F6A" w:rsidRDefault="005E4F6A" w:rsidP="009A39D9">
            <w:pPr>
              <w:pStyle w:val="Default"/>
              <w:rPr>
                <w:color w:val="auto"/>
                <w:lang w:eastAsia="ar-SA"/>
              </w:rPr>
            </w:pPr>
          </w:p>
          <w:p w14:paraId="39258488" w14:textId="77777777" w:rsidR="005E4F6A" w:rsidRPr="005E4F6A" w:rsidRDefault="005E4F6A" w:rsidP="009A39D9">
            <w:pPr>
              <w:pStyle w:val="Default"/>
              <w:rPr>
                <w:lang w:val="sr-Latn-RS"/>
              </w:rPr>
            </w:pPr>
            <w:r w:rsidRPr="005E4F6A">
              <w:rPr>
                <w:lang w:val="sr-Cyrl-RS"/>
              </w:rPr>
              <w:t>-израчуна површину и запремину праве призме</w:t>
            </w:r>
          </w:p>
        </w:tc>
        <w:tc>
          <w:tcPr>
            <w:tcW w:w="2430" w:type="dxa"/>
          </w:tcPr>
          <w:p w14:paraId="6F5A34DD" w14:textId="77777777" w:rsidR="005E4F6A" w:rsidRPr="005E4F6A" w:rsidRDefault="005E4F6A" w:rsidP="009A39D9">
            <w:pPr>
              <w:rPr>
                <w:rFonts w:ascii="Times New Roman" w:hAnsi="Times New Roman"/>
                <w:lang w:val="sr-Cyrl-CS"/>
              </w:rPr>
            </w:pPr>
          </w:p>
          <w:p w14:paraId="72AAEBDB" w14:textId="77777777" w:rsidR="005E4F6A" w:rsidRPr="005E4F6A" w:rsidRDefault="005E4F6A" w:rsidP="009A39D9">
            <w:pPr>
              <w:rPr>
                <w:rFonts w:ascii="Times New Roman" w:hAnsi="Times New Roman"/>
                <w:lang w:val="sr-Cyrl-CS"/>
              </w:rPr>
            </w:pPr>
          </w:p>
          <w:p w14:paraId="22272E37" w14:textId="77777777" w:rsidR="005E4F6A" w:rsidRPr="005E4F6A" w:rsidRDefault="005E4F6A" w:rsidP="009A39D9">
            <w:pPr>
              <w:rPr>
                <w:rFonts w:ascii="Times New Roman" w:hAnsi="Times New Roman"/>
                <w:lang w:val="sr-Cyrl-CS"/>
              </w:rPr>
            </w:pPr>
          </w:p>
          <w:p w14:paraId="5424BEFC" w14:textId="77777777" w:rsidR="005E4F6A" w:rsidRPr="005E4F6A" w:rsidRDefault="005E4F6A" w:rsidP="009A39D9">
            <w:pPr>
              <w:pStyle w:val="Default"/>
              <w:ind w:left="211"/>
              <w:jc w:val="center"/>
              <w:rPr>
                <w:b/>
                <w:noProof/>
                <w:color w:val="auto"/>
                <w:lang w:val="sr-Cyrl-CS"/>
              </w:rPr>
            </w:pPr>
            <w:r w:rsidRPr="005E4F6A">
              <w:rPr>
                <w:b/>
                <w:noProof/>
                <w:color w:val="auto"/>
                <w:lang w:val="sr-Cyrl-CS"/>
              </w:rPr>
              <w:t xml:space="preserve"> </w:t>
            </w:r>
          </w:p>
          <w:p w14:paraId="20BF9C92" w14:textId="77777777" w:rsidR="005E4F6A" w:rsidRPr="005E4F6A" w:rsidRDefault="005E4F6A" w:rsidP="009A39D9">
            <w:pPr>
              <w:pStyle w:val="Default"/>
              <w:ind w:left="211"/>
              <w:jc w:val="center"/>
              <w:rPr>
                <w:b/>
                <w:noProof/>
                <w:color w:val="auto"/>
                <w:lang w:val="sr-Cyrl-CS"/>
              </w:rPr>
            </w:pPr>
          </w:p>
          <w:p w14:paraId="71E64A67" w14:textId="77777777" w:rsidR="005E4F6A" w:rsidRPr="005E4F6A" w:rsidRDefault="005E4F6A" w:rsidP="009A39D9">
            <w:pPr>
              <w:pStyle w:val="Default"/>
              <w:ind w:left="211"/>
              <w:jc w:val="center"/>
              <w:rPr>
                <w:b/>
                <w:noProof/>
                <w:color w:val="auto"/>
                <w:lang w:val="sr-Cyrl-CS"/>
              </w:rPr>
            </w:pPr>
          </w:p>
          <w:p w14:paraId="2AC1488E" w14:textId="77777777" w:rsidR="005E4F6A" w:rsidRPr="005E4F6A" w:rsidRDefault="005E4F6A" w:rsidP="009A39D9">
            <w:pPr>
              <w:pStyle w:val="Default"/>
              <w:ind w:left="211"/>
              <w:jc w:val="center"/>
              <w:rPr>
                <w:b/>
                <w:noProof/>
                <w:color w:val="auto"/>
                <w:lang w:val="sr-Cyrl-CS"/>
              </w:rPr>
            </w:pPr>
          </w:p>
          <w:p w14:paraId="5409423B" w14:textId="77777777" w:rsidR="005E4F6A" w:rsidRPr="005E4F6A" w:rsidRDefault="005E4F6A" w:rsidP="009A39D9">
            <w:pPr>
              <w:pStyle w:val="Default"/>
              <w:ind w:left="211"/>
              <w:jc w:val="center"/>
              <w:rPr>
                <w:b/>
                <w:noProof/>
                <w:color w:val="auto"/>
                <w:lang w:val="sr-Cyrl-CS"/>
              </w:rPr>
            </w:pPr>
          </w:p>
          <w:p w14:paraId="023EB8B0" w14:textId="77777777" w:rsidR="005E4F6A" w:rsidRPr="005E4F6A" w:rsidRDefault="005E4F6A" w:rsidP="009A39D9">
            <w:pPr>
              <w:pStyle w:val="Default"/>
              <w:ind w:left="211"/>
              <w:jc w:val="center"/>
              <w:rPr>
                <w:b/>
                <w:noProof/>
                <w:color w:val="auto"/>
                <w:lang w:val="sr-Cyrl-CS"/>
              </w:rPr>
            </w:pPr>
          </w:p>
          <w:p w14:paraId="3B3FF6F4" w14:textId="77777777" w:rsidR="005E4F6A" w:rsidRPr="005E4F6A" w:rsidRDefault="005E4F6A" w:rsidP="009A39D9">
            <w:pPr>
              <w:rPr>
                <w:rFonts w:ascii="Times New Roman" w:eastAsia="Calibri" w:hAnsi="Times New Roman"/>
                <w:b/>
                <w:noProof/>
                <w:lang w:val="sr-Cyrl-RS"/>
              </w:rPr>
            </w:pPr>
            <w:r w:rsidRPr="005E4F6A">
              <w:rPr>
                <w:rFonts w:ascii="Times New Roman" w:hAnsi="Times New Roman"/>
                <w:b/>
                <w:noProof/>
                <w:lang w:val="sr-Cyrl-RS"/>
              </w:rPr>
              <w:t>Призма</w:t>
            </w:r>
          </w:p>
          <w:p w14:paraId="1FF1BF45" w14:textId="77777777" w:rsidR="005E4F6A" w:rsidRPr="005E4F6A" w:rsidRDefault="005E4F6A" w:rsidP="009A39D9">
            <w:pPr>
              <w:rPr>
                <w:rFonts w:ascii="Times New Roman" w:hAnsi="Times New Roman"/>
                <w:highlight w:val="white"/>
                <w:lang w:val="ru-RU"/>
              </w:rPr>
            </w:pPr>
          </w:p>
        </w:tc>
        <w:tc>
          <w:tcPr>
            <w:tcW w:w="3510" w:type="dxa"/>
          </w:tcPr>
          <w:p w14:paraId="18436F45" w14:textId="77777777" w:rsidR="005E4F6A" w:rsidRPr="005E4F6A" w:rsidRDefault="005E4F6A" w:rsidP="009A39D9">
            <w:pPr>
              <w:pStyle w:val="NoSpacing"/>
              <w:rPr>
                <w:rFonts w:ascii="Times New Roman" w:hAnsi="Times New Roman"/>
                <w:b/>
                <w:sz w:val="24"/>
                <w:szCs w:val="24"/>
                <w:lang w:val="ru-RU"/>
              </w:rPr>
            </w:pPr>
          </w:p>
          <w:p w14:paraId="6E105C31" w14:textId="77777777" w:rsidR="005E4F6A" w:rsidRPr="005E4F6A" w:rsidRDefault="005E4F6A" w:rsidP="009A39D9">
            <w:pPr>
              <w:pStyle w:val="NoSpacing"/>
              <w:rPr>
                <w:rFonts w:ascii="Times New Roman" w:hAnsi="Times New Roman"/>
                <w:b/>
                <w:sz w:val="24"/>
                <w:szCs w:val="24"/>
                <w:lang w:val="ru-RU"/>
              </w:rPr>
            </w:pPr>
            <w:r w:rsidRPr="005E4F6A">
              <w:rPr>
                <w:rFonts w:ascii="Times New Roman" w:hAnsi="Times New Roman"/>
                <w:b/>
                <w:sz w:val="24"/>
                <w:szCs w:val="24"/>
                <w:lang w:val="ru-RU"/>
              </w:rPr>
              <w:t>Призма,појам,врсте,елементи</w:t>
            </w:r>
          </w:p>
          <w:p w14:paraId="04ADB180" w14:textId="77777777" w:rsidR="005E4F6A" w:rsidRPr="005E4F6A" w:rsidRDefault="005E4F6A" w:rsidP="009A39D9">
            <w:pPr>
              <w:pStyle w:val="NoSpacing"/>
              <w:rPr>
                <w:rFonts w:ascii="Times New Roman" w:hAnsi="Times New Roman"/>
                <w:b/>
                <w:sz w:val="24"/>
                <w:szCs w:val="24"/>
                <w:lang w:val="ru-RU"/>
              </w:rPr>
            </w:pPr>
            <w:r w:rsidRPr="005E4F6A">
              <w:rPr>
                <w:rFonts w:ascii="Times New Roman" w:hAnsi="Times New Roman"/>
                <w:b/>
                <w:sz w:val="24"/>
                <w:szCs w:val="24"/>
                <w:lang w:val="ru-RU"/>
              </w:rPr>
              <w:t>Мрежа праве призме.Површина праве призме.</w:t>
            </w:r>
          </w:p>
          <w:p w14:paraId="167F2BFB" w14:textId="77777777" w:rsidR="005E4F6A" w:rsidRPr="005E4F6A" w:rsidRDefault="005E4F6A" w:rsidP="009A39D9">
            <w:pPr>
              <w:pStyle w:val="NoSpacing"/>
              <w:rPr>
                <w:rFonts w:ascii="Times New Roman" w:hAnsi="Times New Roman"/>
                <w:b/>
                <w:sz w:val="24"/>
                <w:szCs w:val="24"/>
                <w:lang w:val="ru-RU"/>
              </w:rPr>
            </w:pPr>
            <w:r w:rsidRPr="005E4F6A">
              <w:rPr>
                <w:rFonts w:ascii="Times New Roman" w:hAnsi="Times New Roman"/>
                <w:b/>
                <w:sz w:val="24"/>
                <w:szCs w:val="24"/>
                <w:lang w:val="ru-RU"/>
              </w:rPr>
              <w:t>Запремина праве призме.</w:t>
            </w:r>
          </w:p>
          <w:p w14:paraId="27C703AB" w14:textId="77777777" w:rsidR="005E4F6A" w:rsidRPr="005E4F6A" w:rsidRDefault="005E4F6A" w:rsidP="009A39D9">
            <w:pPr>
              <w:rPr>
                <w:rFonts w:ascii="Times New Roman" w:hAnsi="Times New Roman"/>
                <w:lang w:val="sr-Cyrl-RS"/>
              </w:rPr>
            </w:pPr>
          </w:p>
          <w:p w14:paraId="18E4758A" w14:textId="77777777" w:rsidR="005E4F6A" w:rsidRPr="005E4F6A" w:rsidRDefault="005E4F6A" w:rsidP="009A39D9">
            <w:pPr>
              <w:rPr>
                <w:rFonts w:ascii="Times New Roman" w:hAnsi="Times New Roman"/>
                <w:b/>
                <w:lang w:val="sr-Cyrl-RS"/>
              </w:rPr>
            </w:pPr>
            <w:r w:rsidRPr="005E4F6A">
              <w:rPr>
                <w:rFonts w:ascii="Times New Roman" w:hAnsi="Times New Roman"/>
                <w:lang w:val="sr-Cyrl-RS"/>
              </w:rPr>
              <w:t>.</w:t>
            </w:r>
          </w:p>
          <w:p w14:paraId="0F7DEE60" w14:textId="77777777" w:rsidR="005E4F6A" w:rsidRPr="005E4F6A" w:rsidRDefault="005E4F6A" w:rsidP="009A39D9">
            <w:pPr>
              <w:rPr>
                <w:rFonts w:ascii="Times New Roman" w:hAnsi="Times New Roman"/>
                <w:b/>
              </w:rPr>
            </w:pPr>
          </w:p>
          <w:p w14:paraId="6D2E980A" w14:textId="77777777" w:rsidR="005E4F6A" w:rsidRPr="005E4F6A" w:rsidRDefault="005E4F6A" w:rsidP="009A39D9">
            <w:pPr>
              <w:rPr>
                <w:rFonts w:ascii="Times New Roman" w:hAnsi="Times New Roman"/>
                <w:b/>
              </w:rPr>
            </w:pPr>
          </w:p>
          <w:p w14:paraId="2F8B9632" w14:textId="77777777" w:rsidR="005E4F6A" w:rsidRPr="005E4F6A" w:rsidRDefault="005E4F6A" w:rsidP="009A39D9">
            <w:pPr>
              <w:rPr>
                <w:rFonts w:ascii="Times New Roman" w:hAnsi="Times New Roman"/>
                <w:b/>
              </w:rPr>
            </w:pPr>
          </w:p>
          <w:p w14:paraId="190DB8A2" w14:textId="77777777" w:rsidR="005E4F6A" w:rsidRPr="005E4F6A" w:rsidRDefault="005E4F6A" w:rsidP="009A39D9">
            <w:pPr>
              <w:rPr>
                <w:rFonts w:ascii="Times New Roman" w:hAnsi="Times New Roman"/>
                <w:b/>
              </w:rPr>
            </w:pPr>
          </w:p>
          <w:p w14:paraId="3E70E8BB" w14:textId="77777777" w:rsidR="005E4F6A" w:rsidRPr="005E4F6A" w:rsidRDefault="005E4F6A" w:rsidP="009A39D9">
            <w:pPr>
              <w:rPr>
                <w:rFonts w:ascii="Times New Roman" w:hAnsi="Times New Roman"/>
                <w:b/>
              </w:rPr>
            </w:pPr>
          </w:p>
          <w:p w14:paraId="0C9D2B86" w14:textId="77777777" w:rsidR="005E4F6A" w:rsidRPr="005E4F6A" w:rsidRDefault="005E4F6A" w:rsidP="009A39D9">
            <w:pPr>
              <w:rPr>
                <w:rFonts w:ascii="Times New Roman" w:hAnsi="Times New Roman"/>
                <w:b/>
              </w:rPr>
            </w:pPr>
          </w:p>
          <w:p w14:paraId="049B6224" w14:textId="77777777" w:rsidR="005E4F6A" w:rsidRPr="005E4F6A" w:rsidRDefault="005E4F6A" w:rsidP="009A39D9">
            <w:pPr>
              <w:rPr>
                <w:rFonts w:ascii="Times New Roman" w:hAnsi="Times New Roman"/>
                <w:b/>
              </w:rPr>
            </w:pPr>
          </w:p>
          <w:p w14:paraId="5810A3DE" w14:textId="77777777" w:rsidR="005E4F6A" w:rsidRPr="005E4F6A" w:rsidRDefault="005E4F6A" w:rsidP="009A39D9">
            <w:pPr>
              <w:rPr>
                <w:rFonts w:ascii="Times New Roman" w:hAnsi="Times New Roman"/>
                <w:b/>
              </w:rPr>
            </w:pPr>
          </w:p>
          <w:p w14:paraId="116B5C9C" w14:textId="77777777" w:rsidR="005E4F6A" w:rsidRPr="005E4F6A" w:rsidRDefault="005E4F6A" w:rsidP="009A39D9">
            <w:pPr>
              <w:rPr>
                <w:rFonts w:ascii="Times New Roman" w:hAnsi="Times New Roman"/>
                <w:b/>
              </w:rPr>
            </w:pPr>
          </w:p>
          <w:p w14:paraId="5ECC81CB" w14:textId="77777777" w:rsidR="005E4F6A" w:rsidRPr="005E4F6A" w:rsidRDefault="005E4F6A" w:rsidP="009A39D9">
            <w:pPr>
              <w:rPr>
                <w:rFonts w:ascii="Times New Roman" w:hAnsi="Times New Roman"/>
                <w:b/>
              </w:rPr>
            </w:pPr>
          </w:p>
          <w:p w14:paraId="669C40A1" w14:textId="77777777" w:rsidR="005E4F6A" w:rsidRPr="005E4F6A" w:rsidRDefault="005E4F6A" w:rsidP="009A39D9">
            <w:pPr>
              <w:rPr>
                <w:rFonts w:ascii="Times New Roman" w:hAnsi="Times New Roman"/>
                <w:b/>
              </w:rPr>
            </w:pPr>
          </w:p>
          <w:p w14:paraId="1368524F" w14:textId="77777777" w:rsidR="005E4F6A" w:rsidRPr="005E4F6A" w:rsidRDefault="005E4F6A" w:rsidP="009A39D9">
            <w:pPr>
              <w:rPr>
                <w:rFonts w:ascii="Times New Roman" w:hAnsi="Times New Roman"/>
                <w:b/>
              </w:rPr>
            </w:pPr>
          </w:p>
          <w:p w14:paraId="242A50CE" w14:textId="77777777" w:rsidR="005E4F6A" w:rsidRPr="005E4F6A" w:rsidRDefault="005E4F6A" w:rsidP="009A39D9">
            <w:pPr>
              <w:rPr>
                <w:rFonts w:ascii="Times New Roman" w:hAnsi="Times New Roman"/>
                <w:b/>
              </w:rPr>
            </w:pPr>
          </w:p>
          <w:p w14:paraId="066AB9D8" w14:textId="77777777" w:rsidR="005E4F6A" w:rsidRPr="005E4F6A" w:rsidRDefault="005E4F6A" w:rsidP="009A39D9">
            <w:pPr>
              <w:rPr>
                <w:rFonts w:ascii="Times New Roman" w:hAnsi="Times New Roman"/>
                <w:b/>
              </w:rPr>
            </w:pPr>
          </w:p>
        </w:tc>
        <w:tc>
          <w:tcPr>
            <w:tcW w:w="2070" w:type="dxa"/>
          </w:tcPr>
          <w:p w14:paraId="47684020" w14:textId="77777777" w:rsidR="005E4F6A" w:rsidRPr="005E4F6A" w:rsidRDefault="005E4F6A" w:rsidP="009A39D9">
            <w:pPr>
              <w:pStyle w:val="Default"/>
              <w:ind w:left="211"/>
              <w:jc w:val="center"/>
              <w:rPr>
                <w:b/>
                <w:noProof/>
                <w:color w:val="auto"/>
                <w:lang w:val="sr-Cyrl-CS"/>
              </w:rPr>
            </w:pPr>
          </w:p>
          <w:p w14:paraId="0570EF5C" w14:textId="77777777" w:rsidR="005E4F6A" w:rsidRPr="005E4F6A" w:rsidRDefault="005E4F6A" w:rsidP="009A39D9">
            <w:pPr>
              <w:pStyle w:val="Default"/>
              <w:ind w:left="211"/>
              <w:jc w:val="center"/>
              <w:rPr>
                <w:b/>
                <w:noProof/>
                <w:color w:val="auto"/>
                <w:lang w:val="sr-Cyrl-CS"/>
              </w:rPr>
            </w:pPr>
          </w:p>
          <w:p w14:paraId="589B46D5" w14:textId="77777777" w:rsidR="005E4F6A" w:rsidRPr="005E4F6A" w:rsidRDefault="005E4F6A" w:rsidP="009A39D9">
            <w:pPr>
              <w:pStyle w:val="NoSpacing"/>
              <w:rPr>
                <w:rFonts w:ascii="Times New Roman" w:hAnsi="Times New Roman"/>
                <w:b/>
                <w:sz w:val="24"/>
                <w:szCs w:val="24"/>
                <w:lang w:val="ru-RU"/>
              </w:rPr>
            </w:pPr>
            <w:r w:rsidRPr="005E4F6A">
              <w:rPr>
                <w:rFonts w:ascii="Times New Roman" w:hAnsi="Times New Roman"/>
                <w:b/>
                <w:sz w:val="24"/>
                <w:szCs w:val="24"/>
                <w:lang w:val="ru-RU"/>
              </w:rPr>
              <w:t>Компетенција за учење</w:t>
            </w:r>
          </w:p>
          <w:p w14:paraId="57F92BE0" w14:textId="77777777" w:rsidR="005E4F6A" w:rsidRPr="005E4F6A" w:rsidRDefault="005E4F6A" w:rsidP="009A39D9">
            <w:pPr>
              <w:pStyle w:val="NoSpacing"/>
              <w:rPr>
                <w:rFonts w:ascii="Times New Roman" w:hAnsi="Times New Roman"/>
                <w:b/>
                <w:sz w:val="24"/>
                <w:szCs w:val="24"/>
                <w:lang w:val="ru-RU"/>
              </w:rPr>
            </w:pPr>
          </w:p>
          <w:p w14:paraId="0D1509B1" w14:textId="77777777" w:rsidR="005E4F6A" w:rsidRPr="005E4F6A" w:rsidRDefault="005E4F6A" w:rsidP="009A39D9">
            <w:pPr>
              <w:pStyle w:val="NoSpacing"/>
              <w:rPr>
                <w:rFonts w:ascii="Times New Roman" w:hAnsi="Times New Roman"/>
                <w:b/>
                <w:sz w:val="24"/>
                <w:szCs w:val="24"/>
                <w:lang w:val="ru-RU"/>
              </w:rPr>
            </w:pPr>
            <w:r w:rsidRPr="005E4F6A">
              <w:rPr>
                <w:rFonts w:ascii="Times New Roman" w:hAnsi="Times New Roman"/>
                <w:b/>
                <w:sz w:val="24"/>
                <w:szCs w:val="24"/>
                <w:lang w:val="ru-RU"/>
              </w:rPr>
              <w:t>Рад са подацима и информацијама</w:t>
            </w:r>
          </w:p>
          <w:p w14:paraId="7B21928E" w14:textId="77777777" w:rsidR="005E4F6A" w:rsidRPr="005E4F6A" w:rsidRDefault="005E4F6A" w:rsidP="009A39D9">
            <w:pPr>
              <w:pStyle w:val="NoSpacing"/>
              <w:rPr>
                <w:rFonts w:ascii="Times New Roman" w:hAnsi="Times New Roman"/>
                <w:b/>
                <w:sz w:val="24"/>
                <w:szCs w:val="24"/>
                <w:lang w:val="ru-RU"/>
              </w:rPr>
            </w:pPr>
          </w:p>
          <w:p w14:paraId="520047D2" w14:textId="77777777" w:rsidR="005E4F6A" w:rsidRPr="005E4F6A" w:rsidRDefault="005E4F6A" w:rsidP="009A39D9">
            <w:pPr>
              <w:pStyle w:val="NoSpacing"/>
              <w:rPr>
                <w:rFonts w:ascii="Times New Roman" w:hAnsi="Times New Roman"/>
                <w:b/>
                <w:sz w:val="24"/>
                <w:szCs w:val="24"/>
                <w:lang w:val="ru-RU"/>
              </w:rPr>
            </w:pPr>
            <w:r w:rsidRPr="005E4F6A">
              <w:rPr>
                <w:rFonts w:ascii="Times New Roman" w:hAnsi="Times New Roman"/>
                <w:b/>
                <w:sz w:val="24"/>
                <w:szCs w:val="24"/>
                <w:lang w:val="ru-RU"/>
              </w:rPr>
              <w:t>Комуникација</w:t>
            </w:r>
          </w:p>
          <w:p w14:paraId="6FD03567" w14:textId="77777777" w:rsidR="005E4F6A" w:rsidRPr="005E4F6A" w:rsidRDefault="005E4F6A" w:rsidP="009A39D9">
            <w:pPr>
              <w:pStyle w:val="NoSpacing"/>
              <w:rPr>
                <w:rFonts w:ascii="Times New Roman" w:hAnsi="Times New Roman"/>
                <w:sz w:val="24"/>
                <w:szCs w:val="24"/>
              </w:rPr>
            </w:pPr>
          </w:p>
          <w:p w14:paraId="219DA2C3" w14:textId="77777777" w:rsidR="005E4F6A" w:rsidRPr="005E4F6A" w:rsidRDefault="005E4F6A" w:rsidP="009A39D9">
            <w:pPr>
              <w:rPr>
                <w:rFonts w:ascii="Times New Roman" w:hAnsi="Times New Roman"/>
                <w:b/>
              </w:rPr>
            </w:pPr>
          </w:p>
          <w:p w14:paraId="3779CD82" w14:textId="77777777" w:rsidR="005E4F6A" w:rsidRPr="005E4F6A" w:rsidRDefault="005E4F6A" w:rsidP="009A39D9">
            <w:pPr>
              <w:rPr>
                <w:rFonts w:ascii="Times New Roman" w:hAnsi="Times New Roman"/>
                <w:b/>
              </w:rPr>
            </w:pPr>
          </w:p>
          <w:p w14:paraId="56CDD6AE" w14:textId="77777777" w:rsidR="005E4F6A" w:rsidRPr="005E4F6A" w:rsidRDefault="005E4F6A" w:rsidP="009A39D9">
            <w:pPr>
              <w:rPr>
                <w:rFonts w:ascii="Times New Roman" w:hAnsi="Times New Roman"/>
                <w:b/>
              </w:rPr>
            </w:pPr>
            <w:r w:rsidRPr="005E4F6A">
              <w:rPr>
                <w:rFonts w:ascii="Times New Roman" w:hAnsi="Times New Roman"/>
                <w:b/>
              </w:rPr>
              <w:tab/>
            </w:r>
          </w:p>
          <w:p w14:paraId="31B1C4FA" w14:textId="77777777" w:rsidR="005E4F6A" w:rsidRPr="005E4F6A" w:rsidRDefault="005E4F6A" w:rsidP="009A39D9">
            <w:pPr>
              <w:rPr>
                <w:rFonts w:ascii="Times New Roman" w:hAnsi="Times New Roman"/>
                <w:b/>
              </w:rPr>
            </w:pPr>
          </w:p>
          <w:p w14:paraId="0BDE76A7" w14:textId="77777777" w:rsidR="005E4F6A" w:rsidRPr="005E4F6A" w:rsidRDefault="005E4F6A" w:rsidP="009A39D9">
            <w:pPr>
              <w:rPr>
                <w:rFonts w:ascii="Times New Roman" w:hAnsi="Times New Roman"/>
                <w:b/>
              </w:rPr>
            </w:pPr>
            <w:r w:rsidRPr="005E4F6A">
              <w:rPr>
                <w:rFonts w:ascii="Times New Roman" w:hAnsi="Times New Roman"/>
                <w:b/>
              </w:rPr>
              <w:t>Решавање проблема</w:t>
            </w:r>
          </w:p>
          <w:p w14:paraId="707A913F" w14:textId="77777777" w:rsidR="005E4F6A" w:rsidRPr="005E4F6A" w:rsidRDefault="005E4F6A" w:rsidP="009A39D9">
            <w:pPr>
              <w:rPr>
                <w:rFonts w:ascii="Times New Roman" w:hAnsi="Times New Roman"/>
                <w:b/>
              </w:rPr>
            </w:pPr>
          </w:p>
          <w:p w14:paraId="29232103" w14:textId="77777777" w:rsidR="005E4F6A" w:rsidRPr="005E4F6A" w:rsidRDefault="005E4F6A" w:rsidP="009A39D9">
            <w:pPr>
              <w:rPr>
                <w:rFonts w:ascii="Times New Roman" w:hAnsi="Times New Roman"/>
                <w:b/>
              </w:rPr>
            </w:pPr>
            <w:r w:rsidRPr="005E4F6A">
              <w:rPr>
                <w:rFonts w:ascii="Times New Roman" w:hAnsi="Times New Roman"/>
                <w:b/>
              </w:rPr>
              <w:t>Сарадња</w:t>
            </w:r>
          </w:p>
          <w:p w14:paraId="43B64522" w14:textId="77777777" w:rsidR="005E4F6A" w:rsidRPr="005E4F6A" w:rsidRDefault="005E4F6A" w:rsidP="009A39D9">
            <w:pPr>
              <w:rPr>
                <w:rFonts w:ascii="Times New Roman" w:hAnsi="Times New Roman"/>
                <w:b/>
              </w:rPr>
            </w:pPr>
          </w:p>
          <w:p w14:paraId="42870969" w14:textId="77777777" w:rsidR="005E4F6A" w:rsidRPr="005E4F6A" w:rsidRDefault="005E4F6A" w:rsidP="009A39D9">
            <w:pPr>
              <w:rPr>
                <w:rFonts w:ascii="Times New Roman" w:hAnsi="Times New Roman"/>
                <w:b/>
              </w:rPr>
            </w:pPr>
            <w:r w:rsidRPr="005E4F6A">
              <w:rPr>
                <w:rFonts w:ascii="Times New Roman" w:hAnsi="Times New Roman"/>
                <w:b/>
              </w:rPr>
              <w:t>Дигитална компетенција</w:t>
            </w:r>
          </w:p>
          <w:p w14:paraId="5180D5BD" w14:textId="77777777" w:rsidR="005E4F6A" w:rsidRPr="005E4F6A" w:rsidRDefault="005E4F6A" w:rsidP="009A39D9">
            <w:pPr>
              <w:rPr>
                <w:rFonts w:ascii="Times New Roman" w:hAnsi="Times New Roman"/>
                <w:b/>
              </w:rPr>
            </w:pPr>
          </w:p>
          <w:p w14:paraId="56949045" w14:textId="77777777" w:rsidR="005E4F6A" w:rsidRPr="005E4F6A" w:rsidRDefault="005E4F6A" w:rsidP="009A39D9">
            <w:pPr>
              <w:rPr>
                <w:rFonts w:ascii="Times New Roman" w:hAnsi="Times New Roman"/>
                <w:b/>
              </w:rPr>
            </w:pPr>
          </w:p>
          <w:p w14:paraId="1C6F9464" w14:textId="77777777" w:rsidR="005E4F6A" w:rsidRPr="005E4F6A" w:rsidRDefault="005E4F6A" w:rsidP="009A39D9">
            <w:pPr>
              <w:rPr>
                <w:rFonts w:ascii="Times New Roman" w:hAnsi="Times New Roman"/>
              </w:rPr>
            </w:pPr>
          </w:p>
        </w:tc>
        <w:tc>
          <w:tcPr>
            <w:tcW w:w="2439" w:type="dxa"/>
          </w:tcPr>
          <w:p w14:paraId="7F9C7453" w14:textId="77777777" w:rsidR="005E4F6A" w:rsidRPr="005E4F6A" w:rsidRDefault="005E4F6A" w:rsidP="009A39D9">
            <w:pPr>
              <w:autoSpaceDE w:val="0"/>
              <w:autoSpaceDN w:val="0"/>
              <w:adjustRightInd w:val="0"/>
              <w:rPr>
                <w:rFonts w:ascii="Times New Roman" w:hAnsi="Times New Roman"/>
                <w:lang w:val="sr-Cyrl-CS"/>
              </w:rPr>
            </w:pPr>
          </w:p>
          <w:p w14:paraId="3027969B" w14:textId="77777777" w:rsidR="005E4F6A" w:rsidRPr="005E4F6A" w:rsidRDefault="005E4F6A" w:rsidP="009A39D9">
            <w:pPr>
              <w:autoSpaceDE w:val="0"/>
              <w:autoSpaceDN w:val="0"/>
              <w:adjustRightInd w:val="0"/>
              <w:rPr>
                <w:rFonts w:ascii="Times New Roman" w:hAnsi="Times New Roman"/>
                <w:lang w:val="sr-Latn-RS"/>
              </w:rPr>
            </w:pPr>
            <w:r w:rsidRPr="005E4F6A">
              <w:rPr>
                <w:rFonts w:ascii="Times New Roman" w:hAnsi="Times New Roman"/>
                <w:lang w:val="sr-Latn-RS"/>
              </w:rPr>
              <w:t>MA 1.3.4.</w:t>
            </w:r>
          </w:p>
          <w:p w14:paraId="79C974EC" w14:textId="77777777" w:rsidR="005E4F6A" w:rsidRPr="005E4F6A" w:rsidRDefault="005E4F6A" w:rsidP="009A39D9">
            <w:pPr>
              <w:autoSpaceDE w:val="0"/>
              <w:autoSpaceDN w:val="0"/>
              <w:adjustRightInd w:val="0"/>
              <w:rPr>
                <w:rFonts w:ascii="Times New Roman" w:hAnsi="Times New Roman"/>
                <w:lang w:val="sr-Latn-RS"/>
              </w:rPr>
            </w:pPr>
            <w:r w:rsidRPr="005E4F6A">
              <w:rPr>
                <w:rFonts w:ascii="Times New Roman" w:hAnsi="Times New Roman"/>
                <w:lang w:val="sr-Latn-RS"/>
              </w:rPr>
              <w:t>MA 2.3.4.</w:t>
            </w:r>
          </w:p>
          <w:p w14:paraId="40977FEA" w14:textId="77777777" w:rsidR="005E4F6A" w:rsidRPr="005E4F6A" w:rsidRDefault="005E4F6A" w:rsidP="009A39D9">
            <w:pPr>
              <w:autoSpaceDE w:val="0"/>
              <w:autoSpaceDN w:val="0"/>
              <w:adjustRightInd w:val="0"/>
              <w:rPr>
                <w:rFonts w:ascii="Times New Roman" w:hAnsi="Times New Roman"/>
                <w:lang w:val="sr-Latn-RS"/>
              </w:rPr>
            </w:pPr>
            <w:r w:rsidRPr="005E4F6A">
              <w:rPr>
                <w:rFonts w:ascii="Times New Roman" w:hAnsi="Times New Roman"/>
                <w:lang w:val="sr-Latn-RS"/>
              </w:rPr>
              <w:t>MA 3.3.4.</w:t>
            </w:r>
          </w:p>
          <w:p w14:paraId="0F13095B" w14:textId="77777777" w:rsidR="005E4F6A" w:rsidRPr="005E4F6A" w:rsidRDefault="005E4F6A" w:rsidP="009A39D9">
            <w:pPr>
              <w:autoSpaceDE w:val="0"/>
              <w:autoSpaceDN w:val="0"/>
              <w:adjustRightInd w:val="0"/>
              <w:rPr>
                <w:rFonts w:ascii="Times New Roman" w:hAnsi="Times New Roman"/>
                <w:highlight w:val="white"/>
              </w:rPr>
            </w:pPr>
          </w:p>
          <w:p w14:paraId="685A9743" w14:textId="77777777" w:rsidR="005E4F6A" w:rsidRPr="005E4F6A" w:rsidRDefault="005E4F6A" w:rsidP="009A39D9">
            <w:pPr>
              <w:autoSpaceDE w:val="0"/>
              <w:autoSpaceDN w:val="0"/>
              <w:adjustRightInd w:val="0"/>
              <w:rPr>
                <w:rFonts w:ascii="Times New Roman" w:hAnsi="Times New Roman"/>
                <w:highlight w:val="white"/>
              </w:rPr>
            </w:pPr>
          </w:p>
          <w:p w14:paraId="7669CFCF" w14:textId="77777777" w:rsidR="005E4F6A" w:rsidRPr="005E4F6A" w:rsidRDefault="005E4F6A" w:rsidP="009A39D9">
            <w:pPr>
              <w:rPr>
                <w:rFonts w:ascii="Times New Roman" w:hAnsi="Times New Roman"/>
              </w:rPr>
            </w:pPr>
          </w:p>
        </w:tc>
      </w:tr>
    </w:tbl>
    <w:p w14:paraId="0B6271B9" w14:textId="77777777" w:rsidR="005E4F6A" w:rsidRPr="005E4F6A" w:rsidRDefault="005E4F6A" w:rsidP="005E4F6A">
      <w:pPr>
        <w:rPr>
          <w:rFonts w:ascii="Times New Roman" w:hAnsi="Times New Roman"/>
          <w:lang w:val="sr-Cyrl-CS"/>
        </w:rPr>
      </w:pPr>
    </w:p>
    <w:tbl>
      <w:tblPr>
        <w:tblStyle w:val="TableGrid"/>
        <w:tblW w:w="15089" w:type="dxa"/>
        <w:tblInd w:w="-522" w:type="dxa"/>
        <w:tblLayout w:type="fixed"/>
        <w:tblLook w:val="04A0" w:firstRow="1" w:lastRow="0" w:firstColumn="1" w:lastColumn="0" w:noHBand="0" w:noVBand="1"/>
      </w:tblPr>
      <w:tblGrid>
        <w:gridCol w:w="4316"/>
        <w:gridCol w:w="2268"/>
        <w:gridCol w:w="3406"/>
        <w:gridCol w:w="1980"/>
        <w:gridCol w:w="3119"/>
      </w:tblGrid>
      <w:tr w:rsidR="005E4F6A" w:rsidRPr="005E4F6A" w14:paraId="04D59CCB" w14:textId="77777777" w:rsidTr="00991115">
        <w:trPr>
          <w:trHeight w:val="6936"/>
        </w:trPr>
        <w:tc>
          <w:tcPr>
            <w:tcW w:w="4316" w:type="dxa"/>
          </w:tcPr>
          <w:p w14:paraId="5AB17483" w14:textId="77777777" w:rsidR="005E4F6A" w:rsidRPr="005E4F6A" w:rsidRDefault="005E4F6A" w:rsidP="009A39D9">
            <w:pPr>
              <w:pStyle w:val="ListParagraph"/>
              <w:tabs>
                <w:tab w:val="left" w:pos="0"/>
              </w:tabs>
              <w:adjustRightInd w:val="0"/>
              <w:ind w:left="0"/>
              <w:rPr>
                <w:color w:val="000000"/>
                <w:sz w:val="24"/>
                <w:szCs w:val="24"/>
              </w:rPr>
            </w:pPr>
          </w:p>
          <w:p w14:paraId="64CFA92B" w14:textId="77777777" w:rsidR="005E4F6A" w:rsidRPr="005E4F6A" w:rsidRDefault="005E4F6A" w:rsidP="009A39D9">
            <w:pPr>
              <w:pStyle w:val="Default"/>
              <w:rPr>
                <w:color w:val="auto"/>
                <w:lang w:eastAsia="ar-SA"/>
              </w:rPr>
            </w:pPr>
          </w:p>
          <w:p w14:paraId="0D99BFD3" w14:textId="77777777" w:rsidR="005E4F6A" w:rsidRPr="005E4F6A" w:rsidRDefault="005E4F6A" w:rsidP="009A39D9">
            <w:pPr>
              <w:pStyle w:val="Default"/>
              <w:rPr>
                <w:lang w:val="sr-Latn-RS"/>
              </w:rPr>
            </w:pPr>
            <w:r w:rsidRPr="005E4F6A">
              <w:rPr>
                <w:lang w:val="sr-Cyrl-RS"/>
              </w:rPr>
              <w:t>-израчунава површину и запремину четворостране пирамиде(основа правоугаоник),правилне тростране и шестостране пирамиде.</w:t>
            </w:r>
          </w:p>
        </w:tc>
        <w:tc>
          <w:tcPr>
            <w:tcW w:w="2268" w:type="dxa"/>
          </w:tcPr>
          <w:p w14:paraId="5E60B607" w14:textId="77777777" w:rsidR="005E4F6A" w:rsidRPr="005E4F6A" w:rsidRDefault="005E4F6A" w:rsidP="009A39D9">
            <w:pPr>
              <w:rPr>
                <w:rFonts w:ascii="Times New Roman" w:hAnsi="Times New Roman"/>
                <w:lang w:val="sr-Cyrl-CS"/>
              </w:rPr>
            </w:pPr>
          </w:p>
          <w:p w14:paraId="3F34031C" w14:textId="77777777" w:rsidR="005E4F6A" w:rsidRPr="005E4F6A" w:rsidRDefault="005E4F6A" w:rsidP="009A39D9">
            <w:pPr>
              <w:rPr>
                <w:rFonts w:ascii="Times New Roman" w:hAnsi="Times New Roman"/>
                <w:lang w:val="sr-Cyrl-CS"/>
              </w:rPr>
            </w:pPr>
          </w:p>
          <w:p w14:paraId="49681779" w14:textId="77777777" w:rsidR="005E4F6A" w:rsidRPr="005E4F6A" w:rsidRDefault="005E4F6A" w:rsidP="009A39D9">
            <w:pPr>
              <w:rPr>
                <w:rFonts w:ascii="Times New Roman" w:hAnsi="Times New Roman"/>
                <w:lang w:val="sr-Cyrl-CS"/>
              </w:rPr>
            </w:pPr>
          </w:p>
          <w:p w14:paraId="39594FAE" w14:textId="77777777" w:rsidR="005E4F6A" w:rsidRPr="005E4F6A" w:rsidRDefault="005E4F6A" w:rsidP="009A39D9">
            <w:pPr>
              <w:pStyle w:val="Default"/>
              <w:ind w:left="211"/>
              <w:jc w:val="center"/>
              <w:rPr>
                <w:b/>
                <w:noProof/>
                <w:color w:val="auto"/>
                <w:lang w:val="sr-Cyrl-CS"/>
              </w:rPr>
            </w:pPr>
            <w:r w:rsidRPr="005E4F6A">
              <w:rPr>
                <w:b/>
                <w:noProof/>
                <w:color w:val="auto"/>
                <w:lang w:val="sr-Cyrl-CS"/>
              </w:rPr>
              <w:t xml:space="preserve"> </w:t>
            </w:r>
          </w:p>
          <w:p w14:paraId="32528E11" w14:textId="77777777" w:rsidR="005E4F6A" w:rsidRPr="005E4F6A" w:rsidRDefault="005E4F6A" w:rsidP="009A39D9">
            <w:pPr>
              <w:pStyle w:val="Default"/>
              <w:ind w:left="211"/>
              <w:jc w:val="center"/>
              <w:rPr>
                <w:b/>
                <w:noProof/>
                <w:color w:val="auto"/>
                <w:lang w:val="sr-Cyrl-CS"/>
              </w:rPr>
            </w:pPr>
          </w:p>
          <w:p w14:paraId="2421036F" w14:textId="77777777" w:rsidR="005E4F6A" w:rsidRPr="005E4F6A" w:rsidRDefault="005E4F6A" w:rsidP="009A39D9">
            <w:pPr>
              <w:pStyle w:val="Default"/>
              <w:ind w:left="211"/>
              <w:jc w:val="center"/>
              <w:rPr>
                <w:b/>
                <w:noProof/>
                <w:color w:val="auto"/>
                <w:lang w:val="sr-Cyrl-CS"/>
              </w:rPr>
            </w:pPr>
          </w:p>
          <w:p w14:paraId="218D8A53" w14:textId="77777777" w:rsidR="005E4F6A" w:rsidRPr="005E4F6A" w:rsidRDefault="005E4F6A" w:rsidP="009A39D9">
            <w:pPr>
              <w:pStyle w:val="Default"/>
              <w:ind w:left="211"/>
              <w:jc w:val="center"/>
              <w:rPr>
                <w:b/>
                <w:noProof/>
                <w:color w:val="auto"/>
                <w:lang w:val="sr-Cyrl-CS"/>
              </w:rPr>
            </w:pPr>
          </w:p>
          <w:p w14:paraId="4E005331" w14:textId="77777777" w:rsidR="005E4F6A" w:rsidRPr="005E4F6A" w:rsidRDefault="005E4F6A" w:rsidP="009A39D9">
            <w:pPr>
              <w:pStyle w:val="Default"/>
              <w:ind w:left="211"/>
              <w:jc w:val="center"/>
              <w:rPr>
                <w:b/>
                <w:noProof/>
                <w:color w:val="auto"/>
                <w:lang w:val="sr-Cyrl-CS"/>
              </w:rPr>
            </w:pPr>
          </w:p>
          <w:p w14:paraId="7D844BC0" w14:textId="77777777" w:rsidR="005E4F6A" w:rsidRPr="005E4F6A" w:rsidRDefault="005E4F6A" w:rsidP="009A39D9">
            <w:pPr>
              <w:pStyle w:val="Default"/>
              <w:ind w:left="211"/>
              <w:jc w:val="center"/>
              <w:rPr>
                <w:b/>
                <w:noProof/>
                <w:color w:val="auto"/>
                <w:lang w:val="sr-Cyrl-CS"/>
              </w:rPr>
            </w:pPr>
          </w:p>
          <w:p w14:paraId="575AF37E" w14:textId="77777777" w:rsidR="005E4F6A" w:rsidRPr="005E4F6A" w:rsidRDefault="005E4F6A" w:rsidP="009A39D9">
            <w:pPr>
              <w:rPr>
                <w:rFonts w:ascii="Times New Roman" w:hAnsi="Times New Roman"/>
                <w:highlight w:val="white"/>
                <w:lang w:val="sr-Cyrl-RS"/>
              </w:rPr>
            </w:pPr>
            <w:r w:rsidRPr="005E4F6A">
              <w:rPr>
                <w:rFonts w:ascii="Times New Roman" w:hAnsi="Times New Roman"/>
                <w:b/>
                <w:noProof/>
                <w:lang w:val="sr-Cyrl-RS"/>
              </w:rPr>
              <w:t>Пирамида</w:t>
            </w:r>
          </w:p>
        </w:tc>
        <w:tc>
          <w:tcPr>
            <w:tcW w:w="3406" w:type="dxa"/>
          </w:tcPr>
          <w:p w14:paraId="573C1498" w14:textId="77777777" w:rsidR="005E4F6A" w:rsidRPr="005E4F6A" w:rsidRDefault="005E4F6A" w:rsidP="009A39D9">
            <w:pPr>
              <w:pStyle w:val="NoSpacing"/>
              <w:rPr>
                <w:rFonts w:ascii="Times New Roman" w:hAnsi="Times New Roman"/>
                <w:b/>
                <w:sz w:val="24"/>
                <w:szCs w:val="24"/>
                <w:lang w:val="ru-RU"/>
              </w:rPr>
            </w:pPr>
          </w:p>
          <w:p w14:paraId="36EEF3AB" w14:textId="77777777" w:rsidR="005E4F6A" w:rsidRPr="005E4F6A" w:rsidRDefault="005E4F6A" w:rsidP="009A39D9">
            <w:pPr>
              <w:pStyle w:val="NoSpacing"/>
              <w:rPr>
                <w:rFonts w:ascii="Times New Roman" w:hAnsi="Times New Roman"/>
                <w:b/>
                <w:sz w:val="24"/>
                <w:szCs w:val="24"/>
                <w:lang w:val="ru-RU"/>
              </w:rPr>
            </w:pPr>
          </w:p>
          <w:p w14:paraId="0806C8E8" w14:textId="77777777" w:rsidR="005E4F6A" w:rsidRPr="005E4F6A" w:rsidRDefault="005E4F6A" w:rsidP="009A39D9">
            <w:pPr>
              <w:rPr>
                <w:rFonts w:ascii="Times New Roman" w:hAnsi="Times New Roman"/>
                <w:lang w:val="sr-Cyrl-RS"/>
              </w:rPr>
            </w:pPr>
            <w:r w:rsidRPr="005E4F6A">
              <w:rPr>
                <w:rFonts w:ascii="Times New Roman" w:hAnsi="Times New Roman"/>
                <w:lang w:val="sr-Cyrl-RS"/>
              </w:rPr>
              <w:t>Пирамида,појам,врсте,основниелементи.</w:t>
            </w:r>
          </w:p>
          <w:p w14:paraId="07562156" w14:textId="77777777" w:rsidR="005E4F6A" w:rsidRPr="005E4F6A" w:rsidRDefault="005E4F6A" w:rsidP="009A39D9">
            <w:pPr>
              <w:rPr>
                <w:rFonts w:ascii="Times New Roman" w:hAnsi="Times New Roman"/>
                <w:lang w:val="sr-Cyrl-RS"/>
              </w:rPr>
            </w:pPr>
            <w:r w:rsidRPr="005E4F6A">
              <w:rPr>
                <w:rFonts w:ascii="Times New Roman" w:hAnsi="Times New Roman"/>
                <w:lang w:val="sr-Cyrl-RS"/>
              </w:rPr>
              <w:t>Мрежа пирамиде.Површина пирамиде.</w:t>
            </w:r>
          </w:p>
          <w:p w14:paraId="0E498470" w14:textId="77777777" w:rsidR="005E4F6A" w:rsidRPr="005E4F6A" w:rsidRDefault="005E4F6A" w:rsidP="009A39D9">
            <w:pPr>
              <w:rPr>
                <w:rFonts w:ascii="Times New Roman" w:hAnsi="Times New Roman"/>
                <w:b/>
              </w:rPr>
            </w:pPr>
            <w:r w:rsidRPr="005E4F6A">
              <w:rPr>
                <w:rFonts w:ascii="Times New Roman" w:hAnsi="Times New Roman"/>
                <w:lang w:val="sr-Cyrl-RS"/>
              </w:rPr>
              <w:t>Запремина пирамиде.</w:t>
            </w:r>
          </w:p>
          <w:p w14:paraId="356A65E6" w14:textId="77777777" w:rsidR="005E4F6A" w:rsidRPr="005E4F6A" w:rsidRDefault="005E4F6A" w:rsidP="009A39D9">
            <w:pPr>
              <w:rPr>
                <w:rFonts w:ascii="Times New Roman" w:hAnsi="Times New Roman"/>
                <w:b/>
              </w:rPr>
            </w:pPr>
          </w:p>
          <w:p w14:paraId="4DD3FEA6" w14:textId="77777777" w:rsidR="005E4F6A" w:rsidRPr="005E4F6A" w:rsidRDefault="005E4F6A" w:rsidP="009A39D9">
            <w:pPr>
              <w:rPr>
                <w:rFonts w:ascii="Times New Roman" w:hAnsi="Times New Roman"/>
                <w:b/>
              </w:rPr>
            </w:pPr>
          </w:p>
          <w:p w14:paraId="58DCF4D4" w14:textId="77777777" w:rsidR="005E4F6A" w:rsidRPr="005E4F6A" w:rsidRDefault="005E4F6A" w:rsidP="009A39D9">
            <w:pPr>
              <w:rPr>
                <w:rFonts w:ascii="Times New Roman" w:hAnsi="Times New Roman"/>
                <w:b/>
              </w:rPr>
            </w:pPr>
          </w:p>
          <w:p w14:paraId="2FA950A5" w14:textId="77777777" w:rsidR="005E4F6A" w:rsidRPr="005E4F6A" w:rsidRDefault="005E4F6A" w:rsidP="009A39D9">
            <w:pPr>
              <w:rPr>
                <w:rFonts w:ascii="Times New Roman" w:hAnsi="Times New Roman"/>
                <w:b/>
              </w:rPr>
            </w:pPr>
          </w:p>
          <w:p w14:paraId="0D878570" w14:textId="77777777" w:rsidR="005E4F6A" w:rsidRPr="005E4F6A" w:rsidRDefault="005E4F6A" w:rsidP="009A39D9">
            <w:pPr>
              <w:rPr>
                <w:rFonts w:ascii="Times New Roman" w:hAnsi="Times New Roman"/>
                <w:b/>
              </w:rPr>
            </w:pPr>
          </w:p>
          <w:p w14:paraId="2316D5B5" w14:textId="77777777" w:rsidR="005E4F6A" w:rsidRPr="005E4F6A" w:rsidRDefault="005E4F6A" w:rsidP="009A39D9">
            <w:pPr>
              <w:rPr>
                <w:rFonts w:ascii="Times New Roman" w:hAnsi="Times New Roman"/>
                <w:b/>
              </w:rPr>
            </w:pPr>
          </w:p>
          <w:p w14:paraId="3E114730" w14:textId="77777777" w:rsidR="005E4F6A" w:rsidRPr="005E4F6A" w:rsidRDefault="005E4F6A" w:rsidP="009A39D9">
            <w:pPr>
              <w:rPr>
                <w:rFonts w:ascii="Times New Roman" w:hAnsi="Times New Roman"/>
                <w:b/>
              </w:rPr>
            </w:pPr>
          </w:p>
          <w:p w14:paraId="37E4CC63" w14:textId="77777777" w:rsidR="005E4F6A" w:rsidRPr="005E4F6A" w:rsidRDefault="005E4F6A" w:rsidP="009A39D9">
            <w:pPr>
              <w:rPr>
                <w:rFonts w:ascii="Times New Roman" w:hAnsi="Times New Roman"/>
                <w:b/>
              </w:rPr>
            </w:pPr>
          </w:p>
          <w:p w14:paraId="5F81C489" w14:textId="77777777" w:rsidR="005E4F6A" w:rsidRPr="005E4F6A" w:rsidRDefault="005E4F6A" w:rsidP="009A39D9">
            <w:pPr>
              <w:rPr>
                <w:rFonts w:ascii="Times New Roman" w:hAnsi="Times New Roman"/>
                <w:b/>
              </w:rPr>
            </w:pPr>
          </w:p>
          <w:p w14:paraId="105D9C0E" w14:textId="77777777" w:rsidR="005E4F6A" w:rsidRPr="005E4F6A" w:rsidRDefault="005E4F6A" w:rsidP="009A39D9">
            <w:pPr>
              <w:rPr>
                <w:rFonts w:ascii="Times New Roman" w:hAnsi="Times New Roman"/>
                <w:b/>
              </w:rPr>
            </w:pPr>
          </w:p>
          <w:p w14:paraId="72388838" w14:textId="77777777" w:rsidR="005E4F6A" w:rsidRPr="005E4F6A" w:rsidRDefault="005E4F6A" w:rsidP="009A39D9">
            <w:pPr>
              <w:rPr>
                <w:rFonts w:ascii="Times New Roman" w:hAnsi="Times New Roman"/>
                <w:b/>
              </w:rPr>
            </w:pPr>
          </w:p>
          <w:p w14:paraId="7DCEC2F4" w14:textId="77777777" w:rsidR="005E4F6A" w:rsidRPr="005E4F6A" w:rsidRDefault="005E4F6A" w:rsidP="009A39D9">
            <w:pPr>
              <w:rPr>
                <w:rFonts w:ascii="Times New Roman" w:hAnsi="Times New Roman"/>
                <w:b/>
              </w:rPr>
            </w:pPr>
          </w:p>
          <w:p w14:paraId="0019F92A" w14:textId="77777777" w:rsidR="005E4F6A" w:rsidRPr="005E4F6A" w:rsidRDefault="005E4F6A" w:rsidP="009A39D9">
            <w:pPr>
              <w:rPr>
                <w:rFonts w:ascii="Times New Roman" w:hAnsi="Times New Roman"/>
                <w:b/>
              </w:rPr>
            </w:pPr>
          </w:p>
        </w:tc>
        <w:tc>
          <w:tcPr>
            <w:tcW w:w="1980" w:type="dxa"/>
          </w:tcPr>
          <w:p w14:paraId="7F7870BC" w14:textId="77777777" w:rsidR="005E4F6A" w:rsidRPr="005E4F6A" w:rsidRDefault="005E4F6A" w:rsidP="009A39D9">
            <w:pPr>
              <w:pStyle w:val="Default"/>
              <w:ind w:left="211"/>
              <w:jc w:val="center"/>
              <w:rPr>
                <w:b/>
                <w:noProof/>
                <w:color w:val="auto"/>
                <w:lang w:val="sr-Cyrl-CS"/>
              </w:rPr>
            </w:pPr>
          </w:p>
          <w:p w14:paraId="4A89CA25" w14:textId="77777777" w:rsidR="005E4F6A" w:rsidRPr="005E4F6A" w:rsidRDefault="005E4F6A" w:rsidP="009A39D9">
            <w:pPr>
              <w:pStyle w:val="NoSpacing"/>
              <w:rPr>
                <w:rFonts w:ascii="Times New Roman" w:hAnsi="Times New Roman"/>
                <w:b/>
                <w:sz w:val="24"/>
                <w:szCs w:val="24"/>
                <w:lang w:val="ru-RU"/>
              </w:rPr>
            </w:pPr>
            <w:r w:rsidRPr="005E4F6A">
              <w:rPr>
                <w:rFonts w:ascii="Times New Roman" w:hAnsi="Times New Roman"/>
                <w:b/>
                <w:sz w:val="24"/>
                <w:szCs w:val="24"/>
                <w:lang w:val="ru-RU"/>
              </w:rPr>
              <w:t>Компетенција за учење</w:t>
            </w:r>
          </w:p>
          <w:p w14:paraId="231CB9A5" w14:textId="77777777" w:rsidR="005E4F6A" w:rsidRPr="005E4F6A" w:rsidRDefault="005E4F6A" w:rsidP="009A39D9">
            <w:pPr>
              <w:pStyle w:val="NoSpacing"/>
              <w:rPr>
                <w:rFonts w:ascii="Times New Roman" w:hAnsi="Times New Roman"/>
                <w:b/>
                <w:sz w:val="24"/>
                <w:szCs w:val="24"/>
                <w:lang w:val="ru-RU"/>
              </w:rPr>
            </w:pPr>
          </w:p>
          <w:p w14:paraId="200ABE5E" w14:textId="77777777" w:rsidR="005E4F6A" w:rsidRPr="005E4F6A" w:rsidRDefault="005E4F6A" w:rsidP="009A39D9">
            <w:pPr>
              <w:pStyle w:val="NoSpacing"/>
              <w:rPr>
                <w:rFonts w:ascii="Times New Roman" w:hAnsi="Times New Roman"/>
                <w:b/>
                <w:sz w:val="24"/>
                <w:szCs w:val="24"/>
                <w:lang w:val="ru-RU"/>
              </w:rPr>
            </w:pPr>
            <w:r w:rsidRPr="005E4F6A">
              <w:rPr>
                <w:rFonts w:ascii="Times New Roman" w:hAnsi="Times New Roman"/>
                <w:b/>
                <w:sz w:val="24"/>
                <w:szCs w:val="24"/>
                <w:lang w:val="ru-RU"/>
              </w:rPr>
              <w:t>Рад са подацима и информацијама</w:t>
            </w:r>
          </w:p>
          <w:p w14:paraId="5735E44E" w14:textId="77777777" w:rsidR="005E4F6A" w:rsidRPr="005E4F6A" w:rsidRDefault="005E4F6A" w:rsidP="009A39D9">
            <w:pPr>
              <w:pStyle w:val="NoSpacing"/>
              <w:rPr>
                <w:rFonts w:ascii="Times New Roman" w:hAnsi="Times New Roman"/>
                <w:b/>
                <w:sz w:val="24"/>
                <w:szCs w:val="24"/>
                <w:lang w:val="ru-RU"/>
              </w:rPr>
            </w:pPr>
          </w:p>
          <w:p w14:paraId="49845B1A" w14:textId="77777777" w:rsidR="005E4F6A" w:rsidRPr="005E4F6A" w:rsidRDefault="005E4F6A" w:rsidP="009A39D9">
            <w:pPr>
              <w:rPr>
                <w:rFonts w:ascii="Times New Roman" w:hAnsi="Times New Roman"/>
                <w:b/>
              </w:rPr>
            </w:pPr>
            <w:r w:rsidRPr="005E4F6A">
              <w:rPr>
                <w:rFonts w:ascii="Times New Roman" w:hAnsi="Times New Roman"/>
                <w:b/>
              </w:rPr>
              <w:t>Решавање проблема</w:t>
            </w:r>
          </w:p>
          <w:p w14:paraId="75A7DB52" w14:textId="77777777" w:rsidR="005E4F6A" w:rsidRPr="005E4F6A" w:rsidRDefault="005E4F6A" w:rsidP="009A39D9">
            <w:pPr>
              <w:rPr>
                <w:rFonts w:ascii="Times New Roman" w:hAnsi="Times New Roman"/>
                <w:b/>
              </w:rPr>
            </w:pPr>
          </w:p>
          <w:p w14:paraId="4395C1B0" w14:textId="77777777" w:rsidR="005E4F6A" w:rsidRPr="005E4F6A" w:rsidRDefault="005E4F6A" w:rsidP="009A39D9">
            <w:pPr>
              <w:rPr>
                <w:rFonts w:ascii="Times New Roman" w:hAnsi="Times New Roman"/>
                <w:b/>
              </w:rPr>
            </w:pPr>
            <w:r w:rsidRPr="005E4F6A">
              <w:rPr>
                <w:rFonts w:ascii="Times New Roman" w:hAnsi="Times New Roman"/>
                <w:b/>
              </w:rPr>
              <w:t>Сарадња</w:t>
            </w:r>
          </w:p>
          <w:p w14:paraId="6334622A" w14:textId="77777777" w:rsidR="005E4F6A" w:rsidRPr="005E4F6A" w:rsidRDefault="005E4F6A" w:rsidP="009A39D9">
            <w:pPr>
              <w:rPr>
                <w:rFonts w:ascii="Times New Roman" w:hAnsi="Times New Roman"/>
                <w:b/>
              </w:rPr>
            </w:pPr>
          </w:p>
          <w:p w14:paraId="6BA6CE4E" w14:textId="77777777" w:rsidR="005E4F6A" w:rsidRPr="005E4F6A" w:rsidRDefault="005E4F6A" w:rsidP="009A39D9">
            <w:pPr>
              <w:rPr>
                <w:rFonts w:ascii="Times New Roman" w:hAnsi="Times New Roman"/>
                <w:b/>
              </w:rPr>
            </w:pPr>
            <w:r w:rsidRPr="005E4F6A">
              <w:rPr>
                <w:rFonts w:ascii="Times New Roman" w:hAnsi="Times New Roman"/>
                <w:b/>
              </w:rPr>
              <w:t>Дигитална компетенција</w:t>
            </w:r>
          </w:p>
          <w:p w14:paraId="7945797F" w14:textId="77777777" w:rsidR="005E4F6A" w:rsidRPr="005E4F6A" w:rsidRDefault="005E4F6A" w:rsidP="009A39D9">
            <w:pPr>
              <w:pStyle w:val="NoSpacing"/>
              <w:rPr>
                <w:rFonts w:ascii="Times New Roman" w:hAnsi="Times New Roman"/>
                <w:b/>
                <w:sz w:val="24"/>
                <w:szCs w:val="24"/>
                <w:lang w:val="ru-RU"/>
              </w:rPr>
            </w:pPr>
          </w:p>
          <w:p w14:paraId="79530461" w14:textId="77777777" w:rsidR="005E4F6A" w:rsidRPr="005E4F6A" w:rsidRDefault="005E4F6A" w:rsidP="009A39D9">
            <w:pPr>
              <w:pStyle w:val="NoSpacing"/>
              <w:rPr>
                <w:rFonts w:ascii="Times New Roman" w:hAnsi="Times New Roman"/>
                <w:b/>
                <w:sz w:val="24"/>
                <w:szCs w:val="24"/>
                <w:lang w:val="ru-RU"/>
              </w:rPr>
            </w:pPr>
            <w:r w:rsidRPr="005E4F6A">
              <w:rPr>
                <w:rFonts w:ascii="Times New Roman" w:hAnsi="Times New Roman"/>
                <w:b/>
                <w:sz w:val="24"/>
                <w:szCs w:val="24"/>
                <w:lang w:val="ru-RU"/>
              </w:rPr>
              <w:t>Комуникација</w:t>
            </w:r>
          </w:p>
          <w:p w14:paraId="00DBF833" w14:textId="77777777" w:rsidR="005E4F6A" w:rsidRPr="005E4F6A" w:rsidRDefault="005E4F6A" w:rsidP="009A39D9">
            <w:pPr>
              <w:pStyle w:val="NoSpacing"/>
              <w:rPr>
                <w:rFonts w:ascii="Times New Roman" w:hAnsi="Times New Roman"/>
                <w:b/>
                <w:sz w:val="24"/>
                <w:szCs w:val="24"/>
                <w:lang w:val="ru-RU"/>
              </w:rPr>
            </w:pPr>
          </w:p>
          <w:p w14:paraId="11CD72DA" w14:textId="77777777" w:rsidR="005E4F6A" w:rsidRPr="005E4F6A" w:rsidRDefault="005E4F6A" w:rsidP="009A39D9">
            <w:pPr>
              <w:rPr>
                <w:rFonts w:ascii="Times New Roman" w:hAnsi="Times New Roman"/>
              </w:rPr>
            </w:pPr>
          </w:p>
        </w:tc>
        <w:tc>
          <w:tcPr>
            <w:tcW w:w="3119" w:type="dxa"/>
          </w:tcPr>
          <w:p w14:paraId="11BBE320" w14:textId="77777777" w:rsidR="005E4F6A" w:rsidRPr="005E4F6A" w:rsidRDefault="005E4F6A" w:rsidP="009A39D9">
            <w:pPr>
              <w:rPr>
                <w:rFonts w:ascii="Times New Roman" w:hAnsi="Times New Roman"/>
              </w:rPr>
            </w:pPr>
          </w:p>
          <w:p w14:paraId="7004FE01" w14:textId="77777777" w:rsidR="005E4F6A" w:rsidRPr="005E4F6A" w:rsidRDefault="005E4F6A" w:rsidP="009A39D9">
            <w:pPr>
              <w:rPr>
                <w:rFonts w:ascii="Times New Roman" w:hAnsi="Times New Roman"/>
              </w:rPr>
            </w:pPr>
            <w:r w:rsidRPr="005E4F6A">
              <w:rPr>
                <w:rFonts w:ascii="Times New Roman" w:hAnsi="Times New Roman"/>
              </w:rPr>
              <w:t>MA 2.3.4.</w:t>
            </w:r>
          </w:p>
          <w:p w14:paraId="0A91577A" w14:textId="77777777" w:rsidR="005E4F6A" w:rsidRPr="005E4F6A" w:rsidRDefault="005E4F6A" w:rsidP="009A39D9">
            <w:pPr>
              <w:rPr>
                <w:rFonts w:ascii="Times New Roman" w:hAnsi="Times New Roman"/>
              </w:rPr>
            </w:pPr>
            <w:r w:rsidRPr="005E4F6A">
              <w:rPr>
                <w:rFonts w:ascii="Times New Roman" w:hAnsi="Times New Roman"/>
              </w:rPr>
              <w:t>MA 3.3.4.</w:t>
            </w:r>
          </w:p>
        </w:tc>
      </w:tr>
      <w:tr w:rsidR="005E4F6A" w:rsidRPr="005E4F6A" w14:paraId="42207221" w14:textId="77777777" w:rsidTr="00991115">
        <w:trPr>
          <w:trHeight w:val="10763"/>
        </w:trPr>
        <w:tc>
          <w:tcPr>
            <w:tcW w:w="4316" w:type="dxa"/>
          </w:tcPr>
          <w:p w14:paraId="11ECD770" w14:textId="77777777" w:rsidR="005E4F6A" w:rsidRPr="005E4F6A" w:rsidRDefault="005E4F6A" w:rsidP="009A39D9">
            <w:pPr>
              <w:rPr>
                <w:rFonts w:ascii="Times New Roman" w:hAnsi="Times New Roman"/>
                <w:lang w:val="sr-Cyrl-RS" w:eastAsia="ar-SA"/>
              </w:rPr>
            </w:pPr>
          </w:p>
          <w:p w14:paraId="4611A64C" w14:textId="77777777" w:rsidR="005E4F6A" w:rsidRPr="005E4F6A" w:rsidRDefault="005E4F6A" w:rsidP="009A39D9">
            <w:pPr>
              <w:rPr>
                <w:rFonts w:ascii="Times New Roman" w:hAnsi="Times New Roman"/>
                <w:lang w:val="sr-Cyrl-RS" w:eastAsia="ar-SA"/>
              </w:rPr>
            </w:pPr>
            <w:r w:rsidRPr="005E4F6A">
              <w:rPr>
                <w:rFonts w:ascii="Times New Roman" w:hAnsi="Times New Roman"/>
                <w:lang w:val="sr-Cyrl-RS" w:eastAsia="ar-SA"/>
              </w:rPr>
              <w:t>-нацрта и анализира график линеарне функције</w:t>
            </w:r>
          </w:p>
          <w:p w14:paraId="2E259DCF" w14:textId="77777777" w:rsidR="005E4F6A" w:rsidRPr="005E4F6A" w:rsidRDefault="005E4F6A" w:rsidP="009A39D9">
            <w:pPr>
              <w:rPr>
                <w:rFonts w:ascii="Times New Roman" w:hAnsi="Times New Roman"/>
                <w:lang w:val="sr-Cyrl-RS" w:eastAsia="ar-SA"/>
              </w:rPr>
            </w:pPr>
          </w:p>
          <w:p w14:paraId="7423CCC3" w14:textId="77777777" w:rsidR="005E4F6A" w:rsidRPr="005E4F6A" w:rsidRDefault="005E4F6A" w:rsidP="009A39D9">
            <w:pPr>
              <w:rPr>
                <w:rFonts w:ascii="Times New Roman" w:hAnsi="Times New Roman"/>
                <w:lang w:val="sr-Cyrl-RS" w:eastAsia="ar-SA"/>
              </w:rPr>
            </w:pPr>
            <w:r w:rsidRPr="005E4F6A">
              <w:rPr>
                <w:rFonts w:ascii="Times New Roman" w:hAnsi="Times New Roman"/>
                <w:lang w:val="sr-Cyrl-RS" w:eastAsia="ar-SA"/>
              </w:rPr>
              <w:t>-учествује у избору истраживачког пројекта и начина рада</w:t>
            </w:r>
          </w:p>
        </w:tc>
        <w:tc>
          <w:tcPr>
            <w:tcW w:w="2268" w:type="dxa"/>
          </w:tcPr>
          <w:p w14:paraId="1C734862" w14:textId="77777777" w:rsidR="005E4F6A" w:rsidRPr="005E4F6A" w:rsidRDefault="005E4F6A" w:rsidP="009A39D9">
            <w:pPr>
              <w:contextualSpacing/>
              <w:rPr>
                <w:rFonts w:ascii="Times New Roman" w:hAnsi="Times New Roman"/>
                <w:lang w:val="sr-Cyrl-RS" w:eastAsia="ar-SA"/>
              </w:rPr>
            </w:pPr>
          </w:p>
          <w:p w14:paraId="0DAC8EAD" w14:textId="77777777" w:rsidR="005E4F6A" w:rsidRPr="005E4F6A" w:rsidRDefault="005E4F6A" w:rsidP="009A39D9">
            <w:pPr>
              <w:contextualSpacing/>
              <w:rPr>
                <w:rFonts w:ascii="Times New Roman" w:hAnsi="Times New Roman"/>
                <w:lang w:val="sr-Cyrl-RS" w:eastAsia="ar-SA"/>
              </w:rPr>
            </w:pPr>
          </w:p>
          <w:p w14:paraId="2FEA49BB" w14:textId="77777777" w:rsidR="005E4F6A" w:rsidRPr="005E4F6A" w:rsidRDefault="005E4F6A" w:rsidP="009A39D9">
            <w:pPr>
              <w:contextualSpacing/>
              <w:rPr>
                <w:rFonts w:ascii="Times New Roman" w:hAnsi="Times New Roman"/>
                <w:lang w:val="sr-Cyrl-RS" w:eastAsia="ar-SA"/>
              </w:rPr>
            </w:pPr>
          </w:p>
          <w:p w14:paraId="4A1B5E54" w14:textId="77777777" w:rsidR="005E4F6A" w:rsidRPr="005E4F6A" w:rsidRDefault="005E4F6A" w:rsidP="009A39D9">
            <w:pPr>
              <w:contextualSpacing/>
              <w:rPr>
                <w:rFonts w:ascii="Times New Roman" w:hAnsi="Times New Roman"/>
                <w:lang w:val="sr-Cyrl-RS" w:eastAsia="ar-SA"/>
              </w:rPr>
            </w:pPr>
          </w:p>
          <w:p w14:paraId="16FE9CBA" w14:textId="77777777" w:rsidR="005E4F6A" w:rsidRPr="005E4F6A" w:rsidRDefault="005E4F6A" w:rsidP="009A39D9">
            <w:pPr>
              <w:contextualSpacing/>
              <w:rPr>
                <w:rFonts w:ascii="Times New Roman" w:hAnsi="Times New Roman"/>
                <w:lang w:val="sr-Cyrl-RS" w:eastAsia="ar-SA"/>
              </w:rPr>
            </w:pPr>
          </w:p>
          <w:p w14:paraId="40CF47BD" w14:textId="77777777" w:rsidR="005E4F6A" w:rsidRPr="005E4F6A" w:rsidRDefault="005E4F6A" w:rsidP="009A39D9">
            <w:pPr>
              <w:contextualSpacing/>
              <w:rPr>
                <w:rFonts w:ascii="Times New Roman" w:hAnsi="Times New Roman"/>
                <w:lang w:val="sr-Cyrl-RS" w:eastAsia="ar-SA"/>
              </w:rPr>
            </w:pPr>
          </w:p>
          <w:p w14:paraId="6AFFF207" w14:textId="77777777" w:rsidR="005E4F6A" w:rsidRPr="005E4F6A" w:rsidRDefault="005E4F6A" w:rsidP="009A39D9">
            <w:pPr>
              <w:contextualSpacing/>
              <w:rPr>
                <w:rFonts w:ascii="Times New Roman" w:hAnsi="Times New Roman"/>
                <w:lang w:val="sr-Cyrl-RS" w:eastAsia="ar-SA"/>
              </w:rPr>
            </w:pPr>
          </w:p>
          <w:p w14:paraId="77F4E49C" w14:textId="77777777" w:rsidR="005E4F6A" w:rsidRPr="005E4F6A" w:rsidRDefault="005E4F6A" w:rsidP="009A39D9">
            <w:pPr>
              <w:contextualSpacing/>
              <w:rPr>
                <w:rFonts w:ascii="Times New Roman" w:hAnsi="Times New Roman"/>
                <w:lang w:val="sr-Cyrl-RS" w:eastAsia="ar-SA"/>
              </w:rPr>
            </w:pPr>
          </w:p>
          <w:p w14:paraId="08F32E6F" w14:textId="77777777" w:rsidR="005E4F6A" w:rsidRPr="005E4F6A" w:rsidRDefault="005E4F6A" w:rsidP="009A39D9">
            <w:pPr>
              <w:contextualSpacing/>
              <w:rPr>
                <w:rFonts w:ascii="Times New Roman" w:hAnsi="Times New Roman"/>
                <w:lang w:val="sr-Cyrl-RS" w:eastAsia="ar-SA"/>
              </w:rPr>
            </w:pPr>
          </w:p>
          <w:p w14:paraId="7449123E" w14:textId="77777777" w:rsidR="005E4F6A" w:rsidRPr="005E4F6A" w:rsidRDefault="005E4F6A" w:rsidP="009A39D9">
            <w:pPr>
              <w:contextualSpacing/>
              <w:rPr>
                <w:rFonts w:ascii="Times New Roman" w:hAnsi="Times New Roman"/>
                <w:lang w:val="sr-Cyrl-RS" w:eastAsia="ar-SA"/>
              </w:rPr>
            </w:pPr>
          </w:p>
          <w:p w14:paraId="324DBE06" w14:textId="77777777" w:rsidR="005E4F6A" w:rsidRPr="005E4F6A" w:rsidRDefault="005E4F6A" w:rsidP="009A39D9">
            <w:pPr>
              <w:contextualSpacing/>
              <w:rPr>
                <w:rFonts w:ascii="Times New Roman" w:hAnsi="Times New Roman"/>
                <w:lang w:val="sr-Cyrl-RS" w:eastAsia="ar-SA"/>
              </w:rPr>
            </w:pPr>
            <w:r w:rsidRPr="005E4F6A">
              <w:rPr>
                <w:rFonts w:ascii="Times New Roman" w:hAnsi="Times New Roman"/>
                <w:lang w:val="sr-Cyrl-RS" w:eastAsia="ar-SA"/>
              </w:rPr>
              <w:t>Линеарна функција</w:t>
            </w:r>
          </w:p>
        </w:tc>
        <w:tc>
          <w:tcPr>
            <w:tcW w:w="3406" w:type="dxa"/>
          </w:tcPr>
          <w:p w14:paraId="6B7FBC6D" w14:textId="77777777" w:rsidR="005E4F6A" w:rsidRPr="005E4F6A" w:rsidRDefault="005E4F6A" w:rsidP="009A39D9">
            <w:pPr>
              <w:contextualSpacing/>
              <w:rPr>
                <w:rFonts w:ascii="Times New Roman" w:hAnsi="Times New Roman"/>
                <w:lang w:val="sr-Cyrl-RS" w:eastAsia="ar-SA"/>
              </w:rPr>
            </w:pPr>
          </w:p>
          <w:p w14:paraId="1E6C900B" w14:textId="77777777" w:rsidR="005E4F6A" w:rsidRPr="005E4F6A" w:rsidRDefault="005E4F6A" w:rsidP="009A39D9">
            <w:pPr>
              <w:contextualSpacing/>
              <w:rPr>
                <w:rFonts w:ascii="Times New Roman" w:hAnsi="Times New Roman"/>
                <w:lang w:val="sr-Cyrl-RS" w:eastAsia="ar-SA"/>
              </w:rPr>
            </w:pPr>
          </w:p>
          <w:p w14:paraId="45DEC5F2" w14:textId="77777777" w:rsidR="005E4F6A" w:rsidRPr="005E4F6A" w:rsidRDefault="005E4F6A" w:rsidP="009A39D9">
            <w:pPr>
              <w:contextualSpacing/>
              <w:rPr>
                <w:rFonts w:ascii="Times New Roman" w:hAnsi="Times New Roman"/>
                <w:lang w:val="sr-Cyrl-RS" w:eastAsia="ar-SA"/>
              </w:rPr>
            </w:pPr>
            <w:r w:rsidRPr="005E4F6A">
              <w:rPr>
                <w:rFonts w:ascii="Times New Roman" w:hAnsi="Times New Roman"/>
                <w:lang w:val="sr-Cyrl-RS" w:eastAsia="ar-SA"/>
              </w:rPr>
              <w:t xml:space="preserve">Линеарна функција </w:t>
            </w:r>
            <w:r w:rsidRPr="005E4F6A">
              <w:rPr>
                <w:rFonts w:ascii="Times New Roman" w:hAnsi="Times New Roman"/>
                <w:lang w:val="sr-Latn-RS" w:eastAsia="ar-SA"/>
              </w:rPr>
              <w:t>y</w:t>
            </w:r>
            <w:r w:rsidRPr="005E4F6A">
              <w:rPr>
                <w:rFonts w:ascii="Times New Roman" w:hAnsi="Times New Roman"/>
                <w:lang w:val="sr-Cyrl-RS" w:eastAsia="ar-SA"/>
              </w:rPr>
              <w:t>=</w:t>
            </w:r>
            <w:r w:rsidRPr="005E4F6A">
              <w:rPr>
                <w:rFonts w:ascii="Times New Roman" w:hAnsi="Times New Roman"/>
                <w:lang w:val="en-US" w:eastAsia="ar-SA"/>
              </w:rPr>
              <w:t>k</w:t>
            </w:r>
            <w:r w:rsidRPr="005E4F6A">
              <w:rPr>
                <w:rFonts w:ascii="Times New Roman" w:hAnsi="Times New Roman"/>
                <w:lang w:val="sr-Cyrl-RS" w:eastAsia="ar-SA"/>
              </w:rPr>
              <w:t>*</w:t>
            </w:r>
            <w:r w:rsidRPr="005E4F6A">
              <w:rPr>
                <w:rFonts w:ascii="Times New Roman" w:hAnsi="Times New Roman"/>
                <w:lang w:val="en-US" w:eastAsia="ar-SA"/>
              </w:rPr>
              <w:t>x</w:t>
            </w:r>
            <w:r w:rsidRPr="005E4F6A">
              <w:rPr>
                <w:rFonts w:ascii="Times New Roman" w:hAnsi="Times New Roman"/>
                <w:lang w:val="sr-Cyrl-RS" w:eastAsia="ar-SA"/>
              </w:rPr>
              <w:t>+</w:t>
            </w:r>
            <w:r w:rsidRPr="005E4F6A">
              <w:rPr>
                <w:rFonts w:ascii="Times New Roman" w:hAnsi="Times New Roman"/>
                <w:lang w:val="en-US" w:eastAsia="ar-SA"/>
              </w:rPr>
              <w:t>n</w:t>
            </w:r>
            <w:r w:rsidRPr="005E4F6A">
              <w:rPr>
                <w:rFonts w:ascii="Times New Roman" w:hAnsi="Times New Roman"/>
                <w:lang w:val="sr-Cyrl-RS" w:eastAsia="ar-SA"/>
              </w:rPr>
              <w:t>.График функције,нула функције,знак функције,мотоност.Имплицитни облик задавања линеарне функције.Цртање и читање графика линеарне функције.</w:t>
            </w:r>
          </w:p>
        </w:tc>
        <w:tc>
          <w:tcPr>
            <w:tcW w:w="1980" w:type="dxa"/>
          </w:tcPr>
          <w:p w14:paraId="0E5CA77D" w14:textId="77777777" w:rsidR="005E4F6A" w:rsidRPr="005E4F6A" w:rsidRDefault="005E4F6A" w:rsidP="009A39D9">
            <w:pPr>
              <w:contextualSpacing/>
              <w:rPr>
                <w:rFonts w:ascii="Times New Roman" w:hAnsi="Times New Roman"/>
                <w:b/>
                <w:lang w:val="ru-RU" w:eastAsia="ar-SA"/>
              </w:rPr>
            </w:pPr>
            <w:r w:rsidRPr="005E4F6A">
              <w:rPr>
                <w:rFonts w:ascii="Times New Roman" w:hAnsi="Times New Roman"/>
                <w:b/>
                <w:lang w:val="ru-RU" w:eastAsia="ar-SA"/>
              </w:rPr>
              <w:t>Компетенција за учење</w:t>
            </w:r>
          </w:p>
          <w:p w14:paraId="13922055" w14:textId="77777777" w:rsidR="005E4F6A" w:rsidRPr="005E4F6A" w:rsidRDefault="005E4F6A" w:rsidP="009A39D9">
            <w:pPr>
              <w:contextualSpacing/>
              <w:rPr>
                <w:rFonts w:ascii="Times New Roman" w:hAnsi="Times New Roman"/>
                <w:b/>
                <w:lang w:val="ru-RU" w:eastAsia="ar-SA"/>
              </w:rPr>
            </w:pPr>
          </w:p>
          <w:p w14:paraId="67EF2003" w14:textId="77777777" w:rsidR="005E4F6A" w:rsidRPr="005E4F6A" w:rsidRDefault="005E4F6A" w:rsidP="009A39D9">
            <w:pPr>
              <w:contextualSpacing/>
              <w:rPr>
                <w:rFonts w:ascii="Times New Roman" w:hAnsi="Times New Roman"/>
                <w:b/>
                <w:lang w:val="ru-RU" w:eastAsia="ar-SA"/>
              </w:rPr>
            </w:pPr>
            <w:r w:rsidRPr="005E4F6A">
              <w:rPr>
                <w:rFonts w:ascii="Times New Roman" w:hAnsi="Times New Roman"/>
                <w:b/>
                <w:lang w:val="ru-RU" w:eastAsia="ar-SA"/>
              </w:rPr>
              <w:t>Рад са подацима и информацијама</w:t>
            </w:r>
          </w:p>
          <w:p w14:paraId="5BAC09B3" w14:textId="77777777" w:rsidR="005E4F6A" w:rsidRPr="005E4F6A" w:rsidRDefault="005E4F6A" w:rsidP="009A39D9">
            <w:pPr>
              <w:contextualSpacing/>
              <w:rPr>
                <w:rFonts w:ascii="Times New Roman" w:hAnsi="Times New Roman"/>
                <w:b/>
                <w:lang w:val="ru-RU" w:eastAsia="ar-SA"/>
              </w:rPr>
            </w:pPr>
          </w:p>
          <w:p w14:paraId="71FD0678" w14:textId="77777777" w:rsidR="005E4F6A" w:rsidRPr="005E4F6A" w:rsidRDefault="005E4F6A" w:rsidP="009A39D9">
            <w:pPr>
              <w:contextualSpacing/>
              <w:rPr>
                <w:rFonts w:ascii="Times New Roman" w:hAnsi="Times New Roman"/>
                <w:b/>
                <w:lang w:val="ru-RU" w:eastAsia="ar-SA"/>
              </w:rPr>
            </w:pPr>
            <w:r w:rsidRPr="005E4F6A">
              <w:rPr>
                <w:rFonts w:ascii="Times New Roman" w:hAnsi="Times New Roman"/>
                <w:b/>
                <w:lang w:val="ru-RU" w:eastAsia="ar-SA"/>
              </w:rPr>
              <w:t>Комуникација</w:t>
            </w:r>
          </w:p>
          <w:p w14:paraId="12EE1FC2" w14:textId="77777777" w:rsidR="005E4F6A" w:rsidRPr="005E4F6A" w:rsidRDefault="005E4F6A" w:rsidP="009A39D9">
            <w:pPr>
              <w:contextualSpacing/>
              <w:rPr>
                <w:rFonts w:ascii="Times New Roman" w:hAnsi="Times New Roman"/>
                <w:lang w:eastAsia="ar-SA"/>
              </w:rPr>
            </w:pPr>
          </w:p>
          <w:p w14:paraId="54451A2F" w14:textId="77777777" w:rsidR="005E4F6A" w:rsidRPr="005E4F6A" w:rsidRDefault="005E4F6A" w:rsidP="009A39D9">
            <w:pPr>
              <w:contextualSpacing/>
              <w:rPr>
                <w:rFonts w:ascii="Times New Roman" w:hAnsi="Times New Roman"/>
                <w:b/>
                <w:lang w:val="ru-RU" w:eastAsia="ar-SA"/>
              </w:rPr>
            </w:pPr>
          </w:p>
          <w:p w14:paraId="7A0A6C90" w14:textId="77777777" w:rsidR="005E4F6A" w:rsidRPr="005E4F6A" w:rsidRDefault="005E4F6A" w:rsidP="009A39D9">
            <w:pPr>
              <w:contextualSpacing/>
              <w:rPr>
                <w:rFonts w:ascii="Times New Roman" w:hAnsi="Times New Roman"/>
                <w:b/>
                <w:lang w:val="ru-RU" w:eastAsia="ar-SA"/>
              </w:rPr>
            </w:pPr>
            <w:r w:rsidRPr="005E4F6A">
              <w:rPr>
                <w:rFonts w:ascii="Times New Roman" w:hAnsi="Times New Roman"/>
                <w:b/>
                <w:lang w:val="ru-RU" w:eastAsia="ar-SA"/>
              </w:rPr>
              <w:tab/>
            </w:r>
          </w:p>
          <w:p w14:paraId="7CF3DB4D" w14:textId="77777777" w:rsidR="005E4F6A" w:rsidRPr="005E4F6A" w:rsidRDefault="005E4F6A" w:rsidP="009A39D9">
            <w:pPr>
              <w:contextualSpacing/>
              <w:rPr>
                <w:rFonts w:ascii="Times New Roman" w:hAnsi="Times New Roman"/>
                <w:b/>
                <w:lang w:val="ru-RU" w:eastAsia="ar-SA"/>
              </w:rPr>
            </w:pPr>
          </w:p>
          <w:p w14:paraId="32311714" w14:textId="77777777" w:rsidR="005E4F6A" w:rsidRPr="005E4F6A" w:rsidRDefault="005E4F6A" w:rsidP="009A39D9">
            <w:pPr>
              <w:contextualSpacing/>
              <w:rPr>
                <w:rFonts w:ascii="Times New Roman" w:hAnsi="Times New Roman"/>
                <w:b/>
                <w:lang w:val="ru-RU" w:eastAsia="ar-SA"/>
              </w:rPr>
            </w:pPr>
            <w:r w:rsidRPr="005E4F6A">
              <w:rPr>
                <w:rFonts w:ascii="Times New Roman" w:hAnsi="Times New Roman"/>
                <w:b/>
                <w:lang w:val="ru-RU" w:eastAsia="ar-SA"/>
              </w:rPr>
              <w:t>Решавање проблема</w:t>
            </w:r>
          </w:p>
          <w:p w14:paraId="204F28B8" w14:textId="77777777" w:rsidR="005E4F6A" w:rsidRPr="005E4F6A" w:rsidRDefault="005E4F6A" w:rsidP="009A39D9">
            <w:pPr>
              <w:contextualSpacing/>
              <w:rPr>
                <w:rFonts w:ascii="Times New Roman" w:hAnsi="Times New Roman"/>
                <w:b/>
                <w:lang w:val="ru-RU" w:eastAsia="ar-SA"/>
              </w:rPr>
            </w:pPr>
          </w:p>
          <w:p w14:paraId="17D9D524" w14:textId="77777777" w:rsidR="005E4F6A" w:rsidRPr="005E4F6A" w:rsidRDefault="005E4F6A" w:rsidP="009A39D9">
            <w:pPr>
              <w:contextualSpacing/>
              <w:rPr>
                <w:rFonts w:ascii="Times New Roman" w:hAnsi="Times New Roman"/>
                <w:b/>
                <w:lang w:val="ru-RU" w:eastAsia="ar-SA"/>
              </w:rPr>
            </w:pPr>
            <w:r w:rsidRPr="005E4F6A">
              <w:rPr>
                <w:rFonts w:ascii="Times New Roman" w:hAnsi="Times New Roman"/>
                <w:b/>
                <w:lang w:val="ru-RU" w:eastAsia="ar-SA"/>
              </w:rPr>
              <w:t>Сарадња</w:t>
            </w:r>
          </w:p>
          <w:p w14:paraId="1AD285B2" w14:textId="77777777" w:rsidR="005E4F6A" w:rsidRPr="005E4F6A" w:rsidRDefault="005E4F6A" w:rsidP="009A39D9">
            <w:pPr>
              <w:contextualSpacing/>
              <w:rPr>
                <w:rFonts w:ascii="Times New Roman" w:hAnsi="Times New Roman"/>
                <w:b/>
                <w:lang w:val="ru-RU" w:eastAsia="ar-SA"/>
              </w:rPr>
            </w:pPr>
          </w:p>
          <w:p w14:paraId="195FB94F" w14:textId="77777777" w:rsidR="005E4F6A" w:rsidRPr="005E4F6A" w:rsidRDefault="005E4F6A" w:rsidP="009A39D9">
            <w:pPr>
              <w:contextualSpacing/>
              <w:rPr>
                <w:rFonts w:ascii="Times New Roman" w:hAnsi="Times New Roman"/>
                <w:b/>
                <w:lang w:val="ru-RU" w:eastAsia="ar-SA"/>
              </w:rPr>
            </w:pPr>
            <w:r w:rsidRPr="005E4F6A">
              <w:rPr>
                <w:rFonts w:ascii="Times New Roman" w:hAnsi="Times New Roman"/>
                <w:b/>
                <w:lang w:val="ru-RU" w:eastAsia="ar-SA"/>
              </w:rPr>
              <w:t>Дигитална компетенција</w:t>
            </w:r>
          </w:p>
          <w:p w14:paraId="0854D5A8" w14:textId="77777777" w:rsidR="005E4F6A" w:rsidRPr="005E4F6A" w:rsidRDefault="005E4F6A" w:rsidP="009A39D9">
            <w:pPr>
              <w:contextualSpacing/>
              <w:rPr>
                <w:rFonts w:ascii="Times New Roman" w:hAnsi="Times New Roman"/>
                <w:b/>
                <w:lang w:val="ru-RU" w:eastAsia="ar-SA"/>
              </w:rPr>
            </w:pPr>
          </w:p>
          <w:p w14:paraId="39954C39" w14:textId="77777777" w:rsidR="005E4F6A" w:rsidRPr="005E4F6A" w:rsidRDefault="005E4F6A" w:rsidP="009A39D9">
            <w:pPr>
              <w:contextualSpacing/>
              <w:rPr>
                <w:rFonts w:ascii="Times New Roman" w:hAnsi="Times New Roman"/>
                <w:lang w:val="sr-Cyrl-RS" w:eastAsia="ar-SA"/>
              </w:rPr>
            </w:pPr>
          </w:p>
        </w:tc>
        <w:tc>
          <w:tcPr>
            <w:tcW w:w="3119" w:type="dxa"/>
          </w:tcPr>
          <w:p w14:paraId="2F99F768" w14:textId="77777777" w:rsidR="005E4F6A" w:rsidRPr="005E4F6A" w:rsidRDefault="005E4F6A" w:rsidP="009A39D9">
            <w:pPr>
              <w:contextualSpacing/>
              <w:rPr>
                <w:rFonts w:ascii="Times New Roman" w:hAnsi="Times New Roman"/>
                <w:lang w:val="sr-Cyrl-RS" w:eastAsia="ar-SA"/>
              </w:rPr>
            </w:pPr>
          </w:p>
          <w:p w14:paraId="40B51C4F" w14:textId="77777777" w:rsidR="005E4F6A" w:rsidRPr="005E4F6A" w:rsidRDefault="005E4F6A" w:rsidP="009A39D9">
            <w:pPr>
              <w:contextualSpacing/>
              <w:rPr>
                <w:rFonts w:ascii="Times New Roman" w:hAnsi="Times New Roman"/>
                <w:lang w:val="sr-Latn-RS" w:eastAsia="ar-SA"/>
              </w:rPr>
            </w:pPr>
            <w:r w:rsidRPr="005E4F6A">
              <w:rPr>
                <w:rFonts w:ascii="Times New Roman" w:hAnsi="Times New Roman"/>
                <w:lang w:val="sr-Latn-RS" w:eastAsia="ar-SA"/>
              </w:rPr>
              <w:t>MA 1.2.4.</w:t>
            </w:r>
          </w:p>
          <w:p w14:paraId="7F0BE022" w14:textId="77777777" w:rsidR="005E4F6A" w:rsidRPr="005E4F6A" w:rsidRDefault="005E4F6A" w:rsidP="009A39D9">
            <w:pPr>
              <w:contextualSpacing/>
              <w:rPr>
                <w:rFonts w:ascii="Times New Roman" w:hAnsi="Times New Roman"/>
                <w:lang w:val="sr-Latn-RS" w:eastAsia="ar-SA"/>
              </w:rPr>
            </w:pPr>
            <w:r w:rsidRPr="005E4F6A">
              <w:rPr>
                <w:rFonts w:ascii="Times New Roman" w:hAnsi="Times New Roman"/>
                <w:lang w:val="sr-Latn-RS" w:eastAsia="ar-SA"/>
              </w:rPr>
              <w:t>MA 2.2.4.</w:t>
            </w:r>
          </w:p>
          <w:p w14:paraId="05A2659A" w14:textId="77777777" w:rsidR="005E4F6A" w:rsidRPr="005E4F6A" w:rsidRDefault="005E4F6A" w:rsidP="009A39D9">
            <w:pPr>
              <w:contextualSpacing/>
              <w:rPr>
                <w:rFonts w:ascii="Times New Roman" w:hAnsi="Times New Roman"/>
                <w:lang w:val="sr-Latn-RS" w:eastAsia="ar-SA"/>
              </w:rPr>
            </w:pPr>
            <w:r w:rsidRPr="005E4F6A">
              <w:rPr>
                <w:rFonts w:ascii="Times New Roman" w:hAnsi="Times New Roman"/>
                <w:lang w:val="sr-Latn-RS" w:eastAsia="ar-SA"/>
              </w:rPr>
              <w:t>MA 3.2.4.</w:t>
            </w:r>
          </w:p>
        </w:tc>
      </w:tr>
      <w:tr w:rsidR="005E4F6A" w:rsidRPr="005E4F6A" w14:paraId="4CCF8200" w14:textId="77777777" w:rsidTr="00991115">
        <w:trPr>
          <w:trHeight w:val="10763"/>
        </w:trPr>
        <w:tc>
          <w:tcPr>
            <w:tcW w:w="4316" w:type="dxa"/>
          </w:tcPr>
          <w:p w14:paraId="71C723C4" w14:textId="77777777" w:rsidR="005E4F6A" w:rsidRPr="005E4F6A" w:rsidRDefault="005E4F6A" w:rsidP="009A39D9">
            <w:pPr>
              <w:contextualSpacing/>
              <w:rPr>
                <w:rFonts w:ascii="Times New Roman" w:hAnsi="Times New Roman"/>
                <w:lang w:val="sr-Latn-RS" w:eastAsia="ar-SA"/>
              </w:rPr>
            </w:pPr>
          </w:p>
          <w:p w14:paraId="7FB416DA" w14:textId="77777777" w:rsidR="005E4F6A" w:rsidRPr="005E4F6A" w:rsidRDefault="005E4F6A" w:rsidP="009A39D9">
            <w:pPr>
              <w:contextualSpacing/>
              <w:rPr>
                <w:rFonts w:ascii="Times New Roman" w:hAnsi="Times New Roman"/>
                <w:lang w:val="sr-Cyrl-RS" w:eastAsia="ar-SA"/>
              </w:rPr>
            </w:pPr>
            <w:r w:rsidRPr="005E4F6A">
              <w:rPr>
                <w:rFonts w:ascii="Times New Roman" w:hAnsi="Times New Roman"/>
                <w:lang w:val="sr-Cyrl-RS" w:eastAsia="ar-SA"/>
              </w:rPr>
              <w:t>-реши систем линеарних једначина са две непознате</w:t>
            </w:r>
          </w:p>
          <w:p w14:paraId="3ADDA4C1" w14:textId="77777777" w:rsidR="005E4F6A" w:rsidRPr="005E4F6A" w:rsidRDefault="005E4F6A" w:rsidP="009A39D9">
            <w:pPr>
              <w:contextualSpacing/>
              <w:rPr>
                <w:rFonts w:ascii="Times New Roman" w:hAnsi="Times New Roman"/>
                <w:lang w:val="sr-Cyrl-RS" w:eastAsia="ar-SA"/>
              </w:rPr>
            </w:pPr>
          </w:p>
          <w:p w14:paraId="640647D1" w14:textId="77777777" w:rsidR="005E4F6A" w:rsidRPr="005E4F6A" w:rsidRDefault="005E4F6A" w:rsidP="009A39D9">
            <w:pPr>
              <w:contextualSpacing/>
              <w:rPr>
                <w:rFonts w:ascii="Times New Roman" w:hAnsi="Times New Roman"/>
                <w:lang w:val="sr-Cyrl-RS" w:eastAsia="ar-SA"/>
              </w:rPr>
            </w:pPr>
            <w:r w:rsidRPr="005E4F6A">
              <w:rPr>
                <w:rFonts w:ascii="Times New Roman" w:hAnsi="Times New Roman"/>
                <w:lang w:val="sr-Cyrl-RS" w:eastAsia="ar-SA"/>
              </w:rPr>
              <w:t>-решава реалне проблеме користећи систем линеарних једначина са две непознате</w:t>
            </w:r>
          </w:p>
        </w:tc>
        <w:tc>
          <w:tcPr>
            <w:tcW w:w="2268" w:type="dxa"/>
          </w:tcPr>
          <w:p w14:paraId="5FFE169C" w14:textId="77777777" w:rsidR="005E4F6A" w:rsidRPr="005E4F6A" w:rsidRDefault="005E4F6A" w:rsidP="009A39D9">
            <w:pPr>
              <w:contextualSpacing/>
              <w:rPr>
                <w:rFonts w:ascii="Times New Roman" w:hAnsi="Times New Roman"/>
                <w:lang w:val="sr-Cyrl-RS" w:eastAsia="ar-SA"/>
              </w:rPr>
            </w:pPr>
          </w:p>
          <w:p w14:paraId="31B637EA" w14:textId="77777777" w:rsidR="005E4F6A" w:rsidRPr="005E4F6A" w:rsidRDefault="005E4F6A" w:rsidP="009A39D9">
            <w:pPr>
              <w:contextualSpacing/>
              <w:rPr>
                <w:rFonts w:ascii="Times New Roman" w:hAnsi="Times New Roman"/>
                <w:lang w:val="sr-Cyrl-RS" w:eastAsia="ar-SA"/>
              </w:rPr>
            </w:pPr>
          </w:p>
          <w:p w14:paraId="368BCC4C" w14:textId="77777777" w:rsidR="005E4F6A" w:rsidRPr="005E4F6A" w:rsidRDefault="005E4F6A" w:rsidP="009A39D9">
            <w:pPr>
              <w:contextualSpacing/>
              <w:rPr>
                <w:rFonts w:ascii="Times New Roman" w:hAnsi="Times New Roman"/>
                <w:lang w:val="sr-Cyrl-RS" w:eastAsia="ar-SA"/>
              </w:rPr>
            </w:pPr>
          </w:p>
          <w:p w14:paraId="2C29539B" w14:textId="77777777" w:rsidR="005E4F6A" w:rsidRPr="005E4F6A" w:rsidRDefault="005E4F6A" w:rsidP="009A39D9">
            <w:pPr>
              <w:contextualSpacing/>
              <w:rPr>
                <w:rFonts w:ascii="Times New Roman" w:hAnsi="Times New Roman"/>
                <w:lang w:val="sr-Cyrl-RS" w:eastAsia="ar-SA"/>
              </w:rPr>
            </w:pPr>
          </w:p>
          <w:p w14:paraId="48792C89" w14:textId="77777777" w:rsidR="005E4F6A" w:rsidRPr="005E4F6A" w:rsidRDefault="005E4F6A" w:rsidP="009A39D9">
            <w:pPr>
              <w:contextualSpacing/>
              <w:rPr>
                <w:rFonts w:ascii="Times New Roman" w:hAnsi="Times New Roman"/>
                <w:lang w:val="sr-Cyrl-RS" w:eastAsia="ar-SA"/>
              </w:rPr>
            </w:pPr>
          </w:p>
          <w:p w14:paraId="6BAE6BB1" w14:textId="77777777" w:rsidR="005E4F6A" w:rsidRPr="005E4F6A" w:rsidRDefault="005E4F6A" w:rsidP="009A39D9">
            <w:pPr>
              <w:contextualSpacing/>
              <w:rPr>
                <w:rFonts w:ascii="Times New Roman" w:hAnsi="Times New Roman"/>
                <w:lang w:val="sr-Cyrl-RS" w:eastAsia="ar-SA"/>
              </w:rPr>
            </w:pPr>
          </w:p>
          <w:p w14:paraId="1D666308" w14:textId="77777777" w:rsidR="005E4F6A" w:rsidRPr="005E4F6A" w:rsidRDefault="005E4F6A" w:rsidP="009A39D9">
            <w:pPr>
              <w:contextualSpacing/>
              <w:rPr>
                <w:rFonts w:ascii="Times New Roman" w:hAnsi="Times New Roman"/>
                <w:lang w:val="sr-Cyrl-RS" w:eastAsia="ar-SA"/>
              </w:rPr>
            </w:pPr>
          </w:p>
          <w:p w14:paraId="7BF1FBF3" w14:textId="77777777" w:rsidR="005E4F6A" w:rsidRPr="005E4F6A" w:rsidRDefault="005E4F6A" w:rsidP="009A39D9">
            <w:pPr>
              <w:contextualSpacing/>
              <w:rPr>
                <w:rFonts w:ascii="Times New Roman" w:hAnsi="Times New Roman"/>
                <w:lang w:val="sr-Cyrl-RS" w:eastAsia="ar-SA"/>
              </w:rPr>
            </w:pPr>
          </w:p>
          <w:p w14:paraId="0D5B9583" w14:textId="77777777" w:rsidR="005E4F6A" w:rsidRPr="005E4F6A" w:rsidRDefault="005E4F6A" w:rsidP="009A39D9">
            <w:pPr>
              <w:contextualSpacing/>
              <w:rPr>
                <w:rFonts w:ascii="Times New Roman" w:hAnsi="Times New Roman"/>
                <w:lang w:val="sr-Cyrl-RS" w:eastAsia="ar-SA"/>
              </w:rPr>
            </w:pPr>
          </w:p>
          <w:p w14:paraId="0D837C5D" w14:textId="77777777" w:rsidR="005E4F6A" w:rsidRPr="005E4F6A" w:rsidRDefault="005E4F6A" w:rsidP="009A39D9">
            <w:pPr>
              <w:contextualSpacing/>
              <w:rPr>
                <w:rFonts w:ascii="Times New Roman" w:hAnsi="Times New Roman"/>
                <w:lang w:val="sr-Cyrl-RS" w:eastAsia="ar-SA"/>
              </w:rPr>
            </w:pPr>
          </w:p>
          <w:p w14:paraId="0846B0FD" w14:textId="77777777" w:rsidR="005E4F6A" w:rsidRPr="005E4F6A" w:rsidRDefault="005E4F6A" w:rsidP="009A39D9">
            <w:pPr>
              <w:contextualSpacing/>
              <w:rPr>
                <w:rFonts w:ascii="Times New Roman" w:hAnsi="Times New Roman"/>
                <w:lang w:val="sr-Cyrl-RS" w:eastAsia="ar-SA"/>
              </w:rPr>
            </w:pPr>
          </w:p>
          <w:p w14:paraId="1B008C0A" w14:textId="77777777" w:rsidR="005E4F6A" w:rsidRPr="005E4F6A" w:rsidRDefault="005E4F6A" w:rsidP="009A39D9">
            <w:pPr>
              <w:contextualSpacing/>
              <w:rPr>
                <w:rFonts w:ascii="Times New Roman" w:hAnsi="Times New Roman"/>
                <w:lang w:val="sr-Cyrl-RS" w:eastAsia="ar-SA"/>
              </w:rPr>
            </w:pPr>
            <w:r w:rsidRPr="005E4F6A">
              <w:rPr>
                <w:rFonts w:ascii="Times New Roman" w:hAnsi="Times New Roman"/>
                <w:lang w:val="sr-Cyrl-RS" w:eastAsia="ar-SA"/>
              </w:rPr>
              <w:t>Систем линеарних једначина са две непознате</w:t>
            </w:r>
          </w:p>
        </w:tc>
        <w:tc>
          <w:tcPr>
            <w:tcW w:w="3406" w:type="dxa"/>
          </w:tcPr>
          <w:p w14:paraId="7F0922F6" w14:textId="77777777" w:rsidR="005E4F6A" w:rsidRPr="005E4F6A" w:rsidRDefault="005E4F6A" w:rsidP="009A39D9">
            <w:pPr>
              <w:contextualSpacing/>
              <w:rPr>
                <w:rFonts w:ascii="Times New Roman" w:hAnsi="Times New Roman"/>
                <w:lang w:val="sr-Cyrl-RS" w:eastAsia="ar-SA"/>
              </w:rPr>
            </w:pPr>
          </w:p>
          <w:p w14:paraId="1C8F3493" w14:textId="77777777" w:rsidR="005E4F6A" w:rsidRPr="005E4F6A" w:rsidRDefault="005E4F6A" w:rsidP="009A39D9">
            <w:pPr>
              <w:contextualSpacing/>
              <w:rPr>
                <w:rFonts w:ascii="Times New Roman" w:hAnsi="Times New Roman"/>
                <w:lang w:val="sr-Cyrl-RS" w:eastAsia="ar-SA"/>
              </w:rPr>
            </w:pPr>
            <w:r w:rsidRPr="005E4F6A">
              <w:rPr>
                <w:rFonts w:ascii="Times New Roman" w:hAnsi="Times New Roman"/>
                <w:lang w:val="sr-Cyrl-RS" w:eastAsia="ar-SA"/>
              </w:rPr>
              <w:t>Појам линеарне једначине са две непознате.Појам система од две линеарне једначине са две непознате.</w:t>
            </w:r>
          </w:p>
          <w:p w14:paraId="3CE0B2F6" w14:textId="77777777" w:rsidR="005E4F6A" w:rsidRPr="005E4F6A" w:rsidRDefault="005E4F6A" w:rsidP="009A39D9">
            <w:pPr>
              <w:contextualSpacing/>
              <w:rPr>
                <w:rFonts w:ascii="Times New Roman" w:hAnsi="Times New Roman"/>
                <w:lang w:val="sr-Cyrl-RS" w:eastAsia="ar-SA"/>
              </w:rPr>
            </w:pPr>
            <w:r w:rsidRPr="005E4F6A">
              <w:rPr>
                <w:rFonts w:ascii="Times New Roman" w:hAnsi="Times New Roman"/>
                <w:lang w:val="sr-Cyrl-RS" w:eastAsia="ar-SA"/>
              </w:rPr>
              <w:t>Решавање система методом замене и методом супротних коефицијената.Графичка интерпретација система.</w:t>
            </w:r>
          </w:p>
          <w:p w14:paraId="133E4CC1" w14:textId="77777777" w:rsidR="005E4F6A" w:rsidRPr="005E4F6A" w:rsidRDefault="005E4F6A" w:rsidP="009A39D9">
            <w:pPr>
              <w:contextualSpacing/>
              <w:rPr>
                <w:rFonts w:ascii="Times New Roman" w:hAnsi="Times New Roman"/>
                <w:lang w:val="sr-Cyrl-RS" w:eastAsia="ar-SA"/>
              </w:rPr>
            </w:pPr>
            <w:r w:rsidRPr="005E4F6A">
              <w:rPr>
                <w:rFonts w:ascii="Times New Roman" w:hAnsi="Times New Roman"/>
                <w:lang w:val="sr-Cyrl-RS" w:eastAsia="ar-SA"/>
              </w:rPr>
              <w:t>Примена у реалним ситуацијама.</w:t>
            </w:r>
          </w:p>
          <w:p w14:paraId="5813433B" w14:textId="77777777" w:rsidR="005E4F6A" w:rsidRPr="005E4F6A" w:rsidRDefault="005E4F6A" w:rsidP="009A39D9">
            <w:pPr>
              <w:contextualSpacing/>
              <w:rPr>
                <w:rFonts w:ascii="Times New Roman" w:hAnsi="Times New Roman"/>
                <w:lang w:val="sr-Latn-RS" w:eastAsia="ar-SA"/>
              </w:rPr>
            </w:pPr>
          </w:p>
        </w:tc>
        <w:tc>
          <w:tcPr>
            <w:tcW w:w="1980" w:type="dxa"/>
          </w:tcPr>
          <w:p w14:paraId="76071455" w14:textId="77777777" w:rsidR="005E4F6A" w:rsidRPr="005E4F6A" w:rsidRDefault="005E4F6A" w:rsidP="009A39D9">
            <w:pPr>
              <w:contextualSpacing/>
              <w:rPr>
                <w:rFonts w:ascii="Times New Roman" w:hAnsi="Times New Roman"/>
                <w:b/>
                <w:lang w:val="ru-RU" w:eastAsia="ar-SA"/>
              </w:rPr>
            </w:pPr>
            <w:r w:rsidRPr="005E4F6A">
              <w:rPr>
                <w:rFonts w:ascii="Times New Roman" w:hAnsi="Times New Roman"/>
                <w:b/>
                <w:lang w:val="ru-RU" w:eastAsia="ar-SA"/>
              </w:rPr>
              <w:t>Компетенција за учење</w:t>
            </w:r>
          </w:p>
          <w:p w14:paraId="08A40249" w14:textId="77777777" w:rsidR="005E4F6A" w:rsidRPr="005E4F6A" w:rsidRDefault="005E4F6A" w:rsidP="009A39D9">
            <w:pPr>
              <w:contextualSpacing/>
              <w:rPr>
                <w:rFonts w:ascii="Times New Roman" w:hAnsi="Times New Roman"/>
                <w:b/>
                <w:lang w:val="ru-RU" w:eastAsia="ar-SA"/>
              </w:rPr>
            </w:pPr>
          </w:p>
          <w:p w14:paraId="16F8524F" w14:textId="77777777" w:rsidR="005E4F6A" w:rsidRPr="005E4F6A" w:rsidRDefault="005E4F6A" w:rsidP="009A39D9">
            <w:pPr>
              <w:contextualSpacing/>
              <w:rPr>
                <w:rFonts w:ascii="Times New Roman" w:hAnsi="Times New Roman"/>
                <w:b/>
                <w:lang w:val="ru-RU" w:eastAsia="ar-SA"/>
              </w:rPr>
            </w:pPr>
            <w:r w:rsidRPr="005E4F6A">
              <w:rPr>
                <w:rFonts w:ascii="Times New Roman" w:hAnsi="Times New Roman"/>
                <w:b/>
                <w:lang w:val="ru-RU" w:eastAsia="ar-SA"/>
              </w:rPr>
              <w:t>Рад са подацима и информацијама</w:t>
            </w:r>
          </w:p>
          <w:p w14:paraId="4F7A657C" w14:textId="77777777" w:rsidR="005E4F6A" w:rsidRPr="005E4F6A" w:rsidRDefault="005E4F6A" w:rsidP="009A39D9">
            <w:pPr>
              <w:contextualSpacing/>
              <w:rPr>
                <w:rFonts w:ascii="Times New Roman" w:hAnsi="Times New Roman"/>
                <w:b/>
                <w:lang w:val="ru-RU" w:eastAsia="ar-SA"/>
              </w:rPr>
            </w:pPr>
          </w:p>
          <w:p w14:paraId="25941626" w14:textId="77777777" w:rsidR="005E4F6A" w:rsidRPr="005E4F6A" w:rsidRDefault="005E4F6A" w:rsidP="009A39D9">
            <w:pPr>
              <w:contextualSpacing/>
              <w:rPr>
                <w:rFonts w:ascii="Times New Roman" w:hAnsi="Times New Roman"/>
                <w:b/>
                <w:lang w:val="ru-RU" w:eastAsia="ar-SA"/>
              </w:rPr>
            </w:pPr>
            <w:r w:rsidRPr="005E4F6A">
              <w:rPr>
                <w:rFonts w:ascii="Times New Roman" w:hAnsi="Times New Roman"/>
                <w:b/>
                <w:lang w:val="ru-RU" w:eastAsia="ar-SA"/>
              </w:rPr>
              <w:t>Комуникација</w:t>
            </w:r>
          </w:p>
          <w:p w14:paraId="3D2269F3" w14:textId="77777777" w:rsidR="005E4F6A" w:rsidRPr="005E4F6A" w:rsidRDefault="005E4F6A" w:rsidP="009A39D9">
            <w:pPr>
              <w:contextualSpacing/>
              <w:rPr>
                <w:rFonts w:ascii="Times New Roman" w:hAnsi="Times New Roman"/>
                <w:lang w:eastAsia="ar-SA"/>
              </w:rPr>
            </w:pPr>
          </w:p>
          <w:p w14:paraId="6C476751" w14:textId="77777777" w:rsidR="005E4F6A" w:rsidRPr="005E4F6A" w:rsidRDefault="005E4F6A" w:rsidP="009A39D9">
            <w:pPr>
              <w:contextualSpacing/>
              <w:rPr>
                <w:rFonts w:ascii="Times New Roman" w:hAnsi="Times New Roman"/>
                <w:b/>
                <w:lang w:val="ru-RU" w:eastAsia="ar-SA"/>
              </w:rPr>
            </w:pPr>
          </w:p>
          <w:p w14:paraId="0A5378AD" w14:textId="77777777" w:rsidR="005E4F6A" w:rsidRPr="005E4F6A" w:rsidRDefault="005E4F6A" w:rsidP="009A39D9">
            <w:pPr>
              <w:contextualSpacing/>
              <w:rPr>
                <w:rFonts w:ascii="Times New Roman" w:hAnsi="Times New Roman"/>
                <w:b/>
                <w:lang w:val="ru-RU" w:eastAsia="ar-SA"/>
              </w:rPr>
            </w:pPr>
          </w:p>
          <w:p w14:paraId="3F494E34" w14:textId="77777777" w:rsidR="005E4F6A" w:rsidRPr="005E4F6A" w:rsidRDefault="005E4F6A" w:rsidP="009A39D9">
            <w:pPr>
              <w:contextualSpacing/>
              <w:rPr>
                <w:rFonts w:ascii="Times New Roman" w:hAnsi="Times New Roman"/>
                <w:b/>
                <w:lang w:val="ru-RU" w:eastAsia="ar-SA"/>
              </w:rPr>
            </w:pPr>
            <w:r w:rsidRPr="005E4F6A">
              <w:rPr>
                <w:rFonts w:ascii="Times New Roman" w:hAnsi="Times New Roman"/>
                <w:b/>
                <w:lang w:val="ru-RU" w:eastAsia="ar-SA"/>
              </w:rPr>
              <w:tab/>
            </w:r>
          </w:p>
          <w:p w14:paraId="7A49F40F" w14:textId="77777777" w:rsidR="005E4F6A" w:rsidRPr="005E4F6A" w:rsidRDefault="005E4F6A" w:rsidP="009A39D9">
            <w:pPr>
              <w:contextualSpacing/>
              <w:rPr>
                <w:rFonts w:ascii="Times New Roman" w:hAnsi="Times New Roman"/>
                <w:b/>
                <w:lang w:val="ru-RU" w:eastAsia="ar-SA"/>
              </w:rPr>
            </w:pPr>
          </w:p>
          <w:p w14:paraId="0224D51F" w14:textId="77777777" w:rsidR="005E4F6A" w:rsidRPr="005E4F6A" w:rsidRDefault="005E4F6A" w:rsidP="009A39D9">
            <w:pPr>
              <w:contextualSpacing/>
              <w:rPr>
                <w:rFonts w:ascii="Times New Roman" w:hAnsi="Times New Roman"/>
                <w:b/>
                <w:lang w:val="ru-RU" w:eastAsia="ar-SA"/>
              </w:rPr>
            </w:pPr>
            <w:r w:rsidRPr="005E4F6A">
              <w:rPr>
                <w:rFonts w:ascii="Times New Roman" w:hAnsi="Times New Roman"/>
                <w:b/>
                <w:lang w:val="ru-RU" w:eastAsia="ar-SA"/>
              </w:rPr>
              <w:t>Решавање проблема</w:t>
            </w:r>
          </w:p>
          <w:p w14:paraId="5A10A881" w14:textId="77777777" w:rsidR="005E4F6A" w:rsidRPr="005E4F6A" w:rsidRDefault="005E4F6A" w:rsidP="009A39D9">
            <w:pPr>
              <w:contextualSpacing/>
              <w:rPr>
                <w:rFonts w:ascii="Times New Roman" w:hAnsi="Times New Roman"/>
                <w:b/>
                <w:lang w:val="ru-RU" w:eastAsia="ar-SA"/>
              </w:rPr>
            </w:pPr>
          </w:p>
          <w:p w14:paraId="4C1D3714" w14:textId="77777777" w:rsidR="005E4F6A" w:rsidRPr="005E4F6A" w:rsidRDefault="005E4F6A" w:rsidP="009A39D9">
            <w:pPr>
              <w:contextualSpacing/>
              <w:rPr>
                <w:rFonts w:ascii="Times New Roman" w:hAnsi="Times New Roman"/>
                <w:b/>
                <w:lang w:val="ru-RU" w:eastAsia="ar-SA"/>
              </w:rPr>
            </w:pPr>
            <w:r w:rsidRPr="005E4F6A">
              <w:rPr>
                <w:rFonts w:ascii="Times New Roman" w:hAnsi="Times New Roman"/>
                <w:b/>
                <w:lang w:val="ru-RU" w:eastAsia="ar-SA"/>
              </w:rPr>
              <w:t>Сарадња</w:t>
            </w:r>
          </w:p>
          <w:p w14:paraId="17D6DF6C" w14:textId="77777777" w:rsidR="005E4F6A" w:rsidRPr="005E4F6A" w:rsidRDefault="005E4F6A" w:rsidP="009A39D9">
            <w:pPr>
              <w:contextualSpacing/>
              <w:rPr>
                <w:rFonts w:ascii="Times New Roman" w:hAnsi="Times New Roman"/>
                <w:b/>
                <w:lang w:val="ru-RU" w:eastAsia="ar-SA"/>
              </w:rPr>
            </w:pPr>
          </w:p>
          <w:p w14:paraId="2945EDF4" w14:textId="77777777" w:rsidR="005E4F6A" w:rsidRPr="005E4F6A" w:rsidRDefault="005E4F6A" w:rsidP="009A39D9">
            <w:pPr>
              <w:contextualSpacing/>
              <w:rPr>
                <w:rFonts w:ascii="Times New Roman" w:hAnsi="Times New Roman"/>
                <w:b/>
                <w:lang w:val="ru-RU" w:eastAsia="ar-SA"/>
              </w:rPr>
            </w:pPr>
            <w:r w:rsidRPr="005E4F6A">
              <w:rPr>
                <w:rFonts w:ascii="Times New Roman" w:hAnsi="Times New Roman"/>
                <w:b/>
                <w:lang w:val="ru-RU" w:eastAsia="ar-SA"/>
              </w:rPr>
              <w:t>Дигитална компетенција</w:t>
            </w:r>
          </w:p>
          <w:p w14:paraId="7AC67A8F" w14:textId="77777777" w:rsidR="005E4F6A" w:rsidRPr="005E4F6A" w:rsidRDefault="005E4F6A" w:rsidP="009A39D9">
            <w:pPr>
              <w:contextualSpacing/>
              <w:rPr>
                <w:rFonts w:ascii="Times New Roman" w:hAnsi="Times New Roman"/>
                <w:b/>
                <w:lang w:val="ru-RU" w:eastAsia="ar-SA"/>
              </w:rPr>
            </w:pPr>
          </w:p>
          <w:p w14:paraId="2B58C6BF" w14:textId="77777777" w:rsidR="005E4F6A" w:rsidRPr="005E4F6A" w:rsidRDefault="005E4F6A" w:rsidP="009A39D9">
            <w:pPr>
              <w:contextualSpacing/>
              <w:rPr>
                <w:rFonts w:ascii="Times New Roman" w:hAnsi="Times New Roman"/>
                <w:lang w:val="sr-Cyrl-RS" w:eastAsia="ar-SA"/>
              </w:rPr>
            </w:pPr>
          </w:p>
        </w:tc>
        <w:tc>
          <w:tcPr>
            <w:tcW w:w="3119" w:type="dxa"/>
          </w:tcPr>
          <w:p w14:paraId="07CD5E8A" w14:textId="77777777" w:rsidR="005E4F6A" w:rsidRPr="005E4F6A" w:rsidRDefault="005E4F6A" w:rsidP="009A39D9">
            <w:pPr>
              <w:contextualSpacing/>
              <w:rPr>
                <w:rFonts w:ascii="Times New Roman" w:hAnsi="Times New Roman"/>
                <w:lang w:val="sr-Cyrl-RS" w:eastAsia="ar-SA"/>
              </w:rPr>
            </w:pPr>
          </w:p>
          <w:p w14:paraId="6CB07CBE" w14:textId="77777777" w:rsidR="005E4F6A" w:rsidRPr="005E4F6A" w:rsidRDefault="005E4F6A" w:rsidP="009A39D9">
            <w:pPr>
              <w:contextualSpacing/>
              <w:rPr>
                <w:rFonts w:ascii="Times New Roman" w:hAnsi="Times New Roman"/>
                <w:lang w:val="sr-Cyrl-RS" w:eastAsia="ar-SA"/>
              </w:rPr>
            </w:pPr>
          </w:p>
          <w:p w14:paraId="49AE7019" w14:textId="77777777" w:rsidR="005E4F6A" w:rsidRPr="005E4F6A" w:rsidRDefault="005E4F6A" w:rsidP="009A39D9">
            <w:pPr>
              <w:contextualSpacing/>
              <w:rPr>
                <w:rFonts w:ascii="Times New Roman" w:hAnsi="Times New Roman"/>
                <w:lang w:val="sr-Latn-RS" w:eastAsia="ar-SA"/>
              </w:rPr>
            </w:pPr>
            <w:r w:rsidRPr="005E4F6A">
              <w:rPr>
                <w:rFonts w:ascii="Times New Roman" w:hAnsi="Times New Roman"/>
                <w:lang w:val="sr-Latn-RS" w:eastAsia="ar-SA"/>
              </w:rPr>
              <w:t>MA 2.2.1.</w:t>
            </w:r>
          </w:p>
          <w:p w14:paraId="440F3849" w14:textId="77777777" w:rsidR="005E4F6A" w:rsidRPr="005E4F6A" w:rsidRDefault="005E4F6A" w:rsidP="009A39D9">
            <w:pPr>
              <w:contextualSpacing/>
              <w:rPr>
                <w:rFonts w:ascii="Times New Roman" w:hAnsi="Times New Roman"/>
                <w:lang w:val="sr-Latn-RS" w:eastAsia="ar-SA"/>
              </w:rPr>
            </w:pPr>
            <w:r w:rsidRPr="005E4F6A">
              <w:rPr>
                <w:rFonts w:ascii="Times New Roman" w:hAnsi="Times New Roman"/>
                <w:lang w:val="sr-Latn-RS" w:eastAsia="ar-SA"/>
              </w:rPr>
              <w:t>MA 2.2.5.</w:t>
            </w:r>
          </w:p>
          <w:p w14:paraId="16EF341F" w14:textId="77777777" w:rsidR="005E4F6A" w:rsidRPr="005E4F6A" w:rsidRDefault="005E4F6A" w:rsidP="009A39D9">
            <w:pPr>
              <w:contextualSpacing/>
              <w:rPr>
                <w:rFonts w:ascii="Times New Roman" w:hAnsi="Times New Roman"/>
                <w:lang w:val="sr-Latn-RS" w:eastAsia="ar-SA"/>
              </w:rPr>
            </w:pPr>
            <w:r w:rsidRPr="005E4F6A">
              <w:rPr>
                <w:rFonts w:ascii="Times New Roman" w:hAnsi="Times New Roman"/>
                <w:lang w:val="sr-Latn-RS" w:eastAsia="ar-SA"/>
              </w:rPr>
              <w:t>MA 3.2.1.</w:t>
            </w:r>
          </w:p>
          <w:p w14:paraId="71AF3671" w14:textId="77777777" w:rsidR="005E4F6A" w:rsidRPr="005E4F6A" w:rsidRDefault="005E4F6A" w:rsidP="009A39D9">
            <w:pPr>
              <w:contextualSpacing/>
              <w:rPr>
                <w:rFonts w:ascii="Times New Roman" w:hAnsi="Times New Roman"/>
                <w:lang w:val="sr-Latn-RS" w:eastAsia="ar-SA"/>
              </w:rPr>
            </w:pPr>
            <w:r w:rsidRPr="005E4F6A">
              <w:rPr>
                <w:rFonts w:ascii="Times New Roman" w:hAnsi="Times New Roman"/>
                <w:lang w:val="sr-Latn-RS" w:eastAsia="ar-SA"/>
              </w:rPr>
              <w:t>MA 3.2.5.</w:t>
            </w:r>
          </w:p>
          <w:p w14:paraId="69C87B31" w14:textId="77777777" w:rsidR="005E4F6A" w:rsidRPr="005E4F6A" w:rsidRDefault="005E4F6A" w:rsidP="009A39D9">
            <w:pPr>
              <w:contextualSpacing/>
              <w:rPr>
                <w:rFonts w:ascii="Times New Roman" w:hAnsi="Times New Roman"/>
                <w:lang w:val="sr-Cyrl-RS" w:eastAsia="ar-SA"/>
              </w:rPr>
            </w:pPr>
          </w:p>
          <w:p w14:paraId="4B2B079A" w14:textId="77777777" w:rsidR="005E4F6A" w:rsidRPr="005E4F6A" w:rsidRDefault="005E4F6A" w:rsidP="009A39D9">
            <w:pPr>
              <w:contextualSpacing/>
              <w:rPr>
                <w:rFonts w:ascii="Times New Roman" w:hAnsi="Times New Roman"/>
                <w:lang w:val="sr-Cyrl-RS" w:eastAsia="ar-SA"/>
              </w:rPr>
            </w:pPr>
          </w:p>
        </w:tc>
      </w:tr>
      <w:tr w:rsidR="005E4F6A" w:rsidRPr="005E4F6A" w14:paraId="139C8723" w14:textId="77777777" w:rsidTr="00991115">
        <w:trPr>
          <w:trHeight w:val="10763"/>
        </w:trPr>
        <w:tc>
          <w:tcPr>
            <w:tcW w:w="4316" w:type="dxa"/>
          </w:tcPr>
          <w:p w14:paraId="4FBB18C9" w14:textId="77777777" w:rsidR="005E4F6A" w:rsidRPr="005E4F6A" w:rsidRDefault="005E4F6A" w:rsidP="009A39D9">
            <w:pPr>
              <w:contextualSpacing/>
              <w:rPr>
                <w:rFonts w:ascii="Times New Roman" w:hAnsi="Times New Roman"/>
                <w:lang w:val="sr-Cyrl-RS" w:eastAsia="ar-SA"/>
              </w:rPr>
            </w:pPr>
          </w:p>
          <w:p w14:paraId="57B2A83E" w14:textId="77777777" w:rsidR="005E4F6A" w:rsidRPr="005E4F6A" w:rsidRDefault="005E4F6A" w:rsidP="009A39D9">
            <w:pPr>
              <w:contextualSpacing/>
              <w:rPr>
                <w:rFonts w:ascii="Times New Roman" w:hAnsi="Times New Roman"/>
                <w:lang w:val="sr-Cyrl-RS" w:eastAsia="ar-SA"/>
              </w:rPr>
            </w:pPr>
            <w:r w:rsidRPr="005E4F6A">
              <w:rPr>
                <w:rFonts w:ascii="Times New Roman" w:hAnsi="Times New Roman"/>
                <w:lang w:val="sr-Cyrl-RS" w:eastAsia="ar-SA"/>
              </w:rPr>
              <w:t>-израчуна површину и запремину ваљка,купе и лопте</w:t>
            </w:r>
          </w:p>
          <w:p w14:paraId="7BED2876" w14:textId="77777777" w:rsidR="005E4F6A" w:rsidRPr="005E4F6A" w:rsidRDefault="005E4F6A" w:rsidP="009A39D9">
            <w:pPr>
              <w:contextualSpacing/>
              <w:rPr>
                <w:rFonts w:ascii="Times New Roman" w:hAnsi="Times New Roman"/>
                <w:lang w:val="sr-Cyrl-RS" w:eastAsia="ar-SA"/>
              </w:rPr>
            </w:pPr>
            <w:r w:rsidRPr="005E4F6A">
              <w:rPr>
                <w:rFonts w:ascii="Times New Roman" w:hAnsi="Times New Roman"/>
                <w:lang w:val="sr-Cyrl-RS" w:eastAsia="ar-SA"/>
              </w:rPr>
              <w:t>-примени обрасце за површину и запремину тела у реалним ситуацијама</w:t>
            </w:r>
          </w:p>
        </w:tc>
        <w:tc>
          <w:tcPr>
            <w:tcW w:w="2268" w:type="dxa"/>
          </w:tcPr>
          <w:p w14:paraId="5436442E" w14:textId="77777777" w:rsidR="005E4F6A" w:rsidRPr="005E4F6A" w:rsidRDefault="005E4F6A" w:rsidP="009A39D9">
            <w:pPr>
              <w:contextualSpacing/>
              <w:rPr>
                <w:rFonts w:ascii="Times New Roman" w:hAnsi="Times New Roman"/>
                <w:lang w:val="sr-Cyrl-RS" w:eastAsia="ar-SA"/>
              </w:rPr>
            </w:pPr>
          </w:p>
          <w:p w14:paraId="40E288BB" w14:textId="77777777" w:rsidR="005E4F6A" w:rsidRPr="005E4F6A" w:rsidRDefault="005E4F6A" w:rsidP="009A39D9">
            <w:pPr>
              <w:contextualSpacing/>
              <w:rPr>
                <w:rFonts w:ascii="Times New Roman" w:hAnsi="Times New Roman"/>
                <w:lang w:val="sr-Cyrl-RS" w:eastAsia="ar-SA"/>
              </w:rPr>
            </w:pPr>
          </w:p>
          <w:p w14:paraId="4DA4369D" w14:textId="77777777" w:rsidR="005E4F6A" w:rsidRPr="005E4F6A" w:rsidRDefault="005E4F6A" w:rsidP="009A39D9">
            <w:pPr>
              <w:contextualSpacing/>
              <w:rPr>
                <w:rFonts w:ascii="Times New Roman" w:hAnsi="Times New Roman"/>
                <w:lang w:val="sr-Cyrl-RS" w:eastAsia="ar-SA"/>
              </w:rPr>
            </w:pPr>
          </w:p>
          <w:p w14:paraId="2FD00638" w14:textId="77777777" w:rsidR="005E4F6A" w:rsidRPr="005E4F6A" w:rsidRDefault="005E4F6A" w:rsidP="009A39D9">
            <w:pPr>
              <w:contextualSpacing/>
              <w:rPr>
                <w:rFonts w:ascii="Times New Roman" w:hAnsi="Times New Roman"/>
                <w:lang w:val="sr-Cyrl-RS" w:eastAsia="ar-SA"/>
              </w:rPr>
            </w:pPr>
          </w:p>
          <w:p w14:paraId="5A8B5C5F" w14:textId="77777777" w:rsidR="005E4F6A" w:rsidRPr="005E4F6A" w:rsidRDefault="005E4F6A" w:rsidP="009A39D9">
            <w:pPr>
              <w:contextualSpacing/>
              <w:rPr>
                <w:rFonts w:ascii="Times New Roman" w:hAnsi="Times New Roman"/>
                <w:lang w:val="sr-Cyrl-RS" w:eastAsia="ar-SA"/>
              </w:rPr>
            </w:pPr>
          </w:p>
          <w:p w14:paraId="2F639409" w14:textId="77777777" w:rsidR="005E4F6A" w:rsidRPr="005E4F6A" w:rsidRDefault="005E4F6A" w:rsidP="009A39D9">
            <w:pPr>
              <w:contextualSpacing/>
              <w:rPr>
                <w:rFonts w:ascii="Times New Roman" w:hAnsi="Times New Roman"/>
                <w:lang w:val="sr-Cyrl-RS" w:eastAsia="ar-SA"/>
              </w:rPr>
            </w:pPr>
          </w:p>
          <w:p w14:paraId="1A32E9D9" w14:textId="77777777" w:rsidR="005E4F6A" w:rsidRPr="005E4F6A" w:rsidRDefault="005E4F6A" w:rsidP="009A39D9">
            <w:pPr>
              <w:contextualSpacing/>
              <w:rPr>
                <w:rFonts w:ascii="Times New Roman" w:hAnsi="Times New Roman"/>
                <w:lang w:val="sr-Cyrl-RS" w:eastAsia="ar-SA"/>
              </w:rPr>
            </w:pPr>
          </w:p>
          <w:p w14:paraId="2E41F5BC" w14:textId="77777777" w:rsidR="005E4F6A" w:rsidRPr="005E4F6A" w:rsidRDefault="005E4F6A" w:rsidP="009A39D9">
            <w:pPr>
              <w:contextualSpacing/>
              <w:rPr>
                <w:rFonts w:ascii="Times New Roman" w:hAnsi="Times New Roman"/>
                <w:lang w:val="sr-Cyrl-RS" w:eastAsia="ar-SA"/>
              </w:rPr>
            </w:pPr>
          </w:p>
          <w:p w14:paraId="337D0736" w14:textId="77777777" w:rsidR="005E4F6A" w:rsidRPr="005E4F6A" w:rsidRDefault="005E4F6A" w:rsidP="009A39D9">
            <w:pPr>
              <w:contextualSpacing/>
              <w:rPr>
                <w:rFonts w:ascii="Times New Roman" w:hAnsi="Times New Roman"/>
                <w:lang w:val="sr-Cyrl-RS" w:eastAsia="ar-SA"/>
              </w:rPr>
            </w:pPr>
          </w:p>
          <w:p w14:paraId="5E8A7B41" w14:textId="77777777" w:rsidR="005E4F6A" w:rsidRPr="005E4F6A" w:rsidRDefault="005E4F6A" w:rsidP="009A39D9">
            <w:pPr>
              <w:contextualSpacing/>
              <w:rPr>
                <w:rFonts w:ascii="Times New Roman" w:hAnsi="Times New Roman"/>
                <w:lang w:val="sr-Cyrl-RS" w:eastAsia="ar-SA"/>
              </w:rPr>
            </w:pPr>
          </w:p>
          <w:p w14:paraId="01A76840" w14:textId="77777777" w:rsidR="005E4F6A" w:rsidRPr="005E4F6A" w:rsidRDefault="005E4F6A" w:rsidP="009A39D9">
            <w:pPr>
              <w:contextualSpacing/>
              <w:rPr>
                <w:rFonts w:ascii="Times New Roman" w:hAnsi="Times New Roman"/>
                <w:lang w:val="sr-Cyrl-RS" w:eastAsia="ar-SA"/>
              </w:rPr>
            </w:pPr>
            <w:r w:rsidRPr="005E4F6A">
              <w:rPr>
                <w:rFonts w:ascii="Times New Roman" w:hAnsi="Times New Roman"/>
                <w:lang w:val="sr-Cyrl-RS" w:eastAsia="ar-SA"/>
              </w:rPr>
              <w:t>Ваљак,купа</w:t>
            </w:r>
          </w:p>
          <w:p w14:paraId="0E57077D" w14:textId="77777777" w:rsidR="005E4F6A" w:rsidRPr="005E4F6A" w:rsidRDefault="005E4F6A" w:rsidP="009A39D9">
            <w:pPr>
              <w:contextualSpacing/>
              <w:rPr>
                <w:rFonts w:ascii="Times New Roman" w:hAnsi="Times New Roman"/>
                <w:lang w:val="sr-Cyrl-RS" w:eastAsia="ar-SA"/>
              </w:rPr>
            </w:pPr>
            <w:r w:rsidRPr="005E4F6A">
              <w:rPr>
                <w:rFonts w:ascii="Times New Roman" w:hAnsi="Times New Roman"/>
                <w:lang w:val="sr-Cyrl-RS" w:eastAsia="ar-SA"/>
              </w:rPr>
              <w:t>лопта</w:t>
            </w:r>
          </w:p>
        </w:tc>
        <w:tc>
          <w:tcPr>
            <w:tcW w:w="3406" w:type="dxa"/>
          </w:tcPr>
          <w:p w14:paraId="3BC70EA5" w14:textId="77777777" w:rsidR="005E4F6A" w:rsidRPr="005E4F6A" w:rsidRDefault="005E4F6A" w:rsidP="009A39D9">
            <w:pPr>
              <w:contextualSpacing/>
              <w:rPr>
                <w:rFonts w:ascii="Times New Roman" w:hAnsi="Times New Roman"/>
                <w:lang w:val="sr-Cyrl-RS" w:eastAsia="ar-SA"/>
              </w:rPr>
            </w:pPr>
          </w:p>
          <w:p w14:paraId="5E8992D0" w14:textId="77777777" w:rsidR="005E4F6A" w:rsidRPr="005E4F6A" w:rsidRDefault="005E4F6A" w:rsidP="009A39D9">
            <w:pPr>
              <w:contextualSpacing/>
              <w:rPr>
                <w:rFonts w:ascii="Times New Roman" w:hAnsi="Times New Roman"/>
                <w:lang w:val="sr-Cyrl-RS" w:eastAsia="ar-SA"/>
              </w:rPr>
            </w:pPr>
            <w:r w:rsidRPr="005E4F6A">
              <w:rPr>
                <w:rFonts w:ascii="Times New Roman" w:hAnsi="Times New Roman"/>
                <w:lang w:val="sr-Cyrl-RS" w:eastAsia="ar-SA"/>
              </w:rPr>
              <w:t>Ваљак и његови елементи.Мрежа ваљка.Површина и запремина ваљка.</w:t>
            </w:r>
          </w:p>
          <w:p w14:paraId="5ED22701" w14:textId="77777777" w:rsidR="005E4F6A" w:rsidRPr="005E4F6A" w:rsidRDefault="005E4F6A" w:rsidP="009A39D9">
            <w:pPr>
              <w:contextualSpacing/>
              <w:rPr>
                <w:rFonts w:ascii="Times New Roman" w:hAnsi="Times New Roman"/>
                <w:lang w:val="sr-Cyrl-RS" w:eastAsia="ar-SA"/>
              </w:rPr>
            </w:pPr>
          </w:p>
          <w:p w14:paraId="3F2F2B5A" w14:textId="77777777" w:rsidR="005E4F6A" w:rsidRPr="005E4F6A" w:rsidRDefault="005E4F6A" w:rsidP="009A39D9">
            <w:pPr>
              <w:contextualSpacing/>
              <w:rPr>
                <w:rFonts w:ascii="Times New Roman" w:hAnsi="Times New Roman"/>
                <w:lang w:val="sr-Cyrl-RS" w:eastAsia="ar-SA"/>
              </w:rPr>
            </w:pPr>
            <w:r w:rsidRPr="005E4F6A">
              <w:rPr>
                <w:rFonts w:ascii="Times New Roman" w:hAnsi="Times New Roman"/>
                <w:lang w:val="sr-Cyrl-RS" w:eastAsia="ar-SA"/>
              </w:rPr>
              <w:t>Купа и њени елементи.Мрежа купе.Површина и запремина купе.</w:t>
            </w:r>
          </w:p>
          <w:p w14:paraId="0F9EFB4F" w14:textId="77777777" w:rsidR="005E4F6A" w:rsidRPr="005E4F6A" w:rsidRDefault="005E4F6A" w:rsidP="009A39D9">
            <w:pPr>
              <w:contextualSpacing/>
              <w:rPr>
                <w:rFonts w:ascii="Times New Roman" w:hAnsi="Times New Roman"/>
                <w:lang w:val="sr-Cyrl-RS" w:eastAsia="ar-SA"/>
              </w:rPr>
            </w:pPr>
          </w:p>
          <w:p w14:paraId="611BB07B" w14:textId="77777777" w:rsidR="005E4F6A" w:rsidRPr="005E4F6A" w:rsidRDefault="005E4F6A" w:rsidP="009A39D9">
            <w:pPr>
              <w:contextualSpacing/>
              <w:rPr>
                <w:rFonts w:ascii="Times New Roman" w:hAnsi="Times New Roman"/>
                <w:lang w:val="sr-Cyrl-RS" w:eastAsia="ar-SA"/>
              </w:rPr>
            </w:pPr>
            <w:r w:rsidRPr="005E4F6A">
              <w:rPr>
                <w:rFonts w:ascii="Times New Roman" w:hAnsi="Times New Roman"/>
                <w:lang w:val="sr-Cyrl-RS" w:eastAsia="ar-SA"/>
              </w:rPr>
              <w:t>Појам лопте и сфере.Пресеци лопте и сфере са равни.Површина и запремина лопте и сфере.</w:t>
            </w:r>
          </w:p>
        </w:tc>
        <w:tc>
          <w:tcPr>
            <w:tcW w:w="1980" w:type="dxa"/>
          </w:tcPr>
          <w:p w14:paraId="7E4E5405" w14:textId="77777777" w:rsidR="005E4F6A" w:rsidRPr="005E4F6A" w:rsidRDefault="005E4F6A" w:rsidP="009A39D9">
            <w:pPr>
              <w:contextualSpacing/>
              <w:rPr>
                <w:rFonts w:ascii="Times New Roman" w:hAnsi="Times New Roman"/>
                <w:lang w:val="sr-Cyrl-RS" w:eastAsia="ar-SA"/>
              </w:rPr>
            </w:pPr>
          </w:p>
          <w:p w14:paraId="1DFA2EE4" w14:textId="77777777" w:rsidR="005E4F6A" w:rsidRPr="005E4F6A" w:rsidRDefault="005E4F6A" w:rsidP="009A39D9">
            <w:pPr>
              <w:contextualSpacing/>
              <w:rPr>
                <w:rFonts w:ascii="Times New Roman" w:hAnsi="Times New Roman"/>
                <w:b/>
                <w:lang w:val="ru-RU" w:eastAsia="ar-SA"/>
              </w:rPr>
            </w:pPr>
            <w:r w:rsidRPr="005E4F6A">
              <w:rPr>
                <w:rFonts w:ascii="Times New Roman" w:hAnsi="Times New Roman"/>
                <w:b/>
                <w:lang w:val="ru-RU" w:eastAsia="ar-SA"/>
              </w:rPr>
              <w:t>Компетенција за учење</w:t>
            </w:r>
          </w:p>
          <w:p w14:paraId="21E5AA09" w14:textId="77777777" w:rsidR="005E4F6A" w:rsidRPr="005E4F6A" w:rsidRDefault="005E4F6A" w:rsidP="009A39D9">
            <w:pPr>
              <w:contextualSpacing/>
              <w:rPr>
                <w:rFonts w:ascii="Times New Roman" w:hAnsi="Times New Roman"/>
                <w:b/>
                <w:lang w:val="ru-RU" w:eastAsia="ar-SA"/>
              </w:rPr>
            </w:pPr>
          </w:p>
          <w:p w14:paraId="02B8E082" w14:textId="77777777" w:rsidR="005E4F6A" w:rsidRPr="005E4F6A" w:rsidRDefault="005E4F6A" w:rsidP="009A39D9">
            <w:pPr>
              <w:contextualSpacing/>
              <w:rPr>
                <w:rFonts w:ascii="Times New Roman" w:hAnsi="Times New Roman"/>
                <w:b/>
                <w:lang w:val="ru-RU" w:eastAsia="ar-SA"/>
              </w:rPr>
            </w:pPr>
            <w:r w:rsidRPr="005E4F6A">
              <w:rPr>
                <w:rFonts w:ascii="Times New Roman" w:hAnsi="Times New Roman"/>
                <w:b/>
                <w:lang w:val="ru-RU" w:eastAsia="ar-SA"/>
              </w:rPr>
              <w:t>Рад са подацима и информацијама</w:t>
            </w:r>
          </w:p>
          <w:p w14:paraId="09898869" w14:textId="77777777" w:rsidR="005E4F6A" w:rsidRPr="005E4F6A" w:rsidRDefault="005E4F6A" w:rsidP="009A39D9">
            <w:pPr>
              <w:contextualSpacing/>
              <w:rPr>
                <w:rFonts w:ascii="Times New Roman" w:hAnsi="Times New Roman"/>
                <w:b/>
                <w:lang w:val="ru-RU" w:eastAsia="ar-SA"/>
              </w:rPr>
            </w:pPr>
          </w:p>
          <w:p w14:paraId="7C42EBED" w14:textId="77777777" w:rsidR="005E4F6A" w:rsidRPr="005E4F6A" w:rsidRDefault="005E4F6A" w:rsidP="009A39D9">
            <w:pPr>
              <w:contextualSpacing/>
              <w:rPr>
                <w:rFonts w:ascii="Times New Roman" w:hAnsi="Times New Roman"/>
                <w:b/>
                <w:lang w:val="ru-RU" w:eastAsia="ar-SA"/>
              </w:rPr>
            </w:pPr>
            <w:r w:rsidRPr="005E4F6A">
              <w:rPr>
                <w:rFonts w:ascii="Times New Roman" w:hAnsi="Times New Roman"/>
                <w:b/>
                <w:lang w:val="ru-RU" w:eastAsia="ar-SA"/>
              </w:rPr>
              <w:t>Комуникација</w:t>
            </w:r>
          </w:p>
          <w:p w14:paraId="2E61D462" w14:textId="77777777" w:rsidR="005E4F6A" w:rsidRPr="005E4F6A" w:rsidRDefault="005E4F6A" w:rsidP="009A39D9">
            <w:pPr>
              <w:contextualSpacing/>
              <w:rPr>
                <w:rFonts w:ascii="Times New Roman" w:hAnsi="Times New Roman"/>
                <w:lang w:eastAsia="ar-SA"/>
              </w:rPr>
            </w:pPr>
          </w:p>
          <w:p w14:paraId="7A1D7084" w14:textId="77777777" w:rsidR="005E4F6A" w:rsidRPr="005E4F6A" w:rsidRDefault="005E4F6A" w:rsidP="009A39D9">
            <w:pPr>
              <w:contextualSpacing/>
              <w:rPr>
                <w:rFonts w:ascii="Times New Roman" w:hAnsi="Times New Roman"/>
                <w:b/>
                <w:lang w:val="ru-RU" w:eastAsia="ar-SA"/>
              </w:rPr>
            </w:pPr>
          </w:p>
          <w:p w14:paraId="56726BA4" w14:textId="77777777" w:rsidR="005E4F6A" w:rsidRPr="005E4F6A" w:rsidRDefault="005E4F6A" w:rsidP="009A39D9">
            <w:pPr>
              <w:contextualSpacing/>
              <w:rPr>
                <w:rFonts w:ascii="Times New Roman" w:hAnsi="Times New Roman"/>
                <w:b/>
                <w:lang w:val="ru-RU" w:eastAsia="ar-SA"/>
              </w:rPr>
            </w:pPr>
          </w:p>
          <w:p w14:paraId="7E985DCC" w14:textId="77777777" w:rsidR="005E4F6A" w:rsidRPr="005E4F6A" w:rsidRDefault="005E4F6A" w:rsidP="009A39D9">
            <w:pPr>
              <w:contextualSpacing/>
              <w:rPr>
                <w:rFonts w:ascii="Times New Roman" w:hAnsi="Times New Roman"/>
                <w:b/>
                <w:lang w:val="ru-RU" w:eastAsia="ar-SA"/>
              </w:rPr>
            </w:pPr>
            <w:r w:rsidRPr="005E4F6A">
              <w:rPr>
                <w:rFonts w:ascii="Times New Roman" w:hAnsi="Times New Roman"/>
                <w:b/>
                <w:lang w:val="ru-RU" w:eastAsia="ar-SA"/>
              </w:rPr>
              <w:tab/>
            </w:r>
          </w:p>
          <w:p w14:paraId="3653588A" w14:textId="77777777" w:rsidR="005E4F6A" w:rsidRPr="005E4F6A" w:rsidRDefault="005E4F6A" w:rsidP="009A39D9">
            <w:pPr>
              <w:contextualSpacing/>
              <w:rPr>
                <w:rFonts w:ascii="Times New Roman" w:hAnsi="Times New Roman"/>
                <w:b/>
                <w:lang w:val="ru-RU" w:eastAsia="ar-SA"/>
              </w:rPr>
            </w:pPr>
          </w:p>
          <w:p w14:paraId="367882AC" w14:textId="77777777" w:rsidR="005E4F6A" w:rsidRPr="005E4F6A" w:rsidRDefault="005E4F6A" w:rsidP="009A39D9">
            <w:pPr>
              <w:contextualSpacing/>
              <w:rPr>
                <w:rFonts w:ascii="Times New Roman" w:hAnsi="Times New Roman"/>
                <w:b/>
                <w:lang w:val="ru-RU" w:eastAsia="ar-SA"/>
              </w:rPr>
            </w:pPr>
            <w:r w:rsidRPr="005E4F6A">
              <w:rPr>
                <w:rFonts w:ascii="Times New Roman" w:hAnsi="Times New Roman"/>
                <w:b/>
                <w:lang w:val="ru-RU" w:eastAsia="ar-SA"/>
              </w:rPr>
              <w:t>Решавање проблема</w:t>
            </w:r>
          </w:p>
          <w:p w14:paraId="4839C079" w14:textId="77777777" w:rsidR="005E4F6A" w:rsidRPr="005E4F6A" w:rsidRDefault="005E4F6A" w:rsidP="009A39D9">
            <w:pPr>
              <w:contextualSpacing/>
              <w:rPr>
                <w:rFonts w:ascii="Times New Roman" w:hAnsi="Times New Roman"/>
                <w:b/>
                <w:lang w:val="ru-RU" w:eastAsia="ar-SA"/>
              </w:rPr>
            </w:pPr>
          </w:p>
          <w:p w14:paraId="6A99C070" w14:textId="77777777" w:rsidR="005E4F6A" w:rsidRPr="005E4F6A" w:rsidRDefault="005E4F6A" w:rsidP="009A39D9">
            <w:pPr>
              <w:contextualSpacing/>
              <w:rPr>
                <w:rFonts w:ascii="Times New Roman" w:hAnsi="Times New Roman"/>
                <w:b/>
                <w:lang w:val="ru-RU" w:eastAsia="ar-SA"/>
              </w:rPr>
            </w:pPr>
            <w:r w:rsidRPr="005E4F6A">
              <w:rPr>
                <w:rFonts w:ascii="Times New Roman" w:hAnsi="Times New Roman"/>
                <w:b/>
                <w:lang w:val="ru-RU" w:eastAsia="ar-SA"/>
              </w:rPr>
              <w:t>Сарадња</w:t>
            </w:r>
          </w:p>
          <w:p w14:paraId="27788AC4" w14:textId="77777777" w:rsidR="005E4F6A" w:rsidRPr="005E4F6A" w:rsidRDefault="005E4F6A" w:rsidP="009A39D9">
            <w:pPr>
              <w:contextualSpacing/>
              <w:rPr>
                <w:rFonts w:ascii="Times New Roman" w:hAnsi="Times New Roman"/>
                <w:b/>
                <w:lang w:val="ru-RU" w:eastAsia="ar-SA"/>
              </w:rPr>
            </w:pPr>
          </w:p>
          <w:p w14:paraId="56704144" w14:textId="77777777" w:rsidR="005E4F6A" w:rsidRPr="005E4F6A" w:rsidRDefault="005E4F6A" w:rsidP="009A39D9">
            <w:pPr>
              <w:contextualSpacing/>
              <w:rPr>
                <w:rFonts w:ascii="Times New Roman" w:hAnsi="Times New Roman"/>
                <w:b/>
                <w:lang w:val="ru-RU" w:eastAsia="ar-SA"/>
              </w:rPr>
            </w:pPr>
            <w:r w:rsidRPr="005E4F6A">
              <w:rPr>
                <w:rFonts w:ascii="Times New Roman" w:hAnsi="Times New Roman"/>
                <w:b/>
                <w:lang w:val="ru-RU" w:eastAsia="ar-SA"/>
              </w:rPr>
              <w:t>Дигитална компетенција</w:t>
            </w:r>
          </w:p>
          <w:p w14:paraId="2B84B328" w14:textId="77777777" w:rsidR="005E4F6A" w:rsidRPr="005E4F6A" w:rsidRDefault="005E4F6A" w:rsidP="009A39D9">
            <w:pPr>
              <w:contextualSpacing/>
              <w:rPr>
                <w:rFonts w:ascii="Times New Roman" w:hAnsi="Times New Roman"/>
                <w:lang w:val="ru-RU" w:eastAsia="ar-SA"/>
              </w:rPr>
            </w:pPr>
          </w:p>
        </w:tc>
        <w:tc>
          <w:tcPr>
            <w:tcW w:w="3119" w:type="dxa"/>
          </w:tcPr>
          <w:p w14:paraId="1CD9DD20" w14:textId="77777777" w:rsidR="005E4F6A" w:rsidRPr="005E4F6A" w:rsidRDefault="005E4F6A" w:rsidP="009A39D9">
            <w:pPr>
              <w:contextualSpacing/>
              <w:rPr>
                <w:rFonts w:ascii="Times New Roman" w:hAnsi="Times New Roman"/>
                <w:lang w:val="sr-Cyrl-RS" w:eastAsia="ar-SA"/>
              </w:rPr>
            </w:pPr>
          </w:p>
          <w:p w14:paraId="6D04D510" w14:textId="77777777" w:rsidR="005E4F6A" w:rsidRPr="005E4F6A" w:rsidRDefault="005E4F6A" w:rsidP="009A39D9">
            <w:pPr>
              <w:contextualSpacing/>
              <w:rPr>
                <w:rFonts w:ascii="Times New Roman" w:hAnsi="Times New Roman"/>
                <w:lang w:val="sr-Latn-RS" w:eastAsia="ar-SA"/>
              </w:rPr>
            </w:pPr>
            <w:r w:rsidRPr="005E4F6A">
              <w:rPr>
                <w:rFonts w:ascii="Times New Roman" w:hAnsi="Times New Roman"/>
                <w:lang w:val="sr-Latn-RS" w:eastAsia="ar-SA"/>
              </w:rPr>
              <w:t>MA 1.3.5.</w:t>
            </w:r>
          </w:p>
          <w:p w14:paraId="6D6EA8BE" w14:textId="77777777" w:rsidR="005E4F6A" w:rsidRPr="005E4F6A" w:rsidRDefault="005E4F6A" w:rsidP="009A39D9">
            <w:pPr>
              <w:contextualSpacing/>
              <w:rPr>
                <w:rFonts w:ascii="Times New Roman" w:hAnsi="Times New Roman"/>
                <w:lang w:val="sr-Latn-RS" w:eastAsia="ar-SA"/>
              </w:rPr>
            </w:pPr>
            <w:r w:rsidRPr="005E4F6A">
              <w:rPr>
                <w:rFonts w:ascii="Times New Roman" w:hAnsi="Times New Roman"/>
                <w:lang w:val="sr-Latn-RS" w:eastAsia="ar-SA"/>
              </w:rPr>
              <w:t>MA 2.3.5.</w:t>
            </w:r>
          </w:p>
          <w:p w14:paraId="494C6A73" w14:textId="77777777" w:rsidR="005E4F6A" w:rsidRPr="005E4F6A" w:rsidRDefault="005E4F6A" w:rsidP="009A39D9">
            <w:pPr>
              <w:contextualSpacing/>
              <w:rPr>
                <w:rFonts w:ascii="Times New Roman" w:hAnsi="Times New Roman"/>
                <w:lang w:val="sr-Latn-RS" w:eastAsia="ar-SA"/>
              </w:rPr>
            </w:pPr>
            <w:r w:rsidRPr="005E4F6A">
              <w:rPr>
                <w:rFonts w:ascii="Times New Roman" w:hAnsi="Times New Roman"/>
                <w:lang w:val="sr-Latn-RS" w:eastAsia="ar-SA"/>
              </w:rPr>
              <w:t>MA 3.3.5.</w:t>
            </w:r>
          </w:p>
        </w:tc>
      </w:tr>
    </w:tbl>
    <w:p w14:paraId="76F8F685" w14:textId="77777777" w:rsidR="005E4F6A" w:rsidRPr="005E4F6A" w:rsidRDefault="005E4F6A" w:rsidP="005E4F6A">
      <w:pPr>
        <w:rPr>
          <w:rFonts w:ascii="Times New Roman" w:hAnsi="Times New Roman"/>
          <w:b/>
          <w:lang w:val="sr-Cyrl-CS"/>
        </w:rPr>
      </w:pPr>
    </w:p>
    <w:p w14:paraId="48163DFC" w14:textId="77777777" w:rsidR="005E4F6A" w:rsidRPr="005E4F6A" w:rsidRDefault="005E4F6A" w:rsidP="005E4F6A">
      <w:pPr>
        <w:rPr>
          <w:rFonts w:ascii="Times New Roman" w:hAnsi="Times New Roman"/>
          <w:b/>
          <w:lang w:val="sr-Cyrl-CS"/>
        </w:rPr>
      </w:pPr>
    </w:p>
    <w:p w14:paraId="1854B528" w14:textId="77777777" w:rsidR="005E4F6A" w:rsidRPr="005E4F6A" w:rsidRDefault="005E4F6A" w:rsidP="005E4F6A">
      <w:pPr>
        <w:pStyle w:val="Default"/>
        <w:rPr>
          <w:b/>
          <w:bCs/>
          <w:lang w:val="ru-RU"/>
        </w:rPr>
      </w:pPr>
      <w:r w:rsidRPr="005E4F6A">
        <w:rPr>
          <w:b/>
          <w:bCs/>
          <w:lang w:val="ru-RU"/>
        </w:rPr>
        <w:t xml:space="preserve">Начин остваривања програма (методе и технике) </w:t>
      </w:r>
    </w:p>
    <w:p w14:paraId="04B67363" w14:textId="77777777" w:rsidR="005E4F6A" w:rsidRPr="005E4F6A" w:rsidRDefault="005E4F6A" w:rsidP="005E4F6A">
      <w:pPr>
        <w:pStyle w:val="Default"/>
        <w:rPr>
          <w:lang w:val="ru-RU"/>
        </w:rPr>
      </w:pPr>
    </w:p>
    <w:tbl>
      <w:tblPr>
        <w:tblStyle w:val="TableGrid"/>
        <w:tblW w:w="15026" w:type="dxa"/>
        <w:tblInd w:w="-459" w:type="dxa"/>
        <w:tblLook w:val="04A0" w:firstRow="1" w:lastRow="0" w:firstColumn="1" w:lastColumn="0" w:noHBand="0" w:noVBand="1"/>
      </w:tblPr>
      <w:tblGrid>
        <w:gridCol w:w="15026"/>
      </w:tblGrid>
      <w:tr w:rsidR="005E4F6A" w:rsidRPr="005E4F6A" w14:paraId="3BDB64E6" w14:textId="77777777" w:rsidTr="00991115">
        <w:tc>
          <w:tcPr>
            <w:tcW w:w="15026" w:type="dxa"/>
          </w:tcPr>
          <w:p w14:paraId="667544C0" w14:textId="77777777" w:rsidR="005E4F6A" w:rsidRPr="005E4F6A" w:rsidRDefault="005E4F6A" w:rsidP="009A39D9">
            <w:pPr>
              <w:pStyle w:val="Default"/>
              <w:rPr>
                <w:rFonts w:eastAsiaTheme="minorHAnsi"/>
                <w:color w:val="auto"/>
                <w:lang w:val="sr-Cyrl-CS"/>
              </w:rPr>
            </w:pPr>
            <w:r w:rsidRPr="005E4F6A">
              <w:rPr>
                <w:rFonts w:eastAsiaTheme="minorHAnsi"/>
                <w:color w:val="auto"/>
                <w:lang w:val="ru-RU"/>
              </w:rPr>
              <w:t xml:space="preserve">Програм математике за </w:t>
            </w:r>
            <w:r w:rsidRPr="005E4F6A">
              <w:rPr>
                <w:rFonts w:eastAsiaTheme="minorHAnsi"/>
                <w:color w:val="auto"/>
                <w:lang w:val="sr-Cyrl-CS"/>
              </w:rPr>
              <w:t>осми</w:t>
            </w:r>
            <w:r w:rsidRPr="005E4F6A">
              <w:rPr>
                <w:rFonts w:eastAsiaTheme="minorHAnsi"/>
                <w:color w:val="auto"/>
                <w:lang w:val="ru-RU"/>
              </w:rPr>
              <w:t xml:space="preserve"> разред је део спиралног наставног програма математике за основну школу и оријентисан је на остваривање исхода.</w:t>
            </w:r>
          </w:p>
        </w:tc>
      </w:tr>
      <w:tr w:rsidR="005E4F6A" w:rsidRPr="005E4F6A" w14:paraId="13F2362E" w14:textId="77777777" w:rsidTr="00991115">
        <w:tc>
          <w:tcPr>
            <w:tcW w:w="15026" w:type="dxa"/>
          </w:tcPr>
          <w:p w14:paraId="6ABA9BA7" w14:textId="77777777" w:rsidR="005E4F6A" w:rsidRPr="005E4F6A" w:rsidRDefault="005E4F6A" w:rsidP="009A39D9">
            <w:pPr>
              <w:pStyle w:val="Default"/>
              <w:rPr>
                <w:b/>
                <w:lang w:val="ru-RU"/>
              </w:rPr>
            </w:pPr>
            <w:r w:rsidRPr="005E4F6A">
              <w:rPr>
                <w:rFonts w:eastAsiaTheme="minorHAnsi"/>
                <w:color w:val="auto"/>
                <w:lang w:val="ru-RU"/>
              </w:rPr>
              <w:t>Спирални наставни програм подразумева да у сваком разреду из сваке области ученик усваја мању количину информација, до којих долази самостално уз подршку наставника. У сваком наредном разреду количина информација – знања се по мало повећава, при чему се ново знање повезује са знањем и искуством стеченим у претходн</w:t>
            </w:r>
            <w:r w:rsidRPr="005E4F6A">
              <w:rPr>
                <w:rFonts w:eastAsiaTheme="minorHAnsi"/>
                <w:color w:val="auto"/>
                <w:lang w:val="sr-Cyrl-CS"/>
              </w:rPr>
              <w:t>и</w:t>
            </w:r>
            <w:r w:rsidRPr="005E4F6A">
              <w:rPr>
                <w:rFonts w:eastAsiaTheme="minorHAnsi"/>
                <w:color w:val="auto"/>
                <w:lang w:val="ru-RU"/>
              </w:rPr>
              <w:t>м разред</w:t>
            </w:r>
            <w:r w:rsidRPr="005E4F6A">
              <w:rPr>
                <w:rFonts w:eastAsiaTheme="minorHAnsi"/>
                <w:color w:val="auto"/>
                <w:lang w:val="sr-Cyrl-CS"/>
              </w:rPr>
              <w:t>има</w:t>
            </w:r>
            <w:r w:rsidRPr="005E4F6A">
              <w:t xml:space="preserve"> и знањем стеченим неформалним образовањем, уз постепено</w:t>
            </w:r>
            <w:r w:rsidRPr="005E4F6A">
              <w:rPr>
                <w:spacing w:val="-5"/>
              </w:rPr>
              <w:t xml:space="preserve"> </w:t>
            </w:r>
            <w:r w:rsidRPr="005E4F6A">
              <w:t>подизање</w:t>
            </w:r>
            <w:r w:rsidRPr="005E4F6A">
              <w:rPr>
                <w:spacing w:val="-5"/>
              </w:rPr>
              <w:t xml:space="preserve"> </w:t>
            </w:r>
            <w:r w:rsidRPr="005E4F6A">
              <w:t>захтева</w:t>
            </w:r>
            <w:r w:rsidRPr="005E4F6A">
              <w:rPr>
                <w:rFonts w:eastAsiaTheme="minorHAnsi"/>
                <w:color w:val="auto"/>
                <w:lang w:val="ru-RU"/>
              </w:rPr>
              <w:t>. На тај начин се знањ</w:t>
            </w:r>
            <w:r w:rsidRPr="005E4F6A">
              <w:rPr>
                <w:rFonts w:eastAsiaTheme="minorHAnsi"/>
                <w:color w:val="auto"/>
                <w:lang w:val="sr-Cyrl-CS"/>
              </w:rPr>
              <w:t>а</w:t>
            </w:r>
            <w:r w:rsidRPr="005E4F6A">
              <w:rPr>
                <w:rFonts w:eastAsiaTheme="minorHAnsi"/>
                <w:color w:val="auto"/>
                <w:lang w:val="ru-RU"/>
              </w:rPr>
              <w:t xml:space="preserve"> постепено прошируј</w:t>
            </w:r>
            <w:r w:rsidRPr="005E4F6A">
              <w:rPr>
                <w:rFonts w:eastAsiaTheme="minorHAnsi"/>
                <w:color w:val="auto"/>
                <w:lang w:val="sr-Cyrl-CS"/>
              </w:rPr>
              <w:t>у</w:t>
            </w:r>
            <w:r w:rsidRPr="005E4F6A">
              <w:rPr>
                <w:rFonts w:eastAsiaTheme="minorHAnsi"/>
                <w:color w:val="auto"/>
                <w:lang w:val="ru-RU"/>
              </w:rPr>
              <w:t xml:space="preserve"> и продубљуј</w:t>
            </w:r>
            <w:r w:rsidRPr="005E4F6A">
              <w:rPr>
                <w:rFonts w:eastAsiaTheme="minorHAnsi"/>
                <w:color w:val="auto"/>
                <w:lang w:val="sr-Cyrl-CS"/>
              </w:rPr>
              <w:t>у</w:t>
            </w:r>
            <w:r w:rsidRPr="005E4F6A">
              <w:rPr>
                <w:rFonts w:eastAsiaTheme="minorHAnsi"/>
                <w:color w:val="auto"/>
                <w:lang w:val="ru-RU"/>
              </w:rPr>
              <w:t>, односно град</w:t>
            </w:r>
            <w:r w:rsidRPr="005E4F6A">
              <w:rPr>
                <w:rFonts w:eastAsiaTheme="minorHAnsi"/>
                <w:color w:val="auto"/>
                <w:lang w:val="sr-Cyrl-CS"/>
              </w:rPr>
              <w:t>е</w:t>
            </w:r>
            <w:r w:rsidRPr="005E4F6A">
              <w:rPr>
                <w:rFonts w:eastAsiaTheme="minorHAnsi"/>
                <w:color w:val="auto"/>
                <w:lang w:val="ru-RU"/>
              </w:rPr>
              <w:t>.</w:t>
            </w:r>
          </w:p>
        </w:tc>
      </w:tr>
      <w:tr w:rsidR="005E4F6A" w:rsidRPr="005E4F6A" w14:paraId="64EA4F39" w14:textId="77777777" w:rsidTr="00991115">
        <w:tc>
          <w:tcPr>
            <w:tcW w:w="15026" w:type="dxa"/>
          </w:tcPr>
          <w:p w14:paraId="4E153463" w14:textId="77777777" w:rsidR="005E4F6A" w:rsidRPr="005E4F6A" w:rsidRDefault="005E4F6A" w:rsidP="009A39D9">
            <w:pPr>
              <w:autoSpaceDE w:val="0"/>
              <w:autoSpaceDN w:val="0"/>
              <w:adjustRightInd w:val="0"/>
              <w:rPr>
                <w:rFonts w:ascii="Times New Roman" w:eastAsiaTheme="minorHAnsi" w:hAnsi="Times New Roman"/>
              </w:rPr>
            </w:pPr>
            <w:r w:rsidRPr="005E4F6A">
              <w:rPr>
                <w:rFonts w:ascii="Times New Roman" w:eastAsiaTheme="minorHAnsi" w:hAnsi="Times New Roman"/>
              </w:rPr>
              <w:t xml:space="preserve">Главна карактеристика наставе усмерене на остваривање исхода хемије је настава усмерена на учење у школи, што значи да ученик треба да учи: </w:t>
            </w:r>
          </w:p>
          <w:p w14:paraId="1E87A437" w14:textId="77777777" w:rsidR="005E4F6A" w:rsidRPr="005E4F6A" w:rsidRDefault="005E4F6A" w:rsidP="009A39D9">
            <w:pPr>
              <w:pageBreakBefore/>
              <w:autoSpaceDE w:val="0"/>
              <w:autoSpaceDN w:val="0"/>
              <w:adjustRightInd w:val="0"/>
              <w:rPr>
                <w:rFonts w:ascii="Times New Roman" w:eastAsiaTheme="minorHAnsi" w:hAnsi="Times New Roman"/>
              </w:rPr>
            </w:pPr>
            <w:r w:rsidRPr="005E4F6A">
              <w:rPr>
                <w:rFonts w:ascii="Times New Roman" w:eastAsiaTheme="minorHAnsi" w:hAnsi="Times New Roman"/>
              </w:rPr>
              <w:t xml:space="preserve">- </w:t>
            </w:r>
            <w:r w:rsidRPr="005E4F6A">
              <w:rPr>
                <w:rFonts w:ascii="Times New Roman" w:eastAsiaTheme="minorHAnsi" w:hAnsi="Times New Roman"/>
                <w:i/>
                <w:iCs/>
              </w:rPr>
              <w:t>смислено</w:t>
            </w:r>
            <w:r w:rsidRPr="005E4F6A">
              <w:rPr>
                <w:rFonts w:ascii="Times New Roman" w:eastAsiaTheme="minorHAnsi" w:hAnsi="Times New Roman"/>
              </w:rPr>
              <w:t xml:space="preserve">: повезивањем оног што учи са оним што зна и са ситуацијама из живота; повезивањем оног што учи са оним што је учио из хемије и других предмета; </w:t>
            </w:r>
          </w:p>
          <w:p w14:paraId="54B39B2F" w14:textId="77777777" w:rsidR="005E4F6A" w:rsidRPr="005E4F6A" w:rsidRDefault="005E4F6A" w:rsidP="009A39D9">
            <w:pPr>
              <w:autoSpaceDE w:val="0"/>
              <w:autoSpaceDN w:val="0"/>
              <w:adjustRightInd w:val="0"/>
              <w:rPr>
                <w:rFonts w:ascii="Times New Roman" w:eastAsiaTheme="minorHAnsi" w:hAnsi="Times New Roman"/>
              </w:rPr>
            </w:pPr>
            <w:r w:rsidRPr="005E4F6A">
              <w:rPr>
                <w:rFonts w:ascii="Times New Roman" w:eastAsiaTheme="minorHAnsi" w:hAnsi="Times New Roman"/>
              </w:rPr>
              <w:t xml:space="preserve">- </w:t>
            </w:r>
            <w:r w:rsidRPr="005E4F6A">
              <w:rPr>
                <w:rFonts w:ascii="Times New Roman" w:eastAsiaTheme="minorHAnsi" w:hAnsi="Times New Roman"/>
                <w:i/>
                <w:iCs/>
              </w:rPr>
              <w:t>проблемски</w:t>
            </w:r>
            <w:r w:rsidRPr="005E4F6A">
              <w:rPr>
                <w:rFonts w:ascii="Times New Roman" w:eastAsiaTheme="minorHAnsi" w:hAnsi="Times New Roman"/>
              </w:rPr>
              <w:t xml:space="preserve">: самосталним прикупљањем и анализирањем података и информација; постављањем релевантних питања себи и другима; развијањем плана решавања задатог проблема; </w:t>
            </w:r>
          </w:p>
          <w:p w14:paraId="095545AD" w14:textId="77777777" w:rsidR="005E4F6A" w:rsidRPr="005E4F6A" w:rsidRDefault="005E4F6A" w:rsidP="009A39D9">
            <w:pPr>
              <w:autoSpaceDE w:val="0"/>
              <w:autoSpaceDN w:val="0"/>
              <w:adjustRightInd w:val="0"/>
              <w:rPr>
                <w:rFonts w:ascii="Times New Roman" w:eastAsiaTheme="minorHAnsi" w:hAnsi="Times New Roman"/>
              </w:rPr>
            </w:pPr>
            <w:r w:rsidRPr="005E4F6A">
              <w:rPr>
                <w:rFonts w:ascii="Times New Roman" w:eastAsiaTheme="minorHAnsi" w:hAnsi="Times New Roman"/>
              </w:rPr>
              <w:t xml:space="preserve">- </w:t>
            </w:r>
            <w:r w:rsidRPr="005E4F6A">
              <w:rPr>
                <w:rFonts w:ascii="Times New Roman" w:eastAsiaTheme="minorHAnsi" w:hAnsi="Times New Roman"/>
                <w:i/>
                <w:iCs/>
              </w:rPr>
              <w:t>дивергентно</w:t>
            </w:r>
            <w:r w:rsidRPr="005E4F6A">
              <w:rPr>
                <w:rFonts w:ascii="Times New Roman" w:eastAsiaTheme="minorHAnsi" w:hAnsi="Times New Roman"/>
              </w:rPr>
              <w:t xml:space="preserve">: предлагањем нових решења; смишљањем нових примера; повезивањем садржаја у нове целине; </w:t>
            </w:r>
          </w:p>
          <w:p w14:paraId="275EAB08" w14:textId="77777777" w:rsidR="005E4F6A" w:rsidRPr="005E4F6A" w:rsidRDefault="005E4F6A" w:rsidP="009A39D9">
            <w:pPr>
              <w:autoSpaceDE w:val="0"/>
              <w:autoSpaceDN w:val="0"/>
              <w:adjustRightInd w:val="0"/>
              <w:rPr>
                <w:rFonts w:ascii="Times New Roman" w:eastAsiaTheme="minorHAnsi" w:hAnsi="Times New Roman"/>
              </w:rPr>
            </w:pPr>
            <w:r w:rsidRPr="005E4F6A">
              <w:rPr>
                <w:rFonts w:ascii="Times New Roman" w:eastAsiaTheme="minorHAnsi" w:hAnsi="Times New Roman"/>
              </w:rPr>
              <w:t xml:space="preserve">- </w:t>
            </w:r>
            <w:r w:rsidRPr="005E4F6A">
              <w:rPr>
                <w:rFonts w:ascii="Times New Roman" w:eastAsiaTheme="minorHAnsi" w:hAnsi="Times New Roman"/>
                <w:i/>
                <w:iCs/>
              </w:rPr>
              <w:t>критички</w:t>
            </w:r>
            <w:r w:rsidRPr="005E4F6A">
              <w:rPr>
                <w:rFonts w:ascii="Times New Roman" w:eastAsiaTheme="minorHAnsi" w:hAnsi="Times New Roman"/>
              </w:rPr>
              <w:t xml:space="preserve">: поређењем важности појединих чињеница и података; смишљањем аргумената; </w:t>
            </w:r>
          </w:p>
          <w:p w14:paraId="75D419AF" w14:textId="77777777" w:rsidR="005E4F6A" w:rsidRPr="005E4F6A" w:rsidRDefault="005E4F6A" w:rsidP="009A39D9">
            <w:pPr>
              <w:rPr>
                <w:rFonts w:ascii="Times New Roman" w:eastAsiaTheme="minorHAnsi" w:hAnsi="Times New Roman"/>
                <w:lang w:val="sr-Cyrl-CS"/>
              </w:rPr>
            </w:pPr>
            <w:r w:rsidRPr="005E4F6A">
              <w:rPr>
                <w:rFonts w:ascii="Times New Roman" w:eastAsiaTheme="minorHAnsi" w:hAnsi="Times New Roman"/>
              </w:rPr>
              <w:t xml:space="preserve">- </w:t>
            </w:r>
            <w:r w:rsidRPr="005E4F6A">
              <w:rPr>
                <w:rFonts w:ascii="Times New Roman" w:eastAsiaTheme="minorHAnsi" w:hAnsi="Times New Roman"/>
                <w:i/>
                <w:iCs/>
              </w:rPr>
              <w:t>кооперативно</w:t>
            </w:r>
            <w:r w:rsidRPr="005E4F6A">
              <w:rPr>
                <w:rFonts w:ascii="Times New Roman" w:eastAsiaTheme="minorHAnsi" w:hAnsi="Times New Roman"/>
              </w:rPr>
              <w:t>: кроз сарадњу са наставником и другим ученицима; кроз дискусију и размену мишљења; уважавајући аргументе саговорника.</w:t>
            </w:r>
          </w:p>
        </w:tc>
      </w:tr>
      <w:tr w:rsidR="005E4F6A" w:rsidRPr="005E4F6A" w14:paraId="20618899" w14:textId="77777777" w:rsidTr="00991115">
        <w:tc>
          <w:tcPr>
            <w:tcW w:w="15026" w:type="dxa"/>
          </w:tcPr>
          <w:p w14:paraId="0BEE3944" w14:textId="77777777" w:rsidR="005E4F6A" w:rsidRPr="005E4F6A" w:rsidRDefault="005E4F6A" w:rsidP="009A39D9">
            <w:pPr>
              <w:rPr>
                <w:rFonts w:ascii="Times New Roman" w:eastAsiaTheme="minorHAnsi" w:hAnsi="Times New Roman"/>
                <w:lang w:val="sr-Cyrl-CS"/>
              </w:rPr>
            </w:pPr>
            <w:r w:rsidRPr="005E4F6A">
              <w:rPr>
                <w:rFonts w:ascii="Times New Roman" w:eastAsiaTheme="minorHAnsi" w:hAnsi="Times New Roman"/>
              </w:rPr>
              <w:t>Улога наставника је да контекстуализује дати програм потребама конкретног одељења имајући у виду: састав одељења и карактеристике ученика; уџбенике и друге наставне материјале које ће користити; техничке услове, наставна средства и медије којима школа располаже; ресурсе, могућности, као и потребе локалне средине у којој се школа налази.</w:t>
            </w:r>
          </w:p>
          <w:p w14:paraId="4D17AD56" w14:textId="77777777" w:rsidR="005E4F6A" w:rsidRPr="005E4F6A" w:rsidRDefault="005E4F6A" w:rsidP="009A39D9">
            <w:pPr>
              <w:rPr>
                <w:rFonts w:ascii="Times New Roman" w:hAnsi="Times New Roman"/>
                <w:b/>
                <w:lang w:val="sr-Cyrl-CS"/>
              </w:rPr>
            </w:pPr>
          </w:p>
        </w:tc>
      </w:tr>
      <w:tr w:rsidR="005E4F6A" w:rsidRPr="005E4F6A" w14:paraId="12FC2D84" w14:textId="77777777" w:rsidTr="00991115">
        <w:tc>
          <w:tcPr>
            <w:tcW w:w="15026" w:type="dxa"/>
          </w:tcPr>
          <w:p w14:paraId="58C20C94" w14:textId="77777777" w:rsidR="005E4F6A" w:rsidRPr="005E4F6A" w:rsidRDefault="005E4F6A" w:rsidP="009A39D9">
            <w:pPr>
              <w:pStyle w:val="Default"/>
              <w:rPr>
                <w:rFonts w:eastAsiaTheme="minorHAnsi"/>
              </w:rPr>
            </w:pPr>
            <w:r w:rsidRPr="005E4F6A">
              <w:rPr>
                <w:b/>
                <w:lang w:val="ru-RU"/>
              </w:rPr>
              <w:t>Н</w:t>
            </w:r>
            <w:r w:rsidRPr="005E4F6A">
              <w:rPr>
                <w:b/>
              </w:rPr>
              <w:t>аставник за припрему рада на часу треба да користи уџбеник одобрен од стране Министарства просвете и спорта и да се усавршава пратећи акредитоване семинаре и најновију стручну литературу.</w:t>
            </w:r>
            <w:r w:rsidRPr="005E4F6A">
              <w:t xml:space="preserve"> </w:t>
            </w:r>
          </w:p>
          <w:p w14:paraId="2769700B" w14:textId="77777777" w:rsidR="005E4F6A" w:rsidRPr="005E4F6A" w:rsidRDefault="005E4F6A" w:rsidP="009A39D9">
            <w:pPr>
              <w:rPr>
                <w:rFonts w:ascii="Times New Roman" w:hAnsi="Times New Roman"/>
                <w:b/>
                <w:i/>
                <w:lang w:val="hr-HR"/>
              </w:rPr>
            </w:pPr>
            <w:r w:rsidRPr="005E4F6A">
              <w:rPr>
                <w:rFonts w:ascii="Times New Roman" w:eastAsiaTheme="minorHAnsi" w:hAnsi="Times New Roman"/>
              </w:rPr>
              <w:t>Препорука је да наставник планира и припрема наставу самостално и у сарадњи са колегама због успостављања корелација међу предметима (самостално прављење модела, писање есеја на матерњем и страном језику који уче, цртање итд.).</w:t>
            </w:r>
          </w:p>
        </w:tc>
      </w:tr>
    </w:tbl>
    <w:p w14:paraId="6F6ADA6C" w14:textId="77777777" w:rsidR="005E4F6A" w:rsidRPr="005E4F6A" w:rsidRDefault="005E4F6A" w:rsidP="005E4F6A">
      <w:pPr>
        <w:rPr>
          <w:rFonts w:ascii="Times New Roman" w:hAnsi="Times New Roman"/>
          <w:b/>
          <w:lang w:val="sr-Cyrl-CS"/>
        </w:rPr>
      </w:pPr>
    </w:p>
    <w:p w14:paraId="714A4749" w14:textId="77777777" w:rsidR="005E4F6A" w:rsidRPr="005E4F6A" w:rsidRDefault="005E4F6A" w:rsidP="005E4F6A">
      <w:pPr>
        <w:rPr>
          <w:rFonts w:ascii="Times New Roman" w:hAnsi="Times New Roman"/>
          <w:b/>
          <w:lang w:val="sr-Cyrl-CS"/>
        </w:rPr>
      </w:pPr>
    </w:p>
    <w:p w14:paraId="499DA4A5" w14:textId="77777777" w:rsidR="005E4F6A" w:rsidRPr="005E4F6A" w:rsidRDefault="005E4F6A" w:rsidP="005E4F6A">
      <w:pPr>
        <w:rPr>
          <w:rFonts w:ascii="Times New Roman" w:hAnsi="Times New Roman"/>
          <w:b/>
          <w:lang w:val="sr-Cyrl-CS"/>
        </w:rPr>
      </w:pPr>
    </w:p>
    <w:p w14:paraId="3FC221C9" w14:textId="77777777" w:rsidR="005E4F6A" w:rsidRPr="005E4F6A" w:rsidRDefault="005E4F6A" w:rsidP="005E4F6A">
      <w:pPr>
        <w:rPr>
          <w:rFonts w:ascii="Times New Roman" w:hAnsi="Times New Roman"/>
          <w:b/>
          <w:lang w:val="sr-Cyrl-CS"/>
        </w:rPr>
      </w:pPr>
    </w:p>
    <w:p w14:paraId="1596FFAD" w14:textId="77777777" w:rsidR="005E4F6A" w:rsidRPr="005E4F6A" w:rsidRDefault="005E4F6A" w:rsidP="005E4F6A">
      <w:pPr>
        <w:rPr>
          <w:rFonts w:ascii="Times New Roman" w:hAnsi="Times New Roman"/>
          <w:lang w:val="sr-Cyrl-CS"/>
        </w:rPr>
      </w:pPr>
    </w:p>
    <w:tbl>
      <w:tblPr>
        <w:tblStyle w:val="TableGrid"/>
        <w:tblW w:w="14567" w:type="dxa"/>
        <w:tblLook w:val="04A0" w:firstRow="1" w:lastRow="0" w:firstColumn="1" w:lastColumn="0" w:noHBand="0" w:noVBand="1"/>
      </w:tblPr>
      <w:tblGrid>
        <w:gridCol w:w="4486"/>
        <w:gridCol w:w="4487"/>
        <w:gridCol w:w="5594"/>
      </w:tblGrid>
      <w:tr w:rsidR="005E4F6A" w:rsidRPr="005E4F6A" w14:paraId="19F892B1" w14:textId="77777777" w:rsidTr="00991115">
        <w:trPr>
          <w:trHeight w:val="7206"/>
        </w:trPr>
        <w:tc>
          <w:tcPr>
            <w:tcW w:w="4486" w:type="dxa"/>
          </w:tcPr>
          <w:p w14:paraId="5CDB59A7" w14:textId="77777777" w:rsidR="005E4F6A" w:rsidRPr="005E4F6A" w:rsidRDefault="005E4F6A" w:rsidP="009A39D9">
            <w:pPr>
              <w:rPr>
                <w:rFonts w:ascii="Times New Roman" w:hAnsi="Times New Roman"/>
                <w:b/>
                <w:lang w:val="sr-Cyrl-CS"/>
              </w:rPr>
            </w:pPr>
          </w:p>
          <w:p w14:paraId="660B3248" w14:textId="77777777" w:rsidR="005E4F6A" w:rsidRPr="005E4F6A" w:rsidRDefault="005E4F6A" w:rsidP="009A39D9">
            <w:pPr>
              <w:rPr>
                <w:rFonts w:ascii="Times New Roman" w:hAnsi="Times New Roman"/>
                <w:b/>
                <w:lang w:val="sr-Cyrl-CS"/>
              </w:rPr>
            </w:pPr>
          </w:p>
          <w:p w14:paraId="5694F375" w14:textId="77777777" w:rsidR="005E4F6A" w:rsidRPr="005E4F6A" w:rsidRDefault="005E4F6A" w:rsidP="009A39D9">
            <w:pPr>
              <w:rPr>
                <w:rFonts w:ascii="Times New Roman" w:hAnsi="Times New Roman"/>
                <w:b/>
                <w:lang w:val="sr-Cyrl-CS"/>
              </w:rPr>
            </w:pPr>
            <w:r w:rsidRPr="005E4F6A">
              <w:rPr>
                <w:rFonts w:ascii="Times New Roman" w:hAnsi="Times New Roman"/>
                <w:b/>
                <w:lang w:val="sr-Cyrl-CS"/>
              </w:rPr>
              <w:t>Линеарна функција</w:t>
            </w:r>
          </w:p>
        </w:tc>
        <w:tc>
          <w:tcPr>
            <w:tcW w:w="4487" w:type="dxa"/>
          </w:tcPr>
          <w:p w14:paraId="2B4CC0A6" w14:textId="77777777" w:rsidR="005E4F6A" w:rsidRPr="005E4F6A" w:rsidRDefault="005E4F6A" w:rsidP="009A39D9">
            <w:pPr>
              <w:pStyle w:val="BodyText"/>
              <w:spacing w:line="232" w:lineRule="auto"/>
              <w:ind w:right="117"/>
              <w:rPr>
                <w:i/>
              </w:rPr>
            </w:pPr>
            <w:r w:rsidRPr="005E4F6A">
              <w:rPr>
                <w:b w:val="0"/>
              </w:rPr>
              <w:t xml:space="preserve">Линеарна функција </w:t>
            </w:r>
            <w:r w:rsidRPr="005E4F6A">
              <w:t xml:space="preserve">– Најпре поновити појам функције ди- ректне пропорционалности и њеног приказивања у координатном систему </w:t>
            </w:r>
            <w:r w:rsidRPr="005E4F6A">
              <w:rPr>
                <w:spacing w:val="-3"/>
              </w:rPr>
              <w:t xml:space="preserve">који </w:t>
            </w:r>
            <w:r w:rsidRPr="005E4F6A">
              <w:t xml:space="preserve">је обрађиван у седмом </w:t>
            </w:r>
            <w:r w:rsidRPr="005E4F6A">
              <w:rPr>
                <w:spacing w:val="-3"/>
              </w:rPr>
              <w:t xml:space="preserve">разреду. </w:t>
            </w:r>
            <w:r w:rsidRPr="005E4F6A">
              <w:rPr>
                <w:spacing w:val="-4"/>
              </w:rPr>
              <w:t xml:space="preserve">Увести </w:t>
            </w:r>
            <w:r w:rsidRPr="005E4F6A">
              <w:t>затим појам линеарне функције једне реалне променљиве (</w:t>
            </w:r>
            <w:r w:rsidRPr="005E4F6A">
              <w:rPr>
                <w:i/>
              </w:rPr>
              <w:t xml:space="preserve">y </w:t>
            </w:r>
            <w:r w:rsidRPr="005E4F6A">
              <w:t xml:space="preserve">= </w:t>
            </w:r>
            <w:r w:rsidRPr="005E4F6A">
              <w:rPr>
                <w:i/>
              </w:rPr>
              <w:t xml:space="preserve">kx </w:t>
            </w:r>
            <w:r w:rsidRPr="005E4F6A">
              <w:t xml:space="preserve">+ </w:t>
            </w:r>
            <w:r w:rsidRPr="005E4F6A">
              <w:rPr>
                <w:i/>
              </w:rPr>
              <w:t>n</w:t>
            </w:r>
            <w:r w:rsidRPr="005E4F6A">
              <w:t>), не по- мињући општи појам функције. Показати да је график те</w:t>
            </w:r>
            <w:r w:rsidRPr="005E4F6A">
              <w:rPr>
                <w:spacing w:val="-28"/>
              </w:rPr>
              <w:t xml:space="preserve"> </w:t>
            </w:r>
            <w:r w:rsidRPr="005E4F6A">
              <w:t>функције права,</w:t>
            </w:r>
            <w:r w:rsidRPr="005E4F6A">
              <w:rPr>
                <w:spacing w:val="8"/>
              </w:rPr>
              <w:t xml:space="preserve"> </w:t>
            </w:r>
            <w:r w:rsidRPr="005E4F6A">
              <w:t>уз</w:t>
            </w:r>
            <w:r w:rsidRPr="005E4F6A">
              <w:rPr>
                <w:spacing w:val="8"/>
              </w:rPr>
              <w:t xml:space="preserve"> </w:t>
            </w:r>
            <w:r w:rsidRPr="005E4F6A">
              <w:t>посебно</w:t>
            </w:r>
            <w:r w:rsidRPr="005E4F6A">
              <w:rPr>
                <w:spacing w:val="8"/>
              </w:rPr>
              <w:t xml:space="preserve"> </w:t>
            </w:r>
            <w:r w:rsidRPr="005E4F6A">
              <w:t>разматрање</w:t>
            </w:r>
            <w:r w:rsidRPr="005E4F6A">
              <w:rPr>
                <w:spacing w:val="8"/>
              </w:rPr>
              <w:t xml:space="preserve"> </w:t>
            </w:r>
            <w:r w:rsidRPr="005E4F6A">
              <w:t>случајева</w:t>
            </w:r>
            <w:r w:rsidRPr="005E4F6A">
              <w:rPr>
                <w:spacing w:val="7"/>
              </w:rPr>
              <w:t xml:space="preserve"> </w:t>
            </w:r>
            <w:r w:rsidRPr="005E4F6A">
              <w:rPr>
                <w:i/>
              </w:rPr>
              <w:t>k</w:t>
            </w:r>
            <w:r w:rsidRPr="005E4F6A">
              <w:rPr>
                <w:i/>
                <w:spacing w:val="8"/>
              </w:rPr>
              <w:t xml:space="preserve"> </w:t>
            </w:r>
            <w:r w:rsidRPr="005E4F6A">
              <w:t>=</w:t>
            </w:r>
            <w:r w:rsidRPr="005E4F6A">
              <w:rPr>
                <w:spacing w:val="8"/>
              </w:rPr>
              <w:t xml:space="preserve"> </w:t>
            </w:r>
            <w:r w:rsidRPr="005E4F6A">
              <w:t>0,</w:t>
            </w:r>
            <w:r w:rsidRPr="005E4F6A">
              <w:rPr>
                <w:spacing w:val="8"/>
              </w:rPr>
              <w:t xml:space="preserve"> </w:t>
            </w:r>
            <w:r w:rsidRPr="005E4F6A">
              <w:rPr>
                <w:i/>
              </w:rPr>
              <w:t>k</w:t>
            </w:r>
            <w:r w:rsidRPr="005E4F6A">
              <w:rPr>
                <w:i/>
                <w:spacing w:val="8"/>
              </w:rPr>
              <w:t xml:space="preserve"> </w:t>
            </w:r>
            <w:r w:rsidRPr="005E4F6A">
              <w:t>&gt;</w:t>
            </w:r>
            <w:r w:rsidRPr="005E4F6A">
              <w:rPr>
                <w:spacing w:val="8"/>
              </w:rPr>
              <w:t xml:space="preserve"> </w:t>
            </w:r>
            <w:r w:rsidRPr="005E4F6A">
              <w:t>0,</w:t>
            </w:r>
            <w:r w:rsidRPr="005E4F6A">
              <w:rPr>
                <w:spacing w:val="8"/>
              </w:rPr>
              <w:t xml:space="preserve"> </w:t>
            </w:r>
            <w:r w:rsidRPr="005E4F6A">
              <w:rPr>
                <w:i/>
              </w:rPr>
              <w:t>k</w:t>
            </w:r>
            <w:r w:rsidRPr="005E4F6A">
              <w:rPr>
                <w:i/>
                <w:spacing w:val="9"/>
              </w:rPr>
              <w:t xml:space="preserve"> </w:t>
            </w:r>
            <w:r w:rsidRPr="005E4F6A">
              <w:t>&lt;</w:t>
            </w:r>
            <w:r w:rsidRPr="005E4F6A">
              <w:rPr>
                <w:spacing w:val="8"/>
              </w:rPr>
              <w:t xml:space="preserve"> </w:t>
            </w:r>
            <w:r w:rsidRPr="005E4F6A">
              <w:t>0,</w:t>
            </w:r>
            <w:r w:rsidRPr="005E4F6A">
              <w:rPr>
                <w:spacing w:val="8"/>
              </w:rPr>
              <w:t xml:space="preserve"> </w:t>
            </w:r>
            <w:r w:rsidRPr="005E4F6A">
              <w:t>као</w:t>
            </w:r>
            <w:r w:rsidRPr="005E4F6A">
              <w:rPr>
                <w:spacing w:val="8"/>
              </w:rPr>
              <w:t xml:space="preserve"> </w:t>
            </w:r>
            <w:r w:rsidRPr="005E4F6A">
              <w:t>и</w:t>
            </w:r>
            <w:r w:rsidRPr="005E4F6A">
              <w:rPr>
                <w:spacing w:val="8"/>
              </w:rPr>
              <w:t xml:space="preserve"> </w:t>
            </w:r>
            <w:r w:rsidRPr="005E4F6A">
              <w:rPr>
                <w:i/>
              </w:rPr>
              <w:t>n</w:t>
            </w:r>
          </w:p>
          <w:p w14:paraId="3A875E6C" w14:textId="77777777" w:rsidR="005E4F6A" w:rsidRPr="005E4F6A" w:rsidRDefault="005E4F6A" w:rsidP="009A39D9">
            <w:pPr>
              <w:pStyle w:val="BodyText"/>
              <w:spacing w:line="232" w:lineRule="auto"/>
              <w:ind w:right="117"/>
            </w:pPr>
            <w:r w:rsidRPr="005E4F6A">
              <w:t xml:space="preserve">= 0, </w:t>
            </w:r>
            <w:r w:rsidRPr="005E4F6A">
              <w:rPr>
                <w:i/>
              </w:rPr>
              <w:t xml:space="preserve">n </w:t>
            </w:r>
            <w:r w:rsidRPr="005E4F6A">
              <w:t xml:space="preserve">&gt; 0, </w:t>
            </w:r>
            <w:r w:rsidRPr="005E4F6A">
              <w:rPr>
                <w:i/>
              </w:rPr>
              <w:t xml:space="preserve">n </w:t>
            </w:r>
            <w:r w:rsidRPr="005E4F6A">
              <w:t xml:space="preserve">&lt; 0. </w:t>
            </w:r>
            <w:r w:rsidRPr="005E4F6A">
              <w:rPr>
                <w:spacing w:val="-4"/>
              </w:rPr>
              <w:t xml:space="preserve">Увести </w:t>
            </w:r>
            <w:r w:rsidRPr="005E4F6A">
              <w:t xml:space="preserve">појмове: </w:t>
            </w:r>
            <w:r w:rsidRPr="005E4F6A">
              <w:rPr>
                <w:spacing w:val="-3"/>
              </w:rPr>
              <w:t xml:space="preserve">нула </w:t>
            </w:r>
            <w:r w:rsidRPr="005E4F6A">
              <w:t xml:space="preserve">функције, знак функције, растућа и опадајућа функција и објаснити </w:t>
            </w:r>
            <w:r w:rsidRPr="005E4F6A">
              <w:rPr>
                <w:spacing w:val="-4"/>
              </w:rPr>
              <w:t xml:space="preserve">како </w:t>
            </w:r>
            <w:r w:rsidRPr="005E4F6A">
              <w:t xml:space="preserve">се они илуструју на графику и </w:t>
            </w:r>
            <w:r w:rsidRPr="005E4F6A">
              <w:rPr>
                <w:spacing w:val="-4"/>
              </w:rPr>
              <w:t xml:space="preserve">како </w:t>
            </w:r>
            <w:r w:rsidRPr="005E4F6A">
              <w:t xml:space="preserve">зависе </w:t>
            </w:r>
            <w:r w:rsidRPr="005E4F6A">
              <w:rPr>
                <w:spacing w:val="-3"/>
              </w:rPr>
              <w:t xml:space="preserve">од </w:t>
            </w:r>
            <w:r w:rsidRPr="005E4F6A">
              <w:t xml:space="preserve">вредности коефицијената </w:t>
            </w:r>
            <w:r w:rsidRPr="005E4F6A">
              <w:rPr>
                <w:i/>
              </w:rPr>
              <w:t xml:space="preserve">k </w:t>
            </w:r>
            <w:r w:rsidRPr="005E4F6A">
              <w:t xml:space="preserve">и </w:t>
            </w:r>
            <w:r w:rsidRPr="005E4F6A">
              <w:rPr>
                <w:i/>
              </w:rPr>
              <w:t>n</w:t>
            </w:r>
            <w:r w:rsidRPr="005E4F6A">
              <w:t xml:space="preserve">. Уче- ници треба у потпуности да овладају поступком цртања графика линеарне функције и његовог анализирања, тј. „читања“ својстава те функције када јој је график </w:t>
            </w:r>
            <w:r w:rsidRPr="005E4F6A">
              <w:rPr>
                <w:spacing w:val="-4"/>
              </w:rPr>
              <w:t xml:space="preserve">задат. </w:t>
            </w:r>
            <w:r w:rsidRPr="005E4F6A">
              <w:t xml:space="preserve">Обрадити својства линеарне функције када је она задата имплицитном релацијом </w:t>
            </w:r>
            <w:r w:rsidRPr="005E4F6A">
              <w:rPr>
                <w:i/>
              </w:rPr>
              <w:t xml:space="preserve">ax </w:t>
            </w:r>
            <w:r w:rsidRPr="005E4F6A">
              <w:t xml:space="preserve">+ </w:t>
            </w:r>
            <w:r w:rsidRPr="005E4F6A">
              <w:rPr>
                <w:i/>
              </w:rPr>
              <w:t xml:space="preserve">by </w:t>
            </w:r>
            <w:r w:rsidRPr="005E4F6A">
              <w:t>=</w:t>
            </w:r>
            <w:r w:rsidRPr="005E4F6A">
              <w:rPr>
                <w:spacing w:val="-20"/>
              </w:rPr>
              <w:t xml:space="preserve"> </w:t>
            </w:r>
            <w:r w:rsidRPr="005E4F6A">
              <w:rPr>
                <w:i/>
              </w:rPr>
              <w:t>c</w:t>
            </w:r>
            <w:r w:rsidRPr="005E4F6A">
              <w:t>.</w:t>
            </w:r>
          </w:p>
          <w:p w14:paraId="763E1EF6" w14:textId="77777777" w:rsidR="005E4F6A" w:rsidRPr="005E4F6A" w:rsidRDefault="005E4F6A" w:rsidP="009A39D9">
            <w:pPr>
              <w:rPr>
                <w:rFonts w:ascii="Times New Roman" w:hAnsi="Times New Roman"/>
                <w:b/>
                <w:lang w:val="sr-Cyrl-CS"/>
              </w:rPr>
            </w:pPr>
          </w:p>
        </w:tc>
        <w:tc>
          <w:tcPr>
            <w:tcW w:w="5594" w:type="dxa"/>
          </w:tcPr>
          <w:p w14:paraId="4836B961" w14:textId="77777777" w:rsidR="005E4F6A" w:rsidRPr="005E4F6A" w:rsidRDefault="005E4F6A" w:rsidP="009A39D9">
            <w:pPr>
              <w:rPr>
                <w:rFonts w:ascii="Times New Roman" w:hAnsi="Times New Roman"/>
                <w:b/>
                <w:lang w:val="sr-Cyrl-CS"/>
              </w:rPr>
            </w:pPr>
          </w:p>
          <w:p w14:paraId="76729B5F" w14:textId="77777777" w:rsidR="005E4F6A" w:rsidRPr="005E4F6A" w:rsidRDefault="005E4F6A" w:rsidP="00E774ED">
            <w:pPr>
              <w:pStyle w:val="ListParagraph"/>
              <w:widowControl/>
              <w:numPr>
                <w:ilvl w:val="0"/>
                <w:numId w:val="4"/>
              </w:numPr>
              <w:tabs>
                <w:tab w:val="left" w:pos="55"/>
                <w:tab w:val="left" w:pos="197"/>
              </w:tabs>
              <w:autoSpaceDE/>
              <w:autoSpaceDN/>
              <w:ind w:left="0" w:firstLine="0"/>
              <w:contextualSpacing/>
              <w:rPr>
                <w:iCs/>
                <w:sz w:val="24"/>
                <w:szCs w:val="24"/>
                <w:lang w:val="sr-Cyrl-CS"/>
              </w:rPr>
            </w:pPr>
            <w:r w:rsidRPr="005E4F6A">
              <w:rPr>
                <w:iCs/>
                <w:sz w:val="24"/>
                <w:szCs w:val="24"/>
                <w:lang w:val="sr-Cyrl-CS"/>
              </w:rPr>
              <w:t>Формативно, свакодневно  оцењивање усмених одговора ученика</w:t>
            </w:r>
          </w:p>
          <w:p w14:paraId="25BF8340" w14:textId="77777777" w:rsidR="005E4F6A" w:rsidRPr="005E4F6A" w:rsidRDefault="005E4F6A" w:rsidP="00E774ED">
            <w:pPr>
              <w:pStyle w:val="ListParagraph"/>
              <w:widowControl/>
              <w:numPr>
                <w:ilvl w:val="0"/>
                <w:numId w:val="4"/>
              </w:numPr>
              <w:tabs>
                <w:tab w:val="left" w:pos="55"/>
                <w:tab w:val="left" w:pos="197"/>
              </w:tabs>
              <w:autoSpaceDE/>
              <w:autoSpaceDN/>
              <w:ind w:left="0" w:firstLine="0"/>
              <w:contextualSpacing/>
              <w:rPr>
                <w:iCs/>
                <w:sz w:val="24"/>
                <w:szCs w:val="24"/>
                <w:lang w:val="sr-Cyrl-CS"/>
              </w:rPr>
            </w:pPr>
            <w:r w:rsidRPr="005E4F6A">
              <w:rPr>
                <w:iCs/>
                <w:sz w:val="24"/>
                <w:szCs w:val="24"/>
                <w:lang w:val="sr-Cyrl-CS"/>
              </w:rPr>
              <w:t>Самоевалуација и евалуација на крају месеца и током појединих часова</w:t>
            </w:r>
          </w:p>
          <w:p w14:paraId="3F1AEBEB" w14:textId="77777777" w:rsidR="005E4F6A" w:rsidRPr="005E4F6A" w:rsidRDefault="005E4F6A" w:rsidP="00E774ED">
            <w:pPr>
              <w:pStyle w:val="ListParagraph"/>
              <w:widowControl/>
              <w:numPr>
                <w:ilvl w:val="0"/>
                <w:numId w:val="4"/>
              </w:numPr>
              <w:tabs>
                <w:tab w:val="left" w:pos="55"/>
                <w:tab w:val="left" w:pos="197"/>
              </w:tabs>
              <w:autoSpaceDE/>
              <w:autoSpaceDN/>
              <w:ind w:left="0" w:firstLine="0"/>
              <w:contextualSpacing/>
              <w:rPr>
                <w:iCs/>
                <w:sz w:val="24"/>
                <w:szCs w:val="24"/>
                <w:lang w:val="sr-Cyrl-CS"/>
              </w:rPr>
            </w:pPr>
            <w:r w:rsidRPr="005E4F6A">
              <w:rPr>
                <w:iCs/>
                <w:sz w:val="24"/>
                <w:szCs w:val="24"/>
                <w:lang w:val="sr-Cyrl-CS"/>
              </w:rPr>
              <w:t>Домаћи задатак</w:t>
            </w:r>
          </w:p>
          <w:p w14:paraId="06D95CA8" w14:textId="77777777" w:rsidR="005E4F6A" w:rsidRPr="005E4F6A" w:rsidRDefault="005E4F6A" w:rsidP="00E774ED">
            <w:pPr>
              <w:pStyle w:val="ListParagraph"/>
              <w:widowControl/>
              <w:numPr>
                <w:ilvl w:val="0"/>
                <w:numId w:val="4"/>
              </w:numPr>
              <w:tabs>
                <w:tab w:val="left" w:pos="55"/>
                <w:tab w:val="left" w:pos="197"/>
              </w:tabs>
              <w:autoSpaceDE/>
              <w:autoSpaceDN/>
              <w:ind w:left="0" w:firstLine="0"/>
              <w:contextualSpacing/>
              <w:rPr>
                <w:iCs/>
                <w:sz w:val="24"/>
                <w:szCs w:val="24"/>
                <w:lang w:val="sr-Cyrl-CS"/>
              </w:rPr>
            </w:pPr>
            <w:r w:rsidRPr="005E4F6A">
              <w:rPr>
                <w:sz w:val="24"/>
                <w:szCs w:val="24"/>
                <w:lang w:val="sr-Cyrl-CS"/>
              </w:rPr>
              <w:t>П</w:t>
            </w:r>
            <w:r w:rsidRPr="005E4F6A">
              <w:rPr>
                <w:sz w:val="24"/>
                <w:szCs w:val="24"/>
              </w:rPr>
              <w:t>роблемски задаци</w:t>
            </w:r>
          </w:p>
          <w:p w14:paraId="5BC45B0B" w14:textId="77777777" w:rsidR="005E4F6A" w:rsidRPr="005E4F6A" w:rsidRDefault="005E4F6A" w:rsidP="00E774ED">
            <w:pPr>
              <w:pStyle w:val="ListParagraph"/>
              <w:widowControl/>
              <w:numPr>
                <w:ilvl w:val="0"/>
                <w:numId w:val="4"/>
              </w:numPr>
              <w:tabs>
                <w:tab w:val="left" w:pos="55"/>
                <w:tab w:val="left" w:pos="197"/>
              </w:tabs>
              <w:autoSpaceDE/>
              <w:autoSpaceDN/>
              <w:ind w:left="0" w:firstLine="0"/>
              <w:contextualSpacing/>
              <w:rPr>
                <w:iCs/>
                <w:sz w:val="24"/>
                <w:szCs w:val="24"/>
                <w:lang w:val="sr-Cyrl-CS"/>
              </w:rPr>
            </w:pPr>
            <w:r w:rsidRPr="005E4F6A">
              <w:rPr>
                <w:iCs/>
                <w:sz w:val="24"/>
                <w:szCs w:val="24"/>
                <w:lang w:val="sr-Cyrl-CS"/>
              </w:rPr>
              <w:t>Писана провера</w:t>
            </w:r>
          </w:p>
          <w:p w14:paraId="16E58FD0" w14:textId="77777777" w:rsidR="005E4F6A" w:rsidRPr="005E4F6A" w:rsidRDefault="005E4F6A" w:rsidP="00E774ED">
            <w:pPr>
              <w:pStyle w:val="ListParagraph"/>
              <w:widowControl/>
              <w:numPr>
                <w:ilvl w:val="0"/>
                <w:numId w:val="3"/>
              </w:numPr>
              <w:autoSpaceDE/>
              <w:autoSpaceDN/>
              <w:ind w:left="264" w:hanging="283"/>
              <w:contextualSpacing/>
              <w:rPr>
                <w:sz w:val="24"/>
                <w:szCs w:val="24"/>
              </w:rPr>
            </w:pPr>
            <w:r w:rsidRPr="005E4F6A">
              <w:rPr>
                <w:sz w:val="24"/>
                <w:szCs w:val="24"/>
              </w:rPr>
              <w:t>објективни тестови са допуњавањем кратких одговора</w:t>
            </w:r>
          </w:p>
          <w:p w14:paraId="7FCAD7BB" w14:textId="77777777" w:rsidR="005E4F6A" w:rsidRPr="005E4F6A" w:rsidRDefault="005E4F6A" w:rsidP="00E774ED">
            <w:pPr>
              <w:pStyle w:val="ListParagraph"/>
              <w:widowControl/>
              <w:numPr>
                <w:ilvl w:val="0"/>
                <w:numId w:val="3"/>
              </w:numPr>
              <w:autoSpaceDE/>
              <w:autoSpaceDN/>
              <w:ind w:left="264" w:hanging="283"/>
              <w:contextualSpacing/>
              <w:rPr>
                <w:sz w:val="24"/>
                <w:szCs w:val="24"/>
              </w:rPr>
            </w:pPr>
            <w:r w:rsidRPr="005E4F6A">
              <w:rPr>
                <w:sz w:val="24"/>
                <w:szCs w:val="24"/>
              </w:rPr>
              <w:t>задаци са означавањем</w:t>
            </w:r>
          </w:p>
          <w:p w14:paraId="23C3117A" w14:textId="77777777" w:rsidR="005E4F6A" w:rsidRPr="005E4F6A" w:rsidRDefault="005E4F6A" w:rsidP="00E774ED">
            <w:pPr>
              <w:pStyle w:val="ListParagraph"/>
              <w:widowControl/>
              <w:numPr>
                <w:ilvl w:val="0"/>
                <w:numId w:val="3"/>
              </w:numPr>
              <w:autoSpaceDE/>
              <w:autoSpaceDN/>
              <w:ind w:left="264" w:hanging="283"/>
              <w:contextualSpacing/>
              <w:rPr>
                <w:sz w:val="24"/>
                <w:szCs w:val="24"/>
              </w:rPr>
            </w:pPr>
            <w:r w:rsidRPr="005E4F6A">
              <w:rPr>
                <w:sz w:val="24"/>
                <w:szCs w:val="24"/>
              </w:rPr>
              <w:t>задаци вишеструког избора</w:t>
            </w:r>
          </w:p>
          <w:p w14:paraId="0D824892" w14:textId="77777777" w:rsidR="005E4F6A" w:rsidRPr="005E4F6A" w:rsidRDefault="005E4F6A" w:rsidP="00E774ED">
            <w:pPr>
              <w:pStyle w:val="ListParagraph"/>
              <w:widowControl/>
              <w:numPr>
                <w:ilvl w:val="0"/>
                <w:numId w:val="3"/>
              </w:numPr>
              <w:autoSpaceDE/>
              <w:autoSpaceDN/>
              <w:ind w:left="264" w:hanging="283"/>
              <w:contextualSpacing/>
              <w:rPr>
                <w:sz w:val="24"/>
                <w:szCs w:val="24"/>
              </w:rPr>
            </w:pPr>
            <w:r w:rsidRPr="005E4F6A">
              <w:rPr>
                <w:sz w:val="24"/>
                <w:szCs w:val="24"/>
              </w:rPr>
              <w:t>спаривање појмова</w:t>
            </w:r>
          </w:p>
          <w:p w14:paraId="5A26B4F2" w14:textId="77777777" w:rsidR="005E4F6A" w:rsidRPr="005E4F6A" w:rsidRDefault="005E4F6A" w:rsidP="009A39D9">
            <w:pPr>
              <w:rPr>
                <w:rFonts w:ascii="Times New Roman" w:hAnsi="Times New Roman"/>
                <w:b/>
                <w:lang w:val="sr-Cyrl-CS"/>
              </w:rPr>
            </w:pPr>
          </w:p>
        </w:tc>
      </w:tr>
    </w:tbl>
    <w:p w14:paraId="70203D8E" w14:textId="77777777" w:rsidR="005E4F6A" w:rsidRPr="005E4F6A" w:rsidRDefault="005E4F6A" w:rsidP="005E4F6A">
      <w:pPr>
        <w:rPr>
          <w:rFonts w:ascii="Times New Roman" w:hAnsi="Times New Roman"/>
          <w:b/>
          <w:lang w:val="sr-Cyrl-CS"/>
        </w:rPr>
      </w:pPr>
    </w:p>
    <w:tbl>
      <w:tblPr>
        <w:tblStyle w:val="TableGrid"/>
        <w:tblW w:w="14567" w:type="dxa"/>
        <w:tblLook w:val="04A0" w:firstRow="1" w:lastRow="0" w:firstColumn="1" w:lastColumn="0" w:noHBand="0" w:noVBand="1"/>
      </w:tblPr>
      <w:tblGrid>
        <w:gridCol w:w="4583"/>
        <w:gridCol w:w="4586"/>
        <w:gridCol w:w="5398"/>
      </w:tblGrid>
      <w:tr w:rsidR="005E4F6A" w:rsidRPr="005E4F6A" w14:paraId="04AA46CD" w14:textId="77777777" w:rsidTr="00991115">
        <w:trPr>
          <w:trHeight w:val="8792"/>
        </w:trPr>
        <w:tc>
          <w:tcPr>
            <w:tcW w:w="4583" w:type="dxa"/>
          </w:tcPr>
          <w:p w14:paraId="1FE665B3" w14:textId="77777777" w:rsidR="005E4F6A" w:rsidRPr="005E4F6A" w:rsidRDefault="005E4F6A" w:rsidP="009A39D9">
            <w:pPr>
              <w:rPr>
                <w:rFonts w:ascii="Times New Roman" w:hAnsi="Times New Roman"/>
                <w:b/>
                <w:lang w:val="sr-Cyrl-CS"/>
              </w:rPr>
            </w:pPr>
          </w:p>
          <w:p w14:paraId="64D85A45" w14:textId="77777777" w:rsidR="005E4F6A" w:rsidRPr="005E4F6A" w:rsidRDefault="005E4F6A" w:rsidP="009A39D9">
            <w:pPr>
              <w:rPr>
                <w:rFonts w:ascii="Times New Roman" w:hAnsi="Times New Roman"/>
                <w:b/>
                <w:lang w:val="sr-Cyrl-RS"/>
              </w:rPr>
            </w:pPr>
            <w:r w:rsidRPr="005E4F6A">
              <w:rPr>
                <w:rFonts w:ascii="Times New Roman" w:hAnsi="Times New Roman"/>
                <w:b/>
                <w:lang w:val="sr-Cyrl-RS"/>
              </w:rPr>
              <w:t>Систем линеарних једначина са две непознате</w:t>
            </w:r>
          </w:p>
        </w:tc>
        <w:tc>
          <w:tcPr>
            <w:tcW w:w="4586" w:type="dxa"/>
          </w:tcPr>
          <w:p w14:paraId="5B0BE587" w14:textId="77777777" w:rsidR="005E4F6A" w:rsidRPr="005E4F6A" w:rsidRDefault="005E4F6A" w:rsidP="009A39D9">
            <w:pPr>
              <w:spacing w:line="232" w:lineRule="auto"/>
              <w:ind w:left="100" w:right="117" w:firstLine="397"/>
              <w:jc w:val="both"/>
              <w:rPr>
                <w:rFonts w:ascii="Times New Roman" w:hAnsi="Times New Roman"/>
              </w:rPr>
            </w:pPr>
            <w:r w:rsidRPr="005E4F6A">
              <w:rPr>
                <w:rFonts w:ascii="Times New Roman" w:hAnsi="Times New Roman"/>
                <w:b/>
              </w:rPr>
              <w:t xml:space="preserve">Системи линеарних једначина с две непознате </w:t>
            </w:r>
            <w:r w:rsidRPr="005E4F6A">
              <w:rPr>
                <w:rFonts w:ascii="Times New Roman" w:hAnsi="Times New Roman"/>
              </w:rPr>
              <w:t xml:space="preserve">– Учени- ци треба да се упознају са линеарном једначином с две непознате облика </w:t>
            </w:r>
            <w:r w:rsidRPr="005E4F6A">
              <w:rPr>
                <w:rFonts w:ascii="Times New Roman" w:hAnsi="Times New Roman"/>
                <w:i/>
              </w:rPr>
              <w:t xml:space="preserve">ax </w:t>
            </w:r>
            <w:r w:rsidRPr="005E4F6A">
              <w:rPr>
                <w:rFonts w:ascii="Times New Roman" w:hAnsi="Times New Roman"/>
              </w:rPr>
              <w:t xml:space="preserve">+ </w:t>
            </w:r>
            <w:r w:rsidRPr="005E4F6A">
              <w:rPr>
                <w:rFonts w:ascii="Times New Roman" w:hAnsi="Times New Roman"/>
                <w:i/>
              </w:rPr>
              <w:t xml:space="preserve">by </w:t>
            </w:r>
            <w:r w:rsidRPr="005E4F6A">
              <w:rPr>
                <w:rFonts w:ascii="Times New Roman" w:hAnsi="Times New Roman"/>
              </w:rPr>
              <w:t xml:space="preserve">= </w:t>
            </w:r>
            <w:r w:rsidRPr="005E4F6A">
              <w:rPr>
                <w:rFonts w:ascii="Times New Roman" w:hAnsi="Times New Roman"/>
                <w:i/>
              </w:rPr>
              <w:t>c</w:t>
            </w:r>
            <w:r w:rsidRPr="005E4F6A">
              <w:rPr>
                <w:rFonts w:ascii="Times New Roman" w:hAnsi="Times New Roman"/>
              </w:rPr>
              <w:t xml:space="preserve">, да разумеју да је график ове једначине (када је бар један </w:t>
            </w:r>
            <w:r w:rsidRPr="005E4F6A">
              <w:rPr>
                <w:rFonts w:ascii="Times New Roman" w:hAnsi="Times New Roman"/>
                <w:spacing w:val="-3"/>
              </w:rPr>
              <w:t xml:space="preserve">од </w:t>
            </w:r>
            <w:r w:rsidRPr="005E4F6A">
              <w:rPr>
                <w:rFonts w:ascii="Times New Roman" w:hAnsi="Times New Roman"/>
              </w:rPr>
              <w:t xml:space="preserve">бројева </w:t>
            </w:r>
            <w:r w:rsidRPr="005E4F6A">
              <w:rPr>
                <w:rFonts w:ascii="Times New Roman" w:hAnsi="Times New Roman"/>
                <w:i/>
              </w:rPr>
              <w:t xml:space="preserve">а </w:t>
            </w:r>
            <w:r w:rsidRPr="005E4F6A">
              <w:rPr>
                <w:rFonts w:ascii="Times New Roman" w:hAnsi="Times New Roman"/>
              </w:rPr>
              <w:t xml:space="preserve">или </w:t>
            </w:r>
            <w:r w:rsidRPr="005E4F6A">
              <w:rPr>
                <w:rFonts w:ascii="Times New Roman" w:hAnsi="Times New Roman"/>
                <w:i/>
              </w:rPr>
              <w:t xml:space="preserve">b </w:t>
            </w:r>
            <w:r w:rsidRPr="005E4F6A">
              <w:rPr>
                <w:rFonts w:ascii="Times New Roman" w:hAnsi="Times New Roman"/>
              </w:rPr>
              <w:t xml:space="preserve">различит </w:t>
            </w:r>
            <w:r w:rsidRPr="005E4F6A">
              <w:rPr>
                <w:rFonts w:ascii="Times New Roman" w:hAnsi="Times New Roman"/>
                <w:spacing w:val="-3"/>
              </w:rPr>
              <w:t xml:space="preserve">од </w:t>
            </w:r>
            <w:r w:rsidRPr="005E4F6A">
              <w:rPr>
                <w:rFonts w:ascii="Times New Roman" w:hAnsi="Times New Roman"/>
              </w:rPr>
              <w:t>нуле) права и да умеју да нацртају тај</w:t>
            </w:r>
            <w:r w:rsidRPr="005E4F6A">
              <w:rPr>
                <w:rFonts w:ascii="Times New Roman" w:hAnsi="Times New Roman"/>
                <w:spacing w:val="-1"/>
              </w:rPr>
              <w:t xml:space="preserve"> </w:t>
            </w:r>
            <w:r w:rsidRPr="005E4F6A">
              <w:rPr>
                <w:rFonts w:ascii="Times New Roman" w:hAnsi="Times New Roman"/>
              </w:rPr>
              <w:t>график.</w:t>
            </w:r>
          </w:p>
          <w:p w14:paraId="72714B6D" w14:textId="77777777" w:rsidR="005E4F6A" w:rsidRPr="005E4F6A" w:rsidRDefault="005E4F6A" w:rsidP="009A39D9">
            <w:pPr>
              <w:pStyle w:val="BodyText"/>
              <w:spacing w:line="232" w:lineRule="auto"/>
              <w:ind w:right="117"/>
            </w:pPr>
            <w:r w:rsidRPr="005E4F6A">
              <w:t>Уводи се и појам система две линеарне једначине с две не- познате, као и појам решења система као уређеног пара бројева. Системе линеарних једначина решавати методама замене и су- протних коефицијената. Пажњу треба посветити и графичкој ин- терпретацији система две линеарне једначине с две непознате.</w:t>
            </w:r>
          </w:p>
          <w:p w14:paraId="7F677733" w14:textId="77777777" w:rsidR="005E4F6A" w:rsidRPr="005E4F6A" w:rsidRDefault="005E4F6A" w:rsidP="009A39D9">
            <w:pPr>
              <w:pStyle w:val="BodyText"/>
              <w:spacing w:line="232" w:lineRule="auto"/>
              <w:ind w:right="117"/>
            </w:pPr>
            <w:r w:rsidRPr="005E4F6A">
              <w:t>Решавајући разне проблеме из геометрије, физике, хемије и свакодневног живота, ученици увиђају потребу за састављањем одговарајућих система линеарних једначина, при чему утврђују научене формалне поступке, сагледавају потребу за њиховом при- меном и умеју да образложе добијено решење.</w:t>
            </w:r>
          </w:p>
          <w:p w14:paraId="3F54E13B" w14:textId="77777777" w:rsidR="005E4F6A" w:rsidRPr="005E4F6A" w:rsidRDefault="005E4F6A" w:rsidP="009A39D9">
            <w:pPr>
              <w:rPr>
                <w:rFonts w:ascii="Times New Roman" w:hAnsi="Times New Roman"/>
                <w:b/>
                <w:lang w:val="sr-Cyrl-CS"/>
              </w:rPr>
            </w:pPr>
          </w:p>
        </w:tc>
        <w:tc>
          <w:tcPr>
            <w:tcW w:w="5398" w:type="dxa"/>
          </w:tcPr>
          <w:p w14:paraId="36515818" w14:textId="77777777" w:rsidR="005E4F6A" w:rsidRPr="005E4F6A" w:rsidRDefault="005E4F6A" w:rsidP="009A39D9">
            <w:pPr>
              <w:rPr>
                <w:rFonts w:ascii="Times New Roman" w:hAnsi="Times New Roman"/>
                <w:b/>
                <w:lang w:val="sr-Cyrl-CS"/>
              </w:rPr>
            </w:pPr>
          </w:p>
          <w:p w14:paraId="69AD6B61" w14:textId="77777777" w:rsidR="005E4F6A" w:rsidRPr="005E4F6A" w:rsidRDefault="005E4F6A" w:rsidP="00E774ED">
            <w:pPr>
              <w:pStyle w:val="ListParagraph"/>
              <w:widowControl/>
              <w:numPr>
                <w:ilvl w:val="0"/>
                <w:numId w:val="4"/>
              </w:numPr>
              <w:tabs>
                <w:tab w:val="left" w:pos="55"/>
                <w:tab w:val="left" w:pos="197"/>
              </w:tabs>
              <w:autoSpaceDE/>
              <w:autoSpaceDN/>
              <w:ind w:left="0" w:firstLine="0"/>
              <w:contextualSpacing/>
              <w:rPr>
                <w:iCs/>
                <w:sz w:val="24"/>
                <w:szCs w:val="24"/>
                <w:lang w:val="sr-Cyrl-CS"/>
              </w:rPr>
            </w:pPr>
            <w:r w:rsidRPr="005E4F6A">
              <w:rPr>
                <w:iCs/>
                <w:sz w:val="24"/>
                <w:szCs w:val="24"/>
                <w:lang w:val="sr-Cyrl-CS"/>
              </w:rPr>
              <w:t>Формативно, свакодневно  оцењивање усмених одговора ученика</w:t>
            </w:r>
          </w:p>
          <w:p w14:paraId="3CFD6033" w14:textId="77777777" w:rsidR="005E4F6A" w:rsidRPr="005E4F6A" w:rsidRDefault="005E4F6A" w:rsidP="00E774ED">
            <w:pPr>
              <w:pStyle w:val="ListParagraph"/>
              <w:widowControl/>
              <w:numPr>
                <w:ilvl w:val="0"/>
                <w:numId w:val="4"/>
              </w:numPr>
              <w:tabs>
                <w:tab w:val="left" w:pos="55"/>
                <w:tab w:val="left" w:pos="197"/>
              </w:tabs>
              <w:autoSpaceDE/>
              <w:autoSpaceDN/>
              <w:ind w:left="0" w:firstLine="0"/>
              <w:contextualSpacing/>
              <w:rPr>
                <w:iCs/>
                <w:sz w:val="24"/>
                <w:szCs w:val="24"/>
                <w:lang w:val="sr-Cyrl-CS"/>
              </w:rPr>
            </w:pPr>
            <w:r w:rsidRPr="005E4F6A">
              <w:rPr>
                <w:iCs/>
                <w:sz w:val="24"/>
                <w:szCs w:val="24"/>
                <w:lang w:val="sr-Cyrl-CS"/>
              </w:rPr>
              <w:t>Самоевалуација и евалуација на крају месеца и током појединих часова</w:t>
            </w:r>
          </w:p>
          <w:p w14:paraId="5F6056F2" w14:textId="77777777" w:rsidR="005E4F6A" w:rsidRPr="005E4F6A" w:rsidRDefault="005E4F6A" w:rsidP="00E774ED">
            <w:pPr>
              <w:pStyle w:val="ListParagraph"/>
              <w:widowControl/>
              <w:numPr>
                <w:ilvl w:val="0"/>
                <w:numId w:val="4"/>
              </w:numPr>
              <w:tabs>
                <w:tab w:val="left" w:pos="55"/>
                <w:tab w:val="left" w:pos="197"/>
              </w:tabs>
              <w:autoSpaceDE/>
              <w:autoSpaceDN/>
              <w:ind w:left="0" w:firstLine="0"/>
              <w:contextualSpacing/>
              <w:rPr>
                <w:iCs/>
                <w:sz w:val="24"/>
                <w:szCs w:val="24"/>
                <w:lang w:val="sr-Cyrl-CS"/>
              </w:rPr>
            </w:pPr>
            <w:r w:rsidRPr="005E4F6A">
              <w:rPr>
                <w:iCs/>
                <w:sz w:val="24"/>
                <w:szCs w:val="24"/>
                <w:lang w:val="sr-Cyrl-CS"/>
              </w:rPr>
              <w:t>Домаћи задатак</w:t>
            </w:r>
          </w:p>
          <w:p w14:paraId="0DF47AA0" w14:textId="77777777" w:rsidR="005E4F6A" w:rsidRPr="005E4F6A" w:rsidRDefault="005E4F6A" w:rsidP="00E774ED">
            <w:pPr>
              <w:pStyle w:val="ListParagraph"/>
              <w:widowControl/>
              <w:numPr>
                <w:ilvl w:val="0"/>
                <w:numId w:val="4"/>
              </w:numPr>
              <w:tabs>
                <w:tab w:val="left" w:pos="55"/>
                <w:tab w:val="left" w:pos="197"/>
              </w:tabs>
              <w:autoSpaceDE/>
              <w:autoSpaceDN/>
              <w:ind w:left="0" w:firstLine="0"/>
              <w:contextualSpacing/>
              <w:rPr>
                <w:iCs/>
                <w:sz w:val="24"/>
                <w:szCs w:val="24"/>
                <w:lang w:val="sr-Cyrl-CS"/>
              </w:rPr>
            </w:pPr>
            <w:r w:rsidRPr="005E4F6A">
              <w:rPr>
                <w:sz w:val="24"/>
                <w:szCs w:val="24"/>
                <w:lang w:val="sr-Cyrl-CS"/>
              </w:rPr>
              <w:t>П</w:t>
            </w:r>
            <w:r w:rsidRPr="005E4F6A">
              <w:rPr>
                <w:sz w:val="24"/>
                <w:szCs w:val="24"/>
              </w:rPr>
              <w:t>роблемски задаци</w:t>
            </w:r>
          </w:p>
          <w:p w14:paraId="77111780" w14:textId="77777777" w:rsidR="005E4F6A" w:rsidRPr="005E4F6A" w:rsidRDefault="005E4F6A" w:rsidP="00E774ED">
            <w:pPr>
              <w:pStyle w:val="ListParagraph"/>
              <w:widowControl/>
              <w:numPr>
                <w:ilvl w:val="0"/>
                <w:numId w:val="4"/>
              </w:numPr>
              <w:tabs>
                <w:tab w:val="left" w:pos="55"/>
                <w:tab w:val="left" w:pos="197"/>
              </w:tabs>
              <w:autoSpaceDE/>
              <w:autoSpaceDN/>
              <w:ind w:left="0" w:firstLine="0"/>
              <w:contextualSpacing/>
              <w:rPr>
                <w:iCs/>
                <w:sz w:val="24"/>
                <w:szCs w:val="24"/>
                <w:lang w:val="sr-Cyrl-CS"/>
              </w:rPr>
            </w:pPr>
            <w:r w:rsidRPr="005E4F6A">
              <w:rPr>
                <w:iCs/>
                <w:sz w:val="24"/>
                <w:szCs w:val="24"/>
                <w:lang w:val="sr-Cyrl-CS"/>
              </w:rPr>
              <w:t>Писана провера</w:t>
            </w:r>
          </w:p>
          <w:p w14:paraId="65BF7F5C" w14:textId="77777777" w:rsidR="005E4F6A" w:rsidRPr="005E4F6A" w:rsidRDefault="005E4F6A" w:rsidP="00E774ED">
            <w:pPr>
              <w:pStyle w:val="ListParagraph"/>
              <w:widowControl/>
              <w:numPr>
                <w:ilvl w:val="0"/>
                <w:numId w:val="3"/>
              </w:numPr>
              <w:autoSpaceDE/>
              <w:autoSpaceDN/>
              <w:ind w:left="264" w:hanging="283"/>
              <w:contextualSpacing/>
              <w:rPr>
                <w:sz w:val="24"/>
                <w:szCs w:val="24"/>
              </w:rPr>
            </w:pPr>
            <w:r w:rsidRPr="005E4F6A">
              <w:rPr>
                <w:sz w:val="24"/>
                <w:szCs w:val="24"/>
              </w:rPr>
              <w:t>објективни тестови са допуњавањем кратких одговора</w:t>
            </w:r>
          </w:p>
          <w:p w14:paraId="7E85E1FB" w14:textId="77777777" w:rsidR="005E4F6A" w:rsidRPr="005E4F6A" w:rsidRDefault="005E4F6A" w:rsidP="00E774ED">
            <w:pPr>
              <w:pStyle w:val="ListParagraph"/>
              <w:widowControl/>
              <w:numPr>
                <w:ilvl w:val="0"/>
                <w:numId w:val="3"/>
              </w:numPr>
              <w:autoSpaceDE/>
              <w:autoSpaceDN/>
              <w:ind w:left="264" w:hanging="283"/>
              <w:contextualSpacing/>
              <w:rPr>
                <w:sz w:val="24"/>
                <w:szCs w:val="24"/>
              </w:rPr>
            </w:pPr>
            <w:r w:rsidRPr="005E4F6A">
              <w:rPr>
                <w:sz w:val="24"/>
                <w:szCs w:val="24"/>
              </w:rPr>
              <w:t>задаци са означавањем</w:t>
            </w:r>
          </w:p>
          <w:p w14:paraId="713B5A29" w14:textId="77777777" w:rsidR="005E4F6A" w:rsidRPr="005E4F6A" w:rsidRDefault="005E4F6A" w:rsidP="00E774ED">
            <w:pPr>
              <w:pStyle w:val="ListParagraph"/>
              <w:widowControl/>
              <w:numPr>
                <w:ilvl w:val="0"/>
                <w:numId w:val="3"/>
              </w:numPr>
              <w:autoSpaceDE/>
              <w:autoSpaceDN/>
              <w:ind w:left="264" w:hanging="283"/>
              <w:contextualSpacing/>
              <w:rPr>
                <w:sz w:val="24"/>
                <w:szCs w:val="24"/>
              </w:rPr>
            </w:pPr>
            <w:r w:rsidRPr="005E4F6A">
              <w:rPr>
                <w:sz w:val="24"/>
                <w:szCs w:val="24"/>
              </w:rPr>
              <w:t>задаци вишеструког избора</w:t>
            </w:r>
          </w:p>
          <w:p w14:paraId="0CFEBA07" w14:textId="77777777" w:rsidR="005E4F6A" w:rsidRPr="005E4F6A" w:rsidRDefault="005E4F6A" w:rsidP="00E774ED">
            <w:pPr>
              <w:pStyle w:val="ListParagraph"/>
              <w:widowControl/>
              <w:numPr>
                <w:ilvl w:val="0"/>
                <w:numId w:val="3"/>
              </w:numPr>
              <w:autoSpaceDE/>
              <w:autoSpaceDN/>
              <w:ind w:left="264" w:hanging="283"/>
              <w:contextualSpacing/>
              <w:rPr>
                <w:sz w:val="24"/>
                <w:szCs w:val="24"/>
              </w:rPr>
            </w:pPr>
            <w:r w:rsidRPr="005E4F6A">
              <w:rPr>
                <w:sz w:val="24"/>
                <w:szCs w:val="24"/>
              </w:rPr>
              <w:t>спаривање појмова</w:t>
            </w:r>
          </w:p>
          <w:p w14:paraId="23335E02" w14:textId="77777777" w:rsidR="005E4F6A" w:rsidRPr="005E4F6A" w:rsidRDefault="005E4F6A" w:rsidP="009A39D9">
            <w:pPr>
              <w:rPr>
                <w:rFonts w:ascii="Times New Roman" w:hAnsi="Times New Roman"/>
                <w:b/>
                <w:lang w:val="sr-Cyrl-CS"/>
              </w:rPr>
            </w:pPr>
          </w:p>
        </w:tc>
      </w:tr>
    </w:tbl>
    <w:p w14:paraId="136AD24F" w14:textId="77777777" w:rsidR="005E4F6A" w:rsidRPr="005E4F6A" w:rsidRDefault="005E4F6A" w:rsidP="005E4F6A">
      <w:pPr>
        <w:rPr>
          <w:rFonts w:ascii="Times New Roman" w:hAnsi="Times New Roman"/>
          <w:b/>
          <w:lang w:val="sr-Cyrl-CS"/>
        </w:rPr>
      </w:pPr>
    </w:p>
    <w:tbl>
      <w:tblPr>
        <w:tblStyle w:val="TableGrid"/>
        <w:tblW w:w="13647" w:type="dxa"/>
        <w:tblLook w:val="04A0" w:firstRow="1" w:lastRow="0" w:firstColumn="1" w:lastColumn="0" w:noHBand="0" w:noVBand="1"/>
      </w:tblPr>
      <w:tblGrid>
        <w:gridCol w:w="4549"/>
        <w:gridCol w:w="4549"/>
        <w:gridCol w:w="4549"/>
      </w:tblGrid>
      <w:tr w:rsidR="005E4F6A" w:rsidRPr="005E4F6A" w14:paraId="1667F70D" w14:textId="77777777" w:rsidTr="009A39D9">
        <w:trPr>
          <w:trHeight w:val="8193"/>
        </w:trPr>
        <w:tc>
          <w:tcPr>
            <w:tcW w:w="4549" w:type="dxa"/>
          </w:tcPr>
          <w:p w14:paraId="0412DE25" w14:textId="77777777" w:rsidR="005E4F6A" w:rsidRPr="005E4F6A" w:rsidRDefault="005E4F6A" w:rsidP="009A39D9">
            <w:pPr>
              <w:rPr>
                <w:rFonts w:ascii="Times New Roman" w:hAnsi="Times New Roman"/>
                <w:b/>
                <w:lang w:val="sr-Latn-RS"/>
              </w:rPr>
            </w:pPr>
          </w:p>
          <w:p w14:paraId="62E0E2D1" w14:textId="77777777" w:rsidR="005E4F6A" w:rsidRPr="005E4F6A" w:rsidRDefault="005E4F6A" w:rsidP="009A39D9">
            <w:pPr>
              <w:rPr>
                <w:rFonts w:ascii="Times New Roman" w:hAnsi="Times New Roman"/>
                <w:b/>
                <w:lang w:val="sr-Cyrl-RS"/>
              </w:rPr>
            </w:pPr>
            <w:r w:rsidRPr="005E4F6A">
              <w:rPr>
                <w:rFonts w:ascii="Times New Roman" w:hAnsi="Times New Roman"/>
                <w:b/>
                <w:lang w:val="sr-Cyrl-RS"/>
              </w:rPr>
              <w:t>Ваљак,купа,лопта</w:t>
            </w:r>
          </w:p>
        </w:tc>
        <w:tc>
          <w:tcPr>
            <w:tcW w:w="4549" w:type="dxa"/>
          </w:tcPr>
          <w:p w14:paraId="686A60A9" w14:textId="77777777" w:rsidR="005E4F6A" w:rsidRPr="005E4F6A" w:rsidRDefault="005E4F6A" w:rsidP="009A39D9">
            <w:pPr>
              <w:pStyle w:val="BodyText"/>
              <w:spacing w:line="232" w:lineRule="auto"/>
              <w:ind w:right="117"/>
            </w:pPr>
            <w:r w:rsidRPr="005E4F6A">
              <w:rPr>
                <w:b w:val="0"/>
              </w:rPr>
              <w:t xml:space="preserve">Ваљак, купа и лопта </w:t>
            </w:r>
            <w:r w:rsidRPr="005E4F6A">
              <w:t>– Важно је истаћи да су ваљак, купа и лопта ротациона тела. Као и код призме и пирамиде, ради бољег уочавања елемената и осних пресека ваљка и купе, као и пресека лопте (сфере) и равни, користити моделе тела. Оспособити учени- ке за цртање мреже ваљка и купе, израду њихових модела као и што прецизнијих скица приликом решавања задатака.</w:t>
            </w:r>
          </w:p>
          <w:p w14:paraId="540B3372" w14:textId="77777777" w:rsidR="005E4F6A" w:rsidRPr="005E4F6A" w:rsidRDefault="005E4F6A" w:rsidP="009A39D9">
            <w:pPr>
              <w:pStyle w:val="BodyText"/>
              <w:spacing w:line="232" w:lineRule="auto"/>
              <w:ind w:right="118"/>
            </w:pPr>
            <w:r w:rsidRPr="005E4F6A">
              <w:t>При обради ове теме, ваљак и купу повезати са призмом и пирамидом</w:t>
            </w:r>
            <w:r w:rsidRPr="005E4F6A">
              <w:rPr>
                <w:spacing w:val="-6"/>
              </w:rPr>
              <w:t xml:space="preserve"> </w:t>
            </w:r>
            <w:r w:rsidRPr="005E4F6A">
              <w:t>и</w:t>
            </w:r>
            <w:r w:rsidRPr="005E4F6A">
              <w:rPr>
                <w:spacing w:val="-6"/>
              </w:rPr>
              <w:t xml:space="preserve"> </w:t>
            </w:r>
            <w:r w:rsidRPr="005E4F6A">
              <w:t>указивати</w:t>
            </w:r>
            <w:r w:rsidRPr="005E4F6A">
              <w:rPr>
                <w:spacing w:val="-5"/>
              </w:rPr>
              <w:t xml:space="preserve"> </w:t>
            </w:r>
            <w:r w:rsidRPr="005E4F6A">
              <w:t>на</w:t>
            </w:r>
            <w:r w:rsidRPr="005E4F6A">
              <w:rPr>
                <w:spacing w:val="-6"/>
              </w:rPr>
              <w:t xml:space="preserve"> </w:t>
            </w:r>
            <w:r w:rsidRPr="005E4F6A">
              <w:t>аналогије</w:t>
            </w:r>
            <w:r w:rsidRPr="005E4F6A">
              <w:rPr>
                <w:spacing w:val="-5"/>
              </w:rPr>
              <w:t xml:space="preserve"> </w:t>
            </w:r>
            <w:r w:rsidRPr="005E4F6A">
              <w:t>између</w:t>
            </w:r>
            <w:r w:rsidRPr="005E4F6A">
              <w:rPr>
                <w:spacing w:val="-6"/>
              </w:rPr>
              <w:t xml:space="preserve"> </w:t>
            </w:r>
            <w:r w:rsidRPr="005E4F6A">
              <w:t>призме</w:t>
            </w:r>
            <w:r w:rsidRPr="005E4F6A">
              <w:rPr>
                <w:spacing w:val="-6"/>
              </w:rPr>
              <w:t xml:space="preserve"> </w:t>
            </w:r>
            <w:r w:rsidRPr="005E4F6A">
              <w:t>и</w:t>
            </w:r>
            <w:r w:rsidRPr="005E4F6A">
              <w:rPr>
                <w:spacing w:val="-5"/>
              </w:rPr>
              <w:t xml:space="preserve"> </w:t>
            </w:r>
            <w:r w:rsidRPr="005E4F6A">
              <w:t>ваљка,</w:t>
            </w:r>
            <w:r w:rsidRPr="005E4F6A">
              <w:rPr>
                <w:spacing w:val="-6"/>
              </w:rPr>
              <w:t xml:space="preserve"> </w:t>
            </w:r>
            <w:r w:rsidRPr="005E4F6A">
              <w:t>одно- сно</w:t>
            </w:r>
            <w:r w:rsidRPr="005E4F6A">
              <w:rPr>
                <w:spacing w:val="-5"/>
              </w:rPr>
              <w:t xml:space="preserve"> </w:t>
            </w:r>
            <w:r w:rsidRPr="005E4F6A">
              <w:t>пирамиде</w:t>
            </w:r>
            <w:r w:rsidRPr="005E4F6A">
              <w:rPr>
                <w:spacing w:val="-6"/>
              </w:rPr>
              <w:t xml:space="preserve"> </w:t>
            </w:r>
            <w:r w:rsidRPr="005E4F6A">
              <w:t>и</w:t>
            </w:r>
            <w:r w:rsidRPr="005E4F6A">
              <w:rPr>
                <w:spacing w:val="-5"/>
              </w:rPr>
              <w:t xml:space="preserve"> </w:t>
            </w:r>
            <w:r w:rsidRPr="005E4F6A">
              <w:t>купе.</w:t>
            </w:r>
            <w:r w:rsidRPr="005E4F6A">
              <w:rPr>
                <w:spacing w:val="-4"/>
              </w:rPr>
              <w:t xml:space="preserve"> </w:t>
            </w:r>
            <w:r w:rsidRPr="005E4F6A">
              <w:rPr>
                <w:spacing w:val="-5"/>
              </w:rPr>
              <w:t xml:space="preserve">Ту </w:t>
            </w:r>
            <w:r w:rsidRPr="005E4F6A">
              <w:t>аналогију</w:t>
            </w:r>
            <w:r w:rsidRPr="005E4F6A">
              <w:rPr>
                <w:spacing w:val="-5"/>
              </w:rPr>
              <w:t xml:space="preserve"> </w:t>
            </w:r>
            <w:r w:rsidRPr="005E4F6A">
              <w:t>користити</w:t>
            </w:r>
            <w:r w:rsidRPr="005E4F6A">
              <w:rPr>
                <w:spacing w:val="-5"/>
              </w:rPr>
              <w:t xml:space="preserve"> </w:t>
            </w:r>
            <w:r w:rsidRPr="005E4F6A">
              <w:t>за</w:t>
            </w:r>
            <w:r w:rsidRPr="005E4F6A">
              <w:rPr>
                <w:spacing w:val="-5"/>
              </w:rPr>
              <w:t xml:space="preserve"> </w:t>
            </w:r>
            <w:r w:rsidRPr="005E4F6A">
              <w:t>образложење</w:t>
            </w:r>
            <w:r w:rsidRPr="005E4F6A">
              <w:rPr>
                <w:spacing w:val="-5"/>
              </w:rPr>
              <w:t xml:space="preserve"> </w:t>
            </w:r>
            <w:r w:rsidRPr="005E4F6A">
              <w:t xml:space="preserve">фор- мула за површину и запремину ваљка и купе. </w:t>
            </w:r>
            <w:r w:rsidRPr="005E4F6A">
              <w:rPr>
                <w:spacing w:val="-3"/>
              </w:rPr>
              <w:t xml:space="preserve">Приликом </w:t>
            </w:r>
            <w:r w:rsidRPr="005E4F6A">
              <w:t>извођења формуле за површину купе, повезати површину омотача са повр- шином кружног исечка, а обим базе са дужином кружног</w:t>
            </w:r>
            <w:r w:rsidRPr="005E4F6A">
              <w:rPr>
                <w:spacing w:val="-18"/>
              </w:rPr>
              <w:t xml:space="preserve"> </w:t>
            </w:r>
            <w:r w:rsidRPr="005E4F6A">
              <w:t>лука.</w:t>
            </w:r>
          </w:p>
          <w:p w14:paraId="4CC18683" w14:textId="77777777" w:rsidR="005E4F6A" w:rsidRPr="005E4F6A" w:rsidRDefault="005E4F6A" w:rsidP="009A39D9">
            <w:pPr>
              <w:rPr>
                <w:rFonts w:ascii="Times New Roman" w:hAnsi="Times New Roman"/>
                <w:b/>
                <w:lang w:val="sr-Latn-RS"/>
              </w:rPr>
            </w:pPr>
            <w:r w:rsidRPr="005E4F6A">
              <w:rPr>
                <w:rFonts w:ascii="Times New Roman" w:hAnsi="Times New Roman"/>
              </w:rPr>
              <w:t>Пре дефинисања сфере, односно лопте потребно је подсети- ти се дефиниција кружнице и круга. Формуле за површину и за- премину лопте се наводе без доказивања. На часовима системати- зације применити знања о површини и запремини ваљка, купе и лопте у ситуацијама из свакодневног живота</w:t>
            </w:r>
          </w:p>
        </w:tc>
        <w:tc>
          <w:tcPr>
            <w:tcW w:w="4549" w:type="dxa"/>
          </w:tcPr>
          <w:p w14:paraId="37523139" w14:textId="77777777" w:rsidR="005E4F6A" w:rsidRPr="005E4F6A" w:rsidRDefault="005E4F6A" w:rsidP="009A39D9">
            <w:pPr>
              <w:rPr>
                <w:rFonts w:ascii="Times New Roman" w:hAnsi="Times New Roman"/>
                <w:b/>
                <w:lang w:val="sr-Latn-RS"/>
              </w:rPr>
            </w:pPr>
          </w:p>
          <w:p w14:paraId="6737252E" w14:textId="77777777" w:rsidR="005E4F6A" w:rsidRPr="005E4F6A" w:rsidRDefault="005E4F6A" w:rsidP="00E774ED">
            <w:pPr>
              <w:pStyle w:val="ListParagraph"/>
              <w:widowControl/>
              <w:numPr>
                <w:ilvl w:val="0"/>
                <w:numId w:val="4"/>
              </w:numPr>
              <w:tabs>
                <w:tab w:val="left" w:pos="55"/>
                <w:tab w:val="left" w:pos="197"/>
              </w:tabs>
              <w:autoSpaceDE/>
              <w:autoSpaceDN/>
              <w:ind w:left="0" w:firstLine="0"/>
              <w:contextualSpacing/>
              <w:rPr>
                <w:iCs/>
                <w:sz w:val="24"/>
                <w:szCs w:val="24"/>
                <w:lang w:val="sr-Cyrl-CS"/>
              </w:rPr>
            </w:pPr>
            <w:r w:rsidRPr="005E4F6A">
              <w:rPr>
                <w:iCs/>
                <w:sz w:val="24"/>
                <w:szCs w:val="24"/>
                <w:lang w:val="sr-Cyrl-CS"/>
              </w:rPr>
              <w:t>Формативно, свакодневно  оцењивање усмених одговора ученика</w:t>
            </w:r>
          </w:p>
          <w:p w14:paraId="499A4EDF" w14:textId="77777777" w:rsidR="005E4F6A" w:rsidRPr="005E4F6A" w:rsidRDefault="005E4F6A" w:rsidP="00E774ED">
            <w:pPr>
              <w:pStyle w:val="ListParagraph"/>
              <w:widowControl/>
              <w:numPr>
                <w:ilvl w:val="0"/>
                <w:numId w:val="4"/>
              </w:numPr>
              <w:tabs>
                <w:tab w:val="left" w:pos="55"/>
                <w:tab w:val="left" w:pos="197"/>
              </w:tabs>
              <w:autoSpaceDE/>
              <w:autoSpaceDN/>
              <w:ind w:left="0" w:firstLine="0"/>
              <w:contextualSpacing/>
              <w:rPr>
                <w:iCs/>
                <w:sz w:val="24"/>
                <w:szCs w:val="24"/>
                <w:lang w:val="sr-Cyrl-CS"/>
              </w:rPr>
            </w:pPr>
            <w:r w:rsidRPr="005E4F6A">
              <w:rPr>
                <w:iCs/>
                <w:sz w:val="24"/>
                <w:szCs w:val="24"/>
                <w:lang w:val="sr-Cyrl-CS"/>
              </w:rPr>
              <w:t>Самоевалуација и евалуација на крају месеца и током појединих часова</w:t>
            </w:r>
          </w:p>
          <w:p w14:paraId="3FD08FD6" w14:textId="77777777" w:rsidR="005E4F6A" w:rsidRPr="005E4F6A" w:rsidRDefault="005E4F6A" w:rsidP="00E774ED">
            <w:pPr>
              <w:pStyle w:val="ListParagraph"/>
              <w:widowControl/>
              <w:numPr>
                <w:ilvl w:val="0"/>
                <w:numId w:val="4"/>
              </w:numPr>
              <w:tabs>
                <w:tab w:val="left" w:pos="55"/>
                <w:tab w:val="left" w:pos="197"/>
              </w:tabs>
              <w:autoSpaceDE/>
              <w:autoSpaceDN/>
              <w:ind w:left="0" w:firstLine="0"/>
              <w:contextualSpacing/>
              <w:rPr>
                <w:iCs/>
                <w:sz w:val="24"/>
                <w:szCs w:val="24"/>
                <w:lang w:val="sr-Cyrl-CS"/>
              </w:rPr>
            </w:pPr>
            <w:r w:rsidRPr="005E4F6A">
              <w:rPr>
                <w:iCs/>
                <w:sz w:val="24"/>
                <w:szCs w:val="24"/>
                <w:lang w:val="sr-Cyrl-CS"/>
              </w:rPr>
              <w:t>Домаћи задатак</w:t>
            </w:r>
          </w:p>
          <w:p w14:paraId="3F2AE1E1" w14:textId="77777777" w:rsidR="005E4F6A" w:rsidRPr="005E4F6A" w:rsidRDefault="005E4F6A" w:rsidP="00E774ED">
            <w:pPr>
              <w:pStyle w:val="ListParagraph"/>
              <w:widowControl/>
              <w:numPr>
                <w:ilvl w:val="0"/>
                <w:numId w:val="4"/>
              </w:numPr>
              <w:tabs>
                <w:tab w:val="left" w:pos="55"/>
                <w:tab w:val="left" w:pos="197"/>
              </w:tabs>
              <w:autoSpaceDE/>
              <w:autoSpaceDN/>
              <w:ind w:left="0" w:firstLine="0"/>
              <w:contextualSpacing/>
              <w:rPr>
                <w:iCs/>
                <w:sz w:val="24"/>
                <w:szCs w:val="24"/>
                <w:lang w:val="sr-Cyrl-CS"/>
              </w:rPr>
            </w:pPr>
            <w:r w:rsidRPr="005E4F6A">
              <w:rPr>
                <w:sz w:val="24"/>
                <w:szCs w:val="24"/>
                <w:lang w:val="sr-Cyrl-CS"/>
              </w:rPr>
              <w:t>П</w:t>
            </w:r>
            <w:r w:rsidRPr="005E4F6A">
              <w:rPr>
                <w:sz w:val="24"/>
                <w:szCs w:val="24"/>
              </w:rPr>
              <w:t>роблемски задаци</w:t>
            </w:r>
          </w:p>
          <w:p w14:paraId="6B28461C" w14:textId="77777777" w:rsidR="005E4F6A" w:rsidRPr="005E4F6A" w:rsidRDefault="005E4F6A" w:rsidP="00E774ED">
            <w:pPr>
              <w:pStyle w:val="ListParagraph"/>
              <w:widowControl/>
              <w:numPr>
                <w:ilvl w:val="0"/>
                <w:numId w:val="4"/>
              </w:numPr>
              <w:tabs>
                <w:tab w:val="left" w:pos="55"/>
                <w:tab w:val="left" w:pos="197"/>
              </w:tabs>
              <w:autoSpaceDE/>
              <w:autoSpaceDN/>
              <w:ind w:left="0" w:firstLine="0"/>
              <w:contextualSpacing/>
              <w:rPr>
                <w:iCs/>
                <w:sz w:val="24"/>
                <w:szCs w:val="24"/>
                <w:lang w:val="sr-Cyrl-CS"/>
              </w:rPr>
            </w:pPr>
            <w:r w:rsidRPr="005E4F6A">
              <w:rPr>
                <w:iCs/>
                <w:sz w:val="24"/>
                <w:szCs w:val="24"/>
                <w:lang w:val="sr-Cyrl-CS"/>
              </w:rPr>
              <w:t>Писана провера</w:t>
            </w:r>
          </w:p>
          <w:p w14:paraId="0316840E" w14:textId="77777777" w:rsidR="005E4F6A" w:rsidRPr="005E4F6A" w:rsidRDefault="005E4F6A" w:rsidP="00E774ED">
            <w:pPr>
              <w:pStyle w:val="ListParagraph"/>
              <w:widowControl/>
              <w:numPr>
                <w:ilvl w:val="0"/>
                <w:numId w:val="3"/>
              </w:numPr>
              <w:autoSpaceDE/>
              <w:autoSpaceDN/>
              <w:ind w:left="264" w:hanging="283"/>
              <w:contextualSpacing/>
              <w:rPr>
                <w:sz w:val="24"/>
                <w:szCs w:val="24"/>
              </w:rPr>
            </w:pPr>
            <w:r w:rsidRPr="005E4F6A">
              <w:rPr>
                <w:sz w:val="24"/>
                <w:szCs w:val="24"/>
              </w:rPr>
              <w:t>објективни тестови са допуњавањем кратких одговора</w:t>
            </w:r>
          </w:p>
          <w:p w14:paraId="11D4C583" w14:textId="77777777" w:rsidR="005E4F6A" w:rsidRPr="005E4F6A" w:rsidRDefault="005E4F6A" w:rsidP="00E774ED">
            <w:pPr>
              <w:pStyle w:val="ListParagraph"/>
              <w:widowControl/>
              <w:numPr>
                <w:ilvl w:val="0"/>
                <w:numId w:val="3"/>
              </w:numPr>
              <w:autoSpaceDE/>
              <w:autoSpaceDN/>
              <w:ind w:left="264" w:hanging="283"/>
              <w:contextualSpacing/>
              <w:rPr>
                <w:sz w:val="24"/>
                <w:szCs w:val="24"/>
              </w:rPr>
            </w:pPr>
            <w:r w:rsidRPr="005E4F6A">
              <w:rPr>
                <w:sz w:val="24"/>
                <w:szCs w:val="24"/>
              </w:rPr>
              <w:t>задаци са означавањем</w:t>
            </w:r>
          </w:p>
          <w:p w14:paraId="2AA9DD74" w14:textId="77777777" w:rsidR="005E4F6A" w:rsidRPr="005E4F6A" w:rsidRDefault="005E4F6A" w:rsidP="00E774ED">
            <w:pPr>
              <w:pStyle w:val="ListParagraph"/>
              <w:widowControl/>
              <w:numPr>
                <w:ilvl w:val="0"/>
                <w:numId w:val="3"/>
              </w:numPr>
              <w:autoSpaceDE/>
              <w:autoSpaceDN/>
              <w:ind w:left="264" w:hanging="283"/>
              <w:contextualSpacing/>
              <w:rPr>
                <w:sz w:val="24"/>
                <w:szCs w:val="24"/>
              </w:rPr>
            </w:pPr>
            <w:r w:rsidRPr="005E4F6A">
              <w:rPr>
                <w:sz w:val="24"/>
                <w:szCs w:val="24"/>
              </w:rPr>
              <w:t>задаци вишеструког избора</w:t>
            </w:r>
          </w:p>
          <w:p w14:paraId="51A171B9" w14:textId="77777777" w:rsidR="005E4F6A" w:rsidRPr="005E4F6A" w:rsidRDefault="005E4F6A" w:rsidP="00E774ED">
            <w:pPr>
              <w:pStyle w:val="ListParagraph"/>
              <w:widowControl/>
              <w:numPr>
                <w:ilvl w:val="0"/>
                <w:numId w:val="3"/>
              </w:numPr>
              <w:autoSpaceDE/>
              <w:autoSpaceDN/>
              <w:ind w:left="264" w:hanging="283"/>
              <w:contextualSpacing/>
              <w:rPr>
                <w:sz w:val="24"/>
                <w:szCs w:val="24"/>
              </w:rPr>
            </w:pPr>
            <w:r w:rsidRPr="005E4F6A">
              <w:rPr>
                <w:sz w:val="24"/>
                <w:szCs w:val="24"/>
              </w:rPr>
              <w:t>спаривање појмова</w:t>
            </w:r>
          </w:p>
          <w:p w14:paraId="3994A418" w14:textId="77777777" w:rsidR="005E4F6A" w:rsidRPr="005E4F6A" w:rsidRDefault="005E4F6A" w:rsidP="009A39D9">
            <w:pPr>
              <w:rPr>
                <w:rFonts w:ascii="Times New Roman" w:hAnsi="Times New Roman"/>
                <w:b/>
                <w:lang w:val="sr-Latn-RS"/>
              </w:rPr>
            </w:pPr>
          </w:p>
        </w:tc>
      </w:tr>
    </w:tbl>
    <w:p w14:paraId="2D7D6865" w14:textId="77777777" w:rsidR="005E4F6A" w:rsidRPr="005E4F6A" w:rsidRDefault="005E4F6A" w:rsidP="005E4F6A">
      <w:pPr>
        <w:rPr>
          <w:rFonts w:ascii="Times New Roman" w:hAnsi="Times New Roman"/>
          <w:b/>
          <w:lang w:val="sr-Latn-RS"/>
        </w:rPr>
      </w:pPr>
    </w:p>
    <w:tbl>
      <w:tblPr>
        <w:tblStyle w:val="TableGrid"/>
        <w:tblW w:w="13545" w:type="dxa"/>
        <w:tblLook w:val="04A0" w:firstRow="1" w:lastRow="0" w:firstColumn="1" w:lastColumn="0" w:noHBand="0" w:noVBand="1"/>
      </w:tblPr>
      <w:tblGrid>
        <w:gridCol w:w="4513"/>
        <w:gridCol w:w="4516"/>
        <w:gridCol w:w="4516"/>
      </w:tblGrid>
      <w:tr w:rsidR="005E4F6A" w:rsidRPr="005E4F6A" w14:paraId="40619734" w14:textId="77777777" w:rsidTr="00B068B0">
        <w:trPr>
          <w:trHeight w:val="3534"/>
        </w:trPr>
        <w:tc>
          <w:tcPr>
            <w:tcW w:w="4513" w:type="dxa"/>
          </w:tcPr>
          <w:p w14:paraId="3F1AA6C9" w14:textId="77777777" w:rsidR="005E4F6A" w:rsidRPr="005E4F6A" w:rsidRDefault="005E4F6A" w:rsidP="009A39D9">
            <w:pPr>
              <w:rPr>
                <w:rFonts w:ascii="Times New Roman" w:hAnsi="Times New Roman"/>
                <w:b/>
                <w:lang w:val="sr-Cyrl-CS"/>
              </w:rPr>
            </w:pPr>
          </w:p>
          <w:p w14:paraId="7C7D3A6B" w14:textId="77777777" w:rsidR="005E4F6A" w:rsidRPr="005E4F6A" w:rsidRDefault="005E4F6A" w:rsidP="009A39D9">
            <w:pPr>
              <w:rPr>
                <w:rFonts w:ascii="Times New Roman" w:hAnsi="Times New Roman"/>
                <w:b/>
                <w:lang w:val="sr-Cyrl-RS"/>
              </w:rPr>
            </w:pPr>
            <w:r w:rsidRPr="005E4F6A">
              <w:rPr>
                <w:rFonts w:ascii="Times New Roman" w:hAnsi="Times New Roman"/>
                <w:b/>
                <w:lang w:val="sr-Cyrl-RS"/>
              </w:rPr>
              <w:t>Пројектни задатак</w:t>
            </w:r>
          </w:p>
        </w:tc>
        <w:tc>
          <w:tcPr>
            <w:tcW w:w="4516" w:type="dxa"/>
          </w:tcPr>
          <w:p w14:paraId="6B370D0F" w14:textId="77777777" w:rsidR="005E4F6A" w:rsidRPr="005E4F6A" w:rsidRDefault="005E4F6A" w:rsidP="009A39D9">
            <w:pPr>
              <w:pStyle w:val="BodyText"/>
              <w:spacing w:before="88" w:line="230" w:lineRule="auto"/>
              <w:ind w:right="39"/>
            </w:pPr>
            <w:r w:rsidRPr="005E4F6A">
              <w:rPr>
                <w:b w:val="0"/>
              </w:rPr>
              <w:t xml:space="preserve">Пројектни задатак </w:t>
            </w:r>
            <w:r w:rsidRPr="005E4F6A">
              <w:t>– Програмом је планиран и један про- јектни задатак, по избору наставника и ученика. Примери</w:t>
            </w:r>
            <w:r w:rsidRPr="005E4F6A">
              <w:rPr>
                <w:spacing w:val="-26"/>
              </w:rPr>
              <w:t xml:space="preserve"> </w:t>
            </w:r>
            <w:r w:rsidRPr="005E4F6A">
              <w:t>могућих пројектних</w:t>
            </w:r>
            <w:r w:rsidRPr="005E4F6A">
              <w:rPr>
                <w:spacing w:val="-1"/>
              </w:rPr>
              <w:t xml:space="preserve"> </w:t>
            </w:r>
            <w:r w:rsidRPr="005E4F6A">
              <w:t>задатака:</w:t>
            </w:r>
          </w:p>
          <w:p w14:paraId="39FCF1C2" w14:textId="77777777" w:rsidR="005E4F6A" w:rsidRPr="005E4F6A" w:rsidRDefault="005E4F6A" w:rsidP="00E774ED">
            <w:pPr>
              <w:pStyle w:val="ListParagraph"/>
              <w:numPr>
                <w:ilvl w:val="1"/>
                <w:numId w:val="64"/>
              </w:numPr>
              <w:tabs>
                <w:tab w:val="left" w:pos="281"/>
              </w:tabs>
              <w:spacing w:before="162"/>
              <w:ind w:hanging="181"/>
              <w:rPr>
                <w:sz w:val="24"/>
                <w:szCs w:val="24"/>
              </w:rPr>
            </w:pPr>
            <w:r w:rsidRPr="005E4F6A">
              <w:rPr>
                <w:sz w:val="24"/>
                <w:szCs w:val="24"/>
              </w:rPr>
              <w:t>Конструкција теста из математике за завршни</w:t>
            </w:r>
            <w:r w:rsidRPr="005E4F6A">
              <w:rPr>
                <w:spacing w:val="-8"/>
                <w:sz w:val="24"/>
                <w:szCs w:val="24"/>
              </w:rPr>
              <w:t xml:space="preserve"> </w:t>
            </w:r>
            <w:r w:rsidRPr="005E4F6A">
              <w:rPr>
                <w:sz w:val="24"/>
                <w:szCs w:val="24"/>
              </w:rPr>
              <w:t>испит</w:t>
            </w:r>
          </w:p>
          <w:p w14:paraId="37D37C50" w14:textId="77777777" w:rsidR="005E4F6A" w:rsidRPr="005E4F6A" w:rsidRDefault="005E4F6A" w:rsidP="009A39D9">
            <w:pPr>
              <w:pStyle w:val="BodyText"/>
              <w:spacing w:before="112" w:line="230" w:lineRule="auto"/>
              <w:ind w:right="39"/>
            </w:pPr>
            <w:r w:rsidRPr="005E4F6A">
              <w:t>Ученици се поделе у групе нехомогених математичких зна- ња, тако да свака група има најмање три ученика. Свака група има задатак да састави низ од 20 задатака, уз следеће услове:</w:t>
            </w:r>
          </w:p>
          <w:p w14:paraId="4754E4ED" w14:textId="77777777" w:rsidR="005E4F6A" w:rsidRPr="005E4F6A" w:rsidRDefault="005E4F6A" w:rsidP="00E774ED">
            <w:pPr>
              <w:pStyle w:val="ListParagraph"/>
              <w:numPr>
                <w:ilvl w:val="2"/>
                <w:numId w:val="64"/>
              </w:numPr>
              <w:tabs>
                <w:tab w:val="left" w:pos="640"/>
              </w:tabs>
              <w:spacing w:line="230" w:lineRule="auto"/>
              <w:ind w:right="38" w:firstLine="396"/>
              <w:jc w:val="both"/>
              <w:rPr>
                <w:sz w:val="24"/>
                <w:szCs w:val="24"/>
              </w:rPr>
            </w:pPr>
            <w:r w:rsidRPr="005E4F6A">
              <w:rPr>
                <w:sz w:val="24"/>
                <w:szCs w:val="24"/>
              </w:rPr>
              <w:t xml:space="preserve">да 9 задатака </w:t>
            </w:r>
            <w:r w:rsidRPr="005E4F6A">
              <w:rPr>
                <w:spacing w:val="-5"/>
                <w:sz w:val="24"/>
                <w:szCs w:val="24"/>
              </w:rPr>
              <w:t xml:space="preserve">буду </w:t>
            </w:r>
            <w:r w:rsidRPr="005E4F6A">
              <w:rPr>
                <w:sz w:val="24"/>
                <w:szCs w:val="24"/>
              </w:rPr>
              <w:t>задаци основног нивоа, 7 средњег нивоа и 4 напредног</w:t>
            </w:r>
            <w:r w:rsidRPr="005E4F6A">
              <w:rPr>
                <w:spacing w:val="-2"/>
                <w:sz w:val="24"/>
                <w:szCs w:val="24"/>
              </w:rPr>
              <w:t xml:space="preserve"> </w:t>
            </w:r>
            <w:r w:rsidRPr="005E4F6A">
              <w:rPr>
                <w:sz w:val="24"/>
                <w:szCs w:val="24"/>
              </w:rPr>
              <w:t>нивоа;</w:t>
            </w:r>
          </w:p>
          <w:p w14:paraId="1EDF261A" w14:textId="77777777" w:rsidR="005E4F6A" w:rsidRPr="005E4F6A" w:rsidRDefault="005E4F6A" w:rsidP="00E774ED">
            <w:pPr>
              <w:pStyle w:val="ListParagraph"/>
              <w:numPr>
                <w:ilvl w:val="2"/>
                <w:numId w:val="64"/>
              </w:numPr>
              <w:tabs>
                <w:tab w:val="left" w:pos="666"/>
              </w:tabs>
              <w:spacing w:line="230" w:lineRule="auto"/>
              <w:ind w:right="39" w:firstLine="396"/>
              <w:jc w:val="both"/>
              <w:rPr>
                <w:sz w:val="24"/>
                <w:szCs w:val="24"/>
              </w:rPr>
            </w:pPr>
            <w:r w:rsidRPr="005E4F6A">
              <w:rPr>
                <w:sz w:val="24"/>
                <w:szCs w:val="24"/>
              </w:rPr>
              <w:t xml:space="preserve">да по 5 задатака </w:t>
            </w:r>
            <w:r w:rsidRPr="005E4F6A">
              <w:rPr>
                <w:spacing w:val="-5"/>
                <w:sz w:val="24"/>
                <w:szCs w:val="24"/>
              </w:rPr>
              <w:t xml:space="preserve">буде </w:t>
            </w:r>
            <w:r w:rsidRPr="005E4F6A">
              <w:rPr>
                <w:sz w:val="24"/>
                <w:szCs w:val="24"/>
              </w:rPr>
              <w:t xml:space="preserve">из области </w:t>
            </w:r>
            <w:r w:rsidRPr="005E4F6A">
              <w:rPr>
                <w:i/>
                <w:sz w:val="24"/>
                <w:szCs w:val="24"/>
              </w:rPr>
              <w:t xml:space="preserve">Бројеви и операције </w:t>
            </w:r>
            <w:r w:rsidRPr="005E4F6A">
              <w:rPr>
                <w:i/>
                <w:spacing w:val="-3"/>
                <w:sz w:val="24"/>
                <w:szCs w:val="24"/>
              </w:rPr>
              <w:t xml:space="preserve">са </w:t>
            </w:r>
            <w:r w:rsidRPr="005E4F6A">
              <w:rPr>
                <w:i/>
                <w:sz w:val="24"/>
                <w:szCs w:val="24"/>
              </w:rPr>
              <w:t>њима</w:t>
            </w:r>
            <w:r w:rsidRPr="005E4F6A">
              <w:rPr>
                <w:i/>
                <w:spacing w:val="-4"/>
                <w:sz w:val="24"/>
                <w:szCs w:val="24"/>
              </w:rPr>
              <w:t xml:space="preserve"> </w:t>
            </w:r>
            <w:r w:rsidRPr="005E4F6A">
              <w:rPr>
                <w:sz w:val="24"/>
                <w:szCs w:val="24"/>
              </w:rPr>
              <w:t>и</w:t>
            </w:r>
            <w:r w:rsidRPr="005E4F6A">
              <w:rPr>
                <w:spacing w:val="-3"/>
                <w:sz w:val="24"/>
                <w:szCs w:val="24"/>
              </w:rPr>
              <w:t xml:space="preserve"> </w:t>
            </w:r>
            <w:r w:rsidRPr="005E4F6A">
              <w:rPr>
                <w:i/>
                <w:sz w:val="24"/>
                <w:szCs w:val="24"/>
              </w:rPr>
              <w:t>Алгебра</w:t>
            </w:r>
            <w:r w:rsidRPr="005E4F6A">
              <w:rPr>
                <w:i/>
                <w:spacing w:val="-3"/>
                <w:sz w:val="24"/>
                <w:szCs w:val="24"/>
              </w:rPr>
              <w:t xml:space="preserve"> </w:t>
            </w:r>
            <w:r w:rsidRPr="005E4F6A">
              <w:rPr>
                <w:i/>
                <w:sz w:val="24"/>
                <w:szCs w:val="24"/>
              </w:rPr>
              <w:t>и</w:t>
            </w:r>
            <w:r w:rsidRPr="005E4F6A">
              <w:rPr>
                <w:i/>
                <w:spacing w:val="-4"/>
                <w:sz w:val="24"/>
                <w:szCs w:val="24"/>
              </w:rPr>
              <w:t xml:space="preserve"> </w:t>
            </w:r>
            <w:r w:rsidRPr="005E4F6A">
              <w:rPr>
                <w:i/>
                <w:sz w:val="24"/>
                <w:szCs w:val="24"/>
              </w:rPr>
              <w:t>функције</w:t>
            </w:r>
            <w:r w:rsidRPr="005E4F6A">
              <w:rPr>
                <w:sz w:val="24"/>
                <w:szCs w:val="24"/>
              </w:rPr>
              <w:t>,</w:t>
            </w:r>
            <w:r w:rsidRPr="005E4F6A">
              <w:rPr>
                <w:spacing w:val="-3"/>
                <w:sz w:val="24"/>
                <w:szCs w:val="24"/>
              </w:rPr>
              <w:t xml:space="preserve"> </w:t>
            </w:r>
            <w:r w:rsidRPr="005E4F6A">
              <w:rPr>
                <w:sz w:val="24"/>
                <w:szCs w:val="24"/>
              </w:rPr>
              <w:t>6</w:t>
            </w:r>
            <w:r w:rsidRPr="005E4F6A">
              <w:rPr>
                <w:spacing w:val="-4"/>
                <w:sz w:val="24"/>
                <w:szCs w:val="24"/>
              </w:rPr>
              <w:t xml:space="preserve"> </w:t>
            </w:r>
            <w:r w:rsidRPr="005E4F6A">
              <w:rPr>
                <w:sz w:val="24"/>
                <w:szCs w:val="24"/>
              </w:rPr>
              <w:t>из</w:t>
            </w:r>
            <w:r w:rsidRPr="005E4F6A">
              <w:rPr>
                <w:spacing w:val="-3"/>
                <w:sz w:val="24"/>
                <w:szCs w:val="24"/>
              </w:rPr>
              <w:t xml:space="preserve"> </w:t>
            </w:r>
            <w:r w:rsidRPr="005E4F6A">
              <w:rPr>
                <w:sz w:val="24"/>
                <w:szCs w:val="24"/>
              </w:rPr>
              <w:t>области</w:t>
            </w:r>
            <w:r w:rsidRPr="005E4F6A">
              <w:rPr>
                <w:spacing w:val="-3"/>
                <w:sz w:val="24"/>
                <w:szCs w:val="24"/>
              </w:rPr>
              <w:t xml:space="preserve"> </w:t>
            </w:r>
            <w:r w:rsidRPr="005E4F6A">
              <w:rPr>
                <w:sz w:val="24"/>
                <w:szCs w:val="24"/>
              </w:rPr>
              <w:t>Геометрија</w:t>
            </w:r>
            <w:r w:rsidRPr="005E4F6A">
              <w:rPr>
                <w:spacing w:val="-4"/>
                <w:sz w:val="24"/>
                <w:szCs w:val="24"/>
              </w:rPr>
              <w:t xml:space="preserve"> </w:t>
            </w:r>
            <w:r w:rsidRPr="005E4F6A">
              <w:rPr>
                <w:sz w:val="24"/>
                <w:szCs w:val="24"/>
              </w:rPr>
              <w:t>и</w:t>
            </w:r>
            <w:r w:rsidRPr="005E4F6A">
              <w:rPr>
                <w:spacing w:val="-3"/>
                <w:sz w:val="24"/>
                <w:szCs w:val="24"/>
              </w:rPr>
              <w:t xml:space="preserve"> </w:t>
            </w:r>
            <w:r w:rsidRPr="005E4F6A">
              <w:rPr>
                <w:sz w:val="24"/>
                <w:szCs w:val="24"/>
              </w:rPr>
              <w:t>по</w:t>
            </w:r>
            <w:r w:rsidRPr="005E4F6A">
              <w:rPr>
                <w:spacing w:val="-3"/>
                <w:sz w:val="24"/>
                <w:szCs w:val="24"/>
              </w:rPr>
              <w:t xml:space="preserve"> </w:t>
            </w:r>
            <w:r w:rsidRPr="005E4F6A">
              <w:rPr>
                <w:sz w:val="24"/>
                <w:szCs w:val="24"/>
              </w:rPr>
              <w:t>2</w:t>
            </w:r>
            <w:r w:rsidRPr="005E4F6A">
              <w:rPr>
                <w:spacing w:val="-4"/>
                <w:sz w:val="24"/>
                <w:szCs w:val="24"/>
              </w:rPr>
              <w:t xml:space="preserve"> </w:t>
            </w:r>
            <w:r w:rsidRPr="005E4F6A">
              <w:rPr>
                <w:sz w:val="24"/>
                <w:szCs w:val="24"/>
              </w:rPr>
              <w:t xml:space="preserve">задатка из области </w:t>
            </w:r>
            <w:r w:rsidRPr="005E4F6A">
              <w:rPr>
                <w:i/>
                <w:sz w:val="24"/>
                <w:szCs w:val="24"/>
              </w:rPr>
              <w:t xml:space="preserve">Мерење </w:t>
            </w:r>
            <w:r w:rsidRPr="005E4F6A">
              <w:rPr>
                <w:sz w:val="24"/>
                <w:szCs w:val="24"/>
              </w:rPr>
              <w:t xml:space="preserve">и </w:t>
            </w:r>
            <w:r w:rsidRPr="005E4F6A">
              <w:rPr>
                <w:i/>
                <w:sz w:val="24"/>
                <w:szCs w:val="24"/>
              </w:rPr>
              <w:t>Обрада</w:t>
            </w:r>
            <w:r w:rsidRPr="005E4F6A">
              <w:rPr>
                <w:i/>
                <w:spacing w:val="-6"/>
                <w:sz w:val="24"/>
                <w:szCs w:val="24"/>
              </w:rPr>
              <w:t xml:space="preserve"> </w:t>
            </w:r>
            <w:r w:rsidRPr="005E4F6A">
              <w:rPr>
                <w:i/>
                <w:sz w:val="24"/>
                <w:szCs w:val="24"/>
              </w:rPr>
              <w:t>података</w:t>
            </w:r>
            <w:r w:rsidRPr="005E4F6A">
              <w:rPr>
                <w:sz w:val="24"/>
                <w:szCs w:val="24"/>
              </w:rPr>
              <w:t>.</w:t>
            </w:r>
          </w:p>
          <w:p w14:paraId="71C56A4A" w14:textId="77777777" w:rsidR="005E4F6A" w:rsidRPr="005E4F6A" w:rsidRDefault="005E4F6A" w:rsidP="009A39D9">
            <w:pPr>
              <w:pStyle w:val="BodyText"/>
              <w:spacing w:line="230" w:lineRule="auto"/>
              <w:ind w:right="39"/>
            </w:pPr>
            <w:r w:rsidRPr="005E4F6A">
              <w:t xml:space="preserve">Област и ниво за сваки од задатака у тесту одређује настав- ник у договору са ученицима. Улога наставника је да координира рад група, по потреби помаже ученицима, проверава да ли су те- стови конструисани по договореној методологији, организује из- раду теста тако да сваки ученик решава тест у чијој конструкцији није учествовао (ученици једне групе решавају појединачно тест друге групе), организује прегледање тестова и презентацију ре- зултата. Ученици врше избор задатака, решавају </w:t>
            </w:r>
            <w:r w:rsidRPr="005E4F6A">
              <w:lastRenderedPageBreak/>
              <w:t>задатке, израђују кључ теста и припремају тест и кључ у неком програму за обраду текста, решавају тест друге групе, прегледају урађене тестове које је њихова група конструисала, обрађују добијене резултате и пре- зентују их.</w:t>
            </w:r>
          </w:p>
          <w:p w14:paraId="3D8B9796" w14:textId="77777777" w:rsidR="005E4F6A" w:rsidRPr="005E4F6A" w:rsidRDefault="005E4F6A" w:rsidP="009A39D9">
            <w:pPr>
              <w:rPr>
                <w:rFonts w:ascii="Times New Roman" w:hAnsi="Times New Roman"/>
                <w:b/>
                <w:lang w:val="sr-Cyrl-CS"/>
              </w:rPr>
            </w:pPr>
            <w:r w:rsidRPr="005E4F6A">
              <w:rPr>
                <w:rFonts w:ascii="Times New Roman" w:hAnsi="Times New Roman"/>
              </w:rPr>
              <w:t xml:space="preserve">Овај задатак може бити веома користан за ученике </w:t>
            </w:r>
            <w:r w:rsidRPr="005E4F6A">
              <w:rPr>
                <w:rFonts w:ascii="Times New Roman" w:hAnsi="Times New Roman"/>
                <w:spacing w:val="-3"/>
              </w:rPr>
              <w:t xml:space="preserve">који </w:t>
            </w:r>
            <w:r w:rsidRPr="005E4F6A">
              <w:rPr>
                <w:rFonts w:ascii="Times New Roman" w:hAnsi="Times New Roman"/>
              </w:rPr>
              <w:t xml:space="preserve">се припремају за завршни </w:t>
            </w:r>
            <w:r w:rsidRPr="005E4F6A">
              <w:rPr>
                <w:rFonts w:ascii="Times New Roman" w:hAnsi="Times New Roman"/>
                <w:spacing w:val="-3"/>
              </w:rPr>
              <w:t xml:space="preserve">испит, </w:t>
            </w:r>
            <w:r w:rsidRPr="005E4F6A">
              <w:rPr>
                <w:rFonts w:ascii="Times New Roman" w:hAnsi="Times New Roman"/>
              </w:rPr>
              <w:t xml:space="preserve">а мотивација за реализацију ће бити на повишеном </w:t>
            </w:r>
            <w:r w:rsidRPr="005E4F6A">
              <w:rPr>
                <w:rFonts w:ascii="Times New Roman" w:hAnsi="Times New Roman"/>
                <w:spacing w:val="-5"/>
              </w:rPr>
              <w:t>нивоу</w:t>
            </w:r>
          </w:p>
        </w:tc>
        <w:tc>
          <w:tcPr>
            <w:tcW w:w="4516" w:type="dxa"/>
          </w:tcPr>
          <w:p w14:paraId="2F433554" w14:textId="77777777" w:rsidR="005E4F6A" w:rsidRPr="005E4F6A" w:rsidRDefault="005E4F6A" w:rsidP="009A39D9">
            <w:pPr>
              <w:rPr>
                <w:rFonts w:ascii="Times New Roman" w:hAnsi="Times New Roman"/>
                <w:b/>
                <w:lang w:val="sr-Cyrl-CS"/>
              </w:rPr>
            </w:pPr>
          </w:p>
        </w:tc>
      </w:tr>
    </w:tbl>
    <w:p w14:paraId="7AF28EDD" w14:textId="77777777" w:rsidR="005E4F6A" w:rsidRPr="005E4F6A" w:rsidRDefault="005E4F6A" w:rsidP="005E4F6A">
      <w:pPr>
        <w:rPr>
          <w:rFonts w:ascii="Times New Roman" w:hAnsi="Times New Roman"/>
          <w:b/>
          <w:lang w:val="sr-Cyrl-CS"/>
        </w:rPr>
      </w:pPr>
    </w:p>
    <w:p w14:paraId="465FA07B" w14:textId="77777777" w:rsidR="005E4F6A" w:rsidRPr="005E4F6A" w:rsidRDefault="005E4F6A" w:rsidP="005E4F6A">
      <w:pPr>
        <w:rPr>
          <w:rFonts w:ascii="Times New Roman" w:hAnsi="Times New Roman"/>
          <w:b/>
          <w:lang w:val="sr-Cyrl-CS"/>
        </w:rPr>
      </w:pPr>
      <w:r w:rsidRPr="005E4F6A">
        <w:rPr>
          <w:rFonts w:ascii="Times New Roman" w:hAnsi="Times New Roman"/>
          <w:b/>
          <w:lang w:val="sr-Cyrl-CS"/>
        </w:rPr>
        <w:t>Неки од препоручених начина прилагођавања програма наставе и учења ученицима којима је потребна додатна образовна подршка:</w:t>
      </w:r>
    </w:p>
    <w:p w14:paraId="5D9C739C" w14:textId="77777777" w:rsidR="005E4F6A" w:rsidRPr="005E4F6A" w:rsidRDefault="005E4F6A" w:rsidP="00E774ED">
      <w:pPr>
        <w:numPr>
          <w:ilvl w:val="0"/>
          <w:numId w:val="5"/>
        </w:numPr>
        <w:rPr>
          <w:rFonts w:ascii="Times New Roman" w:hAnsi="Times New Roman"/>
          <w:lang w:val="sr-Cyrl-CS"/>
        </w:rPr>
      </w:pPr>
      <w:r w:rsidRPr="005E4F6A">
        <w:rPr>
          <w:rFonts w:ascii="Times New Roman" w:hAnsi="Times New Roman"/>
          <w:lang w:val="sr-Cyrl-CS"/>
        </w:rPr>
        <w:t>просторно, садржајно и методичко прилагођавање наставног програма (нпр. размештај седења, избор градива за учење и вежбање, прилагођавање задатака, начина и врста оцењивања, домаћих...)</w:t>
      </w:r>
    </w:p>
    <w:p w14:paraId="560C1B36" w14:textId="77777777" w:rsidR="005E4F6A" w:rsidRPr="005E4F6A" w:rsidRDefault="005E4F6A" w:rsidP="00E774ED">
      <w:pPr>
        <w:numPr>
          <w:ilvl w:val="0"/>
          <w:numId w:val="5"/>
        </w:numPr>
        <w:rPr>
          <w:rFonts w:ascii="Times New Roman" w:hAnsi="Times New Roman"/>
          <w:lang w:val="sr-Cyrl-CS"/>
        </w:rPr>
      </w:pPr>
      <w:r w:rsidRPr="005E4F6A">
        <w:rPr>
          <w:rFonts w:ascii="Times New Roman" w:hAnsi="Times New Roman"/>
          <w:lang w:val="sr-Cyrl-CS"/>
        </w:rPr>
        <w:t>што већа индивидуализација наставе, а посебно са ученицима којима је потребна додатна образовна подршка и надареним ученицима</w:t>
      </w:r>
    </w:p>
    <w:p w14:paraId="297CC3E8" w14:textId="77777777" w:rsidR="005E4F6A" w:rsidRPr="005E4F6A" w:rsidRDefault="005E4F6A" w:rsidP="00E774ED">
      <w:pPr>
        <w:numPr>
          <w:ilvl w:val="0"/>
          <w:numId w:val="5"/>
        </w:numPr>
        <w:rPr>
          <w:rFonts w:ascii="Times New Roman" w:hAnsi="Times New Roman"/>
          <w:lang w:val="sr-Cyrl-CS"/>
        </w:rPr>
      </w:pPr>
      <w:r w:rsidRPr="005E4F6A">
        <w:rPr>
          <w:rFonts w:ascii="Times New Roman" w:hAnsi="Times New Roman"/>
          <w:lang w:val="sr-Cyrl-CS"/>
        </w:rPr>
        <w:t>размена искустава и сарадња са члановима Већа и стручним сарадницима у школи...</w:t>
      </w:r>
    </w:p>
    <w:p w14:paraId="3274543A" w14:textId="77777777" w:rsidR="005E4F6A" w:rsidRPr="005E4F6A" w:rsidRDefault="005E4F6A" w:rsidP="00E774ED">
      <w:pPr>
        <w:numPr>
          <w:ilvl w:val="0"/>
          <w:numId w:val="5"/>
        </w:numPr>
        <w:rPr>
          <w:rFonts w:ascii="Times New Roman" w:hAnsi="Times New Roman"/>
          <w:lang w:val="sr-Cyrl-CS"/>
        </w:rPr>
      </w:pPr>
      <w:r w:rsidRPr="005E4F6A">
        <w:rPr>
          <w:rFonts w:ascii="Times New Roman" w:hAnsi="Times New Roman"/>
          <w:lang w:val="sr-Cyrl-CS"/>
        </w:rPr>
        <w:t>коришћење вршњачке подршке и помоћи у савладавању програмских садржаја</w:t>
      </w:r>
    </w:p>
    <w:p w14:paraId="33D010B5" w14:textId="77777777" w:rsidR="005E4F6A" w:rsidRPr="005E4F6A" w:rsidRDefault="005E4F6A" w:rsidP="00E774ED">
      <w:pPr>
        <w:numPr>
          <w:ilvl w:val="0"/>
          <w:numId w:val="5"/>
        </w:numPr>
        <w:rPr>
          <w:rFonts w:ascii="Times New Roman" w:hAnsi="Times New Roman"/>
          <w:lang w:val="sr-Cyrl-CS"/>
        </w:rPr>
      </w:pPr>
      <w:r w:rsidRPr="005E4F6A">
        <w:rPr>
          <w:rFonts w:ascii="Times New Roman" w:hAnsi="Times New Roman"/>
          <w:lang w:val="sr-Cyrl-CS"/>
        </w:rPr>
        <w:t>и све друго што ће се применити у складу са конкретним случајем .</w:t>
      </w:r>
    </w:p>
    <w:p w14:paraId="501DCF36" w14:textId="77777777" w:rsidR="005E4F6A" w:rsidRPr="005E4F6A" w:rsidRDefault="005E4F6A" w:rsidP="005E4F6A">
      <w:pPr>
        <w:rPr>
          <w:rFonts w:ascii="Times New Roman" w:hAnsi="Times New Roman"/>
          <w:lang w:val="sr-Cyrl-CS"/>
        </w:rPr>
      </w:pPr>
    </w:p>
    <w:p w14:paraId="22A33431" w14:textId="77777777" w:rsidR="005E4F6A" w:rsidRPr="005E4F6A" w:rsidRDefault="005E4F6A" w:rsidP="005E4F6A">
      <w:pPr>
        <w:rPr>
          <w:rFonts w:ascii="Times New Roman" w:hAnsi="Times New Roman"/>
          <w:b/>
          <w:lang w:val="sr-Cyrl-CS"/>
        </w:rPr>
      </w:pPr>
    </w:p>
    <w:p w14:paraId="6A161304" w14:textId="77777777" w:rsidR="005E4F6A" w:rsidRPr="005E4F6A" w:rsidRDefault="005E4F6A" w:rsidP="005E4F6A">
      <w:pPr>
        <w:rPr>
          <w:rFonts w:ascii="Times New Roman" w:hAnsi="Times New Roman"/>
          <w:b/>
          <w:lang w:val="sr-Cyrl-CS"/>
        </w:rPr>
      </w:pPr>
    </w:p>
    <w:p w14:paraId="6BE46AC6" w14:textId="77777777" w:rsidR="005E4F6A" w:rsidRPr="005E4F6A" w:rsidRDefault="005E4F6A" w:rsidP="005E4F6A">
      <w:pPr>
        <w:rPr>
          <w:rFonts w:ascii="Times New Roman" w:hAnsi="Times New Roman"/>
          <w:b/>
          <w:lang w:val="sr-Cyrl-CS"/>
        </w:rPr>
      </w:pPr>
    </w:p>
    <w:p w14:paraId="34E12478" w14:textId="77777777" w:rsidR="005E4F6A" w:rsidRPr="005E4F6A" w:rsidRDefault="005E4F6A" w:rsidP="005E4F6A">
      <w:pPr>
        <w:rPr>
          <w:rFonts w:ascii="Times New Roman" w:hAnsi="Times New Roman"/>
          <w:lang w:val="sr-Cyrl-CS"/>
        </w:rPr>
      </w:pPr>
    </w:p>
    <w:p w14:paraId="3C40D0DB" w14:textId="77777777" w:rsidR="005E4F6A" w:rsidRPr="005E4F6A" w:rsidRDefault="005E4F6A" w:rsidP="005E4F6A">
      <w:pPr>
        <w:rPr>
          <w:rFonts w:ascii="Times New Roman" w:hAnsi="Times New Roman"/>
          <w:lang w:val="sr-Cyrl-CS"/>
        </w:rPr>
      </w:pPr>
    </w:p>
    <w:tbl>
      <w:tblPr>
        <w:tblStyle w:val="TableGrid"/>
        <w:tblW w:w="15027" w:type="dxa"/>
        <w:tblInd w:w="-318" w:type="dxa"/>
        <w:tblLayout w:type="fixed"/>
        <w:tblLook w:val="04A0" w:firstRow="1" w:lastRow="0" w:firstColumn="1" w:lastColumn="0" w:noHBand="0" w:noVBand="1"/>
      </w:tblPr>
      <w:tblGrid>
        <w:gridCol w:w="2694"/>
        <w:gridCol w:w="1418"/>
        <w:gridCol w:w="2977"/>
        <w:gridCol w:w="7938"/>
      </w:tblGrid>
      <w:tr w:rsidR="005E4F6A" w:rsidRPr="005E4F6A" w14:paraId="664DDB74" w14:textId="77777777" w:rsidTr="005E4F6A">
        <w:tc>
          <w:tcPr>
            <w:tcW w:w="2694" w:type="dxa"/>
            <w:shd w:val="clear" w:color="auto" w:fill="FFC000"/>
          </w:tcPr>
          <w:p w14:paraId="1D99436B" w14:textId="77777777" w:rsidR="005E4F6A" w:rsidRPr="005E4F6A" w:rsidRDefault="005E4F6A" w:rsidP="009A39D9">
            <w:pPr>
              <w:jc w:val="center"/>
              <w:rPr>
                <w:rFonts w:ascii="Times New Roman" w:hAnsi="Times New Roman"/>
                <w:b/>
                <w:lang w:val="sr-Cyrl-CS"/>
              </w:rPr>
            </w:pPr>
            <w:r w:rsidRPr="005E4F6A">
              <w:rPr>
                <w:rFonts w:ascii="Times New Roman" w:hAnsi="Times New Roman"/>
                <w:b/>
                <w:lang w:val="sr-Cyrl-CS"/>
              </w:rPr>
              <w:t>Наставна тема</w:t>
            </w:r>
          </w:p>
        </w:tc>
        <w:tc>
          <w:tcPr>
            <w:tcW w:w="1418" w:type="dxa"/>
            <w:shd w:val="clear" w:color="auto" w:fill="FFC000"/>
          </w:tcPr>
          <w:p w14:paraId="1BBC1BE4" w14:textId="77777777" w:rsidR="005E4F6A" w:rsidRPr="005E4F6A" w:rsidRDefault="005E4F6A" w:rsidP="009A39D9">
            <w:pPr>
              <w:jc w:val="center"/>
              <w:rPr>
                <w:rFonts w:ascii="Times New Roman" w:hAnsi="Times New Roman"/>
                <w:b/>
                <w:lang w:val="sr-Cyrl-CS"/>
              </w:rPr>
            </w:pPr>
            <w:r w:rsidRPr="005E4F6A">
              <w:rPr>
                <w:rFonts w:ascii="Times New Roman" w:hAnsi="Times New Roman"/>
                <w:b/>
                <w:lang w:val="sr-Cyrl-CS"/>
              </w:rPr>
              <w:t>Број часова</w:t>
            </w:r>
          </w:p>
        </w:tc>
        <w:tc>
          <w:tcPr>
            <w:tcW w:w="2977" w:type="dxa"/>
            <w:shd w:val="clear" w:color="auto" w:fill="FFC000"/>
          </w:tcPr>
          <w:p w14:paraId="1A86C043" w14:textId="77777777" w:rsidR="005E4F6A" w:rsidRPr="005E4F6A" w:rsidRDefault="005E4F6A" w:rsidP="009A39D9">
            <w:pPr>
              <w:jc w:val="center"/>
              <w:rPr>
                <w:rFonts w:ascii="Times New Roman" w:hAnsi="Times New Roman"/>
                <w:b/>
                <w:lang w:val="sr-Cyrl-CS"/>
              </w:rPr>
            </w:pPr>
            <w:r w:rsidRPr="005E4F6A">
              <w:rPr>
                <w:rFonts w:ascii="Times New Roman" w:hAnsi="Times New Roman"/>
                <w:b/>
                <w:lang w:val="sr-Cyrl-CS"/>
              </w:rPr>
              <w:t>Начини реализације</w:t>
            </w:r>
          </w:p>
        </w:tc>
        <w:tc>
          <w:tcPr>
            <w:tcW w:w="7938" w:type="dxa"/>
            <w:shd w:val="clear" w:color="auto" w:fill="FFC000"/>
          </w:tcPr>
          <w:p w14:paraId="3E8A9A4A" w14:textId="77777777" w:rsidR="005E4F6A" w:rsidRPr="005E4F6A" w:rsidRDefault="005E4F6A" w:rsidP="009A39D9">
            <w:pPr>
              <w:jc w:val="center"/>
              <w:rPr>
                <w:rFonts w:ascii="Times New Roman" w:hAnsi="Times New Roman"/>
              </w:rPr>
            </w:pPr>
            <w:r w:rsidRPr="005E4F6A">
              <w:rPr>
                <w:rFonts w:ascii="Times New Roman" w:hAnsi="Times New Roman"/>
                <w:b/>
                <w:lang w:val="sr-Cyrl-CS"/>
              </w:rPr>
              <w:t>Стандарди</w:t>
            </w:r>
          </w:p>
        </w:tc>
      </w:tr>
      <w:tr w:rsidR="005E4F6A" w:rsidRPr="005E4F6A" w14:paraId="3C9163D2" w14:textId="77777777" w:rsidTr="005E4F6A">
        <w:tc>
          <w:tcPr>
            <w:tcW w:w="2694" w:type="dxa"/>
          </w:tcPr>
          <w:p w14:paraId="53E8D16C" w14:textId="77777777" w:rsidR="005E4F6A" w:rsidRPr="005E4F6A" w:rsidRDefault="005E4F6A" w:rsidP="009A39D9">
            <w:pPr>
              <w:pStyle w:val="Default"/>
              <w:jc w:val="center"/>
              <w:rPr>
                <w:b/>
                <w:lang w:val="sr-Cyrl-CS"/>
              </w:rPr>
            </w:pPr>
          </w:p>
          <w:p w14:paraId="25B705BC" w14:textId="77777777" w:rsidR="005E4F6A" w:rsidRPr="005E4F6A" w:rsidRDefault="005E4F6A" w:rsidP="009A39D9">
            <w:pPr>
              <w:pStyle w:val="Default"/>
              <w:jc w:val="center"/>
              <w:rPr>
                <w:b/>
                <w:lang w:val="sr-Cyrl-CS"/>
              </w:rPr>
            </w:pPr>
          </w:p>
          <w:p w14:paraId="7963CD8B" w14:textId="77777777" w:rsidR="005E4F6A" w:rsidRPr="005E4F6A" w:rsidRDefault="005E4F6A" w:rsidP="009A39D9">
            <w:pPr>
              <w:pStyle w:val="Default"/>
              <w:jc w:val="center"/>
              <w:rPr>
                <w:b/>
                <w:lang w:val="sr-Cyrl-CS"/>
              </w:rPr>
            </w:pPr>
          </w:p>
          <w:p w14:paraId="04D13BF2" w14:textId="77777777" w:rsidR="005E4F6A" w:rsidRPr="005E4F6A" w:rsidRDefault="005E4F6A" w:rsidP="009A39D9">
            <w:pPr>
              <w:pStyle w:val="Default"/>
              <w:jc w:val="center"/>
              <w:rPr>
                <w:b/>
                <w:lang w:val="sr-Cyrl-CS"/>
              </w:rPr>
            </w:pPr>
          </w:p>
          <w:p w14:paraId="69F55C7F" w14:textId="77777777" w:rsidR="005E4F6A" w:rsidRPr="005E4F6A" w:rsidRDefault="005E4F6A" w:rsidP="009A39D9">
            <w:pPr>
              <w:pStyle w:val="Default"/>
              <w:jc w:val="center"/>
              <w:rPr>
                <w:b/>
                <w:lang w:val="sr-Cyrl-CS"/>
              </w:rPr>
            </w:pPr>
          </w:p>
          <w:p w14:paraId="04EA6D13" w14:textId="77777777" w:rsidR="005E4F6A" w:rsidRPr="005E4F6A" w:rsidRDefault="005E4F6A" w:rsidP="009A39D9">
            <w:pPr>
              <w:pStyle w:val="Default"/>
              <w:jc w:val="center"/>
              <w:rPr>
                <w:b/>
                <w:lang w:val="sr-Cyrl-RS"/>
              </w:rPr>
            </w:pPr>
            <w:r w:rsidRPr="005E4F6A">
              <w:rPr>
                <w:b/>
                <w:lang w:val="sr-Cyrl-RS"/>
              </w:rPr>
              <w:t>Сличност</w:t>
            </w:r>
          </w:p>
        </w:tc>
        <w:tc>
          <w:tcPr>
            <w:tcW w:w="1418" w:type="dxa"/>
          </w:tcPr>
          <w:p w14:paraId="30672BD3" w14:textId="77777777" w:rsidR="005E4F6A" w:rsidRPr="005E4F6A" w:rsidRDefault="005E4F6A" w:rsidP="009A39D9">
            <w:pPr>
              <w:jc w:val="center"/>
              <w:rPr>
                <w:rFonts w:ascii="Times New Roman" w:hAnsi="Times New Roman"/>
                <w:lang w:val="sr-Cyrl-CS"/>
              </w:rPr>
            </w:pPr>
          </w:p>
          <w:p w14:paraId="010900CB" w14:textId="77777777" w:rsidR="005E4F6A" w:rsidRPr="005E4F6A" w:rsidRDefault="005E4F6A" w:rsidP="009A39D9">
            <w:pPr>
              <w:jc w:val="center"/>
              <w:rPr>
                <w:rFonts w:ascii="Times New Roman" w:hAnsi="Times New Roman"/>
                <w:lang w:val="sr-Cyrl-CS"/>
              </w:rPr>
            </w:pPr>
          </w:p>
          <w:p w14:paraId="517015A1" w14:textId="77777777" w:rsidR="005E4F6A" w:rsidRPr="005E4F6A" w:rsidRDefault="005E4F6A" w:rsidP="009A39D9">
            <w:pPr>
              <w:jc w:val="center"/>
              <w:rPr>
                <w:rFonts w:ascii="Times New Roman" w:hAnsi="Times New Roman"/>
                <w:lang w:val="sr-Cyrl-CS"/>
              </w:rPr>
            </w:pPr>
          </w:p>
          <w:p w14:paraId="53FAAFEF" w14:textId="77777777" w:rsidR="005E4F6A" w:rsidRPr="005E4F6A" w:rsidRDefault="005E4F6A" w:rsidP="009A39D9">
            <w:pPr>
              <w:jc w:val="center"/>
              <w:rPr>
                <w:rFonts w:ascii="Times New Roman" w:hAnsi="Times New Roman"/>
                <w:lang w:val="sr-Cyrl-CS"/>
              </w:rPr>
            </w:pPr>
          </w:p>
          <w:p w14:paraId="533C3F16" w14:textId="77777777" w:rsidR="005E4F6A" w:rsidRPr="005E4F6A" w:rsidRDefault="005E4F6A" w:rsidP="009A39D9">
            <w:pPr>
              <w:jc w:val="center"/>
              <w:rPr>
                <w:rFonts w:ascii="Times New Roman" w:hAnsi="Times New Roman"/>
                <w:lang w:val="sr-Cyrl-CS"/>
              </w:rPr>
            </w:pPr>
          </w:p>
          <w:p w14:paraId="494D11F9" w14:textId="77777777" w:rsidR="005E4F6A" w:rsidRPr="005E4F6A" w:rsidRDefault="005E4F6A" w:rsidP="009A39D9">
            <w:pPr>
              <w:jc w:val="center"/>
              <w:rPr>
                <w:rFonts w:ascii="Times New Roman" w:hAnsi="Times New Roman"/>
                <w:lang w:val="sr-Cyrl-RS"/>
              </w:rPr>
            </w:pPr>
            <w:r w:rsidRPr="005E4F6A">
              <w:rPr>
                <w:rFonts w:ascii="Times New Roman" w:hAnsi="Times New Roman"/>
                <w:lang w:val="sr-Latn-RS"/>
              </w:rPr>
              <w:t>1</w:t>
            </w:r>
            <w:r w:rsidRPr="005E4F6A">
              <w:rPr>
                <w:rFonts w:ascii="Times New Roman" w:hAnsi="Times New Roman"/>
                <w:lang w:val="sr-Cyrl-RS"/>
              </w:rPr>
              <w:t>6</w:t>
            </w:r>
          </w:p>
        </w:tc>
        <w:tc>
          <w:tcPr>
            <w:tcW w:w="2977" w:type="dxa"/>
          </w:tcPr>
          <w:p w14:paraId="2CB75546" w14:textId="77777777" w:rsidR="005E4F6A" w:rsidRPr="005E4F6A" w:rsidRDefault="005E4F6A" w:rsidP="009A39D9">
            <w:pPr>
              <w:rPr>
                <w:rFonts w:ascii="Times New Roman" w:hAnsi="Times New Roman"/>
                <w:lang w:val="sr-Cyrl-CS"/>
              </w:rPr>
            </w:pPr>
            <w:r w:rsidRPr="005E4F6A">
              <w:rPr>
                <w:rFonts w:ascii="Times New Roman" w:hAnsi="Times New Roman"/>
                <w:lang w:val="sr-Cyrl-CS"/>
              </w:rPr>
              <w:lastRenderedPageBreak/>
              <w:t>-рад на тексту</w:t>
            </w:r>
          </w:p>
          <w:p w14:paraId="104F33C7" w14:textId="77777777" w:rsidR="005E4F6A" w:rsidRPr="005E4F6A" w:rsidRDefault="005E4F6A" w:rsidP="009A39D9">
            <w:pPr>
              <w:rPr>
                <w:rFonts w:ascii="Times New Roman" w:hAnsi="Times New Roman"/>
                <w:lang w:val="sr-Cyrl-CS"/>
              </w:rPr>
            </w:pPr>
            <w:r w:rsidRPr="005E4F6A">
              <w:rPr>
                <w:rFonts w:ascii="Times New Roman" w:hAnsi="Times New Roman"/>
                <w:lang w:val="sr-Cyrl-CS"/>
              </w:rPr>
              <w:t xml:space="preserve">-израда задатака </w:t>
            </w:r>
          </w:p>
          <w:p w14:paraId="4982087F" w14:textId="77777777" w:rsidR="005E4F6A" w:rsidRPr="005E4F6A" w:rsidRDefault="005E4F6A" w:rsidP="009A39D9">
            <w:pPr>
              <w:rPr>
                <w:rFonts w:ascii="Times New Roman" w:hAnsi="Times New Roman"/>
              </w:rPr>
            </w:pPr>
            <w:r w:rsidRPr="005E4F6A">
              <w:rPr>
                <w:rFonts w:ascii="Times New Roman" w:hAnsi="Times New Roman"/>
                <w:lang w:val="sr-Cyrl-CS"/>
              </w:rPr>
              <w:t>-провера и примена знања</w:t>
            </w:r>
          </w:p>
        </w:tc>
        <w:tc>
          <w:tcPr>
            <w:tcW w:w="7938" w:type="dxa"/>
          </w:tcPr>
          <w:p w14:paraId="1C8CDA9D" w14:textId="77777777" w:rsidR="005E4F6A" w:rsidRPr="005E4F6A" w:rsidRDefault="005E4F6A" w:rsidP="009A39D9">
            <w:pPr>
              <w:pStyle w:val="NormalWeb"/>
              <w:shd w:val="clear" w:color="auto" w:fill="FFFFFF"/>
              <w:spacing w:before="0" w:beforeAutospacing="0" w:after="0" w:afterAutospacing="0"/>
            </w:pPr>
            <w:r w:rsidRPr="005E4F6A">
              <w:t>МА 1.3.1.</w:t>
            </w:r>
          </w:p>
          <w:p w14:paraId="62AB70C8" w14:textId="77777777" w:rsidR="005E4F6A" w:rsidRPr="005E4F6A" w:rsidRDefault="005E4F6A" w:rsidP="009A39D9">
            <w:pPr>
              <w:pStyle w:val="NormalWeb"/>
              <w:shd w:val="clear" w:color="auto" w:fill="FFFFFF"/>
              <w:spacing w:before="0" w:beforeAutospacing="0" w:after="0" w:afterAutospacing="0"/>
              <w:rPr>
                <w:lang w:val="sr-Cyrl-RS"/>
              </w:rPr>
            </w:pPr>
            <w:r w:rsidRPr="005E4F6A">
              <w:rPr>
                <w:lang w:val="sr-Cyrl-RS"/>
              </w:rPr>
              <w:t>МА 1.3.2.</w:t>
            </w:r>
          </w:p>
          <w:p w14:paraId="661287E3" w14:textId="77777777" w:rsidR="005E4F6A" w:rsidRPr="005E4F6A" w:rsidRDefault="005E4F6A" w:rsidP="009A39D9">
            <w:pPr>
              <w:pStyle w:val="NormalWeb"/>
              <w:shd w:val="clear" w:color="auto" w:fill="FFFFFF"/>
              <w:spacing w:before="0" w:beforeAutospacing="0" w:after="0" w:afterAutospacing="0"/>
              <w:rPr>
                <w:lang w:val="sr-Cyrl-RS"/>
              </w:rPr>
            </w:pPr>
            <w:r w:rsidRPr="005E4F6A">
              <w:rPr>
                <w:lang w:val="sr-Cyrl-RS"/>
              </w:rPr>
              <w:t>МА 2.3.2.</w:t>
            </w:r>
          </w:p>
          <w:p w14:paraId="6FF40A7F" w14:textId="77777777" w:rsidR="005E4F6A" w:rsidRPr="005E4F6A" w:rsidRDefault="005E4F6A" w:rsidP="009A39D9">
            <w:pPr>
              <w:pStyle w:val="NormalWeb"/>
              <w:shd w:val="clear" w:color="auto" w:fill="FFFFFF"/>
              <w:spacing w:before="0" w:beforeAutospacing="0" w:after="0" w:afterAutospacing="0"/>
              <w:rPr>
                <w:lang w:val="sr-Cyrl-RS"/>
              </w:rPr>
            </w:pPr>
            <w:r w:rsidRPr="005E4F6A">
              <w:rPr>
                <w:lang w:val="sr-Cyrl-RS"/>
              </w:rPr>
              <w:t>МА 3.3.1.</w:t>
            </w:r>
          </w:p>
          <w:p w14:paraId="00438DB8" w14:textId="77777777" w:rsidR="005E4F6A" w:rsidRPr="005E4F6A" w:rsidRDefault="005E4F6A" w:rsidP="009A39D9">
            <w:pPr>
              <w:pStyle w:val="NormalWeb"/>
              <w:shd w:val="clear" w:color="auto" w:fill="FFFFFF"/>
              <w:spacing w:before="0" w:beforeAutospacing="0" w:after="0" w:afterAutospacing="0"/>
              <w:rPr>
                <w:lang w:val="sr-Cyrl-RS"/>
              </w:rPr>
            </w:pPr>
            <w:r w:rsidRPr="005E4F6A">
              <w:rPr>
                <w:lang w:val="sr-Cyrl-RS"/>
              </w:rPr>
              <w:lastRenderedPageBreak/>
              <w:t>МА 3.3.6.</w:t>
            </w:r>
          </w:p>
          <w:p w14:paraId="3AA08EC1" w14:textId="77777777" w:rsidR="005E4F6A" w:rsidRPr="005E4F6A" w:rsidRDefault="005E4F6A" w:rsidP="009A39D9">
            <w:pPr>
              <w:pStyle w:val="NormalWeb"/>
              <w:shd w:val="clear" w:color="auto" w:fill="FFFFFF"/>
              <w:spacing w:before="0" w:beforeAutospacing="0" w:after="0" w:afterAutospacing="0"/>
            </w:pPr>
          </w:p>
        </w:tc>
      </w:tr>
      <w:tr w:rsidR="005E4F6A" w:rsidRPr="005E4F6A" w14:paraId="01FF1DC2" w14:textId="77777777" w:rsidTr="005E4F6A">
        <w:tc>
          <w:tcPr>
            <w:tcW w:w="2694" w:type="dxa"/>
          </w:tcPr>
          <w:p w14:paraId="30AF521F" w14:textId="77777777" w:rsidR="005E4F6A" w:rsidRPr="005E4F6A" w:rsidRDefault="005E4F6A" w:rsidP="009A39D9">
            <w:pPr>
              <w:jc w:val="center"/>
              <w:rPr>
                <w:rFonts w:ascii="Times New Roman" w:hAnsi="Times New Roman"/>
                <w:b/>
              </w:rPr>
            </w:pPr>
          </w:p>
          <w:p w14:paraId="50EE3924" w14:textId="77777777" w:rsidR="005E4F6A" w:rsidRPr="005E4F6A" w:rsidRDefault="005E4F6A" w:rsidP="009A39D9">
            <w:pPr>
              <w:jc w:val="center"/>
              <w:rPr>
                <w:rFonts w:ascii="Times New Roman" w:hAnsi="Times New Roman"/>
                <w:b/>
              </w:rPr>
            </w:pPr>
          </w:p>
          <w:p w14:paraId="5E12F7A9" w14:textId="77777777" w:rsidR="005E4F6A" w:rsidRPr="005E4F6A" w:rsidRDefault="005E4F6A" w:rsidP="009A39D9">
            <w:pPr>
              <w:jc w:val="center"/>
              <w:rPr>
                <w:rFonts w:ascii="Times New Roman" w:hAnsi="Times New Roman"/>
                <w:b/>
                <w:lang w:val="sr-Cyrl-CS"/>
              </w:rPr>
            </w:pPr>
            <w:proofErr w:type="spellStart"/>
            <w:proofErr w:type="gramStart"/>
            <w:r w:rsidRPr="005E4F6A">
              <w:rPr>
                <w:rFonts w:ascii="Times New Roman" w:hAnsi="Times New Roman"/>
                <w:b/>
                <w:lang w:val="en-US"/>
              </w:rPr>
              <w:t>Тачка,права</w:t>
            </w:r>
            <w:proofErr w:type="gramEnd"/>
            <w:r w:rsidRPr="005E4F6A">
              <w:rPr>
                <w:rFonts w:ascii="Times New Roman" w:hAnsi="Times New Roman"/>
                <w:b/>
                <w:lang w:val="en-US"/>
              </w:rPr>
              <w:t>,раван</w:t>
            </w:r>
            <w:proofErr w:type="spellEnd"/>
          </w:p>
          <w:p w14:paraId="18B40994" w14:textId="77777777" w:rsidR="005E4F6A" w:rsidRPr="005E4F6A" w:rsidRDefault="005E4F6A" w:rsidP="009A39D9">
            <w:pPr>
              <w:jc w:val="center"/>
              <w:rPr>
                <w:rFonts w:ascii="Times New Roman" w:hAnsi="Times New Roman"/>
                <w:b/>
                <w:lang w:val="sr-Cyrl-CS"/>
              </w:rPr>
            </w:pPr>
          </w:p>
          <w:p w14:paraId="4DE03DEB" w14:textId="77777777" w:rsidR="005E4F6A" w:rsidRPr="005E4F6A" w:rsidRDefault="005E4F6A" w:rsidP="009A39D9">
            <w:pPr>
              <w:jc w:val="center"/>
              <w:rPr>
                <w:rFonts w:ascii="Times New Roman" w:hAnsi="Times New Roman"/>
                <w:b/>
                <w:lang w:val="sr-Cyrl-CS"/>
              </w:rPr>
            </w:pPr>
          </w:p>
          <w:p w14:paraId="2EB44154" w14:textId="77777777" w:rsidR="005E4F6A" w:rsidRPr="005E4F6A" w:rsidRDefault="005E4F6A" w:rsidP="009A39D9">
            <w:pPr>
              <w:jc w:val="center"/>
              <w:rPr>
                <w:rFonts w:ascii="Times New Roman" w:hAnsi="Times New Roman"/>
                <w:b/>
                <w:lang w:val="sr-Cyrl-CS"/>
              </w:rPr>
            </w:pPr>
          </w:p>
        </w:tc>
        <w:tc>
          <w:tcPr>
            <w:tcW w:w="1418" w:type="dxa"/>
          </w:tcPr>
          <w:p w14:paraId="543B0F01" w14:textId="77777777" w:rsidR="005E4F6A" w:rsidRPr="005E4F6A" w:rsidRDefault="005E4F6A" w:rsidP="009A39D9">
            <w:pPr>
              <w:rPr>
                <w:rFonts w:ascii="Times New Roman" w:hAnsi="Times New Roman"/>
                <w:lang w:val="sr-Cyrl-CS"/>
              </w:rPr>
            </w:pPr>
          </w:p>
          <w:p w14:paraId="78BB6AE2" w14:textId="77777777" w:rsidR="005E4F6A" w:rsidRPr="005E4F6A" w:rsidRDefault="005E4F6A" w:rsidP="009A39D9">
            <w:pPr>
              <w:rPr>
                <w:rFonts w:ascii="Times New Roman" w:hAnsi="Times New Roman"/>
                <w:lang w:val="sr-Cyrl-CS"/>
              </w:rPr>
            </w:pPr>
          </w:p>
          <w:p w14:paraId="490051EB" w14:textId="77777777" w:rsidR="005E4F6A" w:rsidRPr="005E4F6A" w:rsidRDefault="005E4F6A" w:rsidP="009A39D9">
            <w:pPr>
              <w:rPr>
                <w:rFonts w:ascii="Times New Roman" w:hAnsi="Times New Roman"/>
                <w:lang w:val="sr-Cyrl-CS"/>
              </w:rPr>
            </w:pPr>
          </w:p>
          <w:p w14:paraId="2C537AEA" w14:textId="77777777" w:rsidR="005E4F6A" w:rsidRPr="005E4F6A" w:rsidRDefault="005E4F6A" w:rsidP="009A39D9">
            <w:pPr>
              <w:jc w:val="center"/>
              <w:rPr>
                <w:rFonts w:ascii="Times New Roman" w:hAnsi="Times New Roman"/>
                <w:lang w:val="sr-Cyrl-CS"/>
              </w:rPr>
            </w:pPr>
          </w:p>
          <w:p w14:paraId="199F34FB" w14:textId="77777777" w:rsidR="005E4F6A" w:rsidRPr="005E4F6A" w:rsidRDefault="005E4F6A" w:rsidP="009A39D9">
            <w:pPr>
              <w:jc w:val="center"/>
              <w:rPr>
                <w:rFonts w:ascii="Times New Roman" w:hAnsi="Times New Roman"/>
                <w:lang w:val="sr-Cyrl-CS"/>
              </w:rPr>
            </w:pPr>
            <w:r w:rsidRPr="005E4F6A">
              <w:rPr>
                <w:rFonts w:ascii="Times New Roman" w:hAnsi="Times New Roman"/>
                <w:lang w:val="sr-Cyrl-CS"/>
              </w:rPr>
              <w:t>12</w:t>
            </w:r>
          </w:p>
          <w:p w14:paraId="0BC05016" w14:textId="77777777" w:rsidR="005E4F6A" w:rsidRPr="005E4F6A" w:rsidRDefault="005E4F6A" w:rsidP="009A39D9">
            <w:pPr>
              <w:jc w:val="center"/>
              <w:rPr>
                <w:rFonts w:ascii="Times New Roman" w:hAnsi="Times New Roman"/>
                <w:lang w:val="sr-Cyrl-CS"/>
              </w:rPr>
            </w:pPr>
          </w:p>
          <w:p w14:paraId="6BCD19BB" w14:textId="77777777" w:rsidR="005E4F6A" w:rsidRPr="005E4F6A" w:rsidRDefault="005E4F6A" w:rsidP="009A39D9">
            <w:pPr>
              <w:jc w:val="center"/>
              <w:rPr>
                <w:rFonts w:ascii="Times New Roman" w:hAnsi="Times New Roman"/>
                <w:lang w:val="sr-Cyrl-CS"/>
              </w:rPr>
            </w:pPr>
          </w:p>
          <w:p w14:paraId="36610E8D" w14:textId="77777777" w:rsidR="005E4F6A" w:rsidRPr="005E4F6A" w:rsidRDefault="005E4F6A" w:rsidP="009A39D9">
            <w:pPr>
              <w:jc w:val="center"/>
              <w:rPr>
                <w:rFonts w:ascii="Times New Roman" w:hAnsi="Times New Roman"/>
                <w:lang w:val="sr-Cyrl-CS"/>
              </w:rPr>
            </w:pPr>
          </w:p>
          <w:p w14:paraId="4477F530" w14:textId="77777777" w:rsidR="005E4F6A" w:rsidRPr="005E4F6A" w:rsidRDefault="005E4F6A" w:rsidP="009A39D9">
            <w:pPr>
              <w:rPr>
                <w:rFonts w:ascii="Times New Roman" w:hAnsi="Times New Roman"/>
                <w:lang w:val="sr-Cyrl-RS"/>
              </w:rPr>
            </w:pPr>
          </w:p>
        </w:tc>
        <w:tc>
          <w:tcPr>
            <w:tcW w:w="2977" w:type="dxa"/>
          </w:tcPr>
          <w:p w14:paraId="49061498" w14:textId="77777777" w:rsidR="005E4F6A" w:rsidRPr="005E4F6A" w:rsidRDefault="005E4F6A" w:rsidP="009A39D9">
            <w:pPr>
              <w:rPr>
                <w:rFonts w:ascii="Times New Roman" w:hAnsi="Times New Roman"/>
                <w:lang w:val="sr-Cyrl-CS"/>
              </w:rPr>
            </w:pPr>
          </w:p>
          <w:p w14:paraId="0950E31D" w14:textId="77777777" w:rsidR="005E4F6A" w:rsidRPr="005E4F6A" w:rsidRDefault="005E4F6A" w:rsidP="009A39D9">
            <w:pPr>
              <w:rPr>
                <w:rFonts w:ascii="Times New Roman" w:hAnsi="Times New Roman"/>
                <w:lang w:val="sr-Cyrl-CS"/>
              </w:rPr>
            </w:pPr>
          </w:p>
          <w:p w14:paraId="7F25857B" w14:textId="77777777" w:rsidR="005E4F6A" w:rsidRPr="005E4F6A" w:rsidRDefault="005E4F6A" w:rsidP="009A39D9">
            <w:pPr>
              <w:rPr>
                <w:rFonts w:ascii="Times New Roman" w:hAnsi="Times New Roman"/>
                <w:lang w:val="sr-Cyrl-CS"/>
              </w:rPr>
            </w:pPr>
          </w:p>
          <w:p w14:paraId="5D7EB77E" w14:textId="77777777" w:rsidR="005E4F6A" w:rsidRPr="005E4F6A" w:rsidRDefault="005E4F6A" w:rsidP="009A39D9">
            <w:pPr>
              <w:rPr>
                <w:rFonts w:ascii="Times New Roman" w:hAnsi="Times New Roman"/>
                <w:lang w:val="sr-Cyrl-CS"/>
              </w:rPr>
            </w:pPr>
            <w:r w:rsidRPr="005E4F6A">
              <w:rPr>
                <w:rFonts w:ascii="Times New Roman" w:hAnsi="Times New Roman"/>
                <w:lang w:val="sr-Cyrl-CS"/>
              </w:rPr>
              <w:t>-рад на тексту</w:t>
            </w:r>
          </w:p>
          <w:p w14:paraId="615247B2" w14:textId="77777777" w:rsidR="005E4F6A" w:rsidRPr="005E4F6A" w:rsidRDefault="005E4F6A" w:rsidP="009A39D9">
            <w:pPr>
              <w:rPr>
                <w:rFonts w:ascii="Times New Roman" w:hAnsi="Times New Roman"/>
                <w:lang w:val="sr-Cyrl-CS"/>
              </w:rPr>
            </w:pPr>
            <w:r w:rsidRPr="005E4F6A">
              <w:rPr>
                <w:rFonts w:ascii="Times New Roman" w:hAnsi="Times New Roman"/>
                <w:lang w:val="sr-Cyrl-CS"/>
              </w:rPr>
              <w:t>-израда задатака</w:t>
            </w:r>
          </w:p>
          <w:p w14:paraId="2C955939" w14:textId="77777777" w:rsidR="005E4F6A" w:rsidRPr="005E4F6A" w:rsidRDefault="005E4F6A" w:rsidP="009A39D9">
            <w:pPr>
              <w:jc w:val="center"/>
              <w:rPr>
                <w:rFonts w:ascii="Times New Roman" w:hAnsi="Times New Roman"/>
                <w:b/>
                <w:lang w:val="sr-Cyrl-CS"/>
              </w:rPr>
            </w:pPr>
            <w:r w:rsidRPr="005E4F6A">
              <w:rPr>
                <w:rFonts w:ascii="Times New Roman" w:hAnsi="Times New Roman"/>
                <w:lang w:val="sr-Cyrl-CS"/>
              </w:rPr>
              <w:t>-провера и примена знања</w:t>
            </w:r>
          </w:p>
        </w:tc>
        <w:tc>
          <w:tcPr>
            <w:tcW w:w="7938" w:type="dxa"/>
          </w:tcPr>
          <w:p w14:paraId="788CA636" w14:textId="77777777" w:rsidR="005E4F6A" w:rsidRPr="005E4F6A" w:rsidRDefault="005E4F6A" w:rsidP="009A39D9">
            <w:pPr>
              <w:pStyle w:val="NormalWeb"/>
              <w:shd w:val="clear" w:color="auto" w:fill="FFFFFF"/>
              <w:spacing w:before="0" w:beforeAutospacing="0" w:after="0" w:afterAutospacing="0"/>
              <w:rPr>
                <w:lang w:val="sr-Cyrl-CS"/>
              </w:rPr>
            </w:pPr>
            <w:r w:rsidRPr="005E4F6A">
              <w:rPr>
                <w:lang w:val="sr-Cyrl-CS"/>
              </w:rPr>
              <w:t>МА 1.3.1.</w:t>
            </w:r>
          </w:p>
          <w:p w14:paraId="46D162E6" w14:textId="77777777" w:rsidR="005E4F6A" w:rsidRPr="005E4F6A" w:rsidRDefault="005E4F6A" w:rsidP="009A39D9">
            <w:pPr>
              <w:pStyle w:val="NormalWeb"/>
              <w:shd w:val="clear" w:color="auto" w:fill="FFFFFF"/>
              <w:spacing w:before="0" w:beforeAutospacing="0" w:after="0" w:afterAutospacing="0"/>
              <w:rPr>
                <w:lang w:val="sr-Cyrl-RS"/>
              </w:rPr>
            </w:pPr>
            <w:r w:rsidRPr="005E4F6A">
              <w:rPr>
                <w:lang w:val="sr-Cyrl-RS"/>
              </w:rPr>
              <w:t>МА 1.3.2.</w:t>
            </w:r>
          </w:p>
          <w:p w14:paraId="69CBE001" w14:textId="77777777" w:rsidR="005E4F6A" w:rsidRPr="005E4F6A" w:rsidRDefault="005E4F6A" w:rsidP="009A39D9">
            <w:pPr>
              <w:pStyle w:val="NormalWeb"/>
              <w:shd w:val="clear" w:color="auto" w:fill="FFFFFF"/>
              <w:spacing w:before="0" w:beforeAutospacing="0" w:after="0" w:afterAutospacing="0"/>
              <w:rPr>
                <w:lang w:val="sr-Cyrl-RS"/>
              </w:rPr>
            </w:pPr>
            <w:r w:rsidRPr="005E4F6A">
              <w:rPr>
                <w:lang w:val="sr-Cyrl-RS"/>
              </w:rPr>
              <w:t>МА 1.4.1.</w:t>
            </w:r>
          </w:p>
          <w:p w14:paraId="4D5D6705" w14:textId="77777777" w:rsidR="005E4F6A" w:rsidRPr="005E4F6A" w:rsidRDefault="005E4F6A" w:rsidP="009A39D9">
            <w:pPr>
              <w:pStyle w:val="NormalWeb"/>
              <w:shd w:val="clear" w:color="auto" w:fill="FFFFFF"/>
              <w:spacing w:before="0" w:beforeAutospacing="0" w:after="0" w:afterAutospacing="0"/>
              <w:rPr>
                <w:lang w:val="sr-Cyrl-RS"/>
              </w:rPr>
            </w:pPr>
            <w:r w:rsidRPr="005E4F6A">
              <w:rPr>
                <w:lang w:val="sr-Cyrl-RS"/>
              </w:rPr>
              <w:t>МА 1.4.2.</w:t>
            </w:r>
          </w:p>
          <w:p w14:paraId="134610CC" w14:textId="77777777" w:rsidR="005E4F6A" w:rsidRPr="005E4F6A" w:rsidRDefault="005E4F6A" w:rsidP="009A39D9">
            <w:pPr>
              <w:pStyle w:val="NormalWeb"/>
              <w:shd w:val="clear" w:color="auto" w:fill="FFFFFF"/>
              <w:spacing w:before="0" w:beforeAutospacing="0" w:after="0" w:afterAutospacing="0"/>
              <w:rPr>
                <w:lang w:val="sr-Cyrl-RS"/>
              </w:rPr>
            </w:pPr>
            <w:r w:rsidRPr="005E4F6A">
              <w:rPr>
                <w:lang w:val="sr-Cyrl-RS"/>
              </w:rPr>
              <w:t>МА 2.3.2.</w:t>
            </w:r>
          </w:p>
        </w:tc>
      </w:tr>
      <w:tr w:rsidR="005E4F6A" w:rsidRPr="005E4F6A" w14:paraId="36336A48" w14:textId="77777777" w:rsidTr="005E4F6A">
        <w:tc>
          <w:tcPr>
            <w:tcW w:w="2694" w:type="dxa"/>
          </w:tcPr>
          <w:p w14:paraId="33253F12" w14:textId="77777777" w:rsidR="005E4F6A" w:rsidRPr="005E4F6A" w:rsidRDefault="005E4F6A" w:rsidP="009A39D9">
            <w:pPr>
              <w:rPr>
                <w:rFonts w:ascii="Times New Roman" w:hAnsi="Times New Roman"/>
                <w:b/>
                <w:lang w:val="sr-Latn-RS"/>
              </w:rPr>
            </w:pPr>
          </w:p>
          <w:p w14:paraId="36F153BC" w14:textId="77777777" w:rsidR="005E4F6A" w:rsidRPr="005E4F6A" w:rsidRDefault="005E4F6A" w:rsidP="009A39D9">
            <w:pPr>
              <w:rPr>
                <w:rFonts w:ascii="Times New Roman" w:hAnsi="Times New Roman"/>
                <w:b/>
                <w:lang w:val="sr-Cyrl-RS"/>
              </w:rPr>
            </w:pPr>
            <w:r w:rsidRPr="005E4F6A">
              <w:rPr>
                <w:rFonts w:ascii="Times New Roman" w:hAnsi="Times New Roman"/>
                <w:b/>
                <w:lang w:val="sr-Cyrl-RS"/>
              </w:rPr>
              <w:t>Линеарна једначина са једном непознатом</w:t>
            </w:r>
          </w:p>
          <w:p w14:paraId="632614A2" w14:textId="77777777" w:rsidR="005E4F6A" w:rsidRPr="005E4F6A" w:rsidRDefault="005E4F6A" w:rsidP="009A39D9">
            <w:pPr>
              <w:rPr>
                <w:rFonts w:ascii="Times New Roman" w:hAnsi="Times New Roman"/>
                <w:lang w:val="sr-Cyrl-RS"/>
              </w:rPr>
            </w:pPr>
          </w:p>
        </w:tc>
        <w:tc>
          <w:tcPr>
            <w:tcW w:w="1418" w:type="dxa"/>
          </w:tcPr>
          <w:p w14:paraId="46F273AD" w14:textId="77777777" w:rsidR="005E4F6A" w:rsidRPr="005E4F6A" w:rsidRDefault="005E4F6A" w:rsidP="009A39D9">
            <w:pPr>
              <w:jc w:val="center"/>
              <w:rPr>
                <w:rFonts w:ascii="Times New Roman" w:hAnsi="Times New Roman"/>
                <w:lang w:val="sr-Cyrl-CS"/>
              </w:rPr>
            </w:pPr>
          </w:p>
          <w:p w14:paraId="5E4C921B" w14:textId="77777777" w:rsidR="005E4F6A" w:rsidRPr="005E4F6A" w:rsidRDefault="005E4F6A" w:rsidP="009A39D9">
            <w:pPr>
              <w:rPr>
                <w:rFonts w:ascii="Times New Roman" w:hAnsi="Times New Roman"/>
                <w:lang w:val="sr-Latn-RS"/>
              </w:rPr>
            </w:pPr>
          </w:p>
          <w:p w14:paraId="3A8E02FB" w14:textId="77777777" w:rsidR="005E4F6A" w:rsidRPr="005E4F6A" w:rsidRDefault="005E4F6A" w:rsidP="009A39D9">
            <w:pPr>
              <w:rPr>
                <w:rFonts w:ascii="Times New Roman" w:hAnsi="Times New Roman"/>
                <w:lang w:val="sr-Cyrl-CS"/>
              </w:rPr>
            </w:pPr>
            <w:r w:rsidRPr="005E4F6A">
              <w:rPr>
                <w:rFonts w:ascii="Times New Roman" w:hAnsi="Times New Roman"/>
                <w:lang w:val="sr-Cyrl-CS"/>
              </w:rPr>
              <w:t xml:space="preserve">        18</w:t>
            </w:r>
          </w:p>
        </w:tc>
        <w:tc>
          <w:tcPr>
            <w:tcW w:w="2977" w:type="dxa"/>
          </w:tcPr>
          <w:p w14:paraId="7515239C" w14:textId="77777777" w:rsidR="005E4F6A" w:rsidRPr="005E4F6A" w:rsidRDefault="005E4F6A" w:rsidP="009A39D9">
            <w:pPr>
              <w:rPr>
                <w:rFonts w:ascii="Times New Roman" w:hAnsi="Times New Roman"/>
                <w:lang w:val="sr-Cyrl-CS"/>
              </w:rPr>
            </w:pPr>
            <w:r w:rsidRPr="005E4F6A">
              <w:rPr>
                <w:rFonts w:ascii="Times New Roman" w:hAnsi="Times New Roman"/>
                <w:lang w:val="sr-Cyrl-CS"/>
              </w:rPr>
              <w:t>-рад на тексту</w:t>
            </w:r>
          </w:p>
          <w:p w14:paraId="4703FC00" w14:textId="77777777" w:rsidR="005E4F6A" w:rsidRPr="005E4F6A" w:rsidRDefault="005E4F6A" w:rsidP="009A39D9">
            <w:pPr>
              <w:rPr>
                <w:rFonts w:ascii="Times New Roman" w:hAnsi="Times New Roman"/>
                <w:lang w:val="sr-Cyrl-CS"/>
              </w:rPr>
            </w:pPr>
            <w:r w:rsidRPr="005E4F6A">
              <w:rPr>
                <w:rFonts w:ascii="Times New Roman" w:hAnsi="Times New Roman"/>
                <w:lang w:val="sr-Cyrl-CS"/>
              </w:rPr>
              <w:t>-израда задатака</w:t>
            </w:r>
          </w:p>
          <w:p w14:paraId="7EE76E3A" w14:textId="77777777" w:rsidR="005E4F6A" w:rsidRPr="005E4F6A" w:rsidRDefault="005E4F6A" w:rsidP="009A39D9">
            <w:pPr>
              <w:rPr>
                <w:rFonts w:ascii="Times New Roman" w:hAnsi="Times New Roman"/>
              </w:rPr>
            </w:pPr>
            <w:r w:rsidRPr="005E4F6A">
              <w:rPr>
                <w:rFonts w:ascii="Times New Roman" w:hAnsi="Times New Roman"/>
                <w:lang w:val="sr-Cyrl-CS"/>
              </w:rPr>
              <w:t>-провера и примена знања</w:t>
            </w:r>
          </w:p>
        </w:tc>
        <w:tc>
          <w:tcPr>
            <w:tcW w:w="7938" w:type="dxa"/>
          </w:tcPr>
          <w:p w14:paraId="0F7CAC4C" w14:textId="77777777" w:rsidR="005E4F6A" w:rsidRPr="005E4F6A" w:rsidRDefault="005E4F6A" w:rsidP="009A39D9">
            <w:pPr>
              <w:rPr>
                <w:rFonts w:ascii="Times New Roman" w:hAnsi="Times New Roman"/>
                <w:lang w:val="sr-Cyrl-RS"/>
              </w:rPr>
            </w:pPr>
            <w:r w:rsidRPr="005E4F6A">
              <w:rPr>
                <w:rFonts w:ascii="Times New Roman" w:hAnsi="Times New Roman"/>
                <w:lang w:val="sr-Cyrl-RS"/>
              </w:rPr>
              <w:t>МА 1.2.1.</w:t>
            </w:r>
          </w:p>
          <w:p w14:paraId="3CEA9196" w14:textId="77777777" w:rsidR="005E4F6A" w:rsidRPr="005E4F6A" w:rsidRDefault="005E4F6A" w:rsidP="009A39D9">
            <w:pPr>
              <w:rPr>
                <w:rFonts w:ascii="Times New Roman" w:hAnsi="Times New Roman"/>
                <w:lang w:val="sr-Cyrl-RS"/>
              </w:rPr>
            </w:pPr>
            <w:r w:rsidRPr="005E4F6A">
              <w:rPr>
                <w:rFonts w:ascii="Times New Roman" w:hAnsi="Times New Roman"/>
                <w:lang w:val="sr-Cyrl-RS"/>
              </w:rPr>
              <w:t>МА 2.2.1.</w:t>
            </w:r>
          </w:p>
          <w:p w14:paraId="0DE00741" w14:textId="77777777" w:rsidR="005E4F6A" w:rsidRPr="005E4F6A" w:rsidRDefault="005E4F6A" w:rsidP="009A39D9">
            <w:pPr>
              <w:rPr>
                <w:rFonts w:ascii="Times New Roman" w:hAnsi="Times New Roman"/>
                <w:lang w:val="sr-Cyrl-RS"/>
              </w:rPr>
            </w:pPr>
            <w:r w:rsidRPr="005E4F6A">
              <w:rPr>
                <w:rFonts w:ascii="Times New Roman" w:hAnsi="Times New Roman"/>
                <w:lang w:val="sr-Cyrl-RS"/>
              </w:rPr>
              <w:t>МА 2.2.5.</w:t>
            </w:r>
          </w:p>
          <w:p w14:paraId="66830155" w14:textId="77777777" w:rsidR="005E4F6A" w:rsidRPr="005E4F6A" w:rsidRDefault="005E4F6A" w:rsidP="009A39D9">
            <w:pPr>
              <w:rPr>
                <w:rFonts w:ascii="Times New Roman" w:hAnsi="Times New Roman"/>
                <w:lang w:val="sr-Cyrl-RS"/>
              </w:rPr>
            </w:pPr>
            <w:r w:rsidRPr="005E4F6A">
              <w:rPr>
                <w:rFonts w:ascii="Times New Roman" w:hAnsi="Times New Roman"/>
                <w:lang w:val="sr-Cyrl-RS"/>
              </w:rPr>
              <w:t>МА 3.2.1.</w:t>
            </w:r>
          </w:p>
          <w:p w14:paraId="4AD706F9" w14:textId="77777777" w:rsidR="005E4F6A" w:rsidRPr="005E4F6A" w:rsidRDefault="005E4F6A" w:rsidP="009A39D9">
            <w:pPr>
              <w:rPr>
                <w:rFonts w:ascii="Times New Roman" w:hAnsi="Times New Roman"/>
              </w:rPr>
            </w:pPr>
            <w:r w:rsidRPr="005E4F6A">
              <w:rPr>
                <w:rFonts w:ascii="Times New Roman" w:hAnsi="Times New Roman"/>
                <w:lang w:val="sr-Cyrl-RS"/>
              </w:rPr>
              <w:t>МА 3.2.5.</w:t>
            </w:r>
            <w:r w:rsidRPr="005E4F6A">
              <w:rPr>
                <w:rFonts w:ascii="Times New Roman" w:hAnsi="Times New Roman"/>
              </w:rPr>
              <w:br/>
            </w:r>
          </w:p>
        </w:tc>
      </w:tr>
      <w:tr w:rsidR="005E4F6A" w:rsidRPr="005E4F6A" w14:paraId="7486A55E" w14:textId="77777777" w:rsidTr="005E4F6A">
        <w:trPr>
          <w:trHeight w:val="1691"/>
        </w:trPr>
        <w:tc>
          <w:tcPr>
            <w:tcW w:w="2694" w:type="dxa"/>
          </w:tcPr>
          <w:p w14:paraId="6D810E3E" w14:textId="77777777" w:rsidR="005E4F6A" w:rsidRPr="005E4F6A" w:rsidRDefault="005E4F6A" w:rsidP="009A39D9">
            <w:pPr>
              <w:pStyle w:val="Default"/>
              <w:jc w:val="center"/>
              <w:rPr>
                <w:b/>
              </w:rPr>
            </w:pPr>
          </w:p>
          <w:p w14:paraId="0B0C424F" w14:textId="77777777" w:rsidR="005E4F6A" w:rsidRPr="005E4F6A" w:rsidRDefault="005E4F6A" w:rsidP="009A39D9">
            <w:pPr>
              <w:pStyle w:val="Default"/>
              <w:rPr>
                <w:b/>
                <w:lang w:val="sr-Cyrl-CS"/>
              </w:rPr>
            </w:pPr>
            <w:r w:rsidRPr="005E4F6A">
              <w:rPr>
                <w:b/>
                <w:lang w:val="sr-Cyrl-CS"/>
              </w:rPr>
              <w:t xml:space="preserve">  Призма</w:t>
            </w:r>
          </w:p>
          <w:p w14:paraId="705885D2" w14:textId="77777777" w:rsidR="005E4F6A" w:rsidRPr="005E4F6A" w:rsidRDefault="005E4F6A" w:rsidP="009A39D9">
            <w:pPr>
              <w:pStyle w:val="Default"/>
              <w:jc w:val="center"/>
              <w:rPr>
                <w:b/>
                <w:lang w:val="sr-Cyrl-CS"/>
              </w:rPr>
            </w:pPr>
          </w:p>
          <w:p w14:paraId="0F12C12D" w14:textId="77777777" w:rsidR="005E4F6A" w:rsidRPr="005E4F6A" w:rsidRDefault="005E4F6A" w:rsidP="009A39D9">
            <w:pPr>
              <w:pStyle w:val="Default"/>
              <w:jc w:val="center"/>
              <w:rPr>
                <w:b/>
                <w:lang w:val="sr-Cyrl-CS"/>
              </w:rPr>
            </w:pPr>
          </w:p>
          <w:p w14:paraId="5D89A6CD" w14:textId="77777777" w:rsidR="005E4F6A" w:rsidRPr="005E4F6A" w:rsidRDefault="005E4F6A" w:rsidP="009A39D9">
            <w:pPr>
              <w:pStyle w:val="Default"/>
              <w:rPr>
                <w:b/>
                <w:lang w:val="sr-Latn-RS"/>
              </w:rPr>
            </w:pPr>
          </w:p>
          <w:p w14:paraId="04D0DCF2" w14:textId="77777777" w:rsidR="005E4F6A" w:rsidRPr="005E4F6A" w:rsidRDefault="005E4F6A" w:rsidP="009A39D9">
            <w:pPr>
              <w:pStyle w:val="Default"/>
              <w:jc w:val="center"/>
              <w:rPr>
                <w:b/>
                <w:lang w:val="sr-Cyrl-CS"/>
              </w:rPr>
            </w:pPr>
          </w:p>
          <w:p w14:paraId="5BB8D48D" w14:textId="77777777" w:rsidR="005E4F6A" w:rsidRPr="005E4F6A" w:rsidRDefault="005E4F6A" w:rsidP="009A39D9">
            <w:pPr>
              <w:pStyle w:val="Default"/>
              <w:jc w:val="center"/>
              <w:rPr>
                <w:b/>
                <w:lang w:val="sr-Cyrl-CS"/>
              </w:rPr>
            </w:pPr>
          </w:p>
          <w:p w14:paraId="5CBF1E9B" w14:textId="77777777" w:rsidR="005E4F6A" w:rsidRPr="005E4F6A" w:rsidRDefault="005E4F6A" w:rsidP="009A39D9">
            <w:pPr>
              <w:pStyle w:val="Default"/>
              <w:jc w:val="center"/>
              <w:rPr>
                <w:b/>
                <w:lang w:val="sr-Cyrl-CS"/>
              </w:rPr>
            </w:pPr>
          </w:p>
          <w:p w14:paraId="2B06040A" w14:textId="77777777" w:rsidR="005E4F6A" w:rsidRPr="005E4F6A" w:rsidRDefault="005E4F6A" w:rsidP="009A39D9">
            <w:pPr>
              <w:pStyle w:val="Default"/>
              <w:jc w:val="center"/>
            </w:pPr>
          </w:p>
        </w:tc>
        <w:tc>
          <w:tcPr>
            <w:tcW w:w="1418" w:type="dxa"/>
          </w:tcPr>
          <w:p w14:paraId="20D5C468" w14:textId="77777777" w:rsidR="005E4F6A" w:rsidRPr="005E4F6A" w:rsidRDefault="005E4F6A" w:rsidP="009A39D9">
            <w:pPr>
              <w:rPr>
                <w:rFonts w:ascii="Times New Roman" w:hAnsi="Times New Roman"/>
                <w:lang w:val="sr-Cyrl-CS"/>
              </w:rPr>
            </w:pPr>
          </w:p>
          <w:p w14:paraId="43DC9C47" w14:textId="77777777" w:rsidR="005E4F6A" w:rsidRPr="005E4F6A" w:rsidRDefault="005E4F6A" w:rsidP="009A39D9">
            <w:pPr>
              <w:rPr>
                <w:rFonts w:ascii="Times New Roman" w:hAnsi="Times New Roman"/>
                <w:lang w:val="sr-Cyrl-RS"/>
              </w:rPr>
            </w:pPr>
            <w:r w:rsidRPr="005E4F6A">
              <w:rPr>
                <w:rFonts w:ascii="Times New Roman" w:hAnsi="Times New Roman"/>
                <w:lang w:val="sr-Cyrl-RS"/>
              </w:rPr>
              <w:t xml:space="preserve">        14 </w:t>
            </w:r>
          </w:p>
          <w:p w14:paraId="0164291D" w14:textId="77777777" w:rsidR="005E4F6A" w:rsidRPr="005E4F6A" w:rsidRDefault="005E4F6A" w:rsidP="009A39D9">
            <w:pPr>
              <w:jc w:val="center"/>
              <w:rPr>
                <w:rFonts w:ascii="Times New Roman" w:hAnsi="Times New Roman"/>
                <w:lang w:val="sr-Latn-RS"/>
              </w:rPr>
            </w:pPr>
          </w:p>
          <w:p w14:paraId="7A89DE6D" w14:textId="77777777" w:rsidR="005E4F6A" w:rsidRPr="005E4F6A" w:rsidRDefault="005E4F6A" w:rsidP="009A39D9">
            <w:pPr>
              <w:jc w:val="center"/>
              <w:rPr>
                <w:rFonts w:ascii="Times New Roman" w:hAnsi="Times New Roman"/>
                <w:lang w:val="sr-Latn-RS"/>
              </w:rPr>
            </w:pPr>
          </w:p>
          <w:p w14:paraId="1626F1D7" w14:textId="77777777" w:rsidR="005E4F6A" w:rsidRPr="005E4F6A" w:rsidRDefault="005E4F6A" w:rsidP="009A39D9">
            <w:pPr>
              <w:jc w:val="center"/>
              <w:rPr>
                <w:rFonts w:ascii="Times New Roman" w:hAnsi="Times New Roman"/>
                <w:lang w:val="sr-Latn-RS"/>
              </w:rPr>
            </w:pPr>
          </w:p>
          <w:p w14:paraId="6F1875E2" w14:textId="77777777" w:rsidR="005E4F6A" w:rsidRPr="005E4F6A" w:rsidRDefault="005E4F6A" w:rsidP="009A39D9">
            <w:pPr>
              <w:jc w:val="center"/>
              <w:rPr>
                <w:rFonts w:ascii="Times New Roman" w:hAnsi="Times New Roman"/>
                <w:lang w:val="sr-Cyrl-CS"/>
              </w:rPr>
            </w:pPr>
          </w:p>
        </w:tc>
        <w:tc>
          <w:tcPr>
            <w:tcW w:w="2977" w:type="dxa"/>
          </w:tcPr>
          <w:p w14:paraId="186F4276" w14:textId="77777777" w:rsidR="005E4F6A" w:rsidRPr="005E4F6A" w:rsidRDefault="005E4F6A" w:rsidP="009A39D9">
            <w:pPr>
              <w:rPr>
                <w:rFonts w:ascii="Times New Roman" w:hAnsi="Times New Roman"/>
                <w:lang w:val="sr-Cyrl-CS"/>
              </w:rPr>
            </w:pPr>
          </w:p>
          <w:p w14:paraId="7F5556F2" w14:textId="77777777" w:rsidR="005E4F6A" w:rsidRPr="005E4F6A" w:rsidRDefault="005E4F6A" w:rsidP="009A39D9">
            <w:pPr>
              <w:rPr>
                <w:rFonts w:ascii="Times New Roman" w:hAnsi="Times New Roman"/>
                <w:lang w:val="sr-Cyrl-CS"/>
              </w:rPr>
            </w:pPr>
            <w:r w:rsidRPr="005E4F6A">
              <w:rPr>
                <w:rFonts w:ascii="Times New Roman" w:hAnsi="Times New Roman"/>
                <w:lang w:val="sr-Cyrl-CS"/>
              </w:rPr>
              <w:t xml:space="preserve"> -рад на тексту</w:t>
            </w:r>
          </w:p>
          <w:p w14:paraId="07F576F5" w14:textId="77777777" w:rsidR="005E4F6A" w:rsidRPr="005E4F6A" w:rsidRDefault="005E4F6A" w:rsidP="009A39D9">
            <w:pPr>
              <w:rPr>
                <w:rFonts w:ascii="Times New Roman" w:hAnsi="Times New Roman"/>
                <w:lang w:val="sr-Cyrl-CS"/>
              </w:rPr>
            </w:pPr>
            <w:r w:rsidRPr="005E4F6A">
              <w:rPr>
                <w:rFonts w:ascii="Times New Roman" w:hAnsi="Times New Roman"/>
                <w:lang w:val="sr-Cyrl-CS"/>
              </w:rPr>
              <w:t>-провера и примена знања</w:t>
            </w:r>
          </w:p>
          <w:p w14:paraId="6EE13DFD" w14:textId="77777777" w:rsidR="005E4F6A" w:rsidRPr="005E4F6A" w:rsidRDefault="005E4F6A" w:rsidP="009A39D9">
            <w:pPr>
              <w:rPr>
                <w:rFonts w:ascii="Times New Roman" w:hAnsi="Times New Roman"/>
              </w:rPr>
            </w:pPr>
            <w:r w:rsidRPr="005E4F6A">
              <w:rPr>
                <w:rFonts w:ascii="Times New Roman" w:hAnsi="Times New Roman"/>
                <w:lang w:val="sr-Cyrl-CS"/>
              </w:rPr>
              <w:t>-израда задатака</w:t>
            </w:r>
          </w:p>
        </w:tc>
        <w:tc>
          <w:tcPr>
            <w:tcW w:w="7938" w:type="dxa"/>
          </w:tcPr>
          <w:p w14:paraId="5213FA76" w14:textId="77777777" w:rsidR="005E4F6A" w:rsidRPr="005E4F6A" w:rsidRDefault="005E4F6A" w:rsidP="009A39D9">
            <w:pPr>
              <w:rPr>
                <w:rStyle w:val="Hyperlink"/>
                <w:rFonts w:ascii="Times New Roman" w:eastAsiaTheme="minorEastAsia" w:hAnsi="Times New Roman"/>
              </w:rPr>
            </w:pPr>
          </w:p>
          <w:p w14:paraId="637C5BE7" w14:textId="77777777" w:rsidR="005E4F6A" w:rsidRPr="005E4F6A" w:rsidRDefault="005E4F6A" w:rsidP="009A39D9">
            <w:pPr>
              <w:rPr>
                <w:rFonts w:ascii="Times New Roman" w:hAnsi="Times New Roman"/>
                <w:lang w:val="sr-Cyrl-RS"/>
              </w:rPr>
            </w:pPr>
            <w:r w:rsidRPr="005E4F6A">
              <w:rPr>
                <w:rFonts w:ascii="Times New Roman" w:hAnsi="Times New Roman"/>
                <w:lang w:val="sr-Cyrl-RS"/>
              </w:rPr>
              <w:t>МА 1.3.4.</w:t>
            </w:r>
          </w:p>
          <w:p w14:paraId="34DEA15C" w14:textId="77777777" w:rsidR="005E4F6A" w:rsidRPr="005E4F6A" w:rsidRDefault="005E4F6A" w:rsidP="009A39D9">
            <w:pPr>
              <w:rPr>
                <w:rFonts w:ascii="Times New Roman" w:hAnsi="Times New Roman"/>
                <w:lang w:val="sr-Cyrl-RS"/>
              </w:rPr>
            </w:pPr>
            <w:r w:rsidRPr="005E4F6A">
              <w:rPr>
                <w:rFonts w:ascii="Times New Roman" w:hAnsi="Times New Roman"/>
                <w:lang w:val="sr-Cyrl-RS"/>
              </w:rPr>
              <w:t>МА 2.3.4.</w:t>
            </w:r>
          </w:p>
          <w:p w14:paraId="5BE1043D" w14:textId="77777777" w:rsidR="005E4F6A" w:rsidRPr="005E4F6A" w:rsidRDefault="005E4F6A" w:rsidP="009A39D9">
            <w:pPr>
              <w:rPr>
                <w:rFonts w:ascii="Times New Roman" w:hAnsi="Times New Roman"/>
                <w:lang w:val="sr-Cyrl-RS"/>
              </w:rPr>
            </w:pPr>
            <w:r w:rsidRPr="005E4F6A">
              <w:rPr>
                <w:rFonts w:ascii="Times New Roman" w:hAnsi="Times New Roman"/>
                <w:lang w:val="sr-Cyrl-RS"/>
              </w:rPr>
              <w:t>МА 3.3.4.</w:t>
            </w:r>
          </w:p>
          <w:p w14:paraId="626C6C61" w14:textId="77777777" w:rsidR="005E4F6A" w:rsidRPr="005E4F6A" w:rsidRDefault="005E4F6A" w:rsidP="009A39D9">
            <w:pPr>
              <w:rPr>
                <w:rFonts w:ascii="Times New Roman" w:hAnsi="Times New Roman"/>
                <w:lang w:val="sr-Latn-RS"/>
              </w:rPr>
            </w:pPr>
          </w:p>
        </w:tc>
      </w:tr>
      <w:tr w:rsidR="005E4F6A" w:rsidRPr="005E4F6A" w14:paraId="5C5B7B0E" w14:textId="77777777" w:rsidTr="005E4F6A">
        <w:tc>
          <w:tcPr>
            <w:tcW w:w="2694" w:type="dxa"/>
          </w:tcPr>
          <w:p w14:paraId="6C830912" w14:textId="77777777" w:rsidR="005E4F6A" w:rsidRPr="005E4F6A" w:rsidRDefault="005E4F6A" w:rsidP="009A39D9">
            <w:pPr>
              <w:pStyle w:val="Default"/>
              <w:jc w:val="center"/>
              <w:rPr>
                <w:b/>
                <w:lang w:val="sr-Cyrl-CS"/>
              </w:rPr>
            </w:pPr>
          </w:p>
          <w:p w14:paraId="79FFF68A" w14:textId="77777777" w:rsidR="005E4F6A" w:rsidRPr="005E4F6A" w:rsidRDefault="005E4F6A" w:rsidP="009A39D9">
            <w:pPr>
              <w:pStyle w:val="Default"/>
              <w:jc w:val="center"/>
              <w:rPr>
                <w:b/>
                <w:lang w:val="sr-Cyrl-CS"/>
              </w:rPr>
            </w:pPr>
          </w:p>
          <w:p w14:paraId="6BA207D6" w14:textId="77777777" w:rsidR="005E4F6A" w:rsidRPr="005E4F6A" w:rsidRDefault="005E4F6A" w:rsidP="009A39D9">
            <w:pPr>
              <w:pStyle w:val="Default"/>
              <w:rPr>
                <w:b/>
                <w:lang w:val="sr-Cyrl-CS"/>
              </w:rPr>
            </w:pPr>
            <w:r w:rsidRPr="005E4F6A">
              <w:rPr>
                <w:b/>
                <w:lang w:val="sr-Cyrl-CS"/>
              </w:rPr>
              <w:t xml:space="preserve"> Пирамида</w:t>
            </w:r>
          </w:p>
          <w:p w14:paraId="421398C0" w14:textId="77777777" w:rsidR="005E4F6A" w:rsidRPr="005E4F6A" w:rsidRDefault="005E4F6A" w:rsidP="009A39D9">
            <w:pPr>
              <w:pStyle w:val="Default"/>
              <w:jc w:val="center"/>
              <w:rPr>
                <w:b/>
                <w:lang w:val="sr-Cyrl-CS"/>
              </w:rPr>
            </w:pPr>
          </w:p>
          <w:p w14:paraId="04D7C8E8" w14:textId="77777777" w:rsidR="005E4F6A" w:rsidRPr="005E4F6A" w:rsidRDefault="005E4F6A" w:rsidP="009A39D9">
            <w:pPr>
              <w:pStyle w:val="Default"/>
              <w:jc w:val="center"/>
              <w:rPr>
                <w:b/>
                <w:lang w:val="sr-Cyrl-CS"/>
              </w:rPr>
            </w:pPr>
          </w:p>
          <w:p w14:paraId="654326E0" w14:textId="77777777" w:rsidR="005E4F6A" w:rsidRPr="005E4F6A" w:rsidRDefault="005E4F6A" w:rsidP="009A39D9">
            <w:pPr>
              <w:pStyle w:val="Default"/>
              <w:jc w:val="center"/>
              <w:rPr>
                <w:b/>
                <w:lang w:val="sr-Cyrl-CS"/>
              </w:rPr>
            </w:pPr>
          </w:p>
          <w:p w14:paraId="5C373ADC" w14:textId="77777777" w:rsidR="005E4F6A" w:rsidRPr="005E4F6A" w:rsidRDefault="005E4F6A" w:rsidP="009A39D9">
            <w:pPr>
              <w:pStyle w:val="Default"/>
              <w:jc w:val="center"/>
              <w:rPr>
                <w:b/>
                <w:lang w:val="sr-Cyrl-CS"/>
              </w:rPr>
            </w:pPr>
          </w:p>
          <w:p w14:paraId="4DDA01CE" w14:textId="77777777" w:rsidR="005E4F6A" w:rsidRPr="005E4F6A" w:rsidRDefault="005E4F6A" w:rsidP="009A39D9">
            <w:pPr>
              <w:pStyle w:val="Default"/>
              <w:jc w:val="center"/>
              <w:rPr>
                <w:b/>
                <w:lang w:val="sr-Cyrl-CS"/>
              </w:rPr>
            </w:pPr>
          </w:p>
          <w:p w14:paraId="3F842DA7" w14:textId="77777777" w:rsidR="005E4F6A" w:rsidRPr="005E4F6A" w:rsidRDefault="005E4F6A" w:rsidP="009A39D9">
            <w:pPr>
              <w:pStyle w:val="Default"/>
              <w:jc w:val="center"/>
              <w:rPr>
                <w:b/>
              </w:rPr>
            </w:pPr>
          </w:p>
        </w:tc>
        <w:tc>
          <w:tcPr>
            <w:tcW w:w="1418" w:type="dxa"/>
          </w:tcPr>
          <w:p w14:paraId="4CD83622" w14:textId="77777777" w:rsidR="005E4F6A" w:rsidRPr="005E4F6A" w:rsidRDefault="005E4F6A" w:rsidP="009A39D9">
            <w:pPr>
              <w:jc w:val="center"/>
              <w:rPr>
                <w:rFonts w:ascii="Times New Roman" w:hAnsi="Times New Roman"/>
                <w:lang w:val="sr-Cyrl-CS"/>
              </w:rPr>
            </w:pPr>
          </w:p>
          <w:p w14:paraId="1DA1A7B8" w14:textId="77777777" w:rsidR="005E4F6A" w:rsidRPr="005E4F6A" w:rsidRDefault="005E4F6A" w:rsidP="009A39D9">
            <w:pPr>
              <w:jc w:val="center"/>
              <w:rPr>
                <w:rFonts w:ascii="Times New Roman" w:hAnsi="Times New Roman"/>
                <w:lang w:val="sr-Cyrl-CS"/>
              </w:rPr>
            </w:pPr>
          </w:p>
          <w:p w14:paraId="5DAC10DD" w14:textId="77777777" w:rsidR="005E4F6A" w:rsidRPr="005E4F6A" w:rsidRDefault="005E4F6A" w:rsidP="009A39D9">
            <w:pPr>
              <w:jc w:val="center"/>
              <w:rPr>
                <w:rFonts w:ascii="Times New Roman" w:hAnsi="Times New Roman"/>
                <w:lang w:val="sr-Cyrl-CS"/>
              </w:rPr>
            </w:pPr>
          </w:p>
          <w:p w14:paraId="2D0FD204" w14:textId="77777777" w:rsidR="005E4F6A" w:rsidRPr="005E4F6A" w:rsidRDefault="005E4F6A" w:rsidP="009A39D9">
            <w:pPr>
              <w:jc w:val="center"/>
              <w:rPr>
                <w:rFonts w:ascii="Times New Roman" w:hAnsi="Times New Roman"/>
                <w:lang w:val="sr-Cyrl-CS"/>
              </w:rPr>
            </w:pPr>
          </w:p>
          <w:p w14:paraId="52F8B43A" w14:textId="77777777" w:rsidR="005E4F6A" w:rsidRPr="005E4F6A" w:rsidRDefault="005E4F6A" w:rsidP="009A39D9">
            <w:pPr>
              <w:rPr>
                <w:rFonts w:ascii="Times New Roman" w:hAnsi="Times New Roman"/>
                <w:lang w:val="sr-Cyrl-CS"/>
              </w:rPr>
            </w:pPr>
            <w:r w:rsidRPr="005E4F6A">
              <w:rPr>
                <w:rFonts w:ascii="Times New Roman" w:hAnsi="Times New Roman"/>
                <w:lang w:val="sr-Cyrl-CS"/>
              </w:rPr>
              <w:t xml:space="preserve">        16</w:t>
            </w:r>
          </w:p>
          <w:p w14:paraId="2A26E791" w14:textId="77777777" w:rsidR="005E4F6A" w:rsidRPr="005E4F6A" w:rsidRDefault="005E4F6A" w:rsidP="009A39D9">
            <w:pPr>
              <w:rPr>
                <w:rFonts w:ascii="Times New Roman" w:hAnsi="Times New Roman"/>
                <w:lang w:val="sr-Cyrl-CS"/>
              </w:rPr>
            </w:pPr>
          </w:p>
          <w:p w14:paraId="318E7EFE" w14:textId="77777777" w:rsidR="005E4F6A" w:rsidRPr="005E4F6A" w:rsidRDefault="005E4F6A" w:rsidP="009A39D9">
            <w:pPr>
              <w:jc w:val="center"/>
              <w:rPr>
                <w:rFonts w:ascii="Times New Roman" w:hAnsi="Times New Roman"/>
                <w:lang w:val="sr-Latn-RS"/>
              </w:rPr>
            </w:pPr>
          </w:p>
        </w:tc>
        <w:tc>
          <w:tcPr>
            <w:tcW w:w="2977" w:type="dxa"/>
          </w:tcPr>
          <w:p w14:paraId="42AA9D88" w14:textId="77777777" w:rsidR="005E4F6A" w:rsidRPr="005E4F6A" w:rsidRDefault="005E4F6A" w:rsidP="009A39D9">
            <w:pPr>
              <w:rPr>
                <w:rFonts w:ascii="Times New Roman" w:hAnsi="Times New Roman"/>
                <w:lang w:val="sr-Cyrl-CS"/>
              </w:rPr>
            </w:pPr>
            <w:r w:rsidRPr="005E4F6A">
              <w:rPr>
                <w:rFonts w:ascii="Times New Roman" w:hAnsi="Times New Roman"/>
                <w:lang w:val="sr-Cyrl-CS"/>
              </w:rPr>
              <w:t>-рад на тексту</w:t>
            </w:r>
          </w:p>
          <w:p w14:paraId="266A3A48" w14:textId="77777777" w:rsidR="005E4F6A" w:rsidRPr="005E4F6A" w:rsidRDefault="005E4F6A" w:rsidP="009A39D9">
            <w:pPr>
              <w:rPr>
                <w:rFonts w:ascii="Times New Roman" w:hAnsi="Times New Roman"/>
                <w:lang w:val="sr-Cyrl-CS"/>
              </w:rPr>
            </w:pPr>
            <w:r w:rsidRPr="005E4F6A">
              <w:rPr>
                <w:rFonts w:ascii="Times New Roman" w:hAnsi="Times New Roman"/>
                <w:lang w:val="sr-Cyrl-CS"/>
              </w:rPr>
              <w:t>-израда задатака</w:t>
            </w:r>
          </w:p>
          <w:p w14:paraId="544AA7C2" w14:textId="77777777" w:rsidR="005E4F6A" w:rsidRPr="005E4F6A" w:rsidRDefault="005E4F6A" w:rsidP="009A39D9">
            <w:pPr>
              <w:rPr>
                <w:rFonts w:ascii="Times New Roman" w:hAnsi="Times New Roman"/>
              </w:rPr>
            </w:pPr>
            <w:r w:rsidRPr="005E4F6A">
              <w:rPr>
                <w:rFonts w:ascii="Times New Roman" w:hAnsi="Times New Roman"/>
                <w:lang w:val="sr-Cyrl-CS"/>
              </w:rPr>
              <w:t>-провера и примена знања</w:t>
            </w:r>
          </w:p>
        </w:tc>
        <w:tc>
          <w:tcPr>
            <w:tcW w:w="7938" w:type="dxa"/>
          </w:tcPr>
          <w:p w14:paraId="4F12A1E1" w14:textId="77777777" w:rsidR="005E4F6A" w:rsidRPr="005E4F6A" w:rsidRDefault="005E4F6A" w:rsidP="009A39D9">
            <w:pPr>
              <w:rPr>
                <w:rFonts w:ascii="Times New Roman" w:hAnsi="Times New Roman"/>
              </w:rPr>
            </w:pPr>
            <w:r w:rsidRPr="005E4F6A">
              <w:rPr>
                <w:rFonts w:ascii="Times New Roman" w:hAnsi="Times New Roman"/>
              </w:rPr>
              <w:t>МА 2.3.4.</w:t>
            </w:r>
          </w:p>
          <w:p w14:paraId="18D91DDE" w14:textId="77777777" w:rsidR="005E4F6A" w:rsidRPr="005E4F6A" w:rsidRDefault="005E4F6A" w:rsidP="009A39D9">
            <w:pPr>
              <w:rPr>
                <w:rFonts w:ascii="Times New Roman" w:hAnsi="Times New Roman"/>
                <w:lang w:val="sr-Cyrl-RS"/>
              </w:rPr>
            </w:pPr>
            <w:r w:rsidRPr="005E4F6A">
              <w:rPr>
                <w:rFonts w:ascii="Times New Roman" w:hAnsi="Times New Roman"/>
                <w:lang w:val="sr-Cyrl-RS"/>
              </w:rPr>
              <w:t>МА 3.3.4.</w:t>
            </w:r>
          </w:p>
        </w:tc>
      </w:tr>
      <w:tr w:rsidR="005E4F6A" w:rsidRPr="005E4F6A" w14:paraId="3215556C" w14:textId="77777777" w:rsidTr="005E4F6A">
        <w:trPr>
          <w:trHeight w:val="2513"/>
        </w:trPr>
        <w:tc>
          <w:tcPr>
            <w:tcW w:w="2694" w:type="dxa"/>
          </w:tcPr>
          <w:p w14:paraId="3C8CA4C6" w14:textId="77777777" w:rsidR="005E4F6A" w:rsidRPr="005E4F6A" w:rsidRDefault="005E4F6A" w:rsidP="009A39D9">
            <w:pPr>
              <w:pStyle w:val="Default"/>
              <w:jc w:val="center"/>
              <w:rPr>
                <w:b/>
                <w:lang w:val="sr-Cyrl-CS"/>
              </w:rPr>
            </w:pPr>
            <w:r w:rsidRPr="005E4F6A">
              <w:rPr>
                <w:b/>
                <w:lang w:val="sr-Cyrl-CS"/>
              </w:rPr>
              <w:lastRenderedPageBreak/>
              <w:t>Линеарна функција</w:t>
            </w:r>
          </w:p>
        </w:tc>
        <w:tc>
          <w:tcPr>
            <w:tcW w:w="1418" w:type="dxa"/>
          </w:tcPr>
          <w:p w14:paraId="7A9A0DDA" w14:textId="77777777" w:rsidR="005E4F6A" w:rsidRPr="005E4F6A" w:rsidRDefault="005E4F6A" w:rsidP="009A39D9">
            <w:pPr>
              <w:jc w:val="center"/>
              <w:rPr>
                <w:rFonts w:ascii="Times New Roman" w:hAnsi="Times New Roman"/>
                <w:lang w:val="sr-Cyrl-CS"/>
              </w:rPr>
            </w:pPr>
            <w:r w:rsidRPr="005E4F6A">
              <w:rPr>
                <w:rFonts w:ascii="Times New Roman" w:hAnsi="Times New Roman"/>
                <w:lang w:val="sr-Cyrl-CS"/>
              </w:rPr>
              <w:t>12</w:t>
            </w:r>
          </w:p>
        </w:tc>
        <w:tc>
          <w:tcPr>
            <w:tcW w:w="2977" w:type="dxa"/>
          </w:tcPr>
          <w:p w14:paraId="031260CE" w14:textId="77777777" w:rsidR="005E4F6A" w:rsidRPr="005E4F6A" w:rsidRDefault="005E4F6A" w:rsidP="009A39D9">
            <w:pPr>
              <w:rPr>
                <w:rFonts w:ascii="Times New Roman" w:hAnsi="Times New Roman"/>
                <w:lang w:val="sr-Cyrl-CS"/>
              </w:rPr>
            </w:pPr>
            <w:r w:rsidRPr="005E4F6A">
              <w:rPr>
                <w:rFonts w:ascii="Times New Roman" w:hAnsi="Times New Roman"/>
                <w:lang w:val="sr-Cyrl-CS"/>
              </w:rPr>
              <w:t>-рад на тексту</w:t>
            </w:r>
          </w:p>
          <w:p w14:paraId="73187502" w14:textId="77777777" w:rsidR="005E4F6A" w:rsidRPr="005E4F6A" w:rsidRDefault="005E4F6A" w:rsidP="009A39D9">
            <w:pPr>
              <w:rPr>
                <w:rFonts w:ascii="Times New Roman" w:hAnsi="Times New Roman"/>
                <w:lang w:val="sr-Cyrl-CS"/>
              </w:rPr>
            </w:pPr>
            <w:r w:rsidRPr="005E4F6A">
              <w:rPr>
                <w:rFonts w:ascii="Times New Roman" w:hAnsi="Times New Roman"/>
                <w:lang w:val="sr-Cyrl-CS"/>
              </w:rPr>
              <w:t>-израда задатака</w:t>
            </w:r>
          </w:p>
          <w:p w14:paraId="0C4DB416" w14:textId="77777777" w:rsidR="005E4F6A" w:rsidRPr="005E4F6A" w:rsidRDefault="005E4F6A" w:rsidP="009A39D9">
            <w:pPr>
              <w:rPr>
                <w:rFonts w:ascii="Times New Roman" w:hAnsi="Times New Roman"/>
                <w:lang w:val="sr-Cyrl-CS"/>
              </w:rPr>
            </w:pPr>
            <w:r w:rsidRPr="005E4F6A">
              <w:rPr>
                <w:rFonts w:ascii="Times New Roman" w:hAnsi="Times New Roman"/>
                <w:lang w:val="sr-Cyrl-CS"/>
              </w:rPr>
              <w:t>-провера и примена знања</w:t>
            </w:r>
          </w:p>
        </w:tc>
        <w:tc>
          <w:tcPr>
            <w:tcW w:w="7938" w:type="dxa"/>
          </w:tcPr>
          <w:p w14:paraId="1C0258D5" w14:textId="77777777" w:rsidR="005E4F6A" w:rsidRPr="005E4F6A" w:rsidRDefault="005E4F6A" w:rsidP="009A39D9">
            <w:pPr>
              <w:rPr>
                <w:rFonts w:ascii="Times New Roman" w:hAnsi="Times New Roman"/>
              </w:rPr>
            </w:pPr>
          </w:p>
          <w:p w14:paraId="211696A2" w14:textId="77777777" w:rsidR="005E4F6A" w:rsidRPr="005E4F6A" w:rsidRDefault="005E4F6A" w:rsidP="009A39D9">
            <w:pPr>
              <w:rPr>
                <w:rFonts w:ascii="Times New Roman" w:hAnsi="Times New Roman"/>
                <w:lang w:val="sr-Cyrl-RS"/>
              </w:rPr>
            </w:pPr>
            <w:r w:rsidRPr="005E4F6A">
              <w:rPr>
                <w:rFonts w:ascii="Times New Roman" w:hAnsi="Times New Roman"/>
                <w:lang w:val="sr-Cyrl-RS"/>
              </w:rPr>
              <w:t>МА 1.2.4.</w:t>
            </w:r>
          </w:p>
          <w:p w14:paraId="7A9D819D" w14:textId="77777777" w:rsidR="005E4F6A" w:rsidRPr="005E4F6A" w:rsidRDefault="005E4F6A" w:rsidP="009A39D9">
            <w:pPr>
              <w:rPr>
                <w:rFonts w:ascii="Times New Roman" w:hAnsi="Times New Roman"/>
                <w:lang w:val="sr-Cyrl-RS"/>
              </w:rPr>
            </w:pPr>
            <w:r w:rsidRPr="005E4F6A">
              <w:rPr>
                <w:rFonts w:ascii="Times New Roman" w:hAnsi="Times New Roman"/>
                <w:lang w:val="sr-Cyrl-RS"/>
              </w:rPr>
              <w:t>МА 2.2.4.</w:t>
            </w:r>
          </w:p>
          <w:p w14:paraId="07827028" w14:textId="77777777" w:rsidR="005E4F6A" w:rsidRPr="005E4F6A" w:rsidRDefault="005E4F6A" w:rsidP="009A39D9">
            <w:pPr>
              <w:rPr>
                <w:rFonts w:ascii="Times New Roman" w:hAnsi="Times New Roman"/>
                <w:lang w:val="sr-Cyrl-RS"/>
              </w:rPr>
            </w:pPr>
            <w:r w:rsidRPr="005E4F6A">
              <w:rPr>
                <w:rFonts w:ascii="Times New Roman" w:hAnsi="Times New Roman"/>
                <w:lang w:val="sr-Cyrl-RS"/>
              </w:rPr>
              <w:t>МА 3.2.4.</w:t>
            </w:r>
          </w:p>
        </w:tc>
      </w:tr>
    </w:tbl>
    <w:p w14:paraId="777ACE1F" w14:textId="77777777" w:rsidR="005E4F6A" w:rsidRPr="005E4F6A" w:rsidRDefault="005E4F6A" w:rsidP="005E4F6A">
      <w:pPr>
        <w:rPr>
          <w:rFonts w:ascii="Times New Roman" w:hAnsi="Times New Roman"/>
          <w:lang w:val="sr-Latn-CS"/>
        </w:rPr>
      </w:pPr>
    </w:p>
    <w:p w14:paraId="3D427CD0" w14:textId="77777777" w:rsidR="005E4F6A" w:rsidRPr="005E4F6A" w:rsidRDefault="005E4F6A" w:rsidP="005E4F6A">
      <w:pPr>
        <w:rPr>
          <w:rFonts w:ascii="Times New Roman" w:hAnsi="Times New Roman"/>
          <w:b/>
          <w:color w:val="FF0000"/>
          <w:lang w:val="sr-Cyrl-CS"/>
        </w:rPr>
      </w:pPr>
    </w:p>
    <w:p w14:paraId="3ABB13A6" w14:textId="77777777" w:rsidR="005E4F6A" w:rsidRPr="005E4F6A" w:rsidRDefault="005E4F6A" w:rsidP="005E4F6A">
      <w:pPr>
        <w:rPr>
          <w:rFonts w:ascii="Times New Roman" w:hAnsi="Times New Roman"/>
          <w:lang w:val="sr-Cyrl-CS"/>
        </w:rPr>
      </w:pPr>
    </w:p>
    <w:tbl>
      <w:tblPr>
        <w:tblStyle w:val="TableGrid"/>
        <w:tblW w:w="15139" w:type="dxa"/>
        <w:tblInd w:w="-289" w:type="dxa"/>
        <w:tblLook w:val="04A0" w:firstRow="1" w:lastRow="0" w:firstColumn="1" w:lastColumn="0" w:noHBand="0" w:noVBand="1"/>
      </w:tblPr>
      <w:tblGrid>
        <w:gridCol w:w="2767"/>
        <w:gridCol w:w="1410"/>
        <w:gridCol w:w="2958"/>
        <w:gridCol w:w="8004"/>
      </w:tblGrid>
      <w:tr w:rsidR="005E4F6A" w:rsidRPr="005E4F6A" w14:paraId="48478E98" w14:textId="77777777" w:rsidTr="005E4F6A">
        <w:trPr>
          <w:trHeight w:val="2400"/>
        </w:trPr>
        <w:tc>
          <w:tcPr>
            <w:tcW w:w="2767" w:type="dxa"/>
          </w:tcPr>
          <w:p w14:paraId="35EDAA36" w14:textId="77777777" w:rsidR="005E4F6A" w:rsidRPr="005E4F6A" w:rsidRDefault="005E4F6A" w:rsidP="009A39D9">
            <w:pPr>
              <w:pStyle w:val="Default"/>
              <w:jc w:val="center"/>
              <w:rPr>
                <w:b/>
                <w:lang w:val="sr-Cyrl-RS"/>
              </w:rPr>
            </w:pPr>
            <w:r w:rsidRPr="005E4F6A">
              <w:rPr>
                <w:b/>
                <w:lang w:val="sr-Cyrl-RS"/>
              </w:rPr>
              <w:t>Систем кинеарних једначина са две непознате</w:t>
            </w:r>
          </w:p>
          <w:p w14:paraId="79A7AA76" w14:textId="77777777" w:rsidR="005E4F6A" w:rsidRPr="005E4F6A" w:rsidRDefault="005E4F6A" w:rsidP="009A39D9">
            <w:pPr>
              <w:pStyle w:val="Default"/>
              <w:jc w:val="center"/>
              <w:rPr>
                <w:b/>
                <w:lang w:val="sr-Cyrl-RS"/>
              </w:rPr>
            </w:pPr>
          </w:p>
          <w:p w14:paraId="304370B2" w14:textId="77777777" w:rsidR="005E4F6A" w:rsidRPr="005E4F6A" w:rsidRDefault="005E4F6A" w:rsidP="009A39D9">
            <w:pPr>
              <w:pStyle w:val="Default"/>
              <w:rPr>
                <w:b/>
                <w:lang w:val="sr-Cyrl-RS"/>
              </w:rPr>
            </w:pPr>
            <w:r w:rsidRPr="005E4F6A">
              <w:rPr>
                <w:b/>
                <w:lang w:val="sr-Cyrl-RS"/>
              </w:rPr>
              <w:t xml:space="preserve">  </w:t>
            </w:r>
          </w:p>
          <w:p w14:paraId="26473202" w14:textId="77777777" w:rsidR="005E4F6A" w:rsidRPr="005E4F6A" w:rsidRDefault="005E4F6A" w:rsidP="009A39D9">
            <w:pPr>
              <w:pStyle w:val="Default"/>
              <w:jc w:val="center"/>
              <w:rPr>
                <w:b/>
                <w:lang w:val="sr-Latn-RS"/>
              </w:rPr>
            </w:pPr>
          </w:p>
          <w:p w14:paraId="14564C4C" w14:textId="77777777" w:rsidR="005E4F6A" w:rsidRPr="005E4F6A" w:rsidRDefault="005E4F6A" w:rsidP="009A39D9">
            <w:pPr>
              <w:pStyle w:val="Default"/>
              <w:jc w:val="center"/>
              <w:rPr>
                <w:b/>
                <w:lang w:val="sr-Latn-RS"/>
              </w:rPr>
            </w:pPr>
          </w:p>
          <w:p w14:paraId="4DB9C3B8" w14:textId="77777777" w:rsidR="005E4F6A" w:rsidRPr="005E4F6A" w:rsidRDefault="005E4F6A" w:rsidP="009A39D9">
            <w:pPr>
              <w:pStyle w:val="Default"/>
              <w:jc w:val="center"/>
              <w:rPr>
                <w:b/>
                <w:lang w:val="sr-Latn-RS"/>
              </w:rPr>
            </w:pPr>
          </w:p>
          <w:p w14:paraId="6A9647F4" w14:textId="77777777" w:rsidR="005E4F6A" w:rsidRPr="005E4F6A" w:rsidRDefault="005E4F6A" w:rsidP="009A39D9">
            <w:pPr>
              <w:pStyle w:val="Default"/>
              <w:jc w:val="center"/>
              <w:rPr>
                <w:b/>
                <w:lang w:val="sr-Cyrl-RS"/>
              </w:rPr>
            </w:pPr>
          </w:p>
          <w:p w14:paraId="22533AE0" w14:textId="77777777" w:rsidR="005E4F6A" w:rsidRPr="005E4F6A" w:rsidRDefault="005E4F6A" w:rsidP="009A39D9">
            <w:pPr>
              <w:pStyle w:val="Default"/>
              <w:jc w:val="center"/>
              <w:rPr>
                <w:b/>
              </w:rPr>
            </w:pPr>
          </w:p>
        </w:tc>
        <w:tc>
          <w:tcPr>
            <w:tcW w:w="1410" w:type="dxa"/>
          </w:tcPr>
          <w:p w14:paraId="6E06780B" w14:textId="77777777" w:rsidR="005E4F6A" w:rsidRPr="005E4F6A" w:rsidRDefault="005E4F6A" w:rsidP="009A39D9">
            <w:pPr>
              <w:jc w:val="center"/>
              <w:rPr>
                <w:rFonts w:ascii="Times New Roman" w:hAnsi="Times New Roman"/>
                <w:lang w:val="sr-Cyrl-CS"/>
              </w:rPr>
            </w:pPr>
          </w:p>
          <w:p w14:paraId="09382194" w14:textId="77777777" w:rsidR="005E4F6A" w:rsidRPr="005E4F6A" w:rsidRDefault="005E4F6A" w:rsidP="009A39D9">
            <w:pPr>
              <w:jc w:val="center"/>
              <w:rPr>
                <w:rFonts w:ascii="Times New Roman" w:hAnsi="Times New Roman"/>
                <w:lang w:val="sr-Cyrl-CS"/>
              </w:rPr>
            </w:pPr>
            <w:r w:rsidRPr="005E4F6A">
              <w:rPr>
                <w:rFonts w:ascii="Times New Roman" w:hAnsi="Times New Roman"/>
                <w:lang w:val="sr-Cyrl-CS"/>
              </w:rPr>
              <w:t>15</w:t>
            </w:r>
          </w:p>
          <w:p w14:paraId="496CEDAD" w14:textId="77777777" w:rsidR="005E4F6A" w:rsidRPr="005E4F6A" w:rsidRDefault="005E4F6A" w:rsidP="009A39D9">
            <w:pPr>
              <w:jc w:val="center"/>
              <w:rPr>
                <w:rFonts w:ascii="Times New Roman" w:hAnsi="Times New Roman"/>
                <w:lang w:val="sr-Cyrl-CS"/>
              </w:rPr>
            </w:pPr>
          </w:p>
          <w:p w14:paraId="72E6E78D" w14:textId="77777777" w:rsidR="005E4F6A" w:rsidRPr="005E4F6A" w:rsidRDefault="005E4F6A" w:rsidP="009A39D9">
            <w:pPr>
              <w:jc w:val="center"/>
              <w:rPr>
                <w:rFonts w:ascii="Times New Roman" w:hAnsi="Times New Roman"/>
                <w:lang w:val="sr-Latn-RS"/>
              </w:rPr>
            </w:pPr>
          </w:p>
          <w:p w14:paraId="1F4E0708" w14:textId="77777777" w:rsidR="005E4F6A" w:rsidRPr="005E4F6A" w:rsidRDefault="005E4F6A" w:rsidP="009A39D9">
            <w:pPr>
              <w:jc w:val="center"/>
              <w:rPr>
                <w:rFonts w:ascii="Times New Roman" w:hAnsi="Times New Roman"/>
                <w:lang w:val="sr-Latn-RS"/>
              </w:rPr>
            </w:pPr>
          </w:p>
          <w:p w14:paraId="0F708CA9" w14:textId="77777777" w:rsidR="005E4F6A" w:rsidRPr="005E4F6A" w:rsidRDefault="005E4F6A" w:rsidP="009A39D9">
            <w:pPr>
              <w:jc w:val="center"/>
              <w:rPr>
                <w:rFonts w:ascii="Times New Roman" w:hAnsi="Times New Roman"/>
                <w:lang w:val="sr-Latn-RS"/>
              </w:rPr>
            </w:pPr>
          </w:p>
          <w:p w14:paraId="6BD0DF32" w14:textId="77777777" w:rsidR="005E4F6A" w:rsidRPr="005E4F6A" w:rsidRDefault="005E4F6A" w:rsidP="009A39D9">
            <w:pPr>
              <w:jc w:val="center"/>
              <w:rPr>
                <w:rFonts w:ascii="Times New Roman" w:hAnsi="Times New Roman"/>
                <w:lang w:val="sr-Latn-RS"/>
              </w:rPr>
            </w:pPr>
          </w:p>
          <w:p w14:paraId="470F7D05" w14:textId="77777777" w:rsidR="005E4F6A" w:rsidRPr="005E4F6A" w:rsidRDefault="005E4F6A" w:rsidP="009A39D9">
            <w:pPr>
              <w:jc w:val="center"/>
              <w:rPr>
                <w:rFonts w:ascii="Times New Roman" w:hAnsi="Times New Roman"/>
                <w:lang w:val="sr-Latn-RS"/>
              </w:rPr>
            </w:pPr>
          </w:p>
        </w:tc>
        <w:tc>
          <w:tcPr>
            <w:tcW w:w="2958" w:type="dxa"/>
          </w:tcPr>
          <w:p w14:paraId="383C0C66" w14:textId="77777777" w:rsidR="005E4F6A" w:rsidRPr="005E4F6A" w:rsidRDefault="005E4F6A" w:rsidP="009A39D9">
            <w:pPr>
              <w:rPr>
                <w:rFonts w:ascii="Times New Roman" w:hAnsi="Times New Roman"/>
                <w:lang w:val="sr-Cyrl-CS"/>
              </w:rPr>
            </w:pPr>
            <w:r w:rsidRPr="005E4F6A">
              <w:rPr>
                <w:rFonts w:ascii="Times New Roman" w:hAnsi="Times New Roman"/>
                <w:lang w:val="sr-Cyrl-CS"/>
              </w:rPr>
              <w:t>-рад на тексту</w:t>
            </w:r>
          </w:p>
          <w:p w14:paraId="72B467E3" w14:textId="77777777" w:rsidR="005E4F6A" w:rsidRPr="005E4F6A" w:rsidRDefault="005E4F6A" w:rsidP="009A39D9">
            <w:pPr>
              <w:rPr>
                <w:rFonts w:ascii="Times New Roman" w:hAnsi="Times New Roman"/>
                <w:lang w:val="sr-Cyrl-CS"/>
              </w:rPr>
            </w:pPr>
            <w:r w:rsidRPr="005E4F6A">
              <w:rPr>
                <w:rFonts w:ascii="Times New Roman" w:hAnsi="Times New Roman"/>
                <w:lang w:val="sr-Cyrl-CS"/>
              </w:rPr>
              <w:t>-израда задатака</w:t>
            </w:r>
          </w:p>
          <w:p w14:paraId="0E027092" w14:textId="77777777" w:rsidR="005E4F6A" w:rsidRPr="005E4F6A" w:rsidRDefault="005E4F6A" w:rsidP="009A39D9">
            <w:pPr>
              <w:rPr>
                <w:rFonts w:ascii="Times New Roman" w:hAnsi="Times New Roman"/>
              </w:rPr>
            </w:pPr>
            <w:r w:rsidRPr="005E4F6A">
              <w:rPr>
                <w:rFonts w:ascii="Times New Roman" w:hAnsi="Times New Roman"/>
                <w:lang w:val="sr-Cyrl-CS"/>
              </w:rPr>
              <w:t>-провера и примена знања</w:t>
            </w:r>
          </w:p>
        </w:tc>
        <w:tc>
          <w:tcPr>
            <w:tcW w:w="8004" w:type="dxa"/>
          </w:tcPr>
          <w:p w14:paraId="0EA54352" w14:textId="77777777" w:rsidR="005E4F6A" w:rsidRPr="005E4F6A" w:rsidRDefault="005E4F6A" w:rsidP="009A39D9">
            <w:pPr>
              <w:pStyle w:val="NormalWeb"/>
              <w:shd w:val="clear" w:color="auto" w:fill="FFFFFF"/>
              <w:spacing w:before="0" w:beforeAutospacing="0" w:after="0" w:afterAutospacing="0"/>
            </w:pPr>
          </w:p>
          <w:p w14:paraId="75144FB1" w14:textId="77777777" w:rsidR="005E4F6A" w:rsidRPr="005E4F6A" w:rsidRDefault="005E4F6A" w:rsidP="009A39D9">
            <w:pPr>
              <w:pStyle w:val="NormalWeb"/>
              <w:shd w:val="clear" w:color="auto" w:fill="FFFFFF"/>
              <w:spacing w:before="0" w:beforeAutospacing="0" w:after="0" w:afterAutospacing="0"/>
              <w:rPr>
                <w:lang w:val="sr-Cyrl-RS"/>
              </w:rPr>
            </w:pPr>
            <w:r w:rsidRPr="005E4F6A">
              <w:rPr>
                <w:lang w:val="sr-Cyrl-RS"/>
              </w:rPr>
              <w:t>МА 2.2.1.</w:t>
            </w:r>
          </w:p>
          <w:p w14:paraId="27422E44" w14:textId="77777777" w:rsidR="005E4F6A" w:rsidRPr="005E4F6A" w:rsidRDefault="005E4F6A" w:rsidP="009A39D9">
            <w:pPr>
              <w:pStyle w:val="NormalWeb"/>
              <w:shd w:val="clear" w:color="auto" w:fill="FFFFFF"/>
              <w:spacing w:before="0" w:beforeAutospacing="0" w:after="0" w:afterAutospacing="0"/>
              <w:rPr>
                <w:lang w:val="sr-Cyrl-RS"/>
              </w:rPr>
            </w:pPr>
            <w:r w:rsidRPr="005E4F6A">
              <w:rPr>
                <w:lang w:val="sr-Cyrl-RS"/>
              </w:rPr>
              <w:t>МА 2.2.5.</w:t>
            </w:r>
          </w:p>
          <w:p w14:paraId="30F5AF03" w14:textId="77777777" w:rsidR="005E4F6A" w:rsidRPr="005E4F6A" w:rsidRDefault="005E4F6A" w:rsidP="009A39D9">
            <w:pPr>
              <w:pStyle w:val="NormalWeb"/>
              <w:shd w:val="clear" w:color="auto" w:fill="FFFFFF"/>
              <w:spacing w:before="0" w:beforeAutospacing="0" w:after="0" w:afterAutospacing="0"/>
              <w:rPr>
                <w:lang w:val="sr-Cyrl-RS"/>
              </w:rPr>
            </w:pPr>
            <w:r w:rsidRPr="005E4F6A">
              <w:rPr>
                <w:lang w:val="sr-Cyrl-RS"/>
              </w:rPr>
              <w:t>МА 3.2.1.</w:t>
            </w:r>
          </w:p>
          <w:p w14:paraId="5C47C46E" w14:textId="77777777" w:rsidR="005E4F6A" w:rsidRPr="005E4F6A" w:rsidRDefault="005E4F6A" w:rsidP="009A39D9">
            <w:pPr>
              <w:pStyle w:val="NormalWeb"/>
              <w:shd w:val="clear" w:color="auto" w:fill="FFFFFF"/>
              <w:spacing w:before="0" w:beforeAutospacing="0" w:after="0" w:afterAutospacing="0"/>
              <w:rPr>
                <w:lang w:val="sr-Cyrl-RS"/>
              </w:rPr>
            </w:pPr>
            <w:r w:rsidRPr="005E4F6A">
              <w:rPr>
                <w:lang w:val="sr-Cyrl-RS"/>
              </w:rPr>
              <w:t>МА 3.2.5.</w:t>
            </w:r>
          </w:p>
        </w:tc>
      </w:tr>
      <w:tr w:rsidR="005E4F6A" w:rsidRPr="005E4F6A" w14:paraId="52C1848E" w14:textId="77777777" w:rsidTr="005E4F6A">
        <w:trPr>
          <w:trHeight w:val="1886"/>
        </w:trPr>
        <w:tc>
          <w:tcPr>
            <w:tcW w:w="2767" w:type="dxa"/>
          </w:tcPr>
          <w:p w14:paraId="7C3646DD" w14:textId="77777777" w:rsidR="005E4F6A" w:rsidRPr="005E4F6A" w:rsidRDefault="005E4F6A" w:rsidP="009A39D9">
            <w:pPr>
              <w:pStyle w:val="Default"/>
              <w:jc w:val="center"/>
              <w:rPr>
                <w:b/>
                <w:lang w:val="sr-Cyrl-RS"/>
              </w:rPr>
            </w:pPr>
            <w:r w:rsidRPr="005E4F6A">
              <w:rPr>
                <w:b/>
                <w:lang w:val="sr-Cyrl-RS"/>
              </w:rPr>
              <w:t>Ваљак,купа,лопта</w:t>
            </w:r>
          </w:p>
        </w:tc>
        <w:tc>
          <w:tcPr>
            <w:tcW w:w="1410" w:type="dxa"/>
          </w:tcPr>
          <w:p w14:paraId="494990D5" w14:textId="77777777" w:rsidR="005E4F6A" w:rsidRPr="005E4F6A" w:rsidRDefault="005E4F6A" w:rsidP="009A39D9">
            <w:pPr>
              <w:jc w:val="center"/>
              <w:rPr>
                <w:rFonts w:ascii="Times New Roman" w:hAnsi="Times New Roman"/>
                <w:lang w:val="sr-Cyrl-CS"/>
              </w:rPr>
            </w:pPr>
            <w:r w:rsidRPr="005E4F6A">
              <w:rPr>
                <w:rFonts w:ascii="Times New Roman" w:hAnsi="Times New Roman"/>
                <w:lang w:val="sr-Cyrl-CS"/>
              </w:rPr>
              <w:t>16</w:t>
            </w:r>
          </w:p>
        </w:tc>
        <w:tc>
          <w:tcPr>
            <w:tcW w:w="2958" w:type="dxa"/>
          </w:tcPr>
          <w:p w14:paraId="264621A8" w14:textId="77777777" w:rsidR="005E4F6A" w:rsidRPr="005E4F6A" w:rsidRDefault="005E4F6A" w:rsidP="009A39D9">
            <w:pPr>
              <w:rPr>
                <w:rFonts w:ascii="Times New Roman" w:hAnsi="Times New Roman"/>
                <w:lang w:val="sr-Cyrl-CS"/>
              </w:rPr>
            </w:pPr>
            <w:r w:rsidRPr="005E4F6A">
              <w:rPr>
                <w:rFonts w:ascii="Times New Roman" w:hAnsi="Times New Roman"/>
                <w:lang w:val="sr-Cyrl-CS"/>
              </w:rPr>
              <w:t>-рад на тексту</w:t>
            </w:r>
          </w:p>
          <w:p w14:paraId="6B86018C" w14:textId="77777777" w:rsidR="005E4F6A" w:rsidRPr="005E4F6A" w:rsidRDefault="005E4F6A" w:rsidP="009A39D9">
            <w:pPr>
              <w:rPr>
                <w:rFonts w:ascii="Times New Roman" w:hAnsi="Times New Roman"/>
                <w:lang w:val="sr-Cyrl-CS"/>
              </w:rPr>
            </w:pPr>
            <w:r w:rsidRPr="005E4F6A">
              <w:rPr>
                <w:rFonts w:ascii="Times New Roman" w:hAnsi="Times New Roman"/>
                <w:lang w:val="sr-Cyrl-CS"/>
              </w:rPr>
              <w:t>-израда задатака</w:t>
            </w:r>
          </w:p>
          <w:p w14:paraId="0EF637B2" w14:textId="77777777" w:rsidR="005E4F6A" w:rsidRPr="005E4F6A" w:rsidRDefault="005E4F6A" w:rsidP="009A39D9">
            <w:pPr>
              <w:rPr>
                <w:rFonts w:ascii="Times New Roman" w:hAnsi="Times New Roman"/>
              </w:rPr>
            </w:pPr>
            <w:r w:rsidRPr="005E4F6A">
              <w:rPr>
                <w:rFonts w:ascii="Times New Roman" w:hAnsi="Times New Roman"/>
                <w:lang w:val="sr-Cyrl-CS"/>
              </w:rPr>
              <w:t>-провера и примена знања</w:t>
            </w:r>
          </w:p>
        </w:tc>
        <w:tc>
          <w:tcPr>
            <w:tcW w:w="8004" w:type="dxa"/>
          </w:tcPr>
          <w:p w14:paraId="16C3676E" w14:textId="77777777" w:rsidR="005E4F6A" w:rsidRPr="005E4F6A" w:rsidRDefault="005E4F6A" w:rsidP="009A39D9">
            <w:pPr>
              <w:pStyle w:val="NormalWeb"/>
              <w:shd w:val="clear" w:color="auto" w:fill="FFFFFF"/>
              <w:spacing w:before="0" w:beforeAutospacing="0" w:after="0" w:afterAutospacing="0"/>
              <w:rPr>
                <w:lang w:val="sr-Cyrl-RS"/>
              </w:rPr>
            </w:pPr>
            <w:r w:rsidRPr="005E4F6A">
              <w:rPr>
                <w:lang w:val="sr-Cyrl-RS"/>
              </w:rPr>
              <w:t>МА 1.3.5.</w:t>
            </w:r>
          </w:p>
          <w:p w14:paraId="6163B08A" w14:textId="77777777" w:rsidR="005E4F6A" w:rsidRPr="005E4F6A" w:rsidRDefault="005E4F6A" w:rsidP="009A39D9">
            <w:pPr>
              <w:pStyle w:val="NormalWeb"/>
              <w:shd w:val="clear" w:color="auto" w:fill="FFFFFF"/>
              <w:spacing w:before="0" w:beforeAutospacing="0" w:after="0" w:afterAutospacing="0"/>
              <w:rPr>
                <w:lang w:val="sr-Cyrl-RS"/>
              </w:rPr>
            </w:pPr>
            <w:r w:rsidRPr="005E4F6A">
              <w:rPr>
                <w:lang w:val="sr-Cyrl-RS"/>
              </w:rPr>
              <w:t>МА 2.3.5.</w:t>
            </w:r>
          </w:p>
          <w:p w14:paraId="48788635" w14:textId="77777777" w:rsidR="005E4F6A" w:rsidRPr="005E4F6A" w:rsidRDefault="005E4F6A" w:rsidP="009A39D9">
            <w:pPr>
              <w:pStyle w:val="NormalWeb"/>
              <w:shd w:val="clear" w:color="auto" w:fill="FFFFFF"/>
              <w:spacing w:before="0" w:beforeAutospacing="0" w:after="0" w:afterAutospacing="0"/>
              <w:rPr>
                <w:lang w:val="sr-Cyrl-RS"/>
              </w:rPr>
            </w:pPr>
            <w:r w:rsidRPr="005E4F6A">
              <w:rPr>
                <w:lang w:val="sr-Cyrl-RS"/>
              </w:rPr>
              <w:t xml:space="preserve">МА 3.3.5.  </w:t>
            </w:r>
          </w:p>
        </w:tc>
      </w:tr>
      <w:tr w:rsidR="005E4F6A" w:rsidRPr="005E4F6A" w14:paraId="1BFE55E9" w14:textId="77777777" w:rsidTr="005E4F6A">
        <w:trPr>
          <w:trHeight w:val="1886"/>
        </w:trPr>
        <w:tc>
          <w:tcPr>
            <w:tcW w:w="2767" w:type="dxa"/>
          </w:tcPr>
          <w:p w14:paraId="65072B9A" w14:textId="77777777" w:rsidR="005E4F6A" w:rsidRPr="005E4F6A" w:rsidRDefault="005E4F6A" w:rsidP="009A39D9">
            <w:pPr>
              <w:pStyle w:val="Default"/>
              <w:jc w:val="center"/>
              <w:rPr>
                <w:b/>
                <w:lang w:val="sr-Cyrl-RS"/>
              </w:rPr>
            </w:pPr>
            <w:r w:rsidRPr="005E4F6A">
              <w:rPr>
                <w:b/>
                <w:lang w:val="sr-Cyrl-RS"/>
              </w:rPr>
              <w:lastRenderedPageBreak/>
              <w:t>Пројектни задатак</w:t>
            </w:r>
          </w:p>
        </w:tc>
        <w:tc>
          <w:tcPr>
            <w:tcW w:w="1410" w:type="dxa"/>
          </w:tcPr>
          <w:p w14:paraId="5F20A1FD" w14:textId="77777777" w:rsidR="005E4F6A" w:rsidRPr="005E4F6A" w:rsidRDefault="005E4F6A" w:rsidP="009A39D9">
            <w:pPr>
              <w:jc w:val="center"/>
              <w:rPr>
                <w:rFonts w:ascii="Times New Roman" w:hAnsi="Times New Roman"/>
                <w:lang w:val="sr-Cyrl-CS"/>
              </w:rPr>
            </w:pPr>
            <w:r w:rsidRPr="005E4F6A">
              <w:rPr>
                <w:rFonts w:ascii="Times New Roman" w:hAnsi="Times New Roman"/>
                <w:lang w:val="sr-Cyrl-CS"/>
              </w:rPr>
              <w:t>5</w:t>
            </w:r>
          </w:p>
        </w:tc>
        <w:tc>
          <w:tcPr>
            <w:tcW w:w="2958" w:type="dxa"/>
          </w:tcPr>
          <w:p w14:paraId="01F34819" w14:textId="77777777" w:rsidR="005E4F6A" w:rsidRPr="005E4F6A" w:rsidRDefault="005E4F6A" w:rsidP="009A39D9">
            <w:pPr>
              <w:rPr>
                <w:rFonts w:ascii="Times New Roman" w:hAnsi="Times New Roman"/>
                <w:lang w:val="sr-Cyrl-CS"/>
              </w:rPr>
            </w:pPr>
            <w:r w:rsidRPr="005E4F6A">
              <w:rPr>
                <w:rFonts w:ascii="Times New Roman" w:hAnsi="Times New Roman"/>
                <w:lang w:val="sr-Cyrl-CS"/>
              </w:rPr>
              <w:t>-рад на тексту</w:t>
            </w:r>
          </w:p>
          <w:p w14:paraId="6D218ABF" w14:textId="77777777" w:rsidR="005E4F6A" w:rsidRPr="005E4F6A" w:rsidRDefault="005E4F6A" w:rsidP="009A39D9">
            <w:pPr>
              <w:rPr>
                <w:rFonts w:ascii="Times New Roman" w:hAnsi="Times New Roman"/>
                <w:lang w:val="sr-Cyrl-CS"/>
              </w:rPr>
            </w:pPr>
            <w:r w:rsidRPr="005E4F6A">
              <w:rPr>
                <w:rFonts w:ascii="Times New Roman" w:hAnsi="Times New Roman"/>
                <w:lang w:val="sr-Cyrl-CS"/>
              </w:rPr>
              <w:t>-израда задатака</w:t>
            </w:r>
          </w:p>
          <w:p w14:paraId="3AD4ACE9" w14:textId="77777777" w:rsidR="005E4F6A" w:rsidRPr="005E4F6A" w:rsidRDefault="005E4F6A" w:rsidP="009A39D9">
            <w:pPr>
              <w:rPr>
                <w:rFonts w:ascii="Times New Roman" w:hAnsi="Times New Roman"/>
                <w:lang w:val="sr-Cyrl-CS"/>
              </w:rPr>
            </w:pPr>
            <w:r w:rsidRPr="005E4F6A">
              <w:rPr>
                <w:rFonts w:ascii="Times New Roman" w:hAnsi="Times New Roman"/>
                <w:lang w:val="sr-Cyrl-CS"/>
              </w:rPr>
              <w:t>-провера и примена знања</w:t>
            </w:r>
          </w:p>
        </w:tc>
        <w:tc>
          <w:tcPr>
            <w:tcW w:w="8004" w:type="dxa"/>
          </w:tcPr>
          <w:p w14:paraId="0BFA4A3A" w14:textId="77777777" w:rsidR="005E4F6A" w:rsidRPr="005E4F6A" w:rsidRDefault="005E4F6A" w:rsidP="009A39D9">
            <w:pPr>
              <w:pStyle w:val="NormalWeb"/>
              <w:shd w:val="clear" w:color="auto" w:fill="FFFFFF"/>
              <w:spacing w:before="0" w:beforeAutospacing="0" w:after="0" w:afterAutospacing="0"/>
              <w:rPr>
                <w:lang w:val="sr-Cyrl-RS"/>
              </w:rPr>
            </w:pPr>
          </w:p>
        </w:tc>
      </w:tr>
    </w:tbl>
    <w:p w14:paraId="07328006" w14:textId="77777777" w:rsidR="005E4F6A" w:rsidRPr="005E4F6A" w:rsidRDefault="005E4F6A" w:rsidP="005E4F6A">
      <w:pPr>
        <w:rPr>
          <w:rFonts w:ascii="Times New Roman" w:hAnsi="Times New Roman"/>
          <w:lang w:val="sr-Cyrl-RS"/>
        </w:rPr>
      </w:pPr>
    </w:p>
    <w:p w14:paraId="37661862" w14:textId="77777777" w:rsidR="005E4F6A" w:rsidRDefault="005E4F6A" w:rsidP="00E2712E"/>
    <w:p w14:paraId="62C235E6" w14:textId="77777777" w:rsidR="00361203" w:rsidRDefault="00361203" w:rsidP="00E2712E"/>
    <w:p w14:paraId="4F9AB1A3" w14:textId="77777777" w:rsidR="00361203" w:rsidRPr="00895FDD" w:rsidRDefault="00361203" w:rsidP="00361203">
      <w:pPr>
        <w:shd w:val="clear" w:color="auto" w:fill="FFC000"/>
        <w:rPr>
          <w:rFonts w:ascii="Times New Roman" w:hAnsi="Times New Roman"/>
          <w:b/>
          <w:lang w:val="sr-Cyrl-RS"/>
        </w:rPr>
      </w:pPr>
      <w:r>
        <w:rPr>
          <w:rFonts w:ascii="Times New Roman" w:hAnsi="Times New Roman"/>
          <w:b/>
          <w:lang w:val="sr-Cyrl-RS"/>
        </w:rPr>
        <w:t>Физика</w:t>
      </w:r>
    </w:p>
    <w:p w14:paraId="7C9DA86E" w14:textId="77777777" w:rsidR="00361203" w:rsidRPr="00895FDD" w:rsidRDefault="00361203" w:rsidP="00361203">
      <w:pPr>
        <w:rPr>
          <w:rFonts w:ascii="Times New Roman" w:hAnsi="Times New Roman"/>
          <w:b/>
          <w:lang w:val="sr-Cyrl-CS"/>
        </w:rPr>
      </w:pPr>
    </w:p>
    <w:tbl>
      <w:tblPr>
        <w:tblW w:w="141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6"/>
      </w:tblGrid>
      <w:tr w:rsidR="00361203" w:rsidRPr="00895FDD" w14:paraId="22A28A26" w14:textId="77777777" w:rsidTr="00444375">
        <w:tc>
          <w:tcPr>
            <w:tcW w:w="14176" w:type="dxa"/>
          </w:tcPr>
          <w:p w14:paraId="47538B95" w14:textId="77777777" w:rsidR="00361203" w:rsidRPr="00895FDD" w:rsidRDefault="00361203" w:rsidP="00444375">
            <w:pPr>
              <w:autoSpaceDE w:val="0"/>
              <w:autoSpaceDN w:val="0"/>
              <w:adjustRightInd w:val="0"/>
              <w:rPr>
                <w:rFonts w:ascii="Times New Roman" w:hAnsi="Times New Roman"/>
                <w:color w:val="000000"/>
                <w:lang w:val="sr-Latn-CS"/>
              </w:rPr>
            </w:pPr>
          </w:p>
          <w:tbl>
            <w:tblPr>
              <w:tblW w:w="0" w:type="auto"/>
              <w:tblLook w:val="0000" w:firstRow="0" w:lastRow="0" w:firstColumn="0" w:lastColumn="0" w:noHBand="0" w:noVBand="0"/>
            </w:tblPr>
            <w:tblGrid>
              <w:gridCol w:w="13960"/>
            </w:tblGrid>
            <w:tr w:rsidR="00361203" w:rsidRPr="00895FDD" w14:paraId="03BD786E" w14:textId="77777777" w:rsidTr="00444375">
              <w:trPr>
                <w:trHeight w:val="585"/>
              </w:trPr>
              <w:tc>
                <w:tcPr>
                  <w:tcW w:w="0" w:type="auto"/>
                </w:tcPr>
                <w:p w14:paraId="6B1EA446" w14:textId="77777777" w:rsidR="00361203" w:rsidRPr="00895FDD" w:rsidRDefault="00361203" w:rsidP="00444375">
                  <w:pPr>
                    <w:spacing w:after="160" w:line="259" w:lineRule="auto"/>
                    <w:rPr>
                      <w:rFonts w:ascii="Times New Roman" w:hAnsi="Times New Roman"/>
                    </w:rPr>
                  </w:pPr>
                  <w:proofErr w:type="spellStart"/>
                  <w:r w:rsidRPr="00895FDD">
                    <w:rPr>
                      <w:rFonts w:ascii="Times New Roman" w:hAnsi="Times New Roman"/>
                    </w:rPr>
                    <w:t>Назив</w:t>
                  </w:r>
                  <w:proofErr w:type="spellEnd"/>
                  <w:r w:rsidRPr="00895FDD">
                    <w:rPr>
                      <w:rFonts w:ascii="Times New Roman" w:hAnsi="Times New Roman"/>
                    </w:rPr>
                    <w:t xml:space="preserve"> </w:t>
                  </w:r>
                  <w:proofErr w:type="spellStart"/>
                  <w:r w:rsidRPr="00895FDD">
                    <w:rPr>
                      <w:rFonts w:ascii="Times New Roman" w:hAnsi="Times New Roman"/>
                    </w:rPr>
                    <w:t>предмета</w:t>
                  </w:r>
                  <w:proofErr w:type="spellEnd"/>
                  <w:r w:rsidRPr="00895FDD">
                    <w:rPr>
                      <w:rFonts w:ascii="Times New Roman" w:hAnsi="Times New Roman"/>
                    </w:rPr>
                    <w:t>:    </w:t>
                  </w:r>
                  <w:proofErr w:type="spellStart"/>
                  <w:r w:rsidRPr="00895FDD">
                    <w:rPr>
                      <w:rFonts w:ascii="Times New Roman" w:hAnsi="Times New Roman"/>
                    </w:rPr>
                    <w:t>Физика</w:t>
                  </w:r>
                  <w:proofErr w:type="spellEnd"/>
                  <w:r w:rsidRPr="00895FDD">
                    <w:rPr>
                      <w:rFonts w:ascii="Times New Roman" w:hAnsi="Times New Roman"/>
                    </w:rPr>
                    <w:t>  </w:t>
                  </w:r>
                </w:p>
                <w:p w14:paraId="119106C5" w14:textId="77777777" w:rsidR="00361203" w:rsidRPr="00991115" w:rsidRDefault="00361203" w:rsidP="00E774ED">
                  <w:pPr>
                    <w:numPr>
                      <w:ilvl w:val="0"/>
                      <w:numId w:val="78"/>
                    </w:numPr>
                    <w:spacing w:line="276" w:lineRule="auto"/>
                    <w:jc w:val="both"/>
                    <w:rPr>
                      <w:rFonts w:ascii="Times New Roman" w:hAnsi="Times New Roman"/>
                      <w:color w:val="000000"/>
                      <w:lang w:val="ru-RU"/>
                    </w:rPr>
                  </w:pPr>
                  <w:proofErr w:type="spellStart"/>
                  <w:r w:rsidRPr="00895FDD">
                    <w:rPr>
                      <w:rFonts w:ascii="Times New Roman" w:hAnsi="Times New Roman"/>
                    </w:rPr>
                    <w:t>Циљ</w:t>
                  </w:r>
                  <w:proofErr w:type="spellEnd"/>
                  <w:r w:rsidRPr="00895FDD">
                    <w:rPr>
                      <w:rFonts w:ascii="Times New Roman" w:hAnsi="Times New Roman"/>
                    </w:rPr>
                    <w:t xml:space="preserve">:  </w:t>
                  </w:r>
                  <w:r w:rsidRPr="00895FDD">
                    <w:rPr>
                      <w:rFonts w:ascii="Times New Roman" w:hAnsi="Times New Roman"/>
                      <w:color w:val="000000"/>
                      <w:lang w:val="ru-RU"/>
                    </w:rPr>
                    <w:t>Циљ</w:t>
                  </w:r>
                  <w:r w:rsidRPr="00895FDD">
                    <w:rPr>
                      <w:rFonts w:ascii="Times New Roman" w:hAnsi="Times New Roman"/>
                      <w:color w:val="000000"/>
                    </w:rPr>
                    <w:t> </w:t>
                  </w:r>
                  <w:r w:rsidRPr="00895FDD">
                    <w:rPr>
                      <w:rFonts w:ascii="Times New Roman" w:hAnsi="Times New Roman"/>
                      <w:color w:val="000000"/>
                      <w:lang w:val="ru-RU"/>
                    </w:rPr>
                    <w:t>уч</w:t>
                  </w:r>
                  <w:r w:rsidRPr="00895FDD">
                    <w:rPr>
                      <w:rFonts w:ascii="Times New Roman" w:hAnsi="Times New Roman"/>
                      <w:color w:val="000000"/>
                    </w:rPr>
                    <w:t>e</w:t>
                  </w:r>
                  <w:r w:rsidRPr="00895FDD">
                    <w:rPr>
                      <w:rFonts w:ascii="Times New Roman" w:hAnsi="Times New Roman"/>
                      <w:color w:val="000000"/>
                      <w:lang w:val="ru-RU"/>
                    </w:rPr>
                    <w:t>њ</w:t>
                  </w:r>
                  <w:r w:rsidRPr="00895FDD">
                    <w:rPr>
                      <w:rFonts w:ascii="Times New Roman" w:hAnsi="Times New Roman"/>
                      <w:color w:val="000000"/>
                    </w:rPr>
                    <w:t xml:space="preserve">a </w:t>
                  </w:r>
                  <w:r w:rsidRPr="00895FDD">
                    <w:rPr>
                      <w:rFonts w:ascii="Times New Roman" w:hAnsi="Times New Roman"/>
                      <w:color w:val="000000"/>
                      <w:lang w:val="ru-RU"/>
                    </w:rPr>
                    <w:t xml:space="preserve">предмета </w:t>
                  </w:r>
                  <w:proofErr w:type="gramStart"/>
                  <w:r w:rsidRPr="00895FDD">
                    <w:rPr>
                      <w:rFonts w:ascii="Times New Roman" w:hAnsi="Times New Roman"/>
                      <w:color w:val="000000"/>
                      <w:lang w:val="ru-RU"/>
                    </w:rPr>
                    <w:t>Физике</w:t>
                  </w:r>
                  <w:r w:rsidRPr="00895FDD">
                    <w:rPr>
                      <w:rFonts w:ascii="Times New Roman" w:hAnsi="Times New Roman"/>
                      <w:b/>
                      <w:color w:val="000000"/>
                      <w:lang w:val="ru-RU"/>
                    </w:rPr>
                    <w:t xml:space="preserve"> </w:t>
                  </w:r>
                  <w:r w:rsidRPr="00895FDD">
                    <w:rPr>
                      <w:rFonts w:ascii="Times New Roman" w:hAnsi="Times New Roman"/>
                      <w:color w:val="000000"/>
                      <w:lang w:val="ru-RU"/>
                    </w:rPr>
                    <w:t xml:space="preserve"> јесте</w:t>
                  </w:r>
                  <w:proofErr w:type="gramEnd"/>
                  <w:r w:rsidRPr="00895FDD">
                    <w:rPr>
                      <w:rFonts w:ascii="Times New Roman" w:hAnsi="Times New Roman"/>
                      <w:color w:val="000000"/>
                      <w:lang w:val="ru-RU"/>
                    </w:rPr>
                    <w:t xml:space="preserve"> упознавање ученика са природним појавама и основним законима природе, стицање основе научне писмености, оспособљавање за уочавање и распознавање физичких појава и активно стицање знања о физичким феноменима кроз истраживање, усвајање основа научног метода и усмеравање према примени физичких зако</w:t>
                  </w:r>
                  <w:r w:rsidR="00991115">
                    <w:rPr>
                      <w:rFonts w:ascii="Times New Roman" w:hAnsi="Times New Roman"/>
                      <w:color w:val="000000"/>
                      <w:lang w:val="ru-RU"/>
                    </w:rPr>
                    <w:t>на у свакодневном животу и раду</w:t>
                  </w:r>
                </w:p>
              </w:tc>
            </w:tr>
          </w:tbl>
          <w:p w14:paraId="16C1C4AB" w14:textId="77777777" w:rsidR="00361203" w:rsidRPr="00895FDD" w:rsidRDefault="00361203" w:rsidP="00444375">
            <w:pPr>
              <w:rPr>
                <w:rFonts w:ascii="Times New Roman" w:hAnsi="Times New Roman"/>
                <w:b/>
                <w:lang w:val="hr-HR"/>
              </w:rPr>
            </w:pPr>
          </w:p>
        </w:tc>
      </w:tr>
      <w:tr w:rsidR="00361203" w:rsidRPr="00895FDD" w14:paraId="530E0949" w14:textId="77777777" w:rsidTr="00444375">
        <w:tc>
          <w:tcPr>
            <w:tcW w:w="14176" w:type="dxa"/>
            <w:shd w:val="clear" w:color="auto" w:fill="FFC000"/>
          </w:tcPr>
          <w:p w14:paraId="509A85DB" w14:textId="77777777" w:rsidR="00361203" w:rsidRPr="00895FDD" w:rsidRDefault="00361203" w:rsidP="00444375">
            <w:pPr>
              <w:pStyle w:val="Default"/>
            </w:pPr>
            <w:r w:rsidRPr="00895FDD">
              <w:rPr>
                <w:b/>
                <w:bCs/>
                <w:lang w:val="ru-RU"/>
              </w:rPr>
              <w:t>Разред:</w:t>
            </w:r>
            <w:r w:rsidRPr="00895FDD">
              <w:rPr>
                <w:b/>
                <w:bCs/>
              </w:rPr>
              <w:t>осми</w:t>
            </w:r>
          </w:p>
        </w:tc>
      </w:tr>
    </w:tbl>
    <w:p w14:paraId="5C87107B" w14:textId="77777777" w:rsidR="00361203" w:rsidRPr="00895FDD" w:rsidRDefault="00361203" w:rsidP="00361203">
      <w:pPr>
        <w:rPr>
          <w:rFonts w:ascii="Times New Roman" w:hAnsi="Times New Roman"/>
          <w:lang w:val="sr-Cyrl-CS"/>
        </w:rPr>
      </w:pPr>
    </w:p>
    <w:tbl>
      <w:tblPr>
        <w:tblW w:w="141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6"/>
      </w:tblGrid>
      <w:tr w:rsidR="00361203" w:rsidRPr="00895FDD" w14:paraId="69FABC77" w14:textId="77777777" w:rsidTr="00444375">
        <w:tc>
          <w:tcPr>
            <w:tcW w:w="14176" w:type="dxa"/>
            <w:shd w:val="clear" w:color="auto" w:fill="FFC000"/>
          </w:tcPr>
          <w:p w14:paraId="44902C27" w14:textId="77777777" w:rsidR="00361203" w:rsidRPr="00895FDD" w:rsidRDefault="00361203" w:rsidP="00444375">
            <w:pPr>
              <w:rPr>
                <w:rFonts w:ascii="Times New Roman" w:hAnsi="Times New Roman"/>
                <w:b/>
                <w:lang w:val="sr-Cyrl-CS"/>
              </w:rPr>
            </w:pPr>
            <w:r w:rsidRPr="00895FDD">
              <w:rPr>
                <w:rFonts w:ascii="Times New Roman" w:hAnsi="Times New Roman"/>
                <w:b/>
                <w:lang w:val="sr-Cyrl-CS"/>
              </w:rPr>
              <w:t>Годишњи фонд часова</w:t>
            </w:r>
            <w:r w:rsidRPr="00895FDD">
              <w:rPr>
                <w:rFonts w:ascii="Times New Roman" w:hAnsi="Times New Roman"/>
                <w:b/>
                <w:lang w:val="sr-Latn-CS"/>
              </w:rPr>
              <w:t>:</w:t>
            </w:r>
            <w:r w:rsidRPr="00895FDD">
              <w:rPr>
                <w:rFonts w:ascii="Times New Roman" w:hAnsi="Times New Roman"/>
                <w:b/>
                <w:lang w:val="sr-Cyrl-CS"/>
              </w:rPr>
              <w:t xml:space="preserve"> 68</w:t>
            </w:r>
          </w:p>
        </w:tc>
      </w:tr>
    </w:tbl>
    <w:p w14:paraId="531D1B70" w14:textId="77777777" w:rsidR="00361203" w:rsidRPr="00895FDD" w:rsidRDefault="00361203" w:rsidP="00361203">
      <w:pPr>
        <w:rPr>
          <w:rFonts w:ascii="Times New Roman" w:hAnsi="Times New Roman"/>
          <w:lang w:val="sr-Cyrl-CS"/>
        </w:rPr>
      </w:pPr>
    </w:p>
    <w:p w14:paraId="1EB27B58" w14:textId="77777777" w:rsidR="00361203" w:rsidRPr="00895FDD" w:rsidRDefault="00361203" w:rsidP="00361203">
      <w:pPr>
        <w:rPr>
          <w:rFonts w:ascii="Times New Roman" w:hAnsi="Times New Roman"/>
          <w:lang w:val="sr-Latn-CS"/>
        </w:rPr>
      </w:pPr>
    </w:p>
    <w:p w14:paraId="4032A8C6" w14:textId="77777777" w:rsidR="00361203" w:rsidRPr="00895FDD" w:rsidRDefault="00361203" w:rsidP="00361203">
      <w:pPr>
        <w:rPr>
          <w:rFonts w:ascii="Times New Roman" w:hAnsi="Times New Roman"/>
          <w:lang w:val="sr-Cyrl-CS"/>
        </w:rPr>
      </w:pPr>
    </w:p>
    <w:tbl>
      <w:tblPr>
        <w:tblW w:w="14176" w:type="dxa"/>
        <w:tblInd w:w="-106" w:type="dxa"/>
        <w:tblBorders>
          <w:top w:val="single" w:sz="12" w:space="0" w:color="000000"/>
          <w:bottom w:val="single" w:sz="12" w:space="0" w:color="000000"/>
          <w:insideH w:val="single" w:sz="6" w:space="0" w:color="000000"/>
        </w:tblBorders>
        <w:tblLayout w:type="fixed"/>
        <w:tblLook w:val="00A0" w:firstRow="1" w:lastRow="0" w:firstColumn="1" w:lastColumn="0" w:noHBand="0" w:noVBand="0"/>
      </w:tblPr>
      <w:tblGrid>
        <w:gridCol w:w="3828"/>
        <w:gridCol w:w="1984"/>
        <w:gridCol w:w="1984"/>
        <w:gridCol w:w="1985"/>
        <w:gridCol w:w="1984"/>
        <w:gridCol w:w="2411"/>
      </w:tblGrid>
      <w:tr w:rsidR="00361203" w:rsidRPr="00895FDD" w14:paraId="5F81F859" w14:textId="77777777" w:rsidTr="00444375">
        <w:trPr>
          <w:trHeight w:val="510"/>
        </w:trPr>
        <w:tc>
          <w:tcPr>
            <w:tcW w:w="3828" w:type="dxa"/>
            <w:tcBorders>
              <w:top w:val="single" w:sz="12" w:space="0" w:color="000000"/>
              <w:left w:val="single" w:sz="4" w:space="0" w:color="auto"/>
              <w:right w:val="single" w:sz="4" w:space="0" w:color="auto"/>
            </w:tcBorders>
            <w:shd w:val="clear" w:color="auto" w:fill="FFC000"/>
            <w:vAlign w:val="center"/>
          </w:tcPr>
          <w:p w14:paraId="72818A8B" w14:textId="77777777" w:rsidR="00361203" w:rsidRPr="00895FDD" w:rsidRDefault="00361203" w:rsidP="00444375">
            <w:pPr>
              <w:rPr>
                <w:rFonts w:ascii="Times New Roman" w:hAnsi="Times New Roman"/>
                <w:b/>
                <w:bCs/>
                <w:lang w:val="sr-Cyrl-CS"/>
              </w:rPr>
            </w:pPr>
            <w:r w:rsidRPr="00895FDD">
              <w:rPr>
                <w:rFonts w:ascii="Times New Roman" w:hAnsi="Times New Roman"/>
                <w:b/>
                <w:bCs/>
                <w:lang w:val="sr-Cyrl-CS" w:eastAsia="sr-Latn-CS"/>
              </w:rPr>
              <w:t>НАСТАВНА ТЕМА</w:t>
            </w:r>
          </w:p>
        </w:tc>
        <w:tc>
          <w:tcPr>
            <w:tcW w:w="1984" w:type="dxa"/>
            <w:tcBorders>
              <w:top w:val="single" w:sz="12" w:space="0" w:color="000000"/>
              <w:left w:val="single" w:sz="4" w:space="0" w:color="auto"/>
              <w:right w:val="single" w:sz="4" w:space="0" w:color="auto"/>
            </w:tcBorders>
            <w:shd w:val="clear" w:color="auto" w:fill="FFC000"/>
            <w:vAlign w:val="center"/>
          </w:tcPr>
          <w:p w14:paraId="6EACF5CC" w14:textId="77777777" w:rsidR="00361203" w:rsidRPr="00895FDD" w:rsidRDefault="00361203" w:rsidP="00444375">
            <w:pPr>
              <w:jc w:val="center"/>
              <w:rPr>
                <w:rFonts w:ascii="Times New Roman" w:hAnsi="Times New Roman"/>
                <w:b/>
                <w:bCs/>
                <w:lang w:val="sr-Cyrl-CS"/>
              </w:rPr>
            </w:pPr>
            <w:r w:rsidRPr="00895FDD">
              <w:rPr>
                <w:rFonts w:ascii="Times New Roman" w:hAnsi="Times New Roman"/>
                <w:b/>
                <w:bCs/>
                <w:lang w:val="sr-Cyrl-CS" w:eastAsia="sr-Latn-CS"/>
              </w:rPr>
              <w:t>ОБРАДА</w:t>
            </w:r>
          </w:p>
        </w:tc>
        <w:tc>
          <w:tcPr>
            <w:tcW w:w="1984" w:type="dxa"/>
            <w:tcBorders>
              <w:top w:val="single" w:sz="12" w:space="0" w:color="000000"/>
              <w:left w:val="single" w:sz="4" w:space="0" w:color="auto"/>
              <w:right w:val="single" w:sz="4" w:space="0" w:color="auto"/>
            </w:tcBorders>
            <w:shd w:val="clear" w:color="auto" w:fill="FFC000"/>
            <w:vAlign w:val="center"/>
          </w:tcPr>
          <w:p w14:paraId="7C5E8453" w14:textId="77777777" w:rsidR="00361203" w:rsidRPr="00895FDD" w:rsidRDefault="00361203" w:rsidP="00444375">
            <w:pPr>
              <w:jc w:val="center"/>
              <w:rPr>
                <w:rFonts w:ascii="Times New Roman" w:hAnsi="Times New Roman"/>
                <w:b/>
                <w:bCs/>
                <w:lang w:val="sr-Cyrl-CS"/>
              </w:rPr>
            </w:pPr>
            <w:r w:rsidRPr="00895FDD">
              <w:rPr>
                <w:rFonts w:ascii="Times New Roman" w:hAnsi="Times New Roman"/>
                <w:b/>
                <w:bCs/>
                <w:lang w:val="sr-Cyrl-CS" w:eastAsia="sr-Latn-CS"/>
              </w:rPr>
              <w:t>УТВРЂИВАЊЕ</w:t>
            </w:r>
          </w:p>
        </w:tc>
        <w:tc>
          <w:tcPr>
            <w:tcW w:w="1985" w:type="dxa"/>
            <w:tcBorders>
              <w:top w:val="single" w:sz="12" w:space="0" w:color="000000"/>
              <w:left w:val="single" w:sz="4" w:space="0" w:color="auto"/>
              <w:right w:val="single" w:sz="4" w:space="0" w:color="auto"/>
            </w:tcBorders>
            <w:shd w:val="clear" w:color="auto" w:fill="FFC000"/>
            <w:vAlign w:val="center"/>
          </w:tcPr>
          <w:p w14:paraId="51074FAC" w14:textId="77777777" w:rsidR="00361203" w:rsidRPr="00895FDD" w:rsidRDefault="00361203" w:rsidP="00444375">
            <w:pPr>
              <w:jc w:val="center"/>
              <w:rPr>
                <w:rFonts w:ascii="Times New Roman" w:hAnsi="Times New Roman"/>
                <w:b/>
                <w:bCs/>
                <w:lang w:val="sr-Cyrl-CS"/>
              </w:rPr>
            </w:pPr>
            <w:r w:rsidRPr="00895FDD">
              <w:rPr>
                <w:rFonts w:ascii="Times New Roman" w:hAnsi="Times New Roman"/>
                <w:b/>
                <w:bCs/>
                <w:lang w:val="sr-Cyrl-CS" w:eastAsia="sr-Latn-CS"/>
              </w:rPr>
              <w:t>ВЕЖБА</w:t>
            </w:r>
          </w:p>
        </w:tc>
        <w:tc>
          <w:tcPr>
            <w:tcW w:w="1984" w:type="dxa"/>
            <w:tcBorders>
              <w:top w:val="single" w:sz="12" w:space="0" w:color="000000"/>
              <w:left w:val="single" w:sz="4" w:space="0" w:color="auto"/>
              <w:right w:val="single" w:sz="4" w:space="0" w:color="auto"/>
            </w:tcBorders>
            <w:shd w:val="clear" w:color="auto" w:fill="FFC000"/>
            <w:vAlign w:val="center"/>
          </w:tcPr>
          <w:p w14:paraId="20886C80" w14:textId="77777777" w:rsidR="00361203" w:rsidRPr="00895FDD" w:rsidRDefault="00361203" w:rsidP="00444375">
            <w:pPr>
              <w:jc w:val="center"/>
              <w:rPr>
                <w:rFonts w:ascii="Times New Roman" w:hAnsi="Times New Roman"/>
                <w:b/>
                <w:bCs/>
                <w:lang w:val="sr-Cyrl-CS" w:eastAsia="sr-Latn-CS"/>
              </w:rPr>
            </w:pPr>
            <w:r w:rsidRPr="00895FDD">
              <w:rPr>
                <w:rFonts w:ascii="Times New Roman" w:hAnsi="Times New Roman"/>
                <w:b/>
                <w:bCs/>
                <w:lang w:val="sr-Cyrl-CS" w:eastAsia="sr-Latn-CS"/>
              </w:rPr>
              <w:t>СИСТЕМАТИ-</w:t>
            </w:r>
          </w:p>
          <w:p w14:paraId="2CB73D5F" w14:textId="77777777" w:rsidR="00361203" w:rsidRPr="00895FDD" w:rsidRDefault="00361203" w:rsidP="00444375">
            <w:pPr>
              <w:jc w:val="center"/>
              <w:rPr>
                <w:rFonts w:ascii="Times New Roman" w:hAnsi="Times New Roman"/>
                <w:b/>
                <w:bCs/>
                <w:lang w:val="sr-Cyrl-CS"/>
              </w:rPr>
            </w:pPr>
            <w:r w:rsidRPr="00895FDD">
              <w:rPr>
                <w:rFonts w:ascii="Times New Roman" w:hAnsi="Times New Roman"/>
                <w:b/>
                <w:bCs/>
                <w:lang w:val="sr-Cyrl-CS" w:eastAsia="sr-Latn-CS"/>
              </w:rPr>
              <w:t>ЗАЦИЈА</w:t>
            </w:r>
          </w:p>
        </w:tc>
        <w:tc>
          <w:tcPr>
            <w:tcW w:w="2411" w:type="dxa"/>
            <w:tcBorders>
              <w:top w:val="single" w:sz="12" w:space="0" w:color="000000"/>
              <w:left w:val="single" w:sz="4" w:space="0" w:color="auto"/>
              <w:right w:val="single" w:sz="4" w:space="0" w:color="auto"/>
            </w:tcBorders>
            <w:shd w:val="clear" w:color="auto" w:fill="FFC000"/>
            <w:vAlign w:val="center"/>
          </w:tcPr>
          <w:p w14:paraId="0CBA3B4F" w14:textId="77777777" w:rsidR="00361203" w:rsidRPr="00895FDD" w:rsidRDefault="00361203" w:rsidP="00444375">
            <w:pPr>
              <w:jc w:val="center"/>
              <w:rPr>
                <w:rFonts w:ascii="Times New Roman" w:hAnsi="Times New Roman"/>
                <w:b/>
                <w:bCs/>
                <w:lang w:val="sr-Cyrl-CS"/>
              </w:rPr>
            </w:pPr>
            <w:r w:rsidRPr="00895FDD">
              <w:rPr>
                <w:rFonts w:ascii="Times New Roman" w:hAnsi="Times New Roman"/>
                <w:b/>
                <w:bCs/>
                <w:lang w:val="sr-Cyrl-CS" w:eastAsia="sr-Latn-CS"/>
              </w:rPr>
              <w:t>УКУПНО</w:t>
            </w:r>
          </w:p>
        </w:tc>
      </w:tr>
      <w:tr w:rsidR="00361203" w:rsidRPr="00895FDD" w14:paraId="5D5212F1" w14:textId="77777777" w:rsidTr="00444375">
        <w:trPr>
          <w:trHeight w:val="510"/>
        </w:trPr>
        <w:tc>
          <w:tcPr>
            <w:tcW w:w="3828" w:type="dxa"/>
            <w:tcBorders>
              <w:left w:val="single" w:sz="4" w:space="0" w:color="auto"/>
              <w:right w:val="single" w:sz="4" w:space="0" w:color="auto"/>
            </w:tcBorders>
            <w:vAlign w:val="center"/>
          </w:tcPr>
          <w:p w14:paraId="18216672" w14:textId="77777777" w:rsidR="00361203" w:rsidRPr="00895FDD" w:rsidRDefault="00361203" w:rsidP="00444375">
            <w:pPr>
              <w:widowControl w:val="0"/>
              <w:spacing w:after="120"/>
              <w:rPr>
                <w:rFonts w:ascii="Times New Roman" w:hAnsi="Times New Roman"/>
                <w:b/>
                <w:lang w:val="sr-Latn-CS" w:eastAsia="sr-Latn-CS"/>
              </w:rPr>
            </w:pPr>
            <w:r w:rsidRPr="00895FDD">
              <w:rPr>
                <w:rFonts w:ascii="Times New Roman" w:hAnsi="Times New Roman"/>
                <w:b/>
                <w:lang w:val="sr-Latn-CS" w:eastAsia="sr-Latn-CS"/>
              </w:rPr>
              <w:t>1. Осцилaторно и таласно кретање</w:t>
            </w:r>
          </w:p>
        </w:tc>
        <w:tc>
          <w:tcPr>
            <w:tcW w:w="1984" w:type="dxa"/>
            <w:tcBorders>
              <w:left w:val="single" w:sz="4" w:space="0" w:color="auto"/>
              <w:right w:val="single" w:sz="4" w:space="0" w:color="auto"/>
            </w:tcBorders>
            <w:vAlign w:val="center"/>
          </w:tcPr>
          <w:p w14:paraId="5463DD68" w14:textId="77777777" w:rsidR="00361203" w:rsidRPr="00895FDD" w:rsidRDefault="00361203" w:rsidP="00444375">
            <w:pPr>
              <w:jc w:val="center"/>
              <w:rPr>
                <w:rFonts w:ascii="Times New Roman" w:hAnsi="Times New Roman"/>
                <w:color w:val="000000"/>
                <w:lang w:val="sr-Cyrl-CS" w:eastAsia="sr-Latn-CS"/>
              </w:rPr>
            </w:pPr>
            <w:r w:rsidRPr="00895FDD">
              <w:rPr>
                <w:rFonts w:ascii="Times New Roman" w:hAnsi="Times New Roman"/>
                <w:color w:val="000000"/>
                <w:lang w:val="sr-Cyrl-CS" w:eastAsia="sr-Latn-CS"/>
              </w:rPr>
              <w:t>3</w:t>
            </w:r>
          </w:p>
        </w:tc>
        <w:tc>
          <w:tcPr>
            <w:tcW w:w="1984" w:type="dxa"/>
            <w:tcBorders>
              <w:left w:val="single" w:sz="4" w:space="0" w:color="auto"/>
              <w:right w:val="single" w:sz="4" w:space="0" w:color="auto"/>
            </w:tcBorders>
            <w:vAlign w:val="center"/>
          </w:tcPr>
          <w:p w14:paraId="1631CF40" w14:textId="77777777" w:rsidR="00361203" w:rsidRPr="00895FDD" w:rsidRDefault="00361203" w:rsidP="00444375">
            <w:pPr>
              <w:jc w:val="center"/>
              <w:rPr>
                <w:rFonts w:ascii="Times New Roman" w:hAnsi="Times New Roman"/>
                <w:color w:val="000000"/>
                <w:lang w:val="sr-Latn-CS" w:eastAsia="sr-Latn-CS"/>
              </w:rPr>
            </w:pPr>
            <w:r w:rsidRPr="00895FDD">
              <w:rPr>
                <w:rFonts w:ascii="Times New Roman" w:hAnsi="Times New Roman"/>
                <w:color w:val="000000"/>
                <w:lang w:val="sr-Latn-CS" w:eastAsia="sr-Latn-CS"/>
              </w:rPr>
              <w:t>2</w:t>
            </w:r>
          </w:p>
        </w:tc>
        <w:tc>
          <w:tcPr>
            <w:tcW w:w="1985" w:type="dxa"/>
            <w:tcBorders>
              <w:left w:val="single" w:sz="4" w:space="0" w:color="auto"/>
              <w:right w:val="single" w:sz="4" w:space="0" w:color="auto"/>
            </w:tcBorders>
            <w:vAlign w:val="center"/>
          </w:tcPr>
          <w:p w14:paraId="0FE89661" w14:textId="77777777" w:rsidR="00361203" w:rsidRPr="00895FDD" w:rsidRDefault="00361203" w:rsidP="00444375">
            <w:pPr>
              <w:widowControl w:val="0"/>
              <w:spacing w:after="120"/>
              <w:jc w:val="center"/>
              <w:rPr>
                <w:rFonts w:ascii="Times New Roman" w:hAnsi="Times New Roman"/>
                <w:lang w:val="sr-Latn-CS" w:eastAsia="sr-Latn-CS"/>
              </w:rPr>
            </w:pPr>
            <w:r w:rsidRPr="00895FDD">
              <w:rPr>
                <w:rFonts w:ascii="Times New Roman" w:hAnsi="Times New Roman"/>
                <w:lang w:val="sr-Latn-CS" w:eastAsia="sr-Latn-CS"/>
              </w:rPr>
              <w:t>2</w:t>
            </w:r>
          </w:p>
        </w:tc>
        <w:tc>
          <w:tcPr>
            <w:tcW w:w="1984" w:type="dxa"/>
            <w:tcBorders>
              <w:left w:val="single" w:sz="4" w:space="0" w:color="auto"/>
              <w:right w:val="single" w:sz="4" w:space="0" w:color="auto"/>
            </w:tcBorders>
            <w:vAlign w:val="center"/>
          </w:tcPr>
          <w:p w14:paraId="68DDCFB1" w14:textId="77777777" w:rsidR="00361203" w:rsidRPr="00895FDD" w:rsidRDefault="00361203" w:rsidP="00444375">
            <w:pPr>
              <w:jc w:val="center"/>
              <w:rPr>
                <w:rFonts w:ascii="Times New Roman" w:hAnsi="Times New Roman"/>
                <w:color w:val="000000"/>
                <w:lang w:val="sr-Latn-CS" w:eastAsia="sr-Latn-CS"/>
              </w:rPr>
            </w:pPr>
            <w:r w:rsidRPr="00895FDD">
              <w:rPr>
                <w:rFonts w:ascii="Times New Roman" w:hAnsi="Times New Roman"/>
                <w:color w:val="000000"/>
                <w:lang w:val="sr-Latn-CS" w:eastAsia="sr-Latn-CS"/>
              </w:rPr>
              <w:t>1</w:t>
            </w:r>
          </w:p>
        </w:tc>
        <w:tc>
          <w:tcPr>
            <w:tcW w:w="2411" w:type="dxa"/>
            <w:tcBorders>
              <w:left w:val="single" w:sz="4" w:space="0" w:color="auto"/>
              <w:right w:val="single" w:sz="4" w:space="0" w:color="auto"/>
            </w:tcBorders>
            <w:vAlign w:val="center"/>
          </w:tcPr>
          <w:p w14:paraId="2075ABF1" w14:textId="77777777" w:rsidR="00361203" w:rsidRPr="00895FDD" w:rsidRDefault="00361203" w:rsidP="00444375">
            <w:pPr>
              <w:widowControl w:val="0"/>
              <w:spacing w:after="120"/>
              <w:jc w:val="center"/>
              <w:rPr>
                <w:rFonts w:ascii="Times New Roman" w:hAnsi="Times New Roman"/>
                <w:lang w:val="sr-Latn-CS" w:eastAsia="sr-Latn-CS"/>
              </w:rPr>
            </w:pPr>
            <w:r w:rsidRPr="00895FDD">
              <w:rPr>
                <w:rFonts w:ascii="Times New Roman" w:hAnsi="Times New Roman"/>
                <w:lang w:val="sr-Latn-CS" w:eastAsia="sr-Latn-CS"/>
              </w:rPr>
              <w:t>8</w:t>
            </w:r>
          </w:p>
        </w:tc>
      </w:tr>
      <w:tr w:rsidR="00361203" w:rsidRPr="00895FDD" w14:paraId="0FC3CD26" w14:textId="77777777" w:rsidTr="00444375">
        <w:trPr>
          <w:trHeight w:val="510"/>
        </w:trPr>
        <w:tc>
          <w:tcPr>
            <w:tcW w:w="3828" w:type="dxa"/>
            <w:tcBorders>
              <w:left w:val="single" w:sz="4" w:space="0" w:color="auto"/>
              <w:right w:val="single" w:sz="4" w:space="0" w:color="auto"/>
            </w:tcBorders>
            <w:vAlign w:val="center"/>
          </w:tcPr>
          <w:p w14:paraId="30AD91F3" w14:textId="77777777" w:rsidR="00361203" w:rsidRPr="00895FDD" w:rsidRDefault="00361203" w:rsidP="00444375">
            <w:pPr>
              <w:widowControl w:val="0"/>
              <w:spacing w:after="120"/>
              <w:rPr>
                <w:rFonts w:ascii="Times New Roman" w:hAnsi="Times New Roman"/>
                <w:b/>
                <w:lang w:val="sr-Latn-CS" w:eastAsia="sr-Latn-CS"/>
              </w:rPr>
            </w:pPr>
            <w:r w:rsidRPr="00895FDD">
              <w:rPr>
                <w:rFonts w:ascii="Times New Roman" w:hAnsi="Times New Roman"/>
                <w:b/>
                <w:lang w:val="sr-Latn-CS" w:eastAsia="sr-Latn-CS"/>
              </w:rPr>
              <w:t>2. Светлосне појаве</w:t>
            </w:r>
          </w:p>
        </w:tc>
        <w:tc>
          <w:tcPr>
            <w:tcW w:w="1984" w:type="dxa"/>
            <w:tcBorders>
              <w:left w:val="single" w:sz="4" w:space="0" w:color="auto"/>
              <w:right w:val="single" w:sz="4" w:space="0" w:color="auto"/>
            </w:tcBorders>
            <w:vAlign w:val="center"/>
          </w:tcPr>
          <w:p w14:paraId="0DC4EE6C" w14:textId="77777777" w:rsidR="00361203" w:rsidRPr="00895FDD" w:rsidRDefault="00361203" w:rsidP="00444375">
            <w:pPr>
              <w:jc w:val="center"/>
              <w:rPr>
                <w:rFonts w:ascii="Times New Roman" w:hAnsi="Times New Roman"/>
                <w:color w:val="000000"/>
                <w:lang w:val="sr-Latn-CS" w:eastAsia="sr-Latn-CS"/>
              </w:rPr>
            </w:pPr>
            <w:r w:rsidRPr="00895FDD">
              <w:rPr>
                <w:rFonts w:ascii="Times New Roman" w:hAnsi="Times New Roman"/>
                <w:color w:val="000000"/>
                <w:lang w:val="sr-Latn-CS" w:eastAsia="sr-Latn-CS"/>
              </w:rPr>
              <w:t>7</w:t>
            </w:r>
          </w:p>
        </w:tc>
        <w:tc>
          <w:tcPr>
            <w:tcW w:w="1984" w:type="dxa"/>
            <w:tcBorders>
              <w:left w:val="single" w:sz="4" w:space="0" w:color="auto"/>
              <w:right w:val="single" w:sz="4" w:space="0" w:color="auto"/>
            </w:tcBorders>
            <w:vAlign w:val="center"/>
          </w:tcPr>
          <w:p w14:paraId="56FB623A" w14:textId="77777777" w:rsidR="00361203" w:rsidRPr="00895FDD" w:rsidRDefault="00361203" w:rsidP="00444375">
            <w:pPr>
              <w:jc w:val="center"/>
              <w:rPr>
                <w:rFonts w:ascii="Times New Roman" w:hAnsi="Times New Roman"/>
                <w:color w:val="000000"/>
                <w:lang w:val="sr-Latn-CS" w:eastAsia="sr-Latn-CS"/>
              </w:rPr>
            </w:pPr>
            <w:r w:rsidRPr="00895FDD">
              <w:rPr>
                <w:rFonts w:ascii="Times New Roman" w:hAnsi="Times New Roman"/>
                <w:color w:val="000000"/>
                <w:lang w:val="sr-Latn-CS" w:eastAsia="sr-Latn-CS"/>
              </w:rPr>
              <w:t>5</w:t>
            </w:r>
          </w:p>
        </w:tc>
        <w:tc>
          <w:tcPr>
            <w:tcW w:w="1985" w:type="dxa"/>
            <w:tcBorders>
              <w:left w:val="single" w:sz="4" w:space="0" w:color="auto"/>
              <w:right w:val="single" w:sz="4" w:space="0" w:color="auto"/>
            </w:tcBorders>
            <w:vAlign w:val="center"/>
          </w:tcPr>
          <w:p w14:paraId="04F41F5E" w14:textId="77777777" w:rsidR="00361203" w:rsidRPr="00895FDD" w:rsidRDefault="00361203" w:rsidP="00444375">
            <w:pPr>
              <w:widowControl w:val="0"/>
              <w:spacing w:after="120"/>
              <w:jc w:val="center"/>
              <w:rPr>
                <w:rFonts w:ascii="Times New Roman" w:hAnsi="Times New Roman"/>
                <w:lang w:val="sr-Latn-CS" w:eastAsia="sr-Latn-CS"/>
              </w:rPr>
            </w:pPr>
            <w:r w:rsidRPr="00895FDD">
              <w:rPr>
                <w:rFonts w:ascii="Times New Roman" w:hAnsi="Times New Roman"/>
                <w:lang w:val="sr-Latn-CS" w:eastAsia="sr-Latn-CS"/>
              </w:rPr>
              <w:t>2</w:t>
            </w:r>
          </w:p>
        </w:tc>
        <w:tc>
          <w:tcPr>
            <w:tcW w:w="1984" w:type="dxa"/>
            <w:tcBorders>
              <w:left w:val="single" w:sz="4" w:space="0" w:color="auto"/>
              <w:right w:val="single" w:sz="4" w:space="0" w:color="auto"/>
            </w:tcBorders>
            <w:vAlign w:val="center"/>
          </w:tcPr>
          <w:p w14:paraId="246419E3" w14:textId="77777777" w:rsidR="00361203" w:rsidRPr="00895FDD" w:rsidRDefault="00361203" w:rsidP="00444375">
            <w:pPr>
              <w:jc w:val="center"/>
              <w:rPr>
                <w:rFonts w:ascii="Times New Roman" w:hAnsi="Times New Roman"/>
                <w:color w:val="000000"/>
                <w:lang w:val="sr-Latn-CS" w:eastAsia="sr-Latn-CS"/>
              </w:rPr>
            </w:pPr>
            <w:r w:rsidRPr="00895FDD">
              <w:rPr>
                <w:rFonts w:ascii="Times New Roman" w:hAnsi="Times New Roman"/>
                <w:color w:val="000000"/>
                <w:lang w:val="sr-Latn-CS" w:eastAsia="sr-Latn-CS"/>
              </w:rPr>
              <w:t>1</w:t>
            </w:r>
          </w:p>
        </w:tc>
        <w:tc>
          <w:tcPr>
            <w:tcW w:w="2411" w:type="dxa"/>
            <w:tcBorders>
              <w:left w:val="single" w:sz="4" w:space="0" w:color="auto"/>
              <w:right w:val="single" w:sz="4" w:space="0" w:color="auto"/>
            </w:tcBorders>
            <w:vAlign w:val="center"/>
          </w:tcPr>
          <w:p w14:paraId="2F41F0E8" w14:textId="77777777" w:rsidR="00361203" w:rsidRPr="00895FDD" w:rsidRDefault="00361203" w:rsidP="00444375">
            <w:pPr>
              <w:widowControl w:val="0"/>
              <w:spacing w:after="120"/>
              <w:jc w:val="center"/>
              <w:rPr>
                <w:rFonts w:ascii="Times New Roman" w:hAnsi="Times New Roman"/>
                <w:lang w:val="sr-Latn-CS" w:eastAsia="sr-Latn-CS"/>
              </w:rPr>
            </w:pPr>
            <w:r w:rsidRPr="00895FDD">
              <w:rPr>
                <w:rFonts w:ascii="Times New Roman" w:hAnsi="Times New Roman"/>
                <w:lang w:val="sr-Latn-CS" w:eastAsia="sr-Latn-CS"/>
              </w:rPr>
              <w:t>15</w:t>
            </w:r>
          </w:p>
        </w:tc>
      </w:tr>
      <w:tr w:rsidR="00361203" w:rsidRPr="00895FDD" w14:paraId="484FDEF3" w14:textId="77777777" w:rsidTr="00444375">
        <w:trPr>
          <w:trHeight w:val="510"/>
        </w:trPr>
        <w:tc>
          <w:tcPr>
            <w:tcW w:w="3828" w:type="dxa"/>
            <w:tcBorders>
              <w:left w:val="single" w:sz="4" w:space="0" w:color="auto"/>
              <w:right w:val="single" w:sz="4" w:space="0" w:color="auto"/>
            </w:tcBorders>
            <w:vAlign w:val="center"/>
          </w:tcPr>
          <w:p w14:paraId="65A1EE9D" w14:textId="77777777" w:rsidR="00361203" w:rsidRPr="00895FDD" w:rsidRDefault="00361203" w:rsidP="00444375">
            <w:pPr>
              <w:widowControl w:val="0"/>
              <w:spacing w:after="120"/>
              <w:rPr>
                <w:rFonts w:ascii="Times New Roman" w:hAnsi="Times New Roman"/>
                <w:b/>
                <w:lang w:val="sr-Latn-CS" w:eastAsia="sr-Latn-CS"/>
              </w:rPr>
            </w:pPr>
            <w:r w:rsidRPr="00895FDD">
              <w:rPr>
                <w:rFonts w:ascii="Times New Roman" w:hAnsi="Times New Roman"/>
                <w:b/>
                <w:lang w:val="sr-Latn-CS" w:eastAsia="sr-Latn-CS"/>
              </w:rPr>
              <w:t>3. Електрично поље</w:t>
            </w:r>
          </w:p>
        </w:tc>
        <w:tc>
          <w:tcPr>
            <w:tcW w:w="1984" w:type="dxa"/>
            <w:tcBorders>
              <w:left w:val="single" w:sz="4" w:space="0" w:color="auto"/>
              <w:right w:val="single" w:sz="4" w:space="0" w:color="auto"/>
            </w:tcBorders>
            <w:vAlign w:val="center"/>
          </w:tcPr>
          <w:p w14:paraId="104BE5A3" w14:textId="77777777" w:rsidR="00361203" w:rsidRPr="00895FDD" w:rsidRDefault="00361203" w:rsidP="00444375">
            <w:pPr>
              <w:jc w:val="center"/>
              <w:rPr>
                <w:rFonts w:ascii="Times New Roman" w:hAnsi="Times New Roman"/>
                <w:color w:val="000000"/>
                <w:lang w:val="sr-Latn-CS" w:eastAsia="sr-Latn-CS"/>
              </w:rPr>
            </w:pPr>
            <w:r w:rsidRPr="00895FDD">
              <w:rPr>
                <w:rFonts w:ascii="Times New Roman" w:hAnsi="Times New Roman"/>
                <w:color w:val="000000"/>
                <w:lang w:val="sr-Latn-CS" w:eastAsia="sr-Latn-CS"/>
              </w:rPr>
              <w:t>6</w:t>
            </w:r>
          </w:p>
        </w:tc>
        <w:tc>
          <w:tcPr>
            <w:tcW w:w="1984" w:type="dxa"/>
            <w:tcBorders>
              <w:left w:val="single" w:sz="4" w:space="0" w:color="auto"/>
              <w:right w:val="single" w:sz="4" w:space="0" w:color="auto"/>
            </w:tcBorders>
            <w:vAlign w:val="center"/>
          </w:tcPr>
          <w:p w14:paraId="4AB56792" w14:textId="77777777" w:rsidR="00361203" w:rsidRPr="00895FDD" w:rsidRDefault="00361203" w:rsidP="00444375">
            <w:pPr>
              <w:jc w:val="center"/>
              <w:rPr>
                <w:rFonts w:ascii="Times New Roman" w:hAnsi="Times New Roman"/>
                <w:color w:val="000000"/>
                <w:lang w:val="sr-Latn-CS" w:eastAsia="sr-Latn-CS"/>
              </w:rPr>
            </w:pPr>
            <w:r w:rsidRPr="00895FDD">
              <w:rPr>
                <w:rFonts w:ascii="Times New Roman" w:hAnsi="Times New Roman"/>
                <w:color w:val="000000"/>
                <w:lang w:val="sr-Latn-CS" w:eastAsia="sr-Latn-CS"/>
              </w:rPr>
              <w:t>3</w:t>
            </w:r>
          </w:p>
        </w:tc>
        <w:tc>
          <w:tcPr>
            <w:tcW w:w="1985" w:type="dxa"/>
            <w:tcBorders>
              <w:left w:val="single" w:sz="4" w:space="0" w:color="auto"/>
              <w:right w:val="single" w:sz="4" w:space="0" w:color="auto"/>
            </w:tcBorders>
            <w:vAlign w:val="center"/>
          </w:tcPr>
          <w:p w14:paraId="2C531F36" w14:textId="77777777" w:rsidR="00361203" w:rsidRPr="00895FDD" w:rsidRDefault="00361203" w:rsidP="00444375">
            <w:pPr>
              <w:widowControl w:val="0"/>
              <w:spacing w:after="120"/>
              <w:jc w:val="center"/>
              <w:rPr>
                <w:rFonts w:ascii="Times New Roman" w:hAnsi="Times New Roman"/>
                <w:lang w:val="sr-Latn-CS" w:eastAsia="sr-Latn-CS"/>
              </w:rPr>
            </w:pPr>
            <w:r w:rsidRPr="00895FDD">
              <w:rPr>
                <w:rFonts w:ascii="Times New Roman" w:hAnsi="Times New Roman"/>
                <w:lang w:val="sr-Latn-CS" w:eastAsia="sr-Latn-CS"/>
              </w:rPr>
              <w:t>0</w:t>
            </w:r>
          </w:p>
        </w:tc>
        <w:tc>
          <w:tcPr>
            <w:tcW w:w="1984" w:type="dxa"/>
            <w:tcBorders>
              <w:left w:val="single" w:sz="4" w:space="0" w:color="auto"/>
              <w:right w:val="single" w:sz="4" w:space="0" w:color="auto"/>
            </w:tcBorders>
            <w:vAlign w:val="center"/>
          </w:tcPr>
          <w:p w14:paraId="0BE125EC" w14:textId="77777777" w:rsidR="00361203" w:rsidRPr="00895FDD" w:rsidRDefault="00361203" w:rsidP="00444375">
            <w:pPr>
              <w:jc w:val="center"/>
              <w:rPr>
                <w:rFonts w:ascii="Times New Roman" w:hAnsi="Times New Roman"/>
                <w:color w:val="000000"/>
                <w:lang w:val="sr-Latn-CS" w:eastAsia="sr-Latn-CS"/>
              </w:rPr>
            </w:pPr>
            <w:r w:rsidRPr="00895FDD">
              <w:rPr>
                <w:rFonts w:ascii="Times New Roman" w:hAnsi="Times New Roman"/>
                <w:color w:val="000000"/>
                <w:lang w:val="sr-Latn-CS" w:eastAsia="sr-Latn-CS"/>
              </w:rPr>
              <w:t>1</w:t>
            </w:r>
          </w:p>
        </w:tc>
        <w:tc>
          <w:tcPr>
            <w:tcW w:w="2411" w:type="dxa"/>
            <w:tcBorders>
              <w:left w:val="single" w:sz="4" w:space="0" w:color="auto"/>
              <w:right w:val="single" w:sz="4" w:space="0" w:color="auto"/>
            </w:tcBorders>
            <w:vAlign w:val="center"/>
          </w:tcPr>
          <w:p w14:paraId="57789744" w14:textId="77777777" w:rsidR="00361203" w:rsidRPr="00895FDD" w:rsidRDefault="00361203" w:rsidP="00444375">
            <w:pPr>
              <w:widowControl w:val="0"/>
              <w:spacing w:after="120"/>
              <w:jc w:val="center"/>
              <w:rPr>
                <w:rFonts w:ascii="Times New Roman" w:hAnsi="Times New Roman"/>
                <w:lang w:val="sr-Latn-CS" w:eastAsia="sr-Latn-CS"/>
              </w:rPr>
            </w:pPr>
            <w:r w:rsidRPr="00895FDD">
              <w:rPr>
                <w:rFonts w:ascii="Times New Roman" w:hAnsi="Times New Roman"/>
                <w:lang w:val="sr-Latn-CS" w:eastAsia="sr-Latn-CS"/>
              </w:rPr>
              <w:t>10</w:t>
            </w:r>
          </w:p>
        </w:tc>
      </w:tr>
      <w:tr w:rsidR="00361203" w:rsidRPr="00895FDD" w14:paraId="2B707594" w14:textId="77777777" w:rsidTr="00444375">
        <w:trPr>
          <w:trHeight w:val="510"/>
        </w:trPr>
        <w:tc>
          <w:tcPr>
            <w:tcW w:w="3828" w:type="dxa"/>
            <w:tcBorders>
              <w:left w:val="single" w:sz="4" w:space="0" w:color="auto"/>
              <w:right w:val="single" w:sz="4" w:space="0" w:color="auto"/>
            </w:tcBorders>
            <w:vAlign w:val="center"/>
          </w:tcPr>
          <w:p w14:paraId="3B28E28D" w14:textId="77777777" w:rsidR="00361203" w:rsidRPr="00895FDD" w:rsidRDefault="00361203" w:rsidP="00444375">
            <w:pPr>
              <w:widowControl w:val="0"/>
              <w:spacing w:after="120"/>
              <w:rPr>
                <w:rFonts w:ascii="Times New Roman" w:hAnsi="Times New Roman"/>
                <w:b/>
                <w:lang w:val="sr-Latn-CS" w:eastAsia="sr-Latn-CS"/>
              </w:rPr>
            </w:pPr>
            <w:r w:rsidRPr="00895FDD">
              <w:rPr>
                <w:rFonts w:ascii="Times New Roman" w:hAnsi="Times New Roman"/>
                <w:b/>
                <w:lang w:val="sr-Latn-CS" w:eastAsia="sr-Latn-CS"/>
              </w:rPr>
              <w:lastRenderedPageBreak/>
              <w:t>4. Електрична струја</w:t>
            </w:r>
          </w:p>
        </w:tc>
        <w:tc>
          <w:tcPr>
            <w:tcW w:w="1984" w:type="dxa"/>
            <w:tcBorders>
              <w:left w:val="single" w:sz="4" w:space="0" w:color="auto"/>
              <w:right w:val="single" w:sz="4" w:space="0" w:color="auto"/>
            </w:tcBorders>
            <w:vAlign w:val="center"/>
          </w:tcPr>
          <w:p w14:paraId="2A87FFA2" w14:textId="77777777" w:rsidR="00361203" w:rsidRPr="00895FDD" w:rsidRDefault="00361203" w:rsidP="00444375">
            <w:pPr>
              <w:jc w:val="center"/>
              <w:rPr>
                <w:rFonts w:ascii="Times New Roman" w:hAnsi="Times New Roman"/>
                <w:color w:val="000000"/>
                <w:lang w:val="sr-Latn-CS" w:eastAsia="sr-Latn-CS"/>
              </w:rPr>
            </w:pPr>
            <w:r w:rsidRPr="00895FDD">
              <w:rPr>
                <w:rFonts w:ascii="Times New Roman" w:hAnsi="Times New Roman"/>
                <w:color w:val="000000"/>
                <w:lang w:val="sr-Latn-CS" w:eastAsia="sr-Latn-CS"/>
              </w:rPr>
              <w:t>9</w:t>
            </w:r>
          </w:p>
        </w:tc>
        <w:tc>
          <w:tcPr>
            <w:tcW w:w="1984" w:type="dxa"/>
            <w:tcBorders>
              <w:left w:val="single" w:sz="4" w:space="0" w:color="auto"/>
              <w:right w:val="single" w:sz="4" w:space="0" w:color="auto"/>
            </w:tcBorders>
            <w:vAlign w:val="center"/>
          </w:tcPr>
          <w:p w14:paraId="3E66BD79" w14:textId="77777777" w:rsidR="00361203" w:rsidRPr="00895FDD" w:rsidRDefault="00361203" w:rsidP="00444375">
            <w:pPr>
              <w:jc w:val="center"/>
              <w:rPr>
                <w:rFonts w:ascii="Times New Roman" w:hAnsi="Times New Roman"/>
                <w:color w:val="000000"/>
                <w:lang w:val="sr-Latn-CS" w:eastAsia="sr-Latn-CS"/>
              </w:rPr>
            </w:pPr>
            <w:r w:rsidRPr="00895FDD">
              <w:rPr>
                <w:rFonts w:ascii="Times New Roman" w:hAnsi="Times New Roman"/>
                <w:color w:val="000000"/>
                <w:lang w:val="sr-Latn-CS" w:eastAsia="sr-Latn-CS"/>
              </w:rPr>
              <w:t>4</w:t>
            </w:r>
          </w:p>
        </w:tc>
        <w:tc>
          <w:tcPr>
            <w:tcW w:w="1985" w:type="dxa"/>
            <w:tcBorders>
              <w:left w:val="single" w:sz="4" w:space="0" w:color="auto"/>
              <w:right w:val="single" w:sz="4" w:space="0" w:color="auto"/>
            </w:tcBorders>
            <w:vAlign w:val="center"/>
          </w:tcPr>
          <w:p w14:paraId="067F99B6" w14:textId="77777777" w:rsidR="00361203" w:rsidRPr="00895FDD" w:rsidRDefault="00361203" w:rsidP="00444375">
            <w:pPr>
              <w:widowControl w:val="0"/>
              <w:spacing w:after="120"/>
              <w:jc w:val="center"/>
              <w:rPr>
                <w:rFonts w:ascii="Times New Roman" w:hAnsi="Times New Roman"/>
                <w:lang w:val="sr-Latn-CS" w:eastAsia="sr-Latn-CS"/>
              </w:rPr>
            </w:pPr>
            <w:r w:rsidRPr="00895FDD">
              <w:rPr>
                <w:rFonts w:ascii="Times New Roman" w:hAnsi="Times New Roman"/>
                <w:lang w:val="sr-Latn-CS" w:eastAsia="sr-Latn-CS"/>
              </w:rPr>
              <w:t>3</w:t>
            </w:r>
          </w:p>
        </w:tc>
        <w:tc>
          <w:tcPr>
            <w:tcW w:w="1984" w:type="dxa"/>
            <w:tcBorders>
              <w:left w:val="single" w:sz="4" w:space="0" w:color="auto"/>
              <w:right w:val="single" w:sz="4" w:space="0" w:color="auto"/>
            </w:tcBorders>
            <w:vAlign w:val="center"/>
          </w:tcPr>
          <w:p w14:paraId="68388AEB" w14:textId="77777777" w:rsidR="00361203" w:rsidRPr="00895FDD" w:rsidRDefault="00361203" w:rsidP="00444375">
            <w:pPr>
              <w:jc w:val="center"/>
              <w:rPr>
                <w:rFonts w:ascii="Times New Roman" w:hAnsi="Times New Roman"/>
                <w:color w:val="000000"/>
                <w:lang w:val="sr-Cyrl-CS" w:eastAsia="sr-Latn-CS"/>
              </w:rPr>
            </w:pPr>
            <w:r w:rsidRPr="00895FDD">
              <w:rPr>
                <w:rFonts w:ascii="Times New Roman" w:hAnsi="Times New Roman"/>
                <w:color w:val="000000"/>
                <w:lang w:val="sr-Cyrl-CS" w:eastAsia="sr-Latn-CS"/>
              </w:rPr>
              <w:t>2</w:t>
            </w:r>
          </w:p>
        </w:tc>
        <w:tc>
          <w:tcPr>
            <w:tcW w:w="2411" w:type="dxa"/>
            <w:tcBorders>
              <w:left w:val="single" w:sz="4" w:space="0" w:color="auto"/>
              <w:right w:val="single" w:sz="4" w:space="0" w:color="auto"/>
            </w:tcBorders>
            <w:vAlign w:val="center"/>
          </w:tcPr>
          <w:p w14:paraId="5C36553A" w14:textId="77777777" w:rsidR="00361203" w:rsidRPr="00895FDD" w:rsidRDefault="00361203" w:rsidP="00444375">
            <w:pPr>
              <w:widowControl w:val="0"/>
              <w:spacing w:after="120"/>
              <w:jc w:val="center"/>
              <w:rPr>
                <w:rFonts w:ascii="Times New Roman" w:hAnsi="Times New Roman"/>
                <w:lang w:val="sr-Latn-CS" w:eastAsia="sr-Latn-CS"/>
              </w:rPr>
            </w:pPr>
            <w:r w:rsidRPr="00895FDD">
              <w:rPr>
                <w:rFonts w:ascii="Times New Roman" w:hAnsi="Times New Roman"/>
                <w:lang w:val="sr-Latn-CS" w:eastAsia="sr-Latn-CS"/>
              </w:rPr>
              <w:t>18</w:t>
            </w:r>
          </w:p>
        </w:tc>
      </w:tr>
      <w:tr w:rsidR="00361203" w:rsidRPr="00895FDD" w14:paraId="33DEF179" w14:textId="77777777" w:rsidTr="00444375">
        <w:trPr>
          <w:trHeight w:val="510"/>
        </w:trPr>
        <w:tc>
          <w:tcPr>
            <w:tcW w:w="3828" w:type="dxa"/>
            <w:tcBorders>
              <w:left w:val="single" w:sz="4" w:space="0" w:color="auto"/>
              <w:right w:val="single" w:sz="4" w:space="0" w:color="auto"/>
            </w:tcBorders>
            <w:vAlign w:val="center"/>
          </w:tcPr>
          <w:p w14:paraId="145B6AA3" w14:textId="77777777" w:rsidR="00361203" w:rsidRPr="00895FDD" w:rsidRDefault="00361203" w:rsidP="00444375">
            <w:pPr>
              <w:widowControl w:val="0"/>
              <w:spacing w:after="120"/>
              <w:rPr>
                <w:rFonts w:ascii="Times New Roman" w:hAnsi="Times New Roman"/>
                <w:b/>
                <w:lang w:val="sr-Latn-CS" w:eastAsia="sr-Latn-CS"/>
              </w:rPr>
            </w:pPr>
            <w:r w:rsidRPr="00895FDD">
              <w:rPr>
                <w:rFonts w:ascii="Times New Roman" w:hAnsi="Times New Roman"/>
                <w:b/>
                <w:lang w:val="sr-Latn-CS" w:eastAsia="sr-Latn-CS"/>
              </w:rPr>
              <w:t>5. Магнетно поље</w:t>
            </w:r>
          </w:p>
        </w:tc>
        <w:tc>
          <w:tcPr>
            <w:tcW w:w="1984" w:type="dxa"/>
            <w:tcBorders>
              <w:left w:val="single" w:sz="4" w:space="0" w:color="auto"/>
              <w:right w:val="single" w:sz="4" w:space="0" w:color="auto"/>
            </w:tcBorders>
            <w:vAlign w:val="center"/>
          </w:tcPr>
          <w:p w14:paraId="1216A7B7" w14:textId="77777777" w:rsidR="00361203" w:rsidRPr="00895FDD" w:rsidRDefault="00361203" w:rsidP="00444375">
            <w:pPr>
              <w:jc w:val="center"/>
              <w:rPr>
                <w:rFonts w:ascii="Times New Roman" w:hAnsi="Times New Roman"/>
                <w:color w:val="000000"/>
                <w:lang w:val="sr-Latn-CS" w:eastAsia="sr-Latn-CS"/>
              </w:rPr>
            </w:pPr>
            <w:r w:rsidRPr="00895FDD">
              <w:rPr>
                <w:rFonts w:ascii="Times New Roman" w:hAnsi="Times New Roman"/>
                <w:color w:val="000000"/>
                <w:lang w:val="sr-Latn-CS" w:eastAsia="sr-Latn-CS"/>
              </w:rPr>
              <w:t>4</w:t>
            </w:r>
          </w:p>
        </w:tc>
        <w:tc>
          <w:tcPr>
            <w:tcW w:w="1984" w:type="dxa"/>
            <w:tcBorders>
              <w:left w:val="single" w:sz="4" w:space="0" w:color="auto"/>
              <w:right w:val="single" w:sz="4" w:space="0" w:color="auto"/>
            </w:tcBorders>
            <w:vAlign w:val="center"/>
          </w:tcPr>
          <w:p w14:paraId="0A2CC950" w14:textId="77777777" w:rsidR="00361203" w:rsidRPr="00895FDD" w:rsidRDefault="00361203" w:rsidP="00444375">
            <w:pPr>
              <w:jc w:val="center"/>
              <w:rPr>
                <w:rFonts w:ascii="Times New Roman" w:hAnsi="Times New Roman"/>
                <w:color w:val="000000"/>
                <w:lang w:val="sr-Latn-CS" w:eastAsia="sr-Latn-CS"/>
              </w:rPr>
            </w:pPr>
            <w:r w:rsidRPr="00895FDD">
              <w:rPr>
                <w:rFonts w:ascii="Times New Roman" w:hAnsi="Times New Roman"/>
                <w:color w:val="000000"/>
                <w:lang w:val="sr-Latn-CS" w:eastAsia="sr-Latn-CS"/>
              </w:rPr>
              <w:t>1</w:t>
            </w:r>
          </w:p>
        </w:tc>
        <w:tc>
          <w:tcPr>
            <w:tcW w:w="1985" w:type="dxa"/>
            <w:tcBorders>
              <w:left w:val="single" w:sz="4" w:space="0" w:color="auto"/>
              <w:right w:val="single" w:sz="4" w:space="0" w:color="auto"/>
            </w:tcBorders>
            <w:vAlign w:val="center"/>
          </w:tcPr>
          <w:p w14:paraId="7333AD85" w14:textId="77777777" w:rsidR="00361203" w:rsidRPr="00895FDD" w:rsidRDefault="00361203" w:rsidP="00444375">
            <w:pPr>
              <w:widowControl w:val="0"/>
              <w:spacing w:after="120"/>
              <w:jc w:val="center"/>
              <w:rPr>
                <w:rFonts w:ascii="Times New Roman" w:hAnsi="Times New Roman"/>
                <w:lang w:val="sr-Latn-CS" w:eastAsia="sr-Latn-CS"/>
              </w:rPr>
            </w:pPr>
            <w:r w:rsidRPr="00895FDD">
              <w:rPr>
                <w:rFonts w:ascii="Times New Roman" w:hAnsi="Times New Roman"/>
                <w:lang w:val="sr-Latn-CS" w:eastAsia="sr-Latn-CS"/>
              </w:rPr>
              <w:t>0</w:t>
            </w:r>
          </w:p>
        </w:tc>
        <w:tc>
          <w:tcPr>
            <w:tcW w:w="1984" w:type="dxa"/>
            <w:tcBorders>
              <w:left w:val="single" w:sz="4" w:space="0" w:color="auto"/>
              <w:right w:val="single" w:sz="4" w:space="0" w:color="auto"/>
            </w:tcBorders>
            <w:vAlign w:val="center"/>
          </w:tcPr>
          <w:p w14:paraId="2094AEA5" w14:textId="77777777" w:rsidR="00361203" w:rsidRPr="00895FDD" w:rsidRDefault="00361203" w:rsidP="00444375">
            <w:pPr>
              <w:jc w:val="center"/>
              <w:rPr>
                <w:rFonts w:ascii="Times New Roman" w:hAnsi="Times New Roman"/>
                <w:color w:val="000000"/>
                <w:lang w:val="sr-Latn-CS" w:eastAsia="sr-Latn-CS"/>
              </w:rPr>
            </w:pPr>
            <w:r w:rsidRPr="00895FDD">
              <w:rPr>
                <w:rFonts w:ascii="Times New Roman" w:hAnsi="Times New Roman"/>
                <w:color w:val="000000"/>
                <w:lang w:val="sr-Latn-CS" w:eastAsia="sr-Latn-CS"/>
              </w:rPr>
              <w:t>1</w:t>
            </w:r>
          </w:p>
        </w:tc>
        <w:tc>
          <w:tcPr>
            <w:tcW w:w="2411" w:type="dxa"/>
            <w:tcBorders>
              <w:left w:val="single" w:sz="4" w:space="0" w:color="auto"/>
              <w:right w:val="single" w:sz="4" w:space="0" w:color="auto"/>
            </w:tcBorders>
            <w:vAlign w:val="center"/>
          </w:tcPr>
          <w:p w14:paraId="02FCB601" w14:textId="77777777" w:rsidR="00361203" w:rsidRPr="00895FDD" w:rsidRDefault="00361203" w:rsidP="00444375">
            <w:pPr>
              <w:widowControl w:val="0"/>
              <w:spacing w:after="120"/>
              <w:jc w:val="center"/>
              <w:rPr>
                <w:rFonts w:ascii="Times New Roman" w:hAnsi="Times New Roman"/>
                <w:lang w:val="sr-Latn-CS" w:eastAsia="sr-Latn-CS"/>
              </w:rPr>
            </w:pPr>
            <w:r w:rsidRPr="00895FDD">
              <w:rPr>
                <w:rFonts w:ascii="Times New Roman" w:hAnsi="Times New Roman"/>
                <w:lang w:val="sr-Latn-CS" w:eastAsia="sr-Latn-CS"/>
              </w:rPr>
              <w:t>6</w:t>
            </w:r>
          </w:p>
        </w:tc>
      </w:tr>
      <w:tr w:rsidR="00361203" w:rsidRPr="00895FDD" w14:paraId="2AA3ACDC" w14:textId="77777777" w:rsidTr="00444375">
        <w:trPr>
          <w:trHeight w:val="510"/>
        </w:trPr>
        <w:tc>
          <w:tcPr>
            <w:tcW w:w="3828" w:type="dxa"/>
            <w:tcBorders>
              <w:left w:val="single" w:sz="4" w:space="0" w:color="auto"/>
              <w:right w:val="single" w:sz="4" w:space="0" w:color="auto"/>
            </w:tcBorders>
            <w:vAlign w:val="center"/>
          </w:tcPr>
          <w:p w14:paraId="0AE26FC7" w14:textId="77777777" w:rsidR="00361203" w:rsidRPr="00895FDD" w:rsidRDefault="00361203" w:rsidP="00444375">
            <w:pPr>
              <w:widowControl w:val="0"/>
              <w:spacing w:after="120"/>
              <w:rPr>
                <w:rFonts w:ascii="Times New Roman" w:hAnsi="Times New Roman"/>
                <w:b/>
                <w:lang w:val="ru-RU" w:eastAsia="sr-Latn-CS"/>
              </w:rPr>
            </w:pPr>
            <w:r w:rsidRPr="00895FDD">
              <w:rPr>
                <w:rFonts w:ascii="Times New Roman" w:hAnsi="Times New Roman"/>
                <w:b/>
                <w:lang w:val="ru-RU" w:eastAsia="sr-Latn-CS"/>
              </w:rPr>
              <w:t>6. Елементи атомске и нуклеарне физике</w:t>
            </w:r>
          </w:p>
        </w:tc>
        <w:tc>
          <w:tcPr>
            <w:tcW w:w="1984" w:type="dxa"/>
            <w:tcBorders>
              <w:left w:val="single" w:sz="4" w:space="0" w:color="auto"/>
              <w:right w:val="single" w:sz="4" w:space="0" w:color="auto"/>
            </w:tcBorders>
            <w:vAlign w:val="center"/>
          </w:tcPr>
          <w:p w14:paraId="2BE6CDFB" w14:textId="77777777" w:rsidR="00361203" w:rsidRPr="00895FDD" w:rsidRDefault="00361203" w:rsidP="00444375">
            <w:pPr>
              <w:jc w:val="center"/>
              <w:rPr>
                <w:rFonts w:ascii="Times New Roman" w:hAnsi="Times New Roman"/>
                <w:color w:val="000000"/>
                <w:lang w:val="sr-Latn-CS" w:eastAsia="sr-Latn-CS"/>
              </w:rPr>
            </w:pPr>
            <w:r w:rsidRPr="00895FDD">
              <w:rPr>
                <w:rFonts w:ascii="Times New Roman" w:hAnsi="Times New Roman"/>
                <w:color w:val="000000"/>
                <w:lang w:val="sr-Latn-CS" w:eastAsia="sr-Latn-CS"/>
              </w:rPr>
              <w:t>6</w:t>
            </w:r>
          </w:p>
        </w:tc>
        <w:tc>
          <w:tcPr>
            <w:tcW w:w="1984" w:type="dxa"/>
            <w:tcBorders>
              <w:left w:val="single" w:sz="4" w:space="0" w:color="auto"/>
              <w:right w:val="single" w:sz="4" w:space="0" w:color="auto"/>
            </w:tcBorders>
            <w:vAlign w:val="center"/>
          </w:tcPr>
          <w:p w14:paraId="5078E1DC" w14:textId="77777777" w:rsidR="00361203" w:rsidRPr="00895FDD" w:rsidRDefault="00361203" w:rsidP="00444375">
            <w:pPr>
              <w:jc w:val="center"/>
              <w:rPr>
                <w:rFonts w:ascii="Times New Roman" w:hAnsi="Times New Roman"/>
                <w:color w:val="000000"/>
                <w:lang w:val="sr-Latn-CS" w:eastAsia="sr-Latn-CS"/>
              </w:rPr>
            </w:pPr>
            <w:r w:rsidRPr="00895FDD">
              <w:rPr>
                <w:rFonts w:ascii="Times New Roman" w:hAnsi="Times New Roman"/>
                <w:color w:val="000000"/>
                <w:lang w:val="sr-Latn-CS" w:eastAsia="sr-Latn-CS"/>
              </w:rPr>
              <w:t>1</w:t>
            </w:r>
          </w:p>
        </w:tc>
        <w:tc>
          <w:tcPr>
            <w:tcW w:w="1985" w:type="dxa"/>
            <w:tcBorders>
              <w:left w:val="single" w:sz="4" w:space="0" w:color="auto"/>
              <w:right w:val="single" w:sz="4" w:space="0" w:color="auto"/>
            </w:tcBorders>
            <w:vAlign w:val="center"/>
          </w:tcPr>
          <w:p w14:paraId="487DA04B" w14:textId="77777777" w:rsidR="00361203" w:rsidRPr="00895FDD" w:rsidRDefault="00361203" w:rsidP="00444375">
            <w:pPr>
              <w:widowControl w:val="0"/>
              <w:spacing w:after="120"/>
              <w:jc w:val="center"/>
              <w:rPr>
                <w:rFonts w:ascii="Times New Roman" w:hAnsi="Times New Roman"/>
                <w:lang w:val="sr-Latn-CS" w:eastAsia="sr-Latn-CS"/>
              </w:rPr>
            </w:pPr>
            <w:r w:rsidRPr="00895FDD">
              <w:rPr>
                <w:rFonts w:ascii="Times New Roman" w:hAnsi="Times New Roman"/>
                <w:lang w:val="sr-Latn-CS" w:eastAsia="sr-Latn-CS"/>
              </w:rPr>
              <w:t>0</w:t>
            </w:r>
          </w:p>
        </w:tc>
        <w:tc>
          <w:tcPr>
            <w:tcW w:w="1984" w:type="dxa"/>
            <w:tcBorders>
              <w:left w:val="single" w:sz="4" w:space="0" w:color="auto"/>
              <w:right w:val="single" w:sz="4" w:space="0" w:color="auto"/>
            </w:tcBorders>
            <w:vAlign w:val="center"/>
          </w:tcPr>
          <w:p w14:paraId="167B4241" w14:textId="77777777" w:rsidR="00361203" w:rsidRPr="00895FDD" w:rsidRDefault="00361203" w:rsidP="00444375">
            <w:pPr>
              <w:jc w:val="center"/>
              <w:rPr>
                <w:rFonts w:ascii="Times New Roman" w:hAnsi="Times New Roman"/>
                <w:color w:val="000000"/>
                <w:lang w:val="sr-Latn-CS" w:eastAsia="sr-Latn-CS"/>
              </w:rPr>
            </w:pPr>
            <w:r w:rsidRPr="00895FDD">
              <w:rPr>
                <w:rFonts w:ascii="Times New Roman" w:hAnsi="Times New Roman"/>
                <w:color w:val="000000"/>
                <w:lang w:val="sr-Latn-CS" w:eastAsia="sr-Latn-CS"/>
              </w:rPr>
              <w:t>1</w:t>
            </w:r>
          </w:p>
        </w:tc>
        <w:tc>
          <w:tcPr>
            <w:tcW w:w="2411" w:type="dxa"/>
            <w:tcBorders>
              <w:left w:val="single" w:sz="4" w:space="0" w:color="auto"/>
              <w:right w:val="single" w:sz="4" w:space="0" w:color="auto"/>
            </w:tcBorders>
            <w:vAlign w:val="center"/>
          </w:tcPr>
          <w:p w14:paraId="11A96566" w14:textId="77777777" w:rsidR="00361203" w:rsidRPr="00895FDD" w:rsidRDefault="00361203" w:rsidP="00444375">
            <w:pPr>
              <w:widowControl w:val="0"/>
              <w:spacing w:after="120"/>
              <w:jc w:val="center"/>
              <w:rPr>
                <w:rFonts w:ascii="Times New Roman" w:hAnsi="Times New Roman"/>
                <w:lang w:val="sr-Latn-CS" w:eastAsia="sr-Latn-CS"/>
              </w:rPr>
            </w:pPr>
            <w:r w:rsidRPr="00895FDD">
              <w:rPr>
                <w:rFonts w:ascii="Times New Roman" w:hAnsi="Times New Roman"/>
                <w:lang w:val="sr-Latn-CS" w:eastAsia="sr-Latn-CS"/>
              </w:rPr>
              <w:t>8</w:t>
            </w:r>
          </w:p>
        </w:tc>
      </w:tr>
      <w:tr w:rsidR="00361203" w:rsidRPr="00895FDD" w14:paraId="445D4D41" w14:textId="77777777" w:rsidTr="00444375">
        <w:trPr>
          <w:trHeight w:val="510"/>
        </w:trPr>
        <w:tc>
          <w:tcPr>
            <w:tcW w:w="3828" w:type="dxa"/>
            <w:tcBorders>
              <w:left w:val="single" w:sz="4" w:space="0" w:color="auto"/>
              <w:right w:val="single" w:sz="4" w:space="0" w:color="auto"/>
            </w:tcBorders>
            <w:vAlign w:val="center"/>
          </w:tcPr>
          <w:p w14:paraId="642B2D3D" w14:textId="77777777" w:rsidR="00361203" w:rsidRPr="00895FDD" w:rsidRDefault="00361203" w:rsidP="00444375">
            <w:pPr>
              <w:widowControl w:val="0"/>
              <w:spacing w:after="120"/>
              <w:rPr>
                <w:rFonts w:ascii="Times New Roman" w:hAnsi="Times New Roman"/>
                <w:b/>
                <w:lang w:val="sr-Latn-CS" w:eastAsia="sr-Latn-CS"/>
              </w:rPr>
            </w:pPr>
            <w:r w:rsidRPr="00895FDD">
              <w:rPr>
                <w:rFonts w:ascii="Times New Roman" w:hAnsi="Times New Roman"/>
                <w:b/>
                <w:lang w:val="sr-Latn-CS" w:eastAsia="sr-Latn-CS"/>
              </w:rPr>
              <w:t>7. Физика и савремени свет</w:t>
            </w:r>
          </w:p>
        </w:tc>
        <w:tc>
          <w:tcPr>
            <w:tcW w:w="1984" w:type="dxa"/>
            <w:tcBorders>
              <w:left w:val="single" w:sz="4" w:space="0" w:color="auto"/>
              <w:right w:val="single" w:sz="4" w:space="0" w:color="auto"/>
            </w:tcBorders>
            <w:vAlign w:val="center"/>
          </w:tcPr>
          <w:p w14:paraId="67737BA3" w14:textId="77777777" w:rsidR="00361203" w:rsidRPr="00895FDD" w:rsidRDefault="00361203" w:rsidP="00444375">
            <w:pPr>
              <w:jc w:val="center"/>
              <w:rPr>
                <w:rFonts w:ascii="Times New Roman" w:hAnsi="Times New Roman"/>
                <w:color w:val="000000"/>
                <w:lang w:val="sr-Latn-CS" w:eastAsia="sr-Latn-CS"/>
              </w:rPr>
            </w:pPr>
            <w:r w:rsidRPr="00895FDD">
              <w:rPr>
                <w:rFonts w:ascii="Times New Roman" w:hAnsi="Times New Roman"/>
                <w:color w:val="000000"/>
                <w:lang w:val="sr-Latn-CS" w:eastAsia="sr-Latn-CS"/>
              </w:rPr>
              <w:t>2</w:t>
            </w:r>
          </w:p>
        </w:tc>
        <w:tc>
          <w:tcPr>
            <w:tcW w:w="1984" w:type="dxa"/>
            <w:tcBorders>
              <w:left w:val="single" w:sz="4" w:space="0" w:color="auto"/>
              <w:right w:val="single" w:sz="4" w:space="0" w:color="auto"/>
            </w:tcBorders>
            <w:vAlign w:val="center"/>
          </w:tcPr>
          <w:p w14:paraId="545B0D6E" w14:textId="77777777" w:rsidR="00361203" w:rsidRPr="00895FDD" w:rsidRDefault="00361203" w:rsidP="00444375">
            <w:pPr>
              <w:jc w:val="center"/>
              <w:rPr>
                <w:rFonts w:ascii="Times New Roman" w:hAnsi="Times New Roman"/>
                <w:color w:val="000000"/>
                <w:lang w:val="sr-Latn-CS" w:eastAsia="sr-Latn-CS"/>
              </w:rPr>
            </w:pPr>
            <w:r w:rsidRPr="00895FDD">
              <w:rPr>
                <w:rFonts w:ascii="Times New Roman" w:hAnsi="Times New Roman"/>
                <w:color w:val="000000"/>
                <w:lang w:val="sr-Latn-CS" w:eastAsia="sr-Latn-CS"/>
              </w:rPr>
              <w:t>0</w:t>
            </w:r>
          </w:p>
        </w:tc>
        <w:tc>
          <w:tcPr>
            <w:tcW w:w="1985" w:type="dxa"/>
            <w:tcBorders>
              <w:left w:val="single" w:sz="4" w:space="0" w:color="auto"/>
              <w:right w:val="single" w:sz="4" w:space="0" w:color="auto"/>
            </w:tcBorders>
            <w:vAlign w:val="center"/>
          </w:tcPr>
          <w:p w14:paraId="441F2068" w14:textId="77777777" w:rsidR="00361203" w:rsidRPr="00895FDD" w:rsidRDefault="00361203" w:rsidP="00444375">
            <w:pPr>
              <w:widowControl w:val="0"/>
              <w:spacing w:after="120"/>
              <w:jc w:val="center"/>
              <w:rPr>
                <w:rFonts w:ascii="Times New Roman" w:hAnsi="Times New Roman"/>
                <w:lang w:val="sr-Latn-CS" w:eastAsia="sr-Latn-CS"/>
              </w:rPr>
            </w:pPr>
            <w:r w:rsidRPr="00895FDD">
              <w:rPr>
                <w:rFonts w:ascii="Times New Roman" w:hAnsi="Times New Roman"/>
                <w:lang w:val="sr-Latn-CS" w:eastAsia="sr-Latn-CS"/>
              </w:rPr>
              <w:t>0</w:t>
            </w:r>
          </w:p>
        </w:tc>
        <w:tc>
          <w:tcPr>
            <w:tcW w:w="1984" w:type="dxa"/>
            <w:tcBorders>
              <w:left w:val="single" w:sz="4" w:space="0" w:color="auto"/>
              <w:right w:val="single" w:sz="4" w:space="0" w:color="auto"/>
            </w:tcBorders>
            <w:vAlign w:val="center"/>
          </w:tcPr>
          <w:p w14:paraId="792B21C0" w14:textId="77777777" w:rsidR="00361203" w:rsidRPr="00895FDD" w:rsidRDefault="00361203" w:rsidP="00444375">
            <w:pPr>
              <w:jc w:val="center"/>
              <w:rPr>
                <w:rFonts w:ascii="Times New Roman" w:hAnsi="Times New Roman"/>
                <w:color w:val="000000"/>
                <w:lang w:val="sr-Latn-CS" w:eastAsia="sr-Latn-CS"/>
              </w:rPr>
            </w:pPr>
            <w:r w:rsidRPr="00895FDD">
              <w:rPr>
                <w:rFonts w:ascii="Times New Roman" w:hAnsi="Times New Roman"/>
                <w:color w:val="000000"/>
                <w:lang w:val="sr-Latn-CS" w:eastAsia="sr-Latn-CS"/>
              </w:rPr>
              <w:t>1</w:t>
            </w:r>
          </w:p>
        </w:tc>
        <w:tc>
          <w:tcPr>
            <w:tcW w:w="2411" w:type="dxa"/>
            <w:tcBorders>
              <w:left w:val="single" w:sz="4" w:space="0" w:color="auto"/>
              <w:right w:val="single" w:sz="4" w:space="0" w:color="auto"/>
            </w:tcBorders>
            <w:vAlign w:val="center"/>
          </w:tcPr>
          <w:p w14:paraId="06BAB924" w14:textId="77777777" w:rsidR="00361203" w:rsidRPr="00895FDD" w:rsidRDefault="00361203" w:rsidP="00444375">
            <w:pPr>
              <w:widowControl w:val="0"/>
              <w:spacing w:after="120"/>
              <w:jc w:val="center"/>
              <w:rPr>
                <w:rFonts w:ascii="Times New Roman" w:hAnsi="Times New Roman"/>
                <w:lang w:val="sr-Latn-CS" w:eastAsia="sr-Latn-CS"/>
              </w:rPr>
            </w:pPr>
            <w:r w:rsidRPr="00895FDD">
              <w:rPr>
                <w:rFonts w:ascii="Times New Roman" w:hAnsi="Times New Roman"/>
                <w:lang w:val="sr-Latn-CS" w:eastAsia="sr-Latn-CS"/>
              </w:rPr>
              <w:t>3</w:t>
            </w:r>
          </w:p>
        </w:tc>
      </w:tr>
      <w:tr w:rsidR="00361203" w:rsidRPr="00895FDD" w14:paraId="1947A85D" w14:textId="77777777" w:rsidTr="00444375">
        <w:trPr>
          <w:trHeight w:val="510"/>
        </w:trPr>
        <w:tc>
          <w:tcPr>
            <w:tcW w:w="3828" w:type="dxa"/>
            <w:tcBorders>
              <w:left w:val="single" w:sz="4" w:space="0" w:color="auto"/>
              <w:bottom w:val="single" w:sz="12" w:space="0" w:color="000000"/>
              <w:right w:val="single" w:sz="4" w:space="0" w:color="auto"/>
            </w:tcBorders>
            <w:vAlign w:val="center"/>
          </w:tcPr>
          <w:p w14:paraId="4A6992C6" w14:textId="77777777" w:rsidR="00361203" w:rsidRPr="00895FDD" w:rsidRDefault="00361203" w:rsidP="00444375">
            <w:pPr>
              <w:rPr>
                <w:rFonts w:ascii="Times New Roman" w:hAnsi="Times New Roman"/>
                <w:b/>
                <w:color w:val="000000"/>
                <w:lang w:val="sr-Cyrl-CS"/>
              </w:rPr>
            </w:pPr>
            <w:r w:rsidRPr="00895FDD">
              <w:rPr>
                <w:rFonts w:ascii="Times New Roman" w:hAnsi="Times New Roman"/>
                <w:b/>
                <w:color w:val="000000"/>
                <w:lang w:val="sr-Cyrl-CS" w:eastAsia="sr-Latn-CS"/>
              </w:rPr>
              <w:t>УКУПНО</w:t>
            </w:r>
          </w:p>
        </w:tc>
        <w:tc>
          <w:tcPr>
            <w:tcW w:w="1984" w:type="dxa"/>
            <w:tcBorders>
              <w:left w:val="single" w:sz="4" w:space="0" w:color="auto"/>
              <w:bottom w:val="single" w:sz="12" w:space="0" w:color="000000"/>
              <w:right w:val="single" w:sz="4" w:space="0" w:color="auto"/>
            </w:tcBorders>
            <w:vAlign w:val="center"/>
          </w:tcPr>
          <w:p w14:paraId="4F309FCE" w14:textId="77777777" w:rsidR="00361203" w:rsidRPr="00895FDD" w:rsidRDefault="00361203" w:rsidP="00444375">
            <w:pPr>
              <w:jc w:val="center"/>
              <w:rPr>
                <w:rFonts w:ascii="Times New Roman" w:hAnsi="Times New Roman"/>
                <w:color w:val="000000"/>
                <w:lang w:val="sr-Cyrl-CS" w:eastAsia="sr-Latn-CS"/>
              </w:rPr>
            </w:pPr>
            <w:r w:rsidRPr="00895FDD">
              <w:rPr>
                <w:rFonts w:ascii="Times New Roman" w:hAnsi="Times New Roman"/>
                <w:color w:val="000000"/>
                <w:lang w:val="sr-Cyrl-CS" w:eastAsia="sr-Latn-CS"/>
              </w:rPr>
              <w:t>37</w:t>
            </w:r>
          </w:p>
        </w:tc>
        <w:tc>
          <w:tcPr>
            <w:tcW w:w="1984" w:type="dxa"/>
            <w:tcBorders>
              <w:left w:val="single" w:sz="4" w:space="0" w:color="auto"/>
              <w:bottom w:val="single" w:sz="12" w:space="0" w:color="000000"/>
              <w:right w:val="single" w:sz="4" w:space="0" w:color="auto"/>
            </w:tcBorders>
            <w:vAlign w:val="center"/>
          </w:tcPr>
          <w:p w14:paraId="176F6E91" w14:textId="77777777" w:rsidR="00361203" w:rsidRPr="00895FDD" w:rsidRDefault="00361203" w:rsidP="00444375">
            <w:pPr>
              <w:jc w:val="center"/>
              <w:rPr>
                <w:rFonts w:ascii="Times New Roman" w:hAnsi="Times New Roman"/>
                <w:color w:val="000000"/>
                <w:lang w:val="sr-Latn-CS" w:eastAsia="sr-Latn-CS"/>
              </w:rPr>
            </w:pPr>
            <w:r w:rsidRPr="00895FDD">
              <w:rPr>
                <w:rFonts w:ascii="Times New Roman" w:hAnsi="Times New Roman"/>
                <w:color w:val="000000"/>
                <w:lang w:val="sr-Latn-CS" w:eastAsia="sr-Latn-CS"/>
              </w:rPr>
              <w:t>16</w:t>
            </w:r>
          </w:p>
        </w:tc>
        <w:tc>
          <w:tcPr>
            <w:tcW w:w="1985" w:type="dxa"/>
            <w:tcBorders>
              <w:left w:val="single" w:sz="4" w:space="0" w:color="auto"/>
              <w:bottom w:val="single" w:sz="12" w:space="0" w:color="000000"/>
              <w:right w:val="single" w:sz="4" w:space="0" w:color="auto"/>
            </w:tcBorders>
            <w:vAlign w:val="center"/>
          </w:tcPr>
          <w:p w14:paraId="28F16427" w14:textId="77777777" w:rsidR="00361203" w:rsidRPr="00895FDD" w:rsidRDefault="00361203" w:rsidP="00444375">
            <w:pPr>
              <w:widowControl w:val="0"/>
              <w:spacing w:after="120"/>
              <w:jc w:val="center"/>
              <w:rPr>
                <w:rFonts w:ascii="Times New Roman" w:hAnsi="Times New Roman"/>
                <w:lang w:val="sr-Latn-CS" w:eastAsia="sr-Latn-CS"/>
              </w:rPr>
            </w:pPr>
            <w:r w:rsidRPr="00895FDD">
              <w:rPr>
                <w:rFonts w:ascii="Times New Roman" w:hAnsi="Times New Roman"/>
                <w:lang w:val="sr-Latn-CS" w:eastAsia="sr-Latn-CS"/>
              </w:rPr>
              <w:t>7</w:t>
            </w:r>
          </w:p>
        </w:tc>
        <w:tc>
          <w:tcPr>
            <w:tcW w:w="1984" w:type="dxa"/>
            <w:tcBorders>
              <w:left w:val="single" w:sz="4" w:space="0" w:color="auto"/>
              <w:bottom w:val="single" w:sz="12" w:space="0" w:color="000000"/>
              <w:right w:val="single" w:sz="4" w:space="0" w:color="auto"/>
            </w:tcBorders>
            <w:vAlign w:val="center"/>
          </w:tcPr>
          <w:p w14:paraId="4F9BFDD7" w14:textId="77777777" w:rsidR="00361203" w:rsidRPr="00895FDD" w:rsidRDefault="00361203" w:rsidP="00444375">
            <w:pPr>
              <w:jc w:val="center"/>
              <w:rPr>
                <w:rFonts w:ascii="Times New Roman" w:hAnsi="Times New Roman"/>
                <w:color w:val="000000"/>
                <w:lang w:val="sr-Cyrl-CS" w:eastAsia="sr-Latn-CS"/>
              </w:rPr>
            </w:pPr>
            <w:r w:rsidRPr="00895FDD">
              <w:rPr>
                <w:rFonts w:ascii="Times New Roman" w:hAnsi="Times New Roman"/>
                <w:color w:val="000000"/>
                <w:lang w:val="sr-Cyrl-CS" w:eastAsia="sr-Latn-CS"/>
              </w:rPr>
              <w:t>8</w:t>
            </w:r>
          </w:p>
        </w:tc>
        <w:tc>
          <w:tcPr>
            <w:tcW w:w="2411" w:type="dxa"/>
            <w:tcBorders>
              <w:left w:val="single" w:sz="4" w:space="0" w:color="auto"/>
              <w:bottom w:val="single" w:sz="12" w:space="0" w:color="000000"/>
              <w:right w:val="single" w:sz="4" w:space="0" w:color="auto"/>
            </w:tcBorders>
            <w:vAlign w:val="center"/>
          </w:tcPr>
          <w:p w14:paraId="2E65FA7F" w14:textId="77777777" w:rsidR="00361203" w:rsidRPr="00895FDD" w:rsidRDefault="00361203" w:rsidP="00444375">
            <w:pPr>
              <w:widowControl w:val="0"/>
              <w:spacing w:after="120"/>
              <w:jc w:val="center"/>
              <w:rPr>
                <w:rFonts w:ascii="Times New Roman" w:hAnsi="Times New Roman"/>
                <w:lang w:val="sr-Latn-CS" w:eastAsia="sr-Latn-CS"/>
              </w:rPr>
            </w:pPr>
            <w:r w:rsidRPr="00895FDD">
              <w:rPr>
                <w:rFonts w:ascii="Times New Roman" w:hAnsi="Times New Roman"/>
                <w:lang w:val="sr-Latn-CS" w:eastAsia="sr-Latn-CS"/>
              </w:rPr>
              <w:t>68</w:t>
            </w:r>
          </w:p>
        </w:tc>
      </w:tr>
    </w:tbl>
    <w:p w14:paraId="6D12C389" w14:textId="77777777" w:rsidR="00361203" w:rsidRPr="00895FDD" w:rsidRDefault="00361203" w:rsidP="00361203">
      <w:pPr>
        <w:rPr>
          <w:rFonts w:ascii="Times New Roman" w:hAnsi="Times New Roman"/>
          <w:b/>
          <w:lang w:val="sr-Cyrl-CS"/>
        </w:rPr>
      </w:pPr>
    </w:p>
    <w:p w14:paraId="03E4511D" w14:textId="77777777" w:rsidR="00361203" w:rsidRPr="00895FDD" w:rsidRDefault="00361203" w:rsidP="00361203">
      <w:pPr>
        <w:rPr>
          <w:rFonts w:ascii="Times New Roman" w:hAnsi="Times New Roman"/>
          <w:b/>
          <w:lang w:val="sr-Cyrl-CS"/>
        </w:rPr>
      </w:pPr>
    </w:p>
    <w:p w14:paraId="69088034" w14:textId="77777777" w:rsidR="00361203" w:rsidRPr="00895FDD" w:rsidRDefault="00361203" w:rsidP="00361203">
      <w:pPr>
        <w:rPr>
          <w:rFonts w:ascii="Times New Roman" w:hAnsi="Times New Roman"/>
          <w:b/>
          <w:lang w:val="sr-Cyrl-CS"/>
        </w:rPr>
      </w:pPr>
    </w:p>
    <w:p w14:paraId="062B2D5A" w14:textId="77777777" w:rsidR="00361203" w:rsidRPr="00895FDD" w:rsidRDefault="00361203" w:rsidP="00361203">
      <w:pPr>
        <w:rPr>
          <w:rFonts w:ascii="Times New Roman" w:hAnsi="Times New Roman"/>
          <w:b/>
          <w:lang w:val="sr-Cyrl-CS"/>
        </w:rPr>
      </w:pPr>
    </w:p>
    <w:p w14:paraId="41777CBC" w14:textId="77777777" w:rsidR="00361203" w:rsidRPr="00895FDD" w:rsidRDefault="00361203" w:rsidP="00361203">
      <w:pPr>
        <w:rPr>
          <w:rFonts w:ascii="Times New Roman" w:hAnsi="Times New Roman"/>
          <w:b/>
        </w:rPr>
      </w:pPr>
    </w:p>
    <w:p w14:paraId="1FF90420" w14:textId="77777777" w:rsidR="00361203" w:rsidRPr="00895FDD" w:rsidRDefault="00361203" w:rsidP="00361203">
      <w:pPr>
        <w:rPr>
          <w:rFonts w:ascii="Times New Roman" w:hAnsi="Times New Roman"/>
          <w:b/>
        </w:rPr>
      </w:pPr>
    </w:p>
    <w:p w14:paraId="2F201292" w14:textId="77777777" w:rsidR="00361203" w:rsidRPr="00895FDD" w:rsidRDefault="00361203" w:rsidP="00361203">
      <w:pPr>
        <w:rPr>
          <w:rFonts w:ascii="Times New Roman" w:hAnsi="Times New Roman"/>
          <w:b/>
        </w:rPr>
      </w:pPr>
    </w:p>
    <w:p w14:paraId="7C7547CC" w14:textId="77777777" w:rsidR="00361203" w:rsidRPr="00895FDD" w:rsidRDefault="00361203" w:rsidP="00361203">
      <w:pPr>
        <w:rPr>
          <w:rFonts w:ascii="Times New Roman" w:hAnsi="Times New Roman"/>
          <w:b/>
        </w:rPr>
      </w:pPr>
    </w:p>
    <w:p w14:paraId="3A50585E" w14:textId="77777777" w:rsidR="00361203" w:rsidRPr="00895FDD" w:rsidRDefault="00361203" w:rsidP="00361203">
      <w:pPr>
        <w:rPr>
          <w:rFonts w:ascii="Times New Roman" w:hAnsi="Times New Roman"/>
          <w:b/>
        </w:rPr>
      </w:pPr>
    </w:p>
    <w:p w14:paraId="375AE058" w14:textId="77777777" w:rsidR="00361203" w:rsidRPr="00895FDD" w:rsidRDefault="00361203" w:rsidP="00361203">
      <w:pPr>
        <w:rPr>
          <w:rFonts w:ascii="Times New Roman" w:hAnsi="Times New Roman"/>
          <w:b/>
        </w:rPr>
      </w:pPr>
    </w:p>
    <w:p w14:paraId="345D73C6" w14:textId="77777777" w:rsidR="00361203" w:rsidRPr="00895FDD" w:rsidRDefault="00361203" w:rsidP="00361203">
      <w:pPr>
        <w:rPr>
          <w:rFonts w:ascii="Times New Roman" w:hAnsi="Times New Roman"/>
          <w:b/>
        </w:rPr>
      </w:pPr>
    </w:p>
    <w:p w14:paraId="002F4AAD" w14:textId="77777777" w:rsidR="00361203" w:rsidRPr="00895FDD" w:rsidRDefault="00361203" w:rsidP="00361203">
      <w:pPr>
        <w:rPr>
          <w:rFonts w:ascii="Times New Roman" w:hAnsi="Times New Roman"/>
          <w:b/>
        </w:rPr>
      </w:pPr>
    </w:p>
    <w:p w14:paraId="315076DC" w14:textId="77777777" w:rsidR="00361203" w:rsidRPr="00895FDD" w:rsidRDefault="00361203" w:rsidP="00361203">
      <w:pPr>
        <w:rPr>
          <w:rFonts w:ascii="Times New Roman" w:hAnsi="Times New Roman"/>
          <w:b/>
        </w:rPr>
      </w:pPr>
    </w:p>
    <w:p w14:paraId="76ECAF9C" w14:textId="77777777" w:rsidR="00361203" w:rsidRPr="00895FDD" w:rsidRDefault="00361203" w:rsidP="00361203">
      <w:pPr>
        <w:rPr>
          <w:rFonts w:ascii="Times New Roman" w:hAnsi="Times New Roman"/>
          <w:b/>
          <w:lang w:val="sr-Cyrl-CS"/>
        </w:rPr>
      </w:pPr>
    </w:p>
    <w:tbl>
      <w:tblPr>
        <w:tblW w:w="144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39"/>
        <w:gridCol w:w="2430"/>
        <w:gridCol w:w="3510"/>
        <w:gridCol w:w="2070"/>
        <w:gridCol w:w="2439"/>
      </w:tblGrid>
      <w:tr w:rsidR="00361203" w:rsidRPr="00895FDD" w14:paraId="0A922DD5" w14:textId="77777777" w:rsidTr="00444375">
        <w:tc>
          <w:tcPr>
            <w:tcW w:w="4039" w:type="dxa"/>
            <w:shd w:val="clear" w:color="auto" w:fill="FFC000"/>
            <w:vAlign w:val="center"/>
          </w:tcPr>
          <w:p w14:paraId="7119EC27" w14:textId="77777777" w:rsidR="00361203" w:rsidRPr="00895FDD" w:rsidRDefault="00361203" w:rsidP="00444375">
            <w:pPr>
              <w:jc w:val="center"/>
              <w:rPr>
                <w:rFonts w:ascii="Times New Roman" w:hAnsi="Times New Roman"/>
                <w:b/>
                <w:lang w:val="sr-Cyrl-CS"/>
              </w:rPr>
            </w:pPr>
            <w:r w:rsidRPr="00895FDD">
              <w:rPr>
                <w:rFonts w:ascii="Times New Roman" w:hAnsi="Times New Roman"/>
                <w:b/>
                <w:lang w:val="sr-Cyrl-CS"/>
              </w:rPr>
              <w:t>Предметни исходи</w:t>
            </w:r>
          </w:p>
          <w:p w14:paraId="0A85975F" w14:textId="77777777" w:rsidR="00361203" w:rsidRPr="00895FDD" w:rsidRDefault="00361203" w:rsidP="00444375">
            <w:pPr>
              <w:jc w:val="center"/>
              <w:rPr>
                <w:rFonts w:ascii="Times New Roman" w:hAnsi="Times New Roman"/>
                <w:lang w:val="sr-Latn-CS"/>
              </w:rPr>
            </w:pPr>
            <w:r w:rsidRPr="00895FDD">
              <w:rPr>
                <w:rFonts w:ascii="Times New Roman" w:hAnsi="Times New Roman"/>
                <w:noProof/>
                <w:lang w:val="sr-Latn-CS"/>
              </w:rPr>
              <w:t xml:space="preserve">По завршетку </w:t>
            </w:r>
            <w:r w:rsidRPr="00895FDD">
              <w:rPr>
                <w:rFonts w:ascii="Times New Roman" w:hAnsi="Times New Roman"/>
                <w:noProof/>
                <w:lang w:val="sr-Cyrl-CS"/>
              </w:rPr>
              <w:t xml:space="preserve">наставне теме/области </w:t>
            </w:r>
            <w:r w:rsidRPr="00895FDD">
              <w:rPr>
                <w:rFonts w:ascii="Times New Roman" w:hAnsi="Times New Roman"/>
                <w:noProof/>
                <w:lang w:val="sr-Latn-CS"/>
              </w:rPr>
              <w:t>ученик ће бити у стању да:</w:t>
            </w:r>
          </w:p>
        </w:tc>
        <w:tc>
          <w:tcPr>
            <w:tcW w:w="2430" w:type="dxa"/>
            <w:shd w:val="clear" w:color="auto" w:fill="FFC000"/>
            <w:vAlign w:val="center"/>
          </w:tcPr>
          <w:p w14:paraId="420CCD16" w14:textId="77777777" w:rsidR="00361203" w:rsidRPr="00895FDD" w:rsidRDefault="00361203" w:rsidP="00444375">
            <w:pPr>
              <w:jc w:val="center"/>
              <w:rPr>
                <w:rFonts w:ascii="Times New Roman" w:hAnsi="Times New Roman"/>
                <w:b/>
                <w:lang w:val="sr-Cyrl-CS"/>
              </w:rPr>
            </w:pPr>
            <w:r w:rsidRPr="00895FDD">
              <w:rPr>
                <w:rFonts w:ascii="Times New Roman" w:hAnsi="Times New Roman"/>
                <w:b/>
                <w:lang w:val="sr-Cyrl-CS"/>
              </w:rPr>
              <w:t>Назив теме/области</w:t>
            </w:r>
          </w:p>
        </w:tc>
        <w:tc>
          <w:tcPr>
            <w:tcW w:w="3510" w:type="dxa"/>
            <w:shd w:val="clear" w:color="auto" w:fill="FFC000"/>
            <w:vAlign w:val="center"/>
          </w:tcPr>
          <w:p w14:paraId="002499F7" w14:textId="77777777" w:rsidR="00361203" w:rsidRPr="00895FDD" w:rsidRDefault="00361203" w:rsidP="00444375">
            <w:pPr>
              <w:jc w:val="center"/>
              <w:rPr>
                <w:rFonts w:ascii="Times New Roman" w:hAnsi="Times New Roman"/>
                <w:lang w:val="sr-Latn-CS"/>
              </w:rPr>
            </w:pPr>
            <w:r w:rsidRPr="00895FDD">
              <w:rPr>
                <w:rFonts w:ascii="Times New Roman" w:hAnsi="Times New Roman"/>
                <w:b/>
                <w:lang w:val="sr-Cyrl-CS"/>
              </w:rPr>
              <w:t>Кљу</w:t>
            </w:r>
            <w:r w:rsidRPr="00895FDD">
              <w:rPr>
                <w:rFonts w:ascii="Times New Roman" w:hAnsi="Times New Roman"/>
                <w:b/>
                <w:lang w:val="sr-Latn-CS"/>
              </w:rPr>
              <w:t xml:space="preserve">чни </w:t>
            </w:r>
            <w:r w:rsidRPr="00895FDD">
              <w:rPr>
                <w:rFonts w:ascii="Times New Roman" w:hAnsi="Times New Roman"/>
                <w:b/>
                <w:lang w:val="sr-Cyrl-CS"/>
              </w:rPr>
              <w:t>појмови садржаја</w:t>
            </w:r>
          </w:p>
        </w:tc>
        <w:tc>
          <w:tcPr>
            <w:tcW w:w="2070" w:type="dxa"/>
            <w:shd w:val="clear" w:color="auto" w:fill="FFC000"/>
            <w:vAlign w:val="center"/>
          </w:tcPr>
          <w:p w14:paraId="17334B76" w14:textId="77777777" w:rsidR="00361203" w:rsidRPr="00895FDD" w:rsidRDefault="00361203" w:rsidP="00444375">
            <w:pPr>
              <w:jc w:val="center"/>
              <w:rPr>
                <w:rFonts w:ascii="Times New Roman" w:hAnsi="Times New Roman"/>
                <w:b/>
                <w:lang w:val="sr-Cyrl-CS"/>
              </w:rPr>
            </w:pPr>
            <w:r w:rsidRPr="00895FDD">
              <w:rPr>
                <w:rFonts w:ascii="Times New Roman" w:hAnsi="Times New Roman"/>
                <w:b/>
                <w:lang w:val="sr-Cyrl-CS"/>
              </w:rPr>
              <w:t>Компетенције</w:t>
            </w:r>
          </w:p>
          <w:p w14:paraId="25E2A039" w14:textId="77777777" w:rsidR="00361203" w:rsidRPr="00895FDD" w:rsidRDefault="00361203" w:rsidP="00444375">
            <w:pPr>
              <w:jc w:val="center"/>
              <w:rPr>
                <w:rFonts w:ascii="Times New Roman" w:hAnsi="Times New Roman"/>
                <w:lang w:val="sr-Latn-CS"/>
              </w:rPr>
            </w:pPr>
            <w:r w:rsidRPr="00895FDD">
              <w:rPr>
                <w:rFonts w:ascii="Times New Roman" w:hAnsi="Times New Roman"/>
                <w:b/>
                <w:lang w:val="sr-Cyrl-CS"/>
              </w:rPr>
              <w:t>Опште међупредметне компетенције</w:t>
            </w:r>
          </w:p>
        </w:tc>
        <w:tc>
          <w:tcPr>
            <w:tcW w:w="2439" w:type="dxa"/>
            <w:shd w:val="clear" w:color="auto" w:fill="FFC000"/>
            <w:vAlign w:val="center"/>
          </w:tcPr>
          <w:p w14:paraId="02296EF4" w14:textId="77777777" w:rsidR="00361203" w:rsidRPr="00895FDD" w:rsidRDefault="00361203" w:rsidP="00444375">
            <w:pPr>
              <w:jc w:val="center"/>
              <w:rPr>
                <w:rFonts w:ascii="Times New Roman" w:hAnsi="Times New Roman"/>
                <w:b/>
                <w:lang w:val="sr-Latn-CS"/>
              </w:rPr>
            </w:pPr>
            <w:r w:rsidRPr="00895FDD">
              <w:rPr>
                <w:rFonts w:ascii="Times New Roman" w:hAnsi="Times New Roman"/>
                <w:b/>
                <w:lang w:val="sr-Latn-CS"/>
              </w:rPr>
              <w:t>Стандарди</w:t>
            </w:r>
          </w:p>
        </w:tc>
      </w:tr>
      <w:tr w:rsidR="00361203" w:rsidRPr="00895FDD" w14:paraId="3AC00B4F" w14:textId="77777777" w:rsidTr="00444375">
        <w:trPr>
          <w:trHeight w:val="5519"/>
        </w:trPr>
        <w:tc>
          <w:tcPr>
            <w:tcW w:w="4039" w:type="dxa"/>
          </w:tcPr>
          <w:p w14:paraId="24F4F7C9" w14:textId="77777777" w:rsidR="00361203" w:rsidRPr="00895FDD" w:rsidRDefault="00361203" w:rsidP="00444375">
            <w:pPr>
              <w:rPr>
                <w:rFonts w:ascii="Times New Roman" w:hAnsi="Times New Roman"/>
                <w:rtl/>
                <w:lang w:val="sr-Latn-CS" w:eastAsia="ar-SA"/>
              </w:rPr>
            </w:pPr>
          </w:p>
          <w:p w14:paraId="64D2955A" w14:textId="77777777" w:rsidR="00361203" w:rsidRPr="00895FDD" w:rsidRDefault="00361203" w:rsidP="00444375">
            <w:pPr>
              <w:ind w:left="170" w:hanging="170"/>
              <w:rPr>
                <w:rFonts w:ascii="Times New Roman" w:hAnsi="Times New Roman"/>
                <w:rtl/>
                <w:lang w:val="sr-Latn-CS" w:eastAsia="ar-SA"/>
              </w:rPr>
            </w:pPr>
          </w:p>
          <w:p w14:paraId="7DB88940" w14:textId="77777777" w:rsidR="00361203" w:rsidRPr="00895FDD" w:rsidRDefault="00361203" w:rsidP="00444375">
            <w:pPr>
              <w:ind w:left="170" w:hanging="170"/>
              <w:jc w:val="center"/>
              <w:rPr>
                <w:rFonts w:ascii="Times New Roman" w:hAnsi="Times New Roman"/>
                <w:lang w:val="sr-Latn-CS" w:eastAsia="ar-SA"/>
              </w:rPr>
            </w:pPr>
            <w:r w:rsidRPr="00895FDD">
              <w:rPr>
                <w:rFonts w:ascii="Times New Roman" w:hAnsi="Times New Roman"/>
                <w:lang w:val="sr-Latn-CS" w:eastAsia="ar-SA"/>
              </w:rPr>
              <w:t>-</w:t>
            </w:r>
            <w:r w:rsidRPr="00895FDD">
              <w:rPr>
                <w:rFonts w:ascii="Times New Roman" w:hAnsi="Times New Roman"/>
                <w:color w:val="000000"/>
                <w:lang w:val="ru-RU"/>
              </w:rPr>
              <w:t xml:space="preserve"> повезује физичке величине које описују осцилације и таласе</w:t>
            </w:r>
          </w:p>
          <w:p w14:paraId="2B7665D2" w14:textId="77777777" w:rsidR="00361203" w:rsidRPr="00895FDD" w:rsidRDefault="00361203" w:rsidP="00444375">
            <w:pPr>
              <w:ind w:left="170" w:hanging="170"/>
              <w:rPr>
                <w:rFonts w:ascii="Times New Roman" w:hAnsi="Times New Roman"/>
                <w:lang w:val="sr-Latn-CS" w:eastAsia="ar-SA"/>
              </w:rPr>
            </w:pPr>
          </w:p>
          <w:p w14:paraId="782CEFA5" w14:textId="77777777" w:rsidR="00361203" w:rsidRPr="00895FDD" w:rsidRDefault="00361203" w:rsidP="00E774ED">
            <w:pPr>
              <w:pStyle w:val="ListParagraph"/>
              <w:widowControl/>
              <w:numPr>
                <w:ilvl w:val="0"/>
                <w:numId w:val="79"/>
              </w:numPr>
              <w:autoSpaceDE/>
              <w:autoSpaceDN/>
              <w:rPr>
                <w:sz w:val="24"/>
                <w:szCs w:val="24"/>
                <w:lang w:val="sr-Latn-CS" w:eastAsia="ar-SA"/>
              </w:rPr>
            </w:pPr>
            <w:r w:rsidRPr="00895FDD">
              <w:rPr>
                <w:color w:val="000000"/>
                <w:sz w:val="24"/>
                <w:szCs w:val="24"/>
                <w:lang w:val="ru-RU"/>
              </w:rPr>
              <w:t>описује карактеристике звука, ултразвук</w:t>
            </w:r>
            <w:r w:rsidRPr="00895FDD">
              <w:rPr>
                <w:color w:val="000000"/>
                <w:sz w:val="24"/>
                <w:szCs w:val="24"/>
                <w:lang w:val="sr-Latn-CS"/>
              </w:rPr>
              <w:t>a</w:t>
            </w:r>
            <w:r w:rsidRPr="00895FDD">
              <w:rPr>
                <w:color w:val="000000"/>
                <w:sz w:val="24"/>
                <w:szCs w:val="24"/>
                <w:lang w:val="ru-RU"/>
              </w:rPr>
              <w:t xml:space="preserve"> и инфразвук</w:t>
            </w:r>
            <w:r w:rsidRPr="00895FDD">
              <w:rPr>
                <w:color w:val="000000"/>
                <w:sz w:val="24"/>
                <w:szCs w:val="24"/>
                <w:lang w:val="sr-Latn-CS"/>
              </w:rPr>
              <w:t>a</w:t>
            </w:r>
            <w:r w:rsidRPr="00895FDD">
              <w:rPr>
                <w:color w:val="000000"/>
                <w:sz w:val="24"/>
                <w:szCs w:val="24"/>
                <w:lang w:val="ru-RU"/>
              </w:rPr>
              <w:t xml:space="preserve"> и наводи примере примене ултразвука</w:t>
            </w:r>
          </w:p>
          <w:p w14:paraId="6EF27C48" w14:textId="77777777" w:rsidR="00361203" w:rsidRPr="00895FDD" w:rsidRDefault="00361203" w:rsidP="00E774ED">
            <w:pPr>
              <w:pStyle w:val="ListParagraph"/>
              <w:widowControl/>
              <w:numPr>
                <w:ilvl w:val="0"/>
                <w:numId w:val="79"/>
              </w:numPr>
              <w:autoSpaceDE/>
              <w:autoSpaceDN/>
              <w:rPr>
                <w:sz w:val="24"/>
                <w:szCs w:val="24"/>
                <w:lang w:val="sr-Latn-CS" w:eastAsia="ar-SA"/>
              </w:rPr>
            </w:pPr>
            <w:r w:rsidRPr="00895FDD">
              <w:rPr>
                <w:color w:val="000000"/>
                <w:sz w:val="24"/>
                <w:szCs w:val="24"/>
                <w:lang w:val="ru-RU"/>
              </w:rPr>
              <w:t>демонстрира и објасни: осциловање куглице клатна и тела обешеног о опругу, осциловање жица и ваздушних стубова</w:t>
            </w:r>
          </w:p>
          <w:p w14:paraId="6796D35C" w14:textId="77777777" w:rsidR="00361203" w:rsidRPr="00895FDD" w:rsidRDefault="00361203" w:rsidP="00E774ED">
            <w:pPr>
              <w:pStyle w:val="ListParagraph"/>
              <w:widowControl/>
              <w:numPr>
                <w:ilvl w:val="0"/>
                <w:numId w:val="79"/>
              </w:numPr>
              <w:autoSpaceDE/>
              <w:autoSpaceDN/>
              <w:rPr>
                <w:sz w:val="24"/>
                <w:szCs w:val="24"/>
                <w:lang w:val="sr-Latn-CS" w:eastAsia="ar-SA"/>
              </w:rPr>
            </w:pPr>
            <w:r w:rsidRPr="00895FDD">
              <w:rPr>
                <w:color w:val="000000"/>
                <w:sz w:val="24"/>
                <w:szCs w:val="24"/>
                <w:lang w:val="ru-RU"/>
              </w:rPr>
              <w:t>примењује превентивне мере заштите од буке и од прекомерног излагања Сунчевом зрачењу</w:t>
            </w:r>
          </w:p>
          <w:p w14:paraId="20375E58" w14:textId="77777777" w:rsidR="00361203" w:rsidRPr="00895FDD" w:rsidRDefault="00361203" w:rsidP="00E774ED">
            <w:pPr>
              <w:pStyle w:val="ListParagraph"/>
              <w:widowControl/>
              <w:numPr>
                <w:ilvl w:val="0"/>
                <w:numId w:val="79"/>
              </w:numPr>
              <w:autoSpaceDE/>
              <w:autoSpaceDN/>
              <w:rPr>
                <w:sz w:val="24"/>
                <w:szCs w:val="24"/>
                <w:lang w:val="sr-Latn-CS" w:eastAsia="ar-SA"/>
              </w:rPr>
            </w:pPr>
            <w:r w:rsidRPr="00895FDD">
              <w:rPr>
                <w:color w:val="000000"/>
                <w:sz w:val="24"/>
                <w:szCs w:val="24"/>
                <w:lang w:val="ru-RU"/>
              </w:rPr>
              <w:t>решава квалитативне, квантитативне и графичке задатке из сваке наведене области</w:t>
            </w:r>
            <w:r w:rsidRPr="00895FDD">
              <w:rPr>
                <w:sz w:val="24"/>
                <w:szCs w:val="24"/>
                <w:lang w:val="sr-Latn-CS" w:eastAsia="ar-SA"/>
              </w:rPr>
              <w:t xml:space="preserve"> </w:t>
            </w:r>
          </w:p>
          <w:p w14:paraId="072B1B5B" w14:textId="77777777" w:rsidR="00361203" w:rsidRPr="00895FDD" w:rsidRDefault="00361203" w:rsidP="00444375">
            <w:pPr>
              <w:ind w:left="170" w:hanging="170"/>
              <w:rPr>
                <w:rFonts w:ascii="Times New Roman" w:hAnsi="Times New Roman"/>
                <w:lang w:val="sr-Latn-CS" w:eastAsia="ar-SA"/>
              </w:rPr>
            </w:pPr>
          </w:p>
          <w:p w14:paraId="1BC52D2E" w14:textId="77777777" w:rsidR="00361203" w:rsidRPr="00895FDD" w:rsidRDefault="00361203" w:rsidP="00444375">
            <w:pPr>
              <w:ind w:left="170" w:hanging="170"/>
              <w:rPr>
                <w:rFonts w:ascii="Times New Roman" w:hAnsi="Times New Roman"/>
                <w:lang w:val="sr-Latn-CS" w:eastAsia="ar-SA"/>
              </w:rPr>
            </w:pPr>
          </w:p>
          <w:p w14:paraId="7662FD3F" w14:textId="77777777" w:rsidR="00361203" w:rsidRPr="00895FDD" w:rsidRDefault="00361203" w:rsidP="00444375">
            <w:pPr>
              <w:ind w:left="170" w:hanging="170"/>
              <w:rPr>
                <w:rFonts w:ascii="Times New Roman" w:hAnsi="Times New Roman"/>
                <w:lang w:val="sr-Latn-CS" w:eastAsia="ar-SA"/>
              </w:rPr>
            </w:pPr>
          </w:p>
          <w:p w14:paraId="4E9A5B4A" w14:textId="77777777" w:rsidR="00361203" w:rsidRPr="00895FDD" w:rsidRDefault="00361203" w:rsidP="00444375">
            <w:pPr>
              <w:ind w:left="170" w:hanging="170"/>
              <w:rPr>
                <w:rFonts w:ascii="Times New Roman" w:hAnsi="Times New Roman"/>
                <w:lang w:val="sr-Latn-CS" w:eastAsia="ar-SA"/>
              </w:rPr>
            </w:pPr>
          </w:p>
          <w:p w14:paraId="12ACF409" w14:textId="77777777" w:rsidR="00361203" w:rsidRPr="00895FDD" w:rsidRDefault="00361203" w:rsidP="00444375">
            <w:pPr>
              <w:ind w:left="170" w:hanging="170"/>
              <w:rPr>
                <w:rFonts w:ascii="Times New Roman" w:hAnsi="Times New Roman"/>
                <w:lang w:val="sr-Latn-CS" w:eastAsia="ar-SA"/>
              </w:rPr>
            </w:pPr>
          </w:p>
          <w:p w14:paraId="101AC20F" w14:textId="77777777" w:rsidR="00361203" w:rsidRPr="00895FDD" w:rsidRDefault="00361203" w:rsidP="00444375">
            <w:pPr>
              <w:ind w:left="170" w:hanging="170"/>
              <w:rPr>
                <w:rFonts w:ascii="Times New Roman" w:hAnsi="Times New Roman"/>
                <w:lang w:val="sr-Latn-CS" w:eastAsia="ar-SA"/>
              </w:rPr>
            </w:pPr>
          </w:p>
          <w:p w14:paraId="6D93632F" w14:textId="77777777" w:rsidR="00361203" w:rsidRPr="00895FDD" w:rsidRDefault="00361203" w:rsidP="00444375">
            <w:pPr>
              <w:ind w:left="170" w:hanging="170"/>
              <w:rPr>
                <w:rFonts w:ascii="Times New Roman" w:hAnsi="Times New Roman"/>
                <w:lang w:val="sr-Latn-CS" w:eastAsia="ar-SA"/>
              </w:rPr>
            </w:pPr>
          </w:p>
          <w:p w14:paraId="4A50E295" w14:textId="77777777" w:rsidR="00361203" w:rsidRPr="00895FDD" w:rsidRDefault="00361203" w:rsidP="00444375">
            <w:pPr>
              <w:ind w:left="170" w:hanging="170"/>
              <w:rPr>
                <w:rFonts w:ascii="Times New Roman" w:hAnsi="Times New Roman"/>
                <w:lang w:val="sr-Latn-CS" w:eastAsia="ar-SA"/>
              </w:rPr>
            </w:pPr>
          </w:p>
          <w:p w14:paraId="1C11462C" w14:textId="77777777" w:rsidR="00361203" w:rsidRPr="00895FDD" w:rsidRDefault="00361203" w:rsidP="00444375">
            <w:pPr>
              <w:ind w:left="170" w:hanging="170"/>
              <w:rPr>
                <w:rFonts w:ascii="Times New Roman" w:hAnsi="Times New Roman"/>
                <w:lang w:val="sr-Latn-CS" w:eastAsia="ar-SA"/>
              </w:rPr>
            </w:pPr>
          </w:p>
          <w:p w14:paraId="5DBDC9DE" w14:textId="77777777" w:rsidR="00361203" w:rsidRPr="00895FDD" w:rsidRDefault="00361203" w:rsidP="00444375">
            <w:pPr>
              <w:ind w:left="170" w:hanging="170"/>
              <w:rPr>
                <w:rFonts w:ascii="Times New Roman" w:hAnsi="Times New Roman"/>
                <w:lang w:val="sr-Latn-CS" w:eastAsia="ar-SA"/>
              </w:rPr>
            </w:pPr>
          </w:p>
          <w:p w14:paraId="54F63937" w14:textId="77777777" w:rsidR="00361203" w:rsidRPr="00895FDD" w:rsidRDefault="00361203" w:rsidP="00444375">
            <w:pPr>
              <w:ind w:left="170" w:hanging="170"/>
              <w:rPr>
                <w:rFonts w:ascii="Times New Roman" w:hAnsi="Times New Roman"/>
                <w:lang w:val="sr-Latn-CS" w:eastAsia="ar-SA"/>
              </w:rPr>
            </w:pPr>
          </w:p>
          <w:p w14:paraId="04FDDE95" w14:textId="77777777" w:rsidR="00361203" w:rsidRPr="00895FDD" w:rsidRDefault="00361203" w:rsidP="00444375">
            <w:pPr>
              <w:ind w:left="170" w:hanging="170"/>
              <w:rPr>
                <w:rFonts w:ascii="Times New Roman" w:hAnsi="Times New Roman"/>
                <w:lang w:val="sr-Latn-CS" w:eastAsia="ar-SA"/>
              </w:rPr>
            </w:pPr>
          </w:p>
          <w:p w14:paraId="1A50A750" w14:textId="77777777" w:rsidR="00361203" w:rsidRPr="00895FDD" w:rsidRDefault="00361203" w:rsidP="00444375">
            <w:pPr>
              <w:ind w:left="170" w:hanging="170"/>
              <w:rPr>
                <w:rFonts w:ascii="Times New Roman" w:hAnsi="Times New Roman"/>
                <w:lang w:val="sr-Latn-CS" w:eastAsia="ar-SA"/>
              </w:rPr>
            </w:pPr>
          </w:p>
        </w:tc>
        <w:tc>
          <w:tcPr>
            <w:tcW w:w="2430" w:type="dxa"/>
          </w:tcPr>
          <w:p w14:paraId="232F6FD9" w14:textId="77777777" w:rsidR="00361203" w:rsidRPr="00895FDD" w:rsidRDefault="00361203" w:rsidP="00444375">
            <w:pPr>
              <w:rPr>
                <w:rFonts w:ascii="Times New Roman" w:hAnsi="Times New Roman"/>
                <w:lang w:val="sr-Cyrl-CS"/>
              </w:rPr>
            </w:pPr>
          </w:p>
          <w:p w14:paraId="6DE28BC1" w14:textId="77777777" w:rsidR="00361203" w:rsidRPr="00895FDD" w:rsidRDefault="00361203" w:rsidP="00444375">
            <w:pPr>
              <w:jc w:val="center"/>
              <w:rPr>
                <w:rFonts w:ascii="Times New Roman" w:hAnsi="Times New Roman"/>
                <w:b/>
                <w:smallCaps/>
                <w:noProof/>
                <w:lang w:val="sr-Cyrl-CS" w:eastAsia="ar-SA"/>
              </w:rPr>
            </w:pPr>
          </w:p>
          <w:p w14:paraId="27186699" w14:textId="77777777" w:rsidR="00361203" w:rsidRPr="00895FDD" w:rsidRDefault="00361203" w:rsidP="00444375">
            <w:pPr>
              <w:jc w:val="center"/>
              <w:rPr>
                <w:rFonts w:ascii="Times New Roman" w:hAnsi="Times New Roman"/>
                <w:b/>
                <w:smallCaps/>
                <w:noProof/>
                <w:lang w:val="sr-Cyrl-CS" w:eastAsia="ar-SA"/>
              </w:rPr>
            </w:pPr>
          </w:p>
          <w:p w14:paraId="6E24BC3E" w14:textId="77777777" w:rsidR="00361203" w:rsidRPr="00895FDD" w:rsidRDefault="00361203" w:rsidP="00444375">
            <w:pPr>
              <w:jc w:val="center"/>
              <w:rPr>
                <w:rFonts w:ascii="Times New Roman" w:hAnsi="Times New Roman"/>
                <w:b/>
                <w:smallCaps/>
                <w:noProof/>
                <w:lang w:val="sr-Cyrl-CS" w:eastAsia="ar-SA"/>
              </w:rPr>
            </w:pPr>
          </w:p>
          <w:p w14:paraId="12568D5D" w14:textId="77777777" w:rsidR="00361203" w:rsidRPr="00895FDD" w:rsidRDefault="00361203" w:rsidP="00444375">
            <w:pPr>
              <w:jc w:val="center"/>
              <w:rPr>
                <w:rFonts w:ascii="Times New Roman" w:hAnsi="Times New Roman"/>
                <w:b/>
                <w:smallCaps/>
                <w:noProof/>
                <w:lang w:val="sr-Cyrl-CS" w:eastAsia="ar-SA"/>
              </w:rPr>
            </w:pPr>
          </w:p>
          <w:p w14:paraId="1D79DF8F" w14:textId="77777777" w:rsidR="00361203" w:rsidRPr="00895FDD" w:rsidRDefault="00361203" w:rsidP="00444375">
            <w:pPr>
              <w:jc w:val="center"/>
              <w:rPr>
                <w:rFonts w:ascii="Times New Roman" w:hAnsi="Times New Roman"/>
                <w:b/>
                <w:smallCaps/>
                <w:noProof/>
                <w:lang w:val="sr-Cyrl-CS" w:eastAsia="ar-SA"/>
              </w:rPr>
            </w:pPr>
          </w:p>
          <w:p w14:paraId="67824252" w14:textId="77777777" w:rsidR="00361203" w:rsidRPr="00895FDD" w:rsidRDefault="00361203" w:rsidP="00444375">
            <w:pPr>
              <w:jc w:val="center"/>
              <w:rPr>
                <w:rFonts w:ascii="Times New Roman" w:hAnsi="Times New Roman"/>
                <w:b/>
                <w:smallCaps/>
                <w:noProof/>
                <w:lang w:val="sr-Cyrl-CS" w:eastAsia="ar-SA"/>
              </w:rPr>
            </w:pPr>
            <w:r w:rsidRPr="00895FDD">
              <w:rPr>
                <w:rFonts w:ascii="Times New Roman" w:hAnsi="Times New Roman"/>
                <w:b/>
                <w:lang w:val="sr-Latn-CS"/>
              </w:rPr>
              <w:t>Осцилаторно и таласно кретање</w:t>
            </w:r>
          </w:p>
          <w:p w14:paraId="0B3727AC" w14:textId="77777777" w:rsidR="00361203" w:rsidRPr="00895FDD" w:rsidRDefault="00361203" w:rsidP="00444375">
            <w:pPr>
              <w:jc w:val="center"/>
              <w:rPr>
                <w:rFonts w:ascii="Times New Roman" w:hAnsi="Times New Roman"/>
                <w:b/>
                <w:smallCaps/>
                <w:noProof/>
                <w:lang w:val="sr-Cyrl-CS" w:eastAsia="ar-SA"/>
              </w:rPr>
            </w:pPr>
          </w:p>
          <w:p w14:paraId="5DF9A9D4" w14:textId="77777777" w:rsidR="00361203" w:rsidRPr="00895FDD" w:rsidRDefault="00361203" w:rsidP="00444375">
            <w:pPr>
              <w:rPr>
                <w:rFonts w:ascii="Times New Roman" w:hAnsi="Times New Roman"/>
                <w:lang w:val="sr-Latn-CS"/>
              </w:rPr>
            </w:pPr>
          </w:p>
        </w:tc>
        <w:tc>
          <w:tcPr>
            <w:tcW w:w="3510" w:type="dxa"/>
          </w:tcPr>
          <w:p w14:paraId="4DF51AA2" w14:textId="77777777" w:rsidR="00361203" w:rsidRPr="00895FDD" w:rsidRDefault="00361203" w:rsidP="00444375">
            <w:pPr>
              <w:rPr>
                <w:rFonts w:ascii="Times New Roman" w:hAnsi="Times New Roman"/>
                <w:lang w:val="sr-Latn-CS"/>
              </w:rPr>
            </w:pPr>
            <w:r w:rsidRPr="00895FDD">
              <w:rPr>
                <w:rFonts w:ascii="Times New Roman" w:hAnsi="Times New Roman"/>
                <w:lang w:val="sr-Latn-CS"/>
              </w:rPr>
              <w:t>Периодично кретање.</w:t>
            </w:r>
          </w:p>
          <w:p w14:paraId="4F0B92EA" w14:textId="77777777" w:rsidR="00361203" w:rsidRPr="00895FDD" w:rsidRDefault="00361203" w:rsidP="00444375">
            <w:pPr>
              <w:rPr>
                <w:rFonts w:ascii="Times New Roman" w:hAnsi="Times New Roman"/>
                <w:lang w:val="sr-Latn-CS"/>
              </w:rPr>
            </w:pPr>
          </w:p>
          <w:p w14:paraId="0A100197" w14:textId="77777777" w:rsidR="00361203" w:rsidRPr="00895FDD" w:rsidRDefault="00361203" w:rsidP="00444375">
            <w:pPr>
              <w:rPr>
                <w:rFonts w:ascii="Times New Roman" w:hAnsi="Times New Roman"/>
                <w:lang w:val="sr-Latn-CS"/>
              </w:rPr>
            </w:pPr>
            <w:r w:rsidRPr="00895FDD">
              <w:rPr>
                <w:rFonts w:ascii="Times New Roman" w:hAnsi="Times New Roman"/>
                <w:lang w:val="sr-Latn-CS"/>
              </w:rPr>
              <w:t>Равнотежни положај, амплитудни положај и елонгација.</w:t>
            </w:r>
          </w:p>
          <w:p w14:paraId="2319A485" w14:textId="77777777" w:rsidR="00361203" w:rsidRPr="00895FDD" w:rsidRDefault="00361203" w:rsidP="00444375">
            <w:pPr>
              <w:rPr>
                <w:rFonts w:ascii="Times New Roman" w:hAnsi="Times New Roman"/>
                <w:lang w:val="sr-Latn-CS"/>
              </w:rPr>
            </w:pPr>
          </w:p>
          <w:p w14:paraId="29C951AB" w14:textId="77777777" w:rsidR="00361203" w:rsidRPr="00895FDD" w:rsidRDefault="00361203" w:rsidP="00444375">
            <w:pPr>
              <w:rPr>
                <w:rFonts w:ascii="Times New Roman" w:hAnsi="Times New Roman"/>
                <w:lang w:val="sr-Latn-CS"/>
              </w:rPr>
            </w:pPr>
            <w:r w:rsidRPr="00895FDD">
              <w:rPr>
                <w:rFonts w:ascii="Times New Roman" w:hAnsi="Times New Roman"/>
                <w:lang w:val="sr-Latn-CS"/>
              </w:rPr>
              <w:t>Математичко клатно.</w:t>
            </w:r>
          </w:p>
          <w:p w14:paraId="2B4ECE4F" w14:textId="77777777" w:rsidR="00361203" w:rsidRPr="00895FDD" w:rsidRDefault="00361203" w:rsidP="00444375">
            <w:pPr>
              <w:rPr>
                <w:rFonts w:ascii="Times New Roman" w:hAnsi="Times New Roman"/>
                <w:lang w:val="sr-Latn-CS"/>
              </w:rPr>
            </w:pPr>
          </w:p>
          <w:p w14:paraId="094D8797" w14:textId="77777777" w:rsidR="00361203" w:rsidRPr="00895FDD" w:rsidRDefault="00361203" w:rsidP="00444375">
            <w:pPr>
              <w:rPr>
                <w:rFonts w:ascii="Times New Roman" w:hAnsi="Times New Roman"/>
                <w:lang w:val="sr-Latn-CS"/>
              </w:rPr>
            </w:pPr>
            <w:r w:rsidRPr="00895FDD">
              <w:rPr>
                <w:rFonts w:ascii="Times New Roman" w:hAnsi="Times New Roman"/>
                <w:lang w:val="sr-Latn-CS"/>
              </w:rPr>
              <w:t>Период осциловања, фреквенција, амплитуда, број осцилација.</w:t>
            </w:r>
          </w:p>
          <w:p w14:paraId="7E576BFE" w14:textId="77777777" w:rsidR="00361203" w:rsidRPr="00895FDD" w:rsidRDefault="00361203" w:rsidP="00444375">
            <w:pPr>
              <w:rPr>
                <w:rFonts w:ascii="Times New Roman" w:hAnsi="Times New Roman"/>
                <w:lang w:val="sr-Latn-CS"/>
              </w:rPr>
            </w:pPr>
          </w:p>
          <w:p w14:paraId="7AD6DBB1" w14:textId="77777777" w:rsidR="00361203" w:rsidRPr="00895FDD" w:rsidRDefault="00361203" w:rsidP="00444375">
            <w:pPr>
              <w:rPr>
                <w:rFonts w:ascii="Times New Roman" w:hAnsi="Times New Roman"/>
                <w:lang w:val="sr-Latn-CS"/>
              </w:rPr>
            </w:pPr>
            <w:r w:rsidRPr="00895FDD">
              <w:rPr>
                <w:rFonts w:ascii="Times New Roman" w:hAnsi="Times New Roman"/>
                <w:lang w:val="sr-Latn-CS"/>
              </w:rPr>
              <w:t>Звук и карактеристике звука.</w:t>
            </w:r>
          </w:p>
          <w:p w14:paraId="1FB70F36" w14:textId="77777777" w:rsidR="00361203" w:rsidRPr="00895FDD" w:rsidRDefault="00361203" w:rsidP="00444375">
            <w:pPr>
              <w:rPr>
                <w:rFonts w:ascii="Times New Roman" w:hAnsi="Times New Roman"/>
                <w:lang w:val="sr-Latn-CS"/>
              </w:rPr>
            </w:pPr>
          </w:p>
          <w:p w14:paraId="4CCF5279" w14:textId="77777777" w:rsidR="00361203" w:rsidRPr="00895FDD" w:rsidRDefault="00361203" w:rsidP="00444375">
            <w:pPr>
              <w:rPr>
                <w:rFonts w:ascii="Times New Roman" w:hAnsi="Times New Roman"/>
                <w:lang w:val="sr-Latn-CS"/>
              </w:rPr>
            </w:pPr>
            <w:r w:rsidRPr="00895FDD">
              <w:rPr>
                <w:rFonts w:ascii="Times New Roman" w:hAnsi="Times New Roman"/>
                <w:lang w:val="sr-Latn-CS"/>
              </w:rPr>
              <w:t>Таласно кретање, таласна дужина, брзина простирања таласа.</w:t>
            </w:r>
          </w:p>
          <w:p w14:paraId="489BCD37" w14:textId="77777777" w:rsidR="00361203" w:rsidRPr="00895FDD" w:rsidRDefault="00361203" w:rsidP="00444375">
            <w:pPr>
              <w:rPr>
                <w:rFonts w:ascii="Times New Roman" w:hAnsi="Times New Roman"/>
                <w:lang w:val="sr-Latn-CS"/>
              </w:rPr>
            </w:pPr>
          </w:p>
          <w:p w14:paraId="1C1C87FB" w14:textId="77777777" w:rsidR="00361203" w:rsidRPr="00895FDD" w:rsidRDefault="00361203" w:rsidP="00444375">
            <w:pPr>
              <w:rPr>
                <w:rFonts w:ascii="Times New Roman" w:hAnsi="Times New Roman"/>
                <w:lang w:val="sr-Latn-CS"/>
              </w:rPr>
            </w:pPr>
            <w:r w:rsidRPr="00895FDD">
              <w:rPr>
                <w:rFonts w:ascii="Times New Roman" w:hAnsi="Times New Roman"/>
                <w:lang w:val="sr-Latn-CS"/>
              </w:rPr>
              <w:t>Врсте таласа.</w:t>
            </w:r>
          </w:p>
          <w:p w14:paraId="0D99693A" w14:textId="77777777" w:rsidR="00361203" w:rsidRPr="00895FDD" w:rsidRDefault="00361203" w:rsidP="00444375">
            <w:pPr>
              <w:rPr>
                <w:rFonts w:ascii="Times New Roman" w:hAnsi="Times New Roman"/>
                <w:lang w:val="sr-Latn-CS"/>
              </w:rPr>
            </w:pPr>
          </w:p>
          <w:p w14:paraId="51667CA8" w14:textId="77777777" w:rsidR="00361203" w:rsidRPr="00895FDD" w:rsidRDefault="00361203" w:rsidP="00444375">
            <w:pPr>
              <w:rPr>
                <w:rFonts w:ascii="Times New Roman" w:hAnsi="Times New Roman"/>
                <w:lang w:val="sr-Latn-CS"/>
              </w:rPr>
            </w:pPr>
          </w:p>
          <w:p w14:paraId="63C927C6" w14:textId="77777777" w:rsidR="00361203" w:rsidRPr="00895FDD" w:rsidRDefault="00361203" w:rsidP="00444375">
            <w:pPr>
              <w:rPr>
                <w:rFonts w:ascii="Times New Roman" w:hAnsi="Times New Roman"/>
                <w:lang w:val="sr-Latn-CS"/>
              </w:rPr>
            </w:pPr>
          </w:p>
          <w:p w14:paraId="3707C29A" w14:textId="77777777" w:rsidR="00361203" w:rsidRPr="00895FDD" w:rsidRDefault="00361203" w:rsidP="00444375">
            <w:pPr>
              <w:rPr>
                <w:rFonts w:ascii="Times New Roman" w:hAnsi="Times New Roman"/>
                <w:lang w:val="sr-Latn-CS"/>
              </w:rPr>
            </w:pPr>
          </w:p>
          <w:p w14:paraId="3FC16876" w14:textId="77777777" w:rsidR="00361203" w:rsidRPr="00895FDD" w:rsidRDefault="00361203" w:rsidP="00444375">
            <w:pPr>
              <w:rPr>
                <w:rFonts w:ascii="Times New Roman" w:hAnsi="Times New Roman"/>
                <w:lang w:val="sr-Latn-CS"/>
              </w:rPr>
            </w:pPr>
          </w:p>
          <w:p w14:paraId="79D13A86" w14:textId="77777777" w:rsidR="00361203" w:rsidRPr="00895FDD" w:rsidRDefault="00361203" w:rsidP="00444375">
            <w:pPr>
              <w:rPr>
                <w:rFonts w:ascii="Times New Roman" w:hAnsi="Times New Roman"/>
                <w:lang w:val="sr-Latn-CS"/>
              </w:rPr>
            </w:pPr>
          </w:p>
          <w:p w14:paraId="6ABF27B4" w14:textId="77777777" w:rsidR="00361203" w:rsidRPr="00895FDD" w:rsidRDefault="00361203" w:rsidP="00444375">
            <w:pPr>
              <w:rPr>
                <w:rFonts w:ascii="Times New Roman" w:hAnsi="Times New Roman"/>
                <w:lang w:val="sr-Latn-CS"/>
              </w:rPr>
            </w:pPr>
          </w:p>
          <w:p w14:paraId="42631C80" w14:textId="77777777" w:rsidR="00361203" w:rsidRPr="00895FDD" w:rsidRDefault="00361203" w:rsidP="00444375">
            <w:pPr>
              <w:rPr>
                <w:rFonts w:ascii="Times New Roman" w:hAnsi="Times New Roman"/>
                <w:lang w:val="sr-Latn-CS"/>
              </w:rPr>
            </w:pPr>
          </w:p>
          <w:p w14:paraId="6F493ADB" w14:textId="77777777" w:rsidR="00361203" w:rsidRPr="00895FDD" w:rsidRDefault="00361203" w:rsidP="00444375">
            <w:pPr>
              <w:rPr>
                <w:rFonts w:ascii="Times New Roman" w:hAnsi="Times New Roman"/>
                <w:lang w:val="sr-Latn-CS"/>
              </w:rPr>
            </w:pPr>
          </w:p>
          <w:p w14:paraId="6763D406" w14:textId="77777777" w:rsidR="00361203" w:rsidRPr="00895FDD" w:rsidRDefault="00361203" w:rsidP="00444375">
            <w:pPr>
              <w:rPr>
                <w:rFonts w:ascii="Times New Roman" w:hAnsi="Times New Roman"/>
                <w:lang w:val="sr-Latn-CS"/>
              </w:rPr>
            </w:pPr>
          </w:p>
          <w:p w14:paraId="7BC9DCBE" w14:textId="77777777" w:rsidR="00361203" w:rsidRPr="00895FDD" w:rsidRDefault="00361203" w:rsidP="00444375">
            <w:pPr>
              <w:rPr>
                <w:rFonts w:ascii="Times New Roman" w:hAnsi="Times New Roman"/>
                <w:lang w:val="sr-Latn-CS"/>
              </w:rPr>
            </w:pPr>
          </w:p>
          <w:p w14:paraId="0A265AD0" w14:textId="77777777" w:rsidR="00361203" w:rsidRPr="00895FDD" w:rsidRDefault="00361203" w:rsidP="00444375">
            <w:pPr>
              <w:rPr>
                <w:rFonts w:ascii="Times New Roman" w:hAnsi="Times New Roman"/>
                <w:lang w:val="sr-Latn-CS"/>
              </w:rPr>
            </w:pPr>
          </w:p>
          <w:p w14:paraId="7C76A5B7" w14:textId="77777777" w:rsidR="00361203" w:rsidRPr="00895FDD" w:rsidRDefault="00361203" w:rsidP="00444375">
            <w:pPr>
              <w:rPr>
                <w:rFonts w:ascii="Times New Roman" w:hAnsi="Times New Roman"/>
                <w:lang w:val="sr-Latn-CS"/>
              </w:rPr>
            </w:pPr>
          </w:p>
          <w:p w14:paraId="6EC05A9C" w14:textId="77777777" w:rsidR="00361203" w:rsidRPr="00895FDD" w:rsidRDefault="00361203" w:rsidP="00444375">
            <w:pPr>
              <w:rPr>
                <w:rFonts w:ascii="Times New Roman" w:hAnsi="Times New Roman"/>
                <w:lang w:val="sr-Latn-CS"/>
              </w:rPr>
            </w:pPr>
          </w:p>
          <w:p w14:paraId="6460F9B2" w14:textId="77777777" w:rsidR="00361203" w:rsidRPr="00895FDD" w:rsidRDefault="00361203" w:rsidP="00444375">
            <w:pPr>
              <w:rPr>
                <w:rFonts w:ascii="Times New Roman" w:hAnsi="Times New Roman"/>
                <w:b/>
              </w:rPr>
            </w:pPr>
          </w:p>
        </w:tc>
        <w:tc>
          <w:tcPr>
            <w:tcW w:w="2070" w:type="dxa"/>
          </w:tcPr>
          <w:p w14:paraId="77581892" w14:textId="77777777" w:rsidR="00361203" w:rsidRPr="00895FDD" w:rsidRDefault="00361203" w:rsidP="00444375">
            <w:pPr>
              <w:rPr>
                <w:rFonts w:ascii="Times New Roman" w:hAnsi="Times New Roman"/>
                <w:b/>
                <w:lang w:val="ru-RU"/>
              </w:rPr>
            </w:pPr>
            <w:r w:rsidRPr="00895FDD">
              <w:rPr>
                <w:rFonts w:ascii="Times New Roman" w:hAnsi="Times New Roman"/>
                <w:b/>
                <w:lang w:val="ru-RU"/>
              </w:rPr>
              <w:t>Компетенција за  учење</w:t>
            </w:r>
          </w:p>
          <w:p w14:paraId="09B3A35C" w14:textId="77777777" w:rsidR="00361203" w:rsidRPr="00895FDD" w:rsidRDefault="00361203" w:rsidP="00444375">
            <w:pPr>
              <w:rPr>
                <w:rFonts w:ascii="Times New Roman" w:hAnsi="Times New Roman"/>
                <w:b/>
                <w:lang w:val="ru-RU"/>
              </w:rPr>
            </w:pPr>
          </w:p>
          <w:p w14:paraId="4B8EBFE3" w14:textId="77777777" w:rsidR="00361203" w:rsidRPr="00895FDD" w:rsidRDefault="00361203" w:rsidP="00444375">
            <w:pPr>
              <w:rPr>
                <w:rFonts w:ascii="Times New Roman" w:hAnsi="Times New Roman"/>
                <w:b/>
                <w:lang w:val="ru-RU"/>
              </w:rPr>
            </w:pPr>
            <w:r w:rsidRPr="00895FDD">
              <w:rPr>
                <w:rFonts w:ascii="Times New Roman" w:hAnsi="Times New Roman"/>
                <w:b/>
                <w:lang w:val="ru-RU"/>
              </w:rPr>
              <w:t>Рад са подацима и информацијама</w:t>
            </w:r>
          </w:p>
          <w:p w14:paraId="3E643B89" w14:textId="77777777" w:rsidR="00361203" w:rsidRPr="00895FDD" w:rsidRDefault="00361203" w:rsidP="00444375">
            <w:pPr>
              <w:rPr>
                <w:rFonts w:ascii="Times New Roman" w:hAnsi="Times New Roman"/>
                <w:b/>
                <w:lang w:val="ru-RU"/>
              </w:rPr>
            </w:pPr>
          </w:p>
          <w:p w14:paraId="264CC8F8" w14:textId="77777777" w:rsidR="00361203" w:rsidRPr="00895FDD" w:rsidRDefault="00361203" w:rsidP="00444375">
            <w:pPr>
              <w:rPr>
                <w:rFonts w:ascii="Times New Roman" w:hAnsi="Times New Roman"/>
                <w:lang w:val="sr-Latn-CS"/>
              </w:rPr>
            </w:pPr>
            <w:r w:rsidRPr="00895FDD">
              <w:rPr>
                <w:rFonts w:ascii="Times New Roman" w:hAnsi="Times New Roman"/>
                <w:b/>
                <w:lang w:val="ru-RU"/>
              </w:rPr>
              <w:t>Комуникација</w:t>
            </w:r>
          </w:p>
          <w:p w14:paraId="6AC68F88" w14:textId="77777777" w:rsidR="00361203" w:rsidRPr="00895FDD" w:rsidRDefault="00361203" w:rsidP="00444375">
            <w:pPr>
              <w:rPr>
                <w:rFonts w:ascii="Times New Roman" w:hAnsi="Times New Roman"/>
                <w:lang w:val="sr-Cyrl-CS"/>
              </w:rPr>
            </w:pPr>
          </w:p>
          <w:p w14:paraId="5E7D5282" w14:textId="77777777" w:rsidR="00361203" w:rsidRPr="00895FDD" w:rsidRDefault="00361203" w:rsidP="00444375">
            <w:pPr>
              <w:rPr>
                <w:rFonts w:ascii="Times New Roman" w:hAnsi="Times New Roman"/>
                <w:b/>
                <w:lang w:val="ru-RU"/>
              </w:rPr>
            </w:pPr>
            <w:r w:rsidRPr="00895FDD">
              <w:rPr>
                <w:rFonts w:ascii="Times New Roman" w:hAnsi="Times New Roman"/>
                <w:b/>
                <w:lang w:val="ru-RU"/>
              </w:rPr>
              <w:t xml:space="preserve">Одговорно учешће у демократском друштву </w:t>
            </w:r>
          </w:p>
          <w:p w14:paraId="08D33A0B" w14:textId="77777777" w:rsidR="00361203" w:rsidRPr="00895FDD" w:rsidRDefault="00361203" w:rsidP="00444375">
            <w:pPr>
              <w:rPr>
                <w:rFonts w:ascii="Times New Roman" w:hAnsi="Times New Roman"/>
                <w:b/>
                <w:lang w:val="ru-RU"/>
              </w:rPr>
            </w:pPr>
          </w:p>
          <w:p w14:paraId="2A66724B" w14:textId="77777777" w:rsidR="00361203" w:rsidRPr="00895FDD" w:rsidRDefault="00361203" w:rsidP="00444375">
            <w:pPr>
              <w:rPr>
                <w:rFonts w:ascii="Times New Roman" w:hAnsi="Times New Roman"/>
                <w:b/>
                <w:lang w:val="ru-RU"/>
              </w:rPr>
            </w:pPr>
            <w:r w:rsidRPr="00895FDD">
              <w:rPr>
                <w:rFonts w:ascii="Times New Roman" w:hAnsi="Times New Roman"/>
                <w:b/>
                <w:lang w:val="ru-RU"/>
              </w:rPr>
              <w:t>Естетичка компетенција</w:t>
            </w:r>
            <w:r w:rsidRPr="00895FDD">
              <w:rPr>
                <w:rFonts w:ascii="Times New Roman" w:hAnsi="Times New Roman"/>
                <w:b/>
                <w:lang w:val="ru-RU"/>
              </w:rPr>
              <w:tab/>
            </w:r>
          </w:p>
          <w:p w14:paraId="373B66DC" w14:textId="77777777" w:rsidR="00361203" w:rsidRPr="00895FDD" w:rsidRDefault="00361203" w:rsidP="00444375">
            <w:pPr>
              <w:rPr>
                <w:rFonts w:ascii="Times New Roman" w:hAnsi="Times New Roman"/>
                <w:b/>
                <w:lang w:val="ru-RU"/>
              </w:rPr>
            </w:pPr>
          </w:p>
          <w:p w14:paraId="7CE5E7ED" w14:textId="77777777" w:rsidR="00361203" w:rsidRPr="00895FDD" w:rsidRDefault="00361203" w:rsidP="00444375">
            <w:pPr>
              <w:rPr>
                <w:rFonts w:ascii="Times New Roman" w:hAnsi="Times New Roman"/>
                <w:b/>
                <w:lang w:val="ru-RU"/>
              </w:rPr>
            </w:pPr>
            <w:r w:rsidRPr="00895FDD">
              <w:rPr>
                <w:rFonts w:ascii="Times New Roman" w:hAnsi="Times New Roman"/>
                <w:b/>
                <w:lang w:val="ru-RU"/>
              </w:rPr>
              <w:t>Решавање проблема</w:t>
            </w:r>
          </w:p>
          <w:p w14:paraId="1AFF5F6B" w14:textId="77777777" w:rsidR="00361203" w:rsidRPr="00895FDD" w:rsidRDefault="00361203" w:rsidP="00444375">
            <w:pPr>
              <w:rPr>
                <w:rFonts w:ascii="Times New Roman" w:hAnsi="Times New Roman"/>
                <w:b/>
                <w:lang w:val="ru-RU"/>
              </w:rPr>
            </w:pPr>
          </w:p>
          <w:p w14:paraId="51FC4A23" w14:textId="77777777" w:rsidR="00361203" w:rsidRPr="00895FDD" w:rsidRDefault="00361203" w:rsidP="00444375">
            <w:pPr>
              <w:rPr>
                <w:rFonts w:ascii="Times New Roman" w:hAnsi="Times New Roman"/>
                <w:b/>
                <w:lang w:val="ru-RU"/>
              </w:rPr>
            </w:pPr>
            <w:r w:rsidRPr="00895FDD">
              <w:rPr>
                <w:rFonts w:ascii="Times New Roman" w:hAnsi="Times New Roman"/>
                <w:b/>
                <w:lang w:val="ru-RU"/>
              </w:rPr>
              <w:t>Сарадња</w:t>
            </w:r>
          </w:p>
          <w:p w14:paraId="56B4F861" w14:textId="77777777" w:rsidR="00361203" w:rsidRPr="00895FDD" w:rsidRDefault="00361203" w:rsidP="00444375">
            <w:pPr>
              <w:rPr>
                <w:rFonts w:ascii="Times New Roman" w:hAnsi="Times New Roman"/>
                <w:b/>
                <w:lang w:val="ru-RU"/>
              </w:rPr>
            </w:pPr>
          </w:p>
          <w:p w14:paraId="77A98F01" w14:textId="77777777" w:rsidR="00361203" w:rsidRPr="00895FDD" w:rsidRDefault="00361203" w:rsidP="00444375">
            <w:pPr>
              <w:rPr>
                <w:rFonts w:ascii="Times New Roman" w:hAnsi="Times New Roman"/>
                <w:b/>
                <w:lang w:val="ru-RU"/>
              </w:rPr>
            </w:pPr>
            <w:r w:rsidRPr="00895FDD">
              <w:rPr>
                <w:rFonts w:ascii="Times New Roman" w:hAnsi="Times New Roman"/>
                <w:b/>
                <w:lang w:val="ru-RU"/>
              </w:rPr>
              <w:t>Дигитална компетенција</w:t>
            </w:r>
          </w:p>
          <w:p w14:paraId="3EE01D8A" w14:textId="77777777" w:rsidR="00361203" w:rsidRPr="00895FDD" w:rsidRDefault="00361203" w:rsidP="00444375">
            <w:pPr>
              <w:rPr>
                <w:rFonts w:ascii="Times New Roman" w:hAnsi="Times New Roman"/>
                <w:b/>
                <w:lang w:val="ru-RU"/>
              </w:rPr>
            </w:pPr>
          </w:p>
          <w:p w14:paraId="36D9FA7F" w14:textId="77777777" w:rsidR="00361203" w:rsidRPr="00895FDD" w:rsidRDefault="00361203" w:rsidP="00444375">
            <w:pPr>
              <w:rPr>
                <w:rFonts w:ascii="Times New Roman" w:hAnsi="Times New Roman"/>
                <w:b/>
                <w:lang w:val="ru-RU"/>
              </w:rPr>
            </w:pPr>
            <w:r w:rsidRPr="00895FDD">
              <w:rPr>
                <w:rFonts w:ascii="Times New Roman" w:hAnsi="Times New Roman"/>
                <w:b/>
                <w:lang w:val="ru-RU"/>
              </w:rPr>
              <w:t>Одговоран однос према околини</w:t>
            </w:r>
          </w:p>
          <w:p w14:paraId="636B98ED" w14:textId="77777777" w:rsidR="00361203" w:rsidRPr="00895FDD" w:rsidRDefault="00361203" w:rsidP="00444375">
            <w:pPr>
              <w:rPr>
                <w:rFonts w:ascii="Times New Roman" w:hAnsi="Times New Roman"/>
                <w:b/>
                <w:lang w:val="ru-RU"/>
              </w:rPr>
            </w:pPr>
          </w:p>
          <w:p w14:paraId="31D69E2E" w14:textId="77777777" w:rsidR="00361203" w:rsidRPr="00895FDD" w:rsidRDefault="00361203" w:rsidP="00444375">
            <w:pPr>
              <w:rPr>
                <w:rFonts w:ascii="Times New Roman" w:hAnsi="Times New Roman"/>
                <w:lang w:val="sr-Latn-CS"/>
              </w:rPr>
            </w:pPr>
            <w:r w:rsidRPr="00895FDD">
              <w:rPr>
                <w:rFonts w:ascii="Times New Roman" w:hAnsi="Times New Roman"/>
                <w:b/>
                <w:lang w:val="ru-RU"/>
              </w:rPr>
              <w:t>Одговоран однос према здрављу</w:t>
            </w:r>
          </w:p>
        </w:tc>
        <w:tc>
          <w:tcPr>
            <w:tcW w:w="2439" w:type="dxa"/>
          </w:tcPr>
          <w:p w14:paraId="117F1BA3" w14:textId="77777777" w:rsidR="00361203" w:rsidRPr="00895FDD" w:rsidRDefault="00361203" w:rsidP="00444375">
            <w:pPr>
              <w:pStyle w:val="NormalWeb"/>
              <w:shd w:val="clear" w:color="auto" w:fill="FFFFFF"/>
              <w:spacing w:before="0" w:beforeAutospacing="0" w:after="0" w:afterAutospacing="0"/>
              <w:rPr>
                <w:lang w:val="sr-Latn-CS"/>
              </w:rPr>
            </w:pPr>
          </w:p>
          <w:p w14:paraId="5453F649" w14:textId="77777777" w:rsidR="00361203" w:rsidRPr="00895FDD" w:rsidRDefault="00361203" w:rsidP="00444375">
            <w:pPr>
              <w:widowControl w:val="0"/>
              <w:spacing w:after="120"/>
              <w:rPr>
                <w:rFonts w:ascii="Times New Roman" w:hAnsi="Times New Roman"/>
                <w:b/>
                <w:u w:val="single"/>
              </w:rPr>
            </w:pPr>
            <w:r w:rsidRPr="00895FDD">
              <w:rPr>
                <w:rFonts w:ascii="Times New Roman" w:hAnsi="Times New Roman"/>
                <w:b/>
                <w:lang w:val="ru-RU"/>
              </w:rPr>
              <w:t>ФИ.2.2.3.</w:t>
            </w:r>
            <w:r w:rsidRPr="00895FDD">
              <w:rPr>
                <w:rFonts w:ascii="Times New Roman" w:hAnsi="Times New Roman"/>
                <w:lang w:val="ru-RU"/>
              </w:rPr>
              <w:t xml:space="preserve"> </w:t>
            </w:r>
          </w:p>
          <w:p w14:paraId="341C1F98" w14:textId="77777777" w:rsidR="00361203" w:rsidRPr="00895FDD" w:rsidRDefault="00361203" w:rsidP="00444375">
            <w:pPr>
              <w:widowControl w:val="0"/>
              <w:spacing w:after="120"/>
              <w:rPr>
                <w:rFonts w:ascii="Times New Roman" w:hAnsi="Times New Roman"/>
                <w:lang w:val="ru-RU"/>
              </w:rPr>
            </w:pPr>
            <w:r w:rsidRPr="00895FDD">
              <w:rPr>
                <w:rFonts w:ascii="Times New Roman" w:hAnsi="Times New Roman"/>
                <w:b/>
                <w:lang w:val="ru-RU"/>
              </w:rPr>
              <w:t>ФИ.3.2.2.</w:t>
            </w:r>
            <w:r w:rsidRPr="00895FDD">
              <w:rPr>
                <w:rFonts w:ascii="Times New Roman" w:hAnsi="Times New Roman"/>
                <w:lang w:val="ru-RU"/>
              </w:rPr>
              <w:t xml:space="preserve"> </w:t>
            </w:r>
          </w:p>
          <w:p w14:paraId="35F4D23A" w14:textId="77777777" w:rsidR="00361203" w:rsidRPr="00895FDD" w:rsidRDefault="00361203" w:rsidP="00444375">
            <w:pPr>
              <w:widowControl w:val="0"/>
              <w:spacing w:after="120"/>
              <w:rPr>
                <w:rFonts w:ascii="Times New Roman" w:hAnsi="Times New Roman"/>
                <w:b/>
                <w:u w:val="single"/>
                <w:lang w:val="ru-RU"/>
              </w:rPr>
            </w:pPr>
            <w:r w:rsidRPr="00895FDD">
              <w:rPr>
                <w:rFonts w:ascii="Times New Roman" w:hAnsi="Times New Roman"/>
                <w:b/>
                <w:lang w:val="ru-RU"/>
              </w:rPr>
              <w:t>ФИ.3.2.3.</w:t>
            </w:r>
            <w:r w:rsidRPr="00895FDD">
              <w:rPr>
                <w:rFonts w:ascii="Times New Roman" w:hAnsi="Times New Roman"/>
                <w:lang w:val="ru-RU"/>
              </w:rPr>
              <w:t xml:space="preserve"> </w:t>
            </w:r>
          </w:p>
          <w:p w14:paraId="0C31C3E7" w14:textId="77777777" w:rsidR="00361203" w:rsidRPr="00895FDD" w:rsidRDefault="00361203" w:rsidP="00444375">
            <w:pPr>
              <w:widowControl w:val="0"/>
              <w:spacing w:after="120"/>
              <w:rPr>
                <w:rFonts w:ascii="Times New Roman" w:hAnsi="Times New Roman"/>
                <w:lang w:val="ru-RU"/>
              </w:rPr>
            </w:pPr>
            <w:r w:rsidRPr="00895FDD">
              <w:rPr>
                <w:rFonts w:ascii="Times New Roman" w:hAnsi="Times New Roman"/>
                <w:b/>
                <w:lang w:val="ru-RU"/>
              </w:rPr>
              <w:t>ФИ.3.2.4.</w:t>
            </w:r>
            <w:r w:rsidRPr="00895FDD">
              <w:rPr>
                <w:rFonts w:ascii="Times New Roman" w:hAnsi="Times New Roman"/>
                <w:lang w:val="ru-RU"/>
              </w:rPr>
              <w:t xml:space="preserve"> </w:t>
            </w:r>
          </w:p>
          <w:p w14:paraId="6C353DAC" w14:textId="77777777" w:rsidR="00361203" w:rsidRPr="00895FDD" w:rsidRDefault="00361203" w:rsidP="00444375">
            <w:pPr>
              <w:widowControl w:val="0"/>
              <w:spacing w:after="120"/>
              <w:rPr>
                <w:rFonts w:ascii="Times New Roman" w:hAnsi="Times New Roman"/>
                <w:lang w:val="ru-RU"/>
              </w:rPr>
            </w:pPr>
            <w:r w:rsidRPr="00895FDD">
              <w:rPr>
                <w:rFonts w:ascii="Times New Roman" w:hAnsi="Times New Roman"/>
                <w:b/>
                <w:lang w:val="ru-RU"/>
              </w:rPr>
              <w:t>ФИ.1.4.1.</w:t>
            </w:r>
            <w:r w:rsidRPr="00895FDD">
              <w:rPr>
                <w:rFonts w:ascii="Times New Roman" w:hAnsi="Times New Roman"/>
                <w:lang w:val="ru-RU"/>
              </w:rPr>
              <w:t xml:space="preserve"> </w:t>
            </w:r>
          </w:p>
          <w:p w14:paraId="518BD7A2" w14:textId="77777777" w:rsidR="00361203" w:rsidRPr="00895FDD" w:rsidRDefault="00361203" w:rsidP="00444375">
            <w:pPr>
              <w:widowControl w:val="0"/>
              <w:spacing w:after="120"/>
              <w:rPr>
                <w:rFonts w:ascii="Times New Roman" w:hAnsi="Times New Roman"/>
                <w:lang w:val="ru-RU"/>
              </w:rPr>
            </w:pPr>
            <w:r w:rsidRPr="00895FDD">
              <w:rPr>
                <w:rFonts w:ascii="Times New Roman" w:hAnsi="Times New Roman"/>
                <w:b/>
                <w:lang w:val="ru-RU"/>
              </w:rPr>
              <w:t>ФИ.1.4.2.</w:t>
            </w:r>
            <w:r w:rsidRPr="00895FDD">
              <w:rPr>
                <w:rFonts w:ascii="Times New Roman" w:hAnsi="Times New Roman"/>
                <w:lang w:val="ru-RU"/>
              </w:rPr>
              <w:t xml:space="preserve"> </w:t>
            </w:r>
          </w:p>
          <w:p w14:paraId="7CDC4E45" w14:textId="77777777" w:rsidR="00361203" w:rsidRPr="00895FDD" w:rsidRDefault="00361203" w:rsidP="00444375">
            <w:pPr>
              <w:widowControl w:val="0"/>
              <w:spacing w:after="120"/>
              <w:rPr>
                <w:rFonts w:ascii="Times New Roman" w:hAnsi="Times New Roman"/>
                <w:lang w:val="ru-RU"/>
              </w:rPr>
            </w:pPr>
            <w:r w:rsidRPr="00895FDD">
              <w:rPr>
                <w:rFonts w:ascii="Times New Roman" w:hAnsi="Times New Roman"/>
                <w:b/>
                <w:lang w:val="ru-RU"/>
              </w:rPr>
              <w:t>ФИ.1.4.3.</w:t>
            </w:r>
            <w:r w:rsidRPr="00895FDD">
              <w:rPr>
                <w:rFonts w:ascii="Times New Roman" w:hAnsi="Times New Roman"/>
                <w:lang w:val="ru-RU"/>
              </w:rPr>
              <w:t xml:space="preserve"> </w:t>
            </w:r>
          </w:p>
          <w:p w14:paraId="2AB3A6E7" w14:textId="77777777" w:rsidR="00361203" w:rsidRPr="00895FDD" w:rsidRDefault="00361203" w:rsidP="00444375">
            <w:pPr>
              <w:widowControl w:val="0"/>
              <w:spacing w:after="120"/>
              <w:rPr>
                <w:rFonts w:ascii="Times New Roman" w:hAnsi="Times New Roman"/>
                <w:lang w:val="ru-RU"/>
              </w:rPr>
            </w:pPr>
            <w:r w:rsidRPr="00895FDD">
              <w:rPr>
                <w:rFonts w:ascii="Times New Roman" w:hAnsi="Times New Roman"/>
                <w:b/>
                <w:lang w:val="ru-RU"/>
              </w:rPr>
              <w:t>ФИ.2.4.1.</w:t>
            </w:r>
          </w:p>
          <w:p w14:paraId="4916ACE1" w14:textId="77777777" w:rsidR="00361203" w:rsidRPr="00895FDD" w:rsidRDefault="00361203" w:rsidP="00444375">
            <w:pPr>
              <w:widowControl w:val="0"/>
              <w:spacing w:after="120"/>
              <w:rPr>
                <w:rFonts w:ascii="Times New Roman" w:hAnsi="Times New Roman"/>
                <w:lang w:val="ru-RU"/>
              </w:rPr>
            </w:pPr>
            <w:r w:rsidRPr="00895FDD">
              <w:rPr>
                <w:rFonts w:ascii="Times New Roman" w:hAnsi="Times New Roman"/>
                <w:b/>
                <w:lang w:val="ru-RU"/>
              </w:rPr>
              <w:t>ФИ.3.4.1.</w:t>
            </w:r>
            <w:r w:rsidRPr="00895FDD">
              <w:rPr>
                <w:rFonts w:ascii="Times New Roman" w:hAnsi="Times New Roman"/>
                <w:lang w:val="ru-RU"/>
              </w:rPr>
              <w:t xml:space="preserve"> </w:t>
            </w:r>
          </w:p>
          <w:p w14:paraId="05F32017" w14:textId="77777777" w:rsidR="00361203" w:rsidRPr="00895FDD" w:rsidRDefault="00361203" w:rsidP="00444375">
            <w:pPr>
              <w:widowControl w:val="0"/>
              <w:spacing w:after="120"/>
              <w:rPr>
                <w:rFonts w:ascii="Times New Roman" w:hAnsi="Times New Roman"/>
                <w:lang w:val="ru-RU"/>
              </w:rPr>
            </w:pPr>
            <w:r w:rsidRPr="00895FDD">
              <w:rPr>
                <w:rFonts w:ascii="Times New Roman" w:hAnsi="Times New Roman"/>
                <w:b/>
                <w:lang w:val="ru-RU"/>
              </w:rPr>
              <w:t>ФИ.1.7.1.</w:t>
            </w:r>
            <w:r w:rsidRPr="00895FDD">
              <w:rPr>
                <w:rFonts w:ascii="Times New Roman" w:hAnsi="Times New Roman"/>
                <w:lang w:val="ru-RU"/>
              </w:rPr>
              <w:t xml:space="preserve"> </w:t>
            </w:r>
          </w:p>
          <w:p w14:paraId="5B22B87E" w14:textId="77777777" w:rsidR="00361203" w:rsidRPr="00895FDD" w:rsidRDefault="00361203" w:rsidP="00444375">
            <w:pPr>
              <w:widowControl w:val="0"/>
              <w:spacing w:after="120"/>
              <w:rPr>
                <w:rFonts w:ascii="Times New Roman" w:hAnsi="Times New Roman"/>
                <w:b/>
                <w:lang w:val="ru-RU"/>
              </w:rPr>
            </w:pPr>
            <w:r w:rsidRPr="00895FDD">
              <w:rPr>
                <w:rFonts w:ascii="Times New Roman" w:hAnsi="Times New Roman"/>
                <w:b/>
                <w:lang w:val="ru-RU"/>
              </w:rPr>
              <w:t>ФИ.1.7.2</w:t>
            </w:r>
            <w:r w:rsidRPr="00895FDD">
              <w:rPr>
                <w:rFonts w:ascii="Times New Roman" w:hAnsi="Times New Roman"/>
                <w:lang w:val="ru-RU"/>
              </w:rPr>
              <w:t xml:space="preserve">. </w:t>
            </w:r>
          </w:p>
          <w:p w14:paraId="5E0CA512" w14:textId="77777777" w:rsidR="00361203" w:rsidRPr="00895FDD" w:rsidRDefault="00361203" w:rsidP="00444375">
            <w:pPr>
              <w:widowControl w:val="0"/>
              <w:spacing w:after="120"/>
              <w:rPr>
                <w:rFonts w:ascii="Times New Roman" w:hAnsi="Times New Roman"/>
                <w:lang w:val="ru-RU"/>
              </w:rPr>
            </w:pPr>
            <w:r w:rsidRPr="00895FDD">
              <w:rPr>
                <w:rFonts w:ascii="Times New Roman" w:hAnsi="Times New Roman"/>
                <w:b/>
                <w:lang w:val="ru-RU"/>
              </w:rPr>
              <w:t>ФИ.3.7.1.</w:t>
            </w:r>
            <w:r w:rsidRPr="00895FDD">
              <w:rPr>
                <w:rFonts w:ascii="Times New Roman" w:hAnsi="Times New Roman"/>
                <w:lang w:val="ru-RU"/>
              </w:rPr>
              <w:t xml:space="preserve"> </w:t>
            </w:r>
          </w:p>
          <w:p w14:paraId="26258193" w14:textId="77777777" w:rsidR="00361203" w:rsidRPr="00895FDD" w:rsidRDefault="00361203" w:rsidP="00444375">
            <w:pPr>
              <w:widowControl w:val="0"/>
              <w:spacing w:after="120"/>
              <w:rPr>
                <w:rFonts w:ascii="Times New Roman" w:hAnsi="Times New Roman"/>
                <w:lang w:val="ru-RU"/>
              </w:rPr>
            </w:pPr>
            <w:r w:rsidRPr="00895FDD">
              <w:rPr>
                <w:rFonts w:ascii="Times New Roman" w:hAnsi="Times New Roman"/>
                <w:b/>
                <w:lang w:val="ru-RU"/>
              </w:rPr>
              <w:t>ФИ.3.7.2.</w:t>
            </w:r>
            <w:r w:rsidRPr="00895FDD">
              <w:rPr>
                <w:rFonts w:ascii="Times New Roman" w:hAnsi="Times New Roman"/>
                <w:lang w:val="ru-RU"/>
              </w:rPr>
              <w:t xml:space="preserve"> </w:t>
            </w:r>
          </w:p>
          <w:p w14:paraId="07E8BCAC" w14:textId="77777777" w:rsidR="00361203" w:rsidRPr="00895FDD" w:rsidRDefault="00361203" w:rsidP="00444375">
            <w:pPr>
              <w:widowControl w:val="0"/>
              <w:spacing w:after="120"/>
              <w:rPr>
                <w:rFonts w:ascii="Times New Roman" w:hAnsi="Times New Roman"/>
                <w:lang w:val="ru-RU"/>
              </w:rPr>
            </w:pPr>
            <w:r w:rsidRPr="00895FDD">
              <w:rPr>
                <w:rFonts w:ascii="Times New Roman" w:hAnsi="Times New Roman"/>
                <w:b/>
                <w:lang w:val="ru-RU"/>
              </w:rPr>
              <w:t>ФИ.2.6.1.</w:t>
            </w:r>
            <w:r w:rsidRPr="00895FDD">
              <w:rPr>
                <w:rFonts w:ascii="Times New Roman" w:hAnsi="Times New Roman"/>
                <w:lang w:val="ru-RU"/>
              </w:rPr>
              <w:t xml:space="preserve"> </w:t>
            </w:r>
          </w:p>
          <w:p w14:paraId="069AC4EA" w14:textId="77777777" w:rsidR="00361203" w:rsidRPr="00895FDD" w:rsidRDefault="00361203" w:rsidP="00444375">
            <w:pPr>
              <w:widowControl w:val="0"/>
              <w:spacing w:after="120"/>
              <w:rPr>
                <w:rFonts w:ascii="Times New Roman" w:hAnsi="Times New Roman"/>
                <w:lang w:val="ru-RU"/>
              </w:rPr>
            </w:pPr>
            <w:r w:rsidRPr="00895FDD">
              <w:rPr>
                <w:rFonts w:ascii="Times New Roman" w:hAnsi="Times New Roman"/>
                <w:b/>
                <w:lang w:val="ru-RU"/>
              </w:rPr>
              <w:t>ФИ.2.6.2.</w:t>
            </w:r>
            <w:r w:rsidRPr="00895FDD">
              <w:rPr>
                <w:rFonts w:ascii="Times New Roman" w:hAnsi="Times New Roman"/>
                <w:lang w:val="ru-RU"/>
              </w:rPr>
              <w:t xml:space="preserve"> </w:t>
            </w:r>
          </w:p>
          <w:p w14:paraId="7A8101D9" w14:textId="77777777" w:rsidR="00361203" w:rsidRPr="00895FDD" w:rsidRDefault="00361203" w:rsidP="00444375">
            <w:pPr>
              <w:widowControl w:val="0"/>
              <w:spacing w:after="120"/>
              <w:rPr>
                <w:rFonts w:ascii="Times New Roman" w:hAnsi="Times New Roman"/>
                <w:lang w:val="ru-RU"/>
              </w:rPr>
            </w:pPr>
            <w:r w:rsidRPr="00895FDD">
              <w:rPr>
                <w:rFonts w:ascii="Times New Roman" w:hAnsi="Times New Roman"/>
                <w:b/>
                <w:lang w:val="ru-RU"/>
              </w:rPr>
              <w:t>ФИ.2.6.3.</w:t>
            </w:r>
            <w:r w:rsidRPr="00895FDD">
              <w:rPr>
                <w:rFonts w:ascii="Times New Roman" w:hAnsi="Times New Roman"/>
                <w:lang w:val="ru-RU"/>
              </w:rPr>
              <w:t xml:space="preserve"> </w:t>
            </w:r>
          </w:p>
          <w:p w14:paraId="4230CE8E" w14:textId="77777777" w:rsidR="00361203" w:rsidRPr="00895FDD" w:rsidRDefault="00361203" w:rsidP="00444375">
            <w:pPr>
              <w:widowControl w:val="0"/>
              <w:spacing w:after="120"/>
              <w:rPr>
                <w:rFonts w:ascii="Times New Roman" w:hAnsi="Times New Roman"/>
                <w:lang w:val="ru-RU"/>
              </w:rPr>
            </w:pPr>
            <w:r w:rsidRPr="00895FDD">
              <w:rPr>
                <w:rFonts w:ascii="Times New Roman" w:hAnsi="Times New Roman"/>
                <w:b/>
                <w:lang w:val="ru-RU"/>
              </w:rPr>
              <w:t>ФИ.2.7.1.</w:t>
            </w:r>
            <w:r w:rsidRPr="00895FDD">
              <w:rPr>
                <w:rFonts w:ascii="Times New Roman" w:hAnsi="Times New Roman"/>
                <w:lang w:val="ru-RU"/>
              </w:rPr>
              <w:t xml:space="preserve"> </w:t>
            </w:r>
          </w:p>
          <w:p w14:paraId="6570E6A4" w14:textId="77777777" w:rsidR="00361203" w:rsidRPr="00895FDD" w:rsidRDefault="00361203" w:rsidP="00444375">
            <w:pPr>
              <w:widowControl w:val="0"/>
              <w:spacing w:after="120"/>
              <w:rPr>
                <w:rFonts w:ascii="Times New Roman" w:hAnsi="Times New Roman"/>
                <w:lang w:val="ru-RU"/>
              </w:rPr>
            </w:pPr>
            <w:r w:rsidRPr="00895FDD">
              <w:rPr>
                <w:rFonts w:ascii="Times New Roman" w:hAnsi="Times New Roman"/>
                <w:b/>
                <w:lang w:val="ru-RU"/>
              </w:rPr>
              <w:t>ФИ.2.7.2.</w:t>
            </w:r>
            <w:r w:rsidRPr="00895FDD">
              <w:rPr>
                <w:rFonts w:ascii="Times New Roman" w:hAnsi="Times New Roman"/>
                <w:lang w:val="ru-RU"/>
              </w:rPr>
              <w:t xml:space="preserve"> </w:t>
            </w:r>
          </w:p>
          <w:p w14:paraId="374CFF3D" w14:textId="77777777" w:rsidR="00361203" w:rsidRPr="00895FDD" w:rsidRDefault="00361203" w:rsidP="00444375">
            <w:pPr>
              <w:widowControl w:val="0"/>
              <w:spacing w:after="120"/>
              <w:rPr>
                <w:rFonts w:ascii="Times New Roman" w:hAnsi="Times New Roman"/>
                <w:lang w:val="ru-RU"/>
              </w:rPr>
            </w:pPr>
            <w:r w:rsidRPr="00895FDD">
              <w:rPr>
                <w:rFonts w:ascii="Times New Roman" w:hAnsi="Times New Roman"/>
                <w:b/>
                <w:lang w:val="ru-RU"/>
              </w:rPr>
              <w:t>ФИ.2.7.3.</w:t>
            </w:r>
            <w:r w:rsidRPr="00895FDD">
              <w:rPr>
                <w:rFonts w:ascii="Times New Roman" w:hAnsi="Times New Roman"/>
                <w:lang w:val="ru-RU"/>
              </w:rPr>
              <w:t xml:space="preserve"> </w:t>
            </w:r>
          </w:p>
          <w:p w14:paraId="1FE8A2F3" w14:textId="77777777" w:rsidR="00361203" w:rsidRPr="00895FDD" w:rsidRDefault="00361203" w:rsidP="00444375">
            <w:pPr>
              <w:pStyle w:val="NormalWeb"/>
              <w:shd w:val="clear" w:color="auto" w:fill="FFFFFF"/>
              <w:spacing w:before="0" w:beforeAutospacing="0" w:after="0" w:afterAutospacing="0"/>
              <w:rPr>
                <w:lang w:val="ru-RU"/>
              </w:rPr>
            </w:pPr>
          </w:p>
        </w:tc>
      </w:tr>
      <w:tr w:rsidR="00361203" w:rsidRPr="00895FDD" w14:paraId="748E0CE6" w14:textId="77777777" w:rsidTr="00444375">
        <w:trPr>
          <w:trHeight w:val="5519"/>
        </w:trPr>
        <w:tc>
          <w:tcPr>
            <w:tcW w:w="4039" w:type="dxa"/>
          </w:tcPr>
          <w:p w14:paraId="747EB707" w14:textId="77777777" w:rsidR="00361203" w:rsidRPr="00895FDD" w:rsidRDefault="00361203" w:rsidP="00444375">
            <w:pPr>
              <w:tabs>
                <w:tab w:val="left" w:pos="0"/>
              </w:tabs>
              <w:autoSpaceDE w:val="0"/>
              <w:autoSpaceDN w:val="0"/>
              <w:adjustRightInd w:val="0"/>
              <w:rPr>
                <w:rFonts w:ascii="Times New Roman" w:hAnsi="Times New Roman"/>
                <w:color w:val="000000"/>
                <w:lang w:val="sr-Latn-CS"/>
              </w:rPr>
            </w:pPr>
          </w:p>
          <w:p w14:paraId="3C4085DF" w14:textId="77777777" w:rsidR="00361203" w:rsidRPr="00895FDD" w:rsidRDefault="00361203" w:rsidP="00444375">
            <w:pPr>
              <w:ind w:left="170" w:hanging="170"/>
              <w:rPr>
                <w:rFonts w:ascii="Times New Roman" w:hAnsi="Times New Roman"/>
                <w:color w:val="000000"/>
                <w:lang w:val="ru-RU"/>
              </w:rPr>
            </w:pPr>
            <w:r w:rsidRPr="00895FDD">
              <w:rPr>
                <w:rFonts w:ascii="Times New Roman" w:hAnsi="Times New Roman"/>
                <w:lang w:val="sr-Latn-CS" w:eastAsia="ar-SA"/>
              </w:rPr>
              <w:t>-</w:t>
            </w:r>
            <w:r w:rsidRPr="00895FDD">
              <w:rPr>
                <w:rFonts w:ascii="Times New Roman" w:hAnsi="Times New Roman"/>
                <w:color w:val="000000"/>
                <w:lang w:val="ru-RU"/>
              </w:rPr>
              <w:t xml:space="preserve"> анализира примере одбијања и преламања светлости, тоталне рефлексије (огледала, сочива) и користи лупу и микроскоп</w:t>
            </w:r>
          </w:p>
          <w:p w14:paraId="125C9F72" w14:textId="77777777" w:rsidR="00361203" w:rsidRPr="00895FDD" w:rsidRDefault="00361203" w:rsidP="00444375">
            <w:pPr>
              <w:ind w:left="170" w:hanging="170"/>
              <w:rPr>
                <w:rFonts w:ascii="Times New Roman" w:hAnsi="Times New Roman"/>
                <w:color w:val="000000"/>
                <w:lang w:val="ru-RU"/>
              </w:rPr>
            </w:pPr>
            <w:r w:rsidRPr="00895FDD">
              <w:rPr>
                <w:rFonts w:ascii="Times New Roman" w:hAnsi="Times New Roman"/>
                <w:color w:val="000000"/>
                <w:lang w:val="ru-RU"/>
              </w:rPr>
              <w:t>- демонстрира и објасни: појаву сенке, функционисање ока и корекцију вида</w:t>
            </w:r>
          </w:p>
          <w:p w14:paraId="065D8D51" w14:textId="77777777" w:rsidR="00361203" w:rsidRPr="00895FDD" w:rsidRDefault="00361203" w:rsidP="00444375">
            <w:pPr>
              <w:ind w:left="170" w:hanging="170"/>
              <w:rPr>
                <w:rFonts w:ascii="Times New Roman" w:hAnsi="Times New Roman"/>
                <w:color w:val="000000"/>
                <w:lang w:val="ru-RU"/>
              </w:rPr>
            </w:pPr>
            <w:r w:rsidRPr="00895FDD">
              <w:rPr>
                <w:rFonts w:ascii="Times New Roman" w:hAnsi="Times New Roman"/>
                <w:color w:val="000000"/>
                <w:lang w:val="ru-RU"/>
              </w:rPr>
              <w:t>- примењује превентивне мере заштите од буке и од прекомерног излагања Сунчевом зрачењу</w:t>
            </w:r>
          </w:p>
          <w:p w14:paraId="4E03190B" w14:textId="77777777" w:rsidR="00361203" w:rsidRPr="00895FDD" w:rsidRDefault="00361203" w:rsidP="00444375">
            <w:pPr>
              <w:ind w:left="170" w:hanging="170"/>
              <w:rPr>
                <w:rFonts w:ascii="Times New Roman" w:hAnsi="Times New Roman"/>
                <w:lang w:val="sr-Latn-CS" w:eastAsia="ar-SA"/>
              </w:rPr>
            </w:pPr>
            <w:r w:rsidRPr="00895FDD">
              <w:rPr>
                <w:rFonts w:ascii="Times New Roman" w:hAnsi="Times New Roman"/>
                <w:color w:val="000000"/>
                <w:lang w:val="ru-RU"/>
              </w:rPr>
              <w:t>- решава квалитативне, квантитативне и графичке задатке из сваке наведене области</w:t>
            </w:r>
          </w:p>
          <w:p w14:paraId="67E492CF" w14:textId="77777777" w:rsidR="00361203" w:rsidRPr="00895FDD" w:rsidRDefault="00361203" w:rsidP="00444375">
            <w:pPr>
              <w:ind w:left="170" w:hanging="170"/>
              <w:rPr>
                <w:rFonts w:ascii="Times New Roman" w:hAnsi="Times New Roman"/>
                <w:lang w:val="sr-Latn-CS" w:eastAsia="ar-SA"/>
              </w:rPr>
            </w:pPr>
          </w:p>
        </w:tc>
        <w:tc>
          <w:tcPr>
            <w:tcW w:w="2430" w:type="dxa"/>
          </w:tcPr>
          <w:p w14:paraId="46E10AE8" w14:textId="77777777" w:rsidR="00361203" w:rsidRPr="00895FDD" w:rsidRDefault="00361203" w:rsidP="00444375">
            <w:pPr>
              <w:jc w:val="center"/>
              <w:rPr>
                <w:rFonts w:ascii="Times New Roman" w:hAnsi="Times New Roman"/>
                <w:lang w:val="sr-Latn-CS"/>
              </w:rPr>
            </w:pPr>
          </w:p>
          <w:p w14:paraId="426C3BD9" w14:textId="77777777" w:rsidR="00361203" w:rsidRPr="00895FDD" w:rsidRDefault="00361203" w:rsidP="00444375">
            <w:pPr>
              <w:jc w:val="center"/>
              <w:rPr>
                <w:rFonts w:ascii="Times New Roman" w:hAnsi="Times New Roman"/>
                <w:lang w:val="sr-Latn-CS"/>
              </w:rPr>
            </w:pPr>
          </w:p>
          <w:p w14:paraId="4D40DE4E" w14:textId="77777777" w:rsidR="00361203" w:rsidRPr="00895FDD" w:rsidRDefault="00361203" w:rsidP="00444375">
            <w:pPr>
              <w:jc w:val="center"/>
              <w:rPr>
                <w:rFonts w:ascii="Times New Roman" w:hAnsi="Times New Roman"/>
                <w:b/>
                <w:smallCaps/>
                <w:noProof/>
                <w:lang w:val="sr-Cyrl-CS" w:eastAsia="ar-SA"/>
              </w:rPr>
            </w:pPr>
          </w:p>
          <w:p w14:paraId="4C9D3472" w14:textId="77777777" w:rsidR="00361203" w:rsidRPr="00895FDD" w:rsidRDefault="00361203" w:rsidP="00444375">
            <w:pPr>
              <w:jc w:val="center"/>
              <w:rPr>
                <w:rFonts w:ascii="Times New Roman" w:hAnsi="Times New Roman"/>
                <w:b/>
                <w:smallCaps/>
                <w:noProof/>
                <w:lang w:val="sr-Cyrl-CS" w:eastAsia="ar-SA"/>
              </w:rPr>
            </w:pPr>
          </w:p>
          <w:p w14:paraId="45F1D8A6" w14:textId="77777777" w:rsidR="00361203" w:rsidRPr="00895FDD" w:rsidRDefault="00361203" w:rsidP="00444375">
            <w:pPr>
              <w:jc w:val="center"/>
              <w:rPr>
                <w:rFonts w:ascii="Times New Roman" w:hAnsi="Times New Roman"/>
                <w:b/>
                <w:smallCaps/>
                <w:noProof/>
                <w:lang w:val="sr-Cyrl-CS" w:eastAsia="ar-SA"/>
              </w:rPr>
            </w:pPr>
          </w:p>
          <w:p w14:paraId="6A112CF9" w14:textId="77777777" w:rsidR="00361203" w:rsidRPr="00895FDD" w:rsidRDefault="00361203" w:rsidP="00444375">
            <w:pPr>
              <w:jc w:val="center"/>
              <w:rPr>
                <w:rFonts w:ascii="Times New Roman" w:hAnsi="Times New Roman"/>
                <w:b/>
                <w:smallCaps/>
                <w:noProof/>
                <w:lang w:val="sr-Cyrl-CS" w:eastAsia="ar-SA"/>
              </w:rPr>
            </w:pPr>
          </w:p>
          <w:p w14:paraId="2FF7300A" w14:textId="77777777" w:rsidR="00361203" w:rsidRPr="00895FDD" w:rsidRDefault="00361203" w:rsidP="00444375">
            <w:pPr>
              <w:jc w:val="center"/>
              <w:rPr>
                <w:rFonts w:ascii="Times New Roman" w:hAnsi="Times New Roman"/>
                <w:b/>
                <w:noProof/>
                <w:snapToGrid w:val="0"/>
                <w:lang w:val="sr-Latn-CS"/>
              </w:rPr>
            </w:pPr>
            <w:r w:rsidRPr="00895FDD">
              <w:rPr>
                <w:rFonts w:ascii="Times New Roman" w:hAnsi="Times New Roman"/>
                <w:b/>
                <w:lang w:val="sr-Latn-CS"/>
              </w:rPr>
              <w:t>Светлосне појаве</w:t>
            </w:r>
          </w:p>
        </w:tc>
        <w:tc>
          <w:tcPr>
            <w:tcW w:w="3510" w:type="dxa"/>
          </w:tcPr>
          <w:p w14:paraId="38FAB278" w14:textId="77777777" w:rsidR="00361203" w:rsidRPr="00895FDD" w:rsidRDefault="00361203" w:rsidP="00444375">
            <w:pPr>
              <w:rPr>
                <w:rFonts w:ascii="Times New Roman" w:hAnsi="Times New Roman"/>
                <w:lang w:val="sr-Latn-CS"/>
              </w:rPr>
            </w:pPr>
            <w:r w:rsidRPr="00895FDD">
              <w:rPr>
                <w:rFonts w:ascii="Times New Roman" w:hAnsi="Times New Roman"/>
                <w:lang w:val="sr-Latn-CS"/>
              </w:rPr>
              <w:t>Конкавна и конвексна огледала.</w:t>
            </w:r>
          </w:p>
          <w:p w14:paraId="049D8056" w14:textId="77777777" w:rsidR="00361203" w:rsidRPr="00895FDD" w:rsidRDefault="00361203" w:rsidP="00444375">
            <w:pPr>
              <w:rPr>
                <w:rFonts w:ascii="Times New Roman" w:hAnsi="Times New Roman"/>
                <w:lang w:val="sr-Latn-CS"/>
              </w:rPr>
            </w:pPr>
          </w:p>
          <w:p w14:paraId="29511572" w14:textId="77777777" w:rsidR="00361203" w:rsidRPr="00895FDD" w:rsidRDefault="00361203" w:rsidP="00444375">
            <w:pPr>
              <w:rPr>
                <w:rFonts w:ascii="Times New Roman" w:hAnsi="Times New Roman"/>
                <w:lang w:val="sr-Latn-CS"/>
              </w:rPr>
            </w:pPr>
            <w:r w:rsidRPr="00895FDD">
              <w:rPr>
                <w:rFonts w:ascii="Times New Roman" w:hAnsi="Times New Roman"/>
                <w:lang w:val="sr-Latn-CS"/>
              </w:rPr>
              <w:t>Сабирно и расипно сочиво.</w:t>
            </w:r>
          </w:p>
          <w:p w14:paraId="26B084B7" w14:textId="77777777" w:rsidR="00361203" w:rsidRPr="00895FDD" w:rsidRDefault="00361203" w:rsidP="00444375">
            <w:pPr>
              <w:rPr>
                <w:rFonts w:ascii="Times New Roman" w:hAnsi="Times New Roman"/>
                <w:lang w:val="sr-Latn-CS"/>
              </w:rPr>
            </w:pPr>
          </w:p>
          <w:p w14:paraId="5CE03333" w14:textId="77777777" w:rsidR="00361203" w:rsidRPr="00895FDD" w:rsidRDefault="00361203" w:rsidP="00444375">
            <w:pPr>
              <w:rPr>
                <w:rFonts w:ascii="Times New Roman" w:hAnsi="Times New Roman"/>
                <w:lang w:val="sr-Latn-CS"/>
              </w:rPr>
            </w:pPr>
            <w:r w:rsidRPr="00895FDD">
              <w:rPr>
                <w:rFonts w:ascii="Times New Roman" w:hAnsi="Times New Roman"/>
                <w:lang w:val="sr-Latn-CS"/>
              </w:rPr>
              <w:t>Центар кривине, теме огледала, фокус, жижна даљина.</w:t>
            </w:r>
          </w:p>
          <w:p w14:paraId="201919C0" w14:textId="77777777" w:rsidR="00361203" w:rsidRPr="00895FDD" w:rsidRDefault="00361203" w:rsidP="00444375">
            <w:pPr>
              <w:rPr>
                <w:rFonts w:ascii="Times New Roman" w:hAnsi="Times New Roman"/>
                <w:lang w:val="sr-Latn-CS"/>
              </w:rPr>
            </w:pPr>
          </w:p>
          <w:p w14:paraId="7DFD95A4" w14:textId="77777777" w:rsidR="00361203" w:rsidRPr="00895FDD" w:rsidRDefault="00361203" w:rsidP="00444375">
            <w:pPr>
              <w:rPr>
                <w:rFonts w:ascii="Times New Roman" w:hAnsi="Times New Roman"/>
                <w:lang w:val="sr-Latn-CS"/>
              </w:rPr>
            </w:pPr>
            <w:r w:rsidRPr="00895FDD">
              <w:rPr>
                <w:rFonts w:ascii="Times New Roman" w:hAnsi="Times New Roman"/>
                <w:lang w:val="sr-Latn-CS"/>
              </w:rPr>
              <w:t>Закон одбијања светлости.</w:t>
            </w:r>
          </w:p>
          <w:p w14:paraId="0462ABF1" w14:textId="77777777" w:rsidR="00361203" w:rsidRPr="00895FDD" w:rsidRDefault="00361203" w:rsidP="00444375">
            <w:pPr>
              <w:rPr>
                <w:rFonts w:ascii="Times New Roman" w:hAnsi="Times New Roman"/>
                <w:lang w:val="sr-Latn-CS"/>
              </w:rPr>
            </w:pPr>
          </w:p>
          <w:p w14:paraId="586AFDAA" w14:textId="77777777" w:rsidR="00361203" w:rsidRPr="00895FDD" w:rsidRDefault="00361203" w:rsidP="00444375">
            <w:pPr>
              <w:rPr>
                <w:rFonts w:ascii="Times New Roman" w:hAnsi="Times New Roman"/>
                <w:lang w:val="sr-Latn-CS"/>
              </w:rPr>
            </w:pPr>
            <w:r w:rsidRPr="00895FDD">
              <w:rPr>
                <w:rFonts w:ascii="Times New Roman" w:hAnsi="Times New Roman"/>
                <w:lang w:val="sr-Latn-CS"/>
              </w:rPr>
              <w:t>Закон преламања светлости.</w:t>
            </w:r>
          </w:p>
        </w:tc>
        <w:tc>
          <w:tcPr>
            <w:tcW w:w="2070" w:type="dxa"/>
            <w:vAlign w:val="center"/>
          </w:tcPr>
          <w:p w14:paraId="1B9236AE" w14:textId="77777777" w:rsidR="00361203" w:rsidRPr="00895FDD" w:rsidRDefault="00361203" w:rsidP="00444375">
            <w:pPr>
              <w:rPr>
                <w:rFonts w:ascii="Times New Roman" w:hAnsi="Times New Roman"/>
                <w:b/>
                <w:lang w:val="ru-RU" w:eastAsia="sr-Latn-CS"/>
              </w:rPr>
            </w:pPr>
            <w:r w:rsidRPr="00895FDD">
              <w:rPr>
                <w:rFonts w:ascii="Times New Roman" w:hAnsi="Times New Roman"/>
                <w:b/>
                <w:lang w:val="ru-RU" w:eastAsia="sr-Latn-CS"/>
              </w:rPr>
              <w:t>Компетенција за  учење</w:t>
            </w:r>
          </w:p>
          <w:p w14:paraId="53487578" w14:textId="77777777" w:rsidR="00361203" w:rsidRPr="00895FDD" w:rsidRDefault="00361203" w:rsidP="00444375">
            <w:pPr>
              <w:rPr>
                <w:rFonts w:ascii="Times New Roman" w:hAnsi="Times New Roman"/>
                <w:b/>
                <w:lang w:val="ru-RU" w:eastAsia="sr-Latn-CS"/>
              </w:rPr>
            </w:pPr>
          </w:p>
          <w:p w14:paraId="1DCF68A5" w14:textId="77777777" w:rsidR="00361203" w:rsidRPr="00895FDD" w:rsidRDefault="00361203" w:rsidP="00444375">
            <w:pPr>
              <w:rPr>
                <w:rFonts w:ascii="Times New Roman" w:hAnsi="Times New Roman"/>
                <w:b/>
                <w:lang w:val="ru-RU" w:eastAsia="sr-Latn-CS"/>
              </w:rPr>
            </w:pPr>
            <w:r w:rsidRPr="00895FDD">
              <w:rPr>
                <w:rFonts w:ascii="Times New Roman" w:hAnsi="Times New Roman"/>
                <w:b/>
                <w:lang w:val="ru-RU" w:eastAsia="sr-Latn-CS"/>
              </w:rPr>
              <w:t>Рад са подацима и информацијама</w:t>
            </w:r>
          </w:p>
          <w:p w14:paraId="38EE3292" w14:textId="77777777" w:rsidR="00361203" w:rsidRPr="00895FDD" w:rsidRDefault="00361203" w:rsidP="00444375">
            <w:pPr>
              <w:rPr>
                <w:rFonts w:ascii="Times New Roman" w:hAnsi="Times New Roman"/>
                <w:b/>
                <w:lang w:val="ru-RU" w:eastAsia="sr-Latn-CS"/>
              </w:rPr>
            </w:pPr>
          </w:p>
          <w:p w14:paraId="2516E076" w14:textId="77777777" w:rsidR="00361203" w:rsidRPr="00895FDD" w:rsidRDefault="00361203" w:rsidP="00444375">
            <w:pPr>
              <w:rPr>
                <w:rFonts w:ascii="Times New Roman" w:hAnsi="Times New Roman"/>
                <w:lang w:val="sr-Latn-CS" w:eastAsia="sr-Latn-CS"/>
              </w:rPr>
            </w:pPr>
            <w:r w:rsidRPr="00895FDD">
              <w:rPr>
                <w:rFonts w:ascii="Times New Roman" w:hAnsi="Times New Roman"/>
                <w:b/>
                <w:lang w:val="ru-RU" w:eastAsia="sr-Latn-CS"/>
              </w:rPr>
              <w:t>Комуникација</w:t>
            </w:r>
          </w:p>
          <w:p w14:paraId="79ADC50A" w14:textId="77777777" w:rsidR="00361203" w:rsidRPr="00895FDD" w:rsidRDefault="00361203" w:rsidP="00444375">
            <w:pPr>
              <w:rPr>
                <w:rFonts w:ascii="Times New Roman" w:hAnsi="Times New Roman"/>
                <w:lang w:val="sr-Cyrl-CS"/>
              </w:rPr>
            </w:pPr>
          </w:p>
          <w:p w14:paraId="1A6CF6FD" w14:textId="77777777" w:rsidR="00361203" w:rsidRPr="00895FDD" w:rsidRDefault="00361203" w:rsidP="00444375">
            <w:pPr>
              <w:rPr>
                <w:rFonts w:ascii="Times New Roman" w:hAnsi="Times New Roman"/>
                <w:b/>
                <w:lang w:val="sr-Latn-CS"/>
              </w:rPr>
            </w:pPr>
            <w:r w:rsidRPr="00895FDD">
              <w:rPr>
                <w:rFonts w:ascii="Times New Roman" w:hAnsi="Times New Roman"/>
                <w:b/>
                <w:lang w:val="sr-Latn-CS"/>
              </w:rPr>
              <w:t xml:space="preserve">Одговорно учешће у демократском друштву </w:t>
            </w:r>
          </w:p>
          <w:p w14:paraId="614C002E" w14:textId="77777777" w:rsidR="00361203" w:rsidRPr="00895FDD" w:rsidRDefault="00361203" w:rsidP="00444375">
            <w:pPr>
              <w:rPr>
                <w:rFonts w:ascii="Times New Roman" w:hAnsi="Times New Roman"/>
                <w:b/>
                <w:lang w:val="sr-Latn-CS"/>
              </w:rPr>
            </w:pPr>
          </w:p>
          <w:p w14:paraId="3BAFCE5C" w14:textId="77777777" w:rsidR="00361203" w:rsidRPr="00895FDD" w:rsidRDefault="00361203" w:rsidP="00444375">
            <w:pPr>
              <w:rPr>
                <w:rFonts w:ascii="Times New Roman" w:hAnsi="Times New Roman"/>
                <w:b/>
                <w:lang w:val="sr-Latn-CS"/>
              </w:rPr>
            </w:pPr>
            <w:r w:rsidRPr="00895FDD">
              <w:rPr>
                <w:rFonts w:ascii="Times New Roman" w:hAnsi="Times New Roman"/>
                <w:b/>
                <w:lang w:val="sr-Latn-CS"/>
              </w:rPr>
              <w:t>Естетичка компетенција</w:t>
            </w:r>
            <w:r w:rsidRPr="00895FDD">
              <w:rPr>
                <w:rFonts w:ascii="Times New Roman" w:hAnsi="Times New Roman"/>
                <w:b/>
                <w:lang w:val="sr-Latn-CS"/>
              </w:rPr>
              <w:tab/>
            </w:r>
          </w:p>
          <w:p w14:paraId="628C7D9B" w14:textId="77777777" w:rsidR="00361203" w:rsidRPr="00895FDD" w:rsidRDefault="00361203" w:rsidP="00444375">
            <w:pPr>
              <w:rPr>
                <w:rFonts w:ascii="Times New Roman" w:hAnsi="Times New Roman"/>
                <w:b/>
                <w:lang w:val="sr-Latn-CS"/>
              </w:rPr>
            </w:pPr>
          </w:p>
          <w:p w14:paraId="42BB8983" w14:textId="77777777" w:rsidR="00361203" w:rsidRPr="00895FDD" w:rsidRDefault="00361203" w:rsidP="00444375">
            <w:pPr>
              <w:rPr>
                <w:rFonts w:ascii="Times New Roman" w:hAnsi="Times New Roman"/>
                <w:b/>
                <w:lang w:val="sr-Latn-CS"/>
              </w:rPr>
            </w:pPr>
            <w:r w:rsidRPr="00895FDD">
              <w:rPr>
                <w:rFonts w:ascii="Times New Roman" w:hAnsi="Times New Roman"/>
                <w:b/>
                <w:lang w:val="sr-Latn-CS"/>
              </w:rPr>
              <w:t>Решавање проблема</w:t>
            </w:r>
          </w:p>
          <w:p w14:paraId="2F973724" w14:textId="77777777" w:rsidR="00361203" w:rsidRPr="00895FDD" w:rsidRDefault="00361203" w:rsidP="00444375">
            <w:pPr>
              <w:rPr>
                <w:rFonts w:ascii="Times New Roman" w:hAnsi="Times New Roman"/>
                <w:b/>
                <w:lang w:val="sr-Latn-CS"/>
              </w:rPr>
            </w:pPr>
          </w:p>
          <w:p w14:paraId="572B1DAB" w14:textId="77777777" w:rsidR="00361203" w:rsidRPr="00895FDD" w:rsidRDefault="00361203" w:rsidP="00444375">
            <w:pPr>
              <w:rPr>
                <w:rFonts w:ascii="Times New Roman" w:hAnsi="Times New Roman"/>
                <w:b/>
                <w:lang w:val="sr-Latn-CS"/>
              </w:rPr>
            </w:pPr>
            <w:r w:rsidRPr="00895FDD">
              <w:rPr>
                <w:rFonts w:ascii="Times New Roman" w:hAnsi="Times New Roman"/>
                <w:b/>
                <w:lang w:val="sr-Latn-CS"/>
              </w:rPr>
              <w:t>Сарадња</w:t>
            </w:r>
          </w:p>
          <w:p w14:paraId="2C1E0ECD" w14:textId="77777777" w:rsidR="00361203" w:rsidRPr="00895FDD" w:rsidRDefault="00361203" w:rsidP="00444375">
            <w:pPr>
              <w:rPr>
                <w:rFonts w:ascii="Times New Roman" w:hAnsi="Times New Roman"/>
                <w:b/>
                <w:lang w:val="sr-Latn-CS"/>
              </w:rPr>
            </w:pPr>
          </w:p>
          <w:p w14:paraId="182A949C" w14:textId="77777777" w:rsidR="00361203" w:rsidRPr="00895FDD" w:rsidRDefault="00361203" w:rsidP="00444375">
            <w:pPr>
              <w:rPr>
                <w:rFonts w:ascii="Times New Roman" w:hAnsi="Times New Roman"/>
                <w:b/>
                <w:lang w:val="sr-Latn-CS"/>
              </w:rPr>
            </w:pPr>
            <w:r w:rsidRPr="00895FDD">
              <w:rPr>
                <w:rFonts w:ascii="Times New Roman" w:hAnsi="Times New Roman"/>
                <w:b/>
                <w:lang w:val="sr-Latn-CS"/>
              </w:rPr>
              <w:t>Дигитална компетенција</w:t>
            </w:r>
          </w:p>
          <w:p w14:paraId="3493D8C0" w14:textId="77777777" w:rsidR="00361203" w:rsidRPr="00895FDD" w:rsidRDefault="00361203" w:rsidP="00444375">
            <w:pPr>
              <w:rPr>
                <w:rFonts w:ascii="Times New Roman" w:hAnsi="Times New Roman"/>
                <w:b/>
                <w:lang w:val="sr-Latn-CS"/>
              </w:rPr>
            </w:pPr>
          </w:p>
          <w:p w14:paraId="26EEFA72" w14:textId="77777777" w:rsidR="00361203" w:rsidRPr="00895FDD" w:rsidRDefault="00361203" w:rsidP="00444375">
            <w:pPr>
              <w:rPr>
                <w:rFonts w:ascii="Times New Roman" w:hAnsi="Times New Roman"/>
                <w:b/>
                <w:lang w:val="sr-Latn-CS"/>
              </w:rPr>
            </w:pPr>
            <w:r w:rsidRPr="00895FDD">
              <w:rPr>
                <w:rFonts w:ascii="Times New Roman" w:hAnsi="Times New Roman"/>
                <w:b/>
                <w:lang w:val="sr-Latn-CS"/>
              </w:rPr>
              <w:t>Одговоран однос према околини</w:t>
            </w:r>
          </w:p>
          <w:p w14:paraId="390A9FD6" w14:textId="77777777" w:rsidR="00361203" w:rsidRPr="00895FDD" w:rsidRDefault="00361203" w:rsidP="00444375">
            <w:pPr>
              <w:rPr>
                <w:rFonts w:ascii="Times New Roman" w:hAnsi="Times New Roman"/>
                <w:b/>
                <w:lang w:val="sr-Latn-CS"/>
              </w:rPr>
            </w:pPr>
          </w:p>
          <w:p w14:paraId="67A2A5F6" w14:textId="77777777" w:rsidR="00361203" w:rsidRPr="00895FDD" w:rsidRDefault="00361203" w:rsidP="00444375">
            <w:pPr>
              <w:rPr>
                <w:rFonts w:ascii="Times New Roman" w:hAnsi="Times New Roman"/>
                <w:noProof/>
                <w:lang w:val="sr-Latn-CS"/>
              </w:rPr>
            </w:pPr>
            <w:r w:rsidRPr="00895FDD">
              <w:rPr>
                <w:rFonts w:ascii="Times New Roman" w:hAnsi="Times New Roman"/>
                <w:b/>
                <w:lang w:val="ru-RU"/>
              </w:rPr>
              <w:t>Одговоран однос према здрављу</w:t>
            </w:r>
          </w:p>
        </w:tc>
        <w:tc>
          <w:tcPr>
            <w:tcW w:w="2439" w:type="dxa"/>
          </w:tcPr>
          <w:p w14:paraId="65C5CAAC" w14:textId="77777777" w:rsidR="00361203" w:rsidRPr="00895FDD" w:rsidRDefault="00361203" w:rsidP="00444375">
            <w:pPr>
              <w:widowControl w:val="0"/>
              <w:spacing w:after="120"/>
              <w:rPr>
                <w:rFonts w:ascii="Times New Roman" w:hAnsi="Times New Roman"/>
                <w:lang w:val="ru-RU"/>
              </w:rPr>
            </w:pPr>
            <w:r w:rsidRPr="00895FDD">
              <w:rPr>
                <w:rFonts w:ascii="Times New Roman" w:hAnsi="Times New Roman"/>
                <w:b/>
                <w:lang w:val="ru-RU"/>
              </w:rPr>
              <w:t>ФИ.3.2.5.</w:t>
            </w:r>
            <w:r w:rsidRPr="00895FDD">
              <w:rPr>
                <w:rFonts w:ascii="Times New Roman" w:hAnsi="Times New Roman"/>
                <w:lang w:val="ru-RU"/>
              </w:rPr>
              <w:t xml:space="preserve"> </w:t>
            </w:r>
          </w:p>
          <w:p w14:paraId="6FFD0F6F" w14:textId="77777777" w:rsidR="00361203" w:rsidRPr="00895FDD" w:rsidRDefault="00361203" w:rsidP="00444375">
            <w:pPr>
              <w:widowControl w:val="0"/>
              <w:spacing w:after="120"/>
              <w:rPr>
                <w:rFonts w:ascii="Times New Roman" w:hAnsi="Times New Roman"/>
                <w:lang w:val="ru-RU"/>
              </w:rPr>
            </w:pPr>
            <w:r w:rsidRPr="00895FDD">
              <w:rPr>
                <w:rFonts w:ascii="Times New Roman" w:hAnsi="Times New Roman"/>
                <w:b/>
                <w:lang w:val="ru-RU"/>
              </w:rPr>
              <w:t>ФИ.3.2.6.</w:t>
            </w:r>
            <w:r w:rsidRPr="00895FDD">
              <w:rPr>
                <w:rFonts w:ascii="Times New Roman" w:hAnsi="Times New Roman"/>
                <w:lang w:val="ru-RU"/>
              </w:rPr>
              <w:t xml:space="preserve"> </w:t>
            </w:r>
          </w:p>
          <w:p w14:paraId="5A460531" w14:textId="77777777" w:rsidR="00361203" w:rsidRPr="00895FDD" w:rsidRDefault="00361203" w:rsidP="00444375">
            <w:pPr>
              <w:widowControl w:val="0"/>
              <w:spacing w:after="120"/>
              <w:rPr>
                <w:rFonts w:ascii="Times New Roman" w:hAnsi="Times New Roman"/>
                <w:lang w:val="ru-RU"/>
              </w:rPr>
            </w:pPr>
            <w:r w:rsidRPr="00895FDD">
              <w:rPr>
                <w:rFonts w:ascii="Times New Roman" w:hAnsi="Times New Roman"/>
                <w:b/>
                <w:lang w:val="ru-RU"/>
              </w:rPr>
              <w:t>ФИ.2.6.1.</w:t>
            </w:r>
            <w:r w:rsidRPr="00895FDD">
              <w:rPr>
                <w:rFonts w:ascii="Times New Roman" w:hAnsi="Times New Roman"/>
                <w:lang w:val="ru-RU"/>
              </w:rPr>
              <w:t xml:space="preserve"> </w:t>
            </w:r>
          </w:p>
          <w:p w14:paraId="4B4209FB" w14:textId="77777777" w:rsidR="00361203" w:rsidRPr="00895FDD" w:rsidRDefault="00361203" w:rsidP="00444375">
            <w:pPr>
              <w:widowControl w:val="0"/>
              <w:spacing w:after="120"/>
              <w:rPr>
                <w:rFonts w:ascii="Times New Roman" w:hAnsi="Times New Roman"/>
                <w:lang w:val="ru-RU"/>
              </w:rPr>
            </w:pPr>
            <w:r w:rsidRPr="00895FDD">
              <w:rPr>
                <w:rFonts w:ascii="Times New Roman" w:hAnsi="Times New Roman"/>
                <w:b/>
                <w:lang w:val="ru-RU"/>
              </w:rPr>
              <w:t>ФИ.2.6.2.</w:t>
            </w:r>
            <w:r w:rsidRPr="00895FDD">
              <w:rPr>
                <w:rFonts w:ascii="Times New Roman" w:hAnsi="Times New Roman"/>
                <w:lang w:val="ru-RU"/>
              </w:rPr>
              <w:t xml:space="preserve"> </w:t>
            </w:r>
          </w:p>
          <w:p w14:paraId="3F85D294" w14:textId="77777777" w:rsidR="00361203" w:rsidRPr="00895FDD" w:rsidRDefault="00361203" w:rsidP="00444375">
            <w:pPr>
              <w:widowControl w:val="0"/>
              <w:spacing w:after="120"/>
              <w:rPr>
                <w:rFonts w:ascii="Times New Roman" w:hAnsi="Times New Roman"/>
                <w:lang w:val="ru-RU"/>
              </w:rPr>
            </w:pPr>
            <w:r w:rsidRPr="00895FDD">
              <w:rPr>
                <w:rFonts w:ascii="Times New Roman" w:hAnsi="Times New Roman"/>
                <w:b/>
                <w:lang w:val="ru-RU"/>
              </w:rPr>
              <w:t>ФИ.2.6.3.</w:t>
            </w:r>
            <w:r w:rsidRPr="00895FDD">
              <w:rPr>
                <w:rFonts w:ascii="Times New Roman" w:hAnsi="Times New Roman"/>
                <w:lang w:val="ru-RU"/>
              </w:rPr>
              <w:t xml:space="preserve"> </w:t>
            </w:r>
          </w:p>
          <w:p w14:paraId="0BEC3CEE" w14:textId="77777777" w:rsidR="00361203" w:rsidRPr="00895FDD" w:rsidRDefault="00361203" w:rsidP="00444375">
            <w:pPr>
              <w:widowControl w:val="0"/>
              <w:spacing w:after="120"/>
              <w:rPr>
                <w:rFonts w:ascii="Times New Roman" w:hAnsi="Times New Roman"/>
                <w:lang w:val="ru-RU"/>
              </w:rPr>
            </w:pPr>
            <w:r w:rsidRPr="00895FDD">
              <w:rPr>
                <w:rFonts w:ascii="Times New Roman" w:hAnsi="Times New Roman"/>
                <w:b/>
                <w:lang w:val="ru-RU"/>
              </w:rPr>
              <w:t>ФИ.2.7.1.</w:t>
            </w:r>
            <w:r w:rsidRPr="00895FDD">
              <w:rPr>
                <w:rFonts w:ascii="Times New Roman" w:hAnsi="Times New Roman"/>
                <w:lang w:val="ru-RU"/>
              </w:rPr>
              <w:t xml:space="preserve"> </w:t>
            </w:r>
          </w:p>
          <w:p w14:paraId="00EA1CAE" w14:textId="77777777" w:rsidR="00361203" w:rsidRPr="00895FDD" w:rsidRDefault="00361203" w:rsidP="00444375">
            <w:pPr>
              <w:widowControl w:val="0"/>
              <w:spacing w:after="120"/>
              <w:rPr>
                <w:rFonts w:ascii="Times New Roman" w:hAnsi="Times New Roman"/>
                <w:lang w:val="ru-RU"/>
              </w:rPr>
            </w:pPr>
            <w:r w:rsidRPr="00895FDD">
              <w:rPr>
                <w:rFonts w:ascii="Times New Roman" w:hAnsi="Times New Roman"/>
                <w:b/>
                <w:lang w:val="ru-RU"/>
              </w:rPr>
              <w:t>ФИ.2.7.2.</w:t>
            </w:r>
            <w:r w:rsidRPr="00895FDD">
              <w:rPr>
                <w:rFonts w:ascii="Times New Roman" w:hAnsi="Times New Roman"/>
                <w:lang w:val="ru-RU"/>
              </w:rPr>
              <w:t xml:space="preserve"> </w:t>
            </w:r>
          </w:p>
          <w:p w14:paraId="305AE4C0" w14:textId="77777777" w:rsidR="00361203" w:rsidRPr="00895FDD" w:rsidRDefault="00361203" w:rsidP="00444375">
            <w:pPr>
              <w:rPr>
                <w:rFonts w:ascii="Times New Roman" w:hAnsi="Times New Roman"/>
                <w:lang w:val="sr-Latn-CS"/>
              </w:rPr>
            </w:pPr>
            <w:r w:rsidRPr="00895FDD">
              <w:rPr>
                <w:rFonts w:ascii="Times New Roman" w:hAnsi="Times New Roman"/>
                <w:b/>
                <w:lang w:val="ru-RU"/>
              </w:rPr>
              <w:t>ФИ.2.7.3.</w:t>
            </w:r>
          </w:p>
          <w:p w14:paraId="2A0673AB" w14:textId="77777777" w:rsidR="00361203" w:rsidRPr="00895FDD" w:rsidRDefault="00361203" w:rsidP="00444375">
            <w:pPr>
              <w:jc w:val="center"/>
              <w:rPr>
                <w:rFonts w:ascii="Times New Roman" w:hAnsi="Times New Roman"/>
                <w:color w:val="000000"/>
                <w:lang w:val="sr-Latn-CS"/>
              </w:rPr>
            </w:pPr>
          </w:p>
          <w:p w14:paraId="549024E6" w14:textId="77777777" w:rsidR="00361203" w:rsidRPr="00895FDD" w:rsidRDefault="00361203" w:rsidP="00444375">
            <w:pPr>
              <w:jc w:val="center"/>
              <w:rPr>
                <w:rFonts w:ascii="Times New Roman" w:hAnsi="Times New Roman"/>
                <w:lang w:val="sr-Latn-CS"/>
              </w:rPr>
            </w:pPr>
          </w:p>
          <w:p w14:paraId="38E46F79" w14:textId="77777777" w:rsidR="00361203" w:rsidRPr="00895FDD" w:rsidRDefault="00361203" w:rsidP="00444375">
            <w:pPr>
              <w:jc w:val="center"/>
              <w:rPr>
                <w:rStyle w:val="Hyperlink"/>
                <w:rFonts w:ascii="Times New Roman" w:hAnsi="Times New Roman"/>
                <w:lang w:val="sr-Latn-CS"/>
              </w:rPr>
            </w:pPr>
          </w:p>
          <w:p w14:paraId="2E9543EF" w14:textId="77777777" w:rsidR="00361203" w:rsidRPr="00895FDD" w:rsidRDefault="00361203" w:rsidP="00444375">
            <w:pPr>
              <w:jc w:val="center"/>
              <w:rPr>
                <w:rFonts w:ascii="Times New Roman" w:hAnsi="Times New Roman"/>
                <w:lang w:val="sr-Latn-CS"/>
              </w:rPr>
            </w:pPr>
          </w:p>
          <w:p w14:paraId="2F5BEC89" w14:textId="77777777" w:rsidR="00361203" w:rsidRPr="00895FDD" w:rsidRDefault="00361203" w:rsidP="00444375">
            <w:pPr>
              <w:jc w:val="center"/>
              <w:rPr>
                <w:rFonts w:ascii="Times New Roman" w:hAnsi="Times New Roman"/>
                <w:lang w:val="sr-Cyrl-CS"/>
              </w:rPr>
            </w:pPr>
          </w:p>
        </w:tc>
      </w:tr>
      <w:tr w:rsidR="00361203" w:rsidRPr="00895FDD" w14:paraId="41A1BCDE" w14:textId="77777777" w:rsidTr="00444375">
        <w:trPr>
          <w:cantSplit/>
          <w:trHeight w:val="1134"/>
        </w:trPr>
        <w:tc>
          <w:tcPr>
            <w:tcW w:w="4039" w:type="dxa"/>
          </w:tcPr>
          <w:p w14:paraId="0891B830" w14:textId="77777777" w:rsidR="00361203" w:rsidRPr="00895FDD" w:rsidRDefault="00361203" w:rsidP="00E774ED">
            <w:pPr>
              <w:pStyle w:val="ListParagraph"/>
              <w:widowControl/>
              <w:numPr>
                <w:ilvl w:val="0"/>
                <w:numId w:val="79"/>
              </w:numPr>
              <w:autoSpaceDE/>
              <w:autoSpaceDN/>
              <w:rPr>
                <w:sz w:val="24"/>
                <w:szCs w:val="24"/>
                <w:lang w:val="sr-Latn-CS" w:eastAsia="ar-SA"/>
              </w:rPr>
            </w:pPr>
            <w:r w:rsidRPr="00895FDD">
              <w:rPr>
                <w:color w:val="000000"/>
                <w:sz w:val="24"/>
                <w:szCs w:val="24"/>
                <w:lang w:val="ru-RU"/>
              </w:rPr>
              <w:lastRenderedPageBreak/>
              <w:t>демонстрира узајамно деловање наелектрисаних тела и објасни од чега оно зависи</w:t>
            </w:r>
          </w:p>
          <w:p w14:paraId="5953BAD0" w14:textId="77777777" w:rsidR="00361203" w:rsidRPr="00895FDD" w:rsidRDefault="00361203" w:rsidP="00E774ED">
            <w:pPr>
              <w:pStyle w:val="ListParagraph"/>
              <w:widowControl/>
              <w:numPr>
                <w:ilvl w:val="0"/>
                <w:numId w:val="79"/>
              </w:numPr>
              <w:autoSpaceDE/>
              <w:autoSpaceDN/>
              <w:rPr>
                <w:sz w:val="24"/>
                <w:szCs w:val="24"/>
                <w:lang w:val="sr-Latn-CS" w:eastAsia="ar-SA"/>
              </w:rPr>
            </w:pPr>
            <w:r w:rsidRPr="00895FDD">
              <w:rPr>
                <w:color w:val="000000"/>
                <w:sz w:val="24"/>
                <w:szCs w:val="24"/>
                <w:lang w:val="ru-RU"/>
              </w:rPr>
              <w:t>прикаже и опише електрично поље, израчуна силу којом поље делује на наелектрисање и повеже електрични напон и јачину електричног поља</w:t>
            </w:r>
          </w:p>
          <w:p w14:paraId="7C32B24C" w14:textId="77777777" w:rsidR="00361203" w:rsidRPr="00895FDD" w:rsidRDefault="00361203" w:rsidP="00E774ED">
            <w:pPr>
              <w:pStyle w:val="ListParagraph"/>
              <w:widowControl/>
              <w:numPr>
                <w:ilvl w:val="0"/>
                <w:numId w:val="79"/>
              </w:numPr>
              <w:autoSpaceDE/>
              <w:autoSpaceDN/>
              <w:rPr>
                <w:sz w:val="24"/>
                <w:szCs w:val="24"/>
                <w:lang w:val="sr-Latn-CS" w:eastAsia="ar-SA"/>
              </w:rPr>
            </w:pPr>
            <w:r w:rsidRPr="00895FDD">
              <w:rPr>
                <w:color w:val="000000"/>
                <w:sz w:val="24"/>
                <w:szCs w:val="24"/>
                <w:lang w:val="ru-RU"/>
              </w:rPr>
              <w:t>решава квалитативне, квантитативне и графичке задатке из сваке наведене области</w:t>
            </w:r>
          </w:p>
          <w:p w14:paraId="3FEF0DAA" w14:textId="77777777" w:rsidR="00361203" w:rsidRPr="00895FDD" w:rsidRDefault="00361203" w:rsidP="00444375">
            <w:pPr>
              <w:rPr>
                <w:rFonts w:ascii="Times New Roman" w:hAnsi="Times New Roman"/>
                <w:lang w:val="sr-Latn-CS" w:eastAsia="ar-SA"/>
              </w:rPr>
            </w:pPr>
          </w:p>
          <w:p w14:paraId="50EBF691" w14:textId="77777777" w:rsidR="00361203" w:rsidRPr="00895FDD" w:rsidRDefault="00361203" w:rsidP="00444375">
            <w:pPr>
              <w:rPr>
                <w:rFonts w:ascii="Times New Roman" w:hAnsi="Times New Roman"/>
                <w:lang w:val="sr-Latn-CS" w:eastAsia="ar-SA"/>
              </w:rPr>
            </w:pPr>
          </w:p>
          <w:p w14:paraId="075F0148" w14:textId="77777777" w:rsidR="00361203" w:rsidRPr="00895FDD" w:rsidRDefault="00361203" w:rsidP="00444375">
            <w:pPr>
              <w:rPr>
                <w:rFonts w:ascii="Times New Roman" w:hAnsi="Times New Roman"/>
                <w:lang w:val="sr-Latn-CS" w:eastAsia="ar-SA"/>
              </w:rPr>
            </w:pPr>
          </w:p>
          <w:p w14:paraId="62C0CA25" w14:textId="77777777" w:rsidR="00361203" w:rsidRPr="00895FDD" w:rsidRDefault="00361203" w:rsidP="00444375">
            <w:pPr>
              <w:rPr>
                <w:rFonts w:ascii="Times New Roman" w:hAnsi="Times New Roman"/>
                <w:lang w:val="sr-Latn-CS" w:eastAsia="ar-SA"/>
              </w:rPr>
            </w:pPr>
          </w:p>
          <w:p w14:paraId="1917E6FA" w14:textId="77777777" w:rsidR="00361203" w:rsidRPr="00895FDD" w:rsidRDefault="00361203" w:rsidP="00444375">
            <w:pPr>
              <w:rPr>
                <w:rFonts w:ascii="Times New Roman" w:hAnsi="Times New Roman"/>
                <w:lang w:val="sr-Latn-CS" w:eastAsia="ar-SA"/>
              </w:rPr>
            </w:pPr>
          </w:p>
          <w:p w14:paraId="4504D020" w14:textId="77777777" w:rsidR="00361203" w:rsidRPr="00895FDD" w:rsidRDefault="00361203" w:rsidP="00444375">
            <w:pPr>
              <w:rPr>
                <w:rFonts w:ascii="Times New Roman" w:hAnsi="Times New Roman"/>
                <w:lang w:val="sr-Latn-CS" w:eastAsia="ar-SA"/>
              </w:rPr>
            </w:pPr>
          </w:p>
          <w:p w14:paraId="64B12427" w14:textId="77777777" w:rsidR="00361203" w:rsidRPr="00895FDD" w:rsidRDefault="00361203" w:rsidP="00444375">
            <w:pPr>
              <w:rPr>
                <w:rFonts w:ascii="Times New Roman" w:hAnsi="Times New Roman"/>
                <w:lang w:val="sr-Latn-CS" w:eastAsia="ar-SA"/>
              </w:rPr>
            </w:pPr>
          </w:p>
          <w:p w14:paraId="7AC4E5C6" w14:textId="77777777" w:rsidR="00361203" w:rsidRPr="00895FDD" w:rsidRDefault="00361203" w:rsidP="00444375">
            <w:pPr>
              <w:rPr>
                <w:rFonts w:ascii="Times New Roman" w:hAnsi="Times New Roman"/>
                <w:lang w:val="sr-Latn-CS" w:eastAsia="ar-SA"/>
              </w:rPr>
            </w:pPr>
          </w:p>
          <w:p w14:paraId="6EAFD590" w14:textId="77777777" w:rsidR="00361203" w:rsidRPr="00895FDD" w:rsidRDefault="00361203" w:rsidP="00444375">
            <w:pPr>
              <w:rPr>
                <w:rFonts w:ascii="Times New Roman" w:hAnsi="Times New Roman"/>
                <w:lang w:val="sr-Latn-CS" w:eastAsia="ar-SA"/>
              </w:rPr>
            </w:pPr>
          </w:p>
          <w:p w14:paraId="6AA0E03C" w14:textId="77777777" w:rsidR="00361203" w:rsidRPr="00895FDD" w:rsidRDefault="00361203" w:rsidP="00444375">
            <w:pPr>
              <w:rPr>
                <w:rFonts w:ascii="Times New Roman" w:hAnsi="Times New Roman"/>
                <w:lang w:val="sr-Latn-CS" w:eastAsia="ar-SA"/>
              </w:rPr>
            </w:pPr>
          </w:p>
          <w:p w14:paraId="38C73F6E" w14:textId="77777777" w:rsidR="00361203" w:rsidRPr="00895FDD" w:rsidRDefault="00361203" w:rsidP="00444375">
            <w:pPr>
              <w:rPr>
                <w:rFonts w:ascii="Times New Roman" w:hAnsi="Times New Roman"/>
                <w:lang w:val="sr-Latn-CS" w:eastAsia="ar-SA"/>
              </w:rPr>
            </w:pPr>
          </w:p>
          <w:p w14:paraId="4ED92C70" w14:textId="77777777" w:rsidR="00361203" w:rsidRPr="00895FDD" w:rsidRDefault="00361203" w:rsidP="00444375">
            <w:pPr>
              <w:rPr>
                <w:rFonts w:ascii="Times New Roman" w:hAnsi="Times New Roman"/>
                <w:lang w:val="sr-Latn-CS" w:eastAsia="ar-SA"/>
              </w:rPr>
            </w:pPr>
          </w:p>
          <w:p w14:paraId="7C8A977B" w14:textId="77777777" w:rsidR="00361203" w:rsidRPr="00895FDD" w:rsidRDefault="00361203" w:rsidP="00444375">
            <w:pPr>
              <w:rPr>
                <w:rFonts w:ascii="Times New Roman" w:hAnsi="Times New Roman"/>
                <w:lang w:val="sr-Latn-CS" w:eastAsia="ar-SA"/>
              </w:rPr>
            </w:pPr>
          </w:p>
          <w:p w14:paraId="6BE23EDE" w14:textId="77777777" w:rsidR="00361203" w:rsidRPr="00895FDD" w:rsidRDefault="00361203" w:rsidP="00444375">
            <w:pPr>
              <w:rPr>
                <w:rFonts w:ascii="Times New Roman" w:hAnsi="Times New Roman"/>
                <w:lang w:val="sr-Latn-CS" w:eastAsia="ar-SA"/>
              </w:rPr>
            </w:pPr>
          </w:p>
          <w:p w14:paraId="6192CE25" w14:textId="77777777" w:rsidR="00361203" w:rsidRPr="00895FDD" w:rsidRDefault="00361203" w:rsidP="00444375">
            <w:pPr>
              <w:rPr>
                <w:rFonts w:ascii="Times New Roman" w:hAnsi="Times New Roman"/>
                <w:lang w:val="sr-Latn-CS" w:eastAsia="ar-SA"/>
              </w:rPr>
            </w:pPr>
          </w:p>
          <w:p w14:paraId="57FB5940" w14:textId="77777777" w:rsidR="00361203" w:rsidRPr="00895FDD" w:rsidRDefault="00361203" w:rsidP="00444375">
            <w:pPr>
              <w:rPr>
                <w:rFonts w:ascii="Times New Roman" w:hAnsi="Times New Roman"/>
                <w:lang w:val="sr-Latn-CS" w:eastAsia="ar-SA"/>
              </w:rPr>
            </w:pPr>
          </w:p>
          <w:p w14:paraId="609BD719" w14:textId="77777777" w:rsidR="00361203" w:rsidRPr="00895FDD" w:rsidRDefault="00361203" w:rsidP="00444375">
            <w:pPr>
              <w:rPr>
                <w:rFonts w:ascii="Times New Roman" w:hAnsi="Times New Roman"/>
                <w:lang w:val="sr-Latn-CS" w:eastAsia="ar-SA"/>
              </w:rPr>
            </w:pPr>
          </w:p>
          <w:p w14:paraId="5597B4AB" w14:textId="77777777" w:rsidR="00361203" w:rsidRPr="00895FDD" w:rsidRDefault="00361203" w:rsidP="00444375">
            <w:pPr>
              <w:rPr>
                <w:rFonts w:ascii="Times New Roman" w:hAnsi="Times New Roman"/>
                <w:lang w:val="sr-Latn-CS" w:eastAsia="ar-SA"/>
              </w:rPr>
            </w:pPr>
          </w:p>
          <w:p w14:paraId="37FAF51D" w14:textId="77777777" w:rsidR="00361203" w:rsidRPr="00895FDD" w:rsidRDefault="00361203" w:rsidP="00444375">
            <w:pPr>
              <w:rPr>
                <w:rFonts w:ascii="Times New Roman" w:hAnsi="Times New Roman"/>
                <w:lang w:val="sr-Latn-CS" w:eastAsia="ar-SA"/>
              </w:rPr>
            </w:pPr>
          </w:p>
          <w:p w14:paraId="319A3014" w14:textId="77777777" w:rsidR="00361203" w:rsidRPr="00895FDD" w:rsidRDefault="00361203" w:rsidP="00444375">
            <w:pPr>
              <w:rPr>
                <w:rFonts w:ascii="Times New Roman" w:hAnsi="Times New Roman"/>
                <w:lang w:val="sr-Latn-CS" w:eastAsia="ar-SA"/>
              </w:rPr>
            </w:pPr>
          </w:p>
          <w:p w14:paraId="0333413E" w14:textId="77777777" w:rsidR="00361203" w:rsidRPr="00895FDD" w:rsidRDefault="00361203" w:rsidP="00444375">
            <w:pPr>
              <w:rPr>
                <w:rFonts w:ascii="Times New Roman" w:hAnsi="Times New Roman"/>
                <w:lang w:val="sr-Latn-CS" w:eastAsia="ar-SA"/>
              </w:rPr>
            </w:pPr>
          </w:p>
          <w:p w14:paraId="605A900F" w14:textId="77777777" w:rsidR="00361203" w:rsidRPr="00895FDD" w:rsidRDefault="00361203" w:rsidP="00444375">
            <w:pPr>
              <w:rPr>
                <w:rFonts w:ascii="Times New Roman" w:hAnsi="Times New Roman"/>
                <w:lang w:val="sr-Latn-CS" w:eastAsia="ar-SA"/>
              </w:rPr>
            </w:pPr>
          </w:p>
          <w:p w14:paraId="0D55738F" w14:textId="77777777" w:rsidR="00361203" w:rsidRPr="00895FDD" w:rsidRDefault="00361203" w:rsidP="00444375">
            <w:pPr>
              <w:rPr>
                <w:rFonts w:ascii="Times New Roman" w:hAnsi="Times New Roman"/>
                <w:lang w:val="sr-Latn-CS" w:eastAsia="ar-SA"/>
              </w:rPr>
            </w:pPr>
          </w:p>
          <w:p w14:paraId="223EF2D8" w14:textId="77777777" w:rsidR="00361203" w:rsidRPr="00895FDD" w:rsidRDefault="00361203" w:rsidP="00444375">
            <w:pPr>
              <w:rPr>
                <w:rFonts w:ascii="Times New Roman" w:hAnsi="Times New Roman"/>
                <w:lang w:val="sr-Latn-CS" w:eastAsia="ar-SA"/>
              </w:rPr>
            </w:pPr>
          </w:p>
          <w:p w14:paraId="63F6FD4B" w14:textId="77777777" w:rsidR="00361203" w:rsidRPr="00895FDD" w:rsidRDefault="00361203" w:rsidP="00444375">
            <w:pPr>
              <w:rPr>
                <w:rFonts w:ascii="Times New Roman" w:hAnsi="Times New Roman"/>
                <w:lang w:val="sr-Latn-CS" w:eastAsia="ar-SA"/>
              </w:rPr>
            </w:pPr>
          </w:p>
          <w:p w14:paraId="15600243" w14:textId="77777777" w:rsidR="00361203" w:rsidRPr="00895FDD" w:rsidRDefault="00361203" w:rsidP="00444375">
            <w:pPr>
              <w:rPr>
                <w:rFonts w:ascii="Times New Roman" w:hAnsi="Times New Roman"/>
                <w:lang w:val="sr-Latn-CS" w:eastAsia="ar-SA"/>
              </w:rPr>
            </w:pPr>
          </w:p>
          <w:p w14:paraId="1F4379EA" w14:textId="77777777" w:rsidR="00361203" w:rsidRPr="00895FDD" w:rsidRDefault="00361203" w:rsidP="00444375">
            <w:pPr>
              <w:rPr>
                <w:rFonts w:ascii="Times New Roman" w:hAnsi="Times New Roman"/>
                <w:lang w:val="sr-Latn-CS" w:eastAsia="ar-SA"/>
              </w:rPr>
            </w:pPr>
          </w:p>
          <w:p w14:paraId="7AA8DAF9" w14:textId="77777777" w:rsidR="00361203" w:rsidRPr="00895FDD" w:rsidRDefault="00361203" w:rsidP="00444375">
            <w:pPr>
              <w:rPr>
                <w:rFonts w:ascii="Times New Roman" w:hAnsi="Times New Roman"/>
                <w:lang w:val="sr-Latn-CS" w:eastAsia="ar-SA"/>
              </w:rPr>
            </w:pPr>
          </w:p>
          <w:p w14:paraId="3AE581E9" w14:textId="77777777" w:rsidR="00361203" w:rsidRPr="00895FDD" w:rsidRDefault="00361203" w:rsidP="00444375">
            <w:pPr>
              <w:rPr>
                <w:rFonts w:ascii="Times New Roman" w:hAnsi="Times New Roman"/>
                <w:lang w:val="sr-Latn-CS" w:eastAsia="ar-SA"/>
              </w:rPr>
            </w:pPr>
          </w:p>
        </w:tc>
        <w:tc>
          <w:tcPr>
            <w:tcW w:w="2430" w:type="dxa"/>
          </w:tcPr>
          <w:p w14:paraId="11B5A070" w14:textId="77777777" w:rsidR="00361203" w:rsidRPr="00895FDD" w:rsidRDefault="00361203" w:rsidP="00444375">
            <w:pPr>
              <w:rPr>
                <w:rFonts w:ascii="Times New Roman" w:hAnsi="Times New Roman"/>
                <w:lang w:val="sr-Cyrl-CS"/>
              </w:rPr>
            </w:pPr>
          </w:p>
          <w:p w14:paraId="7FD8A587" w14:textId="77777777" w:rsidR="00361203" w:rsidRPr="00895FDD" w:rsidRDefault="00361203" w:rsidP="00444375">
            <w:pPr>
              <w:pStyle w:val="Default"/>
              <w:jc w:val="center"/>
              <w:rPr>
                <w:b/>
                <w:noProof/>
                <w:color w:val="auto"/>
                <w:lang w:val="sr-Cyrl-CS"/>
              </w:rPr>
            </w:pPr>
          </w:p>
          <w:p w14:paraId="355318C4" w14:textId="77777777" w:rsidR="00361203" w:rsidRPr="00895FDD" w:rsidRDefault="00361203" w:rsidP="00444375">
            <w:pPr>
              <w:pStyle w:val="Default"/>
              <w:jc w:val="center"/>
              <w:rPr>
                <w:b/>
                <w:noProof/>
                <w:color w:val="auto"/>
                <w:lang w:val="sr-Cyrl-CS"/>
              </w:rPr>
            </w:pPr>
          </w:p>
          <w:p w14:paraId="4FE9E042" w14:textId="77777777" w:rsidR="00361203" w:rsidRPr="00895FDD" w:rsidRDefault="00361203" w:rsidP="00444375">
            <w:pPr>
              <w:pStyle w:val="Default"/>
              <w:jc w:val="center"/>
              <w:rPr>
                <w:b/>
                <w:noProof/>
                <w:color w:val="auto"/>
                <w:lang w:val="sr-Cyrl-CS"/>
              </w:rPr>
            </w:pPr>
          </w:p>
          <w:p w14:paraId="5A4D21A3" w14:textId="77777777" w:rsidR="00361203" w:rsidRPr="00895FDD" w:rsidRDefault="00361203" w:rsidP="00444375">
            <w:pPr>
              <w:pStyle w:val="Default"/>
              <w:jc w:val="center"/>
              <w:rPr>
                <w:b/>
                <w:noProof/>
                <w:color w:val="auto"/>
                <w:lang w:val="sr-Cyrl-CS"/>
              </w:rPr>
            </w:pPr>
          </w:p>
          <w:p w14:paraId="5C104600" w14:textId="77777777" w:rsidR="00361203" w:rsidRPr="00895FDD" w:rsidRDefault="00361203" w:rsidP="00444375">
            <w:pPr>
              <w:pStyle w:val="Default"/>
              <w:jc w:val="center"/>
              <w:rPr>
                <w:b/>
                <w:noProof/>
                <w:color w:val="auto"/>
                <w:lang w:val="sr-Cyrl-CS"/>
              </w:rPr>
            </w:pPr>
          </w:p>
          <w:p w14:paraId="775A5B64" w14:textId="77777777" w:rsidR="00361203" w:rsidRPr="00895FDD" w:rsidRDefault="00361203" w:rsidP="00444375">
            <w:pPr>
              <w:pStyle w:val="Default"/>
              <w:jc w:val="center"/>
              <w:rPr>
                <w:b/>
                <w:noProof/>
                <w:color w:val="auto"/>
                <w:lang w:val="sr-Cyrl-CS"/>
              </w:rPr>
            </w:pPr>
          </w:p>
          <w:p w14:paraId="60711306" w14:textId="77777777" w:rsidR="00361203" w:rsidRPr="00895FDD" w:rsidRDefault="00361203" w:rsidP="00444375">
            <w:pPr>
              <w:pStyle w:val="Default"/>
              <w:rPr>
                <w:b/>
                <w:color w:val="auto"/>
              </w:rPr>
            </w:pPr>
          </w:p>
          <w:p w14:paraId="6CF3A538" w14:textId="77777777" w:rsidR="00361203" w:rsidRPr="00895FDD" w:rsidRDefault="00361203" w:rsidP="00444375">
            <w:pPr>
              <w:pStyle w:val="Default"/>
              <w:jc w:val="center"/>
              <w:rPr>
                <w:b/>
                <w:noProof/>
                <w:color w:val="auto"/>
                <w:lang w:val="sr-Cyrl-CS"/>
              </w:rPr>
            </w:pPr>
          </w:p>
          <w:p w14:paraId="5A163F97" w14:textId="77777777" w:rsidR="00361203" w:rsidRPr="00895FDD" w:rsidRDefault="00361203" w:rsidP="00444375">
            <w:pPr>
              <w:jc w:val="center"/>
              <w:rPr>
                <w:rFonts w:ascii="Times New Roman" w:hAnsi="Times New Roman"/>
                <w:color w:val="000000"/>
                <w:lang w:val="sr-Latn-CS"/>
              </w:rPr>
            </w:pPr>
            <w:r w:rsidRPr="00895FDD">
              <w:rPr>
                <w:rFonts w:ascii="Times New Roman" w:hAnsi="Times New Roman"/>
                <w:b/>
                <w:lang w:val="sr-Latn-CS"/>
              </w:rPr>
              <w:t>Електрично поље</w:t>
            </w:r>
          </w:p>
        </w:tc>
        <w:tc>
          <w:tcPr>
            <w:tcW w:w="3510" w:type="dxa"/>
          </w:tcPr>
          <w:p w14:paraId="22927393" w14:textId="77777777" w:rsidR="00361203" w:rsidRPr="00895FDD" w:rsidRDefault="00361203" w:rsidP="00444375">
            <w:pPr>
              <w:rPr>
                <w:rFonts w:ascii="Times New Roman" w:hAnsi="Times New Roman"/>
                <w:b/>
                <w:lang w:val="ru-RU" w:eastAsia="sr-Latn-CS"/>
              </w:rPr>
            </w:pPr>
          </w:p>
          <w:p w14:paraId="6768A192" w14:textId="77777777" w:rsidR="00361203" w:rsidRPr="00895FDD" w:rsidRDefault="00361203" w:rsidP="00444375">
            <w:pPr>
              <w:pStyle w:val="Default"/>
              <w:rPr>
                <w:lang w:val="sr-Cyrl-CS"/>
              </w:rPr>
            </w:pPr>
            <w:r w:rsidRPr="00895FDD">
              <w:rPr>
                <w:lang w:val="sr-Cyrl-CS"/>
              </w:rPr>
              <w:t>Количина наелектрисања.</w:t>
            </w:r>
          </w:p>
          <w:p w14:paraId="340B4FB5" w14:textId="77777777" w:rsidR="00361203" w:rsidRPr="00895FDD" w:rsidRDefault="00361203" w:rsidP="00444375">
            <w:pPr>
              <w:pStyle w:val="Default"/>
              <w:rPr>
                <w:lang w:val="sr-Cyrl-CS"/>
              </w:rPr>
            </w:pPr>
          </w:p>
          <w:p w14:paraId="30FD9B49" w14:textId="77777777" w:rsidR="00361203" w:rsidRPr="00895FDD" w:rsidRDefault="00361203" w:rsidP="00444375">
            <w:pPr>
              <w:pStyle w:val="Default"/>
              <w:rPr>
                <w:lang w:val="sr-Cyrl-CS"/>
              </w:rPr>
            </w:pPr>
            <w:r w:rsidRPr="00895FDD">
              <w:rPr>
                <w:lang w:val="sr-Cyrl-CS"/>
              </w:rPr>
              <w:t>Кулонов закон.</w:t>
            </w:r>
          </w:p>
          <w:p w14:paraId="0C3B12C5" w14:textId="77777777" w:rsidR="00361203" w:rsidRPr="00895FDD" w:rsidRDefault="00361203" w:rsidP="00444375">
            <w:pPr>
              <w:pStyle w:val="Default"/>
              <w:rPr>
                <w:lang w:val="sr-Cyrl-CS"/>
              </w:rPr>
            </w:pPr>
          </w:p>
          <w:p w14:paraId="514BBB79" w14:textId="77777777" w:rsidR="00361203" w:rsidRPr="00895FDD" w:rsidRDefault="00361203" w:rsidP="00444375">
            <w:pPr>
              <w:pStyle w:val="Default"/>
              <w:rPr>
                <w:lang w:val="sr-Cyrl-CS"/>
              </w:rPr>
            </w:pPr>
            <w:r w:rsidRPr="00895FDD">
              <w:rPr>
                <w:lang w:val="sr-Cyrl-CS"/>
              </w:rPr>
              <w:t>Јачина електричног поља.</w:t>
            </w:r>
          </w:p>
          <w:p w14:paraId="6163FBBA" w14:textId="77777777" w:rsidR="00361203" w:rsidRPr="00895FDD" w:rsidRDefault="00361203" w:rsidP="00444375">
            <w:pPr>
              <w:pStyle w:val="Default"/>
              <w:rPr>
                <w:lang w:val="sr-Cyrl-CS"/>
              </w:rPr>
            </w:pPr>
          </w:p>
          <w:p w14:paraId="53BD088D" w14:textId="77777777" w:rsidR="00361203" w:rsidRPr="00895FDD" w:rsidRDefault="00361203" w:rsidP="00444375">
            <w:pPr>
              <w:pStyle w:val="Default"/>
              <w:rPr>
                <w:lang w:val="sr-Cyrl-CS"/>
              </w:rPr>
            </w:pPr>
            <w:r w:rsidRPr="00895FDD">
              <w:rPr>
                <w:lang w:val="sr-Cyrl-CS"/>
              </w:rPr>
              <w:t>Линије сила електричног поља.</w:t>
            </w:r>
          </w:p>
          <w:p w14:paraId="15FDFE57" w14:textId="77777777" w:rsidR="00361203" w:rsidRPr="00895FDD" w:rsidRDefault="00361203" w:rsidP="00444375">
            <w:pPr>
              <w:pStyle w:val="Default"/>
              <w:rPr>
                <w:lang w:val="sr-Cyrl-CS"/>
              </w:rPr>
            </w:pPr>
          </w:p>
          <w:p w14:paraId="4C12FF69" w14:textId="77777777" w:rsidR="00361203" w:rsidRPr="00895FDD" w:rsidRDefault="00361203" w:rsidP="00444375">
            <w:pPr>
              <w:pStyle w:val="Default"/>
              <w:rPr>
                <w:lang w:val="sr-Cyrl-CS"/>
              </w:rPr>
            </w:pPr>
            <w:r w:rsidRPr="00895FDD">
              <w:rPr>
                <w:lang w:val="sr-Cyrl-CS"/>
              </w:rPr>
              <w:t>Закон одржања наелектрисања.</w:t>
            </w:r>
          </w:p>
          <w:p w14:paraId="0FDD34A4" w14:textId="77777777" w:rsidR="00361203" w:rsidRPr="00895FDD" w:rsidRDefault="00361203" w:rsidP="00444375">
            <w:pPr>
              <w:pStyle w:val="Default"/>
              <w:rPr>
                <w:lang w:val="sr-Cyrl-CS"/>
              </w:rPr>
            </w:pPr>
          </w:p>
          <w:p w14:paraId="343934B8" w14:textId="77777777" w:rsidR="00361203" w:rsidRPr="00895FDD" w:rsidRDefault="00361203" w:rsidP="00444375">
            <w:pPr>
              <w:pStyle w:val="Default"/>
              <w:rPr>
                <w:lang w:val="sr-Cyrl-CS"/>
              </w:rPr>
            </w:pPr>
            <w:r w:rsidRPr="00895FDD">
              <w:rPr>
                <w:lang w:val="sr-Cyrl-CS"/>
              </w:rPr>
              <w:t>Електроскоп и електрометар.</w:t>
            </w:r>
          </w:p>
          <w:p w14:paraId="11A85914" w14:textId="77777777" w:rsidR="00361203" w:rsidRPr="00895FDD" w:rsidRDefault="00361203" w:rsidP="00444375">
            <w:pPr>
              <w:pStyle w:val="Default"/>
              <w:rPr>
                <w:lang w:val="sr-Cyrl-CS"/>
              </w:rPr>
            </w:pPr>
          </w:p>
          <w:p w14:paraId="026E0CC4" w14:textId="77777777" w:rsidR="00361203" w:rsidRPr="00895FDD" w:rsidRDefault="00361203" w:rsidP="00444375">
            <w:pPr>
              <w:pStyle w:val="Default"/>
              <w:rPr>
                <w:lang w:val="sr-Cyrl-CS"/>
              </w:rPr>
            </w:pPr>
            <w:r w:rsidRPr="00895FDD">
              <w:rPr>
                <w:lang w:val="sr-Cyrl-CS"/>
              </w:rPr>
              <w:t>Напон као разлика потенцијала.</w:t>
            </w:r>
          </w:p>
          <w:p w14:paraId="52EC6D08" w14:textId="77777777" w:rsidR="00361203" w:rsidRPr="00895FDD" w:rsidRDefault="00361203" w:rsidP="00444375">
            <w:pPr>
              <w:pStyle w:val="Default"/>
              <w:rPr>
                <w:lang w:val="sr-Cyrl-CS"/>
              </w:rPr>
            </w:pPr>
          </w:p>
          <w:p w14:paraId="531F9DBB" w14:textId="77777777" w:rsidR="00361203" w:rsidRPr="00895FDD" w:rsidRDefault="00361203" w:rsidP="00444375">
            <w:pPr>
              <w:pStyle w:val="Default"/>
              <w:rPr>
                <w:lang w:val="sr-Cyrl-CS"/>
              </w:rPr>
            </w:pPr>
          </w:p>
          <w:p w14:paraId="7EF2E6E5" w14:textId="77777777" w:rsidR="00361203" w:rsidRPr="00895FDD" w:rsidRDefault="00361203" w:rsidP="00444375">
            <w:pPr>
              <w:rPr>
                <w:rFonts w:ascii="Times New Roman" w:hAnsi="Times New Roman"/>
                <w:b/>
                <w:lang w:val="sr-Latn-CS"/>
              </w:rPr>
            </w:pPr>
          </w:p>
          <w:p w14:paraId="4790E8D6" w14:textId="77777777" w:rsidR="00361203" w:rsidRPr="00895FDD" w:rsidRDefault="00361203" w:rsidP="00444375">
            <w:pPr>
              <w:rPr>
                <w:rFonts w:ascii="Times New Roman" w:hAnsi="Times New Roman"/>
                <w:b/>
                <w:lang w:val="sr-Latn-CS"/>
              </w:rPr>
            </w:pPr>
          </w:p>
        </w:tc>
        <w:tc>
          <w:tcPr>
            <w:tcW w:w="2070" w:type="dxa"/>
          </w:tcPr>
          <w:p w14:paraId="1D412725" w14:textId="77777777" w:rsidR="00361203" w:rsidRPr="00895FDD" w:rsidRDefault="00361203" w:rsidP="00444375">
            <w:pPr>
              <w:pStyle w:val="NoSpacing"/>
              <w:rPr>
                <w:rFonts w:ascii="Times New Roman" w:hAnsi="Times New Roman"/>
                <w:b/>
                <w:sz w:val="24"/>
                <w:szCs w:val="24"/>
                <w:lang w:val="ru-RU"/>
              </w:rPr>
            </w:pPr>
            <w:r w:rsidRPr="00895FDD">
              <w:rPr>
                <w:rFonts w:ascii="Times New Roman" w:hAnsi="Times New Roman"/>
                <w:b/>
                <w:sz w:val="24"/>
                <w:szCs w:val="24"/>
                <w:lang w:val="ru-RU"/>
              </w:rPr>
              <w:t>Компетенција за  учење</w:t>
            </w:r>
          </w:p>
          <w:p w14:paraId="67878244" w14:textId="77777777" w:rsidR="00361203" w:rsidRPr="00895FDD" w:rsidRDefault="00361203" w:rsidP="00444375">
            <w:pPr>
              <w:pStyle w:val="NoSpacing"/>
              <w:rPr>
                <w:rFonts w:ascii="Times New Roman" w:hAnsi="Times New Roman"/>
                <w:b/>
                <w:sz w:val="24"/>
                <w:szCs w:val="24"/>
                <w:lang w:val="ru-RU"/>
              </w:rPr>
            </w:pPr>
          </w:p>
          <w:p w14:paraId="549D6403" w14:textId="77777777" w:rsidR="00361203" w:rsidRPr="00895FDD" w:rsidRDefault="00361203" w:rsidP="00444375">
            <w:pPr>
              <w:pStyle w:val="NoSpacing"/>
              <w:rPr>
                <w:rFonts w:ascii="Times New Roman" w:hAnsi="Times New Roman"/>
                <w:b/>
                <w:sz w:val="24"/>
                <w:szCs w:val="24"/>
                <w:lang w:val="ru-RU"/>
              </w:rPr>
            </w:pPr>
            <w:r w:rsidRPr="00895FDD">
              <w:rPr>
                <w:rFonts w:ascii="Times New Roman" w:hAnsi="Times New Roman"/>
                <w:b/>
                <w:sz w:val="24"/>
                <w:szCs w:val="24"/>
                <w:lang w:val="ru-RU"/>
              </w:rPr>
              <w:t>Рад са подацима и информацијама</w:t>
            </w:r>
          </w:p>
          <w:p w14:paraId="3512A3DA" w14:textId="77777777" w:rsidR="00361203" w:rsidRPr="00895FDD" w:rsidRDefault="00361203" w:rsidP="00444375">
            <w:pPr>
              <w:pStyle w:val="NoSpacing"/>
              <w:rPr>
                <w:rFonts w:ascii="Times New Roman" w:hAnsi="Times New Roman"/>
                <w:b/>
                <w:sz w:val="24"/>
                <w:szCs w:val="24"/>
                <w:lang w:val="ru-RU"/>
              </w:rPr>
            </w:pPr>
          </w:p>
          <w:p w14:paraId="2724B717" w14:textId="77777777" w:rsidR="00361203" w:rsidRPr="00895FDD" w:rsidRDefault="00361203" w:rsidP="00444375">
            <w:pPr>
              <w:pStyle w:val="NoSpacing"/>
              <w:rPr>
                <w:rFonts w:ascii="Times New Roman" w:hAnsi="Times New Roman"/>
                <w:b/>
                <w:sz w:val="24"/>
                <w:szCs w:val="24"/>
                <w:lang w:val="ru-RU"/>
              </w:rPr>
            </w:pPr>
            <w:r w:rsidRPr="00895FDD">
              <w:rPr>
                <w:rFonts w:ascii="Times New Roman" w:hAnsi="Times New Roman"/>
                <w:b/>
                <w:sz w:val="24"/>
                <w:szCs w:val="24"/>
                <w:lang w:val="ru-RU"/>
              </w:rPr>
              <w:t>Комуникација</w:t>
            </w:r>
          </w:p>
          <w:p w14:paraId="4690BF7A" w14:textId="77777777" w:rsidR="00361203" w:rsidRPr="00895FDD" w:rsidRDefault="00361203" w:rsidP="00444375">
            <w:pPr>
              <w:pStyle w:val="NoSpacing"/>
              <w:rPr>
                <w:rFonts w:ascii="Times New Roman" w:hAnsi="Times New Roman"/>
                <w:sz w:val="24"/>
                <w:szCs w:val="24"/>
              </w:rPr>
            </w:pPr>
          </w:p>
          <w:p w14:paraId="3A0E8828" w14:textId="77777777" w:rsidR="00361203" w:rsidRPr="00895FDD" w:rsidRDefault="00361203" w:rsidP="00444375">
            <w:pPr>
              <w:rPr>
                <w:rFonts w:ascii="Times New Roman" w:hAnsi="Times New Roman"/>
                <w:b/>
                <w:lang w:val="sr-Latn-CS"/>
              </w:rPr>
            </w:pPr>
            <w:r w:rsidRPr="00895FDD">
              <w:rPr>
                <w:rFonts w:ascii="Times New Roman" w:hAnsi="Times New Roman"/>
                <w:b/>
                <w:lang w:val="sr-Latn-CS"/>
              </w:rPr>
              <w:t xml:space="preserve">Одговорно учешће у демократском друштву </w:t>
            </w:r>
          </w:p>
          <w:p w14:paraId="5A8A4264" w14:textId="77777777" w:rsidR="00361203" w:rsidRPr="00895FDD" w:rsidRDefault="00361203" w:rsidP="00444375">
            <w:pPr>
              <w:rPr>
                <w:rFonts w:ascii="Times New Roman" w:hAnsi="Times New Roman"/>
                <w:b/>
                <w:lang w:val="sr-Latn-CS"/>
              </w:rPr>
            </w:pPr>
          </w:p>
          <w:p w14:paraId="0521EAB2" w14:textId="77777777" w:rsidR="00361203" w:rsidRPr="00895FDD" w:rsidRDefault="00361203" w:rsidP="00444375">
            <w:pPr>
              <w:rPr>
                <w:rFonts w:ascii="Times New Roman" w:hAnsi="Times New Roman"/>
                <w:b/>
                <w:lang w:val="sr-Cyrl-CS"/>
              </w:rPr>
            </w:pPr>
            <w:r w:rsidRPr="00895FDD">
              <w:rPr>
                <w:rFonts w:ascii="Times New Roman" w:hAnsi="Times New Roman"/>
                <w:b/>
                <w:lang w:val="sr-Latn-CS"/>
              </w:rPr>
              <w:t>Естетичка компетенција</w:t>
            </w:r>
            <w:r w:rsidRPr="00895FDD">
              <w:rPr>
                <w:rFonts w:ascii="Times New Roman" w:hAnsi="Times New Roman"/>
                <w:b/>
                <w:lang w:val="sr-Latn-CS"/>
              </w:rPr>
              <w:tab/>
            </w:r>
          </w:p>
          <w:p w14:paraId="01356584" w14:textId="77777777" w:rsidR="00361203" w:rsidRPr="00895FDD" w:rsidRDefault="00361203" w:rsidP="00444375">
            <w:pPr>
              <w:rPr>
                <w:rFonts w:ascii="Times New Roman" w:hAnsi="Times New Roman"/>
                <w:b/>
                <w:lang w:val="sr-Latn-CS"/>
              </w:rPr>
            </w:pPr>
            <w:r w:rsidRPr="00895FDD">
              <w:rPr>
                <w:rFonts w:ascii="Times New Roman" w:hAnsi="Times New Roman"/>
                <w:b/>
                <w:lang w:val="sr-Latn-CS"/>
              </w:rPr>
              <w:t>Решавање проблема</w:t>
            </w:r>
          </w:p>
          <w:p w14:paraId="78842AED" w14:textId="77777777" w:rsidR="00361203" w:rsidRPr="00895FDD" w:rsidRDefault="00361203" w:rsidP="00444375">
            <w:pPr>
              <w:rPr>
                <w:rFonts w:ascii="Times New Roman" w:hAnsi="Times New Roman"/>
                <w:b/>
                <w:lang w:val="sr-Latn-CS"/>
              </w:rPr>
            </w:pPr>
          </w:p>
          <w:p w14:paraId="016FCC3A" w14:textId="77777777" w:rsidR="00361203" w:rsidRPr="00895FDD" w:rsidRDefault="00361203" w:rsidP="00444375">
            <w:pPr>
              <w:rPr>
                <w:rFonts w:ascii="Times New Roman" w:hAnsi="Times New Roman"/>
                <w:b/>
                <w:lang w:val="sr-Latn-CS"/>
              </w:rPr>
            </w:pPr>
            <w:r w:rsidRPr="00895FDD">
              <w:rPr>
                <w:rFonts w:ascii="Times New Roman" w:hAnsi="Times New Roman"/>
                <w:b/>
                <w:lang w:val="sr-Latn-CS"/>
              </w:rPr>
              <w:t>Сарадња</w:t>
            </w:r>
          </w:p>
          <w:p w14:paraId="38FA6AF8" w14:textId="77777777" w:rsidR="00361203" w:rsidRPr="00895FDD" w:rsidRDefault="00361203" w:rsidP="00444375">
            <w:pPr>
              <w:rPr>
                <w:rFonts w:ascii="Times New Roman" w:hAnsi="Times New Roman"/>
                <w:b/>
                <w:lang w:val="sr-Latn-CS"/>
              </w:rPr>
            </w:pPr>
          </w:p>
          <w:p w14:paraId="79E671C6" w14:textId="77777777" w:rsidR="00361203" w:rsidRPr="00895FDD" w:rsidRDefault="00361203" w:rsidP="00444375">
            <w:pPr>
              <w:rPr>
                <w:rFonts w:ascii="Times New Roman" w:hAnsi="Times New Roman"/>
                <w:b/>
                <w:lang w:val="sr-Latn-CS"/>
              </w:rPr>
            </w:pPr>
            <w:r w:rsidRPr="00895FDD">
              <w:rPr>
                <w:rFonts w:ascii="Times New Roman" w:hAnsi="Times New Roman"/>
                <w:b/>
                <w:lang w:val="sr-Latn-CS"/>
              </w:rPr>
              <w:t>Дигитална компетенција</w:t>
            </w:r>
          </w:p>
          <w:p w14:paraId="18A7C1C0" w14:textId="77777777" w:rsidR="00361203" w:rsidRPr="00895FDD" w:rsidRDefault="00361203" w:rsidP="00444375">
            <w:pPr>
              <w:rPr>
                <w:rFonts w:ascii="Times New Roman" w:hAnsi="Times New Roman"/>
                <w:b/>
                <w:lang w:val="sr-Latn-CS"/>
              </w:rPr>
            </w:pPr>
          </w:p>
          <w:p w14:paraId="76C0B04C" w14:textId="77777777" w:rsidR="00361203" w:rsidRPr="00895FDD" w:rsidRDefault="00361203" w:rsidP="00444375">
            <w:pPr>
              <w:rPr>
                <w:rFonts w:ascii="Times New Roman" w:hAnsi="Times New Roman"/>
                <w:b/>
                <w:lang w:val="sr-Cyrl-CS"/>
              </w:rPr>
            </w:pPr>
            <w:r w:rsidRPr="00895FDD">
              <w:rPr>
                <w:rFonts w:ascii="Times New Roman" w:hAnsi="Times New Roman"/>
                <w:b/>
                <w:lang w:val="sr-Latn-CS"/>
              </w:rPr>
              <w:t>Одговоран однос према околини</w:t>
            </w:r>
          </w:p>
          <w:p w14:paraId="593853BC" w14:textId="77777777" w:rsidR="00361203" w:rsidRPr="00895FDD" w:rsidRDefault="00361203" w:rsidP="00444375">
            <w:pPr>
              <w:rPr>
                <w:rFonts w:ascii="Times New Roman" w:hAnsi="Times New Roman"/>
                <w:b/>
                <w:lang w:val="sr-Cyrl-CS"/>
              </w:rPr>
            </w:pPr>
          </w:p>
          <w:p w14:paraId="60F14483" w14:textId="77777777" w:rsidR="00361203" w:rsidRPr="00895FDD" w:rsidRDefault="00361203" w:rsidP="00444375">
            <w:pPr>
              <w:rPr>
                <w:rFonts w:ascii="Times New Roman" w:hAnsi="Times New Roman"/>
                <w:b/>
                <w:lang w:val="sr-Cyrl-CS"/>
              </w:rPr>
            </w:pPr>
            <w:r w:rsidRPr="00895FDD">
              <w:rPr>
                <w:rFonts w:ascii="Times New Roman" w:hAnsi="Times New Roman"/>
                <w:b/>
                <w:lang w:val="sr-Latn-CS"/>
              </w:rPr>
              <w:t>Одговоран однос према зд</w:t>
            </w:r>
            <w:r w:rsidRPr="00895FDD">
              <w:rPr>
                <w:rFonts w:ascii="Times New Roman" w:hAnsi="Times New Roman"/>
                <w:b/>
                <w:lang w:val="sr-Cyrl-CS"/>
              </w:rPr>
              <w:t>рављу</w:t>
            </w:r>
          </w:p>
          <w:p w14:paraId="22DE410A" w14:textId="77777777" w:rsidR="00361203" w:rsidRPr="00895FDD" w:rsidRDefault="00361203" w:rsidP="00444375">
            <w:pPr>
              <w:pStyle w:val="Default"/>
            </w:pPr>
          </w:p>
        </w:tc>
        <w:tc>
          <w:tcPr>
            <w:tcW w:w="2439" w:type="dxa"/>
          </w:tcPr>
          <w:p w14:paraId="4371E23E" w14:textId="77777777" w:rsidR="00361203" w:rsidRPr="00895FDD" w:rsidRDefault="00361203" w:rsidP="00444375">
            <w:pPr>
              <w:rPr>
                <w:rFonts w:ascii="Times New Roman" w:hAnsi="Times New Roman"/>
                <w:lang w:val="sr-Latn-CS"/>
              </w:rPr>
            </w:pPr>
          </w:p>
          <w:p w14:paraId="0301348D" w14:textId="77777777" w:rsidR="00361203" w:rsidRPr="00895FDD" w:rsidRDefault="00361203" w:rsidP="00444375">
            <w:pPr>
              <w:widowControl w:val="0"/>
              <w:spacing w:after="120"/>
              <w:rPr>
                <w:rFonts w:ascii="Times New Roman" w:hAnsi="Times New Roman"/>
                <w:lang w:val="ru-RU"/>
              </w:rPr>
            </w:pPr>
            <w:r w:rsidRPr="00895FDD">
              <w:rPr>
                <w:rFonts w:ascii="Times New Roman" w:hAnsi="Times New Roman"/>
                <w:b/>
                <w:lang w:val="ru-RU"/>
              </w:rPr>
              <w:t>ФИ.1.1.2.</w:t>
            </w:r>
            <w:r w:rsidRPr="00895FDD">
              <w:rPr>
                <w:rFonts w:ascii="Times New Roman" w:hAnsi="Times New Roman"/>
                <w:lang w:val="ru-RU"/>
              </w:rPr>
              <w:t xml:space="preserve"> </w:t>
            </w:r>
          </w:p>
          <w:p w14:paraId="6049B866" w14:textId="77777777" w:rsidR="00361203" w:rsidRPr="00895FDD" w:rsidRDefault="00361203" w:rsidP="00444375">
            <w:pPr>
              <w:widowControl w:val="0"/>
              <w:rPr>
                <w:rFonts w:ascii="Times New Roman" w:hAnsi="Times New Roman"/>
                <w:lang w:val="ru-RU"/>
              </w:rPr>
            </w:pPr>
            <w:r w:rsidRPr="00895FDD">
              <w:rPr>
                <w:rFonts w:ascii="Times New Roman" w:hAnsi="Times New Roman"/>
                <w:b/>
                <w:lang w:val="ru-RU"/>
              </w:rPr>
              <w:t>ФИ.2.1.2</w:t>
            </w:r>
          </w:p>
          <w:p w14:paraId="0733FD39" w14:textId="77777777" w:rsidR="00361203" w:rsidRPr="00895FDD" w:rsidRDefault="00361203" w:rsidP="00444375">
            <w:pPr>
              <w:widowControl w:val="0"/>
              <w:spacing w:after="120"/>
              <w:rPr>
                <w:rFonts w:ascii="Times New Roman" w:hAnsi="Times New Roman"/>
                <w:lang w:val="ru-RU"/>
              </w:rPr>
            </w:pPr>
            <w:r w:rsidRPr="00895FDD">
              <w:rPr>
                <w:rFonts w:ascii="Times New Roman" w:hAnsi="Times New Roman"/>
                <w:b/>
                <w:lang w:val="ru-RU"/>
              </w:rPr>
              <w:t>ФИ.2.6.1.</w:t>
            </w:r>
            <w:r w:rsidRPr="00895FDD">
              <w:rPr>
                <w:rFonts w:ascii="Times New Roman" w:hAnsi="Times New Roman"/>
                <w:lang w:val="ru-RU"/>
              </w:rPr>
              <w:t xml:space="preserve"> </w:t>
            </w:r>
          </w:p>
          <w:p w14:paraId="708627DB" w14:textId="77777777" w:rsidR="00361203" w:rsidRPr="00895FDD" w:rsidRDefault="00361203" w:rsidP="00444375">
            <w:pPr>
              <w:widowControl w:val="0"/>
              <w:spacing w:after="120"/>
              <w:rPr>
                <w:rFonts w:ascii="Times New Roman" w:hAnsi="Times New Roman"/>
                <w:lang w:val="ru-RU"/>
              </w:rPr>
            </w:pPr>
            <w:r w:rsidRPr="00895FDD">
              <w:rPr>
                <w:rFonts w:ascii="Times New Roman" w:hAnsi="Times New Roman"/>
                <w:b/>
                <w:lang w:val="ru-RU"/>
              </w:rPr>
              <w:t>ФИ.2.6.2.</w:t>
            </w:r>
            <w:r w:rsidRPr="00895FDD">
              <w:rPr>
                <w:rFonts w:ascii="Times New Roman" w:hAnsi="Times New Roman"/>
                <w:lang w:val="ru-RU"/>
              </w:rPr>
              <w:t xml:space="preserve"> </w:t>
            </w:r>
          </w:p>
          <w:p w14:paraId="65B3E695" w14:textId="77777777" w:rsidR="00361203" w:rsidRPr="00895FDD" w:rsidRDefault="00361203" w:rsidP="00444375">
            <w:pPr>
              <w:rPr>
                <w:rFonts w:ascii="Times New Roman" w:hAnsi="Times New Roman"/>
                <w:lang w:val="sr-Cyrl-CS"/>
              </w:rPr>
            </w:pPr>
            <w:r w:rsidRPr="00895FDD">
              <w:rPr>
                <w:rFonts w:ascii="Times New Roman" w:hAnsi="Times New Roman"/>
                <w:b/>
                <w:lang w:val="ru-RU"/>
              </w:rPr>
              <w:t>ФИ.2.6.3.</w:t>
            </w:r>
            <w:r w:rsidRPr="00895FDD">
              <w:rPr>
                <w:rFonts w:ascii="Times New Roman" w:hAnsi="Times New Roman"/>
                <w:lang w:val="ru-RU"/>
              </w:rPr>
              <w:t xml:space="preserve"> </w:t>
            </w:r>
          </w:p>
        </w:tc>
      </w:tr>
      <w:tr w:rsidR="00361203" w:rsidRPr="00895FDD" w14:paraId="5532E574" w14:textId="77777777" w:rsidTr="00444375">
        <w:tc>
          <w:tcPr>
            <w:tcW w:w="4039" w:type="dxa"/>
          </w:tcPr>
          <w:p w14:paraId="74D76936" w14:textId="77777777" w:rsidR="00361203" w:rsidRPr="00895FDD" w:rsidRDefault="00361203" w:rsidP="00444375">
            <w:pPr>
              <w:pStyle w:val="ListParagraph"/>
              <w:tabs>
                <w:tab w:val="left" w:pos="0"/>
              </w:tabs>
              <w:adjustRightInd w:val="0"/>
              <w:ind w:left="0"/>
              <w:rPr>
                <w:color w:val="000000"/>
                <w:sz w:val="24"/>
                <w:szCs w:val="24"/>
                <w:lang w:val="sr-Latn-CS"/>
              </w:rPr>
            </w:pPr>
          </w:p>
          <w:p w14:paraId="06EC3149" w14:textId="77777777" w:rsidR="00361203" w:rsidRPr="00895FDD" w:rsidRDefault="00361203" w:rsidP="00444375">
            <w:pPr>
              <w:pStyle w:val="Default"/>
              <w:rPr>
                <w:color w:val="auto"/>
                <w:lang w:eastAsia="ar-SA"/>
              </w:rPr>
            </w:pPr>
          </w:p>
          <w:p w14:paraId="2E2B69F4" w14:textId="77777777" w:rsidR="00361203" w:rsidRPr="00895FDD" w:rsidRDefault="00361203" w:rsidP="00E774ED">
            <w:pPr>
              <w:pStyle w:val="Default"/>
              <w:numPr>
                <w:ilvl w:val="0"/>
                <w:numId w:val="79"/>
              </w:numPr>
            </w:pPr>
            <w:r w:rsidRPr="00895FDD">
              <w:rPr>
                <w:lang w:val="ru-RU"/>
              </w:rPr>
              <w:t>прикаже и опише електрично поље, израчуна силу којом поље делује на наелектрисање и повеже електрични напон и јачину електричног поља</w:t>
            </w:r>
          </w:p>
          <w:p w14:paraId="528C8477" w14:textId="77777777" w:rsidR="00361203" w:rsidRPr="00895FDD" w:rsidRDefault="00361203" w:rsidP="00E774ED">
            <w:pPr>
              <w:pStyle w:val="Default"/>
              <w:numPr>
                <w:ilvl w:val="0"/>
                <w:numId w:val="79"/>
              </w:numPr>
            </w:pPr>
            <w:r w:rsidRPr="00895FDD">
              <w:rPr>
                <w:lang w:val="ru-RU"/>
              </w:rPr>
              <w:t>објасни провођење струје кроз метале, течности и гасове и упореди отпорности металних проводника на основу њихових карактеристика</w:t>
            </w:r>
          </w:p>
          <w:p w14:paraId="73C2A65D" w14:textId="77777777" w:rsidR="00361203" w:rsidRPr="00895FDD" w:rsidRDefault="00361203" w:rsidP="00E774ED">
            <w:pPr>
              <w:pStyle w:val="Default"/>
              <w:numPr>
                <w:ilvl w:val="0"/>
                <w:numId w:val="79"/>
              </w:numPr>
            </w:pPr>
            <w:r w:rsidRPr="00895FDD">
              <w:rPr>
                <w:lang w:val="ru-RU"/>
              </w:rPr>
              <w:t>наводи и користи различите изворе електричне струје (ЕМ</w:t>
            </w:r>
            <w:r w:rsidRPr="00895FDD">
              <w:t>S</w:t>
            </w:r>
            <w:r w:rsidRPr="00895FDD">
              <w:rPr>
                <w:lang w:val="ru-RU"/>
              </w:rPr>
              <w:t>) и зна да их разврста ради рециклаже</w:t>
            </w:r>
          </w:p>
          <w:p w14:paraId="0D753586" w14:textId="77777777" w:rsidR="00361203" w:rsidRPr="00895FDD" w:rsidRDefault="00361203" w:rsidP="00E774ED">
            <w:pPr>
              <w:pStyle w:val="Default"/>
              <w:numPr>
                <w:ilvl w:val="0"/>
                <w:numId w:val="79"/>
              </w:numPr>
            </w:pPr>
            <w:r w:rsidRPr="00895FDD">
              <w:rPr>
                <w:lang w:val="ru-RU"/>
              </w:rPr>
              <w:t xml:space="preserve">познаје основне елементе електричног кола и уме да их повеже, изабере одговарајући опсег мерног инструмента и мери јачину струје и напон, одређује вредност отпорности редно и паралелно везаних отпорника и резултате </w:t>
            </w:r>
            <w:r w:rsidRPr="00895FDD">
              <w:rPr>
                <w:lang w:val="ru-RU"/>
              </w:rPr>
              <w:lastRenderedPageBreak/>
              <w:t>прикаже табеларно и графички</w:t>
            </w:r>
          </w:p>
          <w:p w14:paraId="64931358" w14:textId="77777777" w:rsidR="00361203" w:rsidRPr="00895FDD" w:rsidRDefault="00361203" w:rsidP="00E774ED">
            <w:pPr>
              <w:pStyle w:val="Default"/>
              <w:numPr>
                <w:ilvl w:val="0"/>
                <w:numId w:val="79"/>
              </w:numPr>
            </w:pPr>
            <w:r w:rsidRPr="00895FDD">
              <w:rPr>
                <w:lang w:val="ru-RU"/>
              </w:rPr>
              <w:t>описује ефекте који се испољавају при протицању електричне струје</w:t>
            </w:r>
          </w:p>
          <w:p w14:paraId="795A039D" w14:textId="77777777" w:rsidR="00361203" w:rsidRPr="00895FDD" w:rsidRDefault="00361203" w:rsidP="00E774ED">
            <w:pPr>
              <w:pStyle w:val="Default"/>
              <w:numPr>
                <w:ilvl w:val="0"/>
                <w:numId w:val="79"/>
              </w:numPr>
            </w:pPr>
            <w:r w:rsidRPr="00895FDD">
              <w:rPr>
                <w:lang w:val="ru-RU"/>
              </w:rPr>
              <w:t>описује узајамно деловање два паралелна проводника са струјом, деловање магнетног поља на струјни проводник и принцип рада електромагнета и електромотора</w:t>
            </w:r>
          </w:p>
          <w:p w14:paraId="0D49866A" w14:textId="77777777" w:rsidR="00361203" w:rsidRPr="00895FDD" w:rsidRDefault="00361203" w:rsidP="00E774ED">
            <w:pPr>
              <w:pStyle w:val="Default"/>
              <w:numPr>
                <w:ilvl w:val="0"/>
                <w:numId w:val="79"/>
              </w:numPr>
            </w:pPr>
            <w:r w:rsidRPr="00895FDD">
              <w:rPr>
                <w:lang w:val="ru-RU"/>
              </w:rPr>
              <w:t>препозна основна својства наизменичне струје, израчуна потрошњу електричне енергије у домаћинству и да се придржава основних правила безбедности при коришћењу електричних уређаја у свакодневном животу</w:t>
            </w:r>
          </w:p>
          <w:p w14:paraId="58B64508" w14:textId="77777777" w:rsidR="00361203" w:rsidRPr="00895FDD" w:rsidRDefault="00361203" w:rsidP="00E774ED">
            <w:pPr>
              <w:pStyle w:val="Default"/>
              <w:numPr>
                <w:ilvl w:val="0"/>
                <w:numId w:val="79"/>
              </w:numPr>
            </w:pPr>
            <w:r w:rsidRPr="00895FDD">
              <w:rPr>
                <w:lang w:val="ru-RU"/>
              </w:rPr>
              <w:t>решава квалитативне, квантитативне и графичке задатке из сваке наведене области</w:t>
            </w:r>
          </w:p>
        </w:tc>
        <w:tc>
          <w:tcPr>
            <w:tcW w:w="2430" w:type="dxa"/>
          </w:tcPr>
          <w:p w14:paraId="63832A68" w14:textId="77777777" w:rsidR="00361203" w:rsidRPr="00895FDD" w:rsidRDefault="00361203" w:rsidP="00444375">
            <w:pPr>
              <w:rPr>
                <w:rFonts w:ascii="Times New Roman" w:hAnsi="Times New Roman"/>
                <w:lang w:val="sr-Cyrl-CS"/>
              </w:rPr>
            </w:pPr>
          </w:p>
          <w:p w14:paraId="39FEC434" w14:textId="77777777" w:rsidR="00361203" w:rsidRPr="00895FDD" w:rsidRDefault="00361203" w:rsidP="00444375">
            <w:pPr>
              <w:rPr>
                <w:rFonts w:ascii="Times New Roman" w:hAnsi="Times New Roman"/>
                <w:lang w:val="sr-Cyrl-CS"/>
              </w:rPr>
            </w:pPr>
          </w:p>
          <w:p w14:paraId="7DB9D25B" w14:textId="77777777" w:rsidR="00361203" w:rsidRPr="00895FDD" w:rsidRDefault="00361203" w:rsidP="00444375">
            <w:pPr>
              <w:rPr>
                <w:rFonts w:ascii="Times New Roman" w:hAnsi="Times New Roman"/>
                <w:lang w:val="sr-Cyrl-CS"/>
              </w:rPr>
            </w:pPr>
          </w:p>
          <w:p w14:paraId="5CC7FA99" w14:textId="77777777" w:rsidR="00361203" w:rsidRPr="00895FDD" w:rsidRDefault="00361203" w:rsidP="00444375">
            <w:pPr>
              <w:pStyle w:val="Default"/>
              <w:ind w:left="211"/>
              <w:jc w:val="center"/>
              <w:rPr>
                <w:b/>
                <w:noProof/>
                <w:color w:val="auto"/>
                <w:lang w:val="sr-Cyrl-CS"/>
              </w:rPr>
            </w:pPr>
          </w:p>
          <w:p w14:paraId="7EE59E10" w14:textId="77777777" w:rsidR="00361203" w:rsidRPr="00895FDD" w:rsidRDefault="00361203" w:rsidP="00444375">
            <w:pPr>
              <w:pStyle w:val="Default"/>
              <w:ind w:left="211"/>
              <w:jc w:val="center"/>
              <w:rPr>
                <w:b/>
                <w:noProof/>
                <w:color w:val="auto"/>
                <w:lang w:val="sr-Cyrl-CS"/>
              </w:rPr>
            </w:pPr>
          </w:p>
          <w:p w14:paraId="49EDCDE3" w14:textId="77777777" w:rsidR="00361203" w:rsidRPr="00895FDD" w:rsidRDefault="00361203" w:rsidP="00444375">
            <w:pPr>
              <w:pStyle w:val="Default"/>
              <w:ind w:left="211"/>
              <w:jc w:val="center"/>
              <w:rPr>
                <w:b/>
                <w:noProof/>
                <w:color w:val="auto"/>
                <w:lang w:val="sr-Cyrl-CS"/>
              </w:rPr>
            </w:pPr>
          </w:p>
          <w:p w14:paraId="430063E4" w14:textId="77777777" w:rsidR="00361203" w:rsidRPr="00895FDD" w:rsidRDefault="00361203" w:rsidP="00444375">
            <w:pPr>
              <w:pStyle w:val="Default"/>
              <w:ind w:left="211"/>
              <w:jc w:val="center"/>
              <w:rPr>
                <w:b/>
                <w:noProof/>
                <w:color w:val="auto"/>
                <w:lang w:val="sr-Cyrl-CS"/>
              </w:rPr>
            </w:pPr>
          </w:p>
          <w:p w14:paraId="01050749" w14:textId="77777777" w:rsidR="00361203" w:rsidRPr="00895FDD" w:rsidRDefault="00361203" w:rsidP="00444375">
            <w:pPr>
              <w:pStyle w:val="Default"/>
              <w:ind w:left="211"/>
              <w:jc w:val="center"/>
              <w:rPr>
                <w:b/>
                <w:noProof/>
                <w:color w:val="auto"/>
                <w:lang w:val="sr-Cyrl-CS"/>
              </w:rPr>
            </w:pPr>
          </w:p>
          <w:p w14:paraId="38F52CC0" w14:textId="77777777" w:rsidR="00361203" w:rsidRPr="00895FDD" w:rsidRDefault="00361203" w:rsidP="00444375">
            <w:pPr>
              <w:pStyle w:val="Default"/>
              <w:ind w:left="211"/>
              <w:jc w:val="center"/>
              <w:rPr>
                <w:b/>
                <w:noProof/>
                <w:color w:val="auto"/>
                <w:lang w:val="sr-Cyrl-CS"/>
              </w:rPr>
            </w:pPr>
          </w:p>
          <w:p w14:paraId="30C28231" w14:textId="77777777" w:rsidR="00361203" w:rsidRPr="00895FDD" w:rsidRDefault="00361203" w:rsidP="00444375">
            <w:pPr>
              <w:rPr>
                <w:rFonts w:ascii="Times New Roman" w:hAnsi="Times New Roman"/>
                <w:highlight w:val="white"/>
                <w:lang w:val="ru-RU"/>
              </w:rPr>
            </w:pPr>
            <w:r w:rsidRPr="00895FDD">
              <w:rPr>
                <w:rFonts w:ascii="Times New Roman" w:hAnsi="Times New Roman"/>
                <w:b/>
                <w:lang w:val="sr-Latn-CS"/>
              </w:rPr>
              <w:t>Електрична струја</w:t>
            </w:r>
          </w:p>
        </w:tc>
        <w:tc>
          <w:tcPr>
            <w:tcW w:w="3510" w:type="dxa"/>
          </w:tcPr>
          <w:p w14:paraId="310958D6" w14:textId="77777777" w:rsidR="00361203" w:rsidRPr="00895FDD" w:rsidRDefault="00361203" w:rsidP="00444375">
            <w:pPr>
              <w:pStyle w:val="NoSpacing"/>
              <w:rPr>
                <w:rFonts w:ascii="Times New Roman" w:hAnsi="Times New Roman"/>
                <w:b/>
                <w:sz w:val="24"/>
                <w:szCs w:val="24"/>
                <w:lang w:val="ru-RU"/>
              </w:rPr>
            </w:pPr>
          </w:p>
          <w:p w14:paraId="4EA1C4B6" w14:textId="77777777" w:rsidR="00361203" w:rsidRPr="00895FDD" w:rsidRDefault="00361203" w:rsidP="00444375">
            <w:pPr>
              <w:pStyle w:val="NoSpacing"/>
              <w:rPr>
                <w:rFonts w:ascii="Times New Roman" w:hAnsi="Times New Roman"/>
                <w:b/>
                <w:sz w:val="24"/>
                <w:szCs w:val="24"/>
                <w:lang w:val="ru-RU"/>
              </w:rPr>
            </w:pPr>
          </w:p>
          <w:p w14:paraId="2F045216" w14:textId="77777777" w:rsidR="00361203" w:rsidRPr="00895FDD" w:rsidRDefault="00361203" w:rsidP="00444375">
            <w:pPr>
              <w:rPr>
                <w:rFonts w:ascii="Times New Roman" w:hAnsi="Times New Roman"/>
                <w:lang w:val="sr-Latn-CS"/>
              </w:rPr>
            </w:pPr>
            <w:r w:rsidRPr="00895FDD">
              <w:rPr>
                <w:rFonts w:ascii="Times New Roman" w:hAnsi="Times New Roman"/>
                <w:lang w:val="sr-Latn-CS"/>
              </w:rPr>
              <w:t>Јачина електричне струје.</w:t>
            </w:r>
          </w:p>
          <w:p w14:paraId="53CDD2E8" w14:textId="77777777" w:rsidR="00361203" w:rsidRPr="00895FDD" w:rsidRDefault="00361203" w:rsidP="00444375">
            <w:pPr>
              <w:rPr>
                <w:rFonts w:ascii="Times New Roman" w:hAnsi="Times New Roman"/>
                <w:lang w:val="sr-Latn-CS"/>
              </w:rPr>
            </w:pPr>
          </w:p>
          <w:p w14:paraId="1A2101F9" w14:textId="77777777" w:rsidR="00361203" w:rsidRPr="00895FDD" w:rsidRDefault="00361203" w:rsidP="00444375">
            <w:pPr>
              <w:rPr>
                <w:rFonts w:ascii="Times New Roman" w:hAnsi="Times New Roman"/>
                <w:lang w:val="sr-Latn-CS"/>
              </w:rPr>
            </w:pPr>
            <w:r w:rsidRPr="00895FDD">
              <w:rPr>
                <w:rFonts w:ascii="Times New Roman" w:hAnsi="Times New Roman"/>
                <w:lang w:val="sr-Latn-CS"/>
              </w:rPr>
              <w:t>Елементи струјног кола.</w:t>
            </w:r>
          </w:p>
          <w:p w14:paraId="7F557250" w14:textId="77777777" w:rsidR="00361203" w:rsidRPr="00895FDD" w:rsidRDefault="00361203" w:rsidP="00444375">
            <w:pPr>
              <w:rPr>
                <w:rFonts w:ascii="Times New Roman" w:hAnsi="Times New Roman"/>
                <w:lang w:val="sr-Latn-CS"/>
              </w:rPr>
            </w:pPr>
          </w:p>
          <w:p w14:paraId="0C0F647F" w14:textId="77777777" w:rsidR="00361203" w:rsidRPr="00895FDD" w:rsidRDefault="00361203" w:rsidP="00444375">
            <w:pPr>
              <w:rPr>
                <w:rFonts w:ascii="Times New Roman" w:hAnsi="Times New Roman"/>
                <w:lang w:val="sr-Latn-CS"/>
              </w:rPr>
            </w:pPr>
            <w:r w:rsidRPr="00895FDD">
              <w:rPr>
                <w:rFonts w:ascii="Times New Roman" w:hAnsi="Times New Roman"/>
                <w:lang w:val="sr-Latn-CS"/>
              </w:rPr>
              <w:t>Омов закон за део и за цело струјно коло.</w:t>
            </w:r>
          </w:p>
          <w:p w14:paraId="458F124F" w14:textId="77777777" w:rsidR="00361203" w:rsidRPr="00895FDD" w:rsidRDefault="00361203" w:rsidP="00444375">
            <w:pPr>
              <w:rPr>
                <w:rFonts w:ascii="Times New Roman" w:hAnsi="Times New Roman"/>
                <w:lang w:val="sr-Latn-CS"/>
              </w:rPr>
            </w:pPr>
          </w:p>
          <w:p w14:paraId="1CBE470E" w14:textId="77777777" w:rsidR="00361203" w:rsidRPr="00895FDD" w:rsidRDefault="00361203" w:rsidP="00444375">
            <w:pPr>
              <w:rPr>
                <w:rFonts w:ascii="Times New Roman" w:hAnsi="Times New Roman"/>
                <w:lang w:val="sr-Latn-CS"/>
              </w:rPr>
            </w:pPr>
            <w:r w:rsidRPr="00895FDD">
              <w:rPr>
                <w:rFonts w:ascii="Times New Roman" w:hAnsi="Times New Roman"/>
                <w:lang w:val="sr-Latn-CS"/>
              </w:rPr>
              <w:t>Џул-Ленов закон.</w:t>
            </w:r>
          </w:p>
          <w:p w14:paraId="4AB89C35" w14:textId="77777777" w:rsidR="00361203" w:rsidRPr="00895FDD" w:rsidRDefault="00361203" w:rsidP="00444375">
            <w:pPr>
              <w:rPr>
                <w:rFonts w:ascii="Times New Roman" w:hAnsi="Times New Roman"/>
                <w:lang w:val="sr-Latn-CS"/>
              </w:rPr>
            </w:pPr>
          </w:p>
          <w:p w14:paraId="274D78F8" w14:textId="77777777" w:rsidR="00361203" w:rsidRPr="00895FDD" w:rsidRDefault="00361203" w:rsidP="00444375">
            <w:pPr>
              <w:rPr>
                <w:rFonts w:ascii="Times New Roman" w:hAnsi="Times New Roman"/>
                <w:lang w:val="sr-Latn-CS"/>
              </w:rPr>
            </w:pPr>
            <w:r w:rsidRPr="00895FDD">
              <w:rPr>
                <w:rFonts w:ascii="Times New Roman" w:hAnsi="Times New Roman"/>
                <w:lang w:val="sr-Latn-CS"/>
              </w:rPr>
              <w:t>Електрична отпорност.</w:t>
            </w:r>
          </w:p>
          <w:p w14:paraId="62268228" w14:textId="77777777" w:rsidR="00361203" w:rsidRPr="00895FDD" w:rsidRDefault="00361203" w:rsidP="00444375">
            <w:pPr>
              <w:rPr>
                <w:rFonts w:ascii="Times New Roman" w:hAnsi="Times New Roman"/>
                <w:lang w:val="sr-Latn-CS"/>
              </w:rPr>
            </w:pPr>
          </w:p>
          <w:p w14:paraId="7A5C1DFB" w14:textId="77777777" w:rsidR="00361203" w:rsidRPr="00895FDD" w:rsidRDefault="00361203" w:rsidP="00444375">
            <w:pPr>
              <w:rPr>
                <w:rFonts w:ascii="Times New Roman" w:hAnsi="Times New Roman"/>
                <w:lang w:val="sr-Latn-CS"/>
              </w:rPr>
            </w:pPr>
            <w:r w:rsidRPr="00895FDD">
              <w:rPr>
                <w:rFonts w:ascii="Times New Roman" w:hAnsi="Times New Roman"/>
                <w:lang w:val="sr-Latn-CS"/>
              </w:rPr>
              <w:t>Електромоторна сила.</w:t>
            </w:r>
          </w:p>
          <w:p w14:paraId="3AF72424" w14:textId="77777777" w:rsidR="00361203" w:rsidRPr="00895FDD" w:rsidRDefault="00361203" w:rsidP="00444375">
            <w:pPr>
              <w:rPr>
                <w:rFonts w:ascii="Times New Roman" w:hAnsi="Times New Roman"/>
                <w:lang w:val="sr-Latn-CS"/>
              </w:rPr>
            </w:pPr>
          </w:p>
          <w:p w14:paraId="36323998" w14:textId="77777777" w:rsidR="00361203" w:rsidRPr="00895FDD" w:rsidRDefault="00361203" w:rsidP="00444375">
            <w:pPr>
              <w:rPr>
                <w:rFonts w:ascii="Times New Roman" w:hAnsi="Times New Roman"/>
                <w:b/>
                <w:lang w:val="sr-Latn-CS"/>
              </w:rPr>
            </w:pPr>
            <w:r w:rsidRPr="00895FDD">
              <w:rPr>
                <w:rFonts w:ascii="Times New Roman" w:hAnsi="Times New Roman"/>
                <w:lang w:val="sr-Latn-CS"/>
              </w:rPr>
              <w:t>Редна и паралелна веза отпорника.</w:t>
            </w:r>
          </w:p>
          <w:p w14:paraId="3FD83EC1" w14:textId="77777777" w:rsidR="00361203" w:rsidRPr="00895FDD" w:rsidRDefault="00361203" w:rsidP="00444375">
            <w:pPr>
              <w:rPr>
                <w:rFonts w:ascii="Times New Roman" w:hAnsi="Times New Roman"/>
                <w:b/>
                <w:lang w:val="sr-Latn-CS"/>
              </w:rPr>
            </w:pPr>
          </w:p>
          <w:p w14:paraId="65EC5757" w14:textId="77777777" w:rsidR="00361203" w:rsidRPr="00895FDD" w:rsidRDefault="00361203" w:rsidP="00444375">
            <w:pPr>
              <w:rPr>
                <w:rFonts w:ascii="Times New Roman" w:hAnsi="Times New Roman"/>
                <w:b/>
                <w:lang w:val="sr-Latn-CS"/>
              </w:rPr>
            </w:pPr>
          </w:p>
          <w:p w14:paraId="36DF8DA8" w14:textId="77777777" w:rsidR="00361203" w:rsidRPr="00895FDD" w:rsidRDefault="00361203" w:rsidP="00444375">
            <w:pPr>
              <w:rPr>
                <w:rFonts w:ascii="Times New Roman" w:hAnsi="Times New Roman"/>
                <w:b/>
                <w:lang w:val="sr-Latn-CS"/>
              </w:rPr>
            </w:pPr>
          </w:p>
          <w:p w14:paraId="394A32D5" w14:textId="77777777" w:rsidR="00361203" w:rsidRPr="00895FDD" w:rsidRDefault="00361203" w:rsidP="00444375">
            <w:pPr>
              <w:rPr>
                <w:rFonts w:ascii="Times New Roman" w:hAnsi="Times New Roman"/>
                <w:b/>
                <w:lang w:val="sr-Latn-CS"/>
              </w:rPr>
            </w:pPr>
          </w:p>
          <w:p w14:paraId="6E8CF62F" w14:textId="77777777" w:rsidR="00361203" w:rsidRPr="00895FDD" w:rsidRDefault="00361203" w:rsidP="00444375">
            <w:pPr>
              <w:rPr>
                <w:rFonts w:ascii="Times New Roman" w:hAnsi="Times New Roman"/>
                <w:b/>
                <w:lang w:val="sr-Latn-CS"/>
              </w:rPr>
            </w:pPr>
          </w:p>
          <w:p w14:paraId="30CD5CFD" w14:textId="77777777" w:rsidR="00361203" w:rsidRPr="00895FDD" w:rsidRDefault="00361203" w:rsidP="00444375">
            <w:pPr>
              <w:rPr>
                <w:rFonts w:ascii="Times New Roman" w:hAnsi="Times New Roman"/>
                <w:b/>
                <w:lang w:val="sr-Latn-CS"/>
              </w:rPr>
            </w:pPr>
          </w:p>
          <w:p w14:paraId="51752FC0" w14:textId="77777777" w:rsidR="00361203" w:rsidRPr="00895FDD" w:rsidRDefault="00361203" w:rsidP="00444375">
            <w:pPr>
              <w:rPr>
                <w:rFonts w:ascii="Times New Roman" w:hAnsi="Times New Roman"/>
                <w:b/>
                <w:lang w:val="sr-Latn-CS"/>
              </w:rPr>
            </w:pPr>
          </w:p>
          <w:p w14:paraId="17B5AA6D" w14:textId="77777777" w:rsidR="00361203" w:rsidRPr="00895FDD" w:rsidRDefault="00361203" w:rsidP="00444375">
            <w:pPr>
              <w:rPr>
                <w:rFonts w:ascii="Times New Roman" w:hAnsi="Times New Roman"/>
                <w:b/>
                <w:lang w:val="sr-Latn-CS"/>
              </w:rPr>
            </w:pPr>
          </w:p>
          <w:p w14:paraId="2F57CAA0" w14:textId="77777777" w:rsidR="00361203" w:rsidRPr="00895FDD" w:rsidRDefault="00361203" w:rsidP="00444375">
            <w:pPr>
              <w:rPr>
                <w:rFonts w:ascii="Times New Roman" w:hAnsi="Times New Roman"/>
                <w:b/>
                <w:lang w:val="sr-Latn-CS"/>
              </w:rPr>
            </w:pPr>
          </w:p>
          <w:p w14:paraId="56052A59" w14:textId="77777777" w:rsidR="00361203" w:rsidRPr="00895FDD" w:rsidRDefault="00361203" w:rsidP="00444375">
            <w:pPr>
              <w:rPr>
                <w:rFonts w:ascii="Times New Roman" w:hAnsi="Times New Roman"/>
                <w:b/>
                <w:lang w:val="sr-Latn-CS"/>
              </w:rPr>
            </w:pPr>
          </w:p>
          <w:p w14:paraId="1F368A73" w14:textId="77777777" w:rsidR="00361203" w:rsidRPr="00895FDD" w:rsidRDefault="00361203" w:rsidP="00444375">
            <w:pPr>
              <w:rPr>
                <w:rFonts w:ascii="Times New Roman" w:hAnsi="Times New Roman"/>
                <w:b/>
                <w:lang w:val="sr-Latn-CS"/>
              </w:rPr>
            </w:pPr>
          </w:p>
          <w:p w14:paraId="0A6A29C2" w14:textId="77777777" w:rsidR="00361203" w:rsidRPr="00895FDD" w:rsidRDefault="00361203" w:rsidP="00444375">
            <w:pPr>
              <w:rPr>
                <w:rFonts w:ascii="Times New Roman" w:hAnsi="Times New Roman"/>
                <w:b/>
                <w:lang w:val="sr-Latn-CS"/>
              </w:rPr>
            </w:pPr>
          </w:p>
          <w:p w14:paraId="25D0B1FF" w14:textId="77777777" w:rsidR="00361203" w:rsidRPr="00895FDD" w:rsidRDefault="00361203" w:rsidP="00444375">
            <w:pPr>
              <w:rPr>
                <w:rFonts w:ascii="Times New Roman" w:hAnsi="Times New Roman"/>
                <w:b/>
                <w:lang w:val="sr-Latn-CS"/>
              </w:rPr>
            </w:pPr>
          </w:p>
        </w:tc>
        <w:tc>
          <w:tcPr>
            <w:tcW w:w="2070" w:type="dxa"/>
          </w:tcPr>
          <w:p w14:paraId="52495828" w14:textId="77777777" w:rsidR="00361203" w:rsidRPr="00895FDD" w:rsidRDefault="00361203" w:rsidP="00444375">
            <w:pPr>
              <w:pStyle w:val="Default"/>
              <w:ind w:left="211"/>
              <w:jc w:val="center"/>
              <w:rPr>
                <w:b/>
                <w:noProof/>
                <w:color w:val="auto"/>
                <w:lang w:val="sr-Cyrl-CS"/>
              </w:rPr>
            </w:pPr>
          </w:p>
          <w:p w14:paraId="62C7CC2C" w14:textId="77777777" w:rsidR="00361203" w:rsidRPr="00895FDD" w:rsidRDefault="00361203" w:rsidP="00444375">
            <w:pPr>
              <w:pStyle w:val="Default"/>
              <w:ind w:left="211"/>
              <w:jc w:val="center"/>
              <w:rPr>
                <w:b/>
                <w:noProof/>
                <w:color w:val="auto"/>
                <w:lang w:val="sr-Cyrl-CS"/>
              </w:rPr>
            </w:pPr>
          </w:p>
          <w:p w14:paraId="25F0A56D" w14:textId="77777777" w:rsidR="00361203" w:rsidRPr="00895FDD" w:rsidRDefault="00361203" w:rsidP="00444375">
            <w:pPr>
              <w:pStyle w:val="NoSpacing"/>
              <w:rPr>
                <w:rFonts w:ascii="Times New Roman" w:hAnsi="Times New Roman"/>
                <w:b/>
                <w:sz w:val="24"/>
                <w:szCs w:val="24"/>
                <w:lang w:val="ru-RU"/>
              </w:rPr>
            </w:pPr>
            <w:r w:rsidRPr="00895FDD">
              <w:rPr>
                <w:rFonts w:ascii="Times New Roman" w:hAnsi="Times New Roman"/>
                <w:b/>
                <w:sz w:val="24"/>
                <w:szCs w:val="24"/>
                <w:lang w:val="ru-RU"/>
              </w:rPr>
              <w:t>Компетенција за учење</w:t>
            </w:r>
          </w:p>
          <w:p w14:paraId="1C072097" w14:textId="77777777" w:rsidR="00361203" w:rsidRPr="00895FDD" w:rsidRDefault="00361203" w:rsidP="00444375">
            <w:pPr>
              <w:pStyle w:val="NoSpacing"/>
              <w:rPr>
                <w:rFonts w:ascii="Times New Roman" w:hAnsi="Times New Roman"/>
                <w:b/>
                <w:sz w:val="24"/>
                <w:szCs w:val="24"/>
                <w:lang w:val="ru-RU"/>
              </w:rPr>
            </w:pPr>
          </w:p>
          <w:p w14:paraId="5879FA19" w14:textId="77777777" w:rsidR="00361203" w:rsidRPr="00895FDD" w:rsidRDefault="00361203" w:rsidP="00444375">
            <w:pPr>
              <w:pStyle w:val="NoSpacing"/>
              <w:rPr>
                <w:rFonts w:ascii="Times New Roman" w:hAnsi="Times New Roman"/>
                <w:b/>
                <w:sz w:val="24"/>
                <w:szCs w:val="24"/>
                <w:lang w:val="ru-RU"/>
              </w:rPr>
            </w:pPr>
            <w:r w:rsidRPr="00895FDD">
              <w:rPr>
                <w:rFonts w:ascii="Times New Roman" w:hAnsi="Times New Roman"/>
                <w:b/>
                <w:sz w:val="24"/>
                <w:szCs w:val="24"/>
                <w:lang w:val="ru-RU"/>
              </w:rPr>
              <w:t>Рад са подацима и информацијама</w:t>
            </w:r>
          </w:p>
          <w:p w14:paraId="5A7C8897" w14:textId="77777777" w:rsidR="00361203" w:rsidRPr="00895FDD" w:rsidRDefault="00361203" w:rsidP="00444375">
            <w:pPr>
              <w:pStyle w:val="NoSpacing"/>
              <w:rPr>
                <w:rFonts w:ascii="Times New Roman" w:hAnsi="Times New Roman"/>
                <w:b/>
                <w:sz w:val="24"/>
                <w:szCs w:val="24"/>
                <w:lang w:val="ru-RU"/>
              </w:rPr>
            </w:pPr>
          </w:p>
          <w:p w14:paraId="7690FE31" w14:textId="77777777" w:rsidR="00361203" w:rsidRPr="00895FDD" w:rsidRDefault="00361203" w:rsidP="00444375">
            <w:pPr>
              <w:pStyle w:val="NoSpacing"/>
              <w:rPr>
                <w:rFonts w:ascii="Times New Roman" w:hAnsi="Times New Roman"/>
                <w:b/>
                <w:sz w:val="24"/>
                <w:szCs w:val="24"/>
                <w:lang w:val="ru-RU"/>
              </w:rPr>
            </w:pPr>
            <w:r w:rsidRPr="00895FDD">
              <w:rPr>
                <w:rFonts w:ascii="Times New Roman" w:hAnsi="Times New Roman"/>
                <w:b/>
                <w:sz w:val="24"/>
                <w:szCs w:val="24"/>
                <w:lang w:val="ru-RU"/>
              </w:rPr>
              <w:t>Комуникација</w:t>
            </w:r>
          </w:p>
          <w:p w14:paraId="337488E0" w14:textId="77777777" w:rsidR="00361203" w:rsidRPr="00895FDD" w:rsidRDefault="00361203" w:rsidP="00444375">
            <w:pPr>
              <w:pStyle w:val="NoSpacing"/>
              <w:rPr>
                <w:rFonts w:ascii="Times New Roman" w:hAnsi="Times New Roman"/>
                <w:sz w:val="24"/>
                <w:szCs w:val="24"/>
              </w:rPr>
            </w:pPr>
          </w:p>
          <w:p w14:paraId="18B3C295" w14:textId="77777777" w:rsidR="00361203" w:rsidRPr="00895FDD" w:rsidRDefault="00361203" w:rsidP="00444375">
            <w:pPr>
              <w:rPr>
                <w:rFonts w:ascii="Times New Roman" w:hAnsi="Times New Roman"/>
                <w:b/>
                <w:lang w:val="sr-Latn-CS"/>
              </w:rPr>
            </w:pPr>
            <w:r w:rsidRPr="00895FDD">
              <w:rPr>
                <w:rFonts w:ascii="Times New Roman" w:hAnsi="Times New Roman"/>
                <w:b/>
                <w:lang w:val="sr-Latn-CS"/>
              </w:rPr>
              <w:t xml:space="preserve">Одговорно учешће у демократском друштву </w:t>
            </w:r>
          </w:p>
          <w:p w14:paraId="433C935D" w14:textId="77777777" w:rsidR="00361203" w:rsidRPr="00895FDD" w:rsidRDefault="00361203" w:rsidP="00444375">
            <w:pPr>
              <w:rPr>
                <w:rFonts w:ascii="Times New Roman" w:hAnsi="Times New Roman"/>
                <w:b/>
                <w:lang w:val="sr-Latn-CS"/>
              </w:rPr>
            </w:pPr>
          </w:p>
          <w:p w14:paraId="05EE2A56" w14:textId="77777777" w:rsidR="00361203" w:rsidRPr="00895FDD" w:rsidRDefault="00361203" w:rsidP="00444375">
            <w:pPr>
              <w:rPr>
                <w:rFonts w:ascii="Times New Roman" w:hAnsi="Times New Roman"/>
                <w:b/>
                <w:lang w:val="sr-Latn-CS"/>
              </w:rPr>
            </w:pPr>
            <w:r w:rsidRPr="00895FDD">
              <w:rPr>
                <w:rFonts w:ascii="Times New Roman" w:hAnsi="Times New Roman"/>
                <w:b/>
                <w:lang w:val="sr-Latn-CS"/>
              </w:rPr>
              <w:t>Естетичка компетенција</w:t>
            </w:r>
            <w:r w:rsidRPr="00895FDD">
              <w:rPr>
                <w:rFonts w:ascii="Times New Roman" w:hAnsi="Times New Roman"/>
                <w:b/>
                <w:lang w:val="sr-Latn-CS"/>
              </w:rPr>
              <w:tab/>
            </w:r>
          </w:p>
          <w:p w14:paraId="1CDAC6AA" w14:textId="77777777" w:rsidR="00361203" w:rsidRPr="00895FDD" w:rsidRDefault="00361203" w:rsidP="00444375">
            <w:pPr>
              <w:rPr>
                <w:rFonts w:ascii="Times New Roman" w:hAnsi="Times New Roman"/>
                <w:b/>
                <w:lang w:val="sr-Latn-CS"/>
              </w:rPr>
            </w:pPr>
          </w:p>
          <w:p w14:paraId="10041BB0" w14:textId="77777777" w:rsidR="00361203" w:rsidRPr="00895FDD" w:rsidRDefault="00361203" w:rsidP="00444375">
            <w:pPr>
              <w:rPr>
                <w:rFonts w:ascii="Times New Roman" w:hAnsi="Times New Roman"/>
                <w:b/>
                <w:lang w:val="sr-Latn-CS"/>
              </w:rPr>
            </w:pPr>
            <w:r w:rsidRPr="00895FDD">
              <w:rPr>
                <w:rFonts w:ascii="Times New Roman" w:hAnsi="Times New Roman"/>
                <w:b/>
                <w:lang w:val="sr-Latn-CS"/>
              </w:rPr>
              <w:t>Решавање проблема</w:t>
            </w:r>
          </w:p>
          <w:p w14:paraId="08A6DDB2" w14:textId="77777777" w:rsidR="00361203" w:rsidRPr="00895FDD" w:rsidRDefault="00361203" w:rsidP="00444375">
            <w:pPr>
              <w:rPr>
                <w:rFonts w:ascii="Times New Roman" w:hAnsi="Times New Roman"/>
                <w:b/>
                <w:lang w:val="sr-Latn-CS"/>
              </w:rPr>
            </w:pPr>
          </w:p>
          <w:p w14:paraId="0493B655" w14:textId="77777777" w:rsidR="00361203" w:rsidRPr="00895FDD" w:rsidRDefault="00361203" w:rsidP="00444375">
            <w:pPr>
              <w:rPr>
                <w:rFonts w:ascii="Times New Roman" w:hAnsi="Times New Roman"/>
                <w:b/>
                <w:lang w:val="sr-Latn-CS"/>
              </w:rPr>
            </w:pPr>
            <w:r w:rsidRPr="00895FDD">
              <w:rPr>
                <w:rFonts w:ascii="Times New Roman" w:hAnsi="Times New Roman"/>
                <w:b/>
                <w:lang w:val="sr-Latn-CS"/>
              </w:rPr>
              <w:t>Сарадња</w:t>
            </w:r>
          </w:p>
          <w:p w14:paraId="31C684FD" w14:textId="77777777" w:rsidR="00361203" w:rsidRPr="00895FDD" w:rsidRDefault="00361203" w:rsidP="00444375">
            <w:pPr>
              <w:rPr>
                <w:rFonts w:ascii="Times New Roman" w:hAnsi="Times New Roman"/>
                <w:b/>
                <w:lang w:val="sr-Latn-CS"/>
              </w:rPr>
            </w:pPr>
          </w:p>
          <w:p w14:paraId="27E8BAE6" w14:textId="77777777" w:rsidR="00361203" w:rsidRPr="00895FDD" w:rsidRDefault="00361203" w:rsidP="00444375">
            <w:pPr>
              <w:rPr>
                <w:rFonts w:ascii="Times New Roman" w:hAnsi="Times New Roman"/>
                <w:b/>
                <w:lang w:val="sr-Latn-CS"/>
              </w:rPr>
            </w:pPr>
            <w:r w:rsidRPr="00895FDD">
              <w:rPr>
                <w:rFonts w:ascii="Times New Roman" w:hAnsi="Times New Roman"/>
                <w:b/>
                <w:lang w:val="sr-Latn-CS"/>
              </w:rPr>
              <w:t>Дигитална компетенција</w:t>
            </w:r>
          </w:p>
          <w:p w14:paraId="2656CCFE" w14:textId="77777777" w:rsidR="00361203" w:rsidRPr="00895FDD" w:rsidRDefault="00361203" w:rsidP="00444375">
            <w:pPr>
              <w:rPr>
                <w:rFonts w:ascii="Times New Roman" w:hAnsi="Times New Roman"/>
                <w:b/>
                <w:lang w:val="sr-Latn-CS"/>
              </w:rPr>
            </w:pPr>
          </w:p>
          <w:p w14:paraId="6B02F208" w14:textId="77777777" w:rsidR="00361203" w:rsidRPr="00895FDD" w:rsidRDefault="00361203" w:rsidP="00444375">
            <w:pPr>
              <w:rPr>
                <w:rFonts w:ascii="Times New Roman" w:hAnsi="Times New Roman"/>
                <w:b/>
                <w:lang w:val="sr-Latn-CS"/>
              </w:rPr>
            </w:pPr>
            <w:r w:rsidRPr="00895FDD">
              <w:rPr>
                <w:rFonts w:ascii="Times New Roman" w:hAnsi="Times New Roman"/>
                <w:b/>
                <w:lang w:val="sr-Latn-CS"/>
              </w:rPr>
              <w:t>Одговоран однос према околини</w:t>
            </w:r>
          </w:p>
          <w:p w14:paraId="6B0BFADD" w14:textId="77777777" w:rsidR="00361203" w:rsidRPr="00895FDD" w:rsidRDefault="00361203" w:rsidP="00444375">
            <w:pPr>
              <w:rPr>
                <w:rFonts w:ascii="Times New Roman" w:hAnsi="Times New Roman"/>
                <w:b/>
                <w:lang w:val="sr-Cyrl-CS"/>
              </w:rPr>
            </w:pPr>
          </w:p>
          <w:p w14:paraId="45A3E818" w14:textId="77777777" w:rsidR="00361203" w:rsidRPr="00895FDD" w:rsidRDefault="00361203" w:rsidP="00444375">
            <w:pPr>
              <w:rPr>
                <w:rFonts w:ascii="Times New Roman" w:hAnsi="Times New Roman"/>
                <w:b/>
                <w:lang w:val="sr-Latn-CS"/>
              </w:rPr>
            </w:pPr>
            <w:r w:rsidRPr="00895FDD">
              <w:rPr>
                <w:rFonts w:ascii="Times New Roman" w:hAnsi="Times New Roman"/>
                <w:b/>
                <w:lang w:val="sr-Latn-CS"/>
              </w:rPr>
              <w:t>Одговоран однос према здрављу</w:t>
            </w:r>
          </w:p>
          <w:p w14:paraId="3C0BCBA4" w14:textId="77777777" w:rsidR="00361203" w:rsidRPr="00895FDD" w:rsidRDefault="00361203" w:rsidP="00444375">
            <w:pPr>
              <w:rPr>
                <w:rFonts w:ascii="Times New Roman" w:hAnsi="Times New Roman"/>
                <w:b/>
                <w:lang w:val="sr-Latn-CS"/>
              </w:rPr>
            </w:pPr>
          </w:p>
          <w:p w14:paraId="2B903423" w14:textId="77777777" w:rsidR="00361203" w:rsidRPr="00895FDD" w:rsidRDefault="00361203" w:rsidP="00444375">
            <w:pPr>
              <w:rPr>
                <w:rFonts w:ascii="Times New Roman" w:hAnsi="Times New Roman"/>
                <w:lang w:val="sr-Latn-CS"/>
              </w:rPr>
            </w:pPr>
          </w:p>
        </w:tc>
        <w:tc>
          <w:tcPr>
            <w:tcW w:w="2439" w:type="dxa"/>
          </w:tcPr>
          <w:p w14:paraId="562CE939" w14:textId="77777777" w:rsidR="00361203" w:rsidRPr="00895FDD" w:rsidRDefault="00361203" w:rsidP="00444375">
            <w:pPr>
              <w:autoSpaceDE w:val="0"/>
              <w:autoSpaceDN w:val="0"/>
              <w:adjustRightInd w:val="0"/>
              <w:rPr>
                <w:rFonts w:ascii="Times New Roman" w:hAnsi="Times New Roman"/>
                <w:lang w:val="sr-Cyrl-CS"/>
              </w:rPr>
            </w:pPr>
          </w:p>
          <w:p w14:paraId="13FC06A0" w14:textId="77777777" w:rsidR="00361203" w:rsidRPr="00895FDD" w:rsidRDefault="00361203" w:rsidP="00444375">
            <w:pPr>
              <w:widowControl w:val="0"/>
              <w:spacing w:after="120"/>
              <w:rPr>
                <w:rFonts w:ascii="Times New Roman" w:hAnsi="Times New Roman"/>
                <w:lang w:val="ru-RU"/>
              </w:rPr>
            </w:pPr>
            <w:r w:rsidRPr="00895FDD">
              <w:rPr>
                <w:rFonts w:ascii="Times New Roman" w:hAnsi="Times New Roman"/>
                <w:b/>
                <w:lang w:val="ru-RU"/>
              </w:rPr>
              <w:t>ФИ.1.3.1.</w:t>
            </w:r>
            <w:r w:rsidRPr="00895FDD">
              <w:rPr>
                <w:rFonts w:ascii="Times New Roman" w:hAnsi="Times New Roman"/>
                <w:lang w:val="ru-RU"/>
              </w:rPr>
              <w:t xml:space="preserve"> </w:t>
            </w:r>
          </w:p>
          <w:p w14:paraId="4696F693" w14:textId="77777777" w:rsidR="00361203" w:rsidRPr="00895FDD" w:rsidRDefault="00361203" w:rsidP="00444375">
            <w:pPr>
              <w:widowControl w:val="0"/>
              <w:spacing w:after="120"/>
              <w:rPr>
                <w:rFonts w:ascii="Times New Roman" w:hAnsi="Times New Roman"/>
                <w:lang w:val="ru-RU"/>
              </w:rPr>
            </w:pPr>
            <w:r w:rsidRPr="00895FDD">
              <w:rPr>
                <w:rFonts w:ascii="Times New Roman" w:hAnsi="Times New Roman"/>
                <w:b/>
                <w:lang w:val="ru-RU"/>
              </w:rPr>
              <w:t>ФИ.1.3.2.</w:t>
            </w:r>
            <w:r w:rsidRPr="00895FDD">
              <w:rPr>
                <w:rFonts w:ascii="Times New Roman" w:hAnsi="Times New Roman"/>
                <w:lang w:val="ru-RU"/>
              </w:rPr>
              <w:t xml:space="preserve"> </w:t>
            </w:r>
          </w:p>
          <w:p w14:paraId="287E4610" w14:textId="77777777" w:rsidR="00361203" w:rsidRPr="00895FDD" w:rsidRDefault="00361203" w:rsidP="00444375">
            <w:pPr>
              <w:widowControl w:val="0"/>
              <w:spacing w:after="120"/>
              <w:rPr>
                <w:rFonts w:ascii="Times New Roman" w:hAnsi="Times New Roman"/>
                <w:lang w:val="ru-RU"/>
              </w:rPr>
            </w:pPr>
            <w:r w:rsidRPr="00895FDD">
              <w:rPr>
                <w:rFonts w:ascii="Times New Roman" w:hAnsi="Times New Roman"/>
                <w:b/>
                <w:lang w:val="ru-RU"/>
              </w:rPr>
              <w:t>ФИ.2.3.1.</w:t>
            </w:r>
            <w:r w:rsidRPr="00895FDD">
              <w:rPr>
                <w:rFonts w:ascii="Times New Roman" w:hAnsi="Times New Roman"/>
                <w:lang w:val="ru-RU"/>
              </w:rPr>
              <w:t xml:space="preserve"> </w:t>
            </w:r>
          </w:p>
          <w:p w14:paraId="0F52936E" w14:textId="77777777" w:rsidR="00361203" w:rsidRPr="00895FDD" w:rsidRDefault="00361203" w:rsidP="00444375">
            <w:pPr>
              <w:widowControl w:val="0"/>
              <w:spacing w:after="120"/>
              <w:rPr>
                <w:rFonts w:ascii="Times New Roman" w:hAnsi="Times New Roman"/>
                <w:lang w:val="ru-RU"/>
              </w:rPr>
            </w:pPr>
            <w:r w:rsidRPr="00895FDD">
              <w:rPr>
                <w:rFonts w:ascii="Times New Roman" w:hAnsi="Times New Roman"/>
                <w:b/>
                <w:lang w:val="ru-RU"/>
              </w:rPr>
              <w:t>ФИ.2.3.2.</w:t>
            </w:r>
            <w:r w:rsidRPr="00895FDD">
              <w:rPr>
                <w:rFonts w:ascii="Times New Roman" w:hAnsi="Times New Roman"/>
                <w:lang w:val="ru-RU"/>
              </w:rPr>
              <w:t xml:space="preserve"> </w:t>
            </w:r>
          </w:p>
          <w:p w14:paraId="6DEE9E9A" w14:textId="77777777" w:rsidR="00361203" w:rsidRPr="00895FDD" w:rsidRDefault="00361203" w:rsidP="00444375">
            <w:pPr>
              <w:widowControl w:val="0"/>
              <w:spacing w:after="120"/>
              <w:rPr>
                <w:rFonts w:ascii="Times New Roman" w:hAnsi="Times New Roman"/>
                <w:lang w:val="ru-RU"/>
              </w:rPr>
            </w:pPr>
            <w:r w:rsidRPr="00895FDD">
              <w:rPr>
                <w:rFonts w:ascii="Times New Roman" w:hAnsi="Times New Roman"/>
                <w:b/>
                <w:lang w:val="ru-RU"/>
              </w:rPr>
              <w:t>ФИ.2.3.3.</w:t>
            </w:r>
            <w:r w:rsidRPr="00895FDD">
              <w:rPr>
                <w:rFonts w:ascii="Times New Roman" w:hAnsi="Times New Roman"/>
                <w:lang w:val="ru-RU"/>
              </w:rPr>
              <w:t xml:space="preserve"> </w:t>
            </w:r>
          </w:p>
          <w:p w14:paraId="76476A43" w14:textId="77777777" w:rsidR="00361203" w:rsidRPr="00895FDD" w:rsidRDefault="00361203" w:rsidP="00444375">
            <w:pPr>
              <w:widowControl w:val="0"/>
              <w:spacing w:after="120"/>
              <w:rPr>
                <w:rFonts w:ascii="Times New Roman" w:hAnsi="Times New Roman"/>
                <w:lang w:val="ru-RU"/>
              </w:rPr>
            </w:pPr>
            <w:r w:rsidRPr="00895FDD">
              <w:rPr>
                <w:rFonts w:ascii="Times New Roman" w:hAnsi="Times New Roman"/>
                <w:b/>
                <w:lang w:val="ru-RU"/>
              </w:rPr>
              <w:t>ФИ.2.3.4.</w:t>
            </w:r>
            <w:r w:rsidRPr="00895FDD">
              <w:rPr>
                <w:rFonts w:ascii="Times New Roman" w:hAnsi="Times New Roman"/>
                <w:lang w:val="ru-RU"/>
              </w:rPr>
              <w:t xml:space="preserve"> </w:t>
            </w:r>
          </w:p>
          <w:p w14:paraId="2CC470F8" w14:textId="77777777" w:rsidR="00361203" w:rsidRPr="00895FDD" w:rsidRDefault="00361203" w:rsidP="00444375">
            <w:pPr>
              <w:widowControl w:val="0"/>
              <w:spacing w:after="120"/>
              <w:rPr>
                <w:rFonts w:ascii="Times New Roman" w:hAnsi="Times New Roman"/>
                <w:lang w:val="ru-RU"/>
              </w:rPr>
            </w:pPr>
            <w:r w:rsidRPr="00895FDD">
              <w:rPr>
                <w:rFonts w:ascii="Times New Roman" w:hAnsi="Times New Roman"/>
                <w:b/>
                <w:lang w:val="ru-RU"/>
              </w:rPr>
              <w:t xml:space="preserve">ФИ.2.3.5. </w:t>
            </w:r>
          </w:p>
          <w:p w14:paraId="072EB1D7" w14:textId="77777777" w:rsidR="00361203" w:rsidRPr="00895FDD" w:rsidRDefault="00361203" w:rsidP="00444375">
            <w:pPr>
              <w:widowControl w:val="0"/>
              <w:spacing w:after="120"/>
              <w:rPr>
                <w:rFonts w:ascii="Times New Roman" w:hAnsi="Times New Roman"/>
                <w:b/>
                <w:u w:val="single"/>
                <w:lang w:val="ru-RU"/>
              </w:rPr>
            </w:pPr>
            <w:r w:rsidRPr="00895FDD">
              <w:rPr>
                <w:rFonts w:ascii="Times New Roman" w:hAnsi="Times New Roman"/>
                <w:b/>
                <w:lang w:val="ru-RU"/>
              </w:rPr>
              <w:t>ФИ.2.3.6.</w:t>
            </w:r>
            <w:r w:rsidRPr="00895FDD">
              <w:rPr>
                <w:rFonts w:ascii="Times New Roman" w:hAnsi="Times New Roman"/>
                <w:lang w:val="ru-RU"/>
              </w:rPr>
              <w:t xml:space="preserve"> </w:t>
            </w:r>
          </w:p>
          <w:p w14:paraId="25692D1E" w14:textId="77777777" w:rsidR="00361203" w:rsidRPr="00895FDD" w:rsidRDefault="00361203" w:rsidP="00444375">
            <w:pPr>
              <w:widowControl w:val="0"/>
              <w:spacing w:after="120"/>
              <w:rPr>
                <w:rFonts w:ascii="Times New Roman" w:hAnsi="Times New Roman"/>
                <w:lang w:val="ru-RU"/>
              </w:rPr>
            </w:pPr>
            <w:r w:rsidRPr="00895FDD">
              <w:rPr>
                <w:rFonts w:ascii="Times New Roman" w:hAnsi="Times New Roman"/>
                <w:b/>
                <w:lang w:val="ru-RU"/>
              </w:rPr>
              <w:t xml:space="preserve">ФИ.3.3.1. </w:t>
            </w:r>
          </w:p>
          <w:p w14:paraId="4EF4B196" w14:textId="77777777" w:rsidR="00361203" w:rsidRPr="00895FDD" w:rsidRDefault="00361203" w:rsidP="00444375">
            <w:pPr>
              <w:widowControl w:val="0"/>
              <w:spacing w:after="120"/>
              <w:rPr>
                <w:rFonts w:ascii="Times New Roman" w:hAnsi="Times New Roman"/>
                <w:lang w:val="ru-RU"/>
              </w:rPr>
            </w:pPr>
            <w:r w:rsidRPr="00895FDD">
              <w:rPr>
                <w:rFonts w:ascii="Times New Roman" w:hAnsi="Times New Roman"/>
                <w:b/>
                <w:lang w:val="ru-RU"/>
              </w:rPr>
              <w:t>ФИ.3.4.1.</w:t>
            </w:r>
            <w:r w:rsidRPr="00895FDD">
              <w:rPr>
                <w:rFonts w:ascii="Times New Roman" w:hAnsi="Times New Roman"/>
                <w:lang w:val="ru-RU"/>
              </w:rPr>
              <w:t xml:space="preserve"> </w:t>
            </w:r>
          </w:p>
          <w:p w14:paraId="1C4DB198" w14:textId="77777777" w:rsidR="00361203" w:rsidRPr="00895FDD" w:rsidRDefault="00361203" w:rsidP="00444375">
            <w:pPr>
              <w:widowControl w:val="0"/>
              <w:spacing w:after="120"/>
              <w:rPr>
                <w:rFonts w:ascii="Times New Roman" w:hAnsi="Times New Roman"/>
                <w:b/>
                <w:u w:val="single"/>
                <w:lang w:val="ru-RU"/>
              </w:rPr>
            </w:pPr>
            <w:r w:rsidRPr="00895FDD">
              <w:rPr>
                <w:rFonts w:ascii="Times New Roman" w:hAnsi="Times New Roman"/>
                <w:b/>
                <w:lang w:val="ru-RU"/>
              </w:rPr>
              <w:t>ФИ.3.4.2.</w:t>
            </w:r>
            <w:r w:rsidRPr="00895FDD">
              <w:rPr>
                <w:rFonts w:ascii="Times New Roman" w:hAnsi="Times New Roman"/>
                <w:lang w:val="ru-RU"/>
              </w:rPr>
              <w:t xml:space="preserve"> </w:t>
            </w:r>
          </w:p>
          <w:p w14:paraId="6BA2CF7C" w14:textId="77777777" w:rsidR="00361203" w:rsidRPr="00895FDD" w:rsidRDefault="00361203" w:rsidP="00444375">
            <w:pPr>
              <w:widowControl w:val="0"/>
              <w:spacing w:after="120"/>
              <w:rPr>
                <w:rFonts w:ascii="Times New Roman" w:hAnsi="Times New Roman"/>
                <w:lang w:val="ru-RU"/>
              </w:rPr>
            </w:pPr>
            <w:r w:rsidRPr="00895FDD">
              <w:rPr>
                <w:rFonts w:ascii="Times New Roman" w:hAnsi="Times New Roman"/>
                <w:b/>
                <w:lang w:val="ru-RU"/>
              </w:rPr>
              <w:t>ФИ.2.4.1.</w:t>
            </w:r>
            <w:r w:rsidRPr="00895FDD">
              <w:rPr>
                <w:rFonts w:ascii="Times New Roman" w:hAnsi="Times New Roman"/>
                <w:lang w:val="ru-RU"/>
              </w:rPr>
              <w:t xml:space="preserve"> </w:t>
            </w:r>
          </w:p>
          <w:p w14:paraId="5FFEBBE2" w14:textId="77777777" w:rsidR="00361203" w:rsidRPr="00895FDD" w:rsidRDefault="00361203" w:rsidP="00444375">
            <w:pPr>
              <w:widowControl w:val="0"/>
              <w:spacing w:after="120"/>
              <w:rPr>
                <w:rFonts w:ascii="Times New Roman" w:hAnsi="Times New Roman"/>
                <w:lang w:val="ru-RU"/>
              </w:rPr>
            </w:pPr>
            <w:r w:rsidRPr="00895FDD">
              <w:rPr>
                <w:rFonts w:ascii="Times New Roman" w:hAnsi="Times New Roman"/>
                <w:b/>
                <w:lang w:val="ru-RU"/>
              </w:rPr>
              <w:t>ФИ.2.4.2.</w:t>
            </w:r>
            <w:r w:rsidRPr="00895FDD">
              <w:rPr>
                <w:rFonts w:ascii="Times New Roman" w:hAnsi="Times New Roman"/>
                <w:lang w:val="ru-RU"/>
              </w:rPr>
              <w:t xml:space="preserve"> </w:t>
            </w:r>
          </w:p>
          <w:p w14:paraId="4A7AC669" w14:textId="77777777" w:rsidR="00361203" w:rsidRPr="00895FDD" w:rsidRDefault="00361203" w:rsidP="00444375">
            <w:pPr>
              <w:widowControl w:val="0"/>
              <w:spacing w:after="120"/>
              <w:rPr>
                <w:rFonts w:ascii="Times New Roman" w:hAnsi="Times New Roman"/>
                <w:lang w:val="ru-RU"/>
              </w:rPr>
            </w:pPr>
            <w:r w:rsidRPr="00895FDD">
              <w:rPr>
                <w:rFonts w:ascii="Times New Roman" w:hAnsi="Times New Roman"/>
                <w:b/>
                <w:lang w:val="ru-RU"/>
              </w:rPr>
              <w:t>ФИ.2.4.3.</w:t>
            </w:r>
            <w:r w:rsidRPr="00895FDD">
              <w:rPr>
                <w:rFonts w:ascii="Times New Roman" w:hAnsi="Times New Roman"/>
                <w:lang w:val="ru-RU"/>
              </w:rPr>
              <w:t xml:space="preserve"> </w:t>
            </w:r>
          </w:p>
          <w:p w14:paraId="631A86E7" w14:textId="77777777" w:rsidR="00361203" w:rsidRPr="00895FDD" w:rsidRDefault="00361203" w:rsidP="00444375">
            <w:pPr>
              <w:widowControl w:val="0"/>
              <w:spacing w:after="120"/>
              <w:rPr>
                <w:rFonts w:ascii="Times New Roman" w:hAnsi="Times New Roman"/>
              </w:rPr>
            </w:pPr>
            <w:r w:rsidRPr="00895FDD">
              <w:rPr>
                <w:rFonts w:ascii="Times New Roman" w:hAnsi="Times New Roman"/>
                <w:b/>
                <w:lang w:val="ru-RU"/>
              </w:rPr>
              <w:t>ФИ.2.4.4.</w:t>
            </w:r>
            <w:r w:rsidRPr="00895FDD">
              <w:rPr>
                <w:rFonts w:ascii="Times New Roman" w:hAnsi="Times New Roman"/>
                <w:lang w:val="ru-RU"/>
              </w:rPr>
              <w:t xml:space="preserve"> </w:t>
            </w:r>
          </w:p>
          <w:p w14:paraId="0BB6472E" w14:textId="77777777" w:rsidR="00361203" w:rsidRPr="00895FDD" w:rsidRDefault="00361203" w:rsidP="00444375">
            <w:pPr>
              <w:widowControl w:val="0"/>
              <w:spacing w:after="120"/>
              <w:rPr>
                <w:rFonts w:ascii="Times New Roman" w:hAnsi="Times New Roman"/>
                <w:lang w:val="ru-RU"/>
              </w:rPr>
            </w:pPr>
            <w:r w:rsidRPr="00895FDD">
              <w:rPr>
                <w:rFonts w:ascii="Times New Roman" w:hAnsi="Times New Roman"/>
                <w:b/>
                <w:lang w:val="ru-RU"/>
              </w:rPr>
              <w:t>ФИ.3.4.1.</w:t>
            </w:r>
            <w:r w:rsidRPr="00895FDD">
              <w:rPr>
                <w:rFonts w:ascii="Times New Roman" w:hAnsi="Times New Roman"/>
                <w:lang w:val="ru-RU"/>
              </w:rPr>
              <w:t xml:space="preserve"> </w:t>
            </w:r>
          </w:p>
          <w:p w14:paraId="6AD55B77" w14:textId="77777777" w:rsidR="00361203" w:rsidRPr="00895FDD" w:rsidRDefault="00361203" w:rsidP="00444375">
            <w:pPr>
              <w:widowControl w:val="0"/>
              <w:spacing w:after="120"/>
              <w:rPr>
                <w:rFonts w:ascii="Times New Roman" w:hAnsi="Times New Roman"/>
                <w:lang w:val="ru-RU"/>
              </w:rPr>
            </w:pPr>
            <w:r w:rsidRPr="00895FDD">
              <w:rPr>
                <w:rFonts w:ascii="Times New Roman" w:hAnsi="Times New Roman"/>
                <w:b/>
                <w:lang w:val="ru-RU"/>
              </w:rPr>
              <w:t>ФИ.3.4.2.</w:t>
            </w:r>
            <w:r w:rsidRPr="00895FDD">
              <w:rPr>
                <w:rFonts w:ascii="Times New Roman" w:hAnsi="Times New Roman"/>
                <w:lang w:val="ru-RU"/>
              </w:rPr>
              <w:t xml:space="preserve"> </w:t>
            </w:r>
          </w:p>
          <w:p w14:paraId="1622E76F" w14:textId="77777777" w:rsidR="00361203" w:rsidRPr="00895FDD" w:rsidRDefault="00361203" w:rsidP="00444375">
            <w:pPr>
              <w:widowControl w:val="0"/>
              <w:spacing w:after="120"/>
              <w:rPr>
                <w:rFonts w:ascii="Times New Roman" w:hAnsi="Times New Roman"/>
                <w:lang w:val="ru-RU"/>
              </w:rPr>
            </w:pPr>
            <w:r w:rsidRPr="00895FDD">
              <w:rPr>
                <w:rFonts w:ascii="Times New Roman" w:hAnsi="Times New Roman"/>
                <w:b/>
                <w:lang w:val="ru-RU"/>
              </w:rPr>
              <w:t>ФИ.3.4.3.</w:t>
            </w:r>
            <w:r w:rsidRPr="00895FDD">
              <w:rPr>
                <w:rFonts w:ascii="Times New Roman" w:hAnsi="Times New Roman"/>
                <w:lang w:val="ru-RU"/>
              </w:rPr>
              <w:t xml:space="preserve"> </w:t>
            </w:r>
          </w:p>
          <w:p w14:paraId="541542E6" w14:textId="77777777" w:rsidR="00361203" w:rsidRPr="00895FDD" w:rsidRDefault="00361203" w:rsidP="00444375">
            <w:pPr>
              <w:widowControl w:val="0"/>
              <w:spacing w:after="120"/>
              <w:rPr>
                <w:rFonts w:ascii="Times New Roman" w:hAnsi="Times New Roman"/>
                <w:lang w:val="ru-RU"/>
              </w:rPr>
            </w:pPr>
            <w:r w:rsidRPr="00895FDD">
              <w:rPr>
                <w:rFonts w:ascii="Times New Roman" w:hAnsi="Times New Roman"/>
                <w:b/>
                <w:lang w:val="ru-RU"/>
              </w:rPr>
              <w:lastRenderedPageBreak/>
              <w:t>ФИ.1.7.1.</w:t>
            </w:r>
            <w:r w:rsidRPr="00895FDD">
              <w:rPr>
                <w:rFonts w:ascii="Times New Roman" w:hAnsi="Times New Roman"/>
                <w:lang w:val="ru-RU"/>
              </w:rPr>
              <w:t xml:space="preserve"> </w:t>
            </w:r>
          </w:p>
          <w:p w14:paraId="4EB44686" w14:textId="77777777" w:rsidR="00361203" w:rsidRPr="00895FDD" w:rsidRDefault="00361203" w:rsidP="00444375">
            <w:pPr>
              <w:rPr>
                <w:rFonts w:ascii="Times New Roman" w:hAnsi="Times New Roman"/>
                <w:lang w:val="ru-RU"/>
              </w:rPr>
            </w:pPr>
            <w:r w:rsidRPr="00895FDD">
              <w:rPr>
                <w:rFonts w:ascii="Times New Roman" w:hAnsi="Times New Roman"/>
                <w:b/>
                <w:lang w:val="ru-RU"/>
              </w:rPr>
              <w:t>ФИ.1.7.2</w:t>
            </w:r>
            <w:r w:rsidRPr="00895FDD">
              <w:rPr>
                <w:rFonts w:ascii="Times New Roman" w:hAnsi="Times New Roman"/>
                <w:lang w:val="ru-RU"/>
              </w:rPr>
              <w:t xml:space="preserve">. </w:t>
            </w:r>
          </w:p>
          <w:p w14:paraId="75025BC4" w14:textId="77777777" w:rsidR="00361203" w:rsidRPr="00895FDD" w:rsidRDefault="00361203" w:rsidP="00444375">
            <w:pPr>
              <w:widowControl w:val="0"/>
              <w:spacing w:after="120"/>
              <w:rPr>
                <w:rFonts w:ascii="Times New Roman" w:hAnsi="Times New Roman"/>
                <w:lang w:val="ru-RU"/>
              </w:rPr>
            </w:pPr>
            <w:r w:rsidRPr="00895FDD">
              <w:rPr>
                <w:rFonts w:ascii="Times New Roman" w:hAnsi="Times New Roman"/>
                <w:b/>
                <w:lang w:val="ru-RU"/>
              </w:rPr>
              <w:t>ФИ.2.6.1.</w:t>
            </w:r>
            <w:r w:rsidRPr="00895FDD">
              <w:rPr>
                <w:rFonts w:ascii="Times New Roman" w:hAnsi="Times New Roman"/>
                <w:lang w:val="ru-RU"/>
              </w:rPr>
              <w:t xml:space="preserve"> </w:t>
            </w:r>
          </w:p>
          <w:p w14:paraId="76876D47" w14:textId="77777777" w:rsidR="00361203" w:rsidRPr="00895FDD" w:rsidRDefault="00361203" w:rsidP="00444375">
            <w:pPr>
              <w:widowControl w:val="0"/>
              <w:spacing w:after="120"/>
              <w:rPr>
                <w:rFonts w:ascii="Times New Roman" w:hAnsi="Times New Roman"/>
                <w:lang w:val="ru-RU"/>
              </w:rPr>
            </w:pPr>
            <w:r w:rsidRPr="00895FDD">
              <w:rPr>
                <w:rFonts w:ascii="Times New Roman" w:hAnsi="Times New Roman"/>
                <w:b/>
                <w:lang w:val="ru-RU"/>
              </w:rPr>
              <w:t>ФИ.2.6.2.</w:t>
            </w:r>
            <w:r w:rsidRPr="00895FDD">
              <w:rPr>
                <w:rFonts w:ascii="Times New Roman" w:hAnsi="Times New Roman"/>
                <w:lang w:val="ru-RU"/>
              </w:rPr>
              <w:t xml:space="preserve"> </w:t>
            </w:r>
          </w:p>
          <w:p w14:paraId="44783F65" w14:textId="77777777" w:rsidR="00361203" w:rsidRPr="00895FDD" w:rsidRDefault="00361203" w:rsidP="00444375">
            <w:pPr>
              <w:widowControl w:val="0"/>
              <w:spacing w:after="120"/>
              <w:rPr>
                <w:rFonts w:ascii="Times New Roman" w:hAnsi="Times New Roman"/>
                <w:lang w:val="ru-RU"/>
              </w:rPr>
            </w:pPr>
            <w:r w:rsidRPr="00895FDD">
              <w:rPr>
                <w:rFonts w:ascii="Times New Roman" w:hAnsi="Times New Roman"/>
                <w:b/>
                <w:lang w:val="ru-RU"/>
              </w:rPr>
              <w:t>ФИ.2.6.3.</w:t>
            </w:r>
            <w:r w:rsidRPr="00895FDD">
              <w:rPr>
                <w:rFonts w:ascii="Times New Roman" w:hAnsi="Times New Roman"/>
                <w:lang w:val="ru-RU"/>
              </w:rPr>
              <w:t xml:space="preserve"> </w:t>
            </w:r>
          </w:p>
          <w:p w14:paraId="5424D03F" w14:textId="77777777" w:rsidR="00361203" w:rsidRPr="00895FDD" w:rsidRDefault="00361203" w:rsidP="00444375">
            <w:pPr>
              <w:rPr>
                <w:rFonts w:ascii="Times New Roman" w:hAnsi="Times New Roman"/>
                <w:lang w:val="ru-RU"/>
              </w:rPr>
            </w:pPr>
          </w:p>
          <w:p w14:paraId="2355D076" w14:textId="77777777" w:rsidR="00361203" w:rsidRPr="00895FDD" w:rsidRDefault="00361203" w:rsidP="00444375">
            <w:pPr>
              <w:autoSpaceDE w:val="0"/>
              <w:autoSpaceDN w:val="0"/>
              <w:adjustRightInd w:val="0"/>
              <w:rPr>
                <w:rFonts w:ascii="Times New Roman" w:hAnsi="Times New Roman"/>
                <w:highlight w:val="white"/>
                <w:lang w:val="sr-Latn-CS"/>
              </w:rPr>
            </w:pPr>
          </w:p>
          <w:p w14:paraId="2E2B14F6" w14:textId="77777777" w:rsidR="00361203" w:rsidRPr="00895FDD" w:rsidRDefault="00361203" w:rsidP="00444375">
            <w:pPr>
              <w:autoSpaceDE w:val="0"/>
              <w:autoSpaceDN w:val="0"/>
              <w:adjustRightInd w:val="0"/>
              <w:rPr>
                <w:rFonts w:ascii="Times New Roman" w:hAnsi="Times New Roman"/>
                <w:highlight w:val="white"/>
                <w:lang w:val="sr-Latn-CS"/>
              </w:rPr>
            </w:pPr>
          </w:p>
          <w:p w14:paraId="45CFEFE4" w14:textId="77777777" w:rsidR="00361203" w:rsidRPr="00895FDD" w:rsidRDefault="00361203" w:rsidP="00444375">
            <w:pPr>
              <w:rPr>
                <w:rFonts w:ascii="Times New Roman" w:hAnsi="Times New Roman"/>
                <w:lang w:val="sr-Latn-CS"/>
              </w:rPr>
            </w:pPr>
          </w:p>
        </w:tc>
      </w:tr>
    </w:tbl>
    <w:p w14:paraId="1C997500" w14:textId="77777777" w:rsidR="00361203" w:rsidRPr="00895FDD" w:rsidRDefault="00361203" w:rsidP="00361203">
      <w:pPr>
        <w:rPr>
          <w:rFonts w:ascii="Times New Roman" w:hAnsi="Times New Roman"/>
          <w:lang w:val="sr-Cyrl-CS"/>
        </w:rPr>
      </w:pPr>
    </w:p>
    <w:tbl>
      <w:tblPr>
        <w:tblW w:w="140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16"/>
        <w:gridCol w:w="2268"/>
        <w:gridCol w:w="3406"/>
        <w:gridCol w:w="1980"/>
        <w:gridCol w:w="2127"/>
      </w:tblGrid>
      <w:tr w:rsidR="00361203" w:rsidRPr="00895FDD" w14:paraId="6866EFB7" w14:textId="77777777" w:rsidTr="00444375">
        <w:trPr>
          <w:trHeight w:val="4850"/>
        </w:trPr>
        <w:tc>
          <w:tcPr>
            <w:tcW w:w="4316" w:type="dxa"/>
          </w:tcPr>
          <w:p w14:paraId="462A3D04" w14:textId="77777777" w:rsidR="00361203" w:rsidRPr="00895FDD" w:rsidRDefault="00361203" w:rsidP="00444375">
            <w:pPr>
              <w:pStyle w:val="ListParagraph"/>
              <w:tabs>
                <w:tab w:val="left" w:pos="0"/>
              </w:tabs>
              <w:adjustRightInd w:val="0"/>
              <w:ind w:left="0"/>
              <w:rPr>
                <w:color w:val="000000"/>
                <w:sz w:val="24"/>
                <w:szCs w:val="24"/>
                <w:lang w:val="sr-Latn-CS"/>
              </w:rPr>
            </w:pPr>
          </w:p>
          <w:p w14:paraId="5D73AF3F" w14:textId="77777777" w:rsidR="00361203" w:rsidRPr="00895FDD" w:rsidRDefault="00361203" w:rsidP="00444375">
            <w:pPr>
              <w:pStyle w:val="Default"/>
              <w:rPr>
                <w:color w:val="auto"/>
                <w:lang w:eastAsia="ar-SA"/>
              </w:rPr>
            </w:pPr>
          </w:p>
          <w:p w14:paraId="3A16FA33" w14:textId="77777777" w:rsidR="00361203" w:rsidRPr="00895FDD" w:rsidRDefault="00361203" w:rsidP="00E774ED">
            <w:pPr>
              <w:pStyle w:val="Default"/>
              <w:numPr>
                <w:ilvl w:val="0"/>
                <w:numId w:val="79"/>
              </w:numPr>
            </w:pPr>
            <w:r w:rsidRPr="00895FDD">
              <w:rPr>
                <w:lang w:val="ru-RU"/>
              </w:rPr>
              <w:t>описује ефекте који се испољавају при протицању електричне струје</w:t>
            </w:r>
          </w:p>
          <w:p w14:paraId="1E89491A" w14:textId="77777777" w:rsidR="00361203" w:rsidRPr="00895FDD" w:rsidRDefault="00361203" w:rsidP="00E774ED">
            <w:pPr>
              <w:pStyle w:val="Default"/>
              <w:numPr>
                <w:ilvl w:val="0"/>
                <w:numId w:val="79"/>
              </w:numPr>
            </w:pPr>
            <w:r w:rsidRPr="00895FDD">
              <w:rPr>
                <w:lang w:val="ru-RU"/>
              </w:rPr>
              <w:t>објасни принцип рада компаса и природу Земљиног магнетног поља</w:t>
            </w:r>
          </w:p>
          <w:p w14:paraId="13C6245E" w14:textId="77777777" w:rsidR="00361203" w:rsidRPr="00895FDD" w:rsidRDefault="00361203" w:rsidP="00E774ED">
            <w:pPr>
              <w:pStyle w:val="Default"/>
              <w:numPr>
                <w:ilvl w:val="0"/>
                <w:numId w:val="79"/>
              </w:numPr>
            </w:pPr>
            <w:r w:rsidRPr="00895FDD">
              <w:rPr>
                <w:lang w:val="ru-RU"/>
              </w:rPr>
              <w:t>користи компас и апликације за паметне телефона за оријентацију у природи</w:t>
            </w:r>
          </w:p>
          <w:p w14:paraId="336DED49" w14:textId="77777777" w:rsidR="00361203" w:rsidRPr="00895FDD" w:rsidRDefault="00361203" w:rsidP="00E774ED">
            <w:pPr>
              <w:pStyle w:val="Default"/>
              <w:numPr>
                <w:ilvl w:val="0"/>
                <w:numId w:val="79"/>
              </w:numPr>
            </w:pPr>
            <w:r w:rsidRPr="00895FDD">
              <w:rPr>
                <w:lang w:val="ru-RU"/>
              </w:rPr>
              <w:t>решава квалитативне, квантитативне и графичке задатке из сваке наведене области</w:t>
            </w:r>
          </w:p>
        </w:tc>
        <w:tc>
          <w:tcPr>
            <w:tcW w:w="2268" w:type="dxa"/>
          </w:tcPr>
          <w:p w14:paraId="1B34D9C5" w14:textId="77777777" w:rsidR="00361203" w:rsidRPr="00895FDD" w:rsidRDefault="00361203" w:rsidP="00444375">
            <w:pPr>
              <w:rPr>
                <w:rFonts w:ascii="Times New Roman" w:hAnsi="Times New Roman"/>
                <w:lang w:val="sr-Cyrl-CS"/>
              </w:rPr>
            </w:pPr>
          </w:p>
          <w:p w14:paraId="559322A5" w14:textId="77777777" w:rsidR="00361203" w:rsidRPr="00895FDD" w:rsidRDefault="00361203" w:rsidP="00444375">
            <w:pPr>
              <w:rPr>
                <w:rFonts w:ascii="Times New Roman" w:hAnsi="Times New Roman"/>
                <w:lang w:val="sr-Cyrl-CS"/>
              </w:rPr>
            </w:pPr>
          </w:p>
          <w:p w14:paraId="08A50A1B" w14:textId="77777777" w:rsidR="00361203" w:rsidRPr="00895FDD" w:rsidRDefault="00361203" w:rsidP="00444375">
            <w:pPr>
              <w:rPr>
                <w:rFonts w:ascii="Times New Roman" w:hAnsi="Times New Roman"/>
                <w:lang w:val="sr-Cyrl-CS"/>
              </w:rPr>
            </w:pPr>
          </w:p>
          <w:p w14:paraId="3E817271" w14:textId="77777777" w:rsidR="00361203" w:rsidRPr="00895FDD" w:rsidRDefault="00361203" w:rsidP="00444375">
            <w:pPr>
              <w:pStyle w:val="Default"/>
              <w:ind w:left="211"/>
              <w:jc w:val="center"/>
              <w:rPr>
                <w:b/>
                <w:noProof/>
                <w:color w:val="auto"/>
                <w:lang w:val="sr-Cyrl-CS"/>
              </w:rPr>
            </w:pPr>
          </w:p>
          <w:p w14:paraId="07104194" w14:textId="77777777" w:rsidR="00361203" w:rsidRPr="00895FDD" w:rsidRDefault="00361203" w:rsidP="00444375">
            <w:pPr>
              <w:pStyle w:val="Default"/>
              <w:ind w:left="211"/>
              <w:jc w:val="center"/>
              <w:rPr>
                <w:b/>
                <w:noProof/>
                <w:color w:val="auto"/>
                <w:lang w:val="sr-Cyrl-CS"/>
              </w:rPr>
            </w:pPr>
          </w:p>
          <w:p w14:paraId="15B08D28" w14:textId="77777777" w:rsidR="00361203" w:rsidRPr="00895FDD" w:rsidRDefault="00361203" w:rsidP="00444375">
            <w:pPr>
              <w:pStyle w:val="Default"/>
              <w:ind w:left="211"/>
              <w:jc w:val="center"/>
              <w:rPr>
                <w:b/>
                <w:noProof/>
                <w:color w:val="auto"/>
                <w:lang w:val="sr-Cyrl-CS"/>
              </w:rPr>
            </w:pPr>
          </w:p>
          <w:p w14:paraId="3123E876" w14:textId="77777777" w:rsidR="00361203" w:rsidRPr="00895FDD" w:rsidRDefault="00361203" w:rsidP="00444375">
            <w:pPr>
              <w:pStyle w:val="Default"/>
              <w:ind w:left="211"/>
              <w:jc w:val="center"/>
              <w:rPr>
                <w:b/>
                <w:noProof/>
                <w:color w:val="auto"/>
                <w:lang w:val="sr-Cyrl-CS"/>
              </w:rPr>
            </w:pPr>
          </w:p>
          <w:p w14:paraId="4999C1CC" w14:textId="77777777" w:rsidR="00361203" w:rsidRPr="00895FDD" w:rsidRDefault="00361203" w:rsidP="00444375">
            <w:pPr>
              <w:pStyle w:val="Default"/>
              <w:ind w:left="211"/>
              <w:jc w:val="center"/>
              <w:rPr>
                <w:b/>
                <w:noProof/>
                <w:color w:val="auto"/>
                <w:lang w:val="sr-Cyrl-CS"/>
              </w:rPr>
            </w:pPr>
          </w:p>
          <w:p w14:paraId="2AAC7B2A" w14:textId="77777777" w:rsidR="00361203" w:rsidRPr="00895FDD" w:rsidRDefault="00361203" w:rsidP="00444375">
            <w:pPr>
              <w:pStyle w:val="Default"/>
              <w:ind w:left="211"/>
              <w:jc w:val="center"/>
              <w:rPr>
                <w:b/>
                <w:noProof/>
                <w:color w:val="auto"/>
                <w:lang w:val="sr-Cyrl-CS"/>
              </w:rPr>
            </w:pPr>
          </w:p>
          <w:p w14:paraId="35FDBBBF" w14:textId="77777777" w:rsidR="00361203" w:rsidRPr="00895FDD" w:rsidRDefault="00361203" w:rsidP="00444375">
            <w:pPr>
              <w:rPr>
                <w:rFonts w:ascii="Times New Roman" w:hAnsi="Times New Roman"/>
                <w:highlight w:val="white"/>
                <w:lang w:val="ru-RU"/>
              </w:rPr>
            </w:pPr>
            <w:r w:rsidRPr="00895FDD">
              <w:rPr>
                <w:rFonts w:ascii="Times New Roman" w:hAnsi="Times New Roman"/>
                <w:b/>
                <w:lang w:val="sr-Latn-CS"/>
              </w:rPr>
              <w:t>Магнетно поље</w:t>
            </w:r>
            <w:r w:rsidRPr="00895FDD">
              <w:rPr>
                <w:rFonts w:ascii="Times New Roman" w:hAnsi="Times New Roman"/>
                <w:highlight w:val="white"/>
                <w:lang w:val="ru-RU"/>
              </w:rPr>
              <w:t xml:space="preserve"> </w:t>
            </w:r>
          </w:p>
        </w:tc>
        <w:tc>
          <w:tcPr>
            <w:tcW w:w="3406" w:type="dxa"/>
          </w:tcPr>
          <w:p w14:paraId="62185EC8" w14:textId="77777777" w:rsidR="00361203" w:rsidRPr="00895FDD" w:rsidRDefault="00361203" w:rsidP="00444375">
            <w:pPr>
              <w:pStyle w:val="NoSpacing"/>
              <w:rPr>
                <w:rFonts w:ascii="Times New Roman" w:hAnsi="Times New Roman"/>
                <w:b/>
                <w:sz w:val="24"/>
                <w:szCs w:val="24"/>
                <w:lang w:val="ru-RU"/>
              </w:rPr>
            </w:pPr>
          </w:p>
          <w:p w14:paraId="5BF91B09" w14:textId="77777777" w:rsidR="00361203" w:rsidRPr="00895FDD" w:rsidRDefault="00361203" w:rsidP="00444375">
            <w:pPr>
              <w:pStyle w:val="NoSpacing"/>
              <w:rPr>
                <w:rFonts w:ascii="Times New Roman" w:hAnsi="Times New Roman"/>
                <w:b/>
                <w:sz w:val="24"/>
                <w:szCs w:val="24"/>
                <w:lang w:val="ru-RU"/>
              </w:rPr>
            </w:pPr>
          </w:p>
          <w:p w14:paraId="7E8F1630" w14:textId="77777777" w:rsidR="00361203" w:rsidRPr="00895FDD" w:rsidRDefault="00361203" w:rsidP="00444375">
            <w:pPr>
              <w:rPr>
                <w:rFonts w:ascii="Times New Roman" w:hAnsi="Times New Roman"/>
                <w:lang w:val="sr-Latn-CS"/>
              </w:rPr>
            </w:pPr>
            <w:r w:rsidRPr="00895FDD">
              <w:rPr>
                <w:rFonts w:ascii="Times New Roman" w:hAnsi="Times New Roman"/>
                <w:lang w:val="sr-Latn-CS"/>
              </w:rPr>
              <w:t>Магнетни полови.</w:t>
            </w:r>
          </w:p>
          <w:p w14:paraId="52531B2F" w14:textId="77777777" w:rsidR="00361203" w:rsidRPr="00895FDD" w:rsidRDefault="00361203" w:rsidP="00444375">
            <w:pPr>
              <w:rPr>
                <w:rFonts w:ascii="Times New Roman" w:hAnsi="Times New Roman"/>
                <w:lang w:val="sr-Latn-CS"/>
              </w:rPr>
            </w:pPr>
          </w:p>
          <w:p w14:paraId="5946BBB4" w14:textId="77777777" w:rsidR="00361203" w:rsidRPr="00895FDD" w:rsidRDefault="00361203" w:rsidP="00444375">
            <w:pPr>
              <w:rPr>
                <w:rFonts w:ascii="Times New Roman" w:hAnsi="Times New Roman"/>
                <w:lang w:val="sr-Latn-CS"/>
              </w:rPr>
            </w:pPr>
            <w:r w:rsidRPr="00895FDD">
              <w:rPr>
                <w:rFonts w:ascii="Times New Roman" w:hAnsi="Times New Roman"/>
                <w:lang w:val="sr-Latn-CS"/>
              </w:rPr>
              <w:t>Магнетни дипол.</w:t>
            </w:r>
          </w:p>
          <w:p w14:paraId="099BDC3C" w14:textId="77777777" w:rsidR="00361203" w:rsidRPr="00895FDD" w:rsidRDefault="00361203" w:rsidP="00444375">
            <w:pPr>
              <w:rPr>
                <w:rFonts w:ascii="Times New Roman" w:hAnsi="Times New Roman"/>
                <w:lang w:val="sr-Latn-CS"/>
              </w:rPr>
            </w:pPr>
          </w:p>
          <w:p w14:paraId="3B5C963B" w14:textId="77777777" w:rsidR="00361203" w:rsidRPr="00895FDD" w:rsidRDefault="00361203" w:rsidP="00444375">
            <w:pPr>
              <w:rPr>
                <w:rFonts w:ascii="Times New Roman" w:hAnsi="Times New Roman"/>
                <w:lang w:val="sr-Latn-CS"/>
              </w:rPr>
            </w:pPr>
            <w:r w:rsidRPr="00895FDD">
              <w:rPr>
                <w:rFonts w:ascii="Times New Roman" w:hAnsi="Times New Roman"/>
                <w:lang w:val="sr-Latn-CS"/>
              </w:rPr>
              <w:t>Магнетна инфлуенција.</w:t>
            </w:r>
          </w:p>
          <w:p w14:paraId="69FC2442" w14:textId="77777777" w:rsidR="00361203" w:rsidRPr="00895FDD" w:rsidRDefault="00361203" w:rsidP="00444375">
            <w:pPr>
              <w:rPr>
                <w:rFonts w:ascii="Times New Roman" w:hAnsi="Times New Roman"/>
                <w:lang w:val="sr-Latn-CS"/>
              </w:rPr>
            </w:pPr>
          </w:p>
          <w:p w14:paraId="0907D51E" w14:textId="77777777" w:rsidR="00361203" w:rsidRPr="00895FDD" w:rsidRDefault="00361203" w:rsidP="00444375">
            <w:pPr>
              <w:rPr>
                <w:rFonts w:ascii="Times New Roman" w:hAnsi="Times New Roman"/>
                <w:lang w:val="sr-Latn-CS"/>
              </w:rPr>
            </w:pPr>
            <w:r w:rsidRPr="00895FDD">
              <w:rPr>
                <w:rFonts w:ascii="Times New Roman" w:hAnsi="Times New Roman"/>
                <w:lang w:val="sr-Latn-CS"/>
              </w:rPr>
              <w:t>Ерстедов оглед.</w:t>
            </w:r>
          </w:p>
          <w:p w14:paraId="0C878AE9" w14:textId="77777777" w:rsidR="00361203" w:rsidRPr="00895FDD" w:rsidRDefault="00361203" w:rsidP="00444375">
            <w:pPr>
              <w:rPr>
                <w:rFonts w:ascii="Times New Roman" w:hAnsi="Times New Roman"/>
                <w:lang w:val="sr-Latn-CS"/>
              </w:rPr>
            </w:pPr>
          </w:p>
          <w:p w14:paraId="46E8CA29" w14:textId="77777777" w:rsidR="00361203" w:rsidRPr="00895FDD" w:rsidRDefault="00361203" w:rsidP="00444375">
            <w:pPr>
              <w:rPr>
                <w:rFonts w:ascii="Times New Roman" w:hAnsi="Times New Roman"/>
                <w:lang w:val="sr-Latn-CS"/>
              </w:rPr>
            </w:pPr>
            <w:r w:rsidRPr="00895FDD">
              <w:rPr>
                <w:rFonts w:ascii="Times New Roman" w:hAnsi="Times New Roman"/>
                <w:lang w:val="sr-Latn-CS"/>
              </w:rPr>
              <w:t>Правило леве и десне руке.</w:t>
            </w:r>
          </w:p>
          <w:p w14:paraId="6BA0659A" w14:textId="77777777" w:rsidR="00361203" w:rsidRPr="00895FDD" w:rsidRDefault="00361203" w:rsidP="00444375">
            <w:pPr>
              <w:rPr>
                <w:rFonts w:ascii="Times New Roman" w:hAnsi="Times New Roman"/>
                <w:lang w:val="sr-Latn-CS"/>
              </w:rPr>
            </w:pPr>
          </w:p>
          <w:p w14:paraId="0366B591" w14:textId="77777777" w:rsidR="00361203" w:rsidRPr="00895FDD" w:rsidRDefault="00361203" w:rsidP="00444375">
            <w:pPr>
              <w:rPr>
                <w:rFonts w:ascii="Times New Roman" w:hAnsi="Times New Roman"/>
                <w:lang w:val="sr-Latn-CS"/>
              </w:rPr>
            </w:pPr>
            <w:r w:rsidRPr="00895FDD">
              <w:rPr>
                <w:rFonts w:ascii="Times New Roman" w:hAnsi="Times New Roman"/>
                <w:lang w:val="sr-Latn-CS"/>
              </w:rPr>
              <w:t>Магнетно поље Земље.</w:t>
            </w:r>
          </w:p>
          <w:p w14:paraId="16502F74" w14:textId="77777777" w:rsidR="00361203" w:rsidRPr="00895FDD" w:rsidRDefault="00361203" w:rsidP="00444375">
            <w:pPr>
              <w:rPr>
                <w:rFonts w:ascii="Times New Roman" w:hAnsi="Times New Roman"/>
                <w:lang w:val="sr-Latn-CS"/>
              </w:rPr>
            </w:pPr>
          </w:p>
          <w:p w14:paraId="1D393C53" w14:textId="77777777" w:rsidR="00361203" w:rsidRPr="00895FDD" w:rsidRDefault="00361203" w:rsidP="00444375">
            <w:pPr>
              <w:rPr>
                <w:rFonts w:ascii="Times New Roman" w:hAnsi="Times New Roman"/>
                <w:lang w:val="sr-Latn-CS"/>
              </w:rPr>
            </w:pPr>
            <w:r w:rsidRPr="00895FDD">
              <w:rPr>
                <w:rFonts w:ascii="Times New Roman" w:hAnsi="Times New Roman"/>
                <w:lang w:val="sr-Latn-CS"/>
              </w:rPr>
              <w:t>Компас.</w:t>
            </w:r>
          </w:p>
          <w:p w14:paraId="37CC050F" w14:textId="77777777" w:rsidR="00361203" w:rsidRPr="00895FDD" w:rsidRDefault="00361203" w:rsidP="00444375">
            <w:pPr>
              <w:rPr>
                <w:rFonts w:ascii="Times New Roman" w:hAnsi="Times New Roman"/>
                <w:lang w:val="sr-Latn-CS"/>
              </w:rPr>
            </w:pPr>
          </w:p>
          <w:p w14:paraId="28EAE02D" w14:textId="77777777" w:rsidR="00361203" w:rsidRPr="00895FDD" w:rsidRDefault="00361203" w:rsidP="00444375">
            <w:pPr>
              <w:rPr>
                <w:rFonts w:ascii="Times New Roman" w:hAnsi="Times New Roman"/>
                <w:lang w:val="sr-Latn-CS"/>
              </w:rPr>
            </w:pPr>
            <w:r w:rsidRPr="00895FDD">
              <w:rPr>
                <w:rFonts w:ascii="Times New Roman" w:hAnsi="Times New Roman"/>
                <w:lang w:val="sr-Latn-CS"/>
              </w:rPr>
              <w:t xml:space="preserve">Магнетна индукција и магнетни </w:t>
            </w:r>
          </w:p>
          <w:p w14:paraId="55A6DC03" w14:textId="77777777" w:rsidR="00361203" w:rsidRPr="00895FDD" w:rsidRDefault="00361203" w:rsidP="00444375">
            <w:pPr>
              <w:rPr>
                <w:rFonts w:ascii="Times New Roman" w:hAnsi="Times New Roman"/>
                <w:b/>
                <w:lang w:val="sr-Latn-CS"/>
              </w:rPr>
            </w:pPr>
            <w:r w:rsidRPr="00895FDD">
              <w:rPr>
                <w:rFonts w:ascii="Times New Roman" w:hAnsi="Times New Roman"/>
                <w:lang w:val="sr-Latn-CS"/>
              </w:rPr>
              <w:t>флукс.</w:t>
            </w:r>
          </w:p>
        </w:tc>
        <w:tc>
          <w:tcPr>
            <w:tcW w:w="1980" w:type="dxa"/>
          </w:tcPr>
          <w:p w14:paraId="7D534BBC" w14:textId="77777777" w:rsidR="00361203" w:rsidRPr="00895FDD" w:rsidRDefault="00361203" w:rsidP="00444375">
            <w:pPr>
              <w:rPr>
                <w:rFonts w:ascii="Times New Roman" w:hAnsi="Times New Roman"/>
                <w:lang w:val="sr-Latn-CS"/>
              </w:rPr>
            </w:pPr>
          </w:p>
        </w:tc>
        <w:tc>
          <w:tcPr>
            <w:tcW w:w="2127" w:type="dxa"/>
          </w:tcPr>
          <w:p w14:paraId="7F8D53AB" w14:textId="77777777" w:rsidR="00361203" w:rsidRPr="00895FDD" w:rsidRDefault="00361203" w:rsidP="00444375">
            <w:pPr>
              <w:widowControl w:val="0"/>
              <w:spacing w:after="120"/>
              <w:rPr>
                <w:rFonts w:ascii="Times New Roman" w:hAnsi="Times New Roman"/>
                <w:b/>
              </w:rPr>
            </w:pPr>
            <w:r w:rsidRPr="00895FDD">
              <w:rPr>
                <w:rFonts w:ascii="Times New Roman" w:hAnsi="Times New Roman"/>
                <w:b/>
                <w:lang w:val="ru-RU"/>
              </w:rPr>
              <w:t>ФИ.1.1.2.</w:t>
            </w:r>
            <w:r w:rsidRPr="00895FDD">
              <w:rPr>
                <w:rFonts w:ascii="Times New Roman" w:hAnsi="Times New Roman"/>
                <w:lang w:val="ru-RU"/>
              </w:rPr>
              <w:t xml:space="preserve"> </w:t>
            </w:r>
          </w:p>
          <w:p w14:paraId="6BCFC85F" w14:textId="77777777" w:rsidR="00361203" w:rsidRPr="00895FDD" w:rsidRDefault="00361203" w:rsidP="00444375">
            <w:pPr>
              <w:widowControl w:val="0"/>
              <w:spacing w:after="120"/>
              <w:rPr>
                <w:rFonts w:ascii="Times New Roman" w:hAnsi="Times New Roman"/>
                <w:lang w:val="ru-RU"/>
              </w:rPr>
            </w:pPr>
            <w:r w:rsidRPr="00895FDD">
              <w:rPr>
                <w:rFonts w:ascii="Times New Roman" w:hAnsi="Times New Roman"/>
                <w:b/>
                <w:lang w:val="ru-RU"/>
              </w:rPr>
              <w:t>ФИ.2.6.1.</w:t>
            </w:r>
            <w:r w:rsidRPr="00895FDD">
              <w:rPr>
                <w:rFonts w:ascii="Times New Roman" w:hAnsi="Times New Roman"/>
                <w:lang w:val="ru-RU"/>
              </w:rPr>
              <w:t xml:space="preserve"> </w:t>
            </w:r>
          </w:p>
          <w:p w14:paraId="1D46CB17" w14:textId="77777777" w:rsidR="00361203" w:rsidRPr="00895FDD" w:rsidRDefault="00361203" w:rsidP="00444375">
            <w:pPr>
              <w:widowControl w:val="0"/>
              <w:spacing w:after="120"/>
              <w:rPr>
                <w:rFonts w:ascii="Times New Roman" w:hAnsi="Times New Roman"/>
                <w:lang w:val="ru-RU"/>
              </w:rPr>
            </w:pPr>
            <w:r w:rsidRPr="00895FDD">
              <w:rPr>
                <w:rFonts w:ascii="Times New Roman" w:hAnsi="Times New Roman"/>
                <w:b/>
                <w:lang w:val="ru-RU"/>
              </w:rPr>
              <w:t>ФИ.2.6.2.</w:t>
            </w:r>
            <w:r w:rsidRPr="00895FDD">
              <w:rPr>
                <w:rFonts w:ascii="Times New Roman" w:hAnsi="Times New Roman"/>
                <w:lang w:val="ru-RU"/>
              </w:rPr>
              <w:t xml:space="preserve"> </w:t>
            </w:r>
          </w:p>
          <w:p w14:paraId="3FE9FE75" w14:textId="77777777" w:rsidR="00361203" w:rsidRPr="00895FDD" w:rsidRDefault="00361203" w:rsidP="00444375">
            <w:pPr>
              <w:widowControl w:val="0"/>
              <w:spacing w:after="120"/>
              <w:rPr>
                <w:rFonts w:ascii="Times New Roman" w:hAnsi="Times New Roman"/>
              </w:rPr>
            </w:pPr>
            <w:r w:rsidRPr="00895FDD">
              <w:rPr>
                <w:rFonts w:ascii="Times New Roman" w:hAnsi="Times New Roman"/>
                <w:b/>
                <w:lang w:val="ru-RU"/>
              </w:rPr>
              <w:t>ФИ.2.6.3.</w:t>
            </w:r>
            <w:r w:rsidRPr="00895FDD">
              <w:rPr>
                <w:rFonts w:ascii="Times New Roman" w:hAnsi="Times New Roman"/>
                <w:lang w:val="ru-RU"/>
              </w:rPr>
              <w:t xml:space="preserve"> </w:t>
            </w:r>
          </w:p>
          <w:p w14:paraId="0ED3A4D3" w14:textId="77777777" w:rsidR="00361203" w:rsidRPr="00895FDD" w:rsidRDefault="00361203" w:rsidP="00444375">
            <w:pPr>
              <w:rPr>
                <w:rFonts w:ascii="Times New Roman" w:hAnsi="Times New Roman"/>
                <w:lang w:val="ru-RU"/>
              </w:rPr>
            </w:pPr>
          </w:p>
        </w:tc>
      </w:tr>
      <w:tr w:rsidR="00361203" w:rsidRPr="00895FDD" w14:paraId="0A376763" w14:textId="77777777" w:rsidTr="00444375">
        <w:trPr>
          <w:trHeight w:val="6110"/>
        </w:trPr>
        <w:tc>
          <w:tcPr>
            <w:tcW w:w="4316" w:type="dxa"/>
          </w:tcPr>
          <w:p w14:paraId="5007411B" w14:textId="77777777" w:rsidR="00361203" w:rsidRPr="00895FDD" w:rsidRDefault="00361203" w:rsidP="00E774ED">
            <w:pPr>
              <w:pStyle w:val="ListParagraph"/>
              <w:widowControl/>
              <w:numPr>
                <w:ilvl w:val="0"/>
                <w:numId w:val="51"/>
              </w:numPr>
              <w:autoSpaceDE/>
              <w:autoSpaceDN/>
              <w:spacing w:after="200" w:line="276" w:lineRule="auto"/>
              <w:rPr>
                <w:sz w:val="24"/>
                <w:szCs w:val="24"/>
                <w:lang w:val="sr-Latn-CS" w:eastAsia="ar-SA"/>
              </w:rPr>
            </w:pPr>
            <w:r w:rsidRPr="00895FDD">
              <w:rPr>
                <w:color w:val="000000"/>
                <w:sz w:val="24"/>
                <w:szCs w:val="24"/>
                <w:lang w:val="ru-RU"/>
              </w:rPr>
              <w:lastRenderedPageBreak/>
              <w:t>објасни структуру атомског језгра и нуклеарне силе</w:t>
            </w:r>
          </w:p>
          <w:p w14:paraId="41598BCA" w14:textId="77777777" w:rsidR="00361203" w:rsidRPr="00895FDD" w:rsidRDefault="00361203" w:rsidP="00E774ED">
            <w:pPr>
              <w:pStyle w:val="ListParagraph"/>
              <w:widowControl/>
              <w:numPr>
                <w:ilvl w:val="0"/>
                <w:numId w:val="51"/>
              </w:numPr>
              <w:autoSpaceDE/>
              <w:autoSpaceDN/>
              <w:spacing w:after="200" w:line="276" w:lineRule="auto"/>
              <w:rPr>
                <w:sz w:val="24"/>
                <w:szCs w:val="24"/>
                <w:lang w:val="sr-Latn-CS" w:eastAsia="ar-SA"/>
              </w:rPr>
            </w:pPr>
            <w:r w:rsidRPr="00895FDD">
              <w:rPr>
                <w:color w:val="000000"/>
                <w:sz w:val="24"/>
                <w:szCs w:val="24"/>
                <w:lang w:val="ru-RU"/>
              </w:rPr>
              <w:t>опише радиоактивност, врсте зрачења, радиоактивне изотопе, познаје њихово дејство, примену и мере заштите</w:t>
            </w:r>
          </w:p>
          <w:p w14:paraId="23549C33" w14:textId="77777777" w:rsidR="00361203" w:rsidRPr="00895FDD" w:rsidRDefault="00361203" w:rsidP="00E774ED">
            <w:pPr>
              <w:pStyle w:val="ListParagraph"/>
              <w:widowControl/>
              <w:numPr>
                <w:ilvl w:val="0"/>
                <w:numId w:val="51"/>
              </w:numPr>
              <w:autoSpaceDE/>
              <w:autoSpaceDN/>
              <w:spacing w:after="200" w:line="276" w:lineRule="auto"/>
              <w:rPr>
                <w:sz w:val="24"/>
                <w:szCs w:val="24"/>
                <w:lang w:val="sr-Latn-CS" w:eastAsia="ar-SA"/>
              </w:rPr>
            </w:pPr>
            <w:r w:rsidRPr="00895FDD">
              <w:rPr>
                <w:color w:val="000000"/>
                <w:sz w:val="24"/>
                <w:szCs w:val="24"/>
                <w:lang w:val="ru-RU"/>
              </w:rPr>
              <w:t>разликује фисију и фузију и наводи могућности њихове примене</w:t>
            </w:r>
          </w:p>
          <w:p w14:paraId="7FF925DE" w14:textId="77777777" w:rsidR="00361203" w:rsidRPr="00895FDD" w:rsidRDefault="00361203" w:rsidP="00E774ED">
            <w:pPr>
              <w:pStyle w:val="ListParagraph"/>
              <w:widowControl/>
              <w:numPr>
                <w:ilvl w:val="0"/>
                <w:numId w:val="51"/>
              </w:numPr>
              <w:autoSpaceDE/>
              <w:autoSpaceDN/>
              <w:spacing w:after="200" w:line="276" w:lineRule="auto"/>
              <w:rPr>
                <w:sz w:val="24"/>
                <w:szCs w:val="24"/>
                <w:lang w:val="sr-Latn-CS" w:eastAsia="ar-SA"/>
              </w:rPr>
            </w:pPr>
            <w:r w:rsidRPr="00895FDD">
              <w:rPr>
                <w:color w:val="000000"/>
                <w:sz w:val="24"/>
                <w:szCs w:val="24"/>
                <w:lang w:val="ru-RU"/>
              </w:rPr>
              <w:t>решава квалитативне, квантитативне и графичке задатке из сваке наведене области</w:t>
            </w:r>
          </w:p>
        </w:tc>
        <w:tc>
          <w:tcPr>
            <w:tcW w:w="2268" w:type="dxa"/>
          </w:tcPr>
          <w:p w14:paraId="142EB195" w14:textId="77777777" w:rsidR="00361203" w:rsidRPr="00895FDD" w:rsidRDefault="00361203" w:rsidP="00444375">
            <w:pPr>
              <w:rPr>
                <w:rFonts w:ascii="Times New Roman" w:hAnsi="Times New Roman"/>
                <w:lang w:val="sr-Latn-CS" w:eastAsia="ar-SA"/>
              </w:rPr>
            </w:pPr>
          </w:p>
          <w:p w14:paraId="5E5F6563" w14:textId="77777777" w:rsidR="00361203" w:rsidRPr="00895FDD" w:rsidRDefault="00361203" w:rsidP="00444375">
            <w:pPr>
              <w:rPr>
                <w:rFonts w:ascii="Times New Roman" w:hAnsi="Times New Roman"/>
                <w:lang w:val="sr-Latn-CS" w:eastAsia="ar-SA"/>
              </w:rPr>
            </w:pPr>
          </w:p>
          <w:p w14:paraId="0CC17304" w14:textId="77777777" w:rsidR="00361203" w:rsidRPr="00895FDD" w:rsidRDefault="00361203" w:rsidP="00444375">
            <w:pPr>
              <w:rPr>
                <w:rFonts w:ascii="Times New Roman" w:hAnsi="Times New Roman"/>
                <w:lang w:val="sr-Latn-CS" w:eastAsia="ar-SA"/>
              </w:rPr>
            </w:pPr>
          </w:p>
          <w:p w14:paraId="74661114" w14:textId="77777777" w:rsidR="00361203" w:rsidRPr="00895FDD" w:rsidRDefault="00361203" w:rsidP="00444375">
            <w:pPr>
              <w:rPr>
                <w:rFonts w:ascii="Times New Roman" w:hAnsi="Times New Roman"/>
                <w:lang w:val="sr-Latn-CS" w:eastAsia="ar-SA"/>
              </w:rPr>
            </w:pPr>
          </w:p>
          <w:p w14:paraId="0AAA280D" w14:textId="77777777" w:rsidR="00361203" w:rsidRPr="00895FDD" w:rsidRDefault="00361203" w:rsidP="00444375">
            <w:pPr>
              <w:rPr>
                <w:rFonts w:ascii="Times New Roman" w:hAnsi="Times New Roman"/>
                <w:lang w:val="sr-Latn-CS" w:eastAsia="ar-SA"/>
              </w:rPr>
            </w:pPr>
          </w:p>
          <w:p w14:paraId="3CCF30E5" w14:textId="77777777" w:rsidR="00361203" w:rsidRPr="00895FDD" w:rsidRDefault="00361203" w:rsidP="00444375">
            <w:pPr>
              <w:rPr>
                <w:rFonts w:ascii="Times New Roman" w:hAnsi="Times New Roman"/>
                <w:lang w:val="sr-Latn-CS" w:eastAsia="ar-SA"/>
              </w:rPr>
            </w:pPr>
          </w:p>
          <w:p w14:paraId="7393A78A" w14:textId="77777777" w:rsidR="00361203" w:rsidRPr="00895FDD" w:rsidRDefault="00361203" w:rsidP="00444375">
            <w:pPr>
              <w:rPr>
                <w:rFonts w:ascii="Times New Roman" w:hAnsi="Times New Roman"/>
                <w:lang w:val="sr-Latn-CS" w:eastAsia="ar-SA"/>
              </w:rPr>
            </w:pPr>
          </w:p>
          <w:p w14:paraId="028F5DFC" w14:textId="77777777" w:rsidR="00361203" w:rsidRPr="00895FDD" w:rsidRDefault="00361203" w:rsidP="00444375">
            <w:pPr>
              <w:rPr>
                <w:rFonts w:ascii="Times New Roman" w:hAnsi="Times New Roman"/>
                <w:lang w:val="sr-Latn-CS" w:eastAsia="ar-SA"/>
              </w:rPr>
            </w:pPr>
          </w:p>
          <w:p w14:paraId="511541F8" w14:textId="77777777" w:rsidR="00361203" w:rsidRPr="00895FDD" w:rsidRDefault="00361203" w:rsidP="00444375">
            <w:pPr>
              <w:rPr>
                <w:rFonts w:ascii="Times New Roman" w:hAnsi="Times New Roman"/>
                <w:lang w:val="sr-Latn-CS" w:eastAsia="ar-SA"/>
              </w:rPr>
            </w:pPr>
          </w:p>
          <w:p w14:paraId="3790B47E" w14:textId="77777777" w:rsidR="00361203" w:rsidRPr="00895FDD" w:rsidRDefault="00361203" w:rsidP="00444375">
            <w:pPr>
              <w:rPr>
                <w:rFonts w:ascii="Times New Roman" w:hAnsi="Times New Roman"/>
                <w:lang w:val="sr-Latn-CS" w:eastAsia="ar-SA"/>
              </w:rPr>
            </w:pPr>
          </w:p>
          <w:p w14:paraId="456917BF" w14:textId="77777777" w:rsidR="00361203" w:rsidRPr="00895FDD" w:rsidRDefault="00361203" w:rsidP="00444375">
            <w:pPr>
              <w:rPr>
                <w:rFonts w:ascii="Times New Roman" w:hAnsi="Times New Roman"/>
                <w:lang w:val="sr-Latn-CS" w:eastAsia="ar-SA"/>
              </w:rPr>
            </w:pPr>
            <w:r w:rsidRPr="00895FDD">
              <w:rPr>
                <w:rFonts w:ascii="Times New Roman" w:hAnsi="Times New Roman"/>
                <w:b/>
                <w:lang w:val="ru-RU"/>
              </w:rPr>
              <w:t>Елементи атомске и нуклеарне физике</w:t>
            </w:r>
          </w:p>
        </w:tc>
        <w:tc>
          <w:tcPr>
            <w:tcW w:w="3406" w:type="dxa"/>
          </w:tcPr>
          <w:p w14:paraId="6BC0C949" w14:textId="77777777" w:rsidR="00361203" w:rsidRPr="00895FDD" w:rsidRDefault="00361203" w:rsidP="00444375">
            <w:pPr>
              <w:rPr>
                <w:rFonts w:ascii="Times New Roman" w:hAnsi="Times New Roman"/>
                <w:lang w:val="sr-Latn-CS" w:eastAsia="ar-SA"/>
              </w:rPr>
            </w:pPr>
          </w:p>
          <w:p w14:paraId="5DF6D99F" w14:textId="77777777" w:rsidR="00361203" w:rsidRPr="00895FDD" w:rsidRDefault="00361203" w:rsidP="00444375">
            <w:pPr>
              <w:rPr>
                <w:rFonts w:ascii="Times New Roman" w:hAnsi="Times New Roman"/>
                <w:lang w:val="sr-Latn-CS" w:eastAsia="ar-SA"/>
              </w:rPr>
            </w:pPr>
            <w:r w:rsidRPr="00895FDD">
              <w:rPr>
                <w:rFonts w:ascii="Times New Roman" w:hAnsi="Times New Roman"/>
                <w:lang w:val="sr-Latn-CS" w:eastAsia="ar-SA"/>
              </w:rPr>
              <w:t>Атомско језгро.</w:t>
            </w:r>
          </w:p>
          <w:p w14:paraId="62079C60" w14:textId="77777777" w:rsidR="00361203" w:rsidRPr="00895FDD" w:rsidRDefault="00361203" w:rsidP="00444375">
            <w:pPr>
              <w:rPr>
                <w:rFonts w:ascii="Times New Roman" w:hAnsi="Times New Roman"/>
                <w:lang w:val="sr-Latn-CS" w:eastAsia="ar-SA"/>
              </w:rPr>
            </w:pPr>
          </w:p>
          <w:p w14:paraId="5906F321" w14:textId="77777777" w:rsidR="00361203" w:rsidRPr="00895FDD" w:rsidRDefault="00361203" w:rsidP="00444375">
            <w:pPr>
              <w:rPr>
                <w:rFonts w:ascii="Times New Roman" w:hAnsi="Times New Roman"/>
                <w:lang w:val="sr-Latn-CS" w:eastAsia="ar-SA"/>
              </w:rPr>
            </w:pPr>
            <w:r w:rsidRPr="00895FDD">
              <w:rPr>
                <w:rFonts w:ascii="Times New Roman" w:hAnsi="Times New Roman"/>
                <w:lang w:val="sr-Latn-CS" w:eastAsia="ar-SA"/>
              </w:rPr>
              <w:t>Елементарне честице.</w:t>
            </w:r>
          </w:p>
          <w:p w14:paraId="7AAA142C" w14:textId="77777777" w:rsidR="00361203" w:rsidRPr="00895FDD" w:rsidRDefault="00361203" w:rsidP="00444375">
            <w:pPr>
              <w:rPr>
                <w:rFonts w:ascii="Times New Roman" w:hAnsi="Times New Roman"/>
                <w:lang w:val="sr-Latn-CS" w:eastAsia="ar-SA"/>
              </w:rPr>
            </w:pPr>
          </w:p>
          <w:p w14:paraId="69D4DE5B" w14:textId="77777777" w:rsidR="00361203" w:rsidRPr="00895FDD" w:rsidRDefault="00361203" w:rsidP="00444375">
            <w:pPr>
              <w:rPr>
                <w:rFonts w:ascii="Times New Roman" w:hAnsi="Times New Roman"/>
                <w:lang w:val="sr-Latn-CS" w:eastAsia="ar-SA"/>
              </w:rPr>
            </w:pPr>
            <w:r w:rsidRPr="00895FDD">
              <w:rPr>
                <w:rFonts w:ascii="Times New Roman" w:hAnsi="Times New Roman"/>
                <w:lang w:val="sr-Latn-CS" w:eastAsia="ar-SA"/>
              </w:rPr>
              <w:t>Фисија и фузија.</w:t>
            </w:r>
          </w:p>
          <w:p w14:paraId="26634B5C" w14:textId="77777777" w:rsidR="00361203" w:rsidRPr="00895FDD" w:rsidRDefault="00361203" w:rsidP="00444375">
            <w:pPr>
              <w:rPr>
                <w:rFonts w:ascii="Times New Roman" w:hAnsi="Times New Roman"/>
                <w:lang w:val="sr-Latn-CS" w:eastAsia="ar-SA"/>
              </w:rPr>
            </w:pPr>
          </w:p>
          <w:p w14:paraId="4A4EDD64" w14:textId="77777777" w:rsidR="00361203" w:rsidRPr="00895FDD" w:rsidRDefault="00361203" w:rsidP="00444375">
            <w:pPr>
              <w:rPr>
                <w:rFonts w:ascii="Times New Roman" w:hAnsi="Times New Roman"/>
                <w:lang w:val="sr-Latn-CS" w:eastAsia="ar-SA"/>
              </w:rPr>
            </w:pPr>
            <w:r w:rsidRPr="00895FDD">
              <w:rPr>
                <w:rFonts w:ascii="Times New Roman" w:hAnsi="Times New Roman"/>
                <w:lang w:val="sr-Latn-CS" w:eastAsia="ar-SA"/>
              </w:rPr>
              <w:t>Нуклеарне реакције.</w:t>
            </w:r>
          </w:p>
          <w:p w14:paraId="4E901E6B" w14:textId="77777777" w:rsidR="00361203" w:rsidRPr="00895FDD" w:rsidRDefault="00361203" w:rsidP="00444375">
            <w:pPr>
              <w:rPr>
                <w:rFonts w:ascii="Times New Roman" w:hAnsi="Times New Roman"/>
                <w:lang w:val="sr-Latn-CS" w:eastAsia="ar-SA"/>
              </w:rPr>
            </w:pPr>
          </w:p>
          <w:p w14:paraId="09EBC797" w14:textId="77777777" w:rsidR="00361203" w:rsidRPr="00895FDD" w:rsidRDefault="00361203" w:rsidP="00444375">
            <w:pPr>
              <w:rPr>
                <w:rFonts w:ascii="Times New Roman" w:hAnsi="Times New Roman"/>
                <w:lang w:val="sr-Latn-CS" w:eastAsia="ar-SA"/>
              </w:rPr>
            </w:pPr>
            <w:r w:rsidRPr="00895FDD">
              <w:rPr>
                <w:rFonts w:ascii="Times New Roman" w:hAnsi="Times New Roman"/>
                <w:lang w:val="sr-Latn-CS" w:eastAsia="ar-SA"/>
              </w:rPr>
              <w:t>Радиоактивни распади.</w:t>
            </w:r>
          </w:p>
          <w:p w14:paraId="3554A1BB" w14:textId="77777777" w:rsidR="00361203" w:rsidRPr="00895FDD" w:rsidRDefault="00361203" w:rsidP="00444375">
            <w:pPr>
              <w:rPr>
                <w:rFonts w:ascii="Times New Roman" w:hAnsi="Times New Roman"/>
                <w:lang w:val="sr-Latn-CS" w:eastAsia="ar-SA"/>
              </w:rPr>
            </w:pPr>
          </w:p>
          <w:p w14:paraId="0ACD4D6A" w14:textId="77777777" w:rsidR="00361203" w:rsidRPr="00895FDD" w:rsidRDefault="00361203" w:rsidP="00444375">
            <w:pPr>
              <w:rPr>
                <w:rFonts w:ascii="Times New Roman" w:hAnsi="Times New Roman"/>
                <w:lang w:val="sr-Latn-CS" w:eastAsia="ar-SA"/>
              </w:rPr>
            </w:pPr>
            <w:r w:rsidRPr="00895FDD">
              <w:rPr>
                <w:rFonts w:ascii="Times New Roman" w:hAnsi="Times New Roman"/>
                <w:lang w:val="sr-Latn-CS" w:eastAsia="ar-SA"/>
              </w:rPr>
              <w:t>Радиокативно зрачење.</w:t>
            </w:r>
          </w:p>
          <w:p w14:paraId="011FA41E" w14:textId="77777777" w:rsidR="00361203" w:rsidRPr="00895FDD" w:rsidRDefault="00361203" w:rsidP="00444375">
            <w:pPr>
              <w:rPr>
                <w:rFonts w:ascii="Times New Roman" w:hAnsi="Times New Roman"/>
                <w:lang w:val="sr-Latn-CS" w:eastAsia="ar-SA"/>
              </w:rPr>
            </w:pPr>
          </w:p>
          <w:p w14:paraId="35E7C6C0" w14:textId="77777777" w:rsidR="00361203" w:rsidRPr="00895FDD" w:rsidRDefault="00361203" w:rsidP="00444375">
            <w:pPr>
              <w:rPr>
                <w:rFonts w:ascii="Times New Roman" w:hAnsi="Times New Roman"/>
                <w:lang w:val="sr-Latn-CS" w:eastAsia="ar-SA"/>
              </w:rPr>
            </w:pPr>
            <w:r w:rsidRPr="00895FDD">
              <w:rPr>
                <w:rFonts w:ascii="Times New Roman" w:hAnsi="Times New Roman"/>
                <w:lang w:val="sr-Latn-CS" w:eastAsia="ar-SA"/>
              </w:rPr>
              <w:t>Нуклеарни отпад.</w:t>
            </w:r>
          </w:p>
        </w:tc>
        <w:tc>
          <w:tcPr>
            <w:tcW w:w="1980" w:type="dxa"/>
          </w:tcPr>
          <w:p w14:paraId="17C081E7" w14:textId="77777777" w:rsidR="00361203" w:rsidRPr="00895FDD" w:rsidRDefault="00361203" w:rsidP="00444375">
            <w:pPr>
              <w:rPr>
                <w:rFonts w:ascii="Times New Roman" w:hAnsi="Times New Roman"/>
                <w:b/>
                <w:lang w:val="ru-RU" w:eastAsia="ar-SA"/>
              </w:rPr>
            </w:pPr>
            <w:r w:rsidRPr="00895FDD">
              <w:rPr>
                <w:rFonts w:ascii="Times New Roman" w:hAnsi="Times New Roman"/>
                <w:b/>
                <w:lang w:val="ru-RU" w:eastAsia="ar-SA"/>
              </w:rPr>
              <w:t>Компетенција за учење</w:t>
            </w:r>
          </w:p>
          <w:p w14:paraId="4F444B2A" w14:textId="77777777" w:rsidR="00361203" w:rsidRPr="00895FDD" w:rsidRDefault="00361203" w:rsidP="00444375">
            <w:pPr>
              <w:rPr>
                <w:rFonts w:ascii="Times New Roman" w:hAnsi="Times New Roman"/>
                <w:b/>
                <w:lang w:val="ru-RU" w:eastAsia="ar-SA"/>
              </w:rPr>
            </w:pPr>
          </w:p>
          <w:p w14:paraId="0A0478B5" w14:textId="77777777" w:rsidR="00361203" w:rsidRPr="00895FDD" w:rsidRDefault="00361203" w:rsidP="00444375">
            <w:pPr>
              <w:rPr>
                <w:rFonts w:ascii="Times New Roman" w:hAnsi="Times New Roman"/>
                <w:b/>
                <w:lang w:val="ru-RU" w:eastAsia="ar-SA"/>
              </w:rPr>
            </w:pPr>
            <w:r w:rsidRPr="00895FDD">
              <w:rPr>
                <w:rFonts w:ascii="Times New Roman" w:hAnsi="Times New Roman"/>
                <w:b/>
                <w:lang w:val="ru-RU" w:eastAsia="ar-SA"/>
              </w:rPr>
              <w:t>Рад са подацима и информацијама</w:t>
            </w:r>
          </w:p>
          <w:p w14:paraId="68976130" w14:textId="77777777" w:rsidR="00361203" w:rsidRPr="00895FDD" w:rsidRDefault="00361203" w:rsidP="00444375">
            <w:pPr>
              <w:rPr>
                <w:rFonts w:ascii="Times New Roman" w:hAnsi="Times New Roman"/>
                <w:b/>
                <w:lang w:val="ru-RU" w:eastAsia="ar-SA"/>
              </w:rPr>
            </w:pPr>
          </w:p>
          <w:p w14:paraId="12785970" w14:textId="77777777" w:rsidR="00361203" w:rsidRPr="00895FDD" w:rsidRDefault="00361203" w:rsidP="00444375">
            <w:pPr>
              <w:rPr>
                <w:rFonts w:ascii="Times New Roman" w:hAnsi="Times New Roman"/>
                <w:b/>
                <w:lang w:val="ru-RU" w:eastAsia="ar-SA"/>
              </w:rPr>
            </w:pPr>
            <w:r w:rsidRPr="00895FDD">
              <w:rPr>
                <w:rFonts w:ascii="Times New Roman" w:hAnsi="Times New Roman"/>
                <w:b/>
                <w:lang w:val="ru-RU" w:eastAsia="ar-SA"/>
              </w:rPr>
              <w:t>Комуникација</w:t>
            </w:r>
          </w:p>
          <w:p w14:paraId="2E0BDFDA" w14:textId="77777777" w:rsidR="00361203" w:rsidRPr="00895FDD" w:rsidRDefault="00361203" w:rsidP="00444375">
            <w:pPr>
              <w:rPr>
                <w:rFonts w:ascii="Times New Roman" w:hAnsi="Times New Roman"/>
                <w:lang w:val="sr-Latn-CS" w:eastAsia="ar-SA"/>
              </w:rPr>
            </w:pPr>
          </w:p>
          <w:p w14:paraId="18977096" w14:textId="77777777" w:rsidR="00361203" w:rsidRPr="00895FDD" w:rsidRDefault="00361203" w:rsidP="00444375">
            <w:pPr>
              <w:rPr>
                <w:rFonts w:ascii="Times New Roman" w:hAnsi="Times New Roman"/>
                <w:b/>
                <w:lang w:val="ru-RU" w:eastAsia="ar-SA"/>
              </w:rPr>
            </w:pPr>
            <w:r w:rsidRPr="00895FDD">
              <w:rPr>
                <w:rFonts w:ascii="Times New Roman" w:hAnsi="Times New Roman"/>
                <w:b/>
                <w:lang w:val="ru-RU" w:eastAsia="ar-SA"/>
              </w:rPr>
              <w:t xml:space="preserve">Одговорно учешће у демократском друштву </w:t>
            </w:r>
          </w:p>
          <w:p w14:paraId="04C6DB6D" w14:textId="77777777" w:rsidR="00361203" w:rsidRPr="00895FDD" w:rsidRDefault="00361203" w:rsidP="00444375">
            <w:pPr>
              <w:rPr>
                <w:rFonts w:ascii="Times New Roman" w:hAnsi="Times New Roman"/>
                <w:b/>
                <w:lang w:val="ru-RU" w:eastAsia="ar-SA"/>
              </w:rPr>
            </w:pPr>
          </w:p>
          <w:p w14:paraId="5BDC8929" w14:textId="77777777" w:rsidR="00361203" w:rsidRPr="00895FDD" w:rsidRDefault="00361203" w:rsidP="00444375">
            <w:pPr>
              <w:rPr>
                <w:rFonts w:ascii="Times New Roman" w:hAnsi="Times New Roman"/>
                <w:b/>
                <w:lang w:val="ru-RU" w:eastAsia="ar-SA"/>
              </w:rPr>
            </w:pPr>
            <w:r w:rsidRPr="00895FDD">
              <w:rPr>
                <w:rFonts w:ascii="Times New Roman" w:hAnsi="Times New Roman"/>
                <w:b/>
                <w:lang w:val="ru-RU" w:eastAsia="ar-SA"/>
              </w:rPr>
              <w:t>Естетичка компетенција</w:t>
            </w:r>
            <w:r w:rsidRPr="00895FDD">
              <w:rPr>
                <w:rFonts w:ascii="Times New Roman" w:hAnsi="Times New Roman"/>
                <w:b/>
                <w:lang w:val="ru-RU" w:eastAsia="ar-SA"/>
              </w:rPr>
              <w:tab/>
            </w:r>
          </w:p>
          <w:p w14:paraId="3686DC50" w14:textId="77777777" w:rsidR="00361203" w:rsidRPr="00895FDD" w:rsidRDefault="00361203" w:rsidP="00444375">
            <w:pPr>
              <w:rPr>
                <w:rFonts w:ascii="Times New Roman" w:hAnsi="Times New Roman"/>
                <w:b/>
                <w:lang w:val="ru-RU" w:eastAsia="ar-SA"/>
              </w:rPr>
            </w:pPr>
          </w:p>
          <w:p w14:paraId="6EBEAA8C" w14:textId="77777777" w:rsidR="00361203" w:rsidRPr="00895FDD" w:rsidRDefault="00361203" w:rsidP="00444375">
            <w:pPr>
              <w:rPr>
                <w:rFonts w:ascii="Times New Roman" w:hAnsi="Times New Roman"/>
                <w:b/>
                <w:lang w:val="ru-RU" w:eastAsia="ar-SA"/>
              </w:rPr>
            </w:pPr>
            <w:r w:rsidRPr="00895FDD">
              <w:rPr>
                <w:rFonts w:ascii="Times New Roman" w:hAnsi="Times New Roman"/>
                <w:b/>
                <w:lang w:val="ru-RU" w:eastAsia="ar-SA"/>
              </w:rPr>
              <w:t>Решавање проблема</w:t>
            </w:r>
          </w:p>
          <w:p w14:paraId="23A1B39F" w14:textId="77777777" w:rsidR="00361203" w:rsidRPr="00895FDD" w:rsidRDefault="00361203" w:rsidP="00444375">
            <w:pPr>
              <w:rPr>
                <w:rFonts w:ascii="Times New Roman" w:hAnsi="Times New Roman"/>
                <w:b/>
                <w:lang w:val="ru-RU" w:eastAsia="ar-SA"/>
              </w:rPr>
            </w:pPr>
          </w:p>
          <w:p w14:paraId="0D74B0DC" w14:textId="77777777" w:rsidR="00361203" w:rsidRPr="00895FDD" w:rsidRDefault="00361203" w:rsidP="00444375">
            <w:pPr>
              <w:rPr>
                <w:rFonts w:ascii="Times New Roman" w:hAnsi="Times New Roman"/>
                <w:b/>
                <w:lang w:val="ru-RU" w:eastAsia="ar-SA"/>
              </w:rPr>
            </w:pPr>
            <w:r w:rsidRPr="00895FDD">
              <w:rPr>
                <w:rFonts w:ascii="Times New Roman" w:hAnsi="Times New Roman"/>
                <w:b/>
                <w:lang w:val="ru-RU" w:eastAsia="ar-SA"/>
              </w:rPr>
              <w:t>Сарадња</w:t>
            </w:r>
          </w:p>
          <w:p w14:paraId="50B19015" w14:textId="77777777" w:rsidR="00361203" w:rsidRPr="00895FDD" w:rsidRDefault="00361203" w:rsidP="00444375">
            <w:pPr>
              <w:rPr>
                <w:rFonts w:ascii="Times New Roman" w:hAnsi="Times New Roman"/>
                <w:b/>
                <w:lang w:val="ru-RU" w:eastAsia="ar-SA"/>
              </w:rPr>
            </w:pPr>
          </w:p>
          <w:p w14:paraId="46F15D41" w14:textId="77777777" w:rsidR="00361203" w:rsidRPr="00895FDD" w:rsidRDefault="00361203" w:rsidP="00444375">
            <w:pPr>
              <w:rPr>
                <w:rFonts w:ascii="Times New Roman" w:hAnsi="Times New Roman"/>
                <w:b/>
                <w:lang w:val="ru-RU" w:eastAsia="ar-SA"/>
              </w:rPr>
            </w:pPr>
            <w:r w:rsidRPr="00895FDD">
              <w:rPr>
                <w:rFonts w:ascii="Times New Roman" w:hAnsi="Times New Roman"/>
                <w:b/>
                <w:lang w:val="ru-RU" w:eastAsia="ar-SA"/>
              </w:rPr>
              <w:t>Дигитална компетенција</w:t>
            </w:r>
          </w:p>
          <w:p w14:paraId="34936878" w14:textId="77777777" w:rsidR="00361203" w:rsidRPr="00895FDD" w:rsidRDefault="00361203" w:rsidP="00444375">
            <w:pPr>
              <w:rPr>
                <w:rFonts w:ascii="Times New Roman" w:hAnsi="Times New Roman"/>
                <w:b/>
                <w:lang w:val="ru-RU" w:eastAsia="ar-SA"/>
              </w:rPr>
            </w:pPr>
          </w:p>
          <w:p w14:paraId="161BA5FA" w14:textId="77777777" w:rsidR="00361203" w:rsidRPr="00895FDD" w:rsidRDefault="00361203" w:rsidP="00444375">
            <w:pPr>
              <w:rPr>
                <w:rFonts w:ascii="Times New Roman" w:hAnsi="Times New Roman"/>
                <w:b/>
                <w:lang w:eastAsia="ar-SA"/>
              </w:rPr>
            </w:pPr>
            <w:proofErr w:type="spellStart"/>
            <w:r w:rsidRPr="00895FDD">
              <w:rPr>
                <w:rFonts w:ascii="Times New Roman" w:hAnsi="Times New Roman"/>
                <w:b/>
                <w:lang w:eastAsia="ar-SA"/>
              </w:rPr>
              <w:t>Одговоран</w:t>
            </w:r>
            <w:proofErr w:type="spellEnd"/>
            <w:r w:rsidRPr="00895FDD">
              <w:rPr>
                <w:rFonts w:ascii="Times New Roman" w:hAnsi="Times New Roman"/>
                <w:b/>
                <w:lang w:eastAsia="ar-SA"/>
              </w:rPr>
              <w:t xml:space="preserve"> </w:t>
            </w:r>
            <w:proofErr w:type="spellStart"/>
            <w:r w:rsidRPr="00895FDD">
              <w:rPr>
                <w:rFonts w:ascii="Times New Roman" w:hAnsi="Times New Roman"/>
                <w:b/>
                <w:lang w:eastAsia="ar-SA"/>
              </w:rPr>
              <w:t>однос</w:t>
            </w:r>
            <w:proofErr w:type="spellEnd"/>
            <w:r w:rsidRPr="00895FDD">
              <w:rPr>
                <w:rFonts w:ascii="Times New Roman" w:hAnsi="Times New Roman"/>
                <w:b/>
                <w:lang w:eastAsia="ar-SA"/>
              </w:rPr>
              <w:t xml:space="preserve"> </w:t>
            </w:r>
            <w:proofErr w:type="spellStart"/>
            <w:r w:rsidRPr="00895FDD">
              <w:rPr>
                <w:rFonts w:ascii="Times New Roman" w:hAnsi="Times New Roman"/>
                <w:b/>
                <w:lang w:eastAsia="ar-SA"/>
              </w:rPr>
              <w:t>према</w:t>
            </w:r>
            <w:proofErr w:type="spellEnd"/>
            <w:r w:rsidRPr="00895FDD">
              <w:rPr>
                <w:rFonts w:ascii="Times New Roman" w:hAnsi="Times New Roman"/>
                <w:b/>
                <w:lang w:eastAsia="ar-SA"/>
              </w:rPr>
              <w:t xml:space="preserve"> </w:t>
            </w:r>
            <w:proofErr w:type="spellStart"/>
            <w:r w:rsidRPr="00895FDD">
              <w:rPr>
                <w:rFonts w:ascii="Times New Roman" w:hAnsi="Times New Roman"/>
                <w:b/>
                <w:lang w:eastAsia="ar-SA"/>
              </w:rPr>
              <w:t>околини</w:t>
            </w:r>
            <w:proofErr w:type="spellEnd"/>
          </w:p>
          <w:p w14:paraId="3DBB2E41" w14:textId="77777777" w:rsidR="00361203" w:rsidRPr="00895FDD" w:rsidRDefault="00361203" w:rsidP="00444375">
            <w:pPr>
              <w:rPr>
                <w:rFonts w:ascii="Times New Roman" w:hAnsi="Times New Roman"/>
                <w:lang w:val="sr-Latn-CS" w:eastAsia="ar-SA"/>
              </w:rPr>
            </w:pPr>
          </w:p>
        </w:tc>
        <w:tc>
          <w:tcPr>
            <w:tcW w:w="2127" w:type="dxa"/>
          </w:tcPr>
          <w:p w14:paraId="50EA4390" w14:textId="77777777" w:rsidR="00361203" w:rsidRPr="00895FDD" w:rsidRDefault="00361203" w:rsidP="00444375">
            <w:pPr>
              <w:rPr>
                <w:rFonts w:ascii="Times New Roman" w:hAnsi="Times New Roman"/>
                <w:lang w:val="sr-Latn-CS" w:eastAsia="ar-SA"/>
              </w:rPr>
            </w:pPr>
          </w:p>
          <w:p w14:paraId="462EBDE2" w14:textId="77777777" w:rsidR="00361203" w:rsidRPr="00895FDD" w:rsidRDefault="00361203" w:rsidP="00444375">
            <w:pPr>
              <w:rPr>
                <w:rFonts w:ascii="Times New Roman" w:hAnsi="Times New Roman"/>
                <w:lang w:val="sr-Latn-CS" w:eastAsia="ar-SA"/>
              </w:rPr>
            </w:pPr>
          </w:p>
        </w:tc>
      </w:tr>
      <w:tr w:rsidR="00361203" w:rsidRPr="00895FDD" w14:paraId="2C2B054C" w14:textId="77777777" w:rsidTr="00444375">
        <w:trPr>
          <w:trHeight w:val="5930"/>
        </w:trPr>
        <w:tc>
          <w:tcPr>
            <w:tcW w:w="4316" w:type="dxa"/>
          </w:tcPr>
          <w:p w14:paraId="0A86041B" w14:textId="77777777" w:rsidR="00361203" w:rsidRPr="00895FDD" w:rsidRDefault="00361203" w:rsidP="00E774ED">
            <w:pPr>
              <w:pStyle w:val="ListParagraph"/>
              <w:widowControl/>
              <w:numPr>
                <w:ilvl w:val="0"/>
                <w:numId w:val="51"/>
              </w:numPr>
              <w:autoSpaceDE/>
              <w:autoSpaceDN/>
              <w:rPr>
                <w:sz w:val="24"/>
                <w:szCs w:val="24"/>
                <w:lang w:val="sr-Latn-CS" w:eastAsia="ar-SA"/>
              </w:rPr>
            </w:pPr>
            <w:r w:rsidRPr="00895FDD">
              <w:rPr>
                <w:color w:val="000000"/>
                <w:sz w:val="24"/>
                <w:szCs w:val="24"/>
                <w:lang w:val="ru-RU"/>
              </w:rPr>
              <w:lastRenderedPageBreak/>
              <w:t>разликује фисију и фузију и наводи могућности њихове примене</w:t>
            </w:r>
          </w:p>
        </w:tc>
        <w:tc>
          <w:tcPr>
            <w:tcW w:w="2268" w:type="dxa"/>
          </w:tcPr>
          <w:p w14:paraId="525829B1" w14:textId="77777777" w:rsidR="00361203" w:rsidRPr="00895FDD" w:rsidRDefault="00361203" w:rsidP="00444375">
            <w:pPr>
              <w:rPr>
                <w:rFonts w:ascii="Times New Roman" w:hAnsi="Times New Roman"/>
                <w:lang w:val="sr-Latn-CS" w:eastAsia="ar-SA"/>
              </w:rPr>
            </w:pPr>
          </w:p>
          <w:p w14:paraId="1B4459BF" w14:textId="77777777" w:rsidR="00361203" w:rsidRPr="00895FDD" w:rsidRDefault="00361203" w:rsidP="00444375">
            <w:pPr>
              <w:rPr>
                <w:rFonts w:ascii="Times New Roman" w:hAnsi="Times New Roman"/>
                <w:lang w:val="sr-Latn-CS" w:eastAsia="ar-SA"/>
              </w:rPr>
            </w:pPr>
          </w:p>
          <w:p w14:paraId="2833C430" w14:textId="77777777" w:rsidR="00361203" w:rsidRPr="00895FDD" w:rsidRDefault="00361203" w:rsidP="00444375">
            <w:pPr>
              <w:rPr>
                <w:rFonts w:ascii="Times New Roman" w:hAnsi="Times New Roman"/>
                <w:lang w:val="sr-Latn-CS" w:eastAsia="ar-SA"/>
              </w:rPr>
            </w:pPr>
          </w:p>
          <w:p w14:paraId="64FA2A12" w14:textId="77777777" w:rsidR="00361203" w:rsidRPr="00895FDD" w:rsidRDefault="00361203" w:rsidP="00444375">
            <w:pPr>
              <w:rPr>
                <w:rFonts w:ascii="Times New Roman" w:hAnsi="Times New Roman"/>
                <w:lang w:val="sr-Latn-CS" w:eastAsia="ar-SA"/>
              </w:rPr>
            </w:pPr>
          </w:p>
          <w:p w14:paraId="6C2CDD10" w14:textId="77777777" w:rsidR="00361203" w:rsidRPr="00895FDD" w:rsidRDefault="00361203" w:rsidP="00444375">
            <w:pPr>
              <w:rPr>
                <w:rFonts w:ascii="Times New Roman" w:hAnsi="Times New Roman"/>
                <w:lang w:val="sr-Latn-CS" w:eastAsia="ar-SA"/>
              </w:rPr>
            </w:pPr>
          </w:p>
          <w:p w14:paraId="10299791" w14:textId="77777777" w:rsidR="00361203" w:rsidRPr="00895FDD" w:rsidRDefault="00361203" w:rsidP="00444375">
            <w:pPr>
              <w:rPr>
                <w:rFonts w:ascii="Times New Roman" w:hAnsi="Times New Roman"/>
                <w:lang w:val="sr-Latn-CS" w:eastAsia="ar-SA"/>
              </w:rPr>
            </w:pPr>
          </w:p>
          <w:p w14:paraId="26A846C1" w14:textId="77777777" w:rsidR="00361203" w:rsidRPr="00895FDD" w:rsidRDefault="00361203" w:rsidP="00444375">
            <w:pPr>
              <w:rPr>
                <w:rFonts w:ascii="Times New Roman" w:hAnsi="Times New Roman"/>
                <w:lang w:val="sr-Latn-CS" w:eastAsia="ar-SA"/>
              </w:rPr>
            </w:pPr>
          </w:p>
          <w:p w14:paraId="20AF32FB" w14:textId="77777777" w:rsidR="00361203" w:rsidRPr="00895FDD" w:rsidRDefault="00361203" w:rsidP="00444375">
            <w:pPr>
              <w:rPr>
                <w:rFonts w:ascii="Times New Roman" w:hAnsi="Times New Roman"/>
                <w:lang w:val="sr-Latn-CS" w:eastAsia="ar-SA"/>
              </w:rPr>
            </w:pPr>
          </w:p>
          <w:p w14:paraId="7C438AFE" w14:textId="77777777" w:rsidR="00361203" w:rsidRPr="00895FDD" w:rsidRDefault="00361203" w:rsidP="00444375">
            <w:pPr>
              <w:rPr>
                <w:rFonts w:ascii="Times New Roman" w:hAnsi="Times New Roman"/>
                <w:lang w:val="sr-Latn-CS" w:eastAsia="ar-SA"/>
              </w:rPr>
            </w:pPr>
          </w:p>
          <w:p w14:paraId="46381AE0" w14:textId="77777777" w:rsidR="00361203" w:rsidRPr="00895FDD" w:rsidRDefault="00361203" w:rsidP="00444375">
            <w:pPr>
              <w:rPr>
                <w:rFonts w:ascii="Times New Roman" w:hAnsi="Times New Roman"/>
                <w:lang w:val="sr-Latn-CS" w:eastAsia="ar-SA"/>
              </w:rPr>
            </w:pPr>
          </w:p>
          <w:p w14:paraId="716BCCBA" w14:textId="77777777" w:rsidR="00361203" w:rsidRPr="00895FDD" w:rsidRDefault="00361203" w:rsidP="00444375">
            <w:pPr>
              <w:rPr>
                <w:rFonts w:ascii="Times New Roman" w:hAnsi="Times New Roman"/>
                <w:lang w:val="sr-Latn-CS" w:eastAsia="ar-SA"/>
              </w:rPr>
            </w:pPr>
          </w:p>
          <w:p w14:paraId="4F99F51A" w14:textId="77777777" w:rsidR="00361203" w:rsidRPr="00895FDD" w:rsidRDefault="00361203" w:rsidP="00444375">
            <w:pPr>
              <w:rPr>
                <w:rFonts w:ascii="Times New Roman" w:hAnsi="Times New Roman"/>
                <w:lang w:val="sr-Latn-CS" w:eastAsia="ar-SA"/>
              </w:rPr>
            </w:pPr>
            <w:r w:rsidRPr="00895FDD">
              <w:rPr>
                <w:rFonts w:ascii="Times New Roman" w:hAnsi="Times New Roman"/>
                <w:b/>
                <w:lang w:val="sr-Latn-CS"/>
              </w:rPr>
              <w:t>Физика и савремени свет</w:t>
            </w:r>
            <w:r w:rsidRPr="00895FDD">
              <w:rPr>
                <w:rFonts w:ascii="Times New Roman" w:hAnsi="Times New Roman"/>
                <w:lang w:val="sr-Latn-CS" w:eastAsia="ar-SA"/>
              </w:rPr>
              <w:t xml:space="preserve"> </w:t>
            </w:r>
          </w:p>
        </w:tc>
        <w:tc>
          <w:tcPr>
            <w:tcW w:w="3406" w:type="dxa"/>
          </w:tcPr>
          <w:p w14:paraId="605CD842" w14:textId="77777777" w:rsidR="00361203" w:rsidRPr="00895FDD" w:rsidRDefault="00361203" w:rsidP="00444375">
            <w:pPr>
              <w:rPr>
                <w:rFonts w:ascii="Times New Roman" w:hAnsi="Times New Roman"/>
                <w:lang w:val="sr-Latn-CS" w:eastAsia="ar-SA"/>
              </w:rPr>
            </w:pPr>
          </w:p>
          <w:p w14:paraId="64E158CE" w14:textId="77777777" w:rsidR="00361203" w:rsidRPr="00895FDD" w:rsidRDefault="00361203" w:rsidP="00444375">
            <w:pPr>
              <w:rPr>
                <w:rFonts w:ascii="Times New Roman" w:hAnsi="Times New Roman"/>
                <w:lang w:val="sr-Latn-CS" w:eastAsia="ar-SA"/>
              </w:rPr>
            </w:pPr>
          </w:p>
        </w:tc>
        <w:tc>
          <w:tcPr>
            <w:tcW w:w="1980" w:type="dxa"/>
          </w:tcPr>
          <w:p w14:paraId="3418C834" w14:textId="77777777" w:rsidR="00361203" w:rsidRPr="00895FDD" w:rsidRDefault="00361203" w:rsidP="00444375">
            <w:pPr>
              <w:rPr>
                <w:rFonts w:ascii="Times New Roman" w:hAnsi="Times New Roman"/>
                <w:b/>
                <w:lang w:val="ru-RU" w:eastAsia="ar-SA"/>
              </w:rPr>
            </w:pPr>
            <w:r w:rsidRPr="00895FDD">
              <w:rPr>
                <w:rFonts w:ascii="Times New Roman" w:hAnsi="Times New Roman"/>
                <w:b/>
                <w:lang w:val="ru-RU" w:eastAsia="ar-SA"/>
              </w:rPr>
              <w:t>Компетенција за учење</w:t>
            </w:r>
          </w:p>
          <w:p w14:paraId="35C545EA" w14:textId="77777777" w:rsidR="00361203" w:rsidRPr="00895FDD" w:rsidRDefault="00361203" w:rsidP="00444375">
            <w:pPr>
              <w:rPr>
                <w:rFonts w:ascii="Times New Roman" w:hAnsi="Times New Roman"/>
                <w:b/>
                <w:lang w:val="ru-RU" w:eastAsia="ar-SA"/>
              </w:rPr>
            </w:pPr>
          </w:p>
          <w:p w14:paraId="6C17DF5F" w14:textId="77777777" w:rsidR="00361203" w:rsidRPr="00895FDD" w:rsidRDefault="00361203" w:rsidP="00444375">
            <w:pPr>
              <w:rPr>
                <w:rFonts w:ascii="Times New Roman" w:hAnsi="Times New Roman"/>
                <w:b/>
                <w:lang w:val="ru-RU" w:eastAsia="ar-SA"/>
              </w:rPr>
            </w:pPr>
            <w:r w:rsidRPr="00895FDD">
              <w:rPr>
                <w:rFonts w:ascii="Times New Roman" w:hAnsi="Times New Roman"/>
                <w:b/>
                <w:lang w:val="ru-RU" w:eastAsia="ar-SA"/>
              </w:rPr>
              <w:t>Рад са подацима и информацијама</w:t>
            </w:r>
          </w:p>
          <w:p w14:paraId="6AE136A5" w14:textId="77777777" w:rsidR="00361203" w:rsidRPr="00895FDD" w:rsidRDefault="00361203" w:rsidP="00444375">
            <w:pPr>
              <w:rPr>
                <w:rFonts w:ascii="Times New Roman" w:hAnsi="Times New Roman"/>
                <w:b/>
                <w:lang w:val="ru-RU" w:eastAsia="ar-SA"/>
              </w:rPr>
            </w:pPr>
          </w:p>
          <w:p w14:paraId="5CFA50F3" w14:textId="77777777" w:rsidR="00361203" w:rsidRPr="00895FDD" w:rsidRDefault="00361203" w:rsidP="00444375">
            <w:pPr>
              <w:rPr>
                <w:rFonts w:ascii="Times New Roman" w:hAnsi="Times New Roman"/>
                <w:b/>
                <w:lang w:val="ru-RU" w:eastAsia="ar-SA"/>
              </w:rPr>
            </w:pPr>
            <w:r w:rsidRPr="00895FDD">
              <w:rPr>
                <w:rFonts w:ascii="Times New Roman" w:hAnsi="Times New Roman"/>
                <w:b/>
                <w:lang w:val="ru-RU" w:eastAsia="ar-SA"/>
              </w:rPr>
              <w:t>Комуникација</w:t>
            </w:r>
          </w:p>
          <w:p w14:paraId="0A00619B" w14:textId="77777777" w:rsidR="00361203" w:rsidRPr="00895FDD" w:rsidRDefault="00361203" w:rsidP="00444375">
            <w:pPr>
              <w:rPr>
                <w:rFonts w:ascii="Times New Roman" w:hAnsi="Times New Roman"/>
                <w:lang w:val="sr-Latn-CS" w:eastAsia="ar-SA"/>
              </w:rPr>
            </w:pPr>
          </w:p>
          <w:p w14:paraId="4BAD3D4B" w14:textId="77777777" w:rsidR="00361203" w:rsidRPr="00895FDD" w:rsidRDefault="00361203" w:rsidP="00444375">
            <w:pPr>
              <w:rPr>
                <w:rFonts w:ascii="Times New Roman" w:hAnsi="Times New Roman"/>
                <w:b/>
                <w:lang w:val="ru-RU" w:eastAsia="ar-SA"/>
              </w:rPr>
            </w:pPr>
            <w:r w:rsidRPr="00895FDD">
              <w:rPr>
                <w:rFonts w:ascii="Times New Roman" w:hAnsi="Times New Roman"/>
                <w:b/>
                <w:lang w:val="ru-RU" w:eastAsia="ar-SA"/>
              </w:rPr>
              <w:t xml:space="preserve">Одговорно учешће у демократском друштву </w:t>
            </w:r>
          </w:p>
          <w:p w14:paraId="501532BF" w14:textId="77777777" w:rsidR="00361203" w:rsidRPr="00895FDD" w:rsidRDefault="00361203" w:rsidP="00444375">
            <w:pPr>
              <w:rPr>
                <w:rFonts w:ascii="Times New Roman" w:hAnsi="Times New Roman"/>
                <w:b/>
                <w:lang w:val="ru-RU" w:eastAsia="ar-SA"/>
              </w:rPr>
            </w:pPr>
          </w:p>
          <w:p w14:paraId="5848B4AF" w14:textId="77777777" w:rsidR="00361203" w:rsidRPr="00895FDD" w:rsidRDefault="00361203" w:rsidP="00444375">
            <w:pPr>
              <w:rPr>
                <w:rFonts w:ascii="Times New Roman" w:hAnsi="Times New Roman"/>
                <w:b/>
                <w:lang w:val="ru-RU" w:eastAsia="ar-SA"/>
              </w:rPr>
            </w:pPr>
            <w:r w:rsidRPr="00895FDD">
              <w:rPr>
                <w:rFonts w:ascii="Times New Roman" w:hAnsi="Times New Roman"/>
                <w:b/>
                <w:lang w:val="ru-RU" w:eastAsia="ar-SA"/>
              </w:rPr>
              <w:t>Естетичка компетенција</w:t>
            </w:r>
            <w:r w:rsidRPr="00895FDD">
              <w:rPr>
                <w:rFonts w:ascii="Times New Roman" w:hAnsi="Times New Roman"/>
                <w:b/>
                <w:lang w:val="ru-RU" w:eastAsia="ar-SA"/>
              </w:rPr>
              <w:tab/>
            </w:r>
          </w:p>
          <w:p w14:paraId="78487B9B" w14:textId="77777777" w:rsidR="00361203" w:rsidRPr="00895FDD" w:rsidRDefault="00361203" w:rsidP="00444375">
            <w:pPr>
              <w:rPr>
                <w:rFonts w:ascii="Times New Roman" w:hAnsi="Times New Roman"/>
                <w:b/>
                <w:lang w:val="ru-RU" w:eastAsia="ar-SA"/>
              </w:rPr>
            </w:pPr>
          </w:p>
          <w:p w14:paraId="0FBAE7F1" w14:textId="77777777" w:rsidR="00361203" w:rsidRPr="00895FDD" w:rsidRDefault="00361203" w:rsidP="00444375">
            <w:pPr>
              <w:rPr>
                <w:rFonts w:ascii="Times New Roman" w:hAnsi="Times New Roman"/>
                <w:b/>
                <w:lang w:val="ru-RU" w:eastAsia="ar-SA"/>
              </w:rPr>
            </w:pPr>
            <w:r w:rsidRPr="00895FDD">
              <w:rPr>
                <w:rFonts w:ascii="Times New Roman" w:hAnsi="Times New Roman"/>
                <w:b/>
                <w:lang w:val="ru-RU" w:eastAsia="ar-SA"/>
              </w:rPr>
              <w:t>Решавање проблема</w:t>
            </w:r>
          </w:p>
          <w:p w14:paraId="1060BB21" w14:textId="77777777" w:rsidR="00361203" w:rsidRPr="00895FDD" w:rsidRDefault="00361203" w:rsidP="00444375">
            <w:pPr>
              <w:rPr>
                <w:rFonts w:ascii="Times New Roman" w:hAnsi="Times New Roman"/>
                <w:b/>
                <w:lang w:val="ru-RU" w:eastAsia="ar-SA"/>
              </w:rPr>
            </w:pPr>
          </w:p>
          <w:p w14:paraId="69F7ABC4" w14:textId="77777777" w:rsidR="00361203" w:rsidRPr="00895FDD" w:rsidRDefault="00361203" w:rsidP="00444375">
            <w:pPr>
              <w:rPr>
                <w:rFonts w:ascii="Times New Roman" w:hAnsi="Times New Roman"/>
                <w:b/>
                <w:lang w:val="ru-RU" w:eastAsia="ar-SA"/>
              </w:rPr>
            </w:pPr>
            <w:r w:rsidRPr="00895FDD">
              <w:rPr>
                <w:rFonts w:ascii="Times New Roman" w:hAnsi="Times New Roman"/>
                <w:b/>
                <w:lang w:val="ru-RU" w:eastAsia="ar-SA"/>
              </w:rPr>
              <w:t>Сарадња</w:t>
            </w:r>
          </w:p>
          <w:p w14:paraId="5D8562AE" w14:textId="77777777" w:rsidR="00361203" w:rsidRPr="00895FDD" w:rsidRDefault="00361203" w:rsidP="00444375">
            <w:pPr>
              <w:rPr>
                <w:rFonts w:ascii="Times New Roman" w:hAnsi="Times New Roman"/>
                <w:b/>
                <w:lang w:val="ru-RU" w:eastAsia="ar-SA"/>
              </w:rPr>
            </w:pPr>
          </w:p>
          <w:p w14:paraId="61279D4D" w14:textId="77777777" w:rsidR="00361203" w:rsidRPr="00895FDD" w:rsidRDefault="00361203" w:rsidP="00444375">
            <w:pPr>
              <w:rPr>
                <w:rFonts w:ascii="Times New Roman" w:hAnsi="Times New Roman"/>
                <w:b/>
                <w:lang w:val="ru-RU" w:eastAsia="ar-SA"/>
              </w:rPr>
            </w:pPr>
            <w:r w:rsidRPr="00895FDD">
              <w:rPr>
                <w:rFonts w:ascii="Times New Roman" w:hAnsi="Times New Roman"/>
                <w:b/>
                <w:lang w:val="ru-RU" w:eastAsia="ar-SA"/>
              </w:rPr>
              <w:t>Дигитална компетенција</w:t>
            </w:r>
          </w:p>
          <w:p w14:paraId="47CA88FC" w14:textId="77777777" w:rsidR="00361203" w:rsidRPr="00895FDD" w:rsidRDefault="00361203" w:rsidP="00444375">
            <w:pPr>
              <w:rPr>
                <w:rFonts w:ascii="Times New Roman" w:hAnsi="Times New Roman"/>
                <w:b/>
                <w:lang w:val="ru-RU" w:eastAsia="ar-SA"/>
              </w:rPr>
            </w:pPr>
          </w:p>
          <w:p w14:paraId="3FF6089C" w14:textId="77777777" w:rsidR="00361203" w:rsidRPr="00895FDD" w:rsidRDefault="00361203" w:rsidP="00444375">
            <w:pPr>
              <w:rPr>
                <w:rFonts w:ascii="Times New Roman" w:hAnsi="Times New Roman"/>
                <w:lang w:val="sr-Latn-CS" w:eastAsia="ar-SA"/>
              </w:rPr>
            </w:pPr>
            <w:proofErr w:type="spellStart"/>
            <w:r w:rsidRPr="00895FDD">
              <w:rPr>
                <w:rFonts w:ascii="Times New Roman" w:hAnsi="Times New Roman"/>
                <w:b/>
                <w:lang w:eastAsia="ar-SA"/>
              </w:rPr>
              <w:t>Одговоран</w:t>
            </w:r>
            <w:proofErr w:type="spellEnd"/>
            <w:r w:rsidRPr="00895FDD">
              <w:rPr>
                <w:rFonts w:ascii="Times New Roman" w:hAnsi="Times New Roman"/>
                <w:b/>
                <w:lang w:eastAsia="ar-SA"/>
              </w:rPr>
              <w:t xml:space="preserve"> </w:t>
            </w:r>
            <w:proofErr w:type="spellStart"/>
            <w:r w:rsidRPr="00895FDD">
              <w:rPr>
                <w:rFonts w:ascii="Times New Roman" w:hAnsi="Times New Roman"/>
                <w:b/>
                <w:lang w:eastAsia="ar-SA"/>
              </w:rPr>
              <w:t>однос</w:t>
            </w:r>
            <w:proofErr w:type="spellEnd"/>
            <w:r w:rsidRPr="00895FDD">
              <w:rPr>
                <w:rFonts w:ascii="Times New Roman" w:hAnsi="Times New Roman"/>
                <w:b/>
                <w:lang w:eastAsia="ar-SA"/>
              </w:rPr>
              <w:t xml:space="preserve"> </w:t>
            </w:r>
            <w:proofErr w:type="spellStart"/>
            <w:r w:rsidRPr="00895FDD">
              <w:rPr>
                <w:rFonts w:ascii="Times New Roman" w:hAnsi="Times New Roman"/>
                <w:b/>
                <w:lang w:eastAsia="ar-SA"/>
              </w:rPr>
              <w:t>према</w:t>
            </w:r>
            <w:proofErr w:type="spellEnd"/>
            <w:r w:rsidRPr="00895FDD">
              <w:rPr>
                <w:rFonts w:ascii="Times New Roman" w:hAnsi="Times New Roman"/>
                <w:b/>
                <w:lang w:eastAsia="ar-SA"/>
              </w:rPr>
              <w:t xml:space="preserve"> </w:t>
            </w:r>
            <w:proofErr w:type="spellStart"/>
            <w:r w:rsidRPr="00895FDD">
              <w:rPr>
                <w:rFonts w:ascii="Times New Roman" w:hAnsi="Times New Roman"/>
                <w:b/>
                <w:lang w:eastAsia="ar-SA"/>
              </w:rPr>
              <w:t>околини</w:t>
            </w:r>
            <w:proofErr w:type="spellEnd"/>
          </w:p>
        </w:tc>
        <w:tc>
          <w:tcPr>
            <w:tcW w:w="2127" w:type="dxa"/>
          </w:tcPr>
          <w:p w14:paraId="5CB51313" w14:textId="77777777" w:rsidR="00361203" w:rsidRPr="00895FDD" w:rsidRDefault="00361203" w:rsidP="00444375">
            <w:pPr>
              <w:rPr>
                <w:rFonts w:ascii="Times New Roman" w:hAnsi="Times New Roman"/>
                <w:lang w:val="sr-Latn-CS" w:eastAsia="ar-SA"/>
              </w:rPr>
            </w:pPr>
          </w:p>
          <w:p w14:paraId="29A9A7E8" w14:textId="77777777" w:rsidR="00361203" w:rsidRPr="00895FDD" w:rsidRDefault="00361203" w:rsidP="00444375">
            <w:pPr>
              <w:rPr>
                <w:rFonts w:ascii="Times New Roman" w:hAnsi="Times New Roman"/>
                <w:lang w:val="sr-Latn-CS" w:eastAsia="ar-SA"/>
              </w:rPr>
            </w:pPr>
          </w:p>
          <w:p w14:paraId="6C9B2740" w14:textId="77777777" w:rsidR="00361203" w:rsidRPr="00895FDD" w:rsidRDefault="00361203" w:rsidP="00444375">
            <w:pPr>
              <w:rPr>
                <w:rFonts w:ascii="Times New Roman" w:hAnsi="Times New Roman"/>
                <w:lang w:val="sr-Latn-CS" w:eastAsia="ar-SA"/>
              </w:rPr>
            </w:pPr>
          </w:p>
          <w:p w14:paraId="173DB664" w14:textId="77777777" w:rsidR="00361203" w:rsidRPr="00895FDD" w:rsidRDefault="00361203" w:rsidP="00444375">
            <w:pPr>
              <w:rPr>
                <w:rFonts w:ascii="Times New Roman" w:hAnsi="Times New Roman"/>
                <w:lang w:val="sr-Latn-CS" w:eastAsia="ar-SA"/>
              </w:rPr>
            </w:pPr>
          </w:p>
          <w:p w14:paraId="358AE2C9" w14:textId="77777777" w:rsidR="00361203" w:rsidRPr="00895FDD" w:rsidRDefault="00361203" w:rsidP="00444375">
            <w:pPr>
              <w:rPr>
                <w:rFonts w:ascii="Times New Roman" w:hAnsi="Times New Roman"/>
                <w:lang w:val="sr-Latn-CS" w:eastAsia="ar-SA"/>
              </w:rPr>
            </w:pPr>
          </w:p>
        </w:tc>
      </w:tr>
    </w:tbl>
    <w:p w14:paraId="09770B01" w14:textId="77777777" w:rsidR="00361203" w:rsidRPr="00895FDD" w:rsidRDefault="00361203" w:rsidP="00361203">
      <w:pPr>
        <w:pStyle w:val="Default"/>
        <w:rPr>
          <w:b/>
          <w:bCs/>
        </w:rPr>
      </w:pPr>
    </w:p>
    <w:p w14:paraId="36EDE966" w14:textId="77777777" w:rsidR="00361203" w:rsidRPr="00895FDD" w:rsidRDefault="00361203" w:rsidP="00361203">
      <w:pPr>
        <w:pStyle w:val="Default"/>
        <w:rPr>
          <w:b/>
          <w:bCs/>
        </w:rPr>
      </w:pPr>
    </w:p>
    <w:p w14:paraId="601FC532" w14:textId="77777777" w:rsidR="00361203" w:rsidRPr="00895FDD" w:rsidRDefault="00361203" w:rsidP="00361203">
      <w:pPr>
        <w:pStyle w:val="Default"/>
        <w:rPr>
          <w:b/>
          <w:bCs/>
        </w:rPr>
      </w:pPr>
    </w:p>
    <w:p w14:paraId="3DDCF285" w14:textId="77777777" w:rsidR="00361203" w:rsidRPr="00895FDD" w:rsidRDefault="00361203" w:rsidP="00361203">
      <w:pPr>
        <w:pStyle w:val="Default"/>
        <w:rPr>
          <w:b/>
          <w:bCs/>
        </w:rPr>
      </w:pPr>
    </w:p>
    <w:p w14:paraId="6050AC9C" w14:textId="77777777" w:rsidR="00361203" w:rsidRPr="00895FDD" w:rsidRDefault="00361203" w:rsidP="00361203">
      <w:pPr>
        <w:pStyle w:val="Default"/>
        <w:rPr>
          <w:b/>
          <w:bCs/>
        </w:rPr>
      </w:pPr>
    </w:p>
    <w:p w14:paraId="11FAC3C7" w14:textId="77777777" w:rsidR="00361203" w:rsidRPr="00895FDD" w:rsidRDefault="00361203" w:rsidP="00361203">
      <w:pPr>
        <w:pStyle w:val="Default"/>
        <w:rPr>
          <w:b/>
          <w:bCs/>
        </w:rPr>
      </w:pPr>
    </w:p>
    <w:p w14:paraId="5C355A5F" w14:textId="77777777" w:rsidR="00361203" w:rsidRPr="00895FDD" w:rsidRDefault="00361203" w:rsidP="00361203">
      <w:pPr>
        <w:pStyle w:val="Default"/>
        <w:rPr>
          <w:b/>
          <w:bCs/>
        </w:rPr>
      </w:pPr>
    </w:p>
    <w:p w14:paraId="05D8C761" w14:textId="77777777" w:rsidR="00361203" w:rsidRPr="00895FDD" w:rsidRDefault="00361203" w:rsidP="00361203">
      <w:pPr>
        <w:pStyle w:val="Default"/>
        <w:rPr>
          <w:b/>
          <w:bCs/>
        </w:rPr>
      </w:pPr>
    </w:p>
    <w:p w14:paraId="6865980C" w14:textId="77777777" w:rsidR="00361203" w:rsidRPr="00895FDD" w:rsidRDefault="00361203" w:rsidP="00361203">
      <w:pPr>
        <w:pStyle w:val="Default"/>
        <w:rPr>
          <w:b/>
          <w:bCs/>
        </w:rPr>
      </w:pPr>
    </w:p>
    <w:p w14:paraId="1C86ECF6" w14:textId="77777777" w:rsidR="00361203" w:rsidRPr="00895FDD" w:rsidRDefault="00361203" w:rsidP="00361203">
      <w:pPr>
        <w:pStyle w:val="Default"/>
        <w:rPr>
          <w:b/>
          <w:bCs/>
        </w:rPr>
      </w:pPr>
    </w:p>
    <w:p w14:paraId="7F3D62B8" w14:textId="77777777" w:rsidR="00361203" w:rsidRPr="00895FDD" w:rsidRDefault="00361203" w:rsidP="00361203">
      <w:pPr>
        <w:pStyle w:val="Default"/>
        <w:rPr>
          <w:b/>
          <w:bCs/>
        </w:rPr>
      </w:pPr>
    </w:p>
    <w:p w14:paraId="71012660" w14:textId="77777777" w:rsidR="00361203" w:rsidRPr="00895FDD" w:rsidRDefault="00361203" w:rsidP="00361203">
      <w:pPr>
        <w:pStyle w:val="Default"/>
        <w:rPr>
          <w:b/>
          <w:bCs/>
        </w:rPr>
      </w:pPr>
    </w:p>
    <w:p w14:paraId="542A22B1" w14:textId="77777777" w:rsidR="00361203" w:rsidRPr="00895FDD" w:rsidRDefault="00361203" w:rsidP="00361203">
      <w:pPr>
        <w:pStyle w:val="Default"/>
        <w:rPr>
          <w:b/>
          <w:bCs/>
          <w:lang w:val="ru-RU"/>
        </w:rPr>
      </w:pPr>
      <w:r w:rsidRPr="00895FDD">
        <w:rPr>
          <w:b/>
          <w:bCs/>
          <w:lang w:val="ru-RU"/>
        </w:rPr>
        <w:t xml:space="preserve">Начин остваривања програма (методе и технике) </w:t>
      </w:r>
    </w:p>
    <w:p w14:paraId="6F81B6D7" w14:textId="77777777" w:rsidR="00361203" w:rsidRPr="00895FDD" w:rsidRDefault="00361203" w:rsidP="00361203">
      <w:pPr>
        <w:pStyle w:val="Default"/>
        <w:rPr>
          <w:lang w:val="ru-RU"/>
        </w:rPr>
      </w:pPr>
    </w:p>
    <w:tbl>
      <w:tblPr>
        <w:tblW w:w="140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34"/>
      </w:tblGrid>
      <w:tr w:rsidR="00361203" w:rsidRPr="00895FDD" w14:paraId="49DE141A" w14:textId="77777777" w:rsidTr="00444375">
        <w:tc>
          <w:tcPr>
            <w:tcW w:w="14034" w:type="dxa"/>
          </w:tcPr>
          <w:p w14:paraId="5E504E70" w14:textId="77777777" w:rsidR="00361203" w:rsidRPr="00895FDD" w:rsidRDefault="00361203" w:rsidP="00444375">
            <w:pPr>
              <w:pStyle w:val="Default"/>
              <w:rPr>
                <w:color w:val="auto"/>
                <w:lang w:val="sr-Cyrl-CS"/>
              </w:rPr>
            </w:pPr>
            <w:r w:rsidRPr="00895FDD">
              <w:rPr>
                <w:color w:val="auto"/>
                <w:lang w:val="ru-RU"/>
              </w:rPr>
              <w:t xml:space="preserve">Програм физике за </w:t>
            </w:r>
            <w:r w:rsidRPr="00895FDD">
              <w:rPr>
                <w:color w:val="auto"/>
                <w:lang w:val="sr-Cyrl-CS"/>
              </w:rPr>
              <w:t>осми</w:t>
            </w:r>
            <w:r w:rsidRPr="00895FDD">
              <w:rPr>
                <w:color w:val="auto"/>
                <w:lang w:val="ru-RU"/>
              </w:rPr>
              <w:t xml:space="preserve"> разред је део спиралног наставног програма физике за основну школу и оријентисан је на остваривање исхода.</w:t>
            </w:r>
          </w:p>
        </w:tc>
      </w:tr>
      <w:tr w:rsidR="00361203" w:rsidRPr="00895FDD" w14:paraId="4A8991A2" w14:textId="77777777" w:rsidTr="00444375">
        <w:tc>
          <w:tcPr>
            <w:tcW w:w="14034" w:type="dxa"/>
          </w:tcPr>
          <w:p w14:paraId="67B5F51F" w14:textId="77777777" w:rsidR="00361203" w:rsidRPr="00895FDD" w:rsidRDefault="00361203" w:rsidP="00444375">
            <w:pPr>
              <w:pStyle w:val="Default"/>
              <w:rPr>
                <w:b/>
                <w:lang w:val="ru-RU"/>
              </w:rPr>
            </w:pPr>
            <w:r w:rsidRPr="00895FDD">
              <w:rPr>
                <w:color w:val="auto"/>
                <w:lang w:val="ru-RU"/>
              </w:rPr>
              <w:t>Спирални наставни програм подразумева да у сваком разреду из сваке области ученик усваја мању количину информација, до којих долази самостално уз подршку наставника. У сваком наредном разреду количина информација – знања се по мало повећава, при чему се ново знање повезује са знањем и искуством стеченим у претходн</w:t>
            </w:r>
            <w:r w:rsidRPr="00895FDD">
              <w:rPr>
                <w:color w:val="auto"/>
                <w:lang w:val="sr-Cyrl-CS"/>
              </w:rPr>
              <w:t>и</w:t>
            </w:r>
            <w:r w:rsidRPr="00895FDD">
              <w:rPr>
                <w:color w:val="auto"/>
                <w:lang w:val="ru-RU"/>
              </w:rPr>
              <w:t>м разред</w:t>
            </w:r>
            <w:r w:rsidRPr="00895FDD">
              <w:rPr>
                <w:color w:val="auto"/>
                <w:lang w:val="sr-Cyrl-CS"/>
              </w:rPr>
              <w:t>има</w:t>
            </w:r>
            <w:r w:rsidRPr="00895FDD">
              <w:t xml:space="preserve"> и знањем стеченим неформалним образовањем, уз постепеноподизањезахтева</w:t>
            </w:r>
            <w:r w:rsidRPr="00895FDD">
              <w:rPr>
                <w:color w:val="auto"/>
                <w:lang w:val="ru-RU"/>
              </w:rPr>
              <w:t>. На тај начин се знањ</w:t>
            </w:r>
            <w:r w:rsidRPr="00895FDD">
              <w:rPr>
                <w:color w:val="auto"/>
                <w:lang w:val="sr-Cyrl-CS"/>
              </w:rPr>
              <w:t>а</w:t>
            </w:r>
            <w:r w:rsidRPr="00895FDD">
              <w:rPr>
                <w:color w:val="auto"/>
                <w:lang w:val="ru-RU"/>
              </w:rPr>
              <w:t xml:space="preserve"> постепено прошируј</w:t>
            </w:r>
            <w:r w:rsidRPr="00895FDD">
              <w:rPr>
                <w:color w:val="auto"/>
                <w:lang w:val="sr-Cyrl-CS"/>
              </w:rPr>
              <w:t>у</w:t>
            </w:r>
            <w:r w:rsidRPr="00895FDD">
              <w:rPr>
                <w:color w:val="auto"/>
                <w:lang w:val="ru-RU"/>
              </w:rPr>
              <w:t xml:space="preserve"> и продубљуј</w:t>
            </w:r>
            <w:r w:rsidRPr="00895FDD">
              <w:rPr>
                <w:color w:val="auto"/>
                <w:lang w:val="sr-Cyrl-CS"/>
              </w:rPr>
              <w:t>у</w:t>
            </w:r>
            <w:r w:rsidRPr="00895FDD">
              <w:rPr>
                <w:color w:val="auto"/>
                <w:lang w:val="ru-RU"/>
              </w:rPr>
              <w:t>, односно град</w:t>
            </w:r>
            <w:r w:rsidRPr="00895FDD">
              <w:rPr>
                <w:color w:val="auto"/>
                <w:lang w:val="sr-Cyrl-CS"/>
              </w:rPr>
              <w:t>е</w:t>
            </w:r>
            <w:r w:rsidRPr="00895FDD">
              <w:rPr>
                <w:color w:val="auto"/>
                <w:lang w:val="ru-RU"/>
              </w:rPr>
              <w:t>.</w:t>
            </w:r>
          </w:p>
        </w:tc>
      </w:tr>
      <w:tr w:rsidR="00361203" w:rsidRPr="00895FDD" w14:paraId="3913C58C" w14:textId="77777777" w:rsidTr="00444375">
        <w:tc>
          <w:tcPr>
            <w:tcW w:w="14034" w:type="dxa"/>
          </w:tcPr>
          <w:p w14:paraId="1AA4D8DC" w14:textId="77777777" w:rsidR="00361203" w:rsidRPr="00895FDD" w:rsidRDefault="00361203" w:rsidP="00444375">
            <w:pPr>
              <w:autoSpaceDE w:val="0"/>
              <w:autoSpaceDN w:val="0"/>
              <w:adjustRightInd w:val="0"/>
              <w:rPr>
                <w:rFonts w:ascii="Times New Roman" w:hAnsi="Times New Roman"/>
                <w:lang w:val="sr-Latn-CS"/>
              </w:rPr>
            </w:pPr>
            <w:r w:rsidRPr="00895FDD">
              <w:rPr>
                <w:rFonts w:ascii="Times New Roman" w:hAnsi="Times New Roman"/>
                <w:lang w:val="sr-Latn-CS"/>
              </w:rPr>
              <w:t xml:space="preserve">Главна карактеристика наставе усмерене на остваривање исхода физике је настава усмерена на учење у школи, што значи да ученик треба да учи: </w:t>
            </w:r>
          </w:p>
          <w:p w14:paraId="41201DB4" w14:textId="77777777" w:rsidR="00361203" w:rsidRPr="00895FDD" w:rsidRDefault="00361203" w:rsidP="00444375">
            <w:pPr>
              <w:pageBreakBefore/>
              <w:autoSpaceDE w:val="0"/>
              <w:autoSpaceDN w:val="0"/>
              <w:adjustRightInd w:val="0"/>
              <w:rPr>
                <w:rFonts w:ascii="Times New Roman" w:hAnsi="Times New Roman"/>
                <w:lang w:val="sr-Latn-CS"/>
              </w:rPr>
            </w:pPr>
            <w:r w:rsidRPr="00895FDD">
              <w:rPr>
                <w:rFonts w:ascii="Times New Roman" w:hAnsi="Times New Roman"/>
                <w:lang w:val="sr-Latn-CS"/>
              </w:rPr>
              <w:t xml:space="preserve">- </w:t>
            </w:r>
            <w:r w:rsidRPr="00895FDD">
              <w:rPr>
                <w:rFonts w:ascii="Times New Roman" w:hAnsi="Times New Roman"/>
                <w:i/>
                <w:iCs/>
                <w:lang w:val="sr-Latn-CS"/>
              </w:rPr>
              <w:t>смислено</w:t>
            </w:r>
            <w:r w:rsidRPr="00895FDD">
              <w:rPr>
                <w:rFonts w:ascii="Times New Roman" w:hAnsi="Times New Roman"/>
                <w:lang w:val="sr-Latn-CS"/>
              </w:rPr>
              <w:t xml:space="preserve">: повезивањем оног што учи са оним што зна и са ситуацијама из живота; повезивањем оног што учи са оним што је учио из хемије и других предмета; </w:t>
            </w:r>
          </w:p>
          <w:p w14:paraId="08205B8F" w14:textId="77777777" w:rsidR="00361203" w:rsidRPr="00895FDD" w:rsidRDefault="00361203" w:rsidP="00444375">
            <w:pPr>
              <w:autoSpaceDE w:val="0"/>
              <w:autoSpaceDN w:val="0"/>
              <w:adjustRightInd w:val="0"/>
              <w:rPr>
                <w:rFonts w:ascii="Times New Roman" w:hAnsi="Times New Roman"/>
                <w:lang w:val="sr-Latn-CS"/>
              </w:rPr>
            </w:pPr>
            <w:r w:rsidRPr="00895FDD">
              <w:rPr>
                <w:rFonts w:ascii="Times New Roman" w:hAnsi="Times New Roman"/>
                <w:lang w:val="sr-Latn-CS"/>
              </w:rPr>
              <w:t xml:space="preserve">- </w:t>
            </w:r>
            <w:r w:rsidRPr="00895FDD">
              <w:rPr>
                <w:rFonts w:ascii="Times New Roman" w:hAnsi="Times New Roman"/>
                <w:i/>
                <w:iCs/>
                <w:lang w:val="sr-Latn-CS"/>
              </w:rPr>
              <w:t>проблемски</w:t>
            </w:r>
            <w:r w:rsidRPr="00895FDD">
              <w:rPr>
                <w:rFonts w:ascii="Times New Roman" w:hAnsi="Times New Roman"/>
                <w:lang w:val="sr-Latn-CS"/>
              </w:rPr>
              <w:t xml:space="preserve">: самосталним прикупљањем и анализирањем података и информација; постављањем релевантних питања себи и другима; развијањем плана решавања задатог проблема; </w:t>
            </w:r>
          </w:p>
          <w:p w14:paraId="5C653645" w14:textId="77777777" w:rsidR="00361203" w:rsidRPr="00895FDD" w:rsidRDefault="00361203" w:rsidP="00444375">
            <w:pPr>
              <w:autoSpaceDE w:val="0"/>
              <w:autoSpaceDN w:val="0"/>
              <w:adjustRightInd w:val="0"/>
              <w:rPr>
                <w:rFonts w:ascii="Times New Roman" w:hAnsi="Times New Roman"/>
                <w:lang w:val="sr-Latn-CS"/>
              </w:rPr>
            </w:pPr>
            <w:r w:rsidRPr="00895FDD">
              <w:rPr>
                <w:rFonts w:ascii="Times New Roman" w:hAnsi="Times New Roman"/>
                <w:lang w:val="sr-Latn-CS"/>
              </w:rPr>
              <w:t xml:space="preserve">- </w:t>
            </w:r>
            <w:r w:rsidRPr="00895FDD">
              <w:rPr>
                <w:rFonts w:ascii="Times New Roman" w:hAnsi="Times New Roman"/>
                <w:i/>
                <w:iCs/>
                <w:lang w:val="sr-Latn-CS"/>
              </w:rPr>
              <w:t>дивергентно</w:t>
            </w:r>
            <w:r w:rsidRPr="00895FDD">
              <w:rPr>
                <w:rFonts w:ascii="Times New Roman" w:hAnsi="Times New Roman"/>
                <w:lang w:val="sr-Latn-CS"/>
              </w:rPr>
              <w:t xml:space="preserve">: предлагањем нових решења; смишљањем нових примера; повезивањем садржаја у нове целине; </w:t>
            </w:r>
          </w:p>
          <w:p w14:paraId="31DFCD2F" w14:textId="77777777" w:rsidR="00361203" w:rsidRPr="00895FDD" w:rsidRDefault="00361203" w:rsidP="00444375">
            <w:pPr>
              <w:autoSpaceDE w:val="0"/>
              <w:autoSpaceDN w:val="0"/>
              <w:adjustRightInd w:val="0"/>
              <w:rPr>
                <w:rFonts w:ascii="Times New Roman" w:hAnsi="Times New Roman"/>
                <w:lang w:val="sr-Latn-CS"/>
              </w:rPr>
            </w:pPr>
            <w:r w:rsidRPr="00895FDD">
              <w:rPr>
                <w:rFonts w:ascii="Times New Roman" w:hAnsi="Times New Roman"/>
                <w:lang w:val="sr-Latn-CS"/>
              </w:rPr>
              <w:t xml:space="preserve">- </w:t>
            </w:r>
            <w:r w:rsidRPr="00895FDD">
              <w:rPr>
                <w:rFonts w:ascii="Times New Roman" w:hAnsi="Times New Roman"/>
                <w:i/>
                <w:iCs/>
                <w:lang w:val="sr-Latn-CS"/>
              </w:rPr>
              <w:t>критички</w:t>
            </w:r>
            <w:r w:rsidRPr="00895FDD">
              <w:rPr>
                <w:rFonts w:ascii="Times New Roman" w:hAnsi="Times New Roman"/>
                <w:lang w:val="sr-Latn-CS"/>
              </w:rPr>
              <w:t xml:space="preserve">: поређењем важности појединих чињеница и података; смишљањем аргумената; </w:t>
            </w:r>
          </w:p>
          <w:p w14:paraId="71CF4EED" w14:textId="77777777" w:rsidR="00361203" w:rsidRPr="00895FDD" w:rsidRDefault="00361203" w:rsidP="00444375">
            <w:pPr>
              <w:rPr>
                <w:rFonts w:ascii="Times New Roman" w:hAnsi="Times New Roman"/>
                <w:lang w:val="sr-Cyrl-CS"/>
              </w:rPr>
            </w:pPr>
            <w:r w:rsidRPr="00895FDD">
              <w:rPr>
                <w:rFonts w:ascii="Times New Roman" w:hAnsi="Times New Roman"/>
                <w:lang w:val="ru-RU"/>
              </w:rPr>
              <w:t xml:space="preserve">- </w:t>
            </w:r>
            <w:r w:rsidRPr="00895FDD">
              <w:rPr>
                <w:rFonts w:ascii="Times New Roman" w:hAnsi="Times New Roman"/>
                <w:i/>
                <w:iCs/>
                <w:lang w:val="ru-RU"/>
              </w:rPr>
              <w:t>кооперативно</w:t>
            </w:r>
            <w:r w:rsidRPr="00895FDD">
              <w:rPr>
                <w:rFonts w:ascii="Times New Roman" w:hAnsi="Times New Roman"/>
                <w:lang w:val="ru-RU"/>
              </w:rPr>
              <w:t>: кроз сарадњу са наставником и другим ученицима; кроз дискусију и размену мишљења; уважавајући аргументе саговорника.</w:t>
            </w:r>
          </w:p>
        </w:tc>
      </w:tr>
      <w:tr w:rsidR="00361203" w:rsidRPr="00895FDD" w14:paraId="4A8DB2B8" w14:textId="77777777" w:rsidTr="00444375">
        <w:tc>
          <w:tcPr>
            <w:tcW w:w="14034" w:type="dxa"/>
          </w:tcPr>
          <w:p w14:paraId="468E519E" w14:textId="77777777" w:rsidR="00361203" w:rsidRPr="00895FDD" w:rsidRDefault="00361203" w:rsidP="00444375">
            <w:pPr>
              <w:rPr>
                <w:rFonts w:ascii="Times New Roman" w:hAnsi="Times New Roman"/>
                <w:lang w:val="sr-Cyrl-CS"/>
              </w:rPr>
            </w:pPr>
            <w:r w:rsidRPr="00895FDD">
              <w:rPr>
                <w:rFonts w:ascii="Times New Roman" w:hAnsi="Times New Roman"/>
                <w:lang w:val="ru-RU"/>
              </w:rPr>
              <w:t>Улога наставника је да контекстуализује дати програм потребама конкретног одељења имајући у виду: састав одељења и карактеристике ученика; уџбенике и друге наставне материјале које ће користити; техничке услове, наставна средства и медије којима школа располаже; ресурсе, могућности, као и потребе локалне средине у којој се школа налази.</w:t>
            </w:r>
          </w:p>
          <w:p w14:paraId="5CDDF85B" w14:textId="77777777" w:rsidR="00361203" w:rsidRPr="00895FDD" w:rsidRDefault="00361203" w:rsidP="00444375">
            <w:pPr>
              <w:rPr>
                <w:rFonts w:ascii="Times New Roman" w:hAnsi="Times New Roman"/>
                <w:b/>
                <w:lang w:val="sr-Cyrl-CS"/>
              </w:rPr>
            </w:pPr>
          </w:p>
        </w:tc>
      </w:tr>
      <w:tr w:rsidR="00361203" w:rsidRPr="00895FDD" w14:paraId="097B84CC" w14:textId="77777777" w:rsidTr="00444375">
        <w:tc>
          <w:tcPr>
            <w:tcW w:w="14034" w:type="dxa"/>
          </w:tcPr>
          <w:p w14:paraId="390E19C1" w14:textId="77777777" w:rsidR="00361203" w:rsidRPr="00895FDD" w:rsidRDefault="00361203" w:rsidP="00444375">
            <w:pPr>
              <w:pStyle w:val="Default"/>
              <w:rPr>
                <w:lang w:val="ru-RU"/>
              </w:rPr>
            </w:pPr>
            <w:r w:rsidRPr="00895FDD">
              <w:rPr>
                <w:b/>
                <w:lang w:val="ru-RU"/>
              </w:rPr>
              <w:t>Н</w:t>
            </w:r>
            <w:r w:rsidRPr="00895FDD">
              <w:rPr>
                <w:b/>
              </w:rPr>
              <w:t>аставник за припрему рада на часу треба да користи уџбеник одобрен од стране Министарства просвете и спорта и да се усавршава пратећи акредитоване семинаре и најновију стручну литературу.</w:t>
            </w:r>
          </w:p>
          <w:p w14:paraId="6CFEE3F1" w14:textId="77777777" w:rsidR="00361203" w:rsidRPr="00895FDD" w:rsidRDefault="00361203" w:rsidP="00444375">
            <w:pPr>
              <w:rPr>
                <w:rFonts w:ascii="Times New Roman" w:hAnsi="Times New Roman"/>
                <w:b/>
                <w:i/>
                <w:lang w:val="hr-HR"/>
              </w:rPr>
            </w:pPr>
            <w:r w:rsidRPr="00895FDD">
              <w:rPr>
                <w:rFonts w:ascii="Times New Roman" w:hAnsi="Times New Roman"/>
                <w:lang w:val="ru-RU"/>
              </w:rPr>
              <w:t>Препорука је да наставник планира и припрема наставу самостално и у сарадњи са колегама због успостављања корелација међу предметима (самостално прављење модела молекула, писање есеја на матерњем и страном језику који уче, цртање итд.).</w:t>
            </w:r>
          </w:p>
        </w:tc>
      </w:tr>
    </w:tbl>
    <w:p w14:paraId="62A23D7B" w14:textId="77777777" w:rsidR="00361203" w:rsidRPr="00895FDD" w:rsidRDefault="00361203" w:rsidP="00361203">
      <w:pPr>
        <w:rPr>
          <w:rFonts w:ascii="Times New Roman" w:hAnsi="Times New Roman"/>
          <w:b/>
          <w:lang w:val="sr-Cyrl-CS"/>
        </w:rPr>
      </w:pPr>
    </w:p>
    <w:p w14:paraId="051D7A71" w14:textId="77777777" w:rsidR="00361203" w:rsidRPr="00895FDD" w:rsidRDefault="00361203" w:rsidP="00361203">
      <w:pPr>
        <w:rPr>
          <w:rFonts w:ascii="Times New Roman" w:hAnsi="Times New Roman"/>
          <w:b/>
          <w:lang w:val="sr-Cyrl-CS"/>
        </w:rPr>
      </w:pPr>
    </w:p>
    <w:p w14:paraId="56EF03F6" w14:textId="77777777" w:rsidR="00361203" w:rsidRPr="00895FDD" w:rsidRDefault="00361203" w:rsidP="00361203">
      <w:pPr>
        <w:rPr>
          <w:rFonts w:ascii="Times New Roman" w:hAnsi="Times New Roman"/>
          <w:b/>
          <w:lang w:val="sr-Cyrl-CS"/>
        </w:rPr>
      </w:pPr>
    </w:p>
    <w:p w14:paraId="2A77D613" w14:textId="77777777" w:rsidR="00361203" w:rsidRPr="00895FDD" w:rsidRDefault="00361203" w:rsidP="00361203">
      <w:pPr>
        <w:rPr>
          <w:rFonts w:ascii="Times New Roman" w:hAnsi="Times New Roman"/>
          <w:b/>
        </w:rPr>
      </w:pPr>
    </w:p>
    <w:p w14:paraId="525C6B59" w14:textId="77777777" w:rsidR="00361203" w:rsidRPr="00895FDD" w:rsidRDefault="00361203" w:rsidP="00361203">
      <w:pPr>
        <w:rPr>
          <w:rFonts w:ascii="Times New Roman" w:hAnsi="Times New Roman"/>
          <w:b/>
        </w:rPr>
      </w:pPr>
    </w:p>
    <w:p w14:paraId="3E8F0402" w14:textId="77777777" w:rsidR="00361203" w:rsidRPr="00895FDD" w:rsidRDefault="00361203" w:rsidP="00361203">
      <w:pPr>
        <w:rPr>
          <w:rFonts w:ascii="Times New Roman" w:hAnsi="Times New Roman"/>
          <w:b/>
        </w:rPr>
      </w:pPr>
    </w:p>
    <w:tbl>
      <w:tblPr>
        <w:tblpPr w:leftFromText="180" w:rightFromText="180" w:vertAnchor="text" w:horzAnchor="margin" w:tblpXSpec="center" w:tblpY="160"/>
        <w:tblW w:w="14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5"/>
        <w:gridCol w:w="5920"/>
        <w:gridCol w:w="4364"/>
      </w:tblGrid>
      <w:tr w:rsidR="00361203" w:rsidRPr="00895FDD" w14:paraId="7115C7EB" w14:textId="77777777" w:rsidTr="00444375">
        <w:tc>
          <w:tcPr>
            <w:tcW w:w="3785" w:type="dxa"/>
            <w:shd w:val="clear" w:color="auto" w:fill="FFC000"/>
          </w:tcPr>
          <w:p w14:paraId="0F998FEE" w14:textId="77777777" w:rsidR="00361203" w:rsidRPr="00895FDD" w:rsidRDefault="00361203" w:rsidP="00444375">
            <w:pPr>
              <w:jc w:val="center"/>
              <w:rPr>
                <w:rFonts w:ascii="Times New Roman" w:hAnsi="Times New Roman"/>
                <w:b/>
                <w:lang w:val="sr-Cyrl-CS"/>
              </w:rPr>
            </w:pPr>
          </w:p>
          <w:p w14:paraId="113350B7" w14:textId="77777777" w:rsidR="00361203" w:rsidRPr="00895FDD" w:rsidRDefault="00361203" w:rsidP="00444375">
            <w:pPr>
              <w:jc w:val="center"/>
              <w:rPr>
                <w:rFonts w:ascii="Times New Roman" w:hAnsi="Times New Roman"/>
                <w:b/>
                <w:lang w:val="sr-Cyrl-CS"/>
              </w:rPr>
            </w:pPr>
            <w:r w:rsidRPr="00895FDD">
              <w:rPr>
                <w:rFonts w:ascii="Times New Roman" w:hAnsi="Times New Roman"/>
                <w:b/>
                <w:lang w:val="sr-Latn-CS"/>
              </w:rPr>
              <w:t>О</w:t>
            </w:r>
            <w:r w:rsidRPr="00895FDD">
              <w:rPr>
                <w:rFonts w:ascii="Times New Roman" w:hAnsi="Times New Roman"/>
                <w:b/>
                <w:lang w:val="sr-Cyrl-CS"/>
              </w:rPr>
              <w:t>бласт/тема</w:t>
            </w:r>
          </w:p>
          <w:p w14:paraId="78AC393F" w14:textId="77777777" w:rsidR="00361203" w:rsidRPr="00895FDD" w:rsidRDefault="00361203" w:rsidP="00444375">
            <w:pPr>
              <w:jc w:val="center"/>
              <w:rPr>
                <w:rFonts w:ascii="Times New Roman" w:hAnsi="Times New Roman"/>
                <w:b/>
                <w:lang w:val="sr-Cyrl-CS"/>
              </w:rPr>
            </w:pPr>
          </w:p>
        </w:tc>
        <w:tc>
          <w:tcPr>
            <w:tcW w:w="5920" w:type="dxa"/>
            <w:shd w:val="clear" w:color="auto" w:fill="FFC000"/>
          </w:tcPr>
          <w:p w14:paraId="021D0BA5" w14:textId="77777777" w:rsidR="00361203" w:rsidRPr="00895FDD" w:rsidRDefault="00361203" w:rsidP="00444375">
            <w:pPr>
              <w:jc w:val="center"/>
              <w:rPr>
                <w:rFonts w:ascii="Times New Roman" w:hAnsi="Times New Roman"/>
                <w:b/>
                <w:lang w:val="sr-Cyrl-CS"/>
              </w:rPr>
            </w:pPr>
          </w:p>
          <w:p w14:paraId="2F545FD5" w14:textId="77777777" w:rsidR="00361203" w:rsidRPr="00895FDD" w:rsidRDefault="00361203" w:rsidP="00444375">
            <w:pPr>
              <w:jc w:val="center"/>
              <w:rPr>
                <w:rFonts w:ascii="Times New Roman" w:hAnsi="Times New Roman"/>
                <w:b/>
                <w:lang w:val="sr-Latn-CS"/>
              </w:rPr>
            </w:pPr>
            <w:r w:rsidRPr="00895FDD">
              <w:rPr>
                <w:rFonts w:ascii="Times New Roman" w:hAnsi="Times New Roman"/>
                <w:b/>
                <w:lang w:val="sr-Latn-CS"/>
              </w:rPr>
              <w:t>Н</w:t>
            </w:r>
            <w:r w:rsidRPr="00895FDD">
              <w:rPr>
                <w:rFonts w:ascii="Times New Roman" w:hAnsi="Times New Roman"/>
                <w:b/>
                <w:lang w:val="sr-Cyrl-CS"/>
              </w:rPr>
              <w:t>ачини и поступци за остваривање програма</w:t>
            </w:r>
          </w:p>
        </w:tc>
        <w:tc>
          <w:tcPr>
            <w:tcW w:w="4364" w:type="dxa"/>
            <w:shd w:val="clear" w:color="auto" w:fill="FFC000"/>
          </w:tcPr>
          <w:p w14:paraId="52ED2C45" w14:textId="77777777" w:rsidR="00361203" w:rsidRPr="00895FDD" w:rsidRDefault="00361203" w:rsidP="00444375">
            <w:pPr>
              <w:jc w:val="center"/>
              <w:rPr>
                <w:rFonts w:ascii="Times New Roman" w:hAnsi="Times New Roman"/>
                <w:b/>
                <w:iCs/>
                <w:lang w:val="sr-Cyrl-CS"/>
              </w:rPr>
            </w:pPr>
          </w:p>
          <w:p w14:paraId="6FC84541" w14:textId="77777777" w:rsidR="00361203" w:rsidRPr="00895FDD" w:rsidRDefault="00361203" w:rsidP="00444375">
            <w:pPr>
              <w:jc w:val="center"/>
              <w:rPr>
                <w:rFonts w:ascii="Times New Roman" w:hAnsi="Times New Roman"/>
                <w:lang w:val="sr-Latn-CS"/>
              </w:rPr>
            </w:pPr>
            <w:r w:rsidRPr="00895FDD">
              <w:rPr>
                <w:rFonts w:ascii="Times New Roman" w:hAnsi="Times New Roman"/>
                <w:b/>
                <w:iCs/>
                <w:lang w:val="sr-Cyrl-CS"/>
              </w:rPr>
              <w:t>Начин провере остварености исхода</w:t>
            </w:r>
          </w:p>
        </w:tc>
      </w:tr>
      <w:tr w:rsidR="00361203" w:rsidRPr="00895FDD" w14:paraId="10058D7D" w14:textId="77777777" w:rsidTr="00444375">
        <w:tc>
          <w:tcPr>
            <w:tcW w:w="3785" w:type="dxa"/>
          </w:tcPr>
          <w:p w14:paraId="6BA38591" w14:textId="77777777" w:rsidR="00361203" w:rsidRPr="00895FDD" w:rsidRDefault="00361203" w:rsidP="00444375">
            <w:pPr>
              <w:autoSpaceDE w:val="0"/>
              <w:autoSpaceDN w:val="0"/>
              <w:adjustRightInd w:val="0"/>
              <w:jc w:val="center"/>
              <w:rPr>
                <w:rFonts w:ascii="Times New Roman" w:hAnsi="Times New Roman"/>
                <w:b/>
                <w:bCs/>
                <w:lang w:val="sr-Cyrl-CS"/>
              </w:rPr>
            </w:pPr>
          </w:p>
          <w:p w14:paraId="7B480DF9" w14:textId="77777777" w:rsidR="00361203" w:rsidRPr="00895FDD" w:rsidRDefault="00361203" w:rsidP="00444375">
            <w:pPr>
              <w:autoSpaceDE w:val="0"/>
              <w:autoSpaceDN w:val="0"/>
              <w:adjustRightInd w:val="0"/>
              <w:jc w:val="center"/>
              <w:rPr>
                <w:rFonts w:ascii="Times New Roman" w:hAnsi="Times New Roman"/>
                <w:b/>
                <w:bCs/>
                <w:lang w:val="sr-Cyrl-CS"/>
              </w:rPr>
            </w:pPr>
          </w:p>
          <w:p w14:paraId="164D04DE" w14:textId="77777777" w:rsidR="00361203" w:rsidRPr="00895FDD" w:rsidRDefault="00361203" w:rsidP="00444375">
            <w:pPr>
              <w:autoSpaceDE w:val="0"/>
              <w:autoSpaceDN w:val="0"/>
              <w:adjustRightInd w:val="0"/>
              <w:jc w:val="center"/>
              <w:rPr>
                <w:rFonts w:ascii="Times New Roman" w:hAnsi="Times New Roman"/>
                <w:b/>
                <w:bCs/>
                <w:lang w:val="sr-Cyrl-CS"/>
              </w:rPr>
            </w:pPr>
          </w:p>
          <w:p w14:paraId="23C0726C" w14:textId="77777777" w:rsidR="00361203" w:rsidRPr="00895FDD" w:rsidRDefault="00361203" w:rsidP="00444375">
            <w:pPr>
              <w:autoSpaceDE w:val="0"/>
              <w:autoSpaceDN w:val="0"/>
              <w:adjustRightInd w:val="0"/>
              <w:jc w:val="center"/>
              <w:rPr>
                <w:rFonts w:ascii="Times New Roman" w:hAnsi="Times New Roman"/>
                <w:b/>
                <w:bCs/>
                <w:lang w:val="sr-Cyrl-CS"/>
              </w:rPr>
            </w:pPr>
          </w:p>
          <w:p w14:paraId="28F24E6F" w14:textId="77777777" w:rsidR="00361203" w:rsidRPr="00895FDD" w:rsidRDefault="00361203" w:rsidP="00444375">
            <w:pPr>
              <w:autoSpaceDE w:val="0"/>
              <w:autoSpaceDN w:val="0"/>
              <w:adjustRightInd w:val="0"/>
              <w:jc w:val="center"/>
              <w:rPr>
                <w:rFonts w:ascii="Times New Roman" w:hAnsi="Times New Roman"/>
                <w:b/>
                <w:bCs/>
                <w:lang w:val="sr-Cyrl-CS"/>
              </w:rPr>
            </w:pPr>
          </w:p>
          <w:p w14:paraId="72B7D0D0" w14:textId="77777777" w:rsidR="00361203" w:rsidRPr="00895FDD" w:rsidRDefault="00361203" w:rsidP="00444375">
            <w:pPr>
              <w:autoSpaceDE w:val="0"/>
              <w:autoSpaceDN w:val="0"/>
              <w:adjustRightInd w:val="0"/>
              <w:jc w:val="center"/>
              <w:rPr>
                <w:rFonts w:ascii="Times New Roman" w:hAnsi="Times New Roman"/>
                <w:b/>
                <w:bCs/>
                <w:lang w:val="sr-Cyrl-CS"/>
              </w:rPr>
            </w:pPr>
          </w:p>
          <w:p w14:paraId="10D2A943" w14:textId="77777777" w:rsidR="00361203" w:rsidRPr="00895FDD" w:rsidRDefault="00361203" w:rsidP="00444375">
            <w:pPr>
              <w:autoSpaceDE w:val="0"/>
              <w:autoSpaceDN w:val="0"/>
              <w:adjustRightInd w:val="0"/>
              <w:jc w:val="center"/>
              <w:rPr>
                <w:rFonts w:ascii="Times New Roman" w:hAnsi="Times New Roman"/>
                <w:b/>
                <w:bCs/>
                <w:lang w:val="sr-Cyrl-CS"/>
              </w:rPr>
            </w:pPr>
          </w:p>
          <w:p w14:paraId="7CB41FD1" w14:textId="77777777" w:rsidR="00361203" w:rsidRPr="00895FDD" w:rsidRDefault="00361203" w:rsidP="00444375">
            <w:pPr>
              <w:autoSpaceDE w:val="0"/>
              <w:autoSpaceDN w:val="0"/>
              <w:adjustRightInd w:val="0"/>
              <w:jc w:val="center"/>
              <w:rPr>
                <w:rFonts w:ascii="Times New Roman" w:hAnsi="Times New Roman"/>
                <w:b/>
                <w:bCs/>
                <w:lang w:val="sr-Latn-CS"/>
              </w:rPr>
            </w:pPr>
          </w:p>
          <w:p w14:paraId="253582C6" w14:textId="77777777" w:rsidR="00361203" w:rsidRPr="00895FDD" w:rsidRDefault="00361203" w:rsidP="00444375">
            <w:pPr>
              <w:autoSpaceDE w:val="0"/>
              <w:autoSpaceDN w:val="0"/>
              <w:adjustRightInd w:val="0"/>
              <w:jc w:val="center"/>
              <w:rPr>
                <w:rFonts w:ascii="Times New Roman" w:hAnsi="Times New Roman"/>
                <w:b/>
                <w:bCs/>
                <w:lang w:val="sr-Latn-CS"/>
              </w:rPr>
            </w:pPr>
          </w:p>
          <w:p w14:paraId="10E6A47F" w14:textId="77777777" w:rsidR="00361203" w:rsidRPr="00895FDD" w:rsidRDefault="00361203" w:rsidP="00444375">
            <w:pPr>
              <w:autoSpaceDE w:val="0"/>
              <w:autoSpaceDN w:val="0"/>
              <w:adjustRightInd w:val="0"/>
              <w:jc w:val="center"/>
              <w:rPr>
                <w:rFonts w:ascii="Times New Roman" w:hAnsi="Times New Roman"/>
                <w:b/>
                <w:bCs/>
                <w:lang w:val="sr-Latn-CS"/>
              </w:rPr>
            </w:pPr>
            <w:r w:rsidRPr="00895FDD">
              <w:rPr>
                <w:rFonts w:ascii="Times New Roman" w:hAnsi="Times New Roman"/>
                <w:b/>
                <w:lang w:val="sr-Latn-CS"/>
              </w:rPr>
              <w:t>Осцилаторно и таласно кретање</w:t>
            </w:r>
          </w:p>
          <w:p w14:paraId="7B41694F" w14:textId="77777777" w:rsidR="00361203" w:rsidRPr="00895FDD" w:rsidRDefault="00361203" w:rsidP="00444375">
            <w:pPr>
              <w:autoSpaceDE w:val="0"/>
              <w:autoSpaceDN w:val="0"/>
              <w:adjustRightInd w:val="0"/>
              <w:jc w:val="center"/>
              <w:rPr>
                <w:rFonts w:ascii="Times New Roman" w:hAnsi="Times New Roman"/>
                <w:b/>
                <w:bCs/>
                <w:lang w:val="sr-Latn-CS"/>
              </w:rPr>
            </w:pPr>
          </w:p>
          <w:p w14:paraId="1771FF5A" w14:textId="77777777" w:rsidR="00361203" w:rsidRPr="00895FDD" w:rsidRDefault="00361203" w:rsidP="00444375">
            <w:pPr>
              <w:autoSpaceDE w:val="0"/>
              <w:autoSpaceDN w:val="0"/>
              <w:adjustRightInd w:val="0"/>
              <w:jc w:val="center"/>
              <w:rPr>
                <w:rFonts w:ascii="Times New Roman" w:hAnsi="Times New Roman"/>
                <w:b/>
                <w:bCs/>
                <w:lang w:val="sr-Latn-CS"/>
              </w:rPr>
            </w:pPr>
          </w:p>
        </w:tc>
        <w:tc>
          <w:tcPr>
            <w:tcW w:w="5920" w:type="dxa"/>
          </w:tcPr>
          <w:p w14:paraId="0B5DD8B8" w14:textId="77777777" w:rsidR="00361203" w:rsidRPr="00895FDD" w:rsidRDefault="00361203" w:rsidP="00444375">
            <w:pPr>
              <w:autoSpaceDE w:val="0"/>
              <w:autoSpaceDN w:val="0"/>
              <w:adjustRightInd w:val="0"/>
              <w:rPr>
                <w:rFonts w:ascii="Times New Roman" w:hAnsi="Times New Roman"/>
                <w:lang w:val="sr-Latn-CS"/>
              </w:rPr>
            </w:pPr>
            <w:r w:rsidRPr="00895FDD">
              <w:rPr>
                <w:rFonts w:ascii="Times New Roman" w:hAnsi="Times New Roman"/>
                <w:lang w:val="sr-Latn-CS"/>
              </w:rPr>
              <w:t xml:space="preserve"> </w:t>
            </w:r>
          </w:p>
          <w:p w14:paraId="2A4FC716" w14:textId="77777777" w:rsidR="00361203" w:rsidRPr="00895FDD" w:rsidRDefault="00361203" w:rsidP="00444375">
            <w:pPr>
              <w:autoSpaceDE w:val="0"/>
              <w:autoSpaceDN w:val="0"/>
              <w:adjustRightInd w:val="0"/>
              <w:rPr>
                <w:rFonts w:ascii="Times New Roman" w:hAnsi="Times New Roman"/>
                <w:lang w:val="sr-Latn-CS"/>
              </w:rPr>
            </w:pPr>
          </w:p>
          <w:p w14:paraId="51957254" w14:textId="77777777" w:rsidR="00361203" w:rsidRPr="00895FDD" w:rsidRDefault="00361203" w:rsidP="00444375">
            <w:pPr>
              <w:jc w:val="both"/>
              <w:rPr>
                <w:rFonts w:ascii="Times New Roman" w:hAnsi="Times New Roman"/>
                <w:color w:val="000000"/>
                <w:lang w:val="sr-Latn-CS"/>
              </w:rPr>
            </w:pPr>
            <w:proofErr w:type="spellStart"/>
            <w:r w:rsidRPr="00895FDD">
              <w:rPr>
                <w:rFonts w:ascii="Times New Roman" w:hAnsi="Times New Roman"/>
                <w:color w:val="000000"/>
              </w:rPr>
              <w:t>Ученици</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се</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упознају</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са</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појмом</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осцилаторног</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кретања</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осциловање</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тела</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окаченог</w:t>
            </w:r>
            <w:proofErr w:type="spellEnd"/>
            <w:r w:rsidRPr="00895FDD">
              <w:rPr>
                <w:rFonts w:ascii="Times New Roman" w:hAnsi="Times New Roman"/>
                <w:color w:val="000000"/>
                <w:lang w:val="sr-Latn-CS"/>
              </w:rPr>
              <w:t xml:space="preserve"> </w:t>
            </w:r>
            <w:r w:rsidRPr="00895FDD">
              <w:rPr>
                <w:rFonts w:ascii="Times New Roman" w:hAnsi="Times New Roman"/>
                <w:color w:val="000000"/>
              </w:rPr>
              <w:t>о</w:t>
            </w:r>
            <w:r w:rsidRPr="00895FDD">
              <w:rPr>
                <w:rFonts w:ascii="Times New Roman" w:hAnsi="Times New Roman"/>
                <w:color w:val="000000"/>
                <w:lang w:val="sr-Latn-CS"/>
              </w:rPr>
              <w:t xml:space="preserve"> </w:t>
            </w:r>
            <w:proofErr w:type="spellStart"/>
            <w:r w:rsidRPr="00895FDD">
              <w:rPr>
                <w:rFonts w:ascii="Times New Roman" w:hAnsi="Times New Roman"/>
                <w:color w:val="000000"/>
              </w:rPr>
              <w:t>опругу</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осциловање</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куглице</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клатна</w:t>
            </w:r>
            <w:proofErr w:type="spellEnd"/>
            <w:r w:rsidRPr="00895FDD">
              <w:rPr>
                <w:rFonts w:ascii="Times New Roman" w:hAnsi="Times New Roman"/>
                <w:color w:val="000000"/>
                <w:lang w:val="sr-Latn-CS"/>
              </w:rPr>
              <w:t xml:space="preserve">). Уче о </w:t>
            </w:r>
            <w:proofErr w:type="spellStart"/>
            <w:r w:rsidRPr="00895FDD">
              <w:rPr>
                <w:rFonts w:ascii="Times New Roman" w:hAnsi="Times New Roman"/>
                <w:color w:val="000000"/>
              </w:rPr>
              <w:t>појмовима</w:t>
            </w:r>
            <w:proofErr w:type="spellEnd"/>
            <w:r w:rsidRPr="00895FDD">
              <w:rPr>
                <w:rFonts w:ascii="Times New Roman" w:hAnsi="Times New Roman"/>
                <w:color w:val="000000"/>
                <w:lang w:val="sr-Latn-CS"/>
              </w:rPr>
              <w:t xml:space="preserve"> </w:t>
            </w:r>
            <w:r w:rsidRPr="00895FDD">
              <w:rPr>
                <w:rFonts w:ascii="Times New Roman" w:hAnsi="Times New Roman"/>
                <w:color w:val="000000"/>
              </w:rPr>
              <w:t>и</w:t>
            </w:r>
            <w:r w:rsidRPr="00895FDD">
              <w:rPr>
                <w:rFonts w:ascii="Times New Roman" w:hAnsi="Times New Roman"/>
                <w:color w:val="000000"/>
                <w:lang w:val="sr-Latn-CS"/>
              </w:rPr>
              <w:t xml:space="preserve"> </w:t>
            </w:r>
            <w:proofErr w:type="spellStart"/>
            <w:r w:rsidRPr="00895FDD">
              <w:rPr>
                <w:rFonts w:ascii="Times New Roman" w:hAnsi="Times New Roman"/>
                <w:color w:val="000000"/>
              </w:rPr>
              <w:t>величинама</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којима</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се</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описује</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осциловање</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тела</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амплитуда</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период</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фреквенција</w:t>
            </w:r>
            <w:proofErr w:type="spellEnd"/>
            <w:r w:rsidRPr="00895FDD">
              <w:rPr>
                <w:rFonts w:ascii="Times New Roman" w:hAnsi="Times New Roman"/>
                <w:color w:val="000000"/>
                <w:lang w:val="sr-Latn-CS"/>
              </w:rPr>
              <w:t xml:space="preserve">). Ученици се упознају са </w:t>
            </w:r>
            <w:proofErr w:type="spellStart"/>
            <w:r w:rsidRPr="00895FDD">
              <w:rPr>
                <w:rFonts w:ascii="Times New Roman" w:hAnsi="Times New Roman"/>
                <w:color w:val="000000"/>
              </w:rPr>
              <w:t>законом</w:t>
            </w:r>
            <w:proofErr w:type="spellEnd"/>
            <w:r w:rsidRPr="00895FDD">
              <w:rPr>
                <w:rFonts w:ascii="Times New Roman" w:hAnsi="Times New Roman"/>
                <w:color w:val="000000"/>
                <w:lang w:val="sr-Latn-CS"/>
              </w:rPr>
              <w:t xml:space="preserve"> </w:t>
            </w:r>
            <w:r w:rsidRPr="00895FDD">
              <w:rPr>
                <w:rFonts w:ascii="Times New Roman" w:hAnsi="Times New Roman"/>
                <w:color w:val="000000"/>
              </w:rPr>
              <w:t>о</w:t>
            </w:r>
            <w:r w:rsidRPr="00895FDD">
              <w:rPr>
                <w:rFonts w:ascii="Times New Roman" w:hAnsi="Times New Roman"/>
                <w:color w:val="000000"/>
                <w:lang w:val="sr-Latn-CS"/>
              </w:rPr>
              <w:t xml:space="preserve"> </w:t>
            </w:r>
            <w:proofErr w:type="spellStart"/>
            <w:r w:rsidRPr="00895FDD">
              <w:rPr>
                <w:rFonts w:ascii="Times New Roman" w:hAnsi="Times New Roman"/>
                <w:color w:val="000000"/>
              </w:rPr>
              <w:t>одржању</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механичке</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енергије</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при</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осциловању</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тела</w:t>
            </w:r>
            <w:proofErr w:type="spellEnd"/>
            <w:r w:rsidRPr="00895FDD">
              <w:rPr>
                <w:rFonts w:ascii="Times New Roman" w:hAnsi="Times New Roman"/>
                <w:color w:val="000000"/>
                <w:lang w:val="sr-Latn-CS"/>
              </w:rPr>
              <w:t>.</w:t>
            </w:r>
          </w:p>
          <w:p w14:paraId="6D4FEA76" w14:textId="77777777" w:rsidR="00361203" w:rsidRPr="00895FDD" w:rsidRDefault="00361203" w:rsidP="00444375">
            <w:pPr>
              <w:jc w:val="both"/>
              <w:rPr>
                <w:rFonts w:ascii="Times New Roman" w:hAnsi="Times New Roman"/>
                <w:color w:val="000000"/>
                <w:lang w:val="sr-Latn-CS"/>
              </w:rPr>
            </w:pPr>
            <w:proofErr w:type="spellStart"/>
            <w:r w:rsidRPr="00895FDD">
              <w:rPr>
                <w:rFonts w:ascii="Times New Roman" w:hAnsi="Times New Roman"/>
                <w:color w:val="000000"/>
              </w:rPr>
              <w:t>Ученици</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треба</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да</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сазнају</w:t>
            </w:r>
            <w:proofErr w:type="spellEnd"/>
            <w:r w:rsidRPr="00895FDD">
              <w:rPr>
                <w:rFonts w:ascii="Times New Roman" w:hAnsi="Times New Roman"/>
                <w:color w:val="000000"/>
                <w:lang w:val="sr-Latn-CS"/>
              </w:rPr>
              <w:t xml:space="preserve"> </w:t>
            </w:r>
            <w:r w:rsidRPr="00895FDD">
              <w:rPr>
                <w:rFonts w:ascii="Times New Roman" w:hAnsi="Times New Roman"/>
                <w:color w:val="000000"/>
              </w:rPr>
              <w:t>о</w:t>
            </w:r>
            <w:r w:rsidRPr="00895FDD">
              <w:rPr>
                <w:rFonts w:ascii="Times New Roman" w:hAnsi="Times New Roman"/>
                <w:color w:val="000000"/>
                <w:lang w:val="sr-Latn-CS"/>
              </w:rPr>
              <w:t xml:space="preserve"> </w:t>
            </w:r>
            <w:proofErr w:type="spellStart"/>
            <w:r w:rsidRPr="00895FDD">
              <w:rPr>
                <w:rFonts w:ascii="Times New Roman" w:hAnsi="Times New Roman"/>
                <w:color w:val="000000"/>
              </w:rPr>
              <w:t>механичким</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таласима</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али</w:t>
            </w:r>
            <w:proofErr w:type="spellEnd"/>
            <w:r w:rsidRPr="00895FDD">
              <w:rPr>
                <w:rFonts w:ascii="Times New Roman" w:hAnsi="Times New Roman"/>
                <w:color w:val="000000"/>
                <w:lang w:val="sr-Latn-CS"/>
              </w:rPr>
              <w:t xml:space="preserve"> </w:t>
            </w:r>
            <w:r w:rsidRPr="00895FDD">
              <w:rPr>
                <w:rFonts w:ascii="Times New Roman" w:hAnsi="Times New Roman"/>
                <w:color w:val="000000"/>
              </w:rPr>
              <w:t>и</w:t>
            </w:r>
            <w:r w:rsidRPr="00895FDD">
              <w:rPr>
                <w:rFonts w:ascii="Times New Roman" w:hAnsi="Times New Roman"/>
                <w:color w:val="000000"/>
                <w:lang w:val="sr-Latn-CS"/>
              </w:rPr>
              <w:t xml:space="preserve"> </w:t>
            </w:r>
            <w:r w:rsidRPr="00895FDD">
              <w:rPr>
                <w:rFonts w:ascii="Times New Roman" w:hAnsi="Times New Roman"/>
                <w:color w:val="000000"/>
              </w:rPr>
              <w:t>о</w:t>
            </w:r>
            <w:r w:rsidRPr="00895FDD">
              <w:rPr>
                <w:rFonts w:ascii="Times New Roman" w:hAnsi="Times New Roman"/>
                <w:color w:val="000000"/>
                <w:lang w:val="sr-Latn-CS"/>
              </w:rPr>
              <w:t xml:space="preserve"> о</w:t>
            </w:r>
            <w:proofErr w:type="spellStart"/>
            <w:r w:rsidRPr="00895FDD">
              <w:rPr>
                <w:rFonts w:ascii="Times New Roman" w:hAnsi="Times New Roman"/>
                <w:color w:val="000000"/>
              </w:rPr>
              <w:t>сновним</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параметрима</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којима</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се</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описује</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таласно</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кретање</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таласна</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дужина</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фреквенција</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брзина</w:t>
            </w:r>
            <w:proofErr w:type="spellEnd"/>
            <w:r w:rsidRPr="00895FDD">
              <w:rPr>
                <w:rFonts w:ascii="Times New Roman" w:hAnsi="Times New Roman"/>
                <w:color w:val="000000"/>
                <w:lang w:val="sr-Latn-CS"/>
              </w:rPr>
              <w:t>).</w:t>
            </w:r>
          </w:p>
          <w:p w14:paraId="2DE2AAED" w14:textId="77777777" w:rsidR="00361203" w:rsidRPr="00895FDD" w:rsidRDefault="00361203" w:rsidP="00444375">
            <w:pPr>
              <w:rPr>
                <w:rFonts w:ascii="Times New Roman" w:hAnsi="Times New Roman"/>
                <w:color w:val="000000"/>
                <w:lang w:val="sr-Latn-CS"/>
              </w:rPr>
            </w:pPr>
            <w:proofErr w:type="spellStart"/>
            <w:r w:rsidRPr="00895FDD">
              <w:rPr>
                <w:rFonts w:ascii="Times New Roman" w:hAnsi="Times New Roman"/>
                <w:color w:val="000000"/>
              </w:rPr>
              <w:t>Такође</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упознају</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се</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са</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појмом</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звука</w:t>
            </w:r>
            <w:proofErr w:type="spellEnd"/>
            <w:r w:rsidRPr="00895FDD">
              <w:rPr>
                <w:rFonts w:ascii="Times New Roman" w:hAnsi="Times New Roman"/>
                <w:color w:val="000000"/>
                <w:lang w:val="sr-Latn-CS"/>
              </w:rPr>
              <w:t xml:space="preserve"> </w:t>
            </w:r>
            <w:proofErr w:type="gramStart"/>
            <w:r w:rsidRPr="00895FDD">
              <w:rPr>
                <w:rFonts w:ascii="Times New Roman" w:hAnsi="Times New Roman"/>
                <w:color w:val="000000"/>
                <w:lang w:val="sr-Latn-CS"/>
              </w:rPr>
              <w:t xml:space="preserve">и  </w:t>
            </w:r>
            <w:proofErr w:type="spellStart"/>
            <w:r w:rsidRPr="00895FDD">
              <w:rPr>
                <w:rFonts w:ascii="Times New Roman" w:hAnsi="Times New Roman"/>
                <w:color w:val="000000"/>
              </w:rPr>
              <w:t>карактеристикама</w:t>
            </w:r>
            <w:proofErr w:type="spellEnd"/>
            <w:proofErr w:type="gramEnd"/>
            <w:r w:rsidRPr="00895FDD">
              <w:rPr>
                <w:rFonts w:ascii="Times New Roman" w:hAnsi="Times New Roman"/>
                <w:color w:val="000000"/>
                <w:lang w:val="sr-Latn-CS"/>
              </w:rPr>
              <w:t xml:space="preserve"> </w:t>
            </w:r>
            <w:proofErr w:type="spellStart"/>
            <w:r w:rsidRPr="00895FDD">
              <w:rPr>
                <w:rFonts w:ascii="Times New Roman" w:hAnsi="Times New Roman"/>
                <w:color w:val="000000"/>
              </w:rPr>
              <w:t>звука</w:t>
            </w:r>
            <w:proofErr w:type="spellEnd"/>
            <w:r w:rsidRPr="00895FDD">
              <w:rPr>
                <w:rFonts w:ascii="Times New Roman" w:hAnsi="Times New Roman"/>
                <w:color w:val="000000"/>
                <w:lang w:val="sr-Latn-CS"/>
              </w:rPr>
              <w:t xml:space="preserve"> </w:t>
            </w:r>
            <w:r w:rsidRPr="00895FDD">
              <w:rPr>
                <w:rFonts w:ascii="Times New Roman" w:hAnsi="Times New Roman"/>
                <w:color w:val="000000"/>
              </w:rPr>
              <w:t>и</w:t>
            </w:r>
            <w:r w:rsidRPr="00895FDD">
              <w:rPr>
                <w:rFonts w:ascii="Times New Roman" w:hAnsi="Times New Roman"/>
                <w:color w:val="000000"/>
                <w:lang w:val="sr-Latn-CS"/>
              </w:rPr>
              <w:t xml:space="preserve"> </w:t>
            </w:r>
            <w:proofErr w:type="spellStart"/>
            <w:r w:rsidRPr="00895FDD">
              <w:rPr>
                <w:rFonts w:ascii="Times New Roman" w:hAnsi="Times New Roman"/>
                <w:color w:val="000000"/>
              </w:rPr>
              <w:t>звучној</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резонанцији</w:t>
            </w:r>
            <w:proofErr w:type="spellEnd"/>
            <w:r w:rsidRPr="00895FDD">
              <w:rPr>
                <w:rFonts w:ascii="Times New Roman" w:hAnsi="Times New Roman"/>
                <w:color w:val="000000"/>
                <w:lang w:val="sr-Latn-CS"/>
              </w:rPr>
              <w:t>.</w:t>
            </w:r>
          </w:p>
          <w:p w14:paraId="6BC41BE3" w14:textId="77777777" w:rsidR="00361203" w:rsidRPr="00895FDD" w:rsidRDefault="00361203" w:rsidP="00444375">
            <w:pPr>
              <w:rPr>
                <w:rFonts w:ascii="Times New Roman" w:hAnsi="Times New Roman"/>
                <w:color w:val="000000"/>
                <w:u w:val="single"/>
                <w:lang w:val="sr-Latn-CS"/>
              </w:rPr>
            </w:pPr>
            <w:proofErr w:type="spellStart"/>
            <w:r w:rsidRPr="00895FDD">
              <w:rPr>
                <w:rFonts w:ascii="Times New Roman" w:hAnsi="Times New Roman"/>
                <w:i/>
                <w:color w:val="000000"/>
                <w:u w:val="single"/>
              </w:rPr>
              <w:t>Демонстрациони</w:t>
            </w:r>
            <w:proofErr w:type="spellEnd"/>
            <w:r w:rsidRPr="00895FDD">
              <w:rPr>
                <w:rFonts w:ascii="Times New Roman" w:hAnsi="Times New Roman"/>
                <w:i/>
                <w:color w:val="000000"/>
                <w:u w:val="single"/>
                <w:lang w:val="sr-Latn-CS"/>
              </w:rPr>
              <w:t xml:space="preserve"> </w:t>
            </w:r>
            <w:proofErr w:type="spellStart"/>
            <w:r w:rsidRPr="00895FDD">
              <w:rPr>
                <w:rFonts w:ascii="Times New Roman" w:hAnsi="Times New Roman"/>
                <w:i/>
                <w:color w:val="000000"/>
                <w:u w:val="single"/>
              </w:rPr>
              <w:t>огледи</w:t>
            </w:r>
            <w:proofErr w:type="spellEnd"/>
          </w:p>
          <w:p w14:paraId="5D6ED2D7" w14:textId="77777777" w:rsidR="00361203" w:rsidRPr="00895FDD" w:rsidRDefault="00361203" w:rsidP="00444375">
            <w:pPr>
              <w:jc w:val="both"/>
              <w:rPr>
                <w:rFonts w:ascii="Times New Roman" w:hAnsi="Times New Roman"/>
                <w:color w:val="000000"/>
                <w:lang w:val="sr-Latn-CS"/>
              </w:rPr>
            </w:pPr>
            <w:proofErr w:type="spellStart"/>
            <w:r w:rsidRPr="00895FDD">
              <w:rPr>
                <w:rFonts w:ascii="Times New Roman" w:hAnsi="Times New Roman"/>
                <w:color w:val="000000"/>
              </w:rPr>
              <w:t>Осциловање</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куглице</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клатна</w:t>
            </w:r>
            <w:proofErr w:type="spellEnd"/>
            <w:r w:rsidRPr="00895FDD">
              <w:rPr>
                <w:rFonts w:ascii="Times New Roman" w:hAnsi="Times New Roman"/>
                <w:color w:val="000000"/>
                <w:lang w:val="sr-Latn-CS"/>
              </w:rPr>
              <w:t xml:space="preserve"> </w:t>
            </w:r>
            <w:r w:rsidRPr="00895FDD">
              <w:rPr>
                <w:rFonts w:ascii="Times New Roman" w:hAnsi="Times New Roman"/>
                <w:color w:val="000000"/>
              </w:rPr>
              <w:t>и</w:t>
            </w:r>
            <w:r w:rsidRPr="00895FDD">
              <w:rPr>
                <w:rFonts w:ascii="Times New Roman" w:hAnsi="Times New Roman"/>
                <w:color w:val="000000"/>
                <w:lang w:val="sr-Latn-CS"/>
              </w:rPr>
              <w:t xml:space="preserve"> </w:t>
            </w:r>
            <w:proofErr w:type="spellStart"/>
            <w:r w:rsidRPr="00895FDD">
              <w:rPr>
                <w:rFonts w:ascii="Times New Roman" w:hAnsi="Times New Roman"/>
                <w:color w:val="000000"/>
              </w:rPr>
              <w:t>тела</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обешеног</w:t>
            </w:r>
            <w:proofErr w:type="spellEnd"/>
            <w:r w:rsidRPr="00895FDD">
              <w:rPr>
                <w:rFonts w:ascii="Times New Roman" w:hAnsi="Times New Roman"/>
                <w:color w:val="000000"/>
                <w:lang w:val="sr-Latn-CS"/>
              </w:rPr>
              <w:t xml:space="preserve"> </w:t>
            </w:r>
            <w:r w:rsidRPr="00895FDD">
              <w:rPr>
                <w:rFonts w:ascii="Times New Roman" w:hAnsi="Times New Roman"/>
                <w:color w:val="000000"/>
              </w:rPr>
              <w:t>о</w:t>
            </w:r>
            <w:r w:rsidRPr="00895FDD">
              <w:rPr>
                <w:rFonts w:ascii="Times New Roman" w:hAnsi="Times New Roman"/>
                <w:color w:val="000000"/>
                <w:lang w:val="sr-Latn-CS"/>
              </w:rPr>
              <w:t xml:space="preserve"> </w:t>
            </w:r>
            <w:proofErr w:type="spellStart"/>
            <w:r w:rsidRPr="00895FDD">
              <w:rPr>
                <w:rFonts w:ascii="Times New Roman" w:hAnsi="Times New Roman"/>
                <w:color w:val="000000"/>
              </w:rPr>
              <w:t>опругу</w:t>
            </w:r>
            <w:proofErr w:type="spellEnd"/>
            <w:r w:rsidRPr="00895FDD">
              <w:rPr>
                <w:rFonts w:ascii="Times New Roman" w:hAnsi="Times New Roman"/>
                <w:color w:val="000000"/>
                <w:lang w:val="sr-Latn-CS"/>
              </w:rPr>
              <w:t xml:space="preserve"> (</w:t>
            </w:r>
            <w:r w:rsidRPr="00895FDD">
              <w:rPr>
                <w:rFonts w:ascii="Times New Roman" w:hAnsi="Times New Roman"/>
                <w:color w:val="000000"/>
              </w:rPr>
              <w:t>у</w:t>
            </w:r>
            <w:r w:rsidRPr="00895FDD">
              <w:rPr>
                <w:rFonts w:ascii="Times New Roman" w:hAnsi="Times New Roman"/>
                <w:color w:val="000000"/>
                <w:lang w:val="sr-Latn-CS"/>
              </w:rPr>
              <w:t xml:space="preserve"> </w:t>
            </w:r>
            <w:proofErr w:type="spellStart"/>
            <w:r w:rsidRPr="00895FDD">
              <w:rPr>
                <w:rFonts w:ascii="Times New Roman" w:hAnsi="Times New Roman"/>
                <w:color w:val="000000"/>
              </w:rPr>
              <w:t>ваздуху</w:t>
            </w:r>
            <w:proofErr w:type="spellEnd"/>
            <w:r w:rsidRPr="00895FDD">
              <w:rPr>
                <w:rFonts w:ascii="Times New Roman" w:hAnsi="Times New Roman"/>
                <w:color w:val="000000"/>
                <w:lang w:val="sr-Latn-CS"/>
              </w:rPr>
              <w:t xml:space="preserve"> </w:t>
            </w:r>
            <w:r w:rsidRPr="00895FDD">
              <w:rPr>
                <w:rFonts w:ascii="Times New Roman" w:hAnsi="Times New Roman"/>
                <w:color w:val="000000"/>
              </w:rPr>
              <w:t>и</w:t>
            </w:r>
            <w:r w:rsidRPr="00895FDD">
              <w:rPr>
                <w:rFonts w:ascii="Times New Roman" w:hAnsi="Times New Roman"/>
                <w:color w:val="000000"/>
                <w:lang w:val="sr-Latn-CS"/>
              </w:rPr>
              <w:t xml:space="preserve"> </w:t>
            </w:r>
            <w:r w:rsidRPr="00895FDD">
              <w:rPr>
                <w:rFonts w:ascii="Times New Roman" w:hAnsi="Times New Roman"/>
                <w:color w:val="000000"/>
              </w:rPr>
              <w:t>у</w:t>
            </w:r>
            <w:r w:rsidRPr="00895FDD">
              <w:rPr>
                <w:rFonts w:ascii="Times New Roman" w:hAnsi="Times New Roman"/>
                <w:color w:val="000000"/>
                <w:lang w:val="sr-Latn-CS"/>
              </w:rPr>
              <w:t xml:space="preserve"> </w:t>
            </w:r>
            <w:proofErr w:type="spellStart"/>
            <w:r w:rsidRPr="00895FDD">
              <w:rPr>
                <w:rFonts w:ascii="Times New Roman" w:hAnsi="Times New Roman"/>
                <w:color w:val="000000"/>
              </w:rPr>
              <w:t>течности</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Осциловање</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жица</w:t>
            </w:r>
            <w:proofErr w:type="spellEnd"/>
            <w:r w:rsidRPr="00895FDD">
              <w:rPr>
                <w:rFonts w:ascii="Times New Roman" w:hAnsi="Times New Roman"/>
                <w:color w:val="000000"/>
                <w:lang w:val="sr-Latn-CS"/>
              </w:rPr>
              <w:t xml:space="preserve"> </w:t>
            </w:r>
            <w:r w:rsidRPr="00895FDD">
              <w:rPr>
                <w:rFonts w:ascii="Times New Roman" w:hAnsi="Times New Roman"/>
                <w:color w:val="000000"/>
              </w:rPr>
              <w:t>и</w:t>
            </w:r>
            <w:r w:rsidRPr="00895FDD">
              <w:rPr>
                <w:rFonts w:ascii="Times New Roman" w:hAnsi="Times New Roman"/>
                <w:color w:val="000000"/>
                <w:lang w:val="sr-Latn-CS"/>
              </w:rPr>
              <w:t xml:space="preserve"> </w:t>
            </w:r>
            <w:proofErr w:type="spellStart"/>
            <w:r w:rsidRPr="00895FDD">
              <w:rPr>
                <w:rFonts w:ascii="Times New Roman" w:hAnsi="Times New Roman"/>
                <w:color w:val="000000"/>
              </w:rPr>
              <w:t>ваздушних</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стубова</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ксилофон</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различите</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затегнуте</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жице</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једнаке</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стаклене</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флаше</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са</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различитим</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нивоима</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воде</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Одакле</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долази</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звук</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гумено</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црево</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са</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два</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левка</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канап</w:t>
            </w:r>
            <w:proofErr w:type="spellEnd"/>
            <w:r w:rsidRPr="00895FDD">
              <w:rPr>
                <w:rFonts w:ascii="Times New Roman" w:hAnsi="Times New Roman"/>
                <w:color w:val="000000"/>
                <w:lang w:val="sr-Latn-CS"/>
              </w:rPr>
              <w:t xml:space="preserve"> </w:t>
            </w:r>
            <w:r w:rsidRPr="00895FDD">
              <w:rPr>
                <w:rFonts w:ascii="Times New Roman" w:hAnsi="Times New Roman"/>
                <w:color w:val="000000"/>
              </w:rPr>
              <w:t>и</w:t>
            </w:r>
            <w:r w:rsidRPr="00895FDD">
              <w:rPr>
                <w:rFonts w:ascii="Times New Roman" w:hAnsi="Times New Roman"/>
                <w:color w:val="000000"/>
                <w:lang w:val="sr-Latn-CS"/>
              </w:rPr>
              <w:t xml:space="preserve"> </w:t>
            </w:r>
            <w:proofErr w:type="spellStart"/>
            <w:r w:rsidRPr="00895FDD">
              <w:rPr>
                <w:rFonts w:ascii="Times New Roman" w:hAnsi="Times New Roman"/>
                <w:color w:val="000000"/>
              </w:rPr>
              <w:t>две</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пластичне</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чаше</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Таласи</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таласна</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машина</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или</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када</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Демонстрација</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звучне</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резонанције</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променом</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висине</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ваздушног</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стуба</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дужа</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стаклена</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цев</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са</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водом</w:t>
            </w:r>
            <w:proofErr w:type="spellEnd"/>
            <w:r w:rsidRPr="00895FDD">
              <w:rPr>
                <w:rFonts w:ascii="Times New Roman" w:hAnsi="Times New Roman"/>
                <w:color w:val="000000"/>
                <w:lang w:val="sr-Latn-CS"/>
              </w:rPr>
              <w:t>).</w:t>
            </w:r>
          </w:p>
          <w:p w14:paraId="7F9B7A36" w14:textId="77777777" w:rsidR="00361203" w:rsidRPr="00895FDD" w:rsidRDefault="00361203" w:rsidP="00444375">
            <w:pPr>
              <w:rPr>
                <w:rFonts w:ascii="Times New Roman" w:hAnsi="Times New Roman"/>
                <w:b/>
                <w:i/>
                <w:color w:val="000000"/>
                <w:lang w:val="sr-Latn-CS"/>
              </w:rPr>
            </w:pPr>
            <w:proofErr w:type="spellStart"/>
            <w:r w:rsidRPr="00895FDD">
              <w:rPr>
                <w:rFonts w:ascii="Times New Roman" w:hAnsi="Times New Roman"/>
                <w:b/>
                <w:i/>
                <w:color w:val="000000"/>
              </w:rPr>
              <w:t>Лабораторијске</w:t>
            </w:r>
            <w:proofErr w:type="spellEnd"/>
            <w:r w:rsidRPr="00895FDD">
              <w:rPr>
                <w:rFonts w:ascii="Times New Roman" w:hAnsi="Times New Roman"/>
                <w:b/>
                <w:i/>
                <w:color w:val="000000"/>
                <w:lang w:val="sr-Latn-CS"/>
              </w:rPr>
              <w:t xml:space="preserve"> </w:t>
            </w:r>
            <w:proofErr w:type="spellStart"/>
            <w:r w:rsidRPr="00895FDD">
              <w:rPr>
                <w:rFonts w:ascii="Times New Roman" w:hAnsi="Times New Roman"/>
                <w:b/>
                <w:i/>
                <w:color w:val="000000"/>
              </w:rPr>
              <w:t>вежбе</w:t>
            </w:r>
            <w:proofErr w:type="spellEnd"/>
          </w:p>
          <w:p w14:paraId="0AAC7058" w14:textId="77777777" w:rsidR="00361203" w:rsidRPr="00895FDD" w:rsidRDefault="00361203" w:rsidP="00444375">
            <w:pPr>
              <w:rPr>
                <w:rFonts w:ascii="Times New Roman" w:hAnsi="Times New Roman"/>
                <w:color w:val="000000"/>
                <w:lang w:val="sr-Latn-CS"/>
              </w:rPr>
            </w:pPr>
            <w:r w:rsidRPr="00895FDD">
              <w:rPr>
                <w:rFonts w:ascii="Times New Roman" w:hAnsi="Times New Roman"/>
                <w:b/>
                <w:color w:val="000000"/>
                <w:lang w:val="sr-Latn-CS"/>
              </w:rPr>
              <w:t>1.</w:t>
            </w:r>
            <w:r w:rsidRPr="00895FDD">
              <w:rPr>
                <w:rFonts w:ascii="Times New Roman" w:hAnsi="Times New Roman"/>
                <w:color w:val="000000"/>
                <w:lang w:val="sr-Latn-CS"/>
              </w:rPr>
              <w:t xml:space="preserve"> </w:t>
            </w:r>
            <w:proofErr w:type="spellStart"/>
            <w:r w:rsidRPr="00895FDD">
              <w:rPr>
                <w:rFonts w:ascii="Times New Roman" w:hAnsi="Times New Roman"/>
                <w:color w:val="000000"/>
              </w:rPr>
              <w:t>Мерење</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периода</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осциловања</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клатна</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или</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периода</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осциловања</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тега</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на</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опрузи</w:t>
            </w:r>
            <w:proofErr w:type="spellEnd"/>
          </w:p>
          <w:p w14:paraId="145E83DD" w14:textId="77777777" w:rsidR="00361203" w:rsidRPr="00895FDD" w:rsidRDefault="00361203" w:rsidP="00444375">
            <w:pPr>
              <w:autoSpaceDE w:val="0"/>
              <w:autoSpaceDN w:val="0"/>
              <w:adjustRightInd w:val="0"/>
              <w:rPr>
                <w:rFonts w:ascii="Times New Roman" w:hAnsi="Times New Roman"/>
                <w:lang w:val="sr-Latn-CS"/>
              </w:rPr>
            </w:pPr>
            <w:r w:rsidRPr="00895FDD">
              <w:rPr>
                <w:rFonts w:ascii="Times New Roman" w:hAnsi="Times New Roman"/>
                <w:b/>
                <w:color w:val="000000"/>
              </w:rPr>
              <w:t>2.</w:t>
            </w:r>
            <w:r w:rsidRPr="00895FDD">
              <w:rPr>
                <w:rFonts w:ascii="Times New Roman" w:hAnsi="Times New Roman"/>
                <w:color w:val="000000"/>
              </w:rPr>
              <w:t xml:space="preserve"> </w:t>
            </w:r>
            <w:proofErr w:type="spellStart"/>
            <w:r w:rsidRPr="00895FDD">
              <w:rPr>
                <w:rFonts w:ascii="Times New Roman" w:hAnsi="Times New Roman"/>
                <w:color w:val="000000"/>
              </w:rPr>
              <w:t>Одређивање</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убрзања</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Земљине</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теже</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помоћу</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математичког</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клатна</w:t>
            </w:r>
            <w:proofErr w:type="spellEnd"/>
          </w:p>
        </w:tc>
        <w:tc>
          <w:tcPr>
            <w:tcW w:w="4364" w:type="dxa"/>
          </w:tcPr>
          <w:p w14:paraId="08F568FD" w14:textId="77777777" w:rsidR="00361203" w:rsidRPr="00895FDD" w:rsidRDefault="00361203" w:rsidP="00E774ED">
            <w:pPr>
              <w:pStyle w:val="ListParagraph"/>
              <w:widowControl/>
              <w:numPr>
                <w:ilvl w:val="0"/>
                <w:numId w:val="4"/>
              </w:numPr>
              <w:tabs>
                <w:tab w:val="left" w:pos="55"/>
                <w:tab w:val="left" w:pos="197"/>
              </w:tabs>
              <w:autoSpaceDE/>
              <w:autoSpaceDN/>
              <w:ind w:left="0" w:firstLine="0"/>
              <w:rPr>
                <w:iCs/>
                <w:sz w:val="24"/>
                <w:szCs w:val="24"/>
                <w:lang w:val="sr-Cyrl-CS"/>
              </w:rPr>
            </w:pPr>
            <w:r w:rsidRPr="00895FDD">
              <w:rPr>
                <w:iCs/>
                <w:sz w:val="24"/>
                <w:szCs w:val="24"/>
                <w:lang w:val="sr-Cyrl-CS"/>
              </w:rPr>
              <w:t>Иницијално тестирање</w:t>
            </w:r>
          </w:p>
          <w:p w14:paraId="49C97220" w14:textId="77777777" w:rsidR="00361203" w:rsidRPr="00895FDD" w:rsidRDefault="00361203" w:rsidP="00E774ED">
            <w:pPr>
              <w:pStyle w:val="ListParagraph"/>
              <w:widowControl/>
              <w:numPr>
                <w:ilvl w:val="0"/>
                <w:numId w:val="4"/>
              </w:numPr>
              <w:tabs>
                <w:tab w:val="left" w:pos="55"/>
                <w:tab w:val="left" w:pos="197"/>
              </w:tabs>
              <w:autoSpaceDE/>
              <w:autoSpaceDN/>
              <w:ind w:left="0" w:firstLine="0"/>
              <w:rPr>
                <w:iCs/>
                <w:sz w:val="24"/>
                <w:szCs w:val="24"/>
                <w:lang w:val="sr-Cyrl-CS"/>
              </w:rPr>
            </w:pPr>
            <w:r w:rsidRPr="00895FDD">
              <w:rPr>
                <w:iCs/>
                <w:sz w:val="24"/>
                <w:szCs w:val="24"/>
                <w:lang w:val="sr-Cyrl-CS"/>
              </w:rPr>
              <w:t>Формативно, свакодневно  оцењивање усмених одговора ученика</w:t>
            </w:r>
          </w:p>
          <w:p w14:paraId="502C02A7" w14:textId="77777777" w:rsidR="00361203" w:rsidRPr="00895FDD" w:rsidRDefault="00361203" w:rsidP="00E774ED">
            <w:pPr>
              <w:pStyle w:val="ListParagraph"/>
              <w:widowControl/>
              <w:numPr>
                <w:ilvl w:val="0"/>
                <w:numId w:val="4"/>
              </w:numPr>
              <w:tabs>
                <w:tab w:val="left" w:pos="55"/>
                <w:tab w:val="left" w:pos="197"/>
              </w:tabs>
              <w:autoSpaceDE/>
              <w:autoSpaceDN/>
              <w:ind w:left="0" w:firstLine="0"/>
              <w:rPr>
                <w:iCs/>
                <w:sz w:val="24"/>
                <w:szCs w:val="24"/>
                <w:lang w:val="sr-Cyrl-CS"/>
              </w:rPr>
            </w:pPr>
            <w:r w:rsidRPr="00895FDD">
              <w:rPr>
                <w:iCs/>
                <w:sz w:val="24"/>
                <w:szCs w:val="24"/>
                <w:lang w:val="sr-Cyrl-CS"/>
              </w:rPr>
              <w:t>Самоевалуација и евалуација на крају месеца и током појединих часова</w:t>
            </w:r>
          </w:p>
          <w:p w14:paraId="436E9004" w14:textId="77777777" w:rsidR="00361203" w:rsidRPr="00895FDD" w:rsidRDefault="00361203" w:rsidP="00E774ED">
            <w:pPr>
              <w:pStyle w:val="ListParagraph"/>
              <w:widowControl/>
              <w:numPr>
                <w:ilvl w:val="0"/>
                <w:numId w:val="4"/>
              </w:numPr>
              <w:tabs>
                <w:tab w:val="left" w:pos="55"/>
                <w:tab w:val="left" w:pos="197"/>
              </w:tabs>
              <w:autoSpaceDE/>
              <w:autoSpaceDN/>
              <w:ind w:left="0" w:firstLine="0"/>
              <w:rPr>
                <w:iCs/>
                <w:sz w:val="24"/>
                <w:szCs w:val="24"/>
                <w:lang w:val="sr-Cyrl-CS"/>
              </w:rPr>
            </w:pPr>
            <w:r w:rsidRPr="00895FDD">
              <w:rPr>
                <w:iCs/>
                <w:sz w:val="24"/>
                <w:szCs w:val="24"/>
                <w:lang w:val="sr-Cyrl-CS"/>
              </w:rPr>
              <w:t>Домаћи задатак</w:t>
            </w:r>
          </w:p>
          <w:p w14:paraId="0397D102" w14:textId="77777777" w:rsidR="00361203" w:rsidRPr="00895FDD" w:rsidRDefault="00361203" w:rsidP="00E774ED">
            <w:pPr>
              <w:pStyle w:val="ListParagraph"/>
              <w:widowControl/>
              <w:numPr>
                <w:ilvl w:val="0"/>
                <w:numId w:val="4"/>
              </w:numPr>
              <w:tabs>
                <w:tab w:val="left" w:pos="55"/>
                <w:tab w:val="left" w:pos="197"/>
              </w:tabs>
              <w:autoSpaceDE/>
              <w:autoSpaceDN/>
              <w:ind w:left="0" w:firstLine="0"/>
              <w:rPr>
                <w:iCs/>
                <w:sz w:val="24"/>
                <w:szCs w:val="24"/>
                <w:lang w:val="sr-Cyrl-CS"/>
              </w:rPr>
            </w:pPr>
            <w:r w:rsidRPr="00895FDD">
              <w:rPr>
                <w:sz w:val="24"/>
                <w:szCs w:val="24"/>
                <w:lang w:val="sr-Cyrl-CS"/>
              </w:rPr>
              <w:t>Л</w:t>
            </w:r>
            <w:r w:rsidRPr="00895FDD">
              <w:rPr>
                <w:sz w:val="24"/>
                <w:szCs w:val="24"/>
                <w:lang w:val="sr-Latn-CS"/>
              </w:rPr>
              <w:t>абораторијске вежбе</w:t>
            </w:r>
          </w:p>
          <w:p w14:paraId="7239EE40" w14:textId="77777777" w:rsidR="00361203" w:rsidRPr="00895FDD" w:rsidRDefault="00361203" w:rsidP="00E774ED">
            <w:pPr>
              <w:pStyle w:val="ListParagraph"/>
              <w:widowControl/>
              <w:numPr>
                <w:ilvl w:val="0"/>
                <w:numId w:val="4"/>
              </w:numPr>
              <w:tabs>
                <w:tab w:val="left" w:pos="55"/>
                <w:tab w:val="left" w:pos="197"/>
              </w:tabs>
              <w:autoSpaceDE/>
              <w:autoSpaceDN/>
              <w:ind w:left="0" w:firstLine="0"/>
              <w:rPr>
                <w:iCs/>
                <w:sz w:val="24"/>
                <w:szCs w:val="24"/>
                <w:lang w:val="sr-Cyrl-CS"/>
              </w:rPr>
            </w:pPr>
            <w:r w:rsidRPr="00895FDD">
              <w:rPr>
                <w:sz w:val="24"/>
                <w:szCs w:val="24"/>
                <w:lang w:val="sr-Cyrl-CS"/>
              </w:rPr>
              <w:t>П</w:t>
            </w:r>
            <w:r w:rsidRPr="00895FDD">
              <w:rPr>
                <w:sz w:val="24"/>
                <w:szCs w:val="24"/>
                <w:lang w:val="sr-Latn-CS"/>
              </w:rPr>
              <w:t>роблемски задаци</w:t>
            </w:r>
          </w:p>
          <w:p w14:paraId="3375F3C1" w14:textId="77777777" w:rsidR="00361203" w:rsidRPr="00895FDD" w:rsidRDefault="00361203" w:rsidP="00E774ED">
            <w:pPr>
              <w:pStyle w:val="ListParagraph"/>
              <w:widowControl/>
              <w:numPr>
                <w:ilvl w:val="0"/>
                <w:numId w:val="4"/>
              </w:numPr>
              <w:tabs>
                <w:tab w:val="left" w:pos="55"/>
                <w:tab w:val="left" w:pos="197"/>
              </w:tabs>
              <w:autoSpaceDE/>
              <w:autoSpaceDN/>
              <w:ind w:left="0" w:firstLine="0"/>
              <w:rPr>
                <w:iCs/>
                <w:sz w:val="24"/>
                <w:szCs w:val="24"/>
                <w:lang w:val="sr-Cyrl-CS"/>
              </w:rPr>
            </w:pPr>
            <w:r w:rsidRPr="00895FDD">
              <w:rPr>
                <w:iCs/>
                <w:sz w:val="24"/>
                <w:szCs w:val="24"/>
                <w:lang w:val="sr-Cyrl-CS"/>
              </w:rPr>
              <w:t>Писана провера</w:t>
            </w:r>
          </w:p>
          <w:p w14:paraId="4F14F92C" w14:textId="77777777" w:rsidR="00361203" w:rsidRPr="00895FDD" w:rsidRDefault="00361203" w:rsidP="00E774ED">
            <w:pPr>
              <w:pStyle w:val="ListParagraph"/>
              <w:widowControl/>
              <w:numPr>
                <w:ilvl w:val="0"/>
                <w:numId w:val="3"/>
              </w:numPr>
              <w:autoSpaceDE/>
              <w:autoSpaceDN/>
              <w:ind w:left="264" w:hanging="283"/>
              <w:rPr>
                <w:sz w:val="24"/>
                <w:szCs w:val="24"/>
                <w:lang w:val="sr-Latn-CS"/>
              </w:rPr>
            </w:pPr>
            <w:r w:rsidRPr="00895FDD">
              <w:rPr>
                <w:sz w:val="24"/>
                <w:szCs w:val="24"/>
                <w:lang w:val="sr-Latn-CS"/>
              </w:rPr>
              <w:t>објективни тестови са допуњавањем кратких одговора</w:t>
            </w:r>
          </w:p>
          <w:p w14:paraId="72A7E074" w14:textId="77777777" w:rsidR="00361203" w:rsidRPr="00895FDD" w:rsidRDefault="00361203" w:rsidP="00E774ED">
            <w:pPr>
              <w:pStyle w:val="ListParagraph"/>
              <w:widowControl/>
              <w:numPr>
                <w:ilvl w:val="0"/>
                <w:numId w:val="3"/>
              </w:numPr>
              <w:autoSpaceDE/>
              <w:autoSpaceDN/>
              <w:ind w:left="264" w:hanging="283"/>
              <w:rPr>
                <w:sz w:val="24"/>
                <w:szCs w:val="24"/>
                <w:lang w:val="sr-Latn-CS"/>
              </w:rPr>
            </w:pPr>
            <w:r w:rsidRPr="00895FDD">
              <w:rPr>
                <w:sz w:val="24"/>
                <w:szCs w:val="24"/>
                <w:lang w:val="sr-Latn-CS"/>
              </w:rPr>
              <w:t>задаци са означавањем</w:t>
            </w:r>
          </w:p>
          <w:p w14:paraId="2D5AA951" w14:textId="77777777" w:rsidR="00361203" w:rsidRPr="00895FDD" w:rsidRDefault="00361203" w:rsidP="00E774ED">
            <w:pPr>
              <w:pStyle w:val="ListParagraph"/>
              <w:widowControl/>
              <w:numPr>
                <w:ilvl w:val="0"/>
                <w:numId w:val="3"/>
              </w:numPr>
              <w:autoSpaceDE/>
              <w:autoSpaceDN/>
              <w:ind w:left="264" w:hanging="283"/>
              <w:rPr>
                <w:sz w:val="24"/>
                <w:szCs w:val="24"/>
                <w:lang w:val="sr-Latn-CS"/>
              </w:rPr>
            </w:pPr>
            <w:r w:rsidRPr="00895FDD">
              <w:rPr>
                <w:sz w:val="24"/>
                <w:szCs w:val="24"/>
                <w:lang w:val="sr-Latn-CS"/>
              </w:rPr>
              <w:t>задаци вишеструког избора</w:t>
            </w:r>
          </w:p>
          <w:p w14:paraId="0A1E66EA" w14:textId="77777777" w:rsidR="00361203" w:rsidRPr="00895FDD" w:rsidRDefault="00361203" w:rsidP="00E774ED">
            <w:pPr>
              <w:pStyle w:val="ListParagraph"/>
              <w:widowControl/>
              <w:numPr>
                <w:ilvl w:val="0"/>
                <w:numId w:val="3"/>
              </w:numPr>
              <w:autoSpaceDE/>
              <w:autoSpaceDN/>
              <w:ind w:left="264" w:hanging="283"/>
              <w:rPr>
                <w:sz w:val="24"/>
                <w:szCs w:val="24"/>
                <w:lang w:val="sr-Latn-CS"/>
              </w:rPr>
            </w:pPr>
            <w:r w:rsidRPr="00895FDD">
              <w:rPr>
                <w:sz w:val="24"/>
                <w:szCs w:val="24"/>
                <w:lang w:val="sr-Latn-CS"/>
              </w:rPr>
              <w:t>спаривање појмова</w:t>
            </w:r>
          </w:p>
          <w:p w14:paraId="4B5ED45B" w14:textId="77777777" w:rsidR="00361203" w:rsidRPr="00895FDD" w:rsidRDefault="00361203" w:rsidP="00E774ED">
            <w:pPr>
              <w:pStyle w:val="ListParagraph"/>
              <w:widowControl/>
              <w:numPr>
                <w:ilvl w:val="0"/>
                <w:numId w:val="3"/>
              </w:numPr>
              <w:autoSpaceDE/>
              <w:autoSpaceDN/>
              <w:ind w:left="264" w:hanging="283"/>
              <w:rPr>
                <w:sz w:val="24"/>
                <w:szCs w:val="24"/>
                <w:lang w:val="sr-Latn-CS"/>
              </w:rPr>
            </w:pPr>
            <w:r w:rsidRPr="00895FDD">
              <w:rPr>
                <w:sz w:val="24"/>
                <w:szCs w:val="24"/>
                <w:lang w:val="sr-Latn-CS"/>
              </w:rPr>
              <w:t>задаци есејског типа</w:t>
            </w:r>
          </w:p>
        </w:tc>
      </w:tr>
      <w:tr w:rsidR="00361203" w:rsidRPr="00895FDD" w14:paraId="7B7979A8" w14:textId="77777777" w:rsidTr="00444375">
        <w:tc>
          <w:tcPr>
            <w:tcW w:w="3785" w:type="dxa"/>
          </w:tcPr>
          <w:p w14:paraId="4011B380" w14:textId="77777777" w:rsidR="00361203" w:rsidRPr="00895FDD" w:rsidRDefault="00361203" w:rsidP="00444375">
            <w:pPr>
              <w:autoSpaceDE w:val="0"/>
              <w:autoSpaceDN w:val="0"/>
              <w:adjustRightInd w:val="0"/>
              <w:jc w:val="center"/>
              <w:rPr>
                <w:rFonts w:ascii="Times New Roman" w:hAnsi="Times New Roman"/>
                <w:b/>
                <w:bCs/>
                <w:lang w:val="sr-Cyrl-CS"/>
              </w:rPr>
            </w:pPr>
          </w:p>
          <w:p w14:paraId="02200D18" w14:textId="77777777" w:rsidR="00361203" w:rsidRPr="00895FDD" w:rsidRDefault="00361203" w:rsidP="00444375">
            <w:pPr>
              <w:autoSpaceDE w:val="0"/>
              <w:autoSpaceDN w:val="0"/>
              <w:adjustRightInd w:val="0"/>
              <w:jc w:val="center"/>
              <w:rPr>
                <w:rFonts w:ascii="Times New Roman" w:hAnsi="Times New Roman"/>
                <w:b/>
                <w:bCs/>
                <w:lang w:val="sr-Cyrl-CS"/>
              </w:rPr>
            </w:pPr>
          </w:p>
          <w:p w14:paraId="22A31229" w14:textId="77777777" w:rsidR="00361203" w:rsidRPr="00895FDD" w:rsidRDefault="00361203" w:rsidP="00444375">
            <w:pPr>
              <w:autoSpaceDE w:val="0"/>
              <w:autoSpaceDN w:val="0"/>
              <w:adjustRightInd w:val="0"/>
              <w:jc w:val="center"/>
              <w:rPr>
                <w:rFonts w:ascii="Times New Roman" w:hAnsi="Times New Roman"/>
                <w:b/>
                <w:bCs/>
                <w:lang w:val="sr-Cyrl-CS"/>
              </w:rPr>
            </w:pPr>
          </w:p>
          <w:p w14:paraId="64FC6A77" w14:textId="77777777" w:rsidR="00361203" w:rsidRPr="00895FDD" w:rsidRDefault="00361203" w:rsidP="00444375">
            <w:pPr>
              <w:autoSpaceDE w:val="0"/>
              <w:autoSpaceDN w:val="0"/>
              <w:adjustRightInd w:val="0"/>
              <w:jc w:val="center"/>
              <w:rPr>
                <w:rFonts w:ascii="Times New Roman" w:hAnsi="Times New Roman"/>
                <w:b/>
                <w:bCs/>
                <w:lang w:val="sr-Cyrl-CS"/>
              </w:rPr>
            </w:pPr>
          </w:p>
          <w:p w14:paraId="428D3138" w14:textId="77777777" w:rsidR="00361203" w:rsidRPr="00895FDD" w:rsidRDefault="00361203" w:rsidP="00444375">
            <w:pPr>
              <w:autoSpaceDE w:val="0"/>
              <w:autoSpaceDN w:val="0"/>
              <w:adjustRightInd w:val="0"/>
              <w:jc w:val="center"/>
              <w:rPr>
                <w:rFonts w:ascii="Times New Roman" w:hAnsi="Times New Roman"/>
                <w:b/>
                <w:bCs/>
                <w:lang w:val="sr-Cyrl-CS"/>
              </w:rPr>
            </w:pPr>
          </w:p>
          <w:p w14:paraId="3DA610F4" w14:textId="77777777" w:rsidR="00361203" w:rsidRPr="00895FDD" w:rsidRDefault="00361203" w:rsidP="00444375">
            <w:pPr>
              <w:autoSpaceDE w:val="0"/>
              <w:autoSpaceDN w:val="0"/>
              <w:adjustRightInd w:val="0"/>
              <w:jc w:val="center"/>
              <w:rPr>
                <w:rFonts w:ascii="Times New Roman" w:hAnsi="Times New Roman"/>
                <w:b/>
                <w:bCs/>
                <w:lang w:val="sr-Cyrl-CS"/>
              </w:rPr>
            </w:pPr>
          </w:p>
          <w:p w14:paraId="26E531CA" w14:textId="77777777" w:rsidR="00361203" w:rsidRPr="00895FDD" w:rsidRDefault="00361203" w:rsidP="00444375">
            <w:pPr>
              <w:autoSpaceDE w:val="0"/>
              <w:autoSpaceDN w:val="0"/>
              <w:adjustRightInd w:val="0"/>
              <w:jc w:val="center"/>
              <w:rPr>
                <w:rFonts w:ascii="Times New Roman" w:hAnsi="Times New Roman"/>
                <w:b/>
                <w:bCs/>
                <w:lang w:val="sr-Latn-CS"/>
              </w:rPr>
            </w:pPr>
          </w:p>
          <w:p w14:paraId="41B3E15C" w14:textId="77777777" w:rsidR="00361203" w:rsidRPr="00895FDD" w:rsidRDefault="00361203" w:rsidP="00444375">
            <w:pPr>
              <w:autoSpaceDE w:val="0"/>
              <w:autoSpaceDN w:val="0"/>
              <w:adjustRightInd w:val="0"/>
              <w:jc w:val="center"/>
              <w:rPr>
                <w:rFonts w:ascii="Times New Roman" w:hAnsi="Times New Roman"/>
                <w:b/>
                <w:bCs/>
                <w:lang w:val="sr-Latn-CS"/>
              </w:rPr>
            </w:pPr>
            <w:r w:rsidRPr="00895FDD">
              <w:rPr>
                <w:rFonts w:ascii="Times New Roman" w:hAnsi="Times New Roman"/>
                <w:b/>
                <w:lang w:val="sr-Latn-CS"/>
              </w:rPr>
              <w:t>Светлосне појаве</w:t>
            </w:r>
          </w:p>
        </w:tc>
        <w:tc>
          <w:tcPr>
            <w:tcW w:w="5920" w:type="dxa"/>
          </w:tcPr>
          <w:p w14:paraId="2CD94B22" w14:textId="77777777" w:rsidR="00361203" w:rsidRPr="00895FDD" w:rsidRDefault="00361203" w:rsidP="00444375">
            <w:pPr>
              <w:jc w:val="both"/>
              <w:rPr>
                <w:rFonts w:ascii="Times New Roman" w:hAnsi="Times New Roman"/>
                <w:color w:val="000000"/>
                <w:lang w:val="sr-Latn-CS"/>
              </w:rPr>
            </w:pPr>
            <w:r w:rsidRPr="00895FDD">
              <w:rPr>
                <w:rFonts w:ascii="Times New Roman" w:hAnsi="Times New Roman"/>
                <w:lang w:val="sr-Latn-CS"/>
              </w:rPr>
              <w:t xml:space="preserve"> Ученици се упознају са</w:t>
            </w:r>
            <w:r w:rsidRPr="00895FDD">
              <w:rPr>
                <w:rFonts w:ascii="Times New Roman" w:hAnsi="Times New Roman"/>
                <w:color w:val="000000"/>
                <w:lang w:val="sr-Latn-CS"/>
              </w:rPr>
              <w:t xml:space="preserve"> </w:t>
            </w:r>
            <w:proofErr w:type="spellStart"/>
            <w:r w:rsidRPr="00895FDD">
              <w:rPr>
                <w:rFonts w:ascii="Times New Roman" w:hAnsi="Times New Roman"/>
                <w:color w:val="000000"/>
              </w:rPr>
              <w:t>карактеристикама</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светлости</w:t>
            </w:r>
            <w:proofErr w:type="spellEnd"/>
            <w:r w:rsidRPr="00895FDD">
              <w:rPr>
                <w:rFonts w:ascii="Times New Roman" w:hAnsi="Times New Roman"/>
                <w:color w:val="000000"/>
                <w:lang w:val="sr-Latn-CS"/>
              </w:rPr>
              <w:t xml:space="preserve">, са </w:t>
            </w:r>
            <w:proofErr w:type="spellStart"/>
            <w:r w:rsidRPr="00895FDD">
              <w:rPr>
                <w:rFonts w:ascii="Times New Roman" w:hAnsi="Times New Roman"/>
                <w:color w:val="000000"/>
              </w:rPr>
              <w:t>праволинијским</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простирањем</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светлости</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сенка</w:t>
            </w:r>
            <w:proofErr w:type="spellEnd"/>
            <w:r w:rsidRPr="00895FDD">
              <w:rPr>
                <w:rFonts w:ascii="Times New Roman" w:hAnsi="Times New Roman"/>
                <w:color w:val="000000"/>
                <w:lang w:val="sr-Latn-CS"/>
              </w:rPr>
              <w:t xml:space="preserve"> </w:t>
            </w:r>
            <w:r w:rsidRPr="00895FDD">
              <w:rPr>
                <w:rFonts w:ascii="Times New Roman" w:hAnsi="Times New Roman"/>
                <w:color w:val="000000"/>
              </w:rPr>
              <w:t>и</w:t>
            </w:r>
            <w:r w:rsidRPr="00895FDD">
              <w:rPr>
                <w:rFonts w:ascii="Times New Roman" w:hAnsi="Times New Roman"/>
                <w:color w:val="000000"/>
                <w:lang w:val="sr-Latn-CS"/>
              </w:rPr>
              <w:t xml:space="preserve"> </w:t>
            </w:r>
            <w:proofErr w:type="spellStart"/>
            <w:r w:rsidRPr="00895FDD">
              <w:rPr>
                <w:rFonts w:ascii="Times New Roman" w:hAnsi="Times New Roman"/>
                <w:color w:val="000000"/>
              </w:rPr>
              <w:t>полусенка</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помрачење</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Сунца</w:t>
            </w:r>
            <w:proofErr w:type="spellEnd"/>
            <w:r w:rsidRPr="00895FDD">
              <w:rPr>
                <w:rFonts w:ascii="Times New Roman" w:hAnsi="Times New Roman"/>
                <w:color w:val="000000"/>
                <w:lang w:val="sr-Latn-CS"/>
              </w:rPr>
              <w:t xml:space="preserve"> </w:t>
            </w:r>
            <w:r w:rsidRPr="00895FDD">
              <w:rPr>
                <w:rFonts w:ascii="Times New Roman" w:hAnsi="Times New Roman"/>
                <w:color w:val="000000"/>
              </w:rPr>
              <w:t>и</w:t>
            </w:r>
            <w:r w:rsidRPr="00895FDD">
              <w:rPr>
                <w:rFonts w:ascii="Times New Roman" w:hAnsi="Times New Roman"/>
                <w:color w:val="000000"/>
                <w:lang w:val="sr-Latn-CS"/>
              </w:rPr>
              <w:t xml:space="preserve"> </w:t>
            </w:r>
            <w:proofErr w:type="spellStart"/>
            <w:r w:rsidRPr="00895FDD">
              <w:rPr>
                <w:rFonts w:ascii="Times New Roman" w:hAnsi="Times New Roman"/>
                <w:color w:val="000000"/>
              </w:rPr>
              <w:t>Месеца</w:t>
            </w:r>
            <w:proofErr w:type="spellEnd"/>
            <w:r w:rsidRPr="00895FDD">
              <w:rPr>
                <w:rFonts w:ascii="Times New Roman" w:hAnsi="Times New Roman"/>
                <w:color w:val="000000"/>
                <w:lang w:val="sr-Latn-CS"/>
              </w:rPr>
              <w:t>).</w:t>
            </w:r>
          </w:p>
          <w:p w14:paraId="2724207C" w14:textId="77777777" w:rsidR="00361203" w:rsidRPr="00895FDD" w:rsidRDefault="00361203" w:rsidP="00444375">
            <w:pPr>
              <w:jc w:val="both"/>
              <w:rPr>
                <w:rFonts w:ascii="Times New Roman" w:hAnsi="Times New Roman"/>
                <w:color w:val="000000"/>
                <w:lang w:val="sr-Latn-CS"/>
              </w:rPr>
            </w:pPr>
            <w:r w:rsidRPr="00895FDD">
              <w:rPr>
                <w:rFonts w:ascii="Times New Roman" w:hAnsi="Times New Roman"/>
                <w:color w:val="000000"/>
                <w:lang w:val="sr-Latn-CS"/>
              </w:rPr>
              <w:t xml:space="preserve">Ученици кроз примере разумеју </w:t>
            </w:r>
            <w:proofErr w:type="spellStart"/>
            <w:r w:rsidRPr="00895FDD">
              <w:rPr>
                <w:rFonts w:ascii="Times New Roman" w:hAnsi="Times New Roman"/>
                <w:color w:val="000000"/>
              </w:rPr>
              <w:t>закон</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одбијања</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светлости</w:t>
            </w:r>
            <w:proofErr w:type="spellEnd"/>
            <w:r w:rsidRPr="00895FDD">
              <w:rPr>
                <w:rFonts w:ascii="Times New Roman" w:hAnsi="Times New Roman"/>
                <w:color w:val="000000"/>
                <w:lang w:val="sr-Latn-CS"/>
              </w:rPr>
              <w:t xml:space="preserve">. Ученици разликују </w:t>
            </w:r>
            <w:proofErr w:type="spellStart"/>
            <w:r w:rsidRPr="00895FDD">
              <w:rPr>
                <w:rFonts w:ascii="Times New Roman" w:hAnsi="Times New Roman"/>
                <w:color w:val="000000"/>
              </w:rPr>
              <w:t>равна</w:t>
            </w:r>
            <w:proofErr w:type="spellEnd"/>
            <w:r w:rsidRPr="00895FDD">
              <w:rPr>
                <w:rFonts w:ascii="Times New Roman" w:hAnsi="Times New Roman"/>
                <w:color w:val="000000"/>
                <w:lang w:val="sr-Latn-CS"/>
              </w:rPr>
              <w:t xml:space="preserve"> </w:t>
            </w:r>
            <w:r w:rsidRPr="00895FDD">
              <w:rPr>
                <w:rFonts w:ascii="Times New Roman" w:hAnsi="Times New Roman"/>
                <w:color w:val="000000"/>
              </w:rPr>
              <w:t>и</w:t>
            </w:r>
            <w:r w:rsidRPr="00895FDD">
              <w:rPr>
                <w:rFonts w:ascii="Times New Roman" w:hAnsi="Times New Roman"/>
                <w:color w:val="000000"/>
                <w:lang w:val="sr-Latn-CS"/>
              </w:rPr>
              <w:t xml:space="preserve"> </w:t>
            </w:r>
            <w:proofErr w:type="spellStart"/>
            <w:r w:rsidRPr="00895FDD">
              <w:rPr>
                <w:rFonts w:ascii="Times New Roman" w:hAnsi="Times New Roman"/>
                <w:color w:val="000000"/>
              </w:rPr>
              <w:t>сферна</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огледала</w:t>
            </w:r>
            <w:proofErr w:type="spellEnd"/>
            <w:r w:rsidRPr="00895FDD">
              <w:rPr>
                <w:rFonts w:ascii="Times New Roman" w:hAnsi="Times New Roman"/>
                <w:color w:val="000000"/>
                <w:lang w:val="sr-Latn-CS"/>
              </w:rPr>
              <w:t xml:space="preserve">. Уче да  </w:t>
            </w:r>
            <w:proofErr w:type="spellStart"/>
            <w:r w:rsidRPr="00895FDD">
              <w:rPr>
                <w:rFonts w:ascii="Times New Roman" w:hAnsi="Times New Roman"/>
                <w:color w:val="000000"/>
              </w:rPr>
              <w:t>конструјишу</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ликове</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предмета</w:t>
            </w:r>
            <w:proofErr w:type="spellEnd"/>
            <w:r w:rsidRPr="00895FDD">
              <w:rPr>
                <w:rFonts w:ascii="Times New Roman" w:hAnsi="Times New Roman"/>
                <w:color w:val="000000"/>
                <w:lang w:val="sr-Latn-CS"/>
              </w:rPr>
              <w:t>.</w:t>
            </w:r>
          </w:p>
          <w:p w14:paraId="2FFEF350" w14:textId="77777777" w:rsidR="00361203" w:rsidRPr="00895FDD" w:rsidRDefault="00361203" w:rsidP="00444375">
            <w:pPr>
              <w:jc w:val="both"/>
              <w:rPr>
                <w:rFonts w:ascii="Times New Roman" w:hAnsi="Times New Roman"/>
                <w:color w:val="000000"/>
                <w:lang w:val="sr-Latn-CS"/>
              </w:rPr>
            </w:pPr>
            <w:proofErr w:type="spellStart"/>
            <w:r w:rsidRPr="00895FDD">
              <w:rPr>
                <w:rFonts w:ascii="Times New Roman" w:hAnsi="Times New Roman"/>
                <w:color w:val="000000"/>
              </w:rPr>
              <w:t>Разумеју</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различите</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брзине</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светлости</w:t>
            </w:r>
            <w:proofErr w:type="spellEnd"/>
            <w:r w:rsidRPr="00895FDD">
              <w:rPr>
                <w:rFonts w:ascii="Times New Roman" w:hAnsi="Times New Roman"/>
                <w:color w:val="000000"/>
                <w:lang w:val="sr-Latn-CS"/>
              </w:rPr>
              <w:t xml:space="preserve"> </w:t>
            </w:r>
            <w:r w:rsidRPr="00895FDD">
              <w:rPr>
                <w:rFonts w:ascii="Times New Roman" w:hAnsi="Times New Roman"/>
                <w:color w:val="000000"/>
              </w:rPr>
              <w:t>у</w:t>
            </w:r>
            <w:r w:rsidRPr="00895FDD">
              <w:rPr>
                <w:rFonts w:ascii="Times New Roman" w:hAnsi="Times New Roman"/>
                <w:color w:val="000000"/>
                <w:lang w:val="sr-Latn-CS"/>
              </w:rPr>
              <w:t xml:space="preserve"> </w:t>
            </w:r>
            <w:proofErr w:type="spellStart"/>
            <w:r w:rsidRPr="00895FDD">
              <w:rPr>
                <w:rFonts w:ascii="Times New Roman" w:hAnsi="Times New Roman"/>
                <w:color w:val="000000"/>
              </w:rPr>
              <w:t>различитим</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срединама</w:t>
            </w:r>
            <w:proofErr w:type="spellEnd"/>
            <w:r w:rsidRPr="00895FDD">
              <w:rPr>
                <w:rFonts w:ascii="Times New Roman" w:hAnsi="Times New Roman"/>
                <w:color w:val="000000"/>
                <w:lang w:val="sr-Latn-CS"/>
              </w:rPr>
              <w:t xml:space="preserve">. Ученици се упознају </w:t>
            </w:r>
            <w:proofErr w:type="spellStart"/>
            <w:r w:rsidRPr="00895FDD">
              <w:rPr>
                <w:rFonts w:ascii="Times New Roman" w:hAnsi="Times New Roman"/>
                <w:color w:val="000000"/>
              </w:rPr>
              <w:t>индексом</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преламања</w:t>
            </w:r>
            <w:proofErr w:type="spellEnd"/>
            <w:r w:rsidRPr="00895FDD">
              <w:rPr>
                <w:rFonts w:ascii="Times New Roman" w:hAnsi="Times New Roman"/>
                <w:color w:val="000000"/>
                <w:lang w:val="sr-Latn-CS"/>
              </w:rPr>
              <w:t xml:space="preserve"> </w:t>
            </w:r>
            <w:r w:rsidRPr="00895FDD">
              <w:rPr>
                <w:rFonts w:ascii="Times New Roman" w:hAnsi="Times New Roman"/>
                <w:color w:val="000000"/>
              </w:rPr>
              <w:t>и</w:t>
            </w:r>
            <w:r w:rsidRPr="00895FDD">
              <w:rPr>
                <w:rFonts w:ascii="Times New Roman" w:hAnsi="Times New Roman"/>
                <w:color w:val="000000"/>
                <w:lang w:val="sr-Latn-CS"/>
              </w:rPr>
              <w:t xml:space="preserve"> </w:t>
            </w:r>
            <w:proofErr w:type="spellStart"/>
            <w:r w:rsidRPr="00895FDD">
              <w:rPr>
                <w:rFonts w:ascii="Times New Roman" w:hAnsi="Times New Roman"/>
                <w:color w:val="000000"/>
              </w:rPr>
              <w:t>законом</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преламања</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светлости</w:t>
            </w:r>
            <w:proofErr w:type="spellEnd"/>
            <w:r w:rsidRPr="00895FDD">
              <w:rPr>
                <w:rFonts w:ascii="Times New Roman" w:hAnsi="Times New Roman"/>
                <w:color w:val="000000"/>
                <w:lang w:val="sr-Latn-CS"/>
              </w:rPr>
              <w:t xml:space="preserve">. Кроз примере из свакодневног живота разумеју појаву </w:t>
            </w:r>
            <w:proofErr w:type="spellStart"/>
            <w:r w:rsidRPr="00895FDD">
              <w:rPr>
                <w:rFonts w:ascii="Times New Roman" w:hAnsi="Times New Roman"/>
                <w:color w:val="000000"/>
              </w:rPr>
              <w:t>тоталне</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рефлексије</w:t>
            </w:r>
            <w:proofErr w:type="spellEnd"/>
            <w:r w:rsidRPr="00895FDD">
              <w:rPr>
                <w:rFonts w:ascii="Times New Roman" w:hAnsi="Times New Roman"/>
                <w:color w:val="000000"/>
                <w:lang w:val="sr-Latn-CS"/>
              </w:rPr>
              <w:t>.</w:t>
            </w:r>
          </w:p>
          <w:p w14:paraId="62C91BBA" w14:textId="77777777" w:rsidR="00361203" w:rsidRPr="00895FDD" w:rsidRDefault="00361203" w:rsidP="00444375">
            <w:pPr>
              <w:jc w:val="both"/>
              <w:rPr>
                <w:rFonts w:ascii="Times New Roman" w:hAnsi="Times New Roman"/>
                <w:color w:val="000000"/>
                <w:lang w:val="sr-Latn-CS"/>
              </w:rPr>
            </w:pPr>
            <w:proofErr w:type="spellStart"/>
            <w:r w:rsidRPr="00895FDD">
              <w:rPr>
                <w:rFonts w:ascii="Times New Roman" w:hAnsi="Times New Roman"/>
                <w:color w:val="000000"/>
              </w:rPr>
              <w:t>Ученици</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сазнају</w:t>
            </w:r>
            <w:proofErr w:type="spellEnd"/>
            <w:r w:rsidRPr="00895FDD">
              <w:rPr>
                <w:rFonts w:ascii="Times New Roman" w:hAnsi="Times New Roman"/>
                <w:color w:val="000000"/>
                <w:lang w:val="sr-Latn-CS"/>
              </w:rPr>
              <w:t xml:space="preserve"> </w:t>
            </w:r>
            <w:r w:rsidRPr="00895FDD">
              <w:rPr>
                <w:rFonts w:ascii="Times New Roman" w:hAnsi="Times New Roman"/>
                <w:color w:val="000000"/>
              </w:rPr>
              <w:t>о</w:t>
            </w:r>
            <w:r w:rsidRPr="00895FDD">
              <w:rPr>
                <w:rFonts w:ascii="Times New Roman" w:hAnsi="Times New Roman"/>
                <w:color w:val="000000"/>
                <w:lang w:val="sr-Latn-CS"/>
              </w:rPr>
              <w:t xml:space="preserve"> </w:t>
            </w:r>
            <w:proofErr w:type="spellStart"/>
            <w:r w:rsidRPr="00895FDD">
              <w:rPr>
                <w:rFonts w:ascii="Times New Roman" w:hAnsi="Times New Roman"/>
                <w:color w:val="000000"/>
              </w:rPr>
              <w:t>преламању</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светлости</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кроз</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призму</w:t>
            </w:r>
            <w:proofErr w:type="spellEnd"/>
            <w:r w:rsidRPr="00895FDD">
              <w:rPr>
                <w:rFonts w:ascii="Times New Roman" w:hAnsi="Times New Roman"/>
                <w:color w:val="000000"/>
                <w:lang w:val="sr-Latn-CS"/>
              </w:rPr>
              <w:t xml:space="preserve"> </w:t>
            </w:r>
            <w:r w:rsidRPr="00895FDD">
              <w:rPr>
                <w:rFonts w:ascii="Times New Roman" w:hAnsi="Times New Roman"/>
                <w:color w:val="000000"/>
              </w:rPr>
              <w:t>и</w:t>
            </w:r>
            <w:r w:rsidRPr="00895FDD">
              <w:rPr>
                <w:rFonts w:ascii="Times New Roman" w:hAnsi="Times New Roman"/>
                <w:color w:val="000000"/>
                <w:lang w:val="sr-Latn-CS"/>
              </w:rPr>
              <w:t xml:space="preserve"> </w:t>
            </w:r>
            <w:proofErr w:type="spellStart"/>
            <w:proofErr w:type="gramStart"/>
            <w:r w:rsidRPr="00895FDD">
              <w:rPr>
                <w:rFonts w:ascii="Times New Roman" w:hAnsi="Times New Roman"/>
                <w:color w:val="000000"/>
              </w:rPr>
              <w:t>сочива</w:t>
            </w:r>
            <w:proofErr w:type="spellEnd"/>
            <w:r w:rsidRPr="00895FDD">
              <w:rPr>
                <w:rFonts w:ascii="Times New Roman" w:hAnsi="Times New Roman"/>
                <w:color w:val="000000"/>
                <w:lang w:val="sr-Latn-CS"/>
              </w:rPr>
              <w:t>.Уче</w:t>
            </w:r>
            <w:proofErr w:type="gramEnd"/>
            <w:r w:rsidRPr="00895FDD">
              <w:rPr>
                <w:rFonts w:ascii="Times New Roman" w:hAnsi="Times New Roman"/>
                <w:color w:val="000000"/>
                <w:lang w:val="sr-Latn-CS"/>
              </w:rPr>
              <w:t xml:space="preserve"> да </w:t>
            </w:r>
            <w:proofErr w:type="spellStart"/>
            <w:r w:rsidRPr="00895FDD">
              <w:rPr>
                <w:rFonts w:ascii="Times New Roman" w:hAnsi="Times New Roman"/>
                <w:color w:val="000000"/>
              </w:rPr>
              <w:t>одреде</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положај</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ликова</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код</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сочива</w:t>
            </w:r>
            <w:proofErr w:type="spellEnd"/>
            <w:r w:rsidRPr="00895FDD">
              <w:rPr>
                <w:rFonts w:ascii="Times New Roman" w:hAnsi="Times New Roman"/>
                <w:color w:val="000000"/>
                <w:lang w:val="sr-Latn-CS"/>
              </w:rPr>
              <w:t xml:space="preserve">.Упознају се са различитим  </w:t>
            </w:r>
            <w:proofErr w:type="spellStart"/>
            <w:r w:rsidRPr="00895FDD">
              <w:rPr>
                <w:rFonts w:ascii="Times New Roman" w:hAnsi="Times New Roman"/>
                <w:color w:val="000000"/>
              </w:rPr>
              <w:t>оптички</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инструментима</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као</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што</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су</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лупа</w:t>
            </w:r>
            <w:proofErr w:type="spellEnd"/>
            <w:r w:rsidRPr="00895FDD">
              <w:rPr>
                <w:rFonts w:ascii="Times New Roman" w:hAnsi="Times New Roman"/>
                <w:color w:val="000000"/>
                <w:lang w:val="sr-Latn-CS"/>
              </w:rPr>
              <w:t xml:space="preserve"> </w:t>
            </w:r>
            <w:r w:rsidRPr="00895FDD">
              <w:rPr>
                <w:rFonts w:ascii="Times New Roman" w:hAnsi="Times New Roman"/>
                <w:color w:val="000000"/>
              </w:rPr>
              <w:t>и</w:t>
            </w:r>
            <w:r w:rsidRPr="00895FDD">
              <w:rPr>
                <w:rFonts w:ascii="Times New Roman" w:hAnsi="Times New Roman"/>
                <w:color w:val="000000"/>
                <w:lang w:val="sr-Latn-CS"/>
              </w:rPr>
              <w:t xml:space="preserve"> </w:t>
            </w:r>
            <w:proofErr w:type="spellStart"/>
            <w:r w:rsidRPr="00895FDD">
              <w:rPr>
                <w:rFonts w:ascii="Times New Roman" w:hAnsi="Times New Roman"/>
                <w:color w:val="000000"/>
              </w:rPr>
              <w:t>микроскоп</w:t>
            </w:r>
            <w:proofErr w:type="spellEnd"/>
            <w:r w:rsidRPr="00895FDD">
              <w:rPr>
                <w:rFonts w:ascii="Times New Roman" w:hAnsi="Times New Roman"/>
                <w:color w:val="000000"/>
                <w:lang w:val="sr-Latn-CS"/>
              </w:rPr>
              <w:t>.</w:t>
            </w:r>
          </w:p>
          <w:p w14:paraId="58399C57" w14:textId="77777777" w:rsidR="00361203" w:rsidRPr="00895FDD" w:rsidRDefault="00361203" w:rsidP="00444375">
            <w:pPr>
              <w:jc w:val="both"/>
              <w:rPr>
                <w:rFonts w:ascii="Times New Roman" w:hAnsi="Times New Roman"/>
                <w:color w:val="000000"/>
                <w:u w:val="single"/>
                <w:lang w:val="sr-Latn-CS"/>
              </w:rPr>
            </w:pPr>
            <w:proofErr w:type="spellStart"/>
            <w:r w:rsidRPr="00895FDD">
              <w:rPr>
                <w:rFonts w:ascii="Times New Roman" w:hAnsi="Times New Roman"/>
                <w:i/>
                <w:color w:val="000000"/>
                <w:u w:val="single"/>
              </w:rPr>
              <w:t>Демонстрациони</w:t>
            </w:r>
            <w:proofErr w:type="spellEnd"/>
            <w:r w:rsidRPr="00895FDD">
              <w:rPr>
                <w:rFonts w:ascii="Times New Roman" w:hAnsi="Times New Roman"/>
                <w:i/>
                <w:color w:val="000000"/>
                <w:u w:val="single"/>
                <w:lang w:val="sr-Latn-CS"/>
              </w:rPr>
              <w:t xml:space="preserve"> </w:t>
            </w:r>
            <w:proofErr w:type="spellStart"/>
            <w:r w:rsidRPr="00895FDD">
              <w:rPr>
                <w:rFonts w:ascii="Times New Roman" w:hAnsi="Times New Roman"/>
                <w:i/>
                <w:color w:val="000000"/>
                <w:u w:val="single"/>
              </w:rPr>
              <w:t>огледи</w:t>
            </w:r>
            <w:proofErr w:type="spellEnd"/>
          </w:p>
          <w:p w14:paraId="352F936B" w14:textId="77777777" w:rsidR="00361203" w:rsidRPr="00895FDD" w:rsidRDefault="00361203" w:rsidP="00444375">
            <w:pPr>
              <w:jc w:val="both"/>
              <w:rPr>
                <w:rFonts w:ascii="Times New Roman" w:hAnsi="Times New Roman"/>
                <w:color w:val="000000"/>
                <w:lang w:val="sr-Latn-CS"/>
              </w:rPr>
            </w:pPr>
            <w:proofErr w:type="spellStart"/>
            <w:r w:rsidRPr="00895FDD">
              <w:rPr>
                <w:rFonts w:ascii="Times New Roman" w:hAnsi="Times New Roman"/>
                <w:color w:val="000000"/>
              </w:rPr>
              <w:t>Сенке</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Хартлијева</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плоча</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за</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илустровање</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закона</w:t>
            </w:r>
            <w:proofErr w:type="spellEnd"/>
            <w:r w:rsidRPr="00895FDD">
              <w:rPr>
                <w:rFonts w:ascii="Times New Roman" w:hAnsi="Times New Roman"/>
                <w:color w:val="000000"/>
                <w:lang w:val="sr-Latn-CS"/>
              </w:rPr>
              <w:t xml:space="preserve"> </w:t>
            </w:r>
            <w:r w:rsidRPr="00895FDD">
              <w:rPr>
                <w:rFonts w:ascii="Times New Roman" w:hAnsi="Times New Roman"/>
                <w:color w:val="000000"/>
              </w:rPr>
              <w:t>о</w:t>
            </w:r>
            <w:r w:rsidRPr="00895FDD">
              <w:rPr>
                <w:rFonts w:ascii="Times New Roman" w:hAnsi="Times New Roman"/>
                <w:color w:val="000000"/>
                <w:lang w:val="sr-Latn-CS"/>
              </w:rPr>
              <w:t xml:space="preserve"> </w:t>
            </w:r>
            <w:proofErr w:type="spellStart"/>
            <w:r w:rsidRPr="00895FDD">
              <w:rPr>
                <w:rFonts w:ascii="Times New Roman" w:hAnsi="Times New Roman"/>
                <w:color w:val="000000"/>
              </w:rPr>
              <w:t>одбијању</w:t>
            </w:r>
            <w:proofErr w:type="spellEnd"/>
            <w:r w:rsidRPr="00895FDD">
              <w:rPr>
                <w:rFonts w:ascii="Times New Roman" w:hAnsi="Times New Roman"/>
                <w:color w:val="000000"/>
                <w:lang w:val="sr-Latn-CS"/>
              </w:rPr>
              <w:t xml:space="preserve"> </w:t>
            </w:r>
            <w:r w:rsidRPr="00895FDD">
              <w:rPr>
                <w:rFonts w:ascii="Times New Roman" w:hAnsi="Times New Roman"/>
                <w:color w:val="000000"/>
              </w:rPr>
              <w:t>и</w:t>
            </w:r>
            <w:r w:rsidRPr="00895FDD">
              <w:rPr>
                <w:rFonts w:ascii="Times New Roman" w:hAnsi="Times New Roman"/>
                <w:color w:val="000000"/>
                <w:lang w:val="sr-Latn-CS"/>
              </w:rPr>
              <w:t xml:space="preserve"> </w:t>
            </w:r>
            <w:proofErr w:type="spellStart"/>
            <w:r w:rsidRPr="00895FDD">
              <w:rPr>
                <w:rFonts w:ascii="Times New Roman" w:hAnsi="Times New Roman"/>
                <w:color w:val="000000"/>
              </w:rPr>
              <w:t>преламању</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светлости</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Преламање</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светлости</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штапић</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делимично</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уроњен</w:t>
            </w:r>
            <w:proofErr w:type="spellEnd"/>
            <w:r w:rsidRPr="00895FDD">
              <w:rPr>
                <w:rFonts w:ascii="Times New Roman" w:hAnsi="Times New Roman"/>
                <w:color w:val="000000"/>
                <w:lang w:val="sr-Latn-CS"/>
              </w:rPr>
              <w:t xml:space="preserve"> </w:t>
            </w:r>
            <w:r w:rsidRPr="00895FDD">
              <w:rPr>
                <w:rFonts w:ascii="Times New Roman" w:hAnsi="Times New Roman"/>
                <w:color w:val="000000"/>
              </w:rPr>
              <w:t>у</w:t>
            </w:r>
            <w:r w:rsidRPr="00895FDD">
              <w:rPr>
                <w:rFonts w:ascii="Times New Roman" w:hAnsi="Times New Roman"/>
                <w:color w:val="000000"/>
                <w:lang w:val="sr-Latn-CS"/>
              </w:rPr>
              <w:t xml:space="preserve"> </w:t>
            </w:r>
            <w:proofErr w:type="spellStart"/>
            <w:r w:rsidRPr="00895FDD">
              <w:rPr>
                <w:rFonts w:ascii="Times New Roman" w:hAnsi="Times New Roman"/>
                <w:color w:val="000000"/>
              </w:rPr>
              <w:t>чашу</w:t>
            </w:r>
            <w:proofErr w:type="spellEnd"/>
            <w:r w:rsidRPr="00895FDD">
              <w:rPr>
                <w:rFonts w:ascii="Times New Roman" w:hAnsi="Times New Roman"/>
                <w:color w:val="000000"/>
                <w:lang w:val="sr-Latn-CS"/>
              </w:rPr>
              <w:t xml:space="preserve"> </w:t>
            </w:r>
            <w:r w:rsidRPr="00895FDD">
              <w:rPr>
                <w:rFonts w:ascii="Times New Roman" w:hAnsi="Times New Roman"/>
                <w:color w:val="000000"/>
              </w:rPr>
              <w:t>с</w:t>
            </w:r>
            <w:r w:rsidRPr="00895FDD">
              <w:rPr>
                <w:rFonts w:ascii="Times New Roman" w:hAnsi="Times New Roman"/>
                <w:color w:val="000000"/>
                <w:lang w:val="sr-Latn-CS"/>
              </w:rPr>
              <w:t xml:space="preserve"> </w:t>
            </w:r>
            <w:proofErr w:type="spellStart"/>
            <w:r w:rsidRPr="00895FDD">
              <w:rPr>
                <w:rFonts w:ascii="Times New Roman" w:hAnsi="Times New Roman"/>
                <w:color w:val="000000"/>
              </w:rPr>
              <w:t>водом</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новчић</w:t>
            </w:r>
            <w:proofErr w:type="spellEnd"/>
            <w:r w:rsidRPr="00895FDD">
              <w:rPr>
                <w:rFonts w:ascii="Times New Roman" w:hAnsi="Times New Roman"/>
                <w:color w:val="000000"/>
                <w:lang w:val="sr-Latn-CS"/>
              </w:rPr>
              <w:t xml:space="preserve"> </w:t>
            </w:r>
            <w:r w:rsidRPr="00895FDD">
              <w:rPr>
                <w:rFonts w:ascii="Times New Roman" w:hAnsi="Times New Roman"/>
                <w:color w:val="000000"/>
              </w:rPr>
              <w:t>у</w:t>
            </w:r>
            <w:r w:rsidRPr="00895FDD">
              <w:rPr>
                <w:rFonts w:ascii="Times New Roman" w:hAnsi="Times New Roman"/>
                <w:color w:val="000000"/>
                <w:lang w:val="sr-Latn-CS"/>
              </w:rPr>
              <w:t xml:space="preserve"> </w:t>
            </w:r>
            <w:proofErr w:type="spellStart"/>
            <w:r w:rsidRPr="00895FDD">
              <w:rPr>
                <w:rFonts w:ascii="Times New Roman" w:hAnsi="Times New Roman"/>
                <w:color w:val="000000"/>
              </w:rPr>
              <w:t>чаши</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са</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водом</w:t>
            </w:r>
            <w:proofErr w:type="spellEnd"/>
            <w:r w:rsidRPr="00895FDD">
              <w:rPr>
                <w:rFonts w:ascii="Times New Roman" w:hAnsi="Times New Roman"/>
                <w:color w:val="000000"/>
                <w:lang w:val="sr-Latn-CS"/>
              </w:rPr>
              <w:t xml:space="preserve"> </w:t>
            </w:r>
            <w:r w:rsidRPr="00895FDD">
              <w:rPr>
                <w:rFonts w:ascii="Times New Roman" w:hAnsi="Times New Roman"/>
                <w:color w:val="000000"/>
              </w:rPr>
              <w:t>и</w:t>
            </w:r>
            <w:r w:rsidRPr="00895FDD">
              <w:rPr>
                <w:rFonts w:ascii="Times New Roman" w:hAnsi="Times New Roman"/>
                <w:color w:val="000000"/>
                <w:lang w:val="sr-Latn-CS"/>
              </w:rPr>
              <w:t xml:space="preserve"> </w:t>
            </w:r>
            <w:proofErr w:type="spellStart"/>
            <w:r w:rsidRPr="00895FDD">
              <w:rPr>
                <w:rFonts w:ascii="Times New Roman" w:hAnsi="Times New Roman"/>
                <w:color w:val="000000"/>
              </w:rPr>
              <w:t>испод</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ње</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Преламање</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беле</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светлости</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при</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пролазу</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кроз</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призму</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Преламање</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светлости</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кроз</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сочиво</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око</w:t>
            </w:r>
            <w:proofErr w:type="spellEnd"/>
            <w:r w:rsidRPr="00895FDD">
              <w:rPr>
                <w:rFonts w:ascii="Times New Roman" w:hAnsi="Times New Roman"/>
                <w:color w:val="000000"/>
                <w:lang w:val="sr-Latn-CS"/>
              </w:rPr>
              <w:t xml:space="preserve"> </w:t>
            </w:r>
            <w:r w:rsidRPr="00895FDD">
              <w:rPr>
                <w:rFonts w:ascii="Times New Roman" w:hAnsi="Times New Roman"/>
                <w:color w:val="000000"/>
              </w:rPr>
              <w:t>и</w:t>
            </w:r>
            <w:r w:rsidRPr="00895FDD">
              <w:rPr>
                <w:rFonts w:ascii="Times New Roman" w:hAnsi="Times New Roman"/>
                <w:color w:val="000000"/>
                <w:lang w:val="sr-Latn-CS"/>
              </w:rPr>
              <w:t xml:space="preserve"> </w:t>
            </w:r>
            <w:proofErr w:type="spellStart"/>
            <w:r w:rsidRPr="00895FDD">
              <w:rPr>
                <w:rFonts w:ascii="Times New Roman" w:hAnsi="Times New Roman"/>
                <w:color w:val="000000"/>
              </w:rPr>
              <w:t>корекција</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вида</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оптичка</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клупа</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геометријска</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оптика</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на</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магнетној</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табли</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стаклена</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флаша</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са</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водом</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као</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сочиво</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Лупа</w:t>
            </w:r>
            <w:proofErr w:type="spellEnd"/>
            <w:r w:rsidRPr="00895FDD">
              <w:rPr>
                <w:rFonts w:ascii="Times New Roman" w:hAnsi="Times New Roman"/>
                <w:color w:val="000000"/>
                <w:lang w:val="sr-Latn-CS"/>
              </w:rPr>
              <w:t xml:space="preserve"> </w:t>
            </w:r>
            <w:r w:rsidRPr="00895FDD">
              <w:rPr>
                <w:rFonts w:ascii="Times New Roman" w:hAnsi="Times New Roman"/>
                <w:color w:val="000000"/>
              </w:rPr>
              <w:t>и</w:t>
            </w:r>
            <w:r w:rsidRPr="00895FDD">
              <w:rPr>
                <w:rFonts w:ascii="Times New Roman" w:hAnsi="Times New Roman"/>
                <w:color w:val="000000"/>
                <w:lang w:val="sr-Latn-CS"/>
              </w:rPr>
              <w:t xml:space="preserve"> </w:t>
            </w:r>
            <w:proofErr w:type="spellStart"/>
            <w:r w:rsidRPr="00895FDD">
              <w:rPr>
                <w:rFonts w:ascii="Times New Roman" w:hAnsi="Times New Roman"/>
                <w:color w:val="000000"/>
              </w:rPr>
              <w:t>микроскоп</w:t>
            </w:r>
            <w:proofErr w:type="spellEnd"/>
            <w:r w:rsidRPr="00895FDD">
              <w:rPr>
                <w:rFonts w:ascii="Times New Roman" w:hAnsi="Times New Roman"/>
                <w:color w:val="000000"/>
                <w:lang w:val="sr-Latn-CS"/>
              </w:rPr>
              <w:t>.</w:t>
            </w:r>
          </w:p>
          <w:p w14:paraId="7D37333A" w14:textId="77777777" w:rsidR="00361203" w:rsidRPr="00895FDD" w:rsidRDefault="00361203" w:rsidP="00444375">
            <w:pPr>
              <w:rPr>
                <w:rFonts w:ascii="Times New Roman" w:hAnsi="Times New Roman"/>
                <w:b/>
                <w:i/>
                <w:color w:val="000000"/>
                <w:lang w:val="sr-Latn-CS"/>
              </w:rPr>
            </w:pPr>
            <w:proofErr w:type="spellStart"/>
            <w:r w:rsidRPr="00895FDD">
              <w:rPr>
                <w:rFonts w:ascii="Times New Roman" w:hAnsi="Times New Roman"/>
                <w:b/>
                <w:i/>
                <w:color w:val="000000"/>
              </w:rPr>
              <w:t>Лабораторијске</w:t>
            </w:r>
            <w:proofErr w:type="spellEnd"/>
            <w:r w:rsidRPr="00895FDD">
              <w:rPr>
                <w:rFonts w:ascii="Times New Roman" w:hAnsi="Times New Roman"/>
                <w:b/>
                <w:i/>
                <w:color w:val="000000"/>
                <w:lang w:val="sr-Latn-CS"/>
              </w:rPr>
              <w:t xml:space="preserve"> </w:t>
            </w:r>
            <w:proofErr w:type="spellStart"/>
            <w:r w:rsidRPr="00895FDD">
              <w:rPr>
                <w:rFonts w:ascii="Times New Roman" w:hAnsi="Times New Roman"/>
                <w:b/>
                <w:i/>
                <w:color w:val="000000"/>
              </w:rPr>
              <w:t>вежбе</w:t>
            </w:r>
            <w:proofErr w:type="spellEnd"/>
          </w:p>
          <w:p w14:paraId="49B54396" w14:textId="77777777" w:rsidR="00361203" w:rsidRPr="00895FDD" w:rsidRDefault="00361203" w:rsidP="00444375">
            <w:pPr>
              <w:rPr>
                <w:rFonts w:ascii="Times New Roman" w:hAnsi="Times New Roman"/>
                <w:color w:val="000000"/>
                <w:lang w:val="sr-Latn-CS"/>
              </w:rPr>
            </w:pPr>
            <w:r w:rsidRPr="00895FDD">
              <w:rPr>
                <w:rFonts w:ascii="Times New Roman" w:hAnsi="Times New Roman"/>
                <w:b/>
                <w:color w:val="000000"/>
                <w:lang w:val="sr-Latn-CS"/>
              </w:rPr>
              <w:t>1.</w:t>
            </w:r>
            <w:r w:rsidRPr="00895FDD">
              <w:rPr>
                <w:rFonts w:ascii="Times New Roman" w:hAnsi="Times New Roman"/>
                <w:color w:val="000000"/>
                <w:lang w:val="sr-Latn-CS"/>
              </w:rPr>
              <w:t xml:space="preserve"> </w:t>
            </w:r>
            <w:proofErr w:type="spellStart"/>
            <w:r w:rsidRPr="00895FDD">
              <w:rPr>
                <w:rFonts w:ascii="Times New Roman" w:hAnsi="Times New Roman"/>
                <w:color w:val="000000"/>
              </w:rPr>
              <w:t>Провера</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закона</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одбијања</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светлости</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коришћењем</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равног</w:t>
            </w:r>
            <w:proofErr w:type="spellEnd"/>
            <w:r w:rsidRPr="00895FDD">
              <w:rPr>
                <w:rFonts w:ascii="Times New Roman" w:hAnsi="Times New Roman"/>
                <w:color w:val="000000"/>
                <w:lang w:val="sr-Latn-CS"/>
              </w:rPr>
              <w:t xml:space="preserve"> </w:t>
            </w:r>
            <w:proofErr w:type="spellStart"/>
            <w:r w:rsidRPr="00895FDD">
              <w:rPr>
                <w:rFonts w:ascii="Times New Roman" w:hAnsi="Times New Roman"/>
                <w:color w:val="000000"/>
              </w:rPr>
              <w:t>огледала</w:t>
            </w:r>
            <w:proofErr w:type="spellEnd"/>
            <w:r w:rsidRPr="00895FDD">
              <w:rPr>
                <w:rFonts w:ascii="Times New Roman" w:hAnsi="Times New Roman"/>
                <w:color w:val="000000"/>
                <w:lang w:val="sr-Latn-CS"/>
              </w:rPr>
              <w:t>.</w:t>
            </w:r>
          </w:p>
          <w:p w14:paraId="49EEB3B9" w14:textId="77777777" w:rsidR="00361203" w:rsidRPr="00895FDD" w:rsidRDefault="00361203" w:rsidP="00444375">
            <w:pPr>
              <w:autoSpaceDE w:val="0"/>
              <w:autoSpaceDN w:val="0"/>
              <w:adjustRightInd w:val="0"/>
              <w:rPr>
                <w:rFonts w:ascii="Times New Roman" w:hAnsi="Times New Roman"/>
                <w:lang w:val="sr-Latn-CS"/>
              </w:rPr>
            </w:pPr>
            <w:r w:rsidRPr="00895FDD">
              <w:rPr>
                <w:rFonts w:ascii="Times New Roman" w:hAnsi="Times New Roman"/>
                <w:b/>
                <w:color w:val="000000"/>
              </w:rPr>
              <w:t>2.</w:t>
            </w:r>
            <w:r w:rsidRPr="00895FDD">
              <w:rPr>
                <w:rFonts w:ascii="Times New Roman" w:hAnsi="Times New Roman"/>
                <w:color w:val="000000"/>
              </w:rPr>
              <w:t xml:space="preserve"> </w:t>
            </w:r>
            <w:proofErr w:type="spellStart"/>
            <w:r w:rsidRPr="00895FDD">
              <w:rPr>
                <w:rFonts w:ascii="Times New Roman" w:hAnsi="Times New Roman"/>
                <w:color w:val="000000"/>
              </w:rPr>
              <w:t>Одређивање</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жижне</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даљине</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сабирног</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сочива</w:t>
            </w:r>
            <w:proofErr w:type="spellEnd"/>
            <w:r w:rsidRPr="00895FDD">
              <w:rPr>
                <w:rFonts w:ascii="Times New Roman" w:hAnsi="Times New Roman"/>
                <w:color w:val="000000"/>
              </w:rPr>
              <w:t>.</w:t>
            </w:r>
          </w:p>
        </w:tc>
        <w:tc>
          <w:tcPr>
            <w:tcW w:w="4364" w:type="dxa"/>
          </w:tcPr>
          <w:p w14:paraId="65719F10" w14:textId="77777777" w:rsidR="00361203" w:rsidRPr="00895FDD" w:rsidRDefault="00361203" w:rsidP="00444375">
            <w:pPr>
              <w:pStyle w:val="ListParagraph"/>
              <w:tabs>
                <w:tab w:val="left" w:pos="55"/>
                <w:tab w:val="left" w:pos="197"/>
              </w:tabs>
              <w:ind w:left="0"/>
              <w:rPr>
                <w:iCs/>
                <w:sz w:val="24"/>
                <w:szCs w:val="24"/>
                <w:lang w:val="sr-Cyrl-CS"/>
              </w:rPr>
            </w:pPr>
          </w:p>
          <w:p w14:paraId="52F0275E" w14:textId="77777777" w:rsidR="00361203" w:rsidRPr="00895FDD" w:rsidRDefault="00361203" w:rsidP="00E774ED">
            <w:pPr>
              <w:pStyle w:val="ListParagraph"/>
              <w:widowControl/>
              <w:numPr>
                <w:ilvl w:val="0"/>
                <w:numId w:val="4"/>
              </w:numPr>
              <w:tabs>
                <w:tab w:val="left" w:pos="55"/>
                <w:tab w:val="left" w:pos="197"/>
              </w:tabs>
              <w:autoSpaceDE/>
              <w:autoSpaceDN/>
              <w:ind w:left="0" w:firstLine="0"/>
              <w:rPr>
                <w:iCs/>
                <w:sz w:val="24"/>
                <w:szCs w:val="24"/>
                <w:lang w:val="sr-Cyrl-CS"/>
              </w:rPr>
            </w:pPr>
            <w:r w:rsidRPr="00895FDD">
              <w:rPr>
                <w:iCs/>
                <w:sz w:val="24"/>
                <w:szCs w:val="24"/>
                <w:lang w:val="sr-Cyrl-CS"/>
              </w:rPr>
              <w:t>Формативно, свакодневно  оцењивање усмених одговора ученика</w:t>
            </w:r>
          </w:p>
          <w:p w14:paraId="622312F8" w14:textId="77777777" w:rsidR="00361203" w:rsidRPr="00895FDD" w:rsidRDefault="00361203" w:rsidP="00E774ED">
            <w:pPr>
              <w:pStyle w:val="ListParagraph"/>
              <w:widowControl/>
              <w:numPr>
                <w:ilvl w:val="0"/>
                <w:numId w:val="4"/>
              </w:numPr>
              <w:tabs>
                <w:tab w:val="left" w:pos="55"/>
                <w:tab w:val="left" w:pos="197"/>
              </w:tabs>
              <w:autoSpaceDE/>
              <w:autoSpaceDN/>
              <w:ind w:left="0" w:firstLine="0"/>
              <w:rPr>
                <w:iCs/>
                <w:sz w:val="24"/>
                <w:szCs w:val="24"/>
                <w:lang w:val="sr-Cyrl-CS"/>
              </w:rPr>
            </w:pPr>
            <w:r w:rsidRPr="00895FDD">
              <w:rPr>
                <w:iCs/>
                <w:sz w:val="24"/>
                <w:szCs w:val="24"/>
                <w:lang w:val="sr-Cyrl-CS"/>
              </w:rPr>
              <w:t>Самоевалуација и евалуација на крају месеца и током појединих часова</w:t>
            </w:r>
          </w:p>
          <w:p w14:paraId="769B9B6B" w14:textId="77777777" w:rsidR="00361203" w:rsidRPr="00895FDD" w:rsidRDefault="00361203" w:rsidP="00E774ED">
            <w:pPr>
              <w:pStyle w:val="ListParagraph"/>
              <w:widowControl/>
              <w:numPr>
                <w:ilvl w:val="0"/>
                <w:numId w:val="4"/>
              </w:numPr>
              <w:tabs>
                <w:tab w:val="left" w:pos="55"/>
                <w:tab w:val="left" w:pos="197"/>
              </w:tabs>
              <w:autoSpaceDE/>
              <w:autoSpaceDN/>
              <w:ind w:left="0" w:firstLine="0"/>
              <w:rPr>
                <w:iCs/>
                <w:sz w:val="24"/>
                <w:szCs w:val="24"/>
                <w:lang w:val="sr-Cyrl-CS"/>
              </w:rPr>
            </w:pPr>
            <w:r w:rsidRPr="00895FDD">
              <w:rPr>
                <w:iCs/>
                <w:sz w:val="24"/>
                <w:szCs w:val="24"/>
                <w:lang w:val="sr-Cyrl-CS"/>
              </w:rPr>
              <w:t>Домаћи задатак</w:t>
            </w:r>
          </w:p>
          <w:p w14:paraId="4AA64438" w14:textId="77777777" w:rsidR="00361203" w:rsidRPr="00895FDD" w:rsidRDefault="00361203" w:rsidP="00E774ED">
            <w:pPr>
              <w:pStyle w:val="ListParagraph"/>
              <w:widowControl/>
              <w:numPr>
                <w:ilvl w:val="0"/>
                <w:numId w:val="4"/>
              </w:numPr>
              <w:tabs>
                <w:tab w:val="left" w:pos="55"/>
                <w:tab w:val="left" w:pos="197"/>
              </w:tabs>
              <w:autoSpaceDE/>
              <w:autoSpaceDN/>
              <w:ind w:left="0" w:firstLine="0"/>
              <w:rPr>
                <w:iCs/>
                <w:sz w:val="24"/>
                <w:szCs w:val="24"/>
                <w:lang w:val="sr-Cyrl-CS"/>
              </w:rPr>
            </w:pPr>
            <w:r w:rsidRPr="00895FDD">
              <w:rPr>
                <w:sz w:val="24"/>
                <w:szCs w:val="24"/>
                <w:lang w:val="sr-Cyrl-CS"/>
              </w:rPr>
              <w:t>Л</w:t>
            </w:r>
            <w:r w:rsidRPr="00895FDD">
              <w:rPr>
                <w:sz w:val="24"/>
                <w:szCs w:val="24"/>
                <w:lang w:val="sr-Latn-CS"/>
              </w:rPr>
              <w:t>абораторијске вежбе</w:t>
            </w:r>
          </w:p>
          <w:p w14:paraId="6793E4FE" w14:textId="77777777" w:rsidR="00361203" w:rsidRPr="00895FDD" w:rsidRDefault="00361203" w:rsidP="00E774ED">
            <w:pPr>
              <w:pStyle w:val="ListParagraph"/>
              <w:widowControl/>
              <w:numPr>
                <w:ilvl w:val="0"/>
                <w:numId w:val="4"/>
              </w:numPr>
              <w:tabs>
                <w:tab w:val="left" w:pos="55"/>
                <w:tab w:val="left" w:pos="197"/>
              </w:tabs>
              <w:autoSpaceDE/>
              <w:autoSpaceDN/>
              <w:ind w:left="0" w:firstLine="0"/>
              <w:rPr>
                <w:iCs/>
                <w:sz w:val="24"/>
                <w:szCs w:val="24"/>
                <w:lang w:val="sr-Cyrl-CS"/>
              </w:rPr>
            </w:pPr>
            <w:r w:rsidRPr="00895FDD">
              <w:rPr>
                <w:sz w:val="24"/>
                <w:szCs w:val="24"/>
                <w:lang w:val="sr-Cyrl-CS"/>
              </w:rPr>
              <w:t>П</w:t>
            </w:r>
            <w:r w:rsidRPr="00895FDD">
              <w:rPr>
                <w:sz w:val="24"/>
                <w:szCs w:val="24"/>
                <w:lang w:val="sr-Latn-CS"/>
              </w:rPr>
              <w:t>роблемски задаци</w:t>
            </w:r>
          </w:p>
          <w:p w14:paraId="2FC4DD82" w14:textId="77777777" w:rsidR="00361203" w:rsidRPr="00895FDD" w:rsidRDefault="00361203" w:rsidP="00E774ED">
            <w:pPr>
              <w:pStyle w:val="ListParagraph"/>
              <w:widowControl/>
              <w:numPr>
                <w:ilvl w:val="0"/>
                <w:numId w:val="4"/>
              </w:numPr>
              <w:tabs>
                <w:tab w:val="left" w:pos="55"/>
                <w:tab w:val="left" w:pos="197"/>
              </w:tabs>
              <w:autoSpaceDE/>
              <w:autoSpaceDN/>
              <w:ind w:left="0" w:firstLine="0"/>
              <w:rPr>
                <w:iCs/>
                <w:sz w:val="24"/>
                <w:szCs w:val="24"/>
                <w:lang w:val="sr-Cyrl-CS"/>
              </w:rPr>
            </w:pPr>
            <w:r w:rsidRPr="00895FDD">
              <w:rPr>
                <w:iCs/>
                <w:sz w:val="24"/>
                <w:szCs w:val="24"/>
                <w:lang w:val="sr-Cyrl-CS"/>
              </w:rPr>
              <w:t xml:space="preserve">Писана провера </w:t>
            </w:r>
          </w:p>
          <w:p w14:paraId="2E729A05" w14:textId="77777777" w:rsidR="00361203" w:rsidRPr="00895FDD" w:rsidRDefault="00361203" w:rsidP="00444375">
            <w:pPr>
              <w:rPr>
                <w:rFonts w:ascii="Times New Roman" w:hAnsi="Times New Roman"/>
                <w:iCs/>
                <w:lang w:val="sr-Cyrl-CS"/>
              </w:rPr>
            </w:pPr>
          </w:p>
          <w:p w14:paraId="7D8B8AD4" w14:textId="77777777" w:rsidR="00361203" w:rsidRPr="00895FDD" w:rsidRDefault="00361203" w:rsidP="00E774ED">
            <w:pPr>
              <w:pStyle w:val="ListParagraph"/>
              <w:widowControl/>
              <w:numPr>
                <w:ilvl w:val="0"/>
                <w:numId w:val="3"/>
              </w:numPr>
              <w:autoSpaceDE/>
              <w:autoSpaceDN/>
              <w:ind w:left="264" w:hanging="283"/>
              <w:rPr>
                <w:sz w:val="24"/>
                <w:szCs w:val="24"/>
                <w:lang w:val="sr-Latn-CS"/>
              </w:rPr>
            </w:pPr>
            <w:r w:rsidRPr="00895FDD">
              <w:rPr>
                <w:sz w:val="24"/>
                <w:szCs w:val="24"/>
                <w:lang w:val="sr-Latn-CS"/>
              </w:rPr>
              <w:t>објективни тестови са допуњавањем кратких одговора</w:t>
            </w:r>
          </w:p>
          <w:p w14:paraId="6D59DF20" w14:textId="77777777" w:rsidR="00361203" w:rsidRPr="00895FDD" w:rsidRDefault="00361203" w:rsidP="00E774ED">
            <w:pPr>
              <w:pStyle w:val="ListParagraph"/>
              <w:widowControl/>
              <w:numPr>
                <w:ilvl w:val="0"/>
                <w:numId w:val="3"/>
              </w:numPr>
              <w:autoSpaceDE/>
              <w:autoSpaceDN/>
              <w:ind w:left="264" w:hanging="283"/>
              <w:rPr>
                <w:sz w:val="24"/>
                <w:szCs w:val="24"/>
                <w:lang w:val="sr-Latn-CS"/>
              </w:rPr>
            </w:pPr>
            <w:r w:rsidRPr="00895FDD">
              <w:rPr>
                <w:sz w:val="24"/>
                <w:szCs w:val="24"/>
                <w:lang w:val="sr-Latn-CS"/>
              </w:rPr>
              <w:t>задаци са означавањем</w:t>
            </w:r>
          </w:p>
          <w:p w14:paraId="2BD1AF0F" w14:textId="77777777" w:rsidR="00361203" w:rsidRPr="00895FDD" w:rsidRDefault="00361203" w:rsidP="00E774ED">
            <w:pPr>
              <w:pStyle w:val="ListParagraph"/>
              <w:widowControl/>
              <w:numPr>
                <w:ilvl w:val="0"/>
                <w:numId w:val="3"/>
              </w:numPr>
              <w:autoSpaceDE/>
              <w:autoSpaceDN/>
              <w:ind w:left="264" w:hanging="283"/>
              <w:rPr>
                <w:sz w:val="24"/>
                <w:szCs w:val="24"/>
                <w:lang w:val="sr-Latn-CS"/>
              </w:rPr>
            </w:pPr>
            <w:r w:rsidRPr="00895FDD">
              <w:rPr>
                <w:sz w:val="24"/>
                <w:szCs w:val="24"/>
                <w:lang w:val="sr-Latn-CS"/>
              </w:rPr>
              <w:t>задаци вишеструког избора</w:t>
            </w:r>
          </w:p>
          <w:p w14:paraId="2635A399" w14:textId="77777777" w:rsidR="00361203" w:rsidRPr="00895FDD" w:rsidRDefault="00361203" w:rsidP="00E774ED">
            <w:pPr>
              <w:pStyle w:val="ListParagraph"/>
              <w:widowControl/>
              <w:numPr>
                <w:ilvl w:val="0"/>
                <w:numId w:val="3"/>
              </w:numPr>
              <w:autoSpaceDE/>
              <w:autoSpaceDN/>
              <w:ind w:left="264" w:hanging="283"/>
              <w:rPr>
                <w:sz w:val="24"/>
                <w:szCs w:val="24"/>
                <w:lang w:val="sr-Latn-CS"/>
              </w:rPr>
            </w:pPr>
            <w:r w:rsidRPr="00895FDD">
              <w:rPr>
                <w:sz w:val="24"/>
                <w:szCs w:val="24"/>
                <w:lang w:val="sr-Latn-CS"/>
              </w:rPr>
              <w:t>спаривање појмова</w:t>
            </w:r>
          </w:p>
          <w:p w14:paraId="72D1F38E" w14:textId="77777777" w:rsidR="00361203" w:rsidRPr="00895FDD" w:rsidRDefault="00361203" w:rsidP="00E774ED">
            <w:pPr>
              <w:pStyle w:val="ListParagraph"/>
              <w:widowControl/>
              <w:numPr>
                <w:ilvl w:val="0"/>
                <w:numId w:val="3"/>
              </w:numPr>
              <w:autoSpaceDE/>
              <w:autoSpaceDN/>
              <w:ind w:left="264" w:hanging="283"/>
              <w:rPr>
                <w:sz w:val="24"/>
                <w:szCs w:val="24"/>
                <w:lang w:val="sr-Latn-CS"/>
              </w:rPr>
            </w:pPr>
            <w:r w:rsidRPr="00895FDD">
              <w:rPr>
                <w:sz w:val="24"/>
                <w:szCs w:val="24"/>
                <w:lang w:val="sr-Latn-CS"/>
              </w:rPr>
              <w:t>задаци есејског типа</w:t>
            </w:r>
          </w:p>
        </w:tc>
      </w:tr>
      <w:tr w:rsidR="00361203" w:rsidRPr="00895FDD" w14:paraId="5D00923B" w14:textId="77777777" w:rsidTr="00444375">
        <w:tc>
          <w:tcPr>
            <w:tcW w:w="3785" w:type="dxa"/>
          </w:tcPr>
          <w:p w14:paraId="7E3D1199" w14:textId="77777777" w:rsidR="00361203" w:rsidRPr="00895FDD" w:rsidRDefault="00361203" w:rsidP="00444375">
            <w:pPr>
              <w:autoSpaceDE w:val="0"/>
              <w:autoSpaceDN w:val="0"/>
              <w:adjustRightInd w:val="0"/>
              <w:jc w:val="center"/>
              <w:rPr>
                <w:rFonts w:ascii="Times New Roman" w:hAnsi="Times New Roman"/>
                <w:b/>
                <w:bCs/>
                <w:lang w:val="sr-Cyrl-CS"/>
              </w:rPr>
            </w:pPr>
          </w:p>
          <w:p w14:paraId="07D90642" w14:textId="77777777" w:rsidR="00361203" w:rsidRPr="00895FDD" w:rsidRDefault="00361203" w:rsidP="00444375">
            <w:pPr>
              <w:autoSpaceDE w:val="0"/>
              <w:autoSpaceDN w:val="0"/>
              <w:adjustRightInd w:val="0"/>
              <w:jc w:val="center"/>
              <w:rPr>
                <w:rFonts w:ascii="Times New Roman" w:hAnsi="Times New Roman"/>
                <w:b/>
                <w:bCs/>
                <w:lang w:val="sr-Cyrl-CS"/>
              </w:rPr>
            </w:pPr>
          </w:p>
          <w:p w14:paraId="2BD1C634" w14:textId="77777777" w:rsidR="00361203" w:rsidRPr="00895FDD" w:rsidRDefault="00361203" w:rsidP="00444375">
            <w:pPr>
              <w:autoSpaceDE w:val="0"/>
              <w:autoSpaceDN w:val="0"/>
              <w:adjustRightInd w:val="0"/>
              <w:jc w:val="center"/>
              <w:rPr>
                <w:rFonts w:ascii="Times New Roman" w:hAnsi="Times New Roman"/>
                <w:b/>
                <w:bCs/>
                <w:lang w:val="sr-Cyrl-CS"/>
              </w:rPr>
            </w:pPr>
          </w:p>
          <w:p w14:paraId="29AD8385" w14:textId="77777777" w:rsidR="00361203" w:rsidRPr="00895FDD" w:rsidRDefault="00361203" w:rsidP="00444375">
            <w:pPr>
              <w:autoSpaceDE w:val="0"/>
              <w:autoSpaceDN w:val="0"/>
              <w:adjustRightInd w:val="0"/>
              <w:jc w:val="center"/>
              <w:rPr>
                <w:rFonts w:ascii="Times New Roman" w:hAnsi="Times New Roman"/>
                <w:b/>
                <w:bCs/>
                <w:lang w:val="sr-Latn-CS"/>
              </w:rPr>
            </w:pPr>
          </w:p>
          <w:p w14:paraId="009B5BDD" w14:textId="77777777" w:rsidR="00361203" w:rsidRPr="00895FDD" w:rsidRDefault="00361203" w:rsidP="00444375">
            <w:pPr>
              <w:autoSpaceDE w:val="0"/>
              <w:autoSpaceDN w:val="0"/>
              <w:adjustRightInd w:val="0"/>
              <w:jc w:val="center"/>
              <w:rPr>
                <w:rFonts w:ascii="Times New Roman" w:hAnsi="Times New Roman"/>
                <w:b/>
                <w:bCs/>
                <w:lang w:val="sr-Latn-CS"/>
              </w:rPr>
            </w:pPr>
          </w:p>
          <w:p w14:paraId="631FD8E4" w14:textId="77777777" w:rsidR="00361203" w:rsidRPr="00895FDD" w:rsidRDefault="00361203" w:rsidP="00444375">
            <w:pPr>
              <w:autoSpaceDE w:val="0"/>
              <w:autoSpaceDN w:val="0"/>
              <w:adjustRightInd w:val="0"/>
              <w:jc w:val="center"/>
              <w:rPr>
                <w:rFonts w:ascii="Times New Roman" w:hAnsi="Times New Roman"/>
                <w:b/>
                <w:bCs/>
                <w:lang w:val="sr-Latn-CS"/>
              </w:rPr>
            </w:pPr>
          </w:p>
          <w:p w14:paraId="57D09817" w14:textId="77777777" w:rsidR="00361203" w:rsidRPr="00895FDD" w:rsidRDefault="00361203" w:rsidP="00444375">
            <w:pPr>
              <w:autoSpaceDE w:val="0"/>
              <w:autoSpaceDN w:val="0"/>
              <w:adjustRightInd w:val="0"/>
              <w:jc w:val="center"/>
              <w:rPr>
                <w:rFonts w:ascii="Times New Roman" w:hAnsi="Times New Roman"/>
                <w:b/>
                <w:bCs/>
                <w:lang w:val="sr-Latn-CS"/>
              </w:rPr>
            </w:pPr>
            <w:r w:rsidRPr="00895FDD">
              <w:rPr>
                <w:rFonts w:ascii="Times New Roman" w:hAnsi="Times New Roman"/>
                <w:b/>
                <w:lang w:val="sr-Latn-CS"/>
              </w:rPr>
              <w:t>Електрично поље</w:t>
            </w:r>
          </w:p>
        </w:tc>
        <w:tc>
          <w:tcPr>
            <w:tcW w:w="5920" w:type="dxa"/>
          </w:tcPr>
          <w:p w14:paraId="786799EC" w14:textId="77777777" w:rsidR="00361203" w:rsidRPr="00895FDD" w:rsidRDefault="00361203" w:rsidP="00444375">
            <w:pPr>
              <w:pStyle w:val="Default"/>
              <w:rPr>
                <w:lang w:val="sr-Cyrl-CS"/>
              </w:rPr>
            </w:pPr>
          </w:p>
          <w:p w14:paraId="3988DE55" w14:textId="77777777" w:rsidR="00361203" w:rsidRPr="00895FDD" w:rsidRDefault="00361203" w:rsidP="00444375">
            <w:pPr>
              <w:jc w:val="both"/>
              <w:rPr>
                <w:rFonts w:ascii="Times New Roman" w:hAnsi="Times New Roman"/>
                <w:color w:val="000000"/>
              </w:rPr>
            </w:pPr>
            <w:proofErr w:type="spellStart"/>
            <w:r w:rsidRPr="00895FDD">
              <w:rPr>
                <w:rFonts w:ascii="Times New Roman" w:hAnsi="Times New Roman"/>
                <w:color w:val="000000"/>
              </w:rPr>
              <w:t>Ученици</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кроз</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демонстрационе</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оледе</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схватају</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појам</w:t>
            </w:r>
            <w:proofErr w:type="spellEnd"/>
            <w:r w:rsidRPr="00895FDD">
              <w:rPr>
                <w:rFonts w:ascii="Times New Roman" w:hAnsi="Times New Roman"/>
                <w:color w:val="000000"/>
              </w:rPr>
              <w:t xml:space="preserve"> н</w:t>
            </w:r>
            <w:r w:rsidRPr="00895FDD">
              <w:rPr>
                <w:rFonts w:ascii="Times New Roman" w:hAnsi="Times New Roman"/>
                <w:color w:val="000000"/>
                <w:lang w:val="sr-Cyrl-CS"/>
              </w:rPr>
              <w:t xml:space="preserve">аелектрисавање тела. </w:t>
            </w:r>
            <w:proofErr w:type="spellStart"/>
            <w:r w:rsidRPr="00895FDD">
              <w:rPr>
                <w:rFonts w:ascii="Times New Roman" w:hAnsi="Times New Roman"/>
                <w:color w:val="000000"/>
              </w:rPr>
              <w:t>Упознају</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се</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са</w:t>
            </w:r>
            <w:proofErr w:type="spellEnd"/>
            <w:r w:rsidRPr="00895FDD">
              <w:rPr>
                <w:rFonts w:ascii="Times New Roman" w:hAnsi="Times New Roman"/>
                <w:color w:val="000000"/>
              </w:rPr>
              <w:t xml:space="preserve"> е</w:t>
            </w:r>
            <w:r w:rsidRPr="00895FDD">
              <w:rPr>
                <w:rFonts w:ascii="Times New Roman" w:hAnsi="Times New Roman"/>
                <w:color w:val="000000"/>
                <w:lang w:val="sr-Cyrl-CS"/>
              </w:rPr>
              <w:t>лементарн</w:t>
            </w:r>
            <w:proofErr w:type="spellStart"/>
            <w:r w:rsidRPr="00895FDD">
              <w:rPr>
                <w:rFonts w:ascii="Times New Roman" w:hAnsi="Times New Roman"/>
                <w:color w:val="000000"/>
              </w:rPr>
              <w:t>ом</w:t>
            </w:r>
            <w:proofErr w:type="spellEnd"/>
            <w:r w:rsidRPr="00895FDD">
              <w:rPr>
                <w:rFonts w:ascii="Times New Roman" w:hAnsi="Times New Roman"/>
                <w:color w:val="000000"/>
                <w:lang w:val="sr-Cyrl-CS"/>
              </w:rPr>
              <w:t xml:space="preserve"> количин</w:t>
            </w:r>
            <w:proofErr w:type="spellStart"/>
            <w:r w:rsidRPr="00895FDD">
              <w:rPr>
                <w:rFonts w:ascii="Times New Roman" w:hAnsi="Times New Roman"/>
                <w:color w:val="000000"/>
              </w:rPr>
              <w:t>ом</w:t>
            </w:r>
            <w:proofErr w:type="spellEnd"/>
            <w:r w:rsidRPr="00895FDD">
              <w:rPr>
                <w:rFonts w:ascii="Times New Roman" w:hAnsi="Times New Roman"/>
                <w:color w:val="000000"/>
                <w:lang w:val="sr-Cyrl-CS"/>
              </w:rPr>
              <w:t xml:space="preserve"> наелектрисања. </w:t>
            </w:r>
            <w:proofErr w:type="spellStart"/>
            <w:r w:rsidRPr="00895FDD">
              <w:rPr>
                <w:rFonts w:ascii="Times New Roman" w:hAnsi="Times New Roman"/>
                <w:color w:val="000000"/>
              </w:rPr>
              <w:t>Ученици</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кроз</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рачунске</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задатке</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уче</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да</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примењују</w:t>
            </w:r>
            <w:proofErr w:type="spellEnd"/>
            <w:r w:rsidRPr="00895FDD">
              <w:rPr>
                <w:rFonts w:ascii="Times New Roman" w:hAnsi="Times New Roman"/>
                <w:color w:val="000000"/>
              </w:rPr>
              <w:t xml:space="preserve"> з</w:t>
            </w:r>
            <w:r w:rsidRPr="00895FDD">
              <w:rPr>
                <w:rFonts w:ascii="Times New Roman" w:hAnsi="Times New Roman"/>
                <w:color w:val="000000"/>
                <w:lang w:val="sr-Cyrl-CS"/>
              </w:rPr>
              <w:t xml:space="preserve">акон о одржању количине наелектрисања. </w:t>
            </w:r>
            <w:proofErr w:type="spellStart"/>
            <w:r w:rsidRPr="00895FDD">
              <w:rPr>
                <w:rFonts w:ascii="Times New Roman" w:hAnsi="Times New Roman"/>
                <w:color w:val="000000"/>
              </w:rPr>
              <w:t>Ученици</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се</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подсећају</w:t>
            </w:r>
            <w:proofErr w:type="spellEnd"/>
            <w:r w:rsidRPr="00895FDD">
              <w:rPr>
                <w:rFonts w:ascii="Times New Roman" w:hAnsi="Times New Roman"/>
                <w:color w:val="000000"/>
              </w:rPr>
              <w:t xml:space="preserve"> у</w:t>
            </w:r>
            <w:r w:rsidRPr="00895FDD">
              <w:rPr>
                <w:rFonts w:ascii="Times New Roman" w:hAnsi="Times New Roman"/>
                <w:color w:val="000000"/>
                <w:lang w:val="sr-Cyrl-CS"/>
              </w:rPr>
              <w:t>зајмно</w:t>
            </w:r>
            <w:r w:rsidRPr="00895FDD">
              <w:rPr>
                <w:rFonts w:ascii="Times New Roman" w:hAnsi="Times New Roman"/>
                <w:color w:val="000000"/>
              </w:rPr>
              <w:t>г</w:t>
            </w:r>
            <w:r w:rsidRPr="00895FDD">
              <w:rPr>
                <w:rFonts w:ascii="Times New Roman" w:hAnsi="Times New Roman"/>
                <w:color w:val="000000"/>
                <w:lang w:val="sr-Cyrl-CS"/>
              </w:rPr>
              <w:t xml:space="preserve"> </w:t>
            </w:r>
            <w:r w:rsidRPr="00895FDD">
              <w:rPr>
                <w:rFonts w:ascii="Times New Roman" w:hAnsi="Times New Roman"/>
                <w:color w:val="000000"/>
                <w:lang w:val="sr-Cyrl-CS"/>
              </w:rPr>
              <w:lastRenderedPageBreak/>
              <w:t>деловањ</w:t>
            </w:r>
            <w:r w:rsidRPr="00895FDD">
              <w:rPr>
                <w:rFonts w:ascii="Times New Roman" w:hAnsi="Times New Roman"/>
                <w:color w:val="000000"/>
              </w:rPr>
              <w:t>а</w:t>
            </w:r>
            <w:r w:rsidRPr="00895FDD">
              <w:rPr>
                <w:rFonts w:ascii="Times New Roman" w:hAnsi="Times New Roman"/>
                <w:color w:val="000000"/>
                <w:lang w:val="sr-Cyrl-CS"/>
              </w:rPr>
              <w:t xml:space="preserve"> наелектрисаних тела</w:t>
            </w:r>
            <w:r w:rsidRPr="00895FDD">
              <w:rPr>
                <w:rFonts w:ascii="Times New Roman" w:hAnsi="Times New Roman"/>
                <w:color w:val="000000"/>
              </w:rPr>
              <w:t xml:space="preserve">. </w:t>
            </w:r>
            <w:proofErr w:type="spellStart"/>
            <w:r w:rsidRPr="00895FDD">
              <w:rPr>
                <w:rFonts w:ascii="Times New Roman" w:hAnsi="Times New Roman"/>
                <w:color w:val="000000"/>
              </w:rPr>
              <w:t>Ученици</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уче</w:t>
            </w:r>
            <w:proofErr w:type="spellEnd"/>
            <w:r w:rsidRPr="00895FDD">
              <w:rPr>
                <w:rFonts w:ascii="Times New Roman" w:hAnsi="Times New Roman"/>
                <w:color w:val="000000"/>
              </w:rPr>
              <w:t xml:space="preserve"> о </w:t>
            </w:r>
            <w:proofErr w:type="spellStart"/>
            <w:r w:rsidRPr="00895FDD">
              <w:rPr>
                <w:rFonts w:ascii="Times New Roman" w:hAnsi="Times New Roman"/>
                <w:color w:val="000000"/>
              </w:rPr>
              <w:t>Кулоновој</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сили</w:t>
            </w:r>
            <w:proofErr w:type="spellEnd"/>
            <w:r w:rsidRPr="00895FDD">
              <w:rPr>
                <w:rFonts w:ascii="Times New Roman" w:hAnsi="Times New Roman"/>
                <w:color w:val="000000"/>
              </w:rPr>
              <w:t xml:space="preserve"> и о </w:t>
            </w:r>
            <w:proofErr w:type="spellStart"/>
            <w:r w:rsidRPr="00895FDD">
              <w:rPr>
                <w:rFonts w:ascii="Times New Roman" w:hAnsi="Times New Roman"/>
                <w:color w:val="000000"/>
              </w:rPr>
              <w:t>Кулоновом</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закону</w:t>
            </w:r>
            <w:proofErr w:type="spellEnd"/>
            <w:r w:rsidRPr="00895FDD">
              <w:rPr>
                <w:rFonts w:ascii="Times New Roman" w:hAnsi="Times New Roman"/>
                <w:color w:val="000000"/>
              </w:rPr>
              <w:t>.</w:t>
            </w:r>
          </w:p>
          <w:p w14:paraId="52C6366C" w14:textId="77777777" w:rsidR="00361203" w:rsidRPr="00895FDD" w:rsidRDefault="00361203" w:rsidP="00444375">
            <w:pPr>
              <w:jc w:val="both"/>
              <w:rPr>
                <w:rFonts w:ascii="Times New Roman" w:hAnsi="Times New Roman"/>
                <w:color w:val="000000"/>
                <w:lang w:val="sr-Cyrl-CS"/>
              </w:rPr>
            </w:pPr>
            <w:proofErr w:type="spellStart"/>
            <w:r w:rsidRPr="00895FDD">
              <w:rPr>
                <w:rFonts w:ascii="Times New Roman" w:hAnsi="Times New Roman"/>
                <w:color w:val="000000"/>
              </w:rPr>
              <w:t>Ученици</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кроз</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демострационе</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огледе</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схватају</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постојање</w:t>
            </w:r>
            <w:proofErr w:type="spellEnd"/>
            <w:r w:rsidRPr="00895FDD">
              <w:rPr>
                <w:rFonts w:ascii="Times New Roman" w:hAnsi="Times New Roman"/>
                <w:color w:val="000000"/>
              </w:rPr>
              <w:t xml:space="preserve"> е</w:t>
            </w:r>
            <w:r w:rsidRPr="00895FDD">
              <w:rPr>
                <w:rFonts w:ascii="Times New Roman" w:hAnsi="Times New Roman"/>
                <w:color w:val="000000"/>
                <w:lang w:val="sr-Cyrl-CS"/>
              </w:rPr>
              <w:t>лектрично</w:t>
            </w:r>
            <w:r w:rsidRPr="00895FDD">
              <w:rPr>
                <w:rFonts w:ascii="Times New Roman" w:hAnsi="Times New Roman"/>
                <w:color w:val="000000"/>
              </w:rPr>
              <w:t>г</w:t>
            </w:r>
            <w:r w:rsidRPr="00895FDD">
              <w:rPr>
                <w:rFonts w:ascii="Times New Roman" w:hAnsi="Times New Roman"/>
                <w:color w:val="000000"/>
                <w:lang w:val="sr-Cyrl-CS"/>
              </w:rPr>
              <w:t xml:space="preserve"> пољ</w:t>
            </w:r>
            <w:r w:rsidRPr="00895FDD">
              <w:rPr>
                <w:rFonts w:ascii="Times New Roman" w:hAnsi="Times New Roman"/>
                <w:color w:val="000000"/>
              </w:rPr>
              <w:t>а</w:t>
            </w:r>
            <w:r w:rsidRPr="00895FDD">
              <w:rPr>
                <w:rFonts w:ascii="Times New Roman" w:hAnsi="Times New Roman"/>
                <w:color w:val="000000"/>
                <w:lang w:val="sr-Cyrl-CS"/>
              </w:rPr>
              <w:t xml:space="preserve"> (линије сила, хомогено и нехомогено поље). </w:t>
            </w:r>
            <w:proofErr w:type="spellStart"/>
            <w:r w:rsidRPr="00895FDD">
              <w:rPr>
                <w:rFonts w:ascii="Times New Roman" w:hAnsi="Times New Roman"/>
                <w:color w:val="000000"/>
              </w:rPr>
              <w:t>Упоунају</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се</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са</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појмовима</w:t>
            </w:r>
            <w:proofErr w:type="spellEnd"/>
            <w:r w:rsidRPr="00895FDD">
              <w:rPr>
                <w:rFonts w:ascii="Times New Roman" w:hAnsi="Times New Roman"/>
                <w:color w:val="000000"/>
              </w:rPr>
              <w:t xml:space="preserve"> р</w:t>
            </w:r>
            <w:r w:rsidRPr="00895FDD">
              <w:rPr>
                <w:rFonts w:ascii="Times New Roman" w:hAnsi="Times New Roman"/>
                <w:color w:val="000000"/>
                <w:lang w:val="sr-Cyrl-CS"/>
              </w:rPr>
              <w:t>ад силе електричног поља</w:t>
            </w:r>
            <w:r w:rsidRPr="00895FDD">
              <w:rPr>
                <w:rFonts w:ascii="Times New Roman" w:hAnsi="Times New Roman"/>
                <w:color w:val="000000"/>
              </w:rPr>
              <w:t>, н</w:t>
            </w:r>
            <w:r w:rsidRPr="00895FDD">
              <w:rPr>
                <w:rFonts w:ascii="Times New Roman" w:hAnsi="Times New Roman"/>
                <w:color w:val="000000"/>
                <w:lang w:val="sr-Cyrl-CS"/>
              </w:rPr>
              <w:t>апон</w:t>
            </w:r>
            <w:r w:rsidRPr="00895FDD">
              <w:rPr>
                <w:rFonts w:ascii="Times New Roman" w:hAnsi="Times New Roman"/>
                <w:color w:val="000000"/>
              </w:rPr>
              <w:t xml:space="preserve">, </w:t>
            </w:r>
            <w:proofErr w:type="spellStart"/>
            <w:proofErr w:type="gramStart"/>
            <w:r w:rsidRPr="00895FDD">
              <w:rPr>
                <w:rFonts w:ascii="Times New Roman" w:hAnsi="Times New Roman"/>
                <w:color w:val="000000"/>
              </w:rPr>
              <w:t>потенцијал</w:t>
            </w:r>
            <w:proofErr w:type="spellEnd"/>
            <w:r w:rsidRPr="00895FDD">
              <w:rPr>
                <w:rFonts w:ascii="Times New Roman" w:hAnsi="Times New Roman"/>
                <w:color w:val="000000"/>
                <w:lang w:val="sr-Cyrl-CS"/>
              </w:rPr>
              <w:t>.</w:t>
            </w:r>
            <w:proofErr w:type="spellStart"/>
            <w:r w:rsidRPr="00895FDD">
              <w:rPr>
                <w:rFonts w:ascii="Times New Roman" w:hAnsi="Times New Roman"/>
                <w:color w:val="000000"/>
              </w:rPr>
              <w:t>Уче</w:t>
            </w:r>
            <w:proofErr w:type="spellEnd"/>
            <w:proofErr w:type="gramEnd"/>
            <w:r w:rsidRPr="00895FDD">
              <w:rPr>
                <w:rFonts w:ascii="Times New Roman" w:hAnsi="Times New Roman"/>
                <w:color w:val="000000"/>
              </w:rPr>
              <w:t xml:space="preserve"> о </w:t>
            </w:r>
            <w:proofErr w:type="spellStart"/>
            <w:r w:rsidRPr="00895FDD">
              <w:rPr>
                <w:rFonts w:ascii="Times New Roman" w:hAnsi="Times New Roman"/>
                <w:color w:val="000000"/>
              </w:rPr>
              <w:t>узајамној</w:t>
            </w:r>
            <w:proofErr w:type="spellEnd"/>
            <w:r w:rsidRPr="00895FDD">
              <w:rPr>
                <w:rFonts w:ascii="Times New Roman" w:hAnsi="Times New Roman"/>
                <w:color w:val="000000"/>
              </w:rPr>
              <w:t xml:space="preserve"> в</w:t>
            </w:r>
            <w:r w:rsidRPr="00895FDD">
              <w:rPr>
                <w:rFonts w:ascii="Times New Roman" w:hAnsi="Times New Roman"/>
                <w:color w:val="000000"/>
                <w:lang w:val="sr-Cyrl-CS"/>
              </w:rPr>
              <w:t>еза</w:t>
            </w:r>
            <w:r w:rsidRPr="00895FDD">
              <w:rPr>
                <w:rFonts w:ascii="Times New Roman" w:hAnsi="Times New Roman"/>
                <w:color w:val="000000"/>
              </w:rPr>
              <w:t>и</w:t>
            </w:r>
            <w:r w:rsidRPr="00895FDD">
              <w:rPr>
                <w:rFonts w:ascii="Times New Roman" w:hAnsi="Times New Roman"/>
                <w:color w:val="000000"/>
                <w:lang w:val="sr-Cyrl-CS"/>
              </w:rPr>
              <w:t xml:space="preserve"> напона и јачине хомогеног електричног поља. </w:t>
            </w:r>
            <w:proofErr w:type="spellStart"/>
            <w:r w:rsidRPr="00895FDD">
              <w:rPr>
                <w:rFonts w:ascii="Times New Roman" w:hAnsi="Times New Roman"/>
                <w:color w:val="000000"/>
              </w:rPr>
              <w:t>Кроз</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примере</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из</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свакодневног</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живота</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уче</w:t>
            </w:r>
            <w:proofErr w:type="spellEnd"/>
            <w:r w:rsidRPr="00895FDD">
              <w:rPr>
                <w:rFonts w:ascii="Times New Roman" w:hAnsi="Times New Roman"/>
                <w:color w:val="000000"/>
              </w:rPr>
              <w:t xml:space="preserve"> о е</w:t>
            </w:r>
            <w:r w:rsidRPr="00895FDD">
              <w:rPr>
                <w:rFonts w:ascii="Times New Roman" w:hAnsi="Times New Roman"/>
                <w:color w:val="000000"/>
                <w:lang w:val="sr-Cyrl-CS"/>
              </w:rPr>
              <w:t>лектричн</w:t>
            </w:r>
            <w:proofErr w:type="spellStart"/>
            <w:r w:rsidRPr="00895FDD">
              <w:rPr>
                <w:rFonts w:ascii="Times New Roman" w:hAnsi="Times New Roman"/>
                <w:color w:val="000000"/>
              </w:rPr>
              <w:t>им</w:t>
            </w:r>
            <w:proofErr w:type="spellEnd"/>
            <w:r w:rsidRPr="00895FDD">
              <w:rPr>
                <w:rFonts w:ascii="Times New Roman" w:hAnsi="Times New Roman"/>
                <w:color w:val="000000"/>
                <w:lang w:val="sr-Cyrl-CS"/>
              </w:rPr>
              <w:t xml:space="preserve"> појав</w:t>
            </w:r>
            <w:proofErr w:type="spellStart"/>
            <w:r w:rsidRPr="00895FDD">
              <w:rPr>
                <w:rFonts w:ascii="Times New Roman" w:hAnsi="Times New Roman"/>
                <w:color w:val="000000"/>
              </w:rPr>
              <w:t>ама</w:t>
            </w:r>
            <w:proofErr w:type="spellEnd"/>
            <w:r w:rsidRPr="00895FDD">
              <w:rPr>
                <w:rFonts w:ascii="Times New Roman" w:hAnsi="Times New Roman"/>
                <w:color w:val="000000"/>
                <w:lang w:val="sr-Cyrl-CS"/>
              </w:rPr>
              <w:t xml:space="preserve"> у атмосфери.</w:t>
            </w:r>
          </w:p>
          <w:p w14:paraId="1922BB62" w14:textId="77777777" w:rsidR="00361203" w:rsidRPr="00895FDD" w:rsidRDefault="00361203" w:rsidP="00444375">
            <w:pPr>
              <w:rPr>
                <w:rFonts w:ascii="Times New Roman" w:hAnsi="Times New Roman"/>
                <w:color w:val="000000"/>
                <w:u w:val="single"/>
              </w:rPr>
            </w:pPr>
            <w:proofErr w:type="spellStart"/>
            <w:r w:rsidRPr="00895FDD">
              <w:rPr>
                <w:rFonts w:ascii="Times New Roman" w:hAnsi="Times New Roman"/>
                <w:i/>
                <w:color w:val="000000"/>
                <w:u w:val="single"/>
              </w:rPr>
              <w:t>Демонстрациони</w:t>
            </w:r>
            <w:proofErr w:type="spellEnd"/>
            <w:r w:rsidRPr="00895FDD">
              <w:rPr>
                <w:rFonts w:ascii="Times New Roman" w:hAnsi="Times New Roman"/>
                <w:i/>
                <w:color w:val="000000"/>
                <w:u w:val="single"/>
              </w:rPr>
              <w:t xml:space="preserve"> </w:t>
            </w:r>
            <w:proofErr w:type="spellStart"/>
            <w:r w:rsidRPr="00895FDD">
              <w:rPr>
                <w:rFonts w:ascii="Times New Roman" w:hAnsi="Times New Roman"/>
                <w:i/>
                <w:color w:val="000000"/>
                <w:u w:val="single"/>
              </w:rPr>
              <w:t>огледи</w:t>
            </w:r>
            <w:proofErr w:type="spellEnd"/>
          </w:p>
          <w:p w14:paraId="647B5286" w14:textId="77777777" w:rsidR="00361203" w:rsidRPr="00895FDD" w:rsidRDefault="00361203" w:rsidP="00444375">
            <w:pPr>
              <w:pStyle w:val="Default"/>
            </w:pPr>
            <w:r w:rsidRPr="00895FDD">
              <w:t>Наелектрисавање чврстих изолатора и проводника. Електрофор, електрично клатно и електроскоп. Линије сила електричног поља (перјанице, гриз у рицинусовом уљу и јаком електричном пољу). Фарадејев кавез. Антистатичке подлоге. Инфлуентна машина. Мехури сапунице у електричном пољу. Модел громобрана.</w:t>
            </w:r>
          </w:p>
          <w:p w14:paraId="6A19DA29" w14:textId="77777777" w:rsidR="00361203" w:rsidRPr="00895FDD" w:rsidRDefault="00361203" w:rsidP="00444375">
            <w:pPr>
              <w:pStyle w:val="Default"/>
              <w:rPr>
                <w:lang w:val="sr-Cyrl-CS"/>
              </w:rPr>
            </w:pPr>
          </w:p>
        </w:tc>
        <w:tc>
          <w:tcPr>
            <w:tcW w:w="4364" w:type="dxa"/>
          </w:tcPr>
          <w:p w14:paraId="7CD33DEB" w14:textId="77777777" w:rsidR="00361203" w:rsidRPr="00895FDD" w:rsidRDefault="00361203" w:rsidP="00444375">
            <w:pPr>
              <w:pStyle w:val="ListParagraph"/>
              <w:tabs>
                <w:tab w:val="left" w:pos="55"/>
                <w:tab w:val="left" w:pos="197"/>
              </w:tabs>
              <w:ind w:left="0"/>
              <w:rPr>
                <w:iCs/>
                <w:sz w:val="24"/>
                <w:szCs w:val="24"/>
                <w:lang w:val="sr-Cyrl-CS"/>
              </w:rPr>
            </w:pPr>
          </w:p>
          <w:p w14:paraId="4EFB5735" w14:textId="77777777" w:rsidR="00361203" w:rsidRPr="00895FDD" w:rsidRDefault="00361203" w:rsidP="00E774ED">
            <w:pPr>
              <w:pStyle w:val="ListParagraph"/>
              <w:widowControl/>
              <w:numPr>
                <w:ilvl w:val="0"/>
                <w:numId w:val="4"/>
              </w:numPr>
              <w:tabs>
                <w:tab w:val="left" w:pos="55"/>
                <w:tab w:val="left" w:pos="197"/>
              </w:tabs>
              <w:autoSpaceDE/>
              <w:autoSpaceDN/>
              <w:ind w:left="0" w:firstLine="0"/>
              <w:rPr>
                <w:iCs/>
                <w:sz w:val="24"/>
                <w:szCs w:val="24"/>
                <w:lang w:val="sr-Cyrl-CS"/>
              </w:rPr>
            </w:pPr>
            <w:r w:rsidRPr="00895FDD">
              <w:rPr>
                <w:iCs/>
                <w:sz w:val="24"/>
                <w:szCs w:val="24"/>
                <w:lang w:val="sr-Cyrl-CS"/>
              </w:rPr>
              <w:t>Формативно, свакодневно  оцењивање усмених одговора ученика</w:t>
            </w:r>
          </w:p>
          <w:p w14:paraId="1B4D6964" w14:textId="77777777" w:rsidR="00361203" w:rsidRPr="00895FDD" w:rsidRDefault="00361203" w:rsidP="00E774ED">
            <w:pPr>
              <w:pStyle w:val="ListParagraph"/>
              <w:widowControl/>
              <w:numPr>
                <w:ilvl w:val="0"/>
                <w:numId w:val="4"/>
              </w:numPr>
              <w:tabs>
                <w:tab w:val="left" w:pos="55"/>
                <w:tab w:val="left" w:pos="197"/>
              </w:tabs>
              <w:autoSpaceDE/>
              <w:autoSpaceDN/>
              <w:ind w:left="0" w:firstLine="0"/>
              <w:rPr>
                <w:iCs/>
                <w:sz w:val="24"/>
                <w:szCs w:val="24"/>
                <w:lang w:val="sr-Cyrl-CS"/>
              </w:rPr>
            </w:pPr>
            <w:r w:rsidRPr="00895FDD">
              <w:rPr>
                <w:iCs/>
                <w:sz w:val="24"/>
                <w:szCs w:val="24"/>
                <w:lang w:val="sr-Cyrl-CS"/>
              </w:rPr>
              <w:t>Самоевалуација и евалуација на крају месеца и током појединих часова</w:t>
            </w:r>
          </w:p>
          <w:p w14:paraId="03D0F2B4" w14:textId="77777777" w:rsidR="00361203" w:rsidRPr="00895FDD" w:rsidRDefault="00361203" w:rsidP="00E774ED">
            <w:pPr>
              <w:pStyle w:val="ListParagraph"/>
              <w:widowControl/>
              <w:numPr>
                <w:ilvl w:val="0"/>
                <w:numId w:val="4"/>
              </w:numPr>
              <w:tabs>
                <w:tab w:val="left" w:pos="55"/>
                <w:tab w:val="left" w:pos="197"/>
              </w:tabs>
              <w:autoSpaceDE/>
              <w:autoSpaceDN/>
              <w:ind w:left="0" w:firstLine="0"/>
              <w:rPr>
                <w:iCs/>
                <w:sz w:val="24"/>
                <w:szCs w:val="24"/>
                <w:lang w:val="sr-Cyrl-CS"/>
              </w:rPr>
            </w:pPr>
            <w:r w:rsidRPr="00895FDD">
              <w:rPr>
                <w:iCs/>
                <w:sz w:val="24"/>
                <w:szCs w:val="24"/>
                <w:lang w:val="sr-Cyrl-CS"/>
              </w:rPr>
              <w:t>Домаћи задатак</w:t>
            </w:r>
          </w:p>
          <w:p w14:paraId="01FBA0E9" w14:textId="77777777" w:rsidR="00361203" w:rsidRPr="00895FDD" w:rsidRDefault="00361203" w:rsidP="00E774ED">
            <w:pPr>
              <w:pStyle w:val="ListParagraph"/>
              <w:widowControl/>
              <w:numPr>
                <w:ilvl w:val="0"/>
                <w:numId w:val="4"/>
              </w:numPr>
              <w:tabs>
                <w:tab w:val="left" w:pos="55"/>
                <w:tab w:val="left" w:pos="197"/>
              </w:tabs>
              <w:autoSpaceDE/>
              <w:autoSpaceDN/>
              <w:ind w:left="0" w:firstLine="0"/>
              <w:rPr>
                <w:iCs/>
                <w:sz w:val="24"/>
                <w:szCs w:val="24"/>
                <w:lang w:val="sr-Cyrl-CS"/>
              </w:rPr>
            </w:pPr>
            <w:r w:rsidRPr="00895FDD">
              <w:rPr>
                <w:sz w:val="24"/>
                <w:szCs w:val="24"/>
                <w:lang w:val="sr-Cyrl-CS"/>
              </w:rPr>
              <w:lastRenderedPageBreak/>
              <w:t>Л</w:t>
            </w:r>
            <w:r w:rsidRPr="00895FDD">
              <w:rPr>
                <w:sz w:val="24"/>
                <w:szCs w:val="24"/>
                <w:lang w:val="sr-Latn-CS"/>
              </w:rPr>
              <w:t>абораторијске вежбе</w:t>
            </w:r>
          </w:p>
          <w:p w14:paraId="2D58C2FE" w14:textId="77777777" w:rsidR="00361203" w:rsidRPr="00895FDD" w:rsidRDefault="00361203" w:rsidP="00E774ED">
            <w:pPr>
              <w:pStyle w:val="ListParagraph"/>
              <w:widowControl/>
              <w:numPr>
                <w:ilvl w:val="0"/>
                <w:numId w:val="4"/>
              </w:numPr>
              <w:tabs>
                <w:tab w:val="left" w:pos="55"/>
                <w:tab w:val="left" w:pos="197"/>
              </w:tabs>
              <w:autoSpaceDE/>
              <w:autoSpaceDN/>
              <w:ind w:left="0" w:firstLine="0"/>
              <w:rPr>
                <w:iCs/>
                <w:sz w:val="24"/>
                <w:szCs w:val="24"/>
                <w:lang w:val="sr-Cyrl-CS"/>
              </w:rPr>
            </w:pPr>
            <w:r w:rsidRPr="00895FDD">
              <w:rPr>
                <w:sz w:val="24"/>
                <w:szCs w:val="24"/>
                <w:lang w:val="sr-Cyrl-CS"/>
              </w:rPr>
              <w:t>П</w:t>
            </w:r>
            <w:r w:rsidRPr="00895FDD">
              <w:rPr>
                <w:sz w:val="24"/>
                <w:szCs w:val="24"/>
                <w:lang w:val="sr-Latn-CS"/>
              </w:rPr>
              <w:t>роблемски задаци</w:t>
            </w:r>
          </w:p>
          <w:p w14:paraId="413D5488" w14:textId="77777777" w:rsidR="00361203" w:rsidRPr="00895FDD" w:rsidRDefault="00361203" w:rsidP="00E774ED">
            <w:pPr>
              <w:pStyle w:val="ListParagraph"/>
              <w:widowControl/>
              <w:numPr>
                <w:ilvl w:val="0"/>
                <w:numId w:val="4"/>
              </w:numPr>
              <w:tabs>
                <w:tab w:val="left" w:pos="55"/>
                <w:tab w:val="left" w:pos="197"/>
              </w:tabs>
              <w:autoSpaceDE/>
              <w:autoSpaceDN/>
              <w:ind w:left="0" w:firstLine="0"/>
              <w:rPr>
                <w:iCs/>
                <w:sz w:val="24"/>
                <w:szCs w:val="24"/>
                <w:lang w:val="sr-Cyrl-CS"/>
              </w:rPr>
            </w:pPr>
            <w:r w:rsidRPr="00895FDD">
              <w:rPr>
                <w:iCs/>
                <w:sz w:val="24"/>
                <w:szCs w:val="24"/>
                <w:lang w:val="sr-Cyrl-CS"/>
              </w:rPr>
              <w:t>Писана провера</w:t>
            </w:r>
          </w:p>
          <w:p w14:paraId="68E0B01C" w14:textId="77777777" w:rsidR="00361203" w:rsidRPr="00895FDD" w:rsidRDefault="00361203" w:rsidP="00E774ED">
            <w:pPr>
              <w:pStyle w:val="ListParagraph"/>
              <w:widowControl/>
              <w:numPr>
                <w:ilvl w:val="0"/>
                <w:numId w:val="3"/>
              </w:numPr>
              <w:autoSpaceDE/>
              <w:autoSpaceDN/>
              <w:ind w:left="264" w:hanging="283"/>
              <w:rPr>
                <w:sz w:val="24"/>
                <w:szCs w:val="24"/>
                <w:lang w:val="sr-Latn-CS"/>
              </w:rPr>
            </w:pPr>
            <w:r w:rsidRPr="00895FDD">
              <w:rPr>
                <w:sz w:val="24"/>
                <w:szCs w:val="24"/>
                <w:lang w:val="sr-Latn-CS"/>
              </w:rPr>
              <w:t>објективни тестови са допуњавањем кратких одговора</w:t>
            </w:r>
          </w:p>
          <w:p w14:paraId="0ED0FFB0" w14:textId="77777777" w:rsidR="00361203" w:rsidRPr="00895FDD" w:rsidRDefault="00361203" w:rsidP="00E774ED">
            <w:pPr>
              <w:pStyle w:val="ListParagraph"/>
              <w:widowControl/>
              <w:numPr>
                <w:ilvl w:val="0"/>
                <w:numId w:val="3"/>
              </w:numPr>
              <w:autoSpaceDE/>
              <w:autoSpaceDN/>
              <w:ind w:left="264" w:hanging="283"/>
              <w:rPr>
                <w:sz w:val="24"/>
                <w:szCs w:val="24"/>
                <w:lang w:val="sr-Latn-CS"/>
              </w:rPr>
            </w:pPr>
            <w:r w:rsidRPr="00895FDD">
              <w:rPr>
                <w:sz w:val="24"/>
                <w:szCs w:val="24"/>
                <w:lang w:val="sr-Latn-CS"/>
              </w:rPr>
              <w:t>задаци са означавањем</w:t>
            </w:r>
          </w:p>
          <w:p w14:paraId="02EDAA6E" w14:textId="77777777" w:rsidR="00361203" w:rsidRPr="00895FDD" w:rsidRDefault="00361203" w:rsidP="00E774ED">
            <w:pPr>
              <w:pStyle w:val="ListParagraph"/>
              <w:widowControl/>
              <w:numPr>
                <w:ilvl w:val="0"/>
                <w:numId w:val="3"/>
              </w:numPr>
              <w:autoSpaceDE/>
              <w:autoSpaceDN/>
              <w:ind w:left="264" w:hanging="283"/>
              <w:rPr>
                <w:sz w:val="24"/>
                <w:szCs w:val="24"/>
                <w:lang w:val="sr-Latn-CS"/>
              </w:rPr>
            </w:pPr>
            <w:r w:rsidRPr="00895FDD">
              <w:rPr>
                <w:sz w:val="24"/>
                <w:szCs w:val="24"/>
                <w:lang w:val="sr-Latn-CS"/>
              </w:rPr>
              <w:t>задаци вишеструког избора</w:t>
            </w:r>
          </w:p>
          <w:p w14:paraId="72AFE6DE" w14:textId="77777777" w:rsidR="00361203" w:rsidRPr="00895FDD" w:rsidRDefault="00361203" w:rsidP="00E774ED">
            <w:pPr>
              <w:pStyle w:val="ListParagraph"/>
              <w:widowControl/>
              <w:numPr>
                <w:ilvl w:val="0"/>
                <w:numId w:val="3"/>
              </w:numPr>
              <w:autoSpaceDE/>
              <w:autoSpaceDN/>
              <w:ind w:left="264" w:hanging="283"/>
              <w:rPr>
                <w:sz w:val="24"/>
                <w:szCs w:val="24"/>
                <w:lang w:val="sr-Latn-CS"/>
              </w:rPr>
            </w:pPr>
            <w:r w:rsidRPr="00895FDD">
              <w:rPr>
                <w:sz w:val="24"/>
                <w:szCs w:val="24"/>
                <w:lang w:val="sr-Latn-CS"/>
              </w:rPr>
              <w:t>спаривање појмова</w:t>
            </w:r>
          </w:p>
          <w:p w14:paraId="6138D998" w14:textId="77777777" w:rsidR="00361203" w:rsidRPr="00895FDD" w:rsidRDefault="00361203" w:rsidP="00444375">
            <w:pPr>
              <w:pStyle w:val="ListParagraph"/>
              <w:ind w:left="264"/>
              <w:rPr>
                <w:sz w:val="24"/>
                <w:szCs w:val="24"/>
                <w:lang w:val="sr-Latn-CS"/>
              </w:rPr>
            </w:pPr>
          </w:p>
        </w:tc>
      </w:tr>
      <w:tr w:rsidR="00361203" w:rsidRPr="00895FDD" w14:paraId="79F3FBB0" w14:textId="77777777" w:rsidTr="00444375">
        <w:tc>
          <w:tcPr>
            <w:tcW w:w="3785" w:type="dxa"/>
          </w:tcPr>
          <w:p w14:paraId="79F6BE7E" w14:textId="77777777" w:rsidR="00361203" w:rsidRPr="00895FDD" w:rsidRDefault="00361203" w:rsidP="00444375">
            <w:pPr>
              <w:autoSpaceDE w:val="0"/>
              <w:autoSpaceDN w:val="0"/>
              <w:adjustRightInd w:val="0"/>
              <w:jc w:val="center"/>
              <w:rPr>
                <w:rFonts w:ascii="Times New Roman" w:hAnsi="Times New Roman"/>
                <w:b/>
                <w:bCs/>
                <w:lang w:val="sr-Cyrl-CS"/>
              </w:rPr>
            </w:pPr>
          </w:p>
          <w:p w14:paraId="09F6D88B" w14:textId="77777777" w:rsidR="00361203" w:rsidRPr="00895FDD" w:rsidRDefault="00361203" w:rsidP="00444375">
            <w:pPr>
              <w:autoSpaceDE w:val="0"/>
              <w:autoSpaceDN w:val="0"/>
              <w:adjustRightInd w:val="0"/>
              <w:jc w:val="center"/>
              <w:rPr>
                <w:rFonts w:ascii="Times New Roman" w:hAnsi="Times New Roman"/>
                <w:b/>
                <w:bCs/>
                <w:lang w:val="sr-Cyrl-CS"/>
              </w:rPr>
            </w:pPr>
          </w:p>
          <w:p w14:paraId="5DDE0E35" w14:textId="77777777" w:rsidR="00361203" w:rsidRPr="00895FDD" w:rsidRDefault="00361203" w:rsidP="00444375">
            <w:pPr>
              <w:autoSpaceDE w:val="0"/>
              <w:autoSpaceDN w:val="0"/>
              <w:adjustRightInd w:val="0"/>
              <w:jc w:val="center"/>
              <w:rPr>
                <w:rFonts w:ascii="Times New Roman" w:hAnsi="Times New Roman"/>
                <w:b/>
                <w:bCs/>
                <w:lang w:val="sr-Latn-CS"/>
              </w:rPr>
            </w:pPr>
          </w:p>
          <w:p w14:paraId="2AD3EC8F" w14:textId="77777777" w:rsidR="00361203" w:rsidRPr="00895FDD" w:rsidRDefault="00361203" w:rsidP="00444375">
            <w:pPr>
              <w:autoSpaceDE w:val="0"/>
              <w:autoSpaceDN w:val="0"/>
              <w:adjustRightInd w:val="0"/>
              <w:jc w:val="center"/>
              <w:rPr>
                <w:rFonts w:ascii="Times New Roman" w:hAnsi="Times New Roman"/>
                <w:b/>
                <w:bCs/>
                <w:lang w:val="sr-Latn-CS"/>
              </w:rPr>
            </w:pPr>
          </w:p>
          <w:p w14:paraId="1F26F39B" w14:textId="77777777" w:rsidR="00361203" w:rsidRPr="00895FDD" w:rsidRDefault="00361203" w:rsidP="00444375">
            <w:pPr>
              <w:autoSpaceDE w:val="0"/>
              <w:autoSpaceDN w:val="0"/>
              <w:adjustRightInd w:val="0"/>
              <w:jc w:val="center"/>
              <w:rPr>
                <w:rFonts w:ascii="Times New Roman" w:hAnsi="Times New Roman"/>
                <w:b/>
                <w:bCs/>
                <w:lang w:val="sr-Latn-CS"/>
              </w:rPr>
            </w:pPr>
          </w:p>
          <w:p w14:paraId="345C49FD" w14:textId="77777777" w:rsidR="00361203" w:rsidRPr="00895FDD" w:rsidRDefault="00361203" w:rsidP="00444375">
            <w:pPr>
              <w:autoSpaceDE w:val="0"/>
              <w:autoSpaceDN w:val="0"/>
              <w:adjustRightInd w:val="0"/>
              <w:jc w:val="center"/>
              <w:rPr>
                <w:rFonts w:ascii="Times New Roman" w:hAnsi="Times New Roman"/>
                <w:b/>
                <w:bCs/>
                <w:lang w:val="sr-Latn-CS"/>
              </w:rPr>
            </w:pPr>
          </w:p>
          <w:p w14:paraId="538F5017" w14:textId="77777777" w:rsidR="00361203" w:rsidRPr="00895FDD" w:rsidRDefault="00361203" w:rsidP="00444375">
            <w:pPr>
              <w:autoSpaceDE w:val="0"/>
              <w:autoSpaceDN w:val="0"/>
              <w:adjustRightInd w:val="0"/>
              <w:jc w:val="center"/>
              <w:rPr>
                <w:rFonts w:ascii="Times New Roman" w:hAnsi="Times New Roman"/>
                <w:b/>
                <w:bCs/>
                <w:lang w:val="sr-Latn-CS"/>
              </w:rPr>
            </w:pPr>
          </w:p>
          <w:p w14:paraId="3C0072C0" w14:textId="77777777" w:rsidR="00361203" w:rsidRPr="00895FDD" w:rsidRDefault="00361203" w:rsidP="00444375">
            <w:pPr>
              <w:autoSpaceDE w:val="0"/>
              <w:autoSpaceDN w:val="0"/>
              <w:adjustRightInd w:val="0"/>
              <w:jc w:val="center"/>
              <w:rPr>
                <w:rFonts w:ascii="Times New Roman" w:hAnsi="Times New Roman"/>
                <w:b/>
                <w:bCs/>
                <w:lang w:val="sr-Latn-CS"/>
              </w:rPr>
            </w:pPr>
          </w:p>
          <w:p w14:paraId="783EF4E8" w14:textId="77777777" w:rsidR="00361203" w:rsidRPr="00895FDD" w:rsidRDefault="00361203" w:rsidP="00444375">
            <w:pPr>
              <w:autoSpaceDE w:val="0"/>
              <w:autoSpaceDN w:val="0"/>
              <w:adjustRightInd w:val="0"/>
              <w:jc w:val="center"/>
              <w:rPr>
                <w:rFonts w:ascii="Times New Roman" w:hAnsi="Times New Roman"/>
                <w:b/>
                <w:bCs/>
                <w:lang w:val="ru-RU"/>
              </w:rPr>
            </w:pPr>
            <w:r w:rsidRPr="00895FDD">
              <w:rPr>
                <w:rFonts w:ascii="Times New Roman" w:hAnsi="Times New Roman"/>
                <w:b/>
                <w:lang w:val="sr-Latn-CS"/>
              </w:rPr>
              <w:t>Електрична струја</w:t>
            </w:r>
          </w:p>
        </w:tc>
        <w:tc>
          <w:tcPr>
            <w:tcW w:w="5920" w:type="dxa"/>
          </w:tcPr>
          <w:p w14:paraId="22465B39" w14:textId="77777777" w:rsidR="00361203" w:rsidRPr="00895FDD" w:rsidRDefault="00361203" w:rsidP="00444375">
            <w:pPr>
              <w:jc w:val="both"/>
              <w:rPr>
                <w:rFonts w:ascii="Times New Roman" w:hAnsi="Times New Roman"/>
                <w:color w:val="000000"/>
                <w:lang w:val="ru-RU"/>
              </w:rPr>
            </w:pPr>
            <w:proofErr w:type="spellStart"/>
            <w:r w:rsidRPr="00895FDD">
              <w:rPr>
                <w:rFonts w:ascii="Times New Roman" w:hAnsi="Times New Roman"/>
                <w:color w:val="000000"/>
              </w:rPr>
              <w:t>Ученици</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обнављају</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основне</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информације</w:t>
            </w:r>
            <w:proofErr w:type="spellEnd"/>
            <w:r w:rsidRPr="00895FDD">
              <w:rPr>
                <w:rFonts w:ascii="Times New Roman" w:hAnsi="Times New Roman"/>
                <w:color w:val="000000"/>
              </w:rPr>
              <w:t xml:space="preserve"> о е</w:t>
            </w:r>
            <w:r w:rsidRPr="00895FDD">
              <w:rPr>
                <w:rFonts w:ascii="Times New Roman" w:hAnsi="Times New Roman"/>
                <w:color w:val="000000"/>
                <w:lang w:val="ru-RU"/>
              </w:rPr>
              <w:t>лектричн</w:t>
            </w:r>
            <w:proofErr w:type="spellStart"/>
            <w:r w:rsidRPr="00895FDD">
              <w:rPr>
                <w:rFonts w:ascii="Times New Roman" w:hAnsi="Times New Roman"/>
                <w:color w:val="000000"/>
              </w:rPr>
              <w:t>ој</w:t>
            </w:r>
            <w:proofErr w:type="spellEnd"/>
            <w:r w:rsidRPr="00895FDD">
              <w:rPr>
                <w:rFonts w:ascii="Times New Roman" w:hAnsi="Times New Roman"/>
                <w:color w:val="000000"/>
                <w:lang w:val="ru-RU"/>
              </w:rPr>
              <w:t xml:space="preserve"> струј</w:t>
            </w:r>
            <w:r w:rsidRPr="00895FDD">
              <w:rPr>
                <w:rFonts w:ascii="Times New Roman" w:hAnsi="Times New Roman"/>
                <w:color w:val="000000"/>
              </w:rPr>
              <w:t>и</w:t>
            </w:r>
            <w:r w:rsidRPr="00895FDD">
              <w:rPr>
                <w:rFonts w:ascii="Times New Roman" w:hAnsi="Times New Roman"/>
                <w:color w:val="000000"/>
                <w:lang w:val="ru-RU"/>
              </w:rPr>
              <w:t xml:space="preserve"> (једносмерна, наизменична</w:t>
            </w:r>
            <w:proofErr w:type="gramStart"/>
            <w:r w:rsidRPr="00895FDD">
              <w:rPr>
                <w:rFonts w:ascii="Times New Roman" w:hAnsi="Times New Roman"/>
                <w:color w:val="000000"/>
                <w:lang w:val="ru-RU"/>
              </w:rPr>
              <w:t>).</w:t>
            </w:r>
            <w:r w:rsidRPr="00895FDD">
              <w:rPr>
                <w:rFonts w:ascii="Times New Roman" w:hAnsi="Times New Roman"/>
                <w:color w:val="000000"/>
              </w:rPr>
              <w:t>.</w:t>
            </w:r>
            <w:proofErr w:type="gramEnd"/>
            <w:r w:rsidRPr="00895FDD">
              <w:rPr>
                <w:rFonts w:ascii="Times New Roman" w:hAnsi="Times New Roman"/>
                <w:color w:val="000000"/>
              </w:rPr>
              <w:t xml:space="preserve"> </w:t>
            </w:r>
            <w:proofErr w:type="spellStart"/>
            <w:r w:rsidRPr="00895FDD">
              <w:rPr>
                <w:rFonts w:ascii="Times New Roman" w:hAnsi="Times New Roman"/>
                <w:color w:val="000000"/>
              </w:rPr>
              <w:t>Подесећају</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се</w:t>
            </w:r>
            <w:proofErr w:type="spellEnd"/>
            <w:r w:rsidRPr="00895FDD">
              <w:rPr>
                <w:rFonts w:ascii="Times New Roman" w:hAnsi="Times New Roman"/>
                <w:color w:val="000000"/>
              </w:rPr>
              <w:t xml:space="preserve"> у</w:t>
            </w:r>
            <w:r w:rsidRPr="00895FDD">
              <w:rPr>
                <w:rFonts w:ascii="Times New Roman" w:hAnsi="Times New Roman"/>
                <w:color w:val="000000"/>
                <w:lang w:val="ru-RU"/>
              </w:rPr>
              <w:t>слов</w:t>
            </w:r>
            <w:r w:rsidRPr="00895FDD">
              <w:rPr>
                <w:rFonts w:ascii="Times New Roman" w:hAnsi="Times New Roman"/>
                <w:color w:val="000000"/>
              </w:rPr>
              <w:t>а</w:t>
            </w:r>
            <w:r w:rsidRPr="00895FDD">
              <w:rPr>
                <w:rFonts w:ascii="Times New Roman" w:hAnsi="Times New Roman"/>
                <w:color w:val="000000"/>
                <w:lang w:val="ru-RU"/>
              </w:rPr>
              <w:t xml:space="preserve"> за настајање електричне струје и извори струје (</w:t>
            </w:r>
            <w:r w:rsidRPr="00895FDD">
              <w:rPr>
                <w:rFonts w:ascii="Times New Roman" w:hAnsi="Times New Roman"/>
                <w:color w:val="000000"/>
              </w:rPr>
              <w:t>EMS</w:t>
            </w:r>
            <w:r w:rsidRPr="00895FDD">
              <w:rPr>
                <w:rFonts w:ascii="Times New Roman" w:hAnsi="Times New Roman"/>
                <w:color w:val="000000"/>
                <w:lang w:val="ru-RU"/>
              </w:rPr>
              <w:t xml:space="preserve">). </w:t>
            </w:r>
            <w:proofErr w:type="spellStart"/>
            <w:r w:rsidRPr="00895FDD">
              <w:rPr>
                <w:rFonts w:ascii="Times New Roman" w:hAnsi="Times New Roman"/>
                <w:color w:val="000000"/>
              </w:rPr>
              <w:t>Уче</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на</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који</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начин</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је</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могуће</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извршити</w:t>
            </w:r>
            <w:proofErr w:type="spellEnd"/>
            <w:r w:rsidRPr="00895FDD">
              <w:rPr>
                <w:rFonts w:ascii="Times New Roman" w:hAnsi="Times New Roman"/>
                <w:color w:val="000000"/>
              </w:rPr>
              <w:t xml:space="preserve"> м</w:t>
            </w:r>
            <w:r w:rsidRPr="00895FDD">
              <w:rPr>
                <w:rFonts w:ascii="Times New Roman" w:hAnsi="Times New Roman"/>
                <w:color w:val="000000"/>
                <w:lang w:val="ru-RU"/>
              </w:rPr>
              <w:t>ерење електричне струје и напона.</w:t>
            </w:r>
          </w:p>
          <w:p w14:paraId="002665C3" w14:textId="77777777" w:rsidR="00361203" w:rsidRPr="00895FDD" w:rsidRDefault="00361203" w:rsidP="00444375">
            <w:pPr>
              <w:jc w:val="both"/>
              <w:rPr>
                <w:rFonts w:ascii="Times New Roman" w:hAnsi="Times New Roman"/>
                <w:color w:val="000000"/>
                <w:lang w:val="ru-RU"/>
              </w:rPr>
            </w:pPr>
            <w:proofErr w:type="spellStart"/>
            <w:r w:rsidRPr="00895FDD">
              <w:rPr>
                <w:rFonts w:ascii="Times New Roman" w:hAnsi="Times New Roman"/>
                <w:color w:val="000000"/>
              </w:rPr>
              <w:t>Упознају</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се</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са</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појмом</w:t>
            </w:r>
            <w:proofErr w:type="spellEnd"/>
            <w:r w:rsidRPr="00895FDD">
              <w:rPr>
                <w:rFonts w:ascii="Times New Roman" w:hAnsi="Times New Roman"/>
                <w:color w:val="000000"/>
              </w:rPr>
              <w:t xml:space="preserve"> е</w:t>
            </w:r>
            <w:r w:rsidRPr="00895FDD">
              <w:rPr>
                <w:rFonts w:ascii="Times New Roman" w:hAnsi="Times New Roman"/>
                <w:color w:val="000000"/>
                <w:lang w:val="ru-RU"/>
              </w:rPr>
              <w:t xml:space="preserve">лектрична отпорност проводника. </w:t>
            </w:r>
            <w:proofErr w:type="spellStart"/>
            <w:r w:rsidRPr="00895FDD">
              <w:rPr>
                <w:rFonts w:ascii="Times New Roman" w:hAnsi="Times New Roman"/>
                <w:color w:val="000000"/>
              </w:rPr>
              <w:t>Ученици</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уче</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да</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праве</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разлику</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између</w:t>
            </w:r>
            <w:proofErr w:type="spellEnd"/>
            <w:r w:rsidRPr="00895FDD">
              <w:rPr>
                <w:rFonts w:ascii="Times New Roman" w:hAnsi="Times New Roman"/>
                <w:color w:val="000000"/>
              </w:rPr>
              <w:t xml:space="preserve"> п</w:t>
            </w:r>
            <w:r w:rsidRPr="00895FDD">
              <w:rPr>
                <w:rFonts w:ascii="Times New Roman" w:hAnsi="Times New Roman"/>
                <w:color w:val="000000"/>
                <w:lang w:val="ru-RU"/>
              </w:rPr>
              <w:t>роводни</w:t>
            </w:r>
            <w:proofErr w:type="spellStart"/>
            <w:r w:rsidRPr="00895FDD">
              <w:rPr>
                <w:rFonts w:ascii="Times New Roman" w:hAnsi="Times New Roman"/>
                <w:color w:val="000000"/>
              </w:rPr>
              <w:t>ка</w:t>
            </w:r>
            <w:proofErr w:type="spellEnd"/>
            <w:r w:rsidRPr="00895FDD">
              <w:rPr>
                <w:rFonts w:ascii="Times New Roman" w:hAnsi="Times New Roman"/>
                <w:color w:val="000000"/>
                <w:lang w:val="ru-RU"/>
              </w:rPr>
              <w:t xml:space="preserve"> и изолатор</w:t>
            </w:r>
            <w:r w:rsidRPr="00895FDD">
              <w:rPr>
                <w:rFonts w:ascii="Times New Roman" w:hAnsi="Times New Roman"/>
                <w:color w:val="000000"/>
              </w:rPr>
              <w:t>а</w:t>
            </w:r>
            <w:r w:rsidRPr="00895FDD">
              <w:rPr>
                <w:rFonts w:ascii="Times New Roman" w:hAnsi="Times New Roman"/>
                <w:color w:val="000000"/>
                <w:lang w:val="ru-RU"/>
              </w:rPr>
              <w:t xml:space="preserve">. </w:t>
            </w:r>
            <w:proofErr w:type="spellStart"/>
            <w:r w:rsidRPr="00895FDD">
              <w:rPr>
                <w:rFonts w:ascii="Times New Roman" w:hAnsi="Times New Roman"/>
                <w:color w:val="000000"/>
              </w:rPr>
              <w:t>Уче</w:t>
            </w:r>
            <w:proofErr w:type="spellEnd"/>
            <w:r w:rsidRPr="00895FDD">
              <w:rPr>
                <w:rFonts w:ascii="Times New Roman" w:hAnsi="Times New Roman"/>
                <w:color w:val="000000"/>
              </w:rPr>
              <w:t xml:space="preserve"> </w:t>
            </w:r>
            <w:r w:rsidRPr="00895FDD">
              <w:rPr>
                <w:rFonts w:ascii="Times New Roman" w:hAnsi="Times New Roman"/>
                <w:color w:val="000000"/>
                <w:lang w:val="ru-RU"/>
              </w:rPr>
              <w:t xml:space="preserve">Омов закон за део струјног кола. </w:t>
            </w:r>
            <w:proofErr w:type="spellStart"/>
            <w:r w:rsidRPr="00895FDD">
              <w:rPr>
                <w:rFonts w:ascii="Times New Roman" w:hAnsi="Times New Roman"/>
                <w:color w:val="000000"/>
              </w:rPr>
              <w:t>Упознају</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се</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са</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физичким</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величинама</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као</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што</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су</w:t>
            </w:r>
            <w:proofErr w:type="spellEnd"/>
            <w:r w:rsidRPr="00895FDD">
              <w:rPr>
                <w:rFonts w:ascii="Times New Roman" w:hAnsi="Times New Roman"/>
                <w:color w:val="000000"/>
              </w:rPr>
              <w:t xml:space="preserve"> р</w:t>
            </w:r>
            <w:r w:rsidRPr="00895FDD">
              <w:rPr>
                <w:rFonts w:ascii="Times New Roman" w:hAnsi="Times New Roman"/>
                <w:color w:val="000000"/>
                <w:lang w:val="ru-RU"/>
              </w:rPr>
              <w:t xml:space="preserve">ад и снага електричне струје. </w:t>
            </w:r>
            <w:proofErr w:type="spellStart"/>
            <w:r w:rsidRPr="00895FDD">
              <w:rPr>
                <w:rFonts w:ascii="Times New Roman" w:hAnsi="Times New Roman"/>
                <w:color w:val="000000"/>
              </w:rPr>
              <w:t>Ученици</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сазнају</w:t>
            </w:r>
            <w:proofErr w:type="spellEnd"/>
            <w:r w:rsidRPr="00895FDD">
              <w:rPr>
                <w:rFonts w:ascii="Times New Roman" w:hAnsi="Times New Roman"/>
                <w:color w:val="000000"/>
              </w:rPr>
              <w:t xml:space="preserve"> о </w:t>
            </w:r>
            <w:proofErr w:type="spellStart"/>
            <w:r w:rsidRPr="00895FDD">
              <w:rPr>
                <w:rFonts w:ascii="Times New Roman" w:hAnsi="Times New Roman"/>
                <w:color w:val="000000"/>
              </w:rPr>
              <w:t>већи</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количине</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топлоте</w:t>
            </w:r>
            <w:proofErr w:type="spellEnd"/>
            <w:r w:rsidRPr="00895FDD">
              <w:rPr>
                <w:rFonts w:ascii="Times New Roman" w:hAnsi="Times New Roman"/>
                <w:color w:val="000000"/>
              </w:rPr>
              <w:t xml:space="preserve"> и </w:t>
            </w:r>
            <w:proofErr w:type="spellStart"/>
            <w:r w:rsidRPr="00895FDD">
              <w:rPr>
                <w:rFonts w:ascii="Times New Roman" w:hAnsi="Times New Roman"/>
                <w:color w:val="000000"/>
              </w:rPr>
              <w:t>струје</w:t>
            </w:r>
            <w:proofErr w:type="spellEnd"/>
            <w:r w:rsidRPr="00895FDD">
              <w:rPr>
                <w:rFonts w:ascii="Times New Roman" w:hAnsi="Times New Roman"/>
                <w:color w:val="000000"/>
              </w:rPr>
              <w:t>(</w:t>
            </w:r>
            <w:proofErr w:type="spellStart"/>
            <w:r w:rsidRPr="00895FDD">
              <w:rPr>
                <w:rFonts w:ascii="Times New Roman" w:hAnsi="Times New Roman"/>
                <w:color w:val="000000"/>
              </w:rPr>
              <w:t>напона</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преко</w:t>
            </w:r>
            <w:proofErr w:type="spellEnd"/>
            <w:r w:rsidRPr="00895FDD">
              <w:rPr>
                <w:rFonts w:ascii="Times New Roman" w:hAnsi="Times New Roman"/>
                <w:color w:val="000000"/>
              </w:rPr>
              <w:t xml:space="preserve"> </w:t>
            </w:r>
            <w:r w:rsidRPr="00895FDD">
              <w:rPr>
                <w:rFonts w:ascii="Times New Roman" w:hAnsi="Times New Roman"/>
                <w:color w:val="000000"/>
                <w:lang w:val="ru-RU"/>
              </w:rPr>
              <w:t>Џул-Ленцов</w:t>
            </w:r>
            <w:proofErr w:type="spellStart"/>
            <w:r w:rsidRPr="00895FDD">
              <w:rPr>
                <w:rFonts w:ascii="Times New Roman" w:hAnsi="Times New Roman"/>
                <w:color w:val="000000"/>
              </w:rPr>
              <w:t>ог</w:t>
            </w:r>
            <w:proofErr w:type="spellEnd"/>
            <w:r w:rsidRPr="00895FDD">
              <w:rPr>
                <w:rFonts w:ascii="Times New Roman" w:hAnsi="Times New Roman"/>
                <w:color w:val="000000"/>
                <w:lang w:val="ru-RU"/>
              </w:rPr>
              <w:t xml:space="preserve"> закон</w:t>
            </w:r>
            <w:r w:rsidRPr="00895FDD">
              <w:rPr>
                <w:rFonts w:ascii="Times New Roman" w:hAnsi="Times New Roman"/>
                <w:color w:val="000000"/>
              </w:rPr>
              <w:t>а</w:t>
            </w:r>
            <w:r w:rsidRPr="00895FDD">
              <w:rPr>
                <w:rFonts w:ascii="Times New Roman" w:hAnsi="Times New Roman"/>
                <w:color w:val="000000"/>
                <w:lang w:val="ru-RU"/>
              </w:rPr>
              <w:t xml:space="preserve">. </w:t>
            </w:r>
            <w:proofErr w:type="spellStart"/>
            <w:r w:rsidRPr="00895FDD">
              <w:rPr>
                <w:rFonts w:ascii="Times New Roman" w:hAnsi="Times New Roman"/>
                <w:color w:val="000000"/>
              </w:rPr>
              <w:t>Ученици</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стичу</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знања</w:t>
            </w:r>
            <w:proofErr w:type="spellEnd"/>
            <w:r w:rsidRPr="00895FDD">
              <w:rPr>
                <w:rFonts w:ascii="Times New Roman" w:hAnsi="Times New Roman"/>
                <w:color w:val="000000"/>
              </w:rPr>
              <w:t xml:space="preserve"> о </w:t>
            </w:r>
            <w:r w:rsidRPr="00895FDD">
              <w:rPr>
                <w:rFonts w:ascii="Times New Roman" w:hAnsi="Times New Roman"/>
                <w:color w:val="000000"/>
                <w:lang w:val="ru-RU"/>
              </w:rPr>
              <w:t>Омов</w:t>
            </w:r>
            <w:proofErr w:type="spellStart"/>
            <w:r w:rsidRPr="00895FDD">
              <w:rPr>
                <w:rFonts w:ascii="Times New Roman" w:hAnsi="Times New Roman"/>
                <w:color w:val="000000"/>
              </w:rPr>
              <w:t>ом</w:t>
            </w:r>
            <w:proofErr w:type="spellEnd"/>
            <w:r w:rsidRPr="00895FDD">
              <w:rPr>
                <w:rFonts w:ascii="Times New Roman" w:hAnsi="Times New Roman"/>
                <w:color w:val="000000"/>
                <w:lang w:val="ru-RU"/>
              </w:rPr>
              <w:t xml:space="preserve"> закон</w:t>
            </w:r>
            <w:r w:rsidRPr="00895FDD">
              <w:rPr>
                <w:rFonts w:ascii="Times New Roman" w:hAnsi="Times New Roman"/>
                <w:color w:val="000000"/>
              </w:rPr>
              <w:t>у</w:t>
            </w:r>
            <w:r w:rsidRPr="00895FDD">
              <w:rPr>
                <w:rFonts w:ascii="Times New Roman" w:hAnsi="Times New Roman"/>
                <w:color w:val="000000"/>
                <w:lang w:val="ru-RU"/>
              </w:rPr>
              <w:t xml:space="preserve"> за цело струјно коло</w:t>
            </w:r>
            <w:r w:rsidRPr="00895FDD">
              <w:rPr>
                <w:rFonts w:ascii="Times New Roman" w:hAnsi="Times New Roman"/>
                <w:color w:val="000000"/>
              </w:rPr>
              <w:t xml:space="preserve">, </w:t>
            </w:r>
            <w:proofErr w:type="spellStart"/>
            <w:r w:rsidRPr="00895FDD">
              <w:rPr>
                <w:rFonts w:ascii="Times New Roman" w:hAnsi="Times New Roman"/>
                <w:color w:val="000000"/>
              </w:rPr>
              <w:t>али</w:t>
            </w:r>
            <w:proofErr w:type="spellEnd"/>
            <w:r w:rsidRPr="00895FDD">
              <w:rPr>
                <w:rFonts w:ascii="Times New Roman" w:hAnsi="Times New Roman"/>
                <w:color w:val="000000"/>
              </w:rPr>
              <w:t xml:space="preserve"> и о </w:t>
            </w:r>
            <w:proofErr w:type="spellStart"/>
            <w:r w:rsidRPr="00895FDD">
              <w:rPr>
                <w:rFonts w:ascii="Times New Roman" w:hAnsi="Times New Roman"/>
                <w:color w:val="000000"/>
              </w:rPr>
              <w:t>различитим</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начинима</w:t>
            </w:r>
            <w:proofErr w:type="spellEnd"/>
            <w:r w:rsidRPr="00895FDD">
              <w:rPr>
                <w:rFonts w:ascii="Times New Roman" w:hAnsi="Times New Roman"/>
                <w:color w:val="000000"/>
              </w:rPr>
              <w:t xml:space="preserve"> в</w:t>
            </w:r>
            <w:r w:rsidRPr="00895FDD">
              <w:rPr>
                <w:rFonts w:ascii="Times New Roman" w:hAnsi="Times New Roman"/>
                <w:color w:val="000000"/>
                <w:lang w:val="ru-RU"/>
              </w:rPr>
              <w:t>езивањ</w:t>
            </w:r>
            <w:r w:rsidRPr="00895FDD">
              <w:rPr>
                <w:rFonts w:ascii="Times New Roman" w:hAnsi="Times New Roman"/>
                <w:color w:val="000000"/>
              </w:rPr>
              <w:t>а</w:t>
            </w:r>
            <w:r w:rsidRPr="00895FDD">
              <w:rPr>
                <w:rFonts w:ascii="Times New Roman" w:hAnsi="Times New Roman"/>
                <w:color w:val="000000"/>
                <w:lang w:val="ru-RU"/>
              </w:rPr>
              <w:t xml:space="preserve"> отпорника.</w:t>
            </w:r>
          </w:p>
          <w:p w14:paraId="5C1AAB53" w14:textId="77777777" w:rsidR="00361203" w:rsidRPr="00895FDD" w:rsidRDefault="00361203" w:rsidP="00444375">
            <w:pPr>
              <w:jc w:val="both"/>
              <w:rPr>
                <w:rFonts w:ascii="Times New Roman" w:hAnsi="Times New Roman"/>
                <w:color w:val="000000"/>
              </w:rPr>
            </w:pPr>
            <w:proofErr w:type="spellStart"/>
            <w:r w:rsidRPr="00895FDD">
              <w:rPr>
                <w:rFonts w:ascii="Times New Roman" w:hAnsi="Times New Roman"/>
                <w:color w:val="000000"/>
              </w:rPr>
              <w:t>Ученицима</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говоримо</w:t>
            </w:r>
            <w:proofErr w:type="spellEnd"/>
            <w:r w:rsidRPr="00895FDD">
              <w:rPr>
                <w:rFonts w:ascii="Times New Roman" w:hAnsi="Times New Roman"/>
                <w:color w:val="000000"/>
              </w:rPr>
              <w:t xml:space="preserve"> о е</w:t>
            </w:r>
            <w:r w:rsidRPr="00895FDD">
              <w:rPr>
                <w:rFonts w:ascii="Times New Roman" w:hAnsi="Times New Roman"/>
                <w:color w:val="000000"/>
                <w:lang w:val="ru-RU"/>
              </w:rPr>
              <w:t>лектричн</w:t>
            </w:r>
            <w:proofErr w:type="spellStart"/>
            <w:r w:rsidRPr="00895FDD">
              <w:rPr>
                <w:rFonts w:ascii="Times New Roman" w:hAnsi="Times New Roman"/>
                <w:color w:val="000000"/>
              </w:rPr>
              <w:t>ој</w:t>
            </w:r>
            <w:proofErr w:type="spellEnd"/>
            <w:r w:rsidRPr="00895FDD">
              <w:rPr>
                <w:rFonts w:ascii="Times New Roman" w:hAnsi="Times New Roman"/>
                <w:color w:val="000000"/>
                <w:lang w:val="ru-RU"/>
              </w:rPr>
              <w:t xml:space="preserve"> струј</w:t>
            </w:r>
            <w:r w:rsidRPr="00895FDD">
              <w:rPr>
                <w:rFonts w:ascii="Times New Roman" w:hAnsi="Times New Roman"/>
                <w:color w:val="000000"/>
              </w:rPr>
              <w:t>и</w:t>
            </w:r>
            <w:r w:rsidRPr="00895FDD">
              <w:rPr>
                <w:rFonts w:ascii="Times New Roman" w:hAnsi="Times New Roman"/>
                <w:color w:val="000000"/>
                <w:lang w:val="ru-RU"/>
              </w:rPr>
              <w:t xml:space="preserve"> у течностима и гасовима</w:t>
            </w:r>
            <w:r w:rsidRPr="00895FDD">
              <w:rPr>
                <w:rFonts w:ascii="Times New Roman" w:hAnsi="Times New Roman"/>
                <w:color w:val="000000"/>
              </w:rPr>
              <w:t xml:space="preserve">, </w:t>
            </w:r>
            <w:proofErr w:type="spellStart"/>
            <w:r w:rsidRPr="00895FDD">
              <w:rPr>
                <w:rFonts w:ascii="Times New Roman" w:hAnsi="Times New Roman"/>
                <w:color w:val="000000"/>
              </w:rPr>
              <w:t>али</w:t>
            </w:r>
            <w:proofErr w:type="spellEnd"/>
            <w:r w:rsidRPr="00895FDD">
              <w:rPr>
                <w:rFonts w:ascii="Times New Roman" w:hAnsi="Times New Roman"/>
                <w:color w:val="000000"/>
              </w:rPr>
              <w:t xml:space="preserve"> и </w:t>
            </w:r>
            <w:proofErr w:type="spellStart"/>
            <w:r w:rsidRPr="00895FDD">
              <w:rPr>
                <w:rFonts w:ascii="Times New Roman" w:hAnsi="Times New Roman"/>
                <w:color w:val="000000"/>
              </w:rPr>
              <w:t>оразличитим</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видовима</w:t>
            </w:r>
            <w:proofErr w:type="spellEnd"/>
            <w:r w:rsidRPr="00895FDD">
              <w:rPr>
                <w:rFonts w:ascii="Times New Roman" w:hAnsi="Times New Roman"/>
                <w:color w:val="000000"/>
              </w:rPr>
              <w:t xml:space="preserve"> </w:t>
            </w:r>
            <w:r w:rsidRPr="00895FDD">
              <w:rPr>
                <w:rFonts w:ascii="Times New Roman" w:hAnsi="Times New Roman"/>
                <w:color w:val="000000"/>
                <w:lang w:val="ru-RU"/>
              </w:rPr>
              <w:lastRenderedPageBreak/>
              <w:t>заштите од електричне струје (жива бића, објекти и електрични уређаји).</w:t>
            </w:r>
          </w:p>
          <w:p w14:paraId="062B85EB" w14:textId="77777777" w:rsidR="00361203" w:rsidRPr="00895FDD" w:rsidRDefault="00361203" w:rsidP="00444375">
            <w:pPr>
              <w:jc w:val="both"/>
              <w:rPr>
                <w:rFonts w:ascii="Times New Roman" w:hAnsi="Times New Roman"/>
                <w:color w:val="000000"/>
                <w:u w:val="single"/>
              </w:rPr>
            </w:pPr>
            <w:proofErr w:type="spellStart"/>
            <w:r w:rsidRPr="00895FDD">
              <w:rPr>
                <w:rFonts w:ascii="Times New Roman" w:hAnsi="Times New Roman"/>
                <w:i/>
                <w:color w:val="000000"/>
                <w:u w:val="single"/>
              </w:rPr>
              <w:t>Демонстрациони</w:t>
            </w:r>
            <w:proofErr w:type="spellEnd"/>
            <w:r w:rsidRPr="00895FDD">
              <w:rPr>
                <w:rFonts w:ascii="Times New Roman" w:hAnsi="Times New Roman"/>
                <w:i/>
                <w:color w:val="000000"/>
                <w:u w:val="single"/>
              </w:rPr>
              <w:t xml:space="preserve"> </w:t>
            </w:r>
            <w:proofErr w:type="spellStart"/>
            <w:r w:rsidRPr="00895FDD">
              <w:rPr>
                <w:rFonts w:ascii="Times New Roman" w:hAnsi="Times New Roman"/>
                <w:i/>
                <w:color w:val="000000"/>
                <w:u w:val="single"/>
              </w:rPr>
              <w:t>огледи</w:t>
            </w:r>
            <w:proofErr w:type="spellEnd"/>
          </w:p>
          <w:p w14:paraId="4EBD4669" w14:textId="77777777" w:rsidR="00361203" w:rsidRPr="00895FDD" w:rsidRDefault="00361203" w:rsidP="00444375">
            <w:pPr>
              <w:jc w:val="both"/>
              <w:rPr>
                <w:rFonts w:ascii="Times New Roman" w:hAnsi="Times New Roman"/>
                <w:color w:val="000000"/>
              </w:rPr>
            </w:pPr>
            <w:proofErr w:type="spellStart"/>
            <w:r w:rsidRPr="00895FDD">
              <w:rPr>
                <w:rFonts w:ascii="Times New Roman" w:hAnsi="Times New Roman"/>
                <w:color w:val="000000"/>
              </w:rPr>
              <w:t>Демонстрациони</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амперметар</w:t>
            </w:r>
            <w:proofErr w:type="spellEnd"/>
            <w:r w:rsidRPr="00895FDD">
              <w:rPr>
                <w:rFonts w:ascii="Times New Roman" w:hAnsi="Times New Roman"/>
                <w:color w:val="000000"/>
              </w:rPr>
              <w:t xml:space="preserve"> у </w:t>
            </w:r>
            <w:proofErr w:type="spellStart"/>
            <w:r w:rsidRPr="00895FDD">
              <w:rPr>
                <w:rFonts w:ascii="Times New Roman" w:hAnsi="Times New Roman"/>
                <w:color w:val="000000"/>
              </w:rPr>
              <w:t>струјном</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колу</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Регулисање</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електричне</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струје</w:t>
            </w:r>
            <w:proofErr w:type="spellEnd"/>
            <w:r w:rsidRPr="00895FDD">
              <w:rPr>
                <w:rFonts w:ascii="Times New Roman" w:hAnsi="Times New Roman"/>
                <w:color w:val="000000"/>
              </w:rPr>
              <w:t xml:space="preserve"> у </w:t>
            </w:r>
            <w:proofErr w:type="spellStart"/>
            <w:r w:rsidRPr="00895FDD">
              <w:rPr>
                <w:rFonts w:ascii="Times New Roman" w:hAnsi="Times New Roman"/>
                <w:color w:val="000000"/>
              </w:rPr>
              <w:t>колу</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реостатом</w:t>
            </w:r>
            <w:proofErr w:type="spellEnd"/>
            <w:r w:rsidRPr="00895FDD">
              <w:rPr>
                <w:rFonts w:ascii="Times New Roman" w:hAnsi="Times New Roman"/>
                <w:color w:val="000000"/>
              </w:rPr>
              <w:t xml:space="preserve"> и </w:t>
            </w:r>
            <w:proofErr w:type="spellStart"/>
            <w:r w:rsidRPr="00895FDD">
              <w:rPr>
                <w:rFonts w:ascii="Times New Roman" w:hAnsi="Times New Roman"/>
                <w:color w:val="000000"/>
              </w:rPr>
              <w:t>потенциометром</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Графитна</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мина</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оловке</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као</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потенциометар</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Мерење</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електричне</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отпорности</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омметром</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Загревање</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проводника</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при</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протицању</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електричне</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струје</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Протицање</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електричне</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струје</w:t>
            </w:r>
            <w:proofErr w:type="spellEnd"/>
            <w:r w:rsidRPr="00895FDD">
              <w:rPr>
                <w:rFonts w:ascii="Times New Roman" w:hAnsi="Times New Roman"/>
                <w:color w:val="000000"/>
              </w:rPr>
              <w:t xml:space="preserve"> у </w:t>
            </w:r>
            <w:proofErr w:type="spellStart"/>
            <w:r w:rsidRPr="00895FDD">
              <w:rPr>
                <w:rFonts w:ascii="Times New Roman" w:hAnsi="Times New Roman"/>
                <w:color w:val="000000"/>
              </w:rPr>
              <w:t>воденом</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раствору</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кухињске</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соли</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Лимун</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као</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батерија</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Пражњење</w:t>
            </w:r>
            <w:proofErr w:type="spellEnd"/>
            <w:r w:rsidRPr="00895FDD">
              <w:rPr>
                <w:rFonts w:ascii="Times New Roman" w:hAnsi="Times New Roman"/>
                <w:color w:val="000000"/>
              </w:rPr>
              <w:t xml:space="preserve"> у </w:t>
            </w:r>
            <w:proofErr w:type="spellStart"/>
            <w:r w:rsidRPr="00895FDD">
              <w:rPr>
                <w:rFonts w:ascii="Times New Roman" w:hAnsi="Times New Roman"/>
                <w:color w:val="000000"/>
              </w:rPr>
              <w:t>Гајслеровим</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цевима</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помоћу</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Теслиног</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трансформатора</w:t>
            </w:r>
            <w:proofErr w:type="spellEnd"/>
            <w:r w:rsidRPr="00895FDD">
              <w:rPr>
                <w:rFonts w:ascii="Times New Roman" w:hAnsi="Times New Roman"/>
                <w:color w:val="000000"/>
              </w:rPr>
              <w:t>.</w:t>
            </w:r>
          </w:p>
          <w:p w14:paraId="4E431345" w14:textId="77777777" w:rsidR="00361203" w:rsidRPr="00895FDD" w:rsidRDefault="00361203" w:rsidP="00444375">
            <w:pPr>
              <w:jc w:val="both"/>
              <w:rPr>
                <w:rFonts w:ascii="Times New Roman" w:hAnsi="Times New Roman"/>
                <w:b/>
                <w:i/>
                <w:color w:val="000000"/>
              </w:rPr>
            </w:pPr>
            <w:proofErr w:type="spellStart"/>
            <w:r w:rsidRPr="00895FDD">
              <w:rPr>
                <w:rFonts w:ascii="Times New Roman" w:hAnsi="Times New Roman"/>
                <w:b/>
                <w:i/>
                <w:color w:val="000000"/>
              </w:rPr>
              <w:t>Лабораторијске</w:t>
            </w:r>
            <w:proofErr w:type="spellEnd"/>
            <w:r w:rsidRPr="00895FDD">
              <w:rPr>
                <w:rFonts w:ascii="Times New Roman" w:hAnsi="Times New Roman"/>
                <w:b/>
                <w:i/>
                <w:color w:val="000000"/>
              </w:rPr>
              <w:t xml:space="preserve"> </w:t>
            </w:r>
            <w:proofErr w:type="spellStart"/>
            <w:r w:rsidRPr="00895FDD">
              <w:rPr>
                <w:rFonts w:ascii="Times New Roman" w:hAnsi="Times New Roman"/>
                <w:b/>
                <w:i/>
                <w:color w:val="000000"/>
              </w:rPr>
              <w:t>вежбе</w:t>
            </w:r>
            <w:proofErr w:type="spellEnd"/>
          </w:p>
          <w:p w14:paraId="7E4711D5" w14:textId="77777777" w:rsidR="00361203" w:rsidRPr="00895FDD" w:rsidRDefault="00361203" w:rsidP="00444375">
            <w:pPr>
              <w:jc w:val="both"/>
              <w:rPr>
                <w:rFonts w:ascii="Times New Roman" w:hAnsi="Times New Roman"/>
                <w:color w:val="000000"/>
              </w:rPr>
            </w:pPr>
            <w:r w:rsidRPr="00895FDD">
              <w:rPr>
                <w:rFonts w:ascii="Times New Roman" w:hAnsi="Times New Roman"/>
                <w:b/>
                <w:color w:val="000000"/>
              </w:rPr>
              <w:t>1.</w:t>
            </w:r>
            <w:r w:rsidRPr="00895FDD">
              <w:rPr>
                <w:rFonts w:ascii="Times New Roman" w:hAnsi="Times New Roman"/>
                <w:color w:val="000000"/>
              </w:rPr>
              <w:t xml:space="preserve"> </w:t>
            </w:r>
            <w:proofErr w:type="spellStart"/>
            <w:r w:rsidRPr="00895FDD">
              <w:rPr>
                <w:rFonts w:ascii="Times New Roman" w:hAnsi="Times New Roman"/>
                <w:color w:val="000000"/>
              </w:rPr>
              <w:t>Зависност</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електричне</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струје</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од</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напона</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на</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отпорнику</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таблични</w:t>
            </w:r>
            <w:proofErr w:type="spellEnd"/>
            <w:r w:rsidRPr="00895FDD">
              <w:rPr>
                <w:rFonts w:ascii="Times New Roman" w:hAnsi="Times New Roman"/>
                <w:color w:val="000000"/>
              </w:rPr>
              <w:t xml:space="preserve"> и </w:t>
            </w:r>
            <w:proofErr w:type="spellStart"/>
            <w:r w:rsidRPr="00895FDD">
              <w:rPr>
                <w:rFonts w:ascii="Times New Roman" w:hAnsi="Times New Roman"/>
                <w:color w:val="000000"/>
              </w:rPr>
              <w:t>графички</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приказ</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зависности</w:t>
            </w:r>
            <w:proofErr w:type="spellEnd"/>
            <w:r w:rsidRPr="00895FDD">
              <w:rPr>
                <w:rFonts w:ascii="Times New Roman" w:hAnsi="Times New Roman"/>
                <w:color w:val="000000"/>
              </w:rPr>
              <w:t>).</w:t>
            </w:r>
          </w:p>
          <w:p w14:paraId="07841B6F" w14:textId="77777777" w:rsidR="00361203" w:rsidRPr="00895FDD" w:rsidRDefault="00361203" w:rsidP="00444375">
            <w:pPr>
              <w:jc w:val="both"/>
              <w:rPr>
                <w:rFonts w:ascii="Times New Roman" w:hAnsi="Times New Roman"/>
                <w:color w:val="000000"/>
              </w:rPr>
            </w:pPr>
            <w:r w:rsidRPr="00895FDD">
              <w:rPr>
                <w:rFonts w:ascii="Times New Roman" w:hAnsi="Times New Roman"/>
                <w:b/>
                <w:color w:val="000000"/>
              </w:rPr>
              <w:t>2.</w:t>
            </w:r>
            <w:r w:rsidRPr="00895FDD">
              <w:rPr>
                <w:rFonts w:ascii="Times New Roman" w:hAnsi="Times New Roman"/>
                <w:color w:val="000000"/>
              </w:rPr>
              <w:t xml:space="preserve"> </w:t>
            </w:r>
            <w:proofErr w:type="spellStart"/>
            <w:r w:rsidRPr="00895FDD">
              <w:rPr>
                <w:rFonts w:ascii="Times New Roman" w:hAnsi="Times New Roman"/>
                <w:color w:val="000000"/>
              </w:rPr>
              <w:t>Одређивање</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електричне</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отпорности</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отпорника</w:t>
            </w:r>
            <w:proofErr w:type="spellEnd"/>
            <w:r w:rsidRPr="00895FDD">
              <w:rPr>
                <w:rFonts w:ascii="Times New Roman" w:hAnsi="Times New Roman"/>
                <w:color w:val="000000"/>
              </w:rPr>
              <w:t xml:space="preserve"> у </w:t>
            </w:r>
            <w:proofErr w:type="spellStart"/>
            <w:r w:rsidRPr="00895FDD">
              <w:rPr>
                <w:rFonts w:ascii="Times New Roman" w:hAnsi="Times New Roman"/>
                <w:color w:val="000000"/>
              </w:rPr>
              <w:t>колу</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помоћу</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амперметра</w:t>
            </w:r>
            <w:proofErr w:type="spellEnd"/>
            <w:r w:rsidRPr="00895FDD">
              <w:rPr>
                <w:rFonts w:ascii="Times New Roman" w:hAnsi="Times New Roman"/>
                <w:color w:val="000000"/>
              </w:rPr>
              <w:t xml:space="preserve"> и </w:t>
            </w:r>
            <w:proofErr w:type="spellStart"/>
            <w:r w:rsidRPr="00895FDD">
              <w:rPr>
                <w:rFonts w:ascii="Times New Roman" w:hAnsi="Times New Roman"/>
                <w:color w:val="000000"/>
              </w:rPr>
              <w:t>волтметра</w:t>
            </w:r>
            <w:proofErr w:type="spellEnd"/>
            <w:r w:rsidRPr="00895FDD">
              <w:rPr>
                <w:rFonts w:ascii="Times New Roman" w:hAnsi="Times New Roman"/>
                <w:color w:val="000000"/>
              </w:rPr>
              <w:t>.</w:t>
            </w:r>
          </w:p>
          <w:p w14:paraId="721D18F5" w14:textId="77777777" w:rsidR="00361203" w:rsidRPr="00895FDD" w:rsidRDefault="00361203" w:rsidP="00444375">
            <w:pPr>
              <w:autoSpaceDE w:val="0"/>
              <w:autoSpaceDN w:val="0"/>
              <w:adjustRightInd w:val="0"/>
              <w:rPr>
                <w:rFonts w:ascii="Times New Roman" w:hAnsi="Times New Roman"/>
              </w:rPr>
            </w:pPr>
            <w:r w:rsidRPr="00895FDD">
              <w:rPr>
                <w:rFonts w:ascii="Times New Roman" w:hAnsi="Times New Roman"/>
                <w:b/>
                <w:color w:val="000000"/>
              </w:rPr>
              <w:t>3.</w:t>
            </w:r>
            <w:r w:rsidRPr="00895FDD">
              <w:rPr>
                <w:rFonts w:ascii="Times New Roman" w:hAnsi="Times New Roman"/>
                <w:color w:val="000000"/>
              </w:rPr>
              <w:t xml:space="preserve">Мерење </w:t>
            </w:r>
            <w:proofErr w:type="spellStart"/>
            <w:r w:rsidRPr="00895FDD">
              <w:rPr>
                <w:rFonts w:ascii="Times New Roman" w:hAnsi="Times New Roman"/>
                <w:color w:val="000000"/>
              </w:rPr>
              <w:t>електричне</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струје</w:t>
            </w:r>
            <w:proofErr w:type="spellEnd"/>
            <w:r w:rsidRPr="00895FDD">
              <w:rPr>
                <w:rFonts w:ascii="Times New Roman" w:hAnsi="Times New Roman"/>
                <w:color w:val="000000"/>
              </w:rPr>
              <w:t xml:space="preserve"> и </w:t>
            </w:r>
            <w:proofErr w:type="spellStart"/>
            <w:r w:rsidRPr="00895FDD">
              <w:rPr>
                <w:rFonts w:ascii="Times New Roman" w:hAnsi="Times New Roman"/>
                <w:color w:val="000000"/>
              </w:rPr>
              <w:t>напона</w:t>
            </w:r>
            <w:proofErr w:type="spellEnd"/>
            <w:r w:rsidRPr="00895FDD">
              <w:rPr>
                <w:rFonts w:ascii="Times New Roman" w:hAnsi="Times New Roman"/>
                <w:color w:val="000000"/>
              </w:rPr>
              <w:t xml:space="preserve"> у </w:t>
            </w:r>
            <w:proofErr w:type="spellStart"/>
            <w:r w:rsidRPr="00895FDD">
              <w:rPr>
                <w:rFonts w:ascii="Times New Roman" w:hAnsi="Times New Roman"/>
                <w:color w:val="000000"/>
              </w:rPr>
              <w:t>колу</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са</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серијски</w:t>
            </w:r>
            <w:proofErr w:type="spellEnd"/>
            <w:r w:rsidRPr="00895FDD">
              <w:rPr>
                <w:rFonts w:ascii="Times New Roman" w:hAnsi="Times New Roman"/>
                <w:color w:val="000000"/>
              </w:rPr>
              <w:t xml:space="preserve"> и </w:t>
            </w:r>
            <w:proofErr w:type="spellStart"/>
            <w:r w:rsidRPr="00895FDD">
              <w:rPr>
                <w:rFonts w:ascii="Times New Roman" w:hAnsi="Times New Roman"/>
                <w:color w:val="000000"/>
              </w:rPr>
              <w:t>паралелно</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повезаним</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отпорницима</w:t>
            </w:r>
            <w:proofErr w:type="spellEnd"/>
            <w:r w:rsidRPr="00895FDD">
              <w:rPr>
                <w:rFonts w:ascii="Times New Roman" w:hAnsi="Times New Roman"/>
                <w:color w:val="000000"/>
              </w:rPr>
              <w:t xml:space="preserve"> и </w:t>
            </w:r>
            <w:proofErr w:type="spellStart"/>
            <w:r w:rsidRPr="00895FDD">
              <w:rPr>
                <w:rFonts w:ascii="Times New Roman" w:hAnsi="Times New Roman"/>
                <w:color w:val="000000"/>
              </w:rPr>
              <w:t>одређивање</w:t>
            </w:r>
            <w:proofErr w:type="spellEnd"/>
            <w:r w:rsidRPr="00895FDD">
              <w:rPr>
                <w:rFonts w:ascii="Times New Roman" w:hAnsi="Times New Roman"/>
                <w:color w:val="000000"/>
              </w:rPr>
              <w:t xml:space="preserve"> </w:t>
            </w:r>
            <w:proofErr w:type="spellStart"/>
            <w:r w:rsidRPr="00895FDD">
              <w:rPr>
                <w:rFonts w:ascii="Times New Roman" w:hAnsi="Times New Roman"/>
                <w:color w:val="000000"/>
              </w:rPr>
              <w:t>опорности</w:t>
            </w:r>
            <w:proofErr w:type="spellEnd"/>
            <w:r w:rsidRPr="00895FDD">
              <w:rPr>
                <w:rFonts w:ascii="Times New Roman" w:hAnsi="Times New Roman"/>
                <w:color w:val="000000"/>
              </w:rPr>
              <w:t>.</w:t>
            </w:r>
          </w:p>
        </w:tc>
        <w:tc>
          <w:tcPr>
            <w:tcW w:w="4364" w:type="dxa"/>
          </w:tcPr>
          <w:p w14:paraId="61537294" w14:textId="77777777" w:rsidR="00361203" w:rsidRPr="00895FDD" w:rsidRDefault="00361203" w:rsidP="00444375">
            <w:pPr>
              <w:pStyle w:val="ListParagraph"/>
              <w:tabs>
                <w:tab w:val="left" w:pos="55"/>
                <w:tab w:val="left" w:pos="197"/>
              </w:tabs>
              <w:ind w:left="0"/>
              <w:rPr>
                <w:iCs/>
                <w:sz w:val="24"/>
                <w:szCs w:val="24"/>
                <w:lang w:val="sr-Cyrl-CS"/>
              </w:rPr>
            </w:pPr>
          </w:p>
          <w:p w14:paraId="595F701B" w14:textId="77777777" w:rsidR="00361203" w:rsidRPr="00895FDD" w:rsidRDefault="00361203" w:rsidP="00E774ED">
            <w:pPr>
              <w:pStyle w:val="ListParagraph"/>
              <w:widowControl/>
              <w:numPr>
                <w:ilvl w:val="0"/>
                <w:numId w:val="4"/>
              </w:numPr>
              <w:tabs>
                <w:tab w:val="left" w:pos="55"/>
                <w:tab w:val="left" w:pos="197"/>
              </w:tabs>
              <w:autoSpaceDE/>
              <w:autoSpaceDN/>
              <w:ind w:left="0" w:firstLine="0"/>
              <w:rPr>
                <w:iCs/>
                <w:sz w:val="24"/>
                <w:szCs w:val="24"/>
                <w:lang w:val="sr-Cyrl-CS"/>
              </w:rPr>
            </w:pPr>
            <w:r w:rsidRPr="00895FDD">
              <w:rPr>
                <w:iCs/>
                <w:sz w:val="24"/>
                <w:szCs w:val="24"/>
                <w:lang w:val="sr-Cyrl-CS"/>
              </w:rPr>
              <w:t>Формативно, свакодневно  оцењивање усмених одговора ученика</w:t>
            </w:r>
          </w:p>
          <w:p w14:paraId="3D5C9B91" w14:textId="77777777" w:rsidR="00361203" w:rsidRPr="00895FDD" w:rsidRDefault="00361203" w:rsidP="00E774ED">
            <w:pPr>
              <w:pStyle w:val="ListParagraph"/>
              <w:widowControl/>
              <w:numPr>
                <w:ilvl w:val="0"/>
                <w:numId w:val="4"/>
              </w:numPr>
              <w:tabs>
                <w:tab w:val="left" w:pos="55"/>
                <w:tab w:val="left" w:pos="197"/>
              </w:tabs>
              <w:autoSpaceDE/>
              <w:autoSpaceDN/>
              <w:ind w:left="0" w:firstLine="0"/>
              <w:rPr>
                <w:iCs/>
                <w:sz w:val="24"/>
                <w:szCs w:val="24"/>
                <w:lang w:val="sr-Cyrl-CS"/>
              </w:rPr>
            </w:pPr>
            <w:r w:rsidRPr="00895FDD">
              <w:rPr>
                <w:iCs/>
                <w:sz w:val="24"/>
                <w:szCs w:val="24"/>
                <w:lang w:val="sr-Cyrl-CS"/>
              </w:rPr>
              <w:t>Сумирање постигнућа усменог ангажовања крајем децембра</w:t>
            </w:r>
          </w:p>
          <w:p w14:paraId="24C8E8C3" w14:textId="77777777" w:rsidR="00361203" w:rsidRPr="00895FDD" w:rsidRDefault="00361203" w:rsidP="00E774ED">
            <w:pPr>
              <w:pStyle w:val="ListParagraph"/>
              <w:widowControl/>
              <w:numPr>
                <w:ilvl w:val="0"/>
                <w:numId w:val="4"/>
              </w:numPr>
              <w:tabs>
                <w:tab w:val="left" w:pos="55"/>
                <w:tab w:val="left" w:pos="197"/>
              </w:tabs>
              <w:autoSpaceDE/>
              <w:autoSpaceDN/>
              <w:ind w:left="0" w:firstLine="0"/>
              <w:rPr>
                <w:iCs/>
                <w:sz w:val="24"/>
                <w:szCs w:val="24"/>
                <w:lang w:val="sr-Cyrl-CS"/>
              </w:rPr>
            </w:pPr>
            <w:r w:rsidRPr="00895FDD">
              <w:rPr>
                <w:iCs/>
                <w:sz w:val="24"/>
                <w:szCs w:val="24"/>
                <w:lang w:val="sr-Cyrl-CS"/>
              </w:rPr>
              <w:t>Самоевалуација и евалуација на крају месеца и током појединих часова</w:t>
            </w:r>
          </w:p>
          <w:p w14:paraId="4A964792" w14:textId="77777777" w:rsidR="00361203" w:rsidRPr="00895FDD" w:rsidRDefault="00361203" w:rsidP="00E774ED">
            <w:pPr>
              <w:pStyle w:val="ListParagraph"/>
              <w:widowControl/>
              <w:numPr>
                <w:ilvl w:val="0"/>
                <w:numId w:val="4"/>
              </w:numPr>
              <w:tabs>
                <w:tab w:val="left" w:pos="55"/>
                <w:tab w:val="left" w:pos="197"/>
              </w:tabs>
              <w:autoSpaceDE/>
              <w:autoSpaceDN/>
              <w:ind w:left="0" w:firstLine="0"/>
              <w:rPr>
                <w:iCs/>
                <w:sz w:val="24"/>
                <w:szCs w:val="24"/>
                <w:lang w:val="sr-Cyrl-CS"/>
              </w:rPr>
            </w:pPr>
            <w:r w:rsidRPr="00895FDD">
              <w:rPr>
                <w:iCs/>
                <w:sz w:val="24"/>
                <w:szCs w:val="24"/>
                <w:lang w:val="sr-Cyrl-CS"/>
              </w:rPr>
              <w:t>Домаћи задатак</w:t>
            </w:r>
          </w:p>
          <w:p w14:paraId="024497DD" w14:textId="77777777" w:rsidR="00361203" w:rsidRPr="00895FDD" w:rsidRDefault="00361203" w:rsidP="00E774ED">
            <w:pPr>
              <w:pStyle w:val="ListParagraph"/>
              <w:widowControl/>
              <w:numPr>
                <w:ilvl w:val="0"/>
                <w:numId w:val="4"/>
              </w:numPr>
              <w:tabs>
                <w:tab w:val="left" w:pos="55"/>
                <w:tab w:val="left" w:pos="197"/>
              </w:tabs>
              <w:autoSpaceDE/>
              <w:autoSpaceDN/>
              <w:ind w:left="0" w:firstLine="0"/>
              <w:rPr>
                <w:iCs/>
                <w:sz w:val="24"/>
                <w:szCs w:val="24"/>
                <w:lang w:val="sr-Cyrl-CS"/>
              </w:rPr>
            </w:pPr>
            <w:r w:rsidRPr="00895FDD">
              <w:rPr>
                <w:sz w:val="24"/>
                <w:szCs w:val="24"/>
                <w:lang w:val="sr-Cyrl-CS"/>
              </w:rPr>
              <w:t>Л</w:t>
            </w:r>
            <w:r w:rsidRPr="00895FDD">
              <w:rPr>
                <w:sz w:val="24"/>
                <w:szCs w:val="24"/>
                <w:lang w:val="sr-Latn-CS"/>
              </w:rPr>
              <w:t>абораторијске вежбе</w:t>
            </w:r>
          </w:p>
          <w:p w14:paraId="1C82BB60" w14:textId="77777777" w:rsidR="00361203" w:rsidRPr="00895FDD" w:rsidRDefault="00361203" w:rsidP="00E774ED">
            <w:pPr>
              <w:pStyle w:val="ListParagraph"/>
              <w:widowControl/>
              <w:numPr>
                <w:ilvl w:val="0"/>
                <w:numId w:val="4"/>
              </w:numPr>
              <w:tabs>
                <w:tab w:val="left" w:pos="55"/>
                <w:tab w:val="left" w:pos="197"/>
              </w:tabs>
              <w:autoSpaceDE/>
              <w:autoSpaceDN/>
              <w:ind w:left="0" w:firstLine="0"/>
              <w:rPr>
                <w:iCs/>
                <w:sz w:val="24"/>
                <w:szCs w:val="24"/>
                <w:lang w:val="sr-Cyrl-CS"/>
              </w:rPr>
            </w:pPr>
            <w:r w:rsidRPr="00895FDD">
              <w:rPr>
                <w:sz w:val="24"/>
                <w:szCs w:val="24"/>
                <w:lang w:val="sr-Cyrl-CS"/>
              </w:rPr>
              <w:t>П</w:t>
            </w:r>
            <w:r w:rsidRPr="00895FDD">
              <w:rPr>
                <w:sz w:val="24"/>
                <w:szCs w:val="24"/>
                <w:lang w:val="sr-Latn-CS"/>
              </w:rPr>
              <w:t>роблемски задаци</w:t>
            </w:r>
          </w:p>
          <w:p w14:paraId="5E5B0D4B" w14:textId="77777777" w:rsidR="00361203" w:rsidRPr="00895FDD" w:rsidRDefault="00361203" w:rsidP="00E774ED">
            <w:pPr>
              <w:pStyle w:val="ListParagraph"/>
              <w:widowControl/>
              <w:numPr>
                <w:ilvl w:val="0"/>
                <w:numId w:val="4"/>
              </w:numPr>
              <w:tabs>
                <w:tab w:val="left" w:pos="55"/>
                <w:tab w:val="left" w:pos="197"/>
              </w:tabs>
              <w:autoSpaceDE/>
              <w:autoSpaceDN/>
              <w:ind w:left="0" w:firstLine="0"/>
              <w:rPr>
                <w:iCs/>
                <w:sz w:val="24"/>
                <w:szCs w:val="24"/>
                <w:lang w:val="sr-Cyrl-CS"/>
              </w:rPr>
            </w:pPr>
            <w:r w:rsidRPr="00895FDD">
              <w:rPr>
                <w:iCs/>
                <w:sz w:val="24"/>
                <w:szCs w:val="24"/>
                <w:lang w:val="sr-Cyrl-CS"/>
              </w:rPr>
              <w:t>Писана провера</w:t>
            </w:r>
          </w:p>
          <w:p w14:paraId="6619E8A9" w14:textId="77777777" w:rsidR="00361203" w:rsidRPr="00895FDD" w:rsidRDefault="00361203" w:rsidP="00E774ED">
            <w:pPr>
              <w:pStyle w:val="ListParagraph"/>
              <w:widowControl/>
              <w:numPr>
                <w:ilvl w:val="0"/>
                <w:numId w:val="3"/>
              </w:numPr>
              <w:autoSpaceDE/>
              <w:autoSpaceDN/>
              <w:ind w:left="264" w:hanging="283"/>
              <w:rPr>
                <w:sz w:val="24"/>
                <w:szCs w:val="24"/>
                <w:lang w:val="sr-Latn-CS"/>
              </w:rPr>
            </w:pPr>
            <w:r w:rsidRPr="00895FDD">
              <w:rPr>
                <w:sz w:val="24"/>
                <w:szCs w:val="24"/>
                <w:lang w:val="sr-Latn-CS"/>
              </w:rPr>
              <w:t>објективни тестови са допуњавањем кратких одговора</w:t>
            </w:r>
          </w:p>
          <w:p w14:paraId="0AFF8340" w14:textId="77777777" w:rsidR="00361203" w:rsidRPr="00895FDD" w:rsidRDefault="00361203" w:rsidP="00E774ED">
            <w:pPr>
              <w:pStyle w:val="ListParagraph"/>
              <w:widowControl/>
              <w:numPr>
                <w:ilvl w:val="0"/>
                <w:numId w:val="3"/>
              </w:numPr>
              <w:autoSpaceDE/>
              <w:autoSpaceDN/>
              <w:ind w:left="264" w:hanging="283"/>
              <w:rPr>
                <w:sz w:val="24"/>
                <w:szCs w:val="24"/>
                <w:lang w:val="sr-Latn-CS"/>
              </w:rPr>
            </w:pPr>
            <w:r w:rsidRPr="00895FDD">
              <w:rPr>
                <w:sz w:val="24"/>
                <w:szCs w:val="24"/>
                <w:lang w:val="sr-Latn-CS"/>
              </w:rPr>
              <w:t>задаци са означавањем</w:t>
            </w:r>
          </w:p>
          <w:p w14:paraId="075AD84A" w14:textId="77777777" w:rsidR="00361203" w:rsidRPr="00895FDD" w:rsidRDefault="00361203" w:rsidP="00E774ED">
            <w:pPr>
              <w:pStyle w:val="ListParagraph"/>
              <w:widowControl/>
              <w:numPr>
                <w:ilvl w:val="0"/>
                <w:numId w:val="3"/>
              </w:numPr>
              <w:autoSpaceDE/>
              <w:autoSpaceDN/>
              <w:ind w:left="264" w:hanging="283"/>
              <w:rPr>
                <w:sz w:val="24"/>
                <w:szCs w:val="24"/>
                <w:lang w:val="sr-Latn-CS"/>
              </w:rPr>
            </w:pPr>
            <w:r w:rsidRPr="00895FDD">
              <w:rPr>
                <w:sz w:val="24"/>
                <w:szCs w:val="24"/>
                <w:lang w:val="sr-Latn-CS"/>
              </w:rPr>
              <w:t>задаци вишеструког избора</w:t>
            </w:r>
          </w:p>
          <w:p w14:paraId="43283E8A" w14:textId="77777777" w:rsidR="00361203" w:rsidRPr="00895FDD" w:rsidRDefault="00361203" w:rsidP="00444375">
            <w:pPr>
              <w:rPr>
                <w:rFonts w:ascii="Times New Roman" w:hAnsi="Times New Roman"/>
                <w:lang w:val="sr-Latn-CS"/>
              </w:rPr>
            </w:pPr>
          </w:p>
        </w:tc>
      </w:tr>
      <w:tr w:rsidR="00361203" w:rsidRPr="00895FDD" w14:paraId="61FC2C4A" w14:textId="77777777" w:rsidTr="00444375">
        <w:tc>
          <w:tcPr>
            <w:tcW w:w="3785" w:type="dxa"/>
          </w:tcPr>
          <w:p w14:paraId="200B7AB0" w14:textId="77777777" w:rsidR="00361203" w:rsidRPr="00895FDD" w:rsidRDefault="00361203" w:rsidP="00444375">
            <w:pPr>
              <w:autoSpaceDE w:val="0"/>
              <w:autoSpaceDN w:val="0"/>
              <w:adjustRightInd w:val="0"/>
              <w:jc w:val="center"/>
              <w:rPr>
                <w:rFonts w:ascii="Times New Roman" w:hAnsi="Times New Roman"/>
                <w:b/>
                <w:bCs/>
                <w:lang w:val="sr-Cyrl-CS"/>
              </w:rPr>
            </w:pPr>
          </w:p>
          <w:p w14:paraId="736E6D34" w14:textId="77777777" w:rsidR="00361203" w:rsidRPr="00895FDD" w:rsidRDefault="00361203" w:rsidP="00444375">
            <w:pPr>
              <w:autoSpaceDE w:val="0"/>
              <w:autoSpaceDN w:val="0"/>
              <w:adjustRightInd w:val="0"/>
              <w:jc w:val="center"/>
              <w:rPr>
                <w:rFonts w:ascii="Times New Roman" w:hAnsi="Times New Roman"/>
                <w:b/>
                <w:bCs/>
                <w:lang w:val="sr-Cyrl-CS"/>
              </w:rPr>
            </w:pPr>
          </w:p>
          <w:p w14:paraId="6E6057BA" w14:textId="77777777" w:rsidR="00361203" w:rsidRPr="00895FDD" w:rsidRDefault="00361203" w:rsidP="00444375">
            <w:pPr>
              <w:autoSpaceDE w:val="0"/>
              <w:autoSpaceDN w:val="0"/>
              <w:adjustRightInd w:val="0"/>
              <w:jc w:val="center"/>
              <w:rPr>
                <w:rFonts w:ascii="Times New Roman" w:hAnsi="Times New Roman"/>
                <w:b/>
                <w:bCs/>
                <w:lang w:val="sr-Cyrl-CS"/>
              </w:rPr>
            </w:pPr>
          </w:p>
          <w:p w14:paraId="011273E2" w14:textId="77777777" w:rsidR="00361203" w:rsidRPr="00895FDD" w:rsidRDefault="00361203" w:rsidP="00444375">
            <w:pPr>
              <w:autoSpaceDE w:val="0"/>
              <w:autoSpaceDN w:val="0"/>
              <w:adjustRightInd w:val="0"/>
              <w:jc w:val="center"/>
              <w:rPr>
                <w:rFonts w:ascii="Times New Roman" w:hAnsi="Times New Roman"/>
                <w:b/>
                <w:bCs/>
                <w:lang w:val="sr-Cyrl-CS"/>
              </w:rPr>
            </w:pPr>
          </w:p>
          <w:p w14:paraId="3BF45B93" w14:textId="77777777" w:rsidR="00361203" w:rsidRPr="00895FDD" w:rsidRDefault="00361203" w:rsidP="00444375">
            <w:pPr>
              <w:autoSpaceDE w:val="0"/>
              <w:autoSpaceDN w:val="0"/>
              <w:adjustRightInd w:val="0"/>
              <w:jc w:val="center"/>
              <w:rPr>
                <w:rFonts w:ascii="Times New Roman" w:hAnsi="Times New Roman"/>
                <w:b/>
                <w:bCs/>
                <w:lang w:val="sr-Cyrl-CS"/>
              </w:rPr>
            </w:pPr>
          </w:p>
          <w:p w14:paraId="2869F244" w14:textId="77777777" w:rsidR="00361203" w:rsidRPr="00895FDD" w:rsidRDefault="00361203" w:rsidP="00444375">
            <w:pPr>
              <w:autoSpaceDE w:val="0"/>
              <w:autoSpaceDN w:val="0"/>
              <w:adjustRightInd w:val="0"/>
              <w:jc w:val="center"/>
              <w:rPr>
                <w:rFonts w:ascii="Times New Roman" w:hAnsi="Times New Roman"/>
                <w:b/>
                <w:bCs/>
                <w:lang w:val="sr-Latn-CS"/>
              </w:rPr>
            </w:pPr>
            <w:r w:rsidRPr="00895FDD">
              <w:rPr>
                <w:rFonts w:ascii="Times New Roman" w:hAnsi="Times New Roman"/>
                <w:b/>
                <w:lang w:val="sr-Latn-CS"/>
              </w:rPr>
              <w:t>Магнетно поље</w:t>
            </w:r>
          </w:p>
        </w:tc>
        <w:tc>
          <w:tcPr>
            <w:tcW w:w="5920" w:type="dxa"/>
          </w:tcPr>
          <w:p w14:paraId="037FF42C" w14:textId="77777777" w:rsidR="00361203" w:rsidRPr="00895FDD" w:rsidRDefault="00361203" w:rsidP="00444375">
            <w:pPr>
              <w:rPr>
                <w:rFonts w:ascii="Times New Roman" w:hAnsi="Times New Roman"/>
                <w:lang w:val="sr-Latn-CS"/>
              </w:rPr>
            </w:pPr>
          </w:p>
          <w:p w14:paraId="5EC6EAD0" w14:textId="77777777" w:rsidR="00361203" w:rsidRPr="00895FDD" w:rsidRDefault="00361203" w:rsidP="00444375">
            <w:pPr>
              <w:widowControl w:val="0"/>
              <w:jc w:val="both"/>
              <w:rPr>
                <w:rFonts w:ascii="Times New Roman" w:hAnsi="Times New Roman"/>
                <w:lang w:val="sr-Latn-CS"/>
              </w:rPr>
            </w:pPr>
            <w:r w:rsidRPr="00895FDD">
              <w:rPr>
                <w:rFonts w:ascii="Times New Roman" w:hAnsi="Times New Roman"/>
                <w:lang w:val="sr-Latn-CS"/>
              </w:rPr>
              <w:t xml:space="preserve"> Ученици сазнају о  </w:t>
            </w:r>
            <w:proofErr w:type="spellStart"/>
            <w:r w:rsidRPr="00895FDD">
              <w:rPr>
                <w:rFonts w:ascii="Times New Roman" w:hAnsi="Times New Roman"/>
              </w:rPr>
              <w:t>магнетном</w:t>
            </w:r>
            <w:proofErr w:type="spellEnd"/>
            <w:r w:rsidRPr="00895FDD">
              <w:rPr>
                <w:rFonts w:ascii="Times New Roman" w:hAnsi="Times New Roman"/>
                <w:lang w:val="sr-Latn-CS"/>
              </w:rPr>
              <w:t xml:space="preserve"> </w:t>
            </w:r>
            <w:proofErr w:type="spellStart"/>
            <w:r w:rsidRPr="00895FDD">
              <w:rPr>
                <w:rFonts w:ascii="Times New Roman" w:hAnsi="Times New Roman"/>
              </w:rPr>
              <w:t>пољу</w:t>
            </w:r>
            <w:proofErr w:type="spellEnd"/>
            <w:r w:rsidRPr="00895FDD">
              <w:rPr>
                <w:rFonts w:ascii="Times New Roman" w:hAnsi="Times New Roman"/>
                <w:lang w:val="sr-Latn-CS"/>
              </w:rPr>
              <w:t xml:space="preserve"> </w:t>
            </w:r>
            <w:proofErr w:type="spellStart"/>
            <w:r w:rsidRPr="00895FDD">
              <w:rPr>
                <w:rFonts w:ascii="Times New Roman" w:hAnsi="Times New Roman"/>
              </w:rPr>
              <w:t>сталних</w:t>
            </w:r>
            <w:proofErr w:type="spellEnd"/>
            <w:r w:rsidRPr="00895FDD">
              <w:rPr>
                <w:rFonts w:ascii="Times New Roman" w:hAnsi="Times New Roman"/>
                <w:lang w:val="sr-Latn-CS"/>
              </w:rPr>
              <w:t xml:space="preserve"> </w:t>
            </w:r>
            <w:proofErr w:type="spellStart"/>
            <w:r w:rsidRPr="00895FDD">
              <w:rPr>
                <w:rFonts w:ascii="Times New Roman" w:hAnsi="Times New Roman"/>
              </w:rPr>
              <w:t>магнета</w:t>
            </w:r>
            <w:proofErr w:type="spellEnd"/>
            <w:r w:rsidRPr="00895FDD">
              <w:rPr>
                <w:rFonts w:ascii="Times New Roman" w:hAnsi="Times New Roman"/>
                <w:lang w:val="sr-Latn-CS"/>
              </w:rPr>
              <w:t xml:space="preserve">, али и о  </w:t>
            </w:r>
            <w:proofErr w:type="spellStart"/>
            <w:r w:rsidRPr="00895FDD">
              <w:rPr>
                <w:rFonts w:ascii="Times New Roman" w:hAnsi="Times New Roman"/>
              </w:rPr>
              <w:t>магнетном</w:t>
            </w:r>
            <w:proofErr w:type="spellEnd"/>
            <w:r w:rsidRPr="00895FDD">
              <w:rPr>
                <w:rFonts w:ascii="Times New Roman" w:hAnsi="Times New Roman"/>
                <w:lang w:val="sr-Latn-CS"/>
              </w:rPr>
              <w:t xml:space="preserve"> </w:t>
            </w:r>
            <w:proofErr w:type="spellStart"/>
            <w:r w:rsidRPr="00895FDD">
              <w:rPr>
                <w:rFonts w:ascii="Times New Roman" w:hAnsi="Times New Roman"/>
              </w:rPr>
              <w:t>пољу</w:t>
            </w:r>
            <w:proofErr w:type="spellEnd"/>
            <w:r w:rsidRPr="00895FDD">
              <w:rPr>
                <w:rFonts w:ascii="Times New Roman" w:hAnsi="Times New Roman"/>
                <w:lang w:val="sr-Latn-CS"/>
              </w:rPr>
              <w:t xml:space="preserve"> </w:t>
            </w:r>
            <w:proofErr w:type="spellStart"/>
            <w:r w:rsidRPr="00895FDD">
              <w:rPr>
                <w:rFonts w:ascii="Times New Roman" w:hAnsi="Times New Roman"/>
              </w:rPr>
              <w:t>Земље</w:t>
            </w:r>
            <w:proofErr w:type="spellEnd"/>
            <w:r w:rsidRPr="00895FDD">
              <w:rPr>
                <w:rFonts w:ascii="Times New Roman" w:hAnsi="Times New Roman"/>
                <w:lang w:val="sr-Latn-CS"/>
              </w:rPr>
              <w:t>.</w:t>
            </w:r>
          </w:p>
          <w:p w14:paraId="102B1B8F" w14:textId="77777777" w:rsidR="00361203" w:rsidRPr="00895FDD" w:rsidRDefault="00361203" w:rsidP="00444375">
            <w:pPr>
              <w:widowControl w:val="0"/>
              <w:jc w:val="both"/>
              <w:rPr>
                <w:rFonts w:ascii="Times New Roman" w:hAnsi="Times New Roman"/>
                <w:lang w:val="sr-Latn-CS"/>
              </w:rPr>
            </w:pPr>
            <w:proofErr w:type="spellStart"/>
            <w:r w:rsidRPr="00895FDD">
              <w:rPr>
                <w:rFonts w:ascii="Times New Roman" w:hAnsi="Times New Roman"/>
              </w:rPr>
              <w:t>Ученике</w:t>
            </w:r>
            <w:proofErr w:type="spellEnd"/>
            <w:r w:rsidRPr="00895FDD">
              <w:rPr>
                <w:rFonts w:ascii="Times New Roman" w:hAnsi="Times New Roman"/>
                <w:lang w:val="sr-Latn-CS"/>
              </w:rPr>
              <w:t xml:space="preserve"> </w:t>
            </w:r>
            <w:proofErr w:type="spellStart"/>
            <w:r w:rsidRPr="00895FDD">
              <w:rPr>
                <w:rFonts w:ascii="Times New Roman" w:hAnsi="Times New Roman"/>
              </w:rPr>
              <w:t>упознајемо</w:t>
            </w:r>
            <w:proofErr w:type="spellEnd"/>
            <w:r w:rsidRPr="00895FDD">
              <w:rPr>
                <w:rFonts w:ascii="Times New Roman" w:hAnsi="Times New Roman"/>
                <w:lang w:val="sr-Latn-CS"/>
              </w:rPr>
              <w:t xml:space="preserve"> </w:t>
            </w:r>
            <w:r w:rsidRPr="00895FDD">
              <w:rPr>
                <w:rFonts w:ascii="Times New Roman" w:hAnsi="Times New Roman"/>
              </w:rPr>
              <w:t>о</w:t>
            </w:r>
            <w:r w:rsidRPr="00895FDD">
              <w:rPr>
                <w:rFonts w:ascii="Times New Roman" w:hAnsi="Times New Roman"/>
                <w:lang w:val="sr-Latn-CS"/>
              </w:rPr>
              <w:t xml:space="preserve"> </w:t>
            </w:r>
            <w:proofErr w:type="spellStart"/>
            <w:r w:rsidRPr="00895FDD">
              <w:rPr>
                <w:rFonts w:ascii="Times New Roman" w:hAnsi="Times New Roman"/>
              </w:rPr>
              <w:t>магнетном</w:t>
            </w:r>
            <w:proofErr w:type="spellEnd"/>
            <w:r w:rsidRPr="00895FDD">
              <w:rPr>
                <w:rFonts w:ascii="Times New Roman" w:hAnsi="Times New Roman"/>
                <w:lang w:val="sr-Latn-CS"/>
              </w:rPr>
              <w:t xml:space="preserve"> </w:t>
            </w:r>
            <w:proofErr w:type="spellStart"/>
            <w:r w:rsidRPr="00895FDD">
              <w:rPr>
                <w:rFonts w:ascii="Times New Roman" w:hAnsi="Times New Roman"/>
              </w:rPr>
              <w:t>пољу</w:t>
            </w:r>
            <w:proofErr w:type="spellEnd"/>
            <w:r w:rsidRPr="00895FDD">
              <w:rPr>
                <w:rFonts w:ascii="Times New Roman" w:hAnsi="Times New Roman"/>
                <w:lang w:val="sr-Latn-CS"/>
              </w:rPr>
              <w:t xml:space="preserve"> </w:t>
            </w:r>
            <w:proofErr w:type="spellStart"/>
            <w:r w:rsidRPr="00895FDD">
              <w:rPr>
                <w:rFonts w:ascii="Times New Roman" w:hAnsi="Times New Roman"/>
              </w:rPr>
              <w:t>електричне</w:t>
            </w:r>
            <w:proofErr w:type="spellEnd"/>
            <w:r w:rsidRPr="00895FDD">
              <w:rPr>
                <w:rFonts w:ascii="Times New Roman" w:hAnsi="Times New Roman"/>
                <w:lang w:val="sr-Latn-CS"/>
              </w:rPr>
              <w:t xml:space="preserve"> </w:t>
            </w:r>
            <w:proofErr w:type="spellStart"/>
            <w:r w:rsidRPr="00895FDD">
              <w:rPr>
                <w:rFonts w:ascii="Times New Roman" w:hAnsi="Times New Roman"/>
              </w:rPr>
              <w:t>струје</w:t>
            </w:r>
            <w:proofErr w:type="spellEnd"/>
            <w:r w:rsidRPr="00895FDD">
              <w:rPr>
                <w:rFonts w:ascii="Times New Roman" w:hAnsi="Times New Roman"/>
                <w:lang w:val="sr-Latn-CS"/>
              </w:rPr>
              <w:t xml:space="preserve">. Ученици знају да објасне </w:t>
            </w:r>
            <w:proofErr w:type="spellStart"/>
            <w:r w:rsidRPr="00895FDD">
              <w:rPr>
                <w:rFonts w:ascii="Times New Roman" w:hAnsi="Times New Roman"/>
              </w:rPr>
              <w:t>дејство</w:t>
            </w:r>
            <w:proofErr w:type="spellEnd"/>
            <w:r w:rsidRPr="00895FDD">
              <w:rPr>
                <w:rFonts w:ascii="Times New Roman" w:hAnsi="Times New Roman"/>
                <w:lang w:val="sr-Latn-CS"/>
              </w:rPr>
              <w:t xml:space="preserve"> </w:t>
            </w:r>
            <w:proofErr w:type="spellStart"/>
            <w:r w:rsidRPr="00895FDD">
              <w:rPr>
                <w:rFonts w:ascii="Times New Roman" w:hAnsi="Times New Roman"/>
              </w:rPr>
              <w:t>магнетног</w:t>
            </w:r>
            <w:proofErr w:type="spellEnd"/>
            <w:r w:rsidRPr="00895FDD">
              <w:rPr>
                <w:rFonts w:ascii="Times New Roman" w:hAnsi="Times New Roman"/>
                <w:lang w:val="sr-Latn-CS"/>
              </w:rPr>
              <w:t xml:space="preserve"> </w:t>
            </w:r>
            <w:proofErr w:type="spellStart"/>
            <w:r w:rsidRPr="00895FDD">
              <w:rPr>
                <w:rFonts w:ascii="Times New Roman" w:hAnsi="Times New Roman"/>
              </w:rPr>
              <w:t>поља</w:t>
            </w:r>
            <w:proofErr w:type="spellEnd"/>
            <w:r w:rsidRPr="00895FDD">
              <w:rPr>
                <w:rFonts w:ascii="Times New Roman" w:hAnsi="Times New Roman"/>
                <w:lang w:val="sr-Latn-CS"/>
              </w:rPr>
              <w:t xml:space="preserve"> </w:t>
            </w:r>
            <w:proofErr w:type="spellStart"/>
            <w:r w:rsidRPr="00895FDD">
              <w:rPr>
                <w:rFonts w:ascii="Times New Roman" w:hAnsi="Times New Roman"/>
              </w:rPr>
              <w:t>на</w:t>
            </w:r>
            <w:proofErr w:type="spellEnd"/>
            <w:r w:rsidRPr="00895FDD">
              <w:rPr>
                <w:rFonts w:ascii="Times New Roman" w:hAnsi="Times New Roman"/>
                <w:lang w:val="sr-Latn-CS"/>
              </w:rPr>
              <w:t xml:space="preserve"> </w:t>
            </w:r>
            <w:proofErr w:type="spellStart"/>
            <w:r w:rsidRPr="00895FDD">
              <w:rPr>
                <w:rFonts w:ascii="Times New Roman" w:hAnsi="Times New Roman"/>
              </w:rPr>
              <w:t>струјни</w:t>
            </w:r>
            <w:proofErr w:type="spellEnd"/>
            <w:r w:rsidRPr="00895FDD">
              <w:rPr>
                <w:rFonts w:ascii="Times New Roman" w:hAnsi="Times New Roman"/>
                <w:lang w:val="sr-Latn-CS"/>
              </w:rPr>
              <w:t xml:space="preserve"> </w:t>
            </w:r>
            <w:proofErr w:type="spellStart"/>
            <w:r w:rsidRPr="00895FDD">
              <w:rPr>
                <w:rFonts w:ascii="Times New Roman" w:hAnsi="Times New Roman"/>
              </w:rPr>
              <w:t>проводник</w:t>
            </w:r>
            <w:proofErr w:type="spellEnd"/>
            <w:r w:rsidRPr="00895FDD">
              <w:rPr>
                <w:rFonts w:ascii="Times New Roman" w:hAnsi="Times New Roman"/>
                <w:lang w:val="sr-Latn-CS"/>
              </w:rPr>
              <w:t>.</w:t>
            </w:r>
          </w:p>
          <w:p w14:paraId="60CD094D" w14:textId="77777777" w:rsidR="00361203" w:rsidRPr="00895FDD" w:rsidRDefault="00361203" w:rsidP="00444375">
            <w:pPr>
              <w:widowControl w:val="0"/>
              <w:jc w:val="both"/>
              <w:rPr>
                <w:rFonts w:ascii="Times New Roman" w:hAnsi="Times New Roman"/>
                <w:lang w:val="sr-Latn-CS"/>
              </w:rPr>
            </w:pPr>
            <w:proofErr w:type="spellStart"/>
            <w:r w:rsidRPr="00895FDD">
              <w:rPr>
                <w:rFonts w:ascii="Times New Roman" w:hAnsi="Times New Roman"/>
              </w:rPr>
              <w:t>Ученици</w:t>
            </w:r>
            <w:proofErr w:type="spellEnd"/>
            <w:r w:rsidRPr="00895FDD">
              <w:rPr>
                <w:rFonts w:ascii="Times New Roman" w:hAnsi="Times New Roman"/>
                <w:lang w:val="sr-Latn-CS"/>
              </w:rPr>
              <w:t xml:space="preserve"> </w:t>
            </w:r>
            <w:proofErr w:type="spellStart"/>
            <w:r w:rsidRPr="00895FDD">
              <w:rPr>
                <w:rFonts w:ascii="Times New Roman" w:hAnsi="Times New Roman"/>
              </w:rPr>
              <w:t>сазнају</w:t>
            </w:r>
            <w:proofErr w:type="spellEnd"/>
            <w:r w:rsidRPr="00895FDD">
              <w:rPr>
                <w:rFonts w:ascii="Times New Roman" w:hAnsi="Times New Roman"/>
                <w:lang w:val="sr-Latn-CS"/>
              </w:rPr>
              <w:t xml:space="preserve"> </w:t>
            </w:r>
            <w:r w:rsidRPr="00895FDD">
              <w:rPr>
                <w:rFonts w:ascii="Times New Roman" w:hAnsi="Times New Roman"/>
              </w:rPr>
              <w:t>о</w:t>
            </w:r>
            <w:r w:rsidRPr="00895FDD">
              <w:rPr>
                <w:rFonts w:ascii="Times New Roman" w:hAnsi="Times New Roman"/>
                <w:lang w:val="sr-Latn-CS"/>
              </w:rPr>
              <w:t xml:space="preserve"> </w:t>
            </w:r>
            <w:proofErr w:type="spellStart"/>
            <w:r w:rsidRPr="00895FDD">
              <w:rPr>
                <w:rFonts w:ascii="Times New Roman" w:hAnsi="Times New Roman"/>
              </w:rPr>
              <w:t>доприноус</w:t>
            </w:r>
            <w:proofErr w:type="spellEnd"/>
            <w:r w:rsidRPr="00895FDD">
              <w:rPr>
                <w:rFonts w:ascii="Times New Roman" w:hAnsi="Times New Roman"/>
                <w:lang w:val="sr-Latn-CS"/>
              </w:rPr>
              <w:t xml:space="preserve"> </w:t>
            </w:r>
            <w:proofErr w:type="spellStart"/>
            <w:r w:rsidRPr="00895FDD">
              <w:rPr>
                <w:rFonts w:ascii="Times New Roman" w:hAnsi="Times New Roman"/>
              </w:rPr>
              <w:t>Николе</w:t>
            </w:r>
            <w:proofErr w:type="spellEnd"/>
            <w:r w:rsidRPr="00895FDD">
              <w:rPr>
                <w:rFonts w:ascii="Times New Roman" w:hAnsi="Times New Roman"/>
                <w:lang w:val="sr-Latn-CS"/>
              </w:rPr>
              <w:t xml:space="preserve"> </w:t>
            </w:r>
            <w:proofErr w:type="spellStart"/>
            <w:r w:rsidRPr="00895FDD">
              <w:rPr>
                <w:rFonts w:ascii="Times New Roman" w:hAnsi="Times New Roman"/>
              </w:rPr>
              <w:t>Тесле</w:t>
            </w:r>
            <w:proofErr w:type="spellEnd"/>
            <w:r w:rsidRPr="00895FDD">
              <w:rPr>
                <w:rFonts w:ascii="Times New Roman" w:hAnsi="Times New Roman"/>
                <w:lang w:val="sr-Latn-CS"/>
              </w:rPr>
              <w:t xml:space="preserve"> </w:t>
            </w:r>
            <w:r w:rsidRPr="00895FDD">
              <w:rPr>
                <w:rFonts w:ascii="Times New Roman" w:hAnsi="Times New Roman"/>
              </w:rPr>
              <w:t>и</w:t>
            </w:r>
            <w:r w:rsidRPr="00895FDD">
              <w:rPr>
                <w:rFonts w:ascii="Times New Roman" w:hAnsi="Times New Roman"/>
                <w:lang w:val="sr-Latn-CS"/>
              </w:rPr>
              <w:t xml:space="preserve"> </w:t>
            </w:r>
            <w:proofErr w:type="spellStart"/>
            <w:r w:rsidRPr="00895FDD">
              <w:rPr>
                <w:rFonts w:ascii="Times New Roman" w:hAnsi="Times New Roman"/>
              </w:rPr>
              <w:t>Михајла</w:t>
            </w:r>
            <w:proofErr w:type="spellEnd"/>
            <w:r w:rsidRPr="00895FDD">
              <w:rPr>
                <w:rFonts w:ascii="Times New Roman" w:hAnsi="Times New Roman"/>
                <w:lang w:val="sr-Latn-CS"/>
              </w:rPr>
              <w:t xml:space="preserve"> </w:t>
            </w:r>
            <w:proofErr w:type="spellStart"/>
            <w:r w:rsidRPr="00895FDD">
              <w:rPr>
                <w:rFonts w:ascii="Times New Roman" w:hAnsi="Times New Roman"/>
              </w:rPr>
              <w:t>Пупина</w:t>
            </w:r>
            <w:proofErr w:type="spellEnd"/>
            <w:r w:rsidRPr="00895FDD">
              <w:rPr>
                <w:rFonts w:ascii="Times New Roman" w:hAnsi="Times New Roman"/>
                <w:lang w:val="sr-Latn-CS"/>
              </w:rPr>
              <w:t xml:space="preserve"> </w:t>
            </w:r>
            <w:proofErr w:type="spellStart"/>
            <w:r w:rsidRPr="00895FDD">
              <w:rPr>
                <w:rFonts w:ascii="Times New Roman" w:hAnsi="Times New Roman"/>
              </w:rPr>
              <w:t>развоју</w:t>
            </w:r>
            <w:proofErr w:type="spellEnd"/>
            <w:r w:rsidRPr="00895FDD">
              <w:rPr>
                <w:rFonts w:ascii="Times New Roman" w:hAnsi="Times New Roman"/>
                <w:lang w:val="sr-Latn-CS"/>
              </w:rPr>
              <w:t xml:space="preserve"> </w:t>
            </w:r>
            <w:proofErr w:type="spellStart"/>
            <w:r w:rsidRPr="00895FDD">
              <w:rPr>
                <w:rFonts w:ascii="Times New Roman" w:hAnsi="Times New Roman"/>
              </w:rPr>
              <w:t>науке</w:t>
            </w:r>
            <w:proofErr w:type="spellEnd"/>
            <w:r w:rsidRPr="00895FDD">
              <w:rPr>
                <w:rFonts w:ascii="Times New Roman" w:hAnsi="Times New Roman"/>
                <w:lang w:val="sr-Latn-CS"/>
              </w:rPr>
              <w:t xml:space="preserve"> </w:t>
            </w:r>
            <w:r w:rsidRPr="00895FDD">
              <w:rPr>
                <w:rFonts w:ascii="Times New Roman" w:hAnsi="Times New Roman"/>
              </w:rPr>
              <w:t>о</w:t>
            </w:r>
            <w:r w:rsidRPr="00895FDD">
              <w:rPr>
                <w:rFonts w:ascii="Times New Roman" w:hAnsi="Times New Roman"/>
                <w:lang w:val="sr-Latn-CS"/>
              </w:rPr>
              <w:t xml:space="preserve"> </w:t>
            </w:r>
            <w:proofErr w:type="spellStart"/>
            <w:r w:rsidRPr="00895FDD">
              <w:rPr>
                <w:rFonts w:ascii="Times New Roman" w:hAnsi="Times New Roman"/>
              </w:rPr>
              <w:t>електромагнетним</w:t>
            </w:r>
            <w:proofErr w:type="spellEnd"/>
            <w:r w:rsidRPr="00895FDD">
              <w:rPr>
                <w:rFonts w:ascii="Times New Roman" w:hAnsi="Times New Roman"/>
                <w:lang w:val="sr-Latn-CS"/>
              </w:rPr>
              <w:t xml:space="preserve"> </w:t>
            </w:r>
            <w:proofErr w:type="spellStart"/>
            <w:r w:rsidRPr="00895FDD">
              <w:rPr>
                <w:rFonts w:ascii="Times New Roman" w:hAnsi="Times New Roman"/>
              </w:rPr>
              <w:t>појавама</w:t>
            </w:r>
            <w:proofErr w:type="spellEnd"/>
            <w:r w:rsidRPr="00895FDD">
              <w:rPr>
                <w:rFonts w:ascii="Times New Roman" w:hAnsi="Times New Roman"/>
                <w:lang w:val="sr-Latn-CS"/>
              </w:rPr>
              <w:t xml:space="preserve"> </w:t>
            </w:r>
            <w:r w:rsidRPr="00895FDD">
              <w:rPr>
                <w:rFonts w:ascii="Times New Roman" w:hAnsi="Times New Roman"/>
              </w:rPr>
              <w:t>и</w:t>
            </w:r>
            <w:r w:rsidRPr="00895FDD">
              <w:rPr>
                <w:rFonts w:ascii="Times New Roman" w:hAnsi="Times New Roman"/>
                <w:lang w:val="sr-Latn-CS"/>
              </w:rPr>
              <w:t xml:space="preserve"> </w:t>
            </w:r>
            <w:proofErr w:type="spellStart"/>
            <w:r w:rsidRPr="00895FDD">
              <w:rPr>
                <w:rFonts w:ascii="Times New Roman" w:hAnsi="Times New Roman"/>
              </w:rPr>
              <w:t>њиховој</w:t>
            </w:r>
            <w:proofErr w:type="spellEnd"/>
            <w:r w:rsidRPr="00895FDD">
              <w:rPr>
                <w:rFonts w:ascii="Times New Roman" w:hAnsi="Times New Roman"/>
                <w:lang w:val="sr-Latn-CS"/>
              </w:rPr>
              <w:t xml:space="preserve"> </w:t>
            </w:r>
            <w:proofErr w:type="spellStart"/>
            <w:r w:rsidRPr="00895FDD">
              <w:rPr>
                <w:rFonts w:ascii="Times New Roman" w:hAnsi="Times New Roman"/>
              </w:rPr>
              <w:t>примени</w:t>
            </w:r>
            <w:proofErr w:type="spellEnd"/>
            <w:r w:rsidRPr="00895FDD">
              <w:rPr>
                <w:rFonts w:ascii="Times New Roman" w:hAnsi="Times New Roman"/>
                <w:lang w:val="sr-Latn-CS"/>
              </w:rPr>
              <w:t>.</w:t>
            </w:r>
          </w:p>
          <w:p w14:paraId="34EAAC56" w14:textId="77777777" w:rsidR="00361203" w:rsidRPr="00895FDD" w:rsidRDefault="00361203" w:rsidP="00444375">
            <w:pPr>
              <w:widowControl w:val="0"/>
              <w:jc w:val="both"/>
              <w:rPr>
                <w:rFonts w:ascii="Times New Roman" w:hAnsi="Times New Roman"/>
                <w:u w:val="single"/>
                <w:lang w:val="sr-Latn-CS"/>
              </w:rPr>
            </w:pPr>
            <w:proofErr w:type="spellStart"/>
            <w:r w:rsidRPr="00895FDD">
              <w:rPr>
                <w:rFonts w:ascii="Times New Roman" w:hAnsi="Times New Roman"/>
                <w:i/>
                <w:u w:val="single"/>
              </w:rPr>
              <w:t>Демонстрациони</w:t>
            </w:r>
            <w:proofErr w:type="spellEnd"/>
            <w:r w:rsidRPr="00895FDD">
              <w:rPr>
                <w:rFonts w:ascii="Times New Roman" w:hAnsi="Times New Roman"/>
                <w:i/>
                <w:u w:val="single"/>
                <w:lang w:val="sr-Latn-CS"/>
              </w:rPr>
              <w:t xml:space="preserve"> </w:t>
            </w:r>
            <w:proofErr w:type="spellStart"/>
            <w:r w:rsidRPr="00895FDD">
              <w:rPr>
                <w:rFonts w:ascii="Times New Roman" w:hAnsi="Times New Roman"/>
                <w:i/>
                <w:u w:val="single"/>
              </w:rPr>
              <w:t>огледи</w:t>
            </w:r>
            <w:proofErr w:type="spellEnd"/>
          </w:p>
          <w:p w14:paraId="29E21F28" w14:textId="77777777" w:rsidR="00361203" w:rsidRPr="00895FDD" w:rsidRDefault="00361203" w:rsidP="00444375">
            <w:pPr>
              <w:rPr>
                <w:rFonts w:ascii="Times New Roman" w:hAnsi="Times New Roman"/>
                <w:lang w:val="sr-Latn-CS"/>
              </w:rPr>
            </w:pPr>
            <w:proofErr w:type="spellStart"/>
            <w:r w:rsidRPr="00895FDD">
              <w:rPr>
                <w:rFonts w:ascii="Times New Roman" w:hAnsi="Times New Roman"/>
              </w:rPr>
              <w:t>Линије</w:t>
            </w:r>
            <w:proofErr w:type="spellEnd"/>
            <w:r w:rsidRPr="00895FDD">
              <w:rPr>
                <w:rFonts w:ascii="Times New Roman" w:hAnsi="Times New Roman"/>
                <w:lang w:val="sr-Latn-CS"/>
              </w:rPr>
              <w:t xml:space="preserve"> </w:t>
            </w:r>
            <w:proofErr w:type="spellStart"/>
            <w:r w:rsidRPr="00895FDD">
              <w:rPr>
                <w:rFonts w:ascii="Times New Roman" w:hAnsi="Times New Roman"/>
              </w:rPr>
              <w:t>сила</w:t>
            </w:r>
            <w:proofErr w:type="spellEnd"/>
            <w:r w:rsidRPr="00895FDD">
              <w:rPr>
                <w:rFonts w:ascii="Times New Roman" w:hAnsi="Times New Roman"/>
                <w:lang w:val="sr-Latn-CS"/>
              </w:rPr>
              <w:t xml:space="preserve"> </w:t>
            </w:r>
            <w:proofErr w:type="spellStart"/>
            <w:r w:rsidRPr="00895FDD">
              <w:rPr>
                <w:rFonts w:ascii="Times New Roman" w:hAnsi="Times New Roman"/>
              </w:rPr>
              <w:t>магнетног</w:t>
            </w:r>
            <w:proofErr w:type="spellEnd"/>
            <w:r w:rsidRPr="00895FDD">
              <w:rPr>
                <w:rFonts w:ascii="Times New Roman" w:hAnsi="Times New Roman"/>
                <w:lang w:val="sr-Latn-CS"/>
              </w:rPr>
              <w:t xml:space="preserve"> </w:t>
            </w:r>
            <w:proofErr w:type="spellStart"/>
            <w:r w:rsidRPr="00895FDD">
              <w:rPr>
                <w:rFonts w:ascii="Times New Roman" w:hAnsi="Times New Roman"/>
              </w:rPr>
              <w:t>поља</w:t>
            </w:r>
            <w:proofErr w:type="spellEnd"/>
            <w:r w:rsidRPr="00895FDD">
              <w:rPr>
                <w:rFonts w:ascii="Times New Roman" w:hAnsi="Times New Roman"/>
                <w:lang w:val="sr-Latn-CS"/>
              </w:rPr>
              <w:t xml:space="preserve"> </w:t>
            </w:r>
            <w:proofErr w:type="spellStart"/>
            <w:r w:rsidRPr="00895FDD">
              <w:rPr>
                <w:rFonts w:ascii="Times New Roman" w:hAnsi="Times New Roman"/>
              </w:rPr>
              <w:t>потковичастог</w:t>
            </w:r>
            <w:proofErr w:type="spellEnd"/>
            <w:r w:rsidRPr="00895FDD">
              <w:rPr>
                <w:rFonts w:ascii="Times New Roman" w:hAnsi="Times New Roman"/>
                <w:lang w:val="sr-Latn-CS"/>
              </w:rPr>
              <w:t xml:space="preserve"> </w:t>
            </w:r>
            <w:proofErr w:type="spellStart"/>
            <w:r w:rsidRPr="00895FDD">
              <w:rPr>
                <w:rFonts w:ascii="Times New Roman" w:hAnsi="Times New Roman"/>
              </w:rPr>
              <w:t>магнета</w:t>
            </w:r>
            <w:proofErr w:type="spellEnd"/>
            <w:r w:rsidRPr="00895FDD">
              <w:rPr>
                <w:rFonts w:ascii="Times New Roman" w:hAnsi="Times New Roman"/>
                <w:lang w:val="sr-Latn-CS"/>
              </w:rPr>
              <w:t xml:space="preserve"> </w:t>
            </w:r>
            <w:r w:rsidRPr="00895FDD">
              <w:rPr>
                <w:rFonts w:ascii="Times New Roman" w:hAnsi="Times New Roman"/>
              </w:rPr>
              <w:t>и</w:t>
            </w:r>
            <w:r w:rsidRPr="00895FDD">
              <w:rPr>
                <w:rFonts w:ascii="Times New Roman" w:hAnsi="Times New Roman"/>
                <w:lang w:val="sr-Latn-CS"/>
              </w:rPr>
              <w:t xml:space="preserve"> </w:t>
            </w:r>
            <w:proofErr w:type="spellStart"/>
            <w:r w:rsidRPr="00895FDD">
              <w:rPr>
                <w:rFonts w:ascii="Times New Roman" w:hAnsi="Times New Roman"/>
              </w:rPr>
              <w:t>магнетне</w:t>
            </w:r>
            <w:proofErr w:type="spellEnd"/>
            <w:r w:rsidRPr="00895FDD">
              <w:rPr>
                <w:rFonts w:ascii="Times New Roman" w:hAnsi="Times New Roman"/>
                <w:lang w:val="sr-Latn-CS"/>
              </w:rPr>
              <w:t xml:space="preserve"> </w:t>
            </w:r>
            <w:proofErr w:type="spellStart"/>
            <w:r w:rsidRPr="00895FDD">
              <w:rPr>
                <w:rFonts w:ascii="Times New Roman" w:hAnsi="Times New Roman"/>
              </w:rPr>
              <w:t>шипке</w:t>
            </w:r>
            <w:proofErr w:type="spellEnd"/>
            <w:r w:rsidRPr="00895FDD">
              <w:rPr>
                <w:rFonts w:ascii="Times New Roman" w:hAnsi="Times New Roman"/>
                <w:lang w:val="sr-Latn-CS"/>
              </w:rPr>
              <w:t xml:space="preserve">. </w:t>
            </w:r>
            <w:proofErr w:type="spellStart"/>
            <w:r w:rsidRPr="00895FDD">
              <w:rPr>
                <w:rFonts w:ascii="Times New Roman" w:hAnsi="Times New Roman"/>
              </w:rPr>
              <w:t>Магнетна</w:t>
            </w:r>
            <w:proofErr w:type="spellEnd"/>
            <w:r w:rsidRPr="00895FDD">
              <w:rPr>
                <w:rFonts w:ascii="Times New Roman" w:hAnsi="Times New Roman"/>
                <w:lang w:val="sr-Latn-CS"/>
              </w:rPr>
              <w:t xml:space="preserve"> </w:t>
            </w:r>
            <w:proofErr w:type="spellStart"/>
            <w:r w:rsidRPr="00895FDD">
              <w:rPr>
                <w:rFonts w:ascii="Times New Roman" w:hAnsi="Times New Roman"/>
              </w:rPr>
              <w:t>игла</w:t>
            </w:r>
            <w:proofErr w:type="spellEnd"/>
            <w:r w:rsidRPr="00895FDD">
              <w:rPr>
                <w:rFonts w:ascii="Times New Roman" w:hAnsi="Times New Roman"/>
                <w:lang w:val="sr-Latn-CS"/>
              </w:rPr>
              <w:t xml:space="preserve"> </w:t>
            </w:r>
            <w:r w:rsidRPr="00895FDD">
              <w:rPr>
                <w:rFonts w:ascii="Times New Roman" w:hAnsi="Times New Roman"/>
              </w:rPr>
              <w:t>и</w:t>
            </w:r>
            <w:r w:rsidRPr="00895FDD">
              <w:rPr>
                <w:rFonts w:ascii="Times New Roman" w:hAnsi="Times New Roman"/>
                <w:lang w:val="sr-Latn-CS"/>
              </w:rPr>
              <w:t xml:space="preserve"> </w:t>
            </w:r>
            <w:proofErr w:type="spellStart"/>
            <w:r w:rsidRPr="00895FDD">
              <w:rPr>
                <w:rFonts w:ascii="Times New Roman" w:hAnsi="Times New Roman"/>
              </w:rPr>
              <w:t>школски</w:t>
            </w:r>
            <w:proofErr w:type="spellEnd"/>
            <w:r w:rsidRPr="00895FDD">
              <w:rPr>
                <w:rFonts w:ascii="Times New Roman" w:hAnsi="Times New Roman"/>
                <w:lang w:val="sr-Latn-CS"/>
              </w:rPr>
              <w:t xml:space="preserve"> </w:t>
            </w:r>
            <w:proofErr w:type="spellStart"/>
            <w:r w:rsidRPr="00895FDD">
              <w:rPr>
                <w:rFonts w:ascii="Times New Roman" w:hAnsi="Times New Roman"/>
              </w:rPr>
              <w:t>компас</w:t>
            </w:r>
            <w:proofErr w:type="spellEnd"/>
            <w:r w:rsidRPr="00895FDD">
              <w:rPr>
                <w:rFonts w:ascii="Times New Roman" w:hAnsi="Times New Roman"/>
                <w:lang w:val="sr-Latn-CS"/>
              </w:rPr>
              <w:t xml:space="preserve">. </w:t>
            </w:r>
            <w:proofErr w:type="spellStart"/>
            <w:r w:rsidRPr="00895FDD">
              <w:rPr>
                <w:rFonts w:ascii="Times New Roman" w:hAnsi="Times New Roman"/>
              </w:rPr>
              <w:t>Ерстедов</w:t>
            </w:r>
            <w:proofErr w:type="spellEnd"/>
            <w:r w:rsidRPr="00895FDD">
              <w:rPr>
                <w:rFonts w:ascii="Times New Roman" w:hAnsi="Times New Roman"/>
                <w:lang w:val="sr-Latn-CS"/>
              </w:rPr>
              <w:t xml:space="preserve"> </w:t>
            </w:r>
            <w:proofErr w:type="spellStart"/>
            <w:r w:rsidRPr="00895FDD">
              <w:rPr>
                <w:rFonts w:ascii="Times New Roman" w:hAnsi="Times New Roman"/>
              </w:rPr>
              <w:t>оглед</w:t>
            </w:r>
            <w:proofErr w:type="spellEnd"/>
            <w:r w:rsidRPr="00895FDD">
              <w:rPr>
                <w:rFonts w:ascii="Times New Roman" w:hAnsi="Times New Roman"/>
                <w:lang w:val="sr-Latn-CS"/>
              </w:rPr>
              <w:t xml:space="preserve">. </w:t>
            </w:r>
            <w:proofErr w:type="spellStart"/>
            <w:r w:rsidRPr="00895FDD">
              <w:rPr>
                <w:rFonts w:ascii="Times New Roman" w:hAnsi="Times New Roman"/>
              </w:rPr>
              <w:t>Електромагнет</w:t>
            </w:r>
            <w:proofErr w:type="spellEnd"/>
            <w:r w:rsidRPr="00895FDD">
              <w:rPr>
                <w:rFonts w:ascii="Times New Roman" w:hAnsi="Times New Roman"/>
                <w:lang w:val="sr-Latn-CS"/>
              </w:rPr>
              <w:t xml:space="preserve">. </w:t>
            </w:r>
            <w:proofErr w:type="spellStart"/>
            <w:r w:rsidRPr="00895FDD">
              <w:rPr>
                <w:rFonts w:ascii="Times New Roman" w:hAnsi="Times New Roman"/>
              </w:rPr>
              <w:t>Узајамно</w:t>
            </w:r>
            <w:proofErr w:type="spellEnd"/>
            <w:r w:rsidRPr="00895FDD">
              <w:rPr>
                <w:rFonts w:ascii="Times New Roman" w:hAnsi="Times New Roman"/>
                <w:lang w:val="sr-Latn-CS"/>
              </w:rPr>
              <w:t xml:space="preserve"> </w:t>
            </w:r>
            <w:proofErr w:type="spellStart"/>
            <w:r w:rsidRPr="00895FDD">
              <w:rPr>
                <w:rFonts w:ascii="Times New Roman" w:hAnsi="Times New Roman"/>
              </w:rPr>
              <w:t>деловање</w:t>
            </w:r>
            <w:proofErr w:type="spellEnd"/>
            <w:r w:rsidRPr="00895FDD">
              <w:rPr>
                <w:rFonts w:ascii="Times New Roman" w:hAnsi="Times New Roman"/>
                <w:lang w:val="sr-Latn-CS"/>
              </w:rPr>
              <w:t xml:space="preserve"> </w:t>
            </w:r>
            <w:proofErr w:type="spellStart"/>
            <w:r w:rsidRPr="00895FDD">
              <w:rPr>
                <w:rFonts w:ascii="Times New Roman" w:hAnsi="Times New Roman"/>
              </w:rPr>
              <w:t>два</w:t>
            </w:r>
            <w:proofErr w:type="spellEnd"/>
            <w:r w:rsidRPr="00895FDD">
              <w:rPr>
                <w:rFonts w:ascii="Times New Roman" w:hAnsi="Times New Roman"/>
                <w:lang w:val="sr-Latn-CS"/>
              </w:rPr>
              <w:t xml:space="preserve"> </w:t>
            </w:r>
            <w:proofErr w:type="spellStart"/>
            <w:r w:rsidRPr="00895FDD">
              <w:rPr>
                <w:rFonts w:ascii="Times New Roman" w:hAnsi="Times New Roman"/>
              </w:rPr>
              <w:t>паралелна</w:t>
            </w:r>
            <w:proofErr w:type="spellEnd"/>
            <w:r w:rsidRPr="00895FDD">
              <w:rPr>
                <w:rFonts w:ascii="Times New Roman" w:hAnsi="Times New Roman"/>
                <w:lang w:val="sr-Latn-CS"/>
              </w:rPr>
              <w:t xml:space="preserve"> </w:t>
            </w:r>
            <w:proofErr w:type="spellStart"/>
            <w:r w:rsidRPr="00895FDD">
              <w:rPr>
                <w:rFonts w:ascii="Times New Roman" w:hAnsi="Times New Roman"/>
              </w:rPr>
              <w:t>проводника</w:t>
            </w:r>
            <w:proofErr w:type="spellEnd"/>
            <w:r w:rsidRPr="00895FDD">
              <w:rPr>
                <w:rFonts w:ascii="Times New Roman" w:hAnsi="Times New Roman"/>
                <w:lang w:val="sr-Latn-CS"/>
              </w:rPr>
              <w:t xml:space="preserve"> </w:t>
            </w:r>
            <w:proofErr w:type="spellStart"/>
            <w:r w:rsidRPr="00895FDD">
              <w:rPr>
                <w:rFonts w:ascii="Times New Roman" w:hAnsi="Times New Roman"/>
              </w:rPr>
              <w:t>кроз</w:t>
            </w:r>
            <w:proofErr w:type="spellEnd"/>
            <w:r w:rsidRPr="00895FDD">
              <w:rPr>
                <w:rFonts w:ascii="Times New Roman" w:hAnsi="Times New Roman"/>
                <w:lang w:val="sr-Latn-CS"/>
              </w:rPr>
              <w:t xml:space="preserve"> </w:t>
            </w:r>
            <w:proofErr w:type="spellStart"/>
            <w:r w:rsidRPr="00895FDD">
              <w:rPr>
                <w:rFonts w:ascii="Times New Roman" w:hAnsi="Times New Roman"/>
              </w:rPr>
              <w:t>које</w:t>
            </w:r>
            <w:proofErr w:type="spellEnd"/>
            <w:r w:rsidRPr="00895FDD">
              <w:rPr>
                <w:rFonts w:ascii="Times New Roman" w:hAnsi="Times New Roman"/>
                <w:lang w:val="sr-Latn-CS"/>
              </w:rPr>
              <w:t xml:space="preserve"> </w:t>
            </w:r>
            <w:proofErr w:type="spellStart"/>
            <w:r w:rsidRPr="00895FDD">
              <w:rPr>
                <w:rFonts w:ascii="Times New Roman" w:hAnsi="Times New Roman"/>
              </w:rPr>
              <w:t>протиче</w:t>
            </w:r>
            <w:proofErr w:type="spellEnd"/>
            <w:r w:rsidRPr="00895FDD">
              <w:rPr>
                <w:rFonts w:ascii="Times New Roman" w:hAnsi="Times New Roman"/>
                <w:lang w:val="sr-Latn-CS"/>
              </w:rPr>
              <w:t xml:space="preserve"> </w:t>
            </w:r>
            <w:proofErr w:type="spellStart"/>
            <w:r w:rsidRPr="00895FDD">
              <w:rPr>
                <w:rFonts w:ascii="Times New Roman" w:hAnsi="Times New Roman"/>
              </w:rPr>
              <w:t>струја</w:t>
            </w:r>
            <w:proofErr w:type="spellEnd"/>
          </w:p>
          <w:p w14:paraId="62D2190C" w14:textId="77777777" w:rsidR="00361203" w:rsidRPr="00895FDD" w:rsidRDefault="00361203" w:rsidP="00444375">
            <w:pPr>
              <w:rPr>
                <w:rFonts w:ascii="Times New Roman" w:hAnsi="Times New Roman"/>
                <w:lang w:val="sr-Latn-CS"/>
              </w:rPr>
            </w:pPr>
          </w:p>
          <w:p w14:paraId="3117C132" w14:textId="77777777" w:rsidR="00361203" w:rsidRPr="00895FDD" w:rsidRDefault="00361203" w:rsidP="00444375">
            <w:pPr>
              <w:rPr>
                <w:rFonts w:ascii="Times New Roman" w:hAnsi="Times New Roman"/>
                <w:lang w:val="sr-Latn-CS"/>
              </w:rPr>
            </w:pPr>
          </w:p>
        </w:tc>
        <w:tc>
          <w:tcPr>
            <w:tcW w:w="4364" w:type="dxa"/>
          </w:tcPr>
          <w:p w14:paraId="775B5ADA" w14:textId="77777777" w:rsidR="00361203" w:rsidRPr="00895FDD" w:rsidRDefault="00361203" w:rsidP="00E774ED">
            <w:pPr>
              <w:pStyle w:val="ListParagraph"/>
              <w:widowControl/>
              <w:numPr>
                <w:ilvl w:val="0"/>
                <w:numId w:val="4"/>
              </w:numPr>
              <w:tabs>
                <w:tab w:val="left" w:pos="55"/>
                <w:tab w:val="left" w:pos="197"/>
              </w:tabs>
              <w:autoSpaceDE/>
              <w:autoSpaceDN/>
              <w:ind w:left="0" w:firstLine="0"/>
              <w:rPr>
                <w:iCs/>
                <w:sz w:val="24"/>
                <w:szCs w:val="24"/>
                <w:lang w:val="sr-Cyrl-CS"/>
              </w:rPr>
            </w:pPr>
            <w:r w:rsidRPr="00895FDD">
              <w:rPr>
                <w:iCs/>
                <w:sz w:val="24"/>
                <w:szCs w:val="24"/>
                <w:lang w:val="sr-Cyrl-CS"/>
              </w:rPr>
              <w:lastRenderedPageBreak/>
              <w:t>Формативно, свакодневно  оцењивање усмених одговора ученика</w:t>
            </w:r>
          </w:p>
          <w:p w14:paraId="06B9462C" w14:textId="77777777" w:rsidR="00361203" w:rsidRPr="00895FDD" w:rsidRDefault="00361203" w:rsidP="00E774ED">
            <w:pPr>
              <w:pStyle w:val="ListParagraph"/>
              <w:widowControl/>
              <w:numPr>
                <w:ilvl w:val="0"/>
                <w:numId w:val="4"/>
              </w:numPr>
              <w:tabs>
                <w:tab w:val="left" w:pos="55"/>
                <w:tab w:val="left" w:pos="197"/>
              </w:tabs>
              <w:autoSpaceDE/>
              <w:autoSpaceDN/>
              <w:ind w:left="0" w:firstLine="0"/>
              <w:rPr>
                <w:iCs/>
                <w:sz w:val="24"/>
                <w:szCs w:val="24"/>
                <w:lang w:val="sr-Cyrl-CS"/>
              </w:rPr>
            </w:pPr>
            <w:r w:rsidRPr="00895FDD">
              <w:rPr>
                <w:iCs/>
                <w:sz w:val="24"/>
                <w:szCs w:val="24"/>
                <w:lang w:val="sr-Cyrl-CS"/>
              </w:rPr>
              <w:t>Самоевалуација и евалуација на крају месеца и током појединих часова</w:t>
            </w:r>
          </w:p>
          <w:p w14:paraId="0CC5CBE5" w14:textId="77777777" w:rsidR="00361203" w:rsidRPr="00895FDD" w:rsidRDefault="00361203" w:rsidP="00E774ED">
            <w:pPr>
              <w:pStyle w:val="ListParagraph"/>
              <w:widowControl/>
              <w:numPr>
                <w:ilvl w:val="0"/>
                <w:numId w:val="4"/>
              </w:numPr>
              <w:tabs>
                <w:tab w:val="left" w:pos="55"/>
                <w:tab w:val="left" w:pos="197"/>
              </w:tabs>
              <w:autoSpaceDE/>
              <w:autoSpaceDN/>
              <w:ind w:left="0" w:firstLine="0"/>
              <w:rPr>
                <w:iCs/>
                <w:sz w:val="24"/>
                <w:szCs w:val="24"/>
                <w:lang w:val="sr-Cyrl-CS"/>
              </w:rPr>
            </w:pPr>
            <w:r w:rsidRPr="00895FDD">
              <w:rPr>
                <w:iCs/>
                <w:sz w:val="24"/>
                <w:szCs w:val="24"/>
                <w:lang w:val="sr-Cyrl-CS"/>
              </w:rPr>
              <w:t>Домаћи задатак</w:t>
            </w:r>
          </w:p>
          <w:p w14:paraId="1B2BD5BA" w14:textId="77777777" w:rsidR="00361203" w:rsidRPr="00895FDD" w:rsidRDefault="00361203" w:rsidP="00E774ED">
            <w:pPr>
              <w:pStyle w:val="ListParagraph"/>
              <w:widowControl/>
              <w:numPr>
                <w:ilvl w:val="0"/>
                <w:numId w:val="4"/>
              </w:numPr>
              <w:tabs>
                <w:tab w:val="left" w:pos="55"/>
                <w:tab w:val="left" w:pos="197"/>
              </w:tabs>
              <w:autoSpaceDE/>
              <w:autoSpaceDN/>
              <w:ind w:left="0" w:firstLine="0"/>
              <w:rPr>
                <w:iCs/>
                <w:sz w:val="24"/>
                <w:szCs w:val="24"/>
                <w:lang w:val="sr-Cyrl-CS"/>
              </w:rPr>
            </w:pPr>
            <w:r w:rsidRPr="00895FDD">
              <w:rPr>
                <w:sz w:val="24"/>
                <w:szCs w:val="24"/>
                <w:lang w:val="sr-Cyrl-CS"/>
              </w:rPr>
              <w:t>Л</w:t>
            </w:r>
            <w:r w:rsidRPr="00895FDD">
              <w:rPr>
                <w:sz w:val="24"/>
                <w:szCs w:val="24"/>
                <w:lang w:val="sr-Latn-CS"/>
              </w:rPr>
              <w:t>абораторијске вежбе</w:t>
            </w:r>
          </w:p>
          <w:p w14:paraId="7BB3099F" w14:textId="77777777" w:rsidR="00361203" w:rsidRPr="00895FDD" w:rsidRDefault="00361203" w:rsidP="00E774ED">
            <w:pPr>
              <w:pStyle w:val="ListParagraph"/>
              <w:widowControl/>
              <w:numPr>
                <w:ilvl w:val="0"/>
                <w:numId w:val="4"/>
              </w:numPr>
              <w:tabs>
                <w:tab w:val="left" w:pos="55"/>
                <w:tab w:val="left" w:pos="197"/>
              </w:tabs>
              <w:autoSpaceDE/>
              <w:autoSpaceDN/>
              <w:ind w:left="0" w:firstLine="0"/>
              <w:rPr>
                <w:iCs/>
                <w:sz w:val="24"/>
                <w:szCs w:val="24"/>
                <w:lang w:val="sr-Cyrl-CS"/>
              </w:rPr>
            </w:pPr>
            <w:r w:rsidRPr="00895FDD">
              <w:rPr>
                <w:sz w:val="24"/>
                <w:szCs w:val="24"/>
                <w:lang w:val="sr-Cyrl-CS"/>
              </w:rPr>
              <w:t>П</w:t>
            </w:r>
            <w:r w:rsidRPr="00895FDD">
              <w:rPr>
                <w:sz w:val="24"/>
                <w:szCs w:val="24"/>
                <w:lang w:val="sr-Latn-CS"/>
              </w:rPr>
              <w:t>роблемски задаци</w:t>
            </w:r>
          </w:p>
          <w:p w14:paraId="1E851CCA" w14:textId="77777777" w:rsidR="00361203" w:rsidRPr="00895FDD" w:rsidRDefault="00361203" w:rsidP="00E774ED">
            <w:pPr>
              <w:pStyle w:val="ListParagraph"/>
              <w:widowControl/>
              <w:numPr>
                <w:ilvl w:val="0"/>
                <w:numId w:val="4"/>
              </w:numPr>
              <w:tabs>
                <w:tab w:val="left" w:pos="55"/>
                <w:tab w:val="left" w:pos="197"/>
              </w:tabs>
              <w:autoSpaceDE/>
              <w:autoSpaceDN/>
              <w:ind w:left="0" w:firstLine="0"/>
              <w:rPr>
                <w:iCs/>
                <w:sz w:val="24"/>
                <w:szCs w:val="24"/>
                <w:lang w:val="sr-Cyrl-CS"/>
              </w:rPr>
            </w:pPr>
            <w:r w:rsidRPr="00895FDD">
              <w:rPr>
                <w:iCs/>
                <w:sz w:val="24"/>
                <w:szCs w:val="24"/>
                <w:lang w:val="sr-Cyrl-CS"/>
              </w:rPr>
              <w:t xml:space="preserve">Писана провера </w:t>
            </w:r>
          </w:p>
          <w:p w14:paraId="73AE26F4" w14:textId="77777777" w:rsidR="00361203" w:rsidRPr="00895FDD" w:rsidRDefault="00361203" w:rsidP="00E774ED">
            <w:pPr>
              <w:pStyle w:val="ListParagraph"/>
              <w:widowControl/>
              <w:numPr>
                <w:ilvl w:val="0"/>
                <w:numId w:val="3"/>
              </w:numPr>
              <w:autoSpaceDE/>
              <w:autoSpaceDN/>
              <w:ind w:left="264" w:hanging="283"/>
              <w:rPr>
                <w:sz w:val="24"/>
                <w:szCs w:val="24"/>
                <w:lang w:val="sr-Latn-CS"/>
              </w:rPr>
            </w:pPr>
            <w:r w:rsidRPr="00895FDD">
              <w:rPr>
                <w:sz w:val="24"/>
                <w:szCs w:val="24"/>
                <w:lang w:val="sr-Latn-CS"/>
              </w:rPr>
              <w:t>објективни тестови са допуњавањем кратких одговора</w:t>
            </w:r>
          </w:p>
          <w:p w14:paraId="7B1959F8" w14:textId="77777777" w:rsidR="00361203" w:rsidRPr="00895FDD" w:rsidRDefault="00361203" w:rsidP="00E774ED">
            <w:pPr>
              <w:pStyle w:val="ListParagraph"/>
              <w:widowControl/>
              <w:numPr>
                <w:ilvl w:val="0"/>
                <w:numId w:val="3"/>
              </w:numPr>
              <w:autoSpaceDE/>
              <w:autoSpaceDN/>
              <w:ind w:left="264" w:hanging="283"/>
              <w:rPr>
                <w:sz w:val="24"/>
                <w:szCs w:val="24"/>
                <w:lang w:val="sr-Latn-CS"/>
              </w:rPr>
            </w:pPr>
            <w:r w:rsidRPr="00895FDD">
              <w:rPr>
                <w:sz w:val="24"/>
                <w:szCs w:val="24"/>
                <w:lang w:val="sr-Latn-CS"/>
              </w:rPr>
              <w:t>задаци са означавањем</w:t>
            </w:r>
          </w:p>
          <w:p w14:paraId="169D7EB3" w14:textId="77777777" w:rsidR="00361203" w:rsidRPr="00895FDD" w:rsidRDefault="00361203" w:rsidP="00E774ED">
            <w:pPr>
              <w:pStyle w:val="ListParagraph"/>
              <w:widowControl/>
              <w:numPr>
                <w:ilvl w:val="0"/>
                <w:numId w:val="3"/>
              </w:numPr>
              <w:autoSpaceDE/>
              <w:autoSpaceDN/>
              <w:ind w:left="264" w:hanging="283"/>
              <w:rPr>
                <w:sz w:val="24"/>
                <w:szCs w:val="24"/>
                <w:lang w:val="sr-Latn-CS"/>
              </w:rPr>
            </w:pPr>
            <w:r w:rsidRPr="00895FDD">
              <w:rPr>
                <w:sz w:val="24"/>
                <w:szCs w:val="24"/>
                <w:lang w:val="sr-Latn-CS"/>
              </w:rPr>
              <w:t>задаци вишеструког избора</w:t>
            </w:r>
          </w:p>
          <w:p w14:paraId="33125964" w14:textId="77777777" w:rsidR="00361203" w:rsidRPr="00895FDD" w:rsidRDefault="00361203" w:rsidP="00E774ED">
            <w:pPr>
              <w:pStyle w:val="ListParagraph"/>
              <w:widowControl/>
              <w:numPr>
                <w:ilvl w:val="0"/>
                <w:numId w:val="3"/>
              </w:numPr>
              <w:autoSpaceDE/>
              <w:autoSpaceDN/>
              <w:ind w:left="264" w:hanging="283"/>
              <w:rPr>
                <w:sz w:val="24"/>
                <w:szCs w:val="24"/>
                <w:lang w:val="sr-Latn-CS"/>
              </w:rPr>
            </w:pPr>
            <w:r w:rsidRPr="00895FDD">
              <w:rPr>
                <w:sz w:val="24"/>
                <w:szCs w:val="24"/>
                <w:lang w:val="sr-Latn-CS"/>
              </w:rPr>
              <w:t>спаривање појмова</w:t>
            </w:r>
          </w:p>
        </w:tc>
      </w:tr>
      <w:tr w:rsidR="00361203" w:rsidRPr="00895FDD" w14:paraId="61464ECB" w14:textId="77777777" w:rsidTr="00444375">
        <w:tc>
          <w:tcPr>
            <w:tcW w:w="3785" w:type="dxa"/>
          </w:tcPr>
          <w:p w14:paraId="223C005B" w14:textId="77777777" w:rsidR="00361203" w:rsidRPr="00895FDD" w:rsidRDefault="00361203" w:rsidP="00444375">
            <w:pPr>
              <w:autoSpaceDE w:val="0"/>
              <w:autoSpaceDN w:val="0"/>
              <w:adjustRightInd w:val="0"/>
              <w:jc w:val="center"/>
              <w:rPr>
                <w:rFonts w:ascii="Times New Roman" w:hAnsi="Times New Roman"/>
                <w:b/>
                <w:bCs/>
                <w:lang w:val="sr-Cyrl-CS"/>
              </w:rPr>
            </w:pPr>
            <w:proofErr w:type="spellStart"/>
            <w:r w:rsidRPr="00895FDD">
              <w:rPr>
                <w:rFonts w:ascii="Times New Roman" w:hAnsi="Times New Roman"/>
                <w:b/>
              </w:rPr>
              <w:t>Елементи</w:t>
            </w:r>
            <w:proofErr w:type="spellEnd"/>
            <w:r w:rsidRPr="00895FDD">
              <w:rPr>
                <w:rFonts w:ascii="Times New Roman" w:hAnsi="Times New Roman"/>
                <w:b/>
              </w:rPr>
              <w:t xml:space="preserve"> </w:t>
            </w:r>
            <w:proofErr w:type="spellStart"/>
            <w:r w:rsidRPr="00895FDD">
              <w:rPr>
                <w:rFonts w:ascii="Times New Roman" w:hAnsi="Times New Roman"/>
                <w:b/>
              </w:rPr>
              <w:t>атомске</w:t>
            </w:r>
            <w:proofErr w:type="spellEnd"/>
            <w:r w:rsidRPr="00895FDD">
              <w:rPr>
                <w:rFonts w:ascii="Times New Roman" w:hAnsi="Times New Roman"/>
                <w:b/>
              </w:rPr>
              <w:t xml:space="preserve"> и </w:t>
            </w:r>
            <w:proofErr w:type="spellStart"/>
            <w:r w:rsidRPr="00895FDD">
              <w:rPr>
                <w:rFonts w:ascii="Times New Roman" w:hAnsi="Times New Roman"/>
                <w:b/>
              </w:rPr>
              <w:t>нуклеарне</w:t>
            </w:r>
            <w:proofErr w:type="spellEnd"/>
            <w:r w:rsidRPr="00895FDD">
              <w:rPr>
                <w:rFonts w:ascii="Times New Roman" w:hAnsi="Times New Roman"/>
                <w:b/>
              </w:rPr>
              <w:t xml:space="preserve"> </w:t>
            </w:r>
            <w:proofErr w:type="spellStart"/>
            <w:r w:rsidRPr="00895FDD">
              <w:rPr>
                <w:rFonts w:ascii="Times New Roman" w:hAnsi="Times New Roman"/>
                <w:b/>
              </w:rPr>
              <w:t>физике</w:t>
            </w:r>
            <w:proofErr w:type="spellEnd"/>
          </w:p>
        </w:tc>
        <w:tc>
          <w:tcPr>
            <w:tcW w:w="5920" w:type="dxa"/>
          </w:tcPr>
          <w:p w14:paraId="72E664FE" w14:textId="77777777" w:rsidR="00361203" w:rsidRPr="00895FDD" w:rsidRDefault="00361203" w:rsidP="00444375">
            <w:pPr>
              <w:widowControl w:val="0"/>
              <w:jc w:val="both"/>
              <w:rPr>
                <w:rFonts w:ascii="Times New Roman" w:hAnsi="Times New Roman"/>
                <w:lang w:val="sr-Latn-CS"/>
              </w:rPr>
            </w:pPr>
            <w:proofErr w:type="spellStart"/>
            <w:r w:rsidRPr="00895FDD">
              <w:rPr>
                <w:rFonts w:ascii="Times New Roman" w:hAnsi="Times New Roman"/>
              </w:rPr>
              <w:t>Ученике</w:t>
            </w:r>
            <w:proofErr w:type="spellEnd"/>
            <w:r w:rsidRPr="00895FDD">
              <w:rPr>
                <w:rFonts w:ascii="Times New Roman" w:hAnsi="Times New Roman"/>
              </w:rPr>
              <w:t xml:space="preserve"> </w:t>
            </w:r>
            <w:proofErr w:type="spellStart"/>
            <w:r w:rsidRPr="00895FDD">
              <w:rPr>
                <w:rFonts w:ascii="Times New Roman" w:hAnsi="Times New Roman"/>
              </w:rPr>
              <w:t>подсећамо</w:t>
            </w:r>
            <w:proofErr w:type="spellEnd"/>
            <w:r w:rsidRPr="00895FDD">
              <w:rPr>
                <w:rFonts w:ascii="Times New Roman" w:hAnsi="Times New Roman"/>
              </w:rPr>
              <w:t xml:space="preserve"> о с</w:t>
            </w:r>
            <w:r w:rsidRPr="00895FDD">
              <w:rPr>
                <w:rFonts w:ascii="Times New Roman" w:hAnsi="Times New Roman"/>
                <w:lang w:val="sr-Cyrl-CS"/>
              </w:rPr>
              <w:t>труктур</w:t>
            </w:r>
            <w:r w:rsidRPr="00895FDD">
              <w:rPr>
                <w:rFonts w:ascii="Times New Roman" w:hAnsi="Times New Roman"/>
              </w:rPr>
              <w:t>и</w:t>
            </w:r>
            <w:r w:rsidRPr="00895FDD">
              <w:rPr>
                <w:rFonts w:ascii="Times New Roman" w:hAnsi="Times New Roman"/>
                <w:lang w:val="sr-Latn-CS"/>
              </w:rPr>
              <w:t xml:space="preserve"> </w:t>
            </w:r>
            <w:r w:rsidRPr="00895FDD">
              <w:rPr>
                <w:rFonts w:ascii="Times New Roman" w:hAnsi="Times New Roman"/>
                <w:lang w:val="sr-Cyrl-CS"/>
              </w:rPr>
              <w:t>атома</w:t>
            </w:r>
            <w:r w:rsidRPr="00895FDD">
              <w:rPr>
                <w:rFonts w:ascii="Times New Roman" w:hAnsi="Times New Roman"/>
                <w:lang w:val="sr-Latn-CS"/>
              </w:rPr>
              <w:t xml:space="preserve"> (</w:t>
            </w:r>
            <w:r w:rsidRPr="00895FDD">
              <w:rPr>
                <w:rFonts w:ascii="Times New Roman" w:hAnsi="Times New Roman"/>
                <w:lang w:val="sr-Cyrl-CS"/>
              </w:rPr>
              <w:t>језгро</w:t>
            </w:r>
            <w:r w:rsidRPr="00895FDD">
              <w:rPr>
                <w:rFonts w:ascii="Times New Roman" w:hAnsi="Times New Roman"/>
                <w:lang w:val="sr-Latn-CS"/>
              </w:rPr>
              <w:t xml:space="preserve">, </w:t>
            </w:r>
            <w:r w:rsidRPr="00895FDD">
              <w:rPr>
                <w:rFonts w:ascii="Times New Roman" w:hAnsi="Times New Roman"/>
                <w:lang w:val="sr-Cyrl-CS"/>
              </w:rPr>
              <w:t>електронски</w:t>
            </w:r>
            <w:r w:rsidRPr="00895FDD">
              <w:rPr>
                <w:rFonts w:ascii="Times New Roman" w:hAnsi="Times New Roman"/>
                <w:lang w:val="sr-Latn-CS"/>
              </w:rPr>
              <w:t xml:space="preserve"> </w:t>
            </w:r>
            <w:r w:rsidRPr="00895FDD">
              <w:rPr>
                <w:rFonts w:ascii="Times New Roman" w:hAnsi="Times New Roman"/>
                <w:lang w:val="sr-Cyrl-CS"/>
              </w:rPr>
              <w:t>омотач</w:t>
            </w:r>
            <w:r w:rsidRPr="00895FDD">
              <w:rPr>
                <w:rFonts w:ascii="Times New Roman" w:hAnsi="Times New Roman"/>
                <w:lang w:val="sr-Latn-CS"/>
              </w:rPr>
              <w:t xml:space="preserve">). Ученици се упознају са </w:t>
            </w:r>
            <w:proofErr w:type="spellStart"/>
            <w:r w:rsidRPr="00895FDD">
              <w:rPr>
                <w:rFonts w:ascii="Times New Roman" w:hAnsi="Times New Roman"/>
              </w:rPr>
              <w:t>нуклеарним</w:t>
            </w:r>
            <w:proofErr w:type="spellEnd"/>
            <w:r w:rsidRPr="00895FDD">
              <w:rPr>
                <w:rFonts w:ascii="Times New Roman" w:hAnsi="Times New Roman"/>
                <w:lang w:val="sr-Latn-CS"/>
              </w:rPr>
              <w:t xml:space="preserve"> </w:t>
            </w:r>
            <w:proofErr w:type="spellStart"/>
            <w:r w:rsidRPr="00895FDD">
              <w:rPr>
                <w:rFonts w:ascii="Times New Roman" w:hAnsi="Times New Roman"/>
              </w:rPr>
              <w:t>силама</w:t>
            </w:r>
            <w:proofErr w:type="spellEnd"/>
            <w:r w:rsidRPr="00895FDD">
              <w:rPr>
                <w:rFonts w:ascii="Times New Roman" w:hAnsi="Times New Roman"/>
                <w:lang w:val="sr-Latn-CS"/>
              </w:rPr>
              <w:t>.</w:t>
            </w:r>
          </w:p>
          <w:p w14:paraId="0BBD5E7C" w14:textId="77777777" w:rsidR="00361203" w:rsidRPr="00895FDD" w:rsidRDefault="00361203" w:rsidP="00444375">
            <w:pPr>
              <w:widowControl w:val="0"/>
              <w:jc w:val="both"/>
              <w:rPr>
                <w:rFonts w:ascii="Times New Roman" w:hAnsi="Times New Roman"/>
                <w:lang w:val="sr-Latn-CS"/>
              </w:rPr>
            </w:pPr>
            <w:proofErr w:type="spellStart"/>
            <w:r w:rsidRPr="00895FDD">
              <w:rPr>
                <w:rFonts w:ascii="Times New Roman" w:hAnsi="Times New Roman"/>
              </w:rPr>
              <w:t>Ученици</w:t>
            </w:r>
            <w:proofErr w:type="spellEnd"/>
            <w:r w:rsidRPr="00895FDD">
              <w:rPr>
                <w:rFonts w:ascii="Times New Roman" w:hAnsi="Times New Roman"/>
                <w:lang w:val="sr-Latn-CS"/>
              </w:rPr>
              <w:t xml:space="preserve"> </w:t>
            </w:r>
            <w:proofErr w:type="spellStart"/>
            <w:r w:rsidRPr="00895FDD">
              <w:rPr>
                <w:rFonts w:ascii="Times New Roman" w:hAnsi="Times New Roman"/>
              </w:rPr>
              <w:t>умеју</w:t>
            </w:r>
            <w:proofErr w:type="spellEnd"/>
            <w:r w:rsidRPr="00895FDD">
              <w:rPr>
                <w:rFonts w:ascii="Times New Roman" w:hAnsi="Times New Roman"/>
                <w:lang w:val="sr-Latn-CS"/>
              </w:rPr>
              <w:t xml:space="preserve"> </w:t>
            </w:r>
            <w:proofErr w:type="spellStart"/>
            <w:r w:rsidRPr="00895FDD">
              <w:rPr>
                <w:rFonts w:ascii="Times New Roman" w:hAnsi="Times New Roman"/>
              </w:rPr>
              <w:t>да</w:t>
            </w:r>
            <w:proofErr w:type="spellEnd"/>
            <w:r w:rsidRPr="00895FDD">
              <w:rPr>
                <w:rFonts w:ascii="Times New Roman" w:hAnsi="Times New Roman"/>
                <w:lang w:val="sr-Latn-CS"/>
              </w:rPr>
              <w:t xml:space="preserve"> </w:t>
            </w:r>
            <w:proofErr w:type="spellStart"/>
            <w:r w:rsidRPr="00895FDD">
              <w:rPr>
                <w:rFonts w:ascii="Times New Roman" w:hAnsi="Times New Roman"/>
              </w:rPr>
              <w:t>објасне</w:t>
            </w:r>
            <w:proofErr w:type="spellEnd"/>
            <w:r w:rsidRPr="00895FDD">
              <w:rPr>
                <w:rFonts w:ascii="Times New Roman" w:hAnsi="Times New Roman"/>
                <w:lang w:val="sr-Latn-CS"/>
              </w:rPr>
              <w:t xml:space="preserve"> </w:t>
            </w:r>
            <w:proofErr w:type="spellStart"/>
            <w:r w:rsidRPr="00895FDD">
              <w:rPr>
                <w:rFonts w:ascii="Times New Roman" w:hAnsi="Times New Roman"/>
              </w:rPr>
              <w:t>појам</w:t>
            </w:r>
            <w:proofErr w:type="spellEnd"/>
            <w:r w:rsidRPr="00895FDD">
              <w:rPr>
                <w:rFonts w:ascii="Times New Roman" w:hAnsi="Times New Roman"/>
                <w:lang w:val="sr-Latn-CS"/>
              </w:rPr>
              <w:t xml:space="preserve"> </w:t>
            </w:r>
            <w:proofErr w:type="spellStart"/>
            <w:r w:rsidRPr="00895FDD">
              <w:rPr>
                <w:rFonts w:ascii="Times New Roman" w:hAnsi="Times New Roman"/>
              </w:rPr>
              <w:t>природне</w:t>
            </w:r>
            <w:proofErr w:type="spellEnd"/>
            <w:r w:rsidRPr="00895FDD">
              <w:rPr>
                <w:rFonts w:ascii="Times New Roman" w:hAnsi="Times New Roman"/>
                <w:lang w:val="sr-Latn-CS"/>
              </w:rPr>
              <w:t xml:space="preserve"> </w:t>
            </w:r>
            <w:proofErr w:type="spellStart"/>
            <w:r w:rsidRPr="00895FDD">
              <w:rPr>
                <w:rFonts w:ascii="Times New Roman" w:hAnsi="Times New Roman"/>
              </w:rPr>
              <w:t>радиоактивности</w:t>
            </w:r>
            <w:proofErr w:type="spellEnd"/>
            <w:r w:rsidRPr="00895FDD">
              <w:rPr>
                <w:rFonts w:ascii="Times New Roman" w:hAnsi="Times New Roman"/>
                <w:lang w:val="sr-Latn-CS"/>
              </w:rPr>
              <w:t xml:space="preserve">. Објашњавају појам </w:t>
            </w:r>
            <w:proofErr w:type="spellStart"/>
            <w:r w:rsidRPr="00895FDD">
              <w:rPr>
                <w:rFonts w:ascii="Times New Roman" w:hAnsi="Times New Roman"/>
              </w:rPr>
              <w:t>радиоактивног</w:t>
            </w:r>
            <w:proofErr w:type="spellEnd"/>
            <w:r w:rsidRPr="00895FDD">
              <w:rPr>
                <w:rFonts w:ascii="Times New Roman" w:hAnsi="Times New Roman"/>
                <w:lang w:val="sr-Latn-CS"/>
              </w:rPr>
              <w:t xml:space="preserve"> </w:t>
            </w:r>
            <w:proofErr w:type="spellStart"/>
            <w:r w:rsidRPr="00895FDD">
              <w:rPr>
                <w:rFonts w:ascii="Times New Roman" w:hAnsi="Times New Roman"/>
              </w:rPr>
              <w:t>зрачења</w:t>
            </w:r>
            <w:proofErr w:type="spellEnd"/>
            <w:r w:rsidRPr="00895FDD">
              <w:rPr>
                <w:rFonts w:ascii="Times New Roman" w:hAnsi="Times New Roman"/>
                <w:lang w:val="sr-Latn-CS"/>
              </w:rPr>
              <w:t xml:space="preserve"> (</w:t>
            </w:r>
            <w:proofErr w:type="spellStart"/>
            <w:r w:rsidRPr="00895FDD">
              <w:rPr>
                <w:rFonts w:ascii="Times New Roman" w:hAnsi="Times New Roman"/>
              </w:rPr>
              <w:t>алфа</w:t>
            </w:r>
            <w:proofErr w:type="spellEnd"/>
            <w:r w:rsidRPr="00895FDD">
              <w:rPr>
                <w:rFonts w:ascii="Times New Roman" w:hAnsi="Times New Roman"/>
                <w:lang w:val="sr-Latn-CS"/>
              </w:rPr>
              <w:t xml:space="preserve">, </w:t>
            </w:r>
            <w:proofErr w:type="spellStart"/>
            <w:r w:rsidRPr="00895FDD">
              <w:rPr>
                <w:rFonts w:ascii="Times New Roman" w:hAnsi="Times New Roman"/>
              </w:rPr>
              <w:t>бета</w:t>
            </w:r>
            <w:proofErr w:type="spellEnd"/>
            <w:r w:rsidRPr="00895FDD">
              <w:rPr>
                <w:rFonts w:ascii="Times New Roman" w:hAnsi="Times New Roman"/>
                <w:lang w:val="sr-Latn-CS"/>
              </w:rPr>
              <w:t xml:space="preserve"> </w:t>
            </w:r>
            <w:r w:rsidRPr="00895FDD">
              <w:rPr>
                <w:rFonts w:ascii="Times New Roman" w:hAnsi="Times New Roman"/>
              </w:rPr>
              <w:t>и</w:t>
            </w:r>
            <w:r w:rsidRPr="00895FDD">
              <w:rPr>
                <w:rFonts w:ascii="Times New Roman" w:hAnsi="Times New Roman"/>
                <w:lang w:val="sr-Latn-CS"/>
              </w:rPr>
              <w:t xml:space="preserve"> </w:t>
            </w:r>
            <w:proofErr w:type="spellStart"/>
            <w:r w:rsidRPr="00895FDD">
              <w:rPr>
                <w:rFonts w:ascii="Times New Roman" w:hAnsi="Times New Roman"/>
              </w:rPr>
              <w:t>гама</w:t>
            </w:r>
            <w:proofErr w:type="spellEnd"/>
            <w:r w:rsidRPr="00895FDD">
              <w:rPr>
                <w:rFonts w:ascii="Times New Roman" w:hAnsi="Times New Roman"/>
                <w:lang w:val="sr-Latn-CS"/>
              </w:rPr>
              <w:t xml:space="preserve"> </w:t>
            </w:r>
            <w:proofErr w:type="spellStart"/>
            <w:r w:rsidRPr="00895FDD">
              <w:rPr>
                <w:rFonts w:ascii="Times New Roman" w:hAnsi="Times New Roman"/>
              </w:rPr>
              <w:t>зраци</w:t>
            </w:r>
            <w:proofErr w:type="spellEnd"/>
            <w:r w:rsidRPr="00895FDD">
              <w:rPr>
                <w:rFonts w:ascii="Times New Roman" w:hAnsi="Times New Roman"/>
                <w:lang w:val="sr-Latn-CS"/>
              </w:rPr>
              <w:t xml:space="preserve">) </w:t>
            </w:r>
            <w:r w:rsidRPr="00895FDD">
              <w:rPr>
                <w:rFonts w:ascii="Times New Roman" w:hAnsi="Times New Roman"/>
              </w:rPr>
              <w:t>и</w:t>
            </w:r>
            <w:r w:rsidRPr="00895FDD">
              <w:rPr>
                <w:rFonts w:ascii="Times New Roman" w:hAnsi="Times New Roman"/>
                <w:lang w:val="sr-Latn-CS"/>
              </w:rPr>
              <w:t xml:space="preserve"> </w:t>
            </w:r>
            <w:proofErr w:type="spellStart"/>
            <w:r w:rsidRPr="00895FDD">
              <w:rPr>
                <w:rFonts w:ascii="Times New Roman" w:hAnsi="Times New Roman"/>
              </w:rPr>
              <w:t>њихово</w:t>
            </w:r>
            <w:proofErr w:type="spellEnd"/>
            <w:r w:rsidRPr="00895FDD">
              <w:rPr>
                <w:rFonts w:ascii="Times New Roman" w:hAnsi="Times New Roman"/>
                <w:lang w:val="sr-Latn-CS"/>
              </w:rPr>
              <w:t xml:space="preserve"> </w:t>
            </w:r>
            <w:proofErr w:type="spellStart"/>
            <w:r w:rsidRPr="00895FDD">
              <w:rPr>
                <w:rFonts w:ascii="Times New Roman" w:hAnsi="Times New Roman"/>
              </w:rPr>
              <w:t>дејство</w:t>
            </w:r>
            <w:proofErr w:type="spellEnd"/>
            <w:r w:rsidRPr="00895FDD">
              <w:rPr>
                <w:rFonts w:ascii="Times New Roman" w:hAnsi="Times New Roman"/>
                <w:lang w:val="sr-Latn-CS"/>
              </w:rPr>
              <w:t xml:space="preserve"> </w:t>
            </w:r>
            <w:proofErr w:type="spellStart"/>
            <w:r w:rsidRPr="00895FDD">
              <w:rPr>
                <w:rFonts w:ascii="Times New Roman" w:hAnsi="Times New Roman"/>
              </w:rPr>
              <w:t>на</w:t>
            </w:r>
            <w:proofErr w:type="spellEnd"/>
            <w:r w:rsidRPr="00895FDD">
              <w:rPr>
                <w:rFonts w:ascii="Times New Roman" w:hAnsi="Times New Roman"/>
                <w:lang w:val="sr-Latn-CS"/>
              </w:rPr>
              <w:t xml:space="preserve"> </w:t>
            </w:r>
            <w:proofErr w:type="spellStart"/>
            <w:r w:rsidRPr="00895FDD">
              <w:rPr>
                <w:rFonts w:ascii="Times New Roman" w:hAnsi="Times New Roman"/>
              </w:rPr>
              <w:t>биљни</w:t>
            </w:r>
            <w:proofErr w:type="spellEnd"/>
            <w:r w:rsidRPr="00895FDD">
              <w:rPr>
                <w:rFonts w:ascii="Times New Roman" w:hAnsi="Times New Roman"/>
                <w:lang w:val="sr-Latn-CS"/>
              </w:rPr>
              <w:t xml:space="preserve"> </w:t>
            </w:r>
            <w:r w:rsidRPr="00895FDD">
              <w:rPr>
                <w:rFonts w:ascii="Times New Roman" w:hAnsi="Times New Roman"/>
              </w:rPr>
              <w:t>и</w:t>
            </w:r>
            <w:r w:rsidRPr="00895FDD">
              <w:rPr>
                <w:rFonts w:ascii="Times New Roman" w:hAnsi="Times New Roman"/>
                <w:lang w:val="sr-Latn-CS"/>
              </w:rPr>
              <w:t xml:space="preserve"> </w:t>
            </w:r>
            <w:proofErr w:type="spellStart"/>
            <w:r w:rsidRPr="00895FDD">
              <w:rPr>
                <w:rFonts w:ascii="Times New Roman" w:hAnsi="Times New Roman"/>
              </w:rPr>
              <w:t>животињски</w:t>
            </w:r>
            <w:proofErr w:type="spellEnd"/>
            <w:r w:rsidRPr="00895FDD">
              <w:rPr>
                <w:rFonts w:ascii="Times New Roman" w:hAnsi="Times New Roman"/>
                <w:lang w:val="sr-Latn-CS"/>
              </w:rPr>
              <w:t xml:space="preserve"> </w:t>
            </w:r>
            <w:proofErr w:type="spellStart"/>
            <w:r w:rsidRPr="00895FDD">
              <w:rPr>
                <w:rFonts w:ascii="Times New Roman" w:hAnsi="Times New Roman"/>
              </w:rPr>
              <w:t>свет</w:t>
            </w:r>
            <w:proofErr w:type="spellEnd"/>
            <w:r w:rsidRPr="00895FDD">
              <w:rPr>
                <w:rFonts w:ascii="Times New Roman" w:hAnsi="Times New Roman"/>
                <w:lang w:val="sr-Latn-CS"/>
              </w:rPr>
              <w:t xml:space="preserve">. </w:t>
            </w:r>
            <w:proofErr w:type="spellStart"/>
            <w:r w:rsidRPr="00895FDD">
              <w:rPr>
                <w:rFonts w:ascii="Times New Roman" w:hAnsi="Times New Roman"/>
              </w:rPr>
              <w:t>Заштита</w:t>
            </w:r>
            <w:proofErr w:type="spellEnd"/>
            <w:r w:rsidRPr="00895FDD">
              <w:rPr>
                <w:rFonts w:ascii="Times New Roman" w:hAnsi="Times New Roman"/>
                <w:lang w:val="sr-Latn-CS"/>
              </w:rPr>
              <w:t xml:space="preserve"> </w:t>
            </w:r>
            <w:proofErr w:type="spellStart"/>
            <w:r w:rsidRPr="00895FDD">
              <w:rPr>
                <w:rFonts w:ascii="Times New Roman" w:hAnsi="Times New Roman"/>
              </w:rPr>
              <w:t>од</w:t>
            </w:r>
            <w:proofErr w:type="spellEnd"/>
            <w:r w:rsidRPr="00895FDD">
              <w:rPr>
                <w:rFonts w:ascii="Times New Roman" w:hAnsi="Times New Roman"/>
                <w:lang w:val="sr-Latn-CS"/>
              </w:rPr>
              <w:t xml:space="preserve"> </w:t>
            </w:r>
            <w:proofErr w:type="spellStart"/>
            <w:r w:rsidRPr="00895FDD">
              <w:rPr>
                <w:rFonts w:ascii="Times New Roman" w:hAnsi="Times New Roman"/>
              </w:rPr>
              <w:t>радиоактивног</w:t>
            </w:r>
            <w:proofErr w:type="spellEnd"/>
            <w:r w:rsidRPr="00895FDD">
              <w:rPr>
                <w:rFonts w:ascii="Times New Roman" w:hAnsi="Times New Roman"/>
                <w:lang w:val="sr-Latn-CS"/>
              </w:rPr>
              <w:t xml:space="preserve"> </w:t>
            </w:r>
            <w:proofErr w:type="spellStart"/>
            <w:r w:rsidRPr="00895FDD">
              <w:rPr>
                <w:rFonts w:ascii="Times New Roman" w:hAnsi="Times New Roman"/>
              </w:rPr>
              <w:t>зрачења</w:t>
            </w:r>
            <w:proofErr w:type="spellEnd"/>
            <w:r w:rsidRPr="00895FDD">
              <w:rPr>
                <w:rFonts w:ascii="Times New Roman" w:hAnsi="Times New Roman"/>
                <w:lang w:val="sr-Latn-CS"/>
              </w:rPr>
              <w:t>.</w:t>
            </w:r>
          </w:p>
          <w:p w14:paraId="7ADE7869" w14:textId="77777777" w:rsidR="00361203" w:rsidRPr="00895FDD" w:rsidRDefault="00361203" w:rsidP="00444375">
            <w:pPr>
              <w:widowControl w:val="0"/>
              <w:jc w:val="both"/>
              <w:rPr>
                <w:rFonts w:ascii="Times New Roman" w:hAnsi="Times New Roman"/>
                <w:lang w:val="sr-Latn-CS"/>
              </w:rPr>
            </w:pPr>
            <w:proofErr w:type="spellStart"/>
            <w:r w:rsidRPr="00895FDD">
              <w:rPr>
                <w:rFonts w:ascii="Times New Roman" w:hAnsi="Times New Roman"/>
              </w:rPr>
              <w:t>Ученици</w:t>
            </w:r>
            <w:proofErr w:type="spellEnd"/>
            <w:r w:rsidRPr="00895FDD">
              <w:rPr>
                <w:rFonts w:ascii="Times New Roman" w:hAnsi="Times New Roman"/>
                <w:lang w:val="sr-Latn-CS"/>
              </w:rPr>
              <w:t xml:space="preserve"> </w:t>
            </w:r>
            <w:proofErr w:type="spellStart"/>
            <w:r w:rsidRPr="00895FDD">
              <w:rPr>
                <w:rFonts w:ascii="Times New Roman" w:hAnsi="Times New Roman"/>
              </w:rPr>
              <w:t>сазнају</w:t>
            </w:r>
            <w:proofErr w:type="spellEnd"/>
            <w:r w:rsidRPr="00895FDD">
              <w:rPr>
                <w:rFonts w:ascii="Times New Roman" w:hAnsi="Times New Roman"/>
                <w:lang w:val="sr-Latn-CS"/>
              </w:rPr>
              <w:t xml:space="preserve"> </w:t>
            </w:r>
            <w:r w:rsidRPr="00895FDD">
              <w:rPr>
                <w:rFonts w:ascii="Times New Roman" w:hAnsi="Times New Roman"/>
              </w:rPr>
              <w:t>о</w:t>
            </w:r>
            <w:r w:rsidRPr="00895FDD">
              <w:rPr>
                <w:rFonts w:ascii="Times New Roman" w:hAnsi="Times New Roman"/>
                <w:lang w:val="sr-Latn-CS"/>
              </w:rPr>
              <w:t xml:space="preserve"> </w:t>
            </w:r>
            <w:proofErr w:type="spellStart"/>
            <w:r w:rsidRPr="00895FDD">
              <w:rPr>
                <w:rFonts w:ascii="Times New Roman" w:hAnsi="Times New Roman"/>
              </w:rPr>
              <w:t>вештачкој</w:t>
            </w:r>
            <w:proofErr w:type="spellEnd"/>
            <w:r w:rsidRPr="00895FDD">
              <w:rPr>
                <w:rFonts w:ascii="Times New Roman" w:hAnsi="Times New Roman"/>
                <w:lang w:val="sr-Latn-CS"/>
              </w:rPr>
              <w:t xml:space="preserve"> </w:t>
            </w:r>
            <w:proofErr w:type="spellStart"/>
            <w:r w:rsidRPr="00895FDD">
              <w:rPr>
                <w:rFonts w:ascii="Times New Roman" w:hAnsi="Times New Roman"/>
              </w:rPr>
              <w:t>радиоактивности</w:t>
            </w:r>
            <w:proofErr w:type="spellEnd"/>
            <w:r w:rsidRPr="00895FDD">
              <w:rPr>
                <w:rFonts w:ascii="Times New Roman" w:hAnsi="Times New Roman"/>
                <w:lang w:val="sr-Latn-CS"/>
              </w:rPr>
              <w:t xml:space="preserve">. Ученици уочавају разлику између </w:t>
            </w:r>
            <w:proofErr w:type="spellStart"/>
            <w:r w:rsidRPr="00895FDD">
              <w:rPr>
                <w:rFonts w:ascii="Times New Roman" w:hAnsi="Times New Roman"/>
              </w:rPr>
              <w:t>фисије</w:t>
            </w:r>
            <w:proofErr w:type="spellEnd"/>
            <w:r w:rsidRPr="00895FDD">
              <w:rPr>
                <w:rFonts w:ascii="Times New Roman" w:hAnsi="Times New Roman"/>
                <w:lang w:val="sr-Latn-CS"/>
              </w:rPr>
              <w:t xml:space="preserve"> </w:t>
            </w:r>
            <w:r w:rsidRPr="00895FDD">
              <w:rPr>
                <w:rFonts w:ascii="Times New Roman" w:hAnsi="Times New Roman"/>
              </w:rPr>
              <w:t>и</w:t>
            </w:r>
            <w:r w:rsidRPr="00895FDD">
              <w:rPr>
                <w:rFonts w:ascii="Times New Roman" w:hAnsi="Times New Roman"/>
                <w:lang w:val="sr-Latn-CS"/>
              </w:rPr>
              <w:t xml:space="preserve"> </w:t>
            </w:r>
            <w:proofErr w:type="spellStart"/>
            <w:r w:rsidRPr="00895FDD">
              <w:rPr>
                <w:rFonts w:ascii="Times New Roman" w:hAnsi="Times New Roman"/>
              </w:rPr>
              <w:t>фузије</w:t>
            </w:r>
            <w:proofErr w:type="spellEnd"/>
            <w:r w:rsidRPr="00895FDD">
              <w:rPr>
                <w:rFonts w:ascii="Times New Roman" w:hAnsi="Times New Roman"/>
                <w:lang w:val="sr-Latn-CS"/>
              </w:rPr>
              <w:t xml:space="preserve">. Ученици знају да наведу примере </w:t>
            </w:r>
            <w:proofErr w:type="spellStart"/>
            <w:r w:rsidRPr="00895FDD">
              <w:rPr>
                <w:rFonts w:ascii="Times New Roman" w:hAnsi="Times New Roman"/>
              </w:rPr>
              <w:t>примене</w:t>
            </w:r>
            <w:proofErr w:type="spellEnd"/>
            <w:r w:rsidRPr="00895FDD">
              <w:rPr>
                <w:rFonts w:ascii="Times New Roman" w:hAnsi="Times New Roman"/>
                <w:lang w:val="sr-Latn-CS"/>
              </w:rPr>
              <w:t xml:space="preserve"> </w:t>
            </w:r>
            <w:proofErr w:type="spellStart"/>
            <w:r w:rsidRPr="00895FDD">
              <w:rPr>
                <w:rFonts w:ascii="Times New Roman" w:hAnsi="Times New Roman"/>
              </w:rPr>
              <w:t>нуклеарне</w:t>
            </w:r>
            <w:proofErr w:type="spellEnd"/>
            <w:r w:rsidRPr="00895FDD">
              <w:rPr>
                <w:rFonts w:ascii="Times New Roman" w:hAnsi="Times New Roman"/>
                <w:lang w:val="sr-Latn-CS"/>
              </w:rPr>
              <w:t xml:space="preserve"> </w:t>
            </w:r>
            <w:proofErr w:type="spellStart"/>
            <w:r w:rsidRPr="00895FDD">
              <w:rPr>
                <w:rFonts w:ascii="Times New Roman" w:hAnsi="Times New Roman"/>
              </w:rPr>
              <w:t>енергије</w:t>
            </w:r>
            <w:proofErr w:type="spellEnd"/>
            <w:r w:rsidRPr="00895FDD">
              <w:rPr>
                <w:rFonts w:ascii="Times New Roman" w:hAnsi="Times New Roman"/>
                <w:lang w:val="sr-Latn-CS"/>
              </w:rPr>
              <w:t xml:space="preserve"> </w:t>
            </w:r>
            <w:r w:rsidRPr="00895FDD">
              <w:rPr>
                <w:rFonts w:ascii="Times New Roman" w:hAnsi="Times New Roman"/>
              </w:rPr>
              <w:t>и</w:t>
            </w:r>
            <w:r w:rsidRPr="00895FDD">
              <w:rPr>
                <w:rFonts w:ascii="Times New Roman" w:hAnsi="Times New Roman"/>
                <w:lang w:val="sr-Latn-CS"/>
              </w:rPr>
              <w:t xml:space="preserve"> </w:t>
            </w:r>
            <w:proofErr w:type="spellStart"/>
            <w:r w:rsidRPr="00895FDD">
              <w:rPr>
                <w:rFonts w:ascii="Times New Roman" w:hAnsi="Times New Roman"/>
              </w:rPr>
              <w:t>радиоактивног</w:t>
            </w:r>
            <w:proofErr w:type="spellEnd"/>
            <w:r w:rsidRPr="00895FDD">
              <w:rPr>
                <w:rFonts w:ascii="Times New Roman" w:hAnsi="Times New Roman"/>
                <w:lang w:val="sr-Latn-CS"/>
              </w:rPr>
              <w:t xml:space="preserve"> </w:t>
            </w:r>
            <w:proofErr w:type="spellStart"/>
            <w:r w:rsidRPr="00895FDD">
              <w:rPr>
                <w:rFonts w:ascii="Times New Roman" w:hAnsi="Times New Roman"/>
              </w:rPr>
              <w:t>зрачења</w:t>
            </w:r>
            <w:proofErr w:type="spellEnd"/>
            <w:r w:rsidRPr="00895FDD">
              <w:rPr>
                <w:rFonts w:ascii="Times New Roman" w:hAnsi="Times New Roman"/>
                <w:lang w:val="sr-Latn-CS"/>
              </w:rPr>
              <w:t>.</w:t>
            </w:r>
          </w:p>
          <w:p w14:paraId="43BE4B48" w14:textId="77777777" w:rsidR="00361203" w:rsidRPr="00895FDD" w:rsidRDefault="00361203" w:rsidP="00444375">
            <w:pPr>
              <w:widowControl w:val="0"/>
              <w:rPr>
                <w:rFonts w:ascii="Times New Roman" w:hAnsi="Times New Roman"/>
                <w:u w:val="single"/>
                <w:lang w:val="sr-Latn-CS"/>
              </w:rPr>
            </w:pPr>
            <w:proofErr w:type="spellStart"/>
            <w:r w:rsidRPr="00895FDD">
              <w:rPr>
                <w:rFonts w:ascii="Times New Roman" w:hAnsi="Times New Roman"/>
                <w:i/>
                <w:u w:val="single"/>
              </w:rPr>
              <w:t>Демонстрациони</w:t>
            </w:r>
            <w:proofErr w:type="spellEnd"/>
            <w:r w:rsidRPr="00895FDD">
              <w:rPr>
                <w:rFonts w:ascii="Times New Roman" w:hAnsi="Times New Roman"/>
                <w:i/>
                <w:u w:val="single"/>
                <w:lang w:val="sr-Latn-CS"/>
              </w:rPr>
              <w:t xml:space="preserve"> </w:t>
            </w:r>
            <w:proofErr w:type="spellStart"/>
            <w:r w:rsidRPr="00895FDD">
              <w:rPr>
                <w:rFonts w:ascii="Times New Roman" w:hAnsi="Times New Roman"/>
                <w:i/>
                <w:u w:val="single"/>
              </w:rPr>
              <w:t>огледи</w:t>
            </w:r>
            <w:proofErr w:type="spellEnd"/>
          </w:p>
          <w:p w14:paraId="765ADBCD" w14:textId="77777777" w:rsidR="00361203" w:rsidRPr="00895FDD" w:rsidRDefault="00361203" w:rsidP="00444375">
            <w:pPr>
              <w:rPr>
                <w:rFonts w:ascii="Times New Roman" w:hAnsi="Times New Roman"/>
                <w:lang w:val="sr-Latn-CS"/>
              </w:rPr>
            </w:pPr>
            <w:proofErr w:type="spellStart"/>
            <w:r w:rsidRPr="00895FDD">
              <w:rPr>
                <w:rFonts w:ascii="Times New Roman" w:hAnsi="Times New Roman"/>
              </w:rPr>
              <w:t>Детекција</w:t>
            </w:r>
            <w:proofErr w:type="spellEnd"/>
            <w:r w:rsidRPr="00895FDD">
              <w:rPr>
                <w:rFonts w:ascii="Times New Roman" w:hAnsi="Times New Roman"/>
                <w:lang w:val="sr-Latn-CS"/>
              </w:rPr>
              <w:t xml:space="preserve"> </w:t>
            </w:r>
            <w:proofErr w:type="spellStart"/>
            <w:r w:rsidRPr="00895FDD">
              <w:rPr>
                <w:rFonts w:ascii="Times New Roman" w:hAnsi="Times New Roman"/>
              </w:rPr>
              <w:t>присуства</w:t>
            </w:r>
            <w:proofErr w:type="spellEnd"/>
            <w:r w:rsidRPr="00895FDD">
              <w:rPr>
                <w:rFonts w:ascii="Times New Roman" w:hAnsi="Times New Roman"/>
                <w:lang w:val="sr-Latn-CS"/>
              </w:rPr>
              <w:t xml:space="preserve"> </w:t>
            </w:r>
            <w:proofErr w:type="spellStart"/>
            <w:r w:rsidRPr="00895FDD">
              <w:rPr>
                <w:rFonts w:ascii="Times New Roman" w:hAnsi="Times New Roman"/>
              </w:rPr>
              <w:t>радиоактивног</w:t>
            </w:r>
            <w:proofErr w:type="spellEnd"/>
            <w:r w:rsidRPr="00895FDD">
              <w:rPr>
                <w:rFonts w:ascii="Times New Roman" w:hAnsi="Times New Roman"/>
                <w:lang w:val="sr-Latn-CS"/>
              </w:rPr>
              <w:t xml:space="preserve"> </w:t>
            </w:r>
            <w:proofErr w:type="spellStart"/>
            <w:r w:rsidRPr="00895FDD">
              <w:rPr>
                <w:rFonts w:ascii="Times New Roman" w:hAnsi="Times New Roman"/>
              </w:rPr>
              <w:t>зрачења</w:t>
            </w:r>
            <w:proofErr w:type="spellEnd"/>
            <w:r w:rsidRPr="00895FDD">
              <w:rPr>
                <w:rFonts w:ascii="Times New Roman" w:hAnsi="Times New Roman"/>
                <w:lang w:val="sr-Latn-CS"/>
              </w:rPr>
              <w:t xml:space="preserve">. </w:t>
            </w:r>
            <w:r w:rsidRPr="00895FDD">
              <w:rPr>
                <w:rFonts w:ascii="Times New Roman" w:hAnsi="Times New Roman"/>
              </w:rPr>
              <w:t>(</w:t>
            </w:r>
            <w:proofErr w:type="spellStart"/>
            <w:r w:rsidRPr="00895FDD">
              <w:rPr>
                <w:rFonts w:ascii="Times New Roman" w:hAnsi="Times New Roman"/>
              </w:rPr>
              <w:t>школски</w:t>
            </w:r>
            <w:proofErr w:type="spellEnd"/>
            <w:r w:rsidRPr="00895FDD">
              <w:rPr>
                <w:rFonts w:ascii="Times New Roman" w:hAnsi="Times New Roman"/>
              </w:rPr>
              <w:t xml:space="preserve"> </w:t>
            </w:r>
            <w:proofErr w:type="spellStart"/>
            <w:r w:rsidRPr="00895FDD">
              <w:rPr>
                <w:rFonts w:ascii="Times New Roman" w:hAnsi="Times New Roman"/>
              </w:rPr>
              <w:t>Гајгер-Милеров</w:t>
            </w:r>
            <w:proofErr w:type="spellEnd"/>
            <w:r w:rsidRPr="00895FDD">
              <w:rPr>
                <w:rFonts w:ascii="Times New Roman" w:hAnsi="Times New Roman"/>
              </w:rPr>
              <w:t xml:space="preserve"> </w:t>
            </w:r>
            <w:proofErr w:type="spellStart"/>
            <w:r w:rsidRPr="00895FDD">
              <w:rPr>
                <w:rFonts w:ascii="Times New Roman" w:hAnsi="Times New Roman"/>
              </w:rPr>
              <w:t>бројач</w:t>
            </w:r>
            <w:proofErr w:type="spellEnd"/>
            <w:r w:rsidRPr="00895FDD">
              <w:rPr>
                <w:rFonts w:ascii="Times New Roman" w:hAnsi="Times New Roman"/>
              </w:rPr>
              <w:t>)</w:t>
            </w:r>
          </w:p>
          <w:p w14:paraId="16AF2EBA" w14:textId="77777777" w:rsidR="00361203" w:rsidRPr="00895FDD" w:rsidRDefault="00361203" w:rsidP="00444375">
            <w:pPr>
              <w:rPr>
                <w:rFonts w:ascii="Times New Roman" w:hAnsi="Times New Roman"/>
                <w:lang w:val="sr-Latn-CS"/>
              </w:rPr>
            </w:pPr>
          </w:p>
        </w:tc>
        <w:tc>
          <w:tcPr>
            <w:tcW w:w="4364" w:type="dxa"/>
          </w:tcPr>
          <w:p w14:paraId="59A054BC" w14:textId="77777777" w:rsidR="00361203" w:rsidRPr="00895FDD" w:rsidRDefault="00361203" w:rsidP="00E774ED">
            <w:pPr>
              <w:pStyle w:val="ListParagraph"/>
              <w:widowControl/>
              <w:numPr>
                <w:ilvl w:val="0"/>
                <w:numId w:val="4"/>
              </w:numPr>
              <w:tabs>
                <w:tab w:val="left" w:pos="55"/>
                <w:tab w:val="left" w:pos="197"/>
              </w:tabs>
              <w:autoSpaceDE/>
              <w:autoSpaceDN/>
              <w:ind w:left="0" w:firstLine="0"/>
              <w:rPr>
                <w:iCs/>
                <w:sz w:val="24"/>
                <w:szCs w:val="24"/>
                <w:lang w:val="sr-Cyrl-CS"/>
              </w:rPr>
            </w:pPr>
            <w:r w:rsidRPr="00895FDD">
              <w:rPr>
                <w:iCs/>
                <w:sz w:val="24"/>
                <w:szCs w:val="24"/>
                <w:lang w:val="sr-Cyrl-CS"/>
              </w:rPr>
              <w:t>Формативно, свакодневно  оцењивање усмених одговора ученика</w:t>
            </w:r>
          </w:p>
          <w:p w14:paraId="76DF8EDA" w14:textId="77777777" w:rsidR="00361203" w:rsidRPr="00895FDD" w:rsidRDefault="00361203" w:rsidP="00E774ED">
            <w:pPr>
              <w:pStyle w:val="ListParagraph"/>
              <w:widowControl/>
              <w:numPr>
                <w:ilvl w:val="0"/>
                <w:numId w:val="4"/>
              </w:numPr>
              <w:tabs>
                <w:tab w:val="left" w:pos="55"/>
                <w:tab w:val="left" w:pos="197"/>
              </w:tabs>
              <w:autoSpaceDE/>
              <w:autoSpaceDN/>
              <w:ind w:left="0" w:firstLine="0"/>
              <w:rPr>
                <w:iCs/>
                <w:sz w:val="24"/>
                <w:szCs w:val="24"/>
                <w:lang w:val="sr-Cyrl-CS"/>
              </w:rPr>
            </w:pPr>
            <w:r w:rsidRPr="00895FDD">
              <w:rPr>
                <w:iCs/>
                <w:sz w:val="24"/>
                <w:szCs w:val="24"/>
                <w:lang w:val="sr-Cyrl-CS"/>
              </w:rPr>
              <w:t>Самоевалуација и евалуација на крају месеца и током појединих часова</w:t>
            </w:r>
          </w:p>
          <w:p w14:paraId="79784A3C" w14:textId="77777777" w:rsidR="00361203" w:rsidRPr="00895FDD" w:rsidRDefault="00361203" w:rsidP="00E774ED">
            <w:pPr>
              <w:pStyle w:val="ListParagraph"/>
              <w:widowControl/>
              <w:numPr>
                <w:ilvl w:val="0"/>
                <w:numId w:val="4"/>
              </w:numPr>
              <w:tabs>
                <w:tab w:val="left" w:pos="55"/>
                <w:tab w:val="left" w:pos="197"/>
              </w:tabs>
              <w:autoSpaceDE/>
              <w:autoSpaceDN/>
              <w:ind w:left="0" w:firstLine="0"/>
              <w:rPr>
                <w:iCs/>
                <w:sz w:val="24"/>
                <w:szCs w:val="24"/>
                <w:lang w:val="sr-Cyrl-CS"/>
              </w:rPr>
            </w:pPr>
            <w:r w:rsidRPr="00895FDD">
              <w:rPr>
                <w:iCs/>
                <w:sz w:val="24"/>
                <w:szCs w:val="24"/>
                <w:lang w:val="sr-Cyrl-CS"/>
              </w:rPr>
              <w:t>Домаћи задатак</w:t>
            </w:r>
          </w:p>
          <w:p w14:paraId="16C4E88B" w14:textId="77777777" w:rsidR="00361203" w:rsidRPr="00895FDD" w:rsidRDefault="00361203" w:rsidP="00E774ED">
            <w:pPr>
              <w:pStyle w:val="ListParagraph"/>
              <w:widowControl/>
              <w:numPr>
                <w:ilvl w:val="0"/>
                <w:numId w:val="4"/>
              </w:numPr>
              <w:tabs>
                <w:tab w:val="left" w:pos="55"/>
                <w:tab w:val="left" w:pos="197"/>
              </w:tabs>
              <w:autoSpaceDE/>
              <w:autoSpaceDN/>
              <w:ind w:left="0" w:firstLine="0"/>
              <w:rPr>
                <w:iCs/>
                <w:sz w:val="24"/>
                <w:szCs w:val="24"/>
                <w:lang w:val="sr-Cyrl-CS"/>
              </w:rPr>
            </w:pPr>
            <w:r w:rsidRPr="00895FDD">
              <w:rPr>
                <w:sz w:val="24"/>
                <w:szCs w:val="24"/>
                <w:lang w:val="sr-Cyrl-CS"/>
              </w:rPr>
              <w:t>Л</w:t>
            </w:r>
            <w:r w:rsidRPr="00895FDD">
              <w:rPr>
                <w:sz w:val="24"/>
                <w:szCs w:val="24"/>
                <w:lang w:val="sr-Latn-CS"/>
              </w:rPr>
              <w:t>абораторијске вежбе</w:t>
            </w:r>
          </w:p>
          <w:p w14:paraId="1B19E302" w14:textId="77777777" w:rsidR="00361203" w:rsidRPr="00895FDD" w:rsidRDefault="00361203" w:rsidP="00E774ED">
            <w:pPr>
              <w:pStyle w:val="ListParagraph"/>
              <w:widowControl/>
              <w:numPr>
                <w:ilvl w:val="0"/>
                <w:numId w:val="4"/>
              </w:numPr>
              <w:tabs>
                <w:tab w:val="left" w:pos="55"/>
                <w:tab w:val="left" w:pos="197"/>
              </w:tabs>
              <w:autoSpaceDE/>
              <w:autoSpaceDN/>
              <w:ind w:left="0" w:firstLine="0"/>
              <w:rPr>
                <w:iCs/>
                <w:sz w:val="24"/>
                <w:szCs w:val="24"/>
                <w:lang w:val="sr-Cyrl-CS"/>
              </w:rPr>
            </w:pPr>
            <w:r w:rsidRPr="00895FDD">
              <w:rPr>
                <w:sz w:val="24"/>
                <w:szCs w:val="24"/>
                <w:lang w:val="sr-Cyrl-CS"/>
              </w:rPr>
              <w:t>П</w:t>
            </w:r>
            <w:r w:rsidRPr="00895FDD">
              <w:rPr>
                <w:sz w:val="24"/>
                <w:szCs w:val="24"/>
                <w:lang w:val="sr-Latn-CS"/>
              </w:rPr>
              <w:t>роблемски задаци</w:t>
            </w:r>
          </w:p>
          <w:p w14:paraId="4B267448" w14:textId="77777777" w:rsidR="00361203" w:rsidRPr="00895FDD" w:rsidRDefault="00361203" w:rsidP="00E774ED">
            <w:pPr>
              <w:pStyle w:val="ListParagraph"/>
              <w:widowControl/>
              <w:numPr>
                <w:ilvl w:val="0"/>
                <w:numId w:val="4"/>
              </w:numPr>
              <w:tabs>
                <w:tab w:val="left" w:pos="55"/>
                <w:tab w:val="left" w:pos="197"/>
              </w:tabs>
              <w:autoSpaceDE/>
              <w:autoSpaceDN/>
              <w:ind w:left="0" w:firstLine="0"/>
              <w:rPr>
                <w:iCs/>
                <w:sz w:val="24"/>
                <w:szCs w:val="24"/>
                <w:lang w:val="sr-Cyrl-CS"/>
              </w:rPr>
            </w:pPr>
            <w:r w:rsidRPr="00895FDD">
              <w:rPr>
                <w:iCs/>
                <w:sz w:val="24"/>
                <w:szCs w:val="24"/>
                <w:lang w:val="sr-Cyrl-CS"/>
              </w:rPr>
              <w:t xml:space="preserve">Писана провера </w:t>
            </w:r>
          </w:p>
          <w:p w14:paraId="1D47BC9C" w14:textId="77777777" w:rsidR="00361203" w:rsidRPr="00895FDD" w:rsidRDefault="00361203" w:rsidP="00E774ED">
            <w:pPr>
              <w:pStyle w:val="ListParagraph"/>
              <w:widowControl/>
              <w:numPr>
                <w:ilvl w:val="0"/>
                <w:numId w:val="3"/>
              </w:numPr>
              <w:autoSpaceDE/>
              <w:autoSpaceDN/>
              <w:ind w:left="264" w:hanging="283"/>
              <w:rPr>
                <w:sz w:val="24"/>
                <w:szCs w:val="24"/>
                <w:lang w:val="sr-Latn-CS"/>
              </w:rPr>
            </w:pPr>
            <w:r w:rsidRPr="00895FDD">
              <w:rPr>
                <w:sz w:val="24"/>
                <w:szCs w:val="24"/>
                <w:lang w:val="sr-Latn-CS"/>
              </w:rPr>
              <w:t>објективни тестови са допуњавањем кратких одговора</w:t>
            </w:r>
          </w:p>
          <w:p w14:paraId="641B66F7" w14:textId="77777777" w:rsidR="00361203" w:rsidRPr="00895FDD" w:rsidRDefault="00361203" w:rsidP="00E774ED">
            <w:pPr>
              <w:pStyle w:val="ListParagraph"/>
              <w:widowControl/>
              <w:numPr>
                <w:ilvl w:val="0"/>
                <w:numId w:val="3"/>
              </w:numPr>
              <w:autoSpaceDE/>
              <w:autoSpaceDN/>
              <w:ind w:left="264" w:hanging="283"/>
              <w:rPr>
                <w:sz w:val="24"/>
                <w:szCs w:val="24"/>
                <w:lang w:val="sr-Latn-CS"/>
              </w:rPr>
            </w:pPr>
            <w:r w:rsidRPr="00895FDD">
              <w:rPr>
                <w:sz w:val="24"/>
                <w:szCs w:val="24"/>
                <w:lang w:val="sr-Latn-CS"/>
              </w:rPr>
              <w:t>задаци са означавањем</w:t>
            </w:r>
          </w:p>
          <w:p w14:paraId="0A49F7B6" w14:textId="77777777" w:rsidR="00361203" w:rsidRPr="00895FDD" w:rsidRDefault="00361203" w:rsidP="00E774ED">
            <w:pPr>
              <w:pStyle w:val="ListParagraph"/>
              <w:widowControl/>
              <w:numPr>
                <w:ilvl w:val="0"/>
                <w:numId w:val="3"/>
              </w:numPr>
              <w:autoSpaceDE/>
              <w:autoSpaceDN/>
              <w:ind w:left="264" w:hanging="283"/>
              <w:rPr>
                <w:sz w:val="24"/>
                <w:szCs w:val="24"/>
                <w:lang w:val="sr-Latn-CS"/>
              </w:rPr>
            </w:pPr>
            <w:r w:rsidRPr="00895FDD">
              <w:rPr>
                <w:sz w:val="24"/>
                <w:szCs w:val="24"/>
                <w:lang w:val="sr-Latn-CS"/>
              </w:rPr>
              <w:t>задаци вишеструког избора</w:t>
            </w:r>
          </w:p>
          <w:p w14:paraId="52B0BCC2" w14:textId="77777777" w:rsidR="00361203" w:rsidRPr="00895FDD" w:rsidRDefault="00361203" w:rsidP="00E774ED">
            <w:pPr>
              <w:pStyle w:val="ListParagraph"/>
              <w:widowControl/>
              <w:numPr>
                <w:ilvl w:val="0"/>
                <w:numId w:val="4"/>
              </w:numPr>
              <w:tabs>
                <w:tab w:val="left" w:pos="55"/>
                <w:tab w:val="left" w:pos="197"/>
              </w:tabs>
              <w:autoSpaceDE/>
              <w:autoSpaceDN/>
              <w:ind w:left="0" w:firstLine="0"/>
              <w:rPr>
                <w:iCs/>
                <w:sz w:val="24"/>
                <w:szCs w:val="24"/>
                <w:lang w:val="sr-Cyrl-CS"/>
              </w:rPr>
            </w:pPr>
            <w:r w:rsidRPr="00895FDD">
              <w:rPr>
                <w:sz w:val="24"/>
                <w:szCs w:val="24"/>
                <w:lang w:val="sr-Latn-CS"/>
              </w:rPr>
              <w:t>спаривање појмова</w:t>
            </w:r>
          </w:p>
        </w:tc>
      </w:tr>
      <w:tr w:rsidR="00361203" w:rsidRPr="00895FDD" w14:paraId="43D6867E" w14:textId="77777777" w:rsidTr="00444375">
        <w:tc>
          <w:tcPr>
            <w:tcW w:w="3785" w:type="dxa"/>
          </w:tcPr>
          <w:p w14:paraId="6149A64C" w14:textId="77777777" w:rsidR="00361203" w:rsidRPr="00895FDD" w:rsidRDefault="00361203" w:rsidP="00444375">
            <w:pPr>
              <w:autoSpaceDE w:val="0"/>
              <w:autoSpaceDN w:val="0"/>
              <w:adjustRightInd w:val="0"/>
              <w:jc w:val="center"/>
              <w:rPr>
                <w:rFonts w:ascii="Times New Roman" w:hAnsi="Times New Roman"/>
                <w:b/>
                <w:bCs/>
                <w:lang w:val="sr-Cyrl-CS"/>
              </w:rPr>
            </w:pPr>
            <w:proofErr w:type="spellStart"/>
            <w:r w:rsidRPr="00895FDD">
              <w:rPr>
                <w:rFonts w:ascii="Times New Roman" w:hAnsi="Times New Roman"/>
                <w:b/>
              </w:rPr>
              <w:t>Физика</w:t>
            </w:r>
            <w:proofErr w:type="spellEnd"/>
            <w:r w:rsidRPr="00895FDD">
              <w:rPr>
                <w:rFonts w:ascii="Times New Roman" w:hAnsi="Times New Roman"/>
                <w:b/>
              </w:rPr>
              <w:t xml:space="preserve"> и </w:t>
            </w:r>
            <w:proofErr w:type="spellStart"/>
            <w:r w:rsidRPr="00895FDD">
              <w:rPr>
                <w:rFonts w:ascii="Times New Roman" w:hAnsi="Times New Roman"/>
                <w:b/>
              </w:rPr>
              <w:t>савремени</w:t>
            </w:r>
            <w:proofErr w:type="spellEnd"/>
            <w:r w:rsidRPr="00895FDD">
              <w:rPr>
                <w:rFonts w:ascii="Times New Roman" w:hAnsi="Times New Roman"/>
                <w:b/>
              </w:rPr>
              <w:t xml:space="preserve"> </w:t>
            </w:r>
            <w:proofErr w:type="spellStart"/>
            <w:r w:rsidRPr="00895FDD">
              <w:rPr>
                <w:rFonts w:ascii="Times New Roman" w:hAnsi="Times New Roman"/>
                <w:b/>
              </w:rPr>
              <w:t>свет</w:t>
            </w:r>
            <w:proofErr w:type="spellEnd"/>
          </w:p>
        </w:tc>
        <w:tc>
          <w:tcPr>
            <w:tcW w:w="5920" w:type="dxa"/>
          </w:tcPr>
          <w:p w14:paraId="617DA8AB" w14:textId="77777777" w:rsidR="00361203" w:rsidRPr="00895FDD" w:rsidRDefault="00361203" w:rsidP="00444375">
            <w:pPr>
              <w:widowControl w:val="0"/>
              <w:jc w:val="both"/>
              <w:rPr>
                <w:rFonts w:ascii="Times New Roman" w:hAnsi="Times New Roman"/>
                <w:lang w:val="sr-Cyrl-CS"/>
              </w:rPr>
            </w:pPr>
            <w:proofErr w:type="spellStart"/>
            <w:r w:rsidRPr="00895FDD">
              <w:rPr>
                <w:rFonts w:ascii="Times New Roman" w:hAnsi="Times New Roman"/>
              </w:rPr>
              <w:t>Ученике</w:t>
            </w:r>
            <w:proofErr w:type="spellEnd"/>
            <w:r w:rsidRPr="00895FDD">
              <w:rPr>
                <w:rFonts w:ascii="Times New Roman" w:hAnsi="Times New Roman"/>
              </w:rPr>
              <w:t xml:space="preserve"> </w:t>
            </w:r>
            <w:proofErr w:type="spellStart"/>
            <w:r w:rsidRPr="00895FDD">
              <w:rPr>
                <w:rFonts w:ascii="Times New Roman" w:hAnsi="Times New Roman"/>
              </w:rPr>
              <w:t>информишемо</w:t>
            </w:r>
            <w:proofErr w:type="spellEnd"/>
            <w:r w:rsidRPr="00895FDD">
              <w:rPr>
                <w:rFonts w:ascii="Times New Roman" w:hAnsi="Times New Roman"/>
              </w:rPr>
              <w:t xml:space="preserve"> о з</w:t>
            </w:r>
            <w:r w:rsidRPr="00895FDD">
              <w:rPr>
                <w:rFonts w:ascii="Times New Roman" w:hAnsi="Times New Roman"/>
                <w:lang w:val="sr-Cyrl-CS"/>
              </w:rPr>
              <w:t>начај</w:t>
            </w:r>
            <w:r w:rsidRPr="00895FDD">
              <w:rPr>
                <w:rFonts w:ascii="Times New Roman" w:hAnsi="Times New Roman"/>
              </w:rPr>
              <w:t>у</w:t>
            </w:r>
            <w:r w:rsidRPr="00895FDD">
              <w:rPr>
                <w:rFonts w:ascii="Times New Roman" w:hAnsi="Times New Roman"/>
                <w:lang w:val="sr-Cyrl-CS"/>
              </w:rPr>
              <w:t xml:space="preserve"> физике за развој других природних наука</w:t>
            </w:r>
          </w:p>
          <w:p w14:paraId="2CBC9A03" w14:textId="77777777" w:rsidR="00361203" w:rsidRPr="00895FDD" w:rsidRDefault="00361203" w:rsidP="00444375">
            <w:pPr>
              <w:widowControl w:val="0"/>
              <w:jc w:val="both"/>
              <w:rPr>
                <w:rFonts w:ascii="Times New Roman" w:hAnsi="Times New Roman"/>
                <w:lang w:val="sr-Cyrl-CS"/>
              </w:rPr>
            </w:pPr>
            <w:proofErr w:type="spellStart"/>
            <w:r w:rsidRPr="00895FDD">
              <w:rPr>
                <w:rFonts w:ascii="Times New Roman" w:hAnsi="Times New Roman"/>
              </w:rPr>
              <w:t>Упознајемо</w:t>
            </w:r>
            <w:proofErr w:type="spellEnd"/>
            <w:r w:rsidRPr="00895FDD">
              <w:rPr>
                <w:rFonts w:ascii="Times New Roman" w:hAnsi="Times New Roman"/>
              </w:rPr>
              <w:t xml:space="preserve"> </w:t>
            </w:r>
            <w:proofErr w:type="spellStart"/>
            <w:r w:rsidRPr="00895FDD">
              <w:rPr>
                <w:rFonts w:ascii="Times New Roman" w:hAnsi="Times New Roman"/>
              </w:rPr>
              <w:t>их</w:t>
            </w:r>
            <w:proofErr w:type="spellEnd"/>
            <w:r w:rsidRPr="00895FDD">
              <w:rPr>
                <w:rFonts w:ascii="Times New Roman" w:hAnsi="Times New Roman"/>
              </w:rPr>
              <w:t xml:space="preserve"> </w:t>
            </w:r>
            <w:proofErr w:type="spellStart"/>
            <w:r w:rsidRPr="00895FDD">
              <w:rPr>
                <w:rFonts w:ascii="Times New Roman" w:hAnsi="Times New Roman"/>
              </w:rPr>
              <w:t>са</w:t>
            </w:r>
            <w:proofErr w:type="spellEnd"/>
            <w:r w:rsidRPr="00895FDD">
              <w:rPr>
                <w:rFonts w:ascii="Times New Roman" w:hAnsi="Times New Roman"/>
              </w:rPr>
              <w:t xml:space="preserve"> д</w:t>
            </w:r>
            <w:r w:rsidRPr="00895FDD">
              <w:rPr>
                <w:rFonts w:ascii="Times New Roman" w:hAnsi="Times New Roman"/>
                <w:lang w:val="sr-Cyrl-CS"/>
              </w:rPr>
              <w:t>опринос</w:t>
            </w:r>
            <w:proofErr w:type="spellStart"/>
            <w:r w:rsidRPr="00895FDD">
              <w:rPr>
                <w:rFonts w:ascii="Times New Roman" w:hAnsi="Times New Roman"/>
              </w:rPr>
              <w:t>има</w:t>
            </w:r>
            <w:proofErr w:type="spellEnd"/>
            <w:r w:rsidRPr="00895FDD">
              <w:rPr>
                <w:rFonts w:ascii="Times New Roman" w:hAnsi="Times New Roman"/>
                <w:lang w:val="sr-Cyrl-CS"/>
              </w:rPr>
              <w:t xml:space="preserve"> физике развоју савремене медицине (ултразвук, ЕКГ, скенер, магнетна резонанција, Гама нож…)</w:t>
            </w:r>
          </w:p>
          <w:p w14:paraId="5A6D4286" w14:textId="77777777" w:rsidR="00361203" w:rsidRPr="00895FDD" w:rsidRDefault="00361203" w:rsidP="00444375">
            <w:pPr>
              <w:rPr>
                <w:rFonts w:ascii="Times New Roman" w:hAnsi="Times New Roman"/>
                <w:lang w:val="sr-Latn-CS"/>
              </w:rPr>
            </w:pPr>
            <w:proofErr w:type="spellStart"/>
            <w:r w:rsidRPr="00895FDD">
              <w:rPr>
                <w:rFonts w:ascii="Times New Roman" w:hAnsi="Times New Roman"/>
              </w:rPr>
              <w:t>Физика</w:t>
            </w:r>
            <w:proofErr w:type="spellEnd"/>
            <w:r w:rsidRPr="00895FDD">
              <w:rPr>
                <w:rFonts w:ascii="Times New Roman" w:hAnsi="Times New Roman"/>
              </w:rPr>
              <w:t xml:space="preserve"> и </w:t>
            </w:r>
            <w:proofErr w:type="spellStart"/>
            <w:r w:rsidRPr="00895FDD">
              <w:rPr>
                <w:rFonts w:ascii="Times New Roman" w:hAnsi="Times New Roman"/>
              </w:rPr>
              <w:t>савремене</w:t>
            </w:r>
            <w:proofErr w:type="spellEnd"/>
            <w:r w:rsidRPr="00895FDD">
              <w:rPr>
                <w:rFonts w:ascii="Times New Roman" w:hAnsi="Times New Roman"/>
              </w:rPr>
              <w:t xml:space="preserve"> </w:t>
            </w:r>
            <w:proofErr w:type="spellStart"/>
            <w:r w:rsidRPr="00895FDD">
              <w:rPr>
                <w:rFonts w:ascii="Times New Roman" w:hAnsi="Times New Roman"/>
              </w:rPr>
              <w:t>технологије</w:t>
            </w:r>
            <w:proofErr w:type="spellEnd"/>
            <w:r w:rsidRPr="00895FDD">
              <w:rPr>
                <w:rFonts w:ascii="Times New Roman" w:hAnsi="Times New Roman"/>
              </w:rPr>
              <w:t xml:space="preserve"> (</w:t>
            </w:r>
            <w:proofErr w:type="spellStart"/>
            <w:r w:rsidRPr="00895FDD">
              <w:rPr>
                <w:rFonts w:ascii="Times New Roman" w:hAnsi="Times New Roman"/>
              </w:rPr>
              <w:t>интернет</w:t>
            </w:r>
            <w:proofErr w:type="spellEnd"/>
            <w:r w:rsidRPr="00895FDD">
              <w:rPr>
                <w:rFonts w:ascii="Times New Roman" w:hAnsi="Times New Roman"/>
              </w:rPr>
              <w:t xml:space="preserve">, </w:t>
            </w:r>
            <w:proofErr w:type="spellStart"/>
            <w:r w:rsidRPr="00895FDD">
              <w:rPr>
                <w:rFonts w:ascii="Times New Roman" w:hAnsi="Times New Roman"/>
              </w:rPr>
              <w:t>мобилна</w:t>
            </w:r>
            <w:proofErr w:type="spellEnd"/>
            <w:r w:rsidRPr="00895FDD">
              <w:rPr>
                <w:rFonts w:ascii="Times New Roman" w:hAnsi="Times New Roman"/>
              </w:rPr>
              <w:t xml:space="preserve"> </w:t>
            </w:r>
            <w:proofErr w:type="spellStart"/>
            <w:r w:rsidRPr="00895FDD">
              <w:rPr>
                <w:rFonts w:ascii="Times New Roman" w:hAnsi="Times New Roman"/>
              </w:rPr>
              <w:t>телефонија</w:t>
            </w:r>
            <w:proofErr w:type="spellEnd"/>
            <w:r w:rsidRPr="00895FDD">
              <w:rPr>
                <w:rFonts w:ascii="Times New Roman" w:hAnsi="Times New Roman"/>
              </w:rPr>
              <w:t xml:space="preserve">, </w:t>
            </w:r>
            <w:proofErr w:type="spellStart"/>
            <w:r w:rsidRPr="00895FDD">
              <w:rPr>
                <w:rFonts w:ascii="Times New Roman" w:hAnsi="Times New Roman"/>
              </w:rPr>
              <w:t>даљинско</w:t>
            </w:r>
            <w:proofErr w:type="spellEnd"/>
            <w:r w:rsidRPr="00895FDD">
              <w:rPr>
                <w:rFonts w:ascii="Times New Roman" w:hAnsi="Times New Roman"/>
              </w:rPr>
              <w:t xml:space="preserve"> </w:t>
            </w:r>
            <w:proofErr w:type="spellStart"/>
            <w:r w:rsidRPr="00895FDD">
              <w:rPr>
                <w:rFonts w:ascii="Times New Roman" w:hAnsi="Times New Roman"/>
              </w:rPr>
              <w:t>управљање</w:t>
            </w:r>
            <w:proofErr w:type="spellEnd"/>
            <w:r w:rsidRPr="00895FDD">
              <w:rPr>
                <w:rFonts w:ascii="Times New Roman" w:hAnsi="Times New Roman"/>
              </w:rPr>
              <w:t xml:space="preserve">, </w:t>
            </w:r>
            <w:proofErr w:type="spellStart"/>
            <w:r w:rsidRPr="00895FDD">
              <w:rPr>
                <w:rFonts w:ascii="Times New Roman" w:hAnsi="Times New Roman"/>
              </w:rPr>
              <w:t>нанофизика</w:t>
            </w:r>
            <w:proofErr w:type="spellEnd"/>
            <w:r w:rsidRPr="00895FDD">
              <w:rPr>
                <w:rFonts w:ascii="Times New Roman" w:hAnsi="Times New Roman"/>
              </w:rPr>
              <w:t>....)</w:t>
            </w:r>
          </w:p>
        </w:tc>
        <w:tc>
          <w:tcPr>
            <w:tcW w:w="4364" w:type="dxa"/>
          </w:tcPr>
          <w:p w14:paraId="2C9DFBED" w14:textId="77777777" w:rsidR="00361203" w:rsidRPr="00895FDD" w:rsidRDefault="00361203" w:rsidP="00444375">
            <w:pPr>
              <w:pStyle w:val="ListParagraph"/>
              <w:tabs>
                <w:tab w:val="left" w:pos="55"/>
                <w:tab w:val="left" w:pos="197"/>
              </w:tabs>
              <w:ind w:left="0"/>
              <w:rPr>
                <w:iCs/>
                <w:sz w:val="24"/>
                <w:szCs w:val="24"/>
                <w:lang w:val="sr-Cyrl-CS"/>
              </w:rPr>
            </w:pPr>
          </w:p>
        </w:tc>
      </w:tr>
    </w:tbl>
    <w:p w14:paraId="17F26FFC" w14:textId="77777777" w:rsidR="00361203" w:rsidRPr="00895FDD" w:rsidRDefault="00361203" w:rsidP="00361203">
      <w:pPr>
        <w:rPr>
          <w:rFonts w:ascii="Times New Roman" w:hAnsi="Times New Roman"/>
          <w:b/>
          <w:lang w:val="sr-Cyrl-CS"/>
        </w:rPr>
      </w:pPr>
    </w:p>
    <w:p w14:paraId="4ABED2B7" w14:textId="77777777" w:rsidR="00361203" w:rsidRPr="00895FDD" w:rsidRDefault="00361203" w:rsidP="00361203">
      <w:pPr>
        <w:rPr>
          <w:rFonts w:ascii="Times New Roman" w:hAnsi="Times New Roman"/>
          <w:b/>
          <w:lang w:val="sr-Cyrl-CS"/>
        </w:rPr>
      </w:pPr>
    </w:p>
    <w:p w14:paraId="15A68ADA" w14:textId="77777777" w:rsidR="00361203" w:rsidRPr="00895FDD" w:rsidRDefault="00361203" w:rsidP="00361203">
      <w:pPr>
        <w:rPr>
          <w:rFonts w:ascii="Times New Roman" w:hAnsi="Times New Roman"/>
          <w:b/>
          <w:lang w:val="sr-Cyrl-CS"/>
        </w:rPr>
      </w:pPr>
      <w:r w:rsidRPr="00895FDD">
        <w:rPr>
          <w:rFonts w:ascii="Times New Roman" w:hAnsi="Times New Roman"/>
          <w:b/>
          <w:lang w:val="sr-Cyrl-CS"/>
        </w:rPr>
        <w:t>Неки од препоручених начина прилагођавања програма наставе и учења ученицима којима је потребна додатна образовна подршка:</w:t>
      </w:r>
    </w:p>
    <w:p w14:paraId="312994E7" w14:textId="77777777" w:rsidR="00361203" w:rsidRPr="00895FDD" w:rsidRDefault="00361203" w:rsidP="00E774ED">
      <w:pPr>
        <w:numPr>
          <w:ilvl w:val="0"/>
          <w:numId w:val="5"/>
        </w:numPr>
        <w:rPr>
          <w:rFonts w:ascii="Times New Roman" w:hAnsi="Times New Roman"/>
          <w:lang w:val="sr-Cyrl-CS"/>
        </w:rPr>
      </w:pPr>
      <w:r w:rsidRPr="00895FDD">
        <w:rPr>
          <w:rFonts w:ascii="Times New Roman" w:hAnsi="Times New Roman"/>
          <w:lang w:val="sr-Cyrl-CS"/>
        </w:rPr>
        <w:t>просторно, садржајно и методичко прилагођавање наставног програма (нпр. размештај седења, избор градива за учење и вежбање, прилагођавање задатака, начина и врста оцењивања, домаћих...)</w:t>
      </w:r>
    </w:p>
    <w:p w14:paraId="2342353E" w14:textId="77777777" w:rsidR="00361203" w:rsidRPr="00895FDD" w:rsidRDefault="00361203" w:rsidP="00E774ED">
      <w:pPr>
        <w:numPr>
          <w:ilvl w:val="0"/>
          <w:numId w:val="5"/>
        </w:numPr>
        <w:rPr>
          <w:rFonts w:ascii="Times New Roman" w:hAnsi="Times New Roman"/>
          <w:lang w:val="sr-Cyrl-CS"/>
        </w:rPr>
      </w:pPr>
      <w:r w:rsidRPr="00895FDD">
        <w:rPr>
          <w:rFonts w:ascii="Times New Roman" w:hAnsi="Times New Roman"/>
          <w:lang w:val="sr-Cyrl-CS"/>
        </w:rPr>
        <w:t>што већа индивидуализација наставе, а посебно са ученицима којима је потребна додатна образовна подршка и надареним ученицима</w:t>
      </w:r>
    </w:p>
    <w:p w14:paraId="3E013E66" w14:textId="77777777" w:rsidR="00361203" w:rsidRPr="00895FDD" w:rsidRDefault="00361203" w:rsidP="00E774ED">
      <w:pPr>
        <w:numPr>
          <w:ilvl w:val="0"/>
          <w:numId w:val="5"/>
        </w:numPr>
        <w:rPr>
          <w:rFonts w:ascii="Times New Roman" w:hAnsi="Times New Roman"/>
          <w:lang w:val="sr-Cyrl-CS"/>
        </w:rPr>
      </w:pPr>
      <w:r w:rsidRPr="00895FDD">
        <w:rPr>
          <w:rFonts w:ascii="Times New Roman" w:hAnsi="Times New Roman"/>
          <w:lang w:val="sr-Cyrl-CS"/>
        </w:rPr>
        <w:t>размена искустава и сарадња са члановима Већа и стручним сарадницима у школи...</w:t>
      </w:r>
    </w:p>
    <w:p w14:paraId="50C3B5B5" w14:textId="77777777" w:rsidR="00361203" w:rsidRPr="00895FDD" w:rsidRDefault="00361203" w:rsidP="00E774ED">
      <w:pPr>
        <w:numPr>
          <w:ilvl w:val="0"/>
          <w:numId w:val="5"/>
        </w:numPr>
        <w:rPr>
          <w:rFonts w:ascii="Times New Roman" w:hAnsi="Times New Roman"/>
          <w:lang w:val="sr-Cyrl-CS"/>
        </w:rPr>
      </w:pPr>
      <w:r w:rsidRPr="00895FDD">
        <w:rPr>
          <w:rFonts w:ascii="Times New Roman" w:hAnsi="Times New Roman"/>
          <w:lang w:val="sr-Cyrl-CS"/>
        </w:rPr>
        <w:t>коришћење вршњачке подршке и помоћи у савладавању програмских садржаја</w:t>
      </w:r>
    </w:p>
    <w:p w14:paraId="7F1EB4BF" w14:textId="77777777" w:rsidR="00361203" w:rsidRPr="00895FDD" w:rsidRDefault="00361203" w:rsidP="00E774ED">
      <w:pPr>
        <w:numPr>
          <w:ilvl w:val="0"/>
          <w:numId w:val="5"/>
        </w:numPr>
        <w:rPr>
          <w:rFonts w:ascii="Times New Roman" w:hAnsi="Times New Roman"/>
          <w:lang w:val="sr-Cyrl-CS"/>
        </w:rPr>
      </w:pPr>
      <w:r w:rsidRPr="00895FDD">
        <w:rPr>
          <w:rFonts w:ascii="Times New Roman" w:hAnsi="Times New Roman"/>
          <w:lang w:val="sr-Cyrl-CS"/>
        </w:rPr>
        <w:t xml:space="preserve">и све друго што ће се применити у складу са конкретним случајем </w:t>
      </w:r>
    </w:p>
    <w:p w14:paraId="5808F4FA" w14:textId="77777777" w:rsidR="00361203" w:rsidRPr="00895FDD" w:rsidRDefault="00361203" w:rsidP="00361203">
      <w:pPr>
        <w:rPr>
          <w:rFonts w:ascii="Times New Roman" w:hAnsi="Times New Roman"/>
          <w:b/>
          <w:lang w:val="sr-Cyrl-CS"/>
        </w:rPr>
      </w:pPr>
    </w:p>
    <w:tbl>
      <w:tblPr>
        <w:tblW w:w="1374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2"/>
        <w:gridCol w:w="462"/>
        <w:gridCol w:w="8754"/>
        <w:gridCol w:w="1402"/>
        <w:gridCol w:w="1615"/>
        <w:gridCol w:w="1603"/>
      </w:tblGrid>
      <w:tr w:rsidR="00361203" w:rsidRPr="00895FDD" w14:paraId="1F7C2E03" w14:textId="77777777" w:rsidTr="00444375">
        <w:trPr>
          <w:trHeight w:val="540"/>
        </w:trPr>
        <w:tc>
          <w:tcPr>
            <w:tcW w:w="13746" w:type="dxa"/>
            <w:gridSpan w:val="6"/>
            <w:shd w:val="clear" w:color="auto" w:fill="FFC000"/>
          </w:tcPr>
          <w:p w14:paraId="6AAB02BE" w14:textId="77777777" w:rsidR="00361203" w:rsidRPr="00895FDD" w:rsidRDefault="00361203" w:rsidP="00444375">
            <w:pPr>
              <w:jc w:val="center"/>
              <w:rPr>
                <w:rFonts w:ascii="Times New Roman" w:hAnsi="Times New Roman"/>
                <w:b/>
                <w:lang w:val="sr-Cyrl-CS"/>
              </w:rPr>
            </w:pPr>
            <w:r w:rsidRPr="00895FDD">
              <w:rPr>
                <w:rFonts w:ascii="Times New Roman" w:hAnsi="Times New Roman"/>
                <w:b/>
                <w:lang w:val="sr-Cyrl-CS"/>
              </w:rPr>
              <w:t>Провера остварености стандарда ученичких постигнућа (остварености исхода)</w:t>
            </w:r>
          </w:p>
          <w:p w14:paraId="3D9530C1" w14:textId="77777777" w:rsidR="00361203" w:rsidRPr="00895FDD" w:rsidRDefault="00361203" w:rsidP="00444375">
            <w:pPr>
              <w:jc w:val="center"/>
              <w:rPr>
                <w:rFonts w:ascii="Times New Roman" w:hAnsi="Times New Roman"/>
                <w:lang w:val="sr-Cyrl-CS"/>
              </w:rPr>
            </w:pPr>
          </w:p>
        </w:tc>
      </w:tr>
      <w:tr w:rsidR="00361203" w:rsidRPr="00895FDD" w14:paraId="2F434CE8" w14:textId="77777777" w:rsidTr="00444375">
        <w:trPr>
          <w:trHeight w:val="540"/>
        </w:trPr>
        <w:tc>
          <w:tcPr>
            <w:tcW w:w="7086" w:type="dxa"/>
            <w:gridSpan w:val="3"/>
          </w:tcPr>
          <w:p w14:paraId="79FDF105" w14:textId="77777777" w:rsidR="00361203" w:rsidRPr="00895FDD" w:rsidRDefault="00361203" w:rsidP="00444375">
            <w:pPr>
              <w:jc w:val="center"/>
              <w:rPr>
                <w:rFonts w:ascii="Times New Roman" w:hAnsi="Times New Roman"/>
                <w:lang w:val="sr-Cyrl-CS"/>
              </w:rPr>
            </w:pPr>
            <w:r w:rsidRPr="00895FDD">
              <w:rPr>
                <w:rFonts w:ascii="Times New Roman" w:hAnsi="Times New Roman"/>
                <w:lang w:val="sr-Cyrl-CS"/>
              </w:rPr>
              <w:t>Шта пратимо</w:t>
            </w:r>
          </w:p>
          <w:p w14:paraId="1E14350B" w14:textId="77777777" w:rsidR="00361203" w:rsidRPr="00895FDD" w:rsidRDefault="00361203" w:rsidP="00444375">
            <w:pPr>
              <w:jc w:val="center"/>
              <w:rPr>
                <w:rFonts w:ascii="Times New Roman" w:hAnsi="Times New Roman"/>
                <w:lang w:val="sr-Cyrl-CS"/>
              </w:rPr>
            </w:pPr>
          </w:p>
        </w:tc>
        <w:tc>
          <w:tcPr>
            <w:tcW w:w="2250" w:type="dxa"/>
          </w:tcPr>
          <w:p w14:paraId="0843B3F4" w14:textId="77777777" w:rsidR="00361203" w:rsidRPr="00895FDD" w:rsidRDefault="00361203" w:rsidP="00444375">
            <w:pPr>
              <w:jc w:val="center"/>
              <w:rPr>
                <w:rFonts w:ascii="Times New Roman" w:hAnsi="Times New Roman"/>
                <w:lang w:val="sr-Cyrl-CS"/>
              </w:rPr>
            </w:pPr>
            <w:r w:rsidRPr="00895FDD">
              <w:rPr>
                <w:rFonts w:ascii="Times New Roman" w:hAnsi="Times New Roman"/>
                <w:lang w:val="sr-Cyrl-CS"/>
              </w:rPr>
              <w:t>Поступак и инструменти оцењивања</w:t>
            </w:r>
          </w:p>
        </w:tc>
        <w:tc>
          <w:tcPr>
            <w:tcW w:w="2250" w:type="dxa"/>
          </w:tcPr>
          <w:p w14:paraId="285B39A9" w14:textId="77777777" w:rsidR="00361203" w:rsidRPr="00895FDD" w:rsidRDefault="00361203" w:rsidP="00444375">
            <w:pPr>
              <w:jc w:val="center"/>
              <w:rPr>
                <w:rFonts w:ascii="Times New Roman" w:hAnsi="Times New Roman"/>
                <w:lang w:val="sr-Cyrl-CS"/>
              </w:rPr>
            </w:pPr>
            <w:r w:rsidRPr="00895FDD">
              <w:rPr>
                <w:rFonts w:ascii="Times New Roman" w:hAnsi="Times New Roman"/>
                <w:lang w:val="sr-Cyrl-CS"/>
              </w:rPr>
              <w:t>Критеријуми</w:t>
            </w:r>
          </w:p>
        </w:tc>
        <w:tc>
          <w:tcPr>
            <w:tcW w:w="2160" w:type="dxa"/>
          </w:tcPr>
          <w:p w14:paraId="4EBFCDB4" w14:textId="77777777" w:rsidR="00361203" w:rsidRPr="00895FDD" w:rsidRDefault="00361203" w:rsidP="00444375">
            <w:pPr>
              <w:jc w:val="center"/>
              <w:rPr>
                <w:rFonts w:ascii="Times New Roman" w:hAnsi="Times New Roman"/>
                <w:lang w:val="sr-Cyrl-CS"/>
              </w:rPr>
            </w:pPr>
            <w:r w:rsidRPr="00895FDD">
              <w:rPr>
                <w:rFonts w:ascii="Times New Roman" w:hAnsi="Times New Roman"/>
                <w:lang w:val="sr-Cyrl-CS"/>
              </w:rPr>
              <w:t>Време</w:t>
            </w:r>
          </w:p>
        </w:tc>
      </w:tr>
      <w:tr w:rsidR="00361203" w:rsidRPr="00895FDD" w14:paraId="22BD0767" w14:textId="77777777" w:rsidTr="00444375">
        <w:trPr>
          <w:trHeight w:val="1149"/>
        </w:trPr>
        <w:tc>
          <w:tcPr>
            <w:tcW w:w="1236" w:type="dxa"/>
            <w:vMerge w:val="restart"/>
            <w:textDirection w:val="btLr"/>
          </w:tcPr>
          <w:p w14:paraId="43EA23F1" w14:textId="77777777" w:rsidR="00361203" w:rsidRPr="00895FDD" w:rsidRDefault="00361203" w:rsidP="00444375">
            <w:pPr>
              <w:pStyle w:val="1tekst"/>
              <w:tabs>
                <w:tab w:val="left" w:pos="9072"/>
              </w:tabs>
              <w:ind w:left="113" w:right="113" w:firstLine="0"/>
              <w:jc w:val="center"/>
              <w:rPr>
                <w:rFonts w:ascii="Times New Roman" w:hAnsi="Times New Roman" w:cs="Times New Roman"/>
                <w:sz w:val="24"/>
                <w:szCs w:val="24"/>
              </w:rPr>
            </w:pPr>
            <w:r w:rsidRPr="00895FDD">
              <w:rPr>
                <w:rFonts w:ascii="Times New Roman" w:hAnsi="Times New Roman" w:cs="Times New Roman"/>
                <w:sz w:val="24"/>
                <w:szCs w:val="24"/>
              </w:rPr>
              <w:t>Степен остварености циљева и прописаних, односно прилагођених стандарда постигнућа у току савладавања програма предмета;</w:t>
            </w:r>
          </w:p>
          <w:p w14:paraId="0871AF38" w14:textId="77777777" w:rsidR="00361203" w:rsidRPr="00895FDD" w:rsidRDefault="00361203" w:rsidP="00444375">
            <w:pPr>
              <w:ind w:left="113" w:right="113"/>
              <w:rPr>
                <w:rFonts w:ascii="Times New Roman" w:hAnsi="Times New Roman"/>
                <w:lang w:val="ru-RU"/>
              </w:rPr>
            </w:pPr>
          </w:p>
        </w:tc>
        <w:tc>
          <w:tcPr>
            <w:tcW w:w="1080" w:type="dxa"/>
            <w:vMerge w:val="restart"/>
            <w:textDirection w:val="btLr"/>
          </w:tcPr>
          <w:p w14:paraId="0C5BA295" w14:textId="77777777" w:rsidR="00361203" w:rsidRPr="00895FDD" w:rsidRDefault="00361203" w:rsidP="00444375">
            <w:pPr>
              <w:pStyle w:val="1tekst"/>
              <w:tabs>
                <w:tab w:val="left" w:pos="9072"/>
              </w:tabs>
              <w:ind w:left="113" w:right="113" w:firstLine="0"/>
              <w:jc w:val="center"/>
              <w:rPr>
                <w:rFonts w:ascii="Times New Roman" w:hAnsi="Times New Roman" w:cs="Times New Roman"/>
                <w:strike/>
                <w:sz w:val="24"/>
                <w:szCs w:val="24"/>
              </w:rPr>
            </w:pPr>
            <w:r w:rsidRPr="00895FDD">
              <w:rPr>
                <w:rFonts w:ascii="Times New Roman" w:hAnsi="Times New Roman" w:cs="Times New Roman"/>
                <w:sz w:val="24"/>
                <w:szCs w:val="24"/>
                <w:lang w:val="ru-RU"/>
              </w:rPr>
              <w:t>П</w:t>
            </w:r>
            <w:r w:rsidRPr="00895FDD">
              <w:rPr>
                <w:rFonts w:ascii="Times New Roman" w:hAnsi="Times New Roman" w:cs="Times New Roman"/>
                <w:sz w:val="24"/>
                <w:szCs w:val="24"/>
              </w:rPr>
              <w:t>роцењују се: вештине изражавања и саопштавања; разумевање, примена и вредновање научених поступака и процедура; рад са подацима и рад на различитим врстама текстова; уметничко изражавање; вештине, руковање прибором, алатом и технологијама и извођење радних задатака.</w:t>
            </w:r>
          </w:p>
          <w:p w14:paraId="3278DA30" w14:textId="77777777" w:rsidR="00361203" w:rsidRPr="00895FDD" w:rsidRDefault="00361203" w:rsidP="00444375">
            <w:pPr>
              <w:ind w:left="113" w:right="113"/>
              <w:rPr>
                <w:rFonts w:ascii="Times New Roman" w:hAnsi="Times New Roman"/>
                <w:lang w:val="sr-Cyrl-CS"/>
              </w:rPr>
            </w:pPr>
          </w:p>
        </w:tc>
        <w:tc>
          <w:tcPr>
            <w:tcW w:w="4770" w:type="dxa"/>
            <w:vMerge w:val="restart"/>
          </w:tcPr>
          <w:p w14:paraId="615735C8" w14:textId="77777777" w:rsidR="00361203" w:rsidRPr="00895FDD" w:rsidRDefault="00361203" w:rsidP="00444375">
            <w:pPr>
              <w:pStyle w:val="1tekst"/>
              <w:ind w:left="0" w:right="0" w:firstLine="0"/>
              <w:rPr>
                <w:rFonts w:ascii="Times New Roman" w:hAnsi="Times New Roman" w:cs="Times New Roman"/>
                <w:sz w:val="24"/>
                <w:szCs w:val="24"/>
              </w:rPr>
            </w:pPr>
          </w:p>
          <w:p w14:paraId="69B72B65" w14:textId="77777777" w:rsidR="00361203" w:rsidRPr="00895FDD" w:rsidRDefault="00361203" w:rsidP="00444375">
            <w:pPr>
              <w:pStyle w:val="1tekst"/>
              <w:ind w:left="0" w:right="0" w:firstLine="0"/>
              <w:rPr>
                <w:rFonts w:ascii="Times New Roman" w:hAnsi="Times New Roman" w:cs="Times New Roman"/>
                <w:sz w:val="24"/>
                <w:szCs w:val="24"/>
              </w:rPr>
            </w:pPr>
            <w:r w:rsidRPr="00895FDD">
              <w:rPr>
                <w:rFonts w:ascii="Times New Roman" w:hAnsi="Times New Roman" w:cs="Times New Roman"/>
                <w:sz w:val="24"/>
                <w:szCs w:val="24"/>
              </w:rPr>
              <w:t>ученик који остварује веома значајан напредак у савладавању програма предмета и у потпуности самостално испуњавања захтеве који су утврђени на основном и средњем нивоу, као и већину захтева са напредног нивоа посебних стандарда постигнућа, односно захтева који су одређени индивидуалним образовним планом и прилагођеним стандардима постигнућа, добија оцену одличан (5);</w:t>
            </w:r>
          </w:p>
        </w:tc>
        <w:tc>
          <w:tcPr>
            <w:tcW w:w="2250" w:type="dxa"/>
            <w:vMerge w:val="restart"/>
          </w:tcPr>
          <w:p w14:paraId="3308B78E" w14:textId="77777777" w:rsidR="00361203" w:rsidRPr="00895FDD" w:rsidRDefault="00361203" w:rsidP="00444375">
            <w:pPr>
              <w:rPr>
                <w:rFonts w:ascii="Times New Roman" w:hAnsi="Times New Roman"/>
                <w:lang w:val="ru-RU"/>
              </w:rPr>
            </w:pPr>
            <w:r w:rsidRPr="00895FDD">
              <w:rPr>
                <w:rFonts w:ascii="Times New Roman" w:hAnsi="Times New Roman"/>
                <w:lang w:val="ru-RU"/>
              </w:rPr>
              <w:t>- Свакодневно бележење активности ученика на часу у свеску евиденције наставника</w:t>
            </w:r>
          </w:p>
          <w:p w14:paraId="707691B5" w14:textId="77777777" w:rsidR="00361203" w:rsidRPr="00895FDD" w:rsidRDefault="00361203" w:rsidP="00444375">
            <w:pPr>
              <w:rPr>
                <w:rFonts w:ascii="Times New Roman" w:hAnsi="Times New Roman"/>
                <w:lang w:val="ru-RU"/>
              </w:rPr>
            </w:pPr>
          </w:p>
          <w:p w14:paraId="0FC0C5C4" w14:textId="77777777" w:rsidR="00361203" w:rsidRPr="00895FDD" w:rsidRDefault="00361203" w:rsidP="00444375">
            <w:pPr>
              <w:rPr>
                <w:rFonts w:ascii="Times New Roman" w:hAnsi="Times New Roman"/>
                <w:lang w:val="ru-RU"/>
              </w:rPr>
            </w:pPr>
          </w:p>
          <w:p w14:paraId="716FB12A" w14:textId="77777777" w:rsidR="00361203" w:rsidRPr="00895FDD" w:rsidRDefault="00361203" w:rsidP="00444375">
            <w:pPr>
              <w:rPr>
                <w:rFonts w:ascii="Times New Roman" w:hAnsi="Times New Roman"/>
                <w:lang w:val="ru-RU"/>
              </w:rPr>
            </w:pPr>
          </w:p>
          <w:p w14:paraId="64EC849A" w14:textId="77777777" w:rsidR="00361203" w:rsidRPr="00895FDD" w:rsidRDefault="00361203" w:rsidP="00444375">
            <w:pPr>
              <w:rPr>
                <w:rFonts w:ascii="Times New Roman" w:hAnsi="Times New Roman"/>
                <w:lang w:val="ru-RU"/>
              </w:rPr>
            </w:pPr>
          </w:p>
          <w:p w14:paraId="60A7FAF5" w14:textId="77777777" w:rsidR="00361203" w:rsidRPr="00895FDD" w:rsidRDefault="00361203" w:rsidP="00444375">
            <w:pPr>
              <w:rPr>
                <w:rFonts w:ascii="Times New Roman" w:hAnsi="Times New Roman"/>
                <w:lang w:val="ru-RU"/>
              </w:rPr>
            </w:pPr>
          </w:p>
          <w:p w14:paraId="2753823D" w14:textId="77777777" w:rsidR="00361203" w:rsidRPr="00895FDD" w:rsidRDefault="00361203" w:rsidP="00444375">
            <w:pPr>
              <w:rPr>
                <w:rFonts w:ascii="Times New Roman" w:hAnsi="Times New Roman"/>
                <w:lang w:val="ru-RU"/>
              </w:rPr>
            </w:pPr>
          </w:p>
          <w:p w14:paraId="49B833F4" w14:textId="77777777" w:rsidR="00361203" w:rsidRPr="00895FDD" w:rsidRDefault="00361203" w:rsidP="00444375">
            <w:pPr>
              <w:rPr>
                <w:rFonts w:ascii="Times New Roman" w:hAnsi="Times New Roman"/>
                <w:lang w:val="ru-RU"/>
              </w:rPr>
            </w:pPr>
          </w:p>
          <w:p w14:paraId="3AADF0A8" w14:textId="77777777" w:rsidR="00361203" w:rsidRPr="00895FDD" w:rsidRDefault="00361203" w:rsidP="00444375">
            <w:pPr>
              <w:rPr>
                <w:rFonts w:ascii="Times New Roman" w:hAnsi="Times New Roman"/>
                <w:lang w:val="ru-RU"/>
              </w:rPr>
            </w:pPr>
            <w:r w:rsidRPr="00895FDD">
              <w:rPr>
                <w:rFonts w:ascii="Times New Roman" w:hAnsi="Times New Roman"/>
                <w:lang w:val="ru-RU"/>
              </w:rPr>
              <w:t>- Усмено одговарање, свеска евиденције наставника</w:t>
            </w:r>
          </w:p>
          <w:p w14:paraId="3DF62EC7" w14:textId="77777777" w:rsidR="00361203" w:rsidRPr="00895FDD" w:rsidRDefault="00361203" w:rsidP="00444375">
            <w:pPr>
              <w:rPr>
                <w:rFonts w:ascii="Times New Roman" w:hAnsi="Times New Roman"/>
                <w:lang w:val="ru-RU"/>
              </w:rPr>
            </w:pPr>
          </w:p>
          <w:p w14:paraId="286D68A7" w14:textId="77777777" w:rsidR="00361203" w:rsidRPr="00895FDD" w:rsidRDefault="00361203" w:rsidP="00444375">
            <w:pPr>
              <w:rPr>
                <w:rFonts w:ascii="Times New Roman" w:hAnsi="Times New Roman"/>
                <w:lang w:val="ru-RU"/>
              </w:rPr>
            </w:pPr>
          </w:p>
          <w:p w14:paraId="085498C7" w14:textId="77777777" w:rsidR="00361203" w:rsidRPr="00895FDD" w:rsidRDefault="00361203" w:rsidP="00444375">
            <w:pPr>
              <w:rPr>
                <w:rFonts w:ascii="Times New Roman" w:hAnsi="Times New Roman"/>
                <w:lang w:val="ru-RU"/>
              </w:rPr>
            </w:pPr>
          </w:p>
          <w:p w14:paraId="3075B00F" w14:textId="77777777" w:rsidR="00361203" w:rsidRPr="00895FDD" w:rsidRDefault="00361203" w:rsidP="00444375">
            <w:pPr>
              <w:rPr>
                <w:rFonts w:ascii="Times New Roman" w:hAnsi="Times New Roman"/>
                <w:lang w:val="ru-RU"/>
              </w:rPr>
            </w:pPr>
            <w:r w:rsidRPr="00895FDD">
              <w:rPr>
                <w:rFonts w:ascii="Times New Roman" w:hAnsi="Times New Roman"/>
                <w:lang w:val="ru-RU"/>
              </w:rPr>
              <w:t xml:space="preserve">-Редовност доношења домаћег, </w:t>
            </w:r>
            <w:r w:rsidRPr="00895FDD">
              <w:rPr>
                <w:rFonts w:ascii="Times New Roman" w:hAnsi="Times New Roman"/>
                <w:lang w:val="ru-RU"/>
              </w:rPr>
              <w:lastRenderedPageBreak/>
              <w:t>свеска евиденције</w:t>
            </w:r>
          </w:p>
          <w:p w14:paraId="2DEFF7E8" w14:textId="77777777" w:rsidR="00361203" w:rsidRPr="00895FDD" w:rsidRDefault="00361203" w:rsidP="00444375">
            <w:pPr>
              <w:rPr>
                <w:rFonts w:ascii="Times New Roman" w:hAnsi="Times New Roman"/>
                <w:lang w:val="ru-RU"/>
              </w:rPr>
            </w:pPr>
          </w:p>
          <w:p w14:paraId="6A064B8E" w14:textId="77777777" w:rsidR="00361203" w:rsidRPr="00895FDD" w:rsidRDefault="00361203" w:rsidP="00444375">
            <w:pPr>
              <w:rPr>
                <w:rFonts w:ascii="Times New Roman" w:hAnsi="Times New Roman"/>
                <w:lang w:val="ru-RU"/>
              </w:rPr>
            </w:pPr>
          </w:p>
          <w:p w14:paraId="0E8D8358" w14:textId="77777777" w:rsidR="00361203" w:rsidRPr="00895FDD" w:rsidRDefault="00361203" w:rsidP="00444375">
            <w:pPr>
              <w:rPr>
                <w:rFonts w:ascii="Times New Roman" w:hAnsi="Times New Roman"/>
                <w:lang w:val="ru-RU"/>
              </w:rPr>
            </w:pPr>
          </w:p>
          <w:p w14:paraId="65F48B00" w14:textId="77777777" w:rsidR="00361203" w:rsidRPr="00895FDD" w:rsidRDefault="00361203" w:rsidP="00444375">
            <w:pPr>
              <w:rPr>
                <w:rFonts w:ascii="Times New Roman" w:hAnsi="Times New Roman"/>
                <w:lang w:val="ru-RU"/>
              </w:rPr>
            </w:pPr>
          </w:p>
          <w:p w14:paraId="71857C81" w14:textId="77777777" w:rsidR="00361203" w:rsidRPr="00895FDD" w:rsidRDefault="00361203" w:rsidP="00444375">
            <w:pPr>
              <w:rPr>
                <w:rFonts w:ascii="Times New Roman" w:hAnsi="Times New Roman"/>
                <w:lang w:val="ru-RU"/>
              </w:rPr>
            </w:pPr>
            <w:r w:rsidRPr="00895FDD">
              <w:rPr>
                <w:rFonts w:ascii="Times New Roman" w:hAnsi="Times New Roman"/>
                <w:lang w:val="ru-RU"/>
              </w:rPr>
              <w:t>- Писане провере, свеска евиденције</w:t>
            </w:r>
          </w:p>
          <w:p w14:paraId="29064438" w14:textId="77777777" w:rsidR="00361203" w:rsidRPr="00895FDD" w:rsidRDefault="00361203" w:rsidP="00444375">
            <w:pPr>
              <w:rPr>
                <w:rFonts w:ascii="Times New Roman" w:hAnsi="Times New Roman"/>
                <w:lang w:val="ru-RU"/>
              </w:rPr>
            </w:pPr>
          </w:p>
          <w:p w14:paraId="7073ECC9" w14:textId="77777777" w:rsidR="00361203" w:rsidRPr="00895FDD" w:rsidRDefault="00361203" w:rsidP="00444375">
            <w:pPr>
              <w:rPr>
                <w:rFonts w:ascii="Times New Roman" w:hAnsi="Times New Roman"/>
                <w:lang w:val="ru-RU"/>
              </w:rPr>
            </w:pPr>
          </w:p>
          <w:p w14:paraId="2A4FD00F" w14:textId="77777777" w:rsidR="00361203" w:rsidRPr="00895FDD" w:rsidRDefault="00361203" w:rsidP="00444375">
            <w:pPr>
              <w:rPr>
                <w:rFonts w:ascii="Times New Roman" w:hAnsi="Times New Roman"/>
                <w:lang w:val="ru-RU"/>
              </w:rPr>
            </w:pPr>
          </w:p>
          <w:p w14:paraId="52ED9ECC" w14:textId="77777777" w:rsidR="00361203" w:rsidRPr="00895FDD" w:rsidRDefault="00361203" w:rsidP="00444375">
            <w:pPr>
              <w:rPr>
                <w:rFonts w:ascii="Times New Roman" w:hAnsi="Times New Roman"/>
                <w:lang w:val="ru-RU"/>
              </w:rPr>
            </w:pPr>
          </w:p>
          <w:p w14:paraId="00F1DFAA" w14:textId="77777777" w:rsidR="00361203" w:rsidRPr="00895FDD" w:rsidRDefault="00361203" w:rsidP="00444375">
            <w:pPr>
              <w:rPr>
                <w:rFonts w:ascii="Times New Roman" w:hAnsi="Times New Roman"/>
                <w:lang w:val="ru-RU"/>
              </w:rPr>
            </w:pPr>
            <w:r w:rsidRPr="00895FDD">
              <w:rPr>
                <w:rFonts w:ascii="Times New Roman" w:hAnsi="Times New Roman"/>
                <w:lang w:val="ru-RU"/>
              </w:rPr>
              <w:t>- Групни рад</w:t>
            </w:r>
          </w:p>
          <w:p w14:paraId="5A1E3148" w14:textId="77777777" w:rsidR="00361203" w:rsidRPr="00895FDD" w:rsidRDefault="00361203" w:rsidP="00444375">
            <w:pPr>
              <w:rPr>
                <w:rFonts w:ascii="Times New Roman" w:hAnsi="Times New Roman"/>
                <w:lang w:val="ru-RU"/>
              </w:rPr>
            </w:pPr>
            <w:r w:rsidRPr="00895FDD">
              <w:rPr>
                <w:rFonts w:ascii="Times New Roman" w:hAnsi="Times New Roman"/>
                <w:lang w:val="ru-RU"/>
              </w:rPr>
              <w:t>(посматрање наставника, излагање група), свеска евиденције</w:t>
            </w:r>
          </w:p>
          <w:p w14:paraId="53557DA9" w14:textId="77777777" w:rsidR="00361203" w:rsidRPr="00895FDD" w:rsidRDefault="00361203" w:rsidP="00444375">
            <w:pPr>
              <w:rPr>
                <w:rFonts w:ascii="Times New Roman" w:hAnsi="Times New Roman"/>
                <w:lang w:val="ru-RU"/>
              </w:rPr>
            </w:pPr>
          </w:p>
          <w:p w14:paraId="11C28DEB" w14:textId="77777777" w:rsidR="00361203" w:rsidRPr="00895FDD" w:rsidRDefault="00361203" w:rsidP="00444375">
            <w:pPr>
              <w:rPr>
                <w:rFonts w:ascii="Times New Roman" w:hAnsi="Times New Roman"/>
                <w:lang w:val="ru-RU"/>
              </w:rPr>
            </w:pPr>
          </w:p>
          <w:p w14:paraId="6FCB3BD2" w14:textId="77777777" w:rsidR="00361203" w:rsidRPr="00895FDD" w:rsidRDefault="00361203" w:rsidP="00444375">
            <w:pPr>
              <w:rPr>
                <w:rFonts w:ascii="Times New Roman" w:hAnsi="Times New Roman"/>
                <w:lang w:val="ru-RU"/>
              </w:rPr>
            </w:pPr>
            <w:r w:rsidRPr="00895FDD">
              <w:rPr>
                <w:rFonts w:ascii="Times New Roman" w:hAnsi="Times New Roman"/>
                <w:lang w:val="ru-RU"/>
              </w:rPr>
              <w:t xml:space="preserve"> Рад у пару</w:t>
            </w:r>
          </w:p>
          <w:p w14:paraId="62C2E41E" w14:textId="77777777" w:rsidR="00361203" w:rsidRPr="00895FDD" w:rsidRDefault="00361203" w:rsidP="00444375">
            <w:pPr>
              <w:rPr>
                <w:rFonts w:ascii="Times New Roman" w:hAnsi="Times New Roman"/>
                <w:lang w:val="ru-RU"/>
              </w:rPr>
            </w:pPr>
            <w:r w:rsidRPr="00895FDD">
              <w:rPr>
                <w:rFonts w:ascii="Times New Roman" w:hAnsi="Times New Roman"/>
                <w:lang w:val="ru-RU"/>
              </w:rPr>
              <w:t>(посматрање наставника, излагање парова), свеска евиденције</w:t>
            </w:r>
          </w:p>
          <w:p w14:paraId="69B6446A" w14:textId="77777777" w:rsidR="00361203" w:rsidRPr="00895FDD" w:rsidRDefault="00361203" w:rsidP="00444375">
            <w:pPr>
              <w:rPr>
                <w:rFonts w:ascii="Times New Roman" w:hAnsi="Times New Roman"/>
                <w:lang w:val="ru-RU"/>
              </w:rPr>
            </w:pPr>
          </w:p>
          <w:p w14:paraId="106B7778" w14:textId="77777777" w:rsidR="00361203" w:rsidRPr="00895FDD" w:rsidRDefault="00361203" w:rsidP="00444375">
            <w:pPr>
              <w:rPr>
                <w:rFonts w:ascii="Times New Roman" w:hAnsi="Times New Roman"/>
                <w:lang w:val="ru-RU"/>
              </w:rPr>
            </w:pPr>
            <w:r w:rsidRPr="00895FDD">
              <w:rPr>
                <w:rFonts w:ascii="Times New Roman" w:hAnsi="Times New Roman"/>
                <w:lang w:val="ru-RU"/>
              </w:rPr>
              <w:lastRenderedPageBreak/>
              <w:t>-Сналажење на зидним сликама, шемама</w:t>
            </w:r>
          </w:p>
        </w:tc>
        <w:tc>
          <w:tcPr>
            <w:tcW w:w="2250" w:type="dxa"/>
          </w:tcPr>
          <w:p w14:paraId="05D2EBB9" w14:textId="77777777" w:rsidR="00361203" w:rsidRPr="00895FDD" w:rsidRDefault="00361203" w:rsidP="00444375">
            <w:pPr>
              <w:rPr>
                <w:rFonts w:ascii="Times New Roman" w:hAnsi="Times New Roman"/>
                <w:lang w:val="ru-RU"/>
              </w:rPr>
            </w:pPr>
            <w:r w:rsidRPr="00895FDD">
              <w:rPr>
                <w:rFonts w:ascii="Times New Roman" w:hAnsi="Times New Roman"/>
                <w:lang w:val="ru-RU"/>
              </w:rPr>
              <w:lastRenderedPageBreak/>
              <w:t>Број јављања:</w:t>
            </w:r>
          </w:p>
          <w:p w14:paraId="07A9C35F" w14:textId="77777777" w:rsidR="00361203" w:rsidRPr="00895FDD" w:rsidRDefault="00361203" w:rsidP="00444375">
            <w:pPr>
              <w:rPr>
                <w:rFonts w:ascii="Times New Roman" w:hAnsi="Times New Roman"/>
                <w:lang w:val="ru-RU"/>
              </w:rPr>
            </w:pPr>
            <w:r w:rsidRPr="00895FDD">
              <w:rPr>
                <w:rFonts w:ascii="Times New Roman" w:hAnsi="Times New Roman"/>
                <w:lang w:val="ru-RU"/>
              </w:rPr>
              <w:t>За јављање и тачан одговор  +</w:t>
            </w:r>
          </w:p>
          <w:p w14:paraId="16B8B89B" w14:textId="77777777" w:rsidR="00361203" w:rsidRPr="00895FDD" w:rsidRDefault="00361203" w:rsidP="00444375">
            <w:pPr>
              <w:rPr>
                <w:rFonts w:ascii="Times New Roman" w:hAnsi="Times New Roman"/>
                <w:lang w:val="ru-RU"/>
              </w:rPr>
            </w:pPr>
            <w:r w:rsidRPr="00895FDD">
              <w:rPr>
                <w:rFonts w:ascii="Times New Roman" w:hAnsi="Times New Roman"/>
                <w:lang w:val="ru-RU"/>
              </w:rPr>
              <w:t>За давање комплетног, потпуног одговора на тежа питања - 5</w:t>
            </w:r>
          </w:p>
          <w:p w14:paraId="478EC26A" w14:textId="77777777" w:rsidR="00361203" w:rsidRPr="00895FDD" w:rsidRDefault="00361203" w:rsidP="00444375">
            <w:pPr>
              <w:rPr>
                <w:rFonts w:ascii="Times New Roman" w:hAnsi="Times New Roman"/>
                <w:lang w:val="ru-RU"/>
              </w:rPr>
            </w:pPr>
            <w:r w:rsidRPr="00895FDD">
              <w:rPr>
                <w:rFonts w:ascii="Times New Roman" w:hAnsi="Times New Roman"/>
                <w:lang w:val="ru-RU"/>
              </w:rPr>
              <w:t>Ко не учествује у раду и не зна одговор -</w:t>
            </w:r>
          </w:p>
        </w:tc>
        <w:tc>
          <w:tcPr>
            <w:tcW w:w="2160" w:type="dxa"/>
          </w:tcPr>
          <w:p w14:paraId="4AC52783" w14:textId="77777777" w:rsidR="00361203" w:rsidRPr="00895FDD" w:rsidRDefault="00361203" w:rsidP="00444375">
            <w:pPr>
              <w:rPr>
                <w:rFonts w:ascii="Times New Roman" w:hAnsi="Times New Roman"/>
                <w:lang w:val="ru-RU"/>
              </w:rPr>
            </w:pPr>
            <w:r w:rsidRPr="00895FDD">
              <w:rPr>
                <w:rFonts w:ascii="Times New Roman" w:hAnsi="Times New Roman"/>
                <w:lang w:val="ru-RU"/>
              </w:rPr>
              <w:t>Свакодневно бележење током године</w:t>
            </w:r>
          </w:p>
          <w:p w14:paraId="08899F9D" w14:textId="77777777" w:rsidR="00361203" w:rsidRPr="00895FDD" w:rsidRDefault="00361203" w:rsidP="00444375">
            <w:pPr>
              <w:rPr>
                <w:rFonts w:ascii="Times New Roman" w:hAnsi="Times New Roman"/>
                <w:lang w:val="ru-RU"/>
              </w:rPr>
            </w:pPr>
          </w:p>
        </w:tc>
      </w:tr>
      <w:tr w:rsidR="00361203" w:rsidRPr="00895FDD" w14:paraId="6487F9E4" w14:textId="77777777" w:rsidTr="00444375">
        <w:trPr>
          <w:trHeight w:val="94"/>
        </w:trPr>
        <w:tc>
          <w:tcPr>
            <w:tcW w:w="1236" w:type="dxa"/>
            <w:vMerge/>
            <w:textDirection w:val="btLr"/>
          </w:tcPr>
          <w:p w14:paraId="48D1CB31" w14:textId="77777777" w:rsidR="00361203" w:rsidRPr="00895FDD" w:rsidRDefault="00361203" w:rsidP="00444375">
            <w:pPr>
              <w:pStyle w:val="1tekst"/>
              <w:tabs>
                <w:tab w:val="left" w:pos="9072"/>
              </w:tabs>
              <w:ind w:left="113" w:right="113" w:firstLine="0"/>
              <w:rPr>
                <w:rFonts w:ascii="Times New Roman" w:hAnsi="Times New Roman" w:cs="Times New Roman"/>
                <w:sz w:val="24"/>
                <w:szCs w:val="24"/>
              </w:rPr>
            </w:pPr>
          </w:p>
        </w:tc>
        <w:tc>
          <w:tcPr>
            <w:tcW w:w="1080" w:type="dxa"/>
            <w:vMerge/>
            <w:textDirection w:val="btLr"/>
          </w:tcPr>
          <w:p w14:paraId="336CE94C" w14:textId="77777777" w:rsidR="00361203" w:rsidRPr="00895FDD" w:rsidRDefault="00361203" w:rsidP="00444375">
            <w:pPr>
              <w:pStyle w:val="1tekst"/>
              <w:tabs>
                <w:tab w:val="left" w:pos="9072"/>
              </w:tabs>
              <w:ind w:left="113" w:right="113" w:firstLine="0"/>
              <w:rPr>
                <w:rFonts w:ascii="Times New Roman" w:hAnsi="Times New Roman" w:cs="Times New Roman"/>
                <w:sz w:val="24"/>
                <w:szCs w:val="24"/>
              </w:rPr>
            </w:pPr>
          </w:p>
        </w:tc>
        <w:tc>
          <w:tcPr>
            <w:tcW w:w="4770" w:type="dxa"/>
            <w:vMerge/>
          </w:tcPr>
          <w:p w14:paraId="743EE1EC" w14:textId="77777777" w:rsidR="00361203" w:rsidRPr="00895FDD" w:rsidRDefault="00361203" w:rsidP="00444375">
            <w:pPr>
              <w:pStyle w:val="1tekst"/>
              <w:ind w:left="0" w:right="0" w:firstLine="0"/>
              <w:rPr>
                <w:rFonts w:ascii="Times New Roman" w:hAnsi="Times New Roman" w:cs="Times New Roman"/>
                <w:sz w:val="24"/>
                <w:szCs w:val="24"/>
              </w:rPr>
            </w:pPr>
          </w:p>
        </w:tc>
        <w:tc>
          <w:tcPr>
            <w:tcW w:w="2250" w:type="dxa"/>
            <w:vMerge/>
          </w:tcPr>
          <w:p w14:paraId="2B6E085B" w14:textId="77777777" w:rsidR="00361203" w:rsidRPr="00895FDD" w:rsidRDefault="00361203" w:rsidP="00444375">
            <w:pPr>
              <w:rPr>
                <w:rFonts w:ascii="Times New Roman" w:hAnsi="Times New Roman"/>
                <w:lang w:val="ru-RU"/>
              </w:rPr>
            </w:pPr>
          </w:p>
        </w:tc>
        <w:tc>
          <w:tcPr>
            <w:tcW w:w="2250" w:type="dxa"/>
          </w:tcPr>
          <w:p w14:paraId="37435B02" w14:textId="77777777" w:rsidR="00361203" w:rsidRPr="00895FDD" w:rsidRDefault="00361203" w:rsidP="00444375">
            <w:pPr>
              <w:rPr>
                <w:rFonts w:ascii="Times New Roman" w:hAnsi="Times New Roman"/>
                <w:lang w:val="ru-RU"/>
              </w:rPr>
            </w:pPr>
            <w:r w:rsidRPr="00895FDD">
              <w:rPr>
                <w:rFonts w:ascii="Times New Roman" w:hAnsi="Times New Roman"/>
                <w:lang w:val="ru-RU"/>
              </w:rPr>
              <w:t>Учесталост по месецима</w:t>
            </w:r>
          </w:p>
        </w:tc>
        <w:tc>
          <w:tcPr>
            <w:tcW w:w="2160" w:type="dxa"/>
          </w:tcPr>
          <w:p w14:paraId="2E072E4D" w14:textId="77777777" w:rsidR="00361203" w:rsidRPr="00895FDD" w:rsidRDefault="00361203" w:rsidP="00444375">
            <w:pPr>
              <w:rPr>
                <w:rFonts w:ascii="Times New Roman" w:hAnsi="Times New Roman"/>
                <w:lang w:val="ru-RU"/>
              </w:rPr>
            </w:pPr>
            <w:r w:rsidRPr="00895FDD">
              <w:rPr>
                <w:rFonts w:ascii="Times New Roman" w:hAnsi="Times New Roman"/>
                <w:lang w:val="ru-RU"/>
              </w:rPr>
              <w:t>Пресек стања по тромесечју</w:t>
            </w:r>
          </w:p>
        </w:tc>
      </w:tr>
      <w:tr w:rsidR="00361203" w:rsidRPr="00895FDD" w14:paraId="69602D41" w14:textId="77777777" w:rsidTr="00444375">
        <w:trPr>
          <w:trHeight w:val="936"/>
        </w:trPr>
        <w:tc>
          <w:tcPr>
            <w:tcW w:w="1236" w:type="dxa"/>
            <w:vMerge/>
          </w:tcPr>
          <w:p w14:paraId="4F8A8954" w14:textId="77777777" w:rsidR="00361203" w:rsidRPr="00895FDD" w:rsidRDefault="00361203" w:rsidP="00444375">
            <w:pPr>
              <w:pStyle w:val="1tekst"/>
              <w:tabs>
                <w:tab w:val="left" w:pos="9072"/>
              </w:tabs>
              <w:ind w:left="0" w:right="0" w:firstLine="0"/>
              <w:rPr>
                <w:rFonts w:ascii="Times New Roman" w:hAnsi="Times New Roman" w:cs="Times New Roman"/>
                <w:sz w:val="24"/>
                <w:szCs w:val="24"/>
              </w:rPr>
            </w:pPr>
          </w:p>
        </w:tc>
        <w:tc>
          <w:tcPr>
            <w:tcW w:w="1080" w:type="dxa"/>
            <w:vMerge/>
          </w:tcPr>
          <w:p w14:paraId="10C32BC4" w14:textId="77777777" w:rsidR="00361203" w:rsidRPr="00895FDD" w:rsidRDefault="00361203" w:rsidP="00444375">
            <w:pPr>
              <w:pStyle w:val="1tekst"/>
              <w:tabs>
                <w:tab w:val="left" w:pos="9072"/>
              </w:tabs>
              <w:ind w:right="0"/>
              <w:rPr>
                <w:rFonts w:ascii="Times New Roman" w:hAnsi="Times New Roman" w:cs="Times New Roman"/>
                <w:sz w:val="24"/>
                <w:szCs w:val="24"/>
              </w:rPr>
            </w:pPr>
          </w:p>
        </w:tc>
        <w:tc>
          <w:tcPr>
            <w:tcW w:w="4770" w:type="dxa"/>
            <w:vMerge w:val="restart"/>
          </w:tcPr>
          <w:p w14:paraId="2A72C649" w14:textId="77777777" w:rsidR="00361203" w:rsidRPr="00895FDD" w:rsidRDefault="00361203" w:rsidP="00444375">
            <w:pPr>
              <w:pStyle w:val="1tekst"/>
              <w:ind w:left="0" w:right="0" w:firstLine="0"/>
              <w:rPr>
                <w:rFonts w:ascii="Times New Roman" w:hAnsi="Times New Roman" w:cs="Times New Roman"/>
                <w:sz w:val="24"/>
                <w:szCs w:val="24"/>
              </w:rPr>
            </w:pPr>
          </w:p>
          <w:p w14:paraId="102DAE52" w14:textId="77777777" w:rsidR="00361203" w:rsidRPr="00895FDD" w:rsidRDefault="00361203" w:rsidP="00444375">
            <w:pPr>
              <w:pStyle w:val="1tekst"/>
              <w:ind w:left="0" w:right="0" w:firstLine="0"/>
              <w:rPr>
                <w:rFonts w:ascii="Times New Roman" w:hAnsi="Times New Roman" w:cs="Times New Roman"/>
                <w:sz w:val="24"/>
                <w:szCs w:val="24"/>
              </w:rPr>
            </w:pPr>
            <w:r w:rsidRPr="00895FDD">
              <w:rPr>
                <w:rFonts w:ascii="Times New Roman" w:hAnsi="Times New Roman" w:cs="Times New Roman"/>
                <w:sz w:val="24"/>
                <w:szCs w:val="24"/>
              </w:rPr>
              <w:t>ученик који остварује значајан напредак у савладавању програма предмета и у потпуности, самостално, испуњавања захтеве који су утврђени на основном и средњем нивоу, као и део захтева са напредног нивоа посебних стандарда постигнућа уз мању помоћ наставника, односно захтева који су одређени индивидуалним образовним планом и прилагођеним стандардима постигнућа, добија оцену врло добар (4);</w:t>
            </w:r>
          </w:p>
        </w:tc>
        <w:tc>
          <w:tcPr>
            <w:tcW w:w="2250" w:type="dxa"/>
            <w:vMerge/>
          </w:tcPr>
          <w:p w14:paraId="4385446C" w14:textId="77777777" w:rsidR="00361203" w:rsidRPr="00895FDD" w:rsidRDefault="00361203" w:rsidP="00444375">
            <w:pPr>
              <w:rPr>
                <w:rFonts w:ascii="Times New Roman" w:hAnsi="Times New Roman"/>
                <w:lang w:val="ru-RU"/>
              </w:rPr>
            </w:pPr>
          </w:p>
        </w:tc>
        <w:tc>
          <w:tcPr>
            <w:tcW w:w="2250" w:type="dxa"/>
          </w:tcPr>
          <w:p w14:paraId="6A9ECBC2" w14:textId="77777777" w:rsidR="00361203" w:rsidRPr="00895FDD" w:rsidRDefault="00361203" w:rsidP="00444375">
            <w:pPr>
              <w:rPr>
                <w:rFonts w:ascii="Times New Roman" w:hAnsi="Times New Roman"/>
                <w:lang w:val="ru-RU"/>
              </w:rPr>
            </w:pPr>
            <w:r w:rsidRPr="00895FDD">
              <w:rPr>
                <w:rFonts w:ascii="Times New Roman" w:hAnsi="Times New Roman"/>
                <w:lang w:val="ru-RU"/>
              </w:rPr>
              <w:t>Свеобухватност одговора</w:t>
            </w:r>
          </w:p>
          <w:p w14:paraId="68FBBA39" w14:textId="77777777" w:rsidR="00361203" w:rsidRPr="00895FDD" w:rsidRDefault="00361203" w:rsidP="00444375">
            <w:pPr>
              <w:rPr>
                <w:rFonts w:ascii="Times New Roman" w:hAnsi="Times New Roman"/>
                <w:lang w:val="ru-RU"/>
              </w:rPr>
            </w:pPr>
            <w:r w:rsidRPr="00895FDD">
              <w:rPr>
                <w:rFonts w:ascii="Times New Roman" w:hAnsi="Times New Roman"/>
                <w:lang w:val="ru-RU"/>
              </w:rPr>
              <w:t>Сналажење на зидним сликама, природном материјалу</w:t>
            </w:r>
          </w:p>
          <w:p w14:paraId="1C241A5D" w14:textId="77777777" w:rsidR="00361203" w:rsidRPr="00895FDD" w:rsidRDefault="00361203" w:rsidP="00444375">
            <w:pPr>
              <w:rPr>
                <w:rFonts w:ascii="Times New Roman" w:hAnsi="Times New Roman"/>
                <w:lang w:val="ru-RU"/>
              </w:rPr>
            </w:pPr>
            <w:r w:rsidRPr="00895FDD">
              <w:rPr>
                <w:rFonts w:ascii="Times New Roman" w:hAnsi="Times New Roman"/>
                <w:lang w:val="ru-RU"/>
              </w:rPr>
              <w:t xml:space="preserve">Хоризонтално и вертикално </w:t>
            </w:r>
            <w:r w:rsidRPr="00895FDD">
              <w:rPr>
                <w:rFonts w:ascii="Times New Roman" w:hAnsi="Times New Roman"/>
                <w:lang w:val="ru-RU"/>
              </w:rPr>
              <w:lastRenderedPageBreak/>
              <w:t>повезивање градива</w:t>
            </w:r>
          </w:p>
        </w:tc>
        <w:tc>
          <w:tcPr>
            <w:tcW w:w="2160" w:type="dxa"/>
          </w:tcPr>
          <w:p w14:paraId="30142CB7" w14:textId="77777777" w:rsidR="00361203" w:rsidRPr="00895FDD" w:rsidRDefault="00361203" w:rsidP="00444375">
            <w:pPr>
              <w:rPr>
                <w:rFonts w:ascii="Times New Roman" w:hAnsi="Times New Roman"/>
                <w:lang w:val="ru-RU"/>
              </w:rPr>
            </w:pPr>
            <w:r w:rsidRPr="00895FDD">
              <w:rPr>
                <w:rFonts w:ascii="Times New Roman" w:hAnsi="Times New Roman"/>
                <w:lang w:val="ru-RU"/>
              </w:rPr>
              <w:lastRenderedPageBreak/>
              <w:t xml:space="preserve">По потреби, </w:t>
            </w:r>
          </w:p>
          <w:p w14:paraId="11043489" w14:textId="77777777" w:rsidR="00361203" w:rsidRPr="00895FDD" w:rsidRDefault="00361203" w:rsidP="00444375">
            <w:pPr>
              <w:rPr>
                <w:rFonts w:ascii="Times New Roman" w:hAnsi="Times New Roman"/>
                <w:lang w:val="ru-RU"/>
              </w:rPr>
            </w:pPr>
            <w:r w:rsidRPr="00895FDD">
              <w:rPr>
                <w:rFonts w:ascii="Times New Roman" w:hAnsi="Times New Roman"/>
                <w:lang w:val="ru-RU"/>
              </w:rPr>
              <w:t>бар једном у полугодишту</w:t>
            </w:r>
          </w:p>
        </w:tc>
      </w:tr>
      <w:tr w:rsidR="00361203" w:rsidRPr="00895FDD" w14:paraId="14300C96" w14:textId="77777777" w:rsidTr="00444375">
        <w:trPr>
          <w:trHeight w:val="1241"/>
        </w:trPr>
        <w:tc>
          <w:tcPr>
            <w:tcW w:w="1236" w:type="dxa"/>
            <w:vMerge/>
          </w:tcPr>
          <w:p w14:paraId="29B50D60" w14:textId="77777777" w:rsidR="00361203" w:rsidRPr="00895FDD" w:rsidRDefault="00361203" w:rsidP="00444375">
            <w:pPr>
              <w:pStyle w:val="1tekst"/>
              <w:tabs>
                <w:tab w:val="left" w:pos="9072"/>
              </w:tabs>
              <w:ind w:left="0" w:right="0" w:firstLine="0"/>
              <w:rPr>
                <w:rFonts w:ascii="Times New Roman" w:hAnsi="Times New Roman" w:cs="Times New Roman"/>
                <w:sz w:val="24"/>
                <w:szCs w:val="24"/>
              </w:rPr>
            </w:pPr>
          </w:p>
        </w:tc>
        <w:tc>
          <w:tcPr>
            <w:tcW w:w="1080" w:type="dxa"/>
            <w:vMerge/>
          </w:tcPr>
          <w:p w14:paraId="21CEF1E5" w14:textId="77777777" w:rsidR="00361203" w:rsidRPr="00895FDD" w:rsidRDefault="00361203" w:rsidP="00444375">
            <w:pPr>
              <w:pStyle w:val="1tekst"/>
              <w:tabs>
                <w:tab w:val="left" w:pos="9072"/>
              </w:tabs>
              <w:ind w:right="0"/>
              <w:rPr>
                <w:rFonts w:ascii="Times New Roman" w:hAnsi="Times New Roman" w:cs="Times New Roman"/>
                <w:sz w:val="24"/>
                <w:szCs w:val="24"/>
              </w:rPr>
            </w:pPr>
          </w:p>
        </w:tc>
        <w:tc>
          <w:tcPr>
            <w:tcW w:w="4770" w:type="dxa"/>
            <w:vMerge/>
          </w:tcPr>
          <w:p w14:paraId="1B22A5C0" w14:textId="77777777" w:rsidR="00361203" w:rsidRPr="00895FDD" w:rsidRDefault="00361203" w:rsidP="00444375">
            <w:pPr>
              <w:pStyle w:val="1tekst"/>
              <w:ind w:left="0" w:right="0" w:firstLine="0"/>
              <w:rPr>
                <w:rFonts w:ascii="Times New Roman" w:hAnsi="Times New Roman" w:cs="Times New Roman"/>
                <w:sz w:val="24"/>
                <w:szCs w:val="24"/>
              </w:rPr>
            </w:pPr>
          </w:p>
        </w:tc>
        <w:tc>
          <w:tcPr>
            <w:tcW w:w="2250" w:type="dxa"/>
            <w:vMerge/>
          </w:tcPr>
          <w:p w14:paraId="1B3D7C23" w14:textId="77777777" w:rsidR="00361203" w:rsidRPr="00895FDD" w:rsidRDefault="00361203" w:rsidP="00444375">
            <w:pPr>
              <w:rPr>
                <w:rFonts w:ascii="Times New Roman" w:hAnsi="Times New Roman"/>
                <w:lang w:val="ru-RU"/>
              </w:rPr>
            </w:pPr>
          </w:p>
        </w:tc>
        <w:tc>
          <w:tcPr>
            <w:tcW w:w="2250" w:type="dxa"/>
          </w:tcPr>
          <w:p w14:paraId="20D005D6" w14:textId="77777777" w:rsidR="00361203" w:rsidRPr="00895FDD" w:rsidRDefault="00361203" w:rsidP="00444375">
            <w:pPr>
              <w:rPr>
                <w:rFonts w:ascii="Times New Roman" w:hAnsi="Times New Roman"/>
                <w:lang w:val="ru-RU"/>
              </w:rPr>
            </w:pPr>
            <w:r w:rsidRPr="00895FDD">
              <w:rPr>
                <w:rFonts w:ascii="Times New Roman" w:hAnsi="Times New Roman"/>
                <w:lang w:val="ru-RU"/>
              </w:rPr>
              <w:t>За три недоношења домаћег -1 у свеску</w:t>
            </w:r>
          </w:p>
          <w:p w14:paraId="677CA248" w14:textId="77777777" w:rsidR="00361203" w:rsidRPr="00895FDD" w:rsidRDefault="00361203" w:rsidP="00444375">
            <w:pPr>
              <w:rPr>
                <w:rFonts w:ascii="Times New Roman" w:hAnsi="Times New Roman"/>
                <w:lang w:val="ru-RU"/>
              </w:rPr>
            </w:pPr>
          </w:p>
          <w:p w14:paraId="336A7F32" w14:textId="77777777" w:rsidR="00361203" w:rsidRPr="00895FDD" w:rsidRDefault="00361203" w:rsidP="00444375">
            <w:pPr>
              <w:rPr>
                <w:rFonts w:ascii="Times New Roman" w:hAnsi="Times New Roman"/>
                <w:lang w:val="ru-RU"/>
              </w:rPr>
            </w:pPr>
            <w:r w:rsidRPr="00895FDD">
              <w:rPr>
                <w:rFonts w:ascii="Times New Roman" w:hAnsi="Times New Roman"/>
                <w:lang w:val="ru-RU"/>
              </w:rPr>
              <w:t>Прегледање свески</w:t>
            </w:r>
          </w:p>
          <w:p w14:paraId="179E6F3E" w14:textId="77777777" w:rsidR="00361203" w:rsidRPr="00895FDD" w:rsidRDefault="00361203" w:rsidP="00444375">
            <w:pPr>
              <w:rPr>
                <w:rFonts w:ascii="Times New Roman" w:hAnsi="Times New Roman"/>
                <w:lang w:val="ru-RU"/>
              </w:rPr>
            </w:pPr>
          </w:p>
        </w:tc>
        <w:tc>
          <w:tcPr>
            <w:tcW w:w="2160" w:type="dxa"/>
          </w:tcPr>
          <w:p w14:paraId="341E5B57" w14:textId="77777777" w:rsidR="00361203" w:rsidRPr="00895FDD" w:rsidRDefault="00361203" w:rsidP="00444375">
            <w:pPr>
              <w:rPr>
                <w:rFonts w:ascii="Times New Roman" w:hAnsi="Times New Roman"/>
                <w:lang w:val="ru-RU"/>
              </w:rPr>
            </w:pPr>
            <w:r w:rsidRPr="00895FDD">
              <w:rPr>
                <w:rFonts w:ascii="Times New Roman" w:hAnsi="Times New Roman"/>
                <w:lang w:val="ru-RU"/>
              </w:rPr>
              <w:t xml:space="preserve">Свакодневно током годинепраћење/ пресек стања за </w:t>
            </w:r>
          </w:p>
          <w:p w14:paraId="0BA2ECD4" w14:textId="77777777" w:rsidR="00361203" w:rsidRPr="00895FDD" w:rsidRDefault="00361203" w:rsidP="00444375">
            <w:pPr>
              <w:rPr>
                <w:rFonts w:ascii="Times New Roman" w:hAnsi="Times New Roman"/>
                <w:lang w:val="ru-RU"/>
              </w:rPr>
            </w:pPr>
            <w:r w:rsidRPr="00895FDD">
              <w:rPr>
                <w:rFonts w:ascii="Times New Roman" w:hAnsi="Times New Roman"/>
                <w:lang w:val="ru-RU"/>
              </w:rPr>
              <w:t>тромесечје</w:t>
            </w:r>
          </w:p>
          <w:p w14:paraId="04643ACA" w14:textId="77777777" w:rsidR="00361203" w:rsidRPr="00895FDD" w:rsidRDefault="00361203" w:rsidP="00444375">
            <w:pPr>
              <w:rPr>
                <w:rFonts w:ascii="Times New Roman" w:hAnsi="Times New Roman"/>
                <w:lang w:val="ru-RU"/>
              </w:rPr>
            </w:pPr>
            <w:r w:rsidRPr="00895FDD">
              <w:rPr>
                <w:rFonts w:ascii="Times New Roman" w:hAnsi="Times New Roman"/>
                <w:lang w:val="ru-RU"/>
              </w:rPr>
              <w:t>На крају наставне године</w:t>
            </w:r>
          </w:p>
        </w:tc>
      </w:tr>
      <w:tr w:rsidR="00361203" w:rsidRPr="00895FDD" w14:paraId="2B53C892" w14:textId="77777777" w:rsidTr="00444375">
        <w:trPr>
          <w:trHeight w:val="1083"/>
        </w:trPr>
        <w:tc>
          <w:tcPr>
            <w:tcW w:w="1236" w:type="dxa"/>
            <w:vMerge/>
          </w:tcPr>
          <w:p w14:paraId="125F889F" w14:textId="77777777" w:rsidR="00361203" w:rsidRPr="00895FDD" w:rsidRDefault="00361203" w:rsidP="00444375">
            <w:pPr>
              <w:pStyle w:val="1tekst"/>
              <w:tabs>
                <w:tab w:val="left" w:pos="9072"/>
              </w:tabs>
              <w:ind w:left="0" w:right="0" w:firstLine="0"/>
              <w:rPr>
                <w:rFonts w:ascii="Times New Roman" w:hAnsi="Times New Roman" w:cs="Times New Roman"/>
                <w:sz w:val="24"/>
                <w:szCs w:val="24"/>
              </w:rPr>
            </w:pPr>
          </w:p>
        </w:tc>
        <w:tc>
          <w:tcPr>
            <w:tcW w:w="1080" w:type="dxa"/>
            <w:vMerge/>
          </w:tcPr>
          <w:p w14:paraId="76090317" w14:textId="77777777" w:rsidR="00361203" w:rsidRPr="00895FDD" w:rsidRDefault="00361203" w:rsidP="00444375">
            <w:pPr>
              <w:pStyle w:val="1tekst"/>
              <w:tabs>
                <w:tab w:val="left" w:pos="9072"/>
              </w:tabs>
              <w:ind w:right="0"/>
              <w:rPr>
                <w:rFonts w:ascii="Times New Roman" w:hAnsi="Times New Roman" w:cs="Times New Roman"/>
                <w:sz w:val="24"/>
                <w:szCs w:val="24"/>
              </w:rPr>
            </w:pPr>
          </w:p>
        </w:tc>
        <w:tc>
          <w:tcPr>
            <w:tcW w:w="4770" w:type="dxa"/>
          </w:tcPr>
          <w:p w14:paraId="52C8868F" w14:textId="77777777" w:rsidR="00361203" w:rsidRPr="00895FDD" w:rsidRDefault="00361203" w:rsidP="00444375">
            <w:pPr>
              <w:pStyle w:val="1tekst"/>
              <w:ind w:left="0" w:right="0" w:firstLine="0"/>
              <w:rPr>
                <w:rFonts w:ascii="Times New Roman" w:hAnsi="Times New Roman" w:cs="Times New Roman"/>
                <w:sz w:val="24"/>
                <w:szCs w:val="24"/>
              </w:rPr>
            </w:pPr>
          </w:p>
          <w:p w14:paraId="71DF09DE" w14:textId="77777777" w:rsidR="00361203" w:rsidRPr="00895FDD" w:rsidRDefault="00361203" w:rsidP="00444375">
            <w:pPr>
              <w:pStyle w:val="1tekst"/>
              <w:ind w:left="0" w:right="0" w:firstLine="0"/>
              <w:rPr>
                <w:rFonts w:ascii="Times New Roman" w:hAnsi="Times New Roman" w:cs="Times New Roman"/>
                <w:sz w:val="24"/>
                <w:szCs w:val="24"/>
              </w:rPr>
            </w:pPr>
            <w:r w:rsidRPr="00895FDD">
              <w:rPr>
                <w:rFonts w:ascii="Times New Roman" w:hAnsi="Times New Roman" w:cs="Times New Roman"/>
                <w:sz w:val="24"/>
                <w:szCs w:val="24"/>
              </w:rPr>
              <w:t>ученик који остварује напредак у савладавању програма предмета и у потпуности, самостално испуњавања захтеве који су утврђени на основном и већи део на средњем нивоу посебних стандарда постигнућа, односно захтева који су одређени индивидуалним образовним планом и прилагођеним стандардима постигнућа, добија оцену добар (3);</w:t>
            </w:r>
          </w:p>
          <w:p w14:paraId="148A7566" w14:textId="77777777" w:rsidR="00361203" w:rsidRPr="00895FDD" w:rsidRDefault="00361203" w:rsidP="00444375">
            <w:pPr>
              <w:pStyle w:val="1tekst"/>
              <w:ind w:left="0" w:right="0" w:firstLine="0"/>
              <w:rPr>
                <w:rFonts w:ascii="Times New Roman" w:hAnsi="Times New Roman" w:cs="Times New Roman"/>
                <w:sz w:val="24"/>
                <w:szCs w:val="24"/>
              </w:rPr>
            </w:pPr>
          </w:p>
        </w:tc>
        <w:tc>
          <w:tcPr>
            <w:tcW w:w="2250" w:type="dxa"/>
            <w:vMerge/>
          </w:tcPr>
          <w:p w14:paraId="1EC68553" w14:textId="77777777" w:rsidR="00361203" w:rsidRPr="00895FDD" w:rsidRDefault="00361203" w:rsidP="00444375">
            <w:pPr>
              <w:rPr>
                <w:rFonts w:ascii="Times New Roman" w:hAnsi="Times New Roman"/>
                <w:lang w:val="ru-RU"/>
              </w:rPr>
            </w:pPr>
          </w:p>
        </w:tc>
        <w:tc>
          <w:tcPr>
            <w:tcW w:w="2250" w:type="dxa"/>
          </w:tcPr>
          <w:p w14:paraId="40F58EA1" w14:textId="77777777" w:rsidR="00361203" w:rsidRPr="00895FDD" w:rsidRDefault="00361203" w:rsidP="00444375">
            <w:pPr>
              <w:rPr>
                <w:rFonts w:ascii="Times New Roman" w:hAnsi="Times New Roman"/>
                <w:lang w:val="ru-RU"/>
              </w:rPr>
            </w:pPr>
            <w:r w:rsidRPr="00895FDD">
              <w:rPr>
                <w:rFonts w:ascii="Times New Roman" w:hAnsi="Times New Roman"/>
                <w:lang w:val="ru-RU"/>
              </w:rPr>
              <w:t>Бодовање:</w:t>
            </w:r>
          </w:p>
          <w:p w14:paraId="276D8949" w14:textId="77777777" w:rsidR="00361203" w:rsidRPr="00895FDD" w:rsidRDefault="00361203" w:rsidP="00444375">
            <w:pPr>
              <w:rPr>
                <w:rFonts w:ascii="Times New Roman" w:hAnsi="Times New Roman"/>
                <w:lang w:val="ru-RU"/>
              </w:rPr>
            </w:pPr>
            <w:r w:rsidRPr="00895FDD">
              <w:rPr>
                <w:rFonts w:ascii="Times New Roman" w:hAnsi="Times New Roman"/>
                <w:lang w:val="ru-RU"/>
              </w:rPr>
              <w:t>30-49%-2</w:t>
            </w:r>
          </w:p>
          <w:p w14:paraId="30388458" w14:textId="77777777" w:rsidR="00361203" w:rsidRPr="00895FDD" w:rsidRDefault="00361203" w:rsidP="00444375">
            <w:pPr>
              <w:rPr>
                <w:rFonts w:ascii="Times New Roman" w:hAnsi="Times New Roman"/>
                <w:lang w:val="ru-RU"/>
              </w:rPr>
            </w:pPr>
            <w:r w:rsidRPr="00895FDD">
              <w:rPr>
                <w:rFonts w:ascii="Times New Roman" w:hAnsi="Times New Roman"/>
                <w:lang w:val="ru-RU"/>
              </w:rPr>
              <w:t>50-74%-3</w:t>
            </w:r>
          </w:p>
          <w:p w14:paraId="033A011C" w14:textId="77777777" w:rsidR="00361203" w:rsidRPr="00895FDD" w:rsidRDefault="00361203" w:rsidP="00444375">
            <w:pPr>
              <w:rPr>
                <w:rFonts w:ascii="Times New Roman" w:hAnsi="Times New Roman"/>
                <w:lang w:val="ru-RU"/>
              </w:rPr>
            </w:pPr>
            <w:r w:rsidRPr="00895FDD">
              <w:rPr>
                <w:rFonts w:ascii="Times New Roman" w:hAnsi="Times New Roman"/>
                <w:lang w:val="ru-RU"/>
              </w:rPr>
              <w:t>75-89%-4</w:t>
            </w:r>
          </w:p>
          <w:p w14:paraId="63493A2E" w14:textId="77777777" w:rsidR="00361203" w:rsidRPr="00895FDD" w:rsidRDefault="00361203" w:rsidP="00444375">
            <w:pPr>
              <w:rPr>
                <w:rFonts w:ascii="Times New Roman" w:hAnsi="Times New Roman"/>
                <w:lang w:val="ru-RU"/>
              </w:rPr>
            </w:pPr>
            <w:r w:rsidRPr="00895FDD">
              <w:rPr>
                <w:rFonts w:ascii="Times New Roman" w:hAnsi="Times New Roman"/>
                <w:lang w:val="ru-RU"/>
              </w:rPr>
              <w:t>90-100%-5</w:t>
            </w:r>
          </w:p>
        </w:tc>
        <w:tc>
          <w:tcPr>
            <w:tcW w:w="2160" w:type="dxa"/>
          </w:tcPr>
          <w:p w14:paraId="0B49DA99" w14:textId="77777777" w:rsidR="00361203" w:rsidRPr="00895FDD" w:rsidRDefault="00361203" w:rsidP="00444375">
            <w:pPr>
              <w:rPr>
                <w:rFonts w:ascii="Times New Roman" w:hAnsi="Times New Roman"/>
                <w:lang w:val="ru-RU"/>
              </w:rPr>
            </w:pPr>
            <w:r w:rsidRPr="00895FDD">
              <w:rPr>
                <w:rFonts w:ascii="Times New Roman" w:hAnsi="Times New Roman"/>
                <w:lang w:val="ru-RU"/>
              </w:rPr>
              <w:t>Након сваке теме</w:t>
            </w:r>
          </w:p>
        </w:tc>
      </w:tr>
      <w:tr w:rsidR="00361203" w:rsidRPr="00895FDD" w14:paraId="40208EEA" w14:textId="77777777" w:rsidTr="00444375">
        <w:trPr>
          <w:trHeight w:val="2690"/>
        </w:trPr>
        <w:tc>
          <w:tcPr>
            <w:tcW w:w="1236" w:type="dxa"/>
            <w:vMerge/>
          </w:tcPr>
          <w:p w14:paraId="48424A3A" w14:textId="77777777" w:rsidR="00361203" w:rsidRPr="00895FDD" w:rsidRDefault="00361203" w:rsidP="00444375">
            <w:pPr>
              <w:pStyle w:val="1tekst"/>
              <w:tabs>
                <w:tab w:val="left" w:pos="9072"/>
              </w:tabs>
              <w:ind w:left="0" w:right="0" w:firstLine="0"/>
              <w:rPr>
                <w:rFonts w:ascii="Times New Roman" w:hAnsi="Times New Roman" w:cs="Times New Roman"/>
                <w:sz w:val="24"/>
                <w:szCs w:val="24"/>
              </w:rPr>
            </w:pPr>
          </w:p>
        </w:tc>
        <w:tc>
          <w:tcPr>
            <w:tcW w:w="1080" w:type="dxa"/>
            <w:vMerge/>
          </w:tcPr>
          <w:p w14:paraId="32266DF6" w14:textId="77777777" w:rsidR="00361203" w:rsidRPr="00895FDD" w:rsidRDefault="00361203" w:rsidP="00444375">
            <w:pPr>
              <w:pStyle w:val="1tekst"/>
              <w:tabs>
                <w:tab w:val="left" w:pos="9072"/>
              </w:tabs>
              <w:ind w:right="0"/>
              <w:rPr>
                <w:rFonts w:ascii="Times New Roman" w:hAnsi="Times New Roman" w:cs="Times New Roman"/>
                <w:sz w:val="24"/>
                <w:szCs w:val="24"/>
              </w:rPr>
            </w:pPr>
          </w:p>
        </w:tc>
        <w:tc>
          <w:tcPr>
            <w:tcW w:w="4770" w:type="dxa"/>
            <w:tcBorders>
              <w:bottom w:val="single" w:sz="4" w:space="0" w:color="auto"/>
            </w:tcBorders>
          </w:tcPr>
          <w:p w14:paraId="07553682" w14:textId="77777777" w:rsidR="00361203" w:rsidRPr="00895FDD" w:rsidRDefault="00361203" w:rsidP="00444375">
            <w:pPr>
              <w:pStyle w:val="1tekst"/>
              <w:ind w:left="0" w:right="0" w:firstLine="0"/>
              <w:rPr>
                <w:rFonts w:ascii="Times New Roman" w:hAnsi="Times New Roman" w:cs="Times New Roman"/>
                <w:sz w:val="24"/>
                <w:szCs w:val="24"/>
              </w:rPr>
            </w:pPr>
          </w:p>
          <w:p w14:paraId="6B18DF48" w14:textId="77777777" w:rsidR="00361203" w:rsidRPr="00895FDD" w:rsidRDefault="00361203" w:rsidP="00444375">
            <w:pPr>
              <w:pStyle w:val="1tekst"/>
              <w:ind w:left="0" w:right="0" w:firstLine="0"/>
              <w:rPr>
                <w:rFonts w:ascii="Times New Roman" w:hAnsi="Times New Roman" w:cs="Times New Roman"/>
                <w:sz w:val="24"/>
                <w:szCs w:val="24"/>
              </w:rPr>
            </w:pPr>
            <w:r w:rsidRPr="00895FDD">
              <w:rPr>
                <w:rFonts w:ascii="Times New Roman" w:hAnsi="Times New Roman" w:cs="Times New Roman"/>
                <w:sz w:val="24"/>
                <w:szCs w:val="24"/>
              </w:rPr>
              <w:t>ученик који остварује минималан напредак у савладавању програма предмета и испуњавања уз помоћ наставника захтеве који су утврђени у већем делу основног нивоа постигнућа, односно захтеве који су одређени индивидуалним образовним планом и прилагођеним стандардима постигнућа и, добија оцену довољан (2);</w:t>
            </w:r>
          </w:p>
        </w:tc>
        <w:tc>
          <w:tcPr>
            <w:tcW w:w="2250" w:type="dxa"/>
            <w:vMerge/>
          </w:tcPr>
          <w:p w14:paraId="343AC6FE" w14:textId="77777777" w:rsidR="00361203" w:rsidRPr="00895FDD" w:rsidRDefault="00361203" w:rsidP="00444375">
            <w:pPr>
              <w:rPr>
                <w:rFonts w:ascii="Times New Roman" w:hAnsi="Times New Roman"/>
                <w:lang w:val="ru-RU"/>
              </w:rPr>
            </w:pPr>
          </w:p>
        </w:tc>
        <w:tc>
          <w:tcPr>
            <w:tcW w:w="2250" w:type="dxa"/>
            <w:vMerge w:val="restart"/>
          </w:tcPr>
          <w:p w14:paraId="4DF0BF3C" w14:textId="77777777" w:rsidR="00361203" w:rsidRPr="00895FDD" w:rsidRDefault="00361203" w:rsidP="00444375">
            <w:pPr>
              <w:rPr>
                <w:rFonts w:ascii="Times New Roman" w:hAnsi="Times New Roman"/>
                <w:lang w:val="ru-RU"/>
              </w:rPr>
            </w:pPr>
            <w:r w:rsidRPr="00895FDD">
              <w:rPr>
                <w:rFonts w:ascii="Times New Roman" w:hAnsi="Times New Roman"/>
                <w:lang w:val="ru-RU"/>
              </w:rPr>
              <w:t>Сарадња у групи</w:t>
            </w:r>
          </w:p>
          <w:p w14:paraId="27E54D25" w14:textId="77777777" w:rsidR="00361203" w:rsidRPr="00895FDD" w:rsidRDefault="00361203" w:rsidP="00444375">
            <w:pPr>
              <w:rPr>
                <w:rFonts w:ascii="Times New Roman" w:hAnsi="Times New Roman"/>
                <w:lang w:val="ru-RU"/>
              </w:rPr>
            </w:pPr>
            <w:r w:rsidRPr="00895FDD">
              <w:rPr>
                <w:rFonts w:ascii="Times New Roman" w:hAnsi="Times New Roman"/>
                <w:lang w:val="ru-RU"/>
              </w:rPr>
              <w:t>(сви чланови су укључени, сви имају задато забележено у свескама...)</w:t>
            </w:r>
          </w:p>
          <w:p w14:paraId="22CD50F2" w14:textId="77777777" w:rsidR="00361203" w:rsidRPr="00895FDD" w:rsidRDefault="00361203" w:rsidP="00444375">
            <w:pPr>
              <w:rPr>
                <w:rFonts w:ascii="Times New Roman" w:hAnsi="Times New Roman"/>
                <w:lang w:val="ru-RU"/>
              </w:rPr>
            </w:pPr>
            <w:r w:rsidRPr="00895FDD">
              <w:rPr>
                <w:rFonts w:ascii="Times New Roman" w:hAnsi="Times New Roman"/>
                <w:lang w:val="ru-RU"/>
              </w:rPr>
              <w:t>Степен знања свих чланова групе</w:t>
            </w:r>
          </w:p>
          <w:p w14:paraId="39A718D9" w14:textId="77777777" w:rsidR="00361203" w:rsidRPr="00895FDD" w:rsidRDefault="00361203" w:rsidP="00444375">
            <w:pPr>
              <w:rPr>
                <w:rFonts w:ascii="Times New Roman" w:hAnsi="Times New Roman"/>
                <w:lang w:val="ru-RU"/>
              </w:rPr>
            </w:pPr>
            <w:r w:rsidRPr="00895FDD">
              <w:rPr>
                <w:rFonts w:ascii="Times New Roman" w:hAnsi="Times New Roman"/>
                <w:lang w:val="ru-RU"/>
              </w:rPr>
              <w:t>Квалитативно и квантитативн</w:t>
            </w:r>
            <w:r w:rsidRPr="00895FDD">
              <w:rPr>
                <w:rFonts w:ascii="Times New Roman" w:hAnsi="Times New Roman"/>
                <w:lang w:val="ru-RU"/>
              </w:rPr>
              <w:lastRenderedPageBreak/>
              <w:t>о процењивање резултата рада група (пано, табела...)</w:t>
            </w:r>
          </w:p>
        </w:tc>
        <w:tc>
          <w:tcPr>
            <w:tcW w:w="2160" w:type="dxa"/>
            <w:vMerge w:val="restart"/>
          </w:tcPr>
          <w:p w14:paraId="5A711ADE" w14:textId="77777777" w:rsidR="00361203" w:rsidRPr="00895FDD" w:rsidRDefault="00361203" w:rsidP="00444375">
            <w:pPr>
              <w:rPr>
                <w:rFonts w:ascii="Times New Roman" w:hAnsi="Times New Roman"/>
                <w:lang w:val="ru-RU"/>
              </w:rPr>
            </w:pPr>
            <w:r w:rsidRPr="00895FDD">
              <w:rPr>
                <w:rFonts w:ascii="Times New Roman" w:hAnsi="Times New Roman"/>
                <w:lang w:val="ru-RU"/>
              </w:rPr>
              <w:lastRenderedPageBreak/>
              <w:t>По потреби</w:t>
            </w:r>
          </w:p>
        </w:tc>
      </w:tr>
      <w:tr w:rsidR="00361203" w:rsidRPr="00895FDD" w14:paraId="7C3BA821" w14:textId="77777777" w:rsidTr="00444375">
        <w:trPr>
          <w:trHeight w:val="1157"/>
        </w:trPr>
        <w:tc>
          <w:tcPr>
            <w:tcW w:w="1236" w:type="dxa"/>
            <w:vMerge/>
          </w:tcPr>
          <w:p w14:paraId="3C177FCC" w14:textId="77777777" w:rsidR="00361203" w:rsidRPr="00895FDD" w:rsidRDefault="00361203" w:rsidP="00444375">
            <w:pPr>
              <w:pStyle w:val="1tekst"/>
              <w:tabs>
                <w:tab w:val="left" w:pos="9072"/>
              </w:tabs>
              <w:ind w:left="0" w:right="0" w:firstLine="0"/>
              <w:rPr>
                <w:rFonts w:ascii="Times New Roman" w:hAnsi="Times New Roman" w:cs="Times New Roman"/>
                <w:sz w:val="24"/>
                <w:szCs w:val="24"/>
              </w:rPr>
            </w:pPr>
          </w:p>
        </w:tc>
        <w:tc>
          <w:tcPr>
            <w:tcW w:w="1080" w:type="dxa"/>
            <w:vMerge/>
          </w:tcPr>
          <w:p w14:paraId="6C8E9850" w14:textId="77777777" w:rsidR="00361203" w:rsidRPr="00895FDD" w:rsidRDefault="00361203" w:rsidP="00444375">
            <w:pPr>
              <w:pStyle w:val="1tekst"/>
              <w:tabs>
                <w:tab w:val="left" w:pos="9072"/>
              </w:tabs>
              <w:ind w:right="0"/>
              <w:rPr>
                <w:rFonts w:ascii="Times New Roman" w:hAnsi="Times New Roman" w:cs="Times New Roman"/>
                <w:sz w:val="24"/>
                <w:szCs w:val="24"/>
              </w:rPr>
            </w:pPr>
          </w:p>
        </w:tc>
        <w:tc>
          <w:tcPr>
            <w:tcW w:w="4770" w:type="dxa"/>
            <w:vMerge w:val="restart"/>
            <w:tcBorders>
              <w:top w:val="single" w:sz="4" w:space="0" w:color="auto"/>
            </w:tcBorders>
          </w:tcPr>
          <w:p w14:paraId="357621C9" w14:textId="77777777" w:rsidR="00361203" w:rsidRPr="00895FDD" w:rsidRDefault="00361203" w:rsidP="00444375">
            <w:pPr>
              <w:pStyle w:val="1tekst"/>
              <w:rPr>
                <w:rFonts w:ascii="Times New Roman" w:hAnsi="Times New Roman" w:cs="Times New Roman"/>
                <w:sz w:val="24"/>
                <w:szCs w:val="24"/>
              </w:rPr>
            </w:pPr>
          </w:p>
          <w:p w14:paraId="0FFAE514" w14:textId="77777777" w:rsidR="00361203" w:rsidRPr="00895FDD" w:rsidRDefault="00361203" w:rsidP="00444375">
            <w:pPr>
              <w:pStyle w:val="1tekst"/>
              <w:ind w:left="0" w:firstLine="0"/>
              <w:rPr>
                <w:rFonts w:ascii="Times New Roman" w:hAnsi="Times New Roman" w:cs="Times New Roman"/>
                <w:sz w:val="24"/>
                <w:szCs w:val="24"/>
              </w:rPr>
            </w:pPr>
            <w:r w:rsidRPr="00895FDD">
              <w:rPr>
                <w:rFonts w:ascii="Times New Roman" w:hAnsi="Times New Roman" w:cs="Times New Roman"/>
                <w:sz w:val="24"/>
                <w:szCs w:val="24"/>
              </w:rPr>
              <w:t>учениккојине остварујеминималаннапредакусавладавањупрограмапредметаине испуњавањаузпомоћнаставниказахтевекојисуутврђениувећемделуосновногнивоапостигнућа, добијаоценунедовољан (1);</w:t>
            </w:r>
          </w:p>
          <w:p w14:paraId="2732E791" w14:textId="77777777" w:rsidR="00361203" w:rsidRPr="00895FDD" w:rsidRDefault="00361203" w:rsidP="00444375">
            <w:pPr>
              <w:pStyle w:val="1tekst"/>
              <w:rPr>
                <w:rFonts w:ascii="Times New Roman" w:hAnsi="Times New Roman" w:cs="Times New Roman"/>
                <w:sz w:val="24"/>
                <w:szCs w:val="24"/>
              </w:rPr>
            </w:pPr>
          </w:p>
          <w:p w14:paraId="66EA5B19" w14:textId="77777777" w:rsidR="00361203" w:rsidRPr="00895FDD" w:rsidRDefault="00361203" w:rsidP="00444375">
            <w:pPr>
              <w:pStyle w:val="1tekst"/>
              <w:ind w:left="0" w:right="0"/>
              <w:rPr>
                <w:rFonts w:ascii="Times New Roman" w:hAnsi="Times New Roman" w:cs="Times New Roman"/>
                <w:sz w:val="24"/>
                <w:szCs w:val="24"/>
              </w:rPr>
            </w:pPr>
          </w:p>
        </w:tc>
        <w:tc>
          <w:tcPr>
            <w:tcW w:w="2250" w:type="dxa"/>
            <w:vMerge/>
          </w:tcPr>
          <w:p w14:paraId="47B5BB7A" w14:textId="77777777" w:rsidR="00361203" w:rsidRPr="00895FDD" w:rsidRDefault="00361203" w:rsidP="00444375">
            <w:pPr>
              <w:rPr>
                <w:rFonts w:ascii="Times New Roman" w:hAnsi="Times New Roman"/>
                <w:lang w:val="ru-RU"/>
              </w:rPr>
            </w:pPr>
          </w:p>
        </w:tc>
        <w:tc>
          <w:tcPr>
            <w:tcW w:w="2250" w:type="dxa"/>
            <w:vMerge/>
          </w:tcPr>
          <w:p w14:paraId="21E618A8" w14:textId="77777777" w:rsidR="00361203" w:rsidRPr="00895FDD" w:rsidRDefault="00361203" w:rsidP="00444375">
            <w:pPr>
              <w:rPr>
                <w:rFonts w:ascii="Times New Roman" w:hAnsi="Times New Roman"/>
                <w:lang w:val="ru-RU"/>
              </w:rPr>
            </w:pPr>
          </w:p>
        </w:tc>
        <w:tc>
          <w:tcPr>
            <w:tcW w:w="2160" w:type="dxa"/>
            <w:vMerge/>
          </w:tcPr>
          <w:p w14:paraId="134C96A3" w14:textId="77777777" w:rsidR="00361203" w:rsidRPr="00895FDD" w:rsidRDefault="00361203" w:rsidP="00444375">
            <w:pPr>
              <w:rPr>
                <w:rFonts w:ascii="Times New Roman" w:hAnsi="Times New Roman"/>
                <w:lang w:val="ru-RU"/>
              </w:rPr>
            </w:pPr>
          </w:p>
        </w:tc>
      </w:tr>
      <w:tr w:rsidR="00361203" w:rsidRPr="00895FDD" w14:paraId="22FD8D01" w14:textId="77777777" w:rsidTr="00444375">
        <w:trPr>
          <w:trHeight w:val="371"/>
        </w:trPr>
        <w:tc>
          <w:tcPr>
            <w:tcW w:w="1236" w:type="dxa"/>
            <w:vMerge/>
          </w:tcPr>
          <w:p w14:paraId="17ADEDAE" w14:textId="77777777" w:rsidR="00361203" w:rsidRPr="00895FDD" w:rsidRDefault="00361203" w:rsidP="00444375">
            <w:pPr>
              <w:pStyle w:val="1tekst"/>
              <w:tabs>
                <w:tab w:val="left" w:pos="9072"/>
              </w:tabs>
              <w:ind w:left="0" w:right="0" w:firstLine="0"/>
              <w:rPr>
                <w:rFonts w:ascii="Times New Roman" w:hAnsi="Times New Roman" w:cs="Times New Roman"/>
                <w:sz w:val="24"/>
                <w:szCs w:val="24"/>
              </w:rPr>
            </w:pPr>
          </w:p>
        </w:tc>
        <w:tc>
          <w:tcPr>
            <w:tcW w:w="1080" w:type="dxa"/>
            <w:vMerge/>
          </w:tcPr>
          <w:p w14:paraId="0683F113" w14:textId="77777777" w:rsidR="00361203" w:rsidRPr="00895FDD" w:rsidRDefault="00361203" w:rsidP="00444375">
            <w:pPr>
              <w:pStyle w:val="1tekst"/>
              <w:tabs>
                <w:tab w:val="left" w:pos="9072"/>
              </w:tabs>
              <w:ind w:right="0"/>
              <w:rPr>
                <w:rFonts w:ascii="Times New Roman" w:hAnsi="Times New Roman" w:cs="Times New Roman"/>
                <w:sz w:val="24"/>
                <w:szCs w:val="24"/>
              </w:rPr>
            </w:pPr>
          </w:p>
        </w:tc>
        <w:tc>
          <w:tcPr>
            <w:tcW w:w="4770" w:type="dxa"/>
            <w:vMerge/>
          </w:tcPr>
          <w:p w14:paraId="0EC4169C" w14:textId="77777777" w:rsidR="00361203" w:rsidRPr="00895FDD" w:rsidRDefault="00361203" w:rsidP="00444375">
            <w:pPr>
              <w:pStyle w:val="1tekst"/>
              <w:ind w:left="0" w:right="0" w:firstLine="0"/>
              <w:rPr>
                <w:rFonts w:ascii="Times New Roman" w:hAnsi="Times New Roman" w:cs="Times New Roman"/>
                <w:sz w:val="24"/>
                <w:szCs w:val="24"/>
              </w:rPr>
            </w:pPr>
          </w:p>
        </w:tc>
        <w:tc>
          <w:tcPr>
            <w:tcW w:w="2250" w:type="dxa"/>
            <w:vMerge/>
          </w:tcPr>
          <w:p w14:paraId="13A414B3" w14:textId="77777777" w:rsidR="00361203" w:rsidRPr="00895FDD" w:rsidRDefault="00361203" w:rsidP="00444375">
            <w:pPr>
              <w:rPr>
                <w:rFonts w:ascii="Times New Roman" w:hAnsi="Times New Roman"/>
                <w:lang w:val="ru-RU"/>
              </w:rPr>
            </w:pPr>
          </w:p>
        </w:tc>
        <w:tc>
          <w:tcPr>
            <w:tcW w:w="2250" w:type="dxa"/>
          </w:tcPr>
          <w:p w14:paraId="18BAC915" w14:textId="77777777" w:rsidR="00361203" w:rsidRPr="00895FDD" w:rsidRDefault="00361203" w:rsidP="00444375">
            <w:pPr>
              <w:rPr>
                <w:rFonts w:ascii="Times New Roman" w:hAnsi="Times New Roman"/>
                <w:lang w:val="ru-RU"/>
              </w:rPr>
            </w:pPr>
          </w:p>
          <w:p w14:paraId="50C0EAFE" w14:textId="77777777" w:rsidR="00361203" w:rsidRPr="00895FDD" w:rsidRDefault="00361203" w:rsidP="00444375">
            <w:pPr>
              <w:rPr>
                <w:rFonts w:ascii="Times New Roman" w:hAnsi="Times New Roman"/>
                <w:lang w:val="ru-RU"/>
              </w:rPr>
            </w:pPr>
            <w:r w:rsidRPr="00895FDD">
              <w:rPr>
                <w:rFonts w:ascii="Times New Roman" w:hAnsi="Times New Roman"/>
                <w:lang w:val="ru-RU"/>
              </w:rPr>
              <w:t>Прва три пара која ураде добијају +5</w:t>
            </w:r>
          </w:p>
        </w:tc>
        <w:tc>
          <w:tcPr>
            <w:tcW w:w="2160" w:type="dxa"/>
          </w:tcPr>
          <w:p w14:paraId="1403ED3D" w14:textId="77777777" w:rsidR="00361203" w:rsidRPr="00895FDD" w:rsidRDefault="00361203" w:rsidP="00444375">
            <w:pPr>
              <w:rPr>
                <w:rFonts w:ascii="Times New Roman" w:hAnsi="Times New Roman"/>
                <w:lang w:val="ru-RU"/>
              </w:rPr>
            </w:pPr>
          </w:p>
          <w:p w14:paraId="75B10444" w14:textId="77777777" w:rsidR="00361203" w:rsidRPr="00895FDD" w:rsidRDefault="00361203" w:rsidP="00444375">
            <w:pPr>
              <w:rPr>
                <w:rFonts w:ascii="Times New Roman" w:hAnsi="Times New Roman"/>
                <w:lang w:val="ru-RU"/>
              </w:rPr>
            </w:pPr>
            <w:r w:rsidRPr="00895FDD">
              <w:rPr>
                <w:rFonts w:ascii="Times New Roman" w:hAnsi="Times New Roman"/>
                <w:lang w:val="ru-RU"/>
              </w:rPr>
              <w:t>По потреби</w:t>
            </w:r>
          </w:p>
        </w:tc>
      </w:tr>
      <w:tr w:rsidR="00361203" w:rsidRPr="00895FDD" w14:paraId="146566A4" w14:textId="77777777" w:rsidTr="00444375">
        <w:trPr>
          <w:trHeight w:val="645"/>
        </w:trPr>
        <w:tc>
          <w:tcPr>
            <w:tcW w:w="1236" w:type="dxa"/>
            <w:vMerge/>
          </w:tcPr>
          <w:p w14:paraId="74173335" w14:textId="77777777" w:rsidR="00361203" w:rsidRPr="00895FDD" w:rsidRDefault="00361203" w:rsidP="00444375">
            <w:pPr>
              <w:pStyle w:val="1tekst"/>
              <w:tabs>
                <w:tab w:val="left" w:pos="9072"/>
              </w:tabs>
              <w:ind w:left="0" w:right="0" w:firstLine="0"/>
              <w:rPr>
                <w:rFonts w:ascii="Times New Roman" w:hAnsi="Times New Roman" w:cs="Times New Roman"/>
                <w:sz w:val="24"/>
                <w:szCs w:val="24"/>
              </w:rPr>
            </w:pPr>
          </w:p>
        </w:tc>
        <w:tc>
          <w:tcPr>
            <w:tcW w:w="1080" w:type="dxa"/>
            <w:vMerge/>
          </w:tcPr>
          <w:p w14:paraId="39145BE9" w14:textId="77777777" w:rsidR="00361203" w:rsidRPr="00895FDD" w:rsidRDefault="00361203" w:rsidP="00444375">
            <w:pPr>
              <w:pStyle w:val="1tekst"/>
              <w:tabs>
                <w:tab w:val="left" w:pos="9072"/>
              </w:tabs>
              <w:ind w:right="0"/>
              <w:rPr>
                <w:rFonts w:ascii="Times New Roman" w:hAnsi="Times New Roman" w:cs="Times New Roman"/>
                <w:sz w:val="24"/>
                <w:szCs w:val="24"/>
              </w:rPr>
            </w:pPr>
          </w:p>
        </w:tc>
        <w:tc>
          <w:tcPr>
            <w:tcW w:w="4770" w:type="dxa"/>
            <w:vMerge/>
          </w:tcPr>
          <w:p w14:paraId="5D16C399" w14:textId="77777777" w:rsidR="00361203" w:rsidRPr="00895FDD" w:rsidRDefault="00361203" w:rsidP="00444375">
            <w:pPr>
              <w:pStyle w:val="1tekst"/>
              <w:ind w:left="0" w:right="0" w:firstLine="0"/>
              <w:rPr>
                <w:rFonts w:ascii="Times New Roman" w:hAnsi="Times New Roman" w:cs="Times New Roman"/>
                <w:sz w:val="24"/>
                <w:szCs w:val="24"/>
              </w:rPr>
            </w:pPr>
          </w:p>
        </w:tc>
        <w:tc>
          <w:tcPr>
            <w:tcW w:w="2250" w:type="dxa"/>
            <w:vMerge/>
          </w:tcPr>
          <w:p w14:paraId="4D5AA923" w14:textId="77777777" w:rsidR="00361203" w:rsidRPr="00895FDD" w:rsidRDefault="00361203" w:rsidP="00444375">
            <w:pPr>
              <w:rPr>
                <w:rFonts w:ascii="Times New Roman" w:hAnsi="Times New Roman"/>
                <w:lang w:val="ru-RU"/>
              </w:rPr>
            </w:pPr>
          </w:p>
        </w:tc>
        <w:tc>
          <w:tcPr>
            <w:tcW w:w="2250" w:type="dxa"/>
          </w:tcPr>
          <w:p w14:paraId="2A17746A" w14:textId="77777777" w:rsidR="00361203" w:rsidRPr="00895FDD" w:rsidRDefault="00361203" w:rsidP="00444375">
            <w:pPr>
              <w:rPr>
                <w:rFonts w:ascii="Times New Roman" w:hAnsi="Times New Roman"/>
                <w:lang w:val="ru-RU"/>
              </w:rPr>
            </w:pPr>
          </w:p>
        </w:tc>
        <w:tc>
          <w:tcPr>
            <w:tcW w:w="2160" w:type="dxa"/>
          </w:tcPr>
          <w:p w14:paraId="60D9D209" w14:textId="77777777" w:rsidR="00361203" w:rsidRPr="00895FDD" w:rsidRDefault="00361203" w:rsidP="00444375">
            <w:pPr>
              <w:rPr>
                <w:rFonts w:ascii="Times New Roman" w:hAnsi="Times New Roman"/>
                <w:lang w:val="ru-RU"/>
              </w:rPr>
            </w:pPr>
          </w:p>
          <w:p w14:paraId="1F5B80B5" w14:textId="77777777" w:rsidR="00361203" w:rsidRPr="00895FDD" w:rsidRDefault="00361203" w:rsidP="00444375">
            <w:pPr>
              <w:rPr>
                <w:rFonts w:ascii="Times New Roman" w:hAnsi="Times New Roman"/>
                <w:lang w:val="ru-RU"/>
              </w:rPr>
            </w:pPr>
            <w:r w:rsidRPr="00895FDD">
              <w:rPr>
                <w:rFonts w:ascii="Times New Roman" w:hAnsi="Times New Roman"/>
                <w:lang w:val="ru-RU"/>
              </w:rPr>
              <w:t>На крају школске године</w:t>
            </w:r>
          </w:p>
        </w:tc>
      </w:tr>
      <w:tr w:rsidR="00361203" w:rsidRPr="00895FDD" w14:paraId="4ED284FC" w14:textId="77777777" w:rsidTr="00444375">
        <w:trPr>
          <w:cantSplit/>
          <w:trHeight w:val="194"/>
        </w:trPr>
        <w:tc>
          <w:tcPr>
            <w:tcW w:w="1236" w:type="dxa"/>
            <w:vMerge w:val="restart"/>
            <w:textDirection w:val="btLr"/>
          </w:tcPr>
          <w:p w14:paraId="111F4E9D" w14:textId="77777777" w:rsidR="00361203" w:rsidRPr="00895FDD" w:rsidRDefault="00361203" w:rsidP="00444375">
            <w:pPr>
              <w:ind w:left="113" w:right="113"/>
              <w:rPr>
                <w:rFonts w:ascii="Times New Roman" w:hAnsi="Times New Roman"/>
                <w:lang w:val="ru-RU"/>
              </w:rPr>
            </w:pPr>
            <w:r w:rsidRPr="00895FDD">
              <w:rPr>
                <w:rFonts w:ascii="Times New Roman" w:hAnsi="Times New Roman"/>
                <w:lang w:val="sr-Cyrl-CS"/>
              </w:rPr>
              <w:t>А</w:t>
            </w:r>
            <w:proofErr w:type="spellStart"/>
            <w:r w:rsidRPr="00895FDD">
              <w:rPr>
                <w:rFonts w:ascii="Times New Roman" w:hAnsi="Times New Roman"/>
              </w:rPr>
              <w:t>нгажовање</w:t>
            </w:r>
            <w:proofErr w:type="spellEnd"/>
            <w:r w:rsidRPr="00895FDD">
              <w:rPr>
                <w:rFonts w:ascii="Times New Roman" w:hAnsi="Times New Roman"/>
              </w:rPr>
              <w:t xml:space="preserve"> </w:t>
            </w:r>
            <w:proofErr w:type="spellStart"/>
            <w:r w:rsidRPr="00895FDD">
              <w:rPr>
                <w:rFonts w:ascii="Times New Roman" w:hAnsi="Times New Roman"/>
              </w:rPr>
              <w:t>ученика</w:t>
            </w:r>
            <w:proofErr w:type="spellEnd"/>
            <w:r w:rsidRPr="00895FDD">
              <w:rPr>
                <w:rFonts w:ascii="Times New Roman" w:hAnsi="Times New Roman"/>
              </w:rPr>
              <w:t xml:space="preserve"> у </w:t>
            </w:r>
            <w:proofErr w:type="spellStart"/>
            <w:r w:rsidRPr="00895FDD">
              <w:rPr>
                <w:rFonts w:ascii="Times New Roman" w:hAnsi="Times New Roman"/>
              </w:rPr>
              <w:t>настави</w:t>
            </w:r>
            <w:proofErr w:type="spellEnd"/>
            <w:r w:rsidRPr="00895FDD">
              <w:rPr>
                <w:rFonts w:ascii="Times New Roman" w:hAnsi="Times New Roman"/>
              </w:rPr>
              <w:t>.</w:t>
            </w:r>
          </w:p>
        </w:tc>
        <w:tc>
          <w:tcPr>
            <w:tcW w:w="1080" w:type="dxa"/>
            <w:vMerge w:val="restart"/>
            <w:textDirection w:val="btLr"/>
          </w:tcPr>
          <w:p w14:paraId="791796E0" w14:textId="77777777" w:rsidR="00361203" w:rsidRPr="00895FDD" w:rsidRDefault="00361203" w:rsidP="00444375">
            <w:pPr>
              <w:pStyle w:val="1tekst"/>
              <w:tabs>
                <w:tab w:val="left" w:pos="9072"/>
              </w:tabs>
              <w:ind w:left="113" w:right="113" w:firstLine="0"/>
              <w:jc w:val="left"/>
              <w:rPr>
                <w:rFonts w:ascii="Times New Roman" w:hAnsi="Times New Roman" w:cs="Times New Roman"/>
                <w:sz w:val="24"/>
                <w:szCs w:val="24"/>
              </w:rPr>
            </w:pPr>
            <w:r w:rsidRPr="00895FDD">
              <w:rPr>
                <w:rFonts w:ascii="Times New Roman" w:hAnsi="Times New Roman" w:cs="Times New Roman"/>
                <w:sz w:val="24"/>
                <w:szCs w:val="24"/>
                <w:lang w:val="ru-RU"/>
              </w:rPr>
              <w:t>О</w:t>
            </w:r>
            <w:r w:rsidRPr="00895FDD">
              <w:rPr>
                <w:rFonts w:ascii="Times New Roman" w:hAnsi="Times New Roman" w:cs="Times New Roman"/>
                <w:sz w:val="24"/>
                <w:szCs w:val="24"/>
              </w:rPr>
              <w:t>дговоран однос према раду, постављеним задацима, и исказано интересовање и мотивацију</w:t>
            </w:r>
            <w:r w:rsidRPr="00895FDD">
              <w:rPr>
                <w:rFonts w:ascii="Times New Roman" w:hAnsi="Times New Roman" w:cs="Times New Roman"/>
                <w:sz w:val="24"/>
                <w:szCs w:val="24"/>
                <w:lang w:val="ru-RU"/>
              </w:rPr>
              <w:t xml:space="preserve"> за учење и напредовање</w:t>
            </w:r>
            <w:r w:rsidRPr="00895FDD">
              <w:rPr>
                <w:rFonts w:ascii="Times New Roman" w:hAnsi="Times New Roman" w:cs="Times New Roman"/>
                <w:sz w:val="24"/>
                <w:szCs w:val="24"/>
              </w:rPr>
              <w:t>.</w:t>
            </w:r>
            <w:r w:rsidRPr="00895FDD">
              <w:rPr>
                <w:rFonts w:ascii="Times New Roman" w:hAnsi="Times New Roman" w:cs="Times New Roman"/>
                <w:sz w:val="24"/>
                <w:szCs w:val="24"/>
                <w:lang w:val="ru-RU"/>
              </w:rPr>
              <w:t xml:space="preserve"> активно учествовање у настави, сарадњу са другима</w:t>
            </w:r>
          </w:p>
          <w:p w14:paraId="19041846" w14:textId="77777777" w:rsidR="00361203" w:rsidRPr="00895FDD" w:rsidRDefault="00361203" w:rsidP="00444375">
            <w:pPr>
              <w:ind w:left="113" w:right="113"/>
              <w:rPr>
                <w:rFonts w:ascii="Times New Roman" w:hAnsi="Times New Roman"/>
                <w:lang w:val="sr-Cyrl-CS"/>
              </w:rPr>
            </w:pPr>
          </w:p>
        </w:tc>
        <w:tc>
          <w:tcPr>
            <w:tcW w:w="4770" w:type="dxa"/>
          </w:tcPr>
          <w:p w14:paraId="4D23E383" w14:textId="77777777" w:rsidR="00361203" w:rsidRPr="00895FDD" w:rsidRDefault="00361203" w:rsidP="00444375">
            <w:pPr>
              <w:pStyle w:val="basic-paragraph"/>
              <w:shd w:val="clear" w:color="auto" w:fill="FFFFFF"/>
              <w:spacing w:before="0" w:beforeAutospacing="0" w:after="0" w:afterAutospacing="0"/>
              <w:rPr>
                <w:lang w:val="ru-RU"/>
              </w:rPr>
            </w:pPr>
            <w:r w:rsidRPr="00895FDD">
              <w:rPr>
                <w:lang w:val="ru-RU"/>
              </w:rPr>
              <w:t>показује изузетну самосталност уз изузетно висок степен активности и ангажовања(5)</w:t>
            </w:r>
          </w:p>
          <w:p w14:paraId="74DBE743" w14:textId="77777777" w:rsidR="00361203" w:rsidRPr="00895FDD" w:rsidRDefault="00361203" w:rsidP="00444375">
            <w:pPr>
              <w:rPr>
                <w:rFonts w:ascii="Times New Roman" w:hAnsi="Times New Roman"/>
                <w:lang w:val="ru-RU"/>
              </w:rPr>
            </w:pPr>
          </w:p>
          <w:p w14:paraId="3343EAE7" w14:textId="77777777" w:rsidR="00361203" w:rsidRPr="00895FDD" w:rsidRDefault="00361203" w:rsidP="00444375">
            <w:pPr>
              <w:rPr>
                <w:rFonts w:ascii="Times New Roman" w:hAnsi="Times New Roman"/>
                <w:lang w:val="ru-RU"/>
              </w:rPr>
            </w:pPr>
          </w:p>
        </w:tc>
        <w:tc>
          <w:tcPr>
            <w:tcW w:w="2250" w:type="dxa"/>
            <w:vMerge w:val="restart"/>
          </w:tcPr>
          <w:p w14:paraId="4F97799B" w14:textId="77777777" w:rsidR="00361203" w:rsidRPr="00895FDD" w:rsidRDefault="00361203" w:rsidP="00444375">
            <w:pPr>
              <w:rPr>
                <w:rFonts w:ascii="Times New Roman" w:hAnsi="Times New Roman"/>
                <w:lang w:val="ru-RU"/>
              </w:rPr>
            </w:pPr>
            <w:r w:rsidRPr="00895FDD">
              <w:rPr>
                <w:rFonts w:ascii="Times New Roman" w:hAnsi="Times New Roman"/>
                <w:lang w:val="ru-RU"/>
              </w:rPr>
              <w:t xml:space="preserve">Вођење евиденције од стране наставника о: </w:t>
            </w:r>
          </w:p>
          <w:p w14:paraId="01211969" w14:textId="77777777" w:rsidR="00361203" w:rsidRPr="00895FDD" w:rsidRDefault="00361203" w:rsidP="00444375">
            <w:pPr>
              <w:rPr>
                <w:rFonts w:ascii="Times New Roman" w:hAnsi="Times New Roman"/>
                <w:lang w:val="ru-RU"/>
              </w:rPr>
            </w:pPr>
          </w:p>
          <w:p w14:paraId="6DD88C69" w14:textId="77777777" w:rsidR="00361203" w:rsidRPr="00895FDD" w:rsidRDefault="00361203" w:rsidP="00444375">
            <w:pPr>
              <w:rPr>
                <w:rFonts w:ascii="Times New Roman" w:hAnsi="Times New Roman"/>
                <w:lang w:val="ru-RU"/>
              </w:rPr>
            </w:pPr>
            <w:r w:rsidRPr="00895FDD">
              <w:rPr>
                <w:rFonts w:ascii="Times New Roman" w:hAnsi="Times New Roman"/>
                <w:lang w:val="ru-RU"/>
              </w:rPr>
              <w:t>-Броју јављања на часовима</w:t>
            </w:r>
          </w:p>
          <w:p w14:paraId="278F8BFD" w14:textId="77777777" w:rsidR="00361203" w:rsidRPr="00895FDD" w:rsidRDefault="00361203" w:rsidP="00444375">
            <w:pPr>
              <w:rPr>
                <w:rFonts w:ascii="Times New Roman" w:hAnsi="Times New Roman"/>
                <w:lang w:val="ru-RU"/>
              </w:rPr>
            </w:pPr>
          </w:p>
          <w:p w14:paraId="48FA20E2" w14:textId="77777777" w:rsidR="00361203" w:rsidRPr="00895FDD" w:rsidRDefault="00361203" w:rsidP="00444375">
            <w:pPr>
              <w:rPr>
                <w:rFonts w:ascii="Times New Roman" w:hAnsi="Times New Roman"/>
                <w:lang w:val="ru-RU"/>
              </w:rPr>
            </w:pPr>
            <w:r w:rsidRPr="00895FDD">
              <w:rPr>
                <w:rFonts w:ascii="Times New Roman" w:hAnsi="Times New Roman"/>
                <w:lang w:val="ru-RU"/>
              </w:rPr>
              <w:t>-Броју успешности у групном раду, раду у пару</w:t>
            </w:r>
          </w:p>
          <w:p w14:paraId="3ECC4BE1" w14:textId="77777777" w:rsidR="00361203" w:rsidRPr="00895FDD" w:rsidRDefault="00361203" w:rsidP="00444375">
            <w:pPr>
              <w:rPr>
                <w:rFonts w:ascii="Times New Roman" w:hAnsi="Times New Roman"/>
                <w:lang w:val="ru-RU"/>
              </w:rPr>
            </w:pPr>
          </w:p>
          <w:p w14:paraId="3E87BF0B" w14:textId="77777777" w:rsidR="00361203" w:rsidRPr="00895FDD" w:rsidRDefault="00361203" w:rsidP="00444375">
            <w:pPr>
              <w:rPr>
                <w:rFonts w:ascii="Times New Roman" w:hAnsi="Times New Roman"/>
                <w:lang w:val="ru-RU"/>
              </w:rPr>
            </w:pPr>
            <w:r w:rsidRPr="00895FDD">
              <w:rPr>
                <w:rFonts w:ascii="Times New Roman" w:hAnsi="Times New Roman"/>
                <w:lang w:val="ru-RU"/>
              </w:rPr>
              <w:t xml:space="preserve">-Учешћу на </w:t>
            </w:r>
            <w:r w:rsidRPr="00895FDD">
              <w:rPr>
                <w:rFonts w:ascii="Times New Roman" w:hAnsi="Times New Roman"/>
                <w:lang w:val="ru-RU"/>
              </w:rPr>
              <w:lastRenderedPageBreak/>
              <w:t>такмичењима</w:t>
            </w:r>
          </w:p>
          <w:p w14:paraId="78B8EDB2" w14:textId="77777777" w:rsidR="00361203" w:rsidRPr="00895FDD" w:rsidRDefault="00361203" w:rsidP="00444375">
            <w:pPr>
              <w:rPr>
                <w:rFonts w:ascii="Times New Roman" w:hAnsi="Times New Roman"/>
                <w:lang w:val="ru-RU"/>
              </w:rPr>
            </w:pPr>
            <w:r w:rsidRPr="00895FDD">
              <w:rPr>
                <w:rFonts w:ascii="Times New Roman" w:hAnsi="Times New Roman"/>
                <w:lang w:val="ru-RU"/>
              </w:rPr>
              <w:t>-Несебичном пружању помоћи другим ученицима.</w:t>
            </w:r>
          </w:p>
        </w:tc>
        <w:tc>
          <w:tcPr>
            <w:tcW w:w="2250" w:type="dxa"/>
            <w:vMerge w:val="restart"/>
          </w:tcPr>
          <w:p w14:paraId="6983CAA9" w14:textId="77777777" w:rsidR="00361203" w:rsidRPr="00895FDD" w:rsidRDefault="00361203" w:rsidP="00444375">
            <w:pPr>
              <w:rPr>
                <w:rFonts w:ascii="Times New Roman" w:hAnsi="Times New Roman"/>
                <w:lang w:val="ru-RU"/>
              </w:rPr>
            </w:pPr>
            <w:r w:rsidRPr="00895FDD">
              <w:rPr>
                <w:rFonts w:ascii="Times New Roman" w:hAnsi="Times New Roman"/>
                <w:lang w:val="ru-RU"/>
              </w:rPr>
              <w:lastRenderedPageBreak/>
              <w:t>-Све што је рађено на часу налази се у свескама</w:t>
            </w:r>
          </w:p>
          <w:p w14:paraId="00029F1F" w14:textId="77777777" w:rsidR="00361203" w:rsidRPr="00895FDD" w:rsidRDefault="00361203" w:rsidP="00444375">
            <w:pPr>
              <w:rPr>
                <w:rFonts w:ascii="Times New Roman" w:hAnsi="Times New Roman"/>
                <w:lang w:val="ru-RU"/>
              </w:rPr>
            </w:pPr>
          </w:p>
          <w:p w14:paraId="7F9F270C" w14:textId="77777777" w:rsidR="00361203" w:rsidRPr="00895FDD" w:rsidRDefault="00361203" w:rsidP="00444375">
            <w:pPr>
              <w:rPr>
                <w:rFonts w:ascii="Times New Roman" w:hAnsi="Times New Roman"/>
                <w:lang w:val="ru-RU"/>
              </w:rPr>
            </w:pPr>
          </w:p>
          <w:p w14:paraId="17A9FFCF" w14:textId="77777777" w:rsidR="00361203" w:rsidRPr="00895FDD" w:rsidRDefault="00361203" w:rsidP="00444375">
            <w:pPr>
              <w:rPr>
                <w:rFonts w:ascii="Times New Roman" w:hAnsi="Times New Roman"/>
                <w:lang w:val="ru-RU"/>
              </w:rPr>
            </w:pPr>
            <w:r w:rsidRPr="00895FDD">
              <w:rPr>
                <w:rFonts w:ascii="Times New Roman" w:hAnsi="Times New Roman"/>
                <w:lang w:val="ru-RU"/>
              </w:rPr>
              <w:t xml:space="preserve">-Број и квалитет  добровољног учешћа у разним наставним и ваннаставним активностима (такмичења, израда паноа, кратко предавање, </w:t>
            </w:r>
            <w:r w:rsidRPr="00895FDD">
              <w:rPr>
                <w:rFonts w:ascii="Times New Roman" w:hAnsi="Times New Roman"/>
                <w:lang w:val="ru-RU"/>
              </w:rPr>
              <w:lastRenderedPageBreak/>
              <w:t>вођење квиза, израда асоцијација...)</w:t>
            </w:r>
          </w:p>
        </w:tc>
        <w:tc>
          <w:tcPr>
            <w:tcW w:w="2160" w:type="dxa"/>
            <w:vMerge w:val="restart"/>
          </w:tcPr>
          <w:p w14:paraId="6FC7609E" w14:textId="77777777" w:rsidR="00361203" w:rsidRPr="00895FDD" w:rsidRDefault="00361203" w:rsidP="00444375">
            <w:pPr>
              <w:rPr>
                <w:rFonts w:ascii="Times New Roman" w:hAnsi="Times New Roman"/>
                <w:lang w:val="ru-RU"/>
              </w:rPr>
            </w:pPr>
            <w:r w:rsidRPr="00895FDD">
              <w:rPr>
                <w:rFonts w:ascii="Times New Roman" w:hAnsi="Times New Roman"/>
                <w:lang w:val="ru-RU"/>
              </w:rPr>
              <w:lastRenderedPageBreak/>
              <w:t>-Пресек стања по тромесечјима</w:t>
            </w:r>
          </w:p>
        </w:tc>
      </w:tr>
      <w:tr w:rsidR="00361203" w:rsidRPr="00895FDD" w14:paraId="171F519F" w14:textId="77777777" w:rsidTr="00444375">
        <w:trPr>
          <w:trHeight w:val="179"/>
        </w:trPr>
        <w:tc>
          <w:tcPr>
            <w:tcW w:w="1236" w:type="dxa"/>
            <w:vMerge/>
          </w:tcPr>
          <w:p w14:paraId="7D448D7C" w14:textId="77777777" w:rsidR="00361203" w:rsidRPr="00895FDD" w:rsidRDefault="00361203" w:rsidP="00444375">
            <w:pPr>
              <w:rPr>
                <w:rFonts w:ascii="Times New Roman" w:hAnsi="Times New Roman"/>
                <w:lang w:val="ru-RU"/>
              </w:rPr>
            </w:pPr>
          </w:p>
        </w:tc>
        <w:tc>
          <w:tcPr>
            <w:tcW w:w="1080" w:type="dxa"/>
            <w:vMerge/>
          </w:tcPr>
          <w:p w14:paraId="49F4DB5D" w14:textId="77777777" w:rsidR="00361203" w:rsidRPr="00895FDD" w:rsidRDefault="00361203" w:rsidP="00444375">
            <w:pPr>
              <w:rPr>
                <w:rFonts w:ascii="Times New Roman" w:hAnsi="Times New Roman"/>
                <w:lang w:val="ru-RU"/>
              </w:rPr>
            </w:pPr>
          </w:p>
        </w:tc>
        <w:tc>
          <w:tcPr>
            <w:tcW w:w="4770" w:type="dxa"/>
          </w:tcPr>
          <w:p w14:paraId="51904870" w14:textId="77777777" w:rsidR="00361203" w:rsidRPr="00895FDD" w:rsidRDefault="00361203" w:rsidP="00444375">
            <w:pPr>
              <w:rPr>
                <w:rFonts w:ascii="Times New Roman" w:hAnsi="Times New Roman"/>
                <w:lang w:val="sr-Cyrl-CS"/>
              </w:rPr>
            </w:pPr>
            <w:r w:rsidRPr="00895FDD">
              <w:rPr>
                <w:rFonts w:ascii="Times New Roman" w:hAnsi="Times New Roman"/>
                <w:lang w:val="ru-RU"/>
              </w:rPr>
              <w:t>показује велику самосталност и висок степен активности и ангажовања</w:t>
            </w:r>
            <w:r w:rsidRPr="00895FDD">
              <w:rPr>
                <w:rFonts w:ascii="Times New Roman" w:hAnsi="Times New Roman"/>
                <w:lang w:val="sr-Cyrl-CS"/>
              </w:rPr>
              <w:t>(4)</w:t>
            </w:r>
          </w:p>
        </w:tc>
        <w:tc>
          <w:tcPr>
            <w:tcW w:w="2250" w:type="dxa"/>
            <w:vMerge/>
          </w:tcPr>
          <w:p w14:paraId="2737DFBC" w14:textId="77777777" w:rsidR="00361203" w:rsidRPr="00895FDD" w:rsidRDefault="00361203" w:rsidP="00444375">
            <w:pPr>
              <w:rPr>
                <w:rFonts w:ascii="Times New Roman" w:hAnsi="Times New Roman"/>
                <w:lang w:val="ru-RU"/>
              </w:rPr>
            </w:pPr>
          </w:p>
        </w:tc>
        <w:tc>
          <w:tcPr>
            <w:tcW w:w="2250" w:type="dxa"/>
            <w:vMerge/>
          </w:tcPr>
          <w:p w14:paraId="258EEA1E" w14:textId="77777777" w:rsidR="00361203" w:rsidRPr="00895FDD" w:rsidRDefault="00361203" w:rsidP="00444375">
            <w:pPr>
              <w:rPr>
                <w:rFonts w:ascii="Times New Roman" w:hAnsi="Times New Roman"/>
                <w:lang w:val="ru-RU"/>
              </w:rPr>
            </w:pPr>
          </w:p>
        </w:tc>
        <w:tc>
          <w:tcPr>
            <w:tcW w:w="2160" w:type="dxa"/>
            <w:vMerge/>
          </w:tcPr>
          <w:p w14:paraId="76B84AED" w14:textId="77777777" w:rsidR="00361203" w:rsidRPr="00895FDD" w:rsidRDefault="00361203" w:rsidP="00444375">
            <w:pPr>
              <w:rPr>
                <w:rFonts w:ascii="Times New Roman" w:hAnsi="Times New Roman"/>
                <w:lang w:val="ru-RU"/>
              </w:rPr>
            </w:pPr>
          </w:p>
        </w:tc>
      </w:tr>
      <w:tr w:rsidR="00361203" w:rsidRPr="00895FDD" w14:paraId="61C7FF92" w14:textId="77777777" w:rsidTr="00444375">
        <w:trPr>
          <w:trHeight w:val="179"/>
        </w:trPr>
        <w:tc>
          <w:tcPr>
            <w:tcW w:w="1236" w:type="dxa"/>
            <w:vMerge/>
          </w:tcPr>
          <w:p w14:paraId="278B0D6A" w14:textId="77777777" w:rsidR="00361203" w:rsidRPr="00895FDD" w:rsidRDefault="00361203" w:rsidP="00444375">
            <w:pPr>
              <w:rPr>
                <w:rFonts w:ascii="Times New Roman" w:hAnsi="Times New Roman"/>
                <w:lang w:val="ru-RU"/>
              </w:rPr>
            </w:pPr>
          </w:p>
        </w:tc>
        <w:tc>
          <w:tcPr>
            <w:tcW w:w="1080" w:type="dxa"/>
            <w:vMerge/>
          </w:tcPr>
          <w:p w14:paraId="1C8E6E62" w14:textId="77777777" w:rsidR="00361203" w:rsidRPr="00895FDD" w:rsidRDefault="00361203" w:rsidP="00444375">
            <w:pPr>
              <w:rPr>
                <w:rFonts w:ascii="Times New Roman" w:hAnsi="Times New Roman"/>
                <w:lang w:val="ru-RU"/>
              </w:rPr>
            </w:pPr>
          </w:p>
        </w:tc>
        <w:tc>
          <w:tcPr>
            <w:tcW w:w="4770" w:type="dxa"/>
          </w:tcPr>
          <w:p w14:paraId="1F2D5509" w14:textId="77777777" w:rsidR="00361203" w:rsidRPr="00895FDD" w:rsidRDefault="00361203" w:rsidP="00444375">
            <w:pPr>
              <w:pStyle w:val="basic-paragraph"/>
              <w:shd w:val="clear" w:color="auto" w:fill="FFFFFF"/>
              <w:rPr>
                <w:lang w:val="sr-Cyrl-CS"/>
              </w:rPr>
            </w:pPr>
            <w:r w:rsidRPr="00895FDD">
              <w:rPr>
                <w:lang w:val="ru-RU"/>
              </w:rPr>
              <w:t>показује делимични степен активности и ангажовања</w:t>
            </w:r>
            <w:r w:rsidRPr="00895FDD">
              <w:rPr>
                <w:lang w:val="sr-Cyrl-CS"/>
              </w:rPr>
              <w:t>(3)</w:t>
            </w:r>
          </w:p>
          <w:p w14:paraId="2923ECEC" w14:textId="77777777" w:rsidR="00361203" w:rsidRPr="00895FDD" w:rsidRDefault="00361203" w:rsidP="00444375">
            <w:pPr>
              <w:rPr>
                <w:rFonts w:ascii="Times New Roman" w:hAnsi="Times New Roman"/>
                <w:lang w:val="sr-Cyrl-CS"/>
              </w:rPr>
            </w:pPr>
          </w:p>
        </w:tc>
        <w:tc>
          <w:tcPr>
            <w:tcW w:w="2250" w:type="dxa"/>
            <w:vMerge/>
          </w:tcPr>
          <w:p w14:paraId="6244EB7B" w14:textId="77777777" w:rsidR="00361203" w:rsidRPr="00895FDD" w:rsidRDefault="00361203" w:rsidP="00444375">
            <w:pPr>
              <w:rPr>
                <w:rFonts w:ascii="Times New Roman" w:hAnsi="Times New Roman"/>
                <w:lang w:val="ru-RU"/>
              </w:rPr>
            </w:pPr>
          </w:p>
        </w:tc>
        <w:tc>
          <w:tcPr>
            <w:tcW w:w="2250" w:type="dxa"/>
            <w:vMerge/>
          </w:tcPr>
          <w:p w14:paraId="090AAE0C" w14:textId="77777777" w:rsidR="00361203" w:rsidRPr="00895FDD" w:rsidRDefault="00361203" w:rsidP="00444375">
            <w:pPr>
              <w:rPr>
                <w:rFonts w:ascii="Times New Roman" w:hAnsi="Times New Roman"/>
                <w:lang w:val="ru-RU"/>
              </w:rPr>
            </w:pPr>
          </w:p>
        </w:tc>
        <w:tc>
          <w:tcPr>
            <w:tcW w:w="2160" w:type="dxa"/>
            <w:vMerge/>
          </w:tcPr>
          <w:p w14:paraId="79C3A619" w14:textId="77777777" w:rsidR="00361203" w:rsidRPr="00895FDD" w:rsidRDefault="00361203" w:rsidP="00444375">
            <w:pPr>
              <w:rPr>
                <w:rFonts w:ascii="Times New Roman" w:hAnsi="Times New Roman"/>
                <w:lang w:val="ru-RU"/>
              </w:rPr>
            </w:pPr>
          </w:p>
        </w:tc>
      </w:tr>
      <w:tr w:rsidR="00361203" w:rsidRPr="00895FDD" w14:paraId="5C73FE52" w14:textId="77777777" w:rsidTr="00444375">
        <w:trPr>
          <w:trHeight w:val="1024"/>
        </w:trPr>
        <w:tc>
          <w:tcPr>
            <w:tcW w:w="1236" w:type="dxa"/>
            <w:vMerge/>
          </w:tcPr>
          <w:p w14:paraId="50A472DB" w14:textId="77777777" w:rsidR="00361203" w:rsidRPr="00895FDD" w:rsidRDefault="00361203" w:rsidP="00444375">
            <w:pPr>
              <w:rPr>
                <w:rFonts w:ascii="Times New Roman" w:hAnsi="Times New Roman"/>
                <w:lang w:val="ru-RU"/>
              </w:rPr>
            </w:pPr>
          </w:p>
        </w:tc>
        <w:tc>
          <w:tcPr>
            <w:tcW w:w="1080" w:type="dxa"/>
            <w:vMerge/>
          </w:tcPr>
          <w:p w14:paraId="4FD72E33" w14:textId="77777777" w:rsidR="00361203" w:rsidRPr="00895FDD" w:rsidRDefault="00361203" w:rsidP="00444375">
            <w:pPr>
              <w:rPr>
                <w:rFonts w:ascii="Times New Roman" w:hAnsi="Times New Roman"/>
                <w:lang w:val="ru-RU"/>
              </w:rPr>
            </w:pPr>
          </w:p>
        </w:tc>
        <w:tc>
          <w:tcPr>
            <w:tcW w:w="4770" w:type="dxa"/>
            <w:tcBorders>
              <w:bottom w:val="single" w:sz="4" w:space="0" w:color="auto"/>
            </w:tcBorders>
          </w:tcPr>
          <w:p w14:paraId="0D1430EC" w14:textId="77777777" w:rsidR="00361203" w:rsidRPr="00895FDD" w:rsidRDefault="00361203" w:rsidP="00444375">
            <w:pPr>
              <w:rPr>
                <w:rFonts w:ascii="Times New Roman" w:hAnsi="Times New Roman"/>
                <w:lang w:val="sr-Cyrl-CS"/>
              </w:rPr>
            </w:pPr>
            <w:r w:rsidRPr="00895FDD">
              <w:rPr>
                <w:rFonts w:ascii="Times New Roman" w:hAnsi="Times New Roman"/>
                <w:lang w:val="ru-RU"/>
              </w:rPr>
              <w:t>показује мањи степен активности и ангажовања</w:t>
            </w:r>
            <w:r w:rsidRPr="00895FDD">
              <w:rPr>
                <w:rFonts w:ascii="Times New Roman" w:hAnsi="Times New Roman"/>
                <w:lang w:val="sr-Cyrl-CS"/>
              </w:rPr>
              <w:t xml:space="preserve"> (2)</w:t>
            </w:r>
          </w:p>
          <w:p w14:paraId="5AA591C5" w14:textId="77777777" w:rsidR="00361203" w:rsidRPr="00895FDD" w:rsidRDefault="00361203" w:rsidP="00444375">
            <w:pPr>
              <w:rPr>
                <w:rFonts w:ascii="Times New Roman" w:hAnsi="Times New Roman"/>
                <w:lang w:val="sr-Cyrl-CS"/>
              </w:rPr>
            </w:pPr>
          </w:p>
          <w:p w14:paraId="1CD609B6" w14:textId="77777777" w:rsidR="00361203" w:rsidRPr="00895FDD" w:rsidRDefault="00361203" w:rsidP="00444375">
            <w:pPr>
              <w:rPr>
                <w:rFonts w:ascii="Times New Roman" w:hAnsi="Times New Roman"/>
                <w:lang w:val="sr-Cyrl-CS"/>
              </w:rPr>
            </w:pPr>
          </w:p>
        </w:tc>
        <w:tc>
          <w:tcPr>
            <w:tcW w:w="2250" w:type="dxa"/>
            <w:vMerge/>
          </w:tcPr>
          <w:p w14:paraId="5A3F481C" w14:textId="77777777" w:rsidR="00361203" w:rsidRPr="00895FDD" w:rsidRDefault="00361203" w:rsidP="00444375">
            <w:pPr>
              <w:rPr>
                <w:rFonts w:ascii="Times New Roman" w:hAnsi="Times New Roman"/>
                <w:lang w:val="ru-RU"/>
              </w:rPr>
            </w:pPr>
          </w:p>
        </w:tc>
        <w:tc>
          <w:tcPr>
            <w:tcW w:w="2250" w:type="dxa"/>
            <w:vMerge/>
          </w:tcPr>
          <w:p w14:paraId="48BE2E77" w14:textId="77777777" w:rsidR="00361203" w:rsidRPr="00895FDD" w:rsidRDefault="00361203" w:rsidP="00444375">
            <w:pPr>
              <w:rPr>
                <w:rFonts w:ascii="Times New Roman" w:hAnsi="Times New Roman"/>
                <w:lang w:val="ru-RU"/>
              </w:rPr>
            </w:pPr>
          </w:p>
        </w:tc>
        <w:tc>
          <w:tcPr>
            <w:tcW w:w="2160" w:type="dxa"/>
            <w:vMerge/>
          </w:tcPr>
          <w:p w14:paraId="43097255" w14:textId="77777777" w:rsidR="00361203" w:rsidRPr="00895FDD" w:rsidRDefault="00361203" w:rsidP="00444375">
            <w:pPr>
              <w:rPr>
                <w:rFonts w:ascii="Times New Roman" w:hAnsi="Times New Roman"/>
                <w:lang w:val="ru-RU"/>
              </w:rPr>
            </w:pPr>
          </w:p>
        </w:tc>
      </w:tr>
      <w:tr w:rsidR="00361203" w:rsidRPr="00895FDD" w14:paraId="2DB766F6" w14:textId="77777777" w:rsidTr="00444375">
        <w:trPr>
          <w:trHeight w:val="833"/>
        </w:trPr>
        <w:tc>
          <w:tcPr>
            <w:tcW w:w="1236" w:type="dxa"/>
            <w:vMerge/>
          </w:tcPr>
          <w:p w14:paraId="68F068A7" w14:textId="77777777" w:rsidR="00361203" w:rsidRPr="00895FDD" w:rsidRDefault="00361203" w:rsidP="00444375">
            <w:pPr>
              <w:rPr>
                <w:rFonts w:ascii="Times New Roman" w:hAnsi="Times New Roman"/>
                <w:lang w:val="ru-RU"/>
              </w:rPr>
            </w:pPr>
          </w:p>
        </w:tc>
        <w:tc>
          <w:tcPr>
            <w:tcW w:w="1080" w:type="dxa"/>
            <w:vMerge/>
          </w:tcPr>
          <w:p w14:paraId="69EBB8D7" w14:textId="77777777" w:rsidR="00361203" w:rsidRPr="00895FDD" w:rsidRDefault="00361203" w:rsidP="00444375">
            <w:pPr>
              <w:rPr>
                <w:rFonts w:ascii="Times New Roman" w:hAnsi="Times New Roman"/>
                <w:lang w:val="ru-RU"/>
              </w:rPr>
            </w:pPr>
          </w:p>
        </w:tc>
        <w:tc>
          <w:tcPr>
            <w:tcW w:w="4770" w:type="dxa"/>
            <w:tcBorders>
              <w:top w:val="single" w:sz="4" w:space="0" w:color="auto"/>
            </w:tcBorders>
          </w:tcPr>
          <w:p w14:paraId="131EF8B5" w14:textId="77777777" w:rsidR="00361203" w:rsidRPr="00895FDD" w:rsidRDefault="00361203" w:rsidP="00444375">
            <w:pPr>
              <w:rPr>
                <w:rFonts w:ascii="Times New Roman" w:hAnsi="Times New Roman"/>
                <w:lang w:val="ru-RU"/>
              </w:rPr>
            </w:pPr>
            <w:r w:rsidRPr="00895FDD">
              <w:rPr>
                <w:rFonts w:ascii="Times New Roman" w:hAnsi="Times New Roman"/>
                <w:lang w:val="ru-RU"/>
              </w:rPr>
              <w:t>не показује интересовање за учешће у активностима нити ангажовање (1)</w:t>
            </w:r>
          </w:p>
        </w:tc>
        <w:tc>
          <w:tcPr>
            <w:tcW w:w="2250" w:type="dxa"/>
            <w:vMerge/>
          </w:tcPr>
          <w:p w14:paraId="2638011C" w14:textId="77777777" w:rsidR="00361203" w:rsidRPr="00895FDD" w:rsidRDefault="00361203" w:rsidP="00444375">
            <w:pPr>
              <w:rPr>
                <w:rFonts w:ascii="Times New Roman" w:hAnsi="Times New Roman"/>
                <w:lang w:val="ru-RU"/>
              </w:rPr>
            </w:pPr>
          </w:p>
        </w:tc>
        <w:tc>
          <w:tcPr>
            <w:tcW w:w="2250" w:type="dxa"/>
            <w:vMerge/>
          </w:tcPr>
          <w:p w14:paraId="4D8F6257" w14:textId="77777777" w:rsidR="00361203" w:rsidRPr="00895FDD" w:rsidRDefault="00361203" w:rsidP="00444375">
            <w:pPr>
              <w:rPr>
                <w:rFonts w:ascii="Times New Roman" w:hAnsi="Times New Roman"/>
                <w:lang w:val="ru-RU"/>
              </w:rPr>
            </w:pPr>
          </w:p>
        </w:tc>
        <w:tc>
          <w:tcPr>
            <w:tcW w:w="2160" w:type="dxa"/>
            <w:vMerge/>
          </w:tcPr>
          <w:p w14:paraId="10BC9546" w14:textId="77777777" w:rsidR="00361203" w:rsidRPr="00895FDD" w:rsidRDefault="00361203" w:rsidP="00444375">
            <w:pPr>
              <w:rPr>
                <w:rFonts w:ascii="Times New Roman" w:hAnsi="Times New Roman"/>
                <w:lang w:val="ru-RU"/>
              </w:rPr>
            </w:pPr>
          </w:p>
        </w:tc>
      </w:tr>
    </w:tbl>
    <w:p w14:paraId="6FF5BE9C" w14:textId="77777777" w:rsidR="00361203" w:rsidRPr="00895FDD" w:rsidRDefault="00361203" w:rsidP="00361203">
      <w:pPr>
        <w:rPr>
          <w:rFonts w:ascii="Times New Roman" w:hAnsi="Times New Roman"/>
          <w:b/>
          <w:lang w:val="sr-Cyrl-CS"/>
        </w:rPr>
      </w:pPr>
    </w:p>
    <w:p w14:paraId="419E5F4F" w14:textId="77777777" w:rsidR="00361203" w:rsidRPr="00895FDD" w:rsidRDefault="00361203" w:rsidP="00361203">
      <w:pPr>
        <w:rPr>
          <w:rFonts w:ascii="Times New Roman" w:hAnsi="Times New Roman"/>
          <w:b/>
          <w:lang w:val="sr-Cyrl-CS"/>
        </w:rPr>
      </w:pPr>
    </w:p>
    <w:p w14:paraId="73BB1E41" w14:textId="77777777" w:rsidR="00361203" w:rsidRPr="00895FDD" w:rsidRDefault="00361203" w:rsidP="00361203">
      <w:pPr>
        <w:rPr>
          <w:rFonts w:ascii="Times New Roman" w:hAnsi="Times New Roman"/>
          <w:b/>
          <w:lang w:val="sr-Cyrl-CS"/>
        </w:rPr>
      </w:pPr>
    </w:p>
    <w:p w14:paraId="6C84AB88" w14:textId="77777777" w:rsidR="00361203" w:rsidRPr="00895FDD" w:rsidRDefault="00361203" w:rsidP="00361203">
      <w:pPr>
        <w:rPr>
          <w:rFonts w:ascii="Times New Roman" w:hAnsi="Times New Roman"/>
          <w:b/>
          <w:lang w:val="sr-Cyrl-CS"/>
        </w:rPr>
      </w:pPr>
    </w:p>
    <w:p w14:paraId="38B56D6D" w14:textId="77777777" w:rsidR="00361203" w:rsidRPr="00895FDD" w:rsidRDefault="00361203" w:rsidP="00361203">
      <w:pPr>
        <w:rPr>
          <w:rFonts w:ascii="Times New Roman" w:hAnsi="Times New Roman"/>
          <w:b/>
          <w:lang w:val="sr-Cyrl-CS"/>
        </w:rPr>
      </w:pPr>
    </w:p>
    <w:p w14:paraId="2333D387" w14:textId="77777777" w:rsidR="00361203" w:rsidRPr="00895FDD" w:rsidRDefault="00361203" w:rsidP="00361203">
      <w:pPr>
        <w:pStyle w:val="Default"/>
        <w:rPr>
          <w:b/>
        </w:rPr>
      </w:pPr>
      <w:r w:rsidRPr="00895FDD">
        <w:rPr>
          <w:b/>
        </w:rPr>
        <w:t xml:space="preserve">КОРЕЛАЦИЈА СА ДРУГИМ ПРЕДМЕТИМА: </w:t>
      </w:r>
    </w:p>
    <w:p w14:paraId="1646AF39" w14:textId="77777777" w:rsidR="00361203" w:rsidRPr="00895FDD" w:rsidRDefault="00361203" w:rsidP="00361203">
      <w:pPr>
        <w:pStyle w:val="Default"/>
        <w:rPr>
          <w:b/>
        </w:rPr>
      </w:pPr>
    </w:p>
    <w:p w14:paraId="30BCD4A1" w14:textId="77777777" w:rsidR="00361203" w:rsidRPr="00895FDD" w:rsidRDefault="00361203" w:rsidP="00361203">
      <w:pPr>
        <w:rPr>
          <w:rFonts w:ascii="Times New Roman" w:hAnsi="Times New Roman"/>
        </w:rPr>
      </w:pPr>
      <w:proofErr w:type="spellStart"/>
      <w:r w:rsidRPr="00895FDD">
        <w:rPr>
          <w:rFonts w:ascii="Times New Roman" w:hAnsi="Times New Roman"/>
        </w:rPr>
        <w:t>Српски</w:t>
      </w:r>
      <w:proofErr w:type="spellEnd"/>
      <w:r w:rsidRPr="00895FDD">
        <w:rPr>
          <w:rFonts w:ascii="Times New Roman" w:hAnsi="Times New Roman"/>
        </w:rPr>
        <w:t xml:space="preserve"> </w:t>
      </w:r>
      <w:proofErr w:type="spellStart"/>
      <w:r w:rsidRPr="00895FDD">
        <w:rPr>
          <w:rFonts w:ascii="Times New Roman" w:hAnsi="Times New Roman"/>
        </w:rPr>
        <w:t>језик</w:t>
      </w:r>
      <w:proofErr w:type="spellEnd"/>
      <w:r w:rsidRPr="00895FDD">
        <w:rPr>
          <w:rFonts w:ascii="Times New Roman" w:hAnsi="Times New Roman"/>
        </w:rPr>
        <w:t xml:space="preserve"> и </w:t>
      </w:r>
      <w:proofErr w:type="spellStart"/>
      <w:r w:rsidRPr="00895FDD">
        <w:rPr>
          <w:rFonts w:ascii="Times New Roman" w:hAnsi="Times New Roman"/>
        </w:rPr>
        <w:t>страни</w:t>
      </w:r>
      <w:proofErr w:type="spellEnd"/>
      <w:r w:rsidRPr="00895FDD">
        <w:rPr>
          <w:rFonts w:ascii="Times New Roman" w:hAnsi="Times New Roman"/>
        </w:rPr>
        <w:t xml:space="preserve"> </w:t>
      </w:r>
      <w:proofErr w:type="spellStart"/>
      <w:r w:rsidRPr="00895FDD">
        <w:rPr>
          <w:rFonts w:ascii="Times New Roman" w:hAnsi="Times New Roman"/>
        </w:rPr>
        <w:t>језици</w:t>
      </w:r>
      <w:proofErr w:type="spellEnd"/>
      <w:r w:rsidRPr="00895FDD">
        <w:rPr>
          <w:rFonts w:ascii="Times New Roman" w:hAnsi="Times New Roman"/>
        </w:rPr>
        <w:t xml:space="preserve"> (</w:t>
      </w:r>
      <w:proofErr w:type="spellStart"/>
      <w:r w:rsidRPr="00895FDD">
        <w:rPr>
          <w:rFonts w:ascii="Times New Roman" w:hAnsi="Times New Roman"/>
        </w:rPr>
        <w:t>коришћење</w:t>
      </w:r>
      <w:proofErr w:type="spellEnd"/>
      <w:r w:rsidRPr="00895FDD">
        <w:rPr>
          <w:rFonts w:ascii="Times New Roman" w:hAnsi="Times New Roman"/>
        </w:rPr>
        <w:t xml:space="preserve"> </w:t>
      </w:r>
      <w:proofErr w:type="spellStart"/>
      <w:r w:rsidRPr="00895FDD">
        <w:rPr>
          <w:rFonts w:ascii="Times New Roman" w:hAnsi="Times New Roman"/>
        </w:rPr>
        <w:t>научне</w:t>
      </w:r>
      <w:proofErr w:type="spellEnd"/>
      <w:r w:rsidRPr="00895FDD">
        <w:rPr>
          <w:rFonts w:ascii="Times New Roman" w:hAnsi="Times New Roman"/>
        </w:rPr>
        <w:t xml:space="preserve"> </w:t>
      </w:r>
      <w:proofErr w:type="spellStart"/>
      <w:r w:rsidRPr="00895FDD">
        <w:rPr>
          <w:rFonts w:ascii="Times New Roman" w:hAnsi="Times New Roman"/>
        </w:rPr>
        <w:t>терминологије</w:t>
      </w:r>
      <w:proofErr w:type="spellEnd"/>
      <w:r w:rsidRPr="00895FDD">
        <w:rPr>
          <w:rFonts w:ascii="Times New Roman" w:hAnsi="Times New Roman"/>
        </w:rPr>
        <w:t xml:space="preserve"> и </w:t>
      </w:r>
      <w:proofErr w:type="spellStart"/>
      <w:r w:rsidRPr="00895FDD">
        <w:rPr>
          <w:rFonts w:ascii="Times New Roman" w:hAnsi="Times New Roman"/>
        </w:rPr>
        <w:t>претраживање</w:t>
      </w:r>
      <w:proofErr w:type="spellEnd"/>
      <w:r w:rsidRPr="00895FDD">
        <w:rPr>
          <w:rFonts w:ascii="Times New Roman" w:hAnsi="Times New Roman"/>
        </w:rPr>
        <w:t xml:space="preserve"> </w:t>
      </w:r>
      <w:proofErr w:type="spellStart"/>
      <w:r w:rsidRPr="00895FDD">
        <w:rPr>
          <w:rFonts w:ascii="Times New Roman" w:hAnsi="Times New Roman"/>
        </w:rPr>
        <w:t>интернета</w:t>
      </w:r>
      <w:proofErr w:type="spellEnd"/>
      <w:r w:rsidRPr="00895FDD">
        <w:rPr>
          <w:rFonts w:ascii="Times New Roman" w:hAnsi="Times New Roman"/>
        </w:rPr>
        <w:t>)</w:t>
      </w:r>
    </w:p>
    <w:p w14:paraId="573603CC" w14:textId="77777777" w:rsidR="00361203" w:rsidRPr="00895FDD" w:rsidRDefault="00361203" w:rsidP="00361203">
      <w:pPr>
        <w:rPr>
          <w:rFonts w:ascii="Times New Roman" w:hAnsi="Times New Roman"/>
        </w:rPr>
      </w:pPr>
      <w:proofErr w:type="spellStart"/>
      <w:r w:rsidRPr="00895FDD">
        <w:rPr>
          <w:rFonts w:ascii="Times New Roman" w:hAnsi="Times New Roman"/>
        </w:rPr>
        <w:t>Математике</w:t>
      </w:r>
      <w:proofErr w:type="spellEnd"/>
      <w:r w:rsidRPr="00895FDD">
        <w:rPr>
          <w:rFonts w:ascii="Times New Roman" w:hAnsi="Times New Roman"/>
        </w:rPr>
        <w:t xml:space="preserve"> </w:t>
      </w:r>
      <w:proofErr w:type="gramStart"/>
      <w:r w:rsidRPr="00895FDD">
        <w:rPr>
          <w:rFonts w:ascii="Times New Roman" w:hAnsi="Times New Roman"/>
        </w:rPr>
        <w:t xml:space="preserve">( </w:t>
      </w:r>
      <w:proofErr w:type="spellStart"/>
      <w:r w:rsidRPr="00895FDD">
        <w:rPr>
          <w:rFonts w:ascii="Times New Roman" w:hAnsi="Times New Roman"/>
        </w:rPr>
        <w:t>пропорције</w:t>
      </w:r>
      <w:proofErr w:type="spellEnd"/>
      <w:proofErr w:type="gramEnd"/>
      <w:r w:rsidRPr="00895FDD">
        <w:rPr>
          <w:rFonts w:ascii="Times New Roman" w:hAnsi="Times New Roman"/>
        </w:rPr>
        <w:t xml:space="preserve">, </w:t>
      </w:r>
      <w:proofErr w:type="spellStart"/>
      <w:r w:rsidRPr="00895FDD">
        <w:rPr>
          <w:rFonts w:ascii="Times New Roman" w:hAnsi="Times New Roman"/>
        </w:rPr>
        <w:t>степен</w:t>
      </w:r>
      <w:proofErr w:type="spellEnd"/>
      <w:r w:rsidRPr="00895FDD">
        <w:rPr>
          <w:rFonts w:ascii="Times New Roman" w:hAnsi="Times New Roman"/>
        </w:rPr>
        <w:t xml:space="preserve"> </w:t>
      </w:r>
      <w:proofErr w:type="spellStart"/>
      <w:r w:rsidRPr="00895FDD">
        <w:rPr>
          <w:rFonts w:ascii="Times New Roman" w:hAnsi="Times New Roman"/>
        </w:rPr>
        <w:t>броја</w:t>
      </w:r>
      <w:proofErr w:type="spellEnd"/>
      <w:r w:rsidRPr="00895FDD">
        <w:rPr>
          <w:rFonts w:ascii="Times New Roman" w:hAnsi="Times New Roman"/>
        </w:rPr>
        <w:t xml:space="preserve">, </w:t>
      </w:r>
      <w:proofErr w:type="spellStart"/>
      <w:r w:rsidRPr="00895FDD">
        <w:rPr>
          <w:rFonts w:ascii="Times New Roman" w:hAnsi="Times New Roman"/>
        </w:rPr>
        <w:t>једначине</w:t>
      </w:r>
      <w:proofErr w:type="spellEnd"/>
      <w:r w:rsidRPr="00895FDD">
        <w:rPr>
          <w:rFonts w:ascii="Times New Roman" w:hAnsi="Times New Roman"/>
        </w:rPr>
        <w:t>)</w:t>
      </w:r>
    </w:p>
    <w:p w14:paraId="4E3C84BF" w14:textId="77777777" w:rsidR="00361203" w:rsidRPr="00895FDD" w:rsidRDefault="00361203" w:rsidP="00361203">
      <w:pPr>
        <w:rPr>
          <w:rFonts w:ascii="Times New Roman" w:hAnsi="Times New Roman"/>
        </w:rPr>
      </w:pPr>
      <w:proofErr w:type="spellStart"/>
      <w:r w:rsidRPr="00895FDD">
        <w:rPr>
          <w:rFonts w:ascii="Times New Roman" w:hAnsi="Times New Roman"/>
        </w:rPr>
        <w:t>Информатика</w:t>
      </w:r>
      <w:proofErr w:type="spellEnd"/>
      <w:r w:rsidRPr="00895FDD">
        <w:rPr>
          <w:rFonts w:ascii="Times New Roman" w:hAnsi="Times New Roman"/>
        </w:rPr>
        <w:t xml:space="preserve"> </w:t>
      </w:r>
      <w:proofErr w:type="gramStart"/>
      <w:r w:rsidRPr="00895FDD">
        <w:rPr>
          <w:rFonts w:ascii="Times New Roman" w:hAnsi="Times New Roman"/>
        </w:rPr>
        <w:t xml:space="preserve">( </w:t>
      </w:r>
      <w:proofErr w:type="spellStart"/>
      <w:r w:rsidRPr="00895FDD">
        <w:rPr>
          <w:rFonts w:ascii="Times New Roman" w:hAnsi="Times New Roman"/>
        </w:rPr>
        <w:t>коришћење</w:t>
      </w:r>
      <w:proofErr w:type="spellEnd"/>
      <w:proofErr w:type="gramEnd"/>
      <w:r w:rsidRPr="00895FDD">
        <w:rPr>
          <w:rFonts w:ascii="Times New Roman" w:hAnsi="Times New Roman"/>
        </w:rPr>
        <w:t xml:space="preserve"> </w:t>
      </w:r>
      <w:proofErr w:type="spellStart"/>
      <w:r w:rsidRPr="00895FDD">
        <w:rPr>
          <w:rFonts w:ascii="Times New Roman" w:hAnsi="Times New Roman"/>
        </w:rPr>
        <w:t>едукативних</w:t>
      </w:r>
      <w:proofErr w:type="spellEnd"/>
      <w:r w:rsidRPr="00895FDD">
        <w:rPr>
          <w:rFonts w:ascii="Times New Roman" w:hAnsi="Times New Roman"/>
        </w:rPr>
        <w:t xml:space="preserve"> </w:t>
      </w:r>
      <w:proofErr w:type="spellStart"/>
      <w:r w:rsidRPr="00895FDD">
        <w:rPr>
          <w:rFonts w:ascii="Times New Roman" w:hAnsi="Times New Roman"/>
        </w:rPr>
        <w:t>софтвера</w:t>
      </w:r>
      <w:proofErr w:type="spellEnd"/>
      <w:r w:rsidRPr="00895FDD">
        <w:rPr>
          <w:rFonts w:ascii="Times New Roman" w:hAnsi="Times New Roman"/>
        </w:rPr>
        <w:t>)</w:t>
      </w:r>
    </w:p>
    <w:p w14:paraId="02BD72D9" w14:textId="77777777" w:rsidR="00361203" w:rsidRPr="00895FDD" w:rsidRDefault="00361203" w:rsidP="00361203">
      <w:pPr>
        <w:rPr>
          <w:rFonts w:ascii="Times New Roman" w:hAnsi="Times New Roman"/>
        </w:rPr>
      </w:pPr>
      <w:proofErr w:type="spellStart"/>
      <w:r w:rsidRPr="00895FDD">
        <w:rPr>
          <w:rFonts w:ascii="Times New Roman" w:hAnsi="Times New Roman"/>
        </w:rPr>
        <w:t>Хемија</w:t>
      </w:r>
      <w:proofErr w:type="spellEnd"/>
      <w:r w:rsidRPr="00895FDD">
        <w:rPr>
          <w:rFonts w:ascii="Times New Roman" w:hAnsi="Times New Roman"/>
        </w:rPr>
        <w:t xml:space="preserve"> </w:t>
      </w:r>
      <w:proofErr w:type="gramStart"/>
      <w:r w:rsidRPr="00895FDD">
        <w:rPr>
          <w:rFonts w:ascii="Times New Roman" w:hAnsi="Times New Roman"/>
        </w:rPr>
        <w:t xml:space="preserve">( </w:t>
      </w:r>
      <w:proofErr w:type="spellStart"/>
      <w:r w:rsidRPr="00895FDD">
        <w:rPr>
          <w:rFonts w:ascii="Times New Roman" w:hAnsi="Times New Roman"/>
        </w:rPr>
        <w:t>структура</w:t>
      </w:r>
      <w:proofErr w:type="spellEnd"/>
      <w:proofErr w:type="gramEnd"/>
      <w:r w:rsidRPr="00895FDD">
        <w:rPr>
          <w:rFonts w:ascii="Times New Roman" w:hAnsi="Times New Roman"/>
        </w:rPr>
        <w:t xml:space="preserve"> </w:t>
      </w:r>
      <w:proofErr w:type="spellStart"/>
      <w:r w:rsidRPr="00895FDD">
        <w:rPr>
          <w:rFonts w:ascii="Times New Roman" w:hAnsi="Times New Roman"/>
        </w:rPr>
        <w:t>атома</w:t>
      </w:r>
      <w:proofErr w:type="spellEnd"/>
      <w:r w:rsidRPr="00895FDD">
        <w:rPr>
          <w:rFonts w:ascii="Times New Roman" w:hAnsi="Times New Roman"/>
        </w:rPr>
        <w:t xml:space="preserve">, </w:t>
      </w:r>
      <w:proofErr w:type="spellStart"/>
      <w:r w:rsidRPr="00895FDD">
        <w:rPr>
          <w:rFonts w:ascii="Times New Roman" w:hAnsi="Times New Roman"/>
        </w:rPr>
        <w:t>електролитичка</w:t>
      </w:r>
      <w:proofErr w:type="spellEnd"/>
      <w:r w:rsidRPr="00895FDD">
        <w:rPr>
          <w:rFonts w:ascii="Times New Roman" w:hAnsi="Times New Roman"/>
        </w:rPr>
        <w:t xml:space="preserve"> </w:t>
      </w:r>
      <w:proofErr w:type="spellStart"/>
      <w:r w:rsidRPr="00895FDD">
        <w:rPr>
          <w:rFonts w:ascii="Times New Roman" w:hAnsi="Times New Roman"/>
        </w:rPr>
        <w:t>дисоцијација</w:t>
      </w:r>
      <w:proofErr w:type="spellEnd"/>
      <w:r w:rsidRPr="00895FDD">
        <w:rPr>
          <w:rFonts w:ascii="Times New Roman" w:hAnsi="Times New Roman"/>
        </w:rPr>
        <w:t>)</w:t>
      </w:r>
    </w:p>
    <w:p w14:paraId="38EBB20B" w14:textId="77777777" w:rsidR="00361203" w:rsidRPr="00895FDD" w:rsidRDefault="00361203" w:rsidP="00361203">
      <w:pPr>
        <w:rPr>
          <w:rFonts w:ascii="Times New Roman" w:hAnsi="Times New Roman"/>
        </w:rPr>
      </w:pPr>
      <w:proofErr w:type="spellStart"/>
      <w:r w:rsidRPr="00895FDD">
        <w:rPr>
          <w:rFonts w:ascii="Times New Roman" w:hAnsi="Times New Roman"/>
        </w:rPr>
        <w:t>Биологија</w:t>
      </w:r>
      <w:proofErr w:type="spellEnd"/>
      <w:r w:rsidRPr="00895FDD">
        <w:rPr>
          <w:rFonts w:ascii="Times New Roman" w:hAnsi="Times New Roman"/>
        </w:rPr>
        <w:t xml:space="preserve"> </w:t>
      </w:r>
      <w:proofErr w:type="gramStart"/>
      <w:r w:rsidRPr="00895FDD">
        <w:rPr>
          <w:rFonts w:ascii="Times New Roman" w:hAnsi="Times New Roman"/>
        </w:rPr>
        <w:t xml:space="preserve">( </w:t>
      </w:r>
      <w:proofErr w:type="spellStart"/>
      <w:r w:rsidRPr="00895FDD">
        <w:rPr>
          <w:rFonts w:ascii="Times New Roman" w:hAnsi="Times New Roman"/>
        </w:rPr>
        <w:t>допринос</w:t>
      </w:r>
      <w:proofErr w:type="spellEnd"/>
      <w:proofErr w:type="gramEnd"/>
      <w:r w:rsidRPr="00895FDD">
        <w:rPr>
          <w:rFonts w:ascii="Times New Roman" w:hAnsi="Times New Roman"/>
        </w:rPr>
        <w:t xml:space="preserve"> </w:t>
      </w:r>
      <w:proofErr w:type="spellStart"/>
      <w:r w:rsidRPr="00895FDD">
        <w:rPr>
          <w:rFonts w:ascii="Times New Roman" w:hAnsi="Times New Roman"/>
        </w:rPr>
        <w:t>физике</w:t>
      </w:r>
      <w:proofErr w:type="spellEnd"/>
      <w:r w:rsidRPr="00895FDD">
        <w:rPr>
          <w:rFonts w:ascii="Times New Roman" w:hAnsi="Times New Roman"/>
        </w:rPr>
        <w:t xml:space="preserve"> у </w:t>
      </w:r>
      <w:proofErr w:type="spellStart"/>
      <w:r w:rsidRPr="00895FDD">
        <w:rPr>
          <w:rFonts w:ascii="Times New Roman" w:hAnsi="Times New Roman"/>
        </w:rPr>
        <w:t>дијагностичке</w:t>
      </w:r>
      <w:proofErr w:type="spellEnd"/>
      <w:r w:rsidRPr="00895FDD">
        <w:rPr>
          <w:rFonts w:ascii="Times New Roman" w:hAnsi="Times New Roman"/>
        </w:rPr>
        <w:t xml:space="preserve"> </w:t>
      </w:r>
      <w:proofErr w:type="spellStart"/>
      <w:r w:rsidRPr="00895FDD">
        <w:rPr>
          <w:rFonts w:ascii="Times New Roman" w:hAnsi="Times New Roman"/>
        </w:rPr>
        <w:t>сврхе</w:t>
      </w:r>
      <w:proofErr w:type="spellEnd"/>
      <w:r w:rsidRPr="00895FDD">
        <w:rPr>
          <w:rFonts w:ascii="Times New Roman" w:hAnsi="Times New Roman"/>
        </w:rPr>
        <w:t>)</w:t>
      </w:r>
    </w:p>
    <w:p w14:paraId="451A2737" w14:textId="77777777" w:rsidR="00361203" w:rsidRPr="00895FDD" w:rsidRDefault="00361203" w:rsidP="00361203">
      <w:pPr>
        <w:rPr>
          <w:rFonts w:ascii="Times New Roman" w:hAnsi="Times New Roman"/>
        </w:rPr>
      </w:pPr>
      <w:proofErr w:type="spellStart"/>
      <w:r w:rsidRPr="00895FDD">
        <w:rPr>
          <w:rFonts w:ascii="Times New Roman" w:hAnsi="Times New Roman"/>
        </w:rPr>
        <w:t>Физичко</w:t>
      </w:r>
      <w:proofErr w:type="spellEnd"/>
      <w:r w:rsidRPr="00895FDD">
        <w:rPr>
          <w:rFonts w:ascii="Times New Roman" w:hAnsi="Times New Roman"/>
        </w:rPr>
        <w:t xml:space="preserve"> </w:t>
      </w:r>
      <w:proofErr w:type="spellStart"/>
      <w:r w:rsidRPr="00895FDD">
        <w:rPr>
          <w:rFonts w:ascii="Times New Roman" w:hAnsi="Times New Roman"/>
        </w:rPr>
        <w:t>васпитање</w:t>
      </w:r>
      <w:proofErr w:type="spellEnd"/>
      <w:r w:rsidRPr="00895FDD">
        <w:rPr>
          <w:rFonts w:ascii="Times New Roman" w:hAnsi="Times New Roman"/>
        </w:rPr>
        <w:t xml:space="preserve"> </w:t>
      </w:r>
      <w:proofErr w:type="gramStart"/>
      <w:r w:rsidRPr="00895FDD">
        <w:rPr>
          <w:rFonts w:ascii="Times New Roman" w:hAnsi="Times New Roman"/>
        </w:rPr>
        <w:t xml:space="preserve">( </w:t>
      </w:r>
      <w:proofErr w:type="spellStart"/>
      <w:r w:rsidRPr="00895FDD">
        <w:rPr>
          <w:rFonts w:ascii="Times New Roman" w:hAnsi="Times New Roman"/>
        </w:rPr>
        <w:t>здрави</w:t>
      </w:r>
      <w:proofErr w:type="spellEnd"/>
      <w:proofErr w:type="gramEnd"/>
      <w:r w:rsidRPr="00895FDD">
        <w:rPr>
          <w:rFonts w:ascii="Times New Roman" w:hAnsi="Times New Roman"/>
        </w:rPr>
        <w:t xml:space="preserve"> </w:t>
      </w:r>
      <w:proofErr w:type="spellStart"/>
      <w:r w:rsidRPr="00895FDD">
        <w:rPr>
          <w:rFonts w:ascii="Times New Roman" w:hAnsi="Times New Roman"/>
        </w:rPr>
        <w:t>стилови</w:t>
      </w:r>
      <w:proofErr w:type="spellEnd"/>
      <w:r w:rsidRPr="00895FDD">
        <w:rPr>
          <w:rFonts w:ascii="Times New Roman" w:hAnsi="Times New Roman"/>
        </w:rPr>
        <w:t xml:space="preserve"> </w:t>
      </w:r>
      <w:proofErr w:type="spellStart"/>
      <w:r w:rsidRPr="00895FDD">
        <w:rPr>
          <w:rFonts w:ascii="Times New Roman" w:hAnsi="Times New Roman"/>
        </w:rPr>
        <w:t>живота</w:t>
      </w:r>
      <w:proofErr w:type="spellEnd"/>
      <w:r w:rsidRPr="00895FDD">
        <w:rPr>
          <w:rFonts w:ascii="Times New Roman" w:hAnsi="Times New Roman"/>
        </w:rPr>
        <w:t>)</w:t>
      </w:r>
    </w:p>
    <w:p w14:paraId="175F43F2" w14:textId="77777777" w:rsidR="00361203" w:rsidRPr="00895FDD" w:rsidRDefault="00361203" w:rsidP="00361203">
      <w:pPr>
        <w:rPr>
          <w:rFonts w:ascii="Times New Roman" w:hAnsi="Times New Roman"/>
        </w:rPr>
      </w:pPr>
      <w:proofErr w:type="spellStart"/>
      <w:r w:rsidRPr="00895FDD">
        <w:rPr>
          <w:rFonts w:ascii="Times New Roman" w:hAnsi="Times New Roman"/>
        </w:rPr>
        <w:t>Ликовна</w:t>
      </w:r>
      <w:proofErr w:type="spellEnd"/>
      <w:r w:rsidRPr="00895FDD">
        <w:rPr>
          <w:rFonts w:ascii="Times New Roman" w:hAnsi="Times New Roman"/>
        </w:rPr>
        <w:t xml:space="preserve"> </w:t>
      </w:r>
      <w:proofErr w:type="spellStart"/>
      <w:r w:rsidRPr="00895FDD">
        <w:rPr>
          <w:rFonts w:ascii="Times New Roman" w:hAnsi="Times New Roman"/>
        </w:rPr>
        <w:t>култура</w:t>
      </w:r>
      <w:proofErr w:type="spellEnd"/>
      <w:r w:rsidRPr="00895FDD">
        <w:rPr>
          <w:rFonts w:ascii="Times New Roman" w:hAnsi="Times New Roman"/>
        </w:rPr>
        <w:t xml:space="preserve"> </w:t>
      </w:r>
      <w:proofErr w:type="gramStart"/>
      <w:r w:rsidRPr="00895FDD">
        <w:rPr>
          <w:rFonts w:ascii="Times New Roman" w:hAnsi="Times New Roman"/>
        </w:rPr>
        <w:t xml:space="preserve">( </w:t>
      </w:r>
      <w:proofErr w:type="spellStart"/>
      <w:r w:rsidRPr="00895FDD">
        <w:rPr>
          <w:rFonts w:ascii="Times New Roman" w:hAnsi="Times New Roman"/>
        </w:rPr>
        <w:t>мапе</w:t>
      </w:r>
      <w:proofErr w:type="spellEnd"/>
      <w:proofErr w:type="gramEnd"/>
      <w:r w:rsidRPr="00895FDD">
        <w:rPr>
          <w:rFonts w:ascii="Times New Roman" w:hAnsi="Times New Roman"/>
        </w:rPr>
        <w:t xml:space="preserve"> </w:t>
      </w:r>
      <w:proofErr w:type="spellStart"/>
      <w:r w:rsidRPr="00895FDD">
        <w:rPr>
          <w:rFonts w:ascii="Times New Roman" w:hAnsi="Times New Roman"/>
        </w:rPr>
        <w:t>ума</w:t>
      </w:r>
      <w:proofErr w:type="spellEnd"/>
      <w:r w:rsidRPr="00895FDD">
        <w:rPr>
          <w:rFonts w:ascii="Times New Roman" w:hAnsi="Times New Roman"/>
        </w:rPr>
        <w:t>)</w:t>
      </w:r>
    </w:p>
    <w:p w14:paraId="3CBE6206" w14:textId="77777777" w:rsidR="00361203" w:rsidRPr="00895FDD" w:rsidRDefault="00361203" w:rsidP="00361203">
      <w:pPr>
        <w:rPr>
          <w:rFonts w:ascii="Times New Roman" w:hAnsi="Times New Roman"/>
        </w:rPr>
      </w:pPr>
      <w:proofErr w:type="spellStart"/>
      <w:r w:rsidRPr="00895FDD">
        <w:rPr>
          <w:rFonts w:ascii="Times New Roman" w:hAnsi="Times New Roman"/>
        </w:rPr>
        <w:t>Грађанско</w:t>
      </w:r>
      <w:proofErr w:type="spellEnd"/>
      <w:r w:rsidRPr="00895FDD">
        <w:rPr>
          <w:rFonts w:ascii="Times New Roman" w:hAnsi="Times New Roman"/>
        </w:rPr>
        <w:t xml:space="preserve"> </w:t>
      </w:r>
      <w:proofErr w:type="spellStart"/>
      <w:r w:rsidRPr="00895FDD">
        <w:rPr>
          <w:rFonts w:ascii="Times New Roman" w:hAnsi="Times New Roman"/>
        </w:rPr>
        <w:t>васпитање</w:t>
      </w:r>
      <w:proofErr w:type="spellEnd"/>
      <w:r w:rsidRPr="00895FDD">
        <w:rPr>
          <w:rFonts w:ascii="Times New Roman" w:hAnsi="Times New Roman"/>
        </w:rPr>
        <w:t xml:space="preserve"> </w:t>
      </w:r>
      <w:proofErr w:type="gramStart"/>
      <w:r w:rsidRPr="00895FDD">
        <w:rPr>
          <w:rFonts w:ascii="Times New Roman" w:hAnsi="Times New Roman"/>
        </w:rPr>
        <w:t xml:space="preserve">( </w:t>
      </w:r>
      <w:proofErr w:type="spellStart"/>
      <w:r w:rsidRPr="00895FDD">
        <w:rPr>
          <w:rFonts w:ascii="Times New Roman" w:hAnsi="Times New Roman"/>
        </w:rPr>
        <w:t>еколошко</w:t>
      </w:r>
      <w:proofErr w:type="spellEnd"/>
      <w:proofErr w:type="gramEnd"/>
      <w:r w:rsidRPr="00895FDD">
        <w:rPr>
          <w:rFonts w:ascii="Times New Roman" w:hAnsi="Times New Roman"/>
        </w:rPr>
        <w:t xml:space="preserve"> </w:t>
      </w:r>
      <w:proofErr w:type="spellStart"/>
      <w:r w:rsidRPr="00895FDD">
        <w:rPr>
          <w:rFonts w:ascii="Times New Roman" w:hAnsi="Times New Roman"/>
        </w:rPr>
        <w:t>право</w:t>
      </w:r>
      <w:proofErr w:type="spellEnd"/>
      <w:r w:rsidRPr="00895FDD">
        <w:rPr>
          <w:rFonts w:ascii="Times New Roman" w:hAnsi="Times New Roman"/>
        </w:rPr>
        <w:t>)</w:t>
      </w:r>
    </w:p>
    <w:p w14:paraId="6EC3421D" w14:textId="77777777" w:rsidR="00361203" w:rsidRPr="00895FDD" w:rsidRDefault="00361203" w:rsidP="00361203">
      <w:pPr>
        <w:rPr>
          <w:rFonts w:ascii="Times New Roman" w:hAnsi="Times New Roman"/>
        </w:rPr>
      </w:pPr>
      <w:proofErr w:type="spellStart"/>
      <w:r w:rsidRPr="00895FDD">
        <w:rPr>
          <w:rFonts w:ascii="Times New Roman" w:hAnsi="Times New Roman"/>
        </w:rPr>
        <w:t>Техника</w:t>
      </w:r>
      <w:proofErr w:type="spellEnd"/>
      <w:r w:rsidRPr="00895FDD">
        <w:rPr>
          <w:rFonts w:ascii="Times New Roman" w:hAnsi="Times New Roman"/>
        </w:rPr>
        <w:t xml:space="preserve"> и </w:t>
      </w:r>
      <w:proofErr w:type="spellStart"/>
      <w:r w:rsidRPr="00895FDD">
        <w:rPr>
          <w:rFonts w:ascii="Times New Roman" w:hAnsi="Times New Roman"/>
        </w:rPr>
        <w:t>технологија</w:t>
      </w:r>
      <w:proofErr w:type="spellEnd"/>
      <w:r w:rsidRPr="00895FDD">
        <w:rPr>
          <w:rFonts w:ascii="Times New Roman" w:hAnsi="Times New Roman"/>
        </w:rPr>
        <w:t xml:space="preserve"> </w:t>
      </w:r>
      <w:proofErr w:type="gramStart"/>
      <w:r w:rsidRPr="00895FDD">
        <w:rPr>
          <w:rFonts w:ascii="Times New Roman" w:hAnsi="Times New Roman"/>
        </w:rPr>
        <w:t xml:space="preserve">( </w:t>
      </w:r>
      <w:proofErr w:type="spellStart"/>
      <w:r w:rsidRPr="00895FDD">
        <w:rPr>
          <w:rFonts w:ascii="Times New Roman" w:hAnsi="Times New Roman"/>
        </w:rPr>
        <w:t>електрична</w:t>
      </w:r>
      <w:proofErr w:type="spellEnd"/>
      <w:proofErr w:type="gramEnd"/>
      <w:r w:rsidRPr="00895FDD">
        <w:rPr>
          <w:rFonts w:ascii="Times New Roman" w:hAnsi="Times New Roman"/>
        </w:rPr>
        <w:t xml:space="preserve"> </w:t>
      </w:r>
      <w:proofErr w:type="spellStart"/>
      <w:r w:rsidRPr="00895FDD">
        <w:rPr>
          <w:rFonts w:ascii="Times New Roman" w:hAnsi="Times New Roman"/>
        </w:rPr>
        <w:t>струја</w:t>
      </w:r>
      <w:proofErr w:type="spellEnd"/>
      <w:r w:rsidRPr="00895FDD">
        <w:rPr>
          <w:rFonts w:ascii="Times New Roman" w:hAnsi="Times New Roman"/>
        </w:rPr>
        <w:t>)</w:t>
      </w:r>
    </w:p>
    <w:p w14:paraId="53CC4CBE" w14:textId="77777777" w:rsidR="00361203" w:rsidRPr="00895FDD" w:rsidRDefault="00361203" w:rsidP="00361203">
      <w:pPr>
        <w:rPr>
          <w:rFonts w:ascii="Times New Roman" w:hAnsi="Times New Roman"/>
        </w:rPr>
      </w:pPr>
    </w:p>
    <w:p w14:paraId="5FA8F8C0" w14:textId="77777777" w:rsidR="00361203" w:rsidRPr="00895FDD" w:rsidRDefault="00361203" w:rsidP="00361203">
      <w:pPr>
        <w:rPr>
          <w:rFonts w:ascii="Times New Roman" w:hAnsi="Times New Roman"/>
          <w:lang w:val="sr-Cyrl-CS"/>
        </w:rPr>
      </w:pPr>
    </w:p>
    <w:p w14:paraId="705BD4E2" w14:textId="77777777" w:rsidR="00361203" w:rsidRPr="00895FDD" w:rsidRDefault="00361203" w:rsidP="00361203">
      <w:pPr>
        <w:rPr>
          <w:rFonts w:ascii="Times New Roman" w:hAnsi="Times New Roman"/>
          <w:lang w:val="sr-Cyrl-CS"/>
        </w:rPr>
      </w:pPr>
    </w:p>
    <w:p w14:paraId="0E02DAF7" w14:textId="77777777" w:rsidR="00361203" w:rsidRPr="00895FDD" w:rsidRDefault="00361203" w:rsidP="00361203">
      <w:pPr>
        <w:rPr>
          <w:rFonts w:ascii="Times New Roman" w:hAnsi="Times New Roman"/>
          <w:lang w:val="sr-Cyrl-CS"/>
        </w:rPr>
      </w:pPr>
    </w:p>
    <w:p w14:paraId="1E96E8C2" w14:textId="77777777" w:rsidR="00361203" w:rsidRPr="00895FDD" w:rsidRDefault="00361203" w:rsidP="00361203">
      <w:pPr>
        <w:rPr>
          <w:rFonts w:ascii="Times New Roman" w:hAnsi="Times New Roman"/>
          <w:lang w:val="sr-Cyrl-CS"/>
        </w:rPr>
      </w:pPr>
    </w:p>
    <w:p w14:paraId="1E6C28B4" w14:textId="77777777" w:rsidR="00361203" w:rsidRPr="00895FDD" w:rsidRDefault="00361203" w:rsidP="00361203">
      <w:pPr>
        <w:rPr>
          <w:rFonts w:ascii="Times New Roman" w:hAnsi="Times New Roman"/>
          <w:lang w:val="sr-Cyrl-CS"/>
        </w:rPr>
      </w:pPr>
    </w:p>
    <w:p w14:paraId="36624D25" w14:textId="77777777" w:rsidR="00361203" w:rsidRPr="00895FDD" w:rsidRDefault="00361203" w:rsidP="00361203">
      <w:pPr>
        <w:rPr>
          <w:rFonts w:ascii="Times New Roman" w:hAnsi="Times New Roman"/>
        </w:rPr>
      </w:pPr>
    </w:p>
    <w:p w14:paraId="7436506A" w14:textId="77777777" w:rsidR="00361203" w:rsidRPr="00895FDD" w:rsidRDefault="00361203" w:rsidP="00361203">
      <w:pPr>
        <w:rPr>
          <w:rFonts w:ascii="Times New Roman" w:hAnsi="Times New Roman"/>
          <w:b/>
          <w:lang w:val="ru-RU"/>
        </w:rPr>
      </w:pPr>
      <w:r w:rsidRPr="00895FDD">
        <w:rPr>
          <w:rFonts w:ascii="Times New Roman" w:hAnsi="Times New Roman"/>
          <w:b/>
          <w:lang w:val="sr-Cyrl-CS"/>
        </w:rPr>
        <w:t>Физика</w:t>
      </w:r>
      <w:r w:rsidRPr="00895FDD">
        <w:rPr>
          <w:rFonts w:ascii="Times New Roman" w:hAnsi="Times New Roman"/>
          <w:b/>
          <w:lang w:val="ru-RU"/>
        </w:rPr>
        <w:t>- ДОПУНСКА НАСТАВА</w:t>
      </w:r>
    </w:p>
    <w:p w14:paraId="62B7F9C0" w14:textId="77777777" w:rsidR="00361203" w:rsidRPr="00895FDD" w:rsidRDefault="00361203" w:rsidP="00361203">
      <w:pPr>
        <w:rPr>
          <w:rFonts w:ascii="Times New Roman" w:hAnsi="Times New Roman"/>
          <w:b/>
          <w:lang w:val="sr-Cyrl-CS"/>
        </w:rPr>
      </w:pPr>
      <w:r w:rsidRPr="00895FDD">
        <w:rPr>
          <w:rFonts w:ascii="Times New Roman" w:hAnsi="Times New Roman"/>
          <w:b/>
          <w:lang w:val="sr-Cyrl-CS"/>
        </w:rPr>
        <w:t>Циљеви допунске наставе су:</w:t>
      </w:r>
    </w:p>
    <w:p w14:paraId="46F535B5" w14:textId="77777777" w:rsidR="00361203" w:rsidRPr="00895FDD" w:rsidRDefault="00361203" w:rsidP="00361203">
      <w:pPr>
        <w:rPr>
          <w:rFonts w:ascii="Times New Roman" w:hAnsi="Times New Roman"/>
          <w:lang w:val="sr-Cyrl-CS"/>
        </w:rPr>
      </w:pPr>
      <w:r w:rsidRPr="00895FDD">
        <w:rPr>
          <w:rFonts w:ascii="Times New Roman" w:hAnsi="Times New Roman"/>
          <w:lang w:val="sr-Cyrl-CS"/>
        </w:rPr>
        <w:lastRenderedPageBreak/>
        <w:t>Допунска настава се организује за ученике који спорије усвајају знања или су били одсутни са часова и за оне који желе да утврде своје знање,са циљем разумевања, препознавања, отклањања нејасноћа и бржег и квалитетнијег усвајања знања,умења и вештина из наставног градива.</w:t>
      </w:r>
    </w:p>
    <w:p w14:paraId="481A3D5D" w14:textId="77777777" w:rsidR="00361203" w:rsidRPr="00895FDD" w:rsidRDefault="00361203" w:rsidP="00361203">
      <w:pPr>
        <w:rPr>
          <w:rFonts w:ascii="Times New Roman" w:hAnsi="Times New Roman"/>
          <w:lang w:val="ru-RU"/>
        </w:rPr>
      </w:pPr>
    </w:p>
    <w:tbl>
      <w:tblPr>
        <w:tblW w:w="137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1418"/>
        <w:gridCol w:w="2977"/>
        <w:gridCol w:w="6662"/>
      </w:tblGrid>
      <w:tr w:rsidR="00361203" w:rsidRPr="00895FDD" w14:paraId="42C65F22" w14:textId="77777777" w:rsidTr="00444375">
        <w:tc>
          <w:tcPr>
            <w:tcW w:w="2694" w:type="dxa"/>
            <w:shd w:val="clear" w:color="auto" w:fill="FFC000"/>
          </w:tcPr>
          <w:p w14:paraId="31B1061B" w14:textId="77777777" w:rsidR="00361203" w:rsidRPr="00895FDD" w:rsidRDefault="00361203" w:rsidP="00444375">
            <w:pPr>
              <w:jc w:val="center"/>
              <w:rPr>
                <w:rFonts w:ascii="Times New Roman" w:hAnsi="Times New Roman"/>
                <w:b/>
                <w:lang w:val="sr-Cyrl-CS"/>
              </w:rPr>
            </w:pPr>
            <w:r w:rsidRPr="00895FDD">
              <w:rPr>
                <w:rFonts w:ascii="Times New Roman" w:hAnsi="Times New Roman"/>
                <w:b/>
                <w:lang w:val="sr-Cyrl-CS"/>
              </w:rPr>
              <w:t>Наставна тема</w:t>
            </w:r>
          </w:p>
        </w:tc>
        <w:tc>
          <w:tcPr>
            <w:tcW w:w="1418" w:type="dxa"/>
            <w:shd w:val="clear" w:color="auto" w:fill="FFC000"/>
          </w:tcPr>
          <w:p w14:paraId="6F44142B" w14:textId="77777777" w:rsidR="00361203" w:rsidRPr="00895FDD" w:rsidRDefault="00361203" w:rsidP="00444375">
            <w:pPr>
              <w:jc w:val="center"/>
              <w:rPr>
                <w:rFonts w:ascii="Times New Roman" w:hAnsi="Times New Roman"/>
                <w:b/>
                <w:lang w:val="sr-Cyrl-CS"/>
              </w:rPr>
            </w:pPr>
            <w:r w:rsidRPr="00895FDD">
              <w:rPr>
                <w:rFonts w:ascii="Times New Roman" w:hAnsi="Times New Roman"/>
                <w:b/>
                <w:lang w:val="sr-Cyrl-CS"/>
              </w:rPr>
              <w:t>Број часова</w:t>
            </w:r>
          </w:p>
        </w:tc>
        <w:tc>
          <w:tcPr>
            <w:tcW w:w="2977" w:type="dxa"/>
            <w:shd w:val="clear" w:color="auto" w:fill="FFC000"/>
          </w:tcPr>
          <w:p w14:paraId="21C6B813" w14:textId="77777777" w:rsidR="00361203" w:rsidRPr="00895FDD" w:rsidRDefault="00361203" w:rsidP="00444375">
            <w:pPr>
              <w:jc w:val="center"/>
              <w:rPr>
                <w:rFonts w:ascii="Times New Roman" w:hAnsi="Times New Roman"/>
                <w:b/>
                <w:lang w:val="sr-Cyrl-CS"/>
              </w:rPr>
            </w:pPr>
            <w:r w:rsidRPr="00895FDD">
              <w:rPr>
                <w:rFonts w:ascii="Times New Roman" w:hAnsi="Times New Roman"/>
                <w:b/>
                <w:lang w:val="sr-Cyrl-CS"/>
              </w:rPr>
              <w:t>Начини реализације</w:t>
            </w:r>
          </w:p>
        </w:tc>
        <w:tc>
          <w:tcPr>
            <w:tcW w:w="6662" w:type="dxa"/>
            <w:shd w:val="clear" w:color="auto" w:fill="FFC000"/>
          </w:tcPr>
          <w:p w14:paraId="5F906D85" w14:textId="77777777" w:rsidR="00361203" w:rsidRPr="00895FDD" w:rsidRDefault="00361203" w:rsidP="00444375">
            <w:pPr>
              <w:jc w:val="center"/>
              <w:rPr>
                <w:rFonts w:ascii="Times New Roman" w:hAnsi="Times New Roman"/>
                <w:lang w:val="sr-Latn-CS"/>
              </w:rPr>
            </w:pPr>
            <w:r w:rsidRPr="00895FDD">
              <w:rPr>
                <w:rFonts w:ascii="Times New Roman" w:hAnsi="Times New Roman"/>
                <w:b/>
                <w:lang w:val="sr-Cyrl-CS"/>
              </w:rPr>
              <w:t>Стандарди</w:t>
            </w:r>
          </w:p>
        </w:tc>
      </w:tr>
      <w:tr w:rsidR="00361203" w:rsidRPr="00895FDD" w14:paraId="2FD85C39" w14:textId="77777777" w:rsidTr="00444375">
        <w:tc>
          <w:tcPr>
            <w:tcW w:w="2694" w:type="dxa"/>
            <w:vAlign w:val="center"/>
          </w:tcPr>
          <w:p w14:paraId="4F3C70B2" w14:textId="77777777" w:rsidR="00361203" w:rsidRPr="00895FDD" w:rsidRDefault="00361203" w:rsidP="00444375">
            <w:pPr>
              <w:widowControl w:val="0"/>
              <w:rPr>
                <w:rFonts w:ascii="Times New Roman" w:hAnsi="Times New Roman"/>
                <w:b/>
              </w:rPr>
            </w:pPr>
            <w:proofErr w:type="spellStart"/>
            <w:r w:rsidRPr="00895FDD">
              <w:rPr>
                <w:rFonts w:ascii="Times New Roman" w:hAnsi="Times New Roman"/>
                <w:b/>
              </w:rPr>
              <w:t>Осцилаторно</w:t>
            </w:r>
            <w:proofErr w:type="spellEnd"/>
            <w:r w:rsidRPr="00895FDD">
              <w:rPr>
                <w:rFonts w:ascii="Times New Roman" w:hAnsi="Times New Roman"/>
                <w:b/>
              </w:rPr>
              <w:t xml:space="preserve"> и </w:t>
            </w:r>
            <w:proofErr w:type="spellStart"/>
            <w:r w:rsidRPr="00895FDD">
              <w:rPr>
                <w:rFonts w:ascii="Times New Roman" w:hAnsi="Times New Roman"/>
                <w:b/>
              </w:rPr>
              <w:t>таласно</w:t>
            </w:r>
            <w:proofErr w:type="spellEnd"/>
            <w:r w:rsidRPr="00895FDD">
              <w:rPr>
                <w:rFonts w:ascii="Times New Roman" w:hAnsi="Times New Roman"/>
                <w:b/>
              </w:rPr>
              <w:t xml:space="preserve"> </w:t>
            </w:r>
            <w:proofErr w:type="spellStart"/>
            <w:r w:rsidRPr="00895FDD">
              <w:rPr>
                <w:rFonts w:ascii="Times New Roman" w:hAnsi="Times New Roman"/>
                <w:b/>
              </w:rPr>
              <w:t>кретање</w:t>
            </w:r>
            <w:proofErr w:type="spellEnd"/>
          </w:p>
        </w:tc>
        <w:tc>
          <w:tcPr>
            <w:tcW w:w="1418" w:type="dxa"/>
            <w:vAlign w:val="center"/>
          </w:tcPr>
          <w:p w14:paraId="5CBC323B" w14:textId="77777777" w:rsidR="00361203" w:rsidRPr="00895FDD" w:rsidRDefault="00361203" w:rsidP="00444375">
            <w:pPr>
              <w:widowControl w:val="0"/>
              <w:spacing w:after="120"/>
              <w:jc w:val="center"/>
              <w:rPr>
                <w:rFonts w:ascii="Times New Roman" w:hAnsi="Times New Roman"/>
              </w:rPr>
            </w:pPr>
            <w:r w:rsidRPr="00895FDD">
              <w:rPr>
                <w:rFonts w:ascii="Times New Roman" w:hAnsi="Times New Roman"/>
              </w:rPr>
              <w:t>2</w:t>
            </w:r>
          </w:p>
        </w:tc>
        <w:tc>
          <w:tcPr>
            <w:tcW w:w="2977" w:type="dxa"/>
          </w:tcPr>
          <w:p w14:paraId="3ADFEBE8" w14:textId="77777777" w:rsidR="00361203" w:rsidRPr="00895FDD" w:rsidRDefault="00361203" w:rsidP="00444375">
            <w:pPr>
              <w:rPr>
                <w:rFonts w:ascii="Times New Roman" w:hAnsi="Times New Roman"/>
                <w:lang w:val="sr-Cyrl-CS"/>
              </w:rPr>
            </w:pPr>
            <w:r w:rsidRPr="00895FDD">
              <w:rPr>
                <w:rFonts w:ascii="Times New Roman" w:hAnsi="Times New Roman"/>
                <w:lang w:val="sr-Cyrl-CS"/>
              </w:rPr>
              <w:t>-рад на тексту</w:t>
            </w:r>
          </w:p>
          <w:p w14:paraId="3B6A0164" w14:textId="77777777" w:rsidR="00361203" w:rsidRPr="00895FDD" w:rsidRDefault="00361203" w:rsidP="00444375">
            <w:pPr>
              <w:rPr>
                <w:rFonts w:ascii="Times New Roman" w:hAnsi="Times New Roman"/>
                <w:lang w:val="sr-Cyrl-CS"/>
              </w:rPr>
            </w:pPr>
            <w:r w:rsidRPr="00895FDD">
              <w:rPr>
                <w:rFonts w:ascii="Times New Roman" w:hAnsi="Times New Roman"/>
                <w:lang w:val="sr-Cyrl-CS"/>
              </w:rPr>
              <w:t>-демонстрација огледом</w:t>
            </w:r>
          </w:p>
          <w:p w14:paraId="6CC4388F" w14:textId="77777777" w:rsidR="00361203" w:rsidRPr="00895FDD" w:rsidRDefault="00361203" w:rsidP="00444375">
            <w:pPr>
              <w:rPr>
                <w:rFonts w:ascii="Times New Roman" w:hAnsi="Times New Roman"/>
                <w:lang w:val="sr-Latn-CS"/>
              </w:rPr>
            </w:pPr>
            <w:r w:rsidRPr="00895FDD">
              <w:rPr>
                <w:rFonts w:ascii="Times New Roman" w:hAnsi="Times New Roman"/>
                <w:lang w:val="sr-Cyrl-CS"/>
              </w:rPr>
              <w:t>-провера и примена знања</w:t>
            </w:r>
          </w:p>
        </w:tc>
        <w:tc>
          <w:tcPr>
            <w:tcW w:w="6662" w:type="dxa"/>
          </w:tcPr>
          <w:p w14:paraId="3EBAC0FB" w14:textId="77777777" w:rsidR="00361203" w:rsidRPr="00895FDD" w:rsidRDefault="00361203" w:rsidP="00444375">
            <w:pPr>
              <w:pStyle w:val="NormalWeb"/>
              <w:shd w:val="clear" w:color="auto" w:fill="FFFFFF"/>
              <w:spacing w:before="0" w:beforeAutospacing="0" w:after="0" w:afterAutospacing="0"/>
            </w:pPr>
          </w:p>
          <w:p w14:paraId="1D8A40EA" w14:textId="77777777" w:rsidR="00361203" w:rsidRPr="00895FDD" w:rsidRDefault="00361203" w:rsidP="00444375">
            <w:pPr>
              <w:widowControl w:val="0"/>
              <w:spacing w:after="120"/>
              <w:rPr>
                <w:rFonts w:ascii="Times New Roman" w:hAnsi="Times New Roman"/>
                <w:b/>
                <w:u w:val="single"/>
              </w:rPr>
            </w:pPr>
            <w:r w:rsidRPr="00895FDD">
              <w:rPr>
                <w:rFonts w:ascii="Times New Roman" w:hAnsi="Times New Roman"/>
                <w:b/>
              </w:rPr>
              <w:t>ФИ.2.2.3.</w:t>
            </w:r>
            <w:r w:rsidRPr="00895FDD">
              <w:rPr>
                <w:rFonts w:ascii="Times New Roman" w:hAnsi="Times New Roman"/>
              </w:rPr>
              <w:t xml:space="preserve"> </w:t>
            </w:r>
            <w:proofErr w:type="spellStart"/>
            <w:r w:rsidRPr="00895FDD">
              <w:rPr>
                <w:rFonts w:ascii="Times New Roman" w:hAnsi="Times New Roman"/>
              </w:rPr>
              <w:t>уме</w:t>
            </w:r>
            <w:proofErr w:type="spellEnd"/>
            <w:r w:rsidRPr="00895FDD">
              <w:rPr>
                <w:rFonts w:ascii="Times New Roman" w:hAnsi="Times New Roman"/>
              </w:rPr>
              <w:t xml:space="preserve"> </w:t>
            </w:r>
            <w:proofErr w:type="spellStart"/>
            <w:r w:rsidRPr="00895FDD">
              <w:rPr>
                <w:rFonts w:ascii="Times New Roman" w:hAnsi="Times New Roman"/>
              </w:rPr>
              <w:t>да</w:t>
            </w:r>
            <w:proofErr w:type="spellEnd"/>
            <w:r w:rsidRPr="00895FDD">
              <w:rPr>
                <w:rFonts w:ascii="Times New Roman" w:hAnsi="Times New Roman"/>
              </w:rPr>
              <w:t xml:space="preserve"> </w:t>
            </w:r>
            <w:proofErr w:type="spellStart"/>
            <w:r w:rsidRPr="00895FDD">
              <w:rPr>
                <w:rFonts w:ascii="Times New Roman" w:hAnsi="Times New Roman"/>
              </w:rPr>
              <w:t>препозна</w:t>
            </w:r>
            <w:proofErr w:type="spellEnd"/>
            <w:r w:rsidRPr="00895FDD">
              <w:rPr>
                <w:rFonts w:ascii="Times New Roman" w:hAnsi="Times New Roman"/>
              </w:rPr>
              <w:t xml:space="preserve"> </w:t>
            </w:r>
            <w:proofErr w:type="spellStart"/>
            <w:r w:rsidRPr="00895FDD">
              <w:rPr>
                <w:rFonts w:ascii="Times New Roman" w:hAnsi="Times New Roman"/>
              </w:rPr>
              <w:t>основне</w:t>
            </w:r>
            <w:proofErr w:type="spellEnd"/>
            <w:r w:rsidRPr="00895FDD">
              <w:rPr>
                <w:rFonts w:ascii="Times New Roman" w:hAnsi="Times New Roman"/>
              </w:rPr>
              <w:t xml:space="preserve"> </w:t>
            </w:r>
            <w:proofErr w:type="spellStart"/>
            <w:r w:rsidRPr="00895FDD">
              <w:rPr>
                <w:rFonts w:ascii="Times New Roman" w:hAnsi="Times New Roman"/>
              </w:rPr>
              <w:t>појмове</w:t>
            </w:r>
            <w:proofErr w:type="spellEnd"/>
            <w:r w:rsidRPr="00895FDD">
              <w:rPr>
                <w:rFonts w:ascii="Times New Roman" w:hAnsi="Times New Roman"/>
              </w:rPr>
              <w:t xml:space="preserve"> </w:t>
            </w:r>
            <w:proofErr w:type="spellStart"/>
            <w:r w:rsidRPr="00895FDD">
              <w:rPr>
                <w:rFonts w:ascii="Times New Roman" w:hAnsi="Times New Roman"/>
              </w:rPr>
              <w:t>који</w:t>
            </w:r>
            <w:proofErr w:type="spellEnd"/>
            <w:r w:rsidRPr="00895FDD">
              <w:rPr>
                <w:rFonts w:ascii="Times New Roman" w:hAnsi="Times New Roman"/>
              </w:rPr>
              <w:t xml:space="preserve"> </w:t>
            </w:r>
            <w:proofErr w:type="spellStart"/>
            <w:r w:rsidRPr="00895FDD">
              <w:rPr>
                <w:rFonts w:ascii="Times New Roman" w:hAnsi="Times New Roman"/>
              </w:rPr>
              <w:t>описују</w:t>
            </w:r>
            <w:proofErr w:type="spellEnd"/>
            <w:r w:rsidRPr="00895FDD">
              <w:rPr>
                <w:rFonts w:ascii="Times New Roman" w:hAnsi="Times New Roman"/>
              </w:rPr>
              <w:t xml:space="preserve"> </w:t>
            </w:r>
            <w:proofErr w:type="spellStart"/>
            <w:r w:rsidRPr="00895FDD">
              <w:rPr>
                <w:rFonts w:ascii="Times New Roman" w:hAnsi="Times New Roman"/>
              </w:rPr>
              <w:t>осцилаторно</w:t>
            </w:r>
            <w:proofErr w:type="spellEnd"/>
            <w:r w:rsidRPr="00895FDD">
              <w:rPr>
                <w:rFonts w:ascii="Times New Roman" w:hAnsi="Times New Roman"/>
              </w:rPr>
              <w:t xml:space="preserve"> </w:t>
            </w:r>
            <w:proofErr w:type="spellStart"/>
            <w:r w:rsidRPr="00895FDD">
              <w:rPr>
                <w:rFonts w:ascii="Times New Roman" w:hAnsi="Times New Roman"/>
              </w:rPr>
              <w:t>кретање</w:t>
            </w:r>
            <w:proofErr w:type="spellEnd"/>
          </w:p>
          <w:p w14:paraId="5BE921C7" w14:textId="77777777" w:rsidR="00361203" w:rsidRPr="00895FDD" w:rsidRDefault="00361203" w:rsidP="00444375">
            <w:pPr>
              <w:pStyle w:val="NormalWeb"/>
              <w:shd w:val="clear" w:color="auto" w:fill="FFFFFF"/>
              <w:spacing w:before="0" w:beforeAutospacing="0" w:after="0" w:afterAutospacing="0"/>
            </w:pPr>
          </w:p>
          <w:p w14:paraId="19C1C828" w14:textId="77777777" w:rsidR="00361203" w:rsidRPr="00895FDD" w:rsidRDefault="00361203" w:rsidP="00444375">
            <w:pPr>
              <w:widowControl w:val="0"/>
              <w:spacing w:after="120"/>
              <w:rPr>
                <w:rFonts w:ascii="Times New Roman" w:hAnsi="Times New Roman"/>
                <w:lang w:val="sr-Latn-CS"/>
              </w:rPr>
            </w:pPr>
            <w:r w:rsidRPr="00895FDD">
              <w:rPr>
                <w:rFonts w:ascii="Times New Roman" w:hAnsi="Times New Roman"/>
                <w:b/>
              </w:rPr>
              <w:t>ФИ</w:t>
            </w:r>
            <w:r w:rsidRPr="00895FDD">
              <w:rPr>
                <w:rFonts w:ascii="Times New Roman" w:hAnsi="Times New Roman"/>
                <w:b/>
                <w:lang w:val="sr-Latn-CS"/>
              </w:rPr>
              <w:t>.1.4.3.</w:t>
            </w:r>
            <w:r w:rsidRPr="00895FDD">
              <w:rPr>
                <w:rFonts w:ascii="Times New Roman" w:hAnsi="Times New Roman"/>
                <w:lang w:val="sr-Latn-CS"/>
              </w:rPr>
              <w:t xml:space="preserve"> </w:t>
            </w:r>
            <w:proofErr w:type="spellStart"/>
            <w:r w:rsidRPr="00895FDD">
              <w:rPr>
                <w:rFonts w:ascii="Times New Roman" w:hAnsi="Times New Roman"/>
              </w:rPr>
              <w:t>зна</w:t>
            </w:r>
            <w:proofErr w:type="spellEnd"/>
            <w:r w:rsidRPr="00895FDD">
              <w:rPr>
                <w:rFonts w:ascii="Times New Roman" w:hAnsi="Times New Roman"/>
                <w:lang w:val="sr-Latn-CS"/>
              </w:rPr>
              <w:t xml:space="preserve"> </w:t>
            </w:r>
            <w:proofErr w:type="spellStart"/>
            <w:r w:rsidRPr="00895FDD">
              <w:rPr>
                <w:rFonts w:ascii="Times New Roman" w:hAnsi="Times New Roman"/>
              </w:rPr>
              <w:t>да</w:t>
            </w:r>
            <w:proofErr w:type="spellEnd"/>
            <w:r w:rsidRPr="00895FDD">
              <w:rPr>
                <w:rFonts w:ascii="Times New Roman" w:hAnsi="Times New Roman"/>
                <w:lang w:val="sr-Latn-CS"/>
              </w:rPr>
              <w:t xml:space="preserve"> </w:t>
            </w:r>
            <w:proofErr w:type="spellStart"/>
            <w:r w:rsidRPr="00895FDD">
              <w:rPr>
                <w:rFonts w:ascii="Times New Roman" w:hAnsi="Times New Roman"/>
              </w:rPr>
              <w:t>користи</w:t>
            </w:r>
            <w:proofErr w:type="spellEnd"/>
            <w:r w:rsidRPr="00895FDD">
              <w:rPr>
                <w:rFonts w:ascii="Times New Roman" w:hAnsi="Times New Roman"/>
                <w:lang w:val="sr-Latn-CS"/>
              </w:rPr>
              <w:t xml:space="preserve"> </w:t>
            </w:r>
            <w:proofErr w:type="spellStart"/>
            <w:r w:rsidRPr="00895FDD">
              <w:rPr>
                <w:rFonts w:ascii="Times New Roman" w:hAnsi="Times New Roman"/>
              </w:rPr>
              <w:t>основне</w:t>
            </w:r>
            <w:proofErr w:type="spellEnd"/>
            <w:r w:rsidRPr="00895FDD">
              <w:rPr>
                <w:rFonts w:ascii="Times New Roman" w:hAnsi="Times New Roman"/>
                <w:lang w:val="sr-Latn-CS"/>
              </w:rPr>
              <w:t xml:space="preserve"> </w:t>
            </w:r>
            <w:proofErr w:type="spellStart"/>
            <w:r w:rsidRPr="00895FDD">
              <w:rPr>
                <w:rFonts w:ascii="Times New Roman" w:hAnsi="Times New Roman"/>
              </w:rPr>
              <w:t>јединице</w:t>
            </w:r>
            <w:proofErr w:type="spellEnd"/>
            <w:r w:rsidRPr="00895FDD">
              <w:rPr>
                <w:rFonts w:ascii="Times New Roman" w:hAnsi="Times New Roman"/>
                <w:lang w:val="sr-Latn-CS"/>
              </w:rPr>
              <w:t xml:space="preserve"> </w:t>
            </w:r>
            <w:proofErr w:type="spellStart"/>
            <w:r w:rsidRPr="00895FDD">
              <w:rPr>
                <w:rFonts w:ascii="Times New Roman" w:hAnsi="Times New Roman"/>
              </w:rPr>
              <w:t>за</w:t>
            </w:r>
            <w:proofErr w:type="spellEnd"/>
            <w:r w:rsidRPr="00895FDD">
              <w:rPr>
                <w:rFonts w:ascii="Times New Roman" w:hAnsi="Times New Roman"/>
                <w:lang w:val="sr-Latn-CS"/>
              </w:rPr>
              <w:t xml:space="preserve"> </w:t>
            </w:r>
            <w:proofErr w:type="spellStart"/>
            <w:r w:rsidRPr="00895FDD">
              <w:rPr>
                <w:rFonts w:ascii="Times New Roman" w:hAnsi="Times New Roman"/>
              </w:rPr>
              <w:t>дужину</w:t>
            </w:r>
            <w:proofErr w:type="spellEnd"/>
            <w:r w:rsidRPr="00895FDD">
              <w:rPr>
                <w:rFonts w:ascii="Times New Roman" w:hAnsi="Times New Roman"/>
                <w:lang w:val="sr-Latn-CS"/>
              </w:rPr>
              <w:t xml:space="preserve">, </w:t>
            </w:r>
            <w:proofErr w:type="spellStart"/>
            <w:r w:rsidRPr="00895FDD">
              <w:rPr>
                <w:rFonts w:ascii="Times New Roman" w:hAnsi="Times New Roman"/>
              </w:rPr>
              <w:t>масу</w:t>
            </w:r>
            <w:proofErr w:type="spellEnd"/>
            <w:r w:rsidRPr="00895FDD">
              <w:rPr>
                <w:rFonts w:ascii="Times New Roman" w:hAnsi="Times New Roman"/>
                <w:lang w:val="sr-Latn-CS"/>
              </w:rPr>
              <w:t xml:space="preserve">, </w:t>
            </w:r>
            <w:proofErr w:type="spellStart"/>
            <w:r w:rsidRPr="00895FDD">
              <w:rPr>
                <w:rFonts w:ascii="Times New Roman" w:hAnsi="Times New Roman"/>
              </w:rPr>
              <w:t>запремину</w:t>
            </w:r>
            <w:proofErr w:type="spellEnd"/>
            <w:r w:rsidRPr="00895FDD">
              <w:rPr>
                <w:rFonts w:ascii="Times New Roman" w:hAnsi="Times New Roman"/>
                <w:lang w:val="sr-Latn-CS"/>
              </w:rPr>
              <w:t xml:space="preserve">, </w:t>
            </w:r>
            <w:proofErr w:type="spellStart"/>
            <w:r w:rsidRPr="00895FDD">
              <w:rPr>
                <w:rFonts w:ascii="Times New Roman" w:hAnsi="Times New Roman"/>
              </w:rPr>
              <w:t>температуру</w:t>
            </w:r>
            <w:proofErr w:type="spellEnd"/>
            <w:r w:rsidRPr="00895FDD">
              <w:rPr>
                <w:rFonts w:ascii="Times New Roman" w:hAnsi="Times New Roman"/>
                <w:lang w:val="sr-Latn-CS"/>
              </w:rPr>
              <w:t xml:space="preserve"> </w:t>
            </w:r>
            <w:r w:rsidRPr="00895FDD">
              <w:rPr>
                <w:rFonts w:ascii="Times New Roman" w:hAnsi="Times New Roman"/>
              </w:rPr>
              <w:t>и</w:t>
            </w:r>
            <w:r w:rsidRPr="00895FDD">
              <w:rPr>
                <w:rFonts w:ascii="Times New Roman" w:hAnsi="Times New Roman"/>
                <w:lang w:val="sr-Latn-CS"/>
              </w:rPr>
              <w:t xml:space="preserve"> </w:t>
            </w:r>
            <w:proofErr w:type="spellStart"/>
            <w:r w:rsidRPr="00895FDD">
              <w:rPr>
                <w:rFonts w:ascii="Times New Roman" w:hAnsi="Times New Roman"/>
              </w:rPr>
              <w:t>време</w:t>
            </w:r>
            <w:proofErr w:type="spellEnd"/>
          </w:p>
          <w:p w14:paraId="3A28597C" w14:textId="77777777" w:rsidR="00361203" w:rsidRPr="00895FDD" w:rsidRDefault="00361203" w:rsidP="00444375">
            <w:pPr>
              <w:widowControl w:val="0"/>
              <w:spacing w:after="120"/>
              <w:rPr>
                <w:rFonts w:ascii="Times New Roman" w:hAnsi="Times New Roman"/>
                <w:lang w:val="sr-Latn-CS"/>
              </w:rPr>
            </w:pPr>
            <w:r w:rsidRPr="00895FDD">
              <w:rPr>
                <w:rFonts w:ascii="Times New Roman" w:hAnsi="Times New Roman"/>
                <w:b/>
              </w:rPr>
              <w:t>ФИ</w:t>
            </w:r>
            <w:r w:rsidRPr="00895FDD">
              <w:rPr>
                <w:rFonts w:ascii="Times New Roman" w:hAnsi="Times New Roman"/>
                <w:b/>
                <w:lang w:val="sr-Latn-CS"/>
              </w:rPr>
              <w:t>.1.4.4.</w:t>
            </w:r>
            <w:r w:rsidRPr="00895FDD">
              <w:rPr>
                <w:rFonts w:ascii="Times New Roman" w:hAnsi="Times New Roman"/>
                <w:lang w:val="sr-Latn-CS"/>
              </w:rPr>
              <w:t xml:space="preserve"> </w:t>
            </w:r>
            <w:proofErr w:type="spellStart"/>
            <w:r w:rsidRPr="00895FDD">
              <w:rPr>
                <w:rFonts w:ascii="Times New Roman" w:hAnsi="Times New Roman"/>
              </w:rPr>
              <w:t>уме</w:t>
            </w:r>
            <w:proofErr w:type="spellEnd"/>
            <w:r w:rsidRPr="00895FDD">
              <w:rPr>
                <w:rFonts w:ascii="Times New Roman" w:hAnsi="Times New Roman"/>
                <w:lang w:val="sr-Latn-CS"/>
              </w:rPr>
              <w:t xml:space="preserve"> </w:t>
            </w:r>
            <w:proofErr w:type="spellStart"/>
            <w:r w:rsidRPr="00895FDD">
              <w:rPr>
                <w:rFonts w:ascii="Times New Roman" w:hAnsi="Times New Roman"/>
              </w:rPr>
              <w:t>да</w:t>
            </w:r>
            <w:proofErr w:type="spellEnd"/>
            <w:r w:rsidRPr="00895FDD">
              <w:rPr>
                <w:rFonts w:ascii="Times New Roman" w:hAnsi="Times New Roman"/>
                <w:lang w:val="sr-Latn-CS"/>
              </w:rPr>
              <w:t xml:space="preserve"> </w:t>
            </w:r>
            <w:proofErr w:type="spellStart"/>
            <w:r w:rsidRPr="00895FDD">
              <w:rPr>
                <w:rFonts w:ascii="Times New Roman" w:hAnsi="Times New Roman"/>
              </w:rPr>
              <w:t>препозна</w:t>
            </w:r>
            <w:proofErr w:type="spellEnd"/>
            <w:r w:rsidRPr="00895FDD">
              <w:rPr>
                <w:rFonts w:ascii="Times New Roman" w:hAnsi="Times New Roman"/>
                <w:lang w:val="sr-Latn-CS"/>
              </w:rPr>
              <w:t xml:space="preserve"> </w:t>
            </w:r>
            <w:proofErr w:type="spellStart"/>
            <w:r w:rsidRPr="00895FDD">
              <w:rPr>
                <w:rFonts w:ascii="Times New Roman" w:hAnsi="Times New Roman"/>
              </w:rPr>
              <w:t>јединице</w:t>
            </w:r>
            <w:proofErr w:type="spellEnd"/>
            <w:r w:rsidRPr="00895FDD">
              <w:rPr>
                <w:rFonts w:ascii="Times New Roman" w:hAnsi="Times New Roman"/>
                <w:lang w:val="sr-Latn-CS"/>
              </w:rPr>
              <w:t xml:space="preserve"> </w:t>
            </w:r>
            <w:proofErr w:type="spellStart"/>
            <w:r w:rsidRPr="00895FDD">
              <w:rPr>
                <w:rFonts w:ascii="Times New Roman" w:hAnsi="Times New Roman"/>
              </w:rPr>
              <w:t>за</w:t>
            </w:r>
            <w:proofErr w:type="spellEnd"/>
            <w:r w:rsidRPr="00895FDD">
              <w:rPr>
                <w:rFonts w:ascii="Times New Roman" w:hAnsi="Times New Roman"/>
                <w:lang w:val="sr-Latn-CS"/>
              </w:rPr>
              <w:t xml:space="preserve"> </w:t>
            </w:r>
            <w:proofErr w:type="spellStart"/>
            <w:r w:rsidRPr="00895FDD">
              <w:rPr>
                <w:rFonts w:ascii="Times New Roman" w:hAnsi="Times New Roman"/>
              </w:rPr>
              <w:t>брзину</w:t>
            </w:r>
            <w:proofErr w:type="spellEnd"/>
          </w:p>
          <w:p w14:paraId="38FDB14E" w14:textId="77777777" w:rsidR="00361203" w:rsidRPr="00895FDD" w:rsidRDefault="00361203" w:rsidP="00444375">
            <w:pPr>
              <w:widowControl w:val="0"/>
              <w:spacing w:after="120"/>
              <w:rPr>
                <w:rFonts w:ascii="Times New Roman" w:hAnsi="Times New Roman"/>
                <w:lang w:val="sr-Latn-CS"/>
              </w:rPr>
            </w:pPr>
            <w:r w:rsidRPr="00895FDD">
              <w:rPr>
                <w:rFonts w:ascii="Times New Roman" w:hAnsi="Times New Roman"/>
                <w:b/>
              </w:rPr>
              <w:t>ФИ</w:t>
            </w:r>
            <w:r w:rsidRPr="00895FDD">
              <w:rPr>
                <w:rFonts w:ascii="Times New Roman" w:hAnsi="Times New Roman"/>
                <w:b/>
                <w:lang w:val="sr-Latn-CS"/>
              </w:rPr>
              <w:t>.1.7.1.</w:t>
            </w:r>
            <w:r w:rsidRPr="00895FDD">
              <w:rPr>
                <w:rFonts w:ascii="Times New Roman" w:hAnsi="Times New Roman"/>
                <w:lang w:val="sr-Latn-CS"/>
              </w:rPr>
              <w:t xml:space="preserve"> </w:t>
            </w:r>
            <w:proofErr w:type="spellStart"/>
            <w:r w:rsidRPr="00895FDD">
              <w:rPr>
                <w:rFonts w:ascii="Times New Roman" w:hAnsi="Times New Roman"/>
              </w:rPr>
              <w:t>поседује</w:t>
            </w:r>
            <w:proofErr w:type="spellEnd"/>
            <w:r w:rsidRPr="00895FDD">
              <w:rPr>
                <w:rFonts w:ascii="Times New Roman" w:hAnsi="Times New Roman"/>
                <w:lang w:val="sr-Latn-CS"/>
              </w:rPr>
              <w:t xml:space="preserve"> </w:t>
            </w:r>
            <w:proofErr w:type="spellStart"/>
            <w:r w:rsidRPr="00895FDD">
              <w:rPr>
                <w:rFonts w:ascii="Times New Roman" w:hAnsi="Times New Roman"/>
              </w:rPr>
              <w:t>мануелне</w:t>
            </w:r>
            <w:proofErr w:type="spellEnd"/>
            <w:r w:rsidRPr="00895FDD">
              <w:rPr>
                <w:rFonts w:ascii="Times New Roman" w:hAnsi="Times New Roman"/>
                <w:lang w:val="sr-Latn-CS"/>
              </w:rPr>
              <w:t xml:space="preserve"> </w:t>
            </w:r>
            <w:proofErr w:type="spellStart"/>
            <w:r w:rsidRPr="00895FDD">
              <w:rPr>
                <w:rFonts w:ascii="Times New Roman" w:hAnsi="Times New Roman"/>
              </w:rPr>
              <w:t>способности</w:t>
            </w:r>
            <w:proofErr w:type="spellEnd"/>
            <w:r w:rsidRPr="00895FDD">
              <w:rPr>
                <w:rFonts w:ascii="Times New Roman" w:hAnsi="Times New Roman"/>
                <w:lang w:val="sr-Latn-CS"/>
              </w:rPr>
              <w:t xml:space="preserve"> </w:t>
            </w:r>
            <w:proofErr w:type="spellStart"/>
            <w:r w:rsidRPr="00895FDD">
              <w:rPr>
                <w:rFonts w:ascii="Times New Roman" w:hAnsi="Times New Roman"/>
              </w:rPr>
              <w:t>потребне</w:t>
            </w:r>
            <w:proofErr w:type="spellEnd"/>
            <w:r w:rsidRPr="00895FDD">
              <w:rPr>
                <w:rFonts w:ascii="Times New Roman" w:hAnsi="Times New Roman"/>
                <w:lang w:val="sr-Latn-CS"/>
              </w:rPr>
              <w:t xml:space="preserve"> </w:t>
            </w:r>
            <w:proofErr w:type="spellStart"/>
            <w:r w:rsidRPr="00895FDD">
              <w:rPr>
                <w:rFonts w:ascii="Times New Roman" w:hAnsi="Times New Roman"/>
              </w:rPr>
              <w:t>за</w:t>
            </w:r>
            <w:proofErr w:type="spellEnd"/>
            <w:r w:rsidRPr="00895FDD">
              <w:rPr>
                <w:rFonts w:ascii="Times New Roman" w:hAnsi="Times New Roman"/>
                <w:lang w:val="sr-Latn-CS"/>
              </w:rPr>
              <w:t xml:space="preserve"> </w:t>
            </w:r>
            <w:proofErr w:type="spellStart"/>
            <w:r w:rsidRPr="00895FDD">
              <w:rPr>
                <w:rFonts w:ascii="Times New Roman" w:hAnsi="Times New Roman"/>
              </w:rPr>
              <w:t>рад</w:t>
            </w:r>
            <w:proofErr w:type="spellEnd"/>
            <w:r w:rsidRPr="00895FDD">
              <w:rPr>
                <w:rFonts w:ascii="Times New Roman" w:hAnsi="Times New Roman"/>
                <w:lang w:val="sr-Latn-CS"/>
              </w:rPr>
              <w:t xml:space="preserve"> </w:t>
            </w:r>
            <w:r w:rsidRPr="00895FDD">
              <w:rPr>
                <w:rFonts w:ascii="Times New Roman" w:hAnsi="Times New Roman"/>
              </w:rPr>
              <w:t>у</w:t>
            </w:r>
            <w:r w:rsidRPr="00895FDD">
              <w:rPr>
                <w:rFonts w:ascii="Times New Roman" w:hAnsi="Times New Roman"/>
                <w:lang w:val="sr-Latn-CS"/>
              </w:rPr>
              <w:t xml:space="preserve"> </w:t>
            </w:r>
            <w:proofErr w:type="spellStart"/>
            <w:r w:rsidRPr="00895FDD">
              <w:rPr>
                <w:rFonts w:ascii="Times New Roman" w:hAnsi="Times New Roman"/>
              </w:rPr>
              <w:t>лабораторији</w:t>
            </w:r>
            <w:proofErr w:type="spellEnd"/>
          </w:p>
          <w:p w14:paraId="7787CD35" w14:textId="77777777" w:rsidR="00361203" w:rsidRPr="00895FDD" w:rsidRDefault="00361203" w:rsidP="00444375">
            <w:pPr>
              <w:pStyle w:val="NormalWeb"/>
              <w:shd w:val="clear" w:color="auto" w:fill="FFFFFF"/>
              <w:spacing w:before="0" w:beforeAutospacing="0" w:after="0" w:afterAutospacing="0"/>
              <w:rPr>
                <w:lang w:val="sr-Latn-CS"/>
              </w:rPr>
            </w:pPr>
          </w:p>
        </w:tc>
      </w:tr>
      <w:tr w:rsidR="00361203" w:rsidRPr="00895FDD" w14:paraId="511D2B10" w14:textId="77777777" w:rsidTr="00444375">
        <w:tc>
          <w:tcPr>
            <w:tcW w:w="2694" w:type="dxa"/>
            <w:vAlign w:val="center"/>
          </w:tcPr>
          <w:p w14:paraId="1A56B4D3" w14:textId="77777777" w:rsidR="00361203" w:rsidRPr="00895FDD" w:rsidRDefault="00361203" w:rsidP="00444375">
            <w:pPr>
              <w:widowControl w:val="0"/>
              <w:rPr>
                <w:rFonts w:ascii="Times New Roman" w:hAnsi="Times New Roman"/>
                <w:b/>
              </w:rPr>
            </w:pPr>
            <w:proofErr w:type="spellStart"/>
            <w:r w:rsidRPr="00895FDD">
              <w:rPr>
                <w:rFonts w:ascii="Times New Roman" w:hAnsi="Times New Roman"/>
                <w:b/>
              </w:rPr>
              <w:t>Светлосне</w:t>
            </w:r>
            <w:proofErr w:type="spellEnd"/>
            <w:r w:rsidRPr="00895FDD">
              <w:rPr>
                <w:rFonts w:ascii="Times New Roman" w:hAnsi="Times New Roman"/>
                <w:b/>
              </w:rPr>
              <w:t xml:space="preserve"> </w:t>
            </w:r>
            <w:proofErr w:type="spellStart"/>
            <w:r w:rsidRPr="00895FDD">
              <w:rPr>
                <w:rFonts w:ascii="Times New Roman" w:hAnsi="Times New Roman"/>
                <w:b/>
              </w:rPr>
              <w:t>појаве</w:t>
            </w:r>
            <w:proofErr w:type="spellEnd"/>
          </w:p>
        </w:tc>
        <w:tc>
          <w:tcPr>
            <w:tcW w:w="1418" w:type="dxa"/>
            <w:vAlign w:val="center"/>
          </w:tcPr>
          <w:p w14:paraId="0B63CC63" w14:textId="77777777" w:rsidR="00361203" w:rsidRPr="00895FDD" w:rsidRDefault="00361203" w:rsidP="00444375">
            <w:pPr>
              <w:widowControl w:val="0"/>
              <w:spacing w:after="120"/>
              <w:jc w:val="center"/>
              <w:rPr>
                <w:rFonts w:ascii="Times New Roman" w:hAnsi="Times New Roman"/>
              </w:rPr>
            </w:pPr>
            <w:r w:rsidRPr="00895FDD">
              <w:rPr>
                <w:rFonts w:ascii="Times New Roman" w:hAnsi="Times New Roman"/>
              </w:rPr>
              <w:t>3</w:t>
            </w:r>
          </w:p>
        </w:tc>
        <w:tc>
          <w:tcPr>
            <w:tcW w:w="2977" w:type="dxa"/>
          </w:tcPr>
          <w:p w14:paraId="0EA49B41" w14:textId="77777777" w:rsidR="00361203" w:rsidRPr="00895FDD" w:rsidRDefault="00361203" w:rsidP="00444375">
            <w:pPr>
              <w:rPr>
                <w:rFonts w:ascii="Times New Roman" w:hAnsi="Times New Roman"/>
                <w:lang w:val="sr-Cyrl-CS"/>
              </w:rPr>
            </w:pPr>
          </w:p>
          <w:p w14:paraId="5BE4C34F" w14:textId="77777777" w:rsidR="00361203" w:rsidRPr="00895FDD" w:rsidRDefault="00361203" w:rsidP="00444375">
            <w:pPr>
              <w:rPr>
                <w:rFonts w:ascii="Times New Roman" w:hAnsi="Times New Roman"/>
                <w:lang w:val="sr-Cyrl-CS"/>
              </w:rPr>
            </w:pPr>
          </w:p>
          <w:p w14:paraId="72259E77" w14:textId="77777777" w:rsidR="00361203" w:rsidRPr="00895FDD" w:rsidRDefault="00361203" w:rsidP="00444375">
            <w:pPr>
              <w:rPr>
                <w:rFonts w:ascii="Times New Roman" w:hAnsi="Times New Roman"/>
                <w:lang w:val="sr-Cyrl-CS"/>
              </w:rPr>
            </w:pPr>
          </w:p>
          <w:p w14:paraId="283D233C" w14:textId="77777777" w:rsidR="00361203" w:rsidRPr="00895FDD" w:rsidRDefault="00361203" w:rsidP="00444375">
            <w:pPr>
              <w:rPr>
                <w:rFonts w:ascii="Times New Roman" w:hAnsi="Times New Roman"/>
                <w:lang w:val="sr-Cyrl-CS"/>
              </w:rPr>
            </w:pPr>
            <w:r w:rsidRPr="00895FDD">
              <w:rPr>
                <w:rFonts w:ascii="Times New Roman" w:hAnsi="Times New Roman"/>
                <w:lang w:val="sr-Cyrl-CS"/>
              </w:rPr>
              <w:t>-рад на тексту</w:t>
            </w:r>
          </w:p>
          <w:p w14:paraId="4C7D6CC5" w14:textId="77777777" w:rsidR="00361203" w:rsidRPr="00895FDD" w:rsidRDefault="00361203" w:rsidP="00444375">
            <w:pPr>
              <w:rPr>
                <w:rFonts w:ascii="Times New Roman" w:hAnsi="Times New Roman"/>
                <w:lang w:val="sr-Cyrl-CS"/>
              </w:rPr>
            </w:pPr>
            <w:r w:rsidRPr="00895FDD">
              <w:rPr>
                <w:rFonts w:ascii="Times New Roman" w:hAnsi="Times New Roman"/>
                <w:lang w:val="sr-Cyrl-CS"/>
              </w:rPr>
              <w:t>-демонстрација огледом</w:t>
            </w:r>
          </w:p>
          <w:p w14:paraId="02C28F59" w14:textId="77777777" w:rsidR="00361203" w:rsidRPr="00895FDD" w:rsidRDefault="00361203" w:rsidP="00444375">
            <w:pPr>
              <w:jc w:val="center"/>
              <w:rPr>
                <w:rFonts w:ascii="Times New Roman" w:hAnsi="Times New Roman"/>
                <w:b/>
                <w:lang w:val="sr-Cyrl-CS"/>
              </w:rPr>
            </w:pPr>
            <w:r w:rsidRPr="00895FDD">
              <w:rPr>
                <w:rFonts w:ascii="Times New Roman" w:hAnsi="Times New Roman"/>
                <w:lang w:val="sr-Cyrl-CS"/>
              </w:rPr>
              <w:t>-провера и примена знања</w:t>
            </w:r>
          </w:p>
        </w:tc>
        <w:tc>
          <w:tcPr>
            <w:tcW w:w="6662" w:type="dxa"/>
          </w:tcPr>
          <w:p w14:paraId="7D01EB45" w14:textId="77777777" w:rsidR="00361203" w:rsidRPr="00895FDD" w:rsidRDefault="00361203" w:rsidP="00444375">
            <w:pPr>
              <w:widowControl w:val="0"/>
              <w:spacing w:after="120"/>
              <w:rPr>
                <w:rFonts w:ascii="Times New Roman" w:hAnsi="Times New Roman"/>
                <w:lang w:val="sr-Cyrl-CS"/>
              </w:rPr>
            </w:pPr>
            <w:r w:rsidRPr="00895FDD">
              <w:rPr>
                <w:rFonts w:ascii="Times New Roman" w:hAnsi="Times New Roman"/>
                <w:b/>
                <w:lang w:val="sr-Cyrl-CS"/>
              </w:rPr>
              <w:t>ФИ.1.4.4.</w:t>
            </w:r>
            <w:r w:rsidRPr="00895FDD">
              <w:rPr>
                <w:rFonts w:ascii="Times New Roman" w:hAnsi="Times New Roman"/>
                <w:lang w:val="sr-Cyrl-CS"/>
              </w:rPr>
              <w:t xml:space="preserve"> уме да препозна јединице за брзину</w:t>
            </w:r>
          </w:p>
          <w:p w14:paraId="4DABC123" w14:textId="77777777" w:rsidR="00361203" w:rsidRPr="00895FDD" w:rsidRDefault="00361203" w:rsidP="00444375">
            <w:pPr>
              <w:pStyle w:val="NormalWeb"/>
              <w:shd w:val="clear" w:color="auto" w:fill="FFFFFF"/>
              <w:spacing w:before="0" w:beforeAutospacing="0" w:after="0" w:afterAutospacing="0"/>
              <w:rPr>
                <w:lang w:val="sr-Cyrl-CS"/>
              </w:rPr>
            </w:pPr>
          </w:p>
        </w:tc>
      </w:tr>
      <w:tr w:rsidR="00361203" w:rsidRPr="00895FDD" w14:paraId="08ADC54A" w14:textId="77777777" w:rsidTr="00444375">
        <w:tc>
          <w:tcPr>
            <w:tcW w:w="2694" w:type="dxa"/>
            <w:vAlign w:val="center"/>
          </w:tcPr>
          <w:p w14:paraId="6709EC5D" w14:textId="77777777" w:rsidR="00361203" w:rsidRPr="00895FDD" w:rsidRDefault="00361203" w:rsidP="00444375">
            <w:pPr>
              <w:widowControl w:val="0"/>
              <w:rPr>
                <w:rFonts w:ascii="Times New Roman" w:hAnsi="Times New Roman"/>
                <w:b/>
              </w:rPr>
            </w:pPr>
            <w:proofErr w:type="spellStart"/>
            <w:r w:rsidRPr="00895FDD">
              <w:rPr>
                <w:rFonts w:ascii="Times New Roman" w:hAnsi="Times New Roman"/>
                <w:b/>
              </w:rPr>
              <w:t>Електрично</w:t>
            </w:r>
            <w:proofErr w:type="spellEnd"/>
            <w:r w:rsidRPr="00895FDD">
              <w:rPr>
                <w:rFonts w:ascii="Times New Roman" w:hAnsi="Times New Roman"/>
                <w:b/>
              </w:rPr>
              <w:t xml:space="preserve"> </w:t>
            </w:r>
            <w:proofErr w:type="spellStart"/>
            <w:r w:rsidRPr="00895FDD">
              <w:rPr>
                <w:rFonts w:ascii="Times New Roman" w:hAnsi="Times New Roman"/>
                <w:b/>
              </w:rPr>
              <w:t>поље</w:t>
            </w:r>
            <w:proofErr w:type="spellEnd"/>
          </w:p>
        </w:tc>
        <w:tc>
          <w:tcPr>
            <w:tcW w:w="1418" w:type="dxa"/>
            <w:vAlign w:val="center"/>
          </w:tcPr>
          <w:p w14:paraId="02BD86AD" w14:textId="77777777" w:rsidR="00361203" w:rsidRPr="00895FDD" w:rsidRDefault="00361203" w:rsidP="00444375">
            <w:pPr>
              <w:widowControl w:val="0"/>
              <w:spacing w:after="120"/>
              <w:jc w:val="center"/>
              <w:rPr>
                <w:rFonts w:ascii="Times New Roman" w:hAnsi="Times New Roman"/>
              </w:rPr>
            </w:pPr>
            <w:r w:rsidRPr="00895FDD">
              <w:rPr>
                <w:rFonts w:ascii="Times New Roman" w:hAnsi="Times New Roman"/>
              </w:rPr>
              <w:t>2</w:t>
            </w:r>
          </w:p>
        </w:tc>
        <w:tc>
          <w:tcPr>
            <w:tcW w:w="2977" w:type="dxa"/>
          </w:tcPr>
          <w:p w14:paraId="3BE45AFD" w14:textId="77777777" w:rsidR="00361203" w:rsidRPr="00895FDD" w:rsidRDefault="00361203" w:rsidP="00444375">
            <w:pPr>
              <w:rPr>
                <w:rFonts w:ascii="Times New Roman" w:hAnsi="Times New Roman"/>
                <w:lang w:val="sr-Cyrl-CS"/>
              </w:rPr>
            </w:pPr>
            <w:r w:rsidRPr="00895FDD">
              <w:rPr>
                <w:rFonts w:ascii="Times New Roman" w:hAnsi="Times New Roman"/>
                <w:lang w:val="sr-Cyrl-CS"/>
              </w:rPr>
              <w:t>-рад на тексту</w:t>
            </w:r>
          </w:p>
          <w:p w14:paraId="428361F8" w14:textId="77777777" w:rsidR="00361203" w:rsidRPr="00895FDD" w:rsidRDefault="00361203" w:rsidP="00444375">
            <w:pPr>
              <w:rPr>
                <w:rFonts w:ascii="Times New Roman" w:hAnsi="Times New Roman"/>
                <w:lang w:val="sr-Cyrl-CS"/>
              </w:rPr>
            </w:pPr>
            <w:r w:rsidRPr="00895FDD">
              <w:rPr>
                <w:rFonts w:ascii="Times New Roman" w:hAnsi="Times New Roman"/>
                <w:lang w:val="sr-Cyrl-CS"/>
              </w:rPr>
              <w:t>-демонстрација огледом, шемом и компјутером,</w:t>
            </w:r>
          </w:p>
          <w:p w14:paraId="45525191" w14:textId="77777777" w:rsidR="00361203" w:rsidRPr="00895FDD" w:rsidRDefault="00361203" w:rsidP="00444375">
            <w:pPr>
              <w:rPr>
                <w:rFonts w:ascii="Times New Roman" w:hAnsi="Times New Roman"/>
                <w:lang w:val="sr-Latn-CS"/>
              </w:rPr>
            </w:pPr>
            <w:r w:rsidRPr="00895FDD">
              <w:rPr>
                <w:rFonts w:ascii="Times New Roman" w:hAnsi="Times New Roman"/>
                <w:lang w:val="sr-Cyrl-CS"/>
              </w:rPr>
              <w:t>-провера и примена знања</w:t>
            </w:r>
          </w:p>
        </w:tc>
        <w:tc>
          <w:tcPr>
            <w:tcW w:w="6662" w:type="dxa"/>
          </w:tcPr>
          <w:p w14:paraId="021005CA" w14:textId="77777777" w:rsidR="00361203" w:rsidRPr="00895FDD" w:rsidRDefault="00361203" w:rsidP="00444375">
            <w:pPr>
              <w:widowControl w:val="0"/>
              <w:spacing w:after="120"/>
              <w:rPr>
                <w:rFonts w:ascii="Times New Roman" w:hAnsi="Times New Roman"/>
                <w:b/>
                <w:lang w:val="sr-Latn-CS"/>
              </w:rPr>
            </w:pPr>
            <w:r w:rsidRPr="00895FDD">
              <w:rPr>
                <w:rFonts w:ascii="Times New Roman" w:hAnsi="Times New Roman"/>
                <w:b/>
              </w:rPr>
              <w:t>ФИ</w:t>
            </w:r>
            <w:r w:rsidRPr="00895FDD">
              <w:rPr>
                <w:rFonts w:ascii="Times New Roman" w:hAnsi="Times New Roman"/>
                <w:b/>
                <w:lang w:val="sr-Latn-CS"/>
              </w:rPr>
              <w:t>.1.1.2.</w:t>
            </w:r>
            <w:r w:rsidRPr="00895FDD">
              <w:rPr>
                <w:rFonts w:ascii="Times New Roman" w:hAnsi="Times New Roman"/>
                <w:lang w:val="sr-Latn-CS"/>
              </w:rPr>
              <w:t xml:space="preserve"> </w:t>
            </w:r>
            <w:proofErr w:type="spellStart"/>
            <w:r w:rsidRPr="00895FDD">
              <w:rPr>
                <w:rFonts w:ascii="Times New Roman" w:hAnsi="Times New Roman"/>
              </w:rPr>
              <w:t>уме</w:t>
            </w:r>
            <w:proofErr w:type="spellEnd"/>
            <w:r w:rsidRPr="00895FDD">
              <w:rPr>
                <w:rFonts w:ascii="Times New Roman" w:hAnsi="Times New Roman"/>
                <w:lang w:val="sr-Latn-CS"/>
              </w:rPr>
              <w:t xml:space="preserve"> </w:t>
            </w:r>
            <w:proofErr w:type="spellStart"/>
            <w:r w:rsidRPr="00895FDD">
              <w:rPr>
                <w:rFonts w:ascii="Times New Roman" w:hAnsi="Times New Roman"/>
              </w:rPr>
              <w:t>да</w:t>
            </w:r>
            <w:proofErr w:type="spellEnd"/>
            <w:r w:rsidRPr="00895FDD">
              <w:rPr>
                <w:rFonts w:ascii="Times New Roman" w:hAnsi="Times New Roman"/>
                <w:lang w:val="sr-Latn-CS"/>
              </w:rPr>
              <w:t xml:space="preserve"> </w:t>
            </w:r>
            <w:proofErr w:type="spellStart"/>
            <w:r w:rsidRPr="00895FDD">
              <w:rPr>
                <w:rFonts w:ascii="Times New Roman" w:hAnsi="Times New Roman"/>
              </w:rPr>
              <w:t>препозна</w:t>
            </w:r>
            <w:proofErr w:type="spellEnd"/>
            <w:r w:rsidRPr="00895FDD">
              <w:rPr>
                <w:rFonts w:ascii="Times New Roman" w:hAnsi="Times New Roman"/>
                <w:lang w:val="sr-Latn-CS"/>
              </w:rPr>
              <w:t xml:space="preserve"> </w:t>
            </w:r>
            <w:proofErr w:type="spellStart"/>
            <w:r w:rsidRPr="00895FDD">
              <w:rPr>
                <w:rFonts w:ascii="Times New Roman" w:hAnsi="Times New Roman"/>
              </w:rPr>
              <w:t>смер</w:t>
            </w:r>
            <w:proofErr w:type="spellEnd"/>
            <w:r w:rsidRPr="00895FDD">
              <w:rPr>
                <w:rFonts w:ascii="Times New Roman" w:hAnsi="Times New Roman"/>
                <w:lang w:val="sr-Latn-CS"/>
              </w:rPr>
              <w:t xml:space="preserve"> </w:t>
            </w:r>
            <w:proofErr w:type="spellStart"/>
            <w:r w:rsidRPr="00895FDD">
              <w:rPr>
                <w:rFonts w:ascii="Times New Roman" w:hAnsi="Times New Roman"/>
              </w:rPr>
              <w:t>деловања</w:t>
            </w:r>
            <w:proofErr w:type="spellEnd"/>
            <w:r w:rsidRPr="00895FDD">
              <w:rPr>
                <w:rFonts w:ascii="Times New Roman" w:hAnsi="Times New Roman"/>
                <w:lang w:val="sr-Latn-CS"/>
              </w:rPr>
              <w:t xml:space="preserve"> </w:t>
            </w:r>
            <w:proofErr w:type="spellStart"/>
            <w:r w:rsidRPr="00895FDD">
              <w:rPr>
                <w:rFonts w:ascii="Times New Roman" w:hAnsi="Times New Roman"/>
              </w:rPr>
              <w:t>магнетне</w:t>
            </w:r>
            <w:proofErr w:type="spellEnd"/>
            <w:r w:rsidRPr="00895FDD">
              <w:rPr>
                <w:rFonts w:ascii="Times New Roman" w:hAnsi="Times New Roman"/>
                <w:lang w:val="sr-Latn-CS"/>
              </w:rPr>
              <w:t xml:space="preserve"> </w:t>
            </w:r>
            <w:r w:rsidRPr="00895FDD">
              <w:rPr>
                <w:rFonts w:ascii="Times New Roman" w:hAnsi="Times New Roman"/>
              </w:rPr>
              <w:t>и</w:t>
            </w:r>
            <w:r w:rsidRPr="00895FDD">
              <w:rPr>
                <w:rFonts w:ascii="Times New Roman" w:hAnsi="Times New Roman"/>
                <w:lang w:val="sr-Latn-CS"/>
              </w:rPr>
              <w:t xml:space="preserve"> </w:t>
            </w:r>
            <w:proofErr w:type="spellStart"/>
            <w:r w:rsidRPr="00895FDD">
              <w:rPr>
                <w:rFonts w:ascii="Times New Roman" w:hAnsi="Times New Roman"/>
              </w:rPr>
              <w:t>електростатичке</w:t>
            </w:r>
            <w:proofErr w:type="spellEnd"/>
            <w:r w:rsidRPr="00895FDD">
              <w:rPr>
                <w:rFonts w:ascii="Times New Roman" w:hAnsi="Times New Roman"/>
                <w:lang w:val="sr-Latn-CS"/>
              </w:rPr>
              <w:t xml:space="preserve"> </w:t>
            </w:r>
            <w:proofErr w:type="spellStart"/>
            <w:r w:rsidRPr="00895FDD">
              <w:rPr>
                <w:rFonts w:ascii="Times New Roman" w:hAnsi="Times New Roman"/>
              </w:rPr>
              <w:t>силе</w:t>
            </w:r>
            <w:proofErr w:type="spellEnd"/>
          </w:p>
          <w:p w14:paraId="3BBACF41" w14:textId="77777777" w:rsidR="00361203" w:rsidRPr="00895FDD" w:rsidRDefault="00361203" w:rsidP="00444375">
            <w:pPr>
              <w:rPr>
                <w:rFonts w:ascii="Times New Roman" w:hAnsi="Times New Roman"/>
                <w:lang w:val="sr-Latn-CS"/>
              </w:rPr>
            </w:pPr>
            <w:r w:rsidRPr="00895FDD">
              <w:rPr>
                <w:rFonts w:ascii="Times New Roman" w:hAnsi="Times New Roman"/>
                <w:lang w:val="sr-Latn-CS"/>
              </w:rPr>
              <w:br/>
            </w:r>
          </w:p>
        </w:tc>
      </w:tr>
      <w:tr w:rsidR="00361203" w:rsidRPr="00895FDD" w14:paraId="0CA91185" w14:textId="77777777" w:rsidTr="00444375">
        <w:tc>
          <w:tcPr>
            <w:tcW w:w="2694" w:type="dxa"/>
            <w:vAlign w:val="center"/>
          </w:tcPr>
          <w:p w14:paraId="0D7655BE" w14:textId="77777777" w:rsidR="00361203" w:rsidRPr="00895FDD" w:rsidRDefault="00361203" w:rsidP="00444375">
            <w:pPr>
              <w:widowControl w:val="0"/>
              <w:rPr>
                <w:rFonts w:ascii="Times New Roman" w:hAnsi="Times New Roman"/>
                <w:b/>
              </w:rPr>
            </w:pPr>
            <w:proofErr w:type="spellStart"/>
            <w:r w:rsidRPr="00895FDD">
              <w:rPr>
                <w:rFonts w:ascii="Times New Roman" w:hAnsi="Times New Roman"/>
                <w:b/>
              </w:rPr>
              <w:t>Електрична</w:t>
            </w:r>
            <w:proofErr w:type="spellEnd"/>
            <w:r w:rsidRPr="00895FDD">
              <w:rPr>
                <w:rFonts w:ascii="Times New Roman" w:hAnsi="Times New Roman"/>
                <w:b/>
              </w:rPr>
              <w:t xml:space="preserve"> </w:t>
            </w:r>
            <w:proofErr w:type="spellStart"/>
            <w:r w:rsidRPr="00895FDD">
              <w:rPr>
                <w:rFonts w:ascii="Times New Roman" w:hAnsi="Times New Roman"/>
                <w:b/>
              </w:rPr>
              <w:t>струја</w:t>
            </w:r>
            <w:proofErr w:type="spellEnd"/>
          </w:p>
        </w:tc>
        <w:tc>
          <w:tcPr>
            <w:tcW w:w="1418" w:type="dxa"/>
            <w:vAlign w:val="center"/>
          </w:tcPr>
          <w:p w14:paraId="0FC413CC" w14:textId="77777777" w:rsidR="00361203" w:rsidRPr="00895FDD" w:rsidRDefault="00361203" w:rsidP="00444375">
            <w:pPr>
              <w:widowControl w:val="0"/>
              <w:spacing w:after="120"/>
              <w:jc w:val="center"/>
              <w:rPr>
                <w:rFonts w:ascii="Times New Roman" w:hAnsi="Times New Roman"/>
              </w:rPr>
            </w:pPr>
            <w:r w:rsidRPr="00895FDD">
              <w:rPr>
                <w:rFonts w:ascii="Times New Roman" w:hAnsi="Times New Roman"/>
              </w:rPr>
              <w:t>4</w:t>
            </w:r>
          </w:p>
        </w:tc>
        <w:tc>
          <w:tcPr>
            <w:tcW w:w="2977" w:type="dxa"/>
          </w:tcPr>
          <w:p w14:paraId="70382E4E" w14:textId="77777777" w:rsidR="00361203" w:rsidRPr="00895FDD" w:rsidRDefault="00361203" w:rsidP="00444375">
            <w:pPr>
              <w:rPr>
                <w:rFonts w:ascii="Times New Roman" w:hAnsi="Times New Roman"/>
                <w:lang w:val="sr-Cyrl-CS"/>
              </w:rPr>
            </w:pPr>
          </w:p>
          <w:p w14:paraId="36556531" w14:textId="77777777" w:rsidR="00361203" w:rsidRPr="00895FDD" w:rsidRDefault="00361203" w:rsidP="00444375">
            <w:pPr>
              <w:rPr>
                <w:rFonts w:ascii="Times New Roman" w:hAnsi="Times New Roman"/>
                <w:lang w:val="sr-Cyrl-CS"/>
              </w:rPr>
            </w:pPr>
            <w:r w:rsidRPr="00895FDD">
              <w:rPr>
                <w:rFonts w:ascii="Times New Roman" w:hAnsi="Times New Roman"/>
                <w:lang w:val="sr-Cyrl-CS"/>
              </w:rPr>
              <w:t xml:space="preserve">-демонстрација огледом, </w:t>
            </w:r>
          </w:p>
          <w:p w14:paraId="0517D036" w14:textId="77777777" w:rsidR="00361203" w:rsidRPr="00895FDD" w:rsidRDefault="00361203" w:rsidP="00444375">
            <w:pPr>
              <w:rPr>
                <w:rFonts w:ascii="Times New Roman" w:hAnsi="Times New Roman"/>
                <w:lang w:val="sr-Latn-CS"/>
              </w:rPr>
            </w:pPr>
            <w:r w:rsidRPr="00895FDD">
              <w:rPr>
                <w:rFonts w:ascii="Times New Roman" w:hAnsi="Times New Roman"/>
                <w:lang w:val="sr-Cyrl-CS"/>
              </w:rPr>
              <w:t>-провера и примена знања</w:t>
            </w:r>
          </w:p>
        </w:tc>
        <w:tc>
          <w:tcPr>
            <w:tcW w:w="6662" w:type="dxa"/>
          </w:tcPr>
          <w:p w14:paraId="7D9B5F10" w14:textId="77777777" w:rsidR="00361203" w:rsidRPr="00895FDD" w:rsidRDefault="00361203" w:rsidP="00444375">
            <w:pPr>
              <w:rPr>
                <w:rStyle w:val="Hyperlink"/>
                <w:rFonts w:ascii="Times New Roman" w:hAnsi="Times New Roman"/>
                <w:lang w:val="sr-Latn-CS"/>
              </w:rPr>
            </w:pPr>
          </w:p>
          <w:p w14:paraId="4C9AD289" w14:textId="77777777" w:rsidR="00361203" w:rsidRPr="00895FDD" w:rsidRDefault="00361203" w:rsidP="00444375">
            <w:pPr>
              <w:widowControl w:val="0"/>
              <w:spacing w:after="120"/>
              <w:rPr>
                <w:rFonts w:ascii="Times New Roman" w:hAnsi="Times New Roman"/>
                <w:lang w:val="sr-Latn-CS"/>
              </w:rPr>
            </w:pPr>
            <w:r w:rsidRPr="00895FDD">
              <w:rPr>
                <w:rFonts w:ascii="Times New Roman" w:hAnsi="Times New Roman"/>
                <w:b/>
              </w:rPr>
              <w:t>ФИ</w:t>
            </w:r>
            <w:r w:rsidRPr="00895FDD">
              <w:rPr>
                <w:rFonts w:ascii="Times New Roman" w:hAnsi="Times New Roman"/>
                <w:b/>
                <w:lang w:val="sr-Latn-CS"/>
              </w:rPr>
              <w:t>.1.3.1.</w:t>
            </w:r>
            <w:r w:rsidRPr="00895FDD">
              <w:rPr>
                <w:rFonts w:ascii="Times New Roman" w:hAnsi="Times New Roman"/>
                <w:lang w:val="sr-Latn-CS"/>
              </w:rPr>
              <w:t xml:space="preserve"> </w:t>
            </w:r>
            <w:proofErr w:type="spellStart"/>
            <w:r w:rsidRPr="00895FDD">
              <w:rPr>
                <w:rFonts w:ascii="Times New Roman" w:hAnsi="Times New Roman"/>
              </w:rPr>
              <w:t>уме</w:t>
            </w:r>
            <w:proofErr w:type="spellEnd"/>
            <w:r w:rsidRPr="00895FDD">
              <w:rPr>
                <w:rFonts w:ascii="Times New Roman" w:hAnsi="Times New Roman"/>
                <w:lang w:val="sr-Latn-CS"/>
              </w:rPr>
              <w:t xml:space="preserve"> </w:t>
            </w:r>
            <w:proofErr w:type="spellStart"/>
            <w:r w:rsidRPr="00895FDD">
              <w:rPr>
                <w:rFonts w:ascii="Times New Roman" w:hAnsi="Times New Roman"/>
              </w:rPr>
              <w:t>да</w:t>
            </w:r>
            <w:proofErr w:type="spellEnd"/>
            <w:r w:rsidRPr="00895FDD">
              <w:rPr>
                <w:rFonts w:ascii="Times New Roman" w:hAnsi="Times New Roman"/>
                <w:lang w:val="sr-Latn-CS"/>
              </w:rPr>
              <w:t xml:space="preserve"> </w:t>
            </w:r>
            <w:proofErr w:type="spellStart"/>
            <w:r w:rsidRPr="00895FDD">
              <w:rPr>
                <w:rFonts w:ascii="Times New Roman" w:hAnsi="Times New Roman"/>
              </w:rPr>
              <w:t>препозна</w:t>
            </w:r>
            <w:proofErr w:type="spellEnd"/>
            <w:r w:rsidRPr="00895FDD">
              <w:rPr>
                <w:rFonts w:ascii="Times New Roman" w:hAnsi="Times New Roman"/>
                <w:lang w:val="sr-Latn-CS"/>
              </w:rPr>
              <w:t xml:space="preserve"> </w:t>
            </w:r>
            <w:proofErr w:type="spellStart"/>
            <w:r w:rsidRPr="00895FDD">
              <w:rPr>
                <w:rFonts w:ascii="Times New Roman" w:hAnsi="Times New Roman"/>
              </w:rPr>
              <w:t>да</w:t>
            </w:r>
            <w:proofErr w:type="spellEnd"/>
            <w:r w:rsidRPr="00895FDD">
              <w:rPr>
                <w:rFonts w:ascii="Times New Roman" w:hAnsi="Times New Roman"/>
                <w:lang w:val="sr-Latn-CS"/>
              </w:rPr>
              <w:t xml:space="preserve"> </w:t>
            </w:r>
            <w:proofErr w:type="spellStart"/>
            <w:r w:rsidRPr="00895FDD">
              <w:rPr>
                <w:rFonts w:ascii="Times New Roman" w:hAnsi="Times New Roman"/>
              </w:rPr>
              <w:t>струја</w:t>
            </w:r>
            <w:proofErr w:type="spellEnd"/>
            <w:r w:rsidRPr="00895FDD">
              <w:rPr>
                <w:rFonts w:ascii="Times New Roman" w:hAnsi="Times New Roman"/>
                <w:lang w:val="sr-Latn-CS"/>
              </w:rPr>
              <w:t xml:space="preserve"> </w:t>
            </w:r>
            <w:proofErr w:type="spellStart"/>
            <w:r w:rsidRPr="00895FDD">
              <w:rPr>
                <w:rFonts w:ascii="Times New Roman" w:hAnsi="Times New Roman"/>
              </w:rPr>
              <w:t>тече</w:t>
            </w:r>
            <w:proofErr w:type="spellEnd"/>
            <w:r w:rsidRPr="00895FDD">
              <w:rPr>
                <w:rFonts w:ascii="Times New Roman" w:hAnsi="Times New Roman"/>
                <w:lang w:val="sr-Latn-CS"/>
              </w:rPr>
              <w:t xml:space="preserve"> </w:t>
            </w:r>
            <w:proofErr w:type="spellStart"/>
            <w:r w:rsidRPr="00895FDD">
              <w:rPr>
                <w:rFonts w:ascii="Times New Roman" w:hAnsi="Times New Roman"/>
              </w:rPr>
              <w:t>само</w:t>
            </w:r>
            <w:proofErr w:type="spellEnd"/>
            <w:r w:rsidRPr="00895FDD">
              <w:rPr>
                <w:rFonts w:ascii="Times New Roman" w:hAnsi="Times New Roman"/>
                <w:lang w:val="sr-Latn-CS"/>
              </w:rPr>
              <w:t xml:space="preserve"> </w:t>
            </w:r>
            <w:proofErr w:type="spellStart"/>
            <w:r w:rsidRPr="00895FDD">
              <w:rPr>
                <w:rFonts w:ascii="Times New Roman" w:hAnsi="Times New Roman"/>
              </w:rPr>
              <w:t>кроз</w:t>
            </w:r>
            <w:proofErr w:type="spellEnd"/>
            <w:r w:rsidRPr="00895FDD">
              <w:rPr>
                <w:rFonts w:ascii="Times New Roman" w:hAnsi="Times New Roman"/>
                <w:lang w:val="sr-Latn-CS"/>
              </w:rPr>
              <w:t xml:space="preserve"> </w:t>
            </w:r>
            <w:proofErr w:type="spellStart"/>
            <w:r w:rsidRPr="00895FDD">
              <w:rPr>
                <w:rFonts w:ascii="Times New Roman" w:hAnsi="Times New Roman"/>
              </w:rPr>
              <w:t>проводне</w:t>
            </w:r>
            <w:proofErr w:type="spellEnd"/>
            <w:r w:rsidRPr="00895FDD">
              <w:rPr>
                <w:rFonts w:ascii="Times New Roman" w:hAnsi="Times New Roman"/>
                <w:lang w:val="sr-Latn-CS"/>
              </w:rPr>
              <w:t xml:space="preserve"> </w:t>
            </w:r>
            <w:proofErr w:type="spellStart"/>
            <w:r w:rsidRPr="00895FDD">
              <w:rPr>
                <w:rFonts w:ascii="Times New Roman" w:hAnsi="Times New Roman"/>
              </w:rPr>
              <w:t>материјале</w:t>
            </w:r>
            <w:proofErr w:type="spellEnd"/>
          </w:p>
          <w:p w14:paraId="6A8BB6FF" w14:textId="77777777" w:rsidR="00361203" w:rsidRPr="00895FDD" w:rsidRDefault="00361203" w:rsidP="00444375">
            <w:pPr>
              <w:widowControl w:val="0"/>
              <w:spacing w:after="120"/>
              <w:rPr>
                <w:rFonts w:ascii="Times New Roman" w:hAnsi="Times New Roman"/>
                <w:lang w:val="sr-Latn-CS"/>
              </w:rPr>
            </w:pPr>
            <w:r w:rsidRPr="00895FDD">
              <w:rPr>
                <w:rFonts w:ascii="Times New Roman" w:hAnsi="Times New Roman"/>
                <w:b/>
              </w:rPr>
              <w:t>ФИ</w:t>
            </w:r>
            <w:r w:rsidRPr="00895FDD">
              <w:rPr>
                <w:rFonts w:ascii="Times New Roman" w:hAnsi="Times New Roman"/>
                <w:b/>
                <w:lang w:val="sr-Latn-CS"/>
              </w:rPr>
              <w:t>.1.3.2.</w:t>
            </w:r>
            <w:r w:rsidRPr="00895FDD">
              <w:rPr>
                <w:rFonts w:ascii="Times New Roman" w:hAnsi="Times New Roman"/>
                <w:lang w:val="sr-Latn-CS"/>
              </w:rPr>
              <w:t xml:space="preserve"> </w:t>
            </w:r>
            <w:proofErr w:type="spellStart"/>
            <w:r w:rsidRPr="00895FDD">
              <w:rPr>
                <w:rFonts w:ascii="Times New Roman" w:hAnsi="Times New Roman"/>
              </w:rPr>
              <w:t>уме</w:t>
            </w:r>
            <w:proofErr w:type="spellEnd"/>
            <w:r w:rsidRPr="00895FDD">
              <w:rPr>
                <w:rFonts w:ascii="Times New Roman" w:hAnsi="Times New Roman"/>
                <w:lang w:val="sr-Latn-CS"/>
              </w:rPr>
              <w:t xml:space="preserve"> </w:t>
            </w:r>
            <w:proofErr w:type="spellStart"/>
            <w:r w:rsidRPr="00895FDD">
              <w:rPr>
                <w:rFonts w:ascii="Times New Roman" w:hAnsi="Times New Roman"/>
              </w:rPr>
              <w:t>да</w:t>
            </w:r>
            <w:proofErr w:type="spellEnd"/>
            <w:r w:rsidRPr="00895FDD">
              <w:rPr>
                <w:rFonts w:ascii="Times New Roman" w:hAnsi="Times New Roman"/>
                <w:lang w:val="sr-Latn-CS"/>
              </w:rPr>
              <w:t xml:space="preserve"> </w:t>
            </w:r>
            <w:proofErr w:type="spellStart"/>
            <w:r w:rsidRPr="00895FDD">
              <w:rPr>
                <w:rFonts w:ascii="Times New Roman" w:hAnsi="Times New Roman"/>
              </w:rPr>
              <w:t>препозна</w:t>
            </w:r>
            <w:proofErr w:type="spellEnd"/>
            <w:r w:rsidRPr="00895FDD">
              <w:rPr>
                <w:rFonts w:ascii="Times New Roman" w:hAnsi="Times New Roman"/>
                <w:lang w:val="sr-Latn-CS"/>
              </w:rPr>
              <w:t xml:space="preserve"> </w:t>
            </w:r>
            <w:proofErr w:type="spellStart"/>
            <w:r w:rsidRPr="00895FDD">
              <w:rPr>
                <w:rFonts w:ascii="Times New Roman" w:hAnsi="Times New Roman"/>
              </w:rPr>
              <w:t>магнетне</w:t>
            </w:r>
            <w:proofErr w:type="spellEnd"/>
            <w:r w:rsidRPr="00895FDD">
              <w:rPr>
                <w:rFonts w:ascii="Times New Roman" w:hAnsi="Times New Roman"/>
                <w:lang w:val="sr-Latn-CS"/>
              </w:rPr>
              <w:t xml:space="preserve"> </w:t>
            </w:r>
            <w:proofErr w:type="spellStart"/>
            <w:r w:rsidRPr="00895FDD">
              <w:rPr>
                <w:rFonts w:ascii="Times New Roman" w:hAnsi="Times New Roman"/>
              </w:rPr>
              <w:t>ефекте</w:t>
            </w:r>
            <w:proofErr w:type="spellEnd"/>
            <w:r w:rsidRPr="00895FDD">
              <w:rPr>
                <w:rFonts w:ascii="Times New Roman" w:hAnsi="Times New Roman"/>
                <w:lang w:val="sr-Latn-CS"/>
              </w:rPr>
              <w:t xml:space="preserve"> </w:t>
            </w:r>
            <w:proofErr w:type="spellStart"/>
            <w:r w:rsidRPr="00895FDD">
              <w:rPr>
                <w:rFonts w:ascii="Times New Roman" w:hAnsi="Times New Roman"/>
              </w:rPr>
              <w:t>електричне</w:t>
            </w:r>
            <w:proofErr w:type="spellEnd"/>
            <w:r w:rsidRPr="00895FDD">
              <w:rPr>
                <w:rFonts w:ascii="Times New Roman" w:hAnsi="Times New Roman"/>
                <w:lang w:val="sr-Latn-CS"/>
              </w:rPr>
              <w:t xml:space="preserve"> </w:t>
            </w:r>
            <w:proofErr w:type="spellStart"/>
            <w:r w:rsidRPr="00895FDD">
              <w:rPr>
                <w:rFonts w:ascii="Times New Roman" w:hAnsi="Times New Roman"/>
              </w:rPr>
              <w:t>струје</w:t>
            </w:r>
            <w:proofErr w:type="spellEnd"/>
          </w:p>
          <w:p w14:paraId="0CF83DB1" w14:textId="77777777" w:rsidR="00361203" w:rsidRPr="00895FDD" w:rsidRDefault="00361203" w:rsidP="00444375">
            <w:pPr>
              <w:widowControl w:val="0"/>
              <w:spacing w:after="120"/>
              <w:rPr>
                <w:rFonts w:ascii="Times New Roman" w:hAnsi="Times New Roman"/>
                <w:lang w:val="sr-Latn-CS"/>
              </w:rPr>
            </w:pPr>
            <w:r w:rsidRPr="00895FDD">
              <w:rPr>
                <w:rFonts w:ascii="Times New Roman" w:hAnsi="Times New Roman"/>
                <w:b/>
              </w:rPr>
              <w:t>ФИ</w:t>
            </w:r>
            <w:r w:rsidRPr="00895FDD">
              <w:rPr>
                <w:rFonts w:ascii="Times New Roman" w:hAnsi="Times New Roman"/>
                <w:b/>
                <w:lang w:val="sr-Latn-CS"/>
              </w:rPr>
              <w:t>.2.3.1.</w:t>
            </w:r>
            <w:r w:rsidRPr="00895FDD">
              <w:rPr>
                <w:rFonts w:ascii="Times New Roman" w:hAnsi="Times New Roman"/>
                <w:lang w:val="sr-Latn-CS"/>
              </w:rPr>
              <w:t xml:space="preserve"> </w:t>
            </w:r>
            <w:proofErr w:type="spellStart"/>
            <w:r w:rsidRPr="00895FDD">
              <w:rPr>
                <w:rFonts w:ascii="Times New Roman" w:hAnsi="Times New Roman"/>
              </w:rPr>
              <w:t>зна</w:t>
            </w:r>
            <w:proofErr w:type="spellEnd"/>
            <w:r w:rsidRPr="00895FDD">
              <w:rPr>
                <w:rFonts w:ascii="Times New Roman" w:hAnsi="Times New Roman"/>
                <w:lang w:val="sr-Latn-CS"/>
              </w:rPr>
              <w:t xml:space="preserve"> </w:t>
            </w:r>
            <w:proofErr w:type="spellStart"/>
            <w:r w:rsidRPr="00895FDD">
              <w:rPr>
                <w:rFonts w:ascii="Times New Roman" w:hAnsi="Times New Roman"/>
              </w:rPr>
              <w:t>да</w:t>
            </w:r>
            <w:proofErr w:type="spellEnd"/>
            <w:r w:rsidRPr="00895FDD">
              <w:rPr>
                <w:rFonts w:ascii="Times New Roman" w:hAnsi="Times New Roman"/>
                <w:lang w:val="sr-Latn-CS"/>
              </w:rPr>
              <w:t xml:space="preserve"> </w:t>
            </w:r>
            <w:proofErr w:type="spellStart"/>
            <w:r w:rsidRPr="00895FDD">
              <w:rPr>
                <w:rFonts w:ascii="Times New Roman" w:hAnsi="Times New Roman"/>
              </w:rPr>
              <w:t>разликује</w:t>
            </w:r>
            <w:proofErr w:type="spellEnd"/>
            <w:r w:rsidRPr="00895FDD">
              <w:rPr>
                <w:rFonts w:ascii="Times New Roman" w:hAnsi="Times New Roman"/>
                <w:lang w:val="sr-Latn-CS"/>
              </w:rPr>
              <w:t xml:space="preserve"> </w:t>
            </w:r>
            <w:proofErr w:type="spellStart"/>
            <w:r w:rsidRPr="00895FDD">
              <w:rPr>
                <w:rFonts w:ascii="Times New Roman" w:hAnsi="Times New Roman"/>
              </w:rPr>
              <w:t>електричне</w:t>
            </w:r>
            <w:proofErr w:type="spellEnd"/>
            <w:r w:rsidRPr="00895FDD">
              <w:rPr>
                <w:rFonts w:ascii="Times New Roman" w:hAnsi="Times New Roman"/>
                <w:lang w:val="sr-Latn-CS"/>
              </w:rPr>
              <w:t xml:space="preserve"> </w:t>
            </w:r>
            <w:proofErr w:type="spellStart"/>
            <w:r w:rsidRPr="00895FDD">
              <w:rPr>
                <w:rFonts w:ascii="Times New Roman" w:hAnsi="Times New Roman"/>
              </w:rPr>
              <w:t>проводнике</w:t>
            </w:r>
            <w:proofErr w:type="spellEnd"/>
            <w:r w:rsidRPr="00895FDD">
              <w:rPr>
                <w:rFonts w:ascii="Times New Roman" w:hAnsi="Times New Roman"/>
                <w:lang w:val="sr-Latn-CS"/>
              </w:rPr>
              <w:t xml:space="preserve"> </w:t>
            </w:r>
            <w:r w:rsidRPr="00895FDD">
              <w:rPr>
                <w:rFonts w:ascii="Times New Roman" w:hAnsi="Times New Roman"/>
              </w:rPr>
              <w:t>и</w:t>
            </w:r>
            <w:r w:rsidRPr="00895FDD">
              <w:rPr>
                <w:rFonts w:ascii="Times New Roman" w:hAnsi="Times New Roman"/>
                <w:lang w:val="sr-Latn-CS"/>
              </w:rPr>
              <w:t xml:space="preserve"> </w:t>
            </w:r>
            <w:proofErr w:type="spellStart"/>
            <w:r w:rsidRPr="00895FDD">
              <w:rPr>
                <w:rFonts w:ascii="Times New Roman" w:hAnsi="Times New Roman"/>
              </w:rPr>
              <w:lastRenderedPageBreak/>
              <w:t>изолаторе</w:t>
            </w:r>
            <w:proofErr w:type="spellEnd"/>
          </w:p>
          <w:p w14:paraId="2A6355BE" w14:textId="77777777" w:rsidR="00361203" w:rsidRPr="00895FDD" w:rsidRDefault="00361203" w:rsidP="00444375">
            <w:pPr>
              <w:widowControl w:val="0"/>
              <w:spacing w:after="120"/>
              <w:rPr>
                <w:rFonts w:ascii="Times New Roman" w:hAnsi="Times New Roman"/>
              </w:rPr>
            </w:pPr>
            <w:r w:rsidRPr="00895FDD">
              <w:rPr>
                <w:rFonts w:ascii="Times New Roman" w:hAnsi="Times New Roman"/>
                <w:b/>
              </w:rPr>
              <w:t>ФИ</w:t>
            </w:r>
            <w:r w:rsidRPr="00895FDD">
              <w:rPr>
                <w:rFonts w:ascii="Times New Roman" w:hAnsi="Times New Roman"/>
                <w:b/>
                <w:lang w:val="sr-Latn-CS"/>
              </w:rPr>
              <w:t>.1.4.1.</w:t>
            </w:r>
            <w:r w:rsidRPr="00895FDD">
              <w:rPr>
                <w:rFonts w:ascii="Times New Roman" w:hAnsi="Times New Roman"/>
                <w:lang w:val="sr-Latn-CS"/>
              </w:rPr>
              <w:t xml:space="preserve"> </w:t>
            </w:r>
            <w:proofErr w:type="spellStart"/>
            <w:r w:rsidRPr="00895FDD">
              <w:rPr>
                <w:rFonts w:ascii="Times New Roman" w:hAnsi="Times New Roman"/>
              </w:rPr>
              <w:t>уме</w:t>
            </w:r>
            <w:proofErr w:type="spellEnd"/>
            <w:r w:rsidRPr="00895FDD">
              <w:rPr>
                <w:rFonts w:ascii="Times New Roman" w:hAnsi="Times New Roman"/>
                <w:lang w:val="sr-Latn-CS"/>
              </w:rPr>
              <w:t xml:space="preserve"> </w:t>
            </w:r>
            <w:proofErr w:type="spellStart"/>
            <w:r w:rsidRPr="00895FDD">
              <w:rPr>
                <w:rFonts w:ascii="Times New Roman" w:hAnsi="Times New Roman"/>
              </w:rPr>
              <w:t>да</w:t>
            </w:r>
            <w:proofErr w:type="spellEnd"/>
            <w:r w:rsidRPr="00895FDD">
              <w:rPr>
                <w:rFonts w:ascii="Times New Roman" w:hAnsi="Times New Roman"/>
                <w:lang w:val="sr-Latn-CS"/>
              </w:rPr>
              <w:t xml:space="preserve"> </w:t>
            </w:r>
            <w:proofErr w:type="spellStart"/>
            <w:r w:rsidRPr="00895FDD">
              <w:rPr>
                <w:rFonts w:ascii="Times New Roman" w:hAnsi="Times New Roman"/>
              </w:rPr>
              <w:t>чита</w:t>
            </w:r>
            <w:proofErr w:type="spellEnd"/>
            <w:r w:rsidRPr="00895FDD">
              <w:rPr>
                <w:rFonts w:ascii="Times New Roman" w:hAnsi="Times New Roman"/>
                <w:lang w:val="sr-Latn-CS"/>
              </w:rPr>
              <w:t xml:space="preserve"> </w:t>
            </w:r>
            <w:proofErr w:type="spellStart"/>
            <w:r w:rsidRPr="00895FDD">
              <w:rPr>
                <w:rFonts w:ascii="Times New Roman" w:hAnsi="Times New Roman"/>
              </w:rPr>
              <w:t>мерну</w:t>
            </w:r>
            <w:proofErr w:type="spellEnd"/>
            <w:r w:rsidRPr="00895FDD">
              <w:rPr>
                <w:rFonts w:ascii="Times New Roman" w:hAnsi="Times New Roman"/>
                <w:lang w:val="sr-Latn-CS"/>
              </w:rPr>
              <w:t xml:space="preserve"> </w:t>
            </w:r>
            <w:proofErr w:type="spellStart"/>
            <w:r w:rsidRPr="00895FDD">
              <w:rPr>
                <w:rFonts w:ascii="Times New Roman" w:hAnsi="Times New Roman"/>
              </w:rPr>
              <w:t>скалу</w:t>
            </w:r>
            <w:proofErr w:type="spellEnd"/>
            <w:r w:rsidRPr="00895FDD">
              <w:rPr>
                <w:rFonts w:ascii="Times New Roman" w:hAnsi="Times New Roman"/>
                <w:lang w:val="sr-Latn-CS"/>
              </w:rPr>
              <w:t xml:space="preserve"> </w:t>
            </w:r>
            <w:r w:rsidRPr="00895FDD">
              <w:rPr>
                <w:rFonts w:ascii="Times New Roman" w:hAnsi="Times New Roman"/>
              </w:rPr>
              <w:t>и</w:t>
            </w:r>
            <w:r w:rsidRPr="00895FDD">
              <w:rPr>
                <w:rFonts w:ascii="Times New Roman" w:hAnsi="Times New Roman"/>
                <w:lang w:val="sr-Latn-CS"/>
              </w:rPr>
              <w:t xml:space="preserve"> </w:t>
            </w:r>
            <w:proofErr w:type="spellStart"/>
            <w:r w:rsidRPr="00895FDD">
              <w:rPr>
                <w:rFonts w:ascii="Times New Roman" w:hAnsi="Times New Roman"/>
              </w:rPr>
              <w:t>зна</w:t>
            </w:r>
            <w:proofErr w:type="spellEnd"/>
            <w:r w:rsidRPr="00895FDD">
              <w:rPr>
                <w:rFonts w:ascii="Times New Roman" w:hAnsi="Times New Roman"/>
                <w:lang w:val="sr-Latn-CS"/>
              </w:rPr>
              <w:t xml:space="preserve"> </w:t>
            </w:r>
            <w:proofErr w:type="spellStart"/>
            <w:r w:rsidRPr="00895FDD">
              <w:rPr>
                <w:rFonts w:ascii="Times New Roman" w:hAnsi="Times New Roman"/>
              </w:rPr>
              <w:t>да</w:t>
            </w:r>
            <w:proofErr w:type="spellEnd"/>
            <w:r w:rsidRPr="00895FDD">
              <w:rPr>
                <w:rFonts w:ascii="Times New Roman" w:hAnsi="Times New Roman"/>
                <w:lang w:val="sr-Latn-CS"/>
              </w:rPr>
              <w:t xml:space="preserve"> </w:t>
            </w:r>
            <w:proofErr w:type="spellStart"/>
            <w:r w:rsidRPr="00895FDD">
              <w:rPr>
                <w:rFonts w:ascii="Times New Roman" w:hAnsi="Times New Roman"/>
              </w:rPr>
              <w:t>одреди</w:t>
            </w:r>
            <w:proofErr w:type="spellEnd"/>
            <w:r w:rsidRPr="00895FDD">
              <w:rPr>
                <w:rFonts w:ascii="Times New Roman" w:hAnsi="Times New Roman"/>
                <w:lang w:val="sr-Latn-CS"/>
              </w:rPr>
              <w:t xml:space="preserve"> </w:t>
            </w:r>
            <w:proofErr w:type="spellStart"/>
            <w:r w:rsidRPr="00895FDD">
              <w:rPr>
                <w:rFonts w:ascii="Times New Roman" w:hAnsi="Times New Roman"/>
              </w:rPr>
              <w:t>вредност</w:t>
            </w:r>
            <w:proofErr w:type="spellEnd"/>
            <w:r w:rsidRPr="00895FDD">
              <w:rPr>
                <w:rFonts w:ascii="Times New Roman" w:hAnsi="Times New Roman"/>
                <w:lang w:val="sr-Latn-CS"/>
              </w:rPr>
              <w:t xml:space="preserve"> </w:t>
            </w:r>
            <w:proofErr w:type="spellStart"/>
            <w:r w:rsidRPr="00895FDD">
              <w:rPr>
                <w:rFonts w:ascii="Times New Roman" w:hAnsi="Times New Roman"/>
              </w:rPr>
              <w:t>најмањег</w:t>
            </w:r>
            <w:proofErr w:type="spellEnd"/>
            <w:r w:rsidRPr="00895FDD">
              <w:rPr>
                <w:rFonts w:ascii="Times New Roman" w:hAnsi="Times New Roman"/>
                <w:lang w:val="sr-Latn-CS"/>
              </w:rPr>
              <w:t xml:space="preserve"> </w:t>
            </w:r>
            <w:proofErr w:type="spellStart"/>
            <w:r w:rsidRPr="00895FDD">
              <w:rPr>
                <w:rFonts w:ascii="Times New Roman" w:hAnsi="Times New Roman"/>
              </w:rPr>
              <w:t>подеока</w:t>
            </w:r>
            <w:proofErr w:type="spellEnd"/>
          </w:p>
          <w:p w14:paraId="3FDD1478" w14:textId="77777777" w:rsidR="00361203" w:rsidRPr="00895FDD" w:rsidRDefault="00361203" w:rsidP="00444375">
            <w:pPr>
              <w:widowControl w:val="0"/>
              <w:spacing w:after="120"/>
              <w:rPr>
                <w:rFonts w:ascii="Times New Roman" w:hAnsi="Times New Roman"/>
              </w:rPr>
            </w:pPr>
            <w:r w:rsidRPr="00895FDD">
              <w:rPr>
                <w:rFonts w:ascii="Times New Roman" w:hAnsi="Times New Roman"/>
                <w:b/>
              </w:rPr>
              <w:t>ФИ.2.3.2.</w:t>
            </w:r>
            <w:r w:rsidRPr="00895FDD">
              <w:rPr>
                <w:rFonts w:ascii="Times New Roman" w:hAnsi="Times New Roman"/>
              </w:rPr>
              <w:t xml:space="preserve"> </w:t>
            </w:r>
            <w:proofErr w:type="spellStart"/>
            <w:r w:rsidRPr="00895FDD">
              <w:rPr>
                <w:rFonts w:ascii="Times New Roman" w:hAnsi="Times New Roman"/>
              </w:rPr>
              <w:t>зна</w:t>
            </w:r>
            <w:proofErr w:type="spellEnd"/>
            <w:r w:rsidRPr="00895FDD">
              <w:rPr>
                <w:rFonts w:ascii="Times New Roman" w:hAnsi="Times New Roman"/>
              </w:rPr>
              <w:t xml:space="preserve"> </w:t>
            </w:r>
            <w:proofErr w:type="spellStart"/>
            <w:r w:rsidRPr="00895FDD">
              <w:rPr>
                <w:rFonts w:ascii="Times New Roman" w:hAnsi="Times New Roman"/>
              </w:rPr>
              <w:t>називе</w:t>
            </w:r>
            <w:proofErr w:type="spellEnd"/>
            <w:r w:rsidRPr="00895FDD">
              <w:rPr>
                <w:rFonts w:ascii="Times New Roman" w:hAnsi="Times New Roman"/>
              </w:rPr>
              <w:t xml:space="preserve"> </w:t>
            </w:r>
            <w:proofErr w:type="spellStart"/>
            <w:r w:rsidRPr="00895FDD">
              <w:rPr>
                <w:rFonts w:ascii="Times New Roman" w:hAnsi="Times New Roman"/>
              </w:rPr>
              <w:t>основних</w:t>
            </w:r>
            <w:proofErr w:type="spellEnd"/>
            <w:r w:rsidRPr="00895FDD">
              <w:rPr>
                <w:rFonts w:ascii="Times New Roman" w:hAnsi="Times New Roman"/>
              </w:rPr>
              <w:t xml:space="preserve"> </w:t>
            </w:r>
            <w:proofErr w:type="spellStart"/>
            <w:r w:rsidRPr="00895FDD">
              <w:rPr>
                <w:rFonts w:ascii="Times New Roman" w:hAnsi="Times New Roman"/>
              </w:rPr>
              <w:t>елемената</w:t>
            </w:r>
            <w:proofErr w:type="spellEnd"/>
            <w:r w:rsidRPr="00895FDD">
              <w:rPr>
                <w:rFonts w:ascii="Times New Roman" w:hAnsi="Times New Roman"/>
              </w:rPr>
              <w:t xml:space="preserve"> </w:t>
            </w:r>
            <w:proofErr w:type="spellStart"/>
            <w:r w:rsidRPr="00895FDD">
              <w:rPr>
                <w:rFonts w:ascii="Times New Roman" w:hAnsi="Times New Roman"/>
              </w:rPr>
              <w:t>електричног</w:t>
            </w:r>
            <w:proofErr w:type="spellEnd"/>
            <w:r w:rsidRPr="00895FDD">
              <w:rPr>
                <w:rFonts w:ascii="Times New Roman" w:hAnsi="Times New Roman"/>
              </w:rPr>
              <w:t xml:space="preserve"> </w:t>
            </w:r>
            <w:proofErr w:type="spellStart"/>
            <w:r w:rsidRPr="00895FDD">
              <w:rPr>
                <w:rFonts w:ascii="Times New Roman" w:hAnsi="Times New Roman"/>
              </w:rPr>
              <w:t>кола</w:t>
            </w:r>
            <w:proofErr w:type="spellEnd"/>
          </w:p>
          <w:p w14:paraId="1F670D26" w14:textId="77777777" w:rsidR="00361203" w:rsidRPr="00895FDD" w:rsidRDefault="00361203" w:rsidP="00444375">
            <w:pPr>
              <w:widowControl w:val="0"/>
              <w:spacing w:after="120"/>
              <w:rPr>
                <w:rFonts w:ascii="Times New Roman" w:hAnsi="Times New Roman"/>
              </w:rPr>
            </w:pPr>
            <w:r w:rsidRPr="00895FDD">
              <w:rPr>
                <w:rFonts w:ascii="Times New Roman" w:hAnsi="Times New Roman"/>
                <w:b/>
              </w:rPr>
              <w:t>ФИ.1.7.1.</w:t>
            </w:r>
            <w:r w:rsidRPr="00895FDD">
              <w:rPr>
                <w:rFonts w:ascii="Times New Roman" w:hAnsi="Times New Roman"/>
              </w:rPr>
              <w:t xml:space="preserve"> </w:t>
            </w:r>
            <w:proofErr w:type="spellStart"/>
            <w:r w:rsidRPr="00895FDD">
              <w:rPr>
                <w:rFonts w:ascii="Times New Roman" w:hAnsi="Times New Roman"/>
              </w:rPr>
              <w:t>поседује</w:t>
            </w:r>
            <w:proofErr w:type="spellEnd"/>
            <w:r w:rsidRPr="00895FDD">
              <w:rPr>
                <w:rFonts w:ascii="Times New Roman" w:hAnsi="Times New Roman"/>
              </w:rPr>
              <w:t xml:space="preserve"> </w:t>
            </w:r>
            <w:proofErr w:type="spellStart"/>
            <w:r w:rsidRPr="00895FDD">
              <w:rPr>
                <w:rFonts w:ascii="Times New Roman" w:hAnsi="Times New Roman"/>
              </w:rPr>
              <w:t>мануелне</w:t>
            </w:r>
            <w:proofErr w:type="spellEnd"/>
            <w:r w:rsidRPr="00895FDD">
              <w:rPr>
                <w:rFonts w:ascii="Times New Roman" w:hAnsi="Times New Roman"/>
              </w:rPr>
              <w:t xml:space="preserve"> </w:t>
            </w:r>
            <w:proofErr w:type="spellStart"/>
            <w:r w:rsidRPr="00895FDD">
              <w:rPr>
                <w:rFonts w:ascii="Times New Roman" w:hAnsi="Times New Roman"/>
              </w:rPr>
              <w:t>способности</w:t>
            </w:r>
            <w:proofErr w:type="spellEnd"/>
            <w:r w:rsidRPr="00895FDD">
              <w:rPr>
                <w:rFonts w:ascii="Times New Roman" w:hAnsi="Times New Roman"/>
              </w:rPr>
              <w:t xml:space="preserve"> </w:t>
            </w:r>
            <w:proofErr w:type="spellStart"/>
            <w:r w:rsidRPr="00895FDD">
              <w:rPr>
                <w:rFonts w:ascii="Times New Roman" w:hAnsi="Times New Roman"/>
              </w:rPr>
              <w:t>потребне</w:t>
            </w:r>
            <w:proofErr w:type="spellEnd"/>
            <w:r w:rsidRPr="00895FDD">
              <w:rPr>
                <w:rFonts w:ascii="Times New Roman" w:hAnsi="Times New Roman"/>
              </w:rPr>
              <w:t xml:space="preserve"> </w:t>
            </w:r>
            <w:proofErr w:type="spellStart"/>
            <w:r w:rsidRPr="00895FDD">
              <w:rPr>
                <w:rFonts w:ascii="Times New Roman" w:hAnsi="Times New Roman"/>
              </w:rPr>
              <w:t>за</w:t>
            </w:r>
            <w:proofErr w:type="spellEnd"/>
            <w:r w:rsidRPr="00895FDD">
              <w:rPr>
                <w:rFonts w:ascii="Times New Roman" w:hAnsi="Times New Roman"/>
              </w:rPr>
              <w:t xml:space="preserve"> </w:t>
            </w:r>
            <w:proofErr w:type="spellStart"/>
            <w:r w:rsidRPr="00895FDD">
              <w:rPr>
                <w:rFonts w:ascii="Times New Roman" w:hAnsi="Times New Roman"/>
              </w:rPr>
              <w:t>рад</w:t>
            </w:r>
            <w:proofErr w:type="spellEnd"/>
            <w:r w:rsidRPr="00895FDD">
              <w:rPr>
                <w:rFonts w:ascii="Times New Roman" w:hAnsi="Times New Roman"/>
              </w:rPr>
              <w:t xml:space="preserve"> у </w:t>
            </w:r>
            <w:proofErr w:type="spellStart"/>
            <w:r w:rsidRPr="00895FDD">
              <w:rPr>
                <w:rFonts w:ascii="Times New Roman" w:hAnsi="Times New Roman"/>
              </w:rPr>
              <w:t>лабораторији</w:t>
            </w:r>
            <w:proofErr w:type="spellEnd"/>
          </w:p>
          <w:p w14:paraId="4F701E34" w14:textId="77777777" w:rsidR="00361203" w:rsidRPr="00895FDD" w:rsidRDefault="00361203" w:rsidP="00444375">
            <w:pPr>
              <w:widowControl w:val="0"/>
              <w:spacing w:after="120"/>
              <w:rPr>
                <w:rFonts w:ascii="Times New Roman" w:hAnsi="Times New Roman"/>
              </w:rPr>
            </w:pPr>
          </w:p>
          <w:p w14:paraId="1B43A1F6" w14:textId="77777777" w:rsidR="00361203" w:rsidRPr="00895FDD" w:rsidRDefault="00361203" w:rsidP="00444375">
            <w:pPr>
              <w:rPr>
                <w:rFonts w:ascii="Times New Roman" w:hAnsi="Times New Roman"/>
                <w:lang w:val="sr-Latn-CS"/>
              </w:rPr>
            </w:pPr>
          </w:p>
        </w:tc>
      </w:tr>
      <w:tr w:rsidR="00361203" w:rsidRPr="00895FDD" w14:paraId="2C3C7A71" w14:textId="77777777" w:rsidTr="00444375">
        <w:tc>
          <w:tcPr>
            <w:tcW w:w="2694" w:type="dxa"/>
            <w:vAlign w:val="center"/>
          </w:tcPr>
          <w:p w14:paraId="4D11C2CE" w14:textId="77777777" w:rsidR="00361203" w:rsidRPr="00895FDD" w:rsidRDefault="00361203" w:rsidP="00444375">
            <w:pPr>
              <w:widowControl w:val="0"/>
              <w:spacing w:after="120"/>
              <w:rPr>
                <w:rFonts w:ascii="Times New Roman" w:hAnsi="Times New Roman"/>
                <w:b/>
              </w:rPr>
            </w:pPr>
            <w:proofErr w:type="spellStart"/>
            <w:r w:rsidRPr="00895FDD">
              <w:rPr>
                <w:rFonts w:ascii="Times New Roman" w:hAnsi="Times New Roman"/>
                <w:b/>
              </w:rPr>
              <w:lastRenderedPageBreak/>
              <w:t>Магнетно</w:t>
            </w:r>
            <w:proofErr w:type="spellEnd"/>
            <w:r w:rsidRPr="00895FDD">
              <w:rPr>
                <w:rFonts w:ascii="Times New Roman" w:hAnsi="Times New Roman"/>
                <w:b/>
              </w:rPr>
              <w:t xml:space="preserve"> </w:t>
            </w:r>
            <w:proofErr w:type="spellStart"/>
            <w:r w:rsidRPr="00895FDD">
              <w:rPr>
                <w:rFonts w:ascii="Times New Roman" w:hAnsi="Times New Roman"/>
                <w:b/>
              </w:rPr>
              <w:t>поље</w:t>
            </w:r>
            <w:proofErr w:type="spellEnd"/>
          </w:p>
        </w:tc>
        <w:tc>
          <w:tcPr>
            <w:tcW w:w="1418" w:type="dxa"/>
            <w:vAlign w:val="center"/>
          </w:tcPr>
          <w:p w14:paraId="3D6B281C" w14:textId="77777777" w:rsidR="00361203" w:rsidRPr="00895FDD" w:rsidRDefault="00361203" w:rsidP="00444375">
            <w:pPr>
              <w:widowControl w:val="0"/>
              <w:spacing w:after="120"/>
              <w:jc w:val="center"/>
              <w:rPr>
                <w:rFonts w:ascii="Times New Roman" w:hAnsi="Times New Roman"/>
              </w:rPr>
            </w:pPr>
            <w:r w:rsidRPr="00895FDD">
              <w:rPr>
                <w:rFonts w:ascii="Times New Roman" w:hAnsi="Times New Roman"/>
              </w:rPr>
              <w:t>2</w:t>
            </w:r>
          </w:p>
        </w:tc>
        <w:tc>
          <w:tcPr>
            <w:tcW w:w="2977" w:type="dxa"/>
          </w:tcPr>
          <w:p w14:paraId="52EE9AC1" w14:textId="77777777" w:rsidR="00361203" w:rsidRPr="00895FDD" w:rsidRDefault="00361203" w:rsidP="00444375">
            <w:pPr>
              <w:rPr>
                <w:rFonts w:ascii="Times New Roman" w:hAnsi="Times New Roman"/>
                <w:lang w:val="sr-Cyrl-CS"/>
              </w:rPr>
            </w:pPr>
            <w:r w:rsidRPr="00895FDD">
              <w:rPr>
                <w:rFonts w:ascii="Times New Roman" w:hAnsi="Times New Roman"/>
                <w:lang w:val="sr-Cyrl-CS"/>
              </w:rPr>
              <w:t>-рад на тексту</w:t>
            </w:r>
          </w:p>
          <w:p w14:paraId="26B3BD20" w14:textId="77777777" w:rsidR="00361203" w:rsidRPr="00895FDD" w:rsidRDefault="00361203" w:rsidP="00444375">
            <w:pPr>
              <w:rPr>
                <w:rFonts w:ascii="Times New Roman" w:hAnsi="Times New Roman"/>
                <w:lang w:val="sr-Cyrl-CS"/>
              </w:rPr>
            </w:pPr>
            <w:r w:rsidRPr="00895FDD">
              <w:rPr>
                <w:rFonts w:ascii="Times New Roman" w:hAnsi="Times New Roman"/>
                <w:lang w:val="sr-Cyrl-CS"/>
              </w:rPr>
              <w:t xml:space="preserve">-демонстрација </w:t>
            </w:r>
          </w:p>
          <w:p w14:paraId="586B3463" w14:textId="77777777" w:rsidR="00361203" w:rsidRPr="00895FDD" w:rsidRDefault="00361203" w:rsidP="00444375">
            <w:pPr>
              <w:rPr>
                <w:rFonts w:ascii="Times New Roman" w:hAnsi="Times New Roman"/>
                <w:lang w:val="sr-Latn-CS"/>
              </w:rPr>
            </w:pPr>
            <w:r w:rsidRPr="00895FDD">
              <w:rPr>
                <w:rFonts w:ascii="Times New Roman" w:hAnsi="Times New Roman"/>
                <w:lang w:val="sr-Cyrl-CS"/>
              </w:rPr>
              <w:t>-провера и примена знања</w:t>
            </w:r>
          </w:p>
        </w:tc>
        <w:tc>
          <w:tcPr>
            <w:tcW w:w="6662" w:type="dxa"/>
          </w:tcPr>
          <w:p w14:paraId="23C5A9E9" w14:textId="77777777" w:rsidR="00361203" w:rsidRPr="00895FDD" w:rsidRDefault="00361203" w:rsidP="00444375">
            <w:pPr>
              <w:widowControl w:val="0"/>
              <w:spacing w:after="120"/>
              <w:rPr>
                <w:rFonts w:ascii="Times New Roman" w:hAnsi="Times New Roman"/>
                <w:b/>
                <w:lang w:val="sr-Latn-CS"/>
              </w:rPr>
            </w:pPr>
            <w:r w:rsidRPr="00895FDD">
              <w:rPr>
                <w:rFonts w:ascii="Times New Roman" w:hAnsi="Times New Roman"/>
                <w:b/>
              </w:rPr>
              <w:t>ФИ</w:t>
            </w:r>
            <w:r w:rsidRPr="00895FDD">
              <w:rPr>
                <w:rFonts w:ascii="Times New Roman" w:hAnsi="Times New Roman"/>
                <w:b/>
                <w:lang w:val="sr-Latn-CS"/>
              </w:rPr>
              <w:t>.1.1.2.</w:t>
            </w:r>
            <w:r w:rsidRPr="00895FDD">
              <w:rPr>
                <w:rFonts w:ascii="Times New Roman" w:hAnsi="Times New Roman"/>
                <w:lang w:val="sr-Latn-CS"/>
              </w:rPr>
              <w:t xml:space="preserve"> </w:t>
            </w:r>
            <w:proofErr w:type="spellStart"/>
            <w:r w:rsidRPr="00895FDD">
              <w:rPr>
                <w:rFonts w:ascii="Times New Roman" w:hAnsi="Times New Roman"/>
              </w:rPr>
              <w:t>уме</w:t>
            </w:r>
            <w:proofErr w:type="spellEnd"/>
            <w:r w:rsidRPr="00895FDD">
              <w:rPr>
                <w:rFonts w:ascii="Times New Roman" w:hAnsi="Times New Roman"/>
                <w:lang w:val="sr-Latn-CS"/>
              </w:rPr>
              <w:t xml:space="preserve"> </w:t>
            </w:r>
            <w:proofErr w:type="spellStart"/>
            <w:r w:rsidRPr="00895FDD">
              <w:rPr>
                <w:rFonts w:ascii="Times New Roman" w:hAnsi="Times New Roman"/>
              </w:rPr>
              <w:t>да</w:t>
            </w:r>
            <w:proofErr w:type="spellEnd"/>
            <w:r w:rsidRPr="00895FDD">
              <w:rPr>
                <w:rFonts w:ascii="Times New Roman" w:hAnsi="Times New Roman"/>
                <w:lang w:val="sr-Latn-CS"/>
              </w:rPr>
              <w:t xml:space="preserve"> </w:t>
            </w:r>
            <w:proofErr w:type="spellStart"/>
            <w:r w:rsidRPr="00895FDD">
              <w:rPr>
                <w:rFonts w:ascii="Times New Roman" w:hAnsi="Times New Roman"/>
              </w:rPr>
              <w:t>препозна</w:t>
            </w:r>
            <w:proofErr w:type="spellEnd"/>
            <w:r w:rsidRPr="00895FDD">
              <w:rPr>
                <w:rFonts w:ascii="Times New Roman" w:hAnsi="Times New Roman"/>
                <w:lang w:val="sr-Latn-CS"/>
              </w:rPr>
              <w:t xml:space="preserve"> </w:t>
            </w:r>
            <w:proofErr w:type="spellStart"/>
            <w:r w:rsidRPr="00895FDD">
              <w:rPr>
                <w:rFonts w:ascii="Times New Roman" w:hAnsi="Times New Roman"/>
              </w:rPr>
              <w:t>смер</w:t>
            </w:r>
            <w:proofErr w:type="spellEnd"/>
            <w:r w:rsidRPr="00895FDD">
              <w:rPr>
                <w:rFonts w:ascii="Times New Roman" w:hAnsi="Times New Roman"/>
                <w:lang w:val="sr-Latn-CS"/>
              </w:rPr>
              <w:t xml:space="preserve"> </w:t>
            </w:r>
            <w:proofErr w:type="spellStart"/>
            <w:r w:rsidRPr="00895FDD">
              <w:rPr>
                <w:rFonts w:ascii="Times New Roman" w:hAnsi="Times New Roman"/>
              </w:rPr>
              <w:t>деловања</w:t>
            </w:r>
            <w:proofErr w:type="spellEnd"/>
            <w:r w:rsidRPr="00895FDD">
              <w:rPr>
                <w:rFonts w:ascii="Times New Roman" w:hAnsi="Times New Roman"/>
                <w:lang w:val="sr-Latn-CS"/>
              </w:rPr>
              <w:t xml:space="preserve"> </w:t>
            </w:r>
            <w:proofErr w:type="spellStart"/>
            <w:r w:rsidRPr="00895FDD">
              <w:rPr>
                <w:rFonts w:ascii="Times New Roman" w:hAnsi="Times New Roman"/>
              </w:rPr>
              <w:t>магнетне</w:t>
            </w:r>
            <w:proofErr w:type="spellEnd"/>
            <w:r w:rsidRPr="00895FDD">
              <w:rPr>
                <w:rFonts w:ascii="Times New Roman" w:hAnsi="Times New Roman"/>
                <w:lang w:val="sr-Latn-CS"/>
              </w:rPr>
              <w:t xml:space="preserve"> </w:t>
            </w:r>
            <w:r w:rsidRPr="00895FDD">
              <w:rPr>
                <w:rFonts w:ascii="Times New Roman" w:hAnsi="Times New Roman"/>
              </w:rPr>
              <w:t>и</w:t>
            </w:r>
            <w:r w:rsidRPr="00895FDD">
              <w:rPr>
                <w:rFonts w:ascii="Times New Roman" w:hAnsi="Times New Roman"/>
                <w:lang w:val="sr-Latn-CS"/>
              </w:rPr>
              <w:t xml:space="preserve"> </w:t>
            </w:r>
            <w:proofErr w:type="spellStart"/>
            <w:r w:rsidRPr="00895FDD">
              <w:rPr>
                <w:rFonts w:ascii="Times New Roman" w:hAnsi="Times New Roman"/>
              </w:rPr>
              <w:t>електростатичке</w:t>
            </w:r>
            <w:proofErr w:type="spellEnd"/>
            <w:r w:rsidRPr="00895FDD">
              <w:rPr>
                <w:rFonts w:ascii="Times New Roman" w:hAnsi="Times New Roman"/>
                <w:lang w:val="sr-Latn-CS"/>
              </w:rPr>
              <w:t xml:space="preserve"> </w:t>
            </w:r>
            <w:proofErr w:type="spellStart"/>
            <w:r w:rsidRPr="00895FDD">
              <w:rPr>
                <w:rFonts w:ascii="Times New Roman" w:hAnsi="Times New Roman"/>
              </w:rPr>
              <w:t>силе</w:t>
            </w:r>
            <w:proofErr w:type="spellEnd"/>
          </w:p>
          <w:p w14:paraId="7114115B" w14:textId="77777777" w:rsidR="00361203" w:rsidRPr="00895FDD" w:rsidRDefault="00361203" w:rsidP="00444375">
            <w:pPr>
              <w:widowControl w:val="0"/>
              <w:spacing w:after="120"/>
              <w:rPr>
                <w:rFonts w:ascii="Times New Roman" w:hAnsi="Times New Roman"/>
                <w:lang w:val="sr-Latn-CS"/>
              </w:rPr>
            </w:pPr>
            <w:r w:rsidRPr="00895FDD">
              <w:rPr>
                <w:rFonts w:ascii="Times New Roman" w:hAnsi="Times New Roman"/>
                <w:b/>
              </w:rPr>
              <w:t>ФИ</w:t>
            </w:r>
            <w:r w:rsidRPr="00895FDD">
              <w:rPr>
                <w:rFonts w:ascii="Times New Roman" w:hAnsi="Times New Roman"/>
                <w:b/>
                <w:lang w:val="sr-Latn-CS"/>
              </w:rPr>
              <w:t>.1.3.2.</w:t>
            </w:r>
            <w:r w:rsidRPr="00895FDD">
              <w:rPr>
                <w:rFonts w:ascii="Times New Roman" w:hAnsi="Times New Roman"/>
                <w:lang w:val="sr-Latn-CS"/>
              </w:rPr>
              <w:t xml:space="preserve"> </w:t>
            </w:r>
            <w:proofErr w:type="spellStart"/>
            <w:r w:rsidRPr="00895FDD">
              <w:rPr>
                <w:rFonts w:ascii="Times New Roman" w:hAnsi="Times New Roman"/>
              </w:rPr>
              <w:t>уме</w:t>
            </w:r>
            <w:proofErr w:type="spellEnd"/>
            <w:r w:rsidRPr="00895FDD">
              <w:rPr>
                <w:rFonts w:ascii="Times New Roman" w:hAnsi="Times New Roman"/>
                <w:lang w:val="sr-Latn-CS"/>
              </w:rPr>
              <w:t xml:space="preserve"> </w:t>
            </w:r>
            <w:proofErr w:type="spellStart"/>
            <w:r w:rsidRPr="00895FDD">
              <w:rPr>
                <w:rFonts w:ascii="Times New Roman" w:hAnsi="Times New Roman"/>
              </w:rPr>
              <w:t>да</w:t>
            </w:r>
            <w:proofErr w:type="spellEnd"/>
            <w:r w:rsidRPr="00895FDD">
              <w:rPr>
                <w:rFonts w:ascii="Times New Roman" w:hAnsi="Times New Roman"/>
                <w:lang w:val="sr-Latn-CS"/>
              </w:rPr>
              <w:t xml:space="preserve"> </w:t>
            </w:r>
            <w:proofErr w:type="spellStart"/>
            <w:r w:rsidRPr="00895FDD">
              <w:rPr>
                <w:rFonts w:ascii="Times New Roman" w:hAnsi="Times New Roman"/>
              </w:rPr>
              <w:t>препозна</w:t>
            </w:r>
            <w:proofErr w:type="spellEnd"/>
            <w:r w:rsidRPr="00895FDD">
              <w:rPr>
                <w:rFonts w:ascii="Times New Roman" w:hAnsi="Times New Roman"/>
                <w:lang w:val="sr-Latn-CS"/>
              </w:rPr>
              <w:t xml:space="preserve"> </w:t>
            </w:r>
            <w:proofErr w:type="spellStart"/>
            <w:r w:rsidRPr="00895FDD">
              <w:rPr>
                <w:rFonts w:ascii="Times New Roman" w:hAnsi="Times New Roman"/>
              </w:rPr>
              <w:t>магнетне</w:t>
            </w:r>
            <w:proofErr w:type="spellEnd"/>
            <w:r w:rsidRPr="00895FDD">
              <w:rPr>
                <w:rFonts w:ascii="Times New Roman" w:hAnsi="Times New Roman"/>
                <w:lang w:val="sr-Latn-CS"/>
              </w:rPr>
              <w:t xml:space="preserve"> </w:t>
            </w:r>
            <w:proofErr w:type="spellStart"/>
            <w:r w:rsidRPr="00895FDD">
              <w:rPr>
                <w:rFonts w:ascii="Times New Roman" w:hAnsi="Times New Roman"/>
              </w:rPr>
              <w:t>ефекте</w:t>
            </w:r>
            <w:proofErr w:type="spellEnd"/>
            <w:r w:rsidRPr="00895FDD">
              <w:rPr>
                <w:rFonts w:ascii="Times New Roman" w:hAnsi="Times New Roman"/>
                <w:lang w:val="sr-Latn-CS"/>
              </w:rPr>
              <w:t xml:space="preserve"> </w:t>
            </w:r>
            <w:proofErr w:type="spellStart"/>
            <w:r w:rsidRPr="00895FDD">
              <w:rPr>
                <w:rFonts w:ascii="Times New Roman" w:hAnsi="Times New Roman"/>
              </w:rPr>
              <w:t>електричне</w:t>
            </w:r>
            <w:proofErr w:type="spellEnd"/>
            <w:r w:rsidRPr="00895FDD">
              <w:rPr>
                <w:rFonts w:ascii="Times New Roman" w:hAnsi="Times New Roman"/>
                <w:lang w:val="sr-Latn-CS"/>
              </w:rPr>
              <w:t xml:space="preserve"> </w:t>
            </w:r>
            <w:proofErr w:type="spellStart"/>
            <w:r w:rsidRPr="00895FDD">
              <w:rPr>
                <w:rFonts w:ascii="Times New Roman" w:hAnsi="Times New Roman"/>
              </w:rPr>
              <w:t>струје</w:t>
            </w:r>
            <w:proofErr w:type="spellEnd"/>
          </w:p>
          <w:p w14:paraId="29EAB55D" w14:textId="77777777" w:rsidR="00361203" w:rsidRPr="00895FDD" w:rsidRDefault="00361203" w:rsidP="00444375">
            <w:pPr>
              <w:rPr>
                <w:rFonts w:ascii="Times New Roman" w:hAnsi="Times New Roman"/>
                <w:lang w:val="sr-Latn-CS"/>
              </w:rPr>
            </w:pPr>
          </w:p>
        </w:tc>
      </w:tr>
      <w:tr w:rsidR="00361203" w:rsidRPr="00895FDD" w14:paraId="32BB6F08" w14:textId="77777777" w:rsidTr="00444375">
        <w:tc>
          <w:tcPr>
            <w:tcW w:w="2694" w:type="dxa"/>
            <w:vAlign w:val="center"/>
          </w:tcPr>
          <w:p w14:paraId="273209BC" w14:textId="77777777" w:rsidR="00361203" w:rsidRPr="00895FDD" w:rsidRDefault="00361203" w:rsidP="00444375">
            <w:pPr>
              <w:widowControl w:val="0"/>
              <w:spacing w:after="120"/>
              <w:rPr>
                <w:rFonts w:ascii="Times New Roman" w:hAnsi="Times New Roman"/>
                <w:b/>
                <w:lang w:val="sr-Latn-CS"/>
              </w:rPr>
            </w:pPr>
            <w:proofErr w:type="spellStart"/>
            <w:r w:rsidRPr="00895FDD">
              <w:rPr>
                <w:rFonts w:ascii="Times New Roman" w:hAnsi="Times New Roman"/>
                <w:b/>
              </w:rPr>
              <w:t>Елементи</w:t>
            </w:r>
            <w:proofErr w:type="spellEnd"/>
            <w:r w:rsidRPr="00895FDD">
              <w:rPr>
                <w:rFonts w:ascii="Times New Roman" w:hAnsi="Times New Roman"/>
                <w:b/>
                <w:lang w:val="sr-Latn-CS"/>
              </w:rPr>
              <w:t xml:space="preserve"> </w:t>
            </w:r>
            <w:proofErr w:type="spellStart"/>
            <w:r w:rsidRPr="00895FDD">
              <w:rPr>
                <w:rFonts w:ascii="Times New Roman" w:hAnsi="Times New Roman"/>
                <w:b/>
              </w:rPr>
              <w:t>атомске</w:t>
            </w:r>
            <w:proofErr w:type="spellEnd"/>
            <w:r w:rsidRPr="00895FDD">
              <w:rPr>
                <w:rFonts w:ascii="Times New Roman" w:hAnsi="Times New Roman"/>
                <w:b/>
                <w:lang w:val="sr-Latn-CS"/>
              </w:rPr>
              <w:t xml:space="preserve"> </w:t>
            </w:r>
            <w:r w:rsidRPr="00895FDD">
              <w:rPr>
                <w:rFonts w:ascii="Times New Roman" w:hAnsi="Times New Roman"/>
                <w:b/>
              </w:rPr>
              <w:t>и</w:t>
            </w:r>
            <w:r w:rsidRPr="00895FDD">
              <w:rPr>
                <w:rFonts w:ascii="Times New Roman" w:hAnsi="Times New Roman"/>
                <w:b/>
                <w:lang w:val="sr-Latn-CS"/>
              </w:rPr>
              <w:t xml:space="preserve"> </w:t>
            </w:r>
            <w:proofErr w:type="spellStart"/>
            <w:r w:rsidRPr="00895FDD">
              <w:rPr>
                <w:rFonts w:ascii="Times New Roman" w:hAnsi="Times New Roman"/>
                <w:b/>
              </w:rPr>
              <w:t>нуклеарне</w:t>
            </w:r>
            <w:proofErr w:type="spellEnd"/>
            <w:r w:rsidRPr="00895FDD">
              <w:rPr>
                <w:rFonts w:ascii="Times New Roman" w:hAnsi="Times New Roman"/>
                <w:b/>
                <w:lang w:val="sr-Latn-CS"/>
              </w:rPr>
              <w:t xml:space="preserve"> </w:t>
            </w:r>
            <w:proofErr w:type="spellStart"/>
            <w:r w:rsidRPr="00895FDD">
              <w:rPr>
                <w:rFonts w:ascii="Times New Roman" w:hAnsi="Times New Roman"/>
                <w:b/>
              </w:rPr>
              <w:t>физике</w:t>
            </w:r>
            <w:proofErr w:type="spellEnd"/>
          </w:p>
        </w:tc>
        <w:tc>
          <w:tcPr>
            <w:tcW w:w="1418" w:type="dxa"/>
          </w:tcPr>
          <w:p w14:paraId="45AC2C1E" w14:textId="77777777" w:rsidR="00361203" w:rsidRPr="00895FDD" w:rsidRDefault="00361203" w:rsidP="00444375">
            <w:pPr>
              <w:jc w:val="center"/>
              <w:rPr>
                <w:rFonts w:ascii="Times New Roman" w:hAnsi="Times New Roman"/>
              </w:rPr>
            </w:pPr>
            <w:r w:rsidRPr="00895FDD">
              <w:rPr>
                <w:rFonts w:ascii="Times New Roman" w:hAnsi="Times New Roman"/>
              </w:rPr>
              <w:t>1</w:t>
            </w:r>
          </w:p>
        </w:tc>
        <w:tc>
          <w:tcPr>
            <w:tcW w:w="2977" w:type="dxa"/>
          </w:tcPr>
          <w:p w14:paraId="792544ED" w14:textId="77777777" w:rsidR="00361203" w:rsidRPr="00895FDD" w:rsidRDefault="00361203" w:rsidP="00444375">
            <w:pPr>
              <w:rPr>
                <w:rFonts w:ascii="Times New Roman" w:hAnsi="Times New Roman"/>
                <w:lang w:val="sr-Cyrl-CS"/>
              </w:rPr>
            </w:pPr>
            <w:r w:rsidRPr="00895FDD">
              <w:rPr>
                <w:rFonts w:ascii="Times New Roman" w:hAnsi="Times New Roman"/>
                <w:lang w:val="sr-Cyrl-CS"/>
              </w:rPr>
              <w:t>-рад на тексту</w:t>
            </w:r>
          </w:p>
          <w:p w14:paraId="25D2239F" w14:textId="77777777" w:rsidR="00361203" w:rsidRPr="00895FDD" w:rsidRDefault="00361203" w:rsidP="00444375">
            <w:pPr>
              <w:rPr>
                <w:rFonts w:ascii="Times New Roman" w:hAnsi="Times New Roman"/>
                <w:lang w:val="sr-Cyrl-CS"/>
              </w:rPr>
            </w:pPr>
            <w:r w:rsidRPr="00895FDD">
              <w:rPr>
                <w:rFonts w:ascii="Times New Roman" w:hAnsi="Times New Roman"/>
                <w:lang w:val="sr-Cyrl-CS"/>
              </w:rPr>
              <w:t>-провера и примена знања</w:t>
            </w:r>
          </w:p>
        </w:tc>
        <w:tc>
          <w:tcPr>
            <w:tcW w:w="6662" w:type="dxa"/>
          </w:tcPr>
          <w:p w14:paraId="09AD576B" w14:textId="77777777" w:rsidR="00361203" w:rsidRPr="00895FDD" w:rsidRDefault="00361203" w:rsidP="00444375">
            <w:pPr>
              <w:widowControl w:val="0"/>
              <w:spacing w:after="120"/>
              <w:rPr>
                <w:rFonts w:ascii="Times New Roman" w:hAnsi="Times New Roman"/>
                <w:lang w:val="sr-Cyrl-CS"/>
              </w:rPr>
            </w:pPr>
            <w:r w:rsidRPr="00895FDD">
              <w:rPr>
                <w:rFonts w:ascii="Times New Roman" w:hAnsi="Times New Roman"/>
                <w:b/>
                <w:lang w:val="sr-Cyrl-CS"/>
              </w:rPr>
              <w:t>ФИ.1.4.1.</w:t>
            </w:r>
            <w:r w:rsidRPr="00895FDD">
              <w:rPr>
                <w:rFonts w:ascii="Times New Roman" w:hAnsi="Times New Roman"/>
                <w:lang w:val="sr-Cyrl-CS"/>
              </w:rPr>
              <w:t xml:space="preserve"> уме да чита мерну скалу и зна да одреди вредност најмањег подеока</w:t>
            </w:r>
          </w:p>
          <w:p w14:paraId="59FF5061" w14:textId="77777777" w:rsidR="00361203" w:rsidRPr="00895FDD" w:rsidRDefault="00361203" w:rsidP="00444375">
            <w:pPr>
              <w:rPr>
                <w:rFonts w:ascii="Times New Roman" w:hAnsi="Times New Roman"/>
                <w:lang w:val="sr-Cyrl-CS"/>
              </w:rPr>
            </w:pPr>
          </w:p>
        </w:tc>
      </w:tr>
      <w:tr w:rsidR="00361203" w:rsidRPr="00895FDD" w14:paraId="30A4FCDC" w14:textId="77777777" w:rsidTr="00444375">
        <w:tc>
          <w:tcPr>
            <w:tcW w:w="2694" w:type="dxa"/>
            <w:vAlign w:val="center"/>
          </w:tcPr>
          <w:p w14:paraId="5B9F5EEB" w14:textId="77777777" w:rsidR="00361203" w:rsidRPr="00895FDD" w:rsidRDefault="00361203" w:rsidP="00444375">
            <w:pPr>
              <w:widowControl w:val="0"/>
              <w:spacing w:after="120"/>
              <w:rPr>
                <w:rFonts w:ascii="Times New Roman" w:hAnsi="Times New Roman"/>
                <w:b/>
              </w:rPr>
            </w:pPr>
            <w:proofErr w:type="spellStart"/>
            <w:r w:rsidRPr="00895FDD">
              <w:rPr>
                <w:rFonts w:ascii="Times New Roman" w:hAnsi="Times New Roman"/>
                <w:b/>
              </w:rPr>
              <w:t>Физика</w:t>
            </w:r>
            <w:proofErr w:type="spellEnd"/>
            <w:r w:rsidRPr="00895FDD">
              <w:rPr>
                <w:rFonts w:ascii="Times New Roman" w:hAnsi="Times New Roman"/>
                <w:b/>
              </w:rPr>
              <w:t xml:space="preserve"> и </w:t>
            </w:r>
            <w:proofErr w:type="spellStart"/>
            <w:r w:rsidRPr="00895FDD">
              <w:rPr>
                <w:rFonts w:ascii="Times New Roman" w:hAnsi="Times New Roman"/>
                <w:b/>
              </w:rPr>
              <w:t>савремени</w:t>
            </w:r>
            <w:proofErr w:type="spellEnd"/>
            <w:r w:rsidRPr="00895FDD">
              <w:rPr>
                <w:rFonts w:ascii="Times New Roman" w:hAnsi="Times New Roman"/>
                <w:b/>
              </w:rPr>
              <w:t xml:space="preserve"> </w:t>
            </w:r>
            <w:proofErr w:type="spellStart"/>
            <w:r w:rsidRPr="00895FDD">
              <w:rPr>
                <w:rFonts w:ascii="Times New Roman" w:hAnsi="Times New Roman"/>
                <w:b/>
              </w:rPr>
              <w:t>свет</w:t>
            </w:r>
            <w:proofErr w:type="spellEnd"/>
          </w:p>
        </w:tc>
        <w:tc>
          <w:tcPr>
            <w:tcW w:w="1418" w:type="dxa"/>
          </w:tcPr>
          <w:p w14:paraId="0C09557C" w14:textId="77777777" w:rsidR="00361203" w:rsidRPr="00895FDD" w:rsidRDefault="00361203" w:rsidP="00444375">
            <w:pPr>
              <w:jc w:val="center"/>
              <w:rPr>
                <w:rFonts w:ascii="Times New Roman" w:hAnsi="Times New Roman"/>
              </w:rPr>
            </w:pPr>
            <w:r w:rsidRPr="00895FDD">
              <w:rPr>
                <w:rFonts w:ascii="Times New Roman" w:hAnsi="Times New Roman"/>
              </w:rPr>
              <w:t>1</w:t>
            </w:r>
          </w:p>
        </w:tc>
        <w:tc>
          <w:tcPr>
            <w:tcW w:w="2977" w:type="dxa"/>
          </w:tcPr>
          <w:p w14:paraId="5D21300A" w14:textId="77777777" w:rsidR="00361203" w:rsidRPr="00895FDD" w:rsidRDefault="00361203" w:rsidP="00444375">
            <w:pPr>
              <w:rPr>
                <w:rFonts w:ascii="Times New Roman" w:hAnsi="Times New Roman"/>
                <w:lang w:val="sr-Cyrl-CS"/>
              </w:rPr>
            </w:pPr>
            <w:r w:rsidRPr="00895FDD">
              <w:rPr>
                <w:rFonts w:ascii="Times New Roman" w:hAnsi="Times New Roman"/>
                <w:lang w:val="sr-Cyrl-CS"/>
              </w:rPr>
              <w:t>-рад на тексту</w:t>
            </w:r>
          </w:p>
          <w:p w14:paraId="5D3CE019" w14:textId="77777777" w:rsidR="00361203" w:rsidRPr="00895FDD" w:rsidRDefault="00361203" w:rsidP="00444375">
            <w:pPr>
              <w:rPr>
                <w:rFonts w:ascii="Times New Roman" w:hAnsi="Times New Roman"/>
                <w:lang w:val="sr-Cyrl-CS"/>
              </w:rPr>
            </w:pPr>
            <w:r w:rsidRPr="00895FDD">
              <w:rPr>
                <w:rFonts w:ascii="Times New Roman" w:hAnsi="Times New Roman"/>
                <w:lang w:val="sr-Cyrl-CS"/>
              </w:rPr>
              <w:t>-провера и примена знања</w:t>
            </w:r>
          </w:p>
        </w:tc>
        <w:tc>
          <w:tcPr>
            <w:tcW w:w="6662" w:type="dxa"/>
          </w:tcPr>
          <w:p w14:paraId="036E1194" w14:textId="77777777" w:rsidR="00361203" w:rsidRPr="00895FDD" w:rsidRDefault="00361203" w:rsidP="00444375">
            <w:pPr>
              <w:rPr>
                <w:rFonts w:ascii="Times New Roman" w:hAnsi="Times New Roman"/>
                <w:lang w:val="sr-Latn-CS"/>
              </w:rPr>
            </w:pPr>
          </w:p>
        </w:tc>
      </w:tr>
    </w:tbl>
    <w:p w14:paraId="44855033" w14:textId="77777777" w:rsidR="00361203" w:rsidRPr="00895FDD" w:rsidRDefault="00361203" w:rsidP="00361203">
      <w:pPr>
        <w:rPr>
          <w:rFonts w:ascii="Times New Roman" w:hAnsi="Times New Roman"/>
          <w:lang w:val="ru-RU"/>
        </w:rPr>
      </w:pPr>
    </w:p>
    <w:p w14:paraId="49628AEB" w14:textId="77777777" w:rsidR="00361203" w:rsidRPr="00895FDD" w:rsidRDefault="00361203" w:rsidP="00361203">
      <w:pPr>
        <w:rPr>
          <w:rFonts w:ascii="Times New Roman" w:hAnsi="Times New Roman"/>
          <w:b/>
          <w:color w:val="FF0000"/>
        </w:rPr>
      </w:pPr>
    </w:p>
    <w:p w14:paraId="647843C4" w14:textId="77777777" w:rsidR="00361203" w:rsidRPr="00895FDD" w:rsidRDefault="00361203" w:rsidP="00361203">
      <w:pPr>
        <w:rPr>
          <w:rFonts w:ascii="Times New Roman" w:hAnsi="Times New Roman"/>
          <w:b/>
          <w:color w:val="FF0000"/>
        </w:rPr>
      </w:pPr>
    </w:p>
    <w:p w14:paraId="74CCB3B5" w14:textId="77777777" w:rsidR="00361203" w:rsidRPr="00895FDD" w:rsidRDefault="00361203" w:rsidP="00361203">
      <w:pPr>
        <w:rPr>
          <w:rFonts w:ascii="Times New Roman" w:hAnsi="Times New Roman"/>
          <w:b/>
          <w:color w:val="FF0000"/>
        </w:rPr>
      </w:pPr>
    </w:p>
    <w:p w14:paraId="6C170A1B" w14:textId="77777777" w:rsidR="00361203" w:rsidRPr="00895FDD" w:rsidRDefault="00361203" w:rsidP="00361203">
      <w:pPr>
        <w:rPr>
          <w:rFonts w:ascii="Times New Roman" w:hAnsi="Times New Roman"/>
          <w:b/>
          <w:lang w:val="ru-RU"/>
        </w:rPr>
      </w:pPr>
      <w:r>
        <w:rPr>
          <w:rFonts w:ascii="Times New Roman" w:hAnsi="Times New Roman"/>
          <w:b/>
          <w:lang w:val="sr-Cyrl-CS"/>
        </w:rPr>
        <w:t>ФИЗИКА</w:t>
      </w:r>
      <w:r w:rsidRPr="00895FDD">
        <w:rPr>
          <w:rFonts w:ascii="Times New Roman" w:hAnsi="Times New Roman"/>
          <w:b/>
          <w:lang w:val="sr-Cyrl-CS"/>
        </w:rPr>
        <w:t>– ДОДАТНИ РАД</w:t>
      </w:r>
    </w:p>
    <w:p w14:paraId="4AEBA89E" w14:textId="77777777" w:rsidR="00361203" w:rsidRPr="00895FDD" w:rsidRDefault="00361203" w:rsidP="00361203">
      <w:pPr>
        <w:rPr>
          <w:rFonts w:ascii="Times New Roman" w:hAnsi="Times New Roman"/>
          <w:lang w:val="sr-Cyrl-CS"/>
        </w:rPr>
      </w:pPr>
      <w:r w:rsidRPr="00895FDD">
        <w:rPr>
          <w:rFonts w:ascii="Times New Roman" w:hAnsi="Times New Roman"/>
          <w:b/>
          <w:lang w:val="ru-RU"/>
        </w:rPr>
        <w:t>Циљеви додатног рада</w:t>
      </w:r>
      <w:r w:rsidRPr="00895FDD">
        <w:rPr>
          <w:rFonts w:ascii="Times New Roman" w:hAnsi="Times New Roman"/>
          <w:lang w:val="sr-Cyrl-CS"/>
        </w:rPr>
        <w:t xml:space="preserve">: </w:t>
      </w:r>
    </w:p>
    <w:p w14:paraId="4DB08426" w14:textId="77777777" w:rsidR="00361203" w:rsidRPr="00895FDD" w:rsidRDefault="00361203" w:rsidP="00361203">
      <w:pPr>
        <w:rPr>
          <w:rFonts w:ascii="Times New Roman" w:hAnsi="Times New Roman"/>
          <w:lang w:val="sr-Cyrl-CS"/>
        </w:rPr>
      </w:pPr>
      <w:r w:rsidRPr="00895FDD">
        <w:rPr>
          <w:rFonts w:ascii="Times New Roman" w:hAnsi="Times New Roman"/>
          <w:lang w:val="sr-Cyrl-CS"/>
        </w:rPr>
        <w:t>Додатни рад се организује за ученике који показују веће интересовање и жељу за новим сазнањима која превазилазе оквире предвиђене планом и програмом, са циљем повезивања и примене научеог у свакодневном животу.</w:t>
      </w:r>
    </w:p>
    <w:p w14:paraId="07CA7BFA" w14:textId="77777777" w:rsidR="00361203" w:rsidRPr="00895FDD" w:rsidRDefault="00361203" w:rsidP="00361203">
      <w:pPr>
        <w:rPr>
          <w:rFonts w:ascii="Times New Roman" w:hAnsi="Times New Roman"/>
          <w:lang w:val="ru-RU"/>
        </w:rPr>
      </w:pPr>
    </w:p>
    <w:tbl>
      <w:tblPr>
        <w:tblW w:w="135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5"/>
        <w:gridCol w:w="1410"/>
        <w:gridCol w:w="2958"/>
        <w:gridCol w:w="6587"/>
      </w:tblGrid>
      <w:tr w:rsidR="00361203" w:rsidRPr="00895FDD" w14:paraId="15247E59" w14:textId="77777777" w:rsidTr="00444375">
        <w:tc>
          <w:tcPr>
            <w:tcW w:w="2625" w:type="dxa"/>
            <w:shd w:val="clear" w:color="auto" w:fill="FFC000"/>
          </w:tcPr>
          <w:p w14:paraId="7E02D4F2" w14:textId="77777777" w:rsidR="00361203" w:rsidRPr="00895FDD" w:rsidRDefault="00361203" w:rsidP="00444375">
            <w:pPr>
              <w:jc w:val="center"/>
              <w:rPr>
                <w:rFonts w:ascii="Times New Roman" w:hAnsi="Times New Roman"/>
                <w:b/>
                <w:lang w:val="sr-Cyrl-CS"/>
              </w:rPr>
            </w:pPr>
            <w:r w:rsidRPr="00895FDD">
              <w:rPr>
                <w:rFonts w:ascii="Times New Roman" w:hAnsi="Times New Roman"/>
                <w:b/>
                <w:lang w:val="sr-Cyrl-CS"/>
              </w:rPr>
              <w:t>Наставна тема</w:t>
            </w:r>
          </w:p>
        </w:tc>
        <w:tc>
          <w:tcPr>
            <w:tcW w:w="1410" w:type="dxa"/>
            <w:shd w:val="clear" w:color="auto" w:fill="FFC000"/>
          </w:tcPr>
          <w:p w14:paraId="4DB051C8" w14:textId="77777777" w:rsidR="00361203" w:rsidRPr="00895FDD" w:rsidRDefault="00361203" w:rsidP="00444375">
            <w:pPr>
              <w:jc w:val="center"/>
              <w:rPr>
                <w:rFonts w:ascii="Times New Roman" w:hAnsi="Times New Roman"/>
                <w:b/>
                <w:lang w:val="sr-Cyrl-CS"/>
              </w:rPr>
            </w:pPr>
            <w:r w:rsidRPr="00895FDD">
              <w:rPr>
                <w:rFonts w:ascii="Times New Roman" w:hAnsi="Times New Roman"/>
                <w:b/>
                <w:lang w:val="sr-Cyrl-CS"/>
              </w:rPr>
              <w:t>Број часова</w:t>
            </w:r>
          </w:p>
        </w:tc>
        <w:tc>
          <w:tcPr>
            <w:tcW w:w="2958" w:type="dxa"/>
            <w:shd w:val="clear" w:color="auto" w:fill="FFC000"/>
          </w:tcPr>
          <w:p w14:paraId="003E47E4" w14:textId="77777777" w:rsidR="00361203" w:rsidRPr="00895FDD" w:rsidRDefault="00361203" w:rsidP="00444375">
            <w:pPr>
              <w:jc w:val="center"/>
              <w:rPr>
                <w:rFonts w:ascii="Times New Roman" w:hAnsi="Times New Roman"/>
                <w:b/>
                <w:lang w:val="sr-Cyrl-CS"/>
              </w:rPr>
            </w:pPr>
            <w:r w:rsidRPr="00895FDD">
              <w:rPr>
                <w:rFonts w:ascii="Times New Roman" w:hAnsi="Times New Roman"/>
                <w:b/>
                <w:lang w:val="sr-Cyrl-CS"/>
              </w:rPr>
              <w:t>Начини реализације</w:t>
            </w:r>
          </w:p>
        </w:tc>
        <w:tc>
          <w:tcPr>
            <w:tcW w:w="6587" w:type="dxa"/>
            <w:shd w:val="clear" w:color="auto" w:fill="FFC000"/>
          </w:tcPr>
          <w:p w14:paraId="7058AE52" w14:textId="77777777" w:rsidR="00361203" w:rsidRPr="00895FDD" w:rsidRDefault="00361203" w:rsidP="00444375">
            <w:pPr>
              <w:jc w:val="center"/>
              <w:rPr>
                <w:rFonts w:ascii="Times New Roman" w:hAnsi="Times New Roman"/>
                <w:lang w:val="sr-Latn-CS"/>
              </w:rPr>
            </w:pPr>
            <w:r w:rsidRPr="00895FDD">
              <w:rPr>
                <w:rFonts w:ascii="Times New Roman" w:hAnsi="Times New Roman"/>
                <w:b/>
                <w:lang w:val="sr-Cyrl-CS"/>
              </w:rPr>
              <w:t>Стандарди</w:t>
            </w:r>
          </w:p>
        </w:tc>
      </w:tr>
      <w:tr w:rsidR="00361203" w:rsidRPr="00895FDD" w14:paraId="0145AF87" w14:textId="77777777" w:rsidTr="00444375">
        <w:tc>
          <w:tcPr>
            <w:tcW w:w="2625" w:type="dxa"/>
            <w:vAlign w:val="center"/>
          </w:tcPr>
          <w:p w14:paraId="340FD641" w14:textId="77777777" w:rsidR="00361203" w:rsidRPr="00895FDD" w:rsidRDefault="00361203" w:rsidP="00444375">
            <w:pPr>
              <w:widowControl w:val="0"/>
              <w:rPr>
                <w:rFonts w:ascii="Times New Roman" w:hAnsi="Times New Roman"/>
                <w:b/>
              </w:rPr>
            </w:pPr>
            <w:proofErr w:type="spellStart"/>
            <w:r w:rsidRPr="00895FDD">
              <w:rPr>
                <w:rFonts w:ascii="Times New Roman" w:hAnsi="Times New Roman"/>
                <w:b/>
              </w:rPr>
              <w:t>Осцилаторно</w:t>
            </w:r>
            <w:proofErr w:type="spellEnd"/>
            <w:r w:rsidRPr="00895FDD">
              <w:rPr>
                <w:rFonts w:ascii="Times New Roman" w:hAnsi="Times New Roman"/>
                <w:b/>
              </w:rPr>
              <w:t xml:space="preserve"> и </w:t>
            </w:r>
            <w:proofErr w:type="spellStart"/>
            <w:r w:rsidRPr="00895FDD">
              <w:rPr>
                <w:rFonts w:ascii="Times New Roman" w:hAnsi="Times New Roman"/>
                <w:b/>
              </w:rPr>
              <w:t>таласно</w:t>
            </w:r>
            <w:proofErr w:type="spellEnd"/>
            <w:r w:rsidRPr="00895FDD">
              <w:rPr>
                <w:rFonts w:ascii="Times New Roman" w:hAnsi="Times New Roman"/>
                <w:b/>
              </w:rPr>
              <w:t xml:space="preserve"> </w:t>
            </w:r>
            <w:proofErr w:type="spellStart"/>
            <w:r w:rsidRPr="00895FDD">
              <w:rPr>
                <w:rFonts w:ascii="Times New Roman" w:hAnsi="Times New Roman"/>
                <w:b/>
              </w:rPr>
              <w:t>кретање</w:t>
            </w:r>
            <w:proofErr w:type="spellEnd"/>
          </w:p>
        </w:tc>
        <w:tc>
          <w:tcPr>
            <w:tcW w:w="1410" w:type="dxa"/>
            <w:vAlign w:val="center"/>
          </w:tcPr>
          <w:p w14:paraId="5E9B3EBF" w14:textId="77777777" w:rsidR="00361203" w:rsidRPr="00895FDD" w:rsidRDefault="00361203" w:rsidP="00444375">
            <w:pPr>
              <w:widowControl w:val="0"/>
              <w:spacing w:after="120"/>
              <w:jc w:val="center"/>
              <w:rPr>
                <w:rFonts w:ascii="Times New Roman" w:hAnsi="Times New Roman"/>
              </w:rPr>
            </w:pPr>
            <w:r w:rsidRPr="00895FDD">
              <w:rPr>
                <w:rFonts w:ascii="Times New Roman" w:hAnsi="Times New Roman"/>
              </w:rPr>
              <w:t>2</w:t>
            </w:r>
          </w:p>
        </w:tc>
        <w:tc>
          <w:tcPr>
            <w:tcW w:w="2958" w:type="dxa"/>
          </w:tcPr>
          <w:p w14:paraId="04C31C01" w14:textId="77777777" w:rsidR="00361203" w:rsidRPr="00895FDD" w:rsidRDefault="00361203" w:rsidP="00444375">
            <w:pPr>
              <w:rPr>
                <w:rFonts w:ascii="Times New Roman" w:hAnsi="Times New Roman"/>
                <w:lang w:val="sr-Cyrl-CS"/>
              </w:rPr>
            </w:pPr>
            <w:r w:rsidRPr="00895FDD">
              <w:rPr>
                <w:rFonts w:ascii="Times New Roman" w:hAnsi="Times New Roman"/>
                <w:lang w:val="sr-Cyrl-CS"/>
              </w:rPr>
              <w:t>-практичан рад</w:t>
            </w:r>
          </w:p>
          <w:p w14:paraId="4C15F415" w14:textId="77777777" w:rsidR="00361203" w:rsidRPr="00895FDD" w:rsidRDefault="00361203" w:rsidP="00444375">
            <w:pPr>
              <w:rPr>
                <w:rFonts w:ascii="Times New Roman" w:hAnsi="Times New Roman"/>
                <w:lang w:val="sr-Cyrl-CS"/>
              </w:rPr>
            </w:pPr>
            <w:r w:rsidRPr="00895FDD">
              <w:rPr>
                <w:rFonts w:ascii="Times New Roman" w:hAnsi="Times New Roman"/>
                <w:lang w:val="sr-Cyrl-CS"/>
              </w:rPr>
              <w:t>-ПП презентације</w:t>
            </w:r>
          </w:p>
          <w:p w14:paraId="0141996F" w14:textId="77777777" w:rsidR="00361203" w:rsidRPr="00895FDD" w:rsidRDefault="00361203" w:rsidP="00444375">
            <w:pPr>
              <w:rPr>
                <w:rFonts w:ascii="Times New Roman" w:hAnsi="Times New Roman"/>
                <w:lang w:val="sr-Cyrl-CS"/>
              </w:rPr>
            </w:pPr>
            <w:r w:rsidRPr="00895FDD">
              <w:rPr>
                <w:rFonts w:ascii="Times New Roman" w:hAnsi="Times New Roman"/>
                <w:lang w:val="sr-Cyrl-CS"/>
              </w:rPr>
              <w:lastRenderedPageBreak/>
              <w:t xml:space="preserve">-демонстрација графиком или шемом </w:t>
            </w:r>
          </w:p>
          <w:p w14:paraId="4CA7D598" w14:textId="77777777" w:rsidR="00361203" w:rsidRPr="00895FDD" w:rsidRDefault="00361203" w:rsidP="00444375">
            <w:pPr>
              <w:rPr>
                <w:rFonts w:ascii="Times New Roman" w:hAnsi="Times New Roman"/>
                <w:lang w:val="sr-Cyrl-CS"/>
              </w:rPr>
            </w:pPr>
            <w:r w:rsidRPr="00895FDD">
              <w:rPr>
                <w:rFonts w:ascii="Times New Roman" w:hAnsi="Times New Roman"/>
                <w:lang w:val="sr-Cyrl-CS"/>
              </w:rPr>
              <w:t>-провера и примена знања</w:t>
            </w:r>
          </w:p>
          <w:p w14:paraId="5DBA10BE" w14:textId="77777777" w:rsidR="00361203" w:rsidRPr="00895FDD" w:rsidRDefault="00361203" w:rsidP="00444375">
            <w:pPr>
              <w:rPr>
                <w:rFonts w:ascii="Times New Roman" w:hAnsi="Times New Roman"/>
                <w:lang w:val="sr-Latn-CS"/>
              </w:rPr>
            </w:pPr>
            <w:r w:rsidRPr="00895FDD">
              <w:rPr>
                <w:rFonts w:ascii="Times New Roman" w:hAnsi="Times New Roman"/>
                <w:lang w:val="sr-Cyrl-CS"/>
              </w:rPr>
              <w:t>-практичан рад</w:t>
            </w:r>
          </w:p>
        </w:tc>
        <w:tc>
          <w:tcPr>
            <w:tcW w:w="6587" w:type="dxa"/>
          </w:tcPr>
          <w:p w14:paraId="46213D3D" w14:textId="77777777" w:rsidR="00361203" w:rsidRPr="00895FDD" w:rsidRDefault="00361203" w:rsidP="00444375">
            <w:pPr>
              <w:rPr>
                <w:rFonts w:ascii="Times New Roman" w:hAnsi="Times New Roman"/>
                <w:lang w:val="sr-Latn-CS"/>
              </w:rPr>
            </w:pPr>
          </w:p>
          <w:p w14:paraId="04371C70" w14:textId="77777777" w:rsidR="00361203" w:rsidRPr="00895FDD" w:rsidRDefault="00361203" w:rsidP="00444375">
            <w:pPr>
              <w:widowControl w:val="0"/>
              <w:spacing w:after="120"/>
              <w:rPr>
                <w:rFonts w:ascii="Times New Roman" w:hAnsi="Times New Roman"/>
                <w:lang w:val="sr-Latn-CS"/>
              </w:rPr>
            </w:pPr>
            <w:r w:rsidRPr="00895FDD">
              <w:rPr>
                <w:rFonts w:ascii="Times New Roman" w:hAnsi="Times New Roman"/>
                <w:b/>
              </w:rPr>
              <w:t>ФИ</w:t>
            </w:r>
            <w:r w:rsidRPr="00895FDD">
              <w:rPr>
                <w:rFonts w:ascii="Times New Roman" w:hAnsi="Times New Roman"/>
                <w:b/>
                <w:lang w:val="sr-Latn-CS"/>
              </w:rPr>
              <w:t>.3.2.2.</w:t>
            </w:r>
            <w:r w:rsidRPr="00895FDD">
              <w:rPr>
                <w:rFonts w:ascii="Times New Roman" w:hAnsi="Times New Roman"/>
                <w:lang w:val="sr-Latn-CS"/>
              </w:rPr>
              <w:t xml:space="preserve"> </w:t>
            </w:r>
            <w:proofErr w:type="spellStart"/>
            <w:r w:rsidRPr="00895FDD">
              <w:rPr>
                <w:rFonts w:ascii="Times New Roman" w:hAnsi="Times New Roman"/>
              </w:rPr>
              <w:t>уме</w:t>
            </w:r>
            <w:proofErr w:type="spellEnd"/>
            <w:r w:rsidRPr="00895FDD">
              <w:rPr>
                <w:rFonts w:ascii="Times New Roman" w:hAnsi="Times New Roman"/>
                <w:lang w:val="sr-Latn-CS"/>
              </w:rPr>
              <w:t xml:space="preserve"> </w:t>
            </w:r>
            <w:proofErr w:type="spellStart"/>
            <w:r w:rsidRPr="00895FDD">
              <w:rPr>
                <w:rFonts w:ascii="Times New Roman" w:hAnsi="Times New Roman"/>
              </w:rPr>
              <w:t>да</w:t>
            </w:r>
            <w:proofErr w:type="spellEnd"/>
            <w:r w:rsidRPr="00895FDD">
              <w:rPr>
                <w:rFonts w:ascii="Times New Roman" w:hAnsi="Times New Roman"/>
                <w:lang w:val="sr-Latn-CS"/>
              </w:rPr>
              <w:t xml:space="preserve"> </w:t>
            </w:r>
            <w:proofErr w:type="spellStart"/>
            <w:r w:rsidRPr="00895FDD">
              <w:rPr>
                <w:rFonts w:ascii="Times New Roman" w:hAnsi="Times New Roman"/>
              </w:rPr>
              <w:t>примени</w:t>
            </w:r>
            <w:proofErr w:type="spellEnd"/>
            <w:r w:rsidRPr="00895FDD">
              <w:rPr>
                <w:rFonts w:ascii="Times New Roman" w:hAnsi="Times New Roman"/>
                <w:lang w:val="sr-Latn-CS"/>
              </w:rPr>
              <w:t xml:space="preserve"> </w:t>
            </w:r>
            <w:proofErr w:type="spellStart"/>
            <w:r w:rsidRPr="00895FDD">
              <w:rPr>
                <w:rFonts w:ascii="Times New Roman" w:hAnsi="Times New Roman"/>
              </w:rPr>
              <w:t>односе</w:t>
            </w:r>
            <w:proofErr w:type="spellEnd"/>
            <w:r w:rsidRPr="00895FDD">
              <w:rPr>
                <w:rFonts w:ascii="Times New Roman" w:hAnsi="Times New Roman"/>
                <w:lang w:val="sr-Latn-CS"/>
              </w:rPr>
              <w:t xml:space="preserve"> </w:t>
            </w:r>
            <w:proofErr w:type="spellStart"/>
            <w:r w:rsidRPr="00895FDD">
              <w:rPr>
                <w:rFonts w:ascii="Times New Roman" w:hAnsi="Times New Roman"/>
              </w:rPr>
              <w:t>између</w:t>
            </w:r>
            <w:proofErr w:type="spellEnd"/>
            <w:r w:rsidRPr="00895FDD">
              <w:rPr>
                <w:rFonts w:ascii="Times New Roman" w:hAnsi="Times New Roman"/>
                <w:lang w:val="sr-Latn-CS"/>
              </w:rPr>
              <w:t xml:space="preserve"> </w:t>
            </w:r>
            <w:proofErr w:type="spellStart"/>
            <w:r w:rsidRPr="00895FDD">
              <w:rPr>
                <w:rFonts w:ascii="Times New Roman" w:hAnsi="Times New Roman"/>
              </w:rPr>
              <w:t>физичких</w:t>
            </w:r>
            <w:proofErr w:type="spellEnd"/>
            <w:r w:rsidRPr="00895FDD">
              <w:rPr>
                <w:rFonts w:ascii="Times New Roman" w:hAnsi="Times New Roman"/>
                <w:lang w:val="sr-Latn-CS"/>
              </w:rPr>
              <w:t xml:space="preserve"> </w:t>
            </w:r>
            <w:proofErr w:type="spellStart"/>
            <w:r w:rsidRPr="00895FDD">
              <w:rPr>
                <w:rFonts w:ascii="Times New Roman" w:hAnsi="Times New Roman"/>
              </w:rPr>
              <w:t>величина</w:t>
            </w:r>
            <w:proofErr w:type="spellEnd"/>
            <w:r w:rsidRPr="00895FDD">
              <w:rPr>
                <w:rFonts w:ascii="Times New Roman" w:hAnsi="Times New Roman"/>
                <w:lang w:val="sr-Latn-CS"/>
              </w:rPr>
              <w:t xml:space="preserve"> </w:t>
            </w:r>
            <w:proofErr w:type="spellStart"/>
            <w:r w:rsidRPr="00895FDD">
              <w:rPr>
                <w:rFonts w:ascii="Times New Roman" w:hAnsi="Times New Roman"/>
              </w:rPr>
              <w:lastRenderedPageBreak/>
              <w:t>који</w:t>
            </w:r>
            <w:proofErr w:type="spellEnd"/>
            <w:r w:rsidRPr="00895FDD">
              <w:rPr>
                <w:rFonts w:ascii="Times New Roman" w:hAnsi="Times New Roman"/>
                <w:lang w:val="sr-Latn-CS"/>
              </w:rPr>
              <w:t xml:space="preserve"> </w:t>
            </w:r>
            <w:proofErr w:type="spellStart"/>
            <w:r w:rsidRPr="00895FDD">
              <w:rPr>
                <w:rFonts w:ascii="Times New Roman" w:hAnsi="Times New Roman"/>
              </w:rPr>
              <w:t>описујуосцилаторно</w:t>
            </w:r>
            <w:proofErr w:type="spellEnd"/>
            <w:r w:rsidRPr="00895FDD">
              <w:rPr>
                <w:rFonts w:ascii="Times New Roman" w:hAnsi="Times New Roman"/>
                <w:lang w:val="sr-Latn-CS"/>
              </w:rPr>
              <w:t xml:space="preserve"> </w:t>
            </w:r>
            <w:proofErr w:type="spellStart"/>
            <w:r w:rsidRPr="00895FDD">
              <w:rPr>
                <w:rFonts w:ascii="Times New Roman" w:hAnsi="Times New Roman"/>
              </w:rPr>
              <w:t>кретање</w:t>
            </w:r>
            <w:proofErr w:type="spellEnd"/>
          </w:p>
          <w:p w14:paraId="514AAEE8" w14:textId="77777777" w:rsidR="00361203" w:rsidRPr="00895FDD" w:rsidRDefault="00361203" w:rsidP="00444375">
            <w:pPr>
              <w:widowControl w:val="0"/>
              <w:spacing w:after="120"/>
              <w:rPr>
                <w:rFonts w:ascii="Times New Roman" w:hAnsi="Times New Roman"/>
                <w:b/>
                <w:u w:val="single"/>
                <w:lang w:val="sr-Latn-CS"/>
              </w:rPr>
            </w:pPr>
            <w:r w:rsidRPr="00895FDD">
              <w:rPr>
                <w:rFonts w:ascii="Times New Roman" w:hAnsi="Times New Roman"/>
                <w:b/>
              </w:rPr>
              <w:t>ФИ</w:t>
            </w:r>
            <w:r w:rsidRPr="00895FDD">
              <w:rPr>
                <w:rFonts w:ascii="Times New Roman" w:hAnsi="Times New Roman"/>
                <w:b/>
                <w:lang w:val="sr-Latn-CS"/>
              </w:rPr>
              <w:t>.3.2.3.</w:t>
            </w:r>
            <w:r w:rsidRPr="00895FDD">
              <w:rPr>
                <w:rFonts w:ascii="Times New Roman" w:hAnsi="Times New Roman"/>
                <w:lang w:val="sr-Latn-CS"/>
              </w:rPr>
              <w:t xml:space="preserve"> </w:t>
            </w:r>
            <w:proofErr w:type="spellStart"/>
            <w:r w:rsidRPr="00895FDD">
              <w:rPr>
                <w:rFonts w:ascii="Times New Roman" w:hAnsi="Times New Roman"/>
              </w:rPr>
              <w:t>зна</w:t>
            </w:r>
            <w:proofErr w:type="spellEnd"/>
            <w:r w:rsidRPr="00895FDD">
              <w:rPr>
                <w:rFonts w:ascii="Times New Roman" w:hAnsi="Times New Roman"/>
                <w:lang w:val="sr-Latn-CS"/>
              </w:rPr>
              <w:t xml:space="preserve"> </w:t>
            </w:r>
            <w:proofErr w:type="spellStart"/>
            <w:r w:rsidRPr="00895FDD">
              <w:rPr>
                <w:rFonts w:ascii="Times New Roman" w:hAnsi="Times New Roman"/>
              </w:rPr>
              <w:t>како</w:t>
            </w:r>
            <w:proofErr w:type="spellEnd"/>
            <w:r w:rsidRPr="00895FDD">
              <w:rPr>
                <w:rFonts w:ascii="Times New Roman" w:hAnsi="Times New Roman"/>
                <w:lang w:val="sr-Latn-CS"/>
              </w:rPr>
              <w:t xml:space="preserve"> </w:t>
            </w:r>
            <w:proofErr w:type="spellStart"/>
            <w:r w:rsidRPr="00895FDD">
              <w:rPr>
                <w:rFonts w:ascii="Times New Roman" w:hAnsi="Times New Roman"/>
              </w:rPr>
              <w:t>се</w:t>
            </w:r>
            <w:proofErr w:type="spellEnd"/>
            <w:r w:rsidRPr="00895FDD">
              <w:rPr>
                <w:rFonts w:ascii="Times New Roman" w:hAnsi="Times New Roman"/>
                <w:lang w:val="sr-Latn-CS"/>
              </w:rPr>
              <w:t xml:space="preserve"> </w:t>
            </w:r>
            <w:proofErr w:type="spellStart"/>
            <w:r w:rsidRPr="00895FDD">
              <w:rPr>
                <w:rFonts w:ascii="Times New Roman" w:hAnsi="Times New Roman"/>
              </w:rPr>
              <w:t>мењају</w:t>
            </w:r>
            <w:proofErr w:type="spellEnd"/>
            <w:r w:rsidRPr="00895FDD">
              <w:rPr>
                <w:rFonts w:ascii="Times New Roman" w:hAnsi="Times New Roman"/>
                <w:lang w:val="sr-Latn-CS"/>
              </w:rPr>
              <w:t xml:space="preserve"> </w:t>
            </w:r>
            <w:proofErr w:type="spellStart"/>
            <w:r w:rsidRPr="00895FDD">
              <w:rPr>
                <w:rFonts w:ascii="Times New Roman" w:hAnsi="Times New Roman"/>
              </w:rPr>
              <w:t>положај</w:t>
            </w:r>
            <w:proofErr w:type="spellEnd"/>
            <w:r w:rsidRPr="00895FDD">
              <w:rPr>
                <w:rFonts w:ascii="Times New Roman" w:hAnsi="Times New Roman"/>
                <w:lang w:val="sr-Latn-CS"/>
              </w:rPr>
              <w:t xml:space="preserve"> </w:t>
            </w:r>
            <w:r w:rsidRPr="00895FDD">
              <w:rPr>
                <w:rFonts w:ascii="Times New Roman" w:hAnsi="Times New Roman"/>
              </w:rPr>
              <w:t>и</w:t>
            </w:r>
            <w:r w:rsidRPr="00895FDD">
              <w:rPr>
                <w:rFonts w:ascii="Times New Roman" w:hAnsi="Times New Roman"/>
                <w:lang w:val="sr-Latn-CS"/>
              </w:rPr>
              <w:t xml:space="preserve"> </w:t>
            </w:r>
            <w:proofErr w:type="spellStart"/>
            <w:r w:rsidRPr="00895FDD">
              <w:rPr>
                <w:rFonts w:ascii="Times New Roman" w:hAnsi="Times New Roman"/>
              </w:rPr>
              <w:t>брзина</w:t>
            </w:r>
            <w:proofErr w:type="spellEnd"/>
            <w:r w:rsidRPr="00895FDD">
              <w:rPr>
                <w:rFonts w:ascii="Times New Roman" w:hAnsi="Times New Roman"/>
                <w:lang w:val="sr-Latn-CS"/>
              </w:rPr>
              <w:t xml:space="preserve"> </w:t>
            </w:r>
            <w:proofErr w:type="spellStart"/>
            <w:r w:rsidRPr="00895FDD">
              <w:rPr>
                <w:rFonts w:ascii="Times New Roman" w:hAnsi="Times New Roman"/>
              </w:rPr>
              <w:t>при</w:t>
            </w:r>
            <w:proofErr w:type="spellEnd"/>
            <w:r w:rsidRPr="00895FDD">
              <w:rPr>
                <w:rFonts w:ascii="Times New Roman" w:hAnsi="Times New Roman"/>
                <w:lang w:val="sr-Latn-CS"/>
              </w:rPr>
              <w:t xml:space="preserve"> </w:t>
            </w:r>
            <w:proofErr w:type="spellStart"/>
            <w:r w:rsidRPr="00895FDD">
              <w:rPr>
                <w:rFonts w:ascii="Times New Roman" w:hAnsi="Times New Roman"/>
              </w:rPr>
              <w:t>осцилаторном</w:t>
            </w:r>
            <w:proofErr w:type="spellEnd"/>
            <w:r w:rsidRPr="00895FDD">
              <w:rPr>
                <w:rFonts w:ascii="Times New Roman" w:hAnsi="Times New Roman"/>
                <w:lang w:val="sr-Latn-CS"/>
              </w:rPr>
              <w:t xml:space="preserve"> </w:t>
            </w:r>
            <w:proofErr w:type="spellStart"/>
            <w:r w:rsidRPr="00895FDD">
              <w:rPr>
                <w:rFonts w:ascii="Times New Roman" w:hAnsi="Times New Roman"/>
              </w:rPr>
              <w:t>кретању</w:t>
            </w:r>
            <w:proofErr w:type="spellEnd"/>
          </w:p>
          <w:p w14:paraId="3924D94B" w14:textId="77777777" w:rsidR="00361203" w:rsidRPr="00895FDD" w:rsidRDefault="00361203" w:rsidP="00444375">
            <w:pPr>
              <w:widowControl w:val="0"/>
              <w:spacing w:after="120"/>
              <w:rPr>
                <w:rFonts w:ascii="Times New Roman" w:hAnsi="Times New Roman"/>
                <w:lang w:val="sr-Latn-CS"/>
              </w:rPr>
            </w:pPr>
            <w:r w:rsidRPr="00895FDD">
              <w:rPr>
                <w:rFonts w:ascii="Times New Roman" w:hAnsi="Times New Roman"/>
                <w:b/>
              </w:rPr>
              <w:t>ФИ</w:t>
            </w:r>
            <w:r w:rsidRPr="00895FDD">
              <w:rPr>
                <w:rFonts w:ascii="Times New Roman" w:hAnsi="Times New Roman"/>
                <w:b/>
                <w:lang w:val="sr-Latn-CS"/>
              </w:rPr>
              <w:t>.3.2.4.</w:t>
            </w:r>
            <w:r w:rsidRPr="00895FDD">
              <w:rPr>
                <w:rFonts w:ascii="Times New Roman" w:hAnsi="Times New Roman"/>
                <w:lang w:val="sr-Latn-CS"/>
              </w:rPr>
              <w:t xml:space="preserve"> </w:t>
            </w:r>
            <w:proofErr w:type="spellStart"/>
            <w:r w:rsidRPr="00895FDD">
              <w:rPr>
                <w:rFonts w:ascii="Times New Roman" w:hAnsi="Times New Roman"/>
              </w:rPr>
              <w:t>зна</w:t>
            </w:r>
            <w:proofErr w:type="spellEnd"/>
            <w:r w:rsidRPr="00895FDD">
              <w:rPr>
                <w:rFonts w:ascii="Times New Roman" w:hAnsi="Times New Roman"/>
                <w:lang w:val="sr-Latn-CS"/>
              </w:rPr>
              <w:t xml:space="preserve"> </w:t>
            </w:r>
            <w:proofErr w:type="spellStart"/>
            <w:r w:rsidRPr="00895FDD">
              <w:rPr>
                <w:rFonts w:ascii="Times New Roman" w:hAnsi="Times New Roman"/>
              </w:rPr>
              <w:t>основне</w:t>
            </w:r>
            <w:proofErr w:type="spellEnd"/>
            <w:r w:rsidRPr="00895FDD">
              <w:rPr>
                <w:rFonts w:ascii="Times New Roman" w:hAnsi="Times New Roman"/>
                <w:lang w:val="sr-Latn-CS"/>
              </w:rPr>
              <w:t xml:space="preserve"> </w:t>
            </w:r>
            <w:proofErr w:type="spellStart"/>
            <w:r w:rsidRPr="00895FDD">
              <w:rPr>
                <w:rFonts w:ascii="Times New Roman" w:hAnsi="Times New Roman"/>
              </w:rPr>
              <w:t>физичке</w:t>
            </w:r>
            <w:proofErr w:type="spellEnd"/>
            <w:r w:rsidRPr="00895FDD">
              <w:rPr>
                <w:rFonts w:ascii="Times New Roman" w:hAnsi="Times New Roman"/>
                <w:lang w:val="sr-Latn-CS"/>
              </w:rPr>
              <w:t xml:space="preserve"> </w:t>
            </w:r>
            <w:proofErr w:type="spellStart"/>
            <w:r w:rsidRPr="00895FDD">
              <w:rPr>
                <w:rFonts w:ascii="Times New Roman" w:hAnsi="Times New Roman"/>
              </w:rPr>
              <w:t>величине</w:t>
            </w:r>
            <w:proofErr w:type="spellEnd"/>
            <w:r w:rsidRPr="00895FDD">
              <w:rPr>
                <w:rFonts w:ascii="Times New Roman" w:hAnsi="Times New Roman"/>
                <w:lang w:val="sr-Latn-CS"/>
              </w:rPr>
              <w:t xml:space="preserve"> </w:t>
            </w:r>
            <w:proofErr w:type="spellStart"/>
            <w:r w:rsidRPr="00895FDD">
              <w:rPr>
                <w:rFonts w:ascii="Times New Roman" w:hAnsi="Times New Roman"/>
              </w:rPr>
              <w:t>које</w:t>
            </w:r>
            <w:proofErr w:type="spellEnd"/>
            <w:r w:rsidRPr="00895FDD">
              <w:rPr>
                <w:rFonts w:ascii="Times New Roman" w:hAnsi="Times New Roman"/>
                <w:lang w:val="sr-Latn-CS"/>
              </w:rPr>
              <w:t xml:space="preserve"> </w:t>
            </w:r>
            <w:proofErr w:type="spellStart"/>
            <w:r w:rsidRPr="00895FDD">
              <w:rPr>
                <w:rFonts w:ascii="Times New Roman" w:hAnsi="Times New Roman"/>
              </w:rPr>
              <w:t>описују</w:t>
            </w:r>
            <w:proofErr w:type="spellEnd"/>
            <w:r w:rsidRPr="00895FDD">
              <w:rPr>
                <w:rFonts w:ascii="Times New Roman" w:hAnsi="Times New Roman"/>
                <w:lang w:val="sr-Latn-CS"/>
              </w:rPr>
              <w:t xml:space="preserve"> </w:t>
            </w:r>
            <w:proofErr w:type="spellStart"/>
            <w:r w:rsidRPr="00895FDD">
              <w:rPr>
                <w:rFonts w:ascii="Times New Roman" w:hAnsi="Times New Roman"/>
              </w:rPr>
              <w:t>таласно</w:t>
            </w:r>
            <w:proofErr w:type="spellEnd"/>
            <w:r w:rsidRPr="00895FDD">
              <w:rPr>
                <w:rFonts w:ascii="Times New Roman" w:hAnsi="Times New Roman"/>
                <w:lang w:val="sr-Latn-CS"/>
              </w:rPr>
              <w:t xml:space="preserve"> </w:t>
            </w:r>
            <w:proofErr w:type="spellStart"/>
            <w:r w:rsidRPr="00895FDD">
              <w:rPr>
                <w:rFonts w:ascii="Times New Roman" w:hAnsi="Times New Roman"/>
              </w:rPr>
              <w:t>кретање</w:t>
            </w:r>
            <w:proofErr w:type="spellEnd"/>
          </w:p>
          <w:p w14:paraId="55B0D202" w14:textId="77777777" w:rsidR="00361203" w:rsidRPr="00895FDD" w:rsidRDefault="00361203" w:rsidP="00444375">
            <w:pPr>
              <w:widowControl w:val="0"/>
              <w:spacing w:after="120"/>
              <w:rPr>
                <w:rFonts w:ascii="Times New Roman" w:hAnsi="Times New Roman"/>
              </w:rPr>
            </w:pPr>
            <w:r w:rsidRPr="00895FDD">
              <w:rPr>
                <w:rFonts w:ascii="Times New Roman" w:hAnsi="Times New Roman"/>
                <w:b/>
              </w:rPr>
              <w:t>ФИ</w:t>
            </w:r>
            <w:r w:rsidRPr="00895FDD">
              <w:rPr>
                <w:rFonts w:ascii="Times New Roman" w:hAnsi="Times New Roman"/>
                <w:b/>
                <w:lang w:val="sr-Latn-CS"/>
              </w:rPr>
              <w:t>.3.2.5.</w:t>
            </w:r>
            <w:r w:rsidRPr="00895FDD">
              <w:rPr>
                <w:rFonts w:ascii="Times New Roman" w:hAnsi="Times New Roman"/>
                <w:lang w:val="sr-Latn-CS"/>
              </w:rPr>
              <w:t xml:space="preserve"> </w:t>
            </w:r>
            <w:proofErr w:type="spellStart"/>
            <w:r w:rsidRPr="00895FDD">
              <w:rPr>
                <w:rFonts w:ascii="Times New Roman" w:hAnsi="Times New Roman"/>
              </w:rPr>
              <w:t>уме</w:t>
            </w:r>
            <w:proofErr w:type="spellEnd"/>
            <w:r w:rsidRPr="00895FDD">
              <w:rPr>
                <w:rFonts w:ascii="Times New Roman" w:hAnsi="Times New Roman"/>
                <w:lang w:val="sr-Latn-CS"/>
              </w:rPr>
              <w:t xml:space="preserve"> </w:t>
            </w:r>
            <w:proofErr w:type="spellStart"/>
            <w:r w:rsidRPr="00895FDD">
              <w:rPr>
                <w:rFonts w:ascii="Times New Roman" w:hAnsi="Times New Roman"/>
              </w:rPr>
              <w:t>да</w:t>
            </w:r>
            <w:proofErr w:type="spellEnd"/>
            <w:r w:rsidRPr="00895FDD">
              <w:rPr>
                <w:rFonts w:ascii="Times New Roman" w:hAnsi="Times New Roman"/>
                <w:lang w:val="sr-Latn-CS"/>
              </w:rPr>
              <w:t xml:space="preserve"> </w:t>
            </w:r>
            <w:proofErr w:type="spellStart"/>
            <w:r w:rsidRPr="00895FDD">
              <w:rPr>
                <w:rFonts w:ascii="Times New Roman" w:hAnsi="Times New Roman"/>
              </w:rPr>
              <w:t>препозна</w:t>
            </w:r>
            <w:proofErr w:type="spellEnd"/>
            <w:r w:rsidRPr="00895FDD">
              <w:rPr>
                <w:rFonts w:ascii="Times New Roman" w:hAnsi="Times New Roman"/>
                <w:lang w:val="sr-Latn-CS"/>
              </w:rPr>
              <w:t xml:space="preserve"> </w:t>
            </w:r>
            <w:proofErr w:type="spellStart"/>
            <w:r w:rsidRPr="00895FDD">
              <w:rPr>
                <w:rFonts w:ascii="Times New Roman" w:hAnsi="Times New Roman"/>
              </w:rPr>
              <w:t>основне</w:t>
            </w:r>
            <w:proofErr w:type="spellEnd"/>
            <w:r w:rsidRPr="00895FDD">
              <w:rPr>
                <w:rFonts w:ascii="Times New Roman" w:hAnsi="Times New Roman"/>
                <w:lang w:val="sr-Latn-CS"/>
              </w:rPr>
              <w:t xml:space="preserve"> </w:t>
            </w:r>
            <w:proofErr w:type="spellStart"/>
            <w:r w:rsidRPr="00895FDD">
              <w:rPr>
                <w:rFonts w:ascii="Times New Roman" w:hAnsi="Times New Roman"/>
              </w:rPr>
              <w:t>особине</w:t>
            </w:r>
            <w:proofErr w:type="spellEnd"/>
            <w:r w:rsidRPr="00895FDD">
              <w:rPr>
                <w:rFonts w:ascii="Times New Roman" w:hAnsi="Times New Roman"/>
                <w:lang w:val="sr-Latn-CS"/>
              </w:rPr>
              <w:t xml:space="preserve"> </w:t>
            </w:r>
            <w:proofErr w:type="spellStart"/>
            <w:r w:rsidRPr="00895FDD">
              <w:rPr>
                <w:rFonts w:ascii="Times New Roman" w:hAnsi="Times New Roman"/>
              </w:rPr>
              <w:t>звука</w:t>
            </w:r>
            <w:proofErr w:type="spellEnd"/>
            <w:r w:rsidRPr="00895FDD">
              <w:rPr>
                <w:rFonts w:ascii="Times New Roman" w:hAnsi="Times New Roman"/>
                <w:lang w:val="sr-Latn-CS"/>
              </w:rPr>
              <w:t xml:space="preserve"> </w:t>
            </w:r>
            <w:r w:rsidRPr="00895FDD">
              <w:rPr>
                <w:rFonts w:ascii="Times New Roman" w:hAnsi="Times New Roman"/>
              </w:rPr>
              <w:t>и</w:t>
            </w:r>
            <w:r w:rsidRPr="00895FDD">
              <w:rPr>
                <w:rFonts w:ascii="Times New Roman" w:hAnsi="Times New Roman"/>
                <w:lang w:val="sr-Latn-CS"/>
              </w:rPr>
              <w:t xml:space="preserve"> </w:t>
            </w:r>
            <w:proofErr w:type="spellStart"/>
            <w:r w:rsidRPr="00895FDD">
              <w:rPr>
                <w:rFonts w:ascii="Times New Roman" w:hAnsi="Times New Roman"/>
              </w:rPr>
              <w:t>светлости</w:t>
            </w:r>
            <w:proofErr w:type="spellEnd"/>
          </w:p>
          <w:p w14:paraId="7B7586AB" w14:textId="77777777" w:rsidR="00361203" w:rsidRPr="00895FDD" w:rsidRDefault="00361203" w:rsidP="00444375">
            <w:pPr>
              <w:widowControl w:val="0"/>
              <w:spacing w:after="120"/>
              <w:rPr>
                <w:rFonts w:ascii="Times New Roman" w:hAnsi="Times New Roman"/>
              </w:rPr>
            </w:pPr>
            <w:r w:rsidRPr="00895FDD">
              <w:rPr>
                <w:rFonts w:ascii="Times New Roman" w:hAnsi="Times New Roman"/>
                <w:b/>
              </w:rPr>
              <w:t>ФИ.3.4.1.</w:t>
            </w:r>
            <w:r w:rsidRPr="00895FDD">
              <w:rPr>
                <w:rFonts w:ascii="Times New Roman" w:hAnsi="Times New Roman"/>
              </w:rPr>
              <w:t xml:space="preserve"> </w:t>
            </w:r>
            <w:proofErr w:type="spellStart"/>
            <w:r w:rsidRPr="00895FDD">
              <w:rPr>
                <w:rFonts w:ascii="Times New Roman" w:hAnsi="Times New Roman"/>
              </w:rPr>
              <w:t>уме</w:t>
            </w:r>
            <w:proofErr w:type="spellEnd"/>
            <w:r w:rsidRPr="00895FDD">
              <w:rPr>
                <w:rFonts w:ascii="Times New Roman" w:hAnsi="Times New Roman"/>
              </w:rPr>
              <w:t xml:space="preserve"> </w:t>
            </w:r>
            <w:proofErr w:type="spellStart"/>
            <w:r w:rsidRPr="00895FDD">
              <w:rPr>
                <w:rFonts w:ascii="Times New Roman" w:hAnsi="Times New Roman"/>
              </w:rPr>
              <w:t>да</w:t>
            </w:r>
            <w:proofErr w:type="spellEnd"/>
            <w:r w:rsidRPr="00895FDD">
              <w:rPr>
                <w:rFonts w:ascii="Times New Roman" w:hAnsi="Times New Roman"/>
              </w:rPr>
              <w:t xml:space="preserve"> </w:t>
            </w:r>
            <w:proofErr w:type="spellStart"/>
            <w:r w:rsidRPr="00895FDD">
              <w:rPr>
                <w:rFonts w:ascii="Times New Roman" w:hAnsi="Times New Roman"/>
              </w:rPr>
              <w:t>претвара</w:t>
            </w:r>
            <w:proofErr w:type="spellEnd"/>
            <w:r w:rsidRPr="00895FDD">
              <w:rPr>
                <w:rFonts w:ascii="Times New Roman" w:hAnsi="Times New Roman"/>
              </w:rPr>
              <w:t xml:space="preserve"> </w:t>
            </w:r>
            <w:proofErr w:type="spellStart"/>
            <w:r w:rsidRPr="00895FDD">
              <w:rPr>
                <w:rFonts w:ascii="Times New Roman" w:hAnsi="Times New Roman"/>
              </w:rPr>
              <w:t>јединице</w:t>
            </w:r>
            <w:proofErr w:type="spellEnd"/>
            <w:r w:rsidRPr="00895FDD">
              <w:rPr>
                <w:rFonts w:ascii="Times New Roman" w:hAnsi="Times New Roman"/>
              </w:rPr>
              <w:t xml:space="preserve"> </w:t>
            </w:r>
            <w:proofErr w:type="spellStart"/>
            <w:r w:rsidRPr="00895FDD">
              <w:rPr>
                <w:rFonts w:ascii="Times New Roman" w:hAnsi="Times New Roman"/>
              </w:rPr>
              <w:t>изведених</w:t>
            </w:r>
            <w:proofErr w:type="spellEnd"/>
            <w:r w:rsidRPr="00895FDD">
              <w:rPr>
                <w:rFonts w:ascii="Times New Roman" w:hAnsi="Times New Roman"/>
              </w:rPr>
              <w:t xml:space="preserve"> </w:t>
            </w:r>
            <w:proofErr w:type="spellStart"/>
            <w:r w:rsidRPr="00895FDD">
              <w:rPr>
                <w:rFonts w:ascii="Times New Roman" w:hAnsi="Times New Roman"/>
              </w:rPr>
              <w:t>физичких</w:t>
            </w:r>
            <w:proofErr w:type="spellEnd"/>
            <w:r w:rsidRPr="00895FDD">
              <w:rPr>
                <w:rFonts w:ascii="Times New Roman" w:hAnsi="Times New Roman"/>
              </w:rPr>
              <w:t xml:space="preserve"> </w:t>
            </w:r>
            <w:proofErr w:type="spellStart"/>
            <w:r w:rsidRPr="00895FDD">
              <w:rPr>
                <w:rFonts w:ascii="Times New Roman" w:hAnsi="Times New Roman"/>
              </w:rPr>
              <w:t>величина</w:t>
            </w:r>
            <w:proofErr w:type="spellEnd"/>
            <w:r w:rsidRPr="00895FDD">
              <w:rPr>
                <w:rFonts w:ascii="Times New Roman" w:hAnsi="Times New Roman"/>
              </w:rPr>
              <w:t xml:space="preserve"> у </w:t>
            </w:r>
            <w:proofErr w:type="spellStart"/>
            <w:r w:rsidRPr="00895FDD">
              <w:rPr>
                <w:rFonts w:ascii="Times New Roman" w:hAnsi="Times New Roman"/>
              </w:rPr>
              <w:t>одговарајуће</w:t>
            </w:r>
            <w:proofErr w:type="spellEnd"/>
            <w:r w:rsidRPr="00895FDD">
              <w:rPr>
                <w:rFonts w:ascii="Times New Roman" w:hAnsi="Times New Roman"/>
              </w:rPr>
              <w:t xml:space="preserve"> </w:t>
            </w:r>
            <w:proofErr w:type="spellStart"/>
            <w:r w:rsidRPr="00895FDD">
              <w:rPr>
                <w:rFonts w:ascii="Times New Roman" w:hAnsi="Times New Roman"/>
              </w:rPr>
              <w:t>јединице</w:t>
            </w:r>
            <w:proofErr w:type="spellEnd"/>
            <w:r w:rsidRPr="00895FDD">
              <w:rPr>
                <w:rFonts w:ascii="Times New Roman" w:hAnsi="Times New Roman"/>
              </w:rPr>
              <w:t xml:space="preserve"> SI </w:t>
            </w:r>
            <w:proofErr w:type="spellStart"/>
            <w:r w:rsidRPr="00895FDD">
              <w:rPr>
                <w:rFonts w:ascii="Times New Roman" w:hAnsi="Times New Roman"/>
              </w:rPr>
              <w:t>система</w:t>
            </w:r>
            <w:proofErr w:type="spellEnd"/>
          </w:p>
          <w:p w14:paraId="66BC3632" w14:textId="77777777" w:rsidR="00361203" w:rsidRPr="00895FDD" w:rsidRDefault="00361203" w:rsidP="00444375">
            <w:pPr>
              <w:widowControl w:val="0"/>
              <w:spacing w:after="120"/>
              <w:rPr>
                <w:rFonts w:ascii="Times New Roman" w:hAnsi="Times New Roman"/>
              </w:rPr>
            </w:pPr>
            <w:r w:rsidRPr="00895FDD">
              <w:rPr>
                <w:rFonts w:ascii="Times New Roman" w:hAnsi="Times New Roman"/>
                <w:b/>
              </w:rPr>
              <w:t>ФИ.3.4.3.</w:t>
            </w:r>
            <w:r w:rsidRPr="00895FDD">
              <w:rPr>
                <w:rFonts w:ascii="Times New Roman" w:hAnsi="Times New Roman"/>
              </w:rPr>
              <w:t xml:space="preserve"> </w:t>
            </w:r>
            <w:proofErr w:type="spellStart"/>
            <w:r w:rsidRPr="00895FDD">
              <w:rPr>
                <w:rFonts w:ascii="Times New Roman" w:hAnsi="Times New Roman"/>
              </w:rPr>
              <w:t>зна</w:t>
            </w:r>
            <w:proofErr w:type="spellEnd"/>
            <w:r w:rsidRPr="00895FDD">
              <w:rPr>
                <w:rFonts w:ascii="Times New Roman" w:hAnsi="Times New Roman"/>
              </w:rPr>
              <w:t xml:space="preserve"> </w:t>
            </w:r>
            <w:proofErr w:type="spellStart"/>
            <w:r w:rsidRPr="00895FDD">
              <w:rPr>
                <w:rFonts w:ascii="Times New Roman" w:hAnsi="Times New Roman"/>
              </w:rPr>
              <w:t>шта</w:t>
            </w:r>
            <w:proofErr w:type="spellEnd"/>
            <w:r w:rsidRPr="00895FDD">
              <w:rPr>
                <w:rFonts w:ascii="Times New Roman" w:hAnsi="Times New Roman"/>
              </w:rPr>
              <w:t xml:space="preserve"> </w:t>
            </w:r>
            <w:proofErr w:type="spellStart"/>
            <w:r w:rsidRPr="00895FDD">
              <w:rPr>
                <w:rFonts w:ascii="Times New Roman" w:hAnsi="Times New Roman"/>
              </w:rPr>
              <w:t>је</w:t>
            </w:r>
            <w:proofErr w:type="spellEnd"/>
            <w:r w:rsidRPr="00895FDD">
              <w:rPr>
                <w:rFonts w:ascii="Times New Roman" w:hAnsi="Times New Roman"/>
              </w:rPr>
              <w:t xml:space="preserve"> </w:t>
            </w:r>
            <w:proofErr w:type="spellStart"/>
            <w:r w:rsidRPr="00895FDD">
              <w:rPr>
                <w:rFonts w:ascii="Times New Roman" w:hAnsi="Times New Roman"/>
              </w:rPr>
              <w:t>грешка</w:t>
            </w:r>
            <w:proofErr w:type="spellEnd"/>
            <w:r w:rsidRPr="00895FDD">
              <w:rPr>
                <w:rFonts w:ascii="Times New Roman" w:hAnsi="Times New Roman"/>
              </w:rPr>
              <w:t xml:space="preserve"> </w:t>
            </w:r>
            <w:proofErr w:type="spellStart"/>
            <w:r w:rsidRPr="00895FDD">
              <w:rPr>
                <w:rFonts w:ascii="Times New Roman" w:hAnsi="Times New Roman"/>
              </w:rPr>
              <w:t>мерења</w:t>
            </w:r>
            <w:proofErr w:type="spellEnd"/>
          </w:p>
          <w:p w14:paraId="5D78018A" w14:textId="77777777" w:rsidR="00361203" w:rsidRPr="00895FDD" w:rsidRDefault="00361203" w:rsidP="00444375">
            <w:pPr>
              <w:widowControl w:val="0"/>
              <w:spacing w:after="120"/>
              <w:rPr>
                <w:rFonts w:ascii="Times New Roman" w:hAnsi="Times New Roman"/>
              </w:rPr>
            </w:pPr>
            <w:r w:rsidRPr="00895FDD">
              <w:rPr>
                <w:rFonts w:ascii="Times New Roman" w:hAnsi="Times New Roman"/>
                <w:b/>
              </w:rPr>
              <w:t>ФИ.3.7.1.</w:t>
            </w:r>
            <w:r w:rsidRPr="00895FDD">
              <w:rPr>
                <w:rFonts w:ascii="Times New Roman" w:hAnsi="Times New Roman"/>
              </w:rPr>
              <w:t xml:space="preserve"> </w:t>
            </w:r>
            <w:proofErr w:type="spellStart"/>
            <w:r w:rsidRPr="00895FDD">
              <w:rPr>
                <w:rFonts w:ascii="Times New Roman" w:hAnsi="Times New Roman"/>
              </w:rPr>
              <w:t>уме</w:t>
            </w:r>
            <w:proofErr w:type="spellEnd"/>
            <w:r w:rsidRPr="00895FDD">
              <w:rPr>
                <w:rFonts w:ascii="Times New Roman" w:hAnsi="Times New Roman"/>
              </w:rPr>
              <w:t xml:space="preserve"> </w:t>
            </w:r>
            <w:proofErr w:type="spellStart"/>
            <w:r w:rsidRPr="00895FDD">
              <w:rPr>
                <w:rFonts w:ascii="Times New Roman" w:hAnsi="Times New Roman"/>
              </w:rPr>
              <w:t>да</w:t>
            </w:r>
            <w:proofErr w:type="spellEnd"/>
            <w:r w:rsidRPr="00895FDD">
              <w:rPr>
                <w:rFonts w:ascii="Times New Roman" w:hAnsi="Times New Roman"/>
              </w:rPr>
              <w:t xml:space="preserve"> </w:t>
            </w:r>
            <w:proofErr w:type="spellStart"/>
            <w:r w:rsidRPr="00895FDD">
              <w:rPr>
                <w:rFonts w:ascii="Times New Roman" w:hAnsi="Times New Roman"/>
              </w:rPr>
              <w:t>донесе</w:t>
            </w:r>
            <w:proofErr w:type="spellEnd"/>
            <w:r w:rsidRPr="00895FDD">
              <w:rPr>
                <w:rFonts w:ascii="Times New Roman" w:hAnsi="Times New Roman"/>
              </w:rPr>
              <w:t xml:space="preserve"> </w:t>
            </w:r>
            <w:proofErr w:type="spellStart"/>
            <w:r w:rsidRPr="00895FDD">
              <w:rPr>
                <w:rFonts w:ascii="Times New Roman" w:hAnsi="Times New Roman"/>
              </w:rPr>
              <w:t>релевантан</w:t>
            </w:r>
            <w:proofErr w:type="spellEnd"/>
            <w:r w:rsidRPr="00895FDD">
              <w:rPr>
                <w:rFonts w:ascii="Times New Roman" w:hAnsi="Times New Roman"/>
              </w:rPr>
              <w:t xml:space="preserve"> </w:t>
            </w:r>
            <w:proofErr w:type="spellStart"/>
            <w:r w:rsidRPr="00895FDD">
              <w:rPr>
                <w:rFonts w:ascii="Times New Roman" w:hAnsi="Times New Roman"/>
              </w:rPr>
              <w:t>закључак</w:t>
            </w:r>
            <w:proofErr w:type="spellEnd"/>
            <w:r w:rsidRPr="00895FDD">
              <w:rPr>
                <w:rFonts w:ascii="Times New Roman" w:hAnsi="Times New Roman"/>
              </w:rPr>
              <w:t xml:space="preserve"> </w:t>
            </w:r>
            <w:proofErr w:type="spellStart"/>
            <w:r w:rsidRPr="00895FDD">
              <w:rPr>
                <w:rFonts w:ascii="Times New Roman" w:hAnsi="Times New Roman"/>
              </w:rPr>
              <w:t>на</w:t>
            </w:r>
            <w:proofErr w:type="spellEnd"/>
            <w:r w:rsidRPr="00895FDD">
              <w:rPr>
                <w:rFonts w:ascii="Times New Roman" w:hAnsi="Times New Roman"/>
              </w:rPr>
              <w:t xml:space="preserve"> </w:t>
            </w:r>
            <w:proofErr w:type="spellStart"/>
            <w:r w:rsidRPr="00895FDD">
              <w:rPr>
                <w:rFonts w:ascii="Times New Roman" w:hAnsi="Times New Roman"/>
              </w:rPr>
              <w:t>основу</w:t>
            </w:r>
            <w:proofErr w:type="spellEnd"/>
            <w:r w:rsidRPr="00895FDD">
              <w:rPr>
                <w:rFonts w:ascii="Times New Roman" w:hAnsi="Times New Roman"/>
              </w:rPr>
              <w:t xml:space="preserve"> </w:t>
            </w:r>
            <w:proofErr w:type="spellStart"/>
            <w:r w:rsidRPr="00895FDD">
              <w:rPr>
                <w:rFonts w:ascii="Times New Roman" w:hAnsi="Times New Roman"/>
              </w:rPr>
              <w:t>резултата</w:t>
            </w:r>
            <w:proofErr w:type="spellEnd"/>
            <w:r w:rsidRPr="00895FDD">
              <w:rPr>
                <w:rFonts w:ascii="Times New Roman" w:hAnsi="Times New Roman"/>
              </w:rPr>
              <w:t xml:space="preserve"> </w:t>
            </w:r>
            <w:proofErr w:type="spellStart"/>
            <w:r w:rsidRPr="00895FDD">
              <w:rPr>
                <w:rFonts w:ascii="Times New Roman" w:hAnsi="Times New Roman"/>
              </w:rPr>
              <w:t>мерења</w:t>
            </w:r>
            <w:proofErr w:type="spellEnd"/>
          </w:p>
          <w:p w14:paraId="5FE0021E" w14:textId="77777777" w:rsidR="00361203" w:rsidRPr="00895FDD" w:rsidRDefault="00361203" w:rsidP="00444375">
            <w:pPr>
              <w:widowControl w:val="0"/>
              <w:spacing w:after="120"/>
              <w:rPr>
                <w:rFonts w:ascii="Times New Roman" w:hAnsi="Times New Roman"/>
              </w:rPr>
            </w:pPr>
            <w:r w:rsidRPr="00895FDD">
              <w:rPr>
                <w:rFonts w:ascii="Times New Roman" w:hAnsi="Times New Roman"/>
                <w:b/>
              </w:rPr>
              <w:t>ФИ.3.7.2.</w:t>
            </w:r>
            <w:r w:rsidRPr="00895FDD">
              <w:rPr>
                <w:rFonts w:ascii="Times New Roman" w:hAnsi="Times New Roman"/>
              </w:rPr>
              <w:t xml:space="preserve"> </w:t>
            </w:r>
            <w:proofErr w:type="spellStart"/>
            <w:r w:rsidRPr="00895FDD">
              <w:rPr>
                <w:rFonts w:ascii="Times New Roman" w:hAnsi="Times New Roman"/>
              </w:rPr>
              <w:t>уме</w:t>
            </w:r>
            <w:proofErr w:type="spellEnd"/>
            <w:r w:rsidRPr="00895FDD">
              <w:rPr>
                <w:rFonts w:ascii="Times New Roman" w:hAnsi="Times New Roman"/>
              </w:rPr>
              <w:t xml:space="preserve"> </w:t>
            </w:r>
            <w:proofErr w:type="spellStart"/>
            <w:r w:rsidRPr="00895FDD">
              <w:rPr>
                <w:rFonts w:ascii="Times New Roman" w:hAnsi="Times New Roman"/>
              </w:rPr>
              <w:t>да</w:t>
            </w:r>
            <w:proofErr w:type="spellEnd"/>
            <w:r w:rsidRPr="00895FDD">
              <w:rPr>
                <w:rFonts w:ascii="Times New Roman" w:hAnsi="Times New Roman"/>
              </w:rPr>
              <w:t xml:space="preserve"> </w:t>
            </w:r>
            <w:proofErr w:type="spellStart"/>
            <w:r w:rsidRPr="00895FDD">
              <w:rPr>
                <w:rFonts w:ascii="Times New Roman" w:hAnsi="Times New Roman"/>
              </w:rPr>
              <w:t>препозна</w:t>
            </w:r>
            <w:proofErr w:type="spellEnd"/>
            <w:r w:rsidRPr="00895FDD">
              <w:rPr>
                <w:rFonts w:ascii="Times New Roman" w:hAnsi="Times New Roman"/>
              </w:rPr>
              <w:t xml:space="preserve"> </w:t>
            </w:r>
            <w:proofErr w:type="spellStart"/>
            <w:r w:rsidRPr="00895FDD">
              <w:rPr>
                <w:rFonts w:ascii="Times New Roman" w:hAnsi="Times New Roman"/>
              </w:rPr>
              <w:t>питање</w:t>
            </w:r>
            <w:proofErr w:type="spellEnd"/>
            <w:r w:rsidRPr="00895FDD">
              <w:rPr>
                <w:rFonts w:ascii="Times New Roman" w:hAnsi="Times New Roman"/>
              </w:rPr>
              <w:t xml:space="preserve"> </w:t>
            </w:r>
            <w:proofErr w:type="spellStart"/>
            <w:r w:rsidRPr="00895FDD">
              <w:rPr>
                <w:rFonts w:ascii="Times New Roman" w:hAnsi="Times New Roman"/>
              </w:rPr>
              <w:t>на</w:t>
            </w:r>
            <w:proofErr w:type="spellEnd"/>
            <w:r w:rsidRPr="00895FDD">
              <w:rPr>
                <w:rFonts w:ascii="Times New Roman" w:hAnsi="Times New Roman"/>
              </w:rPr>
              <w:t xml:space="preserve"> </w:t>
            </w:r>
            <w:proofErr w:type="spellStart"/>
            <w:r w:rsidRPr="00895FDD">
              <w:rPr>
                <w:rFonts w:ascii="Times New Roman" w:hAnsi="Times New Roman"/>
              </w:rPr>
              <w:t>које</w:t>
            </w:r>
            <w:proofErr w:type="spellEnd"/>
            <w:r w:rsidRPr="00895FDD">
              <w:rPr>
                <w:rFonts w:ascii="Times New Roman" w:hAnsi="Times New Roman"/>
              </w:rPr>
              <w:t xml:space="preserve"> </w:t>
            </w:r>
            <w:proofErr w:type="spellStart"/>
            <w:r w:rsidRPr="00895FDD">
              <w:rPr>
                <w:rFonts w:ascii="Times New Roman" w:hAnsi="Times New Roman"/>
              </w:rPr>
              <w:t>можемо</w:t>
            </w:r>
            <w:proofErr w:type="spellEnd"/>
            <w:r w:rsidRPr="00895FDD">
              <w:rPr>
                <w:rFonts w:ascii="Times New Roman" w:hAnsi="Times New Roman"/>
              </w:rPr>
              <w:t xml:space="preserve"> </w:t>
            </w:r>
            <w:proofErr w:type="spellStart"/>
            <w:r w:rsidRPr="00895FDD">
              <w:rPr>
                <w:rFonts w:ascii="Times New Roman" w:hAnsi="Times New Roman"/>
              </w:rPr>
              <w:t>да</w:t>
            </w:r>
            <w:proofErr w:type="spellEnd"/>
            <w:r w:rsidRPr="00895FDD">
              <w:rPr>
                <w:rFonts w:ascii="Times New Roman" w:hAnsi="Times New Roman"/>
              </w:rPr>
              <w:t xml:space="preserve"> </w:t>
            </w:r>
            <w:proofErr w:type="spellStart"/>
            <w:r w:rsidRPr="00895FDD">
              <w:rPr>
                <w:rFonts w:ascii="Times New Roman" w:hAnsi="Times New Roman"/>
              </w:rPr>
              <w:t>одговоримо</w:t>
            </w:r>
            <w:proofErr w:type="spellEnd"/>
            <w:r w:rsidRPr="00895FDD">
              <w:rPr>
                <w:rFonts w:ascii="Times New Roman" w:hAnsi="Times New Roman"/>
              </w:rPr>
              <w:t xml:space="preserve"> </w:t>
            </w:r>
            <w:proofErr w:type="spellStart"/>
            <w:r w:rsidRPr="00895FDD">
              <w:rPr>
                <w:rFonts w:ascii="Times New Roman" w:hAnsi="Times New Roman"/>
              </w:rPr>
              <w:t>посматрањем</w:t>
            </w:r>
            <w:proofErr w:type="spellEnd"/>
            <w:r w:rsidRPr="00895FDD">
              <w:rPr>
                <w:rFonts w:ascii="Times New Roman" w:hAnsi="Times New Roman"/>
              </w:rPr>
              <w:t xml:space="preserve"> </w:t>
            </w:r>
            <w:proofErr w:type="spellStart"/>
            <w:r w:rsidRPr="00895FDD">
              <w:rPr>
                <w:rFonts w:ascii="Times New Roman" w:hAnsi="Times New Roman"/>
              </w:rPr>
              <w:t>или</w:t>
            </w:r>
            <w:proofErr w:type="spellEnd"/>
            <w:r w:rsidRPr="00895FDD">
              <w:rPr>
                <w:rFonts w:ascii="Times New Roman" w:hAnsi="Times New Roman"/>
              </w:rPr>
              <w:t xml:space="preserve"> </w:t>
            </w:r>
            <w:proofErr w:type="spellStart"/>
            <w:r w:rsidRPr="00895FDD">
              <w:rPr>
                <w:rFonts w:ascii="Times New Roman" w:hAnsi="Times New Roman"/>
              </w:rPr>
              <w:t>експериментом</w:t>
            </w:r>
            <w:proofErr w:type="spellEnd"/>
          </w:p>
          <w:p w14:paraId="2FBE23D3" w14:textId="77777777" w:rsidR="00361203" w:rsidRPr="00895FDD" w:rsidRDefault="00361203" w:rsidP="00444375">
            <w:pPr>
              <w:widowControl w:val="0"/>
              <w:spacing w:after="120"/>
              <w:rPr>
                <w:rFonts w:ascii="Times New Roman" w:hAnsi="Times New Roman"/>
              </w:rPr>
            </w:pPr>
            <w:r w:rsidRPr="00895FDD">
              <w:rPr>
                <w:rFonts w:ascii="Times New Roman" w:hAnsi="Times New Roman"/>
                <w:b/>
              </w:rPr>
              <w:t>ФИ.2.6.1.</w:t>
            </w:r>
            <w:r w:rsidRPr="00895FDD">
              <w:rPr>
                <w:rFonts w:ascii="Times New Roman" w:hAnsi="Times New Roman"/>
              </w:rPr>
              <w:t xml:space="preserve"> </w:t>
            </w:r>
            <w:proofErr w:type="spellStart"/>
            <w:r w:rsidRPr="00895FDD">
              <w:rPr>
                <w:rFonts w:ascii="Times New Roman" w:hAnsi="Times New Roman"/>
              </w:rPr>
              <w:t>разуме</w:t>
            </w:r>
            <w:proofErr w:type="spellEnd"/>
            <w:r w:rsidRPr="00895FDD">
              <w:rPr>
                <w:rFonts w:ascii="Times New Roman" w:hAnsi="Times New Roman"/>
              </w:rPr>
              <w:t xml:space="preserve"> и </w:t>
            </w:r>
            <w:proofErr w:type="spellStart"/>
            <w:r w:rsidRPr="00895FDD">
              <w:rPr>
                <w:rFonts w:ascii="Times New Roman" w:hAnsi="Times New Roman"/>
              </w:rPr>
              <w:t>примењује</w:t>
            </w:r>
            <w:proofErr w:type="spellEnd"/>
            <w:r w:rsidRPr="00895FDD">
              <w:rPr>
                <w:rFonts w:ascii="Times New Roman" w:hAnsi="Times New Roman"/>
              </w:rPr>
              <w:t xml:space="preserve"> </w:t>
            </w:r>
            <w:proofErr w:type="spellStart"/>
            <w:r w:rsidRPr="00895FDD">
              <w:rPr>
                <w:rFonts w:ascii="Times New Roman" w:hAnsi="Times New Roman"/>
              </w:rPr>
              <w:t>основне</w:t>
            </w:r>
            <w:proofErr w:type="spellEnd"/>
            <w:r w:rsidRPr="00895FDD">
              <w:rPr>
                <w:rFonts w:ascii="Times New Roman" w:hAnsi="Times New Roman"/>
              </w:rPr>
              <w:t xml:space="preserve"> </w:t>
            </w:r>
            <w:proofErr w:type="spellStart"/>
            <w:r w:rsidRPr="00895FDD">
              <w:rPr>
                <w:rFonts w:ascii="Times New Roman" w:hAnsi="Times New Roman"/>
              </w:rPr>
              <w:t>математичке</w:t>
            </w:r>
            <w:proofErr w:type="spellEnd"/>
            <w:r w:rsidRPr="00895FDD">
              <w:rPr>
                <w:rFonts w:ascii="Times New Roman" w:hAnsi="Times New Roman"/>
              </w:rPr>
              <w:t xml:space="preserve"> </w:t>
            </w:r>
            <w:proofErr w:type="spellStart"/>
            <w:r w:rsidRPr="00895FDD">
              <w:rPr>
                <w:rFonts w:ascii="Times New Roman" w:hAnsi="Times New Roman"/>
              </w:rPr>
              <w:t>формулације</w:t>
            </w:r>
            <w:proofErr w:type="spellEnd"/>
            <w:r w:rsidRPr="00895FDD">
              <w:rPr>
                <w:rFonts w:ascii="Times New Roman" w:hAnsi="Times New Roman"/>
              </w:rPr>
              <w:t xml:space="preserve"> </w:t>
            </w:r>
            <w:proofErr w:type="spellStart"/>
            <w:r w:rsidRPr="00895FDD">
              <w:rPr>
                <w:rFonts w:ascii="Times New Roman" w:hAnsi="Times New Roman"/>
              </w:rPr>
              <w:t>односа</w:t>
            </w:r>
            <w:proofErr w:type="spellEnd"/>
            <w:r w:rsidRPr="00895FDD">
              <w:rPr>
                <w:rFonts w:ascii="Times New Roman" w:hAnsi="Times New Roman"/>
              </w:rPr>
              <w:t xml:space="preserve"> и </w:t>
            </w:r>
            <w:proofErr w:type="spellStart"/>
            <w:r w:rsidRPr="00895FDD">
              <w:rPr>
                <w:rFonts w:ascii="Times New Roman" w:hAnsi="Times New Roman"/>
              </w:rPr>
              <w:t>законитости</w:t>
            </w:r>
            <w:proofErr w:type="spellEnd"/>
            <w:r w:rsidRPr="00895FDD">
              <w:rPr>
                <w:rFonts w:ascii="Times New Roman" w:hAnsi="Times New Roman"/>
              </w:rPr>
              <w:t xml:space="preserve"> у </w:t>
            </w:r>
            <w:proofErr w:type="spellStart"/>
            <w:r w:rsidRPr="00895FDD">
              <w:rPr>
                <w:rFonts w:ascii="Times New Roman" w:hAnsi="Times New Roman"/>
              </w:rPr>
              <w:t>физици</w:t>
            </w:r>
            <w:proofErr w:type="spellEnd"/>
            <w:r w:rsidRPr="00895FDD">
              <w:rPr>
                <w:rFonts w:ascii="Times New Roman" w:hAnsi="Times New Roman"/>
              </w:rPr>
              <w:t xml:space="preserve">, </w:t>
            </w:r>
            <w:proofErr w:type="spellStart"/>
            <w:r w:rsidRPr="00895FDD">
              <w:rPr>
                <w:rFonts w:ascii="Times New Roman" w:hAnsi="Times New Roman"/>
              </w:rPr>
              <w:t>нпр</w:t>
            </w:r>
            <w:proofErr w:type="spellEnd"/>
            <w:r w:rsidRPr="00895FDD">
              <w:rPr>
                <w:rFonts w:ascii="Times New Roman" w:hAnsi="Times New Roman"/>
              </w:rPr>
              <w:t xml:space="preserve">. </w:t>
            </w:r>
            <w:proofErr w:type="spellStart"/>
            <w:r w:rsidRPr="00895FDD">
              <w:rPr>
                <w:rFonts w:ascii="Times New Roman" w:hAnsi="Times New Roman"/>
              </w:rPr>
              <w:t>директну</w:t>
            </w:r>
            <w:proofErr w:type="spellEnd"/>
            <w:r w:rsidRPr="00895FDD">
              <w:rPr>
                <w:rFonts w:ascii="Times New Roman" w:hAnsi="Times New Roman"/>
              </w:rPr>
              <w:t xml:space="preserve"> и </w:t>
            </w:r>
            <w:proofErr w:type="spellStart"/>
            <w:r w:rsidRPr="00895FDD">
              <w:rPr>
                <w:rFonts w:ascii="Times New Roman" w:hAnsi="Times New Roman"/>
              </w:rPr>
              <w:t>обрнуту</w:t>
            </w:r>
            <w:proofErr w:type="spellEnd"/>
            <w:r w:rsidRPr="00895FDD">
              <w:rPr>
                <w:rFonts w:ascii="Times New Roman" w:hAnsi="Times New Roman"/>
              </w:rPr>
              <w:t xml:space="preserve"> </w:t>
            </w:r>
            <w:proofErr w:type="spellStart"/>
            <w:r w:rsidRPr="00895FDD">
              <w:rPr>
                <w:rFonts w:ascii="Times New Roman" w:hAnsi="Times New Roman"/>
              </w:rPr>
              <w:t>пропорционалност</w:t>
            </w:r>
            <w:proofErr w:type="spellEnd"/>
          </w:p>
          <w:p w14:paraId="2C7110D9" w14:textId="77777777" w:rsidR="00361203" w:rsidRPr="00895FDD" w:rsidRDefault="00361203" w:rsidP="00444375">
            <w:pPr>
              <w:widowControl w:val="0"/>
              <w:spacing w:after="120"/>
              <w:rPr>
                <w:rFonts w:ascii="Times New Roman" w:hAnsi="Times New Roman"/>
              </w:rPr>
            </w:pPr>
            <w:r w:rsidRPr="00895FDD">
              <w:rPr>
                <w:rFonts w:ascii="Times New Roman" w:hAnsi="Times New Roman"/>
                <w:b/>
              </w:rPr>
              <w:t>ФИ.2.6.2.</w:t>
            </w:r>
            <w:r w:rsidRPr="00895FDD">
              <w:rPr>
                <w:rFonts w:ascii="Times New Roman" w:hAnsi="Times New Roman"/>
              </w:rPr>
              <w:t xml:space="preserve"> </w:t>
            </w:r>
            <w:proofErr w:type="spellStart"/>
            <w:r w:rsidRPr="00895FDD">
              <w:rPr>
                <w:rFonts w:ascii="Times New Roman" w:hAnsi="Times New Roman"/>
              </w:rPr>
              <w:t>уме</w:t>
            </w:r>
            <w:proofErr w:type="spellEnd"/>
            <w:r w:rsidRPr="00895FDD">
              <w:rPr>
                <w:rFonts w:ascii="Times New Roman" w:hAnsi="Times New Roman"/>
              </w:rPr>
              <w:t xml:space="preserve"> </w:t>
            </w:r>
            <w:proofErr w:type="spellStart"/>
            <w:r w:rsidRPr="00895FDD">
              <w:rPr>
                <w:rFonts w:ascii="Times New Roman" w:hAnsi="Times New Roman"/>
              </w:rPr>
              <w:t>да</w:t>
            </w:r>
            <w:proofErr w:type="spellEnd"/>
            <w:r w:rsidRPr="00895FDD">
              <w:rPr>
                <w:rFonts w:ascii="Times New Roman" w:hAnsi="Times New Roman"/>
              </w:rPr>
              <w:t xml:space="preserve"> </w:t>
            </w:r>
            <w:proofErr w:type="spellStart"/>
            <w:r w:rsidRPr="00895FDD">
              <w:rPr>
                <w:rFonts w:ascii="Times New Roman" w:hAnsi="Times New Roman"/>
              </w:rPr>
              <w:t>препозна</w:t>
            </w:r>
            <w:proofErr w:type="spellEnd"/>
            <w:r w:rsidRPr="00895FDD">
              <w:rPr>
                <w:rFonts w:ascii="Times New Roman" w:hAnsi="Times New Roman"/>
              </w:rPr>
              <w:t xml:space="preserve"> </w:t>
            </w:r>
            <w:proofErr w:type="spellStart"/>
            <w:r w:rsidRPr="00895FDD">
              <w:rPr>
                <w:rFonts w:ascii="Times New Roman" w:hAnsi="Times New Roman"/>
              </w:rPr>
              <w:t>векторске</w:t>
            </w:r>
            <w:proofErr w:type="spellEnd"/>
            <w:r w:rsidRPr="00895FDD">
              <w:rPr>
                <w:rFonts w:ascii="Times New Roman" w:hAnsi="Times New Roman"/>
              </w:rPr>
              <w:t xml:space="preserve"> </w:t>
            </w:r>
            <w:proofErr w:type="spellStart"/>
            <w:r w:rsidRPr="00895FDD">
              <w:rPr>
                <w:rFonts w:ascii="Times New Roman" w:hAnsi="Times New Roman"/>
              </w:rPr>
              <w:t>физичке</w:t>
            </w:r>
            <w:proofErr w:type="spellEnd"/>
            <w:r w:rsidRPr="00895FDD">
              <w:rPr>
                <w:rFonts w:ascii="Times New Roman" w:hAnsi="Times New Roman"/>
              </w:rPr>
              <w:t xml:space="preserve"> </w:t>
            </w:r>
            <w:proofErr w:type="spellStart"/>
            <w:r w:rsidRPr="00895FDD">
              <w:rPr>
                <w:rFonts w:ascii="Times New Roman" w:hAnsi="Times New Roman"/>
              </w:rPr>
              <w:t>величине</w:t>
            </w:r>
            <w:proofErr w:type="spellEnd"/>
            <w:r w:rsidRPr="00895FDD">
              <w:rPr>
                <w:rFonts w:ascii="Times New Roman" w:hAnsi="Times New Roman"/>
              </w:rPr>
              <w:t xml:space="preserve">, </w:t>
            </w:r>
            <w:proofErr w:type="spellStart"/>
            <w:r w:rsidRPr="00895FDD">
              <w:rPr>
                <w:rFonts w:ascii="Times New Roman" w:hAnsi="Times New Roman"/>
              </w:rPr>
              <w:t>нпр</w:t>
            </w:r>
            <w:proofErr w:type="spellEnd"/>
            <w:r w:rsidRPr="00895FDD">
              <w:rPr>
                <w:rFonts w:ascii="Times New Roman" w:hAnsi="Times New Roman"/>
              </w:rPr>
              <w:t xml:space="preserve">. </w:t>
            </w:r>
            <w:proofErr w:type="spellStart"/>
            <w:r w:rsidRPr="00895FDD">
              <w:rPr>
                <w:rFonts w:ascii="Times New Roman" w:hAnsi="Times New Roman"/>
              </w:rPr>
              <w:t>брзину</w:t>
            </w:r>
            <w:proofErr w:type="spellEnd"/>
            <w:r w:rsidRPr="00895FDD">
              <w:rPr>
                <w:rFonts w:ascii="Times New Roman" w:hAnsi="Times New Roman"/>
              </w:rPr>
              <w:t xml:space="preserve"> и </w:t>
            </w:r>
            <w:proofErr w:type="spellStart"/>
            <w:r w:rsidRPr="00895FDD">
              <w:rPr>
                <w:rFonts w:ascii="Times New Roman" w:hAnsi="Times New Roman"/>
              </w:rPr>
              <w:t>силу</w:t>
            </w:r>
            <w:proofErr w:type="spellEnd"/>
          </w:p>
          <w:p w14:paraId="08A01B58" w14:textId="77777777" w:rsidR="00361203" w:rsidRPr="00895FDD" w:rsidRDefault="00361203" w:rsidP="00444375">
            <w:pPr>
              <w:widowControl w:val="0"/>
              <w:spacing w:after="120"/>
              <w:rPr>
                <w:rFonts w:ascii="Times New Roman" w:hAnsi="Times New Roman"/>
              </w:rPr>
            </w:pPr>
            <w:r w:rsidRPr="00895FDD">
              <w:rPr>
                <w:rFonts w:ascii="Times New Roman" w:hAnsi="Times New Roman"/>
                <w:b/>
              </w:rPr>
              <w:t>ФИ.2.6.3.</w:t>
            </w:r>
            <w:r w:rsidRPr="00895FDD">
              <w:rPr>
                <w:rFonts w:ascii="Times New Roman" w:hAnsi="Times New Roman"/>
              </w:rPr>
              <w:t xml:space="preserve"> </w:t>
            </w:r>
            <w:proofErr w:type="spellStart"/>
            <w:r w:rsidRPr="00895FDD">
              <w:rPr>
                <w:rFonts w:ascii="Times New Roman" w:hAnsi="Times New Roman"/>
              </w:rPr>
              <w:t>уме</w:t>
            </w:r>
            <w:proofErr w:type="spellEnd"/>
            <w:r w:rsidRPr="00895FDD">
              <w:rPr>
                <w:rFonts w:ascii="Times New Roman" w:hAnsi="Times New Roman"/>
              </w:rPr>
              <w:t xml:space="preserve"> </w:t>
            </w:r>
            <w:proofErr w:type="spellStart"/>
            <w:r w:rsidRPr="00895FDD">
              <w:rPr>
                <w:rFonts w:ascii="Times New Roman" w:hAnsi="Times New Roman"/>
              </w:rPr>
              <w:t>да</w:t>
            </w:r>
            <w:proofErr w:type="spellEnd"/>
            <w:r w:rsidRPr="00895FDD">
              <w:rPr>
                <w:rFonts w:ascii="Times New Roman" w:hAnsi="Times New Roman"/>
              </w:rPr>
              <w:t xml:space="preserve"> </w:t>
            </w:r>
            <w:proofErr w:type="spellStart"/>
            <w:r w:rsidRPr="00895FDD">
              <w:rPr>
                <w:rFonts w:ascii="Times New Roman" w:hAnsi="Times New Roman"/>
              </w:rPr>
              <w:t>користи</w:t>
            </w:r>
            <w:proofErr w:type="spellEnd"/>
            <w:r w:rsidRPr="00895FDD">
              <w:rPr>
                <w:rFonts w:ascii="Times New Roman" w:hAnsi="Times New Roman"/>
              </w:rPr>
              <w:t xml:space="preserve"> и </w:t>
            </w:r>
            <w:proofErr w:type="spellStart"/>
            <w:r w:rsidRPr="00895FDD">
              <w:rPr>
                <w:rFonts w:ascii="Times New Roman" w:hAnsi="Times New Roman"/>
              </w:rPr>
              <w:t>интерпретира</w:t>
            </w:r>
            <w:proofErr w:type="spellEnd"/>
            <w:r w:rsidRPr="00895FDD">
              <w:rPr>
                <w:rFonts w:ascii="Times New Roman" w:hAnsi="Times New Roman"/>
              </w:rPr>
              <w:t xml:space="preserve"> </w:t>
            </w:r>
            <w:proofErr w:type="spellStart"/>
            <w:r w:rsidRPr="00895FDD">
              <w:rPr>
                <w:rFonts w:ascii="Times New Roman" w:hAnsi="Times New Roman"/>
              </w:rPr>
              <w:t>табеларни</w:t>
            </w:r>
            <w:proofErr w:type="spellEnd"/>
            <w:r w:rsidRPr="00895FDD">
              <w:rPr>
                <w:rFonts w:ascii="Times New Roman" w:hAnsi="Times New Roman"/>
              </w:rPr>
              <w:t xml:space="preserve"> и </w:t>
            </w:r>
            <w:proofErr w:type="spellStart"/>
            <w:r w:rsidRPr="00895FDD">
              <w:rPr>
                <w:rFonts w:ascii="Times New Roman" w:hAnsi="Times New Roman"/>
              </w:rPr>
              <w:t>графички</w:t>
            </w:r>
            <w:proofErr w:type="spellEnd"/>
            <w:r w:rsidRPr="00895FDD">
              <w:rPr>
                <w:rFonts w:ascii="Times New Roman" w:hAnsi="Times New Roman"/>
              </w:rPr>
              <w:t xml:space="preserve"> </w:t>
            </w:r>
            <w:proofErr w:type="spellStart"/>
            <w:r w:rsidRPr="00895FDD">
              <w:rPr>
                <w:rFonts w:ascii="Times New Roman" w:hAnsi="Times New Roman"/>
              </w:rPr>
              <w:t>приказ</w:t>
            </w:r>
            <w:proofErr w:type="spellEnd"/>
            <w:r w:rsidRPr="00895FDD">
              <w:rPr>
                <w:rFonts w:ascii="Times New Roman" w:hAnsi="Times New Roman"/>
              </w:rPr>
              <w:t xml:space="preserve"> </w:t>
            </w:r>
            <w:proofErr w:type="spellStart"/>
            <w:r w:rsidRPr="00895FDD">
              <w:rPr>
                <w:rFonts w:ascii="Times New Roman" w:hAnsi="Times New Roman"/>
              </w:rPr>
              <w:t>зависности</w:t>
            </w:r>
            <w:proofErr w:type="spellEnd"/>
            <w:r w:rsidRPr="00895FDD">
              <w:rPr>
                <w:rFonts w:ascii="Times New Roman" w:hAnsi="Times New Roman"/>
              </w:rPr>
              <w:t xml:space="preserve"> </w:t>
            </w:r>
            <w:proofErr w:type="spellStart"/>
            <w:r w:rsidRPr="00895FDD">
              <w:rPr>
                <w:rFonts w:ascii="Times New Roman" w:hAnsi="Times New Roman"/>
              </w:rPr>
              <w:t>физичких</w:t>
            </w:r>
            <w:proofErr w:type="spellEnd"/>
            <w:r w:rsidRPr="00895FDD">
              <w:rPr>
                <w:rFonts w:ascii="Times New Roman" w:hAnsi="Times New Roman"/>
              </w:rPr>
              <w:t xml:space="preserve"> </w:t>
            </w:r>
            <w:proofErr w:type="spellStart"/>
            <w:r w:rsidRPr="00895FDD">
              <w:rPr>
                <w:rFonts w:ascii="Times New Roman" w:hAnsi="Times New Roman"/>
              </w:rPr>
              <w:t>величина</w:t>
            </w:r>
            <w:proofErr w:type="spellEnd"/>
          </w:p>
        </w:tc>
      </w:tr>
      <w:tr w:rsidR="00361203" w:rsidRPr="00895FDD" w14:paraId="79C0F2B6" w14:textId="77777777" w:rsidTr="00444375">
        <w:tc>
          <w:tcPr>
            <w:tcW w:w="2625" w:type="dxa"/>
            <w:vAlign w:val="center"/>
          </w:tcPr>
          <w:p w14:paraId="696B7621" w14:textId="77777777" w:rsidR="00361203" w:rsidRPr="00895FDD" w:rsidRDefault="00361203" w:rsidP="00444375">
            <w:pPr>
              <w:widowControl w:val="0"/>
              <w:rPr>
                <w:rFonts w:ascii="Times New Roman" w:hAnsi="Times New Roman"/>
                <w:b/>
              </w:rPr>
            </w:pPr>
            <w:proofErr w:type="spellStart"/>
            <w:r w:rsidRPr="00895FDD">
              <w:rPr>
                <w:rFonts w:ascii="Times New Roman" w:hAnsi="Times New Roman"/>
                <w:b/>
              </w:rPr>
              <w:lastRenderedPageBreak/>
              <w:t>Светлосне</w:t>
            </w:r>
            <w:proofErr w:type="spellEnd"/>
            <w:r w:rsidRPr="00895FDD">
              <w:rPr>
                <w:rFonts w:ascii="Times New Roman" w:hAnsi="Times New Roman"/>
                <w:b/>
              </w:rPr>
              <w:t xml:space="preserve"> </w:t>
            </w:r>
            <w:proofErr w:type="spellStart"/>
            <w:r w:rsidRPr="00895FDD">
              <w:rPr>
                <w:rFonts w:ascii="Times New Roman" w:hAnsi="Times New Roman"/>
                <w:b/>
              </w:rPr>
              <w:t>појаве</w:t>
            </w:r>
            <w:proofErr w:type="spellEnd"/>
          </w:p>
        </w:tc>
        <w:tc>
          <w:tcPr>
            <w:tcW w:w="1410" w:type="dxa"/>
            <w:vAlign w:val="center"/>
          </w:tcPr>
          <w:p w14:paraId="5A9FB0A5" w14:textId="77777777" w:rsidR="00361203" w:rsidRPr="00895FDD" w:rsidRDefault="00361203" w:rsidP="00444375">
            <w:pPr>
              <w:widowControl w:val="0"/>
              <w:spacing w:after="120"/>
              <w:jc w:val="center"/>
              <w:rPr>
                <w:rFonts w:ascii="Times New Roman" w:hAnsi="Times New Roman"/>
              </w:rPr>
            </w:pPr>
            <w:r w:rsidRPr="00895FDD">
              <w:rPr>
                <w:rFonts w:ascii="Times New Roman" w:hAnsi="Times New Roman"/>
              </w:rPr>
              <w:t>3</w:t>
            </w:r>
          </w:p>
        </w:tc>
        <w:tc>
          <w:tcPr>
            <w:tcW w:w="2958" w:type="dxa"/>
          </w:tcPr>
          <w:p w14:paraId="3B489B62" w14:textId="77777777" w:rsidR="00361203" w:rsidRPr="00895FDD" w:rsidRDefault="00361203" w:rsidP="00444375">
            <w:pPr>
              <w:rPr>
                <w:rFonts w:ascii="Times New Roman" w:hAnsi="Times New Roman"/>
                <w:lang w:val="sr-Cyrl-CS"/>
              </w:rPr>
            </w:pPr>
          </w:p>
          <w:p w14:paraId="6B7DD897" w14:textId="77777777" w:rsidR="00361203" w:rsidRPr="00895FDD" w:rsidRDefault="00361203" w:rsidP="00444375">
            <w:pPr>
              <w:rPr>
                <w:rFonts w:ascii="Times New Roman" w:hAnsi="Times New Roman"/>
                <w:lang w:val="sr-Cyrl-CS"/>
              </w:rPr>
            </w:pPr>
          </w:p>
          <w:p w14:paraId="55EAF877" w14:textId="77777777" w:rsidR="00361203" w:rsidRPr="00895FDD" w:rsidRDefault="00361203" w:rsidP="00444375">
            <w:pPr>
              <w:rPr>
                <w:rFonts w:ascii="Times New Roman" w:hAnsi="Times New Roman"/>
                <w:lang w:val="sr-Cyrl-CS"/>
              </w:rPr>
            </w:pPr>
            <w:r w:rsidRPr="00895FDD">
              <w:rPr>
                <w:rFonts w:ascii="Times New Roman" w:hAnsi="Times New Roman"/>
                <w:lang w:val="sr-Cyrl-CS"/>
              </w:rPr>
              <w:t>-практичан рад</w:t>
            </w:r>
          </w:p>
          <w:p w14:paraId="324ABE61" w14:textId="77777777" w:rsidR="00361203" w:rsidRPr="00895FDD" w:rsidRDefault="00361203" w:rsidP="00444375">
            <w:pPr>
              <w:rPr>
                <w:rFonts w:ascii="Times New Roman" w:hAnsi="Times New Roman"/>
                <w:lang w:val="sr-Cyrl-CS"/>
              </w:rPr>
            </w:pPr>
            <w:r w:rsidRPr="00895FDD">
              <w:rPr>
                <w:rFonts w:ascii="Times New Roman" w:hAnsi="Times New Roman"/>
                <w:lang w:val="sr-Cyrl-CS"/>
              </w:rPr>
              <w:t>-ПП презентације</w:t>
            </w:r>
          </w:p>
          <w:p w14:paraId="78765E36" w14:textId="77777777" w:rsidR="00361203" w:rsidRPr="00895FDD" w:rsidRDefault="00361203" w:rsidP="00444375">
            <w:pPr>
              <w:rPr>
                <w:rFonts w:ascii="Times New Roman" w:hAnsi="Times New Roman"/>
                <w:lang w:val="sr-Cyrl-CS"/>
              </w:rPr>
            </w:pPr>
            <w:r w:rsidRPr="00895FDD">
              <w:rPr>
                <w:rFonts w:ascii="Times New Roman" w:hAnsi="Times New Roman"/>
                <w:lang w:val="sr-Cyrl-CS"/>
              </w:rPr>
              <w:t xml:space="preserve">-демонстрација графиком или шемом </w:t>
            </w:r>
          </w:p>
          <w:p w14:paraId="700928B0" w14:textId="77777777" w:rsidR="00361203" w:rsidRPr="00895FDD" w:rsidRDefault="00361203" w:rsidP="00444375">
            <w:pPr>
              <w:rPr>
                <w:rFonts w:ascii="Times New Roman" w:hAnsi="Times New Roman"/>
                <w:lang w:val="sr-Cyrl-CS"/>
              </w:rPr>
            </w:pPr>
            <w:r w:rsidRPr="00895FDD">
              <w:rPr>
                <w:rFonts w:ascii="Times New Roman" w:hAnsi="Times New Roman"/>
                <w:lang w:val="sr-Cyrl-CS"/>
              </w:rPr>
              <w:t>-провера и примена знања</w:t>
            </w:r>
          </w:p>
          <w:p w14:paraId="2A6AD782" w14:textId="77777777" w:rsidR="00361203" w:rsidRPr="00895FDD" w:rsidRDefault="00361203" w:rsidP="00444375">
            <w:pPr>
              <w:rPr>
                <w:rFonts w:ascii="Times New Roman" w:hAnsi="Times New Roman"/>
                <w:lang w:val="sr-Latn-CS"/>
              </w:rPr>
            </w:pPr>
            <w:r w:rsidRPr="00895FDD">
              <w:rPr>
                <w:rFonts w:ascii="Times New Roman" w:hAnsi="Times New Roman"/>
                <w:lang w:val="sr-Cyrl-CS"/>
              </w:rPr>
              <w:t>- лабораторијске вежбе</w:t>
            </w:r>
          </w:p>
        </w:tc>
        <w:tc>
          <w:tcPr>
            <w:tcW w:w="6587" w:type="dxa"/>
          </w:tcPr>
          <w:p w14:paraId="5FDA5B89" w14:textId="77777777" w:rsidR="00361203" w:rsidRPr="00895FDD" w:rsidRDefault="00361203" w:rsidP="00444375">
            <w:pPr>
              <w:pStyle w:val="NormalWeb"/>
              <w:shd w:val="clear" w:color="auto" w:fill="FFFFFF"/>
              <w:spacing w:before="0" w:beforeAutospacing="0" w:after="0" w:afterAutospacing="0"/>
              <w:rPr>
                <w:lang w:val="sr-Latn-CS"/>
              </w:rPr>
            </w:pPr>
          </w:p>
          <w:p w14:paraId="56F67148" w14:textId="77777777" w:rsidR="00361203" w:rsidRPr="00895FDD" w:rsidRDefault="00361203" w:rsidP="00444375">
            <w:pPr>
              <w:widowControl w:val="0"/>
              <w:spacing w:after="120"/>
              <w:rPr>
                <w:rFonts w:ascii="Times New Roman" w:hAnsi="Times New Roman"/>
                <w:lang w:val="sr-Latn-CS"/>
              </w:rPr>
            </w:pPr>
            <w:r w:rsidRPr="00895FDD">
              <w:rPr>
                <w:rFonts w:ascii="Times New Roman" w:hAnsi="Times New Roman"/>
                <w:b/>
              </w:rPr>
              <w:t>ФИ</w:t>
            </w:r>
            <w:r w:rsidRPr="00895FDD">
              <w:rPr>
                <w:rFonts w:ascii="Times New Roman" w:hAnsi="Times New Roman"/>
                <w:b/>
                <w:lang w:val="sr-Latn-CS"/>
              </w:rPr>
              <w:t>.3.2.5.</w:t>
            </w:r>
            <w:r w:rsidRPr="00895FDD">
              <w:rPr>
                <w:rFonts w:ascii="Times New Roman" w:hAnsi="Times New Roman"/>
                <w:lang w:val="sr-Latn-CS"/>
              </w:rPr>
              <w:t xml:space="preserve"> </w:t>
            </w:r>
            <w:proofErr w:type="spellStart"/>
            <w:r w:rsidRPr="00895FDD">
              <w:rPr>
                <w:rFonts w:ascii="Times New Roman" w:hAnsi="Times New Roman"/>
              </w:rPr>
              <w:t>уме</w:t>
            </w:r>
            <w:proofErr w:type="spellEnd"/>
            <w:r w:rsidRPr="00895FDD">
              <w:rPr>
                <w:rFonts w:ascii="Times New Roman" w:hAnsi="Times New Roman"/>
                <w:lang w:val="sr-Latn-CS"/>
              </w:rPr>
              <w:t xml:space="preserve"> </w:t>
            </w:r>
            <w:proofErr w:type="spellStart"/>
            <w:r w:rsidRPr="00895FDD">
              <w:rPr>
                <w:rFonts w:ascii="Times New Roman" w:hAnsi="Times New Roman"/>
              </w:rPr>
              <w:t>да</w:t>
            </w:r>
            <w:proofErr w:type="spellEnd"/>
            <w:r w:rsidRPr="00895FDD">
              <w:rPr>
                <w:rFonts w:ascii="Times New Roman" w:hAnsi="Times New Roman"/>
                <w:lang w:val="sr-Latn-CS"/>
              </w:rPr>
              <w:t xml:space="preserve"> </w:t>
            </w:r>
            <w:proofErr w:type="spellStart"/>
            <w:r w:rsidRPr="00895FDD">
              <w:rPr>
                <w:rFonts w:ascii="Times New Roman" w:hAnsi="Times New Roman"/>
              </w:rPr>
              <w:t>препозна</w:t>
            </w:r>
            <w:proofErr w:type="spellEnd"/>
            <w:r w:rsidRPr="00895FDD">
              <w:rPr>
                <w:rFonts w:ascii="Times New Roman" w:hAnsi="Times New Roman"/>
                <w:lang w:val="sr-Latn-CS"/>
              </w:rPr>
              <w:t xml:space="preserve"> </w:t>
            </w:r>
            <w:proofErr w:type="spellStart"/>
            <w:r w:rsidRPr="00895FDD">
              <w:rPr>
                <w:rFonts w:ascii="Times New Roman" w:hAnsi="Times New Roman"/>
              </w:rPr>
              <w:t>основне</w:t>
            </w:r>
            <w:proofErr w:type="spellEnd"/>
            <w:r w:rsidRPr="00895FDD">
              <w:rPr>
                <w:rFonts w:ascii="Times New Roman" w:hAnsi="Times New Roman"/>
                <w:lang w:val="sr-Latn-CS"/>
              </w:rPr>
              <w:t xml:space="preserve"> </w:t>
            </w:r>
            <w:proofErr w:type="spellStart"/>
            <w:r w:rsidRPr="00895FDD">
              <w:rPr>
                <w:rFonts w:ascii="Times New Roman" w:hAnsi="Times New Roman"/>
              </w:rPr>
              <w:t>особине</w:t>
            </w:r>
            <w:proofErr w:type="spellEnd"/>
            <w:r w:rsidRPr="00895FDD">
              <w:rPr>
                <w:rFonts w:ascii="Times New Roman" w:hAnsi="Times New Roman"/>
                <w:lang w:val="sr-Latn-CS"/>
              </w:rPr>
              <w:t xml:space="preserve"> </w:t>
            </w:r>
            <w:proofErr w:type="spellStart"/>
            <w:r w:rsidRPr="00895FDD">
              <w:rPr>
                <w:rFonts w:ascii="Times New Roman" w:hAnsi="Times New Roman"/>
              </w:rPr>
              <w:t>звука</w:t>
            </w:r>
            <w:proofErr w:type="spellEnd"/>
            <w:r w:rsidRPr="00895FDD">
              <w:rPr>
                <w:rFonts w:ascii="Times New Roman" w:hAnsi="Times New Roman"/>
                <w:lang w:val="sr-Latn-CS"/>
              </w:rPr>
              <w:t xml:space="preserve"> </w:t>
            </w:r>
            <w:r w:rsidRPr="00895FDD">
              <w:rPr>
                <w:rFonts w:ascii="Times New Roman" w:hAnsi="Times New Roman"/>
              </w:rPr>
              <w:t>и</w:t>
            </w:r>
            <w:r w:rsidRPr="00895FDD">
              <w:rPr>
                <w:rFonts w:ascii="Times New Roman" w:hAnsi="Times New Roman"/>
                <w:lang w:val="sr-Latn-CS"/>
              </w:rPr>
              <w:t xml:space="preserve"> </w:t>
            </w:r>
            <w:proofErr w:type="spellStart"/>
            <w:r w:rsidRPr="00895FDD">
              <w:rPr>
                <w:rFonts w:ascii="Times New Roman" w:hAnsi="Times New Roman"/>
              </w:rPr>
              <w:t>светлости</w:t>
            </w:r>
            <w:proofErr w:type="spellEnd"/>
          </w:p>
          <w:p w14:paraId="4764C12E" w14:textId="77777777" w:rsidR="00361203" w:rsidRPr="00895FDD" w:rsidRDefault="00361203" w:rsidP="00444375">
            <w:pPr>
              <w:widowControl w:val="0"/>
              <w:spacing w:after="120"/>
              <w:rPr>
                <w:rFonts w:ascii="Times New Roman" w:hAnsi="Times New Roman"/>
              </w:rPr>
            </w:pPr>
            <w:r w:rsidRPr="00895FDD">
              <w:rPr>
                <w:rFonts w:ascii="Times New Roman" w:hAnsi="Times New Roman"/>
                <w:b/>
              </w:rPr>
              <w:t>ФИ</w:t>
            </w:r>
            <w:r w:rsidRPr="00895FDD">
              <w:rPr>
                <w:rFonts w:ascii="Times New Roman" w:hAnsi="Times New Roman"/>
                <w:b/>
                <w:lang w:val="sr-Latn-CS"/>
              </w:rPr>
              <w:t>.3.2.6.</w:t>
            </w:r>
            <w:r w:rsidRPr="00895FDD">
              <w:rPr>
                <w:rFonts w:ascii="Times New Roman" w:hAnsi="Times New Roman"/>
                <w:lang w:val="sr-Latn-CS"/>
              </w:rPr>
              <w:t xml:space="preserve"> </w:t>
            </w:r>
            <w:proofErr w:type="spellStart"/>
            <w:r w:rsidRPr="00895FDD">
              <w:rPr>
                <w:rFonts w:ascii="Times New Roman" w:hAnsi="Times New Roman"/>
              </w:rPr>
              <w:t>зна</w:t>
            </w:r>
            <w:proofErr w:type="spellEnd"/>
            <w:r w:rsidRPr="00895FDD">
              <w:rPr>
                <w:rFonts w:ascii="Times New Roman" w:hAnsi="Times New Roman"/>
                <w:lang w:val="sr-Latn-CS"/>
              </w:rPr>
              <w:t xml:space="preserve"> </w:t>
            </w:r>
            <w:proofErr w:type="spellStart"/>
            <w:r w:rsidRPr="00895FDD">
              <w:rPr>
                <w:rFonts w:ascii="Times New Roman" w:hAnsi="Times New Roman"/>
              </w:rPr>
              <w:t>како</w:t>
            </w:r>
            <w:proofErr w:type="spellEnd"/>
            <w:r w:rsidRPr="00895FDD">
              <w:rPr>
                <w:rFonts w:ascii="Times New Roman" w:hAnsi="Times New Roman"/>
                <w:lang w:val="sr-Latn-CS"/>
              </w:rPr>
              <w:t xml:space="preserve"> </w:t>
            </w:r>
            <w:proofErr w:type="spellStart"/>
            <w:r w:rsidRPr="00895FDD">
              <w:rPr>
                <w:rFonts w:ascii="Times New Roman" w:hAnsi="Times New Roman"/>
              </w:rPr>
              <w:t>се</w:t>
            </w:r>
            <w:proofErr w:type="spellEnd"/>
            <w:r w:rsidRPr="00895FDD">
              <w:rPr>
                <w:rFonts w:ascii="Times New Roman" w:hAnsi="Times New Roman"/>
                <w:lang w:val="sr-Latn-CS"/>
              </w:rPr>
              <w:t xml:space="preserve"> </w:t>
            </w:r>
            <w:proofErr w:type="spellStart"/>
            <w:r w:rsidRPr="00895FDD">
              <w:rPr>
                <w:rFonts w:ascii="Times New Roman" w:hAnsi="Times New Roman"/>
              </w:rPr>
              <w:t>прелама</w:t>
            </w:r>
            <w:proofErr w:type="spellEnd"/>
            <w:r w:rsidRPr="00895FDD">
              <w:rPr>
                <w:rFonts w:ascii="Times New Roman" w:hAnsi="Times New Roman"/>
                <w:lang w:val="sr-Latn-CS"/>
              </w:rPr>
              <w:t xml:space="preserve"> </w:t>
            </w:r>
            <w:r w:rsidRPr="00895FDD">
              <w:rPr>
                <w:rFonts w:ascii="Times New Roman" w:hAnsi="Times New Roman"/>
              </w:rPr>
              <w:t>и</w:t>
            </w:r>
            <w:r w:rsidRPr="00895FDD">
              <w:rPr>
                <w:rFonts w:ascii="Times New Roman" w:hAnsi="Times New Roman"/>
                <w:lang w:val="sr-Latn-CS"/>
              </w:rPr>
              <w:t xml:space="preserve"> </w:t>
            </w:r>
            <w:proofErr w:type="spellStart"/>
            <w:r w:rsidRPr="00895FDD">
              <w:rPr>
                <w:rFonts w:ascii="Times New Roman" w:hAnsi="Times New Roman"/>
              </w:rPr>
              <w:t>одбија</w:t>
            </w:r>
            <w:proofErr w:type="spellEnd"/>
            <w:r w:rsidRPr="00895FDD">
              <w:rPr>
                <w:rFonts w:ascii="Times New Roman" w:hAnsi="Times New Roman"/>
                <w:lang w:val="sr-Latn-CS"/>
              </w:rPr>
              <w:t xml:space="preserve"> </w:t>
            </w:r>
            <w:proofErr w:type="spellStart"/>
            <w:r w:rsidRPr="00895FDD">
              <w:rPr>
                <w:rFonts w:ascii="Times New Roman" w:hAnsi="Times New Roman"/>
              </w:rPr>
              <w:t>светлост</w:t>
            </w:r>
            <w:proofErr w:type="spellEnd"/>
          </w:p>
          <w:p w14:paraId="7F53DC5F" w14:textId="77777777" w:rsidR="00361203" w:rsidRPr="00895FDD" w:rsidRDefault="00361203" w:rsidP="00444375">
            <w:pPr>
              <w:widowControl w:val="0"/>
              <w:spacing w:after="120"/>
              <w:rPr>
                <w:rFonts w:ascii="Times New Roman" w:hAnsi="Times New Roman"/>
              </w:rPr>
            </w:pPr>
            <w:r w:rsidRPr="00895FDD">
              <w:rPr>
                <w:rFonts w:ascii="Times New Roman" w:hAnsi="Times New Roman"/>
                <w:b/>
              </w:rPr>
              <w:t>ФИ.3.7.1.</w:t>
            </w:r>
            <w:r w:rsidRPr="00895FDD">
              <w:rPr>
                <w:rFonts w:ascii="Times New Roman" w:hAnsi="Times New Roman"/>
              </w:rPr>
              <w:t xml:space="preserve"> </w:t>
            </w:r>
            <w:proofErr w:type="spellStart"/>
            <w:r w:rsidRPr="00895FDD">
              <w:rPr>
                <w:rFonts w:ascii="Times New Roman" w:hAnsi="Times New Roman"/>
              </w:rPr>
              <w:t>уме</w:t>
            </w:r>
            <w:proofErr w:type="spellEnd"/>
            <w:r w:rsidRPr="00895FDD">
              <w:rPr>
                <w:rFonts w:ascii="Times New Roman" w:hAnsi="Times New Roman"/>
              </w:rPr>
              <w:t xml:space="preserve"> </w:t>
            </w:r>
            <w:proofErr w:type="spellStart"/>
            <w:r w:rsidRPr="00895FDD">
              <w:rPr>
                <w:rFonts w:ascii="Times New Roman" w:hAnsi="Times New Roman"/>
              </w:rPr>
              <w:t>да</w:t>
            </w:r>
            <w:proofErr w:type="spellEnd"/>
            <w:r w:rsidRPr="00895FDD">
              <w:rPr>
                <w:rFonts w:ascii="Times New Roman" w:hAnsi="Times New Roman"/>
              </w:rPr>
              <w:t xml:space="preserve"> </w:t>
            </w:r>
            <w:proofErr w:type="spellStart"/>
            <w:r w:rsidRPr="00895FDD">
              <w:rPr>
                <w:rFonts w:ascii="Times New Roman" w:hAnsi="Times New Roman"/>
              </w:rPr>
              <w:t>донесе</w:t>
            </w:r>
            <w:proofErr w:type="spellEnd"/>
            <w:r w:rsidRPr="00895FDD">
              <w:rPr>
                <w:rFonts w:ascii="Times New Roman" w:hAnsi="Times New Roman"/>
              </w:rPr>
              <w:t xml:space="preserve"> </w:t>
            </w:r>
            <w:proofErr w:type="spellStart"/>
            <w:r w:rsidRPr="00895FDD">
              <w:rPr>
                <w:rFonts w:ascii="Times New Roman" w:hAnsi="Times New Roman"/>
              </w:rPr>
              <w:t>релевантан</w:t>
            </w:r>
            <w:proofErr w:type="spellEnd"/>
            <w:r w:rsidRPr="00895FDD">
              <w:rPr>
                <w:rFonts w:ascii="Times New Roman" w:hAnsi="Times New Roman"/>
              </w:rPr>
              <w:t xml:space="preserve"> </w:t>
            </w:r>
            <w:proofErr w:type="spellStart"/>
            <w:r w:rsidRPr="00895FDD">
              <w:rPr>
                <w:rFonts w:ascii="Times New Roman" w:hAnsi="Times New Roman"/>
              </w:rPr>
              <w:t>закључак</w:t>
            </w:r>
            <w:proofErr w:type="spellEnd"/>
            <w:r w:rsidRPr="00895FDD">
              <w:rPr>
                <w:rFonts w:ascii="Times New Roman" w:hAnsi="Times New Roman"/>
              </w:rPr>
              <w:t xml:space="preserve"> </w:t>
            </w:r>
            <w:proofErr w:type="spellStart"/>
            <w:r w:rsidRPr="00895FDD">
              <w:rPr>
                <w:rFonts w:ascii="Times New Roman" w:hAnsi="Times New Roman"/>
              </w:rPr>
              <w:t>на</w:t>
            </w:r>
            <w:proofErr w:type="spellEnd"/>
            <w:r w:rsidRPr="00895FDD">
              <w:rPr>
                <w:rFonts w:ascii="Times New Roman" w:hAnsi="Times New Roman"/>
              </w:rPr>
              <w:t xml:space="preserve"> </w:t>
            </w:r>
            <w:proofErr w:type="spellStart"/>
            <w:r w:rsidRPr="00895FDD">
              <w:rPr>
                <w:rFonts w:ascii="Times New Roman" w:hAnsi="Times New Roman"/>
              </w:rPr>
              <w:t>основу</w:t>
            </w:r>
            <w:proofErr w:type="spellEnd"/>
            <w:r w:rsidRPr="00895FDD">
              <w:rPr>
                <w:rFonts w:ascii="Times New Roman" w:hAnsi="Times New Roman"/>
              </w:rPr>
              <w:t xml:space="preserve"> </w:t>
            </w:r>
            <w:proofErr w:type="spellStart"/>
            <w:r w:rsidRPr="00895FDD">
              <w:rPr>
                <w:rFonts w:ascii="Times New Roman" w:hAnsi="Times New Roman"/>
              </w:rPr>
              <w:t>резултата</w:t>
            </w:r>
            <w:proofErr w:type="spellEnd"/>
            <w:r w:rsidRPr="00895FDD">
              <w:rPr>
                <w:rFonts w:ascii="Times New Roman" w:hAnsi="Times New Roman"/>
              </w:rPr>
              <w:t xml:space="preserve"> </w:t>
            </w:r>
            <w:proofErr w:type="spellStart"/>
            <w:r w:rsidRPr="00895FDD">
              <w:rPr>
                <w:rFonts w:ascii="Times New Roman" w:hAnsi="Times New Roman"/>
              </w:rPr>
              <w:t>мерења</w:t>
            </w:r>
            <w:proofErr w:type="spellEnd"/>
          </w:p>
          <w:p w14:paraId="4F3A2079" w14:textId="77777777" w:rsidR="00361203" w:rsidRPr="00895FDD" w:rsidRDefault="00361203" w:rsidP="00444375">
            <w:pPr>
              <w:widowControl w:val="0"/>
              <w:spacing w:after="120"/>
              <w:rPr>
                <w:rFonts w:ascii="Times New Roman" w:hAnsi="Times New Roman"/>
              </w:rPr>
            </w:pPr>
            <w:r w:rsidRPr="00895FDD">
              <w:rPr>
                <w:rFonts w:ascii="Times New Roman" w:hAnsi="Times New Roman"/>
                <w:b/>
              </w:rPr>
              <w:t>ФИ.3.7.2.</w:t>
            </w:r>
            <w:r w:rsidRPr="00895FDD">
              <w:rPr>
                <w:rFonts w:ascii="Times New Roman" w:hAnsi="Times New Roman"/>
              </w:rPr>
              <w:t xml:space="preserve"> </w:t>
            </w:r>
            <w:proofErr w:type="spellStart"/>
            <w:r w:rsidRPr="00895FDD">
              <w:rPr>
                <w:rFonts w:ascii="Times New Roman" w:hAnsi="Times New Roman"/>
              </w:rPr>
              <w:t>уме</w:t>
            </w:r>
            <w:proofErr w:type="spellEnd"/>
            <w:r w:rsidRPr="00895FDD">
              <w:rPr>
                <w:rFonts w:ascii="Times New Roman" w:hAnsi="Times New Roman"/>
              </w:rPr>
              <w:t xml:space="preserve"> </w:t>
            </w:r>
            <w:proofErr w:type="spellStart"/>
            <w:r w:rsidRPr="00895FDD">
              <w:rPr>
                <w:rFonts w:ascii="Times New Roman" w:hAnsi="Times New Roman"/>
              </w:rPr>
              <w:t>да</w:t>
            </w:r>
            <w:proofErr w:type="spellEnd"/>
            <w:r w:rsidRPr="00895FDD">
              <w:rPr>
                <w:rFonts w:ascii="Times New Roman" w:hAnsi="Times New Roman"/>
              </w:rPr>
              <w:t xml:space="preserve"> </w:t>
            </w:r>
            <w:proofErr w:type="spellStart"/>
            <w:r w:rsidRPr="00895FDD">
              <w:rPr>
                <w:rFonts w:ascii="Times New Roman" w:hAnsi="Times New Roman"/>
              </w:rPr>
              <w:t>препозна</w:t>
            </w:r>
            <w:proofErr w:type="spellEnd"/>
            <w:r w:rsidRPr="00895FDD">
              <w:rPr>
                <w:rFonts w:ascii="Times New Roman" w:hAnsi="Times New Roman"/>
              </w:rPr>
              <w:t xml:space="preserve"> </w:t>
            </w:r>
            <w:proofErr w:type="spellStart"/>
            <w:r w:rsidRPr="00895FDD">
              <w:rPr>
                <w:rFonts w:ascii="Times New Roman" w:hAnsi="Times New Roman"/>
              </w:rPr>
              <w:t>питање</w:t>
            </w:r>
            <w:proofErr w:type="spellEnd"/>
            <w:r w:rsidRPr="00895FDD">
              <w:rPr>
                <w:rFonts w:ascii="Times New Roman" w:hAnsi="Times New Roman"/>
              </w:rPr>
              <w:t xml:space="preserve"> </w:t>
            </w:r>
            <w:proofErr w:type="spellStart"/>
            <w:r w:rsidRPr="00895FDD">
              <w:rPr>
                <w:rFonts w:ascii="Times New Roman" w:hAnsi="Times New Roman"/>
              </w:rPr>
              <w:t>на</w:t>
            </w:r>
            <w:proofErr w:type="spellEnd"/>
            <w:r w:rsidRPr="00895FDD">
              <w:rPr>
                <w:rFonts w:ascii="Times New Roman" w:hAnsi="Times New Roman"/>
              </w:rPr>
              <w:t xml:space="preserve"> </w:t>
            </w:r>
            <w:proofErr w:type="spellStart"/>
            <w:r w:rsidRPr="00895FDD">
              <w:rPr>
                <w:rFonts w:ascii="Times New Roman" w:hAnsi="Times New Roman"/>
              </w:rPr>
              <w:t>које</w:t>
            </w:r>
            <w:proofErr w:type="spellEnd"/>
            <w:r w:rsidRPr="00895FDD">
              <w:rPr>
                <w:rFonts w:ascii="Times New Roman" w:hAnsi="Times New Roman"/>
              </w:rPr>
              <w:t xml:space="preserve"> </w:t>
            </w:r>
            <w:proofErr w:type="spellStart"/>
            <w:r w:rsidRPr="00895FDD">
              <w:rPr>
                <w:rFonts w:ascii="Times New Roman" w:hAnsi="Times New Roman"/>
              </w:rPr>
              <w:t>можемо</w:t>
            </w:r>
            <w:proofErr w:type="spellEnd"/>
            <w:r w:rsidRPr="00895FDD">
              <w:rPr>
                <w:rFonts w:ascii="Times New Roman" w:hAnsi="Times New Roman"/>
              </w:rPr>
              <w:t xml:space="preserve"> </w:t>
            </w:r>
            <w:proofErr w:type="spellStart"/>
            <w:r w:rsidRPr="00895FDD">
              <w:rPr>
                <w:rFonts w:ascii="Times New Roman" w:hAnsi="Times New Roman"/>
              </w:rPr>
              <w:t>да</w:t>
            </w:r>
            <w:proofErr w:type="spellEnd"/>
            <w:r w:rsidRPr="00895FDD">
              <w:rPr>
                <w:rFonts w:ascii="Times New Roman" w:hAnsi="Times New Roman"/>
              </w:rPr>
              <w:t xml:space="preserve"> </w:t>
            </w:r>
            <w:proofErr w:type="spellStart"/>
            <w:r w:rsidRPr="00895FDD">
              <w:rPr>
                <w:rFonts w:ascii="Times New Roman" w:hAnsi="Times New Roman"/>
              </w:rPr>
              <w:t>одговоримо</w:t>
            </w:r>
            <w:proofErr w:type="spellEnd"/>
            <w:r w:rsidRPr="00895FDD">
              <w:rPr>
                <w:rFonts w:ascii="Times New Roman" w:hAnsi="Times New Roman"/>
              </w:rPr>
              <w:t xml:space="preserve"> </w:t>
            </w:r>
            <w:proofErr w:type="spellStart"/>
            <w:r w:rsidRPr="00895FDD">
              <w:rPr>
                <w:rFonts w:ascii="Times New Roman" w:hAnsi="Times New Roman"/>
              </w:rPr>
              <w:t>посматрањем</w:t>
            </w:r>
            <w:proofErr w:type="spellEnd"/>
            <w:r w:rsidRPr="00895FDD">
              <w:rPr>
                <w:rFonts w:ascii="Times New Roman" w:hAnsi="Times New Roman"/>
              </w:rPr>
              <w:t xml:space="preserve"> </w:t>
            </w:r>
            <w:proofErr w:type="spellStart"/>
            <w:r w:rsidRPr="00895FDD">
              <w:rPr>
                <w:rFonts w:ascii="Times New Roman" w:hAnsi="Times New Roman"/>
              </w:rPr>
              <w:t>или</w:t>
            </w:r>
            <w:proofErr w:type="spellEnd"/>
            <w:r w:rsidRPr="00895FDD">
              <w:rPr>
                <w:rFonts w:ascii="Times New Roman" w:hAnsi="Times New Roman"/>
              </w:rPr>
              <w:t xml:space="preserve"> </w:t>
            </w:r>
            <w:proofErr w:type="spellStart"/>
            <w:r w:rsidRPr="00895FDD">
              <w:rPr>
                <w:rFonts w:ascii="Times New Roman" w:hAnsi="Times New Roman"/>
              </w:rPr>
              <w:t>експериментом</w:t>
            </w:r>
            <w:proofErr w:type="spellEnd"/>
          </w:p>
          <w:p w14:paraId="03FC9475" w14:textId="77777777" w:rsidR="00361203" w:rsidRPr="00895FDD" w:rsidRDefault="00361203" w:rsidP="00444375">
            <w:pPr>
              <w:widowControl w:val="0"/>
              <w:spacing w:after="120"/>
              <w:rPr>
                <w:rFonts w:ascii="Times New Roman" w:hAnsi="Times New Roman"/>
              </w:rPr>
            </w:pPr>
            <w:r w:rsidRPr="00895FDD">
              <w:rPr>
                <w:rFonts w:ascii="Times New Roman" w:hAnsi="Times New Roman"/>
                <w:b/>
              </w:rPr>
              <w:t>ФИ.2.6.1.</w:t>
            </w:r>
            <w:r w:rsidRPr="00895FDD">
              <w:rPr>
                <w:rFonts w:ascii="Times New Roman" w:hAnsi="Times New Roman"/>
              </w:rPr>
              <w:t xml:space="preserve"> </w:t>
            </w:r>
            <w:proofErr w:type="spellStart"/>
            <w:r w:rsidRPr="00895FDD">
              <w:rPr>
                <w:rFonts w:ascii="Times New Roman" w:hAnsi="Times New Roman"/>
              </w:rPr>
              <w:t>разуме</w:t>
            </w:r>
            <w:proofErr w:type="spellEnd"/>
            <w:r w:rsidRPr="00895FDD">
              <w:rPr>
                <w:rFonts w:ascii="Times New Roman" w:hAnsi="Times New Roman"/>
              </w:rPr>
              <w:t xml:space="preserve"> и </w:t>
            </w:r>
            <w:proofErr w:type="spellStart"/>
            <w:r w:rsidRPr="00895FDD">
              <w:rPr>
                <w:rFonts w:ascii="Times New Roman" w:hAnsi="Times New Roman"/>
              </w:rPr>
              <w:t>примењује</w:t>
            </w:r>
            <w:proofErr w:type="spellEnd"/>
            <w:r w:rsidRPr="00895FDD">
              <w:rPr>
                <w:rFonts w:ascii="Times New Roman" w:hAnsi="Times New Roman"/>
              </w:rPr>
              <w:t xml:space="preserve"> </w:t>
            </w:r>
            <w:proofErr w:type="spellStart"/>
            <w:r w:rsidRPr="00895FDD">
              <w:rPr>
                <w:rFonts w:ascii="Times New Roman" w:hAnsi="Times New Roman"/>
              </w:rPr>
              <w:t>основне</w:t>
            </w:r>
            <w:proofErr w:type="spellEnd"/>
            <w:r w:rsidRPr="00895FDD">
              <w:rPr>
                <w:rFonts w:ascii="Times New Roman" w:hAnsi="Times New Roman"/>
              </w:rPr>
              <w:t xml:space="preserve"> </w:t>
            </w:r>
            <w:proofErr w:type="spellStart"/>
            <w:r w:rsidRPr="00895FDD">
              <w:rPr>
                <w:rFonts w:ascii="Times New Roman" w:hAnsi="Times New Roman"/>
              </w:rPr>
              <w:t>математичке</w:t>
            </w:r>
            <w:proofErr w:type="spellEnd"/>
            <w:r w:rsidRPr="00895FDD">
              <w:rPr>
                <w:rFonts w:ascii="Times New Roman" w:hAnsi="Times New Roman"/>
              </w:rPr>
              <w:t xml:space="preserve"> </w:t>
            </w:r>
            <w:proofErr w:type="spellStart"/>
            <w:r w:rsidRPr="00895FDD">
              <w:rPr>
                <w:rFonts w:ascii="Times New Roman" w:hAnsi="Times New Roman"/>
              </w:rPr>
              <w:lastRenderedPageBreak/>
              <w:t>формулације</w:t>
            </w:r>
            <w:proofErr w:type="spellEnd"/>
            <w:r w:rsidRPr="00895FDD">
              <w:rPr>
                <w:rFonts w:ascii="Times New Roman" w:hAnsi="Times New Roman"/>
              </w:rPr>
              <w:t xml:space="preserve"> </w:t>
            </w:r>
            <w:proofErr w:type="spellStart"/>
            <w:r w:rsidRPr="00895FDD">
              <w:rPr>
                <w:rFonts w:ascii="Times New Roman" w:hAnsi="Times New Roman"/>
              </w:rPr>
              <w:t>односа</w:t>
            </w:r>
            <w:proofErr w:type="spellEnd"/>
            <w:r w:rsidRPr="00895FDD">
              <w:rPr>
                <w:rFonts w:ascii="Times New Roman" w:hAnsi="Times New Roman"/>
              </w:rPr>
              <w:t xml:space="preserve"> и </w:t>
            </w:r>
            <w:proofErr w:type="spellStart"/>
            <w:r w:rsidRPr="00895FDD">
              <w:rPr>
                <w:rFonts w:ascii="Times New Roman" w:hAnsi="Times New Roman"/>
              </w:rPr>
              <w:t>законитости</w:t>
            </w:r>
            <w:proofErr w:type="spellEnd"/>
            <w:r w:rsidRPr="00895FDD">
              <w:rPr>
                <w:rFonts w:ascii="Times New Roman" w:hAnsi="Times New Roman"/>
              </w:rPr>
              <w:t xml:space="preserve"> у </w:t>
            </w:r>
            <w:proofErr w:type="spellStart"/>
            <w:r w:rsidRPr="00895FDD">
              <w:rPr>
                <w:rFonts w:ascii="Times New Roman" w:hAnsi="Times New Roman"/>
              </w:rPr>
              <w:t>физици</w:t>
            </w:r>
            <w:proofErr w:type="spellEnd"/>
            <w:r w:rsidRPr="00895FDD">
              <w:rPr>
                <w:rFonts w:ascii="Times New Roman" w:hAnsi="Times New Roman"/>
              </w:rPr>
              <w:t xml:space="preserve">, </w:t>
            </w:r>
            <w:proofErr w:type="spellStart"/>
            <w:r w:rsidRPr="00895FDD">
              <w:rPr>
                <w:rFonts w:ascii="Times New Roman" w:hAnsi="Times New Roman"/>
              </w:rPr>
              <w:t>нпр</w:t>
            </w:r>
            <w:proofErr w:type="spellEnd"/>
            <w:r w:rsidRPr="00895FDD">
              <w:rPr>
                <w:rFonts w:ascii="Times New Roman" w:hAnsi="Times New Roman"/>
              </w:rPr>
              <w:t xml:space="preserve">. </w:t>
            </w:r>
            <w:proofErr w:type="spellStart"/>
            <w:r w:rsidRPr="00895FDD">
              <w:rPr>
                <w:rFonts w:ascii="Times New Roman" w:hAnsi="Times New Roman"/>
              </w:rPr>
              <w:t>директну</w:t>
            </w:r>
            <w:proofErr w:type="spellEnd"/>
            <w:r w:rsidRPr="00895FDD">
              <w:rPr>
                <w:rFonts w:ascii="Times New Roman" w:hAnsi="Times New Roman"/>
              </w:rPr>
              <w:t xml:space="preserve"> и </w:t>
            </w:r>
            <w:proofErr w:type="spellStart"/>
            <w:r w:rsidRPr="00895FDD">
              <w:rPr>
                <w:rFonts w:ascii="Times New Roman" w:hAnsi="Times New Roman"/>
              </w:rPr>
              <w:t>обрнуту</w:t>
            </w:r>
            <w:proofErr w:type="spellEnd"/>
            <w:r w:rsidRPr="00895FDD">
              <w:rPr>
                <w:rFonts w:ascii="Times New Roman" w:hAnsi="Times New Roman"/>
              </w:rPr>
              <w:t xml:space="preserve"> </w:t>
            </w:r>
            <w:proofErr w:type="spellStart"/>
            <w:r w:rsidRPr="00895FDD">
              <w:rPr>
                <w:rFonts w:ascii="Times New Roman" w:hAnsi="Times New Roman"/>
              </w:rPr>
              <w:t>пропорционалност</w:t>
            </w:r>
            <w:proofErr w:type="spellEnd"/>
          </w:p>
          <w:p w14:paraId="0BD7FF75" w14:textId="77777777" w:rsidR="00361203" w:rsidRPr="00895FDD" w:rsidRDefault="00361203" w:rsidP="00444375">
            <w:pPr>
              <w:widowControl w:val="0"/>
              <w:spacing w:after="120"/>
              <w:rPr>
                <w:rFonts w:ascii="Times New Roman" w:hAnsi="Times New Roman"/>
              </w:rPr>
            </w:pPr>
            <w:r w:rsidRPr="00895FDD">
              <w:rPr>
                <w:rFonts w:ascii="Times New Roman" w:hAnsi="Times New Roman"/>
                <w:b/>
              </w:rPr>
              <w:t>ФИ.2.6.2.</w:t>
            </w:r>
            <w:r w:rsidRPr="00895FDD">
              <w:rPr>
                <w:rFonts w:ascii="Times New Roman" w:hAnsi="Times New Roman"/>
              </w:rPr>
              <w:t xml:space="preserve"> </w:t>
            </w:r>
            <w:proofErr w:type="spellStart"/>
            <w:r w:rsidRPr="00895FDD">
              <w:rPr>
                <w:rFonts w:ascii="Times New Roman" w:hAnsi="Times New Roman"/>
              </w:rPr>
              <w:t>уме</w:t>
            </w:r>
            <w:proofErr w:type="spellEnd"/>
            <w:r w:rsidRPr="00895FDD">
              <w:rPr>
                <w:rFonts w:ascii="Times New Roman" w:hAnsi="Times New Roman"/>
              </w:rPr>
              <w:t xml:space="preserve"> </w:t>
            </w:r>
            <w:proofErr w:type="spellStart"/>
            <w:r w:rsidRPr="00895FDD">
              <w:rPr>
                <w:rFonts w:ascii="Times New Roman" w:hAnsi="Times New Roman"/>
              </w:rPr>
              <w:t>да</w:t>
            </w:r>
            <w:proofErr w:type="spellEnd"/>
            <w:r w:rsidRPr="00895FDD">
              <w:rPr>
                <w:rFonts w:ascii="Times New Roman" w:hAnsi="Times New Roman"/>
              </w:rPr>
              <w:t xml:space="preserve"> </w:t>
            </w:r>
            <w:proofErr w:type="spellStart"/>
            <w:r w:rsidRPr="00895FDD">
              <w:rPr>
                <w:rFonts w:ascii="Times New Roman" w:hAnsi="Times New Roman"/>
              </w:rPr>
              <w:t>препозна</w:t>
            </w:r>
            <w:proofErr w:type="spellEnd"/>
            <w:r w:rsidRPr="00895FDD">
              <w:rPr>
                <w:rFonts w:ascii="Times New Roman" w:hAnsi="Times New Roman"/>
              </w:rPr>
              <w:t xml:space="preserve"> </w:t>
            </w:r>
            <w:proofErr w:type="spellStart"/>
            <w:r w:rsidRPr="00895FDD">
              <w:rPr>
                <w:rFonts w:ascii="Times New Roman" w:hAnsi="Times New Roman"/>
              </w:rPr>
              <w:t>векторске</w:t>
            </w:r>
            <w:proofErr w:type="spellEnd"/>
            <w:r w:rsidRPr="00895FDD">
              <w:rPr>
                <w:rFonts w:ascii="Times New Roman" w:hAnsi="Times New Roman"/>
              </w:rPr>
              <w:t xml:space="preserve"> </w:t>
            </w:r>
            <w:proofErr w:type="spellStart"/>
            <w:r w:rsidRPr="00895FDD">
              <w:rPr>
                <w:rFonts w:ascii="Times New Roman" w:hAnsi="Times New Roman"/>
              </w:rPr>
              <w:t>физичке</w:t>
            </w:r>
            <w:proofErr w:type="spellEnd"/>
            <w:r w:rsidRPr="00895FDD">
              <w:rPr>
                <w:rFonts w:ascii="Times New Roman" w:hAnsi="Times New Roman"/>
              </w:rPr>
              <w:t xml:space="preserve"> </w:t>
            </w:r>
            <w:proofErr w:type="spellStart"/>
            <w:r w:rsidRPr="00895FDD">
              <w:rPr>
                <w:rFonts w:ascii="Times New Roman" w:hAnsi="Times New Roman"/>
              </w:rPr>
              <w:t>величине</w:t>
            </w:r>
            <w:proofErr w:type="spellEnd"/>
            <w:r w:rsidRPr="00895FDD">
              <w:rPr>
                <w:rFonts w:ascii="Times New Roman" w:hAnsi="Times New Roman"/>
              </w:rPr>
              <w:t xml:space="preserve">, </w:t>
            </w:r>
            <w:proofErr w:type="spellStart"/>
            <w:r w:rsidRPr="00895FDD">
              <w:rPr>
                <w:rFonts w:ascii="Times New Roman" w:hAnsi="Times New Roman"/>
              </w:rPr>
              <w:t>нпр</w:t>
            </w:r>
            <w:proofErr w:type="spellEnd"/>
            <w:r w:rsidRPr="00895FDD">
              <w:rPr>
                <w:rFonts w:ascii="Times New Roman" w:hAnsi="Times New Roman"/>
              </w:rPr>
              <w:t xml:space="preserve">. </w:t>
            </w:r>
            <w:proofErr w:type="spellStart"/>
            <w:r w:rsidRPr="00895FDD">
              <w:rPr>
                <w:rFonts w:ascii="Times New Roman" w:hAnsi="Times New Roman"/>
              </w:rPr>
              <w:t>брзину</w:t>
            </w:r>
            <w:proofErr w:type="spellEnd"/>
            <w:r w:rsidRPr="00895FDD">
              <w:rPr>
                <w:rFonts w:ascii="Times New Roman" w:hAnsi="Times New Roman"/>
              </w:rPr>
              <w:t xml:space="preserve"> и </w:t>
            </w:r>
            <w:proofErr w:type="spellStart"/>
            <w:r w:rsidRPr="00895FDD">
              <w:rPr>
                <w:rFonts w:ascii="Times New Roman" w:hAnsi="Times New Roman"/>
              </w:rPr>
              <w:t>силу</w:t>
            </w:r>
            <w:proofErr w:type="spellEnd"/>
          </w:p>
          <w:p w14:paraId="786FF2C2" w14:textId="77777777" w:rsidR="00361203" w:rsidRPr="00895FDD" w:rsidRDefault="00361203" w:rsidP="00444375">
            <w:pPr>
              <w:widowControl w:val="0"/>
              <w:spacing w:after="120"/>
              <w:rPr>
                <w:rFonts w:ascii="Times New Roman" w:hAnsi="Times New Roman"/>
              </w:rPr>
            </w:pPr>
            <w:r w:rsidRPr="00895FDD">
              <w:rPr>
                <w:rFonts w:ascii="Times New Roman" w:hAnsi="Times New Roman"/>
                <w:b/>
              </w:rPr>
              <w:t>ФИ.2.6.3.</w:t>
            </w:r>
            <w:r w:rsidRPr="00895FDD">
              <w:rPr>
                <w:rFonts w:ascii="Times New Roman" w:hAnsi="Times New Roman"/>
              </w:rPr>
              <w:t xml:space="preserve"> </w:t>
            </w:r>
            <w:proofErr w:type="spellStart"/>
            <w:r w:rsidRPr="00895FDD">
              <w:rPr>
                <w:rFonts w:ascii="Times New Roman" w:hAnsi="Times New Roman"/>
              </w:rPr>
              <w:t>уме</w:t>
            </w:r>
            <w:proofErr w:type="spellEnd"/>
            <w:r w:rsidRPr="00895FDD">
              <w:rPr>
                <w:rFonts w:ascii="Times New Roman" w:hAnsi="Times New Roman"/>
              </w:rPr>
              <w:t xml:space="preserve"> </w:t>
            </w:r>
            <w:proofErr w:type="spellStart"/>
            <w:r w:rsidRPr="00895FDD">
              <w:rPr>
                <w:rFonts w:ascii="Times New Roman" w:hAnsi="Times New Roman"/>
              </w:rPr>
              <w:t>да</w:t>
            </w:r>
            <w:proofErr w:type="spellEnd"/>
            <w:r w:rsidRPr="00895FDD">
              <w:rPr>
                <w:rFonts w:ascii="Times New Roman" w:hAnsi="Times New Roman"/>
              </w:rPr>
              <w:t xml:space="preserve"> </w:t>
            </w:r>
            <w:proofErr w:type="spellStart"/>
            <w:r w:rsidRPr="00895FDD">
              <w:rPr>
                <w:rFonts w:ascii="Times New Roman" w:hAnsi="Times New Roman"/>
              </w:rPr>
              <w:t>користи</w:t>
            </w:r>
            <w:proofErr w:type="spellEnd"/>
            <w:r w:rsidRPr="00895FDD">
              <w:rPr>
                <w:rFonts w:ascii="Times New Roman" w:hAnsi="Times New Roman"/>
              </w:rPr>
              <w:t xml:space="preserve"> и </w:t>
            </w:r>
            <w:proofErr w:type="spellStart"/>
            <w:r w:rsidRPr="00895FDD">
              <w:rPr>
                <w:rFonts w:ascii="Times New Roman" w:hAnsi="Times New Roman"/>
              </w:rPr>
              <w:t>интерпретира</w:t>
            </w:r>
            <w:proofErr w:type="spellEnd"/>
            <w:r w:rsidRPr="00895FDD">
              <w:rPr>
                <w:rFonts w:ascii="Times New Roman" w:hAnsi="Times New Roman"/>
              </w:rPr>
              <w:t xml:space="preserve"> </w:t>
            </w:r>
            <w:proofErr w:type="spellStart"/>
            <w:r w:rsidRPr="00895FDD">
              <w:rPr>
                <w:rFonts w:ascii="Times New Roman" w:hAnsi="Times New Roman"/>
              </w:rPr>
              <w:t>табеларни</w:t>
            </w:r>
            <w:proofErr w:type="spellEnd"/>
            <w:r w:rsidRPr="00895FDD">
              <w:rPr>
                <w:rFonts w:ascii="Times New Roman" w:hAnsi="Times New Roman"/>
              </w:rPr>
              <w:t xml:space="preserve"> и </w:t>
            </w:r>
            <w:proofErr w:type="spellStart"/>
            <w:r w:rsidRPr="00895FDD">
              <w:rPr>
                <w:rFonts w:ascii="Times New Roman" w:hAnsi="Times New Roman"/>
              </w:rPr>
              <w:t>графички</w:t>
            </w:r>
            <w:proofErr w:type="spellEnd"/>
            <w:r w:rsidRPr="00895FDD">
              <w:rPr>
                <w:rFonts w:ascii="Times New Roman" w:hAnsi="Times New Roman"/>
              </w:rPr>
              <w:t xml:space="preserve"> </w:t>
            </w:r>
            <w:proofErr w:type="spellStart"/>
            <w:r w:rsidRPr="00895FDD">
              <w:rPr>
                <w:rFonts w:ascii="Times New Roman" w:hAnsi="Times New Roman"/>
              </w:rPr>
              <w:t>приказ</w:t>
            </w:r>
            <w:proofErr w:type="spellEnd"/>
            <w:r w:rsidRPr="00895FDD">
              <w:rPr>
                <w:rFonts w:ascii="Times New Roman" w:hAnsi="Times New Roman"/>
              </w:rPr>
              <w:t xml:space="preserve"> </w:t>
            </w:r>
            <w:proofErr w:type="spellStart"/>
            <w:r w:rsidRPr="00895FDD">
              <w:rPr>
                <w:rFonts w:ascii="Times New Roman" w:hAnsi="Times New Roman"/>
              </w:rPr>
              <w:t>зависности</w:t>
            </w:r>
            <w:proofErr w:type="spellEnd"/>
            <w:r w:rsidRPr="00895FDD">
              <w:rPr>
                <w:rFonts w:ascii="Times New Roman" w:hAnsi="Times New Roman"/>
              </w:rPr>
              <w:t xml:space="preserve"> </w:t>
            </w:r>
            <w:proofErr w:type="spellStart"/>
            <w:r w:rsidRPr="00895FDD">
              <w:rPr>
                <w:rFonts w:ascii="Times New Roman" w:hAnsi="Times New Roman"/>
              </w:rPr>
              <w:t>физичких</w:t>
            </w:r>
            <w:proofErr w:type="spellEnd"/>
            <w:r w:rsidRPr="00895FDD">
              <w:rPr>
                <w:rFonts w:ascii="Times New Roman" w:hAnsi="Times New Roman"/>
              </w:rPr>
              <w:t xml:space="preserve"> </w:t>
            </w:r>
            <w:proofErr w:type="spellStart"/>
            <w:r w:rsidRPr="00895FDD">
              <w:rPr>
                <w:rFonts w:ascii="Times New Roman" w:hAnsi="Times New Roman"/>
              </w:rPr>
              <w:t>величина</w:t>
            </w:r>
            <w:proofErr w:type="spellEnd"/>
          </w:p>
        </w:tc>
      </w:tr>
      <w:tr w:rsidR="00361203" w:rsidRPr="00895FDD" w14:paraId="68937686" w14:textId="77777777" w:rsidTr="00444375">
        <w:tc>
          <w:tcPr>
            <w:tcW w:w="2625" w:type="dxa"/>
            <w:vAlign w:val="center"/>
          </w:tcPr>
          <w:p w14:paraId="7A2C223B" w14:textId="77777777" w:rsidR="00361203" w:rsidRPr="00895FDD" w:rsidRDefault="00361203" w:rsidP="00444375">
            <w:pPr>
              <w:widowControl w:val="0"/>
              <w:rPr>
                <w:rFonts w:ascii="Times New Roman" w:hAnsi="Times New Roman"/>
                <w:b/>
              </w:rPr>
            </w:pPr>
            <w:proofErr w:type="spellStart"/>
            <w:r w:rsidRPr="00895FDD">
              <w:rPr>
                <w:rFonts w:ascii="Times New Roman" w:hAnsi="Times New Roman"/>
                <w:b/>
              </w:rPr>
              <w:lastRenderedPageBreak/>
              <w:t>Електрично</w:t>
            </w:r>
            <w:proofErr w:type="spellEnd"/>
            <w:r w:rsidRPr="00895FDD">
              <w:rPr>
                <w:rFonts w:ascii="Times New Roman" w:hAnsi="Times New Roman"/>
                <w:b/>
              </w:rPr>
              <w:t xml:space="preserve"> </w:t>
            </w:r>
            <w:proofErr w:type="spellStart"/>
            <w:r w:rsidRPr="00895FDD">
              <w:rPr>
                <w:rFonts w:ascii="Times New Roman" w:hAnsi="Times New Roman"/>
                <w:b/>
              </w:rPr>
              <w:t>поље</w:t>
            </w:r>
            <w:proofErr w:type="spellEnd"/>
          </w:p>
        </w:tc>
        <w:tc>
          <w:tcPr>
            <w:tcW w:w="1410" w:type="dxa"/>
            <w:vAlign w:val="center"/>
          </w:tcPr>
          <w:p w14:paraId="0A2A23DA" w14:textId="77777777" w:rsidR="00361203" w:rsidRPr="00895FDD" w:rsidRDefault="00361203" w:rsidP="00444375">
            <w:pPr>
              <w:widowControl w:val="0"/>
              <w:spacing w:after="120"/>
              <w:jc w:val="center"/>
              <w:rPr>
                <w:rFonts w:ascii="Times New Roman" w:hAnsi="Times New Roman"/>
              </w:rPr>
            </w:pPr>
            <w:r w:rsidRPr="00895FDD">
              <w:rPr>
                <w:rFonts w:ascii="Times New Roman" w:hAnsi="Times New Roman"/>
              </w:rPr>
              <w:t>2</w:t>
            </w:r>
          </w:p>
        </w:tc>
        <w:tc>
          <w:tcPr>
            <w:tcW w:w="2958" w:type="dxa"/>
          </w:tcPr>
          <w:p w14:paraId="0DAE23C3" w14:textId="77777777" w:rsidR="00361203" w:rsidRPr="00895FDD" w:rsidRDefault="00361203" w:rsidP="00444375">
            <w:pPr>
              <w:rPr>
                <w:rFonts w:ascii="Times New Roman" w:hAnsi="Times New Roman"/>
                <w:lang w:val="sr-Cyrl-CS"/>
              </w:rPr>
            </w:pPr>
            <w:r w:rsidRPr="00895FDD">
              <w:rPr>
                <w:rFonts w:ascii="Times New Roman" w:hAnsi="Times New Roman"/>
                <w:lang w:val="sr-Cyrl-CS"/>
              </w:rPr>
              <w:t>-практичан рад</w:t>
            </w:r>
          </w:p>
          <w:p w14:paraId="6C9EA0D7" w14:textId="77777777" w:rsidR="00361203" w:rsidRPr="00895FDD" w:rsidRDefault="00361203" w:rsidP="00444375">
            <w:pPr>
              <w:rPr>
                <w:rFonts w:ascii="Times New Roman" w:hAnsi="Times New Roman"/>
                <w:lang w:val="sr-Cyrl-CS"/>
              </w:rPr>
            </w:pPr>
            <w:r w:rsidRPr="00895FDD">
              <w:rPr>
                <w:rFonts w:ascii="Times New Roman" w:hAnsi="Times New Roman"/>
                <w:lang w:val="sr-Cyrl-CS"/>
              </w:rPr>
              <w:t>-ПП презентације</w:t>
            </w:r>
          </w:p>
          <w:p w14:paraId="1C8D505E" w14:textId="77777777" w:rsidR="00361203" w:rsidRPr="00895FDD" w:rsidRDefault="00361203" w:rsidP="00444375">
            <w:pPr>
              <w:rPr>
                <w:rFonts w:ascii="Times New Roman" w:hAnsi="Times New Roman"/>
                <w:lang w:val="sr-Cyrl-CS"/>
              </w:rPr>
            </w:pPr>
            <w:r w:rsidRPr="00895FDD">
              <w:rPr>
                <w:rFonts w:ascii="Times New Roman" w:hAnsi="Times New Roman"/>
                <w:lang w:val="sr-Cyrl-CS"/>
              </w:rPr>
              <w:t>-демонстрација графиком или шемом , практичан рад</w:t>
            </w:r>
          </w:p>
          <w:p w14:paraId="7450EE27" w14:textId="77777777" w:rsidR="00361203" w:rsidRPr="00895FDD" w:rsidRDefault="00361203" w:rsidP="00444375">
            <w:pPr>
              <w:rPr>
                <w:rFonts w:ascii="Times New Roman" w:hAnsi="Times New Roman"/>
                <w:lang w:val="sr-Cyrl-CS"/>
              </w:rPr>
            </w:pPr>
            <w:r w:rsidRPr="00895FDD">
              <w:rPr>
                <w:rFonts w:ascii="Times New Roman" w:hAnsi="Times New Roman"/>
                <w:lang w:val="sr-Cyrl-CS"/>
              </w:rPr>
              <w:t>-провера и примена знања</w:t>
            </w:r>
          </w:p>
        </w:tc>
        <w:tc>
          <w:tcPr>
            <w:tcW w:w="6587" w:type="dxa"/>
          </w:tcPr>
          <w:p w14:paraId="5FCD3D5C" w14:textId="77777777" w:rsidR="00361203" w:rsidRPr="00895FDD" w:rsidRDefault="00361203" w:rsidP="00444375">
            <w:pPr>
              <w:widowControl w:val="0"/>
              <w:spacing w:after="120"/>
              <w:rPr>
                <w:rFonts w:ascii="Times New Roman" w:hAnsi="Times New Roman"/>
                <w:lang w:val="sr-Cyrl-CS"/>
              </w:rPr>
            </w:pPr>
            <w:r w:rsidRPr="00895FDD">
              <w:rPr>
                <w:rFonts w:ascii="Times New Roman" w:hAnsi="Times New Roman"/>
                <w:b/>
                <w:lang w:val="sr-Cyrl-CS"/>
              </w:rPr>
              <w:t>ФИ.3.4.1.</w:t>
            </w:r>
            <w:r w:rsidRPr="00895FDD">
              <w:rPr>
                <w:rFonts w:ascii="Times New Roman" w:hAnsi="Times New Roman"/>
                <w:lang w:val="sr-Cyrl-CS"/>
              </w:rPr>
              <w:t xml:space="preserve"> уме да претвара јединице изведених физичких величина у одговарајуће јединице </w:t>
            </w:r>
            <w:r w:rsidRPr="00895FDD">
              <w:rPr>
                <w:rFonts w:ascii="Times New Roman" w:hAnsi="Times New Roman"/>
              </w:rPr>
              <w:t>SI</w:t>
            </w:r>
            <w:r w:rsidRPr="00895FDD">
              <w:rPr>
                <w:rFonts w:ascii="Times New Roman" w:hAnsi="Times New Roman"/>
                <w:lang w:val="sr-Cyrl-CS"/>
              </w:rPr>
              <w:t xml:space="preserve"> система</w:t>
            </w:r>
          </w:p>
          <w:p w14:paraId="5FB7E18A" w14:textId="77777777" w:rsidR="00361203" w:rsidRPr="00895FDD" w:rsidRDefault="00361203" w:rsidP="00444375">
            <w:pPr>
              <w:widowControl w:val="0"/>
              <w:spacing w:after="120"/>
              <w:rPr>
                <w:rFonts w:ascii="Times New Roman" w:hAnsi="Times New Roman"/>
              </w:rPr>
            </w:pPr>
            <w:r w:rsidRPr="00895FDD">
              <w:rPr>
                <w:rFonts w:ascii="Times New Roman" w:hAnsi="Times New Roman"/>
                <w:b/>
                <w:lang w:val="sr-Cyrl-CS"/>
              </w:rPr>
              <w:t>ФИ.3.4.3.</w:t>
            </w:r>
            <w:r w:rsidRPr="00895FDD">
              <w:rPr>
                <w:rFonts w:ascii="Times New Roman" w:hAnsi="Times New Roman"/>
                <w:lang w:val="sr-Cyrl-CS"/>
              </w:rPr>
              <w:t xml:space="preserve"> зна шта је грешка мерења</w:t>
            </w:r>
          </w:p>
          <w:p w14:paraId="2C545349" w14:textId="77777777" w:rsidR="00361203" w:rsidRPr="00895FDD" w:rsidRDefault="00361203" w:rsidP="00444375">
            <w:pPr>
              <w:widowControl w:val="0"/>
              <w:spacing w:after="120"/>
              <w:rPr>
                <w:rFonts w:ascii="Times New Roman" w:hAnsi="Times New Roman"/>
              </w:rPr>
            </w:pPr>
            <w:r w:rsidRPr="00895FDD">
              <w:rPr>
                <w:rFonts w:ascii="Times New Roman" w:hAnsi="Times New Roman"/>
                <w:b/>
              </w:rPr>
              <w:t>ФИ.3.7.1.</w:t>
            </w:r>
            <w:r w:rsidRPr="00895FDD">
              <w:rPr>
                <w:rFonts w:ascii="Times New Roman" w:hAnsi="Times New Roman"/>
              </w:rPr>
              <w:t xml:space="preserve"> </w:t>
            </w:r>
            <w:proofErr w:type="spellStart"/>
            <w:r w:rsidRPr="00895FDD">
              <w:rPr>
                <w:rFonts w:ascii="Times New Roman" w:hAnsi="Times New Roman"/>
              </w:rPr>
              <w:t>уме</w:t>
            </w:r>
            <w:proofErr w:type="spellEnd"/>
            <w:r w:rsidRPr="00895FDD">
              <w:rPr>
                <w:rFonts w:ascii="Times New Roman" w:hAnsi="Times New Roman"/>
              </w:rPr>
              <w:t xml:space="preserve"> </w:t>
            </w:r>
            <w:proofErr w:type="spellStart"/>
            <w:r w:rsidRPr="00895FDD">
              <w:rPr>
                <w:rFonts w:ascii="Times New Roman" w:hAnsi="Times New Roman"/>
              </w:rPr>
              <w:t>да</w:t>
            </w:r>
            <w:proofErr w:type="spellEnd"/>
            <w:r w:rsidRPr="00895FDD">
              <w:rPr>
                <w:rFonts w:ascii="Times New Roman" w:hAnsi="Times New Roman"/>
              </w:rPr>
              <w:t xml:space="preserve"> </w:t>
            </w:r>
            <w:proofErr w:type="spellStart"/>
            <w:r w:rsidRPr="00895FDD">
              <w:rPr>
                <w:rFonts w:ascii="Times New Roman" w:hAnsi="Times New Roman"/>
              </w:rPr>
              <w:t>донесе</w:t>
            </w:r>
            <w:proofErr w:type="spellEnd"/>
            <w:r w:rsidRPr="00895FDD">
              <w:rPr>
                <w:rFonts w:ascii="Times New Roman" w:hAnsi="Times New Roman"/>
              </w:rPr>
              <w:t xml:space="preserve"> </w:t>
            </w:r>
            <w:proofErr w:type="spellStart"/>
            <w:r w:rsidRPr="00895FDD">
              <w:rPr>
                <w:rFonts w:ascii="Times New Roman" w:hAnsi="Times New Roman"/>
              </w:rPr>
              <w:t>релевантан</w:t>
            </w:r>
            <w:proofErr w:type="spellEnd"/>
            <w:r w:rsidRPr="00895FDD">
              <w:rPr>
                <w:rFonts w:ascii="Times New Roman" w:hAnsi="Times New Roman"/>
              </w:rPr>
              <w:t xml:space="preserve"> </w:t>
            </w:r>
            <w:proofErr w:type="spellStart"/>
            <w:r w:rsidRPr="00895FDD">
              <w:rPr>
                <w:rFonts w:ascii="Times New Roman" w:hAnsi="Times New Roman"/>
              </w:rPr>
              <w:t>закључак</w:t>
            </w:r>
            <w:proofErr w:type="spellEnd"/>
            <w:r w:rsidRPr="00895FDD">
              <w:rPr>
                <w:rFonts w:ascii="Times New Roman" w:hAnsi="Times New Roman"/>
              </w:rPr>
              <w:t xml:space="preserve"> </w:t>
            </w:r>
            <w:proofErr w:type="spellStart"/>
            <w:r w:rsidRPr="00895FDD">
              <w:rPr>
                <w:rFonts w:ascii="Times New Roman" w:hAnsi="Times New Roman"/>
              </w:rPr>
              <w:t>на</w:t>
            </w:r>
            <w:proofErr w:type="spellEnd"/>
            <w:r w:rsidRPr="00895FDD">
              <w:rPr>
                <w:rFonts w:ascii="Times New Roman" w:hAnsi="Times New Roman"/>
              </w:rPr>
              <w:t xml:space="preserve"> </w:t>
            </w:r>
            <w:proofErr w:type="spellStart"/>
            <w:r w:rsidRPr="00895FDD">
              <w:rPr>
                <w:rFonts w:ascii="Times New Roman" w:hAnsi="Times New Roman"/>
              </w:rPr>
              <w:t>основу</w:t>
            </w:r>
            <w:proofErr w:type="spellEnd"/>
            <w:r w:rsidRPr="00895FDD">
              <w:rPr>
                <w:rFonts w:ascii="Times New Roman" w:hAnsi="Times New Roman"/>
              </w:rPr>
              <w:t xml:space="preserve"> </w:t>
            </w:r>
            <w:proofErr w:type="spellStart"/>
            <w:r w:rsidRPr="00895FDD">
              <w:rPr>
                <w:rFonts w:ascii="Times New Roman" w:hAnsi="Times New Roman"/>
              </w:rPr>
              <w:t>резултата</w:t>
            </w:r>
            <w:proofErr w:type="spellEnd"/>
            <w:r w:rsidRPr="00895FDD">
              <w:rPr>
                <w:rFonts w:ascii="Times New Roman" w:hAnsi="Times New Roman"/>
              </w:rPr>
              <w:t xml:space="preserve"> </w:t>
            </w:r>
            <w:proofErr w:type="spellStart"/>
            <w:r w:rsidRPr="00895FDD">
              <w:rPr>
                <w:rFonts w:ascii="Times New Roman" w:hAnsi="Times New Roman"/>
              </w:rPr>
              <w:t>мерења</w:t>
            </w:r>
            <w:proofErr w:type="spellEnd"/>
          </w:p>
          <w:p w14:paraId="3A0BDD6E" w14:textId="77777777" w:rsidR="00361203" w:rsidRPr="00895FDD" w:rsidRDefault="00361203" w:rsidP="00444375">
            <w:pPr>
              <w:widowControl w:val="0"/>
              <w:spacing w:after="120"/>
              <w:rPr>
                <w:rFonts w:ascii="Times New Roman" w:hAnsi="Times New Roman"/>
              </w:rPr>
            </w:pPr>
            <w:r w:rsidRPr="00895FDD">
              <w:rPr>
                <w:rFonts w:ascii="Times New Roman" w:hAnsi="Times New Roman"/>
                <w:b/>
              </w:rPr>
              <w:t>ФИ.3.7.2.</w:t>
            </w:r>
            <w:r w:rsidRPr="00895FDD">
              <w:rPr>
                <w:rFonts w:ascii="Times New Roman" w:hAnsi="Times New Roman"/>
              </w:rPr>
              <w:t xml:space="preserve"> </w:t>
            </w:r>
            <w:proofErr w:type="spellStart"/>
            <w:r w:rsidRPr="00895FDD">
              <w:rPr>
                <w:rFonts w:ascii="Times New Roman" w:hAnsi="Times New Roman"/>
              </w:rPr>
              <w:t>уме</w:t>
            </w:r>
            <w:proofErr w:type="spellEnd"/>
            <w:r w:rsidRPr="00895FDD">
              <w:rPr>
                <w:rFonts w:ascii="Times New Roman" w:hAnsi="Times New Roman"/>
              </w:rPr>
              <w:t xml:space="preserve"> </w:t>
            </w:r>
            <w:proofErr w:type="spellStart"/>
            <w:r w:rsidRPr="00895FDD">
              <w:rPr>
                <w:rFonts w:ascii="Times New Roman" w:hAnsi="Times New Roman"/>
              </w:rPr>
              <w:t>да</w:t>
            </w:r>
            <w:proofErr w:type="spellEnd"/>
            <w:r w:rsidRPr="00895FDD">
              <w:rPr>
                <w:rFonts w:ascii="Times New Roman" w:hAnsi="Times New Roman"/>
              </w:rPr>
              <w:t xml:space="preserve"> </w:t>
            </w:r>
            <w:proofErr w:type="spellStart"/>
            <w:r w:rsidRPr="00895FDD">
              <w:rPr>
                <w:rFonts w:ascii="Times New Roman" w:hAnsi="Times New Roman"/>
              </w:rPr>
              <w:t>препозна</w:t>
            </w:r>
            <w:proofErr w:type="spellEnd"/>
            <w:r w:rsidRPr="00895FDD">
              <w:rPr>
                <w:rFonts w:ascii="Times New Roman" w:hAnsi="Times New Roman"/>
              </w:rPr>
              <w:t xml:space="preserve"> </w:t>
            </w:r>
            <w:proofErr w:type="spellStart"/>
            <w:r w:rsidRPr="00895FDD">
              <w:rPr>
                <w:rFonts w:ascii="Times New Roman" w:hAnsi="Times New Roman"/>
              </w:rPr>
              <w:t>питање</w:t>
            </w:r>
            <w:proofErr w:type="spellEnd"/>
            <w:r w:rsidRPr="00895FDD">
              <w:rPr>
                <w:rFonts w:ascii="Times New Roman" w:hAnsi="Times New Roman"/>
              </w:rPr>
              <w:t xml:space="preserve"> </w:t>
            </w:r>
            <w:proofErr w:type="spellStart"/>
            <w:r w:rsidRPr="00895FDD">
              <w:rPr>
                <w:rFonts w:ascii="Times New Roman" w:hAnsi="Times New Roman"/>
              </w:rPr>
              <w:t>на</w:t>
            </w:r>
            <w:proofErr w:type="spellEnd"/>
            <w:r w:rsidRPr="00895FDD">
              <w:rPr>
                <w:rFonts w:ascii="Times New Roman" w:hAnsi="Times New Roman"/>
              </w:rPr>
              <w:t xml:space="preserve"> </w:t>
            </w:r>
            <w:proofErr w:type="spellStart"/>
            <w:r w:rsidRPr="00895FDD">
              <w:rPr>
                <w:rFonts w:ascii="Times New Roman" w:hAnsi="Times New Roman"/>
              </w:rPr>
              <w:t>које</w:t>
            </w:r>
            <w:proofErr w:type="spellEnd"/>
            <w:r w:rsidRPr="00895FDD">
              <w:rPr>
                <w:rFonts w:ascii="Times New Roman" w:hAnsi="Times New Roman"/>
              </w:rPr>
              <w:t xml:space="preserve"> </w:t>
            </w:r>
            <w:proofErr w:type="spellStart"/>
            <w:r w:rsidRPr="00895FDD">
              <w:rPr>
                <w:rFonts w:ascii="Times New Roman" w:hAnsi="Times New Roman"/>
              </w:rPr>
              <w:t>можемо</w:t>
            </w:r>
            <w:proofErr w:type="spellEnd"/>
            <w:r w:rsidRPr="00895FDD">
              <w:rPr>
                <w:rFonts w:ascii="Times New Roman" w:hAnsi="Times New Roman"/>
              </w:rPr>
              <w:t xml:space="preserve"> </w:t>
            </w:r>
            <w:proofErr w:type="spellStart"/>
            <w:r w:rsidRPr="00895FDD">
              <w:rPr>
                <w:rFonts w:ascii="Times New Roman" w:hAnsi="Times New Roman"/>
              </w:rPr>
              <w:t>да</w:t>
            </w:r>
            <w:proofErr w:type="spellEnd"/>
            <w:r w:rsidRPr="00895FDD">
              <w:rPr>
                <w:rFonts w:ascii="Times New Roman" w:hAnsi="Times New Roman"/>
              </w:rPr>
              <w:t xml:space="preserve"> </w:t>
            </w:r>
            <w:proofErr w:type="spellStart"/>
            <w:r w:rsidRPr="00895FDD">
              <w:rPr>
                <w:rFonts w:ascii="Times New Roman" w:hAnsi="Times New Roman"/>
              </w:rPr>
              <w:t>одговоримо</w:t>
            </w:r>
            <w:proofErr w:type="spellEnd"/>
            <w:r w:rsidRPr="00895FDD">
              <w:rPr>
                <w:rFonts w:ascii="Times New Roman" w:hAnsi="Times New Roman"/>
              </w:rPr>
              <w:t xml:space="preserve"> </w:t>
            </w:r>
            <w:proofErr w:type="spellStart"/>
            <w:r w:rsidRPr="00895FDD">
              <w:rPr>
                <w:rFonts w:ascii="Times New Roman" w:hAnsi="Times New Roman"/>
              </w:rPr>
              <w:t>посматрањем</w:t>
            </w:r>
            <w:proofErr w:type="spellEnd"/>
            <w:r w:rsidRPr="00895FDD">
              <w:rPr>
                <w:rFonts w:ascii="Times New Roman" w:hAnsi="Times New Roman"/>
              </w:rPr>
              <w:t xml:space="preserve"> </w:t>
            </w:r>
            <w:proofErr w:type="spellStart"/>
            <w:r w:rsidRPr="00895FDD">
              <w:rPr>
                <w:rFonts w:ascii="Times New Roman" w:hAnsi="Times New Roman"/>
              </w:rPr>
              <w:t>или</w:t>
            </w:r>
            <w:proofErr w:type="spellEnd"/>
            <w:r w:rsidRPr="00895FDD">
              <w:rPr>
                <w:rFonts w:ascii="Times New Roman" w:hAnsi="Times New Roman"/>
              </w:rPr>
              <w:t xml:space="preserve"> </w:t>
            </w:r>
            <w:proofErr w:type="spellStart"/>
            <w:r w:rsidRPr="00895FDD">
              <w:rPr>
                <w:rFonts w:ascii="Times New Roman" w:hAnsi="Times New Roman"/>
              </w:rPr>
              <w:t>експериментом</w:t>
            </w:r>
            <w:proofErr w:type="spellEnd"/>
          </w:p>
          <w:p w14:paraId="743A8A7E" w14:textId="77777777" w:rsidR="00361203" w:rsidRPr="00895FDD" w:rsidRDefault="00361203" w:rsidP="00444375">
            <w:pPr>
              <w:widowControl w:val="0"/>
              <w:spacing w:after="120"/>
              <w:rPr>
                <w:rFonts w:ascii="Times New Roman" w:hAnsi="Times New Roman"/>
              </w:rPr>
            </w:pPr>
            <w:r w:rsidRPr="00895FDD">
              <w:rPr>
                <w:rFonts w:ascii="Times New Roman" w:hAnsi="Times New Roman"/>
                <w:b/>
              </w:rPr>
              <w:t>ФИ.2.6.1.</w:t>
            </w:r>
            <w:r w:rsidRPr="00895FDD">
              <w:rPr>
                <w:rFonts w:ascii="Times New Roman" w:hAnsi="Times New Roman"/>
              </w:rPr>
              <w:t xml:space="preserve"> </w:t>
            </w:r>
            <w:proofErr w:type="spellStart"/>
            <w:r w:rsidRPr="00895FDD">
              <w:rPr>
                <w:rFonts w:ascii="Times New Roman" w:hAnsi="Times New Roman"/>
              </w:rPr>
              <w:t>разуме</w:t>
            </w:r>
            <w:proofErr w:type="spellEnd"/>
            <w:r w:rsidRPr="00895FDD">
              <w:rPr>
                <w:rFonts w:ascii="Times New Roman" w:hAnsi="Times New Roman"/>
              </w:rPr>
              <w:t xml:space="preserve"> и </w:t>
            </w:r>
            <w:proofErr w:type="spellStart"/>
            <w:r w:rsidRPr="00895FDD">
              <w:rPr>
                <w:rFonts w:ascii="Times New Roman" w:hAnsi="Times New Roman"/>
              </w:rPr>
              <w:t>примењује</w:t>
            </w:r>
            <w:proofErr w:type="spellEnd"/>
            <w:r w:rsidRPr="00895FDD">
              <w:rPr>
                <w:rFonts w:ascii="Times New Roman" w:hAnsi="Times New Roman"/>
              </w:rPr>
              <w:t xml:space="preserve"> </w:t>
            </w:r>
            <w:proofErr w:type="spellStart"/>
            <w:r w:rsidRPr="00895FDD">
              <w:rPr>
                <w:rFonts w:ascii="Times New Roman" w:hAnsi="Times New Roman"/>
              </w:rPr>
              <w:t>основне</w:t>
            </w:r>
            <w:proofErr w:type="spellEnd"/>
            <w:r w:rsidRPr="00895FDD">
              <w:rPr>
                <w:rFonts w:ascii="Times New Roman" w:hAnsi="Times New Roman"/>
              </w:rPr>
              <w:t xml:space="preserve"> </w:t>
            </w:r>
            <w:proofErr w:type="spellStart"/>
            <w:r w:rsidRPr="00895FDD">
              <w:rPr>
                <w:rFonts w:ascii="Times New Roman" w:hAnsi="Times New Roman"/>
              </w:rPr>
              <w:t>математичке</w:t>
            </w:r>
            <w:proofErr w:type="spellEnd"/>
            <w:r w:rsidRPr="00895FDD">
              <w:rPr>
                <w:rFonts w:ascii="Times New Roman" w:hAnsi="Times New Roman"/>
              </w:rPr>
              <w:t xml:space="preserve"> </w:t>
            </w:r>
            <w:proofErr w:type="spellStart"/>
            <w:r w:rsidRPr="00895FDD">
              <w:rPr>
                <w:rFonts w:ascii="Times New Roman" w:hAnsi="Times New Roman"/>
              </w:rPr>
              <w:t>формулације</w:t>
            </w:r>
            <w:proofErr w:type="spellEnd"/>
            <w:r w:rsidRPr="00895FDD">
              <w:rPr>
                <w:rFonts w:ascii="Times New Roman" w:hAnsi="Times New Roman"/>
              </w:rPr>
              <w:t xml:space="preserve"> </w:t>
            </w:r>
            <w:proofErr w:type="spellStart"/>
            <w:r w:rsidRPr="00895FDD">
              <w:rPr>
                <w:rFonts w:ascii="Times New Roman" w:hAnsi="Times New Roman"/>
              </w:rPr>
              <w:t>односа</w:t>
            </w:r>
            <w:proofErr w:type="spellEnd"/>
            <w:r w:rsidRPr="00895FDD">
              <w:rPr>
                <w:rFonts w:ascii="Times New Roman" w:hAnsi="Times New Roman"/>
              </w:rPr>
              <w:t xml:space="preserve"> и </w:t>
            </w:r>
            <w:proofErr w:type="spellStart"/>
            <w:r w:rsidRPr="00895FDD">
              <w:rPr>
                <w:rFonts w:ascii="Times New Roman" w:hAnsi="Times New Roman"/>
              </w:rPr>
              <w:t>законитости</w:t>
            </w:r>
            <w:proofErr w:type="spellEnd"/>
            <w:r w:rsidRPr="00895FDD">
              <w:rPr>
                <w:rFonts w:ascii="Times New Roman" w:hAnsi="Times New Roman"/>
              </w:rPr>
              <w:t xml:space="preserve"> у </w:t>
            </w:r>
            <w:proofErr w:type="spellStart"/>
            <w:r w:rsidRPr="00895FDD">
              <w:rPr>
                <w:rFonts w:ascii="Times New Roman" w:hAnsi="Times New Roman"/>
              </w:rPr>
              <w:t>физици</w:t>
            </w:r>
            <w:proofErr w:type="spellEnd"/>
            <w:r w:rsidRPr="00895FDD">
              <w:rPr>
                <w:rFonts w:ascii="Times New Roman" w:hAnsi="Times New Roman"/>
              </w:rPr>
              <w:t xml:space="preserve">, </w:t>
            </w:r>
            <w:proofErr w:type="spellStart"/>
            <w:r w:rsidRPr="00895FDD">
              <w:rPr>
                <w:rFonts w:ascii="Times New Roman" w:hAnsi="Times New Roman"/>
              </w:rPr>
              <w:t>нпр</w:t>
            </w:r>
            <w:proofErr w:type="spellEnd"/>
            <w:r w:rsidRPr="00895FDD">
              <w:rPr>
                <w:rFonts w:ascii="Times New Roman" w:hAnsi="Times New Roman"/>
              </w:rPr>
              <w:t xml:space="preserve">. </w:t>
            </w:r>
            <w:proofErr w:type="spellStart"/>
            <w:r w:rsidRPr="00895FDD">
              <w:rPr>
                <w:rFonts w:ascii="Times New Roman" w:hAnsi="Times New Roman"/>
              </w:rPr>
              <w:t>директну</w:t>
            </w:r>
            <w:proofErr w:type="spellEnd"/>
            <w:r w:rsidRPr="00895FDD">
              <w:rPr>
                <w:rFonts w:ascii="Times New Roman" w:hAnsi="Times New Roman"/>
              </w:rPr>
              <w:t xml:space="preserve"> и </w:t>
            </w:r>
            <w:proofErr w:type="spellStart"/>
            <w:r w:rsidRPr="00895FDD">
              <w:rPr>
                <w:rFonts w:ascii="Times New Roman" w:hAnsi="Times New Roman"/>
              </w:rPr>
              <w:t>обрнуту</w:t>
            </w:r>
            <w:proofErr w:type="spellEnd"/>
            <w:r w:rsidRPr="00895FDD">
              <w:rPr>
                <w:rFonts w:ascii="Times New Roman" w:hAnsi="Times New Roman"/>
              </w:rPr>
              <w:t xml:space="preserve"> </w:t>
            </w:r>
            <w:proofErr w:type="spellStart"/>
            <w:r w:rsidRPr="00895FDD">
              <w:rPr>
                <w:rFonts w:ascii="Times New Roman" w:hAnsi="Times New Roman"/>
              </w:rPr>
              <w:t>пропорционалност</w:t>
            </w:r>
            <w:proofErr w:type="spellEnd"/>
          </w:p>
          <w:p w14:paraId="04DFF332" w14:textId="77777777" w:rsidR="00361203" w:rsidRPr="00895FDD" w:rsidRDefault="00361203" w:rsidP="00444375">
            <w:pPr>
              <w:widowControl w:val="0"/>
              <w:spacing w:after="120"/>
              <w:rPr>
                <w:rFonts w:ascii="Times New Roman" w:hAnsi="Times New Roman"/>
              </w:rPr>
            </w:pPr>
            <w:r w:rsidRPr="00895FDD">
              <w:rPr>
                <w:rFonts w:ascii="Times New Roman" w:hAnsi="Times New Roman"/>
                <w:b/>
              </w:rPr>
              <w:t>ФИ.2.6.2.</w:t>
            </w:r>
            <w:r w:rsidRPr="00895FDD">
              <w:rPr>
                <w:rFonts w:ascii="Times New Roman" w:hAnsi="Times New Roman"/>
              </w:rPr>
              <w:t xml:space="preserve"> </w:t>
            </w:r>
            <w:proofErr w:type="spellStart"/>
            <w:r w:rsidRPr="00895FDD">
              <w:rPr>
                <w:rFonts w:ascii="Times New Roman" w:hAnsi="Times New Roman"/>
              </w:rPr>
              <w:t>уме</w:t>
            </w:r>
            <w:proofErr w:type="spellEnd"/>
            <w:r w:rsidRPr="00895FDD">
              <w:rPr>
                <w:rFonts w:ascii="Times New Roman" w:hAnsi="Times New Roman"/>
              </w:rPr>
              <w:t xml:space="preserve"> </w:t>
            </w:r>
            <w:proofErr w:type="spellStart"/>
            <w:r w:rsidRPr="00895FDD">
              <w:rPr>
                <w:rFonts w:ascii="Times New Roman" w:hAnsi="Times New Roman"/>
              </w:rPr>
              <w:t>да</w:t>
            </w:r>
            <w:proofErr w:type="spellEnd"/>
            <w:r w:rsidRPr="00895FDD">
              <w:rPr>
                <w:rFonts w:ascii="Times New Roman" w:hAnsi="Times New Roman"/>
              </w:rPr>
              <w:t xml:space="preserve"> </w:t>
            </w:r>
            <w:proofErr w:type="spellStart"/>
            <w:r w:rsidRPr="00895FDD">
              <w:rPr>
                <w:rFonts w:ascii="Times New Roman" w:hAnsi="Times New Roman"/>
              </w:rPr>
              <w:t>препозна</w:t>
            </w:r>
            <w:proofErr w:type="spellEnd"/>
            <w:r w:rsidRPr="00895FDD">
              <w:rPr>
                <w:rFonts w:ascii="Times New Roman" w:hAnsi="Times New Roman"/>
              </w:rPr>
              <w:t xml:space="preserve"> </w:t>
            </w:r>
            <w:proofErr w:type="spellStart"/>
            <w:r w:rsidRPr="00895FDD">
              <w:rPr>
                <w:rFonts w:ascii="Times New Roman" w:hAnsi="Times New Roman"/>
              </w:rPr>
              <w:t>векторске</w:t>
            </w:r>
            <w:proofErr w:type="spellEnd"/>
            <w:r w:rsidRPr="00895FDD">
              <w:rPr>
                <w:rFonts w:ascii="Times New Roman" w:hAnsi="Times New Roman"/>
              </w:rPr>
              <w:t xml:space="preserve"> </w:t>
            </w:r>
            <w:proofErr w:type="spellStart"/>
            <w:r w:rsidRPr="00895FDD">
              <w:rPr>
                <w:rFonts w:ascii="Times New Roman" w:hAnsi="Times New Roman"/>
              </w:rPr>
              <w:t>физичке</w:t>
            </w:r>
            <w:proofErr w:type="spellEnd"/>
            <w:r w:rsidRPr="00895FDD">
              <w:rPr>
                <w:rFonts w:ascii="Times New Roman" w:hAnsi="Times New Roman"/>
              </w:rPr>
              <w:t xml:space="preserve"> </w:t>
            </w:r>
            <w:proofErr w:type="spellStart"/>
            <w:r w:rsidRPr="00895FDD">
              <w:rPr>
                <w:rFonts w:ascii="Times New Roman" w:hAnsi="Times New Roman"/>
              </w:rPr>
              <w:t>величине</w:t>
            </w:r>
            <w:proofErr w:type="spellEnd"/>
            <w:r w:rsidRPr="00895FDD">
              <w:rPr>
                <w:rFonts w:ascii="Times New Roman" w:hAnsi="Times New Roman"/>
              </w:rPr>
              <w:t xml:space="preserve">, </w:t>
            </w:r>
            <w:proofErr w:type="spellStart"/>
            <w:r w:rsidRPr="00895FDD">
              <w:rPr>
                <w:rFonts w:ascii="Times New Roman" w:hAnsi="Times New Roman"/>
              </w:rPr>
              <w:t>нпр</w:t>
            </w:r>
            <w:proofErr w:type="spellEnd"/>
            <w:r w:rsidRPr="00895FDD">
              <w:rPr>
                <w:rFonts w:ascii="Times New Roman" w:hAnsi="Times New Roman"/>
              </w:rPr>
              <w:t xml:space="preserve">. </w:t>
            </w:r>
            <w:proofErr w:type="spellStart"/>
            <w:r w:rsidRPr="00895FDD">
              <w:rPr>
                <w:rFonts w:ascii="Times New Roman" w:hAnsi="Times New Roman"/>
              </w:rPr>
              <w:t>брзину</w:t>
            </w:r>
            <w:proofErr w:type="spellEnd"/>
            <w:r w:rsidRPr="00895FDD">
              <w:rPr>
                <w:rFonts w:ascii="Times New Roman" w:hAnsi="Times New Roman"/>
              </w:rPr>
              <w:t xml:space="preserve"> и </w:t>
            </w:r>
            <w:proofErr w:type="spellStart"/>
            <w:r w:rsidRPr="00895FDD">
              <w:rPr>
                <w:rFonts w:ascii="Times New Roman" w:hAnsi="Times New Roman"/>
              </w:rPr>
              <w:t>силу</w:t>
            </w:r>
            <w:proofErr w:type="spellEnd"/>
          </w:p>
          <w:p w14:paraId="1E817C8A" w14:textId="77777777" w:rsidR="00361203" w:rsidRPr="00895FDD" w:rsidRDefault="00361203" w:rsidP="00444375">
            <w:pPr>
              <w:widowControl w:val="0"/>
              <w:spacing w:after="120"/>
              <w:rPr>
                <w:rFonts w:ascii="Times New Roman" w:hAnsi="Times New Roman"/>
              </w:rPr>
            </w:pPr>
            <w:r w:rsidRPr="00895FDD">
              <w:rPr>
                <w:rFonts w:ascii="Times New Roman" w:hAnsi="Times New Roman"/>
                <w:b/>
              </w:rPr>
              <w:t>ФИ.2.6.3.</w:t>
            </w:r>
            <w:r w:rsidRPr="00895FDD">
              <w:rPr>
                <w:rFonts w:ascii="Times New Roman" w:hAnsi="Times New Roman"/>
              </w:rPr>
              <w:t xml:space="preserve"> </w:t>
            </w:r>
            <w:proofErr w:type="spellStart"/>
            <w:r w:rsidRPr="00895FDD">
              <w:rPr>
                <w:rFonts w:ascii="Times New Roman" w:hAnsi="Times New Roman"/>
              </w:rPr>
              <w:t>уме</w:t>
            </w:r>
            <w:proofErr w:type="spellEnd"/>
            <w:r w:rsidRPr="00895FDD">
              <w:rPr>
                <w:rFonts w:ascii="Times New Roman" w:hAnsi="Times New Roman"/>
              </w:rPr>
              <w:t xml:space="preserve"> </w:t>
            </w:r>
            <w:proofErr w:type="spellStart"/>
            <w:r w:rsidRPr="00895FDD">
              <w:rPr>
                <w:rFonts w:ascii="Times New Roman" w:hAnsi="Times New Roman"/>
              </w:rPr>
              <w:t>да</w:t>
            </w:r>
            <w:proofErr w:type="spellEnd"/>
            <w:r w:rsidRPr="00895FDD">
              <w:rPr>
                <w:rFonts w:ascii="Times New Roman" w:hAnsi="Times New Roman"/>
              </w:rPr>
              <w:t xml:space="preserve"> </w:t>
            </w:r>
            <w:proofErr w:type="spellStart"/>
            <w:r w:rsidRPr="00895FDD">
              <w:rPr>
                <w:rFonts w:ascii="Times New Roman" w:hAnsi="Times New Roman"/>
              </w:rPr>
              <w:t>користи</w:t>
            </w:r>
            <w:proofErr w:type="spellEnd"/>
            <w:r w:rsidRPr="00895FDD">
              <w:rPr>
                <w:rFonts w:ascii="Times New Roman" w:hAnsi="Times New Roman"/>
              </w:rPr>
              <w:t xml:space="preserve"> и </w:t>
            </w:r>
            <w:proofErr w:type="spellStart"/>
            <w:r w:rsidRPr="00895FDD">
              <w:rPr>
                <w:rFonts w:ascii="Times New Roman" w:hAnsi="Times New Roman"/>
              </w:rPr>
              <w:t>интерпретира</w:t>
            </w:r>
            <w:proofErr w:type="spellEnd"/>
            <w:r w:rsidRPr="00895FDD">
              <w:rPr>
                <w:rFonts w:ascii="Times New Roman" w:hAnsi="Times New Roman"/>
              </w:rPr>
              <w:t xml:space="preserve"> </w:t>
            </w:r>
            <w:proofErr w:type="spellStart"/>
            <w:r w:rsidRPr="00895FDD">
              <w:rPr>
                <w:rFonts w:ascii="Times New Roman" w:hAnsi="Times New Roman"/>
              </w:rPr>
              <w:t>табеларни</w:t>
            </w:r>
            <w:proofErr w:type="spellEnd"/>
            <w:r w:rsidRPr="00895FDD">
              <w:rPr>
                <w:rFonts w:ascii="Times New Roman" w:hAnsi="Times New Roman"/>
              </w:rPr>
              <w:t xml:space="preserve"> и </w:t>
            </w:r>
            <w:proofErr w:type="spellStart"/>
            <w:r w:rsidRPr="00895FDD">
              <w:rPr>
                <w:rFonts w:ascii="Times New Roman" w:hAnsi="Times New Roman"/>
              </w:rPr>
              <w:t>графички</w:t>
            </w:r>
            <w:proofErr w:type="spellEnd"/>
            <w:r w:rsidRPr="00895FDD">
              <w:rPr>
                <w:rFonts w:ascii="Times New Roman" w:hAnsi="Times New Roman"/>
              </w:rPr>
              <w:t xml:space="preserve"> </w:t>
            </w:r>
            <w:proofErr w:type="spellStart"/>
            <w:r w:rsidRPr="00895FDD">
              <w:rPr>
                <w:rFonts w:ascii="Times New Roman" w:hAnsi="Times New Roman"/>
              </w:rPr>
              <w:t>приказ</w:t>
            </w:r>
            <w:proofErr w:type="spellEnd"/>
            <w:r w:rsidRPr="00895FDD">
              <w:rPr>
                <w:rFonts w:ascii="Times New Roman" w:hAnsi="Times New Roman"/>
              </w:rPr>
              <w:t xml:space="preserve"> </w:t>
            </w:r>
            <w:proofErr w:type="spellStart"/>
            <w:r w:rsidRPr="00895FDD">
              <w:rPr>
                <w:rFonts w:ascii="Times New Roman" w:hAnsi="Times New Roman"/>
              </w:rPr>
              <w:t>зависности</w:t>
            </w:r>
            <w:proofErr w:type="spellEnd"/>
            <w:r w:rsidRPr="00895FDD">
              <w:rPr>
                <w:rFonts w:ascii="Times New Roman" w:hAnsi="Times New Roman"/>
              </w:rPr>
              <w:t xml:space="preserve"> </w:t>
            </w:r>
            <w:proofErr w:type="spellStart"/>
            <w:r w:rsidRPr="00895FDD">
              <w:rPr>
                <w:rFonts w:ascii="Times New Roman" w:hAnsi="Times New Roman"/>
              </w:rPr>
              <w:t>физичких</w:t>
            </w:r>
            <w:proofErr w:type="spellEnd"/>
            <w:r w:rsidRPr="00895FDD">
              <w:rPr>
                <w:rFonts w:ascii="Times New Roman" w:hAnsi="Times New Roman"/>
              </w:rPr>
              <w:t xml:space="preserve"> </w:t>
            </w:r>
            <w:proofErr w:type="spellStart"/>
            <w:r w:rsidRPr="00895FDD">
              <w:rPr>
                <w:rFonts w:ascii="Times New Roman" w:hAnsi="Times New Roman"/>
              </w:rPr>
              <w:t>величина</w:t>
            </w:r>
            <w:proofErr w:type="spellEnd"/>
          </w:p>
        </w:tc>
      </w:tr>
      <w:tr w:rsidR="00361203" w:rsidRPr="00895FDD" w14:paraId="4C36F846" w14:textId="77777777" w:rsidTr="00444375">
        <w:tc>
          <w:tcPr>
            <w:tcW w:w="2625" w:type="dxa"/>
            <w:vAlign w:val="center"/>
          </w:tcPr>
          <w:p w14:paraId="7C36DBF3" w14:textId="77777777" w:rsidR="00361203" w:rsidRPr="00895FDD" w:rsidRDefault="00361203" w:rsidP="00444375">
            <w:pPr>
              <w:widowControl w:val="0"/>
              <w:rPr>
                <w:rFonts w:ascii="Times New Roman" w:hAnsi="Times New Roman"/>
                <w:b/>
              </w:rPr>
            </w:pPr>
            <w:proofErr w:type="spellStart"/>
            <w:r w:rsidRPr="00895FDD">
              <w:rPr>
                <w:rFonts w:ascii="Times New Roman" w:hAnsi="Times New Roman"/>
                <w:b/>
              </w:rPr>
              <w:t>Електрична</w:t>
            </w:r>
            <w:proofErr w:type="spellEnd"/>
            <w:r w:rsidRPr="00895FDD">
              <w:rPr>
                <w:rFonts w:ascii="Times New Roman" w:hAnsi="Times New Roman"/>
                <w:b/>
              </w:rPr>
              <w:t xml:space="preserve"> </w:t>
            </w:r>
            <w:proofErr w:type="spellStart"/>
            <w:r w:rsidRPr="00895FDD">
              <w:rPr>
                <w:rFonts w:ascii="Times New Roman" w:hAnsi="Times New Roman"/>
                <w:b/>
              </w:rPr>
              <w:t>струја</w:t>
            </w:r>
            <w:proofErr w:type="spellEnd"/>
          </w:p>
        </w:tc>
        <w:tc>
          <w:tcPr>
            <w:tcW w:w="1410" w:type="dxa"/>
            <w:vAlign w:val="center"/>
          </w:tcPr>
          <w:p w14:paraId="5FA10158" w14:textId="77777777" w:rsidR="00361203" w:rsidRPr="00895FDD" w:rsidRDefault="00361203" w:rsidP="00444375">
            <w:pPr>
              <w:widowControl w:val="0"/>
              <w:spacing w:after="120"/>
              <w:jc w:val="center"/>
              <w:rPr>
                <w:rFonts w:ascii="Times New Roman" w:hAnsi="Times New Roman"/>
              </w:rPr>
            </w:pPr>
            <w:r w:rsidRPr="00895FDD">
              <w:rPr>
                <w:rFonts w:ascii="Times New Roman" w:hAnsi="Times New Roman"/>
              </w:rPr>
              <w:t>4</w:t>
            </w:r>
          </w:p>
        </w:tc>
        <w:tc>
          <w:tcPr>
            <w:tcW w:w="2958" w:type="dxa"/>
          </w:tcPr>
          <w:p w14:paraId="3EBD87C7" w14:textId="77777777" w:rsidR="00361203" w:rsidRPr="00895FDD" w:rsidRDefault="00361203" w:rsidP="00444375">
            <w:pPr>
              <w:rPr>
                <w:rFonts w:ascii="Times New Roman" w:hAnsi="Times New Roman"/>
                <w:lang w:val="sr-Cyrl-CS"/>
              </w:rPr>
            </w:pPr>
          </w:p>
          <w:p w14:paraId="080EABF9" w14:textId="77777777" w:rsidR="00361203" w:rsidRPr="00895FDD" w:rsidRDefault="00361203" w:rsidP="00444375">
            <w:pPr>
              <w:rPr>
                <w:rFonts w:ascii="Times New Roman" w:hAnsi="Times New Roman"/>
                <w:lang w:val="sr-Cyrl-CS"/>
              </w:rPr>
            </w:pPr>
          </w:p>
          <w:p w14:paraId="35E8184B" w14:textId="77777777" w:rsidR="00361203" w:rsidRPr="00895FDD" w:rsidRDefault="00361203" w:rsidP="00444375">
            <w:pPr>
              <w:rPr>
                <w:rFonts w:ascii="Times New Roman" w:hAnsi="Times New Roman"/>
                <w:lang w:val="sr-Cyrl-CS"/>
              </w:rPr>
            </w:pPr>
          </w:p>
          <w:p w14:paraId="23F8CEDD" w14:textId="77777777" w:rsidR="00361203" w:rsidRPr="00895FDD" w:rsidRDefault="00361203" w:rsidP="00444375">
            <w:pPr>
              <w:rPr>
                <w:rFonts w:ascii="Times New Roman" w:hAnsi="Times New Roman"/>
                <w:lang w:val="sr-Cyrl-CS"/>
              </w:rPr>
            </w:pPr>
          </w:p>
          <w:p w14:paraId="1B24B10E" w14:textId="77777777" w:rsidR="00361203" w:rsidRPr="00895FDD" w:rsidRDefault="00361203" w:rsidP="00444375">
            <w:pPr>
              <w:rPr>
                <w:rFonts w:ascii="Times New Roman" w:hAnsi="Times New Roman"/>
                <w:lang w:val="sr-Cyrl-CS"/>
              </w:rPr>
            </w:pPr>
            <w:r w:rsidRPr="00895FDD">
              <w:rPr>
                <w:rFonts w:ascii="Times New Roman" w:hAnsi="Times New Roman"/>
                <w:lang w:val="sr-Cyrl-CS"/>
              </w:rPr>
              <w:t>-практичан рад</w:t>
            </w:r>
          </w:p>
          <w:p w14:paraId="69A92579" w14:textId="77777777" w:rsidR="00361203" w:rsidRPr="00895FDD" w:rsidRDefault="00361203" w:rsidP="00444375">
            <w:pPr>
              <w:rPr>
                <w:rFonts w:ascii="Times New Roman" w:hAnsi="Times New Roman"/>
                <w:lang w:val="sr-Cyrl-CS"/>
              </w:rPr>
            </w:pPr>
            <w:r w:rsidRPr="00895FDD">
              <w:rPr>
                <w:rFonts w:ascii="Times New Roman" w:hAnsi="Times New Roman"/>
                <w:lang w:val="sr-Cyrl-CS"/>
              </w:rPr>
              <w:t>-ПП презентације</w:t>
            </w:r>
          </w:p>
          <w:p w14:paraId="190F866D" w14:textId="77777777" w:rsidR="00361203" w:rsidRPr="00895FDD" w:rsidRDefault="00361203" w:rsidP="00444375">
            <w:pPr>
              <w:rPr>
                <w:rFonts w:ascii="Times New Roman" w:hAnsi="Times New Roman"/>
                <w:lang w:val="sr-Cyrl-CS"/>
              </w:rPr>
            </w:pPr>
            <w:r w:rsidRPr="00895FDD">
              <w:rPr>
                <w:rFonts w:ascii="Times New Roman" w:hAnsi="Times New Roman"/>
                <w:lang w:val="sr-Cyrl-CS"/>
              </w:rPr>
              <w:t xml:space="preserve">-демонстрација графиком или шемом </w:t>
            </w:r>
          </w:p>
          <w:p w14:paraId="03A4B38E" w14:textId="77777777" w:rsidR="00361203" w:rsidRPr="00895FDD" w:rsidRDefault="00361203" w:rsidP="00444375">
            <w:pPr>
              <w:rPr>
                <w:rFonts w:ascii="Times New Roman" w:hAnsi="Times New Roman"/>
                <w:lang w:val="sr-Latn-CS"/>
              </w:rPr>
            </w:pPr>
            <w:r w:rsidRPr="00895FDD">
              <w:rPr>
                <w:rFonts w:ascii="Times New Roman" w:hAnsi="Times New Roman"/>
                <w:lang w:val="sr-Cyrl-CS"/>
              </w:rPr>
              <w:t>-провера и примена знања</w:t>
            </w:r>
          </w:p>
        </w:tc>
        <w:tc>
          <w:tcPr>
            <w:tcW w:w="6587" w:type="dxa"/>
          </w:tcPr>
          <w:p w14:paraId="60890BA7" w14:textId="77777777" w:rsidR="00361203" w:rsidRPr="00895FDD" w:rsidRDefault="00361203" w:rsidP="00444375">
            <w:pPr>
              <w:widowControl w:val="0"/>
              <w:spacing w:after="120"/>
              <w:rPr>
                <w:rFonts w:ascii="Times New Roman" w:hAnsi="Times New Roman"/>
                <w:lang w:val="sr-Latn-CS"/>
              </w:rPr>
            </w:pPr>
            <w:r w:rsidRPr="00895FDD">
              <w:rPr>
                <w:rFonts w:ascii="Times New Roman" w:hAnsi="Times New Roman"/>
                <w:b/>
              </w:rPr>
              <w:t>ФИ</w:t>
            </w:r>
            <w:r w:rsidRPr="00895FDD">
              <w:rPr>
                <w:rFonts w:ascii="Times New Roman" w:hAnsi="Times New Roman"/>
                <w:b/>
                <w:lang w:val="sr-Latn-CS"/>
              </w:rPr>
              <w:t xml:space="preserve">.3.3.1. </w:t>
            </w:r>
            <w:proofErr w:type="spellStart"/>
            <w:r w:rsidRPr="00895FDD">
              <w:rPr>
                <w:rFonts w:ascii="Times New Roman" w:hAnsi="Times New Roman"/>
              </w:rPr>
              <w:t>зна</w:t>
            </w:r>
            <w:proofErr w:type="spellEnd"/>
            <w:r w:rsidRPr="00895FDD">
              <w:rPr>
                <w:rFonts w:ascii="Times New Roman" w:hAnsi="Times New Roman"/>
                <w:lang w:val="sr-Latn-CS"/>
              </w:rPr>
              <w:t xml:space="preserve"> </w:t>
            </w:r>
            <w:proofErr w:type="spellStart"/>
            <w:r w:rsidRPr="00895FDD">
              <w:rPr>
                <w:rFonts w:ascii="Times New Roman" w:hAnsi="Times New Roman"/>
              </w:rPr>
              <w:t>како</w:t>
            </w:r>
            <w:proofErr w:type="spellEnd"/>
            <w:r w:rsidRPr="00895FDD">
              <w:rPr>
                <w:rFonts w:ascii="Times New Roman" w:hAnsi="Times New Roman"/>
                <w:lang w:val="sr-Latn-CS"/>
              </w:rPr>
              <w:t xml:space="preserve"> </w:t>
            </w:r>
            <w:proofErr w:type="spellStart"/>
            <w:r w:rsidRPr="00895FDD">
              <w:rPr>
                <w:rFonts w:ascii="Times New Roman" w:hAnsi="Times New Roman"/>
              </w:rPr>
              <w:t>се</w:t>
            </w:r>
            <w:proofErr w:type="spellEnd"/>
            <w:r w:rsidRPr="00895FDD">
              <w:rPr>
                <w:rFonts w:ascii="Times New Roman" w:hAnsi="Times New Roman"/>
                <w:lang w:val="sr-Latn-CS"/>
              </w:rPr>
              <w:t xml:space="preserve"> </w:t>
            </w:r>
            <w:proofErr w:type="spellStart"/>
            <w:r w:rsidRPr="00895FDD">
              <w:rPr>
                <w:rFonts w:ascii="Times New Roman" w:hAnsi="Times New Roman"/>
              </w:rPr>
              <w:t>везују</w:t>
            </w:r>
            <w:proofErr w:type="spellEnd"/>
            <w:r w:rsidRPr="00895FDD">
              <w:rPr>
                <w:rFonts w:ascii="Times New Roman" w:hAnsi="Times New Roman"/>
                <w:lang w:val="sr-Latn-CS"/>
              </w:rPr>
              <w:t xml:space="preserve"> </w:t>
            </w:r>
            <w:proofErr w:type="spellStart"/>
            <w:r w:rsidRPr="00895FDD">
              <w:rPr>
                <w:rFonts w:ascii="Times New Roman" w:hAnsi="Times New Roman"/>
              </w:rPr>
              <w:t>отпорници</w:t>
            </w:r>
            <w:proofErr w:type="spellEnd"/>
            <w:r w:rsidRPr="00895FDD">
              <w:rPr>
                <w:rFonts w:ascii="Times New Roman" w:hAnsi="Times New Roman"/>
                <w:lang w:val="sr-Latn-CS"/>
              </w:rPr>
              <w:t xml:space="preserve"> </w:t>
            </w:r>
            <w:r w:rsidRPr="00895FDD">
              <w:rPr>
                <w:rFonts w:ascii="Times New Roman" w:hAnsi="Times New Roman"/>
              </w:rPr>
              <w:t>и</w:t>
            </w:r>
            <w:r w:rsidRPr="00895FDD">
              <w:rPr>
                <w:rFonts w:ascii="Times New Roman" w:hAnsi="Times New Roman"/>
                <w:lang w:val="sr-Latn-CS"/>
              </w:rPr>
              <w:t xml:space="preserve"> </w:t>
            </w:r>
            <w:proofErr w:type="spellStart"/>
            <w:r w:rsidRPr="00895FDD">
              <w:rPr>
                <w:rFonts w:ascii="Times New Roman" w:hAnsi="Times New Roman"/>
              </w:rPr>
              <w:t>инструменти</w:t>
            </w:r>
            <w:proofErr w:type="spellEnd"/>
            <w:r w:rsidRPr="00895FDD">
              <w:rPr>
                <w:rFonts w:ascii="Times New Roman" w:hAnsi="Times New Roman"/>
                <w:lang w:val="sr-Latn-CS"/>
              </w:rPr>
              <w:t xml:space="preserve"> </w:t>
            </w:r>
            <w:r w:rsidRPr="00895FDD">
              <w:rPr>
                <w:rFonts w:ascii="Times New Roman" w:hAnsi="Times New Roman"/>
              </w:rPr>
              <w:t>у</w:t>
            </w:r>
            <w:r w:rsidRPr="00895FDD">
              <w:rPr>
                <w:rFonts w:ascii="Times New Roman" w:hAnsi="Times New Roman"/>
                <w:lang w:val="sr-Latn-CS"/>
              </w:rPr>
              <w:t xml:space="preserve"> </w:t>
            </w:r>
            <w:proofErr w:type="spellStart"/>
            <w:r w:rsidRPr="00895FDD">
              <w:rPr>
                <w:rFonts w:ascii="Times New Roman" w:hAnsi="Times New Roman"/>
              </w:rPr>
              <w:t>електричном</w:t>
            </w:r>
            <w:proofErr w:type="spellEnd"/>
            <w:r w:rsidRPr="00895FDD">
              <w:rPr>
                <w:rFonts w:ascii="Times New Roman" w:hAnsi="Times New Roman"/>
                <w:lang w:val="sr-Latn-CS"/>
              </w:rPr>
              <w:t xml:space="preserve"> </w:t>
            </w:r>
            <w:proofErr w:type="spellStart"/>
            <w:r w:rsidRPr="00895FDD">
              <w:rPr>
                <w:rFonts w:ascii="Times New Roman" w:hAnsi="Times New Roman"/>
              </w:rPr>
              <w:t>колу</w:t>
            </w:r>
            <w:proofErr w:type="spellEnd"/>
          </w:p>
          <w:p w14:paraId="0490E0EF" w14:textId="77777777" w:rsidR="00361203" w:rsidRPr="00895FDD" w:rsidRDefault="00361203" w:rsidP="00444375">
            <w:pPr>
              <w:widowControl w:val="0"/>
              <w:spacing w:after="120"/>
              <w:rPr>
                <w:rFonts w:ascii="Times New Roman" w:hAnsi="Times New Roman"/>
                <w:lang w:val="sr-Latn-CS"/>
              </w:rPr>
            </w:pPr>
            <w:r w:rsidRPr="00895FDD">
              <w:rPr>
                <w:rFonts w:ascii="Times New Roman" w:hAnsi="Times New Roman"/>
                <w:b/>
              </w:rPr>
              <w:t>ФИ</w:t>
            </w:r>
            <w:r w:rsidRPr="00895FDD">
              <w:rPr>
                <w:rFonts w:ascii="Times New Roman" w:hAnsi="Times New Roman"/>
                <w:b/>
                <w:lang w:val="sr-Latn-CS"/>
              </w:rPr>
              <w:t>.3.4.1.</w:t>
            </w:r>
            <w:r w:rsidRPr="00895FDD">
              <w:rPr>
                <w:rFonts w:ascii="Times New Roman" w:hAnsi="Times New Roman"/>
                <w:lang w:val="sr-Latn-CS"/>
              </w:rPr>
              <w:t xml:space="preserve"> </w:t>
            </w:r>
            <w:proofErr w:type="spellStart"/>
            <w:r w:rsidRPr="00895FDD">
              <w:rPr>
                <w:rFonts w:ascii="Times New Roman" w:hAnsi="Times New Roman"/>
              </w:rPr>
              <w:t>уме</w:t>
            </w:r>
            <w:proofErr w:type="spellEnd"/>
            <w:r w:rsidRPr="00895FDD">
              <w:rPr>
                <w:rFonts w:ascii="Times New Roman" w:hAnsi="Times New Roman"/>
                <w:lang w:val="sr-Latn-CS"/>
              </w:rPr>
              <w:t xml:space="preserve"> </w:t>
            </w:r>
            <w:proofErr w:type="spellStart"/>
            <w:r w:rsidRPr="00895FDD">
              <w:rPr>
                <w:rFonts w:ascii="Times New Roman" w:hAnsi="Times New Roman"/>
              </w:rPr>
              <w:t>да</w:t>
            </w:r>
            <w:proofErr w:type="spellEnd"/>
            <w:r w:rsidRPr="00895FDD">
              <w:rPr>
                <w:rFonts w:ascii="Times New Roman" w:hAnsi="Times New Roman"/>
                <w:lang w:val="sr-Latn-CS"/>
              </w:rPr>
              <w:t xml:space="preserve"> </w:t>
            </w:r>
            <w:proofErr w:type="spellStart"/>
            <w:r w:rsidRPr="00895FDD">
              <w:rPr>
                <w:rFonts w:ascii="Times New Roman" w:hAnsi="Times New Roman"/>
              </w:rPr>
              <w:t>претвара</w:t>
            </w:r>
            <w:proofErr w:type="spellEnd"/>
            <w:r w:rsidRPr="00895FDD">
              <w:rPr>
                <w:rFonts w:ascii="Times New Roman" w:hAnsi="Times New Roman"/>
                <w:lang w:val="sr-Latn-CS"/>
              </w:rPr>
              <w:t xml:space="preserve"> </w:t>
            </w:r>
            <w:proofErr w:type="spellStart"/>
            <w:r w:rsidRPr="00895FDD">
              <w:rPr>
                <w:rFonts w:ascii="Times New Roman" w:hAnsi="Times New Roman"/>
              </w:rPr>
              <w:t>јединице</w:t>
            </w:r>
            <w:proofErr w:type="spellEnd"/>
            <w:r w:rsidRPr="00895FDD">
              <w:rPr>
                <w:rFonts w:ascii="Times New Roman" w:hAnsi="Times New Roman"/>
                <w:lang w:val="sr-Latn-CS"/>
              </w:rPr>
              <w:t xml:space="preserve"> </w:t>
            </w:r>
            <w:proofErr w:type="spellStart"/>
            <w:r w:rsidRPr="00895FDD">
              <w:rPr>
                <w:rFonts w:ascii="Times New Roman" w:hAnsi="Times New Roman"/>
              </w:rPr>
              <w:t>изведених</w:t>
            </w:r>
            <w:proofErr w:type="spellEnd"/>
            <w:r w:rsidRPr="00895FDD">
              <w:rPr>
                <w:rFonts w:ascii="Times New Roman" w:hAnsi="Times New Roman"/>
                <w:lang w:val="sr-Latn-CS"/>
              </w:rPr>
              <w:t xml:space="preserve"> </w:t>
            </w:r>
            <w:proofErr w:type="spellStart"/>
            <w:r w:rsidRPr="00895FDD">
              <w:rPr>
                <w:rFonts w:ascii="Times New Roman" w:hAnsi="Times New Roman"/>
              </w:rPr>
              <w:t>физичких</w:t>
            </w:r>
            <w:proofErr w:type="spellEnd"/>
            <w:r w:rsidRPr="00895FDD">
              <w:rPr>
                <w:rFonts w:ascii="Times New Roman" w:hAnsi="Times New Roman"/>
                <w:lang w:val="sr-Latn-CS"/>
              </w:rPr>
              <w:t xml:space="preserve"> </w:t>
            </w:r>
            <w:proofErr w:type="spellStart"/>
            <w:r w:rsidRPr="00895FDD">
              <w:rPr>
                <w:rFonts w:ascii="Times New Roman" w:hAnsi="Times New Roman"/>
              </w:rPr>
              <w:t>величина</w:t>
            </w:r>
            <w:proofErr w:type="spellEnd"/>
            <w:r w:rsidRPr="00895FDD">
              <w:rPr>
                <w:rFonts w:ascii="Times New Roman" w:hAnsi="Times New Roman"/>
                <w:lang w:val="sr-Latn-CS"/>
              </w:rPr>
              <w:t xml:space="preserve"> </w:t>
            </w:r>
            <w:r w:rsidRPr="00895FDD">
              <w:rPr>
                <w:rFonts w:ascii="Times New Roman" w:hAnsi="Times New Roman"/>
              </w:rPr>
              <w:t>у</w:t>
            </w:r>
            <w:r w:rsidRPr="00895FDD">
              <w:rPr>
                <w:rFonts w:ascii="Times New Roman" w:hAnsi="Times New Roman"/>
                <w:lang w:val="sr-Latn-CS"/>
              </w:rPr>
              <w:t xml:space="preserve"> </w:t>
            </w:r>
            <w:proofErr w:type="spellStart"/>
            <w:r w:rsidRPr="00895FDD">
              <w:rPr>
                <w:rFonts w:ascii="Times New Roman" w:hAnsi="Times New Roman"/>
              </w:rPr>
              <w:t>одговарајућејединице</w:t>
            </w:r>
            <w:proofErr w:type="spellEnd"/>
            <w:r w:rsidRPr="00895FDD">
              <w:rPr>
                <w:rFonts w:ascii="Times New Roman" w:hAnsi="Times New Roman"/>
                <w:lang w:val="sr-Latn-CS"/>
              </w:rPr>
              <w:t xml:space="preserve"> SI </w:t>
            </w:r>
            <w:proofErr w:type="spellStart"/>
            <w:r w:rsidRPr="00895FDD">
              <w:rPr>
                <w:rFonts w:ascii="Times New Roman" w:hAnsi="Times New Roman"/>
              </w:rPr>
              <w:t>система</w:t>
            </w:r>
            <w:proofErr w:type="spellEnd"/>
          </w:p>
          <w:p w14:paraId="4511ED71" w14:textId="77777777" w:rsidR="00361203" w:rsidRPr="00895FDD" w:rsidRDefault="00361203" w:rsidP="00444375">
            <w:pPr>
              <w:widowControl w:val="0"/>
              <w:spacing w:after="120"/>
              <w:rPr>
                <w:rFonts w:ascii="Times New Roman" w:hAnsi="Times New Roman"/>
                <w:b/>
                <w:u w:val="single"/>
                <w:lang w:val="sr-Latn-CS"/>
              </w:rPr>
            </w:pPr>
            <w:r w:rsidRPr="00895FDD">
              <w:rPr>
                <w:rFonts w:ascii="Times New Roman" w:hAnsi="Times New Roman"/>
                <w:b/>
              </w:rPr>
              <w:t>ФИ</w:t>
            </w:r>
            <w:r w:rsidRPr="00895FDD">
              <w:rPr>
                <w:rFonts w:ascii="Times New Roman" w:hAnsi="Times New Roman"/>
                <w:b/>
                <w:lang w:val="sr-Latn-CS"/>
              </w:rPr>
              <w:t>.3.4.2.</w:t>
            </w:r>
            <w:r w:rsidRPr="00895FDD">
              <w:rPr>
                <w:rFonts w:ascii="Times New Roman" w:hAnsi="Times New Roman"/>
                <w:lang w:val="sr-Latn-CS"/>
              </w:rPr>
              <w:t xml:space="preserve"> </w:t>
            </w:r>
            <w:proofErr w:type="spellStart"/>
            <w:r w:rsidRPr="00895FDD">
              <w:rPr>
                <w:rFonts w:ascii="Times New Roman" w:hAnsi="Times New Roman"/>
              </w:rPr>
              <w:t>уме</w:t>
            </w:r>
            <w:proofErr w:type="spellEnd"/>
            <w:r w:rsidRPr="00895FDD">
              <w:rPr>
                <w:rFonts w:ascii="Times New Roman" w:hAnsi="Times New Roman"/>
                <w:lang w:val="sr-Latn-CS"/>
              </w:rPr>
              <w:t xml:space="preserve"> </w:t>
            </w:r>
            <w:proofErr w:type="spellStart"/>
            <w:r w:rsidRPr="00895FDD">
              <w:rPr>
                <w:rFonts w:ascii="Times New Roman" w:hAnsi="Times New Roman"/>
              </w:rPr>
              <w:t>да</w:t>
            </w:r>
            <w:proofErr w:type="spellEnd"/>
            <w:r w:rsidRPr="00895FDD">
              <w:rPr>
                <w:rFonts w:ascii="Times New Roman" w:hAnsi="Times New Roman"/>
                <w:lang w:val="sr-Latn-CS"/>
              </w:rPr>
              <w:t xml:space="preserve"> </w:t>
            </w:r>
            <w:proofErr w:type="spellStart"/>
            <w:r w:rsidRPr="00895FDD">
              <w:rPr>
                <w:rFonts w:ascii="Times New Roman" w:hAnsi="Times New Roman"/>
              </w:rPr>
              <w:t>мери</w:t>
            </w:r>
            <w:proofErr w:type="spellEnd"/>
            <w:r w:rsidRPr="00895FDD">
              <w:rPr>
                <w:rFonts w:ascii="Times New Roman" w:hAnsi="Times New Roman"/>
                <w:lang w:val="sr-Latn-CS"/>
              </w:rPr>
              <w:t xml:space="preserve"> </w:t>
            </w:r>
            <w:proofErr w:type="spellStart"/>
            <w:r w:rsidRPr="00895FDD">
              <w:rPr>
                <w:rFonts w:ascii="Times New Roman" w:hAnsi="Times New Roman"/>
              </w:rPr>
              <w:t>јачину</w:t>
            </w:r>
            <w:proofErr w:type="spellEnd"/>
            <w:r w:rsidRPr="00895FDD">
              <w:rPr>
                <w:rFonts w:ascii="Times New Roman" w:hAnsi="Times New Roman"/>
                <w:lang w:val="sr-Latn-CS"/>
              </w:rPr>
              <w:t xml:space="preserve"> </w:t>
            </w:r>
            <w:proofErr w:type="spellStart"/>
            <w:r w:rsidRPr="00895FDD">
              <w:rPr>
                <w:rFonts w:ascii="Times New Roman" w:hAnsi="Times New Roman"/>
              </w:rPr>
              <w:t>струје</w:t>
            </w:r>
            <w:proofErr w:type="spellEnd"/>
            <w:r w:rsidRPr="00895FDD">
              <w:rPr>
                <w:rFonts w:ascii="Times New Roman" w:hAnsi="Times New Roman"/>
                <w:lang w:val="sr-Latn-CS"/>
              </w:rPr>
              <w:t xml:space="preserve"> </w:t>
            </w:r>
            <w:r w:rsidRPr="00895FDD">
              <w:rPr>
                <w:rFonts w:ascii="Times New Roman" w:hAnsi="Times New Roman"/>
              </w:rPr>
              <w:t>и</w:t>
            </w:r>
            <w:r w:rsidRPr="00895FDD">
              <w:rPr>
                <w:rFonts w:ascii="Times New Roman" w:hAnsi="Times New Roman"/>
                <w:lang w:val="sr-Latn-CS"/>
              </w:rPr>
              <w:t xml:space="preserve"> </w:t>
            </w:r>
            <w:proofErr w:type="spellStart"/>
            <w:r w:rsidRPr="00895FDD">
              <w:rPr>
                <w:rFonts w:ascii="Times New Roman" w:hAnsi="Times New Roman"/>
              </w:rPr>
              <w:t>напон</w:t>
            </w:r>
            <w:proofErr w:type="spellEnd"/>
            <w:r w:rsidRPr="00895FDD">
              <w:rPr>
                <w:rFonts w:ascii="Times New Roman" w:hAnsi="Times New Roman"/>
                <w:lang w:val="sr-Latn-CS"/>
              </w:rPr>
              <w:t xml:space="preserve"> </w:t>
            </w:r>
            <w:r w:rsidRPr="00895FDD">
              <w:rPr>
                <w:rFonts w:ascii="Times New Roman" w:hAnsi="Times New Roman"/>
              </w:rPr>
              <w:t>у</w:t>
            </w:r>
            <w:r w:rsidRPr="00895FDD">
              <w:rPr>
                <w:rFonts w:ascii="Times New Roman" w:hAnsi="Times New Roman"/>
                <w:lang w:val="sr-Latn-CS"/>
              </w:rPr>
              <w:t xml:space="preserve"> </w:t>
            </w:r>
            <w:proofErr w:type="spellStart"/>
            <w:r w:rsidRPr="00895FDD">
              <w:rPr>
                <w:rFonts w:ascii="Times New Roman" w:hAnsi="Times New Roman"/>
              </w:rPr>
              <w:t>електричном</w:t>
            </w:r>
            <w:proofErr w:type="spellEnd"/>
            <w:r w:rsidRPr="00895FDD">
              <w:rPr>
                <w:rFonts w:ascii="Times New Roman" w:hAnsi="Times New Roman"/>
                <w:lang w:val="sr-Latn-CS"/>
              </w:rPr>
              <w:t xml:space="preserve"> </w:t>
            </w:r>
            <w:proofErr w:type="spellStart"/>
            <w:r w:rsidRPr="00895FDD">
              <w:rPr>
                <w:rFonts w:ascii="Times New Roman" w:hAnsi="Times New Roman"/>
              </w:rPr>
              <w:t>колу</w:t>
            </w:r>
            <w:proofErr w:type="spellEnd"/>
          </w:p>
          <w:p w14:paraId="5BCEDFDE" w14:textId="77777777" w:rsidR="00361203" w:rsidRPr="00895FDD" w:rsidRDefault="00361203" w:rsidP="00444375">
            <w:pPr>
              <w:widowControl w:val="0"/>
              <w:spacing w:after="120"/>
              <w:rPr>
                <w:rFonts w:ascii="Times New Roman" w:hAnsi="Times New Roman"/>
                <w:lang w:val="sr-Latn-CS"/>
              </w:rPr>
            </w:pPr>
            <w:r w:rsidRPr="00895FDD">
              <w:rPr>
                <w:rFonts w:ascii="Times New Roman" w:hAnsi="Times New Roman"/>
                <w:b/>
              </w:rPr>
              <w:t>ФИ</w:t>
            </w:r>
            <w:r w:rsidRPr="00895FDD">
              <w:rPr>
                <w:rFonts w:ascii="Times New Roman" w:hAnsi="Times New Roman"/>
                <w:b/>
                <w:lang w:val="sr-Latn-CS"/>
              </w:rPr>
              <w:t>.3.4.1.</w:t>
            </w:r>
            <w:r w:rsidRPr="00895FDD">
              <w:rPr>
                <w:rFonts w:ascii="Times New Roman" w:hAnsi="Times New Roman"/>
                <w:lang w:val="sr-Latn-CS"/>
              </w:rPr>
              <w:t xml:space="preserve"> </w:t>
            </w:r>
            <w:proofErr w:type="spellStart"/>
            <w:r w:rsidRPr="00895FDD">
              <w:rPr>
                <w:rFonts w:ascii="Times New Roman" w:hAnsi="Times New Roman"/>
              </w:rPr>
              <w:t>уме</w:t>
            </w:r>
            <w:proofErr w:type="spellEnd"/>
            <w:r w:rsidRPr="00895FDD">
              <w:rPr>
                <w:rFonts w:ascii="Times New Roman" w:hAnsi="Times New Roman"/>
                <w:lang w:val="sr-Latn-CS"/>
              </w:rPr>
              <w:t xml:space="preserve"> </w:t>
            </w:r>
            <w:proofErr w:type="spellStart"/>
            <w:r w:rsidRPr="00895FDD">
              <w:rPr>
                <w:rFonts w:ascii="Times New Roman" w:hAnsi="Times New Roman"/>
              </w:rPr>
              <w:t>да</w:t>
            </w:r>
            <w:proofErr w:type="spellEnd"/>
            <w:r w:rsidRPr="00895FDD">
              <w:rPr>
                <w:rFonts w:ascii="Times New Roman" w:hAnsi="Times New Roman"/>
                <w:lang w:val="sr-Latn-CS"/>
              </w:rPr>
              <w:t xml:space="preserve"> </w:t>
            </w:r>
            <w:proofErr w:type="spellStart"/>
            <w:r w:rsidRPr="00895FDD">
              <w:rPr>
                <w:rFonts w:ascii="Times New Roman" w:hAnsi="Times New Roman"/>
              </w:rPr>
              <w:t>претвара</w:t>
            </w:r>
            <w:proofErr w:type="spellEnd"/>
            <w:r w:rsidRPr="00895FDD">
              <w:rPr>
                <w:rFonts w:ascii="Times New Roman" w:hAnsi="Times New Roman"/>
                <w:lang w:val="sr-Latn-CS"/>
              </w:rPr>
              <w:t xml:space="preserve"> </w:t>
            </w:r>
            <w:proofErr w:type="spellStart"/>
            <w:r w:rsidRPr="00895FDD">
              <w:rPr>
                <w:rFonts w:ascii="Times New Roman" w:hAnsi="Times New Roman"/>
              </w:rPr>
              <w:t>јединице</w:t>
            </w:r>
            <w:proofErr w:type="spellEnd"/>
            <w:r w:rsidRPr="00895FDD">
              <w:rPr>
                <w:rFonts w:ascii="Times New Roman" w:hAnsi="Times New Roman"/>
                <w:lang w:val="sr-Latn-CS"/>
              </w:rPr>
              <w:t xml:space="preserve"> </w:t>
            </w:r>
            <w:proofErr w:type="spellStart"/>
            <w:r w:rsidRPr="00895FDD">
              <w:rPr>
                <w:rFonts w:ascii="Times New Roman" w:hAnsi="Times New Roman"/>
              </w:rPr>
              <w:t>изведених</w:t>
            </w:r>
            <w:proofErr w:type="spellEnd"/>
            <w:r w:rsidRPr="00895FDD">
              <w:rPr>
                <w:rFonts w:ascii="Times New Roman" w:hAnsi="Times New Roman"/>
                <w:lang w:val="sr-Latn-CS"/>
              </w:rPr>
              <w:t xml:space="preserve"> </w:t>
            </w:r>
            <w:proofErr w:type="spellStart"/>
            <w:r w:rsidRPr="00895FDD">
              <w:rPr>
                <w:rFonts w:ascii="Times New Roman" w:hAnsi="Times New Roman"/>
              </w:rPr>
              <w:t>физичких</w:t>
            </w:r>
            <w:proofErr w:type="spellEnd"/>
            <w:r w:rsidRPr="00895FDD">
              <w:rPr>
                <w:rFonts w:ascii="Times New Roman" w:hAnsi="Times New Roman"/>
                <w:lang w:val="sr-Latn-CS"/>
              </w:rPr>
              <w:t xml:space="preserve"> </w:t>
            </w:r>
            <w:proofErr w:type="spellStart"/>
            <w:r w:rsidRPr="00895FDD">
              <w:rPr>
                <w:rFonts w:ascii="Times New Roman" w:hAnsi="Times New Roman"/>
              </w:rPr>
              <w:t>величина</w:t>
            </w:r>
            <w:proofErr w:type="spellEnd"/>
            <w:r w:rsidRPr="00895FDD">
              <w:rPr>
                <w:rFonts w:ascii="Times New Roman" w:hAnsi="Times New Roman"/>
                <w:lang w:val="sr-Latn-CS"/>
              </w:rPr>
              <w:t xml:space="preserve"> </w:t>
            </w:r>
            <w:r w:rsidRPr="00895FDD">
              <w:rPr>
                <w:rFonts w:ascii="Times New Roman" w:hAnsi="Times New Roman"/>
              </w:rPr>
              <w:t>у</w:t>
            </w:r>
            <w:r w:rsidRPr="00895FDD">
              <w:rPr>
                <w:rFonts w:ascii="Times New Roman" w:hAnsi="Times New Roman"/>
                <w:lang w:val="sr-Latn-CS"/>
              </w:rPr>
              <w:t xml:space="preserve"> </w:t>
            </w:r>
            <w:proofErr w:type="spellStart"/>
            <w:r w:rsidRPr="00895FDD">
              <w:rPr>
                <w:rFonts w:ascii="Times New Roman" w:hAnsi="Times New Roman"/>
              </w:rPr>
              <w:t>одговарајуће</w:t>
            </w:r>
            <w:proofErr w:type="spellEnd"/>
            <w:r w:rsidRPr="00895FDD">
              <w:rPr>
                <w:rFonts w:ascii="Times New Roman" w:hAnsi="Times New Roman"/>
                <w:lang w:val="sr-Latn-CS"/>
              </w:rPr>
              <w:t xml:space="preserve"> </w:t>
            </w:r>
            <w:proofErr w:type="spellStart"/>
            <w:r w:rsidRPr="00895FDD">
              <w:rPr>
                <w:rFonts w:ascii="Times New Roman" w:hAnsi="Times New Roman"/>
              </w:rPr>
              <w:t>јединице</w:t>
            </w:r>
            <w:proofErr w:type="spellEnd"/>
            <w:r w:rsidRPr="00895FDD">
              <w:rPr>
                <w:rFonts w:ascii="Times New Roman" w:hAnsi="Times New Roman"/>
                <w:lang w:val="sr-Latn-CS"/>
              </w:rPr>
              <w:t xml:space="preserve"> SI </w:t>
            </w:r>
            <w:proofErr w:type="spellStart"/>
            <w:r w:rsidRPr="00895FDD">
              <w:rPr>
                <w:rFonts w:ascii="Times New Roman" w:hAnsi="Times New Roman"/>
              </w:rPr>
              <w:t>система</w:t>
            </w:r>
            <w:proofErr w:type="spellEnd"/>
          </w:p>
          <w:p w14:paraId="2A6F1CFE" w14:textId="77777777" w:rsidR="00361203" w:rsidRPr="00895FDD" w:rsidRDefault="00361203" w:rsidP="00444375">
            <w:pPr>
              <w:widowControl w:val="0"/>
              <w:spacing w:after="120"/>
              <w:rPr>
                <w:rFonts w:ascii="Times New Roman" w:hAnsi="Times New Roman"/>
                <w:lang w:val="sr-Latn-CS"/>
              </w:rPr>
            </w:pPr>
            <w:r w:rsidRPr="00895FDD">
              <w:rPr>
                <w:rFonts w:ascii="Times New Roman" w:hAnsi="Times New Roman"/>
                <w:b/>
              </w:rPr>
              <w:t>ФИ</w:t>
            </w:r>
            <w:r w:rsidRPr="00895FDD">
              <w:rPr>
                <w:rFonts w:ascii="Times New Roman" w:hAnsi="Times New Roman"/>
                <w:b/>
                <w:lang w:val="sr-Latn-CS"/>
              </w:rPr>
              <w:t>.3.4.2.</w:t>
            </w:r>
            <w:r w:rsidRPr="00895FDD">
              <w:rPr>
                <w:rFonts w:ascii="Times New Roman" w:hAnsi="Times New Roman"/>
                <w:lang w:val="sr-Latn-CS"/>
              </w:rPr>
              <w:t xml:space="preserve"> </w:t>
            </w:r>
            <w:proofErr w:type="spellStart"/>
            <w:r w:rsidRPr="00895FDD">
              <w:rPr>
                <w:rFonts w:ascii="Times New Roman" w:hAnsi="Times New Roman"/>
              </w:rPr>
              <w:t>уме</w:t>
            </w:r>
            <w:proofErr w:type="spellEnd"/>
            <w:r w:rsidRPr="00895FDD">
              <w:rPr>
                <w:rFonts w:ascii="Times New Roman" w:hAnsi="Times New Roman"/>
                <w:lang w:val="sr-Latn-CS"/>
              </w:rPr>
              <w:t xml:space="preserve"> </w:t>
            </w:r>
            <w:proofErr w:type="spellStart"/>
            <w:r w:rsidRPr="00895FDD">
              <w:rPr>
                <w:rFonts w:ascii="Times New Roman" w:hAnsi="Times New Roman"/>
              </w:rPr>
              <w:t>да</w:t>
            </w:r>
            <w:proofErr w:type="spellEnd"/>
            <w:r w:rsidRPr="00895FDD">
              <w:rPr>
                <w:rFonts w:ascii="Times New Roman" w:hAnsi="Times New Roman"/>
                <w:lang w:val="sr-Latn-CS"/>
              </w:rPr>
              <w:t xml:space="preserve"> </w:t>
            </w:r>
            <w:proofErr w:type="spellStart"/>
            <w:r w:rsidRPr="00895FDD">
              <w:rPr>
                <w:rFonts w:ascii="Times New Roman" w:hAnsi="Times New Roman"/>
              </w:rPr>
              <w:t>мери</w:t>
            </w:r>
            <w:proofErr w:type="spellEnd"/>
            <w:r w:rsidRPr="00895FDD">
              <w:rPr>
                <w:rFonts w:ascii="Times New Roman" w:hAnsi="Times New Roman"/>
                <w:lang w:val="sr-Latn-CS"/>
              </w:rPr>
              <w:t xml:space="preserve"> </w:t>
            </w:r>
            <w:proofErr w:type="spellStart"/>
            <w:r w:rsidRPr="00895FDD">
              <w:rPr>
                <w:rFonts w:ascii="Times New Roman" w:hAnsi="Times New Roman"/>
              </w:rPr>
              <w:t>јачину</w:t>
            </w:r>
            <w:proofErr w:type="spellEnd"/>
            <w:r w:rsidRPr="00895FDD">
              <w:rPr>
                <w:rFonts w:ascii="Times New Roman" w:hAnsi="Times New Roman"/>
                <w:lang w:val="sr-Latn-CS"/>
              </w:rPr>
              <w:t xml:space="preserve"> </w:t>
            </w:r>
            <w:proofErr w:type="spellStart"/>
            <w:r w:rsidRPr="00895FDD">
              <w:rPr>
                <w:rFonts w:ascii="Times New Roman" w:hAnsi="Times New Roman"/>
              </w:rPr>
              <w:t>струје</w:t>
            </w:r>
            <w:proofErr w:type="spellEnd"/>
            <w:r w:rsidRPr="00895FDD">
              <w:rPr>
                <w:rFonts w:ascii="Times New Roman" w:hAnsi="Times New Roman"/>
                <w:lang w:val="sr-Latn-CS"/>
              </w:rPr>
              <w:t xml:space="preserve"> </w:t>
            </w:r>
            <w:r w:rsidRPr="00895FDD">
              <w:rPr>
                <w:rFonts w:ascii="Times New Roman" w:hAnsi="Times New Roman"/>
              </w:rPr>
              <w:t>и</w:t>
            </w:r>
            <w:r w:rsidRPr="00895FDD">
              <w:rPr>
                <w:rFonts w:ascii="Times New Roman" w:hAnsi="Times New Roman"/>
                <w:lang w:val="sr-Latn-CS"/>
              </w:rPr>
              <w:t xml:space="preserve"> </w:t>
            </w:r>
            <w:proofErr w:type="spellStart"/>
            <w:r w:rsidRPr="00895FDD">
              <w:rPr>
                <w:rFonts w:ascii="Times New Roman" w:hAnsi="Times New Roman"/>
              </w:rPr>
              <w:t>напон</w:t>
            </w:r>
            <w:proofErr w:type="spellEnd"/>
            <w:r w:rsidRPr="00895FDD">
              <w:rPr>
                <w:rFonts w:ascii="Times New Roman" w:hAnsi="Times New Roman"/>
                <w:lang w:val="sr-Latn-CS"/>
              </w:rPr>
              <w:t xml:space="preserve"> </w:t>
            </w:r>
            <w:r w:rsidRPr="00895FDD">
              <w:rPr>
                <w:rFonts w:ascii="Times New Roman" w:hAnsi="Times New Roman"/>
              </w:rPr>
              <w:t>у</w:t>
            </w:r>
            <w:r w:rsidRPr="00895FDD">
              <w:rPr>
                <w:rFonts w:ascii="Times New Roman" w:hAnsi="Times New Roman"/>
                <w:lang w:val="sr-Latn-CS"/>
              </w:rPr>
              <w:t xml:space="preserve"> </w:t>
            </w:r>
            <w:proofErr w:type="spellStart"/>
            <w:r w:rsidRPr="00895FDD">
              <w:rPr>
                <w:rFonts w:ascii="Times New Roman" w:hAnsi="Times New Roman"/>
              </w:rPr>
              <w:t>електричном</w:t>
            </w:r>
            <w:proofErr w:type="spellEnd"/>
            <w:r w:rsidRPr="00895FDD">
              <w:rPr>
                <w:rFonts w:ascii="Times New Roman" w:hAnsi="Times New Roman"/>
                <w:lang w:val="sr-Latn-CS"/>
              </w:rPr>
              <w:t xml:space="preserve"> </w:t>
            </w:r>
            <w:proofErr w:type="spellStart"/>
            <w:r w:rsidRPr="00895FDD">
              <w:rPr>
                <w:rFonts w:ascii="Times New Roman" w:hAnsi="Times New Roman"/>
              </w:rPr>
              <w:lastRenderedPageBreak/>
              <w:t>колу</w:t>
            </w:r>
            <w:proofErr w:type="spellEnd"/>
          </w:p>
          <w:p w14:paraId="03B811D8" w14:textId="77777777" w:rsidR="00361203" w:rsidRPr="00895FDD" w:rsidRDefault="00361203" w:rsidP="00444375">
            <w:pPr>
              <w:widowControl w:val="0"/>
              <w:spacing w:after="120"/>
              <w:rPr>
                <w:rFonts w:ascii="Times New Roman" w:hAnsi="Times New Roman"/>
              </w:rPr>
            </w:pPr>
            <w:r w:rsidRPr="00895FDD">
              <w:rPr>
                <w:rFonts w:ascii="Times New Roman" w:hAnsi="Times New Roman"/>
                <w:b/>
              </w:rPr>
              <w:t>ФИ</w:t>
            </w:r>
            <w:r w:rsidRPr="00895FDD">
              <w:rPr>
                <w:rFonts w:ascii="Times New Roman" w:hAnsi="Times New Roman"/>
                <w:b/>
                <w:lang w:val="sr-Latn-CS"/>
              </w:rPr>
              <w:t>.3.4.3.</w:t>
            </w:r>
            <w:r w:rsidRPr="00895FDD">
              <w:rPr>
                <w:rFonts w:ascii="Times New Roman" w:hAnsi="Times New Roman"/>
                <w:lang w:val="sr-Latn-CS"/>
              </w:rPr>
              <w:t xml:space="preserve"> </w:t>
            </w:r>
            <w:proofErr w:type="spellStart"/>
            <w:r w:rsidRPr="00895FDD">
              <w:rPr>
                <w:rFonts w:ascii="Times New Roman" w:hAnsi="Times New Roman"/>
              </w:rPr>
              <w:t>зна</w:t>
            </w:r>
            <w:proofErr w:type="spellEnd"/>
            <w:r w:rsidRPr="00895FDD">
              <w:rPr>
                <w:rFonts w:ascii="Times New Roman" w:hAnsi="Times New Roman"/>
                <w:lang w:val="sr-Latn-CS"/>
              </w:rPr>
              <w:t xml:space="preserve"> </w:t>
            </w:r>
            <w:proofErr w:type="spellStart"/>
            <w:r w:rsidRPr="00895FDD">
              <w:rPr>
                <w:rFonts w:ascii="Times New Roman" w:hAnsi="Times New Roman"/>
              </w:rPr>
              <w:t>шта</w:t>
            </w:r>
            <w:proofErr w:type="spellEnd"/>
            <w:r w:rsidRPr="00895FDD">
              <w:rPr>
                <w:rFonts w:ascii="Times New Roman" w:hAnsi="Times New Roman"/>
                <w:lang w:val="sr-Latn-CS"/>
              </w:rPr>
              <w:t xml:space="preserve"> </w:t>
            </w:r>
            <w:proofErr w:type="spellStart"/>
            <w:r w:rsidRPr="00895FDD">
              <w:rPr>
                <w:rFonts w:ascii="Times New Roman" w:hAnsi="Times New Roman"/>
              </w:rPr>
              <w:t>је</w:t>
            </w:r>
            <w:proofErr w:type="spellEnd"/>
            <w:r w:rsidRPr="00895FDD">
              <w:rPr>
                <w:rFonts w:ascii="Times New Roman" w:hAnsi="Times New Roman"/>
                <w:lang w:val="sr-Latn-CS"/>
              </w:rPr>
              <w:t xml:space="preserve"> </w:t>
            </w:r>
            <w:proofErr w:type="spellStart"/>
            <w:r w:rsidRPr="00895FDD">
              <w:rPr>
                <w:rFonts w:ascii="Times New Roman" w:hAnsi="Times New Roman"/>
              </w:rPr>
              <w:t>грешка</w:t>
            </w:r>
            <w:proofErr w:type="spellEnd"/>
            <w:r w:rsidRPr="00895FDD">
              <w:rPr>
                <w:rFonts w:ascii="Times New Roman" w:hAnsi="Times New Roman"/>
                <w:lang w:val="sr-Latn-CS"/>
              </w:rPr>
              <w:t xml:space="preserve"> </w:t>
            </w:r>
            <w:proofErr w:type="spellStart"/>
            <w:r w:rsidRPr="00895FDD">
              <w:rPr>
                <w:rFonts w:ascii="Times New Roman" w:hAnsi="Times New Roman"/>
              </w:rPr>
              <w:t>мерења</w:t>
            </w:r>
            <w:proofErr w:type="spellEnd"/>
          </w:p>
          <w:p w14:paraId="47914F94" w14:textId="77777777" w:rsidR="00361203" w:rsidRPr="00895FDD" w:rsidRDefault="00361203" w:rsidP="00444375">
            <w:pPr>
              <w:widowControl w:val="0"/>
              <w:spacing w:after="120"/>
              <w:rPr>
                <w:rFonts w:ascii="Times New Roman" w:hAnsi="Times New Roman"/>
              </w:rPr>
            </w:pPr>
            <w:r w:rsidRPr="00895FDD">
              <w:rPr>
                <w:rFonts w:ascii="Times New Roman" w:hAnsi="Times New Roman"/>
                <w:b/>
              </w:rPr>
              <w:t>ФИ.3.7.1.</w:t>
            </w:r>
            <w:r w:rsidRPr="00895FDD">
              <w:rPr>
                <w:rFonts w:ascii="Times New Roman" w:hAnsi="Times New Roman"/>
              </w:rPr>
              <w:t xml:space="preserve"> </w:t>
            </w:r>
            <w:proofErr w:type="spellStart"/>
            <w:r w:rsidRPr="00895FDD">
              <w:rPr>
                <w:rFonts w:ascii="Times New Roman" w:hAnsi="Times New Roman"/>
              </w:rPr>
              <w:t>уме</w:t>
            </w:r>
            <w:proofErr w:type="spellEnd"/>
            <w:r w:rsidRPr="00895FDD">
              <w:rPr>
                <w:rFonts w:ascii="Times New Roman" w:hAnsi="Times New Roman"/>
              </w:rPr>
              <w:t xml:space="preserve"> </w:t>
            </w:r>
            <w:proofErr w:type="spellStart"/>
            <w:r w:rsidRPr="00895FDD">
              <w:rPr>
                <w:rFonts w:ascii="Times New Roman" w:hAnsi="Times New Roman"/>
              </w:rPr>
              <w:t>да</w:t>
            </w:r>
            <w:proofErr w:type="spellEnd"/>
            <w:r w:rsidRPr="00895FDD">
              <w:rPr>
                <w:rFonts w:ascii="Times New Roman" w:hAnsi="Times New Roman"/>
              </w:rPr>
              <w:t xml:space="preserve"> </w:t>
            </w:r>
            <w:proofErr w:type="spellStart"/>
            <w:r w:rsidRPr="00895FDD">
              <w:rPr>
                <w:rFonts w:ascii="Times New Roman" w:hAnsi="Times New Roman"/>
              </w:rPr>
              <w:t>донесе</w:t>
            </w:r>
            <w:proofErr w:type="spellEnd"/>
            <w:r w:rsidRPr="00895FDD">
              <w:rPr>
                <w:rFonts w:ascii="Times New Roman" w:hAnsi="Times New Roman"/>
              </w:rPr>
              <w:t xml:space="preserve"> </w:t>
            </w:r>
            <w:proofErr w:type="spellStart"/>
            <w:r w:rsidRPr="00895FDD">
              <w:rPr>
                <w:rFonts w:ascii="Times New Roman" w:hAnsi="Times New Roman"/>
              </w:rPr>
              <w:t>релевантан</w:t>
            </w:r>
            <w:proofErr w:type="spellEnd"/>
            <w:r w:rsidRPr="00895FDD">
              <w:rPr>
                <w:rFonts w:ascii="Times New Roman" w:hAnsi="Times New Roman"/>
              </w:rPr>
              <w:t xml:space="preserve"> </w:t>
            </w:r>
            <w:proofErr w:type="spellStart"/>
            <w:r w:rsidRPr="00895FDD">
              <w:rPr>
                <w:rFonts w:ascii="Times New Roman" w:hAnsi="Times New Roman"/>
              </w:rPr>
              <w:t>закључак</w:t>
            </w:r>
            <w:proofErr w:type="spellEnd"/>
            <w:r w:rsidRPr="00895FDD">
              <w:rPr>
                <w:rFonts w:ascii="Times New Roman" w:hAnsi="Times New Roman"/>
              </w:rPr>
              <w:t xml:space="preserve"> </w:t>
            </w:r>
            <w:proofErr w:type="spellStart"/>
            <w:r w:rsidRPr="00895FDD">
              <w:rPr>
                <w:rFonts w:ascii="Times New Roman" w:hAnsi="Times New Roman"/>
              </w:rPr>
              <w:t>на</w:t>
            </w:r>
            <w:proofErr w:type="spellEnd"/>
            <w:r w:rsidRPr="00895FDD">
              <w:rPr>
                <w:rFonts w:ascii="Times New Roman" w:hAnsi="Times New Roman"/>
              </w:rPr>
              <w:t xml:space="preserve"> </w:t>
            </w:r>
            <w:proofErr w:type="spellStart"/>
            <w:r w:rsidRPr="00895FDD">
              <w:rPr>
                <w:rFonts w:ascii="Times New Roman" w:hAnsi="Times New Roman"/>
              </w:rPr>
              <w:t>основу</w:t>
            </w:r>
            <w:proofErr w:type="spellEnd"/>
            <w:r w:rsidRPr="00895FDD">
              <w:rPr>
                <w:rFonts w:ascii="Times New Roman" w:hAnsi="Times New Roman"/>
              </w:rPr>
              <w:t xml:space="preserve"> </w:t>
            </w:r>
            <w:proofErr w:type="spellStart"/>
            <w:r w:rsidRPr="00895FDD">
              <w:rPr>
                <w:rFonts w:ascii="Times New Roman" w:hAnsi="Times New Roman"/>
              </w:rPr>
              <w:t>резултата</w:t>
            </w:r>
            <w:proofErr w:type="spellEnd"/>
            <w:r w:rsidRPr="00895FDD">
              <w:rPr>
                <w:rFonts w:ascii="Times New Roman" w:hAnsi="Times New Roman"/>
              </w:rPr>
              <w:t xml:space="preserve"> </w:t>
            </w:r>
            <w:proofErr w:type="spellStart"/>
            <w:r w:rsidRPr="00895FDD">
              <w:rPr>
                <w:rFonts w:ascii="Times New Roman" w:hAnsi="Times New Roman"/>
              </w:rPr>
              <w:t>мерења</w:t>
            </w:r>
            <w:proofErr w:type="spellEnd"/>
          </w:p>
          <w:p w14:paraId="2CA6BEE1" w14:textId="77777777" w:rsidR="00361203" w:rsidRPr="00895FDD" w:rsidRDefault="00361203" w:rsidP="00444375">
            <w:pPr>
              <w:widowControl w:val="0"/>
              <w:spacing w:after="120"/>
              <w:rPr>
                <w:rFonts w:ascii="Times New Roman" w:hAnsi="Times New Roman"/>
              </w:rPr>
            </w:pPr>
            <w:r w:rsidRPr="00895FDD">
              <w:rPr>
                <w:rFonts w:ascii="Times New Roman" w:hAnsi="Times New Roman"/>
                <w:b/>
              </w:rPr>
              <w:t>ФИ.3.7.2.</w:t>
            </w:r>
            <w:r w:rsidRPr="00895FDD">
              <w:rPr>
                <w:rFonts w:ascii="Times New Roman" w:hAnsi="Times New Roman"/>
              </w:rPr>
              <w:t xml:space="preserve"> </w:t>
            </w:r>
            <w:proofErr w:type="spellStart"/>
            <w:r w:rsidRPr="00895FDD">
              <w:rPr>
                <w:rFonts w:ascii="Times New Roman" w:hAnsi="Times New Roman"/>
              </w:rPr>
              <w:t>уме</w:t>
            </w:r>
            <w:proofErr w:type="spellEnd"/>
            <w:r w:rsidRPr="00895FDD">
              <w:rPr>
                <w:rFonts w:ascii="Times New Roman" w:hAnsi="Times New Roman"/>
              </w:rPr>
              <w:t xml:space="preserve"> </w:t>
            </w:r>
            <w:proofErr w:type="spellStart"/>
            <w:r w:rsidRPr="00895FDD">
              <w:rPr>
                <w:rFonts w:ascii="Times New Roman" w:hAnsi="Times New Roman"/>
              </w:rPr>
              <w:t>да</w:t>
            </w:r>
            <w:proofErr w:type="spellEnd"/>
            <w:r w:rsidRPr="00895FDD">
              <w:rPr>
                <w:rFonts w:ascii="Times New Roman" w:hAnsi="Times New Roman"/>
              </w:rPr>
              <w:t xml:space="preserve"> </w:t>
            </w:r>
            <w:proofErr w:type="spellStart"/>
            <w:r w:rsidRPr="00895FDD">
              <w:rPr>
                <w:rFonts w:ascii="Times New Roman" w:hAnsi="Times New Roman"/>
              </w:rPr>
              <w:t>препозна</w:t>
            </w:r>
            <w:proofErr w:type="spellEnd"/>
            <w:r w:rsidRPr="00895FDD">
              <w:rPr>
                <w:rFonts w:ascii="Times New Roman" w:hAnsi="Times New Roman"/>
              </w:rPr>
              <w:t xml:space="preserve"> </w:t>
            </w:r>
            <w:proofErr w:type="spellStart"/>
            <w:r w:rsidRPr="00895FDD">
              <w:rPr>
                <w:rFonts w:ascii="Times New Roman" w:hAnsi="Times New Roman"/>
              </w:rPr>
              <w:t>питање</w:t>
            </w:r>
            <w:proofErr w:type="spellEnd"/>
            <w:r w:rsidRPr="00895FDD">
              <w:rPr>
                <w:rFonts w:ascii="Times New Roman" w:hAnsi="Times New Roman"/>
              </w:rPr>
              <w:t xml:space="preserve"> </w:t>
            </w:r>
            <w:proofErr w:type="spellStart"/>
            <w:r w:rsidRPr="00895FDD">
              <w:rPr>
                <w:rFonts w:ascii="Times New Roman" w:hAnsi="Times New Roman"/>
              </w:rPr>
              <w:t>на</w:t>
            </w:r>
            <w:proofErr w:type="spellEnd"/>
            <w:r w:rsidRPr="00895FDD">
              <w:rPr>
                <w:rFonts w:ascii="Times New Roman" w:hAnsi="Times New Roman"/>
              </w:rPr>
              <w:t xml:space="preserve"> </w:t>
            </w:r>
            <w:proofErr w:type="spellStart"/>
            <w:r w:rsidRPr="00895FDD">
              <w:rPr>
                <w:rFonts w:ascii="Times New Roman" w:hAnsi="Times New Roman"/>
              </w:rPr>
              <w:t>које</w:t>
            </w:r>
            <w:proofErr w:type="spellEnd"/>
            <w:r w:rsidRPr="00895FDD">
              <w:rPr>
                <w:rFonts w:ascii="Times New Roman" w:hAnsi="Times New Roman"/>
              </w:rPr>
              <w:t xml:space="preserve"> </w:t>
            </w:r>
            <w:proofErr w:type="spellStart"/>
            <w:r w:rsidRPr="00895FDD">
              <w:rPr>
                <w:rFonts w:ascii="Times New Roman" w:hAnsi="Times New Roman"/>
              </w:rPr>
              <w:t>можемо</w:t>
            </w:r>
            <w:proofErr w:type="spellEnd"/>
            <w:r w:rsidRPr="00895FDD">
              <w:rPr>
                <w:rFonts w:ascii="Times New Roman" w:hAnsi="Times New Roman"/>
              </w:rPr>
              <w:t xml:space="preserve"> </w:t>
            </w:r>
            <w:proofErr w:type="spellStart"/>
            <w:r w:rsidRPr="00895FDD">
              <w:rPr>
                <w:rFonts w:ascii="Times New Roman" w:hAnsi="Times New Roman"/>
              </w:rPr>
              <w:t>да</w:t>
            </w:r>
            <w:proofErr w:type="spellEnd"/>
            <w:r w:rsidRPr="00895FDD">
              <w:rPr>
                <w:rFonts w:ascii="Times New Roman" w:hAnsi="Times New Roman"/>
              </w:rPr>
              <w:t xml:space="preserve"> </w:t>
            </w:r>
            <w:proofErr w:type="spellStart"/>
            <w:r w:rsidRPr="00895FDD">
              <w:rPr>
                <w:rFonts w:ascii="Times New Roman" w:hAnsi="Times New Roman"/>
              </w:rPr>
              <w:t>одговоримо</w:t>
            </w:r>
            <w:proofErr w:type="spellEnd"/>
            <w:r w:rsidRPr="00895FDD">
              <w:rPr>
                <w:rFonts w:ascii="Times New Roman" w:hAnsi="Times New Roman"/>
              </w:rPr>
              <w:t xml:space="preserve"> </w:t>
            </w:r>
            <w:proofErr w:type="spellStart"/>
            <w:r w:rsidRPr="00895FDD">
              <w:rPr>
                <w:rFonts w:ascii="Times New Roman" w:hAnsi="Times New Roman"/>
              </w:rPr>
              <w:t>посматрањем</w:t>
            </w:r>
            <w:proofErr w:type="spellEnd"/>
            <w:r w:rsidRPr="00895FDD">
              <w:rPr>
                <w:rFonts w:ascii="Times New Roman" w:hAnsi="Times New Roman"/>
              </w:rPr>
              <w:t xml:space="preserve"> </w:t>
            </w:r>
            <w:proofErr w:type="spellStart"/>
            <w:r w:rsidRPr="00895FDD">
              <w:rPr>
                <w:rFonts w:ascii="Times New Roman" w:hAnsi="Times New Roman"/>
              </w:rPr>
              <w:t>или</w:t>
            </w:r>
            <w:proofErr w:type="spellEnd"/>
            <w:r w:rsidRPr="00895FDD">
              <w:rPr>
                <w:rFonts w:ascii="Times New Roman" w:hAnsi="Times New Roman"/>
              </w:rPr>
              <w:t xml:space="preserve"> </w:t>
            </w:r>
            <w:proofErr w:type="spellStart"/>
            <w:r w:rsidRPr="00895FDD">
              <w:rPr>
                <w:rFonts w:ascii="Times New Roman" w:hAnsi="Times New Roman"/>
              </w:rPr>
              <w:t>експериментом</w:t>
            </w:r>
            <w:proofErr w:type="spellEnd"/>
          </w:p>
          <w:p w14:paraId="13F5769D" w14:textId="77777777" w:rsidR="00361203" w:rsidRPr="00895FDD" w:rsidRDefault="00361203" w:rsidP="00444375">
            <w:pPr>
              <w:widowControl w:val="0"/>
              <w:spacing w:after="120"/>
              <w:rPr>
                <w:rFonts w:ascii="Times New Roman" w:hAnsi="Times New Roman"/>
              </w:rPr>
            </w:pPr>
            <w:r w:rsidRPr="00895FDD">
              <w:rPr>
                <w:rFonts w:ascii="Times New Roman" w:hAnsi="Times New Roman"/>
                <w:b/>
              </w:rPr>
              <w:t>ФИ.2.6.1.</w:t>
            </w:r>
            <w:r w:rsidRPr="00895FDD">
              <w:rPr>
                <w:rFonts w:ascii="Times New Roman" w:hAnsi="Times New Roman"/>
              </w:rPr>
              <w:t xml:space="preserve"> </w:t>
            </w:r>
            <w:proofErr w:type="spellStart"/>
            <w:r w:rsidRPr="00895FDD">
              <w:rPr>
                <w:rFonts w:ascii="Times New Roman" w:hAnsi="Times New Roman"/>
              </w:rPr>
              <w:t>разуме</w:t>
            </w:r>
            <w:proofErr w:type="spellEnd"/>
            <w:r w:rsidRPr="00895FDD">
              <w:rPr>
                <w:rFonts w:ascii="Times New Roman" w:hAnsi="Times New Roman"/>
              </w:rPr>
              <w:t xml:space="preserve"> и </w:t>
            </w:r>
            <w:proofErr w:type="spellStart"/>
            <w:r w:rsidRPr="00895FDD">
              <w:rPr>
                <w:rFonts w:ascii="Times New Roman" w:hAnsi="Times New Roman"/>
              </w:rPr>
              <w:t>примењује</w:t>
            </w:r>
            <w:proofErr w:type="spellEnd"/>
            <w:r w:rsidRPr="00895FDD">
              <w:rPr>
                <w:rFonts w:ascii="Times New Roman" w:hAnsi="Times New Roman"/>
              </w:rPr>
              <w:t xml:space="preserve"> </w:t>
            </w:r>
            <w:proofErr w:type="spellStart"/>
            <w:r w:rsidRPr="00895FDD">
              <w:rPr>
                <w:rFonts w:ascii="Times New Roman" w:hAnsi="Times New Roman"/>
              </w:rPr>
              <w:t>основне</w:t>
            </w:r>
            <w:proofErr w:type="spellEnd"/>
            <w:r w:rsidRPr="00895FDD">
              <w:rPr>
                <w:rFonts w:ascii="Times New Roman" w:hAnsi="Times New Roman"/>
              </w:rPr>
              <w:t xml:space="preserve"> </w:t>
            </w:r>
            <w:proofErr w:type="spellStart"/>
            <w:r w:rsidRPr="00895FDD">
              <w:rPr>
                <w:rFonts w:ascii="Times New Roman" w:hAnsi="Times New Roman"/>
              </w:rPr>
              <w:t>математичке</w:t>
            </w:r>
            <w:proofErr w:type="spellEnd"/>
            <w:r w:rsidRPr="00895FDD">
              <w:rPr>
                <w:rFonts w:ascii="Times New Roman" w:hAnsi="Times New Roman"/>
              </w:rPr>
              <w:t xml:space="preserve"> </w:t>
            </w:r>
            <w:proofErr w:type="spellStart"/>
            <w:r w:rsidRPr="00895FDD">
              <w:rPr>
                <w:rFonts w:ascii="Times New Roman" w:hAnsi="Times New Roman"/>
              </w:rPr>
              <w:t>формулације</w:t>
            </w:r>
            <w:proofErr w:type="spellEnd"/>
            <w:r w:rsidRPr="00895FDD">
              <w:rPr>
                <w:rFonts w:ascii="Times New Roman" w:hAnsi="Times New Roman"/>
              </w:rPr>
              <w:t xml:space="preserve"> </w:t>
            </w:r>
            <w:proofErr w:type="spellStart"/>
            <w:r w:rsidRPr="00895FDD">
              <w:rPr>
                <w:rFonts w:ascii="Times New Roman" w:hAnsi="Times New Roman"/>
              </w:rPr>
              <w:t>односа</w:t>
            </w:r>
            <w:proofErr w:type="spellEnd"/>
            <w:r w:rsidRPr="00895FDD">
              <w:rPr>
                <w:rFonts w:ascii="Times New Roman" w:hAnsi="Times New Roman"/>
              </w:rPr>
              <w:t xml:space="preserve"> и </w:t>
            </w:r>
            <w:proofErr w:type="spellStart"/>
            <w:r w:rsidRPr="00895FDD">
              <w:rPr>
                <w:rFonts w:ascii="Times New Roman" w:hAnsi="Times New Roman"/>
              </w:rPr>
              <w:t>законитости</w:t>
            </w:r>
            <w:proofErr w:type="spellEnd"/>
            <w:r w:rsidRPr="00895FDD">
              <w:rPr>
                <w:rFonts w:ascii="Times New Roman" w:hAnsi="Times New Roman"/>
              </w:rPr>
              <w:t xml:space="preserve"> у </w:t>
            </w:r>
            <w:proofErr w:type="spellStart"/>
            <w:r w:rsidRPr="00895FDD">
              <w:rPr>
                <w:rFonts w:ascii="Times New Roman" w:hAnsi="Times New Roman"/>
              </w:rPr>
              <w:t>физици</w:t>
            </w:r>
            <w:proofErr w:type="spellEnd"/>
            <w:r w:rsidRPr="00895FDD">
              <w:rPr>
                <w:rFonts w:ascii="Times New Roman" w:hAnsi="Times New Roman"/>
              </w:rPr>
              <w:t xml:space="preserve">, </w:t>
            </w:r>
            <w:proofErr w:type="spellStart"/>
            <w:r w:rsidRPr="00895FDD">
              <w:rPr>
                <w:rFonts w:ascii="Times New Roman" w:hAnsi="Times New Roman"/>
              </w:rPr>
              <w:t>нпр</w:t>
            </w:r>
            <w:proofErr w:type="spellEnd"/>
            <w:r w:rsidRPr="00895FDD">
              <w:rPr>
                <w:rFonts w:ascii="Times New Roman" w:hAnsi="Times New Roman"/>
              </w:rPr>
              <w:t xml:space="preserve">. </w:t>
            </w:r>
            <w:proofErr w:type="spellStart"/>
            <w:r w:rsidRPr="00895FDD">
              <w:rPr>
                <w:rFonts w:ascii="Times New Roman" w:hAnsi="Times New Roman"/>
              </w:rPr>
              <w:t>директну</w:t>
            </w:r>
            <w:proofErr w:type="spellEnd"/>
            <w:r w:rsidRPr="00895FDD">
              <w:rPr>
                <w:rFonts w:ascii="Times New Roman" w:hAnsi="Times New Roman"/>
              </w:rPr>
              <w:t xml:space="preserve"> и </w:t>
            </w:r>
            <w:proofErr w:type="spellStart"/>
            <w:r w:rsidRPr="00895FDD">
              <w:rPr>
                <w:rFonts w:ascii="Times New Roman" w:hAnsi="Times New Roman"/>
              </w:rPr>
              <w:t>обрнуту</w:t>
            </w:r>
            <w:proofErr w:type="spellEnd"/>
            <w:r w:rsidRPr="00895FDD">
              <w:rPr>
                <w:rFonts w:ascii="Times New Roman" w:hAnsi="Times New Roman"/>
              </w:rPr>
              <w:t xml:space="preserve"> </w:t>
            </w:r>
            <w:proofErr w:type="spellStart"/>
            <w:r w:rsidRPr="00895FDD">
              <w:rPr>
                <w:rFonts w:ascii="Times New Roman" w:hAnsi="Times New Roman"/>
              </w:rPr>
              <w:t>пропорционалност</w:t>
            </w:r>
            <w:proofErr w:type="spellEnd"/>
          </w:p>
          <w:p w14:paraId="4AD41357" w14:textId="77777777" w:rsidR="00361203" w:rsidRPr="00895FDD" w:rsidRDefault="00361203" w:rsidP="00444375">
            <w:pPr>
              <w:widowControl w:val="0"/>
              <w:spacing w:after="120"/>
              <w:rPr>
                <w:rFonts w:ascii="Times New Roman" w:hAnsi="Times New Roman"/>
              </w:rPr>
            </w:pPr>
            <w:r w:rsidRPr="00895FDD">
              <w:rPr>
                <w:rFonts w:ascii="Times New Roman" w:hAnsi="Times New Roman"/>
                <w:b/>
              </w:rPr>
              <w:t>ФИ.2.6.2.</w:t>
            </w:r>
            <w:r w:rsidRPr="00895FDD">
              <w:rPr>
                <w:rFonts w:ascii="Times New Roman" w:hAnsi="Times New Roman"/>
              </w:rPr>
              <w:t xml:space="preserve"> </w:t>
            </w:r>
            <w:proofErr w:type="spellStart"/>
            <w:r w:rsidRPr="00895FDD">
              <w:rPr>
                <w:rFonts w:ascii="Times New Roman" w:hAnsi="Times New Roman"/>
              </w:rPr>
              <w:t>уме</w:t>
            </w:r>
            <w:proofErr w:type="spellEnd"/>
            <w:r w:rsidRPr="00895FDD">
              <w:rPr>
                <w:rFonts w:ascii="Times New Roman" w:hAnsi="Times New Roman"/>
              </w:rPr>
              <w:t xml:space="preserve"> </w:t>
            </w:r>
            <w:proofErr w:type="spellStart"/>
            <w:r w:rsidRPr="00895FDD">
              <w:rPr>
                <w:rFonts w:ascii="Times New Roman" w:hAnsi="Times New Roman"/>
              </w:rPr>
              <w:t>да</w:t>
            </w:r>
            <w:proofErr w:type="spellEnd"/>
            <w:r w:rsidRPr="00895FDD">
              <w:rPr>
                <w:rFonts w:ascii="Times New Roman" w:hAnsi="Times New Roman"/>
              </w:rPr>
              <w:t xml:space="preserve"> </w:t>
            </w:r>
            <w:proofErr w:type="spellStart"/>
            <w:r w:rsidRPr="00895FDD">
              <w:rPr>
                <w:rFonts w:ascii="Times New Roman" w:hAnsi="Times New Roman"/>
              </w:rPr>
              <w:t>препозна</w:t>
            </w:r>
            <w:proofErr w:type="spellEnd"/>
            <w:r w:rsidRPr="00895FDD">
              <w:rPr>
                <w:rFonts w:ascii="Times New Roman" w:hAnsi="Times New Roman"/>
              </w:rPr>
              <w:t xml:space="preserve"> </w:t>
            </w:r>
            <w:proofErr w:type="spellStart"/>
            <w:r w:rsidRPr="00895FDD">
              <w:rPr>
                <w:rFonts w:ascii="Times New Roman" w:hAnsi="Times New Roman"/>
              </w:rPr>
              <w:t>векторске</w:t>
            </w:r>
            <w:proofErr w:type="spellEnd"/>
            <w:r w:rsidRPr="00895FDD">
              <w:rPr>
                <w:rFonts w:ascii="Times New Roman" w:hAnsi="Times New Roman"/>
              </w:rPr>
              <w:t xml:space="preserve"> </w:t>
            </w:r>
            <w:proofErr w:type="spellStart"/>
            <w:r w:rsidRPr="00895FDD">
              <w:rPr>
                <w:rFonts w:ascii="Times New Roman" w:hAnsi="Times New Roman"/>
              </w:rPr>
              <w:t>физичке</w:t>
            </w:r>
            <w:proofErr w:type="spellEnd"/>
            <w:r w:rsidRPr="00895FDD">
              <w:rPr>
                <w:rFonts w:ascii="Times New Roman" w:hAnsi="Times New Roman"/>
              </w:rPr>
              <w:t xml:space="preserve"> </w:t>
            </w:r>
            <w:proofErr w:type="spellStart"/>
            <w:r w:rsidRPr="00895FDD">
              <w:rPr>
                <w:rFonts w:ascii="Times New Roman" w:hAnsi="Times New Roman"/>
              </w:rPr>
              <w:t>величине</w:t>
            </w:r>
            <w:proofErr w:type="spellEnd"/>
            <w:r w:rsidRPr="00895FDD">
              <w:rPr>
                <w:rFonts w:ascii="Times New Roman" w:hAnsi="Times New Roman"/>
              </w:rPr>
              <w:t xml:space="preserve">, </w:t>
            </w:r>
            <w:proofErr w:type="spellStart"/>
            <w:r w:rsidRPr="00895FDD">
              <w:rPr>
                <w:rFonts w:ascii="Times New Roman" w:hAnsi="Times New Roman"/>
              </w:rPr>
              <w:t>нпр</w:t>
            </w:r>
            <w:proofErr w:type="spellEnd"/>
            <w:r w:rsidRPr="00895FDD">
              <w:rPr>
                <w:rFonts w:ascii="Times New Roman" w:hAnsi="Times New Roman"/>
              </w:rPr>
              <w:t xml:space="preserve">. </w:t>
            </w:r>
            <w:proofErr w:type="spellStart"/>
            <w:r w:rsidRPr="00895FDD">
              <w:rPr>
                <w:rFonts w:ascii="Times New Roman" w:hAnsi="Times New Roman"/>
              </w:rPr>
              <w:t>брзину</w:t>
            </w:r>
            <w:proofErr w:type="spellEnd"/>
            <w:r w:rsidRPr="00895FDD">
              <w:rPr>
                <w:rFonts w:ascii="Times New Roman" w:hAnsi="Times New Roman"/>
              </w:rPr>
              <w:t xml:space="preserve"> и </w:t>
            </w:r>
            <w:proofErr w:type="spellStart"/>
            <w:r w:rsidRPr="00895FDD">
              <w:rPr>
                <w:rFonts w:ascii="Times New Roman" w:hAnsi="Times New Roman"/>
              </w:rPr>
              <w:t>силу</w:t>
            </w:r>
            <w:proofErr w:type="spellEnd"/>
          </w:p>
          <w:p w14:paraId="44F6D42F" w14:textId="77777777" w:rsidR="00361203" w:rsidRPr="00895FDD" w:rsidRDefault="00361203" w:rsidP="00444375">
            <w:pPr>
              <w:widowControl w:val="0"/>
              <w:spacing w:after="120"/>
              <w:rPr>
                <w:rFonts w:ascii="Times New Roman" w:hAnsi="Times New Roman"/>
              </w:rPr>
            </w:pPr>
            <w:r w:rsidRPr="00895FDD">
              <w:rPr>
                <w:rFonts w:ascii="Times New Roman" w:hAnsi="Times New Roman"/>
                <w:b/>
              </w:rPr>
              <w:t>ФИ.2.6.3.</w:t>
            </w:r>
            <w:r w:rsidRPr="00895FDD">
              <w:rPr>
                <w:rFonts w:ascii="Times New Roman" w:hAnsi="Times New Roman"/>
              </w:rPr>
              <w:t xml:space="preserve"> </w:t>
            </w:r>
            <w:proofErr w:type="spellStart"/>
            <w:r w:rsidRPr="00895FDD">
              <w:rPr>
                <w:rFonts w:ascii="Times New Roman" w:hAnsi="Times New Roman"/>
              </w:rPr>
              <w:t>уме</w:t>
            </w:r>
            <w:proofErr w:type="spellEnd"/>
            <w:r w:rsidRPr="00895FDD">
              <w:rPr>
                <w:rFonts w:ascii="Times New Roman" w:hAnsi="Times New Roman"/>
              </w:rPr>
              <w:t xml:space="preserve"> </w:t>
            </w:r>
            <w:proofErr w:type="spellStart"/>
            <w:r w:rsidRPr="00895FDD">
              <w:rPr>
                <w:rFonts w:ascii="Times New Roman" w:hAnsi="Times New Roman"/>
              </w:rPr>
              <w:t>да</w:t>
            </w:r>
            <w:proofErr w:type="spellEnd"/>
            <w:r w:rsidRPr="00895FDD">
              <w:rPr>
                <w:rFonts w:ascii="Times New Roman" w:hAnsi="Times New Roman"/>
              </w:rPr>
              <w:t xml:space="preserve"> </w:t>
            </w:r>
            <w:proofErr w:type="spellStart"/>
            <w:r w:rsidRPr="00895FDD">
              <w:rPr>
                <w:rFonts w:ascii="Times New Roman" w:hAnsi="Times New Roman"/>
              </w:rPr>
              <w:t>користи</w:t>
            </w:r>
            <w:proofErr w:type="spellEnd"/>
            <w:r w:rsidRPr="00895FDD">
              <w:rPr>
                <w:rFonts w:ascii="Times New Roman" w:hAnsi="Times New Roman"/>
              </w:rPr>
              <w:t xml:space="preserve"> и </w:t>
            </w:r>
            <w:proofErr w:type="spellStart"/>
            <w:r w:rsidRPr="00895FDD">
              <w:rPr>
                <w:rFonts w:ascii="Times New Roman" w:hAnsi="Times New Roman"/>
              </w:rPr>
              <w:t>интерпретира</w:t>
            </w:r>
            <w:proofErr w:type="spellEnd"/>
            <w:r w:rsidRPr="00895FDD">
              <w:rPr>
                <w:rFonts w:ascii="Times New Roman" w:hAnsi="Times New Roman"/>
              </w:rPr>
              <w:t xml:space="preserve"> </w:t>
            </w:r>
            <w:proofErr w:type="spellStart"/>
            <w:r w:rsidRPr="00895FDD">
              <w:rPr>
                <w:rFonts w:ascii="Times New Roman" w:hAnsi="Times New Roman"/>
              </w:rPr>
              <w:t>табеларни</w:t>
            </w:r>
            <w:proofErr w:type="spellEnd"/>
            <w:r w:rsidRPr="00895FDD">
              <w:rPr>
                <w:rFonts w:ascii="Times New Roman" w:hAnsi="Times New Roman"/>
              </w:rPr>
              <w:t xml:space="preserve"> и </w:t>
            </w:r>
            <w:proofErr w:type="spellStart"/>
            <w:r w:rsidRPr="00895FDD">
              <w:rPr>
                <w:rFonts w:ascii="Times New Roman" w:hAnsi="Times New Roman"/>
              </w:rPr>
              <w:t>графички</w:t>
            </w:r>
            <w:proofErr w:type="spellEnd"/>
            <w:r w:rsidRPr="00895FDD">
              <w:rPr>
                <w:rFonts w:ascii="Times New Roman" w:hAnsi="Times New Roman"/>
              </w:rPr>
              <w:t xml:space="preserve"> </w:t>
            </w:r>
            <w:proofErr w:type="spellStart"/>
            <w:r w:rsidRPr="00895FDD">
              <w:rPr>
                <w:rFonts w:ascii="Times New Roman" w:hAnsi="Times New Roman"/>
              </w:rPr>
              <w:t>приказ</w:t>
            </w:r>
            <w:proofErr w:type="spellEnd"/>
            <w:r w:rsidRPr="00895FDD">
              <w:rPr>
                <w:rFonts w:ascii="Times New Roman" w:hAnsi="Times New Roman"/>
              </w:rPr>
              <w:t xml:space="preserve"> </w:t>
            </w:r>
            <w:proofErr w:type="spellStart"/>
            <w:r w:rsidRPr="00895FDD">
              <w:rPr>
                <w:rFonts w:ascii="Times New Roman" w:hAnsi="Times New Roman"/>
              </w:rPr>
              <w:t>зависности</w:t>
            </w:r>
            <w:proofErr w:type="spellEnd"/>
            <w:r w:rsidRPr="00895FDD">
              <w:rPr>
                <w:rFonts w:ascii="Times New Roman" w:hAnsi="Times New Roman"/>
              </w:rPr>
              <w:t xml:space="preserve"> </w:t>
            </w:r>
            <w:proofErr w:type="spellStart"/>
            <w:r w:rsidRPr="00895FDD">
              <w:rPr>
                <w:rFonts w:ascii="Times New Roman" w:hAnsi="Times New Roman"/>
              </w:rPr>
              <w:t>физичких</w:t>
            </w:r>
            <w:proofErr w:type="spellEnd"/>
            <w:r w:rsidRPr="00895FDD">
              <w:rPr>
                <w:rFonts w:ascii="Times New Roman" w:hAnsi="Times New Roman"/>
              </w:rPr>
              <w:t xml:space="preserve"> </w:t>
            </w:r>
            <w:proofErr w:type="spellStart"/>
            <w:r w:rsidRPr="00895FDD">
              <w:rPr>
                <w:rFonts w:ascii="Times New Roman" w:hAnsi="Times New Roman"/>
              </w:rPr>
              <w:t>величина</w:t>
            </w:r>
            <w:proofErr w:type="spellEnd"/>
          </w:p>
        </w:tc>
      </w:tr>
      <w:tr w:rsidR="00361203" w:rsidRPr="00895FDD" w14:paraId="4CA8C77F" w14:textId="77777777" w:rsidTr="00444375">
        <w:tc>
          <w:tcPr>
            <w:tcW w:w="2625" w:type="dxa"/>
            <w:vAlign w:val="center"/>
          </w:tcPr>
          <w:p w14:paraId="73DF702A" w14:textId="77777777" w:rsidR="00361203" w:rsidRPr="00895FDD" w:rsidRDefault="00361203" w:rsidP="00444375">
            <w:pPr>
              <w:widowControl w:val="0"/>
              <w:spacing w:after="120"/>
              <w:rPr>
                <w:rFonts w:ascii="Times New Roman" w:hAnsi="Times New Roman"/>
                <w:b/>
              </w:rPr>
            </w:pPr>
            <w:proofErr w:type="spellStart"/>
            <w:r w:rsidRPr="00895FDD">
              <w:rPr>
                <w:rFonts w:ascii="Times New Roman" w:hAnsi="Times New Roman"/>
                <w:b/>
              </w:rPr>
              <w:lastRenderedPageBreak/>
              <w:t>Магнетно</w:t>
            </w:r>
            <w:proofErr w:type="spellEnd"/>
            <w:r w:rsidRPr="00895FDD">
              <w:rPr>
                <w:rFonts w:ascii="Times New Roman" w:hAnsi="Times New Roman"/>
                <w:b/>
              </w:rPr>
              <w:t xml:space="preserve"> </w:t>
            </w:r>
            <w:proofErr w:type="spellStart"/>
            <w:r w:rsidRPr="00895FDD">
              <w:rPr>
                <w:rFonts w:ascii="Times New Roman" w:hAnsi="Times New Roman"/>
                <w:b/>
              </w:rPr>
              <w:t>поље</w:t>
            </w:r>
            <w:proofErr w:type="spellEnd"/>
          </w:p>
        </w:tc>
        <w:tc>
          <w:tcPr>
            <w:tcW w:w="1410" w:type="dxa"/>
            <w:vAlign w:val="center"/>
          </w:tcPr>
          <w:p w14:paraId="5DDEFA2F" w14:textId="77777777" w:rsidR="00361203" w:rsidRPr="00895FDD" w:rsidRDefault="00361203" w:rsidP="00444375">
            <w:pPr>
              <w:widowControl w:val="0"/>
              <w:spacing w:after="120"/>
              <w:jc w:val="center"/>
              <w:rPr>
                <w:rFonts w:ascii="Times New Roman" w:hAnsi="Times New Roman"/>
              </w:rPr>
            </w:pPr>
            <w:r w:rsidRPr="00895FDD">
              <w:rPr>
                <w:rFonts w:ascii="Times New Roman" w:hAnsi="Times New Roman"/>
              </w:rPr>
              <w:t>2</w:t>
            </w:r>
          </w:p>
        </w:tc>
        <w:tc>
          <w:tcPr>
            <w:tcW w:w="2958" w:type="dxa"/>
          </w:tcPr>
          <w:p w14:paraId="4E30D1E3" w14:textId="77777777" w:rsidR="00361203" w:rsidRPr="00895FDD" w:rsidRDefault="00361203" w:rsidP="00444375">
            <w:pPr>
              <w:rPr>
                <w:rFonts w:ascii="Times New Roman" w:hAnsi="Times New Roman"/>
                <w:lang w:val="sr-Latn-CS"/>
              </w:rPr>
            </w:pPr>
            <w:r w:rsidRPr="00895FDD">
              <w:rPr>
                <w:rFonts w:ascii="Times New Roman" w:hAnsi="Times New Roman"/>
                <w:lang w:val="sr-Latn-CS"/>
              </w:rPr>
              <w:t>-практичан рад</w:t>
            </w:r>
          </w:p>
          <w:p w14:paraId="41F0D21F" w14:textId="77777777" w:rsidR="00361203" w:rsidRPr="00895FDD" w:rsidRDefault="00361203" w:rsidP="00444375">
            <w:pPr>
              <w:rPr>
                <w:rFonts w:ascii="Times New Roman" w:hAnsi="Times New Roman"/>
                <w:lang w:val="sr-Latn-CS"/>
              </w:rPr>
            </w:pPr>
            <w:r w:rsidRPr="00895FDD">
              <w:rPr>
                <w:rFonts w:ascii="Times New Roman" w:hAnsi="Times New Roman"/>
                <w:lang w:val="sr-Latn-CS"/>
              </w:rPr>
              <w:t>-ПП презентације</w:t>
            </w:r>
          </w:p>
          <w:p w14:paraId="4EB9D53D" w14:textId="77777777" w:rsidR="00361203" w:rsidRPr="00895FDD" w:rsidRDefault="00361203" w:rsidP="00444375">
            <w:pPr>
              <w:rPr>
                <w:rFonts w:ascii="Times New Roman" w:hAnsi="Times New Roman"/>
                <w:lang w:val="sr-Latn-CS"/>
              </w:rPr>
            </w:pPr>
            <w:r w:rsidRPr="00895FDD">
              <w:rPr>
                <w:rFonts w:ascii="Times New Roman" w:hAnsi="Times New Roman"/>
                <w:lang w:val="sr-Latn-CS"/>
              </w:rPr>
              <w:t xml:space="preserve">-демонстрација графиком или шемом </w:t>
            </w:r>
          </w:p>
          <w:p w14:paraId="4A36672B" w14:textId="77777777" w:rsidR="00361203" w:rsidRPr="00895FDD" w:rsidRDefault="00361203" w:rsidP="00444375">
            <w:pPr>
              <w:rPr>
                <w:rFonts w:ascii="Times New Roman" w:hAnsi="Times New Roman"/>
                <w:lang w:val="sr-Latn-CS"/>
              </w:rPr>
            </w:pPr>
            <w:r w:rsidRPr="00895FDD">
              <w:rPr>
                <w:rFonts w:ascii="Times New Roman" w:hAnsi="Times New Roman"/>
                <w:lang w:val="sr-Latn-CS"/>
              </w:rPr>
              <w:t>-провера и примена знања</w:t>
            </w:r>
          </w:p>
        </w:tc>
        <w:tc>
          <w:tcPr>
            <w:tcW w:w="6587" w:type="dxa"/>
          </w:tcPr>
          <w:p w14:paraId="2420A694" w14:textId="77777777" w:rsidR="00361203" w:rsidRPr="00895FDD" w:rsidRDefault="00361203" w:rsidP="00444375">
            <w:pPr>
              <w:pStyle w:val="NormalWeb"/>
              <w:shd w:val="clear" w:color="auto" w:fill="FFFFFF"/>
              <w:spacing w:before="0" w:beforeAutospacing="0" w:after="0" w:afterAutospacing="0"/>
              <w:rPr>
                <w:lang w:val="sr-Latn-CS"/>
              </w:rPr>
            </w:pPr>
          </w:p>
          <w:p w14:paraId="13A339F6" w14:textId="77777777" w:rsidR="00361203" w:rsidRPr="00895FDD" w:rsidRDefault="00361203" w:rsidP="00444375">
            <w:pPr>
              <w:widowControl w:val="0"/>
              <w:spacing w:after="120"/>
              <w:rPr>
                <w:rFonts w:ascii="Times New Roman" w:hAnsi="Times New Roman"/>
                <w:lang w:val="sr-Latn-CS"/>
              </w:rPr>
            </w:pPr>
            <w:r w:rsidRPr="00895FDD">
              <w:rPr>
                <w:rFonts w:ascii="Times New Roman" w:hAnsi="Times New Roman"/>
                <w:b/>
              </w:rPr>
              <w:t>ФИ</w:t>
            </w:r>
            <w:r w:rsidRPr="00895FDD">
              <w:rPr>
                <w:rFonts w:ascii="Times New Roman" w:hAnsi="Times New Roman"/>
                <w:b/>
                <w:lang w:val="sr-Latn-CS"/>
              </w:rPr>
              <w:t>.3.4.1.</w:t>
            </w:r>
            <w:r w:rsidRPr="00895FDD">
              <w:rPr>
                <w:rFonts w:ascii="Times New Roman" w:hAnsi="Times New Roman"/>
                <w:lang w:val="sr-Latn-CS"/>
              </w:rPr>
              <w:t xml:space="preserve"> </w:t>
            </w:r>
            <w:proofErr w:type="spellStart"/>
            <w:r w:rsidRPr="00895FDD">
              <w:rPr>
                <w:rFonts w:ascii="Times New Roman" w:hAnsi="Times New Roman"/>
              </w:rPr>
              <w:t>уме</w:t>
            </w:r>
            <w:proofErr w:type="spellEnd"/>
            <w:r w:rsidRPr="00895FDD">
              <w:rPr>
                <w:rFonts w:ascii="Times New Roman" w:hAnsi="Times New Roman"/>
                <w:lang w:val="sr-Latn-CS"/>
              </w:rPr>
              <w:t xml:space="preserve"> </w:t>
            </w:r>
            <w:proofErr w:type="spellStart"/>
            <w:r w:rsidRPr="00895FDD">
              <w:rPr>
                <w:rFonts w:ascii="Times New Roman" w:hAnsi="Times New Roman"/>
              </w:rPr>
              <w:t>да</w:t>
            </w:r>
            <w:proofErr w:type="spellEnd"/>
            <w:r w:rsidRPr="00895FDD">
              <w:rPr>
                <w:rFonts w:ascii="Times New Roman" w:hAnsi="Times New Roman"/>
                <w:lang w:val="sr-Latn-CS"/>
              </w:rPr>
              <w:t xml:space="preserve"> </w:t>
            </w:r>
            <w:proofErr w:type="spellStart"/>
            <w:r w:rsidRPr="00895FDD">
              <w:rPr>
                <w:rFonts w:ascii="Times New Roman" w:hAnsi="Times New Roman"/>
              </w:rPr>
              <w:t>претвара</w:t>
            </w:r>
            <w:proofErr w:type="spellEnd"/>
            <w:r w:rsidRPr="00895FDD">
              <w:rPr>
                <w:rFonts w:ascii="Times New Roman" w:hAnsi="Times New Roman"/>
                <w:lang w:val="sr-Latn-CS"/>
              </w:rPr>
              <w:t xml:space="preserve"> </w:t>
            </w:r>
            <w:proofErr w:type="spellStart"/>
            <w:r w:rsidRPr="00895FDD">
              <w:rPr>
                <w:rFonts w:ascii="Times New Roman" w:hAnsi="Times New Roman"/>
              </w:rPr>
              <w:t>јединице</w:t>
            </w:r>
            <w:proofErr w:type="spellEnd"/>
            <w:r w:rsidRPr="00895FDD">
              <w:rPr>
                <w:rFonts w:ascii="Times New Roman" w:hAnsi="Times New Roman"/>
                <w:lang w:val="sr-Latn-CS"/>
              </w:rPr>
              <w:t xml:space="preserve"> </w:t>
            </w:r>
            <w:proofErr w:type="spellStart"/>
            <w:r w:rsidRPr="00895FDD">
              <w:rPr>
                <w:rFonts w:ascii="Times New Roman" w:hAnsi="Times New Roman"/>
              </w:rPr>
              <w:t>изведених</w:t>
            </w:r>
            <w:proofErr w:type="spellEnd"/>
            <w:r w:rsidRPr="00895FDD">
              <w:rPr>
                <w:rFonts w:ascii="Times New Roman" w:hAnsi="Times New Roman"/>
                <w:lang w:val="sr-Latn-CS"/>
              </w:rPr>
              <w:t xml:space="preserve"> </w:t>
            </w:r>
            <w:proofErr w:type="spellStart"/>
            <w:r w:rsidRPr="00895FDD">
              <w:rPr>
                <w:rFonts w:ascii="Times New Roman" w:hAnsi="Times New Roman"/>
              </w:rPr>
              <w:t>физичких</w:t>
            </w:r>
            <w:proofErr w:type="spellEnd"/>
            <w:r w:rsidRPr="00895FDD">
              <w:rPr>
                <w:rFonts w:ascii="Times New Roman" w:hAnsi="Times New Roman"/>
                <w:lang w:val="sr-Latn-CS"/>
              </w:rPr>
              <w:t xml:space="preserve"> </w:t>
            </w:r>
            <w:proofErr w:type="spellStart"/>
            <w:r w:rsidRPr="00895FDD">
              <w:rPr>
                <w:rFonts w:ascii="Times New Roman" w:hAnsi="Times New Roman"/>
              </w:rPr>
              <w:t>величина</w:t>
            </w:r>
            <w:proofErr w:type="spellEnd"/>
            <w:r w:rsidRPr="00895FDD">
              <w:rPr>
                <w:rFonts w:ascii="Times New Roman" w:hAnsi="Times New Roman"/>
                <w:lang w:val="sr-Latn-CS"/>
              </w:rPr>
              <w:t xml:space="preserve"> </w:t>
            </w:r>
            <w:r w:rsidRPr="00895FDD">
              <w:rPr>
                <w:rFonts w:ascii="Times New Roman" w:hAnsi="Times New Roman"/>
              </w:rPr>
              <w:t>у</w:t>
            </w:r>
            <w:r w:rsidRPr="00895FDD">
              <w:rPr>
                <w:rFonts w:ascii="Times New Roman" w:hAnsi="Times New Roman"/>
                <w:lang w:val="sr-Latn-CS"/>
              </w:rPr>
              <w:t xml:space="preserve"> </w:t>
            </w:r>
            <w:proofErr w:type="spellStart"/>
            <w:r w:rsidRPr="00895FDD">
              <w:rPr>
                <w:rFonts w:ascii="Times New Roman" w:hAnsi="Times New Roman"/>
              </w:rPr>
              <w:t>одговарајуће</w:t>
            </w:r>
            <w:proofErr w:type="spellEnd"/>
            <w:r w:rsidRPr="00895FDD">
              <w:rPr>
                <w:rFonts w:ascii="Times New Roman" w:hAnsi="Times New Roman"/>
                <w:lang w:val="sr-Latn-CS"/>
              </w:rPr>
              <w:t xml:space="preserve"> </w:t>
            </w:r>
            <w:proofErr w:type="spellStart"/>
            <w:r w:rsidRPr="00895FDD">
              <w:rPr>
                <w:rFonts w:ascii="Times New Roman" w:hAnsi="Times New Roman"/>
              </w:rPr>
              <w:t>јединице</w:t>
            </w:r>
            <w:proofErr w:type="spellEnd"/>
            <w:r w:rsidRPr="00895FDD">
              <w:rPr>
                <w:rFonts w:ascii="Times New Roman" w:hAnsi="Times New Roman"/>
                <w:lang w:val="sr-Latn-CS"/>
              </w:rPr>
              <w:t xml:space="preserve"> SI </w:t>
            </w:r>
            <w:proofErr w:type="spellStart"/>
            <w:r w:rsidRPr="00895FDD">
              <w:rPr>
                <w:rFonts w:ascii="Times New Roman" w:hAnsi="Times New Roman"/>
              </w:rPr>
              <w:t>система</w:t>
            </w:r>
            <w:proofErr w:type="spellEnd"/>
          </w:p>
          <w:p w14:paraId="77F33CB3" w14:textId="77777777" w:rsidR="00361203" w:rsidRPr="00895FDD" w:rsidRDefault="00361203" w:rsidP="00444375">
            <w:pPr>
              <w:widowControl w:val="0"/>
              <w:spacing w:after="120"/>
              <w:rPr>
                <w:rFonts w:ascii="Times New Roman" w:hAnsi="Times New Roman"/>
              </w:rPr>
            </w:pPr>
            <w:r w:rsidRPr="00895FDD">
              <w:rPr>
                <w:rFonts w:ascii="Times New Roman" w:hAnsi="Times New Roman"/>
                <w:b/>
              </w:rPr>
              <w:t>ФИ</w:t>
            </w:r>
            <w:r w:rsidRPr="00895FDD">
              <w:rPr>
                <w:rFonts w:ascii="Times New Roman" w:hAnsi="Times New Roman"/>
                <w:b/>
                <w:lang w:val="sr-Latn-CS"/>
              </w:rPr>
              <w:t>.3.4.3.</w:t>
            </w:r>
            <w:r w:rsidRPr="00895FDD">
              <w:rPr>
                <w:rFonts w:ascii="Times New Roman" w:hAnsi="Times New Roman"/>
                <w:lang w:val="sr-Latn-CS"/>
              </w:rPr>
              <w:t xml:space="preserve"> </w:t>
            </w:r>
            <w:proofErr w:type="spellStart"/>
            <w:r w:rsidRPr="00895FDD">
              <w:rPr>
                <w:rFonts w:ascii="Times New Roman" w:hAnsi="Times New Roman"/>
              </w:rPr>
              <w:t>зна</w:t>
            </w:r>
            <w:proofErr w:type="spellEnd"/>
            <w:r w:rsidRPr="00895FDD">
              <w:rPr>
                <w:rFonts w:ascii="Times New Roman" w:hAnsi="Times New Roman"/>
                <w:lang w:val="sr-Latn-CS"/>
              </w:rPr>
              <w:t xml:space="preserve"> </w:t>
            </w:r>
            <w:proofErr w:type="spellStart"/>
            <w:r w:rsidRPr="00895FDD">
              <w:rPr>
                <w:rFonts w:ascii="Times New Roman" w:hAnsi="Times New Roman"/>
              </w:rPr>
              <w:t>шта</w:t>
            </w:r>
            <w:proofErr w:type="spellEnd"/>
            <w:r w:rsidRPr="00895FDD">
              <w:rPr>
                <w:rFonts w:ascii="Times New Roman" w:hAnsi="Times New Roman"/>
                <w:lang w:val="sr-Latn-CS"/>
              </w:rPr>
              <w:t xml:space="preserve"> </w:t>
            </w:r>
            <w:proofErr w:type="spellStart"/>
            <w:r w:rsidRPr="00895FDD">
              <w:rPr>
                <w:rFonts w:ascii="Times New Roman" w:hAnsi="Times New Roman"/>
              </w:rPr>
              <w:t>је</w:t>
            </w:r>
            <w:proofErr w:type="spellEnd"/>
            <w:r w:rsidRPr="00895FDD">
              <w:rPr>
                <w:rFonts w:ascii="Times New Roman" w:hAnsi="Times New Roman"/>
                <w:lang w:val="sr-Latn-CS"/>
              </w:rPr>
              <w:t xml:space="preserve"> </w:t>
            </w:r>
            <w:proofErr w:type="spellStart"/>
            <w:r w:rsidRPr="00895FDD">
              <w:rPr>
                <w:rFonts w:ascii="Times New Roman" w:hAnsi="Times New Roman"/>
              </w:rPr>
              <w:t>грешка</w:t>
            </w:r>
            <w:proofErr w:type="spellEnd"/>
            <w:r w:rsidRPr="00895FDD">
              <w:rPr>
                <w:rFonts w:ascii="Times New Roman" w:hAnsi="Times New Roman"/>
                <w:lang w:val="sr-Latn-CS"/>
              </w:rPr>
              <w:t xml:space="preserve"> </w:t>
            </w:r>
            <w:proofErr w:type="spellStart"/>
            <w:r w:rsidRPr="00895FDD">
              <w:rPr>
                <w:rFonts w:ascii="Times New Roman" w:hAnsi="Times New Roman"/>
              </w:rPr>
              <w:t>мерења</w:t>
            </w:r>
            <w:proofErr w:type="spellEnd"/>
          </w:p>
          <w:p w14:paraId="496C90EB" w14:textId="77777777" w:rsidR="00361203" w:rsidRPr="00895FDD" w:rsidRDefault="00361203" w:rsidP="00444375">
            <w:pPr>
              <w:widowControl w:val="0"/>
              <w:spacing w:after="120"/>
              <w:rPr>
                <w:rFonts w:ascii="Times New Roman" w:hAnsi="Times New Roman"/>
              </w:rPr>
            </w:pPr>
            <w:r w:rsidRPr="00895FDD">
              <w:rPr>
                <w:rFonts w:ascii="Times New Roman" w:hAnsi="Times New Roman"/>
                <w:b/>
              </w:rPr>
              <w:t>ФИ.3.7.1.</w:t>
            </w:r>
            <w:r w:rsidRPr="00895FDD">
              <w:rPr>
                <w:rFonts w:ascii="Times New Roman" w:hAnsi="Times New Roman"/>
              </w:rPr>
              <w:t xml:space="preserve"> </w:t>
            </w:r>
            <w:proofErr w:type="spellStart"/>
            <w:r w:rsidRPr="00895FDD">
              <w:rPr>
                <w:rFonts w:ascii="Times New Roman" w:hAnsi="Times New Roman"/>
              </w:rPr>
              <w:t>уме</w:t>
            </w:r>
            <w:proofErr w:type="spellEnd"/>
            <w:r w:rsidRPr="00895FDD">
              <w:rPr>
                <w:rFonts w:ascii="Times New Roman" w:hAnsi="Times New Roman"/>
              </w:rPr>
              <w:t xml:space="preserve"> </w:t>
            </w:r>
            <w:proofErr w:type="spellStart"/>
            <w:r w:rsidRPr="00895FDD">
              <w:rPr>
                <w:rFonts w:ascii="Times New Roman" w:hAnsi="Times New Roman"/>
              </w:rPr>
              <w:t>да</w:t>
            </w:r>
            <w:proofErr w:type="spellEnd"/>
            <w:r w:rsidRPr="00895FDD">
              <w:rPr>
                <w:rFonts w:ascii="Times New Roman" w:hAnsi="Times New Roman"/>
              </w:rPr>
              <w:t xml:space="preserve"> </w:t>
            </w:r>
            <w:proofErr w:type="spellStart"/>
            <w:r w:rsidRPr="00895FDD">
              <w:rPr>
                <w:rFonts w:ascii="Times New Roman" w:hAnsi="Times New Roman"/>
              </w:rPr>
              <w:t>донесе</w:t>
            </w:r>
            <w:proofErr w:type="spellEnd"/>
            <w:r w:rsidRPr="00895FDD">
              <w:rPr>
                <w:rFonts w:ascii="Times New Roman" w:hAnsi="Times New Roman"/>
              </w:rPr>
              <w:t xml:space="preserve"> </w:t>
            </w:r>
            <w:proofErr w:type="spellStart"/>
            <w:r w:rsidRPr="00895FDD">
              <w:rPr>
                <w:rFonts w:ascii="Times New Roman" w:hAnsi="Times New Roman"/>
              </w:rPr>
              <w:t>релевантан</w:t>
            </w:r>
            <w:proofErr w:type="spellEnd"/>
            <w:r w:rsidRPr="00895FDD">
              <w:rPr>
                <w:rFonts w:ascii="Times New Roman" w:hAnsi="Times New Roman"/>
              </w:rPr>
              <w:t xml:space="preserve"> </w:t>
            </w:r>
            <w:proofErr w:type="spellStart"/>
            <w:r w:rsidRPr="00895FDD">
              <w:rPr>
                <w:rFonts w:ascii="Times New Roman" w:hAnsi="Times New Roman"/>
              </w:rPr>
              <w:t>закључак</w:t>
            </w:r>
            <w:proofErr w:type="spellEnd"/>
            <w:r w:rsidRPr="00895FDD">
              <w:rPr>
                <w:rFonts w:ascii="Times New Roman" w:hAnsi="Times New Roman"/>
              </w:rPr>
              <w:t xml:space="preserve"> </w:t>
            </w:r>
            <w:proofErr w:type="spellStart"/>
            <w:r w:rsidRPr="00895FDD">
              <w:rPr>
                <w:rFonts w:ascii="Times New Roman" w:hAnsi="Times New Roman"/>
              </w:rPr>
              <w:t>на</w:t>
            </w:r>
            <w:proofErr w:type="spellEnd"/>
            <w:r w:rsidRPr="00895FDD">
              <w:rPr>
                <w:rFonts w:ascii="Times New Roman" w:hAnsi="Times New Roman"/>
              </w:rPr>
              <w:t xml:space="preserve"> </w:t>
            </w:r>
            <w:proofErr w:type="spellStart"/>
            <w:r w:rsidRPr="00895FDD">
              <w:rPr>
                <w:rFonts w:ascii="Times New Roman" w:hAnsi="Times New Roman"/>
              </w:rPr>
              <w:t>основу</w:t>
            </w:r>
            <w:proofErr w:type="spellEnd"/>
            <w:r w:rsidRPr="00895FDD">
              <w:rPr>
                <w:rFonts w:ascii="Times New Roman" w:hAnsi="Times New Roman"/>
              </w:rPr>
              <w:t xml:space="preserve"> </w:t>
            </w:r>
            <w:proofErr w:type="spellStart"/>
            <w:r w:rsidRPr="00895FDD">
              <w:rPr>
                <w:rFonts w:ascii="Times New Roman" w:hAnsi="Times New Roman"/>
              </w:rPr>
              <w:t>резултата</w:t>
            </w:r>
            <w:proofErr w:type="spellEnd"/>
            <w:r w:rsidRPr="00895FDD">
              <w:rPr>
                <w:rFonts w:ascii="Times New Roman" w:hAnsi="Times New Roman"/>
              </w:rPr>
              <w:t xml:space="preserve"> </w:t>
            </w:r>
            <w:proofErr w:type="spellStart"/>
            <w:r w:rsidRPr="00895FDD">
              <w:rPr>
                <w:rFonts w:ascii="Times New Roman" w:hAnsi="Times New Roman"/>
              </w:rPr>
              <w:t>мерења</w:t>
            </w:r>
            <w:proofErr w:type="spellEnd"/>
          </w:p>
          <w:p w14:paraId="650064CE" w14:textId="77777777" w:rsidR="00361203" w:rsidRPr="00895FDD" w:rsidRDefault="00361203" w:rsidP="00444375">
            <w:pPr>
              <w:widowControl w:val="0"/>
              <w:spacing w:after="120"/>
              <w:rPr>
                <w:rFonts w:ascii="Times New Roman" w:hAnsi="Times New Roman"/>
              </w:rPr>
            </w:pPr>
            <w:r w:rsidRPr="00895FDD">
              <w:rPr>
                <w:rFonts w:ascii="Times New Roman" w:hAnsi="Times New Roman"/>
                <w:b/>
              </w:rPr>
              <w:t>ФИ.3.7.2.</w:t>
            </w:r>
            <w:r w:rsidRPr="00895FDD">
              <w:rPr>
                <w:rFonts w:ascii="Times New Roman" w:hAnsi="Times New Roman"/>
              </w:rPr>
              <w:t xml:space="preserve"> </w:t>
            </w:r>
            <w:proofErr w:type="spellStart"/>
            <w:r w:rsidRPr="00895FDD">
              <w:rPr>
                <w:rFonts w:ascii="Times New Roman" w:hAnsi="Times New Roman"/>
              </w:rPr>
              <w:t>уме</w:t>
            </w:r>
            <w:proofErr w:type="spellEnd"/>
            <w:r w:rsidRPr="00895FDD">
              <w:rPr>
                <w:rFonts w:ascii="Times New Roman" w:hAnsi="Times New Roman"/>
              </w:rPr>
              <w:t xml:space="preserve"> </w:t>
            </w:r>
            <w:proofErr w:type="spellStart"/>
            <w:r w:rsidRPr="00895FDD">
              <w:rPr>
                <w:rFonts w:ascii="Times New Roman" w:hAnsi="Times New Roman"/>
              </w:rPr>
              <w:t>да</w:t>
            </w:r>
            <w:proofErr w:type="spellEnd"/>
            <w:r w:rsidRPr="00895FDD">
              <w:rPr>
                <w:rFonts w:ascii="Times New Roman" w:hAnsi="Times New Roman"/>
              </w:rPr>
              <w:t xml:space="preserve"> </w:t>
            </w:r>
            <w:proofErr w:type="spellStart"/>
            <w:r w:rsidRPr="00895FDD">
              <w:rPr>
                <w:rFonts w:ascii="Times New Roman" w:hAnsi="Times New Roman"/>
              </w:rPr>
              <w:t>препозна</w:t>
            </w:r>
            <w:proofErr w:type="spellEnd"/>
            <w:r w:rsidRPr="00895FDD">
              <w:rPr>
                <w:rFonts w:ascii="Times New Roman" w:hAnsi="Times New Roman"/>
              </w:rPr>
              <w:t xml:space="preserve"> </w:t>
            </w:r>
            <w:proofErr w:type="spellStart"/>
            <w:r w:rsidRPr="00895FDD">
              <w:rPr>
                <w:rFonts w:ascii="Times New Roman" w:hAnsi="Times New Roman"/>
              </w:rPr>
              <w:t>питање</w:t>
            </w:r>
            <w:proofErr w:type="spellEnd"/>
            <w:r w:rsidRPr="00895FDD">
              <w:rPr>
                <w:rFonts w:ascii="Times New Roman" w:hAnsi="Times New Roman"/>
              </w:rPr>
              <w:t xml:space="preserve"> </w:t>
            </w:r>
            <w:proofErr w:type="spellStart"/>
            <w:r w:rsidRPr="00895FDD">
              <w:rPr>
                <w:rFonts w:ascii="Times New Roman" w:hAnsi="Times New Roman"/>
              </w:rPr>
              <w:t>на</w:t>
            </w:r>
            <w:proofErr w:type="spellEnd"/>
            <w:r w:rsidRPr="00895FDD">
              <w:rPr>
                <w:rFonts w:ascii="Times New Roman" w:hAnsi="Times New Roman"/>
              </w:rPr>
              <w:t xml:space="preserve"> </w:t>
            </w:r>
            <w:proofErr w:type="spellStart"/>
            <w:r w:rsidRPr="00895FDD">
              <w:rPr>
                <w:rFonts w:ascii="Times New Roman" w:hAnsi="Times New Roman"/>
              </w:rPr>
              <w:t>које</w:t>
            </w:r>
            <w:proofErr w:type="spellEnd"/>
            <w:r w:rsidRPr="00895FDD">
              <w:rPr>
                <w:rFonts w:ascii="Times New Roman" w:hAnsi="Times New Roman"/>
              </w:rPr>
              <w:t xml:space="preserve"> </w:t>
            </w:r>
            <w:proofErr w:type="spellStart"/>
            <w:r w:rsidRPr="00895FDD">
              <w:rPr>
                <w:rFonts w:ascii="Times New Roman" w:hAnsi="Times New Roman"/>
              </w:rPr>
              <w:t>можемо</w:t>
            </w:r>
            <w:proofErr w:type="spellEnd"/>
            <w:r w:rsidRPr="00895FDD">
              <w:rPr>
                <w:rFonts w:ascii="Times New Roman" w:hAnsi="Times New Roman"/>
              </w:rPr>
              <w:t xml:space="preserve"> </w:t>
            </w:r>
            <w:proofErr w:type="spellStart"/>
            <w:r w:rsidRPr="00895FDD">
              <w:rPr>
                <w:rFonts w:ascii="Times New Roman" w:hAnsi="Times New Roman"/>
              </w:rPr>
              <w:t>да</w:t>
            </w:r>
            <w:proofErr w:type="spellEnd"/>
            <w:r w:rsidRPr="00895FDD">
              <w:rPr>
                <w:rFonts w:ascii="Times New Roman" w:hAnsi="Times New Roman"/>
              </w:rPr>
              <w:t xml:space="preserve"> </w:t>
            </w:r>
            <w:proofErr w:type="spellStart"/>
            <w:r w:rsidRPr="00895FDD">
              <w:rPr>
                <w:rFonts w:ascii="Times New Roman" w:hAnsi="Times New Roman"/>
              </w:rPr>
              <w:t>одговоримо</w:t>
            </w:r>
            <w:proofErr w:type="spellEnd"/>
            <w:r w:rsidRPr="00895FDD">
              <w:rPr>
                <w:rFonts w:ascii="Times New Roman" w:hAnsi="Times New Roman"/>
              </w:rPr>
              <w:t xml:space="preserve"> </w:t>
            </w:r>
            <w:proofErr w:type="spellStart"/>
            <w:r w:rsidRPr="00895FDD">
              <w:rPr>
                <w:rFonts w:ascii="Times New Roman" w:hAnsi="Times New Roman"/>
              </w:rPr>
              <w:t>посматрањем</w:t>
            </w:r>
            <w:proofErr w:type="spellEnd"/>
            <w:r w:rsidRPr="00895FDD">
              <w:rPr>
                <w:rFonts w:ascii="Times New Roman" w:hAnsi="Times New Roman"/>
              </w:rPr>
              <w:t xml:space="preserve"> </w:t>
            </w:r>
            <w:proofErr w:type="spellStart"/>
            <w:r w:rsidRPr="00895FDD">
              <w:rPr>
                <w:rFonts w:ascii="Times New Roman" w:hAnsi="Times New Roman"/>
              </w:rPr>
              <w:t>или</w:t>
            </w:r>
            <w:proofErr w:type="spellEnd"/>
            <w:r w:rsidRPr="00895FDD">
              <w:rPr>
                <w:rFonts w:ascii="Times New Roman" w:hAnsi="Times New Roman"/>
              </w:rPr>
              <w:t xml:space="preserve"> </w:t>
            </w:r>
            <w:proofErr w:type="spellStart"/>
            <w:r w:rsidRPr="00895FDD">
              <w:rPr>
                <w:rFonts w:ascii="Times New Roman" w:hAnsi="Times New Roman"/>
              </w:rPr>
              <w:t>експериментом</w:t>
            </w:r>
            <w:proofErr w:type="spellEnd"/>
          </w:p>
          <w:p w14:paraId="5B282014" w14:textId="77777777" w:rsidR="00361203" w:rsidRPr="00895FDD" w:rsidRDefault="00361203" w:rsidP="00444375">
            <w:pPr>
              <w:widowControl w:val="0"/>
              <w:spacing w:after="120"/>
              <w:rPr>
                <w:rFonts w:ascii="Times New Roman" w:hAnsi="Times New Roman"/>
              </w:rPr>
            </w:pPr>
            <w:r w:rsidRPr="00895FDD">
              <w:rPr>
                <w:rFonts w:ascii="Times New Roman" w:hAnsi="Times New Roman"/>
                <w:b/>
              </w:rPr>
              <w:t>ФИ.2.6.1.</w:t>
            </w:r>
            <w:r w:rsidRPr="00895FDD">
              <w:rPr>
                <w:rFonts w:ascii="Times New Roman" w:hAnsi="Times New Roman"/>
              </w:rPr>
              <w:t xml:space="preserve"> </w:t>
            </w:r>
            <w:proofErr w:type="spellStart"/>
            <w:r w:rsidRPr="00895FDD">
              <w:rPr>
                <w:rFonts w:ascii="Times New Roman" w:hAnsi="Times New Roman"/>
              </w:rPr>
              <w:t>разуме</w:t>
            </w:r>
            <w:proofErr w:type="spellEnd"/>
            <w:r w:rsidRPr="00895FDD">
              <w:rPr>
                <w:rFonts w:ascii="Times New Roman" w:hAnsi="Times New Roman"/>
              </w:rPr>
              <w:t xml:space="preserve"> и </w:t>
            </w:r>
            <w:proofErr w:type="spellStart"/>
            <w:r w:rsidRPr="00895FDD">
              <w:rPr>
                <w:rFonts w:ascii="Times New Roman" w:hAnsi="Times New Roman"/>
              </w:rPr>
              <w:t>примењује</w:t>
            </w:r>
            <w:proofErr w:type="spellEnd"/>
            <w:r w:rsidRPr="00895FDD">
              <w:rPr>
                <w:rFonts w:ascii="Times New Roman" w:hAnsi="Times New Roman"/>
              </w:rPr>
              <w:t xml:space="preserve"> </w:t>
            </w:r>
            <w:proofErr w:type="spellStart"/>
            <w:r w:rsidRPr="00895FDD">
              <w:rPr>
                <w:rFonts w:ascii="Times New Roman" w:hAnsi="Times New Roman"/>
              </w:rPr>
              <w:t>основне</w:t>
            </w:r>
            <w:proofErr w:type="spellEnd"/>
            <w:r w:rsidRPr="00895FDD">
              <w:rPr>
                <w:rFonts w:ascii="Times New Roman" w:hAnsi="Times New Roman"/>
              </w:rPr>
              <w:t xml:space="preserve"> </w:t>
            </w:r>
            <w:proofErr w:type="spellStart"/>
            <w:r w:rsidRPr="00895FDD">
              <w:rPr>
                <w:rFonts w:ascii="Times New Roman" w:hAnsi="Times New Roman"/>
              </w:rPr>
              <w:t>математичке</w:t>
            </w:r>
            <w:proofErr w:type="spellEnd"/>
            <w:r w:rsidRPr="00895FDD">
              <w:rPr>
                <w:rFonts w:ascii="Times New Roman" w:hAnsi="Times New Roman"/>
              </w:rPr>
              <w:t xml:space="preserve"> </w:t>
            </w:r>
            <w:proofErr w:type="spellStart"/>
            <w:r w:rsidRPr="00895FDD">
              <w:rPr>
                <w:rFonts w:ascii="Times New Roman" w:hAnsi="Times New Roman"/>
              </w:rPr>
              <w:t>формулације</w:t>
            </w:r>
            <w:proofErr w:type="spellEnd"/>
            <w:r w:rsidRPr="00895FDD">
              <w:rPr>
                <w:rFonts w:ascii="Times New Roman" w:hAnsi="Times New Roman"/>
              </w:rPr>
              <w:t xml:space="preserve"> </w:t>
            </w:r>
            <w:proofErr w:type="spellStart"/>
            <w:r w:rsidRPr="00895FDD">
              <w:rPr>
                <w:rFonts w:ascii="Times New Roman" w:hAnsi="Times New Roman"/>
              </w:rPr>
              <w:t>односа</w:t>
            </w:r>
            <w:proofErr w:type="spellEnd"/>
            <w:r w:rsidRPr="00895FDD">
              <w:rPr>
                <w:rFonts w:ascii="Times New Roman" w:hAnsi="Times New Roman"/>
              </w:rPr>
              <w:t xml:space="preserve"> и </w:t>
            </w:r>
            <w:proofErr w:type="spellStart"/>
            <w:r w:rsidRPr="00895FDD">
              <w:rPr>
                <w:rFonts w:ascii="Times New Roman" w:hAnsi="Times New Roman"/>
              </w:rPr>
              <w:t>законитости</w:t>
            </w:r>
            <w:proofErr w:type="spellEnd"/>
            <w:r w:rsidRPr="00895FDD">
              <w:rPr>
                <w:rFonts w:ascii="Times New Roman" w:hAnsi="Times New Roman"/>
              </w:rPr>
              <w:t xml:space="preserve"> у </w:t>
            </w:r>
            <w:proofErr w:type="spellStart"/>
            <w:r w:rsidRPr="00895FDD">
              <w:rPr>
                <w:rFonts w:ascii="Times New Roman" w:hAnsi="Times New Roman"/>
              </w:rPr>
              <w:t>физици</w:t>
            </w:r>
            <w:proofErr w:type="spellEnd"/>
            <w:r w:rsidRPr="00895FDD">
              <w:rPr>
                <w:rFonts w:ascii="Times New Roman" w:hAnsi="Times New Roman"/>
              </w:rPr>
              <w:t xml:space="preserve">, </w:t>
            </w:r>
            <w:proofErr w:type="spellStart"/>
            <w:r w:rsidRPr="00895FDD">
              <w:rPr>
                <w:rFonts w:ascii="Times New Roman" w:hAnsi="Times New Roman"/>
              </w:rPr>
              <w:t>нпр</w:t>
            </w:r>
            <w:proofErr w:type="spellEnd"/>
            <w:r w:rsidRPr="00895FDD">
              <w:rPr>
                <w:rFonts w:ascii="Times New Roman" w:hAnsi="Times New Roman"/>
              </w:rPr>
              <w:t xml:space="preserve">. </w:t>
            </w:r>
            <w:proofErr w:type="spellStart"/>
            <w:r w:rsidRPr="00895FDD">
              <w:rPr>
                <w:rFonts w:ascii="Times New Roman" w:hAnsi="Times New Roman"/>
              </w:rPr>
              <w:t>директну</w:t>
            </w:r>
            <w:proofErr w:type="spellEnd"/>
            <w:r w:rsidRPr="00895FDD">
              <w:rPr>
                <w:rFonts w:ascii="Times New Roman" w:hAnsi="Times New Roman"/>
              </w:rPr>
              <w:t xml:space="preserve"> и </w:t>
            </w:r>
            <w:proofErr w:type="spellStart"/>
            <w:r w:rsidRPr="00895FDD">
              <w:rPr>
                <w:rFonts w:ascii="Times New Roman" w:hAnsi="Times New Roman"/>
              </w:rPr>
              <w:t>обрнуту</w:t>
            </w:r>
            <w:proofErr w:type="spellEnd"/>
            <w:r w:rsidRPr="00895FDD">
              <w:rPr>
                <w:rFonts w:ascii="Times New Roman" w:hAnsi="Times New Roman"/>
              </w:rPr>
              <w:t xml:space="preserve"> </w:t>
            </w:r>
            <w:proofErr w:type="spellStart"/>
            <w:r w:rsidRPr="00895FDD">
              <w:rPr>
                <w:rFonts w:ascii="Times New Roman" w:hAnsi="Times New Roman"/>
              </w:rPr>
              <w:t>пропорционалност</w:t>
            </w:r>
            <w:proofErr w:type="spellEnd"/>
          </w:p>
          <w:p w14:paraId="2D639907" w14:textId="77777777" w:rsidR="00361203" w:rsidRPr="00895FDD" w:rsidRDefault="00361203" w:rsidP="00444375">
            <w:pPr>
              <w:widowControl w:val="0"/>
              <w:spacing w:after="120"/>
              <w:rPr>
                <w:rFonts w:ascii="Times New Roman" w:hAnsi="Times New Roman"/>
              </w:rPr>
            </w:pPr>
            <w:r w:rsidRPr="00895FDD">
              <w:rPr>
                <w:rFonts w:ascii="Times New Roman" w:hAnsi="Times New Roman"/>
                <w:b/>
              </w:rPr>
              <w:t>ФИ.2.6.2.</w:t>
            </w:r>
            <w:r w:rsidRPr="00895FDD">
              <w:rPr>
                <w:rFonts w:ascii="Times New Roman" w:hAnsi="Times New Roman"/>
              </w:rPr>
              <w:t xml:space="preserve"> </w:t>
            </w:r>
            <w:proofErr w:type="spellStart"/>
            <w:r w:rsidRPr="00895FDD">
              <w:rPr>
                <w:rFonts w:ascii="Times New Roman" w:hAnsi="Times New Roman"/>
              </w:rPr>
              <w:t>уме</w:t>
            </w:r>
            <w:proofErr w:type="spellEnd"/>
            <w:r w:rsidRPr="00895FDD">
              <w:rPr>
                <w:rFonts w:ascii="Times New Roman" w:hAnsi="Times New Roman"/>
              </w:rPr>
              <w:t xml:space="preserve"> </w:t>
            </w:r>
            <w:proofErr w:type="spellStart"/>
            <w:r w:rsidRPr="00895FDD">
              <w:rPr>
                <w:rFonts w:ascii="Times New Roman" w:hAnsi="Times New Roman"/>
              </w:rPr>
              <w:t>да</w:t>
            </w:r>
            <w:proofErr w:type="spellEnd"/>
            <w:r w:rsidRPr="00895FDD">
              <w:rPr>
                <w:rFonts w:ascii="Times New Roman" w:hAnsi="Times New Roman"/>
              </w:rPr>
              <w:t xml:space="preserve"> </w:t>
            </w:r>
            <w:proofErr w:type="spellStart"/>
            <w:r w:rsidRPr="00895FDD">
              <w:rPr>
                <w:rFonts w:ascii="Times New Roman" w:hAnsi="Times New Roman"/>
              </w:rPr>
              <w:t>препозна</w:t>
            </w:r>
            <w:proofErr w:type="spellEnd"/>
            <w:r w:rsidRPr="00895FDD">
              <w:rPr>
                <w:rFonts w:ascii="Times New Roman" w:hAnsi="Times New Roman"/>
              </w:rPr>
              <w:t xml:space="preserve"> </w:t>
            </w:r>
            <w:proofErr w:type="spellStart"/>
            <w:r w:rsidRPr="00895FDD">
              <w:rPr>
                <w:rFonts w:ascii="Times New Roman" w:hAnsi="Times New Roman"/>
              </w:rPr>
              <w:t>векторске</w:t>
            </w:r>
            <w:proofErr w:type="spellEnd"/>
            <w:r w:rsidRPr="00895FDD">
              <w:rPr>
                <w:rFonts w:ascii="Times New Roman" w:hAnsi="Times New Roman"/>
              </w:rPr>
              <w:t xml:space="preserve"> </w:t>
            </w:r>
            <w:proofErr w:type="spellStart"/>
            <w:r w:rsidRPr="00895FDD">
              <w:rPr>
                <w:rFonts w:ascii="Times New Roman" w:hAnsi="Times New Roman"/>
              </w:rPr>
              <w:t>физичке</w:t>
            </w:r>
            <w:proofErr w:type="spellEnd"/>
            <w:r w:rsidRPr="00895FDD">
              <w:rPr>
                <w:rFonts w:ascii="Times New Roman" w:hAnsi="Times New Roman"/>
              </w:rPr>
              <w:t xml:space="preserve"> </w:t>
            </w:r>
            <w:proofErr w:type="spellStart"/>
            <w:r w:rsidRPr="00895FDD">
              <w:rPr>
                <w:rFonts w:ascii="Times New Roman" w:hAnsi="Times New Roman"/>
              </w:rPr>
              <w:t>величине</w:t>
            </w:r>
            <w:proofErr w:type="spellEnd"/>
            <w:r w:rsidRPr="00895FDD">
              <w:rPr>
                <w:rFonts w:ascii="Times New Roman" w:hAnsi="Times New Roman"/>
              </w:rPr>
              <w:t xml:space="preserve">, </w:t>
            </w:r>
            <w:proofErr w:type="spellStart"/>
            <w:r w:rsidRPr="00895FDD">
              <w:rPr>
                <w:rFonts w:ascii="Times New Roman" w:hAnsi="Times New Roman"/>
              </w:rPr>
              <w:t>нпр</w:t>
            </w:r>
            <w:proofErr w:type="spellEnd"/>
            <w:r w:rsidRPr="00895FDD">
              <w:rPr>
                <w:rFonts w:ascii="Times New Roman" w:hAnsi="Times New Roman"/>
              </w:rPr>
              <w:t xml:space="preserve">. </w:t>
            </w:r>
            <w:proofErr w:type="spellStart"/>
            <w:r w:rsidRPr="00895FDD">
              <w:rPr>
                <w:rFonts w:ascii="Times New Roman" w:hAnsi="Times New Roman"/>
              </w:rPr>
              <w:t>брзину</w:t>
            </w:r>
            <w:proofErr w:type="spellEnd"/>
            <w:r w:rsidRPr="00895FDD">
              <w:rPr>
                <w:rFonts w:ascii="Times New Roman" w:hAnsi="Times New Roman"/>
              </w:rPr>
              <w:t xml:space="preserve"> и </w:t>
            </w:r>
            <w:proofErr w:type="spellStart"/>
            <w:r w:rsidRPr="00895FDD">
              <w:rPr>
                <w:rFonts w:ascii="Times New Roman" w:hAnsi="Times New Roman"/>
              </w:rPr>
              <w:t>силу</w:t>
            </w:r>
            <w:proofErr w:type="spellEnd"/>
          </w:p>
          <w:p w14:paraId="60F25B63" w14:textId="77777777" w:rsidR="00361203" w:rsidRPr="00895FDD" w:rsidRDefault="00361203" w:rsidP="00444375">
            <w:pPr>
              <w:widowControl w:val="0"/>
              <w:spacing w:after="120"/>
              <w:rPr>
                <w:rFonts w:ascii="Times New Roman" w:hAnsi="Times New Roman"/>
              </w:rPr>
            </w:pPr>
            <w:r w:rsidRPr="00895FDD">
              <w:rPr>
                <w:rFonts w:ascii="Times New Roman" w:hAnsi="Times New Roman"/>
                <w:b/>
              </w:rPr>
              <w:t>ФИ.2.6.3.</w:t>
            </w:r>
            <w:r w:rsidRPr="00895FDD">
              <w:rPr>
                <w:rFonts w:ascii="Times New Roman" w:hAnsi="Times New Roman"/>
              </w:rPr>
              <w:t xml:space="preserve"> </w:t>
            </w:r>
            <w:proofErr w:type="spellStart"/>
            <w:r w:rsidRPr="00895FDD">
              <w:rPr>
                <w:rFonts w:ascii="Times New Roman" w:hAnsi="Times New Roman"/>
              </w:rPr>
              <w:t>уме</w:t>
            </w:r>
            <w:proofErr w:type="spellEnd"/>
            <w:r w:rsidRPr="00895FDD">
              <w:rPr>
                <w:rFonts w:ascii="Times New Roman" w:hAnsi="Times New Roman"/>
              </w:rPr>
              <w:t xml:space="preserve"> </w:t>
            </w:r>
            <w:proofErr w:type="spellStart"/>
            <w:r w:rsidRPr="00895FDD">
              <w:rPr>
                <w:rFonts w:ascii="Times New Roman" w:hAnsi="Times New Roman"/>
              </w:rPr>
              <w:t>да</w:t>
            </w:r>
            <w:proofErr w:type="spellEnd"/>
            <w:r w:rsidRPr="00895FDD">
              <w:rPr>
                <w:rFonts w:ascii="Times New Roman" w:hAnsi="Times New Roman"/>
              </w:rPr>
              <w:t xml:space="preserve"> </w:t>
            </w:r>
            <w:proofErr w:type="spellStart"/>
            <w:r w:rsidRPr="00895FDD">
              <w:rPr>
                <w:rFonts w:ascii="Times New Roman" w:hAnsi="Times New Roman"/>
              </w:rPr>
              <w:t>користи</w:t>
            </w:r>
            <w:proofErr w:type="spellEnd"/>
            <w:r w:rsidRPr="00895FDD">
              <w:rPr>
                <w:rFonts w:ascii="Times New Roman" w:hAnsi="Times New Roman"/>
              </w:rPr>
              <w:t xml:space="preserve"> и </w:t>
            </w:r>
            <w:proofErr w:type="spellStart"/>
            <w:r w:rsidRPr="00895FDD">
              <w:rPr>
                <w:rFonts w:ascii="Times New Roman" w:hAnsi="Times New Roman"/>
              </w:rPr>
              <w:t>интерпретира</w:t>
            </w:r>
            <w:proofErr w:type="spellEnd"/>
            <w:r w:rsidRPr="00895FDD">
              <w:rPr>
                <w:rFonts w:ascii="Times New Roman" w:hAnsi="Times New Roman"/>
              </w:rPr>
              <w:t xml:space="preserve"> </w:t>
            </w:r>
            <w:proofErr w:type="spellStart"/>
            <w:r w:rsidRPr="00895FDD">
              <w:rPr>
                <w:rFonts w:ascii="Times New Roman" w:hAnsi="Times New Roman"/>
              </w:rPr>
              <w:t>табеларни</w:t>
            </w:r>
            <w:proofErr w:type="spellEnd"/>
            <w:r w:rsidRPr="00895FDD">
              <w:rPr>
                <w:rFonts w:ascii="Times New Roman" w:hAnsi="Times New Roman"/>
              </w:rPr>
              <w:t xml:space="preserve"> и </w:t>
            </w:r>
            <w:proofErr w:type="spellStart"/>
            <w:r w:rsidRPr="00895FDD">
              <w:rPr>
                <w:rFonts w:ascii="Times New Roman" w:hAnsi="Times New Roman"/>
              </w:rPr>
              <w:t>графички</w:t>
            </w:r>
            <w:proofErr w:type="spellEnd"/>
            <w:r w:rsidRPr="00895FDD">
              <w:rPr>
                <w:rFonts w:ascii="Times New Roman" w:hAnsi="Times New Roman"/>
              </w:rPr>
              <w:t xml:space="preserve"> </w:t>
            </w:r>
            <w:proofErr w:type="spellStart"/>
            <w:r w:rsidRPr="00895FDD">
              <w:rPr>
                <w:rFonts w:ascii="Times New Roman" w:hAnsi="Times New Roman"/>
              </w:rPr>
              <w:t>приказ</w:t>
            </w:r>
            <w:proofErr w:type="spellEnd"/>
            <w:r w:rsidRPr="00895FDD">
              <w:rPr>
                <w:rFonts w:ascii="Times New Roman" w:hAnsi="Times New Roman"/>
              </w:rPr>
              <w:t xml:space="preserve"> </w:t>
            </w:r>
            <w:proofErr w:type="spellStart"/>
            <w:r w:rsidRPr="00895FDD">
              <w:rPr>
                <w:rFonts w:ascii="Times New Roman" w:hAnsi="Times New Roman"/>
              </w:rPr>
              <w:t>зависности</w:t>
            </w:r>
            <w:proofErr w:type="spellEnd"/>
            <w:r w:rsidRPr="00895FDD">
              <w:rPr>
                <w:rFonts w:ascii="Times New Roman" w:hAnsi="Times New Roman"/>
              </w:rPr>
              <w:t xml:space="preserve"> </w:t>
            </w:r>
            <w:proofErr w:type="spellStart"/>
            <w:r w:rsidRPr="00895FDD">
              <w:rPr>
                <w:rFonts w:ascii="Times New Roman" w:hAnsi="Times New Roman"/>
              </w:rPr>
              <w:t>физичких</w:t>
            </w:r>
            <w:proofErr w:type="spellEnd"/>
            <w:r w:rsidRPr="00895FDD">
              <w:rPr>
                <w:rFonts w:ascii="Times New Roman" w:hAnsi="Times New Roman"/>
              </w:rPr>
              <w:t xml:space="preserve"> </w:t>
            </w:r>
            <w:proofErr w:type="spellStart"/>
            <w:r w:rsidRPr="00895FDD">
              <w:rPr>
                <w:rFonts w:ascii="Times New Roman" w:hAnsi="Times New Roman"/>
              </w:rPr>
              <w:t>величина</w:t>
            </w:r>
            <w:proofErr w:type="spellEnd"/>
          </w:p>
        </w:tc>
      </w:tr>
      <w:tr w:rsidR="00361203" w:rsidRPr="00895FDD" w14:paraId="6D944B0D" w14:textId="77777777" w:rsidTr="00444375">
        <w:tc>
          <w:tcPr>
            <w:tcW w:w="2625" w:type="dxa"/>
            <w:vAlign w:val="center"/>
          </w:tcPr>
          <w:p w14:paraId="01FA2783" w14:textId="77777777" w:rsidR="00361203" w:rsidRPr="00895FDD" w:rsidRDefault="00361203" w:rsidP="00444375">
            <w:pPr>
              <w:widowControl w:val="0"/>
              <w:spacing w:after="120"/>
              <w:rPr>
                <w:rFonts w:ascii="Times New Roman" w:hAnsi="Times New Roman"/>
                <w:b/>
                <w:lang w:val="sr-Latn-CS"/>
              </w:rPr>
            </w:pPr>
            <w:proofErr w:type="spellStart"/>
            <w:r w:rsidRPr="00895FDD">
              <w:rPr>
                <w:rFonts w:ascii="Times New Roman" w:hAnsi="Times New Roman"/>
                <w:b/>
              </w:rPr>
              <w:lastRenderedPageBreak/>
              <w:t>Елементи</w:t>
            </w:r>
            <w:proofErr w:type="spellEnd"/>
            <w:r w:rsidRPr="00895FDD">
              <w:rPr>
                <w:rFonts w:ascii="Times New Roman" w:hAnsi="Times New Roman"/>
                <w:b/>
                <w:lang w:val="sr-Latn-CS"/>
              </w:rPr>
              <w:t xml:space="preserve"> </w:t>
            </w:r>
            <w:proofErr w:type="spellStart"/>
            <w:r w:rsidRPr="00895FDD">
              <w:rPr>
                <w:rFonts w:ascii="Times New Roman" w:hAnsi="Times New Roman"/>
                <w:b/>
              </w:rPr>
              <w:t>атомске</w:t>
            </w:r>
            <w:proofErr w:type="spellEnd"/>
            <w:r w:rsidRPr="00895FDD">
              <w:rPr>
                <w:rFonts w:ascii="Times New Roman" w:hAnsi="Times New Roman"/>
                <w:b/>
                <w:lang w:val="sr-Latn-CS"/>
              </w:rPr>
              <w:t xml:space="preserve"> </w:t>
            </w:r>
            <w:r w:rsidRPr="00895FDD">
              <w:rPr>
                <w:rFonts w:ascii="Times New Roman" w:hAnsi="Times New Roman"/>
                <w:b/>
              </w:rPr>
              <w:t>и</w:t>
            </w:r>
            <w:r w:rsidRPr="00895FDD">
              <w:rPr>
                <w:rFonts w:ascii="Times New Roman" w:hAnsi="Times New Roman"/>
                <w:b/>
                <w:lang w:val="sr-Latn-CS"/>
              </w:rPr>
              <w:t xml:space="preserve"> </w:t>
            </w:r>
            <w:proofErr w:type="spellStart"/>
            <w:r w:rsidRPr="00895FDD">
              <w:rPr>
                <w:rFonts w:ascii="Times New Roman" w:hAnsi="Times New Roman"/>
                <w:b/>
              </w:rPr>
              <w:t>нуклеарне</w:t>
            </w:r>
            <w:proofErr w:type="spellEnd"/>
            <w:r w:rsidRPr="00895FDD">
              <w:rPr>
                <w:rFonts w:ascii="Times New Roman" w:hAnsi="Times New Roman"/>
                <w:b/>
                <w:lang w:val="sr-Latn-CS"/>
              </w:rPr>
              <w:t xml:space="preserve"> </w:t>
            </w:r>
            <w:proofErr w:type="spellStart"/>
            <w:r w:rsidRPr="00895FDD">
              <w:rPr>
                <w:rFonts w:ascii="Times New Roman" w:hAnsi="Times New Roman"/>
                <w:b/>
              </w:rPr>
              <w:t>физике</w:t>
            </w:r>
            <w:proofErr w:type="spellEnd"/>
          </w:p>
        </w:tc>
        <w:tc>
          <w:tcPr>
            <w:tcW w:w="1410" w:type="dxa"/>
            <w:vAlign w:val="center"/>
          </w:tcPr>
          <w:p w14:paraId="74CA6DEE" w14:textId="77777777" w:rsidR="00361203" w:rsidRPr="00895FDD" w:rsidRDefault="00361203" w:rsidP="00444375">
            <w:pPr>
              <w:widowControl w:val="0"/>
              <w:spacing w:after="120"/>
              <w:jc w:val="center"/>
              <w:rPr>
                <w:rFonts w:ascii="Times New Roman" w:hAnsi="Times New Roman"/>
              </w:rPr>
            </w:pPr>
            <w:r w:rsidRPr="00895FDD">
              <w:rPr>
                <w:rFonts w:ascii="Times New Roman" w:hAnsi="Times New Roman"/>
              </w:rPr>
              <w:t>1</w:t>
            </w:r>
          </w:p>
        </w:tc>
        <w:tc>
          <w:tcPr>
            <w:tcW w:w="2958" w:type="dxa"/>
          </w:tcPr>
          <w:p w14:paraId="14E83D26" w14:textId="77777777" w:rsidR="00361203" w:rsidRPr="00895FDD" w:rsidRDefault="00361203" w:rsidP="00444375">
            <w:pPr>
              <w:rPr>
                <w:rFonts w:ascii="Times New Roman" w:hAnsi="Times New Roman"/>
                <w:lang w:val="sr-Cyrl-CS"/>
              </w:rPr>
            </w:pPr>
            <w:r w:rsidRPr="00895FDD">
              <w:rPr>
                <w:rFonts w:ascii="Times New Roman" w:hAnsi="Times New Roman"/>
                <w:lang w:val="sr-Cyrl-CS"/>
              </w:rPr>
              <w:t>-практичан рад</w:t>
            </w:r>
          </w:p>
          <w:p w14:paraId="2C7EA4C3" w14:textId="77777777" w:rsidR="00361203" w:rsidRPr="00895FDD" w:rsidRDefault="00361203" w:rsidP="00444375">
            <w:pPr>
              <w:rPr>
                <w:rFonts w:ascii="Times New Roman" w:hAnsi="Times New Roman"/>
                <w:lang w:val="sr-Cyrl-CS"/>
              </w:rPr>
            </w:pPr>
            <w:r w:rsidRPr="00895FDD">
              <w:rPr>
                <w:rFonts w:ascii="Times New Roman" w:hAnsi="Times New Roman"/>
                <w:lang w:val="sr-Cyrl-CS"/>
              </w:rPr>
              <w:t>-ПП презентације</w:t>
            </w:r>
          </w:p>
          <w:p w14:paraId="11838B09" w14:textId="77777777" w:rsidR="00361203" w:rsidRPr="00895FDD" w:rsidRDefault="00361203" w:rsidP="00444375">
            <w:pPr>
              <w:rPr>
                <w:rFonts w:ascii="Times New Roman" w:hAnsi="Times New Roman"/>
                <w:lang w:val="sr-Cyrl-CS"/>
              </w:rPr>
            </w:pPr>
            <w:r w:rsidRPr="00895FDD">
              <w:rPr>
                <w:rFonts w:ascii="Times New Roman" w:hAnsi="Times New Roman"/>
                <w:lang w:val="sr-Cyrl-CS"/>
              </w:rPr>
              <w:t xml:space="preserve">-демонстрација графиком или шемом </w:t>
            </w:r>
          </w:p>
          <w:p w14:paraId="7E79829A" w14:textId="77777777" w:rsidR="00361203" w:rsidRPr="00895FDD" w:rsidRDefault="00361203" w:rsidP="00444375">
            <w:pPr>
              <w:rPr>
                <w:rFonts w:ascii="Times New Roman" w:hAnsi="Times New Roman"/>
                <w:lang w:val="sr-Latn-CS"/>
              </w:rPr>
            </w:pPr>
            <w:r w:rsidRPr="00895FDD">
              <w:rPr>
                <w:rFonts w:ascii="Times New Roman" w:hAnsi="Times New Roman"/>
                <w:lang w:val="sr-Cyrl-CS"/>
              </w:rPr>
              <w:t>-провера и примена знања</w:t>
            </w:r>
          </w:p>
        </w:tc>
        <w:tc>
          <w:tcPr>
            <w:tcW w:w="6587" w:type="dxa"/>
          </w:tcPr>
          <w:p w14:paraId="16943FD7" w14:textId="77777777" w:rsidR="00361203" w:rsidRPr="00895FDD" w:rsidRDefault="00361203" w:rsidP="00444375">
            <w:pPr>
              <w:widowControl w:val="0"/>
              <w:spacing w:after="120"/>
              <w:rPr>
                <w:rFonts w:ascii="Times New Roman" w:hAnsi="Times New Roman"/>
                <w:lang w:val="sr-Latn-CS"/>
              </w:rPr>
            </w:pPr>
            <w:r w:rsidRPr="00895FDD">
              <w:rPr>
                <w:rFonts w:ascii="Times New Roman" w:hAnsi="Times New Roman"/>
                <w:b/>
              </w:rPr>
              <w:t>ФИ</w:t>
            </w:r>
            <w:r w:rsidRPr="00895FDD">
              <w:rPr>
                <w:rFonts w:ascii="Times New Roman" w:hAnsi="Times New Roman"/>
                <w:b/>
                <w:lang w:val="sr-Latn-CS"/>
              </w:rPr>
              <w:t>.3.7.1.</w:t>
            </w:r>
            <w:r w:rsidRPr="00895FDD">
              <w:rPr>
                <w:rFonts w:ascii="Times New Roman" w:hAnsi="Times New Roman"/>
                <w:lang w:val="sr-Latn-CS"/>
              </w:rPr>
              <w:t xml:space="preserve"> </w:t>
            </w:r>
            <w:proofErr w:type="spellStart"/>
            <w:r w:rsidRPr="00895FDD">
              <w:rPr>
                <w:rFonts w:ascii="Times New Roman" w:hAnsi="Times New Roman"/>
              </w:rPr>
              <w:t>уме</w:t>
            </w:r>
            <w:proofErr w:type="spellEnd"/>
            <w:r w:rsidRPr="00895FDD">
              <w:rPr>
                <w:rFonts w:ascii="Times New Roman" w:hAnsi="Times New Roman"/>
                <w:lang w:val="sr-Latn-CS"/>
              </w:rPr>
              <w:t xml:space="preserve"> </w:t>
            </w:r>
            <w:proofErr w:type="spellStart"/>
            <w:r w:rsidRPr="00895FDD">
              <w:rPr>
                <w:rFonts w:ascii="Times New Roman" w:hAnsi="Times New Roman"/>
              </w:rPr>
              <w:t>да</w:t>
            </w:r>
            <w:proofErr w:type="spellEnd"/>
            <w:r w:rsidRPr="00895FDD">
              <w:rPr>
                <w:rFonts w:ascii="Times New Roman" w:hAnsi="Times New Roman"/>
                <w:lang w:val="sr-Latn-CS"/>
              </w:rPr>
              <w:t xml:space="preserve"> </w:t>
            </w:r>
            <w:proofErr w:type="spellStart"/>
            <w:r w:rsidRPr="00895FDD">
              <w:rPr>
                <w:rFonts w:ascii="Times New Roman" w:hAnsi="Times New Roman"/>
              </w:rPr>
              <w:t>донесе</w:t>
            </w:r>
            <w:proofErr w:type="spellEnd"/>
            <w:r w:rsidRPr="00895FDD">
              <w:rPr>
                <w:rFonts w:ascii="Times New Roman" w:hAnsi="Times New Roman"/>
                <w:lang w:val="sr-Latn-CS"/>
              </w:rPr>
              <w:t xml:space="preserve"> </w:t>
            </w:r>
            <w:proofErr w:type="spellStart"/>
            <w:r w:rsidRPr="00895FDD">
              <w:rPr>
                <w:rFonts w:ascii="Times New Roman" w:hAnsi="Times New Roman"/>
              </w:rPr>
              <w:t>релевантан</w:t>
            </w:r>
            <w:proofErr w:type="spellEnd"/>
            <w:r w:rsidRPr="00895FDD">
              <w:rPr>
                <w:rFonts w:ascii="Times New Roman" w:hAnsi="Times New Roman"/>
                <w:lang w:val="sr-Latn-CS"/>
              </w:rPr>
              <w:t xml:space="preserve"> </w:t>
            </w:r>
            <w:proofErr w:type="spellStart"/>
            <w:r w:rsidRPr="00895FDD">
              <w:rPr>
                <w:rFonts w:ascii="Times New Roman" w:hAnsi="Times New Roman"/>
              </w:rPr>
              <w:t>закључак</w:t>
            </w:r>
            <w:proofErr w:type="spellEnd"/>
            <w:r w:rsidRPr="00895FDD">
              <w:rPr>
                <w:rFonts w:ascii="Times New Roman" w:hAnsi="Times New Roman"/>
                <w:lang w:val="sr-Latn-CS"/>
              </w:rPr>
              <w:t xml:space="preserve"> </w:t>
            </w:r>
            <w:proofErr w:type="spellStart"/>
            <w:r w:rsidRPr="00895FDD">
              <w:rPr>
                <w:rFonts w:ascii="Times New Roman" w:hAnsi="Times New Roman"/>
              </w:rPr>
              <w:t>на</w:t>
            </w:r>
            <w:proofErr w:type="spellEnd"/>
            <w:r w:rsidRPr="00895FDD">
              <w:rPr>
                <w:rFonts w:ascii="Times New Roman" w:hAnsi="Times New Roman"/>
                <w:lang w:val="sr-Latn-CS"/>
              </w:rPr>
              <w:t xml:space="preserve"> </w:t>
            </w:r>
            <w:proofErr w:type="spellStart"/>
            <w:r w:rsidRPr="00895FDD">
              <w:rPr>
                <w:rFonts w:ascii="Times New Roman" w:hAnsi="Times New Roman"/>
              </w:rPr>
              <w:t>основу</w:t>
            </w:r>
            <w:proofErr w:type="spellEnd"/>
            <w:r w:rsidRPr="00895FDD">
              <w:rPr>
                <w:rFonts w:ascii="Times New Roman" w:hAnsi="Times New Roman"/>
                <w:lang w:val="sr-Latn-CS"/>
              </w:rPr>
              <w:t xml:space="preserve"> </w:t>
            </w:r>
            <w:proofErr w:type="spellStart"/>
            <w:r w:rsidRPr="00895FDD">
              <w:rPr>
                <w:rFonts w:ascii="Times New Roman" w:hAnsi="Times New Roman"/>
              </w:rPr>
              <w:t>резултата</w:t>
            </w:r>
            <w:proofErr w:type="spellEnd"/>
            <w:r w:rsidRPr="00895FDD">
              <w:rPr>
                <w:rFonts w:ascii="Times New Roman" w:hAnsi="Times New Roman"/>
                <w:lang w:val="sr-Latn-CS"/>
              </w:rPr>
              <w:t xml:space="preserve"> </w:t>
            </w:r>
            <w:proofErr w:type="spellStart"/>
            <w:r w:rsidRPr="00895FDD">
              <w:rPr>
                <w:rFonts w:ascii="Times New Roman" w:hAnsi="Times New Roman"/>
              </w:rPr>
              <w:t>мерења</w:t>
            </w:r>
            <w:proofErr w:type="spellEnd"/>
          </w:p>
          <w:p w14:paraId="5061D22D" w14:textId="77777777" w:rsidR="00361203" w:rsidRPr="00895FDD" w:rsidRDefault="00361203" w:rsidP="00444375">
            <w:pPr>
              <w:widowControl w:val="0"/>
              <w:spacing w:after="120"/>
              <w:rPr>
                <w:rFonts w:ascii="Times New Roman" w:hAnsi="Times New Roman"/>
              </w:rPr>
            </w:pPr>
            <w:r w:rsidRPr="00895FDD">
              <w:rPr>
                <w:rFonts w:ascii="Times New Roman" w:hAnsi="Times New Roman"/>
                <w:b/>
              </w:rPr>
              <w:t>ФИ</w:t>
            </w:r>
            <w:r w:rsidRPr="00895FDD">
              <w:rPr>
                <w:rFonts w:ascii="Times New Roman" w:hAnsi="Times New Roman"/>
                <w:b/>
                <w:lang w:val="sr-Latn-CS"/>
              </w:rPr>
              <w:t>.3.7.2.</w:t>
            </w:r>
            <w:r w:rsidRPr="00895FDD">
              <w:rPr>
                <w:rFonts w:ascii="Times New Roman" w:hAnsi="Times New Roman"/>
                <w:lang w:val="sr-Latn-CS"/>
              </w:rPr>
              <w:t xml:space="preserve"> </w:t>
            </w:r>
            <w:proofErr w:type="spellStart"/>
            <w:r w:rsidRPr="00895FDD">
              <w:rPr>
                <w:rFonts w:ascii="Times New Roman" w:hAnsi="Times New Roman"/>
              </w:rPr>
              <w:t>уме</w:t>
            </w:r>
            <w:proofErr w:type="spellEnd"/>
            <w:r w:rsidRPr="00895FDD">
              <w:rPr>
                <w:rFonts w:ascii="Times New Roman" w:hAnsi="Times New Roman"/>
                <w:lang w:val="sr-Latn-CS"/>
              </w:rPr>
              <w:t xml:space="preserve"> </w:t>
            </w:r>
            <w:proofErr w:type="spellStart"/>
            <w:r w:rsidRPr="00895FDD">
              <w:rPr>
                <w:rFonts w:ascii="Times New Roman" w:hAnsi="Times New Roman"/>
              </w:rPr>
              <w:t>да</w:t>
            </w:r>
            <w:proofErr w:type="spellEnd"/>
            <w:r w:rsidRPr="00895FDD">
              <w:rPr>
                <w:rFonts w:ascii="Times New Roman" w:hAnsi="Times New Roman"/>
                <w:lang w:val="sr-Latn-CS"/>
              </w:rPr>
              <w:t xml:space="preserve"> </w:t>
            </w:r>
            <w:proofErr w:type="spellStart"/>
            <w:r w:rsidRPr="00895FDD">
              <w:rPr>
                <w:rFonts w:ascii="Times New Roman" w:hAnsi="Times New Roman"/>
              </w:rPr>
              <w:t>препозна</w:t>
            </w:r>
            <w:proofErr w:type="spellEnd"/>
            <w:r w:rsidRPr="00895FDD">
              <w:rPr>
                <w:rFonts w:ascii="Times New Roman" w:hAnsi="Times New Roman"/>
                <w:lang w:val="sr-Latn-CS"/>
              </w:rPr>
              <w:t xml:space="preserve"> </w:t>
            </w:r>
            <w:proofErr w:type="spellStart"/>
            <w:r w:rsidRPr="00895FDD">
              <w:rPr>
                <w:rFonts w:ascii="Times New Roman" w:hAnsi="Times New Roman"/>
              </w:rPr>
              <w:t>питање</w:t>
            </w:r>
            <w:proofErr w:type="spellEnd"/>
            <w:r w:rsidRPr="00895FDD">
              <w:rPr>
                <w:rFonts w:ascii="Times New Roman" w:hAnsi="Times New Roman"/>
                <w:lang w:val="sr-Latn-CS"/>
              </w:rPr>
              <w:t xml:space="preserve"> </w:t>
            </w:r>
            <w:proofErr w:type="spellStart"/>
            <w:r w:rsidRPr="00895FDD">
              <w:rPr>
                <w:rFonts w:ascii="Times New Roman" w:hAnsi="Times New Roman"/>
              </w:rPr>
              <w:t>на</w:t>
            </w:r>
            <w:proofErr w:type="spellEnd"/>
            <w:r w:rsidRPr="00895FDD">
              <w:rPr>
                <w:rFonts w:ascii="Times New Roman" w:hAnsi="Times New Roman"/>
                <w:lang w:val="sr-Latn-CS"/>
              </w:rPr>
              <w:t xml:space="preserve"> </w:t>
            </w:r>
            <w:proofErr w:type="spellStart"/>
            <w:r w:rsidRPr="00895FDD">
              <w:rPr>
                <w:rFonts w:ascii="Times New Roman" w:hAnsi="Times New Roman"/>
              </w:rPr>
              <w:t>које</w:t>
            </w:r>
            <w:proofErr w:type="spellEnd"/>
            <w:r w:rsidRPr="00895FDD">
              <w:rPr>
                <w:rFonts w:ascii="Times New Roman" w:hAnsi="Times New Roman"/>
                <w:lang w:val="sr-Latn-CS"/>
              </w:rPr>
              <w:t xml:space="preserve"> </w:t>
            </w:r>
            <w:proofErr w:type="spellStart"/>
            <w:r w:rsidRPr="00895FDD">
              <w:rPr>
                <w:rFonts w:ascii="Times New Roman" w:hAnsi="Times New Roman"/>
              </w:rPr>
              <w:t>можемо</w:t>
            </w:r>
            <w:proofErr w:type="spellEnd"/>
            <w:r w:rsidRPr="00895FDD">
              <w:rPr>
                <w:rFonts w:ascii="Times New Roman" w:hAnsi="Times New Roman"/>
                <w:lang w:val="sr-Latn-CS"/>
              </w:rPr>
              <w:t xml:space="preserve"> </w:t>
            </w:r>
            <w:proofErr w:type="spellStart"/>
            <w:r w:rsidRPr="00895FDD">
              <w:rPr>
                <w:rFonts w:ascii="Times New Roman" w:hAnsi="Times New Roman"/>
              </w:rPr>
              <w:t>да</w:t>
            </w:r>
            <w:proofErr w:type="spellEnd"/>
            <w:r w:rsidRPr="00895FDD">
              <w:rPr>
                <w:rFonts w:ascii="Times New Roman" w:hAnsi="Times New Roman"/>
                <w:lang w:val="sr-Latn-CS"/>
              </w:rPr>
              <w:t xml:space="preserve"> </w:t>
            </w:r>
            <w:proofErr w:type="spellStart"/>
            <w:r w:rsidRPr="00895FDD">
              <w:rPr>
                <w:rFonts w:ascii="Times New Roman" w:hAnsi="Times New Roman"/>
              </w:rPr>
              <w:t>одговоримо</w:t>
            </w:r>
            <w:proofErr w:type="spellEnd"/>
            <w:r w:rsidRPr="00895FDD">
              <w:rPr>
                <w:rFonts w:ascii="Times New Roman" w:hAnsi="Times New Roman"/>
                <w:lang w:val="sr-Latn-CS"/>
              </w:rPr>
              <w:t xml:space="preserve"> </w:t>
            </w:r>
            <w:proofErr w:type="spellStart"/>
            <w:r w:rsidRPr="00895FDD">
              <w:rPr>
                <w:rFonts w:ascii="Times New Roman" w:hAnsi="Times New Roman"/>
              </w:rPr>
              <w:t>посматрањем</w:t>
            </w:r>
            <w:proofErr w:type="spellEnd"/>
            <w:r w:rsidRPr="00895FDD">
              <w:rPr>
                <w:rFonts w:ascii="Times New Roman" w:hAnsi="Times New Roman"/>
                <w:lang w:val="sr-Latn-CS"/>
              </w:rPr>
              <w:t xml:space="preserve"> </w:t>
            </w:r>
            <w:proofErr w:type="spellStart"/>
            <w:r w:rsidRPr="00895FDD">
              <w:rPr>
                <w:rFonts w:ascii="Times New Roman" w:hAnsi="Times New Roman"/>
              </w:rPr>
              <w:t>или</w:t>
            </w:r>
            <w:proofErr w:type="spellEnd"/>
            <w:r w:rsidRPr="00895FDD">
              <w:rPr>
                <w:rFonts w:ascii="Times New Roman" w:hAnsi="Times New Roman"/>
                <w:lang w:val="sr-Latn-CS"/>
              </w:rPr>
              <w:t xml:space="preserve"> </w:t>
            </w:r>
            <w:proofErr w:type="spellStart"/>
            <w:r w:rsidRPr="00895FDD">
              <w:rPr>
                <w:rFonts w:ascii="Times New Roman" w:hAnsi="Times New Roman"/>
              </w:rPr>
              <w:t>експериментом</w:t>
            </w:r>
            <w:proofErr w:type="spellEnd"/>
          </w:p>
          <w:p w14:paraId="53C8F598" w14:textId="77777777" w:rsidR="00361203" w:rsidRPr="00895FDD" w:rsidRDefault="00361203" w:rsidP="00444375">
            <w:pPr>
              <w:widowControl w:val="0"/>
              <w:spacing w:after="120"/>
              <w:rPr>
                <w:rFonts w:ascii="Times New Roman" w:hAnsi="Times New Roman"/>
              </w:rPr>
            </w:pPr>
            <w:r w:rsidRPr="00895FDD">
              <w:rPr>
                <w:rFonts w:ascii="Times New Roman" w:hAnsi="Times New Roman"/>
                <w:b/>
              </w:rPr>
              <w:t>ФИ.2.6.1.</w:t>
            </w:r>
            <w:r w:rsidRPr="00895FDD">
              <w:rPr>
                <w:rFonts w:ascii="Times New Roman" w:hAnsi="Times New Roman"/>
              </w:rPr>
              <w:t xml:space="preserve"> </w:t>
            </w:r>
            <w:proofErr w:type="spellStart"/>
            <w:r w:rsidRPr="00895FDD">
              <w:rPr>
                <w:rFonts w:ascii="Times New Roman" w:hAnsi="Times New Roman"/>
              </w:rPr>
              <w:t>разуме</w:t>
            </w:r>
            <w:proofErr w:type="spellEnd"/>
            <w:r w:rsidRPr="00895FDD">
              <w:rPr>
                <w:rFonts w:ascii="Times New Roman" w:hAnsi="Times New Roman"/>
              </w:rPr>
              <w:t xml:space="preserve"> и </w:t>
            </w:r>
            <w:proofErr w:type="spellStart"/>
            <w:r w:rsidRPr="00895FDD">
              <w:rPr>
                <w:rFonts w:ascii="Times New Roman" w:hAnsi="Times New Roman"/>
              </w:rPr>
              <w:t>примењује</w:t>
            </w:r>
            <w:proofErr w:type="spellEnd"/>
            <w:r w:rsidRPr="00895FDD">
              <w:rPr>
                <w:rFonts w:ascii="Times New Roman" w:hAnsi="Times New Roman"/>
              </w:rPr>
              <w:t xml:space="preserve"> </w:t>
            </w:r>
            <w:proofErr w:type="spellStart"/>
            <w:r w:rsidRPr="00895FDD">
              <w:rPr>
                <w:rFonts w:ascii="Times New Roman" w:hAnsi="Times New Roman"/>
              </w:rPr>
              <w:t>основне</w:t>
            </w:r>
            <w:proofErr w:type="spellEnd"/>
            <w:r w:rsidRPr="00895FDD">
              <w:rPr>
                <w:rFonts w:ascii="Times New Roman" w:hAnsi="Times New Roman"/>
              </w:rPr>
              <w:t xml:space="preserve"> </w:t>
            </w:r>
            <w:proofErr w:type="spellStart"/>
            <w:r w:rsidRPr="00895FDD">
              <w:rPr>
                <w:rFonts w:ascii="Times New Roman" w:hAnsi="Times New Roman"/>
              </w:rPr>
              <w:t>математичке</w:t>
            </w:r>
            <w:proofErr w:type="spellEnd"/>
            <w:r w:rsidRPr="00895FDD">
              <w:rPr>
                <w:rFonts w:ascii="Times New Roman" w:hAnsi="Times New Roman"/>
              </w:rPr>
              <w:t xml:space="preserve"> </w:t>
            </w:r>
            <w:proofErr w:type="spellStart"/>
            <w:r w:rsidRPr="00895FDD">
              <w:rPr>
                <w:rFonts w:ascii="Times New Roman" w:hAnsi="Times New Roman"/>
              </w:rPr>
              <w:t>формулације</w:t>
            </w:r>
            <w:proofErr w:type="spellEnd"/>
            <w:r w:rsidRPr="00895FDD">
              <w:rPr>
                <w:rFonts w:ascii="Times New Roman" w:hAnsi="Times New Roman"/>
              </w:rPr>
              <w:t xml:space="preserve"> </w:t>
            </w:r>
            <w:proofErr w:type="spellStart"/>
            <w:r w:rsidRPr="00895FDD">
              <w:rPr>
                <w:rFonts w:ascii="Times New Roman" w:hAnsi="Times New Roman"/>
              </w:rPr>
              <w:t>односа</w:t>
            </w:r>
            <w:proofErr w:type="spellEnd"/>
            <w:r w:rsidRPr="00895FDD">
              <w:rPr>
                <w:rFonts w:ascii="Times New Roman" w:hAnsi="Times New Roman"/>
              </w:rPr>
              <w:t xml:space="preserve"> и </w:t>
            </w:r>
            <w:proofErr w:type="spellStart"/>
            <w:r w:rsidRPr="00895FDD">
              <w:rPr>
                <w:rFonts w:ascii="Times New Roman" w:hAnsi="Times New Roman"/>
              </w:rPr>
              <w:t>законитости</w:t>
            </w:r>
            <w:proofErr w:type="spellEnd"/>
            <w:r w:rsidRPr="00895FDD">
              <w:rPr>
                <w:rFonts w:ascii="Times New Roman" w:hAnsi="Times New Roman"/>
              </w:rPr>
              <w:t xml:space="preserve"> у </w:t>
            </w:r>
            <w:proofErr w:type="spellStart"/>
            <w:r w:rsidRPr="00895FDD">
              <w:rPr>
                <w:rFonts w:ascii="Times New Roman" w:hAnsi="Times New Roman"/>
              </w:rPr>
              <w:t>физици</w:t>
            </w:r>
            <w:proofErr w:type="spellEnd"/>
            <w:r w:rsidRPr="00895FDD">
              <w:rPr>
                <w:rFonts w:ascii="Times New Roman" w:hAnsi="Times New Roman"/>
              </w:rPr>
              <w:t xml:space="preserve">, </w:t>
            </w:r>
            <w:proofErr w:type="spellStart"/>
            <w:r w:rsidRPr="00895FDD">
              <w:rPr>
                <w:rFonts w:ascii="Times New Roman" w:hAnsi="Times New Roman"/>
              </w:rPr>
              <w:t>нпр</w:t>
            </w:r>
            <w:proofErr w:type="spellEnd"/>
            <w:r w:rsidRPr="00895FDD">
              <w:rPr>
                <w:rFonts w:ascii="Times New Roman" w:hAnsi="Times New Roman"/>
              </w:rPr>
              <w:t xml:space="preserve">. </w:t>
            </w:r>
            <w:proofErr w:type="spellStart"/>
            <w:r w:rsidRPr="00895FDD">
              <w:rPr>
                <w:rFonts w:ascii="Times New Roman" w:hAnsi="Times New Roman"/>
              </w:rPr>
              <w:t>директну</w:t>
            </w:r>
            <w:proofErr w:type="spellEnd"/>
            <w:r w:rsidRPr="00895FDD">
              <w:rPr>
                <w:rFonts w:ascii="Times New Roman" w:hAnsi="Times New Roman"/>
              </w:rPr>
              <w:t xml:space="preserve"> и </w:t>
            </w:r>
            <w:proofErr w:type="spellStart"/>
            <w:r w:rsidRPr="00895FDD">
              <w:rPr>
                <w:rFonts w:ascii="Times New Roman" w:hAnsi="Times New Roman"/>
              </w:rPr>
              <w:t>обрнуту</w:t>
            </w:r>
            <w:proofErr w:type="spellEnd"/>
            <w:r w:rsidRPr="00895FDD">
              <w:rPr>
                <w:rFonts w:ascii="Times New Roman" w:hAnsi="Times New Roman"/>
              </w:rPr>
              <w:t xml:space="preserve"> </w:t>
            </w:r>
            <w:proofErr w:type="spellStart"/>
            <w:r w:rsidRPr="00895FDD">
              <w:rPr>
                <w:rFonts w:ascii="Times New Roman" w:hAnsi="Times New Roman"/>
              </w:rPr>
              <w:t>пропорционалност</w:t>
            </w:r>
            <w:proofErr w:type="spellEnd"/>
          </w:p>
          <w:p w14:paraId="5F829B9D" w14:textId="77777777" w:rsidR="00361203" w:rsidRPr="00895FDD" w:rsidRDefault="00361203" w:rsidP="00444375">
            <w:pPr>
              <w:widowControl w:val="0"/>
              <w:spacing w:after="120"/>
              <w:rPr>
                <w:rFonts w:ascii="Times New Roman" w:hAnsi="Times New Roman"/>
              </w:rPr>
            </w:pPr>
            <w:r w:rsidRPr="00895FDD">
              <w:rPr>
                <w:rFonts w:ascii="Times New Roman" w:hAnsi="Times New Roman"/>
                <w:b/>
              </w:rPr>
              <w:t>ФИ.2.6.2.</w:t>
            </w:r>
            <w:r w:rsidRPr="00895FDD">
              <w:rPr>
                <w:rFonts w:ascii="Times New Roman" w:hAnsi="Times New Roman"/>
              </w:rPr>
              <w:t xml:space="preserve"> </w:t>
            </w:r>
            <w:proofErr w:type="spellStart"/>
            <w:r w:rsidRPr="00895FDD">
              <w:rPr>
                <w:rFonts w:ascii="Times New Roman" w:hAnsi="Times New Roman"/>
              </w:rPr>
              <w:t>уме</w:t>
            </w:r>
            <w:proofErr w:type="spellEnd"/>
            <w:r w:rsidRPr="00895FDD">
              <w:rPr>
                <w:rFonts w:ascii="Times New Roman" w:hAnsi="Times New Roman"/>
              </w:rPr>
              <w:t xml:space="preserve"> </w:t>
            </w:r>
            <w:proofErr w:type="spellStart"/>
            <w:r w:rsidRPr="00895FDD">
              <w:rPr>
                <w:rFonts w:ascii="Times New Roman" w:hAnsi="Times New Roman"/>
              </w:rPr>
              <w:t>да</w:t>
            </w:r>
            <w:proofErr w:type="spellEnd"/>
            <w:r w:rsidRPr="00895FDD">
              <w:rPr>
                <w:rFonts w:ascii="Times New Roman" w:hAnsi="Times New Roman"/>
              </w:rPr>
              <w:t xml:space="preserve"> </w:t>
            </w:r>
            <w:proofErr w:type="spellStart"/>
            <w:r w:rsidRPr="00895FDD">
              <w:rPr>
                <w:rFonts w:ascii="Times New Roman" w:hAnsi="Times New Roman"/>
              </w:rPr>
              <w:t>препозна</w:t>
            </w:r>
            <w:proofErr w:type="spellEnd"/>
            <w:r w:rsidRPr="00895FDD">
              <w:rPr>
                <w:rFonts w:ascii="Times New Roman" w:hAnsi="Times New Roman"/>
              </w:rPr>
              <w:t xml:space="preserve"> </w:t>
            </w:r>
            <w:proofErr w:type="spellStart"/>
            <w:r w:rsidRPr="00895FDD">
              <w:rPr>
                <w:rFonts w:ascii="Times New Roman" w:hAnsi="Times New Roman"/>
              </w:rPr>
              <w:t>векторске</w:t>
            </w:r>
            <w:proofErr w:type="spellEnd"/>
            <w:r w:rsidRPr="00895FDD">
              <w:rPr>
                <w:rFonts w:ascii="Times New Roman" w:hAnsi="Times New Roman"/>
              </w:rPr>
              <w:t xml:space="preserve"> </w:t>
            </w:r>
            <w:proofErr w:type="spellStart"/>
            <w:r w:rsidRPr="00895FDD">
              <w:rPr>
                <w:rFonts w:ascii="Times New Roman" w:hAnsi="Times New Roman"/>
              </w:rPr>
              <w:t>физичке</w:t>
            </w:r>
            <w:proofErr w:type="spellEnd"/>
            <w:r w:rsidRPr="00895FDD">
              <w:rPr>
                <w:rFonts w:ascii="Times New Roman" w:hAnsi="Times New Roman"/>
              </w:rPr>
              <w:t xml:space="preserve"> </w:t>
            </w:r>
            <w:proofErr w:type="spellStart"/>
            <w:r w:rsidRPr="00895FDD">
              <w:rPr>
                <w:rFonts w:ascii="Times New Roman" w:hAnsi="Times New Roman"/>
              </w:rPr>
              <w:t>величине</w:t>
            </w:r>
            <w:proofErr w:type="spellEnd"/>
            <w:r w:rsidRPr="00895FDD">
              <w:rPr>
                <w:rFonts w:ascii="Times New Roman" w:hAnsi="Times New Roman"/>
              </w:rPr>
              <w:t xml:space="preserve">, </w:t>
            </w:r>
            <w:proofErr w:type="spellStart"/>
            <w:r w:rsidRPr="00895FDD">
              <w:rPr>
                <w:rFonts w:ascii="Times New Roman" w:hAnsi="Times New Roman"/>
              </w:rPr>
              <w:t>нпр</w:t>
            </w:r>
            <w:proofErr w:type="spellEnd"/>
            <w:r w:rsidRPr="00895FDD">
              <w:rPr>
                <w:rFonts w:ascii="Times New Roman" w:hAnsi="Times New Roman"/>
              </w:rPr>
              <w:t xml:space="preserve">. </w:t>
            </w:r>
            <w:proofErr w:type="spellStart"/>
            <w:r w:rsidRPr="00895FDD">
              <w:rPr>
                <w:rFonts w:ascii="Times New Roman" w:hAnsi="Times New Roman"/>
              </w:rPr>
              <w:t>брзину</w:t>
            </w:r>
            <w:proofErr w:type="spellEnd"/>
            <w:r w:rsidRPr="00895FDD">
              <w:rPr>
                <w:rFonts w:ascii="Times New Roman" w:hAnsi="Times New Roman"/>
              </w:rPr>
              <w:t xml:space="preserve"> и </w:t>
            </w:r>
            <w:proofErr w:type="spellStart"/>
            <w:r w:rsidRPr="00895FDD">
              <w:rPr>
                <w:rFonts w:ascii="Times New Roman" w:hAnsi="Times New Roman"/>
              </w:rPr>
              <w:t>силу</w:t>
            </w:r>
            <w:proofErr w:type="spellEnd"/>
          </w:p>
          <w:p w14:paraId="3098B63F" w14:textId="77777777" w:rsidR="00361203" w:rsidRPr="00895FDD" w:rsidRDefault="00361203" w:rsidP="00444375">
            <w:pPr>
              <w:widowControl w:val="0"/>
              <w:spacing w:after="120"/>
              <w:rPr>
                <w:rFonts w:ascii="Times New Roman" w:hAnsi="Times New Roman"/>
              </w:rPr>
            </w:pPr>
            <w:r w:rsidRPr="00895FDD">
              <w:rPr>
                <w:rFonts w:ascii="Times New Roman" w:hAnsi="Times New Roman"/>
                <w:b/>
              </w:rPr>
              <w:t>ФИ.2.6.3.</w:t>
            </w:r>
            <w:r w:rsidRPr="00895FDD">
              <w:rPr>
                <w:rFonts w:ascii="Times New Roman" w:hAnsi="Times New Roman"/>
              </w:rPr>
              <w:t xml:space="preserve"> </w:t>
            </w:r>
            <w:proofErr w:type="spellStart"/>
            <w:r w:rsidRPr="00895FDD">
              <w:rPr>
                <w:rFonts w:ascii="Times New Roman" w:hAnsi="Times New Roman"/>
              </w:rPr>
              <w:t>уме</w:t>
            </w:r>
            <w:proofErr w:type="spellEnd"/>
            <w:r w:rsidRPr="00895FDD">
              <w:rPr>
                <w:rFonts w:ascii="Times New Roman" w:hAnsi="Times New Roman"/>
              </w:rPr>
              <w:t xml:space="preserve"> </w:t>
            </w:r>
            <w:proofErr w:type="spellStart"/>
            <w:r w:rsidRPr="00895FDD">
              <w:rPr>
                <w:rFonts w:ascii="Times New Roman" w:hAnsi="Times New Roman"/>
              </w:rPr>
              <w:t>да</w:t>
            </w:r>
            <w:proofErr w:type="spellEnd"/>
            <w:r w:rsidRPr="00895FDD">
              <w:rPr>
                <w:rFonts w:ascii="Times New Roman" w:hAnsi="Times New Roman"/>
              </w:rPr>
              <w:t xml:space="preserve"> </w:t>
            </w:r>
            <w:proofErr w:type="spellStart"/>
            <w:r w:rsidRPr="00895FDD">
              <w:rPr>
                <w:rFonts w:ascii="Times New Roman" w:hAnsi="Times New Roman"/>
              </w:rPr>
              <w:t>користи</w:t>
            </w:r>
            <w:proofErr w:type="spellEnd"/>
            <w:r w:rsidRPr="00895FDD">
              <w:rPr>
                <w:rFonts w:ascii="Times New Roman" w:hAnsi="Times New Roman"/>
              </w:rPr>
              <w:t xml:space="preserve"> и </w:t>
            </w:r>
            <w:proofErr w:type="spellStart"/>
            <w:r w:rsidRPr="00895FDD">
              <w:rPr>
                <w:rFonts w:ascii="Times New Roman" w:hAnsi="Times New Roman"/>
              </w:rPr>
              <w:t>интерпретира</w:t>
            </w:r>
            <w:proofErr w:type="spellEnd"/>
            <w:r w:rsidRPr="00895FDD">
              <w:rPr>
                <w:rFonts w:ascii="Times New Roman" w:hAnsi="Times New Roman"/>
              </w:rPr>
              <w:t xml:space="preserve"> </w:t>
            </w:r>
            <w:proofErr w:type="spellStart"/>
            <w:r w:rsidRPr="00895FDD">
              <w:rPr>
                <w:rFonts w:ascii="Times New Roman" w:hAnsi="Times New Roman"/>
              </w:rPr>
              <w:t>табеларни</w:t>
            </w:r>
            <w:proofErr w:type="spellEnd"/>
            <w:r w:rsidRPr="00895FDD">
              <w:rPr>
                <w:rFonts w:ascii="Times New Roman" w:hAnsi="Times New Roman"/>
              </w:rPr>
              <w:t xml:space="preserve"> и </w:t>
            </w:r>
            <w:proofErr w:type="spellStart"/>
            <w:r w:rsidRPr="00895FDD">
              <w:rPr>
                <w:rFonts w:ascii="Times New Roman" w:hAnsi="Times New Roman"/>
              </w:rPr>
              <w:t>графички</w:t>
            </w:r>
            <w:proofErr w:type="spellEnd"/>
            <w:r w:rsidRPr="00895FDD">
              <w:rPr>
                <w:rFonts w:ascii="Times New Roman" w:hAnsi="Times New Roman"/>
              </w:rPr>
              <w:t xml:space="preserve"> </w:t>
            </w:r>
            <w:proofErr w:type="spellStart"/>
            <w:r w:rsidRPr="00895FDD">
              <w:rPr>
                <w:rFonts w:ascii="Times New Roman" w:hAnsi="Times New Roman"/>
              </w:rPr>
              <w:t>приказ</w:t>
            </w:r>
            <w:proofErr w:type="spellEnd"/>
            <w:r w:rsidRPr="00895FDD">
              <w:rPr>
                <w:rFonts w:ascii="Times New Roman" w:hAnsi="Times New Roman"/>
              </w:rPr>
              <w:t xml:space="preserve"> </w:t>
            </w:r>
            <w:proofErr w:type="spellStart"/>
            <w:r w:rsidRPr="00895FDD">
              <w:rPr>
                <w:rFonts w:ascii="Times New Roman" w:hAnsi="Times New Roman"/>
              </w:rPr>
              <w:t>зависности</w:t>
            </w:r>
            <w:proofErr w:type="spellEnd"/>
            <w:r w:rsidRPr="00895FDD">
              <w:rPr>
                <w:rFonts w:ascii="Times New Roman" w:hAnsi="Times New Roman"/>
              </w:rPr>
              <w:t xml:space="preserve"> </w:t>
            </w:r>
            <w:proofErr w:type="spellStart"/>
            <w:r w:rsidRPr="00895FDD">
              <w:rPr>
                <w:rFonts w:ascii="Times New Roman" w:hAnsi="Times New Roman"/>
              </w:rPr>
              <w:t>физичких</w:t>
            </w:r>
            <w:proofErr w:type="spellEnd"/>
            <w:r w:rsidRPr="00895FDD">
              <w:rPr>
                <w:rFonts w:ascii="Times New Roman" w:hAnsi="Times New Roman"/>
              </w:rPr>
              <w:t xml:space="preserve"> </w:t>
            </w:r>
            <w:proofErr w:type="spellStart"/>
            <w:r w:rsidRPr="00895FDD">
              <w:rPr>
                <w:rFonts w:ascii="Times New Roman" w:hAnsi="Times New Roman"/>
              </w:rPr>
              <w:t>величина</w:t>
            </w:r>
            <w:proofErr w:type="spellEnd"/>
          </w:p>
        </w:tc>
      </w:tr>
      <w:tr w:rsidR="00361203" w:rsidRPr="00895FDD" w14:paraId="2AB69737" w14:textId="77777777" w:rsidTr="00444375">
        <w:tc>
          <w:tcPr>
            <w:tcW w:w="2625" w:type="dxa"/>
            <w:vAlign w:val="center"/>
          </w:tcPr>
          <w:p w14:paraId="6D102C74" w14:textId="77777777" w:rsidR="00361203" w:rsidRPr="00895FDD" w:rsidRDefault="00361203" w:rsidP="00444375">
            <w:pPr>
              <w:widowControl w:val="0"/>
              <w:spacing w:after="120"/>
              <w:rPr>
                <w:rFonts w:ascii="Times New Roman" w:hAnsi="Times New Roman"/>
                <w:b/>
              </w:rPr>
            </w:pPr>
            <w:proofErr w:type="spellStart"/>
            <w:r w:rsidRPr="00895FDD">
              <w:rPr>
                <w:rFonts w:ascii="Times New Roman" w:hAnsi="Times New Roman"/>
                <w:b/>
              </w:rPr>
              <w:t>Физика</w:t>
            </w:r>
            <w:proofErr w:type="spellEnd"/>
            <w:r w:rsidRPr="00895FDD">
              <w:rPr>
                <w:rFonts w:ascii="Times New Roman" w:hAnsi="Times New Roman"/>
                <w:b/>
              </w:rPr>
              <w:t xml:space="preserve"> и </w:t>
            </w:r>
            <w:proofErr w:type="spellStart"/>
            <w:r w:rsidRPr="00895FDD">
              <w:rPr>
                <w:rFonts w:ascii="Times New Roman" w:hAnsi="Times New Roman"/>
                <w:b/>
              </w:rPr>
              <w:t>савремени</w:t>
            </w:r>
            <w:proofErr w:type="spellEnd"/>
            <w:r w:rsidRPr="00895FDD">
              <w:rPr>
                <w:rFonts w:ascii="Times New Roman" w:hAnsi="Times New Roman"/>
                <w:b/>
              </w:rPr>
              <w:t xml:space="preserve"> </w:t>
            </w:r>
            <w:proofErr w:type="spellStart"/>
            <w:r w:rsidRPr="00895FDD">
              <w:rPr>
                <w:rFonts w:ascii="Times New Roman" w:hAnsi="Times New Roman"/>
                <w:b/>
              </w:rPr>
              <w:t>свет</w:t>
            </w:r>
            <w:proofErr w:type="spellEnd"/>
          </w:p>
        </w:tc>
        <w:tc>
          <w:tcPr>
            <w:tcW w:w="1410" w:type="dxa"/>
            <w:vAlign w:val="center"/>
          </w:tcPr>
          <w:p w14:paraId="20864C5D" w14:textId="77777777" w:rsidR="00361203" w:rsidRPr="00895FDD" w:rsidRDefault="00361203" w:rsidP="00444375">
            <w:pPr>
              <w:widowControl w:val="0"/>
              <w:spacing w:after="120"/>
              <w:jc w:val="center"/>
              <w:rPr>
                <w:rFonts w:ascii="Times New Roman" w:hAnsi="Times New Roman"/>
              </w:rPr>
            </w:pPr>
            <w:r w:rsidRPr="00895FDD">
              <w:rPr>
                <w:rFonts w:ascii="Times New Roman" w:hAnsi="Times New Roman"/>
              </w:rPr>
              <w:t>1</w:t>
            </w:r>
          </w:p>
        </w:tc>
        <w:tc>
          <w:tcPr>
            <w:tcW w:w="2958" w:type="dxa"/>
          </w:tcPr>
          <w:p w14:paraId="5B2C46C1" w14:textId="77777777" w:rsidR="00361203" w:rsidRPr="00895FDD" w:rsidRDefault="00361203" w:rsidP="00444375">
            <w:pPr>
              <w:rPr>
                <w:rFonts w:ascii="Times New Roman" w:hAnsi="Times New Roman"/>
                <w:lang w:val="sr-Cyrl-CS"/>
              </w:rPr>
            </w:pPr>
            <w:r w:rsidRPr="00895FDD">
              <w:rPr>
                <w:rFonts w:ascii="Times New Roman" w:hAnsi="Times New Roman"/>
                <w:lang w:val="sr-Cyrl-CS"/>
              </w:rPr>
              <w:t>-практичан рад</w:t>
            </w:r>
          </w:p>
          <w:p w14:paraId="4CA33214" w14:textId="77777777" w:rsidR="00361203" w:rsidRPr="00895FDD" w:rsidRDefault="00361203" w:rsidP="00444375">
            <w:pPr>
              <w:rPr>
                <w:rFonts w:ascii="Times New Roman" w:hAnsi="Times New Roman"/>
                <w:lang w:val="sr-Cyrl-CS"/>
              </w:rPr>
            </w:pPr>
            <w:r w:rsidRPr="00895FDD">
              <w:rPr>
                <w:rFonts w:ascii="Times New Roman" w:hAnsi="Times New Roman"/>
                <w:lang w:val="sr-Cyrl-CS"/>
              </w:rPr>
              <w:t>-ПП презентације</w:t>
            </w:r>
          </w:p>
          <w:p w14:paraId="2BC50C8C" w14:textId="77777777" w:rsidR="00361203" w:rsidRPr="00895FDD" w:rsidRDefault="00361203" w:rsidP="00444375">
            <w:pPr>
              <w:rPr>
                <w:rFonts w:ascii="Times New Roman" w:hAnsi="Times New Roman"/>
                <w:lang w:val="sr-Cyrl-CS"/>
              </w:rPr>
            </w:pPr>
            <w:r w:rsidRPr="00895FDD">
              <w:rPr>
                <w:rFonts w:ascii="Times New Roman" w:hAnsi="Times New Roman"/>
                <w:lang w:val="sr-Cyrl-CS"/>
              </w:rPr>
              <w:t xml:space="preserve">-демонстрација графиком или шемом </w:t>
            </w:r>
          </w:p>
          <w:p w14:paraId="417F2430" w14:textId="77777777" w:rsidR="00361203" w:rsidRPr="00895FDD" w:rsidRDefault="00361203" w:rsidP="00444375">
            <w:pPr>
              <w:rPr>
                <w:rFonts w:ascii="Times New Roman" w:hAnsi="Times New Roman"/>
                <w:lang w:val="sr-Latn-CS"/>
              </w:rPr>
            </w:pPr>
            <w:r w:rsidRPr="00895FDD">
              <w:rPr>
                <w:rFonts w:ascii="Times New Roman" w:hAnsi="Times New Roman"/>
                <w:lang w:val="sr-Cyrl-CS"/>
              </w:rPr>
              <w:t>-провера и примена знања</w:t>
            </w:r>
          </w:p>
        </w:tc>
        <w:tc>
          <w:tcPr>
            <w:tcW w:w="6587" w:type="dxa"/>
          </w:tcPr>
          <w:p w14:paraId="459C0A4C" w14:textId="77777777" w:rsidR="00361203" w:rsidRPr="00895FDD" w:rsidRDefault="00361203" w:rsidP="00444375">
            <w:pPr>
              <w:widowControl w:val="0"/>
              <w:spacing w:after="120"/>
              <w:rPr>
                <w:rFonts w:ascii="Times New Roman" w:hAnsi="Times New Roman"/>
                <w:lang w:val="sr-Latn-CS"/>
              </w:rPr>
            </w:pPr>
            <w:r w:rsidRPr="00895FDD">
              <w:rPr>
                <w:rFonts w:ascii="Times New Roman" w:hAnsi="Times New Roman"/>
                <w:b/>
              </w:rPr>
              <w:t>ФИ</w:t>
            </w:r>
            <w:r w:rsidRPr="00895FDD">
              <w:rPr>
                <w:rFonts w:ascii="Times New Roman" w:hAnsi="Times New Roman"/>
                <w:b/>
                <w:lang w:val="sr-Latn-CS"/>
              </w:rPr>
              <w:t>.2.6.1.</w:t>
            </w:r>
            <w:r w:rsidRPr="00895FDD">
              <w:rPr>
                <w:rFonts w:ascii="Times New Roman" w:hAnsi="Times New Roman"/>
                <w:lang w:val="sr-Latn-CS"/>
              </w:rPr>
              <w:t xml:space="preserve"> </w:t>
            </w:r>
            <w:proofErr w:type="spellStart"/>
            <w:r w:rsidRPr="00895FDD">
              <w:rPr>
                <w:rFonts w:ascii="Times New Roman" w:hAnsi="Times New Roman"/>
              </w:rPr>
              <w:t>разуме</w:t>
            </w:r>
            <w:proofErr w:type="spellEnd"/>
            <w:r w:rsidRPr="00895FDD">
              <w:rPr>
                <w:rFonts w:ascii="Times New Roman" w:hAnsi="Times New Roman"/>
                <w:lang w:val="sr-Latn-CS"/>
              </w:rPr>
              <w:t xml:space="preserve"> </w:t>
            </w:r>
            <w:r w:rsidRPr="00895FDD">
              <w:rPr>
                <w:rFonts w:ascii="Times New Roman" w:hAnsi="Times New Roman"/>
              </w:rPr>
              <w:t>и</w:t>
            </w:r>
            <w:r w:rsidRPr="00895FDD">
              <w:rPr>
                <w:rFonts w:ascii="Times New Roman" w:hAnsi="Times New Roman"/>
                <w:lang w:val="sr-Latn-CS"/>
              </w:rPr>
              <w:t xml:space="preserve"> </w:t>
            </w:r>
            <w:proofErr w:type="spellStart"/>
            <w:r w:rsidRPr="00895FDD">
              <w:rPr>
                <w:rFonts w:ascii="Times New Roman" w:hAnsi="Times New Roman"/>
              </w:rPr>
              <w:t>примењује</w:t>
            </w:r>
            <w:proofErr w:type="spellEnd"/>
            <w:r w:rsidRPr="00895FDD">
              <w:rPr>
                <w:rFonts w:ascii="Times New Roman" w:hAnsi="Times New Roman"/>
                <w:lang w:val="sr-Latn-CS"/>
              </w:rPr>
              <w:t xml:space="preserve"> </w:t>
            </w:r>
            <w:proofErr w:type="spellStart"/>
            <w:r w:rsidRPr="00895FDD">
              <w:rPr>
                <w:rFonts w:ascii="Times New Roman" w:hAnsi="Times New Roman"/>
              </w:rPr>
              <w:t>основне</w:t>
            </w:r>
            <w:proofErr w:type="spellEnd"/>
            <w:r w:rsidRPr="00895FDD">
              <w:rPr>
                <w:rFonts w:ascii="Times New Roman" w:hAnsi="Times New Roman"/>
                <w:lang w:val="sr-Latn-CS"/>
              </w:rPr>
              <w:t xml:space="preserve"> </w:t>
            </w:r>
            <w:proofErr w:type="spellStart"/>
            <w:r w:rsidRPr="00895FDD">
              <w:rPr>
                <w:rFonts w:ascii="Times New Roman" w:hAnsi="Times New Roman"/>
              </w:rPr>
              <w:t>математичке</w:t>
            </w:r>
            <w:proofErr w:type="spellEnd"/>
            <w:r w:rsidRPr="00895FDD">
              <w:rPr>
                <w:rFonts w:ascii="Times New Roman" w:hAnsi="Times New Roman"/>
                <w:lang w:val="sr-Latn-CS"/>
              </w:rPr>
              <w:t xml:space="preserve"> </w:t>
            </w:r>
            <w:proofErr w:type="spellStart"/>
            <w:r w:rsidRPr="00895FDD">
              <w:rPr>
                <w:rFonts w:ascii="Times New Roman" w:hAnsi="Times New Roman"/>
              </w:rPr>
              <w:t>формулације</w:t>
            </w:r>
            <w:proofErr w:type="spellEnd"/>
            <w:r w:rsidRPr="00895FDD">
              <w:rPr>
                <w:rFonts w:ascii="Times New Roman" w:hAnsi="Times New Roman"/>
                <w:lang w:val="sr-Latn-CS"/>
              </w:rPr>
              <w:t xml:space="preserve"> </w:t>
            </w:r>
            <w:proofErr w:type="spellStart"/>
            <w:r w:rsidRPr="00895FDD">
              <w:rPr>
                <w:rFonts w:ascii="Times New Roman" w:hAnsi="Times New Roman"/>
              </w:rPr>
              <w:t>односа</w:t>
            </w:r>
            <w:proofErr w:type="spellEnd"/>
            <w:r w:rsidRPr="00895FDD">
              <w:rPr>
                <w:rFonts w:ascii="Times New Roman" w:hAnsi="Times New Roman"/>
                <w:lang w:val="sr-Latn-CS"/>
              </w:rPr>
              <w:t xml:space="preserve"> </w:t>
            </w:r>
            <w:r w:rsidRPr="00895FDD">
              <w:rPr>
                <w:rFonts w:ascii="Times New Roman" w:hAnsi="Times New Roman"/>
              </w:rPr>
              <w:t>и</w:t>
            </w:r>
            <w:r w:rsidRPr="00895FDD">
              <w:rPr>
                <w:rFonts w:ascii="Times New Roman" w:hAnsi="Times New Roman"/>
                <w:lang w:val="sr-Latn-CS"/>
              </w:rPr>
              <w:t xml:space="preserve"> </w:t>
            </w:r>
            <w:proofErr w:type="spellStart"/>
            <w:r w:rsidRPr="00895FDD">
              <w:rPr>
                <w:rFonts w:ascii="Times New Roman" w:hAnsi="Times New Roman"/>
              </w:rPr>
              <w:t>законитости</w:t>
            </w:r>
            <w:proofErr w:type="spellEnd"/>
            <w:r w:rsidRPr="00895FDD">
              <w:rPr>
                <w:rFonts w:ascii="Times New Roman" w:hAnsi="Times New Roman"/>
                <w:lang w:val="sr-Latn-CS"/>
              </w:rPr>
              <w:t xml:space="preserve"> </w:t>
            </w:r>
            <w:r w:rsidRPr="00895FDD">
              <w:rPr>
                <w:rFonts w:ascii="Times New Roman" w:hAnsi="Times New Roman"/>
              </w:rPr>
              <w:t>у</w:t>
            </w:r>
            <w:r w:rsidRPr="00895FDD">
              <w:rPr>
                <w:rFonts w:ascii="Times New Roman" w:hAnsi="Times New Roman"/>
                <w:lang w:val="sr-Latn-CS"/>
              </w:rPr>
              <w:t xml:space="preserve"> </w:t>
            </w:r>
            <w:proofErr w:type="spellStart"/>
            <w:r w:rsidRPr="00895FDD">
              <w:rPr>
                <w:rFonts w:ascii="Times New Roman" w:hAnsi="Times New Roman"/>
              </w:rPr>
              <w:t>физици</w:t>
            </w:r>
            <w:proofErr w:type="spellEnd"/>
            <w:r w:rsidRPr="00895FDD">
              <w:rPr>
                <w:rFonts w:ascii="Times New Roman" w:hAnsi="Times New Roman"/>
                <w:lang w:val="sr-Latn-CS"/>
              </w:rPr>
              <w:t xml:space="preserve">, </w:t>
            </w:r>
            <w:proofErr w:type="spellStart"/>
            <w:r w:rsidRPr="00895FDD">
              <w:rPr>
                <w:rFonts w:ascii="Times New Roman" w:hAnsi="Times New Roman"/>
              </w:rPr>
              <w:t>нпр</w:t>
            </w:r>
            <w:proofErr w:type="spellEnd"/>
            <w:r w:rsidRPr="00895FDD">
              <w:rPr>
                <w:rFonts w:ascii="Times New Roman" w:hAnsi="Times New Roman"/>
                <w:lang w:val="sr-Latn-CS"/>
              </w:rPr>
              <w:t xml:space="preserve">. </w:t>
            </w:r>
            <w:proofErr w:type="spellStart"/>
            <w:r w:rsidRPr="00895FDD">
              <w:rPr>
                <w:rFonts w:ascii="Times New Roman" w:hAnsi="Times New Roman"/>
              </w:rPr>
              <w:t>директну</w:t>
            </w:r>
            <w:proofErr w:type="spellEnd"/>
            <w:r w:rsidRPr="00895FDD">
              <w:rPr>
                <w:rFonts w:ascii="Times New Roman" w:hAnsi="Times New Roman"/>
                <w:lang w:val="sr-Latn-CS"/>
              </w:rPr>
              <w:t xml:space="preserve"> </w:t>
            </w:r>
            <w:r w:rsidRPr="00895FDD">
              <w:rPr>
                <w:rFonts w:ascii="Times New Roman" w:hAnsi="Times New Roman"/>
              </w:rPr>
              <w:t>и</w:t>
            </w:r>
            <w:r w:rsidRPr="00895FDD">
              <w:rPr>
                <w:rFonts w:ascii="Times New Roman" w:hAnsi="Times New Roman"/>
                <w:lang w:val="sr-Latn-CS"/>
              </w:rPr>
              <w:t xml:space="preserve"> </w:t>
            </w:r>
            <w:proofErr w:type="spellStart"/>
            <w:r w:rsidRPr="00895FDD">
              <w:rPr>
                <w:rFonts w:ascii="Times New Roman" w:hAnsi="Times New Roman"/>
              </w:rPr>
              <w:t>обрнуту</w:t>
            </w:r>
            <w:proofErr w:type="spellEnd"/>
            <w:r w:rsidRPr="00895FDD">
              <w:rPr>
                <w:rFonts w:ascii="Times New Roman" w:hAnsi="Times New Roman"/>
                <w:lang w:val="sr-Latn-CS"/>
              </w:rPr>
              <w:t xml:space="preserve"> </w:t>
            </w:r>
            <w:proofErr w:type="spellStart"/>
            <w:r w:rsidRPr="00895FDD">
              <w:rPr>
                <w:rFonts w:ascii="Times New Roman" w:hAnsi="Times New Roman"/>
              </w:rPr>
              <w:t>пропорционалност</w:t>
            </w:r>
            <w:proofErr w:type="spellEnd"/>
          </w:p>
          <w:p w14:paraId="0E43DCAE" w14:textId="77777777" w:rsidR="00361203" w:rsidRPr="00895FDD" w:rsidRDefault="00361203" w:rsidP="00444375">
            <w:pPr>
              <w:widowControl w:val="0"/>
              <w:spacing w:after="120"/>
              <w:rPr>
                <w:rFonts w:ascii="Times New Roman" w:hAnsi="Times New Roman"/>
                <w:lang w:val="sr-Latn-CS"/>
              </w:rPr>
            </w:pPr>
            <w:r w:rsidRPr="00895FDD">
              <w:rPr>
                <w:rFonts w:ascii="Times New Roman" w:hAnsi="Times New Roman"/>
                <w:b/>
              </w:rPr>
              <w:t>ФИ</w:t>
            </w:r>
            <w:r w:rsidRPr="00895FDD">
              <w:rPr>
                <w:rFonts w:ascii="Times New Roman" w:hAnsi="Times New Roman"/>
                <w:b/>
                <w:lang w:val="sr-Latn-CS"/>
              </w:rPr>
              <w:t>.2.6.2.</w:t>
            </w:r>
            <w:r w:rsidRPr="00895FDD">
              <w:rPr>
                <w:rFonts w:ascii="Times New Roman" w:hAnsi="Times New Roman"/>
                <w:lang w:val="sr-Latn-CS"/>
              </w:rPr>
              <w:t xml:space="preserve"> </w:t>
            </w:r>
            <w:proofErr w:type="spellStart"/>
            <w:r w:rsidRPr="00895FDD">
              <w:rPr>
                <w:rFonts w:ascii="Times New Roman" w:hAnsi="Times New Roman"/>
              </w:rPr>
              <w:t>уме</w:t>
            </w:r>
            <w:proofErr w:type="spellEnd"/>
            <w:r w:rsidRPr="00895FDD">
              <w:rPr>
                <w:rFonts w:ascii="Times New Roman" w:hAnsi="Times New Roman"/>
                <w:lang w:val="sr-Latn-CS"/>
              </w:rPr>
              <w:t xml:space="preserve"> </w:t>
            </w:r>
            <w:proofErr w:type="spellStart"/>
            <w:r w:rsidRPr="00895FDD">
              <w:rPr>
                <w:rFonts w:ascii="Times New Roman" w:hAnsi="Times New Roman"/>
              </w:rPr>
              <w:t>да</w:t>
            </w:r>
            <w:proofErr w:type="spellEnd"/>
            <w:r w:rsidRPr="00895FDD">
              <w:rPr>
                <w:rFonts w:ascii="Times New Roman" w:hAnsi="Times New Roman"/>
                <w:lang w:val="sr-Latn-CS"/>
              </w:rPr>
              <w:t xml:space="preserve"> </w:t>
            </w:r>
            <w:proofErr w:type="spellStart"/>
            <w:r w:rsidRPr="00895FDD">
              <w:rPr>
                <w:rFonts w:ascii="Times New Roman" w:hAnsi="Times New Roman"/>
              </w:rPr>
              <w:t>препозна</w:t>
            </w:r>
            <w:proofErr w:type="spellEnd"/>
            <w:r w:rsidRPr="00895FDD">
              <w:rPr>
                <w:rFonts w:ascii="Times New Roman" w:hAnsi="Times New Roman"/>
                <w:lang w:val="sr-Latn-CS"/>
              </w:rPr>
              <w:t xml:space="preserve"> </w:t>
            </w:r>
            <w:proofErr w:type="spellStart"/>
            <w:r w:rsidRPr="00895FDD">
              <w:rPr>
                <w:rFonts w:ascii="Times New Roman" w:hAnsi="Times New Roman"/>
              </w:rPr>
              <w:t>векторске</w:t>
            </w:r>
            <w:proofErr w:type="spellEnd"/>
            <w:r w:rsidRPr="00895FDD">
              <w:rPr>
                <w:rFonts w:ascii="Times New Roman" w:hAnsi="Times New Roman"/>
                <w:lang w:val="sr-Latn-CS"/>
              </w:rPr>
              <w:t xml:space="preserve"> </w:t>
            </w:r>
            <w:proofErr w:type="spellStart"/>
            <w:r w:rsidRPr="00895FDD">
              <w:rPr>
                <w:rFonts w:ascii="Times New Roman" w:hAnsi="Times New Roman"/>
              </w:rPr>
              <w:t>физичке</w:t>
            </w:r>
            <w:proofErr w:type="spellEnd"/>
            <w:r w:rsidRPr="00895FDD">
              <w:rPr>
                <w:rFonts w:ascii="Times New Roman" w:hAnsi="Times New Roman"/>
                <w:lang w:val="sr-Latn-CS"/>
              </w:rPr>
              <w:t xml:space="preserve"> </w:t>
            </w:r>
            <w:proofErr w:type="spellStart"/>
            <w:r w:rsidRPr="00895FDD">
              <w:rPr>
                <w:rFonts w:ascii="Times New Roman" w:hAnsi="Times New Roman"/>
              </w:rPr>
              <w:t>величине</w:t>
            </w:r>
            <w:proofErr w:type="spellEnd"/>
            <w:r w:rsidRPr="00895FDD">
              <w:rPr>
                <w:rFonts w:ascii="Times New Roman" w:hAnsi="Times New Roman"/>
                <w:lang w:val="sr-Latn-CS"/>
              </w:rPr>
              <w:t xml:space="preserve">, </w:t>
            </w:r>
            <w:proofErr w:type="spellStart"/>
            <w:r w:rsidRPr="00895FDD">
              <w:rPr>
                <w:rFonts w:ascii="Times New Roman" w:hAnsi="Times New Roman"/>
              </w:rPr>
              <w:t>нпр</w:t>
            </w:r>
            <w:proofErr w:type="spellEnd"/>
            <w:r w:rsidRPr="00895FDD">
              <w:rPr>
                <w:rFonts w:ascii="Times New Roman" w:hAnsi="Times New Roman"/>
                <w:lang w:val="sr-Latn-CS"/>
              </w:rPr>
              <w:t xml:space="preserve">. </w:t>
            </w:r>
            <w:proofErr w:type="spellStart"/>
            <w:r w:rsidRPr="00895FDD">
              <w:rPr>
                <w:rFonts w:ascii="Times New Roman" w:hAnsi="Times New Roman"/>
              </w:rPr>
              <w:t>брзину</w:t>
            </w:r>
            <w:proofErr w:type="spellEnd"/>
            <w:r w:rsidRPr="00895FDD">
              <w:rPr>
                <w:rFonts w:ascii="Times New Roman" w:hAnsi="Times New Roman"/>
                <w:lang w:val="sr-Latn-CS"/>
              </w:rPr>
              <w:t xml:space="preserve"> </w:t>
            </w:r>
            <w:r w:rsidRPr="00895FDD">
              <w:rPr>
                <w:rFonts w:ascii="Times New Roman" w:hAnsi="Times New Roman"/>
              </w:rPr>
              <w:t>и</w:t>
            </w:r>
            <w:r w:rsidRPr="00895FDD">
              <w:rPr>
                <w:rFonts w:ascii="Times New Roman" w:hAnsi="Times New Roman"/>
                <w:lang w:val="sr-Latn-CS"/>
              </w:rPr>
              <w:t xml:space="preserve"> </w:t>
            </w:r>
            <w:proofErr w:type="spellStart"/>
            <w:r w:rsidRPr="00895FDD">
              <w:rPr>
                <w:rFonts w:ascii="Times New Roman" w:hAnsi="Times New Roman"/>
              </w:rPr>
              <w:t>силу</w:t>
            </w:r>
            <w:proofErr w:type="spellEnd"/>
          </w:p>
          <w:p w14:paraId="5C75B53C" w14:textId="77777777" w:rsidR="00361203" w:rsidRPr="00895FDD" w:rsidRDefault="00361203" w:rsidP="00444375">
            <w:pPr>
              <w:widowControl w:val="0"/>
              <w:spacing w:after="120"/>
              <w:rPr>
                <w:rFonts w:ascii="Times New Roman" w:hAnsi="Times New Roman"/>
                <w:lang w:val="sr-Latn-CS"/>
              </w:rPr>
            </w:pPr>
            <w:r w:rsidRPr="00895FDD">
              <w:rPr>
                <w:rFonts w:ascii="Times New Roman" w:hAnsi="Times New Roman"/>
                <w:b/>
              </w:rPr>
              <w:t>ФИ</w:t>
            </w:r>
            <w:r w:rsidRPr="00895FDD">
              <w:rPr>
                <w:rFonts w:ascii="Times New Roman" w:hAnsi="Times New Roman"/>
                <w:b/>
                <w:lang w:val="sr-Latn-CS"/>
              </w:rPr>
              <w:t>.2.6.3.</w:t>
            </w:r>
            <w:r w:rsidRPr="00895FDD">
              <w:rPr>
                <w:rFonts w:ascii="Times New Roman" w:hAnsi="Times New Roman"/>
                <w:lang w:val="sr-Latn-CS"/>
              </w:rPr>
              <w:t xml:space="preserve"> </w:t>
            </w:r>
            <w:proofErr w:type="spellStart"/>
            <w:r w:rsidRPr="00895FDD">
              <w:rPr>
                <w:rFonts w:ascii="Times New Roman" w:hAnsi="Times New Roman"/>
              </w:rPr>
              <w:t>уме</w:t>
            </w:r>
            <w:proofErr w:type="spellEnd"/>
            <w:r w:rsidRPr="00895FDD">
              <w:rPr>
                <w:rFonts w:ascii="Times New Roman" w:hAnsi="Times New Roman"/>
                <w:lang w:val="sr-Latn-CS"/>
              </w:rPr>
              <w:t xml:space="preserve"> </w:t>
            </w:r>
            <w:proofErr w:type="spellStart"/>
            <w:r w:rsidRPr="00895FDD">
              <w:rPr>
                <w:rFonts w:ascii="Times New Roman" w:hAnsi="Times New Roman"/>
              </w:rPr>
              <w:t>да</w:t>
            </w:r>
            <w:proofErr w:type="spellEnd"/>
            <w:r w:rsidRPr="00895FDD">
              <w:rPr>
                <w:rFonts w:ascii="Times New Roman" w:hAnsi="Times New Roman"/>
                <w:lang w:val="sr-Latn-CS"/>
              </w:rPr>
              <w:t xml:space="preserve"> </w:t>
            </w:r>
            <w:proofErr w:type="spellStart"/>
            <w:r w:rsidRPr="00895FDD">
              <w:rPr>
                <w:rFonts w:ascii="Times New Roman" w:hAnsi="Times New Roman"/>
              </w:rPr>
              <w:t>користи</w:t>
            </w:r>
            <w:proofErr w:type="spellEnd"/>
            <w:r w:rsidRPr="00895FDD">
              <w:rPr>
                <w:rFonts w:ascii="Times New Roman" w:hAnsi="Times New Roman"/>
                <w:lang w:val="sr-Latn-CS"/>
              </w:rPr>
              <w:t xml:space="preserve"> </w:t>
            </w:r>
            <w:r w:rsidRPr="00895FDD">
              <w:rPr>
                <w:rFonts w:ascii="Times New Roman" w:hAnsi="Times New Roman"/>
              </w:rPr>
              <w:t>и</w:t>
            </w:r>
            <w:r w:rsidRPr="00895FDD">
              <w:rPr>
                <w:rFonts w:ascii="Times New Roman" w:hAnsi="Times New Roman"/>
                <w:lang w:val="sr-Latn-CS"/>
              </w:rPr>
              <w:t xml:space="preserve"> </w:t>
            </w:r>
            <w:proofErr w:type="spellStart"/>
            <w:r w:rsidRPr="00895FDD">
              <w:rPr>
                <w:rFonts w:ascii="Times New Roman" w:hAnsi="Times New Roman"/>
              </w:rPr>
              <w:t>интерпретира</w:t>
            </w:r>
            <w:proofErr w:type="spellEnd"/>
            <w:r w:rsidRPr="00895FDD">
              <w:rPr>
                <w:rFonts w:ascii="Times New Roman" w:hAnsi="Times New Roman"/>
                <w:lang w:val="sr-Latn-CS"/>
              </w:rPr>
              <w:t xml:space="preserve"> </w:t>
            </w:r>
            <w:proofErr w:type="spellStart"/>
            <w:r w:rsidRPr="00895FDD">
              <w:rPr>
                <w:rFonts w:ascii="Times New Roman" w:hAnsi="Times New Roman"/>
              </w:rPr>
              <w:t>табеларни</w:t>
            </w:r>
            <w:proofErr w:type="spellEnd"/>
            <w:r w:rsidRPr="00895FDD">
              <w:rPr>
                <w:rFonts w:ascii="Times New Roman" w:hAnsi="Times New Roman"/>
                <w:lang w:val="sr-Latn-CS"/>
              </w:rPr>
              <w:t xml:space="preserve"> </w:t>
            </w:r>
            <w:r w:rsidRPr="00895FDD">
              <w:rPr>
                <w:rFonts w:ascii="Times New Roman" w:hAnsi="Times New Roman"/>
              </w:rPr>
              <w:t>и</w:t>
            </w:r>
            <w:r w:rsidRPr="00895FDD">
              <w:rPr>
                <w:rFonts w:ascii="Times New Roman" w:hAnsi="Times New Roman"/>
                <w:lang w:val="sr-Latn-CS"/>
              </w:rPr>
              <w:t xml:space="preserve"> </w:t>
            </w:r>
            <w:proofErr w:type="spellStart"/>
            <w:r w:rsidRPr="00895FDD">
              <w:rPr>
                <w:rFonts w:ascii="Times New Roman" w:hAnsi="Times New Roman"/>
              </w:rPr>
              <w:t>графички</w:t>
            </w:r>
            <w:proofErr w:type="spellEnd"/>
            <w:r w:rsidRPr="00895FDD">
              <w:rPr>
                <w:rFonts w:ascii="Times New Roman" w:hAnsi="Times New Roman"/>
                <w:lang w:val="sr-Latn-CS"/>
              </w:rPr>
              <w:t xml:space="preserve"> </w:t>
            </w:r>
            <w:proofErr w:type="spellStart"/>
            <w:r w:rsidRPr="00895FDD">
              <w:rPr>
                <w:rFonts w:ascii="Times New Roman" w:hAnsi="Times New Roman"/>
              </w:rPr>
              <w:t>приказ</w:t>
            </w:r>
            <w:proofErr w:type="spellEnd"/>
            <w:r w:rsidRPr="00895FDD">
              <w:rPr>
                <w:rFonts w:ascii="Times New Roman" w:hAnsi="Times New Roman"/>
                <w:lang w:val="sr-Latn-CS"/>
              </w:rPr>
              <w:t xml:space="preserve"> </w:t>
            </w:r>
            <w:proofErr w:type="spellStart"/>
            <w:r w:rsidRPr="00895FDD">
              <w:rPr>
                <w:rFonts w:ascii="Times New Roman" w:hAnsi="Times New Roman"/>
              </w:rPr>
              <w:t>зависности</w:t>
            </w:r>
            <w:proofErr w:type="spellEnd"/>
            <w:r w:rsidRPr="00895FDD">
              <w:rPr>
                <w:rFonts w:ascii="Times New Roman" w:hAnsi="Times New Roman"/>
                <w:lang w:val="sr-Latn-CS"/>
              </w:rPr>
              <w:t xml:space="preserve"> </w:t>
            </w:r>
            <w:proofErr w:type="spellStart"/>
            <w:r w:rsidRPr="00895FDD">
              <w:rPr>
                <w:rFonts w:ascii="Times New Roman" w:hAnsi="Times New Roman"/>
              </w:rPr>
              <w:t>физичких</w:t>
            </w:r>
            <w:proofErr w:type="spellEnd"/>
            <w:r w:rsidRPr="00895FDD">
              <w:rPr>
                <w:rFonts w:ascii="Times New Roman" w:hAnsi="Times New Roman"/>
                <w:lang w:val="sr-Latn-CS"/>
              </w:rPr>
              <w:t xml:space="preserve"> </w:t>
            </w:r>
            <w:proofErr w:type="spellStart"/>
            <w:r w:rsidRPr="00895FDD">
              <w:rPr>
                <w:rFonts w:ascii="Times New Roman" w:hAnsi="Times New Roman"/>
              </w:rPr>
              <w:t>величина</w:t>
            </w:r>
            <w:proofErr w:type="spellEnd"/>
          </w:p>
        </w:tc>
      </w:tr>
    </w:tbl>
    <w:p w14:paraId="39D3D958" w14:textId="77777777" w:rsidR="00361203" w:rsidRPr="00895FDD" w:rsidRDefault="00361203" w:rsidP="00361203">
      <w:pPr>
        <w:rPr>
          <w:rFonts w:ascii="Times New Roman" w:hAnsi="Times New Roman"/>
          <w:lang w:val="ru-RU"/>
        </w:rPr>
      </w:pPr>
    </w:p>
    <w:p w14:paraId="0F45DFEF" w14:textId="77777777" w:rsidR="00361203" w:rsidRPr="00895FDD" w:rsidRDefault="00361203" w:rsidP="00361203">
      <w:pPr>
        <w:rPr>
          <w:rFonts w:ascii="Times New Roman" w:hAnsi="Times New Roman"/>
          <w:lang w:val="ru-RU"/>
        </w:rPr>
      </w:pPr>
    </w:p>
    <w:p w14:paraId="06AC9AEF" w14:textId="77777777" w:rsidR="00361203" w:rsidRDefault="00361203" w:rsidP="00E2712E"/>
    <w:p w14:paraId="26C084C3" w14:textId="77777777" w:rsidR="00361203" w:rsidRDefault="00361203" w:rsidP="00E2712E"/>
    <w:p w14:paraId="42B200AF" w14:textId="77777777" w:rsidR="00361203" w:rsidRDefault="00361203" w:rsidP="00E2712E"/>
    <w:p w14:paraId="41D11D3B" w14:textId="77777777" w:rsidR="00361203" w:rsidRDefault="00361203" w:rsidP="00E2712E"/>
    <w:p w14:paraId="0E5B2A3E" w14:textId="77777777" w:rsidR="00361203" w:rsidRDefault="00361203" w:rsidP="00E2712E"/>
    <w:p w14:paraId="5A703CC7" w14:textId="77777777" w:rsidR="00361203" w:rsidRDefault="00361203" w:rsidP="00E2712E"/>
    <w:p w14:paraId="1ED8773C" w14:textId="77777777" w:rsidR="00361203" w:rsidRDefault="00361203" w:rsidP="00E2712E"/>
    <w:p w14:paraId="71630393" w14:textId="77777777" w:rsidR="00361203" w:rsidRDefault="00361203" w:rsidP="00E2712E"/>
    <w:p w14:paraId="7E8D02E1" w14:textId="77777777" w:rsidR="00361203" w:rsidRDefault="00361203" w:rsidP="00E2712E"/>
    <w:p w14:paraId="02B461E9" w14:textId="77777777" w:rsidR="00361203" w:rsidRDefault="00361203" w:rsidP="00E2712E"/>
    <w:p w14:paraId="5D1CD7F9" w14:textId="77777777" w:rsidR="00361203" w:rsidRDefault="00361203" w:rsidP="00E2712E"/>
    <w:p w14:paraId="36964B5E" w14:textId="77777777" w:rsidR="00361203" w:rsidRDefault="00361203" w:rsidP="00E2712E"/>
    <w:p w14:paraId="3ED632CF" w14:textId="77777777" w:rsidR="00361203" w:rsidRDefault="00361203" w:rsidP="00E2712E"/>
    <w:p w14:paraId="3A680AFD" w14:textId="77777777" w:rsidR="00361203" w:rsidRDefault="00361203" w:rsidP="00E2712E"/>
    <w:p w14:paraId="447A52F1" w14:textId="77777777" w:rsidR="005E4F6A" w:rsidRDefault="005E4F6A" w:rsidP="00E2712E"/>
    <w:p w14:paraId="23CCC8E2" w14:textId="77777777" w:rsidR="0039680A" w:rsidRDefault="0039680A" w:rsidP="00E2712E"/>
    <w:tbl>
      <w:tblPr>
        <w:tblStyle w:val="TableGrid"/>
        <w:tblW w:w="15452" w:type="dxa"/>
        <w:tblInd w:w="-318" w:type="dxa"/>
        <w:tblLook w:val="04A0" w:firstRow="1" w:lastRow="0" w:firstColumn="1" w:lastColumn="0" w:noHBand="0" w:noVBand="1"/>
      </w:tblPr>
      <w:tblGrid>
        <w:gridCol w:w="15452"/>
      </w:tblGrid>
      <w:tr w:rsidR="00361203" w14:paraId="71B9A0C7" w14:textId="77777777" w:rsidTr="00444375">
        <w:tc>
          <w:tcPr>
            <w:tcW w:w="15452" w:type="dxa"/>
            <w:tcBorders>
              <w:top w:val="single" w:sz="4" w:space="0" w:color="auto"/>
              <w:left w:val="single" w:sz="4" w:space="0" w:color="auto"/>
              <w:bottom w:val="single" w:sz="4" w:space="0" w:color="auto"/>
              <w:right w:val="single" w:sz="4" w:space="0" w:color="auto"/>
            </w:tcBorders>
          </w:tcPr>
          <w:p w14:paraId="02435E12" w14:textId="77777777" w:rsidR="00361203" w:rsidRDefault="00361203" w:rsidP="00444375">
            <w:pPr>
              <w:autoSpaceDE w:val="0"/>
              <w:autoSpaceDN w:val="0"/>
              <w:adjustRightInd w:val="0"/>
              <w:rPr>
                <w:rFonts w:ascii="Times New Roman" w:eastAsiaTheme="minorHAnsi" w:hAnsi="Times New Roman"/>
                <w:color w:val="000000"/>
              </w:rPr>
            </w:pPr>
          </w:p>
          <w:tbl>
            <w:tblPr>
              <w:tblW w:w="0" w:type="auto"/>
              <w:tblLook w:val="04A0" w:firstRow="1" w:lastRow="0" w:firstColumn="1" w:lastColumn="0" w:noHBand="0" w:noVBand="1"/>
            </w:tblPr>
            <w:tblGrid>
              <w:gridCol w:w="14918"/>
            </w:tblGrid>
            <w:tr w:rsidR="00361203" w14:paraId="11A1A552" w14:textId="77777777" w:rsidTr="00444375">
              <w:trPr>
                <w:trHeight w:val="585"/>
              </w:trPr>
              <w:tc>
                <w:tcPr>
                  <w:tcW w:w="14918" w:type="dxa"/>
                  <w:tcBorders>
                    <w:top w:val="nil"/>
                    <w:left w:val="nil"/>
                    <w:bottom w:val="nil"/>
                    <w:right w:val="nil"/>
                  </w:tcBorders>
                </w:tcPr>
                <w:p w14:paraId="6D7C9574" w14:textId="77777777" w:rsidR="00361203" w:rsidRDefault="00361203" w:rsidP="00444375">
                  <w:pPr>
                    <w:spacing w:after="160" w:line="256" w:lineRule="auto"/>
                    <w:rPr>
                      <w:rFonts w:ascii="Times New Roman" w:eastAsia="Calibri" w:hAnsi="Times New Roman"/>
                      <w:lang w:val="sr-Latn-RS"/>
                    </w:rPr>
                  </w:pPr>
                  <w:r>
                    <w:rPr>
                      <w:rFonts w:ascii="Times New Roman" w:eastAsia="Calibri" w:hAnsi="Times New Roman"/>
                      <w:lang w:val="sr-Latn-RS"/>
                    </w:rPr>
                    <w:t xml:space="preserve">Назив </w:t>
                  </w:r>
                  <w:r>
                    <w:rPr>
                      <w:rFonts w:ascii="Times New Roman" w:eastAsia="Calibri" w:hAnsi="Times New Roman"/>
                      <w:lang w:val="sr-Cyrl-RS"/>
                    </w:rPr>
                    <w:t>п</w:t>
                  </w:r>
                  <w:r>
                    <w:rPr>
                      <w:rFonts w:ascii="Times New Roman" w:eastAsia="Calibri" w:hAnsi="Times New Roman"/>
                      <w:lang w:val="sr-Latn-RS"/>
                    </w:rPr>
                    <w:t>редмета:    </w:t>
                  </w:r>
                  <w:r>
                    <w:rPr>
                      <w:rFonts w:ascii="Times New Roman" w:eastAsia="Calibri" w:hAnsi="Times New Roman"/>
                      <w:lang w:val="sr-Cyrl-RS"/>
                    </w:rPr>
                    <w:t>Х</w:t>
                  </w:r>
                  <w:r>
                    <w:rPr>
                      <w:rFonts w:ascii="Times New Roman" w:eastAsia="Calibri" w:hAnsi="Times New Roman"/>
                      <w:lang w:val="sr-Latn-RS"/>
                    </w:rPr>
                    <w:t>емија  </w:t>
                  </w:r>
                </w:p>
                <w:p w14:paraId="5F7E76D5" w14:textId="77777777" w:rsidR="00361203" w:rsidRPr="00F95871" w:rsidRDefault="00361203" w:rsidP="00444375">
                  <w:pPr>
                    <w:spacing w:after="160" w:line="256" w:lineRule="auto"/>
                    <w:rPr>
                      <w:rFonts w:ascii="Times New Roman" w:eastAsia="Calibri" w:hAnsi="Times New Roman"/>
                      <w:lang w:val="sr-Latn-RS"/>
                    </w:rPr>
                  </w:pPr>
                  <w:r>
                    <w:rPr>
                      <w:rFonts w:ascii="Times New Roman" w:eastAsia="Calibri" w:hAnsi="Times New Roman"/>
                      <w:lang w:val="sr-Latn-RS"/>
                    </w:rPr>
                    <w:t>Циљ:  Циљ учења Хемије је да ученик развије систем основних хемијских појмова и вештине за правилно руковање   лабраторијским посуђем, прибором и супстанцама, да се оспособи за примену стеченог знања и вештина за решавање проблема у свакодневном животу и наставку образовања, да развије способности апстрактног и критичког мишљења, способности за сарадњу, тимски рад, и одговоран однос према себи, другима и животној средини.       </w:t>
                  </w:r>
                </w:p>
              </w:tc>
            </w:tr>
          </w:tbl>
          <w:p w14:paraId="014FE966" w14:textId="77777777" w:rsidR="00361203" w:rsidRDefault="00361203" w:rsidP="00444375">
            <w:pPr>
              <w:rPr>
                <w:rFonts w:ascii="Times New Roman" w:hAnsi="Times New Roman"/>
                <w:b/>
                <w:lang w:val="hr-HR"/>
              </w:rPr>
            </w:pPr>
          </w:p>
        </w:tc>
      </w:tr>
      <w:tr w:rsidR="00361203" w14:paraId="0A8DB14A" w14:textId="77777777" w:rsidTr="00444375">
        <w:tc>
          <w:tcPr>
            <w:tcW w:w="15452" w:type="dxa"/>
            <w:tcBorders>
              <w:top w:val="single" w:sz="4" w:space="0" w:color="auto"/>
              <w:left w:val="single" w:sz="4" w:space="0" w:color="auto"/>
              <w:bottom w:val="single" w:sz="4" w:space="0" w:color="auto"/>
              <w:right w:val="single" w:sz="4" w:space="0" w:color="auto"/>
            </w:tcBorders>
            <w:shd w:val="clear" w:color="auto" w:fill="FFC000"/>
            <w:hideMark/>
          </w:tcPr>
          <w:p w14:paraId="7959F15F" w14:textId="77777777" w:rsidR="00361203" w:rsidRDefault="00361203" w:rsidP="00444375">
            <w:pPr>
              <w:pStyle w:val="Default"/>
              <w:rPr>
                <w:lang w:val="sr-Cyrl-RS"/>
              </w:rPr>
            </w:pPr>
            <w:r>
              <w:rPr>
                <w:b/>
                <w:bCs/>
                <w:lang w:val="ru-RU"/>
              </w:rPr>
              <w:t xml:space="preserve">Разред: </w:t>
            </w:r>
            <w:r>
              <w:rPr>
                <w:b/>
                <w:bCs/>
                <w:lang w:val="sr-Cyrl-RS"/>
              </w:rPr>
              <w:t>осми</w:t>
            </w:r>
          </w:p>
        </w:tc>
      </w:tr>
    </w:tbl>
    <w:p w14:paraId="78D72D62" w14:textId="77777777" w:rsidR="00361203" w:rsidRDefault="00361203" w:rsidP="00361203">
      <w:pPr>
        <w:rPr>
          <w:rFonts w:ascii="Times New Roman" w:hAnsi="Times New Roman"/>
          <w:lang w:val="sr-Cyrl-CS"/>
        </w:rPr>
      </w:pPr>
    </w:p>
    <w:tbl>
      <w:tblPr>
        <w:tblStyle w:val="TableGrid"/>
        <w:tblW w:w="15452" w:type="dxa"/>
        <w:tblInd w:w="-318" w:type="dxa"/>
        <w:tblLook w:val="04A0" w:firstRow="1" w:lastRow="0" w:firstColumn="1" w:lastColumn="0" w:noHBand="0" w:noVBand="1"/>
      </w:tblPr>
      <w:tblGrid>
        <w:gridCol w:w="15452"/>
      </w:tblGrid>
      <w:tr w:rsidR="00361203" w14:paraId="61766BF6" w14:textId="77777777" w:rsidTr="00444375">
        <w:tc>
          <w:tcPr>
            <w:tcW w:w="15452" w:type="dxa"/>
            <w:tcBorders>
              <w:top w:val="single" w:sz="4" w:space="0" w:color="auto"/>
              <w:left w:val="single" w:sz="4" w:space="0" w:color="auto"/>
              <w:bottom w:val="single" w:sz="4" w:space="0" w:color="auto"/>
              <w:right w:val="single" w:sz="4" w:space="0" w:color="auto"/>
            </w:tcBorders>
            <w:shd w:val="clear" w:color="auto" w:fill="FFC000"/>
            <w:hideMark/>
          </w:tcPr>
          <w:p w14:paraId="71F51012" w14:textId="77777777" w:rsidR="00361203" w:rsidRDefault="00361203" w:rsidP="00444375">
            <w:pPr>
              <w:rPr>
                <w:rFonts w:ascii="Times New Roman" w:hAnsi="Times New Roman"/>
                <w:b/>
                <w:lang w:val="sr-Cyrl-CS"/>
              </w:rPr>
            </w:pPr>
            <w:r>
              <w:rPr>
                <w:rFonts w:ascii="Times New Roman" w:hAnsi="Times New Roman"/>
                <w:b/>
                <w:lang w:val="sr-Cyrl-CS"/>
              </w:rPr>
              <w:t>Годишњи фонд часова</w:t>
            </w:r>
            <w:r>
              <w:rPr>
                <w:rFonts w:ascii="Times New Roman" w:hAnsi="Times New Roman"/>
                <w:b/>
              </w:rPr>
              <w:t>:</w:t>
            </w:r>
            <w:r>
              <w:rPr>
                <w:rFonts w:ascii="Times New Roman" w:hAnsi="Times New Roman"/>
                <w:b/>
                <w:lang w:val="sr-Cyrl-CS"/>
              </w:rPr>
              <w:t xml:space="preserve"> 68</w:t>
            </w:r>
          </w:p>
        </w:tc>
      </w:tr>
    </w:tbl>
    <w:p w14:paraId="1718AC17" w14:textId="77777777" w:rsidR="00361203" w:rsidRDefault="00361203" w:rsidP="00361203">
      <w:pPr>
        <w:rPr>
          <w:rFonts w:ascii="Times New Roman" w:hAnsi="Times New Roman"/>
          <w:lang w:val="sr-Cyrl-CS"/>
        </w:rPr>
      </w:pPr>
    </w:p>
    <w:p w14:paraId="288E9B2A" w14:textId="77777777" w:rsidR="00361203" w:rsidRDefault="00361203" w:rsidP="00361203">
      <w:pPr>
        <w:rPr>
          <w:sz w:val="20"/>
          <w:lang w:val="sr-Latn-CS"/>
        </w:rPr>
      </w:pPr>
    </w:p>
    <w:p w14:paraId="01E36591" w14:textId="77777777" w:rsidR="00361203" w:rsidRDefault="00361203" w:rsidP="00361203">
      <w:pPr>
        <w:rPr>
          <w:sz w:val="20"/>
          <w:lang w:val="sr-Cyrl-CS"/>
        </w:rPr>
      </w:pPr>
    </w:p>
    <w:tbl>
      <w:tblPr>
        <w:tblStyle w:val="TableList3"/>
        <w:tblW w:w="15452" w:type="dxa"/>
        <w:tblInd w:w="-318" w:type="dxa"/>
        <w:tblLayout w:type="fixed"/>
        <w:tblLook w:val="04A0" w:firstRow="1" w:lastRow="0" w:firstColumn="1" w:lastColumn="0" w:noHBand="0" w:noVBand="1"/>
      </w:tblPr>
      <w:tblGrid>
        <w:gridCol w:w="3544"/>
        <w:gridCol w:w="1984"/>
        <w:gridCol w:w="1984"/>
        <w:gridCol w:w="1985"/>
        <w:gridCol w:w="1984"/>
        <w:gridCol w:w="3971"/>
      </w:tblGrid>
      <w:tr w:rsidR="00361203" w14:paraId="7C6FDE84" w14:textId="77777777" w:rsidTr="00444375">
        <w:trPr>
          <w:cnfStyle w:val="100000000000" w:firstRow="1" w:lastRow="0" w:firstColumn="0" w:lastColumn="0" w:oddVBand="0" w:evenVBand="0" w:oddHBand="0" w:evenHBand="0" w:firstRowFirstColumn="0" w:firstRowLastColumn="0" w:lastRowFirstColumn="0" w:lastRowLastColumn="0"/>
          <w:trHeight w:val="510"/>
        </w:trPr>
        <w:tc>
          <w:tcPr>
            <w:tcW w:w="3544" w:type="dxa"/>
            <w:tcBorders>
              <w:top w:val="single" w:sz="12" w:space="0" w:color="000000"/>
              <w:left w:val="single" w:sz="4" w:space="0" w:color="auto"/>
              <w:bottom w:val="single" w:sz="6" w:space="0" w:color="000000"/>
              <w:right w:val="single" w:sz="4" w:space="0" w:color="auto"/>
            </w:tcBorders>
            <w:shd w:val="clear" w:color="auto" w:fill="FFC000"/>
            <w:vAlign w:val="center"/>
            <w:hideMark/>
          </w:tcPr>
          <w:p w14:paraId="0BBC0DD9" w14:textId="77777777" w:rsidR="00361203" w:rsidRDefault="00361203" w:rsidP="00444375">
            <w:pPr>
              <w:rPr>
                <w:rFonts w:ascii="Times New Roman" w:hAnsi="Times New Roman"/>
                <w:color w:val="auto"/>
                <w:lang w:val="sr-Cyrl-CS" w:eastAsia="en-US"/>
              </w:rPr>
            </w:pPr>
            <w:r>
              <w:rPr>
                <w:rFonts w:ascii="Times New Roman" w:hAnsi="Times New Roman"/>
                <w:color w:val="auto"/>
                <w:lang w:val="sr-Cyrl-CS"/>
              </w:rPr>
              <w:t>НАСТАВНА ТЕМА</w:t>
            </w:r>
          </w:p>
        </w:tc>
        <w:tc>
          <w:tcPr>
            <w:tcW w:w="1984" w:type="dxa"/>
            <w:tcBorders>
              <w:top w:val="single" w:sz="12" w:space="0" w:color="000000"/>
              <w:left w:val="single" w:sz="4" w:space="0" w:color="auto"/>
              <w:bottom w:val="single" w:sz="6" w:space="0" w:color="000000"/>
              <w:right w:val="single" w:sz="4" w:space="0" w:color="auto"/>
            </w:tcBorders>
            <w:shd w:val="clear" w:color="auto" w:fill="FFC000"/>
            <w:vAlign w:val="center"/>
            <w:hideMark/>
          </w:tcPr>
          <w:p w14:paraId="486BEAB7" w14:textId="77777777" w:rsidR="00361203" w:rsidRDefault="00361203" w:rsidP="00444375">
            <w:pPr>
              <w:jc w:val="center"/>
              <w:rPr>
                <w:rFonts w:ascii="Times New Roman" w:hAnsi="Times New Roman"/>
                <w:color w:val="auto"/>
                <w:lang w:val="sr-Cyrl-CS" w:eastAsia="en-US"/>
              </w:rPr>
            </w:pPr>
            <w:r>
              <w:rPr>
                <w:rFonts w:ascii="Times New Roman" w:hAnsi="Times New Roman"/>
                <w:color w:val="auto"/>
                <w:lang w:val="sr-Cyrl-CS"/>
              </w:rPr>
              <w:t>ОБРАДА</w:t>
            </w:r>
          </w:p>
        </w:tc>
        <w:tc>
          <w:tcPr>
            <w:tcW w:w="1984" w:type="dxa"/>
            <w:tcBorders>
              <w:top w:val="single" w:sz="12" w:space="0" w:color="000000"/>
              <w:left w:val="single" w:sz="4" w:space="0" w:color="auto"/>
              <w:bottom w:val="single" w:sz="6" w:space="0" w:color="000000"/>
              <w:right w:val="single" w:sz="4" w:space="0" w:color="auto"/>
            </w:tcBorders>
            <w:shd w:val="clear" w:color="auto" w:fill="FFC000"/>
            <w:vAlign w:val="center"/>
            <w:hideMark/>
          </w:tcPr>
          <w:p w14:paraId="6F1857BE" w14:textId="77777777" w:rsidR="00361203" w:rsidRDefault="00361203" w:rsidP="00444375">
            <w:pPr>
              <w:jc w:val="center"/>
              <w:rPr>
                <w:rFonts w:ascii="Times New Roman" w:hAnsi="Times New Roman"/>
                <w:color w:val="auto"/>
                <w:lang w:val="sr-Cyrl-CS" w:eastAsia="en-US"/>
              </w:rPr>
            </w:pPr>
            <w:r>
              <w:rPr>
                <w:rFonts w:ascii="Times New Roman" w:hAnsi="Times New Roman"/>
                <w:color w:val="auto"/>
                <w:lang w:val="sr-Cyrl-CS"/>
              </w:rPr>
              <w:t>УТВРЂИВАЊЕ</w:t>
            </w:r>
          </w:p>
        </w:tc>
        <w:tc>
          <w:tcPr>
            <w:tcW w:w="1985" w:type="dxa"/>
            <w:tcBorders>
              <w:top w:val="single" w:sz="12" w:space="0" w:color="000000"/>
              <w:left w:val="single" w:sz="4" w:space="0" w:color="auto"/>
              <w:bottom w:val="single" w:sz="6" w:space="0" w:color="000000"/>
              <w:right w:val="single" w:sz="4" w:space="0" w:color="auto"/>
            </w:tcBorders>
            <w:shd w:val="clear" w:color="auto" w:fill="FFC000"/>
            <w:vAlign w:val="center"/>
            <w:hideMark/>
          </w:tcPr>
          <w:p w14:paraId="13EB0CD0" w14:textId="77777777" w:rsidR="00361203" w:rsidRDefault="00361203" w:rsidP="00444375">
            <w:pPr>
              <w:jc w:val="center"/>
              <w:rPr>
                <w:rFonts w:ascii="Times New Roman" w:hAnsi="Times New Roman"/>
                <w:color w:val="auto"/>
                <w:lang w:val="sr-Cyrl-CS" w:eastAsia="en-US"/>
              </w:rPr>
            </w:pPr>
            <w:r>
              <w:rPr>
                <w:rFonts w:ascii="Times New Roman" w:hAnsi="Times New Roman"/>
                <w:color w:val="auto"/>
                <w:lang w:val="sr-Cyrl-CS"/>
              </w:rPr>
              <w:t>ВЕЖБА</w:t>
            </w:r>
          </w:p>
        </w:tc>
        <w:tc>
          <w:tcPr>
            <w:tcW w:w="1984" w:type="dxa"/>
            <w:tcBorders>
              <w:top w:val="single" w:sz="12" w:space="0" w:color="000000"/>
              <w:left w:val="single" w:sz="4" w:space="0" w:color="auto"/>
              <w:bottom w:val="single" w:sz="6" w:space="0" w:color="000000"/>
              <w:right w:val="single" w:sz="4" w:space="0" w:color="auto"/>
            </w:tcBorders>
            <w:shd w:val="clear" w:color="auto" w:fill="FFC000"/>
            <w:vAlign w:val="center"/>
            <w:hideMark/>
          </w:tcPr>
          <w:p w14:paraId="3B57338C" w14:textId="77777777" w:rsidR="00361203" w:rsidRDefault="00361203" w:rsidP="00444375">
            <w:pPr>
              <w:jc w:val="center"/>
              <w:rPr>
                <w:rFonts w:ascii="Times New Roman" w:hAnsi="Times New Roman"/>
                <w:color w:val="auto"/>
                <w:lang w:val="sr-Cyrl-CS"/>
              </w:rPr>
            </w:pPr>
            <w:r>
              <w:rPr>
                <w:rFonts w:ascii="Times New Roman" w:hAnsi="Times New Roman"/>
                <w:color w:val="auto"/>
                <w:lang w:val="sr-Cyrl-CS"/>
              </w:rPr>
              <w:t>СИСТЕМАТИ-</w:t>
            </w:r>
          </w:p>
          <w:p w14:paraId="1B614D3D" w14:textId="77777777" w:rsidR="00361203" w:rsidRDefault="00361203" w:rsidP="00444375">
            <w:pPr>
              <w:jc w:val="center"/>
              <w:rPr>
                <w:rFonts w:ascii="Times New Roman" w:hAnsi="Times New Roman"/>
                <w:color w:val="auto"/>
                <w:lang w:val="sr-Cyrl-CS" w:eastAsia="en-US"/>
              </w:rPr>
            </w:pPr>
            <w:r>
              <w:rPr>
                <w:rFonts w:ascii="Times New Roman" w:hAnsi="Times New Roman"/>
                <w:color w:val="auto"/>
                <w:lang w:val="sr-Cyrl-CS"/>
              </w:rPr>
              <w:t>ЗАЦИЈА</w:t>
            </w:r>
          </w:p>
        </w:tc>
        <w:tc>
          <w:tcPr>
            <w:tcW w:w="3971" w:type="dxa"/>
            <w:tcBorders>
              <w:top w:val="single" w:sz="12" w:space="0" w:color="000000"/>
              <w:left w:val="single" w:sz="4" w:space="0" w:color="auto"/>
              <w:bottom w:val="single" w:sz="6" w:space="0" w:color="000000"/>
              <w:right w:val="single" w:sz="4" w:space="0" w:color="auto"/>
            </w:tcBorders>
            <w:shd w:val="clear" w:color="auto" w:fill="FFC000"/>
            <w:vAlign w:val="center"/>
            <w:hideMark/>
          </w:tcPr>
          <w:p w14:paraId="7EDCECA8" w14:textId="77777777" w:rsidR="00361203" w:rsidRDefault="00361203" w:rsidP="00444375">
            <w:pPr>
              <w:jc w:val="center"/>
              <w:rPr>
                <w:rFonts w:ascii="Times New Roman" w:hAnsi="Times New Roman"/>
                <w:color w:val="auto"/>
                <w:lang w:val="sr-Cyrl-CS" w:eastAsia="en-US"/>
              </w:rPr>
            </w:pPr>
            <w:r>
              <w:rPr>
                <w:rFonts w:ascii="Times New Roman" w:hAnsi="Times New Roman"/>
                <w:color w:val="auto"/>
                <w:lang w:val="sr-Cyrl-CS"/>
              </w:rPr>
              <w:t>УКУПНО</w:t>
            </w:r>
          </w:p>
        </w:tc>
      </w:tr>
      <w:tr w:rsidR="00361203" w14:paraId="2CBC7E3B" w14:textId="77777777" w:rsidTr="00444375">
        <w:trPr>
          <w:trHeight w:val="510"/>
        </w:trPr>
        <w:tc>
          <w:tcPr>
            <w:tcW w:w="3544" w:type="dxa"/>
            <w:tcBorders>
              <w:top w:val="single" w:sz="6" w:space="0" w:color="000000"/>
              <w:left w:val="single" w:sz="4" w:space="0" w:color="auto"/>
              <w:bottom w:val="single" w:sz="6" w:space="0" w:color="000000"/>
              <w:right w:val="single" w:sz="4" w:space="0" w:color="auto"/>
            </w:tcBorders>
            <w:vAlign w:val="center"/>
            <w:hideMark/>
          </w:tcPr>
          <w:p w14:paraId="6AB866F6" w14:textId="77777777" w:rsidR="00361203" w:rsidRDefault="00361203" w:rsidP="00444375">
            <w:pPr>
              <w:rPr>
                <w:rFonts w:ascii="Times New Roman" w:hAnsi="Times New Roman"/>
                <w:color w:val="000000"/>
                <w:lang w:val="sr-Cyrl-RS"/>
              </w:rPr>
            </w:pPr>
            <w:r>
              <w:rPr>
                <w:rFonts w:ascii="Times New Roman" w:hAnsi="Times New Roman"/>
                <w:color w:val="000000"/>
                <w:lang w:val="sr-Cyrl-CS"/>
              </w:rPr>
              <w:t xml:space="preserve"> </w:t>
            </w:r>
            <w:r>
              <w:rPr>
                <w:rFonts w:ascii="Times New Roman" w:hAnsi="Times New Roman"/>
                <w:color w:val="000000"/>
                <w:lang w:val="sr-Cyrl-RS"/>
              </w:rPr>
              <w:t>Метали, оксиди и хидроксиди</w:t>
            </w:r>
          </w:p>
        </w:tc>
        <w:tc>
          <w:tcPr>
            <w:tcW w:w="1984" w:type="dxa"/>
            <w:tcBorders>
              <w:top w:val="single" w:sz="6" w:space="0" w:color="000000"/>
              <w:left w:val="single" w:sz="4" w:space="0" w:color="auto"/>
              <w:bottom w:val="single" w:sz="6" w:space="0" w:color="000000"/>
              <w:right w:val="single" w:sz="4" w:space="0" w:color="auto"/>
            </w:tcBorders>
            <w:vAlign w:val="center"/>
            <w:hideMark/>
          </w:tcPr>
          <w:p w14:paraId="3F52D2B2" w14:textId="77777777" w:rsidR="00361203" w:rsidRDefault="00361203" w:rsidP="00444375">
            <w:pPr>
              <w:rPr>
                <w:rFonts w:ascii="Times New Roman" w:hAnsi="Times New Roman"/>
                <w:color w:val="000000"/>
                <w:lang w:val="sr-Cyrl-CS"/>
              </w:rPr>
            </w:pPr>
            <w:r>
              <w:rPr>
                <w:rFonts w:ascii="Times New Roman" w:hAnsi="Times New Roman"/>
                <w:color w:val="000000"/>
                <w:lang w:val="sr-Cyrl-CS"/>
              </w:rPr>
              <w:t xml:space="preserve">           5</w:t>
            </w:r>
          </w:p>
        </w:tc>
        <w:tc>
          <w:tcPr>
            <w:tcW w:w="1984" w:type="dxa"/>
            <w:tcBorders>
              <w:top w:val="single" w:sz="6" w:space="0" w:color="000000"/>
              <w:left w:val="single" w:sz="4" w:space="0" w:color="auto"/>
              <w:bottom w:val="single" w:sz="6" w:space="0" w:color="000000"/>
              <w:right w:val="single" w:sz="4" w:space="0" w:color="auto"/>
            </w:tcBorders>
            <w:vAlign w:val="center"/>
            <w:hideMark/>
          </w:tcPr>
          <w:p w14:paraId="6769BCA5" w14:textId="77777777" w:rsidR="00361203" w:rsidRDefault="00361203" w:rsidP="00444375">
            <w:pPr>
              <w:rPr>
                <w:rFonts w:ascii="Times New Roman" w:hAnsi="Times New Roman"/>
                <w:color w:val="000000"/>
                <w:lang w:val="sr-Cyrl-RS"/>
              </w:rPr>
            </w:pPr>
            <w:r>
              <w:rPr>
                <w:rFonts w:ascii="Times New Roman" w:hAnsi="Times New Roman"/>
                <w:color w:val="000000"/>
                <w:lang w:val="sr-Cyrl-RS"/>
              </w:rPr>
              <w:t xml:space="preserve">           2</w:t>
            </w:r>
          </w:p>
        </w:tc>
        <w:tc>
          <w:tcPr>
            <w:tcW w:w="1985" w:type="dxa"/>
            <w:tcBorders>
              <w:top w:val="single" w:sz="6" w:space="0" w:color="000000"/>
              <w:left w:val="single" w:sz="4" w:space="0" w:color="auto"/>
              <w:bottom w:val="single" w:sz="6" w:space="0" w:color="000000"/>
              <w:right w:val="single" w:sz="4" w:space="0" w:color="auto"/>
            </w:tcBorders>
            <w:vAlign w:val="center"/>
            <w:hideMark/>
          </w:tcPr>
          <w:p w14:paraId="5E76F8CE" w14:textId="77777777" w:rsidR="00361203" w:rsidRDefault="00361203" w:rsidP="00444375">
            <w:pPr>
              <w:rPr>
                <w:rFonts w:ascii="Times New Roman" w:hAnsi="Times New Roman"/>
                <w:color w:val="000000"/>
                <w:lang w:val="sr-Cyrl-RS"/>
              </w:rPr>
            </w:pPr>
            <w:r>
              <w:rPr>
                <w:rFonts w:ascii="Times New Roman" w:hAnsi="Times New Roman"/>
                <w:color w:val="000000"/>
                <w:lang w:val="sr-Cyrl-RS"/>
              </w:rPr>
              <w:t xml:space="preserve">           2</w:t>
            </w:r>
          </w:p>
        </w:tc>
        <w:tc>
          <w:tcPr>
            <w:tcW w:w="1984" w:type="dxa"/>
            <w:tcBorders>
              <w:top w:val="single" w:sz="6" w:space="0" w:color="000000"/>
              <w:left w:val="single" w:sz="4" w:space="0" w:color="auto"/>
              <w:bottom w:val="single" w:sz="6" w:space="0" w:color="000000"/>
              <w:right w:val="single" w:sz="4" w:space="0" w:color="auto"/>
            </w:tcBorders>
            <w:vAlign w:val="center"/>
            <w:hideMark/>
          </w:tcPr>
          <w:p w14:paraId="1533E223" w14:textId="77777777" w:rsidR="00361203" w:rsidRDefault="00361203" w:rsidP="00444375">
            <w:pPr>
              <w:rPr>
                <w:rFonts w:ascii="Times New Roman" w:hAnsi="Times New Roman"/>
                <w:color w:val="000000"/>
                <w:lang w:val="sr-Cyrl-RS"/>
              </w:rPr>
            </w:pPr>
            <w:r>
              <w:rPr>
                <w:rFonts w:ascii="Times New Roman" w:hAnsi="Times New Roman"/>
                <w:color w:val="000000"/>
                <w:lang w:val="sr-Cyrl-RS"/>
              </w:rPr>
              <w:t xml:space="preserve">            1</w:t>
            </w:r>
          </w:p>
        </w:tc>
        <w:tc>
          <w:tcPr>
            <w:tcW w:w="3971" w:type="dxa"/>
            <w:tcBorders>
              <w:top w:val="single" w:sz="6" w:space="0" w:color="000000"/>
              <w:left w:val="single" w:sz="4" w:space="0" w:color="auto"/>
              <w:bottom w:val="single" w:sz="6" w:space="0" w:color="000000"/>
              <w:right w:val="single" w:sz="4" w:space="0" w:color="auto"/>
            </w:tcBorders>
            <w:vAlign w:val="center"/>
            <w:hideMark/>
          </w:tcPr>
          <w:p w14:paraId="02771064" w14:textId="77777777" w:rsidR="00361203" w:rsidRDefault="00361203" w:rsidP="00444375">
            <w:pPr>
              <w:rPr>
                <w:rFonts w:ascii="Times New Roman" w:hAnsi="Times New Roman"/>
                <w:color w:val="000000"/>
                <w:lang w:val="sr-Cyrl-RS"/>
              </w:rPr>
            </w:pPr>
            <w:r>
              <w:rPr>
                <w:rFonts w:ascii="Times New Roman" w:hAnsi="Times New Roman"/>
                <w:color w:val="000000"/>
                <w:lang w:val="sr-Cyrl-RS"/>
              </w:rPr>
              <w:t xml:space="preserve">             10</w:t>
            </w:r>
          </w:p>
        </w:tc>
      </w:tr>
      <w:tr w:rsidR="00361203" w14:paraId="46C8E89A" w14:textId="77777777" w:rsidTr="00444375">
        <w:trPr>
          <w:trHeight w:val="510"/>
        </w:trPr>
        <w:tc>
          <w:tcPr>
            <w:tcW w:w="3544" w:type="dxa"/>
            <w:tcBorders>
              <w:top w:val="single" w:sz="6" w:space="0" w:color="000000"/>
              <w:left w:val="single" w:sz="4" w:space="0" w:color="auto"/>
              <w:bottom w:val="single" w:sz="6" w:space="0" w:color="000000"/>
              <w:right w:val="single" w:sz="4" w:space="0" w:color="auto"/>
            </w:tcBorders>
            <w:vAlign w:val="center"/>
            <w:hideMark/>
          </w:tcPr>
          <w:p w14:paraId="5643763A" w14:textId="77777777" w:rsidR="00361203" w:rsidRDefault="00361203" w:rsidP="00444375">
            <w:pPr>
              <w:rPr>
                <w:rFonts w:ascii="Times New Roman" w:hAnsi="Times New Roman"/>
                <w:color w:val="000000"/>
                <w:lang w:val="sr-Cyrl-CS"/>
              </w:rPr>
            </w:pPr>
            <w:r>
              <w:rPr>
                <w:rFonts w:ascii="Times New Roman" w:hAnsi="Times New Roman"/>
                <w:color w:val="000000"/>
                <w:lang w:val="sr-Cyrl-CS"/>
              </w:rPr>
              <w:t xml:space="preserve"> Неметали, оксиди, киселине</w:t>
            </w:r>
          </w:p>
        </w:tc>
        <w:tc>
          <w:tcPr>
            <w:tcW w:w="1984" w:type="dxa"/>
            <w:tcBorders>
              <w:top w:val="single" w:sz="6" w:space="0" w:color="000000"/>
              <w:left w:val="single" w:sz="4" w:space="0" w:color="auto"/>
              <w:bottom w:val="single" w:sz="6" w:space="0" w:color="000000"/>
              <w:right w:val="single" w:sz="4" w:space="0" w:color="auto"/>
            </w:tcBorders>
            <w:vAlign w:val="center"/>
            <w:hideMark/>
          </w:tcPr>
          <w:p w14:paraId="751B62EA" w14:textId="77777777" w:rsidR="00361203" w:rsidRDefault="00361203" w:rsidP="00444375">
            <w:pPr>
              <w:rPr>
                <w:rFonts w:ascii="Times New Roman" w:hAnsi="Times New Roman"/>
                <w:color w:val="000000"/>
                <w:lang w:val="sr-Cyrl-RS"/>
              </w:rPr>
            </w:pPr>
            <w:r>
              <w:rPr>
                <w:rFonts w:ascii="Times New Roman" w:hAnsi="Times New Roman"/>
                <w:color w:val="000000"/>
                <w:lang w:val="sr-Cyrl-RS"/>
              </w:rPr>
              <w:t xml:space="preserve">           5</w:t>
            </w:r>
          </w:p>
        </w:tc>
        <w:tc>
          <w:tcPr>
            <w:tcW w:w="1984" w:type="dxa"/>
            <w:tcBorders>
              <w:top w:val="single" w:sz="6" w:space="0" w:color="000000"/>
              <w:left w:val="single" w:sz="4" w:space="0" w:color="auto"/>
              <w:bottom w:val="single" w:sz="6" w:space="0" w:color="000000"/>
              <w:right w:val="single" w:sz="4" w:space="0" w:color="auto"/>
            </w:tcBorders>
            <w:vAlign w:val="center"/>
            <w:hideMark/>
          </w:tcPr>
          <w:p w14:paraId="36AE8EAA" w14:textId="77777777" w:rsidR="00361203" w:rsidRDefault="00361203" w:rsidP="00444375">
            <w:pPr>
              <w:rPr>
                <w:rFonts w:ascii="Times New Roman" w:hAnsi="Times New Roman"/>
                <w:color w:val="000000"/>
                <w:lang w:val="sr-Cyrl-RS"/>
              </w:rPr>
            </w:pPr>
            <w:r>
              <w:rPr>
                <w:rFonts w:ascii="Times New Roman" w:hAnsi="Times New Roman"/>
                <w:color w:val="000000"/>
                <w:lang w:val="sr-Cyrl-RS"/>
              </w:rPr>
              <w:t xml:space="preserve">           2</w:t>
            </w:r>
          </w:p>
        </w:tc>
        <w:tc>
          <w:tcPr>
            <w:tcW w:w="1985" w:type="dxa"/>
            <w:tcBorders>
              <w:top w:val="single" w:sz="6" w:space="0" w:color="000000"/>
              <w:left w:val="single" w:sz="4" w:space="0" w:color="auto"/>
              <w:bottom w:val="single" w:sz="6" w:space="0" w:color="000000"/>
              <w:right w:val="single" w:sz="4" w:space="0" w:color="auto"/>
            </w:tcBorders>
            <w:vAlign w:val="center"/>
            <w:hideMark/>
          </w:tcPr>
          <w:p w14:paraId="61A3D9B6" w14:textId="77777777" w:rsidR="00361203" w:rsidRDefault="00361203" w:rsidP="00444375">
            <w:pPr>
              <w:rPr>
                <w:rFonts w:ascii="Times New Roman" w:hAnsi="Times New Roman"/>
                <w:color w:val="000000"/>
                <w:lang w:val="sr-Cyrl-RS"/>
              </w:rPr>
            </w:pPr>
            <w:r>
              <w:rPr>
                <w:rFonts w:ascii="Times New Roman" w:hAnsi="Times New Roman"/>
                <w:color w:val="000000"/>
                <w:lang w:val="sr-Cyrl-RS"/>
              </w:rPr>
              <w:t xml:space="preserve">           2</w:t>
            </w:r>
          </w:p>
        </w:tc>
        <w:tc>
          <w:tcPr>
            <w:tcW w:w="1984" w:type="dxa"/>
            <w:tcBorders>
              <w:top w:val="single" w:sz="6" w:space="0" w:color="000000"/>
              <w:left w:val="single" w:sz="4" w:space="0" w:color="auto"/>
              <w:bottom w:val="single" w:sz="6" w:space="0" w:color="000000"/>
              <w:right w:val="single" w:sz="4" w:space="0" w:color="auto"/>
            </w:tcBorders>
            <w:vAlign w:val="center"/>
            <w:hideMark/>
          </w:tcPr>
          <w:p w14:paraId="65E3FFAB" w14:textId="77777777" w:rsidR="00361203" w:rsidRDefault="00361203" w:rsidP="00444375">
            <w:pPr>
              <w:rPr>
                <w:rFonts w:ascii="Times New Roman" w:hAnsi="Times New Roman"/>
                <w:color w:val="000000"/>
                <w:lang w:val="sr-Cyrl-RS"/>
              </w:rPr>
            </w:pPr>
            <w:r>
              <w:rPr>
                <w:rFonts w:ascii="Times New Roman" w:hAnsi="Times New Roman"/>
                <w:color w:val="000000"/>
                <w:lang w:val="sr-Cyrl-RS"/>
              </w:rPr>
              <w:t xml:space="preserve">            1</w:t>
            </w:r>
          </w:p>
        </w:tc>
        <w:tc>
          <w:tcPr>
            <w:tcW w:w="3971" w:type="dxa"/>
            <w:tcBorders>
              <w:top w:val="single" w:sz="6" w:space="0" w:color="000000"/>
              <w:left w:val="single" w:sz="4" w:space="0" w:color="auto"/>
              <w:bottom w:val="single" w:sz="6" w:space="0" w:color="000000"/>
              <w:right w:val="single" w:sz="4" w:space="0" w:color="auto"/>
            </w:tcBorders>
            <w:vAlign w:val="center"/>
            <w:hideMark/>
          </w:tcPr>
          <w:p w14:paraId="76D43A2E" w14:textId="77777777" w:rsidR="00361203" w:rsidRDefault="00361203" w:rsidP="00444375">
            <w:pPr>
              <w:rPr>
                <w:rFonts w:ascii="Times New Roman" w:hAnsi="Times New Roman"/>
                <w:color w:val="000000"/>
                <w:lang w:val="sr-Cyrl-RS"/>
              </w:rPr>
            </w:pPr>
            <w:r>
              <w:rPr>
                <w:rFonts w:ascii="Times New Roman" w:hAnsi="Times New Roman"/>
                <w:color w:val="000000"/>
                <w:lang w:val="sr-Cyrl-RS"/>
              </w:rPr>
              <w:t xml:space="preserve">             10</w:t>
            </w:r>
          </w:p>
        </w:tc>
      </w:tr>
      <w:tr w:rsidR="00361203" w14:paraId="1AECA04A" w14:textId="77777777" w:rsidTr="00444375">
        <w:trPr>
          <w:trHeight w:val="510"/>
        </w:trPr>
        <w:tc>
          <w:tcPr>
            <w:tcW w:w="3544" w:type="dxa"/>
            <w:tcBorders>
              <w:top w:val="single" w:sz="6" w:space="0" w:color="000000"/>
              <w:left w:val="single" w:sz="4" w:space="0" w:color="auto"/>
              <w:bottom w:val="single" w:sz="6" w:space="0" w:color="000000"/>
              <w:right w:val="single" w:sz="4" w:space="0" w:color="auto"/>
            </w:tcBorders>
            <w:vAlign w:val="center"/>
            <w:hideMark/>
          </w:tcPr>
          <w:p w14:paraId="24903962" w14:textId="77777777" w:rsidR="00361203" w:rsidRDefault="00361203" w:rsidP="00444375">
            <w:pPr>
              <w:rPr>
                <w:rFonts w:ascii="Times New Roman" w:hAnsi="Times New Roman"/>
                <w:color w:val="000000"/>
                <w:lang w:val="sr-Cyrl-CS"/>
              </w:rPr>
            </w:pPr>
            <w:r>
              <w:rPr>
                <w:rFonts w:ascii="Times New Roman" w:hAnsi="Times New Roman"/>
                <w:color w:val="000000"/>
                <w:lang w:val="sr-Cyrl-CS"/>
              </w:rPr>
              <w:t>Соли</w:t>
            </w:r>
          </w:p>
        </w:tc>
        <w:tc>
          <w:tcPr>
            <w:tcW w:w="1984" w:type="dxa"/>
            <w:tcBorders>
              <w:top w:val="single" w:sz="6" w:space="0" w:color="000000"/>
              <w:left w:val="single" w:sz="4" w:space="0" w:color="auto"/>
              <w:bottom w:val="single" w:sz="6" w:space="0" w:color="000000"/>
              <w:right w:val="single" w:sz="4" w:space="0" w:color="auto"/>
            </w:tcBorders>
            <w:vAlign w:val="center"/>
            <w:hideMark/>
          </w:tcPr>
          <w:p w14:paraId="4BF62B7C" w14:textId="77777777" w:rsidR="00361203" w:rsidRDefault="00361203" w:rsidP="00444375">
            <w:pPr>
              <w:rPr>
                <w:rFonts w:ascii="Times New Roman" w:hAnsi="Times New Roman"/>
                <w:color w:val="000000"/>
                <w:lang w:val="sr-Cyrl-RS"/>
              </w:rPr>
            </w:pPr>
            <w:r>
              <w:rPr>
                <w:rFonts w:ascii="Times New Roman" w:hAnsi="Times New Roman"/>
                <w:color w:val="000000"/>
                <w:lang w:val="sr-Cyrl-RS"/>
              </w:rPr>
              <w:t xml:space="preserve">           4</w:t>
            </w:r>
          </w:p>
        </w:tc>
        <w:tc>
          <w:tcPr>
            <w:tcW w:w="1984" w:type="dxa"/>
            <w:tcBorders>
              <w:top w:val="single" w:sz="6" w:space="0" w:color="000000"/>
              <w:left w:val="single" w:sz="4" w:space="0" w:color="auto"/>
              <w:bottom w:val="single" w:sz="6" w:space="0" w:color="000000"/>
              <w:right w:val="single" w:sz="4" w:space="0" w:color="auto"/>
            </w:tcBorders>
            <w:vAlign w:val="center"/>
            <w:hideMark/>
          </w:tcPr>
          <w:p w14:paraId="3DEF0771" w14:textId="77777777" w:rsidR="00361203" w:rsidRDefault="00361203" w:rsidP="00444375">
            <w:pPr>
              <w:rPr>
                <w:rFonts w:ascii="Times New Roman" w:hAnsi="Times New Roman"/>
                <w:color w:val="000000"/>
                <w:lang w:val="sr-Cyrl-RS"/>
              </w:rPr>
            </w:pPr>
            <w:r>
              <w:rPr>
                <w:rFonts w:ascii="Times New Roman" w:hAnsi="Times New Roman"/>
                <w:color w:val="000000"/>
                <w:lang w:val="sr-Cyrl-RS"/>
              </w:rPr>
              <w:t xml:space="preserve">           2</w:t>
            </w:r>
          </w:p>
        </w:tc>
        <w:tc>
          <w:tcPr>
            <w:tcW w:w="1985" w:type="dxa"/>
            <w:tcBorders>
              <w:top w:val="single" w:sz="6" w:space="0" w:color="000000"/>
              <w:left w:val="single" w:sz="4" w:space="0" w:color="auto"/>
              <w:bottom w:val="single" w:sz="6" w:space="0" w:color="000000"/>
              <w:right w:val="single" w:sz="4" w:space="0" w:color="auto"/>
            </w:tcBorders>
            <w:vAlign w:val="center"/>
            <w:hideMark/>
          </w:tcPr>
          <w:p w14:paraId="15FD5A43" w14:textId="77777777" w:rsidR="00361203" w:rsidRDefault="00361203" w:rsidP="00444375">
            <w:pPr>
              <w:rPr>
                <w:rFonts w:ascii="Times New Roman" w:hAnsi="Times New Roman"/>
                <w:color w:val="000000"/>
                <w:lang w:val="sr-Cyrl-CS"/>
              </w:rPr>
            </w:pPr>
            <w:r>
              <w:rPr>
                <w:rFonts w:ascii="Times New Roman" w:hAnsi="Times New Roman"/>
                <w:color w:val="000000"/>
                <w:lang w:val="sr-Cyrl-CS"/>
              </w:rPr>
              <w:t xml:space="preserve">           1</w:t>
            </w:r>
          </w:p>
        </w:tc>
        <w:tc>
          <w:tcPr>
            <w:tcW w:w="1984" w:type="dxa"/>
            <w:tcBorders>
              <w:top w:val="single" w:sz="6" w:space="0" w:color="000000"/>
              <w:left w:val="single" w:sz="4" w:space="0" w:color="auto"/>
              <w:bottom w:val="single" w:sz="6" w:space="0" w:color="000000"/>
              <w:right w:val="single" w:sz="4" w:space="0" w:color="auto"/>
            </w:tcBorders>
            <w:vAlign w:val="center"/>
            <w:hideMark/>
          </w:tcPr>
          <w:p w14:paraId="337C7882" w14:textId="77777777" w:rsidR="00361203" w:rsidRDefault="00361203" w:rsidP="00444375">
            <w:pPr>
              <w:rPr>
                <w:rFonts w:ascii="Times New Roman" w:hAnsi="Times New Roman"/>
                <w:color w:val="000000"/>
                <w:lang w:val="sr-Cyrl-RS"/>
              </w:rPr>
            </w:pPr>
            <w:r>
              <w:rPr>
                <w:rFonts w:ascii="Times New Roman" w:hAnsi="Times New Roman"/>
                <w:color w:val="000000"/>
                <w:lang w:val="sr-Cyrl-RS"/>
              </w:rPr>
              <w:t xml:space="preserve">            1</w:t>
            </w:r>
          </w:p>
        </w:tc>
        <w:tc>
          <w:tcPr>
            <w:tcW w:w="3971" w:type="dxa"/>
            <w:tcBorders>
              <w:top w:val="single" w:sz="6" w:space="0" w:color="000000"/>
              <w:left w:val="single" w:sz="4" w:space="0" w:color="auto"/>
              <w:bottom w:val="single" w:sz="6" w:space="0" w:color="000000"/>
              <w:right w:val="single" w:sz="4" w:space="0" w:color="auto"/>
            </w:tcBorders>
            <w:vAlign w:val="center"/>
            <w:hideMark/>
          </w:tcPr>
          <w:p w14:paraId="4927E798" w14:textId="77777777" w:rsidR="00361203" w:rsidRDefault="00361203" w:rsidP="00444375">
            <w:pPr>
              <w:rPr>
                <w:rFonts w:ascii="Times New Roman" w:hAnsi="Times New Roman"/>
                <w:color w:val="000000"/>
                <w:lang w:val="sr-Cyrl-RS"/>
              </w:rPr>
            </w:pPr>
            <w:r>
              <w:rPr>
                <w:rFonts w:ascii="Times New Roman" w:hAnsi="Times New Roman"/>
                <w:color w:val="000000"/>
                <w:lang w:val="sr-Cyrl-RS"/>
              </w:rPr>
              <w:t xml:space="preserve">               8</w:t>
            </w:r>
          </w:p>
        </w:tc>
      </w:tr>
      <w:tr w:rsidR="00361203" w14:paraId="1C1CDB20" w14:textId="77777777" w:rsidTr="00444375">
        <w:trPr>
          <w:trHeight w:val="510"/>
        </w:trPr>
        <w:tc>
          <w:tcPr>
            <w:tcW w:w="3544" w:type="dxa"/>
            <w:tcBorders>
              <w:top w:val="single" w:sz="6" w:space="0" w:color="000000"/>
              <w:left w:val="single" w:sz="4" w:space="0" w:color="auto"/>
              <w:bottom w:val="single" w:sz="6" w:space="0" w:color="000000"/>
              <w:right w:val="single" w:sz="4" w:space="0" w:color="auto"/>
            </w:tcBorders>
            <w:vAlign w:val="center"/>
            <w:hideMark/>
          </w:tcPr>
          <w:p w14:paraId="02CE0A35" w14:textId="77777777" w:rsidR="00361203" w:rsidRDefault="00361203" w:rsidP="00444375">
            <w:pPr>
              <w:rPr>
                <w:rFonts w:ascii="Times New Roman" w:hAnsi="Times New Roman"/>
                <w:color w:val="000000"/>
                <w:lang w:val="sr-Cyrl-CS"/>
              </w:rPr>
            </w:pPr>
            <w:r>
              <w:rPr>
                <w:rFonts w:ascii="Times New Roman" w:hAnsi="Times New Roman"/>
                <w:color w:val="000000"/>
                <w:lang w:val="sr-Cyrl-CS"/>
              </w:rPr>
              <w:t>Органска једињења и њихова општа својства</w:t>
            </w:r>
          </w:p>
        </w:tc>
        <w:tc>
          <w:tcPr>
            <w:tcW w:w="1984" w:type="dxa"/>
            <w:tcBorders>
              <w:top w:val="single" w:sz="6" w:space="0" w:color="000000"/>
              <w:left w:val="single" w:sz="4" w:space="0" w:color="auto"/>
              <w:bottom w:val="single" w:sz="6" w:space="0" w:color="000000"/>
              <w:right w:val="single" w:sz="4" w:space="0" w:color="auto"/>
            </w:tcBorders>
            <w:vAlign w:val="center"/>
            <w:hideMark/>
          </w:tcPr>
          <w:p w14:paraId="356A4622" w14:textId="77777777" w:rsidR="00361203" w:rsidRDefault="00361203" w:rsidP="00444375">
            <w:pPr>
              <w:rPr>
                <w:rFonts w:ascii="Times New Roman" w:hAnsi="Times New Roman"/>
                <w:color w:val="000000"/>
                <w:lang w:val="sr-Cyrl-RS"/>
              </w:rPr>
            </w:pPr>
            <w:r>
              <w:rPr>
                <w:rFonts w:ascii="Times New Roman" w:hAnsi="Times New Roman"/>
                <w:color w:val="000000"/>
                <w:lang w:val="sr-Cyrl-RS"/>
              </w:rPr>
              <w:t xml:space="preserve">           1</w:t>
            </w:r>
          </w:p>
        </w:tc>
        <w:tc>
          <w:tcPr>
            <w:tcW w:w="1984" w:type="dxa"/>
            <w:tcBorders>
              <w:top w:val="single" w:sz="6" w:space="0" w:color="000000"/>
              <w:left w:val="single" w:sz="4" w:space="0" w:color="auto"/>
              <w:bottom w:val="single" w:sz="6" w:space="0" w:color="000000"/>
              <w:right w:val="single" w:sz="4" w:space="0" w:color="auto"/>
            </w:tcBorders>
            <w:vAlign w:val="center"/>
            <w:hideMark/>
          </w:tcPr>
          <w:p w14:paraId="491146A4" w14:textId="77777777" w:rsidR="00361203" w:rsidRDefault="00361203" w:rsidP="00444375">
            <w:pPr>
              <w:rPr>
                <w:rFonts w:ascii="Times New Roman" w:hAnsi="Times New Roman"/>
                <w:color w:val="000000"/>
                <w:lang w:val="sr-Cyrl-RS"/>
              </w:rPr>
            </w:pPr>
            <w:r>
              <w:rPr>
                <w:rFonts w:ascii="Times New Roman" w:hAnsi="Times New Roman"/>
                <w:color w:val="000000"/>
                <w:lang w:val="sr-Cyrl-RS"/>
              </w:rPr>
              <w:t xml:space="preserve">           1</w:t>
            </w:r>
          </w:p>
        </w:tc>
        <w:tc>
          <w:tcPr>
            <w:tcW w:w="1985" w:type="dxa"/>
            <w:tcBorders>
              <w:top w:val="single" w:sz="6" w:space="0" w:color="000000"/>
              <w:left w:val="single" w:sz="4" w:space="0" w:color="auto"/>
              <w:bottom w:val="single" w:sz="6" w:space="0" w:color="000000"/>
              <w:right w:val="single" w:sz="4" w:space="0" w:color="auto"/>
            </w:tcBorders>
            <w:vAlign w:val="center"/>
            <w:hideMark/>
          </w:tcPr>
          <w:p w14:paraId="36CFEC94" w14:textId="77777777" w:rsidR="00361203" w:rsidRDefault="00361203" w:rsidP="00444375">
            <w:pPr>
              <w:rPr>
                <w:rFonts w:ascii="Times New Roman" w:hAnsi="Times New Roman"/>
                <w:color w:val="000000"/>
                <w:lang w:val="sr-Cyrl-RS"/>
              </w:rPr>
            </w:pPr>
            <w:r>
              <w:rPr>
                <w:rFonts w:ascii="Times New Roman" w:hAnsi="Times New Roman"/>
                <w:color w:val="000000"/>
                <w:lang w:val="sr-Cyrl-RS"/>
              </w:rPr>
              <w:t xml:space="preserve">           -</w:t>
            </w:r>
          </w:p>
        </w:tc>
        <w:tc>
          <w:tcPr>
            <w:tcW w:w="1984" w:type="dxa"/>
            <w:tcBorders>
              <w:top w:val="single" w:sz="6" w:space="0" w:color="000000"/>
              <w:left w:val="single" w:sz="4" w:space="0" w:color="auto"/>
              <w:bottom w:val="single" w:sz="6" w:space="0" w:color="000000"/>
              <w:right w:val="single" w:sz="4" w:space="0" w:color="auto"/>
            </w:tcBorders>
            <w:vAlign w:val="center"/>
            <w:hideMark/>
          </w:tcPr>
          <w:p w14:paraId="61B3ABED" w14:textId="77777777" w:rsidR="00361203" w:rsidRDefault="00361203" w:rsidP="00444375">
            <w:pPr>
              <w:rPr>
                <w:rFonts w:ascii="Times New Roman" w:hAnsi="Times New Roman"/>
                <w:color w:val="000000"/>
                <w:lang w:val="sr-Cyrl-CS"/>
              </w:rPr>
            </w:pPr>
            <w:r>
              <w:rPr>
                <w:rFonts w:ascii="Times New Roman" w:hAnsi="Times New Roman"/>
                <w:color w:val="000000"/>
                <w:lang w:val="sr-Cyrl-CS"/>
              </w:rPr>
              <w:t xml:space="preserve">            -</w:t>
            </w:r>
          </w:p>
        </w:tc>
        <w:tc>
          <w:tcPr>
            <w:tcW w:w="3971" w:type="dxa"/>
            <w:tcBorders>
              <w:top w:val="single" w:sz="6" w:space="0" w:color="000000"/>
              <w:left w:val="single" w:sz="4" w:space="0" w:color="auto"/>
              <w:bottom w:val="single" w:sz="6" w:space="0" w:color="000000"/>
              <w:right w:val="single" w:sz="4" w:space="0" w:color="auto"/>
            </w:tcBorders>
            <w:vAlign w:val="center"/>
            <w:hideMark/>
          </w:tcPr>
          <w:p w14:paraId="44D78BD9" w14:textId="77777777" w:rsidR="00361203" w:rsidRDefault="00361203" w:rsidP="00444375">
            <w:pPr>
              <w:rPr>
                <w:rFonts w:ascii="Times New Roman" w:hAnsi="Times New Roman"/>
                <w:color w:val="000000"/>
                <w:lang w:val="sr-Cyrl-RS"/>
              </w:rPr>
            </w:pPr>
            <w:r>
              <w:rPr>
                <w:rFonts w:ascii="Times New Roman" w:hAnsi="Times New Roman"/>
                <w:color w:val="000000"/>
                <w:lang w:val="sr-Cyrl-RS"/>
              </w:rPr>
              <w:t xml:space="preserve">               2</w:t>
            </w:r>
          </w:p>
        </w:tc>
      </w:tr>
      <w:tr w:rsidR="00361203" w14:paraId="7AA17920" w14:textId="77777777" w:rsidTr="00444375">
        <w:trPr>
          <w:trHeight w:val="510"/>
        </w:trPr>
        <w:tc>
          <w:tcPr>
            <w:tcW w:w="3544" w:type="dxa"/>
            <w:tcBorders>
              <w:top w:val="single" w:sz="6" w:space="0" w:color="000000"/>
              <w:left w:val="single" w:sz="4" w:space="0" w:color="auto"/>
              <w:bottom w:val="single" w:sz="6" w:space="0" w:color="000000"/>
              <w:right w:val="single" w:sz="4" w:space="0" w:color="auto"/>
            </w:tcBorders>
            <w:vAlign w:val="center"/>
            <w:hideMark/>
          </w:tcPr>
          <w:p w14:paraId="1A0F258E" w14:textId="77777777" w:rsidR="00361203" w:rsidRDefault="00361203" w:rsidP="00444375">
            <w:pPr>
              <w:rPr>
                <w:rFonts w:ascii="Times New Roman" w:hAnsi="Times New Roman"/>
                <w:color w:val="000000"/>
                <w:lang w:val="sr-Cyrl-CS"/>
              </w:rPr>
            </w:pPr>
            <w:r>
              <w:rPr>
                <w:rFonts w:ascii="Times New Roman" w:hAnsi="Times New Roman"/>
                <w:color w:val="000000"/>
                <w:lang w:val="sr-Cyrl-CS"/>
              </w:rPr>
              <w:t>Угљоводоници</w:t>
            </w:r>
          </w:p>
        </w:tc>
        <w:tc>
          <w:tcPr>
            <w:tcW w:w="1984" w:type="dxa"/>
            <w:tcBorders>
              <w:top w:val="single" w:sz="6" w:space="0" w:color="000000"/>
              <w:left w:val="single" w:sz="4" w:space="0" w:color="auto"/>
              <w:bottom w:val="single" w:sz="6" w:space="0" w:color="000000"/>
              <w:right w:val="single" w:sz="4" w:space="0" w:color="auto"/>
            </w:tcBorders>
            <w:vAlign w:val="center"/>
            <w:hideMark/>
          </w:tcPr>
          <w:p w14:paraId="522084A3" w14:textId="77777777" w:rsidR="00361203" w:rsidRDefault="00361203" w:rsidP="00444375">
            <w:pPr>
              <w:rPr>
                <w:rFonts w:ascii="Times New Roman" w:hAnsi="Times New Roman"/>
                <w:color w:val="000000"/>
                <w:lang w:val="sr-Cyrl-RS"/>
              </w:rPr>
            </w:pPr>
            <w:r>
              <w:rPr>
                <w:rFonts w:ascii="Times New Roman" w:hAnsi="Times New Roman"/>
                <w:color w:val="000000"/>
                <w:lang w:val="sr-Cyrl-RS"/>
              </w:rPr>
              <w:t xml:space="preserve">           8</w:t>
            </w:r>
          </w:p>
        </w:tc>
        <w:tc>
          <w:tcPr>
            <w:tcW w:w="1984" w:type="dxa"/>
            <w:tcBorders>
              <w:top w:val="single" w:sz="6" w:space="0" w:color="000000"/>
              <w:left w:val="single" w:sz="4" w:space="0" w:color="auto"/>
              <w:bottom w:val="single" w:sz="6" w:space="0" w:color="000000"/>
              <w:right w:val="single" w:sz="4" w:space="0" w:color="auto"/>
            </w:tcBorders>
            <w:vAlign w:val="center"/>
            <w:hideMark/>
          </w:tcPr>
          <w:p w14:paraId="448D4911" w14:textId="77777777" w:rsidR="00361203" w:rsidRDefault="00361203" w:rsidP="00444375">
            <w:pPr>
              <w:rPr>
                <w:rFonts w:ascii="Times New Roman" w:hAnsi="Times New Roman"/>
                <w:color w:val="000000"/>
                <w:lang w:val="sr-Cyrl-RS"/>
              </w:rPr>
            </w:pPr>
            <w:r>
              <w:rPr>
                <w:rFonts w:ascii="Times New Roman" w:hAnsi="Times New Roman"/>
                <w:color w:val="000000"/>
                <w:lang w:val="sr-Cyrl-RS"/>
              </w:rPr>
              <w:t xml:space="preserve">           2</w:t>
            </w:r>
          </w:p>
        </w:tc>
        <w:tc>
          <w:tcPr>
            <w:tcW w:w="1985" w:type="dxa"/>
            <w:tcBorders>
              <w:top w:val="single" w:sz="6" w:space="0" w:color="000000"/>
              <w:left w:val="single" w:sz="4" w:space="0" w:color="auto"/>
              <w:bottom w:val="single" w:sz="6" w:space="0" w:color="000000"/>
              <w:right w:val="single" w:sz="4" w:space="0" w:color="auto"/>
            </w:tcBorders>
            <w:vAlign w:val="center"/>
            <w:hideMark/>
          </w:tcPr>
          <w:p w14:paraId="7B38E192" w14:textId="77777777" w:rsidR="00361203" w:rsidRDefault="00361203" w:rsidP="00444375">
            <w:pPr>
              <w:rPr>
                <w:rFonts w:ascii="Times New Roman" w:hAnsi="Times New Roman"/>
                <w:color w:val="000000"/>
                <w:lang w:val="sr-Cyrl-RS"/>
              </w:rPr>
            </w:pPr>
            <w:r>
              <w:rPr>
                <w:rFonts w:ascii="Times New Roman" w:hAnsi="Times New Roman"/>
                <w:color w:val="000000"/>
                <w:lang w:val="sr-Cyrl-RS"/>
              </w:rPr>
              <w:t xml:space="preserve">           1</w:t>
            </w:r>
          </w:p>
        </w:tc>
        <w:tc>
          <w:tcPr>
            <w:tcW w:w="1984" w:type="dxa"/>
            <w:tcBorders>
              <w:top w:val="single" w:sz="6" w:space="0" w:color="000000"/>
              <w:left w:val="single" w:sz="4" w:space="0" w:color="auto"/>
              <w:bottom w:val="single" w:sz="6" w:space="0" w:color="000000"/>
              <w:right w:val="single" w:sz="4" w:space="0" w:color="auto"/>
            </w:tcBorders>
            <w:vAlign w:val="center"/>
            <w:hideMark/>
          </w:tcPr>
          <w:p w14:paraId="50329A6B" w14:textId="77777777" w:rsidR="00361203" w:rsidRDefault="00361203" w:rsidP="00444375">
            <w:pPr>
              <w:rPr>
                <w:rFonts w:ascii="Times New Roman" w:hAnsi="Times New Roman"/>
                <w:color w:val="000000"/>
                <w:lang w:val="sr-Cyrl-RS"/>
              </w:rPr>
            </w:pPr>
            <w:r>
              <w:rPr>
                <w:rFonts w:ascii="Times New Roman" w:hAnsi="Times New Roman"/>
                <w:color w:val="000000"/>
                <w:lang w:val="sr-Cyrl-RS"/>
              </w:rPr>
              <w:t xml:space="preserve">            1</w:t>
            </w:r>
          </w:p>
        </w:tc>
        <w:tc>
          <w:tcPr>
            <w:tcW w:w="3971" w:type="dxa"/>
            <w:tcBorders>
              <w:top w:val="single" w:sz="6" w:space="0" w:color="000000"/>
              <w:left w:val="single" w:sz="4" w:space="0" w:color="auto"/>
              <w:bottom w:val="single" w:sz="6" w:space="0" w:color="000000"/>
              <w:right w:val="single" w:sz="4" w:space="0" w:color="auto"/>
            </w:tcBorders>
            <w:vAlign w:val="center"/>
            <w:hideMark/>
          </w:tcPr>
          <w:p w14:paraId="405AE8CB" w14:textId="77777777" w:rsidR="00361203" w:rsidRDefault="00361203" w:rsidP="00444375">
            <w:pPr>
              <w:rPr>
                <w:rFonts w:ascii="Times New Roman" w:hAnsi="Times New Roman"/>
                <w:color w:val="000000"/>
                <w:lang w:val="sr-Cyrl-CS"/>
              </w:rPr>
            </w:pPr>
            <w:r>
              <w:rPr>
                <w:rFonts w:ascii="Times New Roman" w:hAnsi="Times New Roman"/>
                <w:color w:val="000000"/>
                <w:lang w:val="sr-Cyrl-CS"/>
              </w:rPr>
              <w:t xml:space="preserve">              12</w:t>
            </w:r>
          </w:p>
        </w:tc>
      </w:tr>
      <w:tr w:rsidR="00361203" w14:paraId="5190EF9C" w14:textId="77777777" w:rsidTr="00444375">
        <w:trPr>
          <w:trHeight w:val="510"/>
        </w:trPr>
        <w:tc>
          <w:tcPr>
            <w:tcW w:w="3544" w:type="dxa"/>
            <w:tcBorders>
              <w:top w:val="single" w:sz="6" w:space="0" w:color="000000"/>
              <w:left w:val="single" w:sz="4" w:space="0" w:color="auto"/>
              <w:bottom w:val="single" w:sz="6" w:space="0" w:color="000000"/>
              <w:right w:val="single" w:sz="4" w:space="0" w:color="auto"/>
            </w:tcBorders>
            <w:vAlign w:val="center"/>
            <w:hideMark/>
          </w:tcPr>
          <w:p w14:paraId="1FB0C879" w14:textId="77777777" w:rsidR="00361203" w:rsidRDefault="00361203" w:rsidP="00444375">
            <w:pPr>
              <w:rPr>
                <w:rFonts w:ascii="Times New Roman" w:hAnsi="Times New Roman"/>
                <w:color w:val="000000"/>
              </w:rPr>
            </w:pPr>
            <w:r>
              <w:rPr>
                <w:rFonts w:ascii="Times New Roman" w:hAnsi="Times New Roman"/>
                <w:color w:val="000000"/>
              </w:rPr>
              <w:t>Органска једињења са кисеоником</w:t>
            </w:r>
          </w:p>
        </w:tc>
        <w:tc>
          <w:tcPr>
            <w:tcW w:w="1984" w:type="dxa"/>
            <w:tcBorders>
              <w:top w:val="single" w:sz="6" w:space="0" w:color="000000"/>
              <w:left w:val="single" w:sz="4" w:space="0" w:color="auto"/>
              <w:bottom w:val="single" w:sz="6" w:space="0" w:color="000000"/>
              <w:right w:val="single" w:sz="4" w:space="0" w:color="auto"/>
            </w:tcBorders>
            <w:vAlign w:val="center"/>
            <w:hideMark/>
          </w:tcPr>
          <w:p w14:paraId="5C078992" w14:textId="77777777" w:rsidR="00361203" w:rsidRDefault="00361203" w:rsidP="00444375">
            <w:pPr>
              <w:rPr>
                <w:rFonts w:ascii="Times New Roman" w:hAnsi="Times New Roman"/>
                <w:color w:val="000000"/>
                <w:lang w:val="sr-Cyrl-RS"/>
              </w:rPr>
            </w:pPr>
            <w:r>
              <w:rPr>
                <w:rFonts w:ascii="Times New Roman" w:hAnsi="Times New Roman"/>
                <w:color w:val="000000"/>
                <w:lang w:val="sr-Cyrl-RS"/>
              </w:rPr>
              <w:t xml:space="preserve">           4</w:t>
            </w:r>
          </w:p>
        </w:tc>
        <w:tc>
          <w:tcPr>
            <w:tcW w:w="1984" w:type="dxa"/>
            <w:tcBorders>
              <w:top w:val="single" w:sz="6" w:space="0" w:color="000000"/>
              <w:left w:val="single" w:sz="4" w:space="0" w:color="auto"/>
              <w:bottom w:val="single" w:sz="6" w:space="0" w:color="000000"/>
              <w:right w:val="single" w:sz="4" w:space="0" w:color="auto"/>
            </w:tcBorders>
            <w:vAlign w:val="center"/>
            <w:hideMark/>
          </w:tcPr>
          <w:p w14:paraId="2835880C" w14:textId="77777777" w:rsidR="00361203" w:rsidRDefault="00361203" w:rsidP="00444375">
            <w:pPr>
              <w:rPr>
                <w:rFonts w:ascii="Times New Roman" w:hAnsi="Times New Roman"/>
                <w:color w:val="000000"/>
                <w:lang w:val="sr-Cyrl-RS"/>
              </w:rPr>
            </w:pPr>
            <w:r>
              <w:rPr>
                <w:rFonts w:ascii="Times New Roman" w:hAnsi="Times New Roman"/>
                <w:color w:val="000000"/>
                <w:lang w:val="sr-Cyrl-RS"/>
              </w:rPr>
              <w:t xml:space="preserve">           1</w:t>
            </w:r>
          </w:p>
        </w:tc>
        <w:tc>
          <w:tcPr>
            <w:tcW w:w="1985" w:type="dxa"/>
            <w:tcBorders>
              <w:top w:val="single" w:sz="6" w:space="0" w:color="000000"/>
              <w:left w:val="single" w:sz="4" w:space="0" w:color="auto"/>
              <w:bottom w:val="single" w:sz="6" w:space="0" w:color="000000"/>
              <w:right w:val="single" w:sz="4" w:space="0" w:color="auto"/>
            </w:tcBorders>
            <w:vAlign w:val="center"/>
            <w:hideMark/>
          </w:tcPr>
          <w:p w14:paraId="28B0FE51" w14:textId="77777777" w:rsidR="00361203" w:rsidRDefault="00361203" w:rsidP="00444375">
            <w:pPr>
              <w:rPr>
                <w:rFonts w:ascii="Times New Roman" w:hAnsi="Times New Roman"/>
                <w:color w:val="000000"/>
                <w:lang w:val="sr-Cyrl-RS"/>
              </w:rPr>
            </w:pPr>
            <w:r>
              <w:rPr>
                <w:rFonts w:ascii="Times New Roman" w:hAnsi="Times New Roman"/>
                <w:color w:val="000000"/>
                <w:lang w:val="sr-Cyrl-RS"/>
              </w:rPr>
              <w:t xml:space="preserve">           2</w:t>
            </w:r>
          </w:p>
        </w:tc>
        <w:tc>
          <w:tcPr>
            <w:tcW w:w="1984" w:type="dxa"/>
            <w:tcBorders>
              <w:top w:val="single" w:sz="6" w:space="0" w:color="000000"/>
              <w:left w:val="single" w:sz="4" w:space="0" w:color="auto"/>
              <w:bottom w:val="single" w:sz="6" w:space="0" w:color="000000"/>
              <w:right w:val="single" w:sz="4" w:space="0" w:color="auto"/>
            </w:tcBorders>
            <w:vAlign w:val="center"/>
            <w:hideMark/>
          </w:tcPr>
          <w:p w14:paraId="2919279E" w14:textId="77777777" w:rsidR="00361203" w:rsidRDefault="00361203" w:rsidP="00444375">
            <w:pPr>
              <w:rPr>
                <w:rFonts w:ascii="Times New Roman" w:hAnsi="Times New Roman"/>
                <w:color w:val="000000"/>
                <w:lang w:val="sr-Cyrl-RS"/>
              </w:rPr>
            </w:pPr>
            <w:r>
              <w:rPr>
                <w:rFonts w:ascii="Times New Roman" w:hAnsi="Times New Roman"/>
                <w:color w:val="000000"/>
                <w:lang w:val="sr-Cyrl-RS"/>
              </w:rPr>
              <w:t xml:space="preserve">            1</w:t>
            </w:r>
          </w:p>
        </w:tc>
        <w:tc>
          <w:tcPr>
            <w:tcW w:w="3971" w:type="dxa"/>
            <w:tcBorders>
              <w:top w:val="single" w:sz="6" w:space="0" w:color="000000"/>
              <w:left w:val="single" w:sz="4" w:space="0" w:color="auto"/>
              <w:bottom w:val="single" w:sz="6" w:space="0" w:color="000000"/>
              <w:right w:val="single" w:sz="4" w:space="0" w:color="auto"/>
            </w:tcBorders>
            <w:vAlign w:val="center"/>
            <w:hideMark/>
          </w:tcPr>
          <w:p w14:paraId="4511A919" w14:textId="77777777" w:rsidR="00361203" w:rsidRDefault="00361203" w:rsidP="00444375">
            <w:pPr>
              <w:rPr>
                <w:rFonts w:ascii="Times New Roman" w:hAnsi="Times New Roman"/>
                <w:color w:val="000000"/>
                <w:lang w:val="sr-Cyrl-CS"/>
              </w:rPr>
            </w:pPr>
            <w:r>
              <w:rPr>
                <w:rFonts w:ascii="Times New Roman" w:hAnsi="Times New Roman"/>
                <w:color w:val="000000"/>
                <w:lang w:val="sr-Cyrl-CS"/>
              </w:rPr>
              <w:t xml:space="preserve">                8</w:t>
            </w:r>
          </w:p>
        </w:tc>
      </w:tr>
      <w:tr w:rsidR="00361203" w14:paraId="0A81B154" w14:textId="77777777" w:rsidTr="00444375">
        <w:trPr>
          <w:trHeight w:val="510"/>
        </w:trPr>
        <w:tc>
          <w:tcPr>
            <w:tcW w:w="3544" w:type="dxa"/>
            <w:tcBorders>
              <w:top w:val="single" w:sz="6" w:space="0" w:color="000000"/>
              <w:left w:val="single" w:sz="4" w:space="0" w:color="auto"/>
              <w:bottom w:val="single" w:sz="6" w:space="0" w:color="000000"/>
              <w:right w:val="single" w:sz="4" w:space="0" w:color="auto"/>
            </w:tcBorders>
            <w:vAlign w:val="center"/>
            <w:hideMark/>
          </w:tcPr>
          <w:p w14:paraId="4045111C" w14:textId="77777777" w:rsidR="00361203" w:rsidRDefault="00361203" w:rsidP="00444375">
            <w:pPr>
              <w:rPr>
                <w:rFonts w:ascii="Times New Roman" w:hAnsi="Times New Roman"/>
                <w:color w:val="000000"/>
              </w:rPr>
            </w:pPr>
            <w:r>
              <w:rPr>
                <w:rFonts w:ascii="Times New Roman" w:hAnsi="Times New Roman"/>
                <w:color w:val="000000"/>
              </w:rPr>
              <w:t>Биолошки важна органска једињења</w:t>
            </w:r>
          </w:p>
        </w:tc>
        <w:tc>
          <w:tcPr>
            <w:tcW w:w="1984" w:type="dxa"/>
            <w:tcBorders>
              <w:top w:val="single" w:sz="6" w:space="0" w:color="000000"/>
              <w:left w:val="single" w:sz="4" w:space="0" w:color="auto"/>
              <w:bottom w:val="single" w:sz="6" w:space="0" w:color="000000"/>
              <w:right w:val="single" w:sz="4" w:space="0" w:color="auto"/>
            </w:tcBorders>
            <w:vAlign w:val="center"/>
            <w:hideMark/>
          </w:tcPr>
          <w:p w14:paraId="34AE260E" w14:textId="77777777" w:rsidR="00361203" w:rsidRDefault="00361203" w:rsidP="00444375">
            <w:pPr>
              <w:rPr>
                <w:rFonts w:ascii="Times New Roman" w:hAnsi="Times New Roman"/>
                <w:color w:val="000000"/>
                <w:lang w:val="sr-Cyrl-RS"/>
              </w:rPr>
            </w:pPr>
            <w:r>
              <w:rPr>
                <w:rFonts w:ascii="Times New Roman" w:hAnsi="Times New Roman"/>
                <w:color w:val="000000"/>
                <w:lang w:val="sr-Cyrl-RS"/>
              </w:rPr>
              <w:t xml:space="preserve">           6</w:t>
            </w:r>
          </w:p>
        </w:tc>
        <w:tc>
          <w:tcPr>
            <w:tcW w:w="1984" w:type="dxa"/>
            <w:tcBorders>
              <w:top w:val="single" w:sz="6" w:space="0" w:color="000000"/>
              <w:left w:val="single" w:sz="4" w:space="0" w:color="auto"/>
              <w:bottom w:val="single" w:sz="6" w:space="0" w:color="000000"/>
              <w:right w:val="single" w:sz="4" w:space="0" w:color="auto"/>
            </w:tcBorders>
            <w:vAlign w:val="center"/>
            <w:hideMark/>
          </w:tcPr>
          <w:p w14:paraId="17F6BA7C" w14:textId="77777777" w:rsidR="00361203" w:rsidRDefault="00361203" w:rsidP="00444375">
            <w:pPr>
              <w:rPr>
                <w:rFonts w:ascii="Times New Roman" w:hAnsi="Times New Roman"/>
                <w:color w:val="000000"/>
                <w:lang w:val="sr-Cyrl-RS"/>
              </w:rPr>
            </w:pPr>
            <w:r>
              <w:rPr>
                <w:rFonts w:ascii="Times New Roman" w:hAnsi="Times New Roman"/>
                <w:color w:val="000000"/>
                <w:lang w:val="sr-Cyrl-RS"/>
              </w:rPr>
              <w:t xml:space="preserve">           3</w:t>
            </w:r>
          </w:p>
        </w:tc>
        <w:tc>
          <w:tcPr>
            <w:tcW w:w="1985" w:type="dxa"/>
            <w:tcBorders>
              <w:top w:val="single" w:sz="6" w:space="0" w:color="000000"/>
              <w:left w:val="single" w:sz="4" w:space="0" w:color="auto"/>
              <w:bottom w:val="single" w:sz="6" w:space="0" w:color="000000"/>
              <w:right w:val="single" w:sz="4" w:space="0" w:color="auto"/>
            </w:tcBorders>
            <w:vAlign w:val="center"/>
            <w:hideMark/>
          </w:tcPr>
          <w:p w14:paraId="6F5CE0E4" w14:textId="77777777" w:rsidR="00361203" w:rsidRDefault="00361203" w:rsidP="00444375">
            <w:pPr>
              <w:rPr>
                <w:rFonts w:ascii="Times New Roman" w:hAnsi="Times New Roman"/>
                <w:color w:val="000000"/>
                <w:lang w:val="sr-Cyrl-RS"/>
              </w:rPr>
            </w:pPr>
            <w:r>
              <w:rPr>
                <w:rFonts w:ascii="Times New Roman" w:hAnsi="Times New Roman"/>
                <w:color w:val="000000"/>
                <w:lang w:val="sr-Cyrl-RS"/>
              </w:rPr>
              <w:t xml:space="preserve">           2</w:t>
            </w:r>
          </w:p>
        </w:tc>
        <w:tc>
          <w:tcPr>
            <w:tcW w:w="1984" w:type="dxa"/>
            <w:tcBorders>
              <w:top w:val="single" w:sz="6" w:space="0" w:color="000000"/>
              <w:left w:val="single" w:sz="4" w:space="0" w:color="auto"/>
              <w:bottom w:val="single" w:sz="6" w:space="0" w:color="000000"/>
              <w:right w:val="single" w:sz="4" w:space="0" w:color="auto"/>
            </w:tcBorders>
            <w:vAlign w:val="center"/>
            <w:hideMark/>
          </w:tcPr>
          <w:p w14:paraId="592C6D5C" w14:textId="77777777" w:rsidR="00361203" w:rsidRDefault="00361203" w:rsidP="00444375">
            <w:pPr>
              <w:rPr>
                <w:rFonts w:ascii="Times New Roman" w:hAnsi="Times New Roman"/>
                <w:color w:val="000000"/>
                <w:lang w:val="sr-Cyrl-RS"/>
              </w:rPr>
            </w:pPr>
            <w:r>
              <w:rPr>
                <w:rFonts w:ascii="Times New Roman" w:hAnsi="Times New Roman"/>
                <w:color w:val="000000"/>
                <w:lang w:val="sr-Cyrl-RS"/>
              </w:rPr>
              <w:t xml:space="preserve">            1</w:t>
            </w:r>
          </w:p>
        </w:tc>
        <w:tc>
          <w:tcPr>
            <w:tcW w:w="3971" w:type="dxa"/>
            <w:tcBorders>
              <w:top w:val="single" w:sz="6" w:space="0" w:color="000000"/>
              <w:left w:val="single" w:sz="4" w:space="0" w:color="auto"/>
              <w:bottom w:val="single" w:sz="6" w:space="0" w:color="000000"/>
              <w:right w:val="single" w:sz="4" w:space="0" w:color="auto"/>
            </w:tcBorders>
            <w:vAlign w:val="center"/>
            <w:hideMark/>
          </w:tcPr>
          <w:p w14:paraId="186C36DE" w14:textId="77777777" w:rsidR="00361203" w:rsidRDefault="00361203" w:rsidP="00444375">
            <w:pPr>
              <w:rPr>
                <w:rFonts w:ascii="Times New Roman" w:hAnsi="Times New Roman"/>
                <w:color w:val="000000"/>
                <w:lang w:val="sr-Cyrl-CS"/>
              </w:rPr>
            </w:pPr>
            <w:r>
              <w:rPr>
                <w:rFonts w:ascii="Times New Roman" w:hAnsi="Times New Roman"/>
                <w:color w:val="000000"/>
                <w:lang w:val="sr-Cyrl-CS"/>
              </w:rPr>
              <w:t xml:space="preserve">               12</w:t>
            </w:r>
          </w:p>
        </w:tc>
      </w:tr>
      <w:tr w:rsidR="00361203" w14:paraId="531F911E" w14:textId="77777777" w:rsidTr="00444375">
        <w:trPr>
          <w:trHeight w:val="510"/>
        </w:trPr>
        <w:tc>
          <w:tcPr>
            <w:tcW w:w="3544" w:type="dxa"/>
            <w:tcBorders>
              <w:top w:val="single" w:sz="6" w:space="0" w:color="000000"/>
              <w:left w:val="single" w:sz="4" w:space="0" w:color="auto"/>
              <w:bottom w:val="single" w:sz="6" w:space="0" w:color="000000"/>
              <w:right w:val="single" w:sz="4" w:space="0" w:color="auto"/>
            </w:tcBorders>
            <w:vAlign w:val="center"/>
            <w:hideMark/>
          </w:tcPr>
          <w:p w14:paraId="2C7C8C5A" w14:textId="77777777" w:rsidR="00361203" w:rsidRDefault="00361203" w:rsidP="00444375">
            <w:pPr>
              <w:rPr>
                <w:rFonts w:ascii="Times New Roman" w:hAnsi="Times New Roman"/>
                <w:color w:val="000000"/>
              </w:rPr>
            </w:pPr>
            <w:r>
              <w:rPr>
                <w:rFonts w:ascii="Times New Roman" w:hAnsi="Times New Roman"/>
                <w:color w:val="000000"/>
              </w:rPr>
              <w:lastRenderedPageBreak/>
              <w:t>Заштита животне средине и зелена хемија</w:t>
            </w:r>
          </w:p>
        </w:tc>
        <w:tc>
          <w:tcPr>
            <w:tcW w:w="1984" w:type="dxa"/>
            <w:tcBorders>
              <w:top w:val="single" w:sz="6" w:space="0" w:color="000000"/>
              <w:left w:val="single" w:sz="4" w:space="0" w:color="auto"/>
              <w:bottom w:val="single" w:sz="6" w:space="0" w:color="000000"/>
              <w:right w:val="single" w:sz="4" w:space="0" w:color="auto"/>
            </w:tcBorders>
            <w:vAlign w:val="center"/>
            <w:hideMark/>
          </w:tcPr>
          <w:p w14:paraId="4121324F" w14:textId="77777777" w:rsidR="00361203" w:rsidRDefault="00361203" w:rsidP="00444375">
            <w:pPr>
              <w:rPr>
                <w:rFonts w:ascii="Times New Roman" w:hAnsi="Times New Roman"/>
                <w:color w:val="000000"/>
                <w:lang w:val="sr-Cyrl-RS"/>
              </w:rPr>
            </w:pPr>
            <w:r>
              <w:rPr>
                <w:rFonts w:ascii="Times New Roman" w:hAnsi="Times New Roman"/>
                <w:color w:val="000000"/>
                <w:lang w:val="sr-Cyrl-RS"/>
              </w:rPr>
              <w:t xml:space="preserve">            2</w:t>
            </w:r>
          </w:p>
        </w:tc>
        <w:tc>
          <w:tcPr>
            <w:tcW w:w="1984" w:type="dxa"/>
            <w:tcBorders>
              <w:top w:val="single" w:sz="6" w:space="0" w:color="000000"/>
              <w:left w:val="single" w:sz="4" w:space="0" w:color="auto"/>
              <w:bottom w:val="single" w:sz="6" w:space="0" w:color="000000"/>
              <w:right w:val="single" w:sz="4" w:space="0" w:color="auto"/>
            </w:tcBorders>
            <w:vAlign w:val="center"/>
            <w:hideMark/>
          </w:tcPr>
          <w:p w14:paraId="3193E3D5" w14:textId="77777777" w:rsidR="00361203" w:rsidRDefault="00361203" w:rsidP="00444375">
            <w:pPr>
              <w:rPr>
                <w:rFonts w:ascii="Times New Roman" w:hAnsi="Times New Roman"/>
                <w:color w:val="000000"/>
                <w:lang w:val="sr-Cyrl-RS"/>
              </w:rPr>
            </w:pPr>
            <w:r>
              <w:rPr>
                <w:rFonts w:ascii="Times New Roman" w:hAnsi="Times New Roman"/>
                <w:color w:val="000000"/>
                <w:lang w:val="sr-Cyrl-RS"/>
              </w:rPr>
              <w:t xml:space="preserve">            2</w:t>
            </w:r>
          </w:p>
        </w:tc>
        <w:tc>
          <w:tcPr>
            <w:tcW w:w="1985" w:type="dxa"/>
            <w:tcBorders>
              <w:top w:val="single" w:sz="6" w:space="0" w:color="000000"/>
              <w:left w:val="single" w:sz="4" w:space="0" w:color="auto"/>
              <w:bottom w:val="single" w:sz="6" w:space="0" w:color="000000"/>
              <w:right w:val="single" w:sz="4" w:space="0" w:color="auto"/>
            </w:tcBorders>
            <w:vAlign w:val="center"/>
            <w:hideMark/>
          </w:tcPr>
          <w:p w14:paraId="119821C5" w14:textId="77777777" w:rsidR="00361203" w:rsidRDefault="00361203" w:rsidP="00444375">
            <w:pPr>
              <w:rPr>
                <w:rFonts w:ascii="Times New Roman" w:hAnsi="Times New Roman"/>
                <w:color w:val="000000"/>
                <w:lang w:val="sr-Cyrl-RS"/>
              </w:rPr>
            </w:pPr>
            <w:r>
              <w:rPr>
                <w:rFonts w:ascii="Times New Roman" w:hAnsi="Times New Roman"/>
                <w:color w:val="000000"/>
                <w:lang w:val="sr-Cyrl-RS"/>
              </w:rPr>
              <w:t xml:space="preserve">            1</w:t>
            </w:r>
          </w:p>
        </w:tc>
        <w:tc>
          <w:tcPr>
            <w:tcW w:w="1984" w:type="dxa"/>
            <w:tcBorders>
              <w:top w:val="single" w:sz="6" w:space="0" w:color="000000"/>
              <w:left w:val="single" w:sz="4" w:space="0" w:color="auto"/>
              <w:bottom w:val="single" w:sz="6" w:space="0" w:color="000000"/>
              <w:right w:val="single" w:sz="4" w:space="0" w:color="auto"/>
            </w:tcBorders>
            <w:vAlign w:val="center"/>
            <w:hideMark/>
          </w:tcPr>
          <w:p w14:paraId="14544FAC" w14:textId="77777777" w:rsidR="00361203" w:rsidRDefault="00361203" w:rsidP="00444375">
            <w:pPr>
              <w:rPr>
                <w:rFonts w:ascii="Times New Roman" w:hAnsi="Times New Roman"/>
                <w:color w:val="000000"/>
                <w:lang w:val="sr-Cyrl-RS"/>
              </w:rPr>
            </w:pPr>
            <w:r>
              <w:rPr>
                <w:rFonts w:ascii="Times New Roman" w:hAnsi="Times New Roman"/>
                <w:color w:val="000000"/>
                <w:lang w:val="sr-Cyrl-RS"/>
              </w:rPr>
              <w:t xml:space="preserve">            1</w:t>
            </w:r>
          </w:p>
        </w:tc>
        <w:tc>
          <w:tcPr>
            <w:tcW w:w="3971" w:type="dxa"/>
            <w:tcBorders>
              <w:top w:val="single" w:sz="6" w:space="0" w:color="000000"/>
              <w:left w:val="single" w:sz="4" w:space="0" w:color="auto"/>
              <w:bottom w:val="single" w:sz="6" w:space="0" w:color="000000"/>
              <w:right w:val="single" w:sz="4" w:space="0" w:color="auto"/>
            </w:tcBorders>
            <w:vAlign w:val="center"/>
            <w:hideMark/>
          </w:tcPr>
          <w:p w14:paraId="01812971" w14:textId="77777777" w:rsidR="00361203" w:rsidRDefault="00361203" w:rsidP="00444375">
            <w:pPr>
              <w:jc w:val="center"/>
              <w:rPr>
                <w:rFonts w:ascii="Times New Roman" w:hAnsi="Times New Roman"/>
                <w:color w:val="000000"/>
                <w:lang w:val="sr-Cyrl-CS"/>
              </w:rPr>
            </w:pPr>
            <w:r>
              <w:rPr>
                <w:rFonts w:ascii="Times New Roman" w:hAnsi="Times New Roman"/>
                <w:color w:val="000000"/>
                <w:lang w:val="sr-Cyrl-CS"/>
              </w:rPr>
              <w:t xml:space="preserve"> 6</w:t>
            </w:r>
          </w:p>
        </w:tc>
      </w:tr>
      <w:tr w:rsidR="00361203" w14:paraId="230F1610" w14:textId="77777777" w:rsidTr="00444375">
        <w:trPr>
          <w:trHeight w:val="510"/>
        </w:trPr>
        <w:tc>
          <w:tcPr>
            <w:tcW w:w="3544" w:type="dxa"/>
            <w:tcBorders>
              <w:top w:val="single" w:sz="6" w:space="0" w:color="000000"/>
              <w:left w:val="single" w:sz="4" w:space="0" w:color="auto"/>
              <w:bottom w:val="single" w:sz="12" w:space="0" w:color="000000"/>
              <w:right w:val="single" w:sz="4" w:space="0" w:color="auto"/>
            </w:tcBorders>
            <w:vAlign w:val="center"/>
            <w:hideMark/>
          </w:tcPr>
          <w:p w14:paraId="7D0F0729" w14:textId="77777777" w:rsidR="00361203" w:rsidRDefault="00361203" w:rsidP="00444375">
            <w:pPr>
              <w:rPr>
                <w:rFonts w:ascii="Times New Roman" w:hAnsi="Times New Roman"/>
                <w:b/>
                <w:color w:val="000000"/>
                <w:lang w:val="sr-Cyrl-CS" w:eastAsia="en-US"/>
              </w:rPr>
            </w:pPr>
            <w:r>
              <w:rPr>
                <w:rFonts w:ascii="Times New Roman" w:hAnsi="Times New Roman"/>
                <w:b/>
                <w:color w:val="000000"/>
                <w:lang w:val="sr-Cyrl-CS"/>
              </w:rPr>
              <w:t>УКУПНО</w:t>
            </w:r>
          </w:p>
        </w:tc>
        <w:tc>
          <w:tcPr>
            <w:tcW w:w="1984" w:type="dxa"/>
            <w:tcBorders>
              <w:top w:val="single" w:sz="6" w:space="0" w:color="000000"/>
              <w:left w:val="single" w:sz="4" w:space="0" w:color="auto"/>
              <w:bottom w:val="single" w:sz="12" w:space="0" w:color="000000"/>
              <w:right w:val="single" w:sz="4" w:space="0" w:color="auto"/>
            </w:tcBorders>
            <w:vAlign w:val="center"/>
            <w:hideMark/>
          </w:tcPr>
          <w:p w14:paraId="44929E57" w14:textId="77777777" w:rsidR="00361203" w:rsidRDefault="00361203" w:rsidP="00444375">
            <w:pPr>
              <w:rPr>
                <w:rFonts w:ascii="Times New Roman" w:hAnsi="Times New Roman"/>
                <w:color w:val="000000"/>
                <w:lang w:val="sr-Cyrl-CS"/>
              </w:rPr>
            </w:pPr>
            <w:r>
              <w:rPr>
                <w:rFonts w:ascii="Times New Roman" w:hAnsi="Times New Roman"/>
                <w:color w:val="000000"/>
                <w:lang w:val="sr-Cyrl-CS"/>
              </w:rPr>
              <w:t xml:space="preserve">          35</w:t>
            </w:r>
          </w:p>
        </w:tc>
        <w:tc>
          <w:tcPr>
            <w:tcW w:w="1984" w:type="dxa"/>
            <w:tcBorders>
              <w:top w:val="single" w:sz="6" w:space="0" w:color="000000"/>
              <w:left w:val="single" w:sz="4" w:space="0" w:color="auto"/>
              <w:bottom w:val="single" w:sz="12" w:space="0" w:color="000000"/>
              <w:right w:val="single" w:sz="4" w:space="0" w:color="auto"/>
            </w:tcBorders>
            <w:vAlign w:val="center"/>
            <w:hideMark/>
          </w:tcPr>
          <w:p w14:paraId="47D13F8E" w14:textId="77777777" w:rsidR="00361203" w:rsidRDefault="00361203" w:rsidP="00444375">
            <w:pPr>
              <w:rPr>
                <w:rFonts w:ascii="Times New Roman" w:hAnsi="Times New Roman"/>
                <w:color w:val="000000"/>
                <w:lang w:val="sr-Cyrl-RS"/>
              </w:rPr>
            </w:pPr>
            <w:r>
              <w:rPr>
                <w:rFonts w:ascii="Times New Roman" w:hAnsi="Times New Roman"/>
                <w:color w:val="000000"/>
                <w:lang w:val="sr-Cyrl-RS"/>
              </w:rPr>
              <w:t xml:space="preserve">          15</w:t>
            </w:r>
          </w:p>
        </w:tc>
        <w:tc>
          <w:tcPr>
            <w:tcW w:w="1985" w:type="dxa"/>
            <w:tcBorders>
              <w:top w:val="single" w:sz="6" w:space="0" w:color="000000"/>
              <w:left w:val="single" w:sz="4" w:space="0" w:color="auto"/>
              <w:bottom w:val="single" w:sz="12" w:space="0" w:color="000000"/>
              <w:right w:val="single" w:sz="4" w:space="0" w:color="auto"/>
            </w:tcBorders>
            <w:vAlign w:val="center"/>
            <w:hideMark/>
          </w:tcPr>
          <w:p w14:paraId="417FFD28" w14:textId="77777777" w:rsidR="00361203" w:rsidRDefault="00361203" w:rsidP="00444375">
            <w:pPr>
              <w:rPr>
                <w:rFonts w:ascii="Times New Roman" w:hAnsi="Times New Roman"/>
                <w:color w:val="000000"/>
                <w:lang w:val="sr-Cyrl-RS"/>
              </w:rPr>
            </w:pPr>
            <w:r>
              <w:rPr>
                <w:rFonts w:ascii="Times New Roman" w:hAnsi="Times New Roman"/>
                <w:color w:val="000000"/>
                <w:lang w:val="sr-Cyrl-RS"/>
              </w:rPr>
              <w:t xml:space="preserve">          11</w:t>
            </w:r>
          </w:p>
        </w:tc>
        <w:tc>
          <w:tcPr>
            <w:tcW w:w="1984" w:type="dxa"/>
            <w:tcBorders>
              <w:top w:val="single" w:sz="6" w:space="0" w:color="000000"/>
              <w:left w:val="single" w:sz="4" w:space="0" w:color="auto"/>
              <w:bottom w:val="single" w:sz="12" w:space="0" w:color="000000"/>
              <w:right w:val="single" w:sz="4" w:space="0" w:color="auto"/>
            </w:tcBorders>
            <w:vAlign w:val="center"/>
            <w:hideMark/>
          </w:tcPr>
          <w:p w14:paraId="661FC7D0" w14:textId="77777777" w:rsidR="00361203" w:rsidRDefault="00361203" w:rsidP="00444375">
            <w:pPr>
              <w:rPr>
                <w:rFonts w:ascii="Times New Roman" w:hAnsi="Times New Roman"/>
                <w:color w:val="000000"/>
                <w:lang w:val="sr-Cyrl-CS"/>
              </w:rPr>
            </w:pPr>
            <w:r>
              <w:rPr>
                <w:rFonts w:ascii="Times New Roman" w:hAnsi="Times New Roman"/>
                <w:color w:val="000000"/>
                <w:lang w:val="sr-Cyrl-CS"/>
              </w:rPr>
              <w:t xml:space="preserve">            7</w:t>
            </w:r>
          </w:p>
        </w:tc>
        <w:tc>
          <w:tcPr>
            <w:tcW w:w="3971" w:type="dxa"/>
            <w:tcBorders>
              <w:top w:val="single" w:sz="6" w:space="0" w:color="000000"/>
              <w:left w:val="single" w:sz="4" w:space="0" w:color="auto"/>
              <w:bottom w:val="single" w:sz="12" w:space="0" w:color="000000"/>
              <w:right w:val="single" w:sz="4" w:space="0" w:color="auto"/>
            </w:tcBorders>
            <w:vAlign w:val="center"/>
            <w:hideMark/>
          </w:tcPr>
          <w:p w14:paraId="6C41600F" w14:textId="77777777" w:rsidR="00361203" w:rsidRDefault="00361203" w:rsidP="00444375">
            <w:pPr>
              <w:jc w:val="center"/>
              <w:rPr>
                <w:rFonts w:ascii="Times New Roman" w:hAnsi="Times New Roman"/>
                <w:b/>
                <w:color w:val="000000"/>
                <w:lang w:val="sr-Cyrl-RS"/>
              </w:rPr>
            </w:pPr>
            <w:r>
              <w:rPr>
                <w:rFonts w:ascii="Times New Roman" w:hAnsi="Times New Roman"/>
                <w:b/>
                <w:color w:val="000000"/>
                <w:lang w:val="sr-Cyrl-RS"/>
              </w:rPr>
              <w:t>68</w:t>
            </w:r>
          </w:p>
        </w:tc>
      </w:tr>
    </w:tbl>
    <w:p w14:paraId="14CE2BF9" w14:textId="77777777" w:rsidR="00361203" w:rsidRDefault="00361203" w:rsidP="00361203">
      <w:pPr>
        <w:rPr>
          <w:rFonts w:ascii="Times New Roman" w:hAnsi="Times New Roman"/>
          <w:b/>
          <w:szCs w:val="20"/>
          <w:lang w:val="sr-Cyrl-CS"/>
        </w:rPr>
      </w:pPr>
    </w:p>
    <w:p w14:paraId="44799FDC" w14:textId="77777777" w:rsidR="00361203" w:rsidRDefault="00361203" w:rsidP="00361203">
      <w:pPr>
        <w:rPr>
          <w:rFonts w:ascii="Times New Roman" w:hAnsi="Times New Roman"/>
          <w:b/>
          <w:szCs w:val="20"/>
          <w:lang w:val="sr-Cyrl-CS"/>
        </w:rPr>
      </w:pPr>
    </w:p>
    <w:p w14:paraId="08F6A1CD" w14:textId="77777777" w:rsidR="00361203" w:rsidRDefault="00361203" w:rsidP="00361203">
      <w:pPr>
        <w:rPr>
          <w:rFonts w:ascii="Times New Roman" w:hAnsi="Times New Roman"/>
          <w:b/>
          <w:szCs w:val="20"/>
          <w:lang w:val="sr-Cyrl-CS"/>
        </w:rPr>
      </w:pPr>
    </w:p>
    <w:p w14:paraId="78A9F801" w14:textId="77777777" w:rsidR="00361203" w:rsidRDefault="00361203" w:rsidP="00361203">
      <w:pPr>
        <w:rPr>
          <w:rFonts w:ascii="Times New Roman" w:hAnsi="Times New Roman"/>
          <w:b/>
          <w:szCs w:val="20"/>
          <w:lang w:val="sr-Cyrl-CS"/>
        </w:rPr>
      </w:pPr>
    </w:p>
    <w:p w14:paraId="2B9C49F5" w14:textId="77777777" w:rsidR="00361203" w:rsidRDefault="00361203" w:rsidP="00361203">
      <w:pPr>
        <w:rPr>
          <w:rFonts w:ascii="Times New Roman" w:hAnsi="Times New Roman"/>
          <w:b/>
          <w:szCs w:val="20"/>
          <w:lang w:val="sr-Cyrl-CS"/>
        </w:rPr>
      </w:pPr>
    </w:p>
    <w:p w14:paraId="25CDFEC4" w14:textId="77777777" w:rsidR="00361203" w:rsidRDefault="00361203" w:rsidP="00361203">
      <w:pPr>
        <w:rPr>
          <w:rFonts w:ascii="Times New Roman" w:hAnsi="Times New Roman"/>
          <w:b/>
          <w:szCs w:val="20"/>
          <w:lang w:val="sr-Cyrl-CS"/>
        </w:rPr>
      </w:pPr>
    </w:p>
    <w:tbl>
      <w:tblPr>
        <w:tblStyle w:val="TableGrid"/>
        <w:tblW w:w="15452" w:type="dxa"/>
        <w:tblInd w:w="-318" w:type="dxa"/>
        <w:tblLayout w:type="fixed"/>
        <w:tblLook w:val="04A0" w:firstRow="1" w:lastRow="0" w:firstColumn="1" w:lastColumn="0" w:noHBand="0" w:noVBand="1"/>
      </w:tblPr>
      <w:tblGrid>
        <w:gridCol w:w="3758"/>
        <w:gridCol w:w="2430"/>
        <w:gridCol w:w="3510"/>
        <w:gridCol w:w="2070"/>
        <w:gridCol w:w="3684"/>
      </w:tblGrid>
      <w:tr w:rsidR="00361203" w14:paraId="7BEC75C8" w14:textId="77777777" w:rsidTr="00444375">
        <w:tc>
          <w:tcPr>
            <w:tcW w:w="3758"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AB378F8" w14:textId="77777777" w:rsidR="00361203" w:rsidRDefault="00361203" w:rsidP="00444375">
            <w:pPr>
              <w:jc w:val="center"/>
              <w:rPr>
                <w:rFonts w:ascii="Times New Roman" w:hAnsi="Times New Roman"/>
                <w:b/>
                <w:lang w:val="sr-Cyrl-CS"/>
              </w:rPr>
            </w:pPr>
            <w:r>
              <w:rPr>
                <w:rFonts w:ascii="Times New Roman" w:hAnsi="Times New Roman"/>
                <w:b/>
                <w:lang w:val="sr-Cyrl-CS"/>
              </w:rPr>
              <w:t>Предметни исходи</w:t>
            </w:r>
          </w:p>
          <w:p w14:paraId="0234C526" w14:textId="77777777" w:rsidR="00361203" w:rsidRDefault="00361203" w:rsidP="00444375">
            <w:pPr>
              <w:jc w:val="center"/>
              <w:rPr>
                <w:rFonts w:ascii="Times New Roman" w:hAnsi="Times New Roman"/>
              </w:rPr>
            </w:pPr>
            <w:r>
              <w:rPr>
                <w:rFonts w:ascii="Times New Roman" w:hAnsi="Times New Roman"/>
                <w:noProof/>
              </w:rPr>
              <w:t xml:space="preserve">По завршетку </w:t>
            </w:r>
            <w:r>
              <w:rPr>
                <w:rFonts w:ascii="Times New Roman" w:hAnsi="Times New Roman"/>
                <w:noProof/>
                <w:lang w:val="sr-Cyrl-CS"/>
              </w:rPr>
              <w:t xml:space="preserve">наставне теме/области </w:t>
            </w:r>
            <w:r>
              <w:rPr>
                <w:rFonts w:ascii="Times New Roman" w:hAnsi="Times New Roman"/>
                <w:noProof/>
              </w:rPr>
              <w:t>ученик ће бити у стању да:</w:t>
            </w:r>
          </w:p>
        </w:tc>
        <w:tc>
          <w:tcPr>
            <w:tcW w:w="2430"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D7BEA5E" w14:textId="77777777" w:rsidR="00361203" w:rsidRDefault="00361203" w:rsidP="00444375">
            <w:pPr>
              <w:jc w:val="center"/>
              <w:rPr>
                <w:rFonts w:ascii="Times New Roman" w:hAnsi="Times New Roman"/>
                <w:b/>
                <w:lang w:val="sr-Cyrl-CS"/>
              </w:rPr>
            </w:pPr>
            <w:r>
              <w:rPr>
                <w:rFonts w:ascii="Times New Roman" w:hAnsi="Times New Roman"/>
                <w:b/>
                <w:lang w:val="sr-Cyrl-CS"/>
              </w:rPr>
              <w:t>Назив теме/области</w:t>
            </w:r>
          </w:p>
        </w:tc>
        <w:tc>
          <w:tcPr>
            <w:tcW w:w="3510"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5DAEE64" w14:textId="77777777" w:rsidR="00361203" w:rsidRDefault="00361203" w:rsidP="00444375">
            <w:pPr>
              <w:jc w:val="center"/>
              <w:rPr>
                <w:rFonts w:ascii="Times New Roman" w:hAnsi="Times New Roman"/>
              </w:rPr>
            </w:pPr>
            <w:r>
              <w:rPr>
                <w:rFonts w:ascii="Times New Roman" w:hAnsi="Times New Roman"/>
                <w:b/>
                <w:lang w:val="sr-Cyrl-CS"/>
              </w:rPr>
              <w:t>Кљу</w:t>
            </w:r>
            <w:r>
              <w:rPr>
                <w:rFonts w:ascii="Times New Roman" w:hAnsi="Times New Roman"/>
                <w:b/>
              </w:rPr>
              <w:t xml:space="preserve">чни </w:t>
            </w:r>
            <w:r>
              <w:rPr>
                <w:rFonts w:ascii="Times New Roman" w:hAnsi="Times New Roman"/>
                <w:b/>
                <w:lang w:val="sr-Cyrl-CS"/>
              </w:rPr>
              <w:t>појмови садржаја</w:t>
            </w:r>
          </w:p>
        </w:tc>
        <w:tc>
          <w:tcPr>
            <w:tcW w:w="2070"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4AF865CB" w14:textId="77777777" w:rsidR="00361203" w:rsidRDefault="00361203" w:rsidP="00444375">
            <w:pPr>
              <w:jc w:val="center"/>
              <w:rPr>
                <w:rFonts w:ascii="Times New Roman" w:hAnsi="Times New Roman"/>
                <w:b/>
                <w:lang w:val="sr-Cyrl-CS"/>
              </w:rPr>
            </w:pPr>
            <w:r>
              <w:rPr>
                <w:rFonts w:ascii="Times New Roman" w:hAnsi="Times New Roman"/>
                <w:b/>
                <w:lang w:val="sr-Cyrl-CS"/>
              </w:rPr>
              <w:t>Компетенције</w:t>
            </w:r>
          </w:p>
          <w:p w14:paraId="3665F310" w14:textId="77777777" w:rsidR="00361203" w:rsidRDefault="00361203" w:rsidP="00444375">
            <w:pPr>
              <w:jc w:val="center"/>
              <w:rPr>
                <w:rFonts w:ascii="Times New Roman" w:hAnsi="Times New Roman"/>
              </w:rPr>
            </w:pPr>
            <w:r>
              <w:rPr>
                <w:rFonts w:ascii="Times New Roman" w:hAnsi="Times New Roman"/>
                <w:b/>
                <w:lang w:val="sr-Cyrl-CS"/>
              </w:rPr>
              <w:t>Опште међупредметне компетенције</w:t>
            </w:r>
          </w:p>
        </w:tc>
        <w:tc>
          <w:tcPr>
            <w:tcW w:w="368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02A903F" w14:textId="77777777" w:rsidR="00361203" w:rsidRDefault="00361203" w:rsidP="00444375">
            <w:pPr>
              <w:jc w:val="center"/>
              <w:rPr>
                <w:rFonts w:ascii="Times New Roman" w:hAnsi="Times New Roman"/>
                <w:b/>
              </w:rPr>
            </w:pPr>
            <w:r>
              <w:rPr>
                <w:rFonts w:ascii="Times New Roman" w:hAnsi="Times New Roman"/>
                <w:b/>
              </w:rPr>
              <w:t>Стандарди</w:t>
            </w:r>
          </w:p>
        </w:tc>
      </w:tr>
      <w:tr w:rsidR="00361203" w14:paraId="2F6D4845" w14:textId="77777777" w:rsidTr="00444375">
        <w:trPr>
          <w:trHeight w:val="5519"/>
        </w:trPr>
        <w:tc>
          <w:tcPr>
            <w:tcW w:w="3758" w:type="dxa"/>
            <w:tcBorders>
              <w:top w:val="single" w:sz="4" w:space="0" w:color="auto"/>
              <w:left w:val="single" w:sz="4" w:space="0" w:color="auto"/>
              <w:bottom w:val="single" w:sz="4" w:space="0" w:color="auto"/>
              <w:right w:val="single" w:sz="4" w:space="0" w:color="auto"/>
            </w:tcBorders>
          </w:tcPr>
          <w:p w14:paraId="396F8301" w14:textId="77777777" w:rsidR="00361203" w:rsidRDefault="00361203" w:rsidP="00444375">
            <w:pPr>
              <w:rPr>
                <w:rFonts w:ascii="Times New Roman" w:hAnsi="Times New Roman"/>
                <w:lang w:val="sr-Cyrl-RS" w:eastAsia="ar-SA"/>
              </w:rPr>
            </w:pPr>
          </w:p>
          <w:p w14:paraId="06017D48" w14:textId="77777777" w:rsidR="00361203" w:rsidRDefault="00361203" w:rsidP="00444375">
            <w:pPr>
              <w:ind w:left="170" w:hanging="170"/>
              <w:contextualSpacing/>
              <w:rPr>
                <w:rFonts w:ascii="Times New Roman" w:hAnsi="Times New Roman"/>
                <w:rtl/>
                <w:lang w:eastAsia="ar-SA"/>
              </w:rPr>
            </w:pPr>
          </w:p>
          <w:p w14:paraId="022FE450" w14:textId="77777777" w:rsidR="00361203" w:rsidRDefault="00361203" w:rsidP="00444375">
            <w:pPr>
              <w:ind w:left="170" w:hanging="170"/>
              <w:contextualSpacing/>
              <w:rPr>
                <w:rFonts w:ascii="Times New Roman" w:hAnsi="Times New Roman"/>
                <w:rtl/>
                <w:lang w:eastAsia="ar-SA"/>
              </w:rPr>
            </w:pPr>
            <w:r>
              <w:rPr>
                <w:rFonts w:ascii="Times New Roman" w:hAnsi="Times New Roman"/>
                <w:lang w:val="sr-Cyrl-RS" w:eastAsia="ar-SA"/>
              </w:rPr>
              <w:t>-</w:t>
            </w:r>
            <w:r>
              <w:rPr>
                <w:rFonts w:ascii="Times New Roman" w:hAnsi="Times New Roman"/>
                <w:lang w:eastAsia="ar-SA"/>
              </w:rPr>
              <w:t>повеже значај и улогу метала у свакодневном животу</w:t>
            </w:r>
          </w:p>
          <w:p w14:paraId="02568A89" w14:textId="77777777" w:rsidR="00361203" w:rsidRDefault="00361203" w:rsidP="00444375">
            <w:pPr>
              <w:ind w:left="170" w:hanging="170"/>
              <w:contextualSpacing/>
              <w:rPr>
                <w:rFonts w:ascii="Times New Roman" w:hAnsi="Times New Roman"/>
                <w:lang w:eastAsia="ar-SA"/>
              </w:rPr>
            </w:pPr>
          </w:p>
          <w:p w14:paraId="4D0D6976" w14:textId="77777777" w:rsidR="00361203" w:rsidRDefault="00361203" w:rsidP="00444375">
            <w:pPr>
              <w:ind w:left="170" w:hanging="170"/>
              <w:contextualSpacing/>
              <w:rPr>
                <w:rFonts w:ascii="Times New Roman" w:hAnsi="Times New Roman"/>
                <w:lang w:val="sr-Cyrl-RS" w:eastAsia="ar-SA"/>
              </w:rPr>
            </w:pPr>
            <w:r>
              <w:rPr>
                <w:rFonts w:ascii="Times New Roman" w:hAnsi="Times New Roman"/>
                <w:lang w:val="sr-Cyrl-RS" w:eastAsia="ar-SA"/>
              </w:rPr>
              <w:t>-уме да идентификује оксид метала</w:t>
            </w:r>
          </w:p>
          <w:p w14:paraId="1693AD7B" w14:textId="77777777" w:rsidR="00361203" w:rsidRDefault="00361203" w:rsidP="00444375">
            <w:pPr>
              <w:ind w:left="170" w:hanging="170"/>
              <w:contextualSpacing/>
              <w:rPr>
                <w:rFonts w:ascii="Times New Roman" w:hAnsi="Times New Roman"/>
                <w:lang w:val="sr-Cyrl-RS" w:eastAsia="ar-SA"/>
              </w:rPr>
            </w:pPr>
          </w:p>
          <w:p w14:paraId="3A72FCCF" w14:textId="77777777" w:rsidR="00361203" w:rsidRDefault="00361203" w:rsidP="00444375">
            <w:pPr>
              <w:ind w:left="170" w:hanging="170"/>
              <w:contextualSpacing/>
              <w:rPr>
                <w:rFonts w:ascii="Times New Roman" w:hAnsi="Times New Roman"/>
                <w:lang w:eastAsia="ar-SA"/>
              </w:rPr>
            </w:pPr>
            <w:r>
              <w:rPr>
                <w:rFonts w:ascii="Times New Roman" w:hAnsi="Times New Roman"/>
                <w:lang w:val="sr-Cyrl-RS" w:eastAsia="ar-SA"/>
              </w:rPr>
              <w:t>-</w:t>
            </w:r>
            <w:r>
              <w:rPr>
                <w:rFonts w:ascii="Times New Roman" w:hAnsi="Times New Roman"/>
                <w:lang w:eastAsia="ar-SA"/>
              </w:rPr>
              <w:t>идентификује начине на који оксиди метала са водом могу наградити хидроксиде,а који не и због чега</w:t>
            </w:r>
          </w:p>
          <w:p w14:paraId="685962B8" w14:textId="77777777" w:rsidR="00361203" w:rsidRDefault="00361203" w:rsidP="00444375">
            <w:pPr>
              <w:ind w:left="170" w:hanging="170"/>
              <w:contextualSpacing/>
              <w:rPr>
                <w:rFonts w:ascii="Times New Roman" w:hAnsi="Times New Roman"/>
                <w:lang w:eastAsia="ar-SA"/>
              </w:rPr>
            </w:pPr>
          </w:p>
          <w:p w14:paraId="482D1EA9" w14:textId="77777777" w:rsidR="00361203" w:rsidRDefault="00361203" w:rsidP="00444375">
            <w:pPr>
              <w:ind w:left="170" w:hanging="170"/>
              <w:contextualSpacing/>
              <w:rPr>
                <w:rFonts w:ascii="Times New Roman" w:hAnsi="Times New Roman"/>
                <w:lang w:eastAsia="ar-SA"/>
              </w:rPr>
            </w:pPr>
            <w:r>
              <w:rPr>
                <w:rFonts w:ascii="Times New Roman" w:hAnsi="Times New Roman"/>
                <w:lang w:eastAsia="ar-SA"/>
              </w:rPr>
              <w:t>-уме да идентификује оксиде алкалних и земноалкалних оксида у односу на оксиде других метала</w:t>
            </w:r>
          </w:p>
          <w:p w14:paraId="05FE0FDE" w14:textId="77777777" w:rsidR="00361203" w:rsidRDefault="00361203" w:rsidP="00444375">
            <w:pPr>
              <w:ind w:left="170" w:hanging="170"/>
              <w:contextualSpacing/>
              <w:rPr>
                <w:rFonts w:ascii="Times New Roman" w:hAnsi="Times New Roman"/>
                <w:lang w:eastAsia="ar-SA"/>
              </w:rPr>
            </w:pPr>
          </w:p>
          <w:p w14:paraId="7EB35C49" w14:textId="77777777" w:rsidR="00361203" w:rsidRDefault="00361203" w:rsidP="00444375">
            <w:pPr>
              <w:ind w:left="170" w:hanging="170"/>
              <w:contextualSpacing/>
              <w:rPr>
                <w:rFonts w:ascii="Times New Roman" w:hAnsi="Times New Roman"/>
                <w:lang w:val="sr-Cyrl-RS" w:eastAsia="ar-SA"/>
              </w:rPr>
            </w:pPr>
            <w:r>
              <w:rPr>
                <w:rFonts w:ascii="Times New Roman" w:hAnsi="Times New Roman"/>
                <w:lang w:val="sr-Cyrl-RS" w:eastAsia="ar-SA"/>
              </w:rPr>
              <w:t>-уме да идентификује легуре</w:t>
            </w:r>
          </w:p>
          <w:p w14:paraId="41E855E7" w14:textId="77777777" w:rsidR="00361203" w:rsidRDefault="00361203" w:rsidP="00444375">
            <w:pPr>
              <w:ind w:left="170" w:hanging="170"/>
              <w:contextualSpacing/>
              <w:rPr>
                <w:rFonts w:ascii="Times New Roman" w:hAnsi="Times New Roman"/>
                <w:lang w:val="sr-Cyrl-RS" w:eastAsia="ar-SA"/>
              </w:rPr>
            </w:pPr>
          </w:p>
          <w:p w14:paraId="093462A7" w14:textId="77777777" w:rsidR="00361203" w:rsidRDefault="00361203" w:rsidP="00444375">
            <w:pPr>
              <w:ind w:left="170" w:hanging="170"/>
              <w:contextualSpacing/>
              <w:rPr>
                <w:rFonts w:ascii="Times New Roman" w:hAnsi="Times New Roman"/>
                <w:lang w:val="sr-Cyrl-RS" w:eastAsia="ar-SA"/>
              </w:rPr>
            </w:pPr>
            <w:r>
              <w:rPr>
                <w:rFonts w:ascii="Times New Roman" w:hAnsi="Times New Roman"/>
                <w:lang w:val="sr-Cyrl-RS" w:eastAsia="ar-SA"/>
              </w:rPr>
              <w:t>-зна примену и својства легура</w:t>
            </w:r>
          </w:p>
          <w:p w14:paraId="39B94B14" w14:textId="77777777" w:rsidR="00361203" w:rsidRDefault="00361203" w:rsidP="00444375">
            <w:pPr>
              <w:ind w:left="170" w:hanging="170"/>
              <w:contextualSpacing/>
              <w:rPr>
                <w:rFonts w:ascii="Times New Roman" w:hAnsi="Times New Roman"/>
                <w:lang w:val="sr-Cyrl-RS" w:eastAsia="ar-SA"/>
              </w:rPr>
            </w:pPr>
          </w:p>
          <w:p w14:paraId="148210C4" w14:textId="77777777" w:rsidR="00361203" w:rsidRDefault="00361203" w:rsidP="00444375">
            <w:pPr>
              <w:ind w:left="170" w:hanging="170"/>
              <w:contextualSpacing/>
              <w:rPr>
                <w:rFonts w:ascii="Times New Roman" w:hAnsi="Times New Roman"/>
                <w:lang w:val="sr-Cyrl-RS" w:eastAsia="ar-SA"/>
              </w:rPr>
            </w:pPr>
          </w:p>
          <w:p w14:paraId="5CC9E227" w14:textId="77777777" w:rsidR="00361203" w:rsidRDefault="00361203" w:rsidP="00444375">
            <w:pPr>
              <w:ind w:left="170" w:hanging="170"/>
              <w:contextualSpacing/>
              <w:rPr>
                <w:rFonts w:ascii="Times New Roman" w:hAnsi="Times New Roman"/>
                <w:lang w:val="sr-Cyrl-RS" w:eastAsia="ar-SA"/>
              </w:rPr>
            </w:pPr>
          </w:p>
          <w:p w14:paraId="47F5DFCA" w14:textId="77777777" w:rsidR="00361203" w:rsidRDefault="00361203" w:rsidP="00444375">
            <w:pPr>
              <w:ind w:left="170" w:hanging="170"/>
              <w:contextualSpacing/>
              <w:rPr>
                <w:rFonts w:ascii="Times New Roman" w:hAnsi="Times New Roman"/>
                <w:lang w:val="sr-Cyrl-RS" w:eastAsia="ar-SA"/>
              </w:rPr>
            </w:pPr>
          </w:p>
          <w:p w14:paraId="3E971842" w14:textId="77777777" w:rsidR="00361203" w:rsidRDefault="00361203" w:rsidP="00444375">
            <w:pPr>
              <w:ind w:left="170" w:hanging="170"/>
              <w:contextualSpacing/>
              <w:rPr>
                <w:rFonts w:ascii="Times New Roman" w:hAnsi="Times New Roman"/>
                <w:lang w:val="sr-Cyrl-RS" w:eastAsia="ar-SA"/>
              </w:rPr>
            </w:pPr>
          </w:p>
          <w:p w14:paraId="458A6794" w14:textId="77777777" w:rsidR="00361203" w:rsidRDefault="00361203" w:rsidP="00444375">
            <w:pPr>
              <w:ind w:left="170" w:hanging="170"/>
              <w:contextualSpacing/>
              <w:rPr>
                <w:rFonts w:ascii="Times New Roman" w:hAnsi="Times New Roman"/>
                <w:lang w:val="sr-Cyrl-RS" w:eastAsia="ar-SA"/>
              </w:rPr>
            </w:pPr>
          </w:p>
          <w:p w14:paraId="69B47D2B" w14:textId="77777777" w:rsidR="00361203" w:rsidRDefault="00361203" w:rsidP="00444375">
            <w:pPr>
              <w:ind w:left="170" w:hanging="170"/>
              <w:contextualSpacing/>
              <w:rPr>
                <w:rFonts w:ascii="Times New Roman" w:hAnsi="Times New Roman"/>
                <w:lang w:val="sr-Cyrl-RS" w:eastAsia="ar-SA"/>
              </w:rPr>
            </w:pPr>
          </w:p>
          <w:p w14:paraId="4C32C3BF" w14:textId="77777777" w:rsidR="00361203" w:rsidRDefault="00361203" w:rsidP="00444375">
            <w:pPr>
              <w:ind w:left="170" w:hanging="170"/>
              <w:contextualSpacing/>
              <w:rPr>
                <w:rFonts w:ascii="Times New Roman" w:hAnsi="Times New Roman"/>
                <w:lang w:val="sr-Cyrl-RS" w:eastAsia="ar-SA"/>
              </w:rPr>
            </w:pPr>
          </w:p>
          <w:p w14:paraId="528C4A28" w14:textId="77777777" w:rsidR="00361203" w:rsidRDefault="00361203" w:rsidP="00444375">
            <w:pPr>
              <w:ind w:left="170" w:hanging="170"/>
              <w:contextualSpacing/>
              <w:rPr>
                <w:rFonts w:ascii="Times New Roman" w:hAnsi="Times New Roman"/>
                <w:lang w:val="sr-Cyrl-RS" w:eastAsia="ar-SA"/>
              </w:rPr>
            </w:pPr>
          </w:p>
          <w:p w14:paraId="6B05BD37" w14:textId="77777777" w:rsidR="00361203" w:rsidRDefault="00361203" w:rsidP="00444375">
            <w:pPr>
              <w:ind w:left="170" w:hanging="170"/>
              <w:contextualSpacing/>
              <w:rPr>
                <w:rFonts w:ascii="Times New Roman" w:hAnsi="Times New Roman"/>
                <w:lang w:val="sr-Cyrl-RS" w:eastAsia="ar-SA"/>
              </w:rPr>
            </w:pPr>
          </w:p>
          <w:p w14:paraId="5638DB45" w14:textId="77777777" w:rsidR="00361203" w:rsidRDefault="00361203" w:rsidP="00444375">
            <w:pPr>
              <w:ind w:left="170" w:hanging="170"/>
              <w:contextualSpacing/>
              <w:rPr>
                <w:rFonts w:ascii="Times New Roman" w:hAnsi="Times New Roman"/>
                <w:lang w:val="sr-Cyrl-RS" w:eastAsia="ar-SA"/>
              </w:rPr>
            </w:pPr>
          </w:p>
          <w:p w14:paraId="5E40BC4F" w14:textId="77777777" w:rsidR="00361203" w:rsidRDefault="00361203" w:rsidP="00444375">
            <w:pPr>
              <w:ind w:left="170" w:hanging="170"/>
              <w:contextualSpacing/>
              <w:rPr>
                <w:rFonts w:ascii="Times New Roman" w:hAnsi="Times New Roman"/>
                <w:lang w:val="sr-Cyrl-RS" w:eastAsia="ar-SA"/>
              </w:rPr>
            </w:pPr>
          </w:p>
          <w:p w14:paraId="7484FF28" w14:textId="77777777" w:rsidR="00361203" w:rsidRDefault="00361203" w:rsidP="00444375">
            <w:pPr>
              <w:ind w:left="170" w:hanging="170"/>
              <w:contextualSpacing/>
              <w:rPr>
                <w:rFonts w:ascii="Times New Roman" w:hAnsi="Times New Roman"/>
                <w:lang w:val="sr-Cyrl-RS" w:eastAsia="ar-SA"/>
              </w:rPr>
            </w:pPr>
          </w:p>
          <w:p w14:paraId="2D3DA748" w14:textId="77777777" w:rsidR="00361203" w:rsidRDefault="00361203" w:rsidP="00444375">
            <w:pPr>
              <w:ind w:left="170" w:hanging="170"/>
              <w:contextualSpacing/>
              <w:rPr>
                <w:rFonts w:ascii="Times New Roman" w:hAnsi="Times New Roman"/>
                <w:lang w:val="sr-Cyrl-RS" w:eastAsia="ar-SA"/>
              </w:rPr>
            </w:pPr>
          </w:p>
          <w:p w14:paraId="3147317A" w14:textId="77777777" w:rsidR="00361203" w:rsidRDefault="00361203" w:rsidP="00444375">
            <w:pPr>
              <w:ind w:left="170" w:hanging="170"/>
              <w:contextualSpacing/>
              <w:rPr>
                <w:rFonts w:ascii="Times New Roman" w:hAnsi="Times New Roman"/>
                <w:lang w:val="sr-Cyrl-RS" w:eastAsia="ar-SA"/>
              </w:rPr>
            </w:pPr>
          </w:p>
          <w:p w14:paraId="1341D144" w14:textId="77777777" w:rsidR="00361203" w:rsidRDefault="00361203" w:rsidP="00444375">
            <w:pPr>
              <w:ind w:left="170" w:hanging="170"/>
              <w:contextualSpacing/>
              <w:rPr>
                <w:rFonts w:ascii="Times New Roman" w:hAnsi="Times New Roman"/>
                <w:lang w:val="sr-Cyrl-RS" w:eastAsia="ar-SA"/>
              </w:rPr>
            </w:pPr>
          </w:p>
          <w:p w14:paraId="5F05DD2A" w14:textId="77777777" w:rsidR="00361203" w:rsidRDefault="00361203" w:rsidP="00444375">
            <w:pPr>
              <w:ind w:left="170" w:hanging="170"/>
              <w:contextualSpacing/>
              <w:rPr>
                <w:rFonts w:ascii="Times New Roman" w:hAnsi="Times New Roman"/>
                <w:lang w:val="sr-Cyrl-RS" w:eastAsia="ar-SA"/>
              </w:rPr>
            </w:pPr>
          </w:p>
          <w:p w14:paraId="7F028EB0" w14:textId="77777777" w:rsidR="00361203" w:rsidRDefault="00361203" w:rsidP="00444375">
            <w:pPr>
              <w:ind w:left="170" w:hanging="170"/>
              <w:contextualSpacing/>
              <w:rPr>
                <w:rFonts w:ascii="Times New Roman" w:hAnsi="Times New Roman"/>
                <w:lang w:val="sr-Cyrl-RS" w:eastAsia="ar-SA"/>
              </w:rPr>
            </w:pPr>
          </w:p>
          <w:p w14:paraId="2028EE80" w14:textId="77777777" w:rsidR="00361203" w:rsidRDefault="00361203" w:rsidP="00444375">
            <w:pPr>
              <w:ind w:left="170" w:hanging="170"/>
              <w:contextualSpacing/>
              <w:rPr>
                <w:rFonts w:ascii="Times New Roman" w:hAnsi="Times New Roman"/>
                <w:lang w:val="sr-Cyrl-RS" w:eastAsia="ar-SA"/>
              </w:rPr>
            </w:pPr>
          </w:p>
          <w:p w14:paraId="5D526204" w14:textId="77777777" w:rsidR="00361203" w:rsidRDefault="00361203" w:rsidP="00444375">
            <w:pPr>
              <w:rPr>
                <w:rFonts w:ascii="Times New Roman" w:hAnsi="Times New Roman"/>
                <w:lang w:val="sr-Cyrl-RS" w:eastAsia="ar-SA"/>
              </w:rPr>
            </w:pPr>
          </w:p>
          <w:p w14:paraId="3C87122A" w14:textId="77777777" w:rsidR="00361203" w:rsidRDefault="00361203" w:rsidP="00444375">
            <w:pPr>
              <w:ind w:left="170" w:hanging="170"/>
              <w:contextualSpacing/>
              <w:rPr>
                <w:rFonts w:ascii="Times New Roman" w:hAnsi="Times New Roman"/>
                <w:lang w:eastAsia="ar-SA"/>
              </w:rPr>
            </w:pPr>
          </w:p>
        </w:tc>
        <w:tc>
          <w:tcPr>
            <w:tcW w:w="2430" w:type="dxa"/>
            <w:tcBorders>
              <w:top w:val="single" w:sz="4" w:space="0" w:color="auto"/>
              <w:left w:val="single" w:sz="4" w:space="0" w:color="auto"/>
              <w:bottom w:val="single" w:sz="4" w:space="0" w:color="auto"/>
              <w:right w:val="single" w:sz="4" w:space="0" w:color="auto"/>
            </w:tcBorders>
          </w:tcPr>
          <w:p w14:paraId="24D09F84" w14:textId="77777777" w:rsidR="00361203" w:rsidRDefault="00361203" w:rsidP="00444375">
            <w:pPr>
              <w:rPr>
                <w:rFonts w:ascii="Times New Roman" w:hAnsi="Times New Roman"/>
                <w:lang w:val="sr-Cyrl-CS"/>
              </w:rPr>
            </w:pPr>
          </w:p>
          <w:p w14:paraId="72843EA7" w14:textId="77777777" w:rsidR="00361203" w:rsidRDefault="00361203" w:rsidP="00444375">
            <w:pPr>
              <w:jc w:val="center"/>
              <w:rPr>
                <w:rFonts w:ascii="Times New Roman" w:hAnsi="Times New Roman"/>
                <w:b/>
                <w:smallCaps/>
                <w:noProof/>
                <w:lang w:val="sr-Cyrl-CS" w:eastAsia="ar-SA"/>
              </w:rPr>
            </w:pPr>
          </w:p>
          <w:p w14:paraId="5664733E" w14:textId="77777777" w:rsidR="00361203" w:rsidRDefault="00361203" w:rsidP="00444375">
            <w:pPr>
              <w:jc w:val="center"/>
              <w:rPr>
                <w:rFonts w:ascii="Times New Roman" w:hAnsi="Times New Roman"/>
                <w:b/>
                <w:smallCaps/>
                <w:noProof/>
                <w:lang w:val="sr-Cyrl-CS" w:eastAsia="ar-SA"/>
              </w:rPr>
            </w:pPr>
          </w:p>
          <w:p w14:paraId="66A604FC" w14:textId="77777777" w:rsidR="00361203" w:rsidRDefault="00361203" w:rsidP="00444375">
            <w:pPr>
              <w:jc w:val="center"/>
              <w:rPr>
                <w:rFonts w:ascii="Times New Roman" w:hAnsi="Times New Roman"/>
                <w:b/>
                <w:smallCaps/>
                <w:noProof/>
                <w:lang w:val="sr-Cyrl-CS" w:eastAsia="ar-SA"/>
              </w:rPr>
            </w:pPr>
          </w:p>
          <w:p w14:paraId="0A1A343B" w14:textId="77777777" w:rsidR="00361203" w:rsidRDefault="00361203" w:rsidP="00444375">
            <w:pPr>
              <w:jc w:val="center"/>
              <w:rPr>
                <w:rFonts w:ascii="Times New Roman" w:hAnsi="Times New Roman"/>
                <w:b/>
                <w:smallCaps/>
                <w:noProof/>
                <w:lang w:val="sr-Cyrl-CS" w:eastAsia="ar-SA"/>
              </w:rPr>
            </w:pPr>
          </w:p>
          <w:p w14:paraId="2A527880" w14:textId="77777777" w:rsidR="00361203" w:rsidRDefault="00361203" w:rsidP="00444375">
            <w:pPr>
              <w:jc w:val="center"/>
              <w:rPr>
                <w:rFonts w:ascii="Times New Roman" w:hAnsi="Times New Roman"/>
                <w:b/>
                <w:smallCaps/>
                <w:noProof/>
                <w:lang w:val="sr-Cyrl-CS" w:eastAsia="ar-SA"/>
              </w:rPr>
            </w:pPr>
          </w:p>
          <w:p w14:paraId="38E5A1C3" w14:textId="77777777" w:rsidR="00361203" w:rsidRDefault="00361203" w:rsidP="00444375">
            <w:pPr>
              <w:rPr>
                <w:rFonts w:ascii="Times New Roman" w:hAnsi="Times New Roman"/>
                <w:b/>
                <w:smallCaps/>
                <w:noProof/>
                <w:lang w:val="sr-Cyrl-CS" w:eastAsia="ar-SA"/>
              </w:rPr>
            </w:pPr>
            <w:r>
              <w:rPr>
                <w:rFonts w:ascii="Times New Roman" w:hAnsi="Times New Roman"/>
                <w:b/>
                <w:smallCaps/>
                <w:noProof/>
                <w:lang w:val="sr-Cyrl-CS" w:eastAsia="ar-SA"/>
              </w:rPr>
              <w:t xml:space="preserve">        Метали,</w:t>
            </w:r>
          </w:p>
          <w:p w14:paraId="5C7B98D2" w14:textId="77777777" w:rsidR="00361203" w:rsidRDefault="00361203" w:rsidP="00444375">
            <w:pPr>
              <w:rPr>
                <w:rFonts w:ascii="Times New Roman" w:hAnsi="Times New Roman"/>
                <w:b/>
                <w:smallCaps/>
                <w:noProof/>
                <w:lang w:val="sr-Cyrl-CS" w:eastAsia="ar-SA"/>
              </w:rPr>
            </w:pPr>
            <w:r>
              <w:rPr>
                <w:rFonts w:ascii="Times New Roman" w:hAnsi="Times New Roman"/>
                <w:b/>
                <w:smallCaps/>
                <w:noProof/>
                <w:lang w:val="sr-Cyrl-CS" w:eastAsia="ar-SA"/>
              </w:rPr>
              <w:t xml:space="preserve">        оксиди,</w:t>
            </w:r>
          </w:p>
          <w:p w14:paraId="0CA2881C" w14:textId="77777777" w:rsidR="00361203" w:rsidRDefault="00361203" w:rsidP="00444375">
            <w:pPr>
              <w:rPr>
                <w:rFonts w:ascii="Times New Roman" w:hAnsi="Times New Roman"/>
                <w:b/>
                <w:smallCaps/>
                <w:noProof/>
                <w:lang w:val="sr-Cyrl-CS" w:eastAsia="ar-SA"/>
              </w:rPr>
            </w:pPr>
            <w:r>
              <w:rPr>
                <w:rFonts w:ascii="Times New Roman" w:hAnsi="Times New Roman"/>
                <w:b/>
                <w:smallCaps/>
                <w:noProof/>
                <w:lang w:val="sr-Cyrl-CS" w:eastAsia="ar-SA"/>
              </w:rPr>
              <w:t xml:space="preserve">        хидроксиди</w:t>
            </w:r>
          </w:p>
          <w:p w14:paraId="524C4927" w14:textId="77777777" w:rsidR="00361203" w:rsidRDefault="00361203" w:rsidP="00444375">
            <w:pPr>
              <w:jc w:val="center"/>
              <w:rPr>
                <w:rFonts w:ascii="Times New Roman" w:hAnsi="Times New Roman"/>
                <w:b/>
                <w:smallCaps/>
                <w:noProof/>
                <w:lang w:val="sr-Cyrl-CS" w:eastAsia="ar-SA"/>
              </w:rPr>
            </w:pPr>
          </w:p>
          <w:p w14:paraId="539F32BC" w14:textId="77777777" w:rsidR="00361203" w:rsidRDefault="00361203" w:rsidP="00444375">
            <w:r>
              <w:rPr>
                <w:rFonts w:ascii="Times New Roman" w:hAnsi="Times New Roman"/>
                <w:b/>
                <w:smallCaps/>
                <w:noProof/>
                <w:rtl/>
                <w:lang w:eastAsia="ar-SA"/>
              </w:rPr>
              <w:t xml:space="preserve">  </w:t>
            </w:r>
          </w:p>
        </w:tc>
        <w:tc>
          <w:tcPr>
            <w:tcW w:w="3510" w:type="dxa"/>
            <w:tcBorders>
              <w:top w:val="single" w:sz="4" w:space="0" w:color="auto"/>
              <w:left w:val="single" w:sz="4" w:space="0" w:color="auto"/>
              <w:bottom w:val="single" w:sz="4" w:space="0" w:color="auto"/>
              <w:right w:val="single" w:sz="4" w:space="0" w:color="auto"/>
            </w:tcBorders>
          </w:tcPr>
          <w:p w14:paraId="1D6A40C6" w14:textId="77777777" w:rsidR="00361203" w:rsidRDefault="00361203" w:rsidP="00444375">
            <w:pPr>
              <w:rPr>
                <w:rFonts w:ascii="Times New Roman" w:hAnsi="Times New Roman"/>
                <w:rtl/>
                <w:lang w:val="sr-Cyrl-RS"/>
              </w:rPr>
            </w:pPr>
            <w:r>
              <w:rPr>
                <w:rFonts w:ascii="Times New Roman" w:hAnsi="Times New Roman"/>
                <w:lang w:val="sr-Cyrl-RS"/>
              </w:rPr>
              <w:t>Општа физичка и хемијска својства метала.</w:t>
            </w:r>
          </w:p>
          <w:p w14:paraId="1043A3AE" w14:textId="77777777" w:rsidR="00361203" w:rsidRDefault="00361203" w:rsidP="00444375">
            <w:pPr>
              <w:rPr>
                <w:rFonts w:ascii="Times New Roman" w:hAnsi="Times New Roman"/>
                <w:lang w:val="sr-Cyrl-RS"/>
              </w:rPr>
            </w:pPr>
          </w:p>
          <w:p w14:paraId="0DEB0316" w14:textId="77777777" w:rsidR="00361203" w:rsidRDefault="00361203" w:rsidP="00444375">
            <w:pPr>
              <w:rPr>
                <w:rFonts w:ascii="Times New Roman" w:hAnsi="Times New Roman"/>
                <w:lang w:val="sr-Cyrl-RS"/>
              </w:rPr>
            </w:pPr>
            <w:r>
              <w:rPr>
                <w:rFonts w:ascii="Times New Roman" w:hAnsi="Times New Roman"/>
                <w:lang w:val="sr-Cyrl-RS"/>
              </w:rPr>
              <w:t>Алкални и земноалкални метали.</w:t>
            </w:r>
          </w:p>
          <w:p w14:paraId="0BE2114D" w14:textId="77777777" w:rsidR="00361203" w:rsidRDefault="00361203" w:rsidP="00444375">
            <w:pPr>
              <w:rPr>
                <w:rFonts w:ascii="Times New Roman" w:hAnsi="Times New Roman"/>
                <w:lang w:val="sr-Cyrl-RS"/>
              </w:rPr>
            </w:pPr>
          </w:p>
          <w:p w14:paraId="7ABE7430" w14:textId="77777777" w:rsidR="00361203" w:rsidRDefault="00361203" w:rsidP="00444375">
            <w:pPr>
              <w:rPr>
                <w:rFonts w:ascii="Times New Roman" w:hAnsi="Times New Roman"/>
                <w:lang w:val="sr-Cyrl-RS"/>
              </w:rPr>
            </w:pPr>
            <w:r>
              <w:rPr>
                <w:rFonts w:ascii="Times New Roman" w:hAnsi="Times New Roman"/>
                <w:lang w:val="sr-Cyrl-RS"/>
              </w:rPr>
              <w:t>Гвожђе,алуминијум, олово, бакар и зинк.</w:t>
            </w:r>
          </w:p>
          <w:p w14:paraId="777C3EA2" w14:textId="77777777" w:rsidR="00361203" w:rsidRDefault="00361203" w:rsidP="00444375">
            <w:pPr>
              <w:rPr>
                <w:rFonts w:ascii="Times New Roman" w:hAnsi="Times New Roman"/>
                <w:lang w:val="sr-Cyrl-RS"/>
              </w:rPr>
            </w:pPr>
          </w:p>
          <w:p w14:paraId="747BCDF3" w14:textId="77777777" w:rsidR="00361203" w:rsidRDefault="00361203" w:rsidP="00444375">
            <w:pPr>
              <w:rPr>
                <w:rFonts w:ascii="Times New Roman" w:hAnsi="Times New Roman"/>
                <w:lang w:val="sr-Cyrl-RS"/>
              </w:rPr>
            </w:pPr>
            <w:r>
              <w:rPr>
                <w:rFonts w:ascii="Times New Roman" w:hAnsi="Times New Roman"/>
                <w:lang w:val="sr-Cyrl-RS"/>
              </w:rPr>
              <w:t>Метали велике практичне примене.</w:t>
            </w:r>
          </w:p>
          <w:p w14:paraId="4C98E248" w14:textId="77777777" w:rsidR="00361203" w:rsidRDefault="00361203" w:rsidP="00444375">
            <w:pPr>
              <w:rPr>
                <w:rFonts w:ascii="Times New Roman" w:hAnsi="Times New Roman"/>
                <w:lang w:val="sr-Cyrl-RS"/>
              </w:rPr>
            </w:pPr>
          </w:p>
          <w:p w14:paraId="202DB980" w14:textId="77777777" w:rsidR="00361203" w:rsidRDefault="00361203" w:rsidP="00444375">
            <w:pPr>
              <w:rPr>
                <w:rFonts w:ascii="Times New Roman" w:hAnsi="Times New Roman"/>
                <w:lang w:val="sr-Cyrl-RS"/>
              </w:rPr>
            </w:pPr>
            <w:r>
              <w:rPr>
                <w:rFonts w:ascii="Times New Roman" w:hAnsi="Times New Roman"/>
                <w:lang w:val="sr-Cyrl-RS"/>
              </w:rPr>
              <w:t>Оксиди метала.</w:t>
            </w:r>
          </w:p>
          <w:p w14:paraId="15323912" w14:textId="77777777" w:rsidR="00361203" w:rsidRDefault="00361203" w:rsidP="00444375">
            <w:pPr>
              <w:rPr>
                <w:rFonts w:ascii="Times New Roman" w:hAnsi="Times New Roman"/>
                <w:lang w:val="sr-Cyrl-RS"/>
              </w:rPr>
            </w:pPr>
          </w:p>
          <w:p w14:paraId="42C42BA6" w14:textId="77777777" w:rsidR="00361203" w:rsidRDefault="00361203" w:rsidP="00444375">
            <w:pPr>
              <w:rPr>
                <w:rFonts w:ascii="Times New Roman" w:hAnsi="Times New Roman"/>
                <w:lang w:val="sr-Cyrl-RS"/>
              </w:rPr>
            </w:pPr>
            <w:r>
              <w:rPr>
                <w:rFonts w:ascii="Times New Roman" w:hAnsi="Times New Roman"/>
                <w:lang w:val="sr-Cyrl-RS"/>
              </w:rPr>
              <w:t>Хидроксиди метала.</w:t>
            </w:r>
          </w:p>
          <w:p w14:paraId="7ACB5D69" w14:textId="77777777" w:rsidR="00361203" w:rsidRDefault="00361203" w:rsidP="00444375">
            <w:pPr>
              <w:rPr>
                <w:rFonts w:ascii="Times New Roman" w:hAnsi="Times New Roman"/>
                <w:lang w:val="sr-Cyrl-RS"/>
              </w:rPr>
            </w:pPr>
          </w:p>
          <w:p w14:paraId="66CB8ABD" w14:textId="77777777" w:rsidR="00361203" w:rsidRDefault="00361203" w:rsidP="00444375">
            <w:pPr>
              <w:rPr>
                <w:rFonts w:ascii="Times New Roman" w:hAnsi="Times New Roman"/>
                <w:lang w:val="sr-Cyrl-RS"/>
              </w:rPr>
            </w:pPr>
          </w:p>
          <w:p w14:paraId="29966FC5" w14:textId="77777777" w:rsidR="00361203" w:rsidRDefault="00361203" w:rsidP="00444375">
            <w:pPr>
              <w:rPr>
                <w:rFonts w:ascii="Times New Roman" w:hAnsi="Times New Roman"/>
                <w:lang w:val="sr-Cyrl-RS"/>
              </w:rPr>
            </w:pPr>
          </w:p>
          <w:p w14:paraId="0B4A9CC1" w14:textId="77777777" w:rsidR="00361203" w:rsidRDefault="00361203" w:rsidP="00444375">
            <w:pPr>
              <w:rPr>
                <w:rFonts w:ascii="Times New Roman" w:hAnsi="Times New Roman"/>
                <w:lang w:val="sr-Cyrl-RS"/>
              </w:rPr>
            </w:pPr>
          </w:p>
          <w:p w14:paraId="486C56D4" w14:textId="77777777" w:rsidR="00361203" w:rsidRDefault="00361203" w:rsidP="00444375">
            <w:pPr>
              <w:rPr>
                <w:rFonts w:ascii="Times New Roman" w:hAnsi="Times New Roman"/>
                <w:lang w:val="sr-Cyrl-RS"/>
              </w:rPr>
            </w:pPr>
          </w:p>
          <w:p w14:paraId="7F4BDE20" w14:textId="77777777" w:rsidR="00361203" w:rsidRDefault="00361203" w:rsidP="00444375">
            <w:pPr>
              <w:rPr>
                <w:rFonts w:ascii="Times New Roman" w:hAnsi="Times New Roman"/>
                <w:lang w:val="sr-Cyrl-RS"/>
              </w:rPr>
            </w:pPr>
          </w:p>
          <w:p w14:paraId="1C956D09" w14:textId="77777777" w:rsidR="00361203" w:rsidRDefault="00361203" w:rsidP="00444375">
            <w:pPr>
              <w:rPr>
                <w:rFonts w:ascii="Times New Roman" w:hAnsi="Times New Roman"/>
                <w:lang w:val="sr-Cyrl-RS"/>
              </w:rPr>
            </w:pPr>
          </w:p>
          <w:p w14:paraId="2B84AC0A" w14:textId="77777777" w:rsidR="00361203" w:rsidRDefault="00361203" w:rsidP="00444375">
            <w:pPr>
              <w:rPr>
                <w:rFonts w:ascii="Times New Roman" w:hAnsi="Times New Roman"/>
                <w:lang w:val="sr-Cyrl-RS"/>
              </w:rPr>
            </w:pPr>
          </w:p>
          <w:p w14:paraId="1BC8D733" w14:textId="77777777" w:rsidR="00361203" w:rsidRDefault="00361203" w:rsidP="00444375">
            <w:pPr>
              <w:rPr>
                <w:rFonts w:ascii="Times New Roman" w:hAnsi="Times New Roman"/>
                <w:lang w:val="sr-Cyrl-RS"/>
              </w:rPr>
            </w:pPr>
          </w:p>
          <w:p w14:paraId="02F471A9" w14:textId="77777777" w:rsidR="00361203" w:rsidRDefault="00361203" w:rsidP="00444375">
            <w:pPr>
              <w:rPr>
                <w:rFonts w:ascii="Times New Roman" w:hAnsi="Times New Roman"/>
                <w:lang w:val="sr-Cyrl-RS"/>
              </w:rPr>
            </w:pPr>
          </w:p>
          <w:p w14:paraId="76B9015C" w14:textId="77777777" w:rsidR="00361203" w:rsidRDefault="00361203" w:rsidP="00444375">
            <w:pPr>
              <w:rPr>
                <w:rFonts w:ascii="Times New Roman" w:hAnsi="Times New Roman"/>
                <w:lang w:val="sr-Cyrl-RS"/>
              </w:rPr>
            </w:pPr>
          </w:p>
          <w:p w14:paraId="327623A1" w14:textId="77777777" w:rsidR="00361203" w:rsidRDefault="00361203" w:rsidP="00444375">
            <w:pPr>
              <w:rPr>
                <w:rFonts w:ascii="Times New Roman" w:hAnsi="Times New Roman"/>
                <w:lang w:val="sr-Cyrl-RS"/>
              </w:rPr>
            </w:pPr>
          </w:p>
          <w:p w14:paraId="7941B5F8" w14:textId="77777777" w:rsidR="00361203" w:rsidRDefault="00361203" w:rsidP="00444375">
            <w:pPr>
              <w:rPr>
                <w:rFonts w:ascii="Times New Roman" w:hAnsi="Times New Roman"/>
                <w:lang w:val="sr-Cyrl-RS"/>
              </w:rPr>
            </w:pPr>
          </w:p>
          <w:p w14:paraId="68EEED2B" w14:textId="77777777" w:rsidR="00361203" w:rsidRDefault="00361203" w:rsidP="00444375">
            <w:pPr>
              <w:rPr>
                <w:rFonts w:ascii="Times New Roman" w:hAnsi="Times New Roman"/>
                <w:lang w:val="sr-Cyrl-RS"/>
              </w:rPr>
            </w:pPr>
          </w:p>
          <w:p w14:paraId="310D710D" w14:textId="77777777" w:rsidR="00361203" w:rsidRDefault="00361203" w:rsidP="00444375">
            <w:pPr>
              <w:rPr>
                <w:rFonts w:ascii="Times New Roman" w:hAnsi="Times New Roman"/>
                <w:lang w:val="sr-Cyrl-RS"/>
              </w:rPr>
            </w:pPr>
          </w:p>
          <w:p w14:paraId="6BB6BECF" w14:textId="77777777" w:rsidR="00361203" w:rsidRDefault="00361203" w:rsidP="00444375">
            <w:pPr>
              <w:rPr>
                <w:rFonts w:ascii="Times New Roman" w:hAnsi="Times New Roman"/>
                <w:lang w:val="sr-Cyrl-RS"/>
              </w:rPr>
            </w:pPr>
          </w:p>
          <w:p w14:paraId="5CC30927" w14:textId="77777777" w:rsidR="00361203" w:rsidRDefault="00361203" w:rsidP="00444375">
            <w:pPr>
              <w:rPr>
                <w:rFonts w:ascii="Times New Roman" w:hAnsi="Times New Roman"/>
                <w:lang w:val="sr-Cyrl-RS"/>
              </w:rPr>
            </w:pPr>
          </w:p>
          <w:p w14:paraId="4143040B" w14:textId="77777777" w:rsidR="00361203" w:rsidRDefault="00361203" w:rsidP="00444375">
            <w:pPr>
              <w:rPr>
                <w:rFonts w:ascii="Times New Roman" w:hAnsi="Times New Roman"/>
                <w:lang w:val="sr-Cyrl-RS"/>
              </w:rPr>
            </w:pPr>
          </w:p>
          <w:p w14:paraId="42FF02E5" w14:textId="77777777" w:rsidR="00361203" w:rsidRDefault="00361203" w:rsidP="00444375">
            <w:pPr>
              <w:rPr>
                <w:rFonts w:ascii="Times New Roman" w:hAnsi="Times New Roman"/>
                <w:lang w:val="sr-Cyrl-RS"/>
              </w:rPr>
            </w:pPr>
          </w:p>
          <w:p w14:paraId="4C1EF06B" w14:textId="77777777" w:rsidR="00361203" w:rsidRDefault="00361203" w:rsidP="00444375">
            <w:pPr>
              <w:rPr>
                <w:rFonts w:ascii="Times New Roman" w:hAnsi="Times New Roman"/>
                <w:lang w:val="sr-Cyrl-RS"/>
              </w:rPr>
            </w:pPr>
          </w:p>
          <w:p w14:paraId="59FA21EB" w14:textId="77777777" w:rsidR="00361203" w:rsidRDefault="00361203" w:rsidP="00444375">
            <w:pPr>
              <w:rPr>
                <w:rFonts w:ascii="Times New Roman" w:hAnsi="Times New Roman"/>
                <w:lang w:val="sr-Cyrl-RS"/>
              </w:rPr>
            </w:pPr>
          </w:p>
          <w:p w14:paraId="6BF42789" w14:textId="77777777" w:rsidR="00361203" w:rsidRDefault="00361203" w:rsidP="00444375">
            <w:pPr>
              <w:rPr>
                <w:rFonts w:ascii="Times New Roman" w:hAnsi="Times New Roman"/>
                <w:lang w:val="sr-Cyrl-RS"/>
              </w:rPr>
            </w:pPr>
          </w:p>
          <w:p w14:paraId="109D9395" w14:textId="77777777" w:rsidR="00361203" w:rsidRDefault="00361203" w:rsidP="00444375">
            <w:pPr>
              <w:rPr>
                <w:rFonts w:ascii="Times New Roman" w:hAnsi="Times New Roman"/>
                <w:lang w:val="sr-Cyrl-RS"/>
              </w:rPr>
            </w:pPr>
          </w:p>
          <w:p w14:paraId="08336252" w14:textId="77777777" w:rsidR="00361203" w:rsidRDefault="00361203" w:rsidP="00444375">
            <w:pPr>
              <w:rPr>
                <w:rFonts w:ascii="Times New Roman" w:hAnsi="Times New Roman"/>
                <w:lang w:val="sr-Cyrl-RS"/>
              </w:rPr>
            </w:pPr>
          </w:p>
          <w:p w14:paraId="364F9731" w14:textId="77777777" w:rsidR="00361203" w:rsidRDefault="00361203" w:rsidP="00444375">
            <w:pPr>
              <w:rPr>
                <w:rFonts w:ascii="Times New Roman" w:hAnsi="Times New Roman"/>
                <w:lang w:val="sr-Cyrl-RS"/>
              </w:rPr>
            </w:pPr>
            <w:r>
              <w:rPr>
                <w:rFonts w:ascii="Times New Roman" w:hAnsi="Times New Roman"/>
                <w:lang w:val="sr-Cyrl-RS"/>
              </w:rPr>
              <w:t>Демонстрациони оглед:</w:t>
            </w:r>
          </w:p>
          <w:p w14:paraId="2667FD82" w14:textId="77777777" w:rsidR="00361203" w:rsidRDefault="00361203" w:rsidP="00444375">
            <w:pPr>
              <w:rPr>
                <w:rFonts w:ascii="Times New Roman" w:hAnsi="Times New Roman"/>
                <w:lang w:val="sr-Cyrl-RS"/>
              </w:rPr>
            </w:pPr>
            <w:r>
              <w:rPr>
                <w:rFonts w:ascii="Times New Roman" w:hAnsi="Times New Roman"/>
                <w:lang w:val="sr-Cyrl-RS"/>
              </w:rPr>
              <w:t>Приказивање огледа калијума са водом, где настаје хидроксид и молекулски водоник.</w:t>
            </w:r>
          </w:p>
          <w:p w14:paraId="7E751B5F" w14:textId="77777777" w:rsidR="00361203" w:rsidRDefault="00361203" w:rsidP="00444375">
            <w:pPr>
              <w:rPr>
                <w:rFonts w:ascii="Times New Roman" w:hAnsi="Times New Roman"/>
                <w:lang w:val="sr-Cyrl-RS"/>
              </w:rPr>
            </w:pPr>
          </w:p>
          <w:p w14:paraId="6DA7FFB9" w14:textId="77777777" w:rsidR="00361203" w:rsidRDefault="00361203" w:rsidP="00444375">
            <w:pPr>
              <w:rPr>
                <w:rFonts w:ascii="Times New Roman" w:hAnsi="Times New Roman"/>
                <w:lang w:val="sr-Cyrl-RS"/>
              </w:rPr>
            </w:pPr>
          </w:p>
          <w:p w14:paraId="610A51EB" w14:textId="77777777" w:rsidR="00361203" w:rsidRDefault="00361203" w:rsidP="00444375">
            <w:pPr>
              <w:rPr>
                <w:rFonts w:ascii="Times New Roman" w:hAnsi="Times New Roman"/>
                <w:lang w:val="sr-Cyrl-RS"/>
              </w:rPr>
            </w:pPr>
            <w:r>
              <w:rPr>
                <w:rFonts w:ascii="Times New Roman" w:hAnsi="Times New Roman"/>
                <w:lang w:val="sr-Cyrl-RS"/>
              </w:rPr>
              <w:t>Приказивање огледа калцијума са водом, добијање калцијум хидроксида ( гашени креч ).</w:t>
            </w:r>
          </w:p>
          <w:p w14:paraId="63F58BFF" w14:textId="77777777" w:rsidR="00361203" w:rsidRDefault="00361203" w:rsidP="00444375">
            <w:pPr>
              <w:rPr>
                <w:rFonts w:ascii="Times New Roman" w:hAnsi="Times New Roman"/>
                <w:lang w:val="sr-Cyrl-RS"/>
              </w:rPr>
            </w:pPr>
          </w:p>
          <w:p w14:paraId="5E08977E" w14:textId="77777777" w:rsidR="00361203" w:rsidRDefault="00361203" w:rsidP="00444375">
            <w:pPr>
              <w:rPr>
                <w:rFonts w:ascii="Times New Roman" w:hAnsi="Times New Roman"/>
                <w:b/>
                <w:lang w:val="sr-Cyrl-CS"/>
              </w:rPr>
            </w:pPr>
          </w:p>
        </w:tc>
        <w:tc>
          <w:tcPr>
            <w:tcW w:w="2070" w:type="dxa"/>
            <w:tcBorders>
              <w:top w:val="single" w:sz="4" w:space="0" w:color="auto"/>
              <w:left w:val="single" w:sz="4" w:space="0" w:color="auto"/>
              <w:bottom w:val="single" w:sz="4" w:space="0" w:color="auto"/>
              <w:right w:val="single" w:sz="4" w:space="0" w:color="auto"/>
            </w:tcBorders>
          </w:tcPr>
          <w:p w14:paraId="0AA89F28" w14:textId="77777777" w:rsidR="00361203" w:rsidRDefault="00361203" w:rsidP="00444375">
            <w:pPr>
              <w:rPr>
                <w:b/>
                <w:lang w:val="ru-RU"/>
              </w:rPr>
            </w:pPr>
            <w:r>
              <w:rPr>
                <w:b/>
                <w:lang w:val="ru-RU"/>
              </w:rPr>
              <w:lastRenderedPageBreak/>
              <w:t>Компетенција за  учење</w:t>
            </w:r>
          </w:p>
          <w:p w14:paraId="01EE87F8" w14:textId="77777777" w:rsidR="00361203" w:rsidRDefault="00361203" w:rsidP="00444375">
            <w:pPr>
              <w:rPr>
                <w:b/>
                <w:lang w:val="ru-RU"/>
              </w:rPr>
            </w:pPr>
          </w:p>
          <w:p w14:paraId="36E2DEAE" w14:textId="77777777" w:rsidR="00361203" w:rsidRDefault="00361203" w:rsidP="00444375">
            <w:pPr>
              <w:rPr>
                <w:b/>
                <w:lang w:val="ru-RU"/>
              </w:rPr>
            </w:pPr>
            <w:r>
              <w:rPr>
                <w:b/>
                <w:lang w:val="ru-RU"/>
              </w:rPr>
              <w:t>Рад са подацима и информацијама</w:t>
            </w:r>
          </w:p>
          <w:p w14:paraId="38858BC9" w14:textId="77777777" w:rsidR="00361203" w:rsidRDefault="00361203" w:rsidP="00444375">
            <w:pPr>
              <w:rPr>
                <w:b/>
                <w:lang w:val="ru-RU"/>
              </w:rPr>
            </w:pPr>
          </w:p>
          <w:p w14:paraId="76506EF0" w14:textId="77777777" w:rsidR="00361203" w:rsidRDefault="00361203" w:rsidP="00444375">
            <w:pPr>
              <w:rPr>
                <w:lang w:val="sr-Latn-RS"/>
              </w:rPr>
            </w:pPr>
            <w:r>
              <w:rPr>
                <w:b/>
                <w:lang w:val="ru-RU"/>
              </w:rPr>
              <w:t>Комуникација</w:t>
            </w:r>
          </w:p>
          <w:p w14:paraId="06BCF3FD" w14:textId="77777777" w:rsidR="00361203" w:rsidRDefault="00361203" w:rsidP="00444375">
            <w:pPr>
              <w:rPr>
                <w:lang w:val="sr-Cyrl-CS"/>
              </w:rPr>
            </w:pPr>
          </w:p>
          <w:p w14:paraId="19E8DBB2" w14:textId="77777777" w:rsidR="00361203" w:rsidRDefault="00361203" w:rsidP="00444375">
            <w:pPr>
              <w:rPr>
                <w:b/>
                <w:lang w:val="en-US"/>
              </w:rPr>
            </w:pPr>
            <w:proofErr w:type="spellStart"/>
            <w:r>
              <w:rPr>
                <w:b/>
                <w:lang w:val="en-US"/>
              </w:rPr>
              <w:t>Одговорно</w:t>
            </w:r>
            <w:proofErr w:type="spellEnd"/>
            <w:r>
              <w:rPr>
                <w:b/>
                <w:lang w:val="en-US"/>
              </w:rPr>
              <w:t xml:space="preserve"> </w:t>
            </w:r>
            <w:proofErr w:type="spellStart"/>
            <w:r>
              <w:rPr>
                <w:b/>
                <w:lang w:val="en-US"/>
              </w:rPr>
              <w:t>учешће</w:t>
            </w:r>
            <w:proofErr w:type="spellEnd"/>
            <w:r>
              <w:rPr>
                <w:b/>
                <w:lang w:val="en-US"/>
              </w:rPr>
              <w:t xml:space="preserve"> у </w:t>
            </w:r>
            <w:proofErr w:type="spellStart"/>
            <w:r>
              <w:rPr>
                <w:b/>
                <w:lang w:val="en-US"/>
              </w:rPr>
              <w:t>демократском</w:t>
            </w:r>
            <w:proofErr w:type="spellEnd"/>
            <w:r>
              <w:rPr>
                <w:b/>
                <w:lang w:val="en-US"/>
              </w:rPr>
              <w:t xml:space="preserve"> </w:t>
            </w:r>
            <w:proofErr w:type="spellStart"/>
            <w:r>
              <w:rPr>
                <w:b/>
                <w:lang w:val="en-US"/>
              </w:rPr>
              <w:t>друштву</w:t>
            </w:r>
            <w:proofErr w:type="spellEnd"/>
            <w:r>
              <w:rPr>
                <w:b/>
                <w:lang w:val="en-US"/>
              </w:rPr>
              <w:t xml:space="preserve"> </w:t>
            </w:r>
          </w:p>
          <w:p w14:paraId="15410AA4" w14:textId="77777777" w:rsidR="00361203" w:rsidRDefault="00361203" w:rsidP="00444375">
            <w:pPr>
              <w:rPr>
                <w:b/>
                <w:lang w:val="en-US"/>
              </w:rPr>
            </w:pPr>
          </w:p>
          <w:p w14:paraId="7B41FA49" w14:textId="77777777" w:rsidR="00361203" w:rsidRDefault="00361203" w:rsidP="00444375">
            <w:pPr>
              <w:rPr>
                <w:b/>
                <w:lang w:val="en-US"/>
              </w:rPr>
            </w:pPr>
            <w:proofErr w:type="spellStart"/>
            <w:r>
              <w:rPr>
                <w:b/>
                <w:lang w:val="en-US"/>
              </w:rPr>
              <w:t>Естетичка</w:t>
            </w:r>
            <w:proofErr w:type="spellEnd"/>
            <w:r>
              <w:rPr>
                <w:b/>
                <w:lang w:val="en-US"/>
              </w:rPr>
              <w:t xml:space="preserve"> </w:t>
            </w:r>
            <w:proofErr w:type="spellStart"/>
            <w:r>
              <w:rPr>
                <w:b/>
                <w:lang w:val="en-US"/>
              </w:rPr>
              <w:t>компетенција</w:t>
            </w:r>
            <w:proofErr w:type="spellEnd"/>
            <w:r>
              <w:rPr>
                <w:b/>
                <w:lang w:val="en-US"/>
              </w:rPr>
              <w:tab/>
            </w:r>
          </w:p>
          <w:p w14:paraId="2D2BB204" w14:textId="77777777" w:rsidR="00361203" w:rsidRDefault="00361203" w:rsidP="00444375">
            <w:pPr>
              <w:rPr>
                <w:b/>
                <w:lang w:val="en-US"/>
              </w:rPr>
            </w:pPr>
          </w:p>
          <w:p w14:paraId="005901B9" w14:textId="77777777" w:rsidR="00361203" w:rsidRDefault="00361203" w:rsidP="00444375">
            <w:pPr>
              <w:rPr>
                <w:b/>
                <w:lang w:val="en-US"/>
              </w:rPr>
            </w:pPr>
            <w:proofErr w:type="spellStart"/>
            <w:r>
              <w:rPr>
                <w:b/>
                <w:lang w:val="en-US"/>
              </w:rPr>
              <w:t>Решавање</w:t>
            </w:r>
            <w:proofErr w:type="spellEnd"/>
            <w:r>
              <w:rPr>
                <w:b/>
                <w:lang w:val="en-US"/>
              </w:rPr>
              <w:t xml:space="preserve"> </w:t>
            </w:r>
            <w:proofErr w:type="spellStart"/>
            <w:r>
              <w:rPr>
                <w:b/>
                <w:lang w:val="en-US"/>
              </w:rPr>
              <w:t>проблема</w:t>
            </w:r>
            <w:proofErr w:type="spellEnd"/>
          </w:p>
          <w:p w14:paraId="71A3C782" w14:textId="77777777" w:rsidR="00361203" w:rsidRDefault="00361203" w:rsidP="00444375">
            <w:pPr>
              <w:rPr>
                <w:b/>
                <w:lang w:val="en-US"/>
              </w:rPr>
            </w:pPr>
          </w:p>
          <w:p w14:paraId="3329B400" w14:textId="77777777" w:rsidR="00361203" w:rsidRDefault="00361203" w:rsidP="00444375">
            <w:pPr>
              <w:rPr>
                <w:b/>
                <w:lang w:val="en-US"/>
              </w:rPr>
            </w:pPr>
            <w:proofErr w:type="spellStart"/>
            <w:r>
              <w:rPr>
                <w:b/>
                <w:lang w:val="en-US"/>
              </w:rPr>
              <w:t>Сарадња</w:t>
            </w:r>
            <w:proofErr w:type="spellEnd"/>
          </w:p>
          <w:p w14:paraId="61EB29E8" w14:textId="77777777" w:rsidR="00361203" w:rsidRDefault="00361203" w:rsidP="00444375">
            <w:pPr>
              <w:rPr>
                <w:b/>
                <w:lang w:val="en-US"/>
              </w:rPr>
            </w:pPr>
          </w:p>
          <w:p w14:paraId="15B3952E" w14:textId="77777777" w:rsidR="00361203" w:rsidRDefault="00361203" w:rsidP="00444375">
            <w:pPr>
              <w:rPr>
                <w:b/>
                <w:lang w:val="en-US"/>
              </w:rPr>
            </w:pPr>
            <w:proofErr w:type="spellStart"/>
            <w:r>
              <w:rPr>
                <w:b/>
                <w:lang w:val="en-US"/>
              </w:rPr>
              <w:lastRenderedPageBreak/>
              <w:t>Дигитална</w:t>
            </w:r>
            <w:proofErr w:type="spellEnd"/>
            <w:r>
              <w:rPr>
                <w:b/>
                <w:lang w:val="en-US"/>
              </w:rPr>
              <w:t xml:space="preserve"> </w:t>
            </w:r>
            <w:proofErr w:type="spellStart"/>
            <w:r>
              <w:rPr>
                <w:b/>
                <w:lang w:val="en-US"/>
              </w:rPr>
              <w:t>компетенција</w:t>
            </w:r>
            <w:proofErr w:type="spellEnd"/>
          </w:p>
          <w:p w14:paraId="256ECEC5" w14:textId="77777777" w:rsidR="00361203" w:rsidRDefault="00361203" w:rsidP="00444375">
            <w:pPr>
              <w:rPr>
                <w:b/>
                <w:lang w:val="en-US"/>
              </w:rPr>
            </w:pPr>
          </w:p>
          <w:p w14:paraId="26FF12DE" w14:textId="77777777" w:rsidR="00361203" w:rsidRDefault="00361203" w:rsidP="00444375">
            <w:pPr>
              <w:rPr>
                <w:b/>
                <w:lang w:val="en-US"/>
              </w:rPr>
            </w:pPr>
            <w:proofErr w:type="spellStart"/>
            <w:r>
              <w:rPr>
                <w:b/>
                <w:lang w:val="en-US"/>
              </w:rPr>
              <w:t>Одговоран</w:t>
            </w:r>
            <w:proofErr w:type="spellEnd"/>
            <w:r>
              <w:rPr>
                <w:b/>
                <w:lang w:val="en-US"/>
              </w:rPr>
              <w:t xml:space="preserve"> </w:t>
            </w:r>
            <w:proofErr w:type="spellStart"/>
            <w:r>
              <w:rPr>
                <w:b/>
                <w:lang w:val="en-US"/>
              </w:rPr>
              <w:t>однос</w:t>
            </w:r>
            <w:proofErr w:type="spellEnd"/>
            <w:r>
              <w:rPr>
                <w:b/>
                <w:lang w:val="en-US"/>
              </w:rPr>
              <w:t xml:space="preserve"> </w:t>
            </w:r>
            <w:proofErr w:type="spellStart"/>
            <w:r>
              <w:rPr>
                <w:b/>
                <w:lang w:val="en-US"/>
              </w:rPr>
              <w:t>према</w:t>
            </w:r>
            <w:proofErr w:type="spellEnd"/>
            <w:r>
              <w:rPr>
                <w:b/>
                <w:lang w:val="en-US"/>
              </w:rPr>
              <w:t xml:space="preserve"> </w:t>
            </w:r>
            <w:proofErr w:type="spellStart"/>
            <w:r>
              <w:rPr>
                <w:b/>
                <w:lang w:val="en-US"/>
              </w:rPr>
              <w:t>околини</w:t>
            </w:r>
            <w:proofErr w:type="spellEnd"/>
          </w:p>
          <w:p w14:paraId="22838413" w14:textId="77777777" w:rsidR="00361203" w:rsidRDefault="00361203" w:rsidP="00444375">
            <w:pPr>
              <w:rPr>
                <w:b/>
                <w:lang w:val="en-US"/>
              </w:rPr>
            </w:pPr>
          </w:p>
          <w:p w14:paraId="2A6E93F0" w14:textId="77777777" w:rsidR="00361203" w:rsidRDefault="00361203" w:rsidP="00444375">
            <w:proofErr w:type="spellStart"/>
            <w:r>
              <w:rPr>
                <w:b/>
                <w:lang w:val="en-US"/>
              </w:rPr>
              <w:t>Одговоран</w:t>
            </w:r>
            <w:proofErr w:type="spellEnd"/>
            <w:r>
              <w:rPr>
                <w:b/>
                <w:lang w:val="en-US"/>
              </w:rPr>
              <w:t xml:space="preserve"> </w:t>
            </w:r>
            <w:proofErr w:type="spellStart"/>
            <w:r>
              <w:rPr>
                <w:b/>
                <w:lang w:val="en-US"/>
              </w:rPr>
              <w:t>однос</w:t>
            </w:r>
            <w:proofErr w:type="spellEnd"/>
            <w:r>
              <w:rPr>
                <w:b/>
                <w:lang w:val="en-US"/>
              </w:rPr>
              <w:t xml:space="preserve"> </w:t>
            </w:r>
            <w:proofErr w:type="spellStart"/>
            <w:r>
              <w:rPr>
                <w:b/>
                <w:lang w:val="en-US"/>
              </w:rPr>
              <w:t>према</w:t>
            </w:r>
            <w:proofErr w:type="spellEnd"/>
            <w:r>
              <w:rPr>
                <w:b/>
                <w:lang w:val="en-US"/>
              </w:rPr>
              <w:t xml:space="preserve"> </w:t>
            </w:r>
            <w:proofErr w:type="spellStart"/>
            <w:r>
              <w:rPr>
                <w:b/>
                <w:lang w:val="en-US"/>
              </w:rPr>
              <w:t>здрављу</w:t>
            </w:r>
            <w:proofErr w:type="spellEnd"/>
          </w:p>
        </w:tc>
        <w:tc>
          <w:tcPr>
            <w:tcW w:w="3684" w:type="dxa"/>
            <w:tcBorders>
              <w:top w:val="single" w:sz="4" w:space="0" w:color="auto"/>
              <w:left w:val="single" w:sz="4" w:space="0" w:color="auto"/>
              <w:bottom w:val="single" w:sz="4" w:space="0" w:color="auto"/>
              <w:right w:val="single" w:sz="4" w:space="0" w:color="auto"/>
            </w:tcBorders>
          </w:tcPr>
          <w:p w14:paraId="6F2E1927" w14:textId="77777777" w:rsidR="00361203" w:rsidRDefault="00361203" w:rsidP="00444375">
            <w:pPr>
              <w:pStyle w:val="NormalWeb"/>
              <w:shd w:val="clear" w:color="auto" w:fill="FFFFFF"/>
              <w:spacing w:before="0" w:beforeAutospacing="0" w:after="0" w:afterAutospacing="0"/>
            </w:pPr>
          </w:p>
          <w:p w14:paraId="5687EB7F" w14:textId="77777777" w:rsidR="00361203" w:rsidRDefault="00361203" w:rsidP="00444375">
            <w:pPr>
              <w:pStyle w:val="NormalWeb"/>
              <w:shd w:val="clear" w:color="auto" w:fill="FFFFFF"/>
              <w:spacing w:before="0" w:beforeAutospacing="0" w:after="0" w:afterAutospacing="0"/>
              <w:rPr>
                <w:lang w:val="sr-Cyrl-RS"/>
              </w:rPr>
            </w:pPr>
            <w:r>
              <w:rPr>
                <w:lang w:val="sr-Cyrl-RS"/>
              </w:rPr>
              <w:t>ХЕ.1.2.1.основна физичка својства метала</w:t>
            </w:r>
          </w:p>
          <w:p w14:paraId="37624A91" w14:textId="77777777" w:rsidR="00361203" w:rsidRDefault="00361203" w:rsidP="00444375">
            <w:pPr>
              <w:pStyle w:val="NormalWeb"/>
              <w:shd w:val="clear" w:color="auto" w:fill="FFFFFF"/>
              <w:spacing w:before="0" w:beforeAutospacing="0" w:after="0" w:afterAutospacing="0"/>
              <w:rPr>
                <w:lang w:val="sr-Cyrl-RS"/>
              </w:rPr>
            </w:pPr>
            <w:r>
              <w:rPr>
                <w:lang w:val="sr-Cyrl-RS"/>
              </w:rPr>
              <w:t xml:space="preserve">ХЕ.1.2.3. да препозна метале ( </w:t>
            </w:r>
            <w:r>
              <w:rPr>
                <w:lang w:val="sr-Latn-RS"/>
              </w:rPr>
              <w:t xml:space="preserve">Na, Mg, Al, Fe, Zn, Cu, Pb, Ag, Au ) </w:t>
            </w:r>
            <w:r>
              <w:rPr>
                <w:lang w:val="sr-Cyrl-RS"/>
              </w:rPr>
              <w:t>на основу њихових физичких и хемијских својстава</w:t>
            </w:r>
          </w:p>
          <w:p w14:paraId="50D377F0" w14:textId="77777777" w:rsidR="00361203" w:rsidRDefault="00361203" w:rsidP="00444375">
            <w:pPr>
              <w:pStyle w:val="NormalWeb"/>
              <w:shd w:val="clear" w:color="auto" w:fill="FFFFFF"/>
              <w:spacing w:before="0" w:beforeAutospacing="0" w:after="0" w:afterAutospacing="0"/>
              <w:rPr>
                <w:lang w:val="sr-Cyrl-RS"/>
              </w:rPr>
            </w:pPr>
            <w:r>
              <w:rPr>
                <w:lang w:val="sr-Cyrl-RS"/>
              </w:rPr>
              <w:t>ХЕ.1.2.4. да на основу формуле именује основне класе неорганских једињења: оксиде, хидроксиде ( базе )</w:t>
            </w:r>
          </w:p>
          <w:p w14:paraId="5BAD152B" w14:textId="77777777" w:rsidR="00361203" w:rsidRDefault="00361203" w:rsidP="00444375">
            <w:pPr>
              <w:pStyle w:val="NormalWeb"/>
              <w:shd w:val="clear" w:color="auto" w:fill="FFFFFF"/>
              <w:spacing w:before="0" w:beforeAutospacing="0" w:after="0" w:afterAutospacing="0"/>
              <w:rPr>
                <w:lang w:val="sr-Cyrl-RS"/>
              </w:rPr>
            </w:pPr>
            <w:r>
              <w:rPr>
                <w:lang w:val="sr-Cyrl-RS"/>
              </w:rPr>
              <w:t>ХЕ.1.2.5. примери оксида, база у свакодневном животу</w:t>
            </w:r>
          </w:p>
          <w:p w14:paraId="1A11EA71" w14:textId="77777777" w:rsidR="00361203" w:rsidRDefault="00361203" w:rsidP="00444375">
            <w:pPr>
              <w:pStyle w:val="NormalWeb"/>
              <w:shd w:val="clear" w:color="auto" w:fill="FFFFFF"/>
              <w:spacing w:before="0" w:beforeAutospacing="0" w:after="0" w:afterAutospacing="0"/>
              <w:rPr>
                <w:lang w:val="sr-Cyrl-RS"/>
              </w:rPr>
            </w:pPr>
            <w:r>
              <w:rPr>
                <w:lang w:val="sr-Cyrl-RS"/>
              </w:rPr>
              <w:t>ХЕ.1.2.7.</w:t>
            </w:r>
          </w:p>
          <w:p w14:paraId="3C5BA008" w14:textId="77777777" w:rsidR="00361203" w:rsidRDefault="00361203" w:rsidP="00444375">
            <w:pPr>
              <w:pStyle w:val="NormalWeb"/>
              <w:shd w:val="clear" w:color="auto" w:fill="FFFFFF"/>
              <w:spacing w:before="0" w:beforeAutospacing="0" w:after="0" w:afterAutospacing="0"/>
              <w:rPr>
                <w:lang w:val="sr-Cyrl-RS"/>
              </w:rPr>
            </w:pPr>
            <w:r>
              <w:rPr>
                <w:lang w:val="sr-Cyrl-RS"/>
              </w:rPr>
              <w:t>ХЕ.1.2.8.</w:t>
            </w:r>
          </w:p>
          <w:p w14:paraId="2217287A" w14:textId="77777777" w:rsidR="00361203" w:rsidRDefault="00361203" w:rsidP="00444375">
            <w:pPr>
              <w:pStyle w:val="NormalWeb"/>
              <w:shd w:val="clear" w:color="auto" w:fill="FFFFFF"/>
              <w:spacing w:before="0" w:beforeAutospacing="0" w:after="0" w:afterAutospacing="0"/>
              <w:rPr>
                <w:lang w:val="sr-Cyrl-RS"/>
              </w:rPr>
            </w:pPr>
            <w:r>
              <w:rPr>
                <w:lang w:val="sr-Cyrl-RS"/>
              </w:rPr>
              <w:t>ХЕ.1.2.9.</w:t>
            </w:r>
          </w:p>
          <w:p w14:paraId="6D78946D" w14:textId="77777777" w:rsidR="00361203" w:rsidRDefault="00361203" w:rsidP="00444375">
            <w:pPr>
              <w:pStyle w:val="NormalWeb"/>
              <w:shd w:val="clear" w:color="auto" w:fill="FFFFFF"/>
              <w:spacing w:before="0" w:beforeAutospacing="0" w:after="0" w:afterAutospacing="0"/>
              <w:rPr>
                <w:lang w:val="sr-Cyrl-RS"/>
              </w:rPr>
            </w:pPr>
            <w:r>
              <w:rPr>
                <w:lang w:val="sr-Cyrl-RS"/>
              </w:rPr>
              <w:t>ХЕ.1.2.10.</w:t>
            </w:r>
          </w:p>
          <w:p w14:paraId="45E31E12" w14:textId="77777777" w:rsidR="00361203" w:rsidRDefault="00361203" w:rsidP="00444375">
            <w:pPr>
              <w:pStyle w:val="NormalWeb"/>
              <w:shd w:val="clear" w:color="auto" w:fill="FFFFFF"/>
              <w:spacing w:before="0" w:beforeAutospacing="0" w:after="0" w:afterAutospacing="0"/>
              <w:rPr>
                <w:lang w:val="sr-Cyrl-RS"/>
              </w:rPr>
            </w:pPr>
            <w:r>
              <w:rPr>
                <w:lang w:val="sr-Cyrl-RS"/>
              </w:rPr>
              <w:t>ХЕ.2.2.1.</w:t>
            </w:r>
          </w:p>
          <w:p w14:paraId="350577C6" w14:textId="77777777" w:rsidR="00361203" w:rsidRDefault="00361203" w:rsidP="00444375">
            <w:pPr>
              <w:pStyle w:val="NormalWeb"/>
              <w:shd w:val="clear" w:color="auto" w:fill="FFFFFF"/>
              <w:spacing w:before="0" w:beforeAutospacing="0" w:after="0" w:afterAutospacing="0"/>
              <w:rPr>
                <w:lang w:val="sr-Cyrl-RS"/>
              </w:rPr>
            </w:pPr>
            <w:r>
              <w:rPr>
                <w:lang w:val="sr-Cyrl-RS"/>
              </w:rPr>
              <w:t>ХЕ.2.2.2.</w:t>
            </w:r>
          </w:p>
          <w:p w14:paraId="2DD0BB9A" w14:textId="77777777" w:rsidR="00361203" w:rsidRDefault="00361203" w:rsidP="00444375">
            <w:pPr>
              <w:pStyle w:val="NormalWeb"/>
              <w:shd w:val="clear" w:color="auto" w:fill="FFFFFF"/>
              <w:spacing w:before="0" w:beforeAutospacing="0" w:after="0" w:afterAutospacing="0"/>
              <w:rPr>
                <w:lang w:val="sr-Cyrl-RS"/>
              </w:rPr>
            </w:pPr>
            <w:r>
              <w:rPr>
                <w:lang w:val="sr-Cyrl-RS"/>
              </w:rPr>
              <w:t>ХЕ.2.2.3.</w:t>
            </w:r>
          </w:p>
          <w:p w14:paraId="3BB9C02A" w14:textId="77777777" w:rsidR="00361203" w:rsidRDefault="00361203" w:rsidP="00444375">
            <w:pPr>
              <w:pStyle w:val="NormalWeb"/>
              <w:shd w:val="clear" w:color="auto" w:fill="FFFFFF"/>
              <w:spacing w:before="0" w:beforeAutospacing="0" w:after="0" w:afterAutospacing="0"/>
              <w:rPr>
                <w:lang w:val="sr-Cyrl-RS"/>
              </w:rPr>
            </w:pPr>
            <w:r>
              <w:rPr>
                <w:lang w:val="sr-Cyrl-RS"/>
              </w:rPr>
              <w:t>ХЕ.2.2.4.</w:t>
            </w:r>
          </w:p>
          <w:p w14:paraId="600DCE18" w14:textId="77777777" w:rsidR="00361203" w:rsidRDefault="00361203" w:rsidP="00444375">
            <w:pPr>
              <w:pStyle w:val="NormalWeb"/>
              <w:shd w:val="clear" w:color="auto" w:fill="FFFFFF"/>
              <w:spacing w:before="0" w:beforeAutospacing="0" w:after="0" w:afterAutospacing="0"/>
              <w:rPr>
                <w:lang w:val="sr-Cyrl-RS"/>
              </w:rPr>
            </w:pPr>
            <w:r>
              <w:rPr>
                <w:lang w:val="sr-Cyrl-RS"/>
              </w:rPr>
              <w:lastRenderedPageBreak/>
              <w:t>ХЕ.3.2.1.</w:t>
            </w:r>
          </w:p>
          <w:p w14:paraId="0CA84976" w14:textId="77777777" w:rsidR="00361203" w:rsidRDefault="00361203" w:rsidP="00444375">
            <w:pPr>
              <w:pStyle w:val="NormalWeb"/>
              <w:shd w:val="clear" w:color="auto" w:fill="FFFFFF"/>
              <w:spacing w:before="0" w:beforeAutospacing="0" w:after="0" w:afterAutospacing="0"/>
              <w:rPr>
                <w:lang w:val="sr-Cyrl-RS"/>
              </w:rPr>
            </w:pPr>
            <w:r>
              <w:rPr>
                <w:lang w:val="sr-Cyrl-RS"/>
              </w:rPr>
              <w:t>ХЕ.3.2.2.</w:t>
            </w:r>
          </w:p>
          <w:p w14:paraId="2F16E612" w14:textId="77777777" w:rsidR="00361203" w:rsidRDefault="00361203" w:rsidP="00444375">
            <w:pPr>
              <w:pStyle w:val="NormalWeb"/>
              <w:shd w:val="clear" w:color="auto" w:fill="FFFFFF"/>
              <w:spacing w:before="0" w:beforeAutospacing="0" w:after="0" w:afterAutospacing="0"/>
              <w:rPr>
                <w:lang w:val="sr-Cyrl-RS"/>
              </w:rPr>
            </w:pPr>
            <w:r>
              <w:rPr>
                <w:lang w:val="sr-Cyrl-RS"/>
              </w:rPr>
              <w:t>ХЕ.3.2.3.</w:t>
            </w:r>
          </w:p>
          <w:p w14:paraId="1C850ED7" w14:textId="77777777" w:rsidR="00361203" w:rsidRDefault="00361203" w:rsidP="00444375">
            <w:pPr>
              <w:pStyle w:val="NormalWeb"/>
              <w:shd w:val="clear" w:color="auto" w:fill="FFFFFF"/>
              <w:spacing w:before="0" w:beforeAutospacing="0" w:after="0" w:afterAutospacing="0"/>
              <w:rPr>
                <w:lang w:val="sr-Cyrl-RS"/>
              </w:rPr>
            </w:pPr>
            <w:r>
              <w:rPr>
                <w:lang w:val="sr-Cyrl-RS"/>
              </w:rPr>
              <w:t>ХЕ.3.2.4.</w:t>
            </w:r>
          </w:p>
          <w:p w14:paraId="379720D4" w14:textId="77777777" w:rsidR="00361203" w:rsidRDefault="00361203" w:rsidP="00444375">
            <w:pPr>
              <w:pStyle w:val="NormalWeb"/>
              <w:shd w:val="clear" w:color="auto" w:fill="FFFFFF"/>
              <w:spacing w:before="0" w:beforeAutospacing="0" w:after="0" w:afterAutospacing="0"/>
              <w:rPr>
                <w:lang w:val="sr-Cyrl-RS"/>
              </w:rPr>
            </w:pPr>
            <w:r>
              <w:rPr>
                <w:lang w:val="sr-Cyrl-RS"/>
              </w:rPr>
              <w:t>ХЕ.3.2.5.</w:t>
            </w:r>
          </w:p>
          <w:p w14:paraId="3BD32CDF" w14:textId="77777777" w:rsidR="00361203" w:rsidRDefault="00361203" w:rsidP="00444375">
            <w:pPr>
              <w:pStyle w:val="NormalWeb"/>
              <w:shd w:val="clear" w:color="auto" w:fill="FFFFFF"/>
              <w:spacing w:before="0" w:beforeAutospacing="0" w:after="0" w:afterAutospacing="0"/>
              <w:rPr>
                <w:lang w:val="sr-Cyrl-RS"/>
              </w:rPr>
            </w:pPr>
            <w:r>
              <w:rPr>
                <w:lang w:val="sr-Cyrl-RS"/>
              </w:rPr>
              <w:t>ХЕ.3.2.6.</w:t>
            </w:r>
          </w:p>
        </w:tc>
      </w:tr>
      <w:tr w:rsidR="00361203" w14:paraId="45983DBD" w14:textId="77777777" w:rsidTr="00444375">
        <w:trPr>
          <w:trHeight w:val="5519"/>
        </w:trPr>
        <w:tc>
          <w:tcPr>
            <w:tcW w:w="3758" w:type="dxa"/>
            <w:tcBorders>
              <w:top w:val="single" w:sz="4" w:space="0" w:color="auto"/>
              <w:left w:val="single" w:sz="4" w:space="0" w:color="auto"/>
              <w:bottom w:val="single" w:sz="4" w:space="0" w:color="auto"/>
              <w:right w:val="single" w:sz="4" w:space="0" w:color="auto"/>
            </w:tcBorders>
          </w:tcPr>
          <w:p w14:paraId="0E7A5011" w14:textId="77777777" w:rsidR="00361203" w:rsidRDefault="00361203" w:rsidP="00444375">
            <w:pPr>
              <w:tabs>
                <w:tab w:val="left" w:pos="0"/>
              </w:tabs>
              <w:autoSpaceDE w:val="0"/>
              <w:autoSpaceDN w:val="0"/>
              <w:adjustRightInd w:val="0"/>
              <w:rPr>
                <w:rFonts w:ascii="Times New Roman" w:hAnsi="Times New Roman"/>
                <w:color w:val="000000"/>
              </w:rPr>
            </w:pPr>
          </w:p>
          <w:p w14:paraId="055E5D38" w14:textId="77777777" w:rsidR="00361203" w:rsidRDefault="00361203" w:rsidP="00444375">
            <w:pPr>
              <w:ind w:left="170" w:hanging="170"/>
              <w:contextualSpacing/>
              <w:rPr>
                <w:rFonts w:ascii="Times New Roman" w:hAnsi="Times New Roman"/>
                <w:lang w:val="sr-Cyrl-RS" w:eastAsia="ar-SA"/>
              </w:rPr>
            </w:pPr>
            <w:r>
              <w:rPr>
                <w:rFonts w:ascii="Times New Roman" w:hAnsi="Times New Roman"/>
                <w:lang w:val="sr-Cyrl-RS" w:eastAsia="ar-SA"/>
              </w:rPr>
              <w:t>-уме да на основу распореда електрона по енергетким нивоима препозна атоме метала</w:t>
            </w:r>
          </w:p>
          <w:p w14:paraId="102AD3EF" w14:textId="77777777" w:rsidR="00361203" w:rsidRDefault="00361203" w:rsidP="00444375">
            <w:pPr>
              <w:ind w:left="170" w:hanging="170"/>
              <w:contextualSpacing/>
              <w:rPr>
                <w:rFonts w:ascii="Times New Roman" w:hAnsi="Times New Roman"/>
                <w:lang w:val="sr-Cyrl-RS" w:eastAsia="ar-SA"/>
              </w:rPr>
            </w:pPr>
            <w:r>
              <w:rPr>
                <w:rFonts w:ascii="Times New Roman" w:hAnsi="Times New Roman"/>
                <w:lang w:val="sr-Cyrl-RS" w:eastAsia="ar-SA"/>
              </w:rPr>
              <w:t>-разликује атоме метала од атома неметала</w:t>
            </w:r>
          </w:p>
          <w:p w14:paraId="56114034" w14:textId="77777777" w:rsidR="00361203" w:rsidRDefault="00361203" w:rsidP="00444375">
            <w:pPr>
              <w:ind w:left="170" w:hanging="170"/>
              <w:contextualSpacing/>
              <w:rPr>
                <w:rFonts w:ascii="Times New Roman" w:hAnsi="Times New Roman"/>
                <w:lang w:val="sr-Cyrl-RS" w:eastAsia="ar-SA"/>
              </w:rPr>
            </w:pPr>
            <w:r>
              <w:rPr>
                <w:rFonts w:ascii="Times New Roman" w:hAnsi="Times New Roman"/>
                <w:lang w:val="sr-Cyrl-RS" w:eastAsia="ar-SA"/>
              </w:rPr>
              <w:t>-уме да прикаже реакције оксидације неметала</w:t>
            </w:r>
          </w:p>
          <w:p w14:paraId="6ED8F68F" w14:textId="77777777" w:rsidR="00361203" w:rsidRDefault="00361203" w:rsidP="00444375">
            <w:pPr>
              <w:ind w:left="170" w:hanging="170"/>
              <w:contextualSpacing/>
              <w:rPr>
                <w:rFonts w:ascii="Times New Roman" w:hAnsi="Times New Roman"/>
                <w:lang w:val="sr-Cyrl-RS" w:eastAsia="ar-SA"/>
              </w:rPr>
            </w:pPr>
            <w:r>
              <w:rPr>
                <w:rFonts w:ascii="Times New Roman" w:hAnsi="Times New Roman"/>
                <w:lang w:val="sr-Cyrl-RS" w:eastAsia="ar-SA"/>
              </w:rPr>
              <w:t>-примењује могућност добијања одређених киселих оксида који ће у хемијској реакцији наградити одговарајућу неорганску киселину</w:t>
            </w:r>
          </w:p>
          <w:p w14:paraId="1477CCD4" w14:textId="77777777" w:rsidR="00361203" w:rsidRDefault="00361203" w:rsidP="00444375">
            <w:pPr>
              <w:ind w:left="170" w:hanging="170"/>
              <w:contextualSpacing/>
              <w:rPr>
                <w:rFonts w:ascii="Times New Roman" w:hAnsi="Times New Roman"/>
                <w:lang w:val="sr-Cyrl-RS" w:eastAsia="ar-SA"/>
              </w:rPr>
            </w:pPr>
            <w:r>
              <w:rPr>
                <w:rFonts w:ascii="Times New Roman" w:hAnsi="Times New Roman"/>
                <w:lang w:val="sr-Cyrl-RS" w:eastAsia="ar-SA"/>
              </w:rPr>
              <w:t>-разликује формуле оксида од формуле киселина</w:t>
            </w:r>
          </w:p>
          <w:p w14:paraId="52F9A4AD" w14:textId="77777777" w:rsidR="00361203" w:rsidRDefault="00361203" w:rsidP="00444375">
            <w:pPr>
              <w:ind w:left="170" w:hanging="170"/>
              <w:contextualSpacing/>
              <w:rPr>
                <w:rFonts w:ascii="Times New Roman" w:hAnsi="Times New Roman"/>
                <w:lang w:val="sr-Cyrl-RS" w:eastAsia="ar-SA"/>
              </w:rPr>
            </w:pPr>
            <w:r>
              <w:rPr>
                <w:rFonts w:ascii="Times New Roman" w:hAnsi="Times New Roman"/>
                <w:lang w:val="sr-Cyrl-RS" w:eastAsia="ar-SA"/>
              </w:rPr>
              <w:t>-зна примену, употребу оксида неметала, тако и киселина у свакодневном животу, тако и у процесима индустријске примене истих</w:t>
            </w:r>
          </w:p>
          <w:p w14:paraId="4E2F5B83" w14:textId="77777777" w:rsidR="00361203" w:rsidRDefault="00361203" w:rsidP="00444375">
            <w:pPr>
              <w:ind w:left="170" w:hanging="170"/>
              <w:contextualSpacing/>
              <w:rPr>
                <w:rFonts w:ascii="Times New Roman" w:hAnsi="Times New Roman"/>
                <w:lang w:val="sr-Cyrl-RS" w:eastAsia="ar-SA"/>
              </w:rPr>
            </w:pPr>
            <w:r>
              <w:rPr>
                <w:rFonts w:ascii="Times New Roman" w:hAnsi="Times New Roman"/>
                <w:lang w:val="sr-Cyrl-RS" w:eastAsia="ar-SA"/>
              </w:rPr>
              <w:t>-исписује хемијске реакције(приказује хемијском једначином), зна да изједначи и најважнији разлог валидности изједначене хемијске реакције</w:t>
            </w:r>
          </w:p>
        </w:tc>
        <w:tc>
          <w:tcPr>
            <w:tcW w:w="2430" w:type="dxa"/>
            <w:tcBorders>
              <w:top w:val="single" w:sz="4" w:space="0" w:color="auto"/>
              <w:left w:val="single" w:sz="4" w:space="0" w:color="auto"/>
              <w:bottom w:val="single" w:sz="4" w:space="0" w:color="auto"/>
              <w:right w:val="single" w:sz="4" w:space="0" w:color="auto"/>
            </w:tcBorders>
          </w:tcPr>
          <w:p w14:paraId="09D68231" w14:textId="77777777" w:rsidR="00361203" w:rsidRDefault="00361203" w:rsidP="00444375">
            <w:pPr>
              <w:jc w:val="center"/>
              <w:rPr>
                <w:rFonts w:ascii="Times New Roman" w:hAnsi="Times New Roman"/>
              </w:rPr>
            </w:pPr>
          </w:p>
          <w:p w14:paraId="054D3DDD" w14:textId="77777777" w:rsidR="00361203" w:rsidRDefault="00361203" w:rsidP="00444375">
            <w:pPr>
              <w:jc w:val="center"/>
              <w:rPr>
                <w:rFonts w:ascii="Times New Roman" w:hAnsi="Times New Roman"/>
              </w:rPr>
            </w:pPr>
          </w:p>
          <w:p w14:paraId="7F4AF344" w14:textId="77777777" w:rsidR="00361203" w:rsidRDefault="00361203" w:rsidP="00444375">
            <w:pPr>
              <w:jc w:val="center"/>
              <w:rPr>
                <w:rFonts w:ascii="Times New Roman" w:hAnsi="Times New Roman"/>
                <w:b/>
                <w:smallCaps/>
                <w:noProof/>
                <w:lang w:val="sr-Cyrl-CS" w:eastAsia="ar-SA"/>
              </w:rPr>
            </w:pPr>
          </w:p>
          <w:p w14:paraId="79636971" w14:textId="77777777" w:rsidR="00361203" w:rsidRDefault="00361203" w:rsidP="00444375">
            <w:pPr>
              <w:jc w:val="center"/>
              <w:rPr>
                <w:rFonts w:ascii="Times New Roman" w:hAnsi="Times New Roman"/>
                <w:b/>
                <w:smallCaps/>
                <w:noProof/>
                <w:lang w:val="sr-Cyrl-CS" w:eastAsia="ar-SA"/>
              </w:rPr>
            </w:pPr>
          </w:p>
          <w:p w14:paraId="75D10A0F" w14:textId="77777777" w:rsidR="00361203" w:rsidRDefault="00361203" w:rsidP="00444375">
            <w:pPr>
              <w:jc w:val="center"/>
              <w:rPr>
                <w:rFonts w:ascii="Times New Roman" w:hAnsi="Times New Roman"/>
                <w:b/>
                <w:smallCaps/>
                <w:noProof/>
                <w:lang w:val="sr-Cyrl-CS" w:eastAsia="ar-SA"/>
              </w:rPr>
            </w:pPr>
          </w:p>
          <w:p w14:paraId="6F7BE4F2" w14:textId="77777777" w:rsidR="00361203" w:rsidRDefault="00361203" w:rsidP="00444375">
            <w:pPr>
              <w:jc w:val="center"/>
              <w:rPr>
                <w:rFonts w:ascii="Times New Roman" w:hAnsi="Times New Roman"/>
                <w:b/>
                <w:smallCaps/>
                <w:noProof/>
                <w:lang w:val="sr-Cyrl-CS" w:eastAsia="ar-SA"/>
              </w:rPr>
            </w:pPr>
          </w:p>
          <w:p w14:paraId="7F0B0FB9" w14:textId="77777777" w:rsidR="00361203" w:rsidRDefault="00361203" w:rsidP="00444375">
            <w:pPr>
              <w:jc w:val="center"/>
              <w:rPr>
                <w:rFonts w:ascii="Times New Roman" w:hAnsi="Times New Roman"/>
                <w:b/>
                <w:noProof/>
                <w:lang w:val="en-US"/>
              </w:rPr>
            </w:pPr>
            <w:r>
              <w:rPr>
                <w:rFonts w:ascii="Times New Roman" w:hAnsi="Times New Roman"/>
                <w:b/>
                <w:noProof/>
                <w:lang w:val="en-US"/>
              </w:rPr>
              <w:t>НЕМЕТАЛИ,</w:t>
            </w:r>
          </w:p>
          <w:p w14:paraId="66671721" w14:textId="77777777" w:rsidR="00361203" w:rsidRDefault="00361203" w:rsidP="00444375">
            <w:pPr>
              <w:rPr>
                <w:rFonts w:ascii="Times New Roman" w:hAnsi="Times New Roman"/>
                <w:b/>
                <w:noProof/>
                <w:lang w:val="sr-Cyrl-RS"/>
              </w:rPr>
            </w:pPr>
            <w:r>
              <w:rPr>
                <w:rFonts w:ascii="Times New Roman" w:hAnsi="Times New Roman"/>
                <w:b/>
                <w:noProof/>
                <w:lang w:val="sr-Cyrl-RS"/>
              </w:rPr>
              <w:t xml:space="preserve">      ОКСИДИ,</w:t>
            </w:r>
          </w:p>
          <w:p w14:paraId="1BEF2E9F" w14:textId="77777777" w:rsidR="00361203" w:rsidRDefault="00361203" w:rsidP="00444375">
            <w:pPr>
              <w:rPr>
                <w:rFonts w:ascii="Times New Roman" w:hAnsi="Times New Roman"/>
                <w:b/>
                <w:noProof/>
                <w:snapToGrid w:val="0"/>
                <w:lang w:val="sr-Cyrl-RS"/>
              </w:rPr>
            </w:pPr>
            <w:r>
              <w:rPr>
                <w:rFonts w:ascii="Times New Roman" w:hAnsi="Times New Roman"/>
                <w:b/>
                <w:noProof/>
                <w:lang w:val="sr-Cyrl-RS"/>
              </w:rPr>
              <w:t xml:space="preserve">      КИСЕЛИНЕ</w:t>
            </w:r>
          </w:p>
        </w:tc>
        <w:tc>
          <w:tcPr>
            <w:tcW w:w="3510" w:type="dxa"/>
            <w:tcBorders>
              <w:top w:val="single" w:sz="4" w:space="0" w:color="auto"/>
              <w:left w:val="single" w:sz="4" w:space="0" w:color="auto"/>
              <w:bottom w:val="single" w:sz="4" w:space="0" w:color="auto"/>
              <w:right w:val="single" w:sz="4" w:space="0" w:color="auto"/>
            </w:tcBorders>
          </w:tcPr>
          <w:p w14:paraId="41DC573D" w14:textId="77777777" w:rsidR="00361203" w:rsidRDefault="00361203" w:rsidP="00444375">
            <w:pPr>
              <w:rPr>
                <w:rFonts w:ascii="Times New Roman" w:hAnsi="Times New Roman"/>
                <w:b/>
                <w:lang w:val="sr-Cyrl-RS"/>
              </w:rPr>
            </w:pPr>
            <w:r>
              <w:rPr>
                <w:rFonts w:ascii="Times New Roman" w:hAnsi="Times New Roman"/>
                <w:b/>
                <w:lang w:val="sr-Cyrl-RS"/>
              </w:rPr>
              <w:t>-Сумпор, азот, фосфор и угљеник.</w:t>
            </w:r>
          </w:p>
          <w:p w14:paraId="3D0B91F5" w14:textId="77777777" w:rsidR="00361203" w:rsidRDefault="00361203" w:rsidP="00444375">
            <w:pPr>
              <w:rPr>
                <w:rFonts w:ascii="Times New Roman" w:hAnsi="Times New Roman"/>
                <w:b/>
                <w:lang w:val="sr-Cyrl-RS"/>
              </w:rPr>
            </w:pPr>
          </w:p>
          <w:p w14:paraId="7FEB32D3" w14:textId="77777777" w:rsidR="00361203" w:rsidRDefault="00361203" w:rsidP="00444375">
            <w:pPr>
              <w:rPr>
                <w:rFonts w:ascii="Times New Roman" w:hAnsi="Times New Roman"/>
                <w:b/>
                <w:lang w:val="sr-Cyrl-RS"/>
              </w:rPr>
            </w:pPr>
            <w:r>
              <w:rPr>
                <w:rFonts w:ascii="Times New Roman" w:hAnsi="Times New Roman"/>
                <w:b/>
                <w:lang w:val="sr-Cyrl-RS"/>
              </w:rPr>
              <w:t>-Оксиди неметала и киселина, својства и примена.</w:t>
            </w:r>
          </w:p>
          <w:p w14:paraId="7D09CC26" w14:textId="77777777" w:rsidR="00361203" w:rsidRDefault="00361203" w:rsidP="00444375">
            <w:pPr>
              <w:rPr>
                <w:rFonts w:ascii="Times New Roman" w:hAnsi="Times New Roman"/>
                <w:b/>
                <w:lang w:val="sr-Cyrl-RS"/>
              </w:rPr>
            </w:pPr>
          </w:p>
          <w:p w14:paraId="7BE9C59D" w14:textId="77777777" w:rsidR="00361203" w:rsidRDefault="00361203" w:rsidP="00444375">
            <w:pPr>
              <w:rPr>
                <w:rFonts w:ascii="Times New Roman" w:hAnsi="Times New Roman"/>
                <w:b/>
                <w:lang w:val="sr-Cyrl-RS"/>
              </w:rPr>
            </w:pPr>
            <w:r>
              <w:rPr>
                <w:rFonts w:ascii="Times New Roman" w:hAnsi="Times New Roman"/>
                <w:b/>
                <w:lang w:val="sr-Cyrl-RS"/>
              </w:rPr>
              <w:t>Демонстрациони огледи:</w:t>
            </w:r>
          </w:p>
          <w:p w14:paraId="524F02F5" w14:textId="77777777" w:rsidR="00361203" w:rsidRDefault="00361203" w:rsidP="00444375">
            <w:pPr>
              <w:rPr>
                <w:rFonts w:ascii="Times New Roman" w:hAnsi="Times New Roman"/>
                <w:b/>
                <w:lang w:val="sr-Cyrl-RS"/>
              </w:rPr>
            </w:pPr>
            <w:r>
              <w:rPr>
                <w:rFonts w:ascii="Times New Roman" w:hAnsi="Times New Roman"/>
                <w:b/>
                <w:lang w:val="sr-Cyrl-RS"/>
              </w:rPr>
              <w:t xml:space="preserve">Добијање сумпор ( </w:t>
            </w:r>
            <w:r>
              <w:rPr>
                <w:rFonts w:ascii="Times New Roman" w:hAnsi="Times New Roman"/>
                <w:b/>
                <w:lang w:val="sr-Latn-RS"/>
              </w:rPr>
              <w:t>IV )</w:t>
            </w:r>
            <w:r>
              <w:rPr>
                <w:rFonts w:ascii="Times New Roman" w:hAnsi="Times New Roman"/>
                <w:b/>
                <w:lang w:val="sr-Cyrl-RS"/>
              </w:rPr>
              <w:t xml:space="preserve"> оксида и испитивање његових својстава.</w:t>
            </w:r>
          </w:p>
          <w:p w14:paraId="3C3152A3" w14:textId="77777777" w:rsidR="00361203" w:rsidRDefault="00361203" w:rsidP="00444375">
            <w:pPr>
              <w:rPr>
                <w:rFonts w:ascii="Times New Roman" w:hAnsi="Times New Roman"/>
                <w:b/>
                <w:lang w:val="sr-Cyrl-RS"/>
              </w:rPr>
            </w:pPr>
          </w:p>
          <w:p w14:paraId="4B3C04B1" w14:textId="77777777" w:rsidR="00361203" w:rsidRDefault="00361203" w:rsidP="00444375">
            <w:pPr>
              <w:rPr>
                <w:rFonts w:ascii="Times New Roman" w:hAnsi="Times New Roman"/>
                <w:b/>
                <w:lang w:val="sr-Cyrl-RS"/>
              </w:rPr>
            </w:pPr>
            <w:r>
              <w:rPr>
                <w:rFonts w:ascii="Times New Roman" w:hAnsi="Times New Roman"/>
                <w:b/>
                <w:lang w:val="sr-Cyrl-RS"/>
              </w:rPr>
              <w:t>Демонстрациони оглед:</w:t>
            </w:r>
          </w:p>
          <w:p w14:paraId="588CCD18" w14:textId="77777777" w:rsidR="00361203" w:rsidRDefault="00361203" w:rsidP="00444375">
            <w:pPr>
              <w:rPr>
                <w:rFonts w:ascii="Times New Roman" w:hAnsi="Times New Roman"/>
                <w:b/>
                <w:lang w:val="sr-Cyrl-RS"/>
              </w:rPr>
            </w:pPr>
            <w:r>
              <w:rPr>
                <w:rFonts w:ascii="Times New Roman" w:hAnsi="Times New Roman"/>
                <w:b/>
                <w:lang w:val="sr-Cyrl-RS"/>
              </w:rPr>
              <w:t>Разблаживање концентроване сумпорне киселине.</w:t>
            </w:r>
          </w:p>
        </w:tc>
        <w:tc>
          <w:tcPr>
            <w:tcW w:w="2070" w:type="dxa"/>
            <w:tcBorders>
              <w:top w:val="single" w:sz="4" w:space="0" w:color="auto"/>
              <w:left w:val="single" w:sz="4" w:space="0" w:color="auto"/>
              <w:bottom w:val="single" w:sz="4" w:space="0" w:color="auto"/>
              <w:right w:val="single" w:sz="4" w:space="0" w:color="auto"/>
            </w:tcBorders>
            <w:vAlign w:val="center"/>
          </w:tcPr>
          <w:p w14:paraId="2CA506E8" w14:textId="77777777" w:rsidR="00361203" w:rsidRDefault="00361203" w:rsidP="00444375">
            <w:pPr>
              <w:rPr>
                <w:rFonts w:ascii="Times New Roman" w:hAnsi="Times New Roman"/>
                <w:b/>
                <w:lang w:val="ru-RU" w:eastAsia="sr-Latn-CS"/>
              </w:rPr>
            </w:pPr>
            <w:r>
              <w:rPr>
                <w:rFonts w:ascii="Times New Roman" w:hAnsi="Times New Roman"/>
                <w:b/>
                <w:lang w:val="ru-RU" w:eastAsia="sr-Latn-CS"/>
              </w:rPr>
              <w:t>Компетенција за  учење</w:t>
            </w:r>
          </w:p>
          <w:p w14:paraId="5206CF6B" w14:textId="77777777" w:rsidR="00361203" w:rsidRDefault="00361203" w:rsidP="00444375">
            <w:pPr>
              <w:rPr>
                <w:rFonts w:ascii="Times New Roman" w:hAnsi="Times New Roman"/>
                <w:b/>
                <w:lang w:val="ru-RU" w:eastAsia="sr-Latn-CS"/>
              </w:rPr>
            </w:pPr>
          </w:p>
          <w:p w14:paraId="6A500D3E" w14:textId="77777777" w:rsidR="00361203" w:rsidRDefault="00361203" w:rsidP="00444375">
            <w:pPr>
              <w:rPr>
                <w:rFonts w:ascii="Times New Roman" w:hAnsi="Times New Roman"/>
                <w:b/>
                <w:lang w:val="ru-RU" w:eastAsia="sr-Latn-CS"/>
              </w:rPr>
            </w:pPr>
            <w:r>
              <w:rPr>
                <w:rFonts w:ascii="Times New Roman" w:hAnsi="Times New Roman"/>
                <w:b/>
                <w:lang w:val="ru-RU" w:eastAsia="sr-Latn-CS"/>
              </w:rPr>
              <w:t>Рад са подацима и информацијама</w:t>
            </w:r>
          </w:p>
          <w:p w14:paraId="1C18E768" w14:textId="77777777" w:rsidR="00361203" w:rsidRDefault="00361203" w:rsidP="00444375">
            <w:pPr>
              <w:rPr>
                <w:rFonts w:ascii="Times New Roman" w:hAnsi="Times New Roman"/>
                <w:b/>
                <w:lang w:val="ru-RU" w:eastAsia="sr-Latn-CS"/>
              </w:rPr>
            </w:pPr>
          </w:p>
          <w:p w14:paraId="02723922" w14:textId="77777777" w:rsidR="00361203" w:rsidRDefault="00361203" w:rsidP="00444375">
            <w:pPr>
              <w:rPr>
                <w:rFonts w:ascii="Times New Roman" w:hAnsi="Times New Roman"/>
                <w:lang w:val="sr-Latn-RS" w:eastAsia="sr-Latn-CS"/>
              </w:rPr>
            </w:pPr>
            <w:r>
              <w:rPr>
                <w:rFonts w:ascii="Times New Roman" w:hAnsi="Times New Roman"/>
                <w:b/>
                <w:lang w:val="ru-RU" w:eastAsia="sr-Latn-CS"/>
              </w:rPr>
              <w:t>Комуникација</w:t>
            </w:r>
          </w:p>
          <w:p w14:paraId="7306713D" w14:textId="77777777" w:rsidR="00361203" w:rsidRDefault="00361203" w:rsidP="00444375">
            <w:pPr>
              <w:rPr>
                <w:rFonts w:ascii="Times New Roman" w:hAnsi="Times New Roman"/>
                <w:lang w:val="sr-Cyrl-CS"/>
              </w:rPr>
            </w:pPr>
          </w:p>
          <w:p w14:paraId="59333197" w14:textId="77777777" w:rsidR="00361203" w:rsidRDefault="00361203" w:rsidP="00444375">
            <w:pPr>
              <w:rPr>
                <w:rFonts w:ascii="Times New Roman" w:hAnsi="Times New Roman"/>
                <w:b/>
              </w:rPr>
            </w:pPr>
            <w:r>
              <w:rPr>
                <w:rFonts w:ascii="Times New Roman" w:hAnsi="Times New Roman"/>
                <w:b/>
              </w:rPr>
              <w:t xml:space="preserve">Одговорно учешће у демократском друштву </w:t>
            </w:r>
          </w:p>
          <w:p w14:paraId="1C024526" w14:textId="77777777" w:rsidR="00361203" w:rsidRDefault="00361203" w:rsidP="00444375">
            <w:pPr>
              <w:rPr>
                <w:rFonts w:ascii="Times New Roman" w:hAnsi="Times New Roman"/>
                <w:b/>
              </w:rPr>
            </w:pPr>
          </w:p>
          <w:p w14:paraId="1E238DBC" w14:textId="77777777" w:rsidR="00361203" w:rsidRDefault="00361203" w:rsidP="00444375">
            <w:pPr>
              <w:rPr>
                <w:rFonts w:ascii="Times New Roman" w:hAnsi="Times New Roman"/>
                <w:b/>
              </w:rPr>
            </w:pPr>
            <w:r>
              <w:rPr>
                <w:rFonts w:ascii="Times New Roman" w:hAnsi="Times New Roman"/>
                <w:b/>
              </w:rPr>
              <w:t>Естетичка компетенција</w:t>
            </w:r>
            <w:r>
              <w:rPr>
                <w:rFonts w:ascii="Times New Roman" w:hAnsi="Times New Roman"/>
                <w:b/>
              </w:rPr>
              <w:tab/>
            </w:r>
          </w:p>
          <w:p w14:paraId="55013159" w14:textId="77777777" w:rsidR="00361203" w:rsidRDefault="00361203" w:rsidP="00444375">
            <w:pPr>
              <w:rPr>
                <w:rFonts w:ascii="Times New Roman" w:hAnsi="Times New Roman"/>
                <w:b/>
              </w:rPr>
            </w:pPr>
          </w:p>
          <w:p w14:paraId="29CF0B2F" w14:textId="77777777" w:rsidR="00361203" w:rsidRDefault="00361203" w:rsidP="00444375">
            <w:pPr>
              <w:rPr>
                <w:rFonts w:ascii="Times New Roman" w:hAnsi="Times New Roman"/>
                <w:b/>
              </w:rPr>
            </w:pPr>
            <w:r>
              <w:rPr>
                <w:rFonts w:ascii="Times New Roman" w:hAnsi="Times New Roman"/>
                <w:b/>
              </w:rPr>
              <w:t>Решавање проблема</w:t>
            </w:r>
          </w:p>
          <w:p w14:paraId="06ECDA7A" w14:textId="77777777" w:rsidR="00361203" w:rsidRDefault="00361203" w:rsidP="00444375">
            <w:pPr>
              <w:rPr>
                <w:rFonts w:ascii="Times New Roman" w:hAnsi="Times New Roman"/>
                <w:b/>
              </w:rPr>
            </w:pPr>
          </w:p>
          <w:p w14:paraId="478629F9" w14:textId="77777777" w:rsidR="00361203" w:rsidRDefault="00361203" w:rsidP="00444375">
            <w:pPr>
              <w:rPr>
                <w:rFonts w:ascii="Times New Roman" w:hAnsi="Times New Roman"/>
                <w:b/>
              </w:rPr>
            </w:pPr>
            <w:r>
              <w:rPr>
                <w:rFonts w:ascii="Times New Roman" w:hAnsi="Times New Roman"/>
                <w:b/>
              </w:rPr>
              <w:t>Сарадња</w:t>
            </w:r>
          </w:p>
          <w:p w14:paraId="01052362" w14:textId="77777777" w:rsidR="00361203" w:rsidRDefault="00361203" w:rsidP="00444375">
            <w:pPr>
              <w:rPr>
                <w:rFonts w:ascii="Times New Roman" w:hAnsi="Times New Roman"/>
                <w:b/>
              </w:rPr>
            </w:pPr>
          </w:p>
          <w:p w14:paraId="3D2B059F" w14:textId="77777777" w:rsidR="00361203" w:rsidRDefault="00361203" w:rsidP="00444375">
            <w:pPr>
              <w:rPr>
                <w:rFonts w:ascii="Times New Roman" w:hAnsi="Times New Roman"/>
                <w:b/>
              </w:rPr>
            </w:pPr>
            <w:r>
              <w:rPr>
                <w:rFonts w:ascii="Times New Roman" w:hAnsi="Times New Roman"/>
                <w:b/>
              </w:rPr>
              <w:t>Дигитална компетенција</w:t>
            </w:r>
          </w:p>
          <w:p w14:paraId="3683863F" w14:textId="77777777" w:rsidR="00361203" w:rsidRDefault="00361203" w:rsidP="00444375">
            <w:pPr>
              <w:rPr>
                <w:rFonts w:ascii="Times New Roman" w:hAnsi="Times New Roman"/>
                <w:b/>
              </w:rPr>
            </w:pPr>
          </w:p>
          <w:p w14:paraId="6EC1E9E3" w14:textId="77777777" w:rsidR="00361203" w:rsidRDefault="00361203" w:rsidP="00444375">
            <w:pPr>
              <w:rPr>
                <w:rFonts w:ascii="Times New Roman" w:hAnsi="Times New Roman"/>
                <w:b/>
              </w:rPr>
            </w:pPr>
            <w:r>
              <w:rPr>
                <w:rFonts w:ascii="Times New Roman" w:hAnsi="Times New Roman"/>
                <w:b/>
              </w:rPr>
              <w:t>Одговоран однос према околини</w:t>
            </w:r>
          </w:p>
          <w:p w14:paraId="2036A2DA" w14:textId="77777777" w:rsidR="00361203" w:rsidRDefault="00361203" w:rsidP="00444375">
            <w:pPr>
              <w:rPr>
                <w:rFonts w:ascii="Times New Roman" w:hAnsi="Times New Roman"/>
                <w:b/>
              </w:rPr>
            </w:pPr>
          </w:p>
          <w:p w14:paraId="6B12428F" w14:textId="77777777" w:rsidR="00361203" w:rsidRDefault="00361203" w:rsidP="00444375">
            <w:pPr>
              <w:rPr>
                <w:rFonts w:ascii="Times New Roman" w:hAnsi="Times New Roman"/>
                <w:noProof/>
                <w:lang w:val="sr-Cyrl-RS"/>
              </w:rPr>
            </w:pPr>
            <w:proofErr w:type="spellStart"/>
            <w:r>
              <w:rPr>
                <w:rFonts w:ascii="Times New Roman" w:hAnsi="Times New Roman"/>
                <w:b/>
                <w:lang w:val="en-US"/>
              </w:rPr>
              <w:t>Одговоран</w:t>
            </w:r>
            <w:proofErr w:type="spellEnd"/>
            <w:r>
              <w:rPr>
                <w:rFonts w:ascii="Times New Roman" w:hAnsi="Times New Roman"/>
                <w:b/>
                <w:lang w:val="en-US"/>
              </w:rPr>
              <w:t xml:space="preserve"> </w:t>
            </w:r>
            <w:proofErr w:type="spellStart"/>
            <w:r>
              <w:rPr>
                <w:rFonts w:ascii="Times New Roman" w:hAnsi="Times New Roman"/>
                <w:b/>
                <w:lang w:val="en-US"/>
              </w:rPr>
              <w:t>однос</w:t>
            </w:r>
            <w:proofErr w:type="spellEnd"/>
            <w:r>
              <w:rPr>
                <w:rFonts w:ascii="Times New Roman" w:hAnsi="Times New Roman"/>
                <w:b/>
                <w:lang w:val="en-US"/>
              </w:rPr>
              <w:t xml:space="preserve"> </w:t>
            </w:r>
            <w:proofErr w:type="spellStart"/>
            <w:r>
              <w:rPr>
                <w:rFonts w:ascii="Times New Roman" w:hAnsi="Times New Roman"/>
                <w:b/>
                <w:lang w:val="en-US"/>
              </w:rPr>
              <w:t>према</w:t>
            </w:r>
            <w:proofErr w:type="spellEnd"/>
            <w:r>
              <w:rPr>
                <w:rFonts w:ascii="Times New Roman" w:hAnsi="Times New Roman"/>
                <w:b/>
                <w:lang w:val="en-US"/>
              </w:rPr>
              <w:t xml:space="preserve"> </w:t>
            </w:r>
            <w:proofErr w:type="spellStart"/>
            <w:r>
              <w:rPr>
                <w:rFonts w:ascii="Times New Roman" w:hAnsi="Times New Roman"/>
                <w:b/>
                <w:lang w:val="en-US"/>
              </w:rPr>
              <w:t>здрављу</w:t>
            </w:r>
            <w:proofErr w:type="spellEnd"/>
          </w:p>
        </w:tc>
        <w:tc>
          <w:tcPr>
            <w:tcW w:w="3684" w:type="dxa"/>
            <w:tcBorders>
              <w:top w:val="single" w:sz="4" w:space="0" w:color="auto"/>
              <w:left w:val="single" w:sz="4" w:space="0" w:color="auto"/>
              <w:bottom w:val="single" w:sz="4" w:space="0" w:color="auto"/>
              <w:right w:val="single" w:sz="4" w:space="0" w:color="auto"/>
            </w:tcBorders>
          </w:tcPr>
          <w:p w14:paraId="36905F16" w14:textId="77777777" w:rsidR="00361203" w:rsidRDefault="00361203" w:rsidP="00444375">
            <w:pPr>
              <w:rPr>
                <w:rFonts w:ascii="Times New Roman" w:hAnsi="Times New Roman"/>
                <w:lang w:val="en-US"/>
              </w:rPr>
            </w:pPr>
            <w:r>
              <w:rPr>
                <w:rFonts w:ascii="Times New Roman" w:hAnsi="Times New Roman"/>
                <w:lang w:val="sr-Cyrl-RS"/>
              </w:rPr>
              <w:t>ХЕ</w:t>
            </w:r>
            <w:r>
              <w:rPr>
                <w:rFonts w:ascii="Times New Roman" w:hAnsi="Times New Roman"/>
                <w:lang w:val="en-US"/>
              </w:rPr>
              <w:t>.1.5.1; ХЕ.1.5.2; ХЕ.1.5.4; ХЕ.1.5.5;</w:t>
            </w:r>
          </w:p>
          <w:p w14:paraId="5B9CA1A3" w14:textId="77777777" w:rsidR="00361203" w:rsidRDefault="00361203" w:rsidP="00444375">
            <w:pPr>
              <w:rPr>
                <w:rFonts w:ascii="Times New Roman" w:hAnsi="Times New Roman"/>
                <w:lang w:val="sr-Cyrl-RS"/>
              </w:rPr>
            </w:pPr>
            <w:r>
              <w:rPr>
                <w:rFonts w:ascii="Times New Roman" w:hAnsi="Times New Roman"/>
                <w:lang w:val="en-US"/>
              </w:rPr>
              <w:t>ХЕ.1.5.6; ХЕ.1.5.7; ХЕ.1.5.8; ХЕ.1.5.</w:t>
            </w:r>
            <w:proofErr w:type="gramStart"/>
            <w:r>
              <w:rPr>
                <w:rFonts w:ascii="Times New Roman" w:hAnsi="Times New Roman"/>
                <w:lang w:val="en-US"/>
              </w:rPr>
              <w:t>9</w:t>
            </w:r>
            <w:r>
              <w:rPr>
                <w:rFonts w:ascii="Times New Roman" w:hAnsi="Times New Roman"/>
                <w:lang w:val="sr-Cyrl-RS"/>
              </w:rPr>
              <w:t>;ХЕ</w:t>
            </w:r>
            <w:proofErr w:type="gramEnd"/>
            <w:r>
              <w:rPr>
                <w:rFonts w:ascii="Times New Roman" w:hAnsi="Times New Roman"/>
                <w:lang w:val="sr-Cyrl-RS"/>
              </w:rPr>
              <w:t>.1.6.1.</w:t>
            </w:r>
          </w:p>
          <w:p w14:paraId="22F1D178" w14:textId="77777777" w:rsidR="00361203" w:rsidRDefault="00361203" w:rsidP="00444375">
            <w:pPr>
              <w:rPr>
                <w:rFonts w:ascii="Times New Roman" w:hAnsi="Times New Roman"/>
                <w:lang w:val="sr-Cyrl-RS"/>
              </w:rPr>
            </w:pPr>
          </w:p>
          <w:p w14:paraId="31FDA79C" w14:textId="77777777" w:rsidR="00361203" w:rsidRDefault="00361203" w:rsidP="00444375">
            <w:pPr>
              <w:rPr>
                <w:rFonts w:ascii="Times New Roman" w:hAnsi="Times New Roman"/>
                <w:lang w:val="sr-Cyrl-RS"/>
              </w:rPr>
            </w:pPr>
            <w:r>
              <w:rPr>
                <w:rFonts w:ascii="Times New Roman" w:hAnsi="Times New Roman"/>
                <w:lang w:val="sr-Cyrl-RS"/>
              </w:rPr>
              <w:t>ХЕ.2.2.3; ХЕ.2.2.4;ХЕ.2.6.1.</w:t>
            </w:r>
          </w:p>
          <w:p w14:paraId="6B13DC4B" w14:textId="77777777" w:rsidR="00361203" w:rsidRDefault="00361203" w:rsidP="00444375">
            <w:pPr>
              <w:rPr>
                <w:rFonts w:ascii="Times New Roman" w:hAnsi="Times New Roman"/>
                <w:lang w:val="sr-Cyrl-RS"/>
              </w:rPr>
            </w:pPr>
          </w:p>
          <w:p w14:paraId="73F7142A" w14:textId="77777777" w:rsidR="00361203" w:rsidRDefault="00361203" w:rsidP="00444375">
            <w:pPr>
              <w:rPr>
                <w:rFonts w:ascii="Times New Roman" w:hAnsi="Times New Roman"/>
                <w:lang w:val="sr-Cyrl-RS"/>
              </w:rPr>
            </w:pPr>
            <w:r>
              <w:rPr>
                <w:rFonts w:ascii="Times New Roman" w:hAnsi="Times New Roman"/>
                <w:lang w:val="en-US"/>
              </w:rPr>
              <w:t>ХЕ.3.1.1; ХЕ.3.1.2.; ХЕ.3.1.3; ХЕ.3.1.4; ХЕ:3.1.5; ХЕ.3.1.6</w:t>
            </w:r>
            <w:r>
              <w:rPr>
                <w:rFonts w:ascii="Times New Roman" w:hAnsi="Times New Roman"/>
                <w:lang w:val="sr-Cyrl-RS"/>
              </w:rPr>
              <w:t>.</w:t>
            </w:r>
          </w:p>
          <w:p w14:paraId="68CD9740" w14:textId="77777777" w:rsidR="00361203" w:rsidRDefault="00361203" w:rsidP="00444375">
            <w:pPr>
              <w:rPr>
                <w:rFonts w:ascii="Times New Roman" w:hAnsi="Times New Roman"/>
                <w:lang w:val="sr-Cyrl-RS"/>
              </w:rPr>
            </w:pPr>
            <w:r>
              <w:rPr>
                <w:rFonts w:ascii="Times New Roman" w:hAnsi="Times New Roman"/>
                <w:lang w:val="sr-Cyrl-RS"/>
              </w:rPr>
              <w:t>ХЕ.3.6.1.</w:t>
            </w:r>
          </w:p>
          <w:p w14:paraId="3230662A" w14:textId="77777777" w:rsidR="00361203" w:rsidRDefault="00361203" w:rsidP="00444375">
            <w:pPr>
              <w:jc w:val="center"/>
              <w:rPr>
                <w:rFonts w:ascii="Times New Roman" w:hAnsi="Times New Roman"/>
                <w:color w:val="000000"/>
              </w:rPr>
            </w:pPr>
          </w:p>
          <w:p w14:paraId="05CC3307" w14:textId="77777777" w:rsidR="00361203" w:rsidRDefault="00361203" w:rsidP="00444375">
            <w:pPr>
              <w:jc w:val="center"/>
            </w:pPr>
          </w:p>
          <w:p w14:paraId="05CE37E3" w14:textId="77777777" w:rsidR="00361203" w:rsidRDefault="00361203" w:rsidP="00444375">
            <w:pPr>
              <w:jc w:val="center"/>
              <w:rPr>
                <w:rStyle w:val="Hyperlink"/>
                <w:rFonts w:ascii="Times New Roman" w:hAnsi="Times New Roman"/>
              </w:rPr>
            </w:pPr>
          </w:p>
          <w:p w14:paraId="5342B69C" w14:textId="77777777" w:rsidR="00361203" w:rsidRDefault="00361203" w:rsidP="00444375">
            <w:pPr>
              <w:jc w:val="center"/>
            </w:pPr>
          </w:p>
          <w:p w14:paraId="416472E3" w14:textId="77777777" w:rsidR="00361203" w:rsidRDefault="00361203" w:rsidP="00444375">
            <w:pPr>
              <w:jc w:val="center"/>
              <w:rPr>
                <w:rFonts w:ascii="Times New Roman" w:hAnsi="Times New Roman"/>
                <w:lang w:val="sr-Cyrl-CS"/>
              </w:rPr>
            </w:pPr>
          </w:p>
        </w:tc>
      </w:tr>
      <w:tr w:rsidR="00361203" w:rsidRPr="00F95871" w14:paraId="142A814D" w14:textId="77777777" w:rsidTr="00444375">
        <w:trPr>
          <w:cantSplit/>
          <w:trHeight w:val="1134"/>
        </w:trPr>
        <w:tc>
          <w:tcPr>
            <w:tcW w:w="3758" w:type="dxa"/>
            <w:tcBorders>
              <w:top w:val="single" w:sz="4" w:space="0" w:color="auto"/>
              <w:left w:val="single" w:sz="4" w:space="0" w:color="auto"/>
              <w:bottom w:val="single" w:sz="4" w:space="0" w:color="auto"/>
              <w:right w:val="single" w:sz="4" w:space="0" w:color="auto"/>
            </w:tcBorders>
            <w:hideMark/>
          </w:tcPr>
          <w:p w14:paraId="7C855C3D" w14:textId="77777777" w:rsidR="00361203" w:rsidRPr="00F95871" w:rsidRDefault="00361203" w:rsidP="00444375">
            <w:pPr>
              <w:rPr>
                <w:rFonts w:ascii="Times New Roman" w:hAnsi="Times New Roman"/>
                <w:lang w:val="sr-Cyrl-RS" w:eastAsia="ar-SA"/>
              </w:rPr>
            </w:pPr>
            <w:r w:rsidRPr="00F95871">
              <w:rPr>
                <w:rFonts w:ascii="Times New Roman" w:hAnsi="Times New Roman"/>
                <w:lang w:val="sr-Cyrl-RS" w:eastAsia="ar-SA"/>
              </w:rPr>
              <w:lastRenderedPageBreak/>
              <w:t>-уме правилно да састави молекулску формулу соли</w:t>
            </w:r>
          </w:p>
          <w:p w14:paraId="23309589" w14:textId="77777777" w:rsidR="00361203" w:rsidRPr="00F95871" w:rsidRDefault="00361203" w:rsidP="00444375">
            <w:pPr>
              <w:rPr>
                <w:rFonts w:ascii="Times New Roman" w:hAnsi="Times New Roman"/>
                <w:lang w:val="sr-Cyrl-RS" w:eastAsia="ar-SA"/>
              </w:rPr>
            </w:pPr>
            <w:r w:rsidRPr="00F95871">
              <w:rPr>
                <w:rFonts w:ascii="Times New Roman" w:hAnsi="Times New Roman"/>
                <w:lang w:val="sr-Cyrl-RS" w:eastAsia="ar-SA"/>
              </w:rPr>
              <w:t>-зна својства и употребу одговарајућих соли</w:t>
            </w:r>
          </w:p>
          <w:p w14:paraId="19E56889" w14:textId="77777777" w:rsidR="00361203" w:rsidRPr="00F95871" w:rsidRDefault="00361203" w:rsidP="00444375">
            <w:pPr>
              <w:rPr>
                <w:rFonts w:ascii="Times New Roman" w:hAnsi="Times New Roman"/>
                <w:lang w:val="sr-Cyrl-RS" w:eastAsia="ar-SA"/>
              </w:rPr>
            </w:pPr>
            <w:r w:rsidRPr="00F95871">
              <w:rPr>
                <w:rFonts w:ascii="Times New Roman" w:hAnsi="Times New Roman"/>
                <w:lang w:val="sr-Cyrl-RS" w:eastAsia="ar-SA"/>
              </w:rPr>
              <w:t>-идентификује примене одговарајућих категорија соли</w:t>
            </w:r>
          </w:p>
        </w:tc>
        <w:tc>
          <w:tcPr>
            <w:tcW w:w="2430" w:type="dxa"/>
            <w:tcBorders>
              <w:top w:val="single" w:sz="4" w:space="0" w:color="auto"/>
              <w:left w:val="single" w:sz="4" w:space="0" w:color="auto"/>
              <w:bottom w:val="single" w:sz="4" w:space="0" w:color="auto"/>
              <w:right w:val="single" w:sz="4" w:space="0" w:color="auto"/>
            </w:tcBorders>
          </w:tcPr>
          <w:p w14:paraId="10E8195A" w14:textId="77777777" w:rsidR="00361203" w:rsidRPr="00F95871" w:rsidRDefault="00361203" w:rsidP="00444375">
            <w:pPr>
              <w:rPr>
                <w:rFonts w:ascii="Times New Roman" w:hAnsi="Times New Roman"/>
                <w:lang w:val="sr-Cyrl-CS"/>
              </w:rPr>
            </w:pPr>
          </w:p>
          <w:p w14:paraId="33215369" w14:textId="77777777" w:rsidR="00361203" w:rsidRPr="00F95871" w:rsidRDefault="00361203" w:rsidP="00444375">
            <w:pPr>
              <w:pStyle w:val="Default"/>
              <w:jc w:val="center"/>
              <w:rPr>
                <w:b/>
                <w:noProof/>
                <w:color w:val="auto"/>
                <w:lang w:val="sr-Cyrl-CS"/>
              </w:rPr>
            </w:pPr>
          </w:p>
          <w:p w14:paraId="2089A216" w14:textId="77777777" w:rsidR="00361203" w:rsidRPr="00F95871" w:rsidRDefault="00361203" w:rsidP="00444375">
            <w:pPr>
              <w:pStyle w:val="Default"/>
              <w:jc w:val="center"/>
              <w:rPr>
                <w:b/>
                <w:noProof/>
                <w:color w:val="auto"/>
                <w:lang w:val="sr-Cyrl-CS"/>
              </w:rPr>
            </w:pPr>
          </w:p>
          <w:p w14:paraId="5B1BEFA5" w14:textId="77777777" w:rsidR="00361203" w:rsidRPr="00F95871" w:rsidRDefault="00361203" w:rsidP="00444375">
            <w:pPr>
              <w:pStyle w:val="Default"/>
              <w:jc w:val="center"/>
              <w:rPr>
                <w:b/>
                <w:noProof/>
                <w:color w:val="auto"/>
                <w:lang w:val="sr-Cyrl-CS"/>
              </w:rPr>
            </w:pPr>
          </w:p>
          <w:p w14:paraId="59C57BFC" w14:textId="77777777" w:rsidR="00361203" w:rsidRPr="00F95871" w:rsidRDefault="00361203" w:rsidP="00444375">
            <w:pPr>
              <w:pStyle w:val="Default"/>
              <w:jc w:val="center"/>
              <w:rPr>
                <w:b/>
                <w:noProof/>
                <w:color w:val="auto"/>
                <w:lang w:val="sr-Cyrl-CS"/>
              </w:rPr>
            </w:pPr>
          </w:p>
          <w:p w14:paraId="083253BC" w14:textId="77777777" w:rsidR="00361203" w:rsidRPr="00F95871" w:rsidRDefault="00361203" w:rsidP="00444375">
            <w:pPr>
              <w:pStyle w:val="Default"/>
              <w:jc w:val="center"/>
              <w:rPr>
                <w:b/>
                <w:noProof/>
                <w:color w:val="auto"/>
                <w:lang w:val="sr-Cyrl-CS"/>
              </w:rPr>
            </w:pPr>
          </w:p>
          <w:p w14:paraId="0DC2F6F7" w14:textId="77777777" w:rsidR="00361203" w:rsidRPr="00F95871" w:rsidRDefault="00361203" w:rsidP="00444375">
            <w:pPr>
              <w:pStyle w:val="Default"/>
              <w:jc w:val="center"/>
              <w:rPr>
                <w:b/>
                <w:noProof/>
                <w:color w:val="auto"/>
                <w:lang w:val="sr-Cyrl-CS"/>
              </w:rPr>
            </w:pPr>
          </w:p>
          <w:p w14:paraId="0B8926E5" w14:textId="77777777" w:rsidR="00361203" w:rsidRPr="00F95871" w:rsidRDefault="00361203" w:rsidP="00444375">
            <w:pPr>
              <w:pStyle w:val="Default"/>
              <w:rPr>
                <w:b/>
                <w:color w:val="auto"/>
                <w:lang w:val="sr-Latn-RS"/>
              </w:rPr>
            </w:pPr>
          </w:p>
          <w:p w14:paraId="27A5C568" w14:textId="77777777" w:rsidR="00361203" w:rsidRPr="00F95871" w:rsidRDefault="00361203" w:rsidP="00444375">
            <w:pPr>
              <w:pStyle w:val="Default"/>
              <w:jc w:val="center"/>
              <w:rPr>
                <w:b/>
                <w:noProof/>
                <w:color w:val="auto"/>
                <w:lang w:val="sr-Cyrl-CS"/>
              </w:rPr>
            </w:pPr>
          </w:p>
          <w:p w14:paraId="1D92F2B0" w14:textId="77777777" w:rsidR="00361203" w:rsidRPr="00F95871" w:rsidRDefault="00361203" w:rsidP="00444375">
            <w:pPr>
              <w:rPr>
                <w:rFonts w:ascii="Times New Roman" w:hAnsi="Times New Roman"/>
                <w:color w:val="000000" w:themeColor="text1"/>
                <w:lang w:val="sr-Cyrl-RS"/>
              </w:rPr>
            </w:pPr>
            <w:r w:rsidRPr="00F95871">
              <w:rPr>
                <w:rFonts w:ascii="Times New Roman" w:hAnsi="Times New Roman"/>
                <w:color w:val="000000" w:themeColor="text1"/>
                <w:lang w:val="sr-Cyrl-RS"/>
              </w:rPr>
              <w:t xml:space="preserve">        СОЛИ</w:t>
            </w:r>
          </w:p>
        </w:tc>
        <w:tc>
          <w:tcPr>
            <w:tcW w:w="3510" w:type="dxa"/>
            <w:tcBorders>
              <w:top w:val="single" w:sz="4" w:space="0" w:color="auto"/>
              <w:left w:val="single" w:sz="4" w:space="0" w:color="auto"/>
              <w:bottom w:val="single" w:sz="4" w:space="0" w:color="auto"/>
              <w:right w:val="single" w:sz="4" w:space="0" w:color="auto"/>
            </w:tcBorders>
          </w:tcPr>
          <w:p w14:paraId="2974FD7D" w14:textId="77777777" w:rsidR="00361203" w:rsidRPr="00F95871" w:rsidRDefault="00361203" w:rsidP="00444375">
            <w:pPr>
              <w:rPr>
                <w:rFonts w:ascii="Times New Roman" w:eastAsiaTheme="minorEastAsia" w:hAnsi="Times New Roman"/>
                <w:b/>
                <w:lang w:val="ru-RU" w:eastAsia="sr-Latn-CS"/>
              </w:rPr>
            </w:pPr>
          </w:p>
          <w:p w14:paraId="082D7D0E" w14:textId="77777777" w:rsidR="00361203" w:rsidRPr="00F95871" w:rsidRDefault="00361203" w:rsidP="00444375">
            <w:pPr>
              <w:pStyle w:val="Default"/>
              <w:rPr>
                <w:lang w:val="sr-Cyrl-CS"/>
              </w:rPr>
            </w:pPr>
            <w:r w:rsidRPr="00F95871">
              <w:rPr>
                <w:lang w:val="sr-Cyrl-CS"/>
              </w:rPr>
              <w:t>Добијање соли.</w:t>
            </w:r>
          </w:p>
          <w:p w14:paraId="542330FD" w14:textId="77777777" w:rsidR="00361203" w:rsidRPr="00F95871" w:rsidRDefault="00361203" w:rsidP="00444375">
            <w:pPr>
              <w:pStyle w:val="Default"/>
              <w:rPr>
                <w:lang w:val="sr-Cyrl-CS"/>
              </w:rPr>
            </w:pPr>
          </w:p>
          <w:p w14:paraId="651B4EDF" w14:textId="77777777" w:rsidR="00361203" w:rsidRPr="00F95871" w:rsidRDefault="00361203" w:rsidP="00444375">
            <w:pPr>
              <w:pStyle w:val="Default"/>
              <w:rPr>
                <w:lang w:val="sr-Cyrl-CS"/>
              </w:rPr>
            </w:pPr>
            <w:r w:rsidRPr="00F95871">
              <w:rPr>
                <w:lang w:val="sr-Cyrl-CS"/>
              </w:rPr>
              <w:t>Формуле соли и називи.</w:t>
            </w:r>
          </w:p>
          <w:p w14:paraId="63ADAF9B" w14:textId="77777777" w:rsidR="00361203" w:rsidRPr="00F95871" w:rsidRDefault="00361203" w:rsidP="00444375">
            <w:pPr>
              <w:pStyle w:val="Default"/>
              <w:rPr>
                <w:lang w:val="sr-Cyrl-CS"/>
              </w:rPr>
            </w:pPr>
          </w:p>
          <w:p w14:paraId="1936AB0C" w14:textId="77777777" w:rsidR="00361203" w:rsidRPr="00F95871" w:rsidRDefault="00361203" w:rsidP="00444375">
            <w:pPr>
              <w:pStyle w:val="Default"/>
              <w:rPr>
                <w:lang w:val="sr-Cyrl-CS"/>
              </w:rPr>
            </w:pPr>
            <w:r w:rsidRPr="00F95871">
              <w:rPr>
                <w:lang w:val="sr-Cyrl-CS"/>
              </w:rPr>
              <w:t>Дисоцијација соли.</w:t>
            </w:r>
          </w:p>
          <w:p w14:paraId="614CA7C0" w14:textId="77777777" w:rsidR="00361203" w:rsidRPr="00F95871" w:rsidRDefault="00361203" w:rsidP="00444375">
            <w:pPr>
              <w:pStyle w:val="Default"/>
              <w:rPr>
                <w:lang w:val="sr-Cyrl-CS"/>
              </w:rPr>
            </w:pPr>
          </w:p>
          <w:p w14:paraId="54CC5A06" w14:textId="77777777" w:rsidR="00361203" w:rsidRPr="00F95871" w:rsidRDefault="00361203" w:rsidP="00444375">
            <w:pPr>
              <w:pStyle w:val="Default"/>
              <w:rPr>
                <w:lang w:val="sr-Cyrl-CS"/>
              </w:rPr>
            </w:pPr>
            <w:r w:rsidRPr="00F95871">
              <w:rPr>
                <w:lang w:val="sr-Cyrl-CS"/>
              </w:rPr>
              <w:t>Физичка и хемијска својства соли.</w:t>
            </w:r>
          </w:p>
          <w:p w14:paraId="3EA679E3" w14:textId="77777777" w:rsidR="00361203" w:rsidRPr="00F95871" w:rsidRDefault="00361203" w:rsidP="00444375">
            <w:pPr>
              <w:pStyle w:val="Default"/>
              <w:rPr>
                <w:lang w:val="sr-Cyrl-CS"/>
              </w:rPr>
            </w:pPr>
          </w:p>
          <w:p w14:paraId="139ECDE9" w14:textId="77777777" w:rsidR="00361203" w:rsidRPr="00F95871" w:rsidRDefault="00361203" w:rsidP="00444375">
            <w:pPr>
              <w:pStyle w:val="Default"/>
              <w:rPr>
                <w:lang w:val="sr-Cyrl-CS"/>
              </w:rPr>
            </w:pPr>
            <w:r w:rsidRPr="00F95871">
              <w:rPr>
                <w:lang w:val="sr-Cyrl-CS"/>
              </w:rPr>
              <w:t xml:space="preserve"> Демонстрациони оглед:</w:t>
            </w:r>
          </w:p>
          <w:p w14:paraId="4E4E3252" w14:textId="77777777" w:rsidR="00361203" w:rsidRPr="00F95871" w:rsidRDefault="00361203" w:rsidP="00444375">
            <w:pPr>
              <w:pStyle w:val="Default"/>
              <w:rPr>
                <w:lang w:val="sr-Cyrl-CS"/>
              </w:rPr>
            </w:pPr>
          </w:p>
          <w:p w14:paraId="28ED42FD" w14:textId="77777777" w:rsidR="00361203" w:rsidRPr="00F95871" w:rsidRDefault="00361203" w:rsidP="00444375">
            <w:pPr>
              <w:pStyle w:val="Default"/>
              <w:rPr>
                <w:lang w:val="sr-Cyrl-RS"/>
              </w:rPr>
            </w:pPr>
            <w:r w:rsidRPr="00F95871">
              <w:rPr>
                <w:lang w:val="sr-Cyrl-CS"/>
              </w:rPr>
              <w:t xml:space="preserve">Реакција калцијум карбоната и хлороводоничне киселине, где настају угљеник ( </w:t>
            </w:r>
            <w:r w:rsidRPr="00F95871">
              <w:rPr>
                <w:lang w:val="sr-Latn-RS"/>
              </w:rPr>
              <w:t>IV )</w:t>
            </w:r>
            <w:r w:rsidRPr="00F95871">
              <w:rPr>
                <w:lang w:val="sr-Cyrl-RS"/>
              </w:rPr>
              <w:t xml:space="preserve"> оксид и вода.</w:t>
            </w:r>
          </w:p>
          <w:p w14:paraId="312FBD87" w14:textId="77777777" w:rsidR="00361203" w:rsidRPr="00F95871" w:rsidRDefault="00361203" w:rsidP="00444375">
            <w:pPr>
              <w:pStyle w:val="Default"/>
              <w:rPr>
                <w:lang w:val="sr-Cyrl-CS"/>
              </w:rPr>
            </w:pPr>
          </w:p>
          <w:p w14:paraId="0F86A0D0" w14:textId="77777777" w:rsidR="00361203" w:rsidRPr="00F95871" w:rsidRDefault="00361203" w:rsidP="00444375">
            <w:pPr>
              <w:pStyle w:val="Default"/>
              <w:rPr>
                <w:lang w:val="sr-Cyrl-CS"/>
              </w:rPr>
            </w:pPr>
          </w:p>
          <w:p w14:paraId="3AD40AF4" w14:textId="77777777" w:rsidR="00361203" w:rsidRPr="00F95871" w:rsidRDefault="00361203" w:rsidP="00444375">
            <w:pPr>
              <w:rPr>
                <w:rFonts w:ascii="Times New Roman" w:hAnsi="Times New Roman"/>
                <w:b/>
              </w:rPr>
            </w:pPr>
          </w:p>
          <w:p w14:paraId="73B4FFBD" w14:textId="77777777" w:rsidR="00361203" w:rsidRPr="00F95871" w:rsidRDefault="00361203" w:rsidP="00444375">
            <w:pPr>
              <w:rPr>
                <w:rFonts w:ascii="Times New Roman" w:hAnsi="Times New Roman"/>
                <w:b/>
              </w:rPr>
            </w:pPr>
          </w:p>
        </w:tc>
        <w:tc>
          <w:tcPr>
            <w:tcW w:w="2070" w:type="dxa"/>
            <w:tcBorders>
              <w:top w:val="single" w:sz="4" w:space="0" w:color="auto"/>
              <w:left w:val="single" w:sz="4" w:space="0" w:color="auto"/>
              <w:bottom w:val="single" w:sz="4" w:space="0" w:color="auto"/>
              <w:right w:val="single" w:sz="4" w:space="0" w:color="auto"/>
            </w:tcBorders>
          </w:tcPr>
          <w:p w14:paraId="01C3F258" w14:textId="77777777" w:rsidR="00361203" w:rsidRPr="00F95871" w:rsidRDefault="00361203" w:rsidP="00444375">
            <w:pPr>
              <w:pStyle w:val="NoSpacing"/>
              <w:rPr>
                <w:rFonts w:ascii="Times New Roman" w:hAnsi="Times New Roman"/>
                <w:b/>
                <w:sz w:val="24"/>
                <w:szCs w:val="24"/>
                <w:lang w:val="ru-RU"/>
              </w:rPr>
            </w:pPr>
            <w:r w:rsidRPr="00F95871">
              <w:rPr>
                <w:rFonts w:ascii="Times New Roman" w:hAnsi="Times New Roman"/>
                <w:b/>
                <w:sz w:val="24"/>
                <w:szCs w:val="24"/>
                <w:lang w:val="ru-RU"/>
              </w:rPr>
              <w:t>Компетенција за  учење</w:t>
            </w:r>
          </w:p>
          <w:p w14:paraId="5534D709" w14:textId="77777777" w:rsidR="00361203" w:rsidRPr="00F95871" w:rsidRDefault="00361203" w:rsidP="00444375">
            <w:pPr>
              <w:pStyle w:val="NoSpacing"/>
              <w:rPr>
                <w:rFonts w:ascii="Times New Roman" w:hAnsi="Times New Roman"/>
                <w:b/>
                <w:sz w:val="24"/>
                <w:szCs w:val="24"/>
                <w:lang w:val="ru-RU"/>
              </w:rPr>
            </w:pPr>
          </w:p>
          <w:p w14:paraId="672A4F88" w14:textId="77777777" w:rsidR="00361203" w:rsidRPr="00F95871" w:rsidRDefault="00361203" w:rsidP="00444375">
            <w:pPr>
              <w:pStyle w:val="NoSpacing"/>
              <w:rPr>
                <w:rFonts w:ascii="Times New Roman" w:hAnsi="Times New Roman"/>
                <w:b/>
                <w:sz w:val="24"/>
                <w:szCs w:val="24"/>
                <w:lang w:val="ru-RU"/>
              </w:rPr>
            </w:pPr>
            <w:r w:rsidRPr="00F95871">
              <w:rPr>
                <w:rFonts w:ascii="Times New Roman" w:hAnsi="Times New Roman"/>
                <w:b/>
                <w:sz w:val="24"/>
                <w:szCs w:val="24"/>
                <w:lang w:val="ru-RU"/>
              </w:rPr>
              <w:t>Рад са подацима и информацијама</w:t>
            </w:r>
          </w:p>
          <w:p w14:paraId="5D3A0E63" w14:textId="77777777" w:rsidR="00361203" w:rsidRPr="00F95871" w:rsidRDefault="00361203" w:rsidP="00444375">
            <w:pPr>
              <w:pStyle w:val="NoSpacing"/>
              <w:rPr>
                <w:rFonts w:ascii="Times New Roman" w:hAnsi="Times New Roman"/>
                <w:b/>
                <w:sz w:val="24"/>
                <w:szCs w:val="24"/>
                <w:lang w:val="ru-RU"/>
              </w:rPr>
            </w:pPr>
          </w:p>
          <w:p w14:paraId="1746E115" w14:textId="77777777" w:rsidR="00361203" w:rsidRPr="00F95871" w:rsidRDefault="00361203" w:rsidP="00444375">
            <w:pPr>
              <w:pStyle w:val="NoSpacing"/>
              <w:rPr>
                <w:rFonts w:ascii="Times New Roman" w:hAnsi="Times New Roman"/>
                <w:b/>
                <w:sz w:val="24"/>
                <w:szCs w:val="24"/>
                <w:lang w:val="ru-RU"/>
              </w:rPr>
            </w:pPr>
            <w:r w:rsidRPr="00F95871">
              <w:rPr>
                <w:rFonts w:ascii="Times New Roman" w:hAnsi="Times New Roman"/>
                <w:b/>
                <w:sz w:val="24"/>
                <w:szCs w:val="24"/>
                <w:lang w:val="ru-RU"/>
              </w:rPr>
              <w:t>Комуникација</w:t>
            </w:r>
          </w:p>
          <w:p w14:paraId="15359270" w14:textId="77777777" w:rsidR="00361203" w:rsidRPr="00F95871" w:rsidRDefault="00361203" w:rsidP="00444375">
            <w:pPr>
              <w:pStyle w:val="NoSpacing"/>
              <w:rPr>
                <w:rFonts w:ascii="Times New Roman" w:hAnsi="Times New Roman"/>
                <w:sz w:val="24"/>
                <w:szCs w:val="24"/>
                <w:lang w:val="sr-Latn-RS"/>
              </w:rPr>
            </w:pPr>
          </w:p>
          <w:p w14:paraId="433F81D1" w14:textId="77777777" w:rsidR="00361203" w:rsidRPr="00F95871" w:rsidRDefault="00361203" w:rsidP="00444375">
            <w:pPr>
              <w:rPr>
                <w:rFonts w:ascii="Times New Roman" w:hAnsi="Times New Roman"/>
                <w:b/>
              </w:rPr>
            </w:pPr>
            <w:r w:rsidRPr="00F95871">
              <w:rPr>
                <w:rFonts w:ascii="Times New Roman" w:hAnsi="Times New Roman"/>
                <w:b/>
              </w:rPr>
              <w:t xml:space="preserve">Одговорно учешће у демократском друштву </w:t>
            </w:r>
          </w:p>
          <w:p w14:paraId="7664126D" w14:textId="77777777" w:rsidR="00361203" w:rsidRPr="00F95871" w:rsidRDefault="00361203" w:rsidP="00444375">
            <w:pPr>
              <w:rPr>
                <w:rFonts w:ascii="Times New Roman" w:hAnsi="Times New Roman"/>
                <w:b/>
              </w:rPr>
            </w:pPr>
          </w:p>
          <w:p w14:paraId="7823E830" w14:textId="77777777" w:rsidR="00361203" w:rsidRPr="00F95871" w:rsidRDefault="00361203" w:rsidP="00444375">
            <w:pPr>
              <w:rPr>
                <w:rFonts w:ascii="Times New Roman" w:hAnsi="Times New Roman"/>
                <w:b/>
                <w:lang w:val="sr-Cyrl-CS"/>
              </w:rPr>
            </w:pPr>
            <w:r w:rsidRPr="00F95871">
              <w:rPr>
                <w:rFonts w:ascii="Times New Roman" w:hAnsi="Times New Roman"/>
                <w:b/>
              </w:rPr>
              <w:t>Естетичка компетенција</w:t>
            </w:r>
            <w:r w:rsidRPr="00F95871">
              <w:rPr>
                <w:rFonts w:ascii="Times New Roman" w:hAnsi="Times New Roman"/>
                <w:b/>
              </w:rPr>
              <w:tab/>
            </w:r>
          </w:p>
          <w:p w14:paraId="148F7EBD" w14:textId="77777777" w:rsidR="00361203" w:rsidRPr="00F95871" w:rsidRDefault="00361203" w:rsidP="00444375">
            <w:pPr>
              <w:rPr>
                <w:rFonts w:ascii="Times New Roman" w:hAnsi="Times New Roman"/>
                <w:b/>
              </w:rPr>
            </w:pPr>
            <w:r w:rsidRPr="00F95871">
              <w:rPr>
                <w:rFonts w:ascii="Times New Roman" w:hAnsi="Times New Roman"/>
                <w:b/>
              </w:rPr>
              <w:t>Решавање проблема</w:t>
            </w:r>
          </w:p>
          <w:p w14:paraId="5FFDD187" w14:textId="77777777" w:rsidR="00361203" w:rsidRPr="00F95871" w:rsidRDefault="00361203" w:rsidP="00444375">
            <w:pPr>
              <w:rPr>
                <w:rFonts w:ascii="Times New Roman" w:hAnsi="Times New Roman"/>
                <w:b/>
              </w:rPr>
            </w:pPr>
          </w:p>
          <w:p w14:paraId="275C2314" w14:textId="77777777" w:rsidR="00361203" w:rsidRPr="00F95871" w:rsidRDefault="00361203" w:rsidP="00444375">
            <w:pPr>
              <w:rPr>
                <w:rFonts w:ascii="Times New Roman" w:hAnsi="Times New Roman"/>
                <w:b/>
              </w:rPr>
            </w:pPr>
            <w:r w:rsidRPr="00F95871">
              <w:rPr>
                <w:rFonts w:ascii="Times New Roman" w:hAnsi="Times New Roman"/>
                <w:b/>
              </w:rPr>
              <w:t>Сарадња</w:t>
            </w:r>
          </w:p>
          <w:p w14:paraId="14BA737C" w14:textId="77777777" w:rsidR="00361203" w:rsidRPr="00F95871" w:rsidRDefault="00361203" w:rsidP="00444375">
            <w:pPr>
              <w:rPr>
                <w:rFonts w:ascii="Times New Roman" w:hAnsi="Times New Roman"/>
                <w:b/>
              </w:rPr>
            </w:pPr>
          </w:p>
          <w:p w14:paraId="4FED1EE2" w14:textId="77777777" w:rsidR="00361203" w:rsidRPr="00F95871" w:rsidRDefault="00361203" w:rsidP="00444375">
            <w:pPr>
              <w:rPr>
                <w:rFonts w:ascii="Times New Roman" w:hAnsi="Times New Roman"/>
                <w:b/>
              </w:rPr>
            </w:pPr>
            <w:r w:rsidRPr="00F95871">
              <w:rPr>
                <w:rFonts w:ascii="Times New Roman" w:hAnsi="Times New Roman"/>
                <w:b/>
              </w:rPr>
              <w:t>Дигитална компетенција</w:t>
            </w:r>
          </w:p>
          <w:p w14:paraId="56C69ED7" w14:textId="77777777" w:rsidR="00361203" w:rsidRPr="00F95871" w:rsidRDefault="00361203" w:rsidP="00444375">
            <w:pPr>
              <w:rPr>
                <w:rFonts w:ascii="Times New Roman" w:hAnsi="Times New Roman"/>
                <w:b/>
              </w:rPr>
            </w:pPr>
          </w:p>
          <w:p w14:paraId="1CC876AC" w14:textId="77777777" w:rsidR="00361203" w:rsidRPr="00F95871" w:rsidRDefault="00361203" w:rsidP="00444375">
            <w:pPr>
              <w:rPr>
                <w:rFonts w:ascii="Times New Roman" w:hAnsi="Times New Roman"/>
                <w:b/>
                <w:lang w:val="sr-Cyrl-CS"/>
              </w:rPr>
            </w:pPr>
            <w:r w:rsidRPr="00F95871">
              <w:rPr>
                <w:rFonts w:ascii="Times New Roman" w:hAnsi="Times New Roman"/>
                <w:b/>
              </w:rPr>
              <w:t>Одговоран однос према околини</w:t>
            </w:r>
          </w:p>
          <w:p w14:paraId="517D72C9" w14:textId="77777777" w:rsidR="00361203" w:rsidRPr="00F95871" w:rsidRDefault="00361203" w:rsidP="00444375">
            <w:pPr>
              <w:rPr>
                <w:rFonts w:ascii="Times New Roman" w:hAnsi="Times New Roman"/>
                <w:b/>
                <w:lang w:val="sr-Cyrl-CS"/>
              </w:rPr>
            </w:pPr>
          </w:p>
          <w:p w14:paraId="54A95BBD" w14:textId="77777777" w:rsidR="00361203" w:rsidRPr="00F95871" w:rsidRDefault="00361203" w:rsidP="00444375">
            <w:pPr>
              <w:rPr>
                <w:rFonts w:ascii="Times New Roman" w:hAnsi="Times New Roman"/>
                <w:b/>
                <w:lang w:val="sr-Cyrl-CS"/>
              </w:rPr>
            </w:pPr>
            <w:r w:rsidRPr="00F95871">
              <w:rPr>
                <w:rFonts w:ascii="Times New Roman" w:hAnsi="Times New Roman"/>
                <w:b/>
              </w:rPr>
              <w:t>Одговоран однос према зд</w:t>
            </w:r>
            <w:r w:rsidRPr="00F95871">
              <w:rPr>
                <w:rFonts w:ascii="Times New Roman" w:hAnsi="Times New Roman"/>
                <w:b/>
                <w:lang w:val="sr-Cyrl-CS"/>
              </w:rPr>
              <w:t>рављу</w:t>
            </w:r>
          </w:p>
          <w:p w14:paraId="00314FE2" w14:textId="77777777" w:rsidR="00361203" w:rsidRPr="00F95871" w:rsidRDefault="00361203" w:rsidP="00444375">
            <w:pPr>
              <w:pStyle w:val="Default"/>
              <w:rPr>
                <w:lang w:val="sr-Latn-RS"/>
              </w:rPr>
            </w:pPr>
          </w:p>
        </w:tc>
        <w:tc>
          <w:tcPr>
            <w:tcW w:w="3684" w:type="dxa"/>
            <w:tcBorders>
              <w:top w:val="single" w:sz="4" w:space="0" w:color="auto"/>
              <w:left w:val="single" w:sz="4" w:space="0" w:color="auto"/>
              <w:bottom w:val="single" w:sz="4" w:space="0" w:color="auto"/>
              <w:right w:val="single" w:sz="4" w:space="0" w:color="auto"/>
            </w:tcBorders>
          </w:tcPr>
          <w:p w14:paraId="7ED24BFE" w14:textId="77777777" w:rsidR="00361203" w:rsidRPr="00F95871" w:rsidRDefault="00361203" w:rsidP="00444375">
            <w:pPr>
              <w:rPr>
                <w:rFonts w:ascii="Times New Roman" w:hAnsi="Times New Roman"/>
                <w:lang w:val="sr-Cyrl-RS"/>
              </w:rPr>
            </w:pPr>
          </w:p>
          <w:p w14:paraId="64BA46A2" w14:textId="77777777" w:rsidR="00361203" w:rsidRPr="00F95871" w:rsidRDefault="00361203" w:rsidP="00444375">
            <w:pPr>
              <w:rPr>
                <w:rFonts w:ascii="Times New Roman" w:hAnsi="Times New Roman"/>
                <w:lang w:val="sr-Cyrl-CS"/>
              </w:rPr>
            </w:pPr>
            <w:r w:rsidRPr="00F95871">
              <w:rPr>
                <w:rFonts w:ascii="Times New Roman" w:hAnsi="Times New Roman"/>
                <w:lang w:val="sr-Cyrl-CS"/>
              </w:rPr>
              <w:t>ХЕ.1.2.8;ХЕ.1.2.10.</w:t>
            </w:r>
          </w:p>
          <w:p w14:paraId="5934AAB6" w14:textId="77777777" w:rsidR="00361203" w:rsidRPr="00F95871" w:rsidRDefault="00361203" w:rsidP="00444375">
            <w:pPr>
              <w:rPr>
                <w:rFonts w:ascii="Times New Roman" w:hAnsi="Times New Roman"/>
                <w:lang w:val="sr-Cyrl-CS"/>
              </w:rPr>
            </w:pPr>
            <w:r w:rsidRPr="00F95871">
              <w:rPr>
                <w:rFonts w:ascii="Times New Roman" w:hAnsi="Times New Roman"/>
                <w:lang w:val="sr-Cyrl-CS"/>
              </w:rPr>
              <w:t>ХЕ.1.6.1;ХЕ.1.6.2.</w:t>
            </w:r>
          </w:p>
          <w:p w14:paraId="5485FD9B" w14:textId="77777777" w:rsidR="00361203" w:rsidRPr="00F95871" w:rsidRDefault="00361203" w:rsidP="00444375">
            <w:pPr>
              <w:rPr>
                <w:rFonts w:ascii="Times New Roman" w:hAnsi="Times New Roman"/>
                <w:lang w:val="sr-Cyrl-CS"/>
              </w:rPr>
            </w:pPr>
          </w:p>
          <w:p w14:paraId="335EF5F5" w14:textId="77777777" w:rsidR="00361203" w:rsidRPr="00F95871" w:rsidRDefault="00361203" w:rsidP="00444375">
            <w:pPr>
              <w:rPr>
                <w:rFonts w:ascii="Times New Roman" w:hAnsi="Times New Roman"/>
                <w:lang w:val="sr-Cyrl-CS"/>
              </w:rPr>
            </w:pPr>
            <w:r w:rsidRPr="00F95871">
              <w:rPr>
                <w:rFonts w:ascii="Times New Roman" w:hAnsi="Times New Roman"/>
                <w:lang w:val="sr-Cyrl-CS"/>
              </w:rPr>
              <w:t>ХЕ.2.1.4;ХЕ.2.1.7;</w:t>
            </w:r>
          </w:p>
          <w:p w14:paraId="5D0E78E4" w14:textId="77777777" w:rsidR="00361203" w:rsidRPr="00F95871" w:rsidRDefault="00361203" w:rsidP="00444375">
            <w:pPr>
              <w:rPr>
                <w:rFonts w:ascii="Times New Roman" w:hAnsi="Times New Roman"/>
                <w:lang w:val="sr-Cyrl-CS"/>
              </w:rPr>
            </w:pPr>
            <w:r w:rsidRPr="00F95871">
              <w:rPr>
                <w:rFonts w:ascii="Times New Roman" w:hAnsi="Times New Roman"/>
                <w:lang w:val="sr-Cyrl-CS"/>
              </w:rPr>
              <w:t>ХЕ.2.2.2;ХЕ.2.6.1</w:t>
            </w:r>
          </w:p>
          <w:p w14:paraId="0F40A836" w14:textId="77777777" w:rsidR="00361203" w:rsidRPr="00F95871" w:rsidRDefault="00361203" w:rsidP="00444375">
            <w:pPr>
              <w:rPr>
                <w:rFonts w:ascii="Times New Roman" w:hAnsi="Times New Roman"/>
                <w:lang w:val="sr-Cyrl-CS"/>
              </w:rPr>
            </w:pPr>
          </w:p>
          <w:p w14:paraId="3E81C9E1" w14:textId="77777777" w:rsidR="00361203" w:rsidRPr="00F95871" w:rsidRDefault="00361203" w:rsidP="00444375">
            <w:pPr>
              <w:rPr>
                <w:rFonts w:ascii="Times New Roman" w:hAnsi="Times New Roman"/>
                <w:lang w:val="sr-Cyrl-CS"/>
              </w:rPr>
            </w:pPr>
            <w:r w:rsidRPr="00F95871">
              <w:rPr>
                <w:rFonts w:ascii="Times New Roman" w:hAnsi="Times New Roman"/>
                <w:lang w:val="sr-Cyrl-CS"/>
              </w:rPr>
              <w:t>ХЕ.3.2.6;ХЕ.3.6.1;ХЕ3.6.1.</w:t>
            </w:r>
          </w:p>
        </w:tc>
      </w:tr>
      <w:tr w:rsidR="00361203" w:rsidRPr="00F95871" w14:paraId="62547E28" w14:textId="77777777" w:rsidTr="00444375">
        <w:tc>
          <w:tcPr>
            <w:tcW w:w="3758" w:type="dxa"/>
            <w:tcBorders>
              <w:top w:val="single" w:sz="4" w:space="0" w:color="auto"/>
              <w:left w:val="single" w:sz="4" w:space="0" w:color="auto"/>
              <w:bottom w:val="single" w:sz="4" w:space="0" w:color="auto"/>
              <w:right w:val="single" w:sz="4" w:space="0" w:color="auto"/>
            </w:tcBorders>
          </w:tcPr>
          <w:p w14:paraId="3DAF222B" w14:textId="77777777" w:rsidR="00361203" w:rsidRPr="00F95871" w:rsidRDefault="00361203" w:rsidP="00444375">
            <w:pPr>
              <w:pStyle w:val="ListParagraph"/>
              <w:tabs>
                <w:tab w:val="left" w:pos="0"/>
              </w:tabs>
              <w:adjustRightInd w:val="0"/>
              <w:ind w:left="0"/>
              <w:rPr>
                <w:color w:val="000000"/>
                <w:sz w:val="24"/>
                <w:szCs w:val="24"/>
              </w:rPr>
            </w:pPr>
          </w:p>
          <w:p w14:paraId="02BE9222" w14:textId="77777777" w:rsidR="00361203" w:rsidRPr="00F95871" w:rsidRDefault="00361203" w:rsidP="00444375">
            <w:pPr>
              <w:pStyle w:val="Default"/>
              <w:rPr>
                <w:color w:val="auto"/>
                <w:lang w:val="sr-Latn-RS" w:eastAsia="ar-SA"/>
              </w:rPr>
            </w:pPr>
          </w:p>
          <w:p w14:paraId="63F8D2E7" w14:textId="77777777" w:rsidR="00361203" w:rsidRPr="00F95871" w:rsidRDefault="00361203" w:rsidP="00444375">
            <w:pPr>
              <w:pStyle w:val="Default"/>
              <w:rPr>
                <w:lang w:val="sr-Latn-RS"/>
              </w:rPr>
            </w:pPr>
            <w:r w:rsidRPr="00F95871">
              <w:rPr>
                <w:lang w:val="sr-Cyrl-RS"/>
              </w:rPr>
              <w:t xml:space="preserve">-уме да разликује валенце угљеника у неорганским </w:t>
            </w:r>
            <w:r w:rsidRPr="00F95871">
              <w:rPr>
                <w:lang w:val="sr-Cyrl-RS"/>
              </w:rPr>
              <w:lastRenderedPageBreak/>
              <w:t xml:space="preserve">једињењима ( </w:t>
            </w:r>
            <w:r w:rsidRPr="00F95871">
              <w:rPr>
                <w:lang w:val="sr-Latn-RS"/>
              </w:rPr>
              <w:t>II, IV ),</w:t>
            </w:r>
            <w:r w:rsidRPr="00F95871">
              <w:rPr>
                <w:lang w:val="sr-Cyrl-RS"/>
              </w:rPr>
              <w:t xml:space="preserve"> и у органским једињењима (искључиво </w:t>
            </w:r>
            <w:r w:rsidRPr="00F95871">
              <w:rPr>
                <w:lang w:val="sr-Latn-RS"/>
              </w:rPr>
              <w:t>IV )</w:t>
            </w:r>
          </w:p>
        </w:tc>
        <w:tc>
          <w:tcPr>
            <w:tcW w:w="2430" w:type="dxa"/>
            <w:tcBorders>
              <w:top w:val="single" w:sz="4" w:space="0" w:color="auto"/>
              <w:left w:val="single" w:sz="4" w:space="0" w:color="auto"/>
              <w:bottom w:val="single" w:sz="4" w:space="0" w:color="auto"/>
              <w:right w:val="single" w:sz="4" w:space="0" w:color="auto"/>
            </w:tcBorders>
          </w:tcPr>
          <w:p w14:paraId="5BBFDCBB" w14:textId="77777777" w:rsidR="00361203" w:rsidRPr="00F95871" w:rsidRDefault="00361203" w:rsidP="00444375">
            <w:pPr>
              <w:rPr>
                <w:rFonts w:ascii="Times New Roman" w:hAnsi="Times New Roman"/>
                <w:lang w:val="sr-Cyrl-CS"/>
              </w:rPr>
            </w:pPr>
          </w:p>
          <w:p w14:paraId="6A83E998" w14:textId="77777777" w:rsidR="00361203" w:rsidRPr="00F95871" w:rsidRDefault="00361203" w:rsidP="00444375">
            <w:pPr>
              <w:rPr>
                <w:rFonts w:ascii="Times New Roman" w:hAnsi="Times New Roman"/>
                <w:lang w:val="sr-Cyrl-CS"/>
              </w:rPr>
            </w:pPr>
          </w:p>
          <w:p w14:paraId="61A54921" w14:textId="77777777" w:rsidR="00361203" w:rsidRPr="00F95871" w:rsidRDefault="00361203" w:rsidP="00444375">
            <w:pPr>
              <w:rPr>
                <w:rFonts w:ascii="Times New Roman" w:hAnsi="Times New Roman"/>
                <w:lang w:val="sr-Cyrl-CS"/>
              </w:rPr>
            </w:pPr>
          </w:p>
          <w:p w14:paraId="1CF359D2" w14:textId="77777777" w:rsidR="00361203" w:rsidRPr="00F95871" w:rsidRDefault="00361203" w:rsidP="00444375">
            <w:pPr>
              <w:pStyle w:val="Default"/>
              <w:ind w:left="211"/>
              <w:jc w:val="center"/>
              <w:rPr>
                <w:b/>
                <w:noProof/>
                <w:color w:val="auto"/>
                <w:lang w:val="sr-Cyrl-CS"/>
              </w:rPr>
            </w:pPr>
            <w:r w:rsidRPr="00F95871">
              <w:rPr>
                <w:b/>
                <w:noProof/>
                <w:color w:val="auto"/>
                <w:lang w:val="sr-Cyrl-CS"/>
              </w:rPr>
              <w:t xml:space="preserve"> </w:t>
            </w:r>
          </w:p>
          <w:p w14:paraId="3EC9972B" w14:textId="77777777" w:rsidR="00361203" w:rsidRPr="00F95871" w:rsidRDefault="00361203" w:rsidP="00444375">
            <w:pPr>
              <w:pStyle w:val="Default"/>
              <w:ind w:left="211"/>
              <w:jc w:val="center"/>
              <w:rPr>
                <w:b/>
                <w:noProof/>
                <w:color w:val="auto"/>
                <w:lang w:val="sr-Cyrl-CS"/>
              </w:rPr>
            </w:pPr>
          </w:p>
          <w:p w14:paraId="56B92A35" w14:textId="77777777" w:rsidR="00361203" w:rsidRPr="00F95871" w:rsidRDefault="00361203" w:rsidP="00444375">
            <w:pPr>
              <w:pStyle w:val="Default"/>
              <w:ind w:left="211"/>
              <w:jc w:val="center"/>
              <w:rPr>
                <w:b/>
                <w:noProof/>
                <w:color w:val="auto"/>
                <w:lang w:val="sr-Cyrl-CS"/>
              </w:rPr>
            </w:pPr>
          </w:p>
          <w:p w14:paraId="18950813" w14:textId="77777777" w:rsidR="00361203" w:rsidRPr="00F95871" w:rsidRDefault="00361203" w:rsidP="00444375">
            <w:pPr>
              <w:pStyle w:val="Default"/>
              <w:ind w:left="211"/>
              <w:jc w:val="center"/>
              <w:rPr>
                <w:b/>
                <w:noProof/>
                <w:color w:val="auto"/>
                <w:lang w:val="sr-Cyrl-CS"/>
              </w:rPr>
            </w:pPr>
          </w:p>
          <w:p w14:paraId="28638C0F" w14:textId="77777777" w:rsidR="00361203" w:rsidRPr="00F95871" w:rsidRDefault="00361203" w:rsidP="00444375">
            <w:pPr>
              <w:pStyle w:val="Default"/>
              <w:ind w:left="211"/>
              <w:jc w:val="center"/>
              <w:rPr>
                <w:b/>
                <w:noProof/>
                <w:color w:val="auto"/>
                <w:lang w:val="sr-Cyrl-CS"/>
              </w:rPr>
            </w:pPr>
          </w:p>
          <w:p w14:paraId="0E00D60C" w14:textId="77777777" w:rsidR="00361203" w:rsidRPr="00F95871" w:rsidRDefault="00361203" w:rsidP="00444375">
            <w:pPr>
              <w:pStyle w:val="Default"/>
              <w:ind w:left="211"/>
              <w:jc w:val="center"/>
              <w:rPr>
                <w:b/>
                <w:noProof/>
                <w:color w:val="auto"/>
                <w:lang w:val="sr-Cyrl-CS"/>
              </w:rPr>
            </w:pPr>
          </w:p>
          <w:p w14:paraId="51203F7C" w14:textId="77777777" w:rsidR="00361203" w:rsidRPr="00F95871" w:rsidRDefault="00361203" w:rsidP="00444375">
            <w:pPr>
              <w:rPr>
                <w:rFonts w:ascii="Times New Roman" w:eastAsia="Calibri" w:hAnsi="Times New Roman"/>
                <w:b/>
                <w:noProof/>
                <w:lang w:val="sr-Cyrl-RS"/>
              </w:rPr>
            </w:pPr>
            <w:r w:rsidRPr="00F95871">
              <w:rPr>
                <w:rFonts w:ascii="Times New Roman" w:hAnsi="Times New Roman"/>
                <w:b/>
                <w:noProof/>
                <w:lang w:val="sr-Cyrl-CS"/>
              </w:rPr>
              <w:t>ОРГАНСКА ЈЕДИЊЕЊА И ЊИХОВА ОПШТА СВОЈСТВА</w:t>
            </w:r>
          </w:p>
          <w:p w14:paraId="5D304991" w14:textId="77777777" w:rsidR="00361203" w:rsidRPr="00F95871" w:rsidRDefault="00361203" w:rsidP="00444375">
            <w:pPr>
              <w:rPr>
                <w:rFonts w:ascii="Times New Roman" w:hAnsi="Times New Roman"/>
                <w:highlight w:val="white"/>
                <w:lang w:val="ru-RU"/>
              </w:rPr>
            </w:pPr>
          </w:p>
        </w:tc>
        <w:tc>
          <w:tcPr>
            <w:tcW w:w="3510" w:type="dxa"/>
            <w:tcBorders>
              <w:top w:val="single" w:sz="4" w:space="0" w:color="auto"/>
              <w:left w:val="single" w:sz="4" w:space="0" w:color="auto"/>
              <w:bottom w:val="single" w:sz="4" w:space="0" w:color="auto"/>
              <w:right w:val="single" w:sz="4" w:space="0" w:color="auto"/>
            </w:tcBorders>
          </w:tcPr>
          <w:p w14:paraId="2083317E" w14:textId="77777777" w:rsidR="00361203" w:rsidRPr="00F95871" w:rsidRDefault="00361203" w:rsidP="00444375">
            <w:pPr>
              <w:pStyle w:val="NoSpacing"/>
              <w:rPr>
                <w:rFonts w:ascii="Times New Roman" w:hAnsi="Times New Roman"/>
                <w:b/>
                <w:sz w:val="24"/>
                <w:szCs w:val="24"/>
                <w:lang w:val="ru-RU"/>
              </w:rPr>
            </w:pPr>
          </w:p>
          <w:p w14:paraId="640E853D" w14:textId="77777777" w:rsidR="00361203" w:rsidRPr="00F95871" w:rsidRDefault="00361203" w:rsidP="00444375">
            <w:pPr>
              <w:pStyle w:val="NoSpacing"/>
              <w:rPr>
                <w:rFonts w:ascii="Times New Roman" w:hAnsi="Times New Roman"/>
                <w:b/>
                <w:sz w:val="24"/>
                <w:szCs w:val="24"/>
                <w:lang w:val="ru-RU"/>
              </w:rPr>
            </w:pPr>
          </w:p>
          <w:p w14:paraId="1C1A6687" w14:textId="77777777" w:rsidR="00361203" w:rsidRPr="00F95871" w:rsidRDefault="00361203" w:rsidP="00444375">
            <w:pPr>
              <w:rPr>
                <w:rFonts w:ascii="Times New Roman" w:hAnsi="Times New Roman"/>
                <w:lang w:val="sr-Cyrl-RS"/>
              </w:rPr>
            </w:pPr>
            <w:r w:rsidRPr="00F95871">
              <w:rPr>
                <w:rFonts w:ascii="Times New Roman" w:hAnsi="Times New Roman"/>
                <w:lang w:val="sr-Cyrl-RS"/>
              </w:rPr>
              <w:lastRenderedPageBreak/>
              <w:t>Својства атома угљеника и многобројност органских једињења.</w:t>
            </w:r>
          </w:p>
          <w:p w14:paraId="3BDC1C10" w14:textId="77777777" w:rsidR="00361203" w:rsidRPr="00F95871" w:rsidRDefault="00361203" w:rsidP="00444375">
            <w:pPr>
              <w:rPr>
                <w:rFonts w:ascii="Times New Roman" w:hAnsi="Times New Roman"/>
                <w:lang w:val="sr-Cyrl-RS"/>
              </w:rPr>
            </w:pPr>
          </w:p>
          <w:p w14:paraId="062D758C" w14:textId="77777777" w:rsidR="00361203" w:rsidRPr="00F95871" w:rsidRDefault="00361203" w:rsidP="00444375">
            <w:pPr>
              <w:rPr>
                <w:rFonts w:ascii="Times New Roman" w:hAnsi="Times New Roman"/>
                <w:lang w:val="sr-Cyrl-RS"/>
              </w:rPr>
            </w:pPr>
            <w:r w:rsidRPr="00F95871">
              <w:rPr>
                <w:rFonts w:ascii="Times New Roman" w:hAnsi="Times New Roman"/>
                <w:lang w:val="sr-Cyrl-RS"/>
              </w:rPr>
              <w:t>Функционалне групе и класе органских једињења.</w:t>
            </w:r>
          </w:p>
          <w:p w14:paraId="19032646" w14:textId="77777777" w:rsidR="00361203" w:rsidRPr="00F95871" w:rsidRDefault="00361203" w:rsidP="00444375">
            <w:pPr>
              <w:rPr>
                <w:rFonts w:ascii="Times New Roman" w:hAnsi="Times New Roman"/>
                <w:lang w:val="sr-Cyrl-RS"/>
              </w:rPr>
            </w:pPr>
          </w:p>
          <w:p w14:paraId="28DFF790" w14:textId="77777777" w:rsidR="00361203" w:rsidRPr="00F95871" w:rsidRDefault="00361203" w:rsidP="00444375">
            <w:pPr>
              <w:rPr>
                <w:rFonts w:ascii="Times New Roman" w:hAnsi="Times New Roman"/>
                <w:lang w:val="sr-Cyrl-RS"/>
              </w:rPr>
            </w:pPr>
            <w:r w:rsidRPr="00F95871">
              <w:rPr>
                <w:rFonts w:ascii="Times New Roman" w:hAnsi="Times New Roman"/>
                <w:lang w:val="sr-Cyrl-RS"/>
              </w:rPr>
              <w:t>Општа својства органских једињења.</w:t>
            </w:r>
          </w:p>
          <w:p w14:paraId="332928A1" w14:textId="77777777" w:rsidR="00361203" w:rsidRPr="00F95871" w:rsidRDefault="00361203" w:rsidP="00444375">
            <w:pPr>
              <w:rPr>
                <w:rFonts w:ascii="Times New Roman" w:hAnsi="Times New Roman"/>
                <w:lang w:val="sr-Cyrl-RS"/>
              </w:rPr>
            </w:pPr>
          </w:p>
          <w:p w14:paraId="4D086FBF" w14:textId="77777777" w:rsidR="00361203" w:rsidRPr="00F95871" w:rsidRDefault="00361203" w:rsidP="00444375">
            <w:pPr>
              <w:rPr>
                <w:rFonts w:ascii="Times New Roman" w:hAnsi="Times New Roman"/>
                <w:lang w:val="sr-Cyrl-RS"/>
              </w:rPr>
            </w:pPr>
            <w:r w:rsidRPr="00F95871">
              <w:rPr>
                <w:rFonts w:ascii="Times New Roman" w:hAnsi="Times New Roman"/>
                <w:lang w:val="sr-Cyrl-RS"/>
              </w:rPr>
              <w:t>Демонстрациони оглед:</w:t>
            </w:r>
          </w:p>
          <w:p w14:paraId="57B3C242" w14:textId="77777777" w:rsidR="00361203" w:rsidRPr="00F95871" w:rsidRDefault="00361203" w:rsidP="00444375">
            <w:pPr>
              <w:rPr>
                <w:rFonts w:ascii="Times New Roman" w:hAnsi="Times New Roman"/>
                <w:lang w:val="sr-Cyrl-RS"/>
              </w:rPr>
            </w:pPr>
          </w:p>
          <w:p w14:paraId="26304FF2" w14:textId="77777777" w:rsidR="00361203" w:rsidRPr="00F95871" w:rsidRDefault="00361203" w:rsidP="00444375">
            <w:pPr>
              <w:rPr>
                <w:rFonts w:ascii="Times New Roman" w:hAnsi="Times New Roman"/>
                <w:lang w:val="sr-Cyrl-RS"/>
              </w:rPr>
            </w:pPr>
            <w:r w:rsidRPr="00F95871">
              <w:rPr>
                <w:rFonts w:ascii="Times New Roman" w:hAnsi="Times New Roman"/>
                <w:lang w:val="sr-Cyrl-RS"/>
              </w:rPr>
              <w:t>Упоређивање органских и неорганских једињења.</w:t>
            </w:r>
          </w:p>
          <w:p w14:paraId="2677B4F5" w14:textId="77777777" w:rsidR="00361203" w:rsidRPr="00F95871" w:rsidRDefault="00361203" w:rsidP="00444375">
            <w:pPr>
              <w:rPr>
                <w:rFonts w:ascii="Times New Roman" w:hAnsi="Times New Roman"/>
                <w:b/>
                <w:lang w:val="sr-Cyrl-RS"/>
              </w:rPr>
            </w:pPr>
            <w:r w:rsidRPr="00F95871">
              <w:rPr>
                <w:rFonts w:ascii="Times New Roman" w:hAnsi="Times New Roman"/>
                <w:lang w:val="sr-Cyrl-RS"/>
              </w:rPr>
              <w:t>Доказивање угљеника у органским једињењима.</w:t>
            </w:r>
          </w:p>
          <w:p w14:paraId="5965DDC4" w14:textId="77777777" w:rsidR="00361203" w:rsidRPr="00F95871" w:rsidRDefault="00361203" w:rsidP="00444375">
            <w:pPr>
              <w:rPr>
                <w:rFonts w:ascii="Times New Roman" w:hAnsi="Times New Roman"/>
                <w:b/>
              </w:rPr>
            </w:pPr>
          </w:p>
          <w:p w14:paraId="33F97BF9" w14:textId="77777777" w:rsidR="00361203" w:rsidRPr="00F95871" w:rsidRDefault="00361203" w:rsidP="00444375">
            <w:pPr>
              <w:rPr>
                <w:rFonts w:ascii="Times New Roman" w:hAnsi="Times New Roman"/>
                <w:b/>
              </w:rPr>
            </w:pPr>
          </w:p>
          <w:p w14:paraId="0515DC26" w14:textId="77777777" w:rsidR="00361203" w:rsidRPr="00F95871" w:rsidRDefault="00361203" w:rsidP="00444375">
            <w:pPr>
              <w:rPr>
                <w:rFonts w:ascii="Times New Roman" w:hAnsi="Times New Roman"/>
                <w:b/>
              </w:rPr>
            </w:pPr>
          </w:p>
          <w:p w14:paraId="32AB455E" w14:textId="77777777" w:rsidR="00361203" w:rsidRPr="00F95871" w:rsidRDefault="00361203" w:rsidP="00444375">
            <w:pPr>
              <w:rPr>
                <w:rFonts w:ascii="Times New Roman" w:hAnsi="Times New Roman"/>
                <w:b/>
              </w:rPr>
            </w:pPr>
          </w:p>
          <w:p w14:paraId="6F90FD63" w14:textId="77777777" w:rsidR="00361203" w:rsidRPr="00F95871" w:rsidRDefault="00361203" w:rsidP="00444375">
            <w:pPr>
              <w:rPr>
                <w:rFonts w:ascii="Times New Roman" w:hAnsi="Times New Roman"/>
                <w:b/>
              </w:rPr>
            </w:pPr>
          </w:p>
          <w:p w14:paraId="2855C1CB" w14:textId="77777777" w:rsidR="00361203" w:rsidRPr="00F95871" w:rsidRDefault="00361203" w:rsidP="00444375">
            <w:pPr>
              <w:rPr>
                <w:rFonts w:ascii="Times New Roman" w:hAnsi="Times New Roman"/>
                <w:b/>
              </w:rPr>
            </w:pPr>
          </w:p>
          <w:p w14:paraId="7CF841EA" w14:textId="77777777" w:rsidR="00361203" w:rsidRPr="00F95871" w:rsidRDefault="00361203" w:rsidP="00444375">
            <w:pPr>
              <w:rPr>
                <w:rFonts w:ascii="Times New Roman" w:hAnsi="Times New Roman"/>
                <w:b/>
              </w:rPr>
            </w:pPr>
          </w:p>
          <w:p w14:paraId="5B059E8C" w14:textId="77777777" w:rsidR="00361203" w:rsidRPr="00F95871" w:rsidRDefault="00361203" w:rsidP="00444375">
            <w:pPr>
              <w:rPr>
                <w:rFonts w:ascii="Times New Roman" w:hAnsi="Times New Roman"/>
                <w:b/>
              </w:rPr>
            </w:pPr>
          </w:p>
          <w:p w14:paraId="01A05A79" w14:textId="77777777" w:rsidR="00361203" w:rsidRPr="00F95871" w:rsidRDefault="00361203" w:rsidP="00444375">
            <w:pPr>
              <w:rPr>
                <w:rFonts w:ascii="Times New Roman" w:hAnsi="Times New Roman"/>
                <w:b/>
              </w:rPr>
            </w:pPr>
          </w:p>
          <w:p w14:paraId="7FBB7FDD" w14:textId="77777777" w:rsidR="00361203" w:rsidRPr="00F95871" w:rsidRDefault="00361203" w:rsidP="00444375">
            <w:pPr>
              <w:rPr>
                <w:rFonts w:ascii="Times New Roman" w:hAnsi="Times New Roman"/>
                <w:b/>
              </w:rPr>
            </w:pPr>
          </w:p>
          <w:p w14:paraId="57252C0F" w14:textId="77777777" w:rsidR="00361203" w:rsidRPr="00F95871" w:rsidRDefault="00361203" w:rsidP="00444375">
            <w:pPr>
              <w:rPr>
                <w:rFonts w:ascii="Times New Roman" w:hAnsi="Times New Roman"/>
                <w:b/>
              </w:rPr>
            </w:pPr>
          </w:p>
          <w:p w14:paraId="48181AAF" w14:textId="77777777" w:rsidR="00361203" w:rsidRPr="00F95871" w:rsidRDefault="00361203" w:rsidP="00444375">
            <w:pPr>
              <w:rPr>
                <w:rFonts w:ascii="Times New Roman" w:hAnsi="Times New Roman"/>
                <w:b/>
              </w:rPr>
            </w:pPr>
          </w:p>
          <w:p w14:paraId="5FC4803E" w14:textId="77777777" w:rsidR="00361203" w:rsidRPr="00F95871" w:rsidRDefault="00361203" w:rsidP="00444375">
            <w:pPr>
              <w:rPr>
                <w:rFonts w:ascii="Times New Roman" w:hAnsi="Times New Roman"/>
                <w:b/>
              </w:rPr>
            </w:pPr>
          </w:p>
          <w:p w14:paraId="1078AE1B" w14:textId="77777777" w:rsidR="00361203" w:rsidRPr="00F95871" w:rsidRDefault="00361203" w:rsidP="00444375">
            <w:pPr>
              <w:rPr>
                <w:rFonts w:ascii="Times New Roman" w:hAnsi="Times New Roman"/>
                <w:b/>
              </w:rPr>
            </w:pPr>
          </w:p>
        </w:tc>
        <w:tc>
          <w:tcPr>
            <w:tcW w:w="2070" w:type="dxa"/>
            <w:tcBorders>
              <w:top w:val="single" w:sz="4" w:space="0" w:color="auto"/>
              <w:left w:val="single" w:sz="4" w:space="0" w:color="auto"/>
              <w:bottom w:val="single" w:sz="4" w:space="0" w:color="auto"/>
              <w:right w:val="single" w:sz="4" w:space="0" w:color="auto"/>
            </w:tcBorders>
          </w:tcPr>
          <w:p w14:paraId="00BC04A6" w14:textId="77777777" w:rsidR="00361203" w:rsidRPr="00F95871" w:rsidRDefault="00361203" w:rsidP="00444375">
            <w:pPr>
              <w:pStyle w:val="Default"/>
              <w:ind w:left="211"/>
              <w:jc w:val="center"/>
              <w:rPr>
                <w:b/>
                <w:noProof/>
                <w:color w:val="auto"/>
                <w:lang w:val="sr-Cyrl-CS"/>
              </w:rPr>
            </w:pPr>
          </w:p>
          <w:p w14:paraId="480B08AE" w14:textId="77777777" w:rsidR="00361203" w:rsidRPr="00F95871" w:rsidRDefault="00361203" w:rsidP="00444375">
            <w:pPr>
              <w:pStyle w:val="Default"/>
              <w:ind w:left="211"/>
              <w:jc w:val="center"/>
              <w:rPr>
                <w:b/>
                <w:noProof/>
                <w:color w:val="auto"/>
                <w:lang w:val="sr-Cyrl-CS"/>
              </w:rPr>
            </w:pPr>
          </w:p>
          <w:p w14:paraId="6A58D3C6" w14:textId="77777777" w:rsidR="00361203" w:rsidRPr="00F95871" w:rsidRDefault="00361203" w:rsidP="00444375">
            <w:pPr>
              <w:pStyle w:val="NoSpacing"/>
              <w:rPr>
                <w:rFonts w:ascii="Times New Roman" w:hAnsi="Times New Roman"/>
                <w:b/>
                <w:sz w:val="24"/>
                <w:szCs w:val="24"/>
                <w:lang w:val="ru-RU"/>
              </w:rPr>
            </w:pPr>
            <w:r w:rsidRPr="00F95871">
              <w:rPr>
                <w:rFonts w:ascii="Times New Roman" w:hAnsi="Times New Roman"/>
                <w:b/>
                <w:sz w:val="24"/>
                <w:szCs w:val="24"/>
                <w:lang w:val="ru-RU"/>
              </w:rPr>
              <w:t>Компетенција за учење</w:t>
            </w:r>
          </w:p>
          <w:p w14:paraId="6CC1530E" w14:textId="77777777" w:rsidR="00361203" w:rsidRPr="00F95871" w:rsidRDefault="00361203" w:rsidP="00444375">
            <w:pPr>
              <w:pStyle w:val="NoSpacing"/>
              <w:rPr>
                <w:rFonts w:ascii="Times New Roman" w:hAnsi="Times New Roman"/>
                <w:b/>
                <w:sz w:val="24"/>
                <w:szCs w:val="24"/>
                <w:lang w:val="ru-RU"/>
              </w:rPr>
            </w:pPr>
          </w:p>
          <w:p w14:paraId="4F9C3127" w14:textId="77777777" w:rsidR="00361203" w:rsidRPr="00F95871" w:rsidRDefault="00361203" w:rsidP="00444375">
            <w:pPr>
              <w:pStyle w:val="NoSpacing"/>
              <w:rPr>
                <w:rFonts w:ascii="Times New Roman" w:hAnsi="Times New Roman"/>
                <w:b/>
                <w:sz w:val="24"/>
                <w:szCs w:val="24"/>
                <w:lang w:val="ru-RU"/>
              </w:rPr>
            </w:pPr>
            <w:r w:rsidRPr="00F95871">
              <w:rPr>
                <w:rFonts w:ascii="Times New Roman" w:hAnsi="Times New Roman"/>
                <w:b/>
                <w:sz w:val="24"/>
                <w:szCs w:val="24"/>
                <w:lang w:val="ru-RU"/>
              </w:rPr>
              <w:t>Рад са подацима и информацијама</w:t>
            </w:r>
          </w:p>
          <w:p w14:paraId="361682C1" w14:textId="77777777" w:rsidR="00361203" w:rsidRPr="00F95871" w:rsidRDefault="00361203" w:rsidP="00444375">
            <w:pPr>
              <w:pStyle w:val="NoSpacing"/>
              <w:rPr>
                <w:rFonts w:ascii="Times New Roman" w:hAnsi="Times New Roman"/>
                <w:b/>
                <w:sz w:val="24"/>
                <w:szCs w:val="24"/>
                <w:lang w:val="ru-RU"/>
              </w:rPr>
            </w:pPr>
          </w:p>
          <w:p w14:paraId="18A2FAEF" w14:textId="77777777" w:rsidR="00361203" w:rsidRPr="00F95871" w:rsidRDefault="00361203" w:rsidP="00444375">
            <w:pPr>
              <w:pStyle w:val="NoSpacing"/>
              <w:rPr>
                <w:rFonts w:ascii="Times New Roman" w:hAnsi="Times New Roman"/>
                <w:b/>
                <w:sz w:val="24"/>
                <w:szCs w:val="24"/>
                <w:lang w:val="ru-RU"/>
              </w:rPr>
            </w:pPr>
            <w:r w:rsidRPr="00F95871">
              <w:rPr>
                <w:rFonts w:ascii="Times New Roman" w:hAnsi="Times New Roman"/>
                <w:b/>
                <w:sz w:val="24"/>
                <w:szCs w:val="24"/>
                <w:lang w:val="ru-RU"/>
              </w:rPr>
              <w:t>Комуникација</w:t>
            </w:r>
          </w:p>
          <w:p w14:paraId="3F816DFA" w14:textId="77777777" w:rsidR="00361203" w:rsidRPr="00F95871" w:rsidRDefault="00361203" w:rsidP="00444375">
            <w:pPr>
              <w:pStyle w:val="NoSpacing"/>
              <w:rPr>
                <w:rFonts w:ascii="Times New Roman" w:hAnsi="Times New Roman"/>
                <w:sz w:val="24"/>
                <w:szCs w:val="24"/>
                <w:lang w:val="sr-Latn-RS"/>
              </w:rPr>
            </w:pPr>
          </w:p>
          <w:p w14:paraId="6364F0C7" w14:textId="77777777" w:rsidR="00361203" w:rsidRPr="00F95871" w:rsidRDefault="00361203" w:rsidP="00444375">
            <w:pPr>
              <w:rPr>
                <w:rFonts w:ascii="Times New Roman" w:hAnsi="Times New Roman"/>
                <w:b/>
              </w:rPr>
            </w:pPr>
            <w:r w:rsidRPr="00F95871">
              <w:rPr>
                <w:rFonts w:ascii="Times New Roman" w:hAnsi="Times New Roman"/>
                <w:b/>
              </w:rPr>
              <w:t xml:space="preserve">Одговорно учешће у демократском друштву </w:t>
            </w:r>
          </w:p>
          <w:p w14:paraId="3275DDC8" w14:textId="77777777" w:rsidR="00361203" w:rsidRPr="00F95871" w:rsidRDefault="00361203" w:rsidP="00444375">
            <w:pPr>
              <w:rPr>
                <w:rFonts w:ascii="Times New Roman" w:hAnsi="Times New Roman"/>
                <w:b/>
              </w:rPr>
            </w:pPr>
          </w:p>
          <w:p w14:paraId="6ECA132D" w14:textId="77777777" w:rsidR="00361203" w:rsidRPr="00F95871" w:rsidRDefault="00361203" w:rsidP="00444375">
            <w:pPr>
              <w:rPr>
                <w:rFonts w:ascii="Times New Roman" w:hAnsi="Times New Roman"/>
                <w:b/>
              </w:rPr>
            </w:pPr>
            <w:r w:rsidRPr="00F95871">
              <w:rPr>
                <w:rFonts w:ascii="Times New Roman" w:hAnsi="Times New Roman"/>
                <w:b/>
              </w:rPr>
              <w:t>Естетичка компетенција</w:t>
            </w:r>
            <w:r w:rsidRPr="00F95871">
              <w:rPr>
                <w:rFonts w:ascii="Times New Roman" w:hAnsi="Times New Roman"/>
                <w:b/>
              </w:rPr>
              <w:tab/>
            </w:r>
          </w:p>
          <w:p w14:paraId="594E972A" w14:textId="77777777" w:rsidR="00361203" w:rsidRPr="00F95871" w:rsidRDefault="00361203" w:rsidP="00444375">
            <w:pPr>
              <w:rPr>
                <w:rFonts w:ascii="Times New Roman" w:hAnsi="Times New Roman"/>
                <w:b/>
              </w:rPr>
            </w:pPr>
          </w:p>
          <w:p w14:paraId="3709FCCD" w14:textId="77777777" w:rsidR="00361203" w:rsidRPr="00F95871" w:rsidRDefault="00361203" w:rsidP="00444375">
            <w:pPr>
              <w:rPr>
                <w:rFonts w:ascii="Times New Roman" w:hAnsi="Times New Roman"/>
                <w:b/>
              </w:rPr>
            </w:pPr>
            <w:r w:rsidRPr="00F95871">
              <w:rPr>
                <w:rFonts w:ascii="Times New Roman" w:hAnsi="Times New Roman"/>
                <w:b/>
              </w:rPr>
              <w:t>Решавање проблема</w:t>
            </w:r>
          </w:p>
          <w:p w14:paraId="15341672" w14:textId="77777777" w:rsidR="00361203" w:rsidRPr="00F95871" w:rsidRDefault="00361203" w:rsidP="00444375">
            <w:pPr>
              <w:rPr>
                <w:rFonts w:ascii="Times New Roman" w:hAnsi="Times New Roman"/>
                <w:b/>
              </w:rPr>
            </w:pPr>
          </w:p>
          <w:p w14:paraId="0A4DE251" w14:textId="77777777" w:rsidR="00361203" w:rsidRPr="00F95871" w:rsidRDefault="00361203" w:rsidP="00444375">
            <w:pPr>
              <w:rPr>
                <w:rFonts w:ascii="Times New Roman" w:hAnsi="Times New Roman"/>
                <w:b/>
              </w:rPr>
            </w:pPr>
            <w:r w:rsidRPr="00F95871">
              <w:rPr>
                <w:rFonts w:ascii="Times New Roman" w:hAnsi="Times New Roman"/>
                <w:b/>
              </w:rPr>
              <w:t>Сарадња</w:t>
            </w:r>
          </w:p>
          <w:p w14:paraId="68EFFB2A" w14:textId="77777777" w:rsidR="00361203" w:rsidRPr="00F95871" w:rsidRDefault="00361203" w:rsidP="00444375">
            <w:pPr>
              <w:rPr>
                <w:rFonts w:ascii="Times New Roman" w:hAnsi="Times New Roman"/>
                <w:b/>
              </w:rPr>
            </w:pPr>
          </w:p>
          <w:p w14:paraId="59836DDF" w14:textId="77777777" w:rsidR="00361203" w:rsidRPr="00F95871" w:rsidRDefault="00361203" w:rsidP="00444375">
            <w:pPr>
              <w:rPr>
                <w:rFonts w:ascii="Times New Roman" w:hAnsi="Times New Roman"/>
                <w:b/>
              </w:rPr>
            </w:pPr>
            <w:r w:rsidRPr="00F95871">
              <w:rPr>
                <w:rFonts w:ascii="Times New Roman" w:hAnsi="Times New Roman"/>
                <w:b/>
              </w:rPr>
              <w:t>Дигитална компетенција</w:t>
            </w:r>
          </w:p>
          <w:p w14:paraId="221AE845" w14:textId="77777777" w:rsidR="00361203" w:rsidRPr="00F95871" w:rsidRDefault="00361203" w:rsidP="00444375">
            <w:pPr>
              <w:rPr>
                <w:rFonts w:ascii="Times New Roman" w:hAnsi="Times New Roman"/>
                <w:b/>
              </w:rPr>
            </w:pPr>
          </w:p>
          <w:p w14:paraId="7D4D53E3" w14:textId="77777777" w:rsidR="00361203" w:rsidRPr="00F95871" w:rsidRDefault="00361203" w:rsidP="00444375">
            <w:pPr>
              <w:rPr>
                <w:rFonts w:ascii="Times New Roman" w:hAnsi="Times New Roman"/>
                <w:b/>
              </w:rPr>
            </w:pPr>
            <w:r w:rsidRPr="00F95871">
              <w:rPr>
                <w:rFonts w:ascii="Times New Roman" w:hAnsi="Times New Roman"/>
                <w:b/>
              </w:rPr>
              <w:t>Одговоран однос према околини</w:t>
            </w:r>
          </w:p>
          <w:p w14:paraId="1A982DD8" w14:textId="77777777" w:rsidR="00361203" w:rsidRPr="00F95871" w:rsidRDefault="00361203" w:rsidP="00444375">
            <w:pPr>
              <w:rPr>
                <w:rFonts w:ascii="Times New Roman" w:hAnsi="Times New Roman"/>
                <w:b/>
                <w:lang w:val="sr-Cyrl-CS"/>
              </w:rPr>
            </w:pPr>
          </w:p>
          <w:p w14:paraId="5B236D0B" w14:textId="77777777" w:rsidR="00361203" w:rsidRPr="00F95871" w:rsidRDefault="00361203" w:rsidP="00444375">
            <w:pPr>
              <w:rPr>
                <w:rFonts w:ascii="Times New Roman" w:hAnsi="Times New Roman"/>
                <w:b/>
              </w:rPr>
            </w:pPr>
            <w:r w:rsidRPr="00F95871">
              <w:rPr>
                <w:rFonts w:ascii="Times New Roman" w:hAnsi="Times New Roman"/>
                <w:b/>
              </w:rPr>
              <w:t>Одговоран однос према здрављу</w:t>
            </w:r>
          </w:p>
          <w:p w14:paraId="791B13F6" w14:textId="77777777" w:rsidR="00361203" w:rsidRPr="00F95871" w:rsidRDefault="00361203" w:rsidP="00444375">
            <w:pPr>
              <w:rPr>
                <w:rFonts w:ascii="Times New Roman" w:hAnsi="Times New Roman"/>
                <w:b/>
              </w:rPr>
            </w:pPr>
          </w:p>
          <w:p w14:paraId="1ED9C3D3" w14:textId="77777777" w:rsidR="00361203" w:rsidRPr="00F95871" w:rsidRDefault="00361203" w:rsidP="00444375">
            <w:pPr>
              <w:rPr>
                <w:rFonts w:ascii="Times New Roman" w:hAnsi="Times New Roman"/>
              </w:rPr>
            </w:pPr>
          </w:p>
        </w:tc>
        <w:tc>
          <w:tcPr>
            <w:tcW w:w="3684" w:type="dxa"/>
            <w:tcBorders>
              <w:top w:val="single" w:sz="4" w:space="0" w:color="auto"/>
              <w:left w:val="single" w:sz="4" w:space="0" w:color="auto"/>
              <w:bottom w:val="single" w:sz="4" w:space="0" w:color="auto"/>
              <w:right w:val="single" w:sz="4" w:space="0" w:color="auto"/>
            </w:tcBorders>
          </w:tcPr>
          <w:p w14:paraId="233A2815" w14:textId="77777777" w:rsidR="00361203" w:rsidRPr="00F95871" w:rsidRDefault="00361203" w:rsidP="00444375">
            <w:pPr>
              <w:autoSpaceDE w:val="0"/>
              <w:autoSpaceDN w:val="0"/>
              <w:adjustRightInd w:val="0"/>
              <w:rPr>
                <w:rFonts w:ascii="Times New Roman" w:hAnsi="Times New Roman"/>
                <w:lang w:val="sr-Cyrl-CS"/>
              </w:rPr>
            </w:pPr>
          </w:p>
          <w:p w14:paraId="09206A79" w14:textId="77777777" w:rsidR="00361203" w:rsidRPr="00F95871" w:rsidRDefault="00361203" w:rsidP="00444375">
            <w:pPr>
              <w:autoSpaceDE w:val="0"/>
              <w:autoSpaceDN w:val="0"/>
              <w:adjustRightInd w:val="0"/>
              <w:rPr>
                <w:rFonts w:ascii="Times New Roman" w:hAnsi="Times New Roman"/>
                <w:lang w:val="sr-Cyrl-CS"/>
              </w:rPr>
            </w:pPr>
          </w:p>
          <w:p w14:paraId="3BA16A51" w14:textId="77777777" w:rsidR="00361203" w:rsidRPr="00F95871" w:rsidRDefault="00361203" w:rsidP="00444375">
            <w:pPr>
              <w:rPr>
                <w:rFonts w:ascii="Times New Roman" w:hAnsi="Times New Roman"/>
                <w:lang w:val="sr-Cyrl-RS"/>
              </w:rPr>
            </w:pPr>
            <w:r w:rsidRPr="00F95871">
              <w:rPr>
                <w:rFonts w:ascii="Times New Roman" w:hAnsi="Times New Roman"/>
                <w:lang w:val="sr-Cyrl-RS"/>
              </w:rPr>
              <w:t>ХЕ</w:t>
            </w:r>
            <w:r w:rsidRPr="00F95871">
              <w:rPr>
                <w:rFonts w:ascii="Times New Roman" w:hAnsi="Times New Roman"/>
                <w:lang w:val="en-US"/>
              </w:rPr>
              <w:t>.1.3.1;</w:t>
            </w:r>
            <w:r w:rsidRPr="00F95871">
              <w:rPr>
                <w:rFonts w:ascii="Times New Roman" w:hAnsi="Times New Roman"/>
                <w:lang w:val="sr-Cyrl-RS"/>
              </w:rPr>
              <w:t>ХЕ</w:t>
            </w:r>
            <w:r w:rsidRPr="00F95871">
              <w:rPr>
                <w:rFonts w:ascii="Times New Roman" w:hAnsi="Times New Roman"/>
                <w:lang w:val="en-US"/>
              </w:rPr>
              <w:t>.1.3.2;</w:t>
            </w:r>
            <w:r w:rsidRPr="00F95871">
              <w:rPr>
                <w:rFonts w:ascii="Times New Roman" w:hAnsi="Times New Roman"/>
                <w:lang w:val="sr-Cyrl-RS"/>
              </w:rPr>
              <w:t xml:space="preserve"> ХЕ</w:t>
            </w:r>
            <w:r w:rsidRPr="00F95871">
              <w:rPr>
                <w:rFonts w:ascii="Times New Roman" w:hAnsi="Times New Roman"/>
                <w:lang w:val="en-US"/>
              </w:rPr>
              <w:t>.1.3.3.</w:t>
            </w:r>
          </w:p>
          <w:p w14:paraId="3A786E68" w14:textId="77777777" w:rsidR="00361203" w:rsidRPr="00F95871" w:rsidRDefault="00361203" w:rsidP="00444375">
            <w:pPr>
              <w:rPr>
                <w:rFonts w:ascii="Times New Roman" w:hAnsi="Times New Roman"/>
                <w:lang w:val="sr-Cyrl-RS"/>
              </w:rPr>
            </w:pPr>
          </w:p>
          <w:p w14:paraId="39306279" w14:textId="77777777" w:rsidR="00361203" w:rsidRPr="00F95871" w:rsidRDefault="00361203" w:rsidP="00444375">
            <w:pPr>
              <w:rPr>
                <w:rFonts w:ascii="Times New Roman" w:hAnsi="Times New Roman"/>
                <w:lang w:val="sr-Cyrl-RS"/>
              </w:rPr>
            </w:pPr>
            <w:r w:rsidRPr="00F95871">
              <w:rPr>
                <w:rFonts w:ascii="Times New Roman" w:hAnsi="Times New Roman"/>
                <w:lang w:val="sr-Cyrl-RS"/>
              </w:rPr>
              <w:lastRenderedPageBreak/>
              <w:t>ХЕ</w:t>
            </w:r>
            <w:r w:rsidRPr="00F95871">
              <w:rPr>
                <w:rFonts w:ascii="Times New Roman" w:hAnsi="Times New Roman"/>
                <w:lang w:val="en-US"/>
              </w:rPr>
              <w:t>.2.3.1.</w:t>
            </w:r>
          </w:p>
          <w:p w14:paraId="103E9BDE" w14:textId="77777777" w:rsidR="00361203" w:rsidRPr="00F95871" w:rsidRDefault="00361203" w:rsidP="00444375">
            <w:pPr>
              <w:rPr>
                <w:rFonts w:ascii="Times New Roman" w:hAnsi="Times New Roman"/>
                <w:lang w:val="sr-Cyrl-RS"/>
              </w:rPr>
            </w:pPr>
          </w:p>
          <w:p w14:paraId="4CEE5A4E" w14:textId="77777777" w:rsidR="00361203" w:rsidRPr="00F95871" w:rsidRDefault="00361203" w:rsidP="00444375">
            <w:pPr>
              <w:rPr>
                <w:rFonts w:ascii="Times New Roman" w:hAnsi="Times New Roman"/>
                <w:lang w:val="sr-Cyrl-RS"/>
              </w:rPr>
            </w:pPr>
            <w:r w:rsidRPr="00F95871">
              <w:rPr>
                <w:rFonts w:ascii="Times New Roman" w:hAnsi="Times New Roman"/>
                <w:lang w:val="en-US"/>
              </w:rPr>
              <w:t>ХЕ.3.1.5; ХЕ.3.2.3; ХЕ.3.2.5; ХЕ.3.3.5; ХЕ.3.3.</w:t>
            </w:r>
            <w:proofErr w:type="gramStart"/>
            <w:r w:rsidRPr="00F95871">
              <w:rPr>
                <w:rFonts w:ascii="Times New Roman" w:hAnsi="Times New Roman"/>
                <w:lang w:val="en-US"/>
              </w:rPr>
              <w:t>6</w:t>
            </w:r>
            <w:r w:rsidRPr="00F95871">
              <w:rPr>
                <w:rFonts w:ascii="Times New Roman" w:hAnsi="Times New Roman"/>
                <w:lang w:val="sr-Cyrl-RS"/>
              </w:rPr>
              <w:t>;ХЕ</w:t>
            </w:r>
            <w:proofErr w:type="gramEnd"/>
            <w:r w:rsidRPr="00F95871">
              <w:rPr>
                <w:rFonts w:ascii="Times New Roman" w:hAnsi="Times New Roman"/>
                <w:lang w:val="sr-Cyrl-RS"/>
              </w:rPr>
              <w:t>.3.6.1.</w:t>
            </w:r>
          </w:p>
          <w:p w14:paraId="6F0B4730" w14:textId="77777777" w:rsidR="00361203" w:rsidRPr="00F95871" w:rsidRDefault="00361203" w:rsidP="00444375">
            <w:pPr>
              <w:autoSpaceDE w:val="0"/>
              <w:autoSpaceDN w:val="0"/>
              <w:adjustRightInd w:val="0"/>
              <w:rPr>
                <w:rFonts w:ascii="Times New Roman" w:hAnsi="Times New Roman"/>
                <w:highlight w:val="white"/>
              </w:rPr>
            </w:pPr>
          </w:p>
          <w:p w14:paraId="1EB6E903" w14:textId="77777777" w:rsidR="00361203" w:rsidRPr="00F95871" w:rsidRDefault="00361203" w:rsidP="00444375">
            <w:pPr>
              <w:autoSpaceDE w:val="0"/>
              <w:autoSpaceDN w:val="0"/>
              <w:adjustRightInd w:val="0"/>
              <w:rPr>
                <w:rFonts w:ascii="Times New Roman" w:hAnsi="Times New Roman"/>
                <w:highlight w:val="white"/>
              </w:rPr>
            </w:pPr>
          </w:p>
          <w:p w14:paraId="6A15D335" w14:textId="77777777" w:rsidR="00361203" w:rsidRPr="00F95871" w:rsidRDefault="00361203" w:rsidP="00444375">
            <w:pPr>
              <w:rPr>
                <w:rFonts w:ascii="Times New Roman" w:hAnsi="Times New Roman"/>
              </w:rPr>
            </w:pPr>
          </w:p>
        </w:tc>
      </w:tr>
    </w:tbl>
    <w:p w14:paraId="5E789F91" w14:textId="77777777" w:rsidR="00361203" w:rsidRPr="00F95871" w:rsidRDefault="00361203" w:rsidP="00361203">
      <w:pPr>
        <w:rPr>
          <w:rFonts w:ascii="Times New Roman" w:hAnsi="Times New Roman"/>
        </w:rPr>
      </w:pPr>
    </w:p>
    <w:tbl>
      <w:tblPr>
        <w:tblStyle w:val="TableGrid"/>
        <w:tblW w:w="15026" w:type="dxa"/>
        <w:tblInd w:w="108" w:type="dxa"/>
        <w:tblLayout w:type="fixed"/>
        <w:tblLook w:val="04A0" w:firstRow="1" w:lastRow="0" w:firstColumn="1" w:lastColumn="0" w:noHBand="0" w:noVBand="1"/>
      </w:tblPr>
      <w:tblGrid>
        <w:gridCol w:w="3688"/>
        <w:gridCol w:w="2268"/>
        <w:gridCol w:w="3407"/>
        <w:gridCol w:w="1980"/>
        <w:gridCol w:w="3683"/>
      </w:tblGrid>
      <w:tr w:rsidR="00361203" w14:paraId="622DDB7D" w14:textId="77777777" w:rsidTr="00444375">
        <w:trPr>
          <w:trHeight w:val="6936"/>
        </w:trPr>
        <w:tc>
          <w:tcPr>
            <w:tcW w:w="3688" w:type="dxa"/>
            <w:tcBorders>
              <w:top w:val="single" w:sz="4" w:space="0" w:color="auto"/>
              <w:left w:val="single" w:sz="4" w:space="0" w:color="auto"/>
              <w:bottom w:val="single" w:sz="4" w:space="0" w:color="auto"/>
              <w:right w:val="single" w:sz="4" w:space="0" w:color="auto"/>
            </w:tcBorders>
          </w:tcPr>
          <w:p w14:paraId="548E721D" w14:textId="77777777" w:rsidR="00361203" w:rsidRDefault="00361203" w:rsidP="00444375">
            <w:pPr>
              <w:pStyle w:val="ListParagraph"/>
              <w:tabs>
                <w:tab w:val="left" w:pos="0"/>
              </w:tabs>
              <w:adjustRightInd w:val="0"/>
              <w:ind w:left="0"/>
              <w:rPr>
                <w:color w:val="000000"/>
                <w:sz w:val="24"/>
                <w:szCs w:val="24"/>
              </w:rPr>
            </w:pPr>
          </w:p>
          <w:p w14:paraId="77BCA6B6" w14:textId="77777777" w:rsidR="00361203" w:rsidRDefault="00361203" w:rsidP="00444375">
            <w:pPr>
              <w:pStyle w:val="Default"/>
              <w:rPr>
                <w:color w:val="auto"/>
                <w:lang w:val="sr-Latn-RS" w:eastAsia="ar-SA"/>
              </w:rPr>
            </w:pPr>
          </w:p>
          <w:p w14:paraId="1B548EB4" w14:textId="77777777" w:rsidR="00361203" w:rsidRDefault="00361203" w:rsidP="00444375">
            <w:pPr>
              <w:pStyle w:val="Default"/>
              <w:rPr>
                <w:lang w:val="sr-Latn-RS"/>
              </w:rPr>
            </w:pPr>
            <w:r>
              <w:rPr>
                <w:lang w:val="sr-Cyrl-RS"/>
              </w:rPr>
              <w:t xml:space="preserve">-уме да разликује валенце угљеника у неорганским једињењима ( </w:t>
            </w:r>
            <w:r>
              <w:rPr>
                <w:lang w:val="sr-Latn-RS"/>
              </w:rPr>
              <w:t>II, IV ),</w:t>
            </w:r>
            <w:r>
              <w:rPr>
                <w:lang w:val="sr-Cyrl-RS"/>
              </w:rPr>
              <w:t xml:space="preserve"> и у органским једињењима (искључиво </w:t>
            </w:r>
            <w:r>
              <w:rPr>
                <w:lang w:val="sr-Latn-RS"/>
              </w:rPr>
              <w:t>IV )</w:t>
            </w:r>
          </w:p>
        </w:tc>
        <w:tc>
          <w:tcPr>
            <w:tcW w:w="2268" w:type="dxa"/>
            <w:tcBorders>
              <w:top w:val="single" w:sz="4" w:space="0" w:color="auto"/>
              <w:left w:val="single" w:sz="4" w:space="0" w:color="auto"/>
              <w:bottom w:val="single" w:sz="4" w:space="0" w:color="auto"/>
              <w:right w:val="single" w:sz="4" w:space="0" w:color="auto"/>
            </w:tcBorders>
          </w:tcPr>
          <w:p w14:paraId="15F3492A" w14:textId="77777777" w:rsidR="00361203" w:rsidRDefault="00361203" w:rsidP="00444375">
            <w:pPr>
              <w:rPr>
                <w:rFonts w:ascii="Times New Roman" w:hAnsi="Times New Roman"/>
                <w:lang w:val="sr-Cyrl-CS"/>
              </w:rPr>
            </w:pPr>
          </w:p>
          <w:p w14:paraId="314A8575" w14:textId="77777777" w:rsidR="00361203" w:rsidRDefault="00361203" w:rsidP="00444375">
            <w:pPr>
              <w:rPr>
                <w:rFonts w:ascii="Times New Roman" w:hAnsi="Times New Roman"/>
                <w:lang w:val="sr-Cyrl-CS"/>
              </w:rPr>
            </w:pPr>
          </w:p>
          <w:p w14:paraId="12EEB1FF" w14:textId="77777777" w:rsidR="00361203" w:rsidRDefault="00361203" w:rsidP="00444375">
            <w:pPr>
              <w:rPr>
                <w:rFonts w:ascii="Times New Roman" w:hAnsi="Times New Roman"/>
                <w:lang w:val="sr-Cyrl-CS"/>
              </w:rPr>
            </w:pPr>
          </w:p>
          <w:p w14:paraId="6A2F4AF7" w14:textId="77777777" w:rsidR="00361203" w:rsidRDefault="00361203" w:rsidP="00444375">
            <w:pPr>
              <w:pStyle w:val="Default"/>
              <w:ind w:left="211"/>
              <w:jc w:val="center"/>
              <w:rPr>
                <w:b/>
                <w:noProof/>
                <w:color w:val="auto"/>
                <w:lang w:val="sr-Cyrl-CS"/>
              </w:rPr>
            </w:pPr>
            <w:r>
              <w:rPr>
                <w:b/>
                <w:noProof/>
                <w:color w:val="auto"/>
                <w:lang w:val="sr-Cyrl-CS"/>
              </w:rPr>
              <w:t xml:space="preserve"> </w:t>
            </w:r>
          </w:p>
          <w:p w14:paraId="335BE2F0" w14:textId="77777777" w:rsidR="00361203" w:rsidRDefault="00361203" w:rsidP="00444375">
            <w:pPr>
              <w:pStyle w:val="Default"/>
              <w:ind w:left="211"/>
              <w:jc w:val="center"/>
              <w:rPr>
                <w:b/>
                <w:noProof/>
                <w:color w:val="auto"/>
                <w:lang w:val="sr-Cyrl-CS"/>
              </w:rPr>
            </w:pPr>
          </w:p>
          <w:p w14:paraId="671DD8AB" w14:textId="77777777" w:rsidR="00361203" w:rsidRDefault="00361203" w:rsidP="00444375">
            <w:pPr>
              <w:pStyle w:val="Default"/>
              <w:ind w:left="211"/>
              <w:jc w:val="center"/>
              <w:rPr>
                <w:b/>
                <w:noProof/>
                <w:color w:val="auto"/>
                <w:lang w:val="sr-Cyrl-CS"/>
              </w:rPr>
            </w:pPr>
          </w:p>
          <w:p w14:paraId="7F0DFCE5" w14:textId="77777777" w:rsidR="00361203" w:rsidRDefault="00361203" w:rsidP="00444375">
            <w:pPr>
              <w:pStyle w:val="Default"/>
              <w:ind w:left="211"/>
              <w:jc w:val="center"/>
              <w:rPr>
                <w:b/>
                <w:noProof/>
                <w:color w:val="auto"/>
                <w:lang w:val="sr-Cyrl-CS"/>
              </w:rPr>
            </w:pPr>
          </w:p>
          <w:p w14:paraId="56ABE928" w14:textId="77777777" w:rsidR="00361203" w:rsidRDefault="00361203" w:rsidP="00444375">
            <w:pPr>
              <w:pStyle w:val="Default"/>
              <w:ind w:left="211"/>
              <w:jc w:val="center"/>
              <w:rPr>
                <w:b/>
                <w:noProof/>
                <w:color w:val="auto"/>
                <w:lang w:val="sr-Cyrl-CS"/>
              </w:rPr>
            </w:pPr>
          </w:p>
          <w:p w14:paraId="1C1C8910" w14:textId="77777777" w:rsidR="00361203" w:rsidRDefault="00361203" w:rsidP="00444375">
            <w:pPr>
              <w:pStyle w:val="Default"/>
              <w:ind w:left="211"/>
              <w:jc w:val="center"/>
              <w:rPr>
                <w:b/>
                <w:noProof/>
                <w:color w:val="auto"/>
                <w:lang w:val="sr-Cyrl-CS"/>
              </w:rPr>
            </w:pPr>
          </w:p>
          <w:p w14:paraId="0DC2E303" w14:textId="77777777" w:rsidR="00361203" w:rsidRDefault="00361203" w:rsidP="00444375">
            <w:pPr>
              <w:rPr>
                <w:rFonts w:ascii="Times New Roman" w:eastAsia="Calibri" w:hAnsi="Times New Roman"/>
                <w:b/>
                <w:noProof/>
                <w:lang w:val="sr-Cyrl-RS"/>
              </w:rPr>
            </w:pPr>
            <w:r>
              <w:rPr>
                <w:rFonts w:ascii="Times New Roman" w:hAnsi="Times New Roman"/>
                <w:b/>
                <w:noProof/>
                <w:lang w:val="sr-Cyrl-CS"/>
              </w:rPr>
              <w:t>ОРГАНСКА ЈЕДИЊЕЊА И ЊИХОВА ОПШТА СВОЈСТВА</w:t>
            </w:r>
          </w:p>
          <w:p w14:paraId="088BA669" w14:textId="77777777" w:rsidR="00361203" w:rsidRDefault="00361203" w:rsidP="00444375">
            <w:pPr>
              <w:rPr>
                <w:rFonts w:ascii="Times New Roman" w:hAnsi="Times New Roman"/>
                <w:highlight w:val="white"/>
                <w:lang w:val="ru-RU"/>
              </w:rPr>
            </w:pPr>
          </w:p>
        </w:tc>
        <w:tc>
          <w:tcPr>
            <w:tcW w:w="3407" w:type="dxa"/>
            <w:tcBorders>
              <w:top w:val="single" w:sz="4" w:space="0" w:color="auto"/>
              <w:left w:val="single" w:sz="4" w:space="0" w:color="auto"/>
              <w:bottom w:val="single" w:sz="4" w:space="0" w:color="auto"/>
              <w:right w:val="single" w:sz="4" w:space="0" w:color="auto"/>
            </w:tcBorders>
          </w:tcPr>
          <w:p w14:paraId="707BC616" w14:textId="77777777" w:rsidR="00361203" w:rsidRDefault="00361203" w:rsidP="00444375">
            <w:pPr>
              <w:pStyle w:val="NoSpacing"/>
              <w:rPr>
                <w:rFonts w:ascii="Times New Roman" w:hAnsi="Times New Roman"/>
                <w:b/>
                <w:sz w:val="24"/>
                <w:szCs w:val="24"/>
                <w:lang w:val="ru-RU"/>
              </w:rPr>
            </w:pPr>
          </w:p>
          <w:p w14:paraId="576B1FD2" w14:textId="77777777" w:rsidR="00361203" w:rsidRDefault="00361203" w:rsidP="00444375">
            <w:pPr>
              <w:pStyle w:val="NoSpacing"/>
              <w:rPr>
                <w:rFonts w:ascii="Times New Roman" w:hAnsi="Times New Roman"/>
                <w:b/>
                <w:sz w:val="24"/>
                <w:szCs w:val="24"/>
                <w:lang w:val="ru-RU"/>
              </w:rPr>
            </w:pPr>
          </w:p>
          <w:p w14:paraId="43B08F6F" w14:textId="77777777" w:rsidR="00361203" w:rsidRDefault="00361203" w:rsidP="00444375">
            <w:pPr>
              <w:rPr>
                <w:rFonts w:ascii="Times New Roman" w:hAnsi="Times New Roman"/>
                <w:lang w:val="sr-Cyrl-RS"/>
              </w:rPr>
            </w:pPr>
            <w:r>
              <w:rPr>
                <w:rFonts w:ascii="Times New Roman" w:hAnsi="Times New Roman"/>
                <w:lang w:val="sr-Cyrl-RS"/>
              </w:rPr>
              <w:t>Својства атома угљеника и многобројност органских једињења.</w:t>
            </w:r>
          </w:p>
          <w:p w14:paraId="677B6E7D" w14:textId="77777777" w:rsidR="00361203" w:rsidRDefault="00361203" w:rsidP="00444375">
            <w:pPr>
              <w:rPr>
                <w:rFonts w:ascii="Times New Roman" w:hAnsi="Times New Roman"/>
                <w:lang w:val="sr-Cyrl-RS"/>
              </w:rPr>
            </w:pPr>
          </w:p>
          <w:p w14:paraId="054A9119" w14:textId="77777777" w:rsidR="00361203" w:rsidRDefault="00361203" w:rsidP="00444375">
            <w:pPr>
              <w:rPr>
                <w:rFonts w:ascii="Times New Roman" w:hAnsi="Times New Roman"/>
                <w:lang w:val="sr-Cyrl-RS"/>
              </w:rPr>
            </w:pPr>
            <w:r>
              <w:rPr>
                <w:rFonts w:ascii="Times New Roman" w:hAnsi="Times New Roman"/>
                <w:lang w:val="sr-Cyrl-RS"/>
              </w:rPr>
              <w:t>Функционалне групе и класе органских једињења.</w:t>
            </w:r>
          </w:p>
          <w:p w14:paraId="18AD1DD6" w14:textId="77777777" w:rsidR="00361203" w:rsidRDefault="00361203" w:rsidP="00444375">
            <w:pPr>
              <w:rPr>
                <w:rFonts w:ascii="Times New Roman" w:hAnsi="Times New Roman"/>
                <w:lang w:val="sr-Cyrl-RS"/>
              </w:rPr>
            </w:pPr>
          </w:p>
          <w:p w14:paraId="445E6598" w14:textId="77777777" w:rsidR="00361203" w:rsidRDefault="00361203" w:rsidP="00444375">
            <w:pPr>
              <w:rPr>
                <w:rFonts w:ascii="Times New Roman" w:hAnsi="Times New Roman"/>
                <w:lang w:val="sr-Cyrl-RS"/>
              </w:rPr>
            </w:pPr>
            <w:r>
              <w:rPr>
                <w:rFonts w:ascii="Times New Roman" w:hAnsi="Times New Roman"/>
                <w:lang w:val="sr-Cyrl-RS"/>
              </w:rPr>
              <w:t>Општа својства органских једињења.</w:t>
            </w:r>
          </w:p>
          <w:p w14:paraId="746C63AA" w14:textId="77777777" w:rsidR="00361203" w:rsidRDefault="00361203" w:rsidP="00444375">
            <w:pPr>
              <w:rPr>
                <w:rFonts w:ascii="Times New Roman" w:hAnsi="Times New Roman"/>
                <w:lang w:val="sr-Cyrl-RS"/>
              </w:rPr>
            </w:pPr>
          </w:p>
          <w:p w14:paraId="7D385CBA" w14:textId="77777777" w:rsidR="00361203" w:rsidRDefault="00361203" w:rsidP="00444375">
            <w:pPr>
              <w:rPr>
                <w:rFonts w:ascii="Times New Roman" w:hAnsi="Times New Roman"/>
                <w:lang w:val="sr-Cyrl-RS"/>
              </w:rPr>
            </w:pPr>
            <w:r>
              <w:rPr>
                <w:rFonts w:ascii="Times New Roman" w:hAnsi="Times New Roman"/>
                <w:lang w:val="sr-Cyrl-RS"/>
              </w:rPr>
              <w:t>Демонстрациони оглед:</w:t>
            </w:r>
          </w:p>
          <w:p w14:paraId="764A4207" w14:textId="77777777" w:rsidR="00361203" w:rsidRDefault="00361203" w:rsidP="00444375">
            <w:pPr>
              <w:rPr>
                <w:rFonts w:ascii="Times New Roman" w:hAnsi="Times New Roman"/>
                <w:lang w:val="sr-Cyrl-RS"/>
              </w:rPr>
            </w:pPr>
          </w:p>
          <w:p w14:paraId="19D40D7E" w14:textId="77777777" w:rsidR="00361203" w:rsidRDefault="00361203" w:rsidP="00444375">
            <w:pPr>
              <w:rPr>
                <w:rFonts w:ascii="Times New Roman" w:hAnsi="Times New Roman"/>
                <w:lang w:val="sr-Cyrl-RS"/>
              </w:rPr>
            </w:pPr>
            <w:r>
              <w:rPr>
                <w:rFonts w:ascii="Times New Roman" w:hAnsi="Times New Roman"/>
                <w:lang w:val="sr-Cyrl-RS"/>
              </w:rPr>
              <w:t>Упоређивање органских и неорганских једињења.</w:t>
            </w:r>
          </w:p>
          <w:p w14:paraId="7716537E" w14:textId="77777777" w:rsidR="00361203" w:rsidRDefault="00361203" w:rsidP="00444375">
            <w:pPr>
              <w:rPr>
                <w:rFonts w:ascii="Times New Roman" w:hAnsi="Times New Roman"/>
                <w:b/>
                <w:lang w:val="sr-Cyrl-RS"/>
              </w:rPr>
            </w:pPr>
            <w:r>
              <w:rPr>
                <w:rFonts w:ascii="Times New Roman" w:hAnsi="Times New Roman"/>
                <w:lang w:val="sr-Cyrl-RS"/>
              </w:rPr>
              <w:t>Доказивање угљеника у органским једињењима.</w:t>
            </w:r>
          </w:p>
          <w:p w14:paraId="2E8DF5DF" w14:textId="77777777" w:rsidR="00361203" w:rsidRDefault="00361203" w:rsidP="00444375">
            <w:pPr>
              <w:rPr>
                <w:rFonts w:ascii="Times New Roman" w:hAnsi="Times New Roman"/>
                <w:b/>
              </w:rPr>
            </w:pPr>
          </w:p>
          <w:p w14:paraId="171E3179" w14:textId="77777777" w:rsidR="00361203" w:rsidRDefault="00361203" w:rsidP="00444375">
            <w:pPr>
              <w:rPr>
                <w:rFonts w:ascii="Times New Roman" w:hAnsi="Times New Roman"/>
                <w:b/>
              </w:rPr>
            </w:pPr>
          </w:p>
          <w:p w14:paraId="7C5CB10A" w14:textId="77777777" w:rsidR="00361203" w:rsidRDefault="00361203" w:rsidP="00444375">
            <w:pPr>
              <w:rPr>
                <w:rFonts w:ascii="Times New Roman" w:hAnsi="Times New Roman"/>
                <w:b/>
              </w:rPr>
            </w:pPr>
          </w:p>
          <w:p w14:paraId="0B00D4C8" w14:textId="77777777" w:rsidR="00361203" w:rsidRDefault="00361203" w:rsidP="00444375">
            <w:pPr>
              <w:rPr>
                <w:rFonts w:ascii="Times New Roman" w:hAnsi="Times New Roman"/>
                <w:b/>
              </w:rPr>
            </w:pPr>
          </w:p>
          <w:p w14:paraId="39EFB1C8" w14:textId="77777777" w:rsidR="00361203" w:rsidRDefault="00361203" w:rsidP="00444375">
            <w:pPr>
              <w:rPr>
                <w:rFonts w:ascii="Times New Roman" w:hAnsi="Times New Roman"/>
                <w:b/>
              </w:rPr>
            </w:pPr>
          </w:p>
          <w:p w14:paraId="3B84172E" w14:textId="77777777" w:rsidR="00361203" w:rsidRDefault="00361203" w:rsidP="00444375">
            <w:pPr>
              <w:rPr>
                <w:rFonts w:ascii="Times New Roman" w:hAnsi="Times New Roman"/>
                <w:b/>
              </w:rPr>
            </w:pPr>
          </w:p>
          <w:p w14:paraId="557A0B2A" w14:textId="77777777" w:rsidR="00361203" w:rsidRDefault="00361203" w:rsidP="00444375">
            <w:pPr>
              <w:rPr>
                <w:rFonts w:ascii="Times New Roman" w:hAnsi="Times New Roman"/>
                <w:b/>
              </w:rPr>
            </w:pPr>
          </w:p>
          <w:p w14:paraId="460B20BA" w14:textId="77777777" w:rsidR="00361203" w:rsidRDefault="00361203" w:rsidP="00444375">
            <w:pPr>
              <w:rPr>
                <w:rFonts w:ascii="Times New Roman" w:hAnsi="Times New Roman"/>
                <w:b/>
              </w:rPr>
            </w:pPr>
          </w:p>
          <w:p w14:paraId="33F34A93" w14:textId="77777777" w:rsidR="00361203" w:rsidRDefault="00361203" w:rsidP="00444375">
            <w:pPr>
              <w:rPr>
                <w:rFonts w:ascii="Times New Roman" w:hAnsi="Times New Roman"/>
                <w:b/>
              </w:rPr>
            </w:pPr>
          </w:p>
          <w:p w14:paraId="1780BC6D" w14:textId="77777777" w:rsidR="00361203" w:rsidRDefault="00361203" w:rsidP="00444375">
            <w:pPr>
              <w:rPr>
                <w:rFonts w:ascii="Times New Roman" w:hAnsi="Times New Roman"/>
                <w:b/>
              </w:rPr>
            </w:pPr>
          </w:p>
          <w:p w14:paraId="40C95EF7" w14:textId="77777777" w:rsidR="00361203" w:rsidRDefault="00361203" w:rsidP="00444375">
            <w:pPr>
              <w:rPr>
                <w:rFonts w:ascii="Times New Roman" w:hAnsi="Times New Roman"/>
                <w:b/>
              </w:rPr>
            </w:pPr>
          </w:p>
          <w:p w14:paraId="084CFA82" w14:textId="77777777" w:rsidR="00361203" w:rsidRDefault="00361203" w:rsidP="00444375">
            <w:pPr>
              <w:rPr>
                <w:rFonts w:ascii="Times New Roman" w:hAnsi="Times New Roman"/>
                <w:b/>
              </w:rPr>
            </w:pPr>
          </w:p>
          <w:p w14:paraId="0C32F95D" w14:textId="77777777" w:rsidR="00361203" w:rsidRDefault="00361203" w:rsidP="00444375">
            <w:pPr>
              <w:rPr>
                <w:rFonts w:ascii="Times New Roman" w:hAnsi="Times New Roman"/>
                <w:b/>
              </w:rPr>
            </w:pPr>
          </w:p>
          <w:p w14:paraId="1A9517BD" w14:textId="77777777" w:rsidR="00361203" w:rsidRDefault="00361203" w:rsidP="00444375">
            <w:pPr>
              <w:rPr>
                <w:rFonts w:ascii="Times New Roman" w:hAnsi="Times New Roman"/>
                <w:b/>
              </w:rPr>
            </w:pPr>
          </w:p>
        </w:tc>
        <w:tc>
          <w:tcPr>
            <w:tcW w:w="1980" w:type="dxa"/>
            <w:tcBorders>
              <w:top w:val="single" w:sz="4" w:space="0" w:color="auto"/>
              <w:left w:val="single" w:sz="4" w:space="0" w:color="auto"/>
              <w:bottom w:val="single" w:sz="4" w:space="0" w:color="auto"/>
              <w:right w:val="single" w:sz="4" w:space="0" w:color="auto"/>
            </w:tcBorders>
          </w:tcPr>
          <w:p w14:paraId="64BC74EA" w14:textId="77777777" w:rsidR="00361203" w:rsidRDefault="00361203" w:rsidP="00444375">
            <w:pPr>
              <w:rPr>
                <w:rFonts w:ascii="Times New Roman" w:hAnsi="Times New Roman"/>
              </w:rPr>
            </w:pPr>
          </w:p>
        </w:tc>
        <w:tc>
          <w:tcPr>
            <w:tcW w:w="3683" w:type="dxa"/>
            <w:tcBorders>
              <w:top w:val="single" w:sz="4" w:space="0" w:color="auto"/>
              <w:left w:val="single" w:sz="4" w:space="0" w:color="auto"/>
              <w:bottom w:val="single" w:sz="4" w:space="0" w:color="auto"/>
              <w:right w:val="single" w:sz="4" w:space="0" w:color="auto"/>
            </w:tcBorders>
          </w:tcPr>
          <w:p w14:paraId="2CDE2B3F" w14:textId="77777777" w:rsidR="00361203" w:rsidRDefault="00361203" w:rsidP="00444375">
            <w:pPr>
              <w:rPr>
                <w:rFonts w:ascii="Times New Roman" w:hAnsi="Times New Roman"/>
              </w:rPr>
            </w:pPr>
          </w:p>
        </w:tc>
      </w:tr>
      <w:tr w:rsidR="00361203" w14:paraId="5C0EA296" w14:textId="77777777" w:rsidTr="00444375">
        <w:trPr>
          <w:trHeight w:val="10763"/>
        </w:trPr>
        <w:tc>
          <w:tcPr>
            <w:tcW w:w="3688" w:type="dxa"/>
            <w:tcBorders>
              <w:top w:val="single" w:sz="4" w:space="0" w:color="auto"/>
              <w:left w:val="single" w:sz="4" w:space="0" w:color="auto"/>
              <w:bottom w:val="single" w:sz="4" w:space="0" w:color="auto"/>
              <w:right w:val="single" w:sz="4" w:space="0" w:color="auto"/>
            </w:tcBorders>
            <w:hideMark/>
          </w:tcPr>
          <w:p w14:paraId="144A2ED1" w14:textId="77777777" w:rsidR="00361203" w:rsidRDefault="00361203" w:rsidP="00E774ED">
            <w:pPr>
              <w:pStyle w:val="ListParagraph"/>
              <w:widowControl/>
              <w:numPr>
                <w:ilvl w:val="0"/>
                <w:numId w:val="51"/>
              </w:numPr>
              <w:autoSpaceDE/>
              <w:autoSpaceDN/>
              <w:spacing w:after="200" w:line="276" w:lineRule="auto"/>
              <w:contextualSpacing/>
              <w:rPr>
                <w:lang w:val="sr-Cyrl-RS" w:eastAsia="ar-SA"/>
              </w:rPr>
            </w:pPr>
            <w:r>
              <w:rPr>
                <w:lang w:val="sr-Cyrl-RS" w:eastAsia="ar-SA"/>
              </w:rPr>
              <w:lastRenderedPageBreak/>
              <w:t>уме да разликује органска једињења од угљоводоника, поред угљеника и водоника постоји и атом кисеоника</w:t>
            </w:r>
          </w:p>
          <w:p w14:paraId="7CF2CAAF" w14:textId="77777777" w:rsidR="00361203" w:rsidRDefault="00361203" w:rsidP="00E774ED">
            <w:pPr>
              <w:pStyle w:val="ListParagraph"/>
              <w:widowControl/>
              <w:numPr>
                <w:ilvl w:val="0"/>
                <w:numId w:val="51"/>
              </w:numPr>
              <w:autoSpaceDE/>
              <w:autoSpaceDN/>
              <w:spacing w:after="200" w:line="276" w:lineRule="auto"/>
              <w:contextualSpacing/>
              <w:rPr>
                <w:lang w:val="sr-Cyrl-RS" w:eastAsia="ar-SA"/>
              </w:rPr>
            </w:pPr>
            <w:r>
              <w:rPr>
                <w:lang w:val="sr-Cyrl-RS" w:eastAsia="ar-SA"/>
              </w:rPr>
              <w:t>разликује класе органских киселина, преко фуккционалних група истих, као и наставака одговарајућих једињења(алкохоли, алдехиди, кетони, карбоксилне киселине, естри )</w:t>
            </w:r>
          </w:p>
          <w:p w14:paraId="095695B6" w14:textId="77777777" w:rsidR="00361203" w:rsidRDefault="00361203" w:rsidP="00E774ED">
            <w:pPr>
              <w:pStyle w:val="ListParagraph"/>
              <w:widowControl/>
              <w:numPr>
                <w:ilvl w:val="0"/>
                <w:numId w:val="51"/>
              </w:numPr>
              <w:autoSpaceDE/>
              <w:autoSpaceDN/>
              <w:spacing w:after="200" w:line="276" w:lineRule="auto"/>
              <w:contextualSpacing/>
              <w:rPr>
                <w:lang w:val="sr-Cyrl-RS" w:eastAsia="ar-SA"/>
              </w:rPr>
            </w:pPr>
            <w:r>
              <w:rPr>
                <w:lang w:val="sr-Cyrl-RS" w:eastAsia="ar-SA"/>
              </w:rPr>
              <w:t>Зна добијање и употребу истих</w:t>
            </w:r>
          </w:p>
        </w:tc>
        <w:tc>
          <w:tcPr>
            <w:tcW w:w="2268" w:type="dxa"/>
            <w:tcBorders>
              <w:top w:val="single" w:sz="4" w:space="0" w:color="auto"/>
              <w:left w:val="single" w:sz="4" w:space="0" w:color="auto"/>
              <w:bottom w:val="single" w:sz="4" w:space="0" w:color="auto"/>
              <w:right w:val="single" w:sz="4" w:space="0" w:color="auto"/>
            </w:tcBorders>
          </w:tcPr>
          <w:p w14:paraId="59BA1D97" w14:textId="77777777" w:rsidR="00361203" w:rsidRDefault="00361203" w:rsidP="00444375">
            <w:pPr>
              <w:rPr>
                <w:rFonts w:ascii="Times New Roman" w:hAnsi="Times New Roman"/>
                <w:lang w:val="sr-Cyrl-RS" w:eastAsia="ar-SA"/>
              </w:rPr>
            </w:pPr>
          </w:p>
          <w:p w14:paraId="540E05B7" w14:textId="77777777" w:rsidR="00361203" w:rsidRDefault="00361203" w:rsidP="00444375">
            <w:pPr>
              <w:rPr>
                <w:rFonts w:ascii="Times New Roman" w:hAnsi="Times New Roman"/>
                <w:lang w:val="sr-Cyrl-RS" w:eastAsia="ar-SA"/>
              </w:rPr>
            </w:pPr>
          </w:p>
          <w:p w14:paraId="38FE31D8" w14:textId="77777777" w:rsidR="00361203" w:rsidRDefault="00361203" w:rsidP="00444375">
            <w:pPr>
              <w:rPr>
                <w:rFonts w:ascii="Times New Roman" w:hAnsi="Times New Roman"/>
                <w:lang w:val="sr-Cyrl-RS" w:eastAsia="ar-SA"/>
              </w:rPr>
            </w:pPr>
          </w:p>
          <w:p w14:paraId="0ACB08AF" w14:textId="77777777" w:rsidR="00361203" w:rsidRDefault="00361203" w:rsidP="00444375">
            <w:pPr>
              <w:rPr>
                <w:rFonts w:ascii="Times New Roman" w:hAnsi="Times New Roman"/>
                <w:lang w:val="sr-Cyrl-RS" w:eastAsia="ar-SA"/>
              </w:rPr>
            </w:pPr>
          </w:p>
          <w:p w14:paraId="2A18D38E" w14:textId="77777777" w:rsidR="00361203" w:rsidRDefault="00361203" w:rsidP="00444375">
            <w:pPr>
              <w:rPr>
                <w:rFonts w:ascii="Times New Roman" w:hAnsi="Times New Roman"/>
                <w:lang w:val="sr-Cyrl-RS" w:eastAsia="ar-SA"/>
              </w:rPr>
            </w:pPr>
          </w:p>
          <w:p w14:paraId="1578A7FC" w14:textId="77777777" w:rsidR="00361203" w:rsidRDefault="00361203" w:rsidP="00444375">
            <w:pPr>
              <w:rPr>
                <w:rFonts w:ascii="Times New Roman" w:hAnsi="Times New Roman"/>
                <w:lang w:val="sr-Cyrl-RS" w:eastAsia="ar-SA"/>
              </w:rPr>
            </w:pPr>
          </w:p>
          <w:p w14:paraId="50D12744" w14:textId="77777777" w:rsidR="00361203" w:rsidRDefault="00361203" w:rsidP="00444375">
            <w:pPr>
              <w:rPr>
                <w:rFonts w:ascii="Times New Roman" w:hAnsi="Times New Roman"/>
                <w:lang w:val="sr-Cyrl-RS" w:eastAsia="ar-SA"/>
              </w:rPr>
            </w:pPr>
          </w:p>
          <w:p w14:paraId="02DC48CE" w14:textId="77777777" w:rsidR="00361203" w:rsidRDefault="00361203" w:rsidP="00444375">
            <w:pPr>
              <w:rPr>
                <w:rFonts w:ascii="Times New Roman" w:hAnsi="Times New Roman"/>
                <w:lang w:val="sr-Cyrl-RS" w:eastAsia="ar-SA"/>
              </w:rPr>
            </w:pPr>
          </w:p>
          <w:p w14:paraId="57E1A5EE" w14:textId="77777777" w:rsidR="00361203" w:rsidRDefault="00361203" w:rsidP="00444375">
            <w:pPr>
              <w:rPr>
                <w:rFonts w:ascii="Times New Roman" w:hAnsi="Times New Roman"/>
                <w:lang w:val="sr-Cyrl-RS" w:eastAsia="ar-SA"/>
              </w:rPr>
            </w:pPr>
          </w:p>
          <w:p w14:paraId="06A783EB" w14:textId="77777777" w:rsidR="00361203" w:rsidRDefault="00361203" w:rsidP="00444375">
            <w:pPr>
              <w:rPr>
                <w:rFonts w:ascii="Times New Roman" w:hAnsi="Times New Roman"/>
                <w:lang w:val="sr-Cyrl-RS" w:eastAsia="ar-SA"/>
              </w:rPr>
            </w:pPr>
          </w:p>
          <w:p w14:paraId="637C7A6D" w14:textId="77777777" w:rsidR="00361203" w:rsidRDefault="00361203" w:rsidP="00444375">
            <w:pPr>
              <w:rPr>
                <w:rFonts w:ascii="Times New Roman" w:hAnsi="Times New Roman"/>
                <w:lang w:val="sr-Cyrl-RS" w:eastAsia="ar-SA"/>
              </w:rPr>
            </w:pPr>
            <w:r>
              <w:rPr>
                <w:rFonts w:ascii="Times New Roman" w:hAnsi="Times New Roman"/>
                <w:lang w:val="sr-Cyrl-RS" w:eastAsia="ar-SA"/>
              </w:rPr>
              <w:t>ОРГАНСКА ЈЕДИЊЕЊА СА</w:t>
            </w:r>
          </w:p>
          <w:p w14:paraId="3971A04F" w14:textId="77777777" w:rsidR="00361203" w:rsidRDefault="00361203" w:rsidP="00444375">
            <w:pPr>
              <w:rPr>
                <w:rFonts w:ascii="Times New Roman" w:hAnsi="Times New Roman"/>
                <w:lang w:val="sr-Cyrl-RS" w:eastAsia="ar-SA"/>
              </w:rPr>
            </w:pPr>
            <w:r>
              <w:rPr>
                <w:rFonts w:ascii="Times New Roman" w:hAnsi="Times New Roman"/>
                <w:lang w:val="sr-Cyrl-RS" w:eastAsia="ar-SA"/>
              </w:rPr>
              <w:t>КИСЕОНИКОМ</w:t>
            </w:r>
          </w:p>
        </w:tc>
        <w:tc>
          <w:tcPr>
            <w:tcW w:w="3407" w:type="dxa"/>
            <w:tcBorders>
              <w:top w:val="single" w:sz="4" w:space="0" w:color="auto"/>
              <w:left w:val="single" w:sz="4" w:space="0" w:color="auto"/>
              <w:bottom w:val="single" w:sz="4" w:space="0" w:color="auto"/>
              <w:right w:val="single" w:sz="4" w:space="0" w:color="auto"/>
            </w:tcBorders>
          </w:tcPr>
          <w:p w14:paraId="571FC213" w14:textId="77777777" w:rsidR="00361203" w:rsidRDefault="00361203" w:rsidP="00444375">
            <w:pPr>
              <w:rPr>
                <w:rFonts w:ascii="Times New Roman" w:hAnsi="Times New Roman"/>
                <w:lang w:val="sr-Cyrl-RS" w:eastAsia="ar-SA"/>
              </w:rPr>
            </w:pPr>
            <w:r>
              <w:rPr>
                <w:rFonts w:ascii="Times New Roman" w:hAnsi="Times New Roman"/>
                <w:lang w:val="sr-Cyrl-RS" w:eastAsia="ar-SA"/>
              </w:rPr>
              <w:t>Алкохоли-номенклатура, својства и примена.</w:t>
            </w:r>
          </w:p>
          <w:p w14:paraId="786548C3" w14:textId="77777777" w:rsidR="00361203" w:rsidRDefault="00361203" w:rsidP="00444375">
            <w:pPr>
              <w:rPr>
                <w:rFonts w:ascii="Times New Roman" w:hAnsi="Times New Roman"/>
                <w:lang w:val="sr-Cyrl-RS" w:eastAsia="ar-SA"/>
              </w:rPr>
            </w:pPr>
          </w:p>
          <w:p w14:paraId="60A55653" w14:textId="77777777" w:rsidR="00361203" w:rsidRDefault="00361203" w:rsidP="00444375">
            <w:pPr>
              <w:rPr>
                <w:rFonts w:ascii="Times New Roman" w:hAnsi="Times New Roman"/>
                <w:lang w:val="sr-Cyrl-RS" w:eastAsia="ar-SA"/>
              </w:rPr>
            </w:pPr>
            <w:r>
              <w:rPr>
                <w:rFonts w:ascii="Times New Roman" w:hAnsi="Times New Roman"/>
                <w:lang w:val="sr-Cyrl-RS" w:eastAsia="ar-SA"/>
              </w:rPr>
              <w:t>Карбоксилне киселине- номенклатура, својства и примена. Масне киселине.</w:t>
            </w:r>
          </w:p>
          <w:p w14:paraId="41EDA729" w14:textId="77777777" w:rsidR="00361203" w:rsidRDefault="00361203" w:rsidP="00444375">
            <w:pPr>
              <w:rPr>
                <w:rFonts w:ascii="Times New Roman" w:hAnsi="Times New Roman"/>
                <w:lang w:val="sr-Cyrl-RS" w:eastAsia="ar-SA"/>
              </w:rPr>
            </w:pPr>
          </w:p>
          <w:p w14:paraId="5532B725" w14:textId="77777777" w:rsidR="00361203" w:rsidRDefault="00361203" w:rsidP="00444375">
            <w:pPr>
              <w:rPr>
                <w:rFonts w:ascii="Times New Roman" w:hAnsi="Times New Roman"/>
                <w:lang w:val="sr-Cyrl-RS" w:eastAsia="ar-SA"/>
              </w:rPr>
            </w:pPr>
            <w:r>
              <w:rPr>
                <w:rFonts w:ascii="Times New Roman" w:hAnsi="Times New Roman"/>
                <w:lang w:val="sr-Cyrl-RS" w:eastAsia="ar-SA"/>
              </w:rPr>
              <w:t>Естри- номенклатура, својства и примена.</w:t>
            </w:r>
          </w:p>
          <w:p w14:paraId="15A8EBD3" w14:textId="77777777" w:rsidR="00361203" w:rsidRDefault="00361203" w:rsidP="00444375">
            <w:pPr>
              <w:rPr>
                <w:rFonts w:ascii="Times New Roman" w:hAnsi="Times New Roman"/>
                <w:lang w:val="sr-Cyrl-RS" w:eastAsia="ar-SA"/>
              </w:rPr>
            </w:pPr>
          </w:p>
          <w:p w14:paraId="0C6BA7EA" w14:textId="77777777" w:rsidR="00361203" w:rsidRDefault="00361203" w:rsidP="00444375">
            <w:pPr>
              <w:rPr>
                <w:rFonts w:ascii="Times New Roman" w:hAnsi="Times New Roman"/>
                <w:lang w:val="sr-Cyrl-RS" w:eastAsia="ar-SA"/>
              </w:rPr>
            </w:pPr>
            <w:r>
              <w:rPr>
                <w:rFonts w:ascii="Times New Roman" w:hAnsi="Times New Roman"/>
                <w:lang w:val="sr-Cyrl-RS" w:eastAsia="ar-SA"/>
              </w:rPr>
              <w:t>Хемијска реакција естерификације.</w:t>
            </w:r>
          </w:p>
          <w:p w14:paraId="19158092" w14:textId="77777777" w:rsidR="00361203" w:rsidRDefault="00361203" w:rsidP="00444375">
            <w:pPr>
              <w:rPr>
                <w:rFonts w:ascii="Times New Roman" w:hAnsi="Times New Roman"/>
                <w:lang w:val="sr-Cyrl-RS" w:eastAsia="ar-SA"/>
              </w:rPr>
            </w:pPr>
          </w:p>
          <w:p w14:paraId="68F21C3B" w14:textId="77777777" w:rsidR="00361203" w:rsidRDefault="00361203" w:rsidP="00444375">
            <w:pPr>
              <w:rPr>
                <w:rFonts w:ascii="Times New Roman" w:hAnsi="Times New Roman"/>
                <w:lang w:val="sr-Cyrl-RS" w:eastAsia="ar-SA"/>
              </w:rPr>
            </w:pPr>
            <w:r>
              <w:rPr>
                <w:rFonts w:ascii="Times New Roman" w:hAnsi="Times New Roman"/>
                <w:lang w:val="sr-Cyrl-RS" w:eastAsia="ar-SA"/>
              </w:rPr>
              <w:t>Демонстрациони оглед:</w:t>
            </w:r>
          </w:p>
          <w:p w14:paraId="2B31F04E" w14:textId="77777777" w:rsidR="00361203" w:rsidRDefault="00361203" w:rsidP="00444375">
            <w:pPr>
              <w:rPr>
                <w:rFonts w:ascii="Times New Roman" w:hAnsi="Times New Roman"/>
                <w:lang w:val="sr-Cyrl-RS" w:eastAsia="ar-SA"/>
              </w:rPr>
            </w:pPr>
          </w:p>
          <w:p w14:paraId="35DCB741" w14:textId="77777777" w:rsidR="00361203" w:rsidRDefault="00361203" w:rsidP="00444375">
            <w:pPr>
              <w:rPr>
                <w:rFonts w:ascii="Times New Roman" w:hAnsi="Times New Roman"/>
                <w:lang w:val="sr-Cyrl-RS" w:eastAsia="ar-SA"/>
              </w:rPr>
            </w:pPr>
            <w:r>
              <w:rPr>
                <w:rFonts w:ascii="Times New Roman" w:hAnsi="Times New Roman"/>
                <w:lang w:val="sr-Cyrl-RS" w:eastAsia="ar-SA"/>
              </w:rPr>
              <w:t>Добијање алкохола алкохолним врењем.</w:t>
            </w:r>
          </w:p>
          <w:p w14:paraId="6F6F0710" w14:textId="77777777" w:rsidR="00361203" w:rsidRDefault="00361203" w:rsidP="00444375">
            <w:pPr>
              <w:rPr>
                <w:rFonts w:ascii="Times New Roman" w:hAnsi="Times New Roman"/>
                <w:lang w:val="sr-Cyrl-RS" w:eastAsia="ar-SA"/>
              </w:rPr>
            </w:pPr>
          </w:p>
          <w:p w14:paraId="116ED179" w14:textId="77777777" w:rsidR="00361203" w:rsidRDefault="00361203" w:rsidP="00444375">
            <w:pPr>
              <w:rPr>
                <w:rFonts w:ascii="Times New Roman" w:hAnsi="Times New Roman"/>
                <w:lang w:val="sr-Cyrl-RS" w:eastAsia="ar-SA"/>
              </w:rPr>
            </w:pPr>
            <w:r>
              <w:rPr>
                <w:rFonts w:ascii="Times New Roman" w:hAnsi="Times New Roman"/>
                <w:lang w:val="sr-Cyrl-RS" w:eastAsia="ar-SA"/>
              </w:rPr>
              <w:t>Демонстрациони оглед:</w:t>
            </w:r>
          </w:p>
          <w:p w14:paraId="6366CEB8" w14:textId="77777777" w:rsidR="00361203" w:rsidRDefault="00361203" w:rsidP="00444375">
            <w:pPr>
              <w:rPr>
                <w:rFonts w:ascii="Times New Roman" w:hAnsi="Times New Roman"/>
                <w:lang w:val="sr-Cyrl-RS" w:eastAsia="ar-SA"/>
              </w:rPr>
            </w:pPr>
          </w:p>
          <w:p w14:paraId="7A1558C9" w14:textId="77777777" w:rsidR="00361203" w:rsidRDefault="00361203" w:rsidP="00444375">
            <w:pPr>
              <w:rPr>
                <w:rFonts w:ascii="Times New Roman" w:hAnsi="Times New Roman"/>
                <w:lang w:val="sr-Cyrl-RS" w:eastAsia="ar-SA"/>
              </w:rPr>
            </w:pPr>
          </w:p>
          <w:p w14:paraId="1FFBFF19" w14:textId="77777777" w:rsidR="00361203" w:rsidRDefault="00361203" w:rsidP="00444375">
            <w:pPr>
              <w:rPr>
                <w:rFonts w:ascii="Times New Roman" w:hAnsi="Times New Roman"/>
                <w:lang w:val="sr-Cyrl-RS" w:eastAsia="ar-SA"/>
              </w:rPr>
            </w:pPr>
            <w:r>
              <w:rPr>
                <w:rFonts w:ascii="Times New Roman" w:hAnsi="Times New Roman"/>
                <w:lang w:val="sr-Cyrl-RS" w:eastAsia="ar-SA"/>
              </w:rPr>
              <w:t>Доказивање киселости карбоксилних киселина натријум хидрогенкарбонатом.</w:t>
            </w:r>
          </w:p>
        </w:tc>
        <w:tc>
          <w:tcPr>
            <w:tcW w:w="1980" w:type="dxa"/>
            <w:tcBorders>
              <w:top w:val="single" w:sz="4" w:space="0" w:color="auto"/>
              <w:left w:val="single" w:sz="4" w:space="0" w:color="auto"/>
              <w:bottom w:val="single" w:sz="4" w:space="0" w:color="auto"/>
              <w:right w:val="single" w:sz="4" w:space="0" w:color="auto"/>
            </w:tcBorders>
          </w:tcPr>
          <w:p w14:paraId="21762119" w14:textId="77777777" w:rsidR="00361203" w:rsidRDefault="00361203" w:rsidP="00444375">
            <w:pPr>
              <w:rPr>
                <w:rFonts w:ascii="Times New Roman" w:hAnsi="Times New Roman"/>
                <w:b/>
                <w:lang w:val="ru-RU" w:eastAsia="ar-SA"/>
              </w:rPr>
            </w:pPr>
            <w:r>
              <w:rPr>
                <w:rFonts w:ascii="Times New Roman" w:hAnsi="Times New Roman"/>
                <w:b/>
                <w:lang w:val="ru-RU" w:eastAsia="ar-SA"/>
              </w:rPr>
              <w:t>Компетенција за учење</w:t>
            </w:r>
          </w:p>
          <w:p w14:paraId="4BE08CB4" w14:textId="77777777" w:rsidR="00361203" w:rsidRDefault="00361203" w:rsidP="00444375">
            <w:pPr>
              <w:rPr>
                <w:rFonts w:ascii="Times New Roman" w:hAnsi="Times New Roman"/>
                <w:b/>
                <w:lang w:val="ru-RU" w:eastAsia="ar-SA"/>
              </w:rPr>
            </w:pPr>
          </w:p>
          <w:p w14:paraId="0082C051" w14:textId="77777777" w:rsidR="00361203" w:rsidRDefault="00361203" w:rsidP="00444375">
            <w:pPr>
              <w:rPr>
                <w:rFonts w:ascii="Times New Roman" w:hAnsi="Times New Roman"/>
                <w:b/>
                <w:lang w:val="ru-RU" w:eastAsia="ar-SA"/>
              </w:rPr>
            </w:pPr>
            <w:r>
              <w:rPr>
                <w:rFonts w:ascii="Times New Roman" w:hAnsi="Times New Roman"/>
                <w:b/>
                <w:lang w:val="ru-RU" w:eastAsia="ar-SA"/>
              </w:rPr>
              <w:t>Рад са подацима и информацијама</w:t>
            </w:r>
          </w:p>
          <w:p w14:paraId="33189E9F" w14:textId="77777777" w:rsidR="00361203" w:rsidRDefault="00361203" w:rsidP="00444375">
            <w:pPr>
              <w:rPr>
                <w:rFonts w:ascii="Times New Roman" w:hAnsi="Times New Roman"/>
                <w:b/>
                <w:lang w:val="ru-RU" w:eastAsia="ar-SA"/>
              </w:rPr>
            </w:pPr>
          </w:p>
          <w:p w14:paraId="528A0045" w14:textId="77777777" w:rsidR="00361203" w:rsidRDefault="00361203" w:rsidP="00444375">
            <w:pPr>
              <w:rPr>
                <w:rFonts w:ascii="Times New Roman" w:hAnsi="Times New Roman"/>
                <w:b/>
                <w:lang w:val="ru-RU" w:eastAsia="ar-SA"/>
              </w:rPr>
            </w:pPr>
            <w:r>
              <w:rPr>
                <w:rFonts w:ascii="Times New Roman" w:hAnsi="Times New Roman"/>
                <w:b/>
                <w:lang w:val="ru-RU" w:eastAsia="ar-SA"/>
              </w:rPr>
              <w:t>Комуникација</w:t>
            </w:r>
          </w:p>
          <w:p w14:paraId="1339397D" w14:textId="77777777" w:rsidR="00361203" w:rsidRDefault="00361203" w:rsidP="00444375">
            <w:pPr>
              <w:rPr>
                <w:rFonts w:ascii="Times New Roman" w:hAnsi="Times New Roman"/>
                <w:lang w:eastAsia="ar-SA"/>
              </w:rPr>
            </w:pPr>
          </w:p>
          <w:p w14:paraId="155F271C" w14:textId="77777777" w:rsidR="00361203" w:rsidRDefault="00361203" w:rsidP="00444375">
            <w:pPr>
              <w:rPr>
                <w:rFonts w:ascii="Times New Roman" w:hAnsi="Times New Roman"/>
                <w:b/>
                <w:lang w:val="en-US" w:eastAsia="ar-SA"/>
              </w:rPr>
            </w:pPr>
            <w:proofErr w:type="spellStart"/>
            <w:r>
              <w:rPr>
                <w:rFonts w:ascii="Times New Roman" w:hAnsi="Times New Roman"/>
                <w:b/>
                <w:lang w:val="en-US" w:eastAsia="ar-SA"/>
              </w:rPr>
              <w:t>Одговорно</w:t>
            </w:r>
            <w:proofErr w:type="spellEnd"/>
            <w:r>
              <w:rPr>
                <w:rFonts w:ascii="Times New Roman" w:hAnsi="Times New Roman"/>
                <w:b/>
                <w:lang w:val="en-US" w:eastAsia="ar-SA"/>
              </w:rPr>
              <w:t xml:space="preserve"> </w:t>
            </w:r>
            <w:proofErr w:type="spellStart"/>
            <w:r>
              <w:rPr>
                <w:rFonts w:ascii="Times New Roman" w:hAnsi="Times New Roman"/>
                <w:b/>
                <w:lang w:val="en-US" w:eastAsia="ar-SA"/>
              </w:rPr>
              <w:t>учешће</w:t>
            </w:r>
            <w:proofErr w:type="spellEnd"/>
            <w:r>
              <w:rPr>
                <w:rFonts w:ascii="Times New Roman" w:hAnsi="Times New Roman"/>
                <w:b/>
                <w:lang w:val="en-US" w:eastAsia="ar-SA"/>
              </w:rPr>
              <w:t xml:space="preserve"> у </w:t>
            </w:r>
            <w:proofErr w:type="spellStart"/>
            <w:r>
              <w:rPr>
                <w:rFonts w:ascii="Times New Roman" w:hAnsi="Times New Roman"/>
                <w:b/>
                <w:lang w:val="en-US" w:eastAsia="ar-SA"/>
              </w:rPr>
              <w:t>демократском</w:t>
            </w:r>
            <w:proofErr w:type="spellEnd"/>
            <w:r>
              <w:rPr>
                <w:rFonts w:ascii="Times New Roman" w:hAnsi="Times New Roman"/>
                <w:b/>
                <w:lang w:val="en-US" w:eastAsia="ar-SA"/>
              </w:rPr>
              <w:t xml:space="preserve"> </w:t>
            </w:r>
            <w:proofErr w:type="spellStart"/>
            <w:r>
              <w:rPr>
                <w:rFonts w:ascii="Times New Roman" w:hAnsi="Times New Roman"/>
                <w:b/>
                <w:lang w:val="en-US" w:eastAsia="ar-SA"/>
              </w:rPr>
              <w:t>друштву</w:t>
            </w:r>
            <w:proofErr w:type="spellEnd"/>
            <w:r>
              <w:rPr>
                <w:rFonts w:ascii="Times New Roman" w:hAnsi="Times New Roman"/>
                <w:b/>
                <w:lang w:val="en-US" w:eastAsia="ar-SA"/>
              </w:rPr>
              <w:t xml:space="preserve"> </w:t>
            </w:r>
          </w:p>
          <w:p w14:paraId="7E6C2792" w14:textId="77777777" w:rsidR="00361203" w:rsidRDefault="00361203" w:rsidP="00444375">
            <w:pPr>
              <w:rPr>
                <w:rFonts w:ascii="Times New Roman" w:hAnsi="Times New Roman"/>
                <w:b/>
                <w:lang w:val="en-US" w:eastAsia="ar-SA"/>
              </w:rPr>
            </w:pPr>
          </w:p>
          <w:p w14:paraId="16371A68" w14:textId="77777777" w:rsidR="00361203" w:rsidRDefault="00361203" w:rsidP="00444375">
            <w:pPr>
              <w:rPr>
                <w:rFonts w:ascii="Times New Roman" w:hAnsi="Times New Roman"/>
                <w:b/>
                <w:lang w:val="en-US" w:eastAsia="ar-SA"/>
              </w:rPr>
            </w:pPr>
            <w:proofErr w:type="spellStart"/>
            <w:r>
              <w:rPr>
                <w:rFonts w:ascii="Times New Roman" w:hAnsi="Times New Roman"/>
                <w:b/>
                <w:lang w:val="en-US" w:eastAsia="ar-SA"/>
              </w:rPr>
              <w:t>Естетичка</w:t>
            </w:r>
            <w:proofErr w:type="spellEnd"/>
            <w:r>
              <w:rPr>
                <w:rFonts w:ascii="Times New Roman" w:hAnsi="Times New Roman"/>
                <w:b/>
                <w:lang w:val="en-US" w:eastAsia="ar-SA"/>
              </w:rPr>
              <w:t xml:space="preserve"> </w:t>
            </w:r>
            <w:proofErr w:type="spellStart"/>
            <w:r>
              <w:rPr>
                <w:rFonts w:ascii="Times New Roman" w:hAnsi="Times New Roman"/>
                <w:b/>
                <w:lang w:val="en-US" w:eastAsia="ar-SA"/>
              </w:rPr>
              <w:t>компетенција</w:t>
            </w:r>
            <w:proofErr w:type="spellEnd"/>
            <w:r>
              <w:rPr>
                <w:rFonts w:ascii="Times New Roman" w:hAnsi="Times New Roman"/>
                <w:b/>
                <w:lang w:val="en-US" w:eastAsia="ar-SA"/>
              </w:rPr>
              <w:tab/>
            </w:r>
          </w:p>
          <w:p w14:paraId="5AFCBFC0" w14:textId="77777777" w:rsidR="00361203" w:rsidRDefault="00361203" w:rsidP="00444375">
            <w:pPr>
              <w:rPr>
                <w:rFonts w:ascii="Times New Roman" w:hAnsi="Times New Roman"/>
                <w:b/>
                <w:lang w:val="en-US" w:eastAsia="ar-SA"/>
              </w:rPr>
            </w:pPr>
          </w:p>
          <w:p w14:paraId="2D551CE4" w14:textId="77777777" w:rsidR="00361203" w:rsidRDefault="00361203" w:rsidP="00444375">
            <w:pPr>
              <w:rPr>
                <w:rFonts w:ascii="Times New Roman" w:hAnsi="Times New Roman"/>
                <w:b/>
                <w:lang w:val="en-US" w:eastAsia="ar-SA"/>
              </w:rPr>
            </w:pPr>
            <w:proofErr w:type="spellStart"/>
            <w:r>
              <w:rPr>
                <w:rFonts w:ascii="Times New Roman" w:hAnsi="Times New Roman"/>
                <w:b/>
                <w:lang w:val="en-US" w:eastAsia="ar-SA"/>
              </w:rPr>
              <w:t>Решавање</w:t>
            </w:r>
            <w:proofErr w:type="spellEnd"/>
            <w:r>
              <w:rPr>
                <w:rFonts w:ascii="Times New Roman" w:hAnsi="Times New Roman"/>
                <w:b/>
                <w:lang w:val="en-US" w:eastAsia="ar-SA"/>
              </w:rPr>
              <w:t xml:space="preserve"> </w:t>
            </w:r>
            <w:proofErr w:type="spellStart"/>
            <w:r>
              <w:rPr>
                <w:rFonts w:ascii="Times New Roman" w:hAnsi="Times New Roman"/>
                <w:b/>
                <w:lang w:val="en-US" w:eastAsia="ar-SA"/>
              </w:rPr>
              <w:t>проблема</w:t>
            </w:r>
            <w:proofErr w:type="spellEnd"/>
          </w:p>
          <w:p w14:paraId="35421F23" w14:textId="77777777" w:rsidR="00361203" w:rsidRDefault="00361203" w:rsidP="00444375">
            <w:pPr>
              <w:rPr>
                <w:rFonts w:ascii="Times New Roman" w:hAnsi="Times New Roman"/>
                <w:b/>
                <w:lang w:val="en-US" w:eastAsia="ar-SA"/>
              </w:rPr>
            </w:pPr>
          </w:p>
          <w:p w14:paraId="44B1400E" w14:textId="77777777" w:rsidR="00361203" w:rsidRDefault="00361203" w:rsidP="00444375">
            <w:pPr>
              <w:rPr>
                <w:rFonts w:ascii="Times New Roman" w:hAnsi="Times New Roman"/>
                <w:b/>
                <w:lang w:val="en-US" w:eastAsia="ar-SA"/>
              </w:rPr>
            </w:pPr>
            <w:proofErr w:type="spellStart"/>
            <w:r>
              <w:rPr>
                <w:rFonts w:ascii="Times New Roman" w:hAnsi="Times New Roman"/>
                <w:b/>
                <w:lang w:val="en-US" w:eastAsia="ar-SA"/>
              </w:rPr>
              <w:t>Сарадња</w:t>
            </w:r>
            <w:proofErr w:type="spellEnd"/>
          </w:p>
          <w:p w14:paraId="5EF337B8" w14:textId="77777777" w:rsidR="00361203" w:rsidRDefault="00361203" w:rsidP="00444375">
            <w:pPr>
              <w:rPr>
                <w:rFonts w:ascii="Times New Roman" w:hAnsi="Times New Roman"/>
                <w:b/>
                <w:lang w:val="en-US" w:eastAsia="ar-SA"/>
              </w:rPr>
            </w:pPr>
          </w:p>
          <w:p w14:paraId="33AD777E" w14:textId="77777777" w:rsidR="00361203" w:rsidRDefault="00361203" w:rsidP="00444375">
            <w:pPr>
              <w:rPr>
                <w:rFonts w:ascii="Times New Roman" w:hAnsi="Times New Roman"/>
                <w:b/>
                <w:lang w:val="en-US" w:eastAsia="ar-SA"/>
              </w:rPr>
            </w:pPr>
            <w:proofErr w:type="spellStart"/>
            <w:r>
              <w:rPr>
                <w:rFonts w:ascii="Times New Roman" w:hAnsi="Times New Roman"/>
                <w:b/>
                <w:lang w:val="en-US" w:eastAsia="ar-SA"/>
              </w:rPr>
              <w:t>Дигитална</w:t>
            </w:r>
            <w:proofErr w:type="spellEnd"/>
            <w:r>
              <w:rPr>
                <w:rFonts w:ascii="Times New Roman" w:hAnsi="Times New Roman"/>
                <w:b/>
                <w:lang w:val="en-US" w:eastAsia="ar-SA"/>
              </w:rPr>
              <w:t xml:space="preserve"> </w:t>
            </w:r>
            <w:proofErr w:type="spellStart"/>
            <w:r>
              <w:rPr>
                <w:rFonts w:ascii="Times New Roman" w:hAnsi="Times New Roman"/>
                <w:b/>
                <w:lang w:val="en-US" w:eastAsia="ar-SA"/>
              </w:rPr>
              <w:t>компетенција</w:t>
            </w:r>
            <w:proofErr w:type="spellEnd"/>
          </w:p>
          <w:p w14:paraId="20CDFAF6" w14:textId="77777777" w:rsidR="00361203" w:rsidRDefault="00361203" w:rsidP="00444375">
            <w:pPr>
              <w:rPr>
                <w:rFonts w:ascii="Times New Roman" w:hAnsi="Times New Roman"/>
                <w:b/>
                <w:lang w:val="en-US" w:eastAsia="ar-SA"/>
              </w:rPr>
            </w:pPr>
          </w:p>
          <w:p w14:paraId="19216F35" w14:textId="77777777" w:rsidR="00361203" w:rsidRDefault="00361203" w:rsidP="00444375">
            <w:pPr>
              <w:rPr>
                <w:rFonts w:ascii="Times New Roman" w:hAnsi="Times New Roman"/>
                <w:b/>
                <w:lang w:val="en-US" w:eastAsia="ar-SA"/>
              </w:rPr>
            </w:pPr>
            <w:proofErr w:type="spellStart"/>
            <w:r>
              <w:rPr>
                <w:rFonts w:ascii="Times New Roman" w:hAnsi="Times New Roman"/>
                <w:b/>
                <w:lang w:val="en-US" w:eastAsia="ar-SA"/>
              </w:rPr>
              <w:t>Одговоран</w:t>
            </w:r>
            <w:proofErr w:type="spellEnd"/>
            <w:r>
              <w:rPr>
                <w:rFonts w:ascii="Times New Roman" w:hAnsi="Times New Roman"/>
                <w:b/>
                <w:lang w:val="en-US" w:eastAsia="ar-SA"/>
              </w:rPr>
              <w:t xml:space="preserve"> </w:t>
            </w:r>
            <w:proofErr w:type="spellStart"/>
            <w:r>
              <w:rPr>
                <w:rFonts w:ascii="Times New Roman" w:hAnsi="Times New Roman"/>
                <w:b/>
                <w:lang w:val="en-US" w:eastAsia="ar-SA"/>
              </w:rPr>
              <w:t>однос</w:t>
            </w:r>
            <w:proofErr w:type="spellEnd"/>
            <w:r>
              <w:rPr>
                <w:rFonts w:ascii="Times New Roman" w:hAnsi="Times New Roman"/>
                <w:b/>
                <w:lang w:val="en-US" w:eastAsia="ar-SA"/>
              </w:rPr>
              <w:t xml:space="preserve"> </w:t>
            </w:r>
            <w:proofErr w:type="spellStart"/>
            <w:r>
              <w:rPr>
                <w:rFonts w:ascii="Times New Roman" w:hAnsi="Times New Roman"/>
                <w:b/>
                <w:lang w:val="en-US" w:eastAsia="ar-SA"/>
              </w:rPr>
              <w:t>према</w:t>
            </w:r>
            <w:proofErr w:type="spellEnd"/>
            <w:r>
              <w:rPr>
                <w:rFonts w:ascii="Times New Roman" w:hAnsi="Times New Roman"/>
                <w:b/>
                <w:lang w:val="en-US" w:eastAsia="ar-SA"/>
              </w:rPr>
              <w:t xml:space="preserve"> </w:t>
            </w:r>
            <w:proofErr w:type="spellStart"/>
            <w:r>
              <w:rPr>
                <w:rFonts w:ascii="Times New Roman" w:hAnsi="Times New Roman"/>
                <w:b/>
                <w:lang w:val="en-US" w:eastAsia="ar-SA"/>
              </w:rPr>
              <w:t>околини</w:t>
            </w:r>
            <w:proofErr w:type="spellEnd"/>
          </w:p>
          <w:p w14:paraId="32B414CE" w14:textId="77777777" w:rsidR="00361203" w:rsidRDefault="00361203" w:rsidP="00444375">
            <w:pPr>
              <w:rPr>
                <w:rFonts w:ascii="Times New Roman" w:hAnsi="Times New Roman"/>
                <w:lang w:val="sr-Cyrl-RS" w:eastAsia="ar-SA"/>
              </w:rPr>
            </w:pPr>
          </w:p>
        </w:tc>
        <w:tc>
          <w:tcPr>
            <w:tcW w:w="3683" w:type="dxa"/>
            <w:tcBorders>
              <w:top w:val="single" w:sz="4" w:space="0" w:color="auto"/>
              <w:left w:val="single" w:sz="4" w:space="0" w:color="auto"/>
              <w:bottom w:val="single" w:sz="4" w:space="0" w:color="auto"/>
              <w:right w:val="single" w:sz="4" w:space="0" w:color="auto"/>
            </w:tcBorders>
          </w:tcPr>
          <w:p w14:paraId="418EE06D" w14:textId="77777777" w:rsidR="00361203" w:rsidRDefault="00361203" w:rsidP="00444375">
            <w:pPr>
              <w:rPr>
                <w:rFonts w:ascii="Times New Roman" w:hAnsi="Times New Roman"/>
                <w:lang w:val="en-US" w:eastAsia="ar-SA"/>
              </w:rPr>
            </w:pPr>
            <w:r>
              <w:rPr>
                <w:rFonts w:ascii="Times New Roman" w:hAnsi="Times New Roman"/>
                <w:lang w:val="en-US" w:eastAsia="ar-SA"/>
              </w:rPr>
              <w:t>ХЕ.1.3.1. ХЕ.1.3.2.</w:t>
            </w:r>
          </w:p>
          <w:p w14:paraId="21449B47" w14:textId="77777777" w:rsidR="00361203" w:rsidRDefault="00361203" w:rsidP="00444375">
            <w:pPr>
              <w:rPr>
                <w:rFonts w:ascii="Times New Roman" w:hAnsi="Times New Roman"/>
                <w:lang w:val="sr-Cyrl-RS" w:eastAsia="ar-SA"/>
              </w:rPr>
            </w:pPr>
            <w:r>
              <w:rPr>
                <w:rFonts w:ascii="Times New Roman" w:hAnsi="Times New Roman"/>
                <w:lang w:val="sr-Cyrl-RS" w:eastAsia="ar-SA"/>
              </w:rPr>
              <w:t>ХЕ.1.3.3.</w:t>
            </w:r>
          </w:p>
          <w:p w14:paraId="6005B8ED" w14:textId="77777777" w:rsidR="00361203" w:rsidRDefault="00361203" w:rsidP="00444375">
            <w:pPr>
              <w:rPr>
                <w:rFonts w:ascii="Times New Roman" w:hAnsi="Times New Roman"/>
                <w:lang w:val="sr-Cyrl-RS" w:eastAsia="ar-SA"/>
              </w:rPr>
            </w:pPr>
          </w:p>
          <w:p w14:paraId="56943689" w14:textId="77777777" w:rsidR="00361203" w:rsidRDefault="00361203" w:rsidP="00444375">
            <w:pPr>
              <w:rPr>
                <w:rFonts w:ascii="Times New Roman" w:hAnsi="Times New Roman"/>
                <w:lang w:val="sr-Cyrl-RS" w:eastAsia="ar-SA"/>
              </w:rPr>
            </w:pPr>
            <w:r>
              <w:rPr>
                <w:rFonts w:ascii="Times New Roman" w:hAnsi="Times New Roman"/>
                <w:lang w:val="sr-Cyrl-RS" w:eastAsia="ar-SA"/>
              </w:rPr>
              <w:t>ХЕ</w:t>
            </w:r>
            <w:r>
              <w:rPr>
                <w:rFonts w:ascii="Times New Roman" w:hAnsi="Times New Roman"/>
                <w:lang w:val="en-US" w:eastAsia="ar-SA"/>
              </w:rPr>
              <w:t>.2.4.1.</w:t>
            </w:r>
          </w:p>
          <w:p w14:paraId="0EFD08D4" w14:textId="77777777" w:rsidR="00361203" w:rsidRDefault="00361203" w:rsidP="00444375">
            <w:pPr>
              <w:rPr>
                <w:rFonts w:ascii="Times New Roman" w:hAnsi="Times New Roman"/>
                <w:lang w:val="sr-Cyrl-RS" w:eastAsia="ar-SA"/>
              </w:rPr>
            </w:pPr>
          </w:p>
          <w:p w14:paraId="1C486570" w14:textId="77777777" w:rsidR="00361203" w:rsidRDefault="00361203" w:rsidP="00444375">
            <w:pPr>
              <w:rPr>
                <w:rFonts w:ascii="Times New Roman" w:hAnsi="Times New Roman"/>
                <w:lang w:val="sr-Cyrl-RS" w:eastAsia="ar-SA"/>
              </w:rPr>
            </w:pPr>
            <w:r>
              <w:rPr>
                <w:rFonts w:ascii="Times New Roman" w:hAnsi="Times New Roman"/>
                <w:lang w:val="en-US" w:eastAsia="ar-SA"/>
              </w:rPr>
              <w:t xml:space="preserve">ХЕ.3.3.1; ХЕ.3.3.2; ХЕ.3.3.3; </w:t>
            </w:r>
          </w:p>
          <w:p w14:paraId="20684AE9" w14:textId="77777777" w:rsidR="00361203" w:rsidRDefault="00361203" w:rsidP="00444375">
            <w:pPr>
              <w:rPr>
                <w:rFonts w:ascii="Times New Roman" w:hAnsi="Times New Roman"/>
                <w:lang w:val="sr-Cyrl-RS" w:eastAsia="ar-SA"/>
              </w:rPr>
            </w:pPr>
            <w:r>
              <w:rPr>
                <w:rFonts w:ascii="Times New Roman" w:hAnsi="Times New Roman"/>
                <w:lang w:val="sr-Cyrl-RS" w:eastAsia="ar-SA"/>
              </w:rPr>
              <w:t>ХЕ.3.6.1.</w:t>
            </w:r>
          </w:p>
        </w:tc>
      </w:tr>
      <w:tr w:rsidR="00361203" w14:paraId="21DE61F6" w14:textId="77777777" w:rsidTr="00444375">
        <w:trPr>
          <w:trHeight w:val="10763"/>
        </w:trPr>
        <w:tc>
          <w:tcPr>
            <w:tcW w:w="3688" w:type="dxa"/>
            <w:tcBorders>
              <w:top w:val="single" w:sz="4" w:space="0" w:color="auto"/>
              <w:left w:val="single" w:sz="4" w:space="0" w:color="auto"/>
              <w:bottom w:val="single" w:sz="4" w:space="0" w:color="auto"/>
              <w:right w:val="single" w:sz="4" w:space="0" w:color="auto"/>
            </w:tcBorders>
            <w:hideMark/>
          </w:tcPr>
          <w:p w14:paraId="38803B72" w14:textId="77777777" w:rsidR="00361203" w:rsidRDefault="00361203" w:rsidP="00444375">
            <w:pPr>
              <w:rPr>
                <w:rFonts w:ascii="Times New Roman" w:hAnsi="Times New Roman"/>
                <w:lang w:val="sr-Cyrl-RS" w:eastAsia="ar-SA"/>
              </w:rPr>
            </w:pPr>
            <w:r>
              <w:rPr>
                <w:rFonts w:ascii="Times New Roman" w:hAnsi="Times New Roman"/>
                <w:lang w:val="sr-Latn-RS" w:eastAsia="ar-SA"/>
              </w:rPr>
              <w:lastRenderedPageBreak/>
              <w:t>-</w:t>
            </w:r>
            <w:r>
              <w:rPr>
                <w:rFonts w:ascii="Times New Roman" w:hAnsi="Times New Roman"/>
                <w:lang w:val="sr-Cyrl-RS" w:eastAsia="ar-SA"/>
              </w:rPr>
              <w:t>уме да разликује физичка и хемијска својства масти и уља, као њихово добијање и употребу</w:t>
            </w:r>
          </w:p>
          <w:p w14:paraId="2A754DEC" w14:textId="77777777" w:rsidR="00361203" w:rsidRDefault="00361203" w:rsidP="00444375">
            <w:pPr>
              <w:rPr>
                <w:rFonts w:ascii="Times New Roman" w:hAnsi="Times New Roman"/>
                <w:lang w:val="sr-Cyrl-RS" w:eastAsia="ar-SA"/>
              </w:rPr>
            </w:pPr>
            <w:r>
              <w:rPr>
                <w:rFonts w:ascii="Times New Roman" w:hAnsi="Times New Roman"/>
                <w:lang w:val="sr-Cyrl-RS" w:eastAsia="ar-SA"/>
              </w:rPr>
              <w:t>-разликује угљене хидрате, које врсте постоје</w:t>
            </w:r>
          </w:p>
          <w:p w14:paraId="713B117A" w14:textId="77777777" w:rsidR="00361203" w:rsidRDefault="00361203" w:rsidP="00444375">
            <w:pPr>
              <w:rPr>
                <w:rFonts w:ascii="Times New Roman" w:hAnsi="Times New Roman"/>
                <w:lang w:val="sr-Cyrl-RS" w:eastAsia="ar-SA"/>
              </w:rPr>
            </w:pPr>
            <w:r>
              <w:rPr>
                <w:rFonts w:ascii="Times New Roman" w:hAnsi="Times New Roman"/>
                <w:lang w:val="sr-Cyrl-RS" w:eastAsia="ar-SA"/>
              </w:rPr>
              <w:t>-уме да преко везивања аминокиселина, одреди пептидну везу, улогу самих протеина, као и њихову поделу</w:t>
            </w:r>
          </w:p>
          <w:p w14:paraId="021A5EC0" w14:textId="77777777" w:rsidR="00361203" w:rsidRDefault="00361203" w:rsidP="00444375">
            <w:pPr>
              <w:rPr>
                <w:rFonts w:ascii="Times New Roman" w:hAnsi="Times New Roman"/>
                <w:lang w:val="sr-Cyrl-RS" w:eastAsia="ar-SA"/>
              </w:rPr>
            </w:pPr>
            <w:r>
              <w:rPr>
                <w:rFonts w:ascii="Times New Roman" w:hAnsi="Times New Roman"/>
                <w:lang w:val="sr-Cyrl-RS" w:eastAsia="ar-SA"/>
              </w:rPr>
              <w:t>-разликује витамине који се могу, који не могу растворити у води</w:t>
            </w:r>
          </w:p>
          <w:p w14:paraId="48B18EBE" w14:textId="77777777" w:rsidR="00361203" w:rsidRDefault="00361203" w:rsidP="00444375">
            <w:pPr>
              <w:rPr>
                <w:rFonts w:ascii="Times New Roman" w:hAnsi="Times New Roman"/>
                <w:lang w:val="sr-Cyrl-RS" w:eastAsia="ar-SA"/>
              </w:rPr>
            </w:pPr>
            <w:r>
              <w:rPr>
                <w:rFonts w:ascii="Times New Roman" w:hAnsi="Times New Roman"/>
                <w:lang w:val="sr-Cyrl-RS" w:eastAsia="ar-SA"/>
              </w:rPr>
              <w:t>-зна које намернице су богате одговарајућим витаминима, и због чега је неопходан  њихов унос</w:t>
            </w:r>
          </w:p>
          <w:p w14:paraId="5EBDE232" w14:textId="77777777" w:rsidR="00361203" w:rsidRDefault="00361203" w:rsidP="00444375">
            <w:pPr>
              <w:rPr>
                <w:rFonts w:ascii="Times New Roman" w:hAnsi="Times New Roman"/>
                <w:lang w:val="sr-Cyrl-RS" w:eastAsia="ar-SA"/>
              </w:rPr>
            </w:pPr>
            <w:r>
              <w:rPr>
                <w:rFonts w:ascii="Times New Roman" w:hAnsi="Times New Roman"/>
                <w:lang w:val="sr-Cyrl-RS" w:eastAsia="ar-SA"/>
              </w:rPr>
              <w:t>-разликују шта може проузроковати недовољна количина витамина у људском организму, а шта се дешава када се унесе прекомерна доза витамина, као и болести које настају у оваквим случајевима.</w:t>
            </w:r>
          </w:p>
        </w:tc>
        <w:tc>
          <w:tcPr>
            <w:tcW w:w="2268" w:type="dxa"/>
            <w:tcBorders>
              <w:top w:val="single" w:sz="4" w:space="0" w:color="auto"/>
              <w:left w:val="single" w:sz="4" w:space="0" w:color="auto"/>
              <w:bottom w:val="single" w:sz="4" w:space="0" w:color="auto"/>
              <w:right w:val="single" w:sz="4" w:space="0" w:color="auto"/>
            </w:tcBorders>
          </w:tcPr>
          <w:p w14:paraId="359B7A79" w14:textId="77777777" w:rsidR="00361203" w:rsidRDefault="00361203" w:rsidP="00444375">
            <w:pPr>
              <w:rPr>
                <w:rFonts w:ascii="Times New Roman" w:hAnsi="Times New Roman"/>
                <w:lang w:val="sr-Cyrl-RS" w:eastAsia="ar-SA"/>
              </w:rPr>
            </w:pPr>
          </w:p>
          <w:p w14:paraId="28B6336C" w14:textId="77777777" w:rsidR="00361203" w:rsidRDefault="00361203" w:rsidP="00444375">
            <w:pPr>
              <w:rPr>
                <w:rFonts w:ascii="Times New Roman" w:hAnsi="Times New Roman"/>
                <w:lang w:val="sr-Cyrl-RS" w:eastAsia="ar-SA"/>
              </w:rPr>
            </w:pPr>
          </w:p>
          <w:p w14:paraId="70DF8A4D" w14:textId="77777777" w:rsidR="00361203" w:rsidRDefault="00361203" w:rsidP="00444375">
            <w:pPr>
              <w:rPr>
                <w:rFonts w:ascii="Times New Roman" w:hAnsi="Times New Roman"/>
                <w:lang w:val="sr-Cyrl-RS" w:eastAsia="ar-SA"/>
              </w:rPr>
            </w:pPr>
          </w:p>
          <w:p w14:paraId="4AC9A488" w14:textId="77777777" w:rsidR="00361203" w:rsidRDefault="00361203" w:rsidP="00444375">
            <w:pPr>
              <w:rPr>
                <w:rFonts w:ascii="Times New Roman" w:hAnsi="Times New Roman"/>
                <w:lang w:val="sr-Cyrl-RS" w:eastAsia="ar-SA"/>
              </w:rPr>
            </w:pPr>
          </w:p>
          <w:p w14:paraId="34B9D949" w14:textId="77777777" w:rsidR="00361203" w:rsidRDefault="00361203" w:rsidP="00444375">
            <w:pPr>
              <w:rPr>
                <w:rFonts w:ascii="Times New Roman" w:hAnsi="Times New Roman"/>
                <w:lang w:val="sr-Cyrl-RS" w:eastAsia="ar-SA"/>
              </w:rPr>
            </w:pPr>
          </w:p>
          <w:p w14:paraId="58D1A43A" w14:textId="77777777" w:rsidR="00361203" w:rsidRDefault="00361203" w:rsidP="00444375">
            <w:pPr>
              <w:rPr>
                <w:rFonts w:ascii="Times New Roman" w:hAnsi="Times New Roman"/>
                <w:lang w:val="sr-Cyrl-RS" w:eastAsia="ar-SA"/>
              </w:rPr>
            </w:pPr>
          </w:p>
          <w:p w14:paraId="7D9635AF" w14:textId="77777777" w:rsidR="00361203" w:rsidRDefault="00361203" w:rsidP="00444375">
            <w:pPr>
              <w:rPr>
                <w:rFonts w:ascii="Times New Roman" w:hAnsi="Times New Roman"/>
                <w:lang w:val="sr-Cyrl-RS" w:eastAsia="ar-SA"/>
              </w:rPr>
            </w:pPr>
          </w:p>
          <w:p w14:paraId="06967B01" w14:textId="77777777" w:rsidR="00361203" w:rsidRDefault="00361203" w:rsidP="00444375">
            <w:pPr>
              <w:rPr>
                <w:rFonts w:ascii="Times New Roman" w:hAnsi="Times New Roman"/>
                <w:lang w:val="sr-Cyrl-RS" w:eastAsia="ar-SA"/>
              </w:rPr>
            </w:pPr>
          </w:p>
          <w:p w14:paraId="55F995BA" w14:textId="77777777" w:rsidR="00361203" w:rsidRDefault="00361203" w:rsidP="00444375">
            <w:pPr>
              <w:rPr>
                <w:rFonts w:ascii="Times New Roman" w:hAnsi="Times New Roman"/>
                <w:lang w:val="sr-Cyrl-RS" w:eastAsia="ar-SA"/>
              </w:rPr>
            </w:pPr>
          </w:p>
          <w:p w14:paraId="62F1DB88" w14:textId="77777777" w:rsidR="00361203" w:rsidRDefault="00361203" w:rsidP="00444375">
            <w:pPr>
              <w:rPr>
                <w:rFonts w:ascii="Times New Roman" w:hAnsi="Times New Roman"/>
                <w:lang w:val="sr-Cyrl-RS" w:eastAsia="ar-SA"/>
              </w:rPr>
            </w:pPr>
          </w:p>
          <w:p w14:paraId="737FDDE0" w14:textId="77777777" w:rsidR="00361203" w:rsidRDefault="00361203" w:rsidP="00444375">
            <w:pPr>
              <w:rPr>
                <w:rFonts w:ascii="Times New Roman" w:hAnsi="Times New Roman"/>
                <w:lang w:val="sr-Cyrl-RS" w:eastAsia="ar-SA"/>
              </w:rPr>
            </w:pPr>
          </w:p>
          <w:p w14:paraId="0B6FC2AE" w14:textId="77777777" w:rsidR="00361203" w:rsidRDefault="00361203" w:rsidP="00444375">
            <w:pPr>
              <w:rPr>
                <w:rFonts w:ascii="Times New Roman" w:hAnsi="Times New Roman"/>
                <w:lang w:val="sr-Cyrl-RS" w:eastAsia="ar-SA"/>
              </w:rPr>
            </w:pPr>
            <w:r>
              <w:rPr>
                <w:rFonts w:ascii="Times New Roman" w:hAnsi="Times New Roman"/>
                <w:lang w:val="sr-Cyrl-RS" w:eastAsia="ar-SA"/>
              </w:rPr>
              <w:t>БИОЛОШКИ</w:t>
            </w:r>
          </w:p>
          <w:p w14:paraId="598C3AB1" w14:textId="77777777" w:rsidR="00361203" w:rsidRDefault="00361203" w:rsidP="00444375">
            <w:pPr>
              <w:rPr>
                <w:rFonts w:ascii="Times New Roman" w:hAnsi="Times New Roman"/>
                <w:lang w:val="sr-Cyrl-RS" w:eastAsia="ar-SA"/>
              </w:rPr>
            </w:pPr>
            <w:r>
              <w:rPr>
                <w:rFonts w:ascii="Times New Roman" w:hAnsi="Times New Roman"/>
                <w:lang w:val="sr-Cyrl-RS" w:eastAsia="ar-SA"/>
              </w:rPr>
              <w:t>ВАЖНА</w:t>
            </w:r>
          </w:p>
          <w:p w14:paraId="73B47BF4" w14:textId="77777777" w:rsidR="00361203" w:rsidRDefault="00361203" w:rsidP="00444375">
            <w:pPr>
              <w:rPr>
                <w:rFonts w:ascii="Times New Roman" w:hAnsi="Times New Roman"/>
                <w:lang w:val="sr-Cyrl-RS" w:eastAsia="ar-SA"/>
              </w:rPr>
            </w:pPr>
            <w:r>
              <w:rPr>
                <w:rFonts w:ascii="Times New Roman" w:hAnsi="Times New Roman"/>
                <w:lang w:val="sr-Cyrl-RS" w:eastAsia="ar-SA"/>
              </w:rPr>
              <w:t>ОРГАНСКА</w:t>
            </w:r>
          </w:p>
          <w:p w14:paraId="6E042FCE" w14:textId="77777777" w:rsidR="00361203" w:rsidRDefault="00361203" w:rsidP="00444375">
            <w:pPr>
              <w:rPr>
                <w:rFonts w:ascii="Times New Roman" w:hAnsi="Times New Roman"/>
                <w:lang w:val="sr-Cyrl-RS" w:eastAsia="ar-SA"/>
              </w:rPr>
            </w:pPr>
            <w:r>
              <w:rPr>
                <w:rFonts w:ascii="Times New Roman" w:hAnsi="Times New Roman"/>
                <w:lang w:val="sr-Cyrl-RS" w:eastAsia="ar-SA"/>
              </w:rPr>
              <w:t>ЈЕДИЊЕЊА</w:t>
            </w:r>
          </w:p>
          <w:p w14:paraId="31AAEEE4" w14:textId="77777777" w:rsidR="00361203" w:rsidRDefault="00361203" w:rsidP="00444375">
            <w:pPr>
              <w:rPr>
                <w:rFonts w:ascii="Times New Roman" w:hAnsi="Times New Roman"/>
                <w:lang w:val="sr-Cyrl-RS" w:eastAsia="ar-SA"/>
              </w:rPr>
            </w:pPr>
          </w:p>
        </w:tc>
        <w:tc>
          <w:tcPr>
            <w:tcW w:w="3407" w:type="dxa"/>
            <w:tcBorders>
              <w:top w:val="single" w:sz="4" w:space="0" w:color="auto"/>
              <w:left w:val="single" w:sz="4" w:space="0" w:color="auto"/>
              <w:bottom w:val="single" w:sz="4" w:space="0" w:color="auto"/>
              <w:right w:val="single" w:sz="4" w:space="0" w:color="auto"/>
            </w:tcBorders>
          </w:tcPr>
          <w:p w14:paraId="059B80D1" w14:textId="77777777" w:rsidR="00361203" w:rsidRDefault="00361203" w:rsidP="00444375">
            <w:pPr>
              <w:rPr>
                <w:rFonts w:ascii="Times New Roman" w:hAnsi="Times New Roman"/>
                <w:lang w:val="sr-Cyrl-RS" w:eastAsia="ar-SA"/>
              </w:rPr>
            </w:pPr>
          </w:p>
          <w:p w14:paraId="39A97930" w14:textId="77777777" w:rsidR="00361203" w:rsidRDefault="00361203" w:rsidP="00444375">
            <w:pPr>
              <w:rPr>
                <w:rFonts w:ascii="Times New Roman" w:hAnsi="Times New Roman"/>
                <w:lang w:val="sr-Cyrl-RS" w:eastAsia="ar-SA"/>
              </w:rPr>
            </w:pPr>
            <w:r>
              <w:rPr>
                <w:rFonts w:ascii="Times New Roman" w:hAnsi="Times New Roman"/>
                <w:lang w:val="sr-Cyrl-RS" w:eastAsia="ar-SA"/>
              </w:rPr>
              <w:t>Масти и уља.</w:t>
            </w:r>
          </w:p>
          <w:p w14:paraId="359B072C" w14:textId="77777777" w:rsidR="00361203" w:rsidRDefault="00361203" w:rsidP="00444375">
            <w:pPr>
              <w:rPr>
                <w:rFonts w:ascii="Times New Roman" w:hAnsi="Times New Roman"/>
                <w:lang w:val="sr-Cyrl-RS" w:eastAsia="ar-SA"/>
              </w:rPr>
            </w:pPr>
          </w:p>
          <w:p w14:paraId="176EE992" w14:textId="77777777" w:rsidR="00361203" w:rsidRDefault="00361203" w:rsidP="00444375">
            <w:pPr>
              <w:rPr>
                <w:rFonts w:ascii="Times New Roman" w:hAnsi="Times New Roman"/>
                <w:lang w:val="sr-Cyrl-RS" w:eastAsia="ar-SA"/>
              </w:rPr>
            </w:pPr>
            <w:r>
              <w:rPr>
                <w:rFonts w:ascii="Times New Roman" w:hAnsi="Times New Roman"/>
                <w:lang w:val="sr-Cyrl-RS" w:eastAsia="ar-SA"/>
              </w:rPr>
              <w:t>Угљени хидрати.</w:t>
            </w:r>
          </w:p>
          <w:p w14:paraId="15033D90" w14:textId="77777777" w:rsidR="00361203" w:rsidRDefault="00361203" w:rsidP="00444375">
            <w:pPr>
              <w:rPr>
                <w:rFonts w:ascii="Times New Roman" w:hAnsi="Times New Roman"/>
                <w:lang w:val="sr-Cyrl-RS" w:eastAsia="ar-SA"/>
              </w:rPr>
            </w:pPr>
          </w:p>
          <w:p w14:paraId="385D87A4" w14:textId="77777777" w:rsidR="00361203" w:rsidRDefault="00361203" w:rsidP="00444375">
            <w:pPr>
              <w:rPr>
                <w:rFonts w:ascii="Times New Roman" w:hAnsi="Times New Roman"/>
                <w:lang w:val="sr-Cyrl-RS" w:eastAsia="ar-SA"/>
              </w:rPr>
            </w:pPr>
            <w:r>
              <w:rPr>
                <w:rFonts w:ascii="Times New Roman" w:hAnsi="Times New Roman"/>
                <w:lang w:val="sr-Cyrl-RS" w:eastAsia="ar-SA"/>
              </w:rPr>
              <w:t>Моносахариди: структура и својства.</w:t>
            </w:r>
          </w:p>
          <w:p w14:paraId="77297F9B" w14:textId="77777777" w:rsidR="00361203" w:rsidRDefault="00361203" w:rsidP="00444375">
            <w:pPr>
              <w:rPr>
                <w:rFonts w:ascii="Times New Roman" w:hAnsi="Times New Roman"/>
                <w:lang w:val="sr-Cyrl-RS" w:eastAsia="ar-SA"/>
              </w:rPr>
            </w:pPr>
          </w:p>
          <w:p w14:paraId="0E116622" w14:textId="77777777" w:rsidR="00361203" w:rsidRDefault="00361203" w:rsidP="00444375">
            <w:pPr>
              <w:rPr>
                <w:rFonts w:ascii="Times New Roman" w:hAnsi="Times New Roman"/>
                <w:lang w:val="sr-Cyrl-RS" w:eastAsia="ar-SA"/>
              </w:rPr>
            </w:pPr>
            <w:r>
              <w:rPr>
                <w:rFonts w:ascii="Times New Roman" w:hAnsi="Times New Roman"/>
                <w:lang w:val="sr-Cyrl-RS" w:eastAsia="ar-SA"/>
              </w:rPr>
              <w:t>Дисахариди и полисахариди: структура, својства и примена</w:t>
            </w:r>
          </w:p>
          <w:p w14:paraId="4C87CD8A" w14:textId="77777777" w:rsidR="00361203" w:rsidRDefault="00361203" w:rsidP="00444375">
            <w:pPr>
              <w:rPr>
                <w:rFonts w:ascii="Times New Roman" w:hAnsi="Times New Roman"/>
                <w:lang w:val="sr-Cyrl-RS" w:eastAsia="ar-SA"/>
              </w:rPr>
            </w:pPr>
          </w:p>
          <w:p w14:paraId="10E500E6" w14:textId="77777777" w:rsidR="00361203" w:rsidRDefault="00361203" w:rsidP="00444375">
            <w:pPr>
              <w:rPr>
                <w:rFonts w:ascii="Times New Roman" w:hAnsi="Times New Roman"/>
                <w:lang w:val="sr-Cyrl-RS" w:eastAsia="ar-SA"/>
              </w:rPr>
            </w:pPr>
            <w:r>
              <w:rPr>
                <w:rFonts w:ascii="Times New Roman" w:hAnsi="Times New Roman"/>
                <w:lang w:val="sr-Cyrl-RS" w:eastAsia="ar-SA"/>
              </w:rPr>
              <w:t>Амино-киселине и протеини:</w:t>
            </w:r>
          </w:p>
          <w:p w14:paraId="3C604242" w14:textId="77777777" w:rsidR="00361203" w:rsidRDefault="00361203" w:rsidP="00444375">
            <w:pPr>
              <w:rPr>
                <w:rFonts w:ascii="Times New Roman" w:hAnsi="Times New Roman"/>
                <w:lang w:val="sr-Cyrl-RS" w:eastAsia="ar-SA"/>
              </w:rPr>
            </w:pPr>
            <w:r>
              <w:rPr>
                <w:rFonts w:ascii="Times New Roman" w:hAnsi="Times New Roman"/>
                <w:lang w:val="sr-Cyrl-RS" w:eastAsia="ar-SA"/>
              </w:rPr>
              <w:t>Структура и својства.</w:t>
            </w:r>
          </w:p>
          <w:p w14:paraId="53DABB7C" w14:textId="77777777" w:rsidR="00361203" w:rsidRDefault="00361203" w:rsidP="00444375">
            <w:pPr>
              <w:rPr>
                <w:rFonts w:ascii="Times New Roman" w:hAnsi="Times New Roman"/>
                <w:lang w:val="sr-Cyrl-RS" w:eastAsia="ar-SA"/>
              </w:rPr>
            </w:pPr>
          </w:p>
          <w:p w14:paraId="09577844" w14:textId="77777777" w:rsidR="00361203" w:rsidRDefault="00361203" w:rsidP="00444375">
            <w:pPr>
              <w:rPr>
                <w:rFonts w:ascii="Times New Roman" w:hAnsi="Times New Roman"/>
                <w:lang w:val="sr-Cyrl-RS" w:eastAsia="ar-SA"/>
              </w:rPr>
            </w:pPr>
            <w:r>
              <w:rPr>
                <w:rFonts w:ascii="Times New Roman" w:hAnsi="Times New Roman"/>
                <w:lang w:val="sr-Cyrl-RS" w:eastAsia="ar-SA"/>
              </w:rPr>
              <w:t>Витамини.</w:t>
            </w:r>
          </w:p>
          <w:p w14:paraId="7BAD719C" w14:textId="77777777" w:rsidR="00361203" w:rsidRDefault="00361203" w:rsidP="00444375">
            <w:pPr>
              <w:rPr>
                <w:rFonts w:ascii="Times New Roman" w:hAnsi="Times New Roman"/>
                <w:lang w:val="sr-Cyrl-RS" w:eastAsia="ar-SA"/>
              </w:rPr>
            </w:pPr>
          </w:p>
          <w:p w14:paraId="47EC749E" w14:textId="77777777" w:rsidR="00361203" w:rsidRDefault="00361203" w:rsidP="00444375">
            <w:pPr>
              <w:rPr>
                <w:rFonts w:ascii="Times New Roman" w:hAnsi="Times New Roman"/>
                <w:lang w:val="sr-Cyrl-RS" w:eastAsia="ar-SA"/>
              </w:rPr>
            </w:pPr>
            <w:r>
              <w:rPr>
                <w:rFonts w:ascii="Times New Roman" w:hAnsi="Times New Roman"/>
                <w:lang w:val="sr-Cyrl-RS" w:eastAsia="ar-SA"/>
              </w:rPr>
              <w:t>Демонстрациони оглед:</w:t>
            </w:r>
          </w:p>
          <w:p w14:paraId="5542B07B" w14:textId="77777777" w:rsidR="00361203" w:rsidRDefault="00361203" w:rsidP="00444375">
            <w:pPr>
              <w:rPr>
                <w:rFonts w:ascii="Times New Roman" w:hAnsi="Times New Roman"/>
                <w:lang w:val="sr-Cyrl-RS" w:eastAsia="ar-SA"/>
              </w:rPr>
            </w:pPr>
            <w:r>
              <w:rPr>
                <w:rFonts w:ascii="Times New Roman" w:hAnsi="Times New Roman"/>
                <w:lang w:val="sr-Cyrl-RS" w:eastAsia="ar-SA"/>
              </w:rPr>
              <w:t>Реакција глукозе са Фелинговим реагенсом( раствор из плаве боје прелази у смеђе-наранџасту боју)</w:t>
            </w:r>
          </w:p>
          <w:p w14:paraId="7A794BC7" w14:textId="77777777" w:rsidR="00361203" w:rsidRDefault="00361203" w:rsidP="00444375">
            <w:pPr>
              <w:rPr>
                <w:rFonts w:ascii="Times New Roman" w:hAnsi="Times New Roman"/>
                <w:lang w:val="sr-Cyrl-RS" w:eastAsia="ar-SA"/>
              </w:rPr>
            </w:pPr>
          </w:p>
          <w:p w14:paraId="1A5CFD1E" w14:textId="77777777" w:rsidR="00361203" w:rsidRDefault="00361203" w:rsidP="00444375">
            <w:pPr>
              <w:rPr>
                <w:rFonts w:ascii="Times New Roman" w:hAnsi="Times New Roman"/>
                <w:lang w:val="sr-Cyrl-RS" w:eastAsia="ar-SA"/>
              </w:rPr>
            </w:pPr>
            <w:r>
              <w:rPr>
                <w:rFonts w:ascii="Times New Roman" w:hAnsi="Times New Roman"/>
                <w:lang w:val="sr-Cyrl-RS" w:eastAsia="ar-SA"/>
              </w:rPr>
              <w:t>Демонстрациони оглед:</w:t>
            </w:r>
          </w:p>
          <w:p w14:paraId="7C672A0F" w14:textId="77777777" w:rsidR="00361203" w:rsidRDefault="00361203" w:rsidP="00444375">
            <w:pPr>
              <w:rPr>
                <w:rFonts w:ascii="Times New Roman" w:hAnsi="Times New Roman"/>
                <w:lang w:val="sr-Cyrl-RS" w:eastAsia="ar-SA"/>
              </w:rPr>
            </w:pPr>
            <w:r>
              <w:rPr>
                <w:rFonts w:ascii="Times New Roman" w:hAnsi="Times New Roman"/>
                <w:lang w:val="sr-Cyrl-RS" w:eastAsia="ar-SA"/>
              </w:rPr>
              <w:t>Доказивање скроба са јодом (реакција скроба из кромпира)</w:t>
            </w:r>
          </w:p>
          <w:p w14:paraId="1CC56A34" w14:textId="77777777" w:rsidR="00361203" w:rsidRDefault="00361203" w:rsidP="00444375">
            <w:pPr>
              <w:rPr>
                <w:rFonts w:ascii="Times New Roman" w:hAnsi="Times New Roman"/>
                <w:lang w:val="sr-Cyrl-RS" w:eastAsia="ar-SA"/>
              </w:rPr>
            </w:pPr>
          </w:p>
          <w:p w14:paraId="5C87FDF8" w14:textId="77777777" w:rsidR="00361203" w:rsidRDefault="00361203" w:rsidP="00444375">
            <w:pPr>
              <w:rPr>
                <w:rFonts w:ascii="Times New Roman" w:hAnsi="Times New Roman"/>
                <w:lang w:val="sr-Cyrl-RS" w:eastAsia="ar-SA"/>
              </w:rPr>
            </w:pPr>
            <w:r>
              <w:rPr>
                <w:rFonts w:ascii="Times New Roman" w:hAnsi="Times New Roman"/>
                <w:lang w:val="sr-Cyrl-RS" w:eastAsia="ar-SA"/>
              </w:rPr>
              <w:t>Демонстрациони оглед:</w:t>
            </w:r>
          </w:p>
          <w:p w14:paraId="6826EBF5" w14:textId="77777777" w:rsidR="00361203" w:rsidRDefault="00361203" w:rsidP="00444375">
            <w:pPr>
              <w:rPr>
                <w:rFonts w:ascii="Times New Roman" w:hAnsi="Times New Roman"/>
                <w:lang w:val="sr-Cyrl-RS" w:eastAsia="ar-SA"/>
              </w:rPr>
            </w:pPr>
          </w:p>
          <w:p w14:paraId="3837002E" w14:textId="77777777" w:rsidR="00361203" w:rsidRDefault="00361203" w:rsidP="00444375">
            <w:pPr>
              <w:rPr>
                <w:rFonts w:ascii="Times New Roman" w:hAnsi="Times New Roman"/>
                <w:lang w:val="sr-Latn-RS" w:eastAsia="ar-SA"/>
              </w:rPr>
            </w:pPr>
            <w:r>
              <w:rPr>
                <w:rFonts w:ascii="Times New Roman" w:hAnsi="Times New Roman"/>
                <w:lang w:val="sr-Cyrl-RS" w:eastAsia="ar-SA"/>
              </w:rPr>
              <w:t>Испитивање растворљивости следећих витамина у води:</w:t>
            </w:r>
          </w:p>
          <w:p w14:paraId="310EA6F3" w14:textId="77777777" w:rsidR="00361203" w:rsidRDefault="00361203" w:rsidP="00444375">
            <w:pPr>
              <w:rPr>
                <w:rFonts w:ascii="Times New Roman" w:hAnsi="Times New Roman"/>
                <w:lang w:val="sr-Latn-RS" w:eastAsia="ar-SA"/>
              </w:rPr>
            </w:pPr>
            <w:r>
              <w:rPr>
                <w:rFonts w:ascii="Times New Roman" w:hAnsi="Times New Roman"/>
                <w:lang w:val="sr-Latn-RS" w:eastAsia="ar-SA"/>
              </w:rPr>
              <w:t>B, C, A, D3</w:t>
            </w:r>
          </w:p>
        </w:tc>
        <w:tc>
          <w:tcPr>
            <w:tcW w:w="1980" w:type="dxa"/>
            <w:tcBorders>
              <w:top w:val="single" w:sz="4" w:space="0" w:color="auto"/>
              <w:left w:val="single" w:sz="4" w:space="0" w:color="auto"/>
              <w:bottom w:val="single" w:sz="4" w:space="0" w:color="auto"/>
              <w:right w:val="single" w:sz="4" w:space="0" w:color="auto"/>
            </w:tcBorders>
          </w:tcPr>
          <w:p w14:paraId="1A2781A3" w14:textId="77777777" w:rsidR="00361203" w:rsidRDefault="00361203" w:rsidP="00444375">
            <w:pPr>
              <w:rPr>
                <w:rFonts w:ascii="Times New Roman" w:hAnsi="Times New Roman"/>
                <w:b/>
                <w:lang w:val="ru-RU" w:eastAsia="ar-SA"/>
              </w:rPr>
            </w:pPr>
            <w:r>
              <w:rPr>
                <w:rFonts w:ascii="Times New Roman" w:hAnsi="Times New Roman"/>
                <w:b/>
                <w:lang w:val="ru-RU" w:eastAsia="ar-SA"/>
              </w:rPr>
              <w:t>Компетенција за учење</w:t>
            </w:r>
          </w:p>
          <w:p w14:paraId="78A4F705" w14:textId="77777777" w:rsidR="00361203" w:rsidRDefault="00361203" w:rsidP="00444375">
            <w:pPr>
              <w:rPr>
                <w:rFonts w:ascii="Times New Roman" w:hAnsi="Times New Roman"/>
                <w:b/>
                <w:lang w:val="ru-RU" w:eastAsia="ar-SA"/>
              </w:rPr>
            </w:pPr>
          </w:p>
          <w:p w14:paraId="6BA56C7B" w14:textId="77777777" w:rsidR="00361203" w:rsidRDefault="00361203" w:rsidP="00444375">
            <w:pPr>
              <w:rPr>
                <w:rFonts w:ascii="Times New Roman" w:hAnsi="Times New Roman"/>
                <w:b/>
                <w:lang w:val="ru-RU" w:eastAsia="ar-SA"/>
              </w:rPr>
            </w:pPr>
            <w:r>
              <w:rPr>
                <w:rFonts w:ascii="Times New Roman" w:hAnsi="Times New Roman"/>
                <w:b/>
                <w:lang w:val="ru-RU" w:eastAsia="ar-SA"/>
              </w:rPr>
              <w:t>Рад са подацима и информацијама</w:t>
            </w:r>
          </w:p>
          <w:p w14:paraId="443F99A7" w14:textId="77777777" w:rsidR="00361203" w:rsidRDefault="00361203" w:rsidP="00444375">
            <w:pPr>
              <w:rPr>
                <w:rFonts w:ascii="Times New Roman" w:hAnsi="Times New Roman"/>
                <w:b/>
                <w:lang w:val="ru-RU" w:eastAsia="ar-SA"/>
              </w:rPr>
            </w:pPr>
          </w:p>
          <w:p w14:paraId="56F675F5" w14:textId="77777777" w:rsidR="00361203" w:rsidRDefault="00361203" w:rsidP="00444375">
            <w:pPr>
              <w:rPr>
                <w:rFonts w:ascii="Times New Roman" w:hAnsi="Times New Roman"/>
                <w:b/>
                <w:lang w:val="ru-RU" w:eastAsia="ar-SA"/>
              </w:rPr>
            </w:pPr>
            <w:r>
              <w:rPr>
                <w:rFonts w:ascii="Times New Roman" w:hAnsi="Times New Roman"/>
                <w:b/>
                <w:lang w:val="ru-RU" w:eastAsia="ar-SA"/>
              </w:rPr>
              <w:t>Комуникација</w:t>
            </w:r>
          </w:p>
          <w:p w14:paraId="48180D1F" w14:textId="77777777" w:rsidR="00361203" w:rsidRDefault="00361203" w:rsidP="00444375">
            <w:pPr>
              <w:rPr>
                <w:rFonts w:ascii="Times New Roman" w:hAnsi="Times New Roman"/>
                <w:lang w:eastAsia="ar-SA"/>
              </w:rPr>
            </w:pPr>
          </w:p>
          <w:p w14:paraId="5DBC4549" w14:textId="77777777" w:rsidR="00361203" w:rsidRDefault="00361203" w:rsidP="00444375">
            <w:pPr>
              <w:rPr>
                <w:rFonts w:ascii="Times New Roman" w:hAnsi="Times New Roman"/>
                <w:b/>
                <w:lang w:val="en-US" w:eastAsia="ar-SA"/>
              </w:rPr>
            </w:pPr>
            <w:proofErr w:type="spellStart"/>
            <w:r>
              <w:rPr>
                <w:rFonts w:ascii="Times New Roman" w:hAnsi="Times New Roman"/>
                <w:b/>
                <w:lang w:val="en-US" w:eastAsia="ar-SA"/>
              </w:rPr>
              <w:t>Одговорно</w:t>
            </w:r>
            <w:proofErr w:type="spellEnd"/>
            <w:r>
              <w:rPr>
                <w:rFonts w:ascii="Times New Roman" w:hAnsi="Times New Roman"/>
                <w:b/>
                <w:lang w:val="en-US" w:eastAsia="ar-SA"/>
              </w:rPr>
              <w:t xml:space="preserve"> </w:t>
            </w:r>
            <w:proofErr w:type="spellStart"/>
            <w:r>
              <w:rPr>
                <w:rFonts w:ascii="Times New Roman" w:hAnsi="Times New Roman"/>
                <w:b/>
                <w:lang w:val="en-US" w:eastAsia="ar-SA"/>
              </w:rPr>
              <w:t>учешће</w:t>
            </w:r>
            <w:proofErr w:type="spellEnd"/>
            <w:r>
              <w:rPr>
                <w:rFonts w:ascii="Times New Roman" w:hAnsi="Times New Roman"/>
                <w:b/>
                <w:lang w:val="en-US" w:eastAsia="ar-SA"/>
              </w:rPr>
              <w:t xml:space="preserve"> у </w:t>
            </w:r>
            <w:proofErr w:type="spellStart"/>
            <w:r>
              <w:rPr>
                <w:rFonts w:ascii="Times New Roman" w:hAnsi="Times New Roman"/>
                <w:b/>
                <w:lang w:val="en-US" w:eastAsia="ar-SA"/>
              </w:rPr>
              <w:t>демократском</w:t>
            </w:r>
            <w:proofErr w:type="spellEnd"/>
            <w:r>
              <w:rPr>
                <w:rFonts w:ascii="Times New Roman" w:hAnsi="Times New Roman"/>
                <w:b/>
                <w:lang w:val="en-US" w:eastAsia="ar-SA"/>
              </w:rPr>
              <w:t xml:space="preserve"> </w:t>
            </w:r>
            <w:proofErr w:type="spellStart"/>
            <w:r>
              <w:rPr>
                <w:rFonts w:ascii="Times New Roman" w:hAnsi="Times New Roman"/>
                <w:b/>
                <w:lang w:val="en-US" w:eastAsia="ar-SA"/>
              </w:rPr>
              <w:t>друштву</w:t>
            </w:r>
            <w:proofErr w:type="spellEnd"/>
            <w:r>
              <w:rPr>
                <w:rFonts w:ascii="Times New Roman" w:hAnsi="Times New Roman"/>
                <w:b/>
                <w:lang w:val="en-US" w:eastAsia="ar-SA"/>
              </w:rPr>
              <w:t xml:space="preserve"> </w:t>
            </w:r>
          </w:p>
          <w:p w14:paraId="1ABAF85C" w14:textId="77777777" w:rsidR="00361203" w:rsidRDefault="00361203" w:rsidP="00444375">
            <w:pPr>
              <w:rPr>
                <w:rFonts w:ascii="Times New Roman" w:hAnsi="Times New Roman"/>
                <w:b/>
                <w:lang w:val="en-US" w:eastAsia="ar-SA"/>
              </w:rPr>
            </w:pPr>
          </w:p>
          <w:p w14:paraId="11D6980C" w14:textId="77777777" w:rsidR="00361203" w:rsidRDefault="00361203" w:rsidP="00444375">
            <w:pPr>
              <w:rPr>
                <w:rFonts w:ascii="Times New Roman" w:hAnsi="Times New Roman"/>
                <w:b/>
                <w:lang w:val="en-US" w:eastAsia="ar-SA"/>
              </w:rPr>
            </w:pPr>
            <w:proofErr w:type="spellStart"/>
            <w:r>
              <w:rPr>
                <w:rFonts w:ascii="Times New Roman" w:hAnsi="Times New Roman"/>
                <w:b/>
                <w:lang w:val="en-US" w:eastAsia="ar-SA"/>
              </w:rPr>
              <w:t>Естетичка</w:t>
            </w:r>
            <w:proofErr w:type="spellEnd"/>
            <w:r>
              <w:rPr>
                <w:rFonts w:ascii="Times New Roman" w:hAnsi="Times New Roman"/>
                <w:b/>
                <w:lang w:val="en-US" w:eastAsia="ar-SA"/>
              </w:rPr>
              <w:t xml:space="preserve"> </w:t>
            </w:r>
            <w:proofErr w:type="spellStart"/>
            <w:r>
              <w:rPr>
                <w:rFonts w:ascii="Times New Roman" w:hAnsi="Times New Roman"/>
                <w:b/>
                <w:lang w:val="en-US" w:eastAsia="ar-SA"/>
              </w:rPr>
              <w:t>компетенција</w:t>
            </w:r>
            <w:proofErr w:type="spellEnd"/>
            <w:r>
              <w:rPr>
                <w:rFonts w:ascii="Times New Roman" w:hAnsi="Times New Roman"/>
                <w:b/>
                <w:lang w:val="en-US" w:eastAsia="ar-SA"/>
              </w:rPr>
              <w:tab/>
            </w:r>
          </w:p>
          <w:p w14:paraId="7093C7CB" w14:textId="77777777" w:rsidR="00361203" w:rsidRDefault="00361203" w:rsidP="00444375">
            <w:pPr>
              <w:rPr>
                <w:rFonts w:ascii="Times New Roman" w:hAnsi="Times New Roman"/>
                <w:b/>
                <w:lang w:val="en-US" w:eastAsia="ar-SA"/>
              </w:rPr>
            </w:pPr>
          </w:p>
          <w:p w14:paraId="7064A2DD" w14:textId="77777777" w:rsidR="00361203" w:rsidRDefault="00361203" w:rsidP="00444375">
            <w:pPr>
              <w:rPr>
                <w:rFonts w:ascii="Times New Roman" w:hAnsi="Times New Roman"/>
                <w:b/>
                <w:lang w:val="en-US" w:eastAsia="ar-SA"/>
              </w:rPr>
            </w:pPr>
            <w:proofErr w:type="spellStart"/>
            <w:r>
              <w:rPr>
                <w:rFonts w:ascii="Times New Roman" w:hAnsi="Times New Roman"/>
                <w:b/>
                <w:lang w:val="en-US" w:eastAsia="ar-SA"/>
              </w:rPr>
              <w:t>Решавање</w:t>
            </w:r>
            <w:proofErr w:type="spellEnd"/>
            <w:r>
              <w:rPr>
                <w:rFonts w:ascii="Times New Roman" w:hAnsi="Times New Roman"/>
                <w:b/>
                <w:lang w:val="en-US" w:eastAsia="ar-SA"/>
              </w:rPr>
              <w:t xml:space="preserve"> </w:t>
            </w:r>
            <w:proofErr w:type="spellStart"/>
            <w:r>
              <w:rPr>
                <w:rFonts w:ascii="Times New Roman" w:hAnsi="Times New Roman"/>
                <w:b/>
                <w:lang w:val="en-US" w:eastAsia="ar-SA"/>
              </w:rPr>
              <w:t>проблема</w:t>
            </w:r>
            <w:proofErr w:type="spellEnd"/>
          </w:p>
          <w:p w14:paraId="5FC8FCAF" w14:textId="77777777" w:rsidR="00361203" w:rsidRDefault="00361203" w:rsidP="00444375">
            <w:pPr>
              <w:rPr>
                <w:rFonts w:ascii="Times New Roman" w:hAnsi="Times New Roman"/>
                <w:b/>
                <w:lang w:val="en-US" w:eastAsia="ar-SA"/>
              </w:rPr>
            </w:pPr>
          </w:p>
          <w:p w14:paraId="3C929DEA" w14:textId="77777777" w:rsidR="00361203" w:rsidRDefault="00361203" w:rsidP="00444375">
            <w:pPr>
              <w:rPr>
                <w:rFonts w:ascii="Times New Roman" w:hAnsi="Times New Roman"/>
                <w:b/>
                <w:lang w:val="en-US" w:eastAsia="ar-SA"/>
              </w:rPr>
            </w:pPr>
            <w:proofErr w:type="spellStart"/>
            <w:r>
              <w:rPr>
                <w:rFonts w:ascii="Times New Roman" w:hAnsi="Times New Roman"/>
                <w:b/>
                <w:lang w:val="en-US" w:eastAsia="ar-SA"/>
              </w:rPr>
              <w:t>Сарадња</w:t>
            </w:r>
            <w:proofErr w:type="spellEnd"/>
          </w:p>
          <w:p w14:paraId="5FC0F9C4" w14:textId="77777777" w:rsidR="00361203" w:rsidRDefault="00361203" w:rsidP="00444375">
            <w:pPr>
              <w:rPr>
                <w:rFonts w:ascii="Times New Roman" w:hAnsi="Times New Roman"/>
                <w:b/>
                <w:lang w:val="en-US" w:eastAsia="ar-SA"/>
              </w:rPr>
            </w:pPr>
          </w:p>
          <w:p w14:paraId="093AB34A" w14:textId="77777777" w:rsidR="00361203" w:rsidRDefault="00361203" w:rsidP="00444375">
            <w:pPr>
              <w:rPr>
                <w:rFonts w:ascii="Times New Roman" w:hAnsi="Times New Roman"/>
                <w:b/>
                <w:lang w:val="en-US" w:eastAsia="ar-SA"/>
              </w:rPr>
            </w:pPr>
            <w:proofErr w:type="spellStart"/>
            <w:r>
              <w:rPr>
                <w:rFonts w:ascii="Times New Roman" w:hAnsi="Times New Roman"/>
                <w:b/>
                <w:lang w:val="en-US" w:eastAsia="ar-SA"/>
              </w:rPr>
              <w:t>Дигитална</w:t>
            </w:r>
            <w:proofErr w:type="spellEnd"/>
            <w:r>
              <w:rPr>
                <w:rFonts w:ascii="Times New Roman" w:hAnsi="Times New Roman"/>
                <w:b/>
                <w:lang w:val="en-US" w:eastAsia="ar-SA"/>
              </w:rPr>
              <w:t xml:space="preserve"> </w:t>
            </w:r>
            <w:proofErr w:type="spellStart"/>
            <w:r>
              <w:rPr>
                <w:rFonts w:ascii="Times New Roman" w:hAnsi="Times New Roman"/>
                <w:b/>
                <w:lang w:val="en-US" w:eastAsia="ar-SA"/>
              </w:rPr>
              <w:t>компетенција</w:t>
            </w:r>
            <w:proofErr w:type="spellEnd"/>
          </w:p>
          <w:p w14:paraId="2BFCE49E" w14:textId="77777777" w:rsidR="00361203" w:rsidRDefault="00361203" w:rsidP="00444375">
            <w:pPr>
              <w:rPr>
                <w:rFonts w:ascii="Times New Roman" w:hAnsi="Times New Roman"/>
                <w:b/>
                <w:lang w:val="en-US" w:eastAsia="ar-SA"/>
              </w:rPr>
            </w:pPr>
          </w:p>
          <w:p w14:paraId="1FDB46DC" w14:textId="77777777" w:rsidR="00361203" w:rsidRDefault="00361203" w:rsidP="00444375">
            <w:pPr>
              <w:rPr>
                <w:rFonts w:ascii="Times New Roman" w:hAnsi="Times New Roman"/>
                <w:lang w:val="sr-Cyrl-RS" w:eastAsia="ar-SA"/>
              </w:rPr>
            </w:pPr>
            <w:proofErr w:type="spellStart"/>
            <w:r>
              <w:rPr>
                <w:rFonts w:ascii="Times New Roman" w:hAnsi="Times New Roman"/>
                <w:b/>
                <w:lang w:val="en-US" w:eastAsia="ar-SA"/>
              </w:rPr>
              <w:t>Одговоран</w:t>
            </w:r>
            <w:proofErr w:type="spellEnd"/>
            <w:r>
              <w:rPr>
                <w:rFonts w:ascii="Times New Roman" w:hAnsi="Times New Roman"/>
                <w:b/>
                <w:lang w:val="en-US" w:eastAsia="ar-SA"/>
              </w:rPr>
              <w:t xml:space="preserve"> </w:t>
            </w:r>
            <w:proofErr w:type="spellStart"/>
            <w:r>
              <w:rPr>
                <w:rFonts w:ascii="Times New Roman" w:hAnsi="Times New Roman"/>
                <w:b/>
                <w:lang w:val="en-US" w:eastAsia="ar-SA"/>
              </w:rPr>
              <w:t>однос</w:t>
            </w:r>
            <w:proofErr w:type="spellEnd"/>
            <w:r>
              <w:rPr>
                <w:rFonts w:ascii="Times New Roman" w:hAnsi="Times New Roman"/>
                <w:b/>
                <w:lang w:val="en-US" w:eastAsia="ar-SA"/>
              </w:rPr>
              <w:t xml:space="preserve"> </w:t>
            </w:r>
            <w:proofErr w:type="spellStart"/>
            <w:r>
              <w:rPr>
                <w:rFonts w:ascii="Times New Roman" w:hAnsi="Times New Roman"/>
                <w:b/>
                <w:lang w:val="en-US" w:eastAsia="ar-SA"/>
              </w:rPr>
              <w:t>према</w:t>
            </w:r>
            <w:proofErr w:type="spellEnd"/>
            <w:r>
              <w:rPr>
                <w:rFonts w:ascii="Times New Roman" w:hAnsi="Times New Roman"/>
                <w:b/>
                <w:lang w:val="en-US" w:eastAsia="ar-SA"/>
              </w:rPr>
              <w:t xml:space="preserve"> </w:t>
            </w:r>
            <w:proofErr w:type="spellStart"/>
            <w:r>
              <w:rPr>
                <w:rFonts w:ascii="Times New Roman" w:hAnsi="Times New Roman"/>
                <w:b/>
                <w:lang w:val="en-US" w:eastAsia="ar-SA"/>
              </w:rPr>
              <w:t>околини</w:t>
            </w:r>
            <w:proofErr w:type="spellEnd"/>
          </w:p>
        </w:tc>
        <w:tc>
          <w:tcPr>
            <w:tcW w:w="3683" w:type="dxa"/>
            <w:tcBorders>
              <w:top w:val="single" w:sz="4" w:space="0" w:color="auto"/>
              <w:left w:val="single" w:sz="4" w:space="0" w:color="auto"/>
              <w:bottom w:val="single" w:sz="4" w:space="0" w:color="auto"/>
              <w:right w:val="single" w:sz="4" w:space="0" w:color="auto"/>
            </w:tcBorders>
          </w:tcPr>
          <w:p w14:paraId="3A3A2802" w14:textId="77777777" w:rsidR="00361203" w:rsidRDefault="00361203" w:rsidP="00444375">
            <w:pPr>
              <w:rPr>
                <w:rFonts w:ascii="Times New Roman" w:hAnsi="Times New Roman"/>
                <w:lang w:val="sr-Cyrl-RS" w:eastAsia="ar-SA"/>
              </w:rPr>
            </w:pPr>
          </w:p>
          <w:p w14:paraId="641DB682" w14:textId="77777777" w:rsidR="00361203" w:rsidRDefault="00361203" w:rsidP="00444375">
            <w:pPr>
              <w:rPr>
                <w:rFonts w:ascii="Times New Roman" w:hAnsi="Times New Roman"/>
                <w:lang w:val="sr-Cyrl-RS" w:eastAsia="ar-SA"/>
              </w:rPr>
            </w:pPr>
          </w:p>
          <w:p w14:paraId="62EF74A3" w14:textId="77777777" w:rsidR="00361203" w:rsidRDefault="00361203" w:rsidP="00444375">
            <w:pPr>
              <w:rPr>
                <w:rFonts w:ascii="Times New Roman" w:hAnsi="Times New Roman"/>
                <w:lang w:val="sr-Cyrl-RS" w:eastAsia="ar-SA"/>
              </w:rPr>
            </w:pPr>
          </w:p>
          <w:p w14:paraId="175A8222" w14:textId="77777777" w:rsidR="00361203" w:rsidRDefault="00361203" w:rsidP="00444375">
            <w:pPr>
              <w:rPr>
                <w:rFonts w:ascii="Times New Roman" w:hAnsi="Times New Roman"/>
                <w:lang w:val="sr-Cyrl-RS" w:eastAsia="ar-SA"/>
              </w:rPr>
            </w:pPr>
          </w:p>
          <w:p w14:paraId="063F21EE" w14:textId="77777777" w:rsidR="00361203" w:rsidRDefault="00361203" w:rsidP="00444375">
            <w:pPr>
              <w:rPr>
                <w:rFonts w:ascii="Times New Roman" w:hAnsi="Times New Roman"/>
                <w:lang w:val="sr-Cyrl-RS" w:eastAsia="ar-SA"/>
              </w:rPr>
            </w:pPr>
            <w:r>
              <w:rPr>
                <w:rFonts w:ascii="Times New Roman" w:hAnsi="Times New Roman"/>
                <w:lang w:val="en-US" w:eastAsia="ar-SA"/>
              </w:rPr>
              <w:t>ХЕ.1.4.1; ХЕ.1.4.2.</w:t>
            </w:r>
          </w:p>
          <w:p w14:paraId="3F055731" w14:textId="77777777" w:rsidR="00361203" w:rsidRDefault="00361203" w:rsidP="00444375">
            <w:pPr>
              <w:rPr>
                <w:rFonts w:ascii="Times New Roman" w:hAnsi="Times New Roman"/>
                <w:lang w:val="sr-Cyrl-RS" w:eastAsia="ar-SA"/>
              </w:rPr>
            </w:pPr>
          </w:p>
          <w:p w14:paraId="4AEEC153" w14:textId="77777777" w:rsidR="00361203" w:rsidRDefault="00361203" w:rsidP="00444375">
            <w:pPr>
              <w:rPr>
                <w:rFonts w:ascii="Times New Roman" w:hAnsi="Times New Roman"/>
                <w:lang w:val="sr-Cyrl-RS" w:eastAsia="ar-SA"/>
              </w:rPr>
            </w:pPr>
            <w:r>
              <w:rPr>
                <w:rFonts w:ascii="Times New Roman" w:hAnsi="Times New Roman"/>
                <w:lang w:val="sr-Cyrl-RS" w:eastAsia="ar-SA"/>
              </w:rPr>
              <w:t>ХЕ</w:t>
            </w:r>
            <w:r>
              <w:rPr>
                <w:rFonts w:ascii="Times New Roman" w:hAnsi="Times New Roman"/>
                <w:lang w:val="en-US" w:eastAsia="ar-SA"/>
              </w:rPr>
              <w:t xml:space="preserve">.2.3.6; ХЕ.2.5.4; </w:t>
            </w:r>
          </w:p>
          <w:p w14:paraId="447B74C7" w14:textId="77777777" w:rsidR="00361203" w:rsidRDefault="00361203" w:rsidP="00444375">
            <w:pPr>
              <w:rPr>
                <w:rFonts w:ascii="Times New Roman" w:hAnsi="Times New Roman"/>
                <w:lang w:val="sr-Cyrl-RS" w:eastAsia="ar-SA"/>
              </w:rPr>
            </w:pPr>
          </w:p>
          <w:p w14:paraId="4F3BD826" w14:textId="77777777" w:rsidR="00361203" w:rsidRDefault="00361203" w:rsidP="00444375">
            <w:pPr>
              <w:rPr>
                <w:rFonts w:ascii="Times New Roman" w:hAnsi="Times New Roman"/>
                <w:lang w:val="en-US" w:eastAsia="ar-SA"/>
              </w:rPr>
            </w:pPr>
            <w:r>
              <w:rPr>
                <w:rFonts w:ascii="Times New Roman" w:hAnsi="Times New Roman"/>
                <w:lang w:val="en-US" w:eastAsia="ar-SA"/>
              </w:rPr>
              <w:t>ХЕ.3.4.1; ХЕ.3.4.2.</w:t>
            </w:r>
          </w:p>
          <w:p w14:paraId="45E00C2F" w14:textId="77777777" w:rsidR="00361203" w:rsidRDefault="00361203" w:rsidP="00444375">
            <w:pPr>
              <w:rPr>
                <w:rFonts w:ascii="Times New Roman" w:hAnsi="Times New Roman"/>
                <w:lang w:val="sr-Cyrl-RS" w:eastAsia="ar-SA"/>
              </w:rPr>
            </w:pPr>
            <w:r>
              <w:rPr>
                <w:rFonts w:ascii="Times New Roman" w:hAnsi="Times New Roman"/>
                <w:lang w:val="sr-Cyrl-RS" w:eastAsia="ar-SA"/>
              </w:rPr>
              <w:t>ХЕ.3.6.1.</w:t>
            </w:r>
          </w:p>
          <w:p w14:paraId="3F4053DF" w14:textId="77777777" w:rsidR="00361203" w:rsidRDefault="00361203" w:rsidP="00444375">
            <w:pPr>
              <w:rPr>
                <w:rFonts w:ascii="Times New Roman" w:hAnsi="Times New Roman"/>
                <w:lang w:val="sr-Cyrl-RS" w:eastAsia="ar-SA"/>
              </w:rPr>
            </w:pPr>
          </w:p>
        </w:tc>
      </w:tr>
      <w:tr w:rsidR="00361203" w14:paraId="326091DB" w14:textId="77777777" w:rsidTr="00444375">
        <w:trPr>
          <w:trHeight w:val="10763"/>
        </w:trPr>
        <w:tc>
          <w:tcPr>
            <w:tcW w:w="3688" w:type="dxa"/>
            <w:tcBorders>
              <w:top w:val="single" w:sz="4" w:space="0" w:color="auto"/>
              <w:left w:val="single" w:sz="4" w:space="0" w:color="auto"/>
              <w:bottom w:val="single" w:sz="4" w:space="0" w:color="auto"/>
              <w:right w:val="single" w:sz="4" w:space="0" w:color="auto"/>
            </w:tcBorders>
            <w:hideMark/>
          </w:tcPr>
          <w:p w14:paraId="6B60ECF0" w14:textId="77777777" w:rsidR="00361203" w:rsidRDefault="00361203" w:rsidP="00444375">
            <w:pPr>
              <w:rPr>
                <w:rFonts w:ascii="Times New Roman" w:hAnsi="Times New Roman"/>
                <w:lang w:val="sr-Cyrl-RS" w:eastAsia="ar-SA"/>
              </w:rPr>
            </w:pPr>
            <w:r>
              <w:rPr>
                <w:rFonts w:ascii="Times New Roman" w:hAnsi="Times New Roman"/>
                <w:lang w:val="sr-Cyrl-RS" w:eastAsia="ar-SA"/>
              </w:rPr>
              <w:lastRenderedPageBreak/>
              <w:t>-ученици развијају позитиван однос према природном окружењу, водивши рачуна да заштита животне средине полази од понаособ сваког појединца</w:t>
            </w:r>
          </w:p>
          <w:p w14:paraId="006E9379" w14:textId="77777777" w:rsidR="00361203" w:rsidRDefault="00361203" w:rsidP="00444375">
            <w:pPr>
              <w:rPr>
                <w:rFonts w:ascii="Times New Roman" w:hAnsi="Times New Roman"/>
                <w:lang w:val="sr-Cyrl-RS" w:eastAsia="ar-SA"/>
              </w:rPr>
            </w:pPr>
            <w:r>
              <w:rPr>
                <w:rFonts w:ascii="Times New Roman" w:hAnsi="Times New Roman"/>
                <w:lang w:val="sr-Cyrl-RS" w:eastAsia="ar-SA"/>
              </w:rPr>
              <w:t>-ученици се упознају са највећим загађивачима животне средине, и како и на који начин допринети да се слика када је Екологија у питању увек мења ка бољем.</w:t>
            </w:r>
          </w:p>
        </w:tc>
        <w:tc>
          <w:tcPr>
            <w:tcW w:w="2268" w:type="dxa"/>
            <w:tcBorders>
              <w:top w:val="single" w:sz="4" w:space="0" w:color="auto"/>
              <w:left w:val="single" w:sz="4" w:space="0" w:color="auto"/>
              <w:bottom w:val="single" w:sz="4" w:space="0" w:color="auto"/>
              <w:right w:val="single" w:sz="4" w:space="0" w:color="auto"/>
            </w:tcBorders>
          </w:tcPr>
          <w:p w14:paraId="2D1C4C2B" w14:textId="77777777" w:rsidR="00361203" w:rsidRDefault="00361203" w:rsidP="00444375">
            <w:pPr>
              <w:rPr>
                <w:rFonts w:ascii="Times New Roman" w:hAnsi="Times New Roman"/>
                <w:lang w:val="sr-Cyrl-RS" w:eastAsia="ar-SA"/>
              </w:rPr>
            </w:pPr>
          </w:p>
          <w:p w14:paraId="31A2E4D7" w14:textId="77777777" w:rsidR="00361203" w:rsidRDefault="00361203" w:rsidP="00444375">
            <w:pPr>
              <w:rPr>
                <w:rFonts w:ascii="Times New Roman" w:hAnsi="Times New Roman"/>
                <w:lang w:val="sr-Cyrl-RS" w:eastAsia="ar-SA"/>
              </w:rPr>
            </w:pPr>
          </w:p>
          <w:p w14:paraId="5131DB91" w14:textId="77777777" w:rsidR="00361203" w:rsidRDefault="00361203" w:rsidP="00444375">
            <w:pPr>
              <w:rPr>
                <w:rFonts w:ascii="Times New Roman" w:hAnsi="Times New Roman"/>
                <w:lang w:val="sr-Cyrl-RS" w:eastAsia="ar-SA"/>
              </w:rPr>
            </w:pPr>
          </w:p>
          <w:p w14:paraId="00C12880" w14:textId="77777777" w:rsidR="00361203" w:rsidRDefault="00361203" w:rsidP="00444375">
            <w:pPr>
              <w:rPr>
                <w:rFonts w:ascii="Times New Roman" w:hAnsi="Times New Roman"/>
                <w:lang w:val="sr-Cyrl-RS" w:eastAsia="ar-SA"/>
              </w:rPr>
            </w:pPr>
          </w:p>
          <w:p w14:paraId="0D3B77FE" w14:textId="77777777" w:rsidR="00361203" w:rsidRDefault="00361203" w:rsidP="00444375">
            <w:pPr>
              <w:rPr>
                <w:rFonts w:ascii="Times New Roman" w:hAnsi="Times New Roman"/>
                <w:lang w:val="sr-Cyrl-RS" w:eastAsia="ar-SA"/>
              </w:rPr>
            </w:pPr>
          </w:p>
          <w:p w14:paraId="3D76F54F" w14:textId="77777777" w:rsidR="00361203" w:rsidRDefault="00361203" w:rsidP="00444375">
            <w:pPr>
              <w:rPr>
                <w:rFonts w:ascii="Times New Roman" w:hAnsi="Times New Roman"/>
                <w:lang w:val="sr-Cyrl-RS" w:eastAsia="ar-SA"/>
              </w:rPr>
            </w:pPr>
          </w:p>
          <w:p w14:paraId="17ADB939" w14:textId="77777777" w:rsidR="00361203" w:rsidRDefault="00361203" w:rsidP="00444375">
            <w:pPr>
              <w:rPr>
                <w:rFonts w:ascii="Times New Roman" w:hAnsi="Times New Roman"/>
                <w:lang w:val="sr-Cyrl-RS" w:eastAsia="ar-SA"/>
              </w:rPr>
            </w:pPr>
          </w:p>
          <w:p w14:paraId="7EA76F82" w14:textId="77777777" w:rsidR="00361203" w:rsidRDefault="00361203" w:rsidP="00444375">
            <w:pPr>
              <w:rPr>
                <w:rFonts w:ascii="Times New Roman" w:hAnsi="Times New Roman"/>
                <w:lang w:val="sr-Cyrl-RS" w:eastAsia="ar-SA"/>
              </w:rPr>
            </w:pPr>
          </w:p>
          <w:p w14:paraId="786DCA14" w14:textId="77777777" w:rsidR="00361203" w:rsidRDefault="00361203" w:rsidP="00444375">
            <w:pPr>
              <w:rPr>
                <w:rFonts w:ascii="Times New Roman" w:hAnsi="Times New Roman"/>
                <w:lang w:val="sr-Cyrl-RS" w:eastAsia="ar-SA"/>
              </w:rPr>
            </w:pPr>
          </w:p>
          <w:p w14:paraId="26EE6B36" w14:textId="77777777" w:rsidR="00361203" w:rsidRDefault="00361203" w:rsidP="00444375">
            <w:pPr>
              <w:rPr>
                <w:rFonts w:ascii="Times New Roman" w:hAnsi="Times New Roman"/>
                <w:lang w:val="sr-Cyrl-RS" w:eastAsia="ar-SA"/>
              </w:rPr>
            </w:pPr>
          </w:p>
          <w:p w14:paraId="2393B988" w14:textId="77777777" w:rsidR="00361203" w:rsidRDefault="00361203" w:rsidP="00444375">
            <w:pPr>
              <w:rPr>
                <w:rFonts w:ascii="Times New Roman" w:hAnsi="Times New Roman"/>
                <w:lang w:val="sr-Cyrl-RS" w:eastAsia="ar-SA"/>
              </w:rPr>
            </w:pPr>
            <w:r>
              <w:rPr>
                <w:rFonts w:ascii="Times New Roman" w:hAnsi="Times New Roman"/>
                <w:lang w:val="sr-Cyrl-RS" w:eastAsia="ar-SA"/>
              </w:rPr>
              <w:t>ЗАШТИТА ЖИВОТНЕ</w:t>
            </w:r>
          </w:p>
          <w:p w14:paraId="754151BF" w14:textId="77777777" w:rsidR="00361203" w:rsidRDefault="00361203" w:rsidP="00444375">
            <w:pPr>
              <w:rPr>
                <w:rFonts w:ascii="Times New Roman" w:hAnsi="Times New Roman"/>
                <w:lang w:val="sr-Cyrl-RS" w:eastAsia="ar-SA"/>
              </w:rPr>
            </w:pPr>
            <w:r>
              <w:rPr>
                <w:rFonts w:ascii="Times New Roman" w:hAnsi="Times New Roman"/>
                <w:lang w:val="sr-Cyrl-RS" w:eastAsia="ar-SA"/>
              </w:rPr>
              <w:t>СРЕДИНЕ И</w:t>
            </w:r>
          </w:p>
          <w:p w14:paraId="65EA0731" w14:textId="77777777" w:rsidR="00361203" w:rsidRDefault="00361203" w:rsidP="00444375">
            <w:pPr>
              <w:rPr>
                <w:rFonts w:ascii="Times New Roman" w:hAnsi="Times New Roman"/>
                <w:lang w:val="sr-Cyrl-RS" w:eastAsia="ar-SA"/>
              </w:rPr>
            </w:pPr>
            <w:r>
              <w:rPr>
                <w:rFonts w:ascii="Times New Roman" w:hAnsi="Times New Roman"/>
                <w:lang w:val="sr-Cyrl-RS" w:eastAsia="ar-SA"/>
              </w:rPr>
              <w:t>ЗЕЛЕНА</w:t>
            </w:r>
          </w:p>
          <w:p w14:paraId="5E22D7EA" w14:textId="77777777" w:rsidR="00361203" w:rsidRDefault="00361203" w:rsidP="00444375">
            <w:pPr>
              <w:rPr>
                <w:rFonts w:ascii="Times New Roman" w:hAnsi="Times New Roman"/>
                <w:lang w:val="sr-Cyrl-RS" w:eastAsia="ar-SA"/>
              </w:rPr>
            </w:pPr>
            <w:r>
              <w:rPr>
                <w:rFonts w:ascii="Times New Roman" w:hAnsi="Times New Roman"/>
                <w:lang w:val="sr-Cyrl-RS" w:eastAsia="ar-SA"/>
              </w:rPr>
              <w:t>ХЕМИЈА</w:t>
            </w:r>
          </w:p>
        </w:tc>
        <w:tc>
          <w:tcPr>
            <w:tcW w:w="3407" w:type="dxa"/>
            <w:tcBorders>
              <w:top w:val="single" w:sz="4" w:space="0" w:color="auto"/>
              <w:left w:val="single" w:sz="4" w:space="0" w:color="auto"/>
              <w:bottom w:val="single" w:sz="4" w:space="0" w:color="auto"/>
              <w:right w:val="single" w:sz="4" w:space="0" w:color="auto"/>
            </w:tcBorders>
          </w:tcPr>
          <w:p w14:paraId="79C2022C" w14:textId="77777777" w:rsidR="00361203" w:rsidRDefault="00361203" w:rsidP="00444375">
            <w:pPr>
              <w:rPr>
                <w:rFonts w:ascii="Times New Roman" w:hAnsi="Times New Roman"/>
                <w:lang w:val="sr-Cyrl-RS" w:eastAsia="ar-SA"/>
              </w:rPr>
            </w:pPr>
          </w:p>
          <w:p w14:paraId="22DA4DD8" w14:textId="77777777" w:rsidR="00361203" w:rsidRDefault="00361203" w:rsidP="00444375">
            <w:pPr>
              <w:rPr>
                <w:rFonts w:ascii="Times New Roman" w:hAnsi="Times New Roman"/>
                <w:lang w:val="sr-Cyrl-RS" w:eastAsia="ar-SA"/>
              </w:rPr>
            </w:pPr>
            <w:r>
              <w:rPr>
                <w:rFonts w:ascii="Times New Roman" w:hAnsi="Times New Roman"/>
                <w:lang w:val="sr-Cyrl-RS" w:eastAsia="ar-SA"/>
              </w:rPr>
              <w:t>Загађујуће супстанце ваздуха, воде и земљишта</w:t>
            </w:r>
          </w:p>
          <w:p w14:paraId="2BE914B0" w14:textId="77777777" w:rsidR="00361203" w:rsidRDefault="00361203" w:rsidP="00444375">
            <w:pPr>
              <w:rPr>
                <w:rFonts w:ascii="Times New Roman" w:hAnsi="Times New Roman"/>
                <w:lang w:val="sr-Cyrl-RS" w:eastAsia="ar-SA"/>
              </w:rPr>
            </w:pPr>
          </w:p>
          <w:p w14:paraId="27CB66C6" w14:textId="77777777" w:rsidR="00361203" w:rsidRDefault="00361203" w:rsidP="00444375">
            <w:pPr>
              <w:rPr>
                <w:rFonts w:ascii="Times New Roman" w:hAnsi="Times New Roman"/>
                <w:lang w:val="sr-Cyrl-RS" w:eastAsia="ar-SA"/>
              </w:rPr>
            </w:pPr>
            <w:r>
              <w:rPr>
                <w:rFonts w:ascii="Times New Roman" w:hAnsi="Times New Roman"/>
                <w:lang w:val="sr-Cyrl-RS" w:eastAsia="ar-SA"/>
              </w:rPr>
              <w:t>Мере за заштиту животне средине и зелена хемија</w:t>
            </w:r>
          </w:p>
          <w:p w14:paraId="413294AB" w14:textId="77777777" w:rsidR="00361203" w:rsidRDefault="00361203" w:rsidP="00444375">
            <w:pPr>
              <w:rPr>
                <w:rFonts w:ascii="Times New Roman" w:hAnsi="Times New Roman"/>
                <w:lang w:val="sr-Cyrl-RS" w:eastAsia="ar-SA"/>
              </w:rPr>
            </w:pPr>
          </w:p>
          <w:p w14:paraId="4C7E3CB0" w14:textId="77777777" w:rsidR="00361203" w:rsidRDefault="00361203" w:rsidP="00444375">
            <w:pPr>
              <w:rPr>
                <w:rFonts w:ascii="Times New Roman" w:hAnsi="Times New Roman"/>
                <w:lang w:val="sr-Cyrl-RS" w:eastAsia="ar-SA"/>
              </w:rPr>
            </w:pPr>
            <w:r>
              <w:rPr>
                <w:rFonts w:ascii="Times New Roman" w:hAnsi="Times New Roman"/>
                <w:lang w:val="sr-Cyrl-RS" w:eastAsia="ar-SA"/>
              </w:rPr>
              <w:t>Демонстрациони огледи:</w:t>
            </w:r>
          </w:p>
          <w:p w14:paraId="21EAFA3D" w14:textId="77777777" w:rsidR="00361203" w:rsidRDefault="00361203" w:rsidP="00444375">
            <w:pPr>
              <w:rPr>
                <w:rFonts w:ascii="Times New Roman" w:hAnsi="Times New Roman"/>
                <w:lang w:val="sr-Cyrl-RS" w:eastAsia="ar-SA"/>
              </w:rPr>
            </w:pPr>
          </w:p>
          <w:p w14:paraId="4E8EC8E1" w14:textId="77777777" w:rsidR="00361203" w:rsidRDefault="00361203" w:rsidP="00444375">
            <w:pPr>
              <w:rPr>
                <w:rFonts w:ascii="Times New Roman" w:hAnsi="Times New Roman"/>
                <w:lang w:val="sr-Cyrl-RS" w:eastAsia="ar-SA"/>
              </w:rPr>
            </w:pPr>
            <w:r>
              <w:rPr>
                <w:rFonts w:ascii="Times New Roman" w:hAnsi="Times New Roman"/>
                <w:lang w:val="sr-Cyrl-RS" w:eastAsia="ar-SA"/>
              </w:rPr>
              <w:t>Ефекат стаклене баште.</w:t>
            </w:r>
          </w:p>
          <w:p w14:paraId="56BD4DF5" w14:textId="77777777" w:rsidR="00361203" w:rsidRDefault="00361203" w:rsidP="00444375">
            <w:pPr>
              <w:rPr>
                <w:rFonts w:ascii="Times New Roman" w:hAnsi="Times New Roman"/>
                <w:lang w:val="sr-Cyrl-RS" w:eastAsia="ar-SA"/>
              </w:rPr>
            </w:pPr>
          </w:p>
          <w:p w14:paraId="37649143" w14:textId="77777777" w:rsidR="00361203" w:rsidRDefault="00361203" w:rsidP="00444375">
            <w:pPr>
              <w:rPr>
                <w:rFonts w:ascii="Times New Roman" w:hAnsi="Times New Roman"/>
                <w:lang w:val="sr-Cyrl-RS" w:eastAsia="ar-SA"/>
              </w:rPr>
            </w:pPr>
            <w:r>
              <w:rPr>
                <w:rFonts w:ascii="Times New Roman" w:hAnsi="Times New Roman"/>
                <w:lang w:val="sr-Cyrl-RS" w:eastAsia="ar-SA"/>
              </w:rPr>
              <w:t>Демонстрациони оглед:</w:t>
            </w:r>
          </w:p>
          <w:p w14:paraId="28258857" w14:textId="77777777" w:rsidR="00361203" w:rsidRDefault="00361203" w:rsidP="00444375">
            <w:pPr>
              <w:rPr>
                <w:rFonts w:ascii="Times New Roman" w:hAnsi="Times New Roman"/>
                <w:lang w:val="sr-Cyrl-RS" w:eastAsia="ar-SA"/>
              </w:rPr>
            </w:pPr>
          </w:p>
          <w:p w14:paraId="42EC32A5" w14:textId="77777777" w:rsidR="00361203" w:rsidRDefault="00361203" w:rsidP="00444375">
            <w:pPr>
              <w:rPr>
                <w:rFonts w:ascii="Times New Roman" w:hAnsi="Times New Roman"/>
                <w:lang w:val="sr-Cyrl-RS" w:eastAsia="ar-SA"/>
              </w:rPr>
            </w:pPr>
            <w:r>
              <w:rPr>
                <w:rFonts w:ascii="Times New Roman" w:hAnsi="Times New Roman"/>
                <w:lang w:val="sr-Cyrl-RS" w:eastAsia="ar-SA"/>
              </w:rPr>
              <w:t>Киселе кише.</w:t>
            </w:r>
          </w:p>
        </w:tc>
        <w:tc>
          <w:tcPr>
            <w:tcW w:w="1980" w:type="dxa"/>
            <w:tcBorders>
              <w:top w:val="single" w:sz="4" w:space="0" w:color="auto"/>
              <w:left w:val="single" w:sz="4" w:space="0" w:color="auto"/>
              <w:bottom w:val="single" w:sz="4" w:space="0" w:color="auto"/>
              <w:right w:val="single" w:sz="4" w:space="0" w:color="auto"/>
            </w:tcBorders>
          </w:tcPr>
          <w:p w14:paraId="7A5FB0E4" w14:textId="77777777" w:rsidR="00361203" w:rsidRDefault="00361203" w:rsidP="00444375">
            <w:pPr>
              <w:rPr>
                <w:rFonts w:ascii="Times New Roman" w:hAnsi="Times New Roman"/>
                <w:b/>
                <w:lang w:val="ru-RU" w:eastAsia="ar-SA"/>
              </w:rPr>
            </w:pPr>
            <w:r>
              <w:rPr>
                <w:rFonts w:ascii="Times New Roman" w:hAnsi="Times New Roman"/>
                <w:b/>
                <w:lang w:val="ru-RU" w:eastAsia="ar-SA"/>
              </w:rPr>
              <w:t>Комуникација</w:t>
            </w:r>
          </w:p>
          <w:p w14:paraId="44120992" w14:textId="77777777" w:rsidR="00361203" w:rsidRDefault="00361203" w:rsidP="00444375">
            <w:pPr>
              <w:rPr>
                <w:rFonts w:ascii="Times New Roman" w:hAnsi="Times New Roman"/>
                <w:lang w:eastAsia="ar-SA"/>
              </w:rPr>
            </w:pPr>
          </w:p>
          <w:p w14:paraId="030611DD" w14:textId="77777777" w:rsidR="00361203" w:rsidRDefault="00361203" w:rsidP="00444375">
            <w:pPr>
              <w:rPr>
                <w:rFonts w:ascii="Times New Roman" w:hAnsi="Times New Roman"/>
                <w:b/>
                <w:lang w:val="en-US" w:eastAsia="ar-SA"/>
              </w:rPr>
            </w:pPr>
            <w:proofErr w:type="spellStart"/>
            <w:r>
              <w:rPr>
                <w:rFonts w:ascii="Times New Roman" w:hAnsi="Times New Roman"/>
                <w:b/>
                <w:lang w:val="en-US" w:eastAsia="ar-SA"/>
              </w:rPr>
              <w:t>Одговорно</w:t>
            </w:r>
            <w:proofErr w:type="spellEnd"/>
            <w:r>
              <w:rPr>
                <w:rFonts w:ascii="Times New Roman" w:hAnsi="Times New Roman"/>
                <w:b/>
                <w:lang w:val="en-US" w:eastAsia="ar-SA"/>
              </w:rPr>
              <w:t xml:space="preserve"> </w:t>
            </w:r>
            <w:proofErr w:type="spellStart"/>
            <w:r>
              <w:rPr>
                <w:rFonts w:ascii="Times New Roman" w:hAnsi="Times New Roman"/>
                <w:b/>
                <w:lang w:val="en-US" w:eastAsia="ar-SA"/>
              </w:rPr>
              <w:t>учешће</w:t>
            </w:r>
            <w:proofErr w:type="spellEnd"/>
            <w:r>
              <w:rPr>
                <w:rFonts w:ascii="Times New Roman" w:hAnsi="Times New Roman"/>
                <w:b/>
                <w:lang w:val="en-US" w:eastAsia="ar-SA"/>
              </w:rPr>
              <w:t xml:space="preserve"> у </w:t>
            </w:r>
            <w:proofErr w:type="spellStart"/>
            <w:r>
              <w:rPr>
                <w:rFonts w:ascii="Times New Roman" w:hAnsi="Times New Roman"/>
                <w:b/>
                <w:lang w:val="en-US" w:eastAsia="ar-SA"/>
              </w:rPr>
              <w:t>демократском</w:t>
            </w:r>
            <w:proofErr w:type="spellEnd"/>
            <w:r>
              <w:rPr>
                <w:rFonts w:ascii="Times New Roman" w:hAnsi="Times New Roman"/>
                <w:b/>
                <w:lang w:val="en-US" w:eastAsia="ar-SA"/>
              </w:rPr>
              <w:t xml:space="preserve"> </w:t>
            </w:r>
            <w:proofErr w:type="spellStart"/>
            <w:r>
              <w:rPr>
                <w:rFonts w:ascii="Times New Roman" w:hAnsi="Times New Roman"/>
                <w:b/>
                <w:lang w:val="en-US" w:eastAsia="ar-SA"/>
              </w:rPr>
              <w:t>друштву</w:t>
            </w:r>
            <w:proofErr w:type="spellEnd"/>
            <w:r>
              <w:rPr>
                <w:rFonts w:ascii="Times New Roman" w:hAnsi="Times New Roman"/>
                <w:b/>
                <w:lang w:val="en-US" w:eastAsia="ar-SA"/>
              </w:rPr>
              <w:t xml:space="preserve"> </w:t>
            </w:r>
          </w:p>
          <w:p w14:paraId="1AE80D60" w14:textId="77777777" w:rsidR="00361203" w:rsidRDefault="00361203" w:rsidP="00444375">
            <w:pPr>
              <w:rPr>
                <w:rFonts w:ascii="Times New Roman" w:hAnsi="Times New Roman"/>
                <w:b/>
                <w:lang w:val="en-US" w:eastAsia="ar-SA"/>
              </w:rPr>
            </w:pPr>
          </w:p>
          <w:p w14:paraId="5355D74B" w14:textId="77777777" w:rsidR="00361203" w:rsidRDefault="00361203" w:rsidP="00444375">
            <w:pPr>
              <w:rPr>
                <w:rFonts w:ascii="Times New Roman" w:hAnsi="Times New Roman"/>
                <w:b/>
                <w:lang w:val="en-US" w:eastAsia="ar-SA"/>
              </w:rPr>
            </w:pPr>
            <w:proofErr w:type="spellStart"/>
            <w:r>
              <w:rPr>
                <w:rFonts w:ascii="Times New Roman" w:hAnsi="Times New Roman"/>
                <w:b/>
                <w:lang w:val="en-US" w:eastAsia="ar-SA"/>
              </w:rPr>
              <w:t>Естетичка</w:t>
            </w:r>
            <w:proofErr w:type="spellEnd"/>
            <w:r>
              <w:rPr>
                <w:rFonts w:ascii="Times New Roman" w:hAnsi="Times New Roman"/>
                <w:b/>
                <w:lang w:val="en-US" w:eastAsia="ar-SA"/>
              </w:rPr>
              <w:t xml:space="preserve"> </w:t>
            </w:r>
            <w:proofErr w:type="spellStart"/>
            <w:r>
              <w:rPr>
                <w:rFonts w:ascii="Times New Roman" w:hAnsi="Times New Roman"/>
                <w:b/>
                <w:lang w:val="en-US" w:eastAsia="ar-SA"/>
              </w:rPr>
              <w:t>компетенција</w:t>
            </w:r>
            <w:proofErr w:type="spellEnd"/>
            <w:r>
              <w:rPr>
                <w:rFonts w:ascii="Times New Roman" w:hAnsi="Times New Roman"/>
                <w:b/>
                <w:lang w:val="en-US" w:eastAsia="ar-SA"/>
              </w:rPr>
              <w:tab/>
            </w:r>
          </w:p>
          <w:p w14:paraId="1F314AAA" w14:textId="77777777" w:rsidR="00361203" w:rsidRDefault="00361203" w:rsidP="00444375">
            <w:pPr>
              <w:rPr>
                <w:rFonts w:ascii="Times New Roman" w:hAnsi="Times New Roman"/>
                <w:b/>
                <w:lang w:val="en-US" w:eastAsia="ar-SA"/>
              </w:rPr>
            </w:pPr>
          </w:p>
          <w:p w14:paraId="410A1D3F" w14:textId="77777777" w:rsidR="00361203" w:rsidRDefault="00361203" w:rsidP="00444375">
            <w:pPr>
              <w:rPr>
                <w:rFonts w:ascii="Times New Roman" w:hAnsi="Times New Roman"/>
                <w:b/>
                <w:lang w:val="en-US" w:eastAsia="ar-SA"/>
              </w:rPr>
            </w:pPr>
            <w:proofErr w:type="spellStart"/>
            <w:r>
              <w:rPr>
                <w:rFonts w:ascii="Times New Roman" w:hAnsi="Times New Roman"/>
                <w:b/>
                <w:lang w:val="en-US" w:eastAsia="ar-SA"/>
              </w:rPr>
              <w:t>Решавање</w:t>
            </w:r>
            <w:proofErr w:type="spellEnd"/>
            <w:r>
              <w:rPr>
                <w:rFonts w:ascii="Times New Roman" w:hAnsi="Times New Roman"/>
                <w:b/>
                <w:lang w:val="en-US" w:eastAsia="ar-SA"/>
              </w:rPr>
              <w:t xml:space="preserve"> </w:t>
            </w:r>
            <w:proofErr w:type="spellStart"/>
            <w:r>
              <w:rPr>
                <w:rFonts w:ascii="Times New Roman" w:hAnsi="Times New Roman"/>
                <w:b/>
                <w:lang w:val="en-US" w:eastAsia="ar-SA"/>
              </w:rPr>
              <w:t>проблема</w:t>
            </w:r>
            <w:proofErr w:type="spellEnd"/>
          </w:p>
          <w:p w14:paraId="3C10CA49" w14:textId="77777777" w:rsidR="00361203" w:rsidRDefault="00361203" w:rsidP="00444375">
            <w:pPr>
              <w:rPr>
                <w:rFonts w:ascii="Times New Roman" w:hAnsi="Times New Roman"/>
                <w:b/>
                <w:lang w:val="en-US" w:eastAsia="ar-SA"/>
              </w:rPr>
            </w:pPr>
          </w:p>
          <w:p w14:paraId="6B2D2889" w14:textId="77777777" w:rsidR="00361203" w:rsidRDefault="00361203" w:rsidP="00444375">
            <w:pPr>
              <w:rPr>
                <w:rFonts w:ascii="Times New Roman" w:hAnsi="Times New Roman"/>
                <w:b/>
                <w:lang w:val="en-US" w:eastAsia="ar-SA"/>
              </w:rPr>
            </w:pPr>
            <w:proofErr w:type="spellStart"/>
            <w:r>
              <w:rPr>
                <w:rFonts w:ascii="Times New Roman" w:hAnsi="Times New Roman"/>
                <w:b/>
                <w:lang w:val="en-US" w:eastAsia="ar-SA"/>
              </w:rPr>
              <w:t>Сарадња</w:t>
            </w:r>
            <w:proofErr w:type="spellEnd"/>
          </w:p>
          <w:p w14:paraId="3E78FDB1" w14:textId="77777777" w:rsidR="00361203" w:rsidRDefault="00361203" w:rsidP="00444375">
            <w:pPr>
              <w:rPr>
                <w:rFonts w:ascii="Times New Roman" w:hAnsi="Times New Roman"/>
                <w:b/>
                <w:lang w:val="en-US" w:eastAsia="ar-SA"/>
              </w:rPr>
            </w:pPr>
          </w:p>
          <w:p w14:paraId="42A934C2" w14:textId="77777777" w:rsidR="00361203" w:rsidRDefault="00361203" w:rsidP="00444375">
            <w:pPr>
              <w:rPr>
                <w:rFonts w:ascii="Times New Roman" w:hAnsi="Times New Roman"/>
                <w:b/>
                <w:lang w:val="en-US" w:eastAsia="ar-SA"/>
              </w:rPr>
            </w:pPr>
            <w:proofErr w:type="spellStart"/>
            <w:r>
              <w:rPr>
                <w:rFonts w:ascii="Times New Roman" w:hAnsi="Times New Roman"/>
                <w:b/>
                <w:lang w:val="en-US" w:eastAsia="ar-SA"/>
              </w:rPr>
              <w:t>Дигитална</w:t>
            </w:r>
            <w:proofErr w:type="spellEnd"/>
            <w:r>
              <w:rPr>
                <w:rFonts w:ascii="Times New Roman" w:hAnsi="Times New Roman"/>
                <w:b/>
                <w:lang w:val="en-US" w:eastAsia="ar-SA"/>
              </w:rPr>
              <w:t xml:space="preserve"> </w:t>
            </w:r>
            <w:proofErr w:type="spellStart"/>
            <w:r>
              <w:rPr>
                <w:rFonts w:ascii="Times New Roman" w:hAnsi="Times New Roman"/>
                <w:b/>
                <w:lang w:val="en-US" w:eastAsia="ar-SA"/>
              </w:rPr>
              <w:t>компетенција</w:t>
            </w:r>
            <w:proofErr w:type="spellEnd"/>
          </w:p>
          <w:p w14:paraId="7059DEED" w14:textId="77777777" w:rsidR="00361203" w:rsidRDefault="00361203" w:rsidP="00444375">
            <w:pPr>
              <w:rPr>
                <w:rFonts w:ascii="Times New Roman" w:hAnsi="Times New Roman"/>
                <w:b/>
                <w:lang w:val="en-US" w:eastAsia="ar-SA"/>
              </w:rPr>
            </w:pPr>
          </w:p>
          <w:p w14:paraId="42CA0BE1" w14:textId="77777777" w:rsidR="00361203" w:rsidRDefault="00361203" w:rsidP="00444375">
            <w:pPr>
              <w:rPr>
                <w:rFonts w:ascii="Times New Roman" w:hAnsi="Times New Roman"/>
                <w:lang w:val="sr-Cyrl-RS" w:eastAsia="ar-SA"/>
              </w:rPr>
            </w:pPr>
            <w:proofErr w:type="spellStart"/>
            <w:r>
              <w:rPr>
                <w:rFonts w:ascii="Times New Roman" w:hAnsi="Times New Roman"/>
                <w:b/>
                <w:lang w:val="en-US" w:eastAsia="ar-SA"/>
              </w:rPr>
              <w:t>Одговоран</w:t>
            </w:r>
            <w:proofErr w:type="spellEnd"/>
            <w:r>
              <w:rPr>
                <w:rFonts w:ascii="Times New Roman" w:hAnsi="Times New Roman"/>
                <w:b/>
                <w:lang w:val="en-US" w:eastAsia="ar-SA"/>
              </w:rPr>
              <w:t xml:space="preserve"> </w:t>
            </w:r>
            <w:proofErr w:type="spellStart"/>
            <w:r>
              <w:rPr>
                <w:rFonts w:ascii="Times New Roman" w:hAnsi="Times New Roman"/>
                <w:b/>
                <w:lang w:val="en-US" w:eastAsia="ar-SA"/>
              </w:rPr>
              <w:t>однос</w:t>
            </w:r>
            <w:proofErr w:type="spellEnd"/>
            <w:r>
              <w:rPr>
                <w:rFonts w:ascii="Times New Roman" w:hAnsi="Times New Roman"/>
                <w:b/>
                <w:lang w:val="en-US" w:eastAsia="ar-SA"/>
              </w:rPr>
              <w:t xml:space="preserve"> </w:t>
            </w:r>
            <w:proofErr w:type="spellStart"/>
            <w:r>
              <w:rPr>
                <w:rFonts w:ascii="Times New Roman" w:hAnsi="Times New Roman"/>
                <w:b/>
                <w:lang w:val="en-US" w:eastAsia="ar-SA"/>
              </w:rPr>
              <w:t>према</w:t>
            </w:r>
            <w:proofErr w:type="spellEnd"/>
            <w:r>
              <w:rPr>
                <w:rFonts w:ascii="Times New Roman" w:hAnsi="Times New Roman"/>
                <w:b/>
                <w:lang w:val="en-US" w:eastAsia="ar-SA"/>
              </w:rPr>
              <w:t xml:space="preserve"> </w:t>
            </w:r>
            <w:proofErr w:type="spellStart"/>
            <w:r>
              <w:rPr>
                <w:rFonts w:ascii="Times New Roman" w:hAnsi="Times New Roman"/>
                <w:b/>
                <w:lang w:val="en-US" w:eastAsia="ar-SA"/>
              </w:rPr>
              <w:t>околини</w:t>
            </w:r>
            <w:proofErr w:type="spellEnd"/>
          </w:p>
        </w:tc>
        <w:tc>
          <w:tcPr>
            <w:tcW w:w="3683" w:type="dxa"/>
            <w:tcBorders>
              <w:top w:val="single" w:sz="4" w:space="0" w:color="auto"/>
              <w:left w:val="single" w:sz="4" w:space="0" w:color="auto"/>
              <w:bottom w:val="single" w:sz="4" w:space="0" w:color="auto"/>
              <w:right w:val="single" w:sz="4" w:space="0" w:color="auto"/>
            </w:tcBorders>
          </w:tcPr>
          <w:p w14:paraId="5C369239" w14:textId="77777777" w:rsidR="00361203" w:rsidRDefault="00361203" w:rsidP="00444375">
            <w:pPr>
              <w:rPr>
                <w:rFonts w:ascii="Times New Roman" w:hAnsi="Times New Roman"/>
                <w:lang w:val="sr-Cyrl-RS" w:eastAsia="ar-SA"/>
              </w:rPr>
            </w:pPr>
            <w:r>
              <w:rPr>
                <w:rFonts w:ascii="Times New Roman" w:hAnsi="Times New Roman"/>
                <w:lang w:val="en-US" w:eastAsia="ar-SA"/>
              </w:rPr>
              <w:t>ХЕ.1.</w:t>
            </w:r>
            <w:r>
              <w:rPr>
                <w:rFonts w:ascii="Times New Roman" w:hAnsi="Times New Roman"/>
                <w:lang w:val="sr-Cyrl-RS" w:eastAsia="ar-SA"/>
              </w:rPr>
              <w:t>5.</w:t>
            </w:r>
            <w:proofErr w:type="gramStart"/>
            <w:r>
              <w:rPr>
                <w:rFonts w:ascii="Times New Roman" w:hAnsi="Times New Roman"/>
                <w:lang w:val="sr-Cyrl-RS" w:eastAsia="ar-SA"/>
              </w:rPr>
              <w:t>1;ХЕ</w:t>
            </w:r>
            <w:proofErr w:type="gramEnd"/>
            <w:r>
              <w:rPr>
                <w:rFonts w:ascii="Times New Roman" w:hAnsi="Times New Roman"/>
                <w:lang w:val="sr-Cyrl-RS" w:eastAsia="ar-SA"/>
              </w:rPr>
              <w:t>.1.6.1;ХЕ.1.6.2.</w:t>
            </w:r>
          </w:p>
          <w:p w14:paraId="34948C98" w14:textId="77777777" w:rsidR="00361203" w:rsidRDefault="00361203" w:rsidP="00444375">
            <w:pPr>
              <w:rPr>
                <w:rFonts w:ascii="Times New Roman" w:hAnsi="Times New Roman"/>
                <w:lang w:val="sr-Cyrl-RS" w:eastAsia="ar-SA"/>
              </w:rPr>
            </w:pPr>
          </w:p>
          <w:p w14:paraId="41E26EAC" w14:textId="77777777" w:rsidR="00361203" w:rsidRDefault="00361203" w:rsidP="00444375">
            <w:pPr>
              <w:rPr>
                <w:rFonts w:ascii="Times New Roman" w:hAnsi="Times New Roman"/>
                <w:lang w:val="sr-Cyrl-RS" w:eastAsia="ar-SA"/>
              </w:rPr>
            </w:pPr>
            <w:r>
              <w:rPr>
                <w:rFonts w:ascii="Times New Roman" w:hAnsi="Times New Roman"/>
                <w:lang w:val="sr-Cyrl-RS" w:eastAsia="ar-SA"/>
              </w:rPr>
              <w:t>ХЕ</w:t>
            </w:r>
            <w:r>
              <w:rPr>
                <w:rFonts w:ascii="Times New Roman" w:hAnsi="Times New Roman"/>
                <w:lang w:val="en-US" w:eastAsia="ar-SA"/>
              </w:rPr>
              <w:t xml:space="preserve">.2.1.1; ХЕ.2.1.2; </w:t>
            </w:r>
            <w:r>
              <w:rPr>
                <w:rFonts w:ascii="Times New Roman" w:hAnsi="Times New Roman"/>
                <w:lang w:val="sr-Cyrl-RS" w:eastAsia="ar-SA"/>
              </w:rPr>
              <w:t>ХЕ.2.1.3.</w:t>
            </w:r>
          </w:p>
          <w:p w14:paraId="26BC92F4" w14:textId="77777777" w:rsidR="00361203" w:rsidRDefault="00361203" w:rsidP="00444375">
            <w:pPr>
              <w:rPr>
                <w:rFonts w:ascii="Times New Roman" w:hAnsi="Times New Roman"/>
                <w:lang w:val="sr-Cyrl-RS" w:eastAsia="ar-SA"/>
              </w:rPr>
            </w:pPr>
            <w:r>
              <w:rPr>
                <w:rFonts w:ascii="Times New Roman" w:hAnsi="Times New Roman"/>
                <w:lang w:val="sr-Cyrl-RS" w:eastAsia="ar-SA"/>
              </w:rPr>
              <w:t>ХЕ.2.1.4;ХЕ.2.6.1.</w:t>
            </w:r>
          </w:p>
          <w:p w14:paraId="2B5E65A5" w14:textId="77777777" w:rsidR="00361203" w:rsidRDefault="00361203" w:rsidP="00444375">
            <w:pPr>
              <w:rPr>
                <w:rFonts w:ascii="Times New Roman" w:hAnsi="Times New Roman"/>
                <w:lang w:val="sr-Cyrl-RS" w:eastAsia="ar-SA"/>
              </w:rPr>
            </w:pPr>
          </w:p>
          <w:p w14:paraId="5F6E3DF6" w14:textId="77777777" w:rsidR="00361203" w:rsidRDefault="00361203" w:rsidP="00444375">
            <w:pPr>
              <w:rPr>
                <w:rFonts w:ascii="Times New Roman" w:hAnsi="Times New Roman"/>
                <w:lang w:val="sr-Cyrl-RS" w:eastAsia="ar-SA"/>
              </w:rPr>
            </w:pPr>
            <w:r>
              <w:rPr>
                <w:rFonts w:ascii="Times New Roman" w:hAnsi="Times New Roman"/>
                <w:lang w:val="en-US" w:eastAsia="ar-SA"/>
              </w:rPr>
              <w:t xml:space="preserve">ХЕ.3.1.5; ХЕ.3.2.3; ХЕ.3.2.5; ХЕ.3.3.5; </w:t>
            </w:r>
          </w:p>
          <w:p w14:paraId="234BEA19" w14:textId="77777777" w:rsidR="00361203" w:rsidRDefault="00361203" w:rsidP="00444375">
            <w:pPr>
              <w:rPr>
                <w:rFonts w:ascii="Times New Roman" w:hAnsi="Times New Roman"/>
                <w:lang w:val="sr-Cyrl-RS" w:eastAsia="ar-SA"/>
              </w:rPr>
            </w:pPr>
            <w:r>
              <w:rPr>
                <w:rFonts w:ascii="Times New Roman" w:hAnsi="Times New Roman"/>
                <w:lang w:val="sr-Cyrl-RS" w:eastAsia="ar-SA"/>
              </w:rPr>
              <w:t>ХЕ.3.6.1</w:t>
            </w:r>
          </w:p>
        </w:tc>
      </w:tr>
    </w:tbl>
    <w:p w14:paraId="3DC8510E" w14:textId="77777777" w:rsidR="00361203" w:rsidRDefault="00361203" w:rsidP="00361203">
      <w:pPr>
        <w:rPr>
          <w:rFonts w:ascii="Times New Roman" w:hAnsi="Times New Roman"/>
          <w:b/>
          <w:lang w:val="sr-Cyrl-CS"/>
        </w:rPr>
      </w:pPr>
    </w:p>
    <w:p w14:paraId="48DA5F66" w14:textId="77777777" w:rsidR="00361203" w:rsidRDefault="00361203" w:rsidP="00361203">
      <w:pPr>
        <w:rPr>
          <w:rFonts w:ascii="Times New Roman" w:hAnsi="Times New Roman"/>
          <w:b/>
          <w:lang w:val="sr-Cyrl-CS"/>
        </w:rPr>
      </w:pPr>
    </w:p>
    <w:p w14:paraId="7C8AB9AC" w14:textId="77777777" w:rsidR="00361203" w:rsidRDefault="00361203" w:rsidP="00361203">
      <w:pPr>
        <w:pStyle w:val="Default"/>
        <w:rPr>
          <w:b/>
          <w:bCs/>
          <w:lang w:val="ru-RU"/>
        </w:rPr>
      </w:pPr>
      <w:r>
        <w:rPr>
          <w:b/>
          <w:bCs/>
          <w:lang w:val="ru-RU"/>
        </w:rPr>
        <w:t xml:space="preserve">Начин остваривања програма (методе и технике) </w:t>
      </w:r>
    </w:p>
    <w:p w14:paraId="7101F1B8" w14:textId="77777777" w:rsidR="00361203" w:rsidRDefault="00361203" w:rsidP="00361203">
      <w:pPr>
        <w:pStyle w:val="Default"/>
        <w:rPr>
          <w:lang w:val="ru-RU"/>
        </w:rPr>
      </w:pPr>
    </w:p>
    <w:tbl>
      <w:tblPr>
        <w:tblStyle w:val="TableGrid"/>
        <w:tblW w:w="15026" w:type="dxa"/>
        <w:tblInd w:w="108" w:type="dxa"/>
        <w:tblLook w:val="04A0" w:firstRow="1" w:lastRow="0" w:firstColumn="1" w:lastColumn="0" w:noHBand="0" w:noVBand="1"/>
      </w:tblPr>
      <w:tblGrid>
        <w:gridCol w:w="15026"/>
      </w:tblGrid>
      <w:tr w:rsidR="00361203" w14:paraId="74F4D66B" w14:textId="77777777" w:rsidTr="00444375">
        <w:tc>
          <w:tcPr>
            <w:tcW w:w="15026" w:type="dxa"/>
            <w:tcBorders>
              <w:top w:val="single" w:sz="4" w:space="0" w:color="auto"/>
              <w:left w:val="single" w:sz="4" w:space="0" w:color="auto"/>
              <w:bottom w:val="single" w:sz="4" w:space="0" w:color="auto"/>
              <w:right w:val="single" w:sz="4" w:space="0" w:color="auto"/>
            </w:tcBorders>
            <w:hideMark/>
          </w:tcPr>
          <w:p w14:paraId="72A311F5" w14:textId="77777777" w:rsidR="00361203" w:rsidRDefault="00361203" w:rsidP="00444375">
            <w:pPr>
              <w:pStyle w:val="Default"/>
              <w:rPr>
                <w:rFonts w:eastAsiaTheme="minorHAnsi"/>
                <w:color w:val="auto"/>
                <w:lang w:val="sr-Cyrl-CS"/>
              </w:rPr>
            </w:pPr>
            <w:proofErr w:type="spellStart"/>
            <w:r>
              <w:rPr>
                <w:rFonts w:eastAsiaTheme="minorHAnsi"/>
                <w:color w:val="auto"/>
                <w:lang w:val="en-US"/>
              </w:rPr>
              <w:t>Програм</w:t>
            </w:r>
            <w:proofErr w:type="spellEnd"/>
            <w:r>
              <w:rPr>
                <w:rFonts w:eastAsiaTheme="minorHAnsi"/>
                <w:color w:val="auto"/>
                <w:lang w:val="en-US"/>
              </w:rPr>
              <w:t xml:space="preserve"> </w:t>
            </w:r>
            <w:proofErr w:type="spellStart"/>
            <w:r>
              <w:rPr>
                <w:rFonts w:eastAsiaTheme="minorHAnsi"/>
                <w:color w:val="auto"/>
                <w:lang w:val="en-US"/>
              </w:rPr>
              <w:t>хемије</w:t>
            </w:r>
            <w:proofErr w:type="spellEnd"/>
            <w:r>
              <w:rPr>
                <w:rFonts w:eastAsiaTheme="minorHAnsi"/>
                <w:color w:val="auto"/>
                <w:lang w:val="en-US"/>
              </w:rPr>
              <w:t xml:space="preserve"> </w:t>
            </w:r>
            <w:proofErr w:type="spellStart"/>
            <w:r>
              <w:rPr>
                <w:rFonts w:eastAsiaTheme="minorHAnsi"/>
                <w:color w:val="auto"/>
                <w:lang w:val="en-US"/>
              </w:rPr>
              <w:t>за</w:t>
            </w:r>
            <w:proofErr w:type="spellEnd"/>
            <w:r>
              <w:rPr>
                <w:rFonts w:eastAsiaTheme="minorHAnsi"/>
                <w:color w:val="auto"/>
                <w:lang w:val="en-US"/>
              </w:rPr>
              <w:t xml:space="preserve"> </w:t>
            </w:r>
            <w:r>
              <w:rPr>
                <w:rFonts w:eastAsiaTheme="minorHAnsi"/>
                <w:color w:val="auto"/>
                <w:lang w:val="sr-Cyrl-CS"/>
              </w:rPr>
              <w:t>осми</w:t>
            </w:r>
            <w:r>
              <w:rPr>
                <w:rFonts w:eastAsiaTheme="minorHAnsi"/>
                <w:color w:val="auto"/>
                <w:lang w:val="en-US"/>
              </w:rPr>
              <w:t xml:space="preserve"> </w:t>
            </w:r>
            <w:proofErr w:type="spellStart"/>
            <w:r>
              <w:rPr>
                <w:rFonts w:eastAsiaTheme="minorHAnsi"/>
                <w:color w:val="auto"/>
                <w:lang w:val="en-US"/>
              </w:rPr>
              <w:t>разред</w:t>
            </w:r>
            <w:proofErr w:type="spellEnd"/>
            <w:r>
              <w:rPr>
                <w:rFonts w:eastAsiaTheme="minorHAnsi"/>
                <w:color w:val="auto"/>
                <w:lang w:val="en-US"/>
              </w:rPr>
              <w:t xml:space="preserve"> </w:t>
            </w:r>
            <w:proofErr w:type="spellStart"/>
            <w:r>
              <w:rPr>
                <w:rFonts w:eastAsiaTheme="minorHAnsi"/>
                <w:color w:val="auto"/>
                <w:lang w:val="en-US"/>
              </w:rPr>
              <w:t>је</w:t>
            </w:r>
            <w:proofErr w:type="spellEnd"/>
            <w:r>
              <w:rPr>
                <w:rFonts w:eastAsiaTheme="minorHAnsi"/>
                <w:color w:val="auto"/>
                <w:lang w:val="en-US"/>
              </w:rPr>
              <w:t xml:space="preserve"> </w:t>
            </w:r>
            <w:proofErr w:type="spellStart"/>
            <w:r>
              <w:rPr>
                <w:rFonts w:eastAsiaTheme="minorHAnsi"/>
                <w:color w:val="auto"/>
                <w:lang w:val="en-US"/>
              </w:rPr>
              <w:t>део</w:t>
            </w:r>
            <w:proofErr w:type="spellEnd"/>
            <w:r>
              <w:rPr>
                <w:rFonts w:eastAsiaTheme="minorHAnsi"/>
                <w:color w:val="auto"/>
                <w:lang w:val="en-US"/>
              </w:rPr>
              <w:t xml:space="preserve"> </w:t>
            </w:r>
            <w:proofErr w:type="spellStart"/>
            <w:r>
              <w:rPr>
                <w:rFonts w:eastAsiaTheme="minorHAnsi"/>
                <w:color w:val="auto"/>
                <w:lang w:val="en-US"/>
              </w:rPr>
              <w:t>спиралног</w:t>
            </w:r>
            <w:proofErr w:type="spellEnd"/>
            <w:r>
              <w:rPr>
                <w:rFonts w:eastAsiaTheme="minorHAnsi"/>
                <w:color w:val="auto"/>
                <w:lang w:val="en-US"/>
              </w:rPr>
              <w:t xml:space="preserve"> </w:t>
            </w:r>
            <w:proofErr w:type="spellStart"/>
            <w:r>
              <w:rPr>
                <w:rFonts w:eastAsiaTheme="minorHAnsi"/>
                <w:color w:val="auto"/>
                <w:lang w:val="en-US"/>
              </w:rPr>
              <w:t>наставног</w:t>
            </w:r>
            <w:proofErr w:type="spellEnd"/>
            <w:r>
              <w:rPr>
                <w:rFonts w:eastAsiaTheme="minorHAnsi"/>
                <w:color w:val="auto"/>
                <w:lang w:val="en-US"/>
              </w:rPr>
              <w:t xml:space="preserve"> </w:t>
            </w:r>
            <w:proofErr w:type="spellStart"/>
            <w:r>
              <w:rPr>
                <w:rFonts w:eastAsiaTheme="minorHAnsi"/>
                <w:color w:val="auto"/>
                <w:lang w:val="en-US"/>
              </w:rPr>
              <w:t>програма</w:t>
            </w:r>
            <w:proofErr w:type="spellEnd"/>
            <w:r>
              <w:rPr>
                <w:rFonts w:eastAsiaTheme="minorHAnsi"/>
                <w:color w:val="auto"/>
                <w:lang w:val="en-US"/>
              </w:rPr>
              <w:t xml:space="preserve"> </w:t>
            </w:r>
            <w:proofErr w:type="spellStart"/>
            <w:r>
              <w:rPr>
                <w:rFonts w:eastAsiaTheme="minorHAnsi"/>
                <w:color w:val="auto"/>
                <w:lang w:val="en-US"/>
              </w:rPr>
              <w:t>хемије</w:t>
            </w:r>
            <w:proofErr w:type="spellEnd"/>
            <w:r>
              <w:rPr>
                <w:rFonts w:eastAsiaTheme="minorHAnsi"/>
                <w:color w:val="auto"/>
                <w:lang w:val="en-US"/>
              </w:rPr>
              <w:t xml:space="preserve"> </w:t>
            </w:r>
            <w:proofErr w:type="spellStart"/>
            <w:r>
              <w:rPr>
                <w:rFonts w:eastAsiaTheme="minorHAnsi"/>
                <w:color w:val="auto"/>
                <w:lang w:val="en-US"/>
              </w:rPr>
              <w:t>за</w:t>
            </w:r>
            <w:proofErr w:type="spellEnd"/>
            <w:r>
              <w:rPr>
                <w:rFonts w:eastAsiaTheme="minorHAnsi"/>
                <w:color w:val="auto"/>
                <w:lang w:val="en-US"/>
              </w:rPr>
              <w:t xml:space="preserve"> </w:t>
            </w:r>
            <w:proofErr w:type="spellStart"/>
            <w:r>
              <w:rPr>
                <w:rFonts w:eastAsiaTheme="minorHAnsi"/>
                <w:color w:val="auto"/>
                <w:lang w:val="en-US"/>
              </w:rPr>
              <w:t>основну</w:t>
            </w:r>
            <w:proofErr w:type="spellEnd"/>
            <w:r>
              <w:rPr>
                <w:rFonts w:eastAsiaTheme="minorHAnsi"/>
                <w:color w:val="auto"/>
                <w:lang w:val="en-US"/>
              </w:rPr>
              <w:t xml:space="preserve"> </w:t>
            </w:r>
            <w:proofErr w:type="spellStart"/>
            <w:r>
              <w:rPr>
                <w:rFonts w:eastAsiaTheme="minorHAnsi"/>
                <w:color w:val="auto"/>
                <w:lang w:val="en-US"/>
              </w:rPr>
              <w:t>школу</w:t>
            </w:r>
            <w:proofErr w:type="spellEnd"/>
            <w:r>
              <w:rPr>
                <w:rFonts w:eastAsiaTheme="minorHAnsi"/>
                <w:color w:val="auto"/>
                <w:lang w:val="en-US"/>
              </w:rPr>
              <w:t xml:space="preserve"> и </w:t>
            </w:r>
            <w:proofErr w:type="spellStart"/>
            <w:r>
              <w:rPr>
                <w:rFonts w:eastAsiaTheme="minorHAnsi"/>
                <w:color w:val="auto"/>
                <w:lang w:val="en-US"/>
              </w:rPr>
              <w:t>оријентисан</w:t>
            </w:r>
            <w:proofErr w:type="spellEnd"/>
            <w:r>
              <w:rPr>
                <w:rFonts w:eastAsiaTheme="minorHAnsi"/>
                <w:color w:val="auto"/>
                <w:lang w:val="en-US"/>
              </w:rPr>
              <w:t xml:space="preserve"> </w:t>
            </w:r>
            <w:proofErr w:type="spellStart"/>
            <w:r>
              <w:rPr>
                <w:rFonts w:eastAsiaTheme="minorHAnsi"/>
                <w:color w:val="auto"/>
                <w:lang w:val="en-US"/>
              </w:rPr>
              <w:t>је</w:t>
            </w:r>
            <w:proofErr w:type="spellEnd"/>
            <w:r>
              <w:rPr>
                <w:rFonts w:eastAsiaTheme="minorHAnsi"/>
                <w:color w:val="auto"/>
                <w:lang w:val="en-US"/>
              </w:rPr>
              <w:t xml:space="preserve"> </w:t>
            </w:r>
            <w:proofErr w:type="spellStart"/>
            <w:r>
              <w:rPr>
                <w:rFonts w:eastAsiaTheme="minorHAnsi"/>
                <w:color w:val="auto"/>
                <w:lang w:val="en-US"/>
              </w:rPr>
              <w:t>на</w:t>
            </w:r>
            <w:proofErr w:type="spellEnd"/>
            <w:r>
              <w:rPr>
                <w:rFonts w:eastAsiaTheme="minorHAnsi"/>
                <w:color w:val="auto"/>
                <w:lang w:val="en-US"/>
              </w:rPr>
              <w:t xml:space="preserve"> </w:t>
            </w:r>
            <w:proofErr w:type="spellStart"/>
            <w:r>
              <w:rPr>
                <w:rFonts w:eastAsiaTheme="minorHAnsi"/>
                <w:color w:val="auto"/>
                <w:lang w:val="en-US"/>
              </w:rPr>
              <w:t>остваривање</w:t>
            </w:r>
            <w:proofErr w:type="spellEnd"/>
            <w:r>
              <w:rPr>
                <w:rFonts w:eastAsiaTheme="minorHAnsi"/>
                <w:color w:val="auto"/>
                <w:lang w:val="en-US"/>
              </w:rPr>
              <w:t xml:space="preserve"> </w:t>
            </w:r>
            <w:proofErr w:type="spellStart"/>
            <w:r>
              <w:rPr>
                <w:rFonts w:eastAsiaTheme="minorHAnsi"/>
                <w:color w:val="auto"/>
                <w:lang w:val="en-US"/>
              </w:rPr>
              <w:t>исхода</w:t>
            </w:r>
            <w:proofErr w:type="spellEnd"/>
            <w:r>
              <w:rPr>
                <w:rFonts w:eastAsiaTheme="minorHAnsi"/>
                <w:color w:val="auto"/>
                <w:lang w:val="en-US"/>
              </w:rPr>
              <w:t>.</w:t>
            </w:r>
          </w:p>
        </w:tc>
      </w:tr>
      <w:tr w:rsidR="00361203" w14:paraId="00889F8E" w14:textId="77777777" w:rsidTr="00444375">
        <w:tc>
          <w:tcPr>
            <w:tcW w:w="15026" w:type="dxa"/>
            <w:tcBorders>
              <w:top w:val="single" w:sz="4" w:space="0" w:color="auto"/>
              <w:left w:val="single" w:sz="4" w:space="0" w:color="auto"/>
              <w:bottom w:val="single" w:sz="4" w:space="0" w:color="auto"/>
              <w:right w:val="single" w:sz="4" w:space="0" w:color="auto"/>
            </w:tcBorders>
            <w:hideMark/>
          </w:tcPr>
          <w:p w14:paraId="6FD2AECB" w14:textId="77777777" w:rsidR="00361203" w:rsidRDefault="00361203" w:rsidP="00444375">
            <w:pPr>
              <w:pStyle w:val="Default"/>
              <w:rPr>
                <w:b/>
                <w:lang w:val="ru-RU"/>
              </w:rPr>
            </w:pPr>
            <w:proofErr w:type="spellStart"/>
            <w:r>
              <w:rPr>
                <w:rFonts w:eastAsiaTheme="minorHAnsi"/>
                <w:color w:val="auto"/>
                <w:lang w:val="en-US"/>
              </w:rPr>
              <w:t>Спирални</w:t>
            </w:r>
            <w:proofErr w:type="spellEnd"/>
            <w:r>
              <w:rPr>
                <w:rFonts w:eastAsiaTheme="minorHAnsi"/>
                <w:color w:val="auto"/>
                <w:lang w:val="en-US"/>
              </w:rPr>
              <w:t xml:space="preserve"> </w:t>
            </w:r>
            <w:proofErr w:type="spellStart"/>
            <w:r>
              <w:rPr>
                <w:rFonts w:eastAsiaTheme="minorHAnsi"/>
                <w:color w:val="auto"/>
                <w:lang w:val="en-US"/>
              </w:rPr>
              <w:t>наставни</w:t>
            </w:r>
            <w:proofErr w:type="spellEnd"/>
            <w:r>
              <w:rPr>
                <w:rFonts w:eastAsiaTheme="minorHAnsi"/>
                <w:color w:val="auto"/>
                <w:lang w:val="en-US"/>
              </w:rPr>
              <w:t xml:space="preserve"> </w:t>
            </w:r>
            <w:proofErr w:type="spellStart"/>
            <w:r>
              <w:rPr>
                <w:rFonts w:eastAsiaTheme="minorHAnsi"/>
                <w:color w:val="auto"/>
                <w:lang w:val="en-US"/>
              </w:rPr>
              <w:t>програм</w:t>
            </w:r>
            <w:proofErr w:type="spellEnd"/>
            <w:r>
              <w:rPr>
                <w:rFonts w:eastAsiaTheme="minorHAnsi"/>
                <w:color w:val="auto"/>
                <w:lang w:val="en-US"/>
              </w:rPr>
              <w:t xml:space="preserve"> </w:t>
            </w:r>
            <w:proofErr w:type="spellStart"/>
            <w:r>
              <w:rPr>
                <w:rFonts w:eastAsiaTheme="minorHAnsi"/>
                <w:color w:val="auto"/>
                <w:lang w:val="en-US"/>
              </w:rPr>
              <w:t>подразумева</w:t>
            </w:r>
            <w:proofErr w:type="spellEnd"/>
            <w:r>
              <w:rPr>
                <w:rFonts w:eastAsiaTheme="minorHAnsi"/>
                <w:color w:val="auto"/>
                <w:lang w:val="en-US"/>
              </w:rPr>
              <w:t xml:space="preserve"> </w:t>
            </w:r>
            <w:proofErr w:type="spellStart"/>
            <w:r>
              <w:rPr>
                <w:rFonts w:eastAsiaTheme="minorHAnsi"/>
                <w:color w:val="auto"/>
                <w:lang w:val="en-US"/>
              </w:rPr>
              <w:t>да</w:t>
            </w:r>
            <w:proofErr w:type="spellEnd"/>
            <w:r>
              <w:rPr>
                <w:rFonts w:eastAsiaTheme="minorHAnsi"/>
                <w:color w:val="auto"/>
                <w:lang w:val="en-US"/>
              </w:rPr>
              <w:t xml:space="preserve"> у </w:t>
            </w:r>
            <w:proofErr w:type="spellStart"/>
            <w:r>
              <w:rPr>
                <w:rFonts w:eastAsiaTheme="minorHAnsi"/>
                <w:color w:val="auto"/>
                <w:lang w:val="en-US"/>
              </w:rPr>
              <w:t>сваком</w:t>
            </w:r>
            <w:proofErr w:type="spellEnd"/>
            <w:r>
              <w:rPr>
                <w:rFonts w:eastAsiaTheme="minorHAnsi"/>
                <w:color w:val="auto"/>
                <w:lang w:val="en-US"/>
              </w:rPr>
              <w:t xml:space="preserve"> </w:t>
            </w:r>
            <w:proofErr w:type="spellStart"/>
            <w:r>
              <w:rPr>
                <w:rFonts w:eastAsiaTheme="minorHAnsi"/>
                <w:color w:val="auto"/>
                <w:lang w:val="en-US"/>
              </w:rPr>
              <w:t>разреду</w:t>
            </w:r>
            <w:proofErr w:type="spellEnd"/>
            <w:r>
              <w:rPr>
                <w:rFonts w:eastAsiaTheme="minorHAnsi"/>
                <w:color w:val="auto"/>
                <w:lang w:val="en-US"/>
              </w:rPr>
              <w:t xml:space="preserve"> </w:t>
            </w:r>
            <w:proofErr w:type="spellStart"/>
            <w:r>
              <w:rPr>
                <w:rFonts w:eastAsiaTheme="minorHAnsi"/>
                <w:color w:val="auto"/>
                <w:lang w:val="en-US"/>
              </w:rPr>
              <w:t>из</w:t>
            </w:r>
            <w:proofErr w:type="spellEnd"/>
            <w:r>
              <w:rPr>
                <w:rFonts w:eastAsiaTheme="minorHAnsi"/>
                <w:color w:val="auto"/>
                <w:lang w:val="en-US"/>
              </w:rPr>
              <w:t xml:space="preserve"> </w:t>
            </w:r>
            <w:proofErr w:type="spellStart"/>
            <w:r>
              <w:rPr>
                <w:rFonts w:eastAsiaTheme="minorHAnsi"/>
                <w:color w:val="auto"/>
                <w:lang w:val="en-US"/>
              </w:rPr>
              <w:t>сваке</w:t>
            </w:r>
            <w:proofErr w:type="spellEnd"/>
            <w:r>
              <w:rPr>
                <w:rFonts w:eastAsiaTheme="minorHAnsi"/>
                <w:color w:val="auto"/>
                <w:lang w:val="en-US"/>
              </w:rPr>
              <w:t xml:space="preserve"> </w:t>
            </w:r>
            <w:proofErr w:type="spellStart"/>
            <w:r>
              <w:rPr>
                <w:rFonts w:eastAsiaTheme="minorHAnsi"/>
                <w:color w:val="auto"/>
                <w:lang w:val="en-US"/>
              </w:rPr>
              <w:t>области</w:t>
            </w:r>
            <w:proofErr w:type="spellEnd"/>
            <w:r>
              <w:rPr>
                <w:rFonts w:eastAsiaTheme="minorHAnsi"/>
                <w:color w:val="auto"/>
                <w:lang w:val="en-US"/>
              </w:rPr>
              <w:t xml:space="preserve"> </w:t>
            </w:r>
            <w:proofErr w:type="spellStart"/>
            <w:r>
              <w:rPr>
                <w:rFonts w:eastAsiaTheme="minorHAnsi"/>
                <w:color w:val="auto"/>
                <w:lang w:val="en-US"/>
              </w:rPr>
              <w:t>ученик</w:t>
            </w:r>
            <w:proofErr w:type="spellEnd"/>
            <w:r>
              <w:rPr>
                <w:rFonts w:eastAsiaTheme="minorHAnsi"/>
                <w:color w:val="auto"/>
                <w:lang w:val="en-US"/>
              </w:rPr>
              <w:t xml:space="preserve"> </w:t>
            </w:r>
            <w:proofErr w:type="spellStart"/>
            <w:r>
              <w:rPr>
                <w:rFonts w:eastAsiaTheme="minorHAnsi"/>
                <w:color w:val="auto"/>
                <w:lang w:val="en-US"/>
              </w:rPr>
              <w:t>усваја</w:t>
            </w:r>
            <w:proofErr w:type="spellEnd"/>
            <w:r>
              <w:rPr>
                <w:rFonts w:eastAsiaTheme="minorHAnsi"/>
                <w:color w:val="auto"/>
                <w:lang w:val="en-US"/>
              </w:rPr>
              <w:t xml:space="preserve"> </w:t>
            </w:r>
            <w:proofErr w:type="spellStart"/>
            <w:r>
              <w:rPr>
                <w:rFonts w:eastAsiaTheme="minorHAnsi"/>
                <w:color w:val="auto"/>
                <w:lang w:val="en-US"/>
              </w:rPr>
              <w:t>мању</w:t>
            </w:r>
            <w:proofErr w:type="spellEnd"/>
            <w:r>
              <w:rPr>
                <w:rFonts w:eastAsiaTheme="minorHAnsi"/>
                <w:color w:val="auto"/>
                <w:lang w:val="en-US"/>
              </w:rPr>
              <w:t xml:space="preserve"> </w:t>
            </w:r>
            <w:proofErr w:type="spellStart"/>
            <w:r>
              <w:rPr>
                <w:rFonts w:eastAsiaTheme="minorHAnsi"/>
                <w:color w:val="auto"/>
                <w:lang w:val="en-US"/>
              </w:rPr>
              <w:t>количину</w:t>
            </w:r>
            <w:proofErr w:type="spellEnd"/>
            <w:r>
              <w:rPr>
                <w:rFonts w:eastAsiaTheme="minorHAnsi"/>
                <w:color w:val="auto"/>
                <w:lang w:val="en-US"/>
              </w:rPr>
              <w:t xml:space="preserve"> </w:t>
            </w:r>
            <w:proofErr w:type="spellStart"/>
            <w:r>
              <w:rPr>
                <w:rFonts w:eastAsiaTheme="minorHAnsi"/>
                <w:color w:val="auto"/>
                <w:lang w:val="en-US"/>
              </w:rPr>
              <w:t>информација</w:t>
            </w:r>
            <w:proofErr w:type="spellEnd"/>
            <w:r>
              <w:rPr>
                <w:rFonts w:eastAsiaTheme="minorHAnsi"/>
                <w:color w:val="auto"/>
                <w:lang w:val="en-US"/>
              </w:rPr>
              <w:t xml:space="preserve">, </w:t>
            </w:r>
            <w:proofErr w:type="spellStart"/>
            <w:r>
              <w:rPr>
                <w:rFonts w:eastAsiaTheme="minorHAnsi"/>
                <w:color w:val="auto"/>
                <w:lang w:val="en-US"/>
              </w:rPr>
              <w:t>до</w:t>
            </w:r>
            <w:proofErr w:type="spellEnd"/>
            <w:r>
              <w:rPr>
                <w:rFonts w:eastAsiaTheme="minorHAnsi"/>
                <w:color w:val="auto"/>
                <w:lang w:val="en-US"/>
              </w:rPr>
              <w:t xml:space="preserve"> </w:t>
            </w:r>
            <w:proofErr w:type="spellStart"/>
            <w:r>
              <w:rPr>
                <w:rFonts w:eastAsiaTheme="minorHAnsi"/>
                <w:color w:val="auto"/>
                <w:lang w:val="en-US"/>
              </w:rPr>
              <w:t>којих</w:t>
            </w:r>
            <w:proofErr w:type="spellEnd"/>
            <w:r>
              <w:rPr>
                <w:rFonts w:eastAsiaTheme="minorHAnsi"/>
                <w:color w:val="auto"/>
                <w:lang w:val="en-US"/>
              </w:rPr>
              <w:t xml:space="preserve"> </w:t>
            </w:r>
            <w:proofErr w:type="spellStart"/>
            <w:r>
              <w:rPr>
                <w:rFonts w:eastAsiaTheme="minorHAnsi"/>
                <w:color w:val="auto"/>
                <w:lang w:val="en-US"/>
              </w:rPr>
              <w:t>долази</w:t>
            </w:r>
            <w:proofErr w:type="spellEnd"/>
            <w:r>
              <w:rPr>
                <w:rFonts w:eastAsiaTheme="minorHAnsi"/>
                <w:color w:val="auto"/>
                <w:lang w:val="en-US"/>
              </w:rPr>
              <w:t xml:space="preserve"> </w:t>
            </w:r>
            <w:proofErr w:type="spellStart"/>
            <w:r>
              <w:rPr>
                <w:rFonts w:eastAsiaTheme="minorHAnsi"/>
                <w:color w:val="auto"/>
                <w:lang w:val="en-US"/>
              </w:rPr>
              <w:t>самостално</w:t>
            </w:r>
            <w:proofErr w:type="spellEnd"/>
            <w:r>
              <w:rPr>
                <w:rFonts w:eastAsiaTheme="minorHAnsi"/>
                <w:color w:val="auto"/>
                <w:lang w:val="en-US"/>
              </w:rPr>
              <w:t xml:space="preserve"> </w:t>
            </w:r>
            <w:proofErr w:type="spellStart"/>
            <w:r>
              <w:rPr>
                <w:rFonts w:eastAsiaTheme="minorHAnsi"/>
                <w:color w:val="auto"/>
                <w:lang w:val="en-US"/>
              </w:rPr>
              <w:t>уз</w:t>
            </w:r>
            <w:proofErr w:type="spellEnd"/>
            <w:r>
              <w:rPr>
                <w:rFonts w:eastAsiaTheme="minorHAnsi"/>
                <w:color w:val="auto"/>
                <w:lang w:val="en-US"/>
              </w:rPr>
              <w:t xml:space="preserve"> </w:t>
            </w:r>
            <w:proofErr w:type="spellStart"/>
            <w:r>
              <w:rPr>
                <w:rFonts w:eastAsiaTheme="minorHAnsi"/>
                <w:color w:val="auto"/>
                <w:lang w:val="en-US"/>
              </w:rPr>
              <w:t>подршку</w:t>
            </w:r>
            <w:proofErr w:type="spellEnd"/>
            <w:r>
              <w:rPr>
                <w:rFonts w:eastAsiaTheme="minorHAnsi"/>
                <w:color w:val="auto"/>
                <w:lang w:val="en-US"/>
              </w:rPr>
              <w:t xml:space="preserve"> </w:t>
            </w:r>
            <w:proofErr w:type="spellStart"/>
            <w:r>
              <w:rPr>
                <w:rFonts w:eastAsiaTheme="minorHAnsi"/>
                <w:color w:val="auto"/>
                <w:lang w:val="en-US"/>
              </w:rPr>
              <w:t>наставника</w:t>
            </w:r>
            <w:proofErr w:type="spellEnd"/>
            <w:r>
              <w:rPr>
                <w:rFonts w:eastAsiaTheme="minorHAnsi"/>
                <w:color w:val="auto"/>
                <w:lang w:val="en-US"/>
              </w:rPr>
              <w:t xml:space="preserve">. У </w:t>
            </w:r>
            <w:proofErr w:type="spellStart"/>
            <w:r>
              <w:rPr>
                <w:rFonts w:eastAsiaTheme="minorHAnsi"/>
                <w:color w:val="auto"/>
                <w:lang w:val="en-US"/>
              </w:rPr>
              <w:t>сваком</w:t>
            </w:r>
            <w:proofErr w:type="spellEnd"/>
            <w:r>
              <w:rPr>
                <w:rFonts w:eastAsiaTheme="minorHAnsi"/>
                <w:color w:val="auto"/>
                <w:lang w:val="en-US"/>
              </w:rPr>
              <w:t xml:space="preserve"> </w:t>
            </w:r>
            <w:proofErr w:type="spellStart"/>
            <w:r>
              <w:rPr>
                <w:rFonts w:eastAsiaTheme="minorHAnsi"/>
                <w:color w:val="auto"/>
                <w:lang w:val="en-US"/>
              </w:rPr>
              <w:t>наредном</w:t>
            </w:r>
            <w:proofErr w:type="spellEnd"/>
            <w:r>
              <w:rPr>
                <w:rFonts w:eastAsiaTheme="minorHAnsi"/>
                <w:color w:val="auto"/>
                <w:lang w:val="en-US"/>
              </w:rPr>
              <w:t xml:space="preserve"> </w:t>
            </w:r>
            <w:proofErr w:type="spellStart"/>
            <w:r>
              <w:rPr>
                <w:rFonts w:eastAsiaTheme="minorHAnsi"/>
                <w:color w:val="auto"/>
                <w:lang w:val="en-US"/>
              </w:rPr>
              <w:t>разреду</w:t>
            </w:r>
            <w:proofErr w:type="spellEnd"/>
            <w:r>
              <w:rPr>
                <w:rFonts w:eastAsiaTheme="minorHAnsi"/>
                <w:color w:val="auto"/>
                <w:lang w:val="en-US"/>
              </w:rPr>
              <w:t xml:space="preserve"> </w:t>
            </w:r>
            <w:proofErr w:type="spellStart"/>
            <w:r>
              <w:rPr>
                <w:rFonts w:eastAsiaTheme="minorHAnsi"/>
                <w:color w:val="auto"/>
                <w:lang w:val="en-US"/>
              </w:rPr>
              <w:t>количина</w:t>
            </w:r>
            <w:proofErr w:type="spellEnd"/>
            <w:r>
              <w:rPr>
                <w:rFonts w:eastAsiaTheme="minorHAnsi"/>
                <w:color w:val="auto"/>
                <w:lang w:val="en-US"/>
              </w:rPr>
              <w:t xml:space="preserve"> </w:t>
            </w:r>
            <w:proofErr w:type="spellStart"/>
            <w:r>
              <w:rPr>
                <w:rFonts w:eastAsiaTheme="minorHAnsi"/>
                <w:color w:val="auto"/>
                <w:lang w:val="en-US"/>
              </w:rPr>
              <w:t>информација</w:t>
            </w:r>
            <w:proofErr w:type="spellEnd"/>
            <w:r>
              <w:rPr>
                <w:rFonts w:eastAsiaTheme="minorHAnsi"/>
                <w:color w:val="auto"/>
                <w:lang w:val="en-US"/>
              </w:rPr>
              <w:t xml:space="preserve"> – </w:t>
            </w:r>
            <w:proofErr w:type="spellStart"/>
            <w:r>
              <w:rPr>
                <w:rFonts w:eastAsiaTheme="minorHAnsi"/>
                <w:color w:val="auto"/>
                <w:lang w:val="en-US"/>
              </w:rPr>
              <w:t>знања</w:t>
            </w:r>
            <w:proofErr w:type="spellEnd"/>
            <w:r>
              <w:rPr>
                <w:rFonts w:eastAsiaTheme="minorHAnsi"/>
                <w:color w:val="auto"/>
                <w:lang w:val="en-US"/>
              </w:rPr>
              <w:t xml:space="preserve"> </w:t>
            </w:r>
            <w:proofErr w:type="spellStart"/>
            <w:r>
              <w:rPr>
                <w:rFonts w:eastAsiaTheme="minorHAnsi"/>
                <w:color w:val="auto"/>
                <w:lang w:val="en-US"/>
              </w:rPr>
              <w:t>се</w:t>
            </w:r>
            <w:proofErr w:type="spellEnd"/>
            <w:r>
              <w:rPr>
                <w:rFonts w:eastAsiaTheme="minorHAnsi"/>
                <w:color w:val="auto"/>
                <w:lang w:val="en-US"/>
              </w:rPr>
              <w:t xml:space="preserve"> </w:t>
            </w:r>
            <w:proofErr w:type="spellStart"/>
            <w:r>
              <w:rPr>
                <w:rFonts w:eastAsiaTheme="minorHAnsi"/>
                <w:color w:val="auto"/>
                <w:lang w:val="en-US"/>
              </w:rPr>
              <w:t>по</w:t>
            </w:r>
            <w:proofErr w:type="spellEnd"/>
            <w:r>
              <w:rPr>
                <w:rFonts w:eastAsiaTheme="minorHAnsi"/>
                <w:color w:val="auto"/>
                <w:lang w:val="en-US"/>
              </w:rPr>
              <w:t xml:space="preserve"> </w:t>
            </w:r>
            <w:proofErr w:type="spellStart"/>
            <w:r>
              <w:rPr>
                <w:rFonts w:eastAsiaTheme="minorHAnsi"/>
                <w:color w:val="auto"/>
                <w:lang w:val="en-US"/>
              </w:rPr>
              <w:t>мало</w:t>
            </w:r>
            <w:proofErr w:type="spellEnd"/>
            <w:r>
              <w:rPr>
                <w:rFonts w:eastAsiaTheme="minorHAnsi"/>
                <w:color w:val="auto"/>
                <w:lang w:val="en-US"/>
              </w:rPr>
              <w:t xml:space="preserve"> </w:t>
            </w:r>
            <w:proofErr w:type="spellStart"/>
            <w:r>
              <w:rPr>
                <w:rFonts w:eastAsiaTheme="minorHAnsi"/>
                <w:color w:val="auto"/>
                <w:lang w:val="en-US"/>
              </w:rPr>
              <w:t>повећава</w:t>
            </w:r>
            <w:proofErr w:type="spellEnd"/>
            <w:r>
              <w:rPr>
                <w:rFonts w:eastAsiaTheme="minorHAnsi"/>
                <w:color w:val="auto"/>
                <w:lang w:val="en-US"/>
              </w:rPr>
              <w:t xml:space="preserve">, </w:t>
            </w:r>
            <w:proofErr w:type="spellStart"/>
            <w:r>
              <w:rPr>
                <w:rFonts w:eastAsiaTheme="minorHAnsi"/>
                <w:color w:val="auto"/>
                <w:lang w:val="en-US"/>
              </w:rPr>
              <w:t>при</w:t>
            </w:r>
            <w:proofErr w:type="spellEnd"/>
            <w:r>
              <w:rPr>
                <w:rFonts w:eastAsiaTheme="minorHAnsi"/>
                <w:color w:val="auto"/>
                <w:lang w:val="en-US"/>
              </w:rPr>
              <w:t xml:space="preserve"> </w:t>
            </w:r>
            <w:proofErr w:type="spellStart"/>
            <w:r>
              <w:rPr>
                <w:rFonts w:eastAsiaTheme="minorHAnsi"/>
                <w:color w:val="auto"/>
                <w:lang w:val="en-US"/>
              </w:rPr>
              <w:t>чему</w:t>
            </w:r>
            <w:proofErr w:type="spellEnd"/>
            <w:r>
              <w:rPr>
                <w:rFonts w:eastAsiaTheme="minorHAnsi"/>
                <w:color w:val="auto"/>
                <w:lang w:val="en-US"/>
              </w:rPr>
              <w:t xml:space="preserve"> </w:t>
            </w:r>
            <w:proofErr w:type="spellStart"/>
            <w:r>
              <w:rPr>
                <w:rFonts w:eastAsiaTheme="minorHAnsi"/>
                <w:color w:val="auto"/>
                <w:lang w:val="en-US"/>
              </w:rPr>
              <w:t>се</w:t>
            </w:r>
            <w:proofErr w:type="spellEnd"/>
            <w:r>
              <w:rPr>
                <w:rFonts w:eastAsiaTheme="minorHAnsi"/>
                <w:color w:val="auto"/>
                <w:lang w:val="en-US"/>
              </w:rPr>
              <w:t xml:space="preserve"> </w:t>
            </w:r>
            <w:proofErr w:type="spellStart"/>
            <w:r>
              <w:rPr>
                <w:rFonts w:eastAsiaTheme="minorHAnsi"/>
                <w:color w:val="auto"/>
                <w:lang w:val="en-US"/>
              </w:rPr>
              <w:t>ново</w:t>
            </w:r>
            <w:proofErr w:type="spellEnd"/>
            <w:r>
              <w:rPr>
                <w:rFonts w:eastAsiaTheme="minorHAnsi"/>
                <w:color w:val="auto"/>
                <w:lang w:val="en-US"/>
              </w:rPr>
              <w:t xml:space="preserve"> </w:t>
            </w:r>
            <w:proofErr w:type="spellStart"/>
            <w:r>
              <w:rPr>
                <w:rFonts w:eastAsiaTheme="minorHAnsi"/>
                <w:color w:val="auto"/>
                <w:lang w:val="en-US"/>
              </w:rPr>
              <w:t>знање</w:t>
            </w:r>
            <w:proofErr w:type="spellEnd"/>
            <w:r>
              <w:rPr>
                <w:rFonts w:eastAsiaTheme="minorHAnsi"/>
                <w:color w:val="auto"/>
                <w:lang w:val="en-US"/>
              </w:rPr>
              <w:t xml:space="preserve"> </w:t>
            </w:r>
            <w:proofErr w:type="spellStart"/>
            <w:r>
              <w:rPr>
                <w:rFonts w:eastAsiaTheme="minorHAnsi"/>
                <w:color w:val="auto"/>
                <w:lang w:val="en-US"/>
              </w:rPr>
              <w:t>повезује</w:t>
            </w:r>
            <w:proofErr w:type="spellEnd"/>
            <w:r>
              <w:rPr>
                <w:rFonts w:eastAsiaTheme="minorHAnsi"/>
                <w:color w:val="auto"/>
                <w:lang w:val="en-US"/>
              </w:rPr>
              <w:t xml:space="preserve"> </w:t>
            </w:r>
            <w:proofErr w:type="spellStart"/>
            <w:r>
              <w:rPr>
                <w:rFonts w:eastAsiaTheme="minorHAnsi"/>
                <w:color w:val="auto"/>
                <w:lang w:val="en-US"/>
              </w:rPr>
              <w:t>са</w:t>
            </w:r>
            <w:proofErr w:type="spellEnd"/>
            <w:r>
              <w:rPr>
                <w:rFonts w:eastAsiaTheme="minorHAnsi"/>
                <w:color w:val="auto"/>
                <w:lang w:val="en-US"/>
              </w:rPr>
              <w:t xml:space="preserve"> </w:t>
            </w:r>
            <w:proofErr w:type="spellStart"/>
            <w:r>
              <w:rPr>
                <w:rFonts w:eastAsiaTheme="minorHAnsi"/>
                <w:color w:val="auto"/>
                <w:lang w:val="en-US"/>
              </w:rPr>
              <w:t>знањем</w:t>
            </w:r>
            <w:proofErr w:type="spellEnd"/>
            <w:r>
              <w:rPr>
                <w:rFonts w:eastAsiaTheme="minorHAnsi"/>
                <w:color w:val="auto"/>
                <w:lang w:val="en-US"/>
              </w:rPr>
              <w:t xml:space="preserve"> и </w:t>
            </w:r>
            <w:proofErr w:type="spellStart"/>
            <w:r>
              <w:rPr>
                <w:rFonts w:eastAsiaTheme="minorHAnsi"/>
                <w:color w:val="auto"/>
                <w:lang w:val="en-US"/>
              </w:rPr>
              <w:t>искуством</w:t>
            </w:r>
            <w:proofErr w:type="spellEnd"/>
            <w:r>
              <w:rPr>
                <w:rFonts w:eastAsiaTheme="minorHAnsi"/>
                <w:color w:val="auto"/>
                <w:lang w:val="en-US"/>
              </w:rPr>
              <w:t xml:space="preserve"> </w:t>
            </w:r>
            <w:proofErr w:type="spellStart"/>
            <w:r>
              <w:rPr>
                <w:rFonts w:eastAsiaTheme="minorHAnsi"/>
                <w:color w:val="auto"/>
                <w:lang w:val="en-US"/>
              </w:rPr>
              <w:t>стеченим</w:t>
            </w:r>
            <w:proofErr w:type="spellEnd"/>
            <w:r>
              <w:rPr>
                <w:rFonts w:eastAsiaTheme="minorHAnsi"/>
                <w:color w:val="auto"/>
                <w:lang w:val="en-US"/>
              </w:rPr>
              <w:t xml:space="preserve"> у </w:t>
            </w:r>
            <w:proofErr w:type="spellStart"/>
            <w:r>
              <w:rPr>
                <w:rFonts w:eastAsiaTheme="minorHAnsi"/>
                <w:color w:val="auto"/>
                <w:lang w:val="en-US"/>
              </w:rPr>
              <w:t>претходн</w:t>
            </w:r>
            <w:proofErr w:type="spellEnd"/>
            <w:r>
              <w:rPr>
                <w:rFonts w:eastAsiaTheme="minorHAnsi"/>
                <w:color w:val="auto"/>
                <w:lang w:val="sr-Cyrl-CS"/>
              </w:rPr>
              <w:t>и</w:t>
            </w:r>
            <w:r>
              <w:rPr>
                <w:rFonts w:eastAsiaTheme="minorHAnsi"/>
                <w:color w:val="auto"/>
                <w:lang w:val="en-US"/>
              </w:rPr>
              <w:t xml:space="preserve">м </w:t>
            </w:r>
            <w:proofErr w:type="spellStart"/>
            <w:r>
              <w:rPr>
                <w:rFonts w:eastAsiaTheme="minorHAnsi"/>
                <w:color w:val="auto"/>
                <w:lang w:val="en-US"/>
              </w:rPr>
              <w:t>разред</w:t>
            </w:r>
            <w:proofErr w:type="spellEnd"/>
            <w:r>
              <w:rPr>
                <w:rFonts w:eastAsiaTheme="minorHAnsi"/>
                <w:color w:val="auto"/>
                <w:lang w:val="sr-Cyrl-CS"/>
              </w:rPr>
              <w:t>има</w:t>
            </w:r>
            <w:r>
              <w:rPr>
                <w:lang w:val="sr-Latn-RS"/>
              </w:rPr>
              <w:t xml:space="preserve"> и знањем стеченим неформалним образовањем, уз постепено</w:t>
            </w:r>
            <w:r>
              <w:rPr>
                <w:spacing w:val="-5"/>
                <w:lang w:val="sr-Latn-RS"/>
              </w:rPr>
              <w:t xml:space="preserve"> </w:t>
            </w:r>
            <w:r>
              <w:rPr>
                <w:lang w:val="sr-Latn-RS"/>
              </w:rPr>
              <w:t>подизање</w:t>
            </w:r>
            <w:r>
              <w:rPr>
                <w:spacing w:val="-5"/>
                <w:lang w:val="sr-Latn-RS"/>
              </w:rPr>
              <w:t xml:space="preserve"> </w:t>
            </w:r>
            <w:r>
              <w:rPr>
                <w:lang w:val="sr-Latn-RS"/>
              </w:rPr>
              <w:t>захтева</w:t>
            </w:r>
            <w:r>
              <w:rPr>
                <w:rFonts w:eastAsiaTheme="minorHAnsi"/>
                <w:color w:val="auto"/>
                <w:lang w:val="en-US"/>
              </w:rPr>
              <w:t xml:space="preserve">. </w:t>
            </w:r>
            <w:proofErr w:type="spellStart"/>
            <w:r>
              <w:rPr>
                <w:rFonts w:eastAsiaTheme="minorHAnsi"/>
                <w:color w:val="auto"/>
                <w:lang w:val="en-US"/>
              </w:rPr>
              <w:t>На</w:t>
            </w:r>
            <w:proofErr w:type="spellEnd"/>
            <w:r>
              <w:rPr>
                <w:rFonts w:eastAsiaTheme="minorHAnsi"/>
                <w:color w:val="auto"/>
                <w:lang w:val="en-US"/>
              </w:rPr>
              <w:t xml:space="preserve"> </w:t>
            </w:r>
            <w:proofErr w:type="spellStart"/>
            <w:r>
              <w:rPr>
                <w:rFonts w:eastAsiaTheme="minorHAnsi"/>
                <w:color w:val="auto"/>
                <w:lang w:val="en-US"/>
              </w:rPr>
              <w:t>тај</w:t>
            </w:r>
            <w:proofErr w:type="spellEnd"/>
            <w:r>
              <w:rPr>
                <w:rFonts w:eastAsiaTheme="minorHAnsi"/>
                <w:color w:val="auto"/>
                <w:lang w:val="en-US"/>
              </w:rPr>
              <w:t xml:space="preserve"> </w:t>
            </w:r>
            <w:proofErr w:type="spellStart"/>
            <w:r>
              <w:rPr>
                <w:rFonts w:eastAsiaTheme="minorHAnsi"/>
                <w:color w:val="auto"/>
                <w:lang w:val="en-US"/>
              </w:rPr>
              <w:t>начин</w:t>
            </w:r>
            <w:proofErr w:type="spellEnd"/>
            <w:r>
              <w:rPr>
                <w:rFonts w:eastAsiaTheme="minorHAnsi"/>
                <w:color w:val="auto"/>
                <w:lang w:val="en-US"/>
              </w:rPr>
              <w:t xml:space="preserve"> </w:t>
            </w:r>
            <w:proofErr w:type="spellStart"/>
            <w:r>
              <w:rPr>
                <w:rFonts w:eastAsiaTheme="minorHAnsi"/>
                <w:color w:val="auto"/>
                <w:lang w:val="en-US"/>
              </w:rPr>
              <w:t>се</w:t>
            </w:r>
            <w:proofErr w:type="spellEnd"/>
            <w:r>
              <w:rPr>
                <w:rFonts w:eastAsiaTheme="minorHAnsi"/>
                <w:color w:val="auto"/>
                <w:lang w:val="en-US"/>
              </w:rPr>
              <w:t xml:space="preserve"> </w:t>
            </w:r>
            <w:proofErr w:type="spellStart"/>
            <w:r>
              <w:rPr>
                <w:rFonts w:eastAsiaTheme="minorHAnsi"/>
                <w:color w:val="auto"/>
                <w:lang w:val="en-US"/>
              </w:rPr>
              <w:t>знањ</w:t>
            </w:r>
            <w:proofErr w:type="spellEnd"/>
            <w:r>
              <w:rPr>
                <w:rFonts w:eastAsiaTheme="minorHAnsi"/>
                <w:color w:val="auto"/>
                <w:lang w:val="sr-Cyrl-CS"/>
              </w:rPr>
              <w:t>а</w:t>
            </w:r>
            <w:r>
              <w:rPr>
                <w:rFonts w:eastAsiaTheme="minorHAnsi"/>
                <w:color w:val="auto"/>
                <w:lang w:val="en-US"/>
              </w:rPr>
              <w:t xml:space="preserve"> </w:t>
            </w:r>
            <w:proofErr w:type="spellStart"/>
            <w:r>
              <w:rPr>
                <w:rFonts w:eastAsiaTheme="minorHAnsi"/>
                <w:color w:val="auto"/>
                <w:lang w:val="en-US"/>
              </w:rPr>
              <w:t>постепено</w:t>
            </w:r>
            <w:proofErr w:type="spellEnd"/>
            <w:r>
              <w:rPr>
                <w:rFonts w:eastAsiaTheme="minorHAnsi"/>
                <w:color w:val="auto"/>
                <w:lang w:val="en-US"/>
              </w:rPr>
              <w:t xml:space="preserve"> </w:t>
            </w:r>
            <w:proofErr w:type="spellStart"/>
            <w:r>
              <w:rPr>
                <w:rFonts w:eastAsiaTheme="minorHAnsi"/>
                <w:color w:val="auto"/>
                <w:lang w:val="en-US"/>
              </w:rPr>
              <w:t>прошируј</w:t>
            </w:r>
            <w:proofErr w:type="spellEnd"/>
            <w:r>
              <w:rPr>
                <w:rFonts w:eastAsiaTheme="minorHAnsi"/>
                <w:color w:val="auto"/>
                <w:lang w:val="sr-Cyrl-CS"/>
              </w:rPr>
              <w:t>у</w:t>
            </w:r>
            <w:r>
              <w:rPr>
                <w:rFonts w:eastAsiaTheme="minorHAnsi"/>
                <w:color w:val="auto"/>
                <w:lang w:val="en-US"/>
              </w:rPr>
              <w:t xml:space="preserve"> и </w:t>
            </w:r>
            <w:proofErr w:type="spellStart"/>
            <w:r>
              <w:rPr>
                <w:rFonts w:eastAsiaTheme="minorHAnsi"/>
                <w:color w:val="auto"/>
                <w:lang w:val="en-US"/>
              </w:rPr>
              <w:t>продубљуј</w:t>
            </w:r>
            <w:proofErr w:type="spellEnd"/>
            <w:r>
              <w:rPr>
                <w:rFonts w:eastAsiaTheme="minorHAnsi"/>
                <w:color w:val="auto"/>
                <w:lang w:val="sr-Cyrl-CS"/>
              </w:rPr>
              <w:t>у</w:t>
            </w:r>
            <w:r>
              <w:rPr>
                <w:rFonts w:eastAsiaTheme="minorHAnsi"/>
                <w:color w:val="auto"/>
                <w:lang w:val="en-US"/>
              </w:rPr>
              <w:t xml:space="preserve">, </w:t>
            </w:r>
            <w:proofErr w:type="spellStart"/>
            <w:r>
              <w:rPr>
                <w:rFonts w:eastAsiaTheme="minorHAnsi"/>
                <w:color w:val="auto"/>
                <w:lang w:val="en-US"/>
              </w:rPr>
              <w:t>односно</w:t>
            </w:r>
            <w:proofErr w:type="spellEnd"/>
            <w:r>
              <w:rPr>
                <w:rFonts w:eastAsiaTheme="minorHAnsi"/>
                <w:color w:val="auto"/>
                <w:lang w:val="en-US"/>
              </w:rPr>
              <w:t xml:space="preserve"> </w:t>
            </w:r>
            <w:proofErr w:type="spellStart"/>
            <w:r>
              <w:rPr>
                <w:rFonts w:eastAsiaTheme="minorHAnsi"/>
                <w:color w:val="auto"/>
                <w:lang w:val="en-US"/>
              </w:rPr>
              <w:t>град</w:t>
            </w:r>
            <w:proofErr w:type="spellEnd"/>
            <w:r>
              <w:rPr>
                <w:rFonts w:eastAsiaTheme="minorHAnsi"/>
                <w:color w:val="auto"/>
                <w:lang w:val="sr-Cyrl-CS"/>
              </w:rPr>
              <w:t>е</w:t>
            </w:r>
            <w:r>
              <w:rPr>
                <w:rFonts w:eastAsiaTheme="minorHAnsi"/>
                <w:color w:val="auto"/>
                <w:lang w:val="en-US"/>
              </w:rPr>
              <w:t>.</w:t>
            </w:r>
          </w:p>
        </w:tc>
      </w:tr>
      <w:tr w:rsidR="00361203" w14:paraId="39689B4A" w14:textId="77777777" w:rsidTr="00444375">
        <w:tc>
          <w:tcPr>
            <w:tcW w:w="15026" w:type="dxa"/>
            <w:tcBorders>
              <w:top w:val="single" w:sz="4" w:space="0" w:color="auto"/>
              <w:left w:val="single" w:sz="4" w:space="0" w:color="auto"/>
              <w:bottom w:val="single" w:sz="4" w:space="0" w:color="auto"/>
              <w:right w:val="single" w:sz="4" w:space="0" w:color="auto"/>
            </w:tcBorders>
            <w:hideMark/>
          </w:tcPr>
          <w:p w14:paraId="145DBD2A" w14:textId="77777777" w:rsidR="00361203" w:rsidRDefault="00361203" w:rsidP="00444375">
            <w:pPr>
              <w:autoSpaceDE w:val="0"/>
              <w:autoSpaceDN w:val="0"/>
              <w:adjustRightInd w:val="0"/>
              <w:rPr>
                <w:rFonts w:ascii="Times New Roman" w:eastAsiaTheme="minorHAnsi" w:hAnsi="Times New Roman"/>
              </w:rPr>
            </w:pPr>
            <w:r>
              <w:rPr>
                <w:rFonts w:ascii="Times New Roman" w:eastAsiaTheme="minorHAnsi" w:hAnsi="Times New Roman"/>
              </w:rPr>
              <w:t xml:space="preserve">Главна карактеристика наставе усмерене на остваривање исхода хемије је настава усмерена на учење у школи, што значи да ученик треба да учи: </w:t>
            </w:r>
          </w:p>
          <w:p w14:paraId="6B2EBF09" w14:textId="77777777" w:rsidR="00361203" w:rsidRDefault="00361203" w:rsidP="00444375">
            <w:pPr>
              <w:pageBreakBefore/>
              <w:autoSpaceDE w:val="0"/>
              <w:autoSpaceDN w:val="0"/>
              <w:adjustRightInd w:val="0"/>
              <w:rPr>
                <w:rFonts w:ascii="Times New Roman" w:eastAsiaTheme="minorHAnsi" w:hAnsi="Times New Roman"/>
              </w:rPr>
            </w:pPr>
            <w:r>
              <w:rPr>
                <w:rFonts w:ascii="Times New Roman" w:eastAsiaTheme="minorHAnsi" w:hAnsi="Times New Roman"/>
              </w:rPr>
              <w:t xml:space="preserve">- </w:t>
            </w:r>
            <w:r>
              <w:rPr>
                <w:rFonts w:ascii="Times New Roman" w:eastAsiaTheme="minorHAnsi" w:hAnsi="Times New Roman"/>
                <w:i/>
                <w:iCs/>
              </w:rPr>
              <w:t>смислено</w:t>
            </w:r>
            <w:r>
              <w:rPr>
                <w:rFonts w:ascii="Times New Roman" w:eastAsiaTheme="minorHAnsi" w:hAnsi="Times New Roman"/>
              </w:rPr>
              <w:t xml:space="preserve">: повезивањем оног што учи са оним што зна и са ситуацијама из живота; повезивањем оног што учи са оним што је учио из хемије и других предмета; </w:t>
            </w:r>
          </w:p>
          <w:p w14:paraId="7B63AC3F" w14:textId="77777777" w:rsidR="00361203" w:rsidRDefault="00361203" w:rsidP="00444375">
            <w:pPr>
              <w:autoSpaceDE w:val="0"/>
              <w:autoSpaceDN w:val="0"/>
              <w:adjustRightInd w:val="0"/>
              <w:rPr>
                <w:rFonts w:ascii="Times New Roman" w:eastAsiaTheme="minorHAnsi" w:hAnsi="Times New Roman"/>
              </w:rPr>
            </w:pPr>
            <w:r>
              <w:rPr>
                <w:rFonts w:ascii="Times New Roman" w:eastAsiaTheme="minorHAnsi" w:hAnsi="Times New Roman"/>
              </w:rPr>
              <w:t xml:space="preserve">- </w:t>
            </w:r>
            <w:r>
              <w:rPr>
                <w:rFonts w:ascii="Times New Roman" w:eastAsiaTheme="minorHAnsi" w:hAnsi="Times New Roman"/>
                <w:i/>
                <w:iCs/>
              </w:rPr>
              <w:t>проблемски</w:t>
            </w:r>
            <w:r>
              <w:rPr>
                <w:rFonts w:ascii="Times New Roman" w:eastAsiaTheme="minorHAnsi" w:hAnsi="Times New Roman"/>
              </w:rPr>
              <w:t xml:space="preserve">: самосталним прикупљањем и анализирањем података и информација; постављањем релевантних питања себи и другима; развијањем плана решавања задатог проблема; </w:t>
            </w:r>
          </w:p>
          <w:p w14:paraId="39D3EBBE" w14:textId="77777777" w:rsidR="00361203" w:rsidRDefault="00361203" w:rsidP="00444375">
            <w:pPr>
              <w:autoSpaceDE w:val="0"/>
              <w:autoSpaceDN w:val="0"/>
              <w:adjustRightInd w:val="0"/>
              <w:rPr>
                <w:rFonts w:ascii="Times New Roman" w:eastAsiaTheme="minorHAnsi" w:hAnsi="Times New Roman"/>
              </w:rPr>
            </w:pPr>
            <w:r>
              <w:rPr>
                <w:rFonts w:ascii="Times New Roman" w:eastAsiaTheme="minorHAnsi" w:hAnsi="Times New Roman"/>
              </w:rPr>
              <w:t xml:space="preserve">- </w:t>
            </w:r>
            <w:r>
              <w:rPr>
                <w:rFonts w:ascii="Times New Roman" w:eastAsiaTheme="minorHAnsi" w:hAnsi="Times New Roman"/>
                <w:i/>
                <w:iCs/>
              </w:rPr>
              <w:t>дивергентно</w:t>
            </w:r>
            <w:r>
              <w:rPr>
                <w:rFonts w:ascii="Times New Roman" w:eastAsiaTheme="minorHAnsi" w:hAnsi="Times New Roman"/>
              </w:rPr>
              <w:t xml:space="preserve">: предлагањем нових решења; смишљањем нових примера; повезивањем садржаја у нове целине; </w:t>
            </w:r>
          </w:p>
          <w:p w14:paraId="12079F6F" w14:textId="77777777" w:rsidR="00361203" w:rsidRDefault="00361203" w:rsidP="00444375">
            <w:pPr>
              <w:autoSpaceDE w:val="0"/>
              <w:autoSpaceDN w:val="0"/>
              <w:adjustRightInd w:val="0"/>
              <w:rPr>
                <w:rFonts w:ascii="Times New Roman" w:eastAsiaTheme="minorHAnsi" w:hAnsi="Times New Roman"/>
              </w:rPr>
            </w:pPr>
            <w:r>
              <w:rPr>
                <w:rFonts w:ascii="Times New Roman" w:eastAsiaTheme="minorHAnsi" w:hAnsi="Times New Roman"/>
              </w:rPr>
              <w:t xml:space="preserve">- </w:t>
            </w:r>
            <w:r>
              <w:rPr>
                <w:rFonts w:ascii="Times New Roman" w:eastAsiaTheme="minorHAnsi" w:hAnsi="Times New Roman"/>
                <w:i/>
                <w:iCs/>
              </w:rPr>
              <w:t>критички</w:t>
            </w:r>
            <w:r>
              <w:rPr>
                <w:rFonts w:ascii="Times New Roman" w:eastAsiaTheme="minorHAnsi" w:hAnsi="Times New Roman"/>
              </w:rPr>
              <w:t xml:space="preserve">: поређењем важности појединих чињеница и података; смишљањем аргумената; </w:t>
            </w:r>
          </w:p>
          <w:p w14:paraId="497C1CC5" w14:textId="77777777" w:rsidR="00361203" w:rsidRDefault="00361203" w:rsidP="00444375">
            <w:pPr>
              <w:rPr>
                <w:rFonts w:ascii="Times New Roman" w:eastAsiaTheme="minorHAnsi" w:hAnsi="Times New Roman"/>
                <w:lang w:val="sr-Cyrl-CS"/>
              </w:rPr>
            </w:pPr>
            <w:r>
              <w:rPr>
                <w:rFonts w:ascii="Times New Roman" w:eastAsiaTheme="minorHAnsi" w:hAnsi="Times New Roman"/>
                <w:lang w:val="en-US"/>
              </w:rPr>
              <w:t xml:space="preserve">- </w:t>
            </w:r>
            <w:proofErr w:type="spellStart"/>
            <w:r>
              <w:rPr>
                <w:rFonts w:ascii="Times New Roman" w:eastAsiaTheme="minorHAnsi" w:hAnsi="Times New Roman"/>
                <w:i/>
                <w:iCs/>
                <w:lang w:val="en-US"/>
              </w:rPr>
              <w:t>кооперативно</w:t>
            </w:r>
            <w:proofErr w:type="spellEnd"/>
            <w:r>
              <w:rPr>
                <w:rFonts w:ascii="Times New Roman" w:eastAsiaTheme="minorHAnsi" w:hAnsi="Times New Roman"/>
                <w:lang w:val="en-US"/>
              </w:rPr>
              <w:t xml:space="preserve">: </w:t>
            </w:r>
            <w:proofErr w:type="spellStart"/>
            <w:r>
              <w:rPr>
                <w:rFonts w:ascii="Times New Roman" w:eastAsiaTheme="minorHAnsi" w:hAnsi="Times New Roman"/>
                <w:lang w:val="en-US"/>
              </w:rPr>
              <w:t>кроз</w:t>
            </w:r>
            <w:proofErr w:type="spellEnd"/>
            <w:r>
              <w:rPr>
                <w:rFonts w:ascii="Times New Roman" w:eastAsiaTheme="minorHAnsi" w:hAnsi="Times New Roman"/>
                <w:lang w:val="en-US"/>
              </w:rPr>
              <w:t xml:space="preserve"> </w:t>
            </w:r>
            <w:proofErr w:type="spellStart"/>
            <w:r>
              <w:rPr>
                <w:rFonts w:ascii="Times New Roman" w:eastAsiaTheme="minorHAnsi" w:hAnsi="Times New Roman"/>
                <w:lang w:val="en-US"/>
              </w:rPr>
              <w:t>сарадњу</w:t>
            </w:r>
            <w:proofErr w:type="spellEnd"/>
            <w:r>
              <w:rPr>
                <w:rFonts w:ascii="Times New Roman" w:eastAsiaTheme="minorHAnsi" w:hAnsi="Times New Roman"/>
                <w:lang w:val="en-US"/>
              </w:rPr>
              <w:t xml:space="preserve"> </w:t>
            </w:r>
            <w:proofErr w:type="spellStart"/>
            <w:r>
              <w:rPr>
                <w:rFonts w:ascii="Times New Roman" w:eastAsiaTheme="minorHAnsi" w:hAnsi="Times New Roman"/>
                <w:lang w:val="en-US"/>
              </w:rPr>
              <w:t>са</w:t>
            </w:r>
            <w:proofErr w:type="spellEnd"/>
            <w:r>
              <w:rPr>
                <w:rFonts w:ascii="Times New Roman" w:eastAsiaTheme="minorHAnsi" w:hAnsi="Times New Roman"/>
                <w:lang w:val="en-US"/>
              </w:rPr>
              <w:t xml:space="preserve"> </w:t>
            </w:r>
            <w:proofErr w:type="spellStart"/>
            <w:r>
              <w:rPr>
                <w:rFonts w:ascii="Times New Roman" w:eastAsiaTheme="minorHAnsi" w:hAnsi="Times New Roman"/>
                <w:lang w:val="en-US"/>
              </w:rPr>
              <w:t>наставником</w:t>
            </w:r>
            <w:proofErr w:type="spellEnd"/>
            <w:r>
              <w:rPr>
                <w:rFonts w:ascii="Times New Roman" w:eastAsiaTheme="minorHAnsi" w:hAnsi="Times New Roman"/>
                <w:lang w:val="en-US"/>
              </w:rPr>
              <w:t xml:space="preserve"> и </w:t>
            </w:r>
            <w:proofErr w:type="spellStart"/>
            <w:r>
              <w:rPr>
                <w:rFonts w:ascii="Times New Roman" w:eastAsiaTheme="minorHAnsi" w:hAnsi="Times New Roman"/>
                <w:lang w:val="en-US"/>
              </w:rPr>
              <w:t>другим</w:t>
            </w:r>
            <w:proofErr w:type="spellEnd"/>
            <w:r>
              <w:rPr>
                <w:rFonts w:ascii="Times New Roman" w:eastAsiaTheme="minorHAnsi" w:hAnsi="Times New Roman"/>
                <w:lang w:val="en-US"/>
              </w:rPr>
              <w:t xml:space="preserve"> </w:t>
            </w:r>
            <w:proofErr w:type="spellStart"/>
            <w:r>
              <w:rPr>
                <w:rFonts w:ascii="Times New Roman" w:eastAsiaTheme="minorHAnsi" w:hAnsi="Times New Roman"/>
                <w:lang w:val="en-US"/>
              </w:rPr>
              <w:t>ученицима</w:t>
            </w:r>
            <w:proofErr w:type="spellEnd"/>
            <w:r>
              <w:rPr>
                <w:rFonts w:ascii="Times New Roman" w:eastAsiaTheme="minorHAnsi" w:hAnsi="Times New Roman"/>
                <w:lang w:val="en-US"/>
              </w:rPr>
              <w:t xml:space="preserve">; </w:t>
            </w:r>
            <w:proofErr w:type="spellStart"/>
            <w:r>
              <w:rPr>
                <w:rFonts w:ascii="Times New Roman" w:eastAsiaTheme="minorHAnsi" w:hAnsi="Times New Roman"/>
                <w:lang w:val="en-US"/>
              </w:rPr>
              <w:t>кроз</w:t>
            </w:r>
            <w:proofErr w:type="spellEnd"/>
            <w:r>
              <w:rPr>
                <w:rFonts w:ascii="Times New Roman" w:eastAsiaTheme="minorHAnsi" w:hAnsi="Times New Roman"/>
                <w:lang w:val="en-US"/>
              </w:rPr>
              <w:t xml:space="preserve"> </w:t>
            </w:r>
            <w:proofErr w:type="spellStart"/>
            <w:r>
              <w:rPr>
                <w:rFonts w:ascii="Times New Roman" w:eastAsiaTheme="minorHAnsi" w:hAnsi="Times New Roman"/>
                <w:lang w:val="en-US"/>
              </w:rPr>
              <w:t>дискусију</w:t>
            </w:r>
            <w:proofErr w:type="spellEnd"/>
            <w:r>
              <w:rPr>
                <w:rFonts w:ascii="Times New Roman" w:eastAsiaTheme="minorHAnsi" w:hAnsi="Times New Roman"/>
                <w:lang w:val="en-US"/>
              </w:rPr>
              <w:t xml:space="preserve"> и </w:t>
            </w:r>
            <w:proofErr w:type="spellStart"/>
            <w:r>
              <w:rPr>
                <w:rFonts w:ascii="Times New Roman" w:eastAsiaTheme="minorHAnsi" w:hAnsi="Times New Roman"/>
                <w:lang w:val="en-US"/>
              </w:rPr>
              <w:t>размену</w:t>
            </w:r>
            <w:proofErr w:type="spellEnd"/>
            <w:r>
              <w:rPr>
                <w:rFonts w:ascii="Times New Roman" w:eastAsiaTheme="minorHAnsi" w:hAnsi="Times New Roman"/>
                <w:lang w:val="en-US"/>
              </w:rPr>
              <w:t xml:space="preserve"> </w:t>
            </w:r>
            <w:proofErr w:type="spellStart"/>
            <w:r>
              <w:rPr>
                <w:rFonts w:ascii="Times New Roman" w:eastAsiaTheme="minorHAnsi" w:hAnsi="Times New Roman"/>
                <w:lang w:val="en-US"/>
              </w:rPr>
              <w:t>мишљења</w:t>
            </w:r>
            <w:proofErr w:type="spellEnd"/>
            <w:r>
              <w:rPr>
                <w:rFonts w:ascii="Times New Roman" w:eastAsiaTheme="minorHAnsi" w:hAnsi="Times New Roman"/>
                <w:lang w:val="en-US"/>
              </w:rPr>
              <w:t xml:space="preserve">; </w:t>
            </w:r>
            <w:proofErr w:type="spellStart"/>
            <w:r>
              <w:rPr>
                <w:rFonts w:ascii="Times New Roman" w:eastAsiaTheme="minorHAnsi" w:hAnsi="Times New Roman"/>
                <w:lang w:val="en-US"/>
              </w:rPr>
              <w:t>уважавајући</w:t>
            </w:r>
            <w:proofErr w:type="spellEnd"/>
            <w:r>
              <w:rPr>
                <w:rFonts w:ascii="Times New Roman" w:eastAsiaTheme="minorHAnsi" w:hAnsi="Times New Roman"/>
                <w:lang w:val="en-US"/>
              </w:rPr>
              <w:t xml:space="preserve"> </w:t>
            </w:r>
            <w:proofErr w:type="spellStart"/>
            <w:r>
              <w:rPr>
                <w:rFonts w:ascii="Times New Roman" w:eastAsiaTheme="minorHAnsi" w:hAnsi="Times New Roman"/>
                <w:lang w:val="en-US"/>
              </w:rPr>
              <w:t>аргументе</w:t>
            </w:r>
            <w:proofErr w:type="spellEnd"/>
            <w:r>
              <w:rPr>
                <w:rFonts w:ascii="Times New Roman" w:eastAsiaTheme="minorHAnsi" w:hAnsi="Times New Roman"/>
                <w:lang w:val="en-US"/>
              </w:rPr>
              <w:t xml:space="preserve"> </w:t>
            </w:r>
            <w:proofErr w:type="spellStart"/>
            <w:r>
              <w:rPr>
                <w:rFonts w:ascii="Times New Roman" w:eastAsiaTheme="minorHAnsi" w:hAnsi="Times New Roman"/>
                <w:lang w:val="en-US"/>
              </w:rPr>
              <w:t>саговорника</w:t>
            </w:r>
            <w:proofErr w:type="spellEnd"/>
            <w:r>
              <w:rPr>
                <w:rFonts w:ascii="Times New Roman" w:eastAsiaTheme="minorHAnsi" w:hAnsi="Times New Roman"/>
                <w:lang w:val="en-US"/>
              </w:rPr>
              <w:t>.</w:t>
            </w:r>
          </w:p>
        </w:tc>
      </w:tr>
      <w:tr w:rsidR="00361203" w14:paraId="240B9FB2" w14:textId="77777777" w:rsidTr="00444375">
        <w:tc>
          <w:tcPr>
            <w:tcW w:w="15026" w:type="dxa"/>
            <w:tcBorders>
              <w:top w:val="single" w:sz="4" w:space="0" w:color="auto"/>
              <w:left w:val="single" w:sz="4" w:space="0" w:color="auto"/>
              <w:bottom w:val="single" w:sz="4" w:space="0" w:color="auto"/>
              <w:right w:val="single" w:sz="4" w:space="0" w:color="auto"/>
            </w:tcBorders>
          </w:tcPr>
          <w:p w14:paraId="7D1A4B08" w14:textId="77777777" w:rsidR="00361203" w:rsidRDefault="00361203" w:rsidP="00444375">
            <w:pPr>
              <w:rPr>
                <w:rFonts w:ascii="Times New Roman" w:eastAsiaTheme="minorHAnsi" w:hAnsi="Times New Roman"/>
                <w:lang w:val="sr-Cyrl-CS"/>
              </w:rPr>
            </w:pPr>
            <w:proofErr w:type="spellStart"/>
            <w:r>
              <w:rPr>
                <w:rFonts w:ascii="Times New Roman" w:eastAsiaTheme="minorHAnsi" w:hAnsi="Times New Roman"/>
                <w:lang w:val="en-US"/>
              </w:rPr>
              <w:t>Улога</w:t>
            </w:r>
            <w:proofErr w:type="spellEnd"/>
            <w:r>
              <w:rPr>
                <w:rFonts w:ascii="Times New Roman" w:eastAsiaTheme="minorHAnsi" w:hAnsi="Times New Roman"/>
                <w:lang w:val="en-US"/>
              </w:rPr>
              <w:t xml:space="preserve"> </w:t>
            </w:r>
            <w:proofErr w:type="spellStart"/>
            <w:r>
              <w:rPr>
                <w:rFonts w:ascii="Times New Roman" w:eastAsiaTheme="minorHAnsi" w:hAnsi="Times New Roman"/>
                <w:lang w:val="en-US"/>
              </w:rPr>
              <w:t>наставника</w:t>
            </w:r>
            <w:proofErr w:type="spellEnd"/>
            <w:r>
              <w:rPr>
                <w:rFonts w:ascii="Times New Roman" w:eastAsiaTheme="minorHAnsi" w:hAnsi="Times New Roman"/>
                <w:lang w:val="en-US"/>
              </w:rPr>
              <w:t xml:space="preserve"> </w:t>
            </w:r>
            <w:proofErr w:type="spellStart"/>
            <w:r>
              <w:rPr>
                <w:rFonts w:ascii="Times New Roman" w:eastAsiaTheme="minorHAnsi" w:hAnsi="Times New Roman"/>
                <w:lang w:val="en-US"/>
              </w:rPr>
              <w:t>је</w:t>
            </w:r>
            <w:proofErr w:type="spellEnd"/>
            <w:r>
              <w:rPr>
                <w:rFonts w:ascii="Times New Roman" w:eastAsiaTheme="minorHAnsi" w:hAnsi="Times New Roman"/>
                <w:lang w:val="en-US"/>
              </w:rPr>
              <w:t xml:space="preserve"> </w:t>
            </w:r>
            <w:proofErr w:type="spellStart"/>
            <w:r>
              <w:rPr>
                <w:rFonts w:ascii="Times New Roman" w:eastAsiaTheme="minorHAnsi" w:hAnsi="Times New Roman"/>
                <w:lang w:val="en-US"/>
              </w:rPr>
              <w:t>да</w:t>
            </w:r>
            <w:proofErr w:type="spellEnd"/>
            <w:r>
              <w:rPr>
                <w:rFonts w:ascii="Times New Roman" w:eastAsiaTheme="minorHAnsi" w:hAnsi="Times New Roman"/>
                <w:lang w:val="en-US"/>
              </w:rPr>
              <w:t xml:space="preserve"> </w:t>
            </w:r>
            <w:proofErr w:type="spellStart"/>
            <w:r>
              <w:rPr>
                <w:rFonts w:ascii="Times New Roman" w:eastAsiaTheme="minorHAnsi" w:hAnsi="Times New Roman"/>
                <w:lang w:val="en-US"/>
              </w:rPr>
              <w:t>контекстуализује</w:t>
            </w:r>
            <w:proofErr w:type="spellEnd"/>
            <w:r>
              <w:rPr>
                <w:rFonts w:ascii="Times New Roman" w:eastAsiaTheme="minorHAnsi" w:hAnsi="Times New Roman"/>
                <w:lang w:val="en-US"/>
              </w:rPr>
              <w:t xml:space="preserve"> </w:t>
            </w:r>
            <w:proofErr w:type="spellStart"/>
            <w:r>
              <w:rPr>
                <w:rFonts w:ascii="Times New Roman" w:eastAsiaTheme="minorHAnsi" w:hAnsi="Times New Roman"/>
                <w:lang w:val="en-US"/>
              </w:rPr>
              <w:t>дати</w:t>
            </w:r>
            <w:proofErr w:type="spellEnd"/>
            <w:r>
              <w:rPr>
                <w:rFonts w:ascii="Times New Roman" w:eastAsiaTheme="minorHAnsi" w:hAnsi="Times New Roman"/>
                <w:lang w:val="en-US"/>
              </w:rPr>
              <w:t xml:space="preserve"> </w:t>
            </w:r>
            <w:proofErr w:type="spellStart"/>
            <w:r>
              <w:rPr>
                <w:rFonts w:ascii="Times New Roman" w:eastAsiaTheme="minorHAnsi" w:hAnsi="Times New Roman"/>
                <w:lang w:val="en-US"/>
              </w:rPr>
              <w:t>програм</w:t>
            </w:r>
            <w:proofErr w:type="spellEnd"/>
            <w:r>
              <w:rPr>
                <w:rFonts w:ascii="Times New Roman" w:eastAsiaTheme="minorHAnsi" w:hAnsi="Times New Roman"/>
                <w:lang w:val="en-US"/>
              </w:rPr>
              <w:t xml:space="preserve"> </w:t>
            </w:r>
            <w:proofErr w:type="spellStart"/>
            <w:r>
              <w:rPr>
                <w:rFonts w:ascii="Times New Roman" w:eastAsiaTheme="minorHAnsi" w:hAnsi="Times New Roman"/>
                <w:lang w:val="en-US"/>
              </w:rPr>
              <w:t>потребама</w:t>
            </w:r>
            <w:proofErr w:type="spellEnd"/>
            <w:r>
              <w:rPr>
                <w:rFonts w:ascii="Times New Roman" w:eastAsiaTheme="minorHAnsi" w:hAnsi="Times New Roman"/>
                <w:lang w:val="en-US"/>
              </w:rPr>
              <w:t xml:space="preserve"> </w:t>
            </w:r>
            <w:proofErr w:type="spellStart"/>
            <w:r>
              <w:rPr>
                <w:rFonts w:ascii="Times New Roman" w:eastAsiaTheme="minorHAnsi" w:hAnsi="Times New Roman"/>
                <w:lang w:val="en-US"/>
              </w:rPr>
              <w:t>конкретног</w:t>
            </w:r>
            <w:proofErr w:type="spellEnd"/>
            <w:r>
              <w:rPr>
                <w:rFonts w:ascii="Times New Roman" w:eastAsiaTheme="minorHAnsi" w:hAnsi="Times New Roman"/>
                <w:lang w:val="en-US"/>
              </w:rPr>
              <w:t xml:space="preserve"> </w:t>
            </w:r>
            <w:proofErr w:type="spellStart"/>
            <w:r>
              <w:rPr>
                <w:rFonts w:ascii="Times New Roman" w:eastAsiaTheme="minorHAnsi" w:hAnsi="Times New Roman"/>
                <w:lang w:val="en-US"/>
              </w:rPr>
              <w:t>одељења</w:t>
            </w:r>
            <w:proofErr w:type="spellEnd"/>
            <w:r>
              <w:rPr>
                <w:rFonts w:ascii="Times New Roman" w:eastAsiaTheme="minorHAnsi" w:hAnsi="Times New Roman"/>
                <w:lang w:val="en-US"/>
              </w:rPr>
              <w:t xml:space="preserve"> </w:t>
            </w:r>
            <w:proofErr w:type="spellStart"/>
            <w:r>
              <w:rPr>
                <w:rFonts w:ascii="Times New Roman" w:eastAsiaTheme="minorHAnsi" w:hAnsi="Times New Roman"/>
                <w:lang w:val="en-US"/>
              </w:rPr>
              <w:t>имајући</w:t>
            </w:r>
            <w:proofErr w:type="spellEnd"/>
            <w:r>
              <w:rPr>
                <w:rFonts w:ascii="Times New Roman" w:eastAsiaTheme="minorHAnsi" w:hAnsi="Times New Roman"/>
                <w:lang w:val="en-US"/>
              </w:rPr>
              <w:t xml:space="preserve"> у </w:t>
            </w:r>
            <w:proofErr w:type="spellStart"/>
            <w:r>
              <w:rPr>
                <w:rFonts w:ascii="Times New Roman" w:eastAsiaTheme="minorHAnsi" w:hAnsi="Times New Roman"/>
                <w:lang w:val="en-US"/>
              </w:rPr>
              <w:t>виду</w:t>
            </w:r>
            <w:proofErr w:type="spellEnd"/>
            <w:r>
              <w:rPr>
                <w:rFonts w:ascii="Times New Roman" w:eastAsiaTheme="minorHAnsi" w:hAnsi="Times New Roman"/>
                <w:lang w:val="en-US"/>
              </w:rPr>
              <w:t xml:space="preserve">: </w:t>
            </w:r>
            <w:proofErr w:type="spellStart"/>
            <w:r>
              <w:rPr>
                <w:rFonts w:ascii="Times New Roman" w:eastAsiaTheme="minorHAnsi" w:hAnsi="Times New Roman"/>
                <w:lang w:val="en-US"/>
              </w:rPr>
              <w:t>састав</w:t>
            </w:r>
            <w:proofErr w:type="spellEnd"/>
            <w:r>
              <w:rPr>
                <w:rFonts w:ascii="Times New Roman" w:eastAsiaTheme="minorHAnsi" w:hAnsi="Times New Roman"/>
                <w:lang w:val="en-US"/>
              </w:rPr>
              <w:t xml:space="preserve"> </w:t>
            </w:r>
            <w:proofErr w:type="spellStart"/>
            <w:r>
              <w:rPr>
                <w:rFonts w:ascii="Times New Roman" w:eastAsiaTheme="minorHAnsi" w:hAnsi="Times New Roman"/>
                <w:lang w:val="en-US"/>
              </w:rPr>
              <w:t>одељења</w:t>
            </w:r>
            <w:proofErr w:type="spellEnd"/>
            <w:r>
              <w:rPr>
                <w:rFonts w:ascii="Times New Roman" w:eastAsiaTheme="minorHAnsi" w:hAnsi="Times New Roman"/>
                <w:lang w:val="en-US"/>
              </w:rPr>
              <w:t xml:space="preserve"> и </w:t>
            </w:r>
            <w:proofErr w:type="spellStart"/>
            <w:r>
              <w:rPr>
                <w:rFonts w:ascii="Times New Roman" w:eastAsiaTheme="minorHAnsi" w:hAnsi="Times New Roman"/>
                <w:lang w:val="en-US"/>
              </w:rPr>
              <w:t>карактеристике</w:t>
            </w:r>
            <w:proofErr w:type="spellEnd"/>
            <w:r>
              <w:rPr>
                <w:rFonts w:ascii="Times New Roman" w:eastAsiaTheme="minorHAnsi" w:hAnsi="Times New Roman"/>
                <w:lang w:val="en-US"/>
              </w:rPr>
              <w:t xml:space="preserve"> </w:t>
            </w:r>
            <w:proofErr w:type="spellStart"/>
            <w:r>
              <w:rPr>
                <w:rFonts w:ascii="Times New Roman" w:eastAsiaTheme="minorHAnsi" w:hAnsi="Times New Roman"/>
                <w:lang w:val="en-US"/>
              </w:rPr>
              <w:t>ученика</w:t>
            </w:r>
            <w:proofErr w:type="spellEnd"/>
            <w:r>
              <w:rPr>
                <w:rFonts w:ascii="Times New Roman" w:eastAsiaTheme="minorHAnsi" w:hAnsi="Times New Roman"/>
                <w:lang w:val="en-US"/>
              </w:rPr>
              <w:t xml:space="preserve">; </w:t>
            </w:r>
            <w:proofErr w:type="spellStart"/>
            <w:r>
              <w:rPr>
                <w:rFonts w:ascii="Times New Roman" w:eastAsiaTheme="minorHAnsi" w:hAnsi="Times New Roman"/>
                <w:lang w:val="en-US"/>
              </w:rPr>
              <w:t>уџбенике</w:t>
            </w:r>
            <w:proofErr w:type="spellEnd"/>
            <w:r>
              <w:rPr>
                <w:rFonts w:ascii="Times New Roman" w:eastAsiaTheme="minorHAnsi" w:hAnsi="Times New Roman"/>
                <w:lang w:val="en-US"/>
              </w:rPr>
              <w:t xml:space="preserve"> и </w:t>
            </w:r>
            <w:proofErr w:type="spellStart"/>
            <w:r>
              <w:rPr>
                <w:rFonts w:ascii="Times New Roman" w:eastAsiaTheme="minorHAnsi" w:hAnsi="Times New Roman"/>
                <w:lang w:val="en-US"/>
              </w:rPr>
              <w:t>друге</w:t>
            </w:r>
            <w:proofErr w:type="spellEnd"/>
            <w:r>
              <w:rPr>
                <w:rFonts w:ascii="Times New Roman" w:eastAsiaTheme="minorHAnsi" w:hAnsi="Times New Roman"/>
                <w:lang w:val="en-US"/>
              </w:rPr>
              <w:t xml:space="preserve"> </w:t>
            </w:r>
            <w:proofErr w:type="spellStart"/>
            <w:r>
              <w:rPr>
                <w:rFonts w:ascii="Times New Roman" w:eastAsiaTheme="minorHAnsi" w:hAnsi="Times New Roman"/>
                <w:lang w:val="en-US"/>
              </w:rPr>
              <w:t>наставне</w:t>
            </w:r>
            <w:proofErr w:type="spellEnd"/>
            <w:r>
              <w:rPr>
                <w:rFonts w:ascii="Times New Roman" w:eastAsiaTheme="minorHAnsi" w:hAnsi="Times New Roman"/>
                <w:lang w:val="en-US"/>
              </w:rPr>
              <w:t xml:space="preserve"> </w:t>
            </w:r>
            <w:proofErr w:type="spellStart"/>
            <w:r>
              <w:rPr>
                <w:rFonts w:ascii="Times New Roman" w:eastAsiaTheme="minorHAnsi" w:hAnsi="Times New Roman"/>
                <w:lang w:val="en-US"/>
              </w:rPr>
              <w:t>материјале</w:t>
            </w:r>
            <w:proofErr w:type="spellEnd"/>
            <w:r>
              <w:rPr>
                <w:rFonts w:ascii="Times New Roman" w:eastAsiaTheme="minorHAnsi" w:hAnsi="Times New Roman"/>
                <w:lang w:val="en-US"/>
              </w:rPr>
              <w:t xml:space="preserve"> </w:t>
            </w:r>
            <w:proofErr w:type="spellStart"/>
            <w:r>
              <w:rPr>
                <w:rFonts w:ascii="Times New Roman" w:eastAsiaTheme="minorHAnsi" w:hAnsi="Times New Roman"/>
                <w:lang w:val="en-US"/>
              </w:rPr>
              <w:t>које</w:t>
            </w:r>
            <w:proofErr w:type="spellEnd"/>
            <w:r>
              <w:rPr>
                <w:rFonts w:ascii="Times New Roman" w:eastAsiaTheme="minorHAnsi" w:hAnsi="Times New Roman"/>
                <w:lang w:val="en-US"/>
              </w:rPr>
              <w:t xml:space="preserve"> </w:t>
            </w:r>
            <w:proofErr w:type="spellStart"/>
            <w:r>
              <w:rPr>
                <w:rFonts w:ascii="Times New Roman" w:eastAsiaTheme="minorHAnsi" w:hAnsi="Times New Roman"/>
                <w:lang w:val="en-US"/>
              </w:rPr>
              <w:t>ће</w:t>
            </w:r>
            <w:proofErr w:type="spellEnd"/>
            <w:r>
              <w:rPr>
                <w:rFonts w:ascii="Times New Roman" w:eastAsiaTheme="minorHAnsi" w:hAnsi="Times New Roman"/>
                <w:lang w:val="en-US"/>
              </w:rPr>
              <w:t xml:space="preserve"> </w:t>
            </w:r>
            <w:proofErr w:type="spellStart"/>
            <w:r>
              <w:rPr>
                <w:rFonts w:ascii="Times New Roman" w:eastAsiaTheme="minorHAnsi" w:hAnsi="Times New Roman"/>
                <w:lang w:val="en-US"/>
              </w:rPr>
              <w:t>користити</w:t>
            </w:r>
            <w:proofErr w:type="spellEnd"/>
            <w:r>
              <w:rPr>
                <w:rFonts w:ascii="Times New Roman" w:eastAsiaTheme="minorHAnsi" w:hAnsi="Times New Roman"/>
                <w:lang w:val="en-US"/>
              </w:rPr>
              <w:t xml:space="preserve">; </w:t>
            </w:r>
            <w:proofErr w:type="spellStart"/>
            <w:r>
              <w:rPr>
                <w:rFonts w:ascii="Times New Roman" w:eastAsiaTheme="minorHAnsi" w:hAnsi="Times New Roman"/>
                <w:lang w:val="en-US"/>
              </w:rPr>
              <w:t>техничке</w:t>
            </w:r>
            <w:proofErr w:type="spellEnd"/>
            <w:r>
              <w:rPr>
                <w:rFonts w:ascii="Times New Roman" w:eastAsiaTheme="minorHAnsi" w:hAnsi="Times New Roman"/>
                <w:lang w:val="en-US"/>
              </w:rPr>
              <w:t xml:space="preserve"> </w:t>
            </w:r>
            <w:proofErr w:type="spellStart"/>
            <w:r>
              <w:rPr>
                <w:rFonts w:ascii="Times New Roman" w:eastAsiaTheme="minorHAnsi" w:hAnsi="Times New Roman"/>
                <w:lang w:val="en-US"/>
              </w:rPr>
              <w:t>услове</w:t>
            </w:r>
            <w:proofErr w:type="spellEnd"/>
            <w:r>
              <w:rPr>
                <w:rFonts w:ascii="Times New Roman" w:eastAsiaTheme="minorHAnsi" w:hAnsi="Times New Roman"/>
                <w:lang w:val="en-US"/>
              </w:rPr>
              <w:t xml:space="preserve">, </w:t>
            </w:r>
            <w:proofErr w:type="spellStart"/>
            <w:r>
              <w:rPr>
                <w:rFonts w:ascii="Times New Roman" w:eastAsiaTheme="minorHAnsi" w:hAnsi="Times New Roman"/>
                <w:lang w:val="en-US"/>
              </w:rPr>
              <w:t>наставна</w:t>
            </w:r>
            <w:proofErr w:type="spellEnd"/>
            <w:r>
              <w:rPr>
                <w:rFonts w:ascii="Times New Roman" w:eastAsiaTheme="minorHAnsi" w:hAnsi="Times New Roman"/>
                <w:lang w:val="en-US"/>
              </w:rPr>
              <w:t xml:space="preserve"> </w:t>
            </w:r>
            <w:proofErr w:type="spellStart"/>
            <w:r>
              <w:rPr>
                <w:rFonts w:ascii="Times New Roman" w:eastAsiaTheme="minorHAnsi" w:hAnsi="Times New Roman"/>
                <w:lang w:val="en-US"/>
              </w:rPr>
              <w:t>средства</w:t>
            </w:r>
            <w:proofErr w:type="spellEnd"/>
            <w:r>
              <w:rPr>
                <w:rFonts w:ascii="Times New Roman" w:eastAsiaTheme="minorHAnsi" w:hAnsi="Times New Roman"/>
                <w:lang w:val="en-US"/>
              </w:rPr>
              <w:t xml:space="preserve"> и </w:t>
            </w:r>
            <w:proofErr w:type="spellStart"/>
            <w:r>
              <w:rPr>
                <w:rFonts w:ascii="Times New Roman" w:eastAsiaTheme="minorHAnsi" w:hAnsi="Times New Roman"/>
                <w:lang w:val="en-US"/>
              </w:rPr>
              <w:t>медије</w:t>
            </w:r>
            <w:proofErr w:type="spellEnd"/>
            <w:r>
              <w:rPr>
                <w:rFonts w:ascii="Times New Roman" w:eastAsiaTheme="minorHAnsi" w:hAnsi="Times New Roman"/>
                <w:lang w:val="en-US"/>
              </w:rPr>
              <w:t xml:space="preserve"> </w:t>
            </w:r>
            <w:proofErr w:type="spellStart"/>
            <w:r>
              <w:rPr>
                <w:rFonts w:ascii="Times New Roman" w:eastAsiaTheme="minorHAnsi" w:hAnsi="Times New Roman"/>
                <w:lang w:val="en-US"/>
              </w:rPr>
              <w:t>којима</w:t>
            </w:r>
            <w:proofErr w:type="spellEnd"/>
            <w:r>
              <w:rPr>
                <w:rFonts w:ascii="Times New Roman" w:eastAsiaTheme="minorHAnsi" w:hAnsi="Times New Roman"/>
                <w:lang w:val="en-US"/>
              </w:rPr>
              <w:t xml:space="preserve"> </w:t>
            </w:r>
            <w:proofErr w:type="spellStart"/>
            <w:r>
              <w:rPr>
                <w:rFonts w:ascii="Times New Roman" w:eastAsiaTheme="minorHAnsi" w:hAnsi="Times New Roman"/>
                <w:lang w:val="en-US"/>
              </w:rPr>
              <w:t>школа</w:t>
            </w:r>
            <w:proofErr w:type="spellEnd"/>
            <w:r>
              <w:rPr>
                <w:rFonts w:ascii="Times New Roman" w:eastAsiaTheme="minorHAnsi" w:hAnsi="Times New Roman"/>
                <w:lang w:val="en-US"/>
              </w:rPr>
              <w:t xml:space="preserve"> </w:t>
            </w:r>
            <w:proofErr w:type="spellStart"/>
            <w:r>
              <w:rPr>
                <w:rFonts w:ascii="Times New Roman" w:eastAsiaTheme="minorHAnsi" w:hAnsi="Times New Roman"/>
                <w:lang w:val="en-US"/>
              </w:rPr>
              <w:t>располаже</w:t>
            </w:r>
            <w:proofErr w:type="spellEnd"/>
            <w:r>
              <w:rPr>
                <w:rFonts w:ascii="Times New Roman" w:eastAsiaTheme="minorHAnsi" w:hAnsi="Times New Roman"/>
                <w:lang w:val="en-US"/>
              </w:rPr>
              <w:t xml:space="preserve">; </w:t>
            </w:r>
            <w:proofErr w:type="spellStart"/>
            <w:r>
              <w:rPr>
                <w:rFonts w:ascii="Times New Roman" w:eastAsiaTheme="minorHAnsi" w:hAnsi="Times New Roman"/>
                <w:lang w:val="en-US"/>
              </w:rPr>
              <w:t>ресурсе</w:t>
            </w:r>
            <w:proofErr w:type="spellEnd"/>
            <w:r>
              <w:rPr>
                <w:rFonts w:ascii="Times New Roman" w:eastAsiaTheme="minorHAnsi" w:hAnsi="Times New Roman"/>
                <w:lang w:val="en-US"/>
              </w:rPr>
              <w:t xml:space="preserve">, </w:t>
            </w:r>
            <w:proofErr w:type="spellStart"/>
            <w:r>
              <w:rPr>
                <w:rFonts w:ascii="Times New Roman" w:eastAsiaTheme="minorHAnsi" w:hAnsi="Times New Roman"/>
                <w:lang w:val="en-US"/>
              </w:rPr>
              <w:t>могућности</w:t>
            </w:r>
            <w:proofErr w:type="spellEnd"/>
            <w:r>
              <w:rPr>
                <w:rFonts w:ascii="Times New Roman" w:eastAsiaTheme="minorHAnsi" w:hAnsi="Times New Roman"/>
                <w:lang w:val="en-US"/>
              </w:rPr>
              <w:t xml:space="preserve">, </w:t>
            </w:r>
            <w:proofErr w:type="spellStart"/>
            <w:r>
              <w:rPr>
                <w:rFonts w:ascii="Times New Roman" w:eastAsiaTheme="minorHAnsi" w:hAnsi="Times New Roman"/>
                <w:lang w:val="en-US"/>
              </w:rPr>
              <w:t>као</w:t>
            </w:r>
            <w:proofErr w:type="spellEnd"/>
            <w:r>
              <w:rPr>
                <w:rFonts w:ascii="Times New Roman" w:eastAsiaTheme="minorHAnsi" w:hAnsi="Times New Roman"/>
                <w:lang w:val="en-US"/>
              </w:rPr>
              <w:t xml:space="preserve"> и </w:t>
            </w:r>
            <w:proofErr w:type="spellStart"/>
            <w:r>
              <w:rPr>
                <w:rFonts w:ascii="Times New Roman" w:eastAsiaTheme="minorHAnsi" w:hAnsi="Times New Roman"/>
                <w:lang w:val="en-US"/>
              </w:rPr>
              <w:t>потребе</w:t>
            </w:r>
            <w:proofErr w:type="spellEnd"/>
            <w:r>
              <w:rPr>
                <w:rFonts w:ascii="Times New Roman" w:eastAsiaTheme="minorHAnsi" w:hAnsi="Times New Roman"/>
                <w:lang w:val="en-US"/>
              </w:rPr>
              <w:t xml:space="preserve"> </w:t>
            </w:r>
            <w:proofErr w:type="spellStart"/>
            <w:r>
              <w:rPr>
                <w:rFonts w:ascii="Times New Roman" w:eastAsiaTheme="minorHAnsi" w:hAnsi="Times New Roman"/>
                <w:lang w:val="en-US"/>
              </w:rPr>
              <w:t>локалне</w:t>
            </w:r>
            <w:proofErr w:type="spellEnd"/>
            <w:r>
              <w:rPr>
                <w:rFonts w:ascii="Times New Roman" w:eastAsiaTheme="minorHAnsi" w:hAnsi="Times New Roman"/>
                <w:lang w:val="en-US"/>
              </w:rPr>
              <w:t xml:space="preserve"> </w:t>
            </w:r>
            <w:proofErr w:type="spellStart"/>
            <w:r>
              <w:rPr>
                <w:rFonts w:ascii="Times New Roman" w:eastAsiaTheme="minorHAnsi" w:hAnsi="Times New Roman"/>
                <w:lang w:val="en-US"/>
              </w:rPr>
              <w:t>средине</w:t>
            </w:r>
            <w:proofErr w:type="spellEnd"/>
            <w:r>
              <w:rPr>
                <w:rFonts w:ascii="Times New Roman" w:eastAsiaTheme="minorHAnsi" w:hAnsi="Times New Roman"/>
                <w:lang w:val="en-US"/>
              </w:rPr>
              <w:t xml:space="preserve"> у </w:t>
            </w:r>
            <w:proofErr w:type="spellStart"/>
            <w:r>
              <w:rPr>
                <w:rFonts w:ascii="Times New Roman" w:eastAsiaTheme="minorHAnsi" w:hAnsi="Times New Roman"/>
                <w:lang w:val="en-US"/>
              </w:rPr>
              <w:t>којој</w:t>
            </w:r>
            <w:proofErr w:type="spellEnd"/>
            <w:r>
              <w:rPr>
                <w:rFonts w:ascii="Times New Roman" w:eastAsiaTheme="minorHAnsi" w:hAnsi="Times New Roman"/>
                <w:lang w:val="en-US"/>
              </w:rPr>
              <w:t xml:space="preserve"> </w:t>
            </w:r>
            <w:proofErr w:type="spellStart"/>
            <w:r>
              <w:rPr>
                <w:rFonts w:ascii="Times New Roman" w:eastAsiaTheme="minorHAnsi" w:hAnsi="Times New Roman"/>
                <w:lang w:val="en-US"/>
              </w:rPr>
              <w:t>се</w:t>
            </w:r>
            <w:proofErr w:type="spellEnd"/>
            <w:r>
              <w:rPr>
                <w:rFonts w:ascii="Times New Roman" w:eastAsiaTheme="minorHAnsi" w:hAnsi="Times New Roman"/>
                <w:lang w:val="en-US"/>
              </w:rPr>
              <w:t xml:space="preserve"> </w:t>
            </w:r>
            <w:proofErr w:type="spellStart"/>
            <w:r>
              <w:rPr>
                <w:rFonts w:ascii="Times New Roman" w:eastAsiaTheme="minorHAnsi" w:hAnsi="Times New Roman"/>
                <w:lang w:val="en-US"/>
              </w:rPr>
              <w:t>школа</w:t>
            </w:r>
            <w:proofErr w:type="spellEnd"/>
            <w:r>
              <w:rPr>
                <w:rFonts w:ascii="Times New Roman" w:eastAsiaTheme="minorHAnsi" w:hAnsi="Times New Roman"/>
                <w:lang w:val="en-US"/>
              </w:rPr>
              <w:t xml:space="preserve"> </w:t>
            </w:r>
            <w:proofErr w:type="spellStart"/>
            <w:r>
              <w:rPr>
                <w:rFonts w:ascii="Times New Roman" w:eastAsiaTheme="minorHAnsi" w:hAnsi="Times New Roman"/>
                <w:lang w:val="en-US"/>
              </w:rPr>
              <w:t>налази</w:t>
            </w:r>
            <w:proofErr w:type="spellEnd"/>
            <w:r>
              <w:rPr>
                <w:rFonts w:ascii="Times New Roman" w:eastAsiaTheme="minorHAnsi" w:hAnsi="Times New Roman"/>
                <w:lang w:val="en-US"/>
              </w:rPr>
              <w:t>.</w:t>
            </w:r>
          </w:p>
          <w:p w14:paraId="74BD7A59" w14:textId="77777777" w:rsidR="00361203" w:rsidRDefault="00361203" w:rsidP="00444375">
            <w:pPr>
              <w:rPr>
                <w:rFonts w:ascii="Times New Roman" w:hAnsi="Times New Roman"/>
                <w:b/>
                <w:lang w:val="sr-Cyrl-CS"/>
              </w:rPr>
            </w:pPr>
          </w:p>
        </w:tc>
      </w:tr>
      <w:tr w:rsidR="00361203" w14:paraId="6417003D" w14:textId="77777777" w:rsidTr="00444375">
        <w:tc>
          <w:tcPr>
            <w:tcW w:w="15026" w:type="dxa"/>
            <w:tcBorders>
              <w:top w:val="single" w:sz="4" w:space="0" w:color="auto"/>
              <w:left w:val="single" w:sz="4" w:space="0" w:color="auto"/>
              <w:bottom w:val="single" w:sz="4" w:space="0" w:color="auto"/>
              <w:right w:val="single" w:sz="4" w:space="0" w:color="auto"/>
            </w:tcBorders>
            <w:hideMark/>
          </w:tcPr>
          <w:p w14:paraId="6CFA30C6" w14:textId="77777777" w:rsidR="00361203" w:rsidRDefault="00361203" w:rsidP="00444375">
            <w:pPr>
              <w:pStyle w:val="Default"/>
              <w:rPr>
                <w:rFonts w:eastAsiaTheme="minorHAnsi"/>
                <w:lang w:val="en-US"/>
              </w:rPr>
            </w:pPr>
            <w:r>
              <w:rPr>
                <w:b/>
                <w:lang w:val="ru-RU"/>
              </w:rPr>
              <w:t>Н</w:t>
            </w:r>
            <w:r>
              <w:rPr>
                <w:b/>
                <w:lang w:val="sr-Latn-RS"/>
              </w:rPr>
              <w:t>аставник за припрему рада на часу треба да користи уџбеник одобрен од стране Министарства просвете и спорта и да се усавршава пратећи акредитоване семинаре и најновију стручну литературу.</w:t>
            </w:r>
            <w:r>
              <w:rPr>
                <w:lang w:val="sr-Latn-RS"/>
              </w:rPr>
              <w:t xml:space="preserve"> </w:t>
            </w:r>
          </w:p>
          <w:p w14:paraId="552E1636" w14:textId="77777777" w:rsidR="00361203" w:rsidRDefault="00361203" w:rsidP="00444375">
            <w:pPr>
              <w:rPr>
                <w:rFonts w:ascii="Times New Roman" w:hAnsi="Times New Roman"/>
                <w:b/>
                <w:i/>
                <w:lang w:val="hr-HR"/>
              </w:rPr>
            </w:pPr>
            <w:proofErr w:type="spellStart"/>
            <w:r>
              <w:rPr>
                <w:rFonts w:ascii="Times New Roman" w:eastAsiaTheme="minorHAnsi" w:hAnsi="Times New Roman"/>
                <w:lang w:val="en-US"/>
              </w:rPr>
              <w:t>Препорука</w:t>
            </w:r>
            <w:proofErr w:type="spellEnd"/>
            <w:r>
              <w:rPr>
                <w:rFonts w:ascii="Times New Roman" w:eastAsiaTheme="minorHAnsi" w:hAnsi="Times New Roman"/>
                <w:lang w:val="en-US"/>
              </w:rPr>
              <w:t xml:space="preserve"> </w:t>
            </w:r>
            <w:proofErr w:type="spellStart"/>
            <w:r>
              <w:rPr>
                <w:rFonts w:ascii="Times New Roman" w:eastAsiaTheme="minorHAnsi" w:hAnsi="Times New Roman"/>
                <w:lang w:val="en-US"/>
              </w:rPr>
              <w:t>је</w:t>
            </w:r>
            <w:proofErr w:type="spellEnd"/>
            <w:r>
              <w:rPr>
                <w:rFonts w:ascii="Times New Roman" w:eastAsiaTheme="minorHAnsi" w:hAnsi="Times New Roman"/>
                <w:lang w:val="en-US"/>
              </w:rPr>
              <w:t xml:space="preserve"> </w:t>
            </w:r>
            <w:proofErr w:type="spellStart"/>
            <w:r>
              <w:rPr>
                <w:rFonts w:ascii="Times New Roman" w:eastAsiaTheme="minorHAnsi" w:hAnsi="Times New Roman"/>
                <w:lang w:val="en-US"/>
              </w:rPr>
              <w:t>да</w:t>
            </w:r>
            <w:proofErr w:type="spellEnd"/>
            <w:r>
              <w:rPr>
                <w:rFonts w:ascii="Times New Roman" w:eastAsiaTheme="minorHAnsi" w:hAnsi="Times New Roman"/>
                <w:lang w:val="en-US"/>
              </w:rPr>
              <w:t xml:space="preserve"> </w:t>
            </w:r>
            <w:proofErr w:type="spellStart"/>
            <w:r>
              <w:rPr>
                <w:rFonts w:ascii="Times New Roman" w:eastAsiaTheme="minorHAnsi" w:hAnsi="Times New Roman"/>
                <w:lang w:val="en-US"/>
              </w:rPr>
              <w:t>наставник</w:t>
            </w:r>
            <w:proofErr w:type="spellEnd"/>
            <w:r>
              <w:rPr>
                <w:rFonts w:ascii="Times New Roman" w:eastAsiaTheme="minorHAnsi" w:hAnsi="Times New Roman"/>
                <w:lang w:val="en-US"/>
              </w:rPr>
              <w:t xml:space="preserve"> </w:t>
            </w:r>
            <w:proofErr w:type="spellStart"/>
            <w:r>
              <w:rPr>
                <w:rFonts w:ascii="Times New Roman" w:eastAsiaTheme="minorHAnsi" w:hAnsi="Times New Roman"/>
                <w:lang w:val="en-US"/>
              </w:rPr>
              <w:t>планира</w:t>
            </w:r>
            <w:proofErr w:type="spellEnd"/>
            <w:r>
              <w:rPr>
                <w:rFonts w:ascii="Times New Roman" w:eastAsiaTheme="minorHAnsi" w:hAnsi="Times New Roman"/>
                <w:lang w:val="en-US"/>
              </w:rPr>
              <w:t xml:space="preserve"> и </w:t>
            </w:r>
            <w:proofErr w:type="spellStart"/>
            <w:r>
              <w:rPr>
                <w:rFonts w:ascii="Times New Roman" w:eastAsiaTheme="minorHAnsi" w:hAnsi="Times New Roman"/>
                <w:lang w:val="en-US"/>
              </w:rPr>
              <w:t>припрема</w:t>
            </w:r>
            <w:proofErr w:type="spellEnd"/>
            <w:r>
              <w:rPr>
                <w:rFonts w:ascii="Times New Roman" w:eastAsiaTheme="minorHAnsi" w:hAnsi="Times New Roman"/>
                <w:lang w:val="en-US"/>
              </w:rPr>
              <w:t xml:space="preserve"> </w:t>
            </w:r>
            <w:proofErr w:type="spellStart"/>
            <w:r>
              <w:rPr>
                <w:rFonts w:ascii="Times New Roman" w:eastAsiaTheme="minorHAnsi" w:hAnsi="Times New Roman"/>
                <w:lang w:val="en-US"/>
              </w:rPr>
              <w:t>наставу</w:t>
            </w:r>
            <w:proofErr w:type="spellEnd"/>
            <w:r>
              <w:rPr>
                <w:rFonts w:ascii="Times New Roman" w:eastAsiaTheme="minorHAnsi" w:hAnsi="Times New Roman"/>
                <w:lang w:val="en-US"/>
              </w:rPr>
              <w:t xml:space="preserve"> </w:t>
            </w:r>
            <w:proofErr w:type="spellStart"/>
            <w:r>
              <w:rPr>
                <w:rFonts w:ascii="Times New Roman" w:eastAsiaTheme="minorHAnsi" w:hAnsi="Times New Roman"/>
                <w:lang w:val="en-US"/>
              </w:rPr>
              <w:t>самостално</w:t>
            </w:r>
            <w:proofErr w:type="spellEnd"/>
            <w:r>
              <w:rPr>
                <w:rFonts w:ascii="Times New Roman" w:eastAsiaTheme="minorHAnsi" w:hAnsi="Times New Roman"/>
                <w:lang w:val="en-US"/>
              </w:rPr>
              <w:t xml:space="preserve"> и у </w:t>
            </w:r>
            <w:proofErr w:type="spellStart"/>
            <w:r>
              <w:rPr>
                <w:rFonts w:ascii="Times New Roman" w:eastAsiaTheme="minorHAnsi" w:hAnsi="Times New Roman"/>
                <w:lang w:val="en-US"/>
              </w:rPr>
              <w:t>сарадњи</w:t>
            </w:r>
            <w:proofErr w:type="spellEnd"/>
            <w:r>
              <w:rPr>
                <w:rFonts w:ascii="Times New Roman" w:eastAsiaTheme="minorHAnsi" w:hAnsi="Times New Roman"/>
                <w:lang w:val="en-US"/>
              </w:rPr>
              <w:t xml:space="preserve"> </w:t>
            </w:r>
            <w:proofErr w:type="spellStart"/>
            <w:r>
              <w:rPr>
                <w:rFonts w:ascii="Times New Roman" w:eastAsiaTheme="minorHAnsi" w:hAnsi="Times New Roman"/>
                <w:lang w:val="en-US"/>
              </w:rPr>
              <w:t>са</w:t>
            </w:r>
            <w:proofErr w:type="spellEnd"/>
            <w:r>
              <w:rPr>
                <w:rFonts w:ascii="Times New Roman" w:eastAsiaTheme="minorHAnsi" w:hAnsi="Times New Roman"/>
                <w:lang w:val="en-US"/>
              </w:rPr>
              <w:t xml:space="preserve"> </w:t>
            </w:r>
            <w:proofErr w:type="spellStart"/>
            <w:r>
              <w:rPr>
                <w:rFonts w:ascii="Times New Roman" w:eastAsiaTheme="minorHAnsi" w:hAnsi="Times New Roman"/>
                <w:lang w:val="en-US"/>
              </w:rPr>
              <w:t>колегама</w:t>
            </w:r>
            <w:proofErr w:type="spellEnd"/>
            <w:r>
              <w:rPr>
                <w:rFonts w:ascii="Times New Roman" w:eastAsiaTheme="minorHAnsi" w:hAnsi="Times New Roman"/>
                <w:lang w:val="en-US"/>
              </w:rPr>
              <w:t xml:space="preserve"> </w:t>
            </w:r>
            <w:proofErr w:type="spellStart"/>
            <w:r>
              <w:rPr>
                <w:rFonts w:ascii="Times New Roman" w:eastAsiaTheme="minorHAnsi" w:hAnsi="Times New Roman"/>
                <w:lang w:val="en-US"/>
              </w:rPr>
              <w:t>због</w:t>
            </w:r>
            <w:proofErr w:type="spellEnd"/>
            <w:r>
              <w:rPr>
                <w:rFonts w:ascii="Times New Roman" w:eastAsiaTheme="minorHAnsi" w:hAnsi="Times New Roman"/>
                <w:lang w:val="en-US"/>
              </w:rPr>
              <w:t xml:space="preserve"> </w:t>
            </w:r>
            <w:proofErr w:type="spellStart"/>
            <w:r>
              <w:rPr>
                <w:rFonts w:ascii="Times New Roman" w:eastAsiaTheme="minorHAnsi" w:hAnsi="Times New Roman"/>
                <w:lang w:val="en-US"/>
              </w:rPr>
              <w:t>успостављања</w:t>
            </w:r>
            <w:proofErr w:type="spellEnd"/>
            <w:r>
              <w:rPr>
                <w:rFonts w:ascii="Times New Roman" w:eastAsiaTheme="minorHAnsi" w:hAnsi="Times New Roman"/>
                <w:lang w:val="en-US"/>
              </w:rPr>
              <w:t xml:space="preserve"> </w:t>
            </w:r>
            <w:proofErr w:type="spellStart"/>
            <w:r>
              <w:rPr>
                <w:rFonts w:ascii="Times New Roman" w:eastAsiaTheme="minorHAnsi" w:hAnsi="Times New Roman"/>
                <w:lang w:val="en-US"/>
              </w:rPr>
              <w:t>корелација</w:t>
            </w:r>
            <w:proofErr w:type="spellEnd"/>
            <w:r>
              <w:rPr>
                <w:rFonts w:ascii="Times New Roman" w:eastAsiaTheme="minorHAnsi" w:hAnsi="Times New Roman"/>
                <w:lang w:val="en-US"/>
              </w:rPr>
              <w:t xml:space="preserve"> </w:t>
            </w:r>
            <w:proofErr w:type="spellStart"/>
            <w:r>
              <w:rPr>
                <w:rFonts w:ascii="Times New Roman" w:eastAsiaTheme="minorHAnsi" w:hAnsi="Times New Roman"/>
                <w:lang w:val="en-US"/>
              </w:rPr>
              <w:t>међу</w:t>
            </w:r>
            <w:proofErr w:type="spellEnd"/>
            <w:r>
              <w:rPr>
                <w:rFonts w:ascii="Times New Roman" w:eastAsiaTheme="minorHAnsi" w:hAnsi="Times New Roman"/>
                <w:lang w:val="en-US"/>
              </w:rPr>
              <w:t xml:space="preserve"> </w:t>
            </w:r>
            <w:proofErr w:type="spellStart"/>
            <w:r>
              <w:rPr>
                <w:rFonts w:ascii="Times New Roman" w:eastAsiaTheme="minorHAnsi" w:hAnsi="Times New Roman"/>
                <w:lang w:val="en-US"/>
              </w:rPr>
              <w:t>предметима</w:t>
            </w:r>
            <w:proofErr w:type="spellEnd"/>
            <w:r>
              <w:rPr>
                <w:rFonts w:ascii="Times New Roman" w:eastAsiaTheme="minorHAnsi" w:hAnsi="Times New Roman"/>
                <w:lang w:val="en-US"/>
              </w:rPr>
              <w:t xml:space="preserve"> (</w:t>
            </w:r>
            <w:proofErr w:type="spellStart"/>
            <w:r>
              <w:rPr>
                <w:rFonts w:ascii="Times New Roman" w:eastAsiaTheme="minorHAnsi" w:hAnsi="Times New Roman"/>
                <w:lang w:val="en-US"/>
              </w:rPr>
              <w:t>самостално</w:t>
            </w:r>
            <w:proofErr w:type="spellEnd"/>
            <w:r>
              <w:rPr>
                <w:rFonts w:ascii="Times New Roman" w:eastAsiaTheme="minorHAnsi" w:hAnsi="Times New Roman"/>
                <w:lang w:val="en-US"/>
              </w:rPr>
              <w:t xml:space="preserve"> </w:t>
            </w:r>
            <w:proofErr w:type="spellStart"/>
            <w:r>
              <w:rPr>
                <w:rFonts w:ascii="Times New Roman" w:eastAsiaTheme="minorHAnsi" w:hAnsi="Times New Roman"/>
                <w:lang w:val="en-US"/>
              </w:rPr>
              <w:t>прављење</w:t>
            </w:r>
            <w:proofErr w:type="spellEnd"/>
            <w:r>
              <w:rPr>
                <w:rFonts w:ascii="Times New Roman" w:eastAsiaTheme="minorHAnsi" w:hAnsi="Times New Roman"/>
                <w:lang w:val="en-US"/>
              </w:rPr>
              <w:t xml:space="preserve"> </w:t>
            </w:r>
            <w:proofErr w:type="spellStart"/>
            <w:r>
              <w:rPr>
                <w:rFonts w:ascii="Times New Roman" w:eastAsiaTheme="minorHAnsi" w:hAnsi="Times New Roman"/>
                <w:lang w:val="en-US"/>
              </w:rPr>
              <w:t>модела</w:t>
            </w:r>
            <w:proofErr w:type="spellEnd"/>
            <w:r>
              <w:rPr>
                <w:rFonts w:ascii="Times New Roman" w:eastAsiaTheme="minorHAnsi" w:hAnsi="Times New Roman"/>
                <w:lang w:val="en-US"/>
              </w:rPr>
              <w:t xml:space="preserve"> </w:t>
            </w:r>
            <w:proofErr w:type="spellStart"/>
            <w:r>
              <w:rPr>
                <w:rFonts w:ascii="Times New Roman" w:eastAsiaTheme="minorHAnsi" w:hAnsi="Times New Roman"/>
                <w:lang w:val="en-US"/>
              </w:rPr>
              <w:t>молекула</w:t>
            </w:r>
            <w:proofErr w:type="spellEnd"/>
            <w:r>
              <w:rPr>
                <w:rFonts w:ascii="Times New Roman" w:eastAsiaTheme="minorHAnsi" w:hAnsi="Times New Roman"/>
                <w:lang w:val="en-US"/>
              </w:rPr>
              <w:t xml:space="preserve">, </w:t>
            </w:r>
            <w:proofErr w:type="spellStart"/>
            <w:r>
              <w:rPr>
                <w:rFonts w:ascii="Times New Roman" w:eastAsiaTheme="minorHAnsi" w:hAnsi="Times New Roman"/>
                <w:lang w:val="en-US"/>
              </w:rPr>
              <w:t>писање</w:t>
            </w:r>
            <w:proofErr w:type="spellEnd"/>
            <w:r>
              <w:rPr>
                <w:rFonts w:ascii="Times New Roman" w:eastAsiaTheme="minorHAnsi" w:hAnsi="Times New Roman"/>
                <w:lang w:val="en-US"/>
              </w:rPr>
              <w:t xml:space="preserve"> </w:t>
            </w:r>
            <w:proofErr w:type="spellStart"/>
            <w:r>
              <w:rPr>
                <w:rFonts w:ascii="Times New Roman" w:eastAsiaTheme="minorHAnsi" w:hAnsi="Times New Roman"/>
                <w:lang w:val="en-US"/>
              </w:rPr>
              <w:t>есеја</w:t>
            </w:r>
            <w:proofErr w:type="spellEnd"/>
            <w:r>
              <w:rPr>
                <w:rFonts w:ascii="Times New Roman" w:eastAsiaTheme="minorHAnsi" w:hAnsi="Times New Roman"/>
                <w:lang w:val="en-US"/>
              </w:rPr>
              <w:t xml:space="preserve"> </w:t>
            </w:r>
            <w:proofErr w:type="spellStart"/>
            <w:r>
              <w:rPr>
                <w:rFonts w:ascii="Times New Roman" w:eastAsiaTheme="minorHAnsi" w:hAnsi="Times New Roman"/>
                <w:lang w:val="en-US"/>
              </w:rPr>
              <w:t>на</w:t>
            </w:r>
            <w:proofErr w:type="spellEnd"/>
            <w:r>
              <w:rPr>
                <w:rFonts w:ascii="Times New Roman" w:eastAsiaTheme="minorHAnsi" w:hAnsi="Times New Roman"/>
                <w:lang w:val="en-US"/>
              </w:rPr>
              <w:t xml:space="preserve"> </w:t>
            </w:r>
            <w:proofErr w:type="spellStart"/>
            <w:r>
              <w:rPr>
                <w:rFonts w:ascii="Times New Roman" w:eastAsiaTheme="minorHAnsi" w:hAnsi="Times New Roman"/>
                <w:lang w:val="en-US"/>
              </w:rPr>
              <w:t>матерњем</w:t>
            </w:r>
            <w:proofErr w:type="spellEnd"/>
            <w:r>
              <w:rPr>
                <w:rFonts w:ascii="Times New Roman" w:eastAsiaTheme="minorHAnsi" w:hAnsi="Times New Roman"/>
                <w:lang w:val="en-US"/>
              </w:rPr>
              <w:t xml:space="preserve"> и </w:t>
            </w:r>
            <w:proofErr w:type="spellStart"/>
            <w:r>
              <w:rPr>
                <w:rFonts w:ascii="Times New Roman" w:eastAsiaTheme="minorHAnsi" w:hAnsi="Times New Roman"/>
                <w:lang w:val="en-US"/>
              </w:rPr>
              <w:t>страном</w:t>
            </w:r>
            <w:proofErr w:type="spellEnd"/>
            <w:r>
              <w:rPr>
                <w:rFonts w:ascii="Times New Roman" w:eastAsiaTheme="minorHAnsi" w:hAnsi="Times New Roman"/>
                <w:lang w:val="en-US"/>
              </w:rPr>
              <w:t xml:space="preserve"> </w:t>
            </w:r>
            <w:proofErr w:type="spellStart"/>
            <w:r>
              <w:rPr>
                <w:rFonts w:ascii="Times New Roman" w:eastAsiaTheme="minorHAnsi" w:hAnsi="Times New Roman"/>
                <w:lang w:val="en-US"/>
              </w:rPr>
              <w:t>језику</w:t>
            </w:r>
            <w:proofErr w:type="spellEnd"/>
            <w:r>
              <w:rPr>
                <w:rFonts w:ascii="Times New Roman" w:eastAsiaTheme="minorHAnsi" w:hAnsi="Times New Roman"/>
                <w:lang w:val="en-US"/>
              </w:rPr>
              <w:t xml:space="preserve"> </w:t>
            </w:r>
            <w:proofErr w:type="spellStart"/>
            <w:r>
              <w:rPr>
                <w:rFonts w:ascii="Times New Roman" w:eastAsiaTheme="minorHAnsi" w:hAnsi="Times New Roman"/>
                <w:lang w:val="en-US"/>
              </w:rPr>
              <w:t>који</w:t>
            </w:r>
            <w:proofErr w:type="spellEnd"/>
            <w:r>
              <w:rPr>
                <w:rFonts w:ascii="Times New Roman" w:eastAsiaTheme="minorHAnsi" w:hAnsi="Times New Roman"/>
                <w:lang w:val="en-US"/>
              </w:rPr>
              <w:t xml:space="preserve"> </w:t>
            </w:r>
            <w:proofErr w:type="spellStart"/>
            <w:r>
              <w:rPr>
                <w:rFonts w:ascii="Times New Roman" w:eastAsiaTheme="minorHAnsi" w:hAnsi="Times New Roman"/>
                <w:lang w:val="en-US"/>
              </w:rPr>
              <w:t>уче</w:t>
            </w:r>
            <w:proofErr w:type="spellEnd"/>
            <w:r>
              <w:rPr>
                <w:rFonts w:ascii="Times New Roman" w:eastAsiaTheme="minorHAnsi" w:hAnsi="Times New Roman"/>
                <w:lang w:val="en-US"/>
              </w:rPr>
              <w:t xml:space="preserve">, </w:t>
            </w:r>
            <w:proofErr w:type="spellStart"/>
            <w:r>
              <w:rPr>
                <w:rFonts w:ascii="Times New Roman" w:eastAsiaTheme="minorHAnsi" w:hAnsi="Times New Roman"/>
                <w:lang w:val="en-US"/>
              </w:rPr>
              <w:t>цртање</w:t>
            </w:r>
            <w:proofErr w:type="spellEnd"/>
            <w:r>
              <w:rPr>
                <w:rFonts w:ascii="Times New Roman" w:eastAsiaTheme="minorHAnsi" w:hAnsi="Times New Roman"/>
                <w:lang w:val="en-US"/>
              </w:rPr>
              <w:t xml:space="preserve"> </w:t>
            </w:r>
            <w:proofErr w:type="spellStart"/>
            <w:r>
              <w:rPr>
                <w:rFonts w:ascii="Times New Roman" w:eastAsiaTheme="minorHAnsi" w:hAnsi="Times New Roman"/>
                <w:lang w:val="en-US"/>
              </w:rPr>
              <w:t>итд</w:t>
            </w:r>
            <w:proofErr w:type="spellEnd"/>
            <w:r>
              <w:rPr>
                <w:rFonts w:ascii="Times New Roman" w:eastAsiaTheme="minorHAnsi" w:hAnsi="Times New Roman"/>
                <w:lang w:val="en-US"/>
              </w:rPr>
              <w:t>.).</w:t>
            </w:r>
          </w:p>
        </w:tc>
      </w:tr>
    </w:tbl>
    <w:p w14:paraId="61711034" w14:textId="77777777" w:rsidR="00361203" w:rsidRDefault="00361203" w:rsidP="00361203">
      <w:pPr>
        <w:rPr>
          <w:rFonts w:ascii="Times New Roman" w:hAnsi="Times New Roman"/>
          <w:b/>
          <w:szCs w:val="20"/>
          <w:lang w:val="sr-Cyrl-CS"/>
        </w:rPr>
      </w:pPr>
    </w:p>
    <w:p w14:paraId="4987983F" w14:textId="77777777" w:rsidR="00361203" w:rsidRDefault="00361203" w:rsidP="00361203">
      <w:pPr>
        <w:rPr>
          <w:rFonts w:ascii="Times New Roman" w:hAnsi="Times New Roman"/>
          <w:b/>
          <w:szCs w:val="20"/>
          <w:lang w:val="sr-Cyrl-CS"/>
        </w:rPr>
      </w:pPr>
    </w:p>
    <w:p w14:paraId="71E87E4D" w14:textId="77777777" w:rsidR="00361203" w:rsidRDefault="00361203" w:rsidP="00361203">
      <w:pPr>
        <w:rPr>
          <w:rFonts w:ascii="Times New Roman" w:hAnsi="Times New Roman"/>
          <w:b/>
          <w:szCs w:val="20"/>
          <w:lang w:val="sr-Cyrl-CS"/>
        </w:rPr>
      </w:pPr>
    </w:p>
    <w:p w14:paraId="7F4252DE" w14:textId="77777777" w:rsidR="00361203" w:rsidRDefault="00361203" w:rsidP="00361203">
      <w:pPr>
        <w:rPr>
          <w:rFonts w:ascii="Times New Roman" w:hAnsi="Times New Roman"/>
          <w:b/>
          <w:szCs w:val="20"/>
          <w:lang w:val="sr-Cyrl-CS"/>
        </w:rPr>
      </w:pPr>
    </w:p>
    <w:tbl>
      <w:tblPr>
        <w:tblStyle w:val="TableGrid"/>
        <w:tblpPr w:leftFromText="180" w:rightFromText="180" w:vertAnchor="text" w:horzAnchor="margin" w:tblpXSpec="center" w:tblpY="160"/>
        <w:tblW w:w="15559" w:type="dxa"/>
        <w:tblLook w:val="04A0" w:firstRow="1" w:lastRow="0" w:firstColumn="1" w:lastColumn="0" w:noHBand="0" w:noVBand="1"/>
      </w:tblPr>
      <w:tblGrid>
        <w:gridCol w:w="4670"/>
        <w:gridCol w:w="5920"/>
        <w:gridCol w:w="4969"/>
      </w:tblGrid>
      <w:tr w:rsidR="00361203" w14:paraId="703EE686" w14:textId="77777777" w:rsidTr="00444375">
        <w:tc>
          <w:tcPr>
            <w:tcW w:w="4670" w:type="dxa"/>
            <w:tcBorders>
              <w:top w:val="single" w:sz="4" w:space="0" w:color="auto"/>
              <w:left w:val="single" w:sz="4" w:space="0" w:color="auto"/>
              <w:bottom w:val="single" w:sz="4" w:space="0" w:color="auto"/>
              <w:right w:val="single" w:sz="4" w:space="0" w:color="auto"/>
            </w:tcBorders>
            <w:shd w:val="clear" w:color="auto" w:fill="FFC000"/>
          </w:tcPr>
          <w:p w14:paraId="2E721B71" w14:textId="77777777" w:rsidR="00361203" w:rsidRDefault="00361203" w:rsidP="00444375">
            <w:pPr>
              <w:jc w:val="center"/>
              <w:rPr>
                <w:rFonts w:ascii="Times New Roman" w:hAnsi="Times New Roman"/>
                <w:b/>
                <w:lang w:val="sr-Cyrl-CS"/>
              </w:rPr>
            </w:pPr>
          </w:p>
          <w:p w14:paraId="6A937D37" w14:textId="77777777" w:rsidR="00361203" w:rsidRDefault="00361203" w:rsidP="00444375">
            <w:pPr>
              <w:jc w:val="center"/>
              <w:rPr>
                <w:rFonts w:ascii="Times New Roman" w:hAnsi="Times New Roman"/>
                <w:b/>
                <w:lang w:val="sr-Cyrl-CS"/>
              </w:rPr>
            </w:pPr>
            <w:r>
              <w:rPr>
                <w:rFonts w:ascii="Times New Roman" w:hAnsi="Times New Roman"/>
                <w:b/>
              </w:rPr>
              <w:t>О</w:t>
            </w:r>
            <w:r>
              <w:rPr>
                <w:rFonts w:ascii="Times New Roman" w:hAnsi="Times New Roman"/>
                <w:b/>
                <w:lang w:val="sr-Cyrl-CS"/>
              </w:rPr>
              <w:t>бласт/тема</w:t>
            </w:r>
          </w:p>
          <w:p w14:paraId="3737858A" w14:textId="77777777" w:rsidR="00361203" w:rsidRDefault="00361203" w:rsidP="00444375">
            <w:pPr>
              <w:jc w:val="center"/>
              <w:rPr>
                <w:rFonts w:ascii="Times New Roman" w:hAnsi="Times New Roman"/>
                <w:b/>
                <w:lang w:val="sr-Cyrl-CS"/>
              </w:rPr>
            </w:pPr>
          </w:p>
        </w:tc>
        <w:tc>
          <w:tcPr>
            <w:tcW w:w="5920" w:type="dxa"/>
            <w:tcBorders>
              <w:top w:val="single" w:sz="4" w:space="0" w:color="auto"/>
              <w:left w:val="single" w:sz="4" w:space="0" w:color="auto"/>
              <w:bottom w:val="single" w:sz="4" w:space="0" w:color="auto"/>
              <w:right w:val="single" w:sz="4" w:space="0" w:color="auto"/>
            </w:tcBorders>
            <w:shd w:val="clear" w:color="auto" w:fill="FFC000"/>
          </w:tcPr>
          <w:p w14:paraId="680AE1D0" w14:textId="77777777" w:rsidR="00361203" w:rsidRDefault="00361203" w:rsidP="00444375">
            <w:pPr>
              <w:jc w:val="center"/>
              <w:rPr>
                <w:rFonts w:ascii="Times New Roman" w:hAnsi="Times New Roman"/>
                <w:b/>
                <w:lang w:val="sr-Cyrl-CS"/>
              </w:rPr>
            </w:pPr>
          </w:p>
          <w:p w14:paraId="0485CADF" w14:textId="77777777" w:rsidR="00361203" w:rsidRDefault="00361203" w:rsidP="00444375">
            <w:pPr>
              <w:jc w:val="center"/>
              <w:rPr>
                <w:rFonts w:ascii="Times New Roman" w:hAnsi="Times New Roman"/>
                <w:b/>
              </w:rPr>
            </w:pPr>
            <w:r>
              <w:rPr>
                <w:rFonts w:ascii="Times New Roman" w:hAnsi="Times New Roman"/>
                <w:b/>
              </w:rPr>
              <w:t>Н</w:t>
            </w:r>
            <w:r>
              <w:rPr>
                <w:rFonts w:ascii="Times New Roman" w:hAnsi="Times New Roman"/>
                <w:b/>
                <w:lang w:val="sr-Cyrl-CS"/>
              </w:rPr>
              <w:t>ачини и поступци за остваривање програма</w:t>
            </w:r>
          </w:p>
        </w:tc>
        <w:tc>
          <w:tcPr>
            <w:tcW w:w="4969" w:type="dxa"/>
            <w:tcBorders>
              <w:top w:val="single" w:sz="4" w:space="0" w:color="auto"/>
              <w:left w:val="single" w:sz="4" w:space="0" w:color="auto"/>
              <w:bottom w:val="single" w:sz="4" w:space="0" w:color="auto"/>
              <w:right w:val="single" w:sz="4" w:space="0" w:color="auto"/>
            </w:tcBorders>
            <w:shd w:val="clear" w:color="auto" w:fill="FFC000"/>
          </w:tcPr>
          <w:p w14:paraId="1BC48C7B" w14:textId="77777777" w:rsidR="00361203" w:rsidRDefault="00361203" w:rsidP="00444375">
            <w:pPr>
              <w:jc w:val="center"/>
              <w:rPr>
                <w:rFonts w:ascii="Times New Roman" w:hAnsi="Times New Roman"/>
                <w:b/>
                <w:iCs/>
                <w:lang w:val="sr-Cyrl-CS"/>
              </w:rPr>
            </w:pPr>
          </w:p>
          <w:p w14:paraId="5E4DF863" w14:textId="77777777" w:rsidR="00361203" w:rsidRDefault="00361203" w:rsidP="00444375">
            <w:pPr>
              <w:jc w:val="center"/>
              <w:rPr>
                <w:rFonts w:ascii="Times New Roman" w:hAnsi="Times New Roman"/>
              </w:rPr>
            </w:pPr>
            <w:r>
              <w:rPr>
                <w:rFonts w:ascii="Times New Roman" w:hAnsi="Times New Roman"/>
                <w:b/>
                <w:iCs/>
                <w:lang w:val="sr-Cyrl-CS"/>
              </w:rPr>
              <w:t>Начин провере остварености исхода</w:t>
            </w:r>
          </w:p>
        </w:tc>
      </w:tr>
      <w:tr w:rsidR="00361203" w14:paraId="58A995BC" w14:textId="77777777" w:rsidTr="00444375">
        <w:tc>
          <w:tcPr>
            <w:tcW w:w="4670" w:type="dxa"/>
            <w:tcBorders>
              <w:top w:val="single" w:sz="4" w:space="0" w:color="auto"/>
              <w:left w:val="single" w:sz="4" w:space="0" w:color="auto"/>
              <w:bottom w:val="single" w:sz="4" w:space="0" w:color="auto"/>
              <w:right w:val="single" w:sz="4" w:space="0" w:color="auto"/>
            </w:tcBorders>
          </w:tcPr>
          <w:p w14:paraId="381E867C" w14:textId="77777777" w:rsidR="00361203" w:rsidRDefault="00361203" w:rsidP="00444375">
            <w:pPr>
              <w:autoSpaceDE w:val="0"/>
              <w:autoSpaceDN w:val="0"/>
              <w:adjustRightInd w:val="0"/>
              <w:jc w:val="center"/>
              <w:rPr>
                <w:rFonts w:ascii="Times New Roman" w:hAnsi="Times New Roman"/>
                <w:b/>
                <w:bCs/>
                <w:lang w:val="sr-Cyrl-CS"/>
              </w:rPr>
            </w:pPr>
          </w:p>
          <w:p w14:paraId="061A1ACB" w14:textId="77777777" w:rsidR="00361203" w:rsidRDefault="00361203" w:rsidP="00444375">
            <w:pPr>
              <w:autoSpaceDE w:val="0"/>
              <w:autoSpaceDN w:val="0"/>
              <w:adjustRightInd w:val="0"/>
              <w:jc w:val="center"/>
              <w:rPr>
                <w:rFonts w:ascii="Times New Roman" w:hAnsi="Times New Roman"/>
                <w:b/>
                <w:bCs/>
                <w:lang w:val="sr-Cyrl-CS"/>
              </w:rPr>
            </w:pPr>
          </w:p>
          <w:p w14:paraId="328285C2" w14:textId="77777777" w:rsidR="00361203" w:rsidRDefault="00361203" w:rsidP="00444375">
            <w:pPr>
              <w:autoSpaceDE w:val="0"/>
              <w:autoSpaceDN w:val="0"/>
              <w:adjustRightInd w:val="0"/>
              <w:jc w:val="center"/>
              <w:rPr>
                <w:rFonts w:ascii="Times New Roman" w:hAnsi="Times New Roman"/>
                <w:b/>
                <w:bCs/>
                <w:lang w:val="sr-Cyrl-CS"/>
              </w:rPr>
            </w:pPr>
          </w:p>
          <w:p w14:paraId="54523D2A" w14:textId="77777777" w:rsidR="00361203" w:rsidRDefault="00361203" w:rsidP="00444375">
            <w:pPr>
              <w:autoSpaceDE w:val="0"/>
              <w:autoSpaceDN w:val="0"/>
              <w:adjustRightInd w:val="0"/>
              <w:jc w:val="center"/>
              <w:rPr>
                <w:rFonts w:ascii="Times New Roman" w:hAnsi="Times New Roman"/>
                <w:b/>
                <w:bCs/>
                <w:lang w:val="sr-Cyrl-CS"/>
              </w:rPr>
            </w:pPr>
          </w:p>
          <w:p w14:paraId="72015E5B" w14:textId="77777777" w:rsidR="00361203" w:rsidRDefault="00361203" w:rsidP="00444375">
            <w:pPr>
              <w:autoSpaceDE w:val="0"/>
              <w:autoSpaceDN w:val="0"/>
              <w:adjustRightInd w:val="0"/>
              <w:jc w:val="center"/>
              <w:rPr>
                <w:rFonts w:ascii="Times New Roman" w:hAnsi="Times New Roman"/>
                <w:b/>
                <w:bCs/>
                <w:lang w:val="sr-Cyrl-CS"/>
              </w:rPr>
            </w:pPr>
          </w:p>
          <w:p w14:paraId="398DAAB1" w14:textId="77777777" w:rsidR="00361203" w:rsidRDefault="00361203" w:rsidP="00444375">
            <w:pPr>
              <w:autoSpaceDE w:val="0"/>
              <w:autoSpaceDN w:val="0"/>
              <w:adjustRightInd w:val="0"/>
              <w:jc w:val="center"/>
              <w:rPr>
                <w:rFonts w:ascii="Times New Roman" w:hAnsi="Times New Roman"/>
                <w:b/>
                <w:bCs/>
                <w:lang w:val="sr-Cyrl-CS"/>
              </w:rPr>
            </w:pPr>
          </w:p>
          <w:p w14:paraId="0ADA15DB" w14:textId="77777777" w:rsidR="00361203" w:rsidRDefault="00361203" w:rsidP="00444375">
            <w:pPr>
              <w:autoSpaceDE w:val="0"/>
              <w:autoSpaceDN w:val="0"/>
              <w:adjustRightInd w:val="0"/>
              <w:jc w:val="center"/>
              <w:rPr>
                <w:rFonts w:ascii="Times New Roman" w:hAnsi="Times New Roman"/>
                <w:b/>
                <w:bCs/>
                <w:lang w:val="sr-Cyrl-CS"/>
              </w:rPr>
            </w:pPr>
          </w:p>
          <w:p w14:paraId="6B8525F5" w14:textId="77777777" w:rsidR="00361203" w:rsidRDefault="00361203" w:rsidP="00444375">
            <w:pPr>
              <w:autoSpaceDE w:val="0"/>
              <w:autoSpaceDN w:val="0"/>
              <w:adjustRightInd w:val="0"/>
              <w:jc w:val="center"/>
              <w:rPr>
                <w:rFonts w:ascii="Times New Roman" w:hAnsi="Times New Roman"/>
                <w:b/>
                <w:bCs/>
              </w:rPr>
            </w:pPr>
          </w:p>
          <w:p w14:paraId="6E0E1911" w14:textId="77777777" w:rsidR="00361203" w:rsidRDefault="00361203" w:rsidP="00444375">
            <w:pPr>
              <w:autoSpaceDE w:val="0"/>
              <w:autoSpaceDN w:val="0"/>
              <w:adjustRightInd w:val="0"/>
              <w:jc w:val="center"/>
              <w:rPr>
                <w:rFonts w:ascii="Times New Roman" w:hAnsi="Times New Roman"/>
                <w:b/>
                <w:bCs/>
              </w:rPr>
            </w:pPr>
          </w:p>
          <w:p w14:paraId="2DE4A520" w14:textId="77777777" w:rsidR="00361203" w:rsidRDefault="00361203" w:rsidP="00444375">
            <w:pPr>
              <w:autoSpaceDE w:val="0"/>
              <w:autoSpaceDN w:val="0"/>
              <w:adjustRightInd w:val="0"/>
              <w:rPr>
                <w:rFonts w:ascii="Times New Roman" w:hAnsi="Times New Roman"/>
                <w:b/>
                <w:bCs/>
                <w:lang w:val="sr-Cyrl-RS"/>
              </w:rPr>
            </w:pPr>
            <w:r>
              <w:rPr>
                <w:rFonts w:ascii="Times New Roman" w:hAnsi="Times New Roman"/>
                <w:b/>
                <w:bCs/>
                <w:lang w:val="sr-Cyrl-RS"/>
              </w:rPr>
              <w:t xml:space="preserve">      МЕТАЛИ, ОКСИДИ И</w:t>
            </w:r>
          </w:p>
          <w:p w14:paraId="379F9185" w14:textId="77777777" w:rsidR="00361203" w:rsidRDefault="00361203" w:rsidP="00444375">
            <w:pPr>
              <w:autoSpaceDE w:val="0"/>
              <w:autoSpaceDN w:val="0"/>
              <w:adjustRightInd w:val="0"/>
              <w:rPr>
                <w:rFonts w:ascii="Times New Roman" w:hAnsi="Times New Roman"/>
                <w:b/>
                <w:bCs/>
                <w:lang w:val="sr-Cyrl-RS"/>
              </w:rPr>
            </w:pPr>
            <w:r>
              <w:rPr>
                <w:rFonts w:ascii="Times New Roman" w:hAnsi="Times New Roman"/>
                <w:b/>
                <w:bCs/>
                <w:lang w:val="sr-Cyrl-RS"/>
              </w:rPr>
              <w:t xml:space="preserve">  </w:t>
            </w:r>
          </w:p>
          <w:p w14:paraId="7F9E6D6F" w14:textId="77777777" w:rsidR="00361203" w:rsidRDefault="00361203" w:rsidP="00444375">
            <w:pPr>
              <w:autoSpaceDE w:val="0"/>
              <w:autoSpaceDN w:val="0"/>
              <w:adjustRightInd w:val="0"/>
              <w:rPr>
                <w:rFonts w:ascii="Times New Roman" w:hAnsi="Times New Roman"/>
                <w:b/>
                <w:bCs/>
                <w:lang w:val="sr-Cyrl-RS"/>
              </w:rPr>
            </w:pPr>
            <w:r>
              <w:rPr>
                <w:rFonts w:ascii="Times New Roman" w:hAnsi="Times New Roman"/>
                <w:b/>
                <w:bCs/>
                <w:lang w:val="sr-Cyrl-RS"/>
              </w:rPr>
              <w:t xml:space="preserve">           ХИДРОКСИДИ</w:t>
            </w:r>
          </w:p>
          <w:p w14:paraId="7BD93E85" w14:textId="77777777" w:rsidR="00361203" w:rsidRDefault="00361203" w:rsidP="00444375">
            <w:pPr>
              <w:autoSpaceDE w:val="0"/>
              <w:autoSpaceDN w:val="0"/>
              <w:adjustRightInd w:val="0"/>
              <w:jc w:val="center"/>
              <w:rPr>
                <w:rFonts w:ascii="Times New Roman" w:hAnsi="Times New Roman"/>
                <w:b/>
                <w:bCs/>
              </w:rPr>
            </w:pPr>
          </w:p>
          <w:p w14:paraId="5840769E" w14:textId="77777777" w:rsidR="00361203" w:rsidRDefault="00361203" w:rsidP="00444375">
            <w:pPr>
              <w:autoSpaceDE w:val="0"/>
              <w:autoSpaceDN w:val="0"/>
              <w:adjustRightInd w:val="0"/>
              <w:jc w:val="center"/>
              <w:rPr>
                <w:rFonts w:ascii="Times New Roman" w:hAnsi="Times New Roman"/>
                <w:b/>
                <w:bCs/>
              </w:rPr>
            </w:pPr>
          </w:p>
        </w:tc>
        <w:tc>
          <w:tcPr>
            <w:tcW w:w="5920" w:type="dxa"/>
            <w:tcBorders>
              <w:top w:val="single" w:sz="4" w:space="0" w:color="auto"/>
              <w:left w:val="single" w:sz="4" w:space="0" w:color="auto"/>
              <w:bottom w:val="single" w:sz="4" w:space="0" w:color="auto"/>
              <w:right w:val="single" w:sz="4" w:space="0" w:color="auto"/>
            </w:tcBorders>
            <w:hideMark/>
          </w:tcPr>
          <w:p w14:paraId="3C136071" w14:textId="77777777" w:rsidR="00361203" w:rsidRDefault="00361203" w:rsidP="00444375">
            <w:pPr>
              <w:autoSpaceDE w:val="0"/>
              <w:autoSpaceDN w:val="0"/>
              <w:adjustRightInd w:val="0"/>
              <w:rPr>
                <w:rFonts w:ascii="Times New Roman" w:hAnsi="Times New Roman"/>
                <w:lang w:val="sr-Cyrl-RS"/>
              </w:rPr>
            </w:pPr>
            <w:r>
              <w:rPr>
                <w:rFonts w:ascii="Times New Roman" w:hAnsi="Times New Roman"/>
                <w:lang w:val="sr-Cyrl-RS"/>
              </w:rPr>
              <w:t>Ученици савладавају заступљеност метала у живој и неживој природи, чиме разумеју састав природе и значај добијања метала из руда, као и важност очувања животне средине. Ученици повезују облик налажења метала у природи са структуром њиховог атома, реактивношћу и местом у Периодном систему елемената</w:t>
            </w:r>
          </w:p>
          <w:p w14:paraId="4E67AF1C" w14:textId="77777777" w:rsidR="00361203" w:rsidRDefault="00361203" w:rsidP="00444375">
            <w:pPr>
              <w:autoSpaceDE w:val="0"/>
              <w:autoSpaceDN w:val="0"/>
              <w:adjustRightInd w:val="0"/>
              <w:rPr>
                <w:rFonts w:ascii="Times New Roman" w:hAnsi="Times New Roman"/>
                <w:lang w:val="sr-Cyrl-RS"/>
              </w:rPr>
            </w:pPr>
            <w:r>
              <w:rPr>
                <w:rFonts w:ascii="Times New Roman" w:hAnsi="Times New Roman"/>
                <w:lang w:val="sr-Cyrl-RS"/>
              </w:rPr>
              <w:t>Ученици треба да сазнају о важности појединих катјона метала за живе организме и то повежу са знањем из биологије(међупредметна корелација).</w:t>
            </w:r>
          </w:p>
          <w:p w14:paraId="7AB599C3" w14:textId="77777777" w:rsidR="00361203" w:rsidRDefault="00361203" w:rsidP="00444375">
            <w:pPr>
              <w:autoSpaceDE w:val="0"/>
              <w:autoSpaceDN w:val="0"/>
              <w:adjustRightInd w:val="0"/>
              <w:rPr>
                <w:rFonts w:ascii="Times New Roman" w:hAnsi="Times New Roman"/>
                <w:lang w:val="sr-Cyrl-RS"/>
              </w:rPr>
            </w:pPr>
            <w:r>
              <w:rPr>
                <w:rFonts w:ascii="Times New Roman" w:hAnsi="Times New Roman"/>
                <w:lang w:val="sr-Cyrl-RS"/>
              </w:rPr>
              <w:t>Физичка својства уче у прегледу, а хемијска својства типичних метала на примерима натријума и калијума као представнике алкалних метала и магнезијума и калцијума као представнике земноалкалних метала.</w:t>
            </w:r>
          </w:p>
          <w:p w14:paraId="23D8D0D1" w14:textId="77777777" w:rsidR="00361203" w:rsidRDefault="00361203" w:rsidP="00444375">
            <w:pPr>
              <w:autoSpaceDE w:val="0"/>
              <w:autoSpaceDN w:val="0"/>
              <w:adjustRightInd w:val="0"/>
              <w:rPr>
                <w:rFonts w:ascii="Times New Roman" w:hAnsi="Times New Roman"/>
                <w:lang w:val="sr-Cyrl-RS"/>
              </w:rPr>
            </w:pPr>
            <w:r>
              <w:rPr>
                <w:rFonts w:ascii="Times New Roman" w:hAnsi="Times New Roman"/>
                <w:lang w:val="sr-Cyrl-RS"/>
              </w:rPr>
              <w:t>Ученици треба да уоче да је кисеоник неопходан реактант у реакцијама оксидације(сагоревање и рђање) и упоређују тежњу различитих метала на том типу реакције. Ученици посматрају демонстрацију сагоревања метала ( магнезијум) као пример добијања оксида.</w:t>
            </w:r>
          </w:p>
          <w:p w14:paraId="4FCFA8E2" w14:textId="77777777" w:rsidR="00361203" w:rsidRDefault="00361203" w:rsidP="00444375">
            <w:pPr>
              <w:autoSpaceDE w:val="0"/>
              <w:autoSpaceDN w:val="0"/>
              <w:adjustRightInd w:val="0"/>
              <w:rPr>
                <w:rFonts w:ascii="Times New Roman" w:hAnsi="Times New Roman"/>
                <w:lang w:val="sr-Cyrl-RS"/>
              </w:rPr>
            </w:pPr>
            <w:r>
              <w:rPr>
                <w:rFonts w:ascii="Times New Roman" w:hAnsi="Times New Roman"/>
                <w:lang w:val="sr-Cyrl-RS"/>
              </w:rPr>
              <w:t>На основу демонстрације реакције натријума, калијума, калцијума, магнезијума са водом ученици виде пример добијања хидроксида, али и упоређују реактивност алкалних и земноалкалних метала и то повезују са структуром атома и положајем у Периодном систему елемената.</w:t>
            </w:r>
          </w:p>
          <w:p w14:paraId="6C8EC076" w14:textId="77777777" w:rsidR="00361203" w:rsidRDefault="00361203" w:rsidP="00444375">
            <w:pPr>
              <w:autoSpaceDE w:val="0"/>
              <w:autoSpaceDN w:val="0"/>
              <w:adjustRightInd w:val="0"/>
              <w:rPr>
                <w:rFonts w:ascii="Times New Roman" w:hAnsi="Times New Roman"/>
                <w:lang w:val="sr-Cyrl-RS"/>
              </w:rPr>
            </w:pPr>
            <w:r>
              <w:rPr>
                <w:rFonts w:ascii="Times New Roman" w:hAnsi="Times New Roman"/>
                <w:lang w:val="sr-Cyrl-RS"/>
              </w:rPr>
              <w:t>Учење се ослања превасходно на стечена знања о дисоцијацији хидроксида и постојању –</w:t>
            </w:r>
            <w:r>
              <w:rPr>
                <w:rFonts w:ascii="Times New Roman" w:hAnsi="Times New Roman"/>
                <w:lang w:val="sr-Latn-RS"/>
              </w:rPr>
              <w:t>OH</w:t>
            </w:r>
            <w:r>
              <w:rPr>
                <w:rFonts w:ascii="Times New Roman" w:hAnsi="Times New Roman"/>
                <w:lang w:val="sr-Cyrl-RS"/>
              </w:rPr>
              <w:t xml:space="preserve"> јона који проузрокују базност раствора, као и доказивању база помоћу индикатора.</w:t>
            </w:r>
          </w:p>
          <w:p w14:paraId="3B7A7151" w14:textId="77777777" w:rsidR="00361203" w:rsidRDefault="00361203" w:rsidP="00444375">
            <w:pPr>
              <w:autoSpaceDE w:val="0"/>
              <w:autoSpaceDN w:val="0"/>
              <w:adjustRightInd w:val="0"/>
              <w:rPr>
                <w:rFonts w:ascii="Times New Roman" w:hAnsi="Times New Roman"/>
                <w:lang w:val="sr-Cyrl-RS"/>
              </w:rPr>
            </w:pPr>
            <w:r>
              <w:rPr>
                <w:rFonts w:ascii="Times New Roman" w:hAnsi="Times New Roman"/>
                <w:lang w:val="sr-Cyrl-RS"/>
              </w:rPr>
              <w:t>Ученици треба да сазнају о начинима заштите метала од корозије, о легирању, о легурама које се најчешће користе ( бронза, месинг, челик, дуралуминијум, силумини ).</w:t>
            </w:r>
          </w:p>
          <w:p w14:paraId="635A1367" w14:textId="77777777" w:rsidR="00361203" w:rsidRDefault="00361203" w:rsidP="00444375">
            <w:pPr>
              <w:autoSpaceDE w:val="0"/>
              <w:autoSpaceDN w:val="0"/>
              <w:adjustRightInd w:val="0"/>
              <w:rPr>
                <w:rFonts w:ascii="Times New Roman" w:hAnsi="Times New Roman"/>
                <w:lang w:val="sr-Cyrl-RS"/>
              </w:rPr>
            </w:pPr>
            <w:r>
              <w:rPr>
                <w:rFonts w:ascii="Times New Roman" w:hAnsi="Times New Roman"/>
                <w:lang w:val="sr-Cyrl-RS"/>
              </w:rPr>
              <w:lastRenderedPageBreak/>
              <w:t>Лабораторијска вежба: Испитивање физичких својстава метала, испитивање проводљивости топлоте и електричне струје, магнетичности, тврдоће, густине гвожђа, алуминијума и бакра.</w:t>
            </w:r>
          </w:p>
          <w:p w14:paraId="11A7549A" w14:textId="77777777" w:rsidR="00361203" w:rsidRDefault="00361203" w:rsidP="00444375">
            <w:pPr>
              <w:autoSpaceDE w:val="0"/>
              <w:autoSpaceDN w:val="0"/>
              <w:adjustRightInd w:val="0"/>
              <w:rPr>
                <w:rFonts w:ascii="Times New Roman" w:hAnsi="Times New Roman"/>
                <w:lang w:val="sr-Cyrl-RS"/>
              </w:rPr>
            </w:pPr>
            <w:r>
              <w:rPr>
                <w:rFonts w:ascii="Times New Roman" w:hAnsi="Times New Roman"/>
                <w:lang w:val="sr-Cyrl-RS"/>
              </w:rPr>
              <w:t>Реакција метала са киселинама :разблажене хлороводоничне киселине са магнезијумом, гвожђем и цинком.</w:t>
            </w:r>
          </w:p>
        </w:tc>
        <w:tc>
          <w:tcPr>
            <w:tcW w:w="4969" w:type="dxa"/>
            <w:tcBorders>
              <w:top w:val="single" w:sz="4" w:space="0" w:color="auto"/>
              <w:left w:val="single" w:sz="4" w:space="0" w:color="auto"/>
              <w:bottom w:val="single" w:sz="4" w:space="0" w:color="auto"/>
              <w:right w:val="single" w:sz="4" w:space="0" w:color="auto"/>
            </w:tcBorders>
            <w:hideMark/>
          </w:tcPr>
          <w:p w14:paraId="5B6546ED" w14:textId="77777777" w:rsidR="00361203" w:rsidRDefault="00361203" w:rsidP="00E774ED">
            <w:pPr>
              <w:pStyle w:val="ListParagraph"/>
              <w:widowControl/>
              <w:numPr>
                <w:ilvl w:val="0"/>
                <w:numId w:val="52"/>
              </w:numPr>
              <w:tabs>
                <w:tab w:val="left" w:pos="55"/>
                <w:tab w:val="left" w:pos="197"/>
              </w:tabs>
              <w:autoSpaceDE/>
              <w:autoSpaceDN/>
              <w:ind w:left="0" w:firstLine="0"/>
              <w:contextualSpacing/>
              <w:rPr>
                <w:iCs/>
                <w:sz w:val="24"/>
                <w:szCs w:val="24"/>
                <w:lang w:val="sr-Cyrl-CS"/>
              </w:rPr>
            </w:pPr>
            <w:r>
              <w:rPr>
                <w:iCs/>
                <w:sz w:val="24"/>
                <w:szCs w:val="24"/>
                <w:lang w:val="sr-Cyrl-CS"/>
              </w:rPr>
              <w:lastRenderedPageBreak/>
              <w:t>Иницијално тестирање</w:t>
            </w:r>
          </w:p>
          <w:p w14:paraId="575EC7AA" w14:textId="77777777" w:rsidR="00361203" w:rsidRDefault="00361203" w:rsidP="00E774ED">
            <w:pPr>
              <w:pStyle w:val="ListParagraph"/>
              <w:widowControl/>
              <w:numPr>
                <w:ilvl w:val="0"/>
                <w:numId w:val="52"/>
              </w:numPr>
              <w:tabs>
                <w:tab w:val="left" w:pos="55"/>
                <w:tab w:val="left" w:pos="197"/>
              </w:tabs>
              <w:autoSpaceDE/>
              <w:autoSpaceDN/>
              <w:ind w:left="0" w:firstLine="0"/>
              <w:contextualSpacing/>
              <w:rPr>
                <w:iCs/>
                <w:sz w:val="24"/>
                <w:szCs w:val="24"/>
                <w:lang w:val="sr-Cyrl-CS"/>
              </w:rPr>
            </w:pPr>
            <w:r>
              <w:rPr>
                <w:iCs/>
                <w:sz w:val="24"/>
                <w:szCs w:val="24"/>
                <w:lang w:val="sr-Cyrl-CS"/>
              </w:rPr>
              <w:t>Формативно, свакодневно  оцењивање усмених одговора ученика</w:t>
            </w:r>
          </w:p>
          <w:p w14:paraId="6A1EAF3B" w14:textId="77777777" w:rsidR="00361203" w:rsidRDefault="00361203" w:rsidP="00E774ED">
            <w:pPr>
              <w:pStyle w:val="ListParagraph"/>
              <w:widowControl/>
              <w:numPr>
                <w:ilvl w:val="0"/>
                <w:numId w:val="52"/>
              </w:numPr>
              <w:tabs>
                <w:tab w:val="left" w:pos="55"/>
                <w:tab w:val="left" w:pos="197"/>
              </w:tabs>
              <w:autoSpaceDE/>
              <w:autoSpaceDN/>
              <w:ind w:left="0" w:firstLine="0"/>
              <w:contextualSpacing/>
              <w:rPr>
                <w:iCs/>
                <w:sz w:val="24"/>
                <w:szCs w:val="24"/>
                <w:lang w:val="sr-Cyrl-CS"/>
              </w:rPr>
            </w:pPr>
            <w:r>
              <w:rPr>
                <w:iCs/>
                <w:sz w:val="24"/>
                <w:szCs w:val="24"/>
                <w:lang w:val="sr-Cyrl-CS"/>
              </w:rPr>
              <w:t>Самоевалуација и евалуација на крају месеца и током појединих часова</w:t>
            </w:r>
          </w:p>
          <w:p w14:paraId="3635488B" w14:textId="77777777" w:rsidR="00361203" w:rsidRDefault="00361203" w:rsidP="00E774ED">
            <w:pPr>
              <w:pStyle w:val="ListParagraph"/>
              <w:widowControl/>
              <w:numPr>
                <w:ilvl w:val="0"/>
                <w:numId w:val="52"/>
              </w:numPr>
              <w:tabs>
                <w:tab w:val="left" w:pos="55"/>
                <w:tab w:val="left" w:pos="197"/>
              </w:tabs>
              <w:autoSpaceDE/>
              <w:autoSpaceDN/>
              <w:ind w:left="0" w:firstLine="0"/>
              <w:contextualSpacing/>
              <w:rPr>
                <w:iCs/>
                <w:sz w:val="24"/>
                <w:szCs w:val="24"/>
                <w:lang w:val="sr-Cyrl-CS"/>
              </w:rPr>
            </w:pPr>
            <w:r>
              <w:rPr>
                <w:iCs/>
                <w:sz w:val="24"/>
                <w:szCs w:val="24"/>
                <w:lang w:val="sr-Cyrl-CS"/>
              </w:rPr>
              <w:t>Домаћи задатак</w:t>
            </w:r>
          </w:p>
          <w:p w14:paraId="352CDBBB" w14:textId="77777777" w:rsidR="00361203" w:rsidRDefault="00361203" w:rsidP="00E774ED">
            <w:pPr>
              <w:pStyle w:val="ListParagraph"/>
              <w:widowControl/>
              <w:numPr>
                <w:ilvl w:val="0"/>
                <w:numId w:val="52"/>
              </w:numPr>
              <w:tabs>
                <w:tab w:val="left" w:pos="55"/>
                <w:tab w:val="left" w:pos="197"/>
              </w:tabs>
              <w:autoSpaceDE/>
              <w:autoSpaceDN/>
              <w:ind w:left="0" w:firstLine="0"/>
              <w:contextualSpacing/>
              <w:rPr>
                <w:iCs/>
                <w:sz w:val="24"/>
                <w:szCs w:val="24"/>
                <w:lang w:val="sr-Cyrl-CS"/>
              </w:rPr>
            </w:pPr>
            <w:r>
              <w:rPr>
                <w:sz w:val="24"/>
                <w:szCs w:val="24"/>
                <w:lang w:val="sr-Cyrl-CS"/>
              </w:rPr>
              <w:t>Л</w:t>
            </w:r>
            <w:r>
              <w:rPr>
                <w:sz w:val="24"/>
                <w:szCs w:val="24"/>
              </w:rPr>
              <w:t>абораторијске вежбе</w:t>
            </w:r>
          </w:p>
          <w:p w14:paraId="14F6699B" w14:textId="77777777" w:rsidR="00361203" w:rsidRDefault="00361203" w:rsidP="00E774ED">
            <w:pPr>
              <w:pStyle w:val="ListParagraph"/>
              <w:widowControl/>
              <w:numPr>
                <w:ilvl w:val="0"/>
                <w:numId w:val="52"/>
              </w:numPr>
              <w:tabs>
                <w:tab w:val="left" w:pos="55"/>
                <w:tab w:val="left" w:pos="197"/>
              </w:tabs>
              <w:autoSpaceDE/>
              <w:autoSpaceDN/>
              <w:ind w:left="0" w:firstLine="0"/>
              <w:contextualSpacing/>
              <w:rPr>
                <w:iCs/>
                <w:sz w:val="24"/>
                <w:szCs w:val="24"/>
                <w:lang w:val="sr-Cyrl-CS"/>
              </w:rPr>
            </w:pPr>
            <w:r>
              <w:rPr>
                <w:sz w:val="24"/>
                <w:szCs w:val="24"/>
                <w:lang w:val="sr-Cyrl-CS"/>
              </w:rPr>
              <w:t>П</w:t>
            </w:r>
            <w:r>
              <w:rPr>
                <w:sz w:val="24"/>
                <w:szCs w:val="24"/>
              </w:rPr>
              <w:t>роблемски задаци</w:t>
            </w:r>
          </w:p>
          <w:p w14:paraId="4C3E1C86" w14:textId="77777777" w:rsidR="00361203" w:rsidRDefault="00361203" w:rsidP="00E774ED">
            <w:pPr>
              <w:pStyle w:val="ListParagraph"/>
              <w:widowControl/>
              <w:numPr>
                <w:ilvl w:val="0"/>
                <w:numId w:val="52"/>
              </w:numPr>
              <w:tabs>
                <w:tab w:val="left" w:pos="55"/>
                <w:tab w:val="left" w:pos="197"/>
              </w:tabs>
              <w:autoSpaceDE/>
              <w:autoSpaceDN/>
              <w:ind w:left="0" w:firstLine="0"/>
              <w:contextualSpacing/>
              <w:rPr>
                <w:iCs/>
                <w:sz w:val="24"/>
                <w:szCs w:val="24"/>
                <w:lang w:val="sr-Cyrl-CS"/>
              </w:rPr>
            </w:pPr>
            <w:r>
              <w:rPr>
                <w:iCs/>
                <w:sz w:val="24"/>
                <w:szCs w:val="24"/>
                <w:lang w:val="sr-Cyrl-CS"/>
              </w:rPr>
              <w:t>Писана провера</w:t>
            </w:r>
          </w:p>
          <w:p w14:paraId="05D929E2" w14:textId="77777777" w:rsidR="00361203" w:rsidRDefault="00361203" w:rsidP="00E774ED">
            <w:pPr>
              <w:pStyle w:val="ListParagraph"/>
              <w:widowControl/>
              <w:numPr>
                <w:ilvl w:val="0"/>
                <w:numId w:val="53"/>
              </w:numPr>
              <w:autoSpaceDE/>
              <w:autoSpaceDN/>
              <w:ind w:left="264" w:hanging="283"/>
              <w:contextualSpacing/>
              <w:rPr>
                <w:sz w:val="24"/>
                <w:szCs w:val="24"/>
              </w:rPr>
            </w:pPr>
            <w:r>
              <w:rPr>
                <w:sz w:val="24"/>
                <w:szCs w:val="24"/>
              </w:rPr>
              <w:t>објективни тестови са допуњавањем кратких одговора</w:t>
            </w:r>
          </w:p>
          <w:p w14:paraId="77287779" w14:textId="77777777" w:rsidR="00361203" w:rsidRDefault="00361203" w:rsidP="00E774ED">
            <w:pPr>
              <w:pStyle w:val="ListParagraph"/>
              <w:widowControl/>
              <w:numPr>
                <w:ilvl w:val="0"/>
                <w:numId w:val="53"/>
              </w:numPr>
              <w:autoSpaceDE/>
              <w:autoSpaceDN/>
              <w:ind w:left="264" w:hanging="283"/>
              <w:contextualSpacing/>
              <w:rPr>
                <w:sz w:val="24"/>
                <w:szCs w:val="24"/>
              </w:rPr>
            </w:pPr>
            <w:r>
              <w:rPr>
                <w:sz w:val="24"/>
                <w:szCs w:val="24"/>
              </w:rPr>
              <w:t>задаци са означавањем</w:t>
            </w:r>
          </w:p>
          <w:p w14:paraId="667C5BE2" w14:textId="77777777" w:rsidR="00361203" w:rsidRDefault="00361203" w:rsidP="00E774ED">
            <w:pPr>
              <w:pStyle w:val="ListParagraph"/>
              <w:widowControl/>
              <w:numPr>
                <w:ilvl w:val="0"/>
                <w:numId w:val="53"/>
              </w:numPr>
              <w:autoSpaceDE/>
              <w:autoSpaceDN/>
              <w:ind w:left="264" w:hanging="283"/>
              <w:contextualSpacing/>
              <w:rPr>
                <w:sz w:val="24"/>
                <w:szCs w:val="24"/>
              </w:rPr>
            </w:pPr>
            <w:r>
              <w:rPr>
                <w:sz w:val="24"/>
                <w:szCs w:val="24"/>
              </w:rPr>
              <w:t>задаци вишеструког избора</w:t>
            </w:r>
          </w:p>
          <w:p w14:paraId="4BDDE1EA" w14:textId="77777777" w:rsidR="00361203" w:rsidRDefault="00361203" w:rsidP="00E774ED">
            <w:pPr>
              <w:pStyle w:val="ListParagraph"/>
              <w:widowControl/>
              <w:numPr>
                <w:ilvl w:val="0"/>
                <w:numId w:val="53"/>
              </w:numPr>
              <w:autoSpaceDE/>
              <w:autoSpaceDN/>
              <w:ind w:left="264" w:hanging="283"/>
              <w:contextualSpacing/>
              <w:rPr>
                <w:sz w:val="24"/>
                <w:szCs w:val="24"/>
              </w:rPr>
            </w:pPr>
            <w:r>
              <w:rPr>
                <w:sz w:val="24"/>
                <w:szCs w:val="24"/>
              </w:rPr>
              <w:t>спаривање појмова</w:t>
            </w:r>
          </w:p>
          <w:p w14:paraId="1A30AEAB" w14:textId="77777777" w:rsidR="00361203" w:rsidRDefault="00361203" w:rsidP="00E774ED">
            <w:pPr>
              <w:pStyle w:val="ListParagraph"/>
              <w:widowControl/>
              <w:numPr>
                <w:ilvl w:val="0"/>
                <w:numId w:val="53"/>
              </w:numPr>
              <w:autoSpaceDE/>
              <w:autoSpaceDN/>
              <w:ind w:left="264" w:hanging="283"/>
              <w:contextualSpacing/>
              <w:rPr>
                <w:sz w:val="24"/>
                <w:szCs w:val="24"/>
              </w:rPr>
            </w:pPr>
            <w:r>
              <w:rPr>
                <w:sz w:val="24"/>
                <w:szCs w:val="24"/>
              </w:rPr>
              <w:t>задаци есејског типа</w:t>
            </w:r>
          </w:p>
        </w:tc>
      </w:tr>
      <w:tr w:rsidR="00361203" w14:paraId="6D771754" w14:textId="77777777" w:rsidTr="00444375">
        <w:tc>
          <w:tcPr>
            <w:tcW w:w="4670" w:type="dxa"/>
            <w:tcBorders>
              <w:top w:val="single" w:sz="4" w:space="0" w:color="auto"/>
              <w:left w:val="single" w:sz="4" w:space="0" w:color="auto"/>
              <w:bottom w:val="single" w:sz="4" w:space="0" w:color="auto"/>
              <w:right w:val="single" w:sz="4" w:space="0" w:color="auto"/>
            </w:tcBorders>
          </w:tcPr>
          <w:p w14:paraId="7CE22F4D" w14:textId="77777777" w:rsidR="00361203" w:rsidRDefault="00361203" w:rsidP="00444375">
            <w:pPr>
              <w:autoSpaceDE w:val="0"/>
              <w:autoSpaceDN w:val="0"/>
              <w:adjustRightInd w:val="0"/>
              <w:jc w:val="center"/>
              <w:rPr>
                <w:rFonts w:ascii="Times New Roman" w:hAnsi="Times New Roman"/>
                <w:b/>
                <w:bCs/>
                <w:lang w:val="sr-Cyrl-CS"/>
              </w:rPr>
            </w:pPr>
          </w:p>
          <w:p w14:paraId="0C3D8D4B" w14:textId="77777777" w:rsidR="00361203" w:rsidRDefault="00361203" w:rsidP="00444375">
            <w:pPr>
              <w:autoSpaceDE w:val="0"/>
              <w:autoSpaceDN w:val="0"/>
              <w:adjustRightInd w:val="0"/>
              <w:jc w:val="center"/>
              <w:rPr>
                <w:rFonts w:ascii="Times New Roman" w:hAnsi="Times New Roman"/>
                <w:b/>
                <w:bCs/>
                <w:lang w:val="sr-Cyrl-CS"/>
              </w:rPr>
            </w:pPr>
          </w:p>
          <w:p w14:paraId="30623483" w14:textId="77777777" w:rsidR="00361203" w:rsidRDefault="00361203" w:rsidP="00444375">
            <w:pPr>
              <w:autoSpaceDE w:val="0"/>
              <w:autoSpaceDN w:val="0"/>
              <w:adjustRightInd w:val="0"/>
              <w:jc w:val="center"/>
              <w:rPr>
                <w:rFonts w:ascii="Times New Roman" w:hAnsi="Times New Roman"/>
                <w:b/>
                <w:bCs/>
                <w:lang w:val="sr-Cyrl-CS"/>
              </w:rPr>
            </w:pPr>
          </w:p>
          <w:p w14:paraId="42855D42" w14:textId="77777777" w:rsidR="00361203" w:rsidRDefault="00361203" w:rsidP="00444375">
            <w:pPr>
              <w:autoSpaceDE w:val="0"/>
              <w:autoSpaceDN w:val="0"/>
              <w:adjustRightInd w:val="0"/>
              <w:jc w:val="center"/>
              <w:rPr>
                <w:rFonts w:ascii="Times New Roman" w:hAnsi="Times New Roman"/>
                <w:b/>
                <w:bCs/>
                <w:lang w:val="sr-Cyrl-CS"/>
              </w:rPr>
            </w:pPr>
          </w:p>
          <w:p w14:paraId="11577463" w14:textId="77777777" w:rsidR="00361203" w:rsidRDefault="00361203" w:rsidP="00444375">
            <w:pPr>
              <w:autoSpaceDE w:val="0"/>
              <w:autoSpaceDN w:val="0"/>
              <w:adjustRightInd w:val="0"/>
              <w:jc w:val="center"/>
              <w:rPr>
                <w:rFonts w:ascii="Times New Roman" w:hAnsi="Times New Roman"/>
                <w:b/>
                <w:bCs/>
                <w:lang w:val="sr-Cyrl-CS"/>
              </w:rPr>
            </w:pPr>
          </w:p>
          <w:p w14:paraId="6318B169" w14:textId="77777777" w:rsidR="00361203" w:rsidRDefault="00361203" w:rsidP="00444375">
            <w:pPr>
              <w:autoSpaceDE w:val="0"/>
              <w:autoSpaceDN w:val="0"/>
              <w:adjustRightInd w:val="0"/>
              <w:jc w:val="center"/>
              <w:rPr>
                <w:rFonts w:ascii="Times New Roman" w:hAnsi="Times New Roman"/>
                <w:b/>
                <w:bCs/>
                <w:lang w:val="sr-Cyrl-CS"/>
              </w:rPr>
            </w:pPr>
          </w:p>
          <w:p w14:paraId="455AF2DE" w14:textId="77777777" w:rsidR="00361203" w:rsidRDefault="00361203" w:rsidP="00444375">
            <w:pPr>
              <w:autoSpaceDE w:val="0"/>
              <w:autoSpaceDN w:val="0"/>
              <w:adjustRightInd w:val="0"/>
              <w:jc w:val="center"/>
              <w:rPr>
                <w:rFonts w:ascii="Times New Roman" w:hAnsi="Times New Roman"/>
                <w:b/>
                <w:bCs/>
              </w:rPr>
            </w:pPr>
          </w:p>
          <w:p w14:paraId="4D2413CD" w14:textId="77777777" w:rsidR="00361203" w:rsidRDefault="00361203" w:rsidP="00444375">
            <w:pPr>
              <w:autoSpaceDE w:val="0"/>
              <w:autoSpaceDN w:val="0"/>
              <w:adjustRightInd w:val="0"/>
              <w:jc w:val="center"/>
              <w:rPr>
                <w:rFonts w:ascii="Times New Roman" w:hAnsi="Times New Roman"/>
                <w:b/>
                <w:bCs/>
              </w:rPr>
            </w:pPr>
            <w:r>
              <w:rPr>
                <w:rFonts w:ascii="Times New Roman" w:hAnsi="Times New Roman"/>
                <w:b/>
                <w:bCs/>
              </w:rPr>
              <w:t>НЕМЕТАЛИ, ОКСИДИ И</w:t>
            </w:r>
          </w:p>
          <w:p w14:paraId="7C18818D" w14:textId="77777777" w:rsidR="00361203" w:rsidRDefault="00361203" w:rsidP="00444375">
            <w:pPr>
              <w:autoSpaceDE w:val="0"/>
              <w:autoSpaceDN w:val="0"/>
              <w:adjustRightInd w:val="0"/>
              <w:jc w:val="center"/>
              <w:rPr>
                <w:rFonts w:ascii="Times New Roman" w:hAnsi="Times New Roman"/>
                <w:b/>
                <w:bCs/>
                <w:lang w:val="sr-Cyrl-RS"/>
              </w:rPr>
            </w:pPr>
            <w:r>
              <w:rPr>
                <w:rFonts w:ascii="Times New Roman" w:hAnsi="Times New Roman"/>
                <w:b/>
                <w:bCs/>
                <w:lang w:val="sr-Cyrl-RS"/>
              </w:rPr>
              <w:t>КИСЕЛИНЕ</w:t>
            </w:r>
          </w:p>
        </w:tc>
        <w:tc>
          <w:tcPr>
            <w:tcW w:w="5920" w:type="dxa"/>
            <w:tcBorders>
              <w:top w:val="single" w:sz="4" w:space="0" w:color="auto"/>
              <w:left w:val="single" w:sz="4" w:space="0" w:color="auto"/>
              <w:bottom w:val="single" w:sz="4" w:space="0" w:color="auto"/>
              <w:right w:val="single" w:sz="4" w:space="0" w:color="auto"/>
            </w:tcBorders>
          </w:tcPr>
          <w:p w14:paraId="532EF582" w14:textId="77777777" w:rsidR="00361203" w:rsidRDefault="00361203" w:rsidP="00444375">
            <w:pPr>
              <w:autoSpaceDE w:val="0"/>
              <w:autoSpaceDN w:val="0"/>
              <w:adjustRightInd w:val="0"/>
              <w:rPr>
                <w:rFonts w:ascii="Times New Roman" w:hAnsi="Times New Roman"/>
                <w:lang w:val="sr-Cyrl-CS"/>
              </w:rPr>
            </w:pPr>
            <w:r>
              <w:rPr>
                <w:rFonts w:ascii="Times New Roman" w:hAnsi="Times New Roman"/>
                <w:lang w:val="sr-Cyrl-CS"/>
              </w:rPr>
              <w:t>Ученици кроз разматрање заступљености неметала у живој и неживој природи сагледавају релевантност теме за разумевање природе.</w:t>
            </w:r>
          </w:p>
          <w:p w14:paraId="4B8D5CA9" w14:textId="77777777" w:rsidR="00361203" w:rsidRDefault="00361203" w:rsidP="00444375">
            <w:pPr>
              <w:autoSpaceDE w:val="0"/>
              <w:autoSpaceDN w:val="0"/>
              <w:adjustRightInd w:val="0"/>
              <w:rPr>
                <w:rFonts w:ascii="Times New Roman" w:hAnsi="Times New Roman"/>
                <w:lang w:val="sr-Cyrl-CS"/>
              </w:rPr>
            </w:pPr>
            <w:r>
              <w:rPr>
                <w:rFonts w:ascii="Times New Roman" w:hAnsi="Times New Roman"/>
                <w:lang w:val="sr-Cyrl-CS"/>
              </w:rPr>
              <w:t>Ученици повезују структуру атома неметала са реактивношћу елемената и облицима налажења у природи. Ученици на такав начин сазнају о алотропским модификацијама сумпора, фосфора, угљеника, кроз подсећање о алотропским модификацијама кисеоника.</w:t>
            </w:r>
          </w:p>
          <w:p w14:paraId="09289078" w14:textId="77777777" w:rsidR="00361203" w:rsidRDefault="00361203" w:rsidP="00444375">
            <w:pPr>
              <w:autoSpaceDE w:val="0"/>
              <w:autoSpaceDN w:val="0"/>
              <w:adjustRightInd w:val="0"/>
              <w:rPr>
                <w:rFonts w:ascii="Times New Roman" w:hAnsi="Times New Roman"/>
                <w:lang w:val="sr-Cyrl-CS"/>
              </w:rPr>
            </w:pPr>
          </w:p>
          <w:p w14:paraId="743B1399" w14:textId="77777777" w:rsidR="00361203" w:rsidRDefault="00361203" w:rsidP="00444375">
            <w:pPr>
              <w:autoSpaceDE w:val="0"/>
              <w:autoSpaceDN w:val="0"/>
              <w:adjustRightInd w:val="0"/>
              <w:rPr>
                <w:rFonts w:ascii="Times New Roman" w:hAnsi="Times New Roman"/>
                <w:lang w:val="sr-Cyrl-CS"/>
              </w:rPr>
            </w:pPr>
            <w:r>
              <w:rPr>
                <w:rFonts w:ascii="Times New Roman" w:hAnsi="Times New Roman"/>
                <w:lang w:val="sr-Cyrl-CS"/>
              </w:rPr>
              <w:t>Демонстрациони огледи и лабораторијске вежбе омогућавају ученицима да уоче физичка својства неметала: агрегатно стање, растворљивост у води, потом у неполарним растварачима(лабораторијска вежба 2).</w:t>
            </w:r>
          </w:p>
          <w:p w14:paraId="196BC3C7" w14:textId="77777777" w:rsidR="00361203" w:rsidRDefault="00361203" w:rsidP="00444375">
            <w:pPr>
              <w:autoSpaceDE w:val="0"/>
              <w:autoSpaceDN w:val="0"/>
              <w:adjustRightInd w:val="0"/>
              <w:rPr>
                <w:rFonts w:ascii="Times New Roman" w:hAnsi="Times New Roman"/>
                <w:lang w:val="sr-Cyrl-RS"/>
              </w:rPr>
            </w:pPr>
            <w:r>
              <w:rPr>
                <w:rFonts w:ascii="Times New Roman" w:hAnsi="Times New Roman"/>
                <w:lang w:val="sr-Cyrl-CS"/>
              </w:rPr>
              <w:t>Ученици се подсећају о заступљености кисеоника и азота у ваздуху. Очекује се да ученици разликују оксиде неметала који не реагују са водом(</w:t>
            </w:r>
            <w:r>
              <w:rPr>
                <w:rFonts w:ascii="Times New Roman" w:hAnsi="Times New Roman"/>
                <w:lang w:val="sr-Latn-RS"/>
              </w:rPr>
              <w:t>CO,NO,N2O)</w:t>
            </w:r>
            <w:r>
              <w:rPr>
                <w:rFonts w:ascii="Times New Roman" w:hAnsi="Times New Roman"/>
                <w:lang w:val="sr-Cyrl-RS"/>
              </w:rPr>
              <w:t xml:space="preserve"> од оксида који са водом граде киселине.</w:t>
            </w:r>
          </w:p>
          <w:p w14:paraId="5642720C" w14:textId="77777777" w:rsidR="00361203" w:rsidRDefault="00361203" w:rsidP="00444375">
            <w:pPr>
              <w:autoSpaceDE w:val="0"/>
              <w:autoSpaceDN w:val="0"/>
              <w:adjustRightInd w:val="0"/>
              <w:rPr>
                <w:rFonts w:ascii="Times New Roman" w:hAnsi="Times New Roman"/>
                <w:lang w:val="sr-Cyrl-RS"/>
              </w:rPr>
            </w:pPr>
            <w:r>
              <w:rPr>
                <w:rFonts w:ascii="Times New Roman" w:hAnsi="Times New Roman"/>
                <w:lang w:val="sr-Cyrl-RS"/>
              </w:rPr>
              <w:t>Ученици доказују киселост раствора помоћу индикатора и то својство повезују са дисоцијацијом киселина.</w:t>
            </w:r>
          </w:p>
          <w:p w14:paraId="4E1E1E82" w14:textId="77777777" w:rsidR="00361203" w:rsidRDefault="00361203" w:rsidP="00444375">
            <w:pPr>
              <w:autoSpaceDE w:val="0"/>
              <w:autoSpaceDN w:val="0"/>
              <w:adjustRightInd w:val="0"/>
              <w:rPr>
                <w:rFonts w:ascii="Times New Roman" w:hAnsi="Times New Roman"/>
                <w:lang w:val="sr-Cyrl-RS"/>
              </w:rPr>
            </w:pPr>
            <w:r>
              <w:rPr>
                <w:rFonts w:ascii="Times New Roman" w:hAnsi="Times New Roman"/>
                <w:lang w:val="sr-Cyrl-RS"/>
              </w:rPr>
              <w:t xml:space="preserve">Ученике стално подстицати да пишу формуле оксида и киселина( кисеоничних и безкисеоничних ). </w:t>
            </w:r>
          </w:p>
        </w:tc>
        <w:tc>
          <w:tcPr>
            <w:tcW w:w="4969" w:type="dxa"/>
            <w:tcBorders>
              <w:top w:val="single" w:sz="4" w:space="0" w:color="auto"/>
              <w:left w:val="single" w:sz="4" w:space="0" w:color="auto"/>
              <w:bottom w:val="single" w:sz="4" w:space="0" w:color="auto"/>
              <w:right w:val="single" w:sz="4" w:space="0" w:color="auto"/>
            </w:tcBorders>
          </w:tcPr>
          <w:p w14:paraId="74854D7F" w14:textId="77777777" w:rsidR="00361203" w:rsidRDefault="00361203" w:rsidP="00444375">
            <w:pPr>
              <w:pStyle w:val="ListParagraph"/>
              <w:tabs>
                <w:tab w:val="left" w:pos="55"/>
                <w:tab w:val="left" w:pos="197"/>
              </w:tabs>
              <w:ind w:left="0"/>
              <w:rPr>
                <w:iCs/>
                <w:sz w:val="24"/>
                <w:szCs w:val="24"/>
                <w:lang w:val="sr-Cyrl-CS"/>
              </w:rPr>
            </w:pPr>
          </w:p>
          <w:p w14:paraId="38FAED09" w14:textId="77777777" w:rsidR="00361203" w:rsidRDefault="00361203" w:rsidP="00E774ED">
            <w:pPr>
              <w:pStyle w:val="ListParagraph"/>
              <w:widowControl/>
              <w:numPr>
                <w:ilvl w:val="0"/>
                <w:numId w:val="52"/>
              </w:numPr>
              <w:tabs>
                <w:tab w:val="left" w:pos="55"/>
                <w:tab w:val="left" w:pos="197"/>
              </w:tabs>
              <w:autoSpaceDE/>
              <w:autoSpaceDN/>
              <w:ind w:left="0" w:firstLine="0"/>
              <w:contextualSpacing/>
              <w:rPr>
                <w:iCs/>
                <w:sz w:val="24"/>
                <w:szCs w:val="24"/>
                <w:lang w:val="sr-Cyrl-CS"/>
              </w:rPr>
            </w:pPr>
            <w:r>
              <w:rPr>
                <w:iCs/>
                <w:sz w:val="24"/>
                <w:szCs w:val="24"/>
                <w:lang w:val="sr-Cyrl-CS"/>
              </w:rPr>
              <w:t>Формативно, свакодневно  оцењивање усмених одговора ученика</w:t>
            </w:r>
          </w:p>
          <w:p w14:paraId="0D643B54" w14:textId="77777777" w:rsidR="00361203" w:rsidRDefault="00361203" w:rsidP="00E774ED">
            <w:pPr>
              <w:pStyle w:val="ListParagraph"/>
              <w:widowControl/>
              <w:numPr>
                <w:ilvl w:val="0"/>
                <w:numId w:val="52"/>
              </w:numPr>
              <w:tabs>
                <w:tab w:val="left" w:pos="55"/>
                <w:tab w:val="left" w:pos="197"/>
              </w:tabs>
              <w:autoSpaceDE/>
              <w:autoSpaceDN/>
              <w:ind w:left="0" w:firstLine="0"/>
              <w:contextualSpacing/>
              <w:rPr>
                <w:iCs/>
                <w:sz w:val="24"/>
                <w:szCs w:val="24"/>
                <w:lang w:val="sr-Cyrl-CS"/>
              </w:rPr>
            </w:pPr>
            <w:r>
              <w:rPr>
                <w:iCs/>
                <w:sz w:val="24"/>
                <w:szCs w:val="24"/>
                <w:lang w:val="sr-Cyrl-CS"/>
              </w:rPr>
              <w:t>Самоевалуација и евалуација на крају месеца и током појединих часова</w:t>
            </w:r>
          </w:p>
          <w:p w14:paraId="5944BCD0" w14:textId="77777777" w:rsidR="00361203" w:rsidRDefault="00361203" w:rsidP="00E774ED">
            <w:pPr>
              <w:pStyle w:val="ListParagraph"/>
              <w:widowControl/>
              <w:numPr>
                <w:ilvl w:val="0"/>
                <w:numId w:val="52"/>
              </w:numPr>
              <w:tabs>
                <w:tab w:val="left" w:pos="55"/>
                <w:tab w:val="left" w:pos="197"/>
              </w:tabs>
              <w:autoSpaceDE/>
              <w:autoSpaceDN/>
              <w:ind w:left="0" w:firstLine="0"/>
              <w:contextualSpacing/>
              <w:rPr>
                <w:iCs/>
                <w:sz w:val="24"/>
                <w:szCs w:val="24"/>
                <w:lang w:val="sr-Cyrl-CS"/>
              </w:rPr>
            </w:pPr>
            <w:r>
              <w:rPr>
                <w:iCs/>
                <w:sz w:val="24"/>
                <w:szCs w:val="24"/>
                <w:lang w:val="sr-Cyrl-CS"/>
              </w:rPr>
              <w:t>Домаћи задатак</w:t>
            </w:r>
          </w:p>
          <w:p w14:paraId="3D0C535A" w14:textId="77777777" w:rsidR="00361203" w:rsidRDefault="00361203" w:rsidP="00E774ED">
            <w:pPr>
              <w:pStyle w:val="ListParagraph"/>
              <w:widowControl/>
              <w:numPr>
                <w:ilvl w:val="0"/>
                <w:numId w:val="52"/>
              </w:numPr>
              <w:tabs>
                <w:tab w:val="left" w:pos="55"/>
                <w:tab w:val="left" w:pos="197"/>
              </w:tabs>
              <w:autoSpaceDE/>
              <w:autoSpaceDN/>
              <w:ind w:left="0" w:firstLine="0"/>
              <w:contextualSpacing/>
              <w:rPr>
                <w:iCs/>
                <w:sz w:val="24"/>
                <w:szCs w:val="24"/>
                <w:lang w:val="sr-Cyrl-CS"/>
              </w:rPr>
            </w:pPr>
            <w:r>
              <w:rPr>
                <w:sz w:val="24"/>
                <w:szCs w:val="24"/>
                <w:lang w:val="sr-Cyrl-CS"/>
              </w:rPr>
              <w:t>Л</w:t>
            </w:r>
            <w:r>
              <w:rPr>
                <w:sz w:val="24"/>
                <w:szCs w:val="24"/>
              </w:rPr>
              <w:t>абораторијске вежбе</w:t>
            </w:r>
          </w:p>
          <w:p w14:paraId="1CE66ABB" w14:textId="77777777" w:rsidR="00361203" w:rsidRDefault="00361203" w:rsidP="00E774ED">
            <w:pPr>
              <w:pStyle w:val="ListParagraph"/>
              <w:widowControl/>
              <w:numPr>
                <w:ilvl w:val="0"/>
                <w:numId w:val="52"/>
              </w:numPr>
              <w:tabs>
                <w:tab w:val="left" w:pos="55"/>
                <w:tab w:val="left" w:pos="197"/>
              </w:tabs>
              <w:autoSpaceDE/>
              <w:autoSpaceDN/>
              <w:ind w:left="0" w:firstLine="0"/>
              <w:contextualSpacing/>
              <w:rPr>
                <w:iCs/>
                <w:sz w:val="24"/>
                <w:szCs w:val="24"/>
                <w:lang w:val="sr-Cyrl-CS"/>
              </w:rPr>
            </w:pPr>
            <w:r>
              <w:rPr>
                <w:sz w:val="24"/>
                <w:szCs w:val="24"/>
                <w:lang w:val="sr-Cyrl-CS"/>
              </w:rPr>
              <w:t>П</w:t>
            </w:r>
            <w:r>
              <w:rPr>
                <w:sz w:val="24"/>
                <w:szCs w:val="24"/>
              </w:rPr>
              <w:t>роблемски задаци</w:t>
            </w:r>
          </w:p>
          <w:p w14:paraId="4E9942E7" w14:textId="77777777" w:rsidR="00361203" w:rsidRDefault="00361203" w:rsidP="00E774ED">
            <w:pPr>
              <w:pStyle w:val="ListParagraph"/>
              <w:widowControl/>
              <w:numPr>
                <w:ilvl w:val="0"/>
                <w:numId w:val="52"/>
              </w:numPr>
              <w:tabs>
                <w:tab w:val="left" w:pos="55"/>
                <w:tab w:val="left" w:pos="197"/>
              </w:tabs>
              <w:autoSpaceDE/>
              <w:autoSpaceDN/>
              <w:ind w:left="0" w:firstLine="0"/>
              <w:contextualSpacing/>
              <w:rPr>
                <w:iCs/>
                <w:sz w:val="24"/>
                <w:szCs w:val="24"/>
                <w:lang w:val="sr-Cyrl-CS"/>
              </w:rPr>
            </w:pPr>
            <w:r>
              <w:rPr>
                <w:iCs/>
                <w:sz w:val="24"/>
                <w:szCs w:val="24"/>
                <w:lang w:val="sr-Cyrl-CS"/>
              </w:rPr>
              <w:t xml:space="preserve">Писана провера </w:t>
            </w:r>
          </w:p>
          <w:p w14:paraId="68A86FE2" w14:textId="77777777" w:rsidR="00361203" w:rsidRDefault="00361203" w:rsidP="00444375">
            <w:pPr>
              <w:rPr>
                <w:rFonts w:ascii="Times New Roman" w:hAnsi="Times New Roman"/>
                <w:iCs/>
                <w:lang w:val="sr-Cyrl-CS"/>
              </w:rPr>
            </w:pPr>
          </w:p>
          <w:p w14:paraId="20D91462" w14:textId="77777777" w:rsidR="00361203" w:rsidRDefault="00361203" w:rsidP="00E774ED">
            <w:pPr>
              <w:pStyle w:val="ListParagraph"/>
              <w:widowControl/>
              <w:numPr>
                <w:ilvl w:val="0"/>
                <w:numId w:val="53"/>
              </w:numPr>
              <w:autoSpaceDE/>
              <w:autoSpaceDN/>
              <w:ind w:left="264" w:hanging="283"/>
              <w:contextualSpacing/>
              <w:rPr>
                <w:sz w:val="24"/>
                <w:szCs w:val="24"/>
              </w:rPr>
            </w:pPr>
            <w:r>
              <w:rPr>
                <w:sz w:val="24"/>
                <w:szCs w:val="24"/>
              </w:rPr>
              <w:t>објективни тестови са допуњавањем кратких одговора</w:t>
            </w:r>
          </w:p>
          <w:p w14:paraId="42EFC0ED" w14:textId="77777777" w:rsidR="00361203" w:rsidRDefault="00361203" w:rsidP="00E774ED">
            <w:pPr>
              <w:pStyle w:val="ListParagraph"/>
              <w:widowControl/>
              <w:numPr>
                <w:ilvl w:val="0"/>
                <w:numId w:val="53"/>
              </w:numPr>
              <w:autoSpaceDE/>
              <w:autoSpaceDN/>
              <w:ind w:left="264" w:hanging="283"/>
              <w:contextualSpacing/>
              <w:rPr>
                <w:sz w:val="24"/>
                <w:szCs w:val="24"/>
              </w:rPr>
            </w:pPr>
            <w:r>
              <w:rPr>
                <w:sz w:val="24"/>
                <w:szCs w:val="24"/>
              </w:rPr>
              <w:t>задаци са означавањем</w:t>
            </w:r>
          </w:p>
          <w:p w14:paraId="02C92F53" w14:textId="77777777" w:rsidR="00361203" w:rsidRDefault="00361203" w:rsidP="00E774ED">
            <w:pPr>
              <w:pStyle w:val="ListParagraph"/>
              <w:widowControl/>
              <w:numPr>
                <w:ilvl w:val="0"/>
                <w:numId w:val="53"/>
              </w:numPr>
              <w:autoSpaceDE/>
              <w:autoSpaceDN/>
              <w:ind w:left="264" w:hanging="283"/>
              <w:contextualSpacing/>
              <w:rPr>
                <w:sz w:val="24"/>
                <w:szCs w:val="24"/>
              </w:rPr>
            </w:pPr>
            <w:r>
              <w:rPr>
                <w:sz w:val="24"/>
                <w:szCs w:val="24"/>
              </w:rPr>
              <w:t>задаци вишеструког избора</w:t>
            </w:r>
          </w:p>
          <w:p w14:paraId="7B2933DA" w14:textId="77777777" w:rsidR="00361203" w:rsidRDefault="00361203" w:rsidP="00E774ED">
            <w:pPr>
              <w:pStyle w:val="ListParagraph"/>
              <w:widowControl/>
              <w:numPr>
                <w:ilvl w:val="0"/>
                <w:numId w:val="53"/>
              </w:numPr>
              <w:autoSpaceDE/>
              <w:autoSpaceDN/>
              <w:ind w:left="264" w:hanging="283"/>
              <w:contextualSpacing/>
              <w:rPr>
                <w:sz w:val="24"/>
                <w:szCs w:val="24"/>
              </w:rPr>
            </w:pPr>
            <w:r>
              <w:rPr>
                <w:sz w:val="24"/>
                <w:szCs w:val="24"/>
              </w:rPr>
              <w:t>спаривање појмова</w:t>
            </w:r>
          </w:p>
          <w:p w14:paraId="76B734F2" w14:textId="77777777" w:rsidR="00361203" w:rsidRDefault="00361203" w:rsidP="00E774ED">
            <w:pPr>
              <w:pStyle w:val="ListParagraph"/>
              <w:widowControl/>
              <w:numPr>
                <w:ilvl w:val="0"/>
                <w:numId w:val="53"/>
              </w:numPr>
              <w:autoSpaceDE/>
              <w:autoSpaceDN/>
              <w:ind w:left="264" w:hanging="283"/>
              <w:contextualSpacing/>
              <w:rPr>
                <w:sz w:val="24"/>
                <w:szCs w:val="24"/>
              </w:rPr>
            </w:pPr>
            <w:r>
              <w:rPr>
                <w:sz w:val="24"/>
                <w:szCs w:val="24"/>
              </w:rPr>
              <w:t>задаци есејског типа</w:t>
            </w:r>
          </w:p>
        </w:tc>
      </w:tr>
      <w:tr w:rsidR="00361203" w14:paraId="023538EA" w14:textId="77777777" w:rsidTr="00444375">
        <w:tc>
          <w:tcPr>
            <w:tcW w:w="4670" w:type="dxa"/>
            <w:tcBorders>
              <w:top w:val="single" w:sz="4" w:space="0" w:color="auto"/>
              <w:left w:val="single" w:sz="4" w:space="0" w:color="auto"/>
              <w:bottom w:val="single" w:sz="4" w:space="0" w:color="auto"/>
              <w:right w:val="single" w:sz="4" w:space="0" w:color="auto"/>
            </w:tcBorders>
          </w:tcPr>
          <w:p w14:paraId="0CC6F59E" w14:textId="77777777" w:rsidR="00361203" w:rsidRDefault="00361203" w:rsidP="00444375">
            <w:pPr>
              <w:autoSpaceDE w:val="0"/>
              <w:autoSpaceDN w:val="0"/>
              <w:adjustRightInd w:val="0"/>
              <w:jc w:val="center"/>
              <w:rPr>
                <w:rFonts w:ascii="Times New Roman" w:hAnsi="Times New Roman"/>
                <w:b/>
                <w:bCs/>
                <w:lang w:val="sr-Cyrl-CS"/>
              </w:rPr>
            </w:pPr>
          </w:p>
          <w:p w14:paraId="47C96ADE" w14:textId="77777777" w:rsidR="00361203" w:rsidRDefault="00361203" w:rsidP="00444375">
            <w:pPr>
              <w:autoSpaceDE w:val="0"/>
              <w:autoSpaceDN w:val="0"/>
              <w:adjustRightInd w:val="0"/>
              <w:jc w:val="center"/>
              <w:rPr>
                <w:rFonts w:ascii="Times New Roman" w:hAnsi="Times New Roman"/>
                <w:b/>
                <w:bCs/>
                <w:lang w:val="sr-Cyrl-CS"/>
              </w:rPr>
            </w:pPr>
          </w:p>
          <w:p w14:paraId="15159088" w14:textId="77777777" w:rsidR="00361203" w:rsidRDefault="00361203" w:rsidP="00444375">
            <w:pPr>
              <w:autoSpaceDE w:val="0"/>
              <w:autoSpaceDN w:val="0"/>
              <w:adjustRightInd w:val="0"/>
              <w:jc w:val="center"/>
              <w:rPr>
                <w:rFonts w:ascii="Times New Roman" w:hAnsi="Times New Roman"/>
                <w:b/>
                <w:bCs/>
                <w:lang w:val="sr-Cyrl-CS"/>
              </w:rPr>
            </w:pPr>
          </w:p>
          <w:p w14:paraId="775668A0" w14:textId="77777777" w:rsidR="00361203" w:rsidRDefault="00361203" w:rsidP="00444375">
            <w:pPr>
              <w:autoSpaceDE w:val="0"/>
              <w:autoSpaceDN w:val="0"/>
              <w:adjustRightInd w:val="0"/>
              <w:jc w:val="center"/>
              <w:rPr>
                <w:rFonts w:ascii="Times New Roman" w:hAnsi="Times New Roman"/>
                <w:b/>
                <w:bCs/>
                <w:lang w:val="sr-Cyrl-RS"/>
              </w:rPr>
            </w:pPr>
          </w:p>
          <w:p w14:paraId="48F8BD4F" w14:textId="77777777" w:rsidR="00361203" w:rsidRDefault="00361203" w:rsidP="00444375">
            <w:pPr>
              <w:autoSpaceDE w:val="0"/>
              <w:autoSpaceDN w:val="0"/>
              <w:adjustRightInd w:val="0"/>
              <w:jc w:val="center"/>
              <w:rPr>
                <w:rFonts w:ascii="Times New Roman" w:hAnsi="Times New Roman"/>
                <w:b/>
                <w:bCs/>
                <w:lang w:val="sr-Cyrl-RS"/>
              </w:rPr>
            </w:pPr>
          </w:p>
          <w:p w14:paraId="09834ADB" w14:textId="77777777" w:rsidR="00361203" w:rsidRDefault="00361203" w:rsidP="00444375">
            <w:pPr>
              <w:autoSpaceDE w:val="0"/>
              <w:autoSpaceDN w:val="0"/>
              <w:adjustRightInd w:val="0"/>
              <w:jc w:val="center"/>
              <w:rPr>
                <w:rFonts w:ascii="Times New Roman" w:hAnsi="Times New Roman"/>
                <w:b/>
                <w:bCs/>
                <w:lang w:val="sr-Cyrl-RS"/>
              </w:rPr>
            </w:pPr>
          </w:p>
          <w:p w14:paraId="0CDB6E28" w14:textId="77777777" w:rsidR="00361203" w:rsidRDefault="00361203" w:rsidP="00444375">
            <w:pPr>
              <w:autoSpaceDE w:val="0"/>
              <w:autoSpaceDN w:val="0"/>
              <w:adjustRightInd w:val="0"/>
              <w:jc w:val="center"/>
              <w:rPr>
                <w:rFonts w:ascii="Times New Roman" w:hAnsi="Times New Roman"/>
                <w:b/>
                <w:bCs/>
                <w:lang w:val="sr-Cyrl-RS"/>
              </w:rPr>
            </w:pPr>
            <w:r>
              <w:rPr>
                <w:rFonts w:ascii="Times New Roman" w:hAnsi="Times New Roman"/>
                <w:b/>
                <w:bCs/>
                <w:lang w:val="sr-Cyrl-RS"/>
              </w:rPr>
              <w:t>СОЛИ</w:t>
            </w:r>
          </w:p>
        </w:tc>
        <w:tc>
          <w:tcPr>
            <w:tcW w:w="5920" w:type="dxa"/>
            <w:tcBorders>
              <w:top w:val="single" w:sz="4" w:space="0" w:color="auto"/>
              <w:left w:val="single" w:sz="4" w:space="0" w:color="auto"/>
              <w:bottom w:val="single" w:sz="4" w:space="0" w:color="auto"/>
              <w:right w:val="single" w:sz="4" w:space="0" w:color="auto"/>
            </w:tcBorders>
          </w:tcPr>
          <w:p w14:paraId="591DA9A7" w14:textId="77777777" w:rsidR="00361203" w:rsidRDefault="00361203" w:rsidP="00444375">
            <w:pPr>
              <w:pStyle w:val="Default"/>
              <w:rPr>
                <w:lang w:val="sr-Cyrl-CS"/>
              </w:rPr>
            </w:pPr>
          </w:p>
          <w:p w14:paraId="6202638D" w14:textId="77777777" w:rsidR="00361203" w:rsidRDefault="00361203" w:rsidP="00444375">
            <w:pPr>
              <w:pStyle w:val="Default"/>
              <w:rPr>
                <w:lang w:val="sr-Cyrl-CS"/>
              </w:rPr>
            </w:pPr>
            <w:r>
              <w:rPr>
                <w:lang w:val="sr-Cyrl-CS"/>
              </w:rPr>
              <w:t xml:space="preserve">Учење о начинима добијања соли, физичким и хемијским својствима требало би да обухвати примену до тада стечених знања приликом писања формула и </w:t>
            </w:r>
            <w:r>
              <w:rPr>
                <w:lang w:val="sr-Cyrl-CS"/>
              </w:rPr>
              <w:lastRenderedPageBreak/>
              <w:t>назива неутралних соли, као и хемијских једначина реакција за добијање неутралних соли.</w:t>
            </w:r>
          </w:p>
          <w:p w14:paraId="10B20A0B" w14:textId="77777777" w:rsidR="00361203" w:rsidRDefault="00361203" w:rsidP="00444375">
            <w:pPr>
              <w:pStyle w:val="Default"/>
              <w:rPr>
                <w:lang w:val="sr-Cyrl-CS"/>
              </w:rPr>
            </w:pPr>
            <w:r>
              <w:rPr>
                <w:lang w:val="sr-Cyrl-CS"/>
              </w:rPr>
              <w:t>Посматрањем демонстрације ученици могу да пишу формуле реактаната и једног производа који се добија (вода) и да размотре како се саставља формула другог производа,тј. соли. Ученици треба да пишу једначину дисоцијације у води растворних соли и да разликују катјоне од анјона.</w:t>
            </w:r>
          </w:p>
          <w:p w14:paraId="1937F81A" w14:textId="77777777" w:rsidR="00361203" w:rsidRDefault="00361203" w:rsidP="00444375">
            <w:pPr>
              <w:pStyle w:val="Default"/>
              <w:rPr>
                <w:lang w:val="sr-Cyrl-CS"/>
              </w:rPr>
            </w:pPr>
            <w:r>
              <w:rPr>
                <w:lang w:val="sr-Cyrl-CS"/>
              </w:rPr>
              <w:t>Ученици посматрају демонстрацију добијања хидроксида оних метала чији оксиди не реагују са водом.</w:t>
            </w:r>
          </w:p>
        </w:tc>
        <w:tc>
          <w:tcPr>
            <w:tcW w:w="4969" w:type="dxa"/>
            <w:tcBorders>
              <w:top w:val="single" w:sz="4" w:space="0" w:color="auto"/>
              <w:left w:val="single" w:sz="4" w:space="0" w:color="auto"/>
              <w:bottom w:val="single" w:sz="4" w:space="0" w:color="auto"/>
              <w:right w:val="single" w:sz="4" w:space="0" w:color="auto"/>
            </w:tcBorders>
          </w:tcPr>
          <w:p w14:paraId="1335C874" w14:textId="77777777" w:rsidR="00361203" w:rsidRDefault="00361203" w:rsidP="00444375">
            <w:pPr>
              <w:pStyle w:val="ListParagraph"/>
              <w:tabs>
                <w:tab w:val="left" w:pos="55"/>
                <w:tab w:val="left" w:pos="197"/>
              </w:tabs>
              <w:ind w:left="0"/>
              <w:rPr>
                <w:iCs/>
                <w:sz w:val="24"/>
                <w:szCs w:val="24"/>
                <w:lang w:val="sr-Cyrl-CS"/>
              </w:rPr>
            </w:pPr>
          </w:p>
          <w:p w14:paraId="1157B6CD" w14:textId="77777777" w:rsidR="00361203" w:rsidRDefault="00361203" w:rsidP="00E774ED">
            <w:pPr>
              <w:pStyle w:val="ListParagraph"/>
              <w:widowControl/>
              <w:numPr>
                <w:ilvl w:val="0"/>
                <w:numId w:val="52"/>
              </w:numPr>
              <w:tabs>
                <w:tab w:val="left" w:pos="55"/>
                <w:tab w:val="left" w:pos="197"/>
              </w:tabs>
              <w:autoSpaceDE/>
              <w:autoSpaceDN/>
              <w:ind w:left="0" w:firstLine="0"/>
              <w:contextualSpacing/>
              <w:rPr>
                <w:iCs/>
                <w:sz w:val="24"/>
                <w:szCs w:val="24"/>
                <w:lang w:val="sr-Cyrl-CS"/>
              </w:rPr>
            </w:pPr>
            <w:r>
              <w:rPr>
                <w:iCs/>
                <w:sz w:val="24"/>
                <w:szCs w:val="24"/>
                <w:lang w:val="sr-Cyrl-CS"/>
              </w:rPr>
              <w:t>Формативно, свакодневно  оцењивање усмених одговора ученика</w:t>
            </w:r>
          </w:p>
          <w:p w14:paraId="6D0C93D6" w14:textId="77777777" w:rsidR="00361203" w:rsidRDefault="00361203" w:rsidP="00E774ED">
            <w:pPr>
              <w:pStyle w:val="ListParagraph"/>
              <w:widowControl/>
              <w:numPr>
                <w:ilvl w:val="0"/>
                <w:numId w:val="52"/>
              </w:numPr>
              <w:tabs>
                <w:tab w:val="left" w:pos="55"/>
                <w:tab w:val="left" w:pos="197"/>
              </w:tabs>
              <w:autoSpaceDE/>
              <w:autoSpaceDN/>
              <w:ind w:left="0" w:firstLine="0"/>
              <w:contextualSpacing/>
              <w:rPr>
                <w:iCs/>
                <w:sz w:val="24"/>
                <w:szCs w:val="24"/>
                <w:lang w:val="sr-Cyrl-CS"/>
              </w:rPr>
            </w:pPr>
            <w:r>
              <w:rPr>
                <w:iCs/>
                <w:sz w:val="24"/>
                <w:szCs w:val="24"/>
                <w:lang w:val="sr-Cyrl-CS"/>
              </w:rPr>
              <w:lastRenderedPageBreak/>
              <w:t>Самоевалуација и евалуација на крају месеца и током појединих часова</w:t>
            </w:r>
          </w:p>
          <w:p w14:paraId="16906FE2" w14:textId="77777777" w:rsidR="00361203" w:rsidRDefault="00361203" w:rsidP="00E774ED">
            <w:pPr>
              <w:pStyle w:val="ListParagraph"/>
              <w:widowControl/>
              <w:numPr>
                <w:ilvl w:val="0"/>
                <w:numId w:val="52"/>
              </w:numPr>
              <w:tabs>
                <w:tab w:val="left" w:pos="55"/>
                <w:tab w:val="left" w:pos="197"/>
              </w:tabs>
              <w:autoSpaceDE/>
              <w:autoSpaceDN/>
              <w:ind w:left="0" w:firstLine="0"/>
              <w:contextualSpacing/>
              <w:rPr>
                <w:iCs/>
                <w:sz w:val="24"/>
                <w:szCs w:val="24"/>
                <w:lang w:val="sr-Cyrl-CS"/>
              </w:rPr>
            </w:pPr>
            <w:r>
              <w:rPr>
                <w:iCs/>
                <w:sz w:val="24"/>
                <w:szCs w:val="24"/>
                <w:lang w:val="sr-Cyrl-CS"/>
              </w:rPr>
              <w:t>Домаћи задатак</w:t>
            </w:r>
          </w:p>
          <w:p w14:paraId="3E20DD62" w14:textId="77777777" w:rsidR="00361203" w:rsidRDefault="00361203" w:rsidP="00E774ED">
            <w:pPr>
              <w:pStyle w:val="ListParagraph"/>
              <w:widowControl/>
              <w:numPr>
                <w:ilvl w:val="0"/>
                <w:numId w:val="52"/>
              </w:numPr>
              <w:tabs>
                <w:tab w:val="left" w:pos="55"/>
                <w:tab w:val="left" w:pos="197"/>
              </w:tabs>
              <w:autoSpaceDE/>
              <w:autoSpaceDN/>
              <w:ind w:left="0" w:firstLine="0"/>
              <w:contextualSpacing/>
              <w:rPr>
                <w:iCs/>
                <w:sz w:val="24"/>
                <w:szCs w:val="24"/>
                <w:lang w:val="sr-Cyrl-CS"/>
              </w:rPr>
            </w:pPr>
            <w:r>
              <w:rPr>
                <w:sz w:val="24"/>
                <w:szCs w:val="24"/>
                <w:lang w:val="sr-Cyrl-CS"/>
              </w:rPr>
              <w:t>Л</w:t>
            </w:r>
            <w:r>
              <w:rPr>
                <w:sz w:val="24"/>
                <w:szCs w:val="24"/>
              </w:rPr>
              <w:t>абораторијске вежбе</w:t>
            </w:r>
          </w:p>
          <w:p w14:paraId="0DD9DFDB" w14:textId="77777777" w:rsidR="00361203" w:rsidRDefault="00361203" w:rsidP="00E774ED">
            <w:pPr>
              <w:pStyle w:val="ListParagraph"/>
              <w:widowControl/>
              <w:numPr>
                <w:ilvl w:val="0"/>
                <w:numId w:val="52"/>
              </w:numPr>
              <w:tabs>
                <w:tab w:val="left" w:pos="55"/>
                <w:tab w:val="left" w:pos="197"/>
              </w:tabs>
              <w:autoSpaceDE/>
              <w:autoSpaceDN/>
              <w:ind w:left="0" w:firstLine="0"/>
              <w:contextualSpacing/>
              <w:rPr>
                <w:iCs/>
                <w:sz w:val="24"/>
                <w:szCs w:val="24"/>
                <w:lang w:val="sr-Cyrl-CS"/>
              </w:rPr>
            </w:pPr>
            <w:r>
              <w:rPr>
                <w:sz w:val="24"/>
                <w:szCs w:val="24"/>
                <w:lang w:val="sr-Cyrl-CS"/>
              </w:rPr>
              <w:t>П</w:t>
            </w:r>
            <w:r>
              <w:rPr>
                <w:sz w:val="24"/>
                <w:szCs w:val="24"/>
              </w:rPr>
              <w:t>роблемски задаци</w:t>
            </w:r>
          </w:p>
          <w:p w14:paraId="7A6D9392" w14:textId="77777777" w:rsidR="00361203" w:rsidRDefault="00361203" w:rsidP="00E774ED">
            <w:pPr>
              <w:pStyle w:val="ListParagraph"/>
              <w:widowControl/>
              <w:numPr>
                <w:ilvl w:val="0"/>
                <w:numId w:val="52"/>
              </w:numPr>
              <w:tabs>
                <w:tab w:val="left" w:pos="55"/>
                <w:tab w:val="left" w:pos="197"/>
              </w:tabs>
              <w:autoSpaceDE/>
              <w:autoSpaceDN/>
              <w:ind w:left="0" w:firstLine="0"/>
              <w:contextualSpacing/>
              <w:rPr>
                <w:iCs/>
                <w:sz w:val="24"/>
                <w:szCs w:val="24"/>
                <w:lang w:val="sr-Cyrl-CS"/>
              </w:rPr>
            </w:pPr>
            <w:r>
              <w:rPr>
                <w:iCs/>
                <w:sz w:val="24"/>
                <w:szCs w:val="24"/>
                <w:lang w:val="sr-Cyrl-CS"/>
              </w:rPr>
              <w:t>Писана провера</w:t>
            </w:r>
          </w:p>
          <w:p w14:paraId="58C33F06" w14:textId="77777777" w:rsidR="00361203" w:rsidRDefault="00361203" w:rsidP="00E774ED">
            <w:pPr>
              <w:pStyle w:val="ListParagraph"/>
              <w:widowControl/>
              <w:numPr>
                <w:ilvl w:val="0"/>
                <w:numId w:val="53"/>
              </w:numPr>
              <w:autoSpaceDE/>
              <w:autoSpaceDN/>
              <w:ind w:left="264" w:hanging="283"/>
              <w:contextualSpacing/>
              <w:rPr>
                <w:sz w:val="24"/>
                <w:szCs w:val="24"/>
              </w:rPr>
            </w:pPr>
            <w:r>
              <w:rPr>
                <w:sz w:val="24"/>
                <w:szCs w:val="24"/>
              </w:rPr>
              <w:t>објективни тестови са допуњавањем кратких одговора</w:t>
            </w:r>
          </w:p>
          <w:p w14:paraId="5555B41A" w14:textId="77777777" w:rsidR="00361203" w:rsidRDefault="00361203" w:rsidP="00E774ED">
            <w:pPr>
              <w:pStyle w:val="ListParagraph"/>
              <w:widowControl/>
              <w:numPr>
                <w:ilvl w:val="0"/>
                <w:numId w:val="53"/>
              </w:numPr>
              <w:autoSpaceDE/>
              <w:autoSpaceDN/>
              <w:ind w:left="264" w:hanging="283"/>
              <w:contextualSpacing/>
              <w:rPr>
                <w:sz w:val="24"/>
                <w:szCs w:val="24"/>
              </w:rPr>
            </w:pPr>
            <w:r>
              <w:rPr>
                <w:sz w:val="24"/>
                <w:szCs w:val="24"/>
              </w:rPr>
              <w:t>задаци са означавањем</w:t>
            </w:r>
          </w:p>
          <w:p w14:paraId="53EB2B00" w14:textId="77777777" w:rsidR="00361203" w:rsidRDefault="00361203" w:rsidP="00E774ED">
            <w:pPr>
              <w:pStyle w:val="ListParagraph"/>
              <w:widowControl/>
              <w:numPr>
                <w:ilvl w:val="0"/>
                <w:numId w:val="53"/>
              </w:numPr>
              <w:autoSpaceDE/>
              <w:autoSpaceDN/>
              <w:ind w:left="264" w:hanging="283"/>
              <w:contextualSpacing/>
              <w:rPr>
                <w:sz w:val="24"/>
                <w:szCs w:val="24"/>
              </w:rPr>
            </w:pPr>
            <w:r>
              <w:rPr>
                <w:sz w:val="24"/>
                <w:szCs w:val="24"/>
              </w:rPr>
              <w:t>задаци вишеструког избора</w:t>
            </w:r>
          </w:p>
          <w:p w14:paraId="7FDD8BDE" w14:textId="77777777" w:rsidR="00361203" w:rsidRDefault="00361203" w:rsidP="00E774ED">
            <w:pPr>
              <w:pStyle w:val="ListParagraph"/>
              <w:widowControl/>
              <w:numPr>
                <w:ilvl w:val="0"/>
                <w:numId w:val="53"/>
              </w:numPr>
              <w:autoSpaceDE/>
              <w:autoSpaceDN/>
              <w:ind w:left="264" w:hanging="283"/>
              <w:contextualSpacing/>
              <w:rPr>
                <w:sz w:val="24"/>
                <w:szCs w:val="24"/>
              </w:rPr>
            </w:pPr>
            <w:r>
              <w:rPr>
                <w:sz w:val="24"/>
                <w:szCs w:val="24"/>
              </w:rPr>
              <w:t>спаривање појмова</w:t>
            </w:r>
          </w:p>
          <w:p w14:paraId="714BC0ED" w14:textId="77777777" w:rsidR="00361203" w:rsidRDefault="00361203" w:rsidP="00444375">
            <w:pPr>
              <w:pStyle w:val="ListParagraph"/>
              <w:ind w:left="264"/>
              <w:rPr>
                <w:sz w:val="24"/>
                <w:szCs w:val="24"/>
              </w:rPr>
            </w:pPr>
          </w:p>
        </w:tc>
      </w:tr>
      <w:tr w:rsidR="00361203" w14:paraId="4305FA74" w14:textId="77777777" w:rsidTr="00444375">
        <w:tc>
          <w:tcPr>
            <w:tcW w:w="4670" w:type="dxa"/>
            <w:tcBorders>
              <w:top w:val="single" w:sz="4" w:space="0" w:color="auto"/>
              <w:left w:val="single" w:sz="4" w:space="0" w:color="auto"/>
              <w:bottom w:val="single" w:sz="4" w:space="0" w:color="auto"/>
              <w:right w:val="single" w:sz="4" w:space="0" w:color="auto"/>
            </w:tcBorders>
          </w:tcPr>
          <w:p w14:paraId="4ED52360" w14:textId="77777777" w:rsidR="00361203" w:rsidRDefault="00361203" w:rsidP="00444375">
            <w:pPr>
              <w:autoSpaceDE w:val="0"/>
              <w:autoSpaceDN w:val="0"/>
              <w:adjustRightInd w:val="0"/>
              <w:jc w:val="center"/>
              <w:rPr>
                <w:rFonts w:ascii="Times New Roman" w:hAnsi="Times New Roman"/>
                <w:b/>
                <w:bCs/>
                <w:lang w:val="sr-Cyrl-CS"/>
              </w:rPr>
            </w:pPr>
          </w:p>
          <w:p w14:paraId="61BB06D2" w14:textId="77777777" w:rsidR="00361203" w:rsidRDefault="00361203" w:rsidP="00444375">
            <w:pPr>
              <w:autoSpaceDE w:val="0"/>
              <w:autoSpaceDN w:val="0"/>
              <w:adjustRightInd w:val="0"/>
              <w:jc w:val="center"/>
              <w:rPr>
                <w:rFonts w:ascii="Times New Roman" w:hAnsi="Times New Roman"/>
                <w:b/>
                <w:bCs/>
                <w:lang w:val="sr-Cyrl-CS"/>
              </w:rPr>
            </w:pPr>
          </w:p>
          <w:p w14:paraId="5F019B2D" w14:textId="77777777" w:rsidR="00361203" w:rsidRDefault="00361203" w:rsidP="00444375">
            <w:pPr>
              <w:autoSpaceDE w:val="0"/>
              <w:autoSpaceDN w:val="0"/>
              <w:adjustRightInd w:val="0"/>
              <w:jc w:val="center"/>
              <w:rPr>
                <w:rFonts w:ascii="Times New Roman" w:hAnsi="Times New Roman"/>
                <w:b/>
                <w:bCs/>
                <w:lang w:val="sr-Cyrl-RS"/>
              </w:rPr>
            </w:pPr>
          </w:p>
          <w:p w14:paraId="5BAAF4F9" w14:textId="77777777" w:rsidR="00361203" w:rsidRDefault="00361203" w:rsidP="00444375">
            <w:pPr>
              <w:autoSpaceDE w:val="0"/>
              <w:autoSpaceDN w:val="0"/>
              <w:adjustRightInd w:val="0"/>
              <w:jc w:val="center"/>
              <w:rPr>
                <w:rFonts w:ascii="Times New Roman" w:hAnsi="Times New Roman"/>
                <w:b/>
                <w:bCs/>
                <w:lang w:val="sr-Cyrl-RS"/>
              </w:rPr>
            </w:pPr>
          </w:p>
          <w:p w14:paraId="4884D650" w14:textId="77777777" w:rsidR="00361203" w:rsidRDefault="00361203" w:rsidP="00444375">
            <w:pPr>
              <w:autoSpaceDE w:val="0"/>
              <w:autoSpaceDN w:val="0"/>
              <w:adjustRightInd w:val="0"/>
              <w:jc w:val="center"/>
              <w:rPr>
                <w:rFonts w:ascii="Times New Roman" w:hAnsi="Times New Roman"/>
                <w:b/>
                <w:bCs/>
                <w:lang w:val="sr-Cyrl-RS"/>
              </w:rPr>
            </w:pPr>
          </w:p>
          <w:p w14:paraId="2B1E9D72" w14:textId="77777777" w:rsidR="00361203" w:rsidRDefault="00361203" w:rsidP="00444375">
            <w:pPr>
              <w:autoSpaceDE w:val="0"/>
              <w:autoSpaceDN w:val="0"/>
              <w:adjustRightInd w:val="0"/>
              <w:jc w:val="center"/>
              <w:rPr>
                <w:rFonts w:ascii="Times New Roman" w:hAnsi="Times New Roman"/>
                <w:b/>
                <w:bCs/>
                <w:lang w:val="sr-Cyrl-RS"/>
              </w:rPr>
            </w:pPr>
          </w:p>
          <w:p w14:paraId="508AE4D9" w14:textId="77777777" w:rsidR="00361203" w:rsidRDefault="00361203" w:rsidP="00444375">
            <w:pPr>
              <w:autoSpaceDE w:val="0"/>
              <w:autoSpaceDN w:val="0"/>
              <w:adjustRightInd w:val="0"/>
              <w:jc w:val="center"/>
              <w:rPr>
                <w:rFonts w:ascii="Times New Roman" w:hAnsi="Times New Roman"/>
                <w:b/>
                <w:bCs/>
                <w:lang w:val="sr-Cyrl-RS"/>
              </w:rPr>
            </w:pPr>
          </w:p>
          <w:p w14:paraId="7B7A28C7" w14:textId="77777777" w:rsidR="00361203" w:rsidRDefault="00361203" w:rsidP="00444375">
            <w:pPr>
              <w:autoSpaceDE w:val="0"/>
              <w:autoSpaceDN w:val="0"/>
              <w:adjustRightInd w:val="0"/>
              <w:jc w:val="center"/>
              <w:rPr>
                <w:rFonts w:ascii="Times New Roman" w:hAnsi="Times New Roman"/>
                <w:b/>
                <w:bCs/>
                <w:lang w:val="sr-Cyrl-RS"/>
              </w:rPr>
            </w:pPr>
          </w:p>
          <w:p w14:paraId="187B533B" w14:textId="77777777" w:rsidR="00361203" w:rsidRDefault="00361203" w:rsidP="00444375">
            <w:pPr>
              <w:autoSpaceDE w:val="0"/>
              <w:autoSpaceDN w:val="0"/>
              <w:adjustRightInd w:val="0"/>
              <w:jc w:val="center"/>
              <w:rPr>
                <w:rFonts w:ascii="Times New Roman" w:hAnsi="Times New Roman"/>
                <w:b/>
                <w:bCs/>
                <w:lang w:val="sr-Cyrl-RS"/>
              </w:rPr>
            </w:pPr>
          </w:p>
          <w:p w14:paraId="4E34B881" w14:textId="77777777" w:rsidR="00361203" w:rsidRDefault="00361203" w:rsidP="00444375">
            <w:pPr>
              <w:autoSpaceDE w:val="0"/>
              <w:autoSpaceDN w:val="0"/>
              <w:adjustRightInd w:val="0"/>
              <w:jc w:val="center"/>
              <w:rPr>
                <w:rFonts w:ascii="Times New Roman" w:hAnsi="Times New Roman"/>
                <w:b/>
                <w:bCs/>
                <w:lang w:val="en-US"/>
              </w:rPr>
            </w:pPr>
            <w:r>
              <w:rPr>
                <w:rFonts w:ascii="Times New Roman" w:hAnsi="Times New Roman"/>
                <w:b/>
                <w:bCs/>
                <w:lang w:val="en-US"/>
              </w:rPr>
              <w:t>ОРГАНСКА ЈЕДИЊЕЊА И ЊИХОВА ОПШТА СВОЈСТВА</w:t>
            </w:r>
          </w:p>
        </w:tc>
        <w:tc>
          <w:tcPr>
            <w:tcW w:w="5920" w:type="dxa"/>
            <w:tcBorders>
              <w:top w:val="single" w:sz="4" w:space="0" w:color="auto"/>
              <w:left w:val="single" w:sz="4" w:space="0" w:color="auto"/>
              <w:bottom w:val="single" w:sz="4" w:space="0" w:color="auto"/>
              <w:right w:val="single" w:sz="4" w:space="0" w:color="auto"/>
            </w:tcBorders>
          </w:tcPr>
          <w:p w14:paraId="5796FDEF" w14:textId="77777777" w:rsidR="00361203" w:rsidRDefault="00361203" w:rsidP="00444375">
            <w:pPr>
              <w:autoSpaceDE w:val="0"/>
              <w:autoSpaceDN w:val="0"/>
              <w:adjustRightInd w:val="0"/>
              <w:rPr>
                <w:rFonts w:ascii="Times New Roman" w:hAnsi="Times New Roman"/>
                <w:lang w:val="sr-Cyrl-RS"/>
              </w:rPr>
            </w:pPr>
            <w:r>
              <w:rPr>
                <w:rFonts w:ascii="Times New Roman" w:hAnsi="Times New Roman"/>
                <w:lang w:val="sr-Cyrl-RS"/>
              </w:rPr>
              <w:t>Ученици кроз посматрање демонстрационих огледа, упоређују састав и својства органских једињења познатих из свакодневног живота и предходно учених неорганских једињења.</w:t>
            </w:r>
          </w:p>
          <w:p w14:paraId="5698A831" w14:textId="77777777" w:rsidR="00361203" w:rsidRDefault="00361203" w:rsidP="00444375">
            <w:pPr>
              <w:autoSpaceDE w:val="0"/>
              <w:autoSpaceDN w:val="0"/>
              <w:adjustRightInd w:val="0"/>
              <w:rPr>
                <w:rFonts w:ascii="Times New Roman" w:hAnsi="Times New Roman"/>
                <w:lang w:val="sr-Cyrl-RS"/>
              </w:rPr>
            </w:pPr>
            <w:r>
              <w:rPr>
                <w:rFonts w:ascii="Times New Roman" w:hAnsi="Times New Roman"/>
                <w:lang w:val="sr-Cyrl-RS"/>
              </w:rPr>
              <w:t>Ученици сазнају о бројности органских једињења која је узрокована својствима и начином повезивања угљеникових атома. Препознају потребу за класификацијом органских једињења и схватају да се она може извршити на основу функционалне групе у молекулима.</w:t>
            </w:r>
          </w:p>
          <w:p w14:paraId="39794EFF" w14:textId="77777777" w:rsidR="00361203" w:rsidRDefault="00361203" w:rsidP="00444375">
            <w:pPr>
              <w:autoSpaceDE w:val="0"/>
              <w:autoSpaceDN w:val="0"/>
              <w:adjustRightInd w:val="0"/>
              <w:rPr>
                <w:rFonts w:ascii="Times New Roman" w:hAnsi="Times New Roman"/>
                <w:lang w:val="sr-Cyrl-RS"/>
              </w:rPr>
            </w:pPr>
            <w:r>
              <w:rPr>
                <w:rFonts w:ascii="Times New Roman" w:hAnsi="Times New Roman"/>
                <w:lang w:val="sr-Cyrl-RS"/>
              </w:rPr>
              <w:t>Ученици се информишу да су угљоводоници састојци нафте и земног гаса, па према томе извор енергије објашњава практичан значај ових једињења.</w:t>
            </w:r>
          </w:p>
          <w:p w14:paraId="7DD85563" w14:textId="77777777" w:rsidR="00361203" w:rsidRDefault="00361203" w:rsidP="00444375">
            <w:pPr>
              <w:autoSpaceDE w:val="0"/>
              <w:autoSpaceDN w:val="0"/>
              <w:adjustRightInd w:val="0"/>
              <w:rPr>
                <w:rFonts w:ascii="Times New Roman" w:hAnsi="Times New Roman"/>
                <w:lang w:val="sr-Cyrl-RS"/>
              </w:rPr>
            </w:pPr>
            <w:r>
              <w:rPr>
                <w:rFonts w:ascii="Times New Roman" w:hAnsi="Times New Roman"/>
                <w:lang w:val="sr-Cyrl-RS"/>
              </w:rPr>
              <w:t xml:space="preserve">Састављање модела молекула помоћи ће ученицима да пишу структурне, и молекулске формуле једноставнијих примера, укључујући и именовање изомера према </w:t>
            </w:r>
            <w:r>
              <w:rPr>
                <w:rFonts w:ascii="Times New Roman" w:hAnsi="Times New Roman"/>
                <w:lang w:val="sr-Latn-RS"/>
              </w:rPr>
              <w:t xml:space="preserve">IUPAC </w:t>
            </w:r>
            <w:r>
              <w:rPr>
                <w:rFonts w:ascii="Times New Roman" w:hAnsi="Times New Roman"/>
                <w:lang w:val="sr-Cyrl-RS"/>
              </w:rPr>
              <w:t>номенклатури.</w:t>
            </w:r>
          </w:p>
          <w:p w14:paraId="6F50C57A" w14:textId="77777777" w:rsidR="00361203" w:rsidRDefault="00361203" w:rsidP="00444375">
            <w:pPr>
              <w:autoSpaceDE w:val="0"/>
              <w:autoSpaceDN w:val="0"/>
              <w:adjustRightInd w:val="0"/>
              <w:rPr>
                <w:rFonts w:ascii="Times New Roman" w:hAnsi="Times New Roman"/>
                <w:lang w:val="sr-Cyrl-RS"/>
              </w:rPr>
            </w:pPr>
            <w:r>
              <w:rPr>
                <w:rFonts w:ascii="Times New Roman" w:hAnsi="Times New Roman"/>
                <w:lang w:val="sr-Cyrl-RS"/>
              </w:rPr>
              <w:t xml:space="preserve">Ученици уче о физичким својствима засићених и незасићених угљоводоника у прегледу. Разлика у реактивности алкана, алкена и алкина условљава њихову практичну примену( употреба угљоводоника </w:t>
            </w:r>
            <w:r>
              <w:rPr>
                <w:rFonts w:ascii="Times New Roman" w:hAnsi="Times New Roman"/>
                <w:lang w:val="sr-Cyrl-RS"/>
              </w:rPr>
              <w:lastRenderedPageBreak/>
              <w:t>као извора енергије, добијање пластичних маса, тефлона, фреона, боја, инсектицида и сл. )</w:t>
            </w:r>
          </w:p>
          <w:p w14:paraId="08B4C5BF" w14:textId="77777777" w:rsidR="00361203" w:rsidRDefault="00361203" w:rsidP="00444375">
            <w:pPr>
              <w:autoSpaceDE w:val="0"/>
              <w:autoSpaceDN w:val="0"/>
              <w:adjustRightInd w:val="0"/>
              <w:rPr>
                <w:rFonts w:ascii="Times New Roman" w:hAnsi="Times New Roman"/>
                <w:lang w:val="sr-Cyrl-RS"/>
              </w:rPr>
            </w:pPr>
            <w:r>
              <w:rPr>
                <w:rFonts w:ascii="Times New Roman" w:hAnsi="Times New Roman"/>
                <w:lang w:val="sr-Cyrl-RS"/>
              </w:rPr>
              <w:t>Ученици пишу једноставније једначине сагоревања, адиције, водоника, воде и брома на етен, етин и пропин, као и реакцију супституције метана. Ученици треба да препознају реакцију супституције или адиције на основу написане јеначине ове реакције.</w:t>
            </w:r>
          </w:p>
          <w:p w14:paraId="1A12DD92" w14:textId="77777777" w:rsidR="00361203" w:rsidRDefault="00361203" w:rsidP="00444375">
            <w:pPr>
              <w:autoSpaceDE w:val="0"/>
              <w:autoSpaceDN w:val="0"/>
              <w:adjustRightInd w:val="0"/>
              <w:rPr>
                <w:rFonts w:ascii="Times New Roman" w:hAnsi="Times New Roman"/>
                <w:lang w:val="sr-Cyrl-RS"/>
              </w:rPr>
            </w:pPr>
            <w:r>
              <w:rPr>
                <w:rFonts w:ascii="Times New Roman" w:hAnsi="Times New Roman"/>
                <w:lang w:val="sr-Cyrl-RS"/>
              </w:rPr>
              <w:t>Ученици треба да уоче да током реакције полимеризације настају супстанце потпуно другачиј својстава, као и да знају практичну примену, као и њихову примену као горива .</w:t>
            </w:r>
          </w:p>
          <w:p w14:paraId="60CAF1D2" w14:textId="77777777" w:rsidR="00361203" w:rsidRDefault="00361203" w:rsidP="00444375">
            <w:pPr>
              <w:autoSpaceDE w:val="0"/>
              <w:autoSpaceDN w:val="0"/>
              <w:adjustRightInd w:val="0"/>
              <w:rPr>
                <w:rFonts w:ascii="Times New Roman" w:hAnsi="Times New Roman"/>
                <w:lang w:val="sr-Cyrl-RS"/>
              </w:rPr>
            </w:pPr>
            <w:r>
              <w:rPr>
                <w:rFonts w:ascii="Times New Roman" w:hAnsi="Times New Roman"/>
                <w:lang w:val="sr-Cyrl-RS"/>
              </w:rPr>
              <w:t>Кроз лабораторијску вежбу, ученици савладавају писање формула и да правилно именују угљоводонике.</w:t>
            </w:r>
          </w:p>
          <w:p w14:paraId="64ABDF93" w14:textId="77777777" w:rsidR="00361203" w:rsidRDefault="00361203" w:rsidP="00444375">
            <w:pPr>
              <w:autoSpaceDE w:val="0"/>
              <w:autoSpaceDN w:val="0"/>
              <w:adjustRightInd w:val="0"/>
              <w:rPr>
                <w:rFonts w:ascii="Times New Roman" w:hAnsi="Times New Roman"/>
                <w:lang w:val="sr-Cyrl-RS"/>
              </w:rPr>
            </w:pPr>
            <w:r>
              <w:rPr>
                <w:rFonts w:ascii="Times New Roman" w:hAnsi="Times New Roman"/>
                <w:lang w:val="sr-Cyrl-RS"/>
              </w:rPr>
              <w:t>Ученици уочавају да су својства органских једињења са истим бројем угљеникових атома у молекулима различита у зависности од присутности функционалне групе са одређеним својствима.</w:t>
            </w:r>
          </w:p>
          <w:p w14:paraId="30AD05E3" w14:textId="77777777" w:rsidR="00361203" w:rsidRDefault="00361203" w:rsidP="00444375">
            <w:pPr>
              <w:autoSpaceDE w:val="0"/>
              <w:autoSpaceDN w:val="0"/>
              <w:adjustRightInd w:val="0"/>
              <w:rPr>
                <w:rFonts w:ascii="Times New Roman" w:hAnsi="Times New Roman"/>
                <w:lang w:val="sr-Cyrl-RS"/>
              </w:rPr>
            </w:pPr>
            <w:r>
              <w:rPr>
                <w:rFonts w:ascii="Times New Roman" w:hAnsi="Times New Roman"/>
                <w:lang w:val="sr-Cyrl-RS"/>
              </w:rPr>
              <w:t>Поред званичних назива, за представнике појединих класа органских једињења уче се и тривијални називи.</w:t>
            </w:r>
          </w:p>
          <w:p w14:paraId="78C79620" w14:textId="77777777" w:rsidR="00361203" w:rsidRDefault="00361203" w:rsidP="00444375">
            <w:pPr>
              <w:autoSpaceDE w:val="0"/>
              <w:autoSpaceDN w:val="0"/>
              <w:adjustRightInd w:val="0"/>
              <w:rPr>
                <w:rFonts w:ascii="Times New Roman" w:hAnsi="Times New Roman"/>
                <w:lang w:val="sr-Cyrl-RS"/>
              </w:rPr>
            </w:pPr>
            <w:r>
              <w:rPr>
                <w:rFonts w:ascii="Times New Roman" w:hAnsi="Times New Roman"/>
                <w:lang w:val="sr-Cyrl-RS"/>
              </w:rPr>
              <w:t>Поред тога постоје разлике у својствима неорганских и органских киселина. Поред примене у свакодневном животу , учи се и о важности једињења са кисеоником као индустријском сировином.</w:t>
            </w:r>
          </w:p>
          <w:p w14:paraId="1BD74077" w14:textId="77777777" w:rsidR="00361203" w:rsidRDefault="00361203" w:rsidP="00444375">
            <w:pPr>
              <w:autoSpaceDE w:val="0"/>
              <w:autoSpaceDN w:val="0"/>
              <w:adjustRightInd w:val="0"/>
              <w:rPr>
                <w:rFonts w:ascii="Times New Roman" w:hAnsi="Times New Roman"/>
                <w:lang w:val="sr-Cyrl-RS"/>
              </w:rPr>
            </w:pPr>
            <w:r>
              <w:rPr>
                <w:rFonts w:ascii="Times New Roman" w:hAnsi="Times New Roman"/>
                <w:lang w:val="sr-Cyrl-RS"/>
              </w:rPr>
              <w:t>Лабораторијска вежба:</w:t>
            </w:r>
          </w:p>
          <w:p w14:paraId="2BD0CC01" w14:textId="77777777" w:rsidR="00361203" w:rsidRDefault="00361203" w:rsidP="00444375">
            <w:pPr>
              <w:autoSpaceDE w:val="0"/>
              <w:autoSpaceDN w:val="0"/>
              <w:adjustRightInd w:val="0"/>
              <w:rPr>
                <w:rFonts w:ascii="Times New Roman" w:hAnsi="Times New Roman"/>
                <w:lang w:val="sr-Cyrl-RS"/>
              </w:rPr>
            </w:pPr>
          </w:p>
          <w:p w14:paraId="042F13BD" w14:textId="77777777" w:rsidR="00361203" w:rsidRDefault="00361203" w:rsidP="00444375">
            <w:pPr>
              <w:autoSpaceDE w:val="0"/>
              <w:autoSpaceDN w:val="0"/>
              <w:adjustRightInd w:val="0"/>
              <w:rPr>
                <w:rFonts w:ascii="Times New Roman" w:hAnsi="Times New Roman"/>
                <w:lang w:val="sr-Cyrl-RS"/>
              </w:rPr>
            </w:pPr>
            <w:r>
              <w:rPr>
                <w:rFonts w:ascii="Times New Roman" w:hAnsi="Times New Roman"/>
                <w:lang w:val="sr-Cyrl-RS"/>
              </w:rPr>
              <w:t>Ученици испитују својства органских једињења са кисеоником, упоређују растворљивост алкохола и киселина са различитим бројем атома угљеника у молекулу у води и неполарном растварачу. Упоређују својства сирћетне и лимунске киселине са својствима разблажене хлороводоничне киселине.</w:t>
            </w:r>
          </w:p>
        </w:tc>
        <w:tc>
          <w:tcPr>
            <w:tcW w:w="4969" w:type="dxa"/>
            <w:tcBorders>
              <w:top w:val="single" w:sz="4" w:space="0" w:color="auto"/>
              <w:left w:val="single" w:sz="4" w:space="0" w:color="auto"/>
              <w:bottom w:val="single" w:sz="4" w:space="0" w:color="auto"/>
              <w:right w:val="single" w:sz="4" w:space="0" w:color="auto"/>
            </w:tcBorders>
          </w:tcPr>
          <w:p w14:paraId="1D14F72E" w14:textId="77777777" w:rsidR="00361203" w:rsidRDefault="00361203" w:rsidP="00444375">
            <w:pPr>
              <w:pStyle w:val="ListParagraph"/>
              <w:tabs>
                <w:tab w:val="left" w:pos="55"/>
                <w:tab w:val="left" w:pos="197"/>
              </w:tabs>
              <w:ind w:left="0"/>
              <w:rPr>
                <w:iCs/>
                <w:sz w:val="24"/>
                <w:szCs w:val="24"/>
                <w:lang w:val="sr-Cyrl-CS"/>
              </w:rPr>
            </w:pPr>
          </w:p>
          <w:p w14:paraId="485B580F" w14:textId="77777777" w:rsidR="00361203" w:rsidRDefault="00361203" w:rsidP="00E774ED">
            <w:pPr>
              <w:pStyle w:val="ListParagraph"/>
              <w:widowControl/>
              <w:numPr>
                <w:ilvl w:val="0"/>
                <w:numId w:val="52"/>
              </w:numPr>
              <w:tabs>
                <w:tab w:val="left" w:pos="55"/>
                <w:tab w:val="left" w:pos="197"/>
              </w:tabs>
              <w:autoSpaceDE/>
              <w:autoSpaceDN/>
              <w:ind w:left="0" w:firstLine="0"/>
              <w:contextualSpacing/>
              <w:rPr>
                <w:iCs/>
                <w:sz w:val="24"/>
                <w:szCs w:val="24"/>
                <w:lang w:val="sr-Cyrl-CS"/>
              </w:rPr>
            </w:pPr>
            <w:r>
              <w:rPr>
                <w:iCs/>
                <w:sz w:val="24"/>
                <w:szCs w:val="24"/>
                <w:lang w:val="sr-Cyrl-CS"/>
              </w:rPr>
              <w:t>Формативно, свакодневно  оцењивање усмених одговора ученика</w:t>
            </w:r>
          </w:p>
          <w:p w14:paraId="734E01B3" w14:textId="77777777" w:rsidR="00361203" w:rsidRDefault="00361203" w:rsidP="00E774ED">
            <w:pPr>
              <w:pStyle w:val="ListParagraph"/>
              <w:widowControl/>
              <w:numPr>
                <w:ilvl w:val="0"/>
                <w:numId w:val="52"/>
              </w:numPr>
              <w:tabs>
                <w:tab w:val="left" w:pos="55"/>
                <w:tab w:val="left" w:pos="197"/>
              </w:tabs>
              <w:autoSpaceDE/>
              <w:autoSpaceDN/>
              <w:ind w:left="0" w:firstLine="0"/>
              <w:contextualSpacing/>
              <w:rPr>
                <w:iCs/>
                <w:sz w:val="24"/>
                <w:szCs w:val="24"/>
                <w:lang w:val="sr-Cyrl-CS"/>
              </w:rPr>
            </w:pPr>
            <w:r>
              <w:rPr>
                <w:iCs/>
                <w:sz w:val="24"/>
                <w:szCs w:val="24"/>
                <w:lang w:val="sr-Cyrl-CS"/>
              </w:rPr>
              <w:t>Сумирање постигнућа усменог ангажовања крајем децембра</w:t>
            </w:r>
          </w:p>
          <w:p w14:paraId="12A43075" w14:textId="77777777" w:rsidR="00361203" w:rsidRDefault="00361203" w:rsidP="00E774ED">
            <w:pPr>
              <w:pStyle w:val="ListParagraph"/>
              <w:widowControl/>
              <w:numPr>
                <w:ilvl w:val="0"/>
                <w:numId w:val="52"/>
              </w:numPr>
              <w:tabs>
                <w:tab w:val="left" w:pos="55"/>
                <w:tab w:val="left" w:pos="197"/>
              </w:tabs>
              <w:autoSpaceDE/>
              <w:autoSpaceDN/>
              <w:ind w:left="0" w:firstLine="0"/>
              <w:contextualSpacing/>
              <w:rPr>
                <w:iCs/>
                <w:sz w:val="24"/>
                <w:szCs w:val="24"/>
                <w:lang w:val="sr-Cyrl-CS"/>
              </w:rPr>
            </w:pPr>
            <w:r>
              <w:rPr>
                <w:iCs/>
                <w:sz w:val="24"/>
                <w:szCs w:val="24"/>
                <w:lang w:val="sr-Cyrl-CS"/>
              </w:rPr>
              <w:t>Самоевалуација и евалуација на крају месеца и током појединих часова</w:t>
            </w:r>
          </w:p>
          <w:p w14:paraId="3FE3B8DE" w14:textId="77777777" w:rsidR="00361203" w:rsidRDefault="00361203" w:rsidP="00E774ED">
            <w:pPr>
              <w:pStyle w:val="ListParagraph"/>
              <w:widowControl/>
              <w:numPr>
                <w:ilvl w:val="0"/>
                <w:numId w:val="52"/>
              </w:numPr>
              <w:tabs>
                <w:tab w:val="left" w:pos="55"/>
                <w:tab w:val="left" w:pos="197"/>
              </w:tabs>
              <w:autoSpaceDE/>
              <w:autoSpaceDN/>
              <w:ind w:left="0" w:firstLine="0"/>
              <w:contextualSpacing/>
              <w:rPr>
                <w:iCs/>
                <w:sz w:val="24"/>
                <w:szCs w:val="24"/>
                <w:lang w:val="sr-Cyrl-CS"/>
              </w:rPr>
            </w:pPr>
            <w:r>
              <w:rPr>
                <w:iCs/>
                <w:sz w:val="24"/>
                <w:szCs w:val="24"/>
                <w:lang w:val="sr-Cyrl-CS"/>
              </w:rPr>
              <w:t>Домаћи задатак</w:t>
            </w:r>
          </w:p>
          <w:p w14:paraId="1E37F79D" w14:textId="77777777" w:rsidR="00361203" w:rsidRDefault="00361203" w:rsidP="00E774ED">
            <w:pPr>
              <w:pStyle w:val="ListParagraph"/>
              <w:widowControl/>
              <w:numPr>
                <w:ilvl w:val="0"/>
                <w:numId w:val="52"/>
              </w:numPr>
              <w:tabs>
                <w:tab w:val="left" w:pos="55"/>
                <w:tab w:val="left" w:pos="197"/>
              </w:tabs>
              <w:autoSpaceDE/>
              <w:autoSpaceDN/>
              <w:ind w:left="0" w:firstLine="0"/>
              <w:contextualSpacing/>
              <w:rPr>
                <w:iCs/>
                <w:sz w:val="24"/>
                <w:szCs w:val="24"/>
                <w:lang w:val="sr-Cyrl-CS"/>
              </w:rPr>
            </w:pPr>
            <w:r>
              <w:rPr>
                <w:sz w:val="24"/>
                <w:szCs w:val="24"/>
                <w:lang w:val="sr-Cyrl-CS"/>
              </w:rPr>
              <w:t>Л</w:t>
            </w:r>
            <w:r>
              <w:rPr>
                <w:sz w:val="24"/>
                <w:szCs w:val="24"/>
              </w:rPr>
              <w:t>абораторијске вежбе</w:t>
            </w:r>
          </w:p>
          <w:p w14:paraId="64230924" w14:textId="77777777" w:rsidR="00361203" w:rsidRDefault="00361203" w:rsidP="00E774ED">
            <w:pPr>
              <w:pStyle w:val="ListParagraph"/>
              <w:widowControl/>
              <w:numPr>
                <w:ilvl w:val="0"/>
                <w:numId w:val="52"/>
              </w:numPr>
              <w:tabs>
                <w:tab w:val="left" w:pos="55"/>
                <w:tab w:val="left" w:pos="197"/>
              </w:tabs>
              <w:autoSpaceDE/>
              <w:autoSpaceDN/>
              <w:ind w:left="0" w:firstLine="0"/>
              <w:contextualSpacing/>
              <w:rPr>
                <w:iCs/>
                <w:sz w:val="24"/>
                <w:szCs w:val="24"/>
                <w:lang w:val="sr-Cyrl-CS"/>
              </w:rPr>
            </w:pPr>
            <w:r>
              <w:rPr>
                <w:sz w:val="24"/>
                <w:szCs w:val="24"/>
                <w:lang w:val="sr-Cyrl-CS"/>
              </w:rPr>
              <w:t>П</w:t>
            </w:r>
            <w:r>
              <w:rPr>
                <w:sz w:val="24"/>
                <w:szCs w:val="24"/>
              </w:rPr>
              <w:t>роблемски задаци</w:t>
            </w:r>
          </w:p>
          <w:p w14:paraId="2F229261" w14:textId="77777777" w:rsidR="00361203" w:rsidRDefault="00361203" w:rsidP="00E774ED">
            <w:pPr>
              <w:pStyle w:val="ListParagraph"/>
              <w:widowControl/>
              <w:numPr>
                <w:ilvl w:val="0"/>
                <w:numId w:val="52"/>
              </w:numPr>
              <w:tabs>
                <w:tab w:val="left" w:pos="55"/>
                <w:tab w:val="left" w:pos="197"/>
              </w:tabs>
              <w:autoSpaceDE/>
              <w:autoSpaceDN/>
              <w:ind w:left="0" w:firstLine="0"/>
              <w:contextualSpacing/>
              <w:rPr>
                <w:iCs/>
                <w:sz w:val="24"/>
                <w:szCs w:val="24"/>
                <w:lang w:val="sr-Cyrl-CS"/>
              </w:rPr>
            </w:pPr>
            <w:r>
              <w:rPr>
                <w:iCs/>
                <w:sz w:val="24"/>
                <w:szCs w:val="24"/>
                <w:lang w:val="sr-Cyrl-CS"/>
              </w:rPr>
              <w:t>Писана провера</w:t>
            </w:r>
          </w:p>
          <w:p w14:paraId="5C566715" w14:textId="77777777" w:rsidR="00361203" w:rsidRDefault="00361203" w:rsidP="00E774ED">
            <w:pPr>
              <w:pStyle w:val="ListParagraph"/>
              <w:widowControl/>
              <w:numPr>
                <w:ilvl w:val="0"/>
                <w:numId w:val="53"/>
              </w:numPr>
              <w:autoSpaceDE/>
              <w:autoSpaceDN/>
              <w:ind w:left="264" w:hanging="283"/>
              <w:contextualSpacing/>
              <w:rPr>
                <w:sz w:val="24"/>
                <w:szCs w:val="24"/>
              </w:rPr>
            </w:pPr>
            <w:r>
              <w:rPr>
                <w:sz w:val="24"/>
                <w:szCs w:val="24"/>
              </w:rPr>
              <w:t>објективни тестови са допуњавањем кратких одговора</w:t>
            </w:r>
          </w:p>
          <w:p w14:paraId="79BD7448" w14:textId="77777777" w:rsidR="00361203" w:rsidRDefault="00361203" w:rsidP="00E774ED">
            <w:pPr>
              <w:pStyle w:val="ListParagraph"/>
              <w:widowControl/>
              <w:numPr>
                <w:ilvl w:val="0"/>
                <w:numId w:val="53"/>
              </w:numPr>
              <w:autoSpaceDE/>
              <w:autoSpaceDN/>
              <w:ind w:left="264" w:hanging="283"/>
              <w:contextualSpacing/>
              <w:rPr>
                <w:sz w:val="24"/>
                <w:szCs w:val="24"/>
              </w:rPr>
            </w:pPr>
            <w:r>
              <w:rPr>
                <w:sz w:val="24"/>
                <w:szCs w:val="24"/>
              </w:rPr>
              <w:t>задаци са означавањем</w:t>
            </w:r>
          </w:p>
          <w:p w14:paraId="7422DE52" w14:textId="77777777" w:rsidR="00361203" w:rsidRDefault="00361203" w:rsidP="00E774ED">
            <w:pPr>
              <w:pStyle w:val="ListParagraph"/>
              <w:widowControl/>
              <w:numPr>
                <w:ilvl w:val="0"/>
                <w:numId w:val="53"/>
              </w:numPr>
              <w:autoSpaceDE/>
              <w:autoSpaceDN/>
              <w:ind w:left="264" w:hanging="283"/>
              <w:contextualSpacing/>
              <w:rPr>
                <w:sz w:val="24"/>
                <w:szCs w:val="24"/>
              </w:rPr>
            </w:pPr>
            <w:r>
              <w:rPr>
                <w:sz w:val="24"/>
                <w:szCs w:val="24"/>
              </w:rPr>
              <w:t>задаци вишеструког избора</w:t>
            </w:r>
          </w:p>
          <w:p w14:paraId="78B7ECD7" w14:textId="77777777" w:rsidR="00361203" w:rsidRDefault="00361203" w:rsidP="00444375">
            <w:pPr>
              <w:rPr>
                <w:rFonts w:ascii="Times New Roman" w:hAnsi="Times New Roman"/>
              </w:rPr>
            </w:pPr>
          </w:p>
        </w:tc>
      </w:tr>
      <w:tr w:rsidR="00361203" w14:paraId="09F4C29A" w14:textId="77777777" w:rsidTr="00444375">
        <w:tc>
          <w:tcPr>
            <w:tcW w:w="4670" w:type="dxa"/>
            <w:tcBorders>
              <w:top w:val="single" w:sz="4" w:space="0" w:color="auto"/>
              <w:left w:val="single" w:sz="4" w:space="0" w:color="auto"/>
              <w:bottom w:val="single" w:sz="4" w:space="0" w:color="auto"/>
              <w:right w:val="single" w:sz="4" w:space="0" w:color="auto"/>
            </w:tcBorders>
          </w:tcPr>
          <w:p w14:paraId="576601D7" w14:textId="77777777" w:rsidR="00361203" w:rsidRDefault="00361203" w:rsidP="00444375">
            <w:pPr>
              <w:autoSpaceDE w:val="0"/>
              <w:autoSpaceDN w:val="0"/>
              <w:adjustRightInd w:val="0"/>
              <w:jc w:val="center"/>
              <w:rPr>
                <w:rFonts w:ascii="Times New Roman" w:hAnsi="Times New Roman"/>
                <w:b/>
                <w:bCs/>
                <w:lang w:val="sr-Cyrl-CS"/>
              </w:rPr>
            </w:pPr>
          </w:p>
          <w:p w14:paraId="7F617CCD" w14:textId="77777777" w:rsidR="00361203" w:rsidRDefault="00361203" w:rsidP="00444375">
            <w:pPr>
              <w:autoSpaceDE w:val="0"/>
              <w:autoSpaceDN w:val="0"/>
              <w:adjustRightInd w:val="0"/>
              <w:jc w:val="center"/>
              <w:rPr>
                <w:rFonts w:ascii="Times New Roman" w:hAnsi="Times New Roman"/>
                <w:b/>
                <w:bCs/>
                <w:lang w:val="sr-Cyrl-CS"/>
              </w:rPr>
            </w:pPr>
          </w:p>
          <w:p w14:paraId="59FDD3A9" w14:textId="77777777" w:rsidR="00361203" w:rsidRDefault="00361203" w:rsidP="00444375">
            <w:pPr>
              <w:autoSpaceDE w:val="0"/>
              <w:autoSpaceDN w:val="0"/>
              <w:adjustRightInd w:val="0"/>
              <w:jc w:val="center"/>
              <w:rPr>
                <w:rFonts w:ascii="Times New Roman" w:hAnsi="Times New Roman"/>
                <w:b/>
                <w:bCs/>
                <w:lang w:val="sr-Cyrl-CS"/>
              </w:rPr>
            </w:pPr>
          </w:p>
          <w:p w14:paraId="79ADD8BA" w14:textId="77777777" w:rsidR="00361203" w:rsidRDefault="00361203" w:rsidP="00444375">
            <w:pPr>
              <w:autoSpaceDE w:val="0"/>
              <w:autoSpaceDN w:val="0"/>
              <w:adjustRightInd w:val="0"/>
              <w:jc w:val="center"/>
              <w:rPr>
                <w:rFonts w:ascii="Times New Roman" w:hAnsi="Times New Roman"/>
                <w:b/>
                <w:bCs/>
                <w:lang w:val="sr-Cyrl-CS"/>
              </w:rPr>
            </w:pPr>
          </w:p>
          <w:p w14:paraId="1D604BB6" w14:textId="77777777" w:rsidR="00361203" w:rsidRDefault="00361203" w:rsidP="00444375">
            <w:pPr>
              <w:autoSpaceDE w:val="0"/>
              <w:autoSpaceDN w:val="0"/>
              <w:adjustRightInd w:val="0"/>
              <w:jc w:val="center"/>
              <w:rPr>
                <w:rFonts w:ascii="Times New Roman" w:hAnsi="Times New Roman"/>
                <w:b/>
                <w:bCs/>
                <w:lang w:val="sr-Cyrl-CS"/>
              </w:rPr>
            </w:pPr>
          </w:p>
          <w:p w14:paraId="12454D93" w14:textId="77777777" w:rsidR="00361203" w:rsidRDefault="00361203" w:rsidP="00444375">
            <w:pPr>
              <w:autoSpaceDE w:val="0"/>
              <w:autoSpaceDN w:val="0"/>
              <w:adjustRightInd w:val="0"/>
              <w:rPr>
                <w:rFonts w:ascii="Times New Roman" w:hAnsi="Times New Roman"/>
                <w:b/>
                <w:bCs/>
                <w:lang w:val="sr-Cyrl-RS"/>
              </w:rPr>
            </w:pPr>
            <w:r>
              <w:rPr>
                <w:rFonts w:ascii="Times New Roman" w:hAnsi="Times New Roman"/>
                <w:b/>
                <w:bCs/>
                <w:lang w:val="sr-Cyrl-RS"/>
              </w:rPr>
              <w:t>БИОЛОШКИ ВАЖНА ОРГАНСКА ЈЕДИЊЕЊА</w:t>
            </w:r>
          </w:p>
        </w:tc>
        <w:tc>
          <w:tcPr>
            <w:tcW w:w="5920" w:type="dxa"/>
            <w:tcBorders>
              <w:top w:val="single" w:sz="4" w:space="0" w:color="auto"/>
              <w:left w:val="single" w:sz="4" w:space="0" w:color="auto"/>
              <w:bottom w:val="single" w:sz="4" w:space="0" w:color="auto"/>
              <w:right w:val="single" w:sz="4" w:space="0" w:color="auto"/>
            </w:tcBorders>
          </w:tcPr>
          <w:p w14:paraId="07BDCCAF" w14:textId="77777777" w:rsidR="00361203" w:rsidRDefault="00361203" w:rsidP="00444375">
            <w:pPr>
              <w:rPr>
                <w:rFonts w:ascii="Times New Roman" w:hAnsi="Times New Roman"/>
                <w:lang w:val="sr-Cyrl-RS"/>
              </w:rPr>
            </w:pPr>
            <w:r>
              <w:rPr>
                <w:rFonts w:ascii="Times New Roman" w:hAnsi="Times New Roman"/>
                <w:lang w:val="sr-Cyrl-RS"/>
              </w:rPr>
              <w:lastRenderedPageBreak/>
              <w:t>Ученици сазнају о саставу, структури, својствима и значају масти и уља, угљених хидрата, протеина и витамина.</w:t>
            </w:r>
          </w:p>
          <w:p w14:paraId="1762059B" w14:textId="77777777" w:rsidR="00361203" w:rsidRDefault="00361203" w:rsidP="00444375">
            <w:pPr>
              <w:rPr>
                <w:rFonts w:ascii="Times New Roman" w:hAnsi="Times New Roman"/>
                <w:lang w:val="sr-Cyrl-RS"/>
              </w:rPr>
            </w:pPr>
            <w:r>
              <w:rPr>
                <w:rFonts w:ascii="Times New Roman" w:hAnsi="Times New Roman"/>
                <w:lang w:val="sr-Cyrl-RS"/>
              </w:rPr>
              <w:lastRenderedPageBreak/>
              <w:t>Ученици не треба да пишу структурне формуле триацилглицерола, већ да описују и објашњавају својства ових једињења и њихове смеше, наводе биолошки значај масти и уља, и примену као сировину и полупроизвод у хемијској преради. Ученици треба да наводе биолошки и технички значај масти и уља, и примену као сировину у хемијској преради(добијање маргарина и сапуна ).</w:t>
            </w:r>
          </w:p>
          <w:p w14:paraId="267DCF58" w14:textId="77777777" w:rsidR="00361203" w:rsidRDefault="00361203" w:rsidP="00444375">
            <w:pPr>
              <w:rPr>
                <w:rFonts w:ascii="Times New Roman" w:hAnsi="Times New Roman"/>
                <w:lang w:val="sr-Cyrl-RS"/>
              </w:rPr>
            </w:pPr>
            <w:r>
              <w:rPr>
                <w:rFonts w:ascii="Times New Roman" w:hAnsi="Times New Roman"/>
                <w:lang w:val="sr-Cyrl-RS"/>
              </w:rPr>
              <w:t>Ученици могу да припремају есеј о енергетској улози масти и уља у живим бићима, значају правилне исхране, значају незасићених масних киселина у исхрани.</w:t>
            </w:r>
          </w:p>
          <w:p w14:paraId="43883A1C" w14:textId="77777777" w:rsidR="00361203" w:rsidRDefault="00361203" w:rsidP="00444375">
            <w:pPr>
              <w:rPr>
                <w:rFonts w:ascii="Times New Roman" w:hAnsi="Times New Roman"/>
                <w:lang w:val="sr-Cyrl-RS"/>
              </w:rPr>
            </w:pPr>
            <w:r>
              <w:rPr>
                <w:rFonts w:ascii="Times New Roman" w:hAnsi="Times New Roman"/>
                <w:lang w:val="sr-Cyrl-RS"/>
              </w:rPr>
              <w:t>На основу једначине фотосинтезе могу да уоче како се из једноставних неорганских молекула (угљендиоксид и вода) при посебним условима стварају сложени органски молекули.</w:t>
            </w:r>
          </w:p>
          <w:p w14:paraId="5C2A2787" w14:textId="77777777" w:rsidR="00361203" w:rsidRDefault="00361203" w:rsidP="00444375">
            <w:pPr>
              <w:rPr>
                <w:rFonts w:ascii="Times New Roman" w:hAnsi="Times New Roman"/>
                <w:lang w:val="sr-Cyrl-RS"/>
              </w:rPr>
            </w:pPr>
            <w:r>
              <w:rPr>
                <w:rFonts w:ascii="Times New Roman" w:hAnsi="Times New Roman"/>
                <w:lang w:val="sr-Cyrl-RS"/>
              </w:rPr>
              <w:t>Грађење полисахарида треба да сагледају као вид складиштења енергије, а скроб и целулозу као природне полимере.</w:t>
            </w:r>
          </w:p>
          <w:p w14:paraId="583B3A56" w14:textId="77777777" w:rsidR="00361203" w:rsidRDefault="00361203" w:rsidP="00444375">
            <w:pPr>
              <w:rPr>
                <w:rFonts w:ascii="Times New Roman" w:hAnsi="Times New Roman"/>
                <w:lang w:val="sr-Cyrl-RS"/>
              </w:rPr>
            </w:pPr>
            <w:r>
              <w:rPr>
                <w:rFonts w:ascii="Times New Roman" w:hAnsi="Times New Roman"/>
                <w:lang w:val="sr-Cyrl-RS"/>
              </w:rPr>
              <w:t>На овом примеру лако се уочава како разлика у структури доводи до разлике у својствима.</w:t>
            </w:r>
          </w:p>
          <w:p w14:paraId="7339DC57" w14:textId="77777777" w:rsidR="00361203" w:rsidRDefault="00361203" w:rsidP="00444375">
            <w:pPr>
              <w:rPr>
                <w:rFonts w:ascii="Times New Roman" w:hAnsi="Times New Roman"/>
                <w:lang w:val="sr-Cyrl-RS"/>
              </w:rPr>
            </w:pPr>
            <w:r>
              <w:rPr>
                <w:rFonts w:ascii="Times New Roman" w:hAnsi="Times New Roman"/>
                <w:lang w:val="sr-Cyrl-RS"/>
              </w:rPr>
              <w:t>Ученици треба да знају заступљеност угљених хидрата у природи и њихову примену у свакодневном животу.</w:t>
            </w:r>
          </w:p>
          <w:p w14:paraId="0DC6F36A" w14:textId="77777777" w:rsidR="00361203" w:rsidRDefault="00361203" w:rsidP="00444375">
            <w:pPr>
              <w:rPr>
                <w:rFonts w:ascii="Times New Roman" w:hAnsi="Times New Roman"/>
                <w:lang w:val="sr-Cyrl-RS"/>
              </w:rPr>
            </w:pPr>
            <w:r>
              <w:rPr>
                <w:rFonts w:ascii="Times New Roman" w:hAnsi="Times New Roman"/>
                <w:lang w:val="sr-Cyrl-RS"/>
              </w:rPr>
              <w:t>Сахароза у прехрамбеној индустрији, скроб ,памука и целулозе у текстилној индустрији.</w:t>
            </w:r>
          </w:p>
          <w:p w14:paraId="2474DC16" w14:textId="77777777" w:rsidR="00361203" w:rsidRDefault="00361203" w:rsidP="00444375">
            <w:pPr>
              <w:rPr>
                <w:rFonts w:ascii="Times New Roman" w:hAnsi="Times New Roman"/>
                <w:lang w:val="sr-Cyrl-RS"/>
              </w:rPr>
            </w:pPr>
            <w:r>
              <w:rPr>
                <w:rFonts w:ascii="Times New Roman" w:hAnsi="Times New Roman"/>
                <w:lang w:val="sr-Cyrl-RS"/>
              </w:rPr>
              <w:t>На примеру сахарозе и инвертног шећера ученици могу поновити разлику између једињења и смеша, а на примеру кристализације меда , кристализацију из презасићеног раствора.</w:t>
            </w:r>
          </w:p>
          <w:p w14:paraId="322C02C6" w14:textId="77777777" w:rsidR="00361203" w:rsidRDefault="00361203" w:rsidP="00444375">
            <w:pPr>
              <w:rPr>
                <w:rFonts w:ascii="Times New Roman" w:hAnsi="Times New Roman"/>
                <w:lang w:val="sr-Cyrl-RS"/>
              </w:rPr>
            </w:pPr>
            <w:r>
              <w:rPr>
                <w:rFonts w:ascii="Times New Roman" w:hAnsi="Times New Roman"/>
                <w:lang w:val="sr-Cyrl-RS"/>
              </w:rPr>
              <w:t>Ученици о амино-киселинама уче као о једињењима са две функционалне групе: карбоксилна и амино група., о настајању пептидне везе као функционалне групе протеина и полипептида у реакцији амино групе једне и карбоксилне киселине друге амино-киселине.</w:t>
            </w:r>
          </w:p>
          <w:p w14:paraId="5D73240B" w14:textId="77777777" w:rsidR="00361203" w:rsidRDefault="00361203" w:rsidP="00444375">
            <w:pPr>
              <w:rPr>
                <w:rFonts w:ascii="Times New Roman" w:hAnsi="Times New Roman"/>
                <w:lang w:val="sr-Cyrl-RS"/>
              </w:rPr>
            </w:pPr>
            <w:r>
              <w:rPr>
                <w:rFonts w:ascii="Times New Roman" w:hAnsi="Times New Roman"/>
                <w:lang w:val="sr-Cyrl-RS"/>
              </w:rPr>
              <w:lastRenderedPageBreak/>
              <w:t>Важно је да знају знчење појмова: протеинска амино-киселина,есенцијалне амино-киселине, биолошки значај протеина, њихову градивну и каталитичку функцију у организму.</w:t>
            </w:r>
          </w:p>
          <w:p w14:paraId="253AAA17" w14:textId="77777777" w:rsidR="00361203" w:rsidRDefault="00361203" w:rsidP="00444375">
            <w:pPr>
              <w:rPr>
                <w:rFonts w:ascii="Times New Roman" w:hAnsi="Times New Roman"/>
                <w:lang w:val="sr-Cyrl-RS"/>
              </w:rPr>
            </w:pPr>
            <w:r>
              <w:rPr>
                <w:rFonts w:ascii="Times New Roman" w:hAnsi="Times New Roman"/>
                <w:lang w:val="sr-Cyrl-RS"/>
              </w:rPr>
              <w:t>Потребно је да науче да правилном исхраном треба да уносимо шест главних врста супстанци: протеине, угљене хидрате, масти и уља, витамине, минерале и воду.</w:t>
            </w:r>
          </w:p>
          <w:p w14:paraId="569C0401" w14:textId="77777777" w:rsidR="00361203" w:rsidRDefault="00361203" w:rsidP="00444375">
            <w:pPr>
              <w:rPr>
                <w:rFonts w:ascii="Times New Roman" w:hAnsi="Times New Roman"/>
                <w:lang w:val="sr-Cyrl-RS"/>
              </w:rPr>
            </w:pPr>
          </w:p>
          <w:p w14:paraId="3A52776D" w14:textId="77777777" w:rsidR="00361203" w:rsidRDefault="00361203" w:rsidP="00444375">
            <w:pPr>
              <w:rPr>
                <w:rFonts w:ascii="Times New Roman" w:hAnsi="Times New Roman"/>
                <w:lang w:val="sr-Cyrl-RS"/>
              </w:rPr>
            </w:pPr>
            <w:r>
              <w:rPr>
                <w:rFonts w:ascii="Times New Roman" w:hAnsi="Times New Roman"/>
                <w:lang w:val="sr-Cyrl-RS"/>
              </w:rPr>
              <w:t>Лабораторијска вежба:</w:t>
            </w:r>
          </w:p>
          <w:p w14:paraId="08BC5B01" w14:textId="77777777" w:rsidR="00361203" w:rsidRDefault="00361203" w:rsidP="00444375">
            <w:pPr>
              <w:rPr>
                <w:rFonts w:ascii="Times New Roman" w:hAnsi="Times New Roman"/>
                <w:lang w:val="sr-Cyrl-RS"/>
              </w:rPr>
            </w:pPr>
            <w:r>
              <w:rPr>
                <w:rFonts w:ascii="Times New Roman" w:hAnsi="Times New Roman"/>
                <w:lang w:val="sr-Cyrl-RS"/>
              </w:rPr>
              <w:t>Ученици испитују растворљивост масти и уља у води и неполарним растварачима(хексан), растворљивост представника моносахарида, дисахарида, и полисахарида у води. Учећи о начину доказивања скроба, испитују у којим намирницама је скроб присутан.</w:t>
            </w:r>
          </w:p>
          <w:p w14:paraId="3CFBF700" w14:textId="77777777" w:rsidR="00361203" w:rsidRDefault="00361203" w:rsidP="00444375">
            <w:pPr>
              <w:rPr>
                <w:rFonts w:ascii="Times New Roman" w:hAnsi="Times New Roman"/>
                <w:lang w:val="sr-Cyrl-RS"/>
              </w:rPr>
            </w:pPr>
          </w:p>
          <w:p w14:paraId="293F9956" w14:textId="77777777" w:rsidR="00361203" w:rsidRDefault="00361203" w:rsidP="00444375">
            <w:pPr>
              <w:rPr>
                <w:rFonts w:ascii="Times New Roman" w:hAnsi="Times New Roman"/>
                <w:lang w:val="sr-Cyrl-RS"/>
              </w:rPr>
            </w:pPr>
          </w:p>
          <w:p w14:paraId="07EA4606" w14:textId="77777777" w:rsidR="00361203" w:rsidRDefault="00361203" w:rsidP="00444375">
            <w:pPr>
              <w:rPr>
                <w:rFonts w:ascii="Times New Roman" w:hAnsi="Times New Roman"/>
                <w:lang w:val="sr-Cyrl-RS"/>
              </w:rPr>
            </w:pPr>
            <w:r>
              <w:rPr>
                <w:rFonts w:ascii="Times New Roman" w:hAnsi="Times New Roman"/>
                <w:lang w:val="sr-Cyrl-RS"/>
              </w:rPr>
              <w:t xml:space="preserve">     ЗАШТИТА ЖИВОТНЕ СРЕДИНЕ И</w:t>
            </w:r>
          </w:p>
          <w:p w14:paraId="418CF61F" w14:textId="77777777" w:rsidR="00361203" w:rsidRDefault="00361203" w:rsidP="00444375">
            <w:pPr>
              <w:rPr>
                <w:rFonts w:ascii="Times New Roman" w:hAnsi="Times New Roman"/>
                <w:lang w:val="sr-Cyrl-RS"/>
              </w:rPr>
            </w:pPr>
            <w:r>
              <w:rPr>
                <w:rFonts w:ascii="Times New Roman" w:hAnsi="Times New Roman"/>
                <w:lang w:val="sr-Cyrl-RS"/>
              </w:rPr>
              <w:t xml:space="preserve">            ЗЕЛЕНА ХЕМИЈА</w:t>
            </w:r>
          </w:p>
          <w:p w14:paraId="57CAE7F7" w14:textId="77777777" w:rsidR="00361203" w:rsidRDefault="00361203" w:rsidP="00444375">
            <w:pPr>
              <w:rPr>
                <w:rFonts w:ascii="Times New Roman" w:hAnsi="Times New Roman"/>
                <w:lang w:val="sr-Cyrl-RS"/>
              </w:rPr>
            </w:pPr>
            <w:r>
              <w:rPr>
                <w:rFonts w:ascii="Times New Roman" w:hAnsi="Times New Roman"/>
                <w:lang w:val="sr-Cyrl-RS"/>
              </w:rPr>
              <w:t>Ученици треба да сазнају да развој производа и процеса хемијске индустрије може имати штетно дејство на животну средину и здравље код животиња и људи. Треба да идентификују главне органске и неорганске загађиваче ваздуха, земљишта и воде, и начине на који они доспевају у животну средину.</w:t>
            </w:r>
          </w:p>
          <w:p w14:paraId="1E31CD5E" w14:textId="77777777" w:rsidR="00361203" w:rsidRDefault="00361203" w:rsidP="00444375">
            <w:pPr>
              <w:rPr>
                <w:rFonts w:ascii="Times New Roman" w:hAnsi="Times New Roman"/>
                <w:lang w:val="sr-Cyrl-RS"/>
              </w:rPr>
            </w:pPr>
          </w:p>
          <w:p w14:paraId="77A0526E" w14:textId="77777777" w:rsidR="00361203" w:rsidRDefault="00361203" w:rsidP="00444375">
            <w:pPr>
              <w:rPr>
                <w:rFonts w:ascii="Times New Roman" w:hAnsi="Times New Roman"/>
                <w:lang w:val="sr-Cyrl-RS"/>
              </w:rPr>
            </w:pPr>
            <w:r>
              <w:rPr>
                <w:rFonts w:ascii="Times New Roman" w:hAnsi="Times New Roman"/>
                <w:lang w:val="sr-Cyrl-RS"/>
              </w:rPr>
              <w:t>Важно је да ученици сагледају значај руковања супстанцама и комерцијалним производима у складу са ознакама на амбалажи, и правилима о начину чувања производа и одлагања отпада.</w:t>
            </w:r>
          </w:p>
          <w:p w14:paraId="5C874A82" w14:textId="77777777" w:rsidR="00361203" w:rsidRDefault="00361203" w:rsidP="00444375">
            <w:pPr>
              <w:rPr>
                <w:rFonts w:ascii="Times New Roman" w:hAnsi="Times New Roman"/>
                <w:lang w:val="sr-Cyrl-RS"/>
              </w:rPr>
            </w:pPr>
          </w:p>
          <w:p w14:paraId="4D424381" w14:textId="77777777" w:rsidR="00361203" w:rsidRDefault="00361203" w:rsidP="00444375">
            <w:pPr>
              <w:rPr>
                <w:rFonts w:ascii="Times New Roman" w:hAnsi="Times New Roman"/>
                <w:lang w:val="sr-Cyrl-RS"/>
              </w:rPr>
            </w:pPr>
            <w:r>
              <w:rPr>
                <w:rFonts w:ascii="Times New Roman" w:hAnsi="Times New Roman"/>
                <w:lang w:val="sr-Cyrl-RS"/>
              </w:rPr>
              <w:t>Ученици треба да сагледају значај рециклаже.</w:t>
            </w:r>
          </w:p>
          <w:p w14:paraId="02248362" w14:textId="77777777" w:rsidR="00361203" w:rsidRDefault="00361203" w:rsidP="00444375">
            <w:pPr>
              <w:rPr>
                <w:rFonts w:ascii="Times New Roman" w:hAnsi="Times New Roman"/>
                <w:lang w:val="sr-Cyrl-RS"/>
              </w:rPr>
            </w:pPr>
            <w:r>
              <w:rPr>
                <w:rFonts w:ascii="Times New Roman" w:hAnsi="Times New Roman"/>
                <w:lang w:val="sr-Cyrl-RS"/>
              </w:rPr>
              <w:t>Ученици треба да сазнају о принципима зелене хемије, одрживе хемије,чији је циљ.</w:t>
            </w:r>
          </w:p>
          <w:p w14:paraId="4DD10012" w14:textId="77777777" w:rsidR="00361203" w:rsidRDefault="00361203" w:rsidP="00444375">
            <w:pPr>
              <w:rPr>
                <w:rFonts w:ascii="Times New Roman" w:hAnsi="Times New Roman"/>
                <w:lang w:val="sr-Cyrl-RS"/>
              </w:rPr>
            </w:pPr>
          </w:p>
        </w:tc>
        <w:tc>
          <w:tcPr>
            <w:tcW w:w="4969" w:type="dxa"/>
            <w:tcBorders>
              <w:top w:val="single" w:sz="4" w:space="0" w:color="auto"/>
              <w:left w:val="single" w:sz="4" w:space="0" w:color="auto"/>
              <w:bottom w:val="single" w:sz="4" w:space="0" w:color="auto"/>
              <w:right w:val="single" w:sz="4" w:space="0" w:color="auto"/>
            </w:tcBorders>
            <w:hideMark/>
          </w:tcPr>
          <w:p w14:paraId="65FC9897" w14:textId="77777777" w:rsidR="00361203" w:rsidRDefault="00361203" w:rsidP="00E774ED">
            <w:pPr>
              <w:pStyle w:val="ListParagraph"/>
              <w:widowControl/>
              <w:numPr>
                <w:ilvl w:val="0"/>
                <w:numId w:val="52"/>
              </w:numPr>
              <w:tabs>
                <w:tab w:val="left" w:pos="55"/>
                <w:tab w:val="left" w:pos="197"/>
              </w:tabs>
              <w:autoSpaceDE/>
              <w:autoSpaceDN/>
              <w:ind w:left="0" w:firstLine="0"/>
              <w:contextualSpacing/>
              <w:rPr>
                <w:iCs/>
                <w:sz w:val="24"/>
                <w:szCs w:val="24"/>
                <w:lang w:val="sr-Cyrl-CS"/>
              </w:rPr>
            </w:pPr>
            <w:r>
              <w:rPr>
                <w:iCs/>
                <w:sz w:val="24"/>
                <w:szCs w:val="24"/>
                <w:lang w:val="sr-Cyrl-CS"/>
              </w:rPr>
              <w:lastRenderedPageBreak/>
              <w:t>Формативно, свакодневно  оцењивање усмених одговора ученика</w:t>
            </w:r>
          </w:p>
          <w:p w14:paraId="2676D8D6" w14:textId="77777777" w:rsidR="00361203" w:rsidRDefault="00361203" w:rsidP="00E774ED">
            <w:pPr>
              <w:pStyle w:val="ListParagraph"/>
              <w:widowControl/>
              <w:numPr>
                <w:ilvl w:val="0"/>
                <w:numId w:val="52"/>
              </w:numPr>
              <w:tabs>
                <w:tab w:val="left" w:pos="55"/>
                <w:tab w:val="left" w:pos="197"/>
              </w:tabs>
              <w:autoSpaceDE/>
              <w:autoSpaceDN/>
              <w:ind w:left="0" w:firstLine="0"/>
              <w:contextualSpacing/>
              <w:rPr>
                <w:iCs/>
                <w:sz w:val="24"/>
                <w:szCs w:val="24"/>
                <w:lang w:val="sr-Cyrl-CS"/>
              </w:rPr>
            </w:pPr>
            <w:r>
              <w:rPr>
                <w:iCs/>
                <w:sz w:val="24"/>
                <w:szCs w:val="24"/>
                <w:lang w:val="sr-Cyrl-CS"/>
              </w:rPr>
              <w:t>Самоевалуација и евалуација на крају месеца и током појединих часова</w:t>
            </w:r>
          </w:p>
          <w:p w14:paraId="38694683" w14:textId="77777777" w:rsidR="00361203" w:rsidRDefault="00361203" w:rsidP="00E774ED">
            <w:pPr>
              <w:pStyle w:val="ListParagraph"/>
              <w:widowControl/>
              <w:numPr>
                <w:ilvl w:val="0"/>
                <w:numId w:val="52"/>
              </w:numPr>
              <w:tabs>
                <w:tab w:val="left" w:pos="55"/>
                <w:tab w:val="left" w:pos="197"/>
              </w:tabs>
              <w:autoSpaceDE/>
              <w:autoSpaceDN/>
              <w:ind w:left="0" w:firstLine="0"/>
              <w:contextualSpacing/>
              <w:rPr>
                <w:iCs/>
                <w:sz w:val="24"/>
                <w:szCs w:val="24"/>
                <w:lang w:val="sr-Cyrl-CS"/>
              </w:rPr>
            </w:pPr>
            <w:r>
              <w:rPr>
                <w:iCs/>
                <w:sz w:val="24"/>
                <w:szCs w:val="24"/>
                <w:lang w:val="sr-Cyrl-CS"/>
              </w:rPr>
              <w:lastRenderedPageBreak/>
              <w:t>Домаћи задатак</w:t>
            </w:r>
          </w:p>
          <w:p w14:paraId="39C2CEFB" w14:textId="77777777" w:rsidR="00361203" w:rsidRDefault="00361203" w:rsidP="00E774ED">
            <w:pPr>
              <w:pStyle w:val="ListParagraph"/>
              <w:widowControl/>
              <w:numPr>
                <w:ilvl w:val="0"/>
                <w:numId w:val="52"/>
              </w:numPr>
              <w:tabs>
                <w:tab w:val="left" w:pos="55"/>
                <w:tab w:val="left" w:pos="197"/>
              </w:tabs>
              <w:autoSpaceDE/>
              <w:autoSpaceDN/>
              <w:ind w:left="0" w:firstLine="0"/>
              <w:contextualSpacing/>
              <w:rPr>
                <w:iCs/>
                <w:sz w:val="24"/>
                <w:szCs w:val="24"/>
                <w:lang w:val="sr-Cyrl-CS"/>
              </w:rPr>
            </w:pPr>
            <w:r>
              <w:rPr>
                <w:sz w:val="24"/>
                <w:szCs w:val="24"/>
                <w:lang w:val="sr-Cyrl-CS"/>
              </w:rPr>
              <w:t>Л</w:t>
            </w:r>
            <w:r>
              <w:rPr>
                <w:sz w:val="24"/>
                <w:szCs w:val="24"/>
              </w:rPr>
              <w:t>абораторијске вежбе</w:t>
            </w:r>
          </w:p>
          <w:p w14:paraId="018B404A" w14:textId="77777777" w:rsidR="00361203" w:rsidRDefault="00361203" w:rsidP="00E774ED">
            <w:pPr>
              <w:pStyle w:val="ListParagraph"/>
              <w:widowControl/>
              <w:numPr>
                <w:ilvl w:val="0"/>
                <w:numId w:val="52"/>
              </w:numPr>
              <w:tabs>
                <w:tab w:val="left" w:pos="55"/>
                <w:tab w:val="left" w:pos="197"/>
              </w:tabs>
              <w:autoSpaceDE/>
              <w:autoSpaceDN/>
              <w:ind w:left="0" w:firstLine="0"/>
              <w:contextualSpacing/>
              <w:rPr>
                <w:iCs/>
                <w:sz w:val="24"/>
                <w:szCs w:val="24"/>
                <w:lang w:val="sr-Cyrl-CS"/>
              </w:rPr>
            </w:pPr>
            <w:r>
              <w:rPr>
                <w:sz w:val="24"/>
                <w:szCs w:val="24"/>
                <w:lang w:val="sr-Cyrl-CS"/>
              </w:rPr>
              <w:t>П</w:t>
            </w:r>
            <w:r>
              <w:rPr>
                <w:sz w:val="24"/>
                <w:szCs w:val="24"/>
              </w:rPr>
              <w:t>роблемски задаци</w:t>
            </w:r>
          </w:p>
          <w:p w14:paraId="562E06D6" w14:textId="77777777" w:rsidR="00361203" w:rsidRDefault="00361203" w:rsidP="00E774ED">
            <w:pPr>
              <w:pStyle w:val="ListParagraph"/>
              <w:widowControl/>
              <w:numPr>
                <w:ilvl w:val="0"/>
                <w:numId w:val="52"/>
              </w:numPr>
              <w:tabs>
                <w:tab w:val="left" w:pos="55"/>
                <w:tab w:val="left" w:pos="197"/>
              </w:tabs>
              <w:autoSpaceDE/>
              <w:autoSpaceDN/>
              <w:ind w:left="0" w:firstLine="0"/>
              <w:contextualSpacing/>
              <w:rPr>
                <w:iCs/>
                <w:sz w:val="24"/>
                <w:szCs w:val="24"/>
                <w:lang w:val="sr-Cyrl-CS"/>
              </w:rPr>
            </w:pPr>
            <w:r>
              <w:rPr>
                <w:iCs/>
                <w:sz w:val="24"/>
                <w:szCs w:val="24"/>
                <w:lang w:val="sr-Cyrl-CS"/>
              </w:rPr>
              <w:t xml:space="preserve">Писана провера </w:t>
            </w:r>
          </w:p>
          <w:p w14:paraId="3EC9232C" w14:textId="77777777" w:rsidR="00361203" w:rsidRDefault="00361203" w:rsidP="00E774ED">
            <w:pPr>
              <w:pStyle w:val="ListParagraph"/>
              <w:widowControl/>
              <w:numPr>
                <w:ilvl w:val="0"/>
                <w:numId w:val="53"/>
              </w:numPr>
              <w:autoSpaceDE/>
              <w:autoSpaceDN/>
              <w:ind w:left="264" w:hanging="283"/>
              <w:contextualSpacing/>
              <w:rPr>
                <w:sz w:val="24"/>
                <w:szCs w:val="24"/>
              </w:rPr>
            </w:pPr>
            <w:r>
              <w:rPr>
                <w:sz w:val="24"/>
                <w:szCs w:val="24"/>
              </w:rPr>
              <w:t>објективни тестови са допуњавањем кратких одговора</w:t>
            </w:r>
          </w:p>
          <w:p w14:paraId="455735B6" w14:textId="77777777" w:rsidR="00361203" w:rsidRDefault="00361203" w:rsidP="00E774ED">
            <w:pPr>
              <w:pStyle w:val="ListParagraph"/>
              <w:widowControl/>
              <w:numPr>
                <w:ilvl w:val="0"/>
                <w:numId w:val="53"/>
              </w:numPr>
              <w:autoSpaceDE/>
              <w:autoSpaceDN/>
              <w:ind w:left="264" w:hanging="283"/>
              <w:contextualSpacing/>
              <w:rPr>
                <w:sz w:val="24"/>
                <w:szCs w:val="24"/>
              </w:rPr>
            </w:pPr>
            <w:r>
              <w:rPr>
                <w:sz w:val="24"/>
                <w:szCs w:val="24"/>
              </w:rPr>
              <w:t>задаци са означавањем</w:t>
            </w:r>
          </w:p>
          <w:p w14:paraId="3DB46215" w14:textId="77777777" w:rsidR="00361203" w:rsidRDefault="00361203" w:rsidP="00E774ED">
            <w:pPr>
              <w:pStyle w:val="ListParagraph"/>
              <w:widowControl/>
              <w:numPr>
                <w:ilvl w:val="0"/>
                <w:numId w:val="53"/>
              </w:numPr>
              <w:autoSpaceDE/>
              <w:autoSpaceDN/>
              <w:ind w:left="264" w:hanging="283"/>
              <w:contextualSpacing/>
              <w:rPr>
                <w:sz w:val="24"/>
                <w:szCs w:val="24"/>
              </w:rPr>
            </w:pPr>
            <w:r>
              <w:rPr>
                <w:sz w:val="24"/>
                <w:szCs w:val="24"/>
              </w:rPr>
              <w:t>задаци вишеструког избора</w:t>
            </w:r>
          </w:p>
          <w:p w14:paraId="4C2386BC" w14:textId="77777777" w:rsidR="00361203" w:rsidRDefault="00361203" w:rsidP="00E774ED">
            <w:pPr>
              <w:pStyle w:val="ListParagraph"/>
              <w:widowControl/>
              <w:numPr>
                <w:ilvl w:val="0"/>
                <w:numId w:val="53"/>
              </w:numPr>
              <w:autoSpaceDE/>
              <w:autoSpaceDN/>
              <w:ind w:left="264" w:hanging="283"/>
              <w:contextualSpacing/>
              <w:rPr>
                <w:sz w:val="24"/>
                <w:szCs w:val="24"/>
              </w:rPr>
            </w:pPr>
            <w:r>
              <w:rPr>
                <w:sz w:val="24"/>
                <w:szCs w:val="24"/>
              </w:rPr>
              <w:t>спаривање појмова</w:t>
            </w:r>
          </w:p>
        </w:tc>
      </w:tr>
    </w:tbl>
    <w:p w14:paraId="0DDA3B6E" w14:textId="77777777" w:rsidR="00361203" w:rsidRDefault="00361203" w:rsidP="00361203">
      <w:pPr>
        <w:rPr>
          <w:rFonts w:ascii="Times New Roman" w:hAnsi="Times New Roman"/>
          <w:b/>
          <w:szCs w:val="20"/>
          <w:lang w:val="sr-Cyrl-CS"/>
        </w:rPr>
      </w:pPr>
    </w:p>
    <w:p w14:paraId="0826A842" w14:textId="77777777" w:rsidR="00361203" w:rsidRDefault="00361203" w:rsidP="00361203">
      <w:pPr>
        <w:rPr>
          <w:rFonts w:ascii="Times New Roman" w:hAnsi="Times New Roman"/>
          <w:b/>
          <w:szCs w:val="20"/>
          <w:lang w:val="sr-Cyrl-CS"/>
        </w:rPr>
      </w:pPr>
    </w:p>
    <w:p w14:paraId="4E118F6B" w14:textId="77777777" w:rsidR="00361203" w:rsidRDefault="00361203" w:rsidP="00361203">
      <w:pPr>
        <w:rPr>
          <w:rFonts w:ascii="Times New Roman" w:hAnsi="Times New Roman"/>
          <w:b/>
          <w:lang w:val="sr-Cyrl-CS"/>
        </w:rPr>
      </w:pPr>
      <w:r>
        <w:rPr>
          <w:rFonts w:ascii="Times New Roman" w:hAnsi="Times New Roman"/>
          <w:b/>
          <w:lang w:val="sr-Cyrl-CS"/>
        </w:rPr>
        <w:t>Неки од препоручених начина прилагођавања програма наставе и учења ученицима којима је потребна додатна образовна подршка:</w:t>
      </w:r>
    </w:p>
    <w:p w14:paraId="12B7D27E" w14:textId="77777777" w:rsidR="00361203" w:rsidRDefault="00361203" w:rsidP="00E774ED">
      <w:pPr>
        <w:numPr>
          <w:ilvl w:val="0"/>
          <w:numId w:val="54"/>
        </w:numPr>
        <w:rPr>
          <w:rFonts w:ascii="Times New Roman" w:hAnsi="Times New Roman"/>
          <w:lang w:val="sr-Cyrl-CS"/>
        </w:rPr>
      </w:pPr>
      <w:r>
        <w:rPr>
          <w:rFonts w:ascii="Times New Roman" w:hAnsi="Times New Roman"/>
          <w:lang w:val="sr-Cyrl-CS"/>
        </w:rPr>
        <w:t>просторно, садржајно и методичко прилагођавање наставног програма (нпр. размештај седења, избор градива за учење и вежбање, прилагођавање задатака, начина и врста оцењивања, домаћих...)</w:t>
      </w:r>
    </w:p>
    <w:p w14:paraId="3112DE5A" w14:textId="77777777" w:rsidR="00361203" w:rsidRDefault="00361203" w:rsidP="00E774ED">
      <w:pPr>
        <w:numPr>
          <w:ilvl w:val="0"/>
          <w:numId w:val="54"/>
        </w:numPr>
        <w:rPr>
          <w:rFonts w:ascii="Times New Roman" w:hAnsi="Times New Roman"/>
          <w:lang w:val="sr-Cyrl-CS"/>
        </w:rPr>
      </w:pPr>
      <w:r>
        <w:rPr>
          <w:rFonts w:ascii="Times New Roman" w:hAnsi="Times New Roman"/>
          <w:lang w:val="sr-Cyrl-CS"/>
        </w:rPr>
        <w:t>што већа индивидуализација наставе, а посебно са ученицима којима је потребна додатна образовна подршка и надареним ученицима</w:t>
      </w:r>
    </w:p>
    <w:p w14:paraId="3BE8ED79" w14:textId="77777777" w:rsidR="00361203" w:rsidRDefault="00361203" w:rsidP="00E774ED">
      <w:pPr>
        <w:numPr>
          <w:ilvl w:val="0"/>
          <w:numId w:val="54"/>
        </w:numPr>
        <w:rPr>
          <w:rFonts w:ascii="Times New Roman" w:hAnsi="Times New Roman"/>
          <w:lang w:val="sr-Cyrl-CS"/>
        </w:rPr>
      </w:pPr>
      <w:r>
        <w:rPr>
          <w:rFonts w:ascii="Times New Roman" w:hAnsi="Times New Roman"/>
          <w:lang w:val="sr-Cyrl-CS"/>
        </w:rPr>
        <w:t>размена искустава и сарадња са члановима Већа и стручним сарадницима у школи...</w:t>
      </w:r>
    </w:p>
    <w:p w14:paraId="71EB1F6F" w14:textId="77777777" w:rsidR="00361203" w:rsidRDefault="00361203" w:rsidP="00E774ED">
      <w:pPr>
        <w:numPr>
          <w:ilvl w:val="0"/>
          <w:numId w:val="54"/>
        </w:numPr>
        <w:rPr>
          <w:rFonts w:ascii="Times New Roman" w:hAnsi="Times New Roman"/>
          <w:lang w:val="sr-Cyrl-CS"/>
        </w:rPr>
      </w:pPr>
      <w:r>
        <w:rPr>
          <w:rFonts w:ascii="Times New Roman" w:hAnsi="Times New Roman"/>
          <w:lang w:val="sr-Cyrl-CS"/>
        </w:rPr>
        <w:t>коришћење вршњачке подршке и помоћи у савладавању програмских садржаја</w:t>
      </w:r>
    </w:p>
    <w:p w14:paraId="6421D56A" w14:textId="77777777" w:rsidR="00361203" w:rsidRDefault="00361203" w:rsidP="00E774ED">
      <w:pPr>
        <w:numPr>
          <w:ilvl w:val="0"/>
          <w:numId w:val="54"/>
        </w:numPr>
        <w:rPr>
          <w:rFonts w:ascii="Times New Roman" w:hAnsi="Times New Roman"/>
          <w:lang w:val="sr-Cyrl-CS"/>
        </w:rPr>
      </w:pPr>
      <w:r>
        <w:rPr>
          <w:rFonts w:ascii="Times New Roman" w:hAnsi="Times New Roman"/>
          <w:lang w:val="sr-Cyrl-CS"/>
        </w:rPr>
        <w:t xml:space="preserve">и све друго што ће се применити у складу са конкретним случајем </w:t>
      </w:r>
    </w:p>
    <w:p w14:paraId="01053986" w14:textId="77777777" w:rsidR="00361203" w:rsidRDefault="00361203" w:rsidP="00361203">
      <w:pPr>
        <w:rPr>
          <w:rFonts w:ascii="Times New Roman" w:hAnsi="Times New Roman"/>
          <w:b/>
          <w:lang w:val="sr-Cyrl-CS"/>
        </w:rPr>
      </w:pPr>
    </w:p>
    <w:tbl>
      <w:tblPr>
        <w:tblW w:w="1559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19"/>
        <w:gridCol w:w="1080"/>
        <w:gridCol w:w="4770"/>
        <w:gridCol w:w="2250"/>
        <w:gridCol w:w="3139"/>
        <w:gridCol w:w="2835"/>
      </w:tblGrid>
      <w:tr w:rsidR="00361203" w14:paraId="0EA52E0C" w14:textId="77777777" w:rsidTr="00444375">
        <w:trPr>
          <w:trHeight w:val="540"/>
        </w:trPr>
        <w:tc>
          <w:tcPr>
            <w:tcW w:w="15593" w:type="dxa"/>
            <w:gridSpan w:val="6"/>
            <w:tcBorders>
              <w:top w:val="single" w:sz="4" w:space="0" w:color="000000"/>
              <w:left w:val="single" w:sz="4" w:space="0" w:color="000000"/>
              <w:bottom w:val="single" w:sz="4" w:space="0" w:color="000000"/>
              <w:right w:val="single" w:sz="4" w:space="0" w:color="000000"/>
            </w:tcBorders>
            <w:shd w:val="clear" w:color="auto" w:fill="FFC000"/>
          </w:tcPr>
          <w:p w14:paraId="407C8061" w14:textId="77777777" w:rsidR="00361203" w:rsidRDefault="00361203" w:rsidP="00444375">
            <w:pPr>
              <w:spacing w:line="276" w:lineRule="auto"/>
              <w:jc w:val="center"/>
              <w:rPr>
                <w:rFonts w:ascii="Times New Roman" w:hAnsi="Times New Roman"/>
                <w:b/>
                <w:lang w:val="sr-Cyrl-CS"/>
              </w:rPr>
            </w:pPr>
            <w:r>
              <w:rPr>
                <w:rFonts w:ascii="Times New Roman" w:hAnsi="Times New Roman"/>
                <w:b/>
                <w:lang w:val="sr-Cyrl-CS"/>
              </w:rPr>
              <w:t>Провера остварености стандарда ученичких постигнућа (остварености исхода)</w:t>
            </w:r>
          </w:p>
          <w:p w14:paraId="0355D3A6" w14:textId="77777777" w:rsidR="00361203" w:rsidRDefault="00361203" w:rsidP="00444375">
            <w:pPr>
              <w:spacing w:line="276" w:lineRule="auto"/>
              <w:jc w:val="center"/>
              <w:rPr>
                <w:rFonts w:ascii="Times New Roman" w:hAnsi="Times New Roman"/>
                <w:lang w:val="sr-Cyrl-CS"/>
              </w:rPr>
            </w:pPr>
          </w:p>
        </w:tc>
      </w:tr>
      <w:tr w:rsidR="00361203" w14:paraId="0B24FBBA" w14:textId="77777777" w:rsidTr="00444375">
        <w:trPr>
          <w:trHeight w:val="540"/>
        </w:trPr>
        <w:tc>
          <w:tcPr>
            <w:tcW w:w="7369" w:type="dxa"/>
            <w:gridSpan w:val="3"/>
            <w:tcBorders>
              <w:top w:val="single" w:sz="4" w:space="0" w:color="000000"/>
              <w:left w:val="single" w:sz="4" w:space="0" w:color="000000"/>
              <w:bottom w:val="single" w:sz="4" w:space="0" w:color="000000"/>
              <w:right w:val="single" w:sz="4" w:space="0" w:color="000000"/>
            </w:tcBorders>
          </w:tcPr>
          <w:p w14:paraId="71E43250" w14:textId="77777777" w:rsidR="00361203" w:rsidRDefault="00361203" w:rsidP="00444375">
            <w:pPr>
              <w:spacing w:line="276" w:lineRule="auto"/>
              <w:jc w:val="center"/>
              <w:rPr>
                <w:rFonts w:ascii="Times New Roman" w:hAnsi="Times New Roman"/>
                <w:lang w:val="sr-Cyrl-CS"/>
              </w:rPr>
            </w:pPr>
            <w:r>
              <w:rPr>
                <w:rFonts w:ascii="Times New Roman" w:hAnsi="Times New Roman"/>
                <w:lang w:val="sr-Cyrl-CS"/>
              </w:rPr>
              <w:t>Шта пратимо</w:t>
            </w:r>
          </w:p>
          <w:p w14:paraId="5A6B0A7E" w14:textId="77777777" w:rsidR="00361203" w:rsidRDefault="00361203" w:rsidP="00444375">
            <w:pPr>
              <w:spacing w:line="276" w:lineRule="auto"/>
              <w:jc w:val="center"/>
              <w:rPr>
                <w:rFonts w:ascii="Times New Roman" w:hAnsi="Times New Roman"/>
                <w:lang w:val="sr-Cyrl-CS"/>
              </w:rPr>
            </w:pPr>
          </w:p>
        </w:tc>
        <w:tc>
          <w:tcPr>
            <w:tcW w:w="2250" w:type="dxa"/>
            <w:tcBorders>
              <w:top w:val="single" w:sz="4" w:space="0" w:color="000000"/>
              <w:left w:val="single" w:sz="4" w:space="0" w:color="000000"/>
              <w:bottom w:val="single" w:sz="4" w:space="0" w:color="000000"/>
              <w:right w:val="single" w:sz="4" w:space="0" w:color="000000"/>
            </w:tcBorders>
            <w:hideMark/>
          </w:tcPr>
          <w:p w14:paraId="577E5F1C" w14:textId="77777777" w:rsidR="00361203" w:rsidRDefault="00361203" w:rsidP="00444375">
            <w:pPr>
              <w:spacing w:line="276" w:lineRule="auto"/>
              <w:jc w:val="center"/>
              <w:rPr>
                <w:rFonts w:ascii="Times New Roman" w:hAnsi="Times New Roman"/>
                <w:lang w:val="sr-Cyrl-CS"/>
              </w:rPr>
            </w:pPr>
            <w:r>
              <w:rPr>
                <w:rFonts w:ascii="Times New Roman" w:hAnsi="Times New Roman"/>
                <w:lang w:val="sr-Cyrl-CS"/>
              </w:rPr>
              <w:t>Поступак и инструменти оцењивања</w:t>
            </w:r>
          </w:p>
        </w:tc>
        <w:tc>
          <w:tcPr>
            <w:tcW w:w="3139" w:type="dxa"/>
            <w:tcBorders>
              <w:top w:val="single" w:sz="4" w:space="0" w:color="000000"/>
              <w:left w:val="single" w:sz="4" w:space="0" w:color="000000"/>
              <w:bottom w:val="single" w:sz="4" w:space="0" w:color="000000"/>
              <w:right w:val="single" w:sz="4" w:space="0" w:color="000000"/>
            </w:tcBorders>
            <w:hideMark/>
          </w:tcPr>
          <w:p w14:paraId="26139F1F" w14:textId="77777777" w:rsidR="00361203" w:rsidRDefault="00361203" w:rsidP="00444375">
            <w:pPr>
              <w:spacing w:line="276" w:lineRule="auto"/>
              <w:jc w:val="center"/>
              <w:rPr>
                <w:rFonts w:ascii="Times New Roman" w:hAnsi="Times New Roman"/>
                <w:lang w:val="sr-Cyrl-CS"/>
              </w:rPr>
            </w:pPr>
            <w:r>
              <w:rPr>
                <w:rFonts w:ascii="Times New Roman" w:hAnsi="Times New Roman"/>
                <w:lang w:val="sr-Cyrl-CS"/>
              </w:rPr>
              <w:t>Критеријуми</w:t>
            </w:r>
          </w:p>
        </w:tc>
        <w:tc>
          <w:tcPr>
            <w:tcW w:w="2835" w:type="dxa"/>
            <w:tcBorders>
              <w:top w:val="single" w:sz="4" w:space="0" w:color="000000"/>
              <w:left w:val="single" w:sz="4" w:space="0" w:color="000000"/>
              <w:bottom w:val="single" w:sz="4" w:space="0" w:color="000000"/>
              <w:right w:val="single" w:sz="4" w:space="0" w:color="000000"/>
            </w:tcBorders>
            <w:hideMark/>
          </w:tcPr>
          <w:p w14:paraId="59CC3BF5" w14:textId="77777777" w:rsidR="00361203" w:rsidRDefault="00361203" w:rsidP="00444375">
            <w:pPr>
              <w:spacing w:line="276" w:lineRule="auto"/>
              <w:jc w:val="center"/>
              <w:rPr>
                <w:rFonts w:ascii="Times New Roman" w:hAnsi="Times New Roman"/>
                <w:lang w:val="sr-Cyrl-CS"/>
              </w:rPr>
            </w:pPr>
            <w:r>
              <w:rPr>
                <w:rFonts w:ascii="Times New Roman" w:hAnsi="Times New Roman"/>
                <w:lang w:val="sr-Cyrl-CS"/>
              </w:rPr>
              <w:t>Време</w:t>
            </w:r>
          </w:p>
        </w:tc>
      </w:tr>
      <w:tr w:rsidR="00361203" w14:paraId="5EAC7756" w14:textId="77777777" w:rsidTr="00444375">
        <w:trPr>
          <w:trHeight w:val="1149"/>
        </w:trPr>
        <w:tc>
          <w:tcPr>
            <w:tcW w:w="1519" w:type="dxa"/>
            <w:vMerge w:val="restart"/>
            <w:tcBorders>
              <w:top w:val="single" w:sz="4" w:space="0" w:color="000000"/>
              <w:left w:val="single" w:sz="4" w:space="0" w:color="000000"/>
              <w:bottom w:val="single" w:sz="4" w:space="0" w:color="000000"/>
              <w:right w:val="single" w:sz="4" w:space="0" w:color="000000"/>
            </w:tcBorders>
            <w:textDirection w:val="btLr"/>
          </w:tcPr>
          <w:p w14:paraId="24D9BA41" w14:textId="77777777" w:rsidR="00361203" w:rsidRDefault="00361203" w:rsidP="00444375">
            <w:pPr>
              <w:pStyle w:val="1tekst"/>
              <w:tabs>
                <w:tab w:val="left" w:pos="9072"/>
              </w:tabs>
              <w:spacing w:line="276" w:lineRule="auto"/>
              <w:ind w:left="113" w:right="113" w:firstLine="0"/>
              <w:jc w:val="center"/>
              <w:rPr>
                <w:rFonts w:ascii="Times New Roman" w:hAnsi="Times New Roman" w:cs="Times New Roman"/>
                <w:sz w:val="24"/>
                <w:szCs w:val="24"/>
                <w:lang w:val="sr-Cyrl-CS"/>
              </w:rPr>
            </w:pPr>
            <w:r>
              <w:rPr>
                <w:rFonts w:ascii="Times New Roman" w:hAnsi="Times New Roman" w:cs="Times New Roman"/>
                <w:sz w:val="24"/>
                <w:szCs w:val="24"/>
              </w:rPr>
              <w:t>Степен остварености циљева и прописаних, односно прилагођених стандарда постигнућа у току савладавања програма предмета;</w:t>
            </w:r>
          </w:p>
          <w:p w14:paraId="4FCB257B" w14:textId="77777777" w:rsidR="00361203" w:rsidRDefault="00361203" w:rsidP="00444375">
            <w:pPr>
              <w:spacing w:line="276" w:lineRule="auto"/>
              <w:ind w:left="113" w:right="113"/>
              <w:rPr>
                <w:rFonts w:ascii="Times New Roman" w:hAnsi="Times New Roman"/>
                <w:lang w:val="ru-RU"/>
              </w:rPr>
            </w:pPr>
          </w:p>
        </w:tc>
        <w:tc>
          <w:tcPr>
            <w:tcW w:w="1080" w:type="dxa"/>
            <w:vMerge w:val="restart"/>
            <w:tcBorders>
              <w:top w:val="single" w:sz="4" w:space="0" w:color="000000"/>
              <w:left w:val="single" w:sz="4" w:space="0" w:color="000000"/>
              <w:bottom w:val="single" w:sz="4" w:space="0" w:color="000000"/>
              <w:right w:val="single" w:sz="4" w:space="0" w:color="000000"/>
            </w:tcBorders>
            <w:textDirection w:val="btLr"/>
          </w:tcPr>
          <w:p w14:paraId="3F69BFAB" w14:textId="77777777" w:rsidR="00361203" w:rsidRDefault="00361203" w:rsidP="00444375">
            <w:pPr>
              <w:pStyle w:val="1tekst"/>
              <w:tabs>
                <w:tab w:val="left" w:pos="9072"/>
              </w:tabs>
              <w:spacing w:line="276" w:lineRule="auto"/>
              <w:ind w:left="113" w:right="113" w:firstLine="0"/>
              <w:jc w:val="center"/>
              <w:rPr>
                <w:rFonts w:ascii="Times New Roman" w:hAnsi="Times New Roman" w:cs="Times New Roman"/>
                <w:strike/>
                <w:sz w:val="24"/>
                <w:szCs w:val="24"/>
                <w:lang w:val="sr-Cyrl-CS"/>
              </w:rPr>
            </w:pPr>
            <w:r>
              <w:rPr>
                <w:rFonts w:ascii="Times New Roman" w:hAnsi="Times New Roman" w:cs="Times New Roman"/>
                <w:sz w:val="24"/>
                <w:szCs w:val="24"/>
                <w:lang w:val="ru-RU"/>
              </w:rPr>
              <w:t>П</w:t>
            </w:r>
            <w:r>
              <w:rPr>
                <w:rFonts w:ascii="Times New Roman" w:hAnsi="Times New Roman" w:cs="Times New Roman"/>
                <w:sz w:val="24"/>
                <w:szCs w:val="24"/>
              </w:rPr>
              <w:t>роцењују се: вештине изражавања и саопштавања; разумевање, примена и вредновање научених поступака и процедура; рад са подацима и рад на различитим врстама текстова; уметничко изражавање; вештине, руковање прибором, алатом и технологијама и извођење радних задатака.</w:t>
            </w:r>
          </w:p>
          <w:p w14:paraId="56EAD0BF" w14:textId="77777777" w:rsidR="00361203" w:rsidRDefault="00361203" w:rsidP="00444375">
            <w:pPr>
              <w:spacing w:line="276" w:lineRule="auto"/>
              <w:ind w:left="113" w:right="113"/>
              <w:rPr>
                <w:rFonts w:ascii="Times New Roman" w:hAnsi="Times New Roman"/>
                <w:lang w:val="sr-Cyrl-CS"/>
              </w:rPr>
            </w:pPr>
          </w:p>
        </w:tc>
        <w:tc>
          <w:tcPr>
            <w:tcW w:w="4770" w:type="dxa"/>
            <w:vMerge w:val="restart"/>
            <w:tcBorders>
              <w:top w:val="single" w:sz="4" w:space="0" w:color="000000"/>
              <w:left w:val="single" w:sz="4" w:space="0" w:color="000000"/>
              <w:bottom w:val="single" w:sz="4" w:space="0" w:color="000000"/>
              <w:right w:val="single" w:sz="4" w:space="0" w:color="000000"/>
            </w:tcBorders>
          </w:tcPr>
          <w:p w14:paraId="0957101F" w14:textId="77777777" w:rsidR="00361203" w:rsidRDefault="00361203" w:rsidP="00444375">
            <w:pPr>
              <w:pStyle w:val="1tekst"/>
              <w:spacing w:line="276" w:lineRule="auto"/>
              <w:ind w:left="0" w:right="0" w:firstLine="0"/>
              <w:rPr>
                <w:rFonts w:ascii="Times New Roman" w:hAnsi="Times New Roman" w:cs="Times New Roman"/>
                <w:sz w:val="24"/>
                <w:szCs w:val="24"/>
                <w:lang w:val="sr-Cyrl-CS"/>
              </w:rPr>
            </w:pPr>
          </w:p>
          <w:p w14:paraId="6C123BD8" w14:textId="77777777" w:rsidR="00361203" w:rsidRDefault="00361203" w:rsidP="00444375">
            <w:pPr>
              <w:pStyle w:val="1tekst"/>
              <w:spacing w:line="276" w:lineRule="auto"/>
              <w:ind w:left="0" w:right="0" w:firstLine="0"/>
              <w:rPr>
                <w:rFonts w:ascii="Times New Roman" w:hAnsi="Times New Roman" w:cs="Times New Roman"/>
                <w:sz w:val="24"/>
                <w:szCs w:val="24"/>
              </w:rPr>
            </w:pPr>
            <w:r>
              <w:rPr>
                <w:rFonts w:ascii="Times New Roman" w:hAnsi="Times New Roman" w:cs="Times New Roman"/>
                <w:sz w:val="24"/>
                <w:szCs w:val="24"/>
              </w:rPr>
              <w:t>ученик који остварује веома значајан напредак у савладавању програма предмета и у потпуности самостално испуњавања захтеве који су утврђени на основном и средњем нивоу, као и већину захтева са напредног нивоа посебних стандарда постигнућа, односно захтева који су одређени индивидуалним образовним планом и прилагођеним стандардима постигнућа, добија оцену одличан (5);</w:t>
            </w:r>
          </w:p>
        </w:tc>
        <w:tc>
          <w:tcPr>
            <w:tcW w:w="2250" w:type="dxa"/>
            <w:vMerge w:val="restart"/>
            <w:tcBorders>
              <w:top w:val="single" w:sz="4" w:space="0" w:color="000000"/>
              <w:left w:val="single" w:sz="4" w:space="0" w:color="000000"/>
              <w:bottom w:val="single" w:sz="4" w:space="0" w:color="000000"/>
              <w:right w:val="single" w:sz="4" w:space="0" w:color="000000"/>
            </w:tcBorders>
          </w:tcPr>
          <w:p w14:paraId="128EAB5B" w14:textId="77777777" w:rsidR="00361203" w:rsidRDefault="00361203" w:rsidP="00444375">
            <w:pPr>
              <w:spacing w:line="276" w:lineRule="auto"/>
              <w:rPr>
                <w:rFonts w:ascii="Times New Roman" w:hAnsi="Times New Roman"/>
                <w:lang w:val="ru-RU"/>
              </w:rPr>
            </w:pPr>
            <w:r>
              <w:rPr>
                <w:rFonts w:ascii="Times New Roman" w:hAnsi="Times New Roman"/>
                <w:lang w:val="ru-RU"/>
              </w:rPr>
              <w:t>- Свакодневно бележење активности ученика на часу у свеску евиденције наставника</w:t>
            </w:r>
          </w:p>
          <w:p w14:paraId="06508C77" w14:textId="77777777" w:rsidR="00361203" w:rsidRDefault="00361203" w:rsidP="00444375">
            <w:pPr>
              <w:spacing w:line="276" w:lineRule="auto"/>
              <w:rPr>
                <w:rFonts w:ascii="Times New Roman" w:hAnsi="Times New Roman"/>
                <w:lang w:val="ru-RU"/>
              </w:rPr>
            </w:pPr>
          </w:p>
          <w:p w14:paraId="5B2972DE" w14:textId="77777777" w:rsidR="00361203" w:rsidRDefault="00361203" w:rsidP="00444375">
            <w:pPr>
              <w:spacing w:line="276" w:lineRule="auto"/>
              <w:rPr>
                <w:rFonts w:ascii="Times New Roman" w:hAnsi="Times New Roman"/>
                <w:lang w:val="ru-RU"/>
              </w:rPr>
            </w:pPr>
          </w:p>
          <w:p w14:paraId="60288CFB" w14:textId="77777777" w:rsidR="00361203" w:rsidRDefault="00361203" w:rsidP="00444375">
            <w:pPr>
              <w:spacing w:line="276" w:lineRule="auto"/>
              <w:rPr>
                <w:rFonts w:ascii="Times New Roman" w:hAnsi="Times New Roman"/>
                <w:lang w:val="ru-RU"/>
              </w:rPr>
            </w:pPr>
          </w:p>
          <w:p w14:paraId="0EB56D53" w14:textId="77777777" w:rsidR="00361203" w:rsidRDefault="00361203" w:rsidP="00444375">
            <w:pPr>
              <w:spacing w:line="276" w:lineRule="auto"/>
              <w:rPr>
                <w:rFonts w:ascii="Times New Roman" w:hAnsi="Times New Roman"/>
                <w:lang w:val="ru-RU"/>
              </w:rPr>
            </w:pPr>
          </w:p>
          <w:p w14:paraId="612FD175" w14:textId="77777777" w:rsidR="00361203" w:rsidRDefault="00361203" w:rsidP="00444375">
            <w:pPr>
              <w:spacing w:line="276" w:lineRule="auto"/>
              <w:rPr>
                <w:rFonts w:ascii="Times New Roman" w:hAnsi="Times New Roman"/>
                <w:lang w:val="ru-RU"/>
              </w:rPr>
            </w:pPr>
          </w:p>
          <w:p w14:paraId="02835A36" w14:textId="77777777" w:rsidR="00361203" w:rsidRDefault="00361203" w:rsidP="00444375">
            <w:pPr>
              <w:spacing w:line="276" w:lineRule="auto"/>
              <w:rPr>
                <w:rFonts w:ascii="Times New Roman" w:hAnsi="Times New Roman"/>
                <w:lang w:val="ru-RU"/>
              </w:rPr>
            </w:pPr>
          </w:p>
          <w:p w14:paraId="042881E4" w14:textId="77777777" w:rsidR="00361203" w:rsidRDefault="00361203" w:rsidP="00444375">
            <w:pPr>
              <w:spacing w:line="276" w:lineRule="auto"/>
              <w:rPr>
                <w:rFonts w:ascii="Times New Roman" w:hAnsi="Times New Roman"/>
                <w:lang w:val="ru-RU"/>
              </w:rPr>
            </w:pPr>
          </w:p>
          <w:p w14:paraId="210BCB1E" w14:textId="77777777" w:rsidR="00361203" w:rsidRDefault="00361203" w:rsidP="00444375">
            <w:pPr>
              <w:spacing w:line="276" w:lineRule="auto"/>
              <w:rPr>
                <w:rFonts w:ascii="Times New Roman" w:hAnsi="Times New Roman"/>
                <w:lang w:val="ru-RU"/>
              </w:rPr>
            </w:pPr>
            <w:r>
              <w:rPr>
                <w:rFonts w:ascii="Times New Roman" w:hAnsi="Times New Roman"/>
                <w:lang w:val="ru-RU"/>
              </w:rPr>
              <w:lastRenderedPageBreak/>
              <w:t>- Усмено одговарање, свеска евиденције наставника</w:t>
            </w:r>
          </w:p>
          <w:p w14:paraId="5C7C0CB6" w14:textId="77777777" w:rsidR="00361203" w:rsidRDefault="00361203" w:rsidP="00444375">
            <w:pPr>
              <w:spacing w:line="276" w:lineRule="auto"/>
              <w:rPr>
                <w:rFonts w:ascii="Times New Roman" w:hAnsi="Times New Roman"/>
                <w:lang w:val="ru-RU"/>
              </w:rPr>
            </w:pPr>
          </w:p>
          <w:p w14:paraId="1E00965F" w14:textId="77777777" w:rsidR="00361203" w:rsidRDefault="00361203" w:rsidP="00444375">
            <w:pPr>
              <w:spacing w:line="276" w:lineRule="auto"/>
              <w:rPr>
                <w:rFonts w:ascii="Times New Roman" w:hAnsi="Times New Roman"/>
              </w:rPr>
            </w:pPr>
          </w:p>
          <w:p w14:paraId="17957A0E" w14:textId="77777777" w:rsidR="00361203" w:rsidRDefault="00361203" w:rsidP="00444375">
            <w:pPr>
              <w:spacing w:line="276" w:lineRule="auto"/>
              <w:rPr>
                <w:rFonts w:ascii="Times New Roman" w:hAnsi="Times New Roman"/>
              </w:rPr>
            </w:pPr>
          </w:p>
          <w:p w14:paraId="5C781FC2" w14:textId="77777777" w:rsidR="00361203" w:rsidRDefault="00361203" w:rsidP="00444375">
            <w:pPr>
              <w:spacing w:line="276" w:lineRule="auto"/>
              <w:rPr>
                <w:rFonts w:ascii="Times New Roman" w:hAnsi="Times New Roman"/>
                <w:lang w:val="ru-RU"/>
              </w:rPr>
            </w:pPr>
            <w:r>
              <w:rPr>
                <w:rFonts w:ascii="Times New Roman" w:hAnsi="Times New Roman"/>
                <w:lang w:val="ru-RU"/>
              </w:rPr>
              <w:t>-Редовност доношења домаћег, свеска евиденције</w:t>
            </w:r>
          </w:p>
          <w:p w14:paraId="076749EB" w14:textId="77777777" w:rsidR="00361203" w:rsidRDefault="00361203" w:rsidP="00444375">
            <w:pPr>
              <w:spacing w:line="276" w:lineRule="auto"/>
              <w:rPr>
                <w:rFonts w:ascii="Times New Roman" w:hAnsi="Times New Roman"/>
                <w:lang w:val="ru-RU"/>
              </w:rPr>
            </w:pPr>
          </w:p>
          <w:p w14:paraId="208B7A30" w14:textId="77777777" w:rsidR="00361203" w:rsidRDefault="00361203" w:rsidP="00444375">
            <w:pPr>
              <w:spacing w:line="276" w:lineRule="auto"/>
              <w:rPr>
                <w:rFonts w:ascii="Times New Roman" w:hAnsi="Times New Roman"/>
              </w:rPr>
            </w:pPr>
          </w:p>
          <w:p w14:paraId="21DB57A9" w14:textId="77777777" w:rsidR="00361203" w:rsidRDefault="00361203" w:rsidP="00444375">
            <w:pPr>
              <w:spacing w:line="276" w:lineRule="auto"/>
              <w:rPr>
                <w:rFonts w:ascii="Times New Roman" w:hAnsi="Times New Roman"/>
              </w:rPr>
            </w:pPr>
          </w:p>
          <w:p w14:paraId="76BEA829" w14:textId="77777777" w:rsidR="00361203" w:rsidRDefault="00361203" w:rsidP="00444375">
            <w:pPr>
              <w:spacing w:line="276" w:lineRule="auto"/>
              <w:rPr>
                <w:rFonts w:ascii="Times New Roman" w:hAnsi="Times New Roman"/>
              </w:rPr>
            </w:pPr>
          </w:p>
          <w:p w14:paraId="0B462ED3" w14:textId="77777777" w:rsidR="00361203" w:rsidRDefault="00361203" w:rsidP="00444375">
            <w:pPr>
              <w:spacing w:line="276" w:lineRule="auto"/>
              <w:rPr>
                <w:rFonts w:ascii="Times New Roman" w:hAnsi="Times New Roman"/>
                <w:lang w:val="ru-RU"/>
              </w:rPr>
            </w:pPr>
            <w:r>
              <w:rPr>
                <w:rFonts w:ascii="Times New Roman" w:hAnsi="Times New Roman"/>
                <w:lang w:val="ru-RU"/>
              </w:rPr>
              <w:t>- Писане провере, свеска евиденције</w:t>
            </w:r>
          </w:p>
          <w:p w14:paraId="1E7F06EE" w14:textId="77777777" w:rsidR="00361203" w:rsidRDefault="00361203" w:rsidP="00444375">
            <w:pPr>
              <w:spacing w:line="276" w:lineRule="auto"/>
              <w:rPr>
                <w:rFonts w:ascii="Times New Roman" w:hAnsi="Times New Roman"/>
                <w:lang w:val="ru-RU"/>
              </w:rPr>
            </w:pPr>
          </w:p>
          <w:p w14:paraId="0A39ADBC" w14:textId="77777777" w:rsidR="00361203" w:rsidRDefault="00361203" w:rsidP="00444375">
            <w:pPr>
              <w:spacing w:line="276" w:lineRule="auto"/>
              <w:rPr>
                <w:rFonts w:ascii="Times New Roman" w:hAnsi="Times New Roman"/>
                <w:lang w:val="ru-RU"/>
              </w:rPr>
            </w:pPr>
          </w:p>
          <w:p w14:paraId="61CAAD88" w14:textId="77777777" w:rsidR="00361203" w:rsidRDefault="00361203" w:rsidP="00444375">
            <w:pPr>
              <w:spacing w:line="276" w:lineRule="auto"/>
              <w:rPr>
                <w:rFonts w:ascii="Times New Roman" w:hAnsi="Times New Roman"/>
                <w:lang w:val="ru-RU"/>
              </w:rPr>
            </w:pPr>
          </w:p>
          <w:p w14:paraId="37702900" w14:textId="77777777" w:rsidR="00361203" w:rsidRDefault="00361203" w:rsidP="00444375">
            <w:pPr>
              <w:spacing w:line="276" w:lineRule="auto"/>
              <w:rPr>
                <w:rFonts w:ascii="Times New Roman" w:hAnsi="Times New Roman"/>
                <w:lang w:val="ru-RU"/>
              </w:rPr>
            </w:pPr>
          </w:p>
          <w:p w14:paraId="64E1C2BC" w14:textId="77777777" w:rsidR="00361203" w:rsidRDefault="00361203" w:rsidP="00444375">
            <w:pPr>
              <w:spacing w:line="276" w:lineRule="auto"/>
              <w:rPr>
                <w:rFonts w:ascii="Times New Roman" w:hAnsi="Times New Roman"/>
                <w:lang w:val="ru-RU"/>
              </w:rPr>
            </w:pPr>
            <w:r>
              <w:rPr>
                <w:rFonts w:ascii="Times New Roman" w:hAnsi="Times New Roman"/>
                <w:lang w:val="ru-RU"/>
              </w:rPr>
              <w:t>- Групни рад</w:t>
            </w:r>
          </w:p>
          <w:p w14:paraId="43F8890D" w14:textId="77777777" w:rsidR="00361203" w:rsidRDefault="00361203" w:rsidP="00444375">
            <w:pPr>
              <w:spacing w:line="276" w:lineRule="auto"/>
              <w:rPr>
                <w:rFonts w:ascii="Times New Roman" w:hAnsi="Times New Roman"/>
                <w:lang w:val="ru-RU"/>
              </w:rPr>
            </w:pPr>
            <w:r>
              <w:rPr>
                <w:rFonts w:ascii="Times New Roman" w:hAnsi="Times New Roman"/>
                <w:lang w:val="ru-RU"/>
              </w:rPr>
              <w:t>(посматрање наставника, излагање група), свеска евиденције</w:t>
            </w:r>
          </w:p>
          <w:p w14:paraId="30AEA100" w14:textId="77777777" w:rsidR="00361203" w:rsidRDefault="00361203" w:rsidP="00444375">
            <w:pPr>
              <w:spacing w:line="276" w:lineRule="auto"/>
              <w:rPr>
                <w:rFonts w:ascii="Times New Roman" w:hAnsi="Times New Roman"/>
                <w:lang w:val="ru-RU"/>
              </w:rPr>
            </w:pPr>
          </w:p>
          <w:p w14:paraId="36633858" w14:textId="77777777" w:rsidR="00361203" w:rsidRDefault="00361203" w:rsidP="00444375">
            <w:pPr>
              <w:spacing w:line="276" w:lineRule="auto"/>
              <w:rPr>
                <w:rFonts w:ascii="Times New Roman" w:hAnsi="Times New Roman"/>
                <w:lang w:val="ru-RU"/>
              </w:rPr>
            </w:pPr>
          </w:p>
          <w:p w14:paraId="17755C6A" w14:textId="77777777" w:rsidR="00361203" w:rsidRDefault="00361203" w:rsidP="00444375">
            <w:pPr>
              <w:spacing w:line="276" w:lineRule="auto"/>
              <w:rPr>
                <w:rFonts w:ascii="Times New Roman" w:hAnsi="Times New Roman"/>
                <w:lang w:val="ru-RU"/>
              </w:rPr>
            </w:pPr>
            <w:r>
              <w:rPr>
                <w:rFonts w:ascii="Times New Roman" w:hAnsi="Times New Roman"/>
                <w:lang w:val="ru-RU"/>
              </w:rPr>
              <w:t xml:space="preserve"> Рад у пару</w:t>
            </w:r>
          </w:p>
          <w:p w14:paraId="0C671D30" w14:textId="77777777" w:rsidR="00361203" w:rsidRDefault="00361203" w:rsidP="00444375">
            <w:pPr>
              <w:spacing w:line="276" w:lineRule="auto"/>
              <w:rPr>
                <w:rFonts w:ascii="Times New Roman" w:hAnsi="Times New Roman"/>
                <w:lang w:val="ru-RU"/>
              </w:rPr>
            </w:pPr>
            <w:r>
              <w:rPr>
                <w:rFonts w:ascii="Times New Roman" w:hAnsi="Times New Roman"/>
                <w:lang w:val="ru-RU"/>
              </w:rPr>
              <w:t xml:space="preserve">(посматрање наставника, </w:t>
            </w:r>
            <w:r>
              <w:rPr>
                <w:rFonts w:ascii="Times New Roman" w:hAnsi="Times New Roman"/>
                <w:lang w:val="ru-RU"/>
              </w:rPr>
              <w:lastRenderedPageBreak/>
              <w:t>излагање парова), свеска евиденције</w:t>
            </w:r>
          </w:p>
          <w:p w14:paraId="6AD76345" w14:textId="77777777" w:rsidR="00361203" w:rsidRDefault="00361203" w:rsidP="00444375">
            <w:pPr>
              <w:spacing w:line="276" w:lineRule="auto"/>
              <w:rPr>
                <w:rFonts w:ascii="Times New Roman" w:hAnsi="Times New Roman"/>
                <w:lang w:val="ru-RU"/>
              </w:rPr>
            </w:pPr>
          </w:p>
          <w:p w14:paraId="64084E0B" w14:textId="77777777" w:rsidR="00361203" w:rsidRDefault="00361203" w:rsidP="00444375">
            <w:pPr>
              <w:spacing w:line="276" w:lineRule="auto"/>
              <w:rPr>
                <w:rFonts w:ascii="Times New Roman" w:hAnsi="Times New Roman"/>
                <w:lang w:val="ru-RU"/>
              </w:rPr>
            </w:pPr>
            <w:r>
              <w:rPr>
                <w:rFonts w:ascii="Times New Roman" w:hAnsi="Times New Roman"/>
                <w:lang w:val="ru-RU"/>
              </w:rPr>
              <w:t>-Сналажење на зидним сликама, шемама</w:t>
            </w:r>
          </w:p>
        </w:tc>
        <w:tc>
          <w:tcPr>
            <w:tcW w:w="3139" w:type="dxa"/>
            <w:tcBorders>
              <w:top w:val="single" w:sz="4" w:space="0" w:color="000000"/>
              <w:left w:val="single" w:sz="4" w:space="0" w:color="000000"/>
              <w:bottom w:val="single" w:sz="4" w:space="0" w:color="000000"/>
              <w:right w:val="single" w:sz="4" w:space="0" w:color="000000"/>
            </w:tcBorders>
            <w:hideMark/>
          </w:tcPr>
          <w:p w14:paraId="2DA6DF21" w14:textId="77777777" w:rsidR="00361203" w:rsidRDefault="00361203" w:rsidP="00444375">
            <w:pPr>
              <w:spacing w:line="276" w:lineRule="auto"/>
              <w:rPr>
                <w:rFonts w:ascii="Times New Roman" w:hAnsi="Times New Roman"/>
                <w:lang w:val="ru-RU"/>
              </w:rPr>
            </w:pPr>
            <w:r>
              <w:rPr>
                <w:rFonts w:ascii="Times New Roman" w:hAnsi="Times New Roman"/>
                <w:lang w:val="ru-RU"/>
              </w:rPr>
              <w:lastRenderedPageBreak/>
              <w:t>Број јављања:</w:t>
            </w:r>
          </w:p>
          <w:p w14:paraId="75CAB460" w14:textId="77777777" w:rsidR="00361203" w:rsidRDefault="00361203" w:rsidP="00444375">
            <w:pPr>
              <w:spacing w:line="276" w:lineRule="auto"/>
              <w:rPr>
                <w:rFonts w:ascii="Times New Roman" w:hAnsi="Times New Roman"/>
                <w:lang w:val="ru-RU"/>
              </w:rPr>
            </w:pPr>
            <w:r>
              <w:rPr>
                <w:rFonts w:ascii="Times New Roman" w:hAnsi="Times New Roman"/>
                <w:lang w:val="ru-RU"/>
              </w:rPr>
              <w:t>За јављање и тачан одговор  +</w:t>
            </w:r>
          </w:p>
          <w:p w14:paraId="7C76BA56" w14:textId="77777777" w:rsidR="00361203" w:rsidRDefault="00361203" w:rsidP="00444375">
            <w:pPr>
              <w:spacing w:line="276" w:lineRule="auto"/>
              <w:rPr>
                <w:rFonts w:ascii="Times New Roman" w:hAnsi="Times New Roman"/>
                <w:lang w:val="ru-RU"/>
              </w:rPr>
            </w:pPr>
            <w:r>
              <w:rPr>
                <w:rFonts w:ascii="Times New Roman" w:hAnsi="Times New Roman"/>
                <w:lang w:val="ru-RU"/>
              </w:rPr>
              <w:t>За давање комплетног, потпуног одговора на тежа питања - 5</w:t>
            </w:r>
          </w:p>
          <w:p w14:paraId="71D771FF" w14:textId="77777777" w:rsidR="00361203" w:rsidRDefault="00361203" w:rsidP="00444375">
            <w:pPr>
              <w:spacing w:line="276" w:lineRule="auto"/>
              <w:rPr>
                <w:rFonts w:ascii="Times New Roman" w:hAnsi="Times New Roman"/>
                <w:lang w:val="ru-RU"/>
              </w:rPr>
            </w:pPr>
            <w:r>
              <w:rPr>
                <w:rFonts w:ascii="Times New Roman" w:hAnsi="Times New Roman"/>
                <w:lang w:val="ru-RU"/>
              </w:rPr>
              <w:t xml:space="preserve">Ко не </w:t>
            </w:r>
            <w:proofErr w:type="spellStart"/>
            <w:r>
              <w:rPr>
                <w:rFonts w:ascii="Times New Roman" w:hAnsi="Times New Roman"/>
              </w:rPr>
              <w:t>учествује</w:t>
            </w:r>
            <w:proofErr w:type="spellEnd"/>
            <w:r>
              <w:rPr>
                <w:rFonts w:ascii="Times New Roman" w:hAnsi="Times New Roman"/>
              </w:rPr>
              <w:t xml:space="preserve"> у </w:t>
            </w:r>
            <w:proofErr w:type="spellStart"/>
            <w:r>
              <w:rPr>
                <w:rFonts w:ascii="Times New Roman" w:hAnsi="Times New Roman"/>
              </w:rPr>
              <w:t>раду</w:t>
            </w:r>
            <w:proofErr w:type="spellEnd"/>
            <w:r>
              <w:rPr>
                <w:rFonts w:ascii="Times New Roman" w:hAnsi="Times New Roman"/>
              </w:rPr>
              <w:t xml:space="preserve"> и </w:t>
            </w:r>
            <w:proofErr w:type="spellStart"/>
            <w:r>
              <w:rPr>
                <w:rFonts w:ascii="Times New Roman" w:hAnsi="Times New Roman"/>
              </w:rPr>
              <w:t>не</w:t>
            </w:r>
            <w:proofErr w:type="spellEnd"/>
            <w:r>
              <w:rPr>
                <w:rFonts w:ascii="Times New Roman" w:hAnsi="Times New Roman"/>
              </w:rPr>
              <w:t xml:space="preserve"> </w:t>
            </w:r>
            <w:r>
              <w:rPr>
                <w:rFonts w:ascii="Times New Roman" w:hAnsi="Times New Roman"/>
                <w:lang w:val="ru-RU"/>
              </w:rPr>
              <w:t>зна одговор -</w:t>
            </w:r>
          </w:p>
        </w:tc>
        <w:tc>
          <w:tcPr>
            <w:tcW w:w="2835" w:type="dxa"/>
            <w:tcBorders>
              <w:top w:val="single" w:sz="4" w:space="0" w:color="000000"/>
              <w:left w:val="single" w:sz="4" w:space="0" w:color="000000"/>
              <w:bottom w:val="single" w:sz="4" w:space="0" w:color="000000"/>
              <w:right w:val="single" w:sz="4" w:space="0" w:color="000000"/>
            </w:tcBorders>
          </w:tcPr>
          <w:p w14:paraId="713D2E1B" w14:textId="77777777" w:rsidR="00361203" w:rsidRDefault="00361203" w:rsidP="00444375">
            <w:pPr>
              <w:spacing w:line="276" w:lineRule="auto"/>
              <w:rPr>
                <w:rFonts w:ascii="Times New Roman" w:hAnsi="Times New Roman"/>
                <w:lang w:val="ru-RU"/>
              </w:rPr>
            </w:pPr>
            <w:r>
              <w:rPr>
                <w:rFonts w:ascii="Times New Roman" w:hAnsi="Times New Roman"/>
                <w:lang w:val="ru-RU"/>
              </w:rPr>
              <w:t>Свакодневно бележење током године</w:t>
            </w:r>
          </w:p>
          <w:p w14:paraId="531EC65B" w14:textId="77777777" w:rsidR="00361203" w:rsidRDefault="00361203" w:rsidP="00444375">
            <w:pPr>
              <w:spacing w:line="276" w:lineRule="auto"/>
              <w:rPr>
                <w:rFonts w:ascii="Times New Roman" w:hAnsi="Times New Roman"/>
                <w:lang w:val="ru-RU"/>
              </w:rPr>
            </w:pPr>
          </w:p>
        </w:tc>
      </w:tr>
      <w:tr w:rsidR="00361203" w14:paraId="483C0D82" w14:textId="77777777" w:rsidTr="00444375">
        <w:trPr>
          <w:trHeight w:val="94"/>
        </w:trPr>
        <w:tc>
          <w:tcPr>
            <w:tcW w:w="1519" w:type="dxa"/>
            <w:vMerge/>
            <w:tcBorders>
              <w:top w:val="single" w:sz="4" w:space="0" w:color="000000"/>
              <w:left w:val="single" w:sz="4" w:space="0" w:color="000000"/>
              <w:bottom w:val="single" w:sz="4" w:space="0" w:color="000000"/>
              <w:right w:val="single" w:sz="4" w:space="0" w:color="000000"/>
            </w:tcBorders>
            <w:vAlign w:val="center"/>
            <w:hideMark/>
          </w:tcPr>
          <w:p w14:paraId="196AF5C3" w14:textId="77777777" w:rsidR="00361203" w:rsidRDefault="00361203" w:rsidP="00444375">
            <w:pPr>
              <w:spacing w:line="276" w:lineRule="auto"/>
              <w:rPr>
                <w:rFonts w:ascii="Times New Roman" w:hAnsi="Times New Roman"/>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62F350" w14:textId="77777777" w:rsidR="00361203" w:rsidRDefault="00361203" w:rsidP="00444375">
            <w:pPr>
              <w:spacing w:line="276" w:lineRule="auto"/>
              <w:rPr>
                <w:rFonts w:ascii="Times New Roman" w:hAnsi="Times New Roman"/>
                <w:lang w:val="sr-Cyrl-C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1D03C0" w14:textId="77777777" w:rsidR="00361203" w:rsidRDefault="00361203" w:rsidP="00444375">
            <w:pPr>
              <w:spacing w:line="276" w:lineRule="auto"/>
              <w:rPr>
                <w:rFonts w:ascii="Times New Roman" w:hAnsi="Times New Roman"/>
                <w:lang w:val="sr-Cyrl-CS" w:eastAsia="sr-Cyrl-C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25C5B9" w14:textId="77777777" w:rsidR="00361203" w:rsidRDefault="00361203" w:rsidP="00444375">
            <w:pPr>
              <w:spacing w:line="276" w:lineRule="auto"/>
              <w:rPr>
                <w:rFonts w:ascii="Times New Roman" w:hAnsi="Times New Roman"/>
                <w:lang w:val="ru-RU"/>
              </w:rPr>
            </w:pPr>
          </w:p>
        </w:tc>
        <w:tc>
          <w:tcPr>
            <w:tcW w:w="3139" w:type="dxa"/>
            <w:tcBorders>
              <w:top w:val="single" w:sz="4" w:space="0" w:color="000000"/>
              <w:left w:val="single" w:sz="4" w:space="0" w:color="000000"/>
              <w:bottom w:val="single" w:sz="4" w:space="0" w:color="000000"/>
              <w:right w:val="single" w:sz="4" w:space="0" w:color="000000"/>
            </w:tcBorders>
            <w:hideMark/>
          </w:tcPr>
          <w:p w14:paraId="221F3668" w14:textId="77777777" w:rsidR="00361203" w:rsidRDefault="00361203" w:rsidP="00444375">
            <w:pPr>
              <w:spacing w:line="276" w:lineRule="auto"/>
              <w:rPr>
                <w:rFonts w:ascii="Times New Roman" w:hAnsi="Times New Roman"/>
                <w:lang w:val="ru-RU"/>
              </w:rPr>
            </w:pPr>
            <w:r>
              <w:rPr>
                <w:rFonts w:ascii="Times New Roman" w:hAnsi="Times New Roman"/>
                <w:lang w:val="ru-RU"/>
              </w:rPr>
              <w:t>Учесталост по месецима</w:t>
            </w:r>
          </w:p>
        </w:tc>
        <w:tc>
          <w:tcPr>
            <w:tcW w:w="2835" w:type="dxa"/>
            <w:tcBorders>
              <w:top w:val="single" w:sz="4" w:space="0" w:color="000000"/>
              <w:left w:val="single" w:sz="4" w:space="0" w:color="000000"/>
              <w:bottom w:val="single" w:sz="4" w:space="0" w:color="000000"/>
              <w:right w:val="single" w:sz="4" w:space="0" w:color="000000"/>
            </w:tcBorders>
            <w:hideMark/>
          </w:tcPr>
          <w:p w14:paraId="2276F259" w14:textId="77777777" w:rsidR="00361203" w:rsidRDefault="00361203" w:rsidP="00444375">
            <w:pPr>
              <w:spacing w:line="276" w:lineRule="auto"/>
              <w:rPr>
                <w:rFonts w:ascii="Times New Roman" w:hAnsi="Times New Roman"/>
                <w:lang w:val="ru-RU"/>
              </w:rPr>
            </w:pPr>
            <w:r>
              <w:rPr>
                <w:rFonts w:ascii="Times New Roman" w:hAnsi="Times New Roman"/>
                <w:lang w:val="ru-RU"/>
              </w:rPr>
              <w:t>Пресек стања по тромесечју</w:t>
            </w:r>
          </w:p>
        </w:tc>
      </w:tr>
      <w:tr w:rsidR="00361203" w14:paraId="314740FE" w14:textId="77777777" w:rsidTr="00444375">
        <w:trPr>
          <w:trHeight w:val="936"/>
        </w:trPr>
        <w:tc>
          <w:tcPr>
            <w:tcW w:w="1519" w:type="dxa"/>
            <w:vMerge/>
            <w:tcBorders>
              <w:top w:val="single" w:sz="4" w:space="0" w:color="000000"/>
              <w:left w:val="single" w:sz="4" w:space="0" w:color="000000"/>
              <w:bottom w:val="single" w:sz="4" w:space="0" w:color="000000"/>
              <w:right w:val="single" w:sz="4" w:space="0" w:color="000000"/>
            </w:tcBorders>
            <w:vAlign w:val="center"/>
            <w:hideMark/>
          </w:tcPr>
          <w:p w14:paraId="42DF1183" w14:textId="77777777" w:rsidR="00361203" w:rsidRDefault="00361203" w:rsidP="00444375">
            <w:pPr>
              <w:spacing w:line="276" w:lineRule="auto"/>
              <w:rPr>
                <w:rFonts w:ascii="Times New Roman" w:hAnsi="Times New Roman"/>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AFADE7" w14:textId="77777777" w:rsidR="00361203" w:rsidRDefault="00361203" w:rsidP="00444375">
            <w:pPr>
              <w:spacing w:line="276" w:lineRule="auto"/>
              <w:rPr>
                <w:rFonts w:ascii="Times New Roman" w:hAnsi="Times New Roman"/>
                <w:lang w:val="sr-Cyrl-CS"/>
              </w:rPr>
            </w:pPr>
          </w:p>
        </w:tc>
        <w:tc>
          <w:tcPr>
            <w:tcW w:w="4770" w:type="dxa"/>
            <w:vMerge w:val="restart"/>
            <w:tcBorders>
              <w:top w:val="single" w:sz="4" w:space="0" w:color="000000"/>
              <w:left w:val="single" w:sz="4" w:space="0" w:color="000000"/>
              <w:bottom w:val="single" w:sz="4" w:space="0" w:color="000000"/>
              <w:right w:val="single" w:sz="4" w:space="0" w:color="000000"/>
            </w:tcBorders>
          </w:tcPr>
          <w:p w14:paraId="28AF2C32" w14:textId="77777777" w:rsidR="00361203" w:rsidRDefault="00361203" w:rsidP="00444375">
            <w:pPr>
              <w:pStyle w:val="1tekst"/>
              <w:spacing w:line="276" w:lineRule="auto"/>
              <w:ind w:left="0" w:right="0" w:firstLine="0"/>
              <w:rPr>
                <w:rFonts w:ascii="Times New Roman" w:hAnsi="Times New Roman" w:cs="Times New Roman"/>
                <w:sz w:val="24"/>
                <w:szCs w:val="24"/>
                <w:lang w:val="sr-Cyrl-CS"/>
              </w:rPr>
            </w:pPr>
          </w:p>
          <w:p w14:paraId="633F3343" w14:textId="77777777" w:rsidR="00361203" w:rsidRDefault="00361203" w:rsidP="00444375">
            <w:pPr>
              <w:pStyle w:val="1tekst"/>
              <w:spacing w:line="276"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ученик који остварује значајан напредак у савладавању програма предмета и у </w:t>
            </w:r>
            <w:r>
              <w:rPr>
                <w:rFonts w:ascii="Times New Roman" w:hAnsi="Times New Roman" w:cs="Times New Roman"/>
                <w:sz w:val="24"/>
                <w:szCs w:val="24"/>
              </w:rPr>
              <w:lastRenderedPageBreak/>
              <w:t>потпуности, самостално, испуњавања захтеве који су утврђени на основном и средњем нивоу, као и део захтева са напредног нивоа посебних стандарда постигнућа уз мању помоћ наставника, односно захтева који су одређени индивидуалним образовним планом и прилагођеним стандардима постигнућа, добија оцену врло добар (4);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9E6B8F" w14:textId="77777777" w:rsidR="00361203" w:rsidRDefault="00361203" w:rsidP="00444375">
            <w:pPr>
              <w:spacing w:line="276" w:lineRule="auto"/>
              <w:rPr>
                <w:rFonts w:ascii="Times New Roman" w:hAnsi="Times New Roman"/>
                <w:lang w:val="ru-RU"/>
              </w:rPr>
            </w:pPr>
          </w:p>
        </w:tc>
        <w:tc>
          <w:tcPr>
            <w:tcW w:w="3139" w:type="dxa"/>
            <w:tcBorders>
              <w:top w:val="single" w:sz="4" w:space="0" w:color="000000"/>
              <w:left w:val="single" w:sz="4" w:space="0" w:color="000000"/>
              <w:bottom w:val="single" w:sz="4" w:space="0" w:color="000000"/>
              <w:right w:val="single" w:sz="4" w:space="0" w:color="000000"/>
            </w:tcBorders>
            <w:hideMark/>
          </w:tcPr>
          <w:p w14:paraId="7A90F4BC" w14:textId="77777777" w:rsidR="00361203" w:rsidRDefault="00361203" w:rsidP="00444375">
            <w:pPr>
              <w:spacing w:line="276" w:lineRule="auto"/>
              <w:rPr>
                <w:rFonts w:ascii="Times New Roman" w:hAnsi="Times New Roman"/>
                <w:lang w:val="ru-RU"/>
              </w:rPr>
            </w:pPr>
            <w:r>
              <w:rPr>
                <w:rFonts w:ascii="Times New Roman" w:hAnsi="Times New Roman"/>
                <w:lang w:val="ru-RU"/>
              </w:rPr>
              <w:t>Свеобухватност одговора</w:t>
            </w:r>
          </w:p>
          <w:p w14:paraId="2609BB72" w14:textId="77777777" w:rsidR="00361203" w:rsidRDefault="00361203" w:rsidP="00444375">
            <w:pPr>
              <w:spacing w:line="276" w:lineRule="auto"/>
              <w:rPr>
                <w:rFonts w:ascii="Times New Roman" w:hAnsi="Times New Roman"/>
                <w:lang w:val="ru-RU"/>
              </w:rPr>
            </w:pPr>
            <w:r>
              <w:rPr>
                <w:rFonts w:ascii="Times New Roman" w:hAnsi="Times New Roman"/>
                <w:lang w:val="ru-RU"/>
              </w:rPr>
              <w:lastRenderedPageBreak/>
              <w:t>Сналажење на зидним сликама, природном материјалу</w:t>
            </w:r>
          </w:p>
          <w:p w14:paraId="5E68D4A9" w14:textId="77777777" w:rsidR="00361203" w:rsidRDefault="00361203" w:rsidP="00444375">
            <w:pPr>
              <w:spacing w:line="276" w:lineRule="auto"/>
              <w:rPr>
                <w:rFonts w:ascii="Times New Roman" w:hAnsi="Times New Roman"/>
                <w:lang w:val="ru-RU"/>
              </w:rPr>
            </w:pPr>
            <w:r>
              <w:rPr>
                <w:rFonts w:ascii="Times New Roman" w:hAnsi="Times New Roman"/>
                <w:lang w:val="ru-RU"/>
              </w:rPr>
              <w:t>Хоризонтално и вертикално повезивање градива</w:t>
            </w:r>
          </w:p>
        </w:tc>
        <w:tc>
          <w:tcPr>
            <w:tcW w:w="2835" w:type="dxa"/>
            <w:tcBorders>
              <w:top w:val="single" w:sz="4" w:space="0" w:color="000000"/>
              <w:left w:val="single" w:sz="4" w:space="0" w:color="000000"/>
              <w:bottom w:val="single" w:sz="4" w:space="0" w:color="000000"/>
              <w:right w:val="single" w:sz="4" w:space="0" w:color="000000"/>
            </w:tcBorders>
            <w:hideMark/>
          </w:tcPr>
          <w:p w14:paraId="76B345D6" w14:textId="77777777" w:rsidR="00361203" w:rsidRDefault="00361203" w:rsidP="00444375">
            <w:pPr>
              <w:spacing w:line="276" w:lineRule="auto"/>
              <w:rPr>
                <w:rFonts w:ascii="Times New Roman" w:hAnsi="Times New Roman"/>
                <w:lang w:val="ru-RU"/>
              </w:rPr>
            </w:pPr>
            <w:r>
              <w:rPr>
                <w:rFonts w:ascii="Times New Roman" w:hAnsi="Times New Roman"/>
                <w:lang w:val="ru-RU"/>
              </w:rPr>
              <w:lastRenderedPageBreak/>
              <w:t xml:space="preserve">По потреби, </w:t>
            </w:r>
          </w:p>
          <w:p w14:paraId="568B18E7" w14:textId="77777777" w:rsidR="00361203" w:rsidRDefault="00361203" w:rsidP="00444375">
            <w:pPr>
              <w:spacing w:line="276" w:lineRule="auto"/>
              <w:rPr>
                <w:rFonts w:ascii="Times New Roman" w:hAnsi="Times New Roman"/>
                <w:lang w:val="ru-RU"/>
              </w:rPr>
            </w:pPr>
            <w:r>
              <w:rPr>
                <w:rFonts w:ascii="Times New Roman" w:hAnsi="Times New Roman"/>
                <w:lang w:val="ru-RU"/>
              </w:rPr>
              <w:t>бар једном у полугодишту</w:t>
            </w:r>
          </w:p>
        </w:tc>
      </w:tr>
      <w:tr w:rsidR="00361203" w14:paraId="4EB0AACA" w14:textId="77777777" w:rsidTr="00444375">
        <w:trPr>
          <w:trHeight w:val="1241"/>
        </w:trPr>
        <w:tc>
          <w:tcPr>
            <w:tcW w:w="1519" w:type="dxa"/>
            <w:vMerge/>
            <w:tcBorders>
              <w:top w:val="single" w:sz="4" w:space="0" w:color="000000"/>
              <w:left w:val="single" w:sz="4" w:space="0" w:color="000000"/>
              <w:bottom w:val="single" w:sz="4" w:space="0" w:color="000000"/>
              <w:right w:val="single" w:sz="4" w:space="0" w:color="000000"/>
            </w:tcBorders>
            <w:vAlign w:val="center"/>
            <w:hideMark/>
          </w:tcPr>
          <w:p w14:paraId="15951968" w14:textId="77777777" w:rsidR="00361203" w:rsidRDefault="00361203" w:rsidP="00444375">
            <w:pPr>
              <w:spacing w:line="276" w:lineRule="auto"/>
              <w:rPr>
                <w:rFonts w:ascii="Times New Roman" w:hAnsi="Times New Roman"/>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FC690D" w14:textId="77777777" w:rsidR="00361203" w:rsidRDefault="00361203" w:rsidP="00444375">
            <w:pPr>
              <w:spacing w:line="276" w:lineRule="auto"/>
              <w:rPr>
                <w:rFonts w:ascii="Times New Roman" w:hAnsi="Times New Roman"/>
                <w:lang w:val="sr-Cyrl-C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56C906" w14:textId="77777777" w:rsidR="00361203" w:rsidRDefault="00361203" w:rsidP="00444375">
            <w:pPr>
              <w:spacing w:line="276" w:lineRule="auto"/>
              <w:rPr>
                <w:rFonts w:ascii="Times New Roman" w:hAnsi="Times New Roman"/>
                <w:lang w:val="sr-Cyrl-CS" w:eastAsia="sr-Cyrl-C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6AD8F2" w14:textId="77777777" w:rsidR="00361203" w:rsidRDefault="00361203" w:rsidP="00444375">
            <w:pPr>
              <w:spacing w:line="276" w:lineRule="auto"/>
              <w:rPr>
                <w:rFonts w:ascii="Times New Roman" w:hAnsi="Times New Roman"/>
                <w:lang w:val="ru-RU"/>
              </w:rPr>
            </w:pPr>
          </w:p>
        </w:tc>
        <w:tc>
          <w:tcPr>
            <w:tcW w:w="3139" w:type="dxa"/>
            <w:tcBorders>
              <w:top w:val="single" w:sz="4" w:space="0" w:color="000000"/>
              <w:left w:val="single" w:sz="4" w:space="0" w:color="000000"/>
              <w:bottom w:val="single" w:sz="4" w:space="0" w:color="000000"/>
              <w:right w:val="single" w:sz="4" w:space="0" w:color="000000"/>
            </w:tcBorders>
          </w:tcPr>
          <w:p w14:paraId="0711C017" w14:textId="77777777" w:rsidR="00361203" w:rsidRDefault="00361203" w:rsidP="00444375">
            <w:pPr>
              <w:spacing w:line="276" w:lineRule="auto"/>
              <w:rPr>
                <w:rFonts w:ascii="Times New Roman" w:hAnsi="Times New Roman"/>
              </w:rPr>
            </w:pPr>
            <w:r>
              <w:rPr>
                <w:rFonts w:ascii="Times New Roman" w:hAnsi="Times New Roman"/>
                <w:lang w:val="ru-RU"/>
              </w:rPr>
              <w:t>За три недоношења домаћег -1 у свеску</w:t>
            </w:r>
          </w:p>
          <w:p w14:paraId="4F02F5B7" w14:textId="77777777" w:rsidR="00361203" w:rsidRDefault="00361203" w:rsidP="00444375">
            <w:pPr>
              <w:spacing w:line="276" w:lineRule="auto"/>
              <w:rPr>
                <w:rFonts w:ascii="Times New Roman" w:hAnsi="Times New Roman"/>
                <w:lang w:val="ru-RU"/>
              </w:rPr>
            </w:pPr>
          </w:p>
          <w:p w14:paraId="3F9952A2" w14:textId="77777777" w:rsidR="00361203" w:rsidRDefault="00361203" w:rsidP="00444375">
            <w:pPr>
              <w:spacing w:line="276" w:lineRule="auto"/>
              <w:rPr>
                <w:rFonts w:ascii="Times New Roman" w:hAnsi="Times New Roman"/>
                <w:lang w:val="ru-RU"/>
              </w:rPr>
            </w:pPr>
            <w:r>
              <w:rPr>
                <w:rFonts w:ascii="Times New Roman" w:hAnsi="Times New Roman"/>
                <w:lang w:val="ru-RU"/>
              </w:rPr>
              <w:t>Прегледање свески</w:t>
            </w:r>
          </w:p>
          <w:p w14:paraId="7803F2EE" w14:textId="77777777" w:rsidR="00361203" w:rsidRDefault="00361203" w:rsidP="00444375">
            <w:pPr>
              <w:spacing w:line="276" w:lineRule="auto"/>
              <w:rPr>
                <w:rFonts w:ascii="Times New Roman" w:hAnsi="Times New Roman"/>
                <w:lang w:val="ru-RU"/>
              </w:rPr>
            </w:pPr>
          </w:p>
        </w:tc>
        <w:tc>
          <w:tcPr>
            <w:tcW w:w="2835" w:type="dxa"/>
            <w:tcBorders>
              <w:top w:val="single" w:sz="4" w:space="0" w:color="000000"/>
              <w:left w:val="single" w:sz="4" w:space="0" w:color="000000"/>
              <w:bottom w:val="single" w:sz="4" w:space="0" w:color="000000"/>
              <w:right w:val="single" w:sz="4" w:space="0" w:color="000000"/>
            </w:tcBorders>
            <w:hideMark/>
          </w:tcPr>
          <w:p w14:paraId="4A8B8BBF" w14:textId="77777777" w:rsidR="00361203" w:rsidRDefault="00361203" w:rsidP="00444375">
            <w:pPr>
              <w:spacing w:line="276" w:lineRule="auto"/>
              <w:rPr>
                <w:rFonts w:ascii="Times New Roman" w:hAnsi="Times New Roman"/>
                <w:lang w:val="ru-RU"/>
              </w:rPr>
            </w:pPr>
            <w:r>
              <w:rPr>
                <w:rFonts w:ascii="Times New Roman" w:hAnsi="Times New Roman"/>
                <w:lang w:val="ru-RU"/>
              </w:rPr>
              <w:t xml:space="preserve">Свакодневно током године праћење/ пресек стања за  </w:t>
            </w:r>
          </w:p>
          <w:p w14:paraId="667CFED1" w14:textId="77777777" w:rsidR="00361203" w:rsidRDefault="00361203" w:rsidP="00444375">
            <w:pPr>
              <w:spacing w:line="276" w:lineRule="auto"/>
              <w:rPr>
                <w:rFonts w:ascii="Times New Roman" w:hAnsi="Times New Roman"/>
                <w:lang w:val="ru-RU"/>
              </w:rPr>
            </w:pPr>
            <w:r>
              <w:rPr>
                <w:rFonts w:ascii="Times New Roman" w:hAnsi="Times New Roman"/>
                <w:lang w:val="ru-RU"/>
              </w:rPr>
              <w:t>тромесечје</w:t>
            </w:r>
          </w:p>
          <w:p w14:paraId="64488F5C" w14:textId="77777777" w:rsidR="00361203" w:rsidRDefault="00361203" w:rsidP="00444375">
            <w:pPr>
              <w:spacing w:line="276" w:lineRule="auto"/>
              <w:rPr>
                <w:rFonts w:ascii="Times New Roman" w:hAnsi="Times New Roman"/>
                <w:lang w:val="ru-RU"/>
              </w:rPr>
            </w:pPr>
            <w:r>
              <w:rPr>
                <w:rFonts w:ascii="Times New Roman" w:hAnsi="Times New Roman"/>
                <w:lang w:val="ru-RU"/>
              </w:rPr>
              <w:t>На крају наставне године</w:t>
            </w:r>
          </w:p>
        </w:tc>
      </w:tr>
      <w:tr w:rsidR="00361203" w14:paraId="5C7CEA42" w14:textId="77777777" w:rsidTr="00444375">
        <w:trPr>
          <w:trHeight w:val="1083"/>
        </w:trPr>
        <w:tc>
          <w:tcPr>
            <w:tcW w:w="1519" w:type="dxa"/>
            <w:vMerge/>
            <w:tcBorders>
              <w:top w:val="single" w:sz="4" w:space="0" w:color="000000"/>
              <w:left w:val="single" w:sz="4" w:space="0" w:color="000000"/>
              <w:bottom w:val="single" w:sz="4" w:space="0" w:color="000000"/>
              <w:right w:val="single" w:sz="4" w:space="0" w:color="000000"/>
            </w:tcBorders>
            <w:vAlign w:val="center"/>
            <w:hideMark/>
          </w:tcPr>
          <w:p w14:paraId="6A94F693" w14:textId="77777777" w:rsidR="00361203" w:rsidRDefault="00361203" w:rsidP="00444375">
            <w:pPr>
              <w:spacing w:line="276" w:lineRule="auto"/>
              <w:rPr>
                <w:rFonts w:ascii="Times New Roman" w:hAnsi="Times New Roman"/>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C45485" w14:textId="77777777" w:rsidR="00361203" w:rsidRDefault="00361203" w:rsidP="00444375">
            <w:pPr>
              <w:spacing w:line="276" w:lineRule="auto"/>
              <w:rPr>
                <w:rFonts w:ascii="Times New Roman" w:hAnsi="Times New Roman"/>
                <w:lang w:val="sr-Cyrl-CS"/>
              </w:rPr>
            </w:pPr>
          </w:p>
        </w:tc>
        <w:tc>
          <w:tcPr>
            <w:tcW w:w="4770" w:type="dxa"/>
            <w:tcBorders>
              <w:top w:val="single" w:sz="4" w:space="0" w:color="000000"/>
              <w:left w:val="single" w:sz="4" w:space="0" w:color="000000"/>
              <w:bottom w:val="single" w:sz="4" w:space="0" w:color="000000"/>
              <w:right w:val="single" w:sz="4" w:space="0" w:color="000000"/>
            </w:tcBorders>
          </w:tcPr>
          <w:p w14:paraId="59EB5A77" w14:textId="77777777" w:rsidR="00361203" w:rsidRDefault="00361203" w:rsidP="00444375">
            <w:pPr>
              <w:pStyle w:val="1tekst"/>
              <w:spacing w:line="276" w:lineRule="auto"/>
              <w:ind w:left="0" w:right="0" w:firstLine="0"/>
              <w:rPr>
                <w:rFonts w:ascii="Times New Roman" w:hAnsi="Times New Roman" w:cs="Times New Roman"/>
                <w:sz w:val="24"/>
                <w:szCs w:val="24"/>
                <w:lang w:val="sr-Cyrl-CS"/>
              </w:rPr>
            </w:pPr>
          </w:p>
          <w:p w14:paraId="34FA73A7" w14:textId="77777777" w:rsidR="00361203" w:rsidRDefault="00361203" w:rsidP="00444375">
            <w:pPr>
              <w:pStyle w:val="1tekst"/>
              <w:spacing w:line="276" w:lineRule="auto"/>
              <w:ind w:left="0" w:right="0" w:firstLine="0"/>
              <w:rPr>
                <w:rFonts w:ascii="Times New Roman" w:hAnsi="Times New Roman" w:cs="Times New Roman"/>
                <w:sz w:val="24"/>
                <w:szCs w:val="24"/>
              </w:rPr>
            </w:pPr>
            <w:r>
              <w:rPr>
                <w:rFonts w:ascii="Times New Roman" w:hAnsi="Times New Roman" w:cs="Times New Roman"/>
                <w:sz w:val="24"/>
                <w:szCs w:val="24"/>
              </w:rPr>
              <w:t>ученик који остварује напредак у савладавању програма предмета и у потпуности, самостално испуњавања захтеве који су утврђени на основном и већи део на средњем нивоу посебних стандарда постигнућа, односно захтева који су одређени индивидуалним образовним планом и прилагођеним стандардима постигнућа, добија оцену добар (3);</w:t>
            </w:r>
          </w:p>
          <w:p w14:paraId="0733A124" w14:textId="77777777" w:rsidR="00361203" w:rsidRDefault="00361203" w:rsidP="00444375">
            <w:pPr>
              <w:pStyle w:val="1tekst"/>
              <w:spacing w:line="276" w:lineRule="auto"/>
              <w:ind w:left="0" w:right="0" w:firstLine="0"/>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B9A2E4" w14:textId="77777777" w:rsidR="00361203" w:rsidRDefault="00361203" w:rsidP="00444375">
            <w:pPr>
              <w:spacing w:line="276" w:lineRule="auto"/>
              <w:rPr>
                <w:rFonts w:ascii="Times New Roman" w:hAnsi="Times New Roman"/>
                <w:lang w:val="ru-RU"/>
              </w:rPr>
            </w:pPr>
          </w:p>
        </w:tc>
        <w:tc>
          <w:tcPr>
            <w:tcW w:w="3139" w:type="dxa"/>
            <w:tcBorders>
              <w:top w:val="single" w:sz="4" w:space="0" w:color="000000"/>
              <w:left w:val="single" w:sz="4" w:space="0" w:color="000000"/>
              <w:bottom w:val="single" w:sz="4" w:space="0" w:color="000000"/>
              <w:right w:val="single" w:sz="4" w:space="0" w:color="000000"/>
            </w:tcBorders>
            <w:hideMark/>
          </w:tcPr>
          <w:p w14:paraId="06AAE33E" w14:textId="77777777" w:rsidR="00361203" w:rsidRDefault="00361203" w:rsidP="00444375">
            <w:pPr>
              <w:spacing w:line="276" w:lineRule="auto"/>
              <w:rPr>
                <w:rFonts w:ascii="Times New Roman" w:hAnsi="Times New Roman"/>
                <w:lang w:val="ru-RU"/>
              </w:rPr>
            </w:pPr>
            <w:r>
              <w:rPr>
                <w:rFonts w:ascii="Times New Roman" w:hAnsi="Times New Roman"/>
                <w:lang w:val="ru-RU"/>
              </w:rPr>
              <w:t>Бодовање:</w:t>
            </w:r>
          </w:p>
          <w:p w14:paraId="64DC6FE7" w14:textId="77777777" w:rsidR="00361203" w:rsidRDefault="00361203" w:rsidP="00444375">
            <w:pPr>
              <w:spacing w:line="276" w:lineRule="auto"/>
              <w:rPr>
                <w:rFonts w:ascii="Times New Roman" w:hAnsi="Times New Roman"/>
                <w:lang w:val="ru-RU"/>
              </w:rPr>
            </w:pPr>
            <w:r>
              <w:rPr>
                <w:rFonts w:ascii="Times New Roman" w:hAnsi="Times New Roman"/>
                <w:lang w:val="ru-RU"/>
              </w:rPr>
              <w:t>30-49%-2</w:t>
            </w:r>
          </w:p>
          <w:p w14:paraId="77BDDB77" w14:textId="77777777" w:rsidR="00361203" w:rsidRDefault="00361203" w:rsidP="00444375">
            <w:pPr>
              <w:spacing w:line="276" w:lineRule="auto"/>
              <w:rPr>
                <w:rFonts w:ascii="Times New Roman" w:hAnsi="Times New Roman"/>
                <w:lang w:val="ru-RU"/>
              </w:rPr>
            </w:pPr>
            <w:r>
              <w:rPr>
                <w:rFonts w:ascii="Times New Roman" w:hAnsi="Times New Roman"/>
                <w:lang w:val="ru-RU"/>
              </w:rPr>
              <w:t>50-74%-3</w:t>
            </w:r>
          </w:p>
          <w:p w14:paraId="4999494F" w14:textId="77777777" w:rsidR="00361203" w:rsidRDefault="00361203" w:rsidP="00444375">
            <w:pPr>
              <w:spacing w:line="276" w:lineRule="auto"/>
              <w:rPr>
                <w:rFonts w:ascii="Times New Roman" w:hAnsi="Times New Roman"/>
                <w:lang w:val="ru-RU"/>
              </w:rPr>
            </w:pPr>
            <w:r>
              <w:rPr>
                <w:rFonts w:ascii="Times New Roman" w:hAnsi="Times New Roman"/>
                <w:lang w:val="ru-RU"/>
              </w:rPr>
              <w:t>75-89%-4</w:t>
            </w:r>
          </w:p>
          <w:p w14:paraId="189E36E4" w14:textId="77777777" w:rsidR="00361203" w:rsidRDefault="00361203" w:rsidP="00444375">
            <w:pPr>
              <w:spacing w:line="276" w:lineRule="auto"/>
              <w:rPr>
                <w:rFonts w:ascii="Times New Roman" w:hAnsi="Times New Roman"/>
                <w:lang w:val="ru-RU"/>
              </w:rPr>
            </w:pPr>
            <w:r>
              <w:rPr>
                <w:rFonts w:ascii="Times New Roman" w:hAnsi="Times New Roman"/>
                <w:lang w:val="ru-RU"/>
              </w:rPr>
              <w:t>90-100%-5</w:t>
            </w:r>
          </w:p>
        </w:tc>
        <w:tc>
          <w:tcPr>
            <w:tcW w:w="2835" w:type="dxa"/>
            <w:tcBorders>
              <w:top w:val="single" w:sz="4" w:space="0" w:color="000000"/>
              <w:left w:val="single" w:sz="4" w:space="0" w:color="000000"/>
              <w:bottom w:val="single" w:sz="4" w:space="0" w:color="000000"/>
              <w:right w:val="single" w:sz="4" w:space="0" w:color="000000"/>
            </w:tcBorders>
            <w:hideMark/>
          </w:tcPr>
          <w:p w14:paraId="08AC7E7B" w14:textId="77777777" w:rsidR="00361203" w:rsidRDefault="00361203" w:rsidP="00444375">
            <w:pPr>
              <w:spacing w:line="276" w:lineRule="auto"/>
              <w:rPr>
                <w:rFonts w:ascii="Times New Roman" w:hAnsi="Times New Roman"/>
                <w:lang w:val="ru-RU"/>
              </w:rPr>
            </w:pPr>
            <w:r>
              <w:rPr>
                <w:rFonts w:ascii="Times New Roman" w:hAnsi="Times New Roman"/>
                <w:lang w:val="ru-RU"/>
              </w:rPr>
              <w:t>Након сваке теме</w:t>
            </w:r>
          </w:p>
        </w:tc>
      </w:tr>
      <w:tr w:rsidR="00361203" w14:paraId="3EFEC129" w14:textId="77777777" w:rsidTr="00444375">
        <w:trPr>
          <w:trHeight w:val="2690"/>
        </w:trPr>
        <w:tc>
          <w:tcPr>
            <w:tcW w:w="1519" w:type="dxa"/>
            <w:vMerge/>
            <w:tcBorders>
              <w:top w:val="single" w:sz="4" w:space="0" w:color="000000"/>
              <w:left w:val="single" w:sz="4" w:space="0" w:color="000000"/>
              <w:bottom w:val="single" w:sz="4" w:space="0" w:color="000000"/>
              <w:right w:val="single" w:sz="4" w:space="0" w:color="000000"/>
            </w:tcBorders>
            <w:vAlign w:val="center"/>
            <w:hideMark/>
          </w:tcPr>
          <w:p w14:paraId="3F33BAF2" w14:textId="77777777" w:rsidR="00361203" w:rsidRDefault="00361203" w:rsidP="00444375">
            <w:pPr>
              <w:spacing w:line="276" w:lineRule="auto"/>
              <w:rPr>
                <w:rFonts w:ascii="Times New Roman" w:hAnsi="Times New Roman"/>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97AF01" w14:textId="77777777" w:rsidR="00361203" w:rsidRDefault="00361203" w:rsidP="00444375">
            <w:pPr>
              <w:spacing w:line="276" w:lineRule="auto"/>
              <w:rPr>
                <w:rFonts w:ascii="Times New Roman" w:hAnsi="Times New Roman"/>
                <w:lang w:val="sr-Cyrl-CS"/>
              </w:rPr>
            </w:pPr>
          </w:p>
        </w:tc>
        <w:tc>
          <w:tcPr>
            <w:tcW w:w="4770" w:type="dxa"/>
            <w:tcBorders>
              <w:top w:val="single" w:sz="4" w:space="0" w:color="000000"/>
              <w:left w:val="single" w:sz="4" w:space="0" w:color="000000"/>
              <w:bottom w:val="single" w:sz="4" w:space="0" w:color="auto"/>
              <w:right w:val="single" w:sz="4" w:space="0" w:color="000000"/>
            </w:tcBorders>
          </w:tcPr>
          <w:p w14:paraId="5C219214" w14:textId="77777777" w:rsidR="00361203" w:rsidRDefault="00361203" w:rsidP="00444375">
            <w:pPr>
              <w:pStyle w:val="1tekst"/>
              <w:spacing w:line="276" w:lineRule="auto"/>
              <w:ind w:left="0" w:right="0" w:firstLine="0"/>
              <w:rPr>
                <w:rFonts w:ascii="Times New Roman" w:hAnsi="Times New Roman" w:cs="Times New Roman"/>
                <w:sz w:val="24"/>
                <w:szCs w:val="24"/>
                <w:lang w:val="sr-Cyrl-CS"/>
              </w:rPr>
            </w:pPr>
          </w:p>
          <w:p w14:paraId="0EEDE581" w14:textId="77777777" w:rsidR="00361203" w:rsidRDefault="00361203" w:rsidP="00444375">
            <w:pPr>
              <w:pStyle w:val="1tekst"/>
              <w:spacing w:line="276" w:lineRule="auto"/>
              <w:ind w:left="0" w:right="0" w:firstLine="0"/>
              <w:rPr>
                <w:rFonts w:ascii="Times New Roman" w:hAnsi="Times New Roman" w:cs="Times New Roman"/>
                <w:sz w:val="24"/>
                <w:szCs w:val="24"/>
              </w:rPr>
            </w:pPr>
            <w:r>
              <w:rPr>
                <w:rFonts w:ascii="Times New Roman" w:hAnsi="Times New Roman" w:cs="Times New Roman"/>
                <w:sz w:val="24"/>
                <w:szCs w:val="24"/>
              </w:rPr>
              <w:t>ученик који остварује минималан напредак у савладавању програма предмета и испуњавања уз помоћ наставника захтеве који су утврђени у већем делу основног нивоа постигнућа, односно захтеве који су одређени индивидуалним образовним планом и прилагођеним стандардима постигнућа и, добија оцену довољан (2);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8A5057" w14:textId="77777777" w:rsidR="00361203" w:rsidRDefault="00361203" w:rsidP="00444375">
            <w:pPr>
              <w:spacing w:line="276" w:lineRule="auto"/>
              <w:rPr>
                <w:rFonts w:ascii="Times New Roman" w:hAnsi="Times New Roman"/>
                <w:lang w:val="ru-RU"/>
              </w:rPr>
            </w:pPr>
          </w:p>
        </w:tc>
        <w:tc>
          <w:tcPr>
            <w:tcW w:w="3139" w:type="dxa"/>
            <w:vMerge w:val="restart"/>
            <w:tcBorders>
              <w:top w:val="single" w:sz="4" w:space="0" w:color="000000"/>
              <w:left w:val="single" w:sz="4" w:space="0" w:color="000000"/>
              <w:bottom w:val="single" w:sz="4" w:space="0" w:color="000000"/>
              <w:right w:val="single" w:sz="4" w:space="0" w:color="000000"/>
            </w:tcBorders>
            <w:hideMark/>
          </w:tcPr>
          <w:p w14:paraId="70390892" w14:textId="77777777" w:rsidR="00361203" w:rsidRDefault="00361203" w:rsidP="00444375">
            <w:pPr>
              <w:spacing w:line="276" w:lineRule="auto"/>
              <w:rPr>
                <w:rFonts w:ascii="Times New Roman" w:hAnsi="Times New Roman"/>
                <w:lang w:val="ru-RU"/>
              </w:rPr>
            </w:pPr>
            <w:r>
              <w:rPr>
                <w:rFonts w:ascii="Times New Roman" w:hAnsi="Times New Roman"/>
                <w:lang w:val="ru-RU"/>
              </w:rPr>
              <w:t>Сарадња у групи</w:t>
            </w:r>
          </w:p>
          <w:p w14:paraId="570AC99D" w14:textId="77777777" w:rsidR="00361203" w:rsidRDefault="00361203" w:rsidP="00444375">
            <w:pPr>
              <w:spacing w:line="276" w:lineRule="auto"/>
              <w:rPr>
                <w:rFonts w:ascii="Times New Roman" w:hAnsi="Times New Roman"/>
                <w:lang w:val="ru-RU"/>
              </w:rPr>
            </w:pPr>
            <w:r>
              <w:rPr>
                <w:rFonts w:ascii="Times New Roman" w:hAnsi="Times New Roman"/>
                <w:lang w:val="ru-RU"/>
              </w:rPr>
              <w:t>(сви чланови су укључени, сви имају задато забележено у свескама...)</w:t>
            </w:r>
          </w:p>
          <w:p w14:paraId="53E5808C" w14:textId="77777777" w:rsidR="00361203" w:rsidRDefault="00361203" w:rsidP="00444375">
            <w:pPr>
              <w:spacing w:line="276" w:lineRule="auto"/>
              <w:rPr>
                <w:rFonts w:ascii="Times New Roman" w:hAnsi="Times New Roman"/>
                <w:lang w:val="ru-RU"/>
              </w:rPr>
            </w:pPr>
            <w:r>
              <w:rPr>
                <w:rFonts w:ascii="Times New Roman" w:hAnsi="Times New Roman"/>
                <w:lang w:val="ru-RU"/>
              </w:rPr>
              <w:t>Степен знања свих чланова групе</w:t>
            </w:r>
          </w:p>
          <w:p w14:paraId="26816602" w14:textId="77777777" w:rsidR="00361203" w:rsidRDefault="00361203" w:rsidP="00444375">
            <w:pPr>
              <w:spacing w:line="276" w:lineRule="auto"/>
              <w:rPr>
                <w:rFonts w:ascii="Times New Roman" w:hAnsi="Times New Roman"/>
                <w:lang w:val="ru-RU"/>
              </w:rPr>
            </w:pPr>
            <w:r>
              <w:rPr>
                <w:rFonts w:ascii="Times New Roman" w:hAnsi="Times New Roman"/>
                <w:lang w:val="ru-RU"/>
              </w:rPr>
              <w:t xml:space="preserve">Квалитативно и квантитативно </w:t>
            </w:r>
            <w:r>
              <w:rPr>
                <w:rFonts w:ascii="Times New Roman" w:hAnsi="Times New Roman"/>
                <w:lang w:val="ru-RU"/>
              </w:rPr>
              <w:lastRenderedPageBreak/>
              <w:t>процењивање резултата рада група (пано, табела...)</w:t>
            </w:r>
          </w:p>
        </w:tc>
        <w:tc>
          <w:tcPr>
            <w:tcW w:w="2835" w:type="dxa"/>
            <w:vMerge w:val="restart"/>
            <w:tcBorders>
              <w:top w:val="single" w:sz="4" w:space="0" w:color="000000"/>
              <w:left w:val="single" w:sz="4" w:space="0" w:color="000000"/>
              <w:bottom w:val="single" w:sz="4" w:space="0" w:color="000000"/>
              <w:right w:val="single" w:sz="4" w:space="0" w:color="000000"/>
            </w:tcBorders>
            <w:hideMark/>
          </w:tcPr>
          <w:p w14:paraId="4D332AD3" w14:textId="77777777" w:rsidR="00361203" w:rsidRDefault="00361203" w:rsidP="00444375">
            <w:pPr>
              <w:spacing w:line="276" w:lineRule="auto"/>
              <w:rPr>
                <w:rFonts w:ascii="Times New Roman" w:hAnsi="Times New Roman"/>
                <w:lang w:val="ru-RU"/>
              </w:rPr>
            </w:pPr>
            <w:r>
              <w:rPr>
                <w:rFonts w:ascii="Times New Roman" w:hAnsi="Times New Roman"/>
                <w:lang w:val="ru-RU"/>
              </w:rPr>
              <w:lastRenderedPageBreak/>
              <w:t>По потреби</w:t>
            </w:r>
          </w:p>
        </w:tc>
      </w:tr>
      <w:tr w:rsidR="00361203" w14:paraId="6BCD540F" w14:textId="77777777" w:rsidTr="00444375">
        <w:trPr>
          <w:trHeight w:val="1157"/>
        </w:trPr>
        <w:tc>
          <w:tcPr>
            <w:tcW w:w="1519" w:type="dxa"/>
            <w:vMerge/>
            <w:tcBorders>
              <w:top w:val="single" w:sz="4" w:space="0" w:color="000000"/>
              <w:left w:val="single" w:sz="4" w:space="0" w:color="000000"/>
              <w:bottom w:val="single" w:sz="4" w:space="0" w:color="000000"/>
              <w:right w:val="single" w:sz="4" w:space="0" w:color="000000"/>
            </w:tcBorders>
            <w:vAlign w:val="center"/>
            <w:hideMark/>
          </w:tcPr>
          <w:p w14:paraId="4E4519EF" w14:textId="77777777" w:rsidR="00361203" w:rsidRDefault="00361203" w:rsidP="00444375">
            <w:pPr>
              <w:spacing w:line="276" w:lineRule="auto"/>
              <w:rPr>
                <w:rFonts w:ascii="Times New Roman" w:hAnsi="Times New Roman"/>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00D012" w14:textId="77777777" w:rsidR="00361203" w:rsidRDefault="00361203" w:rsidP="00444375">
            <w:pPr>
              <w:spacing w:line="276" w:lineRule="auto"/>
              <w:rPr>
                <w:rFonts w:ascii="Times New Roman" w:hAnsi="Times New Roman"/>
                <w:lang w:val="sr-Cyrl-CS"/>
              </w:rPr>
            </w:pPr>
          </w:p>
        </w:tc>
        <w:tc>
          <w:tcPr>
            <w:tcW w:w="4770" w:type="dxa"/>
            <w:vMerge w:val="restart"/>
            <w:tcBorders>
              <w:top w:val="single" w:sz="4" w:space="0" w:color="auto"/>
              <w:left w:val="single" w:sz="4" w:space="0" w:color="000000"/>
              <w:bottom w:val="single" w:sz="4" w:space="0" w:color="000000"/>
              <w:right w:val="single" w:sz="4" w:space="0" w:color="000000"/>
            </w:tcBorders>
          </w:tcPr>
          <w:p w14:paraId="563B321B" w14:textId="77777777" w:rsidR="00361203" w:rsidRDefault="00361203" w:rsidP="00444375">
            <w:pPr>
              <w:pStyle w:val="1tekst"/>
              <w:spacing w:line="276" w:lineRule="auto"/>
              <w:rPr>
                <w:rFonts w:ascii="Times New Roman" w:hAnsi="Times New Roman" w:cs="Times New Roman"/>
                <w:sz w:val="24"/>
                <w:szCs w:val="24"/>
                <w:lang w:val="sr-Cyrl-RS"/>
              </w:rPr>
            </w:pPr>
          </w:p>
          <w:p w14:paraId="37FE2168" w14:textId="77777777" w:rsidR="00361203" w:rsidRDefault="00361203" w:rsidP="00444375">
            <w:pPr>
              <w:pStyle w:val="1tekst"/>
              <w:spacing w:line="276" w:lineRule="auto"/>
              <w:ind w:left="0" w:firstLine="0"/>
              <w:rPr>
                <w:rFonts w:ascii="Times New Roman" w:hAnsi="Times New Roman" w:cs="Times New Roman"/>
                <w:sz w:val="24"/>
                <w:szCs w:val="24"/>
                <w:lang w:val="sr-Cyrl-RS"/>
              </w:rPr>
            </w:pPr>
            <w:r>
              <w:rPr>
                <w:rFonts w:ascii="Times New Roman" w:hAnsi="Times New Roman" w:cs="Times New Roman"/>
                <w:sz w:val="24"/>
                <w:szCs w:val="24"/>
                <w:lang w:val="sr-Cyrl-RS"/>
              </w:rPr>
              <w:t>ученик који не остварује минималан напредак у савладавању програма предмета и не испуњавања уз помоћ наставника захтеве који су утврђени у већем делу основног нивоа постигнућа, добија оцену недовољан (1);</w:t>
            </w:r>
          </w:p>
          <w:p w14:paraId="2B546654" w14:textId="77777777" w:rsidR="00361203" w:rsidRDefault="00361203" w:rsidP="00444375">
            <w:pPr>
              <w:pStyle w:val="1tekst"/>
              <w:spacing w:line="276" w:lineRule="auto"/>
              <w:rPr>
                <w:rFonts w:ascii="Times New Roman" w:hAnsi="Times New Roman" w:cs="Times New Roman"/>
                <w:sz w:val="24"/>
                <w:szCs w:val="24"/>
                <w:lang w:val="sr-Cyrl-RS"/>
              </w:rPr>
            </w:pPr>
          </w:p>
          <w:p w14:paraId="5FE66C4C" w14:textId="77777777" w:rsidR="00361203" w:rsidRDefault="00361203" w:rsidP="00444375">
            <w:pPr>
              <w:pStyle w:val="1tekst"/>
              <w:spacing w:line="276" w:lineRule="auto"/>
              <w:ind w:left="0" w:right="0"/>
              <w:rPr>
                <w:rFonts w:ascii="Times New Roman" w:hAnsi="Times New Roman" w:cs="Times New Roman"/>
                <w:sz w:val="24"/>
                <w:szCs w:val="24"/>
                <w:lang w:val="sr-Cyrl-R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D579E6" w14:textId="77777777" w:rsidR="00361203" w:rsidRDefault="00361203" w:rsidP="00444375">
            <w:pPr>
              <w:spacing w:line="276" w:lineRule="auto"/>
              <w:rPr>
                <w:rFonts w:ascii="Times New Roman" w:hAnsi="Times New Roman"/>
                <w:lang w:val="ru-RU"/>
              </w:rPr>
            </w:pPr>
          </w:p>
        </w:tc>
        <w:tc>
          <w:tcPr>
            <w:tcW w:w="3139" w:type="dxa"/>
            <w:vMerge/>
            <w:tcBorders>
              <w:top w:val="single" w:sz="4" w:space="0" w:color="000000"/>
              <w:left w:val="single" w:sz="4" w:space="0" w:color="000000"/>
              <w:bottom w:val="single" w:sz="4" w:space="0" w:color="000000"/>
              <w:right w:val="single" w:sz="4" w:space="0" w:color="000000"/>
            </w:tcBorders>
            <w:vAlign w:val="center"/>
            <w:hideMark/>
          </w:tcPr>
          <w:p w14:paraId="09B241AD" w14:textId="77777777" w:rsidR="00361203" w:rsidRDefault="00361203" w:rsidP="00444375">
            <w:pPr>
              <w:spacing w:line="276" w:lineRule="auto"/>
              <w:rPr>
                <w:rFonts w:ascii="Times New Roman" w:hAnsi="Times New Roman"/>
                <w:lang w:val="ru-RU"/>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168E4A83" w14:textId="77777777" w:rsidR="00361203" w:rsidRDefault="00361203" w:rsidP="00444375">
            <w:pPr>
              <w:spacing w:line="276" w:lineRule="auto"/>
              <w:rPr>
                <w:rFonts w:ascii="Times New Roman" w:hAnsi="Times New Roman"/>
                <w:lang w:val="ru-RU"/>
              </w:rPr>
            </w:pPr>
          </w:p>
        </w:tc>
      </w:tr>
      <w:tr w:rsidR="00361203" w14:paraId="2475F041" w14:textId="77777777" w:rsidTr="00444375">
        <w:trPr>
          <w:trHeight w:val="371"/>
        </w:trPr>
        <w:tc>
          <w:tcPr>
            <w:tcW w:w="1519" w:type="dxa"/>
            <w:vMerge/>
            <w:tcBorders>
              <w:top w:val="single" w:sz="4" w:space="0" w:color="000000"/>
              <w:left w:val="single" w:sz="4" w:space="0" w:color="000000"/>
              <w:bottom w:val="single" w:sz="4" w:space="0" w:color="000000"/>
              <w:right w:val="single" w:sz="4" w:space="0" w:color="000000"/>
            </w:tcBorders>
            <w:vAlign w:val="center"/>
            <w:hideMark/>
          </w:tcPr>
          <w:p w14:paraId="3F1EC6CD" w14:textId="77777777" w:rsidR="00361203" w:rsidRDefault="00361203" w:rsidP="00444375">
            <w:pPr>
              <w:spacing w:line="276" w:lineRule="auto"/>
              <w:rPr>
                <w:rFonts w:ascii="Times New Roman" w:hAnsi="Times New Roman"/>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BD69FC" w14:textId="77777777" w:rsidR="00361203" w:rsidRDefault="00361203" w:rsidP="00444375">
            <w:pPr>
              <w:spacing w:line="276" w:lineRule="auto"/>
              <w:rPr>
                <w:rFonts w:ascii="Times New Roman" w:hAnsi="Times New Roman"/>
                <w:lang w:val="sr-Cyrl-CS"/>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14:paraId="6F97B545" w14:textId="77777777" w:rsidR="00361203" w:rsidRDefault="00361203" w:rsidP="00444375">
            <w:pPr>
              <w:spacing w:line="276" w:lineRule="auto"/>
              <w:rPr>
                <w:rFonts w:ascii="Times New Roman" w:hAnsi="Times New Roman"/>
                <w:lang w:val="sr-Cyrl-RS" w:eastAsia="sr-Cyrl-C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121845" w14:textId="77777777" w:rsidR="00361203" w:rsidRDefault="00361203" w:rsidP="00444375">
            <w:pPr>
              <w:spacing w:line="276" w:lineRule="auto"/>
              <w:rPr>
                <w:rFonts w:ascii="Times New Roman" w:hAnsi="Times New Roman"/>
                <w:lang w:val="ru-RU"/>
              </w:rPr>
            </w:pPr>
          </w:p>
        </w:tc>
        <w:tc>
          <w:tcPr>
            <w:tcW w:w="3139" w:type="dxa"/>
            <w:tcBorders>
              <w:top w:val="single" w:sz="4" w:space="0" w:color="000000"/>
              <w:left w:val="single" w:sz="4" w:space="0" w:color="000000"/>
              <w:bottom w:val="single" w:sz="4" w:space="0" w:color="000000"/>
              <w:right w:val="single" w:sz="4" w:space="0" w:color="000000"/>
            </w:tcBorders>
          </w:tcPr>
          <w:p w14:paraId="1339E0D1" w14:textId="77777777" w:rsidR="00361203" w:rsidRDefault="00361203" w:rsidP="00444375">
            <w:pPr>
              <w:spacing w:line="276" w:lineRule="auto"/>
              <w:rPr>
                <w:rFonts w:ascii="Times New Roman" w:hAnsi="Times New Roman"/>
                <w:lang w:val="ru-RU"/>
              </w:rPr>
            </w:pPr>
          </w:p>
          <w:p w14:paraId="2E726BEC" w14:textId="77777777" w:rsidR="00361203" w:rsidRDefault="00361203" w:rsidP="00444375">
            <w:pPr>
              <w:spacing w:line="276" w:lineRule="auto"/>
              <w:rPr>
                <w:rFonts w:ascii="Times New Roman" w:hAnsi="Times New Roman"/>
                <w:lang w:val="ru-RU"/>
              </w:rPr>
            </w:pPr>
            <w:r>
              <w:rPr>
                <w:rFonts w:ascii="Times New Roman" w:hAnsi="Times New Roman"/>
                <w:lang w:val="ru-RU"/>
              </w:rPr>
              <w:t>Прва три пара која ураде добијају +5</w:t>
            </w:r>
          </w:p>
        </w:tc>
        <w:tc>
          <w:tcPr>
            <w:tcW w:w="2835" w:type="dxa"/>
            <w:tcBorders>
              <w:top w:val="single" w:sz="4" w:space="0" w:color="000000"/>
              <w:left w:val="single" w:sz="4" w:space="0" w:color="000000"/>
              <w:bottom w:val="single" w:sz="4" w:space="0" w:color="000000"/>
              <w:right w:val="single" w:sz="4" w:space="0" w:color="000000"/>
            </w:tcBorders>
          </w:tcPr>
          <w:p w14:paraId="76A306D6" w14:textId="77777777" w:rsidR="00361203" w:rsidRDefault="00361203" w:rsidP="00444375">
            <w:pPr>
              <w:spacing w:line="276" w:lineRule="auto"/>
              <w:rPr>
                <w:rFonts w:ascii="Times New Roman" w:hAnsi="Times New Roman"/>
                <w:lang w:val="ru-RU"/>
              </w:rPr>
            </w:pPr>
          </w:p>
          <w:p w14:paraId="674A323B" w14:textId="77777777" w:rsidR="00361203" w:rsidRDefault="00361203" w:rsidP="00444375">
            <w:pPr>
              <w:spacing w:line="276" w:lineRule="auto"/>
              <w:rPr>
                <w:rFonts w:ascii="Times New Roman" w:hAnsi="Times New Roman"/>
                <w:lang w:val="ru-RU"/>
              </w:rPr>
            </w:pPr>
            <w:r>
              <w:rPr>
                <w:rFonts w:ascii="Times New Roman" w:hAnsi="Times New Roman"/>
                <w:lang w:val="ru-RU"/>
              </w:rPr>
              <w:t>По потреби</w:t>
            </w:r>
          </w:p>
        </w:tc>
      </w:tr>
      <w:tr w:rsidR="00361203" w14:paraId="281E12D7" w14:textId="77777777" w:rsidTr="00444375">
        <w:trPr>
          <w:trHeight w:val="645"/>
        </w:trPr>
        <w:tc>
          <w:tcPr>
            <w:tcW w:w="1519" w:type="dxa"/>
            <w:vMerge/>
            <w:tcBorders>
              <w:top w:val="single" w:sz="4" w:space="0" w:color="000000"/>
              <w:left w:val="single" w:sz="4" w:space="0" w:color="000000"/>
              <w:bottom w:val="single" w:sz="4" w:space="0" w:color="000000"/>
              <w:right w:val="single" w:sz="4" w:space="0" w:color="000000"/>
            </w:tcBorders>
            <w:vAlign w:val="center"/>
            <w:hideMark/>
          </w:tcPr>
          <w:p w14:paraId="5B8EB9E4" w14:textId="77777777" w:rsidR="00361203" w:rsidRDefault="00361203" w:rsidP="00444375">
            <w:pPr>
              <w:spacing w:line="276" w:lineRule="auto"/>
              <w:rPr>
                <w:rFonts w:ascii="Times New Roman" w:hAnsi="Times New Roman"/>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7E3639" w14:textId="77777777" w:rsidR="00361203" w:rsidRDefault="00361203" w:rsidP="00444375">
            <w:pPr>
              <w:spacing w:line="276" w:lineRule="auto"/>
              <w:rPr>
                <w:rFonts w:ascii="Times New Roman" w:hAnsi="Times New Roman"/>
                <w:lang w:val="sr-Cyrl-CS"/>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14:paraId="3DF2ECBE" w14:textId="77777777" w:rsidR="00361203" w:rsidRDefault="00361203" w:rsidP="00444375">
            <w:pPr>
              <w:spacing w:line="276" w:lineRule="auto"/>
              <w:rPr>
                <w:rFonts w:ascii="Times New Roman" w:hAnsi="Times New Roman"/>
                <w:lang w:val="sr-Cyrl-RS" w:eastAsia="sr-Cyrl-C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710C2B" w14:textId="77777777" w:rsidR="00361203" w:rsidRDefault="00361203" w:rsidP="00444375">
            <w:pPr>
              <w:spacing w:line="276" w:lineRule="auto"/>
              <w:rPr>
                <w:rFonts w:ascii="Times New Roman" w:hAnsi="Times New Roman"/>
                <w:lang w:val="ru-RU"/>
              </w:rPr>
            </w:pPr>
          </w:p>
        </w:tc>
        <w:tc>
          <w:tcPr>
            <w:tcW w:w="3139" w:type="dxa"/>
            <w:tcBorders>
              <w:top w:val="single" w:sz="4" w:space="0" w:color="000000"/>
              <w:left w:val="single" w:sz="4" w:space="0" w:color="000000"/>
              <w:bottom w:val="single" w:sz="4" w:space="0" w:color="000000"/>
              <w:right w:val="single" w:sz="4" w:space="0" w:color="000000"/>
            </w:tcBorders>
          </w:tcPr>
          <w:p w14:paraId="2AEC8A9D" w14:textId="77777777" w:rsidR="00361203" w:rsidRDefault="00361203" w:rsidP="00444375">
            <w:pPr>
              <w:spacing w:line="276" w:lineRule="auto"/>
              <w:rPr>
                <w:rFonts w:ascii="Times New Roman" w:hAnsi="Times New Roman"/>
                <w:lang w:val="ru-RU"/>
              </w:rPr>
            </w:pPr>
          </w:p>
        </w:tc>
        <w:tc>
          <w:tcPr>
            <w:tcW w:w="2835" w:type="dxa"/>
            <w:tcBorders>
              <w:top w:val="single" w:sz="4" w:space="0" w:color="000000"/>
              <w:left w:val="single" w:sz="4" w:space="0" w:color="000000"/>
              <w:bottom w:val="single" w:sz="4" w:space="0" w:color="000000"/>
              <w:right w:val="single" w:sz="4" w:space="0" w:color="000000"/>
            </w:tcBorders>
          </w:tcPr>
          <w:p w14:paraId="4F8E7D54" w14:textId="77777777" w:rsidR="00361203" w:rsidRDefault="00361203" w:rsidP="00444375">
            <w:pPr>
              <w:spacing w:line="276" w:lineRule="auto"/>
              <w:rPr>
                <w:rFonts w:ascii="Times New Roman" w:hAnsi="Times New Roman"/>
                <w:lang w:val="ru-RU"/>
              </w:rPr>
            </w:pPr>
          </w:p>
          <w:p w14:paraId="286AE69E" w14:textId="77777777" w:rsidR="00361203" w:rsidRDefault="00361203" w:rsidP="00444375">
            <w:pPr>
              <w:spacing w:line="276" w:lineRule="auto"/>
              <w:rPr>
                <w:rFonts w:ascii="Times New Roman" w:hAnsi="Times New Roman"/>
                <w:lang w:val="ru-RU"/>
              </w:rPr>
            </w:pPr>
            <w:r>
              <w:rPr>
                <w:rFonts w:ascii="Times New Roman" w:hAnsi="Times New Roman"/>
                <w:lang w:val="ru-RU"/>
              </w:rPr>
              <w:t>На крају школске године</w:t>
            </w:r>
          </w:p>
        </w:tc>
      </w:tr>
      <w:tr w:rsidR="00361203" w14:paraId="1AED0E37" w14:textId="77777777" w:rsidTr="00444375">
        <w:trPr>
          <w:cantSplit/>
          <w:trHeight w:val="194"/>
        </w:trPr>
        <w:tc>
          <w:tcPr>
            <w:tcW w:w="1519" w:type="dxa"/>
            <w:vMerge w:val="restart"/>
            <w:tcBorders>
              <w:top w:val="single" w:sz="4" w:space="0" w:color="000000"/>
              <w:left w:val="single" w:sz="4" w:space="0" w:color="000000"/>
              <w:bottom w:val="single" w:sz="4" w:space="0" w:color="000000"/>
              <w:right w:val="single" w:sz="4" w:space="0" w:color="000000"/>
            </w:tcBorders>
            <w:textDirection w:val="btLr"/>
            <w:hideMark/>
          </w:tcPr>
          <w:p w14:paraId="24C59AF9" w14:textId="77777777" w:rsidR="00361203" w:rsidRDefault="00361203" w:rsidP="00444375">
            <w:pPr>
              <w:spacing w:line="276" w:lineRule="auto"/>
              <w:ind w:left="113" w:right="113"/>
              <w:rPr>
                <w:rFonts w:ascii="Times New Roman" w:hAnsi="Times New Roman"/>
                <w:lang w:val="ru-RU"/>
              </w:rPr>
            </w:pPr>
            <w:r>
              <w:rPr>
                <w:rFonts w:ascii="Times New Roman" w:hAnsi="Times New Roman"/>
                <w:lang w:val="sr-Cyrl-CS"/>
              </w:rPr>
              <w:t>А</w:t>
            </w:r>
            <w:proofErr w:type="spellStart"/>
            <w:r>
              <w:rPr>
                <w:rFonts w:ascii="Times New Roman" w:hAnsi="Times New Roman"/>
              </w:rPr>
              <w:t>нгажовање</w:t>
            </w:r>
            <w:proofErr w:type="spellEnd"/>
            <w:r>
              <w:rPr>
                <w:rFonts w:ascii="Times New Roman" w:hAnsi="Times New Roman"/>
              </w:rPr>
              <w:t xml:space="preserve"> </w:t>
            </w:r>
            <w:proofErr w:type="spellStart"/>
            <w:r>
              <w:rPr>
                <w:rFonts w:ascii="Times New Roman" w:hAnsi="Times New Roman"/>
              </w:rPr>
              <w:t>ученика</w:t>
            </w:r>
            <w:proofErr w:type="spellEnd"/>
            <w:r>
              <w:rPr>
                <w:rFonts w:ascii="Times New Roman" w:hAnsi="Times New Roman"/>
              </w:rPr>
              <w:t xml:space="preserve"> у </w:t>
            </w:r>
            <w:proofErr w:type="spellStart"/>
            <w:r>
              <w:rPr>
                <w:rFonts w:ascii="Times New Roman" w:hAnsi="Times New Roman"/>
              </w:rPr>
              <w:t>настави</w:t>
            </w:r>
            <w:proofErr w:type="spellEnd"/>
            <w:r>
              <w:rPr>
                <w:rFonts w:ascii="Times New Roman" w:hAnsi="Times New Roman"/>
              </w:rPr>
              <w:t>.</w:t>
            </w:r>
          </w:p>
        </w:tc>
        <w:tc>
          <w:tcPr>
            <w:tcW w:w="1080" w:type="dxa"/>
            <w:vMerge w:val="restart"/>
            <w:tcBorders>
              <w:top w:val="single" w:sz="4" w:space="0" w:color="000000"/>
              <w:left w:val="single" w:sz="4" w:space="0" w:color="000000"/>
              <w:bottom w:val="single" w:sz="4" w:space="0" w:color="000000"/>
              <w:right w:val="single" w:sz="4" w:space="0" w:color="000000"/>
            </w:tcBorders>
            <w:textDirection w:val="btLr"/>
          </w:tcPr>
          <w:p w14:paraId="4BD70644" w14:textId="77777777" w:rsidR="00361203" w:rsidRDefault="00361203" w:rsidP="00444375">
            <w:pPr>
              <w:pStyle w:val="1tekst"/>
              <w:tabs>
                <w:tab w:val="left" w:pos="9072"/>
              </w:tabs>
              <w:spacing w:line="276" w:lineRule="auto"/>
              <w:ind w:left="113" w:right="113" w:firstLine="0"/>
              <w:jc w:val="left"/>
              <w:rPr>
                <w:rFonts w:ascii="Times New Roman" w:hAnsi="Times New Roman" w:cs="Times New Roman"/>
                <w:sz w:val="24"/>
                <w:szCs w:val="24"/>
                <w:lang w:val="sr-Cyrl-CS"/>
              </w:rPr>
            </w:pPr>
            <w:r>
              <w:rPr>
                <w:rFonts w:ascii="Times New Roman" w:hAnsi="Times New Roman" w:cs="Times New Roman"/>
                <w:sz w:val="24"/>
                <w:szCs w:val="24"/>
                <w:lang w:val="ru-RU"/>
              </w:rPr>
              <w:t>О</w:t>
            </w:r>
            <w:r>
              <w:rPr>
                <w:rFonts w:ascii="Times New Roman" w:hAnsi="Times New Roman" w:cs="Times New Roman"/>
                <w:sz w:val="24"/>
                <w:szCs w:val="24"/>
              </w:rPr>
              <w:t>дговоран однос према раду, постављеним задацима, и исказано интересовање и мотивацију</w:t>
            </w:r>
            <w:r>
              <w:rPr>
                <w:rFonts w:ascii="Times New Roman" w:hAnsi="Times New Roman" w:cs="Times New Roman"/>
                <w:sz w:val="24"/>
                <w:szCs w:val="24"/>
                <w:lang w:val="ru-RU"/>
              </w:rPr>
              <w:t xml:space="preserve"> за учење и напредовање</w:t>
            </w:r>
            <w:r>
              <w:rPr>
                <w:rFonts w:ascii="Times New Roman" w:hAnsi="Times New Roman" w:cs="Times New Roman"/>
                <w:sz w:val="24"/>
                <w:szCs w:val="24"/>
              </w:rPr>
              <w:t>.</w:t>
            </w:r>
            <w:r>
              <w:rPr>
                <w:rFonts w:ascii="Times New Roman" w:hAnsi="Times New Roman" w:cs="Times New Roman"/>
                <w:sz w:val="24"/>
                <w:szCs w:val="24"/>
                <w:lang w:val="ru-RU"/>
              </w:rPr>
              <w:t xml:space="preserve"> активно учествовање у настави, сарадњу са другима</w:t>
            </w:r>
          </w:p>
          <w:p w14:paraId="1318474E" w14:textId="77777777" w:rsidR="00361203" w:rsidRDefault="00361203" w:rsidP="00444375">
            <w:pPr>
              <w:spacing w:line="276" w:lineRule="auto"/>
              <w:ind w:left="113" w:right="113"/>
              <w:rPr>
                <w:rFonts w:ascii="Times New Roman" w:hAnsi="Times New Roman"/>
                <w:lang w:val="sr-Cyrl-CS"/>
              </w:rPr>
            </w:pPr>
          </w:p>
        </w:tc>
        <w:tc>
          <w:tcPr>
            <w:tcW w:w="4770" w:type="dxa"/>
            <w:tcBorders>
              <w:top w:val="single" w:sz="4" w:space="0" w:color="000000"/>
              <w:left w:val="single" w:sz="4" w:space="0" w:color="000000"/>
              <w:bottom w:val="single" w:sz="4" w:space="0" w:color="000000"/>
              <w:right w:val="single" w:sz="4" w:space="0" w:color="000000"/>
            </w:tcBorders>
          </w:tcPr>
          <w:p w14:paraId="257444B1" w14:textId="77777777" w:rsidR="00361203" w:rsidRDefault="00361203" w:rsidP="00444375">
            <w:pPr>
              <w:pStyle w:val="basic-paragraph"/>
              <w:shd w:val="clear" w:color="auto" w:fill="FFFFFF"/>
              <w:spacing w:before="0" w:beforeAutospacing="0" w:after="0" w:afterAutospacing="0" w:line="276" w:lineRule="auto"/>
            </w:pPr>
            <w:proofErr w:type="spellStart"/>
            <w:r>
              <w:t>показује</w:t>
            </w:r>
            <w:proofErr w:type="spellEnd"/>
            <w:r>
              <w:t xml:space="preserve"> </w:t>
            </w:r>
            <w:proofErr w:type="spellStart"/>
            <w:r>
              <w:t>изузетну</w:t>
            </w:r>
            <w:proofErr w:type="spellEnd"/>
            <w:r>
              <w:t xml:space="preserve"> </w:t>
            </w:r>
            <w:proofErr w:type="spellStart"/>
            <w:r>
              <w:t>самосталност</w:t>
            </w:r>
            <w:proofErr w:type="spellEnd"/>
            <w:r>
              <w:t xml:space="preserve"> </w:t>
            </w:r>
            <w:proofErr w:type="spellStart"/>
            <w:r>
              <w:t>уз</w:t>
            </w:r>
            <w:proofErr w:type="spellEnd"/>
            <w:r>
              <w:t xml:space="preserve"> </w:t>
            </w:r>
            <w:proofErr w:type="spellStart"/>
            <w:r>
              <w:t>изузетно</w:t>
            </w:r>
            <w:proofErr w:type="spellEnd"/>
            <w:r>
              <w:t xml:space="preserve"> </w:t>
            </w:r>
            <w:proofErr w:type="spellStart"/>
            <w:r>
              <w:t>висок</w:t>
            </w:r>
            <w:proofErr w:type="spellEnd"/>
            <w:r>
              <w:t xml:space="preserve"> </w:t>
            </w:r>
            <w:proofErr w:type="spellStart"/>
            <w:r>
              <w:t>степен</w:t>
            </w:r>
            <w:proofErr w:type="spellEnd"/>
            <w:r>
              <w:t xml:space="preserve"> </w:t>
            </w:r>
            <w:proofErr w:type="spellStart"/>
            <w:r>
              <w:t>активности</w:t>
            </w:r>
            <w:proofErr w:type="spellEnd"/>
            <w:r>
              <w:t xml:space="preserve"> и </w:t>
            </w:r>
            <w:proofErr w:type="spellStart"/>
            <w:proofErr w:type="gramStart"/>
            <w:r>
              <w:t>ангажовања</w:t>
            </w:r>
            <w:proofErr w:type="spellEnd"/>
            <w:r>
              <w:rPr>
                <w:lang w:val="ru-RU"/>
              </w:rPr>
              <w:t>(</w:t>
            </w:r>
            <w:proofErr w:type="gramEnd"/>
            <w:r>
              <w:rPr>
                <w:lang w:val="ru-RU"/>
              </w:rPr>
              <w:t>5)</w:t>
            </w:r>
          </w:p>
          <w:p w14:paraId="787C0D78" w14:textId="77777777" w:rsidR="00361203" w:rsidRDefault="00361203" w:rsidP="00444375">
            <w:pPr>
              <w:spacing w:line="276" w:lineRule="auto"/>
              <w:rPr>
                <w:rFonts w:ascii="Times New Roman" w:hAnsi="Times New Roman"/>
                <w:lang w:val="ru-RU"/>
              </w:rPr>
            </w:pPr>
          </w:p>
          <w:p w14:paraId="4A1DA642" w14:textId="77777777" w:rsidR="00361203" w:rsidRDefault="00361203" w:rsidP="00444375">
            <w:pPr>
              <w:spacing w:line="276" w:lineRule="auto"/>
              <w:rPr>
                <w:rFonts w:ascii="Times New Roman" w:hAnsi="Times New Roman"/>
                <w:lang w:val="ru-RU"/>
              </w:rPr>
            </w:pPr>
          </w:p>
        </w:tc>
        <w:tc>
          <w:tcPr>
            <w:tcW w:w="2250" w:type="dxa"/>
            <w:vMerge w:val="restart"/>
            <w:tcBorders>
              <w:top w:val="single" w:sz="4" w:space="0" w:color="000000"/>
              <w:left w:val="single" w:sz="4" w:space="0" w:color="000000"/>
              <w:bottom w:val="single" w:sz="4" w:space="0" w:color="000000"/>
              <w:right w:val="single" w:sz="4" w:space="0" w:color="000000"/>
            </w:tcBorders>
          </w:tcPr>
          <w:p w14:paraId="6E8020F1" w14:textId="77777777" w:rsidR="00361203" w:rsidRDefault="00361203" w:rsidP="00444375">
            <w:pPr>
              <w:spacing w:line="276" w:lineRule="auto"/>
              <w:rPr>
                <w:rFonts w:ascii="Times New Roman" w:hAnsi="Times New Roman"/>
                <w:lang w:val="ru-RU"/>
              </w:rPr>
            </w:pPr>
            <w:r>
              <w:rPr>
                <w:rFonts w:ascii="Times New Roman" w:hAnsi="Times New Roman"/>
                <w:lang w:val="ru-RU"/>
              </w:rPr>
              <w:t xml:space="preserve">Вођење евиденције од стране наставника о: </w:t>
            </w:r>
          </w:p>
          <w:p w14:paraId="447CBE21" w14:textId="77777777" w:rsidR="00361203" w:rsidRDefault="00361203" w:rsidP="00444375">
            <w:pPr>
              <w:spacing w:line="276" w:lineRule="auto"/>
              <w:rPr>
                <w:rFonts w:ascii="Times New Roman" w:hAnsi="Times New Roman"/>
                <w:lang w:val="ru-RU"/>
              </w:rPr>
            </w:pPr>
          </w:p>
          <w:p w14:paraId="0096C625" w14:textId="77777777" w:rsidR="00361203" w:rsidRDefault="00361203" w:rsidP="00444375">
            <w:pPr>
              <w:spacing w:line="276" w:lineRule="auto"/>
              <w:rPr>
                <w:rFonts w:ascii="Times New Roman" w:hAnsi="Times New Roman"/>
                <w:lang w:val="ru-RU"/>
              </w:rPr>
            </w:pPr>
            <w:r>
              <w:rPr>
                <w:rFonts w:ascii="Times New Roman" w:hAnsi="Times New Roman"/>
                <w:lang w:val="ru-RU"/>
              </w:rPr>
              <w:t>-Броју јављања на часовима</w:t>
            </w:r>
          </w:p>
          <w:p w14:paraId="333C17DD" w14:textId="77777777" w:rsidR="00361203" w:rsidRDefault="00361203" w:rsidP="00444375">
            <w:pPr>
              <w:spacing w:line="276" w:lineRule="auto"/>
              <w:rPr>
                <w:rFonts w:ascii="Times New Roman" w:hAnsi="Times New Roman"/>
                <w:lang w:val="ru-RU"/>
              </w:rPr>
            </w:pPr>
          </w:p>
          <w:p w14:paraId="236C4963" w14:textId="77777777" w:rsidR="00361203" w:rsidRDefault="00361203" w:rsidP="00444375">
            <w:pPr>
              <w:spacing w:line="276" w:lineRule="auto"/>
              <w:rPr>
                <w:rFonts w:ascii="Times New Roman" w:hAnsi="Times New Roman"/>
                <w:lang w:val="ru-RU"/>
              </w:rPr>
            </w:pPr>
            <w:r>
              <w:rPr>
                <w:rFonts w:ascii="Times New Roman" w:hAnsi="Times New Roman"/>
                <w:lang w:val="ru-RU"/>
              </w:rPr>
              <w:t>-Броју успешности у групном раду, раду у пару</w:t>
            </w:r>
          </w:p>
          <w:p w14:paraId="0C48209D" w14:textId="77777777" w:rsidR="00361203" w:rsidRDefault="00361203" w:rsidP="00444375">
            <w:pPr>
              <w:spacing w:line="276" w:lineRule="auto"/>
              <w:rPr>
                <w:rFonts w:ascii="Times New Roman" w:hAnsi="Times New Roman"/>
                <w:lang w:val="ru-RU"/>
              </w:rPr>
            </w:pPr>
          </w:p>
          <w:p w14:paraId="4617E75C" w14:textId="77777777" w:rsidR="00361203" w:rsidRDefault="00361203" w:rsidP="00444375">
            <w:pPr>
              <w:spacing w:line="276" w:lineRule="auto"/>
              <w:rPr>
                <w:rFonts w:ascii="Times New Roman" w:hAnsi="Times New Roman"/>
                <w:lang w:val="ru-RU"/>
              </w:rPr>
            </w:pPr>
            <w:r>
              <w:rPr>
                <w:rFonts w:ascii="Times New Roman" w:hAnsi="Times New Roman"/>
                <w:lang w:val="ru-RU"/>
              </w:rPr>
              <w:t>-Учешћу на такмичењима</w:t>
            </w:r>
          </w:p>
          <w:p w14:paraId="1E139F16" w14:textId="77777777" w:rsidR="00361203" w:rsidRDefault="00361203" w:rsidP="00444375">
            <w:pPr>
              <w:spacing w:line="276" w:lineRule="auto"/>
              <w:rPr>
                <w:rFonts w:ascii="Times New Roman" w:hAnsi="Times New Roman"/>
              </w:rPr>
            </w:pPr>
            <w:r>
              <w:rPr>
                <w:rFonts w:ascii="Times New Roman" w:hAnsi="Times New Roman"/>
                <w:lang w:val="ru-RU"/>
              </w:rPr>
              <w:t>-Несебичном пружању помоћи другим ученицима.</w:t>
            </w:r>
          </w:p>
        </w:tc>
        <w:tc>
          <w:tcPr>
            <w:tcW w:w="3139" w:type="dxa"/>
            <w:vMerge w:val="restart"/>
            <w:tcBorders>
              <w:top w:val="single" w:sz="4" w:space="0" w:color="000000"/>
              <w:left w:val="single" w:sz="4" w:space="0" w:color="000000"/>
              <w:bottom w:val="single" w:sz="4" w:space="0" w:color="000000"/>
              <w:right w:val="single" w:sz="4" w:space="0" w:color="000000"/>
            </w:tcBorders>
          </w:tcPr>
          <w:p w14:paraId="71CAC4F0" w14:textId="77777777" w:rsidR="00361203" w:rsidRDefault="00361203" w:rsidP="00444375">
            <w:pPr>
              <w:spacing w:line="276" w:lineRule="auto"/>
              <w:rPr>
                <w:rFonts w:ascii="Times New Roman" w:hAnsi="Times New Roman"/>
                <w:lang w:val="ru-RU"/>
              </w:rPr>
            </w:pPr>
            <w:r>
              <w:rPr>
                <w:rFonts w:ascii="Times New Roman" w:hAnsi="Times New Roman"/>
                <w:lang w:val="ru-RU"/>
              </w:rPr>
              <w:t>-Све што је рађено на часу налази се у свескама</w:t>
            </w:r>
          </w:p>
          <w:p w14:paraId="0AF22300" w14:textId="77777777" w:rsidR="00361203" w:rsidRDefault="00361203" w:rsidP="00444375">
            <w:pPr>
              <w:spacing w:line="276" w:lineRule="auto"/>
              <w:rPr>
                <w:rFonts w:ascii="Times New Roman" w:hAnsi="Times New Roman"/>
                <w:lang w:val="ru-RU"/>
              </w:rPr>
            </w:pPr>
          </w:p>
          <w:p w14:paraId="06357B90" w14:textId="77777777" w:rsidR="00361203" w:rsidRDefault="00361203" w:rsidP="00444375">
            <w:pPr>
              <w:spacing w:line="276" w:lineRule="auto"/>
              <w:rPr>
                <w:rFonts w:ascii="Times New Roman" w:hAnsi="Times New Roman"/>
                <w:lang w:val="ru-RU"/>
              </w:rPr>
            </w:pPr>
          </w:p>
          <w:p w14:paraId="4CD1FE81" w14:textId="77777777" w:rsidR="00361203" w:rsidRDefault="00361203" w:rsidP="00444375">
            <w:pPr>
              <w:spacing w:line="276" w:lineRule="auto"/>
              <w:rPr>
                <w:rFonts w:ascii="Times New Roman" w:hAnsi="Times New Roman"/>
                <w:lang w:val="ru-RU"/>
              </w:rPr>
            </w:pPr>
            <w:r>
              <w:rPr>
                <w:rFonts w:ascii="Times New Roman" w:hAnsi="Times New Roman"/>
                <w:lang w:val="ru-RU"/>
              </w:rPr>
              <w:t>-Број и квалитет  добровољног учешћа у разним наставним и ваннаставним активностима (такмичења, израда паноа, кратко предавање, вођење квиза, израда асоцијација...)</w:t>
            </w:r>
          </w:p>
        </w:tc>
        <w:tc>
          <w:tcPr>
            <w:tcW w:w="2835" w:type="dxa"/>
            <w:vMerge w:val="restart"/>
            <w:tcBorders>
              <w:top w:val="single" w:sz="4" w:space="0" w:color="000000"/>
              <w:left w:val="single" w:sz="4" w:space="0" w:color="000000"/>
              <w:bottom w:val="single" w:sz="4" w:space="0" w:color="000000"/>
              <w:right w:val="single" w:sz="4" w:space="0" w:color="000000"/>
            </w:tcBorders>
            <w:hideMark/>
          </w:tcPr>
          <w:p w14:paraId="2F1D87BC" w14:textId="77777777" w:rsidR="00361203" w:rsidRDefault="00361203" w:rsidP="00444375">
            <w:pPr>
              <w:spacing w:line="276" w:lineRule="auto"/>
              <w:rPr>
                <w:rFonts w:ascii="Times New Roman" w:hAnsi="Times New Roman"/>
                <w:lang w:val="ru-RU"/>
              </w:rPr>
            </w:pPr>
            <w:r>
              <w:rPr>
                <w:rFonts w:ascii="Times New Roman" w:hAnsi="Times New Roman"/>
                <w:lang w:val="ru-RU"/>
              </w:rPr>
              <w:t>-Пресек стања по тромесечјима</w:t>
            </w:r>
          </w:p>
        </w:tc>
      </w:tr>
      <w:tr w:rsidR="00361203" w14:paraId="74CBEA25" w14:textId="77777777" w:rsidTr="00444375">
        <w:trPr>
          <w:trHeight w:val="179"/>
        </w:trPr>
        <w:tc>
          <w:tcPr>
            <w:tcW w:w="1519" w:type="dxa"/>
            <w:vMerge/>
            <w:tcBorders>
              <w:top w:val="single" w:sz="4" w:space="0" w:color="000000"/>
              <w:left w:val="single" w:sz="4" w:space="0" w:color="000000"/>
              <w:bottom w:val="single" w:sz="4" w:space="0" w:color="000000"/>
              <w:right w:val="single" w:sz="4" w:space="0" w:color="000000"/>
            </w:tcBorders>
            <w:vAlign w:val="center"/>
            <w:hideMark/>
          </w:tcPr>
          <w:p w14:paraId="1347226F" w14:textId="77777777" w:rsidR="00361203" w:rsidRDefault="00361203" w:rsidP="00444375">
            <w:pPr>
              <w:spacing w:line="276" w:lineRule="auto"/>
              <w:rPr>
                <w:rFonts w:ascii="Times New Roman" w:hAnsi="Times New Roman"/>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00B69F" w14:textId="77777777" w:rsidR="00361203" w:rsidRDefault="00361203" w:rsidP="00444375">
            <w:pPr>
              <w:spacing w:line="276" w:lineRule="auto"/>
              <w:rPr>
                <w:rFonts w:ascii="Times New Roman" w:hAnsi="Times New Roman"/>
                <w:lang w:val="sr-Cyrl-CS"/>
              </w:rPr>
            </w:pPr>
          </w:p>
        </w:tc>
        <w:tc>
          <w:tcPr>
            <w:tcW w:w="4770" w:type="dxa"/>
            <w:tcBorders>
              <w:top w:val="single" w:sz="4" w:space="0" w:color="000000"/>
              <w:left w:val="single" w:sz="4" w:space="0" w:color="000000"/>
              <w:bottom w:val="single" w:sz="4" w:space="0" w:color="000000"/>
              <w:right w:val="single" w:sz="4" w:space="0" w:color="000000"/>
            </w:tcBorders>
            <w:hideMark/>
          </w:tcPr>
          <w:p w14:paraId="556AB160" w14:textId="77777777" w:rsidR="00361203" w:rsidRDefault="00361203" w:rsidP="00444375">
            <w:pPr>
              <w:spacing w:line="276" w:lineRule="auto"/>
              <w:rPr>
                <w:rFonts w:ascii="Times New Roman" w:hAnsi="Times New Roman"/>
                <w:lang w:val="sr-Cyrl-CS"/>
              </w:rPr>
            </w:pPr>
            <w:proofErr w:type="spellStart"/>
            <w:r>
              <w:rPr>
                <w:rFonts w:ascii="Times New Roman" w:hAnsi="Times New Roman"/>
              </w:rPr>
              <w:t>показује</w:t>
            </w:r>
            <w:proofErr w:type="spellEnd"/>
            <w:r>
              <w:rPr>
                <w:rFonts w:ascii="Times New Roman" w:hAnsi="Times New Roman"/>
              </w:rPr>
              <w:t xml:space="preserve"> </w:t>
            </w:r>
            <w:proofErr w:type="spellStart"/>
            <w:r>
              <w:rPr>
                <w:rFonts w:ascii="Times New Roman" w:hAnsi="Times New Roman"/>
              </w:rPr>
              <w:t>велику</w:t>
            </w:r>
            <w:proofErr w:type="spellEnd"/>
            <w:r>
              <w:rPr>
                <w:rFonts w:ascii="Times New Roman" w:hAnsi="Times New Roman"/>
              </w:rPr>
              <w:t xml:space="preserve"> </w:t>
            </w:r>
            <w:proofErr w:type="spellStart"/>
            <w:r>
              <w:rPr>
                <w:rFonts w:ascii="Times New Roman" w:hAnsi="Times New Roman"/>
              </w:rPr>
              <w:t>самосталност</w:t>
            </w:r>
            <w:proofErr w:type="spellEnd"/>
            <w:r>
              <w:rPr>
                <w:rFonts w:ascii="Times New Roman" w:hAnsi="Times New Roman"/>
              </w:rPr>
              <w:t xml:space="preserve"> и </w:t>
            </w:r>
            <w:proofErr w:type="spellStart"/>
            <w:r>
              <w:rPr>
                <w:rFonts w:ascii="Times New Roman" w:hAnsi="Times New Roman"/>
              </w:rPr>
              <w:t>висок</w:t>
            </w:r>
            <w:proofErr w:type="spellEnd"/>
            <w:r>
              <w:rPr>
                <w:rFonts w:ascii="Times New Roman" w:hAnsi="Times New Roman"/>
              </w:rPr>
              <w:t xml:space="preserve"> </w:t>
            </w:r>
            <w:proofErr w:type="spellStart"/>
            <w:r>
              <w:rPr>
                <w:rFonts w:ascii="Times New Roman" w:hAnsi="Times New Roman"/>
              </w:rPr>
              <w:t>степен</w:t>
            </w:r>
            <w:proofErr w:type="spellEnd"/>
            <w:r>
              <w:rPr>
                <w:rFonts w:ascii="Times New Roman" w:hAnsi="Times New Roman"/>
              </w:rPr>
              <w:t xml:space="preserve"> </w:t>
            </w:r>
            <w:proofErr w:type="spellStart"/>
            <w:r>
              <w:rPr>
                <w:rFonts w:ascii="Times New Roman" w:hAnsi="Times New Roman"/>
              </w:rPr>
              <w:t>активности</w:t>
            </w:r>
            <w:proofErr w:type="spellEnd"/>
            <w:r>
              <w:rPr>
                <w:rFonts w:ascii="Times New Roman" w:hAnsi="Times New Roman"/>
              </w:rPr>
              <w:t xml:space="preserve"> и </w:t>
            </w:r>
            <w:proofErr w:type="spellStart"/>
            <w:proofErr w:type="gramStart"/>
            <w:r>
              <w:rPr>
                <w:rFonts w:ascii="Times New Roman" w:hAnsi="Times New Roman"/>
              </w:rPr>
              <w:t>ангажовања</w:t>
            </w:r>
            <w:proofErr w:type="spellEnd"/>
            <w:r>
              <w:rPr>
                <w:rFonts w:ascii="Times New Roman" w:hAnsi="Times New Roman"/>
                <w:lang w:val="sr-Cyrl-CS"/>
              </w:rPr>
              <w:t>(</w:t>
            </w:r>
            <w:proofErr w:type="gramEnd"/>
            <w:r>
              <w:rPr>
                <w:rFonts w:ascii="Times New Roman" w:hAnsi="Times New Roman"/>
                <w:lang w:val="sr-Cyrl-CS"/>
              </w:rPr>
              <w:t xml:space="preserve">4)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2391E1" w14:textId="77777777" w:rsidR="00361203" w:rsidRDefault="00361203" w:rsidP="00444375">
            <w:pPr>
              <w:spacing w:line="276" w:lineRule="auto"/>
              <w:rPr>
                <w:rFonts w:ascii="Times New Roman" w:hAnsi="Times New Roman"/>
              </w:rPr>
            </w:pPr>
          </w:p>
        </w:tc>
        <w:tc>
          <w:tcPr>
            <w:tcW w:w="3139" w:type="dxa"/>
            <w:vMerge/>
            <w:tcBorders>
              <w:top w:val="single" w:sz="4" w:space="0" w:color="000000"/>
              <w:left w:val="single" w:sz="4" w:space="0" w:color="000000"/>
              <w:bottom w:val="single" w:sz="4" w:space="0" w:color="000000"/>
              <w:right w:val="single" w:sz="4" w:space="0" w:color="000000"/>
            </w:tcBorders>
            <w:vAlign w:val="center"/>
            <w:hideMark/>
          </w:tcPr>
          <w:p w14:paraId="64A0550E" w14:textId="77777777" w:rsidR="00361203" w:rsidRDefault="00361203" w:rsidP="00444375">
            <w:pPr>
              <w:spacing w:line="276" w:lineRule="auto"/>
              <w:rPr>
                <w:rFonts w:ascii="Times New Roman" w:hAnsi="Times New Roman"/>
                <w:lang w:val="ru-RU"/>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75EBDEB6" w14:textId="77777777" w:rsidR="00361203" w:rsidRDefault="00361203" w:rsidP="00444375">
            <w:pPr>
              <w:spacing w:line="276" w:lineRule="auto"/>
              <w:rPr>
                <w:rFonts w:ascii="Times New Roman" w:hAnsi="Times New Roman"/>
                <w:lang w:val="ru-RU"/>
              </w:rPr>
            </w:pPr>
          </w:p>
        </w:tc>
      </w:tr>
      <w:tr w:rsidR="00361203" w14:paraId="56DFA5DB" w14:textId="77777777" w:rsidTr="00444375">
        <w:trPr>
          <w:trHeight w:val="179"/>
        </w:trPr>
        <w:tc>
          <w:tcPr>
            <w:tcW w:w="1519" w:type="dxa"/>
            <w:vMerge/>
            <w:tcBorders>
              <w:top w:val="single" w:sz="4" w:space="0" w:color="000000"/>
              <w:left w:val="single" w:sz="4" w:space="0" w:color="000000"/>
              <w:bottom w:val="single" w:sz="4" w:space="0" w:color="000000"/>
              <w:right w:val="single" w:sz="4" w:space="0" w:color="000000"/>
            </w:tcBorders>
            <w:vAlign w:val="center"/>
            <w:hideMark/>
          </w:tcPr>
          <w:p w14:paraId="4DE27B5C" w14:textId="77777777" w:rsidR="00361203" w:rsidRDefault="00361203" w:rsidP="00444375">
            <w:pPr>
              <w:spacing w:line="276" w:lineRule="auto"/>
              <w:rPr>
                <w:rFonts w:ascii="Times New Roman" w:hAnsi="Times New Roman"/>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A3643F" w14:textId="77777777" w:rsidR="00361203" w:rsidRDefault="00361203" w:rsidP="00444375">
            <w:pPr>
              <w:spacing w:line="276" w:lineRule="auto"/>
              <w:rPr>
                <w:rFonts w:ascii="Times New Roman" w:hAnsi="Times New Roman"/>
                <w:lang w:val="sr-Cyrl-CS"/>
              </w:rPr>
            </w:pPr>
          </w:p>
        </w:tc>
        <w:tc>
          <w:tcPr>
            <w:tcW w:w="4770" w:type="dxa"/>
            <w:tcBorders>
              <w:top w:val="single" w:sz="4" w:space="0" w:color="000000"/>
              <w:left w:val="single" w:sz="4" w:space="0" w:color="000000"/>
              <w:bottom w:val="single" w:sz="4" w:space="0" w:color="000000"/>
              <w:right w:val="single" w:sz="4" w:space="0" w:color="000000"/>
            </w:tcBorders>
          </w:tcPr>
          <w:p w14:paraId="0B4986FA" w14:textId="77777777" w:rsidR="00361203" w:rsidRDefault="00361203" w:rsidP="00444375">
            <w:pPr>
              <w:pStyle w:val="basic-paragraph"/>
              <w:shd w:val="clear" w:color="auto" w:fill="FFFFFF"/>
              <w:spacing w:line="276" w:lineRule="auto"/>
              <w:rPr>
                <w:lang w:val="sr-Cyrl-CS"/>
              </w:rPr>
            </w:pPr>
            <w:proofErr w:type="spellStart"/>
            <w:r>
              <w:t>показује</w:t>
            </w:r>
            <w:proofErr w:type="spellEnd"/>
            <w:r>
              <w:t xml:space="preserve"> </w:t>
            </w:r>
            <w:proofErr w:type="spellStart"/>
            <w:r>
              <w:t>делимични</w:t>
            </w:r>
            <w:proofErr w:type="spellEnd"/>
            <w:r>
              <w:t xml:space="preserve"> </w:t>
            </w:r>
            <w:proofErr w:type="spellStart"/>
            <w:r>
              <w:t>степен</w:t>
            </w:r>
            <w:proofErr w:type="spellEnd"/>
            <w:r>
              <w:t xml:space="preserve"> </w:t>
            </w:r>
            <w:proofErr w:type="spellStart"/>
            <w:r>
              <w:t>активности</w:t>
            </w:r>
            <w:proofErr w:type="spellEnd"/>
            <w:r>
              <w:t xml:space="preserve"> и </w:t>
            </w:r>
            <w:proofErr w:type="spellStart"/>
            <w:r>
              <w:t>ангажовања</w:t>
            </w:r>
            <w:proofErr w:type="spellEnd"/>
            <w:r>
              <w:rPr>
                <w:lang w:val="sr-Cyrl-CS"/>
              </w:rPr>
              <w:t xml:space="preserve"> (3)</w:t>
            </w:r>
          </w:p>
          <w:p w14:paraId="1ECBE03E" w14:textId="77777777" w:rsidR="00361203" w:rsidRDefault="00361203" w:rsidP="00444375">
            <w:pPr>
              <w:spacing w:line="276" w:lineRule="auto"/>
              <w:rPr>
                <w:rFonts w:ascii="Times New Roman" w:hAnsi="Times New Roman"/>
                <w:lang w:val="sr-Cyrl-C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665F93" w14:textId="77777777" w:rsidR="00361203" w:rsidRDefault="00361203" w:rsidP="00444375">
            <w:pPr>
              <w:spacing w:line="276" w:lineRule="auto"/>
              <w:rPr>
                <w:rFonts w:ascii="Times New Roman" w:hAnsi="Times New Roman"/>
              </w:rPr>
            </w:pPr>
          </w:p>
        </w:tc>
        <w:tc>
          <w:tcPr>
            <w:tcW w:w="3139" w:type="dxa"/>
            <w:vMerge/>
            <w:tcBorders>
              <w:top w:val="single" w:sz="4" w:space="0" w:color="000000"/>
              <w:left w:val="single" w:sz="4" w:space="0" w:color="000000"/>
              <w:bottom w:val="single" w:sz="4" w:space="0" w:color="000000"/>
              <w:right w:val="single" w:sz="4" w:space="0" w:color="000000"/>
            </w:tcBorders>
            <w:vAlign w:val="center"/>
            <w:hideMark/>
          </w:tcPr>
          <w:p w14:paraId="086D54F6" w14:textId="77777777" w:rsidR="00361203" w:rsidRDefault="00361203" w:rsidP="00444375">
            <w:pPr>
              <w:spacing w:line="276" w:lineRule="auto"/>
              <w:rPr>
                <w:rFonts w:ascii="Times New Roman" w:hAnsi="Times New Roman"/>
                <w:lang w:val="ru-RU"/>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65610A93" w14:textId="77777777" w:rsidR="00361203" w:rsidRDefault="00361203" w:rsidP="00444375">
            <w:pPr>
              <w:spacing w:line="276" w:lineRule="auto"/>
              <w:rPr>
                <w:rFonts w:ascii="Times New Roman" w:hAnsi="Times New Roman"/>
                <w:lang w:val="ru-RU"/>
              </w:rPr>
            </w:pPr>
          </w:p>
        </w:tc>
      </w:tr>
      <w:tr w:rsidR="00361203" w14:paraId="6608FD67" w14:textId="77777777" w:rsidTr="00444375">
        <w:trPr>
          <w:trHeight w:val="1024"/>
        </w:trPr>
        <w:tc>
          <w:tcPr>
            <w:tcW w:w="1519" w:type="dxa"/>
            <w:vMerge/>
            <w:tcBorders>
              <w:top w:val="single" w:sz="4" w:space="0" w:color="000000"/>
              <w:left w:val="single" w:sz="4" w:space="0" w:color="000000"/>
              <w:bottom w:val="single" w:sz="4" w:space="0" w:color="000000"/>
              <w:right w:val="single" w:sz="4" w:space="0" w:color="000000"/>
            </w:tcBorders>
            <w:vAlign w:val="center"/>
            <w:hideMark/>
          </w:tcPr>
          <w:p w14:paraId="5CEAB772" w14:textId="77777777" w:rsidR="00361203" w:rsidRDefault="00361203" w:rsidP="00444375">
            <w:pPr>
              <w:spacing w:line="276" w:lineRule="auto"/>
              <w:rPr>
                <w:rFonts w:ascii="Times New Roman" w:hAnsi="Times New Roman"/>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8C780A" w14:textId="77777777" w:rsidR="00361203" w:rsidRDefault="00361203" w:rsidP="00444375">
            <w:pPr>
              <w:spacing w:line="276" w:lineRule="auto"/>
              <w:rPr>
                <w:rFonts w:ascii="Times New Roman" w:hAnsi="Times New Roman"/>
                <w:lang w:val="sr-Cyrl-CS"/>
              </w:rPr>
            </w:pPr>
          </w:p>
        </w:tc>
        <w:tc>
          <w:tcPr>
            <w:tcW w:w="4770" w:type="dxa"/>
            <w:tcBorders>
              <w:top w:val="single" w:sz="4" w:space="0" w:color="000000"/>
              <w:left w:val="single" w:sz="4" w:space="0" w:color="000000"/>
              <w:bottom w:val="single" w:sz="4" w:space="0" w:color="auto"/>
              <w:right w:val="single" w:sz="4" w:space="0" w:color="000000"/>
            </w:tcBorders>
          </w:tcPr>
          <w:p w14:paraId="2EE5F97E" w14:textId="77777777" w:rsidR="00361203" w:rsidRDefault="00361203" w:rsidP="00444375">
            <w:pPr>
              <w:spacing w:line="276" w:lineRule="auto"/>
              <w:rPr>
                <w:rFonts w:ascii="Times New Roman" w:hAnsi="Times New Roman"/>
                <w:lang w:val="sr-Cyrl-CS"/>
              </w:rPr>
            </w:pPr>
            <w:proofErr w:type="spellStart"/>
            <w:r>
              <w:rPr>
                <w:rFonts w:ascii="Times New Roman" w:hAnsi="Times New Roman"/>
              </w:rPr>
              <w:t>показује</w:t>
            </w:r>
            <w:proofErr w:type="spellEnd"/>
            <w:r>
              <w:rPr>
                <w:rFonts w:ascii="Times New Roman" w:hAnsi="Times New Roman"/>
              </w:rPr>
              <w:t xml:space="preserve"> </w:t>
            </w:r>
            <w:proofErr w:type="spellStart"/>
            <w:r>
              <w:rPr>
                <w:rFonts w:ascii="Times New Roman" w:hAnsi="Times New Roman"/>
              </w:rPr>
              <w:t>мањи</w:t>
            </w:r>
            <w:proofErr w:type="spellEnd"/>
            <w:r>
              <w:rPr>
                <w:rFonts w:ascii="Times New Roman" w:hAnsi="Times New Roman"/>
              </w:rPr>
              <w:t xml:space="preserve"> </w:t>
            </w:r>
            <w:proofErr w:type="spellStart"/>
            <w:r>
              <w:rPr>
                <w:rFonts w:ascii="Times New Roman" w:hAnsi="Times New Roman"/>
              </w:rPr>
              <w:t>степен</w:t>
            </w:r>
            <w:proofErr w:type="spellEnd"/>
            <w:r>
              <w:rPr>
                <w:rFonts w:ascii="Times New Roman" w:hAnsi="Times New Roman"/>
              </w:rPr>
              <w:t xml:space="preserve"> </w:t>
            </w:r>
            <w:proofErr w:type="spellStart"/>
            <w:r>
              <w:rPr>
                <w:rFonts w:ascii="Times New Roman" w:hAnsi="Times New Roman"/>
              </w:rPr>
              <w:t>активности</w:t>
            </w:r>
            <w:proofErr w:type="spellEnd"/>
            <w:r>
              <w:rPr>
                <w:rFonts w:ascii="Times New Roman" w:hAnsi="Times New Roman"/>
              </w:rPr>
              <w:t xml:space="preserve"> и </w:t>
            </w:r>
            <w:proofErr w:type="spellStart"/>
            <w:r>
              <w:rPr>
                <w:rFonts w:ascii="Times New Roman" w:hAnsi="Times New Roman"/>
              </w:rPr>
              <w:t>ангажовања</w:t>
            </w:r>
            <w:proofErr w:type="spellEnd"/>
            <w:r>
              <w:rPr>
                <w:rFonts w:ascii="Times New Roman" w:hAnsi="Times New Roman"/>
                <w:lang w:val="sr-Cyrl-CS"/>
              </w:rPr>
              <w:t xml:space="preserve"> (2)</w:t>
            </w:r>
          </w:p>
          <w:p w14:paraId="47A112CA" w14:textId="77777777" w:rsidR="00361203" w:rsidRDefault="00361203" w:rsidP="00444375">
            <w:pPr>
              <w:spacing w:line="276" w:lineRule="auto"/>
              <w:rPr>
                <w:rFonts w:ascii="Times New Roman" w:hAnsi="Times New Roman"/>
                <w:lang w:val="sr-Cyrl-CS"/>
              </w:rPr>
            </w:pPr>
          </w:p>
          <w:p w14:paraId="095ABC2F" w14:textId="77777777" w:rsidR="00361203" w:rsidRDefault="00361203" w:rsidP="00444375">
            <w:pPr>
              <w:spacing w:line="276" w:lineRule="auto"/>
              <w:rPr>
                <w:rFonts w:ascii="Times New Roman" w:hAnsi="Times New Roman"/>
                <w:lang w:val="sr-Cyrl-CS"/>
              </w:rPr>
            </w:pPr>
            <w:r>
              <w:rPr>
                <w:rFonts w:ascii="Times New Roman" w:hAnsi="Times New Roman"/>
                <w:lang w:val="sr-Cyrl-CS"/>
              </w:rPr>
              <w:t xml:space="preserve">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F200A8" w14:textId="77777777" w:rsidR="00361203" w:rsidRDefault="00361203" w:rsidP="00444375">
            <w:pPr>
              <w:spacing w:line="276" w:lineRule="auto"/>
              <w:rPr>
                <w:rFonts w:ascii="Times New Roman" w:hAnsi="Times New Roman"/>
              </w:rPr>
            </w:pPr>
          </w:p>
        </w:tc>
        <w:tc>
          <w:tcPr>
            <w:tcW w:w="3139" w:type="dxa"/>
            <w:vMerge/>
            <w:tcBorders>
              <w:top w:val="single" w:sz="4" w:space="0" w:color="000000"/>
              <w:left w:val="single" w:sz="4" w:space="0" w:color="000000"/>
              <w:bottom w:val="single" w:sz="4" w:space="0" w:color="000000"/>
              <w:right w:val="single" w:sz="4" w:space="0" w:color="000000"/>
            </w:tcBorders>
            <w:vAlign w:val="center"/>
            <w:hideMark/>
          </w:tcPr>
          <w:p w14:paraId="771025F6" w14:textId="77777777" w:rsidR="00361203" w:rsidRDefault="00361203" w:rsidP="00444375">
            <w:pPr>
              <w:spacing w:line="276" w:lineRule="auto"/>
              <w:rPr>
                <w:rFonts w:ascii="Times New Roman" w:hAnsi="Times New Roman"/>
                <w:lang w:val="ru-RU"/>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418D552A" w14:textId="77777777" w:rsidR="00361203" w:rsidRDefault="00361203" w:rsidP="00444375">
            <w:pPr>
              <w:spacing w:line="276" w:lineRule="auto"/>
              <w:rPr>
                <w:rFonts w:ascii="Times New Roman" w:hAnsi="Times New Roman"/>
                <w:lang w:val="ru-RU"/>
              </w:rPr>
            </w:pPr>
          </w:p>
        </w:tc>
      </w:tr>
      <w:tr w:rsidR="00361203" w14:paraId="007937A1" w14:textId="77777777" w:rsidTr="00444375">
        <w:trPr>
          <w:trHeight w:val="833"/>
        </w:trPr>
        <w:tc>
          <w:tcPr>
            <w:tcW w:w="1519" w:type="dxa"/>
            <w:vMerge/>
            <w:tcBorders>
              <w:top w:val="single" w:sz="4" w:space="0" w:color="000000"/>
              <w:left w:val="single" w:sz="4" w:space="0" w:color="000000"/>
              <w:bottom w:val="single" w:sz="4" w:space="0" w:color="000000"/>
              <w:right w:val="single" w:sz="4" w:space="0" w:color="000000"/>
            </w:tcBorders>
            <w:vAlign w:val="center"/>
            <w:hideMark/>
          </w:tcPr>
          <w:p w14:paraId="01EE4DC3" w14:textId="77777777" w:rsidR="00361203" w:rsidRDefault="00361203" w:rsidP="00444375">
            <w:pPr>
              <w:spacing w:line="276" w:lineRule="auto"/>
              <w:rPr>
                <w:rFonts w:ascii="Times New Roman" w:hAnsi="Times New Roman"/>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29D030" w14:textId="77777777" w:rsidR="00361203" w:rsidRDefault="00361203" w:rsidP="00444375">
            <w:pPr>
              <w:spacing w:line="276" w:lineRule="auto"/>
              <w:rPr>
                <w:rFonts w:ascii="Times New Roman" w:hAnsi="Times New Roman"/>
                <w:lang w:val="sr-Cyrl-CS"/>
              </w:rPr>
            </w:pPr>
          </w:p>
        </w:tc>
        <w:tc>
          <w:tcPr>
            <w:tcW w:w="4770" w:type="dxa"/>
            <w:tcBorders>
              <w:top w:val="single" w:sz="4" w:space="0" w:color="auto"/>
              <w:left w:val="single" w:sz="4" w:space="0" w:color="000000"/>
              <w:bottom w:val="single" w:sz="4" w:space="0" w:color="000000"/>
              <w:right w:val="single" w:sz="4" w:space="0" w:color="000000"/>
            </w:tcBorders>
            <w:hideMark/>
          </w:tcPr>
          <w:p w14:paraId="15248A93" w14:textId="77777777" w:rsidR="00361203" w:rsidRDefault="00361203" w:rsidP="00444375">
            <w:pPr>
              <w:spacing w:line="276" w:lineRule="auto"/>
              <w:rPr>
                <w:rFonts w:ascii="Times New Roman" w:hAnsi="Times New Roman"/>
              </w:rPr>
            </w:pPr>
            <w:proofErr w:type="spellStart"/>
            <w:r>
              <w:rPr>
                <w:rFonts w:ascii="Times New Roman" w:hAnsi="Times New Roman"/>
              </w:rPr>
              <w:t>не</w:t>
            </w:r>
            <w:proofErr w:type="spellEnd"/>
            <w:r>
              <w:rPr>
                <w:rFonts w:ascii="Times New Roman" w:hAnsi="Times New Roman"/>
              </w:rPr>
              <w:t xml:space="preserve"> </w:t>
            </w:r>
            <w:proofErr w:type="spellStart"/>
            <w:r>
              <w:rPr>
                <w:rFonts w:ascii="Times New Roman" w:hAnsi="Times New Roman"/>
              </w:rPr>
              <w:t>показује</w:t>
            </w:r>
            <w:proofErr w:type="spellEnd"/>
            <w:r>
              <w:rPr>
                <w:rFonts w:ascii="Times New Roman" w:hAnsi="Times New Roman"/>
              </w:rPr>
              <w:t xml:space="preserve"> </w:t>
            </w:r>
            <w:proofErr w:type="spellStart"/>
            <w:r>
              <w:rPr>
                <w:rFonts w:ascii="Times New Roman" w:hAnsi="Times New Roman"/>
              </w:rPr>
              <w:t>интересовање</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учешће</w:t>
            </w:r>
            <w:proofErr w:type="spellEnd"/>
            <w:r>
              <w:rPr>
                <w:rFonts w:ascii="Times New Roman" w:hAnsi="Times New Roman"/>
              </w:rPr>
              <w:t xml:space="preserve"> у </w:t>
            </w:r>
            <w:proofErr w:type="spellStart"/>
            <w:r>
              <w:rPr>
                <w:rFonts w:ascii="Times New Roman" w:hAnsi="Times New Roman"/>
              </w:rPr>
              <w:t>активностима</w:t>
            </w:r>
            <w:proofErr w:type="spellEnd"/>
            <w:r>
              <w:rPr>
                <w:rFonts w:ascii="Times New Roman" w:hAnsi="Times New Roman"/>
              </w:rPr>
              <w:t xml:space="preserve"> </w:t>
            </w:r>
            <w:proofErr w:type="spellStart"/>
            <w:r>
              <w:rPr>
                <w:rFonts w:ascii="Times New Roman" w:hAnsi="Times New Roman"/>
              </w:rPr>
              <w:t>нити</w:t>
            </w:r>
            <w:proofErr w:type="spellEnd"/>
            <w:r>
              <w:rPr>
                <w:rFonts w:ascii="Times New Roman" w:hAnsi="Times New Roman"/>
              </w:rPr>
              <w:t xml:space="preserve"> </w:t>
            </w:r>
            <w:proofErr w:type="spellStart"/>
            <w:r>
              <w:rPr>
                <w:rFonts w:ascii="Times New Roman" w:hAnsi="Times New Roman"/>
              </w:rPr>
              <w:t>ангажовање</w:t>
            </w:r>
            <w:proofErr w:type="spellEnd"/>
            <w:r>
              <w:rPr>
                <w:rFonts w:ascii="Times New Roman" w:hAnsi="Times New Roman"/>
              </w:rPr>
              <w:t xml:space="preserve"> (1)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E4D84F" w14:textId="77777777" w:rsidR="00361203" w:rsidRDefault="00361203" w:rsidP="00444375">
            <w:pPr>
              <w:spacing w:line="276" w:lineRule="auto"/>
              <w:rPr>
                <w:rFonts w:ascii="Times New Roman" w:hAnsi="Times New Roman"/>
              </w:rPr>
            </w:pPr>
          </w:p>
        </w:tc>
        <w:tc>
          <w:tcPr>
            <w:tcW w:w="3139" w:type="dxa"/>
            <w:vMerge/>
            <w:tcBorders>
              <w:top w:val="single" w:sz="4" w:space="0" w:color="000000"/>
              <w:left w:val="single" w:sz="4" w:space="0" w:color="000000"/>
              <w:bottom w:val="single" w:sz="4" w:space="0" w:color="000000"/>
              <w:right w:val="single" w:sz="4" w:space="0" w:color="000000"/>
            </w:tcBorders>
            <w:vAlign w:val="center"/>
            <w:hideMark/>
          </w:tcPr>
          <w:p w14:paraId="274B1D4D" w14:textId="77777777" w:rsidR="00361203" w:rsidRDefault="00361203" w:rsidP="00444375">
            <w:pPr>
              <w:spacing w:line="276" w:lineRule="auto"/>
              <w:rPr>
                <w:rFonts w:ascii="Times New Roman" w:hAnsi="Times New Roman"/>
                <w:lang w:val="ru-RU"/>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07AFDB35" w14:textId="77777777" w:rsidR="00361203" w:rsidRDefault="00361203" w:rsidP="00444375">
            <w:pPr>
              <w:spacing w:line="276" w:lineRule="auto"/>
              <w:rPr>
                <w:rFonts w:ascii="Times New Roman" w:hAnsi="Times New Roman"/>
                <w:lang w:val="ru-RU"/>
              </w:rPr>
            </w:pPr>
          </w:p>
        </w:tc>
      </w:tr>
    </w:tbl>
    <w:p w14:paraId="4557D7E1" w14:textId="77777777" w:rsidR="00361203" w:rsidRDefault="00361203" w:rsidP="00361203">
      <w:pPr>
        <w:rPr>
          <w:rFonts w:ascii="Times New Roman" w:hAnsi="Times New Roman"/>
          <w:b/>
          <w:lang w:val="sr-Cyrl-CS"/>
        </w:rPr>
      </w:pPr>
    </w:p>
    <w:p w14:paraId="5601BC03" w14:textId="77777777" w:rsidR="00361203" w:rsidRDefault="00361203" w:rsidP="00361203">
      <w:pPr>
        <w:pStyle w:val="Default"/>
        <w:rPr>
          <w:b/>
          <w:lang w:val="sr-Latn-RS"/>
        </w:rPr>
      </w:pPr>
      <w:r>
        <w:rPr>
          <w:b/>
          <w:lang w:val="sr-Latn-RS"/>
        </w:rPr>
        <w:t xml:space="preserve">КОРЕЛАЦИЈА СА ДРУГИМ ПРЕДМЕТИМА: </w:t>
      </w:r>
    </w:p>
    <w:p w14:paraId="1B96AC43" w14:textId="77777777" w:rsidR="00361203" w:rsidRDefault="00361203" w:rsidP="00361203">
      <w:pPr>
        <w:rPr>
          <w:rFonts w:ascii="Times New Roman" w:hAnsi="Times New Roman"/>
          <w:lang w:val="sr-Cyrl-CS"/>
        </w:rPr>
      </w:pPr>
      <w:r>
        <w:rPr>
          <w:rFonts w:ascii="Times New Roman" w:hAnsi="Times New Roman"/>
          <w:lang w:val="sr-Cyrl-CS"/>
        </w:rPr>
        <w:t>Српски језик и страни језици (коришћење научне терминологије и претрага интернета)</w:t>
      </w:r>
    </w:p>
    <w:p w14:paraId="7E5B52C3" w14:textId="77777777" w:rsidR="00361203" w:rsidRDefault="00361203" w:rsidP="00361203">
      <w:pPr>
        <w:rPr>
          <w:rFonts w:ascii="Times New Roman" w:hAnsi="Times New Roman"/>
          <w:lang w:val="sr-Cyrl-CS"/>
        </w:rPr>
      </w:pPr>
      <w:r>
        <w:rPr>
          <w:rFonts w:ascii="Times New Roman" w:hAnsi="Times New Roman"/>
          <w:lang w:val="sr-Cyrl-CS"/>
        </w:rPr>
        <w:t>Математика (</w:t>
      </w:r>
      <w:proofErr w:type="spellStart"/>
      <w:r>
        <w:rPr>
          <w:rFonts w:ascii="Times New Roman" w:hAnsi="Times New Roman"/>
        </w:rPr>
        <w:t>пропорција</w:t>
      </w:r>
      <w:proofErr w:type="spellEnd"/>
      <w:r>
        <w:rPr>
          <w:rFonts w:ascii="Times New Roman" w:hAnsi="Times New Roman"/>
        </w:rPr>
        <w:t xml:space="preserve"> у </w:t>
      </w:r>
      <w:proofErr w:type="spellStart"/>
      <w:r>
        <w:rPr>
          <w:rFonts w:ascii="Times New Roman" w:hAnsi="Times New Roman"/>
        </w:rPr>
        <w:t>израчунавању</w:t>
      </w:r>
      <w:proofErr w:type="spellEnd"/>
      <w:r>
        <w:rPr>
          <w:rFonts w:ascii="Times New Roman" w:hAnsi="Times New Roman"/>
        </w:rPr>
        <w:t xml:space="preserve"> </w:t>
      </w:r>
      <w:proofErr w:type="spellStart"/>
      <w:r>
        <w:rPr>
          <w:rFonts w:ascii="Times New Roman" w:hAnsi="Times New Roman"/>
        </w:rPr>
        <w:t>задатака</w:t>
      </w:r>
      <w:proofErr w:type="spellEnd"/>
      <w:r>
        <w:rPr>
          <w:rFonts w:ascii="Times New Roman" w:hAnsi="Times New Roman"/>
        </w:rPr>
        <w:t xml:space="preserve">, </w:t>
      </w:r>
      <w:proofErr w:type="spellStart"/>
      <w:r>
        <w:rPr>
          <w:rFonts w:ascii="Times New Roman" w:hAnsi="Times New Roman"/>
        </w:rPr>
        <w:t>степен</w:t>
      </w:r>
      <w:proofErr w:type="spellEnd"/>
      <w:r>
        <w:rPr>
          <w:rFonts w:ascii="Times New Roman" w:hAnsi="Times New Roman"/>
        </w:rPr>
        <w:t xml:space="preserve"> </w:t>
      </w:r>
      <w:proofErr w:type="spellStart"/>
      <w:r>
        <w:rPr>
          <w:rFonts w:ascii="Times New Roman" w:hAnsi="Times New Roman"/>
        </w:rPr>
        <w:t>броја</w:t>
      </w:r>
      <w:proofErr w:type="spellEnd"/>
      <w:r>
        <w:rPr>
          <w:rFonts w:ascii="Times New Roman" w:hAnsi="Times New Roman"/>
          <w:lang w:val="sr-Cyrl-CS"/>
        </w:rPr>
        <w:t>)</w:t>
      </w:r>
    </w:p>
    <w:p w14:paraId="10830D89" w14:textId="77777777" w:rsidR="00361203" w:rsidRDefault="00361203" w:rsidP="00361203">
      <w:pPr>
        <w:rPr>
          <w:rFonts w:ascii="Times New Roman" w:hAnsi="Times New Roman"/>
          <w:lang w:val="sr-Cyrl-CS"/>
        </w:rPr>
      </w:pPr>
      <w:r>
        <w:rPr>
          <w:rFonts w:ascii="Times New Roman" w:hAnsi="Times New Roman"/>
          <w:lang w:val="sr-Cyrl-CS"/>
        </w:rPr>
        <w:t>Информатика (коришћење едукативних софтвера)</w:t>
      </w:r>
    </w:p>
    <w:p w14:paraId="0EAAFCA4" w14:textId="77777777" w:rsidR="00361203" w:rsidRDefault="00361203" w:rsidP="00361203">
      <w:pPr>
        <w:rPr>
          <w:rFonts w:ascii="Times New Roman" w:hAnsi="Times New Roman"/>
          <w:lang w:val="sr-Cyrl-CS"/>
        </w:rPr>
      </w:pPr>
      <w:r>
        <w:rPr>
          <w:rFonts w:ascii="Times New Roman" w:hAnsi="Times New Roman"/>
          <w:lang w:val="sr-Cyrl-CS"/>
        </w:rPr>
        <w:lastRenderedPageBreak/>
        <w:t>Биологија(</w:t>
      </w:r>
      <w:proofErr w:type="spellStart"/>
      <w:r>
        <w:rPr>
          <w:rFonts w:ascii="Times New Roman" w:hAnsi="Times New Roman"/>
        </w:rPr>
        <w:t>фотосинтеза,протеини</w:t>
      </w:r>
      <w:proofErr w:type="spellEnd"/>
      <w:r>
        <w:rPr>
          <w:rFonts w:ascii="Times New Roman" w:hAnsi="Times New Roman"/>
        </w:rPr>
        <w:t>,</w:t>
      </w:r>
      <w:r>
        <w:rPr>
          <w:rFonts w:ascii="Times New Roman" w:hAnsi="Times New Roman"/>
          <w:lang w:val="sr-Cyrl-CS"/>
        </w:rPr>
        <w:t>)</w:t>
      </w:r>
    </w:p>
    <w:p w14:paraId="50AAD813" w14:textId="77777777" w:rsidR="00361203" w:rsidRDefault="00361203" w:rsidP="00361203">
      <w:pPr>
        <w:rPr>
          <w:rFonts w:ascii="Times New Roman" w:hAnsi="Times New Roman"/>
          <w:lang w:val="sr-Cyrl-CS"/>
        </w:rPr>
      </w:pPr>
      <w:r>
        <w:rPr>
          <w:rFonts w:ascii="Times New Roman" w:hAnsi="Times New Roman"/>
          <w:lang w:val="sr-Cyrl-CS"/>
        </w:rPr>
        <w:t>Физика (физичка својства супстанци:агрегатно стање, густина, истегљивост и др.)</w:t>
      </w:r>
    </w:p>
    <w:p w14:paraId="45302918" w14:textId="77777777" w:rsidR="00361203" w:rsidRDefault="00361203" w:rsidP="00361203">
      <w:pPr>
        <w:rPr>
          <w:rFonts w:ascii="Times New Roman" w:hAnsi="Times New Roman"/>
          <w:lang w:val="sr-Cyrl-CS"/>
        </w:rPr>
      </w:pPr>
      <w:r>
        <w:rPr>
          <w:rFonts w:ascii="Times New Roman" w:hAnsi="Times New Roman"/>
          <w:lang w:val="sr-Cyrl-CS"/>
        </w:rPr>
        <w:t>Географија (стене)</w:t>
      </w:r>
    </w:p>
    <w:p w14:paraId="63A54F8A" w14:textId="77777777" w:rsidR="00361203" w:rsidRDefault="00361203" w:rsidP="00361203">
      <w:pPr>
        <w:rPr>
          <w:rFonts w:ascii="Times New Roman" w:hAnsi="Times New Roman"/>
          <w:lang w:val="sr-Cyrl-CS"/>
        </w:rPr>
      </w:pPr>
      <w:r>
        <w:rPr>
          <w:rFonts w:ascii="Times New Roman" w:hAnsi="Times New Roman"/>
          <w:lang w:val="sr-Cyrl-CS"/>
        </w:rPr>
        <w:t>Физичко васпитање (здрави стилови живота)</w:t>
      </w:r>
    </w:p>
    <w:p w14:paraId="57E94875" w14:textId="77777777" w:rsidR="00361203" w:rsidRDefault="00361203" w:rsidP="00361203">
      <w:pPr>
        <w:rPr>
          <w:rFonts w:ascii="Times New Roman" w:hAnsi="Times New Roman"/>
          <w:lang w:val="sr-Cyrl-CS"/>
        </w:rPr>
      </w:pPr>
      <w:r>
        <w:rPr>
          <w:rFonts w:ascii="Times New Roman" w:hAnsi="Times New Roman"/>
          <w:lang w:val="sr-Cyrl-CS"/>
        </w:rPr>
        <w:t>Грађанско васпитање (еколошко право)</w:t>
      </w:r>
    </w:p>
    <w:p w14:paraId="2B8D9CDA" w14:textId="77777777" w:rsidR="00361203" w:rsidRDefault="00361203" w:rsidP="00361203">
      <w:pPr>
        <w:rPr>
          <w:rFonts w:ascii="Times New Roman" w:hAnsi="Times New Roman"/>
          <w:lang w:val="sr-Cyrl-CS"/>
        </w:rPr>
      </w:pPr>
      <w:r>
        <w:rPr>
          <w:rFonts w:ascii="Times New Roman" w:hAnsi="Times New Roman"/>
          <w:lang w:val="sr-Cyrl-CS"/>
        </w:rPr>
        <w:t>Ликовна култура (цртежи и мапе ума, креативна рециклажа)</w:t>
      </w:r>
    </w:p>
    <w:p w14:paraId="72C723B2" w14:textId="77777777" w:rsidR="00361203" w:rsidRDefault="00361203" w:rsidP="00361203">
      <w:pPr>
        <w:rPr>
          <w:rFonts w:ascii="Times New Roman" w:hAnsi="Times New Roman"/>
          <w:b/>
          <w:lang w:val="sr-Cyrl-CS"/>
        </w:rPr>
      </w:pPr>
      <w:r>
        <w:rPr>
          <w:rFonts w:ascii="Times New Roman" w:hAnsi="Times New Roman"/>
          <w:b/>
          <w:lang w:val="sr-Cyrl-CS"/>
        </w:rPr>
        <w:t>Техника и технологија (легуре-челик, месинг, дуралуминијум)</w:t>
      </w:r>
    </w:p>
    <w:p w14:paraId="6FE39D89" w14:textId="77777777" w:rsidR="00677CA7" w:rsidRDefault="00677CA7" w:rsidP="00361203">
      <w:pPr>
        <w:rPr>
          <w:rFonts w:ascii="Times New Roman" w:hAnsi="Times New Roman"/>
          <w:b/>
          <w:lang w:val="sr-Cyrl-CS"/>
        </w:rPr>
      </w:pPr>
    </w:p>
    <w:p w14:paraId="5CB14EF6" w14:textId="77777777" w:rsidR="00361203" w:rsidRDefault="00361203" w:rsidP="00361203">
      <w:pPr>
        <w:rPr>
          <w:rFonts w:ascii="Times New Roman" w:hAnsi="Times New Roman"/>
          <w:b/>
        </w:rPr>
      </w:pPr>
      <w:r>
        <w:rPr>
          <w:rFonts w:ascii="Times New Roman" w:hAnsi="Times New Roman"/>
          <w:b/>
          <w:lang w:val="sr-Cyrl-CS"/>
        </w:rPr>
        <w:t>ХЕМИЈА</w:t>
      </w:r>
      <w:r>
        <w:rPr>
          <w:rFonts w:ascii="Times New Roman" w:hAnsi="Times New Roman"/>
          <w:b/>
        </w:rPr>
        <w:t>- ДОПУНСКА НАСТАВА</w:t>
      </w:r>
    </w:p>
    <w:p w14:paraId="192F1168" w14:textId="77777777" w:rsidR="00361203" w:rsidRDefault="00361203" w:rsidP="00361203">
      <w:pPr>
        <w:rPr>
          <w:rFonts w:ascii="Times New Roman" w:hAnsi="Times New Roman"/>
          <w:b/>
          <w:lang w:val="sr-Cyrl-CS"/>
        </w:rPr>
      </w:pPr>
      <w:r>
        <w:rPr>
          <w:rFonts w:ascii="Times New Roman" w:hAnsi="Times New Roman"/>
          <w:b/>
          <w:lang w:val="sr-Cyrl-CS"/>
        </w:rPr>
        <w:t>Циљеви допунске наставе су:</w:t>
      </w:r>
    </w:p>
    <w:p w14:paraId="3DBB74AF" w14:textId="77777777" w:rsidR="00361203" w:rsidRDefault="00361203" w:rsidP="00361203">
      <w:pPr>
        <w:rPr>
          <w:rFonts w:ascii="Times New Roman" w:hAnsi="Times New Roman"/>
          <w:lang w:val="sr-Cyrl-CS"/>
        </w:rPr>
      </w:pPr>
      <w:r>
        <w:rPr>
          <w:rFonts w:ascii="Times New Roman" w:hAnsi="Times New Roman"/>
          <w:lang w:val="sr-Cyrl-CS"/>
        </w:rPr>
        <w:t>Допунска настава се организује за ученике који спорије усвајају знања или су били одсутни са часова и за оне који желе да утврде своје знање,са циљем разумевања, препознавања, отклањања нејасноћа и бржег и квалитетнијег усвајања знања,умења и вештина из наставног градива.</w:t>
      </w:r>
    </w:p>
    <w:p w14:paraId="5B78365D" w14:textId="77777777" w:rsidR="00361203" w:rsidRDefault="00361203" w:rsidP="00361203">
      <w:pPr>
        <w:rPr>
          <w:rFonts w:ascii="Times New Roman" w:hAnsi="Times New Roman"/>
        </w:rPr>
      </w:pPr>
    </w:p>
    <w:tbl>
      <w:tblPr>
        <w:tblStyle w:val="TableGrid"/>
        <w:tblW w:w="15876" w:type="dxa"/>
        <w:tblInd w:w="108" w:type="dxa"/>
        <w:tblLayout w:type="fixed"/>
        <w:tblLook w:val="04A0" w:firstRow="1" w:lastRow="0" w:firstColumn="1" w:lastColumn="0" w:noHBand="0" w:noVBand="1"/>
      </w:tblPr>
      <w:tblGrid>
        <w:gridCol w:w="2835"/>
        <w:gridCol w:w="1134"/>
        <w:gridCol w:w="2696"/>
        <w:gridCol w:w="9211"/>
      </w:tblGrid>
      <w:tr w:rsidR="00361203" w14:paraId="72CD7172" w14:textId="77777777" w:rsidTr="00444375">
        <w:tc>
          <w:tcPr>
            <w:tcW w:w="2835" w:type="dxa"/>
            <w:tcBorders>
              <w:top w:val="single" w:sz="4" w:space="0" w:color="auto"/>
              <w:left w:val="single" w:sz="4" w:space="0" w:color="auto"/>
              <w:bottom w:val="single" w:sz="4" w:space="0" w:color="auto"/>
              <w:right w:val="single" w:sz="4" w:space="0" w:color="auto"/>
            </w:tcBorders>
            <w:shd w:val="clear" w:color="auto" w:fill="FFC000"/>
            <w:hideMark/>
          </w:tcPr>
          <w:p w14:paraId="2DCA70FE" w14:textId="77777777" w:rsidR="00361203" w:rsidRDefault="00361203" w:rsidP="00444375">
            <w:pPr>
              <w:jc w:val="center"/>
              <w:rPr>
                <w:rFonts w:ascii="Times New Roman" w:hAnsi="Times New Roman"/>
                <w:b/>
                <w:lang w:val="sr-Cyrl-CS"/>
              </w:rPr>
            </w:pPr>
            <w:r>
              <w:rPr>
                <w:rFonts w:ascii="Times New Roman" w:hAnsi="Times New Roman"/>
                <w:b/>
                <w:lang w:val="sr-Cyrl-CS"/>
              </w:rPr>
              <w:t>Наставна тема</w:t>
            </w:r>
          </w:p>
        </w:tc>
        <w:tc>
          <w:tcPr>
            <w:tcW w:w="1134" w:type="dxa"/>
            <w:tcBorders>
              <w:top w:val="single" w:sz="4" w:space="0" w:color="auto"/>
              <w:left w:val="single" w:sz="4" w:space="0" w:color="auto"/>
              <w:bottom w:val="single" w:sz="4" w:space="0" w:color="auto"/>
              <w:right w:val="single" w:sz="4" w:space="0" w:color="auto"/>
            </w:tcBorders>
            <w:shd w:val="clear" w:color="auto" w:fill="FFC000"/>
            <w:hideMark/>
          </w:tcPr>
          <w:p w14:paraId="4A5D86A1" w14:textId="77777777" w:rsidR="00361203" w:rsidRDefault="00361203" w:rsidP="00444375">
            <w:pPr>
              <w:jc w:val="center"/>
              <w:rPr>
                <w:rFonts w:ascii="Times New Roman" w:hAnsi="Times New Roman"/>
                <w:b/>
                <w:lang w:val="sr-Cyrl-CS"/>
              </w:rPr>
            </w:pPr>
            <w:r>
              <w:rPr>
                <w:rFonts w:ascii="Times New Roman" w:hAnsi="Times New Roman"/>
                <w:b/>
                <w:lang w:val="sr-Cyrl-CS"/>
              </w:rPr>
              <w:t>Број часова</w:t>
            </w:r>
          </w:p>
        </w:tc>
        <w:tc>
          <w:tcPr>
            <w:tcW w:w="2696" w:type="dxa"/>
            <w:tcBorders>
              <w:top w:val="single" w:sz="4" w:space="0" w:color="auto"/>
              <w:left w:val="single" w:sz="4" w:space="0" w:color="auto"/>
              <w:bottom w:val="single" w:sz="4" w:space="0" w:color="auto"/>
              <w:right w:val="single" w:sz="4" w:space="0" w:color="auto"/>
            </w:tcBorders>
            <w:shd w:val="clear" w:color="auto" w:fill="FFC000"/>
            <w:hideMark/>
          </w:tcPr>
          <w:p w14:paraId="0102BDD6" w14:textId="77777777" w:rsidR="00361203" w:rsidRDefault="00361203" w:rsidP="00444375">
            <w:pPr>
              <w:jc w:val="center"/>
              <w:rPr>
                <w:rFonts w:ascii="Times New Roman" w:hAnsi="Times New Roman"/>
                <w:b/>
                <w:lang w:val="sr-Cyrl-CS"/>
              </w:rPr>
            </w:pPr>
            <w:r>
              <w:rPr>
                <w:rFonts w:ascii="Times New Roman" w:hAnsi="Times New Roman"/>
                <w:b/>
                <w:lang w:val="sr-Cyrl-CS"/>
              </w:rPr>
              <w:t>Начини реализације</w:t>
            </w:r>
          </w:p>
        </w:tc>
        <w:tc>
          <w:tcPr>
            <w:tcW w:w="9211" w:type="dxa"/>
            <w:tcBorders>
              <w:top w:val="single" w:sz="4" w:space="0" w:color="auto"/>
              <w:left w:val="single" w:sz="4" w:space="0" w:color="auto"/>
              <w:bottom w:val="single" w:sz="4" w:space="0" w:color="auto"/>
              <w:right w:val="single" w:sz="4" w:space="0" w:color="auto"/>
            </w:tcBorders>
            <w:shd w:val="clear" w:color="auto" w:fill="FFC000"/>
            <w:hideMark/>
          </w:tcPr>
          <w:p w14:paraId="61396B12" w14:textId="77777777" w:rsidR="00361203" w:rsidRDefault="00361203" w:rsidP="00444375">
            <w:pPr>
              <w:jc w:val="center"/>
              <w:rPr>
                <w:rFonts w:ascii="Times New Roman" w:hAnsi="Times New Roman"/>
              </w:rPr>
            </w:pPr>
            <w:r>
              <w:rPr>
                <w:rFonts w:ascii="Times New Roman" w:hAnsi="Times New Roman"/>
                <w:b/>
                <w:lang w:val="sr-Cyrl-CS"/>
              </w:rPr>
              <w:t>Стандарди</w:t>
            </w:r>
          </w:p>
        </w:tc>
      </w:tr>
      <w:tr w:rsidR="00361203" w14:paraId="0CA6351E" w14:textId="77777777" w:rsidTr="00444375">
        <w:tc>
          <w:tcPr>
            <w:tcW w:w="2835" w:type="dxa"/>
            <w:tcBorders>
              <w:top w:val="single" w:sz="4" w:space="0" w:color="auto"/>
              <w:left w:val="single" w:sz="4" w:space="0" w:color="auto"/>
              <w:bottom w:val="single" w:sz="4" w:space="0" w:color="auto"/>
              <w:right w:val="single" w:sz="4" w:space="0" w:color="auto"/>
            </w:tcBorders>
          </w:tcPr>
          <w:p w14:paraId="4E861AE6" w14:textId="77777777" w:rsidR="00361203" w:rsidRDefault="00361203" w:rsidP="00444375">
            <w:pPr>
              <w:pStyle w:val="Default"/>
              <w:jc w:val="center"/>
              <w:rPr>
                <w:b/>
                <w:lang w:val="sr-Cyrl-CS"/>
              </w:rPr>
            </w:pPr>
          </w:p>
          <w:p w14:paraId="09C2C665" w14:textId="77777777" w:rsidR="00361203" w:rsidRDefault="00361203" w:rsidP="00444375">
            <w:pPr>
              <w:pStyle w:val="Default"/>
              <w:jc w:val="center"/>
              <w:rPr>
                <w:b/>
                <w:lang w:val="sr-Cyrl-CS"/>
              </w:rPr>
            </w:pPr>
          </w:p>
          <w:p w14:paraId="1041C632" w14:textId="77777777" w:rsidR="00361203" w:rsidRDefault="00361203" w:rsidP="00444375">
            <w:pPr>
              <w:pStyle w:val="Default"/>
              <w:jc w:val="center"/>
              <w:rPr>
                <w:b/>
                <w:lang w:val="sr-Cyrl-CS"/>
              </w:rPr>
            </w:pPr>
          </w:p>
          <w:p w14:paraId="465D13CD" w14:textId="77777777" w:rsidR="00361203" w:rsidRDefault="00361203" w:rsidP="00444375">
            <w:pPr>
              <w:pStyle w:val="Default"/>
              <w:jc w:val="center"/>
              <w:rPr>
                <w:b/>
                <w:lang w:val="sr-Cyrl-CS"/>
              </w:rPr>
            </w:pPr>
          </w:p>
          <w:p w14:paraId="7BCD7CAE" w14:textId="77777777" w:rsidR="00361203" w:rsidRDefault="00361203" w:rsidP="00444375">
            <w:pPr>
              <w:pStyle w:val="Default"/>
              <w:jc w:val="center"/>
              <w:rPr>
                <w:b/>
                <w:lang w:val="sr-Cyrl-CS"/>
              </w:rPr>
            </w:pPr>
          </w:p>
          <w:p w14:paraId="15351DEB" w14:textId="77777777" w:rsidR="00361203" w:rsidRDefault="00361203" w:rsidP="00444375">
            <w:pPr>
              <w:pStyle w:val="Default"/>
              <w:jc w:val="center"/>
              <w:rPr>
                <w:b/>
                <w:lang w:val="sr-Latn-RS"/>
              </w:rPr>
            </w:pPr>
            <w:r>
              <w:rPr>
                <w:b/>
                <w:lang w:val="sr-Latn-RS"/>
              </w:rPr>
              <w:t xml:space="preserve">Метали, оксиди и </w:t>
            </w:r>
          </w:p>
          <w:p w14:paraId="31C979D8" w14:textId="77777777" w:rsidR="00361203" w:rsidRDefault="00361203" w:rsidP="00444375">
            <w:pPr>
              <w:pStyle w:val="Default"/>
              <w:jc w:val="center"/>
              <w:rPr>
                <w:b/>
                <w:lang w:val="sr-Cyrl-RS"/>
              </w:rPr>
            </w:pPr>
            <w:r>
              <w:rPr>
                <w:b/>
                <w:lang w:val="sr-Cyrl-RS"/>
              </w:rPr>
              <w:t>хидроксиди</w:t>
            </w:r>
          </w:p>
          <w:p w14:paraId="19541329" w14:textId="77777777" w:rsidR="00361203" w:rsidRDefault="00361203" w:rsidP="00444375">
            <w:pPr>
              <w:pStyle w:val="Default"/>
              <w:jc w:val="center"/>
              <w:rPr>
                <w:b/>
                <w:lang w:val="sr-Latn-RS"/>
              </w:rPr>
            </w:pPr>
          </w:p>
        </w:tc>
        <w:tc>
          <w:tcPr>
            <w:tcW w:w="1134" w:type="dxa"/>
            <w:tcBorders>
              <w:top w:val="single" w:sz="4" w:space="0" w:color="auto"/>
              <w:left w:val="single" w:sz="4" w:space="0" w:color="auto"/>
              <w:bottom w:val="single" w:sz="4" w:space="0" w:color="auto"/>
              <w:right w:val="single" w:sz="4" w:space="0" w:color="auto"/>
            </w:tcBorders>
          </w:tcPr>
          <w:p w14:paraId="496FCE81" w14:textId="77777777" w:rsidR="00361203" w:rsidRDefault="00361203" w:rsidP="00444375">
            <w:pPr>
              <w:jc w:val="center"/>
              <w:rPr>
                <w:rFonts w:ascii="Times New Roman" w:hAnsi="Times New Roman"/>
                <w:lang w:val="sr-Cyrl-CS"/>
              </w:rPr>
            </w:pPr>
          </w:p>
          <w:p w14:paraId="6152170F" w14:textId="77777777" w:rsidR="00361203" w:rsidRDefault="00361203" w:rsidP="00444375">
            <w:pPr>
              <w:jc w:val="center"/>
              <w:rPr>
                <w:rFonts w:ascii="Times New Roman" w:hAnsi="Times New Roman"/>
                <w:lang w:val="sr-Cyrl-CS"/>
              </w:rPr>
            </w:pPr>
          </w:p>
          <w:p w14:paraId="254B7F61" w14:textId="77777777" w:rsidR="00361203" w:rsidRDefault="00361203" w:rsidP="00444375">
            <w:pPr>
              <w:jc w:val="center"/>
              <w:rPr>
                <w:rFonts w:ascii="Times New Roman" w:hAnsi="Times New Roman"/>
                <w:lang w:val="sr-Cyrl-CS"/>
              </w:rPr>
            </w:pPr>
          </w:p>
          <w:p w14:paraId="5C62796A" w14:textId="77777777" w:rsidR="00361203" w:rsidRDefault="00361203" w:rsidP="00444375">
            <w:pPr>
              <w:jc w:val="center"/>
              <w:rPr>
                <w:rFonts w:ascii="Times New Roman" w:hAnsi="Times New Roman"/>
                <w:lang w:val="sr-Cyrl-CS"/>
              </w:rPr>
            </w:pPr>
          </w:p>
          <w:p w14:paraId="48D8B4CB" w14:textId="77777777" w:rsidR="00361203" w:rsidRDefault="00361203" w:rsidP="00444375">
            <w:pPr>
              <w:jc w:val="center"/>
              <w:rPr>
                <w:rFonts w:ascii="Times New Roman" w:hAnsi="Times New Roman"/>
                <w:lang w:val="sr-Cyrl-CS"/>
              </w:rPr>
            </w:pPr>
          </w:p>
          <w:p w14:paraId="3C9CAF0E" w14:textId="77777777" w:rsidR="00361203" w:rsidRDefault="00361203" w:rsidP="00444375">
            <w:pPr>
              <w:jc w:val="center"/>
              <w:rPr>
                <w:rFonts w:ascii="Times New Roman" w:hAnsi="Times New Roman"/>
                <w:lang w:val="sr-Latn-RS"/>
              </w:rPr>
            </w:pPr>
            <w:r>
              <w:rPr>
                <w:rFonts w:ascii="Times New Roman" w:hAnsi="Times New Roman"/>
                <w:lang w:val="sr-Latn-RS"/>
              </w:rPr>
              <w:t>5</w:t>
            </w:r>
          </w:p>
        </w:tc>
        <w:tc>
          <w:tcPr>
            <w:tcW w:w="2696" w:type="dxa"/>
            <w:tcBorders>
              <w:top w:val="single" w:sz="4" w:space="0" w:color="auto"/>
              <w:left w:val="single" w:sz="4" w:space="0" w:color="auto"/>
              <w:bottom w:val="single" w:sz="4" w:space="0" w:color="auto"/>
              <w:right w:val="single" w:sz="4" w:space="0" w:color="auto"/>
            </w:tcBorders>
            <w:hideMark/>
          </w:tcPr>
          <w:p w14:paraId="61F487B9" w14:textId="77777777" w:rsidR="00361203" w:rsidRDefault="00361203" w:rsidP="00444375">
            <w:pPr>
              <w:rPr>
                <w:rFonts w:ascii="Times New Roman" w:hAnsi="Times New Roman"/>
                <w:lang w:val="sr-Cyrl-CS"/>
              </w:rPr>
            </w:pPr>
            <w:r>
              <w:rPr>
                <w:rFonts w:ascii="Times New Roman" w:hAnsi="Times New Roman"/>
                <w:lang w:val="sr-Cyrl-CS"/>
              </w:rPr>
              <w:t>-рад на тексту</w:t>
            </w:r>
          </w:p>
          <w:p w14:paraId="7D07A3AA" w14:textId="77777777" w:rsidR="00361203" w:rsidRDefault="00361203" w:rsidP="00444375">
            <w:pPr>
              <w:rPr>
                <w:rFonts w:ascii="Times New Roman" w:hAnsi="Times New Roman"/>
                <w:lang w:val="sr-Cyrl-CS"/>
              </w:rPr>
            </w:pPr>
            <w:r>
              <w:rPr>
                <w:rFonts w:ascii="Times New Roman" w:hAnsi="Times New Roman"/>
                <w:lang w:val="sr-Cyrl-CS"/>
              </w:rPr>
              <w:t>-демонстрација огледом</w:t>
            </w:r>
          </w:p>
          <w:p w14:paraId="291E9A55" w14:textId="77777777" w:rsidR="00361203" w:rsidRDefault="00361203" w:rsidP="00444375">
            <w:pPr>
              <w:rPr>
                <w:rFonts w:ascii="Times New Roman" w:hAnsi="Times New Roman"/>
              </w:rPr>
            </w:pPr>
            <w:r>
              <w:rPr>
                <w:rFonts w:ascii="Times New Roman" w:hAnsi="Times New Roman"/>
                <w:lang w:val="sr-Cyrl-CS"/>
              </w:rPr>
              <w:t>-провера и примена знања</w:t>
            </w:r>
          </w:p>
        </w:tc>
        <w:tc>
          <w:tcPr>
            <w:tcW w:w="9211" w:type="dxa"/>
            <w:tcBorders>
              <w:top w:val="single" w:sz="4" w:space="0" w:color="auto"/>
              <w:left w:val="single" w:sz="4" w:space="0" w:color="auto"/>
              <w:bottom w:val="single" w:sz="4" w:space="0" w:color="auto"/>
              <w:right w:val="single" w:sz="4" w:space="0" w:color="auto"/>
            </w:tcBorders>
          </w:tcPr>
          <w:p w14:paraId="1613862C" w14:textId="77777777" w:rsidR="00361203" w:rsidRDefault="00361203" w:rsidP="00444375">
            <w:pPr>
              <w:pStyle w:val="NormalWeb"/>
              <w:shd w:val="clear" w:color="auto" w:fill="FFFFFF"/>
              <w:spacing w:before="0" w:beforeAutospacing="0" w:after="0" w:afterAutospacing="0"/>
              <w:rPr>
                <w:lang w:val="sr-Cyrl-RS"/>
              </w:rPr>
            </w:pPr>
            <w:r>
              <w:rPr>
                <w:lang w:val="en-US"/>
              </w:rPr>
              <w:t>ХЕ</w:t>
            </w:r>
            <w:r>
              <w:rPr>
                <w:lang w:val="sr-Cyrl-RS"/>
              </w:rPr>
              <w:t>.1.2.1. уме да наведе алкалне и земноалкалне метале (њихове хемијске особине)</w:t>
            </w:r>
          </w:p>
          <w:p w14:paraId="060F10EB" w14:textId="77777777" w:rsidR="00361203" w:rsidRDefault="00361203" w:rsidP="00444375">
            <w:pPr>
              <w:pStyle w:val="NormalWeb"/>
              <w:shd w:val="clear" w:color="auto" w:fill="FFFFFF"/>
              <w:spacing w:before="0" w:beforeAutospacing="0" w:after="0" w:afterAutospacing="0"/>
              <w:rPr>
                <w:lang w:val="sr-Cyrl-RS"/>
              </w:rPr>
            </w:pPr>
            <w:r>
              <w:rPr>
                <w:lang w:val="en-US"/>
              </w:rPr>
              <w:t>ХЕ</w:t>
            </w:r>
            <w:r>
              <w:rPr>
                <w:lang w:val="sr-Cyrl-RS"/>
              </w:rPr>
              <w:t>.1.2.2. зна положај метала у Периодном систему елемената</w:t>
            </w:r>
          </w:p>
          <w:p w14:paraId="0B08AD10" w14:textId="77777777" w:rsidR="00361203" w:rsidRDefault="00361203" w:rsidP="00444375">
            <w:pPr>
              <w:pStyle w:val="NormalWeb"/>
              <w:shd w:val="clear" w:color="auto" w:fill="FFFFFF"/>
              <w:spacing w:before="0" w:beforeAutospacing="0" w:after="0" w:afterAutospacing="0"/>
              <w:rPr>
                <w:lang w:val="sr-Cyrl-RS"/>
              </w:rPr>
            </w:pPr>
            <w:r>
              <w:rPr>
                <w:lang w:val="en-US"/>
              </w:rPr>
              <w:t>ХЕ</w:t>
            </w:r>
            <w:r>
              <w:rPr>
                <w:lang w:val="sr-Cyrl-RS"/>
              </w:rPr>
              <w:t>.1.2.3. да препозна метле на основу њихових физичких својстава</w:t>
            </w:r>
          </w:p>
          <w:p w14:paraId="66E4004C" w14:textId="77777777" w:rsidR="00361203" w:rsidRDefault="00361203" w:rsidP="00444375">
            <w:pPr>
              <w:pStyle w:val="NormalWeb"/>
              <w:shd w:val="clear" w:color="auto" w:fill="FFFFFF"/>
              <w:spacing w:before="0" w:beforeAutospacing="0" w:after="0" w:afterAutospacing="0"/>
              <w:rPr>
                <w:lang w:val="sr-Cyrl-RS"/>
              </w:rPr>
            </w:pPr>
            <w:r>
              <w:rPr>
                <w:lang w:val="en-US"/>
              </w:rPr>
              <w:t>ХЕ</w:t>
            </w:r>
            <w:r>
              <w:rPr>
                <w:lang w:val="sr-Cyrl-RS"/>
              </w:rPr>
              <w:t>.1.2.4. уме да састави формулу хидроксида, као и да напише правилан назив</w:t>
            </w:r>
          </w:p>
          <w:p w14:paraId="53EC5A5F" w14:textId="77777777" w:rsidR="00361203" w:rsidRDefault="00361203" w:rsidP="00444375">
            <w:pPr>
              <w:pStyle w:val="NormalWeb"/>
              <w:shd w:val="clear" w:color="auto" w:fill="FFFFFF"/>
              <w:spacing w:before="0" w:beforeAutospacing="0" w:after="0" w:afterAutospacing="0"/>
              <w:rPr>
                <w:lang w:val="en-US"/>
              </w:rPr>
            </w:pPr>
            <w:r>
              <w:rPr>
                <w:lang w:val="en-US"/>
              </w:rPr>
              <w:t>ХЕ</w:t>
            </w:r>
            <w:r>
              <w:rPr>
                <w:lang w:val="sr-Cyrl-RS"/>
              </w:rPr>
              <w:t>.1.2.</w:t>
            </w:r>
            <w:proofErr w:type="gramStart"/>
            <w:r>
              <w:rPr>
                <w:lang w:val="sr-Cyrl-RS"/>
              </w:rPr>
              <w:t>5.</w:t>
            </w:r>
            <w:proofErr w:type="spellStart"/>
            <w:r>
              <w:rPr>
                <w:lang w:val="en-US"/>
              </w:rPr>
              <w:t>зна</w:t>
            </w:r>
            <w:proofErr w:type="spellEnd"/>
            <w:proofErr w:type="gramEnd"/>
            <w:r>
              <w:rPr>
                <w:lang w:val="en-US"/>
              </w:rPr>
              <w:t xml:space="preserve"> </w:t>
            </w:r>
            <w:proofErr w:type="spellStart"/>
            <w:r>
              <w:rPr>
                <w:lang w:val="en-US"/>
              </w:rPr>
              <w:t>особине</w:t>
            </w:r>
            <w:proofErr w:type="spellEnd"/>
            <w:r>
              <w:rPr>
                <w:lang w:val="en-US"/>
              </w:rPr>
              <w:t xml:space="preserve"> </w:t>
            </w:r>
            <w:proofErr w:type="spellStart"/>
            <w:r>
              <w:rPr>
                <w:lang w:val="en-US"/>
              </w:rPr>
              <w:t>одговарајућих</w:t>
            </w:r>
            <w:proofErr w:type="spellEnd"/>
            <w:r>
              <w:rPr>
                <w:lang w:val="en-US"/>
              </w:rPr>
              <w:t xml:space="preserve"> </w:t>
            </w:r>
            <w:proofErr w:type="spellStart"/>
            <w:r>
              <w:rPr>
                <w:lang w:val="en-US"/>
              </w:rPr>
              <w:t>оксида</w:t>
            </w:r>
            <w:proofErr w:type="spellEnd"/>
            <w:r>
              <w:rPr>
                <w:lang w:val="en-US"/>
              </w:rPr>
              <w:t xml:space="preserve"> и </w:t>
            </w:r>
            <w:proofErr w:type="spellStart"/>
            <w:r>
              <w:rPr>
                <w:lang w:val="en-US"/>
              </w:rPr>
              <w:t>хидроксида</w:t>
            </w:r>
            <w:proofErr w:type="spellEnd"/>
          </w:p>
          <w:p w14:paraId="2D53C488" w14:textId="77777777" w:rsidR="00361203" w:rsidRDefault="00361203" w:rsidP="00444375">
            <w:pPr>
              <w:pStyle w:val="NormalWeb"/>
              <w:shd w:val="clear" w:color="auto" w:fill="FFFFFF"/>
              <w:spacing w:before="0" w:beforeAutospacing="0" w:after="0" w:afterAutospacing="0"/>
              <w:rPr>
                <w:lang w:val="sr-Cyrl-RS"/>
              </w:rPr>
            </w:pPr>
          </w:p>
          <w:p w14:paraId="01A75CF8" w14:textId="77777777" w:rsidR="00361203" w:rsidRDefault="00361203" w:rsidP="00444375">
            <w:pPr>
              <w:pStyle w:val="NormalWeb"/>
              <w:shd w:val="clear" w:color="auto" w:fill="FFFFFF"/>
              <w:spacing w:before="0" w:beforeAutospacing="0" w:after="0" w:afterAutospacing="0"/>
            </w:pPr>
          </w:p>
        </w:tc>
      </w:tr>
      <w:tr w:rsidR="00361203" w14:paraId="49D31062" w14:textId="77777777" w:rsidTr="00444375">
        <w:tc>
          <w:tcPr>
            <w:tcW w:w="2835" w:type="dxa"/>
            <w:tcBorders>
              <w:top w:val="single" w:sz="4" w:space="0" w:color="auto"/>
              <w:left w:val="single" w:sz="4" w:space="0" w:color="auto"/>
              <w:bottom w:val="single" w:sz="4" w:space="0" w:color="auto"/>
              <w:right w:val="single" w:sz="4" w:space="0" w:color="auto"/>
            </w:tcBorders>
          </w:tcPr>
          <w:p w14:paraId="5F507B04" w14:textId="77777777" w:rsidR="00361203" w:rsidRDefault="00361203" w:rsidP="00444375">
            <w:pPr>
              <w:jc w:val="center"/>
              <w:rPr>
                <w:rFonts w:ascii="Times New Roman" w:hAnsi="Times New Roman"/>
                <w:b/>
              </w:rPr>
            </w:pPr>
          </w:p>
          <w:p w14:paraId="2D8C39DC" w14:textId="77777777" w:rsidR="00361203" w:rsidRDefault="00361203" w:rsidP="00444375">
            <w:pPr>
              <w:jc w:val="center"/>
              <w:rPr>
                <w:rFonts w:ascii="Times New Roman" w:hAnsi="Times New Roman"/>
                <w:b/>
              </w:rPr>
            </w:pPr>
          </w:p>
          <w:p w14:paraId="77947034" w14:textId="77777777" w:rsidR="00361203" w:rsidRDefault="00361203" w:rsidP="00444375">
            <w:pPr>
              <w:jc w:val="center"/>
              <w:rPr>
                <w:rFonts w:ascii="Times New Roman" w:hAnsi="Times New Roman"/>
                <w:b/>
                <w:lang w:val="en-US"/>
              </w:rPr>
            </w:pPr>
            <w:proofErr w:type="spellStart"/>
            <w:r>
              <w:rPr>
                <w:rFonts w:ascii="Times New Roman" w:hAnsi="Times New Roman"/>
                <w:b/>
                <w:lang w:val="en-US"/>
              </w:rPr>
              <w:t>Неметали</w:t>
            </w:r>
            <w:proofErr w:type="spellEnd"/>
            <w:r>
              <w:rPr>
                <w:rFonts w:ascii="Times New Roman" w:hAnsi="Times New Roman"/>
                <w:b/>
                <w:lang w:val="en-US"/>
              </w:rPr>
              <w:t xml:space="preserve">, </w:t>
            </w:r>
            <w:proofErr w:type="spellStart"/>
            <w:r>
              <w:rPr>
                <w:rFonts w:ascii="Times New Roman" w:hAnsi="Times New Roman"/>
                <w:b/>
                <w:lang w:val="en-US"/>
              </w:rPr>
              <w:t>оксиди</w:t>
            </w:r>
            <w:proofErr w:type="spellEnd"/>
            <w:r>
              <w:rPr>
                <w:rFonts w:ascii="Times New Roman" w:hAnsi="Times New Roman"/>
                <w:b/>
                <w:lang w:val="en-US"/>
              </w:rPr>
              <w:t xml:space="preserve"> и </w:t>
            </w:r>
          </w:p>
          <w:p w14:paraId="14A17F71" w14:textId="77777777" w:rsidR="00361203" w:rsidRDefault="00361203" w:rsidP="00444375">
            <w:pPr>
              <w:jc w:val="center"/>
              <w:rPr>
                <w:rFonts w:ascii="Times New Roman" w:hAnsi="Times New Roman"/>
                <w:b/>
                <w:lang w:val="sr-Cyrl-RS"/>
              </w:rPr>
            </w:pPr>
            <w:r>
              <w:rPr>
                <w:rFonts w:ascii="Times New Roman" w:hAnsi="Times New Roman"/>
                <w:b/>
                <w:lang w:val="sr-Cyrl-RS"/>
              </w:rPr>
              <w:t>киселине</w:t>
            </w:r>
          </w:p>
          <w:p w14:paraId="12A2D1F8" w14:textId="77777777" w:rsidR="00361203" w:rsidRDefault="00361203" w:rsidP="00444375">
            <w:pPr>
              <w:jc w:val="center"/>
              <w:rPr>
                <w:rFonts w:ascii="Times New Roman" w:hAnsi="Times New Roman"/>
                <w:b/>
                <w:lang w:val="sr-Cyrl-CS"/>
              </w:rPr>
            </w:pPr>
          </w:p>
          <w:p w14:paraId="0B5DC840" w14:textId="77777777" w:rsidR="00361203" w:rsidRDefault="00361203" w:rsidP="00444375">
            <w:pPr>
              <w:jc w:val="center"/>
              <w:rPr>
                <w:rFonts w:ascii="Times New Roman" w:hAnsi="Times New Roman"/>
                <w:b/>
                <w:lang w:val="sr-Cyrl-CS"/>
              </w:rPr>
            </w:pPr>
          </w:p>
          <w:p w14:paraId="27D7F8B9" w14:textId="77777777" w:rsidR="00361203" w:rsidRDefault="00361203" w:rsidP="00444375">
            <w:pPr>
              <w:jc w:val="center"/>
              <w:rPr>
                <w:rFonts w:ascii="Times New Roman" w:hAnsi="Times New Roman"/>
                <w:b/>
                <w:lang w:val="sr-Cyrl-CS"/>
              </w:rPr>
            </w:pPr>
          </w:p>
          <w:p w14:paraId="236D90E6" w14:textId="77777777" w:rsidR="00361203" w:rsidRDefault="00361203" w:rsidP="00444375">
            <w:pPr>
              <w:jc w:val="center"/>
              <w:rPr>
                <w:rFonts w:ascii="Times New Roman" w:hAnsi="Times New Roman"/>
                <w:b/>
                <w:lang w:val="sr-Cyrl-CS"/>
              </w:rPr>
            </w:pPr>
          </w:p>
        </w:tc>
        <w:tc>
          <w:tcPr>
            <w:tcW w:w="1134" w:type="dxa"/>
            <w:tcBorders>
              <w:top w:val="single" w:sz="4" w:space="0" w:color="auto"/>
              <w:left w:val="single" w:sz="4" w:space="0" w:color="auto"/>
              <w:bottom w:val="single" w:sz="4" w:space="0" w:color="auto"/>
              <w:right w:val="single" w:sz="4" w:space="0" w:color="auto"/>
            </w:tcBorders>
          </w:tcPr>
          <w:p w14:paraId="3D5C8A2B" w14:textId="77777777" w:rsidR="00361203" w:rsidRDefault="00361203" w:rsidP="00444375">
            <w:pPr>
              <w:rPr>
                <w:rFonts w:ascii="Times New Roman" w:hAnsi="Times New Roman"/>
                <w:lang w:val="sr-Cyrl-CS"/>
              </w:rPr>
            </w:pPr>
          </w:p>
          <w:p w14:paraId="222D5975" w14:textId="77777777" w:rsidR="00361203" w:rsidRDefault="00361203" w:rsidP="00444375">
            <w:pPr>
              <w:rPr>
                <w:rFonts w:ascii="Times New Roman" w:hAnsi="Times New Roman"/>
                <w:lang w:val="sr-Cyrl-CS"/>
              </w:rPr>
            </w:pPr>
          </w:p>
          <w:p w14:paraId="40CD9C12" w14:textId="77777777" w:rsidR="00361203" w:rsidRDefault="00361203" w:rsidP="00444375">
            <w:pPr>
              <w:rPr>
                <w:rFonts w:ascii="Times New Roman" w:hAnsi="Times New Roman"/>
                <w:lang w:val="sr-Cyrl-CS"/>
              </w:rPr>
            </w:pPr>
          </w:p>
          <w:p w14:paraId="2AE92BB8" w14:textId="77777777" w:rsidR="00361203" w:rsidRDefault="00361203" w:rsidP="00444375">
            <w:pPr>
              <w:jc w:val="center"/>
              <w:rPr>
                <w:rFonts w:ascii="Times New Roman" w:hAnsi="Times New Roman"/>
                <w:lang w:val="sr-Cyrl-CS"/>
              </w:rPr>
            </w:pPr>
          </w:p>
          <w:p w14:paraId="4E3EE8C4" w14:textId="77777777" w:rsidR="00361203" w:rsidRDefault="00361203" w:rsidP="00444375">
            <w:pPr>
              <w:jc w:val="center"/>
              <w:rPr>
                <w:rFonts w:ascii="Times New Roman" w:hAnsi="Times New Roman"/>
                <w:lang w:val="sr-Cyrl-CS"/>
              </w:rPr>
            </w:pPr>
            <w:r>
              <w:rPr>
                <w:rFonts w:ascii="Times New Roman" w:hAnsi="Times New Roman"/>
                <w:lang w:val="sr-Cyrl-CS"/>
              </w:rPr>
              <w:t>5</w:t>
            </w:r>
          </w:p>
          <w:p w14:paraId="5E748683" w14:textId="77777777" w:rsidR="00361203" w:rsidRDefault="00361203" w:rsidP="00444375">
            <w:pPr>
              <w:jc w:val="center"/>
              <w:rPr>
                <w:rFonts w:ascii="Times New Roman" w:hAnsi="Times New Roman"/>
                <w:lang w:val="sr-Cyrl-CS"/>
              </w:rPr>
            </w:pPr>
          </w:p>
          <w:p w14:paraId="37592B3A" w14:textId="77777777" w:rsidR="00361203" w:rsidRDefault="00361203" w:rsidP="00444375">
            <w:pPr>
              <w:jc w:val="center"/>
              <w:rPr>
                <w:rFonts w:ascii="Times New Roman" w:hAnsi="Times New Roman"/>
                <w:lang w:val="sr-Cyrl-CS"/>
              </w:rPr>
            </w:pPr>
          </w:p>
          <w:p w14:paraId="72DC2F87" w14:textId="77777777" w:rsidR="00361203" w:rsidRDefault="00361203" w:rsidP="00444375">
            <w:pPr>
              <w:jc w:val="center"/>
              <w:rPr>
                <w:rFonts w:ascii="Times New Roman" w:hAnsi="Times New Roman"/>
                <w:lang w:val="sr-Cyrl-CS"/>
              </w:rPr>
            </w:pPr>
          </w:p>
          <w:p w14:paraId="0418379F" w14:textId="77777777" w:rsidR="00361203" w:rsidRDefault="00361203" w:rsidP="00444375">
            <w:pPr>
              <w:rPr>
                <w:rFonts w:ascii="Times New Roman" w:hAnsi="Times New Roman"/>
                <w:lang w:val="sr-Cyrl-RS"/>
              </w:rPr>
            </w:pPr>
          </w:p>
        </w:tc>
        <w:tc>
          <w:tcPr>
            <w:tcW w:w="2696" w:type="dxa"/>
            <w:tcBorders>
              <w:top w:val="single" w:sz="4" w:space="0" w:color="auto"/>
              <w:left w:val="single" w:sz="4" w:space="0" w:color="auto"/>
              <w:bottom w:val="single" w:sz="4" w:space="0" w:color="auto"/>
              <w:right w:val="single" w:sz="4" w:space="0" w:color="auto"/>
            </w:tcBorders>
          </w:tcPr>
          <w:p w14:paraId="301A7FB1" w14:textId="77777777" w:rsidR="00361203" w:rsidRDefault="00361203" w:rsidP="00444375">
            <w:pPr>
              <w:rPr>
                <w:rFonts w:ascii="Times New Roman" w:hAnsi="Times New Roman"/>
                <w:lang w:val="sr-Cyrl-CS"/>
              </w:rPr>
            </w:pPr>
          </w:p>
          <w:p w14:paraId="03A1743C" w14:textId="77777777" w:rsidR="00361203" w:rsidRDefault="00361203" w:rsidP="00444375">
            <w:pPr>
              <w:rPr>
                <w:rFonts w:ascii="Times New Roman" w:hAnsi="Times New Roman"/>
                <w:lang w:val="sr-Cyrl-CS"/>
              </w:rPr>
            </w:pPr>
          </w:p>
          <w:p w14:paraId="63F4C77C" w14:textId="77777777" w:rsidR="00361203" w:rsidRDefault="00361203" w:rsidP="00444375">
            <w:pPr>
              <w:rPr>
                <w:rFonts w:ascii="Times New Roman" w:hAnsi="Times New Roman"/>
                <w:lang w:val="sr-Cyrl-CS"/>
              </w:rPr>
            </w:pPr>
          </w:p>
          <w:p w14:paraId="4095C7E6" w14:textId="77777777" w:rsidR="00361203" w:rsidRDefault="00361203" w:rsidP="00444375">
            <w:pPr>
              <w:rPr>
                <w:rFonts w:ascii="Times New Roman" w:hAnsi="Times New Roman"/>
                <w:lang w:val="sr-Cyrl-CS"/>
              </w:rPr>
            </w:pPr>
            <w:r>
              <w:rPr>
                <w:rFonts w:ascii="Times New Roman" w:hAnsi="Times New Roman"/>
                <w:lang w:val="sr-Cyrl-CS"/>
              </w:rPr>
              <w:t>-рад на тексту</w:t>
            </w:r>
          </w:p>
          <w:p w14:paraId="4D2292F4" w14:textId="77777777" w:rsidR="00361203" w:rsidRDefault="00361203" w:rsidP="00444375">
            <w:pPr>
              <w:rPr>
                <w:rFonts w:ascii="Times New Roman" w:hAnsi="Times New Roman"/>
                <w:lang w:val="sr-Cyrl-CS"/>
              </w:rPr>
            </w:pPr>
            <w:r>
              <w:rPr>
                <w:rFonts w:ascii="Times New Roman" w:hAnsi="Times New Roman"/>
                <w:lang w:val="sr-Cyrl-CS"/>
              </w:rPr>
              <w:t>-демонстрација огледом</w:t>
            </w:r>
          </w:p>
          <w:p w14:paraId="426C70A9" w14:textId="77777777" w:rsidR="00361203" w:rsidRDefault="00361203" w:rsidP="00444375">
            <w:pPr>
              <w:jc w:val="center"/>
              <w:rPr>
                <w:rFonts w:ascii="Times New Roman" w:hAnsi="Times New Roman"/>
                <w:b/>
                <w:lang w:val="sr-Cyrl-CS"/>
              </w:rPr>
            </w:pPr>
            <w:r>
              <w:rPr>
                <w:rFonts w:ascii="Times New Roman" w:hAnsi="Times New Roman"/>
                <w:lang w:val="sr-Cyrl-CS"/>
              </w:rPr>
              <w:t>-провера и примена знања</w:t>
            </w:r>
          </w:p>
        </w:tc>
        <w:tc>
          <w:tcPr>
            <w:tcW w:w="9211" w:type="dxa"/>
            <w:tcBorders>
              <w:top w:val="single" w:sz="4" w:space="0" w:color="auto"/>
              <w:left w:val="single" w:sz="4" w:space="0" w:color="auto"/>
              <w:bottom w:val="single" w:sz="4" w:space="0" w:color="auto"/>
              <w:right w:val="single" w:sz="4" w:space="0" w:color="auto"/>
            </w:tcBorders>
          </w:tcPr>
          <w:p w14:paraId="552ACAF3" w14:textId="77777777" w:rsidR="00361203" w:rsidRDefault="00361203" w:rsidP="00444375">
            <w:pPr>
              <w:pStyle w:val="NormalWeb"/>
              <w:shd w:val="clear" w:color="auto" w:fill="FFFFFF"/>
              <w:spacing w:before="0" w:beforeAutospacing="0" w:after="0" w:afterAutospacing="0"/>
              <w:rPr>
                <w:lang w:val="en-US"/>
              </w:rPr>
            </w:pPr>
            <w:r>
              <w:rPr>
                <w:lang w:val="en-US"/>
              </w:rPr>
              <w:t>ХЕ</w:t>
            </w:r>
            <w:r>
              <w:rPr>
                <w:lang w:val="sr-Cyrl-RS"/>
              </w:rPr>
              <w:t>.1.2.7. утврди основна физичка својства оксида</w:t>
            </w:r>
          </w:p>
          <w:p w14:paraId="65B8B806" w14:textId="77777777" w:rsidR="00361203" w:rsidRDefault="00361203" w:rsidP="00444375">
            <w:pPr>
              <w:pStyle w:val="NormalWeb"/>
              <w:shd w:val="clear" w:color="auto" w:fill="FFFFFF"/>
              <w:spacing w:before="0" w:beforeAutospacing="0" w:after="0" w:afterAutospacing="0"/>
              <w:rPr>
                <w:lang w:val="sr-Cyrl-RS"/>
              </w:rPr>
            </w:pPr>
            <w:r>
              <w:rPr>
                <w:lang w:val="en-US"/>
              </w:rPr>
              <w:t>ХЕ</w:t>
            </w:r>
            <w:r>
              <w:rPr>
                <w:lang w:val="sr-Cyrl-RS"/>
              </w:rPr>
              <w:t xml:space="preserve">.1.2.8. </w:t>
            </w:r>
            <w:proofErr w:type="spellStart"/>
            <w:r>
              <w:rPr>
                <w:lang w:val="en-US"/>
              </w:rPr>
              <w:t>докаже</w:t>
            </w:r>
            <w:proofErr w:type="spellEnd"/>
            <w:r>
              <w:rPr>
                <w:lang w:val="en-US"/>
              </w:rPr>
              <w:t xml:space="preserve"> </w:t>
            </w:r>
            <w:proofErr w:type="spellStart"/>
            <w:r>
              <w:rPr>
                <w:lang w:val="en-US"/>
              </w:rPr>
              <w:t>кисело</w:t>
            </w:r>
            <w:proofErr w:type="spellEnd"/>
            <w:r>
              <w:rPr>
                <w:lang w:val="en-US"/>
              </w:rPr>
              <w:t xml:space="preserve"> – </w:t>
            </w:r>
            <w:proofErr w:type="spellStart"/>
            <w:r>
              <w:rPr>
                <w:lang w:val="en-US"/>
              </w:rPr>
              <w:t>базна</w:t>
            </w:r>
            <w:proofErr w:type="spellEnd"/>
            <w:r>
              <w:rPr>
                <w:lang w:val="en-US"/>
              </w:rPr>
              <w:t xml:space="preserve"> </w:t>
            </w:r>
            <w:r>
              <w:rPr>
                <w:lang w:val="sr-Cyrl-RS"/>
              </w:rPr>
              <w:t>својства помоћу индикатора</w:t>
            </w:r>
          </w:p>
          <w:p w14:paraId="7A789FA8" w14:textId="77777777" w:rsidR="00361203" w:rsidRDefault="00361203" w:rsidP="00444375">
            <w:pPr>
              <w:pStyle w:val="NormalWeb"/>
              <w:shd w:val="clear" w:color="auto" w:fill="FFFFFF"/>
              <w:spacing w:before="0" w:beforeAutospacing="0" w:after="0" w:afterAutospacing="0"/>
              <w:rPr>
                <w:lang w:val="en-US"/>
              </w:rPr>
            </w:pPr>
            <w:r>
              <w:rPr>
                <w:lang w:val="en-US"/>
              </w:rPr>
              <w:t>ХЕ</w:t>
            </w:r>
            <w:r>
              <w:rPr>
                <w:lang w:val="sr-Cyrl-RS"/>
              </w:rPr>
              <w:t xml:space="preserve">.1.2.4. разуме зашто је важно </w:t>
            </w:r>
            <w:proofErr w:type="spellStart"/>
            <w:r>
              <w:rPr>
                <w:lang w:val="en-US"/>
              </w:rPr>
              <w:t>да</w:t>
            </w:r>
            <w:proofErr w:type="spellEnd"/>
            <w:r>
              <w:rPr>
                <w:lang w:val="en-US"/>
              </w:rPr>
              <w:t xml:space="preserve"> </w:t>
            </w:r>
            <w:proofErr w:type="spellStart"/>
            <w:r>
              <w:rPr>
                <w:lang w:val="en-US"/>
              </w:rPr>
              <w:t>зна</w:t>
            </w:r>
            <w:proofErr w:type="spellEnd"/>
            <w:r>
              <w:rPr>
                <w:lang w:val="en-US"/>
              </w:rPr>
              <w:t xml:space="preserve"> </w:t>
            </w:r>
            <w:proofErr w:type="spellStart"/>
            <w:r>
              <w:rPr>
                <w:lang w:val="en-US"/>
              </w:rPr>
              <w:t>физичка</w:t>
            </w:r>
            <w:proofErr w:type="spellEnd"/>
            <w:r>
              <w:rPr>
                <w:lang w:val="en-US"/>
              </w:rPr>
              <w:t xml:space="preserve"> </w:t>
            </w:r>
            <w:proofErr w:type="spellStart"/>
            <w:r>
              <w:rPr>
                <w:lang w:val="en-US"/>
              </w:rPr>
              <w:t>својства</w:t>
            </w:r>
            <w:proofErr w:type="spellEnd"/>
            <w:r>
              <w:rPr>
                <w:lang w:val="en-US"/>
              </w:rPr>
              <w:t xml:space="preserve"> </w:t>
            </w:r>
            <w:proofErr w:type="spellStart"/>
            <w:r>
              <w:rPr>
                <w:lang w:val="en-US"/>
              </w:rPr>
              <w:t>неметала</w:t>
            </w:r>
            <w:proofErr w:type="spellEnd"/>
          </w:p>
          <w:p w14:paraId="0091FC4D" w14:textId="77777777" w:rsidR="00361203" w:rsidRDefault="00361203" w:rsidP="00444375">
            <w:pPr>
              <w:pStyle w:val="NormalWeb"/>
              <w:shd w:val="clear" w:color="auto" w:fill="FFFFFF"/>
              <w:spacing w:before="0" w:beforeAutospacing="0" w:after="0" w:afterAutospacing="0"/>
              <w:rPr>
                <w:lang w:val="sr-Cyrl-RS"/>
              </w:rPr>
            </w:pPr>
            <w:r>
              <w:rPr>
                <w:lang w:val="sr-Cyrl-RS"/>
              </w:rPr>
              <w:t>ХЕ.1.2.10. безбедно рукује супстанцама, посуђем и прибором</w:t>
            </w:r>
          </w:p>
          <w:p w14:paraId="7B88CAA5" w14:textId="77777777" w:rsidR="00361203" w:rsidRDefault="00361203" w:rsidP="00444375">
            <w:pPr>
              <w:pStyle w:val="NormalWeb"/>
              <w:shd w:val="clear" w:color="auto" w:fill="FFFFFF"/>
              <w:spacing w:before="0" w:beforeAutospacing="0" w:after="0" w:afterAutospacing="0"/>
              <w:rPr>
                <w:lang w:val="sr-Cyrl-RS"/>
              </w:rPr>
            </w:pPr>
          </w:p>
        </w:tc>
      </w:tr>
      <w:tr w:rsidR="00361203" w14:paraId="39CB9BC6" w14:textId="77777777" w:rsidTr="00444375">
        <w:tc>
          <w:tcPr>
            <w:tcW w:w="2835" w:type="dxa"/>
            <w:tcBorders>
              <w:top w:val="single" w:sz="4" w:space="0" w:color="auto"/>
              <w:left w:val="single" w:sz="4" w:space="0" w:color="auto"/>
              <w:bottom w:val="single" w:sz="4" w:space="0" w:color="auto"/>
              <w:right w:val="single" w:sz="4" w:space="0" w:color="auto"/>
            </w:tcBorders>
          </w:tcPr>
          <w:p w14:paraId="412848F5" w14:textId="77777777" w:rsidR="00361203" w:rsidRDefault="00361203" w:rsidP="00444375">
            <w:pPr>
              <w:rPr>
                <w:rFonts w:ascii="Times New Roman" w:hAnsi="Times New Roman"/>
                <w:b/>
                <w:lang w:val="sr-Latn-RS"/>
              </w:rPr>
            </w:pPr>
          </w:p>
          <w:p w14:paraId="4183B22D" w14:textId="77777777" w:rsidR="00361203" w:rsidRDefault="00361203" w:rsidP="00444375">
            <w:pPr>
              <w:rPr>
                <w:rFonts w:ascii="Times New Roman" w:hAnsi="Times New Roman"/>
                <w:b/>
              </w:rPr>
            </w:pPr>
          </w:p>
          <w:p w14:paraId="745733A6" w14:textId="77777777" w:rsidR="00361203" w:rsidRDefault="00361203" w:rsidP="00444375">
            <w:pPr>
              <w:rPr>
                <w:rFonts w:ascii="Times New Roman" w:hAnsi="Times New Roman"/>
                <w:lang w:val="sr-Cyrl-RS"/>
              </w:rPr>
            </w:pPr>
            <w:r>
              <w:rPr>
                <w:rFonts w:ascii="Times New Roman" w:hAnsi="Times New Roman"/>
                <w:b/>
                <w:lang w:val="sr-Cyrl-RS"/>
              </w:rPr>
              <w:lastRenderedPageBreak/>
              <w:t xml:space="preserve">           Соли</w:t>
            </w:r>
          </w:p>
        </w:tc>
        <w:tc>
          <w:tcPr>
            <w:tcW w:w="1134" w:type="dxa"/>
            <w:tcBorders>
              <w:top w:val="single" w:sz="4" w:space="0" w:color="auto"/>
              <w:left w:val="single" w:sz="4" w:space="0" w:color="auto"/>
              <w:bottom w:val="single" w:sz="4" w:space="0" w:color="auto"/>
              <w:right w:val="single" w:sz="4" w:space="0" w:color="auto"/>
            </w:tcBorders>
          </w:tcPr>
          <w:p w14:paraId="50655633" w14:textId="77777777" w:rsidR="00361203" w:rsidRDefault="00361203" w:rsidP="00444375">
            <w:pPr>
              <w:jc w:val="center"/>
              <w:rPr>
                <w:rFonts w:ascii="Times New Roman" w:hAnsi="Times New Roman"/>
                <w:lang w:val="sr-Cyrl-CS"/>
              </w:rPr>
            </w:pPr>
          </w:p>
          <w:p w14:paraId="5AA8B5C5" w14:textId="77777777" w:rsidR="00361203" w:rsidRDefault="00361203" w:rsidP="00444375">
            <w:pPr>
              <w:rPr>
                <w:rFonts w:ascii="Times New Roman" w:hAnsi="Times New Roman"/>
                <w:lang w:val="sr-Latn-RS"/>
              </w:rPr>
            </w:pPr>
          </w:p>
          <w:p w14:paraId="15523F34" w14:textId="77777777" w:rsidR="00361203" w:rsidRDefault="00361203" w:rsidP="00444375">
            <w:pPr>
              <w:jc w:val="center"/>
              <w:rPr>
                <w:rFonts w:ascii="Times New Roman" w:hAnsi="Times New Roman"/>
                <w:lang w:val="sr-Cyrl-CS"/>
              </w:rPr>
            </w:pPr>
            <w:r>
              <w:rPr>
                <w:rFonts w:ascii="Times New Roman" w:hAnsi="Times New Roman"/>
                <w:lang w:val="sr-Cyrl-CS"/>
              </w:rPr>
              <w:lastRenderedPageBreak/>
              <w:t>1</w:t>
            </w:r>
          </w:p>
        </w:tc>
        <w:tc>
          <w:tcPr>
            <w:tcW w:w="2696" w:type="dxa"/>
            <w:tcBorders>
              <w:top w:val="single" w:sz="4" w:space="0" w:color="auto"/>
              <w:left w:val="single" w:sz="4" w:space="0" w:color="auto"/>
              <w:bottom w:val="single" w:sz="4" w:space="0" w:color="auto"/>
              <w:right w:val="single" w:sz="4" w:space="0" w:color="auto"/>
            </w:tcBorders>
            <w:hideMark/>
          </w:tcPr>
          <w:p w14:paraId="0F4F724E" w14:textId="77777777" w:rsidR="00361203" w:rsidRDefault="00361203" w:rsidP="00444375">
            <w:pPr>
              <w:rPr>
                <w:rFonts w:ascii="Times New Roman" w:hAnsi="Times New Roman"/>
                <w:lang w:val="sr-Cyrl-CS"/>
              </w:rPr>
            </w:pPr>
            <w:r>
              <w:rPr>
                <w:rFonts w:ascii="Times New Roman" w:hAnsi="Times New Roman"/>
                <w:lang w:val="sr-Cyrl-CS"/>
              </w:rPr>
              <w:lastRenderedPageBreak/>
              <w:t>-рад на тексту</w:t>
            </w:r>
          </w:p>
          <w:p w14:paraId="75E0C797" w14:textId="77777777" w:rsidR="00361203" w:rsidRDefault="00361203" w:rsidP="00444375">
            <w:pPr>
              <w:rPr>
                <w:rFonts w:ascii="Times New Roman" w:hAnsi="Times New Roman"/>
                <w:lang w:val="sr-Cyrl-CS"/>
              </w:rPr>
            </w:pPr>
            <w:r>
              <w:rPr>
                <w:rFonts w:ascii="Times New Roman" w:hAnsi="Times New Roman"/>
                <w:lang w:val="sr-Cyrl-CS"/>
              </w:rPr>
              <w:lastRenderedPageBreak/>
              <w:t>-демонстрација огледом, шемом и компјутером,</w:t>
            </w:r>
          </w:p>
          <w:p w14:paraId="4B55E0F8" w14:textId="77777777" w:rsidR="00361203" w:rsidRDefault="00361203" w:rsidP="00444375">
            <w:pPr>
              <w:rPr>
                <w:rFonts w:ascii="Times New Roman" w:hAnsi="Times New Roman"/>
              </w:rPr>
            </w:pPr>
            <w:r>
              <w:rPr>
                <w:rFonts w:ascii="Times New Roman" w:hAnsi="Times New Roman"/>
                <w:lang w:val="sr-Cyrl-CS"/>
              </w:rPr>
              <w:t>-провера и примена знања</w:t>
            </w:r>
          </w:p>
        </w:tc>
        <w:tc>
          <w:tcPr>
            <w:tcW w:w="9211" w:type="dxa"/>
            <w:tcBorders>
              <w:top w:val="single" w:sz="4" w:space="0" w:color="auto"/>
              <w:left w:val="single" w:sz="4" w:space="0" w:color="auto"/>
              <w:bottom w:val="single" w:sz="4" w:space="0" w:color="auto"/>
              <w:right w:val="single" w:sz="4" w:space="0" w:color="auto"/>
            </w:tcBorders>
            <w:hideMark/>
          </w:tcPr>
          <w:p w14:paraId="38A46056" w14:textId="77777777" w:rsidR="00361203" w:rsidRPr="00F95871" w:rsidRDefault="00361203" w:rsidP="00444375">
            <w:pPr>
              <w:rPr>
                <w:rFonts w:ascii="Times New Roman" w:hAnsi="Times New Roman"/>
                <w:lang w:val="sr-Cyrl-RS"/>
              </w:rPr>
            </w:pPr>
            <w:r w:rsidRPr="00F95871">
              <w:rPr>
                <w:rFonts w:ascii="Times New Roman" w:hAnsi="Times New Roman"/>
                <w:lang w:val="sr-Cyrl-RS"/>
              </w:rPr>
              <w:lastRenderedPageBreak/>
              <w:t>ХЕ. 1.2.6. основна физичка знања о солима</w:t>
            </w:r>
          </w:p>
          <w:p w14:paraId="15109FB5" w14:textId="77777777" w:rsidR="00361203" w:rsidRPr="00F95871" w:rsidRDefault="00361203" w:rsidP="00444375">
            <w:pPr>
              <w:rPr>
                <w:rFonts w:ascii="Times New Roman" w:hAnsi="Times New Roman"/>
              </w:rPr>
            </w:pPr>
            <w:r w:rsidRPr="00F95871">
              <w:rPr>
                <w:rFonts w:ascii="Times New Roman" w:hAnsi="Times New Roman"/>
                <w:lang w:val="sr-Cyrl-RS"/>
              </w:rPr>
              <w:lastRenderedPageBreak/>
              <w:t>ХЕ. 1.2.5. основни примери соли у свакодневном животу, као и њихова употреба и примена</w:t>
            </w:r>
            <w:r w:rsidRPr="00F95871">
              <w:rPr>
                <w:rFonts w:ascii="Times New Roman" w:hAnsi="Times New Roman"/>
              </w:rPr>
              <w:br/>
            </w:r>
          </w:p>
        </w:tc>
      </w:tr>
      <w:tr w:rsidR="00361203" w14:paraId="43D5D63D" w14:textId="77777777" w:rsidTr="00444375">
        <w:tc>
          <w:tcPr>
            <w:tcW w:w="2835" w:type="dxa"/>
            <w:tcBorders>
              <w:top w:val="single" w:sz="4" w:space="0" w:color="auto"/>
              <w:left w:val="single" w:sz="4" w:space="0" w:color="auto"/>
              <w:bottom w:val="single" w:sz="4" w:space="0" w:color="auto"/>
              <w:right w:val="single" w:sz="4" w:space="0" w:color="auto"/>
            </w:tcBorders>
          </w:tcPr>
          <w:p w14:paraId="5323DD89" w14:textId="77777777" w:rsidR="00361203" w:rsidRDefault="00361203" w:rsidP="00444375">
            <w:pPr>
              <w:pStyle w:val="Default"/>
              <w:jc w:val="center"/>
              <w:rPr>
                <w:b/>
                <w:lang w:val="sr-Latn-RS"/>
              </w:rPr>
            </w:pPr>
          </w:p>
          <w:p w14:paraId="21F6AC1C" w14:textId="77777777" w:rsidR="00361203" w:rsidRDefault="00361203" w:rsidP="00444375">
            <w:pPr>
              <w:pStyle w:val="Default"/>
              <w:rPr>
                <w:b/>
                <w:lang w:val="sr-Cyrl-CS"/>
              </w:rPr>
            </w:pPr>
            <w:r>
              <w:rPr>
                <w:b/>
                <w:lang w:val="sr-Cyrl-CS"/>
              </w:rPr>
              <w:t xml:space="preserve">           Органска једињења и њихова својства</w:t>
            </w:r>
          </w:p>
          <w:p w14:paraId="0F3571C3" w14:textId="77777777" w:rsidR="00361203" w:rsidRDefault="00361203" w:rsidP="00444375">
            <w:pPr>
              <w:pStyle w:val="Default"/>
              <w:jc w:val="center"/>
              <w:rPr>
                <w:b/>
                <w:lang w:val="sr-Cyrl-CS"/>
              </w:rPr>
            </w:pPr>
          </w:p>
          <w:p w14:paraId="1059F32D" w14:textId="77777777" w:rsidR="00361203" w:rsidRDefault="00361203" w:rsidP="00444375">
            <w:pPr>
              <w:pStyle w:val="Default"/>
              <w:jc w:val="center"/>
              <w:rPr>
                <w:b/>
                <w:lang w:val="sr-Cyrl-CS"/>
              </w:rPr>
            </w:pPr>
          </w:p>
          <w:p w14:paraId="65D2B4B3" w14:textId="77777777" w:rsidR="00361203" w:rsidRDefault="00361203" w:rsidP="00444375">
            <w:pPr>
              <w:pStyle w:val="Default"/>
              <w:rPr>
                <w:b/>
                <w:lang w:val="sr-Latn-RS"/>
              </w:rPr>
            </w:pPr>
          </w:p>
          <w:p w14:paraId="5F6B2F6F" w14:textId="77777777" w:rsidR="00361203" w:rsidRDefault="00361203" w:rsidP="00444375">
            <w:pPr>
              <w:pStyle w:val="Default"/>
              <w:rPr>
                <w:b/>
                <w:lang w:val="sr-Cyrl-CS"/>
              </w:rPr>
            </w:pPr>
            <w:r>
              <w:rPr>
                <w:b/>
                <w:lang w:val="sr-Cyrl-CS"/>
              </w:rPr>
              <w:t xml:space="preserve">  Угљоводоници</w:t>
            </w:r>
          </w:p>
          <w:p w14:paraId="2E07B18F" w14:textId="77777777" w:rsidR="00361203" w:rsidRDefault="00361203" w:rsidP="00444375">
            <w:pPr>
              <w:pStyle w:val="Default"/>
              <w:jc w:val="center"/>
              <w:rPr>
                <w:b/>
                <w:lang w:val="sr-Cyrl-CS"/>
              </w:rPr>
            </w:pPr>
          </w:p>
          <w:p w14:paraId="78337491" w14:textId="77777777" w:rsidR="00361203" w:rsidRDefault="00361203" w:rsidP="00444375">
            <w:pPr>
              <w:pStyle w:val="Default"/>
              <w:jc w:val="center"/>
              <w:rPr>
                <w:b/>
                <w:lang w:val="sr-Cyrl-CS"/>
              </w:rPr>
            </w:pPr>
          </w:p>
          <w:p w14:paraId="690BD2AA" w14:textId="77777777" w:rsidR="00361203" w:rsidRDefault="00361203" w:rsidP="00444375">
            <w:pPr>
              <w:pStyle w:val="Default"/>
              <w:jc w:val="center"/>
              <w:rPr>
                <w:b/>
                <w:lang w:val="sr-Cyrl-CS"/>
              </w:rPr>
            </w:pPr>
          </w:p>
          <w:p w14:paraId="059DA47E" w14:textId="77777777" w:rsidR="00361203" w:rsidRDefault="00361203" w:rsidP="00444375">
            <w:pPr>
              <w:pStyle w:val="Default"/>
              <w:jc w:val="center"/>
              <w:rPr>
                <w:b/>
                <w:lang w:val="sr-Cyrl-CS"/>
              </w:rPr>
            </w:pPr>
          </w:p>
          <w:p w14:paraId="0BBC3C5C" w14:textId="77777777" w:rsidR="00361203" w:rsidRDefault="00361203" w:rsidP="00444375">
            <w:pPr>
              <w:pStyle w:val="Default"/>
              <w:jc w:val="center"/>
              <w:rPr>
                <w:lang w:val="sr-Latn-RS"/>
              </w:rPr>
            </w:pPr>
          </w:p>
        </w:tc>
        <w:tc>
          <w:tcPr>
            <w:tcW w:w="1134" w:type="dxa"/>
            <w:tcBorders>
              <w:top w:val="single" w:sz="4" w:space="0" w:color="auto"/>
              <w:left w:val="single" w:sz="4" w:space="0" w:color="auto"/>
              <w:bottom w:val="single" w:sz="4" w:space="0" w:color="auto"/>
              <w:right w:val="single" w:sz="4" w:space="0" w:color="auto"/>
            </w:tcBorders>
          </w:tcPr>
          <w:p w14:paraId="4F644CF1" w14:textId="77777777" w:rsidR="00361203" w:rsidRDefault="00361203" w:rsidP="00444375">
            <w:pPr>
              <w:rPr>
                <w:rFonts w:ascii="Times New Roman" w:hAnsi="Times New Roman"/>
                <w:lang w:val="sr-Cyrl-CS"/>
              </w:rPr>
            </w:pPr>
          </w:p>
          <w:p w14:paraId="55E8AA3E" w14:textId="77777777" w:rsidR="00361203" w:rsidRDefault="00361203" w:rsidP="00444375">
            <w:pPr>
              <w:rPr>
                <w:rFonts w:ascii="Times New Roman" w:hAnsi="Times New Roman"/>
                <w:lang w:val="sr-Cyrl-RS"/>
              </w:rPr>
            </w:pPr>
            <w:r>
              <w:rPr>
                <w:rFonts w:ascii="Times New Roman" w:hAnsi="Times New Roman"/>
                <w:lang w:val="sr-Cyrl-RS"/>
              </w:rPr>
              <w:t xml:space="preserve">         3</w:t>
            </w:r>
          </w:p>
          <w:p w14:paraId="59D7ED8E" w14:textId="77777777" w:rsidR="00361203" w:rsidRDefault="00361203" w:rsidP="00444375">
            <w:pPr>
              <w:jc w:val="center"/>
              <w:rPr>
                <w:rFonts w:ascii="Times New Roman" w:hAnsi="Times New Roman"/>
                <w:lang w:val="sr-Latn-RS"/>
              </w:rPr>
            </w:pPr>
          </w:p>
          <w:p w14:paraId="4BC1430B" w14:textId="77777777" w:rsidR="00361203" w:rsidRDefault="00361203" w:rsidP="00444375">
            <w:pPr>
              <w:jc w:val="center"/>
              <w:rPr>
                <w:rFonts w:ascii="Times New Roman" w:hAnsi="Times New Roman"/>
                <w:lang w:val="sr-Latn-RS"/>
              </w:rPr>
            </w:pPr>
          </w:p>
          <w:p w14:paraId="5035CA65" w14:textId="77777777" w:rsidR="00361203" w:rsidRDefault="00361203" w:rsidP="00444375">
            <w:pPr>
              <w:jc w:val="center"/>
              <w:rPr>
                <w:rFonts w:ascii="Times New Roman" w:hAnsi="Times New Roman"/>
                <w:lang w:val="sr-Latn-RS"/>
              </w:rPr>
            </w:pPr>
          </w:p>
          <w:p w14:paraId="3AA276E2" w14:textId="77777777" w:rsidR="00361203" w:rsidRDefault="00361203" w:rsidP="00444375">
            <w:pPr>
              <w:jc w:val="center"/>
              <w:rPr>
                <w:rFonts w:ascii="Times New Roman" w:hAnsi="Times New Roman"/>
                <w:lang w:val="sr-Cyrl-CS"/>
              </w:rPr>
            </w:pPr>
            <w:r>
              <w:rPr>
                <w:rFonts w:ascii="Times New Roman" w:hAnsi="Times New Roman"/>
                <w:lang w:val="sr-Cyrl-CS"/>
              </w:rPr>
              <w:t>2</w:t>
            </w:r>
          </w:p>
        </w:tc>
        <w:tc>
          <w:tcPr>
            <w:tcW w:w="2696" w:type="dxa"/>
            <w:tcBorders>
              <w:top w:val="single" w:sz="4" w:space="0" w:color="auto"/>
              <w:left w:val="single" w:sz="4" w:space="0" w:color="auto"/>
              <w:bottom w:val="single" w:sz="4" w:space="0" w:color="auto"/>
              <w:right w:val="single" w:sz="4" w:space="0" w:color="auto"/>
            </w:tcBorders>
          </w:tcPr>
          <w:p w14:paraId="05B78F0D" w14:textId="77777777" w:rsidR="00361203" w:rsidRDefault="00361203" w:rsidP="00444375">
            <w:pPr>
              <w:rPr>
                <w:rFonts w:ascii="Times New Roman" w:hAnsi="Times New Roman"/>
                <w:lang w:val="sr-Cyrl-CS"/>
              </w:rPr>
            </w:pPr>
          </w:p>
          <w:p w14:paraId="6DF79C1E" w14:textId="77777777" w:rsidR="00361203" w:rsidRDefault="00361203" w:rsidP="00444375">
            <w:pPr>
              <w:rPr>
                <w:rFonts w:ascii="Times New Roman" w:hAnsi="Times New Roman"/>
                <w:lang w:val="sr-Cyrl-CS"/>
              </w:rPr>
            </w:pPr>
            <w:r>
              <w:rPr>
                <w:rFonts w:ascii="Times New Roman" w:hAnsi="Times New Roman"/>
                <w:lang w:val="sr-Cyrl-CS"/>
              </w:rPr>
              <w:t xml:space="preserve">-демонстрација огледом, </w:t>
            </w:r>
          </w:p>
          <w:p w14:paraId="4F2D2628" w14:textId="77777777" w:rsidR="00361203" w:rsidRDefault="00361203" w:rsidP="00444375">
            <w:pPr>
              <w:rPr>
                <w:rFonts w:ascii="Times New Roman" w:hAnsi="Times New Roman"/>
              </w:rPr>
            </w:pPr>
            <w:r>
              <w:rPr>
                <w:rFonts w:ascii="Times New Roman" w:hAnsi="Times New Roman"/>
                <w:lang w:val="sr-Cyrl-CS"/>
              </w:rPr>
              <w:t>-провера и примена знања</w:t>
            </w:r>
          </w:p>
        </w:tc>
        <w:tc>
          <w:tcPr>
            <w:tcW w:w="9211" w:type="dxa"/>
            <w:tcBorders>
              <w:top w:val="single" w:sz="4" w:space="0" w:color="auto"/>
              <w:left w:val="single" w:sz="4" w:space="0" w:color="auto"/>
              <w:bottom w:val="single" w:sz="4" w:space="0" w:color="auto"/>
              <w:right w:val="single" w:sz="4" w:space="0" w:color="auto"/>
            </w:tcBorders>
          </w:tcPr>
          <w:p w14:paraId="121D9EBB" w14:textId="77777777" w:rsidR="00361203" w:rsidRPr="00F95871" w:rsidRDefault="00361203" w:rsidP="00444375">
            <w:pPr>
              <w:rPr>
                <w:rStyle w:val="Hyperlink"/>
                <w:rFonts w:ascii="Times New Roman" w:eastAsiaTheme="minorEastAsia" w:hAnsi="Times New Roman"/>
                <w:color w:val="auto"/>
                <w:u w:val="none"/>
              </w:rPr>
            </w:pPr>
          </w:p>
          <w:p w14:paraId="155F2961" w14:textId="77777777" w:rsidR="00361203" w:rsidRPr="00F95871" w:rsidRDefault="00361203" w:rsidP="00444375">
            <w:pPr>
              <w:rPr>
                <w:rFonts w:ascii="Times New Roman" w:hAnsi="Times New Roman"/>
                <w:lang w:val="sr-Cyrl-RS"/>
              </w:rPr>
            </w:pPr>
            <w:r w:rsidRPr="00F95871">
              <w:rPr>
                <w:rFonts w:ascii="Times New Roman" w:hAnsi="Times New Roman"/>
                <w:lang w:val="sr-Cyrl-RS"/>
              </w:rPr>
              <w:t xml:space="preserve">ХЕ. 1.3.1. </w:t>
            </w:r>
            <w:proofErr w:type="spellStart"/>
            <w:r w:rsidRPr="00F95871">
              <w:rPr>
                <w:rFonts w:ascii="Times New Roman" w:hAnsi="Times New Roman"/>
                <w:lang w:val="en-US"/>
              </w:rPr>
              <w:t>уме</w:t>
            </w:r>
            <w:proofErr w:type="spellEnd"/>
            <w:r w:rsidRPr="00F95871">
              <w:rPr>
                <w:rFonts w:ascii="Times New Roman" w:hAnsi="Times New Roman"/>
                <w:lang w:val="en-US"/>
              </w:rPr>
              <w:t xml:space="preserve"> </w:t>
            </w:r>
            <w:proofErr w:type="spellStart"/>
            <w:r w:rsidRPr="00F95871">
              <w:rPr>
                <w:rFonts w:ascii="Times New Roman" w:hAnsi="Times New Roman"/>
                <w:lang w:val="en-US"/>
              </w:rPr>
              <w:t>да</w:t>
            </w:r>
            <w:proofErr w:type="spellEnd"/>
            <w:r w:rsidRPr="00F95871">
              <w:rPr>
                <w:rFonts w:ascii="Times New Roman" w:hAnsi="Times New Roman"/>
                <w:lang w:val="en-US"/>
              </w:rPr>
              <w:t xml:space="preserve"> </w:t>
            </w:r>
            <w:proofErr w:type="spellStart"/>
            <w:r w:rsidRPr="00F95871">
              <w:rPr>
                <w:rFonts w:ascii="Times New Roman" w:hAnsi="Times New Roman"/>
                <w:lang w:val="en-US"/>
              </w:rPr>
              <w:t>разликује</w:t>
            </w:r>
            <w:proofErr w:type="spellEnd"/>
            <w:r w:rsidRPr="00F95871">
              <w:rPr>
                <w:rFonts w:ascii="Times New Roman" w:hAnsi="Times New Roman"/>
                <w:lang w:val="en-US"/>
              </w:rPr>
              <w:t xml:space="preserve"> </w:t>
            </w:r>
            <w:proofErr w:type="spellStart"/>
            <w:r w:rsidRPr="00F95871">
              <w:rPr>
                <w:rFonts w:ascii="Times New Roman" w:hAnsi="Times New Roman"/>
                <w:lang w:val="en-US"/>
              </w:rPr>
              <w:t>органска</w:t>
            </w:r>
            <w:proofErr w:type="spellEnd"/>
            <w:r w:rsidRPr="00F95871">
              <w:rPr>
                <w:rFonts w:ascii="Times New Roman" w:hAnsi="Times New Roman"/>
                <w:lang w:val="en-US"/>
              </w:rPr>
              <w:t xml:space="preserve"> </w:t>
            </w:r>
            <w:proofErr w:type="spellStart"/>
            <w:r w:rsidRPr="00F95871">
              <w:rPr>
                <w:rFonts w:ascii="Times New Roman" w:hAnsi="Times New Roman"/>
                <w:lang w:val="en-US"/>
              </w:rPr>
              <w:t>од</w:t>
            </w:r>
            <w:proofErr w:type="spellEnd"/>
            <w:r w:rsidRPr="00F95871">
              <w:rPr>
                <w:rFonts w:ascii="Times New Roman" w:hAnsi="Times New Roman"/>
                <w:lang w:val="en-US"/>
              </w:rPr>
              <w:t xml:space="preserve"> </w:t>
            </w:r>
            <w:proofErr w:type="spellStart"/>
            <w:r w:rsidRPr="00F95871">
              <w:rPr>
                <w:rFonts w:ascii="Times New Roman" w:hAnsi="Times New Roman"/>
                <w:lang w:val="en-US"/>
              </w:rPr>
              <w:t>неорганских</w:t>
            </w:r>
            <w:proofErr w:type="spellEnd"/>
            <w:r w:rsidRPr="00F95871">
              <w:rPr>
                <w:rFonts w:ascii="Times New Roman" w:hAnsi="Times New Roman"/>
                <w:lang w:val="en-US"/>
              </w:rPr>
              <w:t xml:space="preserve"> </w:t>
            </w:r>
            <w:proofErr w:type="spellStart"/>
            <w:r w:rsidRPr="00F95871">
              <w:rPr>
                <w:rFonts w:ascii="Times New Roman" w:hAnsi="Times New Roman"/>
                <w:lang w:val="en-US"/>
              </w:rPr>
              <w:t>једињења</w:t>
            </w:r>
            <w:proofErr w:type="spellEnd"/>
          </w:p>
          <w:p w14:paraId="7EC31F9D" w14:textId="77777777" w:rsidR="00361203" w:rsidRPr="00F95871" w:rsidRDefault="00361203" w:rsidP="00444375">
            <w:pPr>
              <w:rPr>
                <w:rFonts w:ascii="Times New Roman" w:hAnsi="Times New Roman"/>
                <w:lang w:val="sr-Cyrl-RS"/>
              </w:rPr>
            </w:pPr>
            <w:r w:rsidRPr="00F95871">
              <w:rPr>
                <w:rFonts w:ascii="Times New Roman" w:hAnsi="Times New Roman"/>
                <w:lang w:val="sr-Cyrl-RS"/>
              </w:rPr>
              <w:t>ХЕ. 1.3.2. основна физичка својства угљоводоника, алкохола и карбоксилних киселина</w:t>
            </w:r>
          </w:p>
          <w:p w14:paraId="1EA0BEC7" w14:textId="77777777" w:rsidR="00361203" w:rsidRPr="00F95871" w:rsidRDefault="00361203" w:rsidP="00444375">
            <w:pPr>
              <w:rPr>
                <w:rFonts w:ascii="Times New Roman" w:hAnsi="Times New Roman"/>
                <w:lang w:val="sr-Cyrl-RS"/>
              </w:rPr>
            </w:pPr>
            <w:r w:rsidRPr="00F95871">
              <w:rPr>
                <w:rFonts w:ascii="Times New Roman" w:hAnsi="Times New Roman"/>
                <w:lang w:val="sr-Cyrl-RS"/>
              </w:rPr>
              <w:t>ХЕ</w:t>
            </w:r>
            <w:r w:rsidRPr="00F95871">
              <w:rPr>
                <w:rFonts w:ascii="Times New Roman" w:hAnsi="Times New Roman"/>
                <w:lang w:val="en-US"/>
              </w:rPr>
              <w:t>.1.3.3.</w:t>
            </w:r>
            <w:r w:rsidRPr="00F95871">
              <w:rPr>
                <w:rFonts w:ascii="Times New Roman" w:hAnsi="Times New Roman"/>
                <w:lang w:val="sr-Cyrl-RS"/>
              </w:rPr>
              <w:t xml:space="preserve"> практичан значај угљоводоника и органских једињења са кисеоником</w:t>
            </w:r>
          </w:p>
          <w:p w14:paraId="17C38BC6" w14:textId="77777777" w:rsidR="00361203" w:rsidRPr="00F95871" w:rsidRDefault="00361203" w:rsidP="00444375">
            <w:pPr>
              <w:pStyle w:val="NormalWeb"/>
              <w:shd w:val="clear" w:color="auto" w:fill="FFFFFF"/>
              <w:spacing w:before="0" w:beforeAutospacing="0" w:after="0" w:afterAutospacing="0"/>
              <w:rPr>
                <w:lang w:val="sr-Latn-RS"/>
              </w:rPr>
            </w:pPr>
          </w:p>
        </w:tc>
      </w:tr>
      <w:tr w:rsidR="00361203" w14:paraId="1789BAED" w14:textId="77777777" w:rsidTr="00444375">
        <w:tc>
          <w:tcPr>
            <w:tcW w:w="2835" w:type="dxa"/>
            <w:tcBorders>
              <w:top w:val="single" w:sz="4" w:space="0" w:color="auto"/>
              <w:left w:val="single" w:sz="4" w:space="0" w:color="auto"/>
              <w:bottom w:val="single" w:sz="4" w:space="0" w:color="auto"/>
              <w:right w:val="single" w:sz="4" w:space="0" w:color="auto"/>
            </w:tcBorders>
          </w:tcPr>
          <w:p w14:paraId="7D88BB8C" w14:textId="77777777" w:rsidR="00361203" w:rsidRDefault="00361203" w:rsidP="00444375">
            <w:pPr>
              <w:pStyle w:val="Default"/>
              <w:jc w:val="center"/>
              <w:rPr>
                <w:b/>
                <w:lang w:val="sr-Cyrl-CS"/>
              </w:rPr>
            </w:pPr>
          </w:p>
          <w:p w14:paraId="018FDE74" w14:textId="77777777" w:rsidR="00361203" w:rsidRDefault="00361203" w:rsidP="00444375">
            <w:pPr>
              <w:pStyle w:val="Default"/>
              <w:jc w:val="center"/>
              <w:rPr>
                <w:b/>
                <w:lang w:val="sr-Cyrl-CS"/>
              </w:rPr>
            </w:pPr>
          </w:p>
          <w:p w14:paraId="0755AD89" w14:textId="77777777" w:rsidR="00361203" w:rsidRDefault="00361203" w:rsidP="00444375">
            <w:pPr>
              <w:pStyle w:val="Default"/>
              <w:rPr>
                <w:b/>
                <w:lang w:val="sr-Cyrl-CS"/>
              </w:rPr>
            </w:pPr>
            <w:r>
              <w:rPr>
                <w:b/>
                <w:lang w:val="sr-Cyrl-CS"/>
              </w:rPr>
              <w:t xml:space="preserve"> Биолошки важна органска једињења</w:t>
            </w:r>
          </w:p>
          <w:p w14:paraId="7CEF0662" w14:textId="77777777" w:rsidR="00361203" w:rsidRDefault="00361203" w:rsidP="00444375">
            <w:pPr>
              <w:pStyle w:val="Default"/>
              <w:jc w:val="center"/>
              <w:rPr>
                <w:b/>
                <w:lang w:val="sr-Cyrl-CS"/>
              </w:rPr>
            </w:pPr>
          </w:p>
          <w:p w14:paraId="78D4C9FB" w14:textId="77777777" w:rsidR="00361203" w:rsidRDefault="00361203" w:rsidP="00444375">
            <w:pPr>
              <w:pStyle w:val="Default"/>
              <w:jc w:val="center"/>
              <w:rPr>
                <w:b/>
                <w:lang w:val="sr-Cyrl-CS"/>
              </w:rPr>
            </w:pPr>
          </w:p>
          <w:p w14:paraId="1655ABD4" w14:textId="77777777" w:rsidR="00361203" w:rsidRDefault="00361203" w:rsidP="00444375">
            <w:pPr>
              <w:pStyle w:val="Default"/>
              <w:jc w:val="center"/>
              <w:rPr>
                <w:b/>
                <w:lang w:val="sr-Cyrl-CS"/>
              </w:rPr>
            </w:pPr>
          </w:p>
          <w:p w14:paraId="6FADB16A" w14:textId="77777777" w:rsidR="00361203" w:rsidRDefault="00361203" w:rsidP="00444375">
            <w:pPr>
              <w:pStyle w:val="Default"/>
              <w:jc w:val="center"/>
              <w:rPr>
                <w:b/>
                <w:lang w:val="sr-Cyrl-CS"/>
              </w:rPr>
            </w:pPr>
          </w:p>
          <w:p w14:paraId="757C21B2" w14:textId="77777777" w:rsidR="00361203" w:rsidRDefault="00361203" w:rsidP="00444375">
            <w:pPr>
              <w:pStyle w:val="Default"/>
              <w:jc w:val="center"/>
              <w:rPr>
                <w:b/>
                <w:lang w:val="sr-Cyrl-CS"/>
              </w:rPr>
            </w:pPr>
          </w:p>
          <w:p w14:paraId="3625A2F9" w14:textId="77777777" w:rsidR="00361203" w:rsidRDefault="00361203" w:rsidP="00444375">
            <w:pPr>
              <w:pStyle w:val="Default"/>
              <w:jc w:val="center"/>
              <w:rPr>
                <w:b/>
                <w:lang w:val="sr-Latn-RS"/>
              </w:rPr>
            </w:pPr>
          </w:p>
        </w:tc>
        <w:tc>
          <w:tcPr>
            <w:tcW w:w="1134" w:type="dxa"/>
            <w:tcBorders>
              <w:top w:val="single" w:sz="4" w:space="0" w:color="auto"/>
              <w:left w:val="single" w:sz="4" w:space="0" w:color="auto"/>
              <w:bottom w:val="single" w:sz="4" w:space="0" w:color="auto"/>
              <w:right w:val="single" w:sz="4" w:space="0" w:color="auto"/>
            </w:tcBorders>
          </w:tcPr>
          <w:p w14:paraId="5CEA074B" w14:textId="77777777" w:rsidR="00361203" w:rsidRDefault="00361203" w:rsidP="00444375">
            <w:pPr>
              <w:jc w:val="center"/>
              <w:rPr>
                <w:rFonts w:ascii="Times New Roman" w:hAnsi="Times New Roman"/>
                <w:lang w:val="sr-Cyrl-CS"/>
              </w:rPr>
            </w:pPr>
          </w:p>
          <w:p w14:paraId="1926A41C" w14:textId="77777777" w:rsidR="00361203" w:rsidRDefault="00361203" w:rsidP="00444375">
            <w:pPr>
              <w:jc w:val="center"/>
              <w:rPr>
                <w:rFonts w:ascii="Times New Roman" w:hAnsi="Times New Roman"/>
                <w:lang w:val="sr-Cyrl-CS"/>
              </w:rPr>
            </w:pPr>
          </w:p>
          <w:p w14:paraId="7A72942B" w14:textId="77777777" w:rsidR="00361203" w:rsidRDefault="00361203" w:rsidP="00444375">
            <w:pPr>
              <w:jc w:val="center"/>
              <w:rPr>
                <w:rFonts w:ascii="Times New Roman" w:hAnsi="Times New Roman"/>
                <w:lang w:val="sr-Cyrl-CS"/>
              </w:rPr>
            </w:pPr>
          </w:p>
          <w:p w14:paraId="18AB3933" w14:textId="77777777" w:rsidR="00361203" w:rsidRDefault="00361203" w:rsidP="00444375">
            <w:pPr>
              <w:jc w:val="center"/>
              <w:rPr>
                <w:rFonts w:ascii="Times New Roman" w:hAnsi="Times New Roman"/>
                <w:lang w:val="sr-Cyrl-CS"/>
              </w:rPr>
            </w:pPr>
          </w:p>
          <w:p w14:paraId="7BBE0B80" w14:textId="77777777" w:rsidR="00361203" w:rsidRDefault="00361203" w:rsidP="00444375">
            <w:pPr>
              <w:rPr>
                <w:rFonts w:ascii="Times New Roman" w:hAnsi="Times New Roman"/>
                <w:lang w:val="sr-Cyrl-CS"/>
              </w:rPr>
            </w:pPr>
            <w:r>
              <w:rPr>
                <w:rFonts w:ascii="Times New Roman" w:hAnsi="Times New Roman"/>
                <w:lang w:val="sr-Cyrl-CS"/>
              </w:rPr>
              <w:t xml:space="preserve">        2</w:t>
            </w:r>
          </w:p>
          <w:p w14:paraId="44CC339F" w14:textId="77777777" w:rsidR="00361203" w:rsidRDefault="00361203" w:rsidP="00444375">
            <w:pPr>
              <w:jc w:val="center"/>
              <w:rPr>
                <w:rFonts w:ascii="Times New Roman" w:hAnsi="Times New Roman"/>
                <w:lang w:val="sr-Cyrl-CS"/>
              </w:rPr>
            </w:pPr>
          </w:p>
          <w:p w14:paraId="68E539FE" w14:textId="77777777" w:rsidR="00361203" w:rsidRDefault="00361203" w:rsidP="00444375">
            <w:pPr>
              <w:rPr>
                <w:rFonts w:ascii="Times New Roman" w:hAnsi="Times New Roman"/>
                <w:lang w:val="sr-Cyrl-CS"/>
              </w:rPr>
            </w:pPr>
          </w:p>
          <w:p w14:paraId="3CEEC04E" w14:textId="77777777" w:rsidR="00361203" w:rsidRDefault="00361203" w:rsidP="00444375">
            <w:pPr>
              <w:jc w:val="center"/>
              <w:rPr>
                <w:rFonts w:ascii="Times New Roman" w:hAnsi="Times New Roman"/>
                <w:lang w:val="sr-Latn-RS"/>
              </w:rPr>
            </w:pPr>
          </w:p>
        </w:tc>
        <w:tc>
          <w:tcPr>
            <w:tcW w:w="2696" w:type="dxa"/>
            <w:tcBorders>
              <w:top w:val="single" w:sz="4" w:space="0" w:color="auto"/>
              <w:left w:val="single" w:sz="4" w:space="0" w:color="auto"/>
              <w:bottom w:val="single" w:sz="4" w:space="0" w:color="auto"/>
              <w:right w:val="single" w:sz="4" w:space="0" w:color="auto"/>
            </w:tcBorders>
            <w:hideMark/>
          </w:tcPr>
          <w:p w14:paraId="2E5453EB" w14:textId="77777777" w:rsidR="00361203" w:rsidRDefault="00361203" w:rsidP="00444375">
            <w:pPr>
              <w:rPr>
                <w:rFonts w:ascii="Times New Roman" w:hAnsi="Times New Roman"/>
                <w:lang w:val="sr-Cyrl-CS"/>
              </w:rPr>
            </w:pPr>
            <w:r>
              <w:rPr>
                <w:rFonts w:ascii="Times New Roman" w:hAnsi="Times New Roman"/>
                <w:lang w:val="sr-Cyrl-CS"/>
              </w:rPr>
              <w:t>-рад на тексту</w:t>
            </w:r>
          </w:p>
          <w:p w14:paraId="74242134" w14:textId="77777777" w:rsidR="00361203" w:rsidRDefault="00361203" w:rsidP="00444375">
            <w:pPr>
              <w:rPr>
                <w:rFonts w:ascii="Times New Roman" w:hAnsi="Times New Roman"/>
                <w:lang w:val="sr-Cyrl-CS"/>
              </w:rPr>
            </w:pPr>
            <w:r>
              <w:rPr>
                <w:rFonts w:ascii="Times New Roman" w:hAnsi="Times New Roman"/>
                <w:lang w:val="sr-Cyrl-CS"/>
              </w:rPr>
              <w:t xml:space="preserve">-демонстрација </w:t>
            </w:r>
          </w:p>
          <w:p w14:paraId="291AC8FE" w14:textId="77777777" w:rsidR="00361203" w:rsidRDefault="00361203" w:rsidP="00444375">
            <w:pPr>
              <w:rPr>
                <w:rFonts w:ascii="Times New Roman" w:hAnsi="Times New Roman"/>
              </w:rPr>
            </w:pPr>
            <w:r>
              <w:rPr>
                <w:rFonts w:ascii="Times New Roman" w:hAnsi="Times New Roman"/>
                <w:lang w:val="sr-Cyrl-CS"/>
              </w:rPr>
              <w:t>-провера и примена знања</w:t>
            </w:r>
          </w:p>
        </w:tc>
        <w:tc>
          <w:tcPr>
            <w:tcW w:w="9211" w:type="dxa"/>
            <w:tcBorders>
              <w:top w:val="single" w:sz="4" w:space="0" w:color="auto"/>
              <w:left w:val="single" w:sz="4" w:space="0" w:color="auto"/>
              <w:bottom w:val="single" w:sz="4" w:space="0" w:color="auto"/>
              <w:right w:val="single" w:sz="4" w:space="0" w:color="auto"/>
            </w:tcBorders>
          </w:tcPr>
          <w:p w14:paraId="039D90EB" w14:textId="77777777" w:rsidR="00361203" w:rsidRPr="00F95871" w:rsidRDefault="00361203" w:rsidP="00444375">
            <w:pPr>
              <w:rPr>
                <w:rFonts w:ascii="Times New Roman" w:hAnsi="Times New Roman"/>
              </w:rPr>
            </w:pPr>
            <w:r w:rsidRPr="00F95871">
              <w:rPr>
                <w:rFonts w:ascii="Times New Roman" w:hAnsi="Times New Roman"/>
              </w:rPr>
              <w:t>ХЕ.1.4.1. да наведе физичка својства</w:t>
            </w:r>
          </w:p>
          <w:p w14:paraId="4ECD3647" w14:textId="77777777" w:rsidR="00361203" w:rsidRPr="00F95871" w:rsidRDefault="00361203" w:rsidP="00444375">
            <w:pPr>
              <w:rPr>
                <w:rFonts w:ascii="Times New Roman" w:hAnsi="Times New Roman"/>
                <w:lang w:val="sr-Cyrl-RS"/>
              </w:rPr>
            </w:pPr>
            <w:r w:rsidRPr="00F95871">
              <w:rPr>
                <w:rFonts w:ascii="Times New Roman" w:hAnsi="Times New Roman"/>
              </w:rPr>
              <w:t xml:space="preserve">ХЕ.1.4.2. </w:t>
            </w:r>
            <w:r w:rsidRPr="00F95871">
              <w:rPr>
                <w:rFonts w:ascii="Times New Roman" w:hAnsi="Times New Roman"/>
                <w:lang w:val="sr-Cyrl-RS"/>
              </w:rPr>
              <w:t>примери и заступљености масти и уља, угљених хидрата и протеина у намирницама</w:t>
            </w:r>
          </w:p>
          <w:p w14:paraId="31A81065" w14:textId="77777777" w:rsidR="00361203" w:rsidRPr="00F95871" w:rsidRDefault="00361203" w:rsidP="00444375">
            <w:pPr>
              <w:rPr>
                <w:rFonts w:ascii="Times New Roman" w:hAnsi="Times New Roman"/>
              </w:rPr>
            </w:pPr>
          </w:p>
        </w:tc>
      </w:tr>
    </w:tbl>
    <w:p w14:paraId="19D4CD79" w14:textId="77777777" w:rsidR="00361203" w:rsidRDefault="00361203" w:rsidP="00361203">
      <w:pPr>
        <w:rPr>
          <w:rFonts w:ascii="Times New Roman" w:hAnsi="Times New Roman"/>
        </w:rPr>
      </w:pPr>
    </w:p>
    <w:p w14:paraId="13DB575A" w14:textId="77777777" w:rsidR="00361203" w:rsidRDefault="00361203" w:rsidP="00361203">
      <w:pPr>
        <w:rPr>
          <w:rFonts w:ascii="Times New Roman" w:hAnsi="Times New Roman"/>
          <w:b/>
          <w:color w:val="FF0000"/>
          <w:lang w:val="sr-Cyrl-CS"/>
        </w:rPr>
      </w:pPr>
    </w:p>
    <w:p w14:paraId="60B2DA9B" w14:textId="77777777" w:rsidR="00361203" w:rsidRDefault="00361203" w:rsidP="00361203">
      <w:pPr>
        <w:rPr>
          <w:rFonts w:ascii="Times New Roman" w:hAnsi="Times New Roman"/>
          <w:b/>
        </w:rPr>
      </w:pPr>
      <w:r>
        <w:rPr>
          <w:rFonts w:ascii="Times New Roman" w:hAnsi="Times New Roman"/>
          <w:b/>
          <w:lang w:val="sr-Cyrl-CS"/>
        </w:rPr>
        <w:t>ХЕМИЈА– ДОДАТНИ РАД</w:t>
      </w:r>
    </w:p>
    <w:p w14:paraId="48794E04" w14:textId="77777777" w:rsidR="00361203" w:rsidRDefault="00361203" w:rsidP="00361203">
      <w:pPr>
        <w:rPr>
          <w:rFonts w:ascii="Times New Roman" w:hAnsi="Times New Roman"/>
          <w:lang w:val="sr-Cyrl-CS"/>
        </w:rPr>
      </w:pPr>
      <w:r>
        <w:rPr>
          <w:rFonts w:ascii="Times New Roman" w:hAnsi="Times New Roman"/>
          <w:b/>
          <w:lang w:val="ru-RU"/>
        </w:rPr>
        <w:t>Циљеви додатног рада</w:t>
      </w:r>
      <w:r>
        <w:rPr>
          <w:rFonts w:ascii="Times New Roman" w:hAnsi="Times New Roman"/>
          <w:lang w:val="sr-Cyrl-CS"/>
        </w:rPr>
        <w:t xml:space="preserve">: </w:t>
      </w:r>
    </w:p>
    <w:p w14:paraId="70B2C3E5" w14:textId="77777777" w:rsidR="00361203" w:rsidRDefault="00361203" w:rsidP="00361203">
      <w:pPr>
        <w:rPr>
          <w:rFonts w:ascii="Times New Roman" w:hAnsi="Times New Roman"/>
          <w:lang w:val="sr-Cyrl-CS"/>
        </w:rPr>
      </w:pPr>
      <w:r>
        <w:rPr>
          <w:rFonts w:ascii="Times New Roman" w:hAnsi="Times New Roman"/>
          <w:lang w:val="sr-Cyrl-CS"/>
        </w:rPr>
        <w:t>Додатни рад се организује за ученике који показују веће интересовање и жељу за новим сазнањима која превазилазе оквире предвиђене планом и програмом, са циљем повезивања и примене научеог у свакодневном животу.</w:t>
      </w:r>
    </w:p>
    <w:p w14:paraId="15121D3B" w14:textId="77777777" w:rsidR="00361203" w:rsidRDefault="00361203" w:rsidP="00361203">
      <w:pPr>
        <w:rPr>
          <w:rFonts w:ascii="Times New Roman" w:hAnsi="Times New Roman"/>
        </w:rPr>
      </w:pPr>
    </w:p>
    <w:tbl>
      <w:tblPr>
        <w:tblStyle w:val="TableGrid"/>
        <w:tblW w:w="15026" w:type="dxa"/>
        <w:tblInd w:w="108" w:type="dxa"/>
        <w:tblLook w:val="04A0" w:firstRow="1" w:lastRow="0" w:firstColumn="1" w:lastColumn="0" w:noHBand="0" w:noVBand="1"/>
      </w:tblPr>
      <w:tblGrid>
        <w:gridCol w:w="2478"/>
        <w:gridCol w:w="1404"/>
        <w:gridCol w:w="2943"/>
        <w:gridCol w:w="8201"/>
      </w:tblGrid>
      <w:tr w:rsidR="00361203" w14:paraId="14C517F9" w14:textId="77777777" w:rsidTr="00444375">
        <w:tc>
          <w:tcPr>
            <w:tcW w:w="2478" w:type="dxa"/>
            <w:tcBorders>
              <w:top w:val="single" w:sz="4" w:space="0" w:color="auto"/>
              <w:left w:val="single" w:sz="4" w:space="0" w:color="auto"/>
              <w:bottom w:val="single" w:sz="4" w:space="0" w:color="auto"/>
              <w:right w:val="single" w:sz="4" w:space="0" w:color="auto"/>
            </w:tcBorders>
            <w:shd w:val="clear" w:color="auto" w:fill="FFC000"/>
            <w:hideMark/>
          </w:tcPr>
          <w:p w14:paraId="72F82FC8" w14:textId="77777777" w:rsidR="00361203" w:rsidRDefault="00361203" w:rsidP="00444375">
            <w:pPr>
              <w:jc w:val="center"/>
              <w:rPr>
                <w:rFonts w:ascii="Times New Roman" w:hAnsi="Times New Roman"/>
                <w:b/>
                <w:lang w:val="sr-Cyrl-CS"/>
              </w:rPr>
            </w:pPr>
            <w:r>
              <w:rPr>
                <w:rFonts w:ascii="Times New Roman" w:hAnsi="Times New Roman"/>
                <w:b/>
                <w:lang w:val="sr-Cyrl-CS"/>
              </w:rPr>
              <w:lastRenderedPageBreak/>
              <w:t>Наставна тема</w:t>
            </w:r>
          </w:p>
        </w:tc>
        <w:tc>
          <w:tcPr>
            <w:tcW w:w="1404" w:type="dxa"/>
            <w:tcBorders>
              <w:top w:val="single" w:sz="4" w:space="0" w:color="auto"/>
              <w:left w:val="single" w:sz="4" w:space="0" w:color="auto"/>
              <w:bottom w:val="single" w:sz="4" w:space="0" w:color="auto"/>
              <w:right w:val="single" w:sz="4" w:space="0" w:color="auto"/>
            </w:tcBorders>
            <w:shd w:val="clear" w:color="auto" w:fill="FFC000"/>
            <w:hideMark/>
          </w:tcPr>
          <w:p w14:paraId="364DF335" w14:textId="77777777" w:rsidR="00361203" w:rsidRDefault="00361203" w:rsidP="00444375">
            <w:pPr>
              <w:jc w:val="center"/>
              <w:rPr>
                <w:rFonts w:ascii="Times New Roman" w:hAnsi="Times New Roman"/>
                <w:b/>
                <w:lang w:val="sr-Cyrl-CS"/>
              </w:rPr>
            </w:pPr>
            <w:r>
              <w:rPr>
                <w:rFonts w:ascii="Times New Roman" w:hAnsi="Times New Roman"/>
                <w:b/>
                <w:lang w:val="sr-Cyrl-CS"/>
              </w:rPr>
              <w:t>Број часова</w:t>
            </w:r>
          </w:p>
        </w:tc>
        <w:tc>
          <w:tcPr>
            <w:tcW w:w="2943" w:type="dxa"/>
            <w:tcBorders>
              <w:top w:val="single" w:sz="4" w:space="0" w:color="auto"/>
              <w:left w:val="single" w:sz="4" w:space="0" w:color="auto"/>
              <w:bottom w:val="single" w:sz="4" w:space="0" w:color="auto"/>
              <w:right w:val="single" w:sz="4" w:space="0" w:color="auto"/>
            </w:tcBorders>
            <w:shd w:val="clear" w:color="auto" w:fill="FFC000"/>
            <w:hideMark/>
          </w:tcPr>
          <w:p w14:paraId="6778134A" w14:textId="77777777" w:rsidR="00361203" w:rsidRDefault="00361203" w:rsidP="00444375">
            <w:pPr>
              <w:jc w:val="center"/>
              <w:rPr>
                <w:rFonts w:ascii="Times New Roman" w:hAnsi="Times New Roman"/>
                <w:b/>
                <w:lang w:val="sr-Cyrl-CS"/>
              </w:rPr>
            </w:pPr>
            <w:r>
              <w:rPr>
                <w:rFonts w:ascii="Times New Roman" w:hAnsi="Times New Roman"/>
                <w:b/>
                <w:lang w:val="sr-Cyrl-CS"/>
              </w:rPr>
              <w:t>Начини реализације</w:t>
            </w:r>
          </w:p>
        </w:tc>
        <w:tc>
          <w:tcPr>
            <w:tcW w:w="8201" w:type="dxa"/>
            <w:tcBorders>
              <w:top w:val="single" w:sz="4" w:space="0" w:color="auto"/>
              <w:left w:val="single" w:sz="4" w:space="0" w:color="auto"/>
              <w:bottom w:val="single" w:sz="4" w:space="0" w:color="auto"/>
              <w:right w:val="single" w:sz="4" w:space="0" w:color="auto"/>
            </w:tcBorders>
            <w:shd w:val="clear" w:color="auto" w:fill="FFC000"/>
            <w:hideMark/>
          </w:tcPr>
          <w:p w14:paraId="0488F253" w14:textId="77777777" w:rsidR="00361203" w:rsidRDefault="00361203" w:rsidP="00444375">
            <w:pPr>
              <w:jc w:val="center"/>
              <w:rPr>
                <w:rFonts w:ascii="Times New Roman" w:hAnsi="Times New Roman"/>
              </w:rPr>
            </w:pPr>
            <w:r>
              <w:rPr>
                <w:rFonts w:ascii="Times New Roman" w:hAnsi="Times New Roman"/>
                <w:b/>
                <w:lang w:val="sr-Cyrl-CS"/>
              </w:rPr>
              <w:t>Стандарди</w:t>
            </w:r>
          </w:p>
        </w:tc>
      </w:tr>
      <w:tr w:rsidR="00361203" w14:paraId="4453077C" w14:textId="77777777" w:rsidTr="00444375">
        <w:tc>
          <w:tcPr>
            <w:tcW w:w="2478" w:type="dxa"/>
            <w:tcBorders>
              <w:top w:val="single" w:sz="4" w:space="0" w:color="auto"/>
              <w:left w:val="single" w:sz="4" w:space="0" w:color="auto"/>
              <w:bottom w:val="single" w:sz="4" w:space="0" w:color="auto"/>
              <w:right w:val="single" w:sz="4" w:space="0" w:color="auto"/>
            </w:tcBorders>
          </w:tcPr>
          <w:p w14:paraId="68355950" w14:textId="77777777" w:rsidR="00361203" w:rsidRDefault="00361203" w:rsidP="00444375">
            <w:pPr>
              <w:pStyle w:val="Default"/>
              <w:jc w:val="center"/>
              <w:rPr>
                <w:b/>
                <w:lang w:val="sr-Latn-RS"/>
              </w:rPr>
            </w:pPr>
          </w:p>
          <w:p w14:paraId="61B03232" w14:textId="77777777" w:rsidR="00361203" w:rsidRDefault="00361203" w:rsidP="00444375">
            <w:pPr>
              <w:pStyle w:val="Default"/>
              <w:rPr>
                <w:b/>
                <w:lang w:val="sr-Latn-RS"/>
              </w:rPr>
            </w:pPr>
          </w:p>
          <w:p w14:paraId="3F8283BA" w14:textId="77777777" w:rsidR="00361203" w:rsidRDefault="00361203" w:rsidP="00444375">
            <w:pPr>
              <w:pStyle w:val="Default"/>
              <w:rPr>
                <w:b/>
                <w:lang w:val="sr-Latn-RS"/>
              </w:rPr>
            </w:pPr>
          </w:p>
          <w:p w14:paraId="0D044F10" w14:textId="77777777" w:rsidR="00361203" w:rsidRDefault="00361203" w:rsidP="00444375">
            <w:pPr>
              <w:pStyle w:val="Default"/>
              <w:rPr>
                <w:b/>
                <w:lang w:val="sr-Cyrl-RS"/>
              </w:rPr>
            </w:pPr>
            <w:r>
              <w:rPr>
                <w:b/>
                <w:lang w:val="sr-Latn-RS"/>
              </w:rPr>
              <w:t xml:space="preserve"> </w:t>
            </w:r>
            <w:r>
              <w:rPr>
                <w:b/>
                <w:lang w:val="sr-Cyrl-RS"/>
              </w:rPr>
              <w:t>МЕТАЛИ, ОКСИДИ МЕТАЛА И ХИДРОКСИДИ</w:t>
            </w:r>
          </w:p>
          <w:p w14:paraId="7959E024" w14:textId="77777777" w:rsidR="00361203" w:rsidRDefault="00361203" w:rsidP="00444375">
            <w:pPr>
              <w:pStyle w:val="Default"/>
              <w:jc w:val="center"/>
              <w:rPr>
                <w:b/>
                <w:lang w:val="sr-Latn-RS"/>
              </w:rPr>
            </w:pPr>
          </w:p>
          <w:p w14:paraId="07F8C249" w14:textId="77777777" w:rsidR="00361203" w:rsidRDefault="00361203" w:rsidP="00444375">
            <w:pPr>
              <w:pStyle w:val="Default"/>
              <w:jc w:val="center"/>
              <w:rPr>
                <w:b/>
                <w:lang w:val="sr-Latn-RS"/>
              </w:rPr>
            </w:pPr>
          </w:p>
          <w:p w14:paraId="6D423213" w14:textId="77777777" w:rsidR="00361203" w:rsidRDefault="00361203" w:rsidP="00444375">
            <w:pPr>
              <w:pStyle w:val="Default"/>
              <w:jc w:val="center"/>
              <w:rPr>
                <w:b/>
                <w:lang w:val="sr-Latn-RS"/>
              </w:rPr>
            </w:pPr>
          </w:p>
          <w:p w14:paraId="1F87EEA7" w14:textId="77777777" w:rsidR="00361203" w:rsidRDefault="00361203" w:rsidP="00444375">
            <w:pPr>
              <w:pStyle w:val="Default"/>
              <w:jc w:val="center"/>
              <w:rPr>
                <w:b/>
                <w:lang w:val="sr-Latn-RS"/>
              </w:rPr>
            </w:pPr>
          </w:p>
          <w:p w14:paraId="3CDB37F0" w14:textId="77777777" w:rsidR="00361203" w:rsidRDefault="00361203" w:rsidP="00444375">
            <w:pPr>
              <w:pStyle w:val="Default"/>
              <w:jc w:val="center"/>
              <w:rPr>
                <w:b/>
                <w:lang w:val="sr-Latn-RS"/>
              </w:rPr>
            </w:pPr>
          </w:p>
          <w:p w14:paraId="40FDBFAA" w14:textId="77777777" w:rsidR="00361203" w:rsidRDefault="00361203" w:rsidP="00444375">
            <w:pPr>
              <w:pStyle w:val="Default"/>
              <w:jc w:val="center"/>
              <w:rPr>
                <w:b/>
                <w:lang w:val="sr-Latn-RS"/>
              </w:rPr>
            </w:pPr>
          </w:p>
          <w:p w14:paraId="61AEAF8D" w14:textId="77777777" w:rsidR="00361203" w:rsidRDefault="00361203" w:rsidP="00444375">
            <w:pPr>
              <w:pStyle w:val="Default"/>
              <w:jc w:val="center"/>
              <w:rPr>
                <w:b/>
                <w:lang w:val="sr-Latn-RS"/>
              </w:rPr>
            </w:pPr>
          </w:p>
          <w:p w14:paraId="0591A96A" w14:textId="77777777" w:rsidR="00361203" w:rsidRDefault="00361203" w:rsidP="00444375">
            <w:pPr>
              <w:pStyle w:val="Default"/>
              <w:jc w:val="center"/>
              <w:rPr>
                <w:b/>
                <w:lang w:val="sr-Latn-RS"/>
              </w:rPr>
            </w:pPr>
          </w:p>
          <w:p w14:paraId="401CFE48" w14:textId="77777777" w:rsidR="00361203" w:rsidRDefault="00361203" w:rsidP="00444375">
            <w:pPr>
              <w:pStyle w:val="Default"/>
              <w:rPr>
                <w:b/>
                <w:lang w:val="sr-Latn-RS"/>
              </w:rPr>
            </w:pPr>
          </w:p>
          <w:p w14:paraId="3353E188" w14:textId="77777777" w:rsidR="00361203" w:rsidRDefault="00361203" w:rsidP="00444375">
            <w:pPr>
              <w:pStyle w:val="Default"/>
              <w:rPr>
                <w:b/>
                <w:lang w:val="sr-Cyrl-RS"/>
              </w:rPr>
            </w:pPr>
          </w:p>
          <w:p w14:paraId="33FFDBEC" w14:textId="77777777" w:rsidR="00361203" w:rsidRDefault="00361203" w:rsidP="00444375">
            <w:pPr>
              <w:pStyle w:val="Default"/>
              <w:rPr>
                <w:b/>
                <w:lang w:val="sr-Cyrl-RS"/>
              </w:rPr>
            </w:pPr>
            <w:r>
              <w:rPr>
                <w:b/>
                <w:lang w:val="sr-Cyrl-RS"/>
              </w:rPr>
              <w:t>ОКСИДИ НЕМЕТАЛА,</w:t>
            </w:r>
          </w:p>
          <w:p w14:paraId="79A4CB71" w14:textId="77777777" w:rsidR="00361203" w:rsidRDefault="00361203" w:rsidP="00444375">
            <w:pPr>
              <w:pStyle w:val="Default"/>
              <w:rPr>
                <w:b/>
                <w:lang w:val="sr-Cyrl-RS"/>
              </w:rPr>
            </w:pPr>
            <w:r>
              <w:rPr>
                <w:b/>
                <w:lang w:val="sr-Cyrl-RS"/>
              </w:rPr>
              <w:t>КИСЕЛИНЕ,</w:t>
            </w:r>
          </w:p>
          <w:p w14:paraId="421D9EAB" w14:textId="77777777" w:rsidR="00361203" w:rsidRDefault="00361203" w:rsidP="00444375">
            <w:pPr>
              <w:pStyle w:val="Default"/>
              <w:rPr>
                <w:b/>
                <w:lang w:val="sr-Cyrl-RS"/>
              </w:rPr>
            </w:pPr>
            <w:r>
              <w:rPr>
                <w:b/>
                <w:lang w:val="sr-Cyrl-RS"/>
              </w:rPr>
              <w:t>СОЛИ</w:t>
            </w:r>
          </w:p>
          <w:p w14:paraId="055CE044" w14:textId="77777777" w:rsidR="00361203" w:rsidRDefault="00361203" w:rsidP="00444375">
            <w:pPr>
              <w:pStyle w:val="Default"/>
              <w:jc w:val="center"/>
              <w:rPr>
                <w:b/>
                <w:lang w:val="sr-Latn-RS"/>
              </w:rPr>
            </w:pPr>
          </w:p>
          <w:p w14:paraId="57143185" w14:textId="77777777" w:rsidR="00361203" w:rsidRDefault="00361203" w:rsidP="00444375">
            <w:pPr>
              <w:pStyle w:val="Default"/>
              <w:jc w:val="center"/>
              <w:rPr>
                <w:b/>
                <w:lang w:val="sr-Cyrl-RS"/>
              </w:rPr>
            </w:pPr>
          </w:p>
          <w:p w14:paraId="3CBCAA96" w14:textId="77777777" w:rsidR="00361203" w:rsidRDefault="00361203" w:rsidP="00444375">
            <w:pPr>
              <w:pStyle w:val="Default"/>
              <w:jc w:val="center"/>
              <w:rPr>
                <w:b/>
                <w:lang w:val="sr-Latn-RS"/>
              </w:rPr>
            </w:pPr>
          </w:p>
        </w:tc>
        <w:tc>
          <w:tcPr>
            <w:tcW w:w="1404" w:type="dxa"/>
            <w:tcBorders>
              <w:top w:val="single" w:sz="4" w:space="0" w:color="auto"/>
              <w:left w:val="single" w:sz="4" w:space="0" w:color="auto"/>
              <w:bottom w:val="single" w:sz="4" w:space="0" w:color="auto"/>
              <w:right w:val="single" w:sz="4" w:space="0" w:color="auto"/>
            </w:tcBorders>
          </w:tcPr>
          <w:p w14:paraId="2CE90C38" w14:textId="77777777" w:rsidR="00361203" w:rsidRDefault="00361203" w:rsidP="00444375">
            <w:pPr>
              <w:jc w:val="center"/>
              <w:rPr>
                <w:rFonts w:ascii="Times New Roman" w:hAnsi="Times New Roman"/>
                <w:lang w:val="sr-Cyrl-CS"/>
              </w:rPr>
            </w:pPr>
          </w:p>
          <w:p w14:paraId="03867E04" w14:textId="77777777" w:rsidR="00361203" w:rsidRDefault="00361203" w:rsidP="00444375">
            <w:pPr>
              <w:jc w:val="center"/>
              <w:rPr>
                <w:rFonts w:ascii="Times New Roman" w:hAnsi="Times New Roman"/>
                <w:lang w:val="sr-Cyrl-CS"/>
              </w:rPr>
            </w:pPr>
          </w:p>
          <w:p w14:paraId="599CFF5F" w14:textId="77777777" w:rsidR="00361203" w:rsidRDefault="00361203" w:rsidP="00444375">
            <w:pPr>
              <w:jc w:val="center"/>
              <w:rPr>
                <w:rFonts w:ascii="Times New Roman" w:hAnsi="Times New Roman"/>
                <w:lang w:val="sr-Cyrl-CS"/>
              </w:rPr>
            </w:pPr>
          </w:p>
          <w:p w14:paraId="76FDC7E2" w14:textId="77777777" w:rsidR="00361203" w:rsidRDefault="00361203" w:rsidP="00444375">
            <w:pPr>
              <w:jc w:val="center"/>
              <w:rPr>
                <w:rFonts w:ascii="Times New Roman" w:hAnsi="Times New Roman"/>
                <w:lang w:val="sr-Latn-RS"/>
              </w:rPr>
            </w:pPr>
          </w:p>
          <w:p w14:paraId="00EA2A48" w14:textId="77777777" w:rsidR="00361203" w:rsidRDefault="00361203" w:rsidP="00444375">
            <w:pPr>
              <w:jc w:val="center"/>
              <w:rPr>
                <w:rFonts w:ascii="Times New Roman" w:hAnsi="Times New Roman"/>
                <w:lang w:val="sr-Cyrl-RS"/>
              </w:rPr>
            </w:pPr>
            <w:r>
              <w:rPr>
                <w:rFonts w:ascii="Times New Roman" w:hAnsi="Times New Roman"/>
                <w:lang w:val="sr-Cyrl-RS"/>
              </w:rPr>
              <w:t>5</w:t>
            </w:r>
          </w:p>
          <w:p w14:paraId="3264C554" w14:textId="77777777" w:rsidR="00361203" w:rsidRDefault="00361203" w:rsidP="00444375">
            <w:pPr>
              <w:jc w:val="center"/>
              <w:rPr>
                <w:rFonts w:ascii="Times New Roman" w:hAnsi="Times New Roman"/>
                <w:lang w:val="sr-Latn-RS"/>
              </w:rPr>
            </w:pPr>
          </w:p>
          <w:p w14:paraId="5EF2F1B2" w14:textId="77777777" w:rsidR="00361203" w:rsidRDefault="00361203" w:rsidP="00444375">
            <w:pPr>
              <w:jc w:val="center"/>
              <w:rPr>
                <w:rFonts w:ascii="Times New Roman" w:hAnsi="Times New Roman"/>
                <w:lang w:val="sr-Latn-RS"/>
              </w:rPr>
            </w:pPr>
          </w:p>
          <w:p w14:paraId="292F1843" w14:textId="77777777" w:rsidR="00361203" w:rsidRDefault="00361203" w:rsidP="00444375">
            <w:pPr>
              <w:jc w:val="center"/>
              <w:rPr>
                <w:rFonts w:ascii="Times New Roman" w:hAnsi="Times New Roman"/>
                <w:lang w:val="sr-Latn-RS"/>
              </w:rPr>
            </w:pPr>
          </w:p>
          <w:p w14:paraId="0EC2955D" w14:textId="77777777" w:rsidR="00361203" w:rsidRDefault="00361203" w:rsidP="00444375">
            <w:pPr>
              <w:jc w:val="center"/>
              <w:rPr>
                <w:rFonts w:ascii="Times New Roman" w:hAnsi="Times New Roman"/>
                <w:lang w:val="sr-Latn-RS"/>
              </w:rPr>
            </w:pPr>
          </w:p>
          <w:p w14:paraId="59E8CE26" w14:textId="77777777" w:rsidR="00361203" w:rsidRDefault="00361203" w:rsidP="00444375">
            <w:pPr>
              <w:jc w:val="center"/>
              <w:rPr>
                <w:rFonts w:ascii="Times New Roman" w:hAnsi="Times New Roman"/>
                <w:lang w:val="sr-Latn-RS"/>
              </w:rPr>
            </w:pPr>
          </w:p>
          <w:p w14:paraId="53397EF1" w14:textId="77777777" w:rsidR="00361203" w:rsidRDefault="00361203" w:rsidP="00444375">
            <w:pPr>
              <w:jc w:val="center"/>
              <w:rPr>
                <w:rFonts w:ascii="Times New Roman" w:hAnsi="Times New Roman"/>
                <w:lang w:val="sr-Latn-RS"/>
              </w:rPr>
            </w:pPr>
          </w:p>
          <w:p w14:paraId="5FC7B60C" w14:textId="77777777" w:rsidR="00361203" w:rsidRDefault="00361203" w:rsidP="00444375">
            <w:pPr>
              <w:jc w:val="center"/>
              <w:rPr>
                <w:rFonts w:ascii="Times New Roman" w:hAnsi="Times New Roman"/>
                <w:lang w:val="sr-Latn-RS"/>
              </w:rPr>
            </w:pPr>
          </w:p>
          <w:p w14:paraId="0B9FC3AD" w14:textId="77777777" w:rsidR="00361203" w:rsidRDefault="00361203" w:rsidP="00444375">
            <w:pPr>
              <w:jc w:val="center"/>
              <w:rPr>
                <w:rFonts w:ascii="Times New Roman" w:hAnsi="Times New Roman"/>
                <w:lang w:val="sr-Latn-RS"/>
              </w:rPr>
            </w:pPr>
          </w:p>
          <w:p w14:paraId="0B228B1C" w14:textId="77777777" w:rsidR="00361203" w:rsidRDefault="00361203" w:rsidP="00444375">
            <w:pPr>
              <w:jc w:val="center"/>
              <w:rPr>
                <w:rFonts w:ascii="Times New Roman" w:hAnsi="Times New Roman"/>
                <w:lang w:val="sr-Latn-RS"/>
              </w:rPr>
            </w:pPr>
          </w:p>
          <w:p w14:paraId="473F5AAF" w14:textId="77777777" w:rsidR="00361203" w:rsidRDefault="00361203" w:rsidP="00444375">
            <w:pPr>
              <w:jc w:val="center"/>
              <w:rPr>
                <w:rFonts w:ascii="Times New Roman" w:hAnsi="Times New Roman"/>
                <w:lang w:val="sr-Latn-RS"/>
              </w:rPr>
            </w:pPr>
          </w:p>
          <w:p w14:paraId="6486B72D" w14:textId="77777777" w:rsidR="00361203" w:rsidRDefault="00361203" w:rsidP="00444375">
            <w:pPr>
              <w:jc w:val="center"/>
              <w:rPr>
                <w:rFonts w:ascii="Times New Roman" w:hAnsi="Times New Roman"/>
                <w:lang w:val="sr-Cyrl-RS"/>
              </w:rPr>
            </w:pPr>
            <w:r>
              <w:rPr>
                <w:rFonts w:ascii="Times New Roman" w:hAnsi="Times New Roman"/>
                <w:lang w:val="sr-Cyrl-RS"/>
              </w:rPr>
              <w:t>5</w:t>
            </w:r>
          </w:p>
        </w:tc>
        <w:tc>
          <w:tcPr>
            <w:tcW w:w="2943" w:type="dxa"/>
            <w:tcBorders>
              <w:top w:val="single" w:sz="4" w:space="0" w:color="auto"/>
              <w:left w:val="single" w:sz="4" w:space="0" w:color="auto"/>
              <w:bottom w:val="single" w:sz="4" w:space="0" w:color="auto"/>
              <w:right w:val="single" w:sz="4" w:space="0" w:color="auto"/>
            </w:tcBorders>
            <w:hideMark/>
          </w:tcPr>
          <w:p w14:paraId="1F2E1DC1" w14:textId="77777777" w:rsidR="00361203" w:rsidRDefault="00361203" w:rsidP="00444375">
            <w:pPr>
              <w:rPr>
                <w:rFonts w:ascii="Times New Roman" w:hAnsi="Times New Roman"/>
                <w:lang w:val="sr-Cyrl-CS"/>
              </w:rPr>
            </w:pPr>
            <w:r>
              <w:rPr>
                <w:rFonts w:ascii="Times New Roman" w:hAnsi="Times New Roman"/>
                <w:lang w:val="sr-Cyrl-CS"/>
              </w:rPr>
              <w:t>-практичан рад</w:t>
            </w:r>
          </w:p>
          <w:p w14:paraId="473837E0" w14:textId="77777777" w:rsidR="00361203" w:rsidRDefault="00361203" w:rsidP="00444375">
            <w:pPr>
              <w:rPr>
                <w:rFonts w:ascii="Times New Roman" w:hAnsi="Times New Roman"/>
                <w:lang w:val="sr-Cyrl-CS"/>
              </w:rPr>
            </w:pPr>
            <w:r>
              <w:rPr>
                <w:rFonts w:ascii="Times New Roman" w:hAnsi="Times New Roman"/>
                <w:lang w:val="sr-Cyrl-CS"/>
              </w:rPr>
              <w:t>-ПП презентације</w:t>
            </w:r>
          </w:p>
          <w:p w14:paraId="52C46025" w14:textId="77777777" w:rsidR="00361203" w:rsidRDefault="00361203" w:rsidP="00444375">
            <w:pPr>
              <w:rPr>
                <w:rFonts w:ascii="Times New Roman" w:hAnsi="Times New Roman"/>
                <w:lang w:val="sr-Cyrl-CS"/>
              </w:rPr>
            </w:pPr>
            <w:r>
              <w:rPr>
                <w:rFonts w:ascii="Times New Roman" w:hAnsi="Times New Roman"/>
                <w:lang w:val="sr-Cyrl-CS"/>
              </w:rPr>
              <w:t xml:space="preserve">-демонстрација графиком или шемом </w:t>
            </w:r>
          </w:p>
          <w:p w14:paraId="52A94820" w14:textId="77777777" w:rsidR="00361203" w:rsidRDefault="00361203" w:rsidP="00444375">
            <w:pPr>
              <w:rPr>
                <w:rFonts w:ascii="Times New Roman" w:hAnsi="Times New Roman"/>
                <w:lang w:val="sr-Cyrl-CS"/>
              </w:rPr>
            </w:pPr>
            <w:r>
              <w:rPr>
                <w:rFonts w:ascii="Times New Roman" w:hAnsi="Times New Roman"/>
                <w:lang w:val="sr-Cyrl-CS"/>
              </w:rPr>
              <w:t>-провера и примена знања</w:t>
            </w:r>
          </w:p>
          <w:p w14:paraId="4340E7EA" w14:textId="77777777" w:rsidR="00361203" w:rsidRDefault="00361203" w:rsidP="00444375">
            <w:pPr>
              <w:rPr>
                <w:rFonts w:ascii="Times New Roman" w:hAnsi="Times New Roman"/>
              </w:rPr>
            </w:pPr>
            <w:r>
              <w:rPr>
                <w:rFonts w:ascii="Times New Roman" w:hAnsi="Times New Roman"/>
                <w:lang w:val="sr-Cyrl-CS"/>
              </w:rPr>
              <w:t>-практичан рад</w:t>
            </w:r>
          </w:p>
        </w:tc>
        <w:tc>
          <w:tcPr>
            <w:tcW w:w="8201" w:type="dxa"/>
            <w:tcBorders>
              <w:top w:val="single" w:sz="4" w:space="0" w:color="auto"/>
              <w:left w:val="single" w:sz="4" w:space="0" w:color="auto"/>
              <w:bottom w:val="single" w:sz="4" w:space="0" w:color="auto"/>
              <w:right w:val="single" w:sz="4" w:space="0" w:color="auto"/>
            </w:tcBorders>
          </w:tcPr>
          <w:p w14:paraId="2C0DD240" w14:textId="77777777" w:rsidR="00361203" w:rsidRDefault="00361203" w:rsidP="00444375">
            <w:pPr>
              <w:rPr>
                <w:rFonts w:ascii="Times New Roman" w:hAnsi="Times New Roman"/>
                <w:lang w:val="sr-Latn-RS"/>
              </w:rPr>
            </w:pPr>
          </w:p>
          <w:p w14:paraId="2947BDB7" w14:textId="77777777" w:rsidR="00361203" w:rsidRDefault="00361203" w:rsidP="00444375">
            <w:pPr>
              <w:rPr>
                <w:rFonts w:ascii="Times New Roman" w:hAnsi="Times New Roman"/>
                <w:lang w:val="sr-Cyrl-RS"/>
              </w:rPr>
            </w:pPr>
          </w:p>
          <w:p w14:paraId="4045CE80" w14:textId="77777777" w:rsidR="00361203" w:rsidRDefault="00361203" w:rsidP="00444375">
            <w:pPr>
              <w:pStyle w:val="NormalWeb"/>
              <w:shd w:val="clear" w:color="auto" w:fill="FFFFFF"/>
              <w:spacing w:before="0" w:beforeAutospacing="0" w:after="0" w:afterAutospacing="0"/>
              <w:rPr>
                <w:lang w:val="sr-Cyrl-RS"/>
              </w:rPr>
            </w:pPr>
            <w:r>
              <w:rPr>
                <w:lang w:val="sr-Cyrl-RS"/>
              </w:rPr>
              <w:t>ХЕ.3.2.1-физичка и хемијска својсва метала одређена њиховом специфичном структуром</w:t>
            </w:r>
          </w:p>
          <w:p w14:paraId="510FE71B" w14:textId="77777777" w:rsidR="00361203" w:rsidRDefault="00361203" w:rsidP="00444375">
            <w:pPr>
              <w:pStyle w:val="NormalWeb"/>
              <w:shd w:val="clear" w:color="auto" w:fill="FFFFFF"/>
              <w:spacing w:before="0" w:beforeAutospacing="0" w:after="0" w:afterAutospacing="0"/>
              <w:rPr>
                <w:lang w:val="sr-Cyrl-RS"/>
              </w:rPr>
            </w:pPr>
            <w:r>
              <w:rPr>
                <w:lang w:val="sr-Cyrl-RS"/>
              </w:rPr>
              <w:t>ХЕ.3.2.2.-хемијска својства оксида( реакција са водом, киселинама , хидроксидима )</w:t>
            </w:r>
          </w:p>
          <w:p w14:paraId="6A21D225" w14:textId="77777777" w:rsidR="00361203" w:rsidRDefault="00361203" w:rsidP="00444375">
            <w:pPr>
              <w:pStyle w:val="NormalWeb"/>
              <w:shd w:val="clear" w:color="auto" w:fill="FFFFFF"/>
              <w:spacing w:before="0" w:beforeAutospacing="0" w:after="0" w:afterAutospacing="0"/>
              <w:rPr>
                <w:lang w:val="sr-Cyrl-RS"/>
              </w:rPr>
            </w:pPr>
            <w:r>
              <w:rPr>
                <w:lang w:val="sr-Cyrl-RS"/>
              </w:rPr>
              <w:t>ХЕ.3.2.3.-да општа својства киселина зависе од њихове структуре ( реакција са хидроксидима, карбонатима, бикарбонатима и базним оксидима )</w:t>
            </w:r>
          </w:p>
          <w:p w14:paraId="2E87BF64" w14:textId="77777777" w:rsidR="00361203" w:rsidRDefault="00361203" w:rsidP="00444375">
            <w:pPr>
              <w:pStyle w:val="NormalWeb"/>
              <w:shd w:val="clear" w:color="auto" w:fill="FFFFFF"/>
              <w:spacing w:before="0" w:beforeAutospacing="0" w:after="0" w:afterAutospacing="0"/>
              <w:rPr>
                <w:lang w:val="sr-Cyrl-RS"/>
              </w:rPr>
            </w:pPr>
            <w:r>
              <w:rPr>
                <w:lang w:val="sr-Cyrl-RS"/>
              </w:rPr>
              <w:t>ХЕ.3.2.4.-да општа својства зависе од њихове структуре( реакције са киселинама и киселим оксидима )</w:t>
            </w:r>
          </w:p>
          <w:p w14:paraId="28C63306" w14:textId="77777777" w:rsidR="00361203" w:rsidRDefault="00361203" w:rsidP="00444375">
            <w:pPr>
              <w:pStyle w:val="NormalWeb"/>
              <w:shd w:val="clear" w:color="auto" w:fill="FFFFFF"/>
              <w:spacing w:before="0" w:beforeAutospacing="0" w:after="0" w:afterAutospacing="0"/>
              <w:rPr>
                <w:lang w:val="sr-Cyrl-RS"/>
              </w:rPr>
            </w:pPr>
            <w:r>
              <w:rPr>
                <w:lang w:val="sr-Cyrl-RS"/>
              </w:rPr>
              <w:t>ХЕ.3.6.1.-препозна питање/проблем који се може експериментално истражити</w:t>
            </w:r>
          </w:p>
          <w:p w14:paraId="56A042E6" w14:textId="77777777" w:rsidR="00361203" w:rsidRDefault="00361203" w:rsidP="00444375">
            <w:pPr>
              <w:pStyle w:val="NormalWeb"/>
              <w:shd w:val="clear" w:color="auto" w:fill="FFFFFF"/>
              <w:spacing w:before="0" w:beforeAutospacing="0" w:after="0" w:afterAutospacing="0"/>
              <w:rPr>
                <w:lang w:val="sr-Cyrl-RS"/>
              </w:rPr>
            </w:pPr>
            <w:r>
              <w:rPr>
                <w:lang w:val="sr-Cyrl-RS"/>
              </w:rPr>
              <w:t>ХЕ.3.6.2-постави хипотезу</w:t>
            </w:r>
          </w:p>
          <w:p w14:paraId="5D33439A" w14:textId="77777777" w:rsidR="00361203" w:rsidRDefault="00361203" w:rsidP="00444375">
            <w:pPr>
              <w:pStyle w:val="NormalWeb"/>
              <w:shd w:val="clear" w:color="auto" w:fill="FFFFFF"/>
              <w:spacing w:before="0" w:beforeAutospacing="0" w:after="0" w:afterAutospacing="0"/>
              <w:rPr>
                <w:lang w:val="sr-Cyrl-RS"/>
              </w:rPr>
            </w:pPr>
            <w:r>
              <w:rPr>
                <w:lang w:val="sr-Cyrl-RS"/>
              </w:rPr>
              <w:t>ХЕ.3.6.3.-планира и изведе експеримент за тестирање</w:t>
            </w:r>
          </w:p>
          <w:p w14:paraId="12B540D1" w14:textId="77777777" w:rsidR="00361203" w:rsidRDefault="00361203" w:rsidP="00444375">
            <w:pPr>
              <w:pStyle w:val="NormalWeb"/>
              <w:shd w:val="clear" w:color="auto" w:fill="FFFFFF"/>
              <w:spacing w:before="0" w:beforeAutospacing="0" w:after="0" w:afterAutospacing="0"/>
              <w:rPr>
                <w:lang w:val="sr-Cyrl-RS"/>
              </w:rPr>
            </w:pPr>
            <w:r>
              <w:rPr>
                <w:lang w:val="sr-Cyrl-RS"/>
              </w:rPr>
              <w:t>ХЕ.3.6.4.-донесе релевантан закључак на основу резултата у експерименталном делу</w:t>
            </w:r>
          </w:p>
          <w:p w14:paraId="4E844B8C" w14:textId="77777777" w:rsidR="00361203" w:rsidRDefault="00361203" w:rsidP="00444375">
            <w:pPr>
              <w:pStyle w:val="NormalWeb"/>
              <w:shd w:val="clear" w:color="auto" w:fill="FFFFFF"/>
              <w:spacing w:before="0" w:beforeAutospacing="0" w:after="0" w:afterAutospacing="0"/>
              <w:rPr>
                <w:lang w:val="sr-Cyrl-RS"/>
              </w:rPr>
            </w:pPr>
            <w:r>
              <w:rPr>
                <w:lang w:val="sr-Cyrl-RS"/>
              </w:rPr>
              <w:t>ХЕ.-изведе реакцију неутрализације</w:t>
            </w:r>
          </w:p>
        </w:tc>
      </w:tr>
      <w:tr w:rsidR="00361203" w14:paraId="2140F271" w14:textId="77777777" w:rsidTr="00444375">
        <w:tc>
          <w:tcPr>
            <w:tcW w:w="2478" w:type="dxa"/>
            <w:tcBorders>
              <w:top w:val="single" w:sz="4" w:space="0" w:color="auto"/>
              <w:left w:val="single" w:sz="4" w:space="0" w:color="auto"/>
              <w:bottom w:val="single" w:sz="4" w:space="0" w:color="auto"/>
              <w:right w:val="single" w:sz="4" w:space="0" w:color="auto"/>
            </w:tcBorders>
          </w:tcPr>
          <w:p w14:paraId="405300C8" w14:textId="77777777" w:rsidR="00361203" w:rsidRDefault="00361203" w:rsidP="00444375">
            <w:pPr>
              <w:pStyle w:val="Default"/>
              <w:jc w:val="center"/>
              <w:rPr>
                <w:b/>
                <w:lang w:val="sr-Latn-RS"/>
              </w:rPr>
            </w:pPr>
          </w:p>
          <w:p w14:paraId="4B51BF3D" w14:textId="77777777" w:rsidR="00361203" w:rsidRDefault="00361203" w:rsidP="00444375">
            <w:pPr>
              <w:pStyle w:val="Default"/>
              <w:jc w:val="center"/>
              <w:rPr>
                <w:b/>
                <w:lang w:val="sr-Latn-RS"/>
              </w:rPr>
            </w:pPr>
          </w:p>
          <w:p w14:paraId="1A22650C" w14:textId="77777777" w:rsidR="00361203" w:rsidRDefault="00361203" w:rsidP="00444375">
            <w:pPr>
              <w:pStyle w:val="Default"/>
              <w:jc w:val="center"/>
              <w:rPr>
                <w:b/>
                <w:lang w:val="sr-Latn-RS"/>
              </w:rPr>
            </w:pPr>
          </w:p>
          <w:p w14:paraId="348B47B0" w14:textId="77777777" w:rsidR="00361203" w:rsidRDefault="00361203" w:rsidP="00444375">
            <w:pPr>
              <w:pStyle w:val="Default"/>
              <w:jc w:val="center"/>
              <w:rPr>
                <w:b/>
                <w:lang w:val="sr-Latn-RS"/>
              </w:rPr>
            </w:pPr>
          </w:p>
          <w:p w14:paraId="5E4A0BF8" w14:textId="77777777" w:rsidR="00361203" w:rsidRDefault="00361203" w:rsidP="00444375">
            <w:pPr>
              <w:pStyle w:val="Default"/>
              <w:jc w:val="center"/>
              <w:rPr>
                <w:b/>
                <w:lang w:val="sr-Latn-RS"/>
              </w:rPr>
            </w:pPr>
          </w:p>
          <w:p w14:paraId="59BA0B8C" w14:textId="77777777" w:rsidR="00361203" w:rsidRDefault="00361203" w:rsidP="00444375">
            <w:pPr>
              <w:pStyle w:val="Default"/>
              <w:rPr>
                <w:b/>
                <w:lang w:val="sr-Cyrl-RS"/>
              </w:rPr>
            </w:pPr>
            <w:r>
              <w:rPr>
                <w:b/>
                <w:lang w:val="sr-Cyrl-RS"/>
              </w:rPr>
              <w:t>ОРГАНСКА ХЕМИЈА-УГЉОВОДОНИЦИ,</w:t>
            </w:r>
          </w:p>
          <w:p w14:paraId="5159ED9F" w14:textId="77777777" w:rsidR="00361203" w:rsidRDefault="00361203" w:rsidP="00444375">
            <w:pPr>
              <w:pStyle w:val="Default"/>
              <w:rPr>
                <w:b/>
                <w:lang w:val="sr-Cyrl-RS"/>
              </w:rPr>
            </w:pPr>
            <w:r>
              <w:rPr>
                <w:b/>
                <w:lang w:val="sr-Cyrl-RS"/>
              </w:rPr>
              <w:lastRenderedPageBreak/>
              <w:t>ОРГАНСКА ЈЕДИЊЕЊА СА КИСЕОНИКОМ</w:t>
            </w:r>
          </w:p>
          <w:p w14:paraId="01FDDEF5" w14:textId="77777777" w:rsidR="00361203" w:rsidRDefault="00361203" w:rsidP="00444375">
            <w:pPr>
              <w:pStyle w:val="Default"/>
              <w:jc w:val="center"/>
              <w:rPr>
                <w:b/>
                <w:lang w:val="sr-Latn-RS"/>
              </w:rPr>
            </w:pPr>
          </w:p>
          <w:p w14:paraId="035F0997" w14:textId="77777777" w:rsidR="00361203" w:rsidRDefault="00361203" w:rsidP="00444375">
            <w:pPr>
              <w:pStyle w:val="Default"/>
              <w:jc w:val="center"/>
              <w:rPr>
                <w:b/>
                <w:lang w:val="sr-Latn-RS"/>
              </w:rPr>
            </w:pPr>
          </w:p>
          <w:p w14:paraId="6FFF9C41" w14:textId="77777777" w:rsidR="00361203" w:rsidRDefault="00361203" w:rsidP="00444375">
            <w:pPr>
              <w:pStyle w:val="Default"/>
              <w:jc w:val="center"/>
              <w:rPr>
                <w:b/>
                <w:lang w:val="sr-Latn-RS"/>
              </w:rPr>
            </w:pPr>
          </w:p>
          <w:p w14:paraId="3C1A5580" w14:textId="77777777" w:rsidR="00361203" w:rsidRDefault="00361203" w:rsidP="00444375">
            <w:pPr>
              <w:pStyle w:val="Default"/>
              <w:jc w:val="center"/>
              <w:rPr>
                <w:b/>
                <w:lang w:val="sr-Latn-RS"/>
              </w:rPr>
            </w:pPr>
          </w:p>
        </w:tc>
        <w:tc>
          <w:tcPr>
            <w:tcW w:w="1404" w:type="dxa"/>
            <w:tcBorders>
              <w:top w:val="single" w:sz="4" w:space="0" w:color="auto"/>
              <w:left w:val="single" w:sz="4" w:space="0" w:color="auto"/>
              <w:bottom w:val="single" w:sz="4" w:space="0" w:color="auto"/>
              <w:right w:val="single" w:sz="4" w:space="0" w:color="auto"/>
            </w:tcBorders>
          </w:tcPr>
          <w:p w14:paraId="594EEFC8" w14:textId="77777777" w:rsidR="00361203" w:rsidRDefault="00361203" w:rsidP="00444375">
            <w:pPr>
              <w:rPr>
                <w:rFonts w:ascii="Times New Roman" w:hAnsi="Times New Roman"/>
                <w:lang w:val="sr-Cyrl-CS"/>
              </w:rPr>
            </w:pPr>
          </w:p>
          <w:p w14:paraId="4451B528" w14:textId="77777777" w:rsidR="00361203" w:rsidRDefault="00361203" w:rsidP="00444375">
            <w:pPr>
              <w:rPr>
                <w:rFonts w:ascii="Times New Roman" w:hAnsi="Times New Roman"/>
                <w:lang w:val="sr-Cyrl-CS"/>
              </w:rPr>
            </w:pPr>
          </w:p>
          <w:p w14:paraId="0D9F8FC8" w14:textId="77777777" w:rsidR="00361203" w:rsidRDefault="00361203" w:rsidP="00444375">
            <w:pPr>
              <w:rPr>
                <w:rFonts w:ascii="Times New Roman" w:hAnsi="Times New Roman"/>
                <w:lang w:val="sr-Cyrl-CS"/>
              </w:rPr>
            </w:pPr>
          </w:p>
          <w:p w14:paraId="3D5BB3BD" w14:textId="77777777" w:rsidR="00361203" w:rsidRDefault="00361203" w:rsidP="00444375">
            <w:pPr>
              <w:jc w:val="center"/>
              <w:rPr>
                <w:rFonts w:ascii="Times New Roman" w:hAnsi="Times New Roman"/>
                <w:lang w:val="sr-Latn-RS"/>
              </w:rPr>
            </w:pPr>
          </w:p>
          <w:p w14:paraId="020B2977" w14:textId="77777777" w:rsidR="00361203" w:rsidRDefault="00361203" w:rsidP="00444375">
            <w:pPr>
              <w:jc w:val="center"/>
              <w:rPr>
                <w:rFonts w:ascii="Times New Roman" w:hAnsi="Times New Roman"/>
                <w:lang w:val="sr-Latn-RS"/>
              </w:rPr>
            </w:pPr>
          </w:p>
          <w:p w14:paraId="01425881" w14:textId="77777777" w:rsidR="00361203" w:rsidRDefault="00361203" w:rsidP="00444375">
            <w:pPr>
              <w:jc w:val="center"/>
              <w:rPr>
                <w:rFonts w:ascii="Times New Roman" w:hAnsi="Times New Roman"/>
                <w:lang w:val="sr-Latn-RS"/>
              </w:rPr>
            </w:pPr>
          </w:p>
          <w:p w14:paraId="694A0F06" w14:textId="77777777" w:rsidR="00361203" w:rsidRDefault="00361203" w:rsidP="00444375">
            <w:pPr>
              <w:jc w:val="center"/>
              <w:rPr>
                <w:rFonts w:ascii="Times New Roman" w:hAnsi="Times New Roman"/>
                <w:lang w:val="sr-Latn-RS"/>
              </w:rPr>
            </w:pPr>
          </w:p>
          <w:p w14:paraId="592F58ED" w14:textId="77777777" w:rsidR="00361203" w:rsidRDefault="00361203" w:rsidP="00444375">
            <w:pPr>
              <w:jc w:val="center"/>
              <w:rPr>
                <w:rFonts w:ascii="Times New Roman" w:hAnsi="Times New Roman"/>
                <w:lang w:val="sr-Latn-RS"/>
              </w:rPr>
            </w:pPr>
          </w:p>
          <w:p w14:paraId="08735D95" w14:textId="77777777" w:rsidR="00361203" w:rsidRDefault="00361203" w:rsidP="00444375">
            <w:pPr>
              <w:jc w:val="center"/>
              <w:rPr>
                <w:rFonts w:ascii="Times New Roman" w:hAnsi="Times New Roman"/>
                <w:lang w:val="sr-Latn-RS"/>
              </w:rPr>
            </w:pPr>
          </w:p>
          <w:p w14:paraId="4CD9DCAB" w14:textId="77777777" w:rsidR="00361203" w:rsidRDefault="00361203" w:rsidP="00444375">
            <w:pPr>
              <w:jc w:val="center"/>
              <w:rPr>
                <w:rFonts w:ascii="Times New Roman" w:hAnsi="Times New Roman"/>
                <w:lang w:val="sr-Latn-RS"/>
              </w:rPr>
            </w:pPr>
            <w:r>
              <w:rPr>
                <w:rFonts w:ascii="Times New Roman" w:hAnsi="Times New Roman"/>
                <w:lang w:val="sr-Latn-RS"/>
              </w:rPr>
              <w:t>1</w:t>
            </w:r>
          </w:p>
          <w:p w14:paraId="5CF36728" w14:textId="77777777" w:rsidR="00361203" w:rsidRDefault="00361203" w:rsidP="00444375">
            <w:pPr>
              <w:jc w:val="center"/>
              <w:rPr>
                <w:rFonts w:ascii="Times New Roman" w:hAnsi="Times New Roman"/>
                <w:lang w:val="sr-Latn-RS"/>
              </w:rPr>
            </w:pPr>
          </w:p>
          <w:p w14:paraId="00C95DF9" w14:textId="77777777" w:rsidR="00361203" w:rsidRDefault="00361203" w:rsidP="00444375">
            <w:pPr>
              <w:rPr>
                <w:rFonts w:ascii="Times New Roman" w:hAnsi="Times New Roman"/>
                <w:lang w:val="sr-Latn-RS"/>
              </w:rPr>
            </w:pPr>
          </w:p>
          <w:p w14:paraId="4826D746" w14:textId="77777777" w:rsidR="00361203" w:rsidRDefault="00361203" w:rsidP="00444375">
            <w:pPr>
              <w:jc w:val="center"/>
              <w:rPr>
                <w:rFonts w:ascii="Times New Roman" w:hAnsi="Times New Roman"/>
                <w:lang w:val="sr-Latn-RS"/>
              </w:rPr>
            </w:pPr>
          </w:p>
        </w:tc>
        <w:tc>
          <w:tcPr>
            <w:tcW w:w="2943" w:type="dxa"/>
            <w:tcBorders>
              <w:top w:val="single" w:sz="4" w:space="0" w:color="auto"/>
              <w:left w:val="single" w:sz="4" w:space="0" w:color="auto"/>
              <w:bottom w:val="single" w:sz="4" w:space="0" w:color="auto"/>
              <w:right w:val="single" w:sz="4" w:space="0" w:color="auto"/>
            </w:tcBorders>
          </w:tcPr>
          <w:p w14:paraId="151D6CA7" w14:textId="77777777" w:rsidR="00361203" w:rsidRDefault="00361203" w:rsidP="00444375">
            <w:pPr>
              <w:rPr>
                <w:rFonts w:ascii="Times New Roman" w:hAnsi="Times New Roman"/>
                <w:lang w:val="sr-Cyrl-CS"/>
              </w:rPr>
            </w:pPr>
          </w:p>
          <w:p w14:paraId="24DE07E7" w14:textId="77777777" w:rsidR="00361203" w:rsidRDefault="00361203" w:rsidP="00444375">
            <w:pPr>
              <w:rPr>
                <w:rFonts w:ascii="Times New Roman" w:hAnsi="Times New Roman"/>
                <w:lang w:val="sr-Cyrl-CS"/>
              </w:rPr>
            </w:pPr>
          </w:p>
          <w:p w14:paraId="74E1FC76" w14:textId="77777777" w:rsidR="00361203" w:rsidRDefault="00361203" w:rsidP="00444375">
            <w:pPr>
              <w:rPr>
                <w:rFonts w:ascii="Times New Roman" w:hAnsi="Times New Roman"/>
                <w:lang w:val="sr-Cyrl-CS"/>
              </w:rPr>
            </w:pPr>
            <w:r>
              <w:rPr>
                <w:rFonts w:ascii="Times New Roman" w:hAnsi="Times New Roman"/>
                <w:lang w:val="sr-Cyrl-CS"/>
              </w:rPr>
              <w:t>-практичан рад</w:t>
            </w:r>
          </w:p>
          <w:p w14:paraId="1C9F2904" w14:textId="77777777" w:rsidR="00361203" w:rsidRDefault="00361203" w:rsidP="00444375">
            <w:pPr>
              <w:rPr>
                <w:rFonts w:ascii="Times New Roman" w:hAnsi="Times New Roman"/>
                <w:lang w:val="sr-Cyrl-CS"/>
              </w:rPr>
            </w:pPr>
            <w:r>
              <w:rPr>
                <w:rFonts w:ascii="Times New Roman" w:hAnsi="Times New Roman"/>
                <w:lang w:val="sr-Cyrl-CS"/>
              </w:rPr>
              <w:t>-ПП презентације</w:t>
            </w:r>
          </w:p>
          <w:p w14:paraId="20F53288" w14:textId="77777777" w:rsidR="00361203" w:rsidRDefault="00361203" w:rsidP="00444375">
            <w:pPr>
              <w:rPr>
                <w:rFonts w:ascii="Times New Roman" w:hAnsi="Times New Roman"/>
                <w:lang w:val="sr-Cyrl-CS"/>
              </w:rPr>
            </w:pPr>
            <w:r>
              <w:rPr>
                <w:rFonts w:ascii="Times New Roman" w:hAnsi="Times New Roman"/>
                <w:lang w:val="sr-Cyrl-CS"/>
              </w:rPr>
              <w:t xml:space="preserve">-демонстрација графиком или шемом </w:t>
            </w:r>
          </w:p>
          <w:p w14:paraId="79A04818" w14:textId="77777777" w:rsidR="00361203" w:rsidRDefault="00361203" w:rsidP="00444375">
            <w:pPr>
              <w:rPr>
                <w:rFonts w:ascii="Times New Roman" w:hAnsi="Times New Roman"/>
                <w:lang w:val="sr-Cyrl-CS"/>
              </w:rPr>
            </w:pPr>
            <w:r>
              <w:rPr>
                <w:rFonts w:ascii="Times New Roman" w:hAnsi="Times New Roman"/>
                <w:lang w:val="sr-Cyrl-CS"/>
              </w:rPr>
              <w:t>-провера и примена знања</w:t>
            </w:r>
          </w:p>
          <w:p w14:paraId="14FAC5DF" w14:textId="77777777" w:rsidR="00361203" w:rsidRDefault="00361203" w:rsidP="00444375">
            <w:pPr>
              <w:rPr>
                <w:rFonts w:ascii="Times New Roman" w:hAnsi="Times New Roman"/>
              </w:rPr>
            </w:pPr>
            <w:r>
              <w:rPr>
                <w:rFonts w:ascii="Times New Roman" w:hAnsi="Times New Roman"/>
                <w:lang w:val="sr-Cyrl-CS"/>
              </w:rPr>
              <w:t>- лабораторијске вежбе</w:t>
            </w:r>
          </w:p>
        </w:tc>
        <w:tc>
          <w:tcPr>
            <w:tcW w:w="8201" w:type="dxa"/>
            <w:tcBorders>
              <w:top w:val="single" w:sz="4" w:space="0" w:color="auto"/>
              <w:left w:val="single" w:sz="4" w:space="0" w:color="auto"/>
              <w:bottom w:val="single" w:sz="4" w:space="0" w:color="auto"/>
              <w:right w:val="single" w:sz="4" w:space="0" w:color="auto"/>
            </w:tcBorders>
          </w:tcPr>
          <w:p w14:paraId="7385A6F1" w14:textId="77777777" w:rsidR="00361203" w:rsidRDefault="00361203" w:rsidP="00444375">
            <w:pPr>
              <w:pStyle w:val="NormalWeb"/>
              <w:shd w:val="clear" w:color="auto" w:fill="FFFFFF"/>
              <w:spacing w:before="0" w:beforeAutospacing="0" w:after="0" w:afterAutospacing="0"/>
            </w:pPr>
          </w:p>
          <w:p w14:paraId="69626ED3" w14:textId="77777777" w:rsidR="00361203" w:rsidRDefault="00361203" w:rsidP="00444375">
            <w:pPr>
              <w:pStyle w:val="NormalWeb"/>
              <w:shd w:val="clear" w:color="auto" w:fill="FFFFFF"/>
              <w:spacing w:before="0" w:beforeAutospacing="0" w:after="0" w:afterAutospacing="0"/>
            </w:pPr>
          </w:p>
          <w:p w14:paraId="0042777D" w14:textId="77777777" w:rsidR="00361203" w:rsidRDefault="00361203" w:rsidP="00444375">
            <w:pPr>
              <w:pStyle w:val="NormalWeb"/>
              <w:shd w:val="clear" w:color="auto" w:fill="FFFFFF"/>
              <w:spacing w:before="0" w:beforeAutospacing="0" w:after="0" w:afterAutospacing="0"/>
            </w:pPr>
          </w:p>
          <w:p w14:paraId="10EE99EE" w14:textId="77777777" w:rsidR="00361203" w:rsidRDefault="00361203" w:rsidP="00444375">
            <w:pPr>
              <w:pStyle w:val="NormalWeb"/>
              <w:shd w:val="clear" w:color="auto" w:fill="FFFFFF"/>
              <w:spacing w:before="0" w:beforeAutospacing="0" w:after="0" w:afterAutospacing="0"/>
            </w:pPr>
          </w:p>
          <w:p w14:paraId="2C93F6B0" w14:textId="77777777" w:rsidR="00361203" w:rsidRDefault="00361203" w:rsidP="00444375">
            <w:pPr>
              <w:pStyle w:val="NormalWeb"/>
              <w:shd w:val="clear" w:color="auto" w:fill="FFFFFF"/>
              <w:spacing w:before="0" w:beforeAutospacing="0" w:after="0" w:afterAutospacing="0"/>
              <w:rPr>
                <w:lang w:val="sr-Cyrl-RS"/>
              </w:rPr>
            </w:pPr>
            <w:r>
              <w:rPr>
                <w:lang w:val="sr-Cyrl-RS"/>
              </w:rPr>
              <w:t>ХЕ.3.3.1-хемијске реакције угљоводоника, алкохола, карбонилних једињења, карбоксилних киселина и естара</w:t>
            </w:r>
          </w:p>
          <w:p w14:paraId="436B7AC3" w14:textId="77777777" w:rsidR="00361203" w:rsidRDefault="00361203" w:rsidP="00444375">
            <w:pPr>
              <w:pStyle w:val="NormalWeb"/>
              <w:shd w:val="clear" w:color="auto" w:fill="FFFFFF"/>
              <w:spacing w:before="0" w:beforeAutospacing="0" w:after="0" w:afterAutospacing="0"/>
              <w:rPr>
                <w:lang w:val="sr-Cyrl-RS"/>
              </w:rPr>
            </w:pPr>
            <w:r>
              <w:rPr>
                <w:lang w:val="sr-Cyrl-RS"/>
              </w:rPr>
              <w:t>ХЕ.3.3.2.-видове практичне примене угљоводоника, алкохола, карбонилних једињења, карбоксилних киселина и естара на основу својстава која имају                                      ХЕ.3.6.1.-препозна питање/проблем који се може експериментално истражит                                                       ХЕ.3.6.2-постави хипотезу                                                             ХЕ.3.6.3.-</w:t>
            </w:r>
            <w:r>
              <w:rPr>
                <w:lang w:val="sr-Cyrl-RS"/>
              </w:rPr>
              <w:lastRenderedPageBreak/>
              <w:t>планира и изведе експеримент за тестирање     ХЕ.3.6.4.-донесе релевантан закључак на основу резултата у експерименталном делу</w:t>
            </w:r>
          </w:p>
          <w:p w14:paraId="0D515912" w14:textId="77777777" w:rsidR="00361203" w:rsidRDefault="00361203" w:rsidP="00444375">
            <w:pPr>
              <w:pStyle w:val="NormalWeb"/>
              <w:shd w:val="clear" w:color="auto" w:fill="FFFFFF"/>
              <w:spacing w:before="0" w:beforeAutospacing="0" w:after="0" w:afterAutospacing="0"/>
              <w:rPr>
                <w:lang w:val="sr-Cyrl-RS"/>
              </w:rPr>
            </w:pPr>
            <w:r>
              <w:rPr>
                <w:lang w:val="sr-Cyrl-RS"/>
              </w:rPr>
              <w:t>ХЕ.3.3.3-пише једначине хемијских реакција угљоводоника, алкохола, карбонилних једињења, карбоксилних киселина и естара</w:t>
            </w:r>
          </w:p>
          <w:p w14:paraId="04D2ACEF" w14:textId="77777777" w:rsidR="00361203" w:rsidRDefault="00361203" w:rsidP="00444375">
            <w:pPr>
              <w:pStyle w:val="NormalWeb"/>
              <w:shd w:val="clear" w:color="auto" w:fill="FFFFFF"/>
              <w:spacing w:before="0" w:beforeAutospacing="0" w:after="0" w:afterAutospacing="0"/>
              <w:rPr>
                <w:lang w:val="sr-Cyrl-RS"/>
              </w:rPr>
            </w:pPr>
          </w:p>
        </w:tc>
      </w:tr>
      <w:tr w:rsidR="00361203" w14:paraId="48F17CC9" w14:textId="77777777" w:rsidTr="00444375">
        <w:tc>
          <w:tcPr>
            <w:tcW w:w="2478" w:type="dxa"/>
            <w:tcBorders>
              <w:top w:val="single" w:sz="4" w:space="0" w:color="auto"/>
              <w:left w:val="single" w:sz="4" w:space="0" w:color="auto"/>
              <w:bottom w:val="single" w:sz="4" w:space="0" w:color="auto"/>
              <w:right w:val="single" w:sz="4" w:space="0" w:color="auto"/>
            </w:tcBorders>
          </w:tcPr>
          <w:p w14:paraId="53A19392" w14:textId="77777777" w:rsidR="00361203" w:rsidRDefault="00361203" w:rsidP="00444375">
            <w:pPr>
              <w:rPr>
                <w:rFonts w:ascii="Times New Roman" w:hAnsi="Times New Roman"/>
                <w:b/>
                <w:lang w:val="sr-Cyrl-RS"/>
              </w:rPr>
            </w:pPr>
            <w:r>
              <w:rPr>
                <w:rFonts w:ascii="Times New Roman" w:hAnsi="Times New Roman"/>
                <w:b/>
                <w:lang w:val="sr-Cyrl-RS"/>
              </w:rPr>
              <w:lastRenderedPageBreak/>
              <w:t xml:space="preserve"> </w:t>
            </w:r>
          </w:p>
          <w:p w14:paraId="78A71C8E" w14:textId="77777777" w:rsidR="00361203" w:rsidRDefault="00361203" w:rsidP="00444375">
            <w:pPr>
              <w:rPr>
                <w:rFonts w:ascii="Times New Roman" w:hAnsi="Times New Roman"/>
                <w:b/>
                <w:lang w:val="sr-Cyrl-RS"/>
              </w:rPr>
            </w:pPr>
          </w:p>
          <w:p w14:paraId="3DFF6F98" w14:textId="77777777" w:rsidR="00361203" w:rsidRDefault="00361203" w:rsidP="00444375">
            <w:pPr>
              <w:rPr>
                <w:rFonts w:ascii="Times New Roman" w:hAnsi="Times New Roman"/>
                <w:b/>
                <w:lang w:val="sr-Cyrl-RS"/>
              </w:rPr>
            </w:pPr>
            <w:r>
              <w:rPr>
                <w:rFonts w:ascii="Times New Roman" w:hAnsi="Times New Roman"/>
                <w:b/>
                <w:lang w:val="sr-Cyrl-RS"/>
              </w:rPr>
              <w:t xml:space="preserve"> БИОХЕМИЈА</w:t>
            </w:r>
          </w:p>
        </w:tc>
        <w:tc>
          <w:tcPr>
            <w:tcW w:w="1404" w:type="dxa"/>
            <w:tcBorders>
              <w:top w:val="single" w:sz="4" w:space="0" w:color="auto"/>
              <w:left w:val="single" w:sz="4" w:space="0" w:color="auto"/>
              <w:bottom w:val="single" w:sz="4" w:space="0" w:color="auto"/>
              <w:right w:val="single" w:sz="4" w:space="0" w:color="auto"/>
            </w:tcBorders>
          </w:tcPr>
          <w:p w14:paraId="0B68E560" w14:textId="77777777" w:rsidR="00361203" w:rsidRDefault="00361203" w:rsidP="00444375">
            <w:pPr>
              <w:jc w:val="center"/>
              <w:rPr>
                <w:rFonts w:ascii="Times New Roman" w:hAnsi="Times New Roman"/>
                <w:lang w:val="sr-Cyrl-CS"/>
              </w:rPr>
            </w:pPr>
          </w:p>
          <w:p w14:paraId="52344E78" w14:textId="77777777" w:rsidR="00361203" w:rsidRDefault="00361203" w:rsidP="00444375">
            <w:pPr>
              <w:jc w:val="center"/>
              <w:rPr>
                <w:rFonts w:ascii="Times New Roman" w:hAnsi="Times New Roman"/>
                <w:lang w:val="sr-Cyrl-CS"/>
              </w:rPr>
            </w:pPr>
          </w:p>
          <w:p w14:paraId="3BB32D15" w14:textId="77777777" w:rsidR="00361203" w:rsidRDefault="00361203" w:rsidP="00444375">
            <w:pPr>
              <w:jc w:val="center"/>
              <w:rPr>
                <w:rFonts w:ascii="Times New Roman" w:hAnsi="Times New Roman"/>
                <w:lang w:val="sr-Cyrl-CS"/>
              </w:rPr>
            </w:pPr>
            <w:r>
              <w:rPr>
                <w:rFonts w:ascii="Times New Roman" w:hAnsi="Times New Roman"/>
                <w:lang w:val="sr-Cyrl-CS"/>
              </w:rPr>
              <w:t>1</w:t>
            </w:r>
          </w:p>
        </w:tc>
        <w:tc>
          <w:tcPr>
            <w:tcW w:w="2943" w:type="dxa"/>
            <w:tcBorders>
              <w:top w:val="single" w:sz="4" w:space="0" w:color="auto"/>
              <w:left w:val="single" w:sz="4" w:space="0" w:color="auto"/>
              <w:bottom w:val="single" w:sz="4" w:space="0" w:color="auto"/>
              <w:right w:val="single" w:sz="4" w:space="0" w:color="auto"/>
            </w:tcBorders>
            <w:hideMark/>
          </w:tcPr>
          <w:p w14:paraId="63D55026" w14:textId="77777777" w:rsidR="00361203" w:rsidRDefault="00361203" w:rsidP="00444375">
            <w:pPr>
              <w:rPr>
                <w:rFonts w:ascii="Times New Roman" w:hAnsi="Times New Roman"/>
                <w:lang w:val="sr-Cyrl-CS"/>
              </w:rPr>
            </w:pPr>
            <w:r>
              <w:rPr>
                <w:rFonts w:ascii="Times New Roman" w:hAnsi="Times New Roman"/>
                <w:lang w:val="sr-Cyrl-CS"/>
              </w:rPr>
              <w:t>-практичан рад</w:t>
            </w:r>
          </w:p>
          <w:p w14:paraId="0970B3A0" w14:textId="77777777" w:rsidR="00361203" w:rsidRDefault="00361203" w:rsidP="00444375">
            <w:pPr>
              <w:rPr>
                <w:rFonts w:ascii="Times New Roman" w:hAnsi="Times New Roman"/>
                <w:lang w:val="sr-Cyrl-CS"/>
              </w:rPr>
            </w:pPr>
            <w:r>
              <w:rPr>
                <w:rFonts w:ascii="Times New Roman" w:hAnsi="Times New Roman"/>
                <w:lang w:val="sr-Cyrl-CS"/>
              </w:rPr>
              <w:t>-ПП презентације</w:t>
            </w:r>
          </w:p>
          <w:p w14:paraId="43A7B13B" w14:textId="77777777" w:rsidR="00361203" w:rsidRDefault="00361203" w:rsidP="00444375">
            <w:pPr>
              <w:rPr>
                <w:rFonts w:ascii="Times New Roman" w:hAnsi="Times New Roman"/>
                <w:lang w:val="sr-Cyrl-CS"/>
              </w:rPr>
            </w:pPr>
            <w:r>
              <w:rPr>
                <w:rFonts w:ascii="Times New Roman" w:hAnsi="Times New Roman"/>
                <w:lang w:val="sr-Cyrl-CS"/>
              </w:rPr>
              <w:t>-демонстрација графиком или шемом , практичан рад</w:t>
            </w:r>
          </w:p>
          <w:p w14:paraId="1346EF71" w14:textId="77777777" w:rsidR="00361203" w:rsidRDefault="00361203" w:rsidP="00444375">
            <w:pPr>
              <w:rPr>
                <w:rFonts w:ascii="Times New Roman" w:hAnsi="Times New Roman"/>
                <w:lang w:val="sr-Cyrl-CS"/>
              </w:rPr>
            </w:pPr>
            <w:r>
              <w:rPr>
                <w:rFonts w:ascii="Times New Roman" w:hAnsi="Times New Roman"/>
                <w:lang w:val="sr-Cyrl-CS"/>
              </w:rPr>
              <w:t>-провера и примена знања</w:t>
            </w:r>
          </w:p>
        </w:tc>
        <w:tc>
          <w:tcPr>
            <w:tcW w:w="8201" w:type="dxa"/>
            <w:tcBorders>
              <w:top w:val="single" w:sz="4" w:space="0" w:color="auto"/>
              <w:left w:val="single" w:sz="4" w:space="0" w:color="auto"/>
              <w:bottom w:val="single" w:sz="4" w:space="0" w:color="auto"/>
              <w:right w:val="single" w:sz="4" w:space="0" w:color="auto"/>
            </w:tcBorders>
          </w:tcPr>
          <w:p w14:paraId="235C6EB6" w14:textId="77777777" w:rsidR="00361203" w:rsidRDefault="00361203" w:rsidP="00444375">
            <w:pPr>
              <w:rPr>
                <w:rFonts w:ascii="Times New Roman" w:hAnsi="Times New Roman"/>
                <w:lang w:val="sr-Cyrl-RS"/>
              </w:rPr>
            </w:pPr>
            <w:r>
              <w:rPr>
                <w:rFonts w:ascii="Times New Roman" w:hAnsi="Times New Roman"/>
                <w:lang w:val="sr-Cyrl-RS"/>
              </w:rPr>
              <w:t>ХЕ.3.4.1.-суштинска структура молекула који чине масти и уља, угљене хидрате, протеине</w:t>
            </w:r>
          </w:p>
          <w:p w14:paraId="2C0FF97C" w14:textId="77777777" w:rsidR="00361203" w:rsidRDefault="00361203" w:rsidP="00444375">
            <w:pPr>
              <w:rPr>
                <w:rFonts w:ascii="Times New Roman" w:hAnsi="Times New Roman"/>
                <w:lang w:val="sr-Cyrl-RS"/>
              </w:rPr>
            </w:pPr>
            <w:r>
              <w:rPr>
                <w:rFonts w:ascii="Times New Roman" w:hAnsi="Times New Roman"/>
                <w:lang w:val="sr-Cyrl-RS"/>
              </w:rPr>
              <w:t>ХЕ.3.4.2.-хемијска својства масти и уља ( сапонификација и хидролиза )</w:t>
            </w:r>
          </w:p>
          <w:p w14:paraId="7BE2DAD1" w14:textId="77777777" w:rsidR="00361203" w:rsidRDefault="00361203" w:rsidP="00444375">
            <w:pPr>
              <w:rPr>
                <w:rFonts w:ascii="Times New Roman" w:hAnsi="Times New Roman"/>
                <w:lang w:val="sr-Cyrl-RS"/>
              </w:rPr>
            </w:pPr>
          </w:p>
        </w:tc>
      </w:tr>
      <w:tr w:rsidR="00361203" w14:paraId="30CE9483" w14:textId="77777777" w:rsidTr="00444375">
        <w:tc>
          <w:tcPr>
            <w:tcW w:w="2478" w:type="dxa"/>
            <w:tcBorders>
              <w:top w:val="single" w:sz="4" w:space="0" w:color="auto"/>
              <w:left w:val="single" w:sz="4" w:space="0" w:color="auto"/>
              <w:bottom w:val="single" w:sz="4" w:space="0" w:color="auto"/>
              <w:right w:val="single" w:sz="4" w:space="0" w:color="auto"/>
            </w:tcBorders>
          </w:tcPr>
          <w:p w14:paraId="734D0468" w14:textId="77777777" w:rsidR="00361203" w:rsidRDefault="00361203" w:rsidP="00444375">
            <w:pPr>
              <w:pStyle w:val="Default"/>
              <w:jc w:val="center"/>
              <w:rPr>
                <w:b/>
                <w:lang w:val="sr-Latn-RS"/>
              </w:rPr>
            </w:pPr>
          </w:p>
          <w:p w14:paraId="6CAEFE5E" w14:textId="77777777" w:rsidR="00361203" w:rsidRDefault="00361203" w:rsidP="00444375">
            <w:pPr>
              <w:pStyle w:val="Default"/>
              <w:jc w:val="center"/>
              <w:rPr>
                <w:b/>
                <w:lang w:val="sr-Latn-RS"/>
              </w:rPr>
            </w:pPr>
          </w:p>
          <w:p w14:paraId="10614E44" w14:textId="77777777" w:rsidR="00361203" w:rsidRDefault="00361203" w:rsidP="00444375">
            <w:pPr>
              <w:pStyle w:val="Default"/>
              <w:jc w:val="center"/>
              <w:rPr>
                <w:b/>
                <w:lang w:val="sr-Latn-RS"/>
              </w:rPr>
            </w:pPr>
          </w:p>
          <w:p w14:paraId="000452C2" w14:textId="77777777" w:rsidR="00361203" w:rsidRDefault="00361203" w:rsidP="00444375">
            <w:pPr>
              <w:pStyle w:val="Default"/>
              <w:rPr>
                <w:b/>
                <w:lang w:val="sr-Latn-RS"/>
              </w:rPr>
            </w:pPr>
            <w:r>
              <w:rPr>
                <w:b/>
                <w:lang w:val="sr-Latn-RS"/>
              </w:rPr>
              <w:t xml:space="preserve"> БИОЛОШКИ ВАЖНА ОРГАНСКА ЈЕДИЊЕЊА</w:t>
            </w:r>
          </w:p>
          <w:p w14:paraId="40E79DF7" w14:textId="77777777" w:rsidR="00361203" w:rsidRDefault="00361203" w:rsidP="00444375">
            <w:pPr>
              <w:pStyle w:val="Default"/>
              <w:jc w:val="center"/>
              <w:rPr>
                <w:b/>
                <w:lang w:val="sr-Latn-RS"/>
              </w:rPr>
            </w:pPr>
          </w:p>
          <w:p w14:paraId="10A3DD22" w14:textId="77777777" w:rsidR="00361203" w:rsidRDefault="00361203" w:rsidP="00444375">
            <w:pPr>
              <w:pStyle w:val="Default"/>
              <w:jc w:val="center"/>
              <w:rPr>
                <w:b/>
                <w:lang w:val="sr-Latn-RS"/>
              </w:rPr>
            </w:pPr>
          </w:p>
          <w:p w14:paraId="79671EDD" w14:textId="77777777" w:rsidR="00361203" w:rsidRDefault="00361203" w:rsidP="00444375">
            <w:pPr>
              <w:pStyle w:val="Default"/>
              <w:jc w:val="center"/>
              <w:rPr>
                <w:b/>
                <w:lang w:val="sr-Latn-RS"/>
              </w:rPr>
            </w:pPr>
          </w:p>
          <w:p w14:paraId="0418095D" w14:textId="77777777" w:rsidR="00361203" w:rsidRDefault="00361203" w:rsidP="00444375">
            <w:pPr>
              <w:pStyle w:val="Default"/>
              <w:jc w:val="center"/>
              <w:rPr>
                <w:b/>
                <w:lang w:val="sr-Latn-RS"/>
              </w:rPr>
            </w:pPr>
          </w:p>
          <w:p w14:paraId="292BD8AD" w14:textId="77777777" w:rsidR="00361203" w:rsidRDefault="00361203" w:rsidP="00444375">
            <w:pPr>
              <w:pStyle w:val="Default"/>
              <w:jc w:val="center"/>
              <w:rPr>
                <w:lang w:val="sr-Latn-RS"/>
              </w:rPr>
            </w:pPr>
          </w:p>
        </w:tc>
        <w:tc>
          <w:tcPr>
            <w:tcW w:w="1404" w:type="dxa"/>
            <w:tcBorders>
              <w:top w:val="single" w:sz="4" w:space="0" w:color="auto"/>
              <w:left w:val="single" w:sz="4" w:space="0" w:color="auto"/>
              <w:bottom w:val="single" w:sz="4" w:space="0" w:color="auto"/>
              <w:right w:val="single" w:sz="4" w:space="0" w:color="auto"/>
            </w:tcBorders>
          </w:tcPr>
          <w:p w14:paraId="12243EEA" w14:textId="77777777" w:rsidR="00361203" w:rsidRDefault="00361203" w:rsidP="00444375">
            <w:pPr>
              <w:rPr>
                <w:rFonts w:ascii="Times New Roman" w:hAnsi="Times New Roman"/>
                <w:lang w:val="sr-Cyrl-CS"/>
              </w:rPr>
            </w:pPr>
          </w:p>
          <w:p w14:paraId="138E5739" w14:textId="77777777" w:rsidR="00361203" w:rsidRDefault="00361203" w:rsidP="00444375">
            <w:pPr>
              <w:rPr>
                <w:rFonts w:ascii="Times New Roman" w:hAnsi="Times New Roman"/>
                <w:lang w:val="sr-Cyrl-CS"/>
              </w:rPr>
            </w:pPr>
          </w:p>
          <w:p w14:paraId="56B4F2BB" w14:textId="77777777" w:rsidR="00361203" w:rsidRDefault="00361203" w:rsidP="00444375">
            <w:pPr>
              <w:jc w:val="center"/>
              <w:rPr>
                <w:rFonts w:ascii="Times New Roman" w:hAnsi="Times New Roman"/>
                <w:lang w:val="sr-Cyrl-CS"/>
              </w:rPr>
            </w:pPr>
          </w:p>
          <w:p w14:paraId="76D0E5A5" w14:textId="77777777" w:rsidR="00361203" w:rsidRDefault="00361203" w:rsidP="00444375">
            <w:pPr>
              <w:jc w:val="center"/>
              <w:rPr>
                <w:rFonts w:ascii="Times New Roman" w:hAnsi="Times New Roman"/>
                <w:lang w:val="sr-Cyrl-CS"/>
              </w:rPr>
            </w:pPr>
          </w:p>
          <w:p w14:paraId="4706D27E" w14:textId="77777777" w:rsidR="00361203" w:rsidRDefault="00361203" w:rsidP="00444375">
            <w:pPr>
              <w:jc w:val="center"/>
              <w:rPr>
                <w:rFonts w:ascii="Times New Roman" w:hAnsi="Times New Roman"/>
                <w:lang w:val="sr-Cyrl-CS"/>
              </w:rPr>
            </w:pPr>
          </w:p>
          <w:p w14:paraId="6BC606CF" w14:textId="77777777" w:rsidR="00361203" w:rsidRDefault="00361203" w:rsidP="00444375">
            <w:pPr>
              <w:jc w:val="center"/>
              <w:rPr>
                <w:rFonts w:ascii="Times New Roman" w:hAnsi="Times New Roman"/>
                <w:lang w:val="sr-Cyrl-RS"/>
              </w:rPr>
            </w:pPr>
            <w:r>
              <w:rPr>
                <w:rFonts w:ascii="Times New Roman" w:hAnsi="Times New Roman"/>
                <w:lang w:val="sr-Cyrl-RS"/>
              </w:rPr>
              <w:t>5</w:t>
            </w:r>
          </w:p>
          <w:p w14:paraId="270027A4" w14:textId="77777777" w:rsidR="00361203" w:rsidRDefault="00361203" w:rsidP="00444375">
            <w:pPr>
              <w:jc w:val="center"/>
              <w:rPr>
                <w:rFonts w:ascii="Times New Roman" w:hAnsi="Times New Roman"/>
                <w:lang w:val="sr-Latn-RS"/>
              </w:rPr>
            </w:pPr>
          </w:p>
          <w:p w14:paraId="4BFD7C8B" w14:textId="77777777" w:rsidR="00361203" w:rsidRDefault="00361203" w:rsidP="00444375">
            <w:pPr>
              <w:jc w:val="center"/>
              <w:rPr>
                <w:rFonts w:ascii="Times New Roman" w:hAnsi="Times New Roman"/>
                <w:lang w:val="sr-Latn-RS"/>
              </w:rPr>
            </w:pPr>
          </w:p>
          <w:p w14:paraId="569FC2A7" w14:textId="77777777" w:rsidR="00361203" w:rsidRDefault="00361203" w:rsidP="00444375">
            <w:pPr>
              <w:jc w:val="center"/>
              <w:rPr>
                <w:rFonts w:ascii="Times New Roman" w:hAnsi="Times New Roman"/>
                <w:lang w:val="sr-Latn-RS"/>
              </w:rPr>
            </w:pPr>
          </w:p>
          <w:p w14:paraId="49FB588F" w14:textId="77777777" w:rsidR="00361203" w:rsidRDefault="00361203" w:rsidP="00444375">
            <w:pPr>
              <w:jc w:val="center"/>
              <w:rPr>
                <w:rFonts w:ascii="Times New Roman" w:hAnsi="Times New Roman"/>
                <w:lang w:val="sr-Cyrl-CS"/>
              </w:rPr>
            </w:pPr>
          </w:p>
        </w:tc>
        <w:tc>
          <w:tcPr>
            <w:tcW w:w="2943" w:type="dxa"/>
            <w:tcBorders>
              <w:top w:val="single" w:sz="4" w:space="0" w:color="auto"/>
              <w:left w:val="single" w:sz="4" w:space="0" w:color="auto"/>
              <w:bottom w:val="single" w:sz="4" w:space="0" w:color="auto"/>
              <w:right w:val="single" w:sz="4" w:space="0" w:color="auto"/>
            </w:tcBorders>
          </w:tcPr>
          <w:p w14:paraId="4A814243" w14:textId="77777777" w:rsidR="00361203" w:rsidRDefault="00361203" w:rsidP="00444375">
            <w:pPr>
              <w:rPr>
                <w:rFonts w:ascii="Times New Roman" w:hAnsi="Times New Roman"/>
                <w:lang w:val="sr-Cyrl-CS"/>
              </w:rPr>
            </w:pPr>
          </w:p>
          <w:p w14:paraId="5BD7D5C9" w14:textId="77777777" w:rsidR="00361203" w:rsidRDefault="00361203" w:rsidP="00444375">
            <w:pPr>
              <w:rPr>
                <w:rFonts w:ascii="Times New Roman" w:hAnsi="Times New Roman"/>
                <w:lang w:val="sr-Cyrl-CS"/>
              </w:rPr>
            </w:pPr>
          </w:p>
          <w:p w14:paraId="02316ADF" w14:textId="77777777" w:rsidR="00361203" w:rsidRDefault="00361203" w:rsidP="00444375">
            <w:pPr>
              <w:rPr>
                <w:rFonts w:ascii="Times New Roman" w:hAnsi="Times New Roman"/>
                <w:lang w:val="sr-Cyrl-CS"/>
              </w:rPr>
            </w:pPr>
          </w:p>
          <w:p w14:paraId="3CDDA13D" w14:textId="77777777" w:rsidR="00361203" w:rsidRDefault="00361203" w:rsidP="00444375">
            <w:pPr>
              <w:rPr>
                <w:rFonts w:ascii="Times New Roman" w:hAnsi="Times New Roman"/>
                <w:lang w:val="sr-Cyrl-CS"/>
              </w:rPr>
            </w:pPr>
          </w:p>
          <w:p w14:paraId="1D7F6BCB" w14:textId="77777777" w:rsidR="00361203" w:rsidRDefault="00361203" w:rsidP="00444375">
            <w:pPr>
              <w:rPr>
                <w:rFonts w:ascii="Times New Roman" w:hAnsi="Times New Roman"/>
                <w:lang w:val="sr-Cyrl-CS"/>
              </w:rPr>
            </w:pPr>
            <w:r>
              <w:rPr>
                <w:rFonts w:ascii="Times New Roman" w:hAnsi="Times New Roman"/>
                <w:lang w:val="sr-Cyrl-CS"/>
              </w:rPr>
              <w:t>-практичан рад</w:t>
            </w:r>
          </w:p>
          <w:p w14:paraId="3C5711EE" w14:textId="77777777" w:rsidR="00361203" w:rsidRDefault="00361203" w:rsidP="00444375">
            <w:pPr>
              <w:rPr>
                <w:rFonts w:ascii="Times New Roman" w:hAnsi="Times New Roman"/>
                <w:lang w:val="sr-Cyrl-CS"/>
              </w:rPr>
            </w:pPr>
            <w:r>
              <w:rPr>
                <w:rFonts w:ascii="Times New Roman" w:hAnsi="Times New Roman"/>
                <w:lang w:val="sr-Cyrl-CS"/>
              </w:rPr>
              <w:t>-ПП презентације</w:t>
            </w:r>
          </w:p>
          <w:p w14:paraId="7357A05D" w14:textId="77777777" w:rsidR="00361203" w:rsidRDefault="00361203" w:rsidP="00444375">
            <w:pPr>
              <w:rPr>
                <w:rFonts w:ascii="Times New Roman" w:hAnsi="Times New Roman"/>
                <w:lang w:val="sr-Cyrl-CS"/>
              </w:rPr>
            </w:pPr>
            <w:r>
              <w:rPr>
                <w:rFonts w:ascii="Times New Roman" w:hAnsi="Times New Roman"/>
                <w:lang w:val="sr-Cyrl-CS"/>
              </w:rPr>
              <w:t xml:space="preserve">-демонстрација графиком или шемом </w:t>
            </w:r>
          </w:p>
          <w:p w14:paraId="03B005E0" w14:textId="77777777" w:rsidR="00361203" w:rsidRDefault="00361203" w:rsidP="00444375">
            <w:pPr>
              <w:rPr>
                <w:rFonts w:ascii="Times New Roman" w:hAnsi="Times New Roman"/>
              </w:rPr>
            </w:pPr>
            <w:r>
              <w:rPr>
                <w:rFonts w:ascii="Times New Roman" w:hAnsi="Times New Roman"/>
                <w:lang w:val="sr-Cyrl-CS"/>
              </w:rPr>
              <w:t>-провера и примена знања</w:t>
            </w:r>
          </w:p>
        </w:tc>
        <w:tc>
          <w:tcPr>
            <w:tcW w:w="8201" w:type="dxa"/>
            <w:tcBorders>
              <w:top w:val="single" w:sz="4" w:space="0" w:color="auto"/>
              <w:left w:val="single" w:sz="4" w:space="0" w:color="auto"/>
              <w:bottom w:val="single" w:sz="4" w:space="0" w:color="auto"/>
              <w:right w:val="single" w:sz="4" w:space="0" w:color="auto"/>
            </w:tcBorders>
            <w:hideMark/>
          </w:tcPr>
          <w:p w14:paraId="12DE200B" w14:textId="77777777" w:rsidR="00361203" w:rsidRDefault="00361203" w:rsidP="00444375">
            <w:pPr>
              <w:pStyle w:val="NormalWeb"/>
              <w:shd w:val="clear" w:color="auto" w:fill="FFFFFF"/>
              <w:rPr>
                <w:lang w:val="sr-Cyrl-RS"/>
              </w:rPr>
            </w:pPr>
            <w:r>
              <w:rPr>
                <w:lang w:val="sr-Cyrl-RS"/>
              </w:rPr>
              <w:t>ХЕ.3.4.1.-суштинска структура молекула који чине масти и уља, угљене хидрате, протеине</w:t>
            </w:r>
          </w:p>
          <w:p w14:paraId="6E800C47" w14:textId="77777777" w:rsidR="00361203" w:rsidRDefault="00361203" w:rsidP="00444375">
            <w:pPr>
              <w:pStyle w:val="NormalWeb"/>
              <w:shd w:val="clear" w:color="auto" w:fill="FFFFFF"/>
              <w:rPr>
                <w:lang w:val="sr-Cyrl-RS"/>
              </w:rPr>
            </w:pPr>
            <w:r>
              <w:rPr>
                <w:lang w:val="sr-Cyrl-RS"/>
              </w:rPr>
              <w:t>ХЕ.3.4.2.-хемијска својства масти и уља ( сапонификација и хидролиза )</w:t>
            </w:r>
          </w:p>
          <w:p w14:paraId="4163E82B" w14:textId="77777777" w:rsidR="00361203" w:rsidRDefault="00361203" w:rsidP="00444375">
            <w:pPr>
              <w:pStyle w:val="NormalWeb"/>
              <w:shd w:val="clear" w:color="auto" w:fill="FFFFFF"/>
              <w:spacing w:before="0" w:beforeAutospacing="0" w:after="0" w:afterAutospacing="0"/>
            </w:pPr>
            <w:r>
              <w:rPr>
                <w:lang w:val="sr-Cyrl-RS"/>
              </w:rPr>
              <w:t>ХЕ.3.6.1.-препозна питање/проблем који се може експериментално истражит                                                       ХЕ.3.6.2-постави хипотезу                                                             ХЕ.3.6.3.-планира и изведе експеримент за тестирање     ХЕ.3.6.4.-донесе релевантан закључак на основу резултата у експерименталном делу</w:t>
            </w:r>
          </w:p>
        </w:tc>
      </w:tr>
      <w:tr w:rsidR="00361203" w14:paraId="7B3526EB" w14:textId="77777777" w:rsidTr="00444375">
        <w:tc>
          <w:tcPr>
            <w:tcW w:w="2478" w:type="dxa"/>
            <w:tcBorders>
              <w:top w:val="single" w:sz="4" w:space="0" w:color="auto"/>
              <w:left w:val="single" w:sz="4" w:space="0" w:color="auto"/>
              <w:bottom w:val="single" w:sz="4" w:space="0" w:color="auto"/>
              <w:right w:val="single" w:sz="4" w:space="0" w:color="auto"/>
            </w:tcBorders>
          </w:tcPr>
          <w:p w14:paraId="002425BC" w14:textId="77777777" w:rsidR="00361203" w:rsidRDefault="00361203" w:rsidP="00444375">
            <w:pPr>
              <w:pStyle w:val="Default"/>
              <w:jc w:val="center"/>
              <w:rPr>
                <w:b/>
                <w:lang w:val="sr-Cyrl-RS"/>
              </w:rPr>
            </w:pPr>
          </w:p>
          <w:p w14:paraId="05C83CFF" w14:textId="77777777" w:rsidR="00361203" w:rsidRDefault="00361203" w:rsidP="00444375">
            <w:pPr>
              <w:pStyle w:val="Default"/>
              <w:jc w:val="center"/>
              <w:rPr>
                <w:b/>
                <w:lang w:val="sr-Latn-RS"/>
              </w:rPr>
            </w:pPr>
          </w:p>
          <w:p w14:paraId="6DD8AFBE" w14:textId="77777777" w:rsidR="00361203" w:rsidRDefault="00361203" w:rsidP="00444375">
            <w:pPr>
              <w:pStyle w:val="Default"/>
              <w:rPr>
                <w:b/>
                <w:lang w:val="sr-Cyrl-RS"/>
              </w:rPr>
            </w:pPr>
            <w:r>
              <w:rPr>
                <w:b/>
                <w:lang w:val="sr-Cyrl-RS"/>
              </w:rPr>
              <w:t xml:space="preserve">  ЗАШТИТА ЖИВОТНЕ СРЕДИНЕ И ЗЕЛЕНА ХЕМИЈА</w:t>
            </w:r>
          </w:p>
          <w:p w14:paraId="2CDB0193" w14:textId="77777777" w:rsidR="00361203" w:rsidRDefault="00361203" w:rsidP="00444375">
            <w:pPr>
              <w:pStyle w:val="Default"/>
              <w:jc w:val="center"/>
              <w:rPr>
                <w:b/>
                <w:lang w:val="sr-Latn-RS"/>
              </w:rPr>
            </w:pPr>
          </w:p>
          <w:p w14:paraId="68D82729" w14:textId="77777777" w:rsidR="00361203" w:rsidRDefault="00361203" w:rsidP="00444375">
            <w:pPr>
              <w:pStyle w:val="Default"/>
              <w:jc w:val="center"/>
              <w:rPr>
                <w:b/>
                <w:lang w:val="sr-Latn-RS"/>
              </w:rPr>
            </w:pPr>
          </w:p>
          <w:p w14:paraId="47634A07" w14:textId="77777777" w:rsidR="00361203" w:rsidRDefault="00361203" w:rsidP="00444375">
            <w:pPr>
              <w:pStyle w:val="Default"/>
              <w:jc w:val="center"/>
              <w:rPr>
                <w:b/>
                <w:lang w:val="sr-Latn-RS"/>
              </w:rPr>
            </w:pPr>
          </w:p>
          <w:p w14:paraId="471BCB3B" w14:textId="77777777" w:rsidR="00361203" w:rsidRDefault="00361203" w:rsidP="00444375">
            <w:pPr>
              <w:pStyle w:val="Default"/>
              <w:jc w:val="center"/>
              <w:rPr>
                <w:b/>
                <w:lang w:val="sr-Cyrl-RS"/>
              </w:rPr>
            </w:pPr>
          </w:p>
          <w:p w14:paraId="1050645D" w14:textId="77777777" w:rsidR="00361203" w:rsidRDefault="00361203" w:rsidP="00444375">
            <w:pPr>
              <w:pStyle w:val="Default"/>
              <w:jc w:val="center"/>
              <w:rPr>
                <w:b/>
                <w:lang w:val="sr-Latn-RS"/>
              </w:rPr>
            </w:pPr>
          </w:p>
        </w:tc>
        <w:tc>
          <w:tcPr>
            <w:tcW w:w="1404" w:type="dxa"/>
            <w:tcBorders>
              <w:top w:val="single" w:sz="4" w:space="0" w:color="auto"/>
              <w:left w:val="single" w:sz="4" w:space="0" w:color="auto"/>
              <w:bottom w:val="single" w:sz="4" w:space="0" w:color="auto"/>
              <w:right w:val="single" w:sz="4" w:space="0" w:color="auto"/>
            </w:tcBorders>
          </w:tcPr>
          <w:p w14:paraId="7726F3A9" w14:textId="77777777" w:rsidR="00361203" w:rsidRDefault="00361203" w:rsidP="00444375">
            <w:pPr>
              <w:jc w:val="center"/>
              <w:rPr>
                <w:rFonts w:ascii="Times New Roman" w:hAnsi="Times New Roman"/>
                <w:lang w:val="sr-Cyrl-CS"/>
              </w:rPr>
            </w:pPr>
          </w:p>
          <w:p w14:paraId="2C5E9D39" w14:textId="77777777" w:rsidR="00361203" w:rsidRDefault="00361203" w:rsidP="00444375">
            <w:pPr>
              <w:jc w:val="center"/>
              <w:rPr>
                <w:rFonts w:ascii="Times New Roman" w:hAnsi="Times New Roman"/>
                <w:lang w:val="sr-Cyrl-CS"/>
              </w:rPr>
            </w:pPr>
          </w:p>
          <w:p w14:paraId="44C24CE1" w14:textId="77777777" w:rsidR="00361203" w:rsidRDefault="00361203" w:rsidP="00444375">
            <w:pPr>
              <w:jc w:val="center"/>
              <w:rPr>
                <w:rFonts w:ascii="Times New Roman" w:hAnsi="Times New Roman"/>
                <w:lang w:val="sr-Cyrl-CS"/>
              </w:rPr>
            </w:pPr>
          </w:p>
          <w:p w14:paraId="6D0C1DEA" w14:textId="77777777" w:rsidR="00361203" w:rsidRDefault="00361203" w:rsidP="00444375">
            <w:pPr>
              <w:jc w:val="center"/>
              <w:rPr>
                <w:rFonts w:ascii="Times New Roman" w:hAnsi="Times New Roman"/>
                <w:lang w:val="sr-Latn-RS"/>
              </w:rPr>
            </w:pPr>
          </w:p>
          <w:p w14:paraId="04E49378" w14:textId="77777777" w:rsidR="00361203" w:rsidRDefault="00361203" w:rsidP="00444375">
            <w:pPr>
              <w:jc w:val="center"/>
              <w:rPr>
                <w:rFonts w:ascii="Times New Roman" w:hAnsi="Times New Roman"/>
                <w:lang w:val="sr-Latn-RS"/>
              </w:rPr>
            </w:pPr>
          </w:p>
          <w:p w14:paraId="4FFA2701" w14:textId="77777777" w:rsidR="00361203" w:rsidRDefault="00361203" w:rsidP="00444375">
            <w:pPr>
              <w:jc w:val="center"/>
              <w:rPr>
                <w:rFonts w:ascii="Times New Roman" w:hAnsi="Times New Roman"/>
                <w:lang w:val="sr-Latn-RS"/>
              </w:rPr>
            </w:pPr>
          </w:p>
          <w:p w14:paraId="4AB724FC" w14:textId="77777777" w:rsidR="00361203" w:rsidRDefault="00361203" w:rsidP="00444375">
            <w:pPr>
              <w:jc w:val="center"/>
              <w:rPr>
                <w:rFonts w:ascii="Times New Roman" w:hAnsi="Times New Roman"/>
                <w:lang w:val="sr-Latn-RS"/>
              </w:rPr>
            </w:pPr>
          </w:p>
          <w:p w14:paraId="6F12A64B" w14:textId="77777777" w:rsidR="00361203" w:rsidRDefault="00361203" w:rsidP="00444375">
            <w:pPr>
              <w:jc w:val="center"/>
              <w:rPr>
                <w:rFonts w:ascii="Times New Roman" w:hAnsi="Times New Roman"/>
                <w:lang w:val="sr-Latn-RS"/>
              </w:rPr>
            </w:pPr>
            <w:r>
              <w:rPr>
                <w:rFonts w:ascii="Times New Roman" w:hAnsi="Times New Roman"/>
                <w:lang w:val="sr-Latn-RS"/>
              </w:rPr>
              <w:t>2</w:t>
            </w:r>
          </w:p>
        </w:tc>
        <w:tc>
          <w:tcPr>
            <w:tcW w:w="2943" w:type="dxa"/>
            <w:tcBorders>
              <w:top w:val="single" w:sz="4" w:space="0" w:color="auto"/>
              <w:left w:val="single" w:sz="4" w:space="0" w:color="auto"/>
              <w:bottom w:val="single" w:sz="4" w:space="0" w:color="auto"/>
              <w:right w:val="single" w:sz="4" w:space="0" w:color="auto"/>
            </w:tcBorders>
            <w:hideMark/>
          </w:tcPr>
          <w:p w14:paraId="398287C7" w14:textId="77777777" w:rsidR="00361203" w:rsidRDefault="00361203" w:rsidP="00444375">
            <w:pPr>
              <w:rPr>
                <w:rFonts w:ascii="Times New Roman" w:hAnsi="Times New Roman"/>
              </w:rPr>
            </w:pPr>
            <w:r>
              <w:rPr>
                <w:rFonts w:ascii="Times New Roman" w:hAnsi="Times New Roman"/>
              </w:rPr>
              <w:t>-практичан рад</w:t>
            </w:r>
          </w:p>
          <w:p w14:paraId="5F9FB2EF" w14:textId="77777777" w:rsidR="00361203" w:rsidRDefault="00361203" w:rsidP="00444375">
            <w:pPr>
              <w:rPr>
                <w:rFonts w:ascii="Times New Roman" w:hAnsi="Times New Roman"/>
              </w:rPr>
            </w:pPr>
            <w:r>
              <w:rPr>
                <w:rFonts w:ascii="Times New Roman" w:hAnsi="Times New Roman"/>
              </w:rPr>
              <w:t>-ПП презентације</w:t>
            </w:r>
          </w:p>
          <w:p w14:paraId="0CA06C45" w14:textId="77777777" w:rsidR="00361203" w:rsidRDefault="00361203" w:rsidP="00444375">
            <w:pPr>
              <w:rPr>
                <w:rFonts w:ascii="Times New Roman" w:hAnsi="Times New Roman"/>
              </w:rPr>
            </w:pPr>
            <w:r>
              <w:rPr>
                <w:rFonts w:ascii="Times New Roman" w:hAnsi="Times New Roman"/>
              </w:rPr>
              <w:t xml:space="preserve">-демонстрација графиком или шемом </w:t>
            </w:r>
          </w:p>
          <w:p w14:paraId="016646B2" w14:textId="77777777" w:rsidR="00361203" w:rsidRDefault="00361203" w:rsidP="00444375">
            <w:pPr>
              <w:rPr>
                <w:rFonts w:ascii="Times New Roman" w:hAnsi="Times New Roman"/>
              </w:rPr>
            </w:pPr>
            <w:r>
              <w:rPr>
                <w:rFonts w:ascii="Times New Roman" w:hAnsi="Times New Roman"/>
              </w:rPr>
              <w:t>-провера и примена знања</w:t>
            </w:r>
          </w:p>
        </w:tc>
        <w:tc>
          <w:tcPr>
            <w:tcW w:w="8201" w:type="dxa"/>
            <w:tcBorders>
              <w:top w:val="single" w:sz="4" w:space="0" w:color="auto"/>
              <w:left w:val="single" w:sz="4" w:space="0" w:color="auto"/>
              <w:bottom w:val="single" w:sz="4" w:space="0" w:color="auto"/>
              <w:right w:val="single" w:sz="4" w:space="0" w:color="auto"/>
            </w:tcBorders>
          </w:tcPr>
          <w:p w14:paraId="4BB2D3E9" w14:textId="77777777" w:rsidR="00361203" w:rsidRDefault="00361203" w:rsidP="00444375">
            <w:pPr>
              <w:pStyle w:val="NormalWeb"/>
              <w:shd w:val="clear" w:color="auto" w:fill="FFFFFF"/>
              <w:spacing w:before="0" w:beforeAutospacing="0" w:after="0" w:afterAutospacing="0"/>
            </w:pPr>
          </w:p>
          <w:p w14:paraId="267862CC" w14:textId="77777777" w:rsidR="00361203" w:rsidRDefault="00361203" w:rsidP="00444375">
            <w:pPr>
              <w:pStyle w:val="NormalWeb"/>
              <w:shd w:val="clear" w:color="auto" w:fill="FFFFFF"/>
              <w:spacing w:before="0" w:beforeAutospacing="0" w:after="0" w:afterAutospacing="0"/>
              <w:rPr>
                <w:lang w:val="sr-Cyrl-RS"/>
              </w:rPr>
            </w:pPr>
            <w:r>
              <w:rPr>
                <w:lang w:val="sr-Cyrl-RS"/>
              </w:rPr>
              <w:t>ХЕ.3.5.1.- објашњава методе пречишћавања воде ( физичко-механичке, хемијске и биолошке )</w:t>
            </w:r>
          </w:p>
          <w:p w14:paraId="7372E02F" w14:textId="77777777" w:rsidR="00361203" w:rsidRDefault="00361203" w:rsidP="00444375">
            <w:pPr>
              <w:pStyle w:val="NormalWeb"/>
              <w:shd w:val="clear" w:color="auto" w:fill="FFFFFF"/>
              <w:spacing w:before="0" w:beforeAutospacing="0" w:after="0" w:afterAutospacing="0"/>
              <w:rPr>
                <w:lang w:val="sr-Cyrl-RS"/>
              </w:rPr>
            </w:pPr>
            <w:r>
              <w:rPr>
                <w:lang w:val="sr-Cyrl-RS"/>
              </w:rPr>
              <w:t>ХЕ.3.5.2-објашњава допринос хемије заштите животне средине и предлаже активности којима доприноси очувању животне средине</w:t>
            </w:r>
          </w:p>
          <w:p w14:paraId="190F4E22" w14:textId="77777777" w:rsidR="00361203" w:rsidRDefault="00361203" w:rsidP="00444375">
            <w:pPr>
              <w:pStyle w:val="NormalWeb"/>
              <w:shd w:val="clear" w:color="auto" w:fill="FFFFFF"/>
              <w:spacing w:before="0" w:beforeAutospacing="0" w:after="0" w:afterAutospacing="0"/>
              <w:rPr>
                <w:lang w:val="sr-Cyrl-RS"/>
              </w:rPr>
            </w:pPr>
            <w:r>
              <w:rPr>
                <w:lang w:val="sr-Cyrl-RS"/>
              </w:rPr>
              <w:t>ХЕ.3.6.1.-препозна питање/проблем који се може експериментално истражит                                                       ХЕ.3.6.2-постави хипотезу                                                             ХЕ.3.6.3.-планира и изведе експеримент за тестирање     ХЕ.3.6.4.-донесе релевантан закључак на основу резултата у експерименталном делу</w:t>
            </w:r>
          </w:p>
        </w:tc>
      </w:tr>
    </w:tbl>
    <w:p w14:paraId="41230AE5" w14:textId="77777777" w:rsidR="00361203" w:rsidRDefault="00361203" w:rsidP="00361203"/>
    <w:p w14:paraId="7865C10A" w14:textId="77777777" w:rsidR="00361203" w:rsidRDefault="00361203" w:rsidP="00361203">
      <w:pPr>
        <w:shd w:val="clear" w:color="auto" w:fill="FFFFFF"/>
        <w:rPr>
          <w:rFonts w:ascii="Times New Roman" w:hAnsi="Times New Roman"/>
        </w:rPr>
      </w:pPr>
    </w:p>
    <w:p w14:paraId="72AB9244" w14:textId="77777777" w:rsidR="00361203" w:rsidRDefault="00361203" w:rsidP="00361203">
      <w:pPr>
        <w:shd w:val="clear" w:color="auto" w:fill="FFFFFF"/>
        <w:rPr>
          <w:rFonts w:ascii="Times New Roman" w:hAnsi="Times New Roman"/>
        </w:rPr>
      </w:pPr>
    </w:p>
    <w:p w14:paraId="3B1741CD" w14:textId="77777777" w:rsidR="00361203" w:rsidRDefault="00361203" w:rsidP="00361203">
      <w:pPr>
        <w:shd w:val="clear" w:color="auto" w:fill="FFFFFF"/>
        <w:rPr>
          <w:rFonts w:ascii="Times New Roman" w:hAnsi="Times New Roman"/>
        </w:rPr>
      </w:pPr>
    </w:p>
    <w:p w14:paraId="06441C22" w14:textId="77777777" w:rsidR="00361203" w:rsidRDefault="00361203" w:rsidP="00361203">
      <w:pPr>
        <w:shd w:val="clear" w:color="auto" w:fill="FFFFFF"/>
        <w:rPr>
          <w:rFonts w:ascii="Times New Roman" w:hAnsi="Times New Roman"/>
        </w:rPr>
      </w:pPr>
    </w:p>
    <w:p w14:paraId="7DF802D7" w14:textId="77777777" w:rsidR="00361203" w:rsidRDefault="00361203" w:rsidP="00361203">
      <w:pPr>
        <w:shd w:val="clear" w:color="auto" w:fill="FFFFFF"/>
        <w:rPr>
          <w:rFonts w:ascii="Times New Roman" w:hAnsi="Times New Roman"/>
        </w:rPr>
      </w:pPr>
    </w:p>
    <w:p w14:paraId="2E91DEAE" w14:textId="77777777" w:rsidR="00361203" w:rsidRPr="00B068B0" w:rsidRDefault="00361203" w:rsidP="00361203">
      <w:pPr>
        <w:rPr>
          <w:rFonts w:ascii="Times New Roman" w:hAnsi="Times New Roman"/>
          <w:b/>
          <w:u w:val="single"/>
        </w:rPr>
      </w:pPr>
      <w:r w:rsidRPr="00B068B0">
        <w:rPr>
          <w:rFonts w:ascii="Times New Roman" w:hAnsi="Times New Roman"/>
          <w:b/>
          <w:u w:val="single"/>
        </w:rPr>
        <w:t>ИНФОРМАТИКА И РАЧУНАРСТВО</w:t>
      </w:r>
    </w:p>
    <w:p w14:paraId="2D187455" w14:textId="77777777" w:rsidR="00361203" w:rsidRPr="00B068B0" w:rsidRDefault="00361203" w:rsidP="00361203">
      <w:pPr>
        <w:rPr>
          <w:rFonts w:ascii="Times New Roman" w:hAnsi="Times New Roman"/>
        </w:rPr>
      </w:pPr>
      <w:proofErr w:type="spellStart"/>
      <w:r w:rsidRPr="00B068B0">
        <w:rPr>
          <w:rFonts w:ascii="Times New Roman" w:hAnsi="Times New Roman"/>
        </w:rPr>
        <w:t>Годишњи</w:t>
      </w:r>
      <w:proofErr w:type="spellEnd"/>
      <w:r w:rsidRPr="00B068B0">
        <w:rPr>
          <w:rFonts w:ascii="Times New Roman" w:hAnsi="Times New Roman"/>
        </w:rPr>
        <w:t xml:space="preserve"> </w:t>
      </w:r>
      <w:proofErr w:type="spellStart"/>
      <w:r w:rsidRPr="00B068B0">
        <w:rPr>
          <w:rFonts w:ascii="Times New Roman" w:hAnsi="Times New Roman"/>
        </w:rPr>
        <w:t>фонд</w:t>
      </w:r>
      <w:proofErr w:type="spellEnd"/>
      <w:r w:rsidRPr="00B068B0">
        <w:rPr>
          <w:rFonts w:ascii="Times New Roman" w:hAnsi="Times New Roman"/>
        </w:rPr>
        <w:t xml:space="preserve"> </w:t>
      </w:r>
      <w:proofErr w:type="spellStart"/>
      <w:r w:rsidRPr="00B068B0">
        <w:rPr>
          <w:rFonts w:ascii="Times New Roman" w:hAnsi="Times New Roman"/>
        </w:rPr>
        <w:t>часова</w:t>
      </w:r>
      <w:proofErr w:type="spellEnd"/>
      <w:r w:rsidRPr="00B068B0">
        <w:rPr>
          <w:rFonts w:ascii="Times New Roman" w:hAnsi="Times New Roman"/>
        </w:rPr>
        <w:t xml:space="preserve"> 34</w:t>
      </w:r>
    </w:p>
    <w:p w14:paraId="1E33A06C" w14:textId="77777777" w:rsidR="00361203" w:rsidRPr="00B068B0" w:rsidRDefault="00361203" w:rsidP="00361203">
      <w:pPr>
        <w:rPr>
          <w:rFonts w:ascii="Times New Roman" w:hAnsi="Times New Roman"/>
        </w:rPr>
      </w:pPr>
      <w:proofErr w:type="spellStart"/>
      <w:r w:rsidRPr="00B068B0">
        <w:rPr>
          <w:rFonts w:ascii="Times New Roman" w:hAnsi="Times New Roman"/>
          <w:b/>
        </w:rPr>
        <w:t>Циљ</w:t>
      </w:r>
      <w:proofErr w:type="spellEnd"/>
      <w:r w:rsidRPr="00B068B0">
        <w:rPr>
          <w:rFonts w:ascii="Times New Roman" w:hAnsi="Times New Roman"/>
        </w:rPr>
        <w:t xml:space="preserve"> </w:t>
      </w:r>
      <w:proofErr w:type="spellStart"/>
      <w:r w:rsidRPr="00B068B0">
        <w:rPr>
          <w:rFonts w:ascii="Times New Roman" w:hAnsi="Times New Roman"/>
        </w:rPr>
        <w:t>учења</w:t>
      </w:r>
      <w:proofErr w:type="spellEnd"/>
      <w:r w:rsidRPr="00B068B0">
        <w:rPr>
          <w:rFonts w:ascii="Times New Roman" w:hAnsi="Times New Roman"/>
        </w:rPr>
        <w:t xml:space="preserve"> </w:t>
      </w:r>
      <w:proofErr w:type="spellStart"/>
      <w:r w:rsidRPr="00B068B0">
        <w:rPr>
          <w:rFonts w:ascii="Times New Roman" w:hAnsi="Times New Roman"/>
        </w:rPr>
        <w:t>Информатике</w:t>
      </w:r>
      <w:proofErr w:type="spellEnd"/>
      <w:r w:rsidRPr="00B068B0">
        <w:rPr>
          <w:rFonts w:ascii="Times New Roman" w:hAnsi="Times New Roman"/>
        </w:rPr>
        <w:t xml:space="preserve"> и </w:t>
      </w:r>
      <w:proofErr w:type="spellStart"/>
      <w:r w:rsidRPr="00B068B0">
        <w:rPr>
          <w:rFonts w:ascii="Times New Roman" w:hAnsi="Times New Roman"/>
        </w:rPr>
        <w:t>рачунарства</w:t>
      </w:r>
      <w:proofErr w:type="spellEnd"/>
      <w:r w:rsidRPr="00B068B0">
        <w:rPr>
          <w:rFonts w:ascii="Times New Roman" w:hAnsi="Times New Roman"/>
        </w:rPr>
        <w:t xml:space="preserve"> </w:t>
      </w:r>
      <w:proofErr w:type="spellStart"/>
      <w:r w:rsidRPr="00B068B0">
        <w:rPr>
          <w:rFonts w:ascii="Times New Roman" w:hAnsi="Times New Roman"/>
        </w:rPr>
        <w:t>је</w:t>
      </w:r>
      <w:proofErr w:type="spellEnd"/>
      <w:r w:rsidRPr="00B068B0">
        <w:rPr>
          <w:rFonts w:ascii="Times New Roman" w:hAnsi="Times New Roman"/>
        </w:rPr>
        <w:t xml:space="preserve"> </w:t>
      </w:r>
      <w:proofErr w:type="spellStart"/>
      <w:r w:rsidRPr="00B068B0">
        <w:rPr>
          <w:rFonts w:ascii="Times New Roman" w:hAnsi="Times New Roman"/>
        </w:rPr>
        <w:t>оспособљавање</w:t>
      </w:r>
      <w:proofErr w:type="spellEnd"/>
      <w:r w:rsidRPr="00B068B0">
        <w:rPr>
          <w:rFonts w:ascii="Times New Roman" w:hAnsi="Times New Roman"/>
        </w:rPr>
        <w:t xml:space="preserve"> </w:t>
      </w:r>
      <w:proofErr w:type="spellStart"/>
      <w:r w:rsidRPr="00B068B0">
        <w:rPr>
          <w:rFonts w:ascii="Times New Roman" w:hAnsi="Times New Roman"/>
        </w:rPr>
        <w:t>ученика</w:t>
      </w:r>
      <w:proofErr w:type="spellEnd"/>
      <w:r w:rsidRPr="00B068B0">
        <w:rPr>
          <w:rFonts w:ascii="Times New Roman" w:hAnsi="Times New Roman"/>
        </w:rPr>
        <w:t xml:space="preserve"> </w:t>
      </w:r>
      <w:proofErr w:type="spellStart"/>
      <w:r w:rsidRPr="00B068B0">
        <w:rPr>
          <w:rFonts w:ascii="Times New Roman" w:hAnsi="Times New Roman"/>
        </w:rPr>
        <w:t>за</w:t>
      </w:r>
      <w:proofErr w:type="spellEnd"/>
      <w:r w:rsidRPr="00B068B0">
        <w:rPr>
          <w:rFonts w:ascii="Times New Roman" w:hAnsi="Times New Roman"/>
        </w:rPr>
        <w:t xml:space="preserve"> </w:t>
      </w:r>
      <w:proofErr w:type="spellStart"/>
      <w:r w:rsidRPr="00B068B0">
        <w:rPr>
          <w:rFonts w:ascii="Times New Roman" w:hAnsi="Times New Roman"/>
        </w:rPr>
        <w:t>управљање</w:t>
      </w:r>
      <w:proofErr w:type="spellEnd"/>
      <w:r w:rsidRPr="00B068B0">
        <w:rPr>
          <w:rFonts w:ascii="Times New Roman" w:hAnsi="Times New Roman"/>
        </w:rPr>
        <w:t xml:space="preserve"> </w:t>
      </w:r>
      <w:proofErr w:type="spellStart"/>
      <w:r w:rsidRPr="00B068B0">
        <w:rPr>
          <w:rFonts w:ascii="Times New Roman" w:hAnsi="Times New Roman"/>
        </w:rPr>
        <w:t>информацијама</w:t>
      </w:r>
      <w:proofErr w:type="spellEnd"/>
      <w:r w:rsidRPr="00B068B0">
        <w:rPr>
          <w:rFonts w:ascii="Times New Roman" w:hAnsi="Times New Roman"/>
        </w:rPr>
        <w:t xml:space="preserve">, </w:t>
      </w:r>
      <w:proofErr w:type="spellStart"/>
      <w:r w:rsidRPr="00B068B0">
        <w:rPr>
          <w:rFonts w:ascii="Times New Roman" w:hAnsi="Times New Roman"/>
        </w:rPr>
        <w:t>безбедну</w:t>
      </w:r>
      <w:proofErr w:type="spellEnd"/>
      <w:r w:rsidRPr="00B068B0">
        <w:rPr>
          <w:rFonts w:ascii="Times New Roman" w:hAnsi="Times New Roman"/>
        </w:rPr>
        <w:t xml:space="preserve"> </w:t>
      </w:r>
      <w:proofErr w:type="spellStart"/>
      <w:r w:rsidRPr="00B068B0">
        <w:rPr>
          <w:rFonts w:ascii="Times New Roman" w:hAnsi="Times New Roman"/>
        </w:rPr>
        <w:t>комуникацију</w:t>
      </w:r>
      <w:proofErr w:type="spellEnd"/>
      <w:r w:rsidRPr="00B068B0">
        <w:rPr>
          <w:rFonts w:ascii="Times New Roman" w:hAnsi="Times New Roman"/>
        </w:rPr>
        <w:t xml:space="preserve"> у </w:t>
      </w:r>
      <w:proofErr w:type="spellStart"/>
      <w:r w:rsidRPr="00B068B0">
        <w:rPr>
          <w:rFonts w:ascii="Times New Roman" w:hAnsi="Times New Roman"/>
        </w:rPr>
        <w:t>дигиталном</w:t>
      </w:r>
      <w:proofErr w:type="spellEnd"/>
      <w:r w:rsidRPr="00B068B0">
        <w:rPr>
          <w:rFonts w:ascii="Times New Roman" w:hAnsi="Times New Roman"/>
        </w:rPr>
        <w:t xml:space="preserve"> </w:t>
      </w:r>
      <w:proofErr w:type="spellStart"/>
      <w:r w:rsidRPr="00B068B0">
        <w:rPr>
          <w:rFonts w:ascii="Times New Roman" w:hAnsi="Times New Roman"/>
        </w:rPr>
        <w:t>окружењу</w:t>
      </w:r>
      <w:proofErr w:type="spellEnd"/>
      <w:r w:rsidRPr="00B068B0">
        <w:rPr>
          <w:rFonts w:ascii="Times New Roman" w:hAnsi="Times New Roman"/>
        </w:rPr>
        <w:t xml:space="preserve">, </w:t>
      </w:r>
      <w:proofErr w:type="spellStart"/>
      <w:r w:rsidRPr="00B068B0">
        <w:rPr>
          <w:rFonts w:ascii="Times New Roman" w:hAnsi="Times New Roman"/>
        </w:rPr>
        <w:t>креирање</w:t>
      </w:r>
      <w:proofErr w:type="spellEnd"/>
      <w:r w:rsidRPr="00B068B0">
        <w:rPr>
          <w:rFonts w:ascii="Times New Roman" w:hAnsi="Times New Roman"/>
        </w:rPr>
        <w:t xml:space="preserve"> </w:t>
      </w:r>
      <w:proofErr w:type="spellStart"/>
      <w:r w:rsidRPr="00B068B0">
        <w:rPr>
          <w:rFonts w:ascii="Times New Roman" w:hAnsi="Times New Roman"/>
        </w:rPr>
        <w:t>дигиталних</w:t>
      </w:r>
      <w:proofErr w:type="spellEnd"/>
      <w:r w:rsidRPr="00B068B0">
        <w:rPr>
          <w:rFonts w:ascii="Times New Roman" w:hAnsi="Times New Roman"/>
        </w:rPr>
        <w:t xml:space="preserve"> </w:t>
      </w:r>
      <w:proofErr w:type="spellStart"/>
      <w:r w:rsidRPr="00B068B0">
        <w:rPr>
          <w:rFonts w:ascii="Times New Roman" w:hAnsi="Times New Roman"/>
        </w:rPr>
        <w:t>садржаја</w:t>
      </w:r>
      <w:proofErr w:type="spellEnd"/>
      <w:r w:rsidRPr="00B068B0">
        <w:rPr>
          <w:rFonts w:ascii="Times New Roman" w:hAnsi="Times New Roman"/>
        </w:rPr>
        <w:t xml:space="preserve"> и </w:t>
      </w:r>
      <w:proofErr w:type="spellStart"/>
      <w:r w:rsidRPr="00B068B0">
        <w:rPr>
          <w:rFonts w:ascii="Times New Roman" w:hAnsi="Times New Roman"/>
        </w:rPr>
        <w:t>рачунарских</w:t>
      </w:r>
      <w:proofErr w:type="spellEnd"/>
      <w:r w:rsidRPr="00B068B0">
        <w:rPr>
          <w:rFonts w:ascii="Times New Roman" w:hAnsi="Times New Roman"/>
        </w:rPr>
        <w:t xml:space="preserve"> </w:t>
      </w:r>
      <w:proofErr w:type="spellStart"/>
      <w:r w:rsidRPr="00B068B0">
        <w:rPr>
          <w:rFonts w:ascii="Times New Roman" w:hAnsi="Times New Roman"/>
        </w:rPr>
        <w:t>програма</w:t>
      </w:r>
      <w:proofErr w:type="spellEnd"/>
      <w:r w:rsidRPr="00B068B0">
        <w:rPr>
          <w:rFonts w:ascii="Times New Roman" w:hAnsi="Times New Roman"/>
        </w:rPr>
        <w:t xml:space="preserve"> </w:t>
      </w:r>
      <w:proofErr w:type="spellStart"/>
      <w:r w:rsidRPr="00B068B0">
        <w:rPr>
          <w:rFonts w:ascii="Times New Roman" w:hAnsi="Times New Roman"/>
        </w:rPr>
        <w:t>за</w:t>
      </w:r>
      <w:proofErr w:type="spellEnd"/>
      <w:r w:rsidRPr="00B068B0">
        <w:rPr>
          <w:rFonts w:ascii="Times New Roman" w:hAnsi="Times New Roman"/>
        </w:rPr>
        <w:t xml:space="preserve"> </w:t>
      </w:r>
      <w:proofErr w:type="spellStart"/>
      <w:r w:rsidRPr="00B068B0">
        <w:rPr>
          <w:rFonts w:ascii="Times New Roman" w:hAnsi="Times New Roman"/>
        </w:rPr>
        <w:t>решавање</w:t>
      </w:r>
      <w:proofErr w:type="spellEnd"/>
      <w:r w:rsidRPr="00B068B0">
        <w:rPr>
          <w:rFonts w:ascii="Times New Roman" w:hAnsi="Times New Roman"/>
        </w:rPr>
        <w:t xml:space="preserve"> </w:t>
      </w:r>
      <w:proofErr w:type="spellStart"/>
      <w:r w:rsidRPr="00B068B0">
        <w:rPr>
          <w:rFonts w:ascii="Times New Roman" w:hAnsi="Times New Roman"/>
        </w:rPr>
        <w:t>различитих</w:t>
      </w:r>
      <w:proofErr w:type="spellEnd"/>
      <w:r w:rsidRPr="00B068B0">
        <w:rPr>
          <w:rFonts w:ascii="Times New Roman" w:hAnsi="Times New Roman"/>
        </w:rPr>
        <w:t xml:space="preserve"> </w:t>
      </w:r>
      <w:proofErr w:type="spellStart"/>
      <w:r w:rsidRPr="00B068B0">
        <w:rPr>
          <w:rFonts w:ascii="Times New Roman" w:hAnsi="Times New Roman"/>
        </w:rPr>
        <w:t>проблема</w:t>
      </w:r>
      <w:proofErr w:type="spellEnd"/>
      <w:r w:rsidRPr="00B068B0">
        <w:rPr>
          <w:rFonts w:ascii="Times New Roman" w:hAnsi="Times New Roman"/>
        </w:rPr>
        <w:t xml:space="preserve"> у </w:t>
      </w:r>
      <w:proofErr w:type="spellStart"/>
      <w:r w:rsidRPr="00B068B0">
        <w:rPr>
          <w:rFonts w:ascii="Times New Roman" w:hAnsi="Times New Roman"/>
        </w:rPr>
        <w:t>друштву</w:t>
      </w:r>
      <w:proofErr w:type="spellEnd"/>
      <w:r w:rsidRPr="00B068B0">
        <w:rPr>
          <w:rFonts w:ascii="Times New Roman" w:hAnsi="Times New Roman"/>
        </w:rPr>
        <w:t xml:space="preserve"> </w:t>
      </w:r>
      <w:proofErr w:type="spellStart"/>
      <w:r w:rsidRPr="00B068B0">
        <w:rPr>
          <w:rFonts w:ascii="Times New Roman" w:hAnsi="Times New Roman"/>
        </w:rPr>
        <w:t>које</w:t>
      </w:r>
      <w:proofErr w:type="spellEnd"/>
      <w:r w:rsidRPr="00B068B0">
        <w:rPr>
          <w:rFonts w:ascii="Times New Roman" w:hAnsi="Times New Roman"/>
        </w:rPr>
        <w:t xml:space="preserve"> </w:t>
      </w:r>
      <w:proofErr w:type="spellStart"/>
      <w:r w:rsidRPr="00B068B0">
        <w:rPr>
          <w:rFonts w:ascii="Times New Roman" w:hAnsi="Times New Roman"/>
        </w:rPr>
        <w:t>се</w:t>
      </w:r>
      <w:proofErr w:type="spellEnd"/>
      <w:r w:rsidRPr="00B068B0">
        <w:rPr>
          <w:rFonts w:ascii="Times New Roman" w:hAnsi="Times New Roman"/>
        </w:rPr>
        <w:t xml:space="preserve"> </w:t>
      </w:r>
      <w:proofErr w:type="spellStart"/>
      <w:r w:rsidRPr="00B068B0">
        <w:rPr>
          <w:rFonts w:ascii="Times New Roman" w:hAnsi="Times New Roman"/>
        </w:rPr>
        <w:t>развојем</w:t>
      </w:r>
      <w:proofErr w:type="spellEnd"/>
      <w:r w:rsidRPr="00B068B0">
        <w:rPr>
          <w:rFonts w:ascii="Times New Roman" w:hAnsi="Times New Roman"/>
        </w:rPr>
        <w:t xml:space="preserve"> </w:t>
      </w:r>
      <w:proofErr w:type="spellStart"/>
      <w:r w:rsidRPr="00B068B0">
        <w:rPr>
          <w:rFonts w:ascii="Times New Roman" w:hAnsi="Times New Roman"/>
        </w:rPr>
        <w:t>дигиталних</w:t>
      </w:r>
      <w:proofErr w:type="spellEnd"/>
      <w:r w:rsidRPr="00B068B0">
        <w:rPr>
          <w:rFonts w:ascii="Times New Roman" w:hAnsi="Times New Roman"/>
        </w:rPr>
        <w:t xml:space="preserve"> </w:t>
      </w:r>
      <w:proofErr w:type="spellStart"/>
      <w:r w:rsidRPr="00B068B0">
        <w:rPr>
          <w:rFonts w:ascii="Times New Roman" w:hAnsi="Times New Roman"/>
        </w:rPr>
        <w:t>технологија</w:t>
      </w:r>
      <w:proofErr w:type="spellEnd"/>
      <w:r w:rsidRPr="00B068B0">
        <w:rPr>
          <w:rFonts w:ascii="Times New Roman" w:hAnsi="Times New Roman"/>
        </w:rPr>
        <w:t xml:space="preserve"> </w:t>
      </w:r>
      <w:proofErr w:type="spellStart"/>
      <w:r w:rsidRPr="00B068B0">
        <w:rPr>
          <w:rFonts w:ascii="Times New Roman" w:hAnsi="Times New Roman"/>
        </w:rPr>
        <w:t>брзо</w:t>
      </w:r>
      <w:proofErr w:type="spellEnd"/>
      <w:r w:rsidRPr="00B068B0">
        <w:rPr>
          <w:rFonts w:ascii="Times New Roman" w:hAnsi="Times New Roman"/>
        </w:rPr>
        <w:t xml:space="preserve"> </w:t>
      </w:r>
      <w:proofErr w:type="spellStart"/>
      <w:r w:rsidRPr="00B068B0">
        <w:rPr>
          <w:rFonts w:ascii="Times New Roman" w:hAnsi="Times New Roman"/>
        </w:rPr>
        <w:t>мења</w:t>
      </w:r>
      <w:proofErr w:type="spellEnd"/>
      <w:r w:rsidRPr="00B068B0">
        <w:rPr>
          <w:rFonts w:ascii="Times New Roman" w:hAnsi="Times New Roman"/>
        </w:rPr>
        <w:t>.</w:t>
      </w:r>
    </w:p>
    <w:tbl>
      <w:tblPr>
        <w:tblStyle w:val="TableGrid"/>
        <w:tblW w:w="0" w:type="auto"/>
        <w:tblLook w:val="04A0" w:firstRow="1" w:lastRow="0" w:firstColumn="1" w:lastColumn="0" w:noHBand="0" w:noVBand="1"/>
      </w:tblPr>
      <w:tblGrid>
        <w:gridCol w:w="6455"/>
        <w:gridCol w:w="2075"/>
        <w:gridCol w:w="5662"/>
      </w:tblGrid>
      <w:tr w:rsidR="00361203" w:rsidRPr="00B068B0" w14:paraId="379B7EB2" w14:textId="77777777" w:rsidTr="00444375">
        <w:tc>
          <w:tcPr>
            <w:tcW w:w="6487" w:type="dxa"/>
            <w:shd w:val="clear" w:color="auto" w:fill="FFC000"/>
          </w:tcPr>
          <w:p w14:paraId="3D9E03E9" w14:textId="77777777" w:rsidR="00361203" w:rsidRPr="00B068B0" w:rsidRDefault="00361203" w:rsidP="00444375">
            <w:pPr>
              <w:jc w:val="center"/>
              <w:rPr>
                <w:rFonts w:ascii="Times New Roman" w:hAnsi="Times New Roman"/>
                <w:b/>
              </w:rPr>
            </w:pPr>
            <w:r w:rsidRPr="00B068B0">
              <w:rPr>
                <w:rFonts w:ascii="Times New Roman" w:hAnsi="Times New Roman"/>
                <w:b/>
              </w:rPr>
              <w:t>ИСХОДИ</w:t>
            </w:r>
          </w:p>
          <w:p w14:paraId="7208CFB8" w14:textId="77777777" w:rsidR="00361203" w:rsidRPr="00B068B0" w:rsidRDefault="00361203" w:rsidP="00444375">
            <w:pPr>
              <w:jc w:val="center"/>
              <w:rPr>
                <w:rFonts w:ascii="Times New Roman" w:hAnsi="Times New Roman"/>
                <w:b/>
              </w:rPr>
            </w:pPr>
            <w:r w:rsidRPr="00B068B0">
              <w:rPr>
                <w:rFonts w:ascii="Times New Roman" w:hAnsi="Times New Roman"/>
                <w:b/>
              </w:rPr>
              <w:t>По завршетку разреда ученик ће бити у стању да:</w:t>
            </w:r>
          </w:p>
        </w:tc>
        <w:tc>
          <w:tcPr>
            <w:tcW w:w="1985" w:type="dxa"/>
            <w:shd w:val="clear" w:color="auto" w:fill="FFC000"/>
          </w:tcPr>
          <w:p w14:paraId="5715AA06" w14:textId="77777777" w:rsidR="00361203" w:rsidRPr="00B068B0" w:rsidRDefault="00361203" w:rsidP="00444375">
            <w:pPr>
              <w:jc w:val="center"/>
              <w:rPr>
                <w:rFonts w:ascii="Times New Roman" w:hAnsi="Times New Roman"/>
                <w:b/>
              </w:rPr>
            </w:pPr>
          </w:p>
          <w:p w14:paraId="75287C79" w14:textId="77777777" w:rsidR="00361203" w:rsidRPr="00B068B0" w:rsidRDefault="00361203" w:rsidP="00444375">
            <w:pPr>
              <w:jc w:val="center"/>
              <w:rPr>
                <w:rFonts w:ascii="Times New Roman" w:hAnsi="Times New Roman"/>
                <w:b/>
              </w:rPr>
            </w:pPr>
            <w:r w:rsidRPr="00B068B0">
              <w:rPr>
                <w:rFonts w:ascii="Times New Roman" w:hAnsi="Times New Roman"/>
                <w:b/>
              </w:rPr>
              <w:t>ОБЛАСТ/ТЕМА</w:t>
            </w:r>
          </w:p>
        </w:tc>
        <w:tc>
          <w:tcPr>
            <w:tcW w:w="5691" w:type="dxa"/>
            <w:shd w:val="clear" w:color="auto" w:fill="FFC000"/>
          </w:tcPr>
          <w:p w14:paraId="2D3C150F" w14:textId="77777777" w:rsidR="00361203" w:rsidRPr="00B068B0" w:rsidRDefault="00361203" w:rsidP="00444375">
            <w:pPr>
              <w:jc w:val="center"/>
              <w:rPr>
                <w:rFonts w:ascii="Times New Roman" w:hAnsi="Times New Roman"/>
                <w:b/>
              </w:rPr>
            </w:pPr>
          </w:p>
          <w:p w14:paraId="7500B7E3" w14:textId="77777777" w:rsidR="00361203" w:rsidRPr="00B068B0" w:rsidRDefault="00361203" w:rsidP="00444375">
            <w:pPr>
              <w:jc w:val="center"/>
              <w:rPr>
                <w:rFonts w:ascii="Times New Roman" w:hAnsi="Times New Roman"/>
                <w:b/>
              </w:rPr>
            </w:pPr>
            <w:r w:rsidRPr="00B068B0">
              <w:rPr>
                <w:rFonts w:ascii="Times New Roman" w:hAnsi="Times New Roman"/>
                <w:b/>
              </w:rPr>
              <w:t>САДРЖАЈИ</w:t>
            </w:r>
          </w:p>
        </w:tc>
      </w:tr>
      <w:tr w:rsidR="00361203" w:rsidRPr="00B068B0" w14:paraId="27468074" w14:textId="77777777" w:rsidTr="00444375">
        <w:tc>
          <w:tcPr>
            <w:tcW w:w="6487" w:type="dxa"/>
            <w:vMerge w:val="restart"/>
          </w:tcPr>
          <w:p w14:paraId="6358369F" w14:textId="77777777" w:rsidR="00361203" w:rsidRPr="00B068B0" w:rsidRDefault="00361203" w:rsidP="00E774ED">
            <w:pPr>
              <w:pStyle w:val="ListParagraph"/>
              <w:widowControl/>
              <w:numPr>
                <w:ilvl w:val="0"/>
                <w:numId w:val="65"/>
              </w:numPr>
              <w:autoSpaceDE/>
              <w:autoSpaceDN/>
              <w:contextualSpacing/>
              <w:rPr>
                <w:sz w:val="24"/>
                <w:szCs w:val="24"/>
              </w:rPr>
            </w:pPr>
            <w:r w:rsidRPr="00B068B0">
              <w:rPr>
                <w:sz w:val="24"/>
                <w:szCs w:val="24"/>
              </w:rPr>
              <w:t>унесе и мења податке у табели;</w:t>
            </w:r>
          </w:p>
          <w:p w14:paraId="4A34684C" w14:textId="77777777" w:rsidR="00361203" w:rsidRPr="00B068B0" w:rsidRDefault="00361203" w:rsidP="00E774ED">
            <w:pPr>
              <w:pStyle w:val="ListParagraph"/>
              <w:widowControl/>
              <w:numPr>
                <w:ilvl w:val="0"/>
                <w:numId w:val="65"/>
              </w:numPr>
              <w:autoSpaceDE/>
              <w:autoSpaceDN/>
              <w:contextualSpacing/>
              <w:rPr>
                <w:sz w:val="24"/>
                <w:szCs w:val="24"/>
              </w:rPr>
            </w:pPr>
            <w:r w:rsidRPr="00B068B0">
              <w:rPr>
                <w:sz w:val="24"/>
                <w:szCs w:val="24"/>
              </w:rPr>
              <w:t>разликује типове података у ћелијама табеле;</w:t>
            </w:r>
          </w:p>
          <w:p w14:paraId="57921316" w14:textId="77777777" w:rsidR="00361203" w:rsidRPr="00B068B0" w:rsidRDefault="00361203" w:rsidP="00E774ED">
            <w:pPr>
              <w:pStyle w:val="ListParagraph"/>
              <w:widowControl/>
              <w:numPr>
                <w:ilvl w:val="0"/>
                <w:numId w:val="65"/>
              </w:numPr>
              <w:autoSpaceDE/>
              <w:autoSpaceDN/>
              <w:contextualSpacing/>
              <w:rPr>
                <w:sz w:val="24"/>
                <w:szCs w:val="24"/>
              </w:rPr>
            </w:pPr>
            <w:r w:rsidRPr="00B068B0">
              <w:rPr>
                <w:sz w:val="24"/>
                <w:szCs w:val="24"/>
              </w:rPr>
              <w:t>сортира и филтрира податке по задатом критеријуму;</w:t>
            </w:r>
          </w:p>
          <w:p w14:paraId="19F306EA" w14:textId="77777777" w:rsidR="00361203" w:rsidRPr="00B068B0" w:rsidRDefault="00361203" w:rsidP="00E774ED">
            <w:pPr>
              <w:pStyle w:val="ListParagraph"/>
              <w:widowControl/>
              <w:numPr>
                <w:ilvl w:val="0"/>
                <w:numId w:val="65"/>
              </w:numPr>
              <w:autoSpaceDE/>
              <w:autoSpaceDN/>
              <w:contextualSpacing/>
              <w:rPr>
                <w:sz w:val="24"/>
                <w:szCs w:val="24"/>
              </w:rPr>
            </w:pPr>
            <w:r w:rsidRPr="00B068B0">
              <w:rPr>
                <w:sz w:val="24"/>
                <w:szCs w:val="24"/>
              </w:rPr>
              <w:t>користи формуле за израчунавање статистика;</w:t>
            </w:r>
          </w:p>
          <w:p w14:paraId="1B5D0345" w14:textId="77777777" w:rsidR="00361203" w:rsidRPr="00B068B0" w:rsidRDefault="00361203" w:rsidP="00E774ED">
            <w:pPr>
              <w:pStyle w:val="ListParagraph"/>
              <w:widowControl/>
              <w:numPr>
                <w:ilvl w:val="0"/>
                <w:numId w:val="65"/>
              </w:numPr>
              <w:autoSpaceDE/>
              <w:autoSpaceDN/>
              <w:contextualSpacing/>
              <w:rPr>
                <w:sz w:val="24"/>
                <w:szCs w:val="24"/>
              </w:rPr>
            </w:pPr>
            <w:r w:rsidRPr="00B068B0">
              <w:rPr>
                <w:sz w:val="24"/>
                <w:szCs w:val="24"/>
              </w:rPr>
              <w:t>представи визуелно податке на oдговарајући начин;</w:t>
            </w:r>
          </w:p>
          <w:p w14:paraId="5A5333C0" w14:textId="77777777" w:rsidR="00361203" w:rsidRPr="00B068B0" w:rsidRDefault="00361203" w:rsidP="00E774ED">
            <w:pPr>
              <w:pStyle w:val="ListParagraph"/>
              <w:widowControl/>
              <w:numPr>
                <w:ilvl w:val="0"/>
                <w:numId w:val="65"/>
              </w:numPr>
              <w:autoSpaceDE/>
              <w:autoSpaceDN/>
              <w:contextualSpacing/>
              <w:rPr>
                <w:sz w:val="24"/>
                <w:szCs w:val="24"/>
              </w:rPr>
            </w:pPr>
            <w:r w:rsidRPr="00B068B0">
              <w:rPr>
                <w:sz w:val="24"/>
                <w:szCs w:val="24"/>
              </w:rPr>
              <w:t>примени о</w:t>
            </w:r>
            <w:r w:rsidRPr="00B068B0">
              <w:rPr>
                <w:sz w:val="24"/>
                <w:szCs w:val="24"/>
              </w:rPr>
              <w:tab/>
              <w:t>сновне функције форматирања табеле, сачува је у пдф формату и одштампа;</w:t>
            </w:r>
          </w:p>
          <w:p w14:paraId="44F523BE" w14:textId="77777777" w:rsidR="00361203" w:rsidRPr="00B068B0" w:rsidRDefault="00361203" w:rsidP="00E774ED">
            <w:pPr>
              <w:pStyle w:val="ListParagraph"/>
              <w:widowControl/>
              <w:numPr>
                <w:ilvl w:val="0"/>
                <w:numId w:val="65"/>
              </w:numPr>
              <w:autoSpaceDE/>
              <w:autoSpaceDN/>
              <w:contextualSpacing/>
              <w:rPr>
                <w:sz w:val="24"/>
                <w:szCs w:val="24"/>
              </w:rPr>
            </w:pPr>
            <w:r w:rsidRPr="00B068B0">
              <w:rPr>
                <w:sz w:val="24"/>
                <w:szCs w:val="24"/>
              </w:rPr>
              <w:t>приступи дељеном документу, коментарише и врши измене унутар дељеног документа;</w:t>
            </w:r>
          </w:p>
          <w:p w14:paraId="0B690572" w14:textId="77777777" w:rsidR="00361203" w:rsidRPr="00B068B0" w:rsidRDefault="00361203" w:rsidP="00E774ED">
            <w:pPr>
              <w:pStyle w:val="ListParagraph"/>
              <w:widowControl/>
              <w:numPr>
                <w:ilvl w:val="0"/>
                <w:numId w:val="65"/>
              </w:numPr>
              <w:autoSpaceDE/>
              <w:autoSpaceDN/>
              <w:contextualSpacing/>
              <w:rPr>
                <w:sz w:val="24"/>
                <w:szCs w:val="24"/>
              </w:rPr>
            </w:pPr>
            <w:r w:rsidRPr="00B068B0">
              <w:rPr>
                <w:sz w:val="24"/>
                <w:szCs w:val="24"/>
              </w:rPr>
              <w:t>разуме на које све начине делимо личне податке приликом коришћења интернета;</w:t>
            </w:r>
          </w:p>
          <w:p w14:paraId="57029C96" w14:textId="77777777" w:rsidR="00361203" w:rsidRPr="00B068B0" w:rsidRDefault="00361203" w:rsidP="00E774ED">
            <w:pPr>
              <w:pStyle w:val="ListParagraph"/>
              <w:widowControl/>
              <w:numPr>
                <w:ilvl w:val="0"/>
                <w:numId w:val="65"/>
              </w:numPr>
              <w:autoSpaceDE/>
              <w:autoSpaceDN/>
              <w:contextualSpacing/>
              <w:rPr>
                <w:sz w:val="24"/>
                <w:szCs w:val="24"/>
              </w:rPr>
            </w:pPr>
            <w:r w:rsidRPr="00B068B0">
              <w:rPr>
                <w:sz w:val="24"/>
                <w:szCs w:val="24"/>
              </w:rPr>
              <w:t>разуме потенцијалне ризике дељења личних података путем интернета, поготову личних података деце;</w:t>
            </w:r>
          </w:p>
          <w:p w14:paraId="1A3E0CD9" w14:textId="77777777" w:rsidR="00361203" w:rsidRPr="00B068B0" w:rsidRDefault="00361203" w:rsidP="00E774ED">
            <w:pPr>
              <w:pStyle w:val="ListParagraph"/>
              <w:widowControl/>
              <w:numPr>
                <w:ilvl w:val="0"/>
                <w:numId w:val="65"/>
              </w:numPr>
              <w:autoSpaceDE/>
              <w:autoSpaceDN/>
              <w:contextualSpacing/>
              <w:rPr>
                <w:sz w:val="24"/>
                <w:szCs w:val="24"/>
              </w:rPr>
            </w:pPr>
            <w:r w:rsidRPr="00B068B0">
              <w:rPr>
                <w:sz w:val="24"/>
                <w:szCs w:val="24"/>
              </w:rPr>
              <w:t>разуме везу између ризика на интернету и кршења права;</w:t>
            </w:r>
          </w:p>
          <w:p w14:paraId="597F98F4" w14:textId="77777777" w:rsidR="00361203" w:rsidRPr="00B068B0" w:rsidRDefault="00361203" w:rsidP="00E774ED">
            <w:pPr>
              <w:pStyle w:val="ListParagraph"/>
              <w:widowControl/>
              <w:numPr>
                <w:ilvl w:val="0"/>
                <w:numId w:val="65"/>
              </w:numPr>
              <w:autoSpaceDE/>
              <w:autoSpaceDN/>
              <w:contextualSpacing/>
              <w:rPr>
                <w:sz w:val="24"/>
                <w:szCs w:val="24"/>
              </w:rPr>
            </w:pPr>
            <w:r w:rsidRPr="00B068B0">
              <w:rPr>
                <w:sz w:val="24"/>
                <w:szCs w:val="24"/>
              </w:rPr>
              <w:t xml:space="preserve">објасни појам „отворени подаци”; </w:t>
            </w:r>
          </w:p>
          <w:p w14:paraId="0F1BA45B" w14:textId="77777777" w:rsidR="00361203" w:rsidRPr="00B068B0" w:rsidRDefault="00361203" w:rsidP="00E774ED">
            <w:pPr>
              <w:pStyle w:val="ListParagraph"/>
              <w:widowControl/>
              <w:numPr>
                <w:ilvl w:val="0"/>
                <w:numId w:val="65"/>
              </w:numPr>
              <w:autoSpaceDE/>
              <w:autoSpaceDN/>
              <w:contextualSpacing/>
              <w:rPr>
                <w:sz w:val="24"/>
                <w:szCs w:val="24"/>
              </w:rPr>
            </w:pPr>
            <w:r w:rsidRPr="00B068B0">
              <w:rPr>
                <w:sz w:val="24"/>
                <w:szCs w:val="24"/>
              </w:rPr>
              <w:t>успостави везу између отварања података и стварања услова за развој иновација и привредних грана за које су доступни отворени подаци;</w:t>
            </w:r>
          </w:p>
          <w:p w14:paraId="327CF720" w14:textId="77777777" w:rsidR="00361203" w:rsidRPr="00B068B0" w:rsidRDefault="00361203" w:rsidP="00E774ED">
            <w:pPr>
              <w:pStyle w:val="ListParagraph"/>
              <w:widowControl/>
              <w:numPr>
                <w:ilvl w:val="0"/>
                <w:numId w:val="65"/>
              </w:numPr>
              <w:autoSpaceDE/>
              <w:autoSpaceDN/>
              <w:contextualSpacing/>
              <w:rPr>
                <w:sz w:val="24"/>
                <w:szCs w:val="24"/>
              </w:rPr>
            </w:pPr>
            <w:r w:rsidRPr="00B068B0">
              <w:rPr>
                <w:sz w:val="24"/>
                <w:szCs w:val="24"/>
              </w:rPr>
              <w:t>унесе серију (низ) података;</w:t>
            </w:r>
          </w:p>
          <w:p w14:paraId="7F2145B6" w14:textId="77777777" w:rsidR="00361203" w:rsidRPr="00B068B0" w:rsidRDefault="00361203" w:rsidP="00E774ED">
            <w:pPr>
              <w:pStyle w:val="ListParagraph"/>
              <w:widowControl/>
              <w:numPr>
                <w:ilvl w:val="0"/>
                <w:numId w:val="65"/>
              </w:numPr>
              <w:autoSpaceDE/>
              <w:autoSpaceDN/>
              <w:contextualSpacing/>
              <w:rPr>
                <w:sz w:val="24"/>
                <w:szCs w:val="24"/>
              </w:rPr>
            </w:pPr>
            <w:r w:rsidRPr="00B068B0">
              <w:rPr>
                <w:sz w:val="24"/>
                <w:szCs w:val="24"/>
              </w:rPr>
              <w:lastRenderedPageBreak/>
              <w:t>изврши једноставне анализе низа података (израчуна збир, просек, проценте, ...);</w:t>
            </w:r>
          </w:p>
          <w:p w14:paraId="3A7C5513" w14:textId="77777777" w:rsidR="00361203" w:rsidRPr="00B068B0" w:rsidRDefault="00361203" w:rsidP="00E774ED">
            <w:pPr>
              <w:pStyle w:val="ListParagraph"/>
              <w:widowControl/>
              <w:numPr>
                <w:ilvl w:val="0"/>
                <w:numId w:val="65"/>
              </w:numPr>
              <w:autoSpaceDE/>
              <w:autoSpaceDN/>
              <w:contextualSpacing/>
              <w:rPr>
                <w:sz w:val="24"/>
                <w:szCs w:val="24"/>
              </w:rPr>
            </w:pPr>
            <w:r w:rsidRPr="00B068B0">
              <w:rPr>
                <w:sz w:val="24"/>
                <w:szCs w:val="24"/>
              </w:rPr>
              <w:t xml:space="preserve">графички пре </w:t>
            </w:r>
            <w:r w:rsidRPr="00B068B0">
              <w:rPr>
                <w:sz w:val="24"/>
                <w:szCs w:val="24"/>
              </w:rPr>
              <w:tab/>
              <w:t>дстави низове података (у облику линијског, стубичастог или секторског дијаграма);</w:t>
            </w:r>
          </w:p>
          <w:p w14:paraId="4ED87A6A" w14:textId="77777777" w:rsidR="00361203" w:rsidRPr="00B068B0" w:rsidRDefault="00361203" w:rsidP="00E774ED">
            <w:pPr>
              <w:pStyle w:val="ListParagraph"/>
              <w:widowControl/>
              <w:numPr>
                <w:ilvl w:val="0"/>
                <w:numId w:val="65"/>
              </w:numPr>
              <w:autoSpaceDE/>
              <w:autoSpaceDN/>
              <w:contextualSpacing/>
              <w:rPr>
                <w:sz w:val="24"/>
                <w:szCs w:val="24"/>
              </w:rPr>
            </w:pPr>
            <w:r w:rsidRPr="00B068B0">
              <w:rPr>
                <w:sz w:val="24"/>
                <w:szCs w:val="24"/>
              </w:rPr>
              <w:t>унесе табеларне податке или их учита из локалних датотека и сними их;</w:t>
            </w:r>
          </w:p>
          <w:p w14:paraId="61DD1D68" w14:textId="77777777" w:rsidR="00361203" w:rsidRPr="00B068B0" w:rsidRDefault="00361203" w:rsidP="00E774ED">
            <w:pPr>
              <w:pStyle w:val="ListParagraph"/>
              <w:widowControl/>
              <w:numPr>
                <w:ilvl w:val="0"/>
                <w:numId w:val="65"/>
              </w:numPr>
              <w:autoSpaceDE/>
              <w:autoSpaceDN/>
              <w:contextualSpacing/>
              <w:rPr>
                <w:sz w:val="24"/>
                <w:szCs w:val="24"/>
              </w:rPr>
            </w:pPr>
            <w:r w:rsidRPr="00B068B0">
              <w:rPr>
                <w:sz w:val="24"/>
                <w:szCs w:val="24"/>
              </w:rPr>
              <w:t xml:space="preserve">изврши о </w:t>
            </w:r>
            <w:r w:rsidRPr="00B068B0">
              <w:rPr>
                <w:sz w:val="24"/>
                <w:szCs w:val="24"/>
              </w:rPr>
              <w:tab/>
              <w:t>сновне анализе и обраде табеларних података (по врстама и по колонама, сортирање, филтрирање, ...);</w:t>
            </w:r>
          </w:p>
          <w:p w14:paraId="7ABE0402" w14:textId="77777777" w:rsidR="00361203" w:rsidRPr="00B068B0" w:rsidRDefault="00361203" w:rsidP="00E774ED">
            <w:pPr>
              <w:pStyle w:val="ListParagraph"/>
              <w:widowControl/>
              <w:numPr>
                <w:ilvl w:val="0"/>
                <w:numId w:val="65"/>
              </w:numPr>
              <w:autoSpaceDE/>
              <w:autoSpaceDN/>
              <w:contextualSpacing/>
              <w:rPr>
                <w:sz w:val="24"/>
                <w:szCs w:val="24"/>
              </w:rPr>
            </w:pPr>
            <w:r w:rsidRPr="00B068B0">
              <w:rPr>
                <w:sz w:val="24"/>
                <w:szCs w:val="24"/>
              </w:rPr>
              <w:t>изврши анализе које укључују статистике по групама;</w:t>
            </w:r>
          </w:p>
          <w:p w14:paraId="66ACA9C6" w14:textId="77777777" w:rsidR="00361203" w:rsidRPr="00B068B0" w:rsidRDefault="00361203" w:rsidP="00E774ED">
            <w:pPr>
              <w:pStyle w:val="ListParagraph"/>
              <w:widowControl/>
              <w:numPr>
                <w:ilvl w:val="0"/>
                <w:numId w:val="65"/>
              </w:numPr>
              <w:autoSpaceDE/>
              <w:autoSpaceDN/>
              <w:contextualSpacing/>
              <w:rPr>
                <w:sz w:val="24"/>
                <w:szCs w:val="24"/>
              </w:rPr>
            </w:pPr>
            <w:r w:rsidRPr="00B068B0">
              <w:rPr>
                <w:sz w:val="24"/>
                <w:szCs w:val="24"/>
              </w:rPr>
              <w:t xml:space="preserve">сарађује са осталим члановима групе у свим фазама пројектног задатка; </w:t>
            </w:r>
          </w:p>
          <w:p w14:paraId="08FA043F" w14:textId="77777777" w:rsidR="00361203" w:rsidRPr="00B068B0" w:rsidRDefault="00361203" w:rsidP="00E774ED">
            <w:pPr>
              <w:pStyle w:val="ListParagraph"/>
              <w:widowControl/>
              <w:numPr>
                <w:ilvl w:val="0"/>
                <w:numId w:val="65"/>
              </w:numPr>
              <w:autoSpaceDE/>
              <w:autoSpaceDN/>
              <w:contextualSpacing/>
              <w:rPr>
                <w:sz w:val="24"/>
                <w:szCs w:val="24"/>
              </w:rPr>
            </w:pPr>
            <w:r w:rsidRPr="00B068B0">
              <w:rPr>
                <w:sz w:val="24"/>
                <w:szCs w:val="24"/>
              </w:rPr>
              <w:t>сараднички осмисли и спроведе фазе пројектног задатка;</w:t>
            </w:r>
          </w:p>
          <w:p w14:paraId="7A81AD44" w14:textId="77777777" w:rsidR="00361203" w:rsidRPr="00B068B0" w:rsidRDefault="00361203" w:rsidP="00E774ED">
            <w:pPr>
              <w:pStyle w:val="ListParagraph"/>
              <w:widowControl/>
              <w:numPr>
                <w:ilvl w:val="0"/>
                <w:numId w:val="65"/>
              </w:numPr>
              <w:autoSpaceDE/>
              <w:autoSpaceDN/>
              <w:contextualSpacing/>
              <w:rPr>
                <w:sz w:val="24"/>
                <w:szCs w:val="24"/>
              </w:rPr>
            </w:pPr>
            <w:r w:rsidRPr="00B068B0">
              <w:rPr>
                <w:sz w:val="24"/>
                <w:szCs w:val="24"/>
              </w:rPr>
              <w:t>самовреднује своју улогу у оквиру пројектног задатка/тима;</w:t>
            </w:r>
          </w:p>
          <w:p w14:paraId="5BE0F560" w14:textId="77777777" w:rsidR="00361203" w:rsidRPr="00B068B0" w:rsidRDefault="00361203" w:rsidP="00E774ED">
            <w:pPr>
              <w:pStyle w:val="ListParagraph"/>
              <w:widowControl/>
              <w:numPr>
                <w:ilvl w:val="0"/>
                <w:numId w:val="65"/>
              </w:numPr>
              <w:autoSpaceDE/>
              <w:autoSpaceDN/>
              <w:contextualSpacing/>
              <w:rPr>
                <w:sz w:val="24"/>
                <w:szCs w:val="24"/>
              </w:rPr>
            </w:pPr>
            <w:r w:rsidRPr="00B068B0">
              <w:rPr>
                <w:sz w:val="24"/>
                <w:szCs w:val="24"/>
              </w:rPr>
              <w:t>креира рачунарске програме који доприносе решавању пројектног задатка;</w:t>
            </w:r>
          </w:p>
          <w:p w14:paraId="60323E76" w14:textId="77777777" w:rsidR="00361203" w:rsidRPr="00B068B0" w:rsidRDefault="00361203" w:rsidP="00E774ED">
            <w:pPr>
              <w:pStyle w:val="ListParagraph"/>
              <w:widowControl/>
              <w:numPr>
                <w:ilvl w:val="0"/>
                <w:numId w:val="65"/>
              </w:numPr>
              <w:autoSpaceDE/>
              <w:autoSpaceDN/>
              <w:contextualSpacing/>
              <w:rPr>
                <w:sz w:val="24"/>
                <w:szCs w:val="24"/>
              </w:rPr>
            </w:pPr>
            <w:r w:rsidRPr="00B068B0">
              <w:rPr>
                <w:sz w:val="24"/>
                <w:szCs w:val="24"/>
              </w:rPr>
              <w:t>поставља резултат свог рада на Интернет ради дељења са другима уз помоћ наставника;</w:t>
            </w:r>
          </w:p>
          <w:p w14:paraId="029325DD" w14:textId="77777777" w:rsidR="00361203" w:rsidRPr="00B068B0" w:rsidRDefault="00361203" w:rsidP="00E774ED">
            <w:pPr>
              <w:pStyle w:val="ListParagraph"/>
              <w:widowControl/>
              <w:numPr>
                <w:ilvl w:val="0"/>
                <w:numId w:val="65"/>
              </w:numPr>
              <w:autoSpaceDE/>
              <w:autoSpaceDN/>
              <w:contextualSpacing/>
              <w:rPr>
                <w:sz w:val="24"/>
                <w:szCs w:val="24"/>
              </w:rPr>
            </w:pPr>
            <w:r w:rsidRPr="00B068B0">
              <w:rPr>
                <w:sz w:val="24"/>
                <w:szCs w:val="24"/>
              </w:rPr>
              <w:t>вреднује своју улогу у групи при изради пројектног задатка и активности за које је био задужен.</w:t>
            </w:r>
          </w:p>
        </w:tc>
        <w:tc>
          <w:tcPr>
            <w:tcW w:w="1985" w:type="dxa"/>
          </w:tcPr>
          <w:p w14:paraId="62203F76" w14:textId="77777777" w:rsidR="00361203" w:rsidRPr="00B068B0" w:rsidRDefault="00361203" w:rsidP="00444375">
            <w:pPr>
              <w:jc w:val="center"/>
              <w:rPr>
                <w:rFonts w:ascii="Times New Roman" w:hAnsi="Times New Roman"/>
                <w:b/>
              </w:rPr>
            </w:pPr>
          </w:p>
          <w:p w14:paraId="0A2F8A35" w14:textId="77777777" w:rsidR="00361203" w:rsidRPr="00B068B0" w:rsidRDefault="00361203" w:rsidP="00444375">
            <w:pPr>
              <w:jc w:val="center"/>
              <w:rPr>
                <w:rFonts w:ascii="Times New Roman" w:hAnsi="Times New Roman"/>
                <w:b/>
              </w:rPr>
            </w:pPr>
          </w:p>
          <w:p w14:paraId="5CD5D2CB" w14:textId="77777777" w:rsidR="00361203" w:rsidRPr="00B068B0" w:rsidRDefault="00361203" w:rsidP="00444375">
            <w:pPr>
              <w:jc w:val="center"/>
              <w:rPr>
                <w:rFonts w:ascii="Times New Roman" w:hAnsi="Times New Roman"/>
                <w:b/>
              </w:rPr>
            </w:pPr>
          </w:p>
          <w:p w14:paraId="120490C9" w14:textId="77777777" w:rsidR="00361203" w:rsidRPr="00B068B0" w:rsidRDefault="00361203" w:rsidP="00444375">
            <w:pPr>
              <w:jc w:val="center"/>
              <w:rPr>
                <w:rFonts w:ascii="Times New Roman" w:hAnsi="Times New Roman"/>
                <w:b/>
              </w:rPr>
            </w:pPr>
          </w:p>
          <w:p w14:paraId="54333D18" w14:textId="77777777" w:rsidR="00361203" w:rsidRPr="00B068B0" w:rsidRDefault="00361203" w:rsidP="00444375">
            <w:pPr>
              <w:jc w:val="center"/>
              <w:rPr>
                <w:rFonts w:ascii="Times New Roman" w:hAnsi="Times New Roman"/>
                <w:b/>
              </w:rPr>
            </w:pPr>
          </w:p>
          <w:p w14:paraId="4CBBA5E6" w14:textId="77777777" w:rsidR="00361203" w:rsidRPr="00B068B0" w:rsidRDefault="00361203" w:rsidP="00444375">
            <w:pPr>
              <w:jc w:val="center"/>
              <w:rPr>
                <w:rFonts w:ascii="Times New Roman" w:hAnsi="Times New Roman"/>
                <w:b/>
              </w:rPr>
            </w:pPr>
          </w:p>
          <w:p w14:paraId="55D83CC6" w14:textId="77777777" w:rsidR="00361203" w:rsidRPr="00B068B0" w:rsidRDefault="00361203" w:rsidP="00444375">
            <w:pPr>
              <w:jc w:val="center"/>
              <w:rPr>
                <w:rFonts w:ascii="Times New Roman" w:hAnsi="Times New Roman"/>
                <w:b/>
              </w:rPr>
            </w:pPr>
          </w:p>
          <w:p w14:paraId="63A05810" w14:textId="77777777" w:rsidR="00361203" w:rsidRPr="00B068B0" w:rsidRDefault="00361203" w:rsidP="00444375">
            <w:pPr>
              <w:jc w:val="center"/>
              <w:rPr>
                <w:rFonts w:ascii="Times New Roman" w:hAnsi="Times New Roman"/>
                <w:b/>
              </w:rPr>
            </w:pPr>
          </w:p>
          <w:p w14:paraId="195F3961" w14:textId="77777777" w:rsidR="00361203" w:rsidRPr="00B068B0" w:rsidRDefault="00361203" w:rsidP="00444375">
            <w:pPr>
              <w:jc w:val="center"/>
              <w:rPr>
                <w:rFonts w:ascii="Times New Roman" w:hAnsi="Times New Roman"/>
                <w:b/>
              </w:rPr>
            </w:pPr>
            <w:r w:rsidRPr="00B068B0">
              <w:rPr>
                <w:rFonts w:ascii="Times New Roman" w:hAnsi="Times New Roman"/>
                <w:b/>
              </w:rPr>
              <w:t>ИКТ</w:t>
            </w:r>
          </w:p>
        </w:tc>
        <w:tc>
          <w:tcPr>
            <w:tcW w:w="5691" w:type="dxa"/>
          </w:tcPr>
          <w:p w14:paraId="7528F05D" w14:textId="77777777" w:rsidR="00361203" w:rsidRPr="00B068B0" w:rsidRDefault="00361203" w:rsidP="00444375">
            <w:pPr>
              <w:rPr>
                <w:rFonts w:ascii="Times New Roman" w:hAnsi="Times New Roman"/>
              </w:rPr>
            </w:pPr>
            <w:r w:rsidRPr="00B068B0">
              <w:rPr>
                <w:rFonts w:ascii="Times New Roman" w:hAnsi="Times New Roman"/>
              </w:rPr>
              <w:t>Радно окружење програма за табеларне прорачуне. Креирање радне табеле и унос података (нумерички, текстуални, датум, време....).</w:t>
            </w:r>
          </w:p>
          <w:p w14:paraId="3E9A0D7B" w14:textId="77777777" w:rsidR="00361203" w:rsidRPr="00B068B0" w:rsidRDefault="00361203" w:rsidP="00444375">
            <w:pPr>
              <w:rPr>
                <w:rFonts w:ascii="Times New Roman" w:hAnsi="Times New Roman"/>
              </w:rPr>
            </w:pPr>
            <w:r w:rsidRPr="00B068B0">
              <w:rPr>
                <w:rFonts w:ascii="Times New Roman" w:hAnsi="Times New Roman"/>
              </w:rPr>
              <w:t xml:space="preserve">Формуле и функције. </w:t>
            </w:r>
          </w:p>
          <w:p w14:paraId="3703FE87" w14:textId="77777777" w:rsidR="00361203" w:rsidRPr="00B068B0" w:rsidRDefault="00361203" w:rsidP="00444375">
            <w:pPr>
              <w:rPr>
                <w:rFonts w:ascii="Times New Roman" w:hAnsi="Times New Roman"/>
              </w:rPr>
            </w:pPr>
            <w:r w:rsidRPr="00B068B0">
              <w:rPr>
                <w:rFonts w:ascii="Times New Roman" w:hAnsi="Times New Roman"/>
              </w:rPr>
              <w:t>Примена формула за израчунавање статистика.</w:t>
            </w:r>
          </w:p>
          <w:p w14:paraId="2F484887" w14:textId="77777777" w:rsidR="00361203" w:rsidRPr="00B068B0" w:rsidRDefault="00361203" w:rsidP="00444375">
            <w:pPr>
              <w:rPr>
                <w:rFonts w:ascii="Times New Roman" w:hAnsi="Times New Roman"/>
              </w:rPr>
            </w:pPr>
            <w:r w:rsidRPr="00B068B0">
              <w:rPr>
                <w:rFonts w:ascii="Times New Roman" w:hAnsi="Times New Roman"/>
              </w:rPr>
              <w:t>Сортирање и филтрирање података.</w:t>
            </w:r>
          </w:p>
          <w:p w14:paraId="03132176" w14:textId="77777777" w:rsidR="00361203" w:rsidRPr="00B068B0" w:rsidRDefault="00361203" w:rsidP="00444375">
            <w:pPr>
              <w:rPr>
                <w:rFonts w:ascii="Times New Roman" w:hAnsi="Times New Roman"/>
              </w:rPr>
            </w:pPr>
            <w:r w:rsidRPr="00B068B0">
              <w:rPr>
                <w:rFonts w:ascii="Times New Roman" w:hAnsi="Times New Roman"/>
              </w:rPr>
              <w:t xml:space="preserve">Груписање података и израчунавање статистика по групама. </w:t>
            </w:r>
          </w:p>
          <w:p w14:paraId="0FF76B1C" w14:textId="77777777" w:rsidR="00361203" w:rsidRPr="00B068B0" w:rsidRDefault="00361203" w:rsidP="00444375">
            <w:pPr>
              <w:rPr>
                <w:rFonts w:ascii="Times New Roman" w:hAnsi="Times New Roman"/>
              </w:rPr>
            </w:pPr>
            <w:r w:rsidRPr="00B068B0">
              <w:rPr>
                <w:rFonts w:ascii="Times New Roman" w:hAnsi="Times New Roman"/>
              </w:rPr>
              <w:t>Визуелизација података – израда графикона.</w:t>
            </w:r>
          </w:p>
          <w:p w14:paraId="21D4D057" w14:textId="77777777" w:rsidR="00361203" w:rsidRPr="00B068B0" w:rsidRDefault="00361203" w:rsidP="00444375">
            <w:pPr>
              <w:rPr>
                <w:rFonts w:ascii="Times New Roman" w:hAnsi="Times New Roman"/>
              </w:rPr>
            </w:pPr>
            <w:r w:rsidRPr="00B068B0">
              <w:rPr>
                <w:rFonts w:ascii="Times New Roman" w:hAnsi="Times New Roman"/>
              </w:rPr>
              <w:t>Форматирање табеле (вредности и ћелија) и припрема за штампу.</w:t>
            </w:r>
          </w:p>
          <w:p w14:paraId="7C4968CD" w14:textId="77777777" w:rsidR="00361203" w:rsidRPr="00B068B0" w:rsidRDefault="00361203" w:rsidP="00444375">
            <w:pPr>
              <w:rPr>
                <w:rFonts w:ascii="Times New Roman" w:hAnsi="Times New Roman"/>
              </w:rPr>
            </w:pPr>
            <w:r w:rsidRPr="00B068B0">
              <w:rPr>
                <w:rFonts w:ascii="Times New Roman" w:hAnsi="Times New Roman"/>
              </w:rPr>
              <w:t>Рачунарство у облаку – дељене табеле (нивои приступа, измене и коментари).</w:t>
            </w:r>
          </w:p>
        </w:tc>
      </w:tr>
      <w:tr w:rsidR="00361203" w:rsidRPr="00B068B0" w14:paraId="1EE670D5" w14:textId="77777777" w:rsidTr="00444375">
        <w:tc>
          <w:tcPr>
            <w:tcW w:w="6487" w:type="dxa"/>
            <w:vMerge/>
          </w:tcPr>
          <w:p w14:paraId="56BA9EE8" w14:textId="77777777" w:rsidR="00361203" w:rsidRPr="00B068B0" w:rsidRDefault="00361203" w:rsidP="00444375">
            <w:pPr>
              <w:rPr>
                <w:rFonts w:ascii="Times New Roman" w:hAnsi="Times New Roman"/>
              </w:rPr>
            </w:pPr>
          </w:p>
        </w:tc>
        <w:tc>
          <w:tcPr>
            <w:tcW w:w="1985" w:type="dxa"/>
          </w:tcPr>
          <w:p w14:paraId="506F1008" w14:textId="77777777" w:rsidR="00361203" w:rsidRPr="00B068B0" w:rsidRDefault="00361203" w:rsidP="00444375">
            <w:pPr>
              <w:jc w:val="center"/>
              <w:rPr>
                <w:rFonts w:ascii="Times New Roman" w:hAnsi="Times New Roman"/>
                <w:b/>
              </w:rPr>
            </w:pPr>
            <w:r w:rsidRPr="00B068B0">
              <w:rPr>
                <w:rFonts w:ascii="Times New Roman" w:hAnsi="Times New Roman"/>
                <w:b/>
              </w:rPr>
              <w:t>ДИГИТАЛНА ПИСМЕНОСТ</w:t>
            </w:r>
          </w:p>
        </w:tc>
        <w:tc>
          <w:tcPr>
            <w:tcW w:w="5691" w:type="dxa"/>
          </w:tcPr>
          <w:p w14:paraId="4FC6F65F" w14:textId="77777777" w:rsidR="00361203" w:rsidRPr="00B068B0" w:rsidRDefault="00361203" w:rsidP="00444375">
            <w:pPr>
              <w:rPr>
                <w:rFonts w:ascii="Times New Roman" w:hAnsi="Times New Roman"/>
              </w:rPr>
            </w:pPr>
            <w:r w:rsidRPr="00B068B0">
              <w:rPr>
                <w:rFonts w:ascii="Times New Roman" w:hAnsi="Times New Roman"/>
              </w:rPr>
              <w:t>Заштита личних података. Права детета у дигиталном добу Отворени подаци.</w:t>
            </w:r>
          </w:p>
        </w:tc>
      </w:tr>
      <w:tr w:rsidR="00361203" w:rsidRPr="00B068B0" w14:paraId="0454E6AE" w14:textId="77777777" w:rsidTr="00444375">
        <w:tc>
          <w:tcPr>
            <w:tcW w:w="6487" w:type="dxa"/>
            <w:vMerge/>
          </w:tcPr>
          <w:p w14:paraId="09835873" w14:textId="77777777" w:rsidR="00361203" w:rsidRPr="00B068B0" w:rsidRDefault="00361203" w:rsidP="00444375">
            <w:pPr>
              <w:rPr>
                <w:rFonts w:ascii="Times New Roman" w:hAnsi="Times New Roman"/>
              </w:rPr>
            </w:pPr>
          </w:p>
        </w:tc>
        <w:tc>
          <w:tcPr>
            <w:tcW w:w="1985" w:type="dxa"/>
          </w:tcPr>
          <w:p w14:paraId="0EE4E8AE" w14:textId="77777777" w:rsidR="00361203" w:rsidRPr="00B068B0" w:rsidRDefault="00361203" w:rsidP="00444375">
            <w:pPr>
              <w:jc w:val="center"/>
              <w:rPr>
                <w:rFonts w:ascii="Times New Roman" w:hAnsi="Times New Roman"/>
                <w:b/>
              </w:rPr>
            </w:pPr>
            <w:r w:rsidRPr="00B068B0">
              <w:rPr>
                <w:rFonts w:ascii="Times New Roman" w:hAnsi="Times New Roman"/>
                <w:b/>
              </w:rPr>
              <w:t>РАЧУНАРСТВО</w:t>
            </w:r>
          </w:p>
        </w:tc>
        <w:tc>
          <w:tcPr>
            <w:tcW w:w="5691" w:type="dxa"/>
          </w:tcPr>
          <w:p w14:paraId="7EBF17D3" w14:textId="77777777" w:rsidR="00361203" w:rsidRPr="00B068B0" w:rsidRDefault="00361203" w:rsidP="00444375">
            <w:pPr>
              <w:rPr>
                <w:rFonts w:ascii="Times New Roman" w:hAnsi="Times New Roman"/>
              </w:rPr>
            </w:pPr>
            <w:r w:rsidRPr="00B068B0">
              <w:rPr>
                <w:rFonts w:ascii="Times New Roman" w:hAnsi="Times New Roman"/>
              </w:rPr>
              <w:t>Програмски језици и окружења погодни за анализу и обраду података (Jupyter, Octave, R, ...).</w:t>
            </w:r>
          </w:p>
          <w:p w14:paraId="0401F7D6" w14:textId="77777777" w:rsidR="00361203" w:rsidRPr="00B068B0" w:rsidRDefault="00361203" w:rsidP="00444375">
            <w:pPr>
              <w:rPr>
                <w:rFonts w:ascii="Times New Roman" w:hAnsi="Times New Roman"/>
              </w:rPr>
            </w:pPr>
            <w:r w:rsidRPr="00B068B0">
              <w:rPr>
                <w:rFonts w:ascii="Times New Roman" w:hAnsi="Times New Roman"/>
              </w:rPr>
              <w:t>Унос података у једнодимензионе низове.</w:t>
            </w:r>
          </w:p>
          <w:p w14:paraId="5A8D7BB9" w14:textId="77777777" w:rsidR="00361203" w:rsidRPr="00B068B0" w:rsidRDefault="00361203" w:rsidP="00444375">
            <w:pPr>
              <w:rPr>
                <w:rFonts w:ascii="Times New Roman" w:hAnsi="Times New Roman"/>
              </w:rPr>
            </w:pPr>
            <w:r w:rsidRPr="00B068B0">
              <w:rPr>
                <w:rFonts w:ascii="Times New Roman" w:hAnsi="Times New Roman"/>
              </w:rPr>
              <w:t>Једноставне анализе низова података помоћу библиотечких функција (сабирање, просек, минимум, максимум, сортирање, филтрирање).</w:t>
            </w:r>
          </w:p>
          <w:p w14:paraId="00D03DC8" w14:textId="77777777" w:rsidR="00361203" w:rsidRPr="00B068B0" w:rsidRDefault="00361203" w:rsidP="00444375">
            <w:pPr>
              <w:rPr>
                <w:rFonts w:ascii="Times New Roman" w:hAnsi="Times New Roman"/>
              </w:rPr>
            </w:pPr>
            <w:r w:rsidRPr="00B068B0">
              <w:rPr>
                <w:rFonts w:ascii="Times New Roman" w:hAnsi="Times New Roman"/>
              </w:rPr>
              <w:lastRenderedPageBreak/>
              <w:t>Графичко представљање низова података.</w:t>
            </w:r>
          </w:p>
          <w:p w14:paraId="4FDEBF67" w14:textId="77777777" w:rsidR="00361203" w:rsidRPr="00B068B0" w:rsidRDefault="00361203" w:rsidP="00444375">
            <w:pPr>
              <w:rPr>
                <w:rFonts w:ascii="Times New Roman" w:hAnsi="Times New Roman"/>
              </w:rPr>
            </w:pPr>
            <w:r w:rsidRPr="00B068B0">
              <w:rPr>
                <w:rFonts w:ascii="Times New Roman" w:hAnsi="Times New Roman"/>
              </w:rPr>
              <w:t>Унос и представљање табеларно записаних података. Анализе табеларно записаних података (нпр. просек сваке колоне, минимум сваке врсте, ...).</w:t>
            </w:r>
          </w:p>
          <w:p w14:paraId="2F61B088" w14:textId="77777777" w:rsidR="00361203" w:rsidRPr="00B068B0" w:rsidRDefault="00361203" w:rsidP="00444375">
            <w:pPr>
              <w:rPr>
                <w:rFonts w:ascii="Times New Roman" w:hAnsi="Times New Roman"/>
              </w:rPr>
            </w:pPr>
            <w:r w:rsidRPr="00B068B0">
              <w:rPr>
                <w:rFonts w:ascii="Times New Roman" w:hAnsi="Times New Roman"/>
              </w:rPr>
              <w:t>Обраде табеларно записаних података (сортирање, филтрирање, ...).</w:t>
            </w:r>
          </w:p>
          <w:p w14:paraId="51BE15BD" w14:textId="77777777" w:rsidR="00361203" w:rsidRPr="00B068B0" w:rsidRDefault="00361203" w:rsidP="00444375">
            <w:pPr>
              <w:rPr>
                <w:rFonts w:ascii="Times New Roman" w:hAnsi="Times New Roman"/>
              </w:rPr>
            </w:pPr>
            <w:r w:rsidRPr="00B068B0">
              <w:rPr>
                <w:rFonts w:ascii="Times New Roman" w:hAnsi="Times New Roman"/>
              </w:rPr>
              <w:t>Груписање података и одређивање статистика за сваку групу.</w:t>
            </w:r>
          </w:p>
        </w:tc>
      </w:tr>
      <w:tr w:rsidR="00361203" w:rsidRPr="00B068B0" w14:paraId="27229524" w14:textId="77777777" w:rsidTr="00444375">
        <w:tc>
          <w:tcPr>
            <w:tcW w:w="6487" w:type="dxa"/>
            <w:vMerge/>
          </w:tcPr>
          <w:p w14:paraId="48224DB8" w14:textId="77777777" w:rsidR="00361203" w:rsidRPr="00B068B0" w:rsidRDefault="00361203" w:rsidP="00444375">
            <w:pPr>
              <w:rPr>
                <w:rFonts w:ascii="Times New Roman" w:hAnsi="Times New Roman"/>
              </w:rPr>
            </w:pPr>
          </w:p>
        </w:tc>
        <w:tc>
          <w:tcPr>
            <w:tcW w:w="1985" w:type="dxa"/>
          </w:tcPr>
          <w:p w14:paraId="670C61A2" w14:textId="77777777" w:rsidR="00361203" w:rsidRPr="00B068B0" w:rsidRDefault="00361203" w:rsidP="00444375">
            <w:pPr>
              <w:jc w:val="center"/>
              <w:rPr>
                <w:rFonts w:ascii="Times New Roman" w:hAnsi="Times New Roman"/>
                <w:b/>
              </w:rPr>
            </w:pPr>
            <w:r w:rsidRPr="00B068B0">
              <w:rPr>
                <w:rFonts w:ascii="Times New Roman" w:hAnsi="Times New Roman"/>
                <w:b/>
              </w:rPr>
              <w:t>ПРОЈЕКТНИ ЗАДАЦИ</w:t>
            </w:r>
          </w:p>
        </w:tc>
        <w:tc>
          <w:tcPr>
            <w:tcW w:w="5691" w:type="dxa"/>
          </w:tcPr>
          <w:p w14:paraId="610A833A" w14:textId="77777777" w:rsidR="00361203" w:rsidRPr="00B068B0" w:rsidRDefault="00361203" w:rsidP="00444375">
            <w:pPr>
              <w:rPr>
                <w:rFonts w:ascii="Times New Roman" w:hAnsi="Times New Roman"/>
              </w:rPr>
            </w:pPr>
            <w:r w:rsidRPr="00B068B0">
              <w:rPr>
                <w:rFonts w:ascii="Times New Roman" w:hAnsi="Times New Roman"/>
              </w:rPr>
              <w:t>Онлајн упитник (креирање – типови питања, дељење – нивои приступа и безбедност).</w:t>
            </w:r>
          </w:p>
          <w:p w14:paraId="6B59402E" w14:textId="77777777" w:rsidR="00361203" w:rsidRPr="00B068B0" w:rsidRDefault="00361203" w:rsidP="00444375">
            <w:pPr>
              <w:rPr>
                <w:rFonts w:ascii="Times New Roman" w:hAnsi="Times New Roman"/>
              </w:rPr>
            </w:pPr>
            <w:r w:rsidRPr="00B068B0">
              <w:rPr>
                <w:rFonts w:ascii="Times New Roman" w:hAnsi="Times New Roman"/>
              </w:rPr>
              <w:t>Онлајн упитник (прикупљање и обрада података, визуaлизација).</w:t>
            </w:r>
          </w:p>
          <w:p w14:paraId="5A000511" w14:textId="77777777" w:rsidR="00361203" w:rsidRPr="00B068B0" w:rsidRDefault="00361203" w:rsidP="00444375">
            <w:pPr>
              <w:rPr>
                <w:rFonts w:ascii="Times New Roman" w:hAnsi="Times New Roman"/>
              </w:rPr>
            </w:pPr>
            <w:r w:rsidRPr="00B068B0">
              <w:rPr>
                <w:rFonts w:ascii="Times New Roman" w:hAnsi="Times New Roman"/>
              </w:rPr>
              <w:t>Отворени подаци.</w:t>
            </w:r>
          </w:p>
          <w:p w14:paraId="4DCF4DCB" w14:textId="77777777" w:rsidR="00361203" w:rsidRPr="00B068B0" w:rsidRDefault="00361203" w:rsidP="00444375">
            <w:pPr>
              <w:rPr>
                <w:rFonts w:ascii="Times New Roman" w:hAnsi="Times New Roman"/>
              </w:rPr>
            </w:pPr>
            <w:r w:rsidRPr="00B068B0">
              <w:rPr>
                <w:rFonts w:ascii="Times New Roman" w:hAnsi="Times New Roman"/>
              </w:rPr>
              <w:t>Инфографик.</w:t>
            </w:r>
          </w:p>
          <w:p w14:paraId="24E83ED0" w14:textId="77777777" w:rsidR="00361203" w:rsidRPr="00B068B0" w:rsidRDefault="00361203" w:rsidP="00444375">
            <w:pPr>
              <w:rPr>
                <w:rFonts w:ascii="Times New Roman" w:hAnsi="Times New Roman"/>
              </w:rPr>
            </w:pPr>
            <w:r w:rsidRPr="00B068B0">
              <w:rPr>
                <w:rFonts w:ascii="Times New Roman" w:hAnsi="Times New Roman"/>
              </w:rPr>
              <w:t>Управљање дигиталним уређајима (програмирање уређаја). Фазе пројектног задатка од израде плана до представљања решења.</w:t>
            </w:r>
          </w:p>
          <w:p w14:paraId="7CBE71C6" w14:textId="77777777" w:rsidR="00361203" w:rsidRPr="00B068B0" w:rsidRDefault="00361203" w:rsidP="00444375">
            <w:pPr>
              <w:rPr>
                <w:rFonts w:ascii="Times New Roman" w:hAnsi="Times New Roman"/>
              </w:rPr>
            </w:pPr>
            <w:r w:rsidRPr="00B068B0">
              <w:rPr>
                <w:rFonts w:ascii="Times New Roman" w:hAnsi="Times New Roman"/>
              </w:rPr>
              <w:t>Израда пројектног задатка у корелацији са другим предметима.</w:t>
            </w:r>
          </w:p>
          <w:p w14:paraId="311FAC52" w14:textId="77777777" w:rsidR="00361203" w:rsidRPr="00B068B0" w:rsidRDefault="00361203" w:rsidP="00444375">
            <w:pPr>
              <w:rPr>
                <w:rFonts w:ascii="Times New Roman" w:hAnsi="Times New Roman"/>
              </w:rPr>
            </w:pPr>
            <w:r w:rsidRPr="00B068B0">
              <w:rPr>
                <w:rFonts w:ascii="Times New Roman" w:hAnsi="Times New Roman"/>
              </w:rPr>
              <w:t>Вредновање резултата пројектног задатка.</w:t>
            </w:r>
          </w:p>
        </w:tc>
      </w:tr>
    </w:tbl>
    <w:p w14:paraId="74C04743" w14:textId="77777777" w:rsidR="00361203" w:rsidRPr="00B068B0" w:rsidRDefault="00361203" w:rsidP="00361203">
      <w:pPr>
        <w:rPr>
          <w:rFonts w:ascii="Times New Roman" w:hAnsi="Times New Roman"/>
        </w:rPr>
      </w:pPr>
    </w:p>
    <w:p w14:paraId="0F7AD698" w14:textId="77777777" w:rsidR="00361203" w:rsidRPr="00B068B0" w:rsidRDefault="00361203" w:rsidP="00361203">
      <w:pPr>
        <w:rPr>
          <w:rFonts w:ascii="Times New Roman" w:hAnsi="Times New Roman"/>
          <w:bCs/>
        </w:rPr>
      </w:pPr>
      <w:proofErr w:type="spellStart"/>
      <w:r w:rsidRPr="00B068B0">
        <w:rPr>
          <w:rFonts w:ascii="Times New Roman" w:hAnsi="Times New Roman"/>
          <w:b/>
          <w:bCs/>
        </w:rPr>
        <w:t>Кључни</w:t>
      </w:r>
      <w:proofErr w:type="spellEnd"/>
      <w:r w:rsidRPr="00B068B0">
        <w:rPr>
          <w:rFonts w:ascii="Times New Roman" w:hAnsi="Times New Roman"/>
          <w:b/>
          <w:bCs/>
        </w:rPr>
        <w:t xml:space="preserve"> </w:t>
      </w:r>
      <w:proofErr w:type="spellStart"/>
      <w:r w:rsidRPr="00B068B0">
        <w:rPr>
          <w:rFonts w:ascii="Times New Roman" w:hAnsi="Times New Roman"/>
          <w:b/>
          <w:bCs/>
        </w:rPr>
        <w:t>појмови</w:t>
      </w:r>
      <w:proofErr w:type="spellEnd"/>
      <w:r w:rsidRPr="00B068B0">
        <w:rPr>
          <w:rFonts w:ascii="Times New Roman" w:hAnsi="Times New Roman"/>
          <w:b/>
          <w:bCs/>
        </w:rPr>
        <w:t xml:space="preserve"> </w:t>
      </w:r>
      <w:proofErr w:type="spellStart"/>
      <w:r w:rsidRPr="00B068B0">
        <w:rPr>
          <w:rFonts w:ascii="Times New Roman" w:hAnsi="Times New Roman"/>
          <w:b/>
          <w:bCs/>
        </w:rPr>
        <w:t>садржаја</w:t>
      </w:r>
      <w:proofErr w:type="spellEnd"/>
      <w:r w:rsidRPr="00B068B0">
        <w:rPr>
          <w:rFonts w:ascii="Times New Roman" w:hAnsi="Times New Roman"/>
          <w:bCs/>
        </w:rPr>
        <w:t xml:space="preserve">: </w:t>
      </w:r>
      <w:proofErr w:type="spellStart"/>
      <w:r w:rsidRPr="00B068B0">
        <w:rPr>
          <w:rFonts w:ascii="Times New Roman" w:hAnsi="Times New Roman"/>
          <w:bCs/>
        </w:rPr>
        <w:t>анализа</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w:t>
      </w:r>
      <w:proofErr w:type="spellStart"/>
      <w:r w:rsidRPr="00B068B0">
        <w:rPr>
          <w:rFonts w:ascii="Times New Roman" w:hAnsi="Times New Roman"/>
          <w:bCs/>
        </w:rPr>
        <w:t>табеларни</w:t>
      </w:r>
      <w:proofErr w:type="spellEnd"/>
      <w:r w:rsidRPr="00B068B0">
        <w:rPr>
          <w:rFonts w:ascii="Times New Roman" w:hAnsi="Times New Roman"/>
          <w:bCs/>
        </w:rPr>
        <w:t xml:space="preserve"> </w:t>
      </w:r>
      <w:proofErr w:type="spellStart"/>
      <w:r w:rsidRPr="00B068B0">
        <w:rPr>
          <w:rFonts w:ascii="Times New Roman" w:hAnsi="Times New Roman"/>
          <w:bCs/>
        </w:rPr>
        <w:t>прорачуни</w:t>
      </w:r>
      <w:proofErr w:type="spellEnd"/>
      <w:r w:rsidRPr="00B068B0">
        <w:rPr>
          <w:rFonts w:ascii="Times New Roman" w:hAnsi="Times New Roman"/>
          <w:bCs/>
        </w:rPr>
        <w:t xml:space="preserve">, </w:t>
      </w:r>
      <w:proofErr w:type="spellStart"/>
      <w:r w:rsidRPr="00B068B0">
        <w:rPr>
          <w:rFonts w:ascii="Times New Roman" w:hAnsi="Times New Roman"/>
          <w:bCs/>
        </w:rPr>
        <w:t>статистика</w:t>
      </w:r>
      <w:proofErr w:type="spellEnd"/>
      <w:r w:rsidRPr="00B068B0">
        <w:rPr>
          <w:rFonts w:ascii="Times New Roman" w:hAnsi="Times New Roman"/>
          <w:bCs/>
        </w:rPr>
        <w:t xml:space="preserve">, </w:t>
      </w:r>
      <w:proofErr w:type="spellStart"/>
      <w:r w:rsidRPr="00B068B0">
        <w:rPr>
          <w:rFonts w:ascii="Times New Roman" w:hAnsi="Times New Roman"/>
          <w:bCs/>
        </w:rPr>
        <w:t>визуaлизација</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w:t>
      </w:r>
      <w:proofErr w:type="spellStart"/>
      <w:r w:rsidRPr="00B068B0">
        <w:rPr>
          <w:rFonts w:ascii="Times New Roman" w:hAnsi="Times New Roman"/>
          <w:bCs/>
        </w:rPr>
        <w:t>дељене</w:t>
      </w:r>
      <w:proofErr w:type="spellEnd"/>
      <w:r w:rsidRPr="00B068B0">
        <w:rPr>
          <w:rFonts w:ascii="Times New Roman" w:hAnsi="Times New Roman"/>
          <w:bCs/>
        </w:rPr>
        <w:t xml:space="preserve"> </w:t>
      </w:r>
      <w:proofErr w:type="spellStart"/>
      <w:r w:rsidRPr="00B068B0">
        <w:rPr>
          <w:rFonts w:ascii="Times New Roman" w:hAnsi="Times New Roman"/>
          <w:bCs/>
        </w:rPr>
        <w:t>табеле</w:t>
      </w:r>
      <w:proofErr w:type="spellEnd"/>
      <w:r w:rsidRPr="00B068B0">
        <w:rPr>
          <w:rFonts w:ascii="Times New Roman" w:hAnsi="Times New Roman"/>
          <w:bCs/>
        </w:rPr>
        <w:t xml:space="preserve">, </w:t>
      </w:r>
      <w:proofErr w:type="spellStart"/>
      <w:r w:rsidRPr="00B068B0">
        <w:rPr>
          <w:rFonts w:ascii="Times New Roman" w:hAnsi="Times New Roman"/>
          <w:bCs/>
        </w:rPr>
        <w:t>лични</w:t>
      </w:r>
      <w:proofErr w:type="spellEnd"/>
      <w:r w:rsidRPr="00B068B0">
        <w:rPr>
          <w:rFonts w:ascii="Times New Roman" w:hAnsi="Times New Roman"/>
          <w:bCs/>
        </w:rPr>
        <w:t xml:space="preserve"> </w:t>
      </w:r>
      <w:proofErr w:type="spellStart"/>
      <w:r w:rsidRPr="00B068B0">
        <w:rPr>
          <w:rFonts w:ascii="Times New Roman" w:hAnsi="Times New Roman"/>
          <w:bCs/>
        </w:rPr>
        <w:t>подаци</w:t>
      </w:r>
      <w:proofErr w:type="spellEnd"/>
      <w:r w:rsidRPr="00B068B0">
        <w:rPr>
          <w:rFonts w:ascii="Times New Roman" w:hAnsi="Times New Roman"/>
          <w:bCs/>
        </w:rPr>
        <w:t xml:space="preserve">, </w:t>
      </w:r>
      <w:proofErr w:type="spellStart"/>
      <w:r w:rsidRPr="00B068B0">
        <w:rPr>
          <w:rFonts w:ascii="Times New Roman" w:hAnsi="Times New Roman"/>
          <w:bCs/>
        </w:rPr>
        <w:t>отворени</w:t>
      </w:r>
      <w:proofErr w:type="spellEnd"/>
      <w:r w:rsidRPr="00B068B0">
        <w:rPr>
          <w:rFonts w:ascii="Times New Roman" w:hAnsi="Times New Roman"/>
          <w:bCs/>
        </w:rPr>
        <w:t xml:space="preserve"> </w:t>
      </w:r>
      <w:proofErr w:type="spellStart"/>
      <w:r w:rsidRPr="00B068B0">
        <w:rPr>
          <w:rFonts w:ascii="Times New Roman" w:hAnsi="Times New Roman"/>
          <w:bCs/>
        </w:rPr>
        <w:t>подаци</w:t>
      </w:r>
      <w:proofErr w:type="spellEnd"/>
      <w:r w:rsidRPr="00B068B0">
        <w:rPr>
          <w:rFonts w:ascii="Times New Roman" w:hAnsi="Times New Roman"/>
          <w:bCs/>
        </w:rPr>
        <w:t xml:space="preserve">, </w:t>
      </w:r>
      <w:proofErr w:type="spellStart"/>
      <w:r w:rsidRPr="00B068B0">
        <w:rPr>
          <w:rFonts w:ascii="Times New Roman" w:hAnsi="Times New Roman"/>
          <w:bCs/>
        </w:rPr>
        <w:t>инфографик</w:t>
      </w:r>
      <w:proofErr w:type="spellEnd"/>
      <w:r w:rsidRPr="00B068B0">
        <w:rPr>
          <w:rFonts w:ascii="Times New Roman" w:hAnsi="Times New Roman"/>
          <w:bCs/>
        </w:rPr>
        <w:t>.</w:t>
      </w:r>
    </w:p>
    <w:p w14:paraId="7687456E" w14:textId="77777777" w:rsidR="00361203" w:rsidRPr="00B068B0" w:rsidRDefault="00361203" w:rsidP="00361203">
      <w:pPr>
        <w:pStyle w:val="Heading2"/>
        <w:rPr>
          <w:sz w:val="24"/>
          <w:szCs w:val="24"/>
        </w:rPr>
      </w:pPr>
      <w:r w:rsidRPr="00B068B0">
        <w:rPr>
          <w:sz w:val="24"/>
          <w:szCs w:val="24"/>
        </w:rPr>
        <w:t>УПУТСТВО ЗА ДИДАКТИЧКО-МЕТОДИЧКО ОСТВАРИВАЊЕ ПРОГРАМА</w:t>
      </w:r>
    </w:p>
    <w:p w14:paraId="3E7F805A" w14:textId="77777777" w:rsidR="00361203" w:rsidRPr="00B068B0" w:rsidRDefault="00361203" w:rsidP="00361203">
      <w:pPr>
        <w:jc w:val="both"/>
        <w:rPr>
          <w:rFonts w:ascii="Times New Roman" w:hAnsi="Times New Roman"/>
          <w:bCs/>
        </w:rPr>
      </w:pPr>
      <w:r w:rsidRPr="00B068B0">
        <w:rPr>
          <w:rFonts w:ascii="Times New Roman" w:hAnsi="Times New Roman"/>
          <w:bCs/>
        </w:rPr>
        <w:tab/>
      </w:r>
      <w:proofErr w:type="spellStart"/>
      <w:r w:rsidRPr="00B068B0">
        <w:rPr>
          <w:rFonts w:ascii="Times New Roman" w:hAnsi="Times New Roman"/>
          <w:bCs/>
        </w:rPr>
        <w:t>Програм</w:t>
      </w:r>
      <w:proofErr w:type="spellEnd"/>
      <w:r w:rsidRPr="00B068B0">
        <w:rPr>
          <w:rFonts w:ascii="Times New Roman" w:hAnsi="Times New Roman"/>
          <w:bCs/>
        </w:rPr>
        <w:t xml:space="preserve"> </w:t>
      </w:r>
      <w:proofErr w:type="spellStart"/>
      <w:r w:rsidRPr="00B068B0">
        <w:rPr>
          <w:rFonts w:ascii="Times New Roman" w:hAnsi="Times New Roman"/>
          <w:bCs/>
        </w:rPr>
        <w:t>наставе</w:t>
      </w:r>
      <w:proofErr w:type="spellEnd"/>
      <w:r w:rsidRPr="00B068B0">
        <w:rPr>
          <w:rFonts w:ascii="Times New Roman" w:hAnsi="Times New Roman"/>
          <w:bCs/>
        </w:rPr>
        <w:t xml:space="preserve"> и </w:t>
      </w:r>
      <w:proofErr w:type="spellStart"/>
      <w:r w:rsidRPr="00B068B0">
        <w:rPr>
          <w:rFonts w:ascii="Times New Roman" w:hAnsi="Times New Roman"/>
          <w:bCs/>
        </w:rPr>
        <w:t>учења</w:t>
      </w:r>
      <w:proofErr w:type="spellEnd"/>
      <w:r w:rsidRPr="00B068B0">
        <w:rPr>
          <w:rFonts w:ascii="Times New Roman" w:hAnsi="Times New Roman"/>
          <w:bCs/>
        </w:rPr>
        <w:t xml:space="preserve"> </w:t>
      </w:r>
      <w:proofErr w:type="spellStart"/>
      <w:r w:rsidRPr="00B068B0">
        <w:rPr>
          <w:rFonts w:ascii="Times New Roman" w:hAnsi="Times New Roman"/>
          <w:bCs/>
        </w:rPr>
        <w:t>информатике</w:t>
      </w:r>
      <w:proofErr w:type="spellEnd"/>
      <w:r w:rsidRPr="00B068B0">
        <w:rPr>
          <w:rFonts w:ascii="Times New Roman" w:hAnsi="Times New Roman"/>
          <w:bCs/>
        </w:rPr>
        <w:t xml:space="preserve"> и </w:t>
      </w:r>
      <w:proofErr w:type="spellStart"/>
      <w:r w:rsidRPr="00B068B0">
        <w:rPr>
          <w:rFonts w:ascii="Times New Roman" w:hAnsi="Times New Roman"/>
          <w:bCs/>
        </w:rPr>
        <w:t>рачунарства</w:t>
      </w:r>
      <w:proofErr w:type="spellEnd"/>
      <w:r w:rsidRPr="00B068B0">
        <w:rPr>
          <w:rFonts w:ascii="Times New Roman" w:hAnsi="Times New Roman"/>
          <w:bCs/>
        </w:rPr>
        <w:t xml:space="preserve">, у </w:t>
      </w:r>
      <w:proofErr w:type="spellStart"/>
      <w:r w:rsidRPr="00B068B0">
        <w:rPr>
          <w:rFonts w:ascii="Times New Roman" w:hAnsi="Times New Roman"/>
          <w:bCs/>
        </w:rPr>
        <w:t>другом</w:t>
      </w:r>
      <w:proofErr w:type="spellEnd"/>
      <w:r w:rsidRPr="00B068B0">
        <w:rPr>
          <w:rFonts w:ascii="Times New Roman" w:hAnsi="Times New Roman"/>
          <w:bCs/>
        </w:rPr>
        <w:t xml:space="preserve"> </w:t>
      </w:r>
      <w:proofErr w:type="spellStart"/>
      <w:r w:rsidRPr="00B068B0">
        <w:rPr>
          <w:rFonts w:ascii="Times New Roman" w:hAnsi="Times New Roman"/>
          <w:bCs/>
        </w:rPr>
        <w:t>циклусу</w:t>
      </w:r>
      <w:proofErr w:type="spellEnd"/>
      <w:r w:rsidRPr="00B068B0">
        <w:rPr>
          <w:rFonts w:ascii="Times New Roman" w:hAnsi="Times New Roman"/>
          <w:bCs/>
        </w:rPr>
        <w:t xml:space="preserve"> </w:t>
      </w:r>
      <w:proofErr w:type="spellStart"/>
      <w:r w:rsidRPr="00B068B0">
        <w:rPr>
          <w:rFonts w:ascii="Times New Roman" w:hAnsi="Times New Roman"/>
          <w:bCs/>
        </w:rPr>
        <w:t>основног</w:t>
      </w:r>
      <w:proofErr w:type="spellEnd"/>
      <w:r w:rsidRPr="00B068B0">
        <w:rPr>
          <w:rFonts w:ascii="Times New Roman" w:hAnsi="Times New Roman"/>
          <w:bCs/>
        </w:rPr>
        <w:t xml:space="preserve"> </w:t>
      </w:r>
      <w:proofErr w:type="spellStart"/>
      <w:r w:rsidRPr="00B068B0">
        <w:rPr>
          <w:rFonts w:ascii="Times New Roman" w:hAnsi="Times New Roman"/>
          <w:bCs/>
        </w:rPr>
        <w:t>образовања</w:t>
      </w:r>
      <w:proofErr w:type="spellEnd"/>
      <w:r w:rsidRPr="00B068B0">
        <w:rPr>
          <w:rFonts w:ascii="Times New Roman" w:hAnsi="Times New Roman"/>
          <w:bCs/>
        </w:rPr>
        <w:t xml:space="preserve"> и </w:t>
      </w:r>
      <w:proofErr w:type="spellStart"/>
      <w:r w:rsidRPr="00B068B0">
        <w:rPr>
          <w:rFonts w:ascii="Times New Roman" w:hAnsi="Times New Roman"/>
          <w:bCs/>
        </w:rPr>
        <w:t>васпитања</w:t>
      </w:r>
      <w:proofErr w:type="spellEnd"/>
      <w:r w:rsidRPr="00B068B0">
        <w:rPr>
          <w:rFonts w:ascii="Times New Roman" w:hAnsi="Times New Roman"/>
          <w:bCs/>
        </w:rPr>
        <w:t xml:space="preserve">, </w:t>
      </w:r>
      <w:proofErr w:type="spellStart"/>
      <w:r w:rsidRPr="00B068B0">
        <w:rPr>
          <w:rFonts w:ascii="Times New Roman" w:hAnsi="Times New Roman"/>
          <w:bCs/>
        </w:rPr>
        <w:t>организован</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w:t>
      </w:r>
      <w:proofErr w:type="spellStart"/>
      <w:r w:rsidRPr="00B068B0">
        <w:rPr>
          <w:rFonts w:ascii="Times New Roman" w:hAnsi="Times New Roman"/>
          <w:bCs/>
        </w:rPr>
        <w:t>по</w:t>
      </w:r>
      <w:proofErr w:type="spellEnd"/>
      <w:r w:rsidRPr="00B068B0">
        <w:rPr>
          <w:rFonts w:ascii="Times New Roman" w:hAnsi="Times New Roman"/>
          <w:bCs/>
        </w:rPr>
        <w:t xml:space="preserve"> </w:t>
      </w:r>
      <w:proofErr w:type="spellStart"/>
      <w:r w:rsidRPr="00B068B0">
        <w:rPr>
          <w:rFonts w:ascii="Times New Roman" w:hAnsi="Times New Roman"/>
          <w:bCs/>
        </w:rPr>
        <w:t>спиралном</w:t>
      </w:r>
      <w:proofErr w:type="spellEnd"/>
      <w:r w:rsidRPr="00B068B0">
        <w:rPr>
          <w:rFonts w:ascii="Times New Roman" w:hAnsi="Times New Roman"/>
          <w:bCs/>
        </w:rPr>
        <w:t xml:space="preserve"> </w:t>
      </w:r>
      <w:proofErr w:type="spellStart"/>
      <w:r w:rsidRPr="00B068B0">
        <w:rPr>
          <w:rFonts w:ascii="Times New Roman" w:hAnsi="Times New Roman"/>
          <w:bCs/>
        </w:rPr>
        <w:t>моделу</w:t>
      </w:r>
      <w:proofErr w:type="spellEnd"/>
      <w:r w:rsidRPr="00B068B0">
        <w:rPr>
          <w:rFonts w:ascii="Times New Roman" w:hAnsi="Times New Roman"/>
          <w:bCs/>
        </w:rPr>
        <w:t xml:space="preserve"> и </w:t>
      </w:r>
      <w:proofErr w:type="spellStart"/>
      <w:r w:rsidRPr="00B068B0">
        <w:rPr>
          <w:rFonts w:ascii="Times New Roman" w:hAnsi="Times New Roman"/>
          <w:bCs/>
        </w:rPr>
        <w:t>оријентисан</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остваривање</w:t>
      </w:r>
      <w:proofErr w:type="spellEnd"/>
      <w:r w:rsidRPr="00B068B0">
        <w:rPr>
          <w:rFonts w:ascii="Times New Roman" w:hAnsi="Times New Roman"/>
          <w:bCs/>
        </w:rPr>
        <w:t xml:space="preserve"> </w:t>
      </w:r>
      <w:proofErr w:type="spellStart"/>
      <w:r w:rsidRPr="00B068B0">
        <w:rPr>
          <w:rFonts w:ascii="Times New Roman" w:hAnsi="Times New Roman"/>
          <w:bCs/>
        </w:rPr>
        <w:t>исхода</w:t>
      </w:r>
      <w:proofErr w:type="spellEnd"/>
      <w:r w:rsidRPr="00B068B0">
        <w:rPr>
          <w:rFonts w:ascii="Times New Roman" w:hAnsi="Times New Roman"/>
          <w:bCs/>
        </w:rPr>
        <w:t xml:space="preserve">. </w:t>
      </w:r>
      <w:proofErr w:type="spellStart"/>
      <w:r w:rsidRPr="00B068B0">
        <w:rPr>
          <w:rFonts w:ascii="Times New Roman" w:hAnsi="Times New Roman"/>
          <w:bCs/>
        </w:rPr>
        <w:t>Исходи</w:t>
      </w:r>
      <w:proofErr w:type="spellEnd"/>
      <w:r w:rsidRPr="00B068B0">
        <w:rPr>
          <w:rFonts w:ascii="Times New Roman" w:hAnsi="Times New Roman"/>
          <w:bCs/>
        </w:rPr>
        <w:t xml:space="preserve"> </w:t>
      </w:r>
      <w:proofErr w:type="spellStart"/>
      <w:r w:rsidRPr="00B068B0">
        <w:rPr>
          <w:rFonts w:ascii="Times New Roman" w:hAnsi="Times New Roman"/>
          <w:bCs/>
        </w:rPr>
        <w:t>су</w:t>
      </w:r>
      <w:proofErr w:type="spellEnd"/>
      <w:r w:rsidRPr="00B068B0">
        <w:rPr>
          <w:rFonts w:ascii="Times New Roman" w:hAnsi="Times New Roman"/>
          <w:bCs/>
        </w:rPr>
        <w:t xml:space="preserve"> </w:t>
      </w:r>
      <w:proofErr w:type="spellStart"/>
      <w:r w:rsidRPr="00B068B0">
        <w:rPr>
          <w:rFonts w:ascii="Times New Roman" w:hAnsi="Times New Roman"/>
          <w:bCs/>
        </w:rPr>
        <w:t>јасни</w:t>
      </w:r>
      <w:proofErr w:type="spellEnd"/>
      <w:r w:rsidRPr="00B068B0">
        <w:rPr>
          <w:rFonts w:ascii="Times New Roman" w:hAnsi="Times New Roman"/>
          <w:bCs/>
        </w:rPr>
        <w:t xml:space="preserve"> и </w:t>
      </w:r>
      <w:proofErr w:type="spellStart"/>
      <w:r w:rsidRPr="00B068B0">
        <w:rPr>
          <w:rFonts w:ascii="Times New Roman" w:hAnsi="Times New Roman"/>
          <w:bCs/>
        </w:rPr>
        <w:t>прецизни</w:t>
      </w:r>
      <w:proofErr w:type="spellEnd"/>
      <w:r w:rsidRPr="00B068B0">
        <w:rPr>
          <w:rFonts w:ascii="Times New Roman" w:hAnsi="Times New Roman"/>
          <w:bCs/>
        </w:rPr>
        <w:t xml:space="preserve"> </w:t>
      </w:r>
      <w:proofErr w:type="spellStart"/>
      <w:r w:rsidRPr="00B068B0">
        <w:rPr>
          <w:rFonts w:ascii="Times New Roman" w:hAnsi="Times New Roman"/>
          <w:bCs/>
        </w:rPr>
        <w:t>искази</w:t>
      </w:r>
      <w:proofErr w:type="spellEnd"/>
      <w:r w:rsidRPr="00B068B0">
        <w:rPr>
          <w:rFonts w:ascii="Times New Roman" w:hAnsi="Times New Roman"/>
          <w:bCs/>
        </w:rPr>
        <w:t xml:space="preserve"> о </w:t>
      </w:r>
      <w:proofErr w:type="spellStart"/>
      <w:r w:rsidRPr="00B068B0">
        <w:rPr>
          <w:rFonts w:ascii="Times New Roman" w:hAnsi="Times New Roman"/>
          <w:bCs/>
        </w:rPr>
        <w:t>томе</w:t>
      </w:r>
      <w:proofErr w:type="spellEnd"/>
      <w:r w:rsidRPr="00B068B0">
        <w:rPr>
          <w:rFonts w:ascii="Times New Roman" w:hAnsi="Times New Roman"/>
          <w:bCs/>
        </w:rPr>
        <w:t xml:space="preserve"> </w:t>
      </w:r>
      <w:proofErr w:type="spellStart"/>
      <w:r w:rsidRPr="00B068B0">
        <w:rPr>
          <w:rFonts w:ascii="Times New Roman" w:hAnsi="Times New Roman"/>
          <w:bCs/>
        </w:rPr>
        <w:t>шта</w:t>
      </w:r>
      <w:proofErr w:type="spellEnd"/>
      <w:r w:rsidRPr="00B068B0">
        <w:rPr>
          <w:rFonts w:ascii="Times New Roman" w:hAnsi="Times New Roman"/>
          <w:bCs/>
        </w:rPr>
        <w:t xml:space="preserve"> </w:t>
      </w:r>
      <w:proofErr w:type="spellStart"/>
      <w:r w:rsidRPr="00B068B0">
        <w:rPr>
          <w:rFonts w:ascii="Times New Roman" w:hAnsi="Times New Roman"/>
          <w:bCs/>
        </w:rPr>
        <w:t>ученик</w:t>
      </w:r>
      <w:proofErr w:type="spellEnd"/>
      <w:r w:rsidRPr="00B068B0">
        <w:rPr>
          <w:rFonts w:ascii="Times New Roman" w:hAnsi="Times New Roman"/>
          <w:bCs/>
        </w:rPr>
        <w:t xml:space="preserve"> </w:t>
      </w:r>
      <w:proofErr w:type="spellStart"/>
      <w:r w:rsidRPr="00B068B0">
        <w:rPr>
          <w:rFonts w:ascii="Times New Roman" w:hAnsi="Times New Roman"/>
          <w:bCs/>
        </w:rPr>
        <w:t>зна</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уради</w:t>
      </w:r>
      <w:proofErr w:type="spellEnd"/>
      <w:r w:rsidRPr="00B068B0">
        <w:rPr>
          <w:rFonts w:ascii="Times New Roman" w:hAnsi="Times New Roman"/>
          <w:bCs/>
        </w:rPr>
        <w:t xml:space="preserve"> и </w:t>
      </w:r>
      <w:proofErr w:type="spellStart"/>
      <w:r w:rsidRPr="00B068B0">
        <w:rPr>
          <w:rFonts w:ascii="Times New Roman" w:hAnsi="Times New Roman"/>
          <w:bCs/>
        </w:rPr>
        <w:t>вредносно</w:t>
      </w:r>
      <w:proofErr w:type="spellEnd"/>
      <w:r w:rsidRPr="00B068B0">
        <w:rPr>
          <w:rFonts w:ascii="Times New Roman" w:hAnsi="Times New Roman"/>
          <w:bCs/>
        </w:rPr>
        <w:t xml:space="preserve"> </w:t>
      </w:r>
      <w:proofErr w:type="spellStart"/>
      <w:r w:rsidRPr="00B068B0">
        <w:rPr>
          <w:rFonts w:ascii="Times New Roman" w:hAnsi="Times New Roman"/>
          <w:bCs/>
        </w:rPr>
        <w:t>процени</w:t>
      </w:r>
      <w:proofErr w:type="spellEnd"/>
      <w:r w:rsidRPr="00B068B0">
        <w:rPr>
          <w:rFonts w:ascii="Times New Roman" w:hAnsi="Times New Roman"/>
          <w:bCs/>
        </w:rPr>
        <w:t xml:space="preserve"> </w:t>
      </w:r>
      <w:proofErr w:type="spellStart"/>
      <w:r w:rsidRPr="00B068B0">
        <w:rPr>
          <w:rFonts w:ascii="Times New Roman" w:hAnsi="Times New Roman"/>
          <w:bCs/>
        </w:rPr>
        <w:t>по</w:t>
      </w:r>
      <w:proofErr w:type="spellEnd"/>
      <w:r w:rsidRPr="00B068B0">
        <w:rPr>
          <w:rFonts w:ascii="Times New Roman" w:hAnsi="Times New Roman"/>
          <w:bCs/>
        </w:rPr>
        <w:t xml:space="preserve"> </w:t>
      </w:r>
      <w:proofErr w:type="spellStart"/>
      <w:r w:rsidRPr="00B068B0">
        <w:rPr>
          <w:rFonts w:ascii="Times New Roman" w:hAnsi="Times New Roman"/>
          <w:bCs/>
        </w:rPr>
        <w:t>завршетку</w:t>
      </w:r>
      <w:proofErr w:type="spellEnd"/>
      <w:r w:rsidRPr="00B068B0">
        <w:rPr>
          <w:rFonts w:ascii="Times New Roman" w:hAnsi="Times New Roman"/>
          <w:bCs/>
        </w:rPr>
        <w:t xml:space="preserve"> </w:t>
      </w:r>
      <w:proofErr w:type="spellStart"/>
      <w:r w:rsidRPr="00B068B0">
        <w:rPr>
          <w:rFonts w:ascii="Times New Roman" w:hAnsi="Times New Roman"/>
          <w:bCs/>
        </w:rPr>
        <w:t>процеса</w:t>
      </w:r>
      <w:proofErr w:type="spellEnd"/>
      <w:r w:rsidRPr="00B068B0">
        <w:rPr>
          <w:rFonts w:ascii="Times New Roman" w:hAnsi="Times New Roman"/>
          <w:bCs/>
        </w:rPr>
        <w:t xml:space="preserve"> </w:t>
      </w:r>
      <w:proofErr w:type="spellStart"/>
      <w:r w:rsidRPr="00B068B0">
        <w:rPr>
          <w:rFonts w:ascii="Times New Roman" w:hAnsi="Times New Roman"/>
          <w:bCs/>
        </w:rPr>
        <w:t>учења</w:t>
      </w:r>
      <w:proofErr w:type="spellEnd"/>
      <w:r w:rsidRPr="00B068B0">
        <w:rPr>
          <w:rFonts w:ascii="Times New Roman" w:hAnsi="Times New Roman"/>
          <w:bCs/>
        </w:rPr>
        <w:t xml:space="preserve">. </w:t>
      </w:r>
      <w:proofErr w:type="spellStart"/>
      <w:r w:rsidRPr="00B068B0">
        <w:rPr>
          <w:rFonts w:ascii="Times New Roman" w:hAnsi="Times New Roman"/>
          <w:bCs/>
        </w:rPr>
        <w:t>Наставни</w:t>
      </w:r>
      <w:proofErr w:type="spellEnd"/>
      <w:r w:rsidRPr="00B068B0">
        <w:rPr>
          <w:rFonts w:ascii="Times New Roman" w:hAnsi="Times New Roman"/>
          <w:bCs/>
        </w:rPr>
        <w:t xml:space="preserve"> </w:t>
      </w:r>
      <w:proofErr w:type="spellStart"/>
      <w:r w:rsidRPr="00B068B0">
        <w:rPr>
          <w:rFonts w:ascii="Times New Roman" w:hAnsi="Times New Roman"/>
          <w:bCs/>
        </w:rPr>
        <w:t>програм</w:t>
      </w:r>
      <w:proofErr w:type="spellEnd"/>
      <w:r w:rsidRPr="00B068B0">
        <w:rPr>
          <w:rFonts w:ascii="Times New Roman" w:hAnsi="Times New Roman"/>
          <w:bCs/>
        </w:rPr>
        <w:t xml:space="preserve"> </w:t>
      </w:r>
      <w:proofErr w:type="spellStart"/>
      <w:r w:rsidRPr="00B068B0">
        <w:rPr>
          <w:rFonts w:ascii="Times New Roman" w:hAnsi="Times New Roman"/>
          <w:bCs/>
        </w:rPr>
        <w:t>предмета</w:t>
      </w:r>
      <w:proofErr w:type="spellEnd"/>
      <w:r w:rsidRPr="00B068B0">
        <w:rPr>
          <w:rFonts w:ascii="Times New Roman" w:hAnsi="Times New Roman"/>
          <w:bCs/>
        </w:rPr>
        <w:t xml:space="preserve"> </w:t>
      </w:r>
      <w:proofErr w:type="spellStart"/>
      <w:r w:rsidRPr="00B068B0">
        <w:rPr>
          <w:rFonts w:ascii="Times New Roman" w:hAnsi="Times New Roman"/>
          <w:bCs/>
        </w:rPr>
        <w:t>информатика</w:t>
      </w:r>
      <w:proofErr w:type="spellEnd"/>
      <w:r w:rsidRPr="00B068B0">
        <w:rPr>
          <w:rFonts w:ascii="Times New Roman" w:hAnsi="Times New Roman"/>
          <w:bCs/>
        </w:rPr>
        <w:t xml:space="preserve"> и </w:t>
      </w:r>
      <w:proofErr w:type="spellStart"/>
      <w:r w:rsidRPr="00B068B0">
        <w:rPr>
          <w:rFonts w:ascii="Times New Roman" w:hAnsi="Times New Roman"/>
          <w:bCs/>
        </w:rPr>
        <w:t>рачунарство</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састоји</w:t>
      </w:r>
      <w:proofErr w:type="spellEnd"/>
      <w:r w:rsidRPr="00B068B0">
        <w:rPr>
          <w:rFonts w:ascii="Times New Roman" w:hAnsi="Times New Roman"/>
          <w:bCs/>
        </w:rPr>
        <w:t xml:space="preserve"> </w:t>
      </w:r>
      <w:proofErr w:type="spellStart"/>
      <w:r w:rsidRPr="00B068B0">
        <w:rPr>
          <w:rFonts w:ascii="Times New Roman" w:hAnsi="Times New Roman"/>
          <w:bCs/>
        </w:rPr>
        <w:t>из</w:t>
      </w:r>
      <w:proofErr w:type="spellEnd"/>
      <w:r w:rsidRPr="00B068B0">
        <w:rPr>
          <w:rFonts w:ascii="Times New Roman" w:hAnsi="Times New Roman"/>
          <w:bCs/>
        </w:rPr>
        <w:t xml:space="preserve"> </w:t>
      </w:r>
      <w:proofErr w:type="spellStart"/>
      <w:r w:rsidRPr="00B068B0">
        <w:rPr>
          <w:rFonts w:ascii="Times New Roman" w:hAnsi="Times New Roman"/>
          <w:bCs/>
        </w:rPr>
        <w:t>три</w:t>
      </w:r>
      <w:proofErr w:type="spellEnd"/>
      <w:r w:rsidRPr="00B068B0">
        <w:rPr>
          <w:rFonts w:ascii="Times New Roman" w:hAnsi="Times New Roman"/>
          <w:bCs/>
        </w:rPr>
        <w:t xml:space="preserve"> </w:t>
      </w:r>
      <w:proofErr w:type="spellStart"/>
      <w:r w:rsidRPr="00B068B0">
        <w:rPr>
          <w:rFonts w:ascii="Times New Roman" w:hAnsi="Times New Roman"/>
          <w:bCs/>
        </w:rPr>
        <w:t>тематске</w:t>
      </w:r>
      <w:proofErr w:type="spellEnd"/>
      <w:r w:rsidRPr="00B068B0">
        <w:rPr>
          <w:rFonts w:ascii="Times New Roman" w:hAnsi="Times New Roman"/>
          <w:bCs/>
        </w:rPr>
        <w:t xml:space="preserve"> </w:t>
      </w:r>
      <w:proofErr w:type="spellStart"/>
      <w:r w:rsidRPr="00B068B0">
        <w:rPr>
          <w:rFonts w:ascii="Times New Roman" w:hAnsi="Times New Roman"/>
          <w:bCs/>
        </w:rPr>
        <w:t>целине</w:t>
      </w:r>
      <w:proofErr w:type="spellEnd"/>
      <w:r w:rsidRPr="00B068B0">
        <w:rPr>
          <w:rFonts w:ascii="Times New Roman" w:hAnsi="Times New Roman"/>
          <w:bCs/>
        </w:rPr>
        <w:t xml:space="preserve">: </w:t>
      </w:r>
      <w:proofErr w:type="spellStart"/>
      <w:r w:rsidRPr="00B068B0">
        <w:rPr>
          <w:rFonts w:ascii="Times New Roman" w:hAnsi="Times New Roman"/>
          <w:bCs/>
        </w:rPr>
        <w:t>Информационо-комуникационе</w:t>
      </w:r>
      <w:proofErr w:type="spellEnd"/>
      <w:r w:rsidRPr="00B068B0">
        <w:rPr>
          <w:rFonts w:ascii="Times New Roman" w:hAnsi="Times New Roman"/>
          <w:bCs/>
        </w:rPr>
        <w:t xml:space="preserve"> </w:t>
      </w:r>
      <w:proofErr w:type="spellStart"/>
      <w:r w:rsidRPr="00B068B0">
        <w:rPr>
          <w:rFonts w:ascii="Times New Roman" w:hAnsi="Times New Roman"/>
          <w:bCs/>
        </w:rPr>
        <w:t>технологије</w:t>
      </w:r>
      <w:proofErr w:type="spellEnd"/>
      <w:r w:rsidRPr="00B068B0">
        <w:rPr>
          <w:rFonts w:ascii="Times New Roman" w:hAnsi="Times New Roman"/>
          <w:bCs/>
        </w:rPr>
        <w:t xml:space="preserve"> (</w:t>
      </w:r>
      <w:proofErr w:type="spellStart"/>
      <w:r w:rsidRPr="00B068B0">
        <w:rPr>
          <w:rFonts w:ascii="Times New Roman" w:hAnsi="Times New Roman"/>
          <w:bCs/>
        </w:rPr>
        <w:t>скр</w:t>
      </w:r>
      <w:proofErr w:type="spellEnd"/>
      <w:r w:rsidRPr="00B068B0">
        <w:rPr>
          <w:rFonts w:ascii="Times New Roman" w:hAnsi="Times New Roman"/>
          <w:bCs/>
        </w:rPr>
        <w:t xml:space="preserve">. ИКТ), </w:t>
      </w:r>
      <w:proofErr w:type="spellStart"/>
      <w:r w:rsidRPr="00B068B0">
        <w:rPr>
          <w:rFonts w:ascii="Times New Roman" w:hAnsi="Times New Roman"/>
          <w:bCs/>
        </w:rPr>
        <w:t>Дигитална</w:t>
      </w:r>
      <w:proofErr w:type="spellEnd"/>
      <w:r w:rsidRPr="00B068B0">
        <w:rPr>
          <w:rFonts w:ascii="Times New Roman" w:hAnsi="Times New Roman"/>
          <w:bCs/>
        </w:rPr>
        <w:t xml:space="preserve"> </w:t>
      </w:r>
      <w:proofErr w:type="spellStart"/>
      <w:r w:rsidRPr="00B068B0">
        <w:rPr>
          <w:rFonts w:ascii="Times New Roman" w:hAnsi="Times New Roman"/>
          <w:bCs/>
        </w:rPr>
        <w:t>писменост</w:t>
      </w:r>
      <w:proofErr w:type="spellEnd"/>
      <w:r w:rsidRPr="00B068B0">
        <w:rPr>
          <w:rFonts w:ascii="Times New Roman" w:hAnsi="Times New Roman"/>
          <w:bCs/>
        </w:rPr>
        <w:t xml:space="preserve"> и </w:t>
      </w:r>
      <w:proofErr w:type="spellStart"/>
      <w:r w:rsidRPr="00B068B0">
        <w:rPr>
          <w:rFonts w:ascii="Times New Roman" w:hAnsi="Times New Roman"/>
          <w:bCs/>
        </w:rPr>
        <w:t>Рачунарство</w:t>
      </w:r>
      <w:proofErr w:type="spellEnd"/>
      <w:r w:rsidRPr="00B068B0">
        <w:rPr>
          <w:rFonts w:ascii="Times New Roman" w:hAnsi="Times New Roman"/>
          <w:bCs/>
        </w:rPr>
        <w:t>.</w:t>
      </w:r>
    </w:p>
    <w:p w14:paraId="3C6BCC0B" w14:textId="77777777" w:rsidR="00361203" w:rsidRPr="00B068B0" w:rsidRDefault="00361203" w:rsidP="00361203">
      <w:pPr>
        <w:jc w:val="both"/>
        <w:rPr>
          <w:rFonts w:ascii="Times New Roman" w:hAnsi="Times New Roman"/>
          <w:bCs/>
        </w:rPr>
      </w:pPr>
      <w:r w:rsidRPr="00B068B0">
        <w:rPr>
          <w:rFonts w:ascii="Times New Roman" w:hAnsi="Times New Roman"/>
          <w:bCs/>
        </w:rPr>
        <w:tab/>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би</w:t>
      </w:r>
      <w:proofErr w:type="spellEnd"/>
      <w:r w:rsidRPr="00B068B0">
        <w:rPr>
          <w:rFonts w:ascii="Times New Roman" w:hAnsi="Times New Roman"/>
          <w:bCs/>
        </w:rPr>
        <w:t xml:space="preserve"> </w:t>
      </w:r>
      <w:proofErr w:type="spellStart"/>
      <w:r w:rsidRPr="00B068B0">
        <w:rPr>
          <w:rFonts w:ascii="Times New Roman" w:hAnsi="Times New Roman"/>
          <w:bCs/>
        </w:rPr>
        <w:t>сви</w:t>
      </w:r>
      <w:proofErr w:type="spellEnd"/>
      <w:r w:rsidRPr="00B068B0">
        <w:rPr>
          <w:rFonts w:ascii="Times New Roman" w:hAnsi="Times New Roman"/>
          <w:bCs/>
        </w:rPr>
        <w:t xml:space="preserve"> </w:t>
      </w:r>
      <w:proofErr w:type="spellStart"/>
      <w:r w:rsidRPr="00B068B0">
        <w:rPr>
          <w:rFonts w:ascii="Times New Roman" w:hAnsi="Times New Roman"/>
          <w:bCs/>
        </w:rPr>
        <w:t>ученици</w:t>
      </w:r>
      <w:proofErr w:type="spellEnd"/>
      <w:r w:rsidRPr="00B068B0">
        <w:rPr>
          <w:rFonts w:ascii="Times New Roman" w:hAnsi="Times New Roman"/>
          <w:bCs/>
        </w:rPr>
        <w:t xml:space="preserve"> </w:t>
      </w:r>
      <w:proofErr w:type="spellStart"/>
      <w:r w:rsidRPr="00B068B0">
        <w:rPr>
          <w:rFonts w:ascii="Times New Roman" w:hAnsi="Times New Roman"/>
          <w:bCs/>
        </w:rPr>
        <w:t>остварили</w:t>
      </w:r>
      <w:proofErr w:type="spellEnd"/>
      <w:r w:rsidRPr="00B068B0">
        <w:rPr>
          <w:rFonts w:ascii="Times New Roman" w:hAnsi="Times New Roman"/>
          <w:bCs/>
        </w:rPr>
        <w:t xml:space="preserve"> </w:t>
      </w:r>
      <w:proofErr w:type="spellStart"/>
      <w:r w:rsidRPr="00B068B0">
        <w:rPr>
          <w:rFonts w:ascii="Times New Roman" w:hAnsi="Times New Roman"/>
          <w:bCs/>
        </w:rPr>
        <w:t>предвиђене</w:t>
      </w:r>
      <w:proofErr w:type="spellEnd"/>
      <w:r w:rsidRPr="00B068B0">
        <w:rPr>
          <w:rFonts w:ascii="Times New Roman" w:hAnsi="Times New Roman"/>
          <w:bCs/>
        </w:rPr>
        <w:t xml:space="preserve"> </w:t>
      </w:r>
      <w:proofErr w:type="spellStart"/>
      <w:r w:rsidRPr="00B068B0">
        <w:rPr>
          <w:rFonts w:ascii="Times New Roman" w:hAnsi="Times New Roman"/>
          <w:bCs/>
        </w:rPr>
        <w:t>исходе</w:t>
      </w:r>
      <w:proofErr w:type="spellEnd"/>
      <w:r w:rsidRPr="00B068B0">
        <w:rPr>
          <w:rFonts w:ascii="Times New Roman" w:hAnsi="Times New Roman"/>
          <w:bCs/>
        </w:rPr>
        <w:t xml:space="preserve">, </w:t>
      </w:r>
      <w:proofErr w:type="spellStart"/>
      <w:r w:rsidRPr="00B068B0">
        <w:rPr>
          <w:rFonts w:ascii="Times New Roman" w:hAnsi="Times New Roman"/>
          <w:bCs/>
        </w:rPr>
        <w:t>потребно</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наставник</w:t>
      </w:r>
      <w:proofErr w:type="spellEnd"/>
      <w:r w:rsidRPr="00B068B0">
        <w:rPr>
          <w:rFonts w:ascii="Times New Roman" w:hAnsi="Times New Roman"/>
          <w:bCs/>
        </w:rPr>
        <w:t xml:space="preserve"> </w:t>
      </w:r>
      <w:proofErr w:type="spellStart"/>
      <w:r w:rsidRPr="00B068B0">
        <w:rPr>
          <w:rFonts w:ascii="Times New Roman" w:hAnsi="Times New Roman"/>
          <w:bCs/>
        </w:rPr>
        <w:t>упозна</w:t>
      </w:r>
      <w:proofErr w:type="spellEnd"/>
      <w:r w:rsidRPr="00B068B0">
        <w:rPr>
          <w:rFonts w:ascii="Times New Roman" w:hAnsi="Times New Roman"/>
          <w:bCs/>
        </w:rPr>
        <w:t xml:space="preserve"> </w:t>
      </w:r>
      <w:proofErr w:type="spellStart"/>
      <w:r w:rsidRPr="00B068B0">
        <w:rPr>
          <w:rFonts w:ascii="Times New Roman" w:hAnsi="Times New Roman"/>
          <w:bCs/>
        </w:rPr>
        <w:t>специфичности</w:t>
      </w:r>
      <w:proofErr w:type="spellEnd"/>
      <w:r w:rsidRPr="00B068B0">
        <w:rPr>
          <w:rFonts w:ascii="Times New Roman" w:hAnsi="Times New Roman"/>
          <w:bCs/>
        </w:rPr>
        <w:t xml:space="preserve"> </w:t>
      </w:r>
      <w:proofErr w:type="spellStart"/>
      <w:r w:rsidRPr="00B068B0">
        <w:rPr>
          <w:rFonts w:ascii="Times New Roman" w:hAnsi="Times New Roman"/>
          <w:bCs/>
        </w:rPr>
        <w:t>начина</w:t>
      </w:r>
      <w:proofErr w:type="spellEnd"/>
      <w:r w:rsidRPr="00B068B0">
        <w:rPr>
          <w:rFonts w:ascii="Times New Roman" w:hAnsi="Times New Roman"/>
          <w:bCs/>
        </w:rPr>
        <w:t xml:space="preserve"> </w:t>
      </w:r>
      <w:proofErr w:type="spellStart"/>
      <w:r w:rsidRPr="00B068B0">
        <w:rPr>
          <w:rFonts w:ascii="Times New Roman" w:hAnsi="Times New Roman"/>
          <w:bCs/>
        </w:rPr>
        <w:t>учења</w:t>
      </w:r>
      <w:proofErr w:type="spellEnd"/>
      <w:r w:rsidRPr="00B068B0">
        <w:rPr>
          <w:rFonts w:ascii="Times New Roman" w:hAnsi="Times New Roman"/>
          <w:bCs/>
        </w:rPr>
        <w:t xml:space="preserve"> </w:t>
      </w:r>
      <w:proofErr w:type="spellStart"/>
      <w:r w:rsidRPr="00B068B0">
        <w:rPr>
          <w:rFonts w:ascii="Times New Roman" w:hAnsi="Times New Roman"/>
          <w:bCs/>
        </w:rPr>
        <w:t>својих</w:t>
      </w:r>
      <w:proofErr w:type="spellEnd"/>
      <w:r w:rsidRPr="00B068B0">
        <w:rPr>
          <w:rFonts w:ascii="Times New Roman" w:hAnsi="Times New Roman"/>
          <w:bCs/>
        </w:rPr>
        <w:t xml:space="preserve"> </w:t>
      </w:r>
      <w:proofErr w:type="spellStart"/>
      <w:r w:rsidRPr="00B068B0">
        <w:rPr>
          <w:rFonts w:ascii="Times New Roman" w:hAnsi="Times New Roman"/>
          <w:bCs/>
        </w:rPr>
        <w:t>ученика</w:t>
      </w:r>
      <w:proofErr w:type="spellEnd"/>
      <w:r w:rsidRPr="00B068B0">
        <w:rPr>
          <w:rFonts w:ascii="Times New Roman" w:hAnsi="Times New Roman"/>
          <w:bCs/>
        </w:rPr>
        <w:t xml:space="preserve"> и </w:t>
      </w:r>
      <w:proofErr w:type="spellStart"/>
      <w:r w:rsidRPr="00B068B0">
        <w:rPr>
          <w:rFonts w:ascii="Times New Roman" w:hAnsi="Times New Roman"/>
          <w:bCs/>
        </w:rPr>
        <w:t>према</w:t>
      </w:r>
      <w:proofErr w:type="spellEnd"/>
      <w:r w:rsidRPr="00B068B0">
        <w:rPr>
          <w:rFonts w:ascii="Times New Roman" w:hAnsi="Times New Roman"/>
          <w:bCs/>
        </w:rPr>
        <w:t xml:space="preserve"> </w:t>
      </w:r>
      <w:proofErr w:type="spellStart"/>
      <w:r w:rsidRPr="00B068B0">
        <w:rPr>
          <w:rFonts w:ascii="Times New Roman" w:hAnsi="Times New Roman"/>
          <w:bCs/>
        </w:rPr>
        <w:t>њима</w:t>
      </w:r>
      <w:proofErr w:type="spellEnd"/>
      <w:r w:rsidRPr="00B068B0">
        <w:rPr>
          <w:rFonts w:ascii="Times New Roman" w:hAnsi="Times New Roman"/>
          <w:bCs/>
        </w:rPr>
        <w:t xml:space="preserve"> </w:t>
      </w:r>
      <w:proofErr w:type="spellStart"/>
      <w:r w:rsidRPr="00B068B0">
        <w:rPr>
          <w:rFonts w:ascii="Times New Roman" w:hAnsi="Times New Roman"/>
          <w:bCs/>
        </w:rPr>
        <w:t>планира</w:t>
      </w:r>
      <w:proofErr w:type="spellEnd"/>
      <w:r w:rsidRPr="00B068B0">
        <w:rPr>
          <w:rFonts w:ascii="Times New Roman" w:hAnsi="Times New Roman"/>
          <w:bCs/>
        </w:rPr>
        <w:t xml:space="preserve"> и </w:t>
      </w:r>
      <w:proofErr w:type="spellStart"/>
      <w:r w:rsidRPr="00B068B0">
        <w:rPr>
          <w:rFonts w:ascii="Times New Roman" w:hAnsi="Times New Roman"/>
          <w:bCs/>
        </w:rPr>
        <w:t>прилагођава</w:t>
      </w:r>
      <w:proofErr w:type="spellEnd"/>
      <w:r w:rsidRPr="00B068B0">
        <w:rPr>
          <w:rFonts w:ascii="Times New Roman" w:hAnsi="Times New Roman"/>
          <w:bCs/>
        </w:rPr>
        <w:t xml:space="preserve"> </w:t>
      </w:r>
      <w:proofErr w:type="spellStart"/>
      <w:r w:rsidRPr="00B068B0">
        <w:rPr>
          <w:rFonts w:ascii="Times New Roman" w:hAnsi="Times New Roman"/>
          <w:bCs/>
        </w:rPr>
        <w:t>наставне</w:t>
      </w:r>
      <w:proofErr w:type="spellEnd"/>
      <w:r w:rsidRPr="00B068B0">
        <w:rPr>
          <w:rFonts w:ascii="Times New Roman" w:hAnsi="Times New Roman"/>
          <w:bCs/>
        </w:rPr>
        <w:t xml:space="preserve"> </w:t>
      </w:r>
      <w:proofErr w:type="spellStart"/>
      <w:r w:rsidRPr="00B068B0">
        <w:rPr>
          <w:rFonts w:ascii="Times New Roman" w:hAnsi="Times New Roman"/>
          <w:bCs/>
        </w:rPr>
        <w:t>активности</w:t>
      </w:r>
      <w:proofErr w:type="spellEnd"/>
      <w:r w:rsidRPr="00B068B0">
        <w:rPr>
          <w:rFonts w:ascii="Times New Roman" w:hAnsi="Times New Roman"/>
          <w:bCs/>
        </w:rPr>
        <w:t xml:space="preserve">. </w:t>
      </w:r>
      <w:proofErr w:type="spellStart"/>
      <w:r w:rsidRPr="00B068B0">
        <w:rPr>
          <w:rFonts w:ascii="Times New Roman" w:hAnsi="Times New Roman"/>
          <w:bCs/>
        </w:rPr>
        <w:t>Наставник</w:t>
      </w:r>
      <w:proofErr w:type="spellEnd"/>
      <w:r w:rsidRPr="00B068B0">
        <w:rPr>
          <w:rFonts w:ascii="Times New Roman" w:hAnsi="Times New Roman"/>
          <w:bCs/>
        </w:rPr>
        <w:t xml:space="preserve"> </w:t>
      </w:r>
      <w:proofErr w:type="spellStart"/>
      <w:r w:rsidRPr="00B068B0">
        <w:rPr>
          <w:rFonts w:ascii="Times New Roman" w:hAnsi="Times New Roman"/>
          <w:bCs/>
        </w:rPr>
        <w:t>треба</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осмисли</w:t>
      </w:r>
      <w:proofErr w:type="spellEnd"/>
      <w:r w:rsidRPr="00B068B0">
        <w:rPr>
          <w:rFonts w:ascii="Times New Roman" w:hAnsi="Times New Roman"/>
          <w:bCs/>
        </w:rPr>
        <w:t xml:space="preserve"> </w:t>
      </w:r>
      <w:proofErr w:type="spellStart"/>
      <w:r w:rsidRPr="00B068B0">
        <w:rPr>
          <w:rFonts w:ascii="Times New Roman" w:hAnsi="Times New Roman"/>
          <w:bCs/>
        </w:rPr>
        <w:t>активности</w:t>
      </w:r>
      <w:proofErr w:type="spellEnd"/>
      <w:r w:rsidRPr="00B068B0">
        <w:rPr>
          <w:rFonts w:ascii="Times New Roman" w:hAnsi="Times New Roman"/>
          <w:bCs/>
        </w:rPr>
        <w:t xml:space="preserve"> </w:t>
      </w:r>
      <w:proofErr w:type="spellStart"/>
      <w:r w:rsidRPr="00B068B0">
        <w:rPr>
          <w:rFonts w:ascii="Times New Roman" w:hAnsi="Times New Roman"/>
          <w:bCs/>
        </w:rPr>
        <w:t>тако</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укључују</w:t>
      </w:r>
      <w:proofErr w:type="spellEnd"/>
      <w:r w:rsidRPr="00B068B0">
        <w:rPr>
          <w:rFonts w:ascii="Times New Roman" w:hAnsi="Times New Roman"/>
          <w:bCs/>
        </w:rPr>
        <w:t xml:space="preserve"> </w:t>
      </w:r>
      <w:proofErr w:type="spellStart"/>
      <w:r w:rsidRPr="00B068B0">
        <w:rPr>
          <w:rFonts w:ascii="Times New Roman" w:hAnsi="Times New Roman"/>
          <w:bCs/>
        </w:rPr>
        <w:t>практичан</w:t>
      </w:r>
      <w:proofErr w:type="spellEnd"/>
      <w:r w:rsidRPr="00B068B0">
        <w:rPr>
          <w:rFonts w:ascii="Times New Roman" w:hAnsi="Times New Roman"/>
          <w:bCs/>
        </w:rPr>
        <w:t xml:space="preserve"> </w:t>
      </w:r>
      <w:proofErr w:type="spellStart"/>
      <w:r w:rsidRPr="00B068B0">
        <w:rPr>
          <w:rFonts w:ascii="Times New Roman" w:hAnsi="Times New Roman"/>
          <w:bCs/>
        </w:rPr>
        <w:t>рад</w:t>
      </w:r>
      <w:proofErr w:type="spellEnd"/>
      <w:r w:rsidRPr="00B068B0">
        <w:rPr>
          <w:rFonts w:ascii="Times New Roman" w:hAnsi="Times New Roman"/>
          <w:bCs/>
        </w:rPr>
        <w:t xml:space="preserve"> </w:t>
      </w:r>
      <w:proofErr w:type="spellStart"/>
      <w:r w:rsidRPr="00B068B0">
        <w:rPr>
          <w:rFonts w:ascii="Times New Roman" w:hAnsi="Times New Roman"/>
          <w:bCs/>
        </w:rPr>
        <w:t>уз</w:t>
      </w:r>
      <w:proofErr w:type="spellEnd"/>
      <w:r w:rsidRPr="00B068B0">
        <w:rPr>
          <w:rFonts w:ascii="Times New Roman" w:hAnsi="Times New Roman"/>
          <w:bCs/>
        </w:rPr>
        <w:t xml:space="preserve"> </w:t>
      </w:r>
      <w:proofErr w:type="spellStart"/>
      <w:r w:rsidRPr="00B068B0">
        <w:rPr>
          <w:rFonts w:ascii="Times New Roman" w:hAnsi="Times New Roman"/>
          <w:bCs/>
        </w:rPr>
        <w:t>примену</w:t>
      </w:r>
      <w:proofErr w:type="spellEnd"/>
      <w:r w:rsidRPr="00B068B0">
        <w:rPr>
          <w:rFonts w:ascii="Times New Roman" w:hAnsi="Times New Roman"/>
          <w:bCs/>
        </w:rPr>
        <w:t xml:space="preserve"> ИКТ-а, </w:t>
      </w:r>
      <w:proofErr w:type="spellStart"/>
      <w:r w:rsidRPr="00B068B0">
        <w:rPr>
          <w:rFonts w:ascii="Times New Roman" w:hAnsi="Times New Roman"/>
          <w:bCs/>
        </w:rPr>
        <w:t>повезивање</w:t>
      </w:r>
      <w:proofErr w:type="spellEnd"/>
      <w:r w:rsidRPr="00B068B0">
        <w:rPr>
          <w:rFonts w:ascii="Times New Roman" w:hAnsi="Times New Roman"/>
          <w:bCs/>
        </w:rPr>
        <w:t xml:space="preserve"> </w:t>
      </w:r>
      <w:proofErr w:type="spellStart"/>
      <w:r w:rsidRPr="00B068B0">
        <w:rPr>
          <w:rFonts w:ascii="Times New Roman" w:hAnsi="Times New Roman"/>
          <w:bCs/>
        </w:rPr>
        <w:t>различитих</w:t>
      </w:r>
      <w:proofErr w:type="spellEnd"/>
      <w:r w:rsidRPr="00B068B0">
        <w:rPr>
          <w:rFonts w:ascii="Times New Roman" w:hAnsi="Times New Roman"/>
          <w:bCs/>
        </w:rPr>
        <w:t xml:space="preserve"> </w:t>
      </w:r>
      <w:proofErr w:type="spellStart"/>
      <w:r w:rsidRPr="00B068B0">
        <w:rPr>
          <w:rFonts w:ascii="Times New Roman" w:hAnsi="Times New Roman"/>
          <w:bCs/>
        </w:rPr>
        <w:t>садржаја</w:t>
      </w:r>
      <w:proofErr w:type="spellEnd"/>
      <w:r w:rsidRPr="00B068B0">
        <w:rPr>
          <w:rFonts w:ascii="Times New Roman" w:hAnsi="Times New Roman"/>
          <w:bCs/>
        </w:rPr>
        <w:t xml:space="preserve"> </w:t>
      </w:r>
      <w:proofErr w:type="spellStart"/>
      <w:r w:rsidRPr="00B068B0">
        <w:rPr>
          <w:rFonts w:ascii="Times New Roman" w:hAnsi="Times New Roman"/>
          <w:bCs/>
        </w:rPr>
        <w:t>из</w:t>
      </w:r>
      <w:proofErr w:type="spellEnd"/>
      <w:r w:rsidRPr="00B068B0">
        <w:rPr>
          <w:rFonts w:ascii="Times New Roman" w:hAnsi="Times New Roman"/>
          <w:bCs/>
        </w:rPr>
        <w:t xml:space="preserve"> </w:t>
      </w:r>
      <w:proofErr w:type="spellStart"/>
      <w:r w:rsidRPr="00B068B0">
        <w:rPr>
          <w:rFonts w:ascii="Times New Roman" w:hAnsi="Times New Roman"/>
          <w:bCs/>
        </w:rPr>
        <w:t>других</w:t>
      </w:r>
      <w:proofErr w:type="spellEnd"/>
      <w:r w:rsidRPr="00B068B0">
        <w:rPr>
          <w:rFonts w:ascii="Times New Roman" w:hAnsi="Times New Roman"/>
          <w:bCs/>
        </w:rPr>
        <w:t xml:space="preserve"> </w:t>
      </w:r>
      <w:proofErr w:type="spellStart"/>
      <w:r w:rsidRPr="00B068B0">
        <w:rPr>
          <w:rFonts w:ascii="Times New Roman" w:hAnsi="Times New Roman"/>
          <w:bCs/>
        </w:rPr>
        <w:t>тема</w:t>
      </w:r>
      <w:proofErr w:type="spellEnd"/>
      <w:r w:rsidRPr="00B068B0">
        <w:rPr>
          <w:rFonts w:ascii="Times New Roman" w:hAnsi="Times New Roman"/>
          <w:bCs/>
        </w:rPr>
        <w:t xml:space="preserve"> </w:t>
      </w:r>
      <w:proofErr w:type="spellStart"/>
      <w:r w:rsidRPr="00B068B0">
        <w:rPr>
          <w:rFonts w:ascii="Times New Roman" w:hAnsi="Times New Roman"/>
          <w:bCs/>
        </w:rPr>
        <w:t>унутар</w:t>
      </w:r>
      <w:proofErr w:type="spellEnd"/>
      <w:r w:rsidRPr="00B068B0">
        <w:rPr>
          <w:rFonts w:ascii="Times New Roman" w:hAnsi="Times New Roman"/>
          <w:bCs/>
        </w:rPr>
        <w:t xml:space="preserve"> </w:t>
      </w:r>
      <w:proofErr w:type="spellStart"/>
      <w:r w:rsidRPr="00B068B0">
        <w:rPr>
          <w:rFonts w:ascii="Times New Roman" w:hAnsi="Times New Roman"/>
          <w:bCs/>
        </w:rPr>
        <w:t>самог</w:t>
      </w:r>
      <w:proofErr w:type="spellEnd"/>
      <w:r w:rsidRPr="00B068B0">
        <w:rPr>
          <w:rFonts w:ascii="Times New Roman" w:hAnsi="Times New Roman"/>
          <w:bCs/>
        </w:rPr>
        <w:t xml:space="preserve"> </w:t>
      </w:r>
      <w:proofErr w:type="spellStart"/>
      <w:r w:rsidRPr="00B068B0">
        <w:rPr>
          <w:rFonts w:ascii="Times New Roman" w:hAnsi="Times New Roman"/>
          <w:bCs/>
        </w:rPr>
        <w:t>предмета</w:t>
      </w:r>
      <w:proofErr w:type="spellEnd"/>
      <w:r w:rsidRPr="00B068B0">
        <w:rPr>
          <w:rFonts w:ascii="Times New Roman" w:hAnsi="Times New Roman"/>
          <w:bCs/>
        </w:rPr>
        <w:t xml:space="preserve">, </w:t>
      </w:r>
      <w:proofErr w:type="spellStart"/>
      <w:r w:rsidRPr="00B068B0">
        <w:rPr>
          <w:rFonts w:ascii="Times New Roman" w:hAnsi="Times New Roman"/>
          <w:bCs/>
        </w:rPr>
        <w:t>као</w:t>
      </w:r>
      <w:proofErr w:type="spellEnd"/>
      <w:r w:rsidRPr="00B068B0">
        <w:rPr>
          <w:rFonts w:ascii="Times New Roman" w:hAnsi="Times New Roman"/>
          <w:bCs/>
        </w:rPr>
        <w:t xml:space="preserve"> и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другим</w:t>
      </w:r>
      <w:proofErr w:type="spellEnd"/>
      <w:r w:rsidRPr="00B068B0">
        <w:rPr>
          <w:rFonts w:ascii="Times New Roman" w:hAnsi="Times New Roman"/>
          <w:bCs/>
        </w:rPr>
        <w:t xml:space="preserve"> </w:t>
      </w:r>
      <w:proofErr w:type="spellStart"/>
      <w:r w:rsidRPr="00B068B0">
        <w:rPr>
          <w:rFonts w:ascii="Times New Roman" w:hAnsi="Times New Roman"/>
          <w:bCs/>
        </w:rPr>
        <w:t>предметима</w:t>
      </w:r>
      <w:proofErr w:type="spellEnd"/>
      <w:r w:rsidRPr="00B068B0">
        <w:rPr>
          <w:rFonts w:ascii="Times New Roman" w:hAnsi="Times New Roman"/>
          <w:bCs/>
        </w:rPr>
        <w:t xml:space="preserve">. </w:t>
      </w:r>
      <w:proofErr w:type="spellStart"/>
      <w:r w:rsidRPr="00B068B0">
        <w:rPr>
          <w:rFonts w:ascii="Times New Roman" w:hAnsi="Times New Roman"/>
          <w:bCs/>
        </w:rPr>
        <w:t>Пожељно</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lastRenderedPageBreak/>
        <w:t>планиране</w:t>
      </w:r>
      <w:proofErr w:type="spellEnd"/>
      <w:r w:rsidRPr="00B068B0">
        <w:rPr>
          <w:rFonts w:ascii="Times New Roman" w:hAnsi="Times New Roman"/>
          <w:bCs/>
        </w:rPr>
        <w:t xml:space="preserve"> </w:t>
      </w:r>
      <w:proofErr w:type="spellStart"/>
      <w:r w:rsidRPr="00B068B0">
        <w:rPr>
          <w:rFonts w:ascii="Times New Roman" w:hAnsi="Times New Roman"/>
          <w:bCs/>
        </w:rPr>
        <w:t>активности</w:t>
      </w:r>
      <w:proofErr w:type="spellEnd"/>
      <w:r w:rsidRPr="00B068B0">
        <w:rPr>
          <w:rFonts w:ascii="Times New Roman" w:hAnsi="Times New Roman"/>
          <w:bCs/>
        </w:rPr>
        <w:t xml:space="preserve"> </w:t>
      </w:r>
      <w:proofErr w:type="spellStart"/>
      <w:r w:rsidRPr="00B068B0">
        <w:rPr>
          <w:rFonts w:ascii="Times New Roman" w:hAnsi="Times New Roman"/>
          <w:bCs/>
        </w:rPr>
        <w:t>ученика</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часу</w:t>
      </w:r>
      <w:proofErr w:type="spellEnd"/>
      <w:r w:rsidRPr="00B068B0">
        <w:rPr>
          <w:rFonts w:ascii="Times New Roman" w:hAnsi="Times New Roman"/>
          <w:bCs/>
        </w:rPr>
        <w:t xml:space="preserve"> </w:t>
      </w:r>
      <w:proofErr w:type="spellStart"/>
      <w:r w:rsidRPr="00B068B0">
        <w:rPr>
          <w:rFonts w:ascii="Times New Roman" w:hAnsi="Times New Roman"/>
          <w:bCs/>
        </w:rPr>
        <w:t>прати</w:t>
      </w:r>
      <w:proofErr w:type="spellEnd"/>
      <w:r w:rsidRPr="00B068B0">
        <w:rPr>
          <w:rFonts w:ascii="Times New Roman" w:hAnsi="Times New Roman"/>
          <w:bCs/>
        </w:rPr>
        <w:t xml:space="preserve"> </w:t>
      </w:r>
      <w:proofErr w:type="spellStart"/>
      <w:r w:rsidRPr="00B068B0">
        <w:rPr>
          <w:rFonts w:ascii="Times New Roman" w:hAnsi="Times New Roman"/>
          <w:bCs/>
        </w:rPr>
        <w:t>сажето</w:t>
      </w:r>
      <w:proofErr w:type="spellEnd"/>
      <w:r w:rsidRPr="00B068B0">
        <w:rPr>
          <w:rFonts w:ascii="Times New Roman" w:hAnsi="Times New Roman"/>
          <w:bCs/>
        </w:rPr>
        <w:t xml:space="preserve"> и </w:t>
      </w:r>
      <w:proofErr w:type="spellStart"/>
      <w:r w:rsidRPr="00B068B0">
        <w:rPr>
          <w:rFonts w:ascii="Times New Roman" w:hAnsi="Times New Roman"/>
          <w:bCs/>
        </w:rPr>
        <w:t>јасно</w:t>
      </w:r>
      <w:proofErr w:type="spellEnd"/>
      <w:r w:rsidRPr="00B068B0">
        <w:rPr>
          <w:rFonts w:ascii="Times New Roman" w:hAnsi="Times New Roman"/>
          <w:bCs/>
        </w:rPr>
        <w:t xml:space="preserve"> </w:t>
      </w:r>
      <w:proofErr w:type="spellStart"/>
      <w:r w:rsidRPr="00B068B0">
        <w:rPr>
          <w:rFonts w:ascii="Times New Roman" w:hAnsi="Times New Roman"/>
          <w:bCs/>
        </w:rPr>
        <w:t>упутство</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реализацију</w:t>
      </w:r>
      <w:proofErr w:type="spellEnd"/>
      <w:r w:rsidRPr="00B068B0">
        <w:rPr>
          <w:rFonts w:ascii="Times New Roman" w:hAnsi="Times New Roman"/>
          <w:bCs/>
        </w:rPr>
        <w:t xml:space="preserve"> </w:t>
      </w:r>
      <w:proofErr w:type="spellStart"/>
      <w:r w:rsidRPr="00B068B0">
        <w:rPr>
          <w:rFonts w:ascii="Times New Roman" w:hAnsi="Times New Roman"/>
          <w:bCs/>
        </w:rPr>
        <w:t>задатка</w:t>
      </w:r>
      <w:proofErr w:type="spellEnd"/>
      <w:r w:rsidRPr="00B068B0">
        <w:rPr>
          <w:rFonts w:ascii="Times New Roman" w:hAnsi="Times New Roman"/>
          <w:bCs/>
        </w:rPr>
        <w:t xml:space="preserve">, </w:t>
      </w:r>
      <w:proofErr w:type="spellStart"/>
      <w:r w:rsidRPr="00B068B0">
        <w:rPr>
          <w:rFonts w:ascii="Times New Roman" w:hAnsi="Times New Roman"/>
          <w:bCs/>
        </w:rPr>
        <w:t>уз</w:t>
      </w:r>
      <w:proofErr w:type="spellEnd"/>
      <w:r w:rsidRPr="00B068B0">
        <w:rPr>
          <w:rFonts w:ascii="Times New Roman" w:hAnsi="Times New Roman"/>
          <w:bCs/>
        </w:rPr>
        <w:t xml:space="preserve"> </w:t>
      </w:r>
      <w:proofErr w:type="spellStart"/>
      <w:r w:rsidRPr="00B068B0">
        <w:rPr>
          <w:rFonts w:ascii="Times New Roman" w:hAnsi="Times New Roman"/>
          <w:bCs/>
        </w:rPr>
        <w:t>евентуалну</w:t>
      </w:r>
      <w:proofErr w:type="spellEnd"/>
      <w:r w:rsidRPr="00B068B0">
        <w:rPr>
          <w:rFonts w:ascii="Times New Roman" w:hAnsi="Times New Roman"/>
          <w:bCs/>
        </w:rPr>
        <w:t xml:space="preserve"> </w:t>
      </w:r>
      <w:proofErr w:type="spellStart"/>
      <w:r w:rsidRPr="00B068B0">
        <w:rPr>
          <w:rFonts w:ascii="Times New Roman" w:hAnsi="Times New Roman"/>
          <w:bCs/>
        </w:rPr>
        <w:t>претходну</w:t>
      </w:r>
      <w:proofErr w:type="spellEnd"/>
      <w:r w:rsidRPr="00B068B0">
        <w:rPr>
          <w:rFonts w:ascii="Times New Roman" w:hAnsi="Times New Roman"/>
          <w:bCs/>
        </w:rPr>
        <w:t xml:space="preserve"> </w:t>
      </w:r>
      <w:proofErr w:type="spellStart"/>
      <w:r w:rsidRPr="00B068B0">
        <w:rPr>
          <w:rFonts w:ascii="Times New Roman" w:hAnsi="Times New Roman"/>
          <w:bCs/>
        </w:rPr>
        <w:t>демонстрацију</w:t>
      </w:r>
      <w:proofErr w:type="spellEnd"/>
      <w:r w:rsidRPr="00B068B0">
        <w:rPr>
          <w:rFonts w:ascii="Times New Roman" w:hAnsi="Times New Roman"/>
          <w:bCs/>
        </w:rPr>
        <w:t xml:space="preserve"> </w:t>
      </w:r>
      <w:proofErr w:type="spellStart"/>
      <w:r w:rsidRPr="00B068B0">
        <w:rPr>
          <w:rFonts w:ascii="Times New Roman" w:hAnsi="Times New Roman"/>
          <w:bCs/>
        </w:rPr>
        <w:t>поступка</w:t>
      </w:r>
      <w:proofErr w:type="spellEnd"/>
      <w:r w:rsidRPr="00B068B0">
        <w:rPr>
          <w:rFonts w:ascii="Times New Roman" w:hAnsi="Times New Roman"/>
          <w:bCs/>
        </w:rPr>
        <w:t xml:space="preserve"> </w:t>
      </w:r>
      <w:proofErr w:type="spellStart"/>
      <w:r w:rsidRPr="00B068B0">
        <w:rPr>
          <w:rFonts w:ascii="Times New Roman" w:hAnsi="Times New Roman"/>
          <w:bCs/>
        </w:rPr>
        <w:t>од</w:t>
      </w:r>
      <w:proofErr w:type="spellEnd"/>
      <w:r w:rsidRPr="00B068B0">
        <w:rPr>
          <w:rFonts w:ascii="Times New Roman" w:hAnsi="Times New Roman"/>
          <w:bCs/>
        </w:rPr>
        <w:t xml:space="preserve"> </w:t>
      </w:r>
      <w:proofErr w:type="spellStart"/>
      <w:r w:rsidRPr="00B068B0">
        <w:rPr>
          <w:rFonts w:ascii="Times New Roman" w:hAnsi="Times New Roman"/>
          <w:bCs/>
        </w:rPr>
        <w:t>стране</w:t>
      </w:r>
      <w:proofErr w:type="spellEnd"/>
      <w:r w:rsidRPr="00B068B0">
        <w:rPr>
          <w:rFonts w:ascii="Times New Roman" w:hAnsi="Times New Roman"/>
          <w:bCs/>
        </w:rPr>
        <w:t xml:space="preserve"> </w:t>
      </w:r>
      <w:proofErr w:type="spellStart"/>
      <w:r w:rsidRPr="00B068B0">
        <w:rPr>
          <w:rFonts w:ascii="Times New Roman" w:hAnsi="Times New Roman"/>
          <w:bCs/>
        </w:rPr>
        <w:t>наставника</w:t>
      </w:r>
      <w:proofErr w:type="spellEnd"/>
      <w:r w:rsidRPr="00B068B0">
        <w:rPr>
          <w:rFonts w:ascii="Times New Roman" w:hAnsi="Times New Roman"/>
          <w:bCs/>
        </w:rPr>
        <w:t xml:space="preserve">. </w:t>
      </w:r>
      <w:proofErr w:type="spellStart"/>
      <w:r w:rsidRPr="00B068B0">
        <w:rPr>
          <w:rFonts w:ascii="Times New Roman" w:hAnsi="Times New Roman"/>
          <w:bCs/>
        </w:rPr>
        <w:t>Оставити</w:t>
      </w:r>
      <w:proofErr w:type="spellEnd"/>
      <w:r w:rsidRPr="00B068B0">
        <w:rPr>
          <w:rFonts w:ascii="Times New Roman" w:hAnsi="Times New Roman"/>
          <w:bCs/>
        </w:rPr>
        <w:t xml:space="preserve"> </w:t>
      </w:r>
      <w:proofErr w:type="spellStart"/>
      <w:r w:rsidRPr="00B068B0">
        <w:rPr>
          <w:rFonts w:ascii="Times New Roman" w:hAnsi="Times New Roman"/>
          <w:bCs/>
        </w:rPr>
        <w:t>простор</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ученичку</w:t>
      </w:r>
      <w:proofErr w:type="spellEnd"/>
      <w:r w:rsidRPr="00B068B0">
        <w:rPr>
          <w:rFonts w:ascii="Times New Roman" w:hAnsi="Times New Roman"/>
          <w:bCs/>
        </w:rPr>
        <w:t xml:space="preserve"> </w:t>
      </w:r>
      <w:proofErr w:type="spellStart"/>
      <w:r w:rsidRPr="00B068B0">
        <w:rPr>
          <w:rFonts w:ascii="Times New Roman" w:hAnsi="Times New Roman"/>
          <w:bCs/>
        </w:rPr>
        <w:t>иницијативу</w:t>
      </w:r>
      <w:proofErr w:type="spellEnd"/>
      <w:r w:rsidRPr="00B068B0">
        <w:rPr>
          <w:rFonts w:ascii="Times New Roman" w:hAnsi="Times New Roman"/>
          <w:bCs/>
        </w:rPr>
        <w:t xml:space="preserve"> и </w:t>
      </w:r>
      <w:proofErr w:type="spellStart"/>
      <w:r w:rsidRPr="00B068B0">
        <w:rPr>
          <w:rFonts w:ascii="Times New Roman" w:hAnsi="Times New Roman"/>
          <w:bCs/>
        </w:rPr>
        <w:t>креативност</w:t>
      </w:r>
      <w:proofErr w:type="spellEnd"/>
      <w:r w:rsidRPr="00B068B0">
        <w:rPr>
          <w:rFonts w:ascii="Times New Roman" w:hAnsi="Times New Roman"/>
          <w:bCs/>
        </w:rPr>
        <w:t xml:space="preserve"> – </w:t>
      </w:r>
      <w:proofErr w:type="spellStart"/>
      <w:r w:rsidRPr="00B068B0">
        <w:rPr>
          <w:rFonts w:ascii="Times New Roman" w:hAnsi="Times New Roman"/>
          <w:bCs/>
        </w:rPr>
        <w:t>кроз</w:t>
      </w:r>
      <w:proofErr w:type="spellEnd"/>
      <w:r w:rsidRPr="00B068B0">
        <w:rPr>
          <w:rFonts w:ascii="Times New Roman" w:hAnsi="Times New Roman"/>
          <w:bCs/>
        </w:rPr>
        <w:t xml:space="preserve"> </w:t>
      </w:r>
      <w:proofErr w:type="spellStart"/>
      <w:r w:rsidRPr="00B068B0">
        <w:rPr>
          <w:rFonts w:ascii="Times New Roman" w:hAnsi="Times New Roman"/>
          <w:bCs/>
        </w:rPr>
        <w:t>дискусију</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ученицима</w:t>
      </w:r>
      <w:proofErr w:type="spellEnd"/>
      <w:r w:rsidRPr="00B068B0">
        <w:rPr>
          <w:rFonts w:ascii="Times New Roman" w:hAnsi="Times New Roman"/>
          <w:bCs/>
        </w:rPr>
        <w:t xml:space="preserve"> </w:t>
      </w:r>
      <w:proofErr w:type="spellStart"/>
      <w:r w:rsidRPr="00B068B0">
        <w:rPr>
          <w:rFonts w:ascii="Times New Roman" w:hAnsi="Times New Roman"/>
          <w:bCs/>
        </w:rPr>
        <w:t>одабирати</w:t>
      </w:r>
      <w:proofErr w:type="spellEnd"/>
      <w:r w:rsidRPr="00B068B0">
        <w:rPr>
          <w:rFonts w:ascii="Times New Roman" w:hAnsi="Times New Roman"/>
          <w:bCs/>
        </w:rPr>
        <w:t xml:space="preserve"> </w:t>
      </w:r>
      <w:proofErr w:type="spellStart"/>
      <w:r w:rsidRPr="00B068B0">
        <w:rPr>
          <w:rFonts w:ascii="Times New Roman" w:hAnsi="Times New Roman"/>
          <w:bCs/>
        </w:rPr>
        <w:t>адекватне</w:t>
      </w:r>
      <w:proofErr w:type="spellEnd"/>
      <w:r w:rsidRPr="00B068B0">
        <w:rPr>
          <w:rFonts w:ascii="Times New Roman" w:hAnsi="Times New Roman"/>
          <w:bCs/>
        </w:rPr>
        <w:t xml:space="preserve"> </w:t>
      </w:r>
      <w:proofErr w:type="spellStart"/>
      <w:r w:rsidRPr="00B068B0">
        <w:rPr>
          <w:rFonts w:ascii="Times New Roman" w:hAnsi="Times New Roman"/>
          <w:bCs/>
        </w:rPr>
        <w:t>алате</w:t>
      </w:r>
      <w:proofErr w:type="spellEnd"/>
      <w:r w:rsidRPr="00B068B0">
        <w:rPr>
          <w:rFonts w:ascii="Times New Roman" w:hAnsi="Times New Roman"/>
          <w:bCs/>
        </w:rPr>
        <w:t xml:space="preserve">, </w:t>
      </w:r>
      <w:proofErr w:type="spellStart"/>
      <w:r w:rsidRPr="00B068B0">
        <w:rPr>
          <w:rFonts w:ascii="Times New Roman" w:hAnsi="Times New Roman"/>
          <w:bCs/>
        </w:rPr>
        <w:t>концепте</w:t>
      </w:r>
      <w:proofErr w:type="spellEnd"/>
      <w:r w:rsidRPr="00B068B0">
        <w:rPr>
          <w:rFonts w:ascii="Times New Roman" w:hAnsi="Times New Roman"/>
          <w:bCs/>
        </w:rPr>
        <w:t xml:space="preserve"> и </w:t>
      </w:r>
      <w:proofErr w:type="spellStart"/>
      <w:r w:rsidRPr="00B068B0">
        <w:rPr>
          <w:rFonts w:ascii="Times New Roman" w:hAnsi="Times New Roman"/>
          <w:bCs/>
        </w:rPr>
        <w:t>стратегије</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реализацију</w:t>
      </w:r>
      <w:proofErr w:type="spellEnd"/>
      <w:r w:rsidRPr="00B068B0">
        <w:rPr>
          <w:rFonts w:ascii="Times New Roman" w:hAnsi="Times New Roman"/>
          <w:bCs/>
        </w:rPr>
        <w:t xml:space="preserve"> </w:t>
      </w:r>
      <w:proofErr w:type="spellStart"/>
      <w:r w:rsidRPr="00B068B0">
        <w:rPr>
          <w:rFonts w:ascii="Times New Roman" w:hAnsi="Times New Roman"/>
          <w:bCs/>
        </w:rPr>
        <w:t>одређених</w:t>
      </w:r>
      <w:proofErr w:type="spellEnd"/>
      <w:r w:rsidRPr="00B068B0">
        <w:rPr>
          <w:rFonts w:ascii="Times New Roman" w:hAnsi="Times New Roman"/>
          <w:bCs/>
        </w:rPr>
        <w:t xml:space="preserve"> </w:t>
      </w:r>
      <w:proofErr w:type="spellStart"/>
      <w:r w:rsidRPr="00B068B0">
        <w:rPr>
          <w:rFonts w:ascii="Times New Roman" w:hAnsi="Times New Roman"/>
          <w:bCs/>
        </w:rPr>
        <w:t>активности</w:t>
      </w:r>
      <w:proofErr w:type="spellEnd"/>
      <w:r w:rsidRPr="00B068B0">
        <w:rPr>
          <w:rFonts w:ascii="Times New Roman" w:hAnsi="Times New Roman"/>
          <w:bCs/>
        </w:rPr>
        <w:t xml:space="preserve">. У </w:t>
      </w:r>
      <w:proofErr w:type="spellStart"/>
      <w:r w:rsidRPr="00B068B0">
        <w:rPr>
          <w:rFonts w:ascii="Times New Roman" w:hAnsi="Times New Roman"/>
          <w:bCs/>
        </w:rPr>
        <w:t>току</w:t>
      </w:r>
      <w:proofErr w:type="spellEnd"/>
      <w:r w:rsidRPr="00B068B0">
        <w:rPr>
          <w:rFonts w:ascii="Times New Roman" w:hAnsi="Times New Roman"/>
          <w:bCs/>
        </w:rPr>
        <w:t xml:space="preserve"> </w:t>
      </w:r>
      <w:proofErr w:type="spellStart"/>
      <w:r w:rsidRPr="00B068B0">
        <w:rPr>
          <w:rFonts w:ascii="Times New Roman" w:hAnsi="Times New Roman"/>
          <w:bCs/>
        </w:rPr>
        <w:t>реализације</w:t>
      </w:r>
      <w:proofErr w:type="spellEnd"/>
      <w:r w:rsidRPr="00B068B0">
        <w:rPr>
          <w:rFonts w:ascii="Times New Roman" w:hAnsi="Times New Roman"/>
          <w:bCs/>
        </w:rPr>
        <w:t xml:space="preserve"> </w:t>
      </w:r>
      <w:proofErr w:type="spellStart"/>
      <w:r w:rsidRPr="00B068B0">
        <w:rPr>
          <w:rFonts w:ascii="Times New Roman" w:hAnsi="Times New Roman"/>
          <w:bCs/>
        </w:rPr>
        <w:t>планираних</w:t>
      </w:r>
      <w:proofErr w:type="spellEnd"/>
      <w:r w:rsidRPr="00B068B0">
        <w:rPr>
          <w:rFonts w:ascii="Times New Roman" w:hAnsi="Times New Roman"/>
          <w:bCs/>
        </w:rPr>
        <w:t xml:space="preserve"> </w:t>
      </w:r>
      <w:proofErr w:type="spellStart"/>
      <w:r w:rsidRPr="00B068B0">
        <w:rPr>
          <w:rFonts w:ascii="Times New Roman" w:hAnsi="Times New Roman"/>
          <w:bCs/>
        </w:rPr>
        <w:t>активности</w:t>
      </w:r>
      <w:proofErr w:type="spellEnd"/>
      <w:r w:rsidRPr="00B068B0">
        <w:rPr>
          <w:rFonts w:ascii="Times New Roman" w:hAnsi="Times New Roman"/>
          <w:bCs/>
        </w:rPr>
        <w:t xml:space="preserve"> </w:t>
      </w:r>
      <w:proofErr w:type="spellStart"/>
      <w:r w:rsidRPr="00B068B0">
        <w:rPr>
          <w:rFonts w:ascii="Times New Roman" w:hAnsi="Times New Roman"/>
          <w:bCs/>
        </w:rPr>
        <w:t>радити</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успостављању</w:t>
      </w:r>
      <w:proofErr w:type="spellEnd"/>
      <w:r w:rsidRPr="00B068B0">
        <w:rPr>
          <w:rFonts w:ascii="Times New Roman" w:hAnsi="Times New Roman"/>
          <w:bCs/>
        </w:rPr>
        <w:t xml:space="preserve"> и </w:t>
      </w:r>
      <w:proofErr w:type="spellStart"/>
      <w:r w:rsidRPr="00B068B0">
        <w:rPr>
          <w:rFonts w:ascii="Times New Roman" w:hAnsi="Times New Roman"/>
          <w:bCs/>
        </w:rPr>
        <w:t>неговању</w:t>
      </w:r>
      <w:proofErr w:type="spellEnd"/>
      <w:r w:rsidRPr="00B068B0">
        <w:rPr>
          <w:rFonts w:ascii="Times New Roman" w:hAnsi="Times New Roman"/>
          <w:bCs/>
        </w:rPr>
        <w:t xml:space="preserve"> </w:t>
      </w:r>
      <w:proofErr w:type="spellStart"/>
      <w:r w:rsidRPr="00B068B0">
        <w:rPr>
          <w:rFonts w:ascii="Times New Roman" w:hAnsi="Times New Roman"/>
          <w:bCs/>
        </w:rPr>
        <w:t>навика</w:t>
      </w:r>
      <w:proofErr w:type="spellEnd"/>
      <w:r w:rsidRPr="00B068B0">
        <w:rPr>
          <w:rFonts w:ascii="Times New Roman" w:hAnsi="Times New Roman"/>
          <w:bCs/>
        </w:rPr>
        <w:t xml:space="preserve"> и </w:t>
      </w:r>
      <w:proofErr w:type="spellStart"/>
      <w:r w:rsidRPr="00B068B0">
        <w:rPr>
          <w:rFonts w:ascii="Times New Roman" w:hAnsi="Times New Roman"/>
          <w:bCs/>
        </w:rPr>
        <w:t>понашања</w:t>
      </w:r>
      <w:proofErr w:type="spellEnd"/>
      <w:r w:rsidRPr="00B068B0">
        <w:rPr>
          <w:rFonts w:ascii="Times New Roman" w:hAnsi="Times New Roman"/>
          <w:bCs/>
        </w:rPr>
        <w:t xml:space="preserve"> </w:t>
      </w:r>
      <w:proofErr w:type="spellStart"/>
      <w:r w:rsidRPr="00B068B0">
        <w:rPr>
          <w:rFonts w:ascii="Times New Roman" w:hAnsi="Times New Roman"/>
          <w:bCs/>
        </w:rPr>
        <w:t>као</w:t>
      </w:r>
      <w:proofErr w:type="spellEnd"/>
      <w:r w:rsidRPr="00B068B0">
        <w:rPr>
          <w:rFonts w:ascii="Times New Roman" w:hAnsi="Times New Roman"/>
          <w:bCs/>
        </w:rPr>
        <w:t xml:space="preserve"> </w:t>
      </w:r>
      <w:proofErr w:type="spellStart"/>
      <w:r w:rsidRPr="00B068B0">
        <w:rPr>
          <w:rFonts w:ascii="Times New Roman" w:hAnsi="Times New Roman"/>
          <w:bCs/>
        </w:rPr>
        <w:t>што</w:t>
      </w:r>
      <w:proofErr w:type="spellEnd"/>
      <w:r w:rsidRPr="00B068B0">
        <w:rPr>
          <w:rFonts w:ascii="Times New Roman" w:hAnsi="Times New Roman"/>
          <w:bCs/>
        </w:rPr>
        <w:t xml:space="preserve"> </w:t>
      </w:r>
      <w:proofErr w:type="spellStart"/>
      <w:r w:rsidRPr="00B068B0">
        <w:rPr>
          <w:rFonts w:ascii="Times New Roman" w:hAnsi="Times New Roman"/>
          <w:bCs/>
        </w:rPr>
        <w:t>су</w:t>
      </w:r>
      <w:proofErr w:type="spellEnd"/>
      <w:r w:rsidRPr="00B068B0">
        <w:rPr>
          <w:rFonts w:ascii="Times New Roman" w:hAnsi="Times New Roman"/>
          <w:bCs/>
        </w:rPr>
        <w:t xml:space="preserve"> </w:t>
      </w:r>
      <w:proofErr w:type="spellStart"/>
      <w:r w:rsidRPr="00B068B0">
        <w:rPr>
          <w:rFonts w:ascii="Times New Roman" w:hAnsi="Times New Roman"/>
          <w:bCs/>
        </w:rPr>
        <w:t>поступност</w:t>
      </w:r>
      <w:proofErr w:type="spellEnd"/>
      <w:r w:rsidRPr="00B068B0">
        <w:rPr>
          <w:rFonts w:ascii="Times New Roman" w:hAnsi="Times New Roman"/>
          <w:bCs/>
        </w:rPr>
        <w:t xml:space="preserve">, </w:t>
      </w:r>
      <w:proofErr w:type="spellStart"/>
      <w:r w:rsidRPr="00B068B0">
        <w:rPr>
          <w:rFonts w:ascii="Times New Roman" w:hAnsi="Times New Roman"/>
          <w:bCs/>
        </w:rPr>
        <w:t>аналитичност</w:t>
      </w:r>
      <w:proofErr w:type="spellEnd"/>
      <w:r w:rsidRPr="00B068B0">
        <w:rPr>
          <w:rFonts w:ascii="Times New Roman" w:hAnsi="Times New Roman"/>
          <w:bCs/>
        </w:rPr>
        <w:t xml:space="preserve">, </w:t>
      </w:r>
      <w:proofErr w:type="spellStart"/>
      <w:r w:rsidRPr="00B068B0">
        <w:rPr>
          <w:rFonts w:ascii="Times New Roman" w:hAnsi="Times New Roman"/>
          <w:bCs/>
        </w:rPr>
        <w:t>истрајност</w:t>
      </w:r>
      <w:proofErr w:type="spellEnd"/>
      <w:r w:rsidRPr="00B068B0">
        <w:rPr>
          <w:rFonts w:ascii="Times New Roman" w:hAnsi="Times New Roman"/>
          <w:bCs/>
        </w:rPr>
        <w:t xml:space="preserve">, </w:t>
      </w:r>
      <w:proofErr w:type="spellStart"/>
      <w:r w:rsidRPr="00B068B0">
        <w:rPr>
          <w:rFonts w:ascii="Times New Roman" w:hAnsi="Times New Roman"/>
          <w:bCs/>
        </w:rPr>
        <w:t>самосталност</w:t>
      </w:r>
      <w:proofErr w:type="spellEnd"/>
      <w:r w:rsidRPr="00B068B0">
        <w:rPr>
          <w:rFonts w:ascii="Times New Roman" w:hAnsi="Times New Roman"/>
          <w:bCs/>
        </w:rPr>
        <w:t xml:space="preserve"> у </w:t>
      </w:r>
      <w:proofErr w:type="spellStart"/>
      <w:r w:rsidRPr="00B068B0">
        <w:rPr>
          <w:rFonts w:ascii="Times New Roman" w:hAnsi="Times New Roman"/>
          <w:bCs/>
        </w:rPr>
        <w:t>раду</w:t>
      </w:r>
      <w:proofErr w:type="spellEnd"/>
      <w:r w:rsidRPr="00B068B0">
        <w:rPr>
          <w:rFonts w:ascii="Times New Roman" w:hAnsi="Times New Roman"/>
          <w:bCs/>
        </w:rPr>
        <w:t xml:space="preserve">, </w:t>
      </w:r>
      <w:proofErr w:type="spellStart"/>
      <w:r w:rsidRPr="00B068B0">
        <w:rPr>
          <w:rFonts w:ascii="Times New Roman" w:hAnsi="Times New Roman"/>
          <w:bCs/>
        </w:rPr>
        <w:t>али</w:t>
      </w:r>
      <w:proofErr w:type="spellEnd"/>
      <w:r w:rsidRPr="00B068B0">
        <w:rPr>
          <w:rFonts w:ascii="Times New Roman" w:hAnsi="Times New Roman"/>
          <w:bCs/>
        </w:rPr>
        <w:t xml:space="preserve"> и </w:t>
      </w:r>
      <w:proofErr w:type="spellStart"/>
      <w:r w:rsidRPr="00B068B0">
        <w:rPr>
          <w:rFonts w:ascii="Times New Roman" w:hAnsi="Times New Roman"/>
          <w:bCs/>
        </w:rPr>
        <w:t>спремност</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сарадњу</w:t>
      </w:r>
      <w:proofErr w:type="spellEnd"/>
      <w:r w:rsidRPr="00B068B0">
        <w:rPr>
          <w:rFonts w:ascii="Times New Roman" w:hAnsi="Times New Roman"/>
          <w:bCs/>
        </w:rPr>
        <w:t xml:space="preserve"> и </w:t>
      </w:r>
      <w:proofErr w:type="spellStart"/>
      <w:r w:rsidRPr="00B068B0">
        <w:rPr>
          <w:rFonts w:ascii="Times New Roman" w:hAnsi="Times New Roman"/>
          <w:bCs/>
        </w:rPr>
        <w:t>одговоран</w:t>
      </w:r>
      <w:proofErr w:type="spellEnd"/>
      <w:r w:rsidRPr="00B068B0">
        <w:rPr>
          <w:rFonts w:ascii="Times New Roman" w:hAnsi="Times New Roman"/>
          <w:bCs/>
        </w:rPr>
        <w:t xml:space="preserve"> </w:t>
      </w:r>
      <w:proofErr w:type="spellStart"/>
      <w:r w:rsidRPr="00B068B0">
        <w:rPr>
          <w:rFonts w:ascii="Times New Roman" w:hAnsi="Times New Roman"/>
          <w:bCs/>
        </w:rPr>
        <w:t>приступ</w:t>
      </w:r>
      <w:proofErr w:type="spellEnd"/>
      <w:r w:rsidRPr="00B068B0">
        <w:rPr>
          <w:rFonts w:ascii="Times New Roman" w:hAnsi="Times New Roman"/>
          <w:bCs/>
        </w:rPr>
        <w:t xml:space="preserve"> </w:t>
      </w:r>
      <w:proofErr w:type="spellStart"/>
      <w:r w:rsidRPr="00B068B0">
        <w:rPr>
          <w:rFonts w:ascii="Times New Roman" w:hAnsi="Times New Roman"/>
          <w:bCs/>
        </w:rPr>
        <w:t>тимском</w:t>
      </w:r>
      <w:proofErr w:type="spellEnd"/>
      <w:r w:rsidRPr="00B068B0">
        <w:rPr>
          <w:rFonts w:ascii="Times New Roman" w:hAnsi="Times New Roman"/>
          <w:bCs/>
        </w:rPr>
        <w:t xml:space="preserve"> </w:t>
      </w:r>
      <w:proofErr w:type="spellStart"/>
      <w:r w:rsidRPr="00B068B0">
        <w:rPr>
          <w:rFonts w:ascii="Times New Roman" w:hAnsi="Times New Roman"/>
          <w:bCs/>
        </w:rPr>
        <w:t>раду</w:t>
      </w:r>
      <w:proofErr w:type="spellEnd"/>
      <w:r w:rsidRPr="00B068B0">
        <w:rPr>
          <w:rFonts w:ascii="Times New Roman" w:hAnsi="Times New Roman"/>
          <w:bCs/>
        </w:rPr>
        <w:t>.</w:t>
      </w:r>
    </w:p>
    <w:p w14:paraId="0E7FA98D" w14:textId="77777777" w:rsidR="00361203" w:rsidRPr="00B068B0" w:rsidRDefault="00361203" w:rsidP="00361203">
      <w:pPr>
        <w:jc w:val="both"/>
        <w:rPr>
          <w:rFonts w:ascii="Times New Roman" w:hAnsi="Times New Roman"/>
          <w:bCs/>
        </w:rPr>
      </w:pPr>
      <w:r w:rsidRPr="00B068B0">
        <w:rPr>
          <w:rFonts w:ascii="Times New Roman" w:hAnsi="Times New Roman"/>
          <w:bCs/>
        </w:rPr>
        <w:tab/>
      </w:r>
      <w:proofErr w:type="spellStart"/>
      <w:r w:rsidRPr="00B068B0">
        <w:rPr>
          <w:rFonts w:ascii="Times New Roman" w:hAnsi="Times New Roman"/>
          <w:bCs/>
        </w:rPr>
        <w:t>Достизање</w:t>
      </w:r>
      <w:proofErr w:type="spellEnd"/>
      <w:r w:rsidRPr="00B068B0">
        <w:rPr>
          <w:rFonts w:ascii="Times New Roman" w:hAnsi="Times New Roman"/>
          <w:bCs/>
        </w:rPr>
        <w:t xml:space="preserve"> </w:t>
      </w:r>
      <w:proofErr w:type="spellStart"/>
      <w:r w:rsidRPr="00B068B0">
        <w:rPr>
          <w:rFonts w:ascii="Times New Roman" w:hAnsi="Times New Roman"/>
          <w:bCs/>
        </w:rPr>
        <w:t>дефинисаних</w:t>
      </w:r>
      <w:proofErr w:type="spellEnd"/>
      <w:r w:rsidRPr="00B068B0">
        <w:rPr>
          <w:rFonts w:ascii="Times New Roman" w:hAnsi="Times New Roman"/>
          <w:bCs/>
        </w:rPr>
        <w:t xml:space="preserve"> </w:t>
      </w:r>
      <w:proofErr w:type="spellStart"/>
      <w:r w:rsidRPr="00B068B0">
        <w:rPr>
          <w:rFonts w:ascii="Times New Roman" w:hAnsi="Times New Roman"/>
          <w:bCs/>
        </w:rPr>
        <w:t>исхода</w:t>
      </w:r>
      <w:proofErr w:type="spellEnd"/>
      <w:r w:rsidRPr="00B068B0">
        <w:rPr>
          <w:rFonts w:ascii="Times New Roman" w:hAnsi="Times New Roman"/>
          <w:bCs/>
        </w:rPr>
        <w:t xml:space="preserve"> </w:t>
      </w:r>
      <w:proofErr w:type="spellStart"/>
      <w:r w:rsidRPr="00B068B0">
        <w:rPr>
          <w:rFonts w:ascii="Times New Roman" w:hAnsi="Times New Roman"/>
          <w:bCs/>
        </w:rPr>
        <w:t>може</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остварити</w:t>
      </w:r>
      <w:proofErr w:type="spellEnd"/>
      <w:r w:rsidRPr="00B068B0">
        <w:rPr>
          <w:rFonts w:ascii="Times New Roman" w:hAnsi="Times New Roman"/>
          <w:bCs/>
        </w:rPr>
        <w:t xml:space="preserve"> </w:t>
      </w:r>
      <w:proofErr w:type="spellStart"/>
      <w:r w:rsidRPr="00B068B0">
        <w:rPr>
          <w:rFonts w:ascii="Times New Roman" w:hAnsi="Times New Roman"/>
          <w:bCs/>
        </w:rPr>
        <w:t>уз</w:t>
      </w:r>
      <w:proofErr w:type="spellEnd"/>
      <w:r w:rsidRPr="00B068B0">
        <w:rPr>
          <w:rFonts w:ascii="Times New Roman" w:hAnsi="Times New Roman"/>
          <w:bCs/>
        </w:rPr>
        <w:t xml:space="preserve"> </w:t>
      </w:r>
      <w:proofErr w:type="spellStart"/>
      <w:r w:rsidRPr="00B068B0">
        <w:rPr>
          <w:rFonts w:ascii="Times New Roman" w:hAnsi="Times New Roman"/>
          <w:bCs/>
        </w:rPr>
        <w:t>одређени</w:t>
      </w:r>
      <w:proofErr w:type="spellEnd"/>
      <w:r w:rsidRPr="00B068B0">
        <w:rPr>
          <w:rFonts w:ascii="Times New Roman" w:hAnsi="Times New Roman"/>
          <w:bCs/>
        </w:rPr>
        <w:t xml:space="preserve"> </w:t>
      </w:r>
      <w:proofErr w:type="spellStart"/>
      <w:r w:rsidRPr="00B068B0">
        <w:rPr>
          <w:rFonts w:ascii="Times New Roman" w:hAnsi="Times New Roman"/>
          <w:bCs/>
        </w:rPr>
        <w:t>степен</w:t>
      </w:r>
      <w:proofErr w:type="spellEnd"/>
      <w:r w:rsidRPr="00B068B0">
        <w:rPr>
          <w:rFonts w:ascii="Times New Roman" w:hAnsi="Times New Roman"/>
          <w:bCs/>
        </w:rPr>
        <w:t xml:space="preserve"> </w:t>
      </w:r>
      <w:proofErr w:type="spellStart"/>
      <w:r w:rsidRPr="00B068B0">
        <w:rPr>
          <w:rFonts w:ascii="Times New Roman" w:hAnsi="Times New Roman"/>
          <w:bCs/>
        </w:rPr>
        <w:t>слободе</w:t>
      </w:r>
      <w:proofErr w:type="spellEnd"/>
      <w:r w:rsidRPr="00B068B0">
        <w:rPr>
          <w:rFonts w:ascii="Times New Roman" w:hAnsi="Times New Roman"/>
          <w:bCs/>
        </w:rPr>
        <w:t xml:space="preserve"> </w:t>
      </w:r>
      <w:proofErr w:type="spellStart"/>
      <w:r w:rsidRPr="00B068B0">
        <w:rPr>
          <w:rFonts w:ascii="Times New Roman" w:hAnsi="Times New Roman"/>
          <w:bCs/>
        </w:rPr>
        <w:t>наставника</w:t>
      </w:r>
      <w:proofErr w:type="spellEnd"/>
      <w:r w:rsidRPr="00B068B0">
        <w:rPr>
          <w:rFonts w:ascii="Times New Roman" w:hAnsi="Times New Roman"/>
          <w:bCs/>
        </w:rPr>
        <w:t xml:space="preserve"> </w:t>
      </w:r>
      <w:proofErr w:type="spellStart"/>
      <w:r w:rsidRPr="00B068B0">
        <w:rPr>
          <w:rFonts w:ascii="Times New Roman" w:hAnsi="Times New Roman"/>
          <w:bCs/>
        </w:rPr>
        <w:t>како</w:t>
      </w:r>
      <w:proofErr w:type="spellEnd"/>
      <w:r w:rsidRPr="00B068B0">
        <w:rPr>
          <w:rFonts w:ascii="Times New Roman" w:hAnsi="Times New Roman"/>
          <w:bCs/>
        </w:rPr>
        <w:t xml:space="preserve"> у </w:t>
      </w:r>
      <w:proofErr w:type="spellStart"/>
      <w:r w:rsidRPr="00B068B0">
        <w:rPr>
          <w:rFonts w:ascii="Times New Roman" w:hAnsi="Times New Roman"/>
          <w:bCs/>
        </w:rPr>
        <w:t>избору</w:t>
      </w:r>
      <w:proofErr w:type="spellEnd"/>
      <w:r w:rsidRPr="00B068B0">
        <w:rPr>
          <w:rFonts w:ascii="Times New Roman" w:hAnsi="Times New Roman"/>
          <w:bCs/>
        </w:rPr>
        <w:t xml:space="preserve"> </w:t>
      </w:r>
      <w:proofErr w:type="spellStart"/>
      <w:r w:rsidRPr="00B068B0">
        <w:rPr>
          <w:rFonts w:ascii="Times New Roman" w:hAnsi="Times New Roman"/>
          <w:bCs/>
        </w:rPr>
        <w:t>метода</w:t>
      </w:r>
      <w:proofErr w:type="spellEnd"/>
      <w:r w:rsidRPr="00B068B0">
        <w:rPr>
          <w:rFonts w:ascii="Times New Roman" w:hAnsi="Times New Roman"/>
          <w:bCs/>
        </w:rPr>
        <w:t xml:space="preserve"> </w:t>
      </w:r>
      <w:proofErr w:type="spellStart"/>
      <w:r w:rsidRPr="00B068B0">
        <w:rPr>
          <w:rFonts w:ascii="Times New Roman" w:hAnsi="Times New Roman"/>
          <w:bCs/>
        </w:rPr>
        <w:t>рада</w:t>
      </w:r>
      <w:proofErr w:type="spellEnd"/>
      <w:r w:rsidRPr="00B068B0">
        <w:rPr>
          <w:rFonts w:ascii="Times New Roman" w:hAnsi="Times New Roman"/>
          <w:bCs/>
        </w:rPr>
        <w:t xml:space="preserve">, </w:t>
      </w:r>
      <w:proofErr w:type="spellStart"/>
      <w:r w:rsidRPr="00B068B0">
        <w:rPr>
          <w:rFonts w:ascii="Times New Roman" w:hAnsi="Times New Roman"/>
          <w:bCs/>
        </w:rPr>
        <w:t>програмских</w:t>
      </w:r>
      <w:proofErr w:type="spellEnd"/>
      <w:r w:rsidRPr="00B068B0">
        <w:rPr>
          <w:rFonts w:ascii="Times New Roman" w:hAnsi="Times New Roman"/>
          <w:bCs/>
        </w:rPr>
        <w:t xml:space="preserve"> </w:t>
      </w:r>
      <w:proofErr w:type="spellStart"/>
      <w:r w:rsidRPr="00B068B0">
        <w:rPr>
          <w:rFonts w:ascii="Times New Roman" w:hAnsi="Times New Roman"/>
          <w:bCs/>
        </w:rPr>
        <w:t>алата</w:t>
      </w:r>
      <w:proofErr w:type="spellEnd"/>
      <w:r w:rsidRPr="00B068B0">
        <w:rPr>
          <w:rFonts w:ascii="Times New Roman" w:hAnsi="Times New Roman"/>
          <w:bCs/>
        </w:rPr>
        <w:t xml:space="preserve"> и </w:t>
      </w:r>
      <w:proofErr w:type="spellStart"/>
      <w:r w:rsidRPr="00B068B0">
        <w:rPr>
          <w:rFonts w:ascii="Times New Roman" w:hAnsi="Times New Roman"/>
          <w:bCs/>
        </w:rPr>
        <w:t>технологија</w:t>
      </w:r>
      <w:proofErr w:type="spellEnd"/>
      <w:r w:rsidRPr="00B068B0">
        <w:rPr>
          <w:rFonts w:ascii="Times New Roman" w:hAnsi="Times New Roman"/>
          <w:bCs/>
        </w:rPr>
        <w:t xml:space="preserve"> (</w:t>
      </w:r>
      <w:proofErr w:type="spellStart"/>
      <w:r w:rsidRPr="00B068B0">
        <w:rPr>
          <w:rFonts w:ascii="Times New Roman" w:hAnsi="Times New Roman"/>
          <w:bCs/>
        </w:rPr>
        <w:t>рачунар</w:t>
      </w:r>
      <w:proofErr w:type="spellEnd"/>
      <w:r w:rsidRPr="00B068B0">
        <w:rPr>
          <w:rFonts w:ascii="Times New Roman" w:hAnsi="Times New Roman"/>
          <w:bCs/>
        </w:rPr>
        <w:t xml:space="preserve">, </w:t>
      </w:r>
      <w:proofErr w:type="spellStart"/>
      <w:r w:rsidRPr="00B068B0">
        <w:rPr>
          <w:rFonts w:ascii="Times New Roman" w:hAnsi="Times New Roman"/>
          <w:bCs/>
        </w:rPr>
        <w:t>дигитални</w:t>
      </w:r>
      <w:proofErr w:type="spellEnd"/>
      <w:r w:rsidRPr="00B068B0">
        <w:rPr>
          <w:rFonts w:ascii="Times New Roman" w:hAnsi="Times New Roman"/>
          <w:bCs/>
        </w:rPr>
        <w:t xml:space="preserve"> </w:t>
      </w:r>
      <w:proofErr w:type="spellStart"/>
      <w:r w:rsidRPr="00B068B0">
        <w:rPr>
          <w:rFonts w:ascii="Times New Roman" w:hAnsi="Times New Roman"/>
          <w:bCs/>
        </w:rPr>
        <w:t>уређај</w:t>
      </w:r>
      <w:proofErr w:type="spellEnd"/>
      <w:r w:rsidRPr="00B068B0">
        <w:rPr>
          <w:rFonts w:ascii="Times New Roman" w:hAnsi="Times New Roman"/>
          <w:bCs/>
        </w:rPr>
        <w:t xml:space="preserve">...), </w:t>
      </w:r>
      <w:proofErr w:type="spellStart"/>
      <w:r w:rsidRPr="00B068B0">
        <w:rPr>
          <w:rFonts w:ascii="Times New Roman" w:hAnsi="Times New Roman"/>
          <w:bCs/>
        </w:rPr>
        <w:t>тако</w:t>
      </w:r>
      <w:proofErr w:type="spellEnd"/>
      <w:r w:rsidRPr="00B068B0">
        <w:rPr>
          <w:rFonts w:ascii="Times New Roman" w:hAnsi="Times New Roman"/>
          <w:bCs/>
        </w:rPr>
        <w:t xml:space="preserve"> и у </w:t>
      </w:r>
      <w:proofErr w:type="spellStart"/>
      <w:r w:rsidRPr="00B068B0">
        <w:rPr>
          <w:rFonts w:ascii="Times New Roman" w:hAnsi="Times New Roman"/>
          <w:bCs/>
        </w:rPr>
        <w:t>редоследу</w:t>
      </w:r>
      <w:proofErr w:type="spellEnd"/>
      <w:r w:rsidRPr="00B068B0">
        <w:rPr>
          <w:rFonts w:ascii="Times New Roman" w:hAnsi="Times New Roman"/>
          <w:bCs/>
        </w:rPr>
        <w:t xml:space="preserve"> и </w:t>
      </w:r>
      <w:proofErr w:type="spellStart"/>
      <w:r w:rsidRPr="00B068B0">
        <w:rPr>
          <w:rFonts w:ascii="Times New Roman" w:hAnsi="Times New Roman"/>
          <w:bCs/>
        </w:rPr>
        <w:t>динамици</w:t>
      </w:r>
      <w:proofErr w:type="spellEnd"/>
      <w:r w:rsidRPr="00B068B0">
        <w:rPr>
          <w:rFonts w:ascii="Times New Roman" w:hAnsi="Times New Roman"/>
          <w:bCs/>
        </w:rPr>
        <w:t xml:space="preserve"> </w:t>
      </w:r>
      <w:proofErr w:type="spellStart"/>
      <w:r w:rsidRPr="00B068B0">
        <w:rPr>
          <w:rFonts w:ascii="Times New Roman" w:hAnsi="Times New Roman"/>
          <w:bCs/>
        </w:rPr>
        <w:t>реализације</w:t>
      </w:r>
      <w:proofErr w:type="spellEnd"/>
      <w:r w:rsidRPr="00B068B0">
        <w:rPr>
          <w:rFonts w:ascii="Times New Roman" w:hAnsi="Times New Roman"/>
          <w:bCs/>
        </w:rPr>
        <w:t xml:space="preserve"> </w:t>
      </w:r>
      <w:proofErr w:type="spellStart"/>
      <w:r w:rsidRPr="00B068B0">
        <w:rPr>
          <w:rFonts w:ascii="Times New Roman" w:hAnsi="Times New Roman"/>
          <w:bCs/>
        </w:rPr>
        <w:t>елемената</w:t>
      </w:r>
      <w:proofErr w:type="spellEnd"/>
      <w:r w:rsidRPr="00B068B0">
        <w:rPr>
          <w:rFonts w:ascii="Times New Roman" w:hAnsi="Times New Roman"/>
          <w:bCs/>
        </w:rPr>
        <w:t xml:space="preserve"> </w:t>
      </w:r>
      <w:proofErr w:type="spellStart"/>
      <w:r w:rsidRPr="00B068B0">
        <w:rPr>
          <w:rFonts w:ascii="Times New Roman" w:hAnsi="Times New Roman"/>
          <w:bCs/>
        </w:rPr>
        <w:t>различитих</w:t>
      </w:r>
      <w:proofErr w:type="spellEnd"/>
      <w:r w:rsidRPr="00B068B0">
        <w:rPr>
          <w:rFonts w:ascii="Times New Roman" w:hAnsi="Times New Roman"/>
          <w:bCs/>
        </w:rPr>
        <w:t xml:space="preserve"> </w:t>
      </w:r>
      <w:proofErr w:type="spellStart"/>
      <w:r w:rsidRPr="00B068B0">
        <w:rPr>
          <w:rFonts w:ascii="Times New Roman" w:hAnsi="Times New Roman"/>
          <w:bCs/>
        </w:rPr>
        <w:t>тематских</w:t>
      </w:r>
      <w:proofErr w:type="spellEnd"/>
      <w:r w:rsidRPr="00B068B0">
        <w:rPr>
          <w:rFonts w:ascii="Times New Roman" w:hAnsi="Times New Roman"/>
          <w:bCs/>
        </w:rPr>
        <w:t xml:space="preserve"> </w:t>
      </w:r>
      <w:proofErr w:type="spellStart"/>
      <w:r w:rsidRPr="00B068B0">
        <w:rPr>
          <w:rFonts w:ascii="Times New Roman" w:hAnsi="Times New Roman"/>
          <w:bCs/>
        </w:rPr>
        <w:t>области</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интернету</w:t>
      </w:r>
      <w:proofErr w:type="spellEnd"/>
      <w:r w:rsidRPr="00B068B0">
        <w:rPr>
          <w:rFonts w:ascii="Times New Roman" w:hAnsi="Times New Roman"/>
          <w:bCs/>
        </w:rPr>
        <w:t xml:space="preserve"> и у </w:t>
      </w:r>
      <w:proofErr w:type="spellStart"/>
      <w:r w:rsidRPr="00B068B0">
        <w:rPr>
          <w:rFonts w:ascii="Times New Roman" w:hAnsi="Times New Roman"/>
          <w:bCs/>
        </w:rPr>
        <w:t>литератури</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могу</w:t>
      </w:r>
      <w:proofErr w:type="spellEnd"/>
      <w:r w:rsidRPr="00B068B0">
        <w:rPr>
          <w:rFonts w:ascii="Times New Roman" w:hAnsi="Times New Roman"/>
          <w:bCs/>
        </w:rPr>
        <w:t xml:space="preserve"> </w:t>
      </w:r>
      <w:proofErr w:type="spellStart"/>
      <w:r w:rsidRPr="00B068B0">
        <w:rPr>
          <w:rFonts w:ascii="Times New Roman" w:hAnsi="Times New Roman"/>
          <w:bCs/>
        </w:rPr>
        <w:t>наћи</w:t>
      </w:r>
      <w:proofErr w:type="spellEnd"/>
      <w:r w:rsidRPr="00B068B0">
        <w:rPr>
          <w:rFonts w:ascii="Times New Roman" w:hAnsi="Times New Roman"/>
          <w:bCs/>
        </w:rPr>
        <w:t xml:space="preserve"> </w:t>
      </w:r>
      <w:proofErr w:type="spellStart"/>
      <w:r w:rsidRPr="00B068B0">
        <w:rPr>
          <w:rFonts w:ascii="Times New Roman" w:hAnsi="Times New Roman"/>
          <w:bCs/>
        </w:rPr>
        <w:t>примери</w:t>
      </w:r>
      <w:proofErr w:type="spellEnd"/>
      <w:r w:rsidRPr="00B068B0">
        <w:rPr>
          <w:rFonts w:ascii="Times New Roman" w:hAnsi="Times New Roman"/>
          <w:bCs/>
        </w:rPr>
        <w:t xml:space="preserve"> </w:t>
      </w:r>
      <w:proofErr w:type="spellStart"/>
      <w:r w:rsidRPr="00B068B0">
        <w:rPr>
          <w:rFonts w:ascii="Times New Roman" w:hAnsi="Times New Roman"/>
          <w:bCs/>
        </w:rPr>
        <w:t>добре</w:t>
      </w:r>
      <w:proofErr w:type="spellEnd"/>
      <w:r w:rsidRPr="00B068B0">
        <w:rPr>
          <w:rFonts w:ascii="Times New Roman" w:hAnsi="Times New Roman"/>
          <w:bCs/>
        </w:rPr>
        <w:t xml:space="preserve"> </w:t>
      </w:r>
      <w:proofErr w:type="spellStart"/>
      <w:r w:rsidRPr="00B068B0">
        <w:rPr>
          <w:rFonts w:ascii="Times New Roman" w:hAnsi="Times New Roman"/>
          <w:bCs/>
        </w:rPr>
        <w:t>праксе</w:t>
      </w:r>
      <w:proofErr w:type="spellEnd"/>
      <w:r w:rsidRPr="00B068B0">
        <w:rPr>
          <w:rFonts w:ascii="Times New Roman" w:hAnsi="Times New Roman"/>
          <w:bCs/>
        </w:rPr>
        <w:t xml:space="preserve"> </w:t>
      </w:r>
      <w:proofErr w:type="spellStart"/>
      <w:r w:rsidRPr="00B068B0">
        <w:rPr>
          <w:rFonts w:ascii="Times New Roman" w:hAnsi="Times New Roman"/>
          <w:bCs/>
        </w:rPr>
        <w:t>које</w:t>
      </w:r>
      <w:proofErr w:type="spellEnd"/>
      <w:r w:rsidRPr="00B068B0">
        <w:rPr>
          <w:rFonts w:ascii="Times New Roman" w:hAnsi="Times New Roman"/>
          <w:bCs/>
        </w:rPr>
        <w:t xml:space="preserve">, </w:t>
      </w:r>
      <w:proofErr w:type="spellStart"/>
      <w:r w:rsidRPr="00B068B0">
        <w:rPr>
          <w:rFonts w:ascii="Times New Roman" w:hAnsi="Times New Roman"/>
          <w:bCs/>
        </w:rPr>
        <w:t>уз</w:t>
      </w:r>
      <w:proofErr w:type="spellEnd"/>
      <w:r w:rsidRPr="00B068B0">
        <w:rPr>
          <w:rFonts w:ascii="Times New Roman" w:hAnsi="Times New Roman"/>
          <w:bCs/>
        </w:rPr>
        <w:t xml:space="preserve"> </w:t>
      </w:r>
      <w:proofErr w:type="spellStart"/>
      <w:r w:rsidRPr="00B068B0">
        <w:rPr>
          <w:rFonts w:ascii="Times New Roman" w:hAnsi="Times New Roman"/>
          <w:bCs/>
        </w:rPr>
        <w:t>прилагођавање</w:t>
      </w:r>
      <w:proofErr w:type="spellEnd"/>
      <w:r w:rsidRPr="00B068B0">
        <w:rPr>
          <w:rFonts w:ascii="Times New Roman" w:hAnsi="Times New Roman"/>
          <w:bCs/>
        </w:rPr>
        <w:t xml:space="preserve"> </w:t>
      </w:r>
      <w:proofErr w:type="spellStart"/>
      <w:r w:rsidRPr="00B068B0">
        <w:rPr>
          <w:rFonts w:ascii="Times New Roman" w:hAnsi="Times New Roman"/>
          <w:bCs/>
        </w:rPr>
        <w:t>условима</w:t>
      </w:r>
      <w:proofErr w:type="spellEnd"/>
      <w:r w:rsidRPr="00B068B0">
        <w:rPr>
          <w:rFonts w:ascii="Times New Roman" w:hAnsi="Times New Roman"/>
          <w:bCs/>
        </w:rPr>
        <w:t xml:space="preserve"> </w:t>
      </w:r>
      <w:proofErr w:type="spellStart"/>
      <w:r w:rsidRPr="00B068B0">
        <w:rPr>
          <w:rFonts w:ascii="Times New Roman" w:hAnsi="Times New Roman"/>
          <w:bCs/>
        </w:rPr>
        <w:t>рада</w:t>
      </w:r>
      <w:proofErr w:type="spellEnd"/>
      <w:r w:rsidRPr="00B068B0">
        <w:rPr>
          <w:rFonts w:ascii="Times New Roman" w:hAnsi="Times New Roman"/>
          <w:bCs/>
        </w:rPr>
        <w:t xml:space="preserve"> и </w:t>
      </w:r>
      <w:proofErr w:type="spellStart"/>
      <w:r w:rsidRPr="00B068B0">
        <w:rPr>
          <w:rFonts w:ascii="Times New Roman" w:hAnsi="Times New Roman"/>
          <w:bCs/>
        </w:rPr>
        <w:t>поштовање</w:t>
      </w:r>
      <w:proofErr w:type="spellEnd"/>
      <w:r w:rsidRPr="00B068B0">
        <w:rPr>
          <w:rFonts w:ascii="Times New Roman" w:hAnsi="Times New Roman"/>
          <w:bCs/>
        </w:rPr>
        <w:t xml:space="preserve"> </w:t>
      </w:r>
      <w:proofErr w:type="spellStart"/>
      <w:r w:rsidRPr="00B068B0">
        <w:rPr>
          <w:rFonts w:ascii="Times New Roman" w:hAnsi="Times New Roman"/>
          <w:bCs/>
        </w:rPr>
        <w:t>ауторских</w:t>
      </w:r>
      <w:proofErr w:type="spellEnd"/>
      <w:r w:rsidRPr="00B068B0">
        <w:rPr>
          <w:rFonts w:ascii="Times New Roman" w:hAnsi="Times New Roman"/>
          <w:bCs/>
        </w:rPr>
        <w:t xml:space="preserve"> </w:t>
      </w:r>
      <w:proofErr w:type="spellStart"/>
      <w:r w:rsidRPr="00B068B0">
        <w:rPr>
          <w:rFonts w:ascii="Times New Roman" w:hAnsi="Times New Roman"/>
          <w:bCs/>
        </w:rPr>
        <w:t>права</w:t>
      </w:r>
      <w:proofErr w:type="spellEnd"/>
      <w:r w:rsidRPr="00B068B0">
        <w:rPr>
          <w:rFonts w:ascii="Times New Roman" w:hAnsi="Times New Roman"/>
          <w:bCs/>
        </w:rPr>
        <w:t xml:space="preserve">, </w:t>
      </w:r>
      <w:proofErr w:type="spellStart"/>
      <w:r w:rsidRPr="00B068B0">
        <w:rPr>
          <w:rFonts w:ascii="Times New Roman" w:hAnsi="Times New Roman"/>
          <w:bCs/>
        </w:rPr>
        <w:t>треба</w:t>
      </w:r>
      <w:proofErr w:type="spellEnd"/>
      <w:r w:rsidRPr="00B068B0">
        <w:rPr>
          <w:rFonts w:ascii="Times New Roman" w:hAnsi="Times New Roman"/>
          <w:bCs/>
        </w:rPr>
        <w:t xml:space="preserve"> </w:t>
      </w:r>
      <w:proofErr w:type="spellStart"/>
      <w:r w:rsidRPr="00B068B0">
        <w:rPr>
          <w:rFonts w:ascii="Times New Roman" w:hAnsi="Times New Roman"/>
          <w:bCs/>
        </w:rPr>
        <w:t>користити</w:t>
      </w:r>
      <w:proofErr w:type="spellEnd"/>
      <w:r w:rsidRPr="00B068B0">
        <w:rPr>
          <w:rFonts w:ascii="Times New Roman" w:hAnsi="Times New Roman"/>
          <w:bCs/>
        </w:rPr>
        <w:t xml:space="preserve"> у </w:t>
      </w:r>
      <w:proofErr w:type="spellStart"/>
      <w:r w:rsidRPr="00B068B0">
        <w:rPr>
          <w:rFonts w:ascii="Times New Roman" w:hAnsi="Times New Roman"/>
          <w:bCs/>
        </w:rPr>
        <w:t>настави</w:t>
      </w:r>
      <w:proofErr w:type="spellEnd"/>
      <w:r w:rsidRPr="00B068B0">
        <w:rPr>
          <w:rFonts w:ascii="Times New Roman" w:hAnsi="Times New Roman"/>
          <w:bCs/>
        </w:rPr>
        <w:t xml:space="preserve"> и </w:t>
      </w:r>
      <w:proofErr w:type="spellStart"/>
      <w:r w:rsidRPr="00B068B0">
        <w:rPr>
          <w:rFonts w:ascii="Times New Roman" w:hAnsi="Times New Roman"/>
          <w:bCs/>
        </w:rPr>
        <w:t>учењу</w:t>
      </w:r>
      <w:proofErr w:type="spellEnd"/>
      <w:r w:rsidRPr="00B068B0">
        <w:rPr>
          <w:rFonts w:ascii="Times New Roman" w:hAnsi="Times New Roman"/>
          <w:bCs/>
        </w:rPr>
        <w:t>.</w:t>
      </w:r>
    </w:p>
    <w:p w14:paraId="52983ABF" w14:textId="77777777" w:rsidR="00361203" w:rsidRPr="00B068B0" w:rsidRDefault="00361203" w:rsidP="00361203">
      <w:pPr>
        <w:jc w:val="both"/>
        <w:rPr>
          <w:rFonts w:ascii="Times New Roman" w:hAnsi="Times New Roman"/>
          <w:bCs/>
        </w:rPr>
      </w:pPr>
      <w:r w:rsidRPr="00B068B0">
        <w:rPr>
          <w:rFonts w:ascii="Times New Roman" w:hAnsi="Times New Roman"/>
          <w:bCs/>
        </w:rPr>
        <w:tab/>
        <w:t xml:space="preserve">С </w:t>
      </w:r>
      <w:proofErr w:type="spellStart"/>
      <w:r w:rsidRPr="00B068B0">
        <w:rPr>
          <w:rFonts w:ascii="Times New Roman" w:hAnsi="Times New Roman"/>
          <w:bCs/>
        </w:rPr>
        <w:t>обзиром</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то</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w:t>
      </w:r>
      <w:proofErr w:type="spellStart"/>
      <w:r w:rsidRPr="00B068B0">
        <w:rPr>
          <w:rFonts w:ascii="Times New Roman" w:hAnsi="Times New Roman"/>
          <w:bCs/>
        </w:rPr>
        <w:t>настава</w:t>
      </w:r>
      <w:proofErr w:type="spellEnd"/>
      <w:r w:rsidRPr="00B068B0">
        <w:rPr>
          <w:rFonts w:ascii="Times New Roman" w:hAnsi="Times New Roman"/>
          <w:bCs/>
        </w:rPr>
        <w:t xml:space="preserve"> </w:t>
      </w:r>
      <w:proofErr w:type="spellStart"/>
      <w:r w:rsidRPr="00B068B0">
        <w:rPr>
          <w:rFonts w:ascii="Times New Roman" w:hAnsi="Times New Roman"/>
          <w:bCs/>
        </w:rPr>
        <w:t>овог</w:t>
      </w:r>
      <w:proofErr w:type="spellEnd"/>
      <w:r w:rsidRPr="00B068B0">
        <w:rPr>
          <w:rFonts w:ascii="Times New Roman" w:hAnsi="Times New Roman"/>
          <w:bCs/>
        </w:rPr>
        <w:t xml:space="preserve"> </w:t>
      </w:r>
      <w:proofErr w:type="spellStart"/>
      <w:r w:rsidRPr="00B068B0">
        <w:rPr>
          <w:rFonts w:ascii="Times New Roman" w:hAnsi="Times New Roman"/>
          <w:bCs/>
        </w:rPr>
        <w:t>предмета</w:t>
      </w:r>
      <w:proofErr w:type="spellEnd"/>
      <w:r w:rsidRPr="00B068B0">
        <w:rPr>
          <w:rFonts w:ascii="Times New Roman" w:hAnsi="Times New Roman"/>
          <w:bCs/>
        </w:rPr>
        <w:t xml:space="preserve"> </w:t>
      </w:r>
      <w:proofErr w:type="spellStart"/>
      <w:r w:rsidRPr="00B068B0">
        <w:rPr>
          <w:rFonts w:ascii="Times New Roman" w:hAnsi="Times New Roman"/>
          <w:bCs/>
        </w:rPr>
        <w:t>теоријско-практичног</w:t>
      </w:r>
      <w:proofErr w:type="spellEnd"/>
      <w:r w:rsidRPr="00B068B0">
        <w:rPr>
          <w:rFonts w:ascii="Times New Roman" w:hAnsi="Times New Roman"/>
          <w:bCs/>
        </w:rPr>
        <w:t xml:space="preserve"> </w:t>
      </w:r>
      <w:proofErr w:type="spellStart"/>
      <w:r w:rsidRPr="00B068B0">
        <w:rPr>
          <w:rFonts w:ascii="Times New Roman" w:hAnsi="Times New Roman"/>
          <w:bCs/>
        </w:rPr>
        <w:t>карактера</w:t>
      </w:r>
      <w:proofErr w:type="spellEnd"/>
      <w:r w:rsidRPr="00B068B0">
        <w:rPr>
          <w:rFonts w:ascii="Times New Roman" w:hAnsi="Times New Roman"/>
          <w:bCs/>
        </w:rPr>
        <w:t xml:space="preserve"> </w:t>
      </w:r>
      <w:proofErr w:type="spellStart"/>
      <w:r w:rsidRPr="00B068B0">
        <w:rPr>
          <w:rFonts w:ascii="Times New Roman" w:hAnsi="Times New Roman"/>
          <w:bCs/>
        </w:rPr>
        <w:t>часове</w:t>
      </w:r>
      <w:proofErr w:type="spellEnd"/>
      <w:r w:rsidRPr="00B068B0">
        <w:rPr>
          <w:rFonts w:ascii="Times New Roman" w:hAnsi="Times New Roman"/>
          <w:bCs/>
        </w:rPr>
        <w:t xml:space="preserve"> </w:t>
      </w:r>
      <w:proofErr w:type="spellStart"/>
      <w:r w:rsidRPr="00B068B0">
        <w:rPr>
          <w:rFonts w:ascii="Times New Roman" w:hAnsi="Times New Roman"/>
          <w:bCs/>
        </w:rPr>
        <w:t>треба</w:t>
      </w:r>
      <w:proofErr w:type="spellEnd"/>
      <w:r w:rsidRPr="00B068B0">
        <w:rPr>
          <w:rFonts w:ascii="Times New Roman" w:hAnsi="Times New Roman"/>
          <w:bCs/>
        </w:rPr>
        <w:t xml:space="preserve"> </w:t>
      </w:r>
      <w:proofErr w:type="spellStart"/>
      <w:r w:rsidRPr="00B068B0">
        <w:rPr>
          <w:rFonts w:ascii="Times New Roman" w:hAnsi="Times New Roman"/>
          <w:bCs/>
        </w:rPr>
        <w:t>остваривати</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одељењем</w:t>
      </w:r>
      <w:proofErr w:type="spellEnd"/>
      <w:r w:rsidRPr="00B068B0">
        <w:rPr>
          <w:rFonts w:ascii="Times New Roman" w:hAnsi="Times New Roman"/>
          <w:bCs/>
        </w:rPr>
        <w:t xml:space="preserve"> </w:t>
      </w:r>
      <w:proofErr w:type="spellStart"/>
      <w:r w:rsidRPr="00B068B0">
        <w:rPr>
          <w:rFonts w:ascii="Times New Roman" w:hAnsi="Times New Roman"/>
          <w:bCs/>
        </w:rPr>
        <w:t>подељеним</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групе</w:t>
      </w:r>
      <w:proofErr w:type="spellEnd"/>
      <w:r w:rsidRPr="00B068B0">
        <w:rPr>
          <w:rFonts w:ascii="Times New Roman" w:hAnsi="Times New Roman"/>
          <w:bCs/>
        </w:rPr>
        <w:t xml:space="preserve">. </w:t>
      </w:r>
      <w:proofErr w:type="spellStart"/>
      <w:r w:rsidRPr="00B068B0">
        <w:rPr>
          <w:rFonts w:ascii="Times New Roman" w:hAnsi="Times New Roman"/>
          <w:bCs/>
        </w:rPr>
        <w:t>Програм</w:t>
      </w:r>
      <w:proofErr w:type="spellEnd"/>
      <w:r w:rsidRPr="00B068B0">
        <w:rPr>
          <w:rFonts w:ascii="Times New Roman" w:hAnsi="Times New Roman"/>
          <w:bCs/>
        </w:rPr>
        <w:t xml:space="preserve"> </w:t>
      </w:r>
      <w:proofErr w:type="spellStart"/>
      <w:r w:rsidRPr="00B068B0">
        <w:rPr>
          <w:rFonts w:ascii="Times New Roman" w:hAnsi="Times New Roman"/>
          <w:bCs/>
        </w:rPr>
        <w:t>наставе</w:t>
      </w:r>
      <w:proofErr w:type="spellEnd"/>
      <w:r w:rsidRPr="00B068B0">
        <w:rPr>
          <w:rFonts w:ascii="Times New Roman" w:hAnsi="Times New Roman"/>
          <w:bCs/>
        </w:rPr>
        <w:t xml:space="preserve"> и </w:t>
      </w:r>
      <w:proofErr w:type="spellStart"/>
      <w:r w:rsidRPr="00B068B0">
        <w:rPr>
          <w:rFonts w:ascii="Times New Roman" w:hAnsi="Times New Roman"/>
          <w:bCs/>
        </w:rPr>
        <w:t>учења</w:t>
      </w:r>
      <w:proofErr w:type="spellEnd"/>
      <w:r w:rsidRPr="00B068B0">
        <w:rPr>
          <w:rFonts w:ascii="Times New Roman" w:hAnsi="Times New Roman"/>
          <w:bCs/>
        </w:rPr>
        <w:t xml:space="preserve"> </w:t>
      </w:r>
      <w:proofErr w:type="spellStart"/>
      <w:r w:rsidRPr="00B068B0">
        <w:rPr>
          <w:rFonts w:ascii="Times New Roman" w:hAnsi="Times New Roman"/>
          <w:bCs/>
        </w:rPr>
        <w:t>може</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остваривати</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самосталним</w:t>
      </w:r>
      <w:proofErr w:type="spellEnd"/>
      <w:r w:rsidRPr="00B068B0">
        <w:rPr>
          <w:rFonts w:ascii="Times New Roman" w:hAnsi="Times New Roman"/>
          <w:bCs/>
        </w:rPr>
        <w:t xml:space="preserve"> </w:t>
      </w:r>
      <w:proofErr w:type="spellStart"/>
      <w:r w:rsidRPr="00B068B0">
        <w:rPr>
          <w:rFonts w:ascii="Times New Roman" w:hAnsi="Times New Roman"/>
          <w:bCs/>
        </w:rPr>
        <w:t>или</w:t>
      </w:r>
      <w:proofErr w:type="spellEnd"/>
      <w:r w:rsidRPr="00B068B0">
        <w:rPr>
          <w:rFonts w:ascii="Times New Roman" w:hAnsi="Times New Roman"/>
          <w:bCs/>
        </w:rPr>
        <w:t xml:space="preserve"> </w:t>
      </w:r>
      <w:proofErr w:type="spellStart"/>
      <w:r w:rsidRPr="00B068B0">
        <w:rPr>
          <w:rFonts w:ascii="Times New Roman" w:hAnsi="Times New Roman"/>
          <w:bCs/>
        </w:rPr>
        <w:t>спојеним</w:t>
      </w:r>
      <w:proofErr w:type="spellEnd"/>
      <w:r w:rsidRPr="00B068B0">
        <w:rPr>
          <w:rFonts w:ascii="Times New Roman" w:hAnsi="Times New Roman"/>
          <w:bCs/>
        </w:rPr>
        <w:t xml:space="preserve"> </w:t>
      </w:r>
      <w:proofErr w:type="spellStart"/>
      <w:r w:rsidRPr="00B068B0">
        <w:rPr>
          <w:rFonts w:ascii="Times New Roman" w:hAnsi="Times New Roman"/>
          <w:bCs/>
        </w:rPr>
        <w:t>часовима</w:t>
      </w:r>
      <w:proofErr w:type="spellEnd"/>
      <w:r w:rsidRPr="00B068B0">
        <w:rPr>
          <w:rFonts w:ascii="Times New Roman" w:hAnsi="Times New Roman"/>
          <w:bCs/>
        </w:rPr>
        <w:t xml:space="preserve"> у </w:t>
      </w:r>
      <w:proofErr w:type="spellStart"/>
      <w:r w:rsidRPr="00B068B0">
        <w:rPr>
          <w:rFonts w:ascii="Times New Roman" w:hAnsi="Times New Roman"/>
          <w:bCs/>
        </w:rPr>
        <w:t>складу</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могућностима</w:t>
      </w:r>
      <w:proofErr w:type="spellEnd"/>
      <w:r w:rsidRPr="00B068B0">
        <w:rPr>
          <w:rFonts w:ascii="Times New Roman" w:hAnsi="Times New Roman"/>
          <w:bCs/>
        </w:rPr>
        <w:t xml:space="preserve"> </w:t>
      </w:r>
      <w:proofErr w:type="spellStart"/>
      <w:r w:rsidRPr="00B068B0">
        <w:rPr>
          <w:rFonts w:ascii="Times New Roman" w:hAnsi="Times New Roman"/>
          <w:bCs/>
        </w:rPr>
        <w:t>школе</w:t>
      </w:r>
      <w:proofErr w:type="spellEnd"/>
      <w:r w:rsidRPr="00B068B0">
        <w:rPr>
          <w:rFonts w:ascii="Times New Roman" w:hAnsi="Times New Roman"/>
          <w:bCs/>
        </w:rPr>
        <w:t xml:space="preserve">. </w:t>
      </w:r>
      <w:proofErr w:type="spellStart"/>
      <w:r w:rsidRPr="00B068B0">
        <w:rPr>
          <w:rFonts w:ascii="Times New Roman" w:hAnsi="Times New Roman"/>
          <w:bCs/>
        </w:rPr>
        <w:t>Подсетити</w:t>
      </w:r>
      <w:proofErr w:type="spellEnd"/>
      <w:r w:rsidRPr="00B068B0">
        <w:rPr>
          <w:rFonts w:ascii="Times New Roman" w:hAnsi="Times New Roman"/>
          <w:bCs/>
        </w:rPr>
        <w:t xml:space="preserve"> </w:t>
      </w:r>
      <w:proofErr w:type="spellStart"/>
      <w:r w:rsidRPr="00B068B0">
        <w:rPr>
          <w:rFonts w:ascii="Times New Roman" w:hAnsi="Times New Roman"/>
          <w:bCs/>
        </w:rPr>
        <w:t>ученике</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значај</w:t>
      </w:r>
      <w:proofErr w:type="spellEnd"/>
      <w:r w:rsidRPr="00B068B0">
        <w:rPr>
          <w:rFonts w:ascii="Times New Roman" w:hAnsi="Times New Roman"/>
          <w:bCs/>
        </w:rPr>
        <w:t xml:space="preserve"> </w:t>
      </w:r>
      <w:proofErr w:type="spellStart"/>
      <w:r w:rsidRPr="00B068B0">
        <w:rPr>
          <w:rFonts w:ascii="Times New Roman" w:hAnsi="Times New Roman"/>
          <w:bCs/>
        </w:rPr>
        <w:t>поштовања</w:t>
      </w:r>
      <w:proofErr w:type="spellEnd"/>
      <w:r w:rsidRPr="00B068B0">
        <w:rPr>
          <w:rFonts w:ascii="Times New Roman" w:hAnsi="Times New Roman"/>
          <w:bCs/>
        </w:rPr>
        <w:t xml:space="preserve"> </w:t>
      </w:r>
      <w:proofErr w:type="spellStart"/>
      <w:r w:rsidRPr="00B068B0">
        <w:rPr>
          <w:rFonts w:ascii="Times New Roman" w:hAnsi="Times New Roman"/>
          <w:bCs/>
        </w:rPr>
        <w:t>правила</w:t>
      </w:r>
      <w:proofErr w:type="spellEnd"/>
      <w:r w:rsidRPr="00B068B0">
        <w:rPr>
          <w:rFonts w:ascii="Times New Roman" w:hAnsi="Times New Roman"/>
          <w:bCs/>
        </w:rPr>
        <w:t xml:space="preserve"> </w:t>
      </w:r>
      <w:proofErr w:type="spellStart"/>
      <w:r w:rsidRPr="00B068B0">
        <w:rPr>
          <w:rFonts w:ascii="Times New Roman" w:hAnsi="Times New Roman"/>
          <w:bCs/>
        </w:rPr>
        <w:t>која</w:t>
      </w:r>
      <w:proofErr w:type="spellEnd"/>
      <w:r w:rsidRPr="00B068B0">
        <w:rPr>
          <w:rFonts w:ascii="Times New Roman" w:hAnsi="Times New Roman"/>
          <w:bCs/>
        </w:rPr>
        <w:t xml:space="preserve"> </w:t>
      </w:r>
      <w:proofErr w:type="spellStart"/>
      <w:r w:rsidRPr="00B068B0">
        <w:rPr>
          <w:rFonts w:ascii="Times New Roman" w:hAnsi="Times New Roman"/>
          <w:bCs/>
        </w:rPr>
        <w:t>важе</w:t>
      </w:r>
      <w:proofErr w:type="spellEnd"/>
      <w:r w:rsidRPr="00B068B0">
        <w:rPr>
          <w:rFonts w:ascii="Times New Roman" w:hAnsi="Times New Roman"/>
          <w:bCs/>
        </w:rPr>
        <w:t xml:space="preserve"> у </w:t>
      </w:r>
      <w:proofErr w:type="spellStart"/>
      <w:r w:rsidRPr="00B068B0">
        <w:rPr>
          <w:rFonts w:ascii="Times New Roman" w:hAnsi="Times New Roman"/>
          <w:bCs/>
        </w:rPr>
        <w:t>кабинету</w:t>
      </w:r>
      <w:proofErr w:type="spellEnd"/>
      <w:r w:rsidRPr="00B068B0">
        <w:rPr>
          <w:rFonts w:ascii="Times New Roman" w:hAnsi="Times New Roman"/>
          <w:bCs/>
        </w:rPr>
        <w:t xml:space="preserve"> и у </w:t>
      </w:r>
      <w:proofErr w:type="spellStart"/>
      <w:r w:rsidRPr="00B068B0">
        <w:rPr>
          <w:rFonts w:ascii="Times New Roman" w:hAnsi="Times New Roman"/>
          <w:bCs/>
        </w:rPr>
        <w:t>раду</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рачунарима</w:t>
      </w:r>
      <w:proofErr w:type="spellEnd"/>
      <w:r w:rsidRPr="00B068B0">
        <w:rPr>
          <w:rFonts w:ascii="Times New Roman" w:hAnsi="Times New Roman"/>
          <w:bCs/>
        </w:rPr>
        <w:t xml:space="preserve"> и </w:t>
      </w:r>
      <w:proofErr w:type="spellStart"/>
      <w:r w:rsidRPr="00B068B0">
        <w:rPr>
          <w:rFonts w:ascii="Times New Roman" w:hAnsi="Times New Roman"/>
          <w:bCs/>
        </w:rPr>
        <w:t>опремом</w:t>
      </w:r>
      <w:proofErr w:type="spellEnd"/>
      <w:r w:rsidRPr="00B068B0">
        <w:rPr>
          <w:rFonts w:ascii="Times New Roman" w:hAnsi="Times New Roman"/>
          <w:bCs/>
        </w:rPr>
        <w:t xml:space="preserve">, </w:t>
      </w:r>
      <w:proofErr w:type="spellStart"/>
      <w:r w:rsidRPr="00B068B0">
        <w:rPr>
          <w:rFonts w:ascii="Times New Roman" w:hAnsi="Times New Roman"/>
          <w:bCs/>
        </w:rPr>
        <w:t>кроз</w:t>
      </w:r>
      <w:proofErr w:type="spellEnd"/>
      <w:r w:rsidRPr="00B068B0">
        <w:rPr>
          <w:rFonts w:ascii="Times New Roman" w:hAnsi="Times New Roman"/>
          <w:bCs/>
        </w:rPr>
        <w:t xml:space="preserve"> </w:t>
      </w:r>
      <w:proofErr w:type="spellStart"/>
      <w:r w:rsidRPr="00B068B0">
        <w:rPr>
          <w:rFonts w:ascii="Times New Roman" w:hAnsi="Times New Roman"/>
          <w:bCs/>
        </w:rPr>
        <w:t>демонстрацију</w:t>
      </w:r>
      <w:proofErr w:type="spellEnd"/>
      <w:r w:rsidRPr="00B068B0">
        <w:rPr>
          <w:rFonts w:ascii="Times New Roman" w:hAnsi="Times New Roman"/>
          <w:bCs/>
        </w:rPr>
        <w:t xml:space="preserve"> и </w:t>
      </w:r>
      <w:proofErr w:type="spellStart"/>
      <w:r w:rsidRPr="00B068B0">
        <w:rPr>
          <w:rFonts w:ascii="Times New Roman" w:hAnsi="Times New Roman"/>
          <w:bCs/>
        </w:rPr>
        <w:t>личну</w:t>
      </w:r>
      <w:proofErr w:type="spellEnd"/>
      <w:r w:rsidRPr="00B068B0">
        <w:rPr>
          <w:rFonts w:ascii="Times New Roman" w:hAnsi="Times New Roman"/>
          <w:bCs/>
        </w:rPr>
        <w:t xml:space="preserve"> </w:t>
      </w:r>
      <w:proofErr w:type="spellStart"/>
      <w:r w:rsidRPr="00B068B0">
        <w:rPr>
          <w:rFonts w:ascii="Times New Roman" w:hAnsi="Times New Roman"/>
          <w:bCs/>
        </w:rPr>
        <w:t>активност</w:t>
      </w:r>
      <w:proofErr w:type="spellEnd"/>
      <w:r w:rsidRPr="00B068B0">
        <w:rPr>
          <w:rFonts w:ascii="Times New Roman" w:hAnsi="Times New Roman"/>
          <w:bCs/>
        </w:rPr>
        <w:t xml:space="preserve"> </w:t>
      </w:r>
      <w:proofErr w:type="spellStart"/>
      <w:r w:rsidRPr="00B068B0">
        <w:rPr>
          <w:rFonts w:ascii="Times New Roman" w:hAnsi="Times New Roman"/>
          <w:bCs/>
        </w:rPr>
        <w:t>ученика</w:t>
      </w:r>
      <w:proofErr w:type="spellEnd"/>
      <w:r w:rsidRPr="00B068B0">
        <w:rPr>
          <w:rFonts w:ascii="Times New Roman" w:hAnsi="Times New Roman"/>
          <w:bCs/>
        </w:rPr>
        <w:t xml:space="preserve"> (</w:t>
      </w:r>
      <w:proofErr w:type="spellStart"/>
      <w:r w:rsidRPr="00B068B0">
        <w:rPr>
          <w:rFonts w:ascii="Times New Roman" w:hAnsi="Times New Roman"/>
          <w:bCs/>
        </w:rPr>
        <w:t>правилно</w:t>
      </w:r>
      <w:proofErr w:type="spellEnd"/>
      <w:r w:rsidRPr="00B068B0">
        <w:rPr>
          <w:rFonts w:ascii="Times New Roman" w:hAnsi="Times New Roman"/>
          <w:bCs/>
        </w:rPr>
        <w:t xml:space="preserve"> </w:t>
      </w:r>
      <w:proofErr w:type="spellStart"/>
      <w:r w:rsidRPr="00B068B0">
        <w:rPr>
          <w:rFonts w:ascii="Times New Roman" w:hAnsi="Times New Roman"/>
          <w:bCs/>
        </w:rPr>
        <w:t>укључивање</w:t>
      </w:r>
      <w:proofErr w:type="spellEnd"/>
      <w:r w:rsidRPr="00B068B0">
        <w:rPr>
          <w:rFonts w:ascii="Times New Roman" w:hAnsi="Times New Roman"/>
          <w:bCs/>
        </w:rPr>
        <w:t xml:space="preserve">, </w:t>
      </w:r>
      <w:proofErr w:type="spellStart"/>
      <w:r w:rsidRPr="00B068B0">
        <w:rPr>
          <w:rFonts w:ascii="Times New Roman" w:hAnsi="Times New Roman"/>
          <w:bCs/>
        </w:rPr>
        <w:t>пријављивање</w:t>
      </w:r>
      <w:proofErr w:type="spellEnd"/>
      <w:r w:rsidRPr="00B068B0">
        <w:rPr>
          <w:rFonts w:ascii="Times New Roman" w:hAnsi="Times New Roman"/>
          <w:bCs/>
        </w:rPr>
        <w:t xml:space="preserve">, </w:t>
      </w:r>
      <w:proofErr w:type="spellStart"/>
      <w:r w:rsidRPr="00B068B0">
        <w:rPr>
          <w:rFonts w:ascii="Times New Roman" w:hAnsi="Times New Roman"/>
          <w:bCs/>
        </w:rPr>
        <w:t>коришћење</w:t>
      </w:r>
      <w:proofErr w:type="spellEnd"/>
      <w:r w:rsidRPr="00B068B0">
        <w:rPr>
          <w:rFonts w:ascii="Times New Roman" w:hAnsi="Times New Roman"/>
          <w:bCs/>
        </w:rPr>
        <w:t xml:space="preserve">, </w:t>
      </w:r>
      <w:proofErr w:type="spellStart"/>
      <w:r w:rsidRPr="00B068B0">
        <w:rPr>
          <w:rFonts w:ascii="Times New Roman" w:hAnsi="Times New Roman"/>
          <w:bCs/>
        </w:rPr>
        <w:t>одјављивање</w:t>
      </w:r>
      <w:proofErr w:type="spellEnd"/>
      <w:r w:rsidRPr="00B068B0">
        <w:rPr>
          <w:rFonts w:ascii="Times New Roman" w:hAnsi="Times New Roman"/>
          <w:bCs/>
        </w:rPr>
        <w:t xml:space="preserve"> и </w:t>
      </w:r>
      <w:proofErr w:type="spellStart"/>
      <w:r w:rsidRPr="00B068B0">
        <w:rPr>
          <w:rFonts w:ascii="Times New Roman" w:hAnsi="Times New Roman"/>
          <w:bCs/>
        </w:rPr>
        <w:t>искључивање</w:t>
      </w:r>
      <w:proofErr w:type="spellEnd"/>
      <w:r w:rsidRPr="00B068B0">
        <w:rPr>
          <w:rFonts w:ascii="Times New Roman" w:hAnsi="Times New Roman"/>
          <w:bCs/>
        </w:rPr>
        <w:t xml:space="preserve"> </w:t>
      </w:r>
      <w:proofErr w:type="spellStart"/>
      <w:r w:rsidRPr="00B068B0">
        <w:rPr>
          <w:rFonts w:ascii="Times New Roman" w:hAnsi="Times New Roman"/>
          <w:bCs/>
        </w:rPr>
        <w:t>рачунара</w:t>
      </w:r>
      <w:proofErr w:type="spellEnd"/>
      <w:r w:rsidRPr="00B068B0">
        <w:rPr>
          <w:rFonts w:ascii="Times New Roman" w:hAnsi="Times New Roman"/>
          <w:bCs/>
        </w:rPr>
        <w:t>).</w:t>
      </w:r>
    </w:p>
    <w:p w14:paraId="351297E4" w14:textId="77777777" w:rsidR="00361203" w:rsidRPr="00B068B0" w:rsidRDefault="00361203" w:rsidP="00361203">
      <w:pPr>
        <w:jc w:val="both"/>
        <w:rPr>
          <w:rFonts w:ascii="Times New Roman" w:hAnsi="Times New Roman"/>
          <w:bCs/>
        </w:rPr>
      </w:pPr>
      <w:r w:rsidRPr="00B068B0">
        <w:rPr>
          <w:rFonts w:ascii="Times New Roman" w:hAnsi="Times New Roman"/>
          <w:bCs/>
        </w:rPr>
        <w:tab/>
      </w:r>
      <w:proofErr w:type="spellStart"/>
      <w:r w:rsidRPr="00B068B0">
        <w:rPr>
          <w:rFonts w:ascii="Times New Roman" w:hAnsi="Times New Roman"/>
          <w:bCs/>
        </w:rPr>
        <w:t>Наставницима</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препоручује</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у </w:t>
      </w:r>
      <w:proofErr w:type="spellStart"/>
      <w:r w:rsidRPr="00B068B0">
        <w:rPr>
          <w:rFonts w:ascii="Times New Roman" w:hAnsi="Times New Roman"/>
          <w:bCs/>
        </w:rPr>
        <w:t>току</w:t>
      </w:r>
      <w:proofErr w:type="spellEnd"/>
      <w:r w:rsidRPr="00B068B0">
        <w:rPr>
          <w:rFonts w:ascii="Times New Roman" w:hAnsi="Times New Roman"/>
          <w:bCs/>
        </w:rPr>
        <w:t xml:space="preserve"> </w:t>
      </w:r>
      <w:proofErr w:type="spellStart"/>
      <w:r w:rsidRPr="00B068B0">
        <w:rPr>
          <w:rFonts w:ascii="Times New Roman" w:hAnsi="Times New Roman"/>
          <w:bCs/>
        </w:rPr>
        <w:t>осмог</w:t>
      </w:r>
      <w:proofErr w:type="spellEnd"/>
      <w:r w:rsidRPr="00B068B0">
        <w:rPr>
          <w:rFonts w:ascii="Times New Roman" w:hAnsi="Times New Roman"/>
          <w:bCs/>
        </w:rPr>
        <w:t xml:space="preserve"> </w:t>
      </w:r>
      <w:proofErr w:type="spellStart"/>
      <w:r w:rsidRPr="00B068B0">
        <w:rPr>
          <w:rFonts w:ascii="Times New Roman" w:hAnsi="Times New Roman"/>
          <w:bCs/>
        </w:rPr>
        <w:t>разреда</w:t>
      </w:r>
      <w:proofErr w:type="spellEnd"/>
      <w:r w:rsidRPr="00B068B0">
        <w:rPr>
          <w:rFonts w:ascii="Times New Roman" w:hAnsi="Times New Roman"/>
          <w:bCs/>
        </w:rPr>
        <w:t xml:space="preserve">, </w:t>
      </w:r>
      <w:proofErr w:type="spellStart"/>
      <w:r w:rsidRPr="00B068B0">
        <w:rPr>
          <w:rFonts w:ascii="Times New Roman" w:hAnsi="Times New Roman"/>
          <w:bCs/>
        </w:rPr>
        <w:t>ради</w:t>
      </w:r>
      <w:proofErr w:type="spellEnd"/>
      <w:r w:rsidRPr="00B068B0">
        <w:rPr>
          <w:rFonts w:ascii="Times New Roman" w:hAnsi="Times New Roman"/>
          <w:bCs/>
        </w:rPr>
        <w:t xml:space="preserve"> </w:t>
      </w:r>
      <w:proofErr w:type="spellStart"/>
      <w:r w:rsidRPr="00B068B0">
        <w:rPr>
          <w:rFonts w:ascii="Times New Roman" w:hAnsi="Times New Roman"/>
          <w:bCs/>
        </w:rPr>
        <w:t>развијања</w:t>
      </w:r>
      <w:proofErr w:type="spellEnd"/>
      <w:r w:rsidRPr="00B068B0">
        <w:rPr>
          <w:rFonts w:ascii="Times New Roman" w:hAnsi="Times New Roman"/>
          <w:bCs/>
        </w:rPr>
        <w:t xml:space="preserve"> </w:t>
      </w:r>
      <w:proofErr w:type="spellStart"/>
      <w:r w:rsidRPr="00B068B0">
        <w:rPr>
          <w:rFonts w:ascii="Times New Roman" w:hAnsi="Times New Roman"/>
          <w:bCs/>
        </w:rPr>
        <w:t>међупредметних</w:t>
      </w:r>
      <w:proofErr w:type="spellEnd"/>
      <w:r w:rsidRPr="00B068B0">
        <w:rPr>
          <w:rFonts w:ascii="Times New Roman" w:hAnsi="Times New Roman"/>
          <w:bCs/>
        </w:rPr>
        <w:t xml:space="preserve"> </w:t>
      </w:r>
      <w:proofErr w:type="spellStart"/>
      <w:r w:rsidRPr="00B068B0">
        <w:rPr>
          <w:rFonts w:ascii="Times New Roman" w:hAnsi="Times New Roman"/>
          <w:bCs/>
        </w:rPr>
        <w:t>компетенција</w:t>
      </w:r>
      <w:proofErr w:type="spellEnd"/>
      <w:r w:rsidRPr="00B068B0">
        <w:rPr>
          <w:rFonts w:ascii="Times New Roman" w:hAnsi="Times New Roman"/>
          <w:bCs/>
        </w:rPr>
        <w:t xml:space="preserve"> и </w:t>
      </w:r>
      <w:proofErr w:type="spellStart"/>
      <w:r w:rsidRPr="00B068B0">
        <w:rPr>
          <w:rFonts w:ascii="Times New Roman" w:hAnsi="Times New Roman"/>
          <w:bCs/>
        </w:rPr>
        <w:t>остваривања</w:t>
      </w:r>
      <w:proofErr w:type="spellEnd"/>
      <w:r w:rsidRPr="00B068B0">
        <w:rPr>
          <w:rFonts w:ascii="Times New Roman" w:hAnsi="Times New Roman"/>
          <w:bCs/>
        </w:rPr>
        <w:t xml:space="preserve"> </w:t>
      </w:r>
      <w:proofErr w:type="spellStart"/>
      <w:r w:rsidRPr="00B068B0">
        <w:rPr>
          <w:rFonts w:ascii="Times New Roman" w:hAnsi="Times New Roman"/>
          <w:bCs/>
        </w:rPr>
        <w:t>корелације</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другим</w:t>
      </w:r>
      <w:proofErr w:type="spellEnd"/>
      <w:r w:rsidRPr="00B068B0">
        <w:rPr>
          <w:rFonts w:ascii="Times New Roman" w:hAnsi="Times New Roman"/>
          <w:bCs/>
        </w:rPr>
        <w:t xml:space="preserve"> </w:t>
      </w:r>
      <w:proofErr w:type="spellStart"/>
      <w:r w:rsidRPr="00B068B0">
        <w:rPr>
          <w:rFonts w:ascii="Times New Roman" w:hAnsi="Times New Roman"/>
          <w:bCs/>
        </w:rPr>
        <w:t>предметима</w:t>
      </w:r>
      <w:proofErr w:type="spellEnd"/>
      <w:r w:rsidRPr="00B068B0">
        <w:rPr>
          <w:rFonts w:ascii="Times New Roman" w:hAnsi="Times New Roman"/>
          <w:bCs/>
        </w:rPr>
        <w:t xml:space="preserve">, </w:t>
      </w:r>
      <w:proofErr w:type="spellStart"/>
      <w:r w:rsidRPr="00B068B0">
        <w:rPr>
          <w:rFonts w:ascii="Times New Roman" w:hAnsi="Times New Roman"/>
          <w:bCs/>
        </w:rPr>
        <w:t>реализују</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ученицима</w:t>
      </w:r>
      <w:proofErr w:type="spellEnd"/>
      <w:r w:rsidRPr="00B068B0">
        <w:rPr>
          <w:rFonts w:ascii="Times New Roman" w:hAnsi="Times New Roman"/>
          <w:bCs/>
        </w:rPr>
        <w:t xml:space="preserve"> </w:t>
      </w:r>
      <w:proofErr w:type="spellStart"/>
      <w:r w:rsidRPr="00B068B0">
        <w:rPr>
          <w:rFonts w:ascii="Times New Roman" w:hAnsi="Times New Roman"/>
          <w:bCs/>
        </w:rPr>
        <w:t>најмање</w:t>
      </w:r>
      <w:proofErr w:type="spellEnd"/>
      <w:r w:rsidRPr="00B068B0">
        <w:rPr>
          <w:rFonts w:ascii="Times New Roman" w:hAnsi="Times New Roman"/>
          <w:bCs/>
        </w:rPr>
        <w:t xml:space="preserve"> </w:t>
      </w:r>
      <w:proofErr w:type="spellStart"/>
      <w:r w:rsidRPr="00B068B0">
        <w:rPr>
          <w:rFonts w:ascii="Times New Roman" w:hAnsi="Times New Roman"/>
          <w:bCs/>
        </w:rPr>
        <w:t>два</w:t>
      </w:r>
      <w:proofErr w:type="spellEnd"/>
      <w:r w:rsidRPr="00B068B0">
        <w:rPr>
          <w:rFonts w:ascii="Times New Roman" w:hAnsi="Times New Roman"/>
          <w:bCs/>
        </w:rPr>
        <w:t xml:space="preserve"> </w:t>
      </w:r>
      <w:proofErr w:type="spellStart"/>
      <w:r w:rsidRPr="00B068B0">
        <w:rPr>
          <w:rFonts w:ascii="Times New Roman" w:hAnsi="Times New Roman"/>
          <w:bCs/>
        </w:rPr>
        <w:t>пројектна</w:t>
      </w:r>
      <w:proofErr w:type="spellEnd"/>
      <w:r w:rsidRPr="00B068B0">
        <w:rPr>
          <w:rFonts w:ascii="Times New Roman" w:hAnsi="Times New Roman"/>
          <w:bCs/>
        </w:rPr>
        <w:t xml:space="preserve"> </w:t>
      </w:r>
      <w:proofErr w:type="spellStart"/>
      <w:r w:rsidRPr="00B068B0">
        <w:rPr>
          <w:rFonts w:ascii="Times New Roman" w:hAnsi="Times New Roman"/>
          <w:bCs/>
        </w:rPr>
        <w:t>задатка</w:t>
      </w:r>
      <w:proofErr w:type="spellEnd"/>
      <w:r w:rsidRPr="00B068B0">
        <w:rPr>
          <w:rFonts w:ascii="Times New Roman" w:hAnsi="Times New Roman"/>
          <w:bCs/>
        </w:rPr>
        <w:t xml:space="preserve"> </w:t>
      </w:r>
      <w:proofErr w:type="spellStart"/>
      <w:r w:rsidRPr="00B068B0">
        <w:rPr>
          <w:rFonts w:ascii="Times New Roman" w:hAnsi="Times New Roman"/>
          <w:bCs/>
        </w:rPr>
        <w:t>који</w:t>
      </w:r>
      <w:proofErr w:type="spellEnd"/>
      <w:r w:rsidRPr="00B068B0">
        <w:rPr>
          <w:rFonts w:ascii="Times New Roman" w:hAnsi="Times New Roman"/>
          <w:bCs/>
        </w:rPr>
        <w:t xml:space="preserve"> </w:t>
      </w:r>
      <w:proofErr w:type="spellStart"/>
      <w:r w:rsidRPr="00B068B0">
        <w:rPr>
          <w:rFonts w:ascii="Times New Roman" w:hAnsi="Times New Roman"/>
          <w:bCs/>
        </w:rPr>
        <w:t>обухватају</w:t>
      </w:r>
      <w:proofErr w:type="spellEnd"/>
      <w:r w:rsidRPr="00B068B0">
        <w:rPr>
          <w:rFonts w:ascii="Times New Roman" w:hAnsi="Times New Roman"/>
          <w:bCs/>
        </w:rPr>
        <w:t xml:space="preserve"> </w:t>
      </w:r>
      <w:proofErr w:type="spellStart"/>
      <w:r w:rsidRPr="00B068B0">
        <w:rPr>
          <w:rFonts w:ascii="Times New Roman" w:hAnsi="Times New Roman"/>
          <w:bCs/>
        </w:rPr>
        <w:t>теме</w:t>
      </w:r>
      <w:proofErr w:type="spellEnd"/>
      <w:r w:rsidRPr="00B068B0">
        <w:rPr>
          <w:rFonts w:ascii="Times New Roman" w:hAnsi="Times New Roman"/>
          <w:bCs/>
        </w:rPr>
        <w:t xml:space="preserve"> и </w:t>
      </w:r>
      <w:proofErr w:type="spellStart"/>
      <w:r w:rsidRPr="00B068B0">
        <w:rPr>
          <w:rFonts w:ascii="Times New Roman" w:hAnsi="Times New Roman"/>
          <w:bCs/>
        </w:rPr>
        <w:t>из</w:t>
      </w:r>
      <w:proofErr w:type="spellEnd"/>
      <w:r w:rsidRPr="00B068B0">
        <w:rPr>
          <w:rFonts w:ascii="Times New Roman" w:hAnsi="Times New Roman"/>
          <w:bCs/>
        </w:rPr>
        <w:t xml:space="preserve"> </w:t>
      </w:r>
      <w:proofErr w:type="spellStart"/>
      <w:r w:rsidRPr="00B068B0">
        <w:rPr>
          <w:rFonts w:ascii="Times New Roman" w:hAnsi="Times New Roman"/>
          <w:bCs/>
        </w:rPr>
        <w:t>других</w:t>
      </w:r>
      <w:proofErr w:type="spellEnd"/>
      <w:r w:rsidRPr="00B068B0">
        <w:rPr>
          <w:rFonts w:ascii="Times New Roman" w:hAnsi="Times New Roman"/>
          <w:bCs/>
        </w:rPr>
        <w:t xml:space="preserve"> </w:t>
      </w:r>
      <w:proofErr w:type="spellStart"/>
      <w:r w:rsidRPr="00B068B0">
        <w:rPr>
          <w:rFonts w:ascii="Times New Roman" w:hAnsi="Times New Roman"/>
          <w:bCs/>
        </w:rPr>
        <w:t>предмета</w:t>
      </w:r>
      <w:proofErr w:type="spellEnd"/>
      <w:r w:rsidRPr="00B068B0">
        <w:rPr>
          <w:rFonts w:ascii="Times New Roman" w:hAnsi="Times New Roman"/>
          <w:bCs/>
        </w:rPr>
        <w:t xml:space="preserve">. </w:t>
      </w:r>
      <w:proofErr w:type="spellStart"/>
      <w:r w:rsidRPr="00B068B0">
        <w:rPr>
          <w:rFonts w:ascii="Times New Roman" w:hAnsi="Times New Roman"/>
          <w:bCs/>
        </w:rPr>
        <w:t>Време</w:t>
      </w:r>
      <w:proofErr w:type="spellEnd"/>
      <w:r w:rsidRPr="00B068B0">
        <w:rPr>
          <w:rFonts w:ascii="Times New Roman" w:hAnsi="Times New Roman"/>
          <w:bCs/>
        </w:rPr>
        <w:t xml:space="preserve"> </w:t>
      </w:r>
      <w:proofErr w:type="spellStart"/>
      <w:r w:rsidRPr="00B068B0">
        <w:rPr>
          <w:rFonts w:ascii="Times New Roman" w:hAnsi="Times New Roman"/>
          <w:bCs/>
        </w:rPr>
        <w:t>реализације</w:t>
      </w:r>
      <w:proofErr w:type="spellEnd"/>
      <w:r w:rsidRPr="00B068B0">
        <w:rPr>
          <w:rFonts w:ascii="Times New Roman" w:hAnsi="Times New Roman"/>
          <w:bCs/>
        </w:rPr>
        <w:t xml:space="preserve"> </w:t>
      </w:r>
      <w:proofErr w:type="spellStart"/>
      <w:r w:rsidRPr="00B068B0">
        <w:rPr>
          <w:rFonts w:ascii="Times New Roman" w:hAnsi="Times New Roman"/>
          <w:bCs/>
        </w:rPr>
        <w:t>пројектних</w:t>
      </w:r>
      <w:proofErr w:type="spellEnd"/>
      <w:r w:rsidRPr="00B068B0">
        <w:rPr>
          <w:rFonts w:ascii="Times New Roman" w:hAnsi="Times New Roman"/>
          <w:bCs/>
        </w:rPr>
        <w:t xml:space="preserve"> </w:t>
      </w:r>
      <w:proofErr w:type="spellStart"/>
      <w:r w:rsidRPr="00B068B0">
        <w:rPr>
          <w:rFonts w:ascii="Times New Roman" w:hAnsi="Times New Roman"/>
          <w:bCs/>
        </w:rPr>
        <w:t>задатака</w:t>
      </w:r>
      <w:proofErr w:type="spellEnd"/>
      <w:r w:rsidRPr="00B068B0">
        <w:rPr>
          <w:rFonts w:ascii="Times New Roman" w:hAnsi="Times New Roman"/>
          <w:bCs/>
        </w:rPr>
        <w:t xml:space="preserve"> (</w:t>
      </w:r>
      <w:proofErr w:type="spellStart"/>
      <w:r w:rsidRPr="00B068B0">
        <w:rPr>
          <w:rFonts w:ascii="Times New Roman" w:hAnsi="Times New Roman"/>
          <w:bCs/>
        </w:rPr>
        <w:t>једног</w:t>
      </w:r>
      <w:proofErr w:type="spellEnd"/>
      <w:r w:rsidRPr="00B068B0">
        <w:rPr>
          <w:rFonts w:ascii="Times New Roman" w:hAnsi="Times New Roman"/>
          <w:bCs/>
        </w:rPr>
        <w:t xml:space="preserve"> </w:t>
      </w:r>
      <w:proofErr w:type="spellStart"/>
      <w:r w:rsidRPr="00B068B0">
        <w:rPr>
          <w:rFonts w:ascii="Times New Roman" w:hAnsi="Times New Roman"/>
          <w:bCs/>
        </w:rPr>
        <w:t>из</w:t>
      </w:r>
      <w:proofErr w:type="spellEnd"/>
      <w:r w:rsidRPr="00B068B0">
        <w:rPr>
          <w:rFonts w:ascii="Times New Roman" w:hAnsi="Times New Roman"/>
          <w:bCs/>
        </w:rPr>
        <w:t xml:space="preserve"> </w:t>
      </w:r>
      <w:proofErr w:type="spellStart"/>
      <w:r w:rsidRPr="00B068B0">
        <w:rPr>
          <w:rFonts w:ascii="Times New Roman" w:hAnsi="Times New Roman"/>
          <w:bCs/>
        </w:rPr>
        <w:t>области</w:t>
      </w:r>
      <w:proofErr w:type="spellEnd"/>
      <w:r w:rsidRPr="00B068B0">
        <w:rPr>
          <w:rFonts w:ascii="Times New Roman" w:hAnsi="Times New Roman"/>
          <w:bCs/>
        </w:rPr>
        <w:t xml:space="preserve"> ИКТ и </w:t>
      </w:r>
      <w:proofErr w:type="spellStart"/>
      <w:r w:rsidRPr="00B068B0">
        <w:rPr>
          <w:rFonts w:ascii="Times New Roman" w:hAnsi="Times New Roman"/>
          <w:bCs/>
        </w:rPr>
        <w:t>Дигитална</w:t>
      </w:r>
      <w:proofErr w:type="spellEnd"/>
      <w:r w:rsidRPr="00B068B0">
        <w:rPr>
          <w:rFonts w:ascii="Times New Roman" w:hAnsi="Times New Roman"/>
          <w:bCs/>
        </w:rPr>
        <w:t xml:space="preserve"> </w:t>
      </w:r>
      <w:proofErr w:type="spellStart"/>
      <w:r w:rsidRPr="00B068B0">
        <w:rPr>
          <w:rFonts w:ascii="Times New Roman" w:hAnsi="Times New Roman"/>
          <w:bCs/>
        </w:rPr>
        <w:t>писменост</w:t>
      </w:r>
      <w:proofErr w:type="spellEnd"/>
      <w:r w:rsidRPr="00B068B0">
        <w:rPr>
          <w:rFonts w:ascii="Times New Roman" w:hAnsi="Times New Roman"/>
          <w:bCs/>
        </w:rPr>
        <w:t xml:space="preserve"> и </w:t>
      </w:r>
      <w:proofErr w:type="spellStart"/>
      <w:r w:rsidRPr="00B068B0">
        <w:rPr>
          <w:rFonts w:ascii="Times New Roman" w:hAnsi="Times New Roman"/>
          <w:bCs/>
        </w:rPr>
        <w:t>другог</w:t>
      </w:r>
      <w:proofErr w:type="spellEnd"/>
      <w:r w:rsidRPr="00B068B0">
        <w:rPr>
          <w:rFonts w:ascii="Times New Roman" w:hAnsi="Times New Roman"/>
          <w:bCs/>
        </w:rPr>
        <w:t xml:space="preserve"> </w:t>
      </w:r>
      <w:proofErr w:type="spellStart"/>
      <w:r w:rsidRPr="00B068B0">
        <w:rPr>
          <w:rFonts w:ascii="Times New Roman" w:hAnsi="Times New Roman"/>
          <w:bCs/>
        </w:rPr>
        <w:t>из</w:t>
      </w:r>
      <w:proofErr w:type="spellEnd"/>
      <w:r w:rsidRPr="00B068B0">
        <w:rPr>
          <w:rFonts w:ascii="Times New Roman" w:hAnsi="Times New Roman"/>
          <w:bCs/>
        </w:rPr>
        <w:t xml:space="preserve"> </w:t>
      </w:r>
      <w:proofErr w:type="spellStart"/>
      <w:r w:rsidRPr="00B068B0">
        <w:rPr>
          <w:rFonts w:ascii="Times New Roman" w:hAnsi="Times New Roman"/>
          <w:bCs/>
        </w:rPr>
        <w:t>области</w:t>
      </w:r>
      <w:proofErr w:type="spellEnd"/>
      <w:r w:rsidRPr="00B068B0">
        <w:rPr>
          <w:rFonts w:ascii="Times New Roman" w:hAnsi="Times New Roman"/>
          <w:bCs/>
        </w:rPr>
        <w:t xml:space="preserve"> </w:t>
      </w:r>
      <w:proofErr w:type="spellStart"/>
      <w:r w:rsidRPr="00B068B0">
        <w:rPr>
          <w:rFonts w:ascii="Times New Roman" w:hAnsi="Times New Roman"/>
          <w:bCs/>
        </w:rPr>
        <w:t>Рачунарство</w:t>
      </w:r>
      <w:proofErr w:type="spellEnd"/>
      <w:r w:rsidRPr="00B068B0">
        <w:rPr>
          <w:rFonts w:ascii="Times New Roman" w:hAnsi="Times New Roman"/>
          <w:bCs/>
        </w:rPr>
        <w:t xml:space="preserve">) </w:t>
      </w:r>
      <w:proofErr w:type="spellStart"/>
      <w:r w:rsidRPr="00B068B0">
        <w:rPr>
          <w:rFonts w:ascii="Times New Roman" w:hAnsi="Times New Roman"/>
          <w:bCs/>
        </w:rPr>
        <w:t>одређује</w:t>
      </w:r>
      <w:proofErr w:type="spellEnd"/>
      <w:r w:rsidRPr="00B068B0">
        <w:rPr>
          <w:rFonts w:ascii="Times New Roman" w:hAnsi="Times New Roman"/>
          <w:bCs/>
        </w:rPr>
        <w:t xml:space="preserve"> </w:t>
      </w:r>
      <w:proofErr w:type="spellStart"/>
      <w:r w:rsidRPr="00B068B0">
        <w:rPr>
          <w:rFonts w:ascii="Times New Roman" w:hAnsi="Times New Roman"/>
          <w:bCs/>
        </w:rPr>
        <w:t>наставник</w:t>
      </w:r>
      <w:proofErr w:type="spellEnd"/>
      <w:r w:rsidRPr="00B068B0">
        <w:rPr>
          <w:rFonts w:ascii="Times New Roman" w:hAnsi="Times New Roman"/>
          <w:bCs/>
        </w:rPr>
        <w:t xml:space="preserve"> у </w:t>
      </w:r>
      <w:proofErr w:type="spellStart"/>
      <w:r w:rsidRPr="00B068B0">
        <w:rPr>
          <w:rFonts w:ascii="Times New Roman" w:hAnsi="Times New Roman"/>
          <w:bCs/>
        </w:rPr>
        <w:t>договору</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ученицима</w:t>
      </w:r>
      <w:proofErr w:type="spellEnd"/>
      <w:r w:rsidRPr="00B068B0">
        <w:rPr>
          <w:rFonts w:ascii="Times New Roman" w:hAnsi="Times New Roman"/>
          <w:bCs/>
        </w:rPr>
        <w:t xml:space="preserve"> и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наставницима</w:t>
      </w:r>
      <w:proofErr w:type="spellEnd"/>
      <w:r w:rsidRPr="00B068B0">
        <w:rPr>
          <w:rFonts w:ascii="Times New Roman" w:hAnsi="Times New Roman"/>
          <w:bCs/>
        </w:rPr>
        <w:t xml:space="preserve"> </w:t>
      </w:r>
      <w:proofErr w:type="spellStart"/>
      <w:r w:rsidRPr="00B068B0">
        <w:rPr>
          <w:rFonts w:ascii="Times New Roman" w:hAnsi="Times New Roman"/>
          <w:bCs/>
        </w:rPr>
        <w:t>других</w:t>
      </w:r>
      <w:proofErr w:type="spellEnd"/>
      <w:r w:rsidRPr="00B068B0">
        <w:rPr>
          <w:rFonts w:ascii="Times New Roman" w:hAnsi="Times New Roman"/>
          <w:bCs/>
        </w:rPr>
        <w:t xml:space="preserve"> </w:t>
      </w:r>
      <w:proofErr w:type="spellStart"/>
      <w:r w:rsidRPr="00B068B0">
        <w:rPr>
          <w:rFonts w:ascii="Times New Roman" w:hAnsi="Times New Roman"/>
          <w:bCs/>
        </w:rPr>
        <w:t>предмета</w:t>
      </w:r>
      <w:proofErr w:type="spellEnd"/>
      <w:r w:rsidRPr="00B068B0">
        <w:rPr>
          <w:rFonts w:ascii="Times New Roman" w:hAnsi="Times New Roman"/>
          <w:bCs/>
        </w:rPr>
        <w:t xml:space="preserve">, </w:t>
      </w:r>
      <w:proofErr w:type="spellStart"/>
      <w:r w:rsidRPr="00B068B0">
        <w:rPr>
          <w:rFonts w:ascii="Times New Roman" w:hAnsi="Times New Roman"/>
          <w:bCs/>
        </w:rPr>
        <w:t>који</w:t>
      </w:r>
      <w:proofErr w:type="spellEnd"/>
      <w:r w:rsidRPr="00B068B0">
        <w:rPr>
          <w:rFonts w:ascii="Times New Roman" w:hAnsi="Times New Roman"/>
          <w:bCs/>
        </w:rPr>
        <w:t xml:space="preserve"> </w:t>
      </w:r>
      <w:proofErr w:type="spellStart"/>
      <w:r w:rsidRPr="00B068B0">
        <w:rPr>
          <w:rFonts w:ascii="Times New Roman" w:hAnsi="Times New Roman"/>
          <w:bCs/>
        </w:rPr>
        <w:t>обухватају</w:t>
      </w:r>
      <w:proofErr w:type="spellEnd"/>
      <w:r w:rsidRPr="00B068B0">
        <w:rPr>
          <w:rFonts w:ascii="Times New Roman" w:hAnsi="Times New Roman"/>
          <w:bCs/>
        </w:rPr>
        <w:t xml:space="preserve"> </w:t>
      </w:r>
      <w:proofErr w:type="spellStart"/>
      <w:r w:rsidRPr="00B068B0">
        <w:rPr>
          <w:rFonts w:ascii="Times New Roman" w:hAnsi="Times New Roman"/>
          <w:bCs/>
        </w:rPr>
        <w:t>област</w:t>
      </w:r>
      <w:proofErr w:type="spellEnd"/>
      <w:r w:rsidRPr="00B068B0">
        <w:rPr>
          <w:rFonts w:ascii="Times New Roman" w:hAnsi="Times New Roman"/>
          <w:bCs/>
        </w:rPr>
        <w:t xml:space="preserve"> </w:t>
      </w:r>
      <w:proofErr w:type="spellStart"/>
      <w:r w:rsidRPr="00B068B0">
        <w:rPr>
          <w:rFonts w:ascii="Times New Roman" w:hAnsi="Times New Roman"/>
          <w:bCs/>
        </w:rPr>
        <w:t>изабране</w:t>
      </w:r>
      <w:proofErr w:type="spellEnd"/>
      <w:r w:rsidRPr="00B068B0">
        <w:rPr>
          <w:rFonts w:ascii="Times New Roman" w:hAnsi="Times New Roman"/>
          <w:bCs/>
        </w:rPr>
        <w:t xml:space="preserve"> </w:t>
      </w:r>
      <w:proofErr w:type="spellStart"/>
      <w:r w:rsidRPr="00B068B0">
        <w:rPr>
          <w:rFonts w:ascii="Times New Roman" w:hAnsi="Times New Roman"/>
          <w:bCs/>
        </w:rPr>
        <w:t>теме</w:t>
      </w:r>
      <w:proofErr w:type="spellEnd"/>
      <w:r w:rsidRPr="00B068B0">
        <w:rPr>
          <w:rFonts w:ascii="Times New Roman" w:hAnsi="Times New Roman"/>
          <w:bCs/>
        </w:rPr>
        <w:t xml:space="preserve">. </w:t>
      </w:r>
      <w:proofErr w:type="spellStart"/>
      <w:r w:rsidRPr="00B068B0">
        <w:rPr>
          <w:rFonts w:ascii="Times New Roman" w:hAnsi="Times New Roman"/>
          <w:bCs/>
        </w:rPr>
        <w:t>При</w:t>
      </w:r>
      <w:proofErr w:type="spellEnd"/>
      <w:r w:rsidRPr="00B068B0">
        <w:rPr>
          <w:rFonts w:ascii="Times New Roman" w:hAnsi="Times New Roman"/>
          <w:bCs/>
        </w:rPr>
        <w:t xml:space="preserve"> </w:t>
      </w:r>
      <w:proofErr w:type="spellStart"/>
      <w:r w:rsidRPr="00B068B0">
        <w:rPr>
          <w:rFonts w:ascii="Times New Roman" w:hAnsi="Times New Roman"/>
          <w:bCs/>
        </w:rPr>
        <w:t>избору</w:t>
      </w:r>
      <w:proofErr w:type="spellEnd"/>
      <w:r w:rsidRPr="00B068B0">
        <w:rPr>
          <w:rFonts w:ascii="Times New Roman" w:hAnsi="Times New Roman"/>
          <w:bCs/>
        </w:rPr>
        <w:t xml:space="preserve"> </w:t>
      </w:r>
      <w:proofErr w:type="spellStart"/>
      <w:r w:rsidRPr="00B068B0">
        <w:rPr>
          <w:rFonts w:ascii="Times New Roman" w:hAnsi="Times New Roman"/>
          <w:bCs/>
        </w:rPr>
        <w:t>тема</w:t>
      </w:r>
      <w:proofErr w:type="spellEnd"/>
      <w:r w:rsidRPr="00B068B0">
        <w:rPr>
          <w:rFonts w:ascii="Times New Roman" w:hAnsi="Times New Roman"/>
          <w:bCs/>
        </w:rPr>
        <w:t xml:space="preserve">, </w:t>
      </w:r>
      <w:proofErr w:type="spellStart"/>
      <w:r w:rsidRPr="00B068B0">
        <w:rPr>
          <w:rFonts w:ascii="Times New Roman" w:hAnsi="Times New Roman"/>
          <w:bCs/>
        </w:rPr>
        <w:t>понудити</w:t>
      </w:r>
      <w:proofErr w:type="spellEnd"/>
      <w:r w:rsidRPr="00B068B0">
        <w:rPr>
          <w:rFonts w:ascii="Times New Roman" w:hAnsi="Times New Roman"/>
          <w:bCs/>
        </w:rPr>
        <w:t xml:space="preserve"> </w:t>
      </w:r>
      <w:proofErr w:type="spellStart"/>
      <w:r w:rsidRPr="00B068B0">
        <w:rPr>
          <w:rFonts w:ascii="Times New Roman" w:hAnsi="Times New Roman"/>
          <w:bCs/>
        </w:rPr>
        <w:t>неколико</w:t>
      </w:r>
      <w:proofErr w:type="spellEnd"/>
      <w:r w:rsidRPr="00B068B0">
        <w:rPr>
          <w:rFonts w:ascii="Times New Roman" w:hAnsi="Times New Roman"/>
          <w:bCs/>
        </w:rPr>
        <w:t xml:space="preserve"> </w:t>
      </w:r>
      <w:proofErr w:type="spellStart"/>
      <w:r w:rsidRPr="00B068B0">
        <w:rPr>
          <w:rFonts w:ascii="Times New Roman" w:hAnsi="Times New Roman"/>
          <w:bCs/>
        </w:rPr>
        <w:t>пројектних</w:t>
      </w:r>
      <w:proofErr w:type="spellEnd"/>
      <w:r w:rsidRPr="00B068B0">
        <w:rPr>
          <w:rFonts w:ascii="Times New Roman" w:hAnsi="Times New Roman"/>
          <w:bCs/>
        </w:rPr>
        <w:t xml:space="preserve"> </w:t>
      </w:r>
      <w:proofErr w:type="spellStart"/>
      <w:r w:rsidRPr="00B068B0">
        <w:rPr>
          <w:rFonts w:ascii="Times New Roman" w:hAnsi="Times New Roman"/>
          <w:bCs/>
        </w:rPr>
        <w:t>тема</w:t>
      </w:r>
      <w:proofErr w:type="spellEnd"/>
      <w:r w:rsidRPr="00B068B0">
        <w:rPr>
          <w:rFonts w:ascii="Times New Roman" w:hAnsi="Times New Roman"/>
          <w:bCs/>
        </w:rPr>
        <w:t xml:space="preserve"> и </w:t>
      </w:r>
      <w:proofErr w:type="spellStart"/>
      <w:r w:rsidRPr="00B068B0">
        <w:rPr>
          <w:rFonts w:ascii="Times New Roman" w:hAnsi="Times New Roman"/>
          <w:bCs/>
        </w:rPr>
        <w:t>омогућити</w:t>
      </w:r>
      <w:proofErr w:type="spellEnd"/>
      <w:r w:rsidRPr="00B068B0">
        <w:rPr>
          <w:rFonts w:ascii="Times New Roman" w:hAnsi="Times New Roman"/>
          <w:bCs/>
        </w:rPr>
        <w:t xml:space="preserve"> </w:t>
      </w:r>
      <w:proofErr w:type="spellStart"/>
      <w:r w:rsidRPr="00B068B0">
        <w:rPr>
          <w:rFonts w:ascii="Times New Roman" w:hAnsi="Times New Roman"/>
          <w:bCs/>
        </w:rPr>
        <w:t>тимовима</w:t>
      </w:r>
      <w:proofErr w:type="spellEnd"/>
      <w:r w:rsidRPr="00B068B0">
        <w:rPr>
          <w:rFonts w:ascii="Times New Roman" w:hAnsi="Times New Roman"/>
          <w:bCs/>
        </w:rPr>
        <w:t xml:space="preserve"> </w:t>
      </w:r>
      <w:proofErr w:type="spellStart"/>
      <w:r w:rsidRPr="00B068B0">
        <w:rPr>
          <w:rFonts w:ascii="Times New Roman" w:hAnsi="Times New Roman"/>
          <w:bCs/>
        </w:rPr>
        <w:t>ученика</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одаберу</w:t>
      </w:r>
      <w:proofErr w:type="spellEnd"/>
      <w:r w:rsidRPr="00B068B0">
        <w:rPr>
          <w:rFonts w:ascii="Times New Roman" w:hAnsi="Times New Roman"/>
          <w:bCs/>
        </w:rPr>
        <w:t xml:space="preserve"> </w:t>
      </w:r>
      <w:proofErr w:type="spellStart"/>
      <w:r w:rsidRPr="00B068B0">
        <w:rPr>
          <w:rFonts w:ascii="Times New Roman" w:hAnsi="Times New Roman"/>
          <w:bCs/>
        </w:rPr>
        <w:t>ону</w:t>
      </w:r>
      <w:proofErr w:type="spellEnd"/>
      <w:r w:rsidRPr="00B068B0">
        <w:rPr>
          <w:rFonts w:ascii="Times New Roman" w:hAnsi="Times New Roman"/>
          <w:bCs/>
        </w:rPr>
        <w:t xml:space="preserve"> </w:t>
      </w:r>
      <w:proofErr w:type="spellStart"/>
      <w:r w:rsidRPr="00B068B0">
        <w:rPr>
          <w:rFonts w:ascii="Times New Roman" w:hAnsi="Times New Roman"/>
          <w:bCs/>
        </w:rPr>
        <w:t>која</w:t>
      </w:r>
      <w:proofErr w:type="spellEnd"/>
      <w:r w:rsidRPr="00B068B0">
        <w:rPr>
          <w:rFonts w:ascii="Times New Roman" w:hAnsi="Times New Roman"/>
          <w:bCs/>
        </w:rPr>
        <w:t xml:space="preserve"> </w:t>
      </w:r>
      <w:proofErr w:type="spellStart"/>
      <w:r w:rsidRPr="00B068B0">
        <w:rPr>
          <w:rFonts w:ascii="Times New Roman" w:hAnsi="Times New Roman"/>
          <w:bCs/>
        </w:rPr>
        <w:t>највише</w:t>
      </w:r>
      <w:proofErr w:type="spellEnd"/>
      <w:r w:rsidRPr="00B068B0">
        <w:rPr>
          <w:rFonts w:ascii="Times New Roman" w:hAnsi="Times New Roman"/>
          <w:bCs/>
        </w:rPr>
        <w:t xml:space="preserve"> </w:t>
      </w:r>
      <w:proofErr w:type="spellStart"/>
      <w:r w:rsidRPr="00B068B0">
        <w:rPr>
          <w:rFonts w:ascii="Times New Roman" w:hAnsi="Times New Roman"/>
          <w:bCs/>
        </w:rPr>
        <w:t>одговара</w:t>
      </w:r>
      <w:proofErr w:type="spellEnd"/>
      <w:r w:rsidRPr="00B068B0">
        <w:rPr>
          <w:rFonts w:ascii="Times New Roman" w:hAnsi="Times New Roman"/>
          <w:bCs/>
        </w:rPr>
        <w:t xml:space="preserve"> </w:t>
      </w:r>
      <w:proofErr w:type="spellStart"/>
      <w:r w:rsidRPr="00B068B0">
        <w:rPr>
          <w:rFonts w:ascii="Times New Roman" w:hAnsi="Times New Roman"/>
          <w:bCs/>
        </w:rPr>
        <w:t>њиховим</w:t>
      </w:r>
      <w:proofErr w:type="spellEnd"/>
      <w:r w:rsidRPr="00B068B0">
        <w:rPr>
          <w:rFonts w:ascii="Times New Roman" w:hAnsi="Times New Roman"/>
          <w:bCs/>
        </w:rPr>
        <w:t xml:space="preserve"> </w:t>
      </w:r>
      <w:proofErr w:type="spellStart"/>
      <w:r w:rsidRPr="00B068B0">
        <w:rPr>
          <w:rFonts w:ascii="Times New Roman" w:hAnsi="Times New Roman"/>
          <w:bCs/>
        </w:rPr>
        <w:t>интересовањима</w:t>
      </w:r>
      <w:proofErr w:type="spellEnd"/>
      <w:r w:rsidRPr="00B068B0">
        <w:rPr>
          <w:rFonts w:ascii="Times New Roman" w:hAnsi="Times New Roman"/>
          <w:bCs/>
        </w:rPr>
        <w:t>.</w:t>
      </w:r>
    </w:p>
    <w:p w14:paraId="2559CBE3" w14:textId="77777777" w:rsidR="00361203" w:rsidRPr="00B068B0" w:rsidRDefault="00361203" w:rsidP="00361203">
      <w:pPr>
        <w:jc w:val="both"/>
        <w:rPr>
          <w:rFonts w:ascii="Times New Roman" w:hAnsi="Times New Roman"/>
          <w:b/>
          <w:bCs/>
        </w:rPr>
      </w:pPr>
      <w:r w:rsidRPr="00B068B0">
        <w:rPr>
          <w:rFonts w:ascii="Times New Roman" w:hAnsi="Times New Roman"/>
          <w:b/>
          <w:bCs/>
        </w:rPr>
        <w:tab/>
      </w:r>
    </w:p>
    <w:p w14:paraId="00EF96F0" w14:textId="77777777" w:rsidR="00361203" w:rsidRPr="00B068B0" w:rsidRDefault="00361203" w:rsidP="00361203">
      <w:pPr>
        <w:jc w:val="both"/>
        <w:rPr>
          <w:rFonts w:ascii="Times New Roman" w:hAnsi="Times New Roman"/>
          <w:b/>
          <w:bCs/>
        </w:rPr>
      </w:pPr>
      <w:r w:rsidRPr="00B068B0">
        <w:rPr>
          <w:rFonts w:ascii="Times New Roman" w:hAnsi="Times New Roman"/>
          <w:b/>
          <w:bCs/>
        </w:rPr>
        <w:tab/>
      </w:r>
      <w:proofErr w:type="spellStart"/>
      <w:r w:rsidRPr="00B068B0">
        <w:rPr>
          <w:rFonts w:ascii="Times New Roman" w:hAnsi="Times New Roman"/>
          <w:b/>
          <w:bCs/>
        </w:rPr>
        <w:t>Предлог</w:t>
      </w:r>
      <w:proofErr w:type="spellEnd"/>
      <w:r w:rsidRPr="00B068B0">
        <w:rPr>
          <w:rFonts w:ascii="Times New Roman" w:hAnsi="Times New Roman"/>
          <w:b/>
          <w:bCs/>
        </w:rPr>
        <w:t xml:space="preserve"> </w:t>
      </w:r>
      <w:proofErr w:type="spellStart"/>
      <w:r w:rsidRPr="00B068B0">
        <w:rPr>
          <w:rFonts w:ascii="Times New Roman" w:hAnsi="Times New Roman"/>
          <w:b/>
          <w:bCs/>
        </w:rPr>
        <w:t>за</w:t>
      </w:r>
      <w:proofErr w:type="spellEnd"/>
      <w:r w:rsidRPr="00B068B0">
        <w:rPr>
          <w:rFonts w:ascii="Times New Roman" w:hAnsi="Times New Roman"/>
          <w:b/>
          <w:bCs/>
        </w:rPr>
        <w:t xml:space="preserve"> </w:t>
      </w:r>
      <w:proofErr w:type="spellStart"/>
      <w:r w:rsidRPr="00B068B0">
        <w:rPr>
          <w:rFonts w:ascii="Times New Roman" w:hAnsi="Times New Roman"/>
          <w:b/>
          <w:bCs/>
        </w:rPr>
        <w:t>реализацију</w:t>
      </w:r>
      <w:proofErr w:type="spellEnd"/>
      <w:r w:rsidRPr="00B068B0">
        <w:rPr>
          <w:rFonts w:ascii="Times New Roman" w:hAnsi="Times New Roman"/>
          <w:b/>
          <w:bCs/>
        </w:rPr>
        <w:t xml:space="preserve"> </w:t>
      </w:r>
      <w:proofErr w:type="spellStart"/>
      <w:r w:rsidRPr="00B068B0">
        <w:rPr>
          <w:rFonts w:ascii="Times New Roman" w:hAnsi="Times New Roman"/>
          <w:b/>
          <w:bCs/>
        </w:rPr>
        <w:t>програма</w:t>
      </w:r>
      <w:proofErr w:type="spellEnd"/>
    </w:p>
    <w:p w14:paraId="027E3601" w14:textId="77777777" w:rsidR="00361203" w:rsidRPr="00B068B0" w:rsidRDefault="00361203" w:rsidP="00361203">
      <w:pPr>
        <w:jc w:val="both"/>
        <w:rPr>
          <w:rFonts w:ascii="Times New Roman" w:hAnsi="Times New Roman"/>
          <w:bCs/>
        </w:rPr>
      </w:pPr>
      <w:r w:rsidRPr="00B068B0">
        <w:rPr>
          <w:rFonts w:ascii="Times New Roman" w:hAnsi="Times New Roman"/>
          <w:bCs/>
        </w:rPr>
        <w:tab/>
      </w:r>
      <w:proofErr w:type="spellStart"/>
      <w:r w:rsidRPr="00B068B0">
        <w:rPr>
          <w:rFonts w:ascii="Times New Roman" w:hAnsi="Times New Roman"/>
          <w:bCs/>
        </w:rPr>
        <w:t>Ради</w:t>
      </w:r>
      <w:proofErr w:type="spellEnd"/>
      <w:r w:rsidRPr="00B068B0">
        <w:rPr>
          <w:rFonts w:ascii="Times New Roman" w:hAnsi="Times New Roman"/>
          <w:bCs/>
        </w:rPr>
        <w:t xml:space="preserve"> </w:t>
      </w:r>
      <w:proofErr w:type="spellStart"/>
      <w:r w:rsidRPr="00B068B0">
        <w:rPr>
          <w:rFonts w:ascii="Times New Roman" w:hAnsi="Times New Roman"/>
          <w:bCs/>
        </w:rPr>
        <w:t>лакшег</w:t>
      </w:r>
      <w:proofErr w:type="spellEnd"/>
      <w:r w:rsidRPr="00B068B0">
        <w:rPr>
          <w:rFonts w:ascii="Times New Roman" w:hAnsi="Times New Roman"/>
          <w:bCs/>
        </w:rPr>
        <w:t xml:space="preserve"> </w:t>
      </w:r>
      <w:proofErr w:type="spellStart"/>
      <w:r w:rsidRPr="00B068B0">
        <w:rPr>
          <w:rFonts w:ascii="Times New Roman" w:hAnsi="Times New Roman"/>
          <w:bCs/>
        </w:rPr>
        <w:t>планирања</w:t>
      </w:r>
      <w:proofErr w:type="spellEnd"/>
      <w:r w:rsidRPr="00B068B0">
        <w:rPr>
          <w:rFonts w:ascii="Times New Roman" w:hAnsi="Times New Roman"/>
          <w:bCs/>
        </w:rPr>
        <w:t xml:space="preserve"> </w:t>
      </w:r>
      <w:proofErr w:type="spellStart"/>
      <w:r w:rsidRPr="00B068B0">
        <w:rPr>
          <w:rFonts w:ascii="Times New Roman" w:hAnsi="Times New Roman"/>
          <w:bCs/>
        </w:rPr>
        <w:t>наставе</w:t>
      </w:r>
      <w:proofErr w:type="spellEnd"/>
      <w:r w:rsidRPr="00B068B0">
        <w:rPr>
          <w:rFonts w:ascii="Times New Roman" w:hAnsi="Times New Roman"/>
          <w:bCs/>
        </w:rPr>
        <w:t xml:space="preserve"> </w:t>
      </w:r>
      <w:proofErr w:type="spellStart"/>
      <w:r w:rsidRPr="00B068B0">
        <w:rPr>
          <w:rFonts w:ascii="Times New Roman" w:hAnsi="Times New Roman"/>
          <w:bCs/>
        </w:rPr>
        <w:t>даје</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оријентациони</w:t>
      </w:r>
      <w:proofErr w:type="spellEnd"/>
      <w:r w:rsidRPr="00B068B0">
        <w:rPr>
          <w:rFonts w:ascii="Times New Roman" w:hAnsi="Times New Roman"/>
          <w:bCs/>
        </w:rPr>
        <w:t xml:space="preserve"> </w:t>
      </w:r>
      <w:proofErr w:type="spellStart"/>
      <w:r w:rsidRPr="00B068B0">
        <w:rPr>
          <w:rFonts w:ascii="Times New Roman" w:hAnsi="Times New Roman"/>
          <w:bCs/>
        </w:rPr>
        <w:t>предлог</w:t>
      </w:r>
      <w:proofErr w:type="spellEnd"/>
      <w:r w:rsidRPr="00B068B0">
        <w:rPr>
          <w:rFonts w:ascii="Times New Roman" w:hAnsi="Times New Roman"/>
          <w:bCs/>
        </w:rPr>
        <w:t xml:space="preserve"> </w:t>
      </w:r>
      <w:proofErr w:type="spellStart"/>
      <w:r w:rsidRPr="00B068B0">
        <w:rPr>
          <w:rFonts w:ascii="Times New Roman" w:hAnsi="Times New Roman"/>
          <w:bCs/>
        </w:rPr>
        <w:t>броја</w:t>
      </w:r>
      <w:proofErr w:type="spellEnd"/>
      <w:r w:rsidRPr="00B068B0">
        <w:rPr>
          <w:rFonts w:ascii="Times New Roman" w:hAnsi="Times New Roman"/>
          <w:bCs/>
        </w:rPr>
        <w:t xml:space="preserve"> </w:t>
      </w:r>
      <w:proofErr w:type="spellStart"/>
      <w:r w:rsidRPr="00B068B0">
        <w:rPr>
          <w:rFonts w:ascii="Times New Roman" w:hAnsi="Times New Roman"/>
          <w:bCs/>
        </w:rPr>
        <w:t>часова</w:t>
      </w:r>
      <w:proofErr w:type="spellEnd"/>
      <w:r w:rsidRPr="00B068B0">
        <w:rPr>
          <w:rFonts w:ascii="Times New Roman" w:hAnsi="Times New Roman"/>
          <w:bCs/>
        </w:rPr>
        <w:t xml:space="preserve"> </w:t>
      </w:r>
      <w:proofErr w:type="spellStart"/>
      <w:r w:rsidRPr="00B068B0">
        <w:rPr>
          <w:rFonts w:ascii="Times New Roman" w:hAnsi="Times New Roman"/>
          <w:bCs/>
        </w:rPr>
        <w:t>по</w:t>
      </w:r>
      <w:proofErr w:type="spellEnd"/>
      <w:r w:rsidRPr="00B068B0">
        <w:rPr>
          <w:rFonts w:ascii="Times New Roman" w:hAnsi="Times New Roman"/>
          <w:bCs/>
        </w:rPr>
        <w:t xml:space="preserve"> </w:t>
      </w:r>
      <w:proofErr w:type="spellStart"/>
      <w:r w:rsidRPr="00B068B0">
        <w:rPr>
          <w:rFonts w:ascii="Times New Roman" w:hAnsi="Times New Roman"/>
          <w:bCs/>
        </w:rPr>
        <w:t>темама</w:t>
      </w:r>
      <w:proofErr w:type="spellEnd"/>
      <w:r w:rsidRPr="00B068B0">
        <w:rPr>
          <w:rFonts w:ascii="Times New Roman" w:hAnsi="Times New Roman"/>
          <w:bCs/>
        </w:rPr>
        <w:t xml:space="preserve"> (</w:t>
      </w:r>
      <w:proofErr w:type="spellStart"/>
      <w:r w:rsidRPr="00B068B0">
        <w:rPr>
          <w:rFonts w:ascii="Times New Roman" w:hAnsi="Times New Roman"/>
          <w:bCs/>
        </w:rPr>
        <w:t>укупан</w:t>
      </w:r>
      <w:proofErr w:type="spellEnd"/>
      <w:r w:rsidRPr="00B068B0">
        <w:rPr>
          <w:rFonts w:ascii="Times New Roman" w:hAnsi="Times New Roman"/>
          <w:bCs/>
        </w:rPr>
        <w:t xml:space="preserve"> </w:t>
      </w:r>
      <w:proofErr w:type="spellStart"/>
      <w:r w:rsidRPr="00B068B0">
        <w:rPr>
          <w:rFonts w:ascii="Times New Roman" w:hAnsi="Times New Roman"/>
          <w:bCs/>
        </w:rPr>
        <w:t>број</w:t>
      </w:r>
      <w:proofErr w:type="spellEnd"/>
      <w:r w:rsidRPr="00B068B0">
        <w:rPr>
          <w:rFonts w:ascii="Times New Roman" w:hAnsi="Times New Roman"/>
          <w:bCs/>
        </w:rPr>
        <w:t xml:space="preserve"> </w:t>
      </w:r>
      <w:proofErr w:type="spellStart"/>
      <w:r w:rsidRPr="00B068B0">
        <w:rPr>
          <w:rFonts w:ascii="Times New Roman" w:hAnsi="Times New Roman"/>
          <w:bCs/>
        </w:rPr>
        <w:t>часова</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тему</w:t>
      </w:r>
      <w:proofErr w:type="spellEnd"/>
      <w:r w:rsidRPr="00B068B0">
        <w:rPr>
          <w:rFonts w:ascii="Times New Roman" w:hAnsi="Times New Roman"/>
          <w:bCs/>
        </w:rPr>
        <w:t xml:space="preserve">, </w:t>
      </w:r>
      <w:proofErr w:type="spellStart"/>
      <w:r w:rsidRPr="00B068B0">
        <w:rPr>
          <w:rFonts w:ascii="Times New Roman" w:hAnsi="Times New Roman"/>
          <w:bCs/>
        </w:rPr>
        <w:t>број</w:t>
      </w:r>
      <w:proofErr w:type="spellEnd"/>
      <w:r w:rsidRPr="00B068B0">
        <w:rPr>
          <w:rFonts w:ascii="Times New Roman" w:hAnsi="Times New Roman"/>
          <w:bCs/>
        </w:rPr>
        <w:t xml:space="preserve"> </w:t>
      </w:r>
      <w:proofErr w:type="spellStart"/>
      <w:r w:rsidRPr="00B068B0">
        <w:rPr>
          <w:rFonts w:ascii="Times New Roman" w:hAnsi="Times New Roman"/>
          <w:bCs/>
        </w:rPr>
        <w:t>часова</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обраду</w:t>
      </w:r>
      <w:proofErr w:type="spellEnd"/>
      <w:r w:rsidRPr="00B068B0">
        <w:rPr>
          <w:rFonts w:ascii="Times New Roman" w:hAnsi="Times New Roman"/>
          <w:bCs/>
        </w:rPr>
        <w:t xml:space="preserve"> </w:t>
      </w:r>
      <w:proofErr w:type="spellStart"/>
      <w:r w:rsidRPr="00B068B0">
        <w:rPr>
          <w:rFonts w:ascii="Times New Roman" w:hAnsi="Times New Roman"/>
          <w:bCs/>
        </w:rPr>
        <w:t>новог</w:t>
      </w:r>
      <w:proofErr w:type="spellEnd"/>
      <w:r w:rsidRPr="00B068B0">
        <w:rPr>
          <w:rFonts w:ascii="Times New Roman" w:hAnsi="Times New Roman"/>
          <w:bCs/>
        </w:rPr>
        <w:t xml:space="preserve"> </w:t>
      </w:r>
      <w:proofErr w:type="spellStart"/>
      <w:r w:rsidRPr="00B068B0">
        <w:rPr>
          <w:rFonts w:ascii="Times New Roman" w:hAnsi="Times New Roman"/>
          <w:bCs/>
        </w:rPr>
        <w:t>градива</w:t>
      </w:r>
      <w:proofErr w:type="spellEnd"/>
      <w:r w:rsidRPr="00B068B0">
        <w:rPr>
          <w:rFonts w:ascii="Times New Roman" w:hAnsi="Times New Roman"/>
          <w:bCs/>
        </w:rPr>
        <w:t xml:space="preserve"> + </w:t>
      </w:r>
      <w:proofErr w:type="spellStart"/>
      <w:r w:rsidRPr="00B068B0">
        <w:rPr>
          <w:rFonts w:ascii="Times New Roman" w:hAnsi="Times New Roman"/>
          <w:bCs/>
        </w:rPr>
        <w:t>број</w:t>
      </w:r>
      <w:proofErr w:type="spellEnd"/>
      <w:r w:rsidRPr="00B068B0">
        <w:rPr>
          <w:rFonts w:ascii="Times New Roman" w:hAnsi="Times New Roman"/>
          <w:bCs/>
        </w:rPr>
        <w:t xml:space="preserve"> </w:t>
      </w:r>
      <w:proofErr w:type="spellStart"/>
      <w:r w:rsidRPr="00B068B0">
        <w:rPr>
          <w:rFonts w:ascii="Times New Roman" w:hAnsi="Times New Roman"/>
          <w:bCs/>
        </w:rPr>
        <w:t>часова</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утврђивање</w:t>
      </w:r>
      <w:proofErr w:type="spellEnd"/>
      <w:r w:rsidRPr="00B068B0">
        <w:rPr>
          <w:rFonts w:ascii="Times New Roman" w:hAnsi="Times New Roman"/>
          <w:bCs/>
        </w:rPr>
        <w:t xml:space="preserve"> и </w:t>
      </w:r>
      <w:proofErr w:type="spellStart"/>
      <w:r w:rsidRPr="00B068B0">
        <w:rPr>
          <w:rFonts w:ascii="Times New Roman" w:hAnsi="Times New Roman"/>
          <w:bCs/>
        </w:rPr>
        <w:t>систематизацију</w:t>
      </w:r>
      <w:proofErr w:type="spellEnd"/>
      <w:r w:rsidRPr="00B068B0">
        <w:rPr>
          <w:rFonts w:ascii="Times New Roman" w:hAnsi="Times New Roman"/>
          <w:bCs/>
        </w:rPr>
        <w:t xml:space="preserve"> </w:t>
      </w:r>
      <w:proofErr w:type="spellStart"/>
      <w:r w:rsidRPr="00B068B0">
        <w:rPr>
          <w:rFonts w:ascii="Times New Roman" w:hAnsi="Times New Roman"/>
          <w:bCs/>
        </w:rPr>
        <w:t>градива</w:t>
      </w:r>
      <w:proofErr w:type="spellEnd"/>
      <w:r w:rsidRPr="00B068B0">
        <w:rPr>
          <w:rFonts w:ascii="Times New Roman" w:hAnsi="Times New Roman"/>
          <w:bCs/>
        </w:rPr>
        <w:t xml:space="preserve">). </w:t>
      </w:r>
    </w:p>
    <w:p w14:paraId="3EEA7C69" w14:textId="77777777" w:rsidR="00361203" w:rsidRPr="00B068B0" w:rsidRDefault="00361203" w:rsidP="00361203">
      <w:pPr>
        <w:jc w:val="both"/>
        <w:rPr>
          <w:rFonts w:ascii="Times New Roman" w:hAnsi="Times New Roman"/>
          <w:bCs/>
        </w:rPr>
      </w:pPr>
      <w:proofErr w:type="spellStart"/>
      <w:r w:rsidRPr="00B068B0">
        <w:rPr>
          <w:rFonts w:ascii="Times New Roman" w:hAnsi="Times New Roman"/>
          <w:bCs/>
        </w:rPr>
        <w:t>Информационо-комуникационе</w:t>
      </w:r>
      <w:proofErr w:type="spellEnd"/>
      <w:r w:rsidRPr="00B068B0">
        <w:rPr>
          <w:rFonts w:ascii="Times New Roman" w:hAnsi="Times New Roman"/>
          <w:bCs/>
        </w:rPr>
        <w:t xml:space="preserve"> </w:t>
      </w:r>
      <w:proofErr w:type="spellStart"/>
      <w:r w:rsidRPr="00B068B0">
        <w:rPr>
          <w:rFonts w:ascii="Times New Roman" w:hAnsi="Times New Roman"/>
          <w:bCs/>
        </w:rPr>
        <w:t>технологије</w:t>
      </w:r>
      <w:proofErr w:type="spellEnd"/>
      <w:r w:rsidRPr="00B068B0">
        <w:rPr>
          <w:rFonts w:ascii="Times New Roman" w:hAnsi="Times New Roman"/>
          <w:bCs/>
        </w:rPr>
        <w:t xml:space="preserve"> (10) </w:t>
      </w:r>
    </w:p>
    <w:p w14:paraId="44B3A863" w14:textId="77777777" w:rsidR="00361203" w:rsidRPr="00B068B0" w:rsidRDefault="00361203" w:rsidP="00361203">
      <w:pPr>
        <w:jc w:val="both"/>
        <w:rPr>
          <w:rFonts w:ascii="Times New Roman" w:hAnsi="Times New Roman"/>
          <w:bCs/>
        </w:rPr>
      </w:pPr>
      <w:proofErr w:type="spellStart"/>
      <w:r w:rsidRPr="00B068B0">
        <w:rPr>
          <w:rFonts w:ascii="Times New Roman" w:hAnsi="Times New Roman"/>
          <w:bCs/>
        </w:rPr>
        <w:t>Дигитална</w:t>
      </w:r>
      <w:proofErr w:type="spellEnd"/>
      <w:r w:rsidRPr="00B068B0">
        <w:rPr>
          <w:rFonts w:ascii="Times New Roman" w:hAnsi="Times New Roman"/>
          <w:bCs/>
        </w:rPr>
        <w:t xml:space="preserve"> </w:t>
      </w:r>
      <w:proofErr w:type="spellStart"/>
      <w:r w:rsidRPr="00B068B0">
        <w:rPr>
          <w:rFonts w:ascii="Times New Roman" w:hAnsi="Times New Roman"/>
          <w:bCs/>
        </w:rPr>
        <w:t>писменост</w:t>
      </w:r>
      <w:proofErr w:type="spellEnd"/>
      <w:r w:rsidRPr="00B068B0">
        <w:rPr>
          <w:rFonts w:ascii="Times New Roman" w:hAnsi="Times New Roman"/>
          <w:bCs/>
        </w:rPr>
        <w:t xml:space="preserve"> (2)</w:t>
      </w:r>
    </w:p>
    <w:p w14:paraId="3B4FC032" w14:textId="77777777" w:rsidR="00361203" w:rsidRPr="00B068B0" w:rsidRDefault="00361203" w:rsidP="00361203">
      <w:pPr>
        <w:jc w:val="both"/>
        <w:rPr>
          <w:rFonts w:ascii="Times New Roman" w:hAnsi="Times New Roman"/>
          <w:bCs/>
        </w:rPr>
      </w:pPr>
      <w:proofErr w:type="spellStart"/>
      <w:r w:rsidRPr="00B068B0">
        <w:rPr>
          <w:rFonts w:ascii="Times New Roman" w:hAnsi="Times New Roman"/>
          <w:bCs/>
        </w:rPr>
        <w:t>Рачунарство</w:t>
      </w:r>
      <w:proofErr w:type="spellEnd"/>
      <w:r w:rsidRPr="00B068B0">
        <w:rPr>
          <w:rFonts w:ascii="Times New Roman" w:hAnsi="Times New Roman"/>
          <w:bCs/>
        </w:rPr>
        <w:t xml:space="preserve"> (12)</w:t>
      </w:r>
    </w:p>
    <w:p w14:paraId="7D8D1D05" w14:textId="77777777" w:rsidR="00361203" w:rsidRPr="00B068B0" w:rsidRDefault="00361203" w:rsidP="00361203">
      <w:pPr>
        <w:jc w:val="both"/>
        <w:rPr>
          <w:rFonts w:ascii="Times New Roman" w:hAnsi="Times New Roman"/>
          <w:bCs/>
        </w:rPr>
      </w:pPr>
      <w:proofErr w:type="spellStart"/>
      <w:r w:rsidRPr="00B068B0">
        <w:rPr>
          <w:rFonts w:ascii="Times New Roman" w:hAnsi="Times New Roman"/>
          <w:bCs/>
        </w:rPr>
        <w:t>Пројектни</w:t>
      </w:r>
      <w:proofErr w:type="spellEnd"/>
      <w:r w:rsidRPr="00B068B0">
        <w:rPr>
          <w:rFonts w:ascii="Times New Roman" w:hAnsi="Times New Roman"/>
          <w:bCs/>
        </w:rPr>
        <w:t xml:space="preserve"> </w:t>
      </w:r>
      <w:proofErr w:type="spellStart"/>
      <w:r w:rsidRPr="00B068B0">
        <w:rPr>
          <w:rFonts w:ascii="Times New Roman" w:hAnsi="Times New Roman"/>
          <w:bCs/>
        </w:rPr>
        <w:t>задаци</w:t>
      </w:r>
      <w:proofErr w:type="spellEnd"/>
      <w:r w:rsidRPr="00B068B0">
        <w:rPr>
          <w:rFonts w:ascii="Times New Roman" w:hAnsi="Times New Roman"/>
          <w:bCs/>
        </w:rPr>
        <w:t xml:space="preserve"> (10)</w:t>
      </w:r>
    </w:p>
    <w:p w14:paraId="299F475F" w14:textId="77777777" w:rsidR="00361203" w:rsidRPr="00B068B0" w:rsidRDefault="00361203" w:rsidP="00361203">
      <w:pPr>
        <w:jc w:val="both"/>
        <w:rPr>
          <w:rFonts w:ascii="Times New Roman" w:hAnsi="Times New Roman"/>
          <w:bCs/>
        </w:rPr>
      </w:pPr>
      <w:proofErr w:type="spellStart"/>
      <w:r w:rsidRPr="00B068B0">
        <w:rPr>
          <w:rFonts w:ascii="Times New Roman" w:hAnsi="Times New Roman"/>
          <w:bCs/>
        </w:rPr>
        <w:t>Приликом</w:t>
      </w:r>
      <w:proofErr w:type="spellEnd"/>
      <w:r w:rsidRPr="00B068B0">
        <w:rPr>
          <w:rFonts w:ascii="Times New Roman" w:hAnsi="Times New Roman"/>
          <w:bCs/>
        </w:rPr>
        <w:t xml:space="preserve"> </w:t>
      </w:r>
      <w:proofErr w:type="spellStart"/>
      <w:r w:rsidRPr="00B068B0">
        <w:rPr>
          <w:rFonts w:ascii="Times New Roman" w:hAnsi="Times New Roman"/>
          <w:bCs/>
        </w:rPr>
        <w:t>израде</w:t>
      </w:r>
      <w:proofErr w:type="spellEnd"/>
      <w:r w:rsidRPr="00B068B0">
        <w:rPr>
          <w:rFonts w:ascii="Times New Roman" w:hAnsi="Times New Roman"/>
          <w:bCs/>
        </w:rPr>
        <w:t xml:space="preserve"> </w:t>
      </w:r>
      <w:proofErr w:type="spellStart"/>
      <w:r w:rsidRPr="00B068B0">
        <w:rPr>
          <w:rFonts w:ascii="Times New Roman" w:hAnsi="Times New Roman"/>
          <w:bCs/>
        </w:rPr>
        <w:t>оперативних</w:t>
      </w:r>
      <w:proofErr w:type="spellEnd"/>
      <w:r w:rsidRPr="00B068B0">
        <w:rPr>
          <w:rFonts w:ascii="Times New Roman" w:hAnsi="Times New Roman"/>
          <w:bCs/>
        </w:rPr>
        <w:t xml:space="preserve"> </w:t>
      </w:r>
      <w:proofErr w:type="spellStart"/>
      <w:r w:rsidRPr="00B068B0">
        <w:rPr>
          <w:rFonts w:ascii="Times New Roman" w:hAnsi="Times New Roman"/>
          <w:bCs/>
        </w:rPr>
        <w:t>планова</w:t>
      </w:r>
      <w:proofErr w:type="spellEnd"/>
      <w:r w:rsidRPr="00B068B0">
        <w:rPr>
          <w:rFonts w:ascii="Times New Roman" w:hAnsi="Times New Roman"/>
          <w:bCs/>
        </w:rPr>
        <w:t xml:space="preserve"> </w:t>
      </w:r>
      <w:proofErr w:type="spellStart"/>
      <w:r w:rsidRPr="00B068B0">
        <w:rPr>
          <w:rFonts w:ascii="Times New Roman" w:hAnsi="Times New Roman"/>
          <w:bCs/>
        </w:rPr>
        <w:t>наставник</w:t>
      </w:r>
      <w:proofErr w:type="spellEnd"/>
      <w:r w:rsidRPr="00B068B0">
        <w:rPr>
          <w:rFonts w:ascii="Times New Roman" w:hAnsi="Times New Roman"/>
          <w:bCs/>
        </w:rPr>
        <w:t xml:space="preserve"> </w:t>
      </w:r>
      <w:proofErr w:type="spellStart"/>
      <w:r w:rsidRPr="00B068B0">
        <w:rPr>
          <w:rFonts w:ascii="Times New Roman" w:hAnsi="Times New Roman"/>
          <w:bCs/>
        </w:rPr>
        <w:t>распоређује</w:t>
      </w:r>
      <w:proofErr w:type="spellEnd"/>
      <w:r w:rsidRPr="00B068B0">
        <w:rPr>
          <w:rFonts w:ascii="Times New Roman" w:hAnsi="Times New Roman"/>
          <w:bCs/>
        </w:rPr>
        <w:t xml:space="preserve"> </w:t>
      </w:r>
      <w:proofErr w:type="spellStart"/>
      <w:r w:rsidRPr="00B068B0">
        <w:rPr>
          <w:rFonts w:ascii="Times New Roman" w:hAnsi="Times New Roman"/>
          <w:bCs/>
        </w:rPr>
        <w:t>укупан</w:t>
      </w:r>
      <w:proofErr w:type="spellEnd"/>
      <w:r w:rsidRPr="00B068B0">
        <w:rPr>
          <w:rFonts w:ascii="Times New Roman" w:hAnsi="Times New Roman"/>
          <w:bCs/>
        </w:rPr>
        <w:t xml:space="preserve"> </w:t>
      </w:r>
      <w:proofErr w:type="spellStart"/>
      <w:r w:rsidRPr="00B068B0">
        <w:rPr>
          <w:rFonts w:ascii="Times New Roman" w:hAnsi="Times New Roman"/>
          <w:bCs/>
        </w:rPr>
        <w:t>број</w:t>
      </w:r>
      <w:proofErr w:type="spellEnd"/>
      <w:r w:rsidRPr="00B068B0">
        <w:rPr>
          <w:rFonts w:ascii="Times New Roman" w:hAnsi="Times New Roman"/>
          <w:bCs/>
        </w:rPr>
        <w:t xml:space="preserve"> </w:t>
      </w:r>
      <w:proofErr w:type="spellStart"/>
      <w:r w:rsidRPr="00B068B0">
        <w:rPr>
          <w:rFonts w:ascii="Times New Roman" w:hAnsi="Times New Roman"/>
          <w:bCs/>
        </w:rPr>
        <w:t>часова</w:t>
      </w:r>
      <w:proofErr w:type="spellEnd"/>
      <w:r w:rsidRPr="00B068B0">
        <w:rPr>
          <w:rFonts w:ascii="Times New Roman" w:hAnsi="Times New Roman"/>
          <w:bCs/>
        </w:rPr>
        <w:t xml:space="preserve"> </w:t>
      </w:r>
      <w:proofErr w:type="spellStart"/>
      <w:r w:rsidRPr="00B068B0">
        <w:rPr>
          <w:rFonts w:ascii="Times New Roman" w:hAnsi="Times New Roman"/>
          <w:bCs/>
        </w:rPr>
        <w:t>предвиђен</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поједине</w:t>
      </w:r>
      <w:proofErr w:type="spellEnd"/>
      <w:r w:rsidRPr="00B068B0">
        <w:rPr>
          <w:rFonts w:ascii="Times New Roman" w:hAnsi="Times New Roman"/>
          <w:bCs/>
        </w:rPr>
        <w:t xml:space="preserve"> </w:t>
      </w:r>
      <w:proofErr w:type="spellStart"/>
      <w:r w:rsidRPr="00B068B0">
        <w:rPr>
          <w:rFonts w:ascii="Times New Roman" w:hAnsi="Times New Roman"/>
          <w:bCs/>
        </w:rPr>
        <w:t>теме</w:t>
      </w:r>
      <w:proofErr w:type="spellEnd"/>
      <w:r w:rsidRPr="00B068B0">
        <w:rPr>
          <w:rFonts w:ascii="Times New Roman" w:hAnsi="Times New Roman"/>
          <w:bCs/>
        </w:rPr>
        <w:t xml:space="preserve"> </w:t>
      </w:r>
      <w:proofErr w:type="spellStart"/>
      <w:r w:rsidRPr="00B068B0">
        <w:rPr>
          <w:rFonts w:ascii="Times New Roman" w:hAnsi="Times New Roman"/>
          <w:bCs/>
        </w:rPr>
        <w:t>по</w:t>
      </w:r>
      <w:proofErr w:type="spellEnd"/>
      <w:r w:rsidRPr="00B068B0">
        <w:rPr>
          <w:rFonts w:ascii="Times New Roman" w:hAnsi="Times New Roman"/>
          <w:bCs/>
        </w:rPr>
        <w:t xml:space="preserve"> </w:t>
      </w:r>
      <w:proofErr w:type="spellStart"/>
      <w:r w:rsidRPr="00B068B0">
        <w:rPr>
          <w:rFonts w:ascii="Times New Roman" w:hAnsi="Times New Roman"/>
          <w:bCs/>
        </w:rPr>
        <w:t>типовима</w:t>
      </w:r>
      <w:proofErr w:type="spellEnd"/>
      <w:r w:rsidRPr="00B068B0">
        <w:rPr>
          <w:rFonts w:ascii="Times New Roman" w:hAnsi="Times New Roman"/>
          <w:bCs/>
        </w:rPr>
        <w:t xml:space="preserve"> </w:t>
      </w:r>
      <w:proofErr w:type="spellStart"/>
      <w:r w:rsidRPr="00B068B0">
        <w:rPr>
          <w:rFonts w:ascii="Times New Roman" w:hAnsi="Times New Roman"/>
          <w:bCs/>
        </w:rPr>
        <w:t>часова</w:t>
      </w:r>
      <w:proofErr w:type="spellEnd"/>
      <w:r w:rsidRPr="00B068B0">
        <w:rPr>
          <w:rFonts w:ascii="Times New Roman" w:hAnsi="Times New Roman"/>
          <w:bCs/>
        </w:rPr>
        <w:t xml:space="preserve"> (</w:t>
      </w:r>
      <w:proofErr w:type="spellStart"/>
      <w:r w:rsidRPr="00B068B0">
        <w:rPr>
          <w:rFonts w:ascii="Times New Roman" w:hAnsi="Times New Roman"/>
          <w:bCs/>
        </w:rPr>
        <w:t>обрада</w:t>
      </w:r>
      <w:proofErr w:type="spellEnd"/>
      <w:r w:rsidRPr="00B068B0">
        <w:rPr>
          <w:rFonts w:ascii="Times New Roman" w:hAnsi="Times New Roman"/>
          <w:bCs/>
        </w:rPr>
        <w:t xml:space="preserve"> </w:t>
      </w:r>
      <w:proofErr w:type="spellStart"/>
      <w:r w:rsidRPr="00B068B0">
        <w:rPr>
          <w:rFonts w:ascii="Times New Roman" w:hAnsi="Times New Roman"/>
          <w:bCs/>
        </w:rPr>
        <w:t>новог</w:t>
      </w:r>
      <w:proofErr w:type="spellEnd"/>
      <w:r w:rsidRPr="00B068B0">
        <w:rPr>
          <w:rFonts w:ascii="Times New Roman" w:hAnsi="Times New Roman"/>
          <w:bCs/>
        </w:rPr>
        <w:t xml:space="preserve"> </w:t>
      </w:r>
      <w:proofErr w:type="spellStart"/>
      <w:r w:rsidRPr="00B068B0">
        <w:rPr>
          <w:rFonts w:ascii="Times New Roman" w:hAnsi="Times New Roman"/>
          <w:bCs/>
        </w:rPr>
        <w:t>градива</w:t>
      </w:r>
      <w:proofErr w:type="spellEnd"/>
      <w:r w:rsidRPr="00B068B0">
        <w:rPr>
          <w:rFonts w:ascii="Times New Roman" w:hAnsi="Times New Roman"/>
          <w:bCs/>
        </w:rPr>
        <w:t xml:space="preserve">, </w:t>
      </w:r>
      <w:proofErr w:type="spellStart"/>
      <w:r w:rsidRPr="00B068B0">
        <w:rPr>
          <w:rFonts w:ascii="Times New Roman" w:hAnsi="Times New Roman"/>
          <w:bCs/>
        </w:rPr>
        <w:t>утврђивање</w:t>
      </w:r>
      <w:proofErr w:type="spellEnd"/>
      <w:r w:rsidRPr="00B068B0">
        <w:rPr>
          <w:rFonts w:ascii="Times New Roman" w:hAnsi="Times New Roman"/>
          <w:bCs/>
        </w:rPr>
        <w:t xml:space="preserve"> и </w:t>
      </w:r>
      <w:proofErr w:type="spellStart"/>
      <w:r w:rsidRPr="00B068B0">
        <w:rPr>
          <w:rFonts w:ascii="Times New Roman" w:hAnsi="Times New Roman"/>
          <w:bCs/>
        </w:rPr>
        <w:t>увежбавање</w:t>
      </w:r>
      <w:proofErr w:type="spellEnd"/>
      <w:r w:rsidRPr="00B068B0">
        <w:rPr>
          <w:rFonts w:ascii="Times New Roman" w:hAnsi="Times New Roman"/>
          <w:bCs/>
        </w:rPr>
        <w:t xml:space="preserve">, </w:t>
      </w:r>
      <w:proofErr w:type="spellStart"/>
      <w:r w:rsidRPr="00B068B0">
        <w:rPr>
          <w:rFonts w:ascii="Times New Roman" w:hAnsi="Times New Roman"/>
          <w:bCs/>
        </w:rPr>
        <w:t>понављање</w:t>
      </w:r>
      <w:proofErr w:type="spellEnd"/>
      <w:r w:rsidRPr="00B068B0">
        <w:rPr>
          <w:rFonts w:ascii="Times New Roman" w:hAnsi="Times New Roman"/>
          <w:bCs/>
        </w:rPr>
        <w:t xml:space="preserve">, </w:t>
      </w:r>
      <w:proofErr w:type="spellStart"/>
      <w:r w:rsidRPr="00B068B0">
        <w:rPr>
          <w:rFonts w:ascii="Times New Roman" w:hAnsi="Times New Roman"/>
          <w:bCs/>
        </w:rPr>
        <w:t>проверавање</w:t>
      </w:r>
      <w:proofErr w:type="spellEnd"/>
      <w:r w:rsidRPr="00B068B0">
        <w:rPr>
          <w:rFonts w:ascii="Times New Roman" w:hAnsi="Times New Roman"/>
          <w:bCs/>
        </w:rPr>
        <w:t xml:space="preserve"> и </w:t>
      </w:r>
      <w:proofErr w:type="spellStart"/>
      <w:r w:rsidRPr="00B068B0">
        <w:rPr>
          <w:rFonts w:ascii="Times New Roman" w:hAnsi="Times New Roman"/>
          <w:bCs/>
        </w:rPr>
        <w:t>систематизација</w:t>
      </w:r>
      <w:proofErr w:type="spellEnd"/>
      <w:r w:rsidRPr="00B068B0">
        <w:rPr>
          <w:rFonts w:ascii="Times New Roman" w:hAnsi="Times New Roman"/>
          <w:bCs/>
        </w:rPr>
        <w:t xml:space="preserve"> </w:t>
      </w:r>
      <w:proofErr w:type="spellStart"/>
      <w:r w:rsidRPr="00B068B0">
        <w:rPr>
          <w:rFonts w:ascii="Times New Roman" w:hAnsi="Times New Roman"/>
          <w:bCs/>
        </w:rPr>
        <w:t>знања</w:t>
      </w:r>
      <w:proofErr w:type="spellEnd"/>
      <w:r w:rsidRPr="00B068B0">
        <w:rPr>
          <w:rFonts w:ascii="Times New Roman" w:hAnsi="Times New Roman"/>
          <w:bCs/>
        </w:rPr>
        <w:t xml:space="preserve">), </w:t>
      </w:r>
      <w:proofErr w:type="spellStart"/>
      <w:r w:rsidRPr="00B068B0">
        <w:rPr>
          <w:rFonts w:ascii="Times New Roman" w:hAnsi="Times New Roman"/>
          <w:bCs/>
        </w:rPr>
        <w:t>водећи</w:t>
      </w:r>
      <w:proofErr w:type="spellEnd"/>
      <w:r w:rsidRPr="00B068B0">
        <w:rPr>
          <w:rFonts w:ascii="Times New Roman" w:hAnsi="Times New Roman"/>
          <w:bCs/>
        </w:rPr>
        <w:t xml:space="preserve"> </w:t>
      </w:r>
      <w:proofErr w:type="spellStart"/>
      <w:r w:rsidRPr="00B068B0">
        <w:rPr>
          <w:rFonts w:ascii="Times New Roman" w:hAnsi="Times New Roman"/>
          <w:bCs/>
        </w:rPr>
        <w:t>рачуна</w:t>
      </w:r>
      <w:proofErr w:type="spellEnd"/>
      <w:r w:rsidRPr="00B068B0">
        <w:rPr>
          <w:rFonts w:ascii="Times New Roman" w:hAnsi="Times New Roman"/>
          <w:bCs/>
        </w:rPr>
        <w:t xml:space="preserve"> о </w:t>
      </w:r>
      <w:proofErr w:type="spellStart"/>
      <w:r w:rsidRPr="00B068B0">
        <w:rPr>
          <w:rFonts w:ascii="Times New Roman" w:hAnsi="Times New Roman"/>
          <w:bCs/>
        </w:rPr>
        <w:t>циљу</w:t>
      </w:r>
      <w:proofErr w:type="spellEnd"/>
      <w:r w:rsidRPr="00B068B0">
        <w:rPr>
          <w:rFonts w:ascii="Times New Roman" w:hAnsi="Times New Roman"/>
          <w:bCs/>
        </w:rPr>
        <w:t xml:space="preserve"> </w:t>
      </w:r>
      <w:proofErr w:type="spellStart"/>
      <w:r w:rsidRPr="00B068B0">
        <w:rPr>
          <w:rFonts w:ascii="Times New Roman" w:hAnsi="Times New Roman"/>
          <w:bCs/>
        </w:rPr>
        <w:t>предмета</w:t>
      </w:r>
      <w:proofErr w:type="spellEnd"/>
      <w:r w:rsidRPr="00B068B0">
        <w:rPr>
          <w:rFonts w:ascii="Times New Roman" w:hAnsi="Times New Roman"/>
          <w:bCs/>
        </w:rPr>
        <w:t xml:space="preserve"> и </w:t>
      </w:r>
      <w:proofErr w:type="spellStart"/>
      <w:r w:rsidRPr="00B068B0">
        <w:rPr>
          <w:rFonts w:ascii="Times New Roman" w:hAnsi="Times New Roman"/>
          <w:bCs/>
        </w:rPr>
        <w:t>исходима</w:t>
      </w:r>
      <w:proofErr w:type="spellEnd"/>
      <w:r w:rsidRPr="00B068B0">
        <w:rPr>
          <w:rFonts w:ascii="Times New Roman" w:hAnsi="Times New Roman"/>
          <w:bCs/>
        </w:rPr>
        <w:t xml:space="preserve">. </w:t>
      </w:r>
    </w:p>
    <w:p w14:paraId="5E81D968" w14:textId="77777777" w:rsidR="00361203" w:rsidRPr="00B068B0" w:rsidRDefault="00361203" w:rsidP="00361203">
      <w:pPr>
        <w:pStyle w:val="Heading2"/>
        <w:rPr>
          <w:sz w:val="24"/>
          <w:szCs w:val="24"/>
        </w:rPr>
      </w:pPr>
      <w:r w:rsidRPr="00B068B0">
        <w:rPr>
          <w:sz w:val="24"/>
          <w:szCs w:val="24"/>
        </w:rPr>
        <w:t>I ПЛАНИРАЊЕ НАСТАВЕ И УЧЕЊА</w:t>
      </w:r>
    </w:p>
    <w:p w14:paraId="367E5914" w14:textId="77777777" w:rsidR="00361203" w:rsidRPr="00B068B0" w:rsidRDefault="00361203" w:rsidP="00361203">
      <w:pPr>
        <w:jc w:val="both"/>
        <w:rPr>
          <w:rFonts w:ascii="Times New Roman" w:hAnsi="Times New Roman"/>
          <w:bCs/>
        </w:rPr>
      </w:pPr>
      <w:r w:rsidRPr="00B068B0">
        <w:rPr>
          <w:rFonts w:ascii="Times New Roman" w:hAnsi="Times New Roman"/>
          <w:bCs/>
        </w:rPr>
        <w:tab/>
      </w:r>
      <w:proofErr w:type="spellStart"/>
      <w:r w:rsidRPr="00B068B0">
        <w:rPr>
          <w:rFonts w:ascii="Times New Roman" w:hAnsi="Times New Roman"/>
          <w:bCs/>
        </w:rPr>
        <w:t>Наставни</w:t>
      </w:r>
      <w:proofErr w:type="spellEnd"/>
      <w:r w:rsidRPr="00B068B0">
        <w:rPr>
          <w:rFonts w:ascii="Times New Roman" w:hAnsi="Times New Roman"/>
          <w:bCs/>
        </w:rPr>
        <w:t xml:space="preserve"> </w:t>
      </w:r>
      <w:proofErr w:type="spellStart"/>
      <w:r w:rsidRPr="00B068B0">
        <w:rPr>
          <w:rFonts w:ascii="Times New Roman" w:hAnsi="Times New Roman"/>
          <w:bCs/>
        </w:rPr>
        <w:t>програм</w:t>
      </w:r>
      <w:proofErr w:type="spellEnd"/>
      <w:r w:rsidRPr="00B068B0">
        <w:rPr>
          <w:rFonts w:ascii="Times New Roman" w:hAnsi="Times New Roman"/>
          <w:bCs/>
        </w:rPr>
        <w:t xml:space="preserve"> </w:t>
      </w:r>
      <w:proofErr w:type="spellStart"/>
      <w:r w:rsidRPr="00B068B0">
        <w:rPr>
          <w:rFonts w:ascii="Times New Roman" w:hAnsi="Times New Roman"/>
          <w:bCs/>
        </w:rPr>
        <w:t>усмерава</w:t>
      </w:r>
      <w:proofErr w:type="spellEnd"/>
      <w:r w:rsidRPr="00B068B0">
        <w:rPr>
          <w:rFonts w:ascii="Times New Roman" w:hAnsi="Times New Roman"/>
          <w:bCs/>
        </w:rPr>
        <w:t xml:space="preserve"> </w:t>
      </w:r>
      <w:proofErr w:type="spellStart"/>
      <w:r w:rsidRPr="00B068B0">
        <w:rPr>
          <w:rFonts w:ascii="Times New Roman" w:hAnsi="Times New Roman"/>
          <w:bCs/>
        </w:rPr>
        <w:t>наставника</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наставни</w:t>
      </w:r>
      <w:proofErr w:type="spellEnd"/>
      <w:r w:rsidRPr="00B068B0">
        <w:rPr>
          <w:rFonts w:ascii="Times New Roman" w:hAnsi="Times New Roman"/>
          <w:bCs/>
        </w:rPr>
        <w:t xml:space="preserve"> </w:t>
      </w:r>
      <w:proofErr w:type="spellStart"/>
      <w:r w:rsidRPr="00B068B0">
        <w:rPr>
          <w:rFonts w:ascii="Times New Roman" w:hAnsi="Times New Roman"/>
          <w:bCs/>
        </w:rPr>
        <w:t>процес</w:t>
      </w:r>
      <w:proofErr w:type="spellEnd"/>
      <w:r w:rsidRPr="00B068B0">
        <w:rPr>
          <w:rFonts w:ascii="Times New Roman" w:hAnsi="Times New Roman"/>
          <w:bCs/>
        </w:rPr>
        <w:t xml:space="preserve"> </w:t>
      </w:r>
      <w:proofErr w:type="spellStart"/>
      <w:r w:rsidRPr="00B068B0">
        <w:rPr>
          <w:rFonts w:ascii="Times New Roman" w:hAnsi="Times New Roman"/>
          <w:bCs/>
        </w:rPr>
        <w:t>конципира</w:t>
      </w:r>
      <w:proofErr w:type="spellEnd"/>
      <w:r w:rsidRPr="00B068B0">
        <w:rPr>
          <w:rFonts w:ascii="Times New Roman" w:hAnsi="Times New Roman"/>
          <w:bCs/>
        </w:rPr>
        <w:t xml:space="preserve"> у </w:t>
      </w:r>
      <w:proofErr w:type="spellStart"/>
      <w:r w:rsidRPr="00B068B0">
        <w:rPr>
          <w:rFonts w:ascii="Times New Roman" w:hAnsi="Times New Roman"/>
          <w:bCs/>
        </w:rPr>
        <w:t>складу</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дефинисаним</w:t>
      </w:r>
      <w:proofErr w:type="spellEnd"/>
      <w:r w:rsidRPr="00B068B0">
        <w:rPr>
          <w:rFonts w:ascii="Times New Roman" w:hAnsi="Times New Roman"/>
          <w:bCs/>
        </w:rPr>
        <w:t xml:space="preserve"> </w:t>
      </w:r>
      <w:proofErr w:type="spellStart"/>
      <w:r w:rsidRPr="00B068B0">
        <w:rPr>
          <w:rFonts w:ascii="Times New Roman" w:hAnsi="Times New Roman"/>
          <w:bCs/>
        </w:rPr>
        <w:t>исходима</w:t>
      </w:r>
      <w:proofErr w:type="spellEnd"/>
      <w:r w:rsidRPr="00B068B0">
        <w:rPr>
          <w:rFonts w:ascii="Times New Roman" w:hAnsi="Times New Roman"/>
          <w:bCs/>
        </w:rPr>
        <w:t xml:space="preserve">, </w:t>
      </w:r>
      <w:proofErr w:type="spellStart"/>
      <w:r w:rsidRPr="00B068B0">
        <w:rPr>
          <w:rFonts w:ascii="Times New Roman" w:hAnsi="Times New Roman"/>
          <w:bCs/>
        </w:rPr>
        <w:t>односно</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планира</w:t>
      </w:r>
      <w:proofErr w:type="spellEnd"/>
      <w:r w:rsidRPr="00B068B0">
        <w:rPr>
          <w:rFonts w:ascii="Times New Roman" w:hAnsi="Times New Roman"/>
          <w:bCs/>
        </w:rPr>
        <w:t xml:space="preserve"> </w:t>
      </w:r>
      <w:proofErr w:type="spellStart"/>
      <w:r w:rsidRPr="00B068B0">
        <w:rPr>
          <w:rFonts w:ascii="Times New Roman" w:hAnsi="Times New Roman"/>
          <w:bCs/>
        </w:rPr>
        <w:t>како</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оствари</w:t>
      </w:r>
      <w:proofErr w:type="spellEnd"/>
      <w:r w:rsidRPr="00B068B0">
        <w:rPr>
          <w:rFonts w:ascii="Times New Roman" w:hAnsi="Times New Roman"/>
          <w:bCs/>
        </w:rPr>
        <w:t xml:space="preserve"> </w:t>
      </w:r>
      <w:proofErr w:type="spellStart"/>
      <w:r w:rsidRPr="00B068B0">
        <w:rPr>
          <w:rFonts w:ascii="Times New Roman" w:hAnsi="Times New Roman"/>
          <w:bCs/>
        </w:rPr>
        <w:t>исходе</w:t>
      </w:r>
      <w:proofErr w:type="spellEnd"/>
      <w:r w:rsidRPr="00B068B0">
        <w:rPr>
          <w:rFonts w:ascii="Times New Roman" w:hAnsi="Times New Roman"/>
          <w:bCs/>
        </w:rPr>
        <w:t xml:space="preserve">, </w:t>
      </w:r>
      <w:proofErr w:type="spellStart"/>
      <w:r w:rsidRPr="00B068B0">
        <w:rPr>
          <w:rFonts w:ascii="Times New Roman" w:hAnsi="Times New Roman"/>
          <w:bCs/>
        </w:rPr>
        <w:t>које</w:t>
      </w:r>
      <w:proofErr w:type="spellEnd"/>
      <w:r w:rsidRPr="00B068B0">
        <w:rPr>
          <w:rFonts w:ascii="Times New Roman" w:hAnsi="Times New Roman"/>
          <w:bCs/>
        </w:rPr>
        <w:t xml:space="preserve"> </w:t>
      </w:r>
      <w:proofErr w:type="spellStart"/>
      <w:r w:rsidRPr="00B068B0">
        <w:rPr>
          <w:rFonts w:ascii="Times New Roman" w:hAnsi="Times New Roman"/>
          <w:bCs/>
        </w:rPr>
        <w:t>методе</w:t>
      </w:r>
      <w:proofErr w:type="spellEnd"/>
      <w:r w:rsidRPr="00B068B0">
        <w:rPr>
          <w:rFonts w:ascii="Times New Roman" w:hAnsi="Times New Roman"/>
          <w:bCs/>
        </w:rPr>
        <w:t xml:space="preserve"> и </w:t>
      </w:r>
      <w:proofErr w:type="spellStart"/>
      <w:r w:rsidRPr="00B068B0">
        <w:rPr>
          <w:rFonts w:ascii="Times New Roman" w:hAnsi="Times New Roman"/>
          <w:bCs/>
        </w:rPr>
        <w:t>технике</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примени</w:t>
      </w:r>
      <w:proofErr w:type="spellEnd"/>
      <w:r w:rsidRPr="00B068B0">
        <w:rPr>
          <w:rFonts w:ascii="Times New Roman" w:hAnsi="Times New Roman"/>
          <w:bCs/>
        </w:rPr>
        <w:t xml:space="preserve">, </w:t>
      </w:r>
      <w:proofErr w:type="spellStart"/>
      <w:r w:rsidRPr="00B068B0">
        <w:rPr>
          <w:rFonts w:ascii="Times New Roman" w:hAnsi="Times New Roman"/>
          <w:bCs/>
        </w:rPr>
        <w:t>као</w:t>
      </w:r>
      <w:proofErr w:type="spellEnd"/>
      <w:r w:rsidRPr="00B068B0">
        <w:rPr>
          <w:rFonts w:ascii="Times New Roman" w:hAnsi="Times New Roman"/>
          <w:bCs/>
        </w:rPr>
        <w:t xml:space="preserve"> и </w:t>
      </w:r>
      <w:proofErr w:type="spellStart"/>
      <w:r w:rsidRPr="00B068B0">
        <w:rPr>
          <w:rFonts w:ascii="Times New Roman" w:hAnsi="Times New Roman"/>
          <w:bCs/>
        </w:rPr>
        <w:t>које</w:t>
      </w:r>
      <w:proofErr w:type="spellEnd"/>
      <w:r w:rsidRPr="00B068B0">
        <w:rPr>
          <w:rFonts w:ascii="Times New Roman" w:hAnsi="Times New Roman"/>
          <w:bCs/>
        </w:rPr>
        <w:t xml:space="preserve"> </w:t>
      </w:r>
      <w:proofErr w:type="spellStart"/>
      <w:r w:rsidRPr="00B068B0">
        <w:rPr>
          <w:rFonts w:ascii="Times New Roman" w:hAnsi="Times New Roman"/>
          <w:bCs/>
        </w:rPr>
        <w:t>активности</w:t>
      </w:r>
      <w:proofErr w:type="spellEnd"/>
      <w:r w:rsidRPr="00B068B0">
        <w:rPr>
          <w:rFonts w:ascii="Times New Roman" w:hAnsi="Times New Roman"/>
          <w:bCs/>
        </w:rPr>
        <w:t xml:space="preserve"> </w:t>
      </w:r>
      <w:proofErr w:type="spellStart"/>
      <w:r w:rsidRPr="00B068B0">
        <w:rPr>
          <w:rFonts w:ascii="Times New Roman" w:hAnsi="Times New Roman"/>
          <w:bCs/>
        </w:rPr>
        <w:t>ће</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то</w:t>
      </w:r>
      <w:proofErr w:type="spellEnd"/>
      <w:r w:rsidRPr="00B068B0">
        <w:rPr>
          <w:rFonts w:ascii="Times New Roman" w:hAnsi="Times New Roman"/>
          <w:bCs/>
        </w:rPr>
        <w:t xml:space="preserve"> </w:t>
      </w:r>
      <w:proofErr w:type="spellStart"/>
      <w:r w:rsidRPr="00B068B0">
        <w:rPr>
          <w:rFonts w:ascii="Times New Roman" w:hAnsi="Times New Roman"/>
          <w:bCs/>
        </w:rPr>
        <w:t>одабрати</w:t>
      </w:r>
      <w:proofErr w:type="spellEnd"/>
      <w:r w:rsidRPr="00B068B0">
        <w:rPr>
          <w:rFonts w:ascii="Times New Roman" w:hAnsi="Times New Roman"/>
          <w:bCs/>
        </w:rPr>
        <w:t xml:space="preserve">. </w:t>
      </w:r>
      <w:proofErr w:type="spellStart"/>
      <w:r w:rsidRPr="00B068B0">
        <w:rPr>
          <w:rFonts w:ascii="Times New Roman" w:hAnsi="Times New Roman"/>
          <w:bCs/>
        </w:rPr>
        <w:t>Дефинисани</w:t>
      </w:r>
      <w:proofErr w:type="spellEnd"/>
      <w:r w:rsidRPr="00B068B0">
        <w:rPr>
          <w:rFonts w:ascii="Times New Roman" w:hAnsi="Times New Roman"/>
          <w:bCs/>
        </w:rPr>
        <w:t xml:space="preserve"> </w:t>
      </w:r>
      <w:proofErr w:type="spellStart"/>
      <w:r w:rsidRPr="00B068B0">
        <w:rPr>
          <w:rFonts w:ascii="Times New Roman" w:hAnsi="Times New Roman"/>
          <w:bCs/>
        </w:rPr>
        <w:t>исходи</w:t>
      </w:r>
      <w:proofErr w:type="spellEnd"/>
      <w:r w:rsidRPr="00B068B0">
        <w:rPr>
          <w:rFonts w:ascii="Times New Roman" w:hAnsi="Times New Roman"/>
          <w:bCs/>
        </w:rPr>
        <w:t xml:space="preserve"> </w:t>
      </w:r>
      <w:proofErr w:type="spellStart"/>
      <w:r w:rsidRPr="00B068B0">
        <w:rPr>
          <w:rFonts w:ascii="Times New Roman" w:hAnsi="Times New Roman"/>
          <w:bCs/>
        </w:rPr>
        <w:t>показују</w:t>
      </w:r>
      <w:proofErr w:type="spellEnd"/>
      <w:r w:rsidRPr="00B068B0">
        <w:rPr>
          <w:rFonts w:ascii="Times New Roman" w:hAnsi="Times New Roman"/>
          <w:bCs/>
        </w:rPr>
        <w:t xml:space="preserve"> </w:t>
      </w:r>
      <w:proofErr w:type="spellStart"/>
      <w:r w:rsidRPr="00B068B0">
        <w:rPr>
          <w:rFonts w:ascii="Times New Roman" w:hAnsi="Times New Roman"/>
          <w:bCs/>
        </w:rPr>
        <w:t>наставнику</w:t>
      </w:r>
      <w:proofErr w:type="spellEnd"/>
      <w:r w:rsidRPr="00B068B0">
        <w:rPr>
          <w:rFonts w:ascii="Times New Roman" w:hAnsi="Times New Roman"/>
          <w:bCs/>
        </w:rPr>
        <w:t xml:space="preserve"> и </w:t>
      </w:r>
      <w:proofErr w:type="spellStart"/>
      <w:r w:rsidRPr="00B068B0">
        <w:rPr>
          <w:rFonts w:ascii="Times New Roman" w:hAnsi="Times New Roman"/>
          <w:bCs/>
        </w:rPr>
        <w:t>која</w:t>
      </w:r>
      <w:proofErr w:type="spellEnd"/>
      <w:r w:rsidRPr="00B068B0">
        <w:rPr>
          <w:rFonts w:ascii="Times New Roman" w:hAnsi="Times New Roman"/>
          <w:bCs/>
        </w:rPr>
        <w:t xml:space="preserve"> </w:t>
      </w:r>
      <w:proofErr w:type="spellStart"/>
      <w:r w:rsidRPr="00B068B0">
        <w:rPr>
          <w:rFonts w:ascii="Times New Roman" w:hAnsi="Times New Roman"/>
          <w:bCs/>
        </w:rPr>
        <w:t>су</w:t>
      </w:r>
      <w:proofErr w:type="spellEnd"/>
      <w:r w:rsidRPr="00B068B0">
        <w:rPr>
          <w:rFonts w:ascii="Times New Roman" w:hAnsi="Times New Roman"/>
          <w:bCs/>
        </w:rPr>
        <w:t xml:space="preserve"> </w:t>
      </w:r>
      <w:proofErr w:type="spellStart"/>
      <w:r w:rsidRPr="00B068B0">
        <w:rPr>
          <w:rFonts w:ascii="Times New Roman" w:hAnsi="Times New Roman"/>
          <w:bCs/>
        </w:rPr>
        <w:t>то</w:t>
      </w:r>
      <w:proofErr w:type="spellEnd"/>
      <w:r w:rsidRPr="00B068B0">
        <w:rPr>
          <w:rFonts w:ascii="Times New Roman" w:hAnsi="Times New Roman"/>
          <w:bCs/>
        </w:rPr>
        <w:t xml:space="preserve"> </w:t>
      </w:r>
      <w:proofErr w:type="spellStart"/>
      <w:r w:rsidRPr="00B068B0">
        <w:rPr>
          <w:rFonts w:ascii="Times New Roman" w:hAnsi="Times New Roman"/>
          <w:bCs/>
        </w:rPr>
        <w:t>специфична</w:t>
      </w:r>
      <w:proofErr w:type="spellEnd"/>
      <w:r w:rsidRPr="00B068B0">
        <w:rPr>
          <w:rFonts w:ascii="Times New Roman" w:hAnsi="Times New Roman"/>
          <w:bCs/>
        </w:rPr>
        <w:t xml:space="preserve"> </w:t>
      </w:r>
      <w:proofErr w:type="spellStart"/>
      <w:r w:rsidRPr="00B068B0">
        <w:rPr>
          <w:rFonts w:ascii="Times New Roman" w:hAnsi="Times New Roman"/>
          <w:bCs/>
        </w:rPr>
        <w:t>знања</w:t>
      </w:r>
      <w:proofErr w:type="spellEnd"/>
      <w:r w:rsidRPr="00B068B0">
        <w:rPr>
          <w:rFonts w:ascii="Times New Roman" w:hAnsi="Times New Roman"/>
          <w:bCs/>
        </w:rPr>
        <w:t xml:space="preserve"> и </w:t>
      </w:r>
      <w:proofErr w:type="spellStart"/>
      <w:r w:rsidRPr="00B068B0">
        <w:rPr>
          <w:rFonts w:ascii="Times New Roman" w:hAnsi="Times New Roman"/>
          <w:bCs/>
        </w:rPr>
        <w:t>вештине</w:t>
      </w:r>
      <w:proofErr w:type="spellEnd"/>
      <w:r w:rsidRPr="00B068B0">
        <w:rPr>
          <w:rFonts w:ascii="Times New Roman" w:hAnsi="Times New Roman"/>
          <w:bCs/>
        </w:rPr>
        <w:t xml:space="preserve"> </w:t>
      </w:r>
      <w:proofErr w:type="spellStart"/>
      <w:r w:rsidRPr="00B068B0">
        <w:rPr>
          <w:rFonts w:ascii="Times New Roman" w:hAnsi="Times New Roman"/>
          <w:bCs/>
        </w:rPr>
        <w:t>која</w:t>
      </w:r>
      <w:proofErr w:type="spellEnd"/>
      <w:r w:rsidRPr="00B068B0">
        <w:rPr>
          <w:rFonts w:ascii="Times New Roman" w:hAnsi="Times New Roman"/>
          <w:bCs/>
        </w:rPr>
        <w:t xml:space="preserve"> </w:t>
      </w:r>
      <w:proofErr w:type="spellStart"/>
      <w:r w:rsidRPr="00B068B0">
        <w:rPr>
          <w:rFonts w:ascii="Times New Roman" w:hAnsi="Times New Roman"/>
          <w:bCs/>
        </w:rPr>
        <w:t>су</w:t>
      </w:r>
      <w:proofErr w:type="spellEnd"/>
      <w:r w:rsidRPr="00B068B0">
        <w:rPr>
          <w:rFonts w:ascii="Times New Roman" w:hAnsi="Times New Roman"/>
          <w:bCs/>
        </w:rPr>
        <w:t xml:space="preserve"> </w:t>
      </w:r>
      <w:proofErr w:type="spellStart"/>
      <w:r w:rsidRPr="00B068B0">
        <w:rPr>
          <w:rFonts w:ascii="Times New Roman" w:hAnsi="Times New Roman"/>
          <w:bCs/>
        </w:rPr>
        <w:t>ученику</w:t>
      </w:r>
      <w:proofErr w:type="spellEnd"/>
      <w:r w:rsidRPr="00B068B0">
        <w:rPr>
          <w:rFonts w:ascii="Times New Roman" w:hAnsi="Times New Roman"/>
          <w:bCs/>
        </w:rPr>
        <w:t xml:space="preserve"> </w:t>
      </w:r>
      <w:proofErr w:type="spellStart"/>
      <w:r w:rsidRPr="00B068B0">
        <w:rPr>
          <w:rFonts w:ascii="Times New Roman" w:hAnsi="Times New Roman"/>
          <w:bCs/>
        </w:rPr>
        <w:t>потребна</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даље</w:t>
      </w:r>
      <w:proofErr w:type="spellEnd"/>
      <w:r w:rsidRPr="00B068B0">
        <w:rPr>
          <w:rFonts w:ascii="Times New Roman" w:hAnsi="Times New Roman"/>
          <w:bCs/>
        </w:rPr>
        <w:t xml:space="preserve"> </w:t>
      </w:r>
      <w:proofErr w:type="spellStart"/>
      <w:r w:rsidRPr="00B068B0">
        <w:rPr>
          <w:rFonts w:ascii="Times New Roman" w:hAnsi="Times New Roman"/>
          <w:bCs/>
        </w:rPr>
        <w:t>учење</w:t>
      </w:r>
      <w:proofErr w:type="spellEnd"/>
      <w:r w:rsidRPr="00B068B0">
        <w:rPr>
          <w:rFonts w:ascii="Times New Roman" w:hAnsi="Times New Roman"/>
          <w:bCs/>
        </w:rPr>
        <w:t xml:space="preserve"> и </w:t>
      </w:r>
      <w:proofErr w:type="spellStart"/>
      <w:r w:rsidRPr="00B068B0">
        <w:rPr>
          <w:rFonts w:ascii="Times New Roman" w:hAnsi="Times New Roman"/>
          <w:bCs/>
        </w:rPr>
        <w:t>свакодневни</w:t>
      </w:r>
      <w:proofErr w:type="spellEnd"/>
      <w:r w:rsidRPr="00B068B0">
        <w:rPr>
          <w:rFonts w:ascii="Times New Roman" w:hAnsi="Times New Roman"/>
          <w:bCs/>
        </w:rPr>
        <w:t xml:space="preserve"> </w:t>
      </w:r>
      <w:proofErr w:type="spellStart"/>
      <w:r w:rsidRPr="00B068B0">
        <w:rPr>
          <w:rFonts w:ascii="Times New Roman" w:hAnsi="Times New Roman"/>
          <w:bCs/>
        </w:rPr>
        <w:t>живот</w:t>
      </w:r>
      <w:proofErr w:type="spellEnd"/>
      <w:r w:rsidRPr="00B068B0">
        <w:rPr>
          <w:rFonts w:ascii="Times New Roman" w:hAnsi="Times New Roman"/>
          <w:bCs/>
        </w:rPr>
        <w:t xml:space="preserve">. </w:t>
      </w:r>
      <w:proofErr w:type="spellStart"/>
      <w:r w:rsidRPr="00B068B0">
        <w:rPr>
          <w:rFonts w:ascii="Times New Roman" w:hAnsi="Times New Roman"/>
          <w:bCs/>
        </w:rPr>
        <w:t>Приликом</w:t>
      </w:r>
      <w:proofErr w:type="spellEnd"/>
      <w:r w:rsidRPr="00B068B0">
        <w:rPr>
          <w:rFonts w:ascii="Times New Roman" w:hAnsi="Times New Roman"/>
          <w:bCs/>
        </w:rPr>
        <w:t xml:space="preserve"> </w:t>
      </w:r>
      <w:proofErr w:type="spellStart"/>
      <w:r w:rsidRPr="00B068B0">
        <w:rPr>
          <w:rFonts w:ascii="Times New Roman" w:hAnsi="Times New Roman"/>
          <w:bCs/>
        </w:rPr>
        <w:t>планирања</w:t>
      </w:r>
      <w:proofErr w:type="spellEnd"/>
      <w:r w:rsidRPr="00B068B0">
        <w:rPr>
          <w:rFonts w:ascii="Times New Roman" w:hAnsi="Times New Roman"/>
          <w:bCs/>
        </w:rPr>
        <w:t xml:space="preserve"> </w:t>
      </w:r>
      <w:proofErr w:type="spellStart"/>
      <w:r w:rsidRPr="00B068B0">
        <w:rPr>
          <w:rFonts w:ascii="Times New Roman" w:hAnsi="Times New Roman"/>
          <w:bCs/>
        </w:rPr>
        <w:t>часа</w:t>
      </w:r>
      <w:proofErr w:type="spellEnd"/>
      <w:r w:rsidRPr="00B068B0">
        <w:rPr>
          <w:rFonts w:ascii="Times New Roman" w:hAnsi="Times New Roman"/>
          <w:bCs/>
        </w:rPr>
        <w:t xml:space="preserve">, </w:t>
      </w:r>
      <w:proofErr w:type="spellStart"/>
      <w:r w:rsidRPr="00B068B0">
        <w:rPr>
          <w:rFonts w:ascii="Times New Roman" w:hAnsi="Times New Roman"/>
          <w:bCs/>
        </w:rPr>
        <w:t>исходе</w:t>
      </w:r>
      <w:proofErr w:type="spellEnd"/>
      <w:r w:rsidRPr="00B068B0">
        <w:rPr>
          <w:rFonts w:ascii="Times New Roman" w:hAnsi="Times New Roman"/>
          <w:bCs/>
        </w:rPr>
        <w:t xml:space="preserve"> </w:t>
      </w:r>
      <w:proofErr w:type="spellStart"/>
      <w:r w:rsidRPr="00B068B0">
        <w:rPr>
          <w:rFonts w:ascii="Times New Roman" w:hAnsi="Times New Roman"/>
          <w:bCs/>
        </w:rPr>
        <w:t>предвиђене</w:t>
      </w:r>
      <w:proofErr w:type="spellEnd"/>
      <w:r w:rsidRPr="00B068B0">
        <w:rPr>
          <w:rFonts w:ascii="Times New Roman" w:hAnsi="Times New Roman"/>
          <w:bCs/>
        </w:rPr>
        <w:t xml:space="preserve"> </w:t>
      </w:r>
      <w:proofErr w:type="spellStart"/>
      <w:r w:rsidRPr="00B068B0">
        <w:rPr>
          <w:rFonts w:ascii="Times New Roman" w:hAnsi="Times New Roman"/>
          <w:bCs/>
        </w:rPr>
        <w:t>програмом</w:t>
      </w:r>
      <w:proofErr w:type="spellEnd"/>
      <w:r w:rsidRPr="00B068B0">
        <w:rPr>
          <w:rFonts w:ascii="Times New Roman" w:hAnsi="Times New Roman"/>
          <w:bCs/>
        </w:rPr>
        <w:t xml:space="preserve"> </w:t>
      </w:r>
      <w:proofErr w:type="spellStart"/>
      <w:r w:rsidRPr="00B068B0">
        <w:rPr>
          <w:rFonts w:ascii="Times New Roman" w:hAnsi="Times New Roman"/>
          <w:bCs/>
        </w:rPr>
        <w:t>треба</w:t>
      </w:r>
      <w:proofErr w:type="spellEnd"/>
      <w:r w:rsidRPr="00B068B0">
        <w:rPr>
          <w:rFonts w:ascii="Times New Roman" w:hAnsi="Times New Roman"/>
          <w:bCs/>
        </w:rPr>
        <w:t xml:space="preserve"> </w:t>
      </w:r>
      <w:proofErr w:type="spellStart"/>
      <w:r w:rsidRPr="00B068B0">
        <w:rPr>
          <w:rFonts w:ascii="Times New Roman" w:hAnsi="Times New Roman"/>
          <w:bCs/>
        </w:rPr>
        <w:t>разложити</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мање</w:t>
      </w:r>
      <w:proofErr w:type="spellEnd"/>
      <w:r w:rsidRPr="00B068B0">
        <w:rPr>
          <w:rFonts w:ascii="Times New Roman" w:hAnsi="Times New Roman"/>
          <w:bCs/>
        </w:rPr>
        <w:t xml:space="preserve"> </w:t>
      </w:r>
      <w:proofErr w:type="spellStart"/>
      <w:r w:rsidRPr="00B068B0">
        <w:rPr>
          <w:rFonts w:ascii="Times New Roman" w:hAnsi="Times New Roman"/>
          <w:bCs/>
        </w:rPr>
        <w:t>који</w:t>
      </w:r>
      <w:proofErr w:type="spellEnd"/>
      <w:r w:rsidRPr="00B068B0">
        <w:rPr>
          <w:rFonts w:ascii="Times New Roman" w:hAnsi="Times New Roman"/>
          <w:bCs/>
        </w:rPr>
        <w:t xml:space="preserve"> </w:t>
      </w:r>
      <w:proofErr w:type="spellStart"/>
      <w:r w:rsidRPr="00B068B0">
        <w:rPr>
          <w:rFonts w:ascii="Times New Roman" w:hAnsi="Times New Roman"/>
          <w:bCs/>
        </w:rPr>
        <w:t>одговарају</w:t>
      </w:r>
      <w:proofErr w:type="spellEnd"/>
      <w:r w:rsidRPr="00B068B0">
        <w:rPr>
          <w:rFonts w:ascii="Times New Roman" w:hAnsi="Times New Roman"/>
          <w:bCs/>
        </w:rPr>
        <w:t xml:space="preserve"> </w:t>
      </w:r>
      <w:proofErr w:type="spellStart"/>
      <w:r w:rsidRPr="00B068B0">
        <w:rPr>
          <w:rFonts w:ascii="Times New Roman" w:hAnsi="Times New Roman"/>
          <w:bCs/>
        </w:rPr>
        <w:t>активностима</w:t>
      </w:r>
      <w:proofErr w:type="spellEnd"/>
      <w:r w:rsidRPr="00B068B0">
        <w:rPr>
          <w:rFonts w:ascii="Times New Roman" w:hAnsi="Times New Roman"/>
          <w:bCs/>
        </w:rPr>
        <w:t xml:space="preserve"> </w:t>
      </w:r>
      <w:proofErr w:type="spellStart"/>
      <w:r w:rsidRPr="00B068B0">
        <w:rPr>
          <w:rFonts w:ascii="Times New Roman" w:hAnsi="Times New Roman"/>
          <w:bCs/>
        </w:rPr>
        <w:t>планираним</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конкретан</w:t>
      </w:r>
      <w:proofErr w:type="spellEnd"/>
      <w:r w:rsidRPr="00B068B0">
        <w:rPr>
          <w:rFonts w:ascii="Times New Roman" w:hAnsi="Times New Roman"/>
          <w:bCs/>
        </w:rPr>
        <w:t xml:space="preserve"> </w:t>
      </w:r>
      <w:proofErr w:type="spellStart"/>
      <w:r w:rsidRPr="00B068B0">
        <w:rPr>
          <w:rFonts w:ascii="Times New Roman" w:hAnsi="Times New Roman"/>
          <w:bCs/>
        </w:rPr>
        <w:t>час</w:t>
      </w:r>
      <w:proofErr w:type="spellEnd"/>
      <w:r w:rsidRPr="00B068B0">
        <w:rPr>
          <w:rFonts w:ascii="Times New Roman" w:hAnsi="Times New Roman"/>
          <w:bCs/>
        </w:rPr>
        <w:t xml:space="preserve">. </w:t>
      </w:r>
      <w:proofErr w:type="spellStart"/>
      <w:r w:rsidRPr="00B068B0">
        <w:rPr>
          <w:rFonts w:ascii="Times New Roman" w:hAnsi="Times New Roman"/>
          <w:bCs/>
        </w:rPr>
        <w:t>Треба</w:t>
      </w:r>
      <w:proofErr w:type="spellEnd"/>
      <w:r w:rsidRPr="00B068B0">
        <w:rPr>
          <w:rFonts w:ascii="Times New Roman" w:hAnsi="Times New Roman"/>
          <w:bCs/>
        </w:rPr>
        <w:t xml:space="preserve"> </w:t>
      </w:r>
      <w:proofErr w:type="spellStart"/>
      <w:r w:rsidRPr="00B068B0">
        <w:rPr>
          <w:rFonts w:ascii="Times New Roman" w:hAnsi="Times New Roman"/>
          <w:bCs/>
        </w:rPr>
        <w:t>имати</w:t>
      </w:r>
      <w:proofErr w:type="spellEnd"/>
      <w:r w:rsidRPr="00B068B0">
        <w:rPr>
          <w:rFonts w:ascii="Times New Roman" w:hAnsi="Times New Roman"/>
          <w:bCs/>
        </w:rPr>
        <w:t xml:space="preserve"> у </w:t>
      </w:r>
      <w:proofErr w:type="spellStart"/>
      <w:r w:rsidRPr="00B068B0">
        <w:rPr>
          <w:rFonts w:ascii="Times New Roman" w:hAnsi="Times New Roman"/>
          <w:bCs/>
        </w:rPr>
        <w:t>виду</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исходи</w:t>
      </w:r>
      <w:proofErr w:type="spellEnd"/>
      <w:r w:rsidRPr="00B068B0">
        <w:rPr>
          <w:rFonts w:ascii="Times New Roman" w:hAnsi="Times New Roman"/>
          <w:bCs/>
        </w:rPr>
        <w:t xml:space="preserve"> у </w:t>
      </w:r>
      <w:proofErr w:type="spellStart"/>
      <w:r w:rsidRPr="00B068B0">
        <w:rPr>
          <w:rFonts w:ascii="Times New Roman" w:hAnsi="Times New Roman"/>
          <w:bCs/>
        </w:rPr>
        <w:t>програму</w:t>
      </w:r>
      <w:proofErr w:type="spellEnd"/>
      <w:r w:rsidRPr="00B068B0">
        <w:rPr>
          <w:rFonts w:ascii="Times New Roman" w:hAnsi="Times New Roman"/>
          <w:bCs/>
        </w:rPr>
        <w:t xml:space="preserve"> </w:t>
      </w:r>
      <w:proofErr w:type="spellStart"/>
      <w:r w:rsidRPr="00B068B0">
        <w:rPr>
          <w:rFonts w:ascii="Times New Roman" w:hAnsi="Times New Roman"/>
          <w:bCs/>
        </w:rPr>
        <w:t>разликују</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неки</w:t>
      </w:r>
      <w:proofErr w:type="spellEnd"/>
      <w:r w:rsidRPr="00B068B0">
        <w:rPr>
          <w:rFonts w:ascii="Times New Roman" w:hAnsi="Times New Roman"/>
          <w:bCs/>
        </w:rPr>
        <w:t xml:space="preserve"> </w:t>
      </w:r>
      <w:proofErr w:type="spellStart"/>
      <w:r w:rsidRPr="00B068B0">
        <w:rPr>
          <w:rFonts w:ascii="Times New Roman" w:hAnsi="Times New Roman"/>
          <w:bCs/>
        </w:rPr>
        <w:t>могу</w:t>
      </w:r>
      <w:proofErr w:type="spellEnd"/>
      <w:r w:rsidRPr="00B068B0">
        <w:rPr>
          <w:rFonts w:ascii="Times New Roman" w:hAnsi="Times New Roman"/>
          <w:bCs/>
        </w:rPr>
        <w:t xml:space="preserve"> </w:t>
      </w:r>
      <w:proofErr w:type="spellStart"/>
      <w:r w:rsidRPr="00B068B0">
        <w:rPr>
          <w:rFonts w:ascii="Times New Roman" w:hAnsi="Times New Roman"/>
          <w:bCs/>
        </w:rPr>
        <w:t>лакше</w:t>
      </w:r>
      <w:proofErr w:type="spellEnd"/>
      <w:r w:rsidRPr="00B068B0">
        <w:rPr>
          <w:rFonts w:ascii="Times New Roman" w:hAnsi="Times New Roman"/>
          <w:bCs/>
        </w:rPr>
        <w:t xml:space="preserve"> и </w:t>
      </w:r>
      <w:proofErr w:type="spellStart"/>
      <w:r w:rsidRPr="00B068B0">
        <w:rPr>
          <w:rFonts w:ascii="Times New Roman" w:hAnsi="Times New Roman"/>
          <w:bCs/>
        </w:rPr>
        <w:t>брже</w:t>
      </w:r>
      <w:proofErr w:type="spellEnd"/>
      <w:r w:rsidRPr="00B068B0">
        <w:rPr>
          <w:rFonts w:ascii="Times New Roman" w:hAnsi="Times New Roman"/>
          <w:bCs/>
        </w:rPr>
        <w:t xml:space="preserve"> </w:t>
      </w:r>
      <w:proofErr w:type="spellStart"/>
      <w:r w:rsidRPr="00B068B0">
        <w:rPr>
          <w:rFonts w:ascii="Times New Roman" w:hAnsi="Times New Roman"/>
          <w:bCs/>
        </w:rPr>
        <w:t>остварити</w:t>
      </w:r>
      <w:proofErr w:type="spellEnd"/>
      <w:r w:rsidRPr="00B068B0">
        <w:rPr>
          <w:rFonts w:ascii="Times New Roman" w:hAnsi="Times New Roman"/>
          <w:bCs/>
        </w:rPr>
        <w:t xml:space="preserve">, </w:t>
      </w:r>
      <w:proofErr w:type="spellStart"/>
      <w:r w:rsidRPr="00B068B0">
        <w:rPr>
          <w:rFonts w:ascii="Times New Roman" w:hAnsi="Times New Roman"/>
          <w:bCs/>
        </w:rPr>
        <w:t>док</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друге</w:t>
      </w:r>
      <w:proofErr w:type="spellEnd"/>
      <w:r w:rsidRPr="00B068B0">
        <w:rPr>
          <w:rFonts w:ascii="Times New Roman" w:hAnsi="Times New Roman"/>
          <w:bCs/>
        </w:rPr>
        <w:t xml:space="preserve"> </w:t>
      </w:r>
      <w:proofErr w:type="spellStart"/>
      <w:r w:rsidRPr="00B068B0">
        <w:rPr>
          <w:rFonts w:ascii="Times New Roman" w:hAnsi="Times New Roman"/>
          <w:bCs/>
        </w:rPr>
        <w:t>потребно</w:t>
      </w:r>
      <w:proofErr w:type="spellEnd"/>
      <w:r w:rsidRPr="00B068B0">
        <w:rPr>
          <w:rFonts w:ascii="Times New Roman" w:hAnsi="Times New Roman"/>
          <w:bCs/>
        </w:rPr>
        <w:t xml:space="preserve"> </w:t>
      </w:r>
      <w:proofErr w:type="spellStart"/>
      <w:r w:rsidRPr="00B068B0">
        <w:rPr>
          <w:rFonts w:ascii="Times New Roman" w:hAnsi="Times New Roman"/>
          <w:bCs/>
        </w:rPr>
        <w:t>више</w:t>
      </w:r>
      <w:proofErr w:type="spellEnd"/>
      <w:r w:rsidRPr="00B068B0">
        <w:rPr>
          <w:rFonts w:ascii="Times New Roman" w:hAnsi="Times New Roman"/>
          <w:bCs/>
        </w:rPr>
        <w:t xml:space="preserve"> </w:t>
      </w:r>
      <w:proofErr w:type="spellStart"/>
      <w:r w:rsidRPr="00B068B0">
        <w:rPr>
          <w:rFonts w:ascii="Times New Roman" w:hAnsi="Times New Roman"/>
          <w:bCs/>
        </w:rPr>
        <w:t>времена</w:t>
      </w:r>
      <w:proofErr w:type="spellEnd"/>
      <w:r w:rsidRPr="00B068B0">
        <w:rPr>
          <w:rFonts w:ascii="Times New Roman" w:hAnsi="Times New Roman"/>
          <w:bCs/>
        </w:rPr>
        <w:t xml:space="preserve">, </w:t>
      </w:r>
      <w:proofErr w:type="spellStart"/>
      <w:r w:rsidRPr="00B068B0">
        <w:rPr>
          <w:rFonts w:ascii="Times New Roman" w:hAnsi="Times New Roman"/>
          <w:bCs/>
        </w:rPr>
        <w:t>више</w:t>
      </w:r>
      <w:proofErr w:type="spellEnd"/>
      <w:r w:rsidRPr="00B068B0">
        <w:rPr>
          <w:rFonts w:ascii="Times New Roman" w:hAnsi="Times New Roman"/>
          <w:bCs/>
        </w:rPr>
        <w:t xml:space="preserve"> </w:t>
      </w:r>
      <w:proofErr w:type="spellStart"/>
      <w:r w:rsidRPr="00B068B0">
        <w:rPr>
          <w:rFonts w:ascii="Times New Roman" w:hAnsi="Times New Roman"/>
          <w:bCs/>
        </w:rPr>
        <w:t>различитих</w:t>
      </w:r>
      <w:proofErr w:type="spellEnd"/>
      <w:r w:rsidRPr="00B068B0">
        <w:rPr>
          <w:rFonts w:ascii="Times New Roman" w:hAnsi="Times New Roman"/>
          <w:bCs/>
        </w:rPr>
        <w:t xml:space="preserve"> </w:t>
      </w:r>
      <w:proofErr w:type="spellStart"/>
      <w:r w:rsidRPr="00B068B0">
        <w:rPr>
          <w:rFonts w:ascii="Times New Roman" w:hAnsi="Times New Roman"/>
          <w:bCs/>
        </w:rPr>
        <w:t>активности</w:t>
      </w:r>
      <w:proofErr w:type="spellEnd"/>
      <w:r w:rsidRPr="00B068B0">
        <w:rPr>
          <w:rFonts w:ascii="Times New Roman" w:hAnsi="Times New Roman"/>
          <w:bCs/>
        </w:rPr>
        <w:t xml:space="preserve"> </w:t>
      </w:r>
      <w:r w:rsidRPr="00B068B0">
        <w:rPr>
          <w:rFonts w:ascii="Times New Roman" w:hAnsi="Times New Roman"/>
          <w:bCs/>
        </w:rPr>
        <w:lastRenderedPageBreak/>
        <w:t xml:space="preserve">и </w:t>
      </w:r>
      <w:proofErr w:type="spellStart"/>
      <w:r w:rsidRPr="00B068B0">
        <w:rPr>
          <w:rFonts w:ascii="Times New Roman" w:hAnsi="Times New Roman"/>
          <w:bCs/>
        </w:rPr>
        <w:t>рад</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различитим</w:t>
      </w:r>
      <w:proofErr w:type="spellEnd"/>
      <w:r w:rsidRPr="00B068B0">
        <w:rPr>
          <w:rFonts w:ascii="Times New Roman" w:hAnsi="Times New Roman"/>
          <w:bCs/>
        </w:rPr>
        <w:t xml:space="preserve"> </w:t>
      </w:r>
      <w:proofErr w:type="spellStart"/>
      <w:r w:rsidRPr="00B068B0">
        <w:rPr>
          <w:rFonts w:ascii="Times New Roman" w:hAnsi="Times New Roman"/>
          <w:bCs/>
        </w:rPr>
        <w:t>садржајима</w:t>
      </w:r>
      <w:proofErr w:type="spellEnd"/>
      <w:r w:rsidRPr="00B068B0">
        <w:rPr>
          <w:rFonts w:ascii="Times New Roman" w:hAnsi="Times New Roman"/>
          <w:bCs/>
        </w:rPr>
        <w:t xml:space="preserve">. </w:t>
      </w:r>
      <w:proofErr w:type="spellStart"/>
      <w:r w:rsidRPr="00B068B0">
        <w:rPr>
          <w:rFonts w:ascii="Times New Roman" w:hAnsi="Times New Roman"/>
          <w:bCs/>
        </w:rPr>
        <w:t>Исходе</w:t>
      </w:r>
      <w:proofErr w:type="spellEnd"/>
      <w:r w:rsidRPr="00B068B0">
        <w:rPr>
          <w:rFonts w:ascii="Times New Roman" w:hAnsi="Times New Roman"/>
          <w:bCs/>
        </w:rPr>
        <w:t xml:space="preserve"> </w:t>
      </w:r>
      <w:proofErr w:type="spellStart"/>
      <w:r w:rsidRPr="00B068B0">
        <w:rPr>
          <w:rFonts w:ascii="Times New Roman" w:hAnsi="Times New Roman"/>
          <w:bCs/>
        </w:rPr>
        <w:t>треба</w:t>
      </w:r>
      <w:proofErr w:type="spellEnd"/>
      <w:r w:rsidRPr="00B068B0">
        <w:rPr>
          <w:rFonts w:ascii="Times New Roman" w:hAnsi="Times New Roman"/>
          <w:bCs/>
        </w:rPr>
        <w:t xml:space="preserve"> </w:t>
      </w:r>
      <w:proofErr w:type="spellStart"/>
      <w:r w:rsidRPr="00B068B0">
        <w:rPr>
          <w:rFonts w:ascii="Times New Roman" w:hAnsi="Times New Roman"/>
          <w:bCs/>
        </w:rPr>
        <w:t>посматрати</w:t>
      </w:r>
      <w:proofErr w:type="spellEnd"/>
      <w:r w:rsidRPr="00B068B0">
        <w:rPr>
          <w:rFonts w:ascii="Times New Roman" w:hAnsi="Times New Roman"/>
          <w:bCs/>
        </w:rPr>
        <w:t xml:space="preserve"> </w:t>
      </w:r>
      <w:proofErr w:type="spellStart"/>
      <w:r w:rsidRPr="00B068B0">
        <w:rPr>
          <w:rFonts w:ascii="Times New Roman" w:hAnsi="Times New Roman"/>
          <w:bCs/>
        </w:rPr>
        <w:t>као</w:t>
      </w:r>
      <w:proofErr w:type="spellEnd"/>
      <w:r w:rsidRPr="00B068B0">
        <w:rPr>
          <w:rFonts w:ascii="Times New Roman" w:hAnsi="Times New Roman"/>
          <w:bCs/>
        </w:rPr>
        <w:t xml:space="preserve"> </w:t>
      </w:r>
      <w:proofErr w:type="spellStart"/>
      <w:r w:rsidRPr="00B068B0">
        <w:rPr>
          <w:rFonts w:ascii="Times New Roman" w:hAnsi="Times New Roman"/>
          <w:bCs/>
        </w:rPr>
        <w:t>циљ</w:t>
      </w:r>
      <w:proofErr w:type="spellEnd"/>
      <w:r w:rsidRPr="00B068B0">
        <w:rPr>
          <w:rFonts w:ascii="Times New Roman" w:hAnsi="Times New Roman"/>
          <w:bCs/>
        </w:rPr>
        <w:t xml:space="preserve"> </w:t>
      </w:r>
      <w:proofErr w:type="spellStart"/>
      <w:r w:rsidRPr="00B068B0">
        <w:rPr>
          <w:rFonts w:ascii="Times New Roman" w:hAnsi="Times New Roman"/>
          <w:bCs/>
        </w:rPr>
        <w:t>коме</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тежи</w:t>
      </w:r>
      <w:proofErr w:type="spellEnd"/>
      <w:r w:rsidRPr="00B068B0">
        <w:rPr>
          <w:rFonts w:ascii="Times New Roman" w:hAnsi="Times New Roman"/>
          <w:bCs/>
        </w:rPr>
        <w:t xml:space="preserve"> </w:t>
      </w:r>
      <w:proofErr w:type="spellStart"/>
      <w:r w:rsidRPr="00B068B0">
        <w:rPr>
          <w:rFonts w:ascii="Times New Roman" w:hAnsi="Times New Roman"/>
          <w:bCs/>
        </w:rPr>
        <w:t>током</w:t>
      </w:r>
      <w:proofErr w:type="spellEnd"/>
      <w:r w:rsidRPr="00B068B0">
        <w:rPr>
          <w:rFonts w:ascii="Times New Roman" w:hAnsi="Times New Roman"/>
          <w:bCs/>
        </w:rPr>
        <w:t xml:space="preserve"> </w:t>
      </w:r>
      <w:proofErr w:type="spellStart"/>
      <w:r w:rsidRPr="00B068B0">
        <w:rPr>
          <w:rFonts w:ascii="Times New Roman" w:hAnsi="Times New Roman"/>
          <w:bCs/>
        </w:rPr>
        <w:t>једне</w:t>
      </w:r>
      <w:proofErr w:type="spellEnd"/>
      <w:r w:rsidRPr="00B068B0">
        <w:rPr>
          <w:rFonts w:ascii="Times New Roman" w:hAnsi="Times New Roman"/>
          <w:bCs/>
        </w:rPr>
        <w:t xml:space="preserve"> </w:t>
      </w:r>
      <w:proofErr w:type="spellStart"/>
      <w:r w:rsidRPr="00B068B0">
        <w:rPr>
          <w:rFonts w:ascii="Times New Roman" w:hAnsi="Times New Roman"/>
          <w:bCs/>
        </w:rPr>
        <w:t>школске</w:t>
      </w:r>
      <w:proofErr w:type="spellEnd"/>
      <w:r w:rsidRPr="00B068B0">
        <w:rPr>
          <w:rFonts w:ascii="Times New Roman" w:hAnsi="Times New Roman"/>
          <w:bCs/>
        </w:rPr>
        <w:t xml:space="preserve"> </w:t>
      </w:r>
      <w:proofErr w:type="spellStart"/>
      <w:r w:rsidRPr="00B068B0">
        <w:rPr>
          <w:rFonts w:ascii="Times New Roman" w:hAnsi="Times New Roman"/>
          <w:bCs/>
        </w:rPr>
        <w:t>године</w:t>
      </w:r>
      <w:proofErr w:type="spellEnd"/>
      <w:r w:rsidRPr="00B068B0">
        <w:rPr>
          <w:rFonts w:ascii="Times New Roman" w:hAnsi="Times New Roman"/>
          <w:bCs/>
        </w:rPr>
        <w:t xml:space="preserve">. </w:t>
      </w:r>
      <w:proofErr w:type="spellStart"/>
      <w:r w:rsidRPr="00B068B0">
        <w:rPr>
          <w:rFonts w:ascii="Times New Roman" w:hAnsi="Times New Roman"/>
          <w:bCs/>
        </w:rPr>
        <w:t>Наставу</w:t>
      </w:r>
      <w:proofErr w:type="spellEnd"/>
      <w:r w:rsidRPr="00B068B0">
        <w:rPr>
          <w:rFonts w:ascii="Times New Roman" w:hAnsi="Times New Roman"/>
          <w:bCs/>
        </w:rPr>
        <w:t xml:space="preserve"> у </w:t>
      </w:r>
      <w:proofErr w:type="spellStart"/>
      <w:r w:rsidRPr="00B068B0">
        <w:rPr>
          <w:rFonts w:ascii="Times New Roman" w:hAnsi="Times New Roman"/>
          <w:bCs/>
        </w:rPr>
        <w:t>том</w:t>
      </w:r>
      <w:proofErr w:type="spellEnd"/>
      <w:r w:rsidRPr="00B068B0">
        <w:rPr>
          <w:rFonts w:ascii="Times New Roman" w:hAnsi="Times New Roman"/>
          <w:bCs/>
        </w:rPr>
        <w:t xml:space="preserve"> </w:t>
      </w:r>
      <w:proofErr w:type="spellStart"/>
      <w:r w:rsidRPr="00B068B0">
        <w:rPr>
          <w:rFonts w:ascii="Times New Roman" w:hAnsi="Times New Roman"/>
          <w:bCs/>
        </w:rPr>
        <w:t>смислу</w:t>
      </w:r>
      <w:proofErr w:type="spellEnd"/>
      <w:r w:rsidRPr="00B068B0">
        <w:rPr>
          <w:rFonts w:ascii="Times New Roman" w:hAnsi="Times New Roman"/>
          <w:bCs/>
        </w:rPr>
        <w:t xml:space="preserve"> </w:t>
      </w:r>
      <w:proofErr w:type="spellStart"/>
      <w:r w:rsidRPr="00B068B0">
        <w:rPr>
          <w:rFonts w:ascii="Times New Roman" w:hAnsi="Times New Roman"/>
          <w:bCs/>
        </w:rPr>
        <w:t>треба</w:t>
      </w:r>
      <w:proofErr w:type="spellEnd"/>
      <w:r w:rsidRPr="00B068B0">
        <w:rPr>
          <w:rFonts w:ascii="Times New Roman" w:hAnsi="Times New Roman"/>
          <w:bCs/>
        </w:rPr>
        <w:t xml:space="preserve"> </w:t>
      </w:r>
      <w:proofErr w:type="spellStart"/>
      <w:r w:rsidRPr="00B068B0">
        <w:rPr>
          <w:rFonts w:ascii="Times New Roman" w:hAnsi="Times New Roman"/>
          <w:bCs/>
        </w:rPr>
        <w:t>усмерити</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развијање</w:t>
      </w:r>
      <w:proofErr w:type="spellEnd"/>
      <w:r w:rsidRPr="00B068B0">
        <w:rPr>
          <w:rFonts w:ascii="Times New Roman" w:hAnsi="Times New Roman"/>
          <w:bCs/>
        </w:rPr>
        <w:t xml:space="preserve"> </w:t>
      </w:r>
      <w:proofErr w:type="spellStart"/>
      <w:r w:rsidRPr="00B068B0">
        <w:rPr>
          <w:rFonts w:ascii="Times New Roman" w:hAnsi="Times New Roman"/>
          <w:bCs/>
        </w:rPr>
        <w:t>компетенција</w:t>
      </w:r>
      <w:proofErr w:type="spellEnd"/>
      <w:r w:rsidRPr="00B068B0">
        <w:rPr>
          <w:rFonts w:ascii="Times New Roman" w:hAnsi="Times New Roman"/>
          <w:bCs/>
        </w:rPr>
        <w:t xml:space="preserve">, и </w:t>
      </w:r>
      <w:proofErr w:type="spellStart"/>
      <w:r w:rsidRPr="00B068B0">
        <w:rPr>
          <w:rFonts w:ascii="Times New Roman" w:hAnsi="Times New Roman"/>
          <w:bCs/>
        </w:rPr>
        <w:t>не</w:t>
      </w:r>
      <w:proofErr w:type="spellEnd"/>
      <w:r w:rsidRPr="00B068B0">
        <w:rPr>
          <w:rFonts w:ascii="Times New Roman" w:hAnsi="Times New Roman"/>
          <w:bCs/>
        </w:rPr>
        <w:t xml:space="preserve"> </w:t>
      </w:r>
      <w:proofErr w:type="spellStart"/>
      <w:r w:rsidRPr="00B068B0">
        <w:rPr>
          <w:rFonts w:ascii="Times New Roman" w:hAnsi="Times New Roman"/>
          <w:bCs/>
        </w:rPr>
        <w:t>треба</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w:t>
      </w:r>
      <w:proofErr w:type="spellStart"/>
      <w:r w:rsidRPr="00B068B0">
        <w:rPr>
          <w:rFonts w:ascii="Times New Roman" w:hAnsi="Times New Roman"/>
          <w:bCs/>
        </w:rPr>
        <w:t>усмерити</w:t>
      </w:r>
      <w:proofErr w:type="spellEnd"/>
      <w:r w:rsidRPr="00B068B0">
        <w:rPr>
          <w:rFonts w:ascii="Times New Roman" w:hAnsi="Times New Roman"/>
          <w:bCs/>
        </w:rPr>
        <w:t xml:space="preserve"> </w:t>
      </w:r>
      <w:proofErr w:type="spellStart"/>
      <w:r w:rsidRPr="00B068B0">
        <w:rPr>
          <w:rFonts w:ascii="Times New Roman" w:hAnsi="Times New Roman"/>
          <w:bCs/>
        </w:rPr>
        <w:t>само</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остваривање</w:t>
      </w:r>
      <w:proofErr w:type="spellEnd"/>
      <w:r w:rsidRPr="00B068B0">
        <w:rPr>
          <w:rFonts w:ascii="Times New Roman" w:hAnsi="Times New Roman"/>
          <w:bCs/>
        </w:rPr>
        <w:t xml:space="preserve"> </w:t>
      </w:r>
      <w:proofErr w:type="spellStart"/>
      <w:r w:rsidRPr="00B068B0">
        <w:rPr>
          <w:rFonts w:ascii="Times New Roman" w:hAnsi="Times New Roman"/>
          <w:bCs/>
        </w:rPr>
        <w:t>појединачних</w:t>
      </w:r>
      <w:proofErr w:type="spellEnd"/>
      <w:r w:rsidRPr="00B068B0">
        <w:rPr>
          <w:rFonts w:ascii="Times New Roman" w:hAnsi="Times New Roman"/>
          <w:bCs/>
        </w:rPr>
        <w:t xml:space="preserve"> </w:t>
      </w:r>
      <w:proofErr w:type="spellStart"/>
      <w:r w:rsidRPr="00B068B0">
        <w:rPr>
          <w:rFonts w:ascii="Times New Roman" w:hAnsi="Times New Roman"/>
          <w:bCs/>
        </w:rPr>
        <w:t>исхода</w:t>
      </w:r>
      <w:proofErr w:type="spellEnd"/>
      <w:r w:rsidRPr="00B068B0">
        <w:rPr>
          <w:rFonts w:ascii="Times New Roman" w:hAnsi="Times New Roman"/>
          <w:bCs/>
        </w:rPr>
        <w:t xml:space="preserve">. </w:t>
      </w:r>
    </w:p>
    <w:p w14:paraId="282C1621" w14:textId="77777777" w:rsidR="00361203" w:rsidRPr="00B068B0" w:rsidRDefault="00361203" w:rsidP="00361203">
      <w:pPr>
        <w:jc w:val="both"/>
        <w:rPr>
          <w:rFonts w:ascii="Times New Roman" w:hAnsi="Times New Roman"/>
          <w:bCs/>
        </w:rPr>
      </w:pPr>
      <w:r w:rsidRPr="00B068B0">
        <w:rPr>
          <w:rFonts w:ascii="Times New Roman" w:hAnsi="Times New Roman"/>
          <w:bCs/>
        </w:rPr>
        <w:tab/>
      </w:r>
      <w:proofErr w:type="spellStart"/>
      <w:r w:rsidRPr="00B068B0">
        <w:rPr>
          <w:rFonts w:ascii="Times New Roman" w:hAnsi="Times New Roman"/>
          <w:bCs/>
        </w:rPr>
        <w:t>При</w:t>
      </w:r>
      <w:proofErr w:type="spellEnd"/>
      <w:r w:rsidRPr="00B068B0">
        <w:rPr>
          <w:rFonts w:ascii="Times New Roman" w:hAnsi="Times New Roman"/>
          <w:bCs/>
        </w:rPr>
        <w:t xml:space="preserve"> </w:t>
      </w:r>
      <w:proofErr w:type="spellStart"/>
      <w:r w:rsidRPr="00B068B0">
        <w:rPr>
          <w:rFonts w:ascii="Times New Roman" w:hAnsi="Times New Roman"/>
          <w:bCs/>
        </w:rPr>
        <w:t>обради</w:t>
      </w:r>
      <w:proofErr w:type="spellEnd"/>
      <w:r w:rsidRPr="00B068B0">
        <w:rPr>
          <w:rFonts w:ascii="Times New Roman" w:hAnsi="Times New Roman"/>
          <w:bCs/>
        </w:rPr>
        <w:t xml:space="preserve"> </w:t>
      </w:r>
      <w:proofErr w:type="spellStart"/>
      <w:r w:rsidRPr="00B068B0">
        <w:rPr>
          <w:rFonts w:ascii="Times New Roman" w:hAnsi="Times New Roman"/>
          <w:bCs/>
        </w:rPr>
        <w:t>нових</w:t>
      </w:r>
      <w:proofErr w:type="spellEnd"/>
      <w:r w:rsidRPr="00B068B0">
        <w:rPr>
          <w:rFonts w:ascii="Times New Roman" w:hAnsi="Times New Roman"/>
          <w:bCs/>
        </w:rPr>
        <w:t xml:space="preserve"> </w:t>
      </w:r>
      <w:proofErr w:type="spellStart"/>
      <w:r w:rsidRPr="00B068B0">
        <w:rPr>
          <w:rFonts w:ascii="Times New Roman" w:hAnsi="Times New Roman"/>
          <w:bCs/>
        </w:rPr>
        <w:t>садржаја</w:t>
      </w:r>
      <w:proofErr w:type="spellEnd"/>
      <w:r w:rsidRPr="00B068B0">
        <w:rPr>
          <w:rFonts w:ascii="Times New Roman" w:hAnsi="Times New Roman"/>
          <w:bCs/>
        </w:rPr>
        <w:t xml:space="preserve"> </w:t>
      </w:r>
      <w:proofErr w:type="spellStart"/>
      <w:r w:rsidRPr="00B068B0">
        <w:rPr>
          <w:rFonts w:ascii="Times New Roman" w:hAnsi="Times New Roman"/>
          <w:bCs/>
        </w:rPr>
        <w:t>треба</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ослањати</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постојеће</w:t>
      </w:r>
      <w:proofErr w:type="spellEnd"/>
      <w:r w:rsidRPr="00B068B0">
        <w:rPr>
          <w:rFonts w:ascii="Times New Roman" w:hAnsi="Times New Roman"/>
          <w:bCs/>
        </w:rPr>
        <w:t xml:space="preserve"> </w:t>
      </w:r>
      <w:proofErr w:type="spellStart"/>
      <w:r w:rsidRPr="00B068B0">
        <w:rPr>
          <w:rFonts w:ascii="Times New Roman" w:hAnsi="Times New Roman"/>
          <w:bCs/>
        </w:rPr>
        <w:t>искуство</w:t>
      </w:r>
      <w:proofErr w:type="spellEnd"/>
      <w:r w:rsidRPr="00B068B0">
        <w:rPr>
          <w:rFonts w:ascii="Times New Roman" w:hAnsi="Times New Roman"/>
          <w:bCs/>
        </w:rPr>
        <w:t xml:space="preserve"> и </w:t>
      </w:r>
      <w:proofErr w:type="spellStart"/>
      <w:r w:rsidRPr="00B068B0">
        <w:rPr>
          <w:rFonts w:ascii="Times New Roman" w:hAnsi="Times New Roman"/>
          <w:bCs/>
        </w:rPr>
        <w:t>знање</w:t>
      </w:r>
      <w:proofErr w:type="spellEnd"/>
      <w:r w:rsidRPr="00B068B0">
        <w:rPr>
          <w:rFonts w:ascii="Times New Roman" w:hAnsi="Times New Roman"/>
          <w:bCs/>
        </w:rPr>
        <w:t xml:space="preserve"> </w:t>
      </w:r>
      <w:proofErr w:type="spellStart"/>
      <w:r w:rsidRPr="00B068B0">
        <w:rPr>
          <w:rFonts w:ascii="Times New Roman" w:hAnsi="Times New Roman"/>
          <w:bCs/>
        </w:rPr>
        <w:t>ученика</w:t>
      </w:r>
      <w:proofErr w:type="spellEnd"/>
      <w:r w:rsidRPr="00B068B0">
        <w:rPr>
          <w:rFonts w:ascii="Times New Roman" w:hAnsi="Times New Roman"/>
          <w:bCs/>
        </w:rPr>
        <w:t xml:space="preserve">, и </w:t>
      </w:r>
      <w:proofErr w:type="spellStart"/>
      <w:r w:rsidRPr="00B068B0">
        <w:rPr>
          <w:rFonts w:ascii="Times New Roman" w:hAnsi="Times New Roman"/>
          <w:bCs/>
        </w:rPr>
        <w:t>настојати</w:t>
      </w:r>
      <w:proofErr w:type="spellEnd"/>
      <w:r w:rsidRPr="00B068B0">
        <w:rPr>
          <w:rFonts w:ascii="Times New Roman" w:hAnsi="Times New Roman"/>
          <w:bCs/>
        </w:rPr>
        <w:t xml:space="preserve">, </w:t>
      </w:r>
      <w:proofErr w:type="spellStart"/>
      <w:r w:rsidRPr="00B068B0">
        <w:rPr>
          <w:rFonts w:ascii="Times New Roman" w:hAnsi="Times New Roman"/>
          <w:bCs/>
        </w:rPr>
        <w:t>где</w:t>
      </w:r>
      <w:proofErr w:type="spellEnd"/>
      <w:r w:rsidRPr="00B068B0">
        <w:rPr>
          <w:rFonts w:ascii="Times New Roman" w:hAnsi="Times New Roman"/>
          <w:bCs/>
        </w:rPr>
        <w:t xml:space="preserve"> </w:t>
      </w:r>
      <w:proofErr w:type="spellStart"/>
      <w:r w:rsidRPr="00B068B0">
        <w:rPr>
          <w:rFonts w:ascii="Times New Roman" w:hAnsi="Times New Roman"/>
          <w:bCs/>
        </w:rPr>
        <w:t>год</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w:t>
      </w:r>
      <w:proofErr w:type="spellStart"/>
      <w:r w:rsidRPr="00B068B0">
        <w:rPr>
          <w:rFonts w:ascii="Times New Roman" w:hAnsi="Times New Roman"/>
          <w:bCs/>
        </w:rPr>
        <w:t>то</w:t>
      </w:r>
      <w:proofErr w:type="spellEnd"/>
      <w:r w:rsidRPr="00B068B0">
        <w:rPr>
          <w:rFonts w:ascii="Times New Roman" w:hAnsi="Times New Roman"/>
          <w:bCs/>
        </w:rPr>
        <w:t xml:space="preserve"> </w:t>
      </w:r>
      <w:proofErr w:type="spellStart"/>
      <w:r w:rsidRPr="00B068B0">
        <w:rPr>
          <w:rFonts w:ascii="Times New Roman" w:hAnsi="Times New Roman"/>
          <w:bCs/>
        </w:rPr>
        <w:t>могуће</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ученици</w:t>
      </w:r>
      <w:proofErr w:type="spellEnd"/>
      <w:r w:rsidRPr="00B068B0">
        <w:rPr>
          <w:rFonts w:ascii="Times New Roman" w:hAnsi="Times New Roman"/>
          <w:bCs/>
        </w:rPr>
        <w:t xml:space="preserve"> </w:t>
      </w:r>
      <w:proofErr w:type="spellStart"/>
      <w:r w:rsidRPr="00B068B0">
        <w:rPr>
          <w:rFonts w:ascii="Times New Roman" w:hAnsi="Times New Roman"/>
          <w:bCs/>
        </w:rPr>
        <w:t>самостално</w:t>
      </w:r>
      <w:proofErr w:type="spellEnd"/>
      <w:r w:rsidRPr="00B068B0">
        <w:rPr>
          <w:rFonts w:ascii="Times New Roman" w:hAnsi="Times New Roman"/>
          <w:bCs/>
        </w:rPr>
        <w:t xml:space="preserve"> </w:t>
      </w:r>
      <w:proofErr w:type="spellStart"/>
      <w:r w:rsidRPr="00B068B0">
        <w:rPr>
          <w:rFonts w:ascii="Times New Roman" w:hAnsi="Times New Roman"/>
          <w:bCs/>
        </w:rPr>
        <w:t>изводе</w:t>
      </w:r>
      <w:proofErr w:type="spellEnd"/>
      <w:r w:rsidRPr="00B068B0">
        <w:rPr>
          <w:rFonts w:ascii="Times New Roman" w:hAnsi="Times New Roman"/>
          <w:bCs/>
        </w:rPr>
        <w:t xml:space="preserve"> </w:t>
      </w:r>
      <w:proofErr w:type="spellStart"/>
      <w:r w:rsidRPr="00B068B0">
        <w:rPr>
          <w:rFonts w:ascii="Times New Roman" w:hAnsi="Times New Roman"/>
          <w:bCs/>
        </w:rPr>
        <w:t>закључке</w:t>
      </w:r>
      <w:proofErr w:type="spellEnd"/>
      <w:r w:rsidRPr="00B068B0">
        <w:rPr>
          <w:rFonts w:ascii="Times New Roman" w:hAnsi="Times New Roman"/>
          <w:bCs/>
        </w:rPr>
        <w:t xml:space="preserve">. </w:t>
      </w:r>
      <w:proofErr w:type="spellStart"/>
      <w:r w:rsidRPr="00B068B0">
        <w:rPr>
          <w:rFonts w:ascii="Times New Roman" w:hAnsi="Times New Roman"/>
          <w:bCs/>
        </w:rPr>
        <w:t>Основна</w:t>
      </w:r>
      <w:proofErr w:type="spellEnd"/>
      <w:r w:rsidRPr="00B068B0">
        <w:rPr>
          <w:rFonts w:ascii="Times New Roman" w:hAnsi="Times New Roman"/>
          <w:bCs/>
        </w:rPr>
        <w:t xml:space="preserve"> </w:t>
      </w:r>
      <w:proofErr w:type="spellStart"/>
      <w:r w:rsidRPr="00B068B0">
        <w:rPr>
          <w:rFonts w:ascii="Times New Roman" w:hAnsi="Times New Roman"/>
          <w:bCs/>
        </w:rPr>
        <w:t>улога</w:t>
      </w:r>
      <w:proofErr w:type="spellEnd"/>
      <w:r w:rsidRPr="00B068B0">
        <w:rPr>
          <w:rFonts w:ascii="Times New Roman" w:hAnsi="Times New Roman"/>
          <w:bCs/>
        </w:rPr>
        <w:t xml:space="preserve"> </w:t>
      </w:r>
      <w:proofErr w:type="spellStart"/>
      <w:r w:rsidRPr="00B068B0">
        <w:rPr>
          <w:rFonts w:ascii="Times New Roman" w:hAnsi="Times New Roman"/>
          <w:bCs/>
        </w:rPr>
        <w:t>наставника</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буде</w:t>
      </w:r>
      <w:proofErr w:type="spellEnd"/>
      <w:r w:rsidRPr="00B068B0">
        <w:rPr>
          <w:rFonts w:ascii="Times New Roman" w:hAnsi="Times New Roman"/>
          <w:bCs/>
        </w:rPr>
        <w:t xml:space="preserve"> </w:t>
      </w:r>
      <w:proofErr w:type="spellStart"/>
      <w:r w:rsidRPr="00B068B0">
        <w:rPr>
          <w:rFonts w:ascii="Times New Roman" w:hAnsi="Times New Roman"/>
          <w:bCs/>
        </w:rPr>
        <w:t>организатор</w:t>
      </w:r>
      <w:proofErr w:type="spellEnd"/>
      <w:r w:rsidRPr="00B068B0">
        <w:rPr>
          <w:rFonts w:ascii="Times New Roman" w:hAnsi="Times New Roman"/>
          <w:bCs/>
        </w:rPr>
        <w:t xml:space="preserve"> </w:t>
      </w:r>
      <w:proofErr w:type="spellStart"/>
      <w:r w:rsidRPr="00B068B0">
        <w:rPr>
          <w:rFonts w:ascii="Times New Roman" w:hAnsi="Times New Roman"/>
          <w:bCs/>
        </w:rPr>
        <w:t>наставног</w:t>
      </w:r>
      <w:proofErr w:type="spellEnd"/>
      <w:r w:rsidRPr="00B068B0">
        <w:rPr>
          <w:rFonts w:ascii="Times New Roman" w:hAnsi="Times New Roman"/>
          <w:bCs/>
        </w:rPr>
        <w:t xml:space="preserve"> </w:t>
      </w:r>
      <w:proofErr w:type="spellStart"/>
      <w:r w:rsidRPr="00B068B0">
        <w:rPr>
          <w:rFonts w:ascii="Times New Roman" w:hAnsi="Times New Roman"/>
          <w:bCs/>
        </w:rPr>
        <w:t>процеса</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подстиче</w:t>
      </w:r>
      <w:proofErr w:type="spellEnd"/>
      <w:r w:rsidRPr="00B068B0">
        <w:rPr>
          <w:rFonts w:ascii="Times New Roman" w:hAnsi="Times New Roman"/>
          <w:bCs/>
        </w:rPr>
        <w:t xml:space="preserve">, </w:t>
      </w:r>
      <w:proofErr w:type="spellStart"/>
      <w:r w:rsidRPr="00B068B0">
        <w:rPr>
          <w:rFonts w:ascii="Times New Roman" w:hAnsi="Times New Roman"/>
          <w:bCs/>
        </w:rPr>
        <w:t>организује</w:t>
      </w:r>
      <w:proofErr w:type="spellEnd"/>
      <w:r w:rsidRPr="00B068B0">
        <w:rPr>
          <w:rFonts w:ascii="Times New Roman" w:hAnsi="Times New Roman"/>
          <w:bCs/>
        </w:rPr>
        <w:t xml:space="preserve"> и </w:t>
      </w:r>
      <w:proofErr w:type="spellStart"/>
      <w:r w:rsidRPr="00B068B0">
        <w:rPr>
          <w:rFonts w:ascii="Times New Roman" w:hAnsi="Times New Roman"/>
          <w:bCs/>
        </w:rPr>
        <w:t>усмерава</w:t>
      </w:r>
      <w:proofErr w:type="spellEnd"/>
      <w:r w:rsidRPr="00B068B0">
        <w:rPr>
          <w:rFonts w:ascii="Times New Roman" w:hAnsi="Times New Roman"/>
          <w:bCs/>
        </w:rPr>
        <w:t xml:space="preserve"> </w:t>
      </w:r>
      <w:proofErr w:type="spellStart"/>
      <w:r w:rsidRPr="00B068B0">
        <w:rPr>
          <w:rFonts w:ascii="Times New Roman" w:hAnsi="Times New Roman"/>
          <w:bCs/>
        </w:rPr>
        <w:t>активност</w:t>
      </w:r>
      <w:proofErr w:type="spellEnd"/>
      <w:r w:rsidRPr="00B068B0">
        <w:rPr>
          <w:rFonts w:ascii="Times New Roman" w:hAnsi="Times New Roman"/>
          <w:bCs/>
        </w:rPr>
        <w:t xml:space="preserve"> </w:t>
      </w:r>
      <w:proofErr w:type="spellStart"/>
      <w:r w:rsidRPr="00B068B0">
        <w:rPr>
          <w:rFonts w:ascii="Times New Roman" w:hAnsi="Times New Roman"/>
          <w:bCs/>
        </w:rPr>
        <w:t>ученика</w:t>
      </w:r>
      <w:proofErr w:type="spellEnd"/>
      <w:r w:rsidRPr="00B068B0">
        <w:rPr>
          <w:rFonts w:ascii="Times New Roman" w:hAnsi="Times New Roman"/>
          <w:bCs/>
        </w:rPr>
        <w:t xml:space="preserve">. </w:t>
      </w:r>
      <w:proofErr w:type="spellStart"/>
      <w:r w:rsidRPr="00B068B0">
        <w:rPr>
          <w:rFonts w:ascii="Times New Roman" w:hAnsi="Times New Roman"/>
          <w:bCs/>
        </w:rPr>
        <w:t>Ученике</w:t>
      </w:r>
      <w:proofErr w:type="spellEnd"/>
      <w:r w:rsidRPr="00B068B0">
        <w:rPr>
          <w:rFonts w:ascii="Times New Roman" w:hAnsi="Times New Roman"/>
          <w:bCs/>
        </w:rPr>
        <w:t xml:space="preserve"> </w:t>
      </w:r>
      <w:proofErr w:type="spellStart"/>
      <w:r w:rsidRPr="00B068B0">
        <w:rPr>
          <w:rFonts w:ascii="Times New Roman" w:hAnsi="Times New Roman"/>
          <w:bCs/>
        </w:rPr>
        <w:t>треба</w:t>
      </w:r>
      <w:proofErr w:type="spellEnd"/>
      <w:r w:rsidRPr="00B068B0">
        <w:rPr>
          <w:rFonts w:ascii="Times New Roman" w:hAnsi="Times New Roman"/>
          <w:bCs/>
        </w:rPr>
        <w:t xml:space="preserve"> </w:t>
      </w:r>
      <w:proofErr w:type="spellStart"/>
      <w:r w:rsidRPr="00B068B0">
        <w:rPr>
          <w:rFonts w:ascii="Times New Roman" w:hAnsi="Times New Roman"/>
          <w:bCs/>
        </w:rPr>
        <w:t>упућивати</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осим</w:t>
      </w:r>
      <w:proofErr w:type="spellEnd"/>
      <w:r w:rsidRPr="00B068B0">
        <w:rPr>
          <w:rFonts w:ascii="Times New Roman" w:hAnsi="Times New Roman"/>
          <w:bCs/>
        </w:rPr>
        <w:t xml:space="preserve"> </w:t>
      </w:r>
      <w:proofErr w:type="spellStart"/>
      <w:r w:rsidRPr="00B068B0">
        <w:rPr>
          <w:rFonts w:ascii="Times New Roman" w:hAnsi="Times New Roman"/>
          <w:bCs/>
        </w:rPr>
        <w:t>уџбеника</w:t>
      </w:r>
      <w:proofErr w:type="spellEnd"/>
      <w:r w:rsidRPr="00B068B0">
        <w:rPr>
          <w:rFonts w:ascii="Times New Roman" w:hAnsi="Times New Roman"/>
          <w:bCs/>
        </w:rPr>
        <w:t xml:space="preserve">, </w:t>
      </w:r>
      <w:proofErr w:type="spellStart"/>
      <w:r w:rsidRPr="00B068B0">
        <w:rPr>
          <w:rFonts w:ascii="Times New Roman" w:hAnsi="Times New Roman"/>
          <w:bCs/>
        </w:rPr>
        <w:t>користе</w:t>
      </w:r>
      <w:proofErr w:type="spellEnd"/>
      <w:r w:rsidRPr="00B068B0">
        <w:rPr>
          <w:rFonts w:ascii="Times New Roman" w:hAnsi="Times New Roman"/>
          <w:bCs/>
        </w:rPr>
        <w:t xml:space="preserve"> и </w:t>
      </w:r>
      <w:proofErr w:type="spellStart"/>
      <w:r w:rsidRPr="00B068B0">
        <w:rPr>
          <w:rFonts w:ascii="Times New Roman" w:hAnsi="Times New Roman"/>
          <w:bCs/>
        </w:rPr>
        <w:t>друге</w:t>
      </w:r>
      <w:proofErr w:type="spellEnd"/>
      <w:r w:rsidRPr="00B068B0">
        <w:rPr>
          <w:rFonts w:ascii="Times New Roman" w:hAnsi="Times New Roman"/>
          <w:bCs/>
        </w:rPr>
        <w:t xml:space="preserve"> </w:t>
      </w:r>
      <w:proofErr w:type="spellStart"/>
      <w:r w:rsidRPr="00B068B0">
        <w:rPr>
          <w:rFonts w:ascii="Times New Roman" w:hAnsi="Times New Roman"/>
          <w:bCs/>
        </w:rPr>
        <w:t>изворе</w:t>
      </w:r>
      <w:proofErr w:type="spellEnd"/>
      <w:r w:rsidRPr="00B068B0">
        <w:rPr>
          <w:rFonts w:ascii="Times New Roman" w:hAnsi="Times New Roman"/>
          <w:bCs/>
        </w:rPr>
        <w:t xml:space="preserve"> </w:t>
      </w:r>
      <w:proofErr w:type="spellStart"/>
      <w:r w:rsidRPr="00B068B0">
        <w:rPr>
          <w:rFonts w:ascii="Times New Roman" w:hAnsi="Times New Roman"/>
          <w:bCs/>
        </w:rPr>
        <w:t>знања</w:t>
      </w:r>
      <w:proofErr w:type="spellEnd"/>
      <w:r w:rsidRPr="00B068B0">
        <w:rPr>
          <w:rFonts w:ascii="Times New Roman" w:hAnsi="Times New Roman"/>
          <w:bCs/>
        </w:rPr>
        <w:t xml:space="preserve">, </w:t>
      </w:r>
      <w:proofErr w:type="spellStart"/>
      <w:r w:rsidRPr="00B068B0">
        <w:rPr>
          <w:rFonts w:ascii="Times New Roman" w:hAnsi="Times New Roman"/>
          <w:bCs/>
        </w:rPr>
        <w:t>како</w:t>
      </w:r>
      <w:proofErr w:type="spellEnd"/>
      <w:r w:rsidRPr="00B068B0">
        <w:rPr>
          <w:rFonts w:ascii="Times New Roman" w:hAnsi="Times New Roman"/>
          <w:bCs/>
        </w:rPr>
        <w:t xml:space="preserve"> </w:t>
      </w:r>
      <w:proofErr w:type="spellStart"/>
      <w:r w:rsidRPr="00B068B0">
        <w:rPr>
          <w:rFonts w:ascii="Times New Roman" w:hAnsi="Times New Roman"/>
          <w:bCs/>
        </w:rPr>
        <w:t>би</w:t>
      </w:r>
      <w:proofErr w:type="spellEnd"/>
      <w:r w:rsidRPr="00B068B0">
        <w:rPr>
          <w:rFonts w:ascii="Times New Roman" w:hAnsi="Times New Roman"/>
          <w:bCs/>
        </w:rPr>
        <w:t xml:space="preserve"> </w:t>
      </w:r>
      <w:proofErr w:type="spellStart"/>
      <w:r w:rsidRPr="00B068B0">
        <w:rPr>
          <w:rFonts w:ascii="Times New Roman" w:hAnsi="Times New Roman"/>
          <w:bCs/>
        </w:rPr>
        <w:t>усвојена</w:t>
      </w:r>
      <w:proofErr w:type="spellEnd"/>
      <w:r w:rsidRPr="00B068B0">
        <w:rPr>
          <w:rFonts w:ascii="Times New Roman" w:hAnsi="Times New Roman"/>
          <w:bCs/>
        </w:rPr>
        <w:t xml:space="preserve"> </w:t>
      </w:r>
      <w:proofErr w:type="spellStart"/>
      <w:r w:rsidRPr="00B068B0">
        <w:rPr>
          <w:rFonts w:ascii="Times New Roman" w:hAnsi="Times New Roman"/>
          <w:bCs/>
        </w:rPr>
        <w:t>знања</w:t>
      </w:r>
      <w:proofErr w:type="spellEnd"/>
      <w:r w:rsidRPr="00B068B0">
        <w:rPr>
          <w:rFonts w:ascii="Times New Roman" w:hAnsi="Times New Roman"/>
          <w:bCs/>
        </w:rPr>
        <w:t xml:space="preserve"> </w:t>
      </w:r>
      <w:proofErr w:type="spellStart"/>
      <w:r w:rsidRPr="00B068B0">
        <w:rPr>
          <w:rFonts w:ascii="Times New Roman" w:hAnsi="Times New Roman"/>
          <w:bCs/>
        </w:rPr>
        <w:t>била</w:t>
      </w:r>
      <w:proofErr w:type="spellEnd"/>
      <w:r w:rsidRPr="00B068B0">
        <w:rPr>
          <w:rFonts w:ascii="Times New Roman" w:hAnsi="Times New Roman"/>
          <w:bCs/>
        </w:rPr>
        <w:t xml:space="preserve"> </w:t>
      </w:r>
      <w:proofErr w:type="spellStart"/>
      <w:r w:rsidRPr="00B068B0">
        <w:rPr>
          <w:rFonts w:ascii="Times New Roman" w:hAnsi="Times New Roman"/>
          <w:bCs/>
        </w:rPr>
        <w:t>трајнија</w:t>
      </w:r>
      <w:proofErr w:type="spellEnd"/>
      <w:r w:rsidRPr="00B068B0">
        <w:rPr>
          <w:rFonts w:ascii="Times New Roman" w:hAnsi="Times New Roman"/>
          <w:bCs/>
        </w:rPr>
        <w:t xml:space="preserve"> и </w:t>
      </w:r>
      <w:proofErr w:type="spellStart"/>
      <w:r w:rsidRPr="00B068B0">
        <w:rPr>
          <w:rFonts w:ascii="Times New Roman" w:hAnsi="Times New Roman"/>
          <w:bCs/>
        </w:rPr>
        <w:t>шира</w:t>
      </w:r>
      <w:proofErr w:type="spellEnd"/>
      <w:r w:rsidRPr="00B068B0">
        <w:rPr>
          <w:rFonts w:ascii="Times New Roman" w:hAnsi="Times New Roman"/>
          <w:bCs/>
        </w:rPr>
        <w:t xml:space="preserve">, а </w:t>
      </w:r>
      <w:proofErr w:type="spellStart"/>
      <w:r w:rsidRPr="00B068B0">
        <w:rPr>
          <w:rFonts w:ascii="Times New Roman" w:hAnsi="Times New Roman"/>
          <w:bCs/>
        </w:rPr>
        <w:t>ученици</w:t>
      </w:r>
      <w:proofErr w:type="spellEnd"/>
      <w:r w:rsidRPr="00B068B0">
        <w:rPr>
          <w:rFonts w:ascii="Times New Roman" w:hAnsi="Times New Roman"/>
          <w:bCs/>
        </w:rPr>
        <w:t xml:space="preserve"> </w:t>
      </w:r>
      <w:proofErr w:type="spellStart"/>
      <w:r w:rsidRPr="00B068B0">
        <w:rPr>
          <w:rFonts w:ascii="Times New Roman" w:hAnsi="Times New Roman"/>
          <w:bCs/>
        </w:rPr>
        <w:t>оспособљени</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примену</w:t>
      </w:r>
      <w:proofErr w:type="spellEnd"/>
      <w:r w:rsidRPr="00B068B0">
        <w:rPr>
          <w:rFonts w:ascii="Times New Roman" w:hAnsi="Times New Roman"/>
          <w:bCs/>
        </w:rPr>
        <w:t xml:space="preserve"> у </w:t>
      </w:r>
      <w:proofErr w:type="spellStart"/>
      <w:r w:rsidRPr="00B068B0">
        <w:rPr>
          <w:rFonts w:ascii="Times New Roman" w:hAnsi="Times New Roman"/>
          <w:bCs/>
        </w:rPr>
        <w:t>решавању</w:t>
      </w:r>
      <w:proofErr w:type="spellEnd"/>
      <w:r w:rsidRPr="00B068B0">
        <w:rPr>
          <w:rFonts w:ascii="Times New Roman" w:hAnsi="Times New Roman"/>
          <w:bCs/>
        </w:rPr>
        <w:t xml:space="preserve"> </w:t>
      </w:r>
      <w:proofErr w:type="spellStart"/>
      <w:r w:rsidRPr="00B068B0">
        <w:rPr>
          <w:rFonts w:ascii="Times New Roman" w:hAnsi="Times New Roman"/>
          <w:bCs/>
        </w:rPr>
        <w:t>разноврсних</w:t>
      </w:r>
      <w:proofErr w:type="spellEnd"/>
      <w:r w:rsidRPr="00B068B0">
        <w:rPr>
          <w:rFonts w:ascii="Times New Roman" w:hAnsi="Times New Roman"/>
          <w:bCs/>
        </w:rPr>
        <w:t xml:space="preserve"> </w:t>
      </w:r>
      <w:proofErr w:type="spellStart"/>
      <w:r w:rsidRPr="00B068B0">
        <w:rPr>
          <w:rFonts w:ascii="Times New Roman" w:hAnsi="Times New Roman"/>
          <w:bCs/>
        </w:rPr>
        <w:t>задатака</w:t>
      </w:r>
      <w:proofErr w:type="spellEnd"/>
      <w:r w:rsidRPr="00B068B0">
        <w:rPr>
          <w:rFonts w:ascii="Times New Roman" w:hAnsi="Times New Roman"/>
          <w:bCs/>
        </w:rPr>
        <w:t xml:space="preserve">. </w:t>
      </w:r>
    </w:p>
    <w:p w14:paraId="3E59BCDD" w14:textId="77777777" w:rsidR="00361203" w:rsidRPr="00B068B0" w:rsidRDefault="00361203" w:rsidP="00361203">
      <w:pPr>
        <w:jc w:val="both"/>
        <w:rPr>
          <w:rFonts w:ascii="Times New Roman" w:hAnsi="Times New Roman"/>
          <w:bCs/>
        </w:rPr>
      </w:pPr>
      <w:r w:rsidRPr="00B068B0">
        <w:rPr>
          <w:rFonts w:ascii="Times New Roman" w:hAnsi="Times New Roman"/>
          <w:bCs/>
        </w:rPr>
        <w:tab/>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часовима</w:t>
      </w:r>
      <w:proofErr w:type="spellEnd"/>
      <w:r w:rsidRPr="00B068B0">
        <w:rPr>
          <w:rFonts w:ascii="Times New Roman" w:hAnsi="Times New Roman"/>
          <w:bCs/>
        </w:rPr>
        <w:t xml:space="preserve"> </w:t>
      </w:r>
      <w:proofErr w:type="spellStart"/>
      <w:r w:rsidRPr="00B068B0">
        <w:rPr>
          <w:rFonts w:ascii="Times New Roman" w:hAnsi="Times New Roman"/>
          <w:bCs/>
        </w:rPr>
        <w:t>треба</w:t>
      </w:r>
      <w:proofErr w:type="spellEnd"/>
      <w:r w:rsidRPr="00B068B0">
        <w:rPr>
          <w:rFonts w:ascii="Times New Roman" w:hAnsi="Times New Roman"/>
          <w:bCs/>
        </w:rPr>
        <w:t xml:space="preserve"> </w:t>
      </w:r>
      <w:proofErr w:type="spellStart"/>
      <w:r w:rsidRPr="00B068B0">
        <w:rPr>
          <w:rFonts w:ascii="Times New Roman" w:hAnsi="Times New Roman"/>
          <w:bCs/>
        </w:rPr>
        <w:t>комбиновати</w:t>
      </w:r>
      <w:proofErr w:type="spellEnd"/>
      <w:r w:rsidRPr="00B068B0">
        <w:rPr>
          <w:rFonts w:ascii="Times New Roman" w:hAnsi="Times New Roman"/>
          <w:bCs/>
        </w:rPr>
        <w:t xml:space="preserve"> </w:t>
      </w:r>
      <w:proofErr w:type="spellStart"/>
      <w:r w:rsidRPr="00B068B0">
        <w:rPr>
          <w:rFonts w:ascii="Times New Roman" w:hAnsi="Times New Roman"/>
          <w:bCs/>
        </w:rPr>
        <w:t>различите</w:t>
      </w:r>
      <w:proofErr w:type="spellEnd"/>
      <w:r w:rsidRPr="00B068B0">
        <w:rPr>
          <w:rFonts w:ascii="Times New Roman" w:hAnsi="Times New Roman"/>
          <w:bCs/>
        </w:rPr>
        <w:t xml:space="preserve"> </w:t>
      </w:r>
      <w:proofErr w:type="spellStart"/>
      <w:r w:rsidRPr="00B068B0">
        <w:rPr>
          <w:rFonts w:ascii="Times New Roman" w:hAnsi="Times New Roman"/>
          <w:bCs/>
        </w:rPr>
        <w:t>методе</w:t>
      </w:r>
      <w:proofErr w:type="spellEnd"/>
      <w:r w:rsidRPr="00B068B0">
        <w:rPr>
          <w:rFonts w:ascii="Times New Roman" w:hAnsi="Times New Roman"/>
          <w:bCs/>
        </w:rPr>
        <w:t xml:space="preserve"> и </w:t>
      </w:r>
      <w:proofErr w:type="spellStart"/>
      <w:r w:rsidRPr="00B068B0">
        <w:rPr>
          <w:rFonts w:ascii="Times New Roman" w:hAnsi="Times New Roman"/>
          <w:bCs/>
        </w:rPr>
        <w:t>облике</w:t>
      </w:r>
      <w:proofErr w:type="spellEnd"/>
      <w:r w:rsidRPr="00B068B0">
        <w:rPr>
          <w:rFonts w:ascii="Times New Roman" w:hAnsi="Times New Roman"/>
          <w:bCs/>
        </w:rPr>
        <w:t xml:space="preserve"> </w:t>
      </w:r>
      <w:proofErr w:type="spellStart"/>
      <w:r w:rsidRPr="00B068B0">
        <w:rPr>
          <w:rFonts w:ascii="Times New Roman" w:hAnsi="Times New Roman"/>
          <w:bCs/>
        </w:rPr>
        <w:t>рада</w:t>
      </w:r>
      <w:proofErr w:type="spellEnd"/>
      <w:r w:rsidRPr="00B068B0">
        <w:rPr>
          <w:rFonts w:ascii="Times New Roman" w:hAnsi="Times New Roman"/>
          <w:bCs/>
        </w:rPr>
        <w:t xml:space="preserve">, </w:t>
      </w:r>
      <w:proofErr w:type="spellStart"/>
      <w:r w:rsidRPr="00B068B0">
        <w:rPr>
          <w:rFonts w:ascii="Times New Roman" w:hAnsi="Times New Roman"/>
          <w:bCs/>
        </w:rPr>
        <w:t>што</w:t>
      </w:r>
      <w:proofErr w:type="spellEnd"/>
      <w:r w:rsidRPr="00B068B0">
        <w:rPr>
          <w:rFonts w:ascii="Times New Roman" w:hAnsi="Times New Roman"/>
          <w:bCs/>
        </w:rPr>
        <w:t xml:space="preserve"> </w:t>
      </w:r>
      <w:proofErr w:type="spellStart"/>
      <w:r w:rsidRPr="00B068B0">
        <w:rPr>
          <w:rFonts w:ascii="Times New Roman" w:hAnsi="Times New Roman"/>
          <w:bCs/>
        </w:rPr>
        <w:t>доприноси</w:t>
      </w:r>
      <w:proofErr w:type="spellEnd"/>
      <w:r w:rsidRPr="00B068B0">
        <w:rPr>
          <w:rFonts w:ascii="Times New Roman" w:hAnsi="Times New Roman"/>
          <w:bCs/>
        </w:rPr>
        <w:t xml:space="preserve"> </w:t>
      </w:r>
      <w:proofErr w:type="spellStart"/>
      <w:r w:rsidRPr="00B068B0">
        <w:rPr>
          <w:rFonts w:ascii="Times New Roman" w:hAnsi="Times New Roman"/>
          <w:bCs/>
        </w:rPr>
        <w:t>већој</w:t>
      </w:r>
      <w:proofErr w:type="spellEnd"/>
      <w:r w:rsidRPr="00B068B0">
        <w:rPr>
          <w:rFonts w:ascii="Times New Roman" w:hAnsi="Times New Roman"/>
          <w:bCs/>
        </w:rPr>
        <w:t xml:space="preserve"> </w:t>
      </w:r>
      <w:proofErr w:type="spellStart"/>
      <w:r w:rsidRPr="00B068B0">
        <w:rPr>
          <w:rFonts w:ascii="Times New Roman" w:hAnsi="Times New Roman"/>
          <w:bCs/>
        </w:rPr>
        <w:t>рационализацији</w:t>
      </w:r>
      <w:proofErr w:type="spellEnd"/>
      <w:r w:rsidRPr="00B068B0">
        <w:rPr>
          <w:rFonts w:ascii="Times New Roman" w:hAnsi="Times New Roman"/>
          <w:bCs/>
        </w:rPr>
        <w:t xml:space="preserve"> </w:t>
      </w:r>
      <w:proofErr w:type="spellStart"/>
      <w:r w:rsidRPr="00B068B0">
        <w:rPr>
          <w:rFonts w:ascii="Times New Roman" w:hAnsi="Times New Roman"/>
          <w:bCs/>
        </w:rPr>
        <w:t>наставног</w:t>
      </w:r>
      <w:proofErr w:type="spellEnd"/>
      <w:r w:rsidRPr="00B068B0">
        <w:rPr>
          <w:rFonts w:ascii="Times New Roman" w:hAnsi="Times New Roman"/>
          <w:bCs/>
        </w:rPr>
        <w:t xml:space="preserve"> </w:t>
      </w:r>
      <w:proofErr w:type="spellStart"/>
      <w:r w:rsidRPr="00B068B0">
        <w:rPr>
          <w:rFonts w:ascii="Times New Roman" w:hAnsi="Times New Roman"/>
          <w:bCs/>
        </w:rPr>
        <w:t>процеса</w:t>
      </w:r>
      <w:proofErr w:type="spellEnd"/>
      <w:r w:rsidRPr="00B068B0">
        <w:rPr>
          <w:rFonts w:ascii="Times New Roman" w:hAnsi="Times New Roman"/>
          <w:bCs/>
        </w:rPr>
        <w:t xml:space="preserve">, </w:t>
      </w:r>
      <w:proofErr w:type="spellStart"/>
      <w:r w:rsidRPr="00B068B0">
        <w:rPr>
          <w:rFonts w:ascii="Times New Roman" w:hAnsi="Times New Roman"/>
          <w:bCs/>
        </w:rPr>
        <w:t>подстиче</w:t>
      </w:r>
      <w:proofErr w:type="spellEnd"/>
      <w:r w:rsidRPr="00B068B0">
        <w:rPr>
          <w:rFonts w:ascii="Times New Roman" w:hAnsi="Times New Roman"/>
          <w:bCs/>
        </w:rPr>
        <w:t xml:space="preserve"> </w:t>
      </w:r>
      <w:proofErr w:type="spellStart"/>
      <w:r w:rsidRPr="00B068B0">
        <w:rPr>
          <w:rFonts w:ascii="Times New Roman" w:hAnsi="Times New Roman"/>
          <w:bCs/>
        </w:rPr>
        <w:t>интелектуалну</w:t>
      </w:r>
      <w:proofErr w:type="spellEnd"/>
      <w:r w:rsidRPr="00B068B0">
        <w:rPr>
          <w:rFonts w:ascii="Times New Roman" w:hAnsi="Times New Roman"/>
          <w:bCs/>
        </w:rPr>
        <w:t xml:space="preserve"> </w:t>
      </w:r>
      <w:proofErr w:type="spellStart"/>
      <w:r w:rsidRPr="00B068B0">
        <w:rPr>
          <w:rFonts w:ascii="Times New Roman" w:hAnsi="Times New Roman"/>
          <w:bCs/>
        </w:rPr>
        <w:t>активност</w:t>
      </w:r>
      <w:proofErr w:type="spellEnd"/>
      <w:r w:rsidRPr="00B068B0">
        <w:rPr>
          <w:rFonts w:ascii="Times New Roman" w:hAnsi="Times New Roman"/>
          <w:bCs/>
        </w:rPr>
        <w:t xml:space="preserve"> </w:t>
      </w:r>
      <w:proofErr w:type="spellStart"/>
      <w:r w:rsidRPr="00B068B0">
        <w:rPr>
          <w:rFonts w:ascii="Times New Roman" w:hAnsi="Times New Roman"/>
          <w:bCs/>
        </w:rPr>
        <w:t>ученика</w:t>
      </w:r>
      <w:proofErr w:type="spellEnd"/>
      <w:r w:rsidRPr="00B068B0">
        <w:rPr>
          <w:rFonts w:ascii="Times New Roman" w:hAnsi="Times New Roman"/>
          <w:bCs/>
        </w:rPr>
        <w:t xml:space="preserve"> и </w:t>
      </w:r>
      <w:proofErr w:type="spellStart"/>
      <w:r w:rsidRPr="00B068B0">
        <w:rPr>
          <w:rFonts w:ascii="Times New Roman" w:hAnsi="Times New Roman"/>
          <w:bCs/>
        </w:rPr>
        <w:t>наставу</w:t>
      </w:r>
      <w:proofErr w:type="spellEnd"/>
      <w:r w:rsidRPr="00B068B0">
        <w:rPr>
          <w:rFonts w:ascii="Times New Roman" w:hAnsi="Times New Roman"/>
          <w:bCs/>
        </w:rPr>
        <w:t xml:space="preserve"> </w:t>
      </w:r>
      <w:proofErr w:type="spellStart"/>
      <w:r w:rsidRPr="00B068B0">
        <w:rPr>
          <w:rFonts w:ascii="Times New Roman" w:hAnsi="Times New Roman"/>
          <w:bCs/>
        </w:rPr>
        <w:t>чини</w:t>
      </w:r>
      <w:proofErr w:type="spellEnd"/>
      <w:r w:rsidRPr="00B068B0">
        <w:rPr>
          <w:rFonts w:ascii="Times New Roman" w:hAnsi="Times New Roman"/>
          <w:bCs/>
        </w:rPr>
        <w:t xml:space="preserve"> </w:t>
      </w:r>
      <w:proofErr w:type="spellStart"/>
      <w:r w:rsidRPr="00B068B0">
        <w:rPr>
          <w:rFonts w:ascii="Times New Roman" w:hAnsi="Times New Roman"/>
          <w:bCs/>
        </w:rPr>
        <w:t>интересантнијом</w:t>
      </w:r>
      <w:proofErr w:type="spellEnd"/>
      <w:r w:rsidRPr="00B068B0">
        <w:rPr>
          <w:rFonts w:ascii="Times New Roman" w:hAnsi="Times New Roman"/>
          <w:bCs/>
        </w:rPr>
        <w:t xml:space="preserve"> и </w:t>
      </w:r>
      <w:proofErr w:type="spellStart"/>
      <w:r w:rsidRPr="00B068B0">
        <w:rPr>
          <w:rFonts w:ascii="Times New Roman" w:hAnsi="Times New Roman"/>
          <w:bCs/>
        </w:rPr>
        <w:t>ефикаснијом</w:t>
      </w:r>
      <w:proofErr w:type="spellEnd"/>
      <w:r w:rsidRPr="00B068B0">
        <w:rPr>
          <w:rFonts w:ascii="Times New Roman" w:hAnsi="Times New Roman"/>
          <w:bCs/>
        </w:rPr>
        <w:t xml:space="preserve">. </w:t>
      </w:r>
      <w:proofErr w:type="spellStart"/>
      <w:r w:rsidRPr="00B068B0">
        <w:rPr>
          <w:rFonts w:ascii="Times New Roman" w:hAnsi="Times New Roman"/>
          <w:bCs/>
        </w:rPr>
        <w:t>Избор</w:t>
      </w:r>
      <w:proofErr w:type="spellEnd"/>
      <w:r w:rsidRPr="00B068B0">
        <w:rPr>
          <w:rFonts w:ascii="Times New Roman" w:hAnsi="Times New Roman"/>
          <w:bCs/>
        </w:rPr>
        <w:t xml:space="preserve"> </w:t>
      </w:r>
      <w:proofErr w:type="spellStart"/>
      <w:r w:rsidRPr="00B068B0">
        <w:rPr>
          <w:rFonts w:ascii="Times New Roman" w:hAnsi="Times New Roman"/>
          <w:bCs/>
        </w:rPr>
        <w:t>метода</w:t>
      </w:r>
      <w:proofErr w:type="spellEnd"/>
      <w:r w:rsidRPr="00B068B0">
        <w:rPr>
          <w:rFonts w:ascii="Times New Roman" w:hAnsi="Times New Roman"/>
          <w:bCs/>
        </w:rPr>
        <w:t xml:space="preserve"> и </w:t>
      </w:r>
      <w:proofErr w:type="spellStart"/>
      <w:r w:rsidRPr="00B068B0">
        <w:rPr>
          <w:rFonts w:ascii="Times New Roman" w:hAnsi="Times New Roman"/>
          <w:bCs/>
        </w:rPr>
        <w:t>облика</w:t>
      </w:r>
      <w:proofErr w:type="spellEnd"/>
      <w:r w:rsidRPr="00B068B0">
        <w:rPr>
          <w:rFonts w:ascii="Times New Roman" w:hAnsi="Times New Roman"/>
          <w:bCs/>
        </w:rPr>
        <w:t xml:space="preserve"> </w:t>
      </w:r>
      <w:proofErr w:type="spellStart"/>
      <w:r w:rsidRPr="00B068B0">
        <w:rPr>
          <w:rFonts w:ascii="Times New Roman" w:hAnsi="Times New Roman"/>
          <w:bCs/>
        </w:rPr>
        <w:t>рада</w:t>
      </w:r>
      <w:proofErr w:type="spellEnd"/>
      <w:r w:rsidRPr="00B068B0">
        <w:rPr>
          <w:rFonts w:ascii="Times New Roman" w:hAnsi="Times New Roman"/>
          <w:bCs/>
        </w:rPr>
        <w:t xml:space="preserve"> </w:t>
      </w:r>
      <w:proofErr w:type="spellStart"/>
      <w:r w:rsidRPr="00B068B0">
        <w:rPr>
          <w:rFonts w:ascii="Times New Roman" w:hAnsi="Times New Roman"/>
          <w:bCs/>
        </w:rPr>
        <w:t>зависи</w:t>
      </w:r>
      <w:proofErr w:type="spellEnd"/>
      <w:r w:rsidRPr="00B068B0">
        <w:rPr>
          <w:rFonts w:ascii="Times New Roman" w:hAnsi="Times New Roman"/>
          <w:bCs/>
        </w:rPr>
        <w:t xml:space="preserve"> </w:t>
      </w:r>
      <w:proofErr w:type="spellStart"/>
      <w:r w:rsidRPr="00B068B0">
        <w:rPr>
          <w:rFonts w:ascii="Times New Roman" w:hAnsi="Times New Roman"/>
          <w:bCs/>
        </w:rPr>
        <w:t>од</w:t>
      </w:r>
      <w:proofErr w:type="spellEnd"/>
      <w:r w:rsidRPr="00B068B0">
        <w:rPr>
          <w:rFonts w:ascii="Times New Roman" w:hAnsi="Times New Roman"/>
          <w:bCs/>
        </w:rPr>
        <w:t xml:space="preserve"> </w:t>
      </w:r>
      <w:proofErr w:type="spellStart"/>
      <w:r w:rsidRPr="00B068B0">
        <w:rPr>
          <w:rFonts w:ascii="Times New Roman" w:hAnsi="Times New Roman"/>
          <w:bCs/>
        </w:rPr>
        <w:t>наставних</w:t>
      </w:r>
      <w:proofErr w:type="spellEnd"/>
      <w:r w:rsidRPr="00B068B0">
        <w:rPr>
          <w:rFonts w:ascii="Times New Roman" w:hAnsi="Times New Roman"/>
          <w:bCs/>
        </w:rPr>
        <w:t xml:space="preserve"> </w:t>
      </w:r>
      <w:proofErr w:type="spellStart"/>
      <w:r w:rsidRPr="00B068B0">
        <w:rPr>
          <w:rFonts w:ascii="Times New Roman" w:hAnsi="Times New Roman"/>
          <w:bCs/>
        </w:rPr>
        <w:t>садржаја</w:t>
      </w:r>
      <w:proofErr w:type="spellEnd"/>
      <w:r w:rsidRPr="00B068B0">
        <w:rPr>
          <w:rFonts w:ascii="Times New Roman" w:hAnsi="Times New Roman"/>
          <w:bCs/>
        </w:rPr>
        <w:t xml:space="preserve"> </w:t>
      </w:r>
      <w:proofErr w:type="spellStart"/>
      <w:r w:rsidRPr="00B068B0">
        <w:rPr>
          <w:rFonts w:ascii="Times New Roman" w:hAnsi="Times New Roman"/>
          <w:bCs/>
        </w:rPr>
        <w:t>које</w:t>
      </w:r>
      <w:proofErr w:type="spellEnd"/>
      <w:r w:rsidRPr="00B068B0">
        <w:rPr>
          <w:rFonts w:ascii="Times New Roman" w:hAnsi="Times New Roman"/>
          <w:bCs/>
        </w:rPr>
        <w:t xml:space="preserve"> </w:t>
      </w:r>
      <w:proofErr w:type="spellStart"/>
      <w:r w:rsidRPr="00B068B0">
        <w:rPr>
          <w:rFonts w:ascii="Times New Roman" w:hAnsi="Times New Roman"/>
          <w:bCs/>
        </w:rPr>
        <w:t>треба</w:t>
      </w:r>
      <w:proofErr w:type="spellEnd"/>
      <w:r w:rsidRPr="00B068B0">
        <w:rPr>
          <w:rFonts w:ascii="Times New Roman" w:hAnsi="Times New Roman"/>
          <w:bCs/>
        </w:rPr>
        <w:t xml:space="preserve"> </w:t>
      </w:r>
      <w:proofErr w:type="spellStart"/>
      <w:r w:rsidRPr="00B068B0">
        <w:rPr>
          <w:rFonts w:ascii="Times New Roman" w:hAnsi="Times New Roman"/>
          <w:bCs/>
        </w:rPr>
        <w:t>реализовати</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часу</w:t>
      </w:r>
      <w:proofErr w:type="spellEnd"/>
      <w:r w:rsidRPr="00B068B0">
        <w:rPr>
          <w:rFonts w:ascii="Times New Roman" w:hAnsi="Times New Roman"/>
          <w:bCs/>
        </w:rPr>
        <w:t xml:space="preserve"> и </w:t>
      </w:r>
      <w:proofErr w:type="spellStart"/>
      <w:r w:rsidRPr="00B068B0">
        <w:rPr>
          <w:rFonts w:ascii="Times New Roman" w:hAnsi="Times New Roman"/>
          <w:bCs/>
        </w:rPr>
        <w:t>предвиђених</w:t>
      </w:r>
      <w:proofErr w:type="spellEnd"/>
      <w:r w:rsidRPr="00B068B0">
        <w:rPr>
          <w:rFonts w:ascii="Times New Roman" w:hAnsi="Times New Roman"/>
          <w:bCs/>
        </w:rPr>
        <w:t xml:space="preserve"> </w:t>
      </w:r>
      <w:proofErr w:type="spellStart"/>
      <w:r w:rsidRPr="00B068B0">
        <w:rPr>
          <w:rFonts w:ascii="Times New Roman" w:hAnsi="Times New Roman"/>
          <w:bCs/>
        </w:rPr>
        <w:t>исхода</w:t>
      </w:r>
      <w:proofErr w:type="spellEnd"/>
      <w:r w:rsidRPr="00B068B0">
        <w:rPr>
          <w:rFonts w:ascii="Times New Roman" w:hAnsi="Times New Roman"/>
          <w:bCs/>
        </w:rPr>
        <w:t xml:space="preserve">, </w:t>
      </w:r>
      <w:proofErr w:type="spellStart"/>
      <w:r w:rsidRPr="00B068B0">
        <w:rPr>
          <w:rFonts w:ascii="Times New Roman" w:hAnsi="Times New Roman"/>
          <w:bCs/>
        </w:rPr>
        <w:t>али</w:t>
      </w:r>
      <w:proofErr w:type="spellEnd"/>
      <w:r w:rsidRPr="00B068B0">
        <w:rPr>
          <w:rFonts w:ascii="Times New Roman" w:hAnsi="Times New Roman"/>
          <w:bCs/>
        </w:rPr>
        <w:t xml:space="preserve"> и </w:t>
      </w:r>
      <w:proofErr w:type="spellStart"/>
      <w:r w:rsidRPr="00B068B0">
        <w:rPr>
          <w:rFonts w:ascii="Times New Roman" w:hAnsi="Times New Roman"/>
          <w:bCs/>
        </w:rPr>
        <w:t>од</w:t>
      </w:r>
      <w:proofErr w:type="spellEnd"/>
      <w:r w:rsidRPr="00B068B0">
        <w:rPr>
          <w:rFonts w:ascii="Times New Roman" w:hAnsi="Times New Roman"/>
          <w:bCs/>
        </w:rPr>
        <w:t xml:space="preserve"> </w:t>
      </w:r>
      <w:proofErr w:type="spellStart"/>
      <w:r w:rsidRPr="00B068B0">
        <w:rPr>
          <w:rFonts w:ascii="Times New Roman" w:hAnsi="Times New Roman"/>
          <w:bCs/>
        </w:rPr>
        <w:t>специфичности</w:t>
      </w:r>
      <w:proofErr w:type="spellEnd"/>
      <w:r w:rsidRPr="00B068B0">
        <w:rPr>
          <w:rFonts w:ascii="Times New Roman" w:hAnsi="Times New Roman"/>
          <w:bCs/>
        </w:rPr>
        <w:t xml:space="preserve"> </w:t>
      </w:r>
      <w:proofErr w:type="spellStart"/>
      <w:r w:rsidRPr="00B068B0">
        <w:rPr>
          <w:rFonts w:ascii="Times New Roman" w:hAnsi="Times New Roman"/>
          <w:bCs/>
        </w:rPr>
        <w:t>одређеног</w:t>
      </w:r>
      <w:proofErr w:type="spellEnd"/>
      <w:r w:rsidRPr="00B068B0">
        <w:rPr>
          <w:rFonts w:ascii="Times New Roman" w:hAnsi="Times New Roman"/>
          <w:bCs/>
        </w:rPr>
        <w:t xml:space="preserve"> </w:t>
      </w:r>
      <w:proofErr w:type="spellStart"/>
      <w:r w:rsidRPr="00B068B0">
        <w:rPr>
          <w:rFonts w:ascii="Times New Roman" w:hAnsi="Times New Roman"/>
          <w:bCs/>
        </w:rPr>
        <w:t>одељења</w:t>
      </w:r>
      <w:proofErr w:type="spellEnd"/>
      <w:r w:rsidRPr="00B068B0">
        <w:rPr>
          <w:rFonts w:ascii="Times New Roman" w:hAnsi="Times New Roman"/>
          <w:bCs/>
        </w:rPr>
        <w:t xml:space="preserve"> и </w:t>
      </w:r>
      <w:proofErr w:type="spellStart"/>
      <w:r w:rsidRPr="00B068B0">
        <w:rPr>
          <w:rFonts w:ascii="Times New Roman" w:hAnsi="Times New Roman"/>
          <w:bCs/>
        </w:rPr>
        <w:t>индивидуалних</w:t>
      </w:r>
      <w:proofErr w:type="spellEnd"/>
      <w:r w:rsidRPr="00B068B0">
        <w:rPr>
          <w:rFonts w:ascii="Times New Roman" w:hAnsi="Times New Roman"/>
          <w:bCs/>
        </w:rPr>
        <w:t xml:space="preserve"> </w:t>
      </w:r>
      <w:proofErr w:type="spellStart"/>
      <w:r w:rsidRPr="00B068B0">
        <w:rPr>
          <w:rFonts w:ascii="Times New Roman" w:hAnsi="Times New Roman"/>
          <w:bCs/>
        </w:rPr>
        <w:t>карактеристика</w:t>
      </w:r>
      <w:proofErr w:type="spellEnd"/>
      <w:r w:rsidRPr="00B068B0">
        <w:rPr>
          <w:rFonts w:ascii="Times New Roman" w:hAnsi="Times New Roman"/>
          <w:bCs/>
        </w:rPr>
        <w:t xml:space="preserve"> </w:t>
      </w:r>
      <w:proofErr w:type="spellStart"/>
      <w:r w:rsidRPr="00B068B0">
        <w:rPr>
          <w:rFonts w:ascii="Times New Roman" w:hAnsi="Times New Roman"/>
          <w:bCs/>
        </w:rPr>
        <w:t>ученика</w:t>
      </w:r>
      <w:proofErr w:type="spellEnd"/>
      <w:r w:rsidRPr="00B068B0">
        <w:rPr>
          <w:rFonts w:ascii="Times New Roman" w:hAnsi="Times New Roman"/>
          <w:bCs/>
        </w:rPr>
        <w:t>.</w:t>
      </w:r>
    </w:p>
    <w:p w14:paraId="13AF5210" w14:textId="77777777" w:rsidR="00361203" w:rsidRPr="00B068B0" w:rsidRDefault="00361203" w:rsidP="00361203">
      <w:pPr>
        <w:jc w:val="both"/>
        <w:rPr>
          <w:rFonts w:ascii="Times New Roman" w:hAnsi="Times New Roman"/>
          <w:bCs/>
        </w:rPr>
      </w:pPr>
      <w:r w:rsidRPr="00B068B0">
        <w:rPr>
          <w:rFonts w:ascii="Times New Roman" w:hAnsi="Times New Roman"/>
          <w:bCs/>
        </w:rPr>
        <w:t xml:space="preserve"> </w:t>
      </w:r>
    </w:p>
    <w:p w14:paraId="47EBF93E" w14:textId="77777777" w:rsidR="00361203" w:rsidRPr="00B068B0" w:rsidRDefault="00361203" w:rsidP="00361203">
      <w:pPr>
        <w:pStyle w:val="Heading2"/>
        <w:rPr>
          <w:sz w:val="24"/>
          <w:szCs w:val="24"/>
        </w:rPr>
      </w:pPr>
      <w:r w:rsidRPr="00B068B0">
        <w:rPr>
          <w:sz w:val="24"/>
          <w:szCs w:val="24"/>
        </w:rPr>
        <w:t>II ОСТВАРИВАЊЕ НАСТАВЕ И УЧЕЊА</w:t>
      </w:r>
    </w:p>
    <w:p w14:paraId="42C599AA" w14:textId="77777777" w:rsidR="00361203" w:rsidRPr="00B068B0" w:rsidRDefault="00361203" w:rsidP="00361203">
      <w:pPr>
        <w:jc w:val="both"/>
        <w:rPr>
          <w:rFonts w:ascii="Times New Roman" w:hAnsi="Times New Roman"/>
          <w:bCs/>
        </w:rPr>
      </w:pPr>
      <w:proofErr w:type="spellStart"/>
      <w:r w:rsidRPr="00B068B0">
        <w:rPr>
          <w:rFonts w:ascii="Times New Roman" w:hAnsi="Times New Roman"/>
          <w:b/>
          <w:bCs/>
        </w:rPr>
        <w:t>Анализа</w:t>
      </w:r>
      <w:proofErr w:type="spellEnd"/>
      <w:r w:rsidRPr="00B068B0">
        <w:rPr>
          <w:rFonts w:ascii="Times New Roman" w:hAnsi="Times New Roman"/>
          <w:b/>
          <w:bCs/>
        </w:rPr>
        <w:t xml:space="preserve"> </w:t>
      </w:r>
      <w:proofErr w:type="spellStart"/>
      <w:r w:rsidRPr="00B068B0">
        <w:rPr>
          <w:rFonts w:ascii="Times New Roman" w:hAnsi="Times New Roman"/>
          <w:b/>
          <w:bCs/>
        </w:rPr>
        <w:t>података</w:t>
      </w:r>
      <w:proofErr w:type="spellEnd"/>
    </w:p>
    <w:p w14:paraId="31A4D5F1" w14:textId="77777777" w:rsidR="00361203" w:rsidRPr="00B068B0" w:rsidRDefault="00361203" w:rsidP="00361203">
      <w:pPr>
        <w:jc w:val="both"/>
        <w:rPr>
          <w:rFonts w:ascii="Times New Roman" w:hAnsi="Times New Roman"/>
          <w:bCs/>
        </w:rPr>
      </w:pPr>
      <w:r w:rsidRPr="00B068B0">
        <w:rPr>
          <w:rFonts w:ascii="Times New Roman" w:hAnsi="Times New Roman"/>
          <w:bCs/>
        </w:rPr>
        <w:tab/>
      </w:r>
      <w:proofErr w:type="spellStart"/>
      <w:r w:rsidRPr="00B068B0">
        <w:rPr>
          <w:rFonts w:ascii="Times New Roman" w:hAnsi="Times New Roman"/>
          <w:bCs/>
        </w:rPr>
        <w:t>Анализа</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и </w:t>
      </w:r>
      <w:proofErr w:type="spellStart"/>
      <w:r w:rsidRPr="00B068B0">
        <w:rPr>
          <w:rFonts w:ascii="Times New Roman" w:hAnsi="Times New Roman"/>
          <w:bCs/>
        </w:rPr>
        <w:t>доношење</w:t>
      </w:r>
      <w:proofErr w:type="spellEnd"/>
      <w:r w:rsidRPr="00B068B0">
        <w:rPr>
          <w:rFonts w:ascii="Times New Roman" w:hAnsi="Times New Roman"/>
          <w:bCs/>
        </w:rPr>
        <w:t xml:space="preserve"> </w:t>
      </w:r>
      <w:proofErr w:type="spellStart"/>
      <w:r w:rsidRPr="00B068B0">
        <w:rPr>
          <w:rFonts w:ascii="Times New Roman" w:hAnsi="Times New Roman"/>
          <w:bCs/>
        </w:rPr>
        <w:t>закључака</w:t>
      </w:r>
      <w:proofErr w:type="spellEnd"/>
      <w:r w:rsidRPr="00B068B0">
        <w:rPr>
          <w:rFonts w:ascii="Times New Roman" w:hAnsi="Times New Roman"/>
          <w:bCs/>
        </w:rPr>
        <w:t xml:space="preserve"> и </w:t>
      </w:r>
      <w:proofErr w:type="spellStart"/>
      <w:r w:rsidRPr="00B068B0">
        <w:rPr>
          <w:rFonts w:ascii="Times New Roman" w:hAnsi="Times New Roman"/>
          <w:bCs/>
        </w:rPr>
        <w:t>одлука</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основу</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w:t>
      </w:r>
      <w:proofErr w:type="spellStart"/>
      <w:r w:rsidRPr="00B068B0">
        <w:rPr>
          <w:rFonts w:ascii="Times New Roman" w:hAnsi="Times New Roman"/>
          <w:bCs/>
        </w:rPr>
        <w:t>представља</w:t>
      </w:r>
      <w:proofErr w:type="spellEnd"/>
      <w:r w:rsidRPr="00B068B0">
        <w:rPr>
          <w:rFonts w:ascii="Times New Roman" w:hAnsi="Times New Roman"/>
          <w:bCs/>
        </w:rPr>
        <w:t xml:space="preserve"> </w:t>
      </w:r>
      <w:proofErr w:type="spellStart"/>
      <w:r w:rsidRPr="00B068B0">
        <w:rPr>
          <w:rFonts w:ascii="Times New Roman" w:hAnsi="Times New Roman"/>
          <w:bCs/>
        </w:rPr>
        <w:t>једну</w:t>
      </w:r>
      <w:proofErr w:type="spellEnd"/>
      <w:r w:rsidRPr="00B068B0">
        <w:rPr>
          <w:rFonts w:ascii="Times New Roman" w:hAnsi="Times New Roman"/>
          <w:bCs/>
        </w:rPr>
        <w:t xml:space="preserve"> </w:t>
      </w:r>
      <w:proofErr w:type="spellStart"/>
      <w:r w:rsidRPr="00B068B0">
        <w:rPr>
          <w:rFonts w:ascii="Times New Roman" w:hAnsi="Times New Roman"/>
          <w:bCs/>
        </w:rPr>
        <w:t>од</w:t>
      </w:r>
      <w:proofErr w:type="spellEnd"/>
      <w:r w:rsidRPr="00B068B0">
        <w:rPr>
          <w:rFonts w:ascii="Times New Roman" w:hAnsi="Times New Roman"/>
          <w:bCs/>
        </w:rPr>
        <w:t xml:space="preserve"> </w:t>
      </w:r>
      <w:proofErr w:type="spellStart"/>
      <w:r w:rsidRPr="00B068B0">
        <w:rPr>
          <w:rFonts w:ascii="Times New Roman" w:hAnsi="Times New Roman"/>
          <w:bCs/>
        </w:rPr>
        <w:t>најзначајнијих</w:t>
      </w:r>
      <w:proofErr w:type="spellEnd"/>
      <w:r w:rsidRPr="00B068B0">
        <w:rPr>
          <w:rFonts w:ascii="Times New Roman" w:hAnsi="Times New Roman"/>
          <w:bCs/>
        </w:rPr>
        <w:t xml:space="preserve"> </w:t>
      </w:r>
      <w:proofErr w:type="spellStart"/>
      <w:r w:rsidRPr="00B068B0">
        <w:rPr>
          <w:rFonts w:ascii="Times New Roman" w:hAnsi="Times New Roman"/>
          <w:bCs/>
        </w:rPr>
        <w:t>вештина</w:t>
      </w:r>
      <w:proofErr w:type="spellEnd"/>
      <w:r w:rsidRPr="00B068B0">
        <w:rPr>
          <w:rFonts w:ascii="Times New Roman" w:hAnsi="Times New Roman"/>
          <w:bCs/>
        </w:rPr>
        <w:t xml:space="preserve"> у </w:t>
      </w:r>
      <w:proofErr w:type="spellStart"/>
      <w:r w:rsidRPr="00B068B0">
        <w:rPr>
          <w:rFonts w:ascii="Times New Roman" w:hAnsi="Times New Roman"/>
          <w:bCs/>
        </w:rPr>
        <w:t>савременом</w:t>
      </w:r>
      <w:proofErr w:type="spellEnd"/>
      <w:r w:rsidRPr="00B068B0">
        <w:rPr>
          <w:rFonts w:ascii="Times New Roman" w:hAnsi="Times New Roman"/>
          <w:bCs/>
        </w:rPr>
        <w:t xml:space="preserve"> </w:t>
      </w:r>
      <w:proofErr w:type="spellStart"/>
      <w:r w:rsidRPr="00B068B0">
        <w:rPr>
          <w:rFonts w:ascii="Times New Roman" w:hAnsi="Times New Roman"/>
          <w:bCs/>
        </w:rPr>
        <w:t>друштву</w:t>
      </w:r>
      <w:proofErr w:type="spellEnd"/>
      <w:r w:rsidRPr="00B068B0">
        <w:rPr>
          <w:rFonts w:ascii="Times New Roman" w:hAnsi="Times New Roman"/>
          <w:bCs/>
        </w:rPr>
        <w:t xml:space="preserve">. </w:t>
      </w:r>
      <w:proofErr w:type="spellStart"/>
      <w:r w:rsidRPr="00B068B0">
        <w:rPr>
          <w:rFonts w:ascii="Times New Roman" w:hAnsi="Times New Roman"/>
          <w:bCs/>
        </w:rPr>
        <w:t>Стога</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w:t>
      </w:r>
      <w:proofErr w:type="spellStart"/>
      <w:r w:rsidRPr="00B068B0">
        <w:rPr>
          <w:rFonts w:ascii="Times New Roman" w:hAnsi="Times New Roman"/>
          <w:bCs/>
        </w:rPr>
        <w:t>ова</w:t>
      </w:r>
      <w:proofErr w:type="spellEnd"/>
      <w:r w:rsidRPr="00B068B0">
        <w:rPr>
          <w:rFonts w:ascii="Times New Roman" w:hAnsi="Times New Roman"/>
          <w:bCs/>
        </w:rPr>
        <w:t xml:space="preserve"> </w:t>
      </w:r>
      <w:proofErr w:type="spellStart"/>
      <w:r w:rsidRPr="00B068B0">
        <w:rPr>
          <w:rFonts w:ascii="Times New Roman" w:hAnsi="Times New Roman"/>
          <w:bCs/>
        </w:rPr>
        <w:t>тема</w:t>
      </w:r>
      <w:proofErr w:type="spellEnd"/>
      <w:r w:rsidRPr="00B068B0">
        <w:rPr>
          <w:rFonts w:ascii="Times New Roman" w:hAnsi="Times New Roman"/>
          <w:bCs/>
        </w:rPr>
        <w:t xml:space="preserve"> у </w:t>
      </w:r>
      <w:proofErr w:type="spellStart"/>
      <w:r w:rsidRPr="00B068B0">
        <w:rPr>
          <w:rFonts w:ascii="Times New Roman" w:hAnsi="Times New Roman"/>
          <w:bCs/>
        </w:rPr>
        <w:t>фокусу</w:t>
      </w:r>
      <w:proofErr w:type="spellEnd"/>
      <w:r w:rsidRPr="00B068B0">
        <w:rPr>
          <w:rFonts w:ascii="Times New Roman" w:hAnsi="Times New Roman"/>
          <w:bCs/>
        </w:rPr>
        <w:t xml:space="preserve"> </w:t>
      </w:r>
      <w:proofErr w:type="spellStart"/>
      <w:r w:rsidRPr="00B068B0">
        <w:rPr>
          <w:rFonts w:ascii="Times New Roman" w:hAnsi="Times New Roman"/>
          <w:bCs/>
        </w:rPr>
        <w:t>током</w:t>
      </w:r>
      <w:proofErr w:type="spellEnd"/>
      <w:r w:rsidRPr="00B068B0">
        <w:rPr>
          <w:rFonts w:ascii="Times New Roman" w:hAnsi="Times New Roman"/>
          <w:bCs/>
        </w:rPr>
        <w:t xml:space="preserve"> </w:t>
      </w:r>
      <w:proofErr w:type="spellStart"/>
      <w:r w:rsidRPr="00B068B0">
        <w:rPr>
          <w:rFonts w:ascii="Times New Roman" w:hAnsi="Times New Roman"/>
          <w:bCs/>
        </w:rPr>
        <w:t>читавог</w:t>
      </w:r>
      <w:proofErr w:type="spellEnd"/>
      <w:r w:rsidRPr="00B068B0">
        <w:rPr>
          <w:rFonts w:ascii="Times New Roman" w:hAnsi="Times New Roman"/>
          <w:bCs/>
        </w:rPr>
        <w:t xml:space="preserve"> </w:t>
      </w:r>
      <w:proofErr w:type="spellStart"/>
      <w:r w:rsidRPr="00B068B0">
        <w:rPr>
          <w:rFonts w:ascii="Times New Roman" w:hAnsi="Times New Roman"/>
          <w:bCs/>
        </w:rPr>
        <w:t>осмог</w:t>
      </w:r>
      <w:proofErr w:type="spellEnd"/>
      <w:r w:rsidRPr="00B068B0">
        <w:rPr>
          <w:rFonts w:ascii="Times New Roman" w:hAnsi="Times New Roman"/>
          <w:bCs/>
        </w:rPr>
        <w:t xml:space="preserve"> </w:t>
      </w:r>
      <w:proofErr w:type="spellStart"/>
      <w:r w:rsidRPr="00B068B0">
        <w:rPr>
          <w:rFonts w:ascii="Times New Roman" w:hAnsi="Times New Roman"/>
          <w:bCs/>
        </w:rPr>
        <w:t>разреда</w:t>
      </w:r>
      <w:proofErr w:type="spellEnd"/>
      <w:r w:rsidRPr="00B068B0">
        <w:rPr>
          <w:rFonts w:ascii="Times New Roman" w:hAnsi="Times New Roman"/>
          <w:bCs/>
        </w:rPr>
        <w:t xml:space="preserve">, и </w:t>
      </w:r>
      <w:proofErr w:type="spellStart"/>
      <w:r w:rsidRPr="00B068B0">
        <w:rPr>
          <w:rFonts w:ascii="Times New Roman" w:hAnsi="Times New Roman"/>
          <w:bCs/>
        </w:rPr>
        <w:t>подаци</w:t>
      </w:r>
      <w:proofErr w:type="spellEnd"/>
      <w:r w:rsidRPr="00B068B0">
        <w:rPr>
          <w:rFonts w:ascii="Times New Roman" w:hAnsi="Times New Roman"/>
          <w:bCs/>
        </w:rPr>
        <w:t xml:space="preserve"> и </w:t>
      </w:r>
      <w:proofErr w:type="spellStart"/>
      <w:r w:rsidRPr="00B068B0">
        <w:rPr>
          <w:rFonts w:ascii="Times New Roman" w:hAnsi="Times New Roman"/>
          <w:bCs/>
        </w:rPr>
        <w:t>њихова</w:t>
      </w:r>
      <w:proofErr w:type="spellEnd"/>
      <w:r w:rsidRPr="00B068B0">
        <w:rPr>
          <w:rFonts w:ascii="Times New Roman" w:hAnsi="Times New Roman"/>
          <w:bCs/>
        </w:rPr>
        <w:t xml:space="preserve"> </w:t>
      </w:r>
      <w:proofErr w:type="spellStart"/>
      <w:r w:rsidRPr="00B068B0">
        <w:rPr>
          <w:rFonts w:ascii="Times New Roman" w:hAnsi="Times New Roman"/>
          <w:bCs/>
        </w:rPr>
        <w:t>анализа</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обрађују</w:t>
      </w:r>
      <w:proofErr w:type="spellEnd"/>
      <w:r w:rsidRPr="00B068B0">
        <w:rPr>
          <w:rFonts w:ascii="Times New Roman" w:hAnsi="Times New Roman"/>
          <w:bCs/>
        </w:rPr>
        <w:t xml:space="preserve"> </w:t>
      </w:r>
      <w:proofErr w:type="spellStart"/>
      <w:r w:rsidRPr="00B068B0">
        <w:rPr>
          <w:rFonts w:ascii="Times New Roman" w:hAnsi="Times New Roman"/>
          <w:bCs/>
        </w:rPr>
        <w:t>кроз</w:t>
      </w:r>
      <w:proofErr w:type="spellEnd"/>
      <w:r w:rsidRPr="00B068B0">
        <w:rPr>
          <w:rFonts w:ascii="Times New Roman" w:hAnsi="Times New Roman"/>
          <w:bCs/>
        </w:rPr>
        <w:t xml:space="preserve"> </w:t>
      </w:r>
      <w:proofErr w:type="spellStart"/>
      <w:r w:rsidRPr="00B068B0">
        <w:rPr>
          <w:rFonts w:ascii="Times New Roman" w:hAnsi="Times New Roman"/>
          <w:bCs/>
        </w:rPr>
        <w:t>све</w:t>
      </w:r>
      <w:proofErr w:type="spellEnd"/>
      <w:r w:rsidRPr="00B068B0">
        <w:rPr>
          <w:rFonts w:ascii="Times New Roman" w:hAnsi="Times New Roman"/>
          <w:bCs/>
        </w:rPr>
        <w:t xml:space="preserve"> </w:t>
      </w:r>
      <w:proofErr w:type="spellStart"/>
      <w:r w:rsidRPr="00B068B0">
        <w:rPr>
          <w:rFonts w:ascii="Times New Roman" w:hAnsi="Times New Roman"/>
          <w:bCs/>
        </w:rPr>
        <w:t>три</w:t>
      </w:r>
      <w:proofErr w:type="spellEnd"/>
      <w:r w:rsidRPr="00B068B0">
        <w:rPr>
          <w:rFonts w:ascii="Times New Roman" w:hAnsi="Times New Roman"/>
          <w:bCs/>
        </w:rPr>
        <w:t xml:space="preserve"> </w:t>
      </w:r>
      <w:proofErr w:type="spellStart"/>
      <w:r w:rsidRPr="00B068B0">
        <w:rPr>
          <w:rFonts w:ascii="Times New Roman" w:hAnsi="Times New Roman"/>
          <w:bCs/>
        </w:rPr>
        <w:t>тематске</w:t>
      </w:r>
      <w:proofErr w:type="spellEnd"/>
      <w:r w:rsidRPr="00B068B0">
        <w:rPr>
          <w:rFonts w:ascii="Times New Roman" w:hAnsi="Times New Roman"/>
          <w:bCs/>
        </w:rPr>
        <w:t xml:space="preserve"> </w:t>
      </w:r>
      <w:proofErr w:type="spellStart"/>
      <w:r w:rsidRPr="00B068B0">
        <w:rPr>
          <w:rFonts w:ascii="Times New Roman" w:hAnsi="Times New Roman"/>
          <w:bCs/>
        </w:rPr>
        <w:t>целине</w:t>
      </w:r>
      <w:proofErr w:type="spellEnd"/>
      <w:r w:rsidRPr="00B068B0">
        <w:rPr>
          <w:rFonts w:ascii="Times New Roman" w:hAnsi="Times New Roman"/>
          <w:bCs/>
        </w:rPr>
        <w:t xml:space="preserve">. У </w:t>
      </w:r>
      <w:proofErr w:type="spellStart"/>
      <w:r w:rsidRPr="00B068B0">
        <w:rPr>
          <w:rFonts w:ascii="Times New Roman" w:hAnsi="Times New Roman"/>
          <w:bCs/>
        </w:rPr>
        <w:t>оквиру</w:t>
      </w:r>
      <w:proofErr w:type="spellEnd"/>
      <w:r w:rsidRPr="00B068B0">
        <w:rPr>
          <w:rFonts w:ascii="Times New Roman" w:hAnsi="Times New Roman"/>
          <w:bCs/>
        </w:rPr>
        <w:t xml:space="preserve"> </w:t>
      </w:r>
      <w:proofErr w:type="spellStart"/>
      <w:r w:rsidRPr="00B068B0">
        <w:rPr>
          <w:rFonts w:ascii="Times New Roman" w:hAnsi="Times New Roman"/>
          <w:bCs/>
        </w:rPr>
        <w:t>теме</w:t>
      </w:r>
      <w:proofErr w:type="spellEnd"/>
      <w:r w:rsidRPr="00B068B0">
        <w:rPr>
          <w:rFonts w:ascii="Times New Roman" w:hAnsi="Times New Roman"/>
          <w:bCs/>
        </w:rPr>
        <w:t xml:space="preserve"> </w:t>
      </w:r>
      <w:r w:rsidRPr="00B068B0">
        <w:rPr>
          <w:rFonts w:ascii="Times New Roman" w:hAnsi="Times New Roman"/>
          <w:bCs/>
          <w:i/>
        </w:rPr>
        <w:t>ИКТ</w:t>
      </w:r>
      <w:r w:rsidRPr="00B068B0">
        <w:rPr>
          <w:rFonts w:ascii="Times New Roman" w:hAnsi="Times New Roman"/>
          <w:bCs/>
        </w:rPr>
        <w:t xml:space="preserve">, </w:t>
      </w:r>
      <w:proofErr w:type="spellStart"/>
      <w:r w:rsidRPr="00B068B0">
        <w:rPr>
          <w:rFonts w:ascii="Times New Roman" w:hAnsi="Times New Roman"/>
          <w:bCs/>
        </w:rPr>
        <w:t>подаци</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обрађују</w:t>
      </w:r>
      <w:proofErr w:type="spellEnd"/>
      <w:r w:rsidRPr="00B068B0">
        <w:rPr>
          <w:rFonts w:ascii="Times New Roman" w:hAnsi="Times New Roman"/>
          <w:bCs/>
        </w:rPr>
        <w:t xml:space="preserve"> и </w:t>
      </w:r>
      <w:proofErr w:type="spellStart"/>
      <w:r w:rsidRPr="00B068B0">
        <w:rPr>
          <w:rFonts w:ascii="Times New Roman" w:hAnsi="Times New Roman"/>
          <w:bCs/>
        </w:rPr>
        <w:t>анализирају</w:t>
      </w:r>
      <w:proofErr w:type="spellEnd"/>
      <w:r w:rsidRPr="00B068B0">
        <w:rPr>
          <w:rFonts w:ascii="Times New Roman" w:hAnsi="Times New Roman"/>
          <w:bCs/>
        </w:rPr>
        <w:t xml:space="preserve"> </w:t>
      </w:r>
      <w:proofErr w:type="spellStart"/>
      <w:r w:rsidRPr="00B068B0">
        <w:rPr>
          <w:rFonts w:ascii="Times New Roman" w:hAnsi="Times New Roman"/>
          <w:bCs/>
        </w:rPr>
        <w:t>коришћењем</w:t>
      </w:r>
      <w:proofErr w:type="spellEnd"/>
      <w:r w:rsidRPr="00B068B0">
        <w:rPr>
          <w:rFonts w:ascii="Times New Roman" w:hAnsi="Times New Roman"/>
          <w:bCs/>
        </w:rPr>
        <w:t xml:space="preserve"> </w:t>
      </w:r>
      <w:proofErr w:type="spellStart"/>
      <w:r w:rsidRPr="00B068B0">
        <w:rPr>
          <w:rFonts w:ascii="Times New Roman" w:hAnsi="Times New Roman"/>
          <w:bCs/>
        </w:rPr>
        <w:t>програма</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табеларне</w:t>
      </w:r>
      <w:proofErr w:type="spellEnd"/>
      <w:r w:rsidRPr="00B068B0">
        <w:rPr>
          <w:rFonts w:ascii="Times New Roman" w:hAnsi="Times New Roman"/>
          <w:bCs/>
        </w:rPr>
        <w:t xml:space="preserve"> </w:t>
      </w:r>
      <w:proofErr w:type="spellStart"/>
      <w:r w:rsidRPr="00B068B0">
        <w:rPr>
          <w:rFonts w:ascii="Times New Roman" w:hAnsi="Times New Roman"/>
          <w:bCs/>
        </w:rPr>
        <w:t>прорачуне</w:t>
      </w:r>
      <w:proofErr w:type="spellEnd"/>
      <w:r w:rsidRPr="00B068B0">
        <w:rPr>
          <w:rFonts w:ascii="Times New Roman" w:hAnsi="Times New Roman"/>
          <w:bCs/>
        </w:rPr>
        <w:t xml:space="preserve">, у </w:t>
      </w:r>
      <w:proofErr w:type="spellStart"/>
      <w:r w:rsidRPr="00B068B0">
        <w:rPr>
          <w:rFonts w:ascii="Times New Roman" w:hAnsi="Times New Roman"/>
          <w:bCs/>
        </w:rPr>
        <w:t>оквиру</w:t>
      </w:r>
      <w:proofErr w:type="spellEnd"/>
      <w:r w:rsidRPr="00B068B0">
        <w:rPr>
          <w:rFonts w:ascii="Times New Roman" w:hAnsi="Times New Roman"/>
          <w:bCs/>
        </w:rPr>
        <w:t xml:space="preserve"> </w:t>
      </w:r>
      <w:proofErr w:type="spellStart"/>
      <w:r w:rsidRPr="00B068B0">
        <w:rPr>
          <w:rFonts w:ascii="Times New Roman" w:hAnsi="Times New Roman"/>
          <w:bCs/>
        </w:rPr>
        <w:t>теме</w:t>
      </w:r>
      <w:proofErr w:type="spellEnd"/>
      <w:r w:rsidRPr="00B068B0">
        <w:rPr>
          <w:rFonts w:ascii="Times New Roman" w:hAnsi="Times New Roman"/>
          <w:bCs/>
        </w:rPr>
        <w:t xml:space="preserve"> </w:t>
      </w:r>
      <w:proofErr w:type="spellStart"/>
      <w:r w:rsidRPr="00B068B0">
        <w:rPr>
          <w:rFonts w:ascii="Times New Roman" w:hAnsi="Times New Roman"/>
          <w:bCs/>
          <w:i/>
        </w:rPr>
        <w:t>Дигитална</w:t>
      </w:r>
      <w:proofErr w:type="spellEnd"/>
      <w:r w:rsidRPr="00B068B0">
        <w:rPr>
          <w:rFonts w:ascii="Times New Roman" w:hAnsi="Times New Roman"/>
          <w:bCs/>
          <w:i/>
        </w:rPr>
        <w:t xml:space="preserve"> </w:t>
      </w:r>
      <w:proofErr w:type="spellStart"/>
      <w:r w:rsidRPr="00B068B0">
        <w:rPr>
          <w:rFonts w:ascii="Times New Roman" w:hAnsi="Times New Roman"/>
          <w:bCs/>
          <w:i/>
        </w:rPr>
        <w:t>писменост</w:t>
      </w:r>
      <w:proofErr w:type="spellEnd"/>
      <w:r w:rsidRPr="00B068B0">
        <w:rPr>
          <w:rFonts w:ascii="Times New Roman" w:hAnsi="Times New Roman"/>
          <w:bCs/>
        </w:rPr>
        <w:t xml:space="preserve"> </w:t>
      </w:r>
      <w:proofErr w:type="spellStart"/>
      <w:r w:rsidRPr="00B068B0">
        <w:rPr>
          <w:rFonts w:ascii="Times New Roman" w:hAnsi="Times New Roman"/>
          <w:bCs/>
        </w:rPr>
        <w:t>прича</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о </w:t>
      </w:r>
      <w:proofErr w:type="spellStart"/>
      <w:r w:rsidRPr="00B068B0">
        <w:rPr>
          <w:rFonts w:ascii="Times New Roman" w:hAnsi="Times New Roman"/>
          <w:bCs/>
        </w:rPr>
        <w:t>поузданости</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и </w:t>
      </w:r>
      <w:proofErr w:type="spellStart"/>
      <w:r w:rsidRPr="00B068B0">
        <w:rPr>
          <w:rFonts w:ascii="Times New Roman" w:hAnsi="Times New Roman"/>
          <w:bCs/>
        </w:rPr>
        <w:t>значају</w:t>
      </w:r>
      <w:proofErr w:type="spellEnd"/>
      <w:r w:rsidRPr="00B068B0">
        <w:rPr>
          <w:rFonts w:ascii="Times New Roman" w:hAnsi="Times New Roman"/>
          <w:bCs/>
        </w:rPr>
        <w:t xml:space="preserve"> </w:t>
      </w:r>
      <w:proofErr w:type="spellStart"/>
      <w:r w:rsidRPr="00B068B0">
        <w:rPr>
          <w:rFonts w:ascii="Times New Roman" w:hAnsi="Times New Roman"/>
          <w:bCs/>
        </w:rPr>
        <w:t>заштите</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и </w:t>
      </w:r>
      <w:proofErr w:type="spellStart"/>
      <w:r w:rsidRPr="00B068B0">
        <w:rPr>
          <w:rFonts w:ascii="Times New Roman" w:hAnsi="Times New Roman"/>
          <w:bCs/>
        </w:rPr>
        <w:t>приватности</w:t>
      </w:r>
      <w:proofErr w:type="spellEnd"/>
      <w:r w:rsidRPr="00B068B0">
        <w:rPr>
          <w:rFonts w:ascii="Times New Roman" w:hAnsi="Times New Roman"/>
          <w:bCs/>
        </w:rPr>
        <w:t xml:space="preserve">, </w:t>
      </w:r>
      <w:proofErr w:type="spellStart"/>
      <w:r w:rsidRPr="00B068B0">
        <w:rPr>
          <w:rFonts w:ascii="Times New Roman" w:hAnsi="Times New Roman"/>
          <w:bCs/>
        </w:rPr>
        <w:t>док</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у </w:t>
      </w:r>
      <w:proofErr w:type="spellStart"/>
      <w:r w:rsidRPr="00B068B0">
        <w:rPr>
          <w:rFonts w:ascii="Times New Roman" w:hAnsi="Times New Roman"/>
          <w:bCs/>
        </w:rPr>
        <w:t>оквиру</w:t>
      </w:r>
      <w:proofErr w:type="spellEnd"/>
      <w:r w:rsidRPr="00B068B0">
        <w:rPr>
          <w:rFonts w:ascii="Times New Roman" w:hAnsi="Times New Roman"/>
          <w:bCs/>
        </w:rPr>
        <w:t xml:space="preserve"> </w:t>
      </w:r>
      <w:proofErr w:type="spellStart"/>
      <w:r w:rsidRPr="00B068B0">
        <w:rPr>
          <w:rFonts w:ascii="Times New Roman" w:hAnsi="Times New Roman"/>
          <w:bCs/>
        </w:rPr>
        <w:t>теме</w:t>
      </w:r>
      <w:proofErr w:type="spellEnd"/>
      <w:r w:rsidRPr="00B068B0">
        <w:rPr>
          <w:rFonts w:ascii="Times New Roman" w:hAnsi="Times New Roman"/>
          <w:bCs/>
        </w:rPr>
        <w:t xml:space="preserve"> </w:t>
      </w:r>
      <w:proofErr w:type="spellStart"/>
      <w:r w:rsidRPr="00B068B0">
        <w:rPr>
          <w:rFonts w:ascii="Times New Roman" w:hAnsi="Times New Roman"/>
          <w:bCs/>
          <w:i/>
        </w:rPr>
        <w:t>Рачунарство</w:t>
      </w:r>
      <w:proofErr w:type="spellEnd"/>
      <w:r w:rsidRPr="00B068B0">
        <w:rPr>
          <w:rFonts w:ascii="Times New Roman" w:hAnsi="Times New Roman"/>
          <w:bCs/>
        </w:rPr>
        <w:t xml:space="preserve"> </w:t>
      </w:r>
      <w:proofErr w:type="spellStart"/>
      <w:r w:rsidRPr="00B068B0">
        <w:rPr>
          <w:rFonts w:ascii="Times New Roman" w:hAnsi="Times New Roman"/>
          <w:bCs/>
        </w:rPr>
        <w:t>приказује</w:t>
      </w:r>
      <w:proofErr w:type="spellEnd"/>
      <w:r w:rsidRPr="00B068B0">
        <w:rPr>
          <w:rFonts w:ascii="Times New Roman" w:hAnsi="Times New Roman"/>
          <w:bCs/>
        </w:rPr>
        <w:t xml:space="preserve"> </w:t>
      </w:r>
      <w:proofErr w:type="spellStart"/>
      <w:r w:rsidRPr="00B068B0">
        <w:rPr>
          <w:rFonts w:ascii="Times New Roman" w:hAnsi="Times New Roman"/>
          <w:bCs/>
        </w:rPr>
        <w:t>обрада</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w:t>
      </w:r>
      <w:proofErr w:type="spellStart"/>
      <w:r w:rsidRPr="00B068B0">
        <w:rPr>
          <w:rFonts w:ascii="Times New Roman" w:hAnsi="Times New Roman"/>
          <w:bCs/>
        </w:rPr>
        <w:t>применом</w:t>
      </w:r>
      <w:proofErr w:type="spellEnd"/>
      <w:r w:rsidRPr="00B068B0">
        <w:rPr>
          <w:rFonts w:ascii="Times New Roman" w:hAnsi="Times New Roman"/>
          <w:bCs/>
        </w:rPr>
        <w:t xml:space="preserve"> </w:t>
      </w:r>
      <w:proofErr w:type="spellStart"/>
      <w:r w:rsidRPr="00B068B0">
        <w:rPr>
          <w:rFonts w:ascii="Times New Roman" w:hAnsi="Times New Roman"/>
          <w:bCs/>
        </w:rPr>
        <w:t>специјализованих</w:t>
      </w:r>
      <w:proofErr w:type="spellEnd"/>
      <w:r w:rsidRPr="00B068B0">
        <w:rPr>
          <w:rFonts w:ascii="Times New Roman" w:hAnsi="Times New Roman"/>
          <w:bCs/>
        </w:rPr>
        <w:t xml:space="preserve"> </w:t>
      </w:r>
      <w:proofErr w:type="spellStart"/>
      <w:r w:rsidRPr="00B068B0">
        <w:rPr>
          <w:rFonts w:ascii="Times New Roman" w:hAnsi="Times New Roman"/>
          <w:bCs/>
        </w:rPr>
        <w:t>програмских</w:t>
      </w:r>
      <w:proofErr w:type="spellEnd"/>
      <w:r w:rsidRPr="00B068B0">
        <w:rPr>
          <w:rFonts w:ascii="Times New Roman" w:hAnsi="Times New Roman"/>
          <w:bCs/>
        </w:rPr>
        <w:t xml:space="preserve"> </w:t>
      </w:r>
      <w:proofErr w:type="spellStart"/>
      <w:r w:rsidRPr="00B068B0">
        <w:rPr>
          <w:rFonts w:ascii="Times New Roman" w:hAnsi="Times New Roman"/>
          <w:bCs/>
        </w:rPr>
        <w:t>језика</w:t>
      </w:r>
      <w:proofErr w:type="spellEnd"/>
      <w:r w:rsidRPr="00B068B0">
        <w:rPr>
          <w:rFonts w:ascii="Times New Roman" w:hAnsi="Times New Roman"/>
          <w:bCs/>
        </w:rPr>
        <w:t xml:space="preserve"> и </w:t>
      </w:r>
      <w:proofErr w:type="spellStart"/>
      <w:r w:rsidRPr="00B068B0">
        <w:rPr>
          <w:rFonts w:ascii="Times New Roman" w:hAnsi="Times New Roman"/>
          <w:bCs/>
        </w:rPr>
        <w:t>окружења</w:t>
      </w:r>
      <w:proofErr w:type="spellEnd"/>
      <w:r w:rsidRPr="00B068B0">
        <w:rPr>
          <w:rFonts w:ascii="Times New Roman" w:hAnsi="Times New Roman"/>
          <w:bCs/>
        </w:rPr>
        <w:t>.</w:t>
      </w:r>
    </w:p>
    <w:p w14:paraId="1BB04775" w14:textId="77777777" w:rsidR="00361203" w:rsidRPr="00B068B0" w:rsidRDefault="00361203" w:rsidP="00361203">
      <w:pPr>
        <w:jc w:val="both"/>
        <w:rPr>
          <w:rFonts w:ascii="Times New Roman" w:hAnsi="Times New Roman"/>
          <w:bCs/>
        </w:rPr>
      </w:pPr>
      <w:r w:rsidRPr="00B068B0">
        <w:rPr>
          <w:rFonts w:ascii="Times New Roman" w:hAnsi="Times New Roman"/>
          <w:bCs/>
        </w:rPr>
        <w:tab/>
      </w:r>
      <w:proofErr w:type="spellStart"/>
      <w:r w:rsidRPr="00B068B0">
        <w:rPr>
          <w:rFonts w:ascii="Times New Roman" w:hAnsi="Times New Roman"/>
          <w:bCs/>
        </w:rPr>
        <w:t>Подаци</w:t>
      </w:r>
      <w:proofErr w:type="spellEnd"/>
      <w:r w:rsidRPr="00B068B0">
        <w:rPr>
          <w:rFonts w:ascii="Times New Roman" w:hAnsi="Times New Roman"/>
          <w:bCs/>
        </w:rPr>
        <w:t xml:space="preserve"> </w:t>
      </w:r>
      <w:proofErr w:type="spellStart"/>
      <w:r w:rsidRPr="00B068B0">
        <w:rPr>
          <w:rFonts w:ascii="Times New Roman" w:hAnsi="Times New Roman"/>
          <w:bCs/>
        </w:rPr>
        <w:t>су</w:t>
      </w:r>
      <w:proofErr w:type="spellEnd"/>
      <w:r w:rsidRPr="00B068B0">
        <w:rPr>
          <w:rFonts w:ascii="Times New Roman" w:hAnsi="Times New Roman"/>
          <w:bCs/>
        </w:rPr>
        <w:t xml:space="preserve"> у </w:t>
      </w:r>
      <w:proofErr w:type="spellStart"/>
      <w:r w:rsidRPr="00B068B0">
        <w:rPr>
          <w:rFonts w:ascii="Times New Roman" w:hAnsi="Times New Roman"/>
          <w:bCs/>
        </w:rPr>
        <w:t>рачунарима</w:t>
      </w:r>
      <w:proofErr w:type="spellEnd"/>
      <w:r w:rsidRPr="00B068B0">
        <w:rPr>
          <w:rFonts w:ascii="Times New Roman" w:hAnsi="Times New Roman"/>
          <w:bCs/>
        </w:rPr>
        <w:t xml:space="preserve"> </w:t>
      </w:r>
      <w:proofErr w:type="spellStart"/>
      <w:r w:rsidRPr="00B068B0">
        <w:rPr>
          <w:rFonts w:ascii="Times New Roman" w:hAnsi="Times New Roman"/>
          <w:bCs/>
        </w:rPr>
        <w:t>обично</w:t>
      </w:r>
      <w:proofErr w:type="spellEnd"/>
      <w:r w:rsidRPr="00B068B0">
        <w:rPr>
          <w:rFonts w:ascii="Times New Roman" w:hAnsi="Times New Roman"/>
          <w:bCs/>
        </w:rPr>
        <w:t xml:space="preserve"> </w:t>
      </w:r>
      <w:proofErr w:type="spellStart"/>
      <w:r w:rsidRPr="00B068B0">
        <w:rPr>
          <w:rFonts w:ascii="Times New Roman" w:hAnsi="Times New Roman"/>
          <w:bCs/>
        </w:rPr>
        <w:t>организовани</w:t>
      </w:r>
      <w:proofErr w:type="spellEnd"/>
      <w:r w:rsidRPr="00B068B0">
        <w:rPr>
          <w:rFonts w:ascii="Times New Roman" w:hAnsi="Times New Roman"/>
          <w:bCs/>
        </w:rPr>
        <w:t xml:space="preserve"> </w:t>
      </w:r>
      <w:proofErr w:type="spellStart"/>
      <w:r w:rsidRPr="00B068B0">
        <w:rPr>
          <w:rFonts w:ascii="Times New Roman" w:hAnsi="Times New Roman"/>
          <w:bCs/>
        </w:rPr>
        <w:t>табеларно</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пример</w:t>
      </w:r>
      <w:proofErr w:type="spellEnd"/>
      <w:r w:rsidRPr="00B068B0">
        <w:rPr>
          <w:rFonts w:ascii="Times New Roman" w:hAnsi="Times New Roman"/>
          <w:bCs/>
        </w:rPr>
        <w:t xml:space="preserve">, </w:t>
      </w:r>
      <w:proofErr w:type="spellStart"/>
      <w:r w:rsidRPr="00B068B0">
        <w:rPr>
          <w:rFonts w:ascii="Times New Roman" w:hAnsi="Times New Roman"/>
          <w:bCs/>
        </w:rPr>
        <w:t>информациони</w:t>
      </w:r>
      <w:proofErr w:type="spellEnd"/>
      <w:r w:rsidRPr="00B068B0">
        <w:rPr>
          <w:rFonts w:ascii="Times New Roman" w:hAnsi="Times New Roman"/>
          <w:bCs/>
        </w:rPr>
        <w:t xml:space="preserve"> </w:t>
      </w:r>
      <w:proofErr w:type="spellStart"/>
      <w:r w:rsidRPr="00B068B0">
        <w:rPr>
          <w:rFonts w:ascii="Times New Roman" w:hAnsi="Times New Roman"/>
          <w:bCs/>
        </w:rPr>
        <w:t>системи</w:t>
      </w:r>
      <w:proofErr w:type="spellEnd"/>
      <w:r w:rsidRPr="00B068B0">
        <w:rPr>
          <w:rFonts w:ascii="Times New Roman" w:hAnsi="Times New Roman"/>
          <w:bCs/>
        </w:rPr>
        <w:t xml:space="preserve"> </w:t>
      </w:r>
      <w:proofErr w:type="spellStart"/>
      <w:r w:rsidRPr="00B068B0">
        <w:rPr>
          <w:rFonts w:ascii="Times New Roman" w:hAnsi="Times New Roman"/>
          <w:bCs/>
        </w:rPr>
        <w:t>предузећа</w:t>
      </w:r>
      <w:proofErr w:type="spellEnd"/>
      <w:r w:rsidRPr="00B068B0">
        <w:rPr>
          <w:rFonts w:ascii="Times New Roman" w:hAnsi="Times New Roman"/>
          <w:bCs/>
        </w:rPr>
        <w:t xml:space="preserve"> </w:t>
      </w:r>
      <w:proofErr w:type="spellStart"/>
      <w:r w:rsidRPr="00B068B0">
        <w:rPr>
          <w:rFonts w:ascii="Times New Roman" w:hAnsi="Times New Roman"/>
          <w:bCs/>
        </w:rPr>
        <w:t>дају</w:t>
      </w:r>
      <w:proofErr w:type="spellEnd"/>
      <w:r w:rsidRPr="00B068B0">
        <w:rPr>
          <w:rFonts w:ascii="Times New Roman" w:hAnsi="Times New Roman"/>
          <w:bCs/>
        </w:rPr>
        <w:t xml:space="preserve"> </w:t>
      </w:r>
      <w:proofErr w:type="spellStart"/>
      <w:r w:rsidRPr="00B068B0">
        <w:rPr>
          <w:rFonts w:ascii="Times New Roman" w:hAnsi="Times New Roman"/>
          <w:bCs/>
        </w:rPr>
        <w:t>могућност</w:t>
      </w:r>
      <w:proofErr w:type="spellEnd"/>
      <w:r w:rsidRPr="00B068B0">
        <w:rPr>
          <w:rFonts w:ascii="Times New Roman" w:hAnsi="Times New Roman"/>
          <w:bCs/>
        </w:rPr>
        <w:t xml:space="preserve"> </w:t>
      </w:r>
      <w:proofErr w:type="spellStart"/>
      <w:r w:rsidRPr="00B068B0">
        <w:rPr>
          <w:rFonts w:ascii="Times New Roman" w:hAnsi="Times New Roman"/>
          <w:bCs/>
        </w:rPr>
        <w:t>извоза</w:t>
      </w:r>
      <w:proofErr w:type="spellEnd"/>
      <w:r w:rsidRPr="00B068B0">
        <w:rPr>
          <w:rFonts w:ascii="Times New Roman" w:hAnsi="Times New Roman"/>
          <w:bCs/>
        </w:rPr>
        <w:t xml:space="preserve"> </w:t>
      </w:r>
      <w:proofErr w:type="spellStart"/>
      <w:r w:rsidRPr="00B068B0">
        <w:rPr>
          <w:rFonts w:ascii="Times New Roman" w:hAnsi="Times New Roman"/>
          <w:bCs/>
        </w:rPr>
        <w:t>разних</w:t>
      </w:r>
      <w:proofErr w:type="spellEnd"/>
      <w:r w:rsidRPr="00B068B0">
        <w:rPr>
          <w:rFonts w:ascii="Times New Roman" w:hAnsi="Times New Roman"/>
          <w:bCs/>
        </w:rPr>
        <w:t xml:space="preserve"> </w:t>
      </w:r>
      <w:proofErr w:type="spellStart"/>
      <w:r w:rsidRPr="00B068B0">
        <w:rPr>
          <w:rFonts w:ascii="Times New Roman" w:hAnsi="Times New Roman"/>
          <w:bCs/>
        </w:rPr>
        <w:t>извештајa</w:t>
      </w:r>
      <w:proofErr w:type="spellEnd"/>
      <w:r w:rsidRPr="00B068B0">
        <w:rPr>
          <w:rFonts w:ascii="Times New Roman" w:hAnsi="Times New Roman"/>
          <w:bCs/>
        </w:rPr>
        <w:t xml:space="preserve"> у </w:t>
      </w:r>
      <w:proofErr w:type="spellStart"/>
      <w:r w:rsidRPr="00B068B0">
        <w:rPr>
          <w:rFonts w:ascii="Times New Roman" w:hAnsi="Times New Roman"/>
          <w:bCs/>
        </w:rPr>
        <w:t>облику</w:t>
      </w:r>
      <w:proofErr w:type="spellEnd"/>
      <w:r w:rsidRPr="00B068B0">
        <w:rPr>
          <w:rFonts w:ascii="Times New Roman" w:hAnsi="Times New Roman"/>
          <w:bCs/>
        </w:rPr>
        <w:t xml:space="preserve"> </w:t>
      </w:r>
      <w:proofErr w:type="spellStart"/>
      <w:r w:rsidRPr="00B068B0">
        <w:rPr>
          <w:rFonts w:ascii="Times New Roman" w:hAnsi="Times New Roman"/>
          <w:bCs/>
        </w:rPr>
        <w:t>табела</w:t>
      </w:r>
      <w:proofErr w:type="spellEnd"/>
      <w:r w:rsidRPr="00B068B0">
        <w:rPr>
          <w:rFonts w:ascii="Times New Roman" w:hAnsi="Times New Roman"/>
          <w:bCs/>
        </w:rPr>
        <w:t xml:space="preserve">. У </w:t>
      </w:r>
      <w:proofErr w:type="spellStart"/>
      <w:r w:rsidRPr="00B068B0">
        <w:rPr>
          <w:rFonts w:ascii="Times New Roman" w:hAnsi="Times New Roman"/>
          <w:bCs/>
        </w:rPr>
        <w:t>последње</w:t>
      </w:r>
      <w:proofErr w:type="spellEnd"/>
      <w:r w:rsidRPr="00B068B0">
        <w:rPr>
          <w:rFonts w:ascii="Times New Roman" w:hAnsi="Times New Roman"/>
          <w:bCs/>
        </w:rPr>
        <w:t xml:space="preserve"> </w:t>
      </w:r>
      <w:proofErr w:type="spellStart"/>
      <w:r w:rsidRPr="00B068B0">
        <w:rPr>
          <w:rFonts w:ascii="Times New Roman" w:hAnsi="Times New Roman"/>
          <w:bCs/>
        </w:rPr>
        <w:t>време</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w:t>
      </w:r>
      <w:proofErr w:type="spellStart"/>
      <w:r w:rsidRPr="00B068B0">
        <w:rPr>
          <w:rFonts w:ascii="Times New Roman" w:hAnsi="Times New Roman"/>
          <w:bCs/>
        </w:rPr>
        <w:t>све</w:t>
      </w:r>
      <w:proofErr w:type="spellEnd"/>
      <w:r w:rsidRPr="00B068B0">
        <w:rPr>
          <w:rFonts w:ascii="Times New Roman" w:hAnsi="Times New Roman"/>
          <w:bCs/>
        </w:rPr>
        <w:t xml:space="preserve"> </w:t>
      </w:r>
      <w:proofErr w:type="spellStart"/>
      <w:r w:rsidRPr="00B068B0">
        <w:rPr>
          <w:rFonts w:ascii="Times New Roman" w:hAnsi="Times New Roman"/>
          <w:bCs/>
        </w:rPr>
        <w:t>чешћа</w:t>
      </w:r>
      <w:proofErr w:type="spellEnd"/>
      <w:r w:rsidRPr="00B068B0">
        <w:rPr>
          <w:rFonts w:ascii="Times New Roman" w:hAnsi="Times New Roman"/>
          <w:bCs/>
        </w:rPr>
        <w:t xml:space="preserve"> </w:t>
      </w:r>
      <w:proofErr w:type="spellStart"/>
      <w:r w:rsidRPr="00B068B0">
        <w:rPr>
          <w:rFonts w:ascii="Times New Roman" w:hAnsi="Times New Roman"/>
          <w:bCs/>
        </w:rPr>
        <w:t>пракса</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уместо</w:t>
      </w:r>
      <w:proofErr w:type="spellEnd"/>
      <w:r w:rsidRPr="00B068B0">
        <w:rPr>
          <w:rFonts w:ascii="Times New Roman" w:hAnsi="Times New Roman"/>
          <w:bCs/>
        </w:rPr>
        <w:t xml:space="preserve"> </w:t>
      </w:r>
      <w:proofErr w:type="spellStart"/>
      <w:r w:rsidRPr="00B068B0">
        <w:rPr>
          <w:rFonts w:ascii="Times New Roman" w:hAnsi="Times New Roman"/>
          <w:bCs/>
        </w:rPr>
        <w:t>традиционалних</w:t>
      </w:r>
      <w:proofErr w:type="spellEnd"/>
      <w:r w:rsidRPr="00B068B0">
        <w:rPr>
          <w:rFonts w:ascii="Times New Roman" w:hAnsi="Times New Roman"/>
          <w:bCs/>
        </w:rPr>
        <w:t xml:space="preserve"> </w:t>
      </w:r>
      <w:proofErr w:type="spellStart"/>
      <w:r w:rsidRPr="00B068B0">
        <w:rPr>
          <w:rFonts w:ascii="Times New Roman" w:hAnsi="Times New Roman"/>
          <w:bCs/>
        </w:rPr>
        <w:t>извештаја</w:t>
      </w:r>
      <w:proofErr w:type="spellEnd"/>
      <w:r w:rsidRPr="00B068B0">
        <w:rPr>
          <w:rFonts w:ascii="Times New Roman" w:hAnsi="Times New Roman"/>
          <w:bCs/>
        </w:rPr>
        <w:t xml:space="preserve"> </w:t>
      </w:r>
      <w:proofErr w:type="spellStart"/>
      <w:r w:rsidRPr="00B068B0">
        <w:rPr>
          <w:rFonts w:ascii="Times New Roman" w:hAnsi="Times New Roman"/>
          <w:bCs/>
        </w:rPr>
        <w:t>које</w:t>
      </w:r>
      <w:proofErr w:type="spellEnd"/>
      <w:r w:rsidRPr="00B068B0">
        <w:rPr>
          <w:rFonts w:ascii="Times New Roman" w:hAnsi="Times New Roman"/>
          <w:bCs/>
        </w:rPr>
        <w:t xml:space="preserve"> </w:t>
      </w:r>
      <w:proofErr w:type="spellStart"/>
      <w:r w:rsidRPr="00B068B0">
        <w:rPr>
          <w:rFonts w:ascii="Times New Roman" w:hAnsi="Times New Roman"/>
          <w:bCs/>
        </w:rPr>
        <w:t>можемо</w:t>
      </w:r>
      <w:proofErr w:type="spellEnd"/>
      <w:r w:rsidRPr="00B068B0">
        <w:rPr>
          <w:rFonts w:ascii="Times New Roman" w:hAnsi="Times New Roman"/>
          <w:bCs/>
        </w:rPr>
        <w:t xml:space="preserve"> </w:t>
      </w:r>
      <w:proofErr w:type="spellStart"/>
      <w:r w:rsidRPr="00B068B0">
        <w:rPr>
          <w:rFonts w:ascii="Times New Roman" w:hAnsi="Times New Roman"/>
          <w:bCs/>
        </w:rPr>
        <w:t>одштампати</w:t>
      </w:r>
      <w:proofErr w:type="spellEnd"/>
      <w:r w:rsidRPr="00B068B0">
        <w:rPr>
          <w:rFonts w:ascii="Times New Roman" w:hAnsi="Times New Roman"/>
          <w:bCs/>
        </w:rPr>
        <w:t xml:space="preserve"> и </w:t>
      </w:r>
      <w:proofErr w:type="spellStart"/>
      <w:r w:rsidRPr="00B068B0">
        <w:rPr>
          <w:rFonts w:ascii="Times New Roman" w:hAnsi="Times New Roman"/>
          <w:bCs/>
        </w:rPr>
        <w:t>презентовати</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папиру</w:t>
      </w:r>
      <w:proofErr w:type="spellEnd"/>
      <w:r w:rsidRPr="00B068B0">
        <w:rPr>
          <w:rFonts w:ascii="Times New Roman" w:hAnsi="Times New Roman"/>
          <w:bCs/>
        </w:rPr>
        <w:t xml:space="preserve"> </w:t>
      </w:r>
      <w:proofErr w:type="spellStart"/>
      <w:r w:rsidRPr="00B068B0">
        <w:rPr>
          <w:rFonts w:ascii="Times New Roman" w:hAnsi="Times New Roman"/>
          <w:bCs/>
        </w:rPr>
        <w:t>информациони</w:t>
      </w:r>
      <w:proofErr w:type="spellEnd"/>
      <w:r w:rsidRPr="00B068B0">
        <w:rPr>
          <w:rFonts w:ascii="Times New Roman" w:hAnsi="Times New Roman"/>
          <w:bCs/>
        </w:rPr>
        <w:t xml:space="preserve"> </w:t>
      </w:r>
      <w:proofErr w:type="spellStart"/>
      <w:r w:rsidRPr="00B068B0">
        <w:rPr>
          <w:rFonts w:ascii="Times New Roman" w:hAnsi="Times New Roman"/>
          <w:bCs/>
        </w:rPr>
        <w:t>систем</w:t>
      </w:r>
      <w:proofErr w:type="spellEnd"/>
      <w:r w:rsidRPr="00B068B0">
        <w:rPr>
          <w:rFonts w:ascii="Times New Roman" w:hAnsi="Times New Roman"/>
          <w:bCs/>
        </w:rPr>
        <w:t xml:space="preserve"> </w:t>
      </w:r>
      <w:proofErr w:type="spellStart"/>
      <w:r w:rsidRPr="00B068B0">
        <w:rPr>
          <w:rFonts w:ascii="Times New Roman" w:hAnsi="Times New Roman"/>
          <w:bCs/>
        </w:rPr>
        <w:t>извештај</w:t>
      </w:r>
      <w:proofErr w:type="spellEnd"/>
      <w:r w:rsidRPr="00B068B0">
        <w:rPr>
          <w:rFonts w:ascii="Times New Roman" w:hAnsi="Times New Roman"/>
          <w:bCs/>
        </w:rPr>
        <w:t xml:space="preserve"> </w:t>
      </w:r>
      <w:proofErr w:type="spellStart"/>
      <w:r w:rsidRPr="00B068B0">
        <w:rPr>
          <w:rFonts w:ascii="Times New Roman" w:hAnsi="Times New Roman"/>
          <w:bCs/>
        </w:rPr>
        <w:t>даје</w:t>
      </w:r>
      <w:proofErr w:type="spellEnd"/>
      <w:r w:rsidRPr="00B068B0">
        <w:rPr>
          <w:rFonts w:ascii="Times New Roman" w:hAnsi="Times New Roman"/>
          <w:bCs/>
        </w:rPr>
        <w:t xml:space="preserve"> у </w:t>
      </w:r>
      <w:proofErr w:type="spellStart"/>
      <w:r w:rsidRPr="00B068B0">
        <w:rPr>
          <w:rFonts w:ascii="Times New Roman" w:hAnsi="Times New Roman"/>
          <w:bCs/>
        </w:rPr>
        <w:t>форми</w:t>
      </w:r>
      <w:proofErr w:type="spellEnd"/>
      <w:r w:rsidRPr="00B068B0">
        <w:rPr>
          <w:rFonts w:ascii="Times New Roman" w:hAnsi="Times New Roman"/>
          <w:bCs/>
        </w:rPr>
        <w:t xml:space="preserve"> Excel </w:t>
      </w:r>
      <w:proofErr w:type="spellStart"/>
      <w:r w:rsidRPr="00B068B0">
        <w:rPr>
          <w:rFonts w:ascii="Times New Roman" w:hAnsi="Times New Roman"/>
          <w:bCs/>
        </w:rPr>
        <w:t>табеле</w:t>
      </w:r>
      <w:proofErr w:type="spellEnd"/>
      <w:r w:rsidRPr="00B068B0">
        <w:rPr>
          <w:rFonts w:ascii="Times New Roman" w:hAnsi="Times New Roman"/>
          <w:bCs/>
        </w:rPr>
        <w:t xml:space="preserve"> у </w:t>
      </w:r>
      <w:proofErr w:type="spellStart"/>
      <w:r w:rsidRPr="00B068B0">
        <w:rPr>
          <w:rFonts w:ascii="Times New Roman" w:hAnsi="Times New Roman"/>
          <w:bCs/>
        </w:rPr>
        <w:t>којој</w:t>
      </w:r>
      <w:proofErr w:type="spellEnd"/>
      <w:r w:rsidRPr="00B068B0">
        <w:rPr>
          <w:rFonts w:ascii="Times New Roman" w:hAnsi="Times New Roman"/>
          <w:bCs/>
        </w:rPr>
        <w:t xml:space="preserve"> </w:t>
      </w:r>
      <w:proofErr w:type="spellStart"/>
      <w:r w:rsidRPr="00B068B0">
        <w:rPr>
          <w:rFonts w:ascii="Times New Roman" w:hAnsi="Times New Roman"/>
          <w:bCs/>
        </w:rPr>
        <w:t>можемо</w:t>
      </w:r>
      <w:proofErr w:type="spellEnd"/>
      <w:r w:rsidRPr="00B068B0">
        <w:rPr>
          <w:rFonts w:ascii="Times New Roman" w:hAnsi="Times New Roman"/>
          <w:bCs/>
        </w:rPr>
        <w:t xml:space="preserve"> </w:t>
      </w:r>
      <w:proofErr w:type="spellStart"/>
      <w:r w:rsidRPr="00B068B0">
        <w:rPr>
          <w:rFonts w:ascii="Times New Roman" w:hAnsi="Times New Roman"/>
          <w:bCs/>
        </w:rPr>
        <w:t>сами</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сортирамо</w:t>
      </w:r>
      <w:proofErr w:type="spellEnd"/>
      <w:r w:rsidRPr="00B068B0">
        <w:rPr>
          <w:rFonts w:ascii="Times New Roman" w:hAnsi="Times New Roman"/>
          <w:bCs/>
        </w:rPr>
        <w:t xml:space="preserve">, </w:t>
      </w:r>
      <w:proofErr w:type="spellStart"/>
      <w:r w:rsidRPr="00B068B0">
        <w:rPr>
          <w:rFonts w:ascii="Times New Roman" w:hAnsi="Times New Roman"/>
          <w:bCs/>
        </w:rPr>
        <w:t>филтрирамо</w:t>
      </w:r>
      <w:proofErr w:type="spellEnd"/>
      <w:r w:rsidRPr="00B068B0">
        <w:rPr>
          <w:rFonts w:ascii="Times New Roman" w:hAnsi="Times New Roman"/>
          <w:bCs/>
        </w:rPr>
        <w:t xml:space="preserve">, </w:t>
      </w:r>
      <w:proofErr w:type="spellStart"/>
      <w:r w:rsidRPr="00B068B0">
        <w:rPr>
          <w:rFonts w:ascii="Times New Roman" w:hAnsi="Times New Roman"/>
          <w:bCs/>
        </w:rPr>
        <w:t>групишемо</w:t>
      </w:r>
      <w:proofErr w:type="spellEnd"/>
      <w:r w:rsidRPr="00B068B0">
        <w:rPr>
          <w:rFonts w:ascii="Times New Roman" w:hAnsi="Times New Roman"/>
          <w:bCs/>
        </w:rPr>
        <w:t xml:space="preserve"> и </w:t>
      </w:r>
      <w:proofErr w:type="spellStart"/>
      <w:r w:rsidRPr="00B068B0">
        <w:rPr>
          <w:rFonts w:ascii="Times New Roman" w:hAnsi="Times New Roman"/>
          <w:bCs/>
        </w:rPr>
        <w:t>сумирамо</w:t>
      </w:r>
      <w:proofErr w:type="spellEnd"/>
      <w:r w:rsidRPr="00B068B0">
        <w:rPr>
          <w:rFonts w:ascii="Times New Roman" w:hAnsi="Times New Roman"/>
          <w:bCs/>
        </w:rPr>
        <w:t xml:space="preserve"> </w:t>
      </w:r>
      <w:proofErr w:type="spellStart"/>
      <w:r w:rsidRPr="00B068B0">
        <w:rPr>
          <w:rFonts w:ascii="Times New Roman" w:hAnsi="Times New Roman"/>
          <w:bCs/>
        </w:rPr>
        <w:t>податке</w:t>
      </w:r>
      <w:proofErr w:type="spellEnd"/>
      <w:r w:rsidRPr="00B068B0">
        <w:rPr>
          <w:rFonts w:ascii="Times New Roman" w:hAnsi="Times New Roman"/>
          <w:bCs/>
        </w:rPr>
        <w:t xml:space="preserve">, </w:t>
      </w:r>
      <w:proofErr w:type="spellStart"/>
      <w:r w:rsidRPr="00B068B0">
        <w:rPr>
          <w:rFonts w:ascii="Times New Roman" w:hAnsi="Times New Roman"/>
          <w:bCs/>
        </w:rPr>
        <w:t>правимо</w:t>
      </w:r>
      <w:proofErr w:type="spellEnd"/>
      <w:r w:rsidRPr="00B068B0">
        <w:rPr>
          <w:rFonts w:ascii="Times New Roman" w:hAnsi="Times New Roman"/>
          <w:bCs/>
        </w:rPr>
        <w:t xml:space="preserve"> </w:t>
      </w:r>
      <w:proofErr w:type="spellStart"/>
      <w:r w:rsidRPr="00B068B0">
        <w:rPr>
          <w:rFonts w:ascii="Times New Roman" w:hAnsi="Times New Roman"/>
          <w:bCs/>
        </w:rPr>
        <w:t>дијаграме</w:t>
      </w:r>
      <w:proofErr w:type="spellEnd"/>
      <w:r w:rsidRPr="00B068B0">
        <w:rPr>
          <w:rFonts w:ascii="Times New Roman" w:hAnsi="Times New Roman"/>
          <w:bCs/>
        </w:rPr>
        <w:t xml:space="preserve">, а </w:t>
      </w:r>
      <w:proofErr w:type="spellStart"/>
      <w:r w:rsidRPr="00B068B0">
        <w:rPr>
          <w:rFonts w:ascii="Times New Roman" w:hAnsi="Times New Roman"/>
          <w:bCs/>
        </w:rPr>
        <w:t>ако</w:t>
      </w:r>
      <w:proofErr w:type="spellEnd"/>
      <w:r w:rsidRPr="00B068B0">
        <w:rPr>
          <w:rFonts w:ascii="Times New Roman" w:hAnsi="Times New Roman"/>
          <w:bCs/>
        </w:rPr>
        <w:t xml:space="preserve"> </w:t>
      </w:r>
      <w:proofErr w:type="spellStart"/>
      <w:r w:rsidRPr="00B068B0">
        <w:rPr>
          <w:rFonts w:ascii="Times New Roman" w:hAnsi="Times New Roman"/>
          <w:bCs/>
        </w:rPr>
        <w:t>умемо</w:t>
      </w:r>
      <w:proofErr w:type="spellEnd"/>
      <w:r w:rsidRPr="00B068B0">
        <w:rPr>
          <w:rFonts w:ascii="Times New Roman" w:hAnsi="Times New Roman"/>
          <w:bCs/>
        </w:rPr>
        <w:t xml:space="preserve">, </w:t>
      </w:r>
      <w:proofErr w:type="spellStart"/>
      <w:r w:rsidRPr="00B068B0">
        <w:rPr>
          <w:rFonts w:ascii="Times New Roman" w:hAnsi="Times New Roman"/>
          <w:bCs/>
        </w:rPr>
        <w:t>радимо</w:t>
      </w:r>
      <w:proofErr w:type="spellEnd"/>
      <w:r w:rsidRPr="00B068B0">
        <w:rPr>
          <w:rFonts w:ascii="Times New Roman" w:hAnsi="Times New Roman"/>
          <w:bCs/>
        </w:rPr>
        <w:t xml:space="preserve"> и </w:t>
      </w:r>
      <w:proofErr w:type="spellStart"/>
      <w:r w:rsidRPr="00B068B0">
        <w:rPr>
          <w:rFonts w:ascii="Times New Roman" w:hAnsi="Times New Roman"/>
          <w:bCs/>
        </w:rPr>
        <w:t>напредније</w:t>
      </w:r>
      <w:proofErr w:type="spellEnd"/>
      <w:r w:rsidRPr="00B068B0">
        <w:rPr>
          <w:rFonts w:ascii="Times New Roman" w:hAnsi="Times New Roman"/>
          <w:bCs/>
        </w:rPr>
        <w:t xml:space="preserve"> </w:t>
      </w:r>
      <w:proofErr w:type="spellStart"/>
      <w:r w:rsidRPr="00B068B0">
        <w:rPr>
          <w:rFonts w:ascii="Times New Roman" w:hAnsi="Times New Roman"/>
          <w:bCs/>
        </w:rPr>
        <w:t>анализе</w:t>
      </w:r>
      <w:proofErr w:type="spellEnd"/>
      <w:r w:rsidRPr="00B068B0">
        <w:rPr>
          <w:rFonts w:ascii="Times New Roman" w:hAnsi="Times New Roman"/>
          <w:bCs/>
        </w:rPr>
        <w:t xml:space="preserve">. </w:t>
      </w:r>
      <w:proofErr w:type="spellStart"/>
      <w:r w:rsidRPr="00B068B0">
        <w:rPr>
          <w:rFonts w:ascii="Times New Roman" w:hAnsi="Times New Roman"/>
          <w:bCs/>
        </w:rPr>
        <w:t>Поред</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w:t>
      </w:r>
      <w:proofErr w:type="spellStart"/>
      <w:r w:rsidRPr="00B068B0">
        <w:rPr>
          <w:rFonts w:ascii="Times New Roman" w:hAnsi="Times New Roman"/>
          <w:bCs/>
        </w:rPr>
        <w:t>извезених</w:t>
      </w:r>
      <w:proofErr w:type="spellEnd"/>
      <w:r w:rsidRPr="00B068B0">
        <w:rPr>
          <w:rFonts w:ascii="Times New Roman" w:hAnsi="Times New Roman"/>
          <w:bCs/>
        </w:rPr>
        <w:t xml:space="preserve"> </w:t>
      </w:r>
      <w:proofErr w:type="spellStart"/>
      <w:r w:rsidRPr="00B068B0">
        <w:rPr>
          <w:rFonts w:ascii="Times New Roman" w:hAnsi="Times New Roman"/>
          <w:bCs/>
        </w:rPr>
        <w:t>из</w:t>
      </w:r>
      <w:proofErr w:type="spellEnd"/>
      <w:r w:rsidRPr="00B068B0">
        <w:rPr>
          <w:rFonts w:ascii="Times New Roman" w:hAnsi="Times New Roman"/>
          <w:bCs/>
        </w:rPr>
        <w:t xml:space="preserve"> </w:t>
      </w:r>
      <w:proofErr w:type="spellStart"/>
      <w:r w:rsidRPr="00B068B0">
        <w:rPr>
          <w:rFonts w:ascii="Times New Roman" w:hAnsi="Times New Roman"/>
          <w:bCs/>
        </w:rPr>
        <w:t>разних</w:t>
      </w:r>
      <w:proofErr w:type="spellEnd"/>
      <w:r w:rsidRPr="00B068B0">
        <w:rPr>
          <w:rFonts w:ascii="Times New Roman" w:hAnsi="Times New Roman"/>
          <w:bCs/>
        </w:rPr>
        <w:t xml:space="preserve"> </w:t>
      </w:r>
      <w:proofErr w:type="spellStart"/>
      <w:r w:rsidRPr="00B068B0">
        <w:rPr>
          <w:rFonts w:ascii="Times New Roman" w:hAnsi="Times New Roman"/>
          <w:bCs/>
        </w:rPr>
        <w:t>информационих</w:t>
      </w:r>
      <w:proofErr w:type="spellEnd"/>
      <w:r w:rsidRPr="00B068B0">
        <w:rPr>
          <w:rFonts w:ascii="Times New Roman" w:hAnsi="Times New Roman"/>
          <w:bCs/>
        </w:rPr>
        <w:t xml:space="preserve"> </w:t>
      </w:r>
      <w:proofErr w:type="spellStart"/>
      <w:r w:rsidRPr="00B068B0">
        <w:rPr>
          <w:rFonts w:ascii="Times New Roman" w:hAnsi="Times New Roman"/>
          <w:bCs/>
        </w:rPr>
        <w:t>система</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пример</w:t>
      </w:r>
      <w:proofErr w:type="spellEnd"/>
      <w:r w:rsidRPr="00B068B0">
        <w:rPr>
          <w:rFonts w:ascii="Times New Roman" w:hAnsi="Times New Roman"/>
          <w:bCs/>
        </w:rPr>
        <w:t xml:space="preserve">, </w:t>
      </w:r>
      <w:proofErr w:type="spellStart"/>
      <w:r w:rsidRPr="00B068B0">
        <w:rPr>
          <w:rFonts w:ascii="Times New Roman" w:hAnsi="Times New Roman"/>
          <w:bCs/>
        </w:rPr>
        <w:t>електронских</w:t>
      </w:r>
      <w:proofErr w:type="spellEnd"/>
      <w:r w:rsidRPr="00B068B0">
        <w:rPr>
          <w:rFonts w:ascii="Times New Roman" w:hAnsi="Times New Roman"/>
          <w:bCs/>
        </w:rPr>
        <w:t xml:space="preserve"> </w:t>
      </w:r>
      <w:proofErr w:type="spellStart"/>
      <w:r w:rsidRPr="00B068B0">
        <w:rPr>
          <w:rFonts w:ascii="Times New Roman" w:hAnsi="Times New Roman"/>
          <w:bCs/>
        </w:rPr>
        <w:t>дневника</w:t>
      </w:r>
      <w:proofErr w:type="spellEnd"/>
      <w:r w:rsidRPr="00B068B0">
        <w:rPr>
          <w:rFonts w:ascii="Times New Roman" w:hAnsi="Times New Roman"/>
          <w:bCs/>
        </w:rPr>
        <w:t xml:space="preserve"> </w:t>
      </w:r>
      <w:proofErr w:type="spellStart"/>
      <w:r w:rsidRPr="00B068B0">
        <w:rPr>
          <w:rFonts w:ascii="Times New Roman" w:hAnsi="Times New Roman"/>
          <w:bCs/>
        </w:rPr>
        <w:t>школе</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располагању</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w:t>
      </w:r>
      <w:proofErr w:type="spellStart"/>
      <w:r w:rsidRPr="00B068B0">
        <w:rPr>
          <w:rFonts w:ascii="Times New Roman" w:hAnsi="Times New Roman"/>
          <w:bCs/>
        </w:rPr>
        <w:t>све</w:t>
      </w:r>
      <w:proofErr w:type="spellEnd"/>
      <w:r w:rsidRPr="00B068B0">
        <w:rPr>
          <w:rFonts w:ascii="Times New Roman" w:hAnsi="Times New Roman"/>
          <w:bCs/>
        </w:rPr>
        <w:t xml:space="preserve"> </w:t>
      </w:r>
      <w:proofErr w:type="spellStart"/>
      <w:r w:rsidRPr="00B068B0">
        <w:rPr>
          <w:rFonts w:ascii="Times New Roman" w:hAnsi="Times New Roman"/>
          <w:bCs/>
        </w:rPr>
        <w:t>више</w:t>
      </w:r>
      <w:proofErr w:type="spellEnd"/>
      <w:r w:rsidRPr="00B068B0">
        <w:rPr>
          <w:rFonts w:ascii="Times New Roman" w:hAnsi="Times New Roman"/>
          <w:bCs/>
        </w:rPr>
        <w:t xml:space="preserve"> </w:t>
      </w:r>
      <w:proofErr w:type="spellStart"/>
      <w:r w:rsidRPr="00B068B0">
        <w:rPr>
          <w:rFonts w:ascii="Times New Roman" w:hAnsi="Times New Roman"/>
          <w:bCs/>
        </w:rPr>
        <w:t>отворених</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w:t>
      </w:r>
      <w:proofErr w:type="spellStart"/>
      <w:r w:rsidRPr="00B068B0">
        <w:rPr>
          <w:rFonts w:ascii="Times New Roman" w:hAnsi="Times New Roman"/>
          <w:bCs/>
        </w:rPr>
        <w:t>који</w:t>
      </w:r>
      <w:proofErr w:type="spellEnd"/>
      <w:r w:rsidRPr="00B068B0">
        <w:rPr>
          <w:rFonts w:ascii="Times New Roman" w:hAnsi="Times New Roman"/>
          <w:bCs/>
        </w:rPr>
        <w:t xml:space="preserve"> </w:t>
      </w:r>
      <w:proofErr w:type="spellStart"/>
      <w:r w:rsidRPr="00B068B0">
        <w:rPr>
          <w:rFonts w:ascii="Times New Roman" w:hAnsi="Times New Roman"/>
          <w:bCs/>
        </w:rPr>
        <w:t>могу</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користе</w:t>
      </w:r>
      <w:proofErr w:type="spellEnd"/>
      <w:r w:rsidRPr="00B068B0">
        <w:rPr>
          <w:rFonts w:ascii="Times New Roman" w:hAnsi="Times New Roman"/>
          <w:bCs/>
        </w:rPr>
        <w:t xml:space="preserve">. </w:t>
      </w:r>
      <w:proofErr w:type="spellStart"/>
      <w:r w:rsidRPr="00B068B0">
        <w:rPr>
          <w:rFonts w:ascii="Times New Roman" w:hAnsi="Times New Roman"/>
          <w:bCs/>
        </w:rPr>
        <w:t>Када</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вебу</w:t>
      </w:r>
      <w:proofErr w:type="spellEnd"/>
      <w:r w:rsidRPr="00B068B0">
        <w:rPr>
          <w:rFonts w:ascii="Times New Roman" w:hAnsi="Times New Roman"/>
          <w:bCs/>
        </w:rPr>
        <w:t xml:space="preserve"> </w:t>
      </w:r>
      <w:proofErr w:type="spellStart"/>
      <w:r w:rsidRPr="00B068B0">
        <w:rPr>
          <w:rFonts w:ascii="Times New Roman" w:hAnsi="Times New Roman"/>
          <w:bCs/>
        </w:rPr>
        <w:t>нуди</w:t>
      </w:r>
      <w:proofErr w:type="spellEnd"/>
      <w:r w:rsidRPr="00B068B0">
        <w:rPr>
          <w:rFonts w:ascii="Times New Roman" w:hAnsi="Times New Roman"/>
          <w:bCs/>
        </w:rPr>
        <w:t xml:space="preserve"> </w:t>
      </w:r>
      <w:proofErr w:type="spellStart"/>
      <w:r w:rsidRPr="00B068B0">
        <w:rPr>
          <w:rFonts w:ascii="Times New Roman" w:hAnsi="Times New Roman"/>
          <w:bCs/>
        </w:rPr>
        <w:t>преглед</w:t>
      </w:r>
      <w:proofErr w:type="spellEnd"/>
      <w:r w:rsidRPr="00B068B0">
        <w:rPr>
          <w:rFonts w:ascii="Times New Roman" w:hAnsi="Times New Roman"/>
          <w:bCs/>
        </w:rPr>
        <w:t xml:space="preserve"> </w:t>
      </w:r>
      <w:proofErr w:type="spellStart"/>
      <w:r w:rsidRPr="00B068B0">
        <w:rPr>
          <w:rFonts w:ascii="Times New Roman" w:hAnsi="Times New Roman"/>
          <w:bCs/>
        </w:rPr>
        <w:t>неких</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w:t>
      </w:r>
      <w:proofErr w:type="spellStart"/>
      <w:r w:rsidRPr="00B068B0">
        <w:rPr>
          <w:rFonts w:ascii="Times New Roman" w:hAnsi="Times New Roman"/>
          <w:bCs/>
        </w:rPr>
        <w:t>све</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чешће</w:t>
      </w:r>
      <w:proofErr w:type="spellEnd"/>
      <w:r w:rsidRPr="00B068B0">
        <w:rPr>
          <w:rFonts w:ascii="Times New Roman" w:hAnsi="Times New Roman"/>
          <w:bCs/>
        </w:rPr>
        <w:t xml:space="preserve"> </w:t>
      </w:r>
      <w:proofErr w:type="spellStart"/>
      <w:r w:rsidRPr="00B068B0">
        <w:rPr>
          <w:rFonts w:ascii="Times New Roman" w:hAnsi="Times New Roman"/>
          <w:bCs/>
        </w:rPr>
        <w:t>очекује</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постоји</w:t>
      </w:r>
      <w:proofErr w:type="spellEnd"/>
      <w:r w:rsidRPr="00B068B0">
        <w:rPr>
          <w:rFonts w:ascii="Times New Roman" w:hAnsi="Times New Roman"/>
          <w:bCs/>
        </w:rPr>
        <w:t xml:space="preserve"> </w:t>
      </w:r>
      <w:proofErr w:type="spellStart"/>
      <w:r w:rsidRPr="00B068B0">
        <w:rPr>
          <w:rFonts w:ascii="Times New Roman" w:hAnsi="Times New Roman"/>
          <w:bCs/>
        </w:rPr>
        <w:t>могућност</w:t>
      </w:r>
      <w:proofErr w:type="spellEnd"/>
      <w:r w:rsidRPr="00B068B0">
        <w:rPr>
          <w:rFonts w:ascii="Times New Roman" w:hAnsi="Times New Roman"/>
          <w:bCs/>
        </w:rPr>
        <w:t xml:space="preserve"> </w:t>
      </w:r>
      <w:proofErr w:type="spellStart"/>
      <w:r w:rsidRPr="00B068B0">
        <w:rPr>
          <w:rFonts w:ascii="Times New Roman" w:hAnsi="Times New Roman"/>
          <w:bCs/>
        </w:rPr>
        <w:t>преузимања</w:t>
      </w:r>
      <w:proofErr w:type="spellEnd"/>
      <w:r w:rsidRPr="00B068B0">
        <w:rPr>
          <w:rFonts w:ascii="Times New Roman" w:hAnsi="Times New Roman"/>
          <w:bCs/>
        </w:rPr>
        <w:t xml:space="preserve"> </w:t>
      </w:r>
      <w:proofErr w:type="spellStart"/>
      <w:r w:rsidRPr="00B068B0">
        <w:rPr>
          <w:rFonts w:ascii="Times New Roman" w:hAnsi="Times New Roman"/>
          <w:bCs/>
        </w:rPr>
        <w:t>комплетних</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w:t>
      </w:r>
      <w:proofErr w:type="spellStart"/>
      <w:r w:rsidRPr="00B068B0">
        <w:rPr>
          <w:rFonts w:ascii="Times New Roman" w:hAnsi="Times New Roman"/>
          <w:bCs/>
        </w:rPr>
        <w:t>тако</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свако</w:t>
      </w:r>
      <w:proofErr w:type="spellEnd"/>
      <w:r w:rsidRPr="00B068B0">
        <w:rPr>
          <w:rFonts w:ascii="Times New Roman" w:hAnsi="Times New Roman"/>
          <w:bCs/>
        </w:rPr>
        <w:t xml:space="preserve"> </w:t>
      </w:r>
      <w:proofErr w:type="spellStart"/>
      <w:r w:rsidRPr="00B068B0">
        <w:rPr>
          <w:rFonts w:ascii="Times New Roman" w:hAnsi="Times New Roman"/>
          <w:bCs/>
        </w:rPr>
        <w:t>може</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их</w:t>
      </w:r>
      <w:proofErr w:type="spellEnd"/>
      <w:r w:rsidRPr="00B068B0">
        <w:rPr>
          <w:rFonts w:ascii="Times New Roman" w:hAnsi="Times New Roman"/>
          <w:bCs/>
        </w:rPr>
        <w:t xml:space="preserve"> </w:t>
      </w:r>
      <w:proofErr w:type="spellStart"/>
      <w:r w:rsidRPr="00B068B0">
        <w:rPr>
          <w:rFonts w:ascii="Times New Roman" w:hAnsi="Times New Roman"/>
          <w:bCs/>
        </w:rPr>
        <w:t>анализира</w:t>
      </w:r>
      <w:proofErr w:type="spellEnd"/>
      <w:r w:rsidRPr="00B068B0">
        <w:rPr>
          <w:rFonts w:ascii="Times New Roman" w:hAnsi="Times New Roman"/>
          <w:bCs/>
        </w:rPr>
        <w:t xml:space="preserve"> </w:t>
      </w:r>
      <w:proofErr w:type="spellStart"/>
      <w:r w:rsidRPr="00B068B0">
        <w:rPr>
          <w:rFonts w:ascii="Times New Roman" w:hAnsi="Times New Roman"/>
          <w:bCs/>
        </w:rPr>
        <w:t>како</w:t>
      </w:r>
      <w:proofErr w:type="spellEnd"/>
      <w:r w:rsidRPr="00B068B0">
        <w:rPr>
          <w:rFonts w:ascii="Times New Roman" w:hAnsi="Times New Roman"/>
          <w:bCs/>
        </w:rPr>
        <w:t xml:space="preserve"> </w:t>
      </w:r>
      <w:proofErr w:type="spellStart"/>
      <w:r w:rsidRPr="00B068B0">
        <w:rPr>
          <w:rFonts w:ascii="Times New Roman" w:hAnsi="Times New Roman"/>
          <w:bCs/>
        </w:rPr>
        <w:t>жели</w:t>
      </w:r>
      <w:proofErr w:type="spellEnd"/>
      <w:r w:rsidRPr="00B068B0">
        <w:rPr>
          <w:rFonts w:ascii="Times New Roman" w:hAnsi="Times New Roman"/>
          <w:bCs/>
        </w:rPr>
        <w:t xml:space="preserve">. </w:t>
      </w:r>
      <w:proofErr w:type="spellStart"/>
      <w:r w:rsidRPr="00B068B0">
        <w:rPr>
          <w:rFonts w:ascii="Times New Roman" w:hAnsi="Times New Roman"/>
          <w:bCs/>
        </w:rPr>
        <w:t>Наравно</w:t>
      </w:r>
      <w:proofErr w:type="spellEnd"/>
      <w:r w:rsidRPr="00B068B0">
        <w:rPr>
          <w:rFonts w:ascii="Times New Roman" w:hAnsi="Times New Roman"/>
          <w:bCs/>
        </w:rPr>
        <w:t xml:space="preserve">, </w:t>
      </w:r>
      <w:proofErr w:type="spellStart"/>
      <w:r w:rsidRPr="00B068B0">
        <w:rPr>
          <w:rFonts w:ascii="Times New Roman" w:hAnsi="Times New Roman"/>
          <w:bCs/>
        </w:rPr>
        <w:t>то</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w:t>
      </w:r>
      <w:proofErr w:type="spellStart"/>
      <w:r w:rsidRPr="00B068B0">
        <w:rPr>
          <w:rFonts w:ascii="Times New Roman" w:hAnsi="Times New Roman"/>
          <w:bCs/>
        </w:rPr>
        <w:t>повезано</w:t>
      </w:r>
      <w:proofErr w:type="spellEnd"/>
      <w:r w:rsidRPr="00B068B0">
        <w:rPr>
          <w:rFonts w:ascii="Times New Roman" w:hAnsi="Times New Roman"/>
          <w:bCs/>
        </w:rPr>
        <w:t xml:space="preserve"> и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политиком</w:t>
      </w:r>
      <w:proofErr w:type="spellEnd"/>
      <w:r w:rsidRPr="00B068B0">
        <w:rPr>
          <w:rFonts w:ascii="Times New Roman" w:hAnsi="Times New Roman"/>
          <w:bCs/>
        </w:rPr>
        <w:t xml:space="preserve"> </w:t>
      </w:r>
      <w:proofErr w:type="spellStart"/>
      <w:r w:rsidRPr="00B068B0">
        <w:rPr>
          <w:rFonts w:ascii="Times New Roman" w:hAnsi="Times New Roman"/>
          <w:bCs/>
        </w:rPr>
        <w:t>до</w:t>
      </w:r>
      <w:proofErr w:type="spellEnd"/>
      <w:r w:rsidRPr="00B068B0">
        <w:rPr>
          <w:rFonts w:ascii="Times New Roman" w:hAnsi="Times New Roman"/>
          <w:bCs/>
        </w:rPr>
        <w:t xml:space="preserve"> </w:t>
      </w:r>
      <w:proofErr w:type="spellStart"/>
      <w:r w:rsidRPr="00B068B0">
        <w:rPr>
          <w:rFonts w:ascii="Times New Roman" w:hAnsi="Times New Roman"/>
          <w:bCs/>
        </w:rPr>
        <w:t>које</w:t>
      </w:r>
      <w:proofErr w:type="spellEnd"/>
      <w:r w:rsidRPr="00B068B0">
        <w:rPr>
          <w:rFonts w:ascii="Times New Roman" w:hAnsi="Times New Roman"/>
          <w:bCs/>
        </w:rPr>
        <w:t xml:space="preserve"> </w:t>
      </w:r>
      <w:proofErr w:type="spellStart"/>
      <w:r w:rsidRPr="00B068B0">
        <w:rPr>
          <w:rFonts w:ascii="Times New Roman" w:hAnsi="Times New Roman"/>
          <w:bCs/>
        </w:rPr>
        <w:t>мере</w:t>
      </w:r>
      <w:proofErr w:type="spellEnd"/>
      <w:r w:rsidRPr="00B068B0">
        <w:rPr>
          <w:rFonts w:ascii="Times New Roman" w:hAnsi="Times New Roman"/>
          <w:bCs/>
        </w:rPr>
        <w:t xml:space="preserve"> </w:t>
      </w:r>
      <w:proofErr w:type="spellStart"/>
      <w:r w:rsidRPr="00B068B0">
        <w:rPr>
          <w:rFonts w:ascii="Times New Roman" w:hAnsi="Times New Roman"/>
          <w:bCs/>
        </w:rPr>
        <w:t>неко</w:t>
      </w:r>
      <w:proofErr w:type="spellEnd"/>
      <w:r w:rsidRPr="00B068B0">
        <w:rPr>
          <w:rFonts w:ascii="Times New Roman" w:hAnsi="Times New Roman"/>
          <w:bCs/>
        </w:rPr>
        <w:t xml:space="preserve"> </w:t>
      </w:r>
      <w:proofErr w:type="spellStart"/>
      <w:r w:rsidRPr="00B068B0">
        <w:rPr>
          <w:rFonts w:ascii="Times New Roman" w:hAnsi="Times New Roman"/>
          <w:bCs/>
        </w:rPr>
        <w:t>жели</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отвори</w:t>
      </w:r>
      <w:proofErr w:type="spellEnd"/>
      <w:r w:rsidRPr="00B068B0">
        <w:rPr>
          <w:rFonts w:ascii="Times New Roman" w:hAnsi="Times New Roman"/>
          <w:bCs/>
        </w:rPr>
        <w:t xml:space="preserve"> </w:t>
      </w:r>
      <w:proofErr w:type="spellStart"/>
      <w:r w:rsidRPr="00B068B0">
        <w:rPr>
          <w:rFonts w:ascii="Times New Roman" w:hAnsi="Times New Roman"/>
          <w:bCs/>
        </w:rPr>
        <w:t>своје</w:t>
      </w:r>
      <w:proofErr w:type="spellEnd"/>
      <w:r w:rsidRPr="00B068B0">
        <w:rPr>
          <w:rFonts w:ascii="Times New Roman" w:hAnsi="Times New Roman"/>
          <w:bCs/>
        </w:rPr>
        <w:t xml:space="preserve"> </w:t>
      </w:r>
      <w:proofErr w:type="spellStart"/>
      <w:r w:rsidRPr="00B068B0">
        <w:rPr>
          <w:rFonts w:ascii="Times New Roman" w:hAnsi="Times New Roman"/>
          <w:bCs/>
        </w:rPr>
        <w:t>податке</w:t>
      </w:r>
      <w:proofErr w:type="spellEnd"/>
      <w:r w:rsidRPr="00B068B0">
        <w:rPr>
          <w:rFonts w:ascii="Times New Roman" w:hAnsi="Times New Roman"/>
          <w:bCs/>
        </w:rPr>
        <w:t xml:space="preserve">, </w:t>
      </w:r>
      <w:proofErr w:type="spellStart"/>
      <w:r w:rsidRPr="00B068B0">
        <w:rPr>
          <w:rFonts w:ascii="Times New Roman" w:hAnsi="Times New Roman"/>
          <w:bCs/>
        </w:rPr>
        <w:t>али</w:t>
      </w:r>
      <w:proofErr w:type="spellEnd"/>
      <w:r w:rsidRPr="00B068B0">
        <w:rPr>
          <w:rFonts w:ascii="Times New Roman" w:hAnsi="Times New Roman"/>
          <w:bCs/>
        </w:rPr>
        <w:t xml:space="preserve"> у </w:t>
      </w:r>
      <w:proofErr w:type="spellStart"/>
      <w:r w:rsidRPr="00B068B0">
        <w:rPr>
          <w:rFonts w:ascii="Times New Roman" w:hAnsi="Times New Roman"/>
          <w:bCs/>
        </w:rPr>
        <w:t>случајевима</w:t>
      </w:r>
      <w:proofErr w:type="spellEnd"/>
      <w:r w:rsidRPr="00B068B0">
        <w:rPr>
          <w:rFonts w:ascii="Times New Roman" w:hAnsi="Times New Roman"/>
          <w:bCs/>
        </w:rPr>
        <w:t xml:space="preserve"> </w:t>
      </w:r>
      <w:proofErr w:type="spellStart"/>
      <w:r w:rsidRPr="00B068B0">
        <w:rPr>
          <w:rFonts w:ascii="Times New Roman" w:hAnsi="Times New Roman"/>
          <w:bCs/>
        </w:rPr>
        <w:t>када</w:t>
      </w:r>
      <w:proofErr w:type="spellEnd"/>
      <w:r w:rsidRPr="00B068B0">
        <w:rPr>
          <w:rFonts w:ascii="Times New Roman" w:hAnsi="Times New Roman"/>
          <w:bCs/>
        </w:rPr>
        <w:t xml:space="preserve"> </w:t>
      </w:r>
      <w:proofErr w:type="spellStart"/>
      <w:r w:rsidRPr="00B068B0">
        <w:rPr>
          <w:rFonts w:ascii="Times New Roman" w:hAnsi="Times New Roman"/>
          <w:bCs/>
        </w:rPr>
        <w:t>подаци</w:t>
      </w:r>
      <w:proofErr w:type="spellEnd"/>
      <w:r w:rsidRPr="00B068B0">
        <w:rPr>
          <w:rFonts w:ascii="Times New Roman" w:hAnsi="Times New Roman"/>
          <w:bCs/>
        </w:rPr>
        <w:t xml:space="preserve"> </w:t>
      </w:r>
      <w:proofErr w:type="spellStart"/>
      <w:r w:rsidRPr="00B068B0">
        <w:rPr>
          <w:rFonts w:ascii="Times New Roman" w:hAnsi="Times New Roman"/>
          <w:bCs/>
        </w:rPr>
        <w:t>треба</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су</w:t>
      </w:r>
      <w:proofErr w:type="spellEnd"/>
      <w:r w:rsidRPr="00B068B0">
        <w:rPr>
          <w:rFonts w:ascii="Times New Roman" w:hAnsi="Times New Roman"/>
          <w:bCs/>
        </w:rPr>
        <w:t xml:space="preserve"> </w:t>
      </w:r>
      <w:proofErr w:type="spellStart"/>
      <w:r w:rsidRPr="00B068B0">
        <w:rPr>
          <w:rFonts w:ascii="Times New Roman" w:hAnsi="Times New Roman"/>
          <w:bCs/>
        </w:rPr>
        <w:t>јавно</w:t>
      </w:r>
      <w:proofErr w:type="spellEnd"/>
      <w:r w:rsidRPr="00B068B0">
        <w:rPr>
          <w:rFonts w:ascii="Times New Roman" w:hAnsi="Times New Roman"/>
          <w:bCs/>
        </w:rPr>
        <w:t xml:space="preserve"> </w:t>
      </w:r>
      <w:proofErr w:type="spellStart"/>
      <w:r w:rsidRPr="00B068B0">
        <w:rPr>
          <w:rFonts w:ascii="Times New Roman" w:hAnsi="Times New Roman"/>
          <w:bCs/>
        </w:rPr>
        <w:t>доступни</w:t>
      </w:r>
      <w:proofErr w:type="spellEnd"/>
      <w:r w:rsidRPr="00B068B0">
        <w:rPr>
          <w:rFonts w:ascii="Times New Roman" w:hAnsi="Times New Roman"/>
          <w:bCs/>
        </w:rPr>
        <w:t xml:space="preserve"> </w:t>
      </w:r>
      <w:proofErr w:type="spellStart"/>
      <w:r w:rsidRPr="00B068B0">
        <w:rPr>
          <w:rFonts w:ascii="Times New Roman" w:hAnsi="Times New Roman"/>
          <w:bCs/>
        </w:rPr>
        <w:t>очекује</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и у </w:t>
      </w:r>
      <w:proofErr w:type="spellStart"/>
      <w:r w:rsidRPr="00B068B0">
        <w:rPr>
          <w:rFonts w:ascii="Times New Roman" w:hAnsi="Times New Roman"/>
          <w:bCs/>
        </w:rPr>
        <w:t>техничком</w:t>
      </w:r>
      <w:proofErr w:type="spellEnd"/>
      <w:r w:rsidRPr="00B068B0">
        <w:rPr>
          <w:rFonts w:ascii="Times New Roman" w:hAnsi="Times New Roman"/>
          <w:bCs/>
        </w:rPr>
        <w:t xml:space="preserve"> </w:t>
      </w:r>
      <w:proofErr w:type="spellStart"/>
      <w:r w:rsidRPr="00B068B0">
        <w:rPr>
          <w:rFonts w:ascii="Times New Roman" w:hAnsi="Times New Roman"/>
          <w:bCs/>
        </w:rPr>
        <w:t>смислу</w:t>
      </w:r>
      <w:proofErr w:type="spellEnd"/>
      <w:r w:rsidRPr="00B068B0">
        <w:rPr>
          <w:rFonts w:ascii="Times New Roman" w:hAnsi="Times New Roman"/>
          <w:bCs/>
        </w:rPr>
        <w:t xml:space="preserve"> </w:t>
      </w:r>
      <w:proofErr w:type="spellStart"/>
      <w:r w:rsidRPr="00B068B0">
        <w:rPr>
          <w:rFonts w:ascii="Times New Roman" w:hAnsi="Times New Roman"/>
          <w:bCs/>
        </w:rPr>
        <w:t>буду</w:t>
      </w:r>
      <w:proofErr w:type="spellEnd"/>
      <w:r w:rsidRPr="00B068B0">
        <w:rPr>
          <w:rFonts w:ascii="Times New Roman" w:hAnsi="Times New Roman"/>
          <w:bCs/>
        </w:rPr>
        <w:t xml:space="preserve"> </w:t>
      </w:r>
      <w:proofErr w:type="spellStart"/>
      <w:r w:rsidRPr="00B068B0">
        <w:rPr>
          <w:rFonts w:ascii="Times New Roman" w:hAnsi="Times New Roman"/>
          <w:bCs/>
        </w:rPr>
        <w:t>отворени</w:t>
      </w:r>
      <w:proofErr w:type="spellEnd"/>
      <w:r w:rsidRPr="00B068B0">
        <w:rPr>
          <w:rFonts w:ascii="Times New Roman" w:hAnsi="Times New Roman"/>
          <w:bCs/>
        </w:rPr>
        <w:t>.</w:t>
      </w:r>
    </w:p>
    <w:p w14:paraId="54B2233A" w14:textId="77777777" w:rsidR="00361203" w:rsidRPr="00B068B0" w:rsidRDefault="00361203" w:rsidP="00361203">
      <w:pPr>
        <w:jc w:val="both"/>
        <w:rPr>
          <w:rFonts w:ascii="Times New Roman" w:hAnsi="Times New Roman"/>
          <w:bCs/>
        </w:rPr>
      </w:pPr>
      <w:r w:rsidRPr="00B068B0">
        <w:rPr>
          <w:rFonts w:ascii="Times New Roman" w:hAnsi="Times New Roman"/>
          <w:bCs/>
        </w:rPr>
        <w:tab/>
        <w:t xml:space="preserve">У </w:t>
      </w:r>
      <w:proofErr w:type="spellStart"/>
      <w:r w:rsidRPr="00B068B0">
        <w:rPr>
          <w:rFonts w:ascii="Times New Roman" w:hAnsi="Times New Roman"/>
          <w:bCs/>
        </w:rPr>
        <w:t>оквиру</w:t>
      </w:r>
      <w:proofErr w:type="spellEnd"/>
      <w:r w:rsidRPr="00B068B0">
        <w:rPr>
          <w:rFonts w:ascii="Times New Roman" w:hAnsi="Times New Roman"/>
          <w:bCs/>
        </w:rPr>
        <w:t xml:space="preserve"> </w:t>
      </w:r>
      <w:proofErr w:type="spellStart"/>
      <w:r w:rsidRPr="00B068B0">
        <w:rPr>
          <w:rFonts w:ascii="Times New Roman" w:hAnsi="Times New Roman"/>
          <w:bCs/>
        </w:rPr>
        <w:t>едукативних</w:t>
      </w:r>
      <w:proofErr w:type="spellEnd"/>
      <w:r w:rsidRPr="00B068B0">
        <w:rPr>
          <w:rFonts w:ascii="Times New Roman" w:hAnsi="Times New Roman"/>
          <w:bCs/>
        </w:rPr>
        <w:t xml:space="preserve"> </w:t>
      </w:r>
      <w:proofErr w:type="spellStart"/>
      <w:r w:rsidRPr="00B068B0">
        <w:rPr>
          <w:rFonts w:ascii="Times New Roman" w:hAnsi="Times New Roman"/>
          <w:bCs/>
        </w:rPr>
        <w:t>материјала</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Информатику</w:t>
      </w:r>
      <w:proofErr w:type="spellEnd"/>
      <w:r w:rsidRPr="00B068B0">
        <w:rPr>
          <w:rFonts w:ascii="Times New Roman" w:hAnsi="Times New Roman"/>
          <w:bCs/>
        </w:rPr>
        <w:t xml:space="preserve"> и </w:t>
      </w:r>
      <w:proofErr w:type="spellStart"/>
      <w:r w:rsidRPr="00B068B0">
        <w:rPr>
          <w:rFonts w:ascii="Times New Roman" w:hAnsi="Times New Roman"/>
          <w:bCs/>
        </w:rPr>
        <w:t>рачунарство</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8. </w:t>
      </w:r>
      <w:proofErr w:type="spellStart"/>
      <w:r w:rsidRPr="00B068B0">
        <w:rPr>
          <w:rFonts w:ascii="Times New Roman" w:hAnsi="Times New Roman"/>
          <w:bCs/>
        </w:rPr>
        <w:t>разред</w:t>
      </w:r>
      <w:proofErr w:type="spellEnd"/>
      <w:r w:rsidRPr="00B068B0">
        <w:rPr>
          <w:rFonts w:ascii="Times New Roman" w:hAnsi="Times New Roman"/>
          <w:bCs/>
        </w:rPr>
        <w:t xml:space="preserve"> </w:t>
      </w:r>
      <w:proofErr w:type="spellStart"/>
      <w:r w:rsidRPr="00B068B0">
        <w:rPr>
          <w:rFonts w:ascii="Times New Roman" w:hAnsi="Times New Roman"/>
          <w:bCs/>
        </w:rPr>
        <w:t>треба</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постоји</w:t>
      </w:r>
      <w:proofErr w:type="spellEnd"/>
      <w:r w:rsidRPr="00B068B0">
        <w:rPr>
          <w:rFonts w:ascii="Times New Roman" w:hAnsi="Times New Roman"/>
          <w:bCs/>
        </w:rPr>
        <w:t xml:space="preserve"> </w:t>
      </w:r>
      <w:proofErr w:type="spellStart"/>
      <w:r w:rsidRPr="00B068B0">
        <w:rPr>
          <w:rFonts w:ascii="Times New Roman" w:hAnsi="Times New Roman"/>
          <w:bCs/>
        </w:rPr>
        <w:t>неколико</w:t>
      </w:r>
      <w:proofErr w:type="spellEnd"/>
      <w:r w:rsidRPr="00B068B0">
        <w:rPr>
          <w:rFonts w:ascii="Times New Roman" w:hAnsi="Times New Roman"/>
          <w:bCs/>
        </w:rPr>
        <w:t xml:space="preserve"> </w:t>
      </w:r>
      <w:proofErr w:type="spellStart"/>
      <w:r w:rsidRPr="00B068B0">
        <w:rPr>
          <w:rFonts w:ascii="Times New Roman" w:hAnsi="Times New Roman"/>
          <w:bCs/>
        </w:rPr>
        <w:t>скупова</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w:t>
      </w:r>
      <w:proofErr w:type="spellStart"/>
      <w:r w:rsidRPr="00B068B0">
        <w:rPr>
          <w:rFonts w:ascii="Times New Roman" w:hAnsi="Times New Roman"/>
          <w:bCs/>
        </w:rPr>
        <w:t>пажљиво</w:t>
      </w:r>
      <w:proofErr w:type="spellEnd"/>
      <w:r w:rsidRPr="00B068B0">
        <w:rPr>
          <w:rFonts w:ascii="Times New Roman" w:hAnsi="Times New Roman"/>
          <w:bCs/>
        </w:rPr>
        <w:t xml:space="preserve"> </w:t>
      </w:r>
      <w:proofErr w:type="spellStart"/>
      <w:r w:rsidRPr="00B068B0">
        <w:rPr>
          <w:rFonts w:ascii="Times New Roman" w:hAnsi="Times New Roman"/>
          <w:bCs/>
        </w:rPr>
        <w:t>припремљених</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потребе</w:t>
      </w:r>
      <w:proofErr w:type="spellEnd"/>
      <w:r w:rsidRPr="00B068B0">
        <w:rPr>
          <w:rFonts w:ascii="Times New Roman" w:hAnsi="Times New Roman"/>
          <w:bCs/>
        </w:rPr>
        <w:t xml:space="preserve"> </w:t>
      </w:r>
      <w:proofErr w:type="spellStart"/>
      <w:r w:rsidRPr="00B068B0">
        <w:rPr>
          <w:rFonts w:ascii="Times New Roman" w:hAnsi="Times New Roman"/>
          <w:bCs/>
        </w:rPr>
        <w:t>наставе</w:t>
      </w:r>
      <w:proofErr w:type="spellEnd"/>
      <w:r w:rsidRPr="00B068B0">
        <w:rPr>
          <w:rFonts w:ascii="Times New Roman" w:hAnsi="Times New Roman"/>
          <w:bCs/>
        </w:rPr>
        <w:t xml:space="preserve"> и </w:t>
      </w:r>
      <w:proofErr w:type="spellStart"/>
      <w:r w:rsidRPr="00B068B0">
        <w:rPr>
          <w:rFonts w:ascii="Times New Roman" w:hAnsi="Times New Roman"/>
          <w:bCs/>
        </w:rPr>
        <w:t>учења</w:t>
      </w:r>
      <w:proofErr w:type="spellEnd"/>
      <w:r w:rsidRPr="00B068B0">
        <w:rPr>
          <w:rFonts w:ascii="Times New Roman" w:hAnsi="Times New Roman"/>
          <w:bCs/>
        </w:rPr>
        <w:t xml:space="preserve">. </w:t>
      </w:r>
      <w:proofErr w:type="spellStart"/>
      <w:r w:rsidRPr="00B068B0">
        <w:rPr>
          <w:rFonts w:ascii="Times New Roman" w:hAnsi="Times New Roman"/>
          <w:bCs/>
        </w:rPr>
        <w:t>Као</w:t>
      </w:r>
      <w:proofErr w:type="spellEnd"/>
      <w:r w:rsidRPr="00B068B0">
        <w:rPr>
          <w:rFonts w:ascii="Times New Roman" w:hAnsi="Times New Roman"/>
          <w:bCs/>
        </w:rPr>
        <w:t xml:space="preserve"> </w:t>
      </w:r>
      <w:proofErr w:type="spellStart"/>
      <w:r w:rsidRPr="00B068B0">
        <w:rPr>
          <w:rFonts w:ascii="Times New Roman" w:hAnsi="Times New Roman"/>
          <w:bCs/>
        </w:rPr>
        <w:t>основа</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могу</w:t>
      </w:r>
      <w:proofErr w:type="spellEnd"/>
      <w:r w:rsidRPr="00B068B0">
        <w:rPr>
          <w:rFonts w:ascii="Times New Roman" w:hAnsi="Times New Roman"/>
          <w:bCs/>
        </w:rPr>
        <w:t xml:space="preserve"> </w:t>
      </w:r>
      <w:proofErr w:type="spellStart"/>
      <w:r w:rsidRPr="00B068B0">
        <w:rPr>
          <w:rFonts w:ascii="Times New Roman" w:hAnsi="Times New Roman"/>
          <w:bCs/>
        </w:rPr>
        <w:t>користити</w:t>
      </w:r>
      <w:proofErr w:type="spellEnd"/>
      <w:r w:rsidRPr="00B068B0">
        <w:rPr>
          <w:rFonts w:ascii="Times New Roman" w:hAnsi="Times New Roman"/>
          <w:bCs/>
        </w:rPr>
        <w:t xml:space="preserve"> </w:t>
      </w:r>
      <w:proofErr w:type="spellStart"/>
      <w:r w:rsidRPr="00B068B0">
        <w:rPr>
          <w:rFonts w:ascii="Times New Roman" w:hAnsi="Times New Roman"/>
          <w:bCs/>
        </w:rPr>
        <w:t>отворени</w:t>
      </w:r>
      <w:proofErr w:type="spellEnd"/>
      <w:r w:rsidRPr="00B068B0">
        <w:rPr>
          <w:rFonts w:ascii="Times New Roman" w:hAnsi="Times New Roman"/>
          <w:bCs/>
        </w:rPr>
        <w:t xml:space="preserve"> </w:t>
      </w:r>
      <w:proofErr w:type="spellStart"/>
      <w:r w:rsidRPr="00B068B0">
        <w:rPr>
          <w:rFonts w:ascii="Times New Roman" w:hAnsi="Times New Roman"/>
          <w:bCs/>
        </w:rPr>
        <w:t>подаци</w:t>
      </w:r>
      <w:proofErr w:type="spellEnd"/>
      <w:r w:rsidRPr="00B068B0">
        <w:rPr>
          <w:rFonts w:ascii="Times New Roman" w:hAnsi="Times New Roman"/>
          <w:bCs/>
        </w:rPr>
        <w:t xml:space="preserve"> </w:t>
      </w:r>
      <w:proofErr w:type="spellStart"/>
      <w:r w:rsidRPr="00B068B0">
        <w:rPr>
          <w:rFonts w:ascii="Times New Roman" w:hAnsi="Times New Roman"/>
          <w:bCs/>
        </w:rPr>
        <w:t>или</w:t>
      </w:r>
      <w:proofErr w:type="spellEnd"/>
      <w:r w:rsidRPr="00B068B0">
        <w:rPr>
          <w:rFonts w:ascii="Times New Roman" w:hAnsi="Times New Roman"/>
          <w:bCs/>
        </w:rPr>
        <w:t xml:space="preserve"> </w:t>
      </w:r>
      <w:proofErr w:type="spellStart"/>
      <w:r w:rsidRPr="00B068B0">
        <w:rPr>
          <w:rFonts w:ascii="Times New Roman" w:hAnsi="Times New Roman"/>
          <w:bCs/>
        </w:rPr>
        <w:t>подаци</w:t>
      </w:r>
      <w:proofErr w:type="spellEnd"/>
      <w:r w:rsidRPr="00B068B0">
        <w:rPr>
          <w:rFonts w:ascii="Times New Roman" w:hAnsi="Times New Roman"/>
          <w:bCs/>
        </w:rPr>
        <w:t xml:space="preserve"> </w:t>
      </w:r>
      <w:proofErr w:type="spellStart"/>
      <w:r w:rsidRPr="00B068B0">
        <w:rPr>
          <w:rFonts w:ascii="Times New Roman" w:hAnsi="Times New Roman"/>
          <w:bCs/>
        </w:rPr>
        <w:t>из</w:t>
      </w:r>
      <w:proofErr w:type="spellEnd"/>
      <w:r w:rsidRPr="00B068B0">
        <w:rPr>
          <w:rFonts w:ascii="Times New Roman" w:hAnsi="Times New Roman"/>
          <w:bCs/>
        </w:rPr>
        <w:t xml:space="preserve"> </w:t>
      </w:r>
      <w:proofErr w:type="spellStart"/>
      <w:r w:rsidRPr="00B068B0">
        <w:rPr>
          <w:rFonts w:ascii="Times New Roman" w:hAnsi="Times New Roman"/>
          <w:bCs/>
        </w:rPr>
        <w:t>нечијег</w:t>
      </w:r>
      <w:proofErr w:type="spellEnd"/>
      <w:r w:rsidRPr="00B068B0">
        <w:rPr>
          <w:rFonts w:ascii="Times New Roman" w:hAnsi="Times New Roman"/>
          <w:bCs/>
        </w:rPr>
        <w:t xml:space="preserve"> </w:t>
      </w:r>
      <w:proofErr w:type="spellStart"/>
      <w:r w:rsidRPr="00B068B0">
        <w:rPr>
          <w:rFonts w:ascii="Times New Roman" w:hAnsi="Times New Roman"/>
          <w:bCs/>
        </w:rPr>
        <w:t>информационог</w:t>
      </w:r>
      <w:proofErr w:type="spellEnd"/>
      <w:r w:rsidRPr="00B068B0">
        <w:rPr>
          <w:rFonts w:ascii="Times New Roman" w:hAnsi="Times New Roman"/>
          <w:bCs/>
        </w:rPr>
        <w:t xml:space="preserve"> </w:t>
      </w:r>
      <w:proofErr w:type="spellStart"/>
      <w:r w:rsidRPr="00B068B0">
        <w:rPr>
          <w:rFonts w:ascii="Times New Roman" w:hAnsi="Times New Roman"/>
          <w:bCs/>
        </w:rPr>
        <w:t>система</w:t>
      </w:r>
      <w:proofErr w:type="spellEnd"/>
      <w:r w:rsidRPr="00B068B0">
        <w:rPr>
          <w:rFonts w:ascii="Times New Roman" w:hAnsi="Times New Roman"/>
          <w:bCs/>
        </w:rPr>
        <w:t xml:space="preserve"> (</w:t>
      </w:r>
      <w:proofErr w:type="spellStart"/>
      <w:r w:rsidRPr="00B068B0">
        <w:rPr>
          <w:rFonts w:ascii="Times New Roman" w:hAnsi="Times New Roman"/>
          <w:bCs/>
        </w:rPr>
        <w:t>уз</w:t>
      </w:r>
      <w:proofErr w:type="spellEnd"/>
      <w:r w:rsidRPr="00B068B0">
        <w:rPr>
          <w:rFonts w:ascii="Times New Roman" w:hAnsi="Times New Roman"/>
          <w:bCs/>
        </w:rPr>
        <w:t xml:space="preserve"> </w:t>
      </w:r>
      <w:proofErr w:type="spellStart"/>
      <w:r w:rsidRPr="00B068B0">
        <w:rPr>
          <w:rFonts w:ascii="Times New Roman" w:hAnsi="Times New Roman"/>
          <w:bCs/>
        </w:rPr>
        <w:t>одобрење</w:t>
      </w:r>
      <w:proofErr w:type="spellEnd"/>
      <w:r w:rsidRPr="00B068B0">
        <w:rPr>
          <w:rFonts w:ascii="Times New Roman" w:hAnsi="Times New Roman"/>
          <w:bCs/>
        </w:rPr>
        <w:t xml:space="preserve"> </w:t>
      </w:r>
      <w:proofErr w:type="spellStart"/>
      <w:r w:rsidRPr="00B068B0">
        <w:rPr>
          <w:rFonts w:ascii="Times New Roman" w:hAnsi="Times New Roman"/>
          <w:bCs/>
        </w:rPr>
        <w:t>власника</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w:t>
      </w:r>
      <w:proofErr w:type="spellStart"/>
      <w:r w:rsidRPr="00B068B0">
        <w:rPr>
          <w:rFonts w:ascii="Times New Roman" w:hAnsi="Times New Roman"/>
          <w:bCs/>
        </w:rPr>
        <w:t>које</w:t>
      </w:r>
      <w:proofErr w:type="spellEnd"/>
      <w:r w:rsidRPr="00B068B0">
        <w:rPr>
          <w:rFonts w:ascii="Times New Roman" w:hAnsi="Times New Roman"/>
          <w:bCs/>
        </w:rPr>
        <w:t xml:space="preserve"> </w:t>
      </w:r>
      <w:proofErr w:type="spellStart"/>
      <w:r w:rsidRPr="00B068B0">
        <w:rPr>
          <w:rFonts w:ascii="Times New Roman" w:hAnsi="Times New Roman"/>
          <w:bCs/>
        </w:rPr>
        <w:t>евентуално</w:t>
      </w:r>
      <w:proofErr w:type="spellEnd"/>
      <w:r w:rsidRPr="00B068B0">
        <w:rPr>
          <w:rFonts w:ascii="Times New Roman" w:hAnsi="Times New Roman"/>
          <w:bCs/>
        </w:rPr>
        <w:t xml:space="preserve"> </w:t>
      </w:r>
      <w:proofErr w:type="spellStart"/>
      <w:r w:rsidRPr="00B068B0">
        <w:rPr>
          <w:rFonts w:ascii="Times New Roman" w:hAnsi="Times New Roman"/>
          <w:bCs/>
        </w:rPr>
        <w:t>можемо</w:t>
      </w:r>
      <w:proofErr w:type="spellEnd"/>
      <w:r w:rsidRPr="00B068B0">
        <w:rPr>
          <w:rFonts w:ascii="Times New Roman" w:hAnsi="Times New Roman"/>
          <w:bCs/>
        </w:rPr>
        <w:t xml:space="preserve"> </w:t>
      </w:r>
      <w:proofErr w:type="spellStart"/>
      <w:r w:rsidRPr="00B068B0">
        <w:rPr>
          <w:rFonts w:ascii="Times New Roman" w:hAnsi="Times New Roman"/>
          <w:bCs/>
        </w:rPr>
        <w:t>додатно</w:t>
      </w:r>
      <w:proofErr w:type="spellEnd"/>
      <w:r w:rsidRPr="00B068B0">
        <w:rPr>
          <w:rFonts w:ascii="Times New Roman" w:hAnsi="Times New Roman"/>
          <w:bCs/>
        </w:rPr>
        <w:t xml:space="preserve"> </w:t>
      </w:r>
      <w:proofErr w:type="spellStart"/>
      <w:r w:rsidRPr="00B068B0">
        <w:rPr>
          <w:rFonts w:ascii="Times New Roman" w:hAnsi="Times New Roman"/>
          <w:bCs/>
        </w:rPr>
        <w:t>припремити</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би</w:t>
      </w:r>
      <w:proofErr w:type="spellEnd"/>
      <w:r w:rsidRPr="00B068B0">
        <w:rPr>
          <w:rFonts w:ascii="Times New Roman" w:hAnsi="Times New Roman"/>
          <w:bCs/>
        </w:rPr>
        <w:t xml:space="preserve"> </w:t>
      </w:r>
      <w:proofErr w:type="spellStart"/>
      <w:r w:rsidRPr="00B068B0">
        <w:rPr>
          <w:rFonts w:ascii="Times New Roman" w:hAnsi="Times New Roman"/>
          <w:bCs/>
        </w:rPr>
        <w:t>били</w:t>
      </w:r>
      <w:proofErr w:type="spellEnd"/>
      <w:r w:rsidRPr="00B068B0">
        <w:rPr>
          <w:rFonts w:ascii="Times New Roman" w:hAnsi="Times New Roman"/>
          <w:bCs/>
        </w:rPr>
        <w:t xml:space="preserve"> </w:t>
      </w:r>
      <w:proofErr w:type="spellStart"/>
      <w:r w:rsidRPr="00B068B0">
        <w:rPr>
          <w:rFonts w:ascii="Times New Roman" w:hAnsi="Times New Roman"/>
          <w:bCs/>
        </w:rPr>
        <w:t>згоднији</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proofErr w:type="gramStart"/>
      <w:r w:rsidRPr="00B068B0">
        <w:rPr>
          <w:rFonts w:ascii="Times New Roman" w:hAnsi="Times New Roman"/>
          <w:bCs/>
        </w:rPr>
        <w:t>наставу.Подаци</w:t>
      </w:r>
      <w:proofErr w:type="spellEnd"/>
      <w:proofErr w:type="gramEnd"/>
      <w:r w:rsidRPr="00B068B0">
        <w:rPr>
          <w:rFonts w:ascii="Times New Roman" w:hAnsi="Times New Roman"/>
          <w:bCs/>
        </w:rPr>
        <w:t xml:space="preserve"> </w:t>
      </w:r>
      <w:proofErr w:type="spellStart"/>
      <w:r w:rsidRPr="00B068B0">
        <w:rPr>
          <w:rFonts w:ascii="Times New Roman" w:hAnsi="Times New Roman"/>
          <w:bCs/>
        </w:rPr>
        <w:t>треба</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буду</w:t>
      </w:r>
      <w:proofErr w:type="spellEnd"/>
      <w:r w:rsidRPr="00B068B0">
        <w:rPr>
          <w:rFonts w:ascii="Times New Roman" w:hAnsi="Times New Roman"/>
          <w:bCs/>
        </w:rPr>
        <w:t xml:space="preserve"> </w:t>
      </w:r>
      <w:proofErr w:type="spellStart"/>
      <w:r w:rsidRPr="00B068B0">
        <w:rPr>
          <w:rFonts w:ascii="Times New Roman" w:hAnsi="Times New Roman"/>
          <w:bCs/>
        </w:rPr>
        <w:t>из</w:t>
      </w:r>
      <w:proofErr w:type="spellEnd"/>
      <w:r w:rsidRPr="00B068B0">
        <w:rPr>
          <w:rFonts w:ascii="Times New Roman" w:hAnsi="Times New Roman"/>
          <w:bCs/>
        </w:rPr>
        <w:t xml:space="preserve"> </w:t>
      </w:r>
      <w:proofErr w:type="spellStart"/>
      <w:r w:rsidRPr="00B068B0">
        <w:rPr>
          <w:rFonts w:ascii="Times New Roman" w:hAnsi="Times New Roman"/>
          <w:bCs/>
        </w:rPr>
        <w:t>домена</w:t>
      </w:r>
      <w:proofErr w:type="spellEnd"/>
      <w:r w:rsidRPr="00B068B0">
        <w:rPr>
          <w:rFonts w:ascii="Times New Roman" w:hAnsi="Times New Roman"/>
          <w:bCs/>
        </w:rPr>
        <w:t xml:space="preserve"> </w:t>
      </w:r>
      <w:proofErr w:type="spellStart"/>
      <w:r w:rsidRPr="00B068B0">
        <w:rPr>
          <w:rFonts w:ascii="Times New Roman" w:hAnsi="Times New Roman"/>
          <w:bCs/>
        </w:rPr>
        <w:t>који</w:t>
      </w:r>
      <w:proofErr w:type="spellEnd"/>
      <w:r w:rsidRPr="00B068B0">
        <w:rPr>
          <w:rFonts w:ascii="Times New Roman" w:hAnsi="Times New Roman"/>
          <w:bCs/>
        </w:rPr>
        <w:t xml:space="preserve"> </w:t>
      </w:r>
      <w:proofErr w:type="spellStart"/>
      <w:r w:rsidRPr="00B068B0">
        <w:rPr>
          <w:rFonts w:ascii="Times New Roman" w:hAnsi="Times New Roman"/>
          <w:bCs/>
        </w:rPr>
        <w:t>су</w:t>
      </w:r>
      <w:proofErr w:type="spellEnd"/>
      <w:r w:rsidRPr="00B068B0">
        <w:rPr>
          <w:rFonts w:ascii="Times New Roman" w:hAnsi="Times New Roman"/>
          <w:bCs/>
        </w:rPr>
        <w:t xml:space="preserve"> </w:t>
      </w:r>
      <w:proofErr w:type="spellStart"/>
      <w:r w:rsidRPr="00B068B0">
        <w:rPr>
          <w:rFonts w:ascii="Times New Roman" w:hAnsi="Times New Roman"/>
          <w:bCs/>
        </w:rPr>
        <w:t>блиски</w:t>
      </w:r>
      <w:proofErr w:type="spellEnd"/>
      <w:r w:rsidRPr="00B068B0">
        <w:rPr>
          <w:rFonts w:ascii="Times New Roman" w:hAnsi="Times New Roman"/>
          <w:bCs/>
        </w:rPr>
        <w:t xml:space="preserve"> </w:t>
      </w:r>
      <w:proofErr w:type="spellStart"/>
      <w:r w:rsidRPr="00B068B0">
        <w:rPr>
          <w:rFonts w:ascii="Times New Roman" w:hAnsi="Times New Roman"/>
          <w:bCs/>
        </w:rPr>
        <w:t>ученицима</w:t>
      </w:r>
      <w:proofErr w:type="spellEnd"/>
      <w:r w:rsidRPr="00B068B0">
        <w:rPr>
          <w:rFonts w:ascii="Times New Roman" w:hAnsi="Times New Roman"/>
          <w:bCs/>
        </w:rPr>
        <w:t xml:space="preserve">. </w:t>
      </w:r>
    </w:p>
    <w:p w14:paraId="50FE4C19" w14:textId="77777777" w:rsidR="00361203" w:rsidRPr="00B068B0" w:rsidRDefault="00361203" w:rsidP="00361203">
      <w:pPr>
        <w:jc w:val="both"/>
        <w:rPr>
          <w:rFonts w:ascii="Times New Roman" w:hAnsi="Times New Roman"/>
          <w:bCs/>
        </w:rPr>
      </w:pPr>
      <w:r w:rsidRPr="00B068B0">
        <w:rPr>
          <w:rFonts w:ascii="Times New Roman" w:hAnsi="Times New Roman"/>
          <w:bCs/>
        </w:rPr>
        <w:tab/>
      </w:r>
      <w:proofErr w:type="spellStart"/>
      <w:r w:rsidRPr="00B068B0">
        <w:rPr>
          <w:rFonts w:ascii="Times New Roman" w:hAnsi="Times New Roman"/>
          <w:bCs/>
        </w:rPr>
        <w:t>Један</w:t>
      </w:r>
      <w:proofErr w:type="spellEnd"/>
      <w:r w:rsidRPr="00B068B0">
        <w:rPr>
          <w:rFonts w:ascii="Times New Roman" w:hAnsi="Times New Roman"/>
          <w:bCs/>
        </w:rPr>
        <w:t xml:space="preserve"> </w:t>
      </w:r>
      <w:proofErr w:type="spellStart"/>
      <w:r w:rsidRPr="00B068B0">
        <w:rPr>
          <w:rFonts w:ascii="Times New Roman" w:hAnsi="Times New Roman"/>
          <w:bCs/>
        </w:rPr>
        <w:t>такав</w:t>
      </w:r>
      <w:proofErr w:type="spellEnd"/>
      <w:r w:rsidRPr="00B068B0">
        <w:rPr>
          <w:rFonts w:ascii="Times New Roman" w:hAnsi="Times New Roman"/>
          <w:bCs/>
        </w:rPr>
        <w:t xml:space="preserve"> </w:t>
      </w:r>
      <w:proofErr w:type="spellStart"/>
      <w:r w:rsidRPr="00B068B0">
        <w:rPr>
          <w:rFonts w:ascii="Times New Roman" w:hAnsi="Times New Roman"/>
          <w:bCs/>
        </w:rPr>
        <w:t>пример</w:t>
      </w:r>
      <w:proofErr w:type="spellEnd"/>
      <w:r w:rsidRPr="00B068B0">
        <w:rPr>
          <w:rFonts w:ascii="Times New Roman" w:hAnsi="Times New Roman"/>
          <w:bCs/>
        </w:rPr>
        <w:t xml:space="preserve"> </w:t>
      </w:r>
      <w:proofErr w:type="spellStart"/>
      <w:r w:rsidRPr="00B068B0">
        <w:rPr>
          <w:rFonts w:ascii="Times New Roman" w:hAnsi="Times New Roman"/>
          <w:bCs/>
        </w:rPr>
        <w:t>чини</w:t>
      </w:r>
      <w:proofErr w:type="spellEnd"/>
      <w:r w:rsidRPr="00B068B0">
        <w:rPr>
          <w:rFonts w:ascii="Times New Roman" w:hAnsi="Times New Roman"/>
          <w:bCs/>
        </w:rPr>
        <w:t xml:space="preserve"> </w:t>
      </w:r>
      <w:proofErr w:type="spellStart"/>
      <w:r w:rsidRPr="00B068B0">
        <w:rPr>
          <w:rFonts w:ascii="Times New Roman" w:hAnsi="Times New Roman"/>
          <w:bCs/>
        </w:rPr>
        <w:t>електронска</w:t>
      </w:r>
      <w:proofErr w:type="spellEnd"/>
      <w:r w:rsidRPr="00B068B0">
        <w:rPr>
          <w:rFonts w:ascii="Times New Roman" w:hAnsi="Times New Roman"/>
          <w:bCs/>
        </w:rPr>
        <w:t xml:space="preserve"> </w:t>
      </w:r>
      <w:proofErr w:type="spellStart"/>
      <w:r w:rsidRPr="00B068B0">
        <w:rPr>
          <w:rFonts w:ascii="Times New Roman" w:hAnsi="Times New Roman"/>
          <w:bCs/>
        </w:rPr>
        <w:t>дневничка</w:t>
      </w:r>
      <w:proofErr w:type="spellEnd"/>
      <w:r w:rsidRPr="00B068B0">
        <w:rPr>
          <w:rFonts w:ascii="Times New Roman" w:hAnsi="Times New Roman"/>
          <w:bCs/>
        </w:rPr>
        <w:t xml:space="preserve"> </w:t>
      </w:r>
      <w:proofErr w:type="spellStart"/>
      <w:r w:rsidRPr="00B068B0">
        <w:rPr>
          <w:rFonts w:ascii="Times New Roman" w:hAnsi="Times New Roman"/>
          <w:bCs/>
        </w:rPr>
        <w:t>евиденција</w:t>
      </w:r>
      <w:proofErr w:type="spellEnd"/>
      <w:r w:rsidRPr="00B068B0">
        <w:rPr>
          <w:rFonts w:ascii="Times New Roman" w:hAnsi="Times New Roman"/>
          <w:bCs/>
        </w:rPr>
        <w:t xml:space="preserve"> </w:t>
      </w:r>
      <w:proofErr w:type="spellStart"/>
      <w:r w:rsidRPr="00B068B0">
        <w:rPr>
          <w:rFonts w:ascii="Times New Roman" w:hAnsi="Times New Roman"/>
          <w:bCs/>
        </w:rPr>
        <w:t>ученика</w:t>
      </w:r>
      <w:proofErr w:type="spellEnd"/>
      <w:r w:rsidRPr="00B068B0">
        <w:rPr>
          <w:rFonts w:ascii="Times New Roman" w:hAnsi="Times New Roman"/>
          <w:bCs/>
        </w:rPr>
        <w:t xml:space="preserve"> </w:t>
      </w:r>
      <w:proofErr w:type="spellStart"/>
      <w:r w:rsidRPr="00B068B0">
        <w:rPr>
          <w:rFonts w:ascii="Times New Roman" w:hAnsi="Times New Roman"/>
          <w:bCs/>
        </w:rPr>
        <w:t>једног</w:t>
      </w:r>
      <w:proofErr w:type="spellEnd"/>
      <w:r w:rsidRPr="00B068B0">
        <w:rPr>
          <w:rFonts w:ascii="Times New Roman" w:hAnsi="Times New Roman"/>
          <w:bCs/>
        </w:rPr>
        <w:t xml:space="preserve"> </w:t>
      </w:r>
      <w:proofErr w:type="spellStart"/>
      <w:r w:rsidRPr="00B068B0">
        <w:rPr>
          <w:rFonts w:ascii="Times New Roman" w:hAnsi="Times New Roman"/>
          <w:bCs/>
        </w:rPr>
        <w:t>одељења</w:t>
      </w:r>
      <w:proofErr w:type="spellEnd"/>
      <w:r w:rsidRPr="00B068B0">
        <w:rPr>
          <w:rFonts w:ascii="Times New Roman" w:hAnsi="Times New Roman"/>
          <w:bCs/>
        </w:rPr>
        <w:t xml:space="preserve"> </w:t>
      </w:r>
      <w:proofErr w:type="spellStart"/>
      <w:r w:rsidRPr="00B068B0">
        <w:rPr>
          <w:rFonts w:ascii="Times New Roman" w:hAnsi="Times New Roman"/>
          <w:bCs/>
        </w:rPr>
        <w:t>или</w:t>
      </w:r>
      <w:proofErr w:type="spellEnd"/>
      <w:r w:rsidRPr="00B068B0">
        <w:rPr>
          <w:rFonts w:ascii="Times New Roman" w:hAnsi="Times New Roman"/>
          <w:bCs/>
        </w:rPr>
        <w:t xml:space="preserve"> </w:t>
      </w:r>
      <w:proofErr w:type="spellStart"/>
      <w:r w:rsidRPr="00B068B0">
        <w:rPr>
          <w:rFonts w:ascii="Times New Roman" w:hAnsi="Times New Roman"/>
          <w:bCs/>
        </w:rPr>
        <w:t>школе</w:t>
      </w:r>
      <w:proofErr w:type="spellEnd"/>
      <w:r w:rsidRPr="00B068B0">
        <w:rPr>
          <w:rFonts w:ascii="Times New Roman" w:hAnsi="Times New Roman"/>
          <w:bCs/>
        </w:rPr>
        <w:t xml:space="preserve">. </w:t>
      </w:r>
      <w:proofErr w:type="spellStart"/>
      <w:r w:rsidRPr="00B068B0">
        <w:rPr>
          <w:rFonts w:ascii="Times New Roman" w:hAnsi="Times New Roman"/>
          <w:bCs/>
        </w:rPr>
        <w:t>Уз</w:t>
      </w:r>
      <w:proofErr w:type="spellEnd"/>
      <w:r w:rsidRPr="00B068B0">
        <w:rPr>
          <w:rFonts w:ascii="Times New Roman" w:hAnsi="Times New Roman"/>
          <w:bCs/>
        </w:rPr>
        <w:t xml:space="preserve"> </w:t>
      </w:r>
      <w:proofErr w:type="spellStart"/>
      <w:r w:rsidRPr="00B068B0">
        <w:rPr>
          <w:rFonts w:ascii="Times New Roman" w:hAnsi="Times New Roman"/>
          <w:bCs/>
        </w:rPr>
        <w:t>имена</w:t>
      </w:r>
      <w:proofErr w:type="spellEnd"/>
      <w:r w:rsidRPr="00B068B0">
        <w:rPr>
          <w:rFonts w:ascii="Times New Roman" w:hAnsi="Times New Roman"/>
          <w:bCs/>
        </w:rPr>
        <w:t xml:space="preserve"> </w:t>
      </w:r>
      <w:proofErr w:type="spellStart"/>
      <w:r w:rsidRPr="00B068B0">
        <w:rPr>
          <w:rFonts w:ascii="Times New Roman" w:hAnsi="Times New Roman"/>
          <w:bCs/>
        </w:rPr>
        <w:t>ученика</w:t>
      </w:r>
      <w:proofErr w:type="spellEnd"/>
      <w:r w:rsidRPr="00B068B0">
        <w:rPr>
          <w:rFonts w:ascii="Times New Roman" w:hAnsi="Times New Roman"/>
          <w:bCs/>
        </w:rPr>
        <w:t xml:space="preserve">, у </w:t>
      </w:r>
      <w:proofErr w:type="spellStart"/>
      <w:r w:rsidRPr="00B068B0">
        <w:rPr>
          <w:rFonts w:ascii="Times New Roman" w:hAnsi="Times New Roman"/>
          <w:bCs/>
        </w:rPr>
        <w:t>једној</w:t>
      </w:r>
      <w:proofErr w:type="spellEnd"/>
      <w:r w:rsidRPr="00B068B0">
        <w:rPr>
          <w:rFonts w:ascii="Times New Roman" w:hAnsi="Times New Roman"/>
          <w:bCs/>
        </w:rPr>
        <w:t xml:space="preserve"> </w:t>
      </w:r>
      <w:proofErr w:type="spellStart"/>
      <w:r w:rsidRPr="00B068B0">
        <w:rPr>
          <w:rFonts w:ascii="Times New Roman" w:hAnsi="Times New Roman"/>
          <w:bCs/>
        </w:rPr>
        <w:t>табели</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обично</w:t>
      </w:r>
      <w:proofErr w:type="spellEnd"/>
      <w:r w:rsidRPr="00B068B0">
        <w:rPr>
          <w:rFonts w:ascii="Times New Roman" w:hAnsi="Times New Roman"/>
          <w:bCs/>
        </w:rPr>
        <w:t xml:space="preserve"> </w:t>
      </w:r>
      <w:proofErr w:type="spellStart"/>
      <w:r w:rsidRPr="00B068B0">
        <w:rPr>
          <w:rFonts w:ascii="Times New Roman" w:hAnsi="Times New Roman"/>
          <w:bCs/>
        </w:rPr>
        <w:t>налазе</w:t>
      </w:r>
      <w:proofErr w:type="spellEnd"/>
      <w:r w:rsidRPr="00B068B0">
        <w:rPr>
          <w:rFonts w:ascii="Times New Roman" w:hAnsi="Times New Roman"/>
          <w:bCs/>
        </w:rPr>
        <w:t xml:space="preserve"> </w:t>
      </w:r>
      <w:proofErr w:type="spellStart"/>
      <w:r w:rsidRPr="00B068B0">
        <w:rPr>
          <w:rFonts w:ascii="Times New Roman" w:hAnsi="Times New Roman"/>
          <w:bCs/>
        </w:rPr>
        <w:t>њихове</w:t>
      </w:r>
      <w:proofErr w:type="spellEnd"/>
      <w:r w:rsidRPr="00B068B0">
        <w:rPr>
          <w:rFonts w:ascii="Times New Roman" w:hAnsi="Times New Roman"/>
          <w:bCs/>
        </w:rPr>
        <w:t xml:space="preserve"> </w:t>
      </w:r>
      <w:proofErr w:type="spellStart"/>
      <w:r w:rsidRPr="00B068B0">
        <w:rPr>
          <w:rFonts w:ascii="Times New Roman" w:hAnsi="Times New Roman"/>
          <w:bCs/>
        </w:rPr>
        <w:t>закључне</w:t>
      </w:r>
      <w:proofErr w:type="spellEnd"/>
      <w:r w:rsidRPr="00B068B0">
        <w:rPr>
          <w:rFonts w:ascii="Times New Roman" w:hAnsi="Times New Roman"/>
          <w:bCs/>
        </w:rPr>
        <w:t xml:space="preserve"> </w:t>
      </w:r>
      <w:proofErr w:type="spellStart"/>
      <w:r w:rsidRPr="00B068B0">
        <w:rPr>
          <w:rFonts w:ascii="Times New Roman" w:hAnsi="Times New Roman"/>
          <w:bCs/>
        </w:rPr>
        <w:t>оцене</w:t>
      </w:r>
      <w:proofErr w:type="spellEnd"/>
      <w:r w:rsidRPr="00B068B0">
        <w:rPr>
          <w:rFonts w:ascii="Times New Roman" w:hAnsi="Times New Roman"/>
          <w:bCs/>
        </w:rPr>
        <w:t xml:space="preserve"> </w:t>
      </w:r>
      <w:proofErr w:type="spellStart"/>
      <w:r w:rsidRPr="00B068B0">
        <w:rPr>
          <w:rFonts w:ascii="Times New Roman" w:hAnsi="Times New Roman"/>
          <w:bCs/>
        </w:rPr>
        <w:t>из</w:t>
      </w:r>
      <w:proofErr w:type="spellEnd"/>
      <w:r w:rsidRPr="00B068B0">
        <w:rPr>
          <w:rFonts w:ascii="Times New Roman" w:hAnsi="Times New Roman"/>
          <w:bCs/>
        </w:rPr>
        <w:t xml:space="preserve"> </w:t>
      </w:r>
      <w:proofErr w:type="spellStart"/>
      <w:r w:rsidRPr="00B068B0">
        <w:rPr>
          <w:rFonts w:ascii="Times New Roman" w:hAnsi="Times New Roman"/>
          <w:bCs/>
        </w:rPr>
        <w:t>различитих</w:t>
      </w:r>
      <w:proofErr w:type="spellEnd"/>
      <w:r w:rsidRPr="00B068B0">
        <w:rPr>
          <w:rFonts w:ascii="Times New Roman" w:hAnsi="Times New Roman"/>
          <w:bCs/>
        </w:rPr>
        <w:t xml:space="preserve"> </w:t>
      </w:r>
      <w:proofErr w:type="spellStart"/>
      <w:r w:rsidRPr="00B068B0">
        <w:rPr>
          <w:rFonts w:ascii="Times New Roman" w:hAnsi="Times New Roman"/>
          <w:bCs/>
        </w:rPr>
        <w:t>предмета</w:t>
      </w:r>
      <w:proofErr w:type="spellEnd"/>
      <w:r w:rsidRPr="00B068B0">
        <w:rPr>
          <w:rFonts w:ascii="Times New Roman" w:hAnsi="Times New Roman"/>
          <w:bCs/>
        </w:rPr>
        <w:t xml:space="preserve">, а у </w:t>
      </w:r>
      <w:proofErr w:type="spellStart"/>
      <w:r w:rsidRPr="00B068B0">
        <w:rPr>
          <w:rFonts w:ascii="Times New Roman" w:hAnsi="Times New Roman"/>
          <w:bCs/>
        </w:rPr>
        <w:t>другој</w:t>
      </w:r>
      <w:proofErr w:type="spellEnd"/>
      <w:r w:rsidRPr="00B068B0">
        <w:rPr>
          <w:rFonts w:ascii="Times New Roman" w:hAnsi="Times New Roman"/>
          <w:bCs/>
        </w:rPr>
        <w:t xml:space="preserve"> </w:t>
      </w:r>
      <w:proofErr w:type="spellStart"/>
      <w:r w:rsidRPr="00B068B0">
        <w:rPr>
          <w:rFonts w:ascii="Times New Roman" w:hAnsi="Times New Roman"/>
          <w:bCs/>
        </w:rPr>
        <w:t>њихови</w:t>
      </w:r>
      <w:proofErr w:type="spellEnd"/>
      <w:r w:rsidRPr="00B068B0">
        <w:rPr>
          <w:rFonts w:ascii="Times New Roman" w:hAnsi="Times New Roman"/>
          <w:bCs/>
        </w:rPr>
        <w:t xml:space="preserve"> </w:t>
      </w:r>
      <w:proofErr w:type="spellStart"/>
      <w:r w:rsidRPr="00B068B0">
        <w:rPr>
          <w:rFonts w:ascii="Times New Roman" w:hAnsi="Times New Roman"/>
          <w:bCs/>
        </w:rPr>
        <w:t>изостанци</w:t>
      </w:r>
      <w:proofErr w:type="spellEnd"/>
      <w:r w:rsidRPr="00B068B0">
        <w:rPr>
          <w:rFonts w:ascii="Times New Roman" w:hAnsi="Times New Roman"/>
          <w:bCs/>
        </w:rPr>
        <w:t xml:space="preserve">. </w:t>
      </w:r>
      <w:proofErr w:type="spellStart"/>
      <w:r w:rsidRPr="00B068B0">
        <w:rPr>
          <w:rFonts w:ascii="Times New Roman" w:hAnsi="Times New Roman"/>
          <w:bCs/>
        </w:rPr>
        <w:t>Слично</w:t>
      </w:r>
      <w:proofErr w:type="spellEnd"/>
      <w:r w:rsidRPr="00B068B0">
        <w:rPr>
          <w:rFonts w:ascii="Times New Roman" w:hAnsi="Times New Roman"/>
          <w:bCs/>
        </w:rPr>
        <w:t xml:space="preserve">, </w:t>
      </w:r>
      <w:proofErr w:type="spellStart"/>
      <w:r w:rsidRPr="00B068B0">
        <w:rPr>
          <w:rFonts w:ascii="Times New Roman" w:hAnsi="Times New Roman"/>
          <w:bCs/>
        </w:rPr>
        <w:t>може</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посматрати</w:t>
      </w:r>
      <w:proofErr w:type="spellEnd"/>
      <w:r w:rsidRPr="00B068B0">
        <w:rPr>
          <w:rFonts w:ascii="Times New Roman" w:hAnsi="Times New Roman"/>
          <w:bCs/>
        </w:rPr>
        <w:t xml:space="preserve"> </w:t>
      </w:r>
      <w:proofErr w:type="spellStart"/>
      <w:r w:rsidRPr="00B068B0">
        <w:rPr>
          <w:rFonts w:ascii="Times New Roman" w:hAnsi="Times New Roman"/>
          <w:bCs/>
        </w:rPr>
        <w:t>табела</w:t>
      </w:r>
      <w:proofErr w:type="spellEnd"/>
      <w:r w:rsidRPr="00B068B0">
        <w:rPr>
          <w:rFonts w:ascii="Times New Roman" w:hAnsi="Times New Roman"/>
          <w:bCs/>
        </w:rPr>
        <w:t xml:space="preserve"> </w:t>
      </w:r>
      <w:proofErr w:type="spellStart"/>
      <w:r w:rsidRPr="00B068B0">
        <w:rPr>
          <w:rFonts w:ascii="Times New Roman" w:hAnsi="Times New Roman"/>
          <w:bCs/>
        </w:rPr>
        <w:t>резултата</w:t>
      </w:r>
      <w:proofErr w:type="spellEnd"/>
      <w:r w:rsidRPr="00B068B0">
        <w:rPr>
          <w:rFonts w:ascii="Times New Roman" w:hAnsi="Times New Roman"/>
          <w:bCs/>
        </w:rPr>
        <w:t xml:space="preserve"> </w:t>
      </w:r>
      <w:proofErr w:type="spellStart"/>
      <w:r w:rsidRPr="00B068B0">
        <w:rPr>
          <w:rFonts w:ascii="Times New Roman" w:hAnsi="Times New Roman"/>
          <w:bCs/>
        </w:rPr>
        <w:t>неког</w:t>
      </w:r>
      <w:proofErr w:type="spellEnd"/>
      <w:r w:rsidRPr="00B068B0">
        <w:rPr>
          <w:rFonts w:ascii="Times New Roman" w:hAnsi="Times New Roman"/>
          <w:bCs/>
        </w:rPr>
        <w:t xml:space="preserve"> </w:t>
      </w:r>
      <w:proofErr w:type="spellStart"/>
      <w:r w:rsidRPr="00B068B0">
        <w:rPr>
          <w:rFonts w:ascii="Times New Roman" w:hAnsi="Times New Roman"/>
          <w:bCs/>
        </w:rPr>
        <w:t>такмичења</w:t>
      </w:r>
      <w:proofErr w:type="spellEnd"/>
      <w:r w:rsidRPr="00B068B0">
        <w:rPr>
          <w:rFonts w:ascii="Times New Roman" w:hAnsi="Times New Roman"/>
          <w:bCs/>
        </w:rPr>
        <w:t xml:space="preserve"> у </w:t>
      </w:r>
      <w:proofErr w:type="spellStart"/>
      <w:r w:rsidRPr="00B068B0">
        <w:rPr>
          <w:rFonts w:ascii="Times New Roman" w:hAnsi="Times New Roman"/>
          <w:bCs/>
        </w:rPr>
        <w:t>којој</w:t>
      </w:r>
      <w:proofErr w:type="spellEnd"/>
      <w:r w:rsidRPr="00B068B0">
        <w:rPr>
          <w:rFonts w:ascii="Times New Roman" w:hAnsi="Times New Roman"/>
          <w:bCs/>
        </w:rPr>
        <w:t xml:space="preserve"> </w:t>
      </w:r>
      <w:proofErr w:type="spellStart"/>
      <w:r w:rsidRPr="00B068B0">
        <w:rPr>
          <w:rFonts w:ascii="Times New Roman" w:hAnsi="Times New Roman"/>
          <w:bCs/>
        </w:rPr>
        <w:t>су</w:t>
      </w:r>
      <w:proofErr w:type="spellEnd"/>
      <w:r w:rsidRPr="00B068B0">
        <w:rPr>
          <w:rFonts w:ascii="Times New Roman" w:hAnsi="Times New Roman"/>
          <w:bCs/>
        </w:rPr>
        <w:t xml:space="preserve"> </w:t>
      </w:r>
      <w:proofErr w:type="spellStart"/>
      <w:r w:rsidRPr="00B068B0">
        <w:rPr>
          <w:rFonts w:ascii="Times New Roman" w:hAnsi="Times New Roman"/>
          <w:bCs/>
        </w:rPr>
        <w:t>уз</w:t>
      </w:r>
      <w:proofErr w:type="spellEnd"/>
      <w:r w:rsidRPr="00B068B0">
        <w:rPr>
          <w:rFonts w:ascii="Times New Roman" w:hAnsi="Times New Roman"/>
          <w:bCs/>
        </w:rPr>
        <w:t xml:space="preserve"> </w:t>
      </w:r>
      <w:proofErr w:type="spellStart"/>
      <w:r w:rsidRPr="00B068B0">
        <w:rPr>
          <w:rFonts w:ascii="Times New Roman" w:hAnsi="Times New Roman"/>
          <w:bCs/>
        </w:rPr>
        <w:t>имена</w:t>
      </w:r>
      <w:proofErr w:type="spellEnd"/>
      <w:r w:rsidRPr="00B068B0">
        <w:rPr>
          <w:rFonts w:ascii="Times New Roman" w:hAnsi="Times New Roman"/>
          <w:bCs/>
        </w:rPr>
        <w:t xml:space="preserve"> </w:t>
      </w:r>
      <w:proofErr w:type="spellStart"/>
      <w:r w:rsidRPr="00B068B0">
        <w:rPr>
          <w:rFonts w:ascii="Times New Roman" w:hAnsi="Times New Roman"/>
          <w:bCs/>
        </w:rPr>
        <w:t>ученика</w:t>
      </w:r>
      <w:proofErr w:type="spellEnd"/>
      <w:r w:rsidRPr="00B068B0">
        <w:rPr>
          <w:rFonts w:ascii="Times New Roman" w:hAnsi="Times New Roman"/>
          <w:bCs/>
        </w:rPr>
        <w:t xml:space="preserve"> </w:t>
      </w:r>
      <w:proofErr w:type="spellStart"/>
      <w:r w:rsidRPr="00B068B0">
        <w:rPr>
          <w:rFonts w:ascii="Times New Roman" w:hAnsi="Times New Roman"/>
          <w:bCs/>
        </w:rPr>
        <w:t>доступни</w:t>
      </w:r>
      <w:proofErr w:type="spellEnd"/>
      <w:r w:rsidRPr="00B068B0">
        <w:rPr>
          <w:rFonts w:ascii="Times New Roman" w:hAnsi="Times New Roman"/>
          <w:bCs/>
        </w:rPr>
        <w:t xml:space="preserve"> и </w:t>
      </w:r>
      <w:proofErr w:type="spellStart"/>
      <w:r w:rsidRPr="00B068B0">
        <w:rPr>
          <w:rFonts w:ascii="Times New Roman" w:hAnsi="Times New Roman"/>
          <w:bCs/>
        </w:rPr>
        <w:t>називи</w:t>
      </w:r>
      <w:proofErr w:type="spellEnd"/>
      <w:r w:rsidRPr="00B068B0">
        <w:rPr>
          <w:rFonts w:ascii="Times New Roman" w:hAnsi="Times New Roman"/>
          <w:bCs/>
        </w:rPr>
        <w:t xml:space="preserve"> </w:t>
      </w:r>
      <w:proofErr w:type="spellStart"/>
      <w:r w:rsidRPr="00B068B0">
        <w:rPr>
          <w:rFonts w:ascii="Times New Roman" w:hAnsi="Times New Roman"/>
          <w:bCs/>
        </w:rPr>
        <w:t>школа</w:t>
      </w:r>
      <w:proofErr w:type="spellEnd"/>
      <w:r w:rsidRPr="00B068B0">
        <w:rPr>
          <w:rFonts w:ascii="Times New Roman" w:hAnsi="Times New Roman"/>
          <w:bCs/>
        </w:rPr>
        <w:t xml:space="preserve"> </w:t>
      </w:r>
      <w:proofErr w:type="spellStart"/>
      <w:r w:rsidRPr="00B068B0">
        <w:rPr>
          <w:rFonts w:ascii="Times New Roman" w:hAnsi="Times New Roman"/>
          <w:bCs/>
        </w:rPr>
        <w:t>одакле</w:t>
      </w:r>
      <w:proofErr w:type="spellEnd"/>
      <w:r w:rsidRPr="00B068B0">
        <w:rPr>
          <w:rFonts w:ascii="Times New Roman" w:hAnsi="Times New Roman"/>
          <w:bCs/>
        </w:rPr>
        <w:t xml:space="preserve"> </w:t>
      </w:r>
      <w:proofErr w:type="spellStart"/>
      <w:r w:rsidRPr="00B068B0">
        <w:rPr>
          <w:rFonts w:ascii="Times New Roman" w:hAnsi="Times New Roman"/>
          <w:bCs/>
        </w:rPr>
        <w:t>долазе</w:t>
      </w:r>
      <w:proofErr w:type="spellEnd"/>
      <w:r w:rsidRPr="00B068B0">
        <w:rPr>
          <w:rFonts w:ascii="Times New Roman" w:hAnsi="Times New Roman"/>
          <w:bCs/>
        </w:rPr>
        <w:t xml:space="preserve">, </w:t>
      </w:r>
      <w:proofErr w:type="spellStart"/>
      <w:r w:rsidRPr="00B068B0">
        <w:rPr>
          <w:rFonts w:ascii="Times New Roman" w:hAnsi="Times New Roman"/>
          <w:bCs/>
        </w:rPr>
        <w:t>окрузи</w:t>
      </w:r>
      <w:proofErr w:type="spellEnd"/>
      <w:r w:rsidRPr="00B068B0">
        <w:rPr>
          <w:rFonts w:ascii="Times New Roman" w:hAnsi="Times New Roman"/>
          <w:bCs/>
        </w:rPr>
        <w:t xml:space="preserve"> и </w:t>
      </w:r>
      <w:proofErr w:type="spellStart"/>
      <w:r w:rsidRPr="00B068B0">
        <w:rPr>
          <w:rFonts w:ascii="Times New Roman" w:hAnsi="Times New Roman"/>
          <w:bCs/>
        </w:rPr>
        <w:t>поени</w:t>
      </w:r>
      <w:proofErr w:type="spellEnd"/>
      <w:r w:rsidRPr="00B068B0">
        <w:rPr>
          <w:rFonts w:ascii="Times New Roman" w:hAnsi="Times New Roman"/>
          <w:bCs/>
        </w:rPr>
        <w:t xml:space="preserve"> </w:t>
      </w:r>
      <w:proofErr w:type="spellStart"/>
      <w:r w:rsidRPr="00B068B0">
        <w:rPr>
          <w:rFonts w:ascii="Times New Roman" w:hAnsi="Times New Roman"/>
          <w:bCs/>
        </w:rPr>
        <w:t>ученика</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појединачним</w:t>
      </w:r>
      <w:proofErr w:type="spellEnd"/>
      <w:r w:rsidRPr="00B068B0">
        <w:rPr>
          <w:rFonts w:ascii="Times New Roman" w:hAnsi="Times New Roman"/>
          <w:bCs/>
        </w:rPr>
        <w:t xml:space="preserve"> </w:t>
      </w:r>
      <w:proofErr w:type="spellStart"/>
      <w:r w:rsidRPr="00B068B0">
        <w:rPr>
          <w:rFonts w:ascii="Times New Roman" w:hAnsi="Times New Roman"/>
          <w:bCs/>
        </w:rPr>
        <w:t>задацима</w:t>
      </w:r>
      <w:proofErr w:type="spellEnd"/>
      <w:r w:rsidRPr="00B068B0">
        <w:rPr>
          <w:rFonts w:ascii="Times New Roman" w:hAnsi="Times New Roman"/>
          <w:bCs/>
        </w:rPr>
        <w:t xml:space="preserve">. </w:t>
      </w:r>
      <w:proofErr w:type="spellStart"/>
      <w:r w:rsidRPr="00B068B0">
        <w:rPr>
          <w:rFonts w:ascii="Times New Roman" w:hAnsi="Times New Roman"/>
          <w:bCs/>
        </w:rPr>
        <w:t>Поред</w:t>
      </w:r>
      <w:proofErr w:type="spellEnd"/>
      <w:r w:rsidRPr="00B068B0">
        <w:rPr>
          <w:rFonts w:ascii="Times New Roman" w:hAnsi="Times New Roman"/>
          <w:bCs/>
        </w:rPr>
        <w:t xml:space="preserve"> </w:t>
      </w:r>
      <w:proofErr w:type="spellStart"/>
      <w:r w:rsidRPr="00B068B0">
        <w:rPr>
          <w:rFonts w:ascii="Times New Roman" w:hAnsi="Times New Roman"/>
          <w:bCs/>
        </w:rPr>
        <w:t>домена</w:t>
      </w:r>
      <w:proofErr w:type="spellEnd"/>
      <w:r w:rsidRPr="00B068B0">
        <w:rPr>
          <w:rFonts w:ascii="Times New Roman" w:hAnsi="Times New Roman"/>
          <w:bCs/>
        </w:rPr>
        <w:t xml:space="preserve"> </w:t>
      </w:r>
      <w:proofErr w:type="spellStart"/>
      <w:r w:rsidRPr="00B068B0">
        <w:rPr>
          <w:rFonts w:ascii="Times New Roman" w:hAnsi="Times New Roman"/>
          <w:bCs/>
        </w:rPr>
        <w:t>везаних</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школу</w:t>
      </w:r>
      <w:proofErr w:type="spellEnd"/>
      <w:r w:rsidRPr="00B068B0">
        <w:rPr>
          <w:rFonts w:ascii="Times New Roman" w:hAnsi="Times New Roman"/>
          <w:bCs/>
        </w:rPr>
        <w:t xml:space="preserve"> и </w:t>
      </w:r>
      <w:proofErr w:type="spellStart"/>
      <w:r w:rsidRPr="00B068B0">
        <w:rPr>
          <w:rFonts w:ascii="Times New Roman" w:hAnsi="Times New Roman"/>
          <w:bCs/>
        </w:rPr>
        <w:t>наставу</w:t>
      </w:r>
      <w:proofErr w:type="spellEnd"/>
      <w:r w:rsidRPr="00B068B0">
        <w:rPr>
          <w:rFonts w:ascii="Times New Roman" w:hAnsi="Times New Roman"/>
          <w:bCs/>
        </w:rPr>
        <w:t xml:space="preserve">, </w:t>
      </w:r>
      <w:proofErr w:type="spellStart"/>
      <w:r w:rsidRPr="00B068B0">
        <w:rPr>
          <w:rFonts w:ascii="Times New Roman" w:hAnsi="Times New Roman"/>
          <w:bCs/>
        </w:rPr>
        <w:t>интересантан</w:t>
      </w:r>
      <w:proofErr w:type="spellEnd"/>
      <w:r w:rsidRPr="00B068B0">
        <w:rPr>
          <w:rFonts w:ascii="Times New Roman" w:hAnsi="Times New Roman"/>
          <w:bCs/>
        </w:rPr>
        <w:t xml:space="preserve"> </w:t>
      </w:r>
      <w:proofErr w:type="spellStart"/>
      <w:r w:rsidRPr="00B068B0">
        <w:rPr>
          <w:rFonts w:ascii="Times New Roman" w:hAnsi="Times New Roman"/>
          <w:bCs/>
        </w:rPr>
        <w:t>домен</w:t>
      </w:r>
      <w:proofErr w:type="spellEnd"/>
      <w:r w:rsidRPr="00B068B0">
        <w:rPr>
          <w:rFonts w:ascii="Times New Roman" w:hAnsi="Times New Roman"/>
          <w:bCs/>
        </w:rPr>
        <w:t xml:space="preserve"> </w:t>
      </w:r>
      <w:proofErr w:type="spellStart"/>
      <w:r w:rsidRPr="00B068B0">
        <w:rPr>
          <w:rFonts w:ascii="Times New Roman" w:hAnsi="Times New Roman"/>
          <w:bCs/>
        </w:rPr>
        <w:t>могу</w:t>
      </w:r>
      <w:proofErr w:type="spellEnd"/>
      <w:r w:rsidRPr="00B068B0">
        <w:rPr>
          <w:rFonts w:ascii="Times New Roman" w:hAnsi="Times New Roman"/>
          <w:bCs/>
        </w:rPr>
        <w:t xml:space="preserve"> </w:t>
      </w:r>
      <w:proofErr w:type="spellStart"/>
      <w:r w:rsidRPr="00B068B0">
        <w:rPr>
          <w:rFonts w:ascii="Times New Roman" w:hAnsi="Times New Roman"/>
          <w:bCs/>
        </w:rPr>
        <w:t>представљати</w:t>
      </w:r>
      <w:proofErr w:type="spellEnd"/>
      <w:r w:rsidRPr="00B068B0">
        <w:rPr>
          <w:rFonts w:ascii="Times New Roman" w:hAnsi="Times New Roman"/>
          <w:bCs/>
        </w:rPr>
        <w:t xml:space="preserve"> </w:t>
      </w:r>
      <w:proofErr w:type="spellStart"/>
      <w:r w:rsidRPr="00B068B0">
        <w:rPr>
          <w:rFonts w:ascii="Times New Roman" w:hAnsi="Times New Roman"/>
          <w:bCs/>
        </w:rPr>
        <w:t>спортски</w:t>
      </w:r>
      <w:proofErr w:type="spellEnd"/>
      <w:r w:rsidRPr="00B068B0">
        <w:rPr>
          <w:rFonts w:ascii="Times New Roman" w:hAnsi="Times New Roman"/>
          <w:bCs/>
        </w:rPr>
        <w:t xml:space="preserve"> </w:t>
      </w:r>
      <w:proofErr w:type="spellStart"/>
      <w:r w:rsidRPr="00B068B0">
        <w:rPr>
          <w:rFonts w:ascii="Times New Roman" w:hAnsi="Times New Roman"/>
          <w:bCs/>
        </w:rPr>
        <w:t>резултати</w:t>
      </w:r>
      <w:proofErr w:type="spellEnd"/>
      <w:r w:rsidRPr="00B068B0">
        <w:rPr>
          <w:rFonts w:ascii="Times New Roman" w:hAnsi="Times New Roman"/>
          <w:bCs/>
        </w:rPr>
        <w:t xml:space="preserve"> и </w:t>
      </w:r>
      <w:proofErr w:type="spellStart"/>
      <w:r w:rsidRPr="00B068B0">
        <w:rPr>
          <w:rFonts w:ascii="Times New Roman" w:hAnsi="Times New Roman"/>
          <w:bCs/>
        </w:rPr>
        <w:t>статистике</w:t>
      </w:r>
      <w:proofErr w:type="spellEnd"/>
      <w:r w:rsidRPr="00B068B0">
        <w:rPr>
          <w:rFonts w:ascii="Times New Roman" w:hAnsi="Times New Roman"/>
          <w:bCs/>
        </w:rPr>
        <w:t xml:space="preserve"> </w:t>
      </w:r>
      <w:proofErr w:type="spellStart"/>
      <w:r w:rsidRPr="00B068B0">
        <w:rPr>
          <w:rFonts w:ascii="Times New Roman" w:hAnsi="Times New Roman"/>
          <w:bCs/>
        </w:rPr>
        <w:t>појединих</w:t>
      </w:r>
      <w:proofErr w:type="spellEnd"/>
      <w:r w:rsidRPr="00B068B0">
        <w:rPr>
          <w:rFonts w:ascii="Times New Roman" w:hAnsi="Times New Roman"/>
          <w:bCs/>
        </w:rPr>
        <w:t xml:space="preserve"> </w:t>
      </w:r>
      <w:proofErr w:type="spellStart"/>
      <w:r w:rsidRPr="00B068B0">
        <w:rPr>
          <w:rFonts w:ascii="Times New Roman" w:hAnsi="Times New Roman"/>
          <w:bCs/>
        </w:rPr>
        <w:t>играча</w:t>
      </w:r>
      <w:proofErr w:type="spellEnd"/>
      <w:r w:rsidRPr="00B068B0">
        <w:rPr>
          <w:rFonts w:ascii="Times New Roman" w:hAnsi="Times New Roman"/>
          <w:bCs/>
        </w:rPr>
        <w:t xml:space="preserve">, </w:t>
      </w:r>
      <w:proofErr w:type="spellStart"/>
      <w:r w:rsidRPr="00B068B0">
        <w:rPr>
          <w:rFonts w:ascii="Times New Roman" w:hAnsi="Times New Roman"/>
          <w:bCs/>
        </w:rPr>
        <w:t>затим</w:t>
      </w:r>
      <w:proofErr w:type="spellEnd"/>
      <w:r w:rsidRPr="00B068B0">
        <w:rPr>
          <w:rFonts w:ascii="Times New Roman" w:hAnsi="Times New Roman"/>
          <w:bCs/>
        </w:rPr>
        <w:t xml:space="preserve"> </w:t>
      </w:r>
      <w:proofErr w:type="spellStart"/>
      <w:r w:rsidRPr="00B068B0">
        <w:rPr>
          <w:rFonts w:ascii="Times New Roman" w:hAnsi="Times New Roman"/>
          <w:bCs/>
        </w:rPr>
        <w:t>подаци</w:t>
      </w:r>
      <w:proofErr w:type="spellEnd"/>
      <w:r w:rsidRPr="00B068B0">
        <w:rPr>
          <w:rFonts w:ascii="Times New Roman" w:hAnsi="Times New Roman"/>
          <w:bCs/>
        </w:rPr>
        <w:t xml:space="preserve"> о </w:t>
      </w:r>
      <w:proofErr w:type="spellStart"/>
      <w:r w:rsidRPr="00B068B0">
        <w:rPr>
          <w:rFonts w:ascii="Times New Roman" w:hAnsi="Times New Roman"/>
          <w:bCs/>
        </w:rPr>
        <w:t>музици</w:t>
      </w:r>
      <w:proofErr w:type="spellEnd"/>
      <w:r w:rsidRPr="00B068B0">
        <w:rPr>
          <w:rFonts w:ascii="Times New Roman" w:hAnsi="Times New Roman"/>
          <w:bCs/>
        </w:rPr>
        <w:t xml:space="preserve"> и </w:t>
      </w:r>
      <w:proofErr w:type="spellStart"/>
      <w:r w:rsidRPr="00B068B0">
        <w:rPr>
          <w:rFonts w:ascii="Times New Roman" w:hAnsi="Times New Roman"/>
          <w:bCs/>
        </w:rPr>
        <w:t>филмовима</w:t>
      </w:r>
      <w:proofErr w:type="spellEnd"/>
      <w:r w:rsidRPr="00B068B0">
        <w:rPr>
          <w:rFonts w:ascii="Times New Roman" w:hAnsi="Times New Roman"/>
          <w:bCs/>
        </w:rPr>
        <w:t xml:space="preserve"> и </w:t>
      </w:r>
      <w:proofErr w:type="spellStart"/>
      <w:r w:rsidRPr="00B068B0">
        <w:rPr>
          <w:rFonts w:ascii="Times New Roman" w:hAnsi="Times New Roman"/>
          <w:bCs/>
        </w:rPr>
        <w:t>слично</w:t>
      </w:r>
      <w:proofErr w:type="spellEnd"/>
      <w:r w:rsidRPr="00B068B0">
        <w:rPr>
          <w:rFonts w:ascii="Times New Roman" w:hAnsi="Times New Roman"/>
          <w:bCs/>
        </w:rPr>
        <w:t xml:space="preserve">. </w:t>
      </w:r>
      <w:proofErr w:type="spellStart"/>
      <w:r w:rsidRPr="00B068B0">
        <w:rPr>
          <w:rFonts w:ascii="Times New Roman" w:hAnsi="Times New Roman"/>
          <w:bCs/>
        </w:rPr>
        <w:t>Поред</w:t>
      </w:r>
      <w:proofErr w:type="spellEnd"/>
      <w:r w:rsidRPr="00B068B0">
        <w:rPr>
          <w:rFonts w:ascii="Times New Roman" w:hAnsi="Times New Roman"/>
          <w:bCs/>
        </w:rPr>
        <w:t xml:space="preserve"> </w:t>
      </w:r>
      <w:proofErr w:type="spellStart"/>
      <w:r w:rsidRPr="00B068B0">
        <w:rPr>
          <w:rFonts w:ascii="Times New Roman" w:hAnsi="Times New Roman"/>
          <w:bCs/>
        </w:rPr>
        <w:t>отворених</w:t>
      </w:r>
      <w:proofErr w:type="spellEnd"/>
      <w:r w:rsidRPr="00B068B0">
        <w:rPr>
          <w:rFonts w:ascii="Times New Roman" w:hAnsi="Times New Roman"/>
          <w:bCs/>
        </w:rPr>
        <w:t xml:space="preserve">, </w:t>
      </w:r>
      <w:proofErr w:type="spellStart"/>
      <w:r w:rsidRPr="00B068B0">
        <w:rPr>
          <w:rFonts w:ascii="Times New Roman" w:hAnsi="Times New Roman"/>
          <w:bCs/>
        </w:rPr>
        <w:t>унапред</w:t>
      </w:r>
      <w:proofErr w:type="spellEnd"/>
      <w:r w:rsidRPr="00B068B0">
        <w:rPr>
          <w:rFonts w:ascii="Times New Roman" w:hAnsi="Times New Roman"/>
          <w:bCs/>
        </w:rPr>
        <w:t xml:space="preserve"> </w:t>
      </w:r>
      <w:proofErr w:type="spellStart"/>
      <w:r w:rsidRPr="00B068B0">
        <w:rPr>
          <w:rFonts w:ascii="Times New Roman" w:hAnsi="Times New Roman"/>
          <w:bCs/>
        </w:rPr>
        <w:t>припремљених</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w:t>
      </w:r>
      <w:proofErr w:type="spellStart"/>
      <w:r w:rsidRPr="00B068B0">
        <w:rPr>
          <w:rFonts w:ascii="Times New Roman" w:hAnsi="Times New Roman"/>
          <w:bCs/>
        </w:rPr>
        <w:t>препоручује</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коришћење</w:t>
      </w:r>
      <w:proofErr w:type="spellEnd"/>
      <w:r w:rsidRPr="00B068B0">
        <w:rPr>
          <w:rFonts w:ascii="Times New Roman" w:hAnsi="Times New Roman"/>
          <w:bCs/>
        </w:rPr>
        <w:t xml:space="preserve"> </w:t>
      </w:r>
      <w:proofErr w:type="spellStart"/>
      <w:r w:rsidRPr="00B068B0">
        <w:rPr>
          <w:rFonts w:ascii="Times New Roman" w:hAnsi="Times New Roman"/>
          <w:bCs/>
        </w:rPr>
        <w:lastRenderedPageBreak/>
        <w:t>података</w:t>
      </w:r>
      <w:proofErr w:type="spellEnd"/>
      <w:r w:rsidRPr="00B068B0">
        <w:rPr>
          <w:rFonts w:ascii="Times New Roman" w:hAnsi="Times New Roman"/>
          <w:bCs/>
        </w:rPr>
        <w:t xml:space="preserve"> </w:t>
      </w:r>
      <w:proofErr w:type="spellStart"/>
      <w:r w:rsidRPr="00B068B0">
        <w:rPr>
          <w:rFonts w:ascii="Times New Roman" w:hAnsi="Times New Roman"/>
          <w:bCs/>
        </w:rPr>
        <w:t>који</w:t>
      </w:r>
      <w:proofErr w:type="spellEnd"/>
      <w:r w:rsidRPr="00B068B0">
        <w:rPr>
          <w:rFonts w:ascii="Times New Roman" w:hAnsi="Times New Roman"/>
          <w:bCs/>
        </w:rPr>
        <w:t xml:space="preserve"> </w:t>
      </w:r>
      <w:proofErr w:type="spellStart"/>
      <w:r w:rsidRPr="00B068B0">
        <w:rPr>
          <w:rFonts w:ascii="Times New Roman" w:hAnsi="Times New Roman"/>
          <w:bCs/>
        </w:rPr>
        <w:t>ученици</w:t>
      </w:r>
      <w:proofErr w:type="spellEnd"/>
      <w:r w:rsidRPr="00B068B0">
        <w:rPr>
          <w:rFonts w:ascii="Times New Roman" w:hAnsi="Times New Roman"/>
          <w:bCs/>
        </w:rPr>
        <w:t xml:space="preserve"> </w:t>
      </w:r>
      <w:proofErr w:type="spellStart"/>
      <w:r w:rsidRPr="00B068B0">
        <w:rPr>
          <w:rFonts w:ascii="Times New Roman" w:hAnsi="Times New Roman"/>
          <w:bCs/>
        </w:rPr>
        <w:t>сами</w:t>
      </w:r>
      <w:proofErr w:type="spellEnd"/>
      <w:r w:rsidRPr="00B068B0">
        <w:rPr>
          <w:rFonts w:ascii="Times New Roman" w:hAnsi="Times New Roman"/>
          <w:bCs/>
        </w:rPr>
        <w:t xml:space="preserve"> </w:t>
      </w:r>
      <w:proofErr w:type="spellStart"/>
      <w:r w:rsidRPr="00B068B0">
        <w:rPr>
          <w:rFonts w:ascii="Times New Roman" w:hAnsi="Times New Roman"/>
          <w:bCs/>
        </w:rPr>
        <w:t>креирају</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основу</w:t>
      </w:r>
      <w:proofErr w:type="spellEnd"/>
      <w:r w:rsidRPr="00B068B0">
        <w:rPr>
          <w:rFonts w:ascii="Times New Roman" w:hAnsi="Times New Roman"/>
          <w:bCs/>
        </w:rPr>
        <w:t xml:space="preserve"> </w:t>
      </w:r>
      <w:proofErr w:type="spellStart"/>
      <w:r w:rsidRPr="00B068B0">
        <w:rPr>
          <w:rFonts w:ascii="Times New Roman" w:hAnsi="Times New Roman"/>
          <w:bCs/>
        </w:rPr>
        <w:t>примера</w:t>
      </w:r>
      <w:proofErr w:type="spellEnd"/>
      <w:r w:rsidRPr="00B068B0">
        <w:rPr>
          <w:rFonts w:ascii="Times New Roman" w:hAnsi="Times New Roman"/>
          <w:bCs/>
        </w:rPr>
        <w:t xml:space="preserve"> </w:t>
      </w:r>
      <w:proofErr w:type="spellStart"/>
      <w:r w:rsidRPr="00B068B0">
        <w:rPr>
          <w:rFonts w:ascii="Times New Roman" w:hAnsi="Times New Roman"/>
          <w:bCs/>
        </w:rPr>
        <w:t>из</w:t>
      </w:r>
      <w:proofErr w:type="spellEnd"/>
      <w:r w:rsidRPr="00B068B0">
        <w:rPr>
          <w:rFonts w:ascii="Times New Roman" w:hAnsi="Times New Roman"/>
          <w:bCs/>
        </w:rPr>
        <w:t xml:space="preserve"> </w:t>
      </w:r>
      <w:proofErr w:type="spellStart"/>
      <w:r w:rsidRPr="00B068B0">
        <w:rPr>
          <w:rFonts w:ascii="Times New Roman" w:hAnsi="Times New Roman"/>
          <w:bCs/>
        </w:rPr>
        <w:t>реалних</w:t>
      </w:r>
      <w:proofErr w:type="spellEnd"/>
      <w:r w:rsidRPr="00B068B0">
        <w:rPr>
          <w:rFonts w:ascii="Times New Roman" w:hAnsi="Times New Roman"/>
          <w:bCs/>
        </w:rPr>
        <w:t xml:space="preserve"> </w:t>
      </w:r>
      <w:proofErr w:type="spellStart"/>
      <w:r w:rsidRPr="00B068B0">
        <w:rPr>
          <w:rFonts w:ascii="Times New Roman" w:hAnsi="Times New Roman"/>
          <w:bCs/>
        </w:rPr>
        <w:t>животних</w:t>
      </w:r>
      <w:proofErr w:type="spellEnd"/>
      <w:r w:rsidRPr="00B068B0">
        <w:rPr>
          <w:rFonts w:ascii="Times New Roman" w:hAnsi="Times New Roman"/>
          <w:bCs/>
        </w:rPr>
        <w:t xml:space="preserve"> </w:t>
      </w:r>
      <w:proofErr w:type="spellStart"/>
      <w:r w:rsidRPr="00B068B0">
        <w:rPr>
          <w:rFonts w:ascii="Times New Roman" w:hAnsi="Times New Roman"/>
          <w:bCs/>
        </w:rPr>
        <w:t>ситуација</w:t>
      </w:r>
      <w:proofErr w:type="spellEnd"/>
      <w:r w:rsidRPr="00B068B0">
        <w:rPr>
          <w:rFonts w:ascii="Times New Roman" w:hAnsi="Times New Roman"/>
          <w:bCs/>
        </w:rPr>
        <w:t xml:space="preserve">: </w:t>
      </w:r>
      <w:proofErr w:type="spellStart"/>
      <w:r w:rsidRPr="00B068B0">
        <w:rPr>
          <w:rFonts w:ascii="Times New Roman" w:hAnsi="Times New Roman"/>
          <w:bCs/>
        </w:rPr>
        <w:t>планирање</w:t>
      </w:r>
      <w:proofErr w:type="spellEnd"/>
      <w:r w:rsidRPr="00B068B0">
        <w:rPr>
          <w:rFonts w:ascii="Times New Roman" w:hAnsi="Times New Roman"/>
          <w:bCs/>
        </w:rPr>
        <w:t xml:space="preserve"> и </w:t>
      </w:r>
      <w:proofErr w:type="spellStart"/>
      <w:r w:rsidRPr="00B068B0">
        <w:rPr>
          <w:rFonts w:ascii="Times New Roman" w:hAnsi="Times New Roman"/>
          <w:bCs/>
        </w:rPr>
        <w:t>приказ</w:t>
      </w:r>
      <w:proofErr w:type="spellEnd"/>
      <w:r w:rsidRPr="00B068B0">
        <w:rPr>
          <w:rFonts w:ascii="Times New Roman" w:hAnsi="Times New Roman"/>
          <w:bCs/>
        </w:rPr>
        <w:t xml:space="preserve"> </w:t>
      </w:r>
      <w:proofErr w:type="spellStart"/>
      <w:r w:rsidRPr="00B068B0">
        <w:rPr>
          <w:rFonts w:ascii="Times New Roman" w:hAnsi="Times New Roman"/>
          <w:bCs/>
        </w:rPr>
        <w:t>кућног</w:t>
      </w:r>
      <w:proofErr w:type="spellEnd"/>
      <w:r w:rsidRPr="00B068B0">
        <w:rPr>
          <w:rFonts w:ascii="Times New Roman" w:hAnsi="Times New Roman"/>
          <w:bCs/>
        </w:rPr>
        <w:t xml:space="preserve"> </w:t>
      </w:r>
      <w:proofErr w:type="spellStart"/>
      <w:r w:rsidRPr="00B068B0">
        <w:rPr>
          <w:rFonts w:ascii="Times New Roman" w:hAnsi="Times New Roman"/>
          <w:bCs/>
        </w:rPr>
        <w:t>буџета</w:t>
      </w:r>
      <w:proofErr w:type="spellEnd"/>
      <w:r w:rsidRPr="00B068B0">
        <w:rPr>
          <w:rFonts w:ascii="Times New Roman" w:hAnsi="Times New Roman"/>
          <w:bCs/>
        </w:rPr>
        <w:t xml:space="preserve">, </w:t>
      </w:r>
      <w:proofErr w:type="spellStart"/>
      <w:r w:rsidRPr="00B068B0">
        <w:rPr>
          <w:rFonts w:ascii="Times New Roman" w:hAnsi="Times New Roman"/>
          <w:bCs/>
        </w:rPr>
        <w:t>пригодан</w:t>
      </w:r>
      <w:proofErr w:type="spellEnd"/>
      <w:r w:rsidRPr="00B068B0">
        <w:rPr>
          <w:rFonts w:ascii="Times New Roman" w:hAnsi="Times New Roman"/>
          <w:bCs/>
        </w:rPr>
        <w:t xml:space="preserve"> </w:t>
      </w:r>
      <w:proofErr w:type="spellStart"/>
      <w:r w:rsidRPr="00B068B0">
        <w:rPr>
          <w:rFonts w:ascii="Times New Roman" w:hAnsi="Times New Roman"/>
          <w:bCs/>
        </w:rPr>
        <w:t>пример</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пословање</w:t>
      </w:r>
      <w:proofErr w:type="spellEnd"/>
      <w:r w:rsidRPr="00B068B0">
        <w:rPr>
          <w:rFonts w:ascii="Times New Roman" w:hAnsi="Times New Roman"/>
          <w:bCs/>
        </w:rPr>
        <w:t xml:space="preserve"> </w:t>
      </w:r>
      <w:proofErr w:type="spellStart"/>
      <w:r w:rsidRPr="00B068B0">
        <w:rPr>
          <w:rFonts w:ascii="Times New Roman" w:hAnsi="Times New Roman"/>
          <w:bCs/>
        </w:rPr>
        <w:t>продавнице</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одређеним</w:t>
      </w:r>
      <w:proofErr w:type="spellEnd"/>
      <w:r w:rsidRPr="00B068B0">
        <w:rPr>
          <w:rFonts w:ascii="Times New Roman" w:hAnsi="Times New Roman"/>
          <w:bCs/>
        </w:rPr>
        <w:t xml:space="preserve"> </w:t>
      </w:r>
      <w:proofErr w:type="spellStart"/>
      <w:r w:rsidRPr="00B068B0">
        <w:rPr>
          <w:rFonts w:ascii="Times New Roman" w:hAnsi="Times New Roman"/>
          <w:bCs/>
        </w:rPr>
        <w:t>бројем</w:t>
      </w:r>
      <w:proofErr w:type="spellEnd"/>
      <w:r w:rsidRPr="00B068B0">
        <w:rPr>
          <w:rFonts w:ascii="Times New Roman" w:hAnsi="Times New Roman"/>
          <w:bCs/>
        </w:rPr>
        <w:t xml:space="preserve"> </w:t>
      </w:r>
      <w:proofErr w:type="spellStart"/>
      <w:r w:rsidRPr="00B068B0">
        <w:rPr>
          <w:rFonts w:ascii="Times New Roman" w:hAnsi="Times New Roman"/>
          <w:bCs/>
        </w:rPr>
        <w:t>артикала</w:t>
      </w:r>
      <w:proofErr w:type="spellEnd"/>
      <w:r w:rsidRPr="00B068B0">
        <w:rPr>
          <w:rFonts w:ascii="Times New Roman" w:hAnsi="Times New Roman"/>
          <w:bCs/>
        </w:rPr>
        <w:t xml:space="preserve">, </w:t>
      </w:r>
      <w:proofErr w:type="spellStart"/>
      <w:r w:rsidRPr="00B068B0">
        <w:rPr>
          <w:rFonts w:ascii="Times New Roman" w:hAnsi="Times New Roman"/>
          <w:bCs/>
        </w:rPr>
        <w:t>трошковник</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летовање</w:t>
      </w:r>
      <w:proofErr w:type="spellEnd"/>
      <w:r w:rsidRPr="00B068B0">
        <w:rPr>
          <w:rFonts w:ascii="Times New Roman" w:hAnsi="Times New Roman"/>
          <w:bCs/>
        </w:rPr>
        <w:t xml:space="preserve"> и </w:t>
      </w:r>
      <w:proofErr w:type="spellStart"/>
      <w:r w:rsidRPr="00B068B0">
        <w:rPr>
          <w:rFonts w:ascii="Times New Roman" w:hAnsi="Times New Roman"/>
          <w:bCs/>
        </w:rPr>
        <w:t>слично</w:t>
      </w:r>
      <w:proofErr w:type="spellEnd"/>
      <w:r w:rsidRPr="00B068B0">
        <w:rPr>
          <w:rFonts w:ascii="Times New Roman" w:hAnsi="Times New Roman"/>
          <w:bCs/>
        </w:rPr>
        <w:t>.</w:t>
      </w:r>
    </w:p>
    <w:p w14:paraId="46BA47BA" w14:textId="77777777" w:rsidR="00361203" w:rsidRPr="00B068B0" w:rsidRDefault="00361203" w:rsidP="00361203">
      <w:pPr>
        <w:jc w:val="both"/>
        <w:rPr>
          <w:rFonts w:ascii="Times New Roman" w:hAnsi="Times New Roman"/>
          <w:bCs/>
        </w:rPr>
      </w:pPr>
      <w:r w:rsidRPr="00B068B0">
        <w:rPr>
          <w:rFonts w:ascii="Times New Roman" w:hAnsi="Times New Roman"/>
          <w:bCs/>
        </w:rPr>
        <w:tab/>
      </w:r>
      <w:proofErr w:type="spellStart"/>
      <w:r w:rsidRPr="00B068B0">
        <w:rPr>
          <w:rFonts w:ascii="Times New Roman" w:hAnsi="Times New Roman"/>
          <w:bCs/>
        </w:rPr>
        <w:t>Веома</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w:t>
      </w:r>
      <w:proofErr w:type="spellStart"/>
      <w:r w:rsidRPr="00B068B0">
        <w:rPr>
          <w:rFonts w:ascii="Times New Roman" w:hAnsi="Times New Roman"/>
          <w:bCs/>
        </w:rPr>
        <w:t>значајно</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ученици</w:t>
      </w:r>
      <w:proofErr w:type="spellEnd"/>
      <w:r w:rsidRPr="00B068B0">
        <w:rPr>
          <w:rFonts w:ascii="Times New Roman" w:hAnsi="Times New Roman"/>
          <w:bCs/>
        </w:rPr>
        <w:t xml:space="preserve"> </w:t>
      </w:r>
      <w:proofErr w:type="spellStart"/>
      <w:r w:rsidRPr="00B068B0">
        <w:rPr>
          <w:rFonts w:ascii="Times New Roman" w:hAnsi="Times New Roman"/>
          <w:bCs/>
        </w:rPr>
        <w:t>разумеју</w:t>
      </w:r>
      <w:proofErr w:type="spellEnd"/>
      <w:r w:rsidRPr="00B068B0">
        <w:rPr>
          <w:rFonts w:ascii="Times New Roman" w:hAnsi="Times New Roman"/>
          <w:bCs/>
        </w:rPr>
        <w:t xml:space="preserve"> </w:t>
      </w:r>
      <w:proofErr w:type="spellStart"/>
      <w:r w:rsidRPr="00B068B0">
        <w:rPr>
          <w:rFonts w:ascii="Times New Roman" w:hAnsi="Times New Roman"/>
          <w:bCs/>
        </w:rPr>
        <w:t>смисао</w:t>
      </w:r>
      <w:proofErr w:type="spellEnd"/>
      <w:r w:rsidRPr="00B068B0">
        <w:rPr>
          <w:rFonts w:ascii="Times New Roman" w:hAnsi="Times New Roman"/>
          <w:bCs/>
        </w:rPr>
        <w:t xml:space="preserve"> </w:t>
      </w:r>
      <w:proofErr w:type="spellStart"/>
      <w:r w:rsidRPr="00B068B0">
        <w:rPr>
          <w:rFonts w:ascii="Times New Roman" w:hAnsi="Times New Roman"/>
          <w:bCs/>
        </w:rPr>
        <w:t>различитих</w:t>
      </w:r>
      <w:proofErr w:type="spellEnd"/>
      <w:r w:rsidRPr="00B068B0">
        <w:rPr>
          <w:rFonts w:ascii="Times New Roman" w:hAnsi="Times New Roman"/>
          <w:bCs/>
        </w:rPr>
        <w:t xml:space="preserve"> </w:t>
      </w:r>
      <w:proofErr w:type="spellStart"/>
      <w:r w:rsidRPr="00B068B0">
        <w:rPr>
          <w:rFonts w:ascii="Times New Roman" w:hAnsi="Times New Roman"/>
          <w:bCs/>
        </w:rPr>
        <w:t>анализа</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и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умеју</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изведу</w:t>
      </w:r>
      <w:proofErr w:type="spellEnd"/>
      <w:r w:rsidRPr="00B068B0">
        <w:rPr>
          <w:rFonts w:ascii="Times New Roman" w:hAnsi="Times New Roman"/>
          <w:bCs/>
        </w:rPr>
        <w:t xml:space="preserve"> </w:t>
      </w:r>
      <w:proofErr w:type="spellStart"/>
      <w:r w:rsidRPr="00B068B0">
        <w:rPr>
          <w:rFonts w:ascii="Times New Roman" w:hAnsi="Times New Roman"/>
          <w:bCs/>
        </w:rPr>
        <w:t>закључке</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основу</w:t>
      </w:r>
      <w:proofErr w:type="spellEnd"/>
      <w:r w:rsidRPr="00B068B0">
        <w:rPr>
          <w:rFonts w:ascii="Times New Roman" w:hAnsi="Times New Roman"/>
          <w:bCs/>
        </w:rPr>
        <w:t xml:space="preserve"> </w:t>
      </w:r>
      <w:proofErr w:type="spellStart"/>
      <w:r w:rsidRPr="00B068B0">
        <w:rPr>
          <w:rFonts w:ascii="Times New Roman" w:hAnsi="Times New Roman"/>
          <w:bCs/>
        </w:rPr>
        <w:t>добијених</w:t>
      </w:r>
      <w:proofErr w:type="spellEnd"/>
      <w:r w:rsidRPr="00B068B0">
        <w:rPr>
          <w:rFonts w:ascii="Times New Roman" w:hAnsi="Times New Roman"/>
          <w:bCs/>
        </w:rPr>
        <w:t xml:space="preserve"> </w:t>
      </w:r>
      <w:proofErr w:type="spellStart"/>
      <w:r w:rsidRPr="00B068B0">
        <w:rPr>
          <w:rFonts w:ascii="Times New Roman" w:hAnsi="Times New Roman"/>
          <w:bCs/>
        </w:rPr>
        <w:t>резултата</w:t>
      </w:r>
      <w:proofErr w:type="spellEnd"/>
      <w:r w:rsidRPr="00B068B0">
        <w:rPr>
          <w:rFonts w:ascii="Times New Roman" w:hAnsi="Times New Roman"/>
          <w:bCs/>
        </w:rPr>
        <w:t xml:space="preserve">. </w:t>
      </w:r>
      <w:proofErr w:type="spellStart"/>
      <w:r w:rsidRPr="00B068B0">
        <w:rPr>
          <w:rFonts w:ascii="Times New Roman" w:hAnsi="Times New Roman"/>
          <w:bCs/>
        </w:rPr>
        <w:t>Кроз</w:t>
      </w:r>
      <w:proofErr w:type="spellEnd"/>
      <w:r w:rsidRPr="00B068B0">
        <w:rPr>
          <w:rFonts w:ascii="Times New Roman" w:hAnsi="Times New Roman"/>
          <w:bCs/>
        </w:rPr>
        <w:t xml:space="preserve"> </w:t>
      </w:r>
      <w:proofErr w:type="spellStart"/>
      <w:r w:rsidRPr="00B068B0">
        <w:rPr>
          <w:rFonts w:ascii="Times New Roman" w:hAnsi="Times New Roman"/>
          <w:bCs/>
        </w:rPr>
        <w:t>мноштво</w:t>
      </w:r>
      <w:proofErr w:type="spellEnd"/>
      <w:r w:rsidRPr="00B068B0">
        <w:rPr>
          <w:rFonts w:ascii="Times New Roman" w:hAnsi="Times New Roman"/>
          <w:bCs/>
        </w:rPr>
        <w:t xml:space="preserve"> </w:t>
      </w:r>
      <w:proofErr w:type="spellStart"/>
      <w:r w:rsidRPr="00B068B0">
        <w:rPr>
          <w:rFonts w:ascii="Times New Roman" w:hAnsi="Times New Roman"/>
          <w:bCs/>
        </w:rPr>
        <w:t>примера</w:t>
      </w:r>
      <w:proofErr w:type="spellEnd"/>
      <w:r w:rsidRPr="00B068B0">
        <w:rPr>
          <w:rFonts w:ascii="Times New Roman" w:hAnsi="Times New Roman"/>
          <w:bCs/>
        </w:rPr>
        <w:t xml:space="preserve"> </w:t>
      </w:r>
      <w:proofErr w:type="spellStart"/>
      <w:r w:rsidRPr="00B068B0">
        <w:rPr>
          <w:rFonts w:ascii="Times New Roman" w:hAnsi="Times New Roman"/>
          <w:bCs/>
        </w:rPr>
        <w:t>обучити</w:t>
      </w:r>
      <w:proofErr w:type="spellEnd"/>
      <w:r w:rsidRPr="00B068B0">
        <w:rPr>
          <w:rFonts w:ascii="Times New Roman" w:hAnsi="Times New Roman"/>
          <w:bCs/>
        </w:rPr>
        <w:t xml:space="preserve"> </w:t>
      </w:r>
      <w:proofErr w:type="spellStart"/>
      <w:r w:rsidRPr="00B068B0">
        <w:rPr>
          <w:rFonts w:ascii="Times New Roman" w:hAnsi="Times New Roman"/>
          <w:bCs/>
        </w:rPr>
        <w:t>ученике</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самостално</w:t>
      </w:r>
      <w:proofErr w:type="spellEnd"/>
      <w:r w:rsidRPr="00B068B0">
        <w:rPr>
          <w:rFonts w:ascii="Times New Roman" w:hAnsi="Times New Roman"/>
          <w:bCs/>
        </w:rPr>
        <w:t xml:space="preserve"> </w:t>
      </w:r>
      <w:proofErr w:type="spellStart"/>
      <w:r w:rsidRPr="00B068B0">
        <w:rPr>
          <w:rFonts w:ascii="Times New Roman" w:hAnsi="Times New Roman"/>
          <w:bCs/>
        </w:rPr>
        <w:t>могу</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одреде</w:t>
      </w:r>
      <w:proofErr w:type="spellEnd"/>
      <w:r w:rsidRPr="00B068B0">
        <w:rPr>
          <w:rFonts w:ascii="Times New Roman" w:hAnsi="Times New Roman"/>
          <w:bCs/>
        </w:rPr>
        <w:t xml:space="preserve"> </w:t>
      </w:r>
      <w:proofErr w:type="spellStart"/>
      <w:r w:rsidRPr="00B068B0">
        <w:rPr>
          <w:rFonts w:ascii="Times New Roman" w:hAnsi="Times New Roman"/>
          <w:bCs/>
        </w:rPr>
        <w:t>анализе</w:t>
      </w:r>
      <w:proofErr w:type="spellEnd"/>
      <w:r w:rsidRPr="00B068B0">
        <w:rPr>
          <w:rFonts w:ascii="Times New Roman" w:hAnsi="Times New Roman"/>
          <w:bCs/>
        </w:rPr>
        <w:t xml:space="preserve"> (</w:t>
      </w:r>
      <w:proofErr w:type="spellStart"/>
      <w:r w:rsidRPr="00B068B0">
        <w:rPr>
          <w:rFonts w:ascii="Times New Roman" w:hAnsi="Times New Roman"/>
          <w:bCs/>
        </w:rPr>
        <w:t>статистике</w:t>
      </w:r>
      <w:proofErr w:type="spellEnd"/>
      <w:r w:rsidRPr="00B068B0">
        <w:rPr>
          <w:rFonts w:ascii="Times New Roman" w:hAnsi="Times New Roman"/>
          <w:bCs/>
        </w:rPr>
        <w:t xml:space="preserve">, </w:t>
      </w:r>
      <w:proofErr w:type="spellStart"/>
      <w:r w:rsidRPr="00B068B0">
        <w:rPr>
          <w:rFonts w:ascii="Times New Roman" w:hAnsi="Times New Roman"/>
          <w:bCs/>
        </w:rPr>
        <w:t>графиконе</w:t>
      </w:r>
      <w:proofErr w:type="spellEnd"/>
      <w:r w:rsidRPr="00B068B0">
        <w:rPr>
          <w:rFonts w:ascii="Times New Roman" w:hAnsi="Times New Roman"/>
          <w:bCs/>
        </w:rPr>
        <w:t xml:space="preserve">) </w:t>
      </w:r>
      <w:proofErr w:type="spellStart"/>
      <w:r w:rsidRPr="00B068B0">
        <w:rPr>
          <w:rFonts w:ascii="Times New Roman" w:hAnsi="Times New Roman"/>
          <w:bCs/>
        </w:rPr>
        <w:t>које</w:t>
      </w:r>
      <w:proofErr w:type="spellEnd"/>
      <w:r w:rsidRPr="00B068B0">
        <w:rPr>
          <w:rFonts w:ascii="Times New Roman" w:hAnsi="Times New Roman"/>
          <w:bCs/>
        </w:rPr>
        <w:t xml:space="preserve"> </w:t>
      </w:r>
      <w:proofErr w:type="spellStart"/>
      <w:r w:rsidRPr="00B068B0">
        <w:rPr>
          <w:rFonts w:ascii="Times New Roman" w:hAnsi="Times New Roman"/>
          <w:bCs/>
        </w:rPr>
        <w:t>ће</w:t>
      </w:r>
      <w:proofErr w:type="spellEnd"/>
      <w:r w:rsidRPr="00B068B0">
        <w:rPr>
          <w:rFonts w:ascii="Times New Roman" w:hAnsi="Times New Roman"/>
          <w:bCs/>
        </w:rPr>
        <w:t xml:space="preserve"> </w:t>
      </w:r>
      <w:proofErr w:type="spellStart"/>
      <w:r w:rsidRPr="00B068B0">
        <w:rPr>
          <w:rFonts w:ascii="Times New Roman" w:hAnsi="Times New Roman"/>
          <w:bCs/>
        </w:rPr>
        <w:t>им</w:t>
      </w:r>
      <w:proofErr w:type="spellEnd"/>
      <w:r w:rsidRPr="00B068B0">
        <w:rPr>
          <w:rFonts w:ascii="Times New Roman" w:hAnsi="Times New Roman"/>
          <w:bCs/>
        </w:rPr>
        <w:t xml:space="preserve"> </w:t>
      </w:r>
      <w:proofErr w:type="spellStart"/>
      <w:r w:rsidRPr="00B068B0">
        <w:rPr>
          <w:rFonts w:ascii="Times New Roman" w:hAnsi="Times New Roman"/>
          <w:bCs/>
        </w:rPr>
        <w:t>омогућити</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основу</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w:t>
      </w:r>
      <w:proofErr w:type="spellStart"/>
      <w:r w:rsidRPr="00B068B0">
        <w:rPr>
          <w:rFonts w:ascii="Times New Roman" w:hAnsi="Times New Roman"/>
          <w:bCs/>
        </w:rPr>
        <w:t>дају</w:t>
      </w:r>
      <w:proofErr w:type="spellEnd"/>
      <w:r w:rsidRPr="00B068B0">
        <w:rPr>
          <w:rFonts w:ascii="Times New Roman" w:hAnsi="Times New Roman"/>
          <w:bCs/>
        </w:rPr>
        <w:t xml:space="preserve"> </w:t>
      </w:r>
      <w:proofErr w:type="spellStart"/>
      <w:r w:rsidRPr="00B068B0">
        <w:rPr>
          <w:rFonts w:ascii="Times New Roman" w:hAnsi="Times New Roman"/>
          <w:bCs/>
        </w:rPr>
        <w:t>одговоре</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постављена</w:t>
      </w:r>
      <w:proofErr w:type="spellEnd"/>
      <w:r w:rsidRPr="00B068B0">
        <w:rPr>
          <w:rFonts w:ascii="Times New Roman" w:hAnsi="Times New Roman"/>
          <w:bCs/>
        </w:rPr>
        <w:t xml:space="preserve"> </w:t>
      </w:r>
      <w:proofErr w:type="spellStart"/>
      <w:r w:rsidRPr="00B068B0">
        <w:rPr>
          <w:rFonts w:ascii="Times New Roman" w:hAnsi="Times New Roman"/>
          <w:bCs/>
        </w:rPr>
        <w:t>питања</w:t>
      </w:r>
      <w:proofErr w:type="spellEnd"/>
      <w:r w:rsidRPr="00B068B0">
        <w:rPr>
          <w:rFonts w:ascii="Times New Roman" w:hAnsi="Times New Roman"/>
          <w:bCs/>
        </w:rPr>
        <w:t xml:space="preserve">, </w:t>
      </w:r>
      <w:proofErr w:type="spellStart"/>
      <w:r w:rsidRPr="00B068B0">
        <w:rPr>
          <w:rFonts w:ascii="Times New Roman" w:hAnsi="Times New Roman"/>
          <w:bCs/>
        </w:rPr>
        <w:t>уоче</w:t>
      </w:r>
      <w:proofErr w:type="spellEnd"/>
      <w:r w:rsidRPr="00B068B0">
        <w:rPr>
          <w:rFonts w:ascii="Times New Roman" w:hAnsi="Times New Roman"/>
          <w:bCs/>
        </w:rPr>
        <w:t xml:space="preserve"> </w:t>
      </w:r>
      <w:proofErr w:type="spellStart"/>
      <w:r w:rsidRPr="00B068B0">
        <w:rPr>
          <w:rFonts w:ascii="Times New Roman" w:hAnsi="Times New Roman"/>
          <w:bCs/>
        </w:rPr>
        <w:t>правилности</w:t>
      </w:r>
      <w:proofErr w:type="spellEnd"/>
      <w:r w:rsidRPr="00B068B0">
        <w:rPr>
          <w:rFonts w:ascii="Times New Roman" w:hAnsi="Times New Roman"/>
          <w:bCs/>
        </w:rPr>
        <w:t xml:space="preserve"> </w:t>
      </w:r>
      <w:proofErr w:type="spellStart"/>
      <w:r w:rsidRPr="00B068B0">
        <w:rPr>
          <w:rFonts w:ascii="Times New Roman" w:hAnsi="Times New Roman"/>
          <w:bCs/>
        </w:rPr>
        <w:t>међу</w:t>
      </w:r>
      <w:proofErr w:type="spellEnd"/>
      <w:r w:rsidRPr="00B068B0">
        <w:rPr>
          <w:rFonts w:ascii="Times New Roman" w:hAnsi="Times New Roman"/>
          <w:bCs/>
        </w:rPr>
        <w:t xml:space="preserve"> </w:t>
      </w:r>
      <w:proofErr w:type="spellStart"/>
      <w:r w:rsidRPr="00B068B0">
        <w:rPr>
          <w:rFonts w:ascii="Times New Roman" w:hAnsi="Times New Roman"/>
          <w:bCs/>
        </w:rPr>
        <w:t>подацима</w:t>
      </w:r>
      <w:proofErr w:type="spellEnd"/>
      <w:r w:rsidRPr="00B068B0">
        <w:rPr>
          <w:rFonts w:ascii="Times New Roman" w:hAnsi="Times New Roman"/>
          <w:bCs/>
        </w:rPr>
        <w:t xml:space="preserve">, </w:t>
      </w:r>
      <w:proofErr w:type="spellStart"/>
      <w:r w:rsidRPr="00B068B0">
        <w:rPr>
          <w:rFonts w:ascii="Times New Roman" w:hAnsi="Times New Roman"/>
          <w:bCs/>
        </w:rPr>
        <w:t>корелације</w:t>
      </w:r>
      <w:proofErr w:type="spellEnd"/>
      <w:r w:rsidRPr="00B068B0">
        <w:rPr>
          <w:rFonts w:ascii="Times New Roman" w:hAnsi="Times New Roman"/>
          <w:bCs/>
        </w:rPr>
        <w:t xml:space="preserve"> и </w:t>
      </w:r>
      <w:proofErr w:type="spellStart"/>
      <w:r w:rsidRPr="00B068B0">
        <w:rPr>
          <w:rFonts w:ascii="Times New Roman" w:hAnsi="Times New Roman"/>
          <w:bCs/>
        </w:rPr>
        <w:t>евентуалне</w:t>
      </w:r>
      <w:proofErr w:type="spellEnd"/>
      <w:r w:rsidRPr="00B068B0">
        <w:rPr>
          <w:rFonts w:ascii="Times New Roman" w:hAnsi="Times New Roman"/>
          <w:bCs/>
        </w:rPr>
        <w:t xml:space="preserve"> </w:t>
      </w:r>
      <w:proofErr w:type="spellStart"/>
      <w:r w:rsidRPr="00B068B0">
        <w:rPr>
          <w:rFonts w:ascii="Times New Roman" w:hAnsi="Times New Roman"/>
          <w:bCs/>
        </w:rPr>
        <w:t>узрочно-последичне</w:t>
      </w:r>
      <w:proofErr w:type="spellEnd"/>
      <w:r w:rsidRPr="00B068B0">
        <w:rPr>
          <w:rFonts w:ascii="Times New Roman" w:hAnsi="Times New Roman"/>
          <w:bCs/>
        </w:rPr>
        <w:t xml:space="preserve"> </w:t>
      </w:r>
      <w:proofErr w:type="spellStart"/>
      <w:r w:rsidRPr="00B068B0">
        <w:rPr>
          <w:rFonts w:ascii="Times New Roman" w:hAnsi="Times New Roman"/>
          <w:bCs/>
        </w:rPr>
        <w:t>зависности</w:t>
      </w:r>
      <w:proofErr w:type="spellEnd"/>
      <w:r w:rsidRPr="00B068B0">
        <w:rPr>
          <w:rFonts w:ascii="Times New Roman" w:hAnsi="Times New Roman"/>
          <w:bCs/>
        </w:rPr>
        <w:t xml:space="preserve">. </w:t>
      </w:r>
    </w:p>
    <w:p w14:paraId="735E92F1" w14:textId="77777777" w:rsidR="00361203" w:rsidRPr="00B068B0" w:rsidRDefault="00361203" w:rsidP="00361203">
      <w:pPr>
        <w:jc w:val="both"/>
        <w:rPr>
          <w:rFonts w:ascii="Times New Roman" w:hAnsi="Times New Roman"/>
          <w:b/>
          <w:bCs/>
        </w:rPr>
      </w:pPr>
    </w:p>
    <w:p w14:paraId="0E3828BB" w14:textId="77777777" w:rsidR="00361203" w:rsidRPr="00B068B0" w:rsidRDefault="00361203" w:rsidP="00361203">
      <w:pPr>
        <w:jc w:val="both"/>
        <w:rPr>
          <w:rFonts w:ascii="Times New Roman" w:hAnsi="Times New Roman"/>
          <w:bCs/>
        </w:rPr>
      </w:pPr>
      <w:proofErr w:type="spellStart"/>
      <w:r w:rsidRPr="00B068B0">
        <w:rPr>
          <w:rFonts w:ascii="Times New Roman" w:hAnsi="Times New Roman"/>
          <w:b/>
          <w:bCs/>
        </w:rPr>
        <w:t>Информационо-комуникационе</w:t>
      </w:r>
      <w:proofErr w:type="spellEnd"/>
      <w:r w:rsidRPr="00B068B0">
        <w:rPr>
          <w:rFonts w:ascii="Times New Roman" w:hAnsi="Times New Roman"/>
          <w:b/>
          <w:bCs/>
        </w:rPr>
        <w:t xml:space="preserve"> </w:t>
      </w:r>
      <w:proofErr w:type="spellStart"/>
      <w:r w:rsidRPr="00B068B0">
        <w:rPr>
          <w:rFonts w:ascii="Times New Roman" w:hAnsi="Times New Roman"/>
          <w:b/>
          <w:bCs/>
        </w:rPr>
        <w:t>технологије</w:t>
      </w:r>
      <w:proofErr w:type="spellEnd"/>
    </w:p>
    <w:p w14:paraId="1B7F471B" w14:textId="77777777" w:rsidR="00361203" w:rsidRPr="00B068B0" w:rsidRDefault="00361203" w:rsidP="00361203">
      <w:pPr>
        <w:jc w:val="both"/>
        <w:rPr>
          <w:rFonts w:ascii="Times New Roman" w:hAnsi="Times New Roman"/>
          <w:bCs/>
        </w:rPr>
      </w:pPr>
      <w:r w:rsidRPr="00B068B0">
        <w:rPr>
          <w:rFonts w:ascii="Times New Roman" w:hAnsi="Times New Roman"/>
          <w:bCs/>
        </w:rPr>
        <w:tab/>
      </w:r>
      <w:proofErr w:type="spellStart"/>
      <w:r w:rsidRPr="00B068B0">
        <w:rPr>
          <w:rFonts w:ascii="Times New Roman" w:hAnsi="Times New Roman"/>
          <w:bCs/>
        </w:rPr>
        <w:t>Пре</w:t>
      </w:r>
      <w:proofErr w:type="spellEnd"/>
      <w:r w:rsidRPr="00B068B0">
        <w:rPr>
          <w:rFonts w:ascii="Times New Roman" w:hAnsi="Times New Roman"/>
          <w:bCs/>
        </w:rPr>
        <w:t xml:space="preserve"> </w:t>
      </w:r>
      <w:proofErr w:type="spellStart"/>
      <w:r w:rsidRPr="00B068B0">
        <w:rPr>
          <w:rFonts w:ascii="Times New Roman" w:hAnsi="Times New Roman"/>
          <w:bCs/>
        </w:rPr>
        <w:t>преласка</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опис</w:t>
      </w:r>
      <w:proofErr w:type="spellEnd"/>
      <w:r w:rsidRPr="00B068B0">
        <w:rPr>
          <w:rFonts w:ascii="Times New Roman" w:hAnsi="Times New Roman"/>
          <w:bCs/>
        </w:rPr>
        <w:t xml:space="preserve"> </w:t>
      </w:r>
      <w:proofErr w:type="spellStart"/>
      <w:r w:rsidRPr="00B068B0">
        <w:rPr>
          <w:rFonts w:ascii="Times New Roman" w:hAnsi="Times New Roman"/>
          <w:bCs/>
        </w:rPr>
        <w:t>програма</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табеларна</w:t>
      </w:r>
      <w:proofErr w:type="spellEnd"/>
      <w:r w:rsidRPr="00B068B0">
        <w:rPr>
          <w:rFonts w:ascii="Times New Roman" w:hAnsi="Times New Roman"/>
          <w:bCs/>
        </w:rPr>
        <w:t xml:space="preserve"> </w:t>
      </w:r>
      <w:proofErr w:type="spellStart"/>
      <w:r w:rsidRPr="00B068B0">
        <w:rPr>
          <w:rFonts w:ascii="Times New Roman" w:hAnsi="Times New Roman"/>
          <w:bCs/>
        </w:rPr>
        <w:t>израчунавања</w:t>
      </w:r>
      <w:proofErr w:type="spellEnd"/>
      <w:r w:rsidRPr="00B068B0">
        <w:rPr>
          <w:rFonts w:ascii="Times New Roman" w:hAnsi="Times New Roman"/>
          <w:bCs/>
        </w:rPr>
        <w:t xml:space="preserve"> </w:t>
      </w:r>
      <w:proofErr w:type="spellStart"/>
      <w:r w:rsidRPr="00B068B0">
        <w:rPr>
          <w:rFonts w:ascii="Times New Roman" w:hAnsi="Times New Roman"/>
          <w:bCs/>
        </w:rPr>
        <w:t>поновити</w:t>
      </w:r>
      <w:proofErr w:type="spellEnd"/>
      <w:r w:rsidRPr="00B068B0">
        <w:rPr>
          <w:rFonts w:ascii="Times New Roman" w:hAnsi="Times New Roman"/>
          <w:bCs/>
        </w:rPr>
        <w:t xml:space="preserve"> </w:t>
      </w:r>
      <w:proofErr w:type="spellStart"/>
      <w:r w:rsidRPr="00B068B0">
        <w:rPr>
          <w:rFonts w:ascii="Times New Roman" w:hAnsi="Times New Roman"/>
          <w:bCs/>
        </w:rPr>
        <w:t>укратко</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ученицима</w:t>
      </w:r>
      <w:proofErr w:type="spellEnd"/>
      <w:r w:rsidRPr="00B068B0">
        <w:rPr>
          <w:rFonts w:ascii="Times New Roman" w:hAnsi="Times New Roman"/>
          <w:bCs/>
        </w:rPr>
        <w:t xml:space="preserve"> </w:t>
      </w:r>
      <w:proofErr w:type="spellStart"/>
      <w:r w:rsidRPr="00B068B0">
        <w:rPr>
          <w:rFonts w:ascii="Times New Roman" w:hAnsi="Times New Roman"/>
          <w:bCs/>
        </w:rPr>
        <w:t>значење</w:t>
      </w:r>
      <w:proofErr w:type="spellEnd"/>
      <w:r w:rsidRPr="00B068B0">
        <w:rPr>
          <w:rFonts w:ascii="Times New Roman" w:hAnsi="Times New Roman"/>
          <w:bCs/>
        </w:rPr>
        <w:t xml:space="preserve"> </w:t>
      </w:r>
      <w:proofErr w:type="spellStart"/>
      <w:r w:rsidRPr="00B068B0">
        <w:rPr>
          <w:rFonts w:ascii="Times New Roman" w:hAnsi="Times New Roman"/>
          <w:bCs/>
        </w:rPr>
        <w:t>појмова</w:t>
      </w:r>
      <w:proofErr w:type="spellEnd"/>
      <w:r w:rsidRPr="00B068B0">
        <w:rPr>
          <w:rFonts w:ascii="Times New Roman" w:hAnsi="Times New Roman"/>
          <w:bCs/>
        </w:rPr>
        <w:t xml:space="preserve">: </w:t>
      </w:r>
      <w:proofErr w:type="spellStart"/>
      <w:r w:rsidRPr="00B068B0">
        <w:rPr>
          <w:rFonts w:ascii="Times New Roman" w:hAnsi="Times New Roman"/>
          <w:bCs/>
          <w:i/>
        </w:rPr>
        <w:t>податак</w:t>
      </w:r>
      <w:proofErr w:type="spellEnd"/>
      <w:r w:rsidRPr="00B068B0">
        <w:rPr>
          <w:rFonts w:ascii="Times New Roman" w:hAnsi="Times New Roman"/>
          <w:bCs/>
          <w:i/>
        </w:rPr>
        <w:t xml:space="preserve">, </w:t>
      </w:r>
      <w:proofErr w:type="spellStart"/>
      <w:r w:rsidRPr="00B068B0">
        <w:rPr>
          <w:rFonts w:ascii="Times New Roman" w:hAnsi="Times New Roman"/>
          <w:bCs/>
          <w:i/>
        </w:rPr>
        <w:t>информација</w:t>
      </w:r>
      <w:proofErr w:type="spellEnd"/>
      <w:r w:rsidRPr="00B068B0">
        <w:rPr>
          <w:rFonts w:ascii="Times New Roman" w:hAnsi="Times New Roman"/>
          <w:bCs/>
          <w:i/>
        </w:rPr>
        <w:t xml:space="preserve"> и </w:t>
      </w:r>
      <w:proofErr w:type="spellStart"/>
      <w:r w:rsidRPr="00B068B0">
        <w:rPr>
          <w:rFonts w:ascii="Times New Roman" w:hAnsi="Times New Roman"/>
          <w:bCs/>
          <w:i/>
        </w:rPr>
        <w:t>информатика</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нагласком</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примени</w:t>
      </w:r>
      <w:proofErr w:type="spellEnd"/>
      <w:r w:rsidRPr="00B068B0">
        <w:rPr>
          <w:rFonts w:ascii="Times New Roman" w:hAnsi="Times New Roman"/>
          <w:bCs/>
        </w:rPr>
        <w:t xml:space="preserve"> и </w:t>
      </w:r>
      <w:proofErr w:type="spellStart"/>
      <w:r w:rsidRPr="00B068B0">
        <w:rPr>
          <w:rFonts w:ascii="Times New Roman" w:hAnsi="Times New Roman"/>
          <w:bCs/>
        </w:rPr>
        <w:t>значају</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и </w:t>
      </w:r>
      <w:proofErr w:type="spellStart"/>
      <w:r w:rsidRPr="00B068B0">
        <w:rPr>
          <w:rFonts w:ascii="Times New Roman" w:hAnsi="Times New Roman"/>
          <w:bCs/>
        </w:rPr>
        <w:t>информација</w:t>
      </w:r>
      <w:proofErr w:type="spellEnd"/>
      <w:r w:rsidRPr="00B068B0">
        <w:rPr>
          <w:rFonts w:ascii="Times New Roman" w:hAnsi="Times New Roman"/>
          <w:bCs/>
        </w:rPr>
        <w:t xml:space="preserve"> у </w:t>
      </w:r>
      <w:proofErr w:type="spellStart"/>
      <w:r w:rsidRPr="00B068B0">
        <w:rPr>
          <w:rFonts w:ascii="Times New Roman" w:hAnsi="Times New Roman"/>
          <w:bCs/>
        </w:rPr>
        <w:t>савременом</w:t>
      </w:r>
      <w:proofErr w:type="spellEnd"/>
      <w:r w:rsidRPr="00B068B0">
        <w:rPr>
          <w:rFonts w:ascii="Times New Roman" w:hAnsi="Times New Roman"/>
          <w:bCs/>
        </w:rPr>
        <w:t xml:space="preserve"> </w:t>
      </w:r>
      <w:proofErr w:type="spellStart"/>
      <w:r w:rsidRPr="00B068B0">
        <w:rPr>
          <w:rFonts w:ascii="Times New Roman" w:hAnsi="Times New Roman"/>
          <w:bCs/>
        </w:rPr>
        <w:t>друштву</w:t>
      </w:r>
      <w:proofErr w:type="spellEnd"/>
      <w:r w:rsidRPr="00B068B0">
        <w:rPr>
          <w:rFonts w:ascii="Times New Roman" w:hAnsi="Times New Roman"/>
          <w:bCs/>
        </w:rPr>
        <w:t xml:space="preserve">, </w:t>
      </w:r>
      <w:proofErr w:type="spellStart"/>
      <w:r w:rsidRPr="00B068B0">
        <w:rPr>
          <w:rFonts w:ascii="Times New Roman" w:hAnsi="Times New Roman"/>
          <w:bCs/>
        </w:rPr>
        <w:t>не</w:t>
      </w:r>
      <w:proofErr w:type="spellEnd"/>
      <w:r w:rsidRPr="00B068B0">
        <w:rPr>
          <w:rFonts w:ascii="Times New Roman" w:hAnsi="Times New Roman"/>
          <w:bCs/>
        </w:rPr>
        <w:t xml:space="preserve"> </w:t>
      </w:r>
      <w:proofErr w:type="spellStart"/>
      <w:r w:rsidRPr="00B068B0">
        <w:rPr>
          <w:rFonts w:ascii="Times New Roman" w:hAnsi="Times New Roman"/>
          <w:bCs/>
        </w:rPr>
        <w:t>инсистирајући</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прецизним</w:t>
      </w:r>
      <w:proofErr w:type="spellEnd"/>
      <w:r w:rsidRPr="00B068B0">
        <w:rPr>
          <w:rFonts w:ascii="Times New Roman" w:hAnsi="Times New Roman"/>
          <w:bCs/>
        </w:rPr>
        <w:t xml:space="preserve"> </w:t>
      </w:r>
      <w:proofErr w:type="spellStart"/>
      <w:r w:rsidRPr="00B068B0">
        <w:rPr>
          <w:rFonts w:ascii="Times New Roman" w:hAnsi="Times New Roman"/>
          <w:bCs/>
        </w:rPr>
        <w:t>дефиницијама</w:t>
      </w:r>
      <w:proofErr w:type="spellEnd"/>
      <w:r w:rsidRPr="00B068B0">
        <w:rPr>
          <w:rFonts w:ascii="Times New Roman" w:hAnsi="Times New Roman"/>
          <w:bCs/>
        </w:rPr>
        <w:t xml:space="preserve">). </w:t>
      </w:r>
      <w:proofErr w:type="spellStart"/>
      <w:r w:rsidRPr="00B068B0">
        <w:rPr>
          <w:rFonts w:ascii="Times New Roman" w:hAnsi="Times New Roman"/>
          <w:bCs/>
        </w:rPr>
        <w:t>Дискутовати</w:t>
      </w:r>
      <w:proofErr w:type="spellEnd"/>
      <w:r w:rsidRPr="00B068B0">
        <w:rPr>
          <w:rFonts w:ascii="Times New Roman" w:hAnsi="Times New Roman"/>
          <w:bCs/>
        </w:rPr>
        <w:t xml:space="preserve"> о </w:t>
      </w:r>
      <w:proofErr w:type="spellStart"/>
      <w:r w:rsidRPr="00B068B0">
        <w:rPr>
          <w:rFonts w:ascii="Times New Roman" w:hAnsi="Times New Roman"/>
          <w:bCs/>
        </w:rPr>
        <w:t>могућим</w:t>
      </w:r>
      <w:proofErr w:type="spellEnd"/>
      <w:r w:rsidRPr="00B068B0">
        <w:rPr>
          <w:rFonts w:ascii="Times New Roman" w:hAnsi="Times New Roman"/>
          <w:bCs/>
        </w:rPr>
        <w:t xml:space="preserve"> </w:t>
      </w:r>
      <w:proofErr w:type="spellStart"/>
      <w:r w:rsidRPr="00B068B0">
        <w:rPr>
          <w:rFonts w:ascii="Times New Roman" w:hAnsi="Times New Roman"/>
          <w:bCs/>
        </w:rPr>
        <w:t>начинима</w:t>
      </w:r>
      <w:proofErr w:type="spellEnd"/>
      <w:r w:rsidRPr="00B068B0">
        <w:rPr>
          <w:rFonts w:ascii="Times New Roman" w:hAnsi="Times New Roman"/>
          <w:bCs/>
        </w:rPr>
        <w:t xml:space="preserve"> </w:t>
      </w:r>
      <w:proofErr w:type="spellStart"/>
      <w:r w:rsidRPr="00B068B0">
        <w:rPr>
          <w:rFonts w:ascii="Times New Roman" w:hAnsi="Times New Roman"/>
          <w:bCs/>
        </w:rPr>
        <w:t>прикупљања</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w:t>
      </w:r>
      <w:proofErr w:type="spellStart"/>
      <w:r w:rsidRPr="00B068B0">
        <w:rPr>
          <w:rFonts w:ascii="Times New Roman" w:hAnsi="Times New Roman"/>
          <w:bCs/>
        </w:rPr>
        <w:t>из</w:t>
      </w:r>
      <w:proofErr w:type="spellEnd"/>
      <w:r w:rsidRPr="00B068B0">
        <w:rPr>
          <w:rFonts w:ascii="Times New Roman" w:hAnsi="Times New Roman"/>
          <w:bCs/>
        </w:rPr>
        <w:t xml:space="preserve"> </w:t>
      </w:r>
      <w:proofErr w:type="spellStart"/>
      <w:r w:rsidRPr="00B068B0">
        <w:rPr>
          <w:rFonts w:ascii="Times New Roman" w:hAnsi="Times New Roman"/>
          <w:bCs/>
        </w:rPr>
        <w:t>постојеће</w:t>
      </w:r>
      <w:proofErr w:type="spellEnd"/>
      <w:r w:rsidRPr="00B068B0">
        <w:rPr>
          <w:rFonts w:ascii="Times New Roman" w:hAnsi="Times New Roman"/>
          <w:bCs/>
        </w:rPr>
        <w:t xml:space="preserve"> </w:t>
      </w:r>
      <w:proofErr w:type="spellStart"/>
      <w:r w:rsidRPr="00B068B0">
        <w:rPr>
          <w:rFonts w:ascii="Times New Roman" w:hAnsi="Times New Roman"/>
          <w:bCs/>
        </w:rPr>
        <w:t>документације</w:t>
      </w:r>
      <w:proofErr w:type="spellEnd"/>
      <w:r w:rsidRPr="00B068B0">
        <w:rPr>
          <w:rFonts w:ascii="Times New Roman" w:hAnsi="Times New Roman"/>
          <w:bCs/>
        </w:rPr>
        <w:t xml:space="preserve">, </w:t>
      </w:r>
      <w:proofErr w:type="spellStart"/>
      <w:r w:rsidRPr="00B068B0">
        <w:rPr>
          <w:rFonts w:ascii="Times New Roman" w:hAnsi="Times New Roman"/>
          <w:bCs/>
        </w:rPr>
        <w:t>анкетирањем</w:t>
      </w:r>
      <w:proofErr w:type="spellEnd"/>
      <w:r w:rsidRPr="00B068B0">
        <w:rPr>
          <w:rFonts w:ascii="Times New Roman" w:hAnsi="Times New Roman"/>
          <w:bCs/>
        </w:rPr>
        <w:t xml:space="preserve">, </w:t>
      </w:r>
      <w:proofErr w:type="spellStart"/>
      <w:r w:rsidRPr="00B068B0">
        <w:rPr>
          <w:rFonts w:ascii="Times New Roman" w:hAnsi="Times New Roman"/>
          <w:bCs/>
        </w:rPr>
        <w:t>прикупљањем</w:t>
      </w:r>
      <w:proofErr w:type="spellEnd"/>
      <w:r w:rsidRPr="00B068B0">
        <w:rPr>
          <w:rFonts w:ascii="Times New Roman" w:hAnsi="Times New Roman"/>
          <w:bCs/>
        </w:rPr>
        <w:t xml:space="preserve"> </w:t>
      </w:r>
      <w:proofErr w:type="spellStart"/>
      <w:r w:rsidRPr="00B068B0">
        <w:rPr>
          <w:rFonts w:ascii="Times New Roman" w:hAnsi="Times New Roman"/>
          <w:bCs/>
        </w:rPr>
        <w:t>отворених</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w:t>
      </w:r>
      <w:proofErr w:type="spellStart"/>
      <w:r w:rsidRPr="00B068B0">
        <w:rPr>
          <w:rFonts w:ascii="Times New Roman" w:hAnsi="Times New Roman"/>
          <w:bCs/>
        </w:rPr>
        <w:t>обраде</w:t>
      </w:r>
      <w:proofErr w:type="spellEnd"/>
      <w:r w:rsidRPr="00B068B0">
        <w:rPr>
          <w:rFonts w:ascii="Times New Roman" w:hAnsi="Times New Roman"/>
          <w:bCs/>
        </w:rPr>
        <w:t xml:space="preserve"> </w:t>
      </w:r>
      <w:proofErr w:type="spellStart"/>
      <w:r w:rsidRPr="00B068B0">
        <w:rPr>
          <w:rFonts w:ascii="Times New Roman" w:hAnsi="Times New Roman"/>
          <w:bCs/>
        </w:rPr>
        <w:t>прикупљених</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w:t>
      </w:r>
      <w:proofErr w:type="spellStart"/>
      <w:r w:rsidRPr="00B068B0">
        <w:rPr>
          <w:rFonts w:ascii="Times New Roman" w:hAnsi="Times New Roman"/>
          <w:bCs/>
        </w:rPr>
        <w:t>представљања</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w:t>
      </w:r>
      <w:proofErr w:type="spellStart"/>
      <w:r w:rsidRPr="00B068B0">
        <w:rPr>
          <w:rFonts w:ascii="Times New Roman" w:hAnsi="Times New Roman"/>
          <w:bCs/>
        </w:rPr>
        <w:t>подсећањем</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раније</w:t>
      </w:r>
      <w:proofErr w:type="spellEnd"/>
      <w:r w:rsidRPr="00B068B0">
        <w:rPr>
          <w:rFonts w:ascii="Times New Roman" w:hAnsi="Times New Roman"/>
          <w:bCs/>
        </w:rPr>
        <w:t xml:space="preserve"> </w:t>
      </w:r>
      <w:proofErr w:type="spellStart"/>
      <w:r w:rsidRPr="00B068B0">
        <w:rPr>
          <w:rFonts w:ascii="Times New Roman" w:hAnsi="Times New Roman"/>
          <w:bCs/>
        </w:rPr>
        <w:t>уведене</w:t>
      </w:r>
      <w:proofErr w:type="spellEnd"/>
      <w:r w:rsidRPr="00B068B0">
        <w:rPr>
          <w:rFonts w:ascii="Times New Roman" w:hAnsi="Times New Roman"/>
          <w:bCs/>
        </w:rPr>
        <w:t xml:space="preserve"> </w:t>
      </w:r>
      <w:proofErr w:type="spellStart"/>
      <w:r w:rsidRPr="00B068B0">
        <w:rPr>
          <w:rFonts w:ascii="Times New Roman" w:hAnsi="Times New Roman"/>
          <w:bCs/>
        </w:rPr>
        <w:t>примене</w:t>
      </w:r>
      <w:proofErr w:type="spellEnd"/>
      <w:r w:rsidRPr="00B068B0">
        <w:rPr>
          <w:rFonts w:ascii="Times New Roman" w:hAnsi="Times New Roman"/>
          <w:bCs/>
        </w:rPr>
        <w:t xml:space="preserve"> </w:t>
      </w:r>
      <w:proofErr w:type="spellStart"/>
      <w:r w:rsidRPr="00B068B0">
        <w:rPr>
          <w:rFonts w:ascii="Times New Roman" w:hAnsi="Times New Roman"/>
          <w:bCs/>
        </w:rPr>
        <w:t>табела</w:t>
      </w:r>
      <w:proofErr w:type="spellEnd"/>
      <w:r w:rsidRPr="00B068B0">
        <w:rPr>
          <w:rFonts w:ascii="Times New Roman" w:hAnsi="Times New Roman"/>
          <w:bCs/>
        </w:rPr>
        <w:t xml:space="preserve"> у </w:t>
      </w:r>
      <w:proofErr w:type="spellStart"/>
      <w:r w:rsidRPr="00B068B0">
        <w:rPr>
          <w:rFonts w:ascii="Times New Roman" w:hAnsi="Times New Roman"/>
          <w:bCs/>
        </w:rPr>
        <w:t>склопу</w:t>
      </w:r>
      <w:proofErr w:type="spellEnd"/>
      <w:r w:rsidRPr="00B068B0">
        <w:rPr>
          <w:rFonts w:ascii="Times New Roman" w:hAnsi="Times New Roman"/>
          <w:bCs/>
        </w:rPr>
        <w:t xml:space="preserve"> </w:t>
      </w:r>
      <w:proofErr w:type="spellStart"/>
      <w:r w:rsidRPr="00B068B0">
        <w:rPr>
          <w:rFonts w:ascii="Times New Roman" w:hAnsi="Times New Roman"/>
          <w:bCs/>
        </w:rPr>
        <w:t>текстуалних</w:t>
      </w:r>
      <w:proofErr w:type="spellEnd"/>
      <w:r w:rsidRPr="00B068B0">
        <w:rPr>
          <w:rFonts w:ascii="Times New Roman" w:hAnsi="Times New Roman"/>
          <w:bCs/>
        </w:rPr>
        <w:t xml:space="preserve"> </w:t>
      </w:r>
      <w:proofErr w:type="spellStart"/>
      <w:r w:rsidRPr="00B068B0">
        <w:rPr>
          <w:rFonts w:ascii="Times New Roman" w:hAnsi="Times New Roman"/>
          <w:bCs/>
        </w:rPr>
        <w:t>докумената</w:t>
      </w:r>
      <w:proofErr w:type="spellEnd"/>
      <w:r w:rsidRPr="00B068B0">
        <w:rPr>
          <w:rFonts w:ascii="Times New Roman" w:hAnsi="Times New Roman"/>
          <w:bCs/>
        </w:rPr>
        <w:t xml:space="preserve"> и </w:t>
      </w:r>
      <w:proofErr w:type="spellStart"/>
      <w:r w:rsidRPr="00B068B0">
        <w:rPr>
          <w:rFonts w:ascii="Times New Roman" w:hAnsi="Times New Roman"/>
          <w:bCs/>
        </w:rPr>
        <w:t>презентација</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табелама</w:t>
      </w:r>
      <w:proofErr w:type="spellEnd"/>
      <w:r w:rsidRPr="00B068B0">
        <w:rPr>
          <w:rFonts w:ascii="Times New Roman" w:hAnsi="Times New Roman"/>
          <w:bCs/>
        </w:rPr>
        <w:t xml:space="preserve">) и </w:t>
      </w:r>
      <w:proofErr w:type="spellStart"/>
      <w:r w:rsidRPr="00B068B0">
        <w:rPr>
          <w:rFonts w:ascii="Times New Roman" w:hAnsi="Times New Roman"/>
          <w:bCs/>
        </w:rPr>
        <w:t>преношења</w:t>
      </w:r>
      <w:proofErr w:type="spellEnd"/>
      <w:r w:rsidRPr="00B068B0">
        <w:rPr>
          <w:rFonts w:ascii="Times New Roman" w:hAnsi="Times New Roman"/>
          <w:bCs/>
        </w:rPr>
        <w:t xml:space="preserve"> </w:t>
      </w:r>
      <w:proofErr w:type="spellStart"/>
      <w:r w:rsidRPr="00B068B0">
        <w:rPr>
          <w:rFonts w:ascii="Times New Roman" w:hAnsi="Times New Roman"/>
          <w:bCs/>
        </w:rPr>
        <w:t>информација</w:t>
      </w:r>
      <w:proofErr w:type="spellEnd"/>
      <w:r w:rsidRPr="00B068B0">
        <w:rPr>
          <w:rFonts w:ascii="Times New Roman" w:hAnsi="Times New Roman"/>
          <w:bCs/>
        </w:rPr>
        <w:t xml:space="preserve"> </w:t>
      </w:r>
      <w:proofErr w:type="spellStart"/>
      <w:r w:rsidRPr="00B068B0">
        <w:rPr>
          <w:rFonts w:ascii="Times New Roman" w:hAnsi="Times New Roman"/>
          <w:bCs/>
        </w:rPr>
        <w:t>уз</w:t>
      </w:r>
      <w:proofErr w:type="spellEnd"/>
      <w:r w:rsidRPr="00B068B0">
        <w:rPr>
          <w:rFonts w:ascii="Times New Roman" w:hAnsi="Times New Roman"/>
          <w:bCs/>
        </w:rPr>
        <w:t xml:space="preserve"> </w:t>
      </w:r>
      <w:proofErr w:type="spellStart"/>
      <w:r w:rsidRPr="00B068B0">
        <w:rPr>
          <w:rFonts w:ascii="Times New Roman" w:hAnsi="Times New Roman"/>
          <w:bCs/>
        </w:rPr>
        <w:t>помоћ</w:t>
      </w:r>
      <w:proofErr w:type="spellEnd"/>
      <w:r w:rsidRPr="00B068B0">
        <w:rPr>
          <w:rFonts w:ascii="Times New Roman" w:hAnsi="Times New Roman"/>
          <w:bCs/>
        </w:rPr>
        <w:t xml:space="preserve"> </w:t>
      </w:r>
      <w:proofErr w:type="spellStart"/>
      <w:r w:rsidRPr="00B068B0">
        <w:rPr>
          <w:rFonts w:ascii="Times New Roman" w:hAnsi="Times New Roman"/>
          <w:bCs/>
        </w:rPr>
        <w:t>дигиталних</w:t>
      </w:r>
      <w:proofErr w:type="spellEnd"/>
      <w:r w:rsidRPr="00B068B0">
        <w:rPr>
          <w:rFonts w:ascii="Times New Roman" w:hAnsi="Times New Roman"/>
          <w:bCs/>
        </w:rPr>
        <w:t xml:space="preserve"> </w:t>
      </w:r>
      <w:proofErr w:type="spellStart"/>
      <w:r w:rsidRPr="00B068B0">
        <w:rPr>
          <w:rFonts w:ascii="Times New Roman" w:hAnsi="Times New Roman"/>
          <w:bCs/>
        </w:rPr>
        <w:t>уређаја</w:t>
      </w:r>
      <w:proofErr w:type="spellEnd"/>
      <w:r w:rsidRPr="00B068B0">
        <w:rPr>
          <w:rFonts w:ascii="Times New Roman" w:hAnsi="Times New Roman"/>
          <w:bCs/>
        </w:rPr>
        <w:t xml:space="preserve"> у </w:t>
      </w:r>
      <w:proofErr w:type="spellStart"/>
      <w:r w:rsidRPr="00B068B0">
        <w:rPr>
          <w:rFonts w:ascii="Times New Roman" w:hAnsi="Times New Roman"/>
          <w:bCs/>
        </w:rPr>
        <w:t>савременом</w:t>
      </w:r>
      <w:proofErr w:type="spellEnd"/>
      <w:r w:rsidRPr="00B068B0">
        <w:rPr>
          <w:rFonts w:ascii="Times New Roman" w:hAnsi="Times New Roman"/>
          <w:bCs/>
        </w:rPr>
        <w:t xml:space="preserve"> </w:t>
      </w:r>
      <w:proofErr w:type="spellStart"/>
      <w:r w:rsidRPr="00B068B0">
        <w:rPr>
          <w:rFonts w:ascii="Times New Roman" w:hAnsi="Times New Roman"/>
          <w:bCs/>
        </w:rPr>
        <w:t>друштву</w:t>
      </w:r>
      <w:proofErr w:type="spellEnd"/>
      <w:r w:rsidRPr="00B068B0">
        <w:rPr>
          <w:rFonts w:ascii="Times New Roman" w:hAnsi="Times New Roman"/>
          <w:bCs/>
        </w:rPr>
        <w:t xml:space="preserve">. </w:t>
      </w:r>
      <w:proofErr w:type="spellStart"/>
      <w:r w:rsidRPr="00B068B0">
        <w:rPr>
          <w:rFonts w:ascii="Times New Roman" w:hAnsi="Times New Roman"/>
          <w:bCs/>
        </w:rPr>
        <w:t>Описати</w:t>
      </w:r>
      <w:proofErr w:type="spellEnd"/>
      <w:r w:rsidRPr="00B068B0">
        <w:rPr>
          <w:rFonts w:ascii="Times New Roman" w:hAnsi="Times New Roman"/>
          <w:bCs/>
        </w:rPr>
        <w:t xml:space="preserve"> </w:t>
      </w:r>
      <w:proofErr w:type="spellStart"/>
      <w:r w:rsidRPr="00B068B0">
        <w:rPr>
          <w:rFonts w:ascii="Times New Roman" w:hAnsi="Times New Roman"/>
          <w:bCs/>
        </w:rPr>
        <w:t>значење</w:t>
      </w:r>
      <w:proofErr w:type="spellEnd"/>
      <w:r w:rsidRPr="00B068B0">
        <w:rPr>
          <w:rFonts w:ascii="Times New Roman" w:hAnsi="Times New Roman"/>
          <w:bCs/>
        </w:rPr>
        <w:t xml:space="preserve"> </w:t>
      </w:r>
      <w:proofErr w:type="spellStart"/>
      <w:r w:rsidRPr="00B068B0">
        <w:rPr>
          <w:rFonts w:ascii="Times New Roman" w:hAnsi="Times New Roman"/>
          <w:bCs/>
        </w:rPr>
        <w:t>појма</w:t>
      </w:r>
      <w:proofErr w:type="spellEnd"/>
      <w:r w:rsidRPr="00B068B0">
        <w:rPr>
          <w:rFonts w:ascii="Times New Roman" w:hAnsi="Times New Roman"/>
          <w:bCs/>
        </w:rPr>
        <w:t xml:space="preserve"> </w:t>
      </w:r>
      <w:proofErr w:type="spellStart"/>
      <w:r w:rsidRPr="00B068B0">
        <w:rPr>
          <w:rFonts w:ascii="Times New Roman" w:hAnsi="Times New Roman"/>
          <w:bCs/>
        </w:rPr>
        <w:t>аутоматске</w:t>
      </w:r>
      <w:proofErr w:type="spellEnd"/>
      <w:r w:rsidRPr="00B068B0">
        <w:rPr>
          <w:rFonts w:ascii="Times New Roman" w:hAnsi="Times New Roman"/>
          <w:bCs/>
        </w:rPr>
        <w:t xml:space="preserve"> </w:t>
      </w:r>
      <w:proofErr w:type="spellStart"/>
      <w:r w:rsidRPr="00B068B0">
        <w:rPr>
          <w:rFonts w:ascii="Times New Roman" w:hAnsi="Times New Roman"/>
          <w:bCs/>
        </w:rPr>
        <w:t>обраде</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и </w:t>
      </w:r>
      <w:proofErr w:type="spellStart"/>
      <w:r w:rsidRPr="00B068B0">
        <w:rPr>
          <w:rFonts w:ascii="Times New Roman" w:hAnsi="Times New Roman"/>
          <w:bCs/>
        </w:rPr>
        <w:t>укратко</w:t>
      </w:r>
      <w:proofErr w:type="spellEnd"/>
      <w:r w:rsidRPr="00B068B0">
        <w:rPr>
          <w:rFonts w:ascii="Times New Roman" w:hAnsi="Times New Roman"/>
          <w:bCs/>
        </w:rPr>
        <w:t xml:space="preserve"> </w:t>
      </w:r>
      <w:proofErr w:type="spellStart"/>
      <w:r w:rsidRPr="00B068B0">
        <w:rPr>
          <w:rFonts w:ascii="Times New Roman" w:hAnsi="Times New Roman"/>
          <w:bCs/>
        </w:rPr>
        <w:t>описати</w:t>
      </w:r>
      <w:proofErr w:type="spellEnd"/>
      <w:r w:rsidRPr="00B068B0">
        <w:rPr>
          <w:rFonts w:ascii="Times New Roman" w:hAnsi="Times New Roman"/>
          <w:bCs/>
        </w:rPr>
        <w:t xml:space="preserve"> </w:t>
      </w:r>
      <w:proofErr w:type="spellStart"/>
      <w:r w:rsidRPr="00B068B0">
        <w:rPr>
          <w:rFonts w:ascii="Times New Roman" w:hAnsi="Times New Roman"/>
          <w:bCs/>
        </w:rPr>
        <w:t>различите</w:t>
      </w:r>
      <w:proofErr w:type="spellEnd"/>
      <w:r w:rsidRPr="00B068B0">
        <w:rPr>
          <w:rFonts w:ascii="Times New Roman" w:hAnsi="Times New Roman"/>
          <w:bCs/>
        </w:rPr>
        <w:t xml:space="preserve"> </w:t>
      </w:r>
      <w:proofErr w:type="spellStart"/>
      <w:r w:rsidRPr="00B068B0">
        <w:rPr>
          <w:rFonts w:ascii="Times New Roman" w:hAnsi="Times New Roman"/>
          <w:bCs/>
        </w:rPr>
        <w:t>могућности</w:t>
      </w:r>
      <w:proofErr w:type="spellEnd"/>
      <w:r w:rsidRPr="00B068B0">
        <w:rPr>
          <w:rFonts w:ascii="Times New Roman" w:hAnsi="Times New Roman"/>
          <w:bCs/>
        </w:rPr>
        <w:t xml:space="preserve"> </w:t>
      </w:r>
      <w:proofErr w:type="spellStart"/>
      <w:r w:rsidRPr="00B068B0">
        <w:rPr>
          <w:rFonts w:ascii="Times New Roman" w:hAnsi="Times New Roman"/>
          <w:bCs/>
        </w:rPr>
        <w:t>аутоматске</w:t>
      </w:r>
      <w:proofErr w:type="spellEnd"/>
      <w:r w:rsidRPr="00B068B0">
        <w:rPr>
          <w:rFonts w:ascii="Times New Roman" w:hAnsi="Times New Roman"/>
          <w:bCs/>
        </w:rPr>
        <w:t xml:space="preserve"> </w:t>
      </w:r>
      <w:proofErr w:type="spellStart"/>
      <w:r w:rsidRPr="00B068B0">
        <w:rPr>
          <w:rFonts w:ascii="Times New Roman" w:hAnsi="Times New Roman"/>
          <w:bCs/>
        </w:rPr>
        <w:t>обраде</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w:t>
      </w:r>
    </w:p>
    <w:p w14:paraId="7CD7A0FC" w14:textId="77777777" w:rsidR="00361203" w:rsidRPr="00B068B0" w:rsidRDefault="00361203" w:rsidP="00361203">
      <w:pPr>
        <w:jc w:val="both"/>
        <w:rPr>
          <w:rFonts w:ascii="Times New Roman" w:hAnsi="Times New Roman"/>
          <w:b/>
          <w:bCs/>
        </w:rPr>
      </w:pPr>
      <w:proofErr w:type="spellStart"/>
      <w:r w:rsidRPr="00B068B0">
        <w:rPr>
          <w:rFonts w:ascii="Times New Roman" w:hAnsi="Times New Roman"/>
          <w:b/>
          <w:bCs/>
        </w:rPr>
        <w:t>Радно</w:t>
      </w:r>
      <w:proofErr w:type="spellEnd"/>
      <w:r w:rsidRPr="00B068B0">
        <w:rPr>
          <w:rFonts w:ascii="Times New Roman" w:hAnsi="Times New Roman"/>
          <w:b/>
          <w:bCs/>
        </w:rPr>
        <w:t xml:space="preserve"> </w:t>
      </w:r>
      <w:proofErr w:type="spellStart"/>
      <w:r w:rsidRPr="00B068B0">
        <w:rPr>
          <w:rFonts w:ascii="Times New Roman" w:hAnsi="Times New Roman"/>
          <w:b/>
          <w:bCs/>
        </w:rPr>
        <w:t>окружење</w:t>
      </w:r>
      <w:proofErr w:type="spellEnd"/>
      <w:r w:rsidRPr="00B068B0">
        <w:rPr>
          <w:rFonts w:ascii="Times New Roman" w:hAnsi="Times New Roman"/>
          <w:b/>
          <w:bCs/>
        </w:rPr>
        <w:t xml:space="preserve"> </w:t>
      </w:r>
      <w:proofErr w:type="spellStart"/>
      <w:r w:rsidRPr="00B068B0">
        <w:rPr>
          <w:rFonts w:ascii="Times New Roman" w:hAnsi="Times New Roman"/>
          <w:b/>
          <w:bCs/>
        </w:rPr>
        <w:t>изабраног</w:t>
      </w:r>
      <w:proofErr w:type="spellEnd"/>
      <w:r w:rsidRPr="00B068B0">
        <w:rPr>
          <w:rFonts w:ascii="Times New Roman" w:hAnsi="Times New Roman"/>
          <w:b/>
          <w:bCs/>
        </w:rPr>
        <w:t xml:space="preserve"> </w:t>
      </w:r>
      <w:proofErr w:type="spellStart"/>
      <w:r w:rsidRPr="00B068B0">
        <w:rPr>
          <w:rFonts w:ascii="Times New Roman" w:hAnsi="Times New Roman"/>
          <w:b/>
          <w:bCs/>
        </w:rPr>
        <w:t>програма</w:t>
      </w:r>
      <w:proofErr w:type="spellEnd"/>
      <w:r w:rsidRPr="00B068B0">
        <w:rPr>
          <w:rFonts w:ascii="Times New Roman" w:hAnsi="Times New Roman"/>
          <w:b/>
          <w:bCs/>
        </w:rPr>
        <w:t xml:space="preserve"> </w:t>
      </w:r>
      <w:proofErr w:type="spellStart"/>
      <w:r w:rsidRPr="00B068B0">
        <w:rPr>
          <w:rFonts w:ascii="Times New Roman" w:hAnsi="Times New Roman"/>
          <w:b/>
          <w:bCs/>
        </w:rPr>
        <w:t>за</w:t>
      </w:r>
      <w:proofErr w:type="spellEnd"/>
      <w:r w:rsidRPr="00B068B0">
        <w:rPr>
          <w:rFonts w:ascii="Times New Roman" w:hAnsi="Times New Roman"/>
          <w:b/>
          <w:bCs/>
        </w:rPr>
        <w:t xml:space="preserve"> </w:t>
      </w:r>
      <w:proofErr w:type="spellStart"/>
      <w:r w:rsidRPr="00B068B0">
        <w:rPr>
          <w:rFonts w:ascii="Times New Roman" w:hAnsi="Times New Roman"/>
          <w:b/>
          <w:bCs/>
        </w:rPr>
        <w:t>табеларне</w:t>
      </w:r>
      <w:proofErr w:type="spellEnd"/>
      <w:r w:rsidRPr="00B068B0">
        <w:rPr>
          <w:rFonts w:ascii="Times New Roman" w:hAnsi="Times New Roman"/>
          <w:b/>
          <w:bCs/>
        </w:rPr>
        <w:t xml:space="preserve"> </w:t>
      </w:r>
      <w:proofErr w:type="spellStart"/>
      <w:r w:rsidRPr="00B068B0">
        <w:rPr>
          <w:rFonts w:ascii="Times New Roman" w:hAnsi="Times New Roman"/>
          <w:b/>
          <w:bCs/>
        </w:rPr>
        <w:t>прорачуне</w:t>
      </w:r>
      <w:proofErr w:type="spellEnd"/>
    </w:p>
    <w:p w14:paraId="7747DD01" w14:textId="77777777" w:rsidR="00361203" w:rsidRPr="00B068B0" w:rsidRDefault="00361203" w:rsidP="00361203">
      <w:pPr>
        <w:jc w:val="both"/>
        <w:rPr>
          <w:rFonts w:ascii="Times New Roman" w:hAnsi="Times New Roman"/>
          <w:bCs/>
        </w:rPr>
      </w:pPr>
      <w:r w:rsidRPr="00B068B0">
        <w:rPr>
          <w:rFonts w:ascii="Times New Roman" w:hAnsi="Times New Roman"/>
          <w:bCs/>
        </w:rPr>
        <w:tab/>
      </w:r>
      <w:proofErr w:type="spellStart"/>
      <w:r w:rsidRPr="00B068B0">
        <w:rPr>
          <w:rFonts w:ascii="Times New Roman" w:hAnsi="Times New Roman"/>
          <w:bCs/>
        </w:rPr>
        <w:t>Представити</w:t>
      </w:r>
      <w:proofErr w:type="spellEnd"/>
      <w:r w:rsidRPr="00B068B0">
        <w:rPr>
          <w:rFonts w:ascii="Times New Roman" w:hAnsi="Times New Roman"/>
          <w:bCs/>
        </w:rPr>
        <w:t xml:space="preserve"> </w:t>
      </w:r>
      <w:proofErr w:type="spellStart"/>
      <w:r w:rsidRPr="00B068B0">
        <w:rPr>
          <w:rFonts w:ascii="Times New Roman" w:hAnsi="Times New Roman"/>
          <w:bCs/>
        </w:rPr>
        <w:t>изабрани</w:t>
      </w:r>
      <w:proofErr w:type="spellEnd"/>
      <w:r w:rsidRPr="00B068B0">
        <w:rPr>
          <w:rFonts w:ascii="Times New Roman" w:hAnsi="Times New Roman"/>
          <w:bCs/>
        </w:rPr>
        <w:t xml:space="preserve"> </w:t>
      </w:r>
      <w:proofErr w:type="spellStart"/>
      <w:r w:rsidRPr="00B068B0">
        <w:rPr>
          <w:rFonts w:ascii="Times New Roman" w:hAnsi="Times New Roman"/>
          <w:bCs/>
        </w:rPr>
        <w:t>програм</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табеларне</w:t>
      </w:r>
      <w:proofErr w:type="spellEnd"/>
      <w:r w:rsidRPr="00B068B0">
        <w:rPr>
          <w:rFonts w:ascii="Times New Roman" w:hAnsi="Times New Roman"/>
          <w:bCs/>
        </w:rPr>
        <w:t xml:space="preserve"> </w:t>
      </w:r>
      <w:proofErr w:type="spellStart"/>
      <w:r w:rsidRPr="00B068B0">
        <w:rPr>
          <w:rFonts w:ascii="Times New Roman" w:hAnsi="Times New Roman"/>
          <w:bCs/>
        </w:rPr>
        <w:t>прорачуне</w:t>
      </w:r>
      <w:proofErr w:type="spellEnd"/>
      <w:r w:rsidRPr="00B068B0">
        <w:rPr>
          <w:rFonts w:ascii="Times New Roman" w:hAnsi="Times New Roman"/>
          <w:bCs/>
        </w:rPr>
        <w:t xml:space="preserve"> и </w:t>
      </w:r>
      <w:proofErr w:type="spellStart"/>
      <w:r w:rsidRPr="00B068B0">
        <w:rPr>
          <w:rFonts w:ascii="Times New Roman" w:hAnsi="Times New Roman"/>
          <w:bCs/>
        </w:rPr>
        <w:t>његову</w:t>
      </w:r>
      <w:proofErr w:type="spellEnd"/>
      <w:r w:rsidRPr="00B068B0">
        <w:rPr>
          <w:rFonts w:ascii="Times New Roman" w:hAnsi="Times New Roman"/>
          <w:bCs/>
        </w:rPr>
        <w:t xml:space="preserve"> </w:t>
      </w:r>
      <w:proofErr w:type="spellStart"/>
      <w:r w:rsidRPr="00B068B0">
        <w:rPr>
          <w:rFonts w:ascii="Times New Roman" w:hAnsi="Times New Roman"/>
          <w:bCs/>
        </w:rPr>
        <w:t>примену</w:t>
      </w:r>
      <w:proofErr w:type="spellEnd"/>
      <w:r w:rsidRPr="00B068B0">
        <w:rPr>
          <w:rFonts w:ascii="Times New Roman" w:hAnsi="Times New Roman"/>
          <w:bCs/>
        </w:rPr>
        <w:t xml:space="preserve"> у </w:t>
      </w:r>
      <w:proofErr w:type="spellStart"/>
      <w:r w:rsidRPr="00B068B0">
        <w:rPr>
          <w:rFonts w:ascii="Times New Roman" w:hAnsi="Times New Roman"/>
          <w:bCs/>
        </w:rPr>
        <w:t>различитим</w:t>
      </w:r>
      <w:proofErr w:type="spellEnd"/>
      <w:r w:rsidRPr="00B068B0">
        <w:rPr>
          <w:rFonts w:ascii="Times New Roman" w:hAnsi="Times New Roman"/>
          <w:bCs/>
        </w:rPr>
        <w:t xml:space="preserve"> </w:t>
      </w:r>
      <w:proofErr w:type="spellStart"/>
      <w:r w:rsidRPr="00B068B0">
        <w:rPr>
          <w:rFonts w:ascii="Times New Roman" w:hAnsi="Times New Roman"/>
          <w:bCs/>
        </w:rPr>
        <w:t>областима</w:t>
      </w:r>
      <w:proofErr w:type="spellEnd"/>
      <w:r w:rsidRPr="00B068B0">
        <w:rPr>
          <w:rFonts w:ascii="Times New Roman" w:hAnsi="Times New Roman"/>
          <w:bCs/>
        </w:rPr>
        <w:t xml:space="preserve"> (</w:t>
      </w:r>
      <w:proofErr w:type="spellStart"/>
      <w:r w:rsidRPr="00B068B0">
        <w:rPr>
          <w:rFonts w:ascii="Times New Roman" w:hAnsi="Times New Roman"/>
          <w:bCs/>
        </w:rPr>
        <w:t>нпр</w:t>
      </w:r>
      <w:proofErr w:type="spellEnd"/>
      <w:r w:rsidRPr="00B068B0">
        <w:rPr>
          <w:rFonts w:ascii="Times New Roman" w:hAnsi="Times New Roman"/>
          <w:bCs/>
        </w:rPr>
        <w:t xml:space="preserve">. </w:t>
      </w:r>
      <w:proofErr w:type="spellStart"/>
      <w:r w:rsidRPr="00B068B0">
        <w:rPr>
          <w:rFonts w:ascii="Times New Roman" w:hAnsi="Times New Roman"/>
          <w:bCs/>
        </w:rPr>
        <w:t>креирање</w:t>
      </w:r>
      <w:proofErr w:type="spellEnd"/>
      <w:r w:rsidRPr="00B068B0">
        <w:rPr>
          <w:rFonts w:ascii="Times New Roman" w:hAnsi="Times New Roman"/>
          <w:bCs/>
        </w:rPr>
        <w:t xml:space="preserve"> </w:t>
      </w:r>
      <w:proofErr w:type="spellStart"/>
      <w:r w:rsidRPr="00B068B0">
        <w:rPr>
          <w:rFonts w:ascii="Times New Roman" w:hAnsi="Times New Roman"/>
          <w:bCs/>
        </w:rPr>
        <w:t>спискова</w:t>
      </w:r>
      <w:proofErr w:type="spellEnd"/>
      <w:r w:rsidRPr="00B068B0">
        <w:rPr>
          <w:rFonts w:ascii="Times New Roman" w:hAnsi="Times New Roman"/>
          <w:bCs/>
        </w:rPr>
        <w:t xml:space="preserve">, </w:t>
      </w:r>
      <w:proofErr w:type="spellStart"/>
      <w:r w:rsidRPr="00B068B0">
        <w:rPr>
          <w:rFonts w:ascii="Times New Roman" w:hAnsi="Times New Roman"/>
          <w:bCs/>
        </w:rPr>
        <w:t>евиденција</w:t>
      </w:r>
      <w:proofErr w:type="spellEnd"/>
      <w:r w:rsidRPr="00B068B0">
        <w:rPr>
          <w:rFonts w:ascii="Times New Roman" w:hAnsi="Times New Roman"/>
          <w:bCs/>
        </w:rPr>
        <w:t xml:space="preserve">, </w:t>
      </w:r>
      <w:proofErr w:type="spellStart"/>
      <w:r w:rsidRPr="00B068B0">
        <w:rPr>
          <w:rFonts w:ascii="Times New Roman" w:hAnsi="Times New Roman"/>
          <w:bCs/>
        </w:rPr>
        <w:t>израчунавање</w:t>
      </w:r>
      <w:proofErr w:type="spellEnd"/>
      <w:r w:rsidRPr="00B068B0">
        <w:rPr>
          <w:rFonts w:ascii="Times New Roman" w:hAnsi="Times New Roman"/>
          <w:bCs/>
        </w:rPr>
        <w:t xml:space="preserve"> </w:t>
      </w:r>
      <w:proofErr w:type="spellStart"/>
      <w:r w:rsidRPr="00B068B0">
        <w:rPr>
          <w:rFonts w:ascii="Times New Roman" w:hAnsi="Times New Roman"/>
          <w:bCs/>
        </w:rPr>
        <w:t>трошкова</w:t>
      </w:r>
      <w:proofErr w:type="spellEnd"/>
      <w:r w:rsidRPr="00B068B0">
        <w:rPr>
          <w:rFonts w:ascii="Times New Roman" w:hAnsi="Times New Roman"/>
          <w:bCs/>
        </w:rPr>
        <w:t xml:space="preserve">, </w:t>
      </w:r>
      <w:proofErr w:type="spellStart"/>
      <w:r w:rsidRPr="00B068B0">
        <w:rPr>
          <w:rFonts w:ascii="Times New Roman" w:hAnsi="Times New Roman"/>
          <w:bCs/>
        </w:rPr>
        <w:t>прихода</w:t>
      </w:r>
      <w:proofErr w:type="spellEnd"/>
      <w:r w:rsidRPr="00B068B0">
        <w:rPr>
          <w:rFonts w:ascii="Times New Roman" w:hAnsi="Times New Roman"/>
          <w:bCs/>
        </w:rPr>
        <w:t xml:space="preserve">, </w:t>
      </w:r>
      <w:proofErr w:type="spellStart"/>
      <w:r w:rsidRPr="00B068B0">
        <w:rPr>
          <w:rFonts w:ascii="Times New Roman" w:hAnsi="Times New Roman"/>
          <w:bCs/>
        </w:rPr>
        <w:t>расхода</w:t>
      </w:r>
      <w:proofErr w:type="spellEnd"/>
      <w:r w:rsidRPr="00B068B0">
        <w:rPr>
          <w:rFonts w:ascii="Times New Roman" w:hAnsi="Times New Roman"/>
          <w:bCs/>
        </w:rPr>
        <w:t xml:space="preserve">…). </w:t>
      </w:r>
      <w:proofErr w:type="spellStart"/>
      <w:r w:rsidRPr="00B068B0">
        <w:rPr>
          <w:rFonts w:ascii="Times New Roman" w:hAnsi="Times New Roman"/>
          <w:bCs/>
        </w:rPr>
        <w:t>Навести</w:t>
      </w:r>
      <w:proofErr w:type="spellEnd"/>
      <w:r w:rsidRPr="00B068B0">
        <w:rPr>
          <w:rFonts w:ascii="Times New Roman" w:hAnsi="Times New Roman"/>
          <w:bCs/>
        </w:rPr>
        <w:t xml:space="preserve"> </w:t>
      </w:r>
      <w:proofErr w:type="spellStart"/>
      <w:r w:rsidRPr="00B068B0">
        <w:rPr>
          <w:rFonts w:ascii="Times New Roman" w:hAnsi="Times New Roman"/>
          <w:bCs/>
        </w:rPr>
        <w:t>примере</w:t>
      </w:r>
      <w:proofErr w:type="spellEnd"/>
      <w:r w:rsidRPr="00B068B0">
        <w:rPr>
          <w:rFonts w:ascii="Times New Roman" w:hAnsi="Times New Roman"/>
          <w:bCs/>
        </w:rPr>
        <w:t xml:space="preserve"> </w:t>
      </w:r>
      <w:proofErr w:type="spellStart"/>
      <w:r w:rsidRPr="00B068B0">
        <w:rPr>
          <w:rFonts w:ascii="Times New Roman" w:hAnsi="Times New Roman"/>
          <w:bCs/>
        </w:rPr>
        <w:t>из</w:t>
      </w:r>
      <w:proofErr w:type="spellEnd"/>
      <w:r w:rsidRPr="00B068B0">
        <w:rPr>
          <w:rFonts w:ascii="Times New Roman" w:hAnsi="Times New Roman"/>
          <w:bCs/>
        </w:rPr>
        <w:t xml:space="preserve"> </w:t>
      </w:r>
      <w:proofErr w:type="spellStart"/>
      <w:r w:rsidRPr="00B068B0">
        <w:rPr>
          <w:rFonts w:ascii="Times New Roman" w:hAnsi="Times New Roman"/>
          <w:bCs/>
        </w:rPr>
        <w:t>реалних</w:t>
      </w:r>
      <w:proofErr w:type="spellEnd"/>
      <w:r w:rsidRPr="00B068B0">
        <w:rPr>
          <w:rFonts w:ascii="Times New Roman" w:hAnsi="Times New Roman"/>
          <w:bCs/>
        </w:rPr>
        <w:t xml:space="preserve"> </w:t>
      </w:r>
      <w:proofErr w:type="spellStart"/>
      <w:r w:rsidRPr="00B068B0">
        <w:rPr>
          <w:rFonts w:ascii="Times New Roman" w:hAnsi="Times New Roman"/>
          <w:bCs/>
        </w:rPr>
        <w:t>животних</w:t>
      </w:r>
      <w:proofErr w:type="spellEnd"/>
      <w:r w:rsidRPr="00B068B0">
        <w:rPr>
          <w:rFonts w:ascii="Times New Roman" w:hAnsi="Times New Roman"/>
          <w:bCs/>
        </w:rPr>
        <w:t xml:space="preserve"> </w:t>
      </w:r>
      <w:proofErr w:type="spellStart"/>
      <w:r w:rsidRPr="00B068B0">
        <w:rPr>
          <w:rFonts w:ascii="Times New Roman" w:hAnsi="Times New Roman"/>
          <w:bCs/>
        </w:rPr>
        <w:t>ситуација</w:t>
      </w:r>
      <w:proofErr w:type="spellEnd"/>
      <w:r w:rsidRPr="00B068B0">
        <w:rPr>
          <w:rFonts w:ascii="Times New Roman" w:hAnsi="Times New Roman"/>
          <w:bCs/>
        </w:rPr>
        <w:t xml:space="preserve"> у </w:t>
      </w:r>
      <w:proofErr w:type="spellStart"/>
      <w:r w:rsidRPr="00B068B0">
        <w:rPr>
          <w:rFonts w:ascii="Times New Roman" w:hAnsi="Times New Roman"/>
          <w:bCs/>
        </w:rPr>
        <w:t>којима</w:t>
      </w:r>
      <w:proofErr w:type="spellEnd"/>
      <w:r w:rsidRPr="00B068B0">
        <w:rPr>
          <w:rFonts w:ascii="Times New Roman" w:hAnsi="Times New Roman"/>
          <w:bCs/>
        </w:rPr>
        <w:t xml:space="preserve"> </w:t>
      </w:r>
      <w:proofErr w:type="spellStart"/>
      <w:r w:rsidRPr="00B068B0">
        <w:rPr>
          <w:rFonts w:ascii="Times New Roman" w:hAnsi="Times New Roman"/>
          <w:bCs/>
        </w:rPr>
        <w:t>познавање</w:t>
      </w:r>
      <w:proofErr w:type="spellEnd"/>
      <w:r w:rsidRPr="00B068B0">
        <w:rPr>
          <w:rFonts w:ascii="Times New Roman" w:hAnsi="Times New Roman"/>
          <w:bCs/>
        </w:rPr>
        <w:t xml:space="preserve"> </w:t>
      </w:r>
      <w:proofErr w:type="spellStart"/>
      <w:r w:rsidRPr="00B068B0">
        <w:rPr>
          <w:rFonts w:ascii="Times New Roman" w:hAnsi="Times New Roman"/>
          <w:bCs/>
        </w:rPr>
        <w:t>рада</w:t>
      </w:r>
      <w:proofErr w:type="spellEnd"/>
      <w:r w:rsidRPr="00B068B0">
        <w:rPr>
          <w:rFonts w:ascii="Times New Roman" w:hAnsi="Times New Roman"/>
          <w:bCs/>
        </w:rPr>
        <w:t xml:space="preserve"> у </w:t>
      </w:r>
      <w:proofErr w:type="spellStart"/>
      <w:r w:rsidRPr="00B068B0">
        <w:rPr>
          <w:rFonts w:ascii="Times New Roman" w:hAnsi="Times New Roman"/>
          <w:bCs/>
        </w:rPr>
        <w:t>овим</w:t>
      </w:r>
      <w:proofErr w:type="spellEnd"/>
      <w:r w:rsidRPr="00B068B0">
        <w:rPr>
          <w:rFonts w:ascii="Times New Roman" w:hAnsi="Times New Roman"/>
          <w:bCs/>
        </w:rPr>
        <w:t xml:space="preserve"> </w:t>
      </w:r>
      <w:proofErr w:type="spellStart"/>
      <w:r w:rsidRPr="00B068B0">
        <w:rPr>
          <w:rFonts w:ascii="Times New Roman" w:hAnsi="Times New Roman"/>
          <w:bCs/>
        </w:rPr>
        <w:t>програмима</w:t>
      </w:r>
      <w:proofErr w:type="spellEnd"/>
      <w:r w:rsidRPr="00B068B0">
        <w:rPr>
          <w:rFonts w:ascii="Times New Roman" w:hAnsi="Times New Roman"/>
          <w:bCs/>
        </w:rPr>
        <w:t xml:space="preserve"> </w:t>
      </w:r>
      <w:proofErr w:type="spellStart"/>
      <w:r w:rsidRPr="00B068B0">
        <w:rPr>
          <w:rFonts w:ascii="Times New Roman" w:hAnsi="Times New Roman"/>
          <w:bCs/>
        </w:rPr>
        <w:t>олакшава</w:t>
      </w:r>
      <w:proofErr w:type="spellEnd"/>
      <w:r w:rsidRPr="00B068B0">
        <w:rPr>
          <w:rFonts w:ascii="Times New Roman" w:hAnsi="Times New Roman"/>
          <w:bCs/>
        </w:rPr>
        <w:t xml:space="preserve"> </w:t>
      </w:r>
      <w:proofErr w:type="spellStart"/>
      <w:r w:rsidRPr="00B068B0">
        <w:rPr>
          <w:rFonts w:ascii="Times New Roman" w:hAnsi="Times New Roman"/>
          <w:bCs/>
        </w:rPr>
        <w:t>обављање</w:t>
      </w:r>
      <w:proofErr w:type="spellEnd"/>
      <w:r w:rsidRPr="00B068B0">
        <w:rPr>
          <w:rFonts w:ascii="Times New Roman" w:hAnsi="Times New Roman"/>
          <w:bCs/>
        </w:rPr>
        <w:t xml:space="preserve"> </w:t>
      </w:r>
      <w:proofErr w:type="spellStart"/>
      <w:r w:rsidRPr="00B068B0">
        <w:rPr>
          <w:rFonts w:ascii="Times New Roman" w:hAnsi="Times New Roman"/>
          <w:bCs/>
        </w:rPr>
        <w:t>конкретних</w:t>
      </w:r>
      <w:proofErr w:type="spellEnd"/>
      <w:r w:rsidRPr="00B068B0">
        <w:rPr>
          <w:rFonts w:ascii="Times New Roman" w:hAnsi="Times New Roman"/>
          <w:bCs/>
        </w:rPr>
        <w:t xml:space="preserve"> </w:t>
      </w:r>
      <w:proofErr w:type="spellStart"/>
      <w:r w:rsidRPr="00B068B0">
        <w:rPr>
          <w:rFonts w:ascii="Times New Roman" w:hAnsi="Times New Roman"/>
          <w:bCs/>
        </w:rPr>
        <w:t>задатака</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пример</w:t>
      </w:r>
      <w:proofErr w:type="spellEnd"/>
      <w:r w:rsidRPr="00B068B0">
        <w:rPr>
          <w:rFonts w:ascii="Times New Roman" w:hAnsi="Times New Roman"/>
          <w:bCs/>
        </w:rPr>
        <w:t xml:space="preserve">, </w:t>
      </w:r>
      <w:proofErr w:type="spellStart"/>
      <w:r w:rsidRPr="00B068B0">
        <w:rPr>
          <w:rFonts w:ascii="Times New Roman" w:hAnsi="Times New Roman"/>
          <w:bCs/>
        </w:rPr>
        <w:t>обрада</w:t>
      </w:r>
      <w:proofErr w:type="spellEnd"/>
      <w:r w:rsidRPr="00B068B0">
        <w:rPr>
          <w:rFonts w:ascii="Times New Roman" w:hAnsi="Times New Roman"/>
          <w:bCs/>
        </w:rPr>
        <w:t xml:space="preserve"> </w:t>
      </w:r>
      <w:proofErr w:type="spellStart"/>
      <w:r w:rsidRPr="00B068B0">
        <w:rPr>
          <w:rFonts w:ascii="Times New Roman" w:hAnsi="Times New Roman"/>
          <w:bCs/>
        </w:rPr>
        <w:t>резултата</w:t>
      </w:r>
      <w:proofErr w:type="spellEnd"/>
      <w:r w:rsidRPr="00B068B0">
        <w:rPr>
          <w:rFonts w:ascii="Times New Roman" w:hAnsi="Times New Roman"/>
          <w:bCs/>
        </w:rPr>
        <w:t xml:space="preserve"> </w:t>
      </w:r>
      <w:proofErr w:type="spellStart"/>
      <w:r w:rsidRPr="00B068B0">
        <w:rPr>
          <w:rFonts w:ascii="Times New Roman" w:hAnsi="Times New Roman"/>
          <w:bCs/>
        </w:rPr>
        <w:t>контролног</w:t>
      </w:r>
      <w:proofErr w:type="spellEnd"/>
      <w:r w:rsidRPr="00B068B0">
        <w:rPr>
          <w:rFonts w:ascii="Times New Roman" w:hAnsi="Times New Roman"/>
          <w:bCs/>
        </w:rPr>
        <w:t xml:space="preserve"> </w:t>
      </w:r>
      <w:proofErr w:type="spellStart"/>
      <w:r w:rsidRPr="00B068B0">
        <w:rPr>
          <w:rFonts w:ascii="Times New Roman" w:hAnsi="Times New Roman"/>
          <w:bCs/>
        </w:rPr>
        <w:t>задатка</w:t>
      </w:r>
      <w:proofErr w:type="spellEnd"/>
      <w:r w:rsidRPr="00B068B0">
        <w:rPr>
          <w:rFonts w:ascii="Times New Roman" w:hAnsi="Times New Roman"/>
          <w:bCs/>
        </w:rPr>
        <w:t xml:space="preserve">, </w:t>
      </w:r>
      <w:proofErr w:type="spellStart"/>
      <w:r w:rsidRPr="00B068B0">
        <w:rPr>
          <w:rFonts w:ascii="Times New Roman" w:hAnsi="Times New Roman"/>
          <w:bCs/>
        </w:rPr>
        <w:t>израчунавање</w:t>
      </w:r>
      <w:proofErr w:type="spellEnd"/>
      <w:r w:rsidRPr="00B068B0">
        <w:rPr>
          <w:rFonts w:ascii="Times New Roman" w:hAnsi="Times New Roman"/>
          <w:bCs/>
        </w:rPr>
        <w:t xml:space="preserve"> </w:t>
      </w:r>
      <w:proofErr w:type="spellStart"/>
      <w:r w:rsidRPr="00B068B0">
        <w:rPr>
          <w:rFonts w:ascii="Times New Roman" w:hAnsi="Times New Roman"/>
          <w:bCs/>
        </w:rPr>
        <w:t>успеха</w:t>
      </w:r>
      <w:proofErr w:type="spellEnd"/>
      <w:r w:rsidRPr="00B068B0">
        <w:rPr>
          <w:rFonts w:ascii="Times New Roman" w:hAnsi="Times New Roman"/>
          <w:bCs/>
        </w:rPr>
        <w:t xml:space="preserve"> </w:t>
      </w:r>
      <w:proofErr w:type="spellStart"/>
      <w:r w:rsidRPr="00B068B0">
        <w:rPr>
          <w:rFonts w:ascii="Times New Roman" w:hAnsi="Times New Roman"/>
          <w:bCs/>
        </w:rPr>
        <w:t>ученика</w:t>
      </w:r>
      <w:proofErr w:type="spellEnd"/>
      <w:r w:rsidRPr="00B068B0">
        <w:rPr>
          <w:rFonts w:ascii="Times New Roman" w:hAnsi="Times New Roman"/>
          <w:bCs/>
        </w:rPr>
        <w:t xml:space="preserve"> </w:t>
      </w:r>
      <w:proofErr w:type="spellStart"/>
      <w:r w:rsidRPr="00B068B0">
        <w:rPr>
          <w:rFonts w:ascii="Times New Roman" w:hAnsi="Times New Roman"/>
          <w:bCs/>
        </w:rPr>
        <w:t>одељења</w:t>
      </w:r>
      <w:proofErr w:type="spellEnd"/>
      <w:r w:rsidRPr="00B068B0">
        <w:rPr>
          <w:rFonts w:ascii="Times New Roman" w:hAnsi="Times New Roman"/>
          <w:bCs/>
        </w:rPr>
        <w:t xml:space="preserve">, </w:t>
      </w:r>
      <w:proofErr w:type="spellStart"/>
      <w:r w:rsidRPr="00B068B0">
        <w:rPr>
          <w:rFonts w:ascii="Times New Roman" w:hAnsi="Times New Roman"/>
          <w:bCs/>
        </w:rPr>
        <w:t>вођење</w:t>
      </w:r>
      <w:proofErr w:type="spellEnd"/>
      <w:r w:rsidRPr="00B068B0">
        <w:rPr>
          <w:rFonts w:ascii="Times New Roman" w:hAnsi="Times New Roman"/>
          <w:bCs/>
        </w:rPr>
        <w:t xml:space="preserve"> </w:t>
      </w:r>
      <w:proofErr w:type="spellStart"/>
      <w:r w:rsidRPr="00B068B0">
        <w:rPr>
          <w:rFonts w:ascii="Times New Roman" w:hAnsi="Times New Roman"/>
          <w:bCs/>
        </w:rPr>
        <w:t>месечног</w:t>
      </w:r>
      <w:proofErr w:type="spellEnd"/>
      <w:r w:rsidRPr="00B068B0">
        <w:rPr>
          <w:rFonts w:ascii="Times New Roman" w:hAnsi="Times New Roman"/>
          <w:bCs/>
        </w:rPr>
        <w:t xml:space="preserve"> </w:t>
      </w:r>
      <w:proofErr w:type="spellStart"/>
      <w:r w:rsidRPr="00B068B0">
        <w:rPr>
          <w:rFonts w:ascii="Times New Roman" w:hAnsi="Times New Roman"/>
          <w:bCs/>
        </w:rPr>
        <w:t>буџета</w:t>
      </w:r>
      <w:proofErr w:type="spellEnd"/>
      <w:r w:rsidRPr="00B068B0">
        <w:rPr>
          <w:rFonts w:ascii="Times New Roman" w:hAnsi="Times New Roman"/>
          <w:bCs/>
        </w:rPr>
        <w:t xml:space="preserve"> </w:t>
      </w:r>
      <w:proofErr w:type="spellStart"/>
      <w:r w:rsidRPr="00B068B0">
        <w:rPr>
          <w:rFonts w:ascii="Times New Roman" w:hAnsi="Times New Roman"/>
          <w:bCs/>
        </w:rPr>
        <w:t>домаћинства</w:t>
      </w:r>
      <w:proofErr w:type="spellEnd"/>
      <w:r w:rsidRPr="00B068B0">
        <w:rPr>
          <w:rFonts w:ascii="Times New Roman" w:hAnsi="Times New Roman"/>
          <w:bCs/>
        </w:rPr>
        <w:t xml:space="preserve">. </w:t>
      </w:r>
      <w:proofErr w:type="spellStart"/>
      <w:r w:rsidRPr="00B068B0">
        <w:rPr>
          <w:rFonts w:ascii="Times New Roman" w:hAnsi="Times New Roman"/>
          <w:bCs/>
        </w:rPr>
        <w:t>Поменути</w:t>
      </w:r>
      <w:proofErr w:type="spellEnd"/>
      <w:r w:rsidRPr="00B068B0">
        <w:rPr>
          <w:rFonts w:ascii="Times New Roman" w:hAnsi="Times New Roman"/>
          <w:bCs/>
        </w:rPr>
        <w:t xml:space="preserve"> </w:t>
      </w:r>
      <w:proofErr w:type="spellStart"/>
      <w:r w:rsidRPr="00B068B0">
        <w:rPr>
          <w:rFonts w:ascii="Times New Roman" w:hAnsi="Times New Roman"/>
          <w:bCs/>
        </w:rPr>
        <w:t>занимања</w:t>
      </w:r>
      <w:proofErr w:type="spellEnd"/>
      <w:r w:rsidRPr="00B068B0">
        <w:rPr>
          <w:rFonts w:ascii="Times New Roman" w:hAnsi="Times New Roman"/>
          <w:bCs/>
        </w:rPr>
        <w:t xml:space="preserve"> </w:t>
      </w:r>
      <w:proofErr w:type="spellStart"/>
      <w:r w:rsidRPr="00B068B0">
        <w:rPr>
          <w:rFonts w:ascii="Times New Roman" w:hAnsi="Times New Roman"/>
          <w:bCs/>
        </w:rPr>
        <w:t>која</w:t>
      </w:r>
      <w:proofErr w:type="spellEnd"/>
      <w:r w:rsidRPr="00B068B0">
        <w:rPr>
          <w:rFonts w:ascii="Times New Roman" w:hAnsi="Times New Roman"/>
          <w:bCs/>
        </w:rPr>
        <w:t xml:space="preserve"> </w:t>
      </w:r>
      <w:proofErr w:type="spellStart"/>
      <w:r w:rsidRPr="00B068B0">
        <w:rPr>
          <w:rFonts w:ascii="Times New Roman" w:hAnsi="Times New Roman"/>
          <w:bCs/>
        </w:rPr>
        <w:t>имају</w:t>
      </w:r>
      <w:proofErr w:type="spellEnd"/>
      <w:r w:rsidRPr="00B068B0">
        <w:rPr>
          <w:rFonts w:ascii="Times New Roman" w:hAnsi="Times New Roman"/>
          <w:bCs/>
        </w:rPr>
        <w:t xml:space="preserve"> </w:t>
      </w:r>
      <w:proofErr w:type="spellStart"/>
      <w:r w:rsidRPr="00B068B0">
        <w:rPr>
          <w:rFonts w:ascii="Times New Roman" w:hAnsi="Times New Roman"/>
          <w:bCs/>
        </w:rPr>
        <w:t>потребу</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користе</w:t>
      </w:r>
      <w:proofErr w:type="spellEnd"/>
      <w:r w:rsidRPr="00B068B0">
        <w:rPr>
          <w:rFonts w:ascii="Times New Roman" w:hAnsi="Times New Roman"/>
          <w:bCs/>
        </w:rPr>
        <w:t xml:space="preserve"> </w:t>
      </w:r>
      <w:proofErr w:type="spellStart"/>
      <w:r w:rsidRPr="00B068B0">
        <w:rPr>
          <w:rFonts w:ascii="Times New Roman" w:hAnsi="Times New Roman"/>
          <w:bCs/>
        </w:rPr>
        <w:t>овакве</w:t>
      </w:r>
      <w:proofErr w:type="spellEnd"/>
      <w:r w:rsidRPr="00B068B0">
        <w:rPr>
          <w:rFonts w:ascii="Times New Roman" w:hAnsi="Times New Roman"/>
          <w:bCs/>
        </w:rPr>
        <w:t xml:space="preserve"> </w:t>
      </w:r>
      <w:proofErr w:type="spellStart"/>
      <w:r w:rsidRPr="00B068B0">
        <w:rPr>
          <w:rFonts w:ascii="Times New Roman" w:hAnsi="Times New Roman"/>
          <w:bCs/>
        </w:rPr>
        <w:t>програме</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разне</w:t>
      </w:r>
      <w:proofErr w:type="spellEnd"/>
      <w:r w:rsidRPr="00B068B0">
        <w:rPr>
          <w:rFonts w:ascii="Times New Roman" w:hAnsi="Times New Roman"/>
          <w:bCs/>
        </w:rPr>
        <w:t xml:space="preserve"> </w:t>
      </w:r>
      <w:proofErr w:type="spellStart"/>
      <w:r w:rsidRPr="00B068B0">
        <w:rPr>
          <w:rFonts w:ascii="Times New Roman" w:hAnsi="Times New Roman"/>
          <w:bCs/>
        </w:rPr>
        <w:t>прорачуне</w:t>
      </w:r>
      <w:proofErr w:type="spellEnd"/>
      <w:r w:rsidRPr="00B068B0">
        <w:rPr>
          <w:rFonts w:ascii="Times New Roman" w:hAnsi="Times New Roman"/>
          <w:bCs/>
        </w:rPr>
        <w:t xml:space="preserve"> и </w:t>
      </w:r>
      <w:proofErr w:type="spellStart"/>
      <w:r w:rsidRPr="00B068B0">
        <w:rPr>
          <w:rFonts w:ascii="Times New Roman" w:hAnsi="Times New Roman"/>
          <w:bCs/>
        </w:rPr>
        <w:t>вођење</w:t>
      </w:r>
      <w:proofErr w:type="spellEnd"/>
      <w:r w:rsidRPr="00B068B0">
        <w:rPr>
          <w:rFonts w:ascii="Times New Roman" w:hAnsi="Times New Roman"/>
          <w:bCs/>
        </w:rPr>
        <w:t xml:space="preserve"> </w:t>
      </w:r>
      <w:proofErr w:type="spellStart"/>
      <w:r w:rsidRPr="00B068B0">
        <w:rPr>
          <w:rFonts w:ascii="Times New Roman" w:hAnsi="Times New Roman"/>
          <w:bCs/>
        </w:rPr>
        <w:t>евиденције</w:t>
      </w:r>
      <w:proofErr w:type="spellEnd"/>
      <w:r w:rsidRPr="00B068B0">
        <w:rPr>
          <w:rFonts w:ascii="Times New Roman" w:hAnsi="Times New Roman"/>
          <w:bCs/>
        </w:rPr>
        <w:t xml:space="preserve">: </w:t>
      </w:r>
      <w:proofErr w:type="spellStart"/>
      <w:r w:rsidRPr="00B068B0">
        <w:rPr>
          <w:rFonts w:ascii="Times New Roman" w:hAnsi="Times New Roman"/>
          <w:bCs/>
        </w:rPr>
        <w:t>економисти</w:t>
      </w:r>
      <w:proofErr w:type="spellEnd"/>
      <w:r w:rsidRPr="00B068B0">
        <w:rPr>
          <w:rFonts w:ascii="Times New Roman" w:hAnsi="Times New Roman"/>
          <w:bCs/>
        </w:rPr>
        <w:t xml:space="preserve">, </w:t>
      </w:r>
      <w:proofErr w:type="spellStart"/>
      <w:r w:rsidRPr="00B068B0">
        <w:rPr>
          <w:rFonts w:ascii="Times New Roman" w:hAnsi="Times New Roman"/>
          <w:bCs/>
        </w:rPr>
        <w:t>рачуновође</w:t>
      </w:r>
      <w:proofErr w:type="spellEnd"/>
      <w:r w:rsidRPr="00B068B0">
        <w:rPr>
          <w:rFonts w:ascii="Times New Roman" w:hAnsi="Times New Roman"/>
          <w:bCs/>
        </w:rPr>
        <w:t xml:space="preserve">, </w:t>
      </w:r>
      <w:proofErr w:type="spellStart"/>
      <w:r w:rsidRPr="00B068B0">
        <w:rPr>
          <w:rFonts w:ascii="Times New Roman" w:hAnsi="Times New Roman"/>
          <w:bCs/>
        </w:rPr>
        <w:t>инжeњери</w:t>
      </w:r>
      <w:proofErr w:type="spellEnd"/>
      <w:r w:rsidRPr="00B068B0">
        <w:rPr>
          <w:rFonts w:ascii="Times New Roman" w:hAnsi="Times New Roman"/>
          <w:bCs/>
        </w:rPr>
        <w:t>...).</w:t>
      </w:r>
    </w:p>
    <w:p w14:paraId="1AF65A24" w14:textId="77777777" w:rsidR="00361203" w:rsidRPr="00B068B0" w:rsidRDefault="00361203" w:rsidP="00361203">
      <w:pPr>
        <w:jc w:val="both"/>
        <w:rPr>
          <w:rFonts w:ascii="Times New Roman" w:hAnsi="Times New Roman"/>
          <w:bCs/>
        </w:rPr>
      </w:pPr>
      <w:r w:rsidRPr="00B068B0">
        <w:rPr>
          <w:rFonts w:ascii="Times New Roman" w:hAnsi="Times New Roman"/>
          <w:bCs/>
        </w:rPr>
        <w:tab/>
      </w:r>
      <w:proofErr w:type="spellStart"/>
      <w:r w:rsidRPr="00B068B0">
        <w:rPr>
          <w:rFonts w:ascii="Times New Roman" w:hAnsi="Times New Roman"/>
          <w:bCs/>
        </w:rPr>
        <w:t>Увести</w:t>
      </w:r>
      <w:proofErr w:type="spellEnd"/>
      <w:r w:rsidRPr="00B068B0">
        <w:rPr>
          <w:rFonts w:ascii="Times New Roman" w:hAnsi="Times New Roman"/>
          <w:bCs/>
        </w:rPr>
        <w:t xml:space="preserve"> </w:t>
      </w:r>
      <w:proofErr w:type="spellStart"/>
      <w:r w:rsidRPr="00B068B0">
        <w:rPr>
          <w:rFonts w:ascii="Times New Roman" w:hAnsi="Times New Roman"/>
          <w:bCs/>
          <w:i/>
        </w:rPr>
        <w:t>концепт</w:t>
      </w:r>
      <w:proofErr w:type="spellEnd"/>
      <w:r w:rsidRPr="00B068B0">
        <w:rPr>
          <w:rFonts w:ascii="Times New Roman" w:hAnsi="Times New Roman"/>
          <w:bCs/>
          <w:i/>
        </w:rPr>
        <w:t xml:space="preserve"> </w:t>
      </w:r>
      <w:proofErr w:type="spellStart"/>
      <w:r w:rsidRPr="00B068B0">
        <w:rPr>
          <w:rFonts w:ascii="Times New Roman" w:hAnsi="Times New Roman"/>
          <w:bCs/>
          <w:i/>
        </w:rPr>
        <w:t>радне</w:t>
      </w:r>
      <w:proofErr w:type="spellEnd"/>
      <w:r w:rsidRPr="00B068B0">
        <w:rPr>
          <w:rFonts w:ascii="Times New Roman" w:hAnsi="Times New Roman"/>
          <w:bCs/>
          <w:i/>
        </w:rPr>
        <w:t xml:space="preserve"> </w:t>
      </w:r>
      <w:proofErr w:type="spellStart"/>
      <w:r w:rsidRPr="00B068B0">
        <w:rPr>
          <w:rFonts w:ascii="Times New Roman" w:hAnsi="Times New Roman"/>
          <w:bCs/>
          <w:i/>
        </w:rPr>
        <w:t>табеле</w:t>
      </w:r>
      <w:proofErr w:type="spellEnd"/>
      <w:r w:rsidRPr="00B068B0">
        <w:rPr>
          <w:rFonts w:ascii="Times New Roman" w:hAnsi="Times New Roman"/>
          <w:bCs/>
        </w:rPr>
        <w:t xml:space="preserve"> у </w:t>
      </w:r>
      <w:proofErr w:type="spellStart"/>
      <w:r w:rsidRPr="00B068B0">
        <w:rPr>
          <w:rFonts w:ascii="Times New Roman" w:hAnsi="Times New Roman"/>
          <w:bCs/>
        </w:rPr>
        <w:t>изабраном</w:t>
      </w:r>
      <w:proofErr w:type="spellEnd"/>
      <w:r w:rsidRPr="00B068B0">
        <w:rPr>
          <w:rFonts w:ascii="Times New Roman" w:hAnsi="Times New Roman"/>
          <w:bCs/>
        </w:rPr>
        <w:t xml:space="preserve"> </w:t>
      </w:r>
      <w:proofErr w:type="spellStart"/>
      <w:r w:rsidRPr="00B068B0">
        <w:rPr>
          <w:rFonts w:ascii="Times New Roman" w:hAnsi="Times New Roman"/>
          <w:bCs/>
        </w:rPr>
        <w:t>програму</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освртом</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раније</w:t>
      </w:r>
      <w:proofErr w:type="spellEnd"/>
      <w:r w:rsidRPr="00B068B0">
        <w:rPr>
          <w:rFonts w:ascii="Times New Roman" w:hAnsi="Times New Roman"/>
          <w:bCs/>
        </w:rPr>
        <w:t xml:space="preserve"> </w:t>
      </w:r>
      <w:proofErr w:type="spellStart"/>
      <w:r w:rsidRPr="00B068B0">
        <w:rPr>
          <w:rFonts w:ascii="Times New Roman" w:hAnsi="Times New Roman"/>
          <w:bCs/>
        </w:rPr>
        <w:t>употребљаване</w:t>
      </w:r>
      <w:proofErr w:type="spellEnd"/>
      <w:r w:rsidRPr="00B068B0">
        <w:rPr>
          <w:rFonts w:ascii="Times New Roman" w:hAnsi="Times New Roman"/>
          <w:bCs/>
        </w:rPr>
        <w:t xml:space="preserve"> </w:t>
      </w:r>
      <w:proofErr w:type="spellStart"/>
      <w:r w:rsidRPr="00B068B0">
        <w:rPr>
          <w:rFonts w:ascii="Times New Roman" w:hAnsi="Times New Roman"/>
          <w:bCs/>
        </w:rPr>
        <w:t>табеле</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представљање</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у </w:t>
      </w:r>
      <w:proofErr w:type="spellStart"/>
      <w:r w:rsidRPr="00B068B0">
        <w:rPr>
          <w:rFonts w:ascii="Times New Roman" w:hAnsi="Times New Roman"/>
          <w:bCs/>
        </w:rPr>
        <w:t>програмима</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обраду</w:t>
      </w:r>
      <w:proofErr w:type="spellEnd"/>
      <w:r w:rsidRPr="00B068B0">
        <w:rPr>
          <w:rFonts w:ascii="Times New Roman" w:hAnsi="Times New Roman"/>
          <w:bCs/>
        </w:rPr>
        <w:t xml:space="preserve"> </w:t>
      </w:r>
      <w:proofErr w:type="spellStart"/>
      <w:r w:rsidRPr="00B068B0">
        <w:rPr>
          <w:rFonts w:ascii="Times New Roman" w:hAnsi="Times New Roman"/>
          <w:bCs/>
        </w:rPr>
        <w:t>текста</w:t>
      </w:r>
      <w:proofErr w:type="spellEnd"/>
      <w:r w:rsidRPr="00B068B0">
        <w:rPr>
          <w:rFonts w:ascii="Times New Roman" w:hAnsi="Times New Roman"/>
          <w:bCs/>
        </w:rPr>
        <w:t xml:space="preserve"> и/</w:t>
      </w:r>
      <w:proofErr w:type="spellStart"/>
      <w:r w:rsidRPr="00B068B0">
        <w:rPr>
          <w:rFonts w:ascii="Times New Roman" w:hAnsi="Times New Roman"/>
          <w:bCs/>
        </w:rPr>
        <w:t>или</w:t>
      </w:r>
      <w:proofErr w:type="spellEnd"/>
      <w:r w:rsidRPr="00B068B0">
        <w:rPr>
          <w:rFonts w:ascii="Times New Roman" w:hAnsi="Times New Roman"/>
          <w:bCs/>
        </w:rPr>
        <w:t xml:space="preserve"> </w:t>
      </w:r>
      <w:proofErr w:type="spellStart"/>
      <w:r w:rsidRPr="00B068B0">
        <w:rPr>
          <w:rFonts w:ascii="Times New Roman" w:hAnsi="Times New Roman"/>
          <w:bCs/>
        </w:rPr>
        <w:t>израду</w:t>
      </w:r>
      <w:proofErr w:type="spellEnd"/>
      <w:r w:rsidRPr="00B068B0">
        <w:rPr>
          <w:rFonts w:ascii="Times New Roman" w:hAnsi="Times New Roman"/>
          <w:bCs/>
        </w:rPr>
        <w:t xml:space="preserve"> </w:t>
      </w:r>
      <w:proofErr w:type="spellStart"/>
      <w:r w:rsidRPr="00B068B0">
        <w:rPr>
          <w:rFonts w:ascii="Times New Roman" w:hAnsi="Times New Roman"/>
          <w:bCs/>
        </w:rPr>
        <w:t>мултимедијалних</w:t>
      </w:r>
      <w:proofErr w:type="spellEnd"/>
      <w:r w:rsidRPr="00B068B0">
        <w:rPr>
          <w:rFonts w:ascii="Times New Roman" w:hAnsi="Times New Roman"/>
          <w:bCs/>
        </w:rPr>
        <w:t xml:space="preserve"> </w:t>
      </w:r>
      <w:proofErr w:type="spellStart"/>
      <w:r w:rsidRPr="00B068B0">
        <w:rPr>
          <w:rFonts w:ascii="Times New Roman" w:hAnsi="Times New Roman"/>
          <w:bCs/>
        </w:rPr>
        <w:t>презентација</w:t>
      </w:r>
      <w:proofErr w:type="spellEnd"/>
      <w:r w:rsidRPr="00B068B0">
        <w:rPr>
          <w:rFonts w:ascii="Times New Roman" w:hAnsi="Times New Roman"/>
          <w:bCs/>
        </w:rPr>
        <w:t>.</w:t>
      </w:r>
    </w:p>
    <w:p w14:paraId="77ECC468" w14:textId="77777777" w:rsidR="00361203" w:rsidRPr="00B068B0" w:rsidRDefault="00361203" w:rsidP="00361203">
      <w:pPr>
        <w:jc w:val="both"/>
        <w:rPr>
          <w:rFonts w:ascii="Times New Roman" w:hAnsi="Times New Roman"/>
          <w:bCs/>
        </w:rPr>
      </w:pPr>
      <w:proofErr w:type="spellStart"/>
      <w:r w:rsidRPr="00B068B0">
        <w:rPr>
          <w:rFonts w:ascii="Times New Roman" w:hAnsi="Times New Roman"/>
          <w:bCs/>
        </w:rPr>
        <w:t>Укратко</w:t>
      </w:r>
      <w:proofErr w:type="spellEnd"/>
      <w:r w:rsidRPr="00B068B0">
        <w:rPr>
          <w:rFonts w:ascii="Times New Roman" w:hAnsi="Times New Roman"/>
          <w:bCs/>
        </w:rPr>
        <w:t xml:space="preserve"> </w:t>
      </w:r>
      <w:proofErr w:type="spellStart"/>
      <w:r w:rsidRPr="00B068B0">
        <w:rPr>
          <w:rFonts w:ascii="Times New Roman" w:hAnsi="Times New Roman"/>
          <w:bCs/>
        </w:rPr>
        <w:t>описати</w:t>
      </w:r>
      <w:proofErr w:type="spellEnd"/>
      <w:r w:rsidRPr="00B068B0">
        <w:rPr>
          <w:rFonts w:ascii="Times New Roman" w:hAnsi="Times New Roman"/>
          <w:bCs/>
        </w:rPr>
        <w:t xml:space="preserve"> </w:t>
      </w:r>
      <w:proofErr w:type="spellStart"/>
      <w:r w:rsidRPr="00B068B0">
        <w:rPr>
          <w:rFonts w:ascii="Times New Roman" w:hAnsi="Times New Roman"/>
          <w:bCs/>
        </w:rPr>
        <w:t>улогу</w:t>
      </w:r>
      <w:proofErr w:type="spellEnd"/>
      <w:r w:rsidRPr="00B068B0">
        <w:rPr>
          <w:rFonts w:ascii="Times New Roman" w:hAnsi="Times New Roman"/>
          <w:bCs/>
        </w:rPr>
        <w:t xml:space="preserve"> </w:t>
      </w:r>
      <w:proofErr w:type="spellStart"/>
      <w:r w:rsidRPr="00B068B0">
        <w:rPr>
          <w:rFonts w:ascii="Times New Roman" w:hAnsi="Times New Roman"/>
          <w:bCs/>
        </w:rPr>
        <w:t>основних</w:t>
      </w:r>
      <w:proofErr w:type="spellEnd"/>
      <w:r w:rsidRPr="00B068B0">
        <w:rPr>
          <w:rFonts w:ascii="Times New Roman" w:hAnsi="Times New Roman"/>
          <w:bCs/>
        </w:rPr>
        <w:t xml:space="preserve"> </w:t>
      </w:r>
      <w:proofErr w:type="spellStart"/>
      <w:r w:rsidRPr="00B068B0">
        <w:rPr>
          <w:rFonts w:ascii="Times New Roman" w:hAnsi="Times New Roman"/>
          <w:bCs/>
        </w:rPr>
        <w:t>елемената</w:t>
      </w:r>
      <w:proofErr w:type="spellEnd"/>
      <w:r w:rsidRPr="00B068B0">
        <w:rPr>
          <w:rFonts w:ascii="Times New Roman" w:hAnsi="Times New Roman"/>
          <w:bCs/>
        </w:rPr>
        <w:t xml:space="preserve"> </w:t>
      </w:r>
      <w:proofErr w:type="spellStart"/>
      <w:r w:rsidRPr="00B068B0">
        <w:rPr>
          <w:rFonts w:ascii="Times New Roman" w:hAnsi="Times New Roman"/>
          <w:bCs/>
        </w:rPr>
        <w:t>радног</w:t>
      </w:r>
      <w:proofErr w:type="spellEnd"/>
      <w:r w:rsidRPr="00B068B0">
        <w:rPr>
          <w:rFonts w:ascii="Times New Roman" w:hAnsi="Times New Roman"/>
          <w:bCs/>
        </w:rPr>
        <w:t xml:space="preserve"> </w:t>
      </w:r>
      <w:proofErr w:type="spellStart"/>
      <w:r w:rsidRPr="00B068B0">
        <w:rPr>
          <w:rFonts w:ascii="Times New Roman" w:hAnsi="Times New Roman"/>
          <w:bCs/>
        </w:rPr>
        <w:t>окружења</w:t>
      </w:r>
      <w:proofErr w:type="spellEnd"/>
      <w:r w:rsidRPr="00B068B0">
        <w:rPr>
          <w:rFonts w:ascii="Times New Roman" w:hAnsi="Times New Roman"/>
          <w:bCs/>
        </w:rPr>
        <w:t xml:space="preserve"> </w:t>
      </w:r>
      <w:proofErr w:type="spellStart"/>
      <w:r w:rsidRPr="00B068B0">
        <w:rPr>
          <w:rFonts w:ascii="Times New Roman" w:hAnsi="Times New Roman"/>
          <w:bCs/>
        </w:rPr>
        <w:t>одабраног</w:t>
      </w:r>
      <w:proofErr w:type="spellEnd"/>
      <w:r w:rsidRPr="00B068B0">
        <w:rPr>
          <w:rFonts w:ascii="Times New Roman" w:hAnsi="Times New Roman"/>
          <w:bCs/>
        </w:rPr>
        <w:t xml:space="preserve"> </w:t>
      </w:r>
      <w:proofErr w:type="spellStart"/>
      <w:r w:rsidRPr="00B068B0">
        <w:rPr>
          <w:rFonts w:ascii="Times New Roman" w:hAnsi="Times New Roman"/>
          <w:bCs/>
        </w:rPr>
        <w:t>програма</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табеларне</w:t>
      </w:r>
      <w:proofErr w:type="spellEnd"/>
      <w:r w:rsidRPr="00B068B0">
        <w:rPr>
          <w:rFonts w:ascii="Times New Roman" w:hAnsi="Times New Roman"/>
          <w:bCs/>
        </w:rPr>
        <w:t xml:space="preserve"> </w:t>
      </w:r>
      <w:proofErr w:type="spellStart"/>
      <w:r w:rsidRPr="00B068B0">
        <w:rPr>
          <w:rFonts w:ascii="Times New Roman" w:hAnsi="Times New Roman"/>
          <w:bCs/>
        </w:rPr>
        <w:t>прорачуне</w:t>
      </w:r>
      <w:proofErr w:type="spellEnd"/>
      <w:r w:rsidRPr="00B068B0">
        <w:rPr>
          <w:rFonts w:ascii="Times New Roman" w:hAnsi="Times New Roman"/>
          <w:bCs/>
        </w:rPr>
        <w:t xml:space="preserve"> (</w:t>
      </w:r>
      <w:proofErr w:type="spellStart"/>
      <w:r w:rsidRPr="00B068B0">
        <w:rPr>
          <w:rFonts w:ascii="Times New Roman" w:hAnsi="Times New Roman"/>
          <w:bCs/>
        </w:rPr>
        <w:t>менија</w:t>
      </w:r>
      <w:proofErr w:type="spellEnd"/>
      <w:r w:rsidRPr="00B068B0">
        <w:rPr>
          <w:rFonts w:ascii="Times New Roman" w:hAnsi="Times New Roman"/>
          <w:bCs/>
        </w:rPr>
        <w:t xml:space="preserve">, </w:t>
      </w:r>
      <w:proofErr w:type="spellStart"/>
      <w:r w:rsidRPr="00B068B0">
        <w:rPr>
          <w:rFonts w:ascii="Times New Roman" w:hAnsi="Times New Roman"/>
          <w:bCs/>
        </w:rPr>
        <w:t>палета</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алаткама</w:t>
      </w:r>
      <w:proofErr w:type="spellEnd"/>
      <w:r w:rsidRPr="00B068B0">
        <w:rPr>
          <w:rFonts w:ascii="Times New Roman" w:hAnsi="Times New Roman"/>
          <w:bCs/>
        </w:rPr>
        <w:t xml:space="preserve">, </w:t>
      </w:r>
      <w:proofErr w:type="spellStart"/>
      <w:r w:rsidRPr="00B068B0">
        <w:rPr>
          <w:rFonts w:ascii="Times New Roman" w:hAnsi="Times New Roman"/>
          <w:bCs/>
        </w:rPr>
        <w:t>картица</w:t>
      </w:r>
      <w:proofErr w:type="spellEnd"/>
      <w:r w:rsidRPr="00B068B0">
        <w:rPr>
          <w:rFonts w:ascii="Times New Roman" w:hAnsi="Times New Roman"/>
          <w:bCs/>
        </w:rPr>
        <w:t xml:space="preserve">, </w:t>
      </w:r>
      <w:proofErr w:type="spellStart"/>
      <w:r w:rsidRPr="00B068B0">
        <w:rPr>
          <w:rFonts w:ascii="Times New Roman" w:hAnsi="Times New Roman"/>
          <w:bCs/>
        </w:rPr>
        <w:t>статусне</w:t>
      </w:r>
      <w:proofErr w:type="spellEnd"/>
      <w:r w:rsidRPr="00B068B0">
        <w:rPr>
          <w:rFonts w:ascii="Times New Roman" w:hAnsi="Times New Roman"/>
          <w:bCs/>
        </w:rPr>
        <w:t xml:space="preserve"> </w:t>
      </w:r>
      <w:proofErr w:type="spellStart"/>
      <w:r w:rsidRPr="00B068B0">
        <w:rPr>
          <w:rFonts w:ascii="Times New Roman" w:hAnsi="Times New Roman"/>
          <w:bCs/>
        </w:rPr>
        <w:t>линије</w:t>
      </w:r>
      <w:proofErr w:type="spellEnd"/>
      <w:r w:rsidRPr="00B068B0">
        <w:rPr>
          <w:rFonts w:ascii="Times New Roman" w:hAnsi="Times New Roman"/>
          <w:bCs/>
        </w:rPr>
        <w:t xml:space="preserve">...). </w:t>
      </w:r>
      <w:proofErr w:type="spellStart"/>
      <w:r w:rsidRPr="00B068B0">
        <w:rPr>
          <w:rFonts w:ascii="Times New Roman" w:hAnsi="Times New Roman"/>
          <w:bCs/>
        </w:rPr>
        <w:t>Увести</w:t>
      </w:r>
      <w:proofErr w:type="spellEnd"/>
      <w:r w:rsidRPr="00B068B0">
        <w:rPr>
          <w:rFonts w:ascii="Times New Roman" w:hAnsi="Times New Roman"/>
          <w:bCs/>
        </w:rPr>
        <w:t xml:space="preserve"> </w:t>
      </w:r>
      <w:proofErr w:type="spellStart"/>
      <w:r w:rsidRPr="00B068B0">
        <w:rPr>
          <w:rFonts w:ascii="Times New Roman" w:hAnsi="Times New Roman"/>
          <w:bCs/>
        </w:rPr>
        <w:t>појмове</w:t>
      </w:r>
      <w:proofErr w:type="spellEnd"/>
      <w:r w:rsidRPr="00B068B0">
        <w:rPr>
          <w:rFonts w:ascii="Times New Roman" w:hAnsi="Times New Roman"/>
          <w:bCs/>
        </w:rPr>
        <w:t xml:space="preserve">: </w:t>
      </w:r>
      <w:proofErr w:type="spellStart"/>
      <w:r w:rsidRPr="00B068B0">
        <w:rPr>
          <w:rFonts w:ascii="Times New Roman" w:hAnsi="Times New Roman"/>
          <w:bCs/>
        </w:rPr>
        <w:t>радна</w:t>
      </w:r>
      <w:proofErr w:type="spellEnd"/>
      <w:r w:rsidRPr="00B068B0">
        <w:rPr>
          <w:rFonts w:ascii="Times New Roman" w:hAnsi="Times New Roman"/>
          <w:bCs/>
        </w:rPr>
        <w:t xml:space="preserve"> </w:t>
      </w:r>
      <w:proofErr w:type="spellStart"/>
      <w:r w:rsidRPr="00B068B0">
        <w:rPr>
          <w:rFonts w:ascii="Times New Roman" w:hAnsi="Times New Roman"/>
          <w:bCs/>
        </w:rPr>
        <w:t>свеска</w:t>
      </w:r>
      <w:proofErr w:type="spellEnd"/>
      <w:r w:rsidRPr="00B068B0">
        <w:rPr>
          <w:rFonts w:ascii="Times New Roman" w:hAnsi="Times New Roman"/>
          <w:bCs/>
        </w:rPr>
        <w:t xml:space="preserve">, </w:t>
      </w:r>
      <w:proofErr w:type="spellStart"/>
      <w:r w:rsidRPr="00B068B0">
        <w:rPr>
          <w:rFonts w:ascii="Times New Roman" w:hAnsi="Times New Roman"/>
          <w:bCs/>
        </w:rPr>
        <w:t>радни</w:t>
      </w:r>
      <w:proofErr w:type="spellEnd"/>
      <w:r w:rsidRPr="00B068B0">
        <w:rPr>
          <w:rFonts w:ascii="Times New Roman" w:hAnsi="Times New Roman"/>
          <w:bCs/>
        </w:rPr>
        <w:t xml:space="preserve"> </w:t>
      </w:r>
      <w:proofErr w:type="spellStart"/>
      <w:r w:rsidRPr="00B068B0">
        <w:rPr>
          <w:rFonts w:ascii="Times New Roman" w:hAnsi="Times New Roman"/>
          <w:bCs/>
        </w:rPr>
        <w:t>лист</w:t>
      </w:r>
      <w:proofErr w:type="spellEnd"/>
      <w:r w:rsidRPr="00B068B0">
        <w:rPr>
          <w:rFonts w:ascii="Times New Roman" w:hAnsi="Times New Roman"/>
          <w:bCs/>
        </w:rPr>
        <w:t xml:space="preserve"> (</w:t>
      </w:r>
      <w:proofErr w:type="spellStart"/>
      <w:r w:rsidRPr="00B068B0">
        <w:rPr>
          <w:rFonts w:ascii="Times New Roman" w:hAnsi="Times New Roman"/>
          <w:bCs/>
        </w:rPr>
        <w:t>радна</w:t>
      </w:r>
      <w:proofErr w:type="spellEnd"/>
      <w:r w:rsidRPr="00B068B0">
        <w:rPr>
          <w:rFonts w:ascii="Times New Roman" w:hAnsi="Times New Roman"/>
          <w:bCs/>
        </w:rPr>
        <w:t xml:space="preserve"> </w:t>
      </w:r>
      <w:proofErr w:type="spellStart"/>
      <w:r w:rsidRPr="00B068B0">
        <w:rPr>
          <w:rFonts w:ascii="Times New Roman" w:hAnsi="Times New Roman"/>
          <w:bCs/>
        </w:rPr>
        <w:t>табела</w:t>
      </w:r>
      <w:proofErr w:type="spellEnd"/>
      <w:r w:rsidRPr="00B068B0">
        <w:rPr>
          <w:rFonts w:ascii="Times New Roman" w:hAnsi="Times New Roman"/>
          <w:bCs/>
        </w:rPr>
        <w:t xml:space="preserve">, </w:t>
      </w:r>
      <w:proofErr w:type="spellStart"/>
      <w:r w:rsidRPr="00B068B0">
        <w:rPr>
          <w:rFonts w:ascii="Times New Roman" w:hAnsi="Times New Roman"/>
          <w:bCs/>
        </w:rPr>
        <w:t>табела</w:t>
      </w:r>
      <w:proofErr w:type="spellEnd"/>
      <w:r w:rsidRPr="00B068B0">
        <w:rPr>
          <w:rFonts w:ascii="Times New Roman" w:hAnsi="Times New Roman"/>
          <w:bCs/>
        </w:rPr>
        <w:t xml:space="preserve">), </w:t>
      </w:r>
      <w:proofErr w:type="spellStart"/>
      <w:r w:rsidRPr="00B068B0">
        <w:rPr>
          <w:rFonts w:ascii="Times New Roman" w:hAnsi="Times New Roman"/>
          <w:bCs/>
        </w:rPr>
        <w:t>ћелија</w:t>
      </w:r>
      <w:proofErr w:type="spellEnd"/>
      <w:r w:rsidRPr="00B068B0">
        <w:rPr>
          <w:rFonts w:ascii="Times New Roman" w:hAnsi="Times New Roman"/>
          <w:bCs/>
        </w:rPr>
        <w:t xml:space="preserve"> (</w:t>
      </w:r>
      <w:proofErr w:type="spellStart"/>
      <w:r w:rsidRPr="00B068B0">
        <w:rPr>
          <w:rFonts w:ascii="Times New Roman" w:hAnsi="Times New Roman"/>
          <w:bCs/>
        </w:rPr>
        <w:t>поље</w:t>
      </w:r>
      <w:proofErr w:type="spellEnd"/>
      <w:r w:rsidRPr="00B068B0">
        <w:rPr>
          <w:rFonts w:ascii="Times New Roman" w:hAnsi="Times New Roman"/>
          <w:bCs/>
        </w:rPr>
        <w:t xml:space="preserve">), </w:t>
      </w:r>
      <w:proofErr w:type="spellStart"/>
      <w:r w:rsidRPr="00B068B0">
        <w:rPr>
          <w:rFonts w:ascii="Times New Roman" w:hAnsi="Times New Roman"/>
          <w:bCs/>
        </w:rPr>
        <w:t>ред</w:t>
      </w:r>
      <w:proofErr w:type="spellEnd"/>
      <w:r w:rsidRPr="00B068B0">
        <w:rPr>
          <w:rFonts w:ascii="Times New Roman" w:hAnsi="Times New Roman"/>
          <w:bCs/>
        </w:rPr>
        <w:t xml:space="preserve"> (</w:t>
      </w:r>
      <w:proofErr w:type="spellStart"/>
      <w:r w:rsidRPr="00B068B0">
        <w:rPr>
          <w:rFonts w:ascii="Times New Roman" w:hAnsi="Times New Roman"/>
          <w:bCs/>
        </w:rPr>
        <w:t>врста</w:t>
      </w:r>
      <w:proofErr w:type="spellEnd"/>
      <w:r w:rsidRPr="00B068B0">
        <w:rPr>
          <w:rFonts w:ascii="Times New Roman" w:hAnsi="Times New Roman"/>
          <w:bCs/>
        </w:rPr>
        <w:t xml:space="preserve">), </w:t>
      </w:r>
      <w:proofErr w:type="spellStart"/>
      <w:r w:rsidRPr="00B068B0">
        <w:rPr>
          <w:rFonts w:ascii="Times New Roman" w:hAnsi="Times New Roman"/>
          <w:bCs/>
        </w:rPr>
        <w:t>колона</w:t>
      </w:r>
      <w:proofErr w:type="spellEnd"/>
      <w:r w:rsidRPr="00B068B0">
        <w:rPr>
          <w:rFonts w:ascii="Times New Roman" w:hAnsi="Times New Roman"/>
          <w:bCs/>
        </w:rPr>
        <w:t xml:space="preserve"> и </w:t>
      </w:r>
      <w:proofErr w:type="spellStart"/>
      <w:r w:rsidRPr="00B068B0">
        <w:rPr>
          <w:rFonts w:ascii="Times New Roman" w:hAnsi="Times New Roman"/>
          <w:bCs/>
        </w:rPr>
        <w:t>опсег</w:t>
      </w:r>
      <w:proofErr w:type="spellEnd"/>
      <w:r w:rsidRPr="00B068B0">
        <w:rPr>
          <w:rFonts w:ascii="Times New Roman" w:hAnsi="Times New Roman"/>
          <w:bCs/>
        </w:rPr>
        <w:t xml:space="preserve"> (</w:t>
      </w:r>
      <w:proofErr w:type="spellStart"/>
      <w:r w:rsidRPr="00B068B0">
        <w:rPr>
          <w:rFonts w:ascii="Times New Roman" w:hAnsi="Times New Roman"/>
          <w:bCs/>
        </w:rPr>
        <w:t>распон</w:t>
      </w:r>
      <w:proofErr w:type="spellEnd"/>
      <w:r w:rsidRPr="00B068B0">
        <w:rPr>
          <w:rFonts w:ascii="Times New Roman" w:hAnsi="Times New Roman"/>
          <w:bCs/>
        </w:rPr>
        <w:t xml:space="preserve">) </w:t>
      </w:r>
      <w:proofErr w:type="spellStart"/>
      <w:r w:rsidRPr="00B068B0">
        <w:rPr>
          <w:rFonts w:ascii="Times New Roman" w:hAnsi="Times New Roman"/>
          <w:bCs/>
        </w:rPr>
        <w:t>ћелија</w:t>
      </w:r>
      <w:proofErr w:type="spellEnd"/>
      <w:r w:rsidRPr="00B068B0">
        <w:rPr>
          <w:rFonts w:ascii="Times New Roman" w:hAnsi="Times New Roman"/>
          <w:bCs/>
        </w:rPr>
        <w:t xml:space="preserve">. </w:t>
      </w:r>
      <w:r w:rsidRPr="00B068B0">
        <w:rPr>
          <w:rFonts w:ascii="Times New Roman" w:hAnsi="Times New Roman"/>
          <w:bCs/>
        </w:rPr>
        <w:tab/>
      </w:r>
      <w:proofErr w:type="spellStart"/>
      <w:r w:rsidRPr="00B068B0">
        <w:rPr>
          <w:rFonts w:ascii="Times New Roman" w:hAnsi="Times New Roman"/>
          <w:bCs/>
        </w:rPr>
        <w:t>Приликом</w:t>
      </w:r>
      <w:proofErr w:type="spellEnd"/>
      <w:r w:rsidRPr="00B068B0">
        <w:rPr>
          <w:rFonts w:ascii="Times New Roman" w:hAnsi="Times New Roman"/>
          <w:bCs/>
        </w:rPr>
        <w:t xml:space="preserve"> </w:t>
      </w:r>
      <w:proofErr w:type="spellStart"/>
      <w:r w:rsidRPr="00B068B0">
        <w:rPr>
          <w:rFonts w:ascii="Times New Roman" w:hAnsi="Times New Roman"/>
          <w:bCs/>
        </w:rPr>
        <w:t>рада</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радним</w:t>
      </w:r>
      <w:proofErr w:type="spellEnd"/>
      <w:r w:rsidRPr="00B068B0">
        <w:rPr>
          <w:rFonts w:ascii="Times New Roman" w:hAnsi="Times New Roman"/>
          <w:bCs/>
        </w:rPr>
        <w:t xml:space="preserve"> </w:t>
      </w:r>
      <w:proofErr w:type="spellStart"/>
      <w:r w:rsidRPr="00B068B0">
        <w:rPr>
          <w:rFonts w:ascii="Times New Roman" w:hAnsi="Times New Roman"/>
          <w:bCs/>
        </w:rPr>
        <w:t>свескама</w:t>
      </w:r>
      <w:proofErr w:type="spellEnd"/>
      <w:r w:rsidRPr="00B068B0">
        <w:rPr>
          <w:rFonts w:ascii="Times New Roman" w:hAnsi="Times New Roman"/>
          <w:bCs/>
        </w:rPr>
        <w:t xml:space="preserve"> </w:t>
      </w:r>
      <w:proofErr w:type="spellStart"/>
      <w:r w:rsidRPr="00B068B0">
        <w:rPr>
          <w:rFonts w:ascii="Times New Roman" w:hAnsi="Times New Roman"/>
          <w:bCs/>
        </w:rPr>
        <w:t>које</w:t>
      </w:r>
      <w:proofErr w:type="spellEnd"/>
      <w:r w:rsidRPr="00B068B0">
        <w:rPr>
          <w:rFonts w:ascii="Times New Roman" w:hAnsi="Times New Roman"/>
          <w:bCs/>
        </w:rPr>
        <w:t xml:space="preserve"> </w:t>
      </w:r>
      <w:proofErr w:type="spellStart"/>
      <w:r w:rsidRPr="00B068B0">
        <w:rPr>
          <w:rFonts w:ascii="Times New Roman" w:hAnsi="Times New Roman"/>
          <w:bCs/>
        </w:rPr>
        <w:t>могу</w:t>
      </w:r>
      <w:proofErr w:type="spellEnd"/>
      <w:r w:rsidRPr="00B068B0">
        <w:rPr>
          <w:rFonts w:ascii="Times New Roman" w:hAnsi="Times New Roman"/>
          <w:bCs/>
        </w:rPr>
        <w:t xml:space="preserve"> </w:t>
      </w:r>
      <w:proofErr w:type="spellStart"/>
      <w:r w:rsidRPr="00B068B0">
        <w:rPr>
          <w:rFonts w:ascii="Times New Roman" w:hAnsi="Times New Roman"/>
          <w:bCs/>
        </w:rPr>
        <w:t>имати</w:t>
      </w:r>
      <w:proofErr w:type="spellEnd"/>
      <w:r w:rsidRPr="00B068B0">
        <w:rPr>
          <w:rFonts w:ascii="Times New Roman" w:hAnsi="Times New Roman"/>
          <w:bCs/>
        </w:rPr>
        <w:t xml:space="preserve"> </w:t>
      </w:r>
      <w:proofErr w:type="spellStart"/>
      <w:r w:rsidRPr="00B068B0">
        <w:rPr>
          <w:rFonts w:ascii="Times New Roman" w:hAnsi="Times New Roman"/>
          <w:bCs/>
        </w:rPr>
        <w:t>више</w:t>
      </w:r>
      <w:proofErr w:type="spellEnd"/>
      <w:r w:rsidRPr="00B068B0">
        <w:rPr>
          <w:rFonts w:ascii="Times New Roman" w:hAnsi="Times New Roman"/>
          <w:bCs/>
        </w:rPr>
        <w:t xml:space="preserve"> </w:t>
      </w:r>
      <w:proofErr w:type="spellStart"/>
      <w:r w:rsidRPr="00B068B0">
        <w:rPr>
          <w:rFonts w:ascii="Times New Roman" w:hAnsi="Times New Roman"/>
          <w:bCs/>
        </w:rPr>
        <w:t>радних</w:t>
      </w:r>
      <w:proofErr w:type="spellEnd"/>
      <w:r w:rsidRPr="00B068B0">
        <w:rPr>
          <w:rFonts w:ascii="Times New Roman" w:hAnsi="Times New Roman"/>
          <w:bCs/>
        </w:rPr>
        <w:t xml:space="preserve"> </w:t>
      </w:r>
      <w:proofErr w:type="spellStart"/>
      <w:r w:rsidRPr="00B068B0">
        <w:rPr>
          <w:rFonts w:ascii="Times New Roman" w:hAnsi="Times New Roman"/>
          <w:bCs/>
        </w:rPr>
        <w:t>листова</w:t>
      </w:r>
      <w:proofErr w:type="spellEnd"/>
      <w:r w:rsidRPr="00B068B0">
        <w:rPr>
          <w:rFonts w:ascii="Times New Roman" w:hAnsi="Times New Roman"/>
          <w:bCs/>
        </w:rPr>
        <w:t xml:space="preserve"> (</w:t>
      </w:r>
      <w:proofErr w:type="spellStart"/>
      <w:r w:rsidRPr="00B068B0">
        <w:rPr>
          <w:rFonts w:ascii="Times New Roman" w:hAnsi="Times New Roman"/>
          <w:bCs/>
        </w:rPr>
        <w:t>табела</w:t>
      </w:r>
      <w:proofErr w:type="spellEnd"/>
      <w:r w:rsidRPr="00B068B0">
        <w:rPr>
          <w:rFonts w:ascii="Times New Roman" w:hAnsi="Times New Roman"/>
          <w:bCs/>
        </w:rPr>
        <w:t xml:space="preserve">), </w:t>
      </w:r>
      <w:proofErr w:type="spellStart"/>
      <w:r w:rsidRPr="00B068B0">
        <w:rPr>
          <w:rFonts w:ascii="Times New Roman" w:hAnsi="Times New Roman"/>
          <w:bCs/>
        </w:rPr>
        <w:t>приказати</w:t>
      </w:r>
      <w:proofErr w:type="spellEnd"/>
      <w:r w:rsidRPr="00B068B0">
        <w:rPr>
          <w:rFonts w:ascii="Times New Roman" w:hAnsi="Times New Roman"/>
          <w:bCs/>
        </w:rPr>
        <w:t xml:space="preserve"> </w:t>
      </w:r>
      <w:proofErr w:type="spellStart"/>
      <w:r w:rsidRPr="00B068B0">
        <w:rPr>
          <w:rFonts w:ascii="Times New Roman" w:hAnsi="Times New Roman"/>
          <w:bCs/>
        </w:rPr>
        <w:t>поступак</w:t>
      </w:r>
      <w:proofErr w:type="spellEnd"/>
      <w:r w:rsidRPr="00B068B0">
        <w:rPr>
          <w:rFonts w:ascii="Times New Roman" w:hAnsi="Times New Roman"/>
          <w:bCs/>
        </w:rPr>
        <w:t xml:space="preserve"> </w:t>
      </w:r>
      <w:proofErr w:type="spellStart"/>
      <w:r w:rsidRPr="00B068B0">
        <w:rPr>
          <w:rFonts w:ascii="Times New Roman" w:hAnsi="Times New Roman"/>
          <w:bCs/>
        </w:rPr>
        <w:t>промене</w:t>
      </w:r>
      <w:proofErr w:type="spellEnd"/>
      <w:r w:rsidRPr="00B068B0">
        <w:rPr>
          <w:rFonts w:ascii="Times New Roman" w:hAnsi="Times New Roman"/>
          <w:bCs/>
        </w:rPr>
        <w:t xml:space="preserve"> </w:t>
      </w:r>
      <w:proofErr w:type="spellStart"/>
      <w:r w:rsidRPr="00B068B0">
        <w:rPr>
          <w:rFonts w:ascii="Times New Roman" w:hAnsi="Times New Roman"/>
          <w:bCs/>
        </w:rPr>
        <w:t>активног</w:t>
      </w:r>
      <w:proofErr w:type="spellEnd"/>
      <w:r w:rsidRPr="00B068B0">
        <w:rPr>
          <w:rFonts w:ascii="Times New Roman" w:hAnsi="Times New Roman"/>
          <w:bCs/>
        </w:rPr>
        <w:t xml:space="preserve"> </w:t>
      </w:r>
      <w:proofErr w:type="spellStart"/>
      <w:r w:rsidRPr="00B068B0">
        <w:rPr>
          <w:rFonts w:ascii="Times New Roman" w:hAnsi="Times New Roman"/>
          <w:bCs/>
        </w:rPr>
        <w:t>радног</w:t>
      </w:r>
      <w:proofErr w:type="spellEnd"/>
      <w:r w:rsidRPr="00B068B0">
        <w:rPr>
          <w:rFonts w:ascii="Times New Roman" w:hAnsi="Times New Roman"/>
          <w:bCs/>
        </w:rPr>
        <w:t xml:space="preserve"> </w:t>
      </w:r>
      <w:proofErr w:type="spellStart"/>
      <w:r w:rsidRPr="00B068B0">
        <w:rPr>
          <w:rFonts w:ascii="Times New Roman" w:hAnsi="Times New Roman"/>
          <w:bCs/>
        </w:rPr>
        <w:t>листа</w:t>
      </w:r>
      <w:proofErr w:type="spellEnd"/>
      <w:r w:rsidRPr="00B068B0">
        <w:rPr>
          <w:rFonts w:ascii="Times New Roman" w:hAnsi="Times New Roman"/>
          <w:bCs/>
        </w:rPr>
        <w:t xml:space="preserve"> и </w:t>
      </w:r>
      <w:proofErr w:type="spellStart"/>
      <w:r w:rsidRPr="00B068B0">
        <w:rPr>
          <w:rFonts w:ascii="Times New Roman" w:hAnsi="Times New Roman"/>
          <w:bCs/>
        </w:rPr>
        <w:t>именовања</w:t>
      </w:r>
      <w:proofErr w:type="spellEnd"/>
    </w:p>
    <w:p w14:paraId="5137C5DD" w14:textId="77777777" w:rsidR="00361203" w:rsidRPr="00B068B0" w:rsidRDefault="00361203" w:rsidP="00361203">
      <w:pPr>
        <w:jc w:val="both"/>
        <w:rPr>
          <w:rFonts w:ascii="Times New Roman" w:hAnsi="Times New Roman"/>
          <w:bCs/>
        </w:rPr>
      </w:pPr>
      <w:proofErr w:type="spellStart"/>
      <w:r w:rsidRPr="00B068B0">
        <w:rPr>
          <w:rFonts w:ascii="Times New Roman" w:hAnsi="Times New Roman"/>
          <w:bCs/>
        </w:rPr>
        <w:t>појединачних</w:t>
      </w:r>
      <w:proofErr w:type="spellEnd"/>
      <w:r w:rsidRPr="00B068B0">
        <w:rPr>
          <w:rFonts w:ascii="Times New Roman" w:hAnsi="Times New Roman"/>
          <w:bCs/>
        </w:rPr>
        <w:t xml:space="preserve"> </w:t>
      </w:r>
      <w:proofErr w:type="spellStart"/>
      <w:r w:rsidRPr="00B068B0">
        <w:rPr>
          <w:rFonts w:ascii="Times New Roman" w:hAnsi="Times New Roman"/>
          <w:bCs/>
        </w:rPr>
        <w:t>радних</w:t>
      </w:r>
      <w:proofErr w:type="spellEnd"/>
      <w:r w:rsidRPr="00B068B0">
        <w:rPr>
          <w:rFonts w:ascii="Times New Roman" w:hAnsi="Times New Roman"/>
          <w:bCs/>
        </w:rPr>
        <w:t xml:space="preserve"> </w:t>
      </w:r>
      <w:proofErr w:type="spellStart"/>
      <w:r w:rsidRPr="00B068B0">
        <w:rPr>
          <w:rFonts w:ascii="Times New Roman" w:hAnsi="Times New Roman"/>
          <w:bCs/>
        </w:rPr>
        <w:t>листова</w:t>
      </w:r>
      <w:proofErr w:type="spellEnd"/>
      <w:r w:rsidRPr="00B068B0">
        <w:rPr>
          <w:rFonts w:ascii="Times New Roman" w:hAnsi="Times New Roman"/>
          <w:bCs/>
        </w:rPr>
        <w:t xml:space="preserve">. </w:t>
      </w:r>
      <w:proofErr w:type="spellStart"/>
      <w:r w:rsidRPr="00B068B0">
        <w:rPr>
          <w:rFonts w:ascii="Times New Roman" w:hAnsi="Times New Roman"/>
          <w:bCs/>
        </w:rPr>
        <w:t>Описати</w:t>
      </w:r>
      <w:proofErr w:type="spellEnd"/>
      <w:r w:rsidRPr="00B068B0">
        <w:rPr>
          <w:rFonts w:ascii="Times New Roman" w:hAnsi="Times New Roman"/>
          <w:bCs/>
        </w:rPr>
        <w:t xml:space="preserve"> </w:t>
      </w:r>
      <w:proofErr w:type="spellStart"/>
      <w:r w:rsidRPr="00B068B0">
        <w:rPr>
          <w:rFonts w:ascii="Times New Roman" w:hAnsi="Times New Roman"/>
          <w:bCs/>
        </w:rPr>
        <w:t>навигацију</w:t>
      </w:r>
      <w:proofErr w:type="spellEnd"/>
      <w:r w:rsidRPr="00B068B0">
        <w:rPr>
          <w:rFonts w:ascii="Times New Roman" w:hAnsi="Times New Roman"/>
          <w:bCs/>
        </w:rPr>
        <w:t xml:space="preserve"> (</w:t>
      </w:r>
      <w:proofErr w:type="spellStart"/>
      <w:r w:rsidRPr="00B068B0">
        <w:rPr>
          <w:rFonts w:ascii="Times New Roman" w:hAnsi="Times New Roman"/>
          <w:bCs/>
        </w:rPr>
        <w:t>кретање</w:t>
      </w:r>
      <w:proofErr w:type="spellEnd"/>
      <w:r w:rsidRPr="00B068B0">
        <w:rPr>
          <w:rFonts w:ascii="Times New Roman" w:hAnsi="Times New Roman"/>
          <w:bCs/>
        </w:rPr>
        <w:t xml:space="preserve">) </w:t>
      </w:r>
      <w:proofErr w:type="spellStart"/>
      <w:r w:rsidRPr="00B068B0">
        <w:rPr>
          <w:rFonts w:ascii="Times New Roman" w:hAnsi="Times New Roman"/>
          <w:bCs/>
        </w:rPr>
        <w:t>кроз</w:t>
      </w:r>
      <w:proofErr w:type="spellEnd"/>
      <w:r w:rsidRPr="00B068B0">
        <w:rPr>
          <w:rFonts w:ascii="Times New Roman" w:hAnsi="Times New Roman"/>
          <w:bCs/>
        </w:rPr>
        <w:t xml:space="preserve"> </w:t>
      </w:r>
      <w:proofErr w:type="spellStart"/>
      <w:r w:rsidRPr="00B068B0">
        <w:rPr>
          <w:rFonts w:ascii="Times New Roman" w:hAnsi="Times New Roman"/>
          <w:bCs/>
        </w:rPr>
        <w:t>табелу</w:t>
      </w:r>
      <w:proofErr w:type="spellEnd"/>
      <w:r w:rsidRPr="00B068B0">
        <w:rPr>
          <w:rFonts w:ascii="Times New Roman" w:hAnsi="Times New Roman"/>
          <w:bCs/>
        </w:rPr>
        <w:t xml:space="preserve"> (</w:t>
      </w:r>
      <w:proofErr w:type="spellStart"/>
      <w:r w:rsidRPr="00B068B0">
        <w:rPr>
          <w:rFonts w:ascii="Times New Roman" w:hAnsi="Times New Roman"/>
          <w:bCs/>
        </w:rPr>
        <w:t>коришћењем</w:t>
      </w:r>
      <w:proofErr w:type="spellEnd"/>
      <w:r w:rsidRPr="00B068B0">
        <w:rPr>
          <w:rFonts w:ascii="Times New Roman" w:hAnsi="Times New Roman"/>
          <w:bCs/>
        </w:rPr>
        <w:t xml:space="preserve"> </w:t>
      </w:r>
      <w:proofErr w:type="spellStart"/>
      <w:r w:rsidRPr="00B068B0">
        <w:rPr>
          <w:rFonts w:ascii="Times New Roman" w:hAnsi="Times New Roman"/>
          <w:bCs/>
        </w:rPr>
        <w:t>миша</w:t>
      </w:r>
      <w:proofErr w:type="spellEnd"/>
      <w:r w:rsidRPr="00B068B0">
        <w:rPr>
          <w:rFonts w:ascii="Times New Roman" w:hAnsi="Times New Roman"/>
          <w:bCs/>
        </w:rPr>
        <w:t xml:space="preserve"> и </w:t>
      </w:r>
      <w:proofErr w:type="spellStart"/>
      <w:r w:rsidRPr="00B068B0">
        <w:rPr>
          <w:rFonts w:ascii="Times New Roman" w:hAnsi="Times New Roman"/>
          <w:bCs/>
        </w:rPr>
        <w:t>тастатуре</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ефикасније</w:t>
      </w:r>
      <w:proofErr w:type="spellEnd"/>
      <w:r w:rsidRPr="00B068B0">
        <w:rPr>
          <w:rFonts w:ascii="Times New Roman" w:hAnsi="Times New Roman"/>
          <w:bCs/>
        </w:rPr>
        <w:t xml:space="preserve"> </w:t>
      </w:r>
      <w:proofErr w:type="spellStart"/>
      <w:r w:rsidRPr="00B068B0">
        <w:rPr>
          <w:rFonts w:ascii="Times New Roman" w:hAnsi="Times New Roman"/>
          <w:bCs/>
        </w:rPr>
        <w:t>кретањe</w:t>
      </w:r>
      <w:proofErr w:type="spellEnd"/>
      <w:r w:rsidRPr="00B068B0">
        <w:rPr>
          <w:rFonts w:ascii="Times New Roman" w:hAnsi="Times New Roman"/>
          <w:bCs/>
        </w:rPr>
        <w:t xml:space="preserve"> </w:t>
      </w:r>
      <w:proofErr w:type="spellStart"/>
      <w:r w:rsidRPr="00B068B0">
        <w:rPr>
          <w:rFonts w:ascii="Times New Roman" w:hAnsi="Times New Roman"/>
          <w:bCs/>
        </w:rPr>
        <w:t>кроз</w:t>
      </w:r>
      <w:proofErr w:type="spellEnd"/>
      <w:r w:rsidRPr="00B068B0">
        <w:rPr>
          <w:rFonts w:ascii="Times New Roman" w:hAnsi="Times New Roman"/>
          <w:bCs/>
        </w:rPr>
        <w:t xml:space="preserve"> </w:t>
      </w:r>
      <w:proofErr w:type="spellStart"/>
      <w:r w:rsidRPr="00B068B0">
        <w:rPr>
          <w:rFonts w:ascii="Times New Roman" w:hAnsi="Times New Roman"/>
          <w:bCs/>
        </w:rPr>
        <w:t>табелу</w:t>
      </w:r>
      <w:proofErr w:type="spellEnd"/>
      <w:r w:rsidRPr="00B068B0">
        <w:rPr>
          <w:rFonts w:ascii="Times New Roman" w:hAnsi="Times New Roman"/>
          <w:bCs/>
        </w:rPr>
        <w:t xml:space="preserve"> </w:t>
      </w:r>
      <w:proofErr w:type="spellStart"/>
      <w:r w:rsidRPr="00B068B0">
        <w:rPr>
          <w:rFonts w:ascii="Times New Roman" w:hAnsi="Times New Roman"/>
          <w:bCs/>
        </w:rPr>
        <w:t>користити</w:t>
      </w:r>
      <w:proofErr w:type="spellEnd"/>
      <w:r w:rsidRPr="00B068B0">
        <w:rPr>
          <w:rFonts w:ascii="Times New Roman" w:hAnsi="Times New Roman"/>
          <w:bCs/>
        </w:rPr>
        <w:t xml:space="preserve"> </w:t>
      </w:r>
      <w:proofErr w:type="spellStart"/>
      <w:r w:rsidRPr="00B068B0">
        <w:rPr>
          <w:rFonts w:ascii="Times New Roman" w:hAnsi="Times New Roman"/>
          <w:bCs/>
        </w:rPr>
        <w:t>приказати</w:t>
      </w:r>
      <w:proofErr w:type="spellEnd"/>
      <w:r w:rsidRPr="00B068B0">
        <w:rPr>
          <w:rFonts w:ascii="Times New Roman" w:hAnsi="Times New Roman"/>
          <w:bCs/>
        </w:rPr>
        <w:t xml:space="preserve"> </w:t>
      </w:r>
      <w:proofErr w:type="spellStart"/>
      <w:r w:rsidRPr="00B068B0">
        <w:rPr>
          <w:rFonts w:ascii="Times New Roman" w:hAnsi="Times New Roman"/>
          <w:bCs/>
        </w:rPr>
        <w:t>основне</w:t>
      </w:r>
      <w:proofErr w:type="spellEnd"/>
      <w:r w:rsidRPr="00B068B0">
        <w:rPr>
          <w:rFonts w:ascii="Times New Roman" w:hAnsi="Times New Roman"/>
          <w:bCs/>
        </w:rPr>
        <w:t xml:space="preserve"> </w:t>
      </w:r>
      <w:proofErr w:type="spellStart"/>
      <w:r w:rsidRPr="00B068B0">
        <w:rPr>
          <w:rFonts w:ascii="Times New Roman" w:hAnsi="Times New Roman"/>
          <w:bCs/>
        </w:rPr>
        <w:t>пречице</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тастатури</w:t>
      </w:r>
      <w:proofErr w:type="spellEnd"/>
      <w:r w:rsidRPr="00B068B0">
        <w:rPr>
          <w:rFonts w:ascii="Times New Roman" w:hAnsi="Times New Roman"/>
          <w:bCs/>
        </w:rPr>
        <w:t>.</w:t>
      </w:r>
    </w:p>
    <w:p w14:paraId="63AE8154" w14:textId="77777777" w:rsidR="00361203" w:rsidRPr="00B068B0" w:rsidRDefault="00361203" w:rsidP="00361203">
      <w:pPr>
        <w:jc w:val="both"/>
        <w:rPr>
          <w:rFonts w:ascii="Times New Roman" w:hAnsi="Times New Roman"/>
          <w:bCs/>
        </w:rPr>
      </w:pPr>
      <w:proofErr w:type="spellStart"/>
      <w:r w:rsidRPr="00B068B0">
        <w:rPr>
          <w:rFonts w:ascii="Times New Roman" w:hAnsi="Times New Roman"/>
          <w:bCs/>
        </w:rPr>
        <w:t>Унос</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p>
    <w:p w14:paraId="38A46FBF" w14:textId="77777777" w:rsidR="00361203" w:rsidRPr="00B068B0" w:rsidRDefault="00361203" w:rsidP="00361203">
      <w:pPr>
        <w:jc w:val="both"/>
        <w:rPr>
          <w:rFonts w:ascii="Times New Roman" w:hAnsi="Times New Roman"/>
          <w:bCs/>
        </w:rPr>
      </w:pPr>
      <w:r w:rsidRPr="00B068B0">
        <w:rPr>
          <w:rFonts w:ascii="Times New Roman" w:hAnsi="Times New Roman"/>
          <w:bCs/>
        </w:rPr>
        <w:tab/>
      </w:r>
      <w:proofErr w:type="spellStart"/>
      <w:r w:rsidRPr="00B068B0">
        <w:rPr>
          <w:rFonts w:ascii="Times New Roman" w:hAnsi="Times New Roman"/>
          <w:bCs/>
        </w:rPr>
        <w:t>Описати</w:t>
      </w:r>
      <w:proofErr w:type="spellEnd"/>
      <w:r w:rsidRPr="00B068B0">
        <w:rPr>
          <w:rFonts w:ascii="Times New Roman" w:hAnsi="Times New Roman"/>
          <w:bCs/>
        </w:rPr>
        <w:t xml:space="preserve"> </w:t>
      </w:r>
      <w:proofErr w:type="spellStart"/>
      <w:r w:rsidRPr="00B068B0">
        <w:rPr>
          <w:rFonts w:ascii="Times New Roman" w:hAnsi="Times New Roman"/>
          <w:bCs/>
        </w:rPr>
        <w:t>поступак</w:t>
      </w:r>
      <w:proofErr w:type="spellEnd"/>
      <w:r w:rsidRPr="00B068B0">
        <w:rPr>
          <w:rFonts w:ascii="Times New Roman" w:hAnsi="Times New Roman"/>
          <w:bCs/>
        </w:rPr>
        <w:t xml:space="preserve"> </w:t>
      </w:r>
      <w:proofErr w:type="spellStart"/>
      <w:r w:rsidRPr="00B068B0">
        <w:rPr>
          <w:rFonts w:ascii="Times New Roman" w:hAnsi="Times New Roman"/>
          <w:bCs/>
        </w:rPr>
        <w:t>уноса</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w:t>
      </w:r>
      <w:proofErr w:type="spellStart"/>
      <w:r w:rsidRPr="00B068B0">
        <w:rPr>
          <w:rFonts w:ascii="Times New Roman" w:hAnsi="Times New Roman"/>
          <w:bCs/>
        </w:rPr>
        <w:t>водећи</w:t>
      </w:r>
      <w:proofErr w:type="spellEnd"/>
      <w:r w:rsidRPr="00B068B0">
        <w:rPr>
          <w:rFonts w:ascii="Times New Roman" w:hAnsi="Times New Roman"/>
          <w:bCs/>
        </w:rPr>
        <w:t xml:space="preserve"> </w:t>
      </w:r>
      <w:proofErr w:type="spellStart"/>
      <w:r w:rsidRPr="00B068B0">
        <w:rPr>
          <w:rFonts w:ascii="Times New Roman" w:hAnsi="Times New Roman"/>
          <w:bCs/>
        </w:rPr>
        <w:t>рачуна</w:t>
      </w:r>
      <w:proofErr w:type="spellEnd"/>
      <w:r w:rsidRPr="00B068B0">
        <w:rPr>
          <w:rFonts w:ascii="Times New Roman" w:hAnsi="Times New Roman"/>
          <w:bCs/>
        </w:rPr>
        <w:t xml:space="preserve"> о </w:t>
      </w:r>
      <w:proofErr w:type="spellStart"/>
      <w:r w:rsidRPr="00B068B0">
        <w:rPr>
          <w:rFonts w:ascii="Times New Roman" w:hAnsi="Times New Roman"/>
          <w:bCs/>
        </w:rPr>
        <w:t>типу</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w:t>
      </w:r>
      <w:proofErr w:type="spellStart"/>
      <w:r w:rsidRPr="00B068B0">
        <w:rPr>
          <w:rFonts w:ascii="Times New Roman" w:hAnsi="Times New Roman"/>
          <w:bCs/>
        </w:rPr>
        <w:t>који</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уноси</w:t>
      </w:r>
      <w:proofErr w:type="spellEnd"/>
      <w:r w:rsidRPr="00B068B0">
        <w:rPr>
          <w:rFonts w:ascii="Times New Roman" w:hAnsi="Times New Roman"/>
          <w:bCs/>
        </w:rPr>
        <w:t xml:space="preserve">. </w:t>
      </w:r>
      <w:proofErr w:type="spellStart"/>
      <w:r w:rsidRPr="00B068B0">
        <w:rPr>
          <w:rFonts w:ascii="Times New Roman" w:hAnsi="Times New Roman"/>
          <w:bCs/>
        </w:rPr>
        <w:t>Демонстрирати</w:t>
      </w:r>
      <w:proofErr w:type="spellEnd"/>
      <w:r w:rsidRPr="00B068B0">
        <w:rPr>
          <w:rFonts w:ascii="Times New Roman" w:hAnsi="Times New Roman"/>
          <w:bCs/>
        </w:rPr>
        <w:t xml:space="preserve"> </w:t>
      </w:r>
      <w:proofErr w:type="spellStart"/>
      <w:r w:rsidRPr="00B068B0">
        <w:rPr>
          <w:rFonts w:ascii="Times New Roman" w:hAnsi="Times New Roman"/>
          <w:bCs/>
        </w:rPr>
        <w:t>унос</w:t>
      </w:r>
      <w:proofErr w:type="spellEnd"/>
      <w:r w:rsidRPr="00B068B0">
        <w:rPr>
          <w:rFonts w:ascii="Times New Roman" w:hAnsi="Times New Roman"/>
          <w:bCs/>
        </w:rPr>
        <w:t xml:space="preserve"> </w:t>
      </w:r>
      <w:proofErr w:type="spellStart"/>
      <w:r w:rsidRPr="00B068B0">
        <w:rPr>
          <w:rFonts w:ascii="Times New Roman" w:hAnsi="Times New Roman"/>
          <w:bCs/>
        </w:rPr>
        <w:t>целих</w:t>
      </w:r>
      <w:proofErr w:type="spellEnd"/>
      <w:r w:rsidRPr="00B068B0">
        <w:rPr>
          <w:rFonts w:ascii="Times New Roman" w:hAnsi="Times New Roman"/>
          <w:bCs/>
        </w:rPr>
        <w:t xml:space="preserve"> </w:t>
      </w:r>
      <w:proofErr w:type="spellStart"/>
      <w:r w:rsidRPr="00B068B0">
        <w:rPr>
          <w:rFonts w:ascii="Times New Roman" w:hAnsi="Times New Roman"/>
          <w:bCs/>
        </w:rPr>
        <w:t>бројева</w:t>
      </w:r>
      <w:proofErr w:type="spellEnd"/>
      <w:r w:rsidRPr="00B068B0">
        <w:rPr>
          <w:rFonts w:ascii="Times New Roman" w:hAnsi="Times New Roman"/>
          <w:bCs/>
        </w:rPr>
        <w:t xml:space="preserve"> (</w:t>
      </w:r>
      <w:proofErr w:type="spellStart"/>
      <w:r w:rsidRPr="00B068B0">
        <w:rPr>
          <w:rFonts w:ascii="Times New Roman" w:hAnsi="Times New Roman"/>
          <w:bCs/>
        </w:rPr>
        <w:t>бројева</w:t>
      </w:r>
      <w:proofErr w:type="spellEnd"/>
      <w:r w:rsidRPr="00B068B0">
        <w:rPr>
          <w:rFonts w:ascii="Times New Roman" w:hAnsi="Times New Roman"/>
          <w:bCs/>
        </w:rPr>
        <w:t xml:space="preserve"> </w:t>
      </w:r>
      <w:proofErr w:type="spellStart"/>
      <w:r w:rsidRPr="00B068B0">
        <w:rPr>
          <w:rFonts w:ascii="Times New Roman" w:hAnsi="Times New Roman"/>
          <w:bCs/>
        </w:rPr>
        <w:t>без</w:t>
      </w:r>
      <w:proofErr w:type="spellEnd"/>
      <w:r w:rsidRPr="00B068B0">
        <w:rPr>
          <w:rFonts w:ascii="Times New Roman" w:hAnsi="Times New Roman"/>
          <w:bCs/>
        </w:rPr>
        <w:t xml:space="preserve"> </w:t>
      </w:r>
      <w:proofErr w:type="spellStart"/>
      <w:r w:rsidRPr="00B068B0">
        <w:rPr>
          <w:rFonts w:ascii="Times New Roman" w:hAnsi="Times New Roman"/>
          <w:bCs/>
        </w:rPr>
        <w:t>децимала</w:t>
      </w:r>
      <w:proofErr w:type="spellEnd"/>
      <w:r w:rsidRPr="00B068B0">
        <w:rPr>
          <w:rFonts w:ascii="Times New Roman" w:hAnsi="Times New Roman"/>
          <w:bCs/>
        </w:rPr>
        <w:t xml:space="preserve">), </w:t>
      </w:r>
      <w:proofErr w:type="spellStart"/>
      <w:r w:rsidRPr="00B068B0">
        <w:rPr>
          <w:rFonts w:ascii="Times New Roman" w:hAnsi="Times New Roman"/>
          <w:bCs/>
        </w:rPr>
        <w:t>реалних</w:t>
      </w:r>
      <w:proofErr w:type="spellEnd"/>
      <w:r w:rsidRPr="00B068B0">
        <w:rPr>
          <w:rFonts w:ascii="Times New Roman" w:hAnsi="Times New Roman"/>
          <w:bCs/>
        </w:rPr>
        <w:t xml:space="preserve"> </w:t>
      </w:r>
      <w:proofErr w:type="spellStart"/>
      <w:r w:rsidRPr="00B068B0">
        <w:rPr>
          <w:rFonts w:ascii="Times New Roman" w:hAnsi="Times New Roman"/>
          <w:bCs/>
        </w:rPr>
        <w:t>бројева</w:t>
      </w:r>
      <w:proofErr w:type="spellEnd"/>
      <w:r w:rsidRPr="00B068B0">
        <w:rPr>
          <w:rFonts w:ascii="Times New Roman" w:hAnsi="Times New Roman"/>
          <w:bCs/>
        </w:rPr>
        <w:t xml:space="preserve"> (</w:t>
      </w:r>
      <w:proofErr w:type="spellStart"/>
      <w:r w:rsidRPr="00B068B0">
        <w:rPr>
          <w:rFonts w:ascii="Times New Roman" w:hAnsi="Times New Roman"/>
          <w:bCs/>
        </w:rPr>
        <w:t>бројева</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децималама</w:t>
      </w:r>
      <w:proofErr w:type="spellEnd"/>
      <w:r w:rsidRPr="00B068B0">
        <w:rPr>
          <w:rFonts w:ascii="Times New Roman" w:hAnsi="Times New Roman"/>
          <w:bCs/>
        </w:rPr>
        <w:t xml:space="preserve">), </w:t>
      </w:r>
      <w:proofErr w:type="spellStart"/>
      <w:r w:rsidRPr="00B068B0">
        <w:rPr>
          <w:rFonts w:ascii="Times New Roman" w:hAnsi="Times New Roman"/>
          <w:bCs/>
        </w:rPr>
        <w:t>текста</w:t>
      </w:r>
      <w:proofErr w:type="spellEnd"/>
      <w:r w:rsidRPr="00B068B0">
        <w:rPr>
          <w:rFonts w:ascii="Times New Roman" w:hAnsi="Times New Roman"/>
          <w:bCs/>
        </w:rPr>
        <w:t xml:space="preserve">, </w:t>
      </w:r>
      <w:proofErr w:type="spellStart"/>
      <w:r w:rsidRPr="00B068B0">
        <w:rPr>
          <w:rFonts w:ascii="Times New Roman" w:hAnsi="Times New Roman"/>
          <w:bCs/>
        </w:rPr>
        <w:t>датума</w:t>
      </w:r>
      <w:proofErr w:type="spellEnd"/>
      <w:r w:rsidRPr="00B068B0">
        <w:rPr>
          <w:rFonts w:ascii="Times New Roman" w:hAnsi="Times New Roman"/>
          <w:bCs/>
        </w:rPr>
        <w:t xml:space="preserve">, </w:t>
      </w:r>
      <w:proofErr w:type="spellStart"/>
      <w:r w:rsidRPr="00B068B0">
        <w:rPr>
          <w:rFonts w:ascii="Times New Roman" w:hAnsi="Times New Roman"/>
          <w:bCs/>
        </w:rPr>
        <w:t>времена</w:t>
      </w:r>
      <w:proofErr w:type="spellEnd"/>
      <w:r w:rsidRPr="00B068B0">
        <w:rPr>
          <w:rFonts w:ascii="Times New Roman" w:hAnsi="Times New Roman"/>
          <w:bCs/>
        </w:rPr>
        <w:t xml:space="preserve"> и </w:t>
      </w:r>
      <w:proofErr w:type="spellStart"/>
      <w:r w:rsidRPr="00B068B0">
        <w:rPr>
          <w:rFonts w:ascii="Times New Roman" w:hAnsi="Times New Roman"/>
          <w:bCs/>
        </w:rPr>
        <w:t>новчаних</w:t>
      </w:r>
      <w:proofErr w:type="spellEnd"/>
      <w:r w:rsidRPr="00B068B0">
        <w:rPr>
          <w:rFonts w:ascii="Times New Roman" w:hAnsi="Times New Roman"/>
          <w:bCs/>
        </w:rPr>
        <w:t xml:space="preserve"> </w:t>
      </w:r>
      <w:proofErr w:type="spellStart"/>
      <w:r w:rsidRPr="00B068B0">
        <w:rPr>
          <w:rFonts w:ascii="Times New Roman" w:hAnsi="Times New Roman"/>
          <w:bCs/>
        </w:rPr>
        <w:t>валута</w:t>
      </w:r>
      <w:proofErr w:type="spellEnd"/>
      <w:r w:rsidRPr="00B068B0">
        <w:rPr>
          <w:rFonts w:ascii="Times New Roman" w:hAnsi="Times New Roman"/>
          <w:bCs/>
        </w:rPr>
        <w:t xml:space="preserve">. </w:t>
      </w:r>
      <w:proofErr w:type="spellStart"/>
      <w:r w:rsidRPr="00B068B0">
        <w:rPr>
          <w:rFonts w:ascii="Times New Roman" w:hAnsi="Times New Roman"/>
          <w:bCs/>
        </w:rPr>
        <w:t>Нагласити</w:t>
      </w:r>
      <w:proofErr w:type="spellEnd"/>
      <w:r w:rsidRPr="00B068B0">
        <w:rPr>
          <w:rFonts w:ascii="Times New Roman" w:hAnsi="Times New Roman"/>
          <w:bCs/>
        </w:rPr>
        <w:t xml:space="preserve"> </w:t>
      </w:r>
      <w:proofErr w:type="spellStart"/>
      <w:r w:rsidRPr="00B068B0">
        <w:rPr>
          <w:rFonts w:ascii="Times New Roman" w:hAnsi="Times New Roman"/>
          <w:bCs/>
        </w:rPr>
        <w:t>предности</w:t>
      </w:r>
      <w:proofErr w:type="spellEnd"/>
      <w:r w:rsidRPr="00B068B0">
        <w:rPr>
          <w:rFonts w:ascii="Times New Roman" w:hAnsi="Times New Roman"/>
          <w:bCs/>
        </w:rPr>
        <w:t xml:space="preserve"> </w:t>
      </w:r>
      <w:proofErr w:type="spellStart"/>
      <w:r w:rsidRPr="00B068B0">
        <w:rPr>
          <w:rFonts w:ascii="Times New Roman" w:hAnsi="Times New Roman"/>
          <w:bCs/>
        </w:rPr>
        <w:t>нумеричке</w:t>
      </w:r>
      <w:proofErr w:type="spellEnd"/>
      <w:r w:rsidRPr="00B068B0">
        <w:rPr>
          <w:rFonts w:ascii="Times New Roman" w:hAnsi="Times New Roman"/>
          <w:bCs/>
        </w:rPr>
        <w:t xml:space="preserve"> </w:t>
      </w:r>
      <w:proofErr w:type="spellStart"/>
      <w:r w:rsidRPr="00B068B0">
        <w:rPr>
          <w:rFonts w:ascii="Times New Roman" w:hAnsi="Times New Roman"/>
          <w:bCs/>
        </w:rPr>
        <w:t>тастатуре</w:t>
      </w:r>
      <w:proofErr w:type="spellEnd"/>
      <w:r w:rsidRPr="00B068B0">
        <w:rPr>
          <w:rFonts w:ascii="Times New Roman" w:hAnsi="Times New Roman"/>
          <w:bCs/>
        </w:rPr>
        <w:t xml:space="preserve"> </w:t>
      </w:r>
      <w:proofErr w:type="spellStart"/>
      <w:r w:rsidRPr="00B068B0">
        <w:rPr>
          <w:rFonts w:ascii="Times New Roman" w:hAnsi="Times New Roman"/>
          <w:bCs/>
        </w:rPr>
        <w:t>при</w:t>
      </w:r>
      <w:proofErr w:type="spellEnd"/>
      <w:r w:rsidRPr="00B068B0">
        <w:rPr>
          <w:rFonts w:ascii="Times New Roman" w:hAnsi="Times New Roman"/>
          <w:bCs/>
        </w:rPr>
        <w:t xml:space="preserve"> </w:t>
      </w:r>
      <w:proofErr w:type="spellStart"/>
      <w:r w:rsidRPr="00B068B0">
        <w:rPr>
          <w:rFonts w:ascii="Times New Roman" w:hAnsi="Times New Roman"/>
          <w:bCs/>
        </w:rPr>
        <w:t>уносу</w:t>
      </w:r>
      <w:proofErr w:type="spellEnd"/>
      <w:r w:rsidRPr="00B068B0">
        <w:rPr>
          <w:rFonts w:ascii="Times New Roman" w:hAnsi="Times New Roman"/>
          <w:bCs/>
        </w:rPr>
        <w:t xml:space="preserve"> </w:t>
      </w:r>
      <w:proofErr w:type="spellStart"/>
      <w:r w:rsidRPr="00B068B0">
        <w:rPr>
          <w:rFonts w:ascii="Times New Roman" w:hAnsi="Times New Roman"/>
          <w:bCs/>
        </w:rPr>
        <w:t>нумеричких</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w:t>
      </w:r>
      <w:proofErr w:type="spellStart"/>
      <w:r w:rsidRPr="00B068B0">
        <w:rPr>
          <w:rFonts w:ascii="Times New Roman" w:hAnsi="Times New Roman"/>
          <w:bCs/>
        </w:rPr>
        <w:t>Приказати</w:t>
      </w:r>
      <w:proofErr w:type="spellEnd"/>
      <w:r w:rsidRPr="00B068B0">
        <w:rPr>
          <w:rFonts w:ascii="Times New Roman" w:hAnsi="Times New Roman"/>
          <w:bCs/>
        </w:rPr>
        <w:t xml:space="preserve"> </w:t>
      </w:r>
      <w:proofErr w:type="spellStart"/>
      <w:r w:rsidRPr="00B068B0">
        <w:rPr>
          <w:rFonts w:ascii="Times New Roman" w:hAnsi="Times New Roman"/>
          <w:bCs/>
        </w:rPr>
        <w:t>могућност</w:t>
      </w:r>
      <w:proofErr w:type="spellEnd"/>
      <w:r w:rsidRPr="00B068B0">
        <w:rPr>
          <w:rFonts w:ascii="Times New Roman" w:hAnsi="Times New Roman"/>
          <w:bCs/>
        </w:rPr>
        <w:t xml:space="preserve"> </w:t>
      </w:r>
      <w:proofErr w:type="spellStart"/>
      <w:r w:rsidRPr="00B068B0">
        <w:rPr>
          <w:rFonts w:ascii="Times New Roman" w:hAnsi="Times New Roman"/>
          <w:bCs/>
        </w:rPr>
        <w:t>уноса</w:t>
      </w:r>
      <w:proofErr w:type="spellEnd"/>
      <w:r w:rsidRPr="00B068B0">
        <w:rPr>
          <w:rFonts w:ascii="Times New Roman" w:hAnsi="Times New Roman"/>
          <w:bCs/>
        </w:rPr>
        <w:t xml:space="preserve"> </w:t>
      </w:r>
      <w:proofErr w:type="spellStart"/>
      <w:r w:rsidRPr="00B068B0">
        <w:rPr>
          <w:rFonts w:ascii="Times New Roman" w:hAnsi="Times New Roman"/>
          <w:bCs/>
        </w:rPr>
        <w:t>текста</w:t>
      </w:r>
      <w:proofErr w:type="spellEnd"/>
      <w:r w:rsidRPr="00B068B0">
        <w:rPr>
          <w:rFonts w:ascii="Times New Roman" w:hAnsi="Times New Roman"/>
          <w:bCs/>
        </w:rPr>
        <w:t xml:space="preserve"> у </w:t>
      </w:r>
      <w:proofErr w:type="spellStart"/>
      <w:r w:rsidRPr="00B068B0">
        <w:rPr>
          <w:rFonts w:ascii="Times New Roman" w:hAnsi="Times New Roman"/>
          <w:bCs/>
        </w:rPr>
        <w:t>више</w:t>
      </w:r>
      <w:proofErr w:type="spellEnd"/>
      <w:r w:rsidRPr="00B068B0">
        <w:rPr>
          <w:rFonts w:ascii="Times New Roman" w:hAnsi="Times New Roman"/>
          <w:bCs/>
        </w:rPr>
        <w:t xml:space="preserve"> </w:t>
      </w:r>
      <w:proofErr w:type="spellStart"/>
      <w:r w:rsidRPr="00B068B0">
        <w:rPr>
          <w:rFonts w:ascii="Times New Roman" w:hAnsi="Times New Roman"/>
          <w:bCs/>
        </w:rPr>
        <w:t>редова</w:t>
      </w:r>
      <w:proofErr w:type="spellEnd"/>
      <w:r w:rsidRPr="00B068B0">
        <w:rPr>
          <w:rFonts w:ascii="Times New Roman" w:hAnsi="Times New Roman"/>
          <w:bCs/>
        </w:rPr>
        <w:t xml:space="preserve"> у </w:t>
      </w:r>
      <w:proofErr w:type="spellStart"/>
      <w:r w:rsidRPr="00B068B0">
        <w:rPr>
          <w:rFonts w:ascii="Times New Roman" w:hAnsi="Times New Roman"/>
          <w:bCs/>
        </w:rPr>
        <w:t>једну</w:t>
      </w:r>
      <w:proofErr w:type="spellEnd"/>
      <w:r w:rsidRPr="00B068B0">
        <w:rPr>
          <w:rFonts w:ascii="Times New Roman" w:hAnsi="Times New Roman"/>
          <w:bCs/>
        </w:rPr>
        <w:t xml:space="preserve"> </w:t>
      </w:r>
      <w:proofErr w:type="spellStart"/>
      <w:r w:rsidRPr="00B068B0">
        <w:rPr>
          <w:rFonts w:ascii="Times New Roman" w:hAnsi="Times New Roman"/>
          <w:bCs/>
        </w:rPr>
        <w:t>ћелију</w:t>
      </w:r>
      <w:proofErr w:type="spellEnd"/>
      <w:r w:rsidRPr="00B068B0">
        <w:rPr>
          <w:rFonts w:ascii="Times New Roman" w:hAnsi="Times New Roman"/>
          <w:bCs/>
        </w:rPr>
        <w:t xml:space="preserve"> </w:t>
      </w:r>
      <w:proofErr w:type="spellStart"/>
      <w:r w:rsidRPr="00B068B0">
        <w:rPr>
          <w:rFonts w:ascii="Times New Roman" w:hAnsi="Times New Roman"/>
          <w:bCs/>
        </w:rPr>
        <w:t>табеле</w:t>
      </w:r>
      <w:proofErr w:type="spellEnd"/>
      <w:r w:rsidRPr="00B068B0">
        <w:rPr>
          <w:rFonts w:ascii="Times New Roman" w:hAnsi="Times New Roman"/>
          <w:bCs/>
        </w:rPr>
        <w:t xml:space="preserve">. </w:t>
      </w:r>
      <w:proofErr w:type="spellStart"/>
      <w:r w:rsidRPr="00B068B0">
        <w:rPr>
          <w:rFonts w:ascii="Times New Roman" w:hAnsi="Times New Roman"/>
          <w:bCs/>
        </w:rPr>
        <w:t>Скрену</w:t>
      </w:r>
      <w:proofErr w:type="spellEnd"/>
      <w:r w:rsidRPr="00B068B0">
        <w:rPr>
          <w:rFonts w:ascii="Times New Roman" w:hAnsi="Times New Roman"/>
          <w:bCs/>
        </w:rPr>
        <w:t xml:space="preserve"> </w:t>
      </w:r>
      <w:proofErr w:type="spellStart"/>
      <w:r w:rsidRPr="00B068B0">
        <w:rPr>
          <w:rFonts w:ascii="Times New Roman" w:hAnsi="Times New Roman"/>
          <w:bCs/>
        </w:rPr>
        <w:t>ти</w:t>
      </w:r>
      <w:proofErr w:type="spellEnd"/>
      <w:r w:rsidRPr="00B068B0">
        <w:rPr>
          <w:rFonts w:ascii="Times New Roman" w:hAnsi="Times New Roman"/>
          <w:bCs/>
        </w:rPr>
        <w:t xml:space="preserve"> </w:t>
      </w:r>
      <w:proofErr w:type="spellStart"/>
      <w:r w:rsidRPr="00B068B0">
        <w:rPr>
          <w:rFonts w:ascii="Times New Roman" w:hAnsi="Times New Roman"/>
          <w:bCs/>
        </w:rPr>
        <w:t>пажњу</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различито</w:t>
      </w:r>
      <w:proofErr w:type="spellEnd"/>
      <w:r w:rsidRPr="00B068B0">
        <w:rPr>
          <w:rFonts w:ascii="Times New Roman" w:hAnsi="Times New Roman"/>
          <w:bCs/>
        </w:rPr>
        <w:t xml:space="preserve"> </w:t>
      </w:r>
      <w:proofErr w:type="spellStart"/>
      <w:r w:rsidRPr="00B068B0">
        <w:rPr>
          <w:rFonts w:ascii="Times New Roman" w:hAnsi="Times New Roman"/>
          <w:bCs/>
        </w:rPr>
        <w:t>поравнавање</w:t>
      </w:r>
      <w:proofErr w:type="spellEnd"/>
      <w:r w:rsidRPr="00B068B0">
        <w:rPr>
          <w:rFonts w:ascii="Times New Roman" w:hAnsi="Times New Roman"/>
          <w:bCs/>
        </w:rPr>
        <w:t xml:space="preserve"> </w:t>
      </w:r>
      <w:proofErr w:type="spellStart"/>
      <w:r w:rsidRPr="00B068B0">
        <w:rPr>
          <w:rFonts w:ascii="Times New Roman" w:hAnsi="Times New Roman"/>
          <w:bCs/>
        </w:rPr>
        <w:t>садржаја</w:t>
      </w:r>
      <w:proofErr w:type="spellEnd"/>
      <w:r w:rsidRPr="00B068B0">
        <w:rPr>
          <w:rFonts w:ascii="Times New Roman" w:hAnsi="Times New Roman"/>
          <w:bCs/>
        </w:rPr>
        <w:t xml:space="preserve"> </w:t>
      </w:r>
      <w:proofErr w:type="spellStart"/>
      <w:r w:rsidRPr="00B068B0">
        <w:rPr>
          <w:rFonts w:ascii="Times New Roman" w:hAnsi="Times New Roman"/>
          <w:bCs/>
        </w:rPr>
        <w:t>ћелија</w:t>
      </w:r>
      <w:proofErr w:type="spellEnd"/>
      <w:r w:rsidRPr="00B068B0">
        <w:rPr>
          <w:rFonts w:ascii="Times New Roman" w:hAnsi="Times New Roman"/>
          <w:bCs/>
        </w:rPr>
        <w:t xml:space="preserve"> у </w:t>
      </w:r>
      <w:proofErr w:type="spellStart"/>
      <w:r w:rsidRPr="00B068B0">
        <w:rPr>
          <w:rFonts w:ascii="Times New Roman" w:hAnsi="Times New Roman"/>
          <w:bCs/>
        </w:rPr>
        <w:t>зависности</w:t>
      </w:r>
      <w:proofErr w:type="spellEnd"/>
      <w:r w:rsidRPr="00B068B0">
        <w:rPr>
          <w:rFonts w:ascii="Times New Roman" w:hAnsi="Times New Roman"/>
          <w:bCs/>
        </w:rPr>
        <w:t xml:space="preserve"> </w:t>
      </w:r>
      <w:proofErr w:type="spellStart"/>
      <w:r w:rsidRPr="00B068B0">
        <w:rPr>
          <w:rFonts w:ascii="Times New Roman" w:hAnsi="Times New Roman"/>
          <w:bCs/>
        </w:rPr>
        <w:t>од</w:t>
      </w:r>
      <w:proofErr w:type="spellEnd"/>
      <w:r w:rsidRPr="00B068B0">
        <w:rPr>
          <w:rFonts w:ascii="Times New Roman" w:hAnsi="Times New Roman"/>
          <w:bCs/>
        </w:rPr>
        <w:t xml:space="preserve"> </w:t>
      </w:r>
      <w:proofErr w:type="spellStart"/>
      <w:r w:rsidRPr="00B068B0">
        <w:rPr>
          <w:rFonts w:ascii="Times New Roman" w:hAnsi="Times New Roman"/>
          <w:bCs/>
        </w:rPr>
        <w:t>типа</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(и </w:t>
      </w:r>
      <w:proofErr w:type="spellStart"/>
      <w:r w:rsidRPr="00B068B0">
        <w:rPr>
          <w:rFonts w:ascii="Times New Roman" w:hAnsi="Times New Roman"/>
          <w:bCs/>
        </w:rPr>
        <w:t>објаснити</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су</w:t>
      </w:r>
      <w:proofErr w:type="spellEnd"/>
      <w:r w:rsidRPr="00B068B0">
        <w:rPr>
          <w:rFonts w:ascii="Times New Roman" w:hAnsi="Times New Roman"/>
          <w:bCs/>
        </w:rPr>
        <w:t xml:space="preserve"> </w:t>
      </w:r>
      <w:proofErr w:type="spellStart"/>
      <w:r w:rsidRPr="00B068B0">
        <w:rPr>
          <w:rFonts w:ascii="Times New Roman" w:hAnsi="Times New Roman"/>
          <w:bCs/>
        </w:rPr>
        <w:t>бројеви</w:t>
      </w:r>
      <w:proofErr w:type="spellEnd"/>
      <w:r w:rsidRPr="00B068B0">
        <w:rPr>
          <w:rFonts w:ascii="Times New Roman" w:hAnsi="Times New Roman"/>
          <w:bCs/>
        </w:rPr>
        <w:t xml:space="preserve"> </w:t>
      </w:r>
      <w:proofErr w:type="spellStart"/>
      <w:r w:rsidRPr="00B068B0">
        <w:rPr>
          <w:rFonts w:ascii="Times New Roman" w:hAnsi="Times New Roman"/>
          <w:bCs/>
        </w:rPr>
        <w:t>поравнати</w:t>
      </w:r>
      <w:proofErr w:type="spellEnd"/>
      <w:r w:rsidRPr="00B068B0">
        <w:rPr>
          <w:rFonts w:ascii="Times New Roman" w:hAnsi="Times New Roman"/>
          <w:bCs/>
        </w:rPr>
        <w:t xml:space="preserve"> </w:t>
      </w:r>
      <w:proofErr w:type="spellStart"/>
      <w:r w:rsidRPr="00B068B0">
        <w:rPr>
          <w:rFonts w:ascii="Times New Roman" w:hAnsi="Times New Roman"/>
          <w:bCs/>
        </w:rPr>
        <w:t>надесно</w:t>
      </w:r>
      <w:proofErr w:type="spellEnd"/>
      <w:r w:rsidRPr="00B068B0">
        <w:rPr>
          <w:rFonts w:ascii="Times New Roman" w:hAnsi="Times New Roman"/>
          <w:bCs/>
        </w:rPr>
        <w:t xml:space="preserve">, </w:t>
      </w:r>
      <w:proofErr w:type="spellStart"/>
      <w:r w:rsidRPr="00B068B0">
        <w:rPr>
          <w:rFonts w:ascii="Times New Roman" w:hAnsi="Times New Roman"/>
          <w:bCs/>
        </w:rPr>
        <w:t>исто</w:t>
      </w:r>
      <w:proofErr w:type="spellEnd"/>
      <w:r w:rsidRPr="00B068B0">
        <w:rPr>
          <w:rFonts w:ascii="Times New Roman" w:hAnsi="Times New Roman"/>
          <w:bCs/>
        </w:rPr>
        <w:t xml:space="preserve"> </w:t>
      </w:r>
      <w:proofErr w:type="spellStart"/>
      <w:r w:rsidRPr="00B068B0">
        <w:rPr>
          <w:rFonts w:ascii="Times New Roman" w:hAnsi="Times New Roman"/>
          <w:bCs/>
        </w:rPr>
        <w:t>као</w:t>
      </w:r>
      <w:proofErr w:type="spellEnd"/>
      <w:r w:rsidRPr="00B068B0">
        <w:rPr>
          <w:rFonts w:ascii="Times New Roman" w:hAnsi="Times New Roman"/>
          <w:bCs/>
        </w:rPr>
        <w:t xml:space="preserve"> </w:t>
      </w:r>
      <w:proofErr w:type="spellStart"/>
      <w:r w:rsidRPr="00B068B0">
        <w:rPr>
          <w:rFonts w:ascii="Times New Roman" w:hAnsi="Times New Roman"/>
          <w:bCs/>
        </w:rPr>
        <w:t>код</w:t>
      </w:r>
      <w:proofErr w:type="spellEnd"/>
      <w:r w:rsidRPr="00B068B0">
        <w:rPr>
          <w:rFonts w:ascii="Times New Roman" w:hAnsi="Times New Roman"/>
          <w:bCs/>
        </w:rPr>
        <w:t xml:space="preserve"> </w:t>
      </w:r>
      <w:proofErr w:type="spellStart"/>
      <w:r w:rsidRPr="00B068B0">
        <w:rPr>
          <w:rFonts w:ascii="Times New Roman" w:hAnsi="Times New Roman"/>
          <w:bCs/>
        </w:rPr>
        <w:t>потписивања</w:t>
      </w:r>
      <w:proofErr w:type="spellEnd"/>
      <w:r w:rsidRPr="00B068B0">
        <w:rPr>
          <w:rFonts w:ascii="Times New Roman" w:hAnsi="Times New Roman"/>
          <w:bCs/>
        </w:rPr>
        <w:t xml:space="preserve"> </w:t>
      </w:r>
      <w:proofErr w:type="spellStart"/>
      <w:r w:rsidRPr="00B068B0">
        <w:rPr>
          <w:rFonts w:ascii="Times New Roman" w:hAnsi="Times New Roman"/>
          <w:bCs/>
        </w:rPr>
        <w:t>приликом</w:t>
      </w:r>
      <w:proofErr w:type="spellEnd"/>
      <w:r w:rsidRPr="00B068B0">
        <w:rPr>
          <w:rFonts w:ascii="Times New Roman" w:hAnsi="Times New Roman"/>
          <w:bCs/>
        </w:rPr>
        <w:t xml:space="preserve"> </w:t>
      </w:r>
      <w:proofErr w:type="spellStart"/>
      <w:r w:rsidRPr="00B068B0">
        <w:rPr>
          <w:rFonts w:ascii="Times New Roman" w:hAnsi="Times New Roman"/>
          <w:bCs/>
        </w:rPr>
        <w:t>сабирања</w:t>
      </w:r>
      <w:proofErr w:type="spellEnd"/>
      <w:r w:rsidRPr="00B068B0">
        <w:rPr>
          <w:rFonts w:ascii="Times New Roman" w:hAnsi="Times New Roman"/>
          <w:bCs/>
        </w:rPr>
        <w:t xml:space="preserve"> у </w:t>
      </w:r>
      <w:proofErr w:type="spellStart"/>
      <w:r w:rsidRPr="00B068B0">
        <w:rPr>
          <w:rFonts w:ascii="Times New Roman" w:hAnsi="Times New Roman"/>
          <w:bCs/>
        </w:rPr>
        <w:t>математици</w:t>
      </w:r>
      <w:proofErr w:type="spellEnd"/>
      <w:r w:rsidRPr="00B068B0">
        <w:rPr>
          <w:rFonts w:ascii="Times New Roman" w:hAnsi="Times New Roman"/>
          <w:bCs/>
        </w:rPr>
        <w:t xml:space="preserve">). </w:t>
      </w:r>
      <w:r w:rsidRPr="00B068B0">
        <w:rPr>
          <w:rFonts w:ascii="Times New Roman" w:hAnsi="Times New Roman"/>
          <w:bCs/>
        </w:rPr>
        <w:tab/>
      </w:r>
      <w:proofErr w:type="spellStart"/>
      <w:r w:rsidRPr="00B068B0">
        <w:rPr>
          <w:rFonts w:ascii="Times New Roman" w:hAnsi="Times New Roman"/>
          <w:bCs/>
        </w:rPr>
        <w:t>Скренути</w:t>
      </w:r>
      <w:proofErr w:type="spellEnd"/>
      <w:r w:rsidRPr="00B068B0">
        <w:rPr>
          <w:rFonts w:ascii="Times New Roman" w:hAnsi="Times New Roman"/>
          <w:bCs/>
        </w:rPr>
        <w:t xml:space="preserve"> </w:t>
      </w:r>
      <w:proofErr w:type="spellStart"/>
      <w:r w:rsidRPr="00B068B0">
        <w:rPr>
          <w:rFonts w:ascii="Times New Roman" w:hAnsi="Times New Roman"/>
          <w:bCs/>
        </w:rPr>
        <w:t>пажњу</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то</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програми</w:t>
      </w:r>
      <w:proofErr w:type="spellEnd"/>
      <w:r w:rsidRPr="00B068B0">
        <w:rPr>
          <w:rFonts w:ascii="Times New Roman" w:hAnsi="Times New Roman"/>
          <w:bCs/>
        </w:rPr>
        <w:t xml:space="preserve"> </w:t>
      </w:r>
      <w:proofErr w:type="spellStart"/>
      <w:r w:rsidRPr="00B068B0">
        <w:rPr>
          <w:rFonts w:ascii="Times New Roman" w:hAnsi="Times New Roman"/>
          <w:bCs/>
        </w:rPr>
        <w:t>тип</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w:t>
      </w:r>
      <w:proofErr w:type="spellStart"/>
      <w:r w:rsidRPr="00B068B0">
        <w:rPr>
          <w:rFonts w:ascii="Times New Roman" w:hAnsi="Times New Roman"/>
          <w:bCs/>
        </w:rPr>
        <w:t>одређују</w:t>
      </w:r>
      <w:proofErr w:type="spellEnd"/>
      <w:r w:rsidRPr="00B068B0">
        <w:rPr>
          <w:rFonts w:ascii="Times New Roman" w:hAnsi="Times New Roman"/>
          <w:bCs/>
        </w:rPr>
        <w:t xml:space="preserve"> </w:t>
      </w:r>
      <w:proofErr w:type="spellStart"/>
      <w:r w:rsidRPr="00B068B0">
        <w:rPr>
          <w:rFonts w:ascii="Times New Roman" w:hAnsi="Times New Roman"/>
          <w:bCs/>
        </w:rPr>
        <w:t>аутоматски</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основу</w:t>
      </w:r>
      <w:proofErr w:type="spellEnd"/>
      <w:r w:rsidRPr="00B068B0">
        <w:rPr>
          <w:rFonts w:ascii="Times New Roman" w:hAnsi="Times New Roman"/>
          <w:bCs/>
        </w:rPr>
        <w:t xml:space="preserve"> </w:t>
      </w:r>
      <w:proofErr w:type="spellStart"/>
      <w:r w:rsidRPr="00B068B0">
        <w:rPr>
          <w:rFonts w:ascii="Times New Roman" w:hAnsi="Times New Roman"/>
          <w:bCs/>
        </w:rPr>
        <w:t>садржаја</w:t>
      </w:r>
      <w:proofErr w:type="spellEnd"/>
      <w:r w:rsidRPr="00B068B0">
        <w:rPr>
          <w:rFonts w:ascii="Times New Roman" w:hAnsi="Times New Roman"/>
          <w:bCs/>
        </w:rPr>
        <w:t xml:space="preserve"> </w:t>
      </w:r>
      <w:proofErr w:type="spellStart"/>
      <w:r w:rsidRPr="00B068B0">
        <w:rPr>
          <w:rFonts w:ascii="Times New Roman" w:hAnsi="Times New Roman"/>
          <w:bCs/>
        </w:rPr>
        <w:t>ћелије</w:t>
      </w:r>
      <w:proofErr w:type="spellEnd"/>
      <w:r w:rsidRPr="00B068B0">
        <w:rPr>
          <w:rFonts w:ascii="Times New Roman" w:hAnsi="Times New Roman"/>
          <w:bCs/>
        </w:rPr>
        <w:t xml:space="preserve">, </w:t>
      </w:r>
      <w:proofErr w:type="spellStart"/>
      <w:r w:rsidRPr="00B068B0">
        <w:rPr>
          <w:rFonts w:ascii="Times New Roman" w:hAnsi="Times New Roman"/>
          <w:bCs/>
        </w:rPr>
        <w:t>што</w:t>
      </w:r>
      <w:proofErr w:type="spellEnd"/>
      <w:r w:rsidRPr="00B068B0">
        <w:rPr>
          <w:rFonts w:ascii="Times New Roman" w:hAnsi="Times New Roman"/>
          <w:bCs/>
        </w:rPr>
        <w:t xml:space="preserve"> </w:t>
      </w:r>
      <w:proofErr w:type="spellStart"/>
      <w:r w:rsidRPr="00B068B0">
        <w:rPr>
          <w:rFonts w:ascii="Times New Roman" w:hAnsi="Times New Roman"/>
          <w:bCs/>
        </w:rPr>
        <w:t>може</w:t>
      </w:r>
      <w:proofErr w:type="spellEnd"/>
      <w:r w:rsidRPr="00B068B0">
        <w:rPr>
          <w:rFonts w:ascii="Times New Roman" w:hAnsi="Times New Roman"/>
          <w:bCs/>
        </w:rPr>
        <w:t xml:space="preserve"> </w:t>
      </w:r>
      <w:proofErr w:type="spellStart"/>
      <w:r w:rsidRPr="00B068B0">
        <w:rPr>
          <w:rFonts w:ascii="Times New Roman" w:hAnsi="Times New Roman"/>
          <w:bCs/>
        </w:rPr>
        <w:t>довести</w:t>
      </w:r>
      <w:proofErr w:type="spellEnd"/>
      <w:r w:rsidRPr="00B068B0">
        <w:rPr>
          <w:rFonts w:ascii="Times New Roman" w:hAnsi="Times New Roman"/>
          <w:bCs/>
        </w:rPr>
        <w:t xml:space="preserve"> </w:t>
      </w:r>
      <w:proofErr w:type="spellStart"/>
      <w:r w:rsidRPr="00B068B0">
        <w:rPr>
          <w:rFonts w:ascii="Times New Roman" w:hAnsi="Times New Roman"/>
          <w:bCs/>
        </w:rPr>
        <w:t>до</w:t>
      </w:r>
      <w:proofErr w:type="spellEnd"/>
      <w:r w:rsidRPr="00B068B0">
        <w:rPr>
          <w:rFonts w:ascii="Times New Roman" w:hAnsi="Times New Roman"/>
          <w:bCs/>
        </w:rPr>
        <w:t xml:space="preserve"> </w:t>
      </w:r>
      <w:proofErr w:type="spellStart"/>
      <w:r w:rsidRPr="00B068B0">
        <w:rPr>
          <w:rFonts w:ascii="Times New Roman" w:hAnsi="Times New Roman"/>
          <w:bCs/>
        </w:rPr>
        <w:t>неочекиваног</w:t>
      </w:r>
      <w:proofErr w:type="spellEnd"/>
      <w:r w:rsidRPr="00B068B0">
        <w:rPr>
          <w:rFonts w:ascii="Times New Roman" w:hAnsi="Times New Roman"/>
          <w:bCs/>
        </w:rPr>
        <w:t xml:space="preserve"> и </w:t>
      </w:r>
      <w:proofErr w:type="spellStart"/>
      <w:r w:rsidRPr="00B068B0">
        <w:rPr>
          <w:rFonts w:ascii="Times New Roman" w:hAnsi="Times New Roman"/>
          <w:bCs/>
        </w:rPr>
        <w:t>нежељеног</w:t>
      </w:r>
      <w:proofErr w:type="spellEnd"/>
      <w:r w:rsidRPr="00B068B0">
        <w:rPr>
          <w:rFonts w:ascii="Times New Roman" w:hAnsi="Times New Roman"/>
          <w:bCs/>
        </w:rPr>
        <w:t xml:space="preserve"> </w:t>
      </w:r>
      <w:proofErr w:type="spellStart"/>
      <w:r w:rsidRPr="00B068B0">
        <w:rPr>
          <w:rFonts w:ascii="Times New Roman" w:hAnsi="Times New Roman"/>
          <w:bCs/>
        </w:rPr>
        <w:t>понашања</w:t>
      </w:r>
      <w:proofErr w:type="spellEnd"/>
      <w:r w:rsidRPr="00B068B0">
        <w:rPr>
          <w:rFonts w:ascii="Times New Roman" w:hAnsi="Times New Roman"/>
          <w:bCs/>
        </w:rPr>
        <w:t xml:space="preserve"> (</w:t>
      </w:r>
      <w:proofErr w:type="spellStart"/>
      <w:r w:rsidRPr="00B068B0">
        <w:rPr>
          <w:rFonts w:ascii="Times New Roman" w:hAnsi="Times New Roman"/>
          <w:bCs/>
        </w:rPr>
        <w:t>нпр</w:t>
      </w:r>
      <w:proofErr w:type="spellEnd"/>
      <w:r w:rsidRPr="00B068B0">
        <w:rPr>
          <w:rFonts w:ascii="Times New Roman" w:hAnsi="Times New Roman"/>
          <w:bCs/>
        </w:rPr>
        <w:t xml:space="preserve">. </w:t>
      </w:r>
      <w:proofErr w:type="spellStart"/>
      <w:r w:rsidRPr="00B068B0">
        <w:rPr>
          <w:rFonts w:ascii="Times New Roman" w:hAnsi="Times New Roman"/>
          <w:bCs/>
        </w:rPr>
        <w:t>погрешног</w:t>
      </w:r>
      <w:proofErr w:type="spellEnd"/>
      <w:r w:rsidRPr="00B068B0">
        <w:rPr>
          <w:rFonts w:ascii="Times New Roman" w:hAnsi="Times New Roman"/>
          <w:bCs/>
        </w:rPr>
        <w:t xml:space="preserve"> </w:t>
      </w:r>
      <w:proofErr w:type="spellStart"/>
      <w:r w:rsidRPr="00B068B0">
        <w:rPr>
          <w:rFonts w:ascii="Times New Roman" w:hAnsi="Times New Roman"/>
          <w:bCs/>
        </w:rPr>
        <w:t>препознавања</w:t>
      </w:r>
      <w:proofErr w:type="spellEnd"/>
      <w:r w:rsidRPr="00B068B0">
        <w:rPr>
          <w:rFonts w:ascii="Times New Roman" w:hAnsi="Times New Roman"/>
          <w:bCs/>
        </w:rPr>
        <w:t xml:space="preserve"> </w:t>
      </w:r>
      <w:proofErr w:type="spellStart"/>
      <w:r w:rsidRPr="00B068B0">
        <w:rPr>
          <w:rFonts w:ascii="Times New Roman" w:hAnsi="Times New Roman"/>
          <w:bCs/>
        </w:rPr>
        <w:t>броја</w:t>
      </w:r>
      <w:proofErr w:type="spellEnd"/>
      <w:r w:rsidRPr="00B068B0">
        <w:rPr>
          <w:rFonts w:ascii="Times New Roman" w:hAnsi="Times New Roman"/>
          <w:bCs/>
        </w:rPr>
        <w:t xml:space="preserve"> </w:t>
      </w:r>
      <w:proofErr w:type="spellStart"/>
      <w:r w:rsidRPr="00B068B0">
        <w:rPr>
          <w:rFonts w:ascii="Times New Roman" w:hAnsi="Times New Roman"/>
          <w:bCs/>
        </w:rPr>
        <w:t>телефона</w:t>
      </w:r>
      <w:proofErr w:type="spellEnd"/>
      <w:r w:rsidRPr="00B068B0">
        <w:rPr>
          <w:rFonts w:ascii="Times New Roman" w:hAnsi="Times New Roman"/>
          <w:bCs/>
        </w:rPr>
        <w:t xml:space="preserve"> </w:t>
      </w:r>
      <w:proofErr w:type="spellStart"/>
      <w:r w:rsidRPr="00B068B0">
        <w:rPr>
          <w:rFonts w:ascii="Times New Roman" w:hAnsi="Times New Roman"/>
          <w:bCs/>
        </w:rPr>
        <w:t>који</w:t>
      </w:r>
      <w:proofErr w:type="spellEnd"/>
      <w:r w:rsidRPr="00B068B0">
        <w:rPr>
          <w:rFonts w:ascii="Times New Roman" w:hAnsi="Times New Roman"/>
          <w:bCs/>
        </w:rPr>
        <w:t xml:space="preserve"> </w:t>
      </w:r>
      <w:proofErr w:type="spellStart"/>
      <w:r w:rsidRPr="00B068B0">
        <w:rPr>
          <w:rFonts w:ascii="Times New Roman" w:hAnsi="Times New Roman"/>
          <w:bCs/>
        </w:rPr>
        <w:t>почиње</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06... </w:t>
      </w:r>
      <w:proofErr w:type="spellStart"/>
      <w:r w:rsidRPr="00B068B0">
        <w:rPr>
          <w:rFonts w:ascii="Times New Roman" w:hAnsi="Times New Roman"/>
          <w:bCs/>
        </w:rPr>
        <w:t>или</w:t>
      </w:r>
      <w:proofErr w:type="spellEnd"/>
      <w:r w:rsidRPr="00B068B0">
        <w:rPr>
          <w:rFonts w:ascii="Times New Roman" w:hAnsi="Times New Roman"/>
          <w:bCs/>
        </w:rPr>
        <w:t xml:space="preserve"> </w:t>
      </w:r>
      <w:proofErr w:type="spellStart"/>
      <w:r w:rsidRPr="00B068B0">
        <w:rPr>
          <w:rFonts w:ascii="Times New Roman" w:hAnsi="Times New Roman"/>
          <w:bCs/>
        </w:rPr>
        <w:lastRenderedPageBreak/>
        <w:t>јединственог</w:t>
      </w:r>
      <w:proofErr w:type="spellEnd"/>
      <w:r w:rsidRPr="00B068B0">
        <w:rPr>
          <w:rFonts w:ascii="Times New Roman" w:hAnsi="Times New Roman"/>
          <w:bCs/>
        </w:rPr>
        <w:t xml:space="preserve"> </w:t>
      </w:r>
      <w:proofErr w:type="spellStart"/>
      <w:r w:rsidRPr="00B068B0">
        <w:rPr>
          <w:rFonts w:ascii="Times New Roman" w:hAnsi="Times New Roman"/>
          <w:bCs/>
        </w:rPr>
        <w:t>матичног</w:t>
      </w:r>
      <w:proofErr w:type="spellEnd"/>
      <w:r w:rsidRPr="00B068B0">
        <w:rPr>
          <w:rFonts w:ascii="Times New Roman" w:hAnsi="Times New Roman"/>
          <w:bCs/>
        </w:rPr>
        <w:t xml:space="preserve"> </w:t>
      </w:r>
      <w:proofErr w:type="spellStart"/>
      <w:r w:rsidRPr="00B068B0">
        <w:rPr>
          <w:rFonts w:ascii="Times New Roman" w:hAnsi="Times New Roman"/>
          <w:bCs/>
        </w:rPr>
        <w:t>броја</w:t>
      </w:r>
      <w:proofErr w:type="spellEnd"/>
      <w:r w:rsidRPr="00B068B0">
        <w:rPr>
          <w:rFonts w:ascii="Times New Roman" w:hAnsi="Times New Roman"/>
          <w:bCs/>
        </w:rPr>
        <w:t xml:space="preserve"> </w:t>
      </w:r>
      <w:proofErr w:type="spellStart"/>
      <w:r w:rsidRPr="00B068B0">
        <w:rPr>
          <w:rFonts w:ascii="Times New Roman" w:hAnsi="Times New Roman"/>
          <w:bCs/>
        </w:rPr>
        <w:t>грађана</w:t>
      </w:r>
      <w:proofErr w:type="spellEnd"/>
      <w:r w:rsidRPr="00B068B0">
        <w:rPr>
          <w:rFonts w:ascii="Times New Roman" w:hAnsi="Times New Roman"/>
          <w:bCs/>
        </w:rPr>
        <w:t xml:space="preserve"> ЈМБГ, </w:t>
      </w:r>
      <w:proofErr w:type="spellStart"/>
      <w:r w:rsidRPr="00B068B0">
        <w:rPr>
          <w:rFonts w:ascii="Times New Roman" w:hAnsi="Times New Roman"/>
          <w:bCs/>
        </w:rPr>
        <w:t>као</w:t>
      </w:r>
      <w:proofErr w:type="spellEnd"/>
      <w:r w:rsidRPr="00B068B0">
        <w:rPr>
          <w:rFonts w:ascii="Times New Roman" w:hAnsi="Times New Roman"/>
          <w:bCs/>
        </w:rPr>
        <w:t xml:space="preserve"> </w:t>
      </w:r>
      <w:proofErr w:type="spellStart"/>
      <w:r w:rsidRPr="00B068B0">
        <w:rPr>
          <w:rFonts w:ascii="Times New Roman" w:hAnsi="Times New Roman"/>
          <w:bCs/>
        </w:rPr>
        <w:t>нумеричког</w:t>
      </w:r>
      <w:proofErr w:type="spellEnd"/>
      <w:r w:rsidRPr="00B068B0">
        <w:rPr>
          <w:rFonts w:ascii="Times New Roman" w:hAnsi="Times New Roman"/>
          <w:bCs/>
        </w:rPr>
        <w:t xml:space="preserve"> </w:t>
      </w:r>
      <w:proofErr w:type="spellStart"/>
      <w:r w:rsidRPr="00B068B0">
        <w:rPr>
          <w:rFonts w:ascii="Times New Roman" w:hAnsi="Times New Roman"/>
          <w:bCs/>
        </w:rPr>
        <w:t>податка</w:t>
      </w:r>
      <w:proofErr w:type="spellEnd"/>
      <w:r w:rsidRPr="00B068B0">
        <w:rPr>
          <w:rFonts w:ascii="Times New Roman" w:hAnsi="Times New Roman"/>
          <w:bCs/>
        </w:rPr>
        <w:t xml:space="preserve">, </w:t>
      </w:r>
      <w:proofErr w:type="spellStart"/>
      <w:r w:rsidRPr="00B068B0">
        <w:rPr>
          <w:rFonts w:ascii="Times New Roman" w:hAnsi="Times New Roman"/>
          <w:bCs/>
        </w:rPr>
        <w:t>до</w:t>
      </w:r>
      <w:proofErr w:type="spellEnd"/>
      <w:r w:rsidRPr="00B068B0">
        <w:rPr>
          <w:rFonts w:ascii="Times New Roman" w:hAnsi="Times New Roman"/>
          <w:bCs/>
        </w:rPr>
        <w:t xml:space="preserve"> </w:t>
      </w:r>
      <w:proofErr w:type="spellStart"/>
      <w:r w:rsidRPr="00B068B0">
        <w:rPr>
          <w:rFonts w:ascii="Times New Roman" w:hAnsi="Times New Roman"/>
          <w:bCs/>
        </w:rPr>
        <w:t>препознавања</w:t>
      </w:r>
      <w:proofErr w:type="spellEnd"/>
      <w:r w:rsidRPr="00B068B0">
        <w:rPr>
          <w:rFonts w:ascii="Times New Roman" w:hAnsi="Times New Roman"/>
          <w:bCs/>
        </w:rPr>
        <w:t xml:space="preserve"> </w:t>
      </w:r>
      <w:proofErr w:type="spellStart"/>
      <w:r w:rsidRPr="00B068B0">
        <w:rPr>
          <w:rFonts w:ascii="Times New Roman" w:hAnsi="Times New Roman"/>
          <w:bCs/>
        </w:rPr>
        <w:t>броја</w:t>
      </w:r>
      <w:proofErr w:type="spellEnd"/>
      <w:r w:rsidRPr="00B068B0">
        <w:rPr>
          <w:rFonts w:ascii="Times New Roman" w:hAnsi="Times New Roman"/>
          <w:bCs/>
        </w:rPr>
        <w:t xml:space="preserve"> </w:t>
      </w:r>
      <w:proofErr w:type="spellStart"/>
      <w:r w:rsidRPr="00B068B0">
        <w:rPr>
          <w:rFonts w:ascii="Times New Roman" w:hAnsi="Times New Roman"/>
          <w:bCs/>
        </w:rPr>
        <w:t>као</w:t>
      </w:r>
      <w:proofErr w:type="spellEnd"/>
      <w:r w:rsidRPr="00B068B0">
        <w:rPr>
          <w:rFonts w:ascii="Times New Roman" w:hAnsi="Times New Roman"/>
          <w:bCs/>
        </w:rPr>
        <w:t xml:space="preserve"> </w:t>
      </w:r>
      <w:proofErr w:type="spellStart"/>
      <w:r w:rsidRPr="00B068B0">
        <w:rPr>
          <w:rFonts w:ascii="Times New Roman" w:hAnsi="Times New Roman"/>
          <w:bCs/>
        </w:rPr>
        <w:t>датума</w:t>
      </w:r>
      <w:proofErr w:type="spellEnd"/>
      <w:r w:rsidRPr="00B068B0">
        <w:rPr>
          <w:rFonts w:ascii="Times New Roman" w:hAnsi="Times New Roman"/>
          <w:bCs/>
        </w:rPr>
        <w:t xml:space="preserve"> и </w:t>
      </w:r>
      <w:proofErr w:type="spellStart"/>
      <w:r w:rsidRPr="00B068B0">
        <w:rPr>
          <w:rFonts w:ascii="Times New Roman" w:hAnsi="Times New Roman"/>
          <w:bCs/>
        </w:rPr>
        <w:t>слично</w:t>
      </w:r>
      <w:proofErr w:type="spellEnd"/>
      <w:r w:rsidRPr="00B068B0">
        <w:rPr>
          <w:rFonts w:ascii="Times New Roman" w:hAnsi="Times New Roman"/>
          <w:bCs/>
        </w:rPr>
        <w:t xml:space="preserve">). </w:t>
      </w:r>
      <w:proofErr w:type="spellStart"/>
      <w:r w:rsidRPr="00B068B0">
        <w:rPr>
          <w:rFonts w:ascii="Times New Roman" w:hAnsi="Times New Roman"/>
          <w:bCs/>
        </w:rPr>
        <w:t>Приказати</w:t>
      </w:r>
      <w:proofErr w:type="spellEnd"/>
      <w:r w:rsidRPr="00B068B0">
        <w:rPr>
          <w:rFonts w:ascii="Times New Roman" w:hAnsi="Times New Roman"/>
          <w:bCs/>
        </w:rPr>
        <w:t xml:space="preserve"> </w:t>
      </w:r>
      <w:proofErr w:type="spellStart"/>
      <w:r w:rsidRPr="00B068B0">
        <w:rPr>
          <w:rFonts w:ascii="Times New Roman" w:hAnsi="Times New Roman"/>
          <w:bCs/>
        </w:rPr>
        <w:t>поступке</w:t>
      </w:r>
      <w:proofErr w:type="spellEnd"/>
      <w:r w:rsidRPr="00B068B0">
        <w:rPr>
          <w:rFonts w:ascii="Times New Roman" w:hAnsi="Times New Roman"/>
          <w:bCs/>
        </w:rPr>
        <w:t xml:space="preserve"> </w:t>
      </w:r>
      <w:proofErr w:type="spellStart"/>
      <w:r w:rsidRPr="00B068B0">
        <w:rPr>
          <w:rFonts w:ascii="Times New Roman" w:hAnsi="Times New Roman"/>
          <w:bCs/>
        </w:rPr>
        <w:t>експлицитне</w:t>
      </w:r>
      <w:proofErr w:type="spellEnd"/>
      <w:r w:rsidRPr="00B068B0">
        <w:rPr>
          <w:rFonts w:ascii="Times New Roman" w:hAnsi="Times New Roman"/>
          <w:bCs/>
        </w:rPr>
        <w:t xml:space="preserve"> </w:t>
      </w:r>
      <w:proofErr w:type="spellStart"/>
      <w:r w:rsidRPr="00B068B0">
        <w:rPr>
          <w:rFonts w:ascii="Times New Roman" w:hAnsi="Times New Roman"/>
          <w:bCs/>
        </w:rPr>
        <w:t>промене</w:t>
      </w:r>
      <w:proofErr w:type="spellEnd"/>
      <w:r w:rsidRPr="00B068B0">
        <w:rPr>
          <w:rFonts w:ascii="Times New Roman" w:hAnsi="Times New Roman"/>
          <w:bCs/>
        </w:rPr>
        <w:t xml:space="preserve"> </w:t>
      </w:r>
      <w:proofErr w:type="spellStart"/>
      <w:r w:rsidRPr="00B068B0">
        <w:rPr>
          <w:rFonts w:ascii="Times New Roman" w:hAnsi="Times New Roman"/>
          <w:bCs/>
        </w:rPr>
        <w:t>типа</w:t>
      </w:r>
      <w:proofErr w:type="spellEnd"/>
      <w:r w:rsidRPr="00B068B0">
        <w:rPr>
          <w:rFonts w:ascii="Times New Roman" w:hAnsi="Times New Roman"/>
          <w:bCs/>
        </w:rPr>
        <w:t xml:space="preserve"> </w:t>
      </w:r>
      <w:proofErr w:type="spellStart"/>
      <w:r w:rsidRPr="00B068B0">
        <w:rPr>
          <w:rFonts w:ascii="Times New Roman" w:hAnsi="Times New Roman"/>
          <w:bCs/>
        </w:rPr>
        <w:t>податка</w:t>
      </w:r>
      <w:proofErr w:type="spellEnd"/>
      <w:r w:rsidRPr="00B068B0">
        <w:rPr>
          <w:rFonts w:ascii="Times New Roman" w:hAnsi="Times New Roman"/>
          <w:bCs/>
        </w:rPr>
        <w:t xml:space="preserve"> (</w:t>
      </w:r>
      <w:proofErr w:type="spellStart"/>
      <w:r w:rsidRPr="00B068B0">
        <w:rPr>
          <w:rFonts w:ascii="Times New Roman" w:hAnsi="Times New Roman"/>
          <w:bCs/>
        </w:rPr>
        <w:t>форматирања</w:t>
      </w:r>
      <w:proofErr w:type="spellEnd"/>
      <w:r w:rsidRPr="00B068B0">
        <w:rPr>
          <w:rFonts w:ascii="Times New Roman" w:hAnsi="Times New Roman"/>
          <w:bCs/>
        </w:rPr>
        <w:t xml:space="preserve"> </w:t>
      </w:r>
      <w:proofErr w:type="spellStart"/>
      <w:r w:rsidRPr="00B068B0">
        <w:rPr>
          <w:rFonts w:ascii="Times New Roman" w:hAnsi="Times New Roman"/>
          <w:bCs/>
        </w:rPr>
        <w:t>ћелија</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нивоу</w:t>
      </w:r>
      <w:proofErr w:type="spellEnd"/>
      <w:r w:rsidRPr="00B068B0">
        <w:rPr>
          <w:rFonts w:ascii="Times New Roman" w:hAnsi="Times New Roman"/>
          <w:bCs/>
        </w:rPr>
        <w:t xml:space="preserve"> </w:t>
      </w:r>
      <w:proofErr w:type="spellStart"/>
      <w:r w:rsidRPr="00B068B0">
        <w:rPr>
          <w:rFonts w:ascii="Times New Roman" w:hAnsi="Times New Roman"/>
          <w:bCs/>
        </w:rPr>
        <w:t>појединачних</w:t>
      </w:r>
      <w:proofErr w:type="spellEnd"/>
      <w:r w:rsidRPr="00B068B0">
        <w:rPr>
          <w:rFonts w:ascii="Times New Roman" w:hAnsi="Times New Roman"/>
          <w:bCs/>
        </w:rPr>
        <w:t xml:space="preserve"> </w:t>
      </w:r>
      <w:proofErr w:type="spellStart"/>
      <w:r w:rsidRPr="00B068B0">
        <w:rPr>
          <w:rFonts w:ascii="Times New Roman" w:hAnsi="Times New Roman"/>
          <w:bCs/>
        </w:rPr>
        <w:t>ћелија</w:t>
      </w:r>
      <w:proofErr w:type="spellEnd"/>
      <w:r w:rsidRPr="00B068B0">
        <w:rPr>
          <w:rFonts w:ascii="Times New Roman" w:hAnsi="Times New Roman"/>
          <w:bCs/>
        </w:rPr>
        <w:t xml:space="preserve">, </w:t>
      </w:r>
      <w:proofErr w:type="spellStart"/>
      <w:r w:rsidRPr="00B068B0">
        <w:rPr>
          <w:rFonts w:ascii="Times New Roman" w:hAnsi="Times New Roman"/>
          <w:bCs/>
        </w:rPr>
        <w:t>редова</w:t>
      </w:r>
      <w:proofErr w:type="spellEnd"/>
      <w:r w:rsidRPr="00B068B0">
        <w:rPr>
          <w:rFonts w:ascii="Times New Roman" w:hAnsi="Times New Roman"/>
          <w:bCs/>
        </w:rPr>
        <w:t xml:space="preserve">, </w:t>
      </w:r>
      <w:proofErr w:type="spellStart"/>
      <w:r w:rsidRPr="00B068B0">
        <w:rPr>
          <w:rFonts w:ascii="Times New Roman" w:hAnsi="Times New Roman"/>
          <w:bCs/>
        </w:rPr>
        <w:t>колона</w:t>
      </w:r>
      <w:proofErr w:type="spellEnd"/>
      <w:r w:rsidRPr="00B068B0">
        <w:rPr>
          <w:rFonts w:ascii="Times New Roman" w:hAnsi="Times New Roman"/>
          <w:bCs/>
        </w:rPr>
        <w:t xml:space="preserve"> и </w:t>
      </w:r>
      <w:proofErr w:type="spellStart"/>
      <w:r w:rsidRPr="00B068B0">
        <w:rPr>
          <w:rFonts w:ascii="Times New Roman" w:hAnsi="Times New Roman"/>
          <w:bCs/>
        </w:rPr>
        <w:t>селектованих</w:t>
      </w:r>
      <w:proofErr w:type="spellEnd"/>
      <w:r w:rsidRPr="00B068B0">
        <w:rPr>
          <w:rFonts w:ascii="Times New Roman" w:hAnsi="Times New Roman"/>
          <w:bCs/>
        </w:rPr>
        <w:t xml:space="preserve"> </w:t>
      </w:r>
      <w:proofErr w:type="spellStart"/>
      <w:r w:rsidRPr="00B068B0">
        <w:rPr>
          <w:rFonts w:ascii="Times New Roman" w:hAnsi="Times New Roman"/>
          <w:bCs/>
        </w:rPr>
        <w:t>распона</w:t>
      </w:r>
      <w:proofErr w:type="spellEnd"/>
      <w:r w:rsidRPr="00B068B0">
        <w:rPr>
          <w:rFonts w:ascii="Times New Roman" w:hAnsi="Times New Roman"/>
          <w:bCs/>
        </w:rPr>
        <w:t xml:space="preserve"> </w:t>
      </w:r>
      <w:proofErr w:type="spellStart"/>
      <w:r w:rsidRPr="00B068B0">
        <w:rPr>
          <w:rFonts w:ascii="Times New Roman" w:hAnsi="Times New Roman"/>
          <w:bCs/>
        </w:rPr>
        <w:t>ћелија</w:t>
      </w:r>
      <w:proofErr w:type="spellEnd"/>
      <w:r w:rsidRPr="00B068B0">
        <w:rPr>
          <w:rFonts w:ascii="Times New Roman" w:hAnsi="Times New Roman"/>
          <w:bCs/>
        </w:rPr>
        <w:t xml:space="preserve">. </w:t>
      </w:r>
      <w:proofErr w:type="spellStart"/>
      <w:r w:rsidRPr="00B068B0">
        <w:rPr>
          <w:rFonts w:ascii="Times New Roman" w:hAnsi="Times New Roman"/>
          <w:bCs/>
        </w:rPr>
        <w:t>Приказати</w:t>
      </w:r>
      <w:proofErr w:type="spellEnd"/>
      <w:r w:rsidRPr="00B068B0">
        <w:rPr>
          <w:rFonts w:ascii="Times New Roman" w:hAnsi="Times New Roman"/>
          <w:bCs/>
        </w:rPr>
        <w:t xml:space="preserve"> </w:t>
      </w:r>
      <w:proofErr w:type="spellStart"/>
      <w:r w:rsidRPr="00B068B0">
        <w:rPr>
          <w:rFonts w:ascii="Times New Roman" w:hAnsi="Times New Roman"/>
          <w:bCs/>
        </w:rPr>
        <w:t>подешавање</w:t>
      </w:r>
      <w:proofErr w:type="spellEnd"/>
      <w:r w:rsidRPr="00B068B0">
        <w:rPr>
          <w:rFonts w:ascii="Times New Roman" w:hAnsi="Times New Roman"/>
          <w:bCs/>
        </w:rPr>
        <w:t xml:space="preserve"> </w:t>
      </w:r>
      <w:proofErr w:type="spellStart"/>
      <w:r w:rsidRPr="00B068B0">
        <w:rPr>
          <w:rFonts w:ascii="Times New Roman" w:hAnsi="Times New Roman"/>
          <w:bCs/>
        </w:rPr>
        <w:t>приказа</w:t>
      </w:r>
      <w:proofErr w:type="spellEnd"/>
      <w:r w:rsidRPr="00B068B0">
        <w:rPr>
          <w:rFonts w:ascii="Times New Roman" w:hAnsi="Times New Roman"/>
          <w:bCs/>
        </w:rPr>
        <w:t xml:space="preserve"> </w:t>
      </w:r>
      <w:proofErr w:type="spellStart"/>
      <w:r w:rsidRPr="00B068B0">
        <w:rPr>
          <w:rFonts w:ascii="Times New Roman" w:hAnsi="Times New Roman"/>
          <w:bCs/>
        </w:rPr>
        <w:t>бројева</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одређени</w:t>
      </w:r>
      <w:proofErr w:type="spellEnd"/>
      <w:r w:rsidRPr="00B068B0">
        <w:rPr>
          <w:rFonts w:ascii="Times New Roman" w:hAnsi="Times New Roman"/>
          <w:bCs/>
        </w:rPr>
        <w:t xml:space="preserve"> </w:t>
      </w:r>
      <w:proofErr w:type="spellStart"/>
      <w:r w:rsidRPr="00B068B0">
        <w:rPr>
          <w:rFonts w:ascii="Times New Roman" w:hAnsi="Times New Roman"/>
          <w:bCs/>
        </w:rPr>
        <w:t>број</w:t>
      </w:r>
      <w:proofErr w:type="spellEnd"/>
      <w:r w:rsidRPr="00B068B0">
        <w:rPr>
          <w:rFonts w:ascii="Times New Roman" w:hAnsi="Times New Roman"/>
          <w:bCs/>
        </w:rPr>
        <w:t xml:space="preserve"> </w:t>
      </w:r>
      <w:proofErr w:type="spellStart"/>
      <w:r w:rsidRPr="00B068B0">
        <w:rPr>
          <w:rFonts w:ascii="Times New Roman" w:hAnsi="Times New Roman"/>
          <w:bCs/>
        </w:rPr>
        <w:t>децимала</w:t>
      </w:r>
      <w:proofErr w:type="spellEnd"/>
      <w:r w:rsidRPr="00B068B0">
        <w:rPr>
          <w:rFonts w:ascii="Times New Roman" w:hAnsi="Times New Roman"/>
          <w:bCs/>
        </w:rPr>
        <w:t xml:space="preserve">, </w:t>
      </w:r>
      <w:proofErr w:type="spellStart"/>
      <w:r w:rsidRPr="00B068B0">
        <w:rPr>
          <w:rFonts w:ascii="Times New Roman" w:hAnsi="Times New Roman"/>
          <w:bCs/>
        </w:rPr>
        <w:t>као</w:t>
      </w:r>
      <w:proofErr w:type="spellEnd"/>
      <w:r w:rsidRPr="00B068B0">
        <w:rPr>
          <w:rFonts w:ascii="Times New Roman" w:hAnsi="Times New Roman"/>
          <w:bCs/>
        </w:rPr>
        <w:t xml:space="preserve"> и </w:t>
      </w:r>
      <w:proofErr w:type="spellStart"/>
      <w:r w:rsidRPr="00B068B0">
        <w:rPr>
          <w:rFonts w:ascii="Times New Roman" w:hAnsi="Times New Roman"/>
          <w:bCs/>
        </w:rPr>
        <w:t>приказа</w:t>
      </w:r>
      <w:proofErr w:type="spellEnd"/>
      <w:r w:rsidRPr="00B068B0">
        <w:rPr>
          <w:rFonts w:ascii="Times New Roman" w:hAnsi="Times New Roman"/>
          <w:bCs/>
        </w:rPr>
        <w:t xml:space="preserve"> у </w:t>
      </w:r>
      <w:proofErr w:type="spellStart"/>
      <w:r w:rsidRPr="00B068B0">
        <w:rPr>
          <w:rFonts w:ascii="Times New Roman" w:hAnsi="Times New Roman"/>
          <w:bCs/>
        </w:rPr>
        <w:t>облику</w:t>
      </w:r>
      <w:proofErr w:type="spellEnd"/>
      <w:r w:rsidRPr="00B068B0">
        <w:rPr>
          <w:rFonts w:ascii="Times New Roman" w:hAnsi="Times New Roman"/>
          <w:bCs/>
        </w:rPr>
        <w:t xml:space="preserve"> </w:t>
      </w:r>
      <w:proofErr w:type="spellStart"/>
      <w:r w:rsidRPr="00B068B0">
        <w:rPr>
          <w:rFonts w:ascii="Times New Roman" w:hAnsi="Times New Roman"/>
          <w:bCs/>
        </w:rPr>
        <w:t>процената</w:t>
      </w:r>
      <w:proofErr w:type="spellEnd"/>
      <w:r w:rsidRPr="00B068B0">
        <w:rPr>
          <w:rFonts w:ascii="Times New Roman" w:hAnsi="Times New Roman"/>
          <w:bCs/>
        </w:rPr>
        <w:t xml:space="preserve">. </w:t>
      </w:r>
      <w:proofErr w:type="spellStart"/>
      <w:r w:rsidRPr="00B068B0">
        <w:rPr>
          <w:rFonts w:ascii="Times New Roman" w:hAnsi="Times New Roman"/>
          <w:bCs/>
        </w:rPr>
        <w:t>Приказати</w:t>
      </w:r>
      <w:proofErr w:type="spellEnd"/>
      <w:r w:rsidRPr="00B068B0">
        <w:rPr>
          <w:rFonts w:ascii="Times New Roman" w:hAnsi="Times New Roman"/>
          <w:bCs/>
        </w:rPr>
        <w:t xml:space="preserve"> </w:t>
      </w:r>
      <w:proofErr w:type="spellStart"/>
      <w:r w:rsidRPr="00B068B0">
        <w:rPr>
          <w:rFonts w:ascii="Times New Roman" w:hAnsi="Times New Roman"/>
          <w:bCs/>
        </w:rPr>
        <w:t>подешавање</w:t>
      </w:r>
      <w:proofErr w:type="spellEnd"/>
      <w:r w:rsidRPr="00B068B0">
        <w:rPr>
          <w:rFonts w:ascii="Times New Roman" w:hAnsi="Times New Roman"/>
          <w:bCs/>
        </w:rPr>
        <w:t xml:space="preserve"> </w:t>
      </w:r>
      <w:proofErr w:type="spellStart"/>
      <w:r w:rsidRPr="00B068B0">
        <w:rPr>
          <w:rFonts w:ascii="Times New Roman" w:hAnsi="Times New Roman"/>
          <w:bCs/>
        </w:rPr>
        <w:t>формата</w:t>
      </w:r>
      <w:proofErr w:type="spellEnd"/>
      <w:r w:rsidRPr="00B068B0">
        <w:rPr>
          <w:rFonts w:ascii="Times New Roman" w:hAnsi="Times New Roman"/>
          <w:bCs/>
        </w:rPr>
        <w:t xml:space="preserve"> </w:t>
      </w:r>
      <w:proofErr w:type="spellStart"/>
      <w:r w:rsidRPr="00B068B0">
        <w:rPr>
          <w:rFonts w:ascii="Times New Roman" w:hAnsi="Times New Roman"/>
          <w:bCs/>
        </w:rPr>
        <w:t>приказа</w:t>
      </w:r>
      <w:proofErr w:type="spellEnd"/>
      <w:r w:rsidRPr="00B068B0">
        <w:rPr>
          <w:rFonts w:ascii="Times New Roman" w:hAnsi="Times New Roman"/>
          <w:bCs/>
        </w:rPr>
        <w:t xml:space="preserve"> </w:t>
      </w:r>
      <w:proofErr w:type="spellStart"/>
      <w:r w:rsidRPr="00B068B0">
        <w:rPr>
          <w:rFonts w:ascii="Times New Roman" w:hAnsi="Times New Roman"/>
          <w:bCs/>
        </w:rPr>
        <w:t>датума</w:t>
      </w:r>
      <w:proofErr w:type="spellEnd"/>
      <w:r w:rsidRPr="00B068B0">
        <w:rPr>
          <w:rFonts w:ascii="Times New Roman" w:hAnsi="Times New Roman"/>
          <w:bCs/>
        </w:rPr>
        <w:t xml:space="preserve"> и </w:t>
      </w:r>
      <w:proofErr w:type="spellStart"/>
      <w:r w:rsidRPr="00B068B0">
        <w:rPr>
          <w:rFonts w:ascii="Times New Roman" w:hAnsi="Times New Roman"/>
          <w:bCs/>
        </w:rPr>
        <w:t>времена</w:t>
      </w:r>
      <w:proofErr w:type="spellEnd"/>
      <w:r w:rsidRPr="00B068B0">
        <w:rPr>
          <w:rFonts w:ascii="Times New Roman" w:hAnsi="Times New Roman"/>
          <w:bCs/>
        </w:rPr>
        <w:t xml:space="preserve">. </w:t>
      </w:r>
      <w:proofErr w:type="spellStart"/>
      <w:r w:rsidRPr="00B068B0">
        <w:rPr>
          <w:rFonts w:ascii="Times New Roman" w:hAnsi="Times New Roman"/>
          <w:bCs/>
        </w:rPr>
        <w:t>Истаћи</w:t>
      </w:r>
      <w:proofErr w:type="spellEnd"/>
      <w:r w:rsidRPr="00B068B0">
        <w:rPr>
          <w:rFonts w:ascii="Times New Roman" w:hAnsi="Times New Roman"/>
          <w:bCs/>
        </w:rPr>
        <w:t xml:space="preserve"> </w:t>
      </w:r>
      <w:proofErr w:type="spellStart"/>
      <w:r w:rsidRPr="00B068B0">
        <w:rPr>
          <w:rFonts w:ascii="Times New Roman" w:hAnsi="Times New Roman"/>
          <w:bCs/>
        </w:rPr>
        <w:t>разлику</w:t>
      </w:r>
      <w:proofErr w:type="spellEnd"/>
      <w:r w:rsidRPr="00B068B0">
        <w:rPr>
          <w:rFonts w:ascii="Times New Roman" w:hAnsi="Times New Roman"/>
          <w:bCs/>
        </w:rPr>
        <w:t xml:space="preserve"> </w:t>
      </w:r>
      <w:proofErr w:type="spellStart"/>
      <w:r w:rsidRPr="00B068B0">
        <w:rPr>
          <w:rFonts w:ascii="Times New Roman" w:hAnsi="Times New Roman"/>
          <w:bCs/>
        </w:rPr>
        <w:t>између</w:t>
      </w:r>
      <w:proofErr w:type="spellEnd"/>
      <w:r w:rsidRPr="00B068B0">
        <w:rPr>
          <w:rFonts w:ascii="Times New Roman" w:hAnsi="Times New Roman"/>
          <w:bCs/>
        </w:rPr>
        <w:t xml:space="preserve"> </w:t>
      </w:r>
      <w:proofErr w:type="spellStart"/>
      <w:r w:rsidRPr="00B068B0">
        <w:rPr>
          <w:rFonts w:ascii="Times New Roman" w:hAnsi="Times New Roman"/>
          <w:bCs/>
        </w:rPr>
        <w:t>категорије</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и </w:t>
      </w:r>
      <w:proofErr w:type="spellStart"/>
      <w:r w:rsidRPr="00B068B0">
        <w:rPr>
          <w:rFonts w:ascii="Times New Roman" w:hAnsi="Times New Roman"/>
          <w:bCs/>
        </w:rPr>
        <w:t>формата</w:t>
      </w:r>
      <w:proofErr w:type="spellEnd"/>
      <w:r w:rsidRPr="00B068B0">
        <w:rPr>
          <w:rFonts w:ascii="Times New Roman" w:hAnsi="Times New Roman"/>
          <w:bCs/>
        </w:rPr>
        <w:t xml:space="preserve"> </w:t>
      </w:r>
      <w:proofErr w:type="spellStart"/>
      <w:r w:rsidRPr="00B068B0">
        <w:rPr>
          <w:rFonts w:ascii="Times New Roman" w:hAnsi="Times New Roman"/>
          <w:bCs/>
        </w:rPr>
        <w:t>приказа</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пример</w:t>
      </w:r>
      <w:proofErr w:type="spellEnd"/>
      <w:r w:rsidRPr="00B068B0">
        <w:rPr>
          <w:rFonts w:ascii="Times New Roman" w:hAnsi="Times New Roman"/>
          <w:bCs/>
        </w:rPr>
        <w:t xml:space="preserve">, </w:t>
      </w:r>
      <w:proofErr w:type="spellStart"/>
      <w:r w:rsidRPr="00B068B0">
        <w:rPr>
          <w:rFonts w:ascii="Times New Roman" w:hAnsi="Times New Roman"/>
          <w:bCs/>
        </w:rPr>
        <w:t>податак</w:t>
      </w:r>
      <w:proofErr w:type="spellEnd"/>
      <w:r w:rsidRPr="00B068B0">
        <w:rPr>
          <w:rFonts w:ascii="Times New Roman" w:hAnsi="Times New Roman"/>
          <w:bCs/>
        </w:rPr>
        <w:t xml:space="preserve"> </w:t>
      </w:r>
      <w:proofErr w:type="spellStart"/>
      <w:r w:rsidRPr="00B068B0">
        <w:rPr>
          <w:rFonts w:ascii="Times New Roman" w:hAnsi="Times New Roman"/>
          <w:bCs/>
        </w:rPr>
        <w:t>категорије</w:t>
      </w:r>
      <w:proofErr w:type="spellEnd"/>
      <w:r w:rsidRPr="00B068B0">
        <w:rPr>
          <w:rFonts w:ascii="Times New Roman" w:hAnsi="Times New Roman"/>
          <w:bCs/>
        </w:rPr>
        <w:t xml:space="preserve"> </w:t>
      </w:r>
      <w:proofErr w:type="spellStart"/>
      <w:r w:rsidRPr="00B068B0">
        <w:rPr>
          <w:rFonts w:ascii="Times New Roman" w:hAnsi="Times New Roman"/>
          <w:bCs/>
        </w:rPr>
        <w:t>датум</w:t>
      </w:r>
      <w:proofErr w:type="spellEnd"/>
      <w:r w:rsidRPr="00B068B0">
        <w:rPr>
          <w:rFonts w:ascii="Times New Roman" w:hAnsi="Times New Roman"/>
          <w:bCs/>
        </w:rPr>
        <w:t xml:space="preserve"> </w:t>
      </w:r>
      <w:proofErr w:type="spellStart"/>
      <w:r w:rsidRPr="00B068B0">
        <w:rPr>
          <w:rFonts w:ascii="Times New Roman" w:hAnsi="Times New Roman"/>
          <w:bCs/>
        </w:rPr>
        <w:t>може</w:t>
      </w:r>
      <w:proofErr w:type="spellEnd"/>
      <w:r w:rsidRPr="00B068B0">
        <w:rPr>
          <w:rFonts w:ascii="Times New Roman" w:hAnsi="Times New Roman"/>
          <w:bCs/>
        </w:rPr>
        <w:t xml:space="preserve"> </w:t>
      </w:r>
      <w:proofErr w:type="spellStart"/>
      <w:r w:rsidRPr="00B068B0">
        <w:rPr>
          <w:rFonts w:ascii="Times New Roman" w:hAnsi="Times New Roman"/>
          <w:bCs/>
        </w:rPr>
        <w:t>бити</w:t>
      </w:r>
      <w:proofErr w:type="spellEnd"/>
      <w:r w:rsidRPr="00B068B0">
        <w:rPr>
          <w:rFonts w:ascii="Times New Roman" w:hAnsi="Times New Roman"/>
          <w:bCs/>
        </w:rPr>
        <w:t xml:space="preserve"> </w:t>
      </w:r>
      <w:proofErr w:type="spellStart"/>
      <w:r w:rsidRPr="00B068B0">
        <w:rPr>
          <w:rFonts w:ascii="Times New Roman" w:hAnsi="Times New Roman"/>
          <w:bCs/>
        </w:rPr>
        <w:t>приказан</w:t>
      </w:r>
      <w:proofErr w:type="spellEnd"/>
      <w:r w:rsidRPr="00B068B0">
        <w:rPr>
          <w:rFonts w:ascii="Times New Roman" w:hAnsi="Times New Roman"/>
          <w:bCs/>
        </w:rPr>
        <w:t xml:space="preserve"> у </w:t>
      </w:r>
      <w:proofErr w:type="spellStart"/>
      <w:r w:rsidRPr="00B068B0">
        <w:rPr>
          <w:rFonts w:ascii="Times New Roman" w:hAnsi="Times New Roman"/>
          <w:bCs/>
        </w:rPr>
        <w:t>формату</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нумеричком</w:t>
      </w:r>
      <w:proofErr w:type="spellEnd"/>
      <w:r w:rsidRPr="00B068B0">
        <w:rPr>
          <w:rFonts w:ascii="Times New Roman" w:hAnsi="Times New Roman"/>
          <w:bCs/>
        </w:rPr>
        <w:t xml:space="preserve">, </w:t>
      </w:r>
      <w:proofErr w:type="spellStart"/>
      <w:r w:rsidRPr="00B068B0">
        <w:rPr>
          <w:rFonts w:ascii="Times New Roman" w:hAnsi="Times New Roman"/>
          <w:bCs/>
        </w:rPr>
        <w:t>али</w:t>
      </w:r>
      <w:proofErr w:type="spellEnd"/>
      <w:r w:rsidRPr="00B068B0">
        <w:rPr>
          <w:rFonts w:ascii="Times New Roman" w:hAnsi="Times New Roman"/>
          <w:bCs/>
        </w:rPr>
        <w:t xml:space="preserve"> у </w:t>
      </w:r>
      <w:proofErr w:type="spellStart"/>
      <w:r w:rsidRPr="00B068B0">
        <w:rPr>
          <w:rFonts w:ascii="Times New Roman" w:hAnsi="Times New Roman"/>
          <w:bCs/>
        </w:rPr>
        <w:t>формату</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текстуалном</w:t>
      </w:r>
      <w:proofErr w:type="spellEnd"/>
      <w:r w:rsidRPr="00B068B0">
        <w:rPr>
          <w:rFonts w:ascii="Times New Roman" w:hAnsi="Times New Roman"/>
          <w:bCs/>
        </w:rPr>
        <w:t xml:space="preserve"> </w:t>
      </w:r>
      <w:proofErr w:type="spellStart"/>
      <w:r w:rsidRPr="00B068B0">
        <w:rPr>
          <w:rFonts w:ascii="Times New Roman" w:hAnsi="Times New Roman"/>
          <w:bCs/>
        </w:rPr>
        <w:t>ознаком</w:t>
      </w:r>
      <w:proofErr w:type="spellEnd"/>
      <w:r w:rsidRPr="00B068B0">
        <w:rPr>
          <w:rFonts w:ascii="Times New Roman" w:hAnsi="Times New Roman"/>
          <w:bCs/>
        </w:rPr>
        <w:t xml:space="preserve"> </w:t>
      </w:r>
      <w:proofErr w:type="spellStart"/>
      <w:r w:rsidRPr="00B068B0">
        <w:rPr>
          <w:rFonts w:ascii="Times New Roman" w:hAnsi="Times New Roman"/>
          <w:bCs/>
        </w:rPr>
        <w:t>месеца</w:t>
      </w:r>
      <w:proofErr w:type="spellEnd"/>
      <w:r w:rsidRPr="00B068B0">
        <w:rPr>
          <w:rFonts w:ascii="Times New Roman" w:hAnsi="Times New Roman"/>
          <w:bCs/>
        </w:rPr>
        <w:t xml:space="preserve">, </w:t>
      </w:r>
      <w:proofErr w:type="spellStart"/>
      <w:r w:rsidRPr="00B068B0">
        <w:rPr>
          <w:rFonts w:ascii="Times New Roman" w:hAnsi="Times New Roman"/>
          <w:bCs/>
        </w:rPr>
        <w:t>док</w:t>
      </w:r>
      <w:proofErr w:type="spellEnd"/>
      <w:r w:rsidRPr="00B068B0">
        <w:rPr>
          <w:rFonts w:ascii="Times New Roman" w:hAnsi="Times New Roman"/>
          <w:bCs/>
        </w:rPr>
        <w:t xml:space="preserve"> </w:t>
      </w:r>
      <w:proofErr w:type="spellStart"/>
      <w:r w:rsidRPr="00B068B0">
        <w:rPr>
          <w:rFonts w:ascii="Times New Roman" w:hAnsi="Times New Roman"/>
          <w:bCs/>
        </w:rPr>
        <w:t>број</w:t>
      </w:r>
      <w:proofErr w:type="spellEnd"/>
      <w:r w:rsidRPr="00B068B0">
        <w:rPr>
          <w:rFonts w:ascii="Times New Roman" w:hAnsi="Times New Roman"/>
          <w:bCs/>
        </w:rPr>
        <w:t xml:space="preserve"> </w:t>
      </w:r>
      <w:proofErr w:type="spellStart"/>
      <w:r w:rsidRPr="00B068B0">
        <w:rPr>
          <w:rFonts w:ascii="Times New Roman" w:hAnsi="Times New Roman"/>
          <w:bCs/>
        </w:rPr>
        <w:t>може</w:t>
      </w:r>
      <w:proofErr w:type="spellEnd"/>
      <w:r w:rsidRPr="00B068B0">
        <w:rPr>
          <w:rFonts w:ascii="Times New Roman" w:hAnsi="Times New Roman"/>
          <w:bCs/>
        </w:rPr>
        <w:t xml:space="preserve"> </w:t>
      </w:r>
      <w:proofErr w:type="spellStart"/>
      <w:r w:rsidRPr="00B068B0">
        <w:rPr>
          <w:rFonts w:ascii="Times New Roman" w:hAnsi="Times New Roman"/>
          <w:bCs/>
        </w:rPr>
        <w:t>бити</w:t>
      </w:r>
      <w:proofErr w:type="spellEnd"/>
      <w:r w:rsidRPr="00B068B0">
        <w:rPr>
          <w:rFonts w:ascii="Times New Roman" w:hAnsi="Times New Roman"/>
          <w:bCs/>
        </w:rPr>
        <w:t xml:space="preserve"> </w:t>
      </w:r>
      <w:proofErr w:type="spellStart"/>
      <w:r w:rsidRPr="00B068B0">
        <w:rPr>
          <w:rFonts w:ascii="Times New Roman" w:hAnsi="Times New Roman"/>
          <w:bCs/>
        </w:rPr>
        <w:t>приказан</w:t>
      </w:r>
      <w:proofErr w:type="spellEnd"/>
      <w:r w:rsidRPr="00B068B0">
        <w:rPr>
          <w:rFonts w:ascii="Times New Roman" w:hAnsi="Times New Roman"/>
          <w:bCs/>
        </w:rPr>
        <w:t xml:space="preserve"> у </w:t>
      </w:r>
      <w:proofErr w:type="spellStart"/>
      <w:r w:rsidRPr="00B068B0">
        <w:rPr>
          <w:rFonts w:ascii="Times New Roman" w:hAnsi="Times New Roman"/>
          <w:bCs/>
        </w:rPr>
        <w:t>облику</w:t>
      </w:r>
      <w:proofErr w:type="spellEnd"/>
      <w:r w:rsidRPr="00B068B0">
        <w:rPr>
          <w:rFonts w:ascii="Times New Roman" w:hAnsi="Times New Roman"/>
          <w:bCs/>
        </w:rPr>
        <w:t xml:space="preserve"> </w:t>
      </w:r>
      <w:proofErr w:type="spellStart"/>
      <w:r w:rsidRPr="00B068B0">
        <w:rPr>
          <w:rFonts w:ascii="Times New Roman" w:hAnsi="Times New Roman"/>
          <w:bCs/>
        </w:rPr>
        <w:t>процента</w:t>
      </w:r>
      <w:proofErr w:type="spellEnd"/>
      <w:r w:rsidRPr="00B068B0">
        <w:rPr>
          <w:rFonts w:ascii="Times New Roman" w:hAnsi="Times New Roman"/>
          <w:bCs/>
        </w:rPr>
        <w:t xml:space="preserve"> </w:t>
      </w:r>
      <w:proofErr w:type="spellStart"/>
      <w:r w:rsidRPr="00B068B0">
        <w:rPr>
          <w:rFonts w:ascii="Times New Roman" w:hAnsi="Times New Roman"/>
          <w:bCs/>
        </w:rPr>
        <w:t>или</w:t>
      </w:r>
      <w:proofErr w:type="spellEnd"/>
      <w:r w:rsidRPr="00B068B0">
        <w:rPr>
          <w:rFonts w:ascii="Times New Roman" w:hAnsi="Times New Roman"/>
          <w:bCs/>
        </w:rPr>
        <w:t xml:space="preserve"> </w:t>
      </w:r>
      <w:proofErr w:type="spellStart"/>
      <w:r w:rsidRPr="00B068B0">
        <w:rPr>
          <w:rFonts w:ascii="Times New Roman" w:hAnsi="Times New Roman"/>
          <w:bCs/>
        </w:rPr>
        <w:t>обичног</w:t>
      </w:r>
      <w:proofErr w:type="spellEnd"/>
      <w:r w:rsidRPr="00B068B0">
        <w:rPr>
          <w:rFonts w:ascii="Times New Roman" w:hAnsi="Times New Roman"/>
          <w:bCs/>
        </w:rPr>
        <w:t xml:space="preserve"> </w:t>
      </w:r>
      <w:proofErr w:type="spellStart"/>
      <w:r w:rsidRPr="00B068B0">
        <w:rPr>
          <w:rFonts w:ascii="Times New Roman" w:hAnsi="Times New Roman"/>
          <w:bCs/>
        </w:rPr>
        <w:t>децималног</w:t>
      </w:r>
      <w:proofErr w:type="spellEnd"/>
      <w:r w:rsidRPr="00B068B0">
        <w:rPr>
          <w:rFonts w:ascii="Times New Roman" w:hAnsi="Times New Roman"/>
          <w:bCs/>
        </w:rPr>
        <w:t xml:space="preserve"> </w:t>
      </w:r>
      <w:proofErr w:type="spellStart"/>
      <w:r w:rsidRPr="00B068B0">
        <w:rPr>
          <w:rFonts w:ascii="Times New Roman" w:hAnsi="Times New Roman"/>
          <w:bCs/>
        </w:rPr>
        <w:t>записа</w:t>
      </w:r>
      <w:proofErr w:type="spellEnd"/>
      <w:r w:rsidRPr="00B068B0">
        <w:rPr>
          <w:rFonts w:ascii="Times New Roman" w:hAnsi="Times New Roman"/>
          <w:bCs/>
        </w:rPr>
        <w:t xml:space="preserve">). </w:t>
      </w:r>
      <w:proofErr w:type="spellStart"/>
      <w:r w:rsidRPr="00B068B0">
        <w:rPr>
          <w:rFonts w:ascii="Times New Roman" w:hAnsi="Times New Roman"/>
          <w:bCs/>
        </w:rPr>
        <w:t>Демонстрирати</w:t>
      </w:r>
      <w:proofErr w:type="spellEnd"/>
      <w:r w:rsidRPr="00B068B0">
        <w:rPr>
          <w:rFonts w:ascii="Times New Roman" w:hAnsi="Times New Roman"/>
          <w:bCs/>
        </w:rPr>
        <w:t xml:space="preserve"> </w:t>
      </w:r>
      <w:proofErr w:type="spellStart"/>
      <w:r w:rsidRPr="00B068B0">
        <w:rPr>
          <w:rFonts w:ascii="Times New Roman" w:hAnsi="Times New Roman"/>
          <w:bCs/>
        </w:rPr>
        <w:t>различит</w:t>
      </w:r>
      <w:proofErr w:type="spellEnd"/>
      <w:r w:rsidRPr="00B068B0">
        <w:rPr>
          <w:rFonts w:ascii="Times New Roman" w:hAnsi="Times New Roman"/>
          <w:bCs/>
        </w:rPr>
        <w:t xml:space="preserve"> </w:t>
      </w:r>
      <w:proofErr w:type="spellStart"/>
      <w:r w:rsidRPr="00B068B0">
        <w:rPr>
          <w:rFonts w:ascii="Times New Roman" w:hAnsi="Times New Roman"/>
          <w:bCs/>
        </w:rPr>
        <w:t>приказ</w:t>
      </w:r>
      <w:proofErr w:type="spellEnd"/>
      <w:r w:rsidRPr="00B068B0">
        <w:rPr>
          <w:rFonts w:ascii="Times New Roman" w:hAnsi="Times New Roman"/>
          <w:bCs/>
        </w:rPr>
        <w:t xml:space="preserve"> и </w:t>
      </w:r>
      <w:proofErr w:type="spellStart"/>
      <w:r w:rsidRPr="00B068B0">
        <w:rPr>
          <w:rFonts w:ascii="Times New Roman" w:hAnsi="Times New Roman"/>
          <w:bCs/>
        </w:rPr>
        <w:t>тумачење</w:t>
      </w:r>
      <w:proofErr w:type="spellEnd"/>
      <w:r w:rsidRPr="00B068B0">
        <w:rPr>
          <w:rFonts w:ascii="Times New Roman" w:hAnsi="Times New Roman"/>
          <w:bCs/>
        </w:rPr>
        <w:t xml:space="preserve"> </w:t>
      </w:r>
      <w:proofErr w:type="spellStart"/>
      <w:r w:rsidRPr="00B068B0">
        <w:rPr>
          <w:rFonts w:ascii="Times New Roman" w:hAnsi="Times New Roman"/>
          <w:bCs/>
        </w:rPr>
        <w:t>истог</w:t>
      </w:r>
      <w:proofErr w:type="spellEnd"/>
      <w:r w:rsidRPr="00B068B0">
        <w:rPr>
          <w:rFonts w:ascii="Times New Roman" w:hAnsi="Times New Roman"/>
          <w:bCs/>
        </w:rPr>
        <w:t xml:space="preserve"> </w:t>
      </w:r>
      <w:proofErr w:type="spellStart"/>
      <w:r w:rsidRPr="00B068B0">
        <w:rPr>
          <w:rFonts w:ascii="Times New Roman" w:hAnsi="Times New Roman"/>
          <w:bCs/>
        </w:rPr>
        <w:t>податка</w:t>
      </w:r>
      <w:proofErr w:type="spellEnd"/>
      <w:r w:rsidRPr="00B068B0">
        <w:rPr>
          <w:rFonts w:ascii="Times New Roman" w:hAnsi="Times New Roman"/>
          <w:bCs/>
        </w:rPr>
        <w:t xml:space="preserve"> </w:t>
      </w:r>
      <w:proofErr w:type="spellStart"/>
      <w:r w:rsidRPr="00B068B0">
        <w:rPr>
          <w:rFonts w:ascii="Times New Roman" w:hAnsi="Times New Roman"/>
          <w:bCs/>
        </w:rPr>
        <w:t>при</w:t>
      </w:r>
      <w:proofErr w:type="spellEnd"/>
      <w:r w:rsidRPr="00B068B0">
        <w:rPr>
          <w:rFonts w:ascii="Times New Roman" w:hAnsi="Times New Roman"/>
          <w:bCs/>
        </w:rPr>
        <w:t xml:space="preserve"> </w:t>
      </w:r>
      <w:proofErr w:type="spellStart"/>
      <w:r w:rsidRPr="00B068B0">
        <w:rPr>
          <w:rFonts w:ascii="Times New Roman" w:hAnsi="Times New Roman"/>
          <w:bCs/>
        </w:rPr>
        <w:t>промени</w:t>
      </w:r>
      <w:proofErr w:type="spellEnd"/>
      <w:r w:rsidRPr="00B068B0">
        <w:rPr>
          <w:rFonts w:ascii="Times New Roman" w:hAnsi="Times New Roman"/>
          <w:bCs/>
        </w:rPr>
        <w:t xml:space="preserve"> </w:t>
      </w:r>
      <w:proofErr w:type="spellStart"/>
      <w:r w:rsidRPr="00B068B0">
        <w:rPr>
          <w:rFonts w:ascii="Times New Roman" w:hAnsi="Times New Roman"/>
          <w:bCs/>
        </w:rPr>
        <w:t>формата</w:t>
      </w:r>
      <w:proofErr w:type="spellEnd"/>
      <w:r w:rsidRPr="00B068B0">
        <w:rPr>
          <w:rFonts w:ascii="Times New Roman" w:hAnsi="Times New Roman"/>
          <w:bCs/>
        </w:rPr>
        <w:t xml:space="preserve"> </w:t>
      </w:r>
      <w:proofErr w:type="spellStart"/>
      <w:r w:rsidRPr="00B068B0">
        <w:rPr>
          <w:rFonts w:ascii="Times New Roman" w:hAnsi="Times New Roman"/>
          <w:bCs/>
        </w:rPr>
        <w:t>ћелија</w:t>
      </w:r>
      <w:proofErr w:type="spellEnd"/>
      <w:r w:rsidRPr="00B068B0">
        <w:rPr>
          <w:rFonts w:ascii="Times New Roman" w:hAnsi="Times New Roman"/>
          <w:bCs/>
        </w:rPr>
        <w:t>.</w:t>
      </w:r>
    </w:p>
    <w:p w14:paraId="175FD25F" w14:textId="77777777" w:rsidR="00361203" w:rsidRPr="00B068B0" w:rsidRDefault="00361203" w:rsidP="00361203">
      <w:pPr>
        <w:jc w:val="both"/>
        <w:rPr>
          <w:rFonts w:ascii="Times New Roman" w:hAnsi="Times New Roman"/>
          <w:bCs/>
        </w:rPr>
      </w:pPr>
      <w:r w:rsidRPr="00B068B0">
        <w:rPr>
          <w:rFonts w:ascii="Times New Roman" w:hAnsi="Times New Roman"/>
          <w:bCs/>
        </w:rPr>
        <w:tab/>
      </w:r>
      <w:proofErr w:type="spellStart"/>
      <w:r w:rsidRPr="00B068B0">
        <w:rPr>
          <w:rFonts w:ascii="Times New Roman" w:hAnsi="Times New Roman"/>
          <w:bCs/>
        </w:rPr>
        <w:t>Демонстрирати</w:t>
      </w:r>
      <w:proofErr w:type="spellEnd"/>
      <w:r w:rsidRPr="00B068B0">
        <w:rPr>
          <w:rFonts w:ascii="Times New Roman" w:hAnsi="Times New Roman"/>
          <w:bCs/>
        </w:rPr>
        <w:t xml:space="preserve"> </w:t>
      </w:r>
      <w:proofErr w:type="spellStart"/>
      <w:r w:rsidRPr="00B068B0">
        <w:rPr>
          <w:rFonts w:ascii="Times New Roman" w:hAnsi="Times New Roman"/>
          <w:bCs/>
        </w:rPr>
        <w:t>могућности</w:t>
      </w:r>
      <w:proofErr w:type="spellEnd"/>
      <w:r w:rsidRPr="00B068B0">
        <w:rPr>
          <w:rFonts w:ascii="Times New Roman" w:hAnsi="Times New Roman"/>
          <w:bCs/>
        </w:rPr>
        <w:t xml:space="preserve"> </w:t>
      </w:r>
      <w:proofErr w:type="spellStart"/>
      <w:r w:rsidRPr="00B068B0">
        <w:rPr>
          <w:rFonts w:ascii="Times New Roman" w:hAnsi="Times New Roman"/>
          <w:bCs/>
        </w:rPr>
        <w:t>копирања</w:t>
      </w:r>
      <w:proofErr w:type="spellEnd"/>
      <w:r w:rsidRPr="00B068B0">
        <w:rPr>
          <w:rFonts w:ascii="Times New Roman" w:hAnsi="Times New Roman"/>
          <w:bCs/>
        </w:rPr>
        <w:t xml:space="preserve"> и </w:t>
      </w:r>
      <w:proofErr w:type="spellStart"/>
      <w:r w:rsidRPr="00B068B0">
        <w:rPr>
          <w:rFonts w:ascii="Times New Roman" w:hAnsi="Times New Roman"/>
          <w:bCs/>
        </w:rPr>
        <w:t>премештања</w:t>
      </w:r>
      <w:proofErr w:type="spellEnd"/>
      <w:r w:rsidRPr="00B068B0">
        <w:rPr>
          <w:rFonts w:ascii="Times New Roman" w:hAnsi="Times New Roman"/>
          <w:bCs/>
        </w:rPr>
        <w:t xml:space="preserve"> </w:t>
      </w:r>
      <w:proofErr w:type="spellStart"/>
      <w:r w:rsidRPr="00B068B0">
        <w:rPr>
          <w:rFonts w:ascii="Times New Roman" w:hAnsi="Times New Roman"/>
          <w:bCs/>
        </w:rPr>
        <w:t>садржаја</w:t>
      </w:r>
      <w:proofErr w:type="spellEnd"/>
      <w:r w:rsidRPr="00B068B0">
        <w:rPr>
          <w:rFonts w:ascii="Times New Roman" w:hAnsi="Times New Roman"/>
          <w:bCs/>
        </w:rPr>
        <w:t xml:space="preserve"> </w:t>
      </w:r>
      <w:proofErr w:type="spellStart"/>
      <w:r w:rsidRPr="00B068B0">
        <w:rPr>
          <w:rFonts w:ascii="Times New Roman" w:hAnsi="Times New Roman"/>
          <w:bCs/>
        </w:rPr>
        <w:t>ћелија</w:t>
      </w:r>
      <w:proofErr w:type="spellEnd"/>
      <w:r w:rsidRPr="00B068B0">
        <w:rPr>
          <w:rFonts w:ascii="Times New Roman" w:hAnsi="Times New Roman"/>
          <w:bCs/>
        </w:rPr>
        <w:t xml:space="preserve">, </w:t>
      </w:r>
      <w:proofErr w:type="spellStart"/>
      <w:r w:rsidRPr="00B068B0">
        <w:rPr>
          <w:rFonts w:ascii="Times New Roman" w:hAnsi="Times New Roman"/>
          <w:bCs/>
        </w:rPr>
        <w:t>редова</w:t>
      </w:r>
      <w:proofErr w:type="spellEnd"/>
      <w:r w:rsidRPr="00B068B0">
        <w:rPr>
          <w:rFonts w:ascii="Times New Roman" w:hAnsi="Times New Roman"/>
          <w:bCs/>
        </w:rPr>
        <w:t xml:space="preserve">, </w:t>
      </w:r>
      <w:proofErr w:type="spellStart"/>
      <w:r w:rsidRPr="00B068B0">
        <w:rPr>
          <w:rFonts w:ascii="Times New Roman" w:hAnsi="Times New Roman"/>
          <w:bCs/>
        </w:rPr>
        <w:t>колона</w:t>
      </w:r>
      <w:proofErr w:type="spellEnd"/>
      <w:r w:rsidRPr="00B068B0">
        <w:rPr>
          <w:rFonts w:ascii="Times New Roman" w:hAnsi="Times New Roman"/>
          <w:bCs/>
        </w:rPr>
        <w:t xml:space="preserve"> </w:t>
      </w:r>
      <w:proofErr w:type="spellStart"/>
      <w:r w:rsidRPr="00B068B0">
        <w:rPr>
          <w:rFonts w:ascii="Times New Roman" w:hAnsi="Times New Roman"/>
          <w:bCs/>
        </w:rPr>
        <w:t>или</w:t>
      </w:r>
      <w:proofErr w:type="spellEnd"/>
      <w:r w:rsidRPr="00B068B0">
        <w:rPr>
          <w:rFonts w:ascii="Times New Roman" w:hAnsi="Times New Roman"/>
          <w:bCs/>
        </w:rPr>
        <w:t xml:space="preserve"> </w:t>
      </w:r>
      <w:proofErr w:type="spellStart"/>
      <w:r w:rsidRPr="00B068B0">
        <w:rPr>
          <w:rFonts w:ascii="Times New Roman" w:hAnsi="Times New Roman"/>
          <w:bCs/>
        </w:rPr>
        <w:t>опсега</w:t>
      </w:r>
      <w:proofErr w:type="spellEnd"/>
      <w:r w:rsidRPr="00B068B0">
        <w:rPr>
          <w:rFonts w:ascii="Times New Roman" w:hAnsi="Times New Roman"/>
          <w:bCs/>
        </w:rPr>
        <w:t xml:space="preserve">. </w:t>
      </w:r>
      <w:proofErr w:type="spellStart"/>
      <w:r w:rsidRPr="00B068B0">
        <w:rPr>
          <w:rFonts w:ascii="Times New Roman" w:hAnsi="Times New Roman"/>
          <w:bCs/>
        </w:rPr>
        <w:t>Демонстрирати</w:t>
      </w:r>
      <w:proofErr w:type="spellEnd"/>
      <w:r w:rsidRPr="00B068B0">
        <w:rPr>
          <w:rFonts w:ascii="Times New Roman" w:hAnsi="Times New Roman"/>
          <w:bCs/>
        </w:rPr>
        <w:t xml:space="preserve"> </w:t>
      </w:r>
      <w:proofErr w:type="spellStart"/>
      <w:r w:rsidRPr="00B068B0">
        <w:rPr>
          <w:rFonts w:ascii="Times New Roman" w:hAnsi="Times New Roman"/>
          <w:bCs/>
        </w:rPr>
        <w:t>могућности</w:t>
      </w:r>
      <w:proofErr w:type="spellEnd"/>
      <w:r w:rsidRPr="00B068B0">
        <w:rPr>
          <w:rFonts w:ascii="Times New Roman" w:hAnsi="Times New Roman"/>
          <w:bCs/>
        </w:rPr>
        <w:t xml:space="preserve"> </w:t>
      </w:r>
      <w:proofErr w:type="spellStart"/>
      <w:r w:rsidRPr="00B068B0">
        <w:rPr>
          <w:rFonts w:ascii="Times New Roman" w:hAnsi="Times New Roman"/>
          <w:bCs/>
        </w:rPr>
        <w:t>уметања</w:t>
      </w:r>
      <w:proofErr w:type="spellEnd"/>
      <w:r w:rsidRPr="00B068B0">
        <w:rPr>
          <w:rFonts w:ascii="Times New Roman" w:hAnsi="Times New Roman"/>
          <w:bCs/>
        </w:rPr>
        <w:t xml:space="preserve"> и </w:t>
      </w:r>
      <w:proofErr w:type="spellStart"/>
      <w:r w:rsidRPr="00B068B0">
        <w:rPr>
          <w:rFonts w:ascii="Times New Roman" w:hAnsi="Times New Roman"/>
          <w:bCs/>
        </w:rPr>
        <w:t>брисања</w:t>
      </w:r>
      <w:proofErr w:type="spellEnd"/>
      <w:r w:rsidRPr="00B068B0">
        <w:rPr>
          <w:rFonts w:ascii="Times New Roman" w:hAnsi="Times New Roman"/>
          <w:bCs/>
        </w:rPr>
        <w:t xml:space="preserve"> </w:t>
      </w:r>
      <w:proofErr w:type="spellStart"/>
      <w:r w:rsidRPr="00B068B0">
        <w:rPr>
          <w:rFonts w:ascii="Times New Roman" w:hAnsi="Times New Roman"/>
          <w:bCs/>
        </w:rPr>
        <w:t>редова</w:t>
      </w:r>
      <w:proofErr w:type="spellEnd"/>
      <w:r w:rsidRPr="00B068B0">
        <w:rPr>
          <w:rFonts w:ascii="Times New Roman" w:hAnsi="Times New Roman"/>
          <w:bCs/>
        </w:rPr>
        <w:t xml:space="preserve"> </w:t>
      </w:r>
      <w:proofErr w:type="spellStart"/>
      <w:r w:rsidRPr="00B068B0">
        <w:rPr>
          <w:rFonts w:ascii="Times New Roman" w:hAnsi="Times New Roman"/>
          <w:bCs/>
        </w:rPr>
        <w:t>тј</w:t>
      </w:r>
      <w:proofErr w:type="spellEnd"/>
      <w:r w:rsidRPr="00B068B0">
        <w:rPr>
          <w:rFonts w:ascii="Times New Roman" w:hAnsi="Times New Roman"/>
          <w:bCs/>
        </w:rPr>
        <w:t xml:space="preserve">. </w:t>
      </w:r>
      <w:proofErr w:type="spellStart"/>
      <w:r w:rsidRPr="00B068B0">
        <w:rPr>
          <w:rFonts w:ascii="Times New Roman" w:hAnsi="Times New Roman"/>
          <w:bCs/>
        </w:rPr>
        <w:t>колона</w:t>
      </w:r>
      <w:proofErr w:type="spellEnd"/>
      <w:r w:rsidRPr="00B068B0">
        <w:rPr>
          <w:rFonts w:ascii="Times New Roman" w:hAnsi="Times New Roman"/>
          <w:bCs/>
        </w:rPr>
        <w:t xml:space="preserve">, </w:t>
      </w:r>
      <w:proofErr w:type="spellStart"/>
      <w:r w:rsidRPr="00B068B0">
        <w:rPr>
          <w:rFonts w:ascii="Times New Roman" w:hAnsi="Times New Roman"/>
          <w:bCs/>
        </w:rPr>
        <w:t>као</w:t>
      </w:r>
      <w:proofErr w:type="spellEnd"/>
      <w:r w:rsidRPr="00B068B0">
        <w:rPr>
          <w:rFonts w:ascii="Times New Roman" w:hAnsi="Times New Roman"/>
          <w:bCs/>
        </w:rPr>
        <w:t xml:space="preserve"> и </w:t>
      </w:r>
      <w:proofErr w:type="spellStart"/>
      <w:r w:rsidRPr="00B068B0">
        <w:rPr>
          <w:rFonts w:ascii="Times New Roman" w:hAnsi="Times New Roman"/>
          <w:bCs/>
        </w:rPr>
        <w:t>промене</w:t>
      </w:r>
      <w:proofErr w:type="spellEnd"/>
      <w:r w:rsidRPr="00B068B0">
        <w:rPr>
          <w:rFonts w:ascii="Times New Roman" w:hAnsi="Times New Roman"/>
          <w:bCs/>
        </w:rPr>
        <w:t xml:space="preserve"> </w:t>
      </w:r>
      <w:proofErr w:type="spellStart"/>
      <w:r w:rsidRPr="00B068B0">
        <w:rPr>
          <w:rFonts w:ascii="Times New Roman" w:hAnsi="Times New Roman"/>
          <w:bCs/>
        </w:rPr>
        <w:t>редоследа</w:t>
      </w:r>
      <w:proofErr w:type="spellEnd"/>
      <w:r w:rsidRPr="00B068B0">
        <w:rPr>
          <w:rFonts w:ascii="Times New Roman" w:hAnsi="Times New Roman"/>
          <w:bCs/>
        </w:rPr>
        <w:t xml:space="preserve"> </w:t>
      </w:r>
      <w:proofErr w:type="spellStart"/>
      <w:r w:rsidRPr="00B068B0">
        <w:rPr>
          <w:rFonts w:ascii="Times New Roman" w:hAnsi="Times New Roman"/>
          <w:bCs/>
        </w:rPr>
        <w:t>редова</w:t>
      </w:r>
      <w:proofErr w:type="spellEnd"/>
      <w:r w:rsidRPr="00B068B0">
        <w:rPr>
          <w:rFonts w:ascii="Times New Roman" w:hAnsi="Times New Roman"/>
          <w:bCs/>
        </w:rPr>
        <w:t xml:space="preserve"> </w:t>
      </w:r>
      <w:proofErr w:type="spellStart"/>
      <w:r w:rsidRPr="00B068B0">
        <w:rPr>
          <w:rFonts w:ascii="Times New Roman" w:hAnsi="Times New Roman"/>
          <w:bCs/>
        </w:rPr>
        <w:t>тј</w:t>
      </w:r>
      <w:proofErr w:type="spellEnd"/>
      <w:r w:rsidRPr="00B068B0">
        <w:rPr>
          <w:rFonts w:ascii="Times New Roman" w:hAnsi="Times New Roman"/>
          <w:bCs/>
        </w:rPr>
        <w:t xml:space="preserve">. </w:t>
      </w:r>
      <w:proofErr w:type="spellStart"/>
      <w:r w:rsidRPr="00B068B0">
        <w:rPr>
          <w:rFonts w:ascii="Times New Roman" w:hAnsi="Times New Roman"/>
          <w:bCs/>
        </w:rPr>
        <w:t>колона</w:t>
      </w:r>
      <w:proofErr w:type="spellEnd"/>
      <w:r w:rsidRPr="00B068B0">
        <w:rPr>
          <w:rFonts w:ascii="Times New Roman" w:hAnsi="Times New Roman"/>
          <w:bCs/>
        </w:rPr>
        <w:t xml:space="preserve">. </w:t>
      </w:r>
      <w:proofErr w:type="spellStart"/>
      <w:r w:rsidRPr="00B068B0">
        <w:rPr>
          <w:rFonts w:ascii="Times New Roman" w:hAnsi="Times New Roman"/>
          <w:bCs/>
        </w:rPr>
        <w:t>Демонстрирати</w:t>
      </w:r>
      <w:proofErr w:type="spellEnd"/>
      <w:r w:rsidRPr="00B068B0">
        <w:rPr>
          <w:rFonts w:ascii="Times New Roman" w:hAnsi="Times New Roman"/>
          <w:bCs/>
        </w:rPr>
        <w:t xml:space="preserve"> </w:t>
      </w:r>
      <w:proofErr w:type="spellStart"/>
      <w:r w:rsidRPr="00B068B0">
        <w:rPr>
          <w:rFonts w:ascii="Times New Roman" w:hAnsi="Times New Roman"/>
          <w:bCs/>
        </w:rPr>
        <w:t>могућност</w:t>
      </w:r>
      <w:proofErr w:type="spellEnd"/>
      <w:r w:rsidRPr="00B068B0">
        <w:rPr>
          <w:rFonts w:ascii="Times New Roman" w:hAnsi="Times New Roman"/>
          <w:bCs/>
        </w:rPr>
        <w:t xml:space="preserve"> </w:t>
      </w:r>
      <w:proofErr w:type="spellStart"/>
      <w:r w:rsidRPr="00B068B0">
        <w:rPr>
          <w:rFonts w:ascii="Times New Roman" w:hAnsi="Times New Roman"/>
          <w:bCs/>
        </w:rPr>
        <w:t>претраге</w:t>
      </w:r>
      <w:proofErr w:type="spellEnd"/>
      <w:r w:rsidRPr="00B068B0">
        <w:rPr>
          <w:rFonts w:ascii="Times New Roman" w:hAnsi="Times New Roman"/>
          <w:bCs/>
        </w:rPr>
        <w:t xml:space="preserve"> и </w:t>
      </w:r>
      <w:proofErr w:type="spellStart"/>
      <w:r w:rsidRPr="00B068B0">
        <w:rPr>
          <w:rFonts w:ascii="Times New Roman" w:hAnsi="Times New Roman"/>
          <w:bCs/>
        </w:rPr>
        <w:t>замене</w:t>
      </w:r>
      <w:proofErr w:type="spellEnd"/>
      <w:r w:rsidRPr="00B068B0">
        <w:rPr>
          <w:rFonts w:ascii="Times New Roman" w:hAnsi="Times New Roman"/>
          <w:bCs/>
        </w:rPr>
        <w:t xml:space="preserve"> </w:t>
      </w:r>
      <w:proofErr w:type="spellStart"/>
      <w:r w:rsidRPr="00B068B0">
        <w:rPr>
          <w:rFonts w:ascii="Times New Roman" w:hAnsi="Times New Roman"/>
          <w:bCs/>
        </w:rPr>
        <w:t>садржаја</w:t>
      </w:r>
      <w:proofErr w:type="spellEnd"/>
      <w:r w:rsidRPr="00B068B0">
        <w:rPr>
          <w:rFonts w:ascii="Times New Roman" w:hAnsi="Times New Roman"/>
          <w:bCs/>
        </w:rPr>
        <w:t xml:space="preserve"> </w:t>
      </w:r>
      <w:proofErr w:type="spellStart"/>
      <w:r w:rsidRPr="00B068B0">
        <w:rPr>
          <w:rFonts w:ascii="Times New Roman" w:hAnsi="Times New Roman"/>
          <w:bCs/>
        </w:rPr>
        <w:t>ћелија</w:t>
      </w:r>
      <w:proofErr w:type="spellEnd"/>
      <w:r w:rsidRPr="00B068B0">
        <w:rPr>
          <w:rFonts w:ascii="Times New Roman" w:hAnsi="Times New Roman"/>
          <w:bCs/>
        </w:rPr>
        <w:t xml:space="preserve"> </w:t>
      </w:r>
      <w:proofErr w:type="spellStart"/>
      <w:r w:rsidRPr="00B068B0">
        <w:rPr>
          <w:rFonts w:ascii="Times New Roman" w:hAnsi="Times New Roman"/>
          <w:bCs/>
        </w:rPr>
        <w:t>табеле</w:t>
      </w:r>
      <w:proofErr w:type="spellEnd"/>
      <w:r w:rsidRPr="00B068B0">
        <w:rPr>
          <w:rFonts w:ascii="Times New Roman" w:hAnsi="Times New Roman"/>
          <w:bCs/>
        </w:rPr>
        <w:t>.</w:t>
      </w:r>
    </w:p>
    <w:p w14:paraId="52165423" w14:textId="77777777" w:rsidR="00361203" w:rsidRPr="00B068B0" w:rsidRDefault="00361203" w:rsidP="00361203">
      <w:pPr>
        <w:jc w:val="both"/>
        <w:rPr>
          <w:rFonts w:ascii="Times New Roman" w:hAnsi="Times New Roman"/>
          <w:bCs/>
        </w:rPr>
      </w:pPr>
      <w:proofErr w:type="spellStart"/>
      <w:r w:rsidRPr="00B068B0">
        <w:rPr>
          <w:rFonts w:ascii="Times New Roman" w:hAnsi="Times New Roman"/>
          <w:bCs/>
        </w:rPr>
        <w:t>Приказати</w:t>
      </w:r>
      <w:proofErr w:type="spellEnd"/>
      <w:r w:rsidRPr="00B068B0">
        <w:rPr>
          <w:rFonts w:ascii="Times New Roman" w:hAnsi="Times New Roman"/>
          <w:bCs/>
        </w:rPr>
        <w:t xml:space="preserve"> </w:t>
      </w:r>
      <w:proofErr w:type="spellStart"/>
      <w:r w:rsidRPr="00B068B0">
        <w:rPr>
          <w:rFonts w:ascii="Times New Roman" w:hAnsi="Times New Roman"/>
          <w:bCs/>
        </w:rPr>
        <w:t>поступак</w:t>
      </w:r>
      <w:proofErr w:type="spellEnd"/>
      <w:r w:rsidRPr="00B068B0">
        <w:rPr>
          <w:rFonts w:ascii="Times New Roman" w:hAnsi="Times New Roman"/>
          <w:bCs/>
        </w:rPr>
        <w:t xml:space="preserve"> </w:t>
      </w:r>
      <w:proofErr w:type="spellStart"/>
      <w:r w:rsidRPr="00B068B0">
        <w:rPr>
          <w:rFonts w:ascii="Times New Roman" w:hAnsi="Times New Roman"/>
          <w:bCs/>
        </w:rPr>
        <w:t>снимања</w:t>
      </w:r>
      <w:proofErr w:type="spellEnd"/>
      <w:r w:rsidRPr="00B068B0">
        <w:rPr>
          <w:rFonts w:ascii="Times New Roman" w:hAnsi="Times New Roman"/>
          <w:bCs/>
        </w:rPr>
        <w:t xml:space="preserve"> </w:t>
      </w:r>
      <w:proofErr w:type="spellStart"/>
      <w:r w:rsidRPr="00B068B0">
        <w:rPr>
          <w:rFonts w:ascii="Times New Roman" w:hAnsi="Times New Roman"/>
          <w:bCs/>
        </w:rPr>
        <w:t>радне</w:t>
      </w:r>
      <w:proofErr w:type="spellEnd"/>
      <w:r w:rsidRPr="00B068B0">
        <w:rPr>
          <w:rFonts w:ascii="Times New Roman" w:hAnsi="Times New Roman"/>
          <w:bCs/>
        </w:rPr>
        <w:t xml:space="preserve"> </w:t>
      </w:r>
      <w:proofErr w:type="spellStart"/>
      <w:r w:rsidRPr="00B068B0">
        <w:rPr>
          <w:rFonts w:ascii="Times New Roman" w:hAnsi="Times New Roman"/>
          <w:bCs/>
        </w:rPr>
        <w:t>табеле</w:t>
      </w:r>
      <w:proofErr w:type="spellEnd"/>
      <w:r w:rsidRPr="00B068B0">
        <w:rPr>
          <w:rFonts w:ascii="Times New Roman" w:hAnsi="Times New Roman"/>
          <w:bCs/>
        </w:rPr>
        <w:t xml:space="preserve">, </w:t>
      </w:r>
      <w:proofErr w:type="spellStart"/>
      <w:r w:rsidRPr="00B068B0">
        <w:rPr>
          <w:rFonts w:ascii="Times New Roman" w:hAnsi="Times New Roman"/>
          <w:bCs/>
        </w:rPr>
        <w:t>учитавања</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w:t>
      </w:r>
      <w:proofErr w:type="spellStart"/>
      <w:r w:rsidRPr="00B068B0">
        <w:rPr>
          <w:rFonts w:ascii="Times New Roman" w:hAnsi="Times New Roman"/>
          <w:bCs/>
        </w:rPr>
        <w:t>из</w:t>
      </w:r>
      <w:proofErr w:type="spellEnd"/>
      <w:r w:rsidRPr="00B068B0">
        <w:rPr>
          <w:rFonts w:ascii="Times New Roman" w:hAnsi="Times New Roman"/>
          <w:bCs/>
        </w:rPr>
        <w:t xml:space="preserve"> </w:t>
      </w:r>
      <w:proofErr w:type="spellStart"/>
      <w:r w:rsidRPr="00B068B0">
        <w:rPr>
          <w:rFonts w:ascii="Times New Roman" w:hAnsi="Times New Roman"/>
          <w:bCs/>
        </w:rPr>
        <w:t>снимљене</w:t>
      </w:r>
      <w:proofErr w:type="spellEnd"/>
      <w:r w:rsidRPr="00B068B0">
        <w:rPr>
          <w:rFonts w:ascii="Times New Roman" w:hAnsi="Times New Roman"/>
          <w:bCs/>
        </w:rPr>
        <w:t xml:space="preserve"> </w:t>
      </w:r>
      <w:proofErr w:type="spellStart"/>
      <w:r w:rsidRPr="00B068B0">
        <w:rPr>
          <w:rFonts w:ascii="Times New Roman" w:hAnsi="Times New Roman"/>
          <w:bCs/>
        </w:rPr>
        <w:t>радне</w:t>
      </w:r>
      <w:proofErr w:type="spellEnd"/>
      <w:r w:rsidRPr="00B068B0">
        <w:rPr>
          <w:rFonts w:ascii="Times New Roman" w:hAnsi="Times New Roman"/>
          <w:bCs/>
        </w:rPr>
        <w:t xml:space="preserve"> </w:t>
      </w:r>
      <w:proofErr w:type="spellStart"/>
      <w:r w:rsidRPr="00B068B0">
        <w:rPr>
          <w:rFonts w:ascii="Times New Roman" w:hAnsi="Times New Roman"/>
          <w:bCs/>
        </w:rPr>
        <w:t>табеле</w:t>
      </w:r>
      <w:proofErr w:type="spellEnd"/>
      <w:r w:rsidRPr="00B068B0">
        <w:rPr>
          <w:rFonts w:ascii="Times New Roman" w:hAnsi="Times New Roman"/>
          <w:bCs/>
        </w:rPr>
        <w:t xml:space="preserve">, </w:t>
      </w:r>
      <w:proofErr w:type="spellStart"/>
      <w:r w:rsidRPr="00B068B0">
        <w:rPr>
          <w:rFonts w:ascii="Times New Roman" w:hAnsi="Times New Roman"/>
          <w:bCs/>
        </w:rPr>
        <w:t>као</w:t>
      </w:r>
      <w:proofErr w:type="spellEnd"/>
      <w:r w:rsidRPr="00B068B0">
        <w:rPr>
          <w:rFonts w:ascii="Times New Roman" w:hAnsi="Times New Roman"/>
          <w:bCs/>
        </w:rPr>
        <w:t xml:space="preserve"> и </w:t>
      </w:r>
      <w:proofErr w:type="spellStart"/>
      <w:r w:rsidRPr="00B068B0">
        <w:rPr>
          <w:rFonts w:ascii="Times New Roman" w:hAnsi="Times New Roman"/>
          <w:bCs/>
        </w:rPr>
        <w:t>увоза</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w:t>
      </w:r>
      <w:proofErr w:type="spellStart"/>
      <w:r w:rsidRPr="00B068B0">
        <w:rPr>
          <w:rFonts w:ascii="Times New Roman" w:hAnsi="Times New Roman"/>
          <w:bCs/>
        </w:rPr>
        <w:t>из</w:t>
      </w:r>
      <w:proofErr w:type="spellEnd"/>
      <w:r w:rsidRPr="00B068B0">
        <w:rPr>
          <w:rFonts w:ascii="Times New Roman" w:hAnsi="Times New Roman"/>
          <w:bCs/>
        </w:rPr>
        <w:t xml:space="preserve"> </w:t>
      </w:r>
      <w:proofErr w:type="spellStart"/>
      <w:r w:rsidRPr="00B068B0">
        <w:rPr>
          <w:rFonts w:ascii="Times New Roman" w:hAnsi="Times New Roman"/>
          <w:bCs/>
        </w:rPr>
        <w:t>текстуалних</w:t>
      </w:r>
      <w:proofErr w:type="spellEnd"/>
      <w:r w:rsidRPr="00B068B0">
        <w:rPr>
          <w:rFonts w:ascii="Times New Roman" w:hAnsi="Times New Roman"/>
          <w:bCs/>
        </w:rPr>
        <w:t xml:space="preserve"> </w:t>
      </w:r>
      <w:proofErr w:type="spellStart"/>
      <w:r w:rsidRPr="00B068B0">
        <w:rPr>
          <w:rFonts w:ascii="Times New Roman" w:hAnsi="Times New Roman"/>
          <w:bCs/>
        </w:rPr>
        <w:t>датотека</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w:t>
      </w:r>
      <w:proofErr w:type="spellStart"/>
      <w:r w:rsidRPr="00B068B0">
        <w:rPr>
          <w:rFonts w:ascii="Times New Roman" w:hAnsi="Times New Roman"/>
          <w:bCs/>
        </w:rPr>
        <w:t>раздвојених</w:t>
      </w:r>
      <w:proofErr w:type="spellEnd"/>
      <w:r w:rsidRPr="00B068B0">
        <w:rPr>
          <w:rFonts w:ascii="Times New Roman" w:hAnsi="Times New Roman"/>
          <w:bCs/>
        </w:rPr>
        <w:t xml:space="preserve"> </w:t>
      </w:r>
      <w:proofErr w:type="spellStart"/>
      <w:r w:rsidRPr="00B068B0">
        <w:rPr>
          <w:rFonts w:ascii="Times New Roman" w:hAnsi="Times New Roman"/>
          <w:bCs/>
        </w:rPr>
        <w:t>зарезима</w:t>
      </w:r>
      <w:proofErr w:type="spellEnd"/>
      <w:r w:rsidRPr="00B068B0">
        <w:rPr>
          <w:rFonts w:ascii="Times New Roman" w:hAnsi="Times New Roman"/>
          <w:bCs/>
        </w:rPr>
        <w:t xml:space="preserve">, csv). </w:t>
      </w:r>
      <w:proofErr w:type="spellStart"/>
      <w:r w:rsidRPr="00B068B0">
        <w:rPr>
          <w:rFonts w:ascii="Times New Roman" w:hAnsi="Times New Roman"/>
          <w:bCs/>
        </w:rPr>
        <w:t>Приказати</w:t>
      </w:r>
      <w:proofErr w:type="spellEnd"/>
      <w:r w:rsidRPr="00B068B0">
        <w:rPr>
          <w:rFonts w:ascii="Times New Roman" w:hAnsi="Times New Roman"/>
          <w:bCs/>
        </w:rPr>
        <w:t xml:space="preserve"> </w:t>
      </w:r>
      <w:proofErr w:type="spellStart"/>
      <w:r w:rsidRPr="00B068B0">
        <w:rPr>
          <w:rFonts w:ascii="Times New Roman" w:hAnsi="Times New Roman"/>
          <w:bCs/>
        </w:rPr>
        <w:t>могућност</w:t>
      </w:r>
      <w:proofErr w:type="spellEnd"/>
      <w:r w:rsidRPr="00B068B0">
        <w:rPr>
          <w:rFonts w:ascii="Times New Roman" w:hAnsi="Times New Roman"/>
          <w:bCs/>
        </w:rPr>
        <w:t xml:space="preserve"> </w:t>
      </w:r>
      <w:proofErr w:type="spellStart"/>
      <w:r w:rsidRPr="00B068B0">
        <w:rPr>
          <w:rFonts w:ascii="Times New Roman" w:hAnsi="Times New Roman"/>
          <w:bCs/>
        </w:rPr>
        <w:t>снимања</w:t>
      </w:r>
      <w:proofErr w:type="spellEnd"/>
      <w:r w:rsidRPr="00B068B0">
        <w:rPr>
          <w:rFonts w:ascii="Times New Roman" w:hAnsi="Times New Roman"/>
          <w:bCs/>
        </w:rPr>
        <w:t xml:space="preserve"> </w:t>
      </w:r>
      <w:proofErr w:type="spellStart"/>
      <w:r w:rsidRPr="00B068B0">
        <w:rPr>
          <w:rFonts w:ascii="Times New Roman" w:hAnsi="Times New Roman"/>
          <w:bCs/>
        </w:rPr>
        <w:t>табеле</w:t>
      </w:r>
      <w:proofErr w:type="spellEnd"/>
      <w:r w:rsidRPr="00B068B0">
        <w:rPr>
          <w:rFonts w:ascii="Times New Roman" w:hAnsi="Times New Roman"/>
          <w:bCs/>
        </w:rPr>
        <w:t xml:space="preserve"> у </w:t>
      </w:r>
      <w:proofErr w:type="spellStart"/>
      <w:r w:rsidRPr="00B068B0">
        <w:rPr>
          <w:rFonts w:ascii="Times New Roman" w:hAnsi="Times New Roman"/>
          <w:bCs/>
        </w:rPr>
        <w:t>облику</w:t>
      </w:r>
      <w:proofErr w:type="spellEnd"/>
      <w:r w:rsidRPr="00B068B0">
        <w:rPr>
          <w:rFonts w:ascii="Times New Roman" w:hAnsi="Times New Roman"/>
          <w:bCs/>
        </w:rPr>
        <w:t xml:space="preserve"> </w:t>
      </w:r>
      <w:proofErr w:type="spellStart"/>
      <w:r w:rsidRPr="00B068B0">
        <w:rPr>
          <w:rFonts w:ascii="Times New Roman" w:hAnsi="Times New Roman"/>
          <w:bCs/>
        </w:rPr>
        <w:t>шаблона</w:t>
      </w:r>
      <w:proofErr w:type="spellEnd"/>
      <w:r w:rsidRPr="00B068B0">
        <w:rPr>
          <w:rFonts w:ascii="Times New Roman" w:hAnsi="Times New Roman"/>
          <w:bCs/>
        </w:rPr>
        <w:t>.</w:t>
      </w:r>
    </w:p>
    <w:p w14:paraId="3DA6A373" w14:textId="77777777" w:rsidR="00361203" w:rsidRPr="00B068B0" w:rsidRDefault="00361203" w:rsidP="00361203">
      <w:pPr>
        <w:jc w:val="both"/>
        <w:rPr>
          <w:rFonts w:ascii="Times New Roman" w:hAnsi="Times New Roman"/>
          <w:b/>
          <w:bCs/>
        </w:rPr>
      </w:pPr>
      <w:proofErr w:type="spellStart"/>
      <w:r w:rsidRPr="00B068B0">
        <w:rPr>
          <w:rFonts w:ascii="Times New Roman" w:hAnsi="Times New Roman"/>
          <w:b/>
          <w:bCs/>
        </w:rPr>
        <w:t>Приказ</w:t>
      </w:r>
      <w:proofErr w:type="spellEnd"/>
      <w:r w:rsidRPr="00B068B0">
        <w:rPr>
          <w:rFonts w:ascii="Times New Roman" w:hAnsi="Times New Roman"/>
          <w:b/>
          <w:bCs/>
        </w:rPr>
        <w:t xml:space="preserve">, </w:t>
      </w:r>
      <w:proofErr w:type="spellStart"/>
      <w:r w:rsidRPr="00B068B0">
        <w:rPr>
          <w:rFonts w:ascii="Times New Roman" w:hAnsi="Times New Roman"/>
          <w:b/>
          <w:bCs/>
        </w:rPr>
        <w:t>форматирање</w:t>
      </w:r>
      <w:proofErr w:type="spellEnd"/>
      <w:r w:rsidRPr="00B068B0">
        <w:rPr>
          <w:rFonts w:ascii="Times New Roman" w:hAnsi="Times New Roman"/>
          <w:b/>
          <w:bCs/>
        </w:rPr>
        <w:t xml:space="preserve"> и </w:t>
      </w:r>
      <w:proofErr w:type="spellStart"/>
      <w:r w:rsidRPr="00B068B0">
        <w:rPr>
          <w:rFonts w:ascii="Times New Roman" w:hAnsi="Times New Roman"/>
          <w:b/>
          <w:bCs/>
        </w:rPr>
        <w:t>штампање</w:t>
      </w:r>
      <w:proofErr w:type="spellEnd"/>
      <w:r w:rsidRPr="00B068B0">
        <w:rPr>
          <w:rFonts w:ascii="Times New Roman" w:hAnsi="Times New Roman"/>
          <w:b/>
          <w:bCs/>
        </w:rPr>
        <w:t xml:space="preserve"> </w:t>
      </w:r>
      <w:proofErr w:type="spellStart"/>
      <w:r w:rsidRPr="00B068B0">
        <w:rPr>
          <w:rFonts w:ascii="Times New Roman" w:hAnsi="Times New Roman"/>
          <w:b/>
          <w:bCs/>
        </w:rPr>
        <w:t>података</w:t>
      </w:r>
      <w:proofErr w:type="spellEnd"/>
      <w:r w:rsidRPr="00B068B0">
        <w:rPr>
          <w:rFonts w:ascii="Times New Roman" w:hAnsi="Times New Roman"/>
          <w:b/>
          <w:bCs/>
        </w:rPr>
        <w:t xml:space="preserve"> </w:t>
      </w:r>
      <w:proofErr w:type="spellStart"/>
      <w:r w:rsidRPr="00B068B0">
        <w:rPr>
          <w:rFonts w:ascii="Times New Roman" w:hAnsi="Times New Roman"/>
          <w:b/>
          <w:bCs/>
        </w:rPr>
        <w:t>из</w:t>
      </w:r>
      <w:proofErr w:type="spellEnd"/>
      <w:r w:rsidRPr="00B068B0">
        <w:rPr>
          <w:rFonts w:ascii="Times New Roman" w:hAnsi="Times New Roman"/>
          <w:b/>
          <w:bCs/>
        </w:rPr>
        <w:t xml:space="preserve"> </w:t>
      </w:r>
      <w:proofErr w:type="spellStart"/>
      <w:r w:rsidRPr="00B068B0">
        <w:rPr>
          <w:rFonts w:ascii="Times New Roman" w:hAnsi="Times New Roman"/>
          <w:b/>
          <w:bCs/>
        </w:rPr>
        <w:t>табеле</w:t>
      </w:r>
      <w:proofErr w:type="spellEnd"/>
    </w:p>
    <w:p w14:paraId="3CD9395C" w14:textId="77777777" w:rsidR="00361203" w:rsidRPr="00B068B0" w:rsidRDefault="00361203" w:rsidP="00361203">
      <w:pPr>
        <w:jc w:val="both"/>
        <w:rPr>
          <w:rFonts w:ascii="Times New Roman" w:hAnsi="Times New Roman"/>
          <w:bCs/>
        </w:rPr>
      </w:pPr>
      <w:r w:rsidRPr="00B068B0">
        <w:rPr>
          <w:rFonts w:ascii="Times New Roman" w:hAnsi="Times New Roman"/>
          <w:bCs/>
        </w:rPr>
        <w:tab/>
      </w:r>
      <w:proofErr w:type="spellStart"/>
      <w:r w:rsidRPr="00B068B0">
        <w:rPr>
          <w:rFonts w:ascii="Times New Roman" w:hAnsi="Times New Roman"/>
          <w:bCs/>
        </w:rPr>
        <w:t>Приказати</w:t>
      </w:r>
      <w:proofErr w:type="spellEnd"/>
      <w:r w:rsidRPr="00B068B0">
        <w:rPr>
          <w:rFonts w:ascii="Times New Roman" w:hAnsi="Times New Roman"/>
          <w:bCs/>
        </w:rPr>
        <w:t xml:space="preserve"> </w:t>
      </w:r>
      <w:proofErr w:type="spellStart"/>
      <w:r w:rsidRPr="00B068B0">
        <w:rPr>
          <w:rFonts w:ascii="Times New Roman" w:hAnsi="Times New Roman"/>
          <w:bCs/>
        </w:rPr>
        <w:t>могућност</w:t>
      </w:r>
      <w:proofErr w:type="spellEnd"/>
      <w:r w:rsidRPr="00B068B0">
        <w:rPr>
          <w:rFonts w:ascii="Times New Roman" w:hAnsi="Times New Roman"/>
          <w:bCs/>
        </w:rPr>
        <w:t xml:space="preserve"> </w:t>
      </w:r>
      <w:proofErr w:type="spellStart"/>
      <w:r w:rsidRPr="00B068B0">
        <w:rPr>
          <w:rFonts w:ascii="Times New Roman" w:hAnsi="Times New Roman"/>
          <w:bCs/>
        </w:rPr>
        <w:t>сакривања</w:t>
      </w:r>
      <w:proofErr w:type="spellEnd"/>
      <w:r w:rsidRPr="00B068B0">
        <w:rPr>
          <w:rFonts w:ascii="Times New Roman" w:hAnsi="Times New Roman"/>
          <w:bCs/>
        </w:rPr>
        <w:t xml:space="preserve"> и </w:t>
      </w:r>
      <w:proofErr w:type="spellStart"/>
      <w:r w:rsidRPr="00B068B0">
        <w:rPr>
          <w:rFonts w:ascii="Times New Roman" w:hAnsi="Times New Roman"/>
          <w:bCs/>
        </w:rPr>
        <w:t>поновног</w:t>
      </w:r>
      <w:proofErr w:type="spellEnd"/>
      <w:r w:rsidRPr="00B068B0">
        <w:rPr>
          <w:rFonts w:ascii="Times New Roman" w:hAnsi="Times New Roman"/>
          <w:bCs/>
        </w:rPr>
        <w:t xml:space="preserve"> </w:t>
      </w:r>
      <w:proofErr w:type="spellStart"/>
      <w:r w:rsidRPr="00B068B0">
        <w:rPr>
          <w:rFonts w:ascii="Times New Roman" w:hAnsi="Times New Roman"/>
          <w:bCs/>
        </w:rPr>
        <w:t>приказивања</w:t>
      </w:r>
      <w:proofErr w:type="spellEnd"/>
      <w:r w:rsidRPr="00B068B0">
        <w:rPr>
          <w:rFonts w:ascii="Times New Roman" w:hAnsi="Times New Roman"/>
          <w:bCs/>
        </w:rPr>
        <w:t xml:space="preserve"> </w:t>
      </w:r>
      <w:proofErr w:type="spellStart"/>
      <w:r w:rsidRPr="00B068B0">
        <w:rPr>
          <w:rFonts w:ascii="Times New Roman" w:hAnsi="Times New Roman"/>
          <w:bCs/>
        </w:rPr>
        <w:t>редова</w:t>
      </w:r>
      <w:proofErr w:type="spellEnd"/>
      <w:r w:rsidRPr="00B068B0">
        <w:rPr>
          <w:rFonts w:ascii="Times New Roman" w:hAnsi="Times New Roman"/>
          <w:bCs/>
        </w:rPr>
        <w:t xml:space="preserve"> и </w:t>
      </w:r>
      <w:proofErr w:type="spellStart"/>
      <w:r w:rsidRPr="00B068B0">
        <w:rPr>
          <w:rFonts w:ascii="Times New Roman" w:hAnsi="Times New Roman"/>
          <w:bCs/>
        </w:rPr>
        <w:t>колона</w:t>
      </w:r>
      <w:proofErr w:type="spellEnd"/>
      <w:r w:rsidRPr="00B068B0">
        <w:rPr>
          <w:rFonts w:ascii="Times New Roman" w:hAnsi="Times New Roman"/>
          <w:bCs/>
        </w:rPr>
        <w:t xml:space="preserve"> </w:t>
      </w:r>
      <w:proofErr w:type="spellStart"/>
      <w:r w:rsidRPr="00B068B0">
        <w:rPr>
          <w:rFonts w:ascii="Times New Roman" w:hAnsi="Times New Roman"/>
          <w:bCs/>
        </w:rPr>
        <w:t>табеле</w:t>
      </w:r>
      <w:proofErr w:type="spellEnd"/>
      <w:r w:rsidRPr="00B068B0">
        <w:rPr>
          <w:rFonts w:ascii="Times New Roman" w:hAnsi="Times New Roman"/>
          <w:bCs/>
        </w:rPr>
        <w:t xml:space="preserve">. </w:t>
      </w:r>
      <w:proofErr w:type="spellStart"/>
      <w:r w:rsidRPr="00B068B0">
        <w:rPr>
          <w:rFonts w:ascii="Times New Roman" w:hAnsi="Times New Roman"/>
          <w:bCs/>
        </w:rPr>
        <w:t>Приказати</w:t>
      </w:r>
      <w:proofErr w:type="spellEnd"/>
      <w:r w:rsidRPr="00B068B0">
        <w:rPr>
          <w:rFonts w:ascii="Times New Roman" w:hAnsi="Times New Roman"/>
          <w:bCs/>
        </w:rPr>
        <w:t xml:space="preserve"> </w:t>
      </w:r>
      <w:proofErr w:type="spellStart"/>
      <w:r w:rsidRPr="00B068B0">
        <w:rPr>
          <w:rFonts w:ascii="Times New Roman" w:hAnsi="Times New Roman"/>
          <w:bCs/>
        </w:rPr>
        <w:t>могућност</w:t>
      </w:r>
      <w:proofErr w:type="spellEnd"/>
      <w:r w:rsidRPr="00B068B0">
        <w:rPr>
          <w:rFonts w:ascii="Times New Roman" w:hAnsi="Times New Roman"/>
          <w:bCs/>
        </w:rPr>
        <w:t xml:space="preserve"> </w:t>
      </w:r>
      <w:proofErr w:type="spellStart"/>
      <w:r w:rsidRPr="00B068B0">
        <w:rPr>
          <w:rFonts w:ascii="Times New Roman" w:hAnsi="Times New Roman"/>
          <w:bCs/>
        </w:rPr>
        <w:t>поделе</w:t>
      </w:r>
      <w:proofErr w:type="spellEnd"/>
      <w:r w:rsidRPr="00B068B0">
        <w:rPr>
          <w:rFonts w:ascii="Times New Roman" w:hAnsi="Times New Roman"/>
          <w:bCs/>
        </w:rPr>
        <w:t xml:space="preserve"> </w:t>
      </w:r>
      <w:proofErr w:type="spellStart"/>
      <w:r w:rsidRPr="00B068B0">
        <w:rPr>
          <w:rFonts w:ascii="Times New Roman" w:hAnsi="Times New Roman"/>
          <w:bCs/>
        </w:rPr>
        <w:t>приказа</w:t>
      </w:r>
      <w:proofErr w:type="spellEnd"/>
      <w:r w:rsidRPr="00B068B0">
        <w:rPr>
          <w:rFonts w:ascii="Times New Roman" w:hAnsi="Times New Roman"/>
          <w:bCs/>
        </w:rPr>
        <w:t xml:space="preserve"> </w:t>
      </w:r>
      <w:proofErr w:type="spellStart"/>
      <w:r w:rsidRPr="00B068B0">
        <w:rPr>
          <w:rFonts w:ascii="Times New Roman" w:hAnsi="Times New Roman"/>
          <w:bCs/>
        </w:rPr>
        <w:t>табеле</w:t>
      </w:r>
      <w:proofErr w:type="spellEnd"/>
      <w:r w:rsidRPr="00B068B0">
        <w:rPr>
          <w:rFonts w:ascii="Times New Roman" w:hAnsi="Times New Roman"/>
          <w:bCs/>
        </w:rPr>
        <w:t xml:space="preserve"> (</w:t>
      </w:r>
      <w:proofErr w:type="spellStart"/>
      <w:r w:rsidRPr="00B068B0">
        <w:rPr>
          <w:rFonts w:ascii="Times New Roman" w:hAnsi="Times New Roman"/>
          <w:bCs/>
        </w:rPr>
        <w:t>пре</w:t>
      </w:r>
      <w:proofErr w:type="spellEnd"/>
      <w:r w:rsidRPr="00B068B0">
        <w:rPr>
          <w:rFonts w:ascii="Times New Roman" w:hAnsi="Times New Roman"/>
          <w:bCs/>
        </w:rPr>
        <w:t xml:space="preserve"> </w:t>
      </w:r>
      <w:proofErr w:type="spellStart"/>
      <w:r w:rsidRPr="00B068B0">
        <w:rPr>
          <w:rFonts w:ascii="Times New Roman" w:hAnsi="Times New Roman"/>
          <w:bCs/>
        </w:rPr>
        <w:t>свега</w:t>
      </w:r>
      <w:proofErr w:type="spellEnd"/>
      <w:r w:rsidRPr="00B068B0">
        <w:rPr>
          <w:rFonts w:ascii="Times New Roman" w:hAnsi="Times New Roman"/>
          <w:bCs/>
        </w:rPr>
        <w:t xml:space="preserve"> у </w:t>
      </w:r>
      <w:proofErr w:type="spellStart"/>
      <w:r w:rsidRPr="00B068B0">
        <w:rPr>
          <w:rFonts w:ascii="Times New Roman" w:hAnsi="Times New Roman"/>
          <w:bCs/>
        </w:rPr>
        <w:t>сврху</w:t>
      </w:r>
      <w:proofErr w:type="spellEnd"/>
      <w:r w:rsidRPr="00B068B0">
        <w:rPr>
          <w:rFonts w:ascii="Times New Roman" w:hAnsi="Times New Roman"/>
          <w:bCs/>
        </w:rPr>
        <w:t xml:space="preserve"> </w:t>
      </w:r>
      <w:proofErr w:type="spellStart"/>
      <w:r w:rsidRPr="00B068B0">
        <w:rPr>
          <w:rFonts w:ascii="Times New Roman" w:hAnsi="Times New Roman"/>
          <w:bCs/>
        </w:rPr>
        <w:t>фиксирања</w:t>
      </w:r>
      <w:proofErr w:type="spellEnd"/>
      <w:r w:rsidRPr="00B068B0">
        <w:rPr>
          <w:rFonts w:ascii="Times New Roman" w:hAnsi="Times New Roman"/>
          <w:bCs/>
        </w:rPr>
        <w:t xml:space="preserve"> </w:t>
      </w:r>
      <w:proofErr w:type="spellStart"/>
      <w:r w:rsidRPr="00B068B0">
        <w:rPr>
          <w:rFonts w:ascii="Times New Roman" w:hAnsi="Times New Roman"/>
          <w:bCs/>
        </w:rPr>
        <w:t>линије</w:t>
      </w:r>
      <w:proofErr w:type="spellEnd"/>
      <w:r w:rsidRPr="00B068B0">
        <w:rPr>
          <w:rFonts w:ascii="Times New Roman" w:hAnsi="Times New Roman"/>
          <w:bCs/>
        </w:rPr>
        <w:t xml:space="preserve"> </w:t>
      </w:r>
      <w:proofErr w:type="spellStart"/>
      <w:r w:rsidRPr="00B068B0">
        <w:rPr>
          <w:rFonts w:ascii="Times New Roman" w:hAnsi="Times New Roman"/>
          <w:bCs/>
        </w:rPr>
        <w:t>заглавља</w:t>
      </w:r>
      <w:proofErr w:type="spellEnd"/>
      <w:r w:rsidRPr="00B068B0">
        <w:rPr>
          <w:rFonts w:ascii="Times New Roman" w:hAnsi="Times New Roman"/>
          <w:bCs/>
        </w:rPr>
        <w:t xml:space="preserve"> </w:t>
      </w:r>
      <w:proofErr w:type="spellStart"/>
      <w:r w:rsidRPr="00B068B0">
        <w:rPr>
          <w:rFonts w:ascii="Times New Roman" w:hAnsi="Times New Roman"/>
          <w:bCs/>
        </w:rPr>
        <w:t>која</w:t>
      </w:r>
      <w:proofErr w:type="spellEnd"/>
      <w:r w:rsidRPr="00B068B0">
        <w:rPr>
          <w:rFonts w:ascii="Times New Roman" w:hAnsi="Times New Roman"/>
          <w:bCs/>
        </w:rPr>
        <w:t xml:space="preserve"> </w:t>
      </w:r>
      <w:proofErr w:type="spellStart"/>
      <w:r w:rsidRPr="00B068B0">
        <w:rPr>
          <w:rFonts w:ascii="Times New Roman" w:hAnsi="Times New Roman"/>
          <w:bCs/>
        </w:rPr>
        <w:t>остаје</w:t>
      </w:r>
      <w:proofErr w:type="spellEnd"/>
      <w:r w:rsidRPr="00B068B0">
        <w:rPr>
          <w:rFonts w:ascii="Times New Roman" w:hAnsi="Times New Roman"/>
          <w:bCs/>
        </w:rPr>
        <w:t xml:space="preserve"> </w:t>
      </w:r>
      <w:proofErr w:type="spellStart"/>
      <w:r w:rsidRPr="00B068B0">
        <w:rPr>
          <w:rFonts w:ascii="Times New Roman" w:hAnsi="Times New Roman"/>
          <w:bCs/>
        </w:rPr>
        <w:t>при</w:t>
      </w:r>
      <w:proofErr w:type="spellEnd"/>
      <w:r w:rsidRPr="00B068B0">
        <w:rPr>
          <w:rFonts w:ascii="Times New Roman" w:hAnsi="Times New Roman"/>
          <w:bCs/>
        </w:rPr>
        <w:t xml:space="preserve"> </w:t>
      </w:r>
      <w:proofErr w:type="spellStart"/>
      <w:r w:rsidRPr="00B068B0">
        <w:rPr>
          <w:rFonts w:ascii="Times New Roman" w:hAnsi="Times New Roman"/>
          <w:bCs/>
        </w:rPr>
        <w:t>врху</w:t>
      </w:r>
      <w:proofErr w:type="spellEnd"/>
      <w:r w:rsidRPr="00B068B0">
        <w:rPr>
          <w:rFonts w:ascii="Times New Roman" w:hAnsi="Times New Roman"/>
          <w:bCs/>
        </w:rPr>
        <w:t xml:space="preserve"> </w:t>
      </w:r>
      <w:proofErr w:type="spellStart"/>
      <w:r w:rsidRPr="00B068B0">
        <w:rPr>
          <w:rFonts w:ascii="Times New Roman" w:hAnsi="Times New Roman"/>
          <w:bCs/>
        </w:rPr>
        <w:t>током</w:t>
      </w:r>
      <w:proofErr w:type="spellEnd"/>
      <w:r w:rsidRPr="00B068B0">
        <w:rPr>
          <w:rFonts w:ascii="Times New Roman" w:hAnsi="Times New Roman"/>
          <w:bCs/>
        </w:rPr>
        <w:t xml:space="preserve"> </w:t>
      </w:r>
      <w:proofErr w:type="spellStart"/>
      <w:r w:rsidRPr="00B068B0">
        <w:rPr>
          <w:rFonts w:ascii="Times New Roman" w:hAnsi="Times New Roman"/>
          <w:bCs/>
        </w:rPr>
        <w:t>скроловања</w:t>
      </w:r>
      <w:proofErr w:type="spellEnd"/>
      <w:r w:rsidRPr="00B068B0">
        <w:rPr>
          <w:rFonts w:ascii="Times New Roman" w:hAnsi="Times New Roman"/>
          <w:bCs/>
        </w:rPr>
        <w:t xml:space="preserve"> </w:t>
      </w:r>
      <w:proofErr w:type="spellStart"/>
      <w:r w:rsidRPr="00B068B0">
        <w:rPr>
          <w:rFonts w:ascii="Times New Roman" w:hAnsi="Times New Roman"/>
          <w:bCs/>
        </w:rPr>
        <w:t>садржаја</w:t>
      </w:r>
      <w:proofErr w:type="spellEnd"/>
      <w:r w:rsidRPr="00B068B0">
        <w:rPr>
          <w:rFonts w:ascii="Times New Roman" w:hAnsi="Times New Roman"/>
          <w:bCs/>
        </w:rPr>
        <w:t xml:space="preserve"> </w:t>
      </w:r>
      <w:proofErr w:type="spellStart"/>
      <w:r w:rsidRPr="00B068B0">
        <w:rPr>
          <w:rFonts w:ascii="Times New Roman" w:hAnsi="Times New Roman"/>
          <w:bCs/>
        </w:rPr>
        <w:t>веће</w:t>
      </w:r>
      <w:proofErr w:type="spellEnd"/>
      <w:r w:rsidRPr="00B068B0">
        <w:rPr>
          <w:rFonts w:ascii="Times New Roman" w:hAnsi="Times New Roman"/>
          <w:bCs/>
        </w:rPr>
        <w:t xml:space="preserve"> </w:t>
      </w:r>
      <w:proofErr w:type="spellStart"/>
      <w:r w:rsidRPr="00B068B0">
        <w:rPr>
          <w:rFonts w:ascii="Times New Roman" w:hAnsi="Times New Roman"/>
          <w:bCs/>
        </w:rPr>
        <w:t>табеле</w:t>
      </w:r>
      <w:proofErr w:type="spellEnd"/>
      <w:r w:rsidRPr="00B068B0">
        <w:rPr>
          <w:rFonts w:ascii="Times New Roman" w:hAnsi="Times New Roman"/>
          <w:bCs/>
        </w:rPr>
        <w:t xml:space="preserve">). </w:t>
      </w:r>
      <w:proofErr w:type="spellStart"/>
      <w:r w:rsidRPr="00B068B0">
        <w:rPr>
          <w:rFonts w:ascii="Times New Roman" w:hAnsi="Times New Roman"/>
          <w:bCs/>
        </w:rPr>
        <w:t>Представити</w:t>
      </w:r>
      <w:proofErr w:type="spellEnd"/>
      <w:r w:rsidRPr="00B068B0">
        <w:rPr>
          <w:rFonts w:ascii="Times New Roman" w:hAnsi="Times New Roman"/>
          <w:bCs/>
        </w:rPr>
        <w:t xml:space="preserve"> </w:t>
      </w:r>
      <w:proofErr w:type="spellStart"/>
      <w:r w:rsidRPr="00B068B0">
        <w:rPr>
          <w:rFonts w:ascii="Times New Roman" w:hAnsi="Times New Roman"/>
          <w:bCs/>
        </w:rPr>
        <w:t>опције</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побољшање</w:t>
      </w:r>
      <w:proofErr w:type="spellEnd"/>
      <w:r w:rsidRPr="00B068B0">
        <w:rPr>
          <w:rFonts w:ascii="Times New Roman" w:hAnsi="Times New Roman"/>
          <w:bCs/>
        </w:rPr>
        <w:t xml:space="preserve"> </w:t>
      </w:r>
      <w:proofErr w:type="spellStart"/>
      <w:r w:rsidRPr="00B068B0">
        <w:rPr>
          <w:rFonts w:ascii="Times New Roman" w:hAnsi="Times New Roman"/>
          <w:bCs/>
        </w:rPr>
        <w:t>прегледности</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w:t>
      </w:r>
      <w:proofErr w:type="spellStart"/>
      <w:r w:rsidRPr="00B068B0">
        <w:rPr>
          <w:rFonts w:ascii="Times New Roman" w:hAnsi="Times New Roman"/>
          <w:bCs/>
        </w:rPr>
        <w:t>груписањем</w:t>
      </w:r>
      <w:proofErr w:type="spellEnd"/>
      <w:r w:rsidRPr="00B068B0">
        <w:rPr>
          <w:rFonts w:ascii="Times New Roman" w:hAnsi="Times New Roman"/>
          <w:bCs/>
        </w:rPr>
        <w:t xml:space="preserve"> </w:t>
      </w:r>
      <w:proofErr w:type="spellStart"/>
      <w:r w:rsidRPr="00B068B0">
        <w:rPr>
          <w:rFonts w:ascii="Times New Roman" w:hAnsi="Times New Roman"/>
          <w:bCs/>
        </w:rPr>
        <w:t>редова</w:t>
      </w:r>
      <w:proofErr w:type="spellEnd"/>
      <w:r w:rsidRPr="00B068B0">
        <w:rPr>
          <w:rFonts w:ascii="Times New Roman" w:hAnsi="Times New Roman"/>
          <w:bCs/>
        </w:rPr>
        <w:t xml:space="preserve"> и </w:t>
      </w:r>
      <w:proofErr w:type="spellStart"/>
      <w:r w:rsidRPr="00B068B0">
        <w:rPr>
          <w:rFonts w:ascii="Times New Roman" w:hAnsi="Times New Roman"/>
          <w:bCs/>
        </w:rPr>
        <w:t>колона</w:t>
      </w:r>
      <w:proofErr w:type="spellEnd"/>
      <w:r w:rsidRPr="00B068B0">
        <w:rPr>
          <w:rFonts w:ascii="Times New Roman" w:hAnsi="Times New Roman"/>
          <w:bCs/>
        </w:rPr>
        <w:t xml:space="preserve">, </w:t>
      </w:r>
      <w:proofErr w:type="spellStart"/>
      <w:r w:rsidRPr="00B068B0">
        <w:rPr>
          <w:rFonts w:ascii="Times New Roman" w:hAnsi="Times New Roman"/>
          <w:bCs/>
        </w:rPr>
        <w:t>као</w:t>
      </w:r>
      <w:proofErr w:type="spellEnd"/>
      <w:r w:rsidRPr="00B068B0">
        <w:rPr>
          <w:rFonts w:ascii="Times New Roman" w:hAnsi="Times New Roman"/>
          <w:bCs/>
        </w:rPr>
        <w:t xml:space="preserve"> и </w:t>
      </w:r>
      <w:proofErr w:type="spellStart"/>
      <w:r w:rsidRPr="00B068B0">
        <w:rPr>
          <w:rFonts w:ascii="Times New Roman" w:hAnsi="Times New Roman"/>
          <w:bCs/>
        </w:rPr>
        <w:t>замрзавањем</w:t>
      </w:r>
      <w:proofErr w:type="spellEnd"/>
      <w:r w:rsidRPr="00B068B0">
        <w:rPr>
          <w:rFonts w:ascii="Times New Roman" w:hAnsi="Times New Roman"/>
          <w:bCs/>
        </w:rPr>
        <w:t xml:space="preserve"> </w:t>
      </w:r>
      <w:proofErr w:type="spellStart"/>
      <w:r w:rsidRPr="00B068B0">
        <w:rPr>
          <w:rFonts w:ascii="Times New Roman" w:hAnsi="Times New Roman"/>
          <w:bCs/>
        </w:rPr>
        <w:t>изабране</w:t>
      </w:r>
      <w:proofErr w:type="spellEnd"/>
      <w:r w:rsidRPr="00B068B0">
        <w:rPr>
          <w:rFonts w:ascii="Times New Roman" w:hAnsi="Times New Roman"/>
          <w:bCs/>
        </w:rPr>
        <w:t xml:space="preserve"> </w:t>
      </w:r>
      <w:proofErr w:type="spellStart"/>
      <w:r w:rsidRPr="00B068B0">
        <w:rPr>
          <w:rFonts w:ascii="Times New Roman" w:hAnsi="Times New Roman"/>
          <w:bCs/>
        </w:rPr>
        <w:t>области</w:t>
      </w:r>
      <w:proofErr w:type="spellEnd"/>
      <w:r w:rsidRPr="00B068B0">
        <w:rPr>
          <w:rFonts w:ascii="Times New Roman" w:hAnsi="Times New Roman"/>
          <w:bCs/>
        </w:rPr>
        <w:t xml:space="preserve"> (</w:t>
      </w:r>
      <w:proofErr w:type="spellStart"/>
      <w:r w:rsidRPr="00B068B0">
        <w:rPr>
          <w:rFonts w:ascii="Times New Roman" w:hAnsi="Times New Roman"/>
          <w:bCs/>
        </w:rPr>
        <w:t>окна</w:t>
      </w:r>
      <w:proofErr w:type="spellEnd"/>
      <w:r w:rsidRPr="00B068B0">
        <w:rPr>
          <w:rFonts w:ascii="Times New Roman" w:hAnsi="Times New Roman"/>
          <w:bCs/>
        </w:rPr>
        <w:t xml:space="preserve">) </w:t>
      </w:r>
      <w:proofErr w:type="spellStart"/>
      <w:r w:rsidRPr="00B068B0">
        <w:rPr>
          <w:rFonts w:ascii="Times New Roman" w:hAnsi="Times New Roman"/>
          <w:bCs/>
        </w:rPr>
        <w:t>како</w:t>
      </w:r>
      <w:proofErr w:type="spellEnd"/>
      <w:r w:rsidRPr="00B068B0">
        <w:rPr>
          <w:rFonts w:ascii="Times New Roman" w:hAnsi="Times New Roman"/>
          <w:bCs/>
        </w:rPr>
        <w:t xml:space="preserve"> </w:t>
      </w:r>
      <w:proofErr w:type="spellStart"/>
      <w:r w:rsidRPr="00B068B0">
        <w:rPr>
          <w:rFonts w:ascii="Times New Roman" w:hAnsi="Times New Roman"/>
          <w:bCs/>
        </w:rPr>
        <w:t>би</w:t>
      </w:r>
      <w:proofErr w:type="spellEnd"/>
      <w:r w:rsidRPr="00B068B0">
        <w:rPr>
          <w:rFonts w:ascii="Times New Roman" w:hAnsi="Times New Roman"/>
          <w:bCs/>
        </w:rPr>
        <w:t xml:space="preserve"> </w:t>
      </w:r>
      <w:proofErr w:type="spellStart"/>
      <w:r w:rsidRPr="00B068B0">
        <w:rPr>
          <w:rFonts w:ascii="Times New Roman" w:hAnsi="Times New Roman"/>
          <w:bCs/>
        </w:rPr>
        <w:t>иста</w:t>
      </w:r>
      <w:proofErr w:type="spellEnd"/>
      <w:r w:rsidRPr="00B068B0">
        <w:rPr>
          <w:rFonts w:ascii="Times New Roman" w:hAnsi="Times New Roman"/>
          <w:bCs/>
        </w:rPr>
        <w:t xml:space="preserve"> </w:t>
      </w:r>
      <w:proofErr w:type="spellStart"/>
      <w:r w:rsidRPr="00B068B0">
        <w:rPr>
          <w:rFonts w:ascii="Times New Roman" w:hAnsi="Times New Roman"/>
          <w:bCs/>
        </w:rPr>
        <w:t>била</w:t>
      </w:r>
      <w:proofErr w:type="spellEnd"/>
      <w:r w:rsidRPr="00B068B0">
        <w:rPr>
          <w:rFonts w:ascii="Times New Roman" w:hAnsi="Times New Roman"/>
          <w:bCs/>
        </w:rPr>
        <w:t xml:space="preserve"> </w:t>
      </w:r>
      <w:proofErr w:type="spellStart"/>
      <w:r w:rsidRPr="00B068B0">
        <w:rPr>
          <w:rFonts w:ascii="Times New Roman" w:hAnsi="Times New Roman"/>
          <w:bCs/>
        </w:rPr>
        <w:t>стално</w:t>
      </w:r>
      <w:proofErr w:type="spellEnd"/>
      <w:r w:rsidRPr="00B068B0">
        <w:rPr>
          <w:rFonts w:ascii="Times New Roman" w:hAnsi="Times New Roman"/>
          <w:bCs/>
        </w:rPr>
        <w:t xml:space="preserve"> </w:t>
      </w:r>
      <w:proofErr w:type="spellStart"/>
      <w:r w:rsidRPr="00B068B0">
        <w:rPr>
          <w:rFonts w:ascii="Times New Roman" w:hAnsi="Times New Roman"/>
          <w:bCs/>
        </w:rPr>
        <w:t>видљива</w:t>
      </w:r>
      <w:proofErr w:type="spellEnd"/>
      <w:r w:rsidRPr="00B068B0">
        <w:rPr>
          <w:rFonts w:ascii="Times New Roman" w:hAnsi="Times New Roman"/>
          <w:bCs/>
        </w:rPr>
        <w:t xml:space="preserve"> </w:t>
      </w:r>
      <w:proofErr w:type="spellStart"/>
      <w:r w:rsidRPr="00B068B0">
        <w:rPr>
          <w:rFonts w:ascii="Times New Roman" w:hAnsi="Times New Roman"/>
          <w:bCs/>
        </w:rPr>
        <w:t>при</w:t>
      </w:r>
      <w:proofErr w:type="spellEnd"/>
      <w:r w:rsidRPr="00B068B0">
        <w:rPr>
          <w:rFonts w:ascii="Times New Roman" w:hAnsi="Times New Roman"/>
          <w:bCs/>
        </w:rPr>
        <w:t xml:space="preserve"> </w:t>
      </w:r>
      <w:proofErr w:type="spellStart"/>
      <w:r w:rsidRPr="00B068B0">
        <w:rPr>
          <w:rFonts w:ascii="Times New Roman" w:hAnsi="Times New Roman"/>
          <w:bCs/>
        </w:rPr>
        <w:t>прегледу</w:t>
      </w:r>
      <w:proofErr w:type="spellEnd"/>
      <w:r w:rsidRPr="00B068B0">
        <w:rPr>
          <w:rFonts w:ascii="Times New Roman" w:hAnsi="Times New Roman"/>
          <w:bCs/>
        </w:rPr>
        <w:t xml:space="preserve"> </w:t>
      </w:r>
      <w:proofErr w:type="spellStart"/>
      <w:r w:rsidRPr="00B068B0">
        <w:rPr>
          <w:rFonts w:ascii="Times New Roman" w:hAnsi="Times New Roman"/>
          <w:bCs/>
        </w:rPr>
        <w:t>остатка</w:t>
      </w:r>
      <w:proofErr w:type="spellEnd"/>
      <w:r w:rsidRPr="00B068B0">
        <w:rPr>
          <w:rFonts w:ascii="Times New Roman" w:hAnsi="Times New Roman"/>
          <w:bCs/>
        </w:rPr>
        <w:t xml:space="preserve"> </w:t>
      </w:r>
      <w:proofErr w:type="spellStart"/>
      <w:r w:rsidRPr="00B068B0">
        <w:rPr>
          <w:rFonts w:ascii="Times New Roman" w:hAnsi="Times New Roman"/>
          <w:bCs/>
        </w:rPr>
        <w:t>садржаја</w:t>
      </w:r>
      <w:proofErr w:type="spellEnd"/>
      <w:r w:rsidRPr="00B068B0">
        <w:rPr>
          <w:rFonts w:ascii="Times New Roman" w:hAnsi="Times New Roman"/>
          <w:bCs/>
        </w:rPr>
        <w:t xml:space="preserve"> </w:t>
      </w:r>
      <w:proofErr w:type="spellStart"/>
      <w:r w:rsidRPr="00B068B0">
        <w:rPr>
          <w:rFonts w:ascii="Times New Roman" w:hAnsi="Times New Roman"/>
          <w:bCs/>
        </w:rPr>
        <w:t>радног</w:t>
      </w:r>
      <w:proofErr w:type="spellEnd"/>
      <w:r w:rsidRPr="00B068B0">
        <w:rPr>
          <w:rFonts w:ascii="Times New Roman" w:hAnsi="Times New Roman"/>
          <w:bCs/>
        </w:rPr>
        <w:t xml:space="preserve"> </w:t>
      </w:r>
      <w:proofErr w:type="spellStart"/>
      <w:r w:rsidRPr="00B068B0">
        <w:rPr>
          <w:rFonts w:ascii="Times New Roman" w:hAnsi="Times New Roman"/>
          <w:bCs/>
        </w:rPr>
        <w:t>листа</w:t>
      </w:r>
      <w:proofErr w:type="spellEnd"/>
      <w:r w:rsidRPr="00B068B0">
        <w:rPr>
          <w:rFonts w:ascii="Times New Roman" w:hAnsi="Times New Roman"/>
          <w:bCs/>
        </w:rPr>
        <w:t>.</w:t>
      </w:r>
    </w:p>
    <w:p w14:paraId="747A5C4E" w14:textId="77777777" w:rsidR="00361203" w:rsidRPr="00B068B0" w:rsidRDefault="00361203" w:rsidP="00361203">
      <w:pPr>
        <w:jc w:val="both"/>
        <w:rPr>
          <w:rFonts w:ascii="Times New Roman" w:hAnsi="Times New Roman"/>
          <w:bCs/>
        </w:rPr>
      </w:pPr>
      <w:r w:rsidRPr="00B068B0">
        <w:rPr>
          <w:rFonts w:ascii="Times New Roman" w:hAnsi="Times New Roman"/>
          <w:bCs/>
        </w:rPr>
        <w:tab/>
      </w:r>
      <w:proofErr w:type="spellStart"/>
      <w:r w:rsidRPr="00B068B0">
        <w:rPr>
          <w:rFonts w:ascii="Times New Roman" w:hAnsi="Times New Roman"/>
          <w:bCs/>
        </w:rPr>
        <w:t>Приказати</w:t>
      </w:r>
      <w:proofErr w:type="spellEnd"/>
      <w:r w:rsidRPr="00B068B0">
        <w:rPr>
          <w:rFonts w:ascii="Times New Roman" w:hAnsi="Times New Roman"/>
          <w:bCs/>
        </w:rPr>
        <w:t xml:space="preserve"> </w:t>
      </w:r>
      <w:proofErr w:type="spellStart"/>
      <w:r w:rsidRPr="00B068B0">
        <w:rPr>
          <w:rFonts w:ascii="Times New Roman" w:hAnsi="Times New Roman"/>
          <w:bCs/>
        </w:rPr>
        <w:t>могућности</w:t>
      </w:r>
      <w:proofErr w:type="spellEnd"/>
      <w:r w:rsidRPr="00B068B0">
        <w:rPr>
          <w:rFonts w:ascii="Times New Roman" w:hAnsi="Times New Roman"/>
          <w:bCs/>
        </w:rPr>
        <w:t xml:space="preserve"> </w:t>
      </w:r>
      <w:proofErr w:type="spellStart"/>
      <w:r w:rsidRPr="00B068B0">
        <w:rPr>
          <w:rFonts w:ascii="Times New Roman" w:hAnsi="Times New Roman"/>
          <w:bCs/>
        </w:rPr>
        <w:t>естетског</w:t>
      </w:r>
      <w:proofErr w:type="spellEnd"/>
      <w:r w:rsidRPr="00B068B0">
        <w:rPr>
          <w:rFonts w:ascii="Times New Roman" w:hAnsi="Times New Roman"/>
          <w:bCs/>
        </w:rPr>
        <w:t xml:space="preserve"> </w:t>
      </w:r>
      <w:proofErr w:type="spellStart"/>
      <w:r w:rsidRPr="00B068B0">
        <w:rPr>
          <w:rFonts w:ascii="Times New Roman" w:hAnsi="Times New Roman"/>
          <w:bCs/>
        </w:rPr>
        <w:t>подешавања</w:t>
      </w:r>
      <w:proofErr w:type="spellEnd"/>
      <w:r w:rsidRPr="00B068B0">
        <w:rPr>
          <w:rFonts w:ascii="Times New Roman" w:hAnsi="Times New Roman"/>
          <w:bCs/>
        </w:rPr>
        <w:t xml:space="preserve"> и </w:t>
      </w:r>
      <w:proofErr w:type="spellStart"/>
      <w:r w:rsidRPr="00B068B0">
        <w:rPr>
          <w:rFonts w:ascii="Times New Roman" w:hAnsi="Times New Roman"/>
          <w:bCs/>
        </w:rPr>
        <w:t>обликовања</w:t>
      </w:r>
      <w:proofErr w:type="spellEnd"/>
      <w:r w:rsidRPr="00B068B0">
        <w:rPr>
          <w:rFonts w:ascii="Times New Roman" w:hAnsi="Times New Roman"/>
          <w:bCs/>
        </w:rPr>
        <w:t xml:space="preserve"> </w:t>
      </w:r>
      <w:proofErr w:type="spellStart"/>
      <w:r w:rsidRPr="00B068B0">
        <w:rPr>
          <w:rFonts w:ascii="Times New Roman" w:hAnsi="Times New Roman"/>
          <w:bCs/>
        </w:rPr>
        <w:t>садржаја</w:t>
      </w:r>
      <w:proofErr w:type="spellEnd"/>
      <w:r w:rsidRPr="00B068B0">
        <w:rPr>
          <w:rFonts w:ascii="Times New Roman" w:hAnsi="Times New Roman"/>
          <w:bCs/>
        </w:rPr>
        <w:t xml:space="preserve"> </w:t>
      </w:r>
      <w:proofErr w:type="spellStart"/>
      <w:r w:rsidRPr="00B068B0">
        <w:rPr>
          <w:rFonts w:ascii="Times New Roman" w:hAnsi="Times New Roman"/>
          <w:bCs/>
        </w:rPr>
        <w:t>табеле</w:t>
      </w:r>
      <w:proofErr w:type="spellEnd"/>
      <w:r w:rsidRPr="00B068B0">
        <w:rPr>
          <w:rFonts w:ascii="Times New Roman" w:hAnsi="Times New Roman"/>
          <w:bCs/>
        </w:rPr>
        <w:t xml:space="preserve"> (</w:t>
      </w:r>
      <w:proofErr w:type="spellStart"/>
      <w:r w:rsidRPr="00B068B0">
        <w:rPr>
          <w:rFonts w:ascii="Times New Roman" w:hAnsi="Times New Roman"/>
          <w:bCs/>
        </w:rPr>
        <w:t>подешавање</w:t>
      </w:r>
      <w:proofErr w:type="spellEnd"/>
      <w:r w:rsidRPr="00B068B0">
        <w:rPr>
          <w:rFonts w:ascii="Times New Roman" w:hAnsi="Times New Roman"/>
          <w:bCs/>
        </w:rPr>
        <w:t xml:space="preserve"> </w:t>
      </w:r>
      <w:proofErr w:type="spellStart"/>
      <w:r w:rsidRPr="00B068B0">
        <w:rPr>
          <w:rFonts w:ascii="Times New Roman" w:hAnsi="Times New Roman"/>
          <w:bCs/>
        </w:rPr>
        <w:t>боје</w:t>
      </w:r>
      <w:proofErr w:type="spellEnd"/>
      <w:r w:rsidRPr="00B068B0">
        <w:rPr>
          <w:rFonts w:ascii="Times New Roman" w:hAnsi="Times New Roman"/>
          <w:bCs/>
        </w:rPr>
        <w:t xml:space="preserve"> </w:t>
      </w:r>
      <w:proofErr w:type="spellStart"/>
      <w:r w:rsidRPr="00B068B0">
        <w:rPr>
          <w:rFonts w:ascii="Times New Roman" w:hAnsi="Times New Roman"/>
          <w:bCs/>
        </w:rPr>
        <w:t>ћелија</w:t>
      </w:r>
      <w:proofErr w:type="spellEnd"/>
      <w:r w:rsidRPr="00B068B0">
        <w:rPr>
          <w:rFonts w:ascii="Times New Roman" w:hAnsi="Times New Roman"/>
          <w:bCs/>
        </w:rPr>
        <w:t xml:space="preserve">, </w:t>
      </w:r>
      <w:proofErr w:type="spellStart"/>
      <w:r w:rsidRPr="00B068B0">
        <w:rPr>
          <w:rFonts w:ascii="Times New Roman" w:hAnsi="Times New Roman"/>
          <w:bCs/>
        </w:rPr>
        <w:t>оквира</w:t>
      </w:r>
      <w:proofErr w:type="spellEnd"/>
      <w:r w:rsidRPr="00B068B0">
        <w:rPr>
          <w:rFonts w:ascii="Times New Roman" w:hAnsi="Times New Roman"/>
          <w:bCs/>
        </w:rPr>
        <w:t xml:space="preserve">, </w:t>
      </w:r>
      <w:proofErr w:type="spellStart"/>
      <w:r w:rsidRPr="00B068B0">
        <w:rPr>
          <w:rFonts w:ascii="Times New Roman" w:hAnsi="Times New Roman"/>
          <w:bCs/>
        </w:rPr>
        <w:t>боје</w:t>
      </w:r>
      <w:proofErr w:type="spellEnd"/>
      <w:r w:rsidRPr="00B068B0">
        <w:rPr>
          <w:rFonts w:ascii="Times New Roman" w:hAnsi="Times New Roman"/>
          <w:bCs/>
        </w:rPr>
        <w:t xml:space="preserve"> </w:t>
      </w:r>
      <w:proofErr w:type="spellStart"/>
      <w:r w:rsidRPr="00B068B0">
        <w:rPr>
          <w:rFonts w:ascii="Times New Roman" w:hAnsi="Times New Roman"/>
          <w:bCs/>
        </w:rPr>
        <w:t>текста</w:t>
      </w:r>
      <w:proofErr w:type="spellEnd"/>
      <w:r w:rsidRPr="00B068B0">
        <w:rPr>
          <w:rFonts w:ascii="Times New Roman" w:hAnsi="Times New Roman"/>
          <w:bCs/>
        </w:rPr>
        <w:t xml:space="preserve">, </w:t>
      </w:r>
      <w:proofErr w:type="spellStart"/>
      <w:r w:rsidRPr="00B068B0">
        <w:rPr>
          <w:rFonts w:ascii="Times New Roman" w:hAnsi="Times New Roman"/>
          <w:bCs/>
        </w:rPr>
        <w:t>фонта</w:t>
      </w:r>
      <w:proofErr w:type="spellEnd"/>
      <w:r w:rsidRPr="00B068B0">
        <w:rPr>
          <w:rFonts w:ascii="Times New Roman" w:hAnsi="Times New Roman"/>
          <w:bCs/>
        </w:rPr>
        <w:t xml:space="preserve"> и </w:t>
      </w:r>
      <w:proofErr w:type="spellStart"/>
      <w:r w:rsidRPr="00B068B0">
        <w:rPr>
          <w:rFonts w:ascii="Times New Roman" w:hAnsi="Times New Roman"/>
          <w:bCs/>
        </w:rPr>
        <w:t>његове</w:t>
      </w:r>
      <w:proofErr w:type="spellEnd"/>
      <w:r w:rsidRPr="00B068B0">
        <w:rPr>
          <w:rFonts w:ascii="Times New Roman" w:hAnsi="Times New Roman"/>
          <w:bCs/>
        </w:rPr>
        <w:t xml:space="preserve"> </w:t>
      </w:r>
      <w:proofErr w:type="spellStart"/>
      <w:r w:rsidRPr="00B068B0">
        <w:rPr>
          <w:rFonts w:ascii="Times New Roman" w:hAnsi="Times New Roman"/>
          <w:bCs/>
        </w:rPr>
        <w:t>величине</w:t>
      </w:r>
      <w:proofErr w:type="spellEnd"/>
      <w:r w:rsidRPr="00B068B0">
        <w:rPr>
          <w:rFonts w:ascii="Times New Roman" w:hAnsi="Times New Roman"/>
          <w:bCs/>
        </w:rPr>
        <w:t xml:space="preserve">, </w:t>
      </w:r>
      <w:proofErr w:type="spellStart"/>
      <w:r w:rsidRPr="00B068B0">
        <w:rPr>
          <w:rFonts w:ascii="Times New Roman" w:hAnsi="Times New Roman"/>
          <w:bCs/>
        </w:rPr>
        <w:t>ширине</w:t>
      </w:r>
      <w:proofErr w:type="spellEnd"/>
      <w:r w:rsidRPr="00B068B0">
        <w:rPr>
          <w:rFonts w:ascii="Times New Roman" w:hAnsi="Times New Roman"/>
          <w:bCs/>
        </w:rPr>
        <w:t xml:space="preserve"> </w:t>
      </w:r>
      <w:proofErr w:type="spellStart"/>
      <w:r w:rsidRPr="00B068B0">
        <w:rPr>
          <w:rFonts w:ascii="Times New Roman" w:hAnsi="Times New Roman"/>
          <w:bCs/>
        </w:rPr>
        <w:t>колона</w:t>
      </w:r>
      <w:proofErr w:type="spellEnd"/>
      <w:r w:rsidRPr="00B068B0">
        <w:rPr>
          <w:rFonts w:ascii="Times New Roman" w:hAnsi="Times New Roman"/>
          <w:bCs/>
        </w:rPr>
        <w:t xml:space="preserve">, </w:t>
      </w:r>
      <w:proofErr w:type="spellStart"/>
      <w:r w:rsidRPr="00B068B0">
        <w:rPr>
          <w:rFonts w:ascii="Times New Roman" w:hAnsi="Times New Roman"/>
          <w:bCs/>
        </w:rPr>
        <w:t>висине</w:t>
      </w:r>
      <w:proofErr w:type="spellEnd"/>
      <w:r w:rsidRPr="00B068B0">
        <w:rPr>
          <w:rFonts w:ascii="Times New Roman" w:hAnsi="Times New Roman"/>
          <w:bCs/>
        </w:rPr>
        <w:t xml:space="preserve"> </w:t>
      </w:r>
      <w:proofErr w:type="spellStart"/>
      <w:r w:rsidRPr="00B068B0">
        <w:rPr>
          <w:rFonts w:ascii="Times New Roman" w:hAnsi="Times New Roman"/>
          <w:bCs/>
        </w:rPr>
        <w:t>редова</w:t>
      </w:r>
      <w:proofErr w:type="spellEnd"/>
      <w:r w:rsidRPr="00B068B0">
        <w:rPr>
          <w:rFonts w:ascii="Times New Roman" w:hAnsi="Times New Roman"/>
          <w:bCs/>
        </w:rPr>
        <w:t xml:space="preserve">, </w:t>
      </w:r>
      <w:proofErr w:type="spellStart"/>
      <w:r w:rsidRPr="00B068B0">
        <w:rPr>
          <w:rFonts w:ascii="Times New Roman" w:hAnsi="Times New Roman"/>
          <w:bCs/>
        </w:rPr>
        <w:t>поравнавања</w:t>
      </w:r>
      <w:proofErr w:type="spellEnd"/>
      <w:r w:rsidRPr="00B068B0">
        <w:rPr>
          <w:rFonts w:ascii="Times New Roman" w:hAnsi="Times New Roman"/>
          <w:bCs/>
        </w:rPr>
        <w:t xml:space="preserve"> </w:t>
      </w:r>
      <w:proofErr w:type="spellStart"/>
      <w:r w:rsidRPr="00B068B0">
        <w:rPr>
          <w:rFonts w:ascii="Times New Roman" w:hAnsi="Times New Roman"/>
          <w:bCs/>
        </w:rPr>
        <w:t>текста</w:t>
      </w:r>
      <w:proofErr w:type="spellEnd"/>
      <w:r w:rsidRPr="00B068B0">
        <w:rPr>
          <w:rFonts w:ascii="Times New Roman" w:hAnsi="Times New Roman"/>
          <w:bCs/>
        </w:rPr>
        <w:t xml:space="preserve"> у </w:t>
      </w:r>
      <w:proofErr w:type="spellStart"/>
      <w:r w:rsidRPr="00B068B0">
        <w:rPr>
          <w:rFonts w:ascii="Times New Roman" w:hAnsi="Times New Roman"/>
          <w:bCs/>
        </w:rPr>
        <w:t>ћелијама</w:t>
      </w:r>
      <w:proofErr w:type="spellEnd"/>
      <w:r w:rsidRPr="00B068B0">
        <w:rPr>
          <w:rFonts w:ascii="Times New Roman" w:hAnsi="Times New Roman"/>
          <w:bCs/>
        </w:rPr>
        <w:t xml:space="preserve"> и </w:t>
      </w:r>
      <w:proofErr w:type="spellStart"/>
      <w:r w:rsidRPr="00B068B0">
        <w:rPr>
          <w:rFonts w:ascii="Times New Roman" w:hAnsi="Times New Roman"/>
          <w:bCs/>
        </w:rPr>
        <w:t>слично</w:t>
      </w:r>
      <w:proofErr w:type="spellEnd"/>
      <w:r w:rsidRPr="00B068B0">
        <w:rPr>
          <w:rFonts w:ascii="Times New Roman" w:hAnsi="Times New Roman"/>
          <w:bCs/>
        </w:rPr>
        <w:t xml:space="preserve">). </w:t>
      </w:r>
      <w:proofErr w:type="spellStart"/>
      <w:r w:rsidRPr="00B068B0">
        <w:rPr>
          <w:rFonts w:ascii="Times New Roman" w:hAnsi="Times New Roman"/>
          <w:bCs/>
        </w:rPr>
        <w:t>Приказати</w:t>
      </w:r>
      <w:proofErr w:type="spellEnd"/>
      <w:r w:rsidRPr="00B068B0">
        <w:rPr>
          <w:rFonts w:ascii="Times New Roman" w:hAnsi="Times New Roman"/>
          <w:bCs/>
        </w:rPr>
        <w:t xml:space="preserve"> </w:t>
      </w:r>
      <w:proofErr w:type="spellStart"/>
      <w:r w:rsidRPr="00B068B0">
        <w:rPr>
          <w:rFonts w:ascii="Times New Roman" w:hAnsi="Times New Roman"/>
          <w:bCs/>
        </w:rPr>
        <w:t>могућности</w:t>
      </w:r>
      <w:proofErr w:type="spellEnd"/>
      <w:r w:rsidRPr="00B068B0">
        <w:rPr>
          <w:rFonts w:ascii="Times New Roman" w:hAnsi="Times New Roman"/>
          <w:bCs/>
        </w:rPr>
        <w:t xml:space="preserve"> </w:t>
      </w:r>
      <w:proofErr w:type="spellStart"/>
      <w:r w:rsidRPr="00B068B0">
        <w:rPr>
          <w:rFonts w:ascii="Times New Roman" w:hAnsi="Times New Roman"/>
          <w:bCs/>
        </w:rPr>
        <w:t>стилизовања</w:t>
      </w:r>
      <w:proofErr w:type="spellEnd"/>
      <w:r w:rsidRPr="00B068B0">
        <w:rPr>
          <w:rFonts w:ascii="Times New Roman" w:hAnsi="Times New Roman"/>
          <w:bCs/>
        </w:rPr>
        <w:t xml:space="preserve"> </w:t>
      </w:r>
      <w:proofErr w:type="spellStart"/>
      <w:r w:rsidRPr="00B068B0">
        <w:rPr>
          <w:rFonts w:ascii="Times New Roman" w:hAnsi="Times New Roman"/>
          <w:bCs/>
        </w:rPr>
        <w:t>ћелија</w:t>
      </w:r>
      <w:proofErr w:type="spellEnd"/>
      <w:r w:rsidRPr="00B068B0">
        <w:rPr>
          <w:rFonts w:ascii="Times New Roman" w:hAnsi="Times New Roman"/>
          <w:bCs/>
        </w:rPr>
        <w:t xml:space="preserve"> </w:t>
      </w:r>
      <w:proofErr w:type="spellStart"/>
      <w:r w:rsidRPr="00B068B0">
        <w:rPr>
          <w:rFonts w:ascii="Times New Roman" w:hAnsi="Times New Roman"/>
          <w:bCs/>
        </w:rPr>
        <w:t>унапред</w:t>
      </w:r>
      <w:proofErr w:type="spellEnd"/>
      <w:r w:rsidRPr="00B068B0">
        <w:rPr>
          <w:rFonts w:ascii="Times New Roman" w:hAnsi="Times New Roman"/>
          <w:bCs/>
        </w:rPr>
        <w:t xml:space="preserve"> </w:t>
      </w:r>
      <w:proofErr w:type="spellStart"/>
      <w:r w:rsidRPr="00B068B0">
        <w:rPr>
          <w:rFonts w:ascii="Times New Roman" w:hAnsi="Times New Roman"/>
          <w:bCs/>
        </w:rPr>
        <w:t>дефинисаним</w:t>
      </w:r>
      <w:proofErr w:type="spellEnd"/>
      <w:r w:rsidRPr="00B068B0">
        <w:rPr>
          <w:rFonts w:ascii="Times New Roman" w:hAnsi="Times New Roman"/>
          <w:bCs/>
        </w:rPr>
        <w:t xml:space="preserve"> </w:t>
      </w:r>
      <w:proofErr w:type="spellStart"/>
      <w:r w:rsidRPr="00B068B0">
        <w:rPr>
          <w:rFonts w:ascii="Times New Roman" w:hAnsi="Times New Roman"/>
          <w:bCs/>
        </w:rPr>
        <w:t>стиловима</w:t>
      </w:r>
      <w:proofErr w:type="spellEnd"/>
      <w:r w:rsidRPr="00B068B0">
        <w:rPr>
          <w:rFonts w:ascii="Times New Roman" w:hAnsi="Times New Roman"/>
          <w:bCs/>
        </w:rPr>
        <w:t xml:space="preserve">, </w:t>
      </w:r>
      <w:proofErr w:type="spellStart"/>
      <w:r w:rsidRPr="00B068B0">
        <w:rPr>
          <w:rFonts w:ascii="Times New Roman" w:hAnsi="Times New Roman"/>
          <w:bCs/>
        </w:rPr>
        <w:t>као</w:t>
      </w:r>
      <w:proofErr w:type="spellEnd"/>
      <w:r w:rsidRPr="00B068B0">
        <w:rPr>
          <w:rFonts w:ascii="Times New Roman" w:hAnsi="Times New Roman"/>
          <w:bCs/>
        </w:rPr>
        <w:t xml:space="preserve"> и </w:t>
      </w:r>
      <w:proofErr w:type="spellStart"/>
      <w:r w:rsidRPr="00B068B0">
        <w:rPr>
          <w:rFonts w:ascii="Times New Roman" w:hAnsi="Times New Roman"/>
          <w:bCs/>
        </w:rPr>
        <w:t>конверзије</w:t>
      </w:r>
      <w:proofErr w:type="spellEnd"/>
      <w:r w:rsidRPr="00B068B0">
        <w:rPr>
          <w:rFonts w:ascii="Times New Roman" w:hAnsi="Times New Roman"/>
          <w:bCs/>
        </w:rPr>
        <w:t xml:space="preserve"> </w:t>
      </w:r>
      <w:proofErr w:type="spellStart"/>
      <w:r w:rsidRPr="00B068B0">
        <w:rPr>
          <w:rFonts w:ascii="Times New Roman" w:hAnsi="Times New Roman"/>
          <w:bCs/>
        </w:rPr>
        <w:t>опсега</w:t>
      </w:r>
      <w:proofErr w:type="spellEnd"/>
      <w:r w:rsidRPr="00B068B0">
        <w:rPr>
          <w:rFonts w:ascii="Times New Roman" w:hAnsi="Times New Roman"/>
          <w:bCs/>
        </w:rPr>
        <w:t xml:space="preserve"> </w:t>
      </w:r>
      <w:proofErr w:type="spellStart"/>
      <w:r w:rsidRPr="00B068B0">
        <w:rPr>
          <w:rFonts w:ascii="Times New Roman" w:hAnsi="Times New Roman"/>
          <w:bCs/>
        </w:rPr>
        <w:t>ћелија</w:t>
      </w:r>
      <w:proofErr w:type="spellEnd"/>
      <w:r w:rsidRPr="00B068B0">
        <w:rPr>
          <w:rFonts w:ascii="Times New Roman" w:hAnsi="Times New Roman"/>
          <w:bCs/>
        </w:rPr>
        <w:t xml:space="preserve"> у </w:t>
      </w:r>
      <w:proofErr w:type="spellStart"/>
      <w:r w:rsidRPr="00B068B0">
        <w:rPr>
          <w:rFonts w:ascii="Times New Roman" w:hAnsi="Times New Roman"/>
          <w:bCs/>
        </w:rPr>
        <w:t>табелу</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већ</w:t>
      </w:r>
      <w:proofErr w:type="spellEnd"/>
      <w:r w:rsidRPr="00B068B0">
        <w:rPr>
          <w:rFonts w:ascii="Times New Roman" w:hAnsi="Times New Roman"/>
          <w:bCs/>
        </w:rPr>
        <w:t xml:space="preserve"> </w:t>
      </w:r>
      <w:proofErr w:type="spellStart"/>
      <w:r w:rsidRPr="00B068B0">
        <w:rPr>
          <w:rFonts w:ascii="Times New Roman" w:hAnsi="Times New Roman"/>
          <w:bCs/>
        </w:rPr>
        <w:t>дефинисаним</w:t>
      </w:r>
      <w:proofErr w:type="spellEnd"/>
      <w:r w:rsidRPr="00B068B0">
        <w:rPr>
          <w:rFonts w:ascii="Times New Roman" w:hAnsi="Times New Roman"/>
          <w:bCs/>
        </w:rPr>
        <w:t xml:space="preserve"> </w:t>
      </w:r>
      <w:proofErr w:type="spellStart"/>
      <w:r w:rsidRPr="00B068B0">
        <w:rPr>
          <w:rFonts w:ascii="Times New Roman" w:hAnsi="Times New Roman"/>
          <w:bCs/>
        </w:rPr>
        <w:t>изгледом</w:t>
      </w:r>
      <w:proofErr w:type="spellEnd"/>
      <w:r w:rsidRPr="00B068B0">
        <w:rPr>
          <w:rFonts w:ascii="Times New Roman" w:hAnsi="Times New Roman"/>
          <w:bCs/>
        </w:rPr>
        <w:t xml:space="preserve"> </w:t>
      </w:r>
      <w:proofErr w:type="spellStart"/>
      <w:r w:rsidRPr="00B068B0">
        <w:rPr>
          <w:rFonts w:ascii="Times New Roman" w:hAnsi="Times New Roman"/>
          <w:bCs/>
        </w:rPr>
        <w:t>које</w:t>
      </w:r>
      <w:proofErr w:type="spellEnd"/>
      <w:r w:rsidRPr="00B068B0">
        <w:rPr>
          <w:rFonts w:ascii="Times New Roman" w:hAnsi="Times New Roman"/>
          <w:bCs/>
        </w:rPr>
        <w:t xml:space="preserve"> </w:t>
      </w:r>
      <w:proofErr w:type="spellStart"/>
      <w:r w:rsidRPr="00B068B0">
        <w:rPr>
          <w:rFonts w:ascii="Times New Roman" w:hAnsi="Times New Roman"/>
          <w:bCs/>
        </w:rPr>
        <w:t>нуди</w:t>
      </w:r>
      <w:proofErr w:type="spellEnd"/>
      <w:r w:rsidRPr="00B068B0">
        <w:rPr>
          <w:rFonts w:ascii="Times New Roman" w:hAnsi="Times New Roman"/>
          <w:bCs/>
        </w:rPr>
        <w:t xml:space="preserve"> </w:t>
      </w:r>
      <w:proofErr w:type="spellStart"/>
      <w:r w:rsidRPr="00B068B0">
        <w:rPr>
          <w:rFonts w:ascii="Times New Roman" w:hAnsi="Times New Roman"/>
          <w:bCs/>
        </w:rPr>
        <w:t>програм</w:t>
      </w:r>
      <w:proofErr w:type="spellEnd"/>
      <w:r w:rsidRPr="00B068B0">
        <w:rPr>
          <w:rFonts w:ascii="Times New Roman" w:hAnsi="Times New Roman"/>
          <w:bCs/>
        </w:rPr>
        <w:t>.</w:t>
      </w:r>
    </w:p>
    <w:p w14:paraId="15340D08" w14:textId="77777777" w:rsidR="00361203" w:rsidRPr="00B068B0" w:rsidRDefault="00361203" w:rsidP="00361203">
      <w:pPr>
        <w:jc w:val="both"/>
        <w:rPr>
          <w:rFonts w:ascii="Times New Roman" w:hAnsi="Times New Roman"/>
          <w:bCs/>
        </w:rPr>
      </w:pPr>
      <w:r w:rsidRPr="00B068B0">
        <w:rPr>
          <w:rFonts w:ascii="Times New Roman" w:hAnsi="Times New Roman"/>
          <w:bCs/>
        </w:rPr>
        <w:tab/>
      </w:r>
      <w:proofErr w:type="spellStart"/>
      <w:r w:rsidRPr="00B068B0">
        <w:rPr>
          <w:rFonts w:ascii="Times New Roman" w:hAnsi="Times New Roman"/>
          <w:bCs/>
        </w:rPr>
        <w:t>Приказати</w:t>
      </w:r>
      <w:proofErr w:type="spellEnd"/>
      <w:r w:rsidRPr="00B068B0">
        <w:rPr>
          <w:rFonts w:ascii="Times New Roman" w:hAnsi="Times New Roman"/>
          <w:bCs/>
        </w:rPr>
        <w:t xml:space="preserve"> </w:t>
      </w:r>
      <w:proofErr w:type="spellStart"/>
      <w:r w:rsidRPr="00B068B0">
        <w:rPr>
          <w:rFonts w:ascii="Times New Roman" w:hAnsi="Times New Roman"/>
          <w:bCs/>
        </w:rPr>
        <w:t>могућност</w:t>
      </w:r>
      <w:proofErr w:type="spellEnd"/>
      <w:r w:rsidRPr="00B068B0">
        <w:rPr>
          <w:rFonts w:ascii="Times New Roman" w:hAnsi="Times New Roman"/>
          <w:bCs/>
        </w:rPr>
        <w:t xml:space="preserve"> </w:t>
      </w:r>
      <w:proofErr w:type="spellStart"/>
      <w:r w:rsidRPr="00B068B0">
        <w:rPr>
          <w:rFonts w:ascii="Times New Roman" w:hAnsi="Times New Roman"/>
          <w:bCs/>
        </w:rPr>
        <w:t>спајања</w:t>
      </w:r>
      <w:proofErr w:type="spellEnd"/>
      <w:r w:rsidRPr="00B068B0">
        <w:rPr>
          <w:rFonts w:ascii="Times New Roman" w:hAnsi="Times New Roman"/>
          <w:bCs/>
        </w:rPr>
        <w:t xml:space="preserve"> </w:t>
      </w:r>
      <w:proofErr w:type="spellStart"/>
      <w:r w:rsidRPr="00B068B0">
        <w:rPr>
          <w:rFonts w:ascii="Times New Roman" w:hAnsi="Times New Roman"/>
          <w:bCs/>
        </w:rPr>
        <w:t>суседних</w:t>
      </w:r>
      <w:proofErr w:type="spellEnd"/>
      <w:r w:rsidRPr="00B068B0">
        <w:rPr>
          <w:rFonts w:ascii="Times New Roman" w:hAnsi="Times New Roman"/>
          <w:bCs/>
        </w:rPr>
        <w:t xml:space="preserve"> </w:t>
      </w:r>
      <w:proofErr w:type="spellStart"/>
      <w:r w:rsidRPr="00B068B0">
        <w:rPr>
          <w:rFonts w:ascii="Times New Roman" w:hAnsi="Times New Roman"/>
          <w:bCs/>
        </w:rPr>
        <w:t>ћелија</w:t>
      </w:r>
      <w:proofErr w:type="spellEnd"/>
      <w:r w:rsidRPr="00B068B0">
        <w:rPr>
          <w:rFonts w:ascii="Times New Roman" w:hAnsi="Times New Roman"/>
          <w:bCs/>
        </w:rPr>
        <w:t xml:space="preserve"> и </w:t>
      </w:r>
      <w:proofErr w:type="spellStart"/>
      <w:r w:rsidRPr="00B068B0">
        <w:rPr>
          <w:rFonts w:ascii="Times New Roman" w:hAnsi="Times New Roman"/>
          <w:bCs/>
        </w:rPr>
        <w:t>раздвајања</w:t>
      </w:r>
      <w:proofErr w:type="spellEnd"/>
      <w:r w:rsidRPr="00B068B0">
        <w:rPr>
          <w:rFonts w:ascii="Times New Roman" w:hAnsi="Times New Roman"/>
          <w:bCs/>
        </w:rPr>
        <w:t xml:space="preserve"> </w:t>
      </w:r>
      <w:proofErr w:type="spellStart"/>
      <w:r w:rsidRPr="00B068B0">
        <w:rPr>
          <w:rFonts w:ascii="Times New Roman" w:hAnsi="Times New Roman"/>
          <w:bCs/>
        </w:rPr>
        <w:t>групе</w:t>
      </w:r>
      <w:proofErr w:type="spellEnd"/>
      <w:r w:rsidRPr="00B068B0">
        <w:rPr>
          <w:rFonts w:ascii="Times New Roman" w:hAnsi="Times New Roman"/>
          <w:bCs/>
        </w:rPr>
        <w:t xml:space="preserve"> </w:t>
      </w:r>
      <w:proofErr w:type="spellStart"/>
      <w:r w:rsidRPr="00B068B0">
        <w:rPr>
          <w:rFonts w:ascii="Times New Roman" w:hAnsi="Times New Roman"/>
          <w:bCs/>
        </w:rPr>
        <w:t>ћелија</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појединачне</w:t>
      </w:r>
      <w:proofErr w:type="spellEnd"/>
      <w:r w:rsidRPr="00B068B0">
        <w:rPr>
          <w:rFonts w:ascii="Times New Roman" w:hAnsi="Times New Roman"/>
          <w:bCs/>
        </w:rPr>
        <w:t xml:space="preserve"> </w:t>
      </w:r>
      <w:proofErr w:type="spellStart"/>
      <w:r w:rsidRPr="00B068B0">
        <w:rPr>
          <w:rFonts w:ascii="Times New Roman" w:hAnsi="Times New Roman"/>
          <w:bCs/>
        </w:rPr>
        <w:t>ћелије</w:t>
      </w:r>
      <w:proofErr w:type="spellEnd"/>
      <w:r w:rsidRPr="00B068B0">
        <w:rPr>
          <w:rFonts w:ascii="Times New Roman" w:hAnsi="Times New Roman"/>
          <w:bCs/>
        </w:rPr>
        <w:t xml:space="preserve">. </w:t>
      </w:r>
      <w:proofErr w:type="spellStart"/>
      <w:r w:rsidRPr="00B068B0">
        <w:rPr>
          <w:rFonts w:ascii="Times New Roman" w:hAnsi="Times New Roman"/>
          <w:bCs/>
        </w:rPr>
        <w:t>Приказати</w:t>
      </w:r>
      <w:proofErr w:type="spellEnd"/>
      <w:r w:rsidRPr="00B068B0">
        <w:rPr>
          <w:rFonts w:ascii="Times New Roman" w:hAnsi="Times New Roman"/>
          <w:bCs/>
        </w:rPr>
        <w:t xml:space="preserve"> </w:t>
      </w:r>
      <w:proofErr w:type="spellStart"/>
      <w:r w:rsidRPr="00B068B0">
        <w:rPr>
          <w:rFonts w:ascii="Times New Roman" w:hAnsi="Times New Roman"/>
          <w:bCs/>
        </w:rPr>
        <w:t>примену</w:t>
      </w:r>
      <w:proofErr w:type="spellEnd"/>
      <w:r w:rsidRPr="00B068B0">
        <w:rPr>
          <w:rFonts w:ascii="Times New Roman" w:hAnsi="Times New Roman"/>
          <w:bCs/>
        </w:rPr>
        <w:t xml:space="preserve"> у </w:t>
      </w:r>
      <w:proofErr w:type="spellStart"/>
      <w:r w:rsidRPr="00B068B0">
        <w:rPr>
          <w:rFonts w:ascii="Times New Roman" w:hAnsi="Times New Roman"/>
          <w:bCs/>
        </w:rPr>
        <w:t>форматирању</w:t>
      </w:r>
      <w:proofErr w:type="spellEnd"/>
      <w:r w:rsidRPr="00B068B0">
        <w:rPr>
          <w:rFonts w:ascii="Times New Roman" w:hAnsi="Times New Roman"/>
          <w:bCs/>
        </w:rPr>
        <w:t xml:space="preserve"> </w:t>
      </w:r>
      <w:proofErr w:type="spellStart"/>
      <w:r w:rsidRPr="00B068B0">
        <w:rPr>
          <w:rFonts w:ascii="Times New Roman" w:hAnsi="Times New Roman"/>
          <w:bCs/>
        </w:rPr>
        <w:t>насловних</w:t>
      </w:r>
      <w:proofErr w:type="spellEnd"/>
      <w:r w:rsidRPr="00B068B0">
        <w:rPr>
          <w:rFonts w:ascii="Times New Roman" w:hAnsi="Times New Roman"/>
          <w:bCs/>
        </w:rPr>
        <w:t xml:space="preserve"> </w:t>
      </w:r>
      <w:proofErr w:type="spellStart"/>
      <w:r w:rsidRPr="00B068B0">
        <w:rPr>
          <w:rFonts w:ascii="Times New Roman" w:hAnsi="Times New Roman"/>
          <w:bCs/>
        </w:rPr>
        <w:t>ћелија</w:t>
      </w:r>
      <w:proofErr w:type="spellEnd"/>
      <w:r w:rsidRPr="00B068B0">
        <w:rPr>
          <w:rFonts w:ascii="Times New Roman" w:hAnsi="Times New Roman"/>
          <w:bCs/>
        </w:rPr>
        <w:t xml:space="preserve"> </w:t>
      </w:r>
      <w:proofErr w:type="spellStart"/>
      <w:r w:rsidRPr="00B068B0">
        <w:rPr>
          <w:rFonts w:ascii="Times New Roman" w:hAnsi="Times New Roman"/>
          <w:bCs/>
        </w:rPr>
        <w:t>табеле</w:t>
      </w:r>
      <w:proofErr w:type="spellEnd"/>
      <w:r w:rsidRPr="00B068B0">
        <w:rPr>
          <w:rFonts w:ascii="Times New Roman" w:hAnsi="Times New Roman"/>
          <w:bCs/>
        </w:rPr>
        <w:t xml:space="preserve"> и </w:t>
      </w:r>
      <w:proofErr w:type="spellStart"/>
      <w:r w:rsidRPr="00B068B0">
        <w:rPr>
          <w:rFonts w:ascii="Times New Roman" w:hAnsi="Times New Roman"/>
          <w:bCs/>
        </w:rPr>
        <w:t>скренути</w:t>
      </w:r>
      <w:proofErr w:type="spellEnd"/>
      <w:r w:rsidRPr="00B068B0">
        <w:rPr>
          <w:rFonts w:ascii="Times New Roman" w:hAnsi="Times New Roman"/>
          <w:bCs/>
        </w:rPr>
        <w:t xml:space="preserve"> </w:t>
      </w:r>
      <w:proofErr w:type="spellStart"/>
      <w:r w:rsidRPr="00B068B0">
        <w:rPr>
          <w:rFonts w:ascii="Times New Roman" w:hAnsi="Times New Roman"/>
          <w:bCs/>
        </w:rPr>
        <w:t>пажњу</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то</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груписање</w:t>
      </w:r>
      <w:proofErr w:type="spellEnd"/>
      <w:r w:rsidRPr="00B068B0">
        <w:rPr>
          <w:rFonts w:ascii="Times New Roman" w:hAnsi="Times New Roman"/>
          <w:bCs/>
        </w:rPr>
        <w:t xml:space="preserve"> </w:t>
      </w:r>
      <w:proofErr w:type="spellStart"/>
      <w:r w:rsidRPr="00B068B0">
        <w:rPr>
          <w:rFonts w:ascii="Times New Roman" w:hAnsi="Times New Roman"/>
          <w:bCs/>
        </w:rPr>
        <w:t>онемогућава</w:t>
      </w:r>
      <w:proofErr w:type="spellEnd"/>
      <w:r w:rsidRPr="00B068B0">
        <w:rPr>
          <w:rFonts w:ascii="Times New Roman" w:hAnsi="Times New Roman"/>
          <w:bCs/>
        </w:rPr>
        <w:t xml:space="preserve"> </w:t>
      </w:r>
      <w:proofErr w:type="spellStart"/>
      <w:r w:rsidRPr="00B068B0">
        <w:rPr>
          <w:rFonts w:ascii="Times New Roman" w:hAnsi="Times New Roman"/>
          <w:bCs/>
        </w:rPr>
        <w:t>разне</w:t>
      </w:r>
      <w:proofErr w:type="spellEnd"/>
      <w:r w:rsidRPr="00B068B0">
        <w:rPr>
          <w:rFonts w:ascii="Times New Roman" w:hAnsi="Times New Roman"/>
          <w:bCs/>
        </w:rPr>
        <w:t xml:space="preserve"> </w:t>
      </w:r>
      <w:proofErr w:type="spellStart"/>
      <w:r w:rsidRPr="00B068B0">
        <w:rPr>
          <w:rFonts w:ascii="Times New Roman" w:hAnsi="Times New Roman"/>
          <w:bCs/>
        </w:rPr>
        <w:t>обраде</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w:t>
      </w:r>
      <w:proofErr w:type="spellStart"/>
      <w:r w:rsidRPr="00B068B0">
        <w:rPr>
          <w:rFonts w:ascii="Times New Roman" w:hAnsi="Times New Roman"/>
          <w:bCs/>
        </w:rPr>
        <w:t>из</w:t>
      </w:r>
      <w:proofErr w:type="spellEnd"/>
      <w:r w:rsidRPr="00B068B0">
        <w:rPr>
          <w:rFonts w:ascii="Times New Roman" w:hAnsi="Times New Roman"/>
          <w:bCs/>
        </w:rPr>
        <w:t xml:space="preserve"> </w:t>
      </w:r>
      <w:proofErr w:type="spellStart"/>
      <w:r w:rsidRPr="00B068B0">
        <w:rPr>
          <w:rFonts w:ascii="Times New Roman" w:hAnsi="Times New Roman"/>
          <w:bCs/>
        </w:rPr>
        <w:t>табеле</w:t>
      </w:r>
      <w:proofErr w:type="spellEnd"/>
      <w:r w:rsidRPr="00B068B0">
        <w:rPr>
          <w:rFonts w:ascii="Times New Roman" w:hAnsi="Times New Roman"/>
          <w:bCs/>
        </w:rPr>
        <w:t xml:space="preserve"> (</w:t>
      </w:r>
      <w:proofErr w:type="spellStart"/>
      <w:r w:rsidRPr="00B068B0">
        <w:rPr>
          <w:rFonts w:ascii="Times New Roman" w:hAnsi="Times New Roman"/>
          <w:bCs/>
        </w:rPr>
        <w:t>те</w:t>
      </w:r>
      <w:proofErr w:type="spellEnd"/>
      <w:r w:rsidRPr="00B068B0">
        <w:rPr>
          <w:rFonts w:ascii="Times New Roman" w:hAnsi="Times New Roman"/>
          <w:bCs/>
        </w:rPr>
        <w:t xml:space="preserve"> </w:t>
      </w:r>
      <w:proofErr w:type="spellStart"/>
      <w:r w:rsidRPr="00B068B0">
        <w:rPr>
          <w:rFonts w:ascii="Times New Roman" w:hAnsi="Times New Roman"/>
          <w:bCs/>
        </w:rPr>
        <w:t>га</w:t>
      </w:r>
      <w:proofErr w:type="spellEnd"/>
      <w:r w:rsidRPr="00B068B0">
        <w:rPr>
          <w:rFonts w:ascii="Times New Roman" w:hAnsi="Times New Roman"/>
          <w:bCs/>
        </w:rPr>
        <w:t xml:space="preserve"> </w:t>
      </w:r>
      <w:proofErr w:type="spellStart"/>
      <w:r w:rsidRPr="00B068B0">
        <w:rPr>
          <w:rFonts w:ascii="Times New Roman" w:hAnsi="Times New Roman"/>
          <w:bCs/>
        </w:rPr>
        <w:t>треба</w:t>
      </w:r>
      <w:proofErr w:type="spellEnd"/>
      <w:r w:rsidRPr="00B068B0">
        <w:rPr>
          <w:rFonts w:ascii="Times New Roman" w:hAnsi="Times New Roman"/>
          <w:bCs/>
        </w:rPr>
        <w:t xml:space="preserve"> </w:t>
      </w:r>
      <w:proofErr w:type="spellStart"/>
      <w:r w:rsidRPr="00B068B0">
        <w:rPr>
          <w:rFonts w:ascii="Times New Roman" w:hAnsi="Times New Roman"/>
          <w:bCs/>
        </w:rPr>
        <w:t>избегавати</w:t>
      </w:r>
      <w:proofErr w:type="spellEnd"/>
      <w:r w:rsidRPr="00B068B0">
        <w:rPr>
          <w:rFonts w:ascii="Times New Roman" w:hAnsi="Times New Roman"/>
          <w:bCs/>
        </w:rPr>
        <w:t xml:space="preserve"> у </w:t>
      </w:r>
      <w:proofErr w:type="spellStart"/>
      <w:r w:rsidRPr="00B068B0">
        <w:rPr>
          <w:rFonts w:ascii="Times New Roman" w:hAnsi="Times New Roman"/>
          <w:bCs/>
        </w:rPr>
        <w:t>централном</w:t>
      </w:r>
      <w:proofErr w:type="spellEnd"/>
      <w:r w:rsidRPr="00B068B0">
        <w:rPr>
          <w:rFonts w:ascii="Times New Roman" w:hAnsi="Times New Roman"/>
          <w:bCs/>
        </w:rPr>
        <w:t xml:space="preserve"> </w:t>
      </w:r>
      <w:proofErr w:type="spellStart"/>
      <w:r w:rsidRPr="00B068B0">
        <w:rPr>
          <w:rFonts w:ascii="Times New Roman" w:hAnsi="Times New Roman"/>
          <w:bCs/>
        </w:rPr>
        <w:t>делу</w:t>
      </w:r>
      <w:proofErr w:type="spellEnd"/>
      <w:r w:rsidRPr="00B068B0">
        <w:rPr>
          <w:rFonts w:ascii="Times New Roman" w:hAnsi="Times New Roman"/>
          <w:bCs/>
        </w:rPr>
        <w:t xml:space="preserve"> </w:t>
      </w:r>
      <w:proofErr w:type="spellStart"/>
      <w:r w:rsidRPr="00B068B0">
        <w:rPr>
          <w:rFonts w:ascii="Times New Roman" w:hAnsi="Times New Roman"/>
          <w:bCs/>
        </w:rPr>
        <w:t>табеле</w:t>
      </w:r>
      <w:proofErr w:type="spellEnd"/>
      <w:r w:rsidRPr="00B068B0">
        <w:rPr>
          <w:rFonts w:ascii="Times New Roman" w:hAnsi="Times New Roman"/>
          <w:bCs/>
        </w:rPr>
        <w:t xml:space="preserve"> </w:t>
      </w:r>
      <w:proofErr w:type="spellStart"/>
      <w:r w:rsidRPr="00B068B0">
        <w:rPr>
          <w:rFonts w:ascii="Times New Roman" w:hAnsi="Times New Roman"/>
          <w:bCs/>
        </w:rPr>
        <w:t>који</w:t>
      </w:r>
      <w:proofErr w:type="spellEnd"/>
      <w:r w:rsidRPr="00B068B0">
        <w:rPr>
          <w:rFonts w:ascii="Times New Roman" w:hAnsi="Times New Roman"/>
          <w:bCs/>
        </w:rPr>
        <w:t xml:space="preserve"> </w:t>
      </w:r>
      <w:proofErr w:type="spellStart"/>
      <w:r w:rsidRPr="00B068B0">
        <w:rPr>
          <w:rFonts w:ascii="Times New Roman" w:hAnsi="Times New Roman"/>
          <w:bCs/>
        </w:rPr>
        <w:t>садржи</w:t>
      </w:r>
      <w:proofErr w:type="spellEnd"/>
      <w:r w:rsidRPr="00B068B0">
        <w:rPr>
          <w:rFonts w:ascii="Times New Roman" w:hAnsi="Times New Roman"/>
          <w:bCs/>
        </w:rPr>
        <w:t xml:space="preserve"> </w:t>
      </w:r>
      <w:proofErr w:type="spellStart"/>
      <w:r w:rsidRPr="00B068B0">
        <w:rPr>
          <w:rFonts w:ascii="Times New Roman" w:hAnsi="Times New Roman"/>
          <w:bCs/>
        </w:rPr>
        <w:t>податке</w:t>
      </w:r>
      <w:proofErr w:type="spellEnd"/>
      <w:r w:rsidRPr="00B068B0">
        <w:rPr>
          <w:rFonts w:ascii="Times New Roman" w:hAnsi="Times New Roman"/>
          <w:bCs/>
        </w:rPr>
        <w:t>).</w:t>
      </w:r>
    </w:p>
    <w:p w14:paraId="08E4A694" w14:textId="77777777" w:rsidR="00361203" w:rsidRPr="00B068B0" w:rsidRDefault="00361203" w:rsidP="00361203">
      <w:pPr>
        <w:jc w:val="both"/>
        <w:rPr>
          <w:rFonts w:ascii="Times New Roman" w:hAnsi="Times New Roman"/>
          <w:bCs/>
        </w:rPr>
      </w:pPr>
      <w:r w:rsidRPr="00B068B0">
        <w:rPr>
          <w:rFonts w:ascii="Times New Roman" w:hAnsi="Times New Roman"/>
          <w:bCs/>
        </w:rPr>
        <w:tab/>
        <w:t xml:space="preserve">У </w:t>
      </w:r>
      <w:proofErr w:type="spellStart"/>
      <w:r w:rsidRPr="00B068B0">
        <w:rPr>
          <w:rFonts w:ascii="Times New Roman" w:hAnsi="Times New Roman"/>
          <w:bCs/>
        </w:rPr>
        <w:t>склопу</w:t>
      </w:r>
      <w:proofErr w:type="spellEnd"/>
      <w:r w:rsidRPr="00B068B0">
        <w:rPr>
          <w:rFonts w:ascii="Times New Roman" w:hAnsi="Times New Roman"/>
          <w:bCs/>
        </w:rPr>
        <w:t xml:space="preserve"> </w:t>
      </w:r>
      <w:proofErr w:type="spellStart"/>
      <w:r w:rsidRPr="00B068B0">
        <w:rPr>
          <w:rFonts w:ascii="Times New Roman" w:hAnsi="Times New Roman"/>
          <w:bCs/>
        </w:rPr>
        <w:t>припреме</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штампу</w:t>
      </w:r>
      <w:proofErr w:type="spellEnd"/>
      <w:r w:rsidRPr="00B068B0">
        <w:rPr>
          <w:rFonts w:ascii="Times New Roman" w:hAnsi="Times New Roman"/>
          <w:bCs/>
        </w:rPr>
        <w:t xml:space="preserve"> </w:t>
      </w:r>
      <w:proofErr w:type="spellStart"/>
      <w:r w:rsidRPr="00B068B0">
        <w:rPr>
          <w:rFonts w:ascii="Times New Roman" w:hAnsi="Times New Roman"/>
          <w:bCs/>
        </w:rPr>
        <w:t>представити</w:t>
      </w:r>
      <w:proofErr w:type="spellEnd"/>
      <w:r w:rsidRPr="00B068B0">
        <w:rPr>
          <w:rFonts w:ascii="Times New Roman" w:hAnsi="Times New Roman"/>
          <w:bCs/>
        </w:rPr>
        <w:t xml:space="preserve"> </w:t>
      </w:r>
      <w:proofErr w:type="spellStart"/>
      <w:r w:rsidRPr="00B068B0">
        <w:rPr>
          <w:rFonts w:ascii="Times New Roman" w:hAnsi="Times New Roman"/>
          <w:bCs/>
        </w:rPr>
        <w:t>могућности</w:t>
      </w:r>
      <w:proofErr w:type="spellEnd"/>
      <w:r w:rsidRPr="00B068B0">
        <w:rPr>
          <w:rFonts w:ascii="Times New Roman" w:hAnsi="Times New Roman"/>
          <w:bCs/>
        </w:rPr>
        <w:t xml:space="preserve"> </w:t>
      </w:r>
      <w:proofErr w:type="spellStart"/>
      <w:r w:rsidRPr="00B068B0">
        <w:rPr>
          <w:rFonts w:ascii="Times New Roman" w:hAnsi="Times New Roman"/>
          <w:bCs/>
        </w:rPr>
        <w:t>програма</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издвајање</w:t>
      </w:r>
      <w:proofErr w:type="spellEnd"/>
      <w:r w:rsidRPr="00B068B0">
        <w:rPr>
          <w:rFonts w:ascii="Times New Roman" w:hAnsi="Times New Roman"/>
          <w:bCs/>
        </w:rPr>
        <w:t xml:space="preserve"> </w:t>
      </w:r>
      <w:proofErr w:type="spellStart"/>
      <w:r w:rsidRPr="00B068B0">
        <w:rPr>
          <w:rFonts w:ascii="Times New Roman" w:hAnsi="Times New Roman"/>
          <w:bCs/>
        </w:rPr>
        <w:t>употребљене</w:t>
      </w:r>
      <w:proofErr w:type="spellEnd"/>
      <w:r w:rsidRPr="00B068B0">
        <w:rPr>
          <w:rFonts w:ascii="Times New Roman" w:hAnsi="Times New Roman"/>
          <w:bCs/>
        </w:rPr>
        <w:t xml:space="preserve"> </w:t>
      </w:r>
      <w:proofErr w:type="spellStart"/>
      <w:r w:rsidRPr="00B068B0">
        <w:rPr>
          <w:rFonts w:ascii="Times New Roman" w:hAnsi="Times New Roman"/>
          <w:bCs/>
        </w:rPr>
        <w:t>од</w:t>
      </w:r>
      <w:proofErr w:type="spellEnd"/>
      <w:r w:rsidRPr="00B068B0">
        <w:rPr>
          <w:rFonts w:ascii="Times New Roman" w:hAnsi="Times New Roman"/>
          <w:bCs/>
        </w:rPr>
        <w:t xml:space="preserve"> </w:t>
      </w:r>
      <w:proofErr w:type="spellStart"/>
      <w:r w:rsidRPr="00B068B0">
        <w:rPr>
          <w:rFonts w:ascii="Times New Roman" w:hAnsi="Times New Roman"/>
          <w:bCs/>
        </w:rPr>
        <w:t>неупотребљене</w:t>
      </w:r>
      <w:proofErr w:type="spellEnd"/>
      <w:r w:rsidRPr="00B068B0">
        <w:rPr>
          <w:rFonts w:ascii="Times New Roman" w:hAnsi="Times New Roman"/>
          <w:bCs/>
        </w:rPr>
        <w:t xml:space="preserve"> </w:t>
      </w:r>
      <w:proofErr w:type="spellStart"/>
      <w:r w:rsidRPr="00B068B0">
        <w:rPr>
          <w:rFonts w:ascii="Times New Roman" w:hAnsi="Times New Roman"/>
          <w:bCs/>
        </w:rPr>
        <w:t>радне</w:t>
      </w:r>
      <w:proofErr w:type="spellEnd"/>
      <w:r w:rsidRPr="00B068B0">
        <w:rPr>
          <w:rFonts w:ascii="Times New Roman" w:hAnsi="Times New Roman"/>
          <w:bCs/>
        </w:rPr>
        <w:t xml:space="preserve"> </w:t>
      </w:r>
      <w:proofErr w:type="spellStart"/>
      <w:r w:rsidRPr="00B068B0">
        <w:rPr>
          <w:rFonts w:ascii="Times New Roman" w:hAnsi="Times New Roman"/>
          <w:bCs/>
        </w:rPr>
        <w:t>површине</w:t>
      </w:r>
      <w:proofErr w:type="spellEnd"/>
      <w:r w:rsidRPr="00B068B0">
        <w:rPr>
          <w:rFonts w:ascii="Times New Roman" w:hAnsi="Times New Roman"/>
          <w:bCs/>
        </w:rPr>
        <w:t xml:space="preserve"> </w:t>
      </w:r>
      <w:proofErr w:type="spellStart"/>
      <w:r w:rsidRPr="00B068B0">
        <w:rPr>
          <w:rFonts w:ascii="Times New Roman" w:hAnsi="Times New Roman"/>
          <w:bCs/>
        </w:rPr>
        <w:t>листа</w:t>
      </w:r>
      <w:proofErr w:type="spellEnd"/>
      <w:r w:rsidRPr="00B068B0">
        <w:rPr>
          <w:rFonts w:ascii="Times New Roman" w:hAnsi="Times New Roman"/>
          <w:bCs/>
        </w:rPr>
        <w:t xml:space="preserve"> </w:t>
      </w:r>
      <w:proofErr w:type="spellStart"/>
      <w:r w:rsidRPr="00B068B0">
        <w:rPr>
          <w:rFonts w:ascii="Times New Roman" w:hAnsi="Times New Roman"/>
          <w:bCs/>
        </w:rPr>
        <w:t>радне</w:t>
      </w:r>
      <w:proofErr w:type="spellEnd"/>
      <w:r w:rsidRPr="00B068B0">
        <w:rPr>
          <w:rFonts w:ascii="Times New Roman" w:hAnsi="Times New Roman"/>
          <w:bCs/>
        </w:rPr>
        <w:t xml:space="preserve"> </w:t>
      </w:r>
      <w:proofErr w:type="spellStart"/>
      <w:r w:rsidRPr="00B068B0">
        <w:rPr>
          <w:rFonts w:ascii="Times New Roman" w:hAnsi="Times New Roman"/>
          <w:bCs/>
        </w:rPr>
        <w:t>свеске</w:t>
      </w:r>
      <w:proofErr w:type="spellEnd"/>
      <w:r w:rsidRPr="00B068B0">
        <w:rPr>
          <w:rFonts w:ascii="Times New Roman" w:hAnsi="Times New Roman"/>
          <w:bCs/>
        </w:rPr>
        <w:t xml:space="preserve">. </w:t>
      </w:r>
      <w:proofErr w:type="spellStart"/>
      <w:r w:rsidRPr="00B068B0">
        <w:rPr>
          <w:rFonts w:ascii="Times New Roman" w:hAnsi="Times New Roman"/>
          <w:bCs/>
        </w:rPr>
        <w:t>Приказати</w:t>
      </w:r>
      <w:proofErr w:type="spellEnd"/>
      <w:r w:rsidRPr="00B068B0">
        <w:rPr>
          <w:rFonts w:ascii="Times New Roman" w:hAnsi="Times New Roman"/>
          <w:bCs/>
        </w:rPr>
        <w:t xml:space="preserve"> </w:t>
      </w:r>
      <w:proofErr w:type="spellStart"/>
      <w:r w:rsidRPr="00B068B0">
        <w:rPr>
          <w:rFonts w:ascii="Times New Roman" w:hAnsi="Times New Roman"/>
          <w:bCs/>
        </w:rPr>
        <w:t>како</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w:t>
      </w:r>
      <w:proofErr w:type="spellStart"/>
      <w:r w:rsidRPr="00B068B0">
        <w:rPr>
          <w:rFonts w:ascii="Times New Roman" w:hAnsi="Times New Roman"/>
          <w:bCs/>
        </w:rPr>
        <w:t>могуће</w:t>
      </w:r>
      <w:proofErr w:type="spellEnd"/>
      <w:r w:rsidRPr="00B068B0">
        <w:rPr>
          <w:rFonts w:ascii="Times New Roman" w:hAnsi="Times New Roman"/>
          <w:bCs/>
        </w:rPr>
        <w:t xml:space="preserve"> </w:t>
      </w:r>
      <w:proofErr w:type="spellStart"/>
      <w:r w:rsidRPr="00B068B0">
        <w:rPr>
          <w:rFonts w:ascii="Times New Roman" w:hAnsi="Times New Roman"/>
          <w:bCs/>
        </w:rPr>
        <w:t>извршити</w:t>
      </w:r>
      <w:proofErr w:type="spellEnd"/>
      <w:r w:rsidRPr="00B068B0">
        <w:rPr>
          <w:rFonts w:ascii="Times New Roman" w:hAnsi="Times New Roman"/>
          <w:bCs/>
        </w:rPr>
        <w:t xml:space="preserve"> </w:t>
      </w:r>
      <w:proofErr w:type="spellStart"/>
      <w:r w:rsidRPr="00B068B0">
        <w:rPr>
          <w:rFonts w:ascii="Times New Roman" w:hAnsi="Times New Roman"/>
          <w:bCs/>
        </w:rPr>
        <w:t>прелом</w:t>
      </w:r>
      <w:proofErr w:type="spellEnd"/>
      <w:r w:rsidRPr="00B068B0">
        <w:rPr>
          <w:rFonts w:ascii="Times New Roman" w:hAnsi="Times New Roman"/>
          <w:bCs/>
        </w:rPr>
        <w:t xml:space="preserve"> </w:t>
      </w:r>
      <w:proofErr w:type="spellStart"/>
      <w:r w:rsidRPr="00B068B0">
        <w:rPr>
          <w:rFonts w:ascii="Times New Roman" w:hAnsi="Times New Roman"/>
          <w:bCs/>
        </w:rPr>
        <w:t>страница</w:t>
      </w:r>
      <w:proofErr w:type="spellEnd"/>
      <w:r w:rsidRPr="00B068B0">
        <w:rPr>
          <w:rFonts w:ascii="Times New Roman" w:hAnsi="Times New Roman"/>
          <w:bCs/>
        </w:rPr>
        <w:t xml:space="preserve"> </w:t>
      </w:r>
      <w:proofErr w:type="spellStart"/>
      <w:r w:rsidRPr="00B068B0">
        <w:rPr>
          <w:rFonts w:ascii="Times New Roman" w:hAnsi="Times New Roman"/>
          <w:bCs/>
        </w:rPr>
        <w:t>једног</w:t>
      </w:r>
      <w:proofErr w:type="spellEnd"/>
      <w:r w:rsidRPr="00B068B0">
        <w:rPr>
          <w:rFonts w:ascii="Times New Roman" w:hAnsi="Times New Roman"/>
          <w:bCs/>
        </w:rPr>
        <w:t xml:space="preserve"> </w:t>
      </w:r>
      <w:proofErr w:type="spellStart"/>
      <w:r w:rsidRPr="00B068B0">
        <w:rPr>
          <w:rFonts w:ascii="Times New Roman" w:hAnsi="Times New Roman"/>
          <w:bCs/>
        </w:rPr>
        <w:t>листа</w:t>
      </w:r>
      <w:proofErr w:type="spellEnd"/>
      <w:r w:rsidRPr="00B068B0">
        <w:rPr>
          <w:rFonts w:ascii="Times New Roman" w:hAnsi="Times New Roman"/>
          <w:bCs/>
        </w:rPr>
        <w:t xml:space="preserve"> </w:t>
      </w:r>
      <w:proofErr w:type="spellStart"/>
      <w:r w:rsidRPr="00B068B0">
        <w:rPr>
          <w:rFonts w:ascii="Times New Roman" w:hAnsi="Times New Roman"/>
          <w:bCs/>
        </w:rPr>
        <w:t>радне</w:t>
      </w:r>
      <w:proofErr w:type="spellEnd"/>
      <w:r w:rsidRPr="00B068B0">
        <w:rPr>
          <w:rFonts w:ascii="Times New Roman" w:hAnsi="Times New Roman"/>
          <w:bCs/>
        </w:rPr>
        <w:t xml:space="preserve"> </w:t>
      </w:r>
      <w:proofErr w:type="spellStart"/>
      <w:r w:rsidRPr="00B068B0">
        <w:rPr>
          <w:rFonts w:ascii="Times New Roman" w:hAnsi="Times New Roman"/>
          <w:bCs/>
        </w:rPr>
        <w:t>табеле</w:t>
      </w:r>
      <w:proofErr w:type="spellEnd"/>
      <w:r w:rsidRPr="00B068B0">
        <w:rPr>
          <w:rFonts w:ascii="Times New Roman" w:hAnsi="Times New Roman"/>
          <w:bCs/>
        </w:rPr>
        <w:t xml:space="preserve"> </w:t>
      </w:r>
      <w:proofErr w:type="spellStart"/>
      <w:r w:rsidRPr="00B068B0">
        <w:rPr>
          <w:rFonts w:ascii="Times New Roman" w:hAnsi="Times New Roman"/>
          <w:bCs/>
        </w:rPr>
        <w:t>уколико</w:t>
      </w:r>
      <w:proofErr w:type="spellEnd"/>
      <w:r w:rsidRPr="00B068B0">
        <w:rPr>
          <w:rFonts w:ascii="Times New Roman" w:hAnsi="Times New Roman"/>
          <w:bCs/>
        </w:rPr>
        <w:t xml:space="preserve"> </w:t>
      </w:r>
      <w:proofErr w:type="spellStart"/>
      <w:r w:rsidRPr="00B068B0">
        <w:rPr>
          <w:rFonts w:ascii="Times New Roman" w:hAnsi="Times New Roman"/>
          <w:bCs/>
        </w:rPr>
        <w:t>прелазе</w:t>
      </w:r>
      <w:proofErr w:type="spellEnd"/>
      <w:r w:rsidRPr="00B068B0">
        <w:rPr>
          <w:rFonts w:ascii="Times New Roman" w:hAnsi="Times New Roman"/>
          <w:bCs/>
        </w:rPr>
        <w:t xml:space="preserve"> </w:t>
      </w:r>
      <w:proofErr w:type="spellStart"/>
      <w:r w:rsidRPr="00B068B0">
        <w:rPr>
          <w:rFonts w:ascii="Times New Roman" w:hAnsi="Times New Roman"/>
          <w:bCs/>
        </w:rPr>
        <w:t>оквире</w:t>
      </w:r>
      <w:proofErr w:type="spellEnd"/>
      <w:r w:rsidRPr="00B068B0">
        <w:rPr>
          <w:rFonts w:ascii="Times New Roman" w:hAnsi="Times New Roman"/>
          <w:bCs/>
        </w:rPr>
        <w:t xml:space="preserve"> </w:t>
      </w:r>
      <w:proofErr w:type="spellStart"/>
      <w:r w:rsidRPr="00B068B0">
        <w:rPr>
          <w:rFonts w:ascii="Times New Roman" w:hAnsi="Times New Roman"/>
          <w:bCs/>
        </w:rPr>
        <w:t>формата</w:t>
      </w:r>
      <w:proofErr w:type="spellEnd"/>
      <w:r w:rsidRPr="00B068B0">
        <w:rPr>
          <w:rFonts w:ascii="Times New Roman" w:hAnsi="Times New Roman"/>
          <w:bCs/>
        </w:rPr>
        <w:t xml:space="preserve"> </w:t>
      </w:r>
      <w:proofErr w:type="spellStart"/>
      <w:r w:rsidRPr="00B068B0">
        <w:rPr>
          <w:rFonts w:ascii="Times New Roman" w:hAnsi="Times New Roman"/>
          <w:bCs/>
        </w:rPr>
        <w:t>штампане</w:t>
      </w:r>
      <w:proofErr w:type="spellEnd"/>
      <w:r w:rsidRPr="00B068B0">
        <w:rPr>
          <w:rFonts w:ascii="Times New Roman" w:hAnsi="Times New Roman"/>
          <w:bCs/>
        </w:rPr>
        <w:t xml:space="preserve"> </w:t>
      </w:r>
      <w:proofErr w:type="spellStart"/>
      <w:r w:rsidRPr="00B068B0">
        <w:rPr>
          <w:rFonts w:ascii="Times New Roman" w:hAnsi="Times New Roman"/>
          <w:bCs/>
        </w:rPr>
        <w:t>странице</w:t>
      </w:r>
      <w:proofErr w:type="spellEnd"/>
      <w:r w:rsidRPr="00B068B0">
        <w:rPr>
          <w:rFonts w:ascii="Times New Roman" w:hAnsi="Times New Roman"/>
          <w:bCs/>
        </w:rPr>
        <w:t xml:space="preserve">. </w:t>
      </w:r>
      <w:proofErr w:type="spellStart"/>
      <w:r w:rsidRPr="00B068B0">
        <w:rPr>
          <w:rFonts w:ascii="Times New Roman" w:hAnsi="Times New Roman"/>
          <w:bCs/>
        </w:rPr>
        <w:t>Приказати</w:t>
      </w:r>
      <w:proofErr w:type="spellEnd"/>
      <w:r w:rsidRPr="00B068B0">
        <w:rPr>
          <w:rFonts w:ascii="Times New Roman" w:hAnsi="Times New Roman"/>
          <w:bCs/>
        </w:rPr>
        <w:t xml:space="preserve"> </w:t>
      </w:r>
      <w:proofErr w:type="spellStart"/>
      <w:r w:rsidRPr="00B068B0">
        <w:rPr>
          <w:rFonts w:ascii="Times New Roman" w:hAnsi="Times New Roman"/>
          <w:bCs/>
        </w:rPr>
        <w:t>штампу</w:t>
      </w:r>
      <w:proofErr w:type="spellEnd"/>
      <w:r w:rsidRPr="00B068B0">
        <w:rPr>
          <w:rFonts w:ascii="Times New Roman" w:hAnsi="Times New Roman"/>
          <w:bCs/>
        </w:rPr>
        <w:t xml:space="preserve"> </w:t>
      </w:r>
      <w:proofErr w:type="spellStart"/>
      <w:r w:rsidRPr="00B068B0">
        <w:rPr>
          <w:rFonts w:ascii="Times New Roman" w:hAnsi="Times New Roman"/>
          <w:bCs/>
        </w:rPr>
        <w:t>радног</w:t>
      </w:r>
      <w:proofErr w:type="spellEnd"/>
      <w:r w:rsidRPr="00B068B0">
        <w:rPr>
          <w:rFonts w:ascii="Times New Roman" w:hAnsi="Times New Roman"/>
          <w:bCs/>
        </w:rPr>
        <w:t xml:space="preserve"> </w:t>
      </w:r>
      <w:proofErr w:type="spellStart"/>
      <w:r w:rsidRPr="00B068B0">
        <w:rPr>
          <w:rFonts w:ascii="Times New Roman" w:hAnsi="Times New Roman"/>
          <w:bCs/>
        </w:rPr>
        <w:t>листа</w:t>
      </w:r>
      <w:proofErr w:type="spellEnd"/>
      <w:r w:rsidRPr="00B068B0">
        <w:rPr>
          <w:rFonts w:ascii="Times New Roman" w:hAnsi="Times New Roman"/>
          <w:bCs/>
        </w:rPr>
        <w:t xml:space="preserve"> и </w:t>
      </w:r>
      <w:proofErr w:type="spellStart"/>
      <w:r w:rsidRPr="00B068B0">
        <w:rPr>
          <w:rFonts w:ascii="Times New Roman" w:hAnsi="Times New Roman"/>
          <w:bCs/>
        </w:rPr>
        <w:t>радне</w:t>
      </w:r>
      <w:proofErr w:type="spellEnd"/>
      <w:r w:rsidRPr="00B068B0">
        <w:rPr>
          <w:rFonts w:ascii="Times New Roman" w:hAnsi="Times New Roman"/>
          <w:bCs/>
        </w:rPr>
        <w:t xml:space="preserve"> </w:t>
      </w:r>
      <w:proofErr w:type="spellStart"/>
      <w:r w:rsidRPr="00B068B0">
        <w:rPr>
          <w:rFonts w:ascii="Times New Roman" w:hAnsi="Times New Roman"/>
          <w:bCs/>
        </w:rPr>
        <w:t>табеле</w:t>
      </w:r>
      <w:proofErr w:type="spellEnd"/>
      <w:r w:rsidRPr="00B068B0">
        <w:rPr>
          <w:rFonts w:ascii="Times New Roman" w:hAnsi="Times New Roman"/>
          <w:bCs/>
        </w:rPr>
        <w:t xml:space="preserve"> (</w:t>
      </w:r>
      <w:proofErr w:type="spellStart"/>
      <w:r w:rsidRPr="00B068B0">
        <w:rPr>
          <w:rFonts w:ascii="Times New Roman" w:hAnsi="Times New Roman"/>
          <w:bCs/>
        </w:rPr>
        <w:t>пре</w:t>
      </w:r>
      <w:proofErr w:type="spellEnd"/>
      <w:r w:rsidRPr="00B068B0">
        <w:rPr>
          <w:rFonts w:ascii="Times New Roman" w:hAnsi="Times New Roman"/>
          <w:bCs/>
        </w:rPr>
        <w:t xml:space="preserve"> </w:t>
      </w:r>
      <w:proofErr w:type="spellStart"/>
      <w:r w:rsidRPr="00B068B0">
        <w:rPr>
          <w:rFonts w:ascii="Times New Roman" w:hAnsi="Times New Roman"/>
          <w:bCs/>
        </w:rPr>
        <w:t>свега</w:t>
      </w:r>
      <w:proofErr w:type="spellEnd"/>
      <w:r w:rsidRPr="00B068B0">
        <w:rPr>
          <w:rFonts w:ascii="Times New Roman" w:hAnsi="Times New Roman"/>
          <w:bCs/>
        </w:rPr>
        <w:t xml:space="preserve"> у PDF </w:t>
      </w:r>
      <w:proofErr w:type="spellStart"/>
      <w:r w:rsidRPr="00B068B0">
        <w:rPr>
          <w:rFonts w:ascii="Times New Roman" w:hAnsi="Times New Roman"/>
          <w:bCs/>
        </w:rPr>
        <w:t>документ</w:t>
      </w:r>
      <w:proofErr w:type="spellEnd"/>
      <w:r w:rsidRPr="00B068B0">
        <w:rPr>
          <w:rFonts w:ascii="Times New Roman" w:hAnsi="Times New Roman"/>
          <w:bCs/>
        </w:rPr>
        <w:t xml:space="preserve">). </w:t>
      </w:r>
      <w:proofErr w:type="spellStart"/>
      <w:r w:rsidRPr="00B068B0">
        <w:rPr>
          <w:rFonts w:ascii="Times New Roman" w:hAnsi="Times New Roman"/>
          <w:bCs/>
        </w:rPr>
        <w:t>Указати</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предности</w:t>
      </w:r>
      <w:proofErr w:type="spellEnd"/>
      <w:r w:rsidRPr="00B068B0">
        <w:rPr>
          <w:rFonts w:ascii="Times New Roman" w:hAnsi="Times New Roman"/>
          <w:bCs/>
        </w:rPr>
        <w:t xml:space="preserve"> </w:t>
      </w:r>
      <w:proofErr w:type="spellStart"/>
      <w:r w:rsidRPr="00B068B0">
        <w:rPr>
          <w:rFonts w:ascii="Times New Roman" w:hAnsi="Times New Roman"/>
          <w:bCs/>
        </w:rPr>
        <w:t>претходног</w:t>
      </w:r>
      <w:proofErr w:type="spellEnd"/>
      <w:r w:rsidRPr="00B068B0">
        <w:rPr>
          <w:rFonts w:ascii="Times New Roman" w:hAnsi="Times New Roman"/>
          <w:bCs/>
        </w:rPr>
        <w:t xml:space="preserve"> </w:t>
      </w:r>
      <w:proofErr w:type="spellStart"/>
      <w:r w:rsidRPr="00B068B0">
        <w:rPr>
          <w:rFonts w:ascii="Times New Roman" w:hAnsi="Times New Roman"/>
          <w:bCs/>
        </w:rPr>
        <w:t>прегледа</w:t>
      </w:r>
      <w:proofErr w:type="spellEnd"/>
      <w:r w:rsidRPr="00B068B0">
        <w:rPr>
          <w:rFonts w:ascii="Times New Roman" w:hAnsi="Times New Roman"/>
          <w:bCs/>
        </w:rPr>
        <w:t xml:space="preserve"> </w:t>
      </w:r>
      <w:proofErr w:type="spellStart"/>
      <w:r w:rsidRPr="00B068B0">
        <w:rPr>
          <w:rFonts w:ascii="Times New Roman" w:hAnsi="Times New Roman"/>
          <w:bCs/>
        </w:rPr>
        <w:t>пре</w:t>
      </w:r>
      <w:proofErr w:type="spellEnd"/>
      <w:r w:rsidRPr="00B068B0">
        <w:rPr>
          <w:rFonts w:ascii="Times New Roman" w:hAnsi="Times New Roman"/>
          <w:bCs/>
        </w:rPr>
        <w:t xml:space="preserve"> </w:t>
      </w:r>
      <w:proofErr w:type="spellStart"/>
      <w:r w:rsidRPr="00B068B0">
        <w:rPr>
          <w:rFonts w:ascii="Times New Roman" w:hAnsi="Times New Roman"/>
          <w:bCs/>
        </w:rPr>
        <w:t>саме</w:t>
      </w:r>
      <w:proofErr w:type="spellEnd"/>
      <w:r w:rsidRPr="00B068B0">
        <w:rPr>
          <w:rFonts w:ascii="Times New Roman" w:hAnsi="Times New Roman"/>
          <w:bCs/>
        </w:rPr>
        <w:t xml:space="preserve"> </w:t>
      </w:r>
      <w:proofErr w:type="spellStart"/>
      <w:r w:rsidRPr="00B068B0">
        <w:rPr>
          <w:rFonts w:ascii="Times New Roman" w:hAnsi="Times New Roman"/>
          <w:bCs/>
        </w:rPr>
        <w:t>штампе</w:t>
      </w:r>
      <w:proofErr w:type="spellEnd"/>
      <w:r w:rsidRPr="00B068B0">
        <w:rPr>
          <w:rFonts w:ascii="Times New Roman" w:hAnsi="Times New Roman"/>
          <w:bCs/>
        </w:rPr>
        <w:t xml:space="preserve"> и </w:t>
      </w:r>
      <w:proofErr w:type="spellStart"/>
      <w:r w:rsidRPr="00B068B0">
        <w:rPr>
          <w:rFonts w:ascii="Times New Roman" w:hAnsi="Times New Roman"/>
          <w:bCs/>
        </w:rPr>
        <w:t>опције</w:t>
      </w:r>
      <w:proofErr w:type="spellEnd"/>
      <w:r w:rsidRPr="00B068B0">
        <w:rPr>
          <w:rFonts w:ascii="Times New Roman" w:hAnsi="Times New Roman"/>
          <w:bCs/>
        </w:rPr>
        <w:t>:</w:t>
      </w:r>
    </w:p>
    <w:p w14:paraId="46D737DC" w14:textId="77777777" w:rsidR="00361203" w:rsidRPr="00B068B0" w:rsidRDefault="00361203" w:rsidP="00361203">
      <w:pPr>
        <w:jc w:val="both"/>
        <w:rPr>
          <w:rFonts w:ascii="Times New Roman" w:hAnsi="Times New Roman"/>
          <w:bCs/>
        </w:rPr>
      </w:pPr>
      <w:proofErr w:type="spellStart"/>
      <w:r w:rsidRPr="00B068B0">
        <w:rPr>
          <w:rFonts w:ascii="Times New Roman" w:hAnsi="Times New Roman"/>
          <w:bCs/>
        </w:rPr>
        <w:t>корекције</w:t>
      </w:r>
      <w:proofErr w:type="spellEnd"/>
      <w:r w:rsidRPr="00B068B0">
        <w:rPr>
          <w:rFonts w:ascii="Times New Roman" w:hAnsi="Times New Roman"/>
          <w:bCs/>
        </w:rPr>
        <w:t xml:space="preserve"> </w:t>
      </w:r>
      <w:proofErr w:type="spellStart"/>
      <w:r w:rsidRPr="00B068B0">
        <w:rPr>
          <w:rFonts w:ascii="Times New Roman" w:hAnsi="Times New Roman"/>
          <w:bCs/>
        </w:rPr>
        <w:t>маргина</w:t>
      </w:r>
      <w:proofErr w:type="spellEnd"/>
      <w:r w:rsidRPr="00B068B0">
        <w:rPr>
          <w:rFonts w:ascii="Times New Roman" w:hAnsi="Times New Roman"/>
          <w:bCs/>
        </w:rPr>
        <w:t xml:space="preserve">, </w:t>
      </w:r>
      <w:proofErr w:type="spellStart"/>
      <w:r w:rsidRPr="00B068B0">
        <w:rPr>
          <w:rFonts w:ascii="Times New Roman" w:hAnsi="Times New Roman"/>
          <w:bCs/>
        </w:rPr>
        <w:t>оријентације</w:t>
      </w:r>
      <w:proofErr w:type="spellEnd"/>
      <w:r w:rsidRPr="00B068B0">
        <w:rPr>
          <w:rFonts w:ascii="Times New Roman" w:hAnsi="Times New Roman"/>
          <w:bCs/>
        </w:rPr>
        <w:t xml:space="preserve"> и </w:t>
      </w:r>
      <w:proofErr w:type="spellStart"/>
      <w:r w:rsidRPr="00B068B0">
        <w:rPr>
          <w:rFonts w:ascii="Times New Roman" w:hAnsi="Times New Roman"/>
          <w:bCs/>
        </w:rPr>
        <w:t>величине</w:t>
      </w:r>
      <w:proofErr w:type="spellEnd"/>
      <w:r w:rsidRPr="00B068B0">
        <w:rPr>
          <w:rFonts w:ascii="Times New Roman" w:hAnsi="Times New Roman"/>
          <w:bCs/>
        </w:rPr>
        <w:t xml:space="preserve"> </w:t>
      </w:r>
      <w:proofErr w:type="spellStart"/>
      <w:r w:rsidRPr="00B068B0">
        <w:rPr>
          <w:rFonts w:ascii="Times New Roman" w:hAnsi="Times New Roman"/>
          <w:bCs/>
        </w:rPr>
        <w:t>страница</w:t>
      </w:r>
      <w:proofErr w:type="spellEnd"/>
      <w:r w:rsidRPr="00B068B0">
        <w:rPr>
          <w:rFonts w:ascii="Times New Roman" w:hAnsi="Times New Roman"/>
          <w:bCs/>
        </w:rPr>
        <w:t xml:space="preserve">, </w:t>
      </w:r>
      <w:proofErr w:type="spellStart"/>
      <w:r w:rsidRPr="00B068B0">
        <w:rPr>
          <w:rFonts w:ascii="Times New Roman" w:hAnsi="Times New Roman"/>
          <w:bCs/>
        </w:rPr>
        <w:t>области</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штампу</w:t>
      </w:r>
      <w:proofErr w:type="spellEnd"/>
      <w:r w:rsidRPr="00B068B0">
        <w:rPr>
          <w:rFonts w:ascii="Times New Roman" w:hAnsi="Times New Roman"/>
          <w:bCs/>
        </w:rPr>
        <w:t xml:space="preserve">, </w:t>
      </w:r>
      <w:proofErr w:type="spellStart"/>
      <w:r w:rsidRPr="00B068B0">
        <w:rPr>
          <w:rFonts w:ascii="Times New Roman" w:hAnsi="Times New Roman"/>
          <w:bCs/>
        </w:rPr>
        <w:t>прелома</w:t>
      </w:r>
      <w:proofErr w:type="spellEnd"/>
      <w:r w:rsidRPr="00B068B0">
        <w:rPr>
          <w:rFonts w:ascii="Times New Roman" w:hAnsi="Times New Roman"/>
          <w:bCs/>
        </w:rPr>
        <w:t xml:space="preserve"> </w:t>
      </w:r>
      <w:proofErr w:type="spellStart"/>
      <w:r w:rsidRPr="00B068B0">
        <w:rPr>
          <w:rFonts w:ascii="Times New Roman" w:hAnsi="Times New Roman"/>
          <w:bCs/>
        </w:rPr>
        <w:t>страница</w:t>
      </w:r>
      <w:proofErr w:type="spellEnd"/>
      <w:r w:rsidRPr="00B068B0">
        <w:rPr>
          <w:rFonts w:ascii="Times New Roman" w:hAnsi="Times New Roman"/>
          <w:bCs/>
        </w:rPr>
        <w:t xml:space="preserve"> </w:t>
      </w:r>
      <w:proofErr w:type="spellStart"/>
      <w:r w:rsidRPr="00B068B0">
        <w:rPr>
          <w:rFonts w:ascii="Times New Roman" w:hAnsi="Times New Roman"/>
          <w:bCs/>
        </w:rPr>
        <w:t>као</w:t>
      </w:r>
      <w:proofErr w:type="spellEnd"/>
      <w:r w:rsidRPr="00B068B0">
        <w:rPr>
          <w:rFonts w:ascii="Times New Roman" w:hAnsi="Times New Roman"/>
          <w:bCs/>
        </w:rPr>
        <w:t xml:space="preserve"> и </w:t>
      </w:r>
      <w:proofErr w:type="spellStart"/>
      <w:r w:rsidRPr="00B068B0">
        <w:rPr>
          <w:rFonts w:ascii="Times New Roman" w:hAnsi="Times New Roman"/>
          <w:bCs/>
        </w:rPr>
        <w:t>могућност</w:t>
      </w:r>
      <w:proofErr w:type="spellEnd"/>
      <w:r w:rsidRPr="00B068B0">
        <w:rPr>
          <w:rFonts w:ascii="Times New Roman" w:hAnsi="Times New Roman"/>
          <w:bCs/>
        </w:rPr>
        <w:t xml:space="preserve"> </w:t>
      </w:r>
      <w:proofErr w:type="spellStart"/>
      <w:r w:rsidRPr="00B068B0">
        <w:rPr>
          <w:rFonts w:ascii="Times New Roman" w:hAnsi="Times New Roman"/>
          <w:bCs/>
        </w:rPr>
        <w:t>понављања</w:t>
      </w:r>
      <w:proofErr w:type="spellEnd"/>
      <w:r w:rsidRPr="00B068B0">
        <w:rPr>
          <w:rFonts w:ascii="Times New Roman" w:hAnsi="Times New Roman"/>
          <w:bCs/>
        </w:rPr>
        <w:t xml:space="preserve"> </w:t>
      </w:r>
      <w:proofErr w:type="spellStart"/>
      <w:r w:rsidRPr="00B068B0">
        <w:rPr>
          <w:rFonts w:ascii="Times New Roman" w:hAnsi="Times New Roman"/>
          <w:bCs/>
        </w:rPr>
        <w:t>заглавља</w:t>
      </w:r>
      <w:proofErr w:type="spellEnd"/>
      <w:r w:rsidRPr="00B068B0">
        <w:rPr>
          <w:rFonts w:ascii="Times New Roman" w:hAnsi="Times New Roman"/>
          <w:bCs/>
        </w:rPr>
        <w:t xml:space="preserve"> </w:t>
      </w:r>
      <w:proofErr w:type="spellStart"/>
      <w:r w:rsidRPr="00B068B0">
        <w:rPr>
          <w:rFonts w:ascii="Times New Roman" w:hAnsi="Times New Roman"/>
          <w:bCs/>
        </w:rPr>
        <w:t>табеле</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свакој</w:t>
      </w:r>
      <w:proofErr w:type="spellEnd"/>
      <w:r w:rsidRPr="00B068B0">
        <w:rPr>
          <w:rFonts w:ascii="Times New Roman" w:hAnsi="Times New Roman"/>
          <w:bCs/>
        </w:rPr>
        <w:t xml:space="preserve"> </w:t>
      </w:r>
      <w:proofErr w:type="spellStart"/>
      <w:r w:rsidRPr="00B068B0">
        <w:rPr>
          <w:rFonts w:ascii="Times New Roman" w:hAnsi="Times New Roman"/>
          <w:bCs/>
        </w:rPr>
        <w:t>одштампаној</w:t>
      </w:r>
      <w:proofErr w:type="spellEnd"/>
      <w:r w:rsidRPr="00B068B0">
        <w:rPr>
          <w:rFonts w:ascii="Times New Roman" w:hAnsi="Times New Roman"/>
          <w:bCs/>
        </w:rPr>
        <w:t xml:space="preserve"> </w:t>
      </w:r>
      <w:proofErr w:type="spellStart"/>
      <w:r w:rsidRPr="00B068B0">
        <w:rPr>
          <w:rFonts w:ascii="Times New Roman" w:hAnsi="Times New Roman"/>
          <w:bCs/>
        </w:rPr>
        <w:t>страници</w:t>
      </w:r>
      <w:proofErr w:type="spellEnd"/>
      <w:r w:rsidRPr="00B068B0">
        <w:rPr>
          <w:rFonts w:ascii="Times New Roman" w:hAnsi="Times New Roman"/>
          <w:bCs/>
        </w:rPr>
        <w:t xml:space="preserve">. </w:t>
      </w:r>
      <w:proofErr w:type="spellStart"/>
      <w:r w:rsidRPr="00B068B0">
        <w:rPr>
          <w:rFonts w:ascii="Times New Roman" w:hAnsi="Times New Roman"/>
          <w:bCs/>
        </w:rPr>
        <w:t>Подсетити</w:t>
      </w:r>
      <w:proofErr w:type="spellEnd"/>
      <w:r w:rsidRPr="00B068B0">
        <w:rPr>
          <w:rFonts w:ascii="Times New Roman" w:hAnsi="Times New Roman"/>
          <w:bCs/>
        </w:rPr>
        <w:t xml:space="preserve"> </w:t>
      </w:r>
      <w:proofErr w:type="spellStart"/>
      <w:r w:rsidRPr="00B068B0">
        <w:rPr>
          <w:rFonts w:ascii="Times New Roman" w:hAnsi="Times New Roman"/>
          <w:bCs/>
        </w:rPr>
        <w:t>ученике</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стандардна</w:t>
      </w:r>
      <w:proofErr w:type="spellEnd"/>
      <w:r w:rsidRPr="00B068B0">
        <w:rPr>
          <w:rFonts w:ascii="Times New Roman" w:hAnsi="Times New Roman"/>
          <w:bCs/>
        </w:rPr>
        <w:t xml:space="preserve"> </w:t>
      </w:r>
      <w:proofErr w:type="spellStart"/>
      <w:r w:rsidRPr="00B068B0">
        <w:rPr>
          <w:rFonts w:ascii="Times New Roman" w:hAnsi="Times New Roman"/>
          <w:bCs/>
        </w:rPr>
        <w:t>подешавања</w:t>
      </w:r>
      <w:proofErr w:type="spellEnd"/>
      <w:r w:rsidRPr="00B068B0">
        <w:rPr>
          <w:rFonts w:ascii="Times New Roman" w:hAnsi="Times New Roman"/>
          <w:bCs/>
        </w:rPr>
        <w:t xml:space="preserve"> </w:t>
      </w:r>
      <w:proofErr w:type="spellStart"/>
      <w:r w:rsidRPr="00B068B0">
        <w:rPr>
          <w:rFonts w:ascii="Times New Roman" w:hAnsi="Times New Roman"/>
          <w:bCs/>
        </w:rPr>
        <w:t>штампе</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којима</w:t>
      </w:r>
      <w:proofErr w:type="spellEnd"/>
      <w:r w:rsidRPr="00B068B0">
        <w:rPr>
          <w:rFonts w:ascii="Times New Roman" w:hAnsi="Times New Roman"/>
          <w:bCs/>
        </w:rPr>
        <w:t xml:space="preserve"> </w:t>
      </w:r>
      <w:proofErr w:type="spellStart"/>
      <w:r w:rsidRPr="00B068B0">
        <w:rPr>
          <w:rFonts w:ascii="Times New Roman" w:hAnsi="Times New Roman"/>
          <w:bCs/>
        </w:rPr>
        <w:t>су</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већ</w:t>
      </w:r>
      <w:proofErr w:type="spellEnd"/>
      <w:r w:rsidRPr="00B068B0">
        <w:rPr>
          <w:rFonts w:ascii="Times New Roman" w:hAnsi="Times New Roman"/>
          <w:bCs/>
        </w:rPr>
        <w:t xml:space="preserve"> </w:t>
      </w:r>
      <w:proofErr w:type="spellStart"/>
      <w:r w:rsidRPr="00B068B0">
        <w:rPr>
          <w:rFonts w:ascii="Times New Roman" w:hAnsi="Times New Roman"/>
          <w:bCs/>
        </w:rPr>
        <w:t>сусретали</w:t>
      </w:r>
      <w:proofErr w:type="spellEnd"/>
      <w:r w:rsidRPr="00B068B0">
        <w:rPr>
          <w:rFonts w:ascii="Times New Roman" w:hAnsi="Times New Roman"/>
          <w:bCs/>
        </w:rPr>
        <w:t xml:space="preserve"> у </w:t>
      </w:r>
      <w:proofErr w:type="spellStart"/>
      <w:r w:rsidRPr="00B068B0">
        <w:rPr>
          <w:rFonts w:ascii="Times New Roman" w:hAnsi="Times New Roman"/>
          <w:bCs/>
        </w:rPr>
        <w:t>програмима</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рад</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текстом</w:t>
      </w:r>
      <w:proofErr w:type="spellEnd"/>
      <w:r w:rsidRPr="00B068B0">
        <w:rPr>
          <w:rFonts w:ascii="Times New Roman" w:hAnsi="Times New Roman"/>
          <w:bCs/>
        </w:rPr>
        <w:t xml:space="preserve"> (</w:t>
      </w:r>
      <w:proofErr w:type="spellStart"/>
      <w:r w:rsidRPr="00B068B0">
        <w:rPr>
          <w:rFonts w:ascii="Times New Roman" w:hAnsi="Times New Roman"/>
          <w:bCs/>
        </w:rPr>
        <w:t>избор</w:t>
      </w:r>
      <w:proofErr w:type="spellEnd"/>
      <w:r w:rsidRPr="00B068B0">
        <w:rPr>
          <w:rFonts w:ascii="Times New Roman" w:hAnsi="Times New Roman"/>
          <w:bCs/>
        </w:rPr>
        <w:t xml:space="preserve"> </w:t>
      </w:r>
      <w:proofErr w:type="spellStart"/>
      <w:r w:rsidRPr="00B068B0">
        <w:rPr>
          <w:rFonts w:ascii="Times New Roman" w:hAnsi="Times New Roman"/>
          <w:bCs/>
        </w:rPr>
        <w:t>страна</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штампу</w:t>
      </w:r>
      <w:proofErr w:type="spellEnd"/>
      <w:r w:rsidRPr="00B068B0">
        <w:rPr>
          <w:rFonts w:ascii="Times New Roman" w:hAnsi="Times New Roman"/>
          <w:bCs/>
        </w:rPr>
        <w:t xml:space="preserve">, </w:t>
      </w:r>
      <w:proofErr w:type="spellStart"/>
      <w:r w:rsidRPr="00B068B0">
        <w:rPr>
          <w:rFonts w:ascii="Times New Roman" w:hAnsi="Times New Roman"/>
          <w:bCs/>
        </w:rPr>
        <w:t>број</w:t>
      </w:r>
      <w:proofErr w:type="spellEnd"/>
      <w:r w:rsidRPr="00B068B0">
        <w:rPr>
          <w:rFonts w:ascii="Times New Roman" w:hAnsi="Times New Roman"/>
          <w:bCs/>
        </w:rPr>
        <w:t xml:space="preserve"> </w:t>
      </w:r>
      <w:proofErr w:type="spellStart"/>
      <w:r w:rsidRPr="00B068B0">
        <w:rPr>
          <w:rFonts w:ascii="Times New Roman" w:hAnsi="Times New Roman"/>
          <w:bCs/>
        </w:rPr>
        <w:t>копија</w:t>
      </w:r>
      <w:proofErr w:type="spellEnd"/>
      <w:r w:rsidRPr="00B068B0">
        <w:rPr>
          <w:rFonts w:ascii="Times New Roman" w:hAnsi="Times New Roman"/>
          <w:bCs/>
        </w:rPr>
        <w:t xml:space="preserve">, </w:t>
      </w:r>
      <w:proofErr w:type="spellStart"/>
      <w:r w:rsidRPr="00B068B0">
        <w:rPr>
          <w:rFonts w:ascii="Times New Roman" w:hAnsi="Times New Roman"/>
          <w:bCs/>
        </w:rPr>
        <w:t>обострана</w:t>
      </w:r>
      <w:proofErr w:type="spellEnd"/>
      <w:r w:rsidRPr="00B068B0">
        <w:rPr>
          <w:rFonts w:ascii="Times New Roman" w:hAnsi="Times New Roman"/>
          <w:bCs/>
        </w:rPr>
        <w:t xml:space="preserve"> </w:t>
      </w:r>
      <w:proofErr w:type="spellStart"/>
      <w:r w:rsidRPr="00B068B0">
        <w:rPr>
          <w:rFonts w:ascii="Times New Roman" w:hAnsi="Times New Roman"/>
          <w:bCs/>
        </w:rPr>
        <w:t>штампа</w:t>
      </w:r>
      <w:proofErr w:type="spellEnd"/>
      <w:r w:rsidRPr="00B068B0">
        <w:rPr>
          <w:rFonts w:ascii="Times New Roman" w:hAnsi="Times New Roman"/>
          <w:bCs/>
        </w:rPr>
        <w:t xml:space="preserve">, </w:t>
      </w:r>
      <w:proofErr w:type="spellStart"/>
      <w:r w:rsidRPr="00B068B0">
        <w:rPr>
          <w:rFonts w:ascii="Times New Roman" w:hAnsi="Times New Roman"/>
          <w:bCs/>
        </w:rPr>
        <w:t>скалирање</w:t>
      </w:r>
      <w:proofErr w:type="spellEnd"/>
      <w:r w:rsidRPr="00B068B0">
        <w:rPr>
          <w:rFonts w:ascii="Times New Roman" w:hAnsi="Times New Roman"/>
          <w:bCs/>
        </w:rPr>
        <w:t xml:space="preserve"> </w:t>
      </w:r>
      <w:proofErr w:type="spellStart"/>
      <w:r w:rsidRPr="00B068B0">
        <w:rPr>
          <w:rFonts w:ascii="Times New Roman" w:hAnsi="Times New Roman"/>
          <w:bCs/>
        </w:rPr>
        <w:t>садржаја</w:t>
      </w:r>
      <w:proofErr w:type="spellEnd"/>
      <w:r w:rsidRPr="00B068B0">
        <w:rPr>
          <w:rFonts w:ascii="Times New Roman" w:hAnsi="Times New Roman"/>
          <w:bCs/>
        </w:rPr>
        <w:t xml:space="preserve"> ...).</w:t>
      </w:r>
    </w:p>
    <w:p w14:paraId="4986C053" w14:textId="77777777" w:rsidR="00361203" w:rsidRPr="00B068B0" w:rsidRDefault="00361203" w:rsidP="00361203">
      <w:pPr>
        <w:jc w:val="both"/>
        <w:rPr>
          <w:rFonts w:ascii="Times New Roman" w:hAnsi="Times New Roman"/>
          <w:b/>
          <w:bCs/>
        </w:rPr>
      </w:pPr>
      <w:proofErr w:type="spellStart"/>
      <w:r w:rsidRPr="00B068B0">
        <w:rPr>
          <w:rFonts w:ascii="Times New Roman" w:hAnsi="Times New Roman"/>
          <w:b/>
          <w:bCs/>
        </w:rPr>
        <w:t>Планирање</w:t>
      </w:r>
      <w:proofErr w:type="spellEnd"/>
      <w:r w:rsidRPr="00B068B0">
        <w:rPr>
          <w:rFonts w:ascii="Times New Roman" w:hAnsi="Times New Roman"/>
          <w:b/>
          <w:bCs/>
        </w:rPr>
        <w:t xml:space="preserve"> </w:t>
      </w:r>
      <w:proofErr w:type="spellStart"/>
      <w:r w:rsidRPr="00B068B0">
        <w:rPr>
          <w:rFonts w:ascii="Times New Roman" w:hAnsi="Times New Roman"/>
          <w:b/>
          <w:bCs/>
        </w:rPr>
        <w:t>организације</w:t>
      </w:r>
      <w:proofErr w:type="spellEnd"/>
      <w:r w:rsidRPr="00B068B0">
        <w:rPr>
          <w:rFonts w:ascii="Times New Roman" w:hAnsi="Times New Roman"/>
          <w:b/>
          <w:bCs/>
        </w:rPr>
        <w:t xml:space="preserve"> </w:t>
      </w:r>
      <w:proofErr w:type="spellStart"/>
      <w:r w:rsidRPr="00B068B0">
        <w:rPr>
          <w:rFonts w:ascii="Times New Roman" w:hAnsi="Times New Roman"/>
          <w:b/>
          <w:bCs/>
        </w:rPr>
        <w:t>података</w:t>
      </w:r>
      <w:proofErr w:type="spellEnd"/>
      <w:r w:rsidRPr="00B068B0">
        <w:rPr>
          <w:rFonts w:ascii="Times New Roman" w:hAnsi="Times New Roman"/>
          <w:b/>
          <w:bCs/>
        </w:rPr>
        <w:t xml:space="preserve">, </w:t>
      </w:r>
      <w:proofErr w:type="spellStart"/>
      <w:r w:rsidRPr="00B068B0">
        <w:rPr>
          <w:rFonts w:ascii="Times New Roman" w:hAnsi="Times New Roman"/>
          <w:b/>
          <w:bCs/>
        </w:rPr>
        <w:t>креирање</w:t>
      </w:r>
      <w:proofErr w:type="spellEnd"/>
      <w:r w:rsidRPr="00B068B0">
        <w:rPr>
          <w:rFonts w:ascii="Times New Roman" w:hAnsi="Times New Roman"/>
          <w:b/>
          <w:bCs/>
        </w:rPr>
        <w:t xml:space="preserve"> </w:t>
      </w:r>
      <w:proofErr w:type="spellStart"/>
      <w:r w:rsidRPr="00B068B0">
        <w:rPr>
          <w:rFonts w:ascii="Times New Roman" w:hAnsi="Times New Roman"/>
          <w:b/>
          <w:bCs/>
        </w:rPr>
        <w:t>радне</w:t>
      </w:r>
      <w:proofErr w:type="spellEnd"/>
      <w:r w:rsidRPr="00B068B0">
        <w:rPr>
          <w:rFonts w:ascii="Times New Roman" w:hAnsi="Times New Roman"/>
          <w:b/>
          <w:bCs/>
        </w:rPr>
        <w:t xml:space="preserve"> </w:t>
      </w:r>
      <w:proofErr w:type="spellStart"/>
      <w:r w:rsidRPr="00B068B0">
        <w:rPr>
          <w:rFonts w:ascii="Times New Roman" w:hAnsi="Times New Roman"/>
          <w:b/>
          <w:bCs/>
        </w:rPr>
        <w:t>табеле</w:t>
      </w:r>
      <w:proofErr w:type="spellEnd"/>
    </w:p>
    <w:p w14:paraId="518CFBFB" w14:textId="77777777" w:rsidR="00361203" w:rsidRPr="00B068B0" w:rsidRDefault="00361203" w:rsidP="00361203">
      <w:pPr>
        <w:jc w:val="both"/>
        <w:rPr>
          <w:rFonts w:ascii="Times New Roman" w:hAnsi="Times New Roman"/>
          <w:bCs/>
        </w:rPr>
      </w:pPr>
      <w:r w:rsidRPr="00B068B0">
        <w:rPr>
          <w:rFonts w:ascii="Times New Roman" w:hAnsi="Times New Roman"/>
          <w:bCs/>
        </w:rPr>
        <w:tab/>
      </w:r>
      <w:proofErr w:type="spellStart"/>
      <w:r w:rsidRPr="00B068B0">
        <w:rPr>
          <w:rFonts w:ascii="Times New Roman" w:hAnsi="Times New Roman"/>
          <w:bCs/>
        </w:rPr>
        <w:t>Нагласити</w:t>
      </w:r>
      <w:proofErr w:type="spellEnd"/>
      <w:r w:rsidRPr="00B068B0">
        <w:rPr>
          <w:rFonts w:ascii="Times New Roman" w:hAnsi="Times New Roman"/>
          <w:bCs/>
        </w:rPr>
        <w:t xml:space="preserve"> </w:t>
      </w:r>
      <w:proofErr w:type="spellStart"/>
      <w:r w:rsidRPr="00B068B0">
        <w:rPr>
          <w:rFonts w:ascii="Times New Roman" w:hAnsi="Times New Roman"/>
          <w:bCs/>
        </w:rPr>
        <w:t>важност</w:t>
      </w:r>
      <w:proofErr w:type="spellEnd"/>
      <w:r w:rsidRPr="00B068B0">
        <w:rPr>
          <w:rFonts w:ascii="Times New Roman" w:hAnsi="Times New Roman"/>
          <w:bCs/>
        </w:rPr>
        <w:t xml:space="preserve"> </w:t>
      </w:r>
      <w:proofErr w:type="spellStart"/>
      <w:r w:rsidRPr="00B068B0">
        <w:rPr>
          <w:rFonts w:ascii="Times New Roman" w:hAnsi="Times New Roman"/>
          <w:bCs/>
        </w:rPr>
        <w:t>планирања</w:t>
      </w:r>
      <w:proofErr w:type="spellEnd"/>
      <w:r w:rsidRPr="00B068B0">
        <w:rPr>
          <w:rFonts w:ascii="Times New Roman" w:hAnsi="Times New Roman"/>
          <w:bCs/>
        </w:rPr>
        <w:t xml:space="preserve">, </w:t>
      </w:r>
      <w:proofErr w:type="spellStart"/>
      <w:r w:rsidRPr="00B068B0">
        <w:rPr>
          <w:rFonts w:ascii="Times New Roman" w:hAnsi="Times New Roman"/>
          <w:bCs/>
        </w:rPr>
        <w:t>које</w:t>
      </w:r>
      <w:proofErr w:type="spellEnd"/>
      <w:r w:rsidRPr="00B068B0">
        <w:rPr>
          <w:rFonts w:ascii="Times New Roman" w:hAnsi="Times New Roman"/>
          <w:bCs/>
        </w:rPr>
        <w:t xml:space="preserve"> </w:t>
      </w:r>
      <w:proofErr w:type="spellStart"/>
      <w:r w:rsidRPr="00B068B0">
        <w:rPr>
          <w:rFonts w:ascii="Times New Roman" w:hAnsi="Times New Roman"/>
          <w:bCs/>
        </w:rPr>
        <w:t>треба</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претходи</w:t>
      </w:r>
      <w:proofErr w:type="spellEnd"/>
      <w:r w:rsidRPr="00B068B0">
        <w:rPr>
          <w:rFonts w:ascii="Times New Roman" w:hAnsi="Times New Roman"/>
          <w:bCs/>
        </w:rPr>
        <w:t xml:space="preserve"> </w:t>
      </w:r>
      <w:proofErr w:type="spellStart"/>
      <w:r w:rsidRPr="00B068B0">
        <w:rPr>
          <w:rFonts w:ascii="Times New Roman" w:hAnsi="Times New Roman"/>
          <w:bCs/>
        </w:rPr>
        <w:t>процесу</w:t>
      </w:r>
      <w:proofErr w:type="spellEnd"/>
      <w:r w:rsidRPr="00B068B0">
        <w:rPr>
          <w:rFonts w:ascii="Times New Roman" w:hAnsi="Times New Roman"/>
          <w:bCs/>
        </w:rPr>
        <w:t xml:space="preserve"> </w:t>
      </w:r>
      <w:proofErr w:type="spellStart"/>
      <w:r w:rsidRPr="00B068B0">
        <w:rPr>
          <w:rFonts w:ascii="Times New Roman" w:hAnsi="Times New Roman"/>
          <w:bCs/>
        </w:rPr>
        <w:t>креирања</w:t>
      </w:r>
      <w:proofErr w:type="spellEnd"/>
      <w:r w:rsidRPr="00B068B0">
        <w:rPr>
          <w:rFonts w:ascii="Times New Roman" w:hAnsi="Times New Roman"/>
          <w:bCs/>
        </w:rPr>
        <w:t xml:space="preserve"> </w:t>
      </w:r>
      <w:proofErr w:type="spellStart"/>
      <w:r w:rsidRPr="00B068B0">
        <w:rPr>
          <w:rFonts w:ascii="Times New Roman" w:hAnsi="Times New Roman"/>
          <w:bCs/>
        </w:rPr>
        <w:t>радне</w:t>
      </w:r>
      <w:proofErr w:type="spellEnd"/>
      <w:r w:rsidRPr="00B068B0">
        <w:rPr>
          <w:rFonts w:ascii="Times New Roman" w:hAnsi="Times New Roman"/>
          <w:bCs/>
        </w:rPr>
        <w:t xml:space="preserve"> </w:t>
      </w:r>
      <w:proofErr w:type="spellStart"/>
      <w:r w:rsidRPr="00B068B0">
        <w:rPr>
          <w:rFonts w:ascii="Times New Roman" w:hAnsi="Times New Roman"/>
          <w:bCs/>
        </w:rPr>
        <w:t>табеле</w:t>
      </w:r>
      <w:proofErr w:type="spellEnd"/>
      <w:r w:rsidRPr="00B068B0">
        <w:rPr>
          <w:rFonts w:ascii="Times New Roman" w:hAnsi="Times New Roman"/>
          <w:bCs/>
        </w:rPr>
        <w:t xml:space="preserve"> у </w:t>
      </w:r>
      <w:proofErr w:type="spellStart"/>
      <w:r w:rsidRPr="00B068B0">
        <w:rPr>
          <w:rFonts w:ascii="Times New Roman" w:hAnsi="Times New Roman"/>
          <w:bCs/>
        </w:rPr>
        <w:t>самом</w:t>
      </w:r>
      <w:proofErr w:type="spellEnd"/>
      <w:r w:rsidRPr="00B068B0">
        <w:rPr>
          <w:rFonts w:ascii="Times New Roman" w:hAnsi="Times New Roman"/>
          <w:bCs/>
        </w:rPr>
        <w:t xml:space="preserve"> </w:t>
      </w:r>
      <w:proofErr w:type="spellStart"/>
      <w:r w:rsidRPr="00B068B0">
        <w:rPr>
          <w:rFonts w:ascii="Times New Roman" w:hAnsi="Times New Roman"/>
          <w:bCs/>
        </w:rPr>
        <w:t>програму</w:t>
      </w:r>
      <w:proofErr w:type="spellEnd"/>
      <w:r w:rsidRPr="00B068B0">
        <w:rPr>
          <w:rFonts w:ascii="Times New Roman" w:hAnsi="Times New Roman"/>
          <w:bCs/>
        </w:rPr>
        <w:t xml:space="preserve">. </w:t>
      </w:r>
      <w:proofErr w:type="spellStart"/>
      <w:r w:rsidRPr="00B068B0">
        <w:rPr>
          <w:rFonts w:ascii="Times New Roman" w:hAnsi="Times New Roman"/>
          <w:bCs/>
        </w:rPr>
        <w:t>Изабрати</w:t>
      </w:r>
      <w:proofErr w:type="spellEnd"/>
      <w:r w:rsidRPr="00B068B0">
        <w:rPr>
          <w:rFonts w:ascii="Times New Roman" w:hAnsi="Times New Roman"/>
          <w:bCs/>
        </w:rPr>
        <w:t xml:space="preserve"> </w:t>
      </w:r>
      <w:proofErr w:type="spellStart"/>
      <w:r w:rsidRPr="00B068B0">
        <w:rPr>
          <w:rFonts w:ascii="Times New Roman" w:hAnsi="Times New Roman"/>
          <w:bCs/>
        </w:rPr>
        <w:t>адекватан</w:t>
      </w:r>
      <w:proofErr w:type="spellEnd"/>
      <w:r w:rsidRPr="00B068B0">
        <w:rPr>
          <w:rFonts w:ascii="Times New Roman" w:hAnsi="Times New Roman"/>
          <w:bCs/>
        </w:rPr>
        <w:t xml:space="preserve"> </w:t>
      </w:r>
      <w:proofErr w:type="spellStart"/>
      <w:r w:rsidRPr="00B068B0">
        <w:rPr>
          <w:rFonts w:ascii="Times New Roman" w:hAnsi="Times New Roman"/>
          <w:bCs/>
        </w:rPr>
        <w:t>пример</w:t>
      </w:r>
      <w:proofErr w:type="spellEnd"/>
      <w:r w:rsidRPr="00B068B0">
        <w:rPr>
          <w:rFonts w:ascii="Times New Roman" w:hAnsi="Times New Roman"/>
          <w:bCs/>
        </w:rPr>
        <w:t xml:space="preserve">, </w:t>
      </w:r>
      <w:proofErr w:type="spellStart"/>
      <w:r w:rsidRPr="00B068B0">
        <w:rPr>
          <w:rFonts w:ascii="Times New Roman" w:hAnsi="Times New Roman"/>
          <w:bCs/>
        </w:rPr>
        <w:t>близак</w:t>
      </w:r>
      <w:proofErr w:type="spellEnd"/>
      <w:r w:rsidRPr="00B068B0">
        <w:rPr>
          <w:rFonts w:ascii="Times New Roman" w:hAnsi="Times New Roman"/>
          <w:bCs/>
        </w:rPr>
        <w:t xml:space="preserve"> </w:t>
      </w:r>
      <w:proofErr w:type="spellStart"/>
      <w:r w:rsidRPr="00B068B0">
        <w:rPr>
          <w:rFonts w:ascii="Times New Roman" w:hAnsi="Times New Roman"/>
          <w:bCs/>
        </w:rPr>
        <w:t>ученицима</w:t>
      </w:r>
      <w:proofErr w:type="spellEnd"/>
      <w:r w:rsidRPr="00B068B0">
        <w:rPr>
          <w:rFonts w:ascii="Times New Roman" w:hAnsi="Times New Roman"/>
          <w:bCs/>
        </w:rPr>
        <w:t xml:space="preserve"> </w:t>
      </w:r>
      <w:proofErr w:type="spellStart"/>
      <w:r w:rsidRPr="00B068B0">
        <w:rPr>
          <w:rFonts w:ascii="Times New Roman" w:hAnsi="Times New Roman"/>
          <w:bCs/>
        </w:rPr>
        <w:t>како</w:t>
      </w:r>
      <w:proofErr w:type="spellEnd"/>
      <w:r w:rsidRPr="00B068B0">
        <w:rPr>
          <w:rFonts w:ascii="Times New Roman" w:hAnsi="Times New Roman"/>
          <w:bCs/>
        </w:rPr>
        <w:t xml:space="preserve"> </w:t>
      </w:r>
      <w:proofErr w:type="spellStart"/>
      <w:r w:rsidRPr="00B068B0">
        <w:rPr>
          <w:rFonts w:ascii="Times New Roman" w:hAnsi="Times New Roman"/>
          <w:bCs/>
        </w:rPr>
        <w:t>би</w:t>
      </w:r>
      <w:proofErr w:type="spellEnd"/>
      <w:r w:rsidRPr="00B068B0">
        <w:rPr>
          <w:rFonts w:ascii="Times New Roman" w:hAnsi="Times New Roman"/>
          <w:bCs/>
        </w:rPr>
        <w:t xml:space="preserve"> </w:t>
      </w:r>
      <w:proofErr w:type="spellStart"/>
      <w:r w:rsidRPr="00B068B0">
        <w:rPr>
          <w:rFonts w:ascii="Times New Roman" w:hAnsi="Times New Roman"/>
          <w:bCs/>
        </w:rPr>
        <w:t>уочили</w:t>
      </w:r>
      <w:proofErr w:type="spellEnd"/>
      <w:r w:rsidRPr="00B068B0">
        <w:rPr>
          <w:rFonts w:ascii="Times New Roman" w:hAnsi="Times New Roman"/>
          <w:bCs/>
        </w:rPr>
        <w:t xml:space="preserve"> </w:t>
      </w:r>
      <w:proofErr w:type="spellStart"/>
      <w:r w:rsidRPr="00B068B0">
        <w:rPr>
          <w:rFonts w:ascii="Times New Roman" w:hAnsi="Times New Roman"/>
          <w:bCs/>
        </w:rPr>
        <w:t>битне</w:t>
      </w:r>
      <w:proofErr w:type="spellEnd"/>
      <w:r w:rsidRPr="00B068B0">
        <w:rPr>
          <w:rFonts w:ascii="Times New Roman" w:hAnsi="Times New Roman"/>
          <w:bCs/>
        </w:rPr>
        <w:t xml:space="preserve"> </w:t>
      </w:r>
      <w:proofErr w:type="spellStart"/>
      <w:r w:rsidRPr="00B068B0">
        <w:rPr>
          <w:rFonts w:ascii="Times New Roman" w:hAnsi="Times New Roman"/>
          <w:bCs/>
        </w:rPr>
        <w:t>елементе</w:t>
      </w:r>
      <w:proofErr w:type="spellEnd"/>
      <w:r w:rsidRPr="00B068B0">
        <w:rPr>
          <w:rFonts w:ascii="Times New Roman" w:hAnsi="Times New Roman"/>
          <w:bCs/>
        </w:rPr>
        <w:t xml:space="preserve"> </w:t>
      </w:r>
      <w:proofErr w:type="spellStart"/>
      <w:r w:rsidRPr="00B068B0">
        <w:rPr>
          <w:rFonts w:ascii="Times New Roman" w:hAnsi="Times New Roman"/>
          <w:bCs/>
        </w:rPr>
        <w:t>организације</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у </w:t>
      </w:r>
      <w:proofErr w:type="spellStart"/>
      <w:r w:rsidRPr="00B068B0">
        <w:rPr>
          <w:rFonts w:ascii="Times New Roman" w:hAnsi="Times New Roman"/>
          <w:bCs/>
        </w:rPr>
        <w:t>радној</w:t>
      </w:r>
      <w:proofErr w:type="spellEnd"/>
      <w:r w:rsidRPr="00B068B0">
        <w:rPr>
          <w:rFonts w:ascii="Times New Roman" w:hAnsi="Times New Roman"/>
          <w:bCs/>
        </w:rPr>
        <w:t xml:space="preserve"> </w:t>
      </w:r>
      <w:proofErr w:type="spellStart"/>
      <w:r w:rsidRPr="00B068B0">
        <w:rPr>
          <w:rFonts w:ascii="Times New Roman" w:hAnsi="Times New Roman"/>
          <w:bCs/>
        </w:rPr>
        <w:t>табели</w:t>
      </w:r>
      <w:proofErr w:type="spellEnd"/>
      <w:r w:rsidRPr="00B068B0">
        <w:rPr>
          <w:rFonts w:ascii="Times New Roman" w:hAnsi="Times New Roman"/>
          <w:bCs/>
        </w:rPr>
        <w:t xml:space="preserve">. </w:t>
      </w:r>
      <w:proofErr w:type="spellStart"/>
      <w:r w:rsidRPr="00B068B0">
        <w:rPr>
          <w:rFonts w:ascii="Times New Roman" w:hAnsi="Times New Roman"/>
          <w:bCs/>
        </w:rPr>
        <w:t>Погодан</w:t>
      </w:r>
      <w:proofErr w:type="spellEnd"/>
      <w:r w:rsidRPr="00B068B0">
        <w:rPr>
          <w:rFonts w:ascii="Times New Roman" w:hAnsi="Times New Roman"/>
          <w:bCs/>
        </w:rPr>
        <w:t xml:space="preserve"> </w:t>
      </w:r>
      <w:proofErr w:type="spellStart"/>
      <w:r w:rsidRPr="00B068B0">
        <w:rPr>
          <w:rFonts w:ascii="Times New Roman" w:hAnsi="Times New Roman"/>
          <w:bCs/>
        </w:rPr>
        <w:t>пример</w:t>
      </w:r>
      <w:proofErr w:type="spellEnd"/>
      <w:r w:rsidRPr="00B068B0">
        <w:rPr>
          <w:rFonts w:ascii="Times New Roman" w:hAnsi="Times New Roman"/>
          <w:bCs/>
        </w:rPr>
        <w:t xml:space="preserve">, </w:t>
      </w:r>
      <w:proofErr w:type="spellStart"/>
      <w:r w:rsidRPr="00B068B0">
        <w:rPr>
          <w:rFonts w:ascii="Times New Roman" w:hAnsi="Times New Roman"/>
          <w:bCs/>
        </w:rPr>
        <w:t>могао</w:t>
      </w:r>
      <w:proofErr w:type="spellEnd"/>
      <w:r w:rsidRPr="00B068B0">
        <w:rPr>
          <w:rFonts w:ascii="Times New Roman" w:hAnsi="Times New Roman"/>
          <w:bCs/>
        </w:rPr>
        <w:t xml:space="preserve"> </w:t>
      </w:r>
      <w:proofErr w:type="spellStart"/>
      <w:r w:rsidRPr="00B068B0">
        <w:rPr>
          <w:rFonts w:ascii="Times New Roman" w:hAnsi="Times New Roman"/>
          <w:bCs/>
        </w:rPr>
        <w:t>би</w:t>
      </w:r>
      <w:proofErr w:type="spellEnd"/>
      <w:r w:rsidRPr="00B068B0">
        <w:rPr>
          <w:rFonts w:ascii="Times New Roman" w:hAnsi="Times New Roman"/>
          <w:bCs/>
        </w:rPr>
        <w:t xml:space="preserve"> </w:t>
      </w:r>
      <w:proofErr w:type="spellStart"/>
      <w:r w:rsidRPr="00B068B0">
        <w:rPr>
          <w:rFonts w:ascii="Times New Roman" w:hAnsi="Times New Roman"/>
          <w:bCs/>
        </w:rPr>
        <w:t>бити</w:t>
      </w:r>
      <w:proofErr w:type="spellEnd"/>
      <w:r w:rsidRPr="00B068B0">
        <w:rPr>
          <w:rFonts w:ascii="Times New Roman" w:hAnsi="Times New Roman"/>
          <w:bCs/>
        </w:rPr>
        <w:t xml:space="preserve"> </w:t>
      </w:r>
      <w:proofErr w:type="spellStart"/>
      <w:r w:rsidRPr="00B068B0">
        <w:rPr>
          <w:rFonts w:ascii="Times New Roman" w:hAnsi="Times New Roman"/>
          <w:bCs/>
        </w:rPr>
        <w:t>представљање</w:t>
      </w:r>
      <w:proofErr w:type="spellEnd"/>
      <w:r w:rsidRPr="00B068B0">
        <w:rPr>
          <w:rFonts w:ascii="Times New Roman" w:hAnsi="Times New Roman"/>
          <w:bCs/>
        </w:rPr>
        <w:t xml:space="preserve"> </w:t>
      </w:r>
      <w:proofErr w:type="spellStart"/>
      <w:r w:rsidRPr="00B068B0">
        <w:rPr>
          <w:rFonts w:ascii="Times New Roman" w:hAnsi="Times New Roman"/>
          <w:bCs/>
        </w:rPr>
        <w:t>успеха</w:t>
      </w:r>
      <w:proofErr w:type="spellEnd"/>
      <w:r w:rsidRPr="00B068B0">
        <w:rPr>
          <w:rFonts w:ascii="Times New Roman" w:hAnsi="Times New Roman"/>
          <w:bCs/>
        </w:rPr>
        <w:t xml:space="preserve"> </w:t>
      </w:r>
      <w:proofErr w:type="spellStart"/>
      <w:r w:rsidRPr="00B068B0">
        <w:rPr>
          <w:rFonts w:ascii="Times New Roman" w:hAnsi="Times New Roman"/>
          <w:bCs/>
        </w:rPr>
        <w:t>ученика</w:t>
      </w:r>
      <w:proofErr w:type="spellEnd"/>
      <w:r w:rsidRPr="00B068B0">
        <w:rPr>
          <w:rFonts w:ascii="Times New Roman" w:hAnsi="Times New Roman"/>
          <w:bCs/>
        </w:rPr>
        <w:t xml:space="preserve"> </w:t>
      </w:r>
      <w:proofErr w:type="spellStart"/>
      <w:r w:rsidRPr="00B068B0">
        <w:rPr>
          <w:rFonts w:ascii="Times New Roman" w:hAnsi="Times New Roman"/>
          <w:bCs/>
        </w:rPr>
        <w:t>школе</w:t>
      </w:r>
      <w:proofErr w:type="spellEnd"/>
      <w:r w:rsidRPr="00B068B0">
        <w:rPr>
          <w:rFonts w:ascii="Times New Roman" w:hAnsi="Times New Roman"/>
          <w:bCs/>
        </w:rPr>
        <w:t xml:space="preserve">, </w:t>
      </w:r>
      <w:proofErr w:type="spellStart"/>
      <w:r w:rsidRPr="00B068B0">
        <w:rPr>
          <w:rFonts w:ascii="Times New Roman" w:hAnsi="Times New Roman"/>
          <w:bCs/>
        </w:rPr>
        <w:t>изостанци</w:t>
      </w:r>
      <w:proofErr w:type="spellEnd"/>
      <w:r w:rsidRPr="00B068B0">
        <w:rPr>
          <w:rFonts w:ascii="Times New Roman" w:hAnsi="Times New Roman"/>
          <w:bCs/>
        </w:rPr>
        <w:t xml:space="preserve"> </w:t>
      </w:r>
      <w:proofErr w:type="spellStart"/>
      <w:r w:rsidRPr="00B068B0">
        <w:rPr>
          <w:rFonts w:ascii="Times New Roman" w:hAnsi="Times New Roman"/>
          <w:bCs/>
        </w:rPr>
        <w:t>ученика</w:t>
      </w:r>
      <w:proofErr w:type="spellEnd"/>
      <w:r w:rsidRPr="00B068B0">
        <w:rPr>
          <w:rFonts w:ascii="Times New Roman" w:hAnsi="Times New Roman"/>
          <w:bCs/>
        </w:rPr>
        <w:t xml:space="preserve">, </w:t>
      </w:r>
      <w:proofErr w:type="spellStart"/>
      <w:r w:rsidRPr="00B068B0">
        <w:rPr>
          <w:rFonts w:ascii="Times New Roman" w:hAnsi="Times New Roman"/>
          <w:bCs/>
        </w:rPr>
        <w:t>табеле</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такмичење</w:t>
      </w:r>
      <w:proofErr w:type="spellEnd"/>
      <w:r w:rsidRPr="00B068B0">
        <w:rPr>
          <w:rFonts w:ascii="Times New Roman" w:hAnsi="Times New Roman"/>
          <w:bCs/>
        </w:rPr>
        <w:t xml:space="preserve">. </w:t>
      </w:r>
      <w:proofErr w:type="spellStart"/>
      <w:r w:rsidRPr="00B068B0">
        <w:rPr>
          <w:rFonts w:ascii="Times New Roman" w:hAnsi="Times New Roman"/>
          <w:bCs/>
        </w:rPr>
        <w:t>Напоменути</w:t>
      </w:r>
      <w:proofErr w:type="spellEnd"/>
      <w:r w:rsidRPr="00B068B0">
        <w:rPr>
          <w:rFonts w:ascii="Times New Roman" w:hAnsi="Times New Roman"/>
          <w:bCs/>
        </w:rPr>
        <w:t xml:space="preserve"> и </w:t>
      </w:r>
      <w:proofErr w:type="spellStart"/>
      <w:r w:rsidRPr="00B068B0">
        <w:rPr>
          <w:rFonts w:ascii="Times New Roman" w:hAnsi="Times New Roman"/>
          <w:bCs/>
        </w:rPr>
        <w:t>конкретне</w:t>
      </w:r>
      <w:proofErr w:type="spellEnd"/>
      <w:r w:rsidRPr="00B068B0">
        <w:rPr>
          <w:rFonts w:ascii="Times New Roman" w:hAnsi="Times New Roman"/>
          <w:bCs/>
        </w:rPr>
        <w:t xml:space="preserve"> </w:t>
      </w:r>
      <w:proofErr w:type="spellStart"/>
      <w:r w:rsidRPr="00B068B0">
        <w:rPr>
          <w:rFonts w:ascii="Times New Roman" w:hAnsi="Times New Roman"/>
          <w:bCs/>
        </w:rPr>
        <w:t>користи</w:t>
      </w:r>
      <w:proofErr w:type="spellEnd"/>
      <w:r w:rsidRPr="00B068B0">
        <w:rPr>
          <w:rFonts w:ascii="Times New Roman" w:hAnsi="Times New Roman"/>
          <w:bCs/>
        </w:rPr>
        <w:t xml:space="preserve"> </w:t>
      </w:r>
      <w:proofErr w:type="spellStart"/>
      <w:r w:rsidRPr="00B068B0">
        <w:rPr>
          <w:rFonts w:ascii="Times New Roman" w:hAnsi="Times New Roman"/>
          <w:bCs/>
        </w:rPr>
        <w:t>од</w:t>
      </w:r>
      <w:proofErr w:type="spellEnd"/>
      <w:r w:rsidRPr="00B068B0">
        <w:rPr>
          <w:rFonts w:ascii="Times New Roman" w:hAnsi="Times New Roman"/>
          <w:bCs/>
        </w:rPr>
        <w:t xml:space="preserve"> </w:t>
      </w:r>
      <w:proofErr w:type="spellStart"/>
      <w:r w:rsidRPr="00B068B0">
        <w:rPr>
          <w:rFonts w:ascii="Times New Roman" w:hAnsi="Times New Roman"/>
          <w:bCs/>
        </w:rPr>
        <w:t>израде</w:t>
      </w:r>
      <w:proofErr w:type="spellEnd"/>
      <w:r w:rsidRPr="00B068B0">
        <w:rPr>
          <w:rFonts w:ascii="Times New Roman" w:hAnsi="Times New Roman"/>
          <w:bCs/>
        </w:rPr>
        <w:t xml:space="preserve"> </w:t>
      </w:r>
      <w:proofErr w:type="spellStart"/>
      <w:r w:rsidRPr="00B068B0">
        <w:rPr>
          <w:rFonts w:ascii="Times New Roman" w:hAnsi="Times New Roman"/>
          <w:bCs/>
        </w:rPr>
        <w:t>таквих</w:t>
      </w:r>
      <w:proofErr w:type="spellEnd"/>
      <w:r w:rsidRPr="00B068B0">
        <w:rPr>
          <w:rFonts w:ascii="Times New Roman" w:hAnsi="Times New Roman"/>
          <w:bCs/>
        </w:rPr>
        <w:t xml:space="preserve"> </w:t>
      </w:r>
      <w:proofErr w:type="spellStart"/>
      <w:r w:rsidRPr="00B068B0">
        <w:rPr>
          <w:rFonts w:ascii="Times New Roman" w:hAnsi="Times New Roman"/>
          <w:bCs/>
        </w:rPr>
        <w:t>табела</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пример</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разредног</w:t>
      </w:r>
      <w:proofErr w:type="spellEnd"/>
      <w:r w:rsidRPr="00B068B0">
        <w:rPr>
          <w:rFonts w:ascii="Times New Roman" w:hAnsi="Times New Roman"/>
          <w:bCs/>
        </w:rPr>
        <w:t xml:space="preserve"> </w:t>
      </w:r>
      <w:proofErr w:type="spellStart"/>
      <w:r w:rsidRPr="00B068B0">
        <w:rPr>
          <w:rFonts w:ascii="Times New Roman" w:hAnsi="Times New Roman"/>
          <w:bCs/>
        </w:rPr>
        <w:t>старешину</w:t>
      </w:r>
      <w:proofErr w:type="spellEnd"/>
      <w:r w:rsidRPr="00B068B0">
        <w:rPr>
          <w:rFonts w:ascii="Times New Roman" w:hAnsi="Times New Roman"/>
          <w:bCs/>
        </w:rPr>
        <w:t xml:space="preserve"> </w:t>
      </w:r>
      <w:proofErr w:type="spellStart"/>
      <w:r w:rsidRPr="00B068B0">
        <w:rPr>
          <w:rFonts w:ascii="Times New Roman" w:hAnsi="Times New Roman"/>
          <w:bCs/>
        </w:rPr>
        <w:t>или</w:t>
      </w:r>
      <w:proofErr w:type="spellEnd"/>
      <w:r w:rsidRPr="00B068B0">
        <w:rPr>
          <w:rFonts w:ascii="Times New Roman" w:hAnsi="Times New Roman"/>
          <w:bCs/>
        </w:rPr>
        <w:t xml:space="preserve"> </w:t>
      </w:r>
      <w:proofErr w:type="spellStart"/>
      <w:r w:rsidRPr="00B068B0">
        <w:rPr>
          <w:rFonts w:ascii="Times New Roman" w:hAnsi="Times New Roman"/>
          <w:bCs/>
        </w:rPr>
        <w:t>школу</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ове</w:t>
      </w:r>
      <w:proofErr w:type="spellEnd"/>
      <w:r w:rsidRPr="00B068B0">
        <w:rPr>
          <w:rFonts w:ascii="Times New Roman" w:hAnsi="Times New Roman"/>
          <w:bCs/>
        </w:rPr>
        <w:t xml:space="preserve"> </w:t>
      </w:r>
      <w:proofErr w:type="spellStart"/>
      <w:r w:rsidRPr="00B068B0">
        <w:rPr>
          <w:rFonts w:ascii="Times New Roman" w:hAnsi="Times New Roman"/>
          <w:bCs/>
        </w:rPr>
        <w:t>потребе</w:t>
      </w:r>
      <w:proofErr w:type="spellEnd"/>
      <w:r w:rsidRPr="00B068B0">
        <w:rPr>
          <w:rFonts w:ascii="Times New Roman" w:hAnsi="Times New Roman"/>
          <w:bCs/>
        </w:rPr>
        <w:t xml:space="preserve"> </w:t>
      </w:r>
      <w:proofErr w:type="spellStart"/>
      <w:r w:rsidRPr="00B068B0">
        <w:rPr>
          <w:rFonts w:ascii="Times New Roman" w:hAnsi="Times New Roman"/>
          <w:bCs/>
        </w:rPr>
        <w:t>могуће</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w:t>
      </w:r>
      <w:proofErr w:type="spellStart"/>
      <w:r w:rsidRPr="00B068B0">
        <w:rPr>
          <w:rFonts w:ascii="Times New Roman" w:hAnsi="Times New Roman"/>
          <w:bCs/>
        </w:rPr>
        <w:t>креирати</w:t>
      </w:r>
      <w:proofErr w:type="spellEnd"/>
      <w:r w:rsidRPr="00B068B0">
        <w:rPr>
          <w:rFonts w:ascii="Times New Roman" w:hAnsi="Times New Roman"/>
          <w:bCs/>
        </w:rPr>
        <w:t xml:space="preserve"> </w:t>
      </w:r>
      <w:proofErr w:type="spellStart"/>
      <w:r w:rsidRPr="00B068B0">
        <w:rPr>
          <w:rFonts w:ascii="Times New Roman" w:hAnsi="Times New Roman"/>
          <w:bCs/>
        </w:rPr>
        <w:t>радну</w:t>
      </w:r>
      <w:proofErr w:type="spellEnd"/>
      <w:r w:rsidRPr="00B068B0">
        <w:rPr>
          <w:rFonts w:ascii="Times New Roman" w:hAnsi="Times New Roman"/>
          <w:bCs/>
        </w:rPr>
        <w:t xml:space="preserve"> </w:t>
      </w:r>
      <w:proofErr w:type="spellStart"/>
      <w:r w:rsidRPr="00B068B0">
        <w:rPr>
          <w:rFonts w:ascii="Times New Roman" w:hAnsi="Times New Roman"/>
          <w:bCs/>
        </w:rPr>
        <w:t>свеску</w:t>
      </w:r>
      <w:proofErr w:type="spellEnd"/>
      <w:r w:rsidRPr="00B068B0">
        <w:rPr>
          <w:rFonts w:ascii="Times New Roman" w:hAnsi="Times New Roman"/>
          <w:bCs/>
        </w:rPr>
        <w:t xml:space="preserve"> – „</w:t>
      </w:r>
      <w:proofErr w:type="spellStart"/>
      <w:r w:rsidRPr="00B068B0">
        <w:rPr>
          <w:rFonts w:ascii="Times New Roman" w:hAnsi="Times New Roman"/>
          <w:bCs/>
        </w:rPr>
        <w:t>Успех</w:t>
      </w:r>
      <w:proofErr w:type="spellEnd"/>
      <w:r w:rsidRPr="00B068B0">
        <w:rPr>
          <w:rFonts w:ascii="Times New Roman" w:hAnsi="Times New Roman"/>
          <w:bCs/>
        </w:rPr>
        <w:t xml:space="preserve"> </w:t>
      </w:r>
      <w:proofErr w:type="spellStart"/>
      <w:r w:rsidRPr="00B068B0">
        <w:rPr>
          <w:rFonts w:ascii="Times New Roman" w:hAnsi="Times New Roman"/>
          <w:bCs/>
        </w:rPr>
        <w:t>ученика</w:t>
      </w:r>
      <w:proofErr w:type="spellEnd"/>
      <w:r w:rsidRPr="00B068B0">
        <w:rPr>
          <w:rFonts w:ascii="Times New Roman" w:hAnsi="Times New Roman"/>
          <w:bCs/>
        </w:rPr>
        <w:t xml:space="preserve"> </w:t>
      </w:r>
      <w:proofErr w:type="spellStart"/>
      <w:r w:rsidRPr="00B068B0">
        <w:rPr>
          <w:rFonts w:ascii="Times New Roman" w:hAnsi="Times New Roman"/>
          <w:bCs/>
        </w:rPr>
        <w:t>осмог</w:t>
      </w:r>
      <w:proofErr w:type="spellEnd"/>
      <w:r w:rsidRPr="00B068B0">
        <w:rPr>
          <w:rFonts w:ascii="Times New Roman" w:hAnsi="Times New Roman"/>
          <w:bCs/>
        </w:rPr>
        <w:t xml:space="preserve"> </w:t>
      </w:r>
      <w:proofErr w:type="spellStart"/>
      <w:r w:rsidRPr="00B068B0">
        <w:rPr>
          <w:rFonts w:ascii="Times New Roman" w:hAnsi="Times New Roman"/>
          <w:bCs/>
        </w:rPr>
        <w:t>разреда</w:t>
      </w:r>
      <w:proofErr w:type="spellEnd"/>
      <w:r w:rsidRPr="00B068B0">
        <w:rPr>
          <w:rFonts w:ascii="Times New Roman" w:hAnsi="Times New Roman"/>
          <w:bCs/>
        </w:rPr>
        <w:t xml:space="preserve">”, </w:t>
      </w:r>
      <w:proofErr w:type="spellStart"/>
      <w:r w:rsidRPr="00B068B0">
        <w:rPr>
          <w:rFonts w:ascii="Times New Roman" w:hAnsi="Times New Roman"/>
          <w:bCs/>
        </w:rPr>
        <w:t>радна</w:t>
      </w:r>
      <w:proofErr w:type="spellEnd"/>
      <w:r w:rsidRPr="00B068B0">
        <w:rPr>
          <w:rFonts w:ascii="Times New Roman" w:hAnsi="Times New Roman"/>
          <w:bCs/>
        </w:rPr>
        <w:t xml:space="preserve"> </w:t>
      </w:r>
      <w:proofErr w:type="spellStart"/>
      <w:r w:rsidRPr="00B068B0">
        <w:rPr>
          <w:rFonts w:ascii="Times New Roman" w:hAnsi="Times New Roman"/>
          <w:bCs/>
        </w:rPr>
        <w:t>свеска</w:t>
      </w:r>
      <w:proofErr w:type="spellEnd"/>
      <w:r w:rsidRPr="00B068B0">
        <w:rPr>
          <w:rFonts w:ascii="Times New Roman" w:hAnsi="Times New Roman"/>
          <w:bCs/>
        </w:rPr>
        <w:t xml:space="preserve"> </w:t>
      </w:r>
      <w:proofErr w:type="spellStart"/>
      <w:r w:rsidRPr="00B068B0">
        <w:rPr>
          <w:rFonts w:ascii="Times New Roman" w:hAnsi="Times New Roman"/>
          <w:bCs/>
        </w:rPr>
        <w:t>би</w:t>
      </w:r>
      <w:proofErr w:type="spellEnd"/>
      <w:r w:rsidRPr="00B068B0">
        <w:rPr>
          <w:rFonts w:ascii="Times New Roman" w:hAnsi="Times New Roman"/>
          <w:bCs/>
        </w:rPr>
        <w:t xml:space="preserve"> </w:t>
      </w:r>
      <w:proofErr w:type="spellStart"/>
      <w:r w:rsidRPr="00B068B0">
        <w:rPr>
          <w:rFonts w:ascii="Times New Roman" w:hAnsi="Times New Roman"/>
          <w:bCs/>
        </w:rPr>
        <w:t>могла</w:t>
      </w:r>
      <w:proofErr w:type="spellEnd"/>
      <w:r w:rsidRPr="00B068B0">
        <w:rPr>
          <w:rFonts w:ascii="Times New Roman" w:hAnsi="Times New Roman"/>
          <w:bCs/>
        </w:rPr>
        <w:t xml:space="preserve"> </w:t>
      </w:r>
      <w:proofErr w:type="spellStart"/>
      <w:r w:rsidRPr="00B068B0">
        <w:rPr>
          <w:rFonts w:ascii="Times New Roman" w:hAnsi="Times New Roman"/>
          <w:bCs/>
        </w:rPr>
        <w:t>имати</w:t>
      </w:r>
      <w:proofErr w:type="spellEnd"/>
      <w:r w:rsidRPr="00B068B0">
        <w:rPr>
          <w:rFonts w:ascii="Times New Roman" w:hAnsi="Times New Roman"/>
          <w:bCs/>
        </w:rPr>
        <w:t xml:space="preserve">: лист1 </w:t>
      </w:r>
      <w:proofErr w:type="spellStart"/>
      <w:r w:rsidRPr="00B068B0">
        <w:rPr>
          <w:rFonts w:ascii="Times New Roman" w:hAnsi="Times New Roman"/>
          <w:bCs/>
        </w:rPr>
        <w:t>за</w:t>
      </w:r>
      <w:proofErr w:type="spellEnd"/>
      <w:r w:rsidRPr="00B068B0">
        <w:rPr>
          <w:rFonts w:ascii="Times New Roman" w:hAnsi="Times New Roman"/>
          <w:bCs/>
        </w:rPr>
        <w:t xml:space="preserve"> 8/1, лист2 </w:t>
      </w:r>
      <w:proofErr w:type="spellStart"/>
      <w:r w:rsidRPr="00B068B0">
        <w:rPr>
          <w:rFonts w:ascii="Times New Roman" w:hAnsi="Times New Roman"/>
          <w:bCs/>
        </w:rPr>
        <w:t>за</w:t>
      </w:r>
      <w:proofErr w:type="spellEnd"/>
      <w:r w:rsidRPr="00B068B0">
        <w:rPr>
          <w:rFonts w:ascii="Times New Roman" w:hAnsi="Times New Roman"/>
          <w:bCs/>
        </w:rPr>
        <w:t xml:space="preserve"> 8/2... </w:t>
      </w:r>
      <w:proofErr w:type="spellStart"/>
      <w:r w:rsidRPr="00B068B0">
        <w:rPr>
          <w:rFonts w:ascii="Times New Roman" w:hAnsi="Times New Roman"/>
          <w:bCs/>
        </w:rPr>
        <w:t>лист</w:t>
      </w:r>
      <w:proofErr w:type="spellEnd"/>
      <w:r w:rsidRPr="00B068B0">
        <w:rPr>
          <w:rFonts w:ascii="Times New Roman" w:hAnsi="Times New Roman"/>
          <w:bCs/>
        </w:rPr>
        <w:t xml:space="preserve"> </w:t>
      </w:r>
      <w:r w:rsidRPr="00B068B0">
        <w:rPr>
          <w:rFonts w:ascii="Times New Roman" w:hAnsi="Times New Roman"/>
          <w:bCs/>
          <w:i/>
        </w:rPr>
        <w:t xml:space="preserve">n </w:t>
      </w:r>
      <w:r w:rsidRPr="00B068B0">
        <w:rPr>
          <w:rFonts w:ascii="Times New Roman" w:hAnsi="Times New Roman"/>
          <w:bCs/>
        </w:rPr>
        <w:t xml:space="preserve">– </w:t>
      </w:r>
      <w:proofErr w:type="spellStart"/>
      <w:r w:rsidRPr="00B068B0">
        <w:rPr>
          <w:rFonts w:ascii="Times New Roman" w:hAnsi="Times New Roman"/>
          <w:bCs/>
        </w:rPr>
        <w:t>који</w:t>
      </w:r>
      <w:proofErr w:type="spellEnd"/>
      <w:r w:rsidRPr="00B068B0">
        <w:rPr>
          <w:rFonts w:ascii="Times New Roman" w:hAnsi="Times New Roman"/>
          <w:bCs/>
        </w:rPr>
        <w:t xml:space="preserve"> </w:t>
      </w:r>
      <w:proofErr w:type="spellStart"/>
      <w:r w:rsidRPr="00B068B0">
        <w:rPr>
          <w:rFonts w:ascii="Times New Roman" w:hAnsi="Times New Roman"/>
          <w:bCs/>
        </w:rPr>
        <w:t>би</w:t>
      </w:r>
      <w:proofErr w:type="spellEnd"/>
      <w:r w:rsidRPr="00B068B0">
        <w:rPr>
          <w:rFonts w:ascii="Times New Roman" w:hAnsi="Times New Roman"/>
          <w:bCs/>
        </w:rPr>
        <w:t xml:space="preserve"> </w:t>
      </w:r>
      <w:proofErr w:type="spellStart"/>
      <w:r w:rsidRPr="00B068B0">
        <w:rPr>
          <w:rFonts w:ascii="Times New Roman" w:hAnsi="Times New Roman"/>
          <w:bCs/>
        </w:rPr>
        <w:t>приказивао</w:t>
      </w:r>
      <w:proofErr w:type="spellEnd"/>
      <w:r w:rsidRPr="00B068B0">
        <w:rPr>
          <w:rFonts w:ascii="Times New Roman" w:hAnsi="Times New Roman"/>
          <w:bCs/>
        </w:rPr>
        <w:t xml:space="preserve"> </w:t>
      </w:r>
      <w:proofErr w:type="spellStart"/>
      <w:r w:rsidRPr="00B068B0">
        <w:rPr>
          <w:rFonts w:ascii="Times New Roman" w:hAnsi="Times New Roman"/>
          <w:bCs/>
        </w:rPr>
        <w:t>збирно</w:t>
      </w:r>
      <w:proofErr w:type="spellEnd"/>
      <w:r w:rsidRPr="00B068B0">
        <w:rPr>
          <w:rFonts w:ascii="Times New Roman" w:hAnsi="Times New Roman"/>
          <w:bCs/>
        </w:rPr>
        <w:t xml:space="preserve"> </w:t>
      </w:r>
      <w:proofErr w:type="spellStart"/>
      <w:r w:rsidRPr="00B068B0">
        <w:rPr>
          <w:rFonts w:ascii="Times New Roman" w:hAnsi="Times New Roman"/>
          <w:bCs/>
        </w:rPr>
        <w:t>податке</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сва</w:t>
      </w:r>
      <w:proofErr w:type="spellEnd"/>
      <w:r w:rsidRPr="00B068B0">
        <w:rPr>
          <w:rFonts w:ascii="Times New Roman" w:hAnsi="Times New Roman"/>
          <w:bCs/>
        </w:rPr>
        <w:t xml:space="preserve"> </w:t>
      </w:r>
      <w:proofErr w:type="spellStart"/>
      <w:r w:rsidRPr="00B068B0">
        <w:rPr>
          <w:rFonts w:ascii="Times New Roman" w:hAnsi="Times New Roman"/>
          <w:bCs/>
        </w:rPr>
        <w:t>одељења</w:t>
      </w:r>
      <w:proofErr w:type="spellEnd"/>
      <w:r w:rsidRPr="00B068B0">
        <w:rPr>
          <w:rFonts w:ascii="Times New Roman" w:hAnsi="Times New Roman"/>
          <w:bCs/>
        </w:rPr>
        <w:t xml:space="preserve"> </w:t>
      </w:r>
      <w:proofErr w:type="spellStart"/>
      <w:r w:rsidRPr="00B068B0">
        <w:rPr>
          <w:rFonts w:ascii="Times New Roman" w:hAnsi="Times New Roman"/>
          <w:bCs/>
        </w:rPr>
        <w:t>осмог</w:t>
      </w:r>
      <w:proofErr w:type="spellEnd"/>
      <w:r w:rsidRPr="00B068B0">
        <w:rPr>
          <w:rFonts w:ascii="Times New Roman" w:hAnsi="Times New Roman"/>
          <w:bCs/>
        </w:rPr>
        <w:t xml:space="preserve"> </w:t>
      </w:r>
      <w:proofErr w:type="spellStart"/>
      <w:r w:rsidRPr="00B068B0">
        <w:rPr>
          <w:rFonts w:ascii="Times New Roman" w:hAnsi="Times New Roman"/>
          <w:bCs/>
        </w:rPr>
        <w:t>разреда</w:t>
      </w:r>
      <w:proofErr w:type="spellEnd"/>
      <w:r w:rsidRPr="00B068B0">
        <w:rPr>
          <w:rFonts w:ascii="Times New Roman" w:hAnsi="Times New Roman"/>
          <w:bCs/>
        </w:rPr>
        <w:t>)</w:t>
      </w:r>
    </w:p>
    <w:p w14:paraId="28AB9F22" w14:textId="77777777" w:rsidR="00361203" w:rsidRPr="00B068B0" w:rsidRDefault="00361203" w:rsidP="00361203">
      <w:pPr>
        <w:jc w:val="both"/>
        <w:rPr>
          <w:rFonts w:ascii="Times New Roman" w:hAnsi="Times New Roman"/>
          <w:bCs/>
        </w:rPr>
      </w:pPr>
      <w:r w:rsidRPr="00B068B0">
        <w:rPr>
          <w:rFonts w:ascii="Times New Roman" w:hAnsi="Times New Roman"/>
          <w:bCs/>
          <w:i/>
        </w:rPr>
        <w:lastRenderedPageBreak/>
        <w:tab/>
      </w:r>
      <w:proofErr w:type="spellStart"/>
      <w:r w:rsidRPr="00B068B0">
        <w:rPr>
          <w:rFonts w:ascii="Times New Roman" w:hAnsi="Times New Roman"/>
          <w:bCs/>
          <w:i/>
        </w:rPr>
        <w:t>Планирање</w:t>
      </w:r>
      <w:proofErr w:type="spellEnd"/>
      <w:r w:rsidRPr="00B068B0">
        <w:rPr>
          <w:rFonts w:ascii="Times New Roman" w:hAnsi="Times New Roman"/>
          <w:bCs/>
          <w:i/>
        </w:rPr>
        <w:t xml:space="preserve"> </w:t>
      </w:r>
      <w:proofErr w:type="spellStart"/>
      <w:r w:rsidRPr="00B068B0">
        <w:rPr>
          <w:rFonts w:ascii="Times New Roman" w:hAnsi="Times New Roman"/>
          <w:bCs/>
          <w:i/>
        </w:rPr>
        <w:t>организације</w:t>
      </w:r>
      <w:proofErr w:type="spellEnd"/>
      <w:r w:rsidRPr="00B068B0">
        <w:rPr>
          <w:rFonts w:ascii="Times New Roman" w:hAnsi="Times New Roman"/>
          <w:bCs/>
          <w:i/>
        </w:rPr>
        <w:t xml:space="preserve"> </w:t>
      </w:r>
      <w:proofErr w:type="spellStart"/>
      <w:r w:rsidRPr="00B068B0">
        <w:rPr>
          <w:rFonts w:ascii="Times New Roman" w:hAnsi="Times New Roman"/>
          <w:bCs/>
          <w:i/>
        </w:rPr>
        <w:t>података</w:t>
      </w:r>
      <w:proofErr w:type="spellEnd"/>
    </w:p>
    <w:p w14:paraId="5B0491C0" w14:textId="77777777" w:rsidR="00361203" w:rsidRPr="00B068B0" w:rsidRDefault="00361203" w:rsidP="00361203">
      <w:pPr>
        <w:jc w:val="both"/>
        <w:rPr>
          <w:rFonts w:ascii="Times New Roman" w:hAnsi="Times New Roman"/>
          <w:bCs/>
        </w:rPr>
      </w:pPr>
      <w:proofErr w:type="spellStart"/>
      <w:r w:rsidRPr="00B068B0">
        <w:rPr>
          <w:rFonts w:ascii="Times New Roman" w:hAnsi="Times New Roman"/>
          <w:bCs/>
          <w:i/>
        </w:rPr>
        <w:t>За</w:t>
      </w:r>
      <w:proofErr w:type="spellEnd"/>
      <w:r w:rsidRPr="00B068B0">
        <w:rPr>
          <w:rFonts w:ascii="Times New Roman" w:hAnsi="Times New Roman"/>
          <w:bCs/>
          <w:i/>
        </w:rPr>
        <w:t xml:space="preserve"> </w:t>
      </w:r>
      <w:proofErr w:type="spellStart"/>
      <w:r w:rsidRPr="00B068B0">
        <w:rPr>
          <w:rFonts w:ascii="Times New Roman" w:hAnsi="Times New Roman"/>
          <w:bCs/>
          <w:i/>
        </w:rPr>
        <w:t>изабрани</w:t>
      </w:r>
      <w:proofErr w:type="spellEnd"/>
      <w:r w:rsidRPr="00B068B0">
        <w:rPr>
          <w:rFonts w:ascii="Times New Roman" w:hAnsi="Times New Roman"/>
          <w:bCs/>
          <w:i/>
        </w:rPr>
        <w:t xml:space="preserve"> </w:t>
      </w:r>
      <w:proofErr w:type="spellStart"/>
      <w:r w:rsidRPr="00B068B0">
        <w:rPr>
          <w:rFonts w:ascii="Times New Roman" w:hAnsi="Times New Roman"/>
          <w:bCs/>
          <w:i/>
        </w:rPr>
        <w:t>пример</w:t>
      </w:r>
      <w:proofErr w:type="spellEnd"/>
      <w:r w:rsidRPr="00B068B0">
        <w:rPr>
          <w:rFonts w:ascii="Times New Roman" w:hAnsi="Times New Roman"/>
          <w:bCs/>
          <w:i/>
        </w:rPr>
        <w:t xml:space="preserve"> (</w:t>
      </w:r>
      <w:proofErr w:type="spellStart"/>
      <w:r w:rsidRPr="00B068B0">
        <w:rPr>
          <w:rFonts w:ascii="Times New Roman" w:hAnsi="Times New Roman"/>
          <w:bCs/>
          <w:i/>
        </w:rPr>
        <w:t>креирање</w:t>
      </w:r>
      <w:proofErr w:type="spellEnd"/>
      <w:r w:rsidRPr="00B068B0">
        <w:rPr>
          <w:rFonts w:ascii="Times New Roman" w:hAnsi="Times New Roman"/>
          <w:bCs/>
          <w:i/>
        </w:rPr>
        <w:t xml:space="preserve"> </w:t>
      </w:r>
      <w:proofErr w:type="spellStart"/>
      <w:r w:rsidRPr="00B068B0">
        <w:rPr>
          <w:rFonts w:ascii="Times New Roman" w:hAnsi="Times New Roman"/>
          <w:bCs/>
          <w:i/>
        </w:rPr>
        <w:t>радне</w:t>
      </w:r>
      <w:proofErr w:type="spellEnd"/>
      <w:r w:rsidRPr="00B068B0">
        <w:rPr>
          <w:rFonts w:ascii="Times New Roman" w:hAnsi="Times New Roman"/>
          <w:bCs/>
          <w:i/>
        </w:rPr>
        <w:t xml:space="preserve"> </w:t>
      </w:r>
      <w:proofErr w:type="spellStart"/>
      <w:r w:rsidRPr="00B068B0">
        <w:rPr>
          <w:rFonts w:ascii="Times New Roman" w:hAnsi="Times New Roman"/>
          <w:bCs/>
          <w:i/>
        </w:rPr>
        <w:t>свеске</w:t>
      </w:r>
      <w:proofErr w:type="spellEnd"/>
      <w:r w:rsidRPr="00B068B0">
        <w:rPr>
          <w:rFonts w:ascii="Times New Roman" w:hAnsi="Times New Roman"/>
          <w:bCs/>
          <w:i/>
        </w:rPr>
        <w:t>: „</w:t>
      </w:r>
      <w:proofErr w:type="spellStart"/>
      <w:r w:rsidRPr="00B068B0">
        <w:rPr>
          <w:rFonts w:ascii="Times New Roman" w:hAnsi="Times New Roman"/>
          <w:bCs/>
          <w:i/>
        </w:rPr>
        <w:t>Успех</w:t>
      </w:r>
      <w:proofErr w:type="spellEnd"/>
      <w:r w:rsidRPr="00B068B0">
        <w:rPr>
          <w:rFonts w:ascii="Times New Roman" w:hAnsi="Times New Roman"/>
          <w:bCs/>
          <w:i/>
        </w:rPr>
        <w:t xml:space="preserve"> </w:t>
      </w:r>
      <w:proofErr w:type="spellStart"/>
      <w:r w:rsidRPr="00B068B0">
        <w:rPr>
          <w:rFonts w:ascii="Times New Roman" w:hAnsi="Times New Roman"/>
          <w:bCs/>
          <w:i/>
        </w:rPr>
        <w:t>ученика</w:t>
      </w:r>
      <w:proofErr w:type="spellEnd"/>
      <w:r w:rsidRPr="00B068B0">
        <w:rPr>
          <w:rFonts w:ascii="Times New Roman" w:hAnsi="Times New Roman"/>
          <w:bCs/>
          <w:i/>
        </w:rPr>
        <w:t xml:space="preserve"> </w:t>
      </w:r>
      <w:proofErr w:type="spellStart"/>
      <w:r w:rsidRPr="00B068B0">
        <w:rPr>
          <w:rFonts w:ascii="Times New Roman" w:hAnsi="Times New Roman"/>
          <w:bCs/>
          <w:i/>
        </w:rPr>
        <w:t>осмог</w:t>
      </w:r>
      <w:proofErr w:type="spellEnd"/>
      <w:r w:rsidRPr="00B068B0">
        <w:rPr>
          <w:rFonts w:ascii="Times New Roman" w:hAnsi="Times New Roman"/>
          <w:bCs/>
          <w:i/>
        </w:rPr>
        <w:t xml:space="preserve"> </w:t>
      </w:r>
      <w:proofErr w:type="spellStart"/>
      <w:r w:rsidRPr="00B068B0">
        <w:rPr>
          <w:rFonts w:ascii="Times New Roman" w:hAnsi="Times New Roman"/>
          <w:bCs/>
          <w:i/>
        </w:rPr>
        <w:t>разреда</w:t>
      </w:r>
      <w:proofErr w:type="spellEnd"/>
      <w:r w:rsidRPr="00B068B0">
        <w:rPr>
          <w:rFonts w:ascii="Times New Roman" w:hAnsi="Times New Roman"/>
          <w:bCs/>
          <w:i/>
        </w:rPr>
        <w:t xml:space="preserve">”) </w:t>
      </w:r>
      <w:proofErr w:type="spellStart"/>
      <w:r w:rsidRPr="00B068B0">
        <w:rPr>
          <w:rFonts w:ascii="Times New Roman" w:hAnsi="Times New Roman"/>
          <w:bCs/>
          <w:i/>
        </w:rPr>
        <w:t>приказати</w:t>
      </w:r>
      <w:proofErr w:type="spellEnd"/>
      <w:r w:rsidRPr="00B068B0">
        <w:rPr>
          <w:rFonts w:ascii="Times New Roman" w:hAnsi="Times New Roman"/>
          <w:bCs/>
          <w:i/>
        </w:rPr>
        <w:t xml:space="preserve"> </w:t>
      </w:r>
      <w:proofErr w:type="spellStart"/>
      <w:r w:rsidRPr="00B068B0">
        <w:rPr>
          <w:rFonts w:ascii="Times New Roman" w:hAnsi="Times New Roman"/>
          <w:bCs/>
          <w:i/>
        </w:rPr>
        <w:t>поступак</w:t>
      </w:r>
      <w:proofErr w:type="spellEnd"/>
      <w:r w:rsidRPr="00B068B0">
        <w:rPr>
          <w:rFonts w:ascii="Times New Roman" w:hAnsi="Times New Roman"/>
          <w:bCs/>
          <w:i/>
        </w:rPr>
        <w:t xml:space="preserve"> </w:t>
      </w:r>
      <w:proofErr w:type="spellStart"/>
      <w:r w:rsidRPr="00B068B0">
        <w:rPr>
          <w:rFonts w:ascii="Times New Roman" w:hAnsi="Times New Roman"/>
          <w:bCs/>
          <w:i/>
        </w:rPr>
        <w:t>планирања</w:t>
      </w:r>
      <w:proofErr w:type="spellEnd"/>
      <w:r w:rsidRPr="00B068B0">
        <w:rPr>
          <w:rFonts w:ascii="Times New Roman" w:hAnsi="Times New Roman"/>
          <w:bCs/>
          <w:i/>
        </w:rPr>
        <w:t xml:space="preserve"> и </w:t>
      </w:r>
      <w:proofErr w:type="spellStart"/>
      <w:r w:rsidRPr="00B068B0">
        <w:rPr>
          <w:rFonts w:ascii="Times New Roman" w:hAnsi="Times New Roman"/>
          <w:bCs/>
          <w:i/>
        </w:rPr>
        <w:t>креирања</w:t>
      </w:r>
      <w:proofErr w:type="spellEnd"/>
      <w:r w:rsidRPr="00B068B0">
        <w:rPr>
          <w:rFonts w:ascii="Times New Roman" w:hAnsi="Times New Roman"/>
          <w:bCs/>
          <w:i/>
        </w:rPr>
        <w:t xml:space="preserve"> </w:t>
      </w:r>
      <w:proofErr w:type="spellStart"/>
      <w:r w:rsidRPr="00B068B0">
        <w:rPr>
          <w:rFonts w:ascii="Times New Roman" w:hAnsi="Times New Roman"/>
          <w:bCs/>
          <w:i/>
        </w:rPr>
        <w:t>радне</w:t>
      </w:r>
      <w:proofErr w:type="spellEnd"/>
      <w:r w:rsidRPr="00B068B0">
        <w:rPr>
          <w:rFonts w:ascii="Times New Roman" w:hAnsi="Times New Roman"/>
          <w:bCs/>
          <w:i/>
        </w:rPr>
        <w:t xml:space="preserve"> </w:t>
      </w:r>
      <w:proofErr w:type="spellStart"/>
      <w:r w:rsidRPr="00B068B0">
        <w:rPr>
          <w:rFonts w:ascii="Times New Roman" w:hAnsi="Times New Roman"/>
          <w:bCs/>
          <w:i/>
        </w:rPr>
        <w:t>свеске</w:t>
      </w:r>
      <w:proofErr w:type="spellEnd"/>
      <w:r w:rsidRPr="00B068B0">
        <w:rPr>
          <w:rFonts w:ascii="Times New Roman" w:hAnsi="Times New Roman"/>
          <w:bCs/>
          <w:i/>
        </w:rPr>
        <w:t xml:space="preserve">, </w:t>
      </w:r>
      <w:proofErr w:type="spellStart"/>
      <w:r w:rsidRPr="00B068B0">
        <w:rPr>
          <w:rFonts w:ascii="Times New Roman" w:hAnsi="Times New Roman"/>
          <w:bCs/>
          <w:i/>
        </w:rPr>
        <w:t>свако</w:t>
      </w:r>
      <w:proofErr w:type="spellEnd"/>
      <w:r w:rsidRPr="00B068B0">
        <w:rPr>
          <w:rFonts w:ascii="Times New Roman" w:hAnsi="Times New Roman"/>
          <w:bCs/>
          <w:i/>
        </w:rPr>
        <w:t xml:space="preserve"> </w:t>
      </w:r>
      <w:proofErr w:type="spellStart"/>
      <w:r w:rsidRPr="00B068B0">
        <w:rPr>
          <w:rFonts w:ascii="Times New Roman" w:hAnsi="Times New Roman"/>
          <w:bCs/>
          <w:i/>
        </w:rPr>
        <w:t>одељење</w:t>
      </w:r>
      <w:proofErr w:type="spellEnd"/>
      <w:r w:rsidRPr="00B068B0">
        <w:rPr>
          <w:rFonts w:ascii="Times New Roman" w:hAnsi="Times New Roman"/>
          <w:bCs/>
          <w:i/>
        </w:rPr>
        <w:t xml:space="preserve"> </w:t>
      </w:r>
      <w:proofErr w:type="spellStart"/>
      <w:r w:rsidRPr="00B068B0">
        <w:rPr>
          <w:rFonts w:ascii="Times New Roman" w:hAnsi="Times New Roman"/>
          <w:bCs/>
          <w:i/>
        </w:rPr>
        <w:t>може</w:t>
      </w:r>
      <w:proofErr w:type="spellEnd"/>
      <w:r w:rsidRPr="00B068B0">
        <w:rPr>
          <w:rFonts w:ascii="Times New Roman" w:hAnsi="Times New Roman"/>
          <w:bCs/>
          <w:i/>
        </w:rPr>
        <w:t xml:space="preserve"> </w:t>
      </w:r>
      <w:proofErr w:type="spellStart"/>
      <w:r w:rsidRPr="00B068B0">
        <w:rPr>
          <w:rFonts w:ascii="Times New Roman" w:hAnsi="Times New Roman"/>
          <w:bCs/>
          <w:i/>
        </w:rPr>
        <w:t>да</w:t>
      </w:r>
      <w:proofErr w:type="spellEnd"/>
      <w:r w:rsidRPr="00B068B0">
        <w:rPr>
          <w:rFonts w:ascii="Times New Roman" w:hAnsi="Times New Roman"/>
          <w:bCs/>
          <w:i/>
        </w:rPr>
        <w:t xml:space="preserve"> </w:t>
      </w:r>
      <w:proofErr w:type="spellStart"/>
      <w:r w:rsidRPr="00B068B0">
        <w:rPr>
          <w:rFonts w:ascii="Times New Roman" w:hAnsi="Times New Roman"/>
          <w:bCs/>
          <w:i/>
        </w:rPr>
        <w:t>креира</w:t>
      </w:r>
      <w:proofErr w:type="spellEnd"/>
      <w:r w:rsidRPr="00B068B0">
        <w:rPr>
          <w:rFonts w:ascii="Times New Roman" w:hAnsi="Times New Roman"/>
          <w:bCs/>
          <w:i/>
        </w:rPr>
        <w:t xml:space="preserve"> </w:t>
      </w:r>
      <w:proofErr w:type="spellStart"/>
      <w:r w:rsidRPr="00B068B0">
        <w:rPr>
          <w:rFonts w:ascii="Times New Roman" w:hAnsi="Times New Roman"/>
          <w:bCs/>
          <w:i/>
        </w:rPr>
        <w:t>по</w:t>
      </w:r>
      <w:proofErr w:type="spellEnd"/>
      <w:r w:rsidRPr="00B068B0">
        <w:rPr>
          <w:rFonts w:ascii="Times New Roman" w:hAnsi="Times New Roman"/>
          <w:bCs/>
          <w:i/>
        </w:rPr>
        <w:t xml:space="preserve"> </w:t>
      </w:r>
      <w:proofErr w:type="spellStart"/>
      <w:r w:rsidRPr="00B068B0">
        <w:rPr>
          <w:rFonts w:ascii="Times New Roman" w:hAnsi="Times New Roman"/>
          <w:bCs/>
          <w:i/>
        </w:rPr>
        <w:t>један</w:t>
      </w:r>
      <w:proofErr w:type="spellEnd"/>
      <w:r w:rsidRPr="00B068B0">
        <w:rPr>
          <w:rFonts w:ascii="Times New Roman" w:hAnsi="Times New Roman"/>
          <w:bCs/>
          <w:i/>
        </w:rPr>
        <w:t xml:space="preserve"> </w:t>
      </w:r>
      <w:proofErr w:type="spellStart"/>
      <w:r w:rsidRPr="00B068B0">
        <w:rPr>
          <w:rFonts w:ascii="Times New Roman" w:hAnsi="Times New Roman"/>
          <w:bCs/>
          <w:i/>
        </w:rPr>
        <w:t>радни</w:t>
      </w:r>
      <w:proofErr w:type="spellEnd"/>
      <w:r w:rsidRPr="00B068B0">
        <w:rPr>
          <w:rFonts w:ascii="Times New Roman" w:hAnsi="Times New Roman"/>
          <w:bCs/>
          <w:i/>
        </w:rPr>
        <w:t xml:space="preserve"> </w:t>
      </w:r>
      <w:proofErr w:type="spellStart"/>
      <w:r w:rsidRPr="00B068B0">
        <w:rPr>
          <w:rFonts w:ascii="Times New Roman" w:hAnsi="Times New Roman"/>
          <w:bCs/>
          <w:i/>
        </w:rPr>
        <w:t>лист</w:t>
      </w:r>
      <w:proofErr w:type="spellEnd"/>
      <w:r w:rsidRPr="00B068B0">
        <w:rPr>
          <w:rFonts w:ascii="Times New Roman" w:hAnsi="Times New Roman"/>
          <w:bCs/>
          <w:i/>
        </w:rPr>
        <w:t xml:space="preserve"> а </w:t>
      </w:r>
      <w:proofErr w:type="spellStart"/>
      <w:r w:rsidRPr="00B068B0">
        <w:rPr>
          <w:rFonts w:ascii="Times New Roman" w:hAnsi="Times New Roman"/>
          <w:bCs/>
          <w:i/>
        </w:rPr>
        <w:t>наставник</w:t>
      </w:r>
      <w:proofErr w:type="spellEnd"/>
      <w:r w:rsidRPr="00B068B0">
        <w:rPr>
          <w:rFonts w:ascii="Times New Roman" w:hAnsi="Times New Roman"/>
          <w:bCs/>
          <w:i/>
        </w:rPr>
        <w:t xml:space="preserve"> </w:t>
      </w:r>
      <w:proofErr w:type="spellStart"/>
      <w:r w:rsidRPr="00B068B0">
        <w:rPr>
          <w:rFonts w:ascii="Times New Roman" w:hAnsi="Times New Roman"/>
          <w:bCs/>
          <w:i/>
        </w:rPr>
        <w:t>да</w:t>
      </w:r>
      <w:proofErr w:type="spellEnd"/>
      <w:r w:rsidRPr="00B068B0">
        <w:rPr>
          <w:rFonts w:ascii="Times New Roman" w:hAnsi="Times New Roman"/>
          <w:bCs/>
          <w:i/>
        </w:rPr>
        <w:t xml:space="preserve"> </w:t>
      </w:r>
      <w:proofErr w:type="spellStart"/>
      <w:r w:rsidRPr="00B068B0">
        <w:rPr>
          <w:rFonts w:ascii="Times New Roman" w:hAnsi="Times New Roman"/>
          <w:bCs/>
          <w:i/>
        </w:rPr>
        <w:t>преузме</w:t>
      </w:r>
      <w:proofErr w:type="spellEnd"/>
      <w:r w:rsidRPr="00B068B0">
        <w:rPr>
          <w:rFonts w:ascii="Times New Roman" w:hAnsi="Times New Roman"/>
          <w:bCs/>
          <w:i/>
        </w:rPr>
        <w:t xml:space="preserve"> </w:t>
      </w:r>
      <w:proofErr w:type="spellStart"/>
      <w:r w:rsidRPr="00B068B0">
        <w:rPr>
          <w:rFonts w:ascii="Times New Roman" w:hAnsi="Times New Roman"/>
          <w:bCs/>
          <w:i/>
        </w:rPr>
        <w:t>најбоље</w:t>
      </w:r>
      <w:proofErr w:type="spellEnd"/>
      <w:r w:rsidRPr="00B068B0">
        <w:rPr>
          <w:rFonts w:ascii="Times New Roman" w:hAnsi="Times New Roman"/>
          <w:bCs/>
          <w:i/>
        </w:rPr>
        <w:t xml:space="preserve"> </w:t>
      </w:r>
      <w:proofErr w:type="spellStart"/>
      <w:r w:rsidRPr="00B068B0">
        <w:rPr>
          <w:rFonts w:ascii="Times New Roman" w:hAnsi="Times New Roman"/>
          <w:bCs/>
          <w:i/>
        </w:rPr>
        <w:t>урађене</w:t>
      </w:r>
      <w:proofErr w:type="spellEnd"/>
      <w:r w:rsidRPr="00B068B0">
        <w:rPr>
          <w:rFonts w:ascii="Times New Roman" w:hAnsi="Times New Roman"/>
          <w:bCs/>
          <w:i/>
        </w:rPr>
        <w:t xml:space="preserve"> </w:t>
      </w:r>
      <w:proofErr w:type="spellStart"/>
      <w:r w:rsidRPr="00B068B0">
        <w:rPr>
          <w:rFonts w:ascii="Times New Roman" w:hAnsi="Times New Roman"/>
          <w:bCs/>
          <w:i/>
        </w:rPr>
        <w:t>примере</w:t>
      </w:r>
      <w:proofErr w:type="spellEnd"/>
      <w:r w:rsidRPr="00B068B0">
        <w:rPr>
          <w:rFonts w:ascii="Times New Roman" w:hAnsi="Times New Roman"/>
          <w:bCs/>
          <w:i/>
        </w:rPr>
        <w:t xml:space="preserve"> </w:t>
      </w:r>
      <w:proofErr w:type="spellStart"/>
      <w:r w:rsidRPr="00B068B0">
        <w:rPr>
          <w:rFonts w:ascii="Times New Roman" w:hAnsi="Times New Roman"/>
          <w:bCs/>
          <w:i/>
        </w:rPr>
        <w:t>за</w:t>
      </w:r>
      <w:proofErr w:type="spellEnd"/>
      <w:r w:rsidRPr="00B068B0">
        <w:rPr>
          <w:rFonts w:ascii="Times New Roman" w:hAnsi="Times New Roman"/>
          <w:bCs/>
          <w:i/>
        </w:rPr>
        <w:t xml:space="preserve"> </w:t>
      </w:r>
      <w:proofErr w:type="spellStart"/>
      <w:r w:rsidRPr="00B068B0">
        <w:rPr>
          <w:rFonts w:ascii="Times New Roman" w:hAnsi="Times New Roman"/>
          <w:bCs/>
          <w:i/>
        </w:rPr>
        <w:t>свако</w:t>
      </w:r>
      <w:proofErr w:type="spellEnd"/>
      <w:r w:rsidRPr="00B068B0">
        <w:rPr>
          <w:rFonts w:ascii="Times New Roman" w:hAnsi="Times New Roman"/>
          <w:bCs/>
          <w:i/>
        </w:rPr>
        <w:t xml:space="preserve"> </w:t>
      </w:r>
      <w:proofErr w:type="spellStart"/>
      <w:r w:rsidRPr="00B068B0">
        <w:rPr>
          <w:rFonts w:ascii="Times New Roman" w:hAnsi="Times New Roman"/>
          <w:bCs/>
          <w:i/>
        </w:rPr>
        <w:t>одељење</w:t>
      </w:r>
      <w:proofErr w:type="spellEnd"/>
      <w:r w:rsidRPr="00B068B0">
        <w:rPr>
          <w:rFonts w:ascii="Times New Roman" w:hAnsi="Times New Roman"/>
          <w:bCs/>
          <w:i/>
        </w:rPr>
        <w:t xml:space="preserve"> и </w:t>
      </w:r>
      <w:proofErr w:type="spellStart"/>
      <w:r w:rsidRPr="00B068B0">
        <w:rPr>
          <w:rFonts w:ascii="Times New Roman" w:hAnsi="Times New Roman"/>
          <w:bCs/>
          <w:i/>
        </w:rPr>
        <w:t>демонстрира</w:t>
      </w:r>
      <w:proofErr w:type="spellEnd"/>
      <w:r w:rsidRPr="00B068B0">
        <w:rPr>
          <w:rFonts w:ascii="Times New Roman" w:hAnsi="Times New Roman"/>
          <w:bCs/>
          <w:i/>
        </w:rPr>
        <w:t xml:space="preserve"> </w:t>
      </w:r>
      <w:proofErr w:type="spellStart"/>
      <w:r w:rsidRPr="00B068B0">
        <w:rPr>
          <w:rFonts w:ascii="Times New Roman" w:hAnsi="Times New Roman"/>
          <w:bCs/>
          <w:i/>
        </w:rPr>
        <w:t>повезивање</w:t>
      </w:r>
      <w:proofErr w:type="spellEnd"/>
      <w:r w:rsidRPr="00B068B0">
        <w:rPr>
          <w:rFonts w:ascii="Times New Roman" w:hAnsi="Times New Roman"/>
          <w:bCs/>
          <w:i/>
        </w:rPr>
        <w:t xml:space="preserve"> </w:t>
      </w:r>
      <w:proofErr w:type="spellStart"/>
      <w:r w:rsidRPr="00B068B0">
        <w:rPr>
          <w:rFonts w:ascii="Times New Roman" w:hAnsi="Times New Roman"/>
          <w:bCs/>
          <w:i/>
        </w:rPr>
        <w:t>радних</w:t>
      </w:r>
      <w:proofErr w:type="spellEnd"/>
      <w:r w:rsidRPr="00B068B0">
        <w:rPr>
          <w:rFonts w:ascii="Times New Roman" w:hAnsi="Times New Roman"/>
          <w:bCs/>
          <w:i/>
        </w:rPr>
        <w:t xml:space="preserve"> </w:t>
      </w:r>
      <w:proofErr w:type="spellStart"/>
      <w:r w:rsidRPr="00B068B0">
        <w:rPr>
          <w:rFonts w:ascii="Times New Roman" w:hAnsi="Times New Roman"/>
          <w:bCs/>
          <w:i/>
        </w:rPr>
        <w:t>листова</w:t>
      </w:r>
      <w:proofErr w:type="spellEnd"/>
      <w:r w:rsidRPr="00B068B0">
        <w:rPr>
          <w:rFonts w:ascii="Times New Roman" w:hAnsi="Times New Roman"/>
          <w:bCs/>
          <w:i/>
        </w:rPr>
        <w:t xml:space="preserve"> и </w:t>
      </w:r>
      <w:proofErr w:type="spellStart"/>
      <w:r w:rsidRPr="00B068B0">
        <w:rPr>
          <w:rFonts w:ascii="Times New Roman" w:hAnsi="Times New Roman"/>
          <w:bCs/>
          <w:i/>
        </w:rPr>
        <w:t>креирање</w:t>
      </w:r>
      <w:proofErr w:type="spellEnd"/>
      <w:r w:rsidRPr="00B068B0">
        <w:rPr>
          <w:rFonts w:ascii="Times New Roman" w:hAnsi="Times New Roman"/>
          <w:bCs/>
          <w:i/>
        </w:rPr>
        <w:t xml:space="preserve"> </w:t>
      </w:r>
      <w:proofErr w:type="spellStart"/>
      <w:r w:rsidRPr="00B068B0">
        <w:rPr>
          <w:rFonts w:ascii="Times New Roman" w:hAnsi="Times New Roman"/>
          <w:bCs/>
          <w:i/>
        </w:rPr>
        <w:t>радног</w:t>
      </w:r>
      <w:proofErr w:type="spellEnd"/>
      <w:r w:rsidRPr="00B068B0">
        <w:rPr>
          <w:rFonts w:ascii="Times New Roman" w:hAnsi="Times New Roman"/>
          <w:bCs/>
          <w:i/>
        </w:rPr>
        <w:t xml:space="preserve"> </w:t>
      </w:r>
      <w:proofErr w:type="spellStart"/>
      <w:r w:rsidRPr="00B068B0">
        <w:rPr>
          <w:rFonts w:ascii="Times New Roman" w:hAnsi="Times New Roman"/>
          <w:bCs/>
          <w:i/>
        </w:rPr>
        <w:t>листа</w:t>
      </w:r>
      <w:proofErr w:type="spellEnd"/>
      <w:r w:rsidRPr="00B068B0">
        <w:rPr>
          <w:rFonts w:ascii="Times New Roman" w:hAnsi="Times New Roman"/>
          <w:bCs/>
          <w:i/>
        </w:rPr>
        <w:t xml:space="preserve"> </w:t>
      </w:r>
      <w:proofErr w:type="spellStart"/>
      <w:r w:rsidRPr="00B068B0">
        <w:rPr>
          <w:rFonts w:ascii="Times New Roman" w:hAnsi="Times New Roman"/>
          <w:bCs/>
          <w:i/>
        </w:rPr>
        <w:t>успех</w:t>
      </w:r>
      <w:proofErr w:type="spellEnd"/>
      <w:r w:rsidRPr="00B068B0">
        <w:rPr>
          <w:rFonts w:ascii="Times New Roman" w:hAnsi="Times New Roman"/>
          <w:bCs/>
          <w:i/>
        </w:rPr>
        <w:t xml:space="preserve"> </w:t>
      </w:r>
      <w:proofErr w:type="spellStart"/>
      <w:r w:rsidRPr="00B068B0">
        <w:rPr>
          <w:rFonts w:ascii="Times New Roman" w:hAnsi="Times New Roman"/>
          <w:bCs/>
          <w:i/>
        </w:rPr>
        <w:t>ученика</w:t>
      </w:r>
      <w:proofErr w:type="spellEnd"/>
      <w:r w:rsidRPr="00B068B0">
        <w:rPr>
          <w:rFonts w:ascii="Times New Roman" w:hAnsi="Times New Roman"/>
          <w:bCs/>
          <w:i/>
        </w:rPr>
        <w:t xml:space="preserve"> </w:t>
      </w:r>
      <w:proofErr w:type="spellStart"/>
      <w:r w:rsidRPr="00B068B0">
        <w:rPr>
          <w:rFonts w:ascii="Times New Roman" w:hAnsi="Times New Roman"/>
          <w:bCs/>
          <w:i/>
        </w:rPr>
        <w:t>осмог</w:t>
      </w:r>
      <w:proofErr w:type="spellEnd"/>
      <w:r w:rsidRPr="00B068B0">
        <w:rPr>
          <w:rFonts w:ascii="Times New Roman" w:hAnsi="Times New Roman"/>
          <w:bCs/>
          <w:i/>
        </w:rPr>
        <w:t xml:space="preserve"> </w:t>
      </w:r>
      <w:proofErr w:type="spellStart"/>
      <w:r w:rsidRPr="00B068B0">
        <w:rPr>
          <w:rFonts w:ascii="Times New Roman" w:hAnsi="Times New Roman"/>
          <w:bCs/>
          <w:i/>
        </w:rPr>
        <w:t>разреда</w:t>
      </w:r>
      <w:proofErr w:type="spellEnd"/>
      <w:r w:rsidRPr="00B068B0">
        <w:rPr>
          <w:rFonts w:ascii="Times New Roman" w:hAnsi="Times New Roman"/>
          <w:bCs/>
          <w:i/>
        </w:rPr>
        <w:t xml:space="preserve">, </w:t>
      </w:r>
      <w:proofErr w:type="spellStart"/>
      <w:r w:rsidRPr="00B068B0">
        <w:rPr>
          <w:rFonts w:ascii="Times New Roman" w:hAnsi="Times New Roman"/>
          <w:bCs/>
          <w:i/>
        </w:rPr>
        <w:t>израду</w:t>
      </w:r>
      <w:proofErr w:type="spellEnd"/>
      <w:r w:rsidRPr="00B068B0">
        <w:rPr>
          <w:rFonts w:ascii="Times New Roman" w:hAnsi="Times New Roman"/>
          <w:bCs/>
          <w:i/>
        </w:rPr>
        <w:t xml:space="preserve"> </w:t>
      </w:r>
      <w:proofErr w:type="spellStart"/>
      <w:r w:rsidRPr="00B068B0">
        <w:rPr>
          <w:rFonts w:ascii="Times New Roman" w:hAnsi="Times New Roman"/>
          <w:bCs/>
          <w:i/>
        </w:rPr>
        <w:t>графикона</w:t>
      </w:r>
      <w:proofErr w:type="spellEnd"/>
      <w:r w:rsidRPr="00B068B0">
        <w:rPr>
          <w:rFonts w:ascii="Times New Roman" w:hAnsi="Times New Roman"/>
          <w:bCs/>
          <w:i/>
        </w:rPr>
        <w:t xml:space="preserve">, </w:t>
      </w:r>
      <w:proofErr w:type="spellStart"/>
      <w:r w:rsidRPr="00B068B0">
        <w:rPr>
          <w:rFonts w:ascii="Times New Roman" w:hAnsi="Times New Roman"/>
          <w:bCs/>
          <w:i/>
        </w:rPr>
        <w:t>шаблона</w:t>
      </w:r>
      <w:proofErr w:type="spellEnd"/>
      <w:r w:rsidRPr="00B068B0">
        <w:rPr>
          <w:rFonts w:ascii="Times New Roman" w:hAnsi="Times New Roman"/>
          <w:bCs/>
          <w:i/>
        </w:rPr>
        <w:t xml:space="preserve"> и </w:t>
      </w:r>
      <w:proofErr w:type="spellStart"/>
      <w:r w:rsidRPr="00B068B0">
        <w:rPr>
          <w:rFonts w:ascii="Times New Roman" w:hAnsi="Times New Roman"/>
          <w:bCs/>
          <w:i/>
        </w:rPr>
        <w:t>подели</w:t>
      </w:r>
      <w:proofErr w:type="spellEnd"/>
      <w:r w:rsidRPr="00B068B0">
        <w:rPr>
          <w:rFonts w:ascii="Times New Roman" w:hAnsi="Times New Roman"/>
          <w:bCs/>
          <w:i/>
        </w:rPr>
        <w:t xml:space="preserve"> </w:t>
      </w:r>
      <w:proofErr w:type="spellStart"/>
      <w:r w:rsidRPr="00B068B0">
        <w:rPr>
          <w:rFonts w:ascii="Times New Roman" w:hAnsi="Times New Roman"/>
          <w:bCs/>
          <w:i/>
        </w:rPr>
        <w:t>ученицима</w:t>
      </w:r>
      <w:proofErr w:type="spellEnd"/>
      <w:r w:rsidRPr="00B068B0">
        <w:rPr>
          <w:rFonts w:ascii="Times New Roman" w:hAnsi="Times New Roman"/>
          <w:bCs/>
          <w:i/>
        </w:rPr>
        <w:t xml:space="preserve"> </w:t>
      </w:r>
      <w:proofErr w:type="spellStart"/>
      <w:r w:rsidRPr="00B068B0">
        <w:rPr>
          <w:rFonts w:ascii="Times New Roman" w:hAnsi="Times New Roman"/>
          <w:bCs/>
          <w:i/>
        </w:rPr>
        <w:t>као</w:t>
      </w:r>
      <w:proofErr w:type="spellEnd"/>
      <w:r w:rsidRPr="00B068B0">
        <w:rPr>
          <w:rFonts w:ascii="Times New Roman" w:hAnsi="Times New Roman"/>
          <w:bCs/>
          <w:i/>
        </w:rPr>
        <w:t xml:space="preserve"> </w:t>
      </w:r>
      <w:proofErr w:type="spellStart"/>
      <w:r w:rsidRPr="00B068B0">
        <w:rPr>
          <w:rFonts w:ascii="Times New Roman" w:hAnsi="Times New Roman"/>
          <w:bCs/>
          <w:i/>
        </w:rPr>
        <w:t>пример</w:t>
      </w:r>
      <w:proofErr w:type="spellEnd"/>
      <w:r w:rsidRPr="00B068B0">
        <w:rPr>
          <w:rFonts w:ascii="Times New Roman" w:hAnsi="Times New Roman"/>
          <w:bCs/>
          <w:i/>
        </w:rPr>
        <w:t xml:space="preserve"> </w:t>
      </w:r>
      <w:proofErr w:type="spellStart"/>
      <w:r w:rsidRPr="00B068B0">
        <w:rPr>
          <w:rFonts w:ascii="Times New Roman" w:hAnsi="Times New Roman"/>
          <w:bCs/>
          <w:i/>
        </w:rPr>
        <w:t>за</w:t>
      </w:r>
      <w:proofErr w:type="spellEnd"/>
      <w:r w:rsidRPr="00B068B0">
        <w:rPr>
          <w:rFonts w:ascii="Times New Roman" w:hAnsi="Times New Roman"/>
          <w:bCs/>
          <w:i/>
        </w:rPr>
        <w:t xml:space="preserve"> </w:t>
      </w:r>
      <w:proofErr w:type="spellStart"/>
      <w:r w:rsidRPr="00B068B0">
        <w:rPr>
          <w:rFonts w:ascii="Times New Roman" w:hAnsi="Times New Roman"/>
          <w:bCs/>
          <w:i/>
        </w:rPr>
        <w:t>даљи</w:t>
      </w:r>
      <w:proofErr w:type="spellEnd"/>
      <w:r w:rsidRPr="00B068B0">
        <w:rPr>
          <w:rFonts w:ascii="Times New Roman" w:hAnsi="Times New Roman"/>
          <w:bCs/>
          <w:i/>
        </w:rPr>
        <w:t xml:space="preserve"> </w:t>
      </w:r>
      <w:proofErr w:type="spellStart"/>
      <w:r w:rsidRPr="00B068B0">
        <w:rPr>
          <w:rFonts w:ascii="Times New Roman" w:hAnsi="Times New Roman"/>
          <w:bCs/>
          <w:i/>
        </w:rPr>
        <w:t>рад</w:t>
      </w:r>
      <w:proofErr w:type="spellEnd"/>
      <w:r w:rsidRPr="00B068B0">
        <w:rPr>
          <w:rFonts w:ascii="Times New Roman" w:hAnsi="Times New Roman"/>
          <w:bCs/>
          <w:i/>
        </w:rPr>
        <w:t xml:space="preserve"> </w:t>
      </w:r>
      <w:proofErr w:type="spellStart"/>
      <w:r w:rsidRPr="00B068B0">
        <w:rPr>
          <w:rFonts w:ascii="Times New Roman" w:hAnsi="Times New Roman"/>
          <w:bCs/>
          <w:i/>
        </w:rPr>
        <w:t>на</w:t>
      </w:r>
      <w:proofErr w:type="spellEnd"/>
      <w:r w:rsidRPr="00B068B0">
        <w:rPr>
          <w:rFonts w:ascii="Times New Roman" w:hAnsi="Times New Roman"/>
          <w:bCs/>
          <w:i/>
        </w:rPr>
        <w:t xml:space="preserve"> </w:t>
      </w:r>
      <w:proofErr w:type="spellStart"/>
      <w:r w:rsidRPr="00B068B0">
        <w:rPr>
          <w:rFonts w:ascii="Times New Roman" w:hAnsi="Times New Roman"/>
          <w:bCs/>
          <w:i/>
        </w:rPr>
        <w:t>овом</w:t>
      </w:r>
      <w:proofErr w:type="spellEnd"/>
      <w:r w:rsidRPr="00B068B0">
        <w:rPr>
          <w:rFonts w:ascii="Times New Roman" w:hAnsi="Times New Roman"/>
          <w:bCs/>
          <w:i/>
        </w:rPr>
        <w:t xml:space="preserve"> </w:t>
      </w:r>
      <w:proofErr w:type="spellStart"/>
      <w:r w:rsidRPr="00B068B0">
        <w:rPr>
          <w:rFonts w:ascii="Times New Roman" w:hAnsi="Times New Roman"/>
          <w:bCs/>
          <w:i/>
        </w:rPr>
        <w:t>документу</w:t>
      </w:r>
      <w:proofErr w:type="spellEnd"/>
      <w:r w:rsidRPr="00B068B0">
        <w:rPr>
          <w:rFonts w:ascii="Times New Roman" w:hAnsi="Times New Roman"/>
          <w:bCs/>
          <w:i/>
        </w:rPr>
        <w:t>.</w:t>
      </w:r>
    </w:p>
    <w:p w14:paraId="595847A4" w14:textId="77777777" w:rsidR="00361203" w:rsidRPr="00B068B0" w:rsidRDefault="00361203" w:rsidP="00361203">
      <w:pPr>
        <w:jc w:val="both"/>
        <w:rPr>
          <w:rFonts w:ascii="Times New Roman" w:hAnsi="Times New Roman"/>
          <w:bCs/>
        </w:rPr>
      </w:pPr>
      <w:r w:rsidRPr="00B068B0">
        <w:rPr>
          <w:rFonts w:ascii="Times New Roman" w:hAnsi="Times New Roman"/>
          <w:bCs/>
        </w:rPr>
        <w:tab/>
        <w:t xml:space="preserve">У </w:t>
      </w:r>
      <w:proofErr w:type="spellStart"/>
      <w:r w:rsidRPr="00B068B0">
        <w:rPr>
          <w:rFonts w:ascii="Times New Roman" w:hAnsi="Times New Roman"/>
          <w:bCs/>
        </w:rPr>
        <w:t>поступку</w:t>
      </w:r>
      <w:proofErr w:type="spellEnd"/>
      <w:r w:rsidRPr="00B068B0">
        <w:rPr>
          <w:rFonts w:ascii="Times New Roman" w:hAnsi="Times New Roman"/>
          <w:bCs/>
        </w:rPr>
        <w:t xml:space="preserve"> </w:t>
      </w:r>
      <w:proofErr w:type="spellStart"/>
      <w:r w:rsidRPr="00B068B0">
        <w:rPr>
          <w:rFonts w:ascii="Times New Roman" w:hAnsi="Times New Roman"/>
          <w:bCs/>
        </w:rPr>
        <w:t>планирања</w:t>
      </w:r>
      <w:proofErr w:type="spellEnd"/>
      <w:r w:rsidRPr="00B068B0">
        <w:rPr>
          <w:rFonts w:ascii="Times New Roman" w:hAnsi="Times New Roman"/>
          <w:bCs/>
        </w:rPr>
        <w:t xml:space="preserve">, </w:t>
      </w:r>
      <w:proofErr w:type="spellStart"/>
      <w:r w:rsidRPr="00B068B0">
        <w:rPr>
          <w:rFonts w:ascii="Times New Roman" w:hAnsi="Times New Roman"/>
          <w:bCs/>
        </w:rPr>
        <w:t>извршити</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ученицима</w:t>
      </w:r>
      <w:proofErr w:type="spellEnd"/>
      <w:r w:rsidRPr="00B068B0">
        <w:rPr>
          <w:rFonts w:ascii="Times New Roman" w:hAnsi="Times New Roman"/>
          <w:bCs/>
        </w:rPr>
        <w:t xml:space="preserve"> </w:t>
      </w:r>
      <w:proofErr w:type="spellStart"/>
      <w:r w:rsidRPr="00B068B0">
        <w:rPr>
          <w:rFonts w:ascii="Times New Roman" w:hAnsi="Times New Roman"/>
          <w:bCs/>
        </w:rPr>
        <w:t>анализу</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w:t>
      </w:r>
      <w:proofErr w:type="spellStart"/>
      <w:r w:rsidRPr="00B068B0">
        <w:rPr>
          <w:rFonts w:ascii="Times New Roman" w:hAnsi="Times New Roman"/>
          <w:bCs/>
        </w:rPr>
        <w:t>које</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w:t>
      </w:r>
      <w:proofErr w:type="spellStart"/>
      <w:r w:rsidRPr="00B068B0">
        <w:rPr>
          <w:rFonts w:ascii="Times New Roman" w:hAnsi="Times New Roman"/>
          <w:bCs/>
        </w:rPr>
        <w:t>потребно</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садржи</w:t>
      </w:r>
      <w:proofErr w:type="spellEnd"/>
      <w:r w:rsidRPr="00B068B0">
        <w:rPr>
          <w:rFonts w:ascii="Times New Roman" w:hAnsi="Times New Roman"/>
          <w:bCs/>
        </w:rPr>
        <w:t xml:space="preserve"> </w:t>
      </w:r>
      <w:proofErr w:type="spellStart"/>
      <w:r w:rsidRPr="00B068B0">
        <w:rPr>
          <w:rFonts w:ascii="Times New Roman" w:hAnsi="Times New Roman"/>
          <w:bCs/>
        </w:rPr>
        <w:t>таква</w:t>
      </w:r>
      <w:proofErr w:type="spellEnd"/>
      <w:r w:rsidRPr="00B068B0">
        <w:rPr>
          <w:rFonts w:ascii="Times New Roman" w:hAnsi="Times New Roman"/>
          <w:bCs/>
        </w:rPr>
        <w:t xml:space="preserve"> </w:t>
      </w:r>
      <w:proofErr w:type="spellStart"/>
      <w:r w:rsidRPr="00B068B0">
        <w:rPr>
          <w:rFonts w:ascii="Times New Roman" w:hAnsi="Times New Roman"/>
          <w:bCs/>
        </w:rPr>
        <w:t>табела</w:t>
      </w:r>
      <w:proofErr w:type="spellEnd"/>
      <w:r w:rsidRPr="00B068B0">
        <w:rPr>
          <w:rFonts w:ascii="Times New Roman" w:hAnsi="Times New Roman"/>
          <w:bCs/>
        </w:rPr>
        <w:t xml:space="preserve">. </w:t>
      </w:r>
      <w:proofErr w:type="spellStart"/>
      <w:r w:rsidRPr="00B068B0">
        <w:rPr>
          <w:rFonts w:ascii="Times New Roman" w:hAnsi="Times New Roman"/>
          <w:bCs/>
        </w:rPr>
        <w:t>Навести</w:t>
      </w:r>
      <w:proofErr w:type="spellEnd"/>
      <w:r w:rsidRPr="00B068B0">
        <w:rPr>
          <w:rFonts w:ascii="Times New Roman" w:hAnsi="Times New Roman"/>
          <w:bCs/>
        </w:rPr>
        <w:t xml:space="preserve"> </w:t>
      </w:r>
      <w:proofErr w:type="spellStart"/>
      <w:r w:rsidRPr="00B068B0">
        <w:rPr>
          <w:rFonts w:ascii="Times New Roman" w:hAnsi="Times New Roman"/>
          <w:bCs/>
        </w:rPr>
        <w:t>релевантне</w:t>
      </w:r>
      <w:proofErr w:type="spellEnd"/>
      <w:r w:rsidRPr="00B068B0">
        <w:rPr>
          <w:rFonts w:ascii="Times New Roman" w:hAnsi="Times New Roman"/>
          <w:bCs/>
        </w:rPr>
        <w:t xml:space="preserve"> </w:t>
      </w:r>
      <w:proofErr w:type="spellStart"/>
      <w:r w:rsidRPr="00B068B0">
        <w:rPr>
          <w:rFonts w:ascii="Times New Roman" w:hAnsi="Times New Roman"/>
          <w:bCs/>
        </w:rPr>
        <w:t>изворе</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прикупљање</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у </w:t>
      </w:r>
      <w:proofErr w:type="spellStart"/>
      <w:r w:rsidRPr="00B068B0">
        <w:rPr>
          <w:rFonts w:ascii="Times New Roman" w:hAnsi="Times New Roman"/>
          <w:bCs/>
        </w:rPr>
        <w:t>окружењу</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које</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подаци</w:t>
      </w:r>
      <w:proofErr w:type="spellEnd"/>
      <w:r w:rsidRPr="00B068B0">
        <w:rPr>
          <w:rFonts w:ascii="Times New Roman" w:hAnsi="Times New Roman"/>
          <w:bCs/>
        </w:rPr>
        <w:t xml:space="preserve"> </w:t>
      </w:r>
      <w:proofErr w:type="spellStart"/>
      <w:r w:rsidRPr="00B068B0">
        <w:rPr>
          <w:rFonts w:ascii="Times New Roman" w:hAnsi="Times New Roman"/>
          <w:bCs/>
        </w:rPr>
        <w:t>односе</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пример</w:t>
      </w:r>
      <w:proofErr w:type="spellEnd"/>
      <w:r w:rsidRPr="00B068B0">
        <w:rPr>
          <w:rFonts w:ascii="Times New Roman" w:hAnsi="Times New Roman"/>
          <w:bCs/>
        </w:rPr>
        <w:t xml:space="preserve">, </w:t>
      </w:r>
      <w:proofErr w:type="spellStart"/>
      <w:r w:rsidRPr="00B068B0">
        <w:rPr>
          <w:rFonts w:ascii="Times New Roman" w:hAnsi="Times New Roman"/>
          <w:bCs/>
        </w:rPr>
        <w:t>окружење</w:t>
      </w:r>
      <w:proofErr w:type="spellEnd"/>
      <w:r w:rsidRPr="00B068B0">
        <w:rPr>
          <w:rFonts w:ascii="Times New Roman" w:hAnsi="Times New Roman"/>
          <w:bCs/>
        </w:rPr>
        <w:t xml:space="preserve"> </w:t>
      </w:r>
      <w:proofErr w:type="spellStart"/>
      <w:r w:rsidRPr="00B068B0">
        <w:rPr>
          <w:rFonts w:ascii="Times New Roman" w:hAnsi="Times New Roman"/>
          <w:bCs/>
        </w:rPr>
        <w:t>школа</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извор</w:t>
      </w:r>
      <w:proofErr w:type="spellEnd"/>
      <w:r w:rsidRPr="00B068B0">
        <w:rPr>
          <w:rFonts w:ascii="Times New Roman" w:hAnsi="Times New Roman"/>
          <w:bCs/>
        </w:rPr>
        <w:t xml:space="preserve"> </w:t>
      </w:r>
      <w:proofErr w:type="spellStart"/>
      <w:r w:rsidRPr="00B068B0">
        <w:rPr>
          <w:rFonts w:ascii="Times New Roman" w:hAnsi="Times New Roman"/>
          <w:bCs/>
        </w:rPr>
        <w:t>изабрати</w:t>
      </w:r>
      <w:proofErr w:type="spellEnd"/>
      <w:r w:rsidRPr="00B068B0">
        <w:rPr>
          <w:rFonts w:ascii="Times New Roman" w:hAnsi="Times New Roman"/>
          <w:bCs/>
        </w:rPr>
        <w:t xml:space="preserve"> </w:t>
      </w:r>
      <w:proofErr w:type="spellStart"/>
      <w:r w:rsidRPr="00B068B0">
        <w:rPr>
          <w:rFonts w:ascii="Times New Roman" w:hAnsi="Times New Roman"/>
          <w:bCs/>
        </w:rPr>
        <w:t>Дневник</w:t>
      </w:r>
      <w:proofErr w:type="spellEnd"/>
      <w:r w:rsidRPr="00B068B0">
        <w:rPr>
          <w:rFonts w:ascii="Times New Roman" w:hAnsi="Times New Roman"/>
          <w:bCs/>
        </w:rPr>
        <w:t xml:space="preserve"> </w:t>
      </w:r>
      <w:proofErr w:type="spellStart"/>
      <w:r w:rsidRPr="00B068B0">
        <w:rPr>
          <w:rFonts w:ascii="Times New Roman" w:hAnsi="Times New Roman"/>
          <w:bCs/>
        </w:rPr>
        <w:t>рада</w:t>
      </w:r>
      <w:proofErr w:type="spellEnd"/>
      <w:r w:rsidRPr="00B068B0">
        <w:rPr>
          <w:rFonts w:ascii="Times New Roman" w:hAnsi="Times New Roman"/>
          <w:bCs/>
        </w:rPr>
        <w:t xml:space="preserve"> </w:t>
      </w:r>
      <w:proofErr w:type="spellStart"/>
      <w:r w:rsidRPr="00B068B0">
        <w:rPr>
          <w:rFonts w:ascii="Times New Roman" w:hAnsi="Times New Roman"/>
          <w:bCs/>
        </w:rPr>
        <w:t>одељења</w:t>
      </w:r>
      <w:proofErr w:type="spellEnd"/>
      <w:r w:rsidRPr="00B068B0">
        <w:rPr>
          <w:rFonts w:ascii="Times New Roman" w:hAnsi="Times New Roman"/>
          <w:bCs/>
        </w:rPr>
        <w:t xml:space="preserve">), </w:t>
      </w:r>
      <w:proofErr w:type="spellStart"/>
      <w:r w:rsidRPr="00B068B0">
        <w:rPr>
          <w:rFonts w:ascii="Times New Roman" w:hAnsi="Times New Roman"/>
          <w:bCs/>
        </w:rPr>
        <w:t>планира</w:t>
      </w:r>
      <w:proofErr w:type="spellEnd"/>
      <w:r w:rsidRPr="00B068B0">
        <w:rPr>
          <w:rFonts w:ascii="Times New Roman" w:hAnsi="Times New Roman"/>
          <w:bCs/>
        </w:rPr>
        <w:t xml:space="preserve"> </w:t>
      </w:r>
      <w:proofErr w:type="spellStart"/>
      <w:r w:rsidRPr="00B068B0">
        <w:rPr>
          <w:rFonts w:ascii="Times New Roman" w:hAnsi="Times New Roman"/>
          <w:bCs/>
        </w:rPr>
        <w:t>конкретан</w:t>
      </w:r>
      <w:proofErr w:type="spellEnd"/>
      <w:r w:rsidRPr="00B068B0">
        <w:rPr>
          <w:rFonts w:ascii="Times New Roman" w:hAnsi="Times New Roman"/>
          <w:bCs/>
        </w:rPr>
        <w:t xml:space="preserve"> </w:t>
      </w:r>
      <w:proofErr w:type="spellStart"/>
      <w:r w:rsidRPr="00B068B0">
        <w:rPr>
          <w:rFonts w:ascii="Times New Roman" w:hAnsi="Times New Roman"/>
          <w:bCs/>
        </w:rPr>
        <w:t>скуп</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w:t>
      </w:r>
      <w:proofErr w:type="spellStart"/>
      <w:r w:rsidRPr="00B068B0">
        <w:rPr>
          <w:rFonts w:ascii="Times New Roman" w:hAnsi="Times New Roman"/>
          <w:bCs/>
        </w:rPr>
        <w:t>који</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w:t>
      </w:r>
      <w:proofErr w:type="spellStart"/>
      <w:r w:rsidRPr="00B068B0">
        <w:rPr>
          <w:rFonts w:ascii="Times New Roman" w:hAnsi="Times New Roman"/>
          <w:bCs/>
        </w:rPr>
        <w:t>потребан</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би</w:t>
      </w:r>
      <w:proofErr w:type="spellEnd"/>
      <w:r w:rsidRPr="00B068B0">
        <w:rPr>
          <w:rFonts w:ascii="Times New Roman" w:hAnsi="Times New Roman"/>
          <w:bCs/>
        </w:rPr>
        <w:t xml:space="preserve"> </w:t>
      </w:r>
      <w:proofErr w:type="spellStart"/>
      <w:r w:rsidRPr="00B068B0">
        <w:rPr>
          <w:rFonts w:ascii="Times New Roman" w:hAnsi="Times New Roman"/>
          <w:bCs/>
        </w:rPr>
        <w:t>ученици</w:t>
      </w:r>
      <w:proofErr w:type="spellEnd"/>
      <w:r w:rsidRPr="00B068B0">
        <w:rPr>
          <w:rFonts w:ascii="Times New Roman" w:hAnsi="Times New Roman"/>
          <w:bCs/>
        </w:rPr>
        <w:t xml:space="preserve"> </w:t>
      </w:r>
      <w:proofErr w:type="spellStart"/>
      <w:r w:rsidRPr="00B068B0">
        <w:rPr>
          <w:rFonts w:ascii="Times New Roman" w:hAnsi="Times New Roman"/>
          <w:bCs/>
        </w:rPr>
        <w:t>могли</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планирају</w:t>
      </w:r>
      <w:proofErr w:type="spellEnd"/>
      <w:r w:rsidRPr="00B068B0">
        <w:rPr>
          <w:rFonts w:ascii="Times New Roman" w:hAnsi="Times New Roman"/>
          <w:bCs/>
        </w:rPr>
        <w:t xml:space="preserve"> </w:t>
      </w:r>
      <w:proofErr w:type="spellStart"/>
      <w:r w:rsidRPr="00B068B0">
        <w:rPr>
          <w:rFonts w:ascii="Times New Roman" w:hAnsi="Times New Roman"/>
          <w:bCs/>
        </w:rPr>
        <w:t>обраду</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пример</w:t>
      </w:r>
      <w:proofErr w:type="spellEnd"/>
      <w:r w:rsidRPr="00B068B0">
        <w:rPr>
          <w:rFonts w:ascii="Times New Roman" w:hAnsi="Times New Roman"/>
          <w:bCs/>
        </w:rPr>
        <w:t xml:space="preserve"> </w:t>
      </w:r>
      <w:proofErr w:type="spellStart"/>
      <w:r w:rsidRPr="00B068B0">
        <w:rPr>
          <w:rFonts w:ascii="Times New Roman" w:hAnsi="Times New Roman"/>
          <w:bCs/>
        </w:rPr>
        <w:t>израчунавање</w:t>
      </w:r>
      <w:proofErr w:type="spellEnd"/>
      <w:r w:rsidRPr="00B068B0">
        <w:rPr>
          <w:rFonts w:ascii="Times New Roman" w:hAnsi="Times New Roman"/>
          <w:bCs/>
        </w:rPr>
        <w:t xml:space="preserve"> </w:t>
      </w:r>
      <w:proofErr w:type="spellStart"/>
      <w:r w:rsidRPr="00B068B0">
        <w:rPr>
          <w:rFonts w:ascii="Times New Roman" w:hAnsi="Times New Roman"/>
          <w:bCs/>
        </w:rPr>
        <w:t>појединачног</w:t>
      </w:r>
      <w:proofErr w:type="spellEnd"/>
      <w:r w:rsidRPr="00B068B0">
        <w:rPr>
          <w:rFonts w:ascii="Times New Roman" w:hAnsi="Times New Roman"/>
          <w:bCs/>
        </w:rPr>
        <w:t xml:space="preserve"> </w:t>
      </w:r>
      <w:proofErr w:type="spellStart"/>
      <w:r w:rsidRPr="00B068B0">
        <w:rPr>
          <w:rFonts w:ascii="Times New Roman" w:hAnsi="Times New Roman"/>
          <w:bCs/>
        </w:rPr>
        <w:t>просека</w:t>
      </w:r>
      <w:proofErr w:type="spellEnd"/>
      <w:r w:rsidRPr="00B068B0">
        <w:rPr>
          <w:rFonts w:ascii="Times New Roman" w:hAnsi="Times New Roman"/>
          <w:bCs/>
        </w:rPr>
        <w:t xml:space="preserve"> </w:t>
      </w:r>
      <w:proofErr w:type="spellStart"/>
      <w:r w:rsidRPr="00B068B0">
        <w:rPr>
          <w:rFonts w:ascii="Times New Roman" w:hAnsi="Times New Roman"/>
          <w:bCs/>
        </w:rPr>
        <w:t>по</w:t>
      </w:r>
      <w:proofErr w:type="spellEnd"/>
      <w:r w:rsidRPr="00B068B0">
        <w:rPr>
          <w:rFonts w:ascii="Times New Roman" w:hAnsi="Times New Roman"/>
          <w:bCs/>
        </w:rPr>
        <w:t xml:space="preserve"> </w:t>
      </w:r>
      <w:proofErr w:type="spellStart"/>
      <w:r w:rsidRPr="00B068B0">
        <w:rPr>
          <w:rFonts w:ascii="Times New Roman" w:hAnsi="Times New Roman"/>
          <w:bCs/>
        </w:rPr>
        <w:t>ученику</w:t>
      </w:r>
      <w:proofErr w:type="spellEnd"/>
      <w:r w:rsidRPr="00B068B0">
        <w:rPr>
          <w:rFonts w:ascii="Times New Roman" w:hAnsi="Times New Roman"/>
          <w:bCs/>
        </w:rPr>
        <w:t xml:space="preserve"> и </w:t>
      </w:r>
      <w:proofErr w:type="spellStart"/>
      <w:r w:rsidRPr="00B068B0">
        <w:rPr>
          <w:rFonts w:ascii="Times New Roman" w:hAnsi="Times New Roman"/>
          <w:bCs/>
        </w:rPr>
        <w:t>просека</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сваки</w:t>
      </w:r>
      <w:proofErr w:type="spellEnd"/>
      <w:r w:rsidRPr="00B068B0">
        <w:rPr>
          <w:rFonts w:ascii="Times New Roman" w:hAnsi="Times New Roman"/>
          <w:bCs/>
        </w:rPr>
        <w:t xml:space="preserve"> </w:t>
      </w:r>
      <w:proofErr w:type="spellStart"/>
      <w:r w:rsidRPr="00B068B0">
        <w:rPr>
          <w:rFonts w:ascii="Times New Roman" w:hAnsi="Times New Roman"/>
          <w:bCs/>
        </w:rPr>
        <w:t>предмет</w:t>
      </w:r>
      <w:proofErr w:type="spellEnd"/>
      <w:r w:rsidRPr="00B068B0">
        <w:rPr>
          <w:rFonts w:ascii="Times New Roman" w:hAnsi="Times New Roman"/>
          <w:bCs/>
        </w:rPr>
        <w:t xml:space="preserve">, </w:t>
      </w:r>
      <w:proofErr w:type="spellStart"/>
      <w:r w:rsidRPr="00B068B0">
        <w:rPr>
          <w:rFonts w:ascii="Times New Roman" w:hAnsi="Times New Roman"/>
          <w:bCs/>
        </w:rPr>
        <w:t>планирају</w:t>
      </w:r>
      <w:proofErr w:type="spellEnd"/>
      <w:r w:rsidRPr="00B068B0">
        <w:rPr>
          <w:rFonts w:ascii="Times New Roman" w:hAnsi="Times New Roman"/>
          <w:bCs/>
        </w:rPr>
        <w:t xml:space="preserve"> </w:t>
      </w:r>
      <w:proofErr w:type="spellStart"/>
      <w:r w:rsidRPr="00B068B0">
        <w:rPr>
          <w:rFonts w:ascii="Times New Roman" w:hAnsi="Times New Roman"/>
          <w:bCs/>
        </w:rPr>
        <w:t>које</w:t>
      </w:r>
      <w:proofErr w:type="spellEnd"/>
      <w:r w:rsidRPr="00B068B0">
        <w:rPr>
          <w:rFonts w:ascii="Times New Roman" w:hAnsi="Times New Roman"/>
          <w:bCs/>
        </w:rPr>
        <w:t xml:space="preserve"> </w:t>
      </w:r>
      <w:proofErr w:type="spellStart"/>
      <w:r w:rsidRPr="00B068B0">
        <w:rPr>
          <w:rFonts w:ascii="Times New Roman" w:hAnsi="Times New Roman"/>
          <w:bCs/>
        </w:rPr>
        <w:t>ћелије</w:t>
      </w:r>
      <w:proofErr w:type="spellEnd"/>
      <w:r w:rsidRPr="00B068B0">
        <w:rPr>
          <w:rFonts w:ascii="Times New Roman" w:hAnsi="Times New Roman"/>
          <w:bCs/>
        </w:rPr>
        <w:t xml:space="preserve"> </w:t>
      </w:r>
      <w:proofErr w:type="spellStart"/>
      <w:r w:rsidRPr="00B068B0">
        <w:rPr>
          <w:rFonts w:ascii="Times New Roman" w:hAnsi="Times New Roman"/>
          <w:bCs/>
        </w:rPr>
        <w:t>ће</w:t>
      </w:r>
      <w:proofErr w:type="spellEnd"/>
      <w:r w:rsidRPr="00B068B0">
        <w:rPr>
          <w:rFonts w:ascii="Times New Roman" w:hAnsi="Times New Roman"/>
          <w:bCs/>
        </w:rPr>
        <w:t xml:space="preserve"> </w:t>
      </w:r>
      <w:proofErr w:type="spellStart"/>
      <w:r w:rsidRPr="00B068B0">
        <w:rPr>
          <w:rFonts w:ascii="Times New Roman" w:hAnsi="Times New Roman"/>
          <w:bCs/>
        </w:rPr>
        <w:t>обухватити</w:t>
      </w:r>
      <w:proofErr w:type="spellEnd"/>
      <w:r w:rsidRPr="00B068B0">
        <w:rPr>
          <w:rFonts w:ascii="Times New Roman" w:hAnsi="Times New Roman"/>
          <w:bCs/>
        </w:rPr>
        <w:t xml:space="preserve"> </w:t>
      </w:r>
      <w:proofErr w:type="spellStart"/>
      <w:r w:rsidRPr="00B068B0">
        <w:rPr>
          <w:rFonts w:ascii="Times New Roman" w:hAnsi="Times New Roman"/>
          <w:bCs/>
        </w:rPr>
        <w:t>формулом</w:t>
      </w:r>
      <w:proofErr w:type="spellEnd"/>
      <w:r w:rsidRPr="00B068B0">
        <w:rPr>
          <w:rFonts w:ascii="Times New Roman" w:hAnsi="Times New Roman"/>
          <w:bCs/>
        </w:rPr>
        <w:t xml:space="preserve">, </w:t>
      </w:r>
      <w:proofErr w:type="spellStart"/>
      <w:r w:rsidRPr="00B068B0">
        <w:rPr>
          <w:rFonts w:ascii="Times New Roman" w:hAnsi="Times New Roman"/>
          <w:bCs/>
        </w:rPr>
        <w:t>који</w:t>
      </w:r>
      <w:proofErr w:type="spellEnd"/>
      <w:r w:rsidRPr="00B068B0">
        <w:rPr>
          <w:rFonts w:ascii="Times New Roman" w:hAnsi="Times New Roman"/>
          <w:bCs/>
        </w:rPr>
        <w:t xml:space="preserve"> </w:t>
      </w:r>
      <w:proofErr w:type="spellStart"/>
      <w:r w:rsidRPr="00B068B0">
        <w:rPr>
          <w:rFonts w:ascii="Times New Roman" w:hAnsi="Times New Roman"/>
          <w:bCs/>
        </w:rPr>
        <w:t>математички</w:t>
      </w:r>
      <w:proofErr w:type="spellEnd"/>
      <w:r w:rsidRPr="00B068B0">
        <w:rPr>
          <w:rFonts w:ascii="Times New Roman" w:hAnsi="Times New Roman"/>
          <w:bCs/>
        </w:rPr>
        <w:t xml:space="preserve"> </w:t>
      </w:r>
      <w:proofErr w:type="spellStart"/>
      <w:r w:rsidRPr="00B068B0">
        <w:rPr>
          <w:rFonts w:ascii="Times New Roman" w:hAnsi="Times New Roman"/>
          <w:bCs/>
        </w:rPr>
        <w:t>модел</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примене</w:t>
      </w:r>
      <w:proofErr w:type="spellEnd"/>
      <w:r w:rsidRPr="00B068B0">
        <w:rPr>
          <w:rFonts w:ascii="Times New Roman" w:hAnsi="Times New Roman"/>
          <w:bCs/>
        </w:rPr>
        <w:t xml:space="preserve"> и </w:t>
      </w:r>
      <w:proofErr w:type="spellStart"/>
      <w:r w:rsidRPr="00B068B0">
        <w:rPr>
          <w:rFonts w:ascii="Times New Roman" w:hAnsi="Times New Roman"/>
          <w:bCs/>
        </w:rPr>
        <w:t>осмисле</w:t>
      </w:r>
      <w:proofErr w:type="spellEnd"/>
      <w:r w:rsidRPr="00B068B0">
        <w:rPr>
          <w:rFonts w:ascii="Times New Roman" w:hAnsi="Times New Roman"/>
          <w:bCs/>
        </w:rPr>
        <w:t xml:space="preserve"> </w:t>
      </w:r>
      <w:proofErr w:type="spellStart"/>
      <w:r w:rsidRPr="00B068B0">
        <w:rPr>
          <w:rFonts w:ascii="Times New Roman" w:hAnsi="Times New Roman"/>
          <w:bCs/>
        </w:rPr>
        <w:t>формулу</w:t>
      </w:r>
      <w:proofErr w:type="spellEnd"/>
      <w:r w:rsidRPr="00B068B0">
        <w:rPr>
          <w:rFonts w:ascii="Times New Roman" w:hAnsi="Times New Roman"/>
          <w:bCs/>
        </w:rPr>
        <w:t xml:space="preserve"> </w:t>
      </w:r>
      <w:proofErr w:type="spellStart"/>
      <w:r w:rsidRPr="00B068B0">
        <w:rPr>
          <w:rFonts w:ascii="Times New Roman" w:hAnsi="Times New Roman"/>
          <w:bCs/>
        </w:rPr>
        <w:t>која</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може</w:t>
      </w:r>
      <w:proofErr w:type="spellEnd"/>
      <w:r w:rsidRPr="00B068B0">
        <w:rPr>
          <w:rFonts w:ascii="Times New Roman" w:hAnsi="Times New Roman"/>
          <w:bCs/>
        </w:rPr>
        <w:t xml:space="preserve"> </w:t>
      </w:r>
      <w:proofErr w:type="spellStart"/>
      <w:r w:rsidRPr="00B068B0">
        <w:rPr>
          <w:rFonts w:ascii="Times New Roman" w:hAnsi="Times New Roman"/>
          <w:bCs/>
        </w:rPr>
        <w:t>применити</w:t>
      </w:r>
      <w:proofErr w:type="spellEnd"/>
      <w:r w:rsidRPr="00B068B0">
        <w:rPr>
          <w:rFonts w:ascii="Times New Roman" w:hAnsi="Times New Roman"/>
          <w:bCs/>
        </w:rPr>
        <w:t xml:space="preserve"> у </w:t>
      </w:r>
      <w:proofErr w:type="spellStart"/>
      <w:r w:rsidRPr="00B068B0">
        <w:rPr>
          <w:rFonts w:ascii="Times New Roman" w:hAnsi="Times New Roman"/>
          <w:bCs/>
        </w:rPr>
        <w:t>изабраном</w:t>
      </w:r>
      <w:proofErr w:type="spellEnd"/>
      <w:r w:rsidRPr="00B068B0">
        <w:rPr>
          <w:rFonts w:ascii="Times New Roman" w:hAnsi="Times New Roman"/>
          <w:bCs/>
        </w:rPr>
        <w:t xml:space="preserve"> </w:t>
      </w:r>
      <w:proofErr w:type="spellStart"/>
      <w:r w:rsidRPr="00B068B0">
        <w:rPr>
          <w:rFonts w:ascii="Times New Roman" w:hAnsi="Times New Roman"/>
          <w:bCs/>
        </w:rPr>
        <w:t>програму</w:t>
      </w:r>
      <w:proofErr w:type="spellEnd"/>
      <w:r w:rsidRPr="00B068B0">
        <w:rPr>
          <w:rFonts w:ascii="Times New Roman" w:hAnsi="Times New Roman"/>
          <w:bCs/>
        </w:rPr>
        <w:t xml:space="preserve">). </w:t>
      </w:r>
      <w:proofErr w:type="spellStart"/>
      <w:r w:rsidRPr="00B068B0">
        <w:rPr>
          <w:rFonts w:ascii="Times New Roman" w:hAnsi="Times New Roman"/>
          <w:bCs/>
        </w:rPr>
        <w:t>Демонстрирати</w:t>
      </w:r>
      <w:proofErr w:type="spellEnd"/>
      <w:r w:rsidRPr="00B068B0">
        <w:rPr>
          <w:rFonts w:ascii="Times New Roman" w:hAnsi="Times New Roman"/>
          <w:bCs/>
        </w:rPr>
        <w:t xml:space="preserve"> </w:t>
      </w:r>
      <w:proofErr w:type="spellStart"/>
      <w:r w:rsidRPr="00B068B0">
        <w:rPr>
          <w:rFonts w:ascii="Times New Roman" w:hAnsi="Times New Roman"/>
          <w:bCs/>
        </w:rPr>
        <w:t>поступак</w:t>
      </w:r>
      <w:proofErr w:type="spellEnd"/>
      <w:r w:rsidRPr="00B068B0">
        <w:rPr>
          <w:rFonts w:ascii="Times New Roman" w:hAnsi="Times New Roman"/>
          <w:bCs/>
        </w:rPr>
        <w:t xml:space="preserve"> </w:t>
      </w:r>
      <w:proofErr w:type="spellStart"/>
      <w:r w:rsidRPr="00B068B0">
        <w:rPr>
          <w:rFonts w:ascii="Times New Roman" w:hAnsi="Times New Roman"/>
          <w:bCs/>
        </w:rPr>
        <w:t>избора</w:t>
      </w:r>
      <w:proofErr w:type="spellEnd"/>
      <w:r w:rsidRPr="00B068B0">
        <w:rPr>
          <w:rFonts w:ascii="Times New Roman" w:hAnsi="Times New Roman"/>
          <w:bCs/>
        </w:rPr>
        <w:t xml:space="preserve"> </w:t>
      </w:r>
      <w:proofErr w:type="spellStart"/>
      <w:r w:rsidRPr="00B068B0">
        <w:rPr>
          <w:rFonts w:ascii="Times New Roman" w:hAnsi="Times New Roman"/>
          <w:bCs/>
        </w:rPr>
        <w:t>одговарајућих</w:t>
      </w:r>
      <w:proofErr w:type="spellEnd"/>
      <w:r w:rsidRPr="00B068B0">
        <w:rPr>
          <w:rFonts w:ascii="Times New Roman" w:hAnsi="Times New Roman"/>
          <w:bCs/>
        </w:rPr>
        <w:t xml:space="preserve"> </w:t>
      </w:r>
      <w:proofErr w:type="spellStart"/>
      <w:r w:rsidRPr="00B068B0">
        <w:rPr>
          <w:rFonts w:ascii="Times New Roman" w:hAnsi="Times New Roman"/>
          <w:bCs/>
        </w:rPr>
        <w:t>функција</w:t>
      </w:r>
      <w:proofErr w:type="spellEnd"/>
      <w:r w:rsidRPr="00B068B0">
        <w:rPr>
          <w:rFonts w:ascii="Times New Roman" w:hAnsi="Times New Roman"/>
          <w:bCs/>
        </w:rPr>
        <w:t xml:space="preserve">, </w:t>
      </w:r>
      <w:proofErr w:type="spellStart"/>
      <w:r w:rsidRPr="00B068B0">
        <w:rPr>
          <w:rFonts w:ascii="Times New Roman" w:hAnsi="Times New Roman"/>
          <w:bCs/>
        </w:rPr>
        <w:t>методе</w:t>
      </w:r>
      <w:proofErr w:type="spellEnd"/>
      <w:r w:rsidRPr="00B068B0">
        <w:rPr>
          <w:rFonts w:ascii="Times New Roman" w:hAnsi="Times New Roman"/>
          <w:bCs/>
        </w:rPr>
        <w:t xml:space="preserve"> </w:t>
      </w:r>
      <w:proofErr w:type="spellStart"/>
      <w:r w:rsidRPr="00B068B0">
        <w:rPr>
          <w:rFonts w:ascii="Times New Roman" w:hAnsi="Times New Roman"/>
          <w:bCs/>
        </w:rPr>
        <w:t>повезивања</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w:t>
      </w:r>
      <w:proofErr w:type="spellStart"/>
      <w:r w:rsidRPr="00B068B0">
        <w:rPr>
          <w:rFonts w:ascii="Times New Roman" w:hAnsi="Times New Roman"/>
          <w:bCs/>
        </w:rPr>
        <w:t>уносом</w:t>
      </w:r>
      <w:proofErr w:type="spellEnd"/>
      <w:r w:rsidRPr="00B068B0">
        <w:rPr>
          <w:rFonts w:ascii="Times New Roman" w:hAnsi="Times New Roman"/>
          <w:bCs/>
        </w:rPr>
        <w:t xml:space="preserve"> </w:t>
      </w:r>
      <w:proofErr w:type="spellStart"/>
      <w:r w:rsidRPr="00B068B0">
        <w:rPr>
          <w:rFonts w:ascii="Times New Roman" w:hAnsi="Times New Roman"/>
          <w:bCs/>
        </w:rPr>
        <w:t>формуле</w:t>
      </w:r>
      <w:proofErr w:type="spellEnd"/>
      <w:r w:rsidRPr="00B068B0">
        <w:rPr>
          <w:rFonts w:ascii="Times New Roman" w:hAnsi="Times New Roman"/>
          <w:bCs/>
        </w:rPr>
        <w:t xml:space="preserve"> </w:t>
      </w:r>
      <w:proofErr w:type="spellStart"/>
      <w:r w:rsidRPr="00B068B0">
        <w:rPr>
          <w:rFonts w:ascii="Times New Roman" w:hAnsi="Times New Roman"/>
          <w:bCs/>
        </w:rPr>
        <w:t>којом</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одређује</w:t>
      </w:r>
      <w:proofErr w:type="spellEnd"/>
      <w:r w:rsidRPr="00B068B0">
        <w:rPr>
          <w:rFonts w:ascii="Times New Roman" w:hAnsi="Times New Roman"/>
          <w:bCs/>
        </w:rPr>
        <w:t xml:space="preserve"> </w:t>
      </w:r>
      <w:proofErr w:type="spellStart"/>
      <w:r w:rsidRPr="00B068B0">
        <w:rPr>
          <w:rFonts w:ascii="Times New Roman" w:hAnsi="Times New Roman"/>
          <w:bCs/>
        </w:rPr>
        <w:t>успех</w:t>
      </w:r>
      <w:proofErr w:type="spellEnd"/>
      <w:r w:rsidRPr="00B068B0">
        <w:rPr>
          <w:rFonts w:ascii="Times New Roman" w:hAnsi="Times New Roman"/>
          <w:bCs/>
        </w:rPr>
        <w:t xml:space="preserve"> </w:t>
      </w:r>
      <w:proofErr w:type="spellStart"/>
      <w:r w:rsidRPr="00B068B0">
        <w:rPr>
          <w:rFonts w:ascii="Times New Roman" w:hAnsi="Times New Roman"/>
          <w:bCs/>
        </w:rPr>
        <w:t>одељења</w:t>
      </w:r>
      <w:proofErr w:type="spellEnd"/>
      <w:r w:rsidRPr="00B068B0">
        <w:rPr>
          <w:rFonts w:ascii="Times New Roman" w:hAnsi="Times New Roman"/>
          <w:bCs/>
        </w:rPr>
        <w:t xml:space="preserve">. </w:t>
      </w:r>
      <w:proofErr w:type="spellStart"/>
      <w:r w:rsidRPr="00B068B0">
        <w:rPr>
          <w:rFonts w:ascii="Times New Roman" w:hAnsi="Times New Roman"/>
          <w:bCs/>
        </w:rPr>
        <w:t>Демонстрира</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и </w:t>
      </w:r>
      <w:proofErr w:type="spellStart"/>
      <w:r w:rsidRPr="00B068B0">
        <w:rPr>
          <w:rFonts w:ascii="Times New Roman" w:hAnsi="Times New Roman"/>
          <w:bCs/>
        </w:rPr>
        <w:t>израда</w:t>
      </w:r>
      <w:proofErr w:type="spellEnd"/>
      <w:r w:rsidRPr="00B068B0">
        <w:rPr>
          <w:rFonts w:ascii="Times New Roman" w:hAnsi="Times New Roman"/>
          <w:bCs/>
        </w:rPr>
        <w:t xml:space="preserve"> </w:t>
      </w:r>
      <w:proofErr w:type="spellStart"/>
      <w:r w:rsidRPr="00B068B0">
        <w:rPr>
          <w:rFonts w:ascii="Times New Roman" w:hAnsi="Times New Roman"/>
          <w:bCs/>
        </w:rPr>
        <w:t>радног</w:t>
      </w:r>
      <w:proofErr w:type="spellEnd"/>
      <w:r w:rsidRPr="00B068B0">
        <w:rPr>
          <w:rFonts w:ascii="Times New Roman" w:hAnsi="Times New Roman"/>
          <w:bCs/>
        </w:rPr>
        <w:t xml:space="preserve"> </w:t>
      </w:r>
      <w:proofErr w:type="spellStart"/>
      <w:r w:rsidRPr="00B068B0">
        <w:rPr>
          <w:rFonts w:ascii="Times New Roman" w:hAnsi="Times New Roman"/>
          <w:bCs/>
        </w:rPr>
        <w:t>листа</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потребне</w:t>
      </w:r>
      <w:proofErr w:type="spellEnd"/>
      <w:r w:rsidRPr="00B068B0">
        <w:rPr>
          <w:rFonts w:ascii="Times New Roman" w:hAnsi="Times New Roman"/>
          <w:bCs/>
        </w:rPr>
        <w:t xml:space="preserve"> </w:t>
      </w:r>
      <w:proofErr w:type="spellStart"/>
      <w:r w:rsidRPr="00B068B0">
        <w:rPr>
          <w:rFonts w:ascii="Times New Roman" w:hAnsi="Times New Roman"/>
          <w:bCs/>
        </w:rPr>
        <w:t>збирне</w:t>
      </w:r>
      <w:proofErr w:type="spellEnd"/>
      <w:r w:rsidRPr="00B068B0">
        <w:rPr>
          <w:rFonts w:ascii="Times New Roman" w:hAnsi="Times New Roman"/>
          <w:bCs/>
        </w:rPr>
        <w:t xml:space="preserve"> </w:t>
      </w:r>
      <w:proofErr w:type="spellStart"/>
      <w:r w:rsidRPr="00B068B0">
        <w:rPr>
          <w:rFonts w:ascii="Times New Roman" w:hAnsi="Times New Roman"/>
          <w:bCs/>
        </w:rPr>
        <w:t>податке</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осми</w:t>
      </w:r>
      <w:proofErr w:type="spellEnd"/>
      <w:r w:rsidRPr="00B068B0">
        <w:rPr>
          <w:rFonts w:ascii="Times New Roman" w:hAnsi="Times New Roman"/>
          <w:bCs/>
        </w:rPr>
        <w:t xml:space="preserve"> </w:t>
      </w:r>
      <w:proofErr w:type="spellStart"/>
      <w:r w:rsidRPr="00B068B0">
        <w:rPr>
          <w:rFonts w:ascii="Times New Roman" w:hAnsi="Times New Roman"/>
          <w:bCs/>
        </w:rPr>
        <w:t>разред</w:t>
      </w:r>
      <w:proofErr w:type="spellEnd"/>
      <w:r w:rsidRPr="00B068B0">
        <w:rPr>
          <w:rFonts w:ascii="Times New Roman" w:hAnsi="Times New Roman"/>
          <w:bCs/>
        </w:rPr>
        <w:t>.</w:t>
      </w:r>
    </w:p>
    <w:p w14:paraId="2AC15710" w14:textId="77777777" w:rsidR="00361203" w:rsidRPr="00B068B0" w:rsidRDefault="00361203" w:rsidP="00361203">
      <w:pPr>
        <w:jc w:val="both"/>
        <w:rPr>
          <w:rFonts w:ascii="Times New Roman" w:hAnsi="Times New Roman"/>
          <w:bCs/>
        </w:rPr>
      </w:pPr>
      <w:r w:rsidRPr="00B068B0">
        <w:rPr>
          <w:rFonts w:ascii="Times New Roman" w:hAnsi="Times New Roman"/>
          <w:bCs/>
        </w:rPr>
        <w:tab/>
      </w:r>
      <w:proofErr w:type="spellStart"/>
      <w:r w:rsidRPr="00B068B0">
        <w:rPr>
          <w:rFonts w:ascii="Times New Roman" w:hAnsi="Times New Roman"/>
          <w:bCs/>
        </w:rPr>
        <w:t>Описати</w:t>
      </w:r>
      <w:proofErr w:type="spellEnd"/>
      <w:r w:rsidRPr="00B068B0">
        <w:rPr>
          <w:rFonts w:ascii="Times New Roman" w:hAnsi="Times New Roman"/>
          <w:bCs/>
        </w:rPr>
        <w:t xml:space="preserve"> </w:t>
      </w:r>
      <w:proofErr w:type="spellStart"/>
      <w:r w:rsidRPr="00B068B0">
        <w:rPr>
          <w:rFonts w:ascii="Times New Roman" w:hAnsi="Times New Roman"/>
          <w:bCs/>
        </w:rPr>
        <w:t>укратко</w:t>
      </w:r>
      <w:proofErr w:type="spellEnd"/>
      <w:r w:rsidRPr="00B068B0">
        <w:rPr>
          <w:rFonts w:ascii="Times New Roman" w:hAnsi="Times New Roman"/>
          <w:bCs/>
        </w:rPr>
        <w:t xml:space="preserve"> </w:t>
      </w:r>
      <w:proofErr w:type="spellStart"/>
      <w:r w:rsidRPr="00B068B0">
        <w:rPr>
          <w:rFonts w:ascii="Times New Roman" w:hAnsi="Times New Roman"/>
          <w:bCs/>
        </w:rPr>
        <w:t>појмове</w:t>
      </w:r>
      <w:proofErr w:type="spellEnd"/>
      <w:r w:rsidRPr="00B068B0">
        <w:rPr>
          <w:rFonts w:ascii="Times New Roman" w:hAnsi="Times New Roman"/>
          <w:bCs/>
        </w:rPr>
        <w:t xml:space="preserve"> </w:t>
      </w:r>
      <w:proofErr w:type="spellStart"/>
      <w:r w:rsidRPr="00B068B0">
        <w:rPr>
          <w:rFonts w:ascii="Times New Roman" w:hAnsi="Times New Roman"/>
          <w:bCs/>
          <w:i/>
        </w:rPr>
        <w:t>ентитет</w:t>
      </w:r>
      <w:proofErr w:type="spellEnd"/>
      <w:r w:rsidRPr="00B068B0">
        <w:rPr>
          <w:rFonts w:ascii="Times New Roman" w:hAnsi="Times New Roman"/>
          <w:bCs/>
        </w:rPr>
        <w:t xml:space="preserve"> и </w:t>
      </w:r>
      <w:proofErr w:type="spellStart"/>
      <w:r w:rsidRPr="00B068B0">
        <w:rPr>
          <w:rFonts w:ascii="Times New Roman" w:hAnsi="Times New Roman"/>
          <w:bCs/>
          <w:i/>
        </w:rPr>
        <w:t>атрибути</w:t>
      </w:r>
      <w:proofErr w:type="spellEnd"/>
      <w:r w:rsidRPr="00B068B0">
        <w:rPr>
          <w:rFonts w:ascii="Times New Roman" w:hAnsi="Times New Roman"/>
          <w:bCs/>
        </w:rPr>
        <w:t xml:space="preserve">. </w:t>
      </w:r>
      <w:proofErr w:type="spellStart"/>
      <w:r w:rsidRPr="00B068B0">
        <w:rPr>
          <w:rFonts w:ascii="Times New Roman" w:hAnsi="Times New Roman"/>
          <w:bCs/>
        </w:rPr>
        <w:t>Нагласити</w:t>
      </w:r>
      <w:proofErr w:type="spellEnd"/>
      <w:r w:rsidRPr="00B068B0">
        <w:rPr>
          <w:rFonts w:ascii="Times New Roman" w:hAnsi="Times New Roman"/>
          <w:bCs/>
        </w:rPr>
        <w:t xml:space="preserve"> </w:t>
      </w:r>
      <w:proofErr w:type="spellStart"/>
      <w:r w:rsidRPr="00B068B0">
        <w:rPr>
          <w:rFonts w:ascii="Times New Roman" w:hAnsi="Times New Roman"/>
          <w:bCs/>
        </w:rPr>
        <w:t>како</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у </w:t>
      </w:r>
      <w:proofErr w:type="spellStart"/>
      <w:r w:rsidRPr="00B068B0">
        <w:rPr>
          <w:rFonts w:ascii="Times New Roman" w:hAnsi="Times New Roman"/>
          <w:bCs/>
        </w:rPr>
        <w:t>уобичајеном</w:t>
      </w:r>
      <w:proofErr w:type="spellEnd"/>
      <w:r w:rsidRPr="00B068B0">
        <w:rPr>
          <w:rFonts w:ascii="Times New Roman" w:hAnsi="Times New Roman"/>
          <w:bCs/>
        </w:rPr>
        <w:t xml:space="preserve"> </w:t>
      </w:r>
      <w:proofErr w:type="spellStart"/>
      <w:r w:rsidRPr="00B068B0">
        <w:rPr>
          <w:rFonts w:ascii="Times New Roman" w:hAnsi="Times New Roman"/>
          <w:bCs/>
        </w:rPr>
        <w:t>поступку</w:t>
      </w:r>
      <w:proofErr w:type="spellEnd"/>
      <w:r w:rsidRPr="00B068B0">
        <w:rPr>
          <w:rFonts w:ascii="Times New Roman" w:hAnsi="Times New Roman"/>
          <w:bCs/>
        </w:rPr>
        <w:t xml:space="preserve"> </w:t>
      </w:r>
      <w:proofErr w:type="spellStart"/>
      <w:r w:rsidRPr="00B068B0">
        <w:rPr>
          <w:rFonts w:ascii="Times New Roman" w:hAnsi="Times New Roman"/>
          <w:bCs/>
        </w:rPr>
        <w:t>планирања</w:t>
      </w:r>
      <w:proofErr w:type="spellEnd"/>
      <w:r w:rsidRPr="00B068B0">
        <w:rPr>
          <w:rFonts w:ascii="Times New Roman" w:hAnsi="Times New Roman"/>
          <w:bCs/>
        </w:rPr>
        <w:t xml:space="preserve"> </w:t>
      </w:r>
      <w:proofErr w:type="spellStart"/>
      <w:r w:rsidRPr="00B068B0">
        <w:rPr>
          <w:rFonts w:ascii="Times New Roman" w:hAnsi="Times New Roman"/>
          <w:bCs/>
        </w:rPr>
        <w:t>радне</w:t>
      </w:r>
      <w:proofErr w:type="spellEnd"/>
      <w:r w:rsidRPr="00B068B0">
        <w:rPr>
          <w:rFonts w:ascii="Times New Roman" w:hAnsi="Times New Roman"/>
          <w:bCs/>
        </w:rPr>
        <w:t xml:space="preserve"> </w:t>
      </w:r>
      <w:proofErr w:type="spellStart"/>
      <w:r w:rsidRPr="00B068B0">
        <w:rPr>
          <w:rFonts w:ascii="Times New Roman" w:hAnsi="Times New Roman"/>
          <w:bCs/>
        </w:rPr>
        <w:t>табеле</w:t>
      </w:r>
      <w:proofErr w:type="spellEnd"/>
      <w:r w:rsidRPr="00B068B0">
        <w:rPr>
          <w:rFonts w:ascii="Times New Roman" w:hAnsi="Times New Roman"/>
          <w:bCs/>
        </w:rPr>
        <w:t xml:space="preserve">, </w:t>
      </w:r>
      <w:proofErr w:type="spellStart"/>
      <w:r w:rsidRPr="00B068B0">
        <w:rPr>
          <w:rFonts w:ascii="Times New Roman" w:hAnsi="Times New Roman"/>
          <w:bCs/>
        </w:rPr>
        <w:t>потребно</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прво</w:t>
      </w:r>
      <w:proofErr w:type="spellEnd"/>
      <w:r w:rsidRPr="00B068B0">
        <w:rPr>
          <w:rFonts w:ascii="Times New Roman" w:hAnsi="Times New Roman"/>
          <w:bCs/>
        </w:rPr>
        <w:t xml:space="preserve"> </w:t>
      </w:r>
      <w:proofErr w:type="spellStart"/>
      <w:r w:rsidRPr="00B068B0">
        <w:rPr>
          <w:rFonts w:ascii="Times New Roman" w:hAnsi="Times New Roman"/>
          <w:bCs/>
        </w:rPr>
        <w:t>одреди</w:t>
      </w:r>
      <w:proofErr w:type="spellEnd"/>
      <w:r w:rsidRPr="00B068B0">
        <w:rPr>
          <w:rFonts w:ascii="Times New Roman" w:hAnsi="Times New Roman"/>
          <w:bCs/>
        </w:rPr>
        <w:t xml:space="preserve"> </w:t>
      </w:r>
      <w:proofErr w:type="spellStart"/>
      <w:r w:rsidRPr="00B068B0">
        <w:rPr>
          <w:rFonts w:ascii="Times New Roman" w:hAnsi="Times New Roman"/>
          <w:bCs/>
        </w:rPr>
        <w:t>шта</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у </w:t>
      </w:r>
      <w:proofErr w:type="spellStart"/>
      <w:r w:rsidRPr="00B068B0">
        <w:rPr>
          <w:rFonts w:ascii="Times New Roman" w:hAnsi="Times New Roman"/>
          <w:bCs/>
        </w:rPr>
        <w:t>задатку</w:t>
      </w:r>
      <w:proofErr w:type="spellEnd"/>
      <w:r w:rsidRPr="00B068B0">
        <w:rPr>
          <w:rFonts w:ascii="Times New Roman" w:hAnsi="Times New Roman"/>
          <w:bCs/>
        </w:rPr>
        <w:t xml:space="preserve"> </w:t>
      </w:r>
      <w:proofErr w:type="spellStart"/>
      <w:r w:rsidRPr="00B068B0">
        <w:rPr>
          <w:rFonts w:ascii="Times New Roman" w:hAnsi="Times New Roman"/>
          <w:bCs/>
          <w:i/>
        </w:rPr>
        <w:t>ентитет</w:t>
      </w:r>
      <w:proofErr w:type="spellEnd"/>
      <w:r w:rsidRPr="00B068B0">
        <w:rPr>
          <w:rFonts w:ascii="Times New Roman" w:hAnsi="Times New Roman"/>
          <w:bCs/>
        </w:rPr>
        <w:t xml:space="preserve"> (у </w:t>
      </w:r>
      <w:proofErr w:type="spellStart"/>
      <w:r w:rsidRPr="00B068B0">
        <w:rPr>
          <w:rFonts w:ascii="Times New Roman" w:hAnsi="Times New Roman"/>
          <w:bCs/>
        </w:rPr>
        <w:t>нашем</w:t>
      </w:r>
      <w:proofErr w:type="spellEnd"/>
      <w:r w:rsidRPr="00B068B0">
        <w:rPr>
          <w:rFonts w:ascii="Times New Roman" w:hAnsi="Times New Roman"/>
          <w:bCs/>
        </w:rPr>
        <w:t xml:space="preserve"> </w:t>
      </w:r>
      <w:proofErr w:type="spellStart"/>
      <w:r w:rsidRPr="00B068B0">
        <w:rPr>
          <w:rFonts w:ascii="Times New Roman" w:hAnsi="Times New Roman"/>
          <w:bCs/>
        </w:rPr>
        <w:t>примеру</w:t>
      </w:r>
      <w:proofErr w:type="spellEnd"/>
      <w:r w:rsidRPr="00B068B0">
        <w:rPr>
          <w:rFonts w:ascii="Times New Roman" w:hAnsi="Times New Roman"/>
          <w:bCs/>
        </w:rPr>
        <w:t xml:space="preserve"> </w:t>
      </w:r>
      <w:proofErr w:type="spellStart"/>
      <w:r w:rsidRPr="00B068B0">
        <w:rPr>
          <w:rFonts w:ascii="Times New Roman" w:hAnsi="Times New Roman"/>
          <w:bCs/>
        </w:rPr>
        <w:t>то</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w:t>
      </w:r>
      <w:proofErr w:type="spellStart"/>
      <w:r w:rsidRPr="00B068B0">
        <w:rPr>
          <w:rFonts w:ascii="Times New Roman" w:hAnsi="Times New Roman"/>
          <w:bCs/>
        </w:rPr>
        <w:t>ученик</w:t>
      </w:r>
      <w:proofErr w:type="spellEnd"/>
      <w:r w:rsidRPr="00B068B0">
        <w:rPr>
          <w:rFonts w:ascii="Times New Roman" w:hAnsi="Times New Roman"/>
          <w:bCs/>
        </w:rPr>
        <w:t xml:space="preserve">) и </w:t>
      </w:r>
      <w:proofErr w:type="spellStart"/>
      <w:r w:rsidRPr="00B068B0">
        <w:rPr>
          <w:rFonts w:ascii="Times New Roman" w:hAnsi="Times New Roman"/>
          <w:bCs/>
        </w:rPr>
        <w:t>како</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може</w:t>
      </w:r>
      <w:proofErr w:type="spellEnd"/>
      <w:r w:rsidRPr="00B068B0">
        <w:rPr>
          <w:rFonts w:ascii="Times New Roman" w:hAnsi="Times New Roman"/>
          <w:bCs/>
        </w:rPr>
        <w:t xml:space="preserve"> </w:t>
      </w:r>
      <w:proofErr w:type="spellStart"/>
      <w:r w:rsidRPr="00B068B0">
        <w:rPr>
          <w:rFonts w:ascii="Times New Roman" w:hAnsi="Times New Roman"/>
          <w:bCs/>
        </w:rPr>
        <w:t>описати</w:t>
      </w:r>
      <w:proofErr w:type="spellEnd"/>
      <w:r w:rsidRPr="00B068B0">
        <w:rPr>
          <w:rFonts w:ascii="Times New Roman" w:hAnsi="Times New Roman"/>
          <w:bCs/>
        </w:rPr>
        <w:t xml:space="preserve"> у </w:t>
      </w:r>
      <w:proofErr w:type="spellStart"/>
      <w:r w:rsidRPr="00B068B0">
        <w:rPr>
          <w:rFonts w:ascii="Times New Roman" w:hAnsi="Times New Roman"/>
          <w:bCs/>
        </w:rPr>
        <w:t>табели</w:t>
      </w:r>
      <w:proofErr w:type="spellEnd"/>
      <w:r w:rsidRPr="00B068B0">
        <w:rPr>
          <w:rFonts w:ascii="Times New Roman" w:hAnsi="Times New Roman"/>
          <w:bCs/>
        </w:rPr>
        <w:t xml:space="preserve"> </w:t>
      </w:r>
      <w:proofErr w:type="spellStart"/>
      <w:r w:rsidRPr="00B068B0">
        <w:rPr>
          <w:rFonts w:ascii="Times New Roman" w:hAnsi="Times New Roman"/>
          <w:bCs/>
        </w:rPr>
        <w:t>помоћу</w:t>
      </w:r>
      <w:proofErr w:type="spellEnd"/>
      <w:r w:rsidRPr="00B068B0">
        <w:rPr>
          <w:rFonts w:ascii="Times New Roman" w:hAnsi="Times New Roman"/>
          <w:bCs/>
        </w:rPr>
        <w:t xml:space="preserve"> </w:t>
      </w:r>
      <w:proofErr w:type="spellStart"/>
      <w:r w:rsidRPr="00B068B0">
        <w:rPr>
          <w:rFonts w:ascii="Times New Roman" w:hAnsi="Times New Roman"/>
          <w:bCs/>
          <w:i/>
        </w:rPr>
        <w:t>атрибута</w:t>
      </w:r>
      <w:proofErr w:type="spellEnd"/>
      <w:r w:rsidRPr="00B068B0">
        <w:rPr>
          <w:rFonts w:ascii="Times New Roman" w:hAnsi="Times New Roman"/>
          <w:bCs/>
        </w:rPr>
        <w:t xml:space="preserve"> (</w:t>
      </w:r>
      <w:proofErr w:type="spellStart"/>
      <w:r w:rsidRPr="00B068B0">
        <w:rPr>
          <w:rFonts w:ascii="Times New Roman" w:hAnsi="Times New Roman"/>
          <w:bCs/>
        </w:rPr>
        <w:t>скуп</w:t>
      </w:r>
      <w:proofErr w:type="spellEnd"/>
      <w:r w:rsidRPr="00B068B0">
        <w:rPr>
          <w:rFonts w:ascii="Times New Roman" w:hAnsi="Times New Roman"/>
          <w:bCs/>
        </w:rPr>
        <w:t xml:space="preserve"> </w:t>
      </w:r>
      <w:proofErr w:type="spellStart"/>
      <w:r w:rsidRPr="00B068B0">
        <w:rPr>
          <w:rFonts w:ascii="Times New Roman" w:hAnsi="Times New Roman"/>
          <w:bCs/>
        </w:rPr>
        <w:t>карактеристика</w:t>
      </w:r>
      <w:proofErr w:type="spellEnd"/>
      <w:r w:rsidRPr="00B068B0">
        <w:rPr>
          <w:rFonts w:ascii="Times New Roman" w:hAnsi="Times New Roman"/>
          <w:bCs/>
        </w:rPr>
        <w:t xml:space="preserve"> </w:t>
      </w:r>
      <w:proofErr w:type="spellStart"/>
      <w:r w:rsidRPr="00B068B0">
        <w:rPr>
          <w:rFonts w:ascii="Times New Roman" w:hAnsi="Times New Roman"/>
          <w:bCs/>
        </w:rPr>
        <w:t>којима</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описује</w:t>
      </w:r>
      <w:proofErr w:type="spellEnd"/>
      <w:r w:rsidRPr="00B068B0">
        <w:rPr>
          <w:rFonts w:ascii="Times New Roman" w:hAnsi="Times New Roman"/>
          <w:bCs/>
        </w:rPr>
        <w:t xml:space="preserve"> </w:t>
      </w:r>
      <w:proofErr w:type="spellStart"/>
      <w:r w:rsidRPr="00B068B0">
        <w:rPr>
          <w:rFonts w:ascii="Times New Roman" w:hAnsi="Times New Roman"/>
          <w:bCs/>
        </w:rPr>
        <w:t>ентитет</w:t>
      </w:r>
      <w:proofErr w:type="spellEnd"/>
      <w:r w:rsidRPr="00B068B0">
        <w:rPr>
          <w:rFonts w:ascii="Times New Roman" w:hAnsi="Times New Roman"/>
          <w:bCs/>
        </w:rPr>
        <w:t xml:space="preserve">: </w:t>
      </w:r>
      <w:proofErr w:type="spellStart"/>
      <w:r w:rsidRPr="00B068B0">
        <w:rPr>
          <w:rFonts w:ascii="Times New Roman" w:hAnsi="Times New Roman"/>
          <w:bCs/>
          <w:i/>
        </w:rPr>
        <w:t>редни</w:t>
      </w:r>
      <w:proofErr w:type="spellEnd"/>
      <w:r w:rsidRPr="00B068B0">
        <w:rPr>
          <w:rFonts w:ascii="Times New Roman" w:hAnsi="Times New Roman"/>
          <w:bCs/>
          <w:i/>
        </w:rPr>
        <w:t xml:space="preserve"> </w:t>
      </w:r>
      <w:proofErr w:type="spellStart"/>
      <w:r w:rsidRPr="00B068B0">
        <w:rPr>
          <w:rFonts w:ascii="Times New Roman" w:hAnsi="Times New Roman"/>
          <w:bCs/>
          <w:i/>
        </w:rPr>
        <w:t>број</w:t>
      </w:r>
      <w:proofErr w:type="spellEnd"/>
      <w:r w:rsidRPr="00B068B0">
        <w:rPr>
          <w:rFonts w:ascii="Times New Roman" w:hAnsi="Times New Roman"/>
          <w:bCs/>
          <w:i/>
        </w:rPr>
        <w:t xml:space="preserve">, </w:t>
      </w:r>
      <w:proofErr w:type="spellStart"/>
      <w:r w:rsidRPr="00B068B0">
        <w:rPr>
          <w:rFonts w:ascii="Times New Roman" w:hAnsi="Times New Roman"/>
          <w:bCs/>
          <w:i/>
        </w:rPr>
        <w:t>име</w:t>
      </w:r>
      <w:proofErr w:type="spellEnd"/>
      <w:r w:rsidRPr="00B068B0">
        <w:rPr>
          <w:rFonts w:ascii="Times New Roman" w:hAnsi="Times New Roman"/>
          <w:bCs/>
          <w:i/>
        </w:rPr>
        <w:t xml:space="preserve">, </w:t>
      </w:r>
      <w:proofErr w:type="spellStart"/>
      <w:r w:rsidRPr="00B068B0">
        <w:rPr>
          <w:rFonts w:ascii="Times New Roman" w:hAnsi="Times New Roman"/>
          <w:bCs/>
          <w:i/>
        </w:rPr>
        <w:t>име</w:t>
      </w:r>
      <w:proofErr w:type="spellEnd"/>
      <w:r w:rsidRPr="00B068B0">
        <w:rPr>
          <w:rFonts w:ascii="Times New Roman" w:hAnsi="Times New Roman"/>
          <w:bCs/>
          <w:i/>
        </w:rPr>
        <w:t xml:space="preserve"> </w:t>
      </w:r>
      <w:proofErr w:type="spellStart"/>
      <w:r w:rsidRPr="00B068B0">
        <w:rPr>
          <w:rFonts w:ascii="Times New Roman" w:hAnsi="Times New Roman"/>
          <w:bCs/>
          <w:i/>
        </w:rPr>
        <w:t>родитеља</w:t>
      </w:r>
      <w:proofErr w:type="spellEnd"/>
      <w:r w:rsidRPr="00B068B0">
        <w:rPr>
          <w:rFonts w:ascii="Times New Roman" w:hAnsi="Times New Roman"/>
          <w:bCs/>
          <w:i/>
        </w:rPr>
        <w:t xml:space="preserve">, </w:t>
      </w:r>
      <w:proofErr w:type="spellStart"/>
      <w:r w:rsidRPr="00B068B0">
        <w:rPr>
          <w:rFonts w:ascii="Times New Roman" w:hAnsi="Times New Roman"/>
          <w:bCs/>
          <w:i/>
        </w:rPr>
        <w:t>презиме</w:t>
      </w:r>
      <w:proofErr w:type="spellEnd"/>
      <w:r w:rsidRPr="00B068B0">
        <w:rPr>
          <w:rFonts w:ascii="Times New Roman" w:hAnsi="Times New Roman"/>
          <w:bCs/>
          <w:i/>
        </w:rPr>
        <w:t xml:space="preserve">, </w:t>
      </w:r>
      <w:proofErr w:type="spellStart"/>
      <w:r w:rsidRPr="00B068B0">
        <w:rPr>
          <w:rFonts w:ascii="Times New Roman" w:hAnsi="Times New Roman"/>
          <w:bCs/>
          <w:i/>
        </w:rPr>
        <w:t>подаци</w:t>
      </w:r>
      <w:proofErr w:type="spellEnd"/>
      <w:r w:rsidRPr="00B068B0">
        <w:rPr>
          <w:rFonts w:ascii="Times New Roman" w:hAnsi="Times New Roman"/>
          <w:bCs/>
          <w:i/>
        </w:rPr>
        <w:t xml:space="preserve"> о </w:t>
      </w:r>
      <w:proofErr w:type="spellStart"/>
      <w:r w:rsidRPr="00B068B0">
        <w:rPr>
          <w:rFonts w:ascii="Times New Roman" w:hAnsi="Times New Roman"/>
          <w:bCs/>
          <w:i/>
        </w:rPr>
        <w:t>постигнутом</w:t>
      </w:r>
      <w:proofErr w:type="spellEnd"/>
      <w:r w:rsidRPr="00B068B0">
        <w:rPr>
          <w:rFonts w:ascii="Times New Roman" w:hAnsi="Times New Roman"/>
          <w:bCs/>
          <w:i/>
        </w:rPr>
        <w:t xml:space="preserve"> </w:t>
      </w:r>
      <w:proofErr w:type="spellStart"/>
      <w:r w:rsidRPr="00B068B0">
        <w:rPr>
          <w:rFonts w:ascii="Times New Roman" w:hAnsi="Times New Roman"/>
          <w:bCs/>
          <w:i/>
        </w:rPr>
        <w:t>успеху</w:t>
      </w:r>
      <w:proofErr w:type="spellEnd"/>
      <w:r w:rsidRPr="00B068B0">
        <w:rPr>
          <w:rFonts w:ascii="Times New Roman" w:hAnsi="Times New Roman"/>
          <w:bCs/>
          <w:i/>
        </w:rPr>
        <w:t xml:space="preserve"> </w:t>
      </w:r>
      <w:proofErr w:type="spellStart"/>
      <w:r w:rsidRPr="00B068B0">
        <w:rPr>
          <w:rFonts w:ascii="Times New Roman" w:hAnsi="Times New Roman"/>
          <w:bCs/>
          <w:i/>
        </w:rPr>
        <w:t>из</w:t>
      </w:r>
      <w:proofErr w:type="spellEnd"/>
      <w:r w:rsidRPr="00B068B0">
        <w:rPr>
          <w:rFonts w:ascii="Times New Roman" w:hAnsi="Times New Roman"/>
          <w:bCs/>
          <w:i/>
        </w:rPr>
        <w:t xml:space="preserve"> </w:t>
      </w:r>
      <w:proofErr w:type="spellStart"/>
      <w:r w:rsidRPr="00B068B0">
        <w:rPr>
          <w:rFonts w:ascii="Times New Roman" w:hAnsi="Times New Roman"/>
          <w:bCs/>
          <w:i/>
        </w:rPr>
        <w:t>предмета</w:t>
      </w:r>
      <w:proofErr w:type="spellEnd"/>
      <w:r w:rsidRPr="00B068B0">
        <w:rPr>
          <w:rFonts w:ascii="Times New Roman" w:hAnsi="Times New Roman"/>
          <w:bCs/>
          <w:i/>
        </w:rPr>
        <w:t xml:space="preserve">, </w:t>
      </w:r>
      <w:proofErr w:type="spellStart"/>
      <w:r w:rsidRPr="00B068B0">
        <w:rPr>
          <w:rFonts w:ascii="Times New Roman" w:hAnsi="Times New Roman"/>
          <w:bCs/>
          <w:i/>
        </w:rPr>
        <w:t>као</w:t>
      </w:r>
      <w:proofErr w:type="spellEnd"/>
      <w:r w:rsidRPr="00B068B0">
        <w:rPr>
          <w:rFonts w:ascii="Times New Roman" w:hAnsi="Times New Roman"/>
          <w:bCs/>
          <w:i/>
        </w:rPr>
        <w:t xml:space="preserve"> и </w:t>
      </w:r>
      <w:proofErr w:type="spellStart"/>
      <w:r w:rsidRPr="00B068B0">
        <w:rPr>
          <w:rFonts w:ascii="Times New Roman" w:hAnsi="Times New Roman"/>
          <w:bCs/>
          <w:i/>
        </w:rPr>
        <w:t>владања</w:t>
      </w:r>
      <w:proofErr w:type="spellEnd"/>
      <w:r w:rsidRPr="00B068B0">
        <w:rPr>
          <w:rFonts w:ascii="Times New Roman" w:hAnsi="Times New Roman"/>
          <w:bCs/>
          <w:i/>
        </w:rPr>
        <w:t xml:space="preserve">, </w:t>
      </w:r>
      <w:proofErr w:type="spellStart"/>
      <w:r w:rsidRPr="00B068B0">
        <w:rPr>
          <w:rFonts w:ascii="Times New Roman" w:hAnsi="Times New Roman"/>
          <w:bCs/>
          <w:i/>
        </w:rPr>
        <w:t>одређивање</w:t>
      </w:r>
      <w:proofErr w:type="spellEnd"/>
      <w:r w:rsidRPr="00B068B0">
        <w:rPr>
          <w:rFonts w:ascii="Times New Roman" w:hAnsi="Times New Roman"/>
          <w:bCs/>
          <w:i/>
        </w:rPr>
        <w:t xml:space="preserve"> </w:t>
      </w:r>
      <w:proofErr w:type="spellStart"/>
      <w:r w:rsidRPr="00B068B0">
        <w:rPr>
          <w:rFonts w:ascii="Times New Roman" w:hAnsi="Times New Roman"/>
          <w:bCs/>
          <w:i/>
        </w:rPr>
        <w:t>које</w:t>
      </w:r>
      <w:proofErr w:type="spellEnd"/>
      <w:r w:rsidRPr="00B068B0">
        <w:rPr>
          <w:rFonts w:ascii="Times New Roman" w:hAnsi="Times New Roman"/>
          <w:bCs/>
          <w:i/>
        </w:rPr>
        <w:t xml:space="preserve"> </w:t>
      </w:r>
      <w:proofErr w:type="spellStart"/>
      <w:r w:rsidRPr="00B068B0">
        <w:rPr>
          <w:rFonts w:ascii="Times New Roman" w:hAnsi="Times New Roman"/>
          <w:bCs/>
          <w:i/>
        </w:rPr>
        <w:t>оцене</w:t>
      </w:r>
      <w:proofErr w:type="spellEnd"/>
      <w:r w:rsidRPr="00B068B0">
        <w:rPr>
          <w:rFonts w:ascii="Times New Roman" w:hAnsi="Times New Roman"/>
          <w:bCs/>
          <w:i/>
        </w:rPr>
        <w:t xml:space="preserve"> </w:t>
      </w:r>
      <w:proofErr w:type="spellStart"/>
      <w:r w:rsidRPr="00B068B0">
        <w:rPr>
          <w:rFonts w:ascii="Times New Roman" w:hAnsi="Times New Roman"/>
          <w:bCs/>
          <w:i/>
        </w:rPr>
        <w:t>не</w:t>
      </w:r>
      <w:proofErr w:type="spellEnd"/>
      <w:r w:rsidRPr="00B068B0">
        <w:rPr>
          <w:rFonts w:ascii="Times New Roman" w:hAnsi="Times New Roman"/>
          <w:bCs/>
          <w:i/>
        </w:rPr>
        <w:t xml:space="preserve"> </w:t>
      </w:r>
      <w:proofErr w:type="spellStart"/>
      <w:r w:rsidRPr="00B068B0">
        <w:rPr>
          <w:rFonts w:ascii="Times New Roman" w:hAnsi="Times New Roman"/>
          <w:bCs/>
          <w:i/>
        </w:rPr>
        <w:t>улазе</w:t>
      </w:r>
      <w:proofErr w:type="spellEnd"/>
      <w:r w:rsidRPr="00B068B0">
        <w:rPr>
          <w:rFonts w:ascii="Times New Roman" w:hAnsi="Times New Roman"/>
          <w:bCs/>
          <w:i/>
        </w:rPr>
        <w:t xml:space="preserve"> у </w:t>
      </w:r>
      <w:proofErr w:type="spellStart"/>
      <w:r w:rsidRPr="00B068B0">
        <w:rPr>
          <w:rFonts w:ascii="Times New Roman" w:hAnsi="Times New Roman"/>
          <w:bCs/>
          <w:i/>
        </w:rPr>
        <w:t>просек</w:t>
      </w:r>
      <w:proofErr w:type="spellEnd"/>
      <w:r w:rsidRPr="00B068B0">
        <w:rPr>
          <w:rFonts w:ascii="Times New Roman" w:hAnsi="Times New Roman"/>
          <w:bCs/>
          <w:i/>
        </w:rPr>
        <w:t xml:space="preserve"> и </w:t>
      </w:r>
      <w:proofErr w:type="spellStart"/>
      <w:r w:rsidRPr="00B068B0">
        <w:rPr>
          <w:rFonts w:ascii="Times New Roman" w:hAnsi="Times New Roman"/>
          <w:bCs/>
          <w:i/>
        </w:rPr>
        <w:t>како</w:t>
      </w:r>
      <w:proofErr w:type="spellEnd"/>
      <w:r w:rsidRPr="00B068B0">
        <w:rPr>
          <w:rFonts w:ascii="Times New Roman" w:hAnsi="Times New Roman"/>
          <w:bCs/>
          <w:i/>
        </w:rPr>
        <w:t xml:space="preserve"> </w:t>
      </w:r>
      <w:proofErr w:type="spellStart"/>
      <w:r w:rsidRPr="00B068B0">
        <w:rPr>
          <w:rFonts w:ascii="Times New Roman" w:hAnsi="Times New Roman"/>
          <w:bCs/>
          <w:i/>
        </w:rPr>
        <w:t>се</w:t>
      </w:r>
      <w:proofErr w:type="spellEnd"/>
      <w:r w:rsidRPr="00B068B0">
        <w:rPr>
          <w:rFonts w:ascii="Times New Roman" w:hAnsi="Times New Roman"/>
          <w:bCs/>
          <w:i/>
        </w:rPr>
        <w:t xml:space="preserve"> </w:t>
      </w:r>
      <w:proofErr w:type="spellStart"/>
      <w:r w:rsidRPr="00B068B0">
        <w:rPr>
          <w:rFonts w:ascii="Times New Roman" w:hAnsi="Times New Roman"/>
          <w:bCs/>
          <w:i/>
        </w:rPr>
        <w:t>решава</w:t>
      </w:r>
      <w:proofErr w:type="spellEnd"/>
      <w:r w:rsidRPr="00B068B0">
        <w:rPr>
          <w:rFonts w:ascii="Times New Roman" w:hAnsi="Times New Roman"/>
          <w:bCs/>
          <w:i/>
        </w:rPr>
        <w:t xml:space="preserve"> </w:t>
      </w:r>
      <w:proofErr w:type="spellStart"/>
      <w:r w:rsidRPr="00B068B0">
        <w:rPr>
          <w:rFonts w:ascii="Times New Roman" w:hAnsi="Times New Roman"/>
          <w:bCs/>
          <w:i/>
        </w:rPr>
        <w:t>проблем</w:t>
      </w:r>
      <w:proofErr w:type="spellEnd"/>
      <w:r w:rsidRPr="00B068B0">
        <w:rPr>
          <w:rFonts w:ascii="Times New Roman" w:hAnsi="Times New Roman"/>
          <w:bCs/>
          <w:i/>
        </w:rPr>
        <w:t xml:space="preserve"> </w:t>
      </w:r>
      <w:proofErr w:type="spellStart"/>
      <w:r w:rsidRPr="00B068B0">
        <w:rPr>
          <w:rFonts w:ascii="Times New Roman" w:hAnsi="Times New Roman"/>
          <w:bCs/>
          <w:i/>
        </w:rPr>
        <w:t>са</w:t>
      </w:r>
      <w:proofErr w:type="spellEnd"/>
      <w:r w:rsidRPr="00B068B0">
        <w:rPr>
          <w:rFonts w:ascii="Times New Roman" w:hAnsi="Times New Roman"/>
          <w:bCs/>
          <w:i/>
        </w:rPr>
        <w:t xml:space="preserve"> </w:t>
      </w:r>
      <w:r w:rsidRPr="00B068B0">
        <w:rPr>
          <w:rFonts w:ascii="Times New Roman" w:hAnsi="Times New Roman"/>
          <w:bCs/>
        </w:rPr>
        <w:t>...).</w:t>
      </w:r>
    </w:p>
    <w:p w14:paraId="5635DDA6" w14:textId="77777777" w:rsidR="00361203" w:rsidRPr="00B068B0" w:rsidRDefault="00361203" w:rsidP="00361203">
      <w:pPr>
        <w:jc w:val="both"/>
        <w:rPr>
          <w:rFonts w:ascii="Times New Roman" w:hAnsi="Times New Roman"/>
          <w:bCs/>
        </w:rPr>
      </w:pPr>
      <w:r w:rsidRPr="00B068B0">
        <w:rPr>
          <w:rFonts w:ascii="Times New Roman" w:hAnsi="Times New Roman"/>
          <w:bCs/>
        </w:rPr>
        <w:tab/>
      </w:r>
      <w:proofErr w:type="spellStart"/>
      <w:r w:rsidRPr="00B068B0">
        <w:rPr>
          <w:rFonts w:ascii="Times New Roman" w:hAnsi="Times New Roman"/>
          <w:bCs/>
        </w:rPr>
        <w:t>Уобичајено</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ентитет</w:t>
      </w:r>
      <w:proofErr w:type="spellEnd"/>
      <w:r w:rsidRPr="00B068B0">
        <w:rPr>
          <w:rFonts w:ascii="Times New Roman" w:hAnsi="Times New Roman"/>
          <w:bCs/>
        </w:rPr>
        <w:t xml:space="preserve"> (</w:t>
      </w:r>
      <w:proofErr w:type="spellStart"/>
      <w:r w:rsidRPr="00B068B0">
        <w:rPr>
          <w:rFonts w:ascii="Times New Roman" w:hAnsi="Times New Roman"/>
          <w:bCs/>
        </w:rPr>
        <w:t>ученик</w:t>
      </w:r>
      <w:proofErr w:type="spellEnd"/>
      <w:r w:rsidRPr="00B068B0">
        <w:rPr>
          <w:rFonts w:ascii="Times New Roman" w:hAnsi="Times New Roman"/>
          <w:bCs/>
        </w:rPr>
        <w:t xml:space="preserve">) </w:t>
      </w:r>
      <w:proofErr w:type="spellStart"/>
      <w:r w:rsidRPr="00B068B0">
        <w:rPr>
          <w:rFonts w:ascii="Times New Roman" w:hAnsi="Times New Roman"/>
          <w:bCs/>
        </w:rPr>
        <w:t>представља</w:t>
      </w:r>
      <w:proofErr w:type="spellEnd"/>
      <w:r w:rsidRPr="00B068B0">
        <w:rPr>
          <w:rFonts w:ascii="Times New Roman" w:hAnsi="Times New Roman"/>
          <w:bCs/>
        </w:rPr>
        <w:t xml:space="preserve"> у </w:t>
      </w:r>
      <w:proofErr w:type="spellStart"/>
      <w:r w:rsidRPr="00B068B0">
        <w:rPr>
          <w:rFonts w:ascii="Times New Roman" w:hAnsi="Times New Roman"/>
          <w:bCs/>
        </w:rPr>
        <w:t>једном</w:t>
      </w:r>
      <w:proofErr w:type="spellEnd"/>
      <w:r w:rsidRPr="00B068B0">
        <w:rPr>
          <w:rFonts w:ascii="Times New Roman" w:hAnsi="Times New Roman"/>
          <w:bCs/>
        </w:rPr>
        <w:t xml:space="preserve"> </w:t>
      </w:r>
      <w:proofErr w:type="spellStart"/>
      <w:r w:rsidRPr="00B068B0">
        <w:rPr>
          <w:rFonts w:ascii="Times New Roman" w:hAnsi="Times New Roman"/>
          <w:bCs/>
        </w:rPr>
        <w:t>реду</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сваког</w:t>
      </w:r>
      <w:proofErr w:type="spellEnd"/>
      <w:r w:rsidRPr="00B068B0">
        <w:rPr>
          <w:rFonts w:ascii="Times New Roman" w:hAnsi="Times New Roman"/>
          <w:bCs/>
        </w:rPr>
        <w:t xml:space="preserve"> </w:t>
      </w:r>
      <w:proofErr w:type="spellStart"/>
      <w:r w:rsidRPr="00B068B0">
        <w:rPr>
          <w:rFonts w:ascii="Times New Roman" w:hAnsi="Times New Roman"/>
          <w:bCs/>
        </w:rPr>
        <w:t>ученика</w:t>
      </w:r>
      <w:proofErr w:type="spellEnd"/>
      <w:r w:rsidRPr="00B068B0">
        <w:rPr>
          <w:rFonts w:ascii="Times New Roman" w:hAnsi="Times New Roman"/>
          <w:bCs/>
        </w:rPr>
        <w:t xml:space="preserve"> </w:t>
      </w:r>
      <w:proofErr w:type="spellStart"/>
      <w:r w:rsidRPr="00B068B0">
        <w:rPr>
          <w:rFonts w:ascii="Times New Roman" w:hAnsi="Times New Roman"/>
          <w:bCs/>
        </w:rPr>
        <w:t>по</w:t>
      </w:r>
      <w:proofErr w:type="spellEnd"/>
      <w:r w:rsidRPr="00B068B0">
        <w:rPr>
          <w:rFonts w:ascii="Times New Roman" w:hAnsi="Times New Roman"/>
          <w:bCs/>
        </w:rPr>
        <w:t xml:space="preserve"> </w:t>
      </w:r>
      <w:proofErr w:type="spellStart"/>
      <w:r w:rsidRPr="00B068B0">
        <w:rPr>
          <w:rFonts w:ascii="Times New Roman" w:hAnsi="Times New Roman"/>
          <w:bCs/>
        </w:rPr>
        <w:t>један</w:t>
      </w:r>
      <w:proofErr w:type="spellEnd"/>
      <w:r w:rsidRPr="00B068B0">
        <w:rPr>
          <w:rFonts w:ascii="Times New Roman" w:hAnsi="Times New Roman"/>
          <w:bCs/>
        </w:rPr>
        <w:t xml:space="preserve"> </w:t>
      </w:r>
      <w:proofErr w:type="spellStart"/>
      <w:r w:rsidRPr="00B068B0">
        <w:rPr>
          <w:rFonts w:ascii="Times New Roman" w:hAnsi="Times New Roman"/>
          <w:bCs/>
        </w:rPr>
        <w:t>ред</w:t>
      </w:r>
      <w:proofErr w:type="spellEnd"/>
      <w:r w:rsidRPr="00B068B0">
        <w:rPr>
          <w:rFonts w:ascii="Times New Roman" w:hAnsi="Times New Roman"/>
          <w:bCs/>
        </w:rPr>
        <w:t xml:space="preserve"> </w:t>
      </w:r>
      <w:proofErr w:type="spellStart"/>
      <w:r w:rsidRPr="00B068B0">
        <w:rPr>
          <w:rFonts w:ascii="Times New Roman" w:hAnsi="Times New Roman"/>
          <w:bCs/>
        </w:rPr>
        <w:t>табеле</w:t>
      </w:r>
      <w:proofErr w:type="spellEnd"/>
      <w:r w:rsidRPr="00B068B0">
        <w:rPr>
          <w:rFonts w:ascii="Times New Roman" w:hAnsi="Times New Roman"/>
          <w:bCs/>
        </w:rPr>
        <w:t xml:space="preserve">), а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атрибути</w:t>
      </w:r>
      <w:proofErr w:type="spellEnd"/>
      <w:r w:rsidRPr="00B068B0">
        <w:rPr>
          <w:rFonts w:ascii="Times New Roman" w:hAnsi="Times New Roman"/>
          <w:bCs/>
        </w:rPr>
        <w:t xml:space="preserve"> (</w:t>
      </w:r>
      <w:proofErr w:type="spellStart"/>
      <w:r w:rsidRPr="00B068B0">
        <w:rPr>
          <w:rFonts w:ascii="Times New Roman" w:hAnsi="Times New Roman"/>
          <w:bCs/>
        </w:rPr>
        <w:t>карактеристике</w:t>
      </w:r>
      <w:proofErr w:type="spellEnd"/>
      <w:r w:rsidRPr="00B068B0">
        <w:rPr>
          <w:rFonts w:ascii="Times New Roman" w:hAnsi="Times New Roman"/>
          <w:bCs/>
        </w:rPr>
        <w:t xml:space="preserve">) </w:t>
      </w:r>
      <w:proofErr w:type="spellStart"/>
      <w:r w:rsidRPr="00B068B0">
        <w:rPr>
          <w:rFonts w:ascii="Times New Roman" w:hAnsi="Times New Roman"/>
          <w:bCs/>
        </w:rPr>
        <w:t>представљају</w:t>
      </w:r>
      <w:proofErr w:type="spellEnd"/>
      <w:r w:rsidRPr="00B068B0">
        <w:rPr>
          <w:rFonts w:ascii="Times New Roman" w:hAnsi="Times New Roman"/>
          <w:bCs/>
        </w:rPr>
        <w:t xml:space="preserve"> </w:t>
      </w:r>
      <w:proofErr w:type="spellStart"/>
      <w:r w:rsidRPr="00B068B0">
        <w:rPr>
          <w:rFonts w:ascii="Times New Roman" w:hAnsi="Times New Roman"/>
          <w:bCs/>
        </w:rPr>
        <w:t>по</w:t>
      </w:r>
      <w:proofErr w:type="spellEnd"/>
      <w:r w:rsidRPr="00B068B0">
        <w:rPr>
          <w:rFonts w:ascii="Times New Roman" w:hAnsi="Times New Roman"/>
          <w:bCs/>
        </w:rPr>
        <w:t xml:space="preserve"> </w:t>
      </w:r>
      <w:proofErr w:type="spellStart"/>
      <w:r w:rsidRPr="00B068B0">
        <w:rPr>
          <w:rFonts w:ascii="Times New Roman" w:hAnsi="Times New Roman"/>
          <w:bCs/>
        </w:rPr>
        <w:t>колонама</w:t>
      </w:r>
      <w:proofErr w:type="spellEnd"/>
      <w:r w:rsidRPr="00B068B0">
        <w:rPr>
          <w:rFonts w:ascii="Times New Roman" w:hAnsi="Times New Roman"/>
          <w:bCs/>
        </w:rPr>
        <w:t xml:space="preserve">. </w:t>
      </w:r>
      <w:proofErr w:type="spellStart"/>
      <w:r w:rsidRPr="00B068B0">
        <w:rPr>
          <w:rFonts w:ascii="Times New Roman" w:hAnsi="Times New Roman"/>
          <w:bCs/>
        </w:rPr>
        <w:t>Препоручити</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приликом</w:t>
      </w:r>
      <w:proofErr w:type="spellEnd"/>
      <w:r w:rsidRPr="00B068B0">
        <w:rPr>
          <w:rFonts w:ascii="Times New Roman" w:hAnsi="Times New Roman"/>
          <w:bCs/>
        </w:rPr>
        <w:t xml:space="preserve"> </w:t>
      </w:r>
      <w:proofErr w:type="spellStart"/>
      <w:r w:rsidRPr="00B068B0">
        <w:rPr>
          <w:rFonts w:ascii="Times New Roman" w:hAnsi="Times New Roman"/>
          <w:bCs/>
        </w:rPr>
        <w:t>планирања</w:t>
      </w:r>
      <w:proofErr w:type="spellEnd"/>
      <w:r w:rsidRPr="00B068B0">
        <w:rPr>
          <w:rFonts w:ascii="Times New Roman" w:hAnsi="Times New Roman"/>
          <w:bCs/>
        </w:rPr>
        <w:t xml:space="preserve"> </w:t>
      </w:r>
      <w:proofErr w:type="spellStart"/>
      <w:r w:rsidRPr="00B068B0">
        <w:rPr>
          <w:rFonts w:ascii="Times New Roman" w:hAnsi="Times New Roman"/>
          <w:bCs/>
        </w:rPr>
        <w:t>примене</w:t>
      </w:r>
      <w:proofErr w:type="spellEnd"/>
      <w:r w:rsidRPr="00B068B0">
        <w:rPr>
          <w:rFonts w:ascii="Times New Roman" w:hAnsi="Times New Roman"/>
          <w:bCs/>
        </w:rPr>
        <w:t xml:space="preserve"> </w:t>
      </w:r>
      <w:proofErr w:type="spellStart"/>
      <w:r w:rsidRPr="00B068B0">
        <w:rPr>
          <w:rFonts w:ascii="Times New Roman" w:hAnsi="Times New Roman"/>
          <w:bCs/>
        </w:rPr>
        <w:t>принцип</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i/>
        </w:rPr>
        <w:t>сваки</w:t>
      </w:r>
      <w:proofErr w:type="spellEnd"/>
      <w:r w:rsidRPr="00B068B0">
        <w:rPr>
          <w:rFonts w:ascii="Times New Roman" w:hAnsi="Times New Roman"/>
          <w:bCs/>
          <w:i/>
        </w:rPr>
        <w:t xml:space="preserve"> </w:t>
      </w:r>
      <w:proofErr w:type="spellStart"/>
      <w:r w:rsidRPr="00B068B0">
        <w:rPr>
          <w:rFonts w:ascii="Times New Roman" w:hAnsi="Times New Roman"/>
          <w:bCs/>
          <w:i/>
        </w:rPr>
        <w:t>атрибут</w:t>
      </w:r>
      <w:proofErr w:type="spellEnd"/>
      <w:r w:rsidRPr="00B068B0">
        <w:rPr>
          <w:rFonts w:ascii="Times New Roman" w:hAnsi="Times New Roman"/>
          <w:bCs/>
          <w:i/>
        </w:rPr>
        <w:t xml:space="preserve"> </w:t>
      </w:r>
      <w:proofErr w:type="spellStart"/>
      <w:r w:rsidRPr="00B068B0">
        <w:rPr>
          <w:rFonts w:ascii="Times New Roman" w:hAnsi="Times New Roman"/>
          <w:bCs/>
          <w:i/>
        </w:rPr>
        <w:t>описује</w:t>
      </w:r>
      <w:proofErr w:type="spellEnd"/>
      <w:r w:rsidRPr="00B068B0">
        <w:rPr>
          <w:rFonts w:ascii="Times New Roman" w:hAnsi="Times New Roman"/>
          <w:bCs/>
          <w:i/>
        </w:rPr>
        <w:t xml:space="preserve"> </w:t>
      </w:r>
      <w:proofErr w:type="spellStart"/>
      <w:r w:rsidRPr="00B068B0">
        <w:rPr>
          <w:rFonts w:ascii="Times New Roman" w:hAnsi="Times New Roman"/>
          <w:bCs/>
          <w:i/>
        </w:rPr>
        <w:t>посебну</w:t>
      </w:r>
      <w:proofErr w:type="spellEnd"/>
      <w:r w:rsidRPr="00B068B0">
        <w:rPr>
          <w:rFonts w:ascii="Times New Roman" w:hAnsi="Times New Roman"/>
          <w:bCs/>
          <w:i/>
        </w:rPr>
        <w:t xml:space="preserve"> </w:t>
      </w:r>
      <w:proofErr w:type="spellStart"/>
      <w:r w:rsidRPr="00B068B0">
        <w:rPr>
          <w:rFonts w:ascii="Times New Roman" w:hAnsi="Times New Roman"/>
          <w:bCs/>
          <w:i/>
        </w:rPr>
        <w:t>карактеристику</w:t>
      </w:r>
      <w:proofErr w:type="spellEnd"/>
      <w:r w:rsidRPr="00B068B0">
        <w:rPr>
          <w:rFonts w:ascii="Times New Roman" w:hAnsi="Times New Roman"/>
          <w:bCs/>
        </w:rPr>
        <w:t xml:space="preserve"> (</w:t>
      </w:r>
      <w:proofErr w:type="spellStart"/>
      <w:r w:rsidRPr="00B068B0">
        <w:rPr>
          <w:rFonts w:ascii="Times New Roman" w:hAnsi="Times New Roman"/>
          <w:bCs/>
        </w:rPr>
        <w:t>свака</w:t>
      </w:r>
      <w:proofErr w:type="spellEnd"/>
      <w:r w:rsidRPr="00B068B0">
        <w:rPr>
          <w:rFonts w:ascii="Times New Roman" w:hAnsi="Times New Roman"/>
          <w:bCs/>
        </w:rPr>
        <w:t xml:space="preserve"> </w:t>
      </w:r>
      <w:proofErr w:type="spellStart"/>
      <w:r w:rsidRPr="00B068B0">
        <w:rPr>
          <w:rFonts w:ascii="Times New Roman" w:hAnsi="Times New Roman"/>
          <w:bCs/>
        </w:rPr>
        <w:t>колона</w:t>
      </w:r>
      <w:proofErr w:type="spellEnd"/>
      <w:r w:rsidRPr="00B068B0">
        <w:rPr>
          <w:rFonts w:ascii="Times New Roman" w:hAnsi="Times New Roman"/>
          <w:bCs/>
        </w:rPr>
        <w:t xml:space="preserve"> </w:t>
      </w:r>
      <w:proofErr w:type="spellStart"/>
      <w:r w:rsidRPr="00B068B0">
        <w:rPr>
          <w:rFonts w:ascii="Times New Roman" w:hAnsi="Times New Roman"/>
          <w:bCs/>
        </w:rPr>
        <w:t>носи</w:t>
      </w:r>
      <w:proofErr w:type="spellEnd"/>
      <w:r w:rsidRPr="00B068B0">
        <w:rPr>
          <w:rFonts w:ascii="Times New Roman" w:hAnsi="Times New Roman"/>
          <w:bCs/>
        </w:rPr>
        <w:t xml:space="preserve"> </w:t>
      </w:r>
      <w:proofErr w:type="spellStart"/>
      <w:r w:rsidRPr="00B068B0">
        <w:rPr>
          <w:rFonts w:ascii="Times New Roman" w:hAnsi="Times New Roman"/>
          <w:bCs/>
        </w:rPr>
        <w:t>назив</w:t>
      </w:r>
      <w:proofErr w:type="spellEnd"/>
      <w:r w:rsidRPr="00B068B0">
        <w:rPr>
          <w:rFonts w:ascii="Times New Roman" w:hAnsi="Times New Roman"/>
          <w:bCs/>
        </w:rPr>
        <w:t xml:space="preserve"> </w:t>
      </w:r>
      <w:proofErr w:type="spellStart"/>
      <w:r w:rsidRPr="00B068B0">
        <w:rPr>
          <w:rFonts w:ascii="Times New Roman" w:hAnsi="Times New Roman"/>
          <w:bCs/>
        </w:rPr>
        <w:t>издвојеног</w:t>
      </w:r>
      <w:proofErr w:type="spellEnd"/>
      <w:r w:rsidRPr="00B068B0">
        <w:rPr>
          <w:rFonts w:ascii="Times New Roman" w:hAnsi="Times New Roman"/>
          <w:bCs/>
        </w:rPr>
        <w:t xml:space="preserve"> </w:t>
      </w:r>
      <w:proofErr w:type="spellStart"/>
      <w:r w:rsidRPr="00B068B0">
        <w:rPr>
          <w:rFonts w:ascii="Times New Roman" w:hAnsi="Times New Roman"/>
          <w:bCs/>
        </w:rPr>
        <w:t>податка</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пример</w:t>
      </w:r>
      <w:proofErr w:type="spellEnd"/>
      <w:r w:rsidRPr="00B068B0">
        <w:rPr>
          <w:rFonts w:ascii="Times New Roman" w:hAnsi="Times New Roman"/>
          <w:bCs/>
        </w:rPr>
        <w:t xml:space="preserve">: </w:t>
      </w:r>
      <w:proofErr w:type="spellStart"/>
      <w:r w:rsidRPr="00B068B0">
        <w:rPr>
          <w:rFonts w:ascii="Times New Roman" w:hAnsi="Times New Roman"/>
          <w:bCs/>
        </w:rPr>
        <w:t>уместо</w:t>
      </w:r>
      <w:proofErr w:type="spellEnd"/>
      <w:r w:rsidRPr="00B068B0">
        <w:rPr>
          <w:rFonts w:ascii="Times New Roman" w:hAnsi="Times New Roman"/>
          <w:bCs/>
        </w:rPr>
        <w:t xml:space="preserve"> </w:t>
      </w:r>
      <w:proofErr w:type="spellStart"/>
      <w:r w:rsidRPr="00B068B0">
        <w:rPr>
          <w:rFonts w:ascii="Times New Roman" w:hAnsi="Times New Roman"/>
          <w:bCs/>
        </w:rPr>
        <w:t>једне</w:t>
      </w:r>
      <w:proofErr w:type="spellEnd"/>
      <w:r w:rsidRPr="00B068B0">
        <w:rPr>
          <w:rFonts w:ascii="Times New Roman" w:hAnsi="Times New Roman"/>
          <w:bCs/>
        </w:rPr>
        <w:t xml:space="preserve"> </w:t>
      </w:r>
      <w:proofErr w:type="spellStart"/>
      <w:r w:rsidRPr="00B068B0">
        <w:rPr>
          <w:rFonts w:ascii="Times New Roman" w:hAnsi="Times New Roman"/>
          <w:bCs/>
        </w:rPr>
        <w:t>колоне</w:t>
      </w:r>
      <w:proofErr w:type="spellEnd"/>
      <w:r w:rsidRPr="00B068B0">
        <w:rPr>
          <w:rFonts w:ascii="Times New Roman" w:hAnsi="Times New Roman"/>
          <w:bCs/>
        </w:rPr>
        <w:t xml:space="preserve"> „</w:t>
      </w:r>
      <w:proofErr w:type="spellStart"/>
      <w:r w:rsidRPr="00B068B0">
        <w:rPr>
          <w:rFonts w:ascii="Times New Roman" w:hAnsi="Times New Roman"/>
          <w:bCs/>
        </w:rPr>
        <w:t>Име</w:t>
      </w:r>
      <w:proofErr w:type="spellEnd"/>
      <w:r w:rsidRPr="00B068B0">
        <w:rPr>
          <w:rFonts w:ascii="Times New Roman" w:hAnsi="Times New Roman"/>
          <w:bCs/>
        </w:rPr>
        <w:t xml:space="preserve"> и </w:t>
      </w:r>
      <w:proofErr w:type="spellStart"/>
      <w:r w:rsidRPr="00B068B0">
        <w:rPr>
          <w:rFonts w:ascii="Times New Roman" w:hAnsi="Times New Roman"/>
          <w:bCs/>
        </w:rPr>
        <w:t>презиме</w:t>
      </w:r>
      <w:proofErr w:type="spellEnd"/>
      <w:r w:rsidRPr="00B068B0">
        <w:rPr>
          <w:rFonts w:ascii="Times New Roman" w:hAnsi="Times New Roman"/>
          <w:bCs/>
        </w:rPr>
        <w:t xml:space="preserve">” </w:t>
      </w:r>
      <w:proofErr w:type="spellStart"/>
      <w:r w:rsidRPr="00B068B0">
        <w:rPr>
          <w:rFonts w:ascii="Times New Roman" w:hAnsi="Times New Roman"/>
          <w:bCs/>
        </w:rPr>
        <w:t>треба</w:t>
      </w:r>
      <w:proofErr w:type="spellEnd"/>
      <w:r w:rsidRPr="00B068B0">
        <w:rPr>
          <w:rFonts w:ascii="Times New Roman" w:hAnsi="Times New Roman"/>
          <w:bCs/>
        </w:rPr>
        <w:t xml:space="preserve"> </w:t>
      </w:r>
      <w:proofErr w:type="spellStart"/>
      <w:r w:rsidRPr="00B068B0">
        <w:rPr>
          <w:rFonts w:ascii="Times New Roman" w:hAnsi="Times New Roman"/>
          <w:bCs/>
        </w:rPr>
        <w:t>одвојити</w:t>
      </w:r>
      <w:proofErr w:type="spellEnd"/>
      <w:r w:rsidRPr="00B068B0">
        <w:rPr>
          <w:rFonts w:ascii="Times New Roman" w:hAnsi="Times New Roman"/>
          <w:bCs/>
        </w:rPr>
        <w:t xml:space="preserve"> у </w:t>
      </w:r>
      <w:proofErr w:type="spellStart"/>
      <w:r w:rsidRPr="00B068B0">
        <w:rPr>
          <w:rFonts w:ascii="Times New Roman" w:hAnsi="Times New Roman"/>
          <w:bCs/>
        </w:rPr>
        <w:t>две</w:t>
      </w:r>
      <w:proofErr w:type="spellEnd"/>
      <w:r w:rsidRPr="00B068B0">
        <w:rPr>
          <w:rFonts w:ascii="Times New Roman" w:hAnsi="Times New Roman"/>
          <w:bCs/>
        </w:rPr>
        <w:t xml:space="preserve"> </w:t>
      </w:r>
      <w:proofErr w:type="spellStart"/>
      <w:r w:rsidRPr="00B068B0">
        <w:rPr>
          <w:rFonts w:ascii="Times New Roman" w:hAnsi="Times New Roman"/>
          <w:bCs/>
        </w:rPr>
        <w:t>колоне</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описима</w:t>
      </w:r>
      <w:proofErr w:type="spellEnd"/>
      <w:r w:rsidRPr="00B068B0">
        <w:rPr>
          <w:rFonts w:ascii="Times New Roman" w:hAnsi="Times New Roman"/>
          <w:bCs/>
        </w:rPr>
        <w:t>: „</w:t>
      </w:r>
      <w:proofErr w:type="spellStart"/>
      <w:r w:rsidRPr="00B068B0">
        <w:rPr>
          <w:rFonts w:ascii="Times New Roman" w:hAnsi="Times New Roman"/>
          <w:bCs/>
        </w:rPr>
        <w:t>Име</w:t>
      </w:r>
      <w:proofErr w:type="spellEnd"/>
      <w:r w:rsidRPr="00B068B0">
        <w:rPr>
          <w:rFonts w:ascii="Times New Roman" w:hAnsi="Times New Roman"/>
          <w:bCs/>
        </w:rPr>
        <w:t>” и „</w:t>
      </w:r>
      <w:proofErr w:type="spellStart"/>
      <w:r w:rsidRPr="00B068B0">
        <w:rPr>
          <w:rFonts w:ascii="Times New Roman" w:hAnsi="Times New Roman"/>
          <w:bCs/>
        </w:rPr>
        <w:t>Презиме</w:t>
      </w:r>
      <w:proofErr w:type="spellEnd"/>
      <w:r w:rsidRPr="00B068B0">
        <w:rPr>
          <w:rFonts w:ascii="Times New Roman" w:hAnsi="Times New Roman"/>
          <w:bCs/>
        </w:rPr>
        <w:t xml:space="preserve">” </w:t>
      </w:r>
      <w:proofErr w:type="spellStart"/>
      <w:r w:rsidRPr="00B068B0">
        <w:rPr>
          <w:rFonts w:ascii="Times New Roman" w:hAnsi="Times New Roman"/>
          <w:bCs/>
        </w:rPr>
        <w:t>ученика</w:t>
      </w:r>
      <w:proofErr w:type="spellEnd"/>
      <w:r w:rsidRPr="00B068B0">
        <w:rPr>
          <w:rFonts w:ascii="Times New Roman" w:hAnsi="Times New Roman"/>
          <w:bCs/>
        </w:rPr>
        <w:t>).</w:t>
      </w:r>
    </w:p>
    <w:p w14:paraId="6B85052A" w14:textId="77777777" w:rsidR="00361203" w:rsidRPr="00B068B0" w:rsidRDefault="00361203" w:rsidP="00361203">
      <w:pPr>
        <w:jc w:val="both"/>
        <w:rPr>
          <w:rFonts w:ascii="Times New Roman" w:hAnsi="Times New Roman"/>
          <w:bCs/>
        </w:rPr>
      </w:pPr>
      <w:r w:rsidRPr="00B068B0">
        <w:rPr>
          <w:rFonts w:ascii="Times New Roman" w:hAnsi="Times New Roman"/>
          <w:bCs/>
          <w:i/>
        </w:rPr>
        <w:tab/>
      </w:r>
      <w:proofErr w:type="spellStart"/>
      <w:r w:rsidRPr="00B068B0">
        <w:rPr>
          <w:rFonts w:ascii="Times New Roman" w:hAnsi="Times New Roman"/>
          <w:bCs/>
          <w:i/>
        </w:rPr>
        <w:t>Креирање</w:t>
      </w:r>
      <w:proofErr w:type="spellEnd"/>
      <w:r w:rsidRPr="00B068B0">
        <w:rPr>
          <w:rFonts w:ascii="Times New Roman" w:hAnsi="Times New Roman"/>
          <w:bCs/>
          <w:i/>
        </w:rPr>
        <w:t xml:space="preserve"> </w:t>
      </w:r>
      <w:proofErr w:type="spellStart"/>
      <w:r w:rsidRPr="00B068B0">
        <w:rPr>
          <w:rFonts w:ascii="Times New Roman" w:hAnsi="Times New Roman"/>
          <w:bCs/>
          <w:i/>
        </w:rPr>
        <w:t>табеле</w:t>
      </w:r>
      <w:proofErr w:type="spellEnd"/>
    </w:p>
    <w:p w14:paraId="6924109F" w14:textId="77777777" w:rsidR="00361203" w:rsidRPr="00B068B0" w:rsidRDefault="00361203" w:rsidP="00361203">
      <w:pPr>
        <w:jc w:val="both"/>
        <w:rPr>
          <w:rFonts w:ascii="Times New Roman" w:hAnsi="Times New Roman"/>
          <w:bCs/>
        </w:rPr>
      </w:pPr>
      <w:r w:rsidRPr="00B068B0">
        <w:rPr>
          <w:rFonts w:ascii="Times New Roman" w:hAnsi="Times New Roman"/>
          <w:bCs/>
        </w:rPr>
        <w:tab/>
      </w:r>
      <w:proofErr w:type="spellStart"/>
      <w:r w:rsidRPr="00B068B0">
        <w:rPr>
          <w:rFonts w:ascii="Times New Roman" w:hAnsi="Times New Roman"/>
          <w:bCs/>
        </w:rPr>
        <w:t>Након</w:t>
      </w:r>
      <w:proofErr w:type="spellEnd"/>
      <w:r w:rsidRPr="00B068B0">
        <w:rPr>
          <w:rFonts w:ascii="Times New Roman" w:hAnsi="Times New Roman"/>
          <w:bCs/>
        </w:rPr>
        <w:t xml:space="preserve"> </w:t>
      </w:r>
      <w:proofErr w:type="spellStart"/>
      <w:r w:rsidRPr="00B068B0">
        <w:rPr>
          <w:rFonts w:ascii="Times New Roman" w:hAnsi="Times New Roman"/>
          <w:bCs/>
        </w:rPr>
        <w:t>планирања</w:t>
      </w:r>
      <w:proofErr w:type="spellEnd"/>
      <w:r w:rsidRPr="00B068B0">
        <w:rPr>
          <w:rFonts w:ascii="Times New Roman" w:hAnsi="Times New Roman"/>
          <w:bCs/>
        </w:rPr>
        <w:t xml:space="preserve"> </w:t>
      </w:r>
      <w:proofErr w:type="spellStart"/>
      <w:r w:rsidRPr="00B068B0">
        <w:rPr>
          <w:rFonts w:ascii="Times New Roman" w:hAnsi="Times New Roman"/>
          <w:bCs/>
        </w:rPr>
        <w:t>наставник</w:t>
      </w:r>
      <w:proofErr w:type="spellEnd"/>
      <w:r w:rsidRPr="00B068B0">
        <w:rPr>
          <w:rFonts w:ascii="Times New Roman" w:hAnsi="Times New Roman"/>
          <w:bCs/>
        </w:rPr>
        <w:t xml:space="preserve"> </w:t>
      </w:r>
      <w:proofErr w:type="spellStart"/>
      <w:r w:rsidRPr="00B068B0">
        <w:rPr>
          <w:rFonts w:ascii="Times New Roman" w:hAnsi="Times New Roman"/>
          <w:bCs/>
        </w:rPr>
        <w:t>описује</w:t>
      </w:r>
      <w:proofErr w:type="spellEnd"/>
      <w:r w:rsidRPr="00B068B0">
        <w:rPr>
          <w:rFonts w:ascii="Times New Roman" w:hAnsi="Times New Roman"/>
          <w:bCs/>
        </w:rPr>
        <w:t xml:space="preserve"> </w:t>
      </w:r>
      <w:proofErr w:type="spellStart"/>
      <w:r w:rsidRPr="00B068B0">
        <w:rPr>
          <w:rFonts w:ascii="Times New Roman" w:hAnsi="Times New Roman"/>
          <w:bCs/>
        </w:rPr>
        <w:t>поступак</w:t>
      </w:r>
      <w:proofErr w:type="spellEnd"/>
      <w:r w:rsidRPr="00B068B0">
        <w:rPr>
          <w:rFonts w:ascii="Times New Roman" w:hAnsi="Times New Roman"/>
          <w:bCs/>
        </w:rPr>
        <w:t xml:space="preserve"> </w:t>
      </w:r>
      <w:proofErr w:type="spellStart"/>
      <w:r w:rsidRPr="00B068B0">
        <w:rPr>
          <w:rFonts w:ascii="Times New Roman" w:hAnsi="Times New Roman"/>
          <w:bCs/>
        </w:rPr>
        <w:t>креирања</w:t>
      </w:r>
      <w:proofErr w:type="spellEnd"/>
      <w:r w:rsidRPr="00B068B0">
        <w:rPr>
          <w:rFonts w:ascii="Times New Roman" w:hAnsi="Times New Roman"/>
          <w:bCs/>
        </w:rPr>
        <w:t xml:space="preserve"> </w:t>
      </w:r>
      <w:proofErr w:type="spellStart"/>
      <w:r w:rsidRPr="00B068B0">
        <w:rPr>
          <w:rFonts w:ascii="Times New Roman" w:hAnsi="Times New Roman"/>
          <w:bCs/>
        </w:rPr>
        <w:t>радне</w:t>
      </w:r>
      <w:proofErr w:type="spellEnd"/>
      <w:r w:rsidRPr="00B068B0">
        <w:rPr>
          <w:rFonts w:ascii="Times New Roman" w:hAnsi="Times New Roman"/>
          <w:bCs/>
        </w:rPr>
        <w:t xml:space="preserve"> </w:t>
      </w:r>
      <w:proofErr w:type="spellStart"/>
      <w:r w:rsidRPr="00B068B0">
        <w:rPr>
          <w:rFonts w:ascii="Times New Roman" w:hAnsi="Times New Roman"/>
          <w:bCs/>
        </w:rPr>
        <w:t>свеске</w:t>
      </w:r>
      <w:proofErr w:type="spellEnd"/>
      <w:r w:rsidRPr="00B068B0">
        <w:rPr>
          <w:rFonts w:ascii="Times New Roman" w:hAnsi="Times New Roman"/>
          <w:bCs/>
        </w:rPr>
        <w:t xml:space="preserve"> у </w:t>
      </w:r>
      <w:proofErr w:type="spellStart"/>
      <w:r w:rsidRPr="00B068B0">
        <w:rPr>
          <w:rFonts w:ascii="Times New Roman" w:hAnsi="Times New Roman"/>
          <w:bCs/>
        </w:rPr>
        <w:t>изабраном</w:t>
      </w:r>
      <w:proofErr w:type="spellEnd"/>
      <w:r w:rsidRPr="00B068B0">
        <w:rPr>
          <w:rFonts w:ascii="Times New Roman" w:hAnsi="Times New Roman"/>
          <w:bCs/>
        </w:rPr>
        <w:t xml:space="preserve"> </w:t>
      </w:r>
      <w:proofErr w:type="spellStart"/>
      <w:r w:rsidRPr="00B068B0">
        <w:rPr>
          <w:rFonts w:ascii="Times New Roman" w:hAnsi="Times New Roman"/>
          <w:bCs/>
        </w:rPr>
        <w:t>програму</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табеларне</w:t>
      </w:r>
      <w:proofErr w:type="spellEnd"/>
      <w:r w:rsidRPr="00B068B0">
        <w:rPr>
          <w:rFonts w:ascii="Times New Roman" w:hAnsi="Times New Roman"/>
          <w:bCs/>
        </w:rPr>
        <w:t xml:space="preserve"> </w:t>
      </w:r>
      <w:proofErr w:type="spellStart"/>
      <w:r w:rsidRPr="00B068B0">
        <w:rPr>
          <w:rFonts w:ascii="Times New Roman" w:hAnsi="Times New Roman"/>
          <w:bCs/>
        </w:rPr>
        <w:t>прорачуне</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опис</w:t>
      </w:r>
      <w:proofErr w:type="spellEnd"/>
      <w:r w:rsidRPr="00B068B0">
        <w:rPr>
          <w:rFonts w:ascii="Times New Roman" w:hAnsi="Times New Roman"/>
          <w:bCs/>
        </w:rPr>
        <w:t xml:space="preserve"> </w:t>
      </w:r>
      <w:proofErr w:type="spellStart"/>
      <w:r w:rsidRPr="00B068B0">
        <w:rPr>
          <w:rFonts w:ascii="Times New Roman" w:hAnsi="Times New Roman"/>
          <w:bCs/>
          <w:i/>
        </w:rPr>
        <w:t>ентитета</w:t>
      </w:r>
      <w:proofErr w:type="spellEnd"/>
      <w:r w:rsidRPr="00B068B0">
        <w:rPr>
          <w:rFonts w:ascii="Times New Roman" w:hAnsi="Times New Roman"/>
          <w:bCs/>
        </w:rPr>
        <w:t xml:space="preserve"> (у </w:t>
      </w:r>
      <w:proofErr w:type="spellStart"/>
      <w:r w:rsidRPr="00B068B0">
        <w:rPr>
          <w:rFonts w:ascii="Times New Roman" w:hAnsi="Times New Roman"/>
          <w:bCs/>
        </w:rPr>
        <w:t>нашем</w:t>
      </w:r>
      <w:proofErr w:type="spellEnd"/>
      <w:r w:rsidRPr="00B068B0">
        <w:rPr>
          <w:rFonts w:ascii="Times New Roman" w:hAnsi="Times New Roman"/>
          <w:bCs/>
        </w:rPr>
        <w:t xml:space="preserve"> </w:t>
      </w:r>
      <w:proofErr w:type="spellStart"/>
      <w:r w:rsidRPr="00B068B0">
        <w:rPr>
          <w:rFonts w:ascii="Times New Roman" w:hAnsi="Times New Roman"/>
          <w:bCs/>
        </w:rPr>
        <w:t>примеру</w:t>
      </w:r>
      <w:proofErr w:type="spellEnd"/>
      <w:r w:rsidRPr="00B068B0">
        <w:rPr>
          <w:rFonts w:ascii="Times New Roman" w:hAnsi="Times New Roman"/>
          <w:bCs/>
        </w:rPr>
        <w:t xml:space="preserve">: </w:t>
      </w:r>
      <w:proofErr w:type="spellStart"/>
      <w:r w:rsidRPr="00B068B0">
        <w:rPr>
          <w:rFonts w:ascii="Times New Roman" w:hAnsi="Times New Roman"/>
          <w:bCs/>
          <w:i/>
        </w:rPr>
        <w:t>ученик</w:t>
      </w:r>
      <w:proofErr w:type="spellEnd"/>
      <w:r w:rsidRPr="00B068B0">
        <w:rPr>
          <w:rFonts w:ascii="Times New Roman" w:hAnsi="Times New Roman"/>
          <w:bCs/>
        </w:rPr>
        <w:t xml:space="preserve">), </w:t>
      </w:r>
      <w:proofErr w:type="spellStart"/>
      <w:r w:rsidRPr="00B068B0">
        <w:rPr>
          <w:rFonts w:ascii="Times New Roman" w:hAnsi="Times New Roman"/>
          <w:bCs/>
        </w:rPr>
        <w:t>уобичајено</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у </w:t>
      </w:r>
      <w:proofErr w:type="spellStart"/>
      <w:r w:rsidRPr="00B068B0">
        <w:rPr>
          <w:rFonts w:ascii="Times New Roman" w:hAnsi="Times New Roman"/>
          <w:bCs/>
        </w:rPr>
        <w:t>првом</w:t>
      </w:r>
      <w:proofErr w:type="spellEnd"/>
      <w:r w:rsidRPr="00B068B0">
        <w:rPr>
          <w:rFonts w:ascii="Times New Roman" w:hAnsi="Times New Roman"/>
          <w:bCs/>
        </w:rPr>
        <w:t xml:space="preserve"> </w:t>
      </w:r>
      <w:proofErr w:type="spellStart"/>
      <w:r w:rsidRPr="00B068B0">
        <w:rPr>
          <w:rFonts w:ascii="Times New Roman" w:hAnsi="Times New Roman"/>
          <w:bCs/>
        </w:rPr>
        <w:t>реду</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лева</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десно</w:t>
      </w:r>
      <w:proofErr w:type="spellEnd"/>
      <w:r w:rsidRPr="00B068B0">
        <w:rPr>
          <w:rFonts w:ascii="Times New Roman" w:hAnsi="Times New Roman"/>
          <w:bCs/>
        </w:rPr>
        <w:t xml:space="preserve"> </w:t>
      </w:r>
      <w:proofErr w:type="spellStart"/>
      <w:r w:rsidRPr="00B068B0">
        <w:rPr>
          <w:rFonts w:ascii="Times New Roman" w:hAnsi="Times New Roman"/>
          <w:bCs/>
        </w:rPr>
        <w:t>уносе</w:t>
      </w:r>
      <w:proofErr w:type="spellEnd"/>
      <w:r w:rsidRPr="00B068B0">
        <w:rPr>
          <w:rFonts w:ascii="Times New Roman" w:hAnsi="Times New Roman"/>
          <w:bCs/>
        </w:rPr>
        <w:t xml:space="preserve"> </w:t>
      </w:r>
      <w:proofErr w:type="spellStart"/>
      <w:r w:rsidRPr="00B068B0">
        <w:rPr>
          <w:rFonts w:ascii="Times New Roman" w:hAnsi="Times New Roman"/>
          <w:bCs/>
        </w:rPr>
        <w:t>називи</w:t>
      </w:r>
      <w:proofErr w:type="spellEnd"/>
      <w:r w:rsidRPr="00B068B0">
        <w:rPr>
          <w:rFonts w:ascii="Times New Roman" w:hAnsi="Times New Roman"/>
          <w:bCs/>
        </w:rPr>
        <w:t xml:space="preserve"> </w:t>
      </w:r>
      <w:proofErr w:type="spellStart"/>
      <w:r w:rsidRPr="00B068B0">
        <w:rPr>
          <w:rFonts w:ascii="Times New Roman" w:hAnsi="Times New Roman"/>
          <w:bCs/>
        </w:rPr>
        <w:t>колона</w:t>
      </w:r>
      <w:proofErr w:type="spellEnd"/>
      <w:r w:rsidRPr="00B068B0">
        <w:rPr>
          <w:rFonts w:ascii="Times New Roman" w:hAnsi="Times New Roman"/>
          <w:bCs/>
        </w:rPr>
        <w:t xml:space="preserve"> – </w:t>
      </w:r>
      <w:proofErr w:type="spellStart"/>
      <w:r w:rsidRPr="00B068B0">
        <w:rPr>
          <w:rFonts w:ascii="Times New Roman" w:hAnsi="Times New Roman"/>
          <w:bCs/>
          <w:i/>
        </w:rPr>
        <w:t>атрибути</w:t>
      </w:r>
      <w:proofErr w:type="spellEnd"/>
      <w:r w:rsidRPr="00B068B0">
        <w:rPr>
          <w:rFonts w:ascii="Times New Roman" w:hAnsi="Times New Roman"/>
          <w:bCs/>
        </w:rPr>
        <w:t xml:space="preserve"> (у </w:t>
      </w:r>
      <w:proofErr w:type="spellStart"/>
      <w:r w:rsidRPr="00B068B0">
        <w:rPr>
          <w:rFonts w:ascii="Times New Roman" w:hAnsi="Times New Roman"/>
          <w:bCs/>
        </w:rPr>
        <w:t>нашем</w:t>
      </w:r>
      <w:proofErr w:type="spellEnd"/>
      <w:r w:rsidRPr="00B068B0">
        <w:rPr>
          <w:rFonts w:ascii="Times New Roman" w:hAnsi="Times New Roman"/>
          <w:bCs/>
        </w:rPr>
        <w:t xml:space="preserve"> </w:t>
      </w:r>
      <w:proofErr w:type="spellStart"/>
      <w:r w:rsidRPr="00B068B0">
        <w:rPr>
          <w:rFonts w:ascii="Times New Roman" w:hAnsi="Times New Roman"/>
          <w:bCs/>
        </w:rPr>
        <w:t>примеру</w:t>
      </w:r>
      <w:proofErr w:type="spellEnd"/>
      <w:r w:rsidRPr="00B068B0">
        <w:rPr>
          <w:rFonts w:ascii="Times New Roman" w:hAnsi="Times New Roman"/>
          <w:bCs/>
        </w:rPr>
        <w:t xml:space="preserve">: </w:t>
      </w:r>
      <w:proofErr w:type="spellStart"/>
      <w:r w:rsidRPr="00B068B0">
        <w:rPr>
          <w:rFonts w:ascii="Times New Roman" w:hAnsi="Times New Roman"/>
          <w:bCs/>
          <w:i/>
        </w:rPr>
        <w:t>редни</w:t>
      </w:r>
      <w:proofErr w:type="spellEnd"/>
      <w:r w:rsidRPr="00B068B0">
        <w:rPr>
          <w:rFonts w:ascii="Times New Roman" w:hAnsi="Times New Roman"/>
          <w:bCs/>
          <w:i/>
        </w:rPr>
        <w:t xml:space="preserve"> </w:t>
      </w:r>
      <w:proofErr w:type="spellStart"/>
      <w:r w:rsidRPr="00B068B0">
        <w:rPr>
          <w:rFonts w:ascii="Times New Roman" w:hAnsi="Times New Roman"/>
          <w:bCs/>
          <w:i/>
        </w:rPr>
        <w:t>број</w:t>
      </w:r>
      <w:proofErr w:type="spellEnd"/>
      <w:r w:rsidRPr="00B068B0">
        <w:rPr>
          <w:rFonts w:ascii="Times New Roman" w:hAnsi="Times New Roman"/>
          <w:bCs/>
          <w:i/>
        </w:rPr>
        <w:t xml:space="preserve">, </w:t>
      </w:r>
      <w:proofErr w:type="spellStart"/>
      <w:r w:rsidRPr="00B068B0">
        <w:rPr>
          <w:rFonts w:ascii="Times New Roman" w:hAnsi="Times New Roman"/>
          <w:bCs/>
          <w:i/>
        </w:rPr>
        <w:t>име</w:t>
      </w:r>
      <w:proofErr w:type="spellEnd"/>
      <w:r w:rsidRPr="00B068B0">
        <w:rPr>
          <w:rFonts w:ascii="Times New Roman" w:hAnsi="Times New Roman"/>
          <w:bCs/>
          <w:i/>
        </w:rPr>
        <w:t xml:space="preserve">, </w:t>
      </w:r>
      <w:proofErr w:type="spellStart"/>
      <w:r w:rsidRPr="00B068B0">
        <w:rPr>
          <w:rFonts w:ascii="Times New Roman" w:hAnsi="Times New Roman"/>
          <w:bCs/>
          <w:i/>
        </w:rPr>
        <w:t>име</w:t>
      </w:r>
      <w:proofErr w:type="spellEnd"/>
      <w:r w:rsidRPr="00B068B0">
        <w:rPr>
          <w:rFonts w:ascii="Times New Roman" w:hAnsi="Times New Roman"/>
          <w:bCs/>
          <w:i/>
        </w:rPr>
        <w:t xml:space="preserve"> </w:t>
      </w:r>
      <w:proofErr w:type="spellStart"/>
      <w:r w:rsidRPr="00B068B0">
        <w:rPr>
          <w:rFonts w:ascii="Times New Roman" w:hAnsi="Times New Roman"/>
          <w:bCs/>
          <w:i/>
        </w:rPr>
        <w:t>родитеља</w:t>
      </w:r>
      <w:proofErr w:type="spellEnd"/>
      <w:r w:rsidRPr="00B068B0">
        <w:rPr>
          <w:rFonts w:ascii="Times New Roman" w:hAnsi="Times New Roman"/>
          <w:bCs/>
          <w:i/>
        </w:rPr>
        <w:t xml:space="preserve">, </w:t>
      </w:r>
      <w:proofErr w:type="spellStart"/>
      <w:r w:rsidRPr="00B068B0">
        <w:rPr>
          <w:rFonts w:ascii="Times New Roman" w:hAnsi="Times New Roman"/>
          <w:bCs/>
          <w:i/>
        </w:rPr>
        <w:t>презиме</w:t>
      </w:r>
      <w:proofErr w:type="spellEnd"/>
      <w:r w:rsidRPr="00B068B0">
        <w:rPr>
          <w:rFonts w:ascii="Times New Roman" w:hAnsi="Times New Roman"/>
          <w:bCs/>
          <w:i/>
        </w:rPr>
        <w:t xml:space="preserve">, </w:t>
      </w:r>
      <w:proofErr w:type="spellStart"/>
      <w:r w:rsidRPr="00B068B0">
        <w:rPr>
          <w:rFonts w:ascii="Times New Roman" w:hAnsi="Times New Roman"/>
          <w:bCs/>
          <w:i/>
        </w:rPr>
        <w:t>српски</w:t>
      </w:r>
      <w:proofErr w:type="spellEnd"/>
      <w:r w:rsidRPr="00B068B0">
        <w:rPr>
          <w:rFonts w:ascii="Times New Roman" w:hAnsi="Times New Roman"/>
          <w:bCs/>
          <w:i/>
        </w:rPr>
        <w:t xml:space="preserve">, </w:t>
      </w:r>
      <w:proofErr w:type="spellStart"/>
      <w:r w:rsidRPr="00B068B0">
        <w:rPr>
          <w:rFonts w:ascii="Times New Roman" w:hAnsi="Times New Roman"/>
          <w:bCs/>
          <w:i/>
        </w:rPr>
        <w:t>први</w:t>
      </w:r>
      <w:proofErr w:type="spellEnd"/>
      <w:r w:rsidRPr="00B068B0">
        <w:rPr>
          <w:rFonts w:ascii="Times New Roman" w:hAnsi="Times New Roman"/>
          <w:bCs/>
          <w:i/>
        </w:rPr>
        <w:t xml:space="preserve"> </w:t>
      </w:r>
      <w:proofErr w:type="spellStart"/>
      <w:r w:rsidRPr="00B068B0">
        <w:rPr>
          <w:rFonts w:ascii="Times New Roman" w:hAnsi="Times New Roman"/>
          <w:bCs/>
          <w:i/>
        </w:rPr>
        <w:t>страни</w:t>
      </w:r>
      <w:proofErr w:type="spellEnd"/>
      <w:r w:rsidRPr="00B068B0">
        <w:rPr>
          <w:rFonts w:ascii="Times New Roman" w:hAnsi="Times New Roman"/>
          <w:bCs/>
          <w:i/>
        </w:rPr>
        <w:t xml:space="preserve"> </w:t>
      </w:r>
      <w:proofErr w:type="spellStart"/>
      <w:r w:rsidRPr="00B068B0">
        <w:rPr>
          <w:rFonts w:ascii="Times New Roman" w:hAnsi="Times New Roman"/>
          <w:bCs/>
          <w:i/>
        </w:rPr>
        <w:t>језик</w:t>
      </w:r>
      <w:proofErr w:type="spellEnd"/>
      <w:r w:rsidRPr="00B068B0">
        <w:rPr>
          <w:rFonts w:ascii="Times New Roman" w:hAnsi="Times New Roman"/>
          <w:bCs/>
          <w:i/>
        </w:rPr>
        <w:t xml:space="preserve">, </w:t>
      </w:r>
      <w:proofErr w:type="spellStart"/>
      <w:r w:rsidRPr="00B068B0">
        <w:rPr>
          <w:rFonts w:ascii="Times New Roman" w:hAnsi="Times New Roman"/>
          <w:bCs/>
          <w:i/>
        </w:rPr>
        <w:t>историја</w:t>
      </w:r>
      <w:proofErr w:type="spellEnd"/>
      <w:r w:rsidRPr="00B068B0">
        <w:rPr>
          <w:rFonts w:ascii="Times New Roman" w:hAnsi="Times New Roman"/>
          <w:bCs/>
          <w:i/>
        </w:rPr>
        <w:t>, ...</w:t>
      </w:r>
      <w:r w:rsidRPr="00B068B0">
        <w:rPr>
          <w:rFonts w:ascii="Times New Roman" w:hAnsi="Times New Roman"/>
          <w:bCs/>
        </w:rPr>
        <w:t xml:space="preserve">), а у </w:t>
      </w:r>
      <w:proofErr w:type="spellStart"/>
      <w:r w:rsidRPr="00B068B0">
        <w:rPr>
          <w:rFonts w:ascii="Times New Roman" w:hAnsi="Times New Roman"/>
          <w:bCs/>
        </w:rPr>
        <w:t>сваком</w:t>
      </w:r>
      <w:proofErr w:type="spellEnd"/>
      <w:r w:rsidRPr="00B068B0">
        <w:rPr>
          <w:rFonts w:ascii="Times New Roman" w:hAnsi="Times New Roman"/>
          <w:bCs/>
        </w:rPr>
        <w:t xml:space="preserve"> </w:t>
      </w:r>
      <w:proofErr w:type="spellStart"/>
      <w:r w:rsidRPr="00B068B0">
        <w:rPr>
          <w:rFonts w:ascii="Times New Roman" w:hAnsi="Times New Roman"/>
          <w:bCs/>
        </w:rPr>
        <w:t>наредном</w:t>
      </w:r>
      <w:proofErr w:type="spellEnd"/>
      <w:r w:rsidRPr="00B068B0">
        <w:rPr>
          <w:rFonts w:ascii="Times New Roman" w:hAnsi="Times New Roman"/>
          <w:bCs/>
        </w:rPr>
        <w:t xml:space="preserve"> </w:t>
      </w:r>
      <w:proofErr w:type="spellStart"/>
      <w:r w:rsidRPr="00B068B0">
        <w:rPr>
          <w:rFonts w:ascii="Times New Roman" w:hAnsi="Times New Roman"/>
          <w:bCs/>
        </w:rPr>
        <w:t>врши</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унос</w:t>
      </w:r>
      <w:proofErr w:type="spellEnd"/>
      <w:r w:rsidRPr="00B068B0">
        <w:rPr>
          <w:rFonts w:ascii="Times New Roman" w:hAnsi="Times New Roman"/>
          <w:bCs/>
        </w:rPr>
        <w:t xml:space="preserve"> </w:t>
      </w:r>
      <w:proofErr w:type="spellStart"/>
      <w:r w:rsidRPr="00B068B0">
        <w:rPr>
          <w:rFonts w:ascii="Times New Roman" w:hAnsi="Times New Roman"/>
          <w:bCs/>
        </w:rPr>
        <w:t>вредности</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сваки</w:t>
      </w:r>
      <w:proofErr w:type="spellEnd"/>
      <w:r w:rsidRPr="00B068B0">
        <w:rPr>
          <w:rFonts w:ascii="Times New Roman" w:hAnsi="Times New Roman"/>
          <w:bCs/>
        </w:rPr>
        <w:t xml:space="preserve"> </w:t>
      </w:r>
      <w:proofErr w:type="spellStart"/>
      <w:r w:rsidRPr="00B068B0">
        <w:rPr>
          <w:rFonts w:ascii="Times New Roman" w:hAnsi="Times New Roman"/>
          <w:bCs/>
        </w:rPr>
        <w:t>од</w:t>
      </w:r>
      <w:proofErr w:type="spellEnd"/>
      <w:r w:rsidRPr="00B068B0">
        <w:rPr>
          <w:rFonts w:ascii="Times New Roman" w:hAnsi="Times New Roman"/>
          <w:bCs/>
        </w:rPr>
        <w:t xml:space="preserve"> </w:t>
      </w:r>
      <w:proofErr w:type="spellStart"/>
      <w:r w:rsidRPr="00B068B0">
        <w:rPr>
          <w:rFonts w:ascii="Times New Roman" w:hAnsi="Times New Roman"/>
          <w:bCs/>
        </w:rPr>
        <w:t>атрибута</w:t>
      </w:r>
      <w:proofErr w:type="spellEnd"/>
      <w:r w:rsidRPr="00B068B0">
        <w:rPr>
          <w:rFonts w:ascii="Times New Roman" w:hAnsi="Times New Roman"/>
          <w:bCs/>
        </w:rPr>
        <w:t xml:space="preserve"> </w:t>
      </w:r>
      <w:proofErr w:type="spellStart"/>
      <w:r w:rsidRPr="00B068B0">
        <w:rPr>
          <w:rFonts w:ascii="Times New Roman" w:hAnsi="Times New Roman"/>
          <w:bCs/>
        </w:rPr>
        <w:t>уписивањем</w:t>
      </w:r>
      <w:proofErr w:type="spellEnd"/>
      <w:r w:rsidRPr="00B068B0">
        <w:rPr>
          <w:rFonts w:ascii="Times New Roman" w:hAnsi="Times New Roman"/>
          <w:bCs/>
        </w:rPr>
        <w:t xml:space="preserve"> </w:t>
      </w:r>
      <w:proofErr w:type="spellStart"/>
      <w:r w:rsidRPr="00B068B0">
        <w:rPr>
          <w:rFonts w:ascii="Times New Roman" w:hAnsi="Times New Roman"/>
          <w:bCs/>
        </w:rPr>
        <w:t>одговарајућевредности</w:t>
      </w:r>
      <w:proofErr w:type="spellEnd"/>
      <w:r w:rsidRPr="00B068B0">
        <w:rPr>
          <w:rFonts w:ascii="Times New Roman" w:hAnsi="Times New Roman"/>
          <w:bCs/>
        </w:rPr>
        <w:t xml:space="preserve"> у </w:t>
      </w:r>
      <w:proofErr w:type="spellStart"/>
      <w:r w:rsidRPr="00B068B0">
        <w:rPr>
          <w:rFonts w:ascii="Times New Roman" w:hAnsi="Times New Roman"/>
          <w:bCs/>
        </w:rPr>
        <w:t>засебној</w:t>
      </w:r>
      <w:proofErr w:type="spellEnd"/>
      <w:r w:rsidRPr="00B068B0">
        <w:rPr>
          <w:rFonts w:ascii="Times New Roman" w:hAnsi="Times New Roman"/>
          <w:bCs/>
        </w:rPr>
        <w:t xml:space="preserve"> </w:t>
      </w:r>
      <w:proofErr w:type="spellStart"/>
      <w:r w:rsidRPr="00B068B0">
        <w:rPr>
          <w:rFonts w:ascii="Times New Roman" w:hAnsi="Times New Roman"/>
          <w:bCs/>
        </w:rPr>
        <w:t>колони</w:t>
      </w:r>
      <w:proofErr w:type="spellEnd"/>
      <w:r w:rsidRPr="00B068B0">
        <w:rPr>
          <w:rFonts w:ascii="Times New Roman" w:hAnsi="Times New Roman"/>
          <w:bCs/>
        </w:rPr>
        <w:t xml:space="preserve">. </w:t>
      </w:r>
      <w:proofErr w:type="spellStart"/>
      <w:r w:rsidRPr="00B068B0">
        <w:rPr>
          <w:rFonts w:ascii="Times New Roman" w:hAnsi="Times New Roman"/>
          <w:bCs/>
        </w:rPr>
        <w:t>Нагласити</w:t>
      </w:r>
      <w:proofErr w:type="spellEnd"/>
      <w:r w:rsidRPr="00B068B0">
        <w:rPr>
          <w:rFonts w:ascii="Times New Roman" w:hAnsi="Times New Roman"/>
          <w:bCs/>
        </w:rPr>
        <w:t xml:space="preserve"> </w:t>
      </w:r>
      <w:proofErr w:type="spellStart"/>
      <w:r w:rsidRPr="00B068B0">
        <w:rPr>
          <w:rFonts w:ascii="Times New Roman" w:hAnsi="Times New Roman"/>
          <w:bCs/>
        </w:rPr>
        <w:t>могућност</w:t>
      </w:r>
      <w:proofErr w:type="spellEnd"/>
      <w:r w:rsidRPr="00B068B0">
        <w:rPr>
          <w:rFonts w:ascii="Times New Roman" w:hAnsi="Times New Roman"/>
          <w:bCs/>
        </w:rPr>
        <w:t xml:space="preserve"> </w:t>
      </w:r>
      <w:proofErr w:type="spellStart"/>
      <w:r w:rsidRPr="00B068B0">
        <w:rPr>
          <w:rFonts w:ascii="Times New Roman" w:hAnsi="Times New Roman"/>
          <w:bCs/>
        </w:rPr>
        <w:t>додавања</w:t>
      </w:r>
      <w:proofErr w:type="spellEnd"/>
      <w:r w:rsidRPr="00B068B0">
        <w:rPr>
          <w:rFonts w:ascii="Times New Roman" w:hAnsi="Times New Roman"/>
          <w:bCs/>
        </w:rPr>
        <w:t xml:space="preserve"> </w:t>
      </w:r>
      <w:proofErr w:type="spellStart"/>
      <w:r w:rsidRPr="00B068B0">
        <w:rPr>
          <w:rFonts w:ascii="Times New Roman" w:hAnsi="Times New Roman"/>
          <w:bCs/>
        </w:rPr>
        <w:t>колона</w:t>
      </w:r>
      <w:proofErr w:type="spellEnd"/>
      <w:r w:rsidRPr="00B068B0">
        <w:rPr>
          <w:rFonts w:ascii="Times New Roman" w:hAnsi="Times New Roman"/>
          <w:bCs/>
        </w:rPr>
        <w:t xml:space="preserve"> и </w:t>
      </w:r>
      <w:proofErr w:type="spellStart"/>
      <w:r w:rsidRPr="00B068B0">
        <w:rPr>
          <w:rFonts w:ascii="Times New Roman" w:hAnsi="Times New Roman"/>
          <w:bCs/>
        </w:rPr>
        <w:t>редова</w:t>
      </w:r>
      <w:proofErr w:type="spellEnd"/>
      <w:r w:rsidRPr="00B068B0">
        <w:rPr>
          <w:rFonts w:ascii="Times New Roman" w:hAnsi="Times New Roman"/>
          <w:bCs/>
        </w:rPr>
        <w:t xml:space="preserve"> </w:t>
      </w:r>
      <w:proofErr w:type="spellStart"/>
      <w:r w:rsidRPr="00B068B0">
        <w:rPr>
          <w:rFonts w:ascii="Times New Roman" w:hAnsi="Times New Roman"/>
          <w:bCs/>
        </w:rPr>
        <w:t>иако</w:t>
      </w:r>
      <w:proofErr w:type="spellEnd"/>
      <w:r w:rsidRPr="00B068B0">
        <w:rPr>
          <w:rFonts w:ascii="Times New Roman" w:hAnsi="Times New Roman"/>
          <w:bCs/>
        </w:rPr>
        <w:t xml:space="preserve"> </w:t>
      </w:r>
      <w:proofErr w:type="spellStart"/>
      <w:r w:rsidRPr="00B068B0">
        <w:rPr>
          <w:rFonts w:ascii="Times New Roman" w:hAnsi="Times New Roman"/>
          <w:bCs/>
        </w:rPr>
        <w:t>нису</w:t>
      </w:r>
      <w:proofErr w:type="spellEnd"/>
      <w:r w:rsidRPr="00B068B0">
        <w:rPr>
          <w:rFonts w:ascii="Times New Roman" w:hAnsi="Times New Roman"/>
          <w:bCs/>
        </w:rPr>
        <w:t xml:space="preserve"> </w:t>
      </w:r>
      <w:proofErr w:type="spellStart"/>
      <w:r w:rsidRPr="00B068B0">
        <w:rPr>
          <w:rFonts w:ascii="Times New Roman" w:hAnsi="Times New Roman"/>
          <w:bCs/>
        </w:rPr>
        <w:t>планиране</w:t>
      </w:r>
      <w:proofErr w:type="spellEnd"/>
      <w:r w:rsidRPr="00B068B0">
        <w:rPr>
          <w:rFonts w:ascii="Times New Roman" w:hAnsi="Times New Roman"/>
          <w:bCs/>
        </w:rPr>
        <w:t xml:space="preserve"> </w:t>
      </w:r>
      <w:proofErr w:type="spellStart"/>
      <w:r w:rsidRPr="00B068B0">
        <w:rPr>
          <w:rFonts w:ascii="Times New Roman" w:hAnsi="Times New Roman"/>
          <w:bCs/>
        </w:rPr>
        <w:t>пре</w:t>
      </w:r>
      <w:proofErr w:type="spellEnd"/>
      <w:r w:rsidRPr="00B068B0">
        <w:rPr>
          <w:rFonts w:ascii="Times New Roman" w:hAnsi="Times New Roman"/>
          <w:bCs/>
        </w:rPr>
        <w:t xml:space="preserve"> </w:t>
      </w:r>
      <w:proofErr w:type="spellStart"/>
      <w:r w:rsidRPr="00B068B0">
        <w:rPr>
          <w:rFonts w:ascii="Times New Roman" w:hAnsi="Times New Roman"/>
          <w:bCs/>
        </w:rPr>
        <w:t>креирања</w:t>
      </w:r>
      <w:proofErr w:type="spellEnd"/>
      <w:r w:rsidRPr="00B068B0">
        <w:rPr>
          <w:rFonts w:ascii="Times New Roman" w:hAnsi="Times New Roman"/>
          <w:bCs/>
        </w:rPr>
        <w:t xml:space="preserve"> </w:t>
      </w:r>
      <w:proofErr w:type="spellStart"/>
      <w:r w:rsidRPr="00B068B0">
        <w:rPr>
          <w:rFonts w:ascii="Times New Roman" w:hAnsi="Times New Roman"/>
          <w:bCs/>
        </w:rPr>
        <w:t>радне</w:t>
      </w:r>
      <w:proofErr w:type="spellEnd"/>
      <w:r w:rsidRPr="00B068B0">
        <w:rPr>
          <w:rFonts w:ascii="Times New Roman" w:hAnsi="Times New Roman"/>
          <w:bCs/>
        </w:rPr>
        <w:t xml:space="preserve"> </w:t>
      </w:r>
      <w:proofErr w:type="spellStart"/>
      <w:r w:rsidRPr="00B068B0">
        <w:rPr>
          <w:rFonts w:ascii="Times New Roman" w:hAnsi="Times New Roman"/>
          <w:bCs/>
        </w:rPr>
        <w:t>свеске</w:t>
      </w:r>
      <w:proofErr w:type="spellEnd"/>
      <w:r w:rsidRPr="00B068B0">
        <w:rPr>
          <w:rFonts w:ascii="Times New Roman" w:hAnsi="Times New Roman"/>
          <w:bCs/>
        </w:rPr>
        <w:t xml:space="preserve"> (у </w:t>
      </w:r>
      <w:proofErr w:type="spellStart"/>
      <w:r w:rsidRPr="00B068B0">
        <w:rPr>
          <w:rFonts w:ascii="Times New Roman" w:hAnsi="Times New Roman"/>
          <w:bCs/>
        </w:rPr>
        <w:t>нашем</w:t>
      </w:r>
      <w:proofErr w:type="spellEnd"/>
      <w:r w:rsidRPr="00B068B0">
        <w:rPr>
          <w:rFonts w:ascii="Times New Roman" w:hAnsi="Times New Roman"/>
          <w:bCs/>
        </w:rPr>
        <w:t xml:space="preserve"> </w:t>
      </w:r>
      <w:proofErr w:type="spellStart"/>
      <w:r w:rsidRPr="00B068B0">
        <w:rPr>
          <w:rFonts w:ascii="Times New Roman" w:hAnsi="Times New Roman"/>
          <w:bCs/>
        </w:rPr>
        <w:t>примеру</w:t>
      </w:r>
      <w:proofErr w:type="spellEnd"/>
      <w:r w:rsidRPr="00B068B0">
        <w:rPr>
          <w:rFonts w:ascii="Times New Roman" w:hAnsi="Times New Roman"/>
          <w:bCs/>
        </w:rPr>
        <w:t xml:space="preserve">, </w:t>
      </w:r>
      <w:proofErr w:type="spellStart"/>
      <w:r w:rsidRPr="00B068B0">
        <w:rPr>
          <w:rFonts w:ascii="Times New Roman" w:hAnsi="Times New Roman"/>
          <w:bCs/>
        </w:rPr>
        <w:t>ако</w:t>
      </w:r>
      <w:proofErr w:type="spellEnd"/>
      <w:r w:rsidRPr="00B068B0">
        <w:rPr>
          <w:rFonts w:ascii="Times New Roman" w:hAnsi="Times New Roman"/>
          <w:bCs/>
        </w:rPr>
        <w:t xml:space="preserve"> </w:t>
      </w:r>
      <w:proofErr w:type="spellStart"/>
      <w:r w:rsidRPr="00B068B0">
        <w:rPr>
          <w:rFonts w:ascii="Times New Roman" w:hAnsi="Times New Roman"/>
          <w:bCs/>
        </w:rPr>
        <w:t>нам</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w:t>
      </w:r>
      <w:proofErr w:type="spellStart"/>
      <w:r w:rsidRPr="00B068B0">
        <w:rPr>
          <w:rFonts w:ascii="Times New Roman" w:hAnsi="Times New Roman"/>
          <w:bCs/>
        </w:rPr>
        <w:t>потребно</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знамо</w:t>
      </w:r>
      <w:proofErr w:type="spellEnd"/>
      <w:r w:rsidRPr="00B068B0">
        <w:rPr>
          <w:rFonts w:ascii="Times New Roman" w:hAnsi="Times New Roman"/>
          <w:bCs/>
        </w:rPr>
        <w:t xml:space="preserve"> </w:t>
      </w:r>
      <w:proofErr w:type="spellStart"/>
      <w:r w:rsidRPr="00B068B0">
        <w:rPr>
          <w:rFonts w:ascii="Times New Roman" w:hAnsi="Times New Roman"/>
          <w:bCs/>
        </w:rPr>
        <w:t>број</w:t>
      </w:r>
      <w:proofErr w:type="spellEnd"/>
      <w:r w:rsidRPr="00B068B0">
        <w:rPr>
          <w:rFonts w:ascii="Times New Roman" w:hAnsi="Times New Roman"/>
          <w:bCs/>
        </w:rPr>
        <w:t xml:space="preserve"> </w:t>
      </w:r>
      <w:proofErr w:type="spellStart"/>
      <w:r w:rsidRPr="00B068B0">
        <w:rPr>
          <w:rFonts w:ascii="Times New Roman" w:hAnsi="Times New Roman"/>
          <w:bCs/>
        </w:rPr>
        <w:t>дечака</w:t>
      </w:r>
      <w:proofErr w:type="spellEnd"/>
      <w:r w:rsidRPr="00B068B0">
        <w:rPr>
          <w:rFonts w:ascii="Times New Roman" w:hAnsi="Times New Roman"/>
          <w:bCs/>
        </w:rPr>
        <w:t xml:space="preserve"> и </w:t>
      </w:r>
      <w:proofErr w:type="spellStart"/>
      <w:r w:rsidRPr="00B068B0">
        <w:rPr>
          <w:rFonts w:ascii="Times New Roman" w:hAnsi="Times New Roman"/>
          <w:bCs/>
        </w:rPr>
        <w:t>девојчица</w:t>
      </w:r>
      <w:proofErr w:type="spellEnd"/>
      <w:r w:rsidRPr="00B068B0">
        <w:rPr>
          <w:rFonts w:ascii="Times New Roman" w:hAnsi="Times New Roman"/>
          <w:bCs/>
        </w:rPr>
        <w:t xml:space="preserve"> у </w:t>
      </w:r>
      <w:proofErr w:type="spellStart"/>
      <w:r w:rsidRPr="00B068B0">
        <w:rPr>
          <w:rFonts w:ascii="Times New Roman" w:hAnsi="Times New Roman"/>
          <w:bCs/>
        </w:rPr>
        <w:t>одељењу</w:t>
      </w:r>
      <w:proofErr w:type="spellEnd"/>
      <w:r w:rsidRPr="00B068B0">
        <w:rPr>
          <w:rFonts w:ascii="Times New Roman" w:hAnsi="Times New Roman"/>
          <w:bCs/>
        </w:rPr>
        <w:t xml:space="preserve">, </w:t>
      </w:r>
      <w:proofErr w:type="spellStart"/>
      <w:r w:rsidRPr="00B068B0">
        <w:rPr>
          <w:rFonts w:ascii="Times New Roman" w:hAnsi="Times New Roman"/>
          <w:bCs/>
        </w:rPr>
        <w:t>можемо</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додамо</w:t>
      </w:r>
      <w:proofErr w:type="spellEnd"/>
      <w:r w:rsidRPr="00B068B0">
        <w:rPr>
          <w:rFonts w:ascii="Times New Roman" w:hAnsi="Times New Roman"/>
          <w:bCs/>
        </w:rPr>
        <w:t xml:space="preserve"> </w:t>
      </w:r>
      <w:proofErr w:type="spellStart"/>
      <w:r w:rsidRPr="00B068B0">
        <w:rPr>
          <w:rFonts w:ascii="Times New Roman" w:hAnsi="Times New Roman"/>
          <w:bCs/>
        </w:rPr>
        <w:t>посебну</w:t>
      </w:r>
      <w:proofErr w:type="spellEnd"/>
      <w:r w:rsidRPr="00B068B0">
        <w:rPr>
          <w:rFonts w:ascii="Times New Roman" w:hAnsi="Times New Roman"/>
          <w:bCs/>
        </w:rPr>
        <w:t xml:space="preserve"> </w:t>
      </w:r>
      <w:proofErr w:type="spellStart"/>
      <w:r w:rsidRPr="00B068B0">
        <w:rPr>
          <w:rFonts w:ascii="Times New Roman" w:hAnsi="Times New Roman"/>
          <w:bCs/>
        </w:rPr>
        <w:t>колону</w:t>
      </w:r>
      <w:proofErr w:type="spellEnd"/>
      <w:r w:rsidRPr="00B068B0">
        <w:rPr>
          <w:rFonts w:ascii="Times New Roman" w:hAnsi="Times New Roman"/>
          <w:bCs/>
        </w:rPr>
        <w:t xml:space="preserve"> </w:t>
      </w:r>
      <w:proofErr w:type="spellStart"/>
      <w:r w:rsidRPr="00B068B0">
        <w:rPr>
          <w:rFonts w:ascii="Times New Roman" w:hAnsi="Times New Roman"/>
          <w:bCs/>
        </w:rPr>
        <w:t>пол</w:t>
      </w:r>
      <w:proofErr w:type="spellEnd"/>
      <w:r w:rsidRPr="00B068B0">
        <w:rPr>
          <w:rFonts w:ascii="Times New Roman" w:hAnsi="Times New Roman"/>
          <w:bCs/>
        </w:rPr>
        <w:t xml:space="preserve"> </w:t>
      </w:r>
      <w:proofErr w:type="spellStart"/>
      <w:r w:rsidRPr="00B068B0">
        <w:rPr>
          <w:rFonts w:ascii="Times New Roman" w:hAnsi="Times New Roman"/>
          <w:bCs/>
        </w:rPr>
        <w:t>уместо</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пример</w:t>
      </w:r>
      <w:proofErr w:type="spellEnd"/>
      <w:r w:rsidRPr="00B068B0">
        <w:rPr>
          <w:rFonts w:ascii="Times New Roman" w:hAnsi="Times New Roman"/>
          <w:bCs/>
        </w:rPr>
        <w:t xml:space="preserve">, </w:t>
      </w:r>
      <w:proofErr w:type="spellStart"/>
      <w:r w:rsidRPr="00B068B0">
        <w:rPr>
          <w:rFonts w:ascii="Times New Roman" w:hAnsi="Times New Roman"/>
          <w:bCs/>
        </w:rPr>
        <w:t>све</w:t>
      </w:r>
      <w:proofErr w:type="spellEnd"/>
      <w:r w:rsidRPr="00B068B0">
        <w:rPr>
          <w:rFonts w:ascii="Times New Roman" w:hAnsi="Times New Roman"/>
          <w:bCs/>
        </w:rPr>
        <w:t xml:space="preserve"> </w:t>
      </w:r>
      <w:proofErr w:type="spellStart"/>
      <w:r w:rsidRPr="00B068B0">
        <w:rPr>
          <w:rFonts w:ascii="Times New Roman" w:hAnsi="Times New Roman"/>
          <w:bCs/>
        </w:rPr>
        <w:t>врсте</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дечацима</w:t>
      </w:r>
      <w:proofErr w:type="spellEnd"/>
      <w:r w:rsidRPr="00B068B0">
        <w:rPr>
          <w:rFonts w:ascii="Times New Roman" w:hAnsi="Times New Roman"/>
          <w:bCs/>
        </w:rPr>
        <w:t xml:space="preserve"> </w:t>
      </w:r>
      <w:proofErr w:type="spellStart"/>
      <w:r w:rsidRPr="00B068B0">
        <w:rPr>
          <w:rFonts w:ascii="Times New Roman" w:hAnsi="Times New Roman"/>
          <w:bCs/>
        </w:rPr>
        <w:t>обојимо</w:t>
      </w:r>
      <w:proofErr w:type="spellEnd"/>
      <w:r w:rsidRPr="00B068B0">
        <w:rPr>
          <w:rFonts w:ascii="Times New Roman" w:hAnsi="Times New Roman"/>
          <w:bCs/>
        </w:rPr>
        <w:t xml:space="preserve"> у </w:t>
      </w:r>
      <w:proofErr w:type="spellStart"/>
      <w:r w:rsidRPr="00B068B0">
        <w:rPr>
          <w:rFonts w:ascii="Times New Roman" w:hAnsi="Times New Roman"/>
          <w:bCs/>
        </w:rPr>
        <w:t>плаву</w:t>
      </w:r>
      <w:proofErr w:type="spellEnd"/>
      <w:r w:rsidRPr="00B068B0">
        <w:rPr>
          <w:rFonts w:ascii="Times New Roman" w:hAnsi="Times New Roman"/>
          <w:bCs/>
        </w:rPr>
        <w:t xml:space="preserve">, а </w:t>
      </w:r>
      <w:proofErr w:type="spellStart"/>
      <w:r w:rsidRPr="00B068B0">
        <w:rPr>
          <w:rFonts w:ascii="Times New Roman" w:hAnsi="Times New Roman"/>
          <w:bCs/>
        </w:rPr>
        <w:t>све</w:t>
      </w:r>
      <w:proofErr w:type="spellEnd"/>
      <w:r w:rsidRPr="00B068B0">
        <w:rPr>
          <w:rFonts w:ascii="Times New Roman" w:hAnsi="Times New Roman"/>
          <w:bCs/>
        </w:rPr>
        <w:t xml:space="preserve"> </w:t>
      </w:r>
      <w:proofErr w:type="spellStart"/>
      <w:r w:rsidRPr="00B068B0">
        <w:rPr>
          <w:rFonts w:ascii="Times New Roman" w:hAnsi="Times New Roman"/>
          <w:bCs/>
        </w:rPr>
        <w:t>врсте</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девојчицама</w:t>
      </w:r>
      <w:proofErr w:type="spellEnd"/>
      <w:r w:rsidRPr="00B068B0">
        <w:rPr>
          <w:rFonts w:ascii="Times New Roman" w:hAnsi="Times New Roman"/>
          <w:bCs/>
        </w:rPr>
        <w:t xml:space="preserve"> </w:t>
      </w:r>
      <w:proofErr w:type="spellStart"/>
      <w:r w:rsidRPr="00B068B0">
        <w:rPr>
          <w:rFonts w:ascii="Times New Roman" w:hAnsi="Times New Roman"/>
          <w:bCs/>
        </w:rPr>
        <w:t>обојимо</w:t>
      </w:r>
      <w:proofErr w:type="spellEnd"/>
      <w:r w:rsidRPr="00B068B0">
        <w:rPr>
          <w:rFonts w:ascii="Times New Roman" w:hAnsi="Times New Roman"/>
          <w:bCs/>
        </w:rPr>
        <w:t xml:space="preserve"> у </w:t>
      </w:r>
      <w:proofErr w:type="spellStart"/>
      <w:r w:rsidRPr="00B068B0">
        <w:rPr>
          <w:rFonts w:ascii="Times New Roman" w:hAnsi="Times New Roman"/>
          <w:bCs/>
        </w:rPr>
        <w:t>црвену</w:t>
      </w:r>
      <w:proofErr w:type="spellEnd"/>
      <w:r w:rsidRPr="00B068B0">
        <w:rPr>
          <w:rFonts w:ascii="Times New Roman" w:hAnsi="Times New Roman"/>
          <w:bCs/>
        </w:rPr>
        <w:t xml:space="preserve"> </w:t>
      </w:r>
      <w:proofErr w:type="spellStart"/>
      <w:r w:rsidRPr="00B068B0">
        <w:rPr>
          <w:rFonts w:ascii="Times New Roman" w:hAnsi="Times New Roman"/>
          <w:bCs/>
        </w:rPr>
        <w:t>боју</w:t>
      </w:r>
      <w:proofErr w:type="spellEnd"/>
      <w:r w:rsidRPr="00B068B0">
        <w:rPr>
          <w:rFonts w:ascii="Times New Roman" w:hAnsi="Times New Roman"/>
          <w:bCs/>
        </w:rPr>
        <w:t xml:space="preserve">). </w:t>
      </w:r>
      <w:proofErr w:type="spellStart"/>
      <w:r w:rsidRPr="00B068B0">
        <w:rPr>
          <w:rFonts w:ascii="Times New Roman" w:hAnsi="Times New Roman"/>
          <w:bCs/>
        </w:rPr>
        <w:t>Објаснити</w:t>
      </w:r>
      <w:proofErr w:type="spellEnd"/>
      <w:r w:rsidRPr="00B068B0">
        <w:rPr>
          <w:rFonts w:ascii="Times New Roman" w:hAnsi="Times New Roman"/>
          <w:bCs/>
        </w:rPr>
        <w:t xml:space="preserve"> </w:t>
      </w:r>
      <w:proofErr w:type="spellStart"/>
      <w:r w:rsidRPr="00B068B0">
        <w:rPr>
          <w:rFonts w:ascii="Times New Roman" w:hAnsi="Times New Roman"/>
          <w:bCs/>
        </w:rPr>
        <w:t>како</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w:t>
      </w:r>
      <w:proofErr w:type="spellStart"/>
      <w:r w:rsidRPr="00B068B0">
        <w:rPr>
          <w:rFonts w:ascii="Times New Roman" w:hAnsi="Times New Roman"/>
          <w:bCs/>
        </w:rPr>
        <w:t>најбоље</w:t>
      </w:r>
      <w:proofErr w:type="spellEnd"/>
      <w:r w:rsidRPr="00B068B0">
        <w:rPr>
          <w:rFonts w:ascii="Times New Roman" w:hAnsi="Times New Roman"/>
          <w:bCs/>
        </w:rPr>
        <w:t xml:space="preserve"> </w:t>
      </w:r>
      <w:proofErr w:type="spellStart"/>
      <w:r w:rsidRPr="00B068B0">
        <w:rPr>
          <w:rFonts w:ascii="Times New Roman" w:hAnsi="Times New Roman"/>
          <w:bCs/>
        </w:rPr>
        <w:t>податке</w:t>
      </w:r>
      <w:proofErr w:type="spellEnd"/>
      <w:r w:rsidRPr="00B068B0">
        <w:rPr>
          <w:rFonts w:ascii="Times New Roman" w:hAnsi="Times New Roman"/>
          <w:bCs/>
        </w:rPr>
        <w:t xml:space="preserve"> </w:t>
      </w:r>
      <w:proofErr w:type="spellStart"/>
      <w:r w:rsidRPr="00B068B0">
        <w:rPr>
          <w:rFonts w:ascii="Times New Roman" w:hAnsi="Times New Roman"/>
          <w:bCs/>
        </w:rPr>
        <w:t>записати</w:t>
      </w:r>
      <w:proofErr w:type="spellEnd"/>
      <w:r w:rsidRPr="00B068B0">
        <w:rPr>
          <w:rFonts w:ascii="Times New Roman" w:hAnsi="Times New Roman"/>
          <w:bCs/>
        </w:rPr>
        <w:t xml:space="preserve"> у </w:t>
      </w:r>
      <w:proofErr w:type="spellStart"/>
      <w:r w:rsidRPr="00B068B0">
        <w:rPr>
          <w:rFonts w:ascii="Times New Roman" w:hAnsi="Times New Roman"/>
          <w:bCs/>
        </w:rPr>
        <w:t>табеларној</w:t>
      </w:r>
      <w:proofErr w:type="spellEnd"/>
      <w:r w:rsidRPr="00B068B0">
        <w:rPr>
          <w:rFonts w:ascii="Times New Roman" w:hAnsi="Times New Roman"/>
          <w:bCs/>
        </w:rPr>
        <w:t xml:space="preserve"> </w:t>
      </w:r>
      <w:proofErr w:type="spellStart"/>
      <w:r w:rsidRPr="00B068B0">
        <w:rPr>
          <w:rFonts w:ascii="Times New Roman" w:hAnsi="Times New Roman"/>
          <w:bCs/>
        </w:rPr>
        <w:t>форми</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би</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касније</w:t>
      </w:r>
      <w:proofErr w:type="spellEnd"/>
      <w:r w:rsidRPr="00B068B0">
        <w:rPr>
          <w:rFonts w:ascii="Times New Roman" w:hAnsi="Times New Roman"/>
          <w:bCs/>
        </w:rPr>
        <w:t xml:space="preserve"> </w:t>
      </w:r>
      <w:proofErr w:type="spellStart"/>
      <w:r w:rsidRPr="00B068B0">
        <w:rPr>
          <w:rFonts w:ascii="Times New Roman" w:hAnsi="Times New Roman"/>
          <w:bCs/>
        </w:rPr>
        <w:t>једноставније</w:t>
      </w:r>
      <w:proofErr w:type="spellEnd"/>
      <w:r w:rsidRPr="00B068B0">
        <w:rPr>
          <w:rFonts w:ascii="Times New Roman" w:hAnsi="Times New Roman"/>
          <w:bCs/>
        </w:rPr>
        <w:t xml:space="preserve"> и </w:t>
      </w:r>
      <w:proofErr w:type="spellStart"/>
      <w:r w:rsidRPr="00B068B0">
        <w:rPr>
          <w:rFonts w:ascii="Times New Roman" w:hAnsi="Times New Roman"/>
          <w:bCs/>
        </w:rPr>
        <w:t>ефикасније</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њима</w:t>
      </w:r>
      <w:proofErr w:type="spellEnd"/>
      <w:r w:rsidRPr="00B068B0">
        <w:rPr>
          <w:rFonts w:ascii="Times New Roman" w:hAnsi="Times New Roman"/>
          <w:bCs/>
        </w:rPr>
        <w:t xml:space="preserve"> </w:t>
      </w:r>
      <w:proofErr w:type="spellStart"/>
      <w:r w:rsidRPr="00B068B0">
        <w:rPr>
          <w:rFonts w:ascii="Times New Roman" w:hAnsi="Times New Roman"/>
          <w:bCs/>
        </w:rPr>
        <w:t>радило</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пример</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први</w:t>
      </w:r>
      <w:proofErr w:type="spellEnd"/>
      <w:r w:rsidRPr="00B068B0">
        <w:rPr>
          <w:rFonts w:ascii="Times New Roman" w:hAnsi="Times New Roman"/>
          <w:bCs/>
        </w:rPr>
        <w:t xml:space="preserve"> </w:t>
      </w:r>
      <w:proofErr w:type="spellStart"/>
      <w:r w:rsidRPr="00B068B0">
        <w:rPr>
          <w:rFonts w:ascii="Times New Roman" w:hAnsi="Times New Roman"/>
          <w:bCs/>
        </w:rPr>
        <w:t>ред</w:t>
      </w:r>
      <w:proofErr w:type="spellEnd"/>
      <w:r w:rsidRPr="00B068B0">
        <w:rPr>
          <w:rFonts w:ascii="Times New Roman" w:hAnsi="Times New Roman"/>
          <w:bCs/>
        </w:rPr>
        <w:t xml:space="preserve"> </w:t>
      </w:r>
      <w:proofErr w:type="spellStart"/>
      <w:r w:rsidRPr="00B068B0">
        <w:rPr>
          <w:rFonts w:ascii="Times New Roman" w:hAnsi="Times New Roman"/>
          <w:bCs/>
        </w:rPr>
        <w:t>садржи</w:t>
      </w:r>
      <w:proofErr w:type="spellEnd"/>
      <w:r w:rsidRPr="00B068B0">
        <w:rPr>
          <w:rFonts w:ascii="Times New Roman" w:hAnsi="Times New Roman"/>
          <w:bCs/>
        </w:rPr>
        <w:t xml:space="preserve"> </w:t>
      </w:r>
      <w:proofErr w:type="spellStart"/>
      <w:r w:rsidRPr="00B068B0">
        <w:rPr>
          <w:rFonts w:ascii="Times New Roman" w:hAnsi="Times New Roman"/>
          <w:bCs/>
        </w:rPr>
        <w:t>наслове</w:t>
      </w:r>
      <w:proofErr w:type="spellEnd"/>
      <w:r w:rsidRPr="00B068B0">
        <w:rPr>
          <w:rFonts w:ascii="Times New Roman" w:hAnsi="Times New Roman"/>
          <w:bCs/>
        </w:rPr>
        <w:t xml:space="preserve"> </w:t>
      </w:r>
      <w:proofErr w:type="spellStart"/>
      <w:r w:rsidRPr="00B068B0">
        <w:rPr>
          <w:rFonts w:ascii="Times New Roman" w:hAnsi="Times New Roman"/>
          <w:bCs/>
        </w:rPr>
        <w:t>колона</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нема</w:t>
      </w:r>
      <w:proofErr w:type="spellEnd"/>
      <w:r w:rsidRPr="00B068B0">
        <w:rPr>
          <w:rFonts w:ascii="Times New Roman" w:hAnsi="Times New Roman"/>
          <w:bCs/>
        </w:rPr>
        <w:t xml:space="preserve"> </w:t>
      </w:r>
      <w:proofErr w:type="spellStart"/>
      <w:r w:rsidRPr="00B068B0">
        <w:rPr>
          <w:rFonts w:ascii="Times New Roman" w:hAnsi="Times New Roman"/>
          <w:bCs/>
        </w:rPr>
        <w:t>спајања</w:t>
      </w:r>
      <w:proofErr w:type="spellEnd"/>
      <w:r w:rsidRPr="00B068B0">
        <w:rPr>
          <w:rFonts w:ascii="Times New Roman" w:hAnsi="Times New Roman"/>
          <w:bCs/>
        </w:rPr>
        <w:t xml:space="preserve"> </w:t>
      </w:r>
      <w:proofErr w:type="spellStart"/>
      <w:r w:rsidRPr="00B068B0">
        <w:rPr>
          <w:rFonts w:ascii="Times New Roman" w:hAnsi="Times New Roman"/>
          <w:bCs/>
        </w:rPr>
        <w:t>ћелија</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су</w:t>
      </w:r>
      <w:proofErr w:type="spellEnd"/>
      <w:r w:rsidRPr="00B068B0">
        <w:rPr>
          <w:rFonts w:ascii="Times New Roman" w:hAnsi="Times New Roman"/>
          <w:bCs/>
        </w:rPr>
        <w:t xml:space="preserve"> </w:t>
      </w:r>
      <w:proofErr w:type="spellStart"/>
      <w:r w:rsidRPr="00B068B0">
        <w:rPr>
          <w:rFonts w:ascii="Times New Roman" w:hAnsi="Times New Roman"/>
          <w:bCs/>
        </w:rPr>
        <w:t>сви</w:t>
      </w:r>
      <w:proofErr w:type="spellEnd"/>
      <w:r w:rsidRPr="00B068B0">
        <w:rPr>
          <w:rFonts w:ascii="Times New Roman" w:hAnsi="Times New Roman"/>
          <w:bCs/>
        </w:rPr>
        <w:t xml:space="preserve"> </w:t>
      </w:r>
      <w:proofErr w:type="spellStart"/>
      <w:r w:rsidRPr="00B068B0">
        <w:rPr>
          <w:rFonts w:ascii="Times New Roman" w:hAnsi="Times New Roman"/>
          <w:bCs/>
        </w:rPr>
        <w:t>подаци</w:t>
      </w:r>
      <w:proofErr w:type="spellEnd"/>
      <w:r w:rsidRPr="00B068B0">
        <w:rPr>
          <w:rFonts w:ascii="Times New Roman" w:hAnsi="Times New Roman"/>
          <w:bCs/>
        </w:rPr>
        <w:t xml:space="preserve"> у </w:t>
      </w:r>
      <w:proofErr w:type="spellStart"/>
      <w:r w:rsidRPr="00B068B0">
        <w:rPr>
          <w:rFonts w:ascii="Times New Roman" w:hAnsi="Times New Roman"/>
          <w:bCs/>
        </w:rPr>
        <w:t>повезаном</w:t>
      </w:r>
      <w:proofErr w:type="spellEnd"/>
      <w:r w:rsidRPr="00B068B0">
        <w:rPr>
          <w:rFonts w:ascii="Times New Roman" w:hAnsi="Times New Roman"/>
          <w:bCs/>
        </w:rPr>
        <w:t xml:space="preserve"> </w:t>
      </w:r>
      <w:proofErr w:type="spellStart"/>
      <w:r w:rsidRPr="00B068B0">
        <w:rPr>
          <w:rFonts w:ascii="Times New Roman" w:hAnsi="Times New Roman"/>
          <w:bCs/>
        </w:rPr>
        <w:t>правоугаоном</w:t>
      </w:r>
      <w:proofErr w:type="spellEnd"/>
      <w:r w:rsidRPr="00B068B0">
        <w:rPr>
          <w:rFonts w:ascii="Times New Roman" w:hAnsi="Times New Roman"/>
          <w:bCs/>
        </w:rPr>
        <w:t xml:space="preserve"> </w:t>
      </w:r>
      <w:proofErr w:type="spellStart"/>
      <w:r w:rsidRPr="00B068B0">
        <w:rPr>
          <w:rFonts w:ascii="Times New Roman" w:hAnsi="Times New Roman"/>
          <w:bCs/>
        </w:rPr>
        <w:t>распону</w:t>
      </w:r>
      <w:proofErr w:type="spellEnd"/>
      <w:r w:rsidRPr="00B068B0">
        <w:rPr>
          <w:rFonts w:ascii="Times New Roman" w:hAnsi="Times New Roman"/>
          <w:bCs/>
        </w:rPr>
        <w:t xml:space="preserve"> </w:t>
      </w:r>
      <w:proofErr w:type="spellStart"/>
      <w:r w:rsidRPr="00B068B0">
        <w:rPr>
          <w:rFonts w:ascii="Times New Roman" w:hAnsi="Times New Roman"/>
          <w:bCs/>
        </w:rPr>
        <w:t>ћелија</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су</w:t>
      </w:r>
      <w:proofErr w:type="spellEnd"/>
      <w:r w:rsidRPr="00B068B0">
        <w:rPr>
          <w:rFonts w:ascii="Times New Roman" w:hAnsi="Times New Roman"/>
          <w:bCs/>
        </w:rPr>
        <w:t xml:space="preserve"> </w:t>
      </w:r>
      <w:proofErr w:type="spellStart"/>
      <w:r w:rsidRPr="00B068B0">
        <w:rPr>
          <w:rFonts w:ascii="Times New Roman" w:hAnsi="Times New Roman"/>
          <w:bCs/>
        </w:rPr>
        <w:t>евентуални</w:t>
      </w:r>
      <w:proofErr w:type="spellEnd"/>
      <w:r w:rsidRPr="00B068B0">
        <w:rPr>
          <w:rFonts w:ascii="Times New Roman" w:hAnsi="Times New Roman"/>
          <w:bCs/>
        </w:rPr>
        <w:t xml:space="preserve"> </w:t>
      </w:r>
      <w:proofErr w:type="spellStart"/>
      <w:r w:rsidRPr="00B068B0">
        <w:rPr>
          <w:rFonts w:ascii="Times New Roman" w:hAnsi="Times New Roman"/>
          <w:bCs/>
        </w:rPr>
        <w:t>додатни</w:t>
      </w:r>
      <w:proofErr w:type="spellEnd"/>
      <w:r w:rsidRPr="00B068B0">
        <w:rPr>
          <w:rFonts w:ascii="Times New Roman" w:hAnsi="Times New Roman"/>
          <w:bCs/>
        </w:rPr>
        <w:t xml:space="preserve"> </w:t>
      </w:r>
      <w:proofErr w:type="spellStart"/>
      <w:r w:rsidRPr="00B068B0">
        <w:rPr>
          <w:rFonts w:ascii="Times New Roman" w:hAnsi="Times New Roman"/>
          <w:bCs/>
        </w:rPr>
        <w:t>подаци</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пример</w:t>
      </w:r>
      <w:proofErr w:type="spellEnd"/>
      <w:r w:rsidRPr="00B068B0">
        <w:rPr>
          <w:rFonts w:ascii="Times New Roman" w:hAnsi="Times New Roman"/>
          <w:bCs/>
        </w:rPr>
        <w:t xml:space="preserve">, </w:t>
      </w:r>
      <w:proofErr w:type="spellStart"/>
      <w:r w:rsidRPr="00B068B0">
        <w:rPr>
          <w:rFonts w:ascii="Times New Roman" w:hAnsi="Times New Roman"/>
          <w:bCs/>
        </w:rPr>
        <w:t>напомене</w:t>
      </w:r>
      <w:proofErr w:type="spellEnd"/>
      <w:r w:rsidRPr="00B068B0">
        <w:rPr>
          <w:rFonts w:ascii="Times New Roman" w:hAnsi="Times New Roman"/>
          <w:bCs/>
        </w:rPr>
        <w:t xml:space="preserve"> </w:t>
      </w:r>
      <w:proofErr w:type="spellStart"/>
      <w:r w:rsidRPr="00B068B0">
        <w:rPr>
          <w:rFonts w:ascii="Times New Roman" w:hAnsi="Times New Roman"/>
          <w:bCs/>
        </w:rPr>
        <w:t>раздвојени</w:t>
      </w:r>
      <w:proofErr w:type="spellEnd"/>
      <w:r w:rsidRPr="00B068B0">
        <w:rPr>
          <w:rFonts w:ascii="Times New Roman" w:hAnsi="Times New Roman"/>
          <w:bCs/>
        </w:rPr>
        <w:t xml:space="preserve"> </w:t>
      </w:r>
      <w:proofErr w:type="spellStart"/>
      <w:r w:rsidRPr="00B068B0">
        <w:rPr>
          <w:rFonts w:ascii="Times New Roman" w:hAnsi="Times New Roman"/>
          <w:bCs/>
        </w:rPr>
        <w:t>празним</w:t>
      </w:r>
      <w:proofErr w:type="spellEnd"/>
      <w:r w:rsidRPr="00B068B0">
        <w:rPr>
          <w:rFonts w:ascii="Times New Roman" w:hAnsi="Times New Roman"/>
          <w:bCs/>
        </w:rPr>
        <w:t xml:space="preserve"> </w:t>
      </w:r>
      <w:proofErr w:type="spellStart"/>
      <w:r w:rsidRPr="00B068B0">
        <w:rPr>
          <w:rFonts w:ascii="Times New Roman" w:hAnsi="Times New Roman"/>
          <w:bCs/>
        </w:rPr>
        <w:t>редом</w:t>
      </w:r>
      <w:proofErr w:type="spellEnd"/>
      <w:r w:rsidRPr="00B068B0">
        <w:rPr>
          <w:rFonts w:ascii="Times New Roman" w:hAnsi="Times New Roman"/>
          <w:bCs/>
        </w:rPr>
        <w:t xml:space="preserve"> </w:t>
      </w:r>
      <w:proofErr w:type="spellStart"/>
      <w:r w:rsidRPr="00B068B0">
        <w:rPr>
          <w:rFonts w:ascii="Times New Roman" w:hAnsi="Times New Roman"/>
          <w:bCs/>
        </w:rPr>
        <w:t>од</w:t>
      </w:r>
      <w:proofErr w:type="spellEnd"/>
      <w:r w:rsidRPr="00B068B0">
        <w:rPr>
          <w:rFonts w:ascii="Times New Roman" w:hAnsi="Times New Roman"/>
          <w:bCs/>
        </w:rPr>
        <w:t xml:space="preserve"> </w:t>
      </w:r>
      <w:proofErr w:type="spellStart"/>
      <w:r w:rsidRPr="00B068B0">
        <w:rPr>
          <w:rFonts w:ascii="Times New Roman" w:hAnsi="Times New Roman"/>
          <w:bCs/>
        </w:rPr>
        <w:t>главног</w:t>
      </w:r>
      <w:proofErr w:type="spellEnd"/>
      <w:r w:rsidRPr="00B068B0">
        <w:rPr>
          <w:rFonts w:ascii="Times New Roman" w:hAnsi="Times New Roman"/>
          <w:bCs/>
        </w:rPr>
        <w:t xml:space="preserve"> </w:t>
      </w:r>
      <w:proofErr w:type="spellStart"/>
      <w:r w:rsidRPr="00B068B0">
        <w:rPr>
          <w:rFonts w:ascii="Times New Roman" w:hAnsi="Times New Roman"/>
          <w:bCs/>
        </w:rPr>
        <w:t>дела</w:t>
      </w:r>
      <w:proofErr w:type="spellEnd"/>
      <w:r w:rsidRPr="00B068B0">
        <w:rPr>
          <w:rFonts w:ascii="Times New Roman" w:hAnsi="Times New Roman"/>
          <w:bCs/>
        </w:rPr>
        <w:t xml:space="preserve"> </w:t>
      </w:r>
      <w:proofErr w:type="spellStart"/>
      <w:r w:rsidRPr="00B068B0">
        <w:rPr>
          <w:rFonts w:ascii="Times New Roman" w:hAnsi="Times New Roman"/>
          <w:bCs/>
        </w:rPr>
        <w:t>табеле</w:t>
      </w:r>
      <w:proofErr w:type="spellEnd"/>
      <w:r w:rsidRPr="00B068B0">
        <w:rPr>
          <w:rFonts w:ascii="Times New Roman" w:hAnsi="Times New Roman"/>
          <w:bCs/>
        </w:rPr>
        <w:t xml:space="preserve">). </w:t>
      </w:r>
      <w:proofErr w:type="spellStart"/>
      <w:r w:rsidRPr="00B068B0">
        <w:rPr>
          <w:rFonts w:ascii="Times New Roman" w:hAnsi="Times New Roman"/>
          <w:bCs/>
        </w:rPr>
        <w:t>Демонстрирати</w:t>
      </w:r>
      <w:proofErr w:type="spellEnd"/>
      <w:r w:rsidRPr="00B068B0">
        <w:rPr>
          <w:rFonts w:ascii="Times New Roman" w:hAnsi="Times New Roman"/>
          <w:bCs/>
        </w:rPr>
        <w:t xml:space="preserve"> </w:t>
      </w:r>
      <w:proofErr w:type="spellStart"/>
      <w:r w:rsidRPr="00B068B0">
        <w:rPr>
          <w:rFonts w:ascii="Times New Roman" w:hAnsi="Times New Roman"/>
          <w:bCs/>
        </w:rPr>
        <w:t>предности</w:t>
      </w:r>
      <w:proofErr w:type="spellEnd"/>
      <w:r w:rsidRPr="00B068B0">
        <w:rPr>
          <w:rFonts w:ascii="Times New Roman" w:hAnsi="Times New Roman"/>
          <w:bCs/>
        </w:rPr>
        <w:t xml:space="preserve"> </w:t>
      </w:r>
      <w:proofErr w:type="spellStart"/>
      <w:r w:rsidRPr="00B068B0">
        <w:rPr>
          <w:rFonts w:ascii="Times New Roman" w:hAnsi="Times New Roman"/>
          <w:bCs/>
        </w:rPr>
        <w:t>овакве</w:t>
      </w:r>
      <w:proofErr w:type="spellEnd"/>
      <w:r w:rsidRPr="00B068B0">
        <w:rPr>
          <w:rFonts w:ascii="Times New Roman" w:hAnsi="Times New Roman"/>
          <w:bCs/>
        </w:rPr>
        <w:t xml:space="preserve"> </w:t>
      </w:r>
      <w:proofErr w:type="spellStart"/>
      <w:r w:rsidRPr="00B068B0">
        <w:rPr>
          <w:rFonts w:ascii="Times New Roman" w:hAnsi="Times New Roman"/>
          <w:bCs/>
        </w:rPr>
        <w:t>организације</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пример</w:t>
      </w:r>
      <w:proofErr w:type="spellEnd"/>
      <w:r w:rsidRPr="00B068B0">
        <w:rPr>
          <w:rFonts w:ascii="Times New Roman" w:hAnsi="Times New Roman"/>
          <w:bCs/>
        </w:rPr>
        <w:t xml:space="preserve">, </w:t>
      </w:r>
      <w:proofErr w:type="spellStart"/>
      <w:r w:rsidRPr="00B068B0">
        <w:rPr>
          <w:rFonts w:ascii="Times New Roman" w:hAnsi="Times New Roman"/>
          <w:bCs/>
        </w:rPr>
        <w:t>кроз</w:t>
      </w:r>
      <w:proofErr w:type="spellEnd"/>
      <w:r w:rsidRPr="00B068B0">
        <w:rPr>
          <w:rFonts w:ascii="Times New Roman" w:hAnsi="Times New Roman"/>
          <w:bCs/>
        </w:rPr>
        <w:t xml:space="preserve"> </w:t>
      </w:r>
      <w:proofErr w:type="spellStart"/>
      <w:r w:rsidRPr="00B068B0">
        <w:rPr>
          <w:rFonts w:ascii="Times New Roman" w:hAnsi="Times New Roman"/>
          <w:bCs/>
        </w:rPr>
        <w:t>аутоматско</w:t>
      </w:r>
      <w:proofErr w:type="spellEnd"/>
      <w:r w:rsidRPr="00B068B0">
        <w:rPr>
          <w:rFonts w:ascii="Times New Roman" w:hAnsi="Times New Roman"/>
          <w:bCs/>
        </w:rPr>
        <w:t xml:space="preserve"> </w:t>
      </w:r>
      <w:proofErr w:type="spellStart"/>
      <w:r w:rsidRPr="00B068B0">
        <w:rPr>
          <w:rFonts w:ascii="Times New Roman" w:hAnsi="Times New Roman"/>
          <w:bCs/>
        </w:rPr>
        <w:t>сортирање</w:t>
      </w:r>
      <w:proofErr w:type="spellEnd"/>
      <w:r w:rsidRPr="00B068B0">
        <w:rPr>
          <w:rFonts w:ascii="Times New Roman" w:hAnsi="Times New Roman"/>
          <w:bCs/>
        </w:rPr>
        <w:t xml:space="preserve"> </w:t>
      </w:r>
      <w:proofErr w:type="spellStart"/>
      <w:r w:rsidRPr="00B068B0">
        <w:rPr>
          <w:rFonts w:ascii="Times New Roman" w:hAnsi="Times New Roman"/>
          <w:bCs/>
        </w:rPr>
        <w:t>без</w:t>
      </w:r>
      <w:proofErr w:type="spellEnd"/>
      <w:r w:rsidRPr="00B068B0">
        <w:rPr>
          <w:rFonts w:ascii="Times New Roman" w:hAnsi="Times New Roman"/>
          <w:bCs/>
        </w:rPr>
        <w:t xml:space="preserve"> </w:t>
      </w:r>
      <w:proofErr w:type="spellStart"/>
      <w:r w:rsidRPr="00B068B0">
        <w:rPr>
          <w:rFonts w:ascii="Times New Roman" w:hAnsi="Times New Roman"/>
          <w:bCs/>
        </w:rPr>
        <w:t>експлицитног</w:t>
      </w:r>
      <w:proofErr w:type="spellEnd"/>
      <w:r w:rsidRPr="00B068B0">
        <w:rPr>
          <w:rFonts w:ascii="Times New Roman" w:hAnsi="Times New Roman"/>
          <w:bCs/>
        </w:rPr>
        <w:t xml:space="preserve"> </w:t>
      </w:r>
      <w:proofErr w:type="spellStart"/>
      <w:r w:rsidRPr="00B068B0">
        <w:rPr>
          <w:rFonts w:ascii="Times New Roman" w:hAnsi="Times New Roman"/>
          <w:bCs/>
        </w:rPr>
        <w:t>означавања</w:t>
      </w:r>
      <w:proofErr w:type="spellEnd"/>
      <w:r w:rsidRPr="00B068B0">
        <w:rPr>
          <w:rFonts w:ascii="Times New Roman" w:hAnsi="Times New Roman"/>
          <w:bCs/>
        </w:rPr>
        <w:t xml:space="preserve"> </w:t>
      </w:r>
      <w:proofErr w:type="spellStart"/>
      <w:r w:rsidRPr="00B068B0">
        <w:rPr>
          <w:rFonts w:ascii="Times New Roman" w:hAnsi="Times New Roman"/>
          <w:bCs/>
        </w:rPr>
        <w:t>распона</w:t>
      </w:r>
      <w:proofErr w:type="spellEnd"/>
      <w:r w:rsidRPr="00B068B0">
        <w:rPr>
          <w:rFonts w:ascii="Times New Roman" w:hAnsi="Times New Roman"/>
          <w:bCs/>
        </w:rPr>
        <w:t>).</w:t>
      </w:r>
    </w:p>
    <w:p w14:paraId="279E810D" w14:textId="77777777" w:rsidR="00361203" w:rsidRPr="00B068B0" w:rsidRDefault="00361203" w:rsidP="00361203">
      <w:pPr>
        <w:jc w:val="both"/>
        <w:rPr>
          <w:rFonts w:ascii="Times New Roman" w:hAnsi="Times New Roman"/>
          <w:bCs/>
        </w:rPr>
      </w:pPr>
      <w:proofErr w:type="spellStart"/>
      <w:r w:rsidRPr="00B068B0">
        <w:rPr>
          <w:rFonts w:ascii="Times New Roman" w:hAnsi="Times New Roman"/>
          <w:bCs/>
        </w:rPr>
        <w:t>Објаснити</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подаци</w:t>
      </w:r>
      <w:proofErr w:type="spellEnd"/>
      <w:r w:rsidRPr="00B068B0">
        <w:rPr>
          <w:rFonts w:ascii="Times New Roman" w:hAnsi="Times New Roman"/>
          <w:bCs/>
        </w:rPr>
        <w:t xml:space="preserve"> </w:t>
      </w:r>
      <w:proofErr w:type="spellStart"/>
      <w:r w:rsidRPr="00B068B0">
        <w:rPr>
          <w:rFonts w:ascii="Times New Roman" w:hAnsi="Times New Roman"/>
          <w:bCs/>
        </w:rPr>
        <w:t>могу</w:t>
      </w:r>
      <w:proofErr w:type="spellEnd"/>
      <w:r w:rsidRPr="00B068B0">
        <w:rPr>
          <w:rFonts w:ascii="Times New Roman" w:hAnsi="Times New Roman"/>
          <w:bCs/>
        </w:rPr>
        <w:t xml:space="preserve"> </w:t>
      </w:r>
      <w:proofErr w:type="spellStart"/>
      <w:r w:rsidRPr="00B068B0">
        <w:rPr>
          <w:rFonts w:ascii="Times New Roman" w:hAnsi="Times New Roman"/>
          <w:bCs/>
        </w:rPr>
        <w:t>уносити</w:t>
      </w:r>
      <w:proofErr w:type="spellEnd"/>
      <w:r w:rsidRPr="00B068B0">
        <w:rPr>
          <w:rFonts w:ascii="Times New Roman" w:hAnsi="Times New Roman"/>
          <w:bCs/>
        </w:rPr>
        <w:t xml:space="preserve"> </w:t>
      </w:r>
      <w:proofErr w:type="spellStart"/>
      <w:r w:rsidRPr="00B068B0">
        <w:rPr>
          <w:rFonts w:ascii="Times New Roman" w:hAnsi="Times New Roman"/>
          <w:bCs/>
        </w:rPr>
        <w:t>било</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један</w:t>
      </w:r>
      <w:proofErr w:type="spellEnd"/>
      <w:r w:rsidRPr="00B068B0">
        <w:rPr>
          <w:rFonts w:ascii="Times New Roman" w:hAnsi="Times New Roman"/>
          <w:bCs/>
        </w:rPr>
        <w:t xml:space="preserve"> </w:t>
      </w:r>
      <w:proofErr w:type="spellStart"/>
      <w:r w:rsidRPr="00B068B0">
        <w:rPr>
          <w:rFonts w:ascii="Times New Roman" w:hAnsi="Times New Roman"/>
          <w:bCs/>
        </w:rPr>
        <w:t>радни</w:t>
      </w:r>
      <w:proofErr w:type="spellEnd"/>
      <w:r w:rsidRPr="00B068B0">
        <w:rPr>
          <w:rFonts w:ascii="Times New Roman" w:hAnsi="Times New Roman"/>
          <w:bCs/>
        </w:rPr>
        <w:t xml:space="preserve"> </w:t>
      </w:r>
      <w:proofErr w:type="spellStart"/>
      <w:r w:rsidRPr="00B068B0">
        <w:rPr>
          <w:rFonts w:ascii="Times New Roman" w:hAnsi="Times New Roman"/>
          <w:bCs/>
        </w:rPr>
        <w:t>лист</w:t>
      </w:r>
      <w:proofErr w:type="spellEnd"/>
      <w:r w:rsidRPr="00B068B0">
        <w:rPr>
          <w:rFonts w:ascii="Times New Roman" w:hAnsi="Times New Roman"/>
          <w:bCs/>
        </w:rPr>
        <w:t xml:space="preserve"> у </w:t>
      </w:r>
      <w:proofErr w:type="spellStart"/>
      <w:r w:rsidRPr="00B068B0">
        <w:rPr>
          <w:rFonts w:ascii="Times New Roman" w:hAnsi="Times New Roman"/>
          <w:bCs/>
        </w:rPr>
        <w:t>једној</w:t>
      </w:r>
      <w:proofErr w:type="spellEnd"/>
      <w:r w:rsidRPr="00B068B0">
        <w:rPr>
          <w:rFonts w:ascii="Times New Roman" w:hAnsi="Times New Roman"/>
          <w:bCs/>
        </w:rPr>
        <w:t xml:space="preserve"> </w:t>
      </w:r>
      <w:proofErr w:type="spellStart"/>
      <w:r w:rsidRPr="00B068B0">
        <w:rPr>
          <w:rFonts w:ascii="Times New Roman" w:hAnsi="Times New Roman"/>
          <w:bCs/>
        </w:rPr>
        <w:t>табели</w:t>
      </w:r>
      <w:proofErr w:type="spellEnd"/>
      <w:r w:rsidRPr="00B068B0">
        <w:rPr>
          <w:rFonts w:ascii="Times New Roman" w:hAnsi="Times New Roman"/>
          <w:bCs/>
        </w:rPr>
        <w:t xml:space="preserve"> (</w:t>
      </w:r>
      <w:proofErr w:type="spellStart"/>
      <w:r w:rsidRPr="00B068B0">
        <w:rPr>
          <w:rFonts w:ascii="Times New Roman" w:hAnsi="Times New Roman"/>
          <w:bCs/>
        </w:rPr>
        <w:t>представљање</w:t>
      </w:r>
      <w:proofErr w:type="spellEnd"/>
      <w:r w:rsidRPr="00B068B0">
        <w:rPr>
          <w:rFonts w:ascii="Times New Roman" w:hAnsi="Times New Roman"/>
          <w:bCs/>
        </w:rPr>
        <w:t xml:space="preserve"> </w:t>
      </w:r>
      <w:proofErr w:type="spellStart"/>
      <w:r w:rsidRPr="00B068B0">
        <w:rPr>
          <w:rFonts w:ascii="Times New Roman" w:hAnsi="Times New Roman"/>
          <w:bCs/>
        </w:rPr>
        <w:t>ученика</w:t>
      </w:r>
      <w:proofErr w:type="spellEnd"/>
      <w:r w:rsidRPr="00B068B0">
        <w:rPr>
          <w:rFonts w:ascii="Times New Roman" w:hAnsi="Times New Roman"/>
          <w:bCs/>
        </w:rPr>
        <w:t xml:space="preserve"> </w:t>
      </w:r>
      <w:proofErr w:type="spellStart"/>
      <w:r w:rsidRPr="00B068B0">
        <w:rPr>
          <w:rFonts w:ascii="Times New Roman" w:hAnsi="Times New Roman"/>
          <w:bCs/>
        </w:rPr>
        <w:t>свих</w:t>
      </w:r>
      <w:proofErr w:type="spellEnd"/>
      <w:r w:rsidRPr="00B068B0">
        <w:rPr>
          <w:rFonts w:ascii="Times New Roman" w:hAnsi="Times New Roman"/>
          <w:bCs/>
        </w:rPr>
        <w:t xml:space="preserve"> </w:t>
      </w:r>
      <w:proofErr w:type="spellStart"/>
      <w:r w:rsidRPr="00B068B0">
        <w:rPr>
          <w:rFonts w:ascii="Times New Roman" w:hAnsi="Times New Roman"/>
          <w:bCs/>
        </w:rPr>
        <w:t>одељења</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радном</w:t>
      </w:r>
      <w:proofErr w:type="spellEnd"/>
      <w:r w:rsidRPr="00B068B0">
        <w:rPr>
          <w:rFonts w:ascii="Times New Roman" w:hAnsi="Times New Roman"/>
          <w:bCs/>
        </w:rPr>
        <w:t xml:space="preserve"> </w:t>
      </w:r>
      <w:proofErr w:type="spellStart"/>
      <w:r w:rsidRPr="00B068B0">
        <w:rPr>
          <w:rFonts w:ascii="Times New Roman" w:hAnsi="Times New Roman"/>
          <w:bCs/>
        </w:rPr>
        <w:t>листу</w:t>
      </w:r>
      <w:proofErr w:type="spellEnd"/>
      <w:r w:rsidRPr="00B068B0">
        <w:rPr>
          <w:rFonts w:ascii="Times New Roman" w:hAnsi="Times New Roman"/>
          <w:bCs/>
        </w:rPr>
        <w:t xml:space="preserve"> „</w:t>
      </w:r>
      <w:proofErr w:type="spellStart"/>
      <w:r w:rsidRPr="00B068B0">
        <w:rPr>
          <w:rFonts w:ascii="Times New Roman" w:hAnsi="Times New Roman"/>
          <w:bCs/>
        </w:rPr>
        <w:t>осми</w:t>
      </w:r>
      <w:proofErr w:type="spellEnd"/>
      <w:r w:rsidRPr="00B068B0">
        <w:rPr>
          <w:rFonts w:ascii="Times New Roman" w:hAnsi="Times New Roman"/>
          <w:bCs/>
        </w:rPr>
        <w:t xml:space="preserve"> </w:t>
      </w:r>
      <w:proofErr w:type="spellStart"/>
      <w:r w:rsidRPr="00B068B0">
        <w:rPr>
          <w:rFonts w:ascii="Times New Roman" w:hAnsi="Times New Roman"/>
          <w:bCs/>
        </w:rPr>
        <w:t>разред</w:t>
      </w:r>
      <w:proofErr w:type="spellEnd"/>
      <w:r w:rsidRPr="00B068B0">
        <w:rPr>
          <w:rFonts w:ascii="Times New Roman" w:hAnsi="Times New Roman"/>
          <w:bCs/>
        </w:rPr>
        <w:t xml:space="preserve">”), </w:t>
      </w:r>
      <w:proofErr w:type="spellStart"/>
      <w:r w:rsidRPr="00B068B0">
        <w:rPr>
          <w:rFonts w:ascii="Times New Roman" w:hAnsi="Times New Roman"/>
          <w:bCs/>
        </w:rPr>
        <w:t>или</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користимо</w:t>
      </w:r>
      <w:proofErr w:type="spellEnd"/>
      <w:r w:rsidRPr="00B068B0">
        <w:rPr>
          <w:rFonts w:ascii="Times New Roman" w:hAnsi="Times New Roman"/>
          <w:bCs/>
        </w:rPr>
        <w:t xml:space="preserve"> </w:t>
      </w:r>
      <w:proofErr w:type="spellStart"/>
      <w:r w:rsidRPr="00B068B0">
        <w:rPr>
          <w:rFonts w:ascii="Times New Roman" w:hAnsi="Times New Roman"/>
          <w:bCs/>
        </w:rPr>
        <w:t>више</w:t>
      </w:r>
      <w:proofErr w:type="spellEnd"/>
      <w:r w:rsidRPr="00B068B0">
        <w:rPr>
          <w:rFonts w:ascii="Times New Roman" w:hAnsi="Times New Roman"/>
          <w:bCs/>
        </w:rPr>
        <w:t xml:space="preserve"> </w:t>
      </w:r>
      <w:proofErr w:type="spellStart"/>
      <w:r w:rsidRPr="00B068B0">
        <w:rPr>
          <w:rFonts w:ascii="Times New Roman" w:hAnsi="Times New Roman"/>
          <w:bCs/>
        </w:rPr>
        <w:t>табела</w:t>
      </w:r>
      <w:proofErr w:type="spellEnd"/>
      <w:r w:rsidRPr="00B068B0">
        <w:rPr>
          <w:rFonts w:ascii="Times New Roman" w:hAnsi="Times New Roman"/>
          <w:bCs/>
        </w:rPr>
        <w:t xml:space="preserve"> </w:t>
      </w:r>
      <w:proofErr w:type="spellStart"/>
      <w:r w:rsidRPr="00B068B0">
        <w:rPr>
          <w:rFonts w:ascii="Times New Roman" w:hAnsi="Times New Roman"/>
          <w:bCs/>
        </w:rPr>
        <w:t>односно</w:t>
      </w:r>
      <w:proofErr w:type="spellEnd"/>
      <w:r w:rsidRPr="00B068B0">
        <w:rPr>
          <w:rFonts w:ascii="Times New Roman" w:hAnsi="Times New Roman"/>
          <w:bCs/>
        </w:rPr>
        <w:t xml:space="preserve"> </w:t>
      </w:r>
      <w:proofErr w:type="spellStart"/>
      <w:r w:rsidRPr="00B068B0">
        <w:rPr>
          <w:rFonts w:ascii="Times New Roman" w:hAnsi="Times New Roman"/>
          <w:bCs/>
        </w:rPr>
        <w:t>више</w:t>
      </w:r>
      <w:proofErr w:type="spellEnd"/>
      <w:r w:rsidRPr="00B068B0">
        <w:rPr>
          <w:rFonts w:ascii="Times New Roman" w:hAnsi="Times New Roman"/>
          <w:bCs/>
        </w:rPr>
        <w:t xml:space="preserve"> </w:t>
      </w:r>
      <w:proofErr w:type="spellStart"/>
      <w:r w:rsidRPr="00B068B0">
        <w:rPr>
          <w:rFonts w:ascii="Times New Roman" w:hAnsi="Times New Roman"/>
          <w:bCs/>
        </w:rPr>
        <w:t>листова</w:t>
      </w:r>
      <w:proofErr w:type="spellEnd"/>
      <w:r w:rsidRPr="00B068B0">
        <w:rPr>
          <w:rFonts w:ascii="Times New Roman" w:hAnsi="Times New Roman"/>
          <w:bCs/>
        </w:rPr>
        <w:t xml:space="preserve"> (у </w:t>
      </w:r>
      <w:proofErr w:type="spellStart"/>
      <w:r w:rsidRPr="00B068B0">
        <w:rPr>
          <w:rFonts w:ascii="Times New Roman" w:hAnsi="Times New Roman"/>
          <w:bCs/>
        </w:rPr>
        <w:t>нашем</w:t>
      </w:r>
      <w:proofErr w:type="spellEnd"/>
      <w:r w:rsidRPr="00B068B0">
        <w:rPr>
          <w:rFonts w:ascii="Times New Roman" w:hAnsi="Times New Roman"/>
          <w:bCs/>
        </w:rPr>
        <w:t xml:space="preserve"> </w:t>
      </w:r>
      <w:proofErr w:type="spellStart"/>
      <w:r w:rsidRPr="00B068B0">
        <w:rPr>
          <w:rFonts w:ascii="Times New Roman" w:hAnsi="Times New Roman"/>
          <w:bCs/>
        </w:rPr>
        <w:t>примеру</w:t>
      </w:r>
      <w:proofErr w:type="spellEnd"/>
      <w:r w:rsidRPr="00B068B0">
        <w:rPr>
          <w:rFonts w:ascii="Times New Roman" w:hAnsi="Times New Roman"/>
          <w:bCs/>
        </w:rPr>
        <w:t xml:space="preserve">, </w:t>
      </w:r>
      <w:proofErr w:type="spellStart"/>
      <w:r w:rsidRPr="00B068B0">
        <w:rPr>
          <w:rFonts w:ascii="Times New Roman" w:hAnsi="Times New Roman"/>
          <w:bCs/>
        </w:rPr>
        <w:t>ако</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креира</w:t>
      </w:r>
      <w:proofErr w:type="spellEnd"/>
      <w:r w:rsidRPr="00B068B0">
        <w:rPr>
          <w:rFonts w:ascii="Times New Roman" w:hAnsi="Times New Roman"/>
          <w:bCs/>
        </w:rPr>
        <w:t xml:space="preserve"> </w:t>
      </w:r>
      <w:proofErr w:type="spellStart"/>
      <w:r w:rsidRPr="00B068B0">
        <w:rPr>
          <w:rFonts w:ascii="Times New Roman" w:hAnsi="Times New Roman"/>
          <w:bCs/>
        </w:rPr>
        <w:t>само</w:t>
      </w:r>
      <w:proofErr w:type="spellEnd"/>
      <w:r w:rsidRPr="00B068B0">
        <w:rPr>
          <w:rFonts w:ascii="Times New Roman" w:hAnsi="Times New Roman"/>
          <w:bCs/>
        </w:rPr>
        <w:t xml:space="preserve"> </w:t>
      </w:r>
      <w:proofErr w:type="spellStart"/>
      <w:r w:rsidRPr="00B068B0">
        <w:rPr>
          <w:rFonts w:ascii="Times New Roman" w:hAnsi="Times New Roman"/>
          <w:bCs/>
        </w:rPr>
        <w:t>једна</w:t>
      </w:r>
      <w:proofErr w:type="spellEnd"/>
      <w:r w:rsidRPr="00B068B0">
        <w:rPr>
          <w:rFonts w:ascii="Times New Roman" w:hAnsi="Times New Roman"/>
          <w:bCs/>
        </w:rPr>
        <w:t xml:space="preserve"> </w:t>
      </w:r>
      <w:proofErr w:type="spellStart"/>
      <w:r w:rsidRPr="00B068B0">
        <w:rPr>
          <w:rFonts w:ascii="Times New Roman" w:hAnsi="Times New Roman"/>
          <w:bCs/>
        </w:rPr>
        <w:t>радна</w:t>
      </w:r>
      <w:proofErr w:type="spellEnd"/>
      <w:r w:rsidRPr="00B068B0">
        <w:rPr>
          <w:rFonts w:ascii="Times New Roman" w:hAnsi="Times New Roman"/>
          <w:bCs/>
        </w:rPr>
        <w:t xml:space="preserve"> </w:t>
      </w:r>
      <w:proofErr w:type="spellStart"/>
      <w:r w:rsidRPr="00B068B0">
        <w:rPr>
          <w:rFonts w:ascii="Times New Roman" w:hAnsi="Times New Roman"/>
          <w:bCs/>
        </w:rPr>
        <w:t>табела</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успехом</w:t>
      </w:r>
      <w:proofErr w:type="spellEnd"/>
      <w:r w:rsidRPr="00B068B0">
        <w:rPr>
          <w:rFonts w:ascii="Times New Roman" w:hAnsi="Times New Roman"/>
          <w:bCs/>
        </w:rPr>
        <w:t xml:space="preserve"> </w:t>
      </w:r>
      <w:proofErr w:type="spellStart"/>
      <w:r w:rsidRPr="00B068B0">
        <w:rPr>
          <w:rFonts w:ascii="Times New Roman" w:hAnsi="Times New Roman"/>
          <w:bCs/>
        </w:rPr>
        <w:t>ученика</w:t>
      </w:r>
      <w:proofErr w:type="spellEnd"/>
      <w:r w:rsidRPr="00B068B0">
        <w:rPr>
          <w:rFonts w:ascii="Times New Roman" w:hAnsi="Times New Roman"/>
          <w:bCs/>
        </w:rPr>
        <w:t xml:space="preserve"> </w:t>
      </w:r>
      <w:proofErr w:type="spellStart"/>
      <w:r w:rsidRPr="00B068B0">
        <w:rPr>
          <w:rFonts w:ascii="Times New Roman" w:hAnsi="Times New Roman"/>
          <w:bCs/>
        </w:rPr>
        <w:t>осмог</w:t>
      </w:r>
      <w:proofErr w:type="spellEnd"/>
      <w:r w:rsidRPr="00B068B0">
        <w:rPr>
          <w:rFonts w:ascii="Times New Roman" w:hAnsi="Times New Roman"/>
          <w:bCs/>
        </w:rPr>
        <w:t xml:space="preserve"> </w:t>
      </w:r>
      <w:proofErr w:type="spellStart"/>
      <w:r w:rsidRPr="00B068B0">
        <w:rPr>
          <w:rFonts w:ascii="Times New Roman" w:hAnsi="Times New Roman"/>
          <w:bCs/>
        </w:rPr>
        <w:t>разреда</w:t>
      </w:r>
      <w:proofErr w:type="spellEnd"/>
      <w:r w:rsidRPr="00B068B0">
        <w:rPr>
          <w:rFonts w:ascii="Times New Roman" w:hAnsi="Times New Roman"/>
          <w:bCs/>
        </w:rPr>
        <w:t xml:space="preserve">, </w:t>
      </w:r>
      <w:proofErr w:type="spellStart"/>
      <w:r w:rsidRPr="00B068B0">
        <w:rPr>
          <w:rFonts w:ascii="Times New Roman" w:hAnsi="Times New Roman"/>
          <w:bCs/>
        </w:rPr>
        <w:t>подаци</w:t>
      </w:r>
      <w:proofErr w:type="spellEnd"/>
      <w:r w:rsidRPr="00B068B0">
        <w:rPr>
          <w:rFonts w:ascii="Times New Roman" w:hAnsi="Times New Roman"/>
          <w:bCs/>
        </w:rPr>
        <w:t xml:space="preserve"> о </w:t>
      </w:r>
      <w:proofErr w:type="spellStart"/>
      <w:r w:rsidRPr="00B068B0">
        <w:rPr>
          <w:rFonts w:ascii="Times New Roman" w:hAnsi="Times New Roman"/>
          <w:bCs/>
        </w:rPr>
        <w:t>свим</w:t>
      </w:r>
      <w:proofErr w:type="spellEnd"/>
      <w:r w:rsidRPr="00B068B0">
        <w:rPr>
          <w:rFonts w:ascii="Times New Roman" w:hAnsi="Times New Roman"/>
          <w:bCs/>
        </w:rPr>
        <w:t xml:space="preserve"> </w:t>
      </w:r>
      <w:proofErr w:type="spellStart"/>
      <w:r w:rsidRPr="00B068B0">
        <w:rPr>
          <w:rFonts w:ascii="Times New Roman" w:hAnsi="Times New Roman"/>
          <w:bCs/>
        </w:rPr>
        <w:t>ученицима</w:t>
      </w:r>
      <w:proofErr w:type="spellEnd"/>
      <w:r w:rsidRPr="00B068B0">
        <w:rPr>
          <w:rFonts w:ascii="Times New Roman" w:hAnsi="Times New Roman"/>
          <w:bCs/>
        </w:rPr>
        <w:t xml:space="preserve"> </w:t>
      </w:r>
      <w:proofErr w:type="spellStart"/>
      <w:r w:rsidRPr="00B068B0">
        <w:rPr>
          <w:rFonts w:ascii="Times New Roman" w:hAnsi="Times New Roman"/>
          <w:bCs/>
        </w:rPr>
        <w:t>могу</w:t>
      </w:r>
      <w:proofErr w:type="spellEnd"/>
      <w:r w:rsidRPr="00B068B0">
        <w:rPr>
          <w:rFonts w:ascii="Times New Roman" w:hAnsi="Times New Roman"/>
          <w:bCs/>
        </w:rPr>
        <w:t xml:space="preserve"> </w:t>
      </w:r>
      <w:proofErr w:type="spellStart"/>
      <w:r w:rsidRPr="00B068B0">
        <w:rPr>
          <w:rFonts w:ascii="Times New Roman" w:hAnsi="Times New Roman"/>
          <w:bCs/>
        </w:rPr>
        <w:t>бити</w:t>
      </w:r>
      <w:proofErr w:type="spellEnd"/>
      <w:r w:rsidRPr="00B068B0">
        <w:rPr>
          <w:rFonts w:ascii="Times New Roman" w:hAnsi="Times New Roman"/>
          <w:bCs/>
        </w:rPr>
        <w:t xml:space="preserve"> </w:t>
      </w:r>
      <w:proofErr w:type="spellStart"/>
      <w:r w:rsidRPr="00B068B0">
        <w:rPr>
          <w:rFonts w:ascii="Times New Roman" w:hAnsi="Times New Roman"/>
          <w:bCs/>
        </w:rPr>
        <w:t>унети</w:t>
      </w:r>
      <w:proofErr w:type="spellEnd"/>
      <w:r w:rsidRPr="00B068B0">
        <w:rPr>
          <w:rFonts w:ascii="Times New Roman" w:hAnsi="Times New Roman"/>
          <w:bCs/>
        </w:rPr>
        <w:t xml:space="preserve"> у </w:t>
      </w:r>
      <w:proofErr w:type="spellStart"/>
      <w:r w:rsidRPr="00B068B0">
        <w:rPr>
          <w:rFonts w:ascii="Times New Roman" w:hAnsi="Times New Roman"/>
          <w:bCs/>
        </w:rPr>
        <w:t>исту</w:t>
      </w:r>
      <w:proofErr w:type="spellEnd"/>
      <w:r w:rsidRPr="00B068B0">
        <w:rPr>
          <w:rFonts w:ascii="Times New Roman" w:hAnsi="Times New Roman"/>
          <w:bCs/>
        </w:rPr>
        <w:t xml:space="preserve"> </w:t>
      </w:r>
      <w:proofErr w:type="spellStart"/>
      <w:r w:rsidRPr="00B068B0">
        <w:rPr>
          <w:rFonts w:ascii="Times New Roman" w:hAnsi="Times New Roman"/>
          <w:bCs/>
        </w:rPr>
        <w:t>табелу</w:t>
      </w:r>
      <w:proofErr w:type="spellEnd"/>
      <w:r w:rsidRPr="00B068B0">
        <w:rPr>
          <w:rFonts w:ascii="Times New Roman" w:hAnsi="Times New Roman"/>
          <w:bCs/>
        </w:rPr>
        <w:t xml:space="preserve"> </w:t>
      </w:r>
      <w:proofErr w:type="spellStart"/>
      <w:r w:rsidRPr="00B068B0">
        <w:rPr>
          <w:rFonts w:ascii="Times New Roman" w:hAnsi="Times New Roman"/>
          <w:bCs/>
        </w:rPr>
        <w:t>тако</w:t>
      </w:r>
      <w:proofErr w:type="spellEnd"/>
      <w:r w:rsidRPr="00B068B0">
        <w:rPr>
          <w:rFonts w:ascii="Times New Roman" w:hAnsi="Times New Roman"/>
          <w:bCs/>
        </w:rPr>
        <w:t xml:space="preserve"> </w:t>
      </w:r>
      <w:proofErr w:type="spellStart"/>
      <w:r w:rsidRPr="00B068B0">
        <w:rPr>
          <w:rFonts w:ascii="Times New Roman" w:hAnsi="Times New Roman"/>
          <w:bCs/>
        </w:rPr>
        <w:t>што</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додаје</w:t>
      </w:r>
      <w:proofErr w:type="spellEnd"/>
      <w:r w:rsidRPr="00B068B0">
        <w:rPr>
          <w:rFonts w:ascii="Times New Roman" w:hAnsi="Times New Roman"/>
          <w:bCs/>
        </w:rPr>
        <w:t xml:space="preserve"> </w:t>
      </w:r>
      <w:proofErr w:type="spellStart"/>
      <w:r w:rsidRPr="00B068B0">
        <w:rPr>
          <w:rFonts w:ascii="Times New Roman" w:hAnsi="Times New Roman"/>
          <w:bCs/>
        </w:rPr>
        <w:t>колона</w:t>
      </w:r>
      <w:proofErr w:type="spellEnd"/>
      <w:r w:rsidRPr="00B068B0">
        <w:rPr>
          <w:rFonts w:ascii="Times New Roman" w:hAnsi="Times New Roman"/>
          <w:bCs/>
        </w:rPr>
        <w:t xml:space="preserve"> у </w:t>
      </w:r>
      <w:proofErr w:type="spellStart"/>
      <w:r w:rsidRPr="00B068B0">
        <w:rPr>
          <w:rFonts w:ascii="Times New Roman" w:hAnsi="Times New Roman"/>
          <w:bCs/>
        </w:rPr>
        <w:t>којој</w:t>
      </w:r>
      <w:proofErr w:type="spellEnd"/>
      <w:r w:rsidRPr="00B068B0">
        <w:rPr>
          <w:rFonts w:ascii="Times New Roman" w:hAnsi="Times New Roman"/>
          <w:bCs/>
        </w:rPr>
        <w:t xml:space="preserve"> </w:t>
      </w:r>
      <w:proofErr w:type="spellStart"/>
      <w:r w:rsidRPr="00B068B0">
        <w:rPr>
          <w:rFonts w:ascii="Times New Roman" w:hAnsi="Times New Roman"/>
          <w:bCs/>
        </w:rPr>
        <w:t>ће</w:t>
      </w:r>
      <w:proofErr w:type="spellEnd"/>
      <w:r w:rsidRPr="00B068B0">
        <w:rPr>
          <w:rFonts w:ascii="Times New Roman" w:hAnsi="Times New Roman"/>
          <w:bCs/>
        </w:rPr>
        <w:t xml:space="preserve"> </w:t>
      </w:r>
      <w:proofErr w:type="spellStart"/>
      <w:r w:rsidRPr="00B068B0">
        <w:rPr>
          <w:rFonts w:ascii="Times New Roman" w:hAnsi="Times New Roman"/>
          <w:bCs/>
        </w:rPr>
        <w:t>бити</w:t>
      </w:r>
      <w:proofErr w:type="spellEnd"/>
      <w:r w:rsidRPr="00B068B0">
        <w:rPr>
          <w:rFonts w:ascii="Times New Roman" w:hAnsi="Times New Roman"/>
          <w:bCs/>
        </w:rPr>
        <w:t xml:space="preserve"> </w:t>
      </w:r>
      <w:proofErr w:type="spellStart"/>
      <w:r w:rsidRPr="00B068B0">
        <w:rPr>
          <w:rFonts w:ascii="Times New Roman" w:hAnsi="Times New Roman"/>
          <w:bCs/>
        </w:rPr>
        <w:t>приказана</w:t>
      </w:r>
      <w:proofErr w:type="spellEnd"/>
      <w:r w:rsidRPr="00B068B0">
        <w:rPr>
          <w:rFonts w:ascii="Times New Roman" w:hAnsi="Times New Roman"/>
          <w:bCs/>
        </w:rPr>
        <w:t xml:space="preserve"> </w:t>
      </w:r>
      <w:proofErr w:type="spellStart"/>
      <w:r w:rsidRPr="00B068B0">
        <w:rPr>
          <w:rFonts w:ascii="Times New Roman" w:hAnsi="Times New Roman"/>
          <w:bCs/>
        </w:rPr>
        <w:t>ознака</w:t>
      </w:r>
      <w:proofErr w:type="spellEnd"/>
      <w:r w:rsidRPr="00B068B0">
        <w:rPr>
          <w:rFonts w:ascii="Times New Roman" w:hAnsi="Times New Roman"/>
          <w:bCs/>
        </w:rPr>
        <w:t xml:space="preserve"> </w:t>
      </w:r>
      <w:proofErr w:type="spellStart"/>
      <w:r w:rsidRPr="00B068B0">
        <w:rPr>
          <w:rFonts w:ascii="Times New Roman" w:hAnsi="Times New Roman"/>
          <w:bCs/>
        </w:rPr>
        <w:lastRenderedPageBreak/>
        <w:t>одељења</w:t>
      </w:r>
      <w:proofErr w:type="spellEnd"/>
      <w:r w:rsidRPr="00B068B0">
        <w:rPr>
          <w:rFonts w:ascii="Times New Roman" w:hAnsi="Times New Roman"/>
          <w:bCs/>
        </w:rPr>
        <w:t xml:space="preserve">, </w:t>
      </w:r>
      <w:proofErr w:type="spellStart"/>
      <w:r w:rsidRPr="00B068B0">
        <w:rPr>
          <w:rFonts w:ascii="Times New Roman" w:hAnsi="Times New Roman"/>
          <w:bCs/>
        </w:rPr>
        <w:t>или</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решење</w:t>
      </w:r>
      <w:proofErr w:type="spellEnd"/>
      <w:r w:rsidRPr="00B068B0">
        <w:rPr>
          <w:rFonts w:ascii="Times New Roman" w:hAnsi="Times New Roman"/>
          <w:bCs/>
        </w:rPr>
        <w:t xml:space="preserve"> </w:t>
      </w:r>
      <w:proofErr w:type="spellStart"/>
      <w:r w:rsidRPr="00B068B0">
        <w:rPr>
          <w:rFonts w:ascii="Times New Roman" w:hAnsi="Times New Roman"/>
          <w:bCs/>
        </w:rPr>
        <w:t>представимо</w:t>
      </w:r>
      <w:proofErr w:type="spellEnd"/>
      <w:r w:rsidRPr="00B068B0">
        <w:rPr>
          <w:rFonts w:ascii="Times New Roman" w:hAnsi="Times New Roman"/>
          <w:bCs/>
        </w:rPr>
        <w:t xml:space="preserve"> </w:t>
      </w:r>
      <w:proofErr w:type="spellStart"/>
      <w:r w:rsidRPr="00B068B0">
        <w:rPr>
          <w:rFonts w:ascii="Times New Roman" w:hAnsi="Times New Roman"/>
          <w:bCs/>
        </w:rPr>
        <w:t>креирањем</w:t>
      </w:r>
      <w:proofErr w:type="spellEnd"/>
      <w:r w:rsidRPr="00B068B0">
        <w:rPr>
          <w:rFonts w:ascii="Times New Roman" w:hAnsi="Times New Roman"/>
          <w:bCs/>
        </w:rPr>
        <w:t xml:space="preserve"> </w:t>
      </w:r>
      <w:proofErr w:type="spellStart"/>
      <w:r w:rsidRPr="00B068B0">
        <w:rPr>
          <w:rFonts w:ascii="Times New Roman" w:hAnsi="Times New Roman"/>
          <w:bCs/>
        </w:rPr>
        <w:t>посебне</w:t>
      </w:r>
      <w:proofErr w:type="spellEnd"/>
      <w:r w:rsidRPr="00B068B0">
        <w:rPr>
          <w:rFonts w:ascii="Times New Roman" w:hAnsi="Times New Roman"/>
          <w:bCs/>
        </w:rPr>
        <w:t xml:space="preserve"> </w:t>
      </w:r>
      <w:proofErr w:type="spellStart"/>
      <w:r w:rsidRPr="00B068B0">
        <w:rPr>
          <w:rFonts w:ascii="Times New Roman" w:hAnsi="Times New Roman"/>
          <w:bCs/>
        </w:rPr>
        <w:t>табеле</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свако</w:t>
      </w:r>
      <w:proofErr w:type="spellEnd"/>
      <w:r w:rsidRPr="00B068B0">
        <w:rPr>
          <w:rFonts w:ascii="Times New Roman" w:hAnsi="Times New Roman"/>
          <w:bCs/>
        </w:rPr>
        <w:t xml:space="preserve"> </w:t>
      </w:r>
      <w:proofErr w:type="spellStart"/>
      <w:r w:rsidRPr="00B068B0">
        <w:rPr>
          <w:rFonts w:ascii="Times New Roman" w:hAnsi="Times New Roman"/>
          <w:bCs/>
        </w:rPr>
        <w:t>одељење</w:t>
      </w:r>
      <w:proofErr w:type="spellEnd"/>
      <w:r w:rsidRPr="00B068B0">
        <w:rPr>
          <w:rFonts w:ascii="Times New Roman" w:hAnsi="Times New Roman"/>
          <w:bCs/>
        </w:rPr>
        <w:t xml:space="preserve">, </w:t>
      </w:r>
      <w:proofErr w:type="spellStart"/>
      <w:r w:rsidRPr="00B068B0">
        <w:rPr>
          <w:rFonts w:ascii="Times New Roman" w:hAnsi="Times New Roman"/>
          <w:bCs/>
        </w:rPr>
        <w:t>где</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сваки</w:t>
      </w:r>
      <w:proofErr w:type="spellEnd"/>
      <w:r w:rsidRPr="00B068B0">
        <w:rPr>
          <w:rFonts w:ascii="Times New Roman" w:hAnsi="Times New Roman"/>
          <w:bCs/>
        </w:rPr>
        <w:t xml:space="preserve"> </w:t>
      </w:r>
      <w:proofErr w:type="spellStart"/>
      <w:r w:rsidRPr="00B068B0">
        <w:rPr>
          <w:rFonts w:ascii="Times New Roman" w:hAnsi="Times New Roman"/>
          <w:bCs/>
        </w:rPr>
        <w:t>лист</w:t>
      </w:r>
      <w:proofErr w:type="spellEnd"/>
      <w:r w:rsidRPr="00B068B0">
        <w:rPr>
          <w:rFonts w:ascii="Times New Roman" w:hAnsi="Times New Roman"/>
          <w:bCs/>
        </w:rPr>
        <w:t xml:space="preserve"> </w:t>
      </w:r>
      <w:proofErr w:type="spellStart"/>
      <w:r w:rsidRPr="00B068B0">
        <w:rPr>
          <w:rFonts w:ascii="Times New Roman" w:hAnsi="Times New Roman"/>
          <w:bCs/>
        </w:rPr>
        <w:t>табеле</w:t>
      </w:r>
      <w:proofErr w:type="spellEnd"/>
      <w:r w:rsidRPr="00B068B0">
        <w:rPr>
          <w:rFonts w:ascii="Times New Roman" w:hAnsi="Times New Roman"/>
          <w:bCs/>
        </w:rPr>
        <w:t xml:space="preserve"> </w:t>
      </w:r>
      <w:proofErr w:type="spellStart"/>
      <w:r w:rsidRPr="00B068B0">
        <w:rPr>
          <w:rFonts w:ascii="Times New Roman" w:hAnsi="Times New Roman"/>
          <w:bCs/>
        </w:rPr>
        <w:t>може</w:t>
      </w:r>
      <w:proofErr w:type="spellEnd"/>
      <w:r w:rsidRPr="00B068B0">
        <w:rPr>
          <w:rFonts w:ascii="Times New Roman" w:hAnsi="Times New Roman"/>
          <w:bCs/>
        </w:rPr>
        <w:t xml:space="preserve"> </w:t>
      </w:r>
      <w:proofErr w:type="spellStart"/>
      <w:r w:rsidRPr="00B068B0">
        <w:rPr>
          <w:rFonts w:ascii="Times New Roman" w:hAnsi="Times New Roman"/>
          <w:bCs/>
        </w:rPr>
        <w:t>именовати</w:t>
      </w:r>
      <w:proofErr w:type="spellEnd"/>
      <w:r w:rsidRPr="00B068B0">
        <w:rPr>
          <w:rFonts w:ascii="Times New Roman" w:hAnsi="Times New Roman"/>
          <w:bCs/>
        </w:rPr>
        <w:t xml:space="preserve"> </w:t>
      </w:r>
      <w:proofErr w:type="spellStart"/>
      <w:r w:rsidRPr="00B068B0">
        <w:rPr>
          <w:rFonts w:ascii="Times New Roman" w:hAnsi="Times New Roman"/>
          <w:bCs/>
        </w:rPr>
        <w:t>ознаком</w:t>
      </w:r>
      <w:proofErr w:type="spellEnd"/>
      <w:r w:rsidRPr="00B068B0">
        <w:rPr>
          <w:rFonts w:ascii="Times New Roman" w:hAnsi="Times New Roman"/>
          <w:bCs/>
        </w:rPr>
        <w:t xml:space="preserve"> </w:t>
      </w:r>
      <w:proofErr w:type="spellStart"/>
      <w:r w:rsidRPr="00B068B0">
        <w:rPr>
          <w:rFonts w:ascii="Times New Roman" w:hAnsi="Times New Roman"/>
          <w:bCs/>
        </w:rPr>
        <w:t>одељења</w:t>
      </w:r>
      <w:proofErr w:type="spellEnd"/>
      <w:r w:rsidRPr="00B068B0">
        <w:rPr>
          <w:rFonts w:ascii="Times New Roman" w:hAnsi="Times New Roman"/>
          <w:bCs/>
        </w:rPr>
        <w:t>).</w:t>
      </w:r>
    </w:p>
    <w:p w14:paraId="06C988AC" w14:textId="77777777" w:rsidR="00361203" w:rsidRPr="00B068B0" w:rsidRDefault="00361203" w:rsidP="00361203">
      <w:pPr>
        <w:jc w:val="both"/>
        <w:rPr>
          <w:rFonts w:ascii="Times New Roman" w:hAnsi="Times New Roman"/>
          <w:b/>
          <w:bCs/>
        </w:rPr>
      </w:pPr>
      <w:r w:rsidRPr="00B068B0">
        <w:rPr>
          <w:rFonts w:ascii="Times New Roman" w:hAnsi="Times New Roman"/>
          <w:b/>
          <w:bCs/>
        </w:rPr>
        <w:tab/>
      </w:r>
      <w:proofErr w:type="spellStart"/>
      <w:r w:rsidRPr="00B068B0">
        <w:rPr>
          <w:rFonts w:ascii="Times New Roman" w:hAnsi="Times New Roman"/>
          <w:b/>
          <w:bCs/>
        </w:rPr>
        <w:t>Сортирање</w:t>
      </w:r>
      <w:proofErr w:type="spellEnd"/>
      <w:r w:rsidRPr="00B068B0">
        <w:rPr>
          <w:rFonts w:ascii="Times New Roman" w:hAnsi="Times New Roman"/>
          <w:b/>
          <w:bCs/>
        </w:rPr>
        <w:t xml:space="preserve"> </w:t>
      </w:r>
      <w:proofErr w:type="spellStart"/>
      <w:r w:rsidRPr="00B068B0">
        <w:rPr>
          <w:rFonts w:ascii="Times New Roman" w:hAnsi="Times New Roman"/>
          <w:b/>
          <w:bCs/>
        </w:rPr>
        <w:t>података</w:t>
      </w:r>
      <w:proofErr w:type="spellEnd"/>
    </w:p>
    <w:p w14:paraId="7C8CE3C1" w14:textId="77777777" w:rsidR="00361203" w:rsidRPr="00B068B0" w:rsidRDefault="00361203" w:rsidP="00361203">
      <w:pPr>
        <w:jc w:val="both"/>
        <w:rPr>
          <w:rFonts w:ascii="Times New Roman" w:hAnsi="Times New Roman"/>
          <w:bCs/>
        </w:rPr>
      </w:pPr>
      <w:r w:rsidRPr="00B068B0">
        <w:rPr>
          <w:rFonts w:ascii="Times New Roman" w:hAnsi="Times New Roman"/>
          <w:bCs/>
        </w:rPr>
        <w:tab/>
      </w:r>
      <w:proofErr w:type="spellStart"/>
      <w:r w:rsidRPr="00B068B0">
        <w:rPr>
          <w:rFonts w:ascii="Times New Roman" w:hAnsi="Times New Roman"/>
          <w:bCs/>
        </w:rPr>
        <w:t>Описати</w:t>
      </w:r>
      <w:proofErr w:type="spellEnd"/>
      <w:r w:rsidRPr="00B068B0">
        <w:rPr>
          <w:rFonts w:ascii="Times New Roman" w:hAnsi="Times New Roman"/>
          <w:bCs/>
        </w:rPr>
        <w:t xml:space="preserve"> </w:t>
      </w:r>
      <w:proofErr w:type="spellStart"/>
      <w:r w:rsidRPr="00B068B0">
        <w:rPr>
          <w:rFonts w:ascii="Times New Roman" w:hAnsi="Times New Roman"/>
          <w:bCs/>
        </w:rPr>
        <w:t>појам</w:t>
      </w:r>
      <w:proofErr w:type="spellEnd"/>
      <w:r w:rsidRPr="00B068B0">
        <w:rPr>
          <w:rFonts w:ascii="Times New Roman" w:hAnsi="Times New Roman"/>
          <w:bCs/>
        </w:rPr>
        <w:t xml:space="preserve"> </w:t>
      </w:r>
      <w:proofErr w:type="spellStart"/>
      <w:r w:rsidRPr="00B068B0">
        <w:rPr>
          <w:rFonts w:ascii="Times New Roman" w:hAnsi="Times New Roman"/>
          <w:bCs/>
          <w:i/>
        </w:rPr>
        <w:t>сортирање</w:t>
      </w:r>
      <w:proofErr w:type="spellEnd"/>
      <w:r w:rsidRPr="00B068B0">
        <w:rPr>
          <w:rFonts w:ascii="Times New Roman" w:hAnsi="Times New Roman"/>
          <w:bCs/>
        </w:rPr>
        <w:t xml:space="preserve">. </w:t>
      </w:r>
      <w:proofErr w:type="spellStart"/>
      <w:r w:rsidRPr="00B068B0">
        <w:rPr>
          <w:rFonts w:ascii="Times New Roman" w:hAnsi="Times New Roman"/>
          <w:bCs/>
        </w:rPr>
        <w:t>Представити</w:t>
      </w:r>
      <w:proofErr w:type="spellEnd"/>
      <w:r w:rsidRPr="00B068B0">
        <w:rPr>
          <w:rFonts w:ascii="Times New Roman" w:hAnsi="Times New Roman"/>
          <w:bCs/>
        </w:rPr>
        <w:t xml:space="preserve"> </w:t>
      </w:r>
      <w:proofErr w:type="spellStart"/>
      <w:r w:rsidRPr="00B068B0">
        <w:rPr>
          <w:rFonts w:ascii="Times New Roman" w:hAnsi="Times New Roman"/>
          <w:bCs/>
        </w:rPr>
        <w:t>поступак</w:t>
      </w:r>
      <w:proofErr w:type="spellEnd"/>
      <w:r w:rsidRPr="00B068B0">
        <w:rPr>
          <w:rFonts w:ascii="Times New Roman" w:hAnsi="Times New Roman"/>
          <w:bCs/>
        </w:rPr>
        <w:t xml:space="preserve"> </w:t>
      </w:r>
      <w:proofErr w:type="spellStart"/>
      <w:r w:rsidRPr="00B068B0">
        <w:rPr>
          <w:rFonts w:ascii="Times New Roman" w:hAnsi="Times New Roman"/>
          <w:bCs/>
        </w:rPr>
        <w:t>који</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примењује</w:t>
      </w:r>
      <w:proofErr w:type="spellEnd"/>
      <w:r w:rsidRPr="00B068B0">
        <w:rPr>
          <w:rFonts w:ascii="Times New Roman" w:hAnsi="Times New Roman"/>
          <w:bCs/>
        </w:rPr>
        <w:t xml:space="preserve"> </w:t>
      </w:r>
      <w:proofErr w:type="spellStart"/>
      <w:r w:rsidRPr="00B068B0">
        <w:rPr>
          <w:rFonts w:ascii="Times New Roman" w:hAnsi="Times New Roman"/>
          <w:bCs/>
        </w:rPr>
        <w:t>приликом</w:t>
      </w:r>
      <w:proofErr w:type="spellEnd"/>
      <w:r w:rsidRPr="00B068B0">
        <w:rPr>
          <w:rFonts w:ascii="Times New Roman" w:hAnsi="Times New Roman"/>
          <w:bCs/>
        </w:rPr>
        <w:t xml:space="preserve"> </w:t>
      </w:r>
      <w:proofErr w:type="spellStart"/>
      <w:r w:rsidRPr="00B068B0">
        <w:rPr>
          <w:rFonts w:ascii="Times New Roman" w:hAnsi="Times New Roman"/>
          <w:bCs/>
        </w:rPr>
        <w:t>сортирања</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примеру</w:t>
      </w:r>
      <w:proofErr w:type="spellEnd"/>
      <w:r w:rsidRPr="00B068B0">
        <w:rPr>
          <w:rFonts w:ascii="Times New Roman" w:hAnsi="Times New Roman"/>
          <w:bCs/>
        </w:rPr>
        <w:t xml:space="preserve"> </w:t>
      </w:r>
      <w:proofErr w:type="spellStart"/>
      <w:r w:rsidRPr="00B068B0">
        <w:rPr>
          <w:rFonts w:ascii="Times New Roman" w:hAnsi="Times New Roman"/>
          <w:bCs/>
        </w:rPr>
        <w:t>сортирања</w:t>
      </w:r>
      <w:proofErr w:type="spellEnd"/>
      <w:r w:rsidRPr="00B068B0">
        <w:rPr>
          <w:rFonts w:ascii="Times New Roman" w:hAnsi="Times New Roman"/>
          <w:bCs/>
        </w:rPr>
        <w:t xml:space="preserve"> </w:t>
      </w:r>
      <w:proofErr w:type="spellStart"/>
      <w:r w:rsidRPr="00B068B0">
        <w:rPr>
          <w:rFonts w:ascii="Times New Roman" w:hAnsi="Times New Roman"/>
          <w:bCs/>
        </w:rPr>
        <w:t>нумеричких</w:t>
      </w:r>
      <w:proofErr w:type="spellEnd"/>
      <w:r w:rsidRPr="00B068B0">
        <w:rPr>
          <w:rFonts w:ascii="Times New Roman" w:hAnsi="Times New Roman"/>
          <w:bCs/>
        </w:rPr>
        <w:t xml:space="preserve"> и </w:t>
      </w:r>
      <w:proofErr w:type="spellStart"/>
      <w:r w:rsidRPr="00B068B0">
        <w:rPr>
          <w:rFonts w:ascii="Times New Roman" w:hAnsi="Times New Roman"/>
          <w:bCs/>
        </w:rPr>
        <w:t>текстуалних</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реалним</w:t>
      </w:r>
      <w:proofErr w:type="spellEnd"/>
      <w:r w:rsidRPr="00B068B0">
        <w:rPr>
          <w:rFonts w:ascii="Times New Roman" w:hAnsi="Times New Roman"/>
          <w:bCs/>
        </w:rPr>
        <w:t xml:space="preserve"> </w:t>
      </w:r>
      <w:proofErr w:type="spellStart"/>
      <w:r w:rsidRPr="00B068B0">
        <w:rPr>
          <w:rFonts w:ascii="Times New Roman" w:hAnsi="Times New Roman"/>
          <w:bCs/>
        </w:rPr>
        <w:t>примерима</w:t>
      </w:r>
      <w:proofErr w:type="spellEnd"/>
      <w:r w:rsidRPr="00B068B0">
        <w:rPr>
          <w:rFonts w:ascii="Times New Roman" w:hAnsi="Times New Roman"/>
          <w:bCs/>
        </w:rPr>
        <w:t xml:space="preserve"> </w:t>
      </w:r>
      <w:proofErr w:type="spellStart"/>
      <w:r w:rsidRPr="00B068B0">
        <w:rPr>
          <w:rFonts w:ascii="Times New Roman" w:hAnsi="Times New Roman"/>
          <w:bCs/>
        </w:rPr>
        <w:t>илустровати</w:t>
      </w:r>
      <w:proofErr w:type="spellEnd"/>
      <w:r w:rsidRPr="00B068B0">
        <w:rPr>
          <w:rFonts w:ascii="Times New Roman" w:hAnsi="Times New Roman"/>
          <w:bCs/>
        </w:rPr>
        <w:t xml:space="preserve"> </w:t>
      </w:r>
      <w:proofErr w:type="spellStart"/>
      <w:r w:rsidRPr="00B068B0">
        <w:rPr>
          <w:rFonts w:ascii="Times New Roman" w:hAnsi="Times New Roman"/>
          <w:bCs/>
        </w:rPr>
        <w:t>потребу</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сортирањем</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w:t>
      </w:r>
      <w:proofErr w:type="spellStart"/>
      <w:r w:rsidRPr="00B068B0">
        <w:rPr>
          <w:rFonts w:ascii="Times New Roman" w:hAnsi="Times New Roman"/>
          <w:bCs/>
        </w:rPr>
        <w:t>Сортирање</w:t>
      </w:r>
      <w:proofErr w:type="spellEnd"/>
      <w:r w:rsidRPr="00B068B0">
        <w:rPr>
          <w:rFonts w:ascii="Times New Roman" w:hAnsi="Times New Roman"/>
          <w:bCs/>
        </w:rPr>
        <w:t xml:space="preserve"> </w:t>
      </w:r>
      <w:proofErr w:type="spellStart"/>
      <w:r w:rsidRPr="00B068B0">
        <w:rPr>
          <w:rFonts w:ascii="Times New Roman" w:hAnsi="Times New Roman"/>
          <w:bCs/>
        </w:rPr>
        <w:t>вршимо</w:t>
      </w:r>
      <w:proofErr w:type="spellEnd"/>
      <w:r w:rsidRPr="00B068B0">
        <w:rPr>
          <w:rFonts w:ascii="Times New Roman" w:hAnsi="Times New Roman"/>
          <w:bCs/>
        </w:rPr>
        <w:t xml:space="preserve"> у </w:t>
      </w:r>
      <w:proofErr w:type="spellStart"/>
      <w:r w:rsidRPr="00B068B0">
        <w:rPr>
          <w:rFonts w:ascii="Times New Roman" w:hAnsi="Times New Roman"/>
          <w:bCs/>
        </w:rPr>
        <w:t>циљу</w:t>
      </w:r>
      <w:proofErr w:type="spellEnd"/>
      <w:r w:rsidRPr="00B068B0">
        <w:rPr>
          <w:rFonts w:ascii="Times New Roman" w:hAnsi="Times New Roman"/>
          <w:bCs/>
        </w:rPr>
        <w:t xml:space="preserve"> </w:t>
      </w:r>
      <w:proofErr w:type="spellStart"/>
      <w:r w:rsidRPr="00B068B0">
        <w:rPr>
          <w:rFonts w:ascii="Times New Roman" w:hAnsi="Times New Roman"/>
          <w:bCs/>
        </w:rPr>
        <w:t>одређивања</w:t>
      </w:r>
      <w:proofErr w:type="spellEnd"/>
      <w:r w:rsidRPr="00B068B0">
        <w:rPr>
          <w:rFonts w:ascii="Times New Roman" w:hAnsi="Times New Roman"/>
          <w:bCs/>
        </w:rPr>
        <w:t xml:space="preserve"> </w:t>
      </w:r>
      <w:proofErr w:type="spellStart"/>
      <w:r w:rsidRPr="00B068B0">
        <w:rPr>
          <w:rFonts w:ascii="Times New Roman" w:hAnsi="Times New Roman"/>
          <w:bCs/>
        </w:rPr>
        <w:t>редоследа</w:t>
      </w:r>
      <w:proofErr w:type="spellEnd"/>
      <w:r w:rsidRPr="00B068B0">
        <w:rPr>
          <w:rFonts w:ascii="Times New Roman" w:hAnsi="Times New Roman"/>
          <w:bCs/>
        </w:rPr>
        <w:t xml:space="preserve"> </w:t>
      </w:r>
      <w:proofErr w:type="spellStart"/>
      <w:r w:rsidRPr="00B068B0">
        <w:rPr>
          <w:rFonts w:ascii="Times New Roman" w:hAnsi="Times New Roman"/>
          <w:bCs/>
          <w:i/>
        </w:rPr>
        <w:t>ентитета</w:t>
      </w:r>
      <w:proofErr w:type="spellEnd"/>
      <w:r w:rsidRPr="00B068B0">
        <w:rPr>
          <w:rFonts w:ascii="Times New Roman" w:hAnsi="Times New Roman"/>
          <w:bCs/>
          <w:i/>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изабраном</w:t>
      </w:r>
      <w:proofErr w:type="spellEnd"/>
      <w:r w:rsidRPr="00B068B0">
        <w:rPr>
          <w:rFonts w:ascii="Times New Roman" w:hAnsi="Times New Roman"/>
          <w:bCs/>
        </w:rPr>
        <w:t xml:space="preserve"> </w:t>
      </w:r>
      <w:proofErr w:type="spellStart"/>
      <w:r w:rsidRPr="00B068B0">
        <w:rPr>
          <w:rFonts w:ascii="Times New Roman" w:hAnsi="Times New Roman"/>
          <w:bCs/>
        </w:rPr>
        <w:t>примеру</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нашем</w:t>
      </w:r>
      <w:proofErr w:type="spellEnd"/>
      <w:r w:rsidRPr="00B068B0">
        <w:rPr>
          <w:rFonts w:ascii="Times New Roman" w:hAnsi="Times New Roman"/>
          <w:bCs/>
        </w:rPr>
        <w:t xml:space="preserve"> </w:t>
      </w:r>
      <w:proofErr w:type="spellStart"/>
      <w:r w:rsidRPr="00B068B0">
        <w:rPr>
          <w:rFonts w:ascii="Times New Roman" w:hAnsi="Times New Roman"/>
          <w:bCs/>
        </w:rPr>
        <w:t>примеру</w:t>
      </w:r>
      <w:proofErr w:type="spellEnd"/>
      <w:r w:rsidRPr="00B068B0">
        <w:rPr>
          <w:rFonts w:ascii="Times New Roman" w:hAnsi="Times New Roman"/>
          <w:bCs/>
        </w:rPr>
        <w:t xml:space="preserve">, </w:t>
      </w:r>
      <w:proofErr w:type="spellStart"/>
      <w:r w:rsidRPr="00B068B0">
        <w:rPr>
          <w:rFonts w:ascii="Times New Roman" w:hAnsi="Times New Roman"/>
          <w:bCs/>
        </w:rPr>
        <w:t>редоследа</w:t>
      </w:r>
      <w:proofErr w:type="spellEnd"/>
      <w:r w:rsidRPr="00B068B0">
        <w:rPr>
          <w:rFonts w:ascii="Times New Roman" w:hAnsi="Times New Roman"/>
          <w:bCs/>
        </w:rPr>
        <w:t xml:space="preserve"> </w:t>
      </w:r>
      <w:proofErr w:type="spellStart"/>
      <w:r w:rsidRPr="00B068B0">
        <w:rPr>
          <w:rFonts w:ascii="Times New Roman" w:hAnsi="Times New Roman"/>
          <w:bCs/>
        </w:rPr>
        <w:t>ентитета</w:t>
      </w:r>
      <w:proofErr w:type="spellEnd"/>
      <w:r w:rsidRPr="00B068B0">
        <w:rPr>
          <w:rFonts w:ascii="Times New Roman" w:hAnsi="Times New Roman"/>
          <w:bCs/>
        </w:rPr>
        <w:t xml:space="preserve"> </w:t>
      </w:r>
      <w:proofErr w:type="spellStart"/>
      <w:r w:rsidRPr="00B068B0">
        <w:rPr>
          <w:rFonts w:ascii="Times New Roman" w:hAnsi="Times New Roman"/>
          <w:bCs/>
          <w:i/>
        </w:rPr>
        <w:t>ученика</w:t>
      </w:r>
      <w:proofErr w:type="spellEnd"/>
      <w:r w:rsidRPr="00B068B0">
        <w:rPr>
          <w:rFonts w:ascii="Times New Roman" w:hAnsi="Times New Roman"/>
          <w:bCs/>
        </w:rPr>
        <w:t xml:space="preserve">: </w:t>
      </w:r>
      <w:proofErr w:type="spellStart"/>
      <w:r w:rsidRPr="00B068B0">
        <w:rPr>
          <w:rFonts w:ascii="Times New Roman" w:hAnsi="Times New Roman"/>
          <w:bCs/>
        </w:rPr>
        <w:t>сортирањем</w:t>
      </w:r>
      <w:proofErr w:type="spellEnd"/>
      <w:r w:rsidRPr="00B068B0">
        <w:rPr>
          <w:rFonts w:ascii="Times New Roman" w:hAnsi="Times New Roman"/>
          <w:bCs/>
        </w:rPr>
        <w:t xml:space="preserve"> </w:t>
      </w:r>
      <w:proofErr w:type="spellStart"/>
      <w:r w:rsidRPr="00B068B0">
        <w:rPr>
          <w:rFonts w:ascii="Times New Roman" w:hAnsi="Times New Roman"/>
          <w:bCs/>
        </w:rPr>
        <w:t>ученика</w:t>
      </w:r>
      <w:proofErr w:type="spellEnd"/>
      <w:r w:rsidRPr="00B068B0">
        <w:rPr>
          <w:rFonts w:ascii="Times New Roman" w:hAnsi="Times New Roman"/>
          <w:bCs/>
        </w:rPr>
        <w:t xml:space="preserve"> </w:t>
      </w:r>
      <w:proofErr w:type="spellStart"/>
      <w:r w:rsidRPr="00B068B0">
        <w:rPr>
          <w:rFonts w:ascii="Times New Roman" w:hAnsi="Times New Roman"/>
          <w:bCs/>
        </w:rPr>
        <w:t>једног</w:t>
      </w:r>
      <w:proofErr w:type="spellEnd"/>
      <w:r w:rsidRPr="00B068B0">
        <w:rPr>
          <w:rFonts w:ascii="Times New Roman" w:hAnsi="Times New Roman"/>
          <w:bCs/>
        </w:rPr>
        <w:t xml:space="preserve"> </w:t>
      </w:r>
      <w:proofErr w:type="spellStart"/>
      <w:r w:rsidRPr="00B068B0">
        <w:rPr>
          <w:rFonts w:ascii="Times New Roman" w:hAnsi="Times New Roman"/>
          <w:bCs/>
        </w:rPr>
        <w:t>одељења</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основу</w:t>
      </w:r>
      <w:proofErr w:type="spellEnd"/>
      <w:r w:rsidRPr="00B068B0">
        <w:rPr>
          <w:rFonts w:ascii="Times New Roman" w:hAnsi="Times New Roman"/>
          <w:bCs/>
        </w:rPr>
        <w:t xml:space="preserve"> </w:t>
      </w:r>
      <w:proofErr w:type="spellStart"/>
      <w:r w:rsidRPr="00B068B0">
        <w:rPr>
          <w:rFonts w:ascii="Times New Roman" w:hAnsi="Times New Roman"/>
          <w:bCs/>
        </w:rPr>
        <w:t>презимена</w:t>
      </w:r>
      <w:proofErr w:type="spellEnd"/>
      <w:r w:rsidRPr="00B068B0">
        <w:rPr>
          <w:rFonts w:ascii="Times New Roman" w:hAnsi="Times New Roman"/>
          <w:bCs/>
        </w:rPr>
        <w:t xml:space="preserve"> </w:t>
      </w:r>
      <w:proofErr w:type="spellStart"/>
      <w:r w:rsidRPr="00B068B0">
        <w:rPr>
          <w:rFonts w:ascii="Times New Roman" w:hAnsi="Times New Roman"/>
          <w:bCs/>
        </w:rPr>
        <w:t>или</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основу</w:t>
      </w:r>
      <w:proofErr w:type="spellEnd"/>
      <w:r w:rsidRPr="00B068B0">
        <w:rPr>
          <w:rFonts w:ascii="Times New Roman" w:hAnsi="Times New Roman"/>
          <w:bCs/>
        </w:rPr>
        <w:t xml:space="preserve"> </w:t>
      </w:r>
      <w:proofErr w:type="spellStart"/>
      <w:r w:rsidRPr="00B068B0">
        <w:rPr>
          <w:rFonts w:ascii="Times New Roman" w:hAnsi="Times New Roman"/>
          <w:bCs/>
        </w:rPr>
        <w:t>просечне</w:t>
      </w:r>
      <w:proofErr w:type="spellEnd"/>
      <w:r w:rsidRPr="00B068B0">
        <w:rPr>
          <w:rFonts w:ascii="Times New Roman" w:hAnsi="Times New Roman"/>
          <w:bCs/>
        </w:rPr>
        <w:t xml:space="preserve"> </w:t>
      </w:r>
      <w:proofErr w:type="spellStart"/>
      <w:r w:rsidRPr="00B068B0">
        <w:rPr>
          <w:rFonts w:ascii="Times New Roman" w:hAnsi="Times New Roman"/>
          <w:bCs/>
        </w:rPr>
        <w:t>оцене</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успех</w:t>
      </w:r>
      <w:proofErr w:type="spellEnd"/>
      <w:r w:rsidRPr="00B068B0">
        <w:rPr>
          <w:rFonts w:ascii="Times New Roman" w:hAnsi="Times New Roman"/>
          <w:bCs/>
        </w:rPr>
        <w:t xml:space="preserve">), у </w:t>
      </w:r>
      <w:proofErr w:type="spellStart"/>
      <w:r w:rsidRPr="00B068B0">
        <w:rPr>
          <w:rFonts w:ascii="Times New Roman" w:hAnsi="Times New Roman"/>
          <w:bCs/>
        </w:rPr>
        <w:t>циљу</w:t>
      </w:r>
      <w:proofErr w:type="spellEnd"/>
      <w:r w:rsidRPr="00B068B0">
        <w:rPr>
          <w:rFonts w:ascii="Times New Roman" w:hAnsi="Times New Roman"/>
          <w:bCs/>
        </w:rPr>
        <w:t xml:space="preserve"> </w:t>
      </w:r>
      <w:proofErr w:type="spellStart"/>
      <w:r w:rsidRPr="00B068B0">
        <w:rPr>
          <w:rFonts w:ascii="Times New Roman" w:hAnsi="Times New Roman"/>
          <w:bCs/>
        </w:rPr>
        <w:t>груписања</w:t>
      </w:r>
      <w:proofErr w:type="spellEnd"/>
      <w:r w:rsidRPr="00B068B0">
        <w:rPr>
          <w:rFonts w:ascii="Times New Roman" w:hAnsi="Times New Roman"/>
          <w:bCs/>
        </w:rPr>
        <w:t xml:space="preserve"> </w:t>
      </w:r>
      <w:proofErr w:type="spellStart"/>
      <w:r w:rsidRPr="00B068B0">
        <w:rPr>
          <w:rFonts w:ascii="Times New Roman" w:hAnsi="Times New Roman"/>
          <w:bCs/>
        </w:rPr>
        <w:t>ентитета</w:t>
      </w:r>
      <w:proofErr w:type="spellEnd"/>
      <w:r w:rsidRPr="00B068B0">
        <w:rPr>
          <w:rFonts w:ascii="Times New Roman" w:hAnsi="Times New Roman"/>
          <w:bCs/>
        </w:rPr>
        <w:t xml:space="preserve"> </w:t>
      </w:r>
      <w:proofErr w:type="spellStart"/>
      <w:r w:rsidRPr="00B068B0">
        <w:rPr>
          <w:rFonts w:ascii="Times New Roman" w:hAnsi="Times New Roman"/>
          <w:bCs/>
        </w:rPr>
        <w:t>пре</w:t>
      </w:r>
      <w:proofErr w:type="spellEnd"/>
      <w:r w:rsidRPr="00B068B0">
        <w:rPr>
          <w:rFonts w:ascii="Times New Roman" w:hAnsi="Times New Roman"/>
          <w:bCs/>
        </w:rPr>
        <w:t xml:space="preserve"> </w:t>
      </w:r>
      <w:proofErr w:type="spellStart"/>
      <w:r w:rsidRPr="00B068B0">
        <w:rPr>
          <w:rFonts w:ascii="Times New Roman" w:hAnsi="Times New Roman"/>
          <w:bCs/>
        </w:rPr>
        <w:t>одређивања</w:t>
      </w:r>
      <w:proofErr w:type="spellEnd"/>
      <w:r w:rsidRPr="00B068B0">
        <w:rPr>
          <w:rFonts w:ascii="Times New Roman" w:hAnsi="Times New Roman"/>
          <w:bCs/>
        </w:rPr>
        <w:t xml:space="preserve"> </w:t>
      </w:r>
      <w:proofErr w:type="spellStart"/>
      <w:r w:rsidRPr="00B068B0">
        <w:rPr>
          <w:rFonts w:ascii="Times New Roman" w:hAnsi="Times New Roman"/>
          <w:bCs/>
        </w:rPr>
        <w:t>статистика</w:t>
      </w:r>
      <w:proofErr w:type="spellEnd"/>
      <w:r w:rsidRPr="00B068B0">
        <w:rPr>
          <w:rFonts w:ascii="Times New Roman" w:hAnsi="Times New Roman"/>
          <w:bCs/>
        </w:rPr>
        <w:t xml:space="preserve"> </w:t>
      </w:r>
      <w:proofErr w:type="spellStart"/>
      <w:r w:rsidRPr="00B068B0">
        <w:rPr>
          <w:rFonts w:ascii="Times New Roman" w:hAnsi="Times New Roman"/>
          <w:bCs/>
        </w:rPr>
        <w:t>појединачних</w:t>
      </w:r>
      <w:proofErr w:type="spellEnd"/>
      <w:r w:rsidRPr="00B068B0">
        <w:rPr>
          <w:rFonts w:ascii="Times New Roman" w:hAnsi="Times New Roman"/>
          <w:bCs/>
        </w:rPr>
        <w:t xml:space="preserve"> </w:t>
      </w:r>
      <w:proofErr w:type="spellStart"/>
      <w:r w:rsidRPr="00B068B0">
        <w:rPr>
          <w:rFonts w:ascii="Times New Roman" w:hAnsi="Times New Roman"/>
          <w:bCs/>
        </w:rPr>
        <w:t>група</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пример</w:t>
      </w:r>
      <w:proofErr w:type="spellEnd"/>
      <w:r w:rsidRPr="00B068B0">
        <w:rPr>
          <w:rFonts w:ascii="Times New Roman" w:hAnsi="Times New Roman"/>
          <w:bCs/>
        </w:rPr>
        <w:t xml:space="preserve">, </w:t>
      </w:r>
      <w:proofErr w:type="spellStart"/>
      <w:r w:rsidRPr="00B068B0">
        <w:rPr>
          <w:rFonts w:ascii="Times New Roman" w:hAnsi="Times New Roman"/>
          <w:bCs/>
        </w:rPr>
        <w:t>сортирање</w:t>
      </w:r>
      <w:proofErr w:type="spellEnd"/>
      <w:r w:rsidRPr="00B068B0">
        <w:rPr>
          <w:rFonts w:ascii="Times New Roman" w:hAnsi="Times New Roman"/>
          <w:bCs/>
        </w:rPr>
        <w:t xml:space="preserve"> </w:t>
      </w:r>
      <w:proofErr w:type="spellStart"/>
      <w:r w:rsidRPr="00B068B0">
        <w:rPr>
          <w:rFonts w:ascii="Times New Roman" w:hAnsi="Times New Roman"/>
          <w:bCs/>
        </w:rPr>
        <w:t>учесника</w:t>
      </w:r>
      <w:proofErr w:type="spellEnd"/>
      <w:r w:rsidRPr="00B068B0">
        <w:rPr>
          <w:rFonts w:ascii="Times New Roman" w:hAnsi="Times New Roman"/>
          <w:bCs/>
        </w:rPr>
        <w:t xml:space="preserve"> </w:t>
      </w:r>
      <w:proofErr w:type="spellStart"/>
      <w:r w:rsidRPr="00B068B0">
        <w:rPr>
          <w:rFonts w:ascii="Times New Roman" w:hAnsi="Times New Roman"/>
          <w:bCs/>
        </w:rPr>
        <w:t>такмичења</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основу</w:t>
      </w:r>
      <w:proofErr w:type="spellEnd"/>
      <w:r w:rsidRPr="00B068B0">
        <w:rPr>
          <w:rFonts w:ascii="Times New Roman" w:hAnsi="Times New Roman"/>
          <w:bCs/>
        </w:rPr>
        <w:t xml:space="preserve"> </w:t>
      </w:r>
      <w:proofErr w:type="spellStart"/>
      <w:r w:rsidRPr="00B068B0">
        <w:rPr>
          <w:rFonts w:ascii="Times New Roman" w:hAnsi="Times New Roman"/>
          <w:bCs/>
        </w:rPr>
        <w:t>школе</w:t>
      </w:r>
      <w:proofErr w:type="spellEnd"/>
      <w:r w:rsidRPr="00B068B0">
        <w:rPr>
          <w:rFonts w:ascii="Times New Roman" w:hAnsi="Times New Roman"/>
          <w:bCs/>
        </w:rPr>
        <w:t xml:space="preserve"> </w:t>
      </w:r>
      <w:proofErr w:type="spellStart"/>
      <w:r w:rsidRPr="00B068B0">
        <w:rPr>
          <w:rFonts w:ascii="Times New Roman" w:hAnsi="Times New Roman"/>
          <w:bCs/>
        </w:rPr>
        <w:t>из</w:t>
      </w:r>
      <w:proofErr w:type="spellEnd"/>
      <w:r w:rsidRPr="00B068B0">
        <w:rPr>
          <w:rFonts w:ascii="Times New Roman" w:hAnsi="Times New Roman"/>
          <w:bCs/>
        </w:rPr>
        <w:t xml:space="preserve"> </w:t>
      </w:r>
      <w:proofErr w:type="spellStart"/>
      <w:r w:rsidRPr="00B068B0">
        <w:rPr>
          <w:rFonts w:ascii="Times New Roman" w:hAnsi="Times New Roman"/>
          <w:bCs/>
        </w:rPr>
        <w:t>које</w:t>
      </w:r>
      <w:proofErr w:type="spellEnd"/>
      <w:r w:rsidRPr="00B068B0">
        <w:rPr>
          <w:rFonts w:ascii="Times New Roman" w:hAnsi="Times New Roman"/>
          <w:bCs/>
        </w:rPr>
        <w:t xml:space="preserve"> </w:t>
      </w:r>
      <w:proofErr w:type="spellStart"/>
      <w:r w:rsidRPr="00B068B0">
        <w:rPr>
          <w:rFonts w:ascii="Times New Roman" w:hAnsi="Times New Roman"/>
          <w:bCs/>
        </w:rPr>
        <w:t>долазе</w:t>
      </w:r>
      <w:proofErr w:type="spellEnd"/>
      <w:r w:rsidRPr="00B068B0">
        <w:rPr>
          <w:rFonts w:ascii="Times New Roman" w:hAnsi="Times New Roman"/>
          <w:bCs/>
        </w:rPr>
        <w:t xml:space="preserve">, </w:t>
      </w:r>
      <w:proofErr w:type="spellStart"/>
      <w:r w:rsidRPr="00B068B0">
        <w:rPr>
          <w:rFonts w:ascii="Times New Roman" w:hAnsi="Times New Roman"/>
          <w:bCs/>
        </w:rPr>
        <w:t>разреда</w:t>
      </w:r>
      <w:proofErr w:type="spellEnd"/>
      <w:r w:rsidRPr="00B068B0">
        <w:rPr>
          <w:rFonts w:ascii="Times New Roman" w:hAnsi="Times New Roman"/>
          <w:bCs/>
        </w:rPr>
        <w:t xml:space="preserve"> </w:t>
      </w:r>
      <w:proofErr w:type="spellStart"/>
      <w:r w:rsidRPr="00B068B0">
        <w:rPr>
          <w:rFonts w:ascii="Times New Roman" w:hAnsi="Times New Roman"/>
          <w:bCs/>
        </w:rPr>
        <w:t>који</w:t>
      </w:r>
      <w:proofErr w:type="spellEnd"/>
      <w:r w:rsidRPr="00B068B0">
        <w:rPr>
          <w:rFonts w:ascii="Times New Roman" w:hAnsi="Times New Roman"/>
          <w:bCs/>
        </w:rPr>
        <w:t xml:space="preserve"> </w:t>
      </w:r>
      <w:proofErr w:type="spellStart"/>
      <w:r w:rsidRPr="00B068B0">
        <w:rPr>
          <w:rFonts w:ascii="Times New Roman" w:hAnsi="Times New Roman"/>
          <w:bCs/>
        </w:rPr>
        <w:t>похађају</w:t>
      </w:r>
      <w:proofErr w:type="spellEnd"/>
      <w:r w:rsidRPr="00B068B0">
        <w:rPr>
          <w:rFonts w:ascii="Times New Roman" w:hAnsi="Times New Roman"/>
          <w:bCs/>
        </w:rPr>
        <w:t xml:space="preserve"> </w:t>
      </w:r>
      <w:proofErr w:type="spellStart"/>
      <w:r w:rsidRPr="00B068B0">
        <w:rPr>
          <w:rFonts w:ascii="Times New Roman" w:hAnsi="Times New Roman"/>
          <w:bCs/>
        </w:rPr>
        <w:t>ако</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сви</w:t>
      </w:r>
      <w:proofErr w:type="spellEnd"/>
      <w:r w:rsidRPr="00B068B0">
        <w:rPr>
          <w:rFonts w:ascii="Times New Roman" w:hAnsi="Times New Roman"/>
          <w:bCs/>
        </w:rPr>
        <w:t xml:space="preserve"> </w:t>
      </w:r>
      <w:proofErr w:type="spellStart"/>
      <w:r w:rsidRPr="00B068B0">
        <w:rPr>
          <w:rFonts w:ascii="Times New Roman" w:hAnsi="Times New Roman"/>
          <w:bCs/>
        </w:rPr>
        <w:t>налазе</w:t>
      </w:r>
      <w:proofErr w:type="spellEnd"/>
      <w:r w:rsidRPr="00B068B0">
        <w:rPr>
          <w:rFonts w:ascii="Times New Roman" w:hAnsi="Times New Roman"/>
          <w:bCs/>
        </w:rPr>
        <w:t xml:space="preserve"> у </w:t>
      </w:r>
      <w:proofErr w:type="spellStart"/>
      <w:r w:rsidRPr="00B068B0">
        <w:rPr>
          <w:rFonts w:ascii="Times New Roman" w:hAnsi="Times New Roman"/>
          <w:bCs/>
        </w:rPr>
        <w:t>истој</w:t>
      </w:r>
      <w:proofErr w:type="spellEnd"/>
      <w:r w:rsidRPr="00B068B0">
        <w:rPr>
          <w:rFonts w:ascii="Times New Roman" w:hAnsi="Times New Roman"/>
          <w:bCs/>
        </w:rPr>
        <w:t xml:space="preserve"> </w:t>
      </w:r>
      <w:proofErr w:type="spellStart"/>
      <w:r w:rsidRPr="00B068B0">
        <w:rPr>
          <w:rFonts w:ascii="Times New Roman" w:hAnsi="Times New Roman"/>
          <w:bCs/>
        </w:rPr>
        <w:t>радној</w:t>
      </w:r>
      <w:proofErr w:type="spellEnd"/>
      <w:r w:rsidRPr="00B068B0">
        <w:rPr>
          <w:rFonts w:ascii="Times New Roman" w:hAnsi="Times New Roman"/>
          <w:bCs/>
        </w:rPr>
        <w:t xml:space="preserve"> </w:t>
      </w:r>
      <w:proofErr w:type="spellStart"/>
      <w:r w:rsidRPr="00B068B0">
        <w:rPr>
          <w:rFonts w:ascii="Times New Roman" w:hAnsi="Times New Roman"/>
          <w:bCs/>
        </w:rPr>
        <w:t>табели</w:t>
      </w:r>
      <w:proofErr w:type="spellEnd"/>
      <w:r w:rsidRPr="00B068B0">
        <w:rPr>
          <w:rFonts w:ascii="Times New Roman" w:hAnsi="Times New Roman"/>
          <w:bCs/>
        </w:rPr>
        <w:t xml:space="preserve">, </w:t>
      </w:r>
      <w:proofErr w:type="spellStart"/>
      <w:r w:rsidRPr="00B068B0">
        <w:rPr>
          <w:rFonts w:ascii="Times New Roman" w:hAnsi="Times New Roman"/>
          <w:bCs/>
        </w:rPr>
        <w:t>пре</w:t>
      </w:r>
      <w:proofErr w:type="spellEnd"/>
      <w:r w:rsidRPr="00B068B0">
        <w:rPr>
          <w:rFonts w:ascii="Times New Roman" w:hAnsi="Times New Roman"/>
          <w:bCs/>
        </w:rPr>
        <w:t xml:space="preserve"> </w:t>
      </w:r>
      <w:proofErr w:type="spellStart"/>
      <w:r w:rsidRPr="00B068B0">
        <w:rPr>
          <w:rFonts w:ascii="Times New Roman" w:hAnsi="Times New Roman"/>
          <w:bCs/>
        </w:rPr>
        <w:t>израчунавања</w:t>
      </w:r>
      <w:proofErr w:type="spellEnd"/>
      <w:r w:rsidRPr="00B068B0">
        <w:rPr>
          <w:rFonts w:ascii="Times New Roman" w:hAnsi="Times New Roman"/>
          <w:bCs/>
        </w:rPr>
        <w:t xml:space="preserve"> </w:t>
      </w:r>
      <w:proofErr w:type="spellStart"/>
      <w:r w:rsidRPr="00B068B0">
        <w:rPr>
          <w:rFonts w:ascii="Times New Roman" w:hAnsi="Times New Roman"/>
          <w:bCs/>
        </w:rPr>
        <w:t>просечног</w:t>
      </w:r>
      <w:proofErr w:type="spellEnd"/>
      <w:r w:rsidRPr="00B068B0">
        <w:rPr>
          <w:rFonts w:ascii="Times New Roman" w:hAnsi="Times New Roman"/>
          <w:bCs/>
        </w:rPr>
        <w:t xml:space="preserve"> </w:t>
      </w:r>
      <w:proofErr w:type="spellStart"/>
      <w:r w:rsidRPr="00B068B0">
        <w:rPr>
          <w:rFonts w:ascii="Times New Roman" w:hAnsi="Times New Roman"/>
          <w:bCs/>
        </w:rPr>
        <w:t>броја</w:t>
      </w:r>
      <w:proofErr w:type="spellEnd"/>
      <w:r w:rsidRPr="00B068B0">
        <w:rPr>
          <w:rFonts w:ascii="Times New Roman" w:hAnsi="Times New Roman"/>
          <w:bCs/>
        </w:rPr>
        <w:t xml:space="preserve"> </w:t>
      </w:r>
      <w:proofErr w:type="spellStart"/>
      <w:r w:rsidRPr="00B068B0">
        <w:rPr>
          <w:rFonts w:ascii="Times New Roman" w:hAnsi="Times New Roman"/>
          <w:bCs/>
        </w:rPr>
        <w:t>поена</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сваку</w:t>
      </w:r>
      <w:proofErr w:type="spellEnd"/>
      <w:r w:rsidRPr="00B068B0">
        <w:rPr>
          <w:rFonts w:ascii="Times New Roman" w:hAnsi="Times New Roman"/>
          <w:bCs/>
        </w:rPr>
        <w:t xml:space="preserve"> </w:t>
      </w:r>
      <w:proofErr w:type="spellStart"/>
      <w:r w:rsidRPr="00B068B0">
        <w:rPr>
          <w:rFonts w:ascii="Times New Roman" w:hAnsi="Times New Roman"/>
          <w:bCs/>
        </w:rPr>
        <w:t>школу</w:t>
      </w:r>
      <w:proofErr w:type="spellEnd"/>
      <w:r w:rsidRPr="00B068B0">
        <w:rPr>
          <w:rFonts w:ascii="Times New Roman" w:hAnsi="Times New Roman"/>
          <w:bCs/>
        </w:rPr>
        <w:t xml:space="preserve"> </w:t>
      </w:r>
      <w:proofErr w:type="spellStart"/>
      <w:r w:rsidRPr="00B068B0">
        <w:rPr>
          <w:rFonts w:ascii="Times New Roman" w:hAnsi="Times New Roman"/>
          <w:bCs/>
        </w:rPr>
        <w:t>или</w:t>
      </w:r>
      <w:proofErr w:type="spellEnd"/>
      <w:r w:rsidRPr="00B068B0">
        <w:rPr>
          <w:rFonts w:ascii="Times New Roman" w:hAnsi="Times New Roman"/>
          <w:bCs/>
        </w:rPr>
        <w:t xml:space="preserve"> </w:t>
      </w:r>
      <w:proofErr w:type="spellStart"/>
      <w:r w:rsidRPr="00B068B0">
        <w:rPr>
          <w:rFonts w:ascii="Times New Roman" w:hAnsi="Times New Roman"/>
          <w:bCs/>
        </w:rPr>
        <w:t>разред</w:t>
      </w:r>
      <w:proofErr w:type="spellEnd"/>
      <w:r w:rsidRPr="00B068B0">
        <w:rPr>
          <w:rFonts w:ascii="Times New Roman" w:hAnsi="Times New Roman"/>
          <w:bCs/>
        </w:rPr>
        <w:t xml:space="preserve">), у </w:t>
      </w:r>
      <w:proofErr w:type="spellStart"/>
      <w:r w:rsidRPr="00B068B0">
        <w:rPr>
          <w:rFonts w:ascii="Times New Roman" w:hAnsi="Times New Roman"/>
          <w:bCs/>
        </w:rPr>
        <w:t>циљу</w:t>
      </w:r>
      <w:proofErr w:type="spellEnd"/>
      <w:r w:rsidRPr="00B068B0">
        <w:rPr>
          <w:rFonts w:ascii="Times New Roman" w:hAnsi="Times New Roman"/>
          <w:bCs/>
        </w:rPr>
        <w:t xml:space="preserve"> </w:t>
      </w:r>
      <w:proofErr w:type="spellStart"/>
      <w:r w:rsidRPr="00B068B0">
        <w:rPr>
          <w:rFonts w:ascii="Times New Roman" w:hAnsi="Times New Roman"/>
          <w:bCs/>
        </w:rPr>
        <w:t>уочавања</w:t>
      </w:r>
      <w:proofErr w:type="spellEnd"/>
      <w:r w:rsidRPr="00B068B0">
        <w:rPr>
          <w:rFonts w:ascii="Times New Roman" w:hAnsi="Times New Roman"/>
          <w:bCs/>
        </w:rPr>
        <w:t xml:space="preserve"> и </w:t>
      </w:r>
      <w:proofErr w:type="spellStart"/>
      <w:r w:rsidRPr="00B068B0">
        <w:rPr>
          <w:rFonts w:ascii="Times New Roman" w:hAnsi="Times New Roman"/>
          <w:bCs/>
        </w:rPr>
        <w:t>уклањања</w:t>
      </w:r>
      <w:proofErr w:type="spellEnd"/>
      <w:r w:rsidRPr="00B068B0">
        <w:rPr>
          <w:rFonts w:ascii="Times New Roman" w:hAnsi="Times New Roman"/>
          <w:bCs/>
        </w:rPr>
        <w:t xml:space="preserve"> </w:t>
      </w:r>
      <w:proofErr w:type="spellStart"/>
      <w:r w:rsidRPr="00B068B0">
        <w:rPr>
          <w:rFonts w:ascii="Times New Roman" w:hAnsi="Times New Roman"/>
          <w:bCs/>
        </w:rPr>
        <w:t>дупликата</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пример</w:t>
      </w:r>
      <w:proofErr w:type="spellEnd"/>
      <w:r w:rsidRPr="00B068B0">
        <w:rPr>
          <w:rFonts w:ascii="Times New Roman" w:hAnsi="Times New Roman"/>
          <w:bCs/>
        </w:rPr>
        <w:t xml:space="preserve">, </w:t>
      </w:r>
      <w:proofErr w:type="spellStart"/>
      <w:r w:rsidRPr="00B068B0">
        <w:rPr>
          <w:rFonts w:ascii="Times New Roman" w:hAnsi="Times New Roman"/>
          <w:bCs/>
        </w:rPr>
        <w:t>одређивања</w:t>
      </w:r>
      <w:proofErr w:type="spellEnd"/>
      <w:r w:rsidRPr="00B068B0">
        <w:rPr>
          <w:rFonts w:ascii="Times New Roman" w:hAnsi="Times New Roman"/>
          <w:bCs/>
        </w:rPr>
        <w:t xml:space="preserve"> </w:t>
      </w:r>
      <w:proofErr w:type="spellStart"/>
      <w:r w:rsidRPr="00B068B0">
        <w:rPr>
          <w:rFonts w:ascii="Times New Roman" w:hAnsi="Times New Roman"/>
          <w:bCs/>
        </w:rPr>
        <w:t>броја</w:t>
      </w:r>
      <w:proofErr w:type="spellEnd"/>
      <w:r w:rsidRPr="00B068B0">
        <w:rPr>
          <w:rFonts w:ascii="Times New Roman" w:hAnsi="Times New Roman"/>
          <w:bCs/>
        </w:rPr>
        <w:t xml:space="preserve"> </w:t>
      </w:r>
      <w:proofErr w:type="spellStart"/>
      <w:r w:rsidRPr="00B068B0">
        <w:rPr>
          <w:rFonts w:ascii="Times New Roman" w:hAnsi="Times New Roman"/>
          <w:bCs/>
        </w:rPr>
        <w:t>пријављених</w:t>
      </w:r>
      <w:proofErr w:type="spellEnd"/>
      <w:r w:rsidRPr="00B068B0">
        <w:rPr>
          <w:rFonts w:ascii="Times New Roman" w:hAnsi="Times New Roman"/>
          <w:bCs/>
        </w:rPr>
        <w:t xml:space="preserve"> </w:t>
      </w:r>
      <w:proofErr w:type="spellStart"/>
      <w:r w:rsidRPr="00B068B0">
        <w:rPr>
          <w:rFonts w:ascii="Times New Roman" w:hAnsi="Times New Roman"/>
          <w:bCs/>
        </w:rPr>
        <w:t>учесника</w:t>
      </w:r>
      <w:proofErr w:type="spellEnd"/>
      <w:r w:rsidRPr="00B068B0">
        <w:rPr>
          <w:rFonts w:ascii="Times New Roman" w:hAnsi="Times New Roman"/>
          <w:bCs/>
        </w:rPr>
        <w:t xml:space="preserve"> </w:t>
      </w:r>
      <w:proofErr w:type="spellStart"/>
      <w:r w:rsidRPr="00B068B0">
        <w:rPr>
          <w:rFonts w:ascii="Times New Roman" w:hAnsi="Times New Roman"/>
          <w:bCs/>
        </w:rPr>
        <w:t>семинара</w:t>
      </w:r>
      <w:proofErr w:type="spellEnd"/>
      <w:r w:rsidRPr="00B068B0">
        <w:rPr>
          <w:rFonts w:ascii="Times New Roman" w:hAnsi="Times New Roman"/>
          <w:bCs/>
        </w:rPr>
        <w:t xml:space="preserve">, </w:t>
      </w:r>
      <w:proofErr w:type="spellStart"/>
      <w:r w:rsidRPr="00B068B0">
        <w:rPr>
          <w:rFonts w:ascii="Times New Roman" w:hAnsi="Times New Roman"/>
          <w:bCs/>
        </w:rPr>
        <w:t>ако</w:t>
      </w:r>
      <w:proofErr w:type="spellEnd"/>
      <w:r w:rsidRPr="00B068B0">
        <w:rPr>
          <w:rFonts w:ascii="Times New Roman" w:hAnsi="Times New Roman"/>
          <w:bCs/>
        </w:rPr>
        <w:t xml:space="preserve"> </w:t>
      </w:r>
      <w:proofErr w:type="spellStart"/>
      <w:r w:rsidRPr="00B068B0">
        <w:rPr>
          <w:rFonts w:ascii="Times New Roman" w:hAnsi="Times New Roman"/>
          <w:bCs/>
        </w:rPr>
        <w:t>су</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неки</w:t>
      </w:r>
      <w:proofErr w:type="spellEnd"/>
      <w:r w:rsidRPr="00B068B0">
        <w:rPr>
          <w:rFonts w:ascii="Times New Roman" w:hAnsi="Times New Roman"/>
          <w:bCs/>
        </w:rPr>
        <w:t xml:space="preserve"> </w:t>
      </w:r>
      <w:proofErr w:type="spellStart"/>
      <w:r w:rsidRPr="00B068B0">
        <w:rPr>
          <w:rFonts w:ascii="Times New Roman" w:hAnsi="Times New Roman"/>
          <w:bCs/>
        </w:rPr>
        <w:t>учесници</w:t>
      </w:r>
      <w:proofErr w:type="spellEnd"/>
      <w:r w:rsidRPr="00B068B0">
        <w:rPr>
          <w:rFonts w:ascii="Times New Roman" w:hAnsi="Times New Roman"/>
          <w:bCs/>
        </w:rPr>
        <w:t xml:space="preserve"> </w:t>
      </w:r>
      <w:proofErr w:type="spellStart"/>
      <w:r w:rsidRPr="00B068B0">
        <w:rPr>
          <w:rFonts w:ascii="Times New Roman" w:hAnsi="Times New Roman"/>
          <w:bCs/>
        </w:rPr>
        <w:t>грешком</w:t>
      </w:r>
      <w:proofErr w:type="spellEnd"/>
      <w:r w:rsidRPr="00B068B0">
        <w:rPr>
          <w:rFonts w:ascii="Times New Roman" w:hAnsi="Times New Roman"/>
          <w:bCs/>
        </w:rPr>
        <w:t xml:space="preserve"> </w:t>
      </w:r>
      <w:proofErr w:type="spellStart"/>
      <w:r w:rsidRPr="00B068B0">
        <w:rPr>
          <w:rFonts w:ascii="Times New Roman" w:hAnsi="Times New Roman"/>
          <w:bCs/>
        </w:rPr>
        <w:t>пријавили</w:t>
      </w:r>
      <w:proofErr w:type="spellEnd"/>
      <w:r w:rsidRPr="00B068B0">
        <w:rPr>
          <w:rFonts w:ascii="Times New Roman" w:hAnsi="Times New Roman"/>
          <w:bCs/>
        </w:rPr>
        <w:t xml:space="preserve"> </w:t>
      </w:r>
      <w:proofErr w:type="spellStart"/>
      <w:r w:rsidRPr="00B068B0">
        <w:rPr>
          <w:rFonts w:ascii="Times New Roman" w:hAnsi="Times New Roman"/>
          <w:bCs/>
        </w:rPr>
        <w:t>више</w:t>
      </w:r>
      <w:proofErr w:type="spellEnd"/>
      <w:r w:rsidRPr="00B068B0">
        <w:rPr>
          <w:rFonts w:ascii="Times New Roman" w:hAnsi="Times New Roman"/>
          <w:bCs/>
        </w:rPr>
        <w:t xml:space="preserve"> </w:t>
      </w:r>
      <w:proofErr w:type="spellStart"/>
      <w:r w:rsidRPr="00B068B0">
        <w:rPr>
          <w:rFonts w:ascii="Times New Roman" w:hAnsi="Times New Roman"/>
          <w:bCs/>
        </w:rPr>
        <w:t>пута</w:t>
      </w:r>
      <w:proofErr w:type="spellEnd"/>
      <w:r w:rsidRPr="00B068B0">
        <w:rPr>
          <w:rFonts w:ascii="Times New Roman" w:hAnsi="Times New Roman"/>
          <w:bCs/>
        </w:rPr>
        <w:t xml:space="preserve">), у </w:t>
      </w:r>
      <w:proofErr w:type="spellStart"/>
      <w:r w:rsidRPr="00B068B0">
        <w:rPr>
          <w:rFonts w:ascii="Times New Roman" w:hAnsi="Times New Roman"/>
          <w:bCs/>
        </w:rPr>
        <w:t>циљу</w:t>
      </w:r>
      <w:proofErr w:type="spellEnd"/>
      <w:r w:rsidRPr="00B068B0">
        <w:rPr>
          <w:rFonts w:ascii="Times New Roman" w:hAnsi="Times New Roman"/>
          <w:bCs/>
        </w:rPr>
        <w:t xml:space="preserve"> </w:t>
      </w:r>
      <w:proofErr w:type="spellStart"/>
      <w:r w:rsidRPr="00B068B0">
        <w:rPr>
          <w:rFonts w:ascii="Times New Roman" w:hAnsi="Times New Roman"/>
          <w:bCs/>
        </w:rPr>
        <w:t>упоређивања</w:t>
      </w:r>
      <w:proofErr w:type="spellEnd"/>
      <w:r w:rsidRPr="00B068B0">
        <w:rPr>
          <w:rFonts w:ascii="Times New Roman" w:hAnsi="Times New Roman"/>
          <w:bCs/>
        </w:rPr>
        <w:t xml:space="preserve"> </w:t>
      </w:r>
      <w:proofErr w:type="spellStart"/>
      <w:r w:rsidRPr="00B068B0">
        <w:rPr>
          <w:rFonts w:ascii="Times New Roman" w:hAnsi="Times New Roman"/>
          <w:bCs/>
        </w:rPr>
        <w:t>два</w:t>
      </w:r>
      <w:proofErr w:type="spellEnd"/>
      <w:r w:rsidRPr="00B068B0">
        <w:rPr>
          <w:rFonts w:ascii="Times New Roman" w:hAnsi="Times New Roman"/>
          <w:bCs/>
        </w:rPr>
        <w:t xml:space="preserve"> </w:t>
      </w:r>
      <w:proofErr w:type="spellStart"/>
      <w:r w:rsidRPr="00B068B0">
        <w:rPr>
          <w:rFonts w:ascii="Times New Roman" w:hAnsi="Times New Roman"/>
          <w:bCs/>
        </w:rPr>
        <w:t>списка</w:t>
      </w:r>
      <w:proofErr w:type="spellEnd"/>
      <w:r w:rsidRPr="00B068B0">
        <w:rPr>
          <w:rFonts w:ascii="Times New Roman" w:hAnsi="Times New Roman"/>
          <w:bCs/>
        </w:rPr>
        <w:t xml:space="preserve"> и </w:t>
      </w:r>
      <w:proofErr w:type="spellStart"/>
      <w:r w:rsidRPr="00B068B0">
        <w:rPr>
          <w:rFonts w:ascii="Times New Roman" w:hAnsi="Times New Roman"/>
          <w:bCs/>
        </w:rPr>
        <w:t>слично</w:t>
      </w:r>
      <w:proofErr w:type="spellEnd"/>
      <w:r w:rsidRPr="00B068B0">
        <w:rPr>
          <w:rFonts w:ascii="Times New Roman" w:hAnsi="Times New Roman"/>
          <w:bCs/>
        </w:rPr>
        <w:t xml:space="preserve">. </w:t>
      </w:r>
      <w:proofErr w:type="spellStart"/>
      <w:r w:rsidRPr="00B068B0">
        <w:rPr>
          <w:rFonts w:ascii="Times New Roman" w:hAnsi="Times New Roman"/>
          <w:bCs/>
        </w:rPr>
        <w:t>Приказати</w:t>
      </w:r>
      <w:proofErr w:type="spellEnd"/>
      <w:r w:rsidRPr="00B068B0">
        <w:rPr>
          <w:rFonts w:ascii="Times New Roman" w:hAnsi="Times New Roman"/>
          <w:bCs/>
        </w:rPr>
        <w:t xml:space="preserve"> </w:t>
      </w:r>
      <w:proofErr w:type="spellStart"/>
      <w:r w:rsidRPr="00B068B0">
        <w:rPr>
          <w:rFonts w:ascii="Times New Roman" w:hAnsi="Times New Roman"/>
          <w:bCs/>
        </w:rPr>
        <w:t>могућност</w:t>
      </w:r>
      <w:proofErr w:type="spellEnd"/>
      <w:r w:rsidRPr="00B068B0">
        <w:rPr>
          <w:rFonts w:ascii="Times New Roman" w:hAnsi="Times New Roman"/>
          <w:bCs/>
        </w:rPr>
        <w:t xml:space="preserve"> </w:t>
      </w:r>
      <w:proofErr w:type="spellStart"/>
      <w:r w:rsidRPr="00B068B0">
        <w:rPr>
          <w:rFonts w:ascii="Times New Roman" w:hAnsi="Times New Roman"/>
          <w:bCs/>
        </w:rPr>
        <w:t>сортирања</w:t>
      </w:r>
      <w:proofErr w:type="spellEnd"/>
      <w:r w:rsidRPr="00B068B0">
        <w:rPr>
          <w:rFonts w:ascii="Times New Roman" w:hAnsi="Times New Roman"/>
          <w:bCs/>
        </w:rPr>
        <w:t xml:space="preserve"> </w:t>
      </w:r>
      <w:proofErr w:type="spellStart"/>
      <w:r w:rsidRPr="00B068B0">
        <w:rPr>
          <w:rFonts w:ascii="Times New Roman" w:hAnsi="Times New Roman"/>
          <w:bCs/>
        </w:rPr>
        <w:t>редова</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основу</w:t>
      </w:r>
      <w:proofErr w:type="spellEnd"/>
      <w:r w:rsidRPr="00B068B0">
        <w:rPr>
          <w:rFonts w:ascii="Times New Roman" w:hAnsi="Times New Roman"/>
          <w:bCs/>
        </w:rPr>
        <w:t xml:space="preserve"> </w:t>
      </w:r>
      <w:proofErr w:type="spellStart"/>
      <w:r w:rsidRPr="00B068B0">
        <w:rPr>
          <w:rFonts w:ascii="Times New Roman" w:hAnsi="Times New Roman"/>
          <w:bCs/>
        </w:rPr>
        <w:t>вредности</w:t>
      </w:r>
      <w:proofErr w:type="spellEnd"/>
      <w:r w:rsidRPr="00B068B0">
        <w:rPr>
          <w:rFonts w:ascii="Times New Roman" w:hAnsi="Times New Roman"/>
          <w:bCs/>
        </w:rPr>
        <w:t xml:space="preserve"> у </w:t>
      </w:r>
      <w:proofErr w:type="spellStart"/>
      <w:r w:rsidRPr="00B068B0">
        <w:rPr>
          <w:rFonts w:ascii="Times New Roman" w:hAnsi="Times New Roman"/>
          <w:bCs/>
        </w:rPr>
        <w:t>одабраној</w:t>
      </w:r>
      <w:proofErr w:type="spellEnd"/>
      <w:r w:rsidRPr="00B068B0">
        <w:rPr>
          <w:rFonts w:ascii="Times New Roman" w:hAnsi="Times New Roman"/>
          <w:bCs/>
        </w:rPr>
        <w:t xml:space="preserve"> </w:t>
      </w:r>
      <w:proofErr w:type="spellStart"/>
      <w:r w:rsidRPr="00B068B0">
        <w:rPr>
          <w:rFonts w:ascii="Times New Roman" w:hAnsi="Times New Roman"/>
          <w:bCs/>
        </w:rPr>
        <w:t>колони</w:t>
      </w:r>
      <w:proofErr w:type="spellEnd"/>
      <w:r w:rsidRPr="00B068B0">
        <w:rPr>
          <w:rFonts w:ascii="Times New Roman" w:hAnsi="Times New Roman"/>
          <w:bCs/>
        </w:rPr>
        <w:t xml:space="preserve">. </w:t>
      </w:r>
      <w:proofErr w:type="spellStart"/>
      <w:r w:rsidRPr="00B068B0">
        <w:rPr>
          <w:rFonts w:ascii="Times New Roman" w:hAnsi="Times New Roman"/>
          <w:bCs/>
        </w:rPr>
        <w:t>Дефинисати</w:t>
      </w:r>
      <w:proofErr w:type="spellEnd"/>
      <w:r w:rsidRPr="00B068B0">
        <w:rPr>
          <w:rFonts w:ascii="Times New Roman" w:hAnsi="Times New Roman"/>
          <w:bCs/>
        </w:rPr>
        <w:t xml:space="preserve"> </w:t>
      </w:r>
      <w:proofErr w:type="spellStart"/>
      <w:r w:rsidRPr="00B068B0">
        <w:rPr>
          <w:rFonts w:ascii="Times New Roman" w:hAnsi="Times New Roman"/>
          <w:bCs/>
        </w:rPr>
        <w:t>растући</w:t>
      </w:r>
      <w:proofErr w:type="spellEnd"/>
      <w:r w:rsidRPr="00B068B0">
        <w:rPr>
          <w:rFonts w:ascii="Times New Roman" w:hAnsi="Times New Roman"/>
          <w:bCs/>
        </w:rPr>
        <w:t>/</w:t>
      </w:r>
      <w:proofErr w:type="spellStart"/>
      <w:r w:rsidRPr="00B068B0">
        <w:rPr>
          <w:rFonts w:ascii="Times New Roman" w:hAnsi="Times New Roman"/>
          <w:bCs/>
        </w:rPr>
        <w:t>неопадајући</w:t>
      </w:r>
      <w:proofErr w:type="spellEnd"/>
      <w:r w:rsidRPr="00B068B0">
        <w:rPr>
          <w:rFonts w:ascii="Times New Roman" w:hAnsi="Times New Roman"/>
          <w:bCs/>
        </w:rPr>
        <w:t xml:space="preserve"> и </w:t>
      </w:r>
      <w:proofErr w:type="spellStart"/>
      <w:r w:rsidRPr="00B068B0">
        <w:rPr>
          <w:rFonts w:ascii="Times New Roman" w:hAnsi="Times New Roman"/>
          <w:bCs/>
        </w:rPr>
        <w:t>опадајући</w:t>
      </w:r>
      <w:proofErr w:type="spellEnd"/>
      <w:r w:rsidRPr="00B068B0">
        <w:rPr>
          <w:rFonts w:ascii="Times New Roman" w:hAnsi="Times New Roman"/>
          <w:bCs/>
        </w:rPr>
        <w:t>/</w:t>
      </w:r>
      <w:proofErr w:type="spellStart"/>
      <w:r w:rsidRPr="00B068B0">
        <w:rPr>
          <w:rFonts w:ascii="Times New Roman" w:hAnsi="Times New Roman"/>
          <w:bCs/>
        </w:rPr>
        <w:t>нерастући</w:t>
      </w:r>
      <w:proofErr w:type="spellEnd"/>
      <w:r w:rsidRPr="00B068B0">
        <w:rPr>
          <w:rFonts w:ascii="Times New Roman" w:hAnsi="Times New Roman"/>
          <w:bCs/>
        </w:rPr>
        <w:t xml:space="preserve"> </w:t>
      </w:r>
      <w:proofErr w:type="spellStart"/>
      <w:r w:rsidRPr="00B068B0">
        <w:rPr>
          <w:rFonts w:ascii="Times New Roman" w:hAnsi="Times New Roman"/>
          <w:bCs/>
        </w:rPr>
        <w:t>поредак</w:t>
      </w:r>
      <w:proofErr w:type="spellEnd"/>
      <w:r w:rsidRPr="00B068B0">
        <w:rPr>
          <w:rFonts w:ascii="Times New Roman" w:hAnsi="Times New Roman"/>
          <w:bCs/>
        </w:rPr>
        <w:t xml:space="preserve"> и </w:t>
      </w:r>
      <w:proofErr w:type="spellStart"/>
      <w:r w:rsidRPr="00B068B0">
        <w:rPr>
          <w:rFonts w:ascii="Times New Roman" w:hAnsi="Times New Roman"/>
          <w:bCs/>
        </w:rPr>
        <w:t>приказати</w:t>
      </w:r>
      <w:proofErr w:type="spellEnd"/>
      <w:r w:rsidRPr="00B068B0">
        <w:rPr>
          <w:rFonts w:ascii="Times New Roman" w:hAnsi="Times New Roman"/>
          <w:bCs/>
        </w:rPr>
        <w:t xml:space="preserve"> </w:t>
      </w:r>
      <w:proofErr w:type="spellStart"/>
      <w:r w:rsidRPr="00B068B0">
        <w:rPr>
          <w:rFonts w:ascii="Times New Roman" w:hAnsi="Times New Roman"/>
          <w:bCs/>
        </w:rPr>
        <w:t>поступак</w:t>
      </w:r>
      <w:proofErr w:type="spellEnd"/>
      <w:r w:rsidRPr="00B068B0">
        <w:rPr>
          <w:rFonts w:ascii="Times New Roman" w:hAnsi="Times New Roman"/>
          <w:bCs/>
        </w:rPr>
        <w:t xml:space="preserve"> </w:t>
      </w:r>
      <w:proofErr w:type="spellStart"/>
      <w:r w:rsidRPr="00B068B0">
        <w:rPr>
          <w:rFonts w:ascii="Times New Roman" w:hAnsi="Times New Roman"/>
          <w:bCs/>
        </w:rPr>
        <w:t>којим</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бира</w:t>
      </w:r>
      <w:proofErr w:type="spellEnd"/>
      <w:r w:rsidRPr="00B068B0">
        <w:rPr>
          <w:rFonts w:ascii="Times New Roman" w:hAnsi="Times New Roman"/>
          <w:bCs/>
        </w:rPr>
        <w:t xml:space="preserve"> </w:t>
      </w:r>
      <w:proofErr w:type="spellStart"/>
      <w:r w:rsidRPr="00B068B0">
        <w:rPr>
          <w:rFonts w:ascii="Times New Roman" w:hAnsi="Times New Roman"/>
          <w:bCs/>
        </w:rPr>
        <w:t>поредак</w:t>
      </w:r>
      <w:proofErr w:type="spellEnd"/>
      <w:r w:rsidRPr="00B068B0">
        <w:rPr>
          <w:rFonts w:ascii="Times New Roman" w:hAnsi="Times New Roman"/>
          <w:bCs/>
        </w:rPr>
        <w:t xml:space="preserve"> </w:t>
      </w:r>
      <w:proofErr w:type="spellStart"/>
      <w:r w:rsidRPr="00B068B0">
        <w:rPr>
          <w:rFonts w:ascii="Times New Roman" w:hAnsi="Times New Roman"/>
          <w:bCs/>
        </w:rPr>
        <w:t>приликом</w:t>
      </w:r>
      <w:proofErr w:type="spellEnd"/>
      <w:r w:rsidRPr="00B068B0">
        <w:rPr>
          <w:rFonts w:ascii="Times New Roman" w:hAnsi="Times New Roman"/>
          <w:bCs/>
        </w:rPr>
        <w:t xml:space="preserve"> </w:t>
      </w:r>
      <w:proofErr w:type="spellStart"/>
      <w:r w:rsidRPr="00B068B0">
        <w:rPr>
          <w:rFonts w:ascii="Times New Roman" w:hAnsi="Times New Roman"/>
          <w:bCs/>
        </w:rPr>
        <w:t>сортирања</w:t>
      </w:r>
      <w:proofErr w:type="spellEnd"/>
      <w:r w:rsidRPr="00B068B0">
        <w:rPr>
          <w:rFonts w:ascii="Times New Roman" w:hAnsi="Times New Roman"/>
          <w:bCs/>
        </w:rPr>
        <w:t xml:space="preserve">. </w:t>
      </w:r>
      <w:proofErr w:type="spellStart"/>
      <w:r w:rsidRPr="00B068B0">
        <w:rPr>
          <w:rFonts w:ascii="Times New Roman" w:hAnsi="Times New Roman"/>
          <w:bCs/>
        </w:rPr>
        <w:t>Дискутовати</w:t>
      </w:r>
      <w:proofErr w:type="spellEnd"/>
      <w:r w:rsidRPr="00B068B0">
        <w:rPr>
          <w:rFonts w:ascii="Times New Roman" w:hAnsi="Times New Roman"/>
          <w:bCs/>
        </w:rPr>
        <w:t xml:space="preserve"> </w:t>
      </w:r>
      <w:proofErr w:type="spellStart"/>
      <w:r w:rsidRPr="00B068B0">
        <w:rPr>
          <w:rFonts w:ascii="Times New Roman" w:hAnsi="Times New Roman"/>
          <w:bCs/>
        </w:rPr>
        <w:t>подразумевани</w:t>
      </w:r>
      <w:proofErr w:type="spellEnd"/>
      <w:r w:rsidRPr="00B068B0">
        <w:rPr>
          <w:rFonts w:ascii="Times New Roman" w:hAnsi="Times New Roman"/>
          <w:bCs/>
        </w:rPr>
        <w:t xml:space="preserve"> </w:t>
      </w:r>
      <w:proofErr w:type="spellStart"/>
      <w:r w:rsidRPr="00B068B0">
        <w:rPr>
          <w:rFonts w:ascii="Times New Roman" w:hAnsi="Times New Roman"/>
          <w:bCs/>
        </w:rPr>
        <w:t>поредак</w:t>
      </w:r>
      <w:proofErr w:type="spellEnd"/>
      <w:r w:rsidRPr="00B068B0">
        <w:rPr>
          <w:rFonts w:ascii="Times New Roman" w:hAnsi="Times New Roman"/>
          <w:bCs/>
        </w:rPr>
        <w:t xml:space="preserve"> </w:t>
      </w:r>
      <w:proofErr w:type="spellStart"/>
      <w:r w:rsidRPr="00B068B0">
        <w:rPr>
          <w:rFonts w:ascii="Times New Roman" w:hAnsi="Times New Roman"/>
          <w:bCs/>
        </w:rPr>
        <w:t>нумеричких</w:t>
      </w:r>
      <w:proofErr w:type="spellEnd"/>
      <w:r w:rsidRPr="00B068B0">
        <w:rPr>
          <w:rFonts w:ascii="Times New Roman" w:hAnsi="Times New Roman"/>
          <w:bCs/>
        </w:rPr>
        <w:t xml:space="preserve"> и </w:t>
      </w:r>
      <w:proofErr w:type="spellStart"/>
      <w:r w:rsidRPr="00B068B0">
        <w:rPr>
          <w:rFonts w:ascii="Times New Roman" w:hAnsi="Times New Roman"/>
          <w:bCs/>
        </w:rPr>
        <w:t>текстуалних</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w:t>
      </w:r>
      <w:proofErr w:type="spellStart"/>
      <w:r w:rsidRPr="00B068B0">
        <w:rPr>
          <w:rFonts w:ascii="Times New Roman" w:hAnsi="Times New Roman"/>
          <w:bCs/>
        </w:rPr>
        <w:t>абецедни</w:t>
      </w:r>
      <w:proofErr w:type="spellEnd"/>
      <w:r w:rsidRPr="00B068B0">
        <w:rPr>
          <w:rFonts w:ascii="Times New Roman" w:hAnsi="Times New Roman"/>
          <w:bCs/>
        </w:rPr>
        <w:t xml:space="preserve"> – </w:t>
      </w:r>
      <w:proofErr w:type="spellStart"/>
      <w:r w:rsidRPr="00B068B0">
        <w:rPr>
          <w:rFonts w:ascii="Times New Roman" w:hAnsi="Times New Roman"/>
          <w:bCs/>
        </w:rPr>
        <w:t>лексикографски</w:t>
      </w:r>
      <w:proofErr w:type="spellEnd"/>
      <w:r w:rsidRPr="00B068B0">
        <w:rPr>
          <w:rFonts w:ascii="Times New Roman" w:hAnsi="Times New Roman"/>
          <w:bCs/>
        </w:rPr>
        <w:t xml:space="preserve"> </w:t>
      </w:r>
      <w:proofErr w:type="spellStart"/>
      <w:r w:rsidRPr="00B068B0">
        <w:rPr>
          <w:rFonts w:ascii="Times New Roman" w:hAnsi="Times New Roman"/>
          <w:bCs/>
        </w:rPr>
        <w:t>поредак</w:t>
      </w:r>
      <w:proofErr w:type="spellEnd"/>
      <w:r w:rsidRPr="00B068B0">
        <w:rPr>
          <w:rFonts w:ascii="Times New Roman" w:hAnsi="Times New Roman"/>
          <w:bCs/>
        </w:rPr>
        <w:t xml:space="preserve">). </w:t>
      </w:r>
      <w:proofErr w:type="spellStart"/>
      <w:r w:rsidRPr="00B068B0">
        <w:rPr>
          <w:rFonts w:ascii="Times New Roman" w:hAnsi="Times New Roman"/>
          <w:bCs/>
        </w:rPr>
        <w:t>Приказати</w:t>
      </w:r>
      <w:proofErr w:type="spellEnd"/>
      <w:r w:rsidRPr="00B068B0">
        <w:rPr>
          <w:rFonts w:ascii="Times New Roman" w:hAnsi="Times New Roman"/>
          <w:bCs/>
        </w:rPr>
        <w:t xml:space="preserve"> </w:t>
      </w:r>
      <w:proofErr w:type="spellStart"/>
      <w:r w:rsidRPr="00B068B0">
        <w:rPr>
          <w:rFonts w:ascii="Times New Roman" w:hAnsi="Times New Roman"/>
          <w:bCs/>
        </w:rPr>
        <w:t>поступке</w:t>
      </w:r>
      <w:proofErr w:type="spellEnd"/>
      <w:r w:rsidRPr="00B068B0">
        <w:rPr>
          <w:rFonts w:ascii="Times New Roman" w:hAnsi="Times New Roman"/>
          <w:bCs/>
        </w:rPr>
        <w:t xml:space="preserve"> </w:t>
      </w:r>
      <w:proofErr w:type="spellStart"/>
      <w:r w:rsidRPr="00B068B0">
        <w:rPr>
          <w:rFonts w:ascii="Times New Roman" w:hAnsi="Times New Roman"/>
          <w:bCs/>
        </w:rPr>
        <w:t>које</w:t>
      </w:r>
      <w:proofErr w:type="spellEnd"/>
      <w:r w:rsidRPr="00B068B0">
        <w:rPr>
          <w:rFonts w:ascii="Times New Roman" w:hAnsi="Times New Roman"/>
          <w:bCs/>
        </w:rPr>
        <w:t xml:space="preserve"> </w:t>
      </w:r>
      <w:proofErr w:type="spellStart"/>
      <w:r w:rsidRPr="00B068B0">
        <w:rPr>
          <w:rFonts w:ascii="Times New Roman" w:hAnsi="Times New Roman"/>
          <w:bCs/>
        </w:rPr>
        <w:t>треба</w:t>
      </w:r>
      <w:proofErr w:type="spellEnd"/>
      <w:r w:rsidRPr="00B068B0">
        <w:rPr>
          <w:rFonts w:ascii="Times New Roman" w:hAnsi="Times New Roman"/>
          <w:bCs/>
        </w:rPr>
        <w:t xml:space="preserve"> </w:t>
      </w:r>
      <w:proofErr w:type="spellStart"/>
      <w:r w:rsidRPr="00B068B0">
        <w:rPr>
          <w:rFonts w:ascii="Times New Roman" w:hAnsi="Times New Roman"/>
          <w:bCs/>
        </w:rPr>
        <w:t>применити</w:t>
      </w:r>
      <w:proofErr w:type="spellEnd"/>
      <w:r w:rsidRPr="00B068B0">
        <w:rPr>
          <w:rFonts w:ascii="Times New Roman" w:hAnsi="Times New Roman"/>
          <w:bCs/>
        </w:rPr>
        <w:t xml:space="preserve"> у </w:t>
      </w:r>
      <w:proofErr w:type="spellStart"/>
      <w:r w:rsidRPr="00B068B0">
        <w:rPr>
          <w:rFonts w:ascii="Times New Roman" w:hAnsi="Times New Roman"/>
          <w:bCs/>
        </w:rPr>
        <w:t>програму</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табеларна</w:t>
      </w:r>
      <w:proofErr w:type="spellEnd"/>
      <w:r w:rsidRPr="00B068B0">
        <w:rPr>
          <w:rFonts w:ascii="Times New Roman" w:hAnsi="Times New Roman"/>
          <w:bCs/>
        </w:rPr>
        <w:t xml:space="preserve"> </w:t>
      </w:r>
      <w:proofErr w:type="spellStart"/>
      <w:r w:rsidRPr="00B068B0">
        <w:rPr>
          <w:rFonts w:ascii="Times New Roman" w:hAnsi="Times New Roman"/>
          <w:bCs/>
        </w:rPr>
        <w:t>израчунавања</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потребе</w:t>
      </w:r>
      <w:proofErr w:type="spellEnd"/>
      <w:r w:rsidRPr="00B068B0">
        <w:rPr>
          <w:rFonts w:ascii="Times New Roman" w:hAnsi="Times New Roman"/>
          <w:bCs/>
        </w:rPr>
        <w:t xml:space="preserve"> </w:t>
      </w:r>
      <w:proofErr w:type="spellStart"/>
      <w:r w:rsidRPr="00B068B0">
        <w:rPr>
          <w:rFonts w:ascii="Times New Roman" w:hAnsi="Times New Roman"/>
          <w:bCs/>
        </w:rPr>
        <w:t>сортирања</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основу</w:t>
      </w:r>
      <w:proofErr w:type="spellEnd"/>
      <w:r w:rsidRPr="00B068B0">
        <w:rPr>
          <w:rFonts w:ascii="Times New Roman" w:hAnsi="Times New Roman"/>
          <w:bCs/>
        </w:rPr>
        <w:t xml:space="preserve"> </w:t>
      </w:r>
      <w:proofErr w:type="spellStart"/>
      <w:r w:rsidRPr="00B068B0">
        <w:rPr>
          <w:rFonts w:ascii="Times New Roman" w:hAnsi="Times New Roman"/>
          <w:bCs/>
          <w:i/>
        </w:rPr>
        <w:t>више</w:t>
      </w:r>
      <w:proofErr w:type="spellEnd"/>
      <w:r w:rsidRPr="00B068B0">
        <w:rPr>
          <w:rFonts w:ascii="Times New Roman" w:hAnsi="Times New Roman"/>
          <w:bCs/>
          <w:i/>
        </w:rPr>
        <w:t xml:space="preserve"> </w:t>
      </w:r>
      <w:proofErr w:type="spellStart"/>
      <w:r w:rsidRPr="00B068B0">
        <w:rPr>
          <w:rFonts w:ascii="Times New Roman" w:hAnsi="Times New Roman"/>
          <w:bCs/>
          <w:i/>
        </w:rPr>
        <w:t>критеријума</w:t>
      </w:r>
      <w:proofErr w:type="spellEnd"/>
      <w:r w:rsidRPr="00B068B0">
        <w:rPr>
          <w:rFonts w:ascii="Times New Roman" w:hAnsi="Times New Roman"/>
          <w:bCs/>
          <w:i/>
        </w:rPr>
        <w:t xml:space="preserve">, </w:t>
      </w:r>
      <w:proofErr w:type="spellStart"/>
      <w:r w:rsidRPr="00B068B0">
        <w:rPr>
          <w:rFonts w:ascii="Times New Roman" w:hAnsi="Times New Roman"/>
          <w:bCs/>
        </w:rPr>
        <w:t>тј</w:t>
      </w:r>
      <w:proofErr w:type="spellEnd"/>
      <w:r w:rsidRPr="00B068B0">
        <w:rPr>
          <w:rFonts w:ascii="Times New Roman" w:hAnsi="Times New Roman"/>
          <w:bCs/>
        </w:rPr>
        <w:t xml:space="preserve">. </w:t>
      </w:r>
      <w:proofErr w:type="spellStart"/>
      <w:r w:rsidRPr="00B068B0">
        <w:rPr>
          <w:rFonts w:ascii="Times New Roman" w:hAnsi="Times New Roman"/>
          <w:bCs/>
        </w:rPr>
        <w:t>по</w:t>
      </w:r>
      <w:proofErr w:type="spellEnd"/>
      <w:r w:rsidRPr="00B068B0">
        <w:rPr>
          <w:rFonts w:ascii="Times New Roman" w:hAnsi="Times New Roman"/>
          <w:bCs/>
        </w:rPr>
        <w:t xml:space="preserve"> </w:t>
      </w:r>
      <w:proofErr w:type="spellStart"/>
      <w:r w:rsidRPr="00B068B0">
        <w:rPr>
          <w:rFonts w:ascii="Times New Roman" w:hAnsi="Times New Roman"/>
          <w:bCs/>
        </w:rPr>
        <w:t>подацима</w:t>
      </w:r>
      <w:proofErr w:type="spellEnd"/>
      <w:r w:rsidRPr="00B068B0">
        <w:rPr>
          <w:rFonts w:ascii="Times New Roman" w:hAnsi="Times New Roman"/>
          <w:bCs/>
        </w:rPr>
        <w:t xml:space="preserve"> у </w:t>
      </w:r>
      <w:proofErr w:type="spellStart"/>
      <w:r w:rsidRPr="00B068B0">
        <w:rPr>
          <w:rFonts w:ascii="Times New Roman" w:hAnsi="Times New Roman"/>
          <w:bCs/>
        </w:rPr>
        <w:t>више</w:t>
      </w:r>
      <w:proofErr w:type="spellEnd"/>
      <w:r w:rsidRPr="00B068B0">
        <w:rPr>
          <w:rFonts w:ascii="Times New Roman" w:hAnsi="Times New Roman"/>
          <w:bCs/>
        </w:rPr>
        <w:t xml:space="preserve"> </w:t>
      </w:r>
      <w:proofErr w:type="spellStart"/>
      <w:proofErr w:type="gramStart"/>
      <w:r w:rsidRPr="00B068B0">
        <w:rPr>
          <w:rFonts w:ascii="Times New Roman" w:hAnsi="Times New Roman"/>
          <w:bCs/>
        </w:rPr>
        <w:t>колона</w:t>
      </w:r>
      <w:proofErr w:type="spellEnd"/>
      <w:r w:rsidRPr="00B068B0">
        <w:rPr>
          <w:rFonts w:ascii="Times New Roman" w:hAnsi="Times New Roman"/>
          <w:bCs/>
        </w:rPr>
        <w:t>(</w:t>
      </w:r>
      <w:proofErr w:type="spellStart"/>
      <w:proofErr w:type="gramEnd"/>
      <w:r w:rsidRPr="00B068B0">
        <w:rPr>
          <w:rFonts w:ascii="Times New Roman" w:hAnsi="Times New Roman"/>
          <w:bCs/>
        </w:rPr>
        <w:t>објаснити</w:t>
      </w:r>
      <w:proofErr w:type="spellEnd"/>
      <w:r w:rsidRPr="00B068B0">
        <w:rPr>
          <w:rFonts w:ascii="Times New Roman" w:hAnsi="Times New Roman"/>
          <w:bCs/>
        </w:rPr>
        <w:t xml:space="preserve"> </w:t>
      </w:r>
      <w:proofErr w:type="spellStart"/>
      <w:r w:rsidRPr="00B068B0">
        <w:rPr>
          <w:rFonts w:ascii="Times New Roman" w:hAnsi="Times New Roman"/>
          <w:bCs/>
        </w:rPr>
        <w:t>значење</w:t>
      </w:r>
      <w:proofErr w:type="spellEnd"/>
      <w:r w:rsidRPr="00B068B0">
        <w:rPr>
          <w:rFonts w:ascii="Times New Roman" w:hAnsi="Times New Roman"/>
          <w:bCs/>
        </w:rPr>
        <w:t xml:space="preserve"> </w:t>
      </w:r>
      <w:proofErr w:type="spellStart"/>
      <w:r w:rsidRPr="00B068B0">
        <w:rPr>
          <w:rFonts w:ascii="Times New Roman" w:hAnsi="Times New Roman"/>
          <w:bCs/>
        </w:rPr>
        <w:t>појма</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конкретном</w:t>
      </w:r>
      <w:proofErr w:type="spellEnd"/>
      <w:r w:rsidRPr="00B068B0">
        <w:rPr>
          <w:rFonts w:ascii="Times New Roman" w:hAnsi="Times New Roman"/>
          <w:bCs/>
        </w:rPr>
        <w:t xml:space="preserve"> </w:t>
      </w:r>
      <w:proofErr w:type="spellStart"/>
      <w:r w:rsidRPr="00B068B0">
        <w:rPr>
          <w:rFonts w:ascii="Times New Roman" w:hAnsi="Times New Roman"/>
          <w:bCs/>
        </w:rPr>
        <w:t>примеру</w:t>
      </w:r>
      <w:proofErr w:type="spellEnd"/>
      <w:r w:rsidRPr="00B068B0">
        <w:rPr>
          <w:rFonts w:ascii="Times New Roman" w:hAnsi="Times New Roman"/>
          <w:bCs/>
        </w:rPr>
        <w:t xml:space="preserve">, </w:t>
      </w:r>
      <w:proofErr w:type="spellStart"/>
      <w:r w:rsidRPr="00B068B0">
        <w:rPr>
          <w:rFonts w:ascii="Times New Roman" w:hAnsi="Times New Roman"/>
          <w:bCs/>
        </w:rPr>
        <w:t>сортирати</w:t>
      </w:r>
      <w:proofErr w:type="spellEnd"/>
      <w:r w:rsidRPr="00B068B0">
        <w:rPr>
          <w:rFonts w:ascii="Times New Roman" w:hAnsi="Times New Roman"/>
          <w:bCs/>
        </w:rPr>
        <w:t xml:space="preserve"> </w:t>
      </w:r>
      <w:proofErr w:type="spellStart"/>
      <w:r w:rsidRPr="00B068B0">
        <w:rPr>
          <w:rFonts w:ascii="Times New Roman" w:hAnsi="Times New Roman"/>
          <w:bCs/>
        </w:rPr>
        <w:t>ученике</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основу</w:t>
      </w:r>
      <w:proofErr w:type="spellEnd"/>
      <w:r w:rsidRPr="00B068B0">
        <w:rPr>
          <w:rFonts w:ascii="Times New Roman" w:hAnsi="Times New Roman"/>
          <w:bCs/>
        </w:rPr>
        <w:t xml:space="preserve"> </w:t>
      </w:r>
      <w:proofErr w:type="spellStart"/>
      <w:r w:rsidRPr="00B068B0">
        <w:rPr>
          <w:rFonts w:ascii="Times New Roman" w:hAnsi="Times New Roman"/>
          <w:bCs/>
        </w:rPr>
        <w:t>презимена</w:t>
      </w:r>
      <w:proofErr w:type="spellEnd"/>
      <w:r w:rsidRPr="00B068B0">
        <w:rPr>
          <w:rFonts w:ascii="Times New Roman" w:hAnsi="Times New Roman"/>
          <w:bCs/>
        </w:rPr>
        <w:t xml:space="preserve">, а </w:t>
      </w:r>
      <w:proofErr w:type="spellStart"/>
      <w:r w:rsidRPr="00B068B0">
        <w:rPr>
          <w:rFonts w:ascii="Times New Roman" w:hAnsi="Times New Roman"/>
          <w:bCs/>
        </w:rPr>
        <w:t>оне</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истим</w:t>
      </w:r>
      <w:proofErr w:type="spellEnd"/>
      <w:r w:rsidRPr="00B068B0">
        <w:rPr>
          <w:rFonts w:ascii="Times New Roman" w:hAnsi="Times New Roman"/>
          <w:bCs/>
        </w:rPr>
        <w:t xml:space="preserve"> </w:t>
      </w:r>
      <w:proofErr w:type="spellStart"/>
      <w:r w:rsidRPr="00B068B0">
        <w:rPr>
          <w:rFonts w:ascii="Times New Roman" w:hAnsi="Times New Roman"/>
          <w:bCs/>
        </w:rPr>
        <w:t>презименом</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основу</w:t>
      </w:r>
      <w:proofErr w:type="spellEnd"/>
      <w:r w:rsidRPr="00B068B0">
        <w:rPr>
          <w:rFonts w:ascii="Times New Roman" w:hAnsi="Times New Roman"/>
          <w:bCs/>
        </w:rPr>
        <w:t xml:space="preserve"> </w:t>
      </w:r>
      <w:proofErr w:type="spellStart"/>
      <w:r w:rsidRPr="00B068B0">
        <w:rPr>
          <w:rFonts w:ascii="Times New Roman" w:hAnsi="Times New Roman"/>
          <w:bCs/>
        </w:rPr>
        <w:t>имена</w:t>
      </w:r>
      <w:proofErr w:type="spellEnd"/>
      <w:r w:rsidRPr="00B068B0">
        <w:rPr>
          <w:rFonts w:ascii="Times New Roman" w:hAnsi="Times New Roman"/>
          <w:bCs/>
        </w:rPr>
        <w:t xml:space="preserve"> </w:t>
      </w:r>
      <w:proofErr w:type="spellStart"/>
      <w:r w:rsidRPr="00B068B0">
        <w:rPr>
          <w:rFonts w:ascii="Times New Roman" w:hAnsi="Times New Roman"/>
          <w:bCs/>
        </w:rPr>
        <w:t>или</w:t>
      </w:r>
      <w:proofErr w:type="spellEnd"/>
      <w:r w:rsidRPr="00B068B0">
        <w:rPr>
          <w:rFonts w:ascii="Times New Roman" w:hAnsi="Times New Roman"/>
          <w:bCs/>
        </w:rPr>
        <w:t xml:space="preserve"> </w:t>
      </w:r>
      <w:proofErr w:type="spellStart"/>
      <w:r w:rsidRPr="00B068B0">
        <w:rPr>
          <w:rFonts w:ascii="Times New Roman" w:hAnsi="Times New Roman"/>
          <w:bCs/>
        </w:rPr>
        <w:t>сортирати</w:t>
      </w:r>
      <w:proofErr w:type="spellEnd"/>
      <w:r w:rsidRPr="00B068B0">
        <w:rPr>
          <w:rFonts w:ascii="Times New Roman" w:hAnsi="Times New Roman"/>
          <w:bCs/>
        </w:rPr>
        <w:t xml:space="preserve"> </w:t>
      </w:r>
      <w:proofErr w:type="spellStart"/>
      <w:r w:rsidRPr="00B068B0">
        <w:rPr>
          <w:rFonts w:ascii="Times New Roman" w:hAnsi="Times New Roman"/>
          <w:bCs/>
        </w:rPr>
        <w:t>ученике</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основу</w:t>
      </w:r>
      <w:proofErr w:type="spellEnd"/>
      <w:r w:rsidRPr="00B068B0">
        <w:rPr>
          <w:rFonts w:ascii="Times New Roman" w:hAnsi="Times New Roman"/>
          <w:bCs/>
        </w:rPr>
        <w:t xml:space="preserve"> </w:t>
      </w:r>
      <w:proofErr w:type="spellStart"/>
      <w:r w:rsidRPr="00B068B0">
        <w:rPr>
          <w:rFonts w:ascii="Times New Roman" w:hAnsi="Times New Roman"/>
          <w:bCs/>
        </w:rPr>
        <w:t>одељења</w:t>
      </w:r>
      <w:proofErr w:type="spellEnd"/>
      <w:r w:rsidRPr="00B068B0">
        <w:rPr>
          <w:rFonts w:ascii="Times New Roman" w:hAnsi="Times New Roman"/>
          <w:bCs/>
        </w:rPr>
        <w:t xml:space="preserve"> </w:t>
      </w:r>
      <w:proofErr w:type="spellStart"/>
      <w:r w:rsidRPr="00B068B0">
        <w:rPr>
          <w:rFonts w:ascii="Times New Roman" w:hAnsi="Times New Roman"/>
          <w:bCs/>
        </w:rPr>
        <w:t>из</w:t>
      </w:r>
      <w:proofErr w:type="spellEnd"/>
      <w:r w:rsidRPr="00B068B0">
        <w:rPr>
          <w:rFonts w:ascii="Times New Roman" w:hAnsi="Times New Roman"/>
          <w:bCs/>
        </w:rPr>
        <w:t xml:space="preserve"> </w:t>
      </w:r>
      <w:proofErr w:type="spellStart"/>
      <w:r w:rsidRPr="00B068B0">
        <w:rPr>
          <w:rFonts w:ascii="Times New Roman" w:hAnsi="Times New Roman"/>
          <w:bCs/>
        </w:rPr>
        <w:t>које</w:t>
      </w:r>
      <w:proofErr w:type="spellEnd"/>
      <w:r w:rsidRPr="00B068B0">
        <w:rPr>
          <w:rFonts w:ascii="Times New Roman" w:hAnsi="Times New Roman"/>
          <w:bCs/>
        </w:rPr>
        <w:t xml:space="preserve"> </w:t>
      </w:r>
      <w:proofErr w:type="spellStart"/>
      <w:r w:rsidRPr="00B068B0">
        <w:rPr>
          <w:rFonts w:ascii="Times New Roman" w:hAnsi="Times New Roman"/>
          <w:bCs/>
        </w:rPr>
        <w:t>долазе</w:t>
      </w:r>
      <w:proofErr w:type="spellEnd"/>
      <w:r w:rsidRPr="00B068B0">
        <w:rPr>
          <w:rFonts w:ascii="Times New Roman" w:hAnsi="Times New Roman"/>
          <w:bCs/>
        </w:rPr>
        <w:t xml:space="preserve">, а </w:t>
      </w:r>
      <w:proofErr w:type="spellStart"/>
      <w:r w:rsidRPr="00B068B0">
        <w:rPr>
          <w:rFonts w:ascii="Times New Roman" w:hAnsi="Times New Roman"/>
          <w:bCs/>
        </w:rPr>
        <w:t>оне</w:t>
      </w:r>
      <w:proofErr w:type="spellEnd"/>
      <w:r w:rsidRPr="00B068B0">
        <w:rPr>
          <w:rFonts w:ascii="Times New Roman" w:hAnsi="Times New Roman"/>
          <w:bCs/>
        </w:rPr>
        <w:t xml:space="preserve"> </w:t>
      </w:r>
      <w:proofErr w:type="spellStart"/>
      <w:r w:rsidRPr="00B068B0">
        <w:rPr>
          <w:rFonts w:ascii="Times New Roman" w:hAnsi="Times New Roman"/>
          <w:bCs/>
        </w:rPr>
        <w:t>из</w:t>
      </w:r>
      <w:proofErr w:type="spellEnd"/>
      <w:r w:rsidRPr="00B068B0">
        <w:rPr>
          <w:rFonts w:ascii="Times New Roman" w:hAnsi="Times New Roman"/>
          <w:bCs/>
        </w:rPr>
        <w:t xml:space="preserve"> </w:t>
      </w:r>
      <w:proofErr w:type="spellStart"/>
      <w:r w:rsidRPr="00B068B0">
        <w:rPr>
          <w:rFonts w:ascii="Times New Roman" w:hAnsi="Times New Roman"/>
          <w:bCs/>
        </w:rPr>
        <w:t>истог</w:t>
      </w:r>
      <w:proofErr w:type="spellEnd"/>
      <w:r w:rsidRPr="00B068B0">
        <w:rPr>
          <w:rFonts w:ascii="Times New Roman" w:hAnsi="Times New Roman"/>
          <w:bCs/>
        </w:rPr>
        <w:t xml:space="preserve"> </w:t>
      </w:r>
      <w:proofErr w:type="spellStart"/>
      <w:r w:rsidRPr="00B068B0">
        <w:rPr>
          <w:rFonts w:ascii="Times New Roman" w:hAnsi="Times New Roman"/>
          <w:bCs/>
        </w:rPr>
        <w:t>одељења</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основу</w:t>
      </w:r>
      <w:proofErr w:type="spellEnd"/>
      <w:r w:rsidRPr="00B068B0">
        <w:rPr>
          <w:rFonts w:ascii="Times New Roman" w:hAnsi="Times New Roman"/>
          <w:bCs/>
        </w:rPr>
        <w:t xml:space="preserve"> </w:t>
      </w:r>
      <w:proofErr w:type="spellStart"/>
      <w:r w:rsidRPr="00B068B0">
        <w:rPr>
          <w:rFonts w:ascii="Times New Roman" w:hAnsi="Times New Roman"/>
          <w:bCs/>
        </w:rPr>
        <w:t>просечне</w:t>
      </w:r>
      <w:proofErr w:type="spellEnd"/>
      <w:r w:rsidRPr="00B068B0">
        <w:rPr>
          <w:rFonts w:ascii="Times New Roman" w:hAnsi="Times New Roman"/>
          <w:bCs/>
        </w:rPr>
        <w:t xml:space="preserve"> </w:t>
      </w:r>
      <w:proofErr w:type="spellStart"/>
      <w:r w:rsidRPr="00B068B0">
        <w:rPr>
          <w:rFonts w:ascii="Times New Roman" w:hAnsi="Times New Roman"/>
          <w:bCs/>
        </w:rPr>
        <w:t>оцене</w:t>
      </w:r>
      <w:proofErr w:type="spellEnd"/>
      <w:r w:rsidRPr="00B068B0">
        <w:rPr>
          <w:rFonts w:ascii="Times New Roman" w:hAnsi="Times New Roman"/>
          <w:bCs/>
        </w:rPr>
        <w:t xml:space="preserve">). </w:t>
      </w:r>
      <w:proofErr w:type="spellStart"/>
      <w:r w:rsidRPr="00B068B0">
        <w:rPr>
          <w:rFonts w:ascii="Times New Roman" w:hAnsi="Times New Roman"/>
          <w:bCs/>
        </w:rPr>
        <w:t>Нагласити</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приликом</w:t>
      </w:r>
      <w:proofErr w:type="spellEnd"/>
      <w:r w:rsidRPr="00B068B0">
        <w:rPr>
          <w:rFonts w:ascii="Times New Roman" w:hAnsi="Times New Roman"/>
          <w:bCs/>
        </w:rPr>
        <w:t xml:space="preserve"> </w:t>
      </w:r>
      <w:proofErr w:type="spellStart"/>
      <w:r w:rsidRPr="00B068B0">
        <w:rPr>
          <w:rFonts w:ascii="Times New Roman" w:hAnsi="Times New Roman"/>
          <w:bCs/>
        </w:rPr>
        <w:t>сортирања</w:t>
      </w:r>
      <w:proofErr w:type="spellEnd"/>
      <w:r w:rsidRPr="00B068B0">
        <w:rPr>
          <w:rFonts w:ascii="Times New Roman" w:hAnsi="Times New Roman"/>
          <w:bCs/>
        </w:rPr>
        <w:t xml:space="preserve"> </w:t>
      </w:r>
      <w:proofErr w:type="spellStart"/>
      <w:r w:rsidRPr="00B068B0">
        <w:rPr>
          <w:rFonts w:ascii="Times New Roman" w:hAnsi="Times New Roman"/>
          <w:bCs/>
        </w:rPr>
        <w:t>најчешће</w:t>
      </w:r>
      <w:proofErr w:type="spellEnd"/>
      <w:r w:rsidRPr="00B068B0">
        <w:rPr>
          <w:rFonts w:ascii="Times New Roman" w:hAnsi="Times New Roman"/>
          <w:bCs/>
        </w:rPr>
        <w:t xml:space="preserve"> </w:t>
      </w:r>
      <w:proofErr w:type="spellStart"/>
      <w:r w:rsidRPr="00B068B0">
        <w:rPr>
          <w:rFonts w:ascii="Times New Roman" w:hAnsi="Times New Roman"/>
          <w:bCs/>
        </w:rPr>
        <w:t>сортирају</w:t>
      </w:r>
      <w:proofErr w:type="spellEnd"/>
      <w:r w:rsidRPr="00B068B0">
        <w:rPr>
          <w:rFonts w:ascii="Times New Roman" w:hAnsi="Times New Roman"/>
          <w:bCs/>
        </w:rPr>
        <w:t xml:space="preserve"> </w:t>
      </w:r>
      <w:proofErr w:type="spellStart"/>
      <w:r w:rsidRPr="00B068B0">
        <w:rPr>
          <w:rFonts w:ascii="Times New Roman" w:hAnsi="Times New Roman"/>
          <w:bCs/>
        </w:rPr>
        <w:t>редови</w:t>
      </w:r>
      <w:proofErr w:type="spellEnd"/>
      <w:r w:rsidRPr="00B068B0">
        <w:rPr>
          <w:rFonts w:ascii="Times New Roman" w:hAnsi="Times New Roman"/>
          <w:bCs/>
        </w:rPr>
        <w:t xml:space="preserve"> (</w:t>
      </w:r>
      <w:proofErr w:type="spellStart"/>
      <w:r w:rsidRPr="00B068B0">
        <w:rPr>
          <w:rFonts w:ascii="Times New Roman" w:hAnsi="Times New Roman"/>
          <w:bCs/>
        </w:rPr>
        <w:t>утврђује</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редослед</w:t>
      </w:r>
      <w:proofErr w:type="spellEnd"/>
      <w:r w:rsidRPr="00B068B0">
        <w:rPr>
          <w:rFonts w:ascii="Times New Roman" w:hAnsi="Times New Roman"/>
          <w:bCs/>
        </w:rPr>
        <w:t xml:space="preserve"> </w:t>
      </w:r>
      <w:proofErr w:type="spellStart"/>
      <w:r w:rsidRPr="00B068B0">
        <w:rPr>
          <w:rFonts w:ascii="Times New Roman" w:hAnsi="Times New Roman"/>
          <w:bCs/>
        </w:rPr>
        <w:t>редова</w:t>
      </w:r>
      <w:proofErr w:type="spellEnd"/>
      <w:r w:rsidRPr="00B068B0">
        <w:rPr>
          <w:rFonts w:ascii="Times New Roman" w:hAnsi="Times New Roman"/>
          <w:bCs/>
        </w:rPr>
        <w:t xml:space="preserve">), </w:t>
      </w:r>
      <w:proofErr w:type="spellStart"/>
      <w:r w:rsidRPr="00B068B0">
        <w:rPr>
          <w:rFonts w:ascii="Times New Roman" w:hAnsi="Times New Roman"/>
          <w:bCs/>
        </w:rPr>
        <w:t>али</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w:t>
      </w:r>
      <w:proofErr w:type="spellStart"/>
      <w:r w:rsidRPr="00B068B0">
        <w:rPr>
          <w:rFonts w:ascii="Times New Roman" w:hAnsi="Times New Roman"/>
          <w:bCs/>
        </w:rPr>
        <w:t>могуће</w:t>
      </w:r>
      <w:proofErr w:type="spellEnd"/>
      <w:r w:rsidRPr="00B068B0">
        <w:rPr>
          <w:rFonts w:ascii="Times New Roman" w:hAnsi="Times New Roman"/>
          <w:bCs/>
        </w:rPr>
        <w:t xml:space="preserve"> </w:t>
      </w:r>
      <w:proofErr w:type="spellStart"/>
      <w:r w:rsidRPr="00B068B0">
        <w:rPr>
          <w:rFonts w:ascii="Times New Roman" w:hAnsi="Times New Roman"/>
          <w:bCs/>
        </w:rPr>
        <w:t>сортирати</w:t>
      </w:r>
      <w:proofErr w:type="spellEnd"/>
      <w:r w:rsidRPr="00B068B0">
        <w:rPr>
          <w:rFonts w:ascii="Times New Roman" w:hAnsi="Times New Roman"/>
          <w:bCs/>
        </w:rPr>
        <w:t xml:space="preserve"> и </w:t>
      </w:r>
      <w:proofErr w:type="spellStart"/>
      <w:r w:rsidRPr="00B068B0">
        <w:rPr>
          <w:rFonts w:ascii="Times New Roman" w:hAnsi="Times New Roman"/>
          <w:bCs/>
        </w:rPr>
        <w:t>променити</w:t>
      </w:r>
      <w:proofErr w:type="spellEnd"/>
      <w:r w:rsidRPr="00B068B0">
        <w:rPr>
          <w:rFonts w:ascii="Times New Roman" w:hAnsi="Times New Roman"/>
          <w:bCs/>
        </w:rPr>
        <w:t xml:space="preserve"> </w:t>
      </w:r>
      <w:proofErr w:type="spellStart"/>
      <w:r w:rsidRPr="00B068B0">
        <w:rPr>
          <w:rFonts w:ascii="Times New Roman" w:hAnsi="Times New Roman"/>
          <w:bCs/>
        </w:rPr>
        <w:t>редослед</w:t>
      </w:r>
      <w:proofErr w:type="spellEnd"/>
      <w:r w:rsidRPr="00B068B0">
        <w:rPr>
          <w:rFonts w:ascii="Times New Roman" w:hAnsi="Times New Roman"/>
          <w:bCs/>
        </w:rPr>
        <w:t xml:space="preserve"> </w:t>
      </w:r>
      <w:proofErr w:type="spellStart"/>
      <w:r w:rsidRPr="00B068B0">
        <w:rPr>
          <w:rFonts w:ascii="Times New Roman" w:hAnsi="Times New Roman"/>
          <w:bCs/>
        </w:rPr>
        <w:t>колона</w:t>
      </w:r>
      <w:proofErr w:type="spellEnd"/>
      <w:r w:rsidRPr="00B068B0">
        <w:rPr>
          <w:rFonts w:ascii="Times New Roman" w:hAnsi="Times New Roman"/>
          <w:bCs/>
        </w:rPr>
        <w:t xml:space="preserve"> </w:t>
      </w:r>
      <w:proofErr w:type="spellStart"/>
      <w:r w:rsidRPr="00B068B0">
        <w:rPr>
          <w:rFonts w:ascii="Times New Roman" w:hAnsi="Times New Roman"/>
          <w:bCs/>
        </w:rPr>
        <w:t>табеле</w:t>
      </w:r>
      <w:proofErr w:type="spellEnd"/>
      <w:r w:rsidRPr="00B068B0">
        <w:rPr>
          <w:rFonts w:ascii="Times New Roman" w:hAnsi="Times New Roman"/>
          <w:bCs/>
        </w:rPr>
        <w:t xml:space="preserve"> (</w:t>
      </w:r>
      <w:proofErr w:type="spellStart"/>
      <w:r w:rsidRPr="00B068B0">
        <w:rPr>
          <w:rFonts w:ascii="Times New Roman" w:hAnsi="Times New Roman"/>
          <w:bCs/>
        </w:rPr>
        <w:t>овај</w:t>
      </w:r>
      <w:proofErr w:type="spellEnd"/>
      <w:r w:rsidRPr="00B068B0">
        <w:rPr>
          <w:rFonts w:ascii="Times New Roman" w:hAnsi="Times New Roman"/>
          <w:bCs/>
        </w:rPr>
        <w:t xml:space="preserve"> </w:t>
      </w:r>
      <w:proofErr w:type="spellStart"/>
      <w:r w:rsidRPr="00B068B0">
        <w:rPr>
          <w:rFonts w:ascii="Times New Roman" w:hAnsi="Times New Roman"/>
          <w:bCs/>
        </w:rPr>
        <w:t>поступак</w:t>
      </w:r>
      <w:proofErr w:type="spellEnd"/>
      <w:r w:rsidRPr="00B068B0">
        <w:rPr>
          <w:rFonts w:ascii="Times New Roman" w:hAnsi="Times New Roman"/>
          <w:bCs/>
        </w:rPr>
        <w:t xml:space="preserve"> </w:t>
      </w:r>
      <w:proofErr w:type="spellStart"/>
      <w:r w:rsidRPr="00B068B0">
        <w:rPr>
          <w:rFonts w:ascii="Times New Roman" w:hAnsi="Times New Roman"/>
          <w:bCs/>
        </w:rPr>
        <w:t>није</w:t>
      </w:r>
      <w:proofErr w:type="spellEnd"/>
      <w:r w:rsidRPr="00B068B0">
        <w:rPr>
          <w:rFonts w:ascii="Times New Roman" w:hAnsi="Times New Roman"/>
          <w:bCs/>
        </w:rPr>
        <w:t xml:space="preserve"> </w:t>
      </w:r>
      <w:proofErr w:type="spellStart"/>
      <w:r w:rsidRPr="00B068B0">
        <w:rPr>
          <w:rFonts w:ascii="Times New Roman" w:hAnsi="Times New Roman"/>
          <w:bCs/>
        </w:rPr>
        <w:t>неопходно</w:t>
      </w:r>
      <w:proofErr w:type="spellEnd"/>
      <w:r w:rsidRPr="00B068B0">
        <w:rPr>
          <w:rFonts w:ascii="Times New Roman" w:hAnsi="Times New Roman"/>
          <w:bCs/>
        </w:rPr>
        <w:t xml:space="preserve"> </w:t>
      </w:r>
      <w:proofErr w:type="spellStart"/>
      <w:r w:rsidRPr="00B068B0">
        <w:rPr>
          <w:rFonts w:ascii="Times New Roman" w:hAnsi="Times New Roman"/>
          <w:bCs/>
        </w:rPr>
        <w:t>демонстрирати</w:t>
      </w:r>
      <w:proofErr w:type="spellEnd"/>
      <w:r w:rsidRPr="00B068B0">
        <w:rPr>
          <w:rFonts w:ascii="Times New Roman" w:hAnsi="Times New Roman"/>
          <w:bCs/>
        </w:rPr>
        <w:t xml:space="preserve">). </w:t>
      </w:r>
      <w:proofErr w:type="spellStart"/>
      <w:r w:rsidRPr="00B068B0">
        <w:rPr>
          <w:rFonts w:ascii="Times New Roman" w:hAnsi="Times New Roman"/>
          <w:bCs/>
        </w:rPr>
        <w:t>Нагласити</w:t>
      </w:r>
      <w:proofErr w:type="spellEnd"/>
      <w:r w:rsidRPr="00B068B0">
        <w:rPr>
          <w:rFonts w:ascii="Times New Roman" w:hAnsi="Times New Roman"/>
          <w:bCs/>
        </w:rPr>
        <w:t xml:space="preserve"> </w:t>
      </w:r>
      <w:proofErr w:type="spellStart"/>
      <w:r w:rsidRPr="00B068B0">
        <w:rPr>
          <w:rFonts w:ascii="Times New Roman" w:hAnsi="Times New Roman"/>
          <w:bCs/>
        </w:rPr>
        <w:t>важност</w:t>
      </w:r>
      <w:proofErr w:type="spellEnd"/>
      <w:r w:rsidRPr="00B068B0">
        <w:rPr>
          <w:rFonts w:ascii="Times New Roman" w:hAnsi="Times New Roman"/>
          <w:bCs/>
        </w:rPr>
        <w:t xml:space="preserve"> </w:t>
      </w:r>
      <w:proofErr w:type="spellStart"/>
      <w:r w:rsidRPr="00B068B0">
        <w:rPr>
          <w:rFonts w:ascii="Times New Roman" w:hAnsi="Times New Roman"/>
          <w:bCs/>
        </w:rPr>
        <w:t>претходног</w:t>
      </w:r>
      <w:proofErr w:type="spellEnd"/>
      <w:r w:rsidRPr="00B068B0">
        <w:rPr>
          <w:rFonts w:ascii="Times New Roman" w:hAnsi="Times New Roman"/>
          <w:bCs/>
        </w:rPr>
        <w:t xml:space="preserve"> </w:t>
      </w:r>
      <w:proofErr w:type="spellStart"/>
      <w:r w:rsidRPr="00B068B0">
        <w:rPr>
          <w:rFonts w:ascii="Times New Roman" w:hAnsi="Times New Roman"/>
          <w:bCs/>
        </w:rPr>
        <w:t>селектовања</w:t>
      </w:r>
      <w:proofErr w:type="spellEnd"/>
      <w:r w:rsidRPr="00B068B0">
        <w:rPr>
          <w:rFonts w:ascii="Times New Roman" w:hAnsi="Times New Roman"/>
          <w:bCs/>
        </w:rPr>
        <w:t xml:space="preserve"> </w:t>
      </w:r>
      <w:proofErr w:type="spellStart"/>
      <w:r w:rsidRPr="00B068B0">
        <w:rPr>
          <w:rFonts w:ascii="Times New Roman" w:hAnsi="Times New Roman"/>
          <w:bCs/>
        </w:rPr>
        <w:t>пре</w:t>
      </w:r>
      <w:proofErr w:type="spellEnd"/>
      <w:r w:rsidRPr="00B068B0">
        <w:rPr>
          <w:rFonts w:ascii="Times New Roman" w:hAnsi="Times New Roman"/>
          <w:bCs/>
        </w:rPr>
        <w:t xml:space="preserve"> </w:t>
      </w:r>
      <w:proofErr w:type="spellStart"/>
      <w:r w:rsidRPr="00B068B0">
        <w:rPr>
          <w:rFonts w:ascii="Times New Roman" w:hAnsi="Times New Roman"/>
          <w:bCs/>
        </w:rPr>
        <w:t>примене</w:t>
      </w:r>
      <w:proofErr w:type="spellEnd"/>
      <w:r w:rsidRPr="00B068B0">
        <w:rPr>
          <w:rFonts w:ascii="Times New Roman" w:hAnsi="Times New Roman"/>
          <w:bCs/>
        </w:rPr>
        <w:t xml:space="preserve"> </w:t>
      </w:r>
      <w:proofErr w:type="spellStart"/>
      <w:r w:rsidRPr="00B068B0">
        <w:rPr>
          <w:rFonts w:ascii="Times New Roman" w:hAnsi="Times New Roman"/>
          <w:bCs/>
        </w:rPr>
        <w:t>поступка</w:t>
      </w:r>
      <w:proofErr w:type="spellEnd"/>
      <w:r w:rsidRPr="00B068B0">
        <w:rPr>
          <w:rFonts w:ascii="Times New Roman" w:hAnsi="Times New Roman"/>
          <w:bCs/>
        </w:rPr>
        <w:t xml:space="preserve"> </w:t>
      </w:r>
      <w:proofErr w:type="spellStart"/>
      <w:r w:rsidRPr="00B068B0">
        <w:rPr>
          <w:rFonts w:ascii="Times New Roman" w:hAnsi="Times New Roman"/>
          <w:bCs/>
        </w:rPr>
        <w:t>сортирања</w:t>
      </w:r>
      <w:proofErr w:type="spellEnd"/>
      <w:r w:rsidRPr="00B068B0">
        <w:rPr>
          <w:rFonts w:ascii="Times New Roman" w:hAnsi="Times New Roman"/>
          <w:bCs/>
        </w:rPr>
        <w:t xml:space="preserve"> (</w:t>
      </w:r>
      <w:proofErr w:type="spellStart"/>
      <w:r w:rsidRPr="00B068B0">
        <w:rPr>
          <w:rFonts w:ascii="Times New Roman" w:hAnsi="Times New Roman"/>
          <w:bCs/>
        </w:rPr>
        <w:t>ако</w:t>
      </w:r>
      <w:proofErr w:type="spellEnd"/>
      <w:r w:rsidRPr="00B068B0">
        <w:rPr>
          <w:rFonts w:ascii="Times New Roman" w:hAnsi="Times New Roman"/>
          <w:bCs/>
        </w:rPr>
        <w:t xml:space="preserve"> </w:t>
      </w:r>
      <w:proofErr w:type="spellStart"/>
      <w:r w:rsidRPr="00B068B0">
        <w:rPr>
          <w:rFonts w:ascii="Times New Roman" w:hAnsi="Times New Roman"/>
          <w:bCs/>
        </w:rPr>
        <w:t>постоји</w:t>
      </w:r>
      <w:proofErr w:type="spellEnd"/>
      <w:r w:rsidRPr="00B068B0">
        <w:rPr>
          <w:rFonts w:ascii="Times New Roman" w:hAnsi="Times New Roman"/>
          <w:bCs/>
        </w:rPr>
        <w:t xml:space="preserve"> </w:t>
      </w:r>
      <w:proofErr w:type="spellStart"/>
      <w:r w:rsidRPr="00B068B0">
        <w:rPr>
          <w:rFonts w:ascii="Times New Roman" w:hAnsi="Times New Roman"/>
          <w:bCs/>
        </w:rPr>
        <w:t>селекција</w:t>
      </w:r>
      <w:proofErr w:type="spellEnd"/>
      <w:r w:rsidRPr="00B068B0">
        <w:rPr>
          <w:rFonts w:ascii="Times New Roman" w:hAnsi="Times New Roman"/>
          <w:bCs/>
        </w:rPr>
        <w:t xml:space="preserve"> </w:t>
      </w:r>
      <w:proofErr w:type="spellStart"/>
      <w:r w:rsidRPr="00B068B0">
        <w:rPr>
          <w:rFonts w:ascii="Times New Roman" w:hAnsi="Times New Roman"/>
          <w:bCs/>
        </w:rPr>
        <w:t>дела</w:t>
      </w:r>
      <w:proofErr w:type="spellEnd"/>
      <w:r w:rsidRPr="00B068B0">
        <w:rPr>
          <w:rFonts w:ascii="Times New Roman" w:hAnsi="Times New Roman"/>
          <w:bCs/>
        </w:rPr>
        <w:t xml:space="preserve"> </w:t>
      </w:r>
      <w:proofErr w:type="spellStart"/>
      <w:r w:rsidRPr="00B068B0">
        <w:rPr>
          <w:rFonts w:ascii="Times New Roman" w:hAnsi="Times New Roman"/>
          <w:bCs/>
        </w:rPr>
        <w:t>табеле</w:t>
      </w:r>
      <w:proofErr w:type="spellEnd"/>
      <w:r w:rsidRPr="00B068B0">
        <w:rPr>
          <w:rFonts w:ascii="Times New Roman" w:hAnsi="Times New Roman"/>
          <w:bCs/>
        </w:rPr>
        <w:t xml:space="preserve">, </w:t>
      </w:r>
      <w:proofErr w:type="spellStart"/>
      <w:r w:rsidRPr="00B068B0">
        <w:rPr>
          <w:rFonts w:ascii="Times New Roman" w:hAnsi="Times New Roman"/>
          <w:bCs/>
        </w:rPr>
        <w:t>сортира</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извршава</w:t>
      </w:r>
      <w:proofErr w:type="spellEnd"/>
      <w:r w:rsidRPr="00B068B0">
        <w:rPr>
          <w:rFonts w:ascii="Times New Roman" w:hAnsi="Times New Roman"/>
          <w:bCs/>
        </w:rPr>
        <w:t xml:space="preserve"> </w:t>
      </w:r>
      <w:proofErr w:type="spellStart"/>
      <w:r w:rsidRPr="00B068B0">
        <w:rPr>
          <w:rFonts w:ascii="Times New Roman" w:hAnsi="Times New Roman"/>
          <w:bCs/>
        </w:rPr>
        <w:t>само</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селектовани</w:t>
      </w:r>
      <w:proofErr w:type="spellEnd"/>
      <w:r w:rsidRPr="00B068B0">
        <w:rPr>
          <w:rFonts w:ascii="Times New Roman" w:hAnsi="Times New Roman"/>
          <w:bCs/>
        </w:rPr>
        <w:t xml:space="preserve"> </w:t>
      </w:r>
      <w:proofErr w:type="spellStart"/>
      <w:r w:rsidRPr="00B068B0">
        <w:rPr>
          <w:rFonts w:ascii="Times New Roman" w:hAnsi="Times New Roman"/>
          <w:bCs/>
        </w:rPr>
        <w:t>распон</w:t>
      </w:r>
      <w:proofErr w:type="spellEnd"/>
      <w:r w:rsidRPr="00B068B0">
        <w:rPr>
          <w:rFonts w:ascii="Times New Roman" w:hAnsi="Times New Roman"/>
          <w:bCs/>
        </w:rPr>
        <w:t xml:space="preserve">, </w:t>
      </w:r>
      <w:proofErr w:type="spellStart"/>
      <w:r w:rsidRPr="00B068B0">
        <w:rPr>
          <w:rFonts w:ascii="Times New Roman" w:hAnsi="Times New Roman"/>
          <w:bCs/>
        </w:rPr>
        <w:t>што</w:t>
      </w:r>
      <w:proofErr w:type="spellEnd"/>
      <w:r w:rsidRPr="00B068B0">
        <w:rPr>
          <w:rFonts w:ascii="Times New Roman" w:hAnsi="Times New Roman"/>
          <w:bCs/>
        </w:rPr>
        <w:t xml:space="preserve"> </w:t>
      </w:r>
      <w:proofErr w:type="spellStart"/>
      <w:r w:rsidRPr="00B068B0">
        <w:rPr>
          <w:rFonts w:ascii="Times New Roman" w:hAnsi="Times New Roman"/>
          <w:bCs/>
        </w:rPr>
        <w:t>некада</w:t>
      </w:r>
      <w:proofErr w:type="spellEnd"/>
      <w:r w:rsidRPr="00B068B0">
        <w:rPr>
          <w:rFonts w:ascii="Times New Roman" w:hAnsi="Times New Roman"/>
          <w:bCs/>
        </w:rPr>
        <w:t xml:space="preserve"> </w:t>
      </w:r>
      <w:proofErr w:type="spellStart"/>
      <w:r w:rsidRPr="00B068B0">
        <w:rPr>
          <w:rFonts w:ascii="Times New Roman" w:hAnsi="Times New Roman"/>
          <w:bCs/>
        </w:rPr>
        <w:t>може</w:t>
      </w:r>
      <w:proofErr w:type="spellEnd"/>
      <w:r w:rsidRPr="00B068B0">
        <w:rPr>
          <w:rFonts w:ascii="Times New Roman" w:hAnsi="Times New Roman"/>
          <w:bCs/>
        </w:rPr>
        <w:t xml:space="preserve"> </w:t>
      </w:r>
      <w:proofErr w:type="spellStart"/>
      <w:r w:rsidRPr="00B068B0">
        <w:rPr>
          <w:rFonts w:ascii="Times New Roman" w:hAnsi="Times New Roman"/>
          <w:bCs/>
        </w:rPr>
        <w:t>довести</w:t>
      </w:r>
      <w:proofErr w:type="spellEnd"/>
      <w:r w:rsidRPr="00B068B0">
        <w:rPr>
          <w:rFonts w:ascii="Times New Roman" w:hAnsi="Times New Roman"/>
          <w:bCs/>
        </w:rPr>
        <w:t xml:space="preserve"> </w:t>
      </w:r>
      <w:proofErr w:type="spellStart"/>
      <w:r w:rsidRPr="00B068B0">
        <w:rPr>
          <w:rFonts w:ascii="Times New Roman" w:hAnsi="Times New Roman"/>
          <w:bCs/>
        </w:rPr>
        <w:t>до</w:t>
      </w:r>
      <w:proofErr w:type="spellEnd"/>
      <w:r w:rsidRPr="00B068B0">
        <w:rPr>
          <w:rFonts w:ascii="Times New Roman" w:hAnsi="Times New Roman"/>
          <w:bCs/>
        </w:rPr>
        <w:t xml:space="preserve"> </w:t>
      </w:r>
      <w:proofErr w:type="spellStart"/>
      <w:r w:rsidRPr="00B068B0">
        <w:rPr>
          <w:rFonts w:ascii="Times New Roman" w:hAnsi="Times New Roman"/>
          <w:bCs/>
        </w:rPr>
        <w:t>грешака</w:t>
      </w:r>
      <w:proofErr w:type="spellEnd"/>
      <w:r w:rsidRPr="00B068B0">
        <w:rPr>
          <w:rFonts w:ascii="Times New Roman" w:hAnsi="Times New Roman"/>
          <w:bCs/>
        </w:rPr>
        <w:t>).</w:t>
      </w:r>
    </w:p>
    <w:p w14:paraId="440A68EF" w14:textId="77777777" w:rsidR="00361203" w:rsidRPr="00B068B0" w:rsidRDefault="00361203" w:rsidP="00361203">
      <w:pPr>
        <w:jc w:val="both"/>
        <w:rPr>
          <w:rFonts w:ascii="Times New Roman" w:hAnsi="Times New Roman"/>
          <w:bCs/>
        </w:rPr>
      </w:pPr>
      <w:proofErr w:type="spellStart"/>
      <w:r w:rsidRPr="00B068B0">
        <w:rPr>
          <w:rFonts w:ascii="Times New Roman" w:hAnsi="Times New Roman"/>
          <w:bCs/>
        </w:rPr>
        <w:t>Елементарне</w:t>
      </w:r>
      <w:proofErr w:type="spellEnd"/>
      <w:r w:rsidRPr="00B068B0">
        <w:rPr>
          <w:rFonts w:ascii="Times New Roman" w:hAnsi="Times New Roman"/>
          <w:bCs/>
        </w:rPr>
        <w:t xml:space="preserve"> </w:t>
      </w:r>
      <w:proofErr w:type="spellStart"/>
      <w:r w:rsidRPr="00B068B0">
        <w:rPr>
          <w:rFonts w:ascii="Times New Roman" w:hAnsi="Times New Roman"/>
          <w:bCs/>
        </w:rPr>
        <w:t>статистике</w:t>
      </w:r>
      <w:proofErr w:type="spellEnd"/>
      <w:r w:rsidRPr="00B068B0">
        <w:rPr>
          <w:rFonts w:ascii="Times New Roman" w:hAnsi="Times New Roman"/>
          <w:bCs/>
        </w:rPr>
        <w:t xml:space="preserve">, </w:t>
      </w:r>
      <w:proofErr w:type="spellStart"/>
      <w:r w:rsidRPr="00B068B0">
        <w:rPr>
          <w:rFonts w:ascii="Times New Roman" w:hAnsi="Times New Roman"/>
          <w:bCs/>
        </w:rPr>
        <w:t>формуле</w:t>
      </w:r>
      <w:proofErr w:type="spellEnd"/>
      <w:r w:rsidRPr="00B068B0">
        <w:rPr>
          <w:rFonts w:ascii="Times New Roman" w:hAnsi="Times New Roman"/>
          <w:bCs/>
        </w:rPr>
        <w:t xml:space="preserve">, </w:t>
      </w:r>
      <w:proofErr w:type="spellStart"/>
      <w:r w:rsidRPr="00B068B0">
        <w:rPr>
          <w:rFonts w:ascii="Times New Roman" w:hAnsi="Times New Roman"/>
          <w:bCs/>
        </w:rPr>
        <w:t>функције</w:t>
      </w:r>
      <w:proofErr w:type="spellEnd"/>
    </w:p>
    <w:p w14:paraId="5E68828C" w14:textId="77777777" w:rsidR="00361203" w:rsidRPr="00B068B0" w:rsidRDefault="00361203" w:rsidP="00361203">
      <w:pPr>
        <w:jc w:val="both"/>
        <w:rPr>
          <w:rFonts w:ascii="Times New Roman" w:hAnsi="Times New Roman"/>
          <w:bCs/>
        </w:rPr>
      </w:pPr>
      <w:r w:rsidRPr="00B068B0">
        <w:rPr>
          <w:rFonts w:ascii="Times New Roman" w:hAnsi="Times New Roman"/>
          <w:bCs/>
        </w:rPr>
        <w:tab/>
      </w:r>
      <w:proofErr w:type="spellStart"/>
      <w:r w:rsidRPr="00B068B0">
        <w:rPr>
          <w:rFonts w:ascii="Times New Roman" w:hAnsi="Times New Roman"/>
          <w:bCs/>
        </w:rPr>
        <w:t>Описати</w:t>
      </w:r>
      <w:proofErr w:type="spellEnd"/>
      <w:r w:rsidRPr="00B068B0">
        <w:rPr>
          <w:rFonts w:ascii="Times New Roman" w:hAnsi="Times New Roman"/>
          <w:bCs/>
        </w:rPr>
        <w:t xml:space="preserve"> </w:t>
      </w:r>
      <w:proofErr w:type="spellStart"/>
      <w:r w:rsidRPr="00B068B0">
        <w:rPr>
          <w:rFonts w:ascii="Times New Roman" w:hAnsi="Times New Roman"/>
          <w:bCs/>
        </w:rPr>
        <w:t>појам</w:t>
      </w:r>
      <w:proofErr w:type="spellEnd"/>
      <w:r w:rsidRPr="00B068B0">
        <w:rPr>
          <w:rFonts w:ascii="Times New Roman" w:hAnsi="Times New Roman"/>
          <w:bCs/>
        </w:rPr>
        <w:t xml:space="preserve"> </w:t>
      </w:r>
      <w:proofErr w:type="spellStart"/>
      <w:r w:rsidRPr="00B068B0">
        <w:rPr>
          <w:rFonts w:ascii="Times New Roman" w:hAnsi="Times New Roman"/>
          <w:bCs/>
          <w:i/>
        </w:rPr>
        <w:t>статистика</w:t>
      </w:r>
      <w:proofErr w:type="spellEnd"/>
      <w:r w:rsidRPr="00B068B0">
        <w:rPr>
          <w:rFonts w:ascii="Times New Roman" w:hAnsi="Times New Roman"/>
          <w:bCs/>
        </w:rPr>
        <w:t xml:space="preserve"> (</w:t>
      </w:r>
      <w:proofErr w:type="spellStart"/>
      <w:r w:rsidRPr="00B068B0">
        <w:rPr>
          <w:rFonts w:ascii="Times New Roman" w:hAnsi="Times New Roman"/>
          <w:bCs/>
        </w:rPr>
        <w:t>навести</w:t>
      </w:r>
      <w:proofErr w:type="spellEnd"/>
      <w:r w:rsidRPr="00B068B0">
        <w:rPr>
          <w:rFonts w:ascii="Times New Roman" w:hAnsi="Times New Roman"/>
          <w:bCs/>
        </w:rPr>
        <w:t xml:space="preserve"> </w:t>
      </w:r>
      <w:proofErr w:type="spellStart"/>
      <w:r w:rsidRPr="00B068B0">
        <w:rPr>
          <w:rFonts w:ascii="Times New Roman" w:hAnsi="Times New Roman"/>
          <w:bCs/>
        </w:rPr>
        <w:t>препознатљиве</w:t>
      </w:r>
      <w:proofErr w:type="spellEnd"/>
      <w:r w:rsidRPr="00B068B0">
        <w:rPr>
          <w:rFonts w:ascii="Times New Roman" w:hAnsi="Times New Roman"/>
          <w:bCs/>
        </w:rPr>
        <w:t xml:space="preserve"> </w:t>
      </w:r>
      <w:proofErr w:type="spellStart"/>
      <w:r w:rsidRPr="00B068B0">
        <w:rPr>
          <w:rFonts w:ascii="Times New Roman" w:hAnsi="Times New Roman"/>
          <w:bCs/>
        </w:rPr>
        <w:t>примере</w:t>
      </w:r>
      <w:proofErr w:type="spellEnd"/>
      <w:r w:rsidRPr="00B068B0">
        <w:rPr>
          <w:rFonts w:ascii="Times New Roman" w:hAnsi="Times New Roman"/>
          <w:bCs/>
        </w:rPr>
        <w:t xml:space="preserve"> </w:t>
      </w:r>
      <w:proofErr w:type="spellStart"/>
      <w:r w:rsidRPr="00B068B0">
        <w:rPr>
          <w:rFonts w:ascii="Times New Roman" w:hAnsi="Times New Roman"/>
          <w:bCs/>
        </w:rPr>
        <w:t>статистичких</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нивоу</w:t>
      </w:r>
      <w:proofErr w:type="spellEnd"/>
      <w:r w:rsidRPr="00B068B0">
        <w:rPr>
          <w:rFonts w:ascii="Times New Roman" w:hAnsi="Times New Roman"/>
          <w:bCs/>
        </w:rPr>
        <w:t xml:space="preserve"> </w:t>
      </w:r>
      <w:proofErr w:type="spellStart"/>
      <w:r w:rsidRPr="00B068B0">
        <w:rPr>
          <w:rFonts w:ascii="Times New Roman" w:hAnsi="Times New Roman"/>
          <w:bCs/>
        </w:rPr>
        <w:t>одељења</w:t>
      </w:r>
      <w:proofErr w:type="spellEnd"/>
      <w:r w:rsidRPr="00B068B0">
        <w:rPr>
          <w:rFonts w:ascii="Times New Roman" w:hAnsi="Times New Roman"/>
          <w:bCs/>
        </w:rPr>
        <w:t xml:space="preserve"> и </w:t>
      </w:r>
      <w:proofErr w:type="spellStart"/>
      <w:r w:rsidRPr="00B068B0">
        <w:rPr>
          <w:rFonts w:ascii="Times New Roman" w:hAnsi="Times New Roman"/>
          <w:bCs/>
        </w:rPr>
        <w:t>указати</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сврху</w:t>
      </w:r>
      <w:proofErr w:type="spellEnd"/>
      <w:r w:rsidRPr="00B068B0">
        <w:rPr>
          <w:rFonts w:ascii="Times New Roman" w:hAnsi="Times New Roman"/>
          <w:bCs/>
        </w:rPr>
        <w:t xml:space="preserve">, </w:t>
      </w:r>
      <w:proofErr w:type="spellStart"/>
      <w:r w:rsidRPr="00B068B0">
        <w:rPr>
          <w:rFonts w:ascii="Times New Roman" w:hAnsi="Times New Roman"/>
          <w:bCs/>
        </w:rPr>
        <w:t>као</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пример</w:t>
      </w:r>
      <w:proofErr w:type="spellEnd"/>
      <w:r w:rsidRPr="00B068B0">
        <w:rPr>
          <w:rFonts w:ascii="Times New Roman" w:hAnsi="Times New Roman"/>
          <w:bCs/>
        </w:rPr>
        <w:t xml:space="preserve">: </w:t>
      </w:r>
      <w:proofErr w:type="spellStart"/>
      <w:r w:rsidRPr="00B068B0">
        <w:rPr>
          <w:rFonts w:ascii="Times New Roman" w:hAnsi="Times New Roman"/>
          <w:bCs/>
        </w:rPr>
        <w:t>број</w:t>
      </w:r>
      <w:proofErr w:type="spellEnd"/>
      <w:r w:rsidRPr="00B068B0">
        <w:rPr>
          <w:rFonts w:ascii="Times New Roman" w:hAnsi="Times New Roman"/>
          <w:bCs/>
        </w:rPr>
        <w:t xml:space="preserve"> </w:t>
      </w:r>
      <w:proofErr w:type="spellStart"/>
      <w:r w:rsidRPr="00B068B0">
        <w:rPr>
          <w:rFonts w:ascii="Times New Roman" w:hAnsi="Times New Roman"/>
          <w:bCs/>
        </w:rPr>
        <w:t>дечака</w:t>
      </w:r>
      <w:proofErr w:type="spellEnd"/>
      <w:r w:rsidRPr="00B068B0">
        <w:rPr>
          <w:rFonts w:ascii="Times New Roman" w:hAnsi="Times New Roman"/>
          <w:bCs/>
        </w:rPr>
        <w:t>/</w:t>
      </w:r>
      <w:proofErr w:type="spellStart"/>
      <w:r w:rsidRPr="00B068B0">
        <w:rPr>
          <w:rFonts w:ascii="Times New Roman" w:hAnsi="Times New Roman"/>
          <w:bCs/>
        </w:rPr>
        <w:t>број</w:t>
      </w:r>
      <w:proofErr w:type="spellEnd"/>
      <w:r w:rsidRPr="00B068B0">
        <w:rPr>
          <w:rFonts w:ascii="Times New Roman" w:hAnsi="Times New Roman"/>
          <w:bCs/>
        </w:rPr>
        <w:t xml:space="preserve"> </w:t>
      </w:r>
      <w:proofErr w:type="spellStart"/>
      <w:r w:rsidRPr="00B068B0">
        <w:rPr>
          <w:rFonts w:ascii="Times New Roman" w:hAnsi="Times New Roman"/>
          <w:bCs/>
        </w:rPr>
        <w:t>девојчица</w:t>
      </w:r>
      <w:proofErr w:type="spellEnd"/>
      <w:r w:rsidRPr="00B068B0">
        <w:rPr>
          <w:rFonts w:ascii="Times New Roman" w:hAnsi="Times New Roman"/>
          <w:bCs/>
        </w:rPr>
        <w:t xml:space="preserve"> у </w:t>
      </w:r>
      <w:proofErr w:type="spellStart"/>
      <w:r w:rsidRPr="00B068B0">
        <w:rPr>
          <w:rFonts w:ascii="Times New Roman" w:hAnsi="Times New Roman"/>
          <w:bCs/>
        </w:rPr>
        <w:t>односу</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укупан</w:t>
      </w:r>
      <w:proofErr w:type="spellEnd"/>
      <w:r w:rsidRPr="00B068B0">
        <w:rPr>
          <w:rFonts w:ascii="Times New Roman" w:hAnsi="Times New Roman"/>
          <w:bCs/>
        </w:rPr>
        <w:t xml:space="preserve"> </w:t>
      </w:r>
      <w:proofErr w:type="spellStart"/>
      <w:r w:rsidRPr="00B068B0">
        <w:rPr>
          <w:rFonts w:ascii="Times New Roman" w:hAnsi="Times New Roman"/>
          <w:bCs/>
        </w:rPr>
        <w:t>број</w:t>
      </w:r>
      <w:proofErr w:type="spellEnd"/>
      <w:r w:rsidRPr="00B068B0">
        <w:rPr>
          <w:rFonts w:ascii="Times New Roman" w:hAnsi="Times New Roman"/>
          <w:bCs/>
        </w:rPr>
        <w:t xml:space="preserve"> </w:t>
      </w:r>
      <w:proofErr w:type="spellStart"/>
      <w:r w:rsidRPr="00B068B0">
        <w:rPr>
          <w:rFonts w:ascii="Times New Roman" w:hAnsi="Times New Roman"/>
          <w:bCs/>
        </w:rPr>
        <w:t>ученика</w:t>
      </w:r>
      <w:proofErr w:type="spellEnd"/>
      <w:r w:rsidRPr="00B068B0">
        <w:rPr>
          <w:rFonts w:ascii="Times New Roman" w:hAnsi="Times New Roman"/>
          <w:bCs/>
        </w:rPr>
        <w:t xml:space="preserve"> у </w:t>
      </w:r>
      <w:proofErr w:type="spellStart"/>
      <w:r w:rsidRPr="00B068B0">
        <w:rPr>
          <w:rFonts w:ascii="Times New Roman" w:hAnsi="Times New Roman"/>
          <w:bCs/>
        </w:rPr>
        <w:t>одељењу</w:t>
      </w:r>
      <w:proofErr w:type="spellEnd"/>
      <w:r w:rsidRPr="00B068B0">
        <w:rPr>
          <w:rFonts w:ascii="Times New Roman" w:hAnsi="Times New Roman"/>
          <w:bCs/>
        </w:rPr>
        <w:t xml:space="preserve">, </w:t>
      </w:r>
      <w:proofErr w:type="spellStart"/>
      <w:r w:rsidRPr="00B068B0">
        <w:rPr>
          <w:rFonts w:ascii="Times New Roman" w:hAnsi="Times New Roman"/>
          <w:bCs/>
        </w:rPr>
        <w:t>говори</w:t>
      </w:r>
      <w:proofErr w:type="spellEnd"/>
      <w:r w:rsidRPr="00B068B0">
        <w:rPr>
          <w:rFonts w:ascii="Times New Roman" w:hAnsi="Times New Roman"/>
          <w:bCs/>
        </w:rPr>
        <w:t xml:space="preserve"> о </w:t>
      </w:r>
      <w:proofErr w:type="spellStart"/>
      <w:r w:rsidRPr="00B068B0">
        <w:rPr>
          <w:rFonts w:ascii="Times New Roman" w:hAnsi="Times New Roman"/>
          <w:bCs/>
        </w:rPr>
        <w:t>родној</w:t>
      </w:r>
      <w:proofErr w:type="spellEnd"/>
      <w:r w:rsidRPr="00B068B0">
        <w:rPr>
          <w:rFonts w:ascii="Times New Roman" w:hAnsi="Times New Roman"/>
          <w:bCs/>
        </w:rPr>
        <w:t xml:space="preserve"> </w:t>
      </w:r>
      <w:proofErr w:type="spellStart"/>
      <w:r w:rsidRPr="00B068B0">
        <w:rPr>
          <w:rFonts w:ascii="Times New Roman" w:hAnsi="Times New Roman"/>
          <w:bCs/>
        </w:rPr>
        <w:t>заступљености</w:t>
      </w:r>
      <w:proofErr w:type="spellEnd"/>
      <w:r w:rsidRPr="00B068B0">
        <w:rPr>
          <w:rFonts w:ascii="Times New Roman" w:hAnsi="Times New Roman"/>
          <w:bCs/>
        </w:rPr>
        <w:t xml:space="preserve"> </w:t>
      </w:r>
      <w:proofErr w:type="spellStart"/>
      <w:r w:rsidRPr="00B068B0">
        <w:rPr>
          <w:rFonts w:ascii="Times New Roman" w:hAnsi="Times New Roman"/>
          <w:bCs/>
        </w:rPr>
        <w:t>ученика</w:t>
      </w:r>
      <w:proofErr w:type="spellEnd"/>
      <w:r w:rsidRPr="00B068B0">
        <w:rPr>
          <w:rFonts w:ascii="Times New Roman" w:hAnsi="Times New Roman"/>
          <w:bCs/>
        </w:rPr>
        <w:t xml:space="preserve"> у </w:t>
      </w:r>
      <w:proofErr w:type="spellStart"/>
      <w:r w:rsidRPr="00B068B0">
        <w:rPr>
          <w:rFonts w:ascii="Times New Roman" w:hAnsi="Times New Roman"/>
          <w:bCs/>
        </w:rPr>
        <w:t>одељењу</w:t>
      </w:r>
      <w:proofErr w:type="spellEnd"/>
      <w:r w:rsidRPr="00B068B0">
        <w:rPr>
          <w:rFonts w:ascii="Times New Roman" w:hAnsi="Times New Roman"/>
          <w:bCs/>
        </w:rPr>
        <w:t xml:space="preserve">). </w:t>
      </w:r>
      <w:proofErr w:type="spellStart"/>
      <w:r w:rsidRPr="00B068B0">
        <w:rPr>
          <w:rFonts w:ascii="Times New Roman" w:hAnsi="Times New Roman"/>
          <w:bCs/>
        </w:rPr>
        <w:t>Најважније</w:t>
      </w:r>
      <w:proofErr w:type="spellEnd"/>
      <w:r w:rsidRPr="00B068B0">
        <w:rPr>
          <w:rFonts w:ascii="Times New Roman" w:hAnsi="Times New Roman"/>
          <w:bCs/>
        </w:rPr>
        <w:t xml:space="preserve"> </w:t>
      </w:r>
      <w:proofErr w:type="spellStart"/>
      <w:r w:rsidRPr="00B068B0">
        <w:rPr>
          <w:rFonts w:ascii="Times New Roman" w:hAnsi="Times New Roman"/>
          <w:bCs/>
        </w:rPr>
        <w:t>статистике</w:t>
      </w:r>
      <w:proofErr w:type="spellEnd"/>
      <w:r w:rsidRPr="00B068B0">
        <w:rPr>
          <w:rFonts w:ascii="Times New Roman" w:hAnsi="Times New Roman"/>
          <w:bCs/>
        </w:rPr>
        <w:t xml:space="preserve"> </w:t>
      </w:r>
      <w:proofErr w:type="spellStart"/>
      <w:r w:rsidRPr="00B068B0">
        <w:rPr>
          <w:rFonts w:ascii="Times New Roman" w:hAnsi="Times New Roman"/>
          <w:bCs/>
        </w:rPr>
        <w:t>серија</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w:t>
      </w:r>
      <w:proofErr w:type="spellStart"/>
      <w:r w:rsidRPr="00B068B0">
        <w:rPr>
          <w:rFonts w:ascii="Times New Roman" w:hAnsi="Times New Roman"/>
          <w:bCs/>
        </w:rPr>
        <w:t>су</w:t>
      </w:r>
      <w:proofErr w:type="spellEnd"/>
      <w:r w:rsidRPr="00B068B0">
        <w:rPr>
          <w:rFonts w:ascii="Times New Roman" w:hAnsi="Times New Roman"/>
          <w:bCs/>
        </w:rPr>
        <w:t xml:space="preserve">: </w:t>
      </w:r>
      <w:proofErr w:type="spellStart"/>
      <w:r w:rsidRPr="00B068B0">
        <w:rPr>
          <w:rFonts w:ascii="Times New Roman" w:hAnsi="Times New Roman"/>
          <w:bCs/>
        </w:rPr>
        <w:t>број</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у </w:t>
      </w:r>
      <w:proofErr w:type="spellStart"/>
      <w:r w:rsidRPr="00B068B0">
        <w:rPr>
          <w:rFonts w:ascii="Times New Roman" w:hAnsi="Times New Roman"/>
          <w:bCs/>
        </w:rPr>
        <w:t>серији</w:t>
      </w:r>
      <w:proofErr w:type="spellEnd"/>
      <w:r w:rsidRPr="00B068B0">
        <w:rPr>
          <w:rFonts w:ascii="Times New Roman" w:hAnsi="Times New Roman"/>
          <w:bCs/>
        </w:rPr>
        <w:t xml:space="preserve">, </w:t>
      </w:r>
      <w:proofErr w:type="spellStart"/>
      <w:r w:rsidRPr="00B068B0">
        <w:rPr>
          <w:rFonts w:ascii="Times New Roman" w:hAnsi="Times New Roman"/>
          <w:bCs/>
        </w:rPr>
        <w:t>збир</w:t>
      </w:r>
      <w:proofErr w:type="spellEnd"/>
      <w:r w:rsidRPr="00B068B0">
        <w:rPr>
          <w:rFonts w:ascii="Times New Roman" w:hAnsi="Times New Roman"/>
          <w:bCs/>
        </w:rPr>
        <w:t xml:space="preserve">, </w:t>
      </w:r>
      <w:proofErr w:type="spellStart"/>
      <w:r w:rsidRPr="00B068B0">
        <w:rPr>
          <w:rFonts w:ascii="Times New Roman" w:hAnsi="Times New Roman"/>
          <w:bCs/>
        </w:rPr>
        <w:t>аритметичка</w:t>
      </w:r>
      <w:proofErr w:type="spellEnd"/>
      <w:r w:rsidRPr="00B068B0">
        <w:rPr>
          <w:rFonts w:ascii="Times New Roman" w:hAnsi="Times New Roman"/>
          <w:bCs/>
        </w:rPr>
        <w:t xml:space="preserve"> </w:t>
      </w:r>
      <w:proofErr w:type="spellStart"/>
      <w:r w:rsidRPr="00B068B0">
        <w:rPr>
          <w:rFonts w:ascii="Times New Roman" w:hAnsi="Times New Roman"/>
          <w:bCs/>
        </w:rPr>
        <w:t>средина</w:t>
      </w:r>
      <w:proofErr w:type="spellEnd"/>
      <w:r w:rsidRPr="00B068B0">
        <w:rPr>
          <w:rFonts w:ascii="Times New Roman" w:hAnsi="Times New Roman"/>
          <w:bCs/>
        </w:rPr>
        <w:t xml:space="preserve">, </w:t>
      </w:r>
      <w:proofErr w:type="spellStart"/>
      <w:r w:rsidRPr="00B068B0">
        <w:rPr>
          <w:rFonts w:ascii="Times New Roman" w:hAnsi="Times New Roman"/>
          <w:bCs/>
        </w:rPr>
        <w:t>минимум</w:t>
      </w:r>
      <w:proofErr w:type="spellEnd"/>
      <w:r w:rsidRPr="00B068B0">
        <w:rPr>
          <w:rFonts w:ascii="Times New Roman" w:hAnsi="Times New Roman"/>
          <w:bCs/>
        </w:rPr>
        <w:t xml:space="preserve"> и </w:t>
      </w:r>
      <w:proofErr w:type="spellStart"/>
      <w:r w:rsidRPr="00B068B0">
        <w:rPr>
          <w:rFonts w:ascii="Times New Roman" w:hAnsi="Times New Roman"/>
          <w:bCs/>
        </w:rPr>
        <w:t>максимум</w:t>
      </w:r>
      <w:proofErr w:type="spellEnd"/>
      <w:r w:rsidRPr="00B068B0">
        <w:rPr>
          <w:rFonts w:ascii="Times New Roman" w:hAnsi="Times New Roman"/>
          <w:bCs/>
        </w:rPr>
        <w:t xml:space="preserve">. </w:t>
      </w:r>
      <w:proofErr w:type="spellStart"/>
      <w:r w:rsidRPr="00B068B0">
        <w:rPr>
          <w:rFonts w:ascii="Times New Roman" w:hAnsi="Times New Roman"/>
          <w:bCs/>
        </w:rPr>
        <w:t>Демонстрирати</w:t>
      </w:r>
      <w:proofErr w:type="spellEnd"/>
      <w:r w:rsidRPr="00B068B0">
        <w:rPr>
          <w:rFonts w:ascii="Times New Roman" w:hAnsi="Times New Roman"/>
          <w:bCs/>
        </w:rPr>
        <w:t xml:space="preserve"> </w:t>
      </w:r>
      <w:proofErr w:type="spellStart"/>
      <w:r w:rsidRPr="00B068B0">
        <w:rPr>
          <w:rFonts w:ascii="Times New Roman" w:hAnsi="Times New Roman"/>
          <w:bCs/>
        </w:rPr>
        <w:t>неколико</w:t>
      </w:r>
      <w:proofErr w:type="spellEnd"/>
      <w:r w:rsidRPr="00B068B0">
        <w:rPr>
          <w:rFonts w:ascii="Times New Roman" w:hAnsi="Times New Roman"/>
          <w:bCs/>
        </w:rPr>
        <w:t xml:space="preserve"> </w:t>
      </w:r>
      <w:proofErr w:type="spellStart"/>
      <w:r w:rsidRPr="00B068B0">
        <w:rPr>
          <w:rFonts w:ascii="Times New Roman" w:hAnsi="Times New Roman"/>
          <w:bCs/>
        </w:rPr>
        <w:t>начина</w:t>
      </w:r>
      <w:proofErr w:type="spellEnd"/>
      <w:r w:rsidRPr="00B068B0">
        <w:rPr>
          <w:rFonts w:ascii="Times New Roman" w:hAnsi="Times New Roman"/>
          <w:bCs/>
        </w:rPr>
        <w:t xml:space="preserve"> </w:t>
      </w:r>
      <w:proofErr w:type="spellStart"/>
      <w:r w:rsidRPr="00B068B0">
        <w:rPr>
          <w:rFonts w:ascii="Times New Roman" w:hAnsi="Times New Roman"/>
          <w:bCs/>
        </w:rPr>
        <w:t>како</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ове</w:t>
      </w:r>
      <w:proofErr w:type="spellEnd"/>
      <w:r w:rsidRPr="00B068B0">
        <w:rPr>
          <w:rFonts w:ascii="Times New Roman" w:hAnsi="Times New Roman"/>
          <w:bCs/>
        </w:rPr>
        <w:t xml:space="preserve"> </w:t>
      </w:r>
      <w:proofErr w:type="spellStart"/>
      <w:r w:rsidRPr="00B068B0">
        <w:rPr>
          <w:rFonts w:ascii="Times New Roman" w:hAnsi="Times New Roman"/>
          <w:bCs/>
        </w:rPr>
        <w:t>статистике</w:t>
      </w:r>
      <w:proofErr w:type="spellEnd"/>
      <w:r w:rsidRPr="00B068B0">
        <w:rPr>
          <w:rFonts w:ascii="Times New Roman" w:hAnsi="Times New Roman"/>
          <w:bCs/>
        </w:rPr>
        <w:t xml:space="preserve"> </w:t>
      </w:r>
      <w:proofErr w:type="spellStart"/>
      <w:r w:rsidRPr="00B068B0">
        <w:rPr>
          <w:rFonts w:ascii="Times New Roman" w:hAnsi="Times New Roman"/>
          <w:bCs/>
        </w:rPr>
        <w:t>израчунавају</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одређени</w:t>
      </w:r>
      <w:proofErr w:type="spellEnd"/>
      <w:r w:rsidRPr="00B068B0">
        <w:rPr>
          <w:rFonts w:ascii="Times New Roman" w:hAnsi="Times New Roman"/>
          <w:bCs/>
        </w:rPr>
        <w:t xml:space="preserve"> </w:t>
      </w:r>
      <w:proofErr w:type="spellStart"/>
      <w:r w:rsidRPr="00B068B0">
        <w:rPr>
          <w:rFonts w:ascii="Times New Roman" w:hAnsi="Times New Roman"/>
          <w:bCs/>
        </w:rPr>
        <w:t>распон</w:t>
      </w:r>
      <w:proofErr w:type="spellEnd"/>
      <w:r w:rsidRPr="00B068B0">
        <w:rPr>
          <w:rFonts w:ascii="Times New Roman" w:hAnsi="Times New Roman"/>
          <w:bCs/>
        </w:rPr>
        <w:t xml:space="preserve"> </w:t>
      </w:r>
      <w:proofErr w:type="spellStart"/>
      <w:r w:rsidRPr="00B068B0">
        <w:rPr>
          <w:rFonts w:ascii="Times New Roman" w:hAnsi="Times New Roman"/>
          <w:bCs/>
        </w:rPr>
        <w:t>ћелија</w:t>
      </w:r>
      <w:proofErr w:type="spellEnd"/>
      <w:r w:rsidRPr="00B068B0">
        <w:rPr>
          <w:rFonts w:ascii="Times New Roman" w:hAnsi="Times New Roman"/>
          <w:bCs/>
        </w:rPr>
        <w:t xml:space="preserve"> </w:t>
      </w:r>
      <w:proofErr w:type="spellStart"/>
      <w:r w:rsidRPr="00B068B0">
        <w:rPr>
          <w:rFonts w:ascii="Times New Roman" w:hAnsi="Times New Roman"/>
          <w:bCs/>
        </w:rPr>
        <w:t>или</w:t>
      </w:r>
      <w:proofErr w:type="spellEnd"/>
      <w:r w:rsidRPr="00B068B0">
        <w:rPr>
          <w:rFonts w:ascii="Times New Roman" w:hAnsi="Times New Roman"/>
          <w:bCs/>
        </w:rPr>
        <w:t xml:space="preserve"> </w:t>
      </w:r>
      <w:proofErr w:type="spellStart"/>
      <w:r w:rsidRPr="00B068B0">
        <w:rPr>
          <w:rFonts w:ascii="Times New Roman" w:hAnsi="Times New Roman"/>
          <w:bCs/>
        </w:rPr>
        <w:t>целе</w:t>
      </w:r>
      <w:proofErr w:type="spellEnd"/>
      <w:r w:rsidRPr="00B068B0">
        <w:rPr>
          <w:rFonts w:ascii="Times New Roman" w:hAnsi="Times New Roman"/>
          <w:bCs/>
        </w:rPr>
        <w:t xml:space="preserve"> </w:t>
      </w:r>
      <w:proofErr w:type="spellStart"/>
      <w:r w:rsidRPr="00B068B0">
        <w:rPr>
          <w:rFonts w:ascii="Times New Roman" w:hAnsi="Times New Roman"/>
          <w:bCs/>
        </w:rPr>
        <w:t>врстеили</w:t>
      </w:r>
      <w:proofErr w:type="spellEnd"/>
      <w:r w:rsidRPr="00B068B0">
        <w:rPr>
          <w:rFonts w:ascii="Times New Roman" w:hAnsi="Times New Roman"/>
          <w:bCs/>
        </w:rPr>
        <w:t xml:space="preserve"> </w:t>
      </w:r>
      <w:proofErr w:type="spellStart"/>
      <w:r w:rsidRPr="00B068B0">
        <w:rPr>
          <w:rFonts w:ascii="Times New Roman" w:hAnsi="Times New Roman"/>
          <w:bCs/>
        </w:rPr>
        <w:t>колоне</w:t>
      </w:r>
      <w:proofErr w:type="spellEnd"/>
      <w:r w:rsidRPr="00B068B0">
        <w:rPr>
          <w:rFonts w:ascii="Times New Roman" w:hAnsi="Times New Roman"/>
          <w:bCs/>
        </w:rPr>
        <w:t xml:space="preserve">. </w:t>
      </w:r>
      <w:proofErr w:type="spellStart"/>
      <w:r w:rsidRPr="00B068B0">
        <w:rPr>
          <w:rFonts w:ascii="Times New Roman" w:hAnsi="Times New Roman"/>
          <w:bCs/>
        </w:rPr>
        <w:t>Приказати</w:t>
      </w:r>
      <w:proofErr w:type="spellEnd"/>
      <w:r w:rsidRPr="00B068B0">
        <w:rPr>
          <w:rFonts w:ascii="Times New Roman" w:hAnsi="Times New Roman"/>
          <w:bCs/>
        </w:rPr>
        <w:t xml:space="preserve"> </w:t>
      </w:r>
      <w:proofErr w:type="spellStart"/>
      <w:r w:rsidRPr="00B068B0">
        <w:rPr>
          <w:rFonts w:ascii="Times New Roman" w:hAnsi="Times New Roman"/>
          <w:bCs/>
        </w:rPr>
        <w:t>очитавање</w:t>
      </w:r>
      <w:proofErr w:type="spellEnd"/>
      <w:r w:rsidRPr="00B068B0">
        <w:rPr>
          <w:rFonts w:ascii="Times New Roman" w:hAnsi="Times New Roman"/>
          <w:bCs/>
        </w:rPr>
        <w:t xml:space="preserve"> </w:t>
      </w:r>
      <w:proofErr w:type="spellStart"/>
      <w:r w:rsidRPr="00B068B0">
        <w:rPr>
          <w:rFonts w:ascii="Times New Roman" w:hAnsi="Times New Roman"/>
          <w:bCs/>
        </w:rPr>
        <w:t>статистика</w:t>
      </w:r>
      <w:proofErr w:type="spellEnd"/>
      <w:r w:rsidRPr="00B068B0">
        <w:rPr>
          <w:rFonts w:ascii="Times New Roman" w:hAnsi="Times New Roman"/>
          <w:bCs/>
        </w:rPr>
        <w:t xml:space="preserve"> </w:t>
      </w:r>
      <w:proofErr w:type="spellStart"/>
      <w:r w:rsidRPr="00B068B0">
        <w:rPr>
          <w:rFonts w:ascii="Times New Roman" w:hAnsi="Times New Roman"/>
          <w:bCs/>
        </w:rPr>
        <w:t>селектованих</w:t>
      </w:r>
      <w:proofErr w:type="spellEnd"/>
      <w:r w:rsidRPr="00B068B0">
        <w:rPr>
          <w:rFonts w:ascii="Times New Roman" w:hAnsi="Times New Roman"/>
          <w:bCs/>
        </w:rPr>
        <w:t xml:space="preserve"> </w:t>
      </w:r>
      <w:proofErr w:type="spellStart"/>
      <w:r w:rsidRPr="00B068B0">
        <w:rPr>
          <w:rFonts w:ascii="Times New Roman" w:hAnsi="Times New Roman"/>
          <w:bCs/>
        </w:rPr>
        <w:t>ћелија</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статусне</w:t>
      </w:r>
      <w:proofErr w:type="spellEnd"/>
      <w:r w:rsidRPr="00B068B0">
        <w:rPr>
          <w:rFonts w:ascii="Times New Roman" w:hAnsi="Times New Roman"/>
          <w:bCs/>
        </w:rPr>
        <w:t xml:space="preserve"> </w:t>
      </w:r>
      <w:proofErr w:type="spellStart"/>
      <w:r w:rsidRPr="00B068B0">
        <w:rPr>
          <w:rFonts w:ascii="Times New Roman" w:hAnsi="Times New Roman"/>
          <w:bCs/>
        </w:rPr>
        <w:t>линије</w:t>
      </w:r>
      <w:proofErr w:type="spellEnd"/>
      <w:r w:rsidRPr="00B068B0">
        <w:rPr>
          <w:rFonts w:ascii="Times New Roman" w:hAnsi="Times New Roman"/>
          <w:bCs/>
        </w:rPr>
        <w:t xml:space="preserve">. </w:t>
      </w:r>
      <w:proofErr w:type="spellStart"/>
      <w:r w:rsidRPr="00B068B0">
        <w:rPr>
          <w:rFonts w:ascii="Times New Roman" w:hAnsi="Times New Roman"/>
          <w:bCs/>
        </w:rPr>
        <w:t>Приказати</w:t>
      </w:r>
      <w:proofErr w:type="spellEnd"/>
      <w:r w:rsidRPr="00B068B0">
        <w:rPr>
          <w:rFonts w:ascii="Times New Roman" w:hAnsi="Times New Roman"/>
          <w:bCs/>
        </w:rPr>
        <w:t xml:space="preserve"> </w:t>
      </w:r>
      <w:proofErr w:type="spellStart"/>
      <w:r w:rsidRPr="00B068B0">
        <w:rPr>
          <w:rFonts w:ascii="Times New Roman" w:hAnsi="Times New Roman"/>
          <w:bCs/>
        </w:rPr>
        <w:t>како</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збир</w:t>
      </w:r>
      <w:proofErr w:type="spellEnd"/>
      <w:r w:rsidRPr="00B068B0">
        <w:rPr>
          <w:rFonts w:ascii="Times New Roman" w:hAnsi="Times New Roman"/>
          <w:bCs/>
        </w:rPr>
        <w:t xml:space="preserve"> </w:t>
      </w:r>
      <w:proofErr w:type="spellStart"/>
      <w:r w:rsidRPr="00B068B0">
        <w:rPr>
          <w:rFonts w:ascii="Times New Roman" w:hAnsi="Times New Roman"/>
          <w:bCs/>
        </w:rPr>
        <w:t>може</w:t>
      </w:r>
      <w:proofErr w:type="spellEnd"/>
      <w:r w:rsidRPr="00B068B0">
        <w:rPr>
          <w:rFonts w:ascii="Times New Roman" w:hAnsi="Times New Roman"/>
          <w:bCs/>
        </w:rPr>
        <w:t xml:space="preserve"> </w:t>
      </w:r>
      <w:proofErr w:type="spellStart"/>
      <w:r w:rsidRPr="00B068B0">
        <w:rPr>
          <w:rFonts w:ascii="Times New Roman" w:hAnsi="Times New Roman"/>
          <w:bCs/>
        </w:rPr>
        <w:t>израчунати</w:t>
      </w:r>
      <w:proofErr w:type="spellEnd"/>
      <w:r w:rsidRPr="00B068B0">
        <w:rPr>
          <w:rFonts w:ascii="Times New Roman" w:hAnsi="Times New Roman"/>
          <w:bCs/>
        </w:rPr>
        <w:t xml:space="preserve"> </w:t>
      </w:r>
      <w:proofErr w:type="spellStart"/>
      <w:r w:rsidRPr="00B068B0">
        <w:rPr>
          <w:rFonts w:ascii="Times New Roman" w:hAnsi="Times New Roman"/>
          <w:bCs/>
        </w:rPr>
        <w:t>применом</w:t>
      </w:r>
      <w:proofErr w:type="spellEnd"/>
      <w:r w:rsidRPr="00B068B0">
        <w:rPr>
          <w:rFonts w:ascii="Times New Roman" w:hAnsi="Times New Roman"/>
          <w:bCs/>
        </w:rPr>
        <w:t xml:space="preserve"> </w:t>
      </w:r>
      <w:proofErr w:type="spellStart"/>
      <w:r w:rsidRPr="00B068B0">
        <w:rPr>
          <w:rFonts w:ascii="Times New Roman" w:hAnsi="Times New Roman"/>
          <w:bCs/>
        </w:rPr>
        <w:t>алатке</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аутоматско</w:t>
      </w:r>
      <w:proofErr w:type="spellEnd"/>
      <w:r w:rsidRPr="00B068B0">
        <w:rPr>
          <w:rFonts w:ascii="Times New Roman" w:hAnsi="Times New Roman"/>
          <w:bCs/>
        </w:rPr>
        <w:t xml:space="preserve"> </w:t>
      </w:r>
      <w:proofErr w:type="spellStart"/>
      <w:r w:rsidRPr="00B068B0">
        <w:rPr>
          <w:rFonts w:ascii="Times New Roman" w:hAnsi="Times New Roman"/>
          <w:bCs/>
        </w:rPr>
        <w:t>сумирање</w:t>
      </w:r>
      <w:proofErr w:type="spellEnd"/>
      <w:r w:rsidRPr="00B068B0">
        <w:rPr>
          <w:rFonts w:ascii="Times New Roman" w:hAnsi="Times New Roman"/>
          <w:bCs/>
        </w:rPr>
        <w:t xml:space="preserve">. </w:t>
      </w:r>
      <w:proofErr w:type="spellStart"/>
      <w:r w:rsidRPr="00B068B0">
        <w:rPr>
          <w:rFonts w:ascii="Times New Roman" w:hAnsi="Times New Roman"/>
          <w:bCs/>
        </w:rPr>
        <w:t>Истаћи</w:t>
      </w:r>
      <w:proofErr w:type="spellEnd"/>
      <w:r w:rsidRPr="00B068B0">
        <w:rPr>
          <w:rFonts w:ascii="Times New Roman" w:hAnsi="Times New Roman"/>
          <w:bCs/>
        </w:rPr>
        <w:t xml:space="preserve"> </w:t>
      </w:r>
      <w:proofErr w:type="spellStart"/>
      <w:r w:rsidRPr="00B068B0">
        <w:rPr>
          <w:rFonts w:ascii="Times New Roman" w:hAnsi="Times New Roman"/>
          <w:bCs/>
        </w:rPr>
        <w:t>добру</w:t>
      </w:r>
      <w:proofErr w:type="spellEnd"/>
      <w:r w:rsidRPr="00B068B0">
        <w:rPr>
          <w:rFonts w:ascii="Times New Roman" w:hAnsi="Times New Roman"/>
          <w:bCs/>
        </w:rPr>
        <w:t xml:space="preserve"> </w:t>
      </w:r>
      <w:proofErr w:type="spellStart"/>
      <w:r w:rsidRPr="00B068B0">
        <w:rPr>
          <w:rFonts w:ascii="Times New Roman" w:hAnsi="Times New Roman"/>
          <w:bCs/>
        </w:rPr>
        <w:t>праксу</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вредност</w:t>
      </w:r>
      <w:proofErr w:type="spellEnd"/>
      <w:r w:rsidRPr="00B068B0">
        <w:rPr>
          <w:rFonts w:ascii="Times New Roman" w:hAnsi="Times New Roman"/>
          <w:bCs/>
        </w:rPr>
        <w:t xml:space="preserve"> </w:t>
      </w:r>
      <w:proofErr w:type="spellStart"/>
      <w:r w:rsidRPr="00B068B0">
        <w:rPr>
          <w:rFonts w:ascii="Times New Roman" w:hAnsi="Times New Roman"/>
          <w:bCs/>
        </w:rPr>
        <w:t>статистике</w:t>
      </w:r>
      <w:proofErr w:type="spellEnd"/>
      <w:r w:rsidRPr="00B068B0">
        <w:rPr>
          <w:rFonts w:ascii="Times New Roman" w:hAnsi="Times New Roman"/>
          <w:bCs/>
        </w:rPr>
        <w:t xml:space="preserve"> </w:t>
      </w:r>
      <w:proofErr w:type="spellStart"/>
      <w:r w:rsidRPr="00B068B0">
        <w:rPr>
          <w:rFonts w:ascii="Times New Roman" w:hAnsi="Times New Roman"/>
          <w:bCs/>
        </w:rPr>
        <w:t>раздвоји</w:t>
      </w:r>
      <w:proofErr w:type="spellEnd"/>
      <w:r w:rsidRPr="00B068B0">
        <w:rPr>
          <w:rFonts w:ascii="Times New Roman" w:hAnsi="Times New Roman"/>
          <w:bCs/>
        </w:rPr>
        <w:t xml:space="preserve"> </w:t>
      </w:r>
      <w:proofErr w:type="spellStart"/>
      <w:r w:rsidRPr="00B068B0">
        <w:rPr>
          <w:rFonts w:ascii="Times New Roman" w:hAnsi="Times New Roman"/>
          <w:bCs/>
        </w:rPr>
        <w:t>празним</w:t>
      </w:r>
      <w:proofErr w:type="spellEnd"/>
      <w:r w:rsidRPr="00B068B0">
        <w:rPr>
          <w:rFonts w:ascii="Times New Roman" w:hAnsi="Times New Roman"/>
          <w:bCs/>
        </w:rPr>
        <w:t xml:space="preserve"> </w:t>
      </w:r>
      <w:proofErr w:type="spellStart"/>
      <w:r w:rsidRPr="00B068B0">
        <w:rPr>
          <w:rFonts w:ascii="Times New Roman" w:hAnsi="Times New Roman"/>
          <w:bCs/>
        </w:rPr>
        <w:t>редом</w:t>
      </w:r>
      <w:proofErr w:type="spellEnd"/>
      <w:r w:rsidRPr="00B068B0">
        <w:rPr>
          <w:rFonts w:ascii="Times New Roman" w:hAnsi="Times New Roman"/>
          <w:bCs/>
        </w:rPr>
        <w:t xml:space="preserve"> </w:t>
      </w:r>
      <w:proofErr w:type="spellStart"/>
      <w:r w:rsidRPr="00B068B0">
        <w:rPr>
          <w:rFonts w:ascii="Times New Roman" w:hAnsi="Times New Roman"/>
          <w:bCs/>
        </w:rPr>
        <w:t>од</w:t>
      </w:r>
      <w:proofErr w:type="spellEnd"/>
      <w:r w:rsidRPr="00B068B0">
        <w:rPr>
          <w:rFonts w:ascii="Times New Roman" w:hAnsi="Times New Roman"/>
          <w:bCs/>
        </w:rPr>
        <w:t xml:space="preserve"> </w:t>
      </w:r>
      <w:proofErr w:type="spellStart"/>
      <w:r w:rsidRPr="00B068B0">
        <w:rPr>
          <w:rFonts w:ascii="Times New Roman" w:hAnsi="Times New Roman"/>
          <w:bCs/>
        </w:rPr>
        <w:t>табеле</w:t>
      </w:r>
      <w:proofErr w:type="spellEnd"/>
      <w:r w:rsidRPr="00B068B0">
        <w:rPr>
          <w:rFonts w:ascii="Times New Roman" w:hAnsi="Times New Roman"/>
          <w:bCs/>
        </w:rPr>
        <w:t xml:space="preserve">. </w:t>
      </w:r>
      <w:proofErr w:type="spellStart"/>
      <w:r w:rsidRPr="00B068B0">
        <w:rPr>
          <w:rFonts w:ascii="Times New Roman" w:hAnsi="Times New Roman"/>
          <w:bCs/>
        </w:rPr>
        <w:t>Увести</w:t>
      </w:r>
      <w:proofErr w:type="spellEnd"/>
      <w:r w:rsidRPr="00B068B0">
        <w:rPr>
          <w:rFonts w:ascii="Times New Roman" w:hAnsi="Times New Roman"/>
          <w:bCs/>
        </w:rPr>
        <w:t xml:space="preserve"> </w:t>
      </w:r>
      <w:proofErr w:type="spellStart"/>
      <w:r w:rsidRPr="00B068B0">
        <w:rPr>
          <w:rFonts w:ascii="Times New Roman" w:hAnsi="Times New Roman"/>
          <w:bCs/>
        </w:rPr>
        <w:t>појам</w:t>
      </w:r>
      <w:proofErr w:type="spellEnd"/>
      <w:r w:rsidRPr="00B068B0">
        <w:rPr>
          <w:rFonts w:ascii="Times New Roman" w:hAnsi="Times New Roman"/>
          <w:bCs/>
        </w:rPr>
        <w:t xml:space="preserve"> </w:t>
      </w:r>
      <w:proofErr w:type="spellStart"/>
      <w:r w:rsidRPr="00B068B0">
        <w:rPr>
          <w:rFonts w:ascii="Times New Roman" w:hAnsi="Times New Roman"/>
          <w:bCs/>
        </w:rPr>
        <w:t>формуле</w:t>
      </w:r>
      <w:proofErr w:type="spellEnd"/>
      <w:r w:rsidRPr="00B068B0">
        <w:rPr>
          <w:rFonts w:ascii="Times New Roman" w:hAnsi="Times New Roman"/>
          <w:bCs/>
        </w:rPr>
        <w:t xml:space="preserve">, </w:t>
      </w:r>
      <w:proofErr w:type="spellStart"/>
      <w:r w:rsidRPr="00B068B0">
        <w:rPr>
          <w:rFonts w:ascii="Times New Roman" w:hAnsi="Times New Roman"/>
          <w:bCs/>
        </w:rPr>
        <w:t>адресе</w:t>
      </w:r>
      <w:proofErr w:type="spellEnd"/>
      <w:r w:rsidRPr="00B068B0">
        <w:rPr>
          <w:rFonts w:ascii="Times New Roman" w:hAnsi="Times New Roman"/>
          <w:bCs/>
        </w:rPr>
        <w:t xml:space="preserve"> </w:t>
      </w:r>
      <w:proofErr w:type="spellStart"/>
      <w:r w:rsidRPr="00B068B0">
        <w:rPr>
          <w:rFonts w:ascii="Times New Roman" w:hAnsi="Times New Roman"/>
          <w:bCs/>
        </w:rPr>
        <w:t>ћелије</w:t>
      </w:r>
      <w:proofErr w:type="spellEnd"/>
      <w:r w:rsidRPr="00B068B0">
        <w:rPr>
          <w:rFonts w:ascii="Times New Roman" w:hAnsi="Times New Roman"/>
          <w:bCs/>
        </w:rPr>
        <w:t xml:space="preserve"> (</w:t>
      </w:r>
      <w:proofErr w:type="spellStart"/>
      <w:r w:rsidRPr="00B068B0">
        <w:rPr>
          <w:rFonts w:ascii="Times New Roman" w:hAnsi="Times New Roman"/>
          <w:bCs/>
        </w:rPr>
        <w:t>нпр</w:t>
      </w:r>
      <w:proofErr w:type="spellEnd"/>
      <w:r w:rsidRPr="00B068B0">
        <w:rPr>
          <w:rFonts w:ascii="Times New Roman" w:hAnsi="Times New Roman"/>
          <w:bCs/>
        </w:rPr>
        <w:t xml:space="preserve">. A3) и </w:t>
      </w:r>
      <w:proofErr w:type="spellStart"/>
      <w:r w:rsidRPr="00B068B0">
        <w:rPr>
          <w:rFonts w:ascii="Times New Roman" w:hAnsi="Times New Roman"/>
          <w:bCs/>
        </w:rPr>
        <w:t>адресе</w:t>
      </w:r>
      <w:proofErr w:type="spellEnd"/>
      <w:r w:rsidRPr="00B068B0">
        <w:rPr>
          <w:rFonts w:ascii="Times New Roman" w:hAnsi="Times New Roman"/>
          <w:bCs/>
        </w:rPr>
        <w:t xml:space="preserve"> </w:t>
      </w:r>
      <w:proofErr w:type="spellStart"/>
      <w:r w:rsidRPr="00B068B0">
        <w:rPr>
          <w:rFonts w:ascii="Times New Roman" w:hAnsi="Times New Roman"/>
          <w:bCs/>
        </w:rPr>
        <w:t>распона</w:t>
      </w:r>
      <w:proofErr w:type="spellEnd"/>
      <w:r w:rsidRPr="00B068B0">
        <w:rPr>
          <w:rFonts w:ascii="Times New Roman" w:hAnsi="Times New Roman"/>
          <w:bCs/>
        </w:rPr>
        <w:t xml:space="preserve"> </w:t>
      </w:r>
      <w:proofErr w:type="spellStart"/>
      <w:r w:rsidRPr="00B068B0">
        <w:rPr>
          <w:rFonts w:ascii="Times New Roman" w:hAnsi="Times New Roman"/>
          <w:bCs/>
        </w:rPr>
        <w:t>ћелија</w:t>
      </w:r>
      <w:proofErr w:type="spellEnd"/>
      <w:r w:rsidRPr="00B068B0">
        <w:rPr>
          <w:rFonts w:ascii="Times New Roman" w:hAnsi="Times New Roman"/>
          <w:bCs/>
        </w:rPr>
        <w:t xml:space="preserve"> (</w:t>
      </w:r>
      <w:proofErr w:type="spellStart"/>
      <w:r w:rsidRPr="00B068B0">
        <w:rPr>
          <w:rFonts w:ascii="Times New Roman" w:hAnsi="Times New Roman"/>
          <w:bCs/>
        </w:rPr>
        <w:t>нпр</w:t>
      </w:r>
      <w:proofErr w:type="spellEnd"/>
      <w:r w:rsidRPr="00B068B0">
        <w:rPr>
          <w:rFonts w:ascii="Times New Roman" w:hAnsi="Times New Roman"/>
          <w:bCs/>
        </w:rPr>
        <w:t xml:space="preserve">. A3:B5). </w:t>
      </w:r>
      <w:proofErr w:type="spellStart"/>
      <w:r w:rsidRPr="00B068B0">
        <w:rPr>
          <w:rFonts w:ascii="Times New Roman" w:hAnsi="Times New Roman"/>
          <w:bCs/>
        </w:rPr>
        <w:t>Скренути</w:t>
      </w:r>
      <w:proofErr w:type="spellEnd"/>
      <w:r w:rsidRPr="00B068B0">
        <w:rPr>
          <w:rFonts w:ascii="Times New Roman" w:hAnsi="Times New Roman"/>
          <w:bCs/>
        </w:rPr>
        <w:t xml:space="preserve"> </w:t>
      </w:r>
      <w:proofErr w:type="spellStart"/>
      <w:r w:rsidRPr="00B068B0">
        <w:rPr>
          <w:rFonts w:ascii="Times New Roman" w:hAnsi="Times New Roman"/>
          <w:bCs/>
        </w:rPr>
        <w:t>пажњу</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обавезност</w:t>
      </w:r>
      <w:proofErr w:type="spellEnd"/>
      <w:r w:rsidRPr="00B068B0">
        <w:rPr>
          <w:rFonts w:ascii="Times New Roman" w:hAnsi="Times New Roman"/>
          <w:bCs/>
        </w:rPr>
        <w:t xml:space="preserve"> </w:t>
      </w:r>
      <w:proofErr w:type="spellStart"/>
      <w:r w:rsidRPr="00B068B0">
        <w:rPr>
          <w:rFonts w:ascii="Times New Roman" w:hAnsi="Times New Roman"/>
          <w:bCs/>
        </w:rPr>
        <w:t>навођења</w:t>
      </w:r>
      <w:proofErr w:type="spellEnd"/>
      <w:r w:rsidRPr="00B068B0">
        <w:rPr>
          <w:rFonts w:ascii="Times New Roman" w:hAnsi="Times New Roman"/>
          <w:bCs/>
        </w:rPr>
        <w:t xml:space="preserve"> </w:t>
      </w:r>
      <w:proofErr w:type="spellStart"/>
      <w:r w:rsidRPr="00B068B0">
        <w:rPr>
          <w:rFonts w:ascii="Times New Roman" w:hAnsi="Times New Roman"/>
          <w:bCs/>
        </w:rPr>
        <w:t>знака</w:t>
      </w:r>
      <w:proofErr w:type="spellEnd"/>
      <w:r w:rsidRPr="00B068B0">
        <w:rPr>
          <w:rFonts w:ascii="Times New Roman" w:hAnsi="Times New Roman"/>
          <w:bCs/>
        </w:rPr>
        <w:t xml:space="preserve"> </w:t>
      </w:r>
      <w:proofErr w:type="spellStart"/>
      <w:r w:rsidRPr="00B068B0">
        <w:rPr>
          <w:rFonts w:ascii="Times New Roman" w:hAnsi="Times New Roman"/>
          <w:bCs/>
        </w:rPr>
        <w:t>једнако</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почетку</w:t>
      </w:r>
      <w:proofErr w:type="spellEnd"/>
      <w:r w:rsidRPr="00B068B0">
        <w:rPr>
          <w:rFonts w:ascii="Times New Roman" w:hAnsi="Times New Roman"/>
          <w:bCs/>
        </w:rPr>
        <w:t xml:space="preserve"> </w:t>
      </w:r>
      <w:proofErr w:type="spellStart"/>
      <w:r w:rsidRPr="00B068B0">
        <w:rPr>
          <w:rFonts w:ascii="Times New Roman" w:hAnsi="Times New Roman"/>
          <w:bCs/>
        </w:rPr>
        <w:t>формуле</w:t>
      </w:r>
      <w:proofErr w:type="spellEnd"/>
      <w:r w:rsidRPr="00B068B0">
        <w:rPr>
          <w:rFonts w:ascii="Times New Roman" w:hAnsi="Times New Roman"/>
          <w:bCs/>
        </w:rPr>
        <w:t xml:space="preserve">. </w:t>
      </w:r>
      <w:proofErr w:type="spellStart"/>
      <w:r w:rsidRPr="00B068B0">
        <w:rPr>
          <w:rFonts w:ascii="Times New Roman" w:hAnsi="Times New Roman"/>
          <w:bCs/>
        </w:rPr>
        <w:t>Скренути</w:t>
      </w:r>
      <w:proofErr w:type="spellEnd"/>
      <w:r w:rsidRPr="00B068B0">
        <w:rPr>
          <w:rFonts w:ascii="Times New Roman" w:hAnsi="Times New Roman"/>
          <w:bCs/>
        </w:rPr>
        <w:t xml:space="preserve"> </w:t>
      </w:r>
      <w:proofErr w:type="spellStart"/>
      <w:r w:rsidRPr="00B068B0">
        <w:rPr>
          <w:rFonts w:ascii="Times New Roman" w:hAnsi="Times New Roman"/>
          <w:bCs/>
        </w:rPr>
        <w:t>пажњу</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разлику</w:t>
      </w:r>
      <w:proofErr w:type="spellEnd"/>
      <w:r w:rsidRPr="00B068B0">
        <w:rPr>
          <w:rFonts w:ascii="Times New Roman" w:hAnsi="Times New Roman"/>
          <w:bCs/>
        </w:rPr>
        <w:t xml:space="preserve"> </w:t>
      </w:r>
      <w:proofErr w:type="spellStart"/>
      <w:r w:rsidRPr="00B068B0">
        <w:rPr>
          <w:rFonts w:ascii="Times New Roman" w:hAnsi="Times New Roman"/>
          <w:bCs/>
        </w:rPr>
        <w:t>између</w:t>
      </w:r>
      <w:proofErr w:type="spellEnd"/>
      <w:r w:rsidRPr="00B068B0">
        <w:rPr>
          <w:rFonts w:ascii="Times New Roman" w:hAnsi="Times New Roman"/>
          <w:bCs/>
        </w:rPr>
        <w:t xml:space="preserve"> </w:t>
      </w:r>
      <w:proofErr w:type="spellStart"/>
      <w:r w:rsidRPr="00B068B0">
        <w:rPr>
          <w:rFonts w:ascii="Times New Roman" w:hAnsi="Times New Roman"/>
          <w:bCs/>
        </w:rPr>
        <w:t>приказа</w:t>
      </w:r>
      <w:proofErr w:type="spellEnd"/>
      <w:r w:rsidRPr="00B068B0">
        <w:rPr>
          <w:rFonts w:ascii="Times New Roman" w:hAnsi="Times New Roman"/>
          <w:bCs/>
        </w:rPr>
        <w:t xml:space="preserve"> </w:t>
      </w:r>
      <w:proofErr w:type="spellStart"/>
      <w:r w:rsidRPr="00B068B0">
        <w:rPr>
          <w:rFonts w:ascii="Times New Roman" w:hAnsi="Times New Roman"/>
          <w:bCs/>
        </w:rPr>
        <w:t>формуле</w:t>
      </w:r>
      <w:proofErr w:type="spellEnd"/>
      <w:r w:rsidRPr="00B068B0">
        <w:rPr>
          <w:rFonts w:ascii="Times New Roman" w:hAnsi="Times New Roman"/>
          <w:bCs/>
        </w:rPr>
        <w:t xml:space="preserve"> у </w:t>
      </w:r>
      <w:proofErr w:type="spellStart"/>
      <w:r w:rsidRPr="00B068B0">
        <w:rPr>
          <w:rFonts w:ascii="Times New Roman" w:hAnsi="Times New Roman"/>
          <w:bCs/>
        </w:rPr>
        <w:t>пољу</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унос</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и </w:t>
      </w:r>
      <w:proofErr w:type="spellStart"/>
      <w:r w:rsidRPr="00B068B0">
        <w:rPr>
          <w:rFonts w:ascii="Times New Roman" w:hAnsi="Times New Roman"/>
          <w:bCs/>
        </w:rPr>
        <w:t>приказа</w:t>
      </w:r>
      <w:proofErr w:type="spellEnd"/>
      <w:r w:rsidRPr="00B068B0">
        <w:rPr>
          <w:rFonts w:ascii="Times New Roman" w:hAnsi="Times New Roman"/>
          <w:bCs/>
        </w:rPr>
        <w:t xml:space="preserve"> </w:t>
      </w:r>
      <w:proofErr w:type="spellStart"/>
      <w:r w:rsidRPr="00B068B0">
        <w:rPr>
          <w:rFonts w:ascii="Times New Roman" w:hAnsi="Times New Roman"/>
          <w:bCs/>
        </w:rPr>
        <w:t>њене</w:t>
      </w:r>
      <w:proofErr w:type="spellEnd"/>
      <w:r w:rsidRPr="00B068B0">
        <w:rPr>
          <w:rFonts w:ascii="Times New Roman" w:hAnsi="Times New Roman"/>
          <w:bCs/>
        </w:rPr>
        <w:t xml:space="preserve"> </w:t>
      </w:r>
      <w:proofErr w:type="spellStart"/>
      <w:r w:rsidRPr="00B068B0">
        <w:rPr>
          <w:rFonts w:ascii="Times New Roman" w:hAnsi="Times New Roman"/>
          <w:bCs/>
        </w:rPr>
        <w:t>вредности</w:t>
      </w:r>
      <w:proofErr w:type="spellEnd"/>
      <w:r w:rsidRPr="00B068B0">
        <w:rPr>
          <w:rFonts w:ascii="Times New Roman" w:hAnsi="Times New Roman"/>
          <w:bCs/>
        </w:rPr>
        <w:t xml:space="preserve"> у </w:t>
      </w:r>
      <w:proofErr w:type="spellStart"/>
      <w:r w:rsidRPr="00B068B0">
        <w:rPr>
          <w:rFonts w:ascii="Times New Roman" w:hAnsi="Times New Roman"/>
          <w:bCs/>
        </w:rPr>
        <w:t>ћелији</w:t>
      </w:r>
      <w:proofErr w:type="spellEnd"/>
      <w:r w:rsidRPr="00B068B0">
        <w:rPr>
          <w:rFonts w:ascii="Times New Roman" w:hAnsi="Times New Roman"/>
          <w:bCs/>
        </w:rPr>
        <w:t xml:space="preserve">. </w:t>
      </w:r>
      <w:proofErr w:type="spellStart"/>
      <w:r w:rsidRPr="00B068B0">
        <w:rPr>
          <w:rFonts w:ascii="Times New Roman" w:hAnsi="Times New Roman"/>
          <w:bCs/>
        </w:rPr>
        <w:t>Рећи</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формуле</w:t>
      </w:r>
      <w:proofErr w:type="spellEnd"/>
      <w:r w:rsidRPr="00B068B0">
        <w:rPr>
          <w:rFonts w:ascii="Times New Roman" w:hAnsi="Times New Roman"/>
          <w:bCs/>
        </w:rPr>
        <w:t xml:space="preserve"> </w:t>
      </w:r>
      <w:proofErr w:type="spellStart"/>
      <w:r w:rsidRPr="00B068B0">
        <w:rPr>
          <w:rFonts w:ascii="Times New Roman" w:hAnsi="Times New Roman"/>
          <w:bCs/>
        </w:rPr>
        <w:t>могу</w:t>
      </w:r>
      <w:proofErr w:type="spellEnd"/>
      <w:r w:rsidRPr="00B068B0">
        <w:rPr>
          <w:rFonts w:ascii="Times New Roman" w:hAnsi="Times New Roman"/>
          <w:bCs/>
        </w:rPr>
        <w:t xml:space="preserve"> </w:t>
      </w:r>
      <w:proofErr w:type="spellStart"/>
      <w:r w:rsidRPr="00B068B0">
        <w:rPr>
          <w:rFonts w:ascii="Times New Roman" w:hAnsi="Times New Roman"/>
          <w:bCs/>
        </w:rPr>
        <w:t>користити</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израчунавање</w:t>
      </w:r>
      <w:proofErr w:type="spellEnd"/>
      <w:r w:rsidRPr="00B068B0">
        <w:rPr>
          <w:rFonts w:ascii="Times New Roman" w:hAnsi="Times New Roman"/>
          <w:bCs/>
        </w:rPr>
        <w:t xml:space="preserve"> </w:t>
      </w:r>
      <w:proofErr w:type="spellStart"/>
      <w:r w:rsidRPr="00B068B0">
        <w:rPr>
          <w:rFonts w:ascii="Times New Roman" w:hAnsi="Times New Roman"/>
          <w:bCs/>
        </w:rPr>
        <w:t>вредности</w:t>
      </w:r>
      <w:proofErr w:type="spellEnd"/>
      <w:r w:rsidRPr="00B068B0">
        <w:rPr>
          <w:rFonts w:ascii="Times New Roman" w:hAnsi="Times New Roman"/>
          <w:bCs/>
        </w:rPr>
        <w:t xml:space="preserve"> </w:t>
      </w:r>
      <w:proofErr w:type="spellStart"/>
      <w:r w:rsidRPr="00B068B0">
        <w:rPr>
          <w:rFonts w:ascii="Times New Roman" w:hAnsi="Times New Roman"/>
          <w:bCs/>
        </w:rPr>
        <w:t>елементарних</w:t>
      </w:r>
      <w:proofErr w:type="spellEnd"/>
      <w:r w:rsidRPr="00B068B0">
        <w:rPr>
          <w:rFonts w:ascii="Times New Roman" w:hAnsi="Times New Roman"/>
          <w:bCs/>
        </w:rPr>
        <w:t xml:space="preserve"> </w:t>
      </w:r>
      <w:proofErr w:type="spellStart"/>
      <w:r w:rsidRPr="00B068B0">
        <w:rPr>
          <w:rFonts w:ascii="Times New Roman" w:hAnsi="Times New Roman"/>
          <w:bCs/>
        </w:rPr>
        <w:t>математичких</w:t>
      </w:r>
      <w:proofErr w:type="spellEnd"/>
      <w:r w:rsidRPr="00B068B0">
        <w:rPr>
          <w:rFonts w:ascii="Times New Roman" w:hAnsi="Times New Roman"/>
          <w:bCs/>
        </w:rPr>
        <w:t xml:space="preserve"> </w:t>
      </w:r>
      <w:proofErr w:type="spellStart"/>
      <w:r w:rsidRPr="00B068B0">
        <w:rPr>
          <w:rFonts w:ascii="Times New Roman" w:hAnsi="Times New Roman"/>
          <w:bCs/>
        </w:rPr>
        <w:t>израза</w:t>
      </w:r>
      <w:proofErr w:type="spellEnd"/>
      <w:r w:rsidRPr="00B068B0">
        <w:rPr>
          <w:rFonts w:ascii="Times New Roman" w:hAnsi="Times New Roman"/>
          <w:bCs/>
        </w:rPr>
        <w:t xml:space="preserve">, </w:t>
      </w:r>
      <w:proofErr w:type="spellStart"/>
      <w:r w:rsidRPr="00B068B0">
        <w:rPr>
          <w:rFonts w:ascii="Times New Roman" w:hAnsi="Times New Roman"/>
          <w:bCs/>
        </w:rPr>
        <w:t>али</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им</w:t>
      </w:r>
      <w:proofErr w:type="spellEnd"/>
      <w:r w:rsidRPr="00B068B0">
        <w:rPr>
          <w:rFonts w:ascii="Times New Roman" w:hAnsi="Times New Roman"/>
          <w:bCs/>
        </w:rPr>
        <w:t xml:space="preserve"> </w:t>
      </w:r>
      <w:proofErr w:type="spellStart"/>
      <w:r w:rsidRPr="00B068B0">
        <w:rPr>
          <w:rFonts w:ascii="Times New Roman" w:hAnsi="Times New Roman"/>
          <w:bCs/>
        </w:rPr>
        <w:t>то</w:t>
      </w:r>
      <w:proofErr w:type="spellEnd"/>
      <w:r w:rsidRPr="00B068B0">
        <w:rPr>
          <w:rFonts w:ascii="Times New Roman" w:hAnsi="Times New Roman"/>
          <w:bCs/>
        </w:rPr>
        <w:t xml:space="preserve"> </w:t>
      </w:r>
      <w:proofErr w:type="spellStart"/>
      <w:r w:rsidRPr="00B068B0">
        <w:rPr>
          <w:rFonts w:ascii="Times New Roman" w:hAnsi="Times New Roman"/>
          <w:bCs/>
        </w:rPr>
        <w:t>није</w:t>
      </w:r>
      <w:proofErr w:type="spellEnd"/>
      <w:r w:rsidRPr="00B068B0">
        <w:rPr>
          <w:rFonts w:ascii="Times New Roman" w:hAnsi="Times New Roman"/>
          <w:bCs/>
        </w:rPr>
        <w:t xml:space="preserve"> </w:t>
      </w:r>
      <w:proofErr w:type="spellStart"/>
      <w:r w:rsidRPr="00B068B0">
        <w:rPr>
          <w:rFonts w:ascii="Times New Roman" w:hAnsi="Times New Roman"/>
          <w:bCs/>
        </w:rPr>
        <w:t>главна</w:t>
      </w:r>
      <w:proofErr w:type="spellEnd"/>
      <w:r w:rsidRPr="00B068B0">
        <w:rPr>
          <w:rFonts w:ascii="Times New Roman" w:hAnsi="Times New Roman"/>
          <w:bCs/>
        </w:rPr>
        <w:t xml:space="preserve"> </w:t>
      </w:r>
      <w:proofErr w:type="spellStart"/>
      <w:r w:rsidRPr="00B068B0">
        <w:rPr>
          <w:rFonts w:ascii="Times New Roman" w:hAnsi="Times New Roman"/>
          <w:bCs/>
        </w:rPr>
        <w:t>намена</w:t>
      </w:r>
      <w:proofErr w:type="spellEnd"/>
      <w:r w:rsidRPr="00B068B0">
        <w:rPr>
          <w:rFonts w:ascii="Times New Roman" w:hAnsi="Times New Roman"/>
          <w:bCs/>
        </w:rPr>
        <w:t xml:space="preserve">. </w:t>
      </w:r>
      <w:proofErr w:type="spellStart"/>
      <w:r w:rsidRPr="00B068B0">
        <w:rPr>
          <w:rFonts w:ascii="Times New Roman" w:hAnsi="Times New Roman"/>
          <w:bCs/>
        </w:rPr>
        <w:t>Приказати</w:t>
      </w:r>
      <w:proofErr w:type="spellEnd"/>
      <w:r w:rsidRPr="00B068B0">
        <w:rPr>
          <w:rFonts w:ascii="Times New Roman" w:hAnsi="Times New Roman"/>
          <w:bCs/>
        </w:rPr>
        <w:t xml:space="preserve"> </w:t>
      </w:r>
      <w:proofErr w:type="spellStart"/>
      <w:r w:rsidRPr="00B068B0">
        <w:rPr>
          <w:rFonts w:ascii="Times New Roman" w:hAnsi="Times New Roman"/>
          <w:bCs/>
        </w:rPr>
        <w:t>употребу</w:t>
      </w:r>
      <w:proofErr w:type="spellEnd"/>
      <w:r w:rsidRPr="00B068B0">
        <w:rPr>
          <w:rFonts w:ascii="Times New Roman" w:hAnsi="Times New Roman"/>
          <w:bCs/>
        </w:rPr>
        <w:t xml:space="preserve"> </w:t>
      </w:r>
      <w:proofErr w:type="spellStart"/>
      <w:r w:rsidRPr="00B068B0">
        <w:rPr>
          <w:rFonts w:ascii="Times New Roman" w:hAnsi="Times New Roman"/>
          <w:bCs/>
        </w:rPr>
        <w:t>функција</w:t>
      </w:r>
      <w:proofErr w:type="spellEnd"/>
      <w:r w:rsidRPr="00B068B0">
        <w:rPr>
          <w:rFonts w:ascii="Times New Roman" w:hAnsi="Times New Roman"/>
          <w:bCs/>
        </w:rPr>
        <w:t xml:space="preserve"> SUM, COUNT, MAX, MIN, AVERAGE (</w:t>
      </w:r>
      <w:proofErr w:type="spellStart"/>
      <w:r w:rsidRPr="00B068B0">
        <w:rPr>
          <w:rFonts w:ascii="Times New Roman" w:hAnsi="Times New Roman"/>
          <w:bCs/>
        </w:rPr>
        <w:t>Корелирати</w:t>
      </w:r>
      <w:proofErr w:type="spellEnd"/>
      <w:r w:rsidRPr="00B068B0">
        <w:rPr>
          <w:rFonts w:ascii="Times New Roman" w:hAnsi="Times New Roman"/>
          <w:bCs/>
        </w:rPr>
        <w:t xml:space="preserve"> </w:t>
      </w:r>
      <w:proofErr w:type="spellStart"/>
      <w:r w:rsidRPr="00B068B0">
        <w:rPr>
          <w:rFonts w:ascii="Times New Roman" w:hAnsi="Times New Roman"/>
          <w:bCs/>
        </w:rPr>
        <w:t>појмове</w:t>
      </w:r>
      <w:proofErr w:type="spellEnd"/>
      <w:r w:rsidRPr="00B068B0">
        <w:rPr>
          <w:rFonts w:ascii="Times New Roman" w:hAnsi="Times New Roman"/>
          <w:bCs/>
        </w:rPr>
        <w:t xml:space="preserve"> </w:t>
      </w:r>
      <w:proofErr w:type="spellStart"/>
      <w:r w:rsidRPr="00B068B0">
        <w:rPr>
          <w:rFonts w:ascii="Times New Roman" w:hAnsi="Times New Roman"/>
          <w:bCs/>
        </w:rPr>
        <w:t>који</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употребљавати</w:t>
      </w:r>
      <w:proofErr w:type="spellEnd"/>
      <w:r w:rsidRPr="00B068B0">
        <w:rPr>
          <w:rFonts w:ascii="Times New Roman" w:hAnsi="Times New Roman"/>
          <w:bCs/>
        </w:rPr>
        <w:t xml:space="preserve"> и </w:t>
      </w:r>
      <w:proofErr w:type="spellStart"/>
      <w:r w:rsidRPr="00B068B0">
        <w:rPr>
          <w:rFonts w:ascii="Times New Roman" w:hAnsi="Times New Roman"/>
          <w:bCs/>
        </w:rPr>
        <w:t>математичке</w:t>
      </w:r>
      <w:proofErr w:type="spellEnd"/>
      <w:r w:rsidRPr="00B068B0">
        <w:rPr>
          <w:rFonts w:ascii="Times New Roman" w:hAnsi="Times New Roman"/>
          <w:bCs/>
        </w:rPr>
        <w:t xml:space="preserve"> </w:t>
      </w:r>
      <w:proofErr w:type="spellStart"/>
      <w:r w:rsidRPr="00B068B0">
        <w:rPr>
          <w:rFonts w:ascii="Times New Roman" w:hAnsi="Times New Roman"/>
          <w:bCs/>
        </w:rPr>
        <w:t>моделе</w:t>
      </w:r>
      <w:proofErr w:type="spellEnd"/>
      <w:r w:rsidRPr="00B068B0">
        <w:rPr>
          <w:rFonts w:ascii="Times New Roman" w:hAnsi="Times New Roman"/>
          <w:bCs/>
        </w:rPr>
        <w:t xml:space="preserve"> </w:t>
      </w:r>
      <w:proofErr w:type="spellStart"/>
      <w:r w:rsidRPr="00B068B0">
        <w:rPr>
          <w:rFonts w:ascii="Times New Roman" w:hAnsi="Times New Roman"/>
          <w:bCs/>
        </w:rPr>
        <w:t>који</w:t>
      </w:r>
      <w:proofErr w:type="spellEnd"/>
      <w:r w:rsidRPr="00B068B0">
        <w:rPr>
          <w:rFonts w:ascii="Times New Roman" w:hAnsi="Times New Roman"/>
          <w:bCs/>
        </w:rPr>
        <w:t xml:space="preserve"> </w:t>
      </w:r>
      <w:proofErr w:type="spellStart"/>
      <w:r w:rsidRPr="00B068B0">
        <w:rPr>
          <w:rFonts w:ascii="Times New Roman" w:hAnsi="Times New Roman"/>
          <w:bCs/>
        </w:rPr>
        <w:t>су</w:t>
      </w:r>
      <w:proofErr w:type="spellEnd"/>
      <w:r w:rsidRPr="00B068B0">
        <w:rPr>
          <w:rFonts w:ascii="Times New Roman" w:hAnsi="Times New Roman"/>
          <w:bCs/>
        </w:rPr>
        <w:t xml:space="preserve"> у </w:t>
      </w:r>
      <w:proofErr w:type="spellStart"/>
      <w:r w:rsidRPr="00B068B0">
        <w:rPr>
          <w:rFonts w:ascii="Times New Roman" w:hAnsi="Times New Roman"/>
          <w:bCs/>
        </w:rPr>
        <w:t>основи</w:t>
      </w:r>
      <w:proofErr w:type="spellEnd"/>
      <w:r w:rsidRPr="00B068B0">
        <w:rPr>
          <w:rFonts w:ascii="Times New Roman" w:hAnsi="Times New Roman"/>
          <w:bCs/>
        </w:rPr>
        <w:t xml:space="preserve"> </w:t>
      </w:r>
      <w:proofErr w:type="spellStart"/>
      <w:r w:rsidRPr="00B068B0">
        <w:rPr>
          <w:rFonts w:ascii="Times New Roman" w:hAnsi="Times New Roman"/>
          <w:bCs/>
        </w:rPr>
        <w:t>ових</w:t>
      </w:r>
      <w:proofErr w:type="spellEnd"/>
      <w:r w:rsidRPr="00B068B0">
        <w:rPr>
          <w:rFonts w:ascii="Times New Roman" w:hAnsi="Times New Roman"/>
          <w:bCs/>
        </w:rPr>
        <w:t xml:space="preserve"> </w:t>
      </w:r>
      <w:proofErr w:type="spellStart"/>
      <w:r w:rsidRPr="00B068B0">
        <w:rPr>
          <w:rFonts w:ascii="Times New Roman" w:hAnsi="Times New Roman"/>
          <w:bCs/>
        </w:rPr>
        <w:t>функција</w:t>
      </w:r>
      <w:proofErr w:type="spellEnd"/>
      <w:r w:rsidRPr="00B068B0">
        <w:rPr>
          <w:rFonts w:ascii="Times New Roman" w:hAnsi="Times New Roman"/>
          <w:bCs/>
        </w:rPr>
        <w:t xml:space="preserve">). </w:t>
      </w:r>
      <w:proofErr w:type="spellStart"/>
      <w:r w:rsidRPr="00B068B0">
        <w:rPr>
          <w:rFonts w:ascii="Times New Roman" w:hAnsi="Times New Roman"/>
          <w:bCs/>
        </w:rPr>
        <w:t>Дискутовати</w:t>
      </w:r>
      <w:proofErr w:type="spellEnd"/>
      <w:r w:rsidRPr="00B068B0">
        <w:rPr>
          <w:rFonts w:ascii="Times New Roman" w:hAnsi="Times New Roman"/>
          <w:bCs/>
        </w:rPr>
        <w:t xml:space="preserve"> </w:t>
      </w:r>
      <w:proofErr w:type="spellStart"/>
      <w:r w:rsidRPr="00B068B0">
        <w:rPr>
          <w:rFonts w:ascii="Times New Roman" w:hAnsi="Times New Roman"/>
          <w:bCs/>
        </w:rPr>
        <w:t>утицај</w:t>
      </w:r>
      <w:proofErr w:type="spellEnd"/>
      <w:r w:rsidRPr="00B068B0">
        <w:rPr>
          <w:rFonts w:ascii="Times New Roman" w:hAnsi="Times New Roman"/>
          <w:bCs/>
        </w:rPr>
        <w:t xml:space="preserve"> </w:t>
      </w:r>
      <w:proofErr w:type="spellStart"/>
      <w:r w:rsidRPr="00B068B0">
        <w:rPr>
          <w:rFonts w:ascii="Times New Roman" w:hAnsi="Times New Roman"/>
          <w:bCs/>
        </w:rPr>
        <w:t>празних</w:t>
      </w:r>
      <w:proofErr w:type="spellEnd"/>
      <w:r w:rsidRPr="00B068B0">
        <w:rPr>
          <w:rFonts w:ascii="Times New Roman" w:hAnsi="Times New Roman"/>
          <w:bCs/>
        </w:rPr>
        <w:t xml:space="preserve"> </w:t>
      </w:r>
      <w:proofErr w:type="spellStart"/>
      <w:r w:rsidRPr="00B068B0">
        <w:rPr>
          <w:rFonts w:ascii="Times New Roman" w:hAnsi="Times New Roman"/>
          <w:bCs/>
        </w:rPr>
        <w:t>ћелија</w:t>
      </w:r>
      <w:proofErr w:type="spellEnd"/>
      <w:r w:rsidRPr="00B068B0">
        <w:rPr>
          <w:rFonts w:ascii="Times New Roman" w:hAnsi="Times New Roman"/>
          <w:bCs/>
        </w:rPr>
        <w:t xml:space="preserve"> и </w:t>
      </w:r>
      <w:proofErr w:type="spellStart"/>
      <w:r w:rsidRPr="00B068B0">
        <w:rPr>
          <w:rFonts w:ascii="Times New Roman" w:hAnsi="Times New Roman"/>
          <w:bCs/>
        </w:rPr>
        <w:t>ћелија</w:t>
      </w:r>
      <w:proofErr w:type="spellEnd"/>
      <w:r w:rsidRPr="00B068B0">
        <w:rPr>
          <w:rFonts w:ascii="Times New Roman" w:hAnsi="Times New Roman"/>
          <w:bCs/>
        </w:rPr>
        <w:t xml:space="preserve"> </w:t>
      </w:r>
      <w:proofErr w:type="spellStart"/>
      <w:r w:rsidRPr="00B068B0">
        <w:rPr>
          <w:rFonts w:ascii="Times New Roman" w:hAnsi="Times New Roman"/>
          <w:bCs/>
        </w:rPr>
        <w:t>које</w:t>
      </w:r>
      <w:proofErr w:type="spellEnd"/>
      <w:r w:rsidRPr="00B068B0">
        <w:rPr>
          <w:rFonts w:ascii="Times New Roman" w:hAnsi="Times New Roman"/>
          <w:bCs/>
        </w:rPr>
        <w:t xml:space="preserve"> </w:t>
      </w:r>
      <w:proofErr w:type="spellStart"/>
      <w:r w:rsidRPr="00B068B0">
        <w:rPr>
          <w:rFonts w:ascii="Times New Roman" w:hAnsi="Times New Roman"/>
          <w:bCs/>
        </w:rPr>
        <w:t>не</w:t>
      </w:r>
      <w:proofErr w:type="spellEnd"/>
      <w:r w:rsidRPr="00B068B0">
        <w:rPr>
          <w:rFonts w:ascii="Times New Roman" w:hAnsi="Times New Roman"/>
          <w:bCs/>
        </w:rPr>
        <w:t xml:space="preserve"> </w:t>
      </w:r>
      <w:proofErr w:type="spellStart"/>
      <w:r w:rsidRPr="00B068B0">
        <w:rPr>
          <w:rFonts w:ascii="Times New Roman" w:hAnsi="Times New Roman"/>
          <w:bCs/>
        </w:rPr>
        <w:t>садрже</w:t>
      </w:r>
      <w:proofErr w:type="spellEnd"/>
      <w:r w:rsidRPr="00B068B0">
        <w:rPr>
          <w:rFonts w:ascii="Times New Roman" w:hAnsi="Times New Roman"/>
          <w:bCs/>
        </w:rPr>
        <w:t xml:space="preserve"> </w:t>
      </w:r>
      <w:proofErr w:type="spellStart"/>
      <w:r w:rsidRPr="00B068B0">
        <w:rPr>
          <w:rFonts w:ascii="Times New Roman" w:hAnsi="Times New Roman"/>
          <w:bCs/>
        </w:rPr>
        <w:t>нумеричке</w:t>
      </w:r>
      <w:proofErr w:type="spellEnd"/>
      <w:r w:rsidRPr="00B068B0">
        <w:rPr>
          <w:rFonts w:ascii="Times New Roman" w:hAnsi="Times New Roman"/>
          <w:bCs/>
        </w:rPr>
        <w:t xml:space="preserve"> </w:t>
      </w:r>
      <w:proofErr w:type="spellStart"/>
      <w:r w:rsidRPr="00B068B0">
        <w:rPr>
          <w:rFonts w:ascii="Times New Roman" w:hAnsi="Times New Roman"/>
          <w:bCs/>
        </w:rPr>
        <w:t>вредности</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резултат</w:t>
      </w:r>
      <w:proofErr w:type="spellEnd"/>
      <w:r w:rsidRPr="00B068B0">
        <w:rPr>
          <w:rFonts w:ascii="Times New Roman" w:hAnsi="Times New Roman"/>
          <w:bCs/>
        </w:rPr>
        <w:t xml:space="preserve"> (</w:t>
      </w:r>
      <w:proofErr w:type="spellStart"/>
      <w:r w:rsidRPr="00B068B0">
        <w:rPr>
          <w:rFonts w:ascii="Times New Roman" w:hAnsi="Times New Roman"/>
          <w:bCs/>
        </w:rPr>
        <w:t>приказати</w:t>
      </w:r>
      <w:proofErr w:type="spellEnd"/>
      <w:r w:rsidRPr="00B068B0">
        <w:rPr>
          <w:rFonts w:ascii="Times New Roman" w:hAnsi="Times New Roman"/>
          <w:bCs/>
        </w:rPr>
        <w:t xml:space="preserve"> </w:t>
      </w:r>
      <w:proofErr w:type="spellStart"/>
      <w:r w:rsidRPr="00B068B0">
        <w:rPr>
          <w:rFonts w:ascii="Times New Roman" w:hAnsi="Times New Roman"/>
          <w:bCs/>
        </w:rPr>
        <w:t>функције</w:t>
      </w:r>
      <w:proofErr w:type="spellEnd"/>
      <w:r w:rsidRPr="00B068B0">
        <w:rPr>
          <w:rFonts w:ascii="Times New Roman" w:hAnsi="Times New Roman"/>
          <w:bCs/>
        </w:rPr>
        <w:t xml:space="preserve"> COUNTA, COUNTBLANK, АVERAGEA и </w:t>
      </w:r>
      <w:proofErr w:type="spellStart"/>
      <w:r w:rsidRPr="00B068B0">
        <w:rPr>
          <w:rFonts w:ascii="Times New Roman" w:hAnsi="Times New Roman"/>
          <w:bCs/>
        </w:rPr>
        <w:t>слично</w:t>
      </w:r>
      <w:proofErr w:type="spellEnd"/>
      <w:r w:rsidRPr="00B068B0">
        <w:rPr>
          <w:rFonts w:ascii="Times New Roman" w:hAnsi="Times New Roman"/>
          <w:bCs/>
        </w:rPr>
        <w:t xml:space="preserve">). </w:t>
      </w:r>
      <w:proofErr w:type="spellStart"/>
      <w:r w:rsidRPr="00B068B0">
        <w:rPr>
          <w:rFonts w:ascii="Times New Roman" w:hAnsi="Times New Roman"/>
          <w:bCs/>
        </w:rPr>
        <w:t>Поменути</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поред</w:t>
      </w:r>
      <w:proofErr w:type="spellEnd"/>
      <w:r w:rsidRPr="00B068B0">
        <w:rPr>
          <w:rFonts w:ascii="Times New Roman" w:hAnsi="Times New Roman"/>
          <w:bCs/>
        </w:rPr>
        <w:t xml:space="preserve"> </w:t>
      </w:r>
      <w:proofErr w:type="spellStart"/>
      <w:r w:rsidRPr="00B068B0">
        <w:rPr>
          <w:rFonts w:ascii="Times New Roman" w:hAnsi="Times New Roman"/>
          <w:bCs/>
        </w:rPr>
        <w:t>ових</w:t>
      </w:r>
      <w:proofErr w:type="spellEnd"/>
      <w:r w:rsidRPr="00B068B0">
        <w:rPr>
          <w:rFonts w:ascii="Times New Roman" w:hAnsi="Times New Roman"/>
          <w:bCs/>
        </w:rPr>
        <w:t xml:space="preserve"> </w:t>
      </w:r>
      <w:proofErr w:type="spellStart"/>
      <w:r w:rsidRPr="00B068B0">
        <w:rPr>
          <w:rFonts w:ascii="Times New Roman" w:hAnsi="Times New Roman"/>
          <w:bCs/>
        </w:rPr>
        <w:t>основних</w:t>
      </w:r>
      <w:proofErr w:type="spellEnd"/>
      <w:r w:rsidRPr="00B068B0">
        <w:rPr>
          <w:rFonts w:ascii="Times New Roman" w:hAnsi="Times New Roman"/>
          <w:bCs/>
        </w:rPr>
        <w:t xml:space="preserve"> </w:t>
      </w:r>
      <w:proofErr w:type="spellStart"/>
      <w:r w:rsidRPr="00B068B0">
        <w:rPr>
          <w:rFonts w:ascii="Times New Roman" w:hAnsi="Times New Roman"/>
          <w:bCs/>
        </w:rPr>
        <w:t>статистичких</w:t>
      </w:r>
      <w:proofErr w:type="spellEnd"/>
      <w:r w:rsidRPr="00B068B0">
        <w:rPr>
          <w:rFonts w:ascii="Times New Roman" w:hAnsi="Times New Roman"/>
          <w:bCs/>
        </w:rPr>
        <w:t xml:space="preserve"> </w:t>
      </w:r>
      <w:proofErr w:type="spellStart"/>
      <w:r w:rsidRPr="00B068B0">
        <w:rPr>
          <w:rFonts w:ascii="Times New Roman" w:hAnsi="Times New Roman"/>
          <w:bCs/>
        </w:rPr>
        <w:t>функција</w:t>
      </w:r>
      <w:proofErr w:type="spellEnd"/>
      <w:r w:rsidRPr="00B068B0">
        <w:rPr>
          <w:rFonts w:ascii="Times New Roman" w:hAnsi="Times New Roman"/>
          <w:bCs/>
        </w:rPr>
        <w:t xml:space="preserve"> </w:t>
      </w:r>
      <w:proofErr w:type="spellStart"/>
      <w:r w:rsidRPr="00B068B0">
        <w:rPr>
          <w:rFonts w:ascii="Times New Roman" w:hAnsi="Times New Roman"/>
          <w:bCs/>
        </w:rPr>
        <w:t>програми</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табеларна</w:t>
      </w:r>
      <w:proofErr w:type="spellEnd"/>
      <w:r w:rsidRPr="00B068B0">
        <w:rPr>
          <w:rFonts w:ascii="Times New Roman" w:hAnsi="Times New Roman"/>
          <w:bCs/>
        </w:rPr>
        <w:t xml:space="preserve"> </w:t>
      </w:r>
      <w:proofErr w:type="spellStart"/>
      <w:r w:rsidRPr="00B068B0">
        <w:rPr>
          <w:rFonts w:ascii="Times New Roman" w:hAnsi="Times New Roman"/>
          <w:bCs/>
        </w:rPr>
        <w:t>израчунавања</w:t>
      </w:r>
      <w:proofErr w:type="spellEnd"/>
      <w:r w:rsidRPr="00B068B0">
        <w:rPr>
          <w:rFonts w:ascii="Times New Roman" w:hAnsi="Times New Roman"/>
          <w:bCs/>
        </w:rPr>
        <w:t xml:space="preserve"> </w:t>
      </w:r>
      <w:proofErr w:type="spellStart"/>
      <w:r w:rsidRPr="00B068B0">
        <w:rPr>
          <w:rFonts w:ascii="Times New Roman" w:hAnsi="Times New Roman"/>
          <w:bCs/>
        </w:rPr>
        <w:t>имају</w:t>
      </w:r>
      <w:proofErr w:type="spellEnd"/>
      <w:r w:rsidRPr="00B068B0">
        <w:rPr>
          <w:rFonts w:ascii="Times New Roman" w:hAnsi="Times New Roman"/>
          <w:bCs/>
        </w:rPr>
        <w:t xml:space="preserve"> </w:t>
      </w:r>
      <w:proofErr w:type="spellStart"/>
      <w:r w:rsidRPr="00B068B0">
        <w:rPr>
          <w:rFonts w:ascii="Times New Roman" w:hAnsi="Times New Roman"/>
          <w:bCs/>
        </w:rPr>
        <w:t>могућност</w:t>
      </w:r>
      <w:proofErr w:type="spellEnd"/>
      <w:r w:rsidRPr="00B068B0">
        <w:rPr>
          <w:rFonts w:ascii="Times New Roman" w:hAnsi="Times New Roman"/>
          <w:bCs/>
        </w:rPr>
        <w:t xml:space="preserve"> </w:t>
      </w:r>
      <w:proofErr w:type="spellStart"/>
      <w:r w:rsidRPr="00B068B0">
        <w:rPr>
          <w:rFonts w:ascii="Times New Roman" w:hAnsi="Times New Roman"/>
          <w:bCs/>
        </w:rPr>
        <w:t>израчунавања</w:t>
      </w:r>
      <w:proofErr w:type="spellEnd"/>
      <w:r w:rsidRPr="00B068B0">
        <w:rPr>
          <w:rFonts w:ascii="Times New Roman" w:hAnsi="Times New Roman"/>
          <w:bCs/>
        </w:rPr>
        <w:t xml:space="preserve"> </w:t>
      </w:r>
      <w:proofErr w:type="spellStart"/>
      <w:r w:rsidRPr="00B068B0">
        <w:rPr>
          <w:rFonts w:ascii="Times New Roman" w:hAnsi="Times New Roman"/>
          <w:bCs/>
        </w:rPr>
        <w:t>вредности</w:t>
      </w:r>
      <w:proofErr w:type="spellEnd"/>
      <w:r w:rsidRPr="00B068B0">
        <w:rPr>
          <w:rFonts w:ascii="Times New Roman" w:hAnsi="Times New Roman"/>
          <w:bCs/>
        </w:rPr>
        <w:t xml:space="preserve"> </w:t>
      </w:r>
      <w:proofErr w:type="spellStart"/>
      <w:r w:rsidRPr="00B068B0">
        <w:rPr>
          <w:rFonts w:ascii="Times New Roman" w:hAnsi="Times New Roman"/>
          <w:bCs/>
        </w:rPr>
        <w:t>много</w:t>
      </w:r>
      <w:proofErr w:type="spellEnd"/>
      <w:r w:rsidRPr="00B068B0">
        <w:rPr>
          <w:rFonts w:ascii="Times New Roman" w:hAnsi="Times New Roman"/>
          <w:bCs/>
        </w:rPr>
        <w:t xml:space="preserve"> </w:t>
      </w:r>
      <w:proofErr w:type="spellStart"/>
      <w:r w:rsidRPr="00B068B0">
        <w:rPr>
          <w:rFonts w:ascii="Times New Roman" w:hAnsi="Times New Roman"/>
          <w:bCs/>
        </w:rPr>
        <w:t>ширег</w:t>
      </w:r>
      <w:proofErr w:type="spellEnd"/>
      <w:r w:rsidRPr="00B068B0">
        <w:rPr>
          <w:rFonts w:ascii="Times New Roman" w:hAnsi="Times New Roman"/>
          <w:bCs/>
        </w:rPr>
        <w:t xml:space="preserve"> </w:t>
      </w:r>
      <w:proofErr w:type="spellStart"/>
      <w:r w:rsidRPr="00B068B0">
        <w:rPr>
          <w:rFonts w:ascii="Times New Roman" w:hAnsi="Times New Roman"/>
          <w:bCs/>
        </w:rPr>
        <w:t>скупа</w:t>
      </w:r>
      <w:proofErr w:type="spellEnd"/>
      <w:r w:rsidRPr="00B068B0">
        <w:rPr>
          <w:rFonts w:ascii="Times New Roman" w:hAnsi="Times New Roman"/>
          <w:bCs/>
        </w:rPr>
        <w:t xml:space="preserve"> </w:t>
      </w:r>
      <w:proofErr w:type="spellStart"/>
      <w:r w:rsidRPr="00B068B0">
        <w:rPr>
          <w:rFonts w:ascii="Times New Roman" w:hAnsi="Times New Roman"/>
          <w:bCs/>
        </w:rPr>
        <w:t>функција</w:t>
      </w:r>
      <w:proofErr w:type="spellEnd"/>
      <w:r w:rsidRPr="00B068B0">
        <w:rPr>
          <w:rFonts w:ascii="Times New Roman" w:hAnsi="Times New Roman"/>
          <w:bCs/>
        </w:rPr>
        <w:t xml:space="preserve">, </w:t>
      </w:r>
      <w:proofErr w:type="spellStart"/>
      <w:r w:rsidRPr="00B068B0">
        <w:rPr>
          <w:rFonts w:ascii="Times New Roman" w:hAnsi="Times New Roman"/>
          <w:bCs/>
        </w:rPr>
        <w:t>приказати</w:t>
      </w:r>
      <w:proofErr w:type="spellEnd"/>
      <w:r w:rsidRPr="00B068B0">
        <w:rPr>
          <w:rFonts w:ascii="Times New Roman" w:hAnsi="Times New Roman"/>
          <w:bCs/>
        </w:rPr>
        <w:t xml:space="preserve"> </w:t>
      </w:r>
      <w:proofErr w:type="spellStart"/>
      <w:r w:rsidRPr="00B068B0">
        <w:rPr>
          <w:rFonts w:ascii="Times New Roman" w:hAnsi="Times New Roman"/>
          <w:bCs/>
        </w:rPr>
        <w:t>палету</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избор</w:t>
      </w:r>
      <w:proofErr w:type="spellEnd"/>
      <w:r w:rsidRPr="00B068B0">
        <w:rPr>
          <w:rFonts w:ascii="Times New Roman" w:hAnsi="Times New Roman"/>
          <w:bCs/>
        </w:rPr>
        <w:t xml:space="preserve"> </w:t>
      </w:r>
      <w:proofErr w:type="spellStart"/>
      <w:r w:rsidRPr="00B068B0">
        <w:rPr>
          <w:rFonts w:ascii="Times New Roman" w:hAnsi="Times New Roman"/>
          <w:bCs/>
        </w:rPr>
        <w:t>функција</w:t>
      </w:r>
      <w:proofErr w:type="spellEnd"/>
      <w:r w:rsidRPr="00B068B0">
        <w:rPr>
          <w:rFonts w:ascii="Times New Roman" w:hAnsi="Times New Roman"/>
          <w:bCs/>
        </w:rPr>
        <w:t xml:space="preserve"> и </w:t>
      </w:r>
      <w:proofErr w:type="spellStart"/>
      <w:r w:rsidRPr="00B068B0">
        <w:rPr>
          <w:rFonts w:ascii="Times New Roman" w:hAnsi="Times New Roman"/>
          <w:bCs/>
        </w:rPr>
        <w:t>продискутовати</w:t>
      </w:r>
      <w:proofErr w:type="spellEnd"/>
      <w:r w:rsidRPr="00B068B0">
        <w:rPr>
          <w:rFonts w:ascii="Times New Roman" w:hAnsi="Times New Roman"/>
          <w:bCs/>
        </w:rPr>
        <w:t xml:space="preserve"> </w:t>
      </w:r>
      <w:proofErr w:type="spellStart"/>
      <w:r w:rsidRPr="00B068B0">
        <w:rPr>
          <w:rFonts w:ascii="Times New Roman" w:hAnsi="Times New Roman"/>
          <w:bCs/>
        </w:rPr>
        <w:t>основне</w:t>
      </w:r>
      <w:proofErr w:type="spellEnd"/>
      <w:r w:rsidRPr="00B068B0">
        <w:rPr>
          <w:rFonts w:ascii="Times New Roman" w:hAnsi="Times New Roman"/>
          <w:bCs/>
        </w:rPr>
        <w:t xml:space="preserve"> </w:t>
      </w:r>
      <w:proofErr w:type="spellStart"/>
      <w:r w:rsidRPr="00B068B0">
        <w:rPr>
          <w:rFonts w:ascii="Times New Roman" w:hAnsi="Times New Roman"/>
          <w:bCs/>
        </w:rPr>
        <w:t>категорије</w:t>
      </w:r>
      <w:proofErr w:type="spellEnd"/>
      <w:r w:rsidRPr="00B068B0">
        <w:rPr>
          <w:rFonts w:ascii="Times New Roman" w:hAnsi="Times New Roman"/>
          <w:bCs/>
        </w:rPr>
        <w:t xml:space="preserve"> </w:t>
      </w:r>
      <w:proofErr w:type="spellStart"/>
      <w:r w:rsidRPr="00B068B0">
        <w:rPr>
          <w:rFonts w:ascii="Times New Roman" w:hAnsi="Times New Roman"/>
          <w:bCs/>
        </w:rPr>
        <w:t>функција</w:t>
      </w:r>
      <w:proofErr w:type="spellEnd"/>
      <w:r w:rsidRPr="00B068B0">
        <w:rPr>
          <w:rFonts w:ascii="Times New Roman" w:hAnsi="Times New Roman"/>
          <w:bCs/>
        </w:rPr>
        <w:t xml:space="preserve"> (</w:t>
      </w:r>
      <w:proofErr w:type="spellStart"/>
      <w:r w:rsidRPr="00B068B0">
        <w:rPr>
          <w:rFonts w:ascii="Times New Roman" w:hAnsi="Times New Roman"/>
          <w:bCs/>
        </w:rPr>
        <w:t>математичке</w:t>
      </w:r>
      <w:proofErr w:type="spellEnd"/>
      <w:r w:rsidRPr="00B068B0">
        <w:rPr>
          <w:rFonts w:ascii="Times New Roman" w:hAnsi="Times New Roman"/>
          <w:bCs/>
        </w:rPr>
        <w:t xml:space="preserve">, </w:t>
      </w:r>
      <w:proofErr w:type="spellStart"/>
      <w:r w:rsidRPr="00B068B0">
        <w:rPr>
          <w:rFonts w:ascii="Times New Roman" w:hAnsi="Times New Roman"/>
          <w:bCs/>
        </w:rPr>
        <w:t>финансијске</w:t>
      </w:r>
      <w:proofErr w:type="spellEnd"/>
      <w:r w:rsidRPr="00B068B0">
        <w:rPr>
          <w:rFonts w:ascii="Times New Roman" w:hAnsi="Times New Roman"/>
          <w:bCs/>
        </w:rPr>
        <w:t xml:space="preserve">, </w:t>
      </w:r>
      <w:proofErr w:type="spellStart"/>
      <w:r w:rsidRPr="00B068B0">
        <w:rPr>
          <w:rFonts w:ascii="Times New Roman" w:hAnsi="Times New Roman"/>
          <w:bCs/>
        </w:rPr>
        <w:t>статистичке</w:t>
      </w:r>
      <w:proofErr w:type="spellEnd"/>
      <w:r w:rsidRPr="00B068B0">
        <w:rPr>
          <w:rFonts w:ascii="Times New Roman" w:hAnsi="Times New Roman"/>
          <w:bCs/>
        </w:rPr>
        <w:t xml:space="preserve">...), </w:t>
      </w:r>
      <w:proofErr w:type="spellStart"/>
      <w:r w:rsidRPr="00B068B0">
        <w:rPr>
          <w:rFonts w:ascii="Times New Roman" w:hAnsi="Times New Roman"/>
          <w:bCs/>
        </w:rPr>
        <w:t>без</w:t>
      </w:r>
      <w:proofErr w:type="spellEnd"/>
      <w:r w:rsidRPr="00B068B0">
        <w:rPr>
          <w:rFonts w:ascii="Times New Roman" w:hAnsi="Times New Roman"/>
          <w:bCs/>
        </w:rPr>
        <w:t xml:space="preserve"> </w:t>
      </w:r>
      <w:proofErr w:type="spellStart"/>
      <w:r w:rsidRPr="00B068B0">
        <w:rPr>
          <w:rFonts w:ascii="Times New Roman" w:hAnsi="Times New Roman"/>
          <w:bCs/>
        </w:rPr>
        <w:t>инсистирања</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детаљима</w:t>
      </w:r>
      <w:proofErr w:type="spellEnd"/>
      <w:r w:rsidRPr="00B068B0">
        <w:rPr>
          <w:rFonts w:ascii="Times New Roman" w:hAnsi="Times New Roman"/>
          <w:bCs/>
        </w:rPr>
        <w:t xml:space="preserve"> </w:t>
      </w:r>
      <w:proofErr w:type="spellStart"/>
      <w:r w:rsidRPr="00B068B0">
        <w:rPr>
          <w:rFonts w:ascii="Times New Roman" w:hAnsi="Times New Roman"/>
          <w:bCs/>
        </w:rPr>
        <w:t>појединачних</w:t>
      </w:r>
      <w:proofErr w:type="spellEnd"/>
      <w:r w:rsidRPr="00B068B0">
        <w:rPr>
          <w:rFonts w:ascii="Times New Roman" w:hAnsi="Times New Roman"/>
          <w:bCs/>
        </w:rPr>
        <w:t xml:space="preserve"> </w:t>
      </w:r>
      <w:proofErr w:type="spellStart"/>
      <w:r w:rsidRPr="00B068B0">
        <w:rPr>
          <w:rFonts w:ascii="Times New Roman" w:hAnsi="Times New Roman"/>
          <w:bCs/>
        </w:rPr>
        <w:t>функција</w:t>
      </w:r>
      <w:proofErr w:type="spellEnd"/>
      <w:r w:rsidRPr="00B068B0">
        <w:rPr>
          <w:rFonts w:ascii="Times New Roman" w:hAnsi="Times New Roman"/>
          <w:bCs/>
        </w:rPr>
        <w:t xml:space="preserve"> (</w:t>
      </w:r>
      <w:proofErr w:type="spellStart"/>
      <w:r w:rsidRPr="00B068B0">
        <w:rPr>
          <w:rFonts w:ascii="Times New Roman" w:hAnsi="Times New Roman"/>
          <w:bCs/>
        </w:rPr>
        <w:t>Приказати</w:t>
      </w:r>
      <w:proofErr w:type="spellEnd"/>
      <w:r w:rsidRPr="00B068B0">
        <w:rPr>
          <w:rFonts w:ascii="Times New Roman" w:hAnsi="Times New Roman"/>
          <w:bCs/>
        </w:rPr>
        <w:t xml:space="preserve"> </w:t>
      </w:r>
      <w:proofErr w:type="spellStart"/>
      <w:r w:rsidRPr="00B068B0">
        <w:rPr>
          <w:rFonts w:ascii="Times New Roman" w:hAnsi="Times New Roman"/>
          <w:bCs/>
        </w:rPr>
        <w:t>употребу</w:t>
      </w:r>
      <w:proofErr w:type="spellEnd"/>
      <w:r w:rsidRPr="00B068B0">
        <w:rPr>
          <w:rFonts w:ascii="Times New Roman" w:hAnsi="Times New Roman"/>
          <w:bCs/>
        </w:rPr>
        <w:t xml:space="preserve"> </w:t>
      </w:r>
      <w:proofErr w:type="spellStart"/>
      <w:r w:rsidRPr="00B068B0">
        <w:rPr>
          <w:rFonts w:ascii="Times New Roman" w:hAnsi="Times New Roman"/>
          <w:bCs/>
        </w:rPr>
        <w:t>функције</w:t>
      </w:r>
      <w:proofErr w:type="spellEnd"/>
      <w:r w:rsidRPr="00B068B0">
        <w:rPr>
          <w:rFonts w:ascii="Times New Roman" w:hAnsi="Times New Roman"/>
          <w:bCs/>
        </w:rPr>
        <w:t xml:space="preserve"> IF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изабраном</w:t>
      </w:r>
      <w:proofErr w:type="spellEnd"/>
      <w:r w:rsidRPr="00B068B0">
        <w:rPr>
          <w:rFonts w:ascii="Times New Roman" w:hAnsi="Times New Roman"/>
          <w:bCs/>
        </w:rPr>
        <w:t xml:space="preserve"> </w:t>
      </w:r>
      <w:proofErr w:type="spellStart"/>
      <w:r w:rsidRPr="00B068B0">
        <w:rPr>
          <w:rFonts w:ascii="Times New Roman" w:hAnsi="Times New Roman"/>
          <w:bCs/>
        </w:rPr>
        <w:lastRenderedPageBreak/>
        <w:t>примеру</w:t>
      </w:r>
      <w:proofErr w:type="spellEnd"/>
      <w:r w:rsidRPr="00B068B0">
        <w:rPr>
          <w:rFonts w:ascii="Times New Roman" w:hAnsi="Times New Roman"/>
          <w:bCs/>
        </w:rPr>
        <w:t xml:space="preserve">, </w:t>
      </w:r>
      <w:proofErr w:type="spellStart"/>
      <w:r w:rsidRPr="00B068B0">
        <w:rPr>
          <w:rFonts w:ascii="Times New Roman" w:hAnsi="Times New Roman"/>
          <w:bCs/>
        </w:rPr>
        <w:t>поступак</w:t>
      </w:r>
      <w:proofErr w:type="spellEnd"/>
      <w:r w:rsidRPr="00B068B0">
        <w:rPr>
          <w:rFonts w:ascii="Times New Roman" w:hAnsi="Times New Roman"/>
          <w:bCs/>
        </w:rPr>
        <w:t xml:space="preserve"> и </w:t>
      </w:r>
      <w:proofErr w:type="spellStart"/>
      <w:r w:rsidRPr="00B068B0">
        <w:rPr>
          <w:rFonts w:ascii="Times New Roman" w:hAnsi="Times New Roman"/>
          <w:bCs/>
        </w:rPr>
        <w:t>начин</w:t>
      </w:r>
      <w:proofErr w:type="spellEnd"/>
      <w:r w:rsidRPr="00B068B0">
        <w:rPr>
          <w:rFonts w:ascii="Times New Roman" w:hAnsi="Times New Roman"/>
          <w:bCs/>
        </w:rPr>
        <w:t xml:space="preserve"> </w:t>
      </w:r>
      <w:proofErr w:type="spellStart"/>
      <w:r w:rsidRPr="00B068B0">
        <w:rPr>
          <w:rFonts w:ascii="Times New Roman" w:hAnsi="Times New Roman"/>
          <w:bCs/>
        </w:rPr>
        <w:t>приказивања</w:t>
      </w:r>
      <w:proofErr w:type="spellEnd"/>
      <w:r w:rsidRPr="00B068B0">
        <w:rPr>
          <w:rFonts w:ascii="Times New Roman" w:hAnsi="Times New Roman"/>
          <w:bCs/>
        </w:rPr>
        <w:t xml:space="preserve"> </w:t>
      </w:r>
      <w:proofErr w:type="spellStart"/>
      <w:r w:rsidRPr="00B068B0">
        <w:rPr>
          <w:rFonts w:ascii="Times New Roman" w:hAnsi="Times New Roman"/>
          <w:bCs/>
        </w:rPr>
        <w:t>одговарајуће</w:t>
      </w:r>
      <w:proofErr w:type="spellEnd"/>
      <w:r w:rsidRPr="00B068B0">
        <w:rPr>
          <w:rFonts w:ascii="Times New Roman" w:hAnsi="Times New Roman"/>
          <w:bCs/>
        </w:rPr>
        <w:t xml:space="preserve"> </w:t>
      </w:r>
      <w:proofErr w:type="spellStart"/>
      <w:r w:rsidRPr="00B068B0">
        <w:rPr>
          <w:rFonts w:ascii="Times New Roman" w:hAnsi="Times New Roman"/>
          <w:bCs/>
        </w:rPr>
        <w:t>вредности</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успех</w:t>
      </w:r>
      <w:proofErr w:type="spellEnd"/>
      <w:r w:rsidRPr="00B068B0">
        <w:rPr>
          <w:rFonts w:ascii="Times New Roman" w:hAnsi="Times New Roman"/>
          <w:bCs/>
        </w:rPr>
        <w:t xml:space="preserve"> </w:t>
      </w:r>
      <w:proofErr w:type="spellStart"/>
      <w:r w:rsidRPr="00B068B0">
        <w:rPr>
          <w:rFonts w:ascii="Times New Roman" w:hAnsi="Times New Roman"/>
          <w:bCs/>
        </w:rPr>
        <w:t>ученика</w:t>
      </w:r>
      <w:proofErr w:type="spellEnd"/>
      <w:r w:rsidRPr="00B068B0">
        <w:rPr>
          <w:rFonts w:ascii="Times New Roman" w:hAnsi="Times New Roman"/>
          <w:bCs/>
        </w:rPr>
        <w:t xml:space="preserve"> </w:t>
      </w:r>
      <w:proofErr w:type="spellStart"/>
      <w:r w:rsidRPr="00B068B0">
        <w:rPr>
          <w:rFonts w:ascii="Times New Roman" w:hAnsi="Times New Roman"/>
          <w:bCs/>
        </w:rPr>
        <w:t>исписује</w:t>
      </w:r>
      <w:proofErr w:type="spellEnd"/>
      <w:r w:rsidRPr="00B068B0">
        <w:rPr>
          <w:rFonts w:ascii="Times New Roman" w:hAnsi="Times New Roman"/>
          <w:bCs/>
        </w:rPr>
        <w:t xml:space="preserve"> у </w:t>
      </w:r>
      <w:proofErr w:type="spellStart"/>
      <w:r w:rsidRPr="00B068B0">
        <w:rPr>
          <w:rFonts w:ascii="Times New Roman" w:hAnsi="Times New Roman"/>
          <w:bCs/>
        </w:rPr>
        <w:t>одговарајућој</w:t>
      </w:r>
      <w:proofErr w:type="spellEnd"/>
      <w:r w:rsidRPr="00B068B0">
        <w:rPr>
          <w:rFonts w:ascii="Times New Roman" w:hAnsi="Times New Roman"/>
          <w:bCs/>
        </w:rPr>
        <w:t xml:space="preserve"> </w:t>
      </w:r>
      <w:proofErr w:type="spellStart"/>
      <w:r w:rsidRPr="00B068B0">
        <w:rPr>
          <w:rFonts w:ascii="Times New Roman" w:hAnsi="Times New Roman"/>
          <w:bCs/>
        </w:rPr>
        <w:t>ћелији</w:t>
      </w:r>
      <w:proofErr w:type="spellEnd"/>
      <w:r w:rsidRPr="00B068B0">
        <w:rPr>
          <w:rFonts w:ascii="Times New Roman" w:hAnsi="Times New Roman"/>
          <w:bCs/>
        </w:rPr>
        <w:t xml:space="preserve"> </w:t>
      </w:r>
      <w:proofErr w:type="spellStart"/>
      <w:r w:rsidRPr="00B068B0">
        <w:rPr>
          <w:rFonts w:ascii="Times New Roman" w:hAnsi="Times New Roman"/>
          <w:bCs/>
        </w:rPr>
        <w:t>текст</w:t>
      </w:r>
      <w:proofErr w:type="spellEnd"/>
      <w:r w:rsidRPr="00B068B0">
        <w:rPr>
          <w:rFonts w:ascii="Times New Roman" w:hAnsi="Times New Roman"/>
          <w:bCs/>
        </w:rPr>
        <w:t xml:space="preserve"> „</w:t>
      </w:r>
      <w:proofErr w:type="spellStart"/>
      <w:r w:rsidRPr="00B068B0">
        <w:rPr>
          <w:rFonts w:ascii="Times New Roman" w:hAnsi="Times New Roman"/>
          <w:bCs/>
        </w:rPr>
        <w:t>одличан</w:t>
      </w:r>
      <w:proofErr w:type="spellEnd"/>
      <w:r w:rsidRPr="00B068B0">
        <w:rPr>
          <w:rFonts w:ascii="Times New Roman" w:hAnsi="Times New Roman"/>
          <w:bCs/>
        </w:rPr>
        <w:t xml:space="preserve">”, </w:t>
      </w:r>
      <w:proofErr w:type="spellStart"/>
      <w:r w:rsidRPr="00B068B0">
        <w:rPr>
          <w:rFonts w:ascii="Times New Roman" w:hAnsi="Times New Roman"/>
          <w:bCs/>
        </w:rPr>
        <w:t>уколико</w:t>
      </w:r>
      <w:proofErr w:type="spellEnd"/>
      <w:r w:rsidRPr="00B068B0">
        <w:rPr>
          <w:rFonts w:ascii="Times New Roman" w:hAnsi="Times New Roman"/>
          <w:bCs/>
        </w:rPr>
        <w:t xml:space="preserve"> </w:t>
      </w:r>
      <w:proofErr w:type="spellStart"/>
      <w:r w:rsidRPr="00B068B0">
        <w:rPr>
          <w:rFonts w:ascii="Times New Roman" w:hAnsi="Times New Roman"/>
          <w:bCs/>
        </w:rPr>
        <w:t>су</w:t>
      </w:r>
      <w:proofErr w:type="spellEnd"/>
      <w:r w:rsidRPr="00B068B0">
        <w:rPr>
          <w:rFonts w:ascii="Times New Roman" w:hAnsi="Times New Roman"/>
          <w:bCs/>
        </w:rPr>
        <w:t xml:space="preserve"> у </w:t>
      </w:r>
      <w:proofErr w:type="spellStart"/>
      <w:r w:rsidRPr="00B068B0">
        <w:rPr>
          <w:rFonts w:ascii="Times New Roman" w:hAnsi="Times New Roman"/>
          <w:bCs/>
        </w:rPr>
        <w:t>ћелији</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просечну</w:t>
      </w:r>
      <w:proofErr w:type="spellEnd"/>
      <w:r w:rsidRPr="00B068B0">
        <w:rPr>
          <w:rFonts w:ascii="Times New Roman" w:hAnsi="Times New Roman"/>
          <w:bCs/>
        </w:rPr>
        <w:t xml:space="preserve"> </w:t>
      </w:r>
      <w:proofErr w:type="spellStart"/>
      <w:r w:rsidRPr="00B068B0">
        <w:rPr>
          <w:rFonts w:ascii="Times New Roman" w:hAnsi="Times New Roman"/>
          <w:bCs/>
        </w:rPr>
        <w:t>оцену</w:t>
      </w:r>
      <w:proofErr w:type="spellEnd"/>
      <w:r w:rsidRPr="00B068B0">
        <w:rPr>
          <w:rFonts w:ascii="Times New Roman" w:hAnsi="Times New Roman"/>
          <w:bCs/>
        </w:rPr>
        <w:t xml:space="preserve"> </w:t>
      </w:r>
      <w:proofErr w:type="spellStart"/>
      <w:r w:rsidRPr="00B068B0">
        <w:rPr>
          <w:rFonts w:ascii="Times New Roman" w:hAnsi="Times New Roman"/>
          <w:bCs/>
        </w:rPr>
        <w:t>добијене</w:t>
      </w:r>
      <w:proofErr w:type="spellEnd"/>
      <w:r w:rsidRPr="00B068B0">
        <w:rPr>
          <w:rFonts w:ascii="Times New Roman" w:hAnsi="Times New Roman"/>
          <w:bCs/>
        </w:rPr>
        <w:t xml:space="preserve"> </w:t>
      </w:r>
      <w:proofErr w:type="spellStart"/>
      <w:r w:rsidRPr="00B068B0">
        <w:rPr>
          <w:rFonts w:ascii="Times New Roman" w:hAnsi="Times New Roman"/>
          <w:bCs/>
        </w:rPr>
        <w:t>вредности</w:t>
      </w:r>
      <w:proofErr w:type="spellEnd"/>
      <w:r w:rsidRPr="00B068B0">
        <w:rPr>
          <w:rFonts w:ascii="Times New Roman" w:hAnsi="Times New Roman"/>
          <w:bCs/>
        </w:rPr>
        <w:t xml:space="preserve"> „</w:t>
      </w:r>
      <w:proofErr w:type="spellStart"/>
      <w:r w:rsidRPr="00B068B0">
        <w:rPr>
          <w:rFonts w:ascii="Times New Roman" w:hAnsi="Times New Roman"/>
          <w:bCs/>
        </w:rPr>
        <w:t>веће</w:t>
      </w:r>
      <w:proofErr w:type="spellEnd"/>
      <w:r w:rsidRPr="00B068B0">
        <w:rPr>
          <w:rFonts w:ascii="Times New Roman" w:hAnsi="Times New Roman"/>
          <w:bCs/>
        </w:rPr>
        <w:t xml:space="preserve"> </w:t>
      </w:r>
      <w:proofErr w:type="spellStart"/>
      <w:r w:rsidRPr="00B068B0">
        <w:rPr>
          <w:rFonts w:ascii="Times New Roman" w:hAnsi="Times New Roman"/>
          <w:bCs/>
        </w:rPr>
        <w:t>или</w:t>
      </w:r>
      <w:proofErr w:type="spellEnd"/>
      <w:r w:rsidRPr="00B068B0">
        <w:rPr>
          <w:rFonts w:ascii="Times New Roman" w:hAnsi="Times New Roman"/>
          <w:bCs/>
        </w:rPr>
        <w:t xml:space="preserve"> </w:t>
      </w:r>
      <w:proofErr w:type="spellStart"/>
      <w:r w:rsidRPr="00B068B0">
        <w:rPr>
          <w:rFonts w:ascii="Times New Roman" w:hAnsi="Times New Roman"/>
          <w:bCs/>
        </w:rPr>
        <w:t>једнаке</w:t>
      </w:r>
      <w:proofErr w:type="spellEnd"/>
      <w:r w:rsidRPr="00B068B0">
        <w:rPr>
          <w:rFonts w:ascii="Times New Roman" w:hAnsi="Times New Roman"/>
          <w:bCs/>
        </w:rPr>
        <w:t xml:space="preserve"> 4,5”).</w:t>
      </w:r>
    </w:p>
    <w:p w14:paraId="6A651A03" w14:textId="77777777" w:rsidR="00361203" w:rsidRPr="00B068B0" w:rsidRDefault="00361203" w:rsidP="00361203">
      <w:pPr>
        <w:jc w:val="both"/>
        <w:rPr>
          <w:rFonts w:ascii="Times New Roman" w:hAnsi="Times New Roman"/>
          <w:b/>
          <w:bCs/>
        </w:rPr>
      </w:pPr>
      <w:proofErr w:type="spellStart"/>
      <w:r w:rsidRPr="00B068B0">
        <w:rPr>
          <w:rFonts w:ascii="Times New Roman" w:hAnsi="Times New Roman"/>
          <w:b/>
          <w:bCs/>
        </w:rPr>
        <w:t>Копирање</w:t>
      </w:r>
      <w:proofErr w:type="spellEnd"/>
      <w:r w:rsidRPr="00B068B0">
        <w:rPr>
          <w:rFonts w:ascii="Times New Roman" w:hAnsi="Times New Roman"/>
          <w:b/>
          <w:bCs/>
        </w:rPr>
        <w:t xml:space="preserve"> </w:t>
      </w:r>
      <w:proofErr w:type="spellStart"/>
      <w:r w:rsidRPr="00B068B0">
        <w:rPr>
          <w:rFonts w:ascii="Times New Roman" w:hAnsi="Times New Roman"/>
          <w:b/>
          <w:bCs/>
        </w:rPr>
        <w:t>формула</w:t>
      </w:r>
      <w:proofErr w:type="spellEnd"/>
      <w:r w:rsidRPr="00B068B0">
        <w:rPr>
          <w:rFonts w:ascii="Times New Roman" w:hAnsi="Times New Roman"/>
          <w:b/>
          <w:bCs/>
        </w:rPr>
        <w:t xml:space="preserve">, </w:t>
      </w:r>
      <w:proofErr w:type="spellStart"/>
      <w:r w:rsidRPr="00B068B0">
        <w:rPr>
          <w:rFonts w:ascii="Times New Roman" w:hAnsi="Times New Roman"/>
          <w:b/>
          <w:bCs/>
        </w:rPr>
        <w:t>адресирање</w:t>
      </w:r>
      <w:proofErr w:type="spellEnd"/>
    </w:p>
    <w:p w14:paraId="43A3C72C" w14:textId="77777777" w:rsidR="00361203" w:rsidRPr="00B068B0" w:rsidRDefault="00361203" w:rsidP="00361203">
      <w:pPr>
        <w:jc w:val="both"/>
        <w:rPr>
          <w:rFonts w:ascii="Times New Roman" w:hAnsi="Times New Roman"/>
          <w:bCs/>
        </w:rPr>
      </w:pPr>
      <w:r w:rsidRPr="00B068B0">
        <w:rPr>
          <w:rFonts w:ascii="Times New Roman" w:hAnsi="Times New Roman"/>
          <w:bCs/>
        </w:rPr>
        <w:tab/>
      </w:r>
      <w:proofErr w:type="spellStart"/>
      <w:r w:rsidRPr="00B068B0">
        <w:rPr>
          <w:rFonts w:ascii="Times New Roman" w:hAnsi="Times New Roman"/>
          <w:bCs/>
        </w:rPr>
        <w:t>Приказати</w:t>
      </w:r>
      <w:proofErr w:type="spellEnd"/>
      <w:r w:rsidRPr="00B068B0">
        <w:rPr>
          <w:rFonts w:ascii="Times New Roman" w:hAnsi="Times New Roman"/>
          <w:bCs/>
        </w:rPr>
        <w:t xml:space="preserve"> </w:t>
      </w:r>
      <w:proofErr w:type="spellStart"/>
      <w:r w:rsidRPr="00B068B0">
        <w:rPr>
          <w:rFonts w:ascii="Times New Roman" w:hAnsi="Times New Roman"/>
          <w:bCs/>
        </w:rPr>
        <w:t>могућност</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формула</w:t>
      </w:r>
      <w:proofErr w:type="spellEnd"/>
      <w:r w:rsidRPr="00B068B0">
        <w:rPr>
          <w:rFonts w:ascii="Times New Roman" w:hAnsi="Times New Roman"/>
          <w:bCs/>
        </w:rPr>
        <w:t xml:space="preserve"> </w:t>
      </w:r>
      <w:proofErr w:type="spellStart"/>
      <w:r w:rsidRPr="00B068B0">
        <w:rPr>
          <w:rFonts w:ascii="Times New Roman" w:hAnsi="Times New Roman"/>
          <w:bCs/>
        </w:rPr>
        <w:t>примењена</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једну</w:t>
      </w:r>
      <w:proofErr w:type="spellEnd"/>
      <w:r w:rsidRPr="00B068B0">
        <w:rPr>
          <w:rFonts w:ascii="Times New Roman" w:hAnsi="Times New Roman"/>
          <w:bCs/>
        </w:rPr>
        <w:t xml:space="preserve"> </w:t>
      </w:r>
      <w:proofErr w:type="spellStart"/>
      <w:r w:rsidRPr="00B068B0">
        <w:rPr>
          <w:rFonts w:ascii="Times New Roman" w:hAnsi="Times New Roman"/>
          <w:bCs/>
        </w:rPr>
        <w:t>врсту</w:t>
      </w:r>
      <w:proofErr w:type="spellEnd"/>
      <w:r w:rsidRPr="00B068B0">
        <w:rPr>
          <w:rFonts w:ascii="Times New Roman" w:hAnsi="Times New Roman"/>
          <w:bCs/>
        </w:rPr>
        <w:t>/</w:t>
      </w:r>
      <w:proofErr w:type="spellStart"/>
      <w:r w:rsidRPr="00B068B0">
        <w:rPr>
          <w:rFonts w:ascii="Times New Roman" w:hAnsi="Times New Roman"/>
          <w:bCs/>
        </w:rPr>
        <w:t>колону</w:t>
      </w:r>
      <w:proofErr w:type="spellEnd"/>
      <w:r w:rsidRPr="00B068B0">
        <w:rPr>
          <w:rFonts w:ascii="Times New Roman" w:hAnsi="Times New Roman"/>
          <w:bCs/>
        </w:rPr>
        <w:t xml:space="preserve"> </w:t>
      </w:r>
      <w:proofErr w:type="spellStart"/>
      <w:r w:rsidRPr="00B068B0">
        <w:rPr>
          <w:rFonts w:ascii="Times New Roman" w:hAnsi="Times New Roman"/>
          <w:bCs/>
        </w:rPr>
        <w:t>примени</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друге</w:t>
      </w:r>
      <w:proofErr w:type="spellEnd"/>
      <w:r w:rsidRPr="00B068B0">
        <w:rPr>
          <w:rFonts w:ascii="Times New Roman" w:hAnsi="Times New Roman"/>
          <w:bCs/>
        </w:rPr>
        <w:t xml:space="preserve"> </w:t>
      </w:r>
      <w:proofErr w:type="spellStart"/>
      <w:r w:rsidRPr="00B068B0">
        <w:rPr>
          <w:rFonts w:ascii="Times New Roman" w:hAnsi="Times New Roman"/>
          <w:bCs/>
        </w:rPr>
        <w:t>врсте</w:t>
      </w:r>
      <w:proofErr w:type="spellEnd"/>
      <w:r w:rsidRPr="00B068B0">
        <w:rPr>
          <w:rFonts w:ascii="Times New Roman" w:hAnsi="Times New Roman"/>
          <w:bCs/>
        </w:rPr>
        <w:t>/</w:t>
      </w:r>
      <w:proofErr w:type="spellStart"/>
      <w:r w:rsidRPr="00B068B0">
        <w:rPr>
          <w:rFonts w:ascii="Times New Roman" w:hAnsi="Times New Roman"/>
          <w:bCs/>
        </w:rPr>
        <w:t>колоне</w:t>
      </w:r>
      <w:proofErr w:type="spellEnd"/>
      <w:r w:rsidRPr="00B068B0">
        <w:rPr>
          <w:rFonts w:ascii="Times New Roman" w:hAnsi="Times New Roman"/>
          <w:bCs/>
        </w:rPr>
        <w:t xml:space="preserve">. </w:t>
      </w:r>
      <w:proofErr w:type="spellStart"/>
      <w:r w:rsidRPr="00B068B0">
        <w:rPr>
          <w:rFonts w:ascii="Times New Roman" w:hAnsi="Times New Roman"/>
          <w:bCs/>
        </w:rPr>
        <w:t>Један</w:t>
      </w:r>
      <w:proofErr w:type="spellEnd"/>
      <w:r w:rsidRPr="00B068B0">
        <w:rPr>
          <w:rFonts w:ascii="Times New Roman" w:hAnsi="Times New Roman"/>
          <w:bCs/>
        </w:rPr>
        <w:t xml:space="preserve"> </w:t>
      </w:r>
      <w:proofErr w:type="spellStart"/>
      <w:r w:rsidRPr="00B068B0">
        <w:rPr>
          <w:rFonts w:ascii="Times New Roman" w:hAnsi="Times New Roman"/>
          <w:bCs/>
        </w:rPr>
        <w:t>начин</w:t>
      </w:r>
      <w:proofErr w:type="spellEnd"/>
      <w:r w:rsidRPr="00B068B0">
        <w:rPr>
          <w:rFonts w:ascii="Times New Roman" w:hAnsi="Times New Roman"/>
          <w:bCs/>
        </w:rPr>
        <w:t xml:space="preserve"> </w:t>
      </w:r>
      <w:proofErr w:type="spellStart"/>
      <w:r w:rsidRPr="00B068B0">
        <w:rPr>
          <w:rFonts w:ascii="Times New Roman" w:hAnsi="Times New Roman"/>
          <w:bCs/>
        </w:rPr>
        <w:t>представља</w:t>
      </w:r>
      <w:proofErr w:type="spellEnd"/>
      <w:r w:rsidRPr="00B068B0">
        <w:rPr>
          <w:rFonts w:ascii="Times New Roman" w:hAnsi="Times New Roman"/>
          <w:bCs/>
        </w:rPr>
        <w:t xml:space="preserve"> </w:t>
      </w:r>
      <w:proofErr w:type="spellStart"/>
      <w:r w:rsidRPr="00B068B0">
        <w:rPr>
          <w:rFonts w:ascii="Times New Roman" w:hAnsi="Times New Roman"/>
          <w:bCs/>
        </w:rPr>
        <w:t>копирање</w:t>
      </w:r>
      <w:proofErr w:type="spellEnd"/>
      <w:r w:rsidRPr="00B068B0">
        <w:rPr>
          <w:rFonts w:ascii="Times New Roman" w:hAnsi="Times New Roman"/>
          <w:bCs/>
        </w:rPr>
        <w:t xml:space="preserve"> </w:t>
      </w:r>
      <w:proofErr w:type="spellStart"/>
      <w:r w:rsidRPr="00B068B0">
        <w:rPr>
          <w:rFonts w:ascii="Times New Roman" w:hAnsi="Times New Roman"/>
          <w:bCs/>
        </w:rPr>
        <w:t>садржаја</w:t>
      </w:r>
      <w:proofErr w:type="spellEnd"/>
      <w:r w:rsidRPr="00B068B0">
        <w:rPr>
          <w:rFonts w:ascii="Times New Roman" w:hAnsi="Times New Roman"/>
          <w:bCs/>
        </w:rPr>
        <w:t xml:space="preserve"> </w:t>
      </w:r>
      <w:proofErr w:type="spellStart"/>
      <w:r w:rsidRPr="00B068B0">
        <w:rPr>
          <w:rFonts w:ascii="Times New Roman" w:hAnsi="Times New Roman"/>
          <w:bCs/>
        </w:rPr>
        <w:t>ћелије</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формулом</w:t>
      </w:r>
      <w:proofErr w:type="spellEnd"/>
      <w:r w:rsidRPr="00B068B0">
        <w:rPr>
          <w:rFonts w:ascii="Times New Roman" w:hAnsi="Times New Roman"/>
          <w:bCs/>
        </w:rPr>
        <w:t xml:space="preserve">, а </w:t>
      </w:r>
      <w:proofErr w:type="spellStart"/>
      <w:r w:rsidRPr="00B068B0">
        <w:rPr>
          <w:rFonts w:ascii="Times New Roman" w:hAnsi="Times New Roman"/>
          <w:bCs/>
        </w:rPr>
        <w:t>други</w:t>
      </w:r>
      <w:proofErr w:type="spellEnd"/>
      <w:r w:rsidRPr="00B068B0">
        <w:rPr>
          <w:rFonts w:ascii="Times New Roman" w:hAnsi="Times New Roman"/>
          <w:bCs/>
        </w:rPr>
        <w:t xml:space="preserve"> </w:t>
      </w:r>
      <w:proofErr w:type="spellStart"/>
      <w:r w:rsidRPr="00B068B0">
        <w:rPr>
          <w:rFonts w:ascii="Times New Roman" w:hAnsi="Times New Roman"/>
          <w:bCs/>
        </w:rPr>
        <w:t>представља</w:t>
      </w:r>
      <w:proofErr w:type="spellEnd"/>
      <w:r w:rsidRPr="00B068B0">
        <w:rPr>
          <w:rFonts w:ascii="Times New Roman" w:hAnsi="Times New Roman"/>
          <w:bCs/>
        </w:rPr>
        <w:t xml:space="preserve"> </w:t>
      </w:r>
      <w:proofErr w:type="spellStart"/>
      <w:r w:rsidRPr="00B068B0">
        <w:rPr>
          <w:rFonts w:ascii="Times New Roman" w:hAnsi="Times New Roman"/>
          <w:bCs/>
        </w:rPr>
        <w:t>развлачење</w:t>
      </w:r>
      <w:proofErr w:type="spellEnd"/>
      <w:r w:rsidRPr="00B068B0">
        <w:rPr>
          <w:rFonts w:ascii="Times New Roman" w:hAnsi="Times New Roman"/>
          <w:bCs/>
        </w:rPr>
        <w:t xml:space="preserve"> </w:t>
      </w:r>
      <w:proofErr w:type="spellStart"/>
      <w:r w:rsidRPr="00B068B0">
        <w:rPr>
          <w:rFonts w:ascii="Times New Roman" w:hAnsi="Times New Roman"/>
          <w:bCs/>
        </w:rPr>
        <w:t>ћелије</w:t>
      </w:r>
      <w:proofErr w:type="spellEnd"/>
      <w:r w:rsidRPr="00B068B0">
        <w:rPr>
          <w:rFonts w:ascii="Times New Roman" w:hAnsi="Times New Roman"/>
          <w:bCs/>
        </w:rPr>
        <w:t xml:space="preserve"> </w:t>
      </w:r>
      <w:proofErr w:type="spellStart"/>
      <w:r w:rsidRPr="00B068B0">
        <w:rPr>
          <w:rFonts w:ascii="Times New Roman" w:hAnsi="Times New Roman"/>
          <w:bCs/>
        </w:rPr>
        <w:t>мишем</w:t>
      </w:r>
      <w:proofErr w:type="spellEnd"/>
      <w:r w:rsidRPr="00B068B0">
        <w:rPr>
          <w:rFonts w:ascii="Times New Roman" w:hAnsi="Times New Roman"/>
          <w:bCs/>
        </w:rPr>
        <w:t xml:space="preserve"> </w:t>
      </w:r>
      <w:proofErr w:type="spellStart"/>
      <w:r w:rsidRPr="00B068B0">
        <w:rPr>
          <w:rFonts w:ascii="Times New Roman" w:hAnsi="Times New Roman"/>
          <w:bCs/>
        </w:rPr>
        <w:t>преко</w:t>
      </w:r>
      <w:proofErr w:type="spellEnd"/>
      <w:r w:rsidRPr="00B068B0">
        <w:rPr>
          <w:rFonts w:ascii="Times New Roman" w:hAnsi="Times New Roman"/>
          <w:bCs/>
        </w:rPr>
        <w:t xml:space="preserve"> </w:t>
      </w:r>
      <w:proofErr w:type="spellStart"/>
      <w:r w:rsidRPr="00B068B0">
        <w:rPr>
          <w:rFonts w:ascii="Times New Roman" w:hAnsi="Times New Roman"/>
          <w:bCs/>
        </w:rPr>
        <w:t>суседних</w:t>
      </w:r>
      <w:proofErr w:type="spellEnd"/>
      <w:r w:rsidRPr="00B068B0">
        <w:rPr>
          <w:rFonts w:ascii="Times New Roman" w:hAnsi="Times New Roman"/>
          <w:bCs/>
        </w:rPr>
        <w:t xml:space="preserve"> </w:t>
      </w:r>
      <w:proofErr w:type="spellStart"/>
      <w:r w:rsidRPr="00B068B0">
        <w:rPr>
          <w:rFonts w:ascii="Times New Roman" w:hAnsi="Times New Roman"/>
          <w:bCs/>
        </w:rPr>
        <w:t>ћелија</w:t>
      </w:r>
      <w:proofErr w:type="spellEnd"/>
      <w:r w:rsidRPr="00B068B0">
        <w:rPr>
          <w:rFonts w:ascii="Times New Roman" w:hAnsi="Times New Roman"/>
          <w:bCs/>
        </w:rPr>
        <w:t xml:space="preserve"> </w:t>
      </w:r>
      <w:proofErr w:type="spellStart"/>
      <w:r w:rsidRPr="00B068B0">
        <w:rPr>
          <w:rFonts w:ascii="Times New Roman" w:hAnsi="Times New Roman"/>
          <w:bCs/>
        </w:rPr>
        <w:t>које</w:t>
      </w:r>
      <w:proofErr w:type="spellEnd"/>
      <w:r w:rsidRPr="00B068B0">
        <w:rPr>
          <w:rFonts w:ascii="Times New Roman" w:hAnsi="Times New Roman"/>
          <w:bCs/>
        </w:rPr>
        <w:t xml:space="preserve"> </w:t>
      </w:r>
      <w:proofErr w:type="spellStart"/>
      <w:r w:rsidRPr="00B068B0">
        <w:rPr>
          <w:rFonts w:ascii="Times New Roman" w:hAnsi="Times New Roman"/>
          <w:bCs/>
        </w:rPr>
        <w:t>треба</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садрже</w:t>
      </w:r>
      <w:proofErr w:type="spellEnd"/>
      <w:r w:rsidRPr="00B068B0">
        <w:rPr>
          <w:rFonts w:ascii="Times New Roman" w:hAnsi="Times New Roman"/>
          <w:bCs/>
        </w:rPr>
        <w:t xml:space="preserve"> </w:t>
      </w:r>
      <w:proofErr w:type="spellStart"/>
      <w:r w:rsidRPr="00B068B0">
        <w:rPr>
          <w:rFonts w:ascii="Times New Roman" w:hAnsi="Times New Roman"/>
          <w:bCs/>
        </w:rPr>
        <w:t>исту</w:t>
      </w:r>
      <w:proofErr w:type="spellEnd"/>
      <w:r w:rsidRPr="00B068B0">
        <w:rPr>
          <w:rFonts w:ascii="Times New Roman" w:hAnsi="Times New Roman"/>
          <w:bCs/>
        </w:rPr>
        <w:t xml:space="preserve"> </w:t>
      </w:r>
      <w:proofErr w:type="spellStart"/>
      <w:r w:rsidRPr="00B068B0">
        <w:rPr>
          <w:rFonts w:ascii="Times New Roman" w:hAnsi="Times New Roman"/>
          <w:bCs/>
        </w:rPr>
        <w:t>формулу</w:t>
      </w:r>
      <w:proofErr w:type="spellEnd"/>
      <w:r w:rsidRPr="00B068B0">
        <w:rPr>
          <w:rFonts w:ascii="Times New Roman" w:hAnsi="Times New Roman"/>
          <w:bCs/>
        </w:rPr>
        <w:t xml:space="preserve">. </w:t>
      </w:r>
      <w:proofErr w:type="spellStart"/>
      <w:r w:rsidRPr="00B068B0">
        <w:rPr>
          <w:rFonts w:ascii="Times New Roman" w:hAnsi="Times New Roman"/>
          <w:bCs/>
        </w:rPr>
        <w:t>Увести</w:t>
      </w:r>
      <w:proofErr w:type="spellEnd"/>
      <w:r w:rsidRPr="00B068B0">
        <w:rPr>
          <w:rFonts w:ascii="Times New Roman" w:hAnsi="Times New Roman"/>
          <w:bCs/>
        </w:rPr>
        <w:t xml:space="preserve"> </w:t>
      </w:r>
      <w:proofErr w:type="spellStart"/>
      <w:r w:rsidRPr="00B068B0">
        <w:rPr>
          <w:rFonts w:ascii="Times New Roman" w:hAnsi="Times New Roman"/>
          <w:bCs/>
        </w:rPr>
        <w:t>појам</w:t>
      </w:r>
      <w:proofErr w:type="spellEnd"/>
      <w:r w:rsidRPr="00B068B0">
        <w:rPr>
          <w:rFonts w:ascii="Times New Roman" w:hAnsi="Times New Roman"/>
          <w:bCs/>
        </w:rPr>
        <w:t xml:space="preserve"> </w:t>
      </w:r>
      <w:proofErr w:type="spellStart"/>
      <w:r w:rsidRPr="00B068B0">
        <w:rPr>
          <w:rFonts w:ascii="Times New Roman" w:hAnsi="Times New Roman"/>
          <w:bCs/>
        </w:rPr>
        <w:t>релативне</w:t>
      </w:r>
      <w:proofErr w:type="spellEnd"/>
      <w:r w:rsidRPr="00B068B0">
        <w:rPr>
          <w:rFonts w:ascii="Times New Roman" w:hAnsi="Times New Roman"/>
          <w:bCs/>
        </w:rPr>
        <w:t xml:space="preserve"> </w:t>
      </w:r>
      <w:proofErr w:type="spellStart"/>
      <w:r w:rsidRPr="00B068B0">
        <w:rPr>
          <w:rFonts w:ascii="Times New Roman" w:hAnsi="Times New Roman"/>
          <w:bCs/>
        </w:rPr>
        <w:t>адресе</w:t>
      </w:r>
      <w:proofErr w:type="spellEnd"/>
      <w:r w:rsidRPr="00B068B0">
        <w:rPr>
          <w:rFonts w:ascii="Times New Roman" w:hAnsi="Times New Roman"/>
          <w:bCs/>
        </w:rPr>
        <w:t xml:space="preserve"> и </w:t>
      </w:r>
      <w:proofErr w:type="spellStart"/>
      <w:r w:rsidRPr="00B068B0">
        <w:rPr>
          <w:rFonts w:ascii="Times New Roman" w:hAnsi="Times New Roman"/>
          <w:bCs/>
        </w:rPr>
        <w:t>описати</w:t>
      </w:r>
      <w:proofErr w:type="spellEnd"/>
      <w:r w:rsidRPr="00B068B0">
        <w:rPr>
          <w:rFonts w:ascii="Times New Roman" w:hAnsi="Times New Roman"/>
          <w:bCs/>
        </w:rPr>
        <w:t xml:space="preserve"> </w:t>
      </w:r>
      <w:proofErr w:type="spellStart"/>
      <w:r w:rsidRPr="00B068B0">
        <w:rPr>
          <w:rFonts w:ascii="Times New Roman" w:hAnsi="Times New Roman"/>
          <w:bCs/>
        </w:rPr>
        <w:t>како</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релативне</w:t>
      </w:r>
      <w:proofErr w:type="spellEnd"/>
      <w:r w:rsidRPr="00B068B0">
        <w:rPr>
          <w:rFonts w:ascii="Times New Roman" w:hAnsi="Times New Roman"/>
          <w:bCs/>
        </w:rPr>
        <w:t xml:space="preserve"> </w:t>
      </w:r>
      <w:proofErr w:type="spellStart"/>
      <w:r w:rsidRPr="00B068B0">
        <w:rPr>
          <w:rFonts w:ascii="Times New Roman" w:hAnsi="Times New Roman"/>
          <w:bCs/>
        </w:rPr>
        <w:t>адресе</w:t>
      </w:r>
      <w:proofErr w:type="spellEnd"/>
      <w:r w:rsidRPr="00B068B0">
        <w:rPr>
          <w:rFonts w:ascii="Times New Roman" w:hAnsi="Times New Roman"/>
          <w:bCs/>
        </w:rPr>
        <w:t xml:space="preserve"> </w:t>
      </w:r>
      <w:proofErr w:type="spellStart"/>
      <w:r w:rsidRPr="00B068B0">
        <w:rPr>
          <w:rFonts w:ascii="Times New Roman" w:hAnsi="Times New Roman"/>
          <w:bCs/>
        </w:rPr>
        <w:t>аутоматски</w:t>
      </w:r>
      <w:proofErr w:type="spellEnd"/>
      <w:r w:rsidRPr="00B068B0">
        <w:rPr>
          <w:rFonts w:ascii="Times New Roman" w:hAnsi="Times New Roman"/>
          <w:bCs/>
        </w:rPr>
        <w:t xml:space="preserve"> </w:t>
      </w:r>
      <w:proofErr w:type="spellStart"/>
      <w:r w:rsidRPr="00B068B0">
        <w:rPr>
          <w:rFonts w:ascii="Times New Roman" w:hAnsi="Times New Roman"/>
          <w:bCs/>
        </w:rPr>
        <w:t>мењају</w:t>
      </w:r>
      <w:proofErr w:type="spellEnd"/>
      <w:r w:rsidRPr="00B068B0">
        <w:rPr>
          <w:rFonts w:ascii="Times New Roman" w:hAnsi="Times New Roman"/>
          <w:bCs/>
        </w:rPr>
        <w:t xml:space="preserve"> </w:t>
      </w:r>
      <w:proofErr w:type="spellStart"/>
      <w:r w:rsidRPr="00B068B0">
        <w:rPr>
          <w:rFonts w:ascii="Times New Roman" w:hAnsi="Times New Roman"/>
          <w:bCs/>
        </w:rPr>
        <w:t>приликом</w:t>
      </w:r>
      <w:proofErr w:type="spellEnd"/>
      <w:r w:rsidRPr="00B068B0">
        <w:rPr>
          <w:rFonts w:ascii="Times New Roman" w:hAnsi="Times New Roman"/>
          <w:bCs/>
        </w:rPr>
        <w:t xml:space="preserve"> </w:t>
      </w:r>
      <w:proofErr w:type="spellStart"/>
      <w:r w:rsidRPr="00B068B0">
        <w:rPr>
          <w:rFonts w:ascii="Times New Roman" w:hAnsi="Times New Roman"/>
          <w:bCs/>
        </w:rPr>
        <w:t>копирања</w:t>
      </w:r>
      <w:proofErr w:type="spellEnd"/>
      <w:r w:rsidRPr="00B068B0">
        <w:rPr>
          <w:rFonts w:ascii="Times New Roman" w:hAnsi="Times New Roman"/>
          <w:bCs/>
        </w:rPr>
        <w:t xml:space="preserve"> </w:t>
      </w:r>
      <w:proofErr w:type="spellStart"/>
      <w:r w:rsidRPr="00B068B0">
        <w:rPr>
          <w:rFonts w:ascii="Times New Roman" w:hAnsi="Times New Roman"/>
          <w:bCs/>
        </w:rPr>
        <w:t>формуле</w:t>
      </w:r>
      <w:proofErr w:type="spellEnd"/>
      <w:r w:rsidRPr="00B068B0">
        <w:rPr>
          <w:rFonts w:ascii="Times New Roman" w:hAnsi="Times New Roman"/>
          <w:bCs/>
        </w:rPr>
        <w:t xml:space="preserve"> </w:t>
      </w:r>
      <w:proofErr w:type="spellStart"/>
      <w:r w:rsidRPr="00B068B0">
        <w:rPr>
          <w:rFonts w:ascii="Times New Roman" w:hAnsi="Times New Roman"/>
          <w:bCs/>
        </w:rPr>
        <w:t>из</w:t>
      </w:r>
      <w:proofErr w:type="spellEnd"/>
      <w:r w:rsidRPr="00B068B0">
        <w:rPr>
          <w:rFonts w:ascii="Times New Roman" w:hAnsi="Times New Roman"/>
          <w:bCs/>
        </w:rPr>
        <w:t xml:space="preserve"> </w:t>
      </w:r>
      <w:proofErr w:type="spellStart"/>
      <w:r w:rsidRPr="00B068B0">
        <w:rPr>
          <w:rFonts w:ascii="Times New Roman" w:hAnsi="Times New Roman"/>
          <w:bCs/>
        </w:rPr>
        <w:t>једне</w:t>
      </w:r>
      <w:proofErr w:type="spellEnd"/>
      <w:r w:rsidRPr="00B068B0">
        <w:rPr>
          <w:rFonts w:ascii="Times New Roman" w:hAnsi="Times New Roman"/>
          <w:bCs/>
        </w:rPr>
        <w:t xml:space="preserve"> у </w:t>
      </w:r>
      <w:proofErr w:type="spellStart"/>
      <w:r w:rsidRPr="00B068B0">
        <w:rPr>
          <w:rFonts w:ascii="Times New Roman" w:hAnsi="Times New Roman"/>
          <w:bCs/>
        </w:rPr>
        <w:t>другу</w:t>
      </w:r>
      <w:proofErr w:type="spellEnd"/>
      <w:r w:rsidRPr="00B068B0">
        <w:rPr>
          <w:rFonts w:ascii="Times New Roman" w:hAnsi="Times New Roman"/>
          <w:bCs/>
        </w:rPr>
        <w:t xml:space="preserve"> </w:t>
      </w:r>
      <w:proofErr w:type="spellStart"/>
      <w:r w:rsidRPr="00B068B0">
        <w:rPr>
          <w:rFonts w:ascii="Times New Roman" w:hAnsi="Times New Roman"/>
          <w:bCs/>
        </w:rPr>
        <w:t>ћелију</w:t>
      </w:r>
      <w:proofErr w:type="spellEnd"/>
      <w:r w:rsidRPr="00B068B0">
        <w:rPr>
          <w:rFonts w:ascii="Times New Roman" w:hAnsi="Times New Roman"/>
          <w:bCs/>
        </w:rPr>
        <w:t xml:space="preserve"> (</w:t>
      </w:r>
      <w:proofErr w:type="spellStart"/>
      <w:r w:rsidRPr="00B068B0">
        <w:rPr>
          <w:rFonts w:ascii="Times New Roman" w:hAnsi="Times New Roman"/>
          <w:bCs/>
        </w:rPr>
        <w:t>приказати</w:t>
      </w:r>
      <w:proofErr w:type="spellEnd"/>
      <w:r w:rsidRPr="00B068B0">
        <w:rPr>
          <w:rFonts w:ascii="Times New Roman" w:hAnsi="Times New Roman"/>
          <w:bCs/>
        </w:rPr>
        <w:t xml:space="preserve"> </w:t>
      </w:r>
      <w:proofErr w:type="spellStart"/>
      <w:r w:rsidRPr="00B068B0">
        <w:rPr>
          <w:rFonts w:ascii="Times New Roman" w:hAnsi="Times New Roman"/>
          <w:bCs/>
        </w:rPr>
        <w:t>поступак</w:t>
      </w:r>
      <w:proofErr w:type="spellEnd"/>
      <w:r w:rsidRPr="00B068B0">
        <w:rPr>
          <w:rFonts w:ascii="Times New Roman" w:hAnsi="Times New Roman"/>
          <w:bCs/>
        </w:rPr>
        <w:t xml:space="preserve"> </w:t>
      </w:r>
      <w:proofErr w:type="spellStart"/>
      <w:r w:rsidRPr="00B068B0">
        <w:rPr>
          <w:rFonts w:ascii="Times New Roman" w:hAnsi="Times New Roman"/>
          <w:bCs/>
        </w:rPr>
        <w:t>копирања</w:t>
      </w:r>
      <w:proofErr w:type="spellEnd"/>
      <w:r w:rsidRPr="00B068B0">
        <w:rPr>
          <w:rFonts w:ascii="Times New Roman" w:hAnsi="Times New Roman"/>
          <w:bCs/>
        </w:rPr>
        <w:t xml:space="preserve"> </w:t>
      </w:r>
      <w:proofErr w:type="spellStart"/>
      <w:r w:rsidRPr="00B068B0">
        <w:rPr>
          <w:rFonts w:ascii="Times New Roman" w:hAnsi="Times New Roman"/>
          <w:bCs/>
        </w:rPr>
        <w:t>формуле</w:t>
      </w:r>
      <w:proofErr w:type="spellEnd"/>
      <w:r w:rsidRPr="00B068B0">
        <w:rPr>
          <w:rFonts w:ascii="Times New Roman" w:hAnsi="Times New Roman"/>
          <w:bCs/>
        </w:rPr>
        <w:t xml:space="preserve">, </w:t>
      </w:r>
      <w:proofErr w:type="spellStart"/>
      <w:r w:rsidRPr="00B068B0">
        <w:rPr>
          <w:rFonts w:ascii="Times New Roman" w:hAnsi="Times New Roman"/>
          <w:bCs/>
        </w:rPr>
        <w:t>креирањем</w:t>
      </w:r>
      <w:proofErr w:type="spellEnd"/>
      <w:r w:rsidRPr="00B068B0">
        <w:rPr>
          <w:rFonts w:ascii="Times New Roman" w:hAnsi="Times New Roman"/>
          <w:bCs/>
        </w:rPr>
        <w:t xml:space="preserve"> </w:t>
      </w:r>
      <w:proofErr w:type="spellStart"/>
      <w:r w:rsidRPr="00B068B0">
        <w:rPr>
          <w:rFonts w:ascii="Times New Roman" w:hAnsi="Times New Roman"/>
          <w:bCs/>
        </w:rPr>
        <w:t>формуле</w:t>
      </w:r>
      <w:proofErr w:type="spellEnd"/>
      <w:r w:rsidRPr="00B068B0">
        <w:rPr>
          <w:rFonts w:ascii="Times New Roman" w:hAnsi="Times New Roman"/>
          <w:bCs/>
        </w:rPr>
        <w:t xml:space="preserve"> у </w:t>
      </w:r>
      <w:proofErr w:type="spellStart"/>
      <w:r w:rsidRPr="00B068B0">
        <w:rPr>
          <w:rFonts w:ascii="Times New Roman" w:hAnsi="Times New Roman"/>
          <w:bCs/>
        </w:rPr>
        <w:t>првој</w:t>
      </w:r>
      <w:proofErr w:type="spellEnd"/>
      <w:r w:rsidRPr="00B068B0">
        <w:rPr>
          <w:rFonts w:ascii="Times New Roman" w:hAnsi="Times New Roman"/>
          <w:bCs/>
        </w:rPr>
        <w:t xml:space="preserve"> </w:t>
      </w:r>
      <w:proofErr w:type="spellStart"/>
      <w:r w:rsidRPr="00B068B0">
        <w:rPr>
          <w:rFonts w:ascii="Times New Roman" w:hAnsi="Times New Roman"/>
          <w:bCs/>
        </w:rPr>
        <w:t>ћелији</w:t>
      </w:r>
      <w:proofErr w:type="spellEnd"/>
      <w:r w:rsidRPr="00B068B0">
        <w:rPr>
          <w:rFonts w:ascii="Times New Roman" w:hAnsi="Times New Roman"/>
          <w:bCs/>
        </w:rPr>
        <w:t xml:space="preserve"> </w:t>
      </w:r>
      <w:proofErr w:type="spellStart"/>
      <w:r w:rsidRPr="00B068B0">
        <w:rPr>
          <w:rFonts w:ascii="Times New Roman" w:hAnsi="Times New Roman"/>
          <w:bCs/>
        </w:rPr>
        <w:t>колоне</w:t>
      </w:r>
      <w:proofErr w:type="spellEnd"/>
      <w:r w:rsidRPr="00B068B0">
        <w:rPr>
          <w:rFonts w:ascii="Times New Roman" w:hAnsi="Times New Roman"/>
          <w:bCs/>
        </w:rPr>
        <w:t xml:space="preserve"> </w:t>
      </w:r>
      <w:proofErr w:type="spellStart"/>
      <w:r w:rsidRPr="00B068B0">
        <w:rPr>
          <w:rFonts w:ascii="Times New Roman" w:hAnsi="Times New Roman"/>
          <w:bCs/>
        </w:rPr>
        <w:t>просечна</w:t>
      </w:r>
      <w:proofErr w:type="spellEnd"/>
      <w:r w:rsidRPr="00B068B0">
        <w:rPr>
          <w:rFonts w:ascii="Times New Roman" w:hAnsi="Times New Roman"/>
          <w:bCs/>
        </w:rPr>
        <w:t xml:space="preserve"> </w:t>
      </w:r>
      <w:proofErr w:type="spellStart"/>
      <w:r w:rsidRPr="00B068B0">
        <w:rPr>
          <w:rFonts w:ascii="Times New Roman" w:hAnsi="Times New Roman"/>
          <w:bCs/>
        </w:rPr>
        <w:t>оцена</w:t>
      </w:r>
      <w:proofErr w:type="spellEnd"/>
      <w:r w:rsidRPr="00B068B0">
        <w:rPr>
          <w:rFonts w:ascii="Times New Roman" w:hAnsi="Times New Roman"/>
          <w:bCs/>
        </w:rPr>
        <w:t xml:space="preserve"> и </w:t>
      </w:r>
      <w:proofErr w:type="spellStart"/>
      <w:r w:rsidRPr="00B068B0">
        <w:rPr>
          <w:rFonts w:ascii="Times New Roman" w:hAnsi="Times New Roman"/>
          <w:bCs/>
        </w:rPr>
        <w:t>демонстрирати</w:t>
      </w:r>
      <w:proofErr w:type="spellEnd"/>
      <w:r w:rsidRPr="00B068B0">
        <w:rPr>
          <w:rFonts w:ascii="Times New Roman" w:hAnsi="Times New Roman"/>
          <w:bCs/>
        </w:rPr>
        <w:t xml:space="preserve"> </w:t>
      </w:r>
      <w:proofErr w:type="spellStart"/>
      <w:r w:rsidRPr="00B068B0">
        <w:rPr>
          <w:rFonts w:ascii="Times New Roman" w:hAnsi="Times New Roman"/>
          <w:bCs/>
        </w:rPr>
        <w:t>превлачење</w:t>
      </w:r>
      <w:proofErr w:type="spellEnd"/>
      <w:r w:rsidRPr="00B068B0">
        <w:rPr>
          <w:rFonts w:ascii="Times New Roman" w:hAnsi="Times New Roman"/>
          <w:bCs/>
        </w:rPr>
        <w:t xml:space="preserve">, </w:t>
      </w:r>
      <w:proofErr w:type="spellStart"/>
      <w:r w:rsidRPr="00B068B0">
        <w:rPr>
          <w:rFonts w:ascii="Times New Roman" w:hAnsi="Times New Roman"/>
          <w:bCs/>
        </w:rPr>
        <w:t>дискутовати</w:t>
      </w:r>
      <w:proofErr w:type="spellEnd"/>
      <w:r w:rsidRPr="00B068B0">
        <w:rPr>
          <w:rFonts w:ascii="Times New Roman" w:hAnsi="Times New Roman"/>
          <w:bCs/>
        </w:rPr>
        <w:t xml:space="preserve"> </w:t>
      </w:r>
      <w:proofErr w:type="spellStart"/>
      <w:r w:rsidRPr="00B068B0">
        <w:rPr>
          <w:rFonts w:ascii="Times New Roman" w:hAnsi="Times New Roman"/>
          <w:bCs/>
        </w:rPr>
        <w:t>садржаје</w:t>
      </w:r>
      <w:proofErr w:type="spellEnd"/>
      <w:r w:rsidRPr="00B068B0">
        <w:rPr>
          <w:rFonts w:ascii="Times New Roman" w:hAnsi="Times New Roman"/>
          <w:bCs/>
        </w:rPr>
        <w:t xml:space="preserve"> </w:t>
      </w:r>
      <w:proofErr w:type="spellStart"/>
      <w:r w:rsidRPr="00B068B0">
        <w:rPr>
          <w:rFonts w:ascii="Times New Roman" w:hAnsi="Times New Roman"/>
          <w:bCs/>
        </w:rPr>
        <w:t>по</w:t>
      </w:r>
      <w:proofErr w:type="spellEnd"/>
      <w:r w:rsidRPr="00B068B0">
        <w:rPr>
          <w:rFonts w:ascii="Times New Roman" w:hAnsi="Times New Roman"/>
          <w:bCs/>
        </w:rPr>
        <w:t xml:space="preserve"> </w:t>
      </w:r>
      <w:proofErr w:type="spellStart"/>
      <w:r w:rsidRPr="00B068B0">
        <w:rPr>
          <w:rFonts w:ascii="Times New Roman" w:hAnsi="Times New Roman"/>
          <w:bCs/>
        </w:rPr>
        <w:t>случајном</w:t>
      </w:r>
      <w:proofErr w:type="spellEnd"/>
      <w:r w:rsidRPr="00B068B0">
        <w:rPr>
          <w:rFonts w:ascii="Times New Roman" w:hAnsi="Times New Roman"/>
          <w:bCs/>
        </w:rPr>
        <w:t xml:space="preserve"> </w:t>
      </w:r>
      <w:proofErr w:type="spellStart"/>
      <w:r w:rsidRPr="00B068B0">
        <w:rPr>
          <w:rFonts w:ascii="Times New Roman" w:hAnsi="Times New Roman"/>
          <w:bCs/>
        </w:rPr>
        <w:t>узорку</w:t>
      </w:r>
      <w:proofErr w:type="spellEnd"/>
      <w:r w:rsidRPr="00B068B0">
        <w:rPr>
          <w:rFonts w:ascii="Times New Roman" w:hAnsi="Times New Roman"/>
          <w:bCs/>
        </w:rPr>
        <w:t xml:space="preserve"> у </w:t>
      </w:r>
      <w:proofErr w:type="spellStart"/>
      <w:r w:rsidRPr="00B068B0">
        <w:rPr>
          <w:rFonts w:ascii="Times New Roman" w:hAnsi="Times New Roman"/>
          <w:bCs/>
        </w:rPr>
        <w:t>колони</w:t>
      </w:r>
      <w:proofErr w:type="spellEnd"/>
      <w:r w:rsidRPr="00B068B0">
        <w:rPr>
          <w:rFonts w:ascii="Times New Roman" w:hAnsi="Times New Roman"/>
          <w:bCs/>
        </w:rPr>
        <w:t>).</w:t>
      </w:r>
    </w:p>
    <w:p w14:paraId="7D1CB3E7" w14:textId="77777777" w:rsidR="00361203" w:rsidRPr="00B068B0" w:rsidRDefault="00361203" w:rsidP="00361203">
      <w:pPr>
        <w:jc w:val="both"/>
        <w:rPr>
          <w:rFonts w:ascii="Times New Roman" w:hAnsi="Times New Roman"/>
          <w:bCs/>
        </w:rPr>
      </w:pPr>
      <w:r w:rsidRPr="00B068B0">
        <w:rPr>
          <w:rFonts w:ascii="Times New Roman" w:hAnsi="Times New Roman"/>
          <w:bCs/>
        </w:rPr>
        <w:tab/>
      </w:r>
      <w:proofErr w:type="spellStart"/>
      <w:r w:rsidRPr="00B068B0">
        <w:rPr>
          <w:rFonts w:ascii="Times New Roman" w:hAnsi="Times New Roman"/>
          <w:bCs/>
        </w:rPr>
        <w:t>Приказати</w:t>
      </w:r>
      <w:proofErr w:type="spellEnd"/>
      <w:r w:rsidRPr="00B068B0">
        <w:rPr>
          <w:rFonts w:ascii="Times New Roman" w:hAnsi="Times New Roman"/>
          <w:bCs/>
        </w:rPr>
        <w:t xml:space="preserve"> </w:t>
      </w:r>
      <w:proofErr w:type="spellStart"/>
      <w:r w:rsidRPr="00B068B0">
        <w:rPr>
          <w:rFonts w:ascii="Times New Roman" w:hAnsi="Times New Roman"/>
          <w:bCs/>
        </w:rPr>
        <w:t>могућност</w:t>
      </w:r>
      <w:proofErr w:type="spellEnd"/>
      <w:r w:rsidRPr="00B068B0">
        <w:rPr>
          <w:rFonts w:ascii="Times New Roman" w:hAnsi="Times New Roman"/>
          <w:bCs/>
        </w:rPr>
        <w:t xml:space="preserve"> </w:t>
      </w:r>
      <w:proofErr w:type="spellStart"/>
      <w:r w:rsidRPr="00B068B0">
        <w:rPr>
          <w:rFonts w:ascii="Times New Roman" w:hAnsi="Times New Roman"/>
          <w:bCs/>
        </w:rPr>
        <w:t>креирања</w:t>
      </w:r>
      <w:proofErr w:type="spellEnd"/>
      <w:r w:rsidRPr="00B068B0">
        <w:rPr>
          <w:rFonts w:ascii="Times New Roman" w:hAnsi="Times New Roman"/>
          <w:bCs/>
        </w:rPr>
        <w:t xml:space="preserve"> </w:t>
      </w:r>
      <w:proofErr w:type="spellStart"/>
      <w:r w:rsidRPr="00B068B0">
        <w:rPr>
          <w:rFonts w:ascii="Times New Roman" w:hAnsi="Times New Roman"/>
          <w:bCs/>
        </w:rPr>
        <w:t>колона</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изведеним</w:t>
      </w:r>
      <w:proofErr w:type="spellEnd"/>
      <w:r w:rsidRPr="00B068B0">
        <w:rPr>
          <w:rFonts w:ascii="Times New Roman" w:hAnsi="Times New Roman"/>
          <w:bCs/>
        </w:rPr>
        <w:t xml:space="preserve"> </w:t>
      </w:r>
      <w:proofErr w:type="spellStart"/>
      <w:r w:rsidRPr="00B068B0">
        <w:rPr>
          <w:rFonts w:ascii="Times New Roman" w:hAnsi="Times New Roman"/>
          <w:bCs/>
        </w:rPr>
        <w:t>вредностима</w:t>
      </w:r>
      <w:proofErr w:type="spellEnd"/>
      <w:r w:rsidRPr="00B068B0">
        <w:rPr>
          <w:rFonts w:ascii="Times New Roman" w:hAnsi="Times New Roman"/>
          <w:bCs/>
        </w:rPr>
        <w:t xml:space="preserve"> </w:t>
      </w:r>
      <w:proofErr w:type="spellStart"/>
      <w:r w:rsidRPr="00B068B0">
        <w:rPr>
          <w:rFonts w:ascii="Times New Roman" w:hAnsi="Times New Roman"/>
          <w:bCs/>
        </w:rPr>
        <w:t>коришћењем</w:t>
      </w:r>
      <w:proofErr w:type="spellEnd"/>
      <w:r w:rsidRPr="00B068B0">
        <w:rPr>
          <w:rFonts w:ascii="Times New Roman" w:hAnsi="Times New Roman"/>
          <w:bCs/>
        </w:rPr>
        <w:t xml:space="preserve"> </w:t>
      </w:r>
      <w:proofErr w:type="spellStart"/>
      <w:r w:rsidRPr="00B068B0">
        <w:rPr>
          <w:rFonts w:ascii="Times New Roman" w:hAnsi="Times New Roman"/>
          <w:bCs/>
        </w:rPr>
        <w:t>копирања</w:t>
      </w:r>
      <w:proofErr w:type="spellEnd"/>
      <w:r w:rsidRPr="00B068B0">
        <w:rPr>
          <w:rFonts w:ascii="Times New Roman" w:hAnsi="Times New Roman"/>
          <w:bCs/>
        </w:rPr>
        <w:t xml:space="preserve"> </w:t>
      </w:r>
      <w:proofErr w:type="spellStart"/>
      <w:r w:rsidRPr="00B068B0">
        <w:rPr>
          <w:rFonts w:ascii="Times New Roman" w:hAnsi="Times New Roman"/>
          <w:bCs/>
        </w:rPr>
        <w:t>формула</w:t>
      </w:r>
      <w:proofErr w:type="spellEnd"/>
      <w:r w:rsidRPr="00B068B0">
        <w:rPr>
          <w:rFonts w:ascii="Times New Roman" w:hAnsi="Times New Roman"/>
          <w:bCs/>
        </w:rPr>
        <w:t xml:space="preserve"> у </w:t>
      </w:r>
      <w:proofErr w:type="spellStart"/>
      <w:r w:rsidRPr="00B068B0">
        <w:rPr>
          <w:rFonts w:ascii="Times New Roman" w:hAnsi="Times New Roman"/>
          <w:bCs/>
        </w:rPr>
        <w:t>којима</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користе</w:t>
      </w:r>
      <w:proofErr w:type="spellEnd"/>
      <w:r w:rsidRPr="00B068B0">
        <w:rPr>
          <w:rFonts w:ascii="Times New Roman" w:hAnsi="Times New Roman"/>
          <w:bCs/>
        </w:rPr>
        <w:t xml:space="preserve"> </w:t>
      </w:r>
      <w:proofErr w:type="spellStart"/>
      <w:r w:rsidRPr="00B068B0">
        <w:rPr>
          <w:rFonts w:ascii="Times New Roman" w:hAnsi="Times New Roman"/>
          <w:bCs/>
        </w:rPr>
        <w:t>релативне</w:t>
      </w:r>
      <w:proofErr w:type="spellEnd"/>
      <w:r w:rsidRPr="00B068B0">
        <w:rPr>
          <w:rFonts w:ascii="Times New Roman" w:hAnsi="Times New Roman"/>
          <w:bCs/>
        </w:rPr>
        <w:t xml:space="preserve"> </w:t>
      </w:r>
      <w:proofErr w:type="spellStart"/>
      <w:r w:rsidRPr="00B068B0">
        <w:rPr>
          <w:rFonts w:ascii="Times New Roman" w:hAnsi="Times New Roman"/>
          <w:bCs/>
        </w:rPr>
        <w:t>адресе</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пример</w:t>
      </w:r>
      <w:proofErr w:type="spellEnd"/>
      <w:r w:rsidRPr="00B068B0">
        <w:rPr>
          <w:rFonts w:ascii="Times New Roman" w:hAnsi="Times New Roman"/>
          <w:bCs/>
        </w:rPr>
        <w:t xml:space="preserve">, </w:t>
      </w:r>
      <w:proofErr w:type="spellStart"/>
      <w:r w:rsidRPr="00B068B0">
        <w:rPr>
          <w:rFonts w:ascii="Times New Roman" w:hAnsi="Times New Roman"/>
          <w:bCs/>
        </w:rPr>
        <w:t>ако</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у </w:t>
      </w:r>
      <w:proofErr w:type="spellStart"/>
      <w:r w:rsidRPr="00B068B0">
        <w:rPr>
          <w:rFonts w:ascii="Times New Roman" w:hAnsi="Times New Roman"/>
          <w:bCs/>
        </w:rPr>
        <w:t>једној</w:t>
      </w:r>
      <w:proofErr w:type="spellEnd"/>
      <w:r w:rsidRPr="00B068B0">
        <w:rPr>
          <w:rFonts w:ascii="Times New Roman" w:hAnsi="Times New Roman"/>
          <w:bCs/>
        </w:rPr>
        <w:t xml:space="preserve"> </w:t>
      </w:r>
      <w:proofErr w:type="spellStart"/>
      <w:r w:rsidRPr="00B068B0">
        <w:rPr>
          <w:rFonts w:ascii="Times New Roman" w:hAnsi="Times New Roman"/>
          <w:bCs/>
        </w:rPr>
        <w:t>колони</w:t>
      </w:r>
      <w:proofErr w:type="spellEnd"/>
      <w:r w:rsidRPr="00B068B0">
        <w:rPr>
          <w:rFonts w:ascii="Times New Roman" w:hAnsi="Times New Roman"/>
          <w:bCs/>
        </w:rPr>
        <w:t xml:space="preserve"> </w:t>
      </w:r>
      <w:proofErr w:type="spellStart"/>
      <w:r w:rsidRPr="00B068B0">
        <w:rPr>
          <w:rFonts w:ascii="Times New Roman" w:hAnsi="Times New Roman"/>
          <w:bCs/>
        </w:rPr>
        <w:t>дата</w:t>
      </w:r>
      <w:proofErr w:type="spellEnd"/>
      <w:r w:rsidRPr="00B068B0">
        <w:rPr>
          <w:rFonts w:ascii="Times New Roman" w:hAnsi="Times New Roman"/>
          <w:bCs/>
        </w:rPr>
        <w:t xml:space="preserve"> </w:t>
      </w:r>
      <w:proofErr w:type="spellStart"/>
      <w:r w:rsidRPr="00B068B0">
        <w:rPr>
          <w:rFonts w:ascii="Times New Roman" w:hAnsi="Times New Roman"/>
          <w:bCs/>
        </w:rPr>
        <w:t>јединична</w:t>
      </w:r>
      <w:proofErr w:type="spellEnd"/>
      <w:r w:rsidRPr="00B068B0">
        <w:rPr>
          <w:rFonts w:ascii="Times New Roman" w:hAnsi="Times New Roman"/>
          <w:bCs/>
        </w:rPr>
        <w:t xml:space="preserve"> </w:t>
      </w:r>
      <w:proofErr w:type="spellStart"/>
      <w:r w:rsidRPr="00B068B0">
        <w:rPr>
          <w:rFonts w:ascii="Times New Roman" w:hAnsi="Times New Roman"/>
          <w:bCs/>
        </w:rPr>
        <w:t>цена</w:t>
      </w:r>
      <w:proofErr w:type="spellEnd"/>
      <w:r w:rsidRPr="00B068B0">
        <w:rPr>
          <w:rFonts w:ascii="Times New Roman" w:hAnsi="Times New Roman"/>
          <w:bCs/>
        </w:rPr>
        <w:t xml:space="preserve">, а у </w:t>
      </w:r>
      <w:proofErr w:type="spellStart"/>
      <w:r w:rsidRPr="00B068B0">
        <w:rPr>
          <w:rFonts w:ascii="Times New Roman" w:hAnsi="Times New Roman"/>
          <w:bCs/>
        </w:rPr>
        <w:t>другој</w:t>
      </w:r>
      <w:proofErr w:type="spellEnd"/>
      <w:r w:rsidRPr="00B068B0">
        <w:rPr>
          <w:rFonts w:ascii="Times New Roman" w:hAnsi="Times New Roman"/>
          <w:bCs/>
        </w:rPr>
        <w:t xml:space="preserve"> </w:t>
      </w:r>
      <w:proofErr w:type="spellStart"/>
      <w:r w:rsidRPr="00B068B0">
        <w:rPr>
          <w:rFonts w:ascii="Times New Roman" w:hAnsi="Times New Roman"/>
          <w:bCs/>
        </w:rPr>
        <w:t>количина</w:t>
      </w:r>
      <w:proofErr w:type="spellEnd"/>
      <w:r w:rsidRPr="00B068B0">
        <w:rPr>
          <w:rFonts w:ascii="Times New Roman" w:hAnsi="Times New Roman"/>
          <w:bCs/>
        </w:rPr>
        <w:t xml:space="preserve"> </w:t>
      </w:r>
      <w:proofErr w:type="spellStart"/>
      <w:r w:rsidRPr="00B068B0">
        <w:rPr>
          <w:rFonts w:ascii="Times New Roman" w:hAnsi="Times New Roman"/>
          <w:bCs/>
        </w:rPr>
        <w:t>робе</w:t>
      </w:r>
      <w:proofErr w:type="spellEnd"/>
      <w:r w:rsidRPr="00B068B0">
        <w:rPr>
          <w:rFonts w:ascii="Times New Roman" w:hAnsi="Times New Roman"/>
          <w:bCs/>
        </w:rPr>
        <w:t xml:space="preserve">, </w:t>
      </w:r>
      <w:proofErr w:type="spellStart"/>
      <w:r w:rsidRPr="00B068B0">
        <w:rPr>
          <w:rFonts w:ascii="Times New Roman" w:hAnsi="Times New Roman"/>
          <w:bCs/>
        </w:rPr>
        <w:t>креирати</w:t>
      </w:r>
      <w:proofErr w:type="spellEnd"/>
      <w:r w:rsidRPr="00B068B0">
        <w:rPr>
          <w:rFonts w:ascii="Times New Roman" w:hAnsi="Times New Roman"/>
          <w:bCs/>
        </w:rPr>
        <w:t xml:space="preserve"> </w:t>
      </w:r>
      <w:proofErr w:type="spellStart"/>
      <w:r w:rsidRPr="00B068B0">
        <w:rPr>
          <w:rFonts w:ascii="Times New Roman" w:hAnsi="Times New Roman"/>
          <w:bCs/>
        </w:rPr>
        <w:t>колону</w:t>
      </w:r>
      <w:proofErr w:type="spellEnd"/>
      <w:r w:rsidRPr="00B068B0">
        <w:rPr>
          <w:rFonts w:ascii="Times New Roman" w:hAnsi="Times New Roman"/>
          <w:bCs/>
        </w:rPr>
        <w:t xml:space="preserve"> </w:t>
      </w:r>
      <w:proofErr w:type="spellStart"/>
      <w:r w:rsidRPr="00B068B0">
        <w:rPr>
          <w:rFonts w:ascii="Times New Roman" w:hAnsi="Times New Roman"/>
          <w:bCs/>
        </w:rPr>
        <w:t>која</w:t>
      </w:r>
      <w:proofErr w:type="spellEnd"/>
      <w:r w:rsidRPr="00B068B0">
        <w:rPr>
          <w:rFonts w:ascii="Times New Roman" w:hAnsi="Times New Roman"/>
          <w:bCs/>
        </w:rPr>
        <w:t xml:space="preserve"> </w:t>
      </w:r>
      <w:proofErr w:type="spellStart"/>
      <w:r w:rsidRPr="00B068B0">
        <w:rPr>
          <w:rFonts w:ascii="Times New Roman" w:hAnsi="Times New Roman"/>
          <w:bCs/>
        </w:rPr>
        <w:t>садржи</w:t>
      </w:r>
      <w:proofErr w:type="spellEnd"/>
      <w:r w:rsidRPr="00B068B0">
        <w:rPr>
          <w:rFonts w:ascii="Times New Roman" w:hAnsi="Times New Roman"/>
          <w:bCs/>
        </w:rPr>
        <w:t xml:space="preserve"> </w:t>
      </w:r>
      <w:proofErr w:type="spellStart"/>
      <w:r w:rsidRPr="00B068B0">
        <w:rPr>
          <w:rFonts w:ascii="Times New Roman" w:hAnsi="Times New Roman"/>
          <w:bCs/>
        </w:rPr>
        <w:t>укупну</w:t>
      </w:r>
      <w:proofErr w:type="spellEnd"/>
      <w:r w:rsidRPr="00B068B0">
        <w:rPr>
          <w:rFonts w:ascii="Times New Roman" w:hAnsi="Times New Roman"/>
          <w:bCs/>
        </w:rPr>
        <w:t xml:space="preserve"> </w:t>
      </w:r>
      <w:proofErr w:type="spellStart"/>
      <w:r w:rsidRPr="00B068B0">
        <w:rPr>
          <w:rFonts w:ascii="Times New Roman" w:hAnsi="Times New Roman"/>
          <w:bCs/>
        </w:rPr>
        <w:t>цену</w:t>
      </w:r>
      <w:proofErr w:type="spellEnd"/>
      <w:r w:rsidRPr="00B068B0">
        <w:rPr>
          <w:rFonts w:ascii="Times New Roman" w:hAnsi="Times New Roman"/>
          <w:bCs/>
        </w:rPr>
        <w:t xml:space="preserve"> </w:t>
      </w:r>
      <w:proofErr w:type="spellStart"/>
      <w:r w:rsidRPr="00B068B0">
        <w:rPr>
          <w:rFonts w:ascii="Times New Roman" w:hAnsi="Times New Roman"/>
          <w:bCs/>
        </w:rPr>
        <w:t>сваког</w:t>
      </w:r>
      <w:proofErr w:type="spellEnd"/>
      <w:r w:rsidRPr="00B068B0">
        <w:rPr>
          <w:rFonts w:ascii="Times New Roman" w:hAnsi="Times New Roman"/>
          <w:bCs/>
        </w:rPr>
        <w:t xml:space="preserve"> </w:t>
      </w:r>
      <w:proofErr w:type="spellStart"/>
      <w:r w:rsidRPr="00B068B0">
        <w:rPr>
          <w:rFonts w:ascii="Times New Roman" w:hAnsi="Times New Roman"/>
          <w:bCs/>
        </w:rPr>
        <w:t>производа</w:t>
      </w:r>
      <w:proofErr w:type="spellEnd"/>
      <w:r w:rsidRPr="00B068B0">
        <w:rPr>
          <w:rFonts w:ascii="Times New Roman" w:hAnsi="Times New Roman"/>
          <w:bCs/>
        </w:rPr>
        <w:t>).</w:t>
      </w:r>
    </w:p>
    <w:p w14:paraId="512EABB7" w14:textId="77777777" w:rsidR="00361203" w:rsidRPr="00B068B0" w:rsidRDefault="00361203" w:rsidP="00361203">
      <w:pPr>
        <w:jc w:val="both"/>
        <w:rPr>
          <w:rFonts w:ascii="Times New Roman" w:hAnsi="Times New Roman"/>
          <w:bCs/>
        </w:rPr>
      </w:pPr>
      <w:proofErr w:type="spellStart"/>
      <w:r w:rsidRPr="00B068B0">
        <w:rPr>
          <w:rFonts w:ascii="Times New Roman" w:hAnsi="Times New Roman"/>
          <w:bCs/>
        </w:rPr>
        <w:t>Приказати</w:t>
      </w:r>
      <w:proofErr w:type="spellEnd"/>
      <w:r w:rsidRPr="00B068B0">
        <w:rPr>
          <w:rFonts w:ascii="Times New Roman" w:hAnsi="Times New Roman"/>
          <w:bCs/>
        </w:rPr>
        <w:t xml:space="preserve"> </w:t>
      </w:r>
      <w:proofErr w:type="spellStart"/>
      <w:r w:rsidRPr="00B068B0">
        <w:rPr>
          <w:rFonts w:ascii="Times New Roman" w:hAnsi="Times New Roman"/>
          <w:bCs/>
        </w:rPr>
        <w:t>могућност</w:t>
      </w:r>
      <w:proofErr w:type="spellEnd"/>
      <w:r w:rsidRPr="00B068B0">
        <w:rPr>
          <w:rFonts w:ascii="Times New Roman" w:hAnsi="Times New Roman"/>
          <w:bCs/>
        </w:rPr>
        <w:t xml:space="preserve"> </w:t>
      </w:r>
      <w:proofErr w:type="spellStart"/>
      <w:r w:rsidRPr="00B068B0">
        <w:rPr>
          <w:rFonts w:ascii="Times New Roman" w:hAnsi="Times New Roman"/>
          <w:bCs/>
        </w:rPr>
        <w:t>копирања</w:t>
      </w:r>
      <w:proofErr w:type="spellEnd"/>
      <w:r w:rsidRPr="00B068B0">
        <w:rPr>
          <w:rFonts w:ascii="Times New Roman" w:hAnsi="Times New Roman"/>
          <w:bCs/>
        </w:rPr>
        <w:t xml:space="preserve"> </w:t>
      </w:r>
      <w:proofErr w:type="spellStart"/>
      <w:r w:rsidRPr="00B068B0">
        <w:rPr>
          <w:rFonts w:ascii="Times New Roman" w:hAnsi="Times New Roman"/>
          <w:bCs/>
        </w:rPr>
        <w:t>вредности</w:t>
      </w:r>
      <w:proofErr w:type="spellEnd"/>
      <w:r w:rsidRPr="00B068B0">
        <w:rPr>
          <w:rFonts w:ascii="Times New Roman" w:hAnsi="Times New Roman"/>
          <w:bCs/>
        </w:rPr>
        <w:t xml:space="preserve"> </w:t>
      </w:r>
      <w:proofErr w:type="spellStart"/>
      <w:r w:rsidRPr="00B068B0">
        <w:rPr>
          <w:rFonts w:ascii="Times New Roman" w:hAnsi="Times New Roman"/>
          <w:bCs/>
        </w:rPr>
        <w:t>израчунатих</w:t>
      </w:r>
      <w:proofErr w:type="spellEnd"/>
      <w:r w:rsidRPr="00B068B0">
        <w:rPr>
          <w:rFonts w:ascii="Times New Roman" w:hAnsi="Times New Roman"/>
          <w:bCs/>
        </w:rPr>
        <w:t xml:space="preserve"> </w:t>
      </w:r>
      <w:proofErr w:type="spellStart"/>
      <w:r w:rsidRPr="00B068B0">
        <w:rPr>
          <w:rFonts w:ascii="Times New Roman" w:hAnsi="Times New Roman"/>
          <w:bCs/>
        </w:rPr>
        <w:t>формулама</w:t>
      </w:r>
      <w:proofErr w:type="spellEnd"/>
      <w:r w:rsidRPr="00B068B0">
        <w:rPr>
          <w:rFonts w:ascii="Times New Roman" w:hAnsi="Times New Roman"/>
          <w:bCs/>
        </w:rPr>
        <w:t xml:space="preserve"> (а </w:t>
      </w:r>
      <w:proofErr w:type="spellStart"/>
      <w:r w:rsidRPr="00B068B0">
        <w:rPr>
          <w:rFonts w:ascii="Times New Roman" w:hAnsi="Times New Roman"/>
          <w:bCs/>
        </w:rPr>
        <w:t>не</w:t>
      </w:r>
      <w:proofErr w:type="spellEnd"/>
      <w:r w:rsidRPr="00B068B0">
        <w:rPr>
          <w:rFonts w:ascii="Times New Roman" w:hAnsi="Times New Roman"/>
          <w:bCs/>
        </w:rPr>
        <w:t xml:space="preserve"> </w:t>
      </w:r>
      <w:proofErr w:type="spellStart"/>
      <w:r w:rsidRPr="00B068B0">
        <w:rPr>
          <w:rFonts w:ascii="Times New Roman" w:hAnsi="Times New Roman"/>
          <w:bCs/>
        </w:rPr>
        <w:t>самих</w:t>
      </w:r>
      <w:proofErr w:type="spellEnd"/>
      <w:r w:rsidRPr="00B068B0">
        <w:rPr>
          <w:rFonts w:ascii="Times New Roman" w:hAnsi="Times New Roman"/>
          <w:bCs/>
        </w:rPr>
        <w:t xml:space="preserve"> </w:t>
      </w:r>
      <w:proofErr w:type="spellStart"/>
      <w:r w:rsidRPr="00B068B0">
        <w:rPr>
          <w:rFonts w:ascii="Times New Roman" w:hAnsi="Times New Roman"/>
          <w:bCs/>
        </w:rPr>
        <w:t>формула</w:t>
      </w:r>
      <w:proofErr w:type="spellEnd"/>
      <w:r w:rsidRPr="00B068B0">
        <w:rPr>
          <w:rFonts w:ascii="Times New Roman" w:hAnsi="Times New Roman"/>
          <w:bCs/>
        </w:rPr>
        <w:t xml:space="preserve">), </w:t>
      </w:r>
      <w:proofErr w:type="spellStart"/>
      <w:r w:rsidRPr="00B068B0">
        <w:rPr>
          <w:rFonts w:ascii="Times New Roman" w:hAnsi="Times New Roman"/>
          <w:bCs/>
        </w:rPr>
        <w:t>помоћу</w:t>
      </w:r>
      <w:proofErr w:type="spellEnd"/>
      <w:r w:rsidRPr="00B068B0">
        <w:rPr>
          <w:rFonts w:ascii="Times New Roman" w:hAnsi="Times New Roman"/>
          <w:bCs/>
        </w:rPr>
        <w:t xml:space="preserve"> </w:t>
      </w:r>
      <w:proofErr w:type="spellStart"/>
      <w:r w:rsidRPr="00B068B0">
        <w:rPr>
          <w:rFonts w:ascii="Times New Roman" w:hAnsi="Times New Roman"/>
          <w:bCs/>
        </w:rPr>
        <w:t>опције</w:t>
      </w:r>
      <w:proofErr w:type="spellEnd"/>
      <w:r w:rsidRPr="00B068B0">
        <w:rPr>
          <w:rFonts w:ascii="Times New Roman" w:hAnsi="Times New Roman"/>
          <w:bCs/>
        </w:rPr>
        <w:t xml:space="preserve"> </w:t>
      </w:r>
      <w:proofErr w:type="spellStart"/>
      <w:r w:rsidRPr="00B068B0">
        <w:rPr>
          <w:rFonts w:ascii="Times New Roman" w:hAnsi="Times New Roman"/>
          <w:bCs/>
        </w:rPr>
        <w:t>специјалног</w:t>
      </w:r>
      <w:proofErr w:type="spellEnd"/>
      <w:r w:rsidRPr="00B068B0">
        <w:rPr>
          <w:rFonts w:ascii="Times New Roman" w:hAnsi="Times New Roman"/>
          <w:bCs/>
        </w:rPr>
        <w:t xml:space="preserve"> </w:t>
      </w:r>
      <w:proofErr w:type="spellStart"/>
      <w:r w:rsidRPr="00B068B0">
        <w:rPr>
          <w:rFonts w:ascii="Times New Roman" w:hAnsi="Times New Roman"/>
          <w:bCs/>
        </w:rPr>
        <w:t>лепљења</w:t>
      </w:r>
      <w:proofErr w:type="spellEnd"/>
      <w:r w:rsidRPr="00B068B0">
        <w:rPr>
          <w:rFonts w:ascii="Times New Roman" w:hAnsi="Times New Roman"/>
          <w:bCs/>
        </w:rPr>
        <w:t xml:space="preserve"> (</w:t>
      </w:r>
      <w:proofErr w:type="spellStart"/>
      <w:r w:rsidRPr="00B068B0">
        <w:rPr>
          <w:rFonts w:ascii="Times New Roman" w:hAnsi="Times New Roman"/>
          <w:bCs/>
        </w:rPr>
        <w:t>енгл</w:t>
      </w:r>
      <w:proofErr w:type="spellEnd"/>
      <w:r w:rsidRPr="00B068B0">
        <w:rPr>
          <w:rFonts w:ascii="Times New Roman" w:hAnsi="Times New Roman"/>
          <w:bCs/>
        </w:rPr>
        <w:t>. paste special).</w:t>
      </w:r>
    </w:p>
    <w:p w14:paraId="067E5CA2" w14:textId="77777777" w:rsidR="00361203" w:rsidRPr="00B068B0" w:rsidRDefault="00361203" w:rsidP="00361203">
      <w:pPr>
        <w:jc w:val="both"/>
        <w:rPr>
          <w:rFonts w:ascii="Times New Roman" w:hAnsi="Times New Roman"/>
          <w:bCs/>
        </w:rPr>
      </w:pPr>
      <w:proofErr w:type="spellStart"/>
      <w:r w:rsidRPr="00B068B0">
        <w:rPr>
          <w:rFonts w:ascii="Times New Roman" w:hAnsi="Times New Roman"/>
          <w:bCs/>
        </w:rPr>
        <w:t>Навести</w:t>
      </w:r>
      <w:proofErr w:type="spellEnd"/>
      <w:r w:rsidRPr="00B068B0">
        <w:rPr>
          <w:rFonts w:ascii="Times New Roman" w:hAnsi="Times New Roman"/>
          <w:bCs/>
        </w:rPr>
        <w:t xml:space="preserve"> </w:t>
      </w:r>
      <w:proofErr w:type="spellStart"/>
      <w:r w:rsidRPr="00B068B0">
        <w:rPr>
          <w:rFonts w:ascii="Times New Roman" w:hAnsi="Times New Roman"/>
          <w:bCs/>
        </w:rPr>
        <w:t>примере</w:t>
      </w:r>
      <w:proofErr w:type="spellEnd"/>
      <w:r w:rsidRPr="00B068B0">
        <w:rPr>
          <w:rFonts w:ascii="Times New Roman" w:hAnsi="Times New Roman"/>
          <w:bCs/>
        </w:rPr>
        <w:t xml:space="preserve"> у </w:t>
      </w:r>
      <w:proofErr w:type="spellStart"/>
      <w:r w:rsidRPr="00B068B0">
        <w:rPr>
          <w:rFonts w:ascii="Times New Roman" w:hAnsi="Times New Roman"/>
          <w:bCs/>
        </w:rPr>
        <w:t>којима</w:t>
      </w:r>
      <w:proofErr w:type="spellEnd"/>
      <w:r w:rsidRPr="00B068B0">
        <w:rPr>
          <w:rFonts w:ascii="Times New Roman" w:hAnsi="Times New Roman"/>
          <w:bCs/>
        </w:rPr>
        <w:t xml:space="preserve"> </w:t>
      </w:r>
      <w:proofErr w:type="spellStart"/>
      <w:r w:rsidRPr="00B068B0">
        <w:rPr>
          <w:rFonts w:ascii="Times New Roman" w:hAnsi="Times New Roman"/>
          <w:bCs/>
        </w:rPr>
        <w:t>релативно</w:t>
      </w:r>
      <w:proofErr w:type="spellEnd"/>
      <w:r w:rsidRPr="00B068B0">
        <w:rPr>
          <w:rFonts w:ascii="Times New Roman" w:hAnsi="Times New Roman"/>
          <w:bCs/>
        </w:rPr>
        <w:t xml:space="preserve"> </w:t>
      </w:r>
      <w:proofErr w:type="spellStart"/>
      <w:r w:rsidRPr="00B068B0">
        <w:rPr>
          <w:rFonts w:ascii="Times New Roman" w:hAnsi="Times New Roman"/>
          <w:bCs/>
        </w:rPr>
        <w:t>адресирање</w:t>
      </w:r>
      <w:proofErr w:type="spellEnd"/>
      <w:r w:rsidRPr="00B068B0">
        <w:rPr>
          <w:rFonts w:ascii="Times New Roman" w:hAnsi="Times New Roman"/>
          <w:bCs/>
        </w:rPr>
        <w:t xml:space="preserve"> </w:t>
      </w:r>
      <w:proofErr w:type="spellStart"/>
      <w:r w:rsidRPr="00B068B0">
        <w:rPr>
          <w:rFonts w:ascii="Times New Roman" w:hAnsi="Times New Roman"/>
          <w:bCs/>
        </w:rPr>
        <w:t>није</w:t>
      </w:r>
      <w:proofErr w:type="spellEnd"/>
      <w:r w:rsidRPr="00B068B0">
        <w:rPr>
          <w:rFonts w:ascii="Times New Roman" w:hAnsi="Times New Roman"/>
          <w:bCs/>
        </w:rPr>
        <w:t xml:space="preserve"> </w:t>
      </w:r>
      <w:proofErr w:type="spellStart"/>
      <w:r w:rsidRPr="00B068B0">
        <w:rPr>
          <w:rFonts w:ascii="Times New Roman" w:hAnsi="Times New Roman"/>
          <w:bCs/>
        </w:rPr>
        <w:t>пожељно</w:t>
      </w:r>
      <w:proofErr w:type="spellEnd"/>
      <w:r w:rsidRPr="00B068B0">
        <w:rPr>
          <w:rFonts w:ascii="Times New Roman" w:hAnsi="Times New Roman"/>
          <w:bCs/>
        </w:rPr>
        <w:t xml:space="preserve"> и у </w:t>
      </w:r>
      <w:proofErr w:type="spellStart"/>
      <w:r w:rsidRPr="00B068B0">
        <w:rPr>
          <w:rFonts w:ascii="Times New Roman" w:hAnsi="Times New Roman"/>
          <w:bCs/>
        </w:rPr>
        <w:t>којима</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приликом</w:t>
      </w:r>
      <w:proofErr w:type="spellEnd"/>
      <w:r w:rsidRPr="00B068B0">
        <w:rPr>
          <w:rFonts w:ascii="Times New Roman" w:hAnsi="Times New Roman"/>
          <w:bCs/>
        </w:rPr>
        <w:t xml:space="preserve"> </w:t>
      </w:r>
      <w:proofErr w:type="spellStart"/>
      <w:r w:rsidRPr="00B068B0">
        <w:rPr>
          <w:rFonts w:ascii="Times New Roman" w:hAnsi="Times New Roman"/>
          <w:bCs/>
        </w:rPr>
        <w:t>копирања</w:t>
      </w:r>
      <w:proofErr w:type="spellEnd"/>
      <w:r w:rsidRPr="00B068B0">
        <w:rPr>
          <w:rFonts w:ascii="Times New Roman" w:hAnsi="Times New Roman"/>
          <w:bCs/>
        </w:rPr>
        <w:t xml:space="preserve"> </w:t>
      </w:r>
      <w:proofErr w:type="spellStart"/>
      <w:r w:rsidRPr="00B068B0">
        <w:rPr>
          <w:rFonts w:ascii="Times New Roman" w:hAnsi="Times New Roman"/>
          <w:bCs/>
        </w:rPr>
        <w:t>формуле</w:t>
      </w:r>
      <w:proofErr w:type="spellEnd"/>
      <w:r w:rsidRPr="00B068B0">
        <w:rPr>
          <w:rFonts w:ascii="Times New Roman" w:hAnsi="Times New Roman"/>
          <w:bCs/>
        </w:rPr>
        <w:t xml:space="preserve"> </w:t>
      </w:r>
      <w:proofErr w:type="spellStart"/>
      <w:r w:rsidRPr="00B068B0">
        <w:rPr>
          <w:rFonts w:ascii="Times New Roman" w:hAnsi="Times New Roman"/>
          <w:bCs/>
        </w:rPr>
        <w:t>жели</w:t>
      </w:r>
      <w:proofErr w:type="spellEnd"/>
      <w:r w:rsidRPr="00B068B0">
        <w:rPr>
          <w:rFonts w:ascii="Times New Roman" w:hAnsi="Times New Roman"/>
          <w:bCs/>
        </w:rPr>
        <w:t xml:space="preserve"> </w:t>
      </w:r>
      <w:proofErr w:type="spellStart"/>
      <w:r w:rsidRPr="00B068B0">
        <w:rPr>
          <w:rFonts w:ascii="Times New Roman" w:hAnsi="Times New Roman"/>
          <w:bCs/>
        </w:rPr>
        <w:t>реферисање</w:t>
      </w:r>
      <w:proofErr w:type="spellEnd"/>
      <w:r w:rsidRPr="00B068B0">
        <w:rPr>
          <w:rFonts w:ascii="Times New Roman" w:hAnsi="Times New Roman"/>
          <w:bCs/>
        </w:rPr>
        <w:t xml:space="preserve"> </w:t>
      </w:r>
      <w:proofErr w:type="spellStart"/>
      <w:r w:rsidRPr="00B068B0">
        <w:rPr>
          <w:rFonts w:ascii="Times New Roman" w:hAnsi="Times New Roman"/>
          <w:bCs/>
        </w:rPr>
        <w:t>ка</w:t>
      </w:r>
      <w:proofErr w:type="spellEnd"/>
      <w:r w:rsidRPr="00B068B0">
        <w:rPr>
          <w:rFonts w:ascii="Times New Roman" w:hAnsi="Times New Roman"/>
          <w:bCs/>
        </w:rPr>
        <w:t xml:space="preserve"> </w:t>
      </w:r>
      <w:proofErr w:type="spellStart"/>
      <w:r w:rsidRPr="00B068B0">
        <w:rPr>
          <w:rFonts w:ascii="Times New Roman" w:hAnsi="Times New Roman"/>
          <w:bCs/>
        </w:rPr>
        <w:t>истој</w:t>
      </w:r>
      <w:proofErr w:type="spellEnd"/>
      <w:r w:rsidRPr="00B068B0">
        <w:rPr>
          <w:rFonts w:ascii="Times New Roman" w:hAnsi="Times New Roman"/>
          <w:bCs/>
        </w:rPr>
        <w:t xml:space="preserve">, </w:t>
      </w:r>
      <w:proofErr w:type="spellStart"/>
      <w:r w:rsidRPr="00B068B0">
        <w:rPr>
          <w:rFonts w:ascii="Times New Roman" w:hAnsi="Times New Roman"/>
          <w:bCs/>
        </w:rPr>
        <w:t>фиксној</w:t>
      </w:r>
      <w:proofErr w:type="spellEnd"/>
      <w:r w:rsidRPr="00B068B0">
        <w:rPr>
          <w:rFonts w:ascii="Times New Roman" w:hAnsi="Times New Roman"/>
          <w:bCs/>
        </w:rPr>
        <w:t xml:space="preserve"> </w:t>
      </w:r>
      <w:proofErr w:type="spellStart"/>
      <w:r w:rsidRPr="00B068B0">
        <w:rPr>
          <w:rFonts w:ascii="Times New Roman" w:hAnsi="Times New Roman"/>
          <w:bCs/>
        </w:rPr>
        <w:t>адреси</w:t>
      </w:r>
      <w:proofErr w:type="spellEnd"/>
      <w:r w:rsidRPr="00B068B0">
        <w:rPr>
          <w:rFonts w:ascii="Times New Roman" w:hAnsi="Times New Roman"/>
          <w:bCs/>
        </w:rPr>
        <w:t xml:space="preserve">. </w:t>
      </w:r>
      <w:proofErr w:type="spellStart"/>
      <w:r w:rsidRPr="00B068B0">
        <w:rPr>
          <w:rFonts w:ascii="Times New Roman" w:hAnsi="Times New Roman"/>
          <w:bCs/>
        </w:rPr>
        <w:t>Увести</w:t>
      </w:r>
      <w:proofErr w:type="spellEnd"/>
      <w:r w:rsidRPr="00B068B0">
        <w:rPr>
          <w:rFonts w:ascii="Times New Roman" w:hAnsi="Times New Roman"/>
          <w:bCs/>
        </w:rPr>
        <w:t xml:space="preserve"> </w:t>
      </w:r>
      <w:proofErr w:type="spellStart"/>
      <w:r w:rsidRPr="00B068B0">
        <w:rPr>
          <w:rFonts w:ascii="Times New Roman" w:hAnsi="Times New Roman"/>
          <w:bCs/>
        </w:rPr>
        <w:t>појам</w:t>
      </w:r>
      <w:proofErr w:type="spellEnd"/>
      <w:r w:rsidRPr="00B068B0">
        <w:rPr>
          <w:rFonts w:ascii="Times New Roman" w:hAnsi="Times New Roman"/>
          <w:bCs/>
        </w:rPr>
        <w:t xml:space="preserve"> </w:t>
      </w:r>
      <w:proofErr w:type="spellStart"/>
      <w:r w:rsidRPr="00B068B0">
        <w:rPr>
          <w:rFonts w:ascii="Times New Roman" w:hAnsi="Times New Roman"/>
          <w:bCs/>
        </w:rPr>
        <w:t>апсолутног</w:t>
      </w:r>
      <w:proofErr w:type="spellEnd"/>
      <w:r w:rsidRPr="00B068B0">
        <w:rPr>
          <w:rFonts w:ascii="Times New Roman" w:hAnsi="Times New Roman"/>
          <w:bCs/>
        </w:rPr>
        <w:t xml:space="preserve"> </w:t>
      </w:r>
      <w:proofErr w:type="spellStart"/>
      <w:r w:rsidRPr="00B068B0">
        <w:rPr>
          <w:rFonts w:ascii="Times New Roman" w:hAnsi="Times New Roman"/>
          <w:bCs/>
        </w:rPr>
        <w:t>адресирања</w:t>
      </w:r>
      <w:proofErr w:type="spellEnd"/>
      <w:r w:rsidRPr="00B068B0">
        <w:rPr>
          <w:rFonts w:ascii="Times New Roman" w:hAnsi="Times New Roman"/>
          <w:bCs/>
        </w:rPr>
        <w:t xml:space="preserve"> (</w:t>
      </w:r>
      <w:proofErr w:type="spellStart"/>
      <w:r w:rsidRPr="00B068B0">
        <w:rPr>
          <w:rFonts w:ascii="Times New Roman" w:hAnsi="Times New Roman"/>
          <w:bCs/>
        </w:rPr>
        <w:t>нпр</w:t>
      </w:r>
      <w:proofErr w:type="spellEnd"/>
      <w:r w:rsidRPr="00B068B0">
        <w:rPr>
          <w:rFonts w:ascii="Times New Roman" w:hAnsi="Times New Roman"/>
          <w:bCs/>
        </w:rPr>
        <w:t xml:space="preserve">. $A$3) и </w:t>
      </w:r>
      <w:proofErr w:type="spellStart"/>
      <w:r w:rsidRPr="00B068B0">
        <w:rPr>
          <w:rFonts w:ascii="Times New Roman" w:hAnsi="Times New Roman"/>
          <w:bCs/>
        </w:rPr>
        <w:t>мешовитог</w:t>
      </w:r>
      <w:proofErr w:type="spellEnd"/>
      <w:r w:rsidRPr="00B068B0">
        <w:rPr>
          <w:rFonts w:ascii="Times New Roman" w:hAnsi="Times New Roman"/>
          <w:bCs/>
        </w:rPr>
        <w:t xml:space="preserve"> </w:t>
      </w:r>
      <w:proofErr w:type="spellStart"/>
      <w:r w:rsidRPr="00B068B0">
        <w:rPr>
          <w:rFonts w:ascii="Times New Roman" w:hAnsi="Times New Roman"/>
          <w:bCs/>
        </w:rPr>
        <w:t>адресирања</w:t>
      </w:r>
      <w:proofErr w:type="spellEnd"/>
      <w:r w:rsidRPr="00B068B0">
        <w:rPr>
          <w:rFonts w:ascii="Times New Roman" w:hAnsi="Times New Roman"/>
          <w:bCs/>
        </w:rPr>
        <w:t xml:space="preserve"> (</w:t>
      </w:r>
      <w:proofErr w:type="spellStart"/>
      <w:r w:rsidRPr="00B068B0">
        <w:rPr>
          <w:rFonts w:ascii="Times New Roman" w:hAnsi="Times New Roman"/>
          <w:bCs/>
        </w:rPr>
        <w:t>нпр</w:t>
      </w:r>
      <w:proofErr w:type="spellEnd"/>
      <w:r w:rsidRPr="00B068B0">
        <w:rPr>
          <w:rFonts w:ascii="Times New Roman" w:hAnsi="Times New Roman"/>
          <w:bCs/>
        </w:rPr>
        <w:t xml:space="preserve">. $A3 </w:t>
      </w:r>
      <w:proofErr w:type="spellStart"/>
      <w:r w:rsidRPr="00B068B0">
        <w:rPr>
          <w:rFonts w:ascii="Times New Roman" w:hAnsi="Times New Roman"/>
          <w:bCs/>
        </w:rPr>
        <w:t>или</w:t>
      </w:r>
      <w:proofErr w:type="spellEnd"/>
      <w:r w:rsidRPr="00B068B0">
        <w:rPr>
          <w:rFonts w:ascii="Times New Roman" w:hAnsi="Times New Roman"/>
          <w:bCs/>
        </w:rPr>
        <w:t xml:space="preserve"> А$3) </w:t>
      </w:r>
      <w:proofErr w:type="spellStart"/>
      <w:r w:rsidRPr="00B068B0">
        <w:rPr>
          <w:rFonts w:ascii="Times New Roman" w:hAnsi="Times New Roman"/>
          <w:bCs/>
        </w:rPr>
        <w:t>чијим</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коришћењем</w:t>
      </w:r>
      <w:proofErr w:type="spellEnd"/>
      <w:r w:rsidRPr="00B068B0">
        <w:rPr>
          <w:rFonts w:ascii="Times New Roman" w:hAnsi="Times New Roman"/>
          <w:bCs/>
        </w:rPr>
        <w:t xml:space="preserve"> у </w:t>
      </w:r>
      <w:proofErr w:type="spellStart"/>
      <w:r w:rsidRPr="00B068B0">
        <w:rPr>
          <w:rFonts w:ascii="Times New Roman" w:hAnsi="Times New Roman"/>
          <w:bCs/>
        </w:rPr>
        <w:t>формулама</w:t>
      </w:r>
      <w:proofErr w:type="spellEnd"/>
      <w:r w:rsidRPr="00B068B0">
        <w:rPr>
          <w:rFonts w:ascii="Times New Roman" w:hAnsi="Times New Roman"/>
          <w:bCs/>
        </w:rPr>
        <w:t xml:space="preserve"> </w:t>
      </w:r>
      <w:proofErr w:type="spellStart"/>
      <w:r w:rsidRPr="00B068B0">
        <w:rPr>
          <w:rFonts w:ascii="Times New Roman" w:hAnsi="Times New Roman"/>
          <w:bCs/>
        </w:rPr>
        <w:t>то</w:t>
      </w:r>
      <w:proofErr w:type="spellEnd"/>
      <w:r w:rsidRPr="00B068B0">
        <w:rPr>
          <w:rFonts w:ascii="Times New Roman" w:hAnsi="Times New Roman"/>
          <w:bCs/>
        </w:rPr>
        <w:t xml:space="preserve"> </w:t>
      </w:r>
      <w:proofErr w:type="spellStart"/>
      <w:r w:rsidRPr="00B068B0">
        <w:rPr>
          <w:rFonts w:ascii="Times New Roman" w:hAnsi="Times New Roman"/>
          <w:bCs/>
        </w:rPr>
        <w:t>постиже</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нашем</w:t>
      </w:r>
      <w:proofErr w:type="spellEnd"/>
      <w:r w:rsidRPr="00B068B0">
        <w:rPr>
          <w:rFonts w:ascii="Times New Roman" w:hAnsi="Times New Roman"/>
          <w:bCs/>
        </w:rPr>
        <w:t xml:space="preserve"> </w:t>
      </w:r>
      <w:proofErr w:type="spellStart"/>
      <w:r w:rsidRPr="00B068B0">
        <w:rPr>
          <w:rFonts w:ascii="Times New Roman" w:hAnsi="Times New Roman"/>
          <w:bCs/>
        </w:rPr>
        <w:t>примеру</w:t>
      </w:r>
      <w:proofErr w:type="spellEnd"/>
      <w:r w:rsidRPr="00B068B0">
        <w:rPr>
          <w:rFonts w:ascii="Times New Roman" w:hAnsi="Times New Roman"/>
          <w:bCs/>
        </w:rPr>
        <w:t xml:space="preserve"> </w:t>
      </w:r>
      <w:proofErr w:type="spellStart"/>
      <w:r w:rsidRPr="00B068B0">
        <w:rPr>
          <w:rFonts w:ascii="Times New Roman" w:hAnsi="Times New Roman"/>
          <w:bCs/>
        </w:rPr>
        <w:t>проценат</w:t>
      </w:r>
      <w:proofErr w:type="spellEnd"/>
      <w:r w:rsidRPr="00B068B0">
        <w:rPr>
          <w:rFonts w:ascii="Times New Roman" w:hAnsi="Times New Roman"/>
          <w:bCs/>
        </w:rPr>
        <w:t xml:space="preserve"> </w:t>
      </w:r>
      <w:proofErr w:type="spellStart"/>
      <w:r w:rsidRPr="00B068B0">
        <w:rPr>
          <w:rFonts w:ascii="Times New Roman" w:hAnsi="Times New Roman"/>
          <w:bCs/>
        </w:rPr>
        <w:t>броја</w:t>
      </w:r>
      <w:proofErr w:type="spellEnd"/>
      <w:r w:rsidRPr="00B068B0">
        <w:rPr>
          <w:rFonts w:ascii="Times New Roman" w:hAnsi="Times New Roman"/>
          <w:bCs/>
        </w:rPr>
        <w:t xml:space="preserve"> </w:t>
      </w:r>
      <w:proofErr w:type="spellStart"/>
      <w:r w:rsidRPr="00B068B0">
        <w:rPr>
          <w:rFonts w:ascii="Times New Roman" w:hAnsi="Times New Roman"/>
          <w:bCs/>
        </w:rPr>
        <w:t>дечака</w:t>
      </w:r>
      <w:proofErr w:type="spellEnd"/>
      <w:r w:rsidRPr="00B068B0">
        <w:rPr>
          <w:rFonts w:ascii="Times New Roman" w:hAnsi="Times New Roman"/>
          <w:bCs/>
        </w:rPr>
        <w:t xml:space="preserve"> </w:t>
      </w:r>
      <w:proofErr w:type="spellStart"/>
      <w:r w:rsidRPr="00B068B0">
        <w:rPr>
          <w:rFonts w:ascii="Times New Roman" w:hAnsi="Times New Roman"/>
          <w:bCs/>
        </w:rPr>
        <w:t>или</w:t>
      </w:r>
      <w:proofErr w:type="spellEnd"/>
      <w:r w:rsidRPr="00B068B0">
        <w:rPr>
          <w:rFonts w:ascii="Times New Roman" w:hAnsi="Times New Roman"/>
          <w:bCs/>
        </w:rPr>
        <w:t xml:space="preserve"> </w:t>
      </w:r>
      <w:proofErr w:type="spellStart"/>
      <w:r w:rsidRPr="00B068B0">
        <w:rPr>
          <w:rFonts w:ascii="Times New Roman" w:hAnsi="Times New Roman"/>
          <w:bCs/>
        </w:rPr>
        <w:t>броја</w:t>
      </w:r>
      <w:proofErr w:type="spellEnd"/>
      <w:r w:rsidRPr="00B068B0">
        <w:rPr>
          <w:rFonts w:ascii="Times New Roman" w:hAnsi="Times New Roman"/>
          <w:bCs/>
        </w:rPr>
        <w:t xml:space="preserve"> </w:t>
      </w:r>
      <w:proofErr w:type="spellStart"/>
      <w:r w:rsidRPr="00B068B0">
        <w:rPr>
          <w:rFonts w:ascii="Times New Roman" w:hAnsi="Times New Roman"/>
          <w:bCs/>
        </w:rPr>
        <w:t>девојчица</w:t>
      </w:r>
      <w:proofErr w:type="spellEnd"/>
      <w:r w:rsidRPr="00B068B0">
        <w:rPr>
          <w:rFonts w:ascii="Times New Roman" w:hAnsi="Times New Roman"/>
          <w:bCs/>
        </w:rPr>
        <w:t xml:space="preserve"> у </w:t>
      </w:r>
      <w:proofErr w:type="spellStart"/>
      <w:r w:rsidRPr="00B068B0">
        <w:rPr>
          <w:rFonts w:ascii="Times New Roman" w:hAnsi="Times New Roman"/>
          <w:bCs/>
        </w:rPr>
        <w:t>односу</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укупан</w:t>
      </w:r>
      <w:proofErr w:type="spellEnd"/>
      <w:r w:rsidRPr="00B068B0">
        <w:rPr>
          <w:rFonts w:ascii="Times New Roman" w:hAnsi="Times New Roman"/>
          <w:bCs/>
        </w:rPr>
        <w:t xml:space="preserve"> </w:t>
      </w:r>
      <w:proofErr w:type="spellStart"/>
      <w:r w:rsidRPr="00B068B0">
        <w:rPr>
          <w:rFonts w:ascii="Times New Roman" w:hAnsi="Times New Roman"/>
          <w:bCs/>
        </w:rPr>
        <w:t>број</w:t>
      </w:r>
      <w:proofErr w:type="spellEnd"/>
      <w:r w:rsidRPr="00B068B0">
        <w:rPr>
          <w:rFonts w:ascii="Times New Roman" w:hAnsi="Times New Roman"/>
          <w:bCs/>
        </w:rPr>
        <w:t xml:space="preserve"> </w:t>
      </w:r>
      <w:proofErr w:type="spellStart"/>
      <w:r w:rsidRPr="00B068B0">
        <w:rPr>
          <w:rFonts w:ascii="Times New Roman" w:hAnsi="Times New Roman"/>
          <w:bCs/>
        </w:rPr>
        <w:t>ученика</w:t>
      </w:r>
      <w:proofErr w:type="spellEnd"/>
      <w:r w:rsidRPr="00B068B0">
        <w:rPr>
          <w:rFonts w:ascii="Times New Roman" w:hAnsi="Times New Roman"/>
          <w:bCs/>
        </w:rPr>
        <w:t xml:space="preserve"> у </w:t>
      </w:r>
      <w:proofErr w:type="spellStart"/>
      <w:r w:rsidRPr="00B068B0">
        <w:rPr>
          <w:rFonts w:ascii="Times New Roman" w:hAnsi="Times New Roman"/>
          <w:bCs/>
        </w:rPr>
        <w:t>одељењу</w:t>
      </w:r>
      <w:proofErr w:type="spellEnd"/>
      <w:r w:rsidRPr="00B068B0">
        <w:rPr>
          <w:rFonts w:ascii="Times New Roman" w:hAnsi="Times New Roman"/>
          <w:bCs/>
        </w:rPr>
        <w:t>/</w:t>
      </w:r>
      <w:proofErr w:type="spellStart"/>
      <w:r w:rsidRPr="00B068B0">
        <w:rPr>
          <w:rFonts w:ascii="Times New Roman" w:hAnsi="Times New Roman"/>
          <w:bCs/>
        </w:rPr>
        <w:t>разреду</w:t>
      </w:r>
      <w:proofErr w:type="spellEnd"/>
      <w:r w:rsidRPr="00B068B0">
        <w:rPr>
          <w:rFonts w:ascii="Times New Roman" w:hAnsi="Times New Roman"/>
          <w:bCs/>
        </w:rPr>
        <w:t xml:space="preserve">). </w:t>
      </w:r>
      <w:proofErr w:type="spellStart"/>
      <w:r w:rsidRPr="00B068B0">
        <w:rPr>
          <w:rFonts w:ascii="Times New Roman" w:hAnsi="Times New Roman"/>
          <w:bCs/>
        </w:rPr>
        <w:t>Увести</w:t>
      </w:r>
      <w:proofErr w:type="spellEnd"/>
      <w:r w:rsidRPr="00B068B0">
        <w:rPr>
          <w:rFonts w:ascii="Times New Roman" w:hAnsi="Times New Roman"/>
          <w:bCs/>
        </w:rPr>
        <w:t xml:space="preserve"> </w:t>
      </w:r>
      <w:proofErr w:type="spellStart"/>
      <w:r w:rsidRPr="00B068B0">
        <w:rPr>
          <w:rFonts w:ascii="Times New Roman" w:hAnsi="Times New Roman"/>
          <w:bCs/>
        </w:rPr>
        <w:t>могућност</w:t>
      </w:r>
      <w:proofErr w:type="spellEnd"/>
      <w:r w:rsidRPr="00B068B0">
        <w:rPr>
          <w:rFonts w:ascii="Times New Roman" w:hAnsi="Times New Roman"/>
          <w:bCs/>
        </w:rPr>
        <w:t xml:space="preserve"> </w:t>
      </w:r>
      <w:proofErr w:type="spellStart"/>
      <w:r w:rsidRPr="00B068B0">
        <w:rPr>
          <w:rFonts w:ascii="Times New Roman" w:hAnsi="Times New Roman"/>
          <w:bCs/>
        </w:rPr>
        <w:t>именовања</w:t>
      </w:r>
      <w:proofErr w:type="spellEnd"/>
      <w:r w:rsidRPr="00B068B0">
        <w:rPr>
          <w:rFonts w:ascii="Times New Roman" w:hAnsi="Times New Roman"/>
          <w:bCs/>
        </w:rPr>
        <w:t xml:space="preserve"> </w:t>
      </w:r>
      <w:proofErr w:type="spellStart"/>
      <w:r w:rsidRPr="00B068B0">
        <w:rPr>
          <w:rFonts w:ascii="Times New Roman" w:hAnsi="Times New Roman"/>
          <w:bCs/>
        </w:rPr>
        <w:t>појединачних</w:t>
      </w:r>
      <w:proofErr w:type="spellEnd"/>
      <w:r w:rsidRPr="00B068B0">
        <w:rPr>
          <w:rFonts w:ascii="Times New Roman" w:hAnsi="Times New Roman"/>
          <w:bCs/>
        </w:rPr>
        <w:t xml:space="preserve"> </w:t>
      </w:r>
      <w:proofErr w:type="spellStart"/>
      <w:r w:rsidRPr="00B068B0">
        <w:rPr>
          <w:rFonts w:ascii="Times New Roman" w:hAnsi="Times New Roman"/>
          <w:bCs/>
        </w:rPr>
        <w:t>ћелија</w:t>
      </w:r>
      <w:proofErr w:type="spellEnd"/>
      <w:r w:rsidRPr="00B068B0">
        <w:rPr>
          <w:rFonts w:ascii="Times New Roman" w:hAnsi="Times New Roman"/>
          <w:bCs/>
        </w:rPr>
        <w:t xml:space="preserve"> </w:t>
      </w:r>
      <w:proofErr w:type="spellStart"/>
      <w:r w:rsidRPr="00B068B0">
        <w:rPr>
          <w:rFonts w:ascii="Times New Roman" w:hAnsi="Times New Roman"/>
          <w:bCs/>
        </w:rPr>
        <w:t>или</w:t>
      </w:r>
      <w:proofErr w:type="spellEnd"/>
      <w:r w:rsidRPr="00B068B0">
        <w:rPr>
          <w:rFonts w:ascii="Times New Roman" w:hAnsi="Times New Roman"/>
          <w:bCs/>
        </w:rPr>
        <w:t xml:space="preserve"> </w:t>
      </w:r>
      <w:proofErr w:type="spellStart"/>
      <w:r w:rsidRPr="00B068B0">
        <w:rPr>
          <w:rFonts w:ascii="Times New Roman" w:hAnsi="Times New Roman"/>
          <w:bCs/>
        </w:rPr>
        <w:t>распона</w:t>
      </w:r>
      <w:proofErr w:type="spellEnd"/>
      <w:r w:rsidRPr="00B068B0">
        <w:rPr>
          <w:rFonts w:ascii="Times New Roman" w:hAnsi="Times New Roman"/>
          <w:bCs/>
        </w:rPr>
        <w:t xml:space="preserve"> </w:t>
      </w:r>
      <w:proofErr w:type="spellStart"/>
      <w:r w:rsidRPr="00B068B0">
        <w:rPr>
          <w:rFonts w:ascii="Times New Roman" w:hAnsi="Times New Roman"/>
          <w:bCs/>
        </w:rPr>
        <w:t>ћелија</w:t>
      </w:r>
      <w:proofErr w:type="spellEnd"/>
      <w:r w:rsidRPr="00B068B0">
        <w:rPr>
          <w:rFonts w:ascii="Times New Roman" w:hAnsi="Times New Roman"/>
          <w:bCs/>
        </w:rPr>
        <w:t xml:space="preserve"> и </w:t>
      </w:r>
      <w:proofErr w:type="spellStart"/>
      <w:r w:rsidRPr="00B068B0">
        <w:rPr>
          <w:rFonts w:ascii="Times New Roman" w:hAnsi="Times New Roman"/>
          <w:bCs/>
        </w:rPr>
        <w:t>коришћење</w:t>
      </w:r>
      <w:proofErr w:type="spellEnd"/>
      <w:r w:rsidRPr="00B068B0">
        <w:rPr>
          <w:rFonts w:ascii="Times New Roman" w:hAnsi="Times New Roman"/>
          <w:bCs/>
        </w:rPr>
        <w:t xml:space="preserve"> </w:t>
      </w:r>
      <w:proofErr w:type="spellStart"/>
      <w:r w:rsidRPr="00B068B0">
        <w:rPr>
          <w:rFonts w:ascii="Times New Roman" w:hAnsi="Times New Roman"/>
          <w:bCs/>
        </w:rPr>
        <w:t>таквих</w:t>
      </w:r>
      <w:proofErr w:type="spellEnd"/>
      <w:r w:rsidRPr="00B068B0">
        <w:rPr>
          <w:rFonts w:ascii="Times New Roman" w:hAnsi="Times New Roman"/>
          <w:bCs/>
        </w:rPr>
        <w:t xml:space="preserve"> </w:t>
      </w:r>
      <w:proofErr w:type="spellStart"/>
      <w:r w:rsidRPr="00B068B0">
        <w:rPr>
          <w:rFonts w:ascii="Times New Roman" w:hAnsi="Times New Roman"/>
          <w:bCs/>
        </w:rPr>
        <w:t>имена</w:t>
      </w:r>
      <w:proofErr w:type="spellEnd"/>
      <w:r w:rsidRPr="00B068B0">
        <w:rPr>
          <w:rFonts w:ascii="Times New Roman" w:hAnsi="Times New Roman"/>
          <w:bCs/>
        </w:rPr>
        <w:t xml:space="preserve"> у </w:t>
      </w:r>
      <w:proofErr w:type="spellStart"/>
      <w:r w:rsidRPr="00B068B0">
        <w:rPr>
          <w:rFonts w:ascii="Times New Roman" w:hAnsi="Times New Roman"/>
          <w:bCs/>
        </w:rPr>
        <w:t>формулама</w:t>
      </w:r>
      <w:proofErr w:type="spellEnd"/>
      <w:r w:rsidRPr="00B068B0">
        <w:rPr>
          <w:rFonts w:ascii="Times New Roman" w:hAnsi="Times New Roman"/>
          <w:bCs/>
        </w:rPr>
        <w:t>.</w:t>
      </w:r>
    </w:p>
    <w:p w14:paraId="38B45B77" w14:textId="77777777" w:rsidR="00361203" w:rsidRPr="00B068B0" w:rsidRDefault="00361203" w:rsidP="00361203">
      <w:pPr>
        <w:jc w:val="both"/>
        <w:rPr>
          <w:rFonts w:ascii="Times New Roman" w:hAnsi="Times New Roman"/>
          <w:b/>
          <w:bCs/>
        </w:rPr>
      </w:pPr>
      <w:proofErr w:type="spellStart"/>
      <w:r w:rsidRPr="00B068B0">
        <w:rPr>
          <w:rFonts w:ascii="Times New Roman" w:hAnsi="Times New Roman"/>
          <w:b/>
          <w:bCs/>
        </w:rPr>
        <w:t>Филтрирање</w:t>
      </w:r>
      <w:proofErr w:type="spellEnd"/>
      <w:r w:rsidRPr="00B068B0">
        <w:rPr>
          <w:rFonts w:ascii="Times New Roman" w:hAnsi="Times New Roman"/>
          <w:b/>
          <w:bCs/>
        </w:rPr>
        <w:t xml:space="preserve"> </w:t>
      </w:r>
      <w:proofErr w:type="spellStart"/>
      <w:r w:rsidRPr="00B068B0">
        <w:rPr>
          <w:rFonts w:ascii="Times New Roman" w:hAnsi="Times New Roman"/>
          <w:b/>
          <w:bCs/>
        </w:rPr>
        <w:t>података</w:t>
      </w:r>
      <w:proofErr w:type="spellEnd"/>
    </w:p>
    <w:p w14:paraId="7A25A8F0" w14:textId="77777777" w:rsidR="00361203" w:rsidRPr="00B068B0" w:rsidRDefault="00361203" w:rsidP="00361203">
      <w:pPr>
        <w:jc w:val="both"/>
        <w:rPr>
          <w:rFonts w:ascii="Times New Roman" w:hAnsi="Times New Roman"/>
          <w:bCs/>
        </w:rPr>
      </w:pPr>
      <w:r w:rsidRPr="00B068B0">
        <w:rPr>
          <w:rFonts w:ascii="Times New Roman" w:hAnsi="Times New Roman"/>
          <w:bCs/>
        </w:rPr>
        <w:tab/>
      </w:r>
      <w:proofErr w:type="spellStart"/>
      <w:r w:rsidRPr="00B068B0">
        <w:rPr>
          <w:rFonts w:ascii="Times New Roman" w:hAnsi="Times New Roman"/>
          <w:bCs/>
        </w:rPr>
        <w:t>Дефинисати</w:t>
      </w:r>
      <w:proofErr w:type="spellEnd"/>
      <w:r w:rsidRPr="00B068B0">
        <w:rPr>
          <w:rFonts w:ascii="Times New Roman" w:hAnsi="Times New Roman"/>
          <w:bCs/>
        </w:rPr>
        <w:t xml:space="preserve"> </w:t>
      </w:r>
      <w:proofErr w:type="spellStart"/>
      <w:r w:rsidRPr="00B068B0">
        <w:rPr>
          <w:rFonts w:ascii="Times New Roman" w:hAnsi="Times New Roman"/>
          <w:bCs/>
          <w:i/>
        </w:rPr>
        <w:t>филтрирање</w:t>
      </w:r>
      <w:proofErr w:type="spellEnd"/>
      <w:r w:rsidRPr="00B068B0">
        <w:rPr>
          <w:rFonts w:ascii="Times New Roman" w:hAnsi="Times New Roman"/>
          <w:bCs/>
        </w:rPr>
        <w:t xml:space="preserve"> </w:t>
      </w:r>
      <w:proofErr w:type="spellStart"/>
      <w:r w:rsidRPr="00B068B0">
        <w:rPr>
          <w:rFonts w:ascii="Times New Roman" w:hAnsi="Times New Roman"/>
          <w:bCs/>
        </w:rPr>
        <w:t>као</w:t>
      </w:r>
      <w:proofErr w:type="spellEnd"/>
      <w:r w:rsidRPr="00B068B0">
        <w:rPr>
          <w:rFonts w:ascii="Times New Roman" w:hAnsi="Times New Roman"/>
          <w:bCs/>
        </w:rPr>
        <w:t xml:space="preserve"> </w:t>
      </w:r>
      <w:proofErr w:type="spellStart"/>
      <w:r w:rsidRPr="00B068B0">
        <w:rPr>
          <w:rFonts w:ascii="Times New Roman" w:hAnsi="Times New Roman"/>
          <w:bCs/>
        </w:rPr>
        <w:t>поступак</w:t>
      </w:r>
      <w:proofErr w:type="spellEnd"/>
      <w:r w:rsidRPr="00B068B0">
        <w:rPr>
          <w:rFonts w:ascii="Times New Roman" w:hAnsi="Times New Roman"/>
          <w:bCs/>
        </w:rPr>
        <w:t xml:space="preserve"> </w:t>
      </w:r>
      <w:proofErr w:type="spellStart"/>
      <w:r w:rsidRPr="00B068B0">
        <w:rPr>
          <w:rFonts w:ascii="Times New Roman" w:hAnsi="Times New Roman"/>
          <w:bCs/>
        </w:rPr>
        <w:t>издвајања</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w:t>
      </w:r>
      <w:proofErr w:type="spellStart"/>
      <w:r w:rsidRPr="00B068B0">
        <w:rPr>
          <w:rFonts w:ascii="Times New Roman" w:hAnsi="Times New Roman"/>
          <w:bCs/>
        </w:rPr>
        <w:t>који</w:t>
      </w:r>
      <w:proofErr w:type="spellEnd"/>
      <w:r w:rsidRPr="00B068B0">
        <w:rPr>
          <w:rFonts w:ascii="Times New Roman" w:hAnsi="Times New Roman"/>
          <w:bCs/>
        </w:rPr>
        <w:t xml:space="preserve"> </w:t>
      </w:r>
      <w:proofErr w:type="spellStart"/>
      <w:r w:rsidRPr="00B068B0">
        <w:rPr>
          <w:rFonts w:ascii="Times New Roman" w:hAnsi="Times New Roman"/>
          <w:bCs/>
        </w:rPr>
        <w:t>одговарају</w:t>
      </w:r>
      <w:proofErr w:type="spellEnd"/>
      <w:r w:rsidRPr="00B068B0">
        <w:rPr>
          <w:rFonts w:ascii="Times New Roman" w:hAnsi="Times New Roman"/>
          <w:bCs/>
        </w:rPr>
        <w:t xml:space="preserve"> </w:t>
      </w:r>
      <w:proofErr w:type="spellStart"/>
      <w:r w:rsidRPr="00B068B0">
        <w:rPr>
          <w:rFonts w:ascii="Times New Roman" w:hAnsi="Times New Roman"/>
          <w:bCs/>
        </w:rPr>
        <w:t>неком</w:t>
      </w:r>
      <w:proofErr w:type="spellEnd"/>
      <w:r w:rsidRPr="00B068B0">
        <w:rPr>
          <w:rFonts w:ascii="Times New Roman" w:hAnsi="Times New Roman"/>
          <w:bCs/>
        </w:rPr>
        <w:t xml:space="preserve"> </w:t>
      </w:r>
      <w:proofErr w:type="spellStart"/>
      <w:r w:rsidRPr="00B068B0">
        <w:rPr>
          <w:rFonts w:ascii="Times New Roman" w:hAnsi="Times New Roman"/>
          <w:bCs/>
        </w:rPr>
        <w:t>критеријуму</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пример</w:t>
      </w:r>
      <w:proofErr w:type="spellEnd"/>
      <w:r w:rsidRPr="00B068B0">
        <w:rPr>
          <w:rFonts w:ascii="Times New Roman" w:hAnsi="Times New Roman"/>
          <w:bCs/>
        </w:rPr>
        <w:t xml:space="preserve">, </w:t>
      </w:r>
      <w:proofErr w:type="spellStart"/>
      <w:r w:rsidRPr="00B068B0">
        <w:rPr>
          <w:rFonts w:ascii="Times New Roman" w:hAnsi="Times New Roman"/>
          <w:bCs/>
        </w:rPr>
        <w:t>издвојити</w:t>
      </w:r>
      <w:proofErr w:type="spellEnd"/>
      <w:r w:rsidRPr="00B068B0">
        <w:rPr>
          <w:rFonts w:ascii="Times New Roman" w:hAnsi="Times New Roman"/>
          <w:bCs/>
        </w:rPr>
        <w:t xml:space="preserve"> </w:t>
      </w:r>
      <w:proofErr w:type="spellStart"/>
      <w:r w:rsidRPr="00B068B0">
        <w:rPr>
          <w:rFonts w:ascii="Times New Roman" w:hAnsi="Times New Roman"/>
          <w:bCs/>
        </w:rPr>
        <w:t>податке</w:t>
      </w:r>
      <w:proofErr w:type="spellEnd"/>
      <w:r w:rsidRPr="00B068B0">
        <w:rPr>
          <w:rFonts w:ascii="Times New Roman" w:hAnsi="Times New Roman"/>
          <w:bCs/>
        </w:rPr>
        <w:t xml:space="preserve"> о </w:t>
      </w:r>
      <w:proofErr w:type="spellStart"/>
      <w:r w:rsidRPr="00B068B0">
        <w:rPr>
          <w:rFonts w:ascii="Times New Roman" w:hAnsi="Times New Roman"/>
          <w:bCs/>
        </w:rPr>
        <w:t>ученицима</w:t>
      </w:r>
      <w:proofErr w:type="spellEnd"/>
      <w:r w:rsidRPr="00B068B0">
        <w:rPr>
          <w:rFonts w:ascii="Times New Roman" w:hAnsi="Times New Roman"/>
          <w:bCs/>
        </w:rPr>
        <w:t xml:space="preserve"> </w:t>
      </w:r>
      <w:proofErr w:type="spellStart"/>
      <w:r w:rsidRPr="00B068B0">
        <w:rPr>
          <w:rFonts w:ascii="Times New Roman" w:hAnsi="Times New Roman"/>
          <w:bCs/>
        </w:rPr>
        <w:t>из</w:t>
      </w:r>
      <w:proofErr w:type="spellEnd"/>
      <w:r w:rsidRPr="00B068B0">
        <w:rPr>
          <w:rFonts w:ascii="Times New Roman" w:hAnsi="Times New Roman"/>
          <w:bCs/>
        </w:rPr>
        <w:t xml:space="preserve"> </w:t>
      </w:r>
      <w:proofErr w:type="spellStart"/>
      <w:r w:rsidRPr="00B068B0">
        <w:rPr>
          <w:rFonts w:ascii="Times New Roman" w:hAnsi="Times New Roman"/>
          <w:bCs/>
        </w:rPr>
        <w:t>исте</w:t>
      </w:r>
      <w:proofErr w:type="spellEnd"/>
      <w:r w:rsidRPr="00B068B0">
        <w:rPr>
          <w:rFonts w:ascii="Times New Roman" w:hAnsi="Times New Roman"/>
          <w:bCs/>
        </w:rPr>
        <w:t xml:space="preserve"> </w:t>
      </w:r>
      <w:proofErr w:type="spellStart"/>
      <w:r w:rsidRPr="00B068B0">
        <w:rPr>
          <w:rFonts w:ascii="Times New Roman" w:hAnsi="Times New Roman"/>
          <w:bCs/>
        </w:rPr>
        <w:t>школе</w:t>
      </w:r>
      <w:proofErr w:type="spellEnd"/>
      <w:r w:rsidRPr="00B068B0">
        <w:rPr>
          <w:rFonts w:ascii="Times New Roman" w:hAnsi="Times New Roman"/>
          <w:bCs/>
        </w:rPr>
        <w:t xml:space="preserve">, у </w:t>
      </w:r>
      <w:proofErr w:type="spellStart"/>
      <w:r w:rsidRPr="00B068B0">
        <w:rPr>
          <w:rFonts w:ascii="Times New Roman" w:hAnsi="Times New Roman"/>
          <w:bCs/>
        </w:rPr>
        <w:t>нашем</w:t>
      </w:r>
      <w:proofErr w:type="spellEnd"/>
      <w:r w:rsidRPr="00B068B0">
        <w:rPr>
          <w:rFonts w:ascii="Times New Roman" w:hAnsi="Times New Roman"/>
          <w:bCs/>
        </w:rPr>
        <w:t xml:space="preserve"> </w:t>
      </w:r>
      <w:proofErr w:type="spellStart"/>
      <w:r w:rsidRPr="00B068B0">
        <w:rPr>
          <w:rFonts w:ascii="Times New Roman" w:hAnsi="Times New Roman"/>
          <w:bCs/>
        </w:rPr>
        <w:t>примеру</w:t>
      </w:r>
      <w:proofErr w:type="spellEnd"/>
      <w:r w:rsidRPr="00B068B0">
        <w:rPr>
          <w:rFonts w:ascii="Times New Roman" w:hAnsi="Times New Roman"/>
          <w:bCs/>
        </w:rPr>
        <w:t xml:space="preserve">; </w:t>
      </w:r>
      <w:proofErr w:type="spellStart"/>
      <w:r w:rsidRPr="00B068B0">
        <w:rPr>
          <w:rFonts w:ascii="Times New Roman" w:hAnsi="Times New Roman"/>
          <w:bCs/>
        </w:rPr>
        <w:t>издвојити</w:t>
      </w:r>
      <w:proofErr w:type="spellEnd"/>
      <w:r w:rsidRPr="00B068B0">
        <w:rPr>
          <w:rFonts w:ascii="Times New Roman" w:hAnsi="Times New Roman"/>
          <w:bCs/>
        </w:rPr>
        <w:t xml:space="preserve"> </w:t>
      </w:r>
      <w:proofErr w:type="spellStart"/>
      <w:r w:rsidRPr="00B068B0">
        <w:rPr>
          <w:rFonts w:ascii="Times New Roman" w:hAnsi="Times New Roman"/>
          <w:bCs/>
        </w:rPr>
        <w:t>податке</w:t>
      </w:r>
      <w:proofErr w:type="spellEnd"/>
      <w:r w:rsidRPr="00B068B0">
        <w:rPr>
          <w:rFonts w:ascii="Times New Roman" w:hAnsi="Times New Roman"/>
          <w:bCs/>
        </w:rPr>
        <w:t xml:space="preserve"> о </w:t>
      </w:r>
      <w:proofErr w:type="spellStart"/>
      <w:r w:rsidRPr="00B068B0">
        <w:rPr>
          <w:rFonts w:ascii="Times New Roman" w:hAnsi="Times New Roman"/>
          <w:bCs/>
        </w:rPr>
        <w:t>ученицима</w:t>
      </w:r>
      <w:proofErr w:type="spellEnd"/>
      <w:r w:rsidRPr="00B068B0">
        <w:rPr>
          <w:rFonts w:ascii="Times New Roman" w:hAnsi="Times New Roman"/>
          <w:bCs/>
        </w:rPr>
        <w:t xml:space="preserve"> </w:t>
      </w:r>
      <w:proofErr w:type="spellStart"/>
      <w:r w:rsidRPr="00B068B0">
        <w:rPr>
          <w:rFonts w:ascii="Times New Roman" w:hAnsi="Times New Roman"/>
          <w:bCs/>
        </w:rPr>
        <w:t>који</w:t>
      </w:r>
      <w:proofErr w:type="spellEnd"/>
      <w:r w:rsidRPr="00B068B0">
        <w:rPr>
          <w:rFonts w:ascii="Times New Roman" w:hAnsi="Times New Roman"/>
          <w:bCs/>
        </w:rPr>
        <w:t xml:space="preserve"> </w:t>
      </w:r>
      <w:proofErr w:type="spellStart"/>
      <w:r w:rsidRPr="00B068B0">
        <w:rPr>
          <w:rFonts w:ascii="Times New Roman" w:hAnsi="Times New Roman"/>
          <w:bCs/>
        </w:rPr>
        <w:t>имају</w:t>
      </w:r>
      <w:proofErr w:type="spellEnd"/>
      <w:r w:rsidRPr="00B068B0">
        <w:rPr>
          <w:rFonts w:ascii="Times New Roman" w:hAnsi="Times New Roman"/>
          <w:bCs/>
        </w:rPr>
        <w:t xml:space="preserve"> „</w:t>
      </w:r>
      <w:proofErr w:type="spellStart"/>
      <w:r w:rsidRPr="00B068B0">
        <w:rPr>
          <w:rFonts w:ascii="Times New Roman" w:hAnsi="Times New Roman"/>
          <w:bCs/>
        </w:rPr>
        <w:t>одличан</w:t>
      </w:r>
      <w:proofErr w:type="spellEnd"/>
      <w:r w:rsidRPr="00B068B0">
        <w:rPr>
          <w:rFonts w:ascii="Times New Roman" w:hAnsi="Times New Roman"/>
          <w:bCs/>
        </w:rPr>
        <w:t xml:space="preserve">” </w:t>
      </w:r>
      <w:proofErr w:type="spellStart"/>
      <w:r w:rsidRPr="00B068B0">
        <w:rPr>
          <w:rFonts w:ascii="Times New Roman" w:hAnsi="Times New Roman"/>
          <w:bCs/>
        </w:rPr>
        <w:t>успех</w:t>
      </w:r>
      <w:proofErr w:type="spellEnd"/>
      <w:r w:rsidRPr="00B068B0">
        <w:rPr>
          <w:rFonts w:ascii="Times New Roman" w:hAnsi="Times New Roman"/>
          <w:bCs/>
        </w:rPr>
        <w:t xml:space="preserve">, </w:t>
      </w:r>
      <w:proofErr w:type="spellStart"/>
      <w:r w:rsidRPr="00B068B0">
        <w:rPr>
          <w:rFonts w:ascii="Times New Roman" w:hAnsi="Times New Roman"/>
          <w:bCs/>
        </w:rPr>
        <w:t>просечну</w:t>
      </w:r>
      <w:proofErr w:type="spellEnd"/>
      <w:r w:rsidRPr="00B068B0">
        <w:rPr>
          <w:rFonts w:ascii="Times New Roman" w:hAnsi="Times New Roman"/>
          <w:bCs/>
        </w:rPr>
        <w:t xml:space="preserve"> </w:t>
      </w:r>
      <w:proofErr w:type="spellStart"/>
      <w:r w:rsidRPr="00B068B0">
        <w:rPr>
          <w:rFonts w:ascii="Times New Roman" w:hAnsi="Times New Roman"/>
          <w:bCs/>
        </w:rPr>
        <w:t>оцену</w:t>
      </w:r>
      <w:proofErr w:type="spellEnd"/>
      <w:r w:rsidRPr="00B068B0">
        <w:rPr>
          <w:rFonts w:ascii="Times New Roman" w:hAnsi="Times New Roman"/>
          <w:bCs/>
        </w:rPr>
        <w:t xml:space="preserve"> 5,00, у </w:t>
      </w:r>
      <w:proofErr w:type="spellStart"/>
      <w:r w:rsidRPr="00B068B0">
        <w:rPr>
          <w:rFonts w:ascii="Times New Roman" w:hAnsi="Times New Roman"/>
          <w:bCs/>
        </w:rPr>
        <w:t>некој</w:t>
      </w:r>
      <w:proofErr w:type="spellEnd"/>
      <w:r w:rsidRPr="00B068B0">
        <w:rPr>
          <w:rFonts w:ascii="Times New Roman" w:hAnsi="Times New Roman"/>
          <w:bCs/>
        </w:rPr>
        <w:t xml:space="preserve"> </w:t>
      </w:r>
      <w:proofErr w:type="spellStart"/>
      <w:r w:rsidRPr="00B068B0">
        <w:rPr>
          <w:rFonts w:ascii="Times New Roman" w:hAnsi="Times New Roman"/>
          <w:bCs/>
        </w:rPr>
        <w:t>табели</w:t>
      </w:r>
      <w:proofErr w:type="spellEnd"/>
      <w:r w:rsidRPr="00B068B0">
        <w:rPr>
          <w:rFonts w:ascii="Times New Roman" w:hAnsi="Times New Roman"/>
          <w:bCs/>
        </w:rPr>
        <w:t xml:space="preserve"> </w:t>
      </w:r>
      <w:proofErr w:type="spellStart"/>
      <w:r w:rsidRPr="00B068B0">
        <w:rPr>
          <w:rFonts w:ascii="Times New Roman" w:hAnsi="Times New Roman"/>
          <w:bCs/>
        </w:rPr>
        <w:t>која</w:t>
      </w:r>
      <w:proofErr w:type="spellEnd"/>
      <w:r w:rsidRPr="00B068B0">
        <w:rPr>
          <w:rFonts w:ascii="Times New Roman" w:hAnsi="Times New Roman"/>
          <w:bCs/>
        </w:rPr>
        <w:t xml:space="preserve"> </w:t>
      </w:r>
      <w:proofErr w:type="spellStart"/>
      <w:r w:rsidRPr="00B068B0">
        <w:rPr>
          <w:rFonts w:ascii="Times New Roman" w:hAnsi="Times New Roman"/>
          <w:bCs/>
        </w:rPr>
        <w:t>прати</w:t>
      </w:r>
      <w:proofErr w:type="spellEnd"/>
      <w:r w:rsidRPr="00B068B0">
        <w:rPr>
          <w:rFonts w:ascii="Times New Roman" w:hAnsi="Times New Roman"/>
          <w:bCs/>
        </w:rPr>
        <w:t xml:space="preserve"> </w:t>
      </w:r>
      <w:proofErr w:type="spellStart"/>
      <w:r w:rsidRPr="00B068B0">
        <w:rPr>
          <w:rFonts w:ascii="Times New Roman" w:hAnsi="Times New Roman"/>
          <w:bCs/>
        </w:rPr>
        <w:t>изостајање</w:t>
      </w:r>
      <w:proofErr w:type="spellEnd"/>
      <w:r w:rsidRPr="00B068B0">
        <w:rPr>
          <w:rFonts w:ascii="Times New Roman" w:hAnsi="Times New Roman"/>
          <w:bCs/>
        </w:rPr>
        <w:t xml:space="preserve"> </w:t>
      </w:r>
      <w:proofErr w:type="spellStart"/>
      <w:r w:rsidRPr="00B068B0">
        <w:rPr>
          <w:rFonts w:ascii="Times New Roman" w:hAnsi="Times New Roman"/>
          <w:bCs/>
        </w:rPr>
        <w:t>ученика</w:t>
      </w:r>
      <w:proofErr w:type="spellEnd"/>
      <w:r w:rsidRPr="00B068B0">
        <w:rPr>
          <w:rFonts w:ascii="Times New Roman" w:hAnsi="Times New Roman"/>
          <w:bCs/>
        </w:rPr>
        <w:t xml:space="preserve"> </w:t>
      </w:r>
      <w:proofErr w:type="spellStart"/>
      <w:r w:rsidRPr="00B068B0">
        <w:rPr>
          <w:rFonts w:ascii="Times New Roman" w:hAnsi="Times New Roman"/>
          <w:bCs/>
        </w:rPr>
        <w:t>оне</w:t>
      </w:r>
      <w:proofErr w:type="spellEnd"/>
      <w:r w:rsidRPr="00B068B0">
        <w:rPr>
          <w:rFonts w:ascii="Times New Roman" w:hAnsi="Times New Roman"/>
          <w:bCs/>
        </w:rPr>
        <w:t xml:space="preserve"> </w:t>
      </w:r>
      <w:proofErr w:type="spellStart"/>
      <w:r w:rsidRPr="00B068B0">
        <w:rPr>
          <w:rFonts w:ascii="Times New Roman" w:hAnsi="Times New Roman"/>
          <w:bCs/>
        </w:rPr>
        <w:t>који</w:t>
      </w:r>
      <w:proofErr w:type="spellEnd"/>
      <w:r w:rsidRPr="00B068B0">
        <w:rPr>
          <w:rFonts w:ascii="Times New Roman" w:hAnsi="Times New Roman"/>
          <w:bCs/>
        </w:rPr>
        <w:t xml:space="preserve"> </w:t>
      </w:r>
      <w:proofErr w:type="spellStart"/>
      <w:r w:rsidRPr="00B068B0">
        <w:rPr>
          <w:rFonts w:ascii="Times New Roman" w:hAnsi="Times New Roman"/>
          <w:bCs/>
        </w:rPr>
        <w:t>имају</w:t>
      </w:r>
      <w:proofErr w:type="spellEnd"/>
      <w:r w:rsidRPr="00B068B0">
        <w:rPr>
          <w:rFonts w:ascii="Times New Roman" w:hAnsi="Times New Roman"/>
          <w:bCs/>
        </w:rPr>
        <w:t xml:space="preserve"> </w:t>
      </w:r>
      <w:proofErr w:type="spellStart"/>
      <w:r w:rsidRPr="00B068B0">
        <w:rPr>
          <w:rFonts w:ascii="Times New Roman" w:hAnsi="Times New Roman"/>
          <w:bCs/>
        </w:rPr>
        <w:t>више</w:t>
      </w:r>
      <w:proofErr w:type="spellEnd"/>
      <w:r w:rsidRPr="00B068B0">
        <w:rPr>
          <w:rFonts w:ascii="Times New Roman" w:hAnsi="Times New Roman"/>
          <w:bCs/>
        </w:rPr>
        <w:t xml:space="preserve"> </w:t>
      </w:r>
      <w:proofErr w:type="spellStart"/>
      <w:r w:rsidRPr="00B068B0">
        <w:rPr>
          <w:rFonts w:ascii="Times New Roman" w:hAnsi="Times New Roman"/>
          <w:bCs/>
        </w:rPr>
        <w:t>од</w:t>
      </w:r>
      <w:proofErr w:type="spellEnd"/>
      <w:r w:rsidRPr="00B068B0">
        <w:rPr>
          <w:rFonts w:ascii="Times New Roman" w:hAnsi="Times New Roman"/>
          <w:bCs/>
        </w:rPr>
        <w:t xml:space="preserve"> 50 </w:t>
      </w:r>
      <w:proofErr w:type="spellStart"/>
      <w:r w:rsidRPr="00B068B0">
        <w:rPr>
          <w:rFonts w:ascii="Times New Roman" w:hAnsi="Times New Roman"/>
          <w:bCs/>
        </w:rPr>
        <w:t>оправданих</w:t>
      </w:r>
      <w:proofErr w:type="spellEnd"/>
      <w:r w:rsidRPr="00B068B0">
        <w:rPr>
          <w:rFonts w:ascii="Times New Roman" w:hAnsi="Times New Roman"/>
          <w:bCs/>
        </w:rPr>
        <w:t xml:space="preserve"> </w:t>
      </w:r>
      <w:proofErr w:type="spellStart"/>
      <w:r w:rsidRPr="00B068B0">
        <w:rPr>
          <w:rFonts w:ascii="Times New Roman" w:hAnsi="Times New Roman"/>
          <w:bCs/>
        </w:rPr>
        <w:t>изостанака</w:t>
      </w:r>
      <w:proofErr w:type="spellEnd"/>
      <w:r w:rsidRPr="00B068B0">
        <w:rPr>
          <w:rFonts w:ascii="Times New Roman" w:hAnsi="Times New Roman"/>
          <w:bCs/>
        </w:rPr>
        <w:t xml:space="preserve"> </w:t>
      </w:r>
      <w:proofErr w:type="spellStart"/>
      <w:r w:rsidRPr="00B068B0">
        <w:rPr>
          <w:rFonts w:ascii="Times New Roman" w:hAnsi="Times New Roman"/>
          <w:bCs/>
        </w:rPr>
        <w:t>или</w:t>
      </w:r>
      <w:proofErr w:type="spellEnd"/>
      <w:r w:rsidRPr="00B068B0">
        <w:rPr>
          <w:rFonts w:ascii="Times New Roman" w:hAnsi="Times New Roman"/>
          <w:bCs/>
        </w:rPr>
        <w:t xml:space="preserve"> </w:t>
      </w:r>
      <w:proofErr w:type="spellStart"/>
      <w:r w:rsidRPr="00B068B0">
        <w:rPr>
          <w:rFonts w:ascii="Times New Roman" w:hAnsi="Times New Roman"/>
          <w:bCs/>
        </w:rPr>
        <w:t>ако</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прави</w:t>
      </w:r>
      <w:proofErr w:type="spellEnd"/>
      <w:r w:rsidRPr="00B068B0">
        <w:rPr>
          <w:rFonts w:ascii="Times New Roman" w:hAnsi="Times New Roman"/>
          <w:bCs/>
        </w:rPr>
        <w:t xml:space="preserve"> </w:t>
      </w:r>
      <w:proofErr w:type="spellStart"/>
      <w:r w:rsidRPr="00B068B0">
        <w:rPr>
          <w:rFonts w:ascii="Times New Roman" w:hAnsi="Times New Roman"/>
          <w:bCs/>
        </w:rPr>
        <w:t>табела</w:t>
      </w:r>
      <w:proofErr w:type="spellEnd"/>
      <w:r w:rsidRPr="00B068B0">
        <w:rPr>
          <w:rFonts w:ascii="Times New Roman" w:hAnsi="Times New Roman"/>
          <w:bCs/>
        </w:rPr>
        <w:t xml:space="preserve"> </w:t>
      </w:r>
      <w:proofErr w:type="spellStart"/>
      <w:r w:rsidRPr="00B068B0">
        <w:rPr>
          <w:rFonts w:ascii="Times New Roman" w:hAnsi="Times New Roman"/>
          <w:bCs/>
        </w:rPr>
        <w:t>која</w:t>
      </w:r>
      <w:proofErr w:type="spellEnd"/>
      <w:r w:rsidRPr="00B068B0">
        <w:rPr>
          <w:rFonts w:ascii="Times New Roman" w:hAnsi="Times New Roman"/>
          <w:bCs/>
        </w:rPr>
        <w:t xml:space="preserve"> </w:t>
      </w:r>
      <w:proofErr w:type="spellStart"/>
      <w:r w:rsidRPr="00B068B0">
        <w:rPr>
          <w:rFonts w:ascii="Times New Roman" w:hAnsi="Times New Roman"/>
          <w:bCs/>
        </w:rPr>
        <w:t>прати</w:t>
      </w:r>
      <w:proofErr w:type="spellEnd"/>
      <w:r w:rsidRPr="00B068B0">
        <w:rPr>
          <w:rFonts w:ascii="Times New Roman" w:hAnsi="Times New Roman"/>
          <w:bCs/>
        </w:rPr>
        <w:t xml:space="preserve"> </w:t>
      </w:r>
      <w:proofErr w:type="spellStart"/>
      <w:r w:rsidRPr="00B068B0">
        <w:rPr>
          <w:rFonts w:ascii="Times New Roman" w:hAnsi="Times New Roman"/>
          <w:bCs/>
        </w:rPr>
        <w:t>кућни</w:t>
      </w:r>
      <w:proofErr w:type="spellEnd"/>
      <w:r w:rsidRPr="00B068B0">
        <w:rPr>
          <w:rFonts w:ascii="Times New Roman" w:hAnsi="Times New Roman"/>
          <w:bCs/>
        </w:rPr>
        <w:t xml:space="preserve"> </w:t>
      </w:r>
      <w:proofErr w:type="spellStart"/>
      <w:r w:rsidRPr="00B068B0">
        <w:rPr>
          <w:rFonts w:ascii="Times New Roman" w:hAnsi="Times New Roman"/>
          <w:bCs/>
        </w:rPr>
        <w:t>буџет</w:t>
      </w:r>
      <w:proofErr w:type="spellEnd"/>
      <w:r w:rsidRPr="00B068B0">
        <w:rPr>
          <w:rFonts w:ascii="Times New Roman" w:hAnsi="Times New Roman"/>
          <w:bCs/>
        </w:rPr>
        <w:t xml:space="preserve">, </w:t>
      </w:r>
      <w:proofErr w:type="spellStart"/>
      <w:r w:rsidRPr="00B068B0">
        <w:rPr>
          <w:rFonts w:ascii="Times New Roman" w:hAnsi="Times New Roman"/>
          <w:bCs/>
        </w:rPr>
        <w:t>издвојити</w:t>
      </w:r>
      <w:proofErr w:type="spellEnd"/>
      <w:r w:rsidRPr="00B068B0">
        <w:rPr>
          <w:rFonts w:ascii="Times New Roman" w:hAnsi="Times New Roman"/>
          <w:bCs/>
        </w:rPr>
        <w:t xml:space="preserve"> </w:t>
      </w:r>
      <w:proofErr w:type="spellStart"/>
      <w:r w:rsidRPr="00B068B0">
        <w:rPr>
          <w:rFonts w:ascii="Times New Roman" w:hAnsi="Times New Roman"/>
          <w:bCs/>
        </w:rPr>
        <w:t>податке</w:t>
      </w:r>
      <w:proofErr w:type="spellEnd"/>
      <w:r w:rsidRPr="00B068B0">
        <w:rPr>
          <w:rFonts w:ascii="Times New Roman" w:hAnsi="Times New Roman"/>
          <w:bCs/>
        </w:rPr>
        <w:t xml:space="preserve"> о </w:t>
      </w:r>
      <w:proofErr w:type="spellStart"/>
      <w:r w:rsidRPr="00B068B0">
        <w:rPr>
          <w:rFonts w:ascii="Times New Roman" w:hAnsi="Times New Roman"/>
          <w:bCs/>
        </w:rPr>
        <w:t>уплатама</w:t>
      </w:r>
      <w:proofErr w:type="spellEnd"/>
      <w:r w:rsidRPr="00B068B0">
        <w:rPr>
          <w:rFonts w:ascii="Times New Roman" w:hAnsi="Times New Roman"/>
          <w:bCs/>
        </w:rPr>
        <w:t xml:space="preserve"> </w:t>
      </w:r>
      <w:proofErr w:type="spellStart"/>
      <w:r w:rsidRPr="00B068B0">
        <w:rPr>
          <w:rFonts w:ascii="Times New Roman" w:hAnsi="Times New Roman"/>
          <w:bCs/>
        </w:rPr>
        <w:t>током</w:t>
      </w:r>
      <w:proofErr w:type="spellEnd"/>
      <w:r w:rsidRPr="00B068B0">
        <w:rPr>
          <w:rFonts w:ascii="Times New Roman" w:hAnsi="Times New Roman"/>
          <w:bCs/>
        </w:rPr>
        <w:t xml:space="preserve"> </w:t>
      </w:r>
      <w:proofErr w:type="spellStart"/>
      <w:r w:rsidRPr="00B068B0">
        <w:rPr>
          <w:rFonts w:ascii="Times New Roman" w:hAnsi="Times New Roman"/>
          <w:bCs/>
        </w:rPr>
        <w:t>марта</w:t>
      </w:r>
      <w:proofErr w:type="spellEnd"/>
      <w:r w:rsidRPr="00B068B0">
        <w:rPr>
          <w:rFonts w:ascii="Times New Roman" w:hAnsi="Times New Roman"/>
          <w:bCs/>
        </w:rPr>
        <w:t xml:space="preserve"> </w:t>
      </w:r>
      <w:proofErr w:type="spellStart"/>
      <w:r w:rsidRPr="00B068B0">
        <w:rPr>
          <w:rFonts w:ascii="Times New Roman" w:hAnsi="Times New Roman"/>
          <w:bCs/>
        </w:rPr>
        <w:t>текуће</w:t>
      </w:r>
      <w:proofErr w:type="spellEnd"/>
      <w:r w:rsidRPr="00B068B0">
        <w:rPr>
          <w:rFonts w:ascii="Times New Roman" w:hAnsi="Times New Roman"/>
          <w:bCs/>
        </w:rPr>
        <w:t xml:space="preserve"> </w:t>
      </w:r>
      <w:proofErr w:type="spellStart"/>
      <w:r w:rsidRPr="00B068B0">
        <w:rPr>
          <w:rFonts w:ascii="Times New Roman" w:hAnsi="Times New Roman"/>
          <w:bCs/>
        </w:rPr>
        <w:t>године</w:t>
      </w:r>
      <w:proofErr w:type="spellEnd"/>
      <w:r w:rsidRPr="00B068B0">
        <w:rPr>
          <w:rFonts w:ascii="Times New Roman" w:hAnsi="Times New Roman"/>
          <w:bCs/>
        </w:rPr>
        <w:t xml:space="preserve">). </w:t>
      </w:r>
      <w:proofErr w:type="spellStart"/>
      <w:r w:rsidRPr="00B068B0">
        <w:rPr>
          <w:rFonts w:ascii="Times New Roman" w:hAnsi="Times New Roman"/>
          <w:bCs/>
        </w:rPr>
        <w:t>Приказати</w:t>
      </w:r>
      <w:proofErr w:type="spellEnd"/>
      <w:r w:rsidRPr="00B068B0">
        <w:rPr>
          <w:rFonts w:ascii="Times New Roman" w:hAnsi="Times New Roman"/>
          <w:bCs/>
        </w:rPr>
        <w:t xml:space="preserve"> </w:t>
      </w:r>
      <w:proofErr w:type="spellStart"/>
      <w:r w:rsidRPr="00B068B0">
        <w:rPr>
          <w:rFonts w:ascii="Times New Roman" w:hAnsi="Times New Roman"/>
          <w:bCs/>
        </w:rPr>
        <w:t>поступак</w:t>
      </w:r>
      <w:proofErr w:type="spellEnd"/>
      <w:r w:rsidRPr="00B068B0">
        <w:rPr>
          <w:rFonts w:ascii="Times New Roman" w:hAnsi="Times New Roman"/>
          <w:bCs/>
        </w:rPr>
        <w:t xml:space="preserve"> </w:t>
      </w:r>
      <w:proofErr w:type="spellStart"/>
      <w:r w:rsidRPr="00B068B0">
        <w:rPr>
          <w:rFonts w:ascii="Times New Roman" w:hAnsi="Times New Roman"/>
          <w:bCs/>
        </w:rPr>
        <w:t>уметања</w:t>
      </w:r>
      <w:proofErr w:type="spellEnd"/>
      <w:r w:rsidRPr="00B068B0">
        <w:rPr>
          <w:rFonts w:ascii="Times New Roman" w:hAnsi="Times New Roman"/>
          <w:bCs/>
        </w:rPr>
        <w:t xml:space="preserve"> </w:t>
      </w:r>
      <w:proofErr w:type="spellStart"/>
      <w:r w:rsidRPr="00B068B0">
        <w:rPr>
          <w:rFonts w:ascii="Times New Roman" w:hAnsi="Times New Roman"/>
          <w:bCs/>
        </w:rPr>
        <w:t>падајућих</w:t>
      </w:r>
      <w:proofErr w:type="spellEnd"/>
      <w:r w:rsidRPr="00B068B0">
        <w:rPr>
          <w:rFonts w:ascii="Times New Roman" w:hAnsi="Times New Roman"/>
          <w:bCs/>
        </w:rPr>
        <w:t xml:space="preserve"> </w:t>
      </w:r>
      <w:proofErr w:type="spellStart"/>
      <w:r w:rsidRPr="00B068B0">
        <w:rPr>
          <w:rFonts w:ascii="Times New Roman" w:hAnsi="Times New Roman"/>
          <w:bCs/>
        </w:rPr>
        <w:t>менија</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филтрирање</w:t>
      </w:r>
      <w:proofErr w:type="spellEnd"/>
      <w:r w:rsidRPr="00B068B0">
        <w:rPr>
          <w:rFonts w:ascii="Times New Roman" w:hAnsi="Times New Roman"/>
          <w:bCs/>
        </w:rPr>
        <w:t xml:space="preserve"> у </w:t>
      </w:r>
      <w:proofErr w:type="spellStart"/>
      <w:r w:rsidRPr="00B068B0">
        <w:rPr>
          <w:rFonts w:ascii="Times New Roman" w:hAnsi="Times New Roman"/>
          <w:bCs/>
        </w:rPr>
        <w:t>наслове</w:t>
      </w:r>
      <w:proofErr w:type="spellEnd"/>
      <w:r w:rsidRPr="00B068B0">
        <w:rPr>
          <w:rFonts w:ascii="Times New Roman" w:hAnsi="Times New Roman"/>
          <w:bCs/>
        </w:rPr>
        <w:t xml:space="preserve"> </w:t>
      </w:r>
      <w:proofErr w:type="spellStart"/>
      <w:r w:rsidRPr="00B068B0">
        <w:rPr>
          <w:rFonts w:ascii="Times New Roman" w:hAnsi="Times New Roman"/>
          <w:bCs/>
        </w:rPr>
        <w:t>колона</w:t>
      </w:r>
      <w:proofErr w:type="spellEnd"/>
      <w:r w:rsidRPr="00B068B0">
        <w:rPr>
          <w:rFonts w:ascii="Times New Roman" w:hAnsi="Times New Roman"/>
          <w:bCs/>
        </w:rPr>
        <w:t xml:space="preserve"> и </w:t>
      </w:r>
      <w:proofErr w:type="spellStart"/>
      <w:r w:rsidRPr="00B068B0">
        <w:rPr>
          <w:rFonts w:ascii="Times New Roman" w:hAnsi="Times New Roman"/>
          <w:bCs/>
        </w:rPr>
        <w:t>филтрирање</w:t>
      </w:r>
      <w:proofErr w:type="spellEnd"/>
      <w:r w:rsidRPr="00B068B0">
        <w:rPr>
          <w:rFonts w:ascii="Times New Roman" w:hAnsi="Times New Roman"/>
          <w:bCs/>
        </w:rPr>
        <w:t xml:space="preserve"> </w:t>
      </w:r>
      <w:proofErr w:type="spellStart"/>
      <w:r w:rsidRPr="00B068B0">
        <w:rPr>
          <w:rFonts w:ascii="Times New Roman" w:hAnsi="Times New Roman"/>
          <w:bCs/>
        </w:rPr>
        <w:t>њиховом</w:t>
      </w:r>
      <w:proofErr w:type="spellEnd"/>
      <w:r w:rsidRPr="00B068B0">
        <w:rPr>
          <w:rFonts w:ascii="Times New Roman" w:hAnsi="Times New Roman"/>
          <w:bCs/>
        </w:rPr>
        <w:t xml:space="preserve"> </w:t>
      </w:r>
      <w:proofErr w:type="spellStart"/>
      <w:r w:rsidRPr="00B068B0">
        <w:rPr>
          <w:rFonts w:ascii="Times New Roman" w:hAnsi="Times New Roman"/>
          <w:bCs/>
        </w:rPr>
        <w:t>применом</w:t>
      </w:r>
      <w:proofErr w:type="spellEnd"/>
      <w:r w:rsidRPr="00B068B0">
        <w:rPr>
          <w:rFonts w:ascii="Times New Roman" w:hAnsi="Times New Roman"/>
          <w:bCs/>
        </w:rPr>
        <w:t>.</w:t>
      </w:r>
    </w:p>
    <w:p w14:paraId="11CEEEAF" w14:textId="77777777" w:rsidR="00361203" w:rsidRPr="00B068B0" w:rsidRDefault="00361203" w:rsidP="00361203">
      <w:pPr>
        <w:jc w:val="both"/>
        <w:rPr>
          <w:rFonts w:ascii="Times New Roman" w:hAnsi="Times New Roman"/>
          <w:bCs/>
        </w:rPr>
      </w:pPr>
      <w:proofErr w:type="spellStart"/>
      <w:r w:rsidRPr="00B068B0">
        <w:rPr>
          <w:rFonts w:ascii="Times New Roman" w:hAnsi="Times New Roman"/>
          <w:bCs/>
        </w:rPr>
        <w:t>Приказати</w:t>
      </w:r>
      <w:proofErr w:type="spellEnd"/>
      <w:r w:rsidRPr="00B068B0">
        <w:rPr>
          <w:rFonts w:ascii="Times New Roman" w:hAnsi="Times New Roman"/>
          <w:bCs/>
        </w:rPr>
        <w:t xml:space="preserve"> </w:t>
      </w:r>
      <w:proofErr w:type="spellStart"/>
      <w:r w:rsidRPr="00B068B0">
        <w:rPr>
          <w:rFonts w:ascii="Times New Roman" w:hAnsi="Times New Roman"/>
          <w:bCs/>
        </w:rPr>
        <w:t>израчунавање</w:t>
      </w:r>
      <w:proofErr w:type="spellEnd"/>
      <w:r w:rsidRPr="00B068B0">
        <w:rPr>
          <w:rFonts w:ascii="Times New Roman" w:hAnsi="Times New Roman"/>
          <w:bCs/>
        </w:rPr>
        <w:t xml:space="preserve"> </w:t>
      </w:r>
      <w:proofErr w:type="spellStart"/>
      <w:r w:rsidRPr="00B068B0">
        <w:rPr>
          <w:rFonts w:ascii="Times New Roman" w:hAnsi="Times New Roman"/>
          <w:bCs/>
        </w:rPr>
        <w:t>статистика</w:t>
      </w:r>
      <w:proofErr w:type="spellEnd"/>
      <w:r w:rsidRPr="00B068B0">
        <w:rPr>
          <w:rFonts w:ascii="Times New Roman" w:hAnsi="Times New Roman"/>
          <w:bCs/>
        </w:rPr>
        <w:t xml:space="preserve"> </w:t>
      </w:r>
      <w:proofErr w:type="spellStart"/>
      <w:r w:rsidRPr="00B068B0">
        <w:rPr>
          <w:rFonts w:ascii="Times New Roman" w:hAnsi="Times New Roman"/>
          <w:bCs/>
        </w:rPr>
        <w:t>само</w:t>
      </w:r>
      <w:proofErr w:type="spellEnd"/>
      <w:r w:rsidRPr="00B068B0">
        <w:rPr>
          <w:rFonts w:ascii="Times New Roman" w:hAnsi="Times New Roman"/>
          <w:bCs/>
        </w:rPr>
        <w:t xml:space="preserve"> </w:t>
      </w:r>
      <w:proofErr w:type="spellStart"/>
      <w:r w:rsidRPr="00B068B0">
        <w:rPr>
          <w:rFonts w:ascii="Times New Roman" w:hAnsi="Times New Roman"/>
          <w:bCs/>
        </w:rPr>
        <w:t>оних</w:t>
      </w:r>
      <w:proofErr w:type="spellEnd"/>
      <w:r w:rsidRPr="00B068B0">
        <w:rPr>
          <w:rFonts w:ascii="Times New Roman" w:hAnsi="Times New Roman"/>
          <w:bCs/>
        </w:rPr>
        <w:t xml:space="preserve"> </w:t>
      </w:r>
      <w:proofErr w:type="spellStart"/>
      <w:r w:rsidRPr="00B068B0">
        <w:rPr>
          <w:rFonts w:ascii="Times New Roman" w:hAnsi="Times New Roman"/>
          <w:bCs/>
        </w:rPr>
        <w:t>редова</w:t>
      </w:r>
      <w:proofErr w:type="spellEnd"/>
      <w:r w:rsidRPr="00B068B0">
        <w:rPr>
          <w:rFonts w:ascii="Times New Roman" w:hAnsi="Times New Roman"/>
          <w:bCs/>
        </w:rPr>
        <w:t xml:space="preserve"> </w:t>
      </w:r>
      <w:proofErr w:type="spellStart"/>
      <w:r w:rsidRPr="00B068B0">
        <w:rPr>
          <w:rFonts w:ascii="Times New Roman" w:hAnsi="Times New Roman"/>
          <w:bCs/>
        </w:rPr>
        <w:t>које</w:t>
      </w:r>
      <w:proofErr w:type="spellEnd"/>
      <w:r w:rsidRPr="00B068B0">
        <w:rPr>
          <w:rFonts w:ascii="Times New Roman" w:hAnsi="Times New Roman"/>
          <w:bCs/>
        </w:rPr>
        <w:t xml:space="preserve"> </w:t>
      </w:r>
      <w:proofErr w:type="spellStart"/>
      <w:r w:rsidRPr="00B068B0">
        <w:rPr>
          <w:rFonts w:ascii="Times New Roman" w:hAnsi="Times New Roman"/>
          <w:bCs/>
        </w:rPr>
        <w:t>задовољавају</w:t>
      </w:r>
      <w:proofErr w:type="spellEnd"/>
      <w:r w:rsidRPr="00B068B0">
        <w:rPr>
          <w:rFonts w:ascii="Times New Roman" w:hAnsi="Times New Roman"/>
          <w:bCs/>
        </w:rPr>
        <w:t xml:space="preserve"> </w:t>
      </w:r>
      <w:proofErr w:type="spellStart"/>
      <w:r w:rsidRPr="00B068B0">
        <w:rPr>
          <w:rFonts w:ascii="Times New Roman" w:hAnsi="Times New Roman"/>
          <w:bCs/>
        </w:rPr>
        <w:t>одређени</w:t>
      </w:r>
      <w:proofErr w:type="spellEnd"/>
      <w:r w:rsidRPr="00B068B0">
        <w:rPr>
          <w:rFonts w:ascii="Times New Roman" w:hAnsi="Times New Roman"/>
          <w:bCs/>
        </w:rPr>
        <w:t xml:space="preserve"> </w:t>
      </w:r>
      <w:proofErr w:type="spellStart"/>
      <w:r w:rsidRPr="00B068B0">
        <w:rPr>
          <w:rFonts w:ascii="Times New Roman" w:hAnsi="Times New Roman"/>
          <w:bCs/>
        </w:rPr>
        <w:t>критеријум</w:t>
      </w:r>
      <w:proofErr w:type="spellEnd"/>
      <w:r w:rsidRPr="00B068B0">
        <w:rPr>
          <w:rFonts w:ascii="Times New Roman" w:hAnsi="Times New Roman"/>
          <w:bCs/>
        </w:rPr>
        <w:t xml:space="preserve">. </w:t>
      </w:r>
      <w:proofErr w:type="spellStart"/>
      <w:r w:rsidRPr="00B068B0">
        <w:rPr>
          <w:rFonts w:ascii="Times New Roman" w:hAnsi="Times New Roman"/>
          <w:bCs/>
        </w:rPr>
        <w:t>Увести</w:t>
      </w:r>
      <w:proofErr w:type="spellEnd"/>
      <w:r w:rsidRPr="00B068B0">
        <w:rPr>
          <w:rFonts w:ascii="Times New Roman" w:hAnsi="Times New Roman"/>
          <w:bCs/>
        </w:rPr>
        <w:t xml:space="preserve"> </w:t>
      </w:r>
      <w:proofErr w:type="spellStart"/>
      <w:r w:rsidRPr="00B068B0">
        <w:rPr>
          <w:rFonts w:ascii="Times New Roman" w:hAnsi="Times New Roman"/>
          <w:bCs/>
        </w:rPr>
        <w:t>функције</w:t>
      </w:r>
      <w:proofErr w:type="spellEnd"/>
      <w:r w:rsidRPr="00B068B0">
        <w:rPr>
          <w:rFonts w:ascii="Times New Roman" w:hAnsi="Times New Roman"/>
          <w:bCs/>
        </w:rPr>
        <w:t xml:space="preserve"> </w:t>
      </w:r>
      <w:proofErr w:type="gramStart"/>
      <w:r w:rsidRPr="00B068B0">
        <w:rPr>
          <w:rFonts w:ascii="Times New Roman" w:hAnsi="Times New Roman"/>
          <w:bCs/>
        </w:rPr>
        <w:t>COUNTIF,SUMIF</w:t>
      </w:r>
      <w:proofErr w:type="gramEnd"/>
      <w:r w:rsidRPr="00B068B0">
        <w:rPr>
          <w:rFonts w:ascii="Times New Roman" w:hAnsi="Times New Roman"/>
          <w:bCs/>
        </w:rPr>
        <w:t xml:space="preserve">, AVERAGEIF и </w:t>
      </w:r>
      <w:proofErr w:type="spellStart"/>
      <w:r w:rsidRPr="00B068B0">
        <w:rPr>
          <w:rFonts w:ascii="Times New Roman" w:hAnsi="Times New Roman"/>
          <w:bCs/>
        </w:rPr>
        <w:t>слично</w:t>
      </w:r>
      <w:proofErr w:type="spellEnd"/>
      <w:r w:rsidRPr="00B068B0">
        <w:rPr>
          <w:rFonts w:ascii="Times New Roman" w:hAnsi="Times New Roman"/>
          <w:bCs/>
        </w:rPr>
        <w:t xml:space="preserve">. </w:t>
      </w:r>
      <w:proofErr w:type="spellStart"/>
      <w:r w:rsidRPr="00B068B0">
        <w:rPr>
          <w:rFonts w:ascii="Times New Roman" w:hAnsi="Times New Roman"/>
          <w:bCs/>
        </w:rPr>
        <w:t>Приказати</w:t>
      </w:r>
      <w:proofErr w:type="spellEnd"/>
      <w:r w:rsidRPr="00B068B0">
        <w:rPr>
          <w:rFonts w:ascii="Times New Roman" w:hAnsi="Times New Roman"/>
          <w:bCs/>
        </w:rPr>
        <w:t xml:space="preserve"> </w:t>
      </w:r>
      <w:proofErr w:type="spellStart"/>
      <w:r w:rsidRPr="00B068B0">
        <w:rPr>
          <w:rFonts w:ascii="Times New Roman" w:hAnsi="Times New Roman"/>
          <w:bCs/>
        </w:rPr>
        <w:t>израчунавање</w:t>
      </w:r>
      <w:proofErr w:type="spellEnd"/>
      <w:r w:rsidRPr="00B068B0">
        <w:rPr>
          <w:rFonts w:ascii="Times New Roman" w:hAnsi="Times New Roman"/>
          <w:bCs/>
        </w:rPr>
        <w:t xml:space="preserve"> </w:t>
      </w:r>
      <w:proofErr w:type="spellStart"/>
      <w:r w:rsidRPr="00B068B0">
        <w:rPr>
          <w:rFonts w:ascii="Times New Roman" w:hAnsi="Times New Roman"/>
          <w:bCs/>
        </w:rPr>
        <w:t>статистика</w:t>
      </w:r>
      <w:proofErr w:type="spellEnd"/>
      <w:r w:rsidRPr="00B068B0">
        <w:rPr>
          <w:rFonts w:ascii="Times New Roman" w:hAnsi="Times New Roman"/>
          <w:bCs/>
        </w:rPr>
        <w:t xml:space="preserve"> </w:t>
      </w:r>
      <w:proofErr w:type="spellStart"/>
      <w:r w:rsidRPr="00B068B0">
        <w:rPr>
          <w:rFonts w:ascii="Times New Roman" w:hAnsi="Times New Roman"/>
          <w:bCs/>
        </w:rPr>
        <w:t>након</w:t>
      </w:r>
      <w:proofErr w:type="spellEnd"/>
      <w:r w:rsidRPr="00B068B0">
        <w:rPr>
          <w:rFonts w:ascii="Times New Roman" w:hAnsi="Times New Roman"/>
          <w:bCs/>
        </w:rPr>
        <w:t xml:space="preserve"> </w:t>
      </w:r>
      <w:proofErr w:type="spellStart"/>
      <w:r w:rsidRPr="00B068B0">
        <w:rPr>
          <w:rFonts w:ascii="Times New Roman" w:hAnsi="Times New Roman"/>
          <w:bCs/>
        </w:rPr>
        <w:t>филтрирања</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w:t>
      </w:r>
      <w:proofErr w:type="spellStart"/>
      <w:r w:rsidRPr="00B068B0">
        <w:rPr>
          <w:rFonts w:ascii="Times New Roman" w:hAnsi="Times New Roman"/>
          <w:bCs/>
        </w:rPr>
        <w:t>применом</w:t>
      </w:r>
      <w:proofErr w:type="spellEnd"/>
      <w:r w:rsidRPr="00B068B0">
        <w:rPr>
          <w:rFonts w:ascii="Times New Roman" w:hAnsi="Times New Roman"/>
          <w:bCs/>
        </w:rPr>
        <w:t xml:space="preserve"> </w:t>
      </w:r>
      <w:proofErr w:type="spellStart"/>
      <w:r w:rsidRPr="00B068B0">
        <w:rPr>
          <w:rFonts w:ascii="Times New Roman" w:hAnsi="Times New Roman"/>
          <w:bCs/>
        </w:rPr>
        <w:t>функције</w:t>
      </w:r>
      <w:proofErr w:type="spellEnd"/>
      <w:r w:rsidRPr="00B068B0">
        <w:rPr>
          <w:rFonts w:ascii="Times New Roman" w:hAnsi="Times New Roman"/>
          <w:bCs/>
        </w:rPr>
        <w:t xml:space="preserve"> SUBTOTAL </w:t>
      </w:r>
      <w:proofErr w:type="spellStart"/>
      <w:r w:rsidRPr="00B068B0">
        <w:rPr>
          <w:rFonts w:ascii="Times New Roman" w:hAnsi="Times New Roman"/>
          <w:bCs/>
        </w:rPr>
        <w:t>или</w:t>
      </w:r>
      <w:proofErr w:type="spellEnd"/>
      <w:r w:rsidRPr="00B068B0">
        <w:rPr>
          <w:rFonts w:ascii="Times New Roman" w:hAnsi="Times New Roman"/>
          <w:bCs/>
        </w:rPr>
        <w:t xml:space="preserve"> </w:t>
      </w:r>
      <w:proofErr w:type="spellStart"/>
      <w:r w:rsidRPr="00B068B0">
        <w:rPr>
          <w:rFonts w:ascii="Times New Roman" w:hAnsi="Times New Roman"/>
          <w:bCs/>
        </w:rPr>
        <w:t>применом</w:t>
      </w:r>
      <w:proofErr w:type="spellEnd"/>
      <w:r w:rsidRPr="00B068B0">
        <w:rPr>
          <w:rFonts w:ascii="Times New Roman" w:hAnsi="Times New Roman"/>
          <w:bCs/>
        </w:rPr>
        <w:t xml:space="preserve"> </w:t>
      </w:r>
      <w:proofErr w:type="spellStart"/>
      <w:r w:rsidRPr="00B068B0">
        <w:rPr>
          <w:rFonts w:ascii="Times New Roman" w:hAnsi="Times New Roman"/>
          <w:bCs/>
        </w:rPr>
        <w:t>функција</w:t>
      </w:r>
      <w:proofErr w:type="spellEnd"/>
      <w:r w:rsidRPr="00B068B0">
        <w:rPr>
          <w:rFonts w:ascii="Times New Roman" w:hAnsi="Times New Roman"/>
          <w:bCs/>
        </w:rPr>
        <w:t xml:space="preserve"> COUNTVISIBLE, SUMVISIBLE, AVERAGEVISIBLE и </w:t>
      </w:r>
      <w:proofErr w:type="spellStart"/>
      <w:r w:rsidRPr="00B068B0">
        <w:rPr>
          <w:rFonts w:ascii="Times New Roman" w:hAnsi="Times New Roman"/>
          <w:bCs/>
        </w:rPr>
        <w:t>слично</w:t>
      </w:r>
      <w:proofErr w:type="spellEnd"/>
      <w:r w:rsidRPr="00B068B0">
        <w:rPr>
          <w:rFonts w:ascii="Times New Roman" w:hAnsi="Times New Roman"/>
          <w:bCs/>
        </w:rPr>
        <w:t>.</w:t>
      </w:r>
    </w:p>
    <w:p w14:paraId="4AA76DD7" w14:textId="77777777" w:rsidR="00361203" w:rsidRPr="00B068B0" w:rsidRDefault="00361203" w:rsidP="00361203">
      <w:pPr>
        <w:jc w:val="both"/>
        <w:rPr>
          <w:rFonts w:ascii="Times New Roman" w:hAnsi="Times New Roman"/>
          <w:b/>
          <w:bCs/>
        </w:rPr>
      </w:pPr>
      <w:proofErr w:type="spellStart"/>
      <w:r w:rsidRPr="00B068B0">
        <w:rPr>
          <w:rFonts w:ascii="Times New Roman" w:hAnsi="Times New Roman"/>
          <w:b/>
          <w:bCs/>
        </w:rPr>
        <w:t>Груписање</w:t>
      </w:r>
      <w:proofErr w:type="spellEnd"/>
      <w:r w:rsidRPr="00B068B0">
        <w:rPr>
          <w:rFonts w:ascii="Times New Roman" w:hAnsi="Times New Roman"/>
          <w:b/>
          <w:bCs/>
        </w:rPr>
        <w:t xml:space="preserve"> </w:t>
      </w:r>
      <w:proofErr w:type="spellStart"/>
      <w:r w:rsidRPr="00B068B0">
        <w:rPr>
          <w:rFonts w:ascii="Times New Roman" w:hAnsi="Times New Roman"/>
          <w:b/>
          <w:bCs/>
        </w:rPr>
        <w:t>података</w:t>
      </w:r>
      <w:proofErr w:type="spellEnd"/>
      <w:r w:rsidRPr="00B068B0">
        <w:rPr>
          <w:rFonts w:ascii="Times New Roman" w:hAnsi="Times New Roman"/>
          <w:b/>
          <w:bCs/>
        </w:rPr>
        <w:t xml:space="preserve"> и </w:t>
      </w:r>
      <w:proofErr w:type="spellStart"/>
      <w:r w:rsidRPr="00B068B0">
        <w:rPr>
          <w:rFonts w:ascii="Times New Roman" w:hAnsi="Times New Roman"/>
          <w:b/>
          <w:bCs/>
        </w:rPr>
        <w:t>статистике</w:t>
      </w:r>
      <w:proofErr w:type="spellEnd"/>
      <w:r w:rsidRPr="00B068B0">
        <w:rPr>
          <w:rFonts w:ascii="Times New Roman" w:hAnsi="Times New Roman"/>
          <w:b/>
          <w:bCs/>
        </w:rPr>
        <w:t xml:space="preserve"> </w:t>
      </w:r>
      <w:proofErr w:type="spellStart"/>
      <w:r w:rsidRPr="00B068B0">
        <w:rPr>
          <w:rFonts w:ascii="Times New Roman" w:hAnsi="Times New Roman"/>
          <w:b/>
          <w:bCs/>
        </w:rPr>
        <w:t>појединачних</w:t>
      </w:r>
      <w:proofErr w:type="spellEnd"/>
      <w:r w:rsidRPr="00B068B0">
        <w:rPr>
          <w:rFonts w:ascii="Times New Roman" w:hAnsi="Times New Roman"/>
          <w:b/>
          <w:bCs/>
        </w:rPr>
        <w:t xml:space="preserve"> </w:t>
      </w:r>
      <w:proofErr w:type="spellStart"/>
      <w:r w:rsidRPr="00B068B0">
        <w:rPr>
          <w:rFonts w:ascii="Times New Roman" w:hAnsi="Times New Roman"/>
          <w:b/>
          <w:bCs/>
        </w:rPr>
        <w:t>група</w:t>
      </w:r>
      <w:proofErr w:type="spellEnd"/>
    </w:p>
    <w:p w14:paraId="142DA8C6" w14:textId="77777777" w:rsidR="00361203" w:rsidRPr="00B068B0" w:rsidRDefault="00361203" w:rsidP="00361203">
      <w:pPr>
        <w:jc w:val="both"/>
        <w:rPr>
          <w:rFonts w:ascii="Times New Roman" w:hAnsi="Times New Roman"/>
          <w:bCs/>
        </w:rPr>
      </w:pPr>
      <w:r w:rsidRPr="00B068B0">
        <w:rPr>
          <w:rFonts w:ascii="Times New Roman" w:hAnsi="Times New Roman"/>
          <w:bCs/>
        </w:rPr>
        <w:tab/>
        <w:t xml:space="preserve">У </w:t>
      </w:r>
      <w:proofErr w:type="spellStart"/>
      <w:r w:rsidRPr="00B068B0">
        <w:rPr>
          <w:rFonts w:ascii="Times New Roman" w:hAnsi="Times New Roman"/>
          <w:bCs/>
        </w:rPr>
        <w:t>неким</w:t>
      </w:r>
      <w:proofErr w:type="spellEnd"/>
      <w:r w:rsidRPr="00B068B0">
        <w:rPr>
          <w:rFonts w:ascii="Times New Roman" w:hAnsi="Times New Roman"/>
          <w:bCs/>
        </w:rPr>
        <w:t xml:space="preserve"> </w:t>
      </w:r>
      <w:proofErr w:type="spellStart"/>
      <w:r w:rsidRPr="00B068B0">
        <w:rPr>
          <w:rFonts w:ascii="Times New Roman" w:hAnsi="Times New Roman"/>
          <w:bCs/>
        </w:rPr>
        <w:t>ситуацијама</w:t>
      </w:r>
      <w:proofErr w:type="spellEnd"/>
      <w:r w:rsidRPr="00B068B0">
        <w:rPr>
          <w:rFonts w:ascii="Times New Roman" w:hAnsi="Times New Roman"/>
          <w:bCs/>
        </w:rPr>
        <w:t xml:space="preserve"> </w:t>
      </w:r>
      <w:proofErr w:type="spellStart"/>
      <w:r w:rsidRPr="00B068B0">
        <w:rPr>
          <w:rFonts w:ascii="Times New Roman" w:hAnsi="Times New Roman"/>
          <w:bCs/>
        </w:rPr>
        <w:t>желимо</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израчунамо</w:t>
      </w:r>
      <w:proofErr w:type="spellEnd"/>
      <w:r w:rsidRPr="00B068B0">
        <w:rPr>
          <w:rFonts w:ascii="Times New Roman" w:hAnsi="Times New Roman"/>
          <w:bCs/>
        </w:rPr>
        <w:t xml:space="preserve"> </w:t>
      </w:r>
      <w:proofErr w:type="spellStart"/>
      <w:r w:rsidRPr="00B068B0">
        <w:rPr>
          <w:rFonts w:ascii="Times New Roman" w:hAnsi="Times New Roman"/>
          <w:bCs/>
        </w:rPr>
        <w:t>статистике</w:t>
      </w:r>
      <w:proofErr w:type="spellEnd"/>
      <w:r w:rsidRPr="00B068B0">
        <w:rPr>
          <w:rFonts w:ascii="Times New Roman" w:hAnsi="Times New Roman"/>
          <w:bCs/>
        </w:rPr>
        <w:t xml:space="preserve"> </w:t>
      </w:r>
      <w:proofErr w:type="spellStart"/>
      <w:r w:rsidRPr="00B068B0">
        <w:rPr>
          <w:rFonts w:ascii="Times New Roman" w:hAnsi="Times New Roman"/>
          <w:bCs/>
        </w:rPr>
        <w:t>унутар</w:t>
      </w:r>
      <w:proofErr w:type="spellEnd"/>
      <w:r w:rsidRPr="00B068B0">
        <w:rPr>
          <w:rFonts w:ascii="Times New Roman" w:hAnsi="Times New Roman"/>
          <w:bCs/>
        </w:rPr>
        <w:t xml:space="preserve"> </w:t>
      </w:r>
      <w:proofErr w:type="spellStart"/>
      <w:r w:rsidRPr="00B068B0">
        <w:rPr>
          <w:rFonts w:ascii="Times New Roman" w:hAnsi="Times New Roman"/>
          <w:bCs/>
        </w:rPr>
        <w:t>појединачних</w:t>
      </w:r>
      <w:proofErr w:type="spellEnd"/>
      <w:r w:rsidRPr="00B068B0">
        <w:rPr>
          <w:rFonts w:ascii="Times New Roman" w:hAnsi="Times New Roman"/>
          <w:bCs/>
        </w:rPr>
        <w:t xml:space="preserve"> </w:t>
      </w:r>
      <w:proofErr w:type="spellStart"/>
      <w:r w:rsidRPr="00B068B0">
        <w:rPr>
          <w:rFonts w:ascii="Times New Roman" w:hAnsi="Times New Roman"/>
          <w:bCs/>
        </w:rPr>
        <w:t>група</w:t>
      </w:r>
      <w:proofErr w:type="spellEnd"/>
      <w:r w:rsidRPr="00B068B0">
        <w:rPr>
          <w:rFonts w:ascii="Times New Roman" w:hAnsi="Times New Roman"/>
          <w:bCs/>
        </w:rPr>
        <w:t xml:space="preserve"> у </w:t>
      </w:r>
      <w:proofErr w:type="spellStart"/>
      <w:r w:rsidRPr="00B068B0">
        <w:rPr>
          <w:rFonts w:ascii="Times New Roman" w:hAnsi="Times New Roman"/>
          <w:bCs/>
        </w:rPr>
        <w:t>табели</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пример</w:t>
      </w:r>
      <w:proofErr w:type="spellEnd"/>
      <w:r w:rsidRPr="00B068B0">
        <w:rPr>
          <w:rFonts w:ascii="Times New Roman" w:hAnsi="Times New Roman"/>
          <w:bCs/>
        </w:rPr>
        <w:t xml:space="preserve">, </w:t>
      </w:r>
      <w:proofErr w:type="spellStart"/>
      <w:r w:rsidRPr="00B068B0">
        <w:rPr>
          <w:rFonts w:ascii="Times New Roman" w:hAnsi="Times New Roman"/>
          <w:bCs/>
        </w:rPr>
        <w:t>уколико</w:t>
      </w:r>
      <w:proofErr w:type="spellEnd"/>
      <w:r w:rsidRPr="00B068B0">
        <w:rPr>
          <w:rFonts w:ascii="Times New Roman" w:hAnsi="Times New Roman"/>
          <w:bCs/>
        </w:rPr>
        <w:t xml:space="preserve"> у </w:t>
      </w:r>
      <w:proofErr w:type="spellStart"/>
      <w:r w:rsidRPr="00B068B0">
        <w:rPr>
          <w:rFonts w:ascii="Times New Roman" w:hAnsi="Times New Roman"/>
          <w:bCs/>
        </w:rPr>
        <w:t>нашу</w:t>
      </w:r>
      <w:proofErr w:type="spellEnd"/>
      <w:r w:rsidRPr="00B068B0">
        <w:rPr>
          <w:rFonts w:ascii="Times New Roman" w:hAnsi="Times New Roman"/>
          <w:bCs/>
        </w:rPr>
        <w:t xml:space="preserve"> </w:t>
      </w:r>
      <w:proofErr w:type="spellStart"/>
      <w:r w:rsidRPr="00B068B0">
        <w:rPr>
          <w:rFonts w:ascii="Times New Roman" w:hAnsi="Times New Roman"/>
          <w:bCs/>
        </w:rPr>
        <w:t>табелу</w:t>
      </w:r>
      <w:proofErr w:type="spellEnd"/>
      <w:r w:rsidRPr="00B068B0">
        <w:rPr>
          <w:rFonts w:ascii="Times New Roman" w:hAnsi="Times New Roman"/>
          <w:bCs/>
        </w:rPr>
        <w:t xml:space="preserve"> </w:t>
      </w:r>
      <w:proofErr w:type="spellStart"/>
      <w:r w:rsidRPr="00B068B0">
        <w:rPr>
          <w:rFonts w:ascii="Times New Roman" w:hAnsi="Times New Roman"/>
          <w:bCs/>
        </w:rPr>
        <w:t>успех</w:t>
      </w:r>
      <w:proofErr w:type="spellEnd"/>
      <w:r w:rsidRPr="00B068B0">
        <w:rPr>
          <w:rFonts w:ascii="Times New Roman" w:hAnsi="Times New Roman"/>
          <w:bCs/>
        </w:rPr>
        <w:t xml:space="preserve"> </w:t>
      </w:r>
      <w:proofErr w:type="spellStart"/>
      <w:r w:rsidRPr="00B068B0">
        <w:rPr>
          <w:rFonts w:ascii="Times New Roman" w:hAnsi="Times New Roman"/>
          <w:bCs/>
        </w:rPr>
        <w:t>ученика</w:t>
      </w:r>
      <w:proofErr w:type="spellEnd"/>
      <w:r w:rsidRPr="00B068B0">
        <w:rPr>
          <w:rFonts w:ascii="Times New Roman" w:hAnsi="Times New Roman"/>
          <w:bCs/>
        </w:rPr>
        <w:t xml:space="preserve"> </w:t>
      </w:r>
      <w:proofErr w:type="spellStart"/>
      <w:r w:rsidRPr="00B068B0">
        <w:rPr>
          <w:rFonts w:ascii="Times New Roman" w:hAnsi="Times New Roman"/>
          <w:bCs/>
        </w:rPr>
        <w:t>додамо</w:t>
      </w:r>
      <w:proofErr w:type="spellEnd"/>
      <w:r w:rsidRPr="00B068B0">
        <w:rPr>
          <w:rFonts w:ascii="Times New Roman" w:hAnsi="Times New Roman"/>
          <w:bCs/>
        </w:rPr>
        <w:t xml:space="preserve"> и </w:t>
      </w:r>
      <w:proofErr w:type="spellStart"/>
      <w:r w:rsidRPr="00B068B0">
        <w:rPr>
          <w:rFonts w:ascii="Times New Roman" w:hAnsi="Times New Roman"/>
          <w:bCs/>
        </w:rPr>
        <w:t>изостајање</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сваког</w:t>
      </w:r>
      <w:proofErr w:type="spellEnd"/>
      <w:r w:rsidRPr="00B068B0">
        <w:rPr>
          <w:rFonts w:ascii="Times New Roman" w:hAnsi="Times New Roman"/>
          <w:bCs/>
        </w:rPr>
        <w:t xml:space="preserve"> </w:t>
      </w:r>
      <w:proofErr w:type="spellStart"/>
      <w:r w:rsidRPr="00B068B0">
        <w:rPr>
          <w:rFonts w:ascii="Times New Roman" w:hAnsi="Times New Roman"/>
          <w:bCs/>
        </w:rPr>
        <w:t>ученика</w:t>
      </w:r>
      <w:proofErr w:type="spellEnd"/>
      <w:r w:rsidRPr="00B068B0">
        <w:rPr>
          <w:rFonts w:ascii="Times New Roman" w:hAnsi="Times New Roman"/>
          <w:bCs/>
        </w:rPr>
        <w:t xml:space="preserve"> и </w:t>
      </w:r>
      <w:proofErr w:type="spellStart"/>
      <w:r w:rsidRPr="00B068B0">
        <w:rPr>
          <w:rFonts w:ascii="Times New Roman" w:hAnsi="Times New Roman"/>
          <w:bCs/>
        </w:rPr>
        <w:t>израчунамо</w:t>
      </w:r>
      <w:proofErr w:type="spellEnd"/>
      <w:r w:rsidRPr="00B068B0">
        <w:rPr>
          <w:rFonts w:ascii="Times New Roman" w:hAnsi="Times New Roman"/>
          <w:bCs/>
        </w:rPr>
        <w:t xml:space="preserve"> </w:t>
      </w:r>
      <w:proofErr w:type="spellStart"/>
      <w:r w:rsidRPr="00B068B0">
        <w:rPr>
          <w:rFonts w:ascii="Times New Roman" w:hAnsi="Times New Roman"/>
          <w:bCs/>
        </w:rPr>
        <w:t>укупан</w:t>
      </w:r>
      <w:proofErr w:type="spellEnd"/>
      <w:r w:rsidRPr="00B068B0">
        <w:rPr>
          <w:rFonts w:ascii="Times New Roman" w:hAnsi="Times New Roman"/>
          <w:bCs/>
        </w:rPr>
        <w:t xml:space="preserve"> </w:t>
      </w:r>
      <w:proofErr w:type="spellStart"/>
      <w:r w:rsidRPr="00B068B0">
        <w:rPr>
          <w:rFonts w:ascii="Times New Roman" w:hAnsi="Times New Roman"/>
          <w:bCs/>
        </w:rPr>
        <w:t>број</w:t>
      </w:r>
      <w:proofErr w:type="spellEnd"/>
      <w:r w:rsidRPr="00B068B0">
        <w:rPr>
          <w:rFonts w:ascii="Times New Roman" w:hAnsi="Times New Roman"/>
          <w:bCs/>
        </w:rPr>
        <w:t xml:space="preserve"> </w:t>
      </w:r>
      <w:proofErr w:type="spellStart"/>
      <w:r w:rsidRPr="00B068B0">
        <w:rPr>
          <w:rFonts w:ascii="Times New Roman" w:hAnsi="Times New Roman"/>
          <w:bCs/>
        </w:rPr>
        <w:t>изостанака</w:t>
      </w:r>
      <w:proofErr w:type="spellEnd"/>
      <w:r w:rsidRPr="00B068B0">
        <w:rPr>
          <w:rFonts w:ascii="Times New Roman" w:hAnsi="Times New Roman"/>
          <w:bCs/>
        </w:rPr>
        <w:t xml:space="preserve">, </w:t>
      </w:r>
      <w:proofErr w:type="spellStart"/>
      <w:r w:rsidRPr="00B068B0">
        <w:rPr>
          <w:rFonts w:ascii="Times New Roman" w:hAnsi="Times New Roman"/>
          <w:bCs/>
        </w:rPr>
        <w:t>можемо</w:t>
      </w:r>
      <w:proofErr w:type="spellEnd"/>
      <w:r w:rsidRPr="00B068B0">
        <w:rPr>
          <w:rFonts w:ascii="Times New Roman" w:hAnsi="Times New Roman"/>
          <w:bCs/>
        </w:rPr>
        <w:t xml:space="preserve"> </w:t>
      </w:r>
      <w:proofErr w:type="spellStart"/>
      <w:r w:rsidRPr="00B068B0">
        <w:rPr>
          <w:rFonts w:ascii="Times New Roman" w:hAnsi="Times New Roman"/>
          <w:bCs/>
        </w:rPr>
        <w:t>ако</w:t>
      </w:r>
      <w:proofErr w:type="spellEnd"/>
      <w:r w:rsidRPr="00B068B0">
        <w:rPr>
          <w:rFonts w:ascii="Times New Roman" w:hAnsi="Times New Roman"/>
          <w:bCs/>
        </w:rPr>
        <w:t xml:space="preserve"> </w:t>
      </w:r>
      <w:proofErr w:type="spellStart"/>
      <w:r w:rsidRPr="00B068B0">
        <w:rPr>
          <w:rFonts w:ascii="Times New Roman" w:hAnsi="Times New Roman"/>
          <w:bCs/>
        </w:rPr>
        <w:t>нам</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w:t>
      </w:r>
      <w:proofErr w:type="spellStart"/>
      <w:r w:rsidRPr="00B068B0">
        <w:rPr>
          <w:rFonts w:ascii="Times New Roman" w:hAnsi="Times New Roman"/>
          <w:bCs/>
        </w:rPr>
        <w:t>то</w:t>
      </w:r>
      <w:proofErr w:type="spellEnd"/>
      <w:r w:rsidRPr="00B068B0">
        <w:rPr>
          <w:rFonts w:ascii="Times New Roman" w:hAnsi="Times New Roman"/>
          <w:bCs/>
        </w:rPr>
        <w:t xml:space="preserve"> </w:t>
      </w:r>
      <w:proofErr w:type="spellStart"/>
      <w:r w:rsidRPr="00B068B0">
        <w:rPr>
          <w:rFonts w:ascii="Times New Roman" w:hAnsi="Times New Roman"/>
          <w:bCs/>
        </w:rPr>
        <w:t>потребно</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израчунамо</w:t>
      </w:r>
      <w:proofErr w:type="spellEnd"/>
      <w:r w:rsidRPr="00B068B0">
        <w:rPr>
          <w:rFonts w:ascii="Times New Roman" w:hAnsi="Times New Roman"/>
          <w:bCs/>
        </w:rPr>
        <w:t xml:space="preserve"> </w:t>
      </w:r>
      <w:proofErr w:type="spellStart"/>
      <w:r w:rsidRPr="00B068B0">
        <w:rPr>
          <w:rFonts w:ascii="Times New Roman" w:hAnsi="Times New Roman"/>
          <w:bCs/>
        </w:rPr>
        <w:t>просечни</w:t>
      </w:r>
      <w:proofErr w:type="spellEnd"/>
      <w:r w:rsidRPr="00B068B0">
        <w:rPr>
          <w:rFonts w:ascii="Times New Roman" w:hAnsi="Times New Roman"/>
          <w:bCs/>
        </w:rPr>
        <w:t xml:space="preserve"> </w:t>
      </w:r>
      <w:proofErr w:type="spellStart"/>
      <w:r w:rsidRPr="00B068B0">
        <w:rPr>
          <w:rFonts w:ascii="Times New Roman" w:hAnsi="Times New Roman"/>
          <w:bCs/>
        </w:rPr>
        <w:t>број</w:t>
      </w:r>
      <w:proofErr w:type="spellEnd"/>
      <w:r w:rsidRPr="00B068B0">
        <w:rPr>
          <w:rFonts w:ascii="Times New Roman" w:hAnsi="Times New Roman"/>
          <w:bCs/>
        </w:rPr>
        <w:t xml:space="preserve"> </w:t>
      </w:r>
      <w:proofErr w:type="spellStart"/>
      <w:r w:rsidRPr="00B068B0">
        <w:rPr>
          <w:rFonts w:ascii="Times New Roman" w:hAnsi="Times New Roman"/>
          <w:bCs/>
        </w:rPr>
        <w:t>оправданих</w:t>
      </w:r>
      <w:proofErr w:type="spellEnd"/>
      <w:r w:rsidRPr="00B068B0">
        <w:rPr>
          <w:rFonts w:ascii="Times New Roman" w:hAnsi="Times New Roman"/>
          <w:bCs/>
        </w:rPr>
        <w:t xml:space="preserve"> </w:t>
      </w:r>
      <w:proofErr w:type="spellStart"/>
      <w:r w:rsidRPr="00B068B0">
        <w:rPr>
          <w:rFonts w:ascii="Times New Roman" w:hAnsi="Times New Roman"/>
          <w:bCs/>
        </w:rPr>
        <w:t>изостанака</w:t>
      </w:r>
      <w:proofErr w:type="spellEnd"/>
      <w:r w:rsidRPr="00B068B0">
        <w:rPr>
          <w:rFonts w:ascii="Times New Roman" w:hAnsi="Times New Roman"/>
          <w:bCs/>
        </w:rPr>
        <w:t xml:space="preserve"> </w:t>
      </w:r>
      <w:proofErr w:type="spellStart"/>
      <w:r w:rsidRPr="00B068B0">
        <w:rPr>
          <w:rFonts w:ascii="Times New Roman" w:hAnsi="Times New Roman"/>
          <w:bCs/>
        </w:rPr>
        <w:t>унутар</w:t>
      </w:r>
      <w:proofErr w:type="spellEnd"/>
      <w:r w:rsidRPr="00B068B0">
        <w:rPr>
          <w:rFonts w:ascii="Times New Roman" w:hAnsi="Times New Roman"/>
          <w:bCs/>
        </w:rPr>
        <w:t xml:space="preserve"> </w:t>
      </w:r>
      <w:proofErr w:type="spellStart"/>
      <w:r w:rsidRPr="00B068B0">
        <w:rPr>
          <w:rFonts w:ascii="Times New Roman" w:hAnsi="Times New Roman"/>
          <w:bCs/>
        </w:rPr>
        <w:t>сваке</w:t>
      </w:r>
      <w:proofErr w:type="spellEnd"/>
      <w:r w:rsidRPr="00B068B0">
        <w:rPr>
          <w:rFonts w:ascii="Times New Roman" w:hAnsi="Times New Roman"/>
          <w:bCs/>
        </w:rPr>
        <w:t xml:space="preserve"> </w:t>
      </w:r>
      <w:proofErr w:type="spellStart"/>
      <w:r w:rsidRPr="00B068B0">
        <w:rPr>
          <w:rFonts w:ascii="Times New Roman" w:hAnsi="Times New Roman"/>
          <w:bCs/>
        </w:rPr>
        <w:t>категорије</w:t>
      </w:r>
      <w:proofErr w:type="spellEnd"/>
      <w:r w:rsidRPr="00B068B0">
        <w:rPr>
          <w:rFonts w:ascii="Times New Roman" w:hAnsi="Times New Roman"/>
          <w:bCs/>
        </w:rPr>
        <w:t xml:space="preserve"> </w:t>
      </w:r>
      <w:proofErr w:type="spellStart"/>
      <w:r w:rsidRPr="00B068B0">
        <w:rPr>
          <w:rFonts w:ascii="Times New Roman" w:hAnsi="Times New Roman"/>
          <w:bCs/>
        </w:rPr>
        <w:t>успеха</w:t>
      </w:r>
      <w:proofErr w:type="spellEnd"/>
      <w:r w:rsidRPr="00B068B0">
        <w:rPr>
          <w:rFonts w:ascii="Times New Roman" w:hAnsi="Times New Roman"/>
          <w:bCs/>
        </w:rPr>
        <w:t xml:space="preserve"> </w:t>
      </w:r>
      <w:proofErr w:type="spellStart"/>
      <w:r w:rsidRPr="00B068B0">
        <w:rPr>
          <w:rFonts w:ascii="Times New Roman" w:hAnsi="Times New Roman"/>
          <w:bCs/>
        </w:rPr>
        <w:t>ученика</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бисмо</w:t>
      </w:r>
      <w:proofErr w:type="spellEnd"/>
      <w:r w:rsidRPr="00B068B0">
        <w:rPr>
          <w:rFonts w:ascii="Times New Roman" w:hAnsi="Times New Roman"/>
          <w:bCs/>
        </w:rPr>
        <w:t xml:space="preserve"> </w:t>
      </w:r>
      <w:proofErr w:type="spellStart"/>
      <w:r w:rsidRPr="00B068B0">
        <w:rPr>
          <w:rFonts w:ascii="Times New Roman" w:hAnsi="Times New Roman"/>
          <w:bCs/>
        </w:rPr>
        <w:t>проверили</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ли</w:t>
      </w:r>
      <w:proofErr w:type="spellEnd"/>
      <w:r w:rsidRPr="00B068B0">
        <w:rPr>
          <w:rFonts w:ascii="Times New Roman" w:hAnsi="Times New Roman"/>
          <w:bCs/>
        </w:rPr>
        <w:t xml:space="preserve"> </w:t>
      </w:r>
      <w:proofErr w:type="spellStart"/>
      <w:r w:rsidRPr="00B068B0">
        <w:rPr>
          <w:rFonts w:ascii="Times New Roman" w:hAnsi="Times New Roman"/>
          <w:bCs/>
        </w:rPr>
        <w:t>ученици</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слабијим</w:t>
      </w:r>
      <w:proofErr w:type="spellEnd"/>
      <w:r w:rsidRPr="00B068B0">
        <w:rPr>
          <w:rFonts w:ascii="Times New Roman" w:hAnsi="Times New Roman"/>
          <w:bCs/>
        </w:rPr>
        <w:t xml:space="preserve"> </w:t>
      </w:r>
      <w:proofErr w:type="spellStart"/>
      <w:r w:rsidRPr="00B068B0">
        <w:rPr>
          <w:rFonts w:ascii="Times New Roman" w:hAnsi="Times New Roman"/>
          <w:bCs/>
        </w:rPr>
        <w:t>успехом</w:t>
      </w:r>
      <w:proofErr w:type="spellEnd"/>
      <w:r w:rsidRPr="00B068B0">
        <w:rPr>
          <w:rFonts w:ascii="Times New Roman" w:hAnsi="Times New Roman"/>
          <w:bCs/>
        </w:rPr>
        <w:t xml:space="preserve"> </w:t>
      </w:r>
      <w:proofErr w:type="spellStart"/>
      <w:r w:rsidRPr="00B068B0">
        <w:rPr>
          <w:rFonts w:ascii="Times New Roman" w:hAnsi="Times New Roman"/>
          <w:bCs/>
        </w:rPr>
        <w:t>више</w:t>
      </w:r>
      <w:proofErr w:type="spellEnd"/>
      <w:r w:rsidRPr="00B068B0">
        <w:rPr>
          <w:rFonts w:ascii="Times New Roman" w:hAnsi="Times New Roman"/>
          <w:bCs/>
        </w:rPr>
        <w:t xml:space="preserve"> </w:t>
      </w:r>
      <w:proofErr w:type="spellStart"/>
      <w:r w:rsidRPr="00B068B0">
        <w:rPr>
          <w:rFonts w:ascii="Times New Roman" w:hAnsi="Times New Roman"/>
          <w:bCs/>
        </w:rPr>
        <w:t>изостају</w:t>
      </w:r>
      <w:proofErr w:type="spellEnd"/>
      <w:r w:rsidRPr="00B068B0">
        <w:rPr>
          <w:rFonts w:ascii="Times New Roman" w:hAnsi="Times New Roman"/>
          <w:bCs/>
        </w:rPr>
        <w:t xml:space="preserve"> </w:t>
      </w:r>
      <w:proofErr w:type="spellStart"/>
      <w:r w:rsidRPr="00B068B0">
        <w:rPr>
          <w:rFonts w:ascii="Times New Roman" w:hAnsi="Times New Roman"/>
          <w:bCs/>
        </w:rPr>
        <w:t>него</w:t>
      </w:r>
      <w:proofErr w:type="spellEnd"/>
      <w:r w:rsidRPr="00B068B0">
        <w:rPr>
          <w:rFonts w:ascii="Times New Roman" w:hAnsi="Times New Roman"/>
          <w:bCs/>
        </w:rPr>
        <w:t xml:space="preserve"> </w:t>
      </w:r>
      <w:proofErr w:type="spellStart"/>
      <w:r w:rsidRPr="00B068B0">
        <w:rPr>
          <w:rFonts w:ascii="Times New Roman" w:hAnsi="Times New Roman"/>
          <w:bCs/>
        </w:rPr>
        <w:t>они</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бољим</w:t>
      </w:r>
      <w:proofErr w:type="spellEnd"/>
      <w:r w:rsidRPr="00B068B0">
        <w:rPr>
          <w:rFonts w:ascii="Times New Roman" w:hAnsi="Times New Roman"/>
          <w:bCs/>
        </w:rPr>
        <w:t xml:space="preserve">). </w:t>
      </w:r>
      <w:proofErr w:type="spellStart"/>
      <w:r w:rsidRPr="00B068B0">
        <w:rPr>
          <w:rFonts w:ascii="Times New Roman" w:hAnsi="Times New Roman"/>
          <w:bCs/>
        </w:rPr>
        <w:t>Приказати</w:t>
      </w:r>
      <w:proofErr w:type="spellEnd"/>
      <w:r w:rsidRPr="00B068B0">
        <w:rPr>
          <w:rFonts w:ascii="Times New Roman" w:hAnsi="Times New Roman"/>
          <w:bCs/>
        </w:rPr>
        <w:t xml:space="preserve"> </w:t>
      </w:r>
      <w:proofErr w:type="spellStart"/>
      <w:r w:rsidRPr="00B068B0">
        <w:rPr>
          <w:rFonts w:ascii="Times New Roman" w:hAnsi="Times New Roman"/>
          <w:bCs/>
        </w:rPr>
        <w:t>како</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груписање</w:t>
      </w:r>
      <w:proofErr w:type="spellEnd"/>
      <w:r w:rsidRPr="00B068B0">
        <w:rPr>
          <w:rFonts w:ascii="Times New Roman" w:hAnsi="Times New Roman"/>
          <w:bCs/>
        </w:rPr>
        <w:t xml:space="preserve"> </w:t>
      </w:r>
      <w:proofErr w:type="spellStart"/>
      <w:r w:rsidRPr="00B068B0">
        <w:rPr>
          <w:rFonts w:ascii="Times New Roman" w:hAnsi="Times New Roman"/>
          <w:bCs/>
        </w:rPr>
        <w:t>може</w:t>
      </w:r>
      <w:proofErr w:type="spellEnd"/>
      <w:r w:rsidRPr="00B068B0">
        <w:rPr>
          <w:rFonts w:ascii="Times New Roman" w:hAnsi="Times New Roman"/>
          <w:bCs/>
        </w:rPr>
        <w:t xml:space="preserve"> </w:t>
      </w:r>
      <w:proofErr w:type="spellStart"/>
      <w:r w:rsidRPr="00B068B0">
        <w:rPr>
          <w:rFonts w:ascii="Times New Roman" w:hAnsi="Times New Roman"/>
          <w:bCs/>
        </w:rPr>
        <w:t>остварити</w:t>
      </w:r>
      <w:proofErr w:type="spellEnd"/>
      <w:r w:rsidRPr="00B068B0">
        <w:rPr>
          <w:rFonts w:ascii="Times New Roman" w:hAnsi="Times New Roman"/>
          <w:bCs/>
        </w:rPr>
        <w:t xml:space="preserve"> </w:t>
      </w:r>
      <w:proofErr w:type="spellStart"/>
      <w:r w:rsidRPr="00B068B0">
        <w:rPr>
          <w:rFonts w:ascii="Times New Roman" w:hAnsi="Times New Roman"/>
          <w:bCs/>
        </w:rPr>
        <w:t>сортирањем</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w:t>
      </w:r>
      <w:proofErr w:type="spellStart"/>
      <w:r w:rsidRPr="00B068B0">
        <w:rPr>
          <w:rFonts w:ascii="Times New Roman" w:hAnsi="Times New Roman"/>
          <w:bCs/>
        </w:rPr>
        <w:t>по</w:t>
      </w:r>
      <w:proofErr w:type="spellEnd"/>
      <w:r w:rsidRPr="00B068B0">
        <w:rPr>
          <w:rFonts w:ascii="Times New Roman" w:hAnsi="Times New Roman"/>
          <w:bCs/>
        </w:rPr>
        <w:t xml:space="preserve"> </w:t>
      </w:r>
      <w:proofErr w:type="spellStart"/>
      <w:r w:rsidRPr="00B068B0">
        <w:rPr>
          <w:rFonts w:ascii="Times New Roman" w:hAnsi="Times New Roman"/>
          <w:bCs/>
        </w:rPr>
        <w:t>кључу</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основу</w:t>
      </w:r>
      <w:proofErr w:type="spellEnd"/>
      <w:r w:rsidRPr="00B068B0">
        <w:rPr>
          <w:rFonts w:ascii="Times New Roman" w:hAnsi="Times New Roman"/>
          <w:bCs/>
        </w:rPr>
        <w:t xml:space="preserve"> </w:t>
      </w:r>
      <w:proofErr w:type="spellStart"/>
      <w:r w:rsidRPr="00B068B0">
        <w:rPr>
          <w:rFonts w:ascii="Times New Roman" w:hAnsi="Times New Roman"/>
          <w:bCs/>
        </w:rPr>
        <w:t>којег</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врши</w:t>
      </w:r>
      <w:proofErr w:type="spellEnd"/>
      <w:r w:rsidRPr="00B068B0">
        <w:rPr>
          <w:rFonts w:ascii="Times New Roman" w:hAnsi="Times New Roman"/>
          <w:bCs/>
        </w:rPr>
        <w:t xml:space="preserve"> </w:t>
      </w:r>
      <w:proofErr w:type="spellStart"/>
      <w:r w:rsidRPr="00B068B0">
        <w:rPr>
          <w:rFonts w:ascii="Times New Roman" w:hAnsi="Times New Roman"/>
          <w:bCs/>
        </w:rPr>
        <w:t>груписање</w:t>
      </w:r>
      <w:proofErr w:type="spellEnd"/>
      <w:r w:rsidRPr="00B068B0">
        <w:rPr>
          <w:rFonts w:ascii="Times New Roman" w:hAnsi="Times New Roman"/>
          <w:bCs/>
        </w:rPr>
        <w:t xml:space="preserve"> и </w:t>
      </w:r>
      <w:proofErr w:type="spellStart"/>
      <w:r w:rsidRPr="00B068B0">
        <w:rPr>
          <w:rFonts w:ascii="Times New Roman" w:hAnsi="Times New Roman"/>
          <w:bCs/>
        </w:rPr>
        <w:t>како</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након</w:t>
      </w:r>
      <w:proofErr w:type="spellEnd"/>
      <w:r w:rsidRPr="00B068B0">
        <w:rPr>
          <w:rFonts w:ascii="Times New Roman" w:hAnsi="Times New Roman"/>
          <w:bCs/>
        </w:rPr>
        <w:t xml:space="preserve"> </w:t>
      </w:r>
      <w:proofErr w:type="spellStart"/>
      <w:r w:rsidRPr="00B068B0">
        <w:rPr>
          <w:rFonts w:ascii="Times New Roman" w:hAnsi="Times New Roman"/>
          <w:bCs/>
        </w:rPr>
        <w:t>тога</w:t>
      </w:r>
      <w:proofErr w:type="spellEnd"/>
      <w:r w:rsidRPr="00B068B0">
        <w:rPr>
          <w:rFonts w:ascii="Times New Roman" w:hAnsi="Times New Roman"/>
          <w:bCs/>
        </w:rPr>
        <w:t xml:space="preserve"> </w:t>
      </w:r>
      <w:proofErr w:type="spellStart"/>
      <w:r w:rsidRPr="00B068B0">
        <w:rPr>
          <w:rFonts w:ascii="Times New Roman" w:hAnsi="Times New Roman"/>
          <w:bCs/>
        </w:rPr>
        <w:t>статистике</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сваку</w:t>
      </w:r>
      <w:proofErr w:type="spellEnd"/>
      <w:r w:rsidRPr="00B068B0">
        <w:rPr>
          <w:rFonts w:ascii="Times New Roman" w:hAnsi="Times New Roman"/>
          <w:bCs/>
        </w:rPr>
        <w:t xml:space="preserve"> </w:t>
      </w:r>
      <w:proofErr w:type="spellStart"/>
      <w:r w:rsidRPr="00B068B0">
        <w:rPr>
          <w:rFonts w:ascii="Times New Roman" w:hAnsi="Times New Roman"/>
          <w:bCs/>
        </w:rPr>
        <w:t>групу</w:t>
      </w:r>
      <w:proofErr w:type="spellEnd"/>
      <w:r w:rsidRPr="00B068B0">
        <w:rPr>
          <w:rFonts w:ascii="Times New Roman" w:hAnsi="Times New Roman"/>
          <w:bCs/>
        </w:rPr>
        <w:t xml:space="preserve"> </w:t>
      </w:r>
      <w:proofErr w:type="spellStart"/>
      <w:r w:rsidRPr="00B068B0">
        <w:rPr>
          <w:rFonts w:ascii="Times New Roman" w:hAnsi="Times New Roman"/>
          <w:bCs/>
        </w:rPr>
        <w:t>могу</w:t>
      </w:r>
      <w:proofErr w:type="spellEnd"/>
      <w:r w:rsidRPr="00B068B0">
        <w:rPr>
          <w:rFonts w:ascii="Times New Roman" w:hAnsi="Times New Roman"/>
          <w:bCs/>
        </w:rPr>
        <w:t xml:space="preserve"> </w:t>
      </w:r>
      <w:proofErr w:type="spellStart"/>
      <w:r w:rsidRPr="00B068B0">
        <w:rPr>
          <w:rFonts w:ascii="Times New Roman" w:hAnsi="Times New Roman"/>
          <w:bCs/>
        </w:rPr>
        <w:t>добити</w:t>
      </w:r>
      <w:proofErr w:type="spellEnd"/>
      <w:r w:rsidRPr="00B068B0">
        <w:rPr>
          <w:rFonts w:ascii="Times New Roman" w:hAnsi="Times New Roman"/>
          <w:bCs/>
        </w:rPr>
        <w:t xml:space="preserve"> </w:t>
      </w:r>
      <w:proofErr w:type="spellStart"/>
      <w:r w:rsidRPr="00B068B0">
        <w:rPr>
          <w:rFonts w:ascii="Times New Roman" w:hAnsi="Times New Roman"/>
          <w:bCs/>
        </w:rPr>
        <w:t>израчунавањем</w:t>
      </w:r>
      <w:proofErr w:type="spellEnd"/>
      <w:r w:rsidRPr="00B068B0">
        <w:rPr>
          <w:rFonts w:ascii="Times New Roman" w:hAnsi="Times New Roman"/>
          <w:bCs/>
        </w:rPr>
        <w:t xml:space="preserve"> </w:t>
      </w:r>
      <w:proofErr w:type="spellStart"/>
      <w:r w:rsidRPr="00B068B0">
        <w:rPr>
          <w:rFonts w:ascii="Times New Roman" w:hAnsi="Times New Roman"/>
          <w:bCs/>
        </w:rPr>
        <w:t>суб-тотала</w:t>
      </w:r>
      <w:proofErr w:type="spellEnd"/>
      <w:r w:rsidRPr="00B068B0">
        <w:rPr>
          <w:rFonts w:ascii="Times New Roman" w:hAnsi="Times New Roman"/>
          <w:bCs/>
        </w:rPr>
        <w:t>.</w:t>
      </w:r>
    </w:p>
    <w:p w14:paraId="36B07B56" w14:textId="77777777" w:rsidR="00361203" w:rsidRPr="00B068B0" w:rsidRDefault="00361203" w:rsidP="00361203">
      <w:pPr>
        <w:jc w:val="both"/>
        <w:rPr>
          <w:rFonts w:ascii="Times New Roman" w:hAnsi="Times New Roman"/>
          <w:bCs/>
        </w:rPr>
      </w:pPr>
      <w:proofErr w:type="spellStart"/>
      <w:r w:rsidRPr="00B068B0">
        <w:rPr>
          <w:rFonts w:ascii="Times New Roman" w:hAnsi="Times New Roman"/>
          <w:bCs/>
        </w:rPr>
        <w:t>Алтернативни</w:t>
      </w:r>
      <w:proofErr w:type="spellEnd"/>
      <w:r w:rsidRPr="00B068B0">
        <w:rPr>
          <w:rFonts w:ascii="Times New Roman" w:hAnsi="Times New Roman"/>
          <w:bCs/>
        </w:rPr>
        <w:t xml:space="preserve"> </w:t>
      </w:r>
      <w:proofErr w:type="spellStart"/>
      <w:r w:rsidRPr="00B068B0">
        <w:rPr>
          <w:rFonts w:ascii="Times New Roman" w:hAnsi="Times New Roman"/>
          <w:bCs/>
        </w:rPr>
        <w:t>приступ</w:t>
      </w:r>
      <w:proofErr w:type="spellEnd"/>
      <w:r w:rsidRPr="00B068B0">
        <w:rPr>
          <w:rFonts w:ascii="Times New Roman" w:hAnsi="Times New Roman"/>
          <w:bCs/>
        </w:rPr>
        <w:t xml:space="preserve"> </w:t>
      </w:r>
      <w:proofErr w:type="spellStart"/>
      <w:r w:rsidRPr="00B068B0">
        <w:rPr>
          <w:rFonts w:ascii="Times New Roman" w:hAnsi="Times New Roman"/>
          <w:bCs/>
        </w:rPr>
        <w:t>којим</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ово</w:t>
      </w:r>
      <w:proofErr w:type="spellEnd"/>
      <w:r w:rsidRPr="00B068B0">
        <w:rPr>
          <w:rFonts w:ascii="Times New Roman" w:hAnsi="Times New Roman"/>
          <w:bCs/>
        </w:rPr>
        <w:t xml:space="preserve"> </w:t>
      </w:r>
      <w:proofErr w:type="spellStart"/>
      <w:r w:rsidRPr="00B068B0">
        <w:rPr>
          <w:rFonts w:ascii="Times New Roman" w:hAnsi="Times New Roman"/>
          <w:bCs/>
        </w:rPr>
        <w:t>може</w:t>
      </w:r>
      <w:proofErr w:type="spellEnd"/>
      <w:r w:rsidRPr="00B068B0">
        <w:rPr>
          <w:rFonts w:ascii="Times New Roman" w:hAnsi="Times New Roman"/>
          <w:bCs/>
        </w:rPr>
        <w:t xml:space="preserve"> </w:t>
      </w:r>
      <w:proofErr w:type="spellStart"/>
      <w:r w:rsidRPr="00B068B0">
        <w:rPr>
          <w:rFonts w:ascii="Times New Roman" w:hAnsi="Times New Roman"/>
          <w:bCs/>
        </w:rPr>
        <w:t>постићи</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w:t>
      </w:r>
      <w:proofErr w:type="spellStart"/>
      <w:r w:rsidRPr="00B068B0">
        <w:rPr>
          <w:rFonts w:ascii="Times New Roman" w:hAnsi="Times New Roman"/>
          <w:bCs/>
        </w:rPr>
        <w:t>креира</w:t>
      </w:r>
      <w:proofErr w:type="spellEnd"/>
      <w:r w:rsidRPr="00B068B0">
        <w:rPr>
          <w:rFonts w:ascii="Times New Roman" w:hAnsi="Times New Roman"/>
          <w:bCs/>
        </w:rPr>
        <w:t xml:space="preserve"> </w:t>
      </w:r>
      <w:proofErr w:type="spellStart"/>
      <w:r w:rsidRPr="00B068B0">
        <w:rPr>
          <w:rFonts w:ascii="Times New Roman" w:hAnsi="Times New Roman"/>
          <w:bCs/>
        </w:rPr>
        <w:t>ње</w:t>
      </w:r>
      <w:proofErr w:type="spellEnd"/>
      <w:r w:rsidRPr="00B068B0">
        <w:rPr>
          <w:rFonts w:ascii="Times New Roman" w:hAnsi="Times New Roman"/>
          <w:bCs/>
        </w:rPr>
        <w:t xml:space="preserve"> </w:t>
      </w:r>
      <w:proofErr w:type="spellStart"/>
      <w:r w:rsidRPr="00B068B0">
        <w:rPr>
          <w:rFonts w:ascii="Times New Roman" w:hAnsi="Times New Roman"/>
          <w:bCs/>
          <w:i/>
        </w:rPr>
        <w:t>изведене</w:t>
      </w:r>
      <w:proofErr w:type="spellEnd"/>
      <w:r w:rsidRPr="00B068B0">
        <w:rPr>
          <w:rFonts w:ascii="Times New Roman" w:hAnsi="Times New Roman"/>
          <w:bCs/>
        </w:rPr>
        <w:t xml:space="preserve"> (</w:t>
      </w:r>
      <w:proofErr w:type="spellStart"/>
      <w:r w:rsidRPr="00B068B0">
        <w:rPr>
          <w:rFonts w:ascii="Times New Roman" w:hAnsi="Times New Roman"/>
          <w:bCs/>
          <w:i/>
        </w:rPr>
        <w:t>пивот</w:t>
      </w:r>
      <w:proofErr w:type="spellEnd"/>
      <w:r w:rsidRPr="00B068B0">
        <w:rPr>
          <w:rFonts w:ascii="Times New Roman" w:hAnsi="Times New Roman"/>
          <w:bCs/>
          <w:i/>
        </w:rPr>
        <w:t xml:space="preserve"> </w:t>
      </w:r>
      <w:proofErr w:type="spellStart"/>
      <w:r w:rsidRPr="00B068B0">
        <w:rPr>
          <w:rFonts w:ascii="Times New Roman" w:hAnsi="Times New Roman"/>
          <w:bCs/>
          <w:i/>
        </w:rPr>
        <w:t>табеле</w:t>
      </w:r>
      <w:proofErr w:type="spellEnd"/>
      <w:r w:rsidRPr="00B068B0">
        <w:rPr>
          <w:rFonts w:ascii="Times New Roman" w:hAnsi="Times New Roman"/>
          <w:bCs/>
        </w:rPr>
        <w:t xml:space="preserve">). </w:t>
      </w:r>
      <w:proofErr w:type="spellStart"/>
      <w:r w:rsidRPr="00B068B0">
        <w:rPr>
          <w:rFonts w:ascii="Times New Roman" w:hAnsi="Times New Roman"/>
          <w:bCs/>
        </w:rPr>
        <w:t>Описати</w:t>
      </w:r>
      <w:proofErr w:type="spellEnd"/>
      <w:r w:rsidRPr="00B068B0">
        <w:rPr>
          <w:rFonts w:ascii="Times New Roman" w:hAnsi="Times New Roman"/>
          <w:bCs/>
        </w:rPr>
        <w:t xml:space="preserve"> </w:t>
      </w:r>
      <w:proofErr w:type="spellStart"/>
      <w:r w:rsidRPr="00B068B0">
        <w:rPr>
          <w:rFonts w:ascii="Times New Roman" w:hAnsi="Times New Roman"/>
          <w:bCs/>
        </w:rPr>
        <w:t>значење</w:t>
      </w:r>
      <w:proofErr w:type="spellEnd"/>
      <w:r w:rsidRPr="00B068B0">
        <w:rPr>
          <w:rFonts w:ascii="Times New Roman" w:hAnsi="Times New Roman"/>
          <w:bCs/>
        </w:rPr>
        <w:t xml:space="preserve"> </w:t>
      </w:r>
      <w:proofErr w:type="spellStart"/>
      <w:r w:rsidRPr="00B068B0">
        <w:rPr>
          <w:rFonts w:ascii="Times New Roman" w:hAnsi="Times New Roman"/>
          <w:bCs/>
        </w:rPr>
        <w:t>термина</w:t>
      </w:r>
      <w:proofErr w:type="spellEnd"/>
      <w:r w:rsidRPr="00B068B0">
        <w:rPr>
          <w:rFonts w:ascii="Times New Roman" w:hAnsi="Times New Roman"/>
          <w:bCs/>
        </w:rPr>
        <w:t xml:space="preserve"> </w:t>
      </w:r>
      <w:proofErr w:type="spellStart"/>
      <w:r w:rsidRPr="00B068B0">
        <w:rPr>
          <w:rFonts w:ascii="Times New Roman" w:hAnsi="Times New Roman"/>
          <w:bCs/>
          <w:i/>
        </w:rPr>
        <w:t>изведена</w:t>
      </w:r>
      <w:proofErr w:type="spellEnd"/>
      <w:r w:rsidRPr="00B068B0">
        <w:rPr>
          <w:rFonts w:ascii="Times New Roman" w:hAnsi="Times New Roman"/>
          <w:bCs/>
          <w:i/>
        </w:rPr>
        <w:t xml:space="preserve"> </w:t>
      </w:r>
      <w:proofErr w:type="spellStart"/>
      <w:r w:rsidRPr="00B068B0">
        <w:rPr>
          <w:rFonts w:ascii="Times New Roman" w:hAnsi="Times New Roman"/>
          <w:bCs/>
          <w:i/>
        </w:rPr>
        <w:t>табела</w:t>
      </w:r>
      <w:proofErr w:type="spellEnd"/>
      <w:r w:rsidRPr="00B068B0">
        <w:rPr>
          <w:rFonts w:ascii="Times New Roman" w:hAnsi="Times New Roman"/>
          <w:bCs/>
        </w:rPr>
        <w:t xml:space="preserve">, </w:t>
      </w:r>
      <w:proofErr w:type="spellStart"/>
      <w:r w:rsidRPr="00B068B0">
        <w:rPr>
          <w:rFonts w:ascii="Times New Roman" w:hAnsi="Times New Roman"/>
          <w:bCs/>
        </w:rPr>
        <w:t>приказати</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конкретном</w:t>
      </w:r>
      <w:proofErr w:type="spellEnd"/>
      <w:r w:rsidRPr="00B068B0">
        <w:rPr>
          <w:rFonts w:ascii="Times New Roman" w:hAnsi="Times New Roman"/>
          <w:bCs/>
        </w:rPr>
        <w:t xml:space="preserve"> </w:t>
      </w:r>
      <w:proofErr w:type="spellStart"/>
      <w:r w:rsidRPr="00B068B0">
        <w:rPr>
          <w:rFonts w:ascii="Times New Roman" w:hAnsi="Times New Roman"/>
          <w:bCs/>
        </w:rPr>
        <w:t>примеру</w:t>
      </w:r>
      <w:proofErr w:type="spellEnd"/>
      <w:r w:rsidRPr="00B068B0">
        <w:rPr>
          <w:rFonts w:ascii="Times New Roman" w:hAnsi="Times New Roman"/>
          <w:bCs/>
        </w:rPr>
        <w:t xml:space="preserve"> </w:t>
      </w:r>
      <w:proofErr w:type="spellStart"/>
      <w:r w:rsidRPr="00B068B0">
        <w:rPr>
          <w:rFonts w:ascii="Times New Roman" w:hAnsi="Times New Roman"/>
          <w:bCs/>
        </w:rPr>
        <w:t>поступак</w:t>
      </w:r>
      <w:proofErr w:type="spellEnd"/>
      <w:r w:rsidRPr="00B068B0">
        <w:rPr>
          <w:rFonts w:ascii="Times New Roman" w:hAnsi="Times New Roman"/>
          <w:bCs/>
        </w:rPr>
        <w:t xml:space="preserve"> </w:t>
      </w:r>
      <w:proofErr w:type="spellStart"/>
      <w:r w:rsidRPr="00B068B0">
        <w:rPr>
          <w:rFonts w:ascii="Times New Roman" w:hAnsi="Times New Roman"/>
          <w:bCs/>
        </w:rPr>
        <w:t>који</w:t>
      </w:r>
      <w:proofErr w:type="spellEnd"/>
      <w:r w:rsidRPr="00B068B0">
        <w:rPr>
          <w:rFonts w:ascii="Times New Roman" w:hAnsi="Times New Roman"/>
          <w:bCs/>
        </w:rPr>
        <w:t xml:space="preserve"> </w:t>
      </w:r>
      <w:proofErr w:type="spellStart"/>
      <w:r w:rsidRPr="00B068B0">
        <w:rPr>
          <w:rFonts w:ascii="Times New Roman" w:hAnsi="Times New Roman"/>
          <w:bCs/>
        </w:rPr>
        <w:t>треба</w:t>
      </w:r>
      <w:proofErr w:type="spellEnd"/>
      <w:r w:rsidRPr="00B068B0">
        <w:rPr>
          <w:rFonts w:ascii="Times New Roman" w:hAnsi="Times New Roman"/>
          <w:bCs/>
        </w:rPr>
        <w:t xml:space="preserve"> </w:t>
      </w:r>
      <w:proofErr w:type="spellStart"/>
      <w:r w:rsidRPr="00B068B0">
        <w:rPr>
          <w:rFonts w:ascii="Times New Roman" w:hAnsi="Times New Roman"/>
          <w:bCs/>
        </w:rPr>
        <w:t>применити</w:t>
      </w:r>
      <w:proofErr w:type="spellEnd"/>
      <w:r w:rsidRPr="00B068B0">
        <w:rPr>
          <w:rFonts w:ascii="Times New Roman" w:hAnsi="Times New Roman"/>
          <w:bCs/>
        </w:rPr>
        <w:t xml:space="preserve">, </w:t>
      </w:r>
      <w:proofErr w:type="spellStart"/>
      <w:r w:rsidRPr="00B068B0">
        <w:rPr>
          <w:rFonts w:ascii="Times New Roman" w:hAnsi="Times New Roman"/>
          <w:bCs/>
        </w:rPr>
        <w:t>како</w:t>
      </w:r>
      <w:proofErr w:type="spellEnd"/>
      <w:r w:rsidRPr="00B068B0">
        <w:rPr>
          <w:rFonts w:ascii="Times New Roman" w:hAnsi="Times New Roman"/>
          <w:bCs/>
        </w:rPr>
        <w:t xml:space="preserve"> </w:t>
      </w:r>
      <w:proofErr w:type="spellStart"/>
      <w:r w:rsidRPr="00B068B0">
        <w:rPr>
          <w:rFonts w:ascii="Times New Roman" w:hAnsi="Times New Roman"/>
          <w:bCs/>
        </w:rPr>
        <w:t>би</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креирала</w:t>
      </w:r>
      <w:proofErr w:type="spellEnd"/>
      <w:r w:rsidRPr="00B068B0">
        <w:rPr>
          <w:rFonts w:ascii="Times New Roman" w:hAnsi="Times New Roman"/>
          <w:bCs/>
        </w:rPr>
        <w:t xml:space="preserve"> </w:t>
      </w:r>
      <w:proofErr w:type="spellStart"/>
      <w:r w:rsidRPr="00B068B0">
        <w:rPr>
          <w:rFonts w:ascii="Times New Roman" w:hAnsi="Times New Roman"/>
          <w:bCs/>
        </w:rPr>
        <w:t>изведена</w:t>
      </w:r>
      <w:proofErr w:type="spellEnd"/>
      <w:r w:rsidRPr="00B068B0">
        <w:rPr>
          <w:rFonts w:ascii="Times New Roman" w:hAnsi="Times New Roman"/>
          <w:bCs/>
        </w:rPr>
        <w:t xml:space="preserve"> </w:t>
      </w:r>
      <w:proofErr w:type="spellStart"/>
      <w:r w:rsidRPr="00B068B0">
        <w:rPr>
          <w:rFonts w:ascii="Times New Roman" w:hAnsi="Times New Roman"/>
          <w:bCs/>
        </w:rPr>
        <w:t>табела</w:t>
      </w:r>
      <w:proofErr w:type="spellEnd"/>
      <w:r w:rsidRPr="00B068B0">
        <w:rPr>
          <w:rFonts w:ascii="Times New Roman" w:hAnsi="Times New Roman"/>
          <w:bCs/>
        </w:rPr>
        <w:t xml:space="preserve">. </w:t>
      </w:r>
      <w:proofErr w:type="spellStart"/>
      <w:r w:rsidRPr="00B068B0">
        <w:rPr>
          <w:rFonts w:ascii="Times New Roman" w:hAnsi="Times New Roman"/>
          <w:bCs/>
        </w:rPr>
        <w:t>Приказати</w:t>
      </w:r>
      <w:proofErr w:type="spellEnd"/>
      <w:r w:rsidRPr="00B068B0">
        <w:rPr>
          <w:rFonts w:ascii="Times New Roman" w:hAnsi="Times New Roman"/>
          <w:bCs/>
        </w:rPr>
        <w:t xml:space="preserve"> </w:t>
      </w:r>
      <w:proofErr w:type="spellStart"/>
      <w:r w:rsidRPr="00B068B0">
        <w:rPr>
          <w:rFonts w:ascii="Times New Roman" w:hAnsi="Times New Roman"/>
          <w:bCs/>
        </w:rPr>
        <w:t>варијанте</w:t>
      </w:r>
      <w:proofErr w:type="spellEnd"/>
      <w:r w:rsidRPr="00B068B0">
        <w:rPr>
          <w:rFonts w:ascii="Times New Roman" w:hAnsi="Times New Roman"/>
          <w:bCs/>
        </w:rPr>
        <w:t xml:space="preserve"> у </w:t>
      </w:r>
      <w:proofErr w:type="spellStart"/>
      <w:r w:rsidRPr="00B068B0">
        <w:rPr>
          <w:rFonts w:ascii="Times New Roman" w:hAnsi="Times New Roman"/>
          <w:bCs/>
        </w:rPr>
        <w:t>којој</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израчунавају</w:t>
      </w:r>
      <w:proofErr w:type="spellEnd"/>
      <w:r w:rsidRPr="00B068B0">
        <w:rPr>
          <w:rFonts w:ascii="Times New Roman" w:hAnsi="Times New Roman"/>
          <w:bCs/>
        </w:rPr>
        <w:t xml:space="preserve"> </w:t>
      </w:r>
      <w:proofErr w:type="spellStart"/>
      <w:r w:rsidRPr="00B068B0">
        <w:rPr>
          <w:rFonts w:ascii="Times New Roman" w:hAnsi="Times New Roman"/>
          <w:bCs/>
        </w:rPr>
        <w:t>статистике</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w:t>
      </w:r>
      <w:proofErr w:type="spellStart"/>
      <w:r w:rsidRPr="00B068B0">
        <w:rPr>
          <w:rFonts w:ascii="Times New Roman" w:hAnsi="Times New Roman"/>
          <w:bCs/>
        </w:rPr>
        <w:t>груписаних</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основу</w:t>
      </w:r>
      <w:proofErr w:type="spellEnd"/>
      <w:r w:rsidRPr="00B068B0">
        <w:rPr>
          <w:rFonts w:ascii="Times New Roman" w:hAnsi="Times New Roman"/>
          <w:bCs/>
        </w:rPr>
        <w:t xml:space="preserve"> </w:t>
      </w:r>
      <w:proofErr w:type="spellStart"/>
      <w:r w:rsidRPr="00B068B0">
        <w:rPr>
          <w:rFonts w:ascii="Times New Roman" w:hAnsi="Times New Roman"/>
          <w:bCs/>
        </w:rPr>
        <w:t>једног</w:t>
      </w:r>
      <w:proofErr w:type="spellEnd"/>
      <w:r w:rsidRPr="00B068B0">
        <w:rPr>
          <w:rFonts w:ascii="Times New Roman" w:hAnsi="Times New Roman"/>
          <w:bCs/>
        </w:rPr>
        <w:t xml:space="preserve"> и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основу</w:t>
      </w:r>
      <w:proofErr w:type="spellEnd"/>
      <w:r w:rsidRPr="00B068B0">
        <w:rPr>
          <w:rFonts w:ascii="Times New Roman" w:hAnsi="Times New Roman"/>
          <w:bCs/>
        </w:rPr>
        <w:t xml:space="preserve"> </w:t>
      </w:r>
      <w:proofErr w:type="spellStart"/>
      <w:r w:rsidRPr="00B068B0">
        <w:rPr>
          <w:rFonts w:ascii="Times New Roman" w:hAnsi="Times New Roman"/>
          <w:bCs/>
        </w:rPr>
        <w:t>два</w:t>
      </w:r>
      <w:proofErr w:type="spellEnd"/>
      <w:r w:rsidRPr="00B068B0">
        <w:rPr>
          <w:rFonts w:ascii="Times New Roman" w:hAnsi="Times New Roman"/>
          <w:bCs/>
        </w:rPr>
        <w:t xml:space="preserve"> </w:t>
      </w:r>
      <w:proofErr w:type="spellStart"/>
      <w:r w:rsidRPr="00B068B0">
        <w:rPr>
          <w:rFonts w:ascii="Times New Roman" w:hAnsi="Times New Roman"/>
          <w:bCs/>
        </w:rPr>
        <w:t>критеријума</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пример</w:t>
      </w:r>
      <w:proofErr w:type="spellEnd"/>
      <w:r w:rsidRPr="00B068B0">
        <w:rPr>
          <w:rFonts w:ascii="Times New Roman" w:hAnsi="Times New Roman"/>
          <w:bCs/>
        </w:rPr>
        <w:t xml:space="preserve">, </w:t>
      </w:r>
      <w:proofErr w:type="spellStart"/>
      <w:r w:rsidRPr="00B068B0">
        <w:rPr>
          <w:rFonts w:ascii="Times New Roman" w:hAnsi="Times New Roman"/>
          <w:bCs/>
        </w:rPr>
        <w:t>просечна</w:t>
      </w:r>
      <w:proofErr w:type="spellEnd"/>
      <w:r w:rsidRPr="00B068B0">
        <w:rPr>
          <w:rFonts w:ascii="Times New Roman" w:hAnsi="Times New Roman"/>
          <w:bCs/>
        </w:rPr>
        <w:t xml:space="preserve"> </w:t>
      </w:r>
      <w:proofErr w:type="spellStart"/>
      <w:r w:rsidRPr="00B068B0">
        <w:rPr>
          <w:rFonts w:ascii="Times New Roman" w:hAnsi="Times New Roman"/>
          <w:bCs/>
        </w:rPr>
        <w:t>оцена</w:t>
      </w:r>
      <w:proofErr w:type="spellEnd"/>
      <w:r w:rsidRPr="00B068B0">
        <w:rPr>
          <w:rFonts w:ascii="Times New Roman" w:hAnsi="Times New Roman"/>
          <w:bCs/>
        </w:rPr>
        <w:t xml:space="preserve"> </w:t>
      </w:r>
      <w:proofErr w:type="spellStart"/>
      <w:r w:rsidRPr="00B068B0">
        <w:rPr>
          <w:rFonts w:ascii="Times New Roman" w:hAnsi="Times New Roman"/>
          <w:bCs/>
        </w:rPr>
        <w:t>из</w:t>
      </w:r>
      <w:proofErr w:type="spellEnd"/>
      <w:r w:rsidRPr="00B068B0">
        <w:rPr>
          <w:rFonts w:ascii="Times New Roman" w:hAnsi="Times New Roman"/>
          <w:bCs/>
        </w:rPr>
        <w:t xml:space="preserve"> </w:t>
      </w:r>
      <w:proofErr w:type="spellStart"/>
      <w:r w:rsidRPr="00B068B0">
        <w:rPr>
          <w:rFonts w:ascii="Times New Roman" w:hAnsi="Times New Roman"/>
          <w:bCs/>
        </w:rPr>
        <w:t>математике</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lastRenderedPageBreak/>
        <w:t>свако</w:t>
      </w:r>
      <w:proofErr w:type="spellEnd"/>
      <w:r w:rsidRPr="00B068B0">
        <w:rPr>
          <w:rFonts w:ascii="Times New Roman" w:hAnsi="Times New Roman"/>
          <w:bCs/>
        </w:rPr>
        <w:t xml:space="preserve"> </w:t>
      </w:r>
      <w:proofErr w:type="spellStart"/>
      <w:r w:rsidRPr="00B068B0">
        <w:rPr>
          <w:rFonts w:ascii="Times New Roman" w:hAnsi="Times New Roman"/>
          <w:bCs/>
        </w:rPr>
        <w:t>од</w:t>
      </w:r>
      <w:proofErr w:type="spellEnd"/>
      <w:r w:rsidRPr="00B068B0">
        <w:rPr>
          <w:rFonts w:ascii="Times New Roman" w:hAnsi="Times New Roman"/>
          <w:bCs/>
        </w:rPr>
        <w:t xml:space="preserve"> </w:t>
      </w:r>
      <w:proofErr w:type="spellStart"/>
      <w:r w:rsidRPr="00B068B0">
        <w:rPr>
          <w:rFonts w:ascii="Times New Roman" w:hAnsi="Times New Roman"/>
          <w:bCs/>
        </w:rPr>
        <w:t>одељења</w:t>
      </w:r>
      <w:proofErr w:type="spellEnd"/>
      <w:r w:rsidRPr="00B068B0">
        <w:rPr>
          <w:rFonts w:ascii="Times New Roman" w:hAnsi="Times New Roman"/>
          <w:bCs/>
        </w:rPr>
        <w:t xml:space="preserve">, а </w:t>
      </w:r>
      <w:proofErr w:type="spellStart"/>
      <w:r w:rsidRPr="00B068B0">
        <w:rPr>
          <w:rFonts w:ascii="Times New Roman" w:hAnsi="Times New Roman"/>
          <w:bCs/>
        </w:rPr>
        <w:t>затим</w:t>
      </w:r>
      <w:proofErr w:type="spellEnd"/>
      <w:r w:rsidRPr="00B068B0">
        <w:rPr>
          <w:rFonts w:ascii="Times New Roman" w:hAnsi="Times New Roman"/>
          <w:bCs/>
        </w:rPr>
        <w:t xml:space="preserve"> </w:t>
      </w:r>
      <w:proofErr w:type="spellStart"/>
      <w:r w:rsidRPr="00B068B0">
        <w:rPr>
          <w:rFonts w:ascii="Times New Roman" w:hAnsi="Times New Roman"/>
          <w:bCs/>
        </w:rPr>
        <w:t>просечна</w:t>
      </w:r>
      <w:proofErr w:type="spellEnd"/>
      <w:r w:rsidRPr="00B068B0">
        <w:rPr>
          <w:rFonts w:ascii="Times New Roman" w:hAnsi="Times New Roman"/>
          <w:bCs/>
        </w:rPr>
        <w:t xml:space="preserve"> </w:t>
      </w:r>
      <w:proofErr w:type="spellStart"/>
      <w:r w:rsidRPr="00B068B0">
        <w:rPr>
          <w:rFonts w:ascii="Times New Roman" w:hAnsi="Times New Roman"/>
          <w:bCs/>
        </w:rPr>
        <w:t>оцена</w:t>
      </w:r>
      <w:proofErr w:type="spellEnd"/>
      <w:r w:rsidRPr="00B068B0">
        <w:rPr>
          <w:rFonts w:ascii="Times New Roman" w:hAnsi="Times New Roman"/>
          <w:bCs/>
        </w:rPr>
        <w:t xml:space="preserve"> </w:t>
      </w:r>
      <w:proofErr w:type="spellStart"/>
      <w:r w:rsidRPr="00B068B0">
        <w:rPr>
          <w:rFonts w:ascii="Times New Roman" w:hAnsi="Times New Roman"/>
          <w:bCs/>
        </w:rPr>
        <w:t>из</w:t>
      </w:r>
      <w:proofErr w:type="spellEnd"/>
      <w:r w:rsidRPr="00B068B0">
        <w:rPr>
          <w:rFonts w:ascii="Times New Roman" w:hAnsi="Times New Roman"/>
          <w:bCs/>
        </w:rPr>
        <w:t xml:space="preserve"> </w:t>
      </w:r>
      <w:proofErr w:type="spellStart"/>
      <w:r w:rsidRPr="00B068B0">
        <w:rPr>
          <w:rFonts w:ascii="Times New Roman" w:hAnsi="Times New Roman"/>
          <w:bCs/>
        </w:rPr>
        <w:t>математике</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свако</w:t>
      </w:r>
      <w:proofErr w:type="spellEnd"/>
      <w:r w:rsidRPr="00B068B0">
        <w:rPr>
          <w:rFonts w:ascii="Times New Roman" w:hAnsi="Times New Roman"/>
          <w:bCs/>
        </w:rPr>
        <w:t xml:space="preserve"> </w:t>
      </w:r>
      <w:proofErr w:type="spellStart"/>
      <w:r w:rsidRPr="00B068B0">
        <w:rPr>
          <w:rFonts w:ascii="Times New Roman" w:hAnsi="Times New Roman"/>
          <w:bCs/>
        </w:rPr>
        <w:t>одељење</w:t>
      </w:r>
      <w:proofErr w:type="spellEnd"/>
      <w:r w:rsidRPr="00B068B0">
        <w:rPr>
          <w:rFonts w:ascii="Times New Roman" w:hAnsi="Times New Roman"/>
          <w:bCs/>
        </w:rPr>
        <w:t xml:space="preserve"> и </w:t>
      </w:r>
      <w:proofErr w:type="spellStart"/>
      <w:r w:rsidRPr="00B068B0">
        <w:rPr>
          <w:rFonts w:ascii="Times New Roman" w:hAnsi="Times New Roman"/>
          <w:bCs/>
        </w:rPr>
        <w:t>сваку</w:t>
      </w:r>
      <w:proofErr w:type="spellEnd"/>
      <w:r w:rsidRPr="00B068B0">
        <w:rPr>
          <w:rFonts w:ascii="Times New Roman" w:hAnsi="Times New Roman"/>
          <w:bCs/>
        </w:rPr>
        <w:t xml:space="preserve"> </w:t>
      </w:r>
      <w:proofErr w:type="spellStart"/>
      <w:r w:rsidRPr="00B068B0">
        <w:rPr>
          <w:rFonts w:ascii="Times New Roman" w:hAnsi="Times New Roman"/>
          <w:bCs/>
        </w:rPr>
        <w:t>категорију</w:t>
      </w:r>
      <w:proofErr w:type="spellEnd"/>
      <w:r w:rsidRPr="00B068B0">
        <w:rPr>
          <w:rFonts w:ascii="Times New Roman" w:hAnsi="Times New Roman"/>
          <w:bCs/>
        </w:rPr>
        <w:t xml:space="preserve"> </w:t>
      </w:r>
      <w:proofErr w:type="spellStart"/>
      <w:r w:rsidRPr="00B068B0">
        <w:rPr>
          <w:rFonts w:ascii="Times New Roman" w:hAnsi="Times New Roman"/>
          <w:bCs/>
        </w:rPr>
        <w:t>успеха</w:t>
      </w:r>
      <w:proofErr w:type="spellEnd"/>
      <w:r w:rsidRPr="00B068B0">
        <w:rPr>
          <w:rFonts w:ascii="Times New Roman" w:hAnsi="Times New Roman"/>
          <w:bCs/>
        </w:rPr>
        <w:t xml:space="preserve">). </w:t>
      </w:r>
      <w:proofErr w:type="spellStart"/>
      <w:r w:rsidRPr="00B068B0">
        <w:rPr>
          <w:rFonts w:ascii="Times New Roman" w:hAnsi="Times New Roman"/>
          <w:bCs/>
        </w:rPr>
        <w:t>Приказати</w:t>
      </w:r>
      <w:proofErr w:type="spellEnd"/>
      <w:r w:rsidRPr="00B068B0">
        <w:rPr>
          <w:rFonts w:ascii="Times New Roman" w:hAnsi="Times New Roman"/>
          <w:bCs/>
        </w:rPr>
        <w:t xml:space="preserve"> </w:t>
      </w:r>
      <w:proofErr w:type="spellStart"/>
      <w:r w:rsidRPr="00B068B0">
        <w:rPr>
          <w:rFonts w:ascii="Times New Roman" w:hAnsi="Times New Roman"/>
          <w:bCs/>
        </w:rPr>
        <w:t>израчунавање</w:t>
      </w:r>
      <w:proofErr w:type="spellEnd"/>
      <w:r w:rsidRPr="00B068B0">
        <w:rPr>
          <w:rFonts w:ascii="Times New Roman" w:hAnsi="Times New Roman"/>
          <w:bCs/>
        </w:rPr>
        <w:t xml:space="preserve"> </w:t>
      </w:r>
      <w:proofErr w:type="spellStart"/>
      <w:r w:rsidRPr="00B068B0">
        <w:rPr>
          <w:rFonts w:ascii="Times New Roman" w:hAnsi="Times New Roman"/>
          <w:bCs/>
        </w:rPr>
        <w:t>различитих</w:t>
      </w:r>
      <w:proofErr w:type="spellEnd"/>
      <w:r w:rsidRPr="00B068B0">
        <w:rPr>
          <w:rFonts w:ascii="Times New Roman" w:hAnsi="Times New Roman"/>
          <w:bCs/>
        </w:rPr>
        <w:t xml:space="preserve"> </w:t>
      </w:r>
      <w:proofErr w:type="spellStart"/>
      <w:r w:rsidRPr="00B068B0">
        <w:rPr>
          <w:rFonts w:ascii="Times New Roman" w:hAnsi="Times New Roman"/>
          <w:bCs/>
        </w:rPr>
        <w:t>статистика</w:t>
      </w:r>
      <w:proofErr w:type="spellEnd"/>
      <w:r w:rsidRPr="00B068B0">
        <w:rPr>
          <w:rFonts w:ascii="Times New Roman" w:hAnsi="Times New Roman"/>
          <w:bCs/>
        </w:rPr>
        <w:t xml:space="preserve"> (</w:t>
      </w:r>
      <w:proofErr w:type="spellStart"/>
      <w:r w:rsidRPr="00B068B0">
        <w:rPr>
          <w:rFonts w:ascii="Times New Roman" w:hAnsi="Times New Roman"/>
          <w:bCs/>
        </w:rPr>
        <w:t>броја</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у </w:t>
      </w:r>
      <w:proofErr w:type="spellStart"/>
      <w:r w:rsidRPr="00B068B0">
        <w:rPr>
          <w:rFonts w:ascii="Times New Roman" w:hAnsi="Times New Roman"/>
          <w:bCs/>
        </w:rPr>
        <w:t>свакој</w:t>
      </w:r>
      <w:proofErr w:type="spellEnd"/>
      <w:r w:rsidRPr="00B068B0">
        <w:rPr>
          <w:rFonts w:ascii="Times New Roman" w:hAnsi="Times New Roman"/>
          <w:bCs/>
        </w:rPr>
        <w:t xml:space="preserve"> </w:t>
      </w:r>
      <w:proofErr w:type="spellStart"/>
      <w:r w:rsidRPr="00B068B0">
        <w:rPr>
          <w:rFonts w:ascii="Times New Roman" w:hAnsi="Times New Roman"/>
          <w:bCs/>
        </w:rPr>
        <w:t>групи</w:t>
      </w:r>
      <w:proofErr w:type="spellEnd"/>
      <w:r w:rsidRPr="00B068B0">
        <w:rPr>
          <w:rFonts w:ascii="Times New Roman" w:hAnsi="Times New Roman"/>
          <w:bCs/>
        </w:rPr>
        <w:t xml:space="preserve">, </w:t>
      </w:r>
      <w:proofErr w:type="spellStart"/>
      <w:r w:rsidRPr="00B068B0">
        <w:rPr>
          <w:rFonts w:ascii="Times New Roman" w:hAnsi="Times New Roman"/>
          <w:bCs/>
        </w:rPr>
        <w:t>збира</w:t>
      </w:r>
      <w:proofErr w:type="spellEnd"/>
      <w:r w:rsidRPr="00B068B0">
        <w:rPr>
          <w:rFonts w:ascii="Times New Roman" w:hAnsi="Times New Roman"/>
          <w:bCs/>
        </w:rPr>
        <w:t xml:space="preserve">, </w:t>
      </w:r>
      <w:proofErr w:type="spellStart"/>
      <w:r w:rsidRPr="00B068B0">
        <w:rPr>
          <w:rFonts w:ascii="Times New Roman" w:hAnsi="Times New Roman"/>
          <w:bCs/>
        </w:rPr>
        <w:t>просека</w:t>
      </w:r>
      <w:proofErr w:type="spellEnd"/>
      <w:r w:rsidRPr="00B068B0">
        <w:rPr>
          <w:rFonts w:ascii="Times New Roman" w:hAnsi="Times New Roman"/>
          <w:bCs/>
        </w:rPr>
        <w:t xml:space="preserve">, </w:t>
      </w:r>
      <w:proofErr w:type="spellStart"/>
      <w:r w:rsidRPr="00B068B0">
        <w:rPr>
          <w:rFonts w:ascii="Times New Roman" w:hAnsi="Times New Roman"/>
          <w:bCs/>
        </w:rPr>
        <w:t>минимума</w:t>
      </w:r>
      <w:proofErr w:type="spellEnd"/>
      <w:r w:rsidRPr="00B068B0">
        <w:rPr>
          <w:rFonts w:ascii="Times New Roman" w:hAnsi="Times New Roman"/>
          <w:bCs/>
        </w:rPr>
        <w:t xml:space="preserve">, </w:t>
      </w:r>
      <w:proofErr w:type="spellStart"/>
      <w:r w:rsidRPr="00B068B0">
        <w:rPr>
          <w:rFonts w:ascii="Times New Roman" w:hAnsi="Times New Roman"/>
          <w:bCs/>
        </w:rPr>
        <w:t>максимума</w:t>
      </w:r>
      <w:proofErr w:type="spellEnd"/>
      <w:r w:rsidRPr="00B068B0">
        <w:rPr>
          <w:rFonts w:ascii="Times New Roman" w:hAnsi="Times New Roman"/>
          <w:bCs/>
        </w:rPr>
        <w:t xml:space="preserve">). </w:t>
      </w:r>
      <w:proofErr w:type="spellStart"/>
      <w:r w:rsidRPr="00B068B0">
        <w:rPr>
          <w:rFonts w:ascii="Times New Roman" w:hAnsi="Times New Roman"/>
          <w:bCs/>
        </w:rPr>
        <w:t>Скренути</w:t>
      </w:r>
      <w:proofErr w:type="spellEnd"/>
      <w:r w:rsidRPr="00B068B0">
        <w:rPr>
          <w:rFonts w:ascii="Times New Roman" w:hAnsi="Times New Roman"/>
          <w:bCs/>
        </w:rPr>
        <w:t xml:space="preserve"> </w:t>
      </w:r>
      <w:proofErr w:type="spellStart"/>
      <w:r w:rsidRPr="00B068B0">
        <w:rPr>
          <w:rFonts w:ascii="Times New Roman" w:hAnsi="Times New Roman"/>
          <w:bCs/>
        </w:rPr>
        <w:t>пажњу</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то</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садржај</w:t>
      </w:r>
      <w:proofErr w:type="spellEnd"/>
      <w:r w:rsidRPr="00B068B0">
        <w:rPr>
          <w:rFonts w:ascii="Times New Roman" w:hAnsi="Times New Roman"/>
          <w:bCs/>
        </w:rPr>
        <w:t xml:space="preserve"> </w:t>
      </w:r>
      <w:proofErr w:type="spellStart"/>
      <w:r w:rsidRPr="00B068B0">
        <w:rPr>
          <w:rFonts w:ascii="Times New Roman" w:hAnsi="Times New Roman"/>
          <w:bCs/>
        </w:rPr>
        <w:t>изведених</w:t>
      </w:r>
      <w:proofErr w:type="spellEnd"/>
      <w:r w:rsidRPr="00B068B0">
        <w:rPr>
          <w:rFonts w:ascii="Times New Roman" w:hAnsi="Times New Roman"/>
          <w:bCs/>
        </w:rPr>
        <w:t xml:space="preserve"> </w:t>
      </w:r>
      <w:proofErr w:type="spellStart"/>
      <w:r w:rsidRPr="00B068B0">
        <w:rPr>
          <w:rFonts w:ascii="Times New Roman" w:hAnsi="Times New Roman"/>
          <w:bCs/>
        </w:rPr>
        <w:t>табела</w:t>
      </w:r>
      <w:proofErr w:type="spellEnd"/>
      <w:r w:rsidRPr="00B068B0">
        <w:rPr>
          <w:rFonts w:ascii="Times New Roman" w:hAnsi="Times New Roman"/>
          <w:bCs/>
        </w:rPr>
        <w:t xml:space="preserve"> </w:t>
      </w:r>
      <w:proofErr w:type="spellStart"/>
      <w:r w:rsidRPr="00B068B0">
        <w:rPr>
          <w:rFonts w:ascii="Times New Roman" w:hAnsi="Times New Roman"/>
          <w:bCs/>
        </w:rPr>
        <w:t>не</w:t>
      </w:r>
      <w:proofErr w:type="spellEnd"/>
      <w:r w:rsidRPr="00B068B0">
        <w:rPr>
          <w:rFonts w:ascii="Times New Roman" w:hAnsi="Times New Roman"/>
          <w:bCs/>
        </w:rPr>
        <w:t xml:space="preserve"> </w:t>
      </w:r>
      <w:proofErr w:type="spellStart"/>
      <w:r w:rsidRPr="00B068B0">
        <w:rPr>
          <w:rFonts w:ascii="Times New Roman" w:hAnsi="Times New Roman"/>
          <w:bCs/>
        </w:rPr>
        <w:t>ажурира</w:t>
      </w:r>
      <w:proofErr w:type="spellEnd"/>
      <w:r w:rsidRPr="00B068B0">
        <w:rPr>
          <w:rFonts w:ascii="Times New Roman" w:hAnsi="Times New Roman"/>
          <w:bCs/>
        </w:rPr>
        <w:t xml:space="preserve"> </w:t>
      </w:r>
      <w:proofErr w:type="spellStart"/>
      <w:r w:rsidRPr="00B068B0">
        <w:rPr>
          <w:rFonts w:ascii="Times New Roman" w:hAnsi="Times New Roman"/>
          <w:bCs/>
        </w:rPr>
        <w:t>аутоматски</w:t>
      </w:r>
      <w:proofErr w:type="spellEnd"/>
      <w:r w:rsidRPr="00B068B0">
        <w:rPr>
          <w:rFonts w:ascii="Times New Roman" w:hAnsi="Times New Roman"/>
          <w:bCs/>
        </w:rPr>
        <w:t xml:space="preserve"> </w:t>
      </w:r>
      <w:proofErr w:type="spellStart"/>
      <w:r w:rsidRPr="00B068B0">
        <w:rPr>
          <w:rFonts w:ascii="Times New Roman" w:hAnsi="Times New Roman"/>
          <w:bCs/>
        </w:rPr>
        <w:t>приликом</w:t>
      </w:r>
      <w:proofErr w:type="spellEnd"/>
      <w:r w:rsidRPr="00B068B0">
        <w:rPr>
          <w:rFonts w:ascii="Times New Roman" w:hAnsi="Times New Roman"/>
          <w:bCs/>
        </w:rPr>
        <w:t xml:space="preserve"> </w:t>
      </w:r>
      <w:proofErr w:type="spellStart"/>
      <w:r w:rsidRPr="00B068B0">
        <w:rPr>
          <w:rFonts w:ascii="Times New Roman" w:hAnsi="Times New Roman"/>
          <w:bCs/>
        </w:rPr>
        <w:t>измене</w:t>
      </w:r>
      <w:proofErr w:type="spellEnd"/>
      <w:r w:rsidRPr="00B068B0">
        <w:rPr>
          <w:rFonts w:ascii="Times New Roman" w:hAnsi="Times New Roman"/>
          <w:bCs/>
        </w:rPr>
        <w:t xml:space="preserve"> </w:t>
      </w:r>
      <w:proofErr w:type="spellStart"/>
      <w:r w:rsidRPr="00B068B0">
        <w:rPr>
          <w:rFonts w:ascii="Times New Roman" w:hAnsi="Times New Roman"/>
          <w:bCs/>
        </w:rPr>
        <w:t>оригиналних</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w:t>
      </w:r>
    </w:p>
    <w:p w14:paraId="2B78700E" w14:textId="77777777" w:rsidR="00361203" w:rsidRPr="00B068B0" w:rsidRDefault="00361203" w:rsidP="00361203">
      <w:pPr>
        <w:jc w:val="both"/>
        <w:rPr>
          <w:rFonts w:ascii="Times New Roman" w:hAnsi="Times New Roman"/>
          <w:b/>
          <w:bCs/>
        </w:rPr>
      </w:pPr>
      <w:proofErr w:type="spellStart"/>
      <w:r w:rsidRPr="00B068B0">
        <w:rPr>
          <w:rFonts w:ascii="Times New Roman" w:hAnsi="Times New Roman"/>
          <w:b/>
          <w:bCs/>
        </w:rPr>
        <w:t>Визуeлизација</w:t>
      </w:r>
      <w:proofErr w:type="spellEnd"/>
      <w:r w:rsidRPr="00B068B0">
        <w:rPr>
          <w:rFonts w:ascii="Times New Roman" w:hAnsi="Times New Roman"/>
          <w:b/>
          <w:bCs/>
        </w:rPr>
        <w:t xml:space="preserve"> </w:t>
      </w:r>
      <w:proofErr w:type="spellStart"/>
      <w:r w:rsidRPr="00B068B0">
        <w:rPr>
          <w:rFonts w:ascii="Times New Roman" w:hAnsi="Times New Roman"/>
          <w:b/>
          <w:bCs/>
        </w:rPr>
        <w:t>података</w:t>
      </w:r>
      <w:proofErr w:type="spellEnd"/>
    </w:p>
    <w:p w14:paraId="466F8C72" w14:textId="77777777" w:rsidR="00361203" w:rsidRPr="00B068B0" w:rsidRDefault="00361203" w:rsidP="00361203">
      <w:pPr>
        <w:jc w:val="both"/>
        <w:rPr>
          <w:rFonts w:ascii="Times New Roman" w:hAnsi="Times New Roman"/>
          <w:bCs/>
        </w:rPr>
      </w:pPr>
      <w:r w:rsidRPr="00B068B0">
        <w:rPr>
          <w:rFonts w:ascii="Times New Roman" w:hAnsi="Times New Roman"/>
          <w:bCs/>
        </w:rPr>
        <w:tab/>
      </w:r>
      <w:proofErr w:type="spellStart"/>
      <w:r w:rsidRPr="00B068B0">
        <w:rPr>
          <w:rFonts w:ascii="Times New Roman" w:hAnsi="Times New Roman"/>
          <w:bCs/>
        </w:rPr>
        <w:t>Нагласити</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w:t>
      </w:r>
      <w:proofErr w:type="spellStart"/>
      <w:r w:rsidRPr="00B068B0">
        <w:rPr>
          <w:rFonts w:ascii="Times New Roman" w:hAnsi="Times New Roman"/>
          <w:bCs/>
        </w:rPr>
        <w:t>један</w:t>
      </w:r>
      <w:proofErr w:type="spellEnd"/>
      <w:r w:rsidRPr="00B068B0">
        <w:rPr>
          <w:rFonts w:ascii="Times New Roman" w:hAnsi="Times New Roman"/>
          <w:bCs/>
        </w:rPr>
        <w:t xml:space="preserve"> </w:t>
      </w:r>
      <w:proofErr w:type="spellStart"/>
      <w:r w:rsidRPr="00B068B0">
        <w:rPr>
          <w:rFonts w:ascii="Times New Roman" w:hAnsi="Times New Roman"/>
          <w:bCs/>
        </w:rPr>
        <w:t>од</w:t>
      </w:r>
      <w:proofErr w:type="spellEnd"/>
      <w:r w:rsidRPr="00B068B0">
        <w:rPr>
          <w:rFonts w:ascii="Times New Roman" w:hAnsi="Times New Roman"/>
          <w:bCs/>
        </w:rPr>
        <w:t xml:space="preserve"> </w:t>
      </w:r>
      <w:proofErr w:type="spellStart"/>
      <w:r w:rsidRPr="00B068B0">
        <w:rPr>
          <w:rFonts w:ascii="Times New Roman" w:hAnsi="Times New Roman"/>
          <w:bCs/>
        </w:rPr>
        <w:t>видова</w:t>
      </w:r>
      <w:proofErr w:type="spellEnd"/>
      <w:r w:rsidRPr="00B068B0">
        <w:rPr>
          <w:rFonts w:ascii="Times New Roman" w:hAnsi="Times New Roman"/>
          <w:bCs/>
        </w:rPr>
        <w:t xml:space="preserve"> </w:t>
      </w:r>
      <w:proofErr w:type="spellStart"/>
      <w:r w:rsidRPr="00B068B0">
        <w:rPr>
          <w:rFonts w:ascii="Times New Roman" w:hAnsi="Times New Roman"/>
          <w:bCs/>
        </w:rPr>
        <w:t>визуализације</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и </w:t>
      </w:r>
      <w:proofErr w:type="spellStart"/>
      <w:r w:rsidRPr="00B068B0">
        <w:rPr>
          <w:rFonts w:ascii="Times New Roman" w:hAnsi="Times New Roman"/>
          <w:bCs/>
        </w:rPr>
        <w:t>сама</w:t>
      </w:r>
      <w:proofErr w:type="spellEnd"/>
      <w:r w:rsidRPr="00B068B0">
        <w:rPr>
          <w:rFonts w:ascii="Times New Roman" w:hAnsi="Times New Roman"/>
          <w:bCs/>
        </w:rPr>
        <w:t xml:space="preserve"> </w:t>
      </w:r>
      <w:proofErr w:type="spellStart"/>
      <w:r w:rsidRPr="00B068B0">
        <w:rPr>
          <w:rFonts w:ascii="Times New Roman" w:hAnsi="Times New Roman"/>
          <w:bCs/>
        </w:rPr>
        <w:t>табела</w:t>
      </w:r>
      <w:proofErr w:type="spellEnd"/>
      <w:r w:rsidRPr="00B068B0">
        <w:rPr>
          <w:rFonts w:ascii="Times New Roman" w:hAnsi="Times New Roman"/>
          <w:bCs/>
        </w:rPr>
        <w:t xml:space="preserve">, </w:t>
      </w:r>
      <w:proofErr w:type="spellStart"/>
      <w:r w:rsidRPr="00B068B0">
        <w:rPr>
          <w:rFonts w:ascii="Times New Roman" w:hAnsi="Times New Roman"/>
          <w:bCs/>
        </w:rPr>
        <w:t>али</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појам</w:t>
      </w:r>
      <w:proofErr w:type="spellEnd"/>
      <w:r w:rsidRPr="00B068B0">
        <w:rPr>
          <w:rFonts w:ascii="Times New Roman" w:hAnsi="Times New Roman"/>
          <w:bCs/>
        </w:rPr>
        <w:t xml:space="preserve"> </w:t>
      </w:r>
      <w:proofErr w:type="spellStart"/>
      <w:r w:rsidRPr="00B068B0">
        <w:rPr>
          <w:rFonts w:ascii="Times New Roman" w:hAnsi="Times New Roman"/>
          <w:bCs/>
          <w:i/>
        </w:rPr>
        <w:t>визуелизација</w:t>
      </w:r>
      <w:proofErr w:type="spellEnd"/>
      <w:r w:rsidRPr="00B068B0">
        <w:rPr>
          <w:rFonts w:ascii="Times New Roman" w:hAnsi="Times New Roman"/>
          <w:bCs/>
          <w:i/>
        </w:rPr>
        <w:t xml:space="preserve"> </w:t>
      </w:r>
      <w:proofErr w:type="spellStart"/>
      <w:r w:rsidRPr="00B068B0">
        <w:rPr>
          <w:rFonts w:ascii="Times New Roman" w:hAnsi="Times New Roman"/>
          <w:bCs/>
        </w:rPr>
        <w:t>најчешће</w:t>
      </w:r>
      <w:proofErr w:type="spellEnd"/>
      <w:r w:rsidRPr="00B068B0">
        <w:rPr>
          <w:rFonts w:ascii="Times New Roman" w:hAnsi="Times New Roman"/>
          <w:bCs/>
        </w:rPr>
        <w:t xml:space="preserve"> </w:t>
      </w:r>
      <w:proofErr w:type="spellStart"/>
      <w:r w:rsidRPr="00B068B0">
        <w:rPr>
          <w:rFonts w:ascii="Times New Roman" w:hAnsi="Times New Roman"/>
          <w:bCs/>
          <w:i/>
        </w:rPr>
        <w:t>односи</w:t>
      </w:r>
      <w:proofErr w:type="spellEnd"/>
      <w:r w:rsidRPr="00B068B0">
        <w:rPr>
          <w:rFonts w:ascii="Times New Roman" w:hAnsi="Times New Roman"/>
          <w:bCs/>
          <w:i/>
        </w:rPr>
        <w:t xml:space="preserve"> </w:t>
      </w:r>
      <w:proofErr w:type="spellStart"/>
      <w:r w:rsidRPr="00B068B0">
        <w:rPr>
          <w:rFonts w:ascii="Times New Roman" w:hAnsi="Times New Roman"/>
          <w:bCs/>
          <w:i/>
        </w:rPr>
        <w:t>на</w:t>
      </w:r>
      <w:proofErr w:type="spellEnd"/>
      <w:r w:rsidRPr="00B068B0">
        <w:rPr>
          <w:rFonts w:ascii="Times New Roman" w:hAnsi="Times New Roman"/>
          <w:bCs/>
          <w:i/>
        </w:rPr>
        <w:t xml:space="preserve"> </w:t>
      </w:r>
      <w:proofErr w:type="spellStart"/>
      <w:r w:rsidRPr="00B068B0">
        <w:rPr>
          <w:rFonts w:ascii="Times New Roman" w:hAnsi="Times New Roman"/>
          <w:bCs/>
          <w:i/>
        </w:rPr>
        <w:t>графичко</w:t>
      </w:r>
      <w:proofErr w:type="spellEnd"/>
      <w:r w:rsidRPr="00B068B0">
        <w:rPr>
          <w:rFonts w:ascii="Times New Roman" w:hAnsi="Times New Roman"/>
          <w:bCs/>
          <w:i/>
        </w:rPr>
        <w:t xml:space="preserve"> </w:t>
      </w:r>
      <w:proofErr w:type="spellStart"/>
      <w:r w:rsidRPr="00B068B0">
        <w:rPr>
          <w:rFonts w:ascii="Times New Roman" w:hAnsi="Times New Roman"/>
          <w:bCs/>
          <w:i/>
        </w:rPr>
        <w:t>представљање</w:t>
      </w:r>
      <w:proofErr w:type="spellEnd"/>
      <w:r w:rsidRPr="00B068B0">
        <w:rPr>
          <w:rFonts w:ascii="Times New Roman" w:hAnsi="Times New Roman"/>
          <w:bCs/>
          <w:i/>
        </w:rPr>
        <w:t xml:space="preserve"> </w:t>
      </w:r>
      <w:proofErr w:type="spellStart"/>
      <w:r w:rsidRPr="00B068B0">
        <w:rPr>
          <w:rFonts w:ascii="Times New Roman" w:hAnsi="Times New Roman"/>
          <w:bCs/>
          <w:i/>
        </w:rPr>
        <w:t>података</w:t>
      </w:r>
      <w:proofErr w:type="spellEnd"/>
      <w:r w:rsidRPr="00B068B0">
        <w:rPr>
          <w:rFonts w:ascii="Times New Roman" w:hAnsi="Times New Roman"/>
          <w:bCs/>
        </w:rPr>
        <w:t xml:space="preserve">. </w:t>
      </w:r>
      <w:proofErr w:type="spellStart"/>
      <w:r w:rsidRPr="00B068B0">
        <w:rPr>
          <w:rFonts w:ascii="Times New Roman" w:hAnsi="Times New Roman"/>
          <w:bCs/>
        </w:rPr>
        <w:t>Указати</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предности</w:t>
      </w:r>
      <w:proofErr w:type="spellEnd"/>
      <w:r w:rsidRPr="00B068B0">
        <w:rPr>
          <w:rFonts w:ascii="Times New Roman" w:hAnsi="Times New Roman"/>
          <w:bCs/>
        </w:rPr>
        <w:t xml:space="preserve"> </w:t>
      </w:r>
      <w:proofErr w:type="spellStart"/>
      <w:r w:rsidRPr="00B068B0">
        <w:rPr>
          <w:rFonts w:ascii="Times New Roman" w:hAnsi="Times New Roman"/>
          <w:bCs/>
        </w:rPr>
        <w:t>графичког</w:t>
      </w:r>
      <w:proofErr w:type="spellEnd"/>
      <w:r w:rsidRPr="00B068B0">
        <w:rPr>
          <w:rFonts w:ascii="Times New Roman" w:hAnsi="Times New Roman"/>
          <w:bCs/>
        </w:rPr>
        <w:t xml:space="preserve"> </w:t>
      </w:r>
      <w:proofErr w:type="spellStart"/>
      <w:r w:rsidRPr="00B068B0">
        <w:rPr>
          <w:rFonts w:ascii="Times New Roman" w:hAnsi="Times New Roman"/>
          <w:bCs/>
        </w:rPr>
        <w:t>приказа</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у </w:t>
      </w:r>
      <w:proofErr w:type="spellStart"/>
      <w:r w:rsidRPr="00B068B0">
        <w:rPr>
          <w:rFonts w:ascii="Times New Roman" w:hAnsi="Times New Roman"/>
          <w:bCs/>
        </w:rPr>
        <w:t>смислу</w:t>
      </w:r>
      <w:proofErr w:type="spellEnd"/>
      <w:r w:rsidRPr="00B068B0">
        <w:rPr>
          <w:rFonts w:ascii="Times New Roman" w:hAnsi="Times New Roman"/>
          <w:bCs/>
        </w:rPr>
        <w:t xml:space="preserve"> </w:t>
      </w:r>
      <w:proofErr w:type="spellStart"/>
      <w:r w:rsidRPr="00B068B0">
        <w:rPr>
          <w:rFonts w:ascii="Times New Roman" w:hAnsi="Times New Roman"/>
          <w:bCs/>
        </w:rPr>
        <w:t>лакшег</w:t>
      </w:r>
      <w:proofErr w:type="spellEnd"/>
      <w:r w:rsidRPr="00B068B0">
        <w:rPr>
          <w:rFonts w:ascii="Times New Roman" w:hAnsi="Times New Roman"/>
          <w:bCs/>
        </w:rPr>
        <w:t xml:space="preserve"> </w:t>
      </w:r>
      <w:proofErr w:type="spellStart"/>
      <w:r w:rsidRPr="00B068B0">
        <w:rPr>
          <w:rFonts w:ascii="Times New Roman" w:hAnsi="Times New Roman"/>
          <w:bCs/>
        </w:rPr>
        <w:t>разумевања</w:t>
      </w:r>
      <w:proofErr w:type="spellEnd"/>
      <w:r w:rsidRPr="00B068B0">
        <w:rPr>
          <w:rFonts w:ascii="Times New Roman" w:hAnsi="Times New Roman"/>
          <w:bCs/>
        </w:rPr>
        <w:t xml:space="preserve"> и </w:t>
      </w:r>
      <w:proofErr w:type="spellStart"/>
      <w:r w:rsidRPr="00B068B0">
        <w:rPr>
          <w:rFonts w:ascii="Times New Roman" w:hAnsi="Times New Roman"/>
          <w:bCs/>
        </w:rPr>
        <w:t>анализе</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у </w:t>
      </w:r>
      <w:proofErr w:type="spellStart"/>
      <w:r w:rsidRPr="00B068B0">
        <w:rPr>
          <w:rFonts w:ascii="Times New Roman" w:hAnsi="Times New Roman"/>
          <w:bCs/>
        </w:rPr>
        <w:t>односу</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табеларни</w:t>
      </w:r>
      <w:proofErr w:type="spellEnd"/>
      <w:r w:rsidRPr="00B068B0">
        <w:rPr>
          <w:rFonts w:ascii="Times New Roman" w:hAnsi="Times New Roman"/>
          <w:bCs/>
        </w:rPr>
        <w:t xml:space="preserve"> </w:t>
      </w:r>
      <w:proofErr w:type="spellStart"/>
      <w:r w:rsidRPr="00B068B0">
        <w:rPr>
          <w:rFonts w:ascii="Times New Roman" w:hAnsi="Times New Roman"/>
          <w:bCs/>
        </w:rPr>
        <w:t>приказ</w:t>
      </w:r>
      <w:proofErr w:type="spellEnd"/>
      <w:r w:rsidRPr="00B068B0">
        <w:rPr>
          <w:rFonts w:ascii="Times New Roman" w:hAnsi="Times New Roman"/>
          <w:bCs/>
        </w:rPr>
        <w:t xml:space="preserve">. </w:t>
      </w:r>
      <w:proofErr w:type="spellStart"/>
      <w:r w:rsidRPr="00B068B0">
        <w:rPr>
          <w:rFonts w:ascii="Times New Roman" w:hAnsi="Times New Roman"/>
          <w:bCs/>
        </w:rPr>
        <w:t>Представити</w:t>
      </w:r>
      <w:proofErr w:type="spellEnd"/>
      <w:r w:rsidRPr="00B068B0">
        <w:rPr>
          <w:rFonts w:ascii="Times New Roman" w:hAnsi="Times New Roman"/>
          <w:bCs/>
        </w:rPr>
        <w:t xml:space="preserve"> </w:t>
      </w:r>
      <w:proofErr w:type="spellStart"/>
      <w:r w:rsidRPr="00B068B0">
        <w:rPr>
          <w:rFonts w:ascii="Times New Roman" w:hAnsi="Times New Roman"/>
          <w:bCs/>
        </w:rPr>
        <w:t>могућности</w:t>
      </w:r>
      <w:proofErr w:type="spellEnd"/>
      <w:r w:rsidRPr="00B068B0">
        <w:rPr>
          <w:rFonts w:ascii="Times New Roman" w:hAnsi="Times New Roman"/>
          <w:bCs/>
        </w:rPr>
        <w:t xml:space="preserve"> </w:t>
      </w:r>
      <w:proofErr w:type="spellStart"/>
      <w:r w:rsidRPr="00B068B0">
        <w:rPr>
          <w:rFonts w:ascii="Times New Roman" w:hAnsi="Times New Roman"/>
          <w:bCs/>
        </w:rPr>
        <w:t>креирања</w:t>
      </w:r>
      <w:proofErr w:type="spellEnd"/>
      <w:r w:rsidRPr="00B068B0">
        <w:rPr>
          <w:rFonts w:ascii="Times New Roman" w:hAnsi="Times New Roman"/>
          <w:bCs/>
        </w:rPr>
        <w:t xml:space="preserve"> </w:t>
      </w:r>
      <w:proofErr w:type="spellStart"/>
      <w:r w:rsidRPr="00B068B0">
        <w:rPr>
          <w:rFonts w:ascii="Times New Roman" w:hAnsi="Times New Roman"/>
          <w:bCs/>
        </w:rPr>
        <w:t>различитих</w:t>
      </w:r>
      <w:proofErr w:type="spellEnd"/>
      <w:r w:rsidRPr="00B068B0">
        <w:rPr>
          <w:rFonts w:ascii="Times New Roman" w:hAnsi="Times New Roman"/>
          <w:bCs/>
        </w:rPr>
        <w:t xml:space="preserve"> </w:t>
      </w:r>
      <w:proofErr w:type="spellStart"/>
      <w:r w:rsidRPr="00B068B0">
        <w:rPr>
          <w:rFonts w:ascii="Times New Roman" w:hAnsi="Times New Roman"/>
          <w:bCs/>
          <w:i/>
        </w:rPr>
        <w:t>типова</w:t>
      </w:r>
      <w:proofErr w:type="spellEnd"/>
      <w:r w:rsidRPr="00B068B0">
        <w:rPr>
          <w:rFonts w:ascii="Times New Roman" w:hAnsi="Times New Roman"/>
          <w:bCs/>
          <w:i/>
        </w:rPr>
        <w:t xml:space="preserve"> </w:t>
      </w:r>
      <w:proofErr w:type="spellStart"/>
      <w:r w:rsidRPr="00B068B0">
        <w:rPr>
          <w:rFonts w:ascii="Times New Roman" w:hAnsi="Times New Roman"/>
          <w:bCs/>
          <w:i/>
        </w:rPr>
        <w:t>графикона</w:t>
      </w:r>
      <w:proofErr w:type="spellEnd"/>
      <w:r w:rsidRPr="00B068B0">
        <w:rPr>
          <w:rFonts w:ascii="Times New Roman" w:hAnsi="Times New Roman"/>
          <w:bCs/>
        </w:rPr>
        <w:t xml:space="preserve"> (</w:t>
      </w:r>
      <w:proofErr w:type="spellStart"/>
      <w:r w:rsidRPr="00B068B0">
        <w:rPr>
          <w:rFonts w:ascii="Times New Roman" w:hAnsi="Times New Roman"/>
          <w:bCs/>
        </w:rPr>
        <w:t>линијски</w:t>
      </w:r>
      <w:proofErr w:type="spellEnd"/>
      <w:r w:rsidRPr="00B068B0">
        <w:rPr>
          <w:rFonts w:ascii="Times New Roman" w:hAnsi="Times New Roman"/>
          <w:bCs/>
        </w:rPr>
        <w:t xml:space="preserve">, </w:t>
      </w:r>
      <w:proofErr w:type="spellStart"/>
      <w:r w:rsidRPr="00B068B0">
        <w:rPr>
          <w:rFonts w:ascii="Times New Roman" w:hAnsi="Times New Roman"/>
          <w:bCs/>
        </w:rPr>
        <w:t>стубичасти</w:t>
      </w:r>
      <w:proofErr w:type="spellEnd"/>
      <w:r w:rsidRPr="00B068B0">
        <w:rPr>
          <w:rFonts w:ascii="Times New Roman" w:hAnsi="Times New Roman"/>
          <w:bCs/>
        </w:rPr>
        <w:t xml:space="preserve">, </w:t>
      </w:r>
      <w:proofErr w:type="spellStart"/>
      <w:r w:rsidRPr="00B068B0">
        <w:rPr>
          <w:rFonts w:ascii="Times New Roman" w:hAnsi="Times New Roman"/>
          <w:bCs/>
        </w:rPr>
        <w:t>секторски</w:t>
      </w:r>
      <w:proofErr w:type="spellEnd"/>
      <w:r w:rsidRPr="00B068B0">
        <w:rPr>
          <w:rFonts w:ascii="Times New Roman" w:hAnsi="Times New Roman"/>
          <w:bCs/>
        </w:rPr>
        <w:t xml:space="preserve">) и </w:t>
      </w:r>
      <w:proofErr w:type="spellStart"/>
      <w:r w:rsidRPr="00B068B0">
        <w:rPr>
          <w:rFonts w:ascii="Times New Roman" w:hAnsi="Times New Roman"/>
          <w:bCs/>
          <w:i/>
        </w:rPr>
        <w:t>мини</w:t>
      </w:r>
      <w:proofErr w:type="spellEnd"/>
      <w:r w:rsidRPr="00B068B0">
        <w:rPr>
          <w:rFonts w:ascii="Times New Roman" w:hAnsi="Times New Roman"/>
          <w:bCs/>
          <w:i/>
        </w:rPr>
        <w:t xml:space="preserve"> </w:t>
      </w:r>
      <w:proofErr w:type="spellStart"/>
      <w:r w:rsidRPr="00B068B0">
        <w:rPr>
          <w:rFonts w:ascii="Times New Roman" w:hAnsi="Times New Roman"/>
          <w:bCs/>
          <w:i/>
        </w:rPr>
        <w:t>графикона</w:t>
      </w:r>
      <w:proofErr w:type="spellEnd"/>
      <w:r w:rsidRPr="00B068B0">
        <w:rPr>
          <w:rFonts w:ascii="Times New Roman" w:hAnsi="Times New Roman"/>
          <w:bCs/>
        </w:rPr>
        <w:t xml:space="preserve"> (</w:t>
      </w:r>
      <w:proofErr w:type="spellStart"/>
      <w:r w:rsidRPr="00B068B0">
        <w:rPr>
          <w:rFonts w:ascii="Times New Roman" w:hAnsi="Times New Roman"/>
          <w:bCs/>
        </w:rPr>
        <w:t>енгл</w:t>
      </w:r>
      <w:proofErr w:type="spellEnd"/>
      <w:r w:rsidRPr="00B068B0">
        <w:rPr>
          <w:rFonts w:ascii="Times New Roman" w:hAnsi="Times New Roman"/>
          <w:bCs/>
        </w:rPr>
        <w:t xml:space="preserve">. sparklines), </w:t>
      </w:r>
      <w:proofErr w:type="spellStart"/>
      <w:r w:rsidRPr="00B068B0">
        <w:rPr>
          <w:rFonts w:ascii="Times New Roman" w:hAnsi="Times New Roman"/>
          <w:bCs/>
        </w:rPr>
        <w:t>као</w:t>
      </w:r>
      <w:proofErr w:type="spellEnd"/>
      <w:r w:rsidRPr="00B068B0">
        <w:rPr>
          <w:rFonts w:ascii="Times New Roman" w:hAnsi="Times New Roman"/>
          <w:bCs/>
        </w:rPr>
        <w:t xml:space="preserve"> и </w:t>
      </w:r>
      <w:proofErr w:type="spellStart"/>
      <w:r w:rsidRPr="00B068B0">
        <w:rPr>
          <w:rFonts w:ascii="Times New Roman" w:hAnsi="Times New Roman"/>
          <w:bCs/>
        </w:rPr>
        <w:t>коришћење</w:t>
      </w:r>
      <w:proofErr w:type="spellEnd"/>
      <w:r w:rsidRPr="00B068B0">
        <w:rPr>
          <w:rFonts w:ascii="Times New Roman" w:hAnsi="Times New Roman"/>
          <w:bCs/>
        </w:rPr>
        <w:t xml:space="preserve"> </w:t>
      </w:r>
      <w:proofErr w:type="spellStart"/>
      <w:r w:rsidRPr="00B068B0">
        <w:rPr>
          <w:rFonts w:ascii="Times New Roman" w:hAnsi="Times New Roman"/>
          <w:bCs/>
        </w:rPr>
        <w:t>већ</w:t>
      </w:r>
      <w:proofErr w:type="spellEnd"/>
      <w:r w:rsidRPr="00B068B0">
        <w:rPr>
          <w:rFonts w:ascii="Times New Roman" w:hAnsi="Times New Roman"/>
          <w:bCs/>
        </w:rPr>
        <w:t xml:space="preserve"> </w:t>
      </w:r>
      <w:proofErr w:type="spellStart"/>
      <w:r w:rsidRPr="00B068B0">
        <w:rPr>
          <w:rFonts w:ascii="Times New Roman" w:hAnsi="Times New Roman"/>
          <w:bCs/>
          <w:i/>
        </w:rPr>
        <w:t>уграђених</w:t>
      </w:r>
      <w:proofErr w:type="spellEnd"/>
      <w:r w:rsidRPr="00B068B0">
        <w:rPr>
          <w:rFonts w:ascii="Times New Roman" w:hAnsi="Times New Roman"/>
          <w:bCs/>
          <w:i/>
        </w:rPr>
        <w:t xml:space="preserve"> </w:t>
      </w:r>
      <w:proofErr w:type="spellStart"/>
      <w:r w:rsidRPr="00B068B0">
        <w:rPr>
          <w:rFonts w:ascii="Times New Roman" w:hAnsi="Times New Roman"/>
          <w:bCs/>
          <w:i/>
        </w:rPr>
        <w:t>модела</w:t>
      </w:r>
      <w:proofErr w:type="spellEnd"/>
      <w:r w:rsidRPr="00B068B0">
        <w:rPr>
          <w:rFonts w:ascii="Times New Roman" w:hAnsi="Times New Roman"/>
          <w:bCs/>
          <w:i/>
        </w:rPr>
        <w:t xml:space="preserve"> </w:t>
      </w:r>
      <w:proofErr w:type="spellStart"/>
      <w:r w:rsidRPr="00B068B0">
        <w:rPr>
          <w:rFonts w:ascii="Times New Roman" w:hAnsi="Times New Roman"/>
          <w:bCs/>
          <w:i/>
        </w:rPr>
        <w:t>форматирања</w:t>
      </w:r>
      <w:proofErr w:type="spellEnd"/>
      <w:r w:rsidRPr="00B068B0">
        <w:rPr>
          <w:rFonts w:ascii="Times New Roman" w:hAnsi="Times New Roman"/>
          <w:bCs/>
        </w:rPr>
        <w:t xml:space="preserve">. </w:t>
      </w:r>
      <w:proofErr w:type="spellStart"/>
      <w:r w:rsidRPr="00B068B0">
        <w:rPr>
          <w:rFonts w:ascii="Times New Roman" w:hAnsi="Times New Roman"/>
          <w:bCs/>
        </w:rPr>
        <w:t>Нагласити</w:t>
      </w:r>
      <w:proofErr w:type="spellEnd"/>
      <w:r w:rsidRPr="00B068B0">
        <w:rPr>
          <w:rFonts w:ascii="Times New Roman" w:hAnsi="Times New Roman"/>
          <w:bCs/>
        </w:rPr>
        <w:t xml:space="preserve"> </w:t>
      </w:r>
      <w:proofErr w:type="spellStart"/>
      <w:r w:rsidRPr="00B068B0">
        <w:rPr>
          <w:rFonts w:ascii="Times New Roman" w:hAnsi="Times New Roman"/>
          <w:bCs/>
        </w:rPr>
        <w:t>значај</w:t>
      </w:r>
      <w:proofErr w:type="spellEnd"/>
      <w:r w:rsidRPr="00B068B0">
        <w:rPr>
          <w:rFonts w:ascii="Times New Roman" w:hAnsi="Times New Roman"/>
          <w:bCs/>
        </w:rPr>
        <w:t xml:space="preserve"> </w:t>
      </w:r>
      <w:proofErr w:type="spellStart"/>
      <w:r w:rsidRPr="00B068B0">
        <w:rPr>
          <w:rFonts w:ascii="Times New Roman" w:hAnsi="Times New Roman"/>
          <w:bCs/>
        </w:rPr>
        <w:t>одабира</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w:t>
      </w:r>
      <w:proofErr w:type="spellStart"/>
      <w:r w:rsidRPr="00B068B0">
        <w:rPr>
          <w:rFonts w:ascii="Times New Roman" w:hAnsi="Times New Roman"/>
          <w:bCs/>
        </w:rPr>
        <w:t>који</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стављају</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координате</w:t>
      </w:r>
      <w:proofErr w:type="spellEnd"/>
      <w:r w:rsidRPr="00B068B0">
        <w:rPr>
          <w:rFonts w:ascii="Times New Roman" w:hAnsi="Times New Roman"/>
          <w:bCs/>
        </w:rPr>
        <w:t xml:space="preserve"> </w:t>
      </w:r>
      <w:proofErr w:type="spellStart"/>
      <w:r w:rsidRPr="00B068B0">
        <w:rPr>
          <w:rFonts w:ascii="Times New Roman" w:hAnsi="Times New Roman"/>
          <w:bCs/>
        </w:rPr>
        <w:t>осе</w:t>
      </w:r>
      <w:proofErr w:type="spellEnd"/>
      <w:r w:rsidRPr="00B068B0">
        <w:rPr>
          <w:rFonts w:ascii="Times New Roman" w:hAnsi="Times New Roman"/>
          <w:bCs/>
        </w:rPr>
        <w:t xml:space="preserve"> (</w:t>
      </w:r>
      <w:proofErr w:type="spellStart"/>
      <w:r w:rsidRPr="00B068B0">
        <w:rPr>
          <w:rFonts w:ascii="Times New Roman" w:hAnsi="Times New Roman"/>
          <w:bCs/>
        </w:rPr>
        <w:t>приказати</w:t>
      </w:r>
      <w:proofErr w:type="spellEnd"/>
      <w:r w:rsidRPr="00B068B0">
        <w:rPr>
          <w:rFonts w:ascii="Times New Roman" w:hAnsi="Times New Roman"/>
          <w:bCs/>
        </w:rPr>
        <w:t xml:space="preserve"> и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изабраном</w:t>
      </w:r>
      <w:proofErr w:type="spellEnd"/>
      <w:r w:rsidRPr="00B068B0">
        <w:rPr>
          <w:rFonts w:ascii="Times New Roman" w:hAnsi="Times New Roman"/>
          <w:bCs/>
        </w:rPr>
        <w:t xml:space="preserve"> </w:t>
      </w:r>
      <w:proofErr w:type="spellStart"/>
      <w:r w:rsidRPr="00B068B0">
        <w:rPr>
          <w:rFonts w:ascii="Times New Roman" w:hAnsi="Times New Roman"/>
          <w:bCs/>
        </w:rPr>
        <w:t>примеру</w:t>
      </w:r>
      <w:proofErr w:type="spellEnd"/>
      <w:r w:rsidRPr="00B068B0">
        <w:rPr>
          <w:rFonts w:ascii="Times New Roman" w:hAnsi="Times New Roman"/>
          <w:bCs/>
        </w:rPr>
        <w:t xml:space="preserve">, </w:t>
      </w:r>
      <w:proofErr w:type="spellStart"/>
      <w:r w:rsidRPr="00B068B0">
        <w:rPr>
          <w:rFonts w:ascii="Times New Roman" w:hAnsi="Times New Roman"/>
          <w:bCs/>
        </w:rPr>
        <w:t>радног</w:t>
      </w:r>
      <w:proofErr w:type="spellEnd"/>
      <w:r w:rsidRPr="00B068B0">
        <w:rPr>
          <w:rFonts w:ascii="Times New Roman" w:hAnsi="Times New Roman"/>
          <w:bCs/>
        </w:rPr>
        <w:t xml:space="preserve"> </w:t>
      </w:r>
      <w:proofErr w:type="spellStart"/>
      <w:r w:rsidRPr="00B068B0">
        <w:rPr>
          <w:rFonts w:ascii="Times New Roman" w:hAnsi="Times New Roman"/>
          <w:bCs/>
        </w:rPr>
        <w:t>листа</w:t>
      </w:r>
      <w:proofErr w:type="spellEnd"/>
      <w:r w:rsidRPr="00B068B0">
        <w:rPr>
          <w:rFonts w:ascii="Times New Roman" w:hAnsi="Times New Roman"/>
          <w:bCs/>
        </w:rPr>
        <w:t xml:space="preserve"> </w:t>
      </w:r>
      <w:proofErr w:type="spellStart"/>
      <w:r w:rsidRPr="00B068B0">
        <w:rPr>
          <w:rFonts w:ascii="Times New Roman" w:hAnsi="Times New Roman"/>
          <w:bCs/>
        </w:rPr>
        <w:t>успех</w:t>
      </w:r>
      <w:proofErr w:type="spellEnd"/>
      <w:r w:rsidRPr="00B068B0">
        <w:rPr>
          <w:rFonts w:ascii="Times New Roman" w:hAnsi="Times New Roman"/>
          <w:bCs/>
        </w:rPr>
        <w:t xml:space="preserve"> </w:t>
      </w:r>
      <w:proofErr w:type="spellStart"/>
      <w:r w:rsidRPr="00B068B0">
        <w:rPr>
          <w:rFonts w:ascii="Times New Roman" w:hAnsi="Times New Roman"/>
          <w:bCs/>
        </w:rPr>
        <w:t>ученика</w:t>
      </w:r>
      <w:proofErr w:type="spellEnd"/>
      <w:r w:rsidRPr="00B068B0">
        <w:rPr>
          <w:rFonts w:ascii="Times New Roman" w:hAnsi="Times New Roman"/>
          <w:bCs/>
        </w:rPr>
        <w:t xml:space="preserve"> </w:t>
      </w:r>
      <w:proofErr w:type="spellStart"/>
      <w:r w:rsidRPr="00B068B0">
        <w:rPr>
          <w:rFonts w:ascii="Times New Roman" w:hAnsi="Times New Roman"/>
          <w:bCs/>
        </w:rPr>
        <w:t>осмог</w:t>
      </w:r>
      <w:proofErr w:type="spellEnd"/>
      <w:r w:rsidRPr="00B068B0">
        <w:rPr>
          <w:rFonts w:ascii="Times New Roman" w:hAnsi="Times New Roman"/>
          <w:bCs/>
        </w:rPr>
        <w:t xml:space="preserve"> </w:t>
      </w:r>
      <w:proofErr w:type="spellStart"/>
      <w:r w:rsidRPr="00B068B0">
        <w:rPr>
          <w:rFonts w:ascii="Times New Roman" w:hAnsi="Times New Roman"/>
          <w:bCs/>
        </w:rPr>
        <w:t>разреда</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посебним</w:t>
      </w:r>
      <w:proofErr w:type="spellEnd"/>
      <w:r w:rsidRPr="00B068B0">
        <w:rPr>
          <w:rFonts w:ascii="Times New Roman" w:hAnsi="Times New Roman"/>
          <w:bCs/>
        </w:rPr>
        <w:t xml:space="preserve"> </w:t>
      </w:r>
      <w:proofErr w:type="spellStart"/>
      <w:r w:rsidRPr="00B068B0">
        <w:rPr>
          <w:rFonts w:ascii="Times New Roman" w:hAnsi="Times New Roman"/>
          <w:bCs/>
        </w:rPr>
        <w:t>табелама</w:t>
      </w:r>
      <w:proofErr w:type="spellEnd"/>
      <w:r w:rsidRPr="00B068B0">
        <w:rPr>
          <w:rFonts w:ascii="Times New Roman" w:hAnsi="Times New Roman"/>
          <w:bCs/>
        </w:rPr>
        <w:t xml:space="preserve"> </w:t>
      </w:r>
      <w:proofErr w:type="spellStart"/>
      <w:r w:rsidRPr="00B068B0">
        <w:rPr>
          <w:rFonts w:ascii="Times New Roman" w:hAnsi="Times New Roman"/>
          <w:bCs/>
        </w:rPr>
        <w:t>успех</w:t>
      </w:r>
      <w:proofErr w:type="spellEnd"/>
      <w:r w:rsidRPr="00B068B0">
        <w:rPr>
          <w:rFonts w:ascii="Times New Roman" w:hAnsi="Times New Roman"/>
          <w:bCs/>
        </w:rPr>
        <w:t xml:space="preserve"> </w:t>
      </w:r>
      <w:proofErr w:type="spellStart"/>
      <w:r w:rsidRPr="00B068B0">
        <w:rPr>
          <w:rFonts w:ascii="Times New Roman" w:hAnsi="Times New Roman"/>
          <w:bCs/>
        </w:rPr>
        <w:t>по</w:t>
      </w:r>
      <w:proofErr w:type="spellEnd"/>
      <w:r w:rsidRPr="00B068B0">
        <w:rPr>
          <w:rFonts w:ascii="Times New Roman" w:hAnsi="Times New Roman"/>
          <w:bCs/>
        </w:rPr>
        <w:t xml:space="preserve"> </w:t>
      </w:r>
      <w:proofErr w:type="spellStart"/>
      <w:r w:rsidRPr="00B068B0">
        <w:rPr>
          <w:rFonts w:ascii="Times New Roman" w:hAnsi="Times New Roman"/>
          <w:bCs/>
        </w:rPr>
        <w:t>одељењима</w:t>
      </w:r>
      <w:proofErr w:type="spellEnd"/>
      <w:r w:rsidRPr="00B068B0">
        <w:rPr>
          <w:rFonts w:ascii="Times New Roman" w:hAnsi="Times New Roman"/>
          <w:bCs/>
        </w:rPr>
        <w:t xml:space="preserve">, </w:t>
      </w:r>
      <w:proofErr w:type="spellStart"/>
      <w:r w:rsidRPr="00B068B0">
        <w:rPr>
          <w:rFonts w:ascii="Times New Roman" w:hAnsi="Times New Roman"/>
          <w:bCs/>
        </w:rPr>
        <w:t>просечан</w:t>
      </w:r>
      <w:proofErr w:type="spellEnd"/>
      <w:r w:rsidRPr="00B068B0">
        <w:rPr>
          <w:rFonts w:ascii="Times New Roman" w:hAnsi="Times New Roman"/>
          <w:bCs/>
        </w:rPr>
        <w:t xml:space="preserve"> </w:t>
      </w:r>
      <w:proofErr w:type="spellStart"/>
      <w:r w:rsidRPr="00B068B0">
        <w:rPr>
          <w:rFonts w:ascii="Times New Roman" w:hAnsi="Times New Roman"/>
          <w:bCs/>
        </w:rPr>
        <w:t>број</w:t>
      </w:r>
      <w:proofErr w:type="spellEnd"/>
      <w:r w:rsidRPr="00B068B0">
        <w:rPr>
          <w:rFonts w:ascii="Times New Roman" w:hAnsi="Times New Roman"/>
          <w:bCs/>
        </w:rPr>
        <w:t xml:space="preserve"> </w:t>
      </w:r>
      <w:proofErr w:type="spellStart"/>
      <w:r w:rsidRPr="00B068B0">
        <w:rPr>
          <w:rFonts w:ascii="Times New Roman" w:hAnsi="Times New Roman"/>
          <w:bCs/>
        </w:rPr>
        <w:t>изостанака</w:t>
      </w:r>
      <w:proofErr w:type="spellEnd"/>
      <w:r w:rsidRPr="00B068B0">
        <w:rPr>
          <w:rFonts w:ascii="Times New Roman" w:hAnsi="Times New Roman"/>
          <w:bCs/>
        </w:rPr>
        <w:t xml:space="preserve"> </w:t>
      </w:r>
      <w:proofErr w:type="spellStart"/>
      <w:r w:rsidRPr="00B068B0">
        <w:rPr>
          <w:rFonts w:ascii="Times New Roman" w:hAnsi="Times New Roman"/>
          <w:bCs/>
        </w:rPr>
        <w:t>по</w:t>
      </w:r>
      <w:proofErr w:type="spellEnd"/>
      <w:r w:rsidRPr="00B068B0">
        <w:rPr>
          <w:rFonts w:ascii="Times New Roman" w:hAnsi="Times New Roman"/>
          <w:bCs/>
        </w:rPr>
        <w:t xml:space="preserve"> </w:t>
      </w:r>
      <w:proofErr w:type="spellStart"/>
      <w:r w:rsidRPr="00B068B0">
        <w:rPr>
          <w:rFonts w:ascii="Times New Roman" w:hAnsi="Times New Roman"/>
          <w:bCs/>
        </w:rPr>
        <w:t>одељењима</w:t>
      </w:r>
      <w:proofErr w:type="spellEnd"/>
      <w:r w:rsidRPr="00B068B0">
        <w:rPr>
          <w:rFonts w:ascii="Times New Roman" w:hAnsi="Times New Roman"/>
          <w:bCs/>
        </w:rPr>
        <w:t xml:space="preserve">, </w:t>
      </w:r>
      <w:proofErr w:type="spellStart"/>
      <w:r w:rsidRPr="00B068B0">
        <w:rPr>
          <w:rFonts w:ascii="Times New Roman" w:hAnsi="Times New Roman"/>
          <w:bCs/>
        </w:rPr>
        <w:t>проширити</w:t>
      </w:r>
      <w:proofErr w:type="spellEnd"/>
      <w:r w:rsidRPr="00B068B0">
        <w:rPr>
          <w:rFonts w:ascii="Times New Roman" w:hAnsi="Times New Roman"/>
          <w:bCs/>
        </w:rPr>
        <w:t xml:space="preserve"> </w:t>
      </w:r>
      <w:proofErr w:type="spellStart"/>
      <w:r w:rsidRPr="00B068B0">
        <w:rPr>
          <w:rFonts w:ascii="Times New Roman" w:hAnsi="Times New Roman"/>
          <w:bCs/>
        </w:rPr>
        <w:t>анализу</w:t>
      </w:r>
      <w:proofErr w:type="spellEnd"/>
      <w:r w:rsidRPr="00B068B0">
        <w:rPr>
          <w:rFonts w:ascii="Times New Roman" w:hAnsi="Times New Roman"/>
          <w:bCs/>
        </w:rPr>
        <w:t xml:space="preserve"> у </w:t>
      </w:r>
      <w:proofErr w:type="spellStart"/>
      <w:r w:rsidRPr="00B068B0">
        <w:rPr>
          <w:rFonts w:ascii="Times New Roman" w:hAnsi="Times New Roman"/>
          <w:bCs/>
        </w:rPr>
        <w:t>односу</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просек</w:t>
      </w:r>
      <w:proofErr w:type="spellEnd"/>
      <w:r w:rsidRPr="00B068B0">
        <w:rPr>
          <w:rFonts w:ascii="Times New Roman" w:hAnsi="Times New Roman"/>
          <w:bCs/>
        </w:rPr>
        <w:t xml:space="preserve"> у </w:t>
      </w:r>
      <w:proofErr w:type="spellStart"/>
      <w:r w:rsidRPr="00B068B0">
        <w:rPr>
          <w:rFonts w:ascii="Times New Roman" w:hAnsi="Times New Roman"/>
          <w:bCs/>
        </w:rPr>
        <w:t>школи</w:t>
      </w:r>
      <w:proofErr w:type="spellEnd"/>
      <w:r w:rsidRPr="00B068B0">
        <w:rPr>
          <w:rFonts w:ascii="Times New Roman" w:hAnsi="Times New Roman"/>
          <w:bCs/>
        </w:rPr>
        <w:t xml:space="preserve">, а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очитавање</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графика</w:t>
      </w:r>
      <w:proofErr w:type="spellEnd"/>
      <w:r w:rsidRPr="00B068B0">
        <w:rPr>
          <w:rFonts w:ascii="Times New Roman" w:hAnsi="Times New Roman"/>
          <w:bCs/>
        </w:rPr>
        <w:t xml:space="preserve"> </w:t>
      </w:r>
      <w:proofErr w:type="spellStart"/>
      <w:r w:rsidRPr="00B068B0">
        <w:rPr>
          <w:rFonts w:ascii="Times New Roman" w:hAnsi="Times New Roman"/>
          <w:bCs/>
        </w:rPr>
        <w:t>могу</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посматрати</w:t>
      </w:r>
      <w:proofErr w:type="spellEnd"/>
      <w:r w:rsidRPr="00B068B0">
        <w:rPr>
          <w:rFonts w:ascii="Times New Roman" w:hAnsi="Times New Roman"/>
          <w:bCs/>
        </w:rPr>
        <w:t xml:space="preserve"> </w:t>
      </w:r>
      <w:proofErr w:type="spellStart"/>
      <w:r w:rsidRPr="00B068B0">
        <w:rPr>
          <w:rFonts w:ascii="Times New Roman" w:hAnsi="Times New Roman"/>
          <w:bCs/>
        </w:rPr>
        <w:t>максимални</w:t>
      </w:r>
      <w:proofErr w:type="spellEnd"/>
      <w:r w:rsidRPr="00B068B0">
        <w:rPr>
          <w:rFonts w:ascii="Times New Roman" w:hAnsi="Times New Roman"/>
          <w:bCs/>
        </w:rPr>
        <w:t xml:space="preserve">, </w:t>
      </w:r>
      <w:proofErr w:type="spellStart"/>
      <w:r w:rsidRPr="00B068B0">
        <w:rPr>
          <w:rFonts w:ascii="Times New Roman" w:hAnsi="Times New Roman"/>
          <w:bCs/>
        </w:rPr>
        <w:t>минимални</w:t>
      </w:r>
      <w:proofErr w:type="spellEnd"/>
      <w:r w:rsidRPr="00B068B0">
        <w:rPr>
          <w:rFonts w:ascii="Times New Roman" w:hAnsi="Times New Roman"/>
          <w:bCs/>
        </w:rPr>
        <w:t xml:space="preserve"> </w:t>
      </w:r>
      <w:proofErr w:type="spellStart"/>
      <w:r w:rsidRPr="00B068B0">
        <w:rPr>
          <w:rFonts w:ascii="Times New Roman" w:hAnsi="Times New Roman"/>
          <w:bCs/>
        </w:rPr>
        <w:t>резултати</w:t>
      </w:r>
      <w:proofErr w:type="spellEnd"/>
      <w:r w:rsidRPr="00B068B0">
        <w:rPr>
          <w:rFonts w:ascii="Times New Roman" w:hAnsi="Times New Roman"/>
          <w:bCs/>
        </w:rPr>
        <w:t xml:space="preserve"> </w:t>
      </w:r>
      <w:proofErr w:type="spellStart"/>
      <w:r w:rsidRPr="00B068B0">
        <w:rPr>
          <w:rFonts w:ascii="Times New Roman" w:hAnsi="Times New Roman"/>
          <w:bCs/>
        </w:rPr>
        <w:t>одељења</w:t>
      </w:r>
      <w:proofErr w:type="spellEnd"/>
      <w:r w:rsidRPr="00B068B0">
        <w:rPr>
          <w:rFonts w:ascii="Times New Roman" w:hAnsi="Times New Roman"/>
          <w:bCs/>
        </w:rPr>
        <w:t xml:space="preserve"> у </w:t>
      </w:r>
      <w:proofErr w:type="spellStart"/>
      <w:r w:rsidRPr="00B068B0">
        <w:rPr>
          <w:rFonts w:ascii="Times New Roman" w:hAnsi="Times New Roman"/>
          <w:bCs/>
        </w:rPr>
        <w:t>односу</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просек</w:t>
      </w:r>
      <w:proofErr w:type="spellEnd"/>
      <w:r w:rsidRPr="00B068B0">
        <w:rPr>
          <w:rFonts w:ascii="Times New Roman" w:hAnsi="Times New Roman"/>
          <w:bCs/>
        </w:rPr>
        <w:t xml:space="preserve"> у </w:t>
      </w:r>
      <w:proofErr w:type="spellStart"/>
      <w:r w:rsidRPr="00B068B0">
        <w:rPr>
          <w:rFonts w:ascii="Times New Roman" w:hAnsi="Times New Roman"/>
          <w:bCs/>
        </w:rPr>
        <w:t>школи</w:t>
      </w:r>
      <w:proofErr w:type="spellEnd"/>
      <w:r w:rsidRPr="00B068B0">
        <w:rPr>
          <w:rFonts w:ascii="Times New Roman" w:hAnsi="Times New Roman"/>
          <w:bCs/>
        </w:rPr>
        <w:t xml:space="preserve"> и </w:t>
      </w:r>
      <w:proofErr w:type="spellStart"/>
      <w:r w:rsidRPr="00B068B0">
        <w:rPr>
          <w:rFonts w:ascii="Times New Roman" w:hAnsi="Times New Roman"/>
          <w:bCs/>
        </w:rPr>
        <w:t>сл</w:t>
      </w:r>
      <w:proofErr w:type="spellEnd"/>
      <w:r w:rsidRPr="00B068B0">
        <w:rPr>
          <w:rFonts w:ascii="Times New Roman" w:hAnsi="Times New Roman"/>
          <w:bCs/>
        </w:rPr>
        <w:t xml:space="preserve">.). </w:t>
      </w:r>
      <w:proofErr w:type="spellStart"/>
      <w:r w:rsidRPr="00B068B0">
        <w:rPr>
          <w:rFonts w:ascii="Times New Roman" w:hAnsi="Times New Roman"/>
          <w:bCs/>
        </w:rPr>
        <w:t>Приказати</w:t>
      </w:r>
      <w:proofErr w:type="spellEnd"/>
      <w:r w:rsidRPr="00B068B0">
        <w:rPr>
          <w:rFonts w:ascii="Times New Roman" w:hAnsi="Times New Roman"/>
          <w:bCs/>
        </w:rPr>
        <w:t xml:space="preserve"> </w:t>
      </w:r>
      <w:proofErr w:type="spellStart"/>
      <w:r w:rsidRPr="00B068B0">
        <w:rPr>
          <w:rFonts w:ascii="Times New Roman" w:hAnsi="Times New Roman"/>
          <w:bCs/>
        </w:rPr>
        <w:t>могућност</w:t>
      </w:r>
      <w:proofErr w:type="spellEnd"/>
      <w:r w:rsidRPr="00B068B0">
        <w:rPr>
          <w:rFonts w:ascii="Times New Roman" w:hAnsi="Times New Roman"/>
          <w:bCs/>
        </w:rPr>
        <w:t xml:space="preserve"> </w:t>
      </w:r>
      <w:proofErr w:type="spellStart"/>
      <w:r w:rsidRPr="00B068B0">
        <w:rPr>
          <w:rFonts w:ascii="Times New Roman" w:hAnsi="Times New Roman"/>
          <w:bCs/>
        </w:rPr>
        <w:t>визуелизације</w:t>
      </w:r>
      <w:proofErr w:type="spellEnd"/>
      <w:r w:rsidRPr="00B068B0">
        <w:rPr>
          <w:rFonts w:ascii="Times New Roman" w:hAnsi="Times New Roman"/>
          <w:bCs/>
        </w:rPr>
        <w:t xml:space="preserve"> и </w:t>
      </w:r>
      <w:proofErr w:type="spellStart"/>
      <w:r w:rsidRPr="00B068B0">
        <w:rPr>
          <w:rFonts w:ascii="Times New Roman" w:hAnsi="Times New Roman"/>
          <w:bCs/>
        </w:rPr>
        <w:t>упоређивања</w:t>
      </w:r>
      <w:proofErr w:type="spellEnd"/>
      <w:r w:rsidRPr="00B068B0">
        <w:rPr>
          <w:rFonts w:ascii="Times New Roman" w:hAnsi="Times New Roman"/>
          <w:bCs/>
        </w:rPr>
        <w:t xml:space="preserve"> </w:t>
      </w:r>
      <w:proofErr w:type="spellStart"/>
      <w:r w:rsidRPr="00B068B0">
        <w:rPr>
          <w:rFonts w:ascii="Times New Roman" w:hAnsi="Times New Roman"/>
          <w:bCs/>
        </w:rPr>
        <w:t>више</w:t>
      </w:r>
      <w:proofErr w:type="spellEnd"/>
      <w:r w:rsidRPr="00B068B0">
        <w:rPr>
          <w:rFonts w:ascii="Times New Roman" w:hAnsi="Times New Roman"/>
          <w:bCs/>
        </w:rPr>
        <w:t xml:space="preserve"> </w:t>
      </w:r>
      <w:proofErr w:type="spellStart"/>
      <w:r w:rsidRPr="00B068B0">
        <w:rPr>
          <w:rFonts w:ascii="Times New Roman" w:hAnsi="Times New Roman"/>
          <w:bCs/>
        </w:rPr>
        <w:t>серија</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истом</w:t>
      </w:r>
      <w:proofErr w:type="spellEnd"/>
      <w:r w:rsidRPr="00B068B0">
        <w:rPr>
          <w:rFonts w:ascii="Times New Roman" w:hAnsi="Times New Roman"/>
          <w:bCs/>
        </w:rPr>
        <w:t xml:space="preserve"> </w:t>
      </w:r>
      <w:proofErr w:type="spellStart"/>
      <w:r w:rsidRPr="00B068B0">
        <w:rPr>
          <w:rFonts w:ascii="Times New Roman" w:hAnsi="Times New Roman"/>
          <w:bCs/>
        </w:rPr>
        <w:t>графикону</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пример</w:t>
      </w:r>
      <w:proofErr w:type="spellEnd"/>
      <w:r w:rsidRPr="00B068B0">
        <w:rPr>
          <w:rFonts w:ascii="Times New Roman" w:hAnsi="Times New Roman"/>
          <w:bCs/>
        </w:rPr>
        <w:t xml:space="preserve">, </w:t>
      </w:r>
      <w:proofErr w:type="spellStart"/>
      <w:r w:rsidRPr="00B068B0">
        <w:rPr>
          <w:rFonts w:ascii="Times New Roman" w:hAnsi="Times New Roman"/>
          <w:bCs/>
        </w:rPr>
        <w:t>кретање</w:t>
      </w:r>
      <w:proofErr w:type="spellEnd"/>
      <w:r w:rsidRPr="00B068B0">
        <w:rPr>
          <w:rFonts w:ascii="Times New Roman" w:hAnsi="Times New Roman"/>
          <w:bCs/>
        </w:rPr>
        <w:t xml:space="preserve"> </w:t>
      </w:r>
      <w:proofErr w:type="spellStart"/>
      <w:r w:rsidRPr="00B068B0">
        <w:rPr>
          <w:rFonts w:ascii="Times New Roman" w:hAnsi="Times New Roman"/>
          <w:bCs/>
        </w:rPr>
        <w:t>температура</w:t>
      </w:r>
      <w:proofErr w:type="spellEnd"/>
      <w:r w:rsidRPr="00B068B0">
        <w:rPr>
          <w:rFonts w:ascii="Times New Roman" w:hAnsi="Times New Roman"/>
          <w:bCs/>
        </w:rPr>
        <w:t xml:space="preserve"> у </w:t>
      </w:r>
      <w:proofErr w:type="spellStart"/>
      <w:r w:rsidRPr="00B068B0">
        <w:rPr>
          <w:rFonts w:ascii="Times New Roman" w:hAnsi="Times New Roman"/>
          <w:bCs/>
        </w:rPr>
        <w:t>два</w:t>
      </w:r>
      <w:proofErr w:type="spellEnd"/>
      <w:r w:rsidRPr="00B068B0">
        <w:rPr>
          <w:rFonts w:ascii="Times New Roman" w:hAnsi="Times New Roman"/>
          <w:bCs/>
        </w:rPr>
        <w:t xml:space="preserve"> </w:t>
      </w:r>
      <w:proofErr w:type="spellStart"/>
      <w:r w:rsidRPr="00B068B0">
        <w:rPr>
          <w:rFonts w:ascii="Times New Roman" w:hAnsi="Times New Roman"/>
          <w:bCs/>
        </w:rPr>
        <w:t>удаљена</w:t>
      </w:r>
      <w:proofErr w:type="spellEnd"/>
      <w:r w:rsidRPr="00B068B0">
        <w:rPr>
          <w:rFonts w:ascii="Times New Roman" w:hAnsi="Times New Roman"/>
          <w:bCs/>
        </w:rPr>
        <w:t xml:space="preserve"> </w:t>
      </w:r>
      <w:proofErr w:type="spellStart"/>
      <w:r w:rsidRPr="00B068B0">
        <w:rPr>
          <w:rFonts w:ascii="Times New Roman" w:hAnsi="Times New Roman"/>
          <w:bCs/>
        </w:rPr>
        <w:t>града</w:t>
      </w:r>
      <w:proofErr w:type="spellEnd"/>
      <w:r w:rsidRPr="00B068B0">
        <w:rPr>
          <w:rFonts w:ascii="Times New Roman" w:hAnsi="Times New Roman"/>
          <w:bCs/>
        </w:rPr>
        <w:t xml:space="preserve"> </w:t>
      </w:r>
      <w:proofErr w:type="spellStart"/>
      <w:r w:rsidRPr="00B068B0">
        <w:rPr>
          <w:rFonts w:ascii="Times New Roman" w:hAnsi="Times New Roman"/>
          <w:bCs/>
        </w:rPr>
        <w:t>током</w:t>
      </w:r>
      <w:proofErr w:type="spellEnd"/>
      <w:r w:rsidRPr="00B068B0">
        <w:rPr>
          <w:rFonts w:ascii="Times New Roman" w:hAnsi="Times New Roman"/>
          <w:bCs/>
        </w:rPr>
        <w:t xml:space="preserve"> </w:t>
      </w:r>
      <w:proofErr w:type="spellStart"/>
      <w:r w:rsidRPr="00B068B0">
        <w:rPr>
          <w:rFonts w:ascii="Times New Roman" w:hAnsi="Times New Roman"/>
          <w:bCs/>
        </w:rPr>
        <w:t>истог</w:t>
      </w:r>
      <w:proofErr w:type="spellEnd"/>
      <w:r w:rsidRPr="00B068B0">
        <w:rPr>
          <w:rFonts w:ascii="Times New Roman" w:hAnsi="Times New Roman"/>
          <w:bCs/>
        </w:rPr>
        <w:t xml:space="preserve"> </w:t>
      </w:r>
      <w:proofErr w:type="spellStart"/>
      <w:r w:rsidRPr="00B068B0">
        <w:rPr>
          <w:rFonts w:ascii="Times New Roman" w:hAnsi="Times New Roman"/>
          <w:bCs/>
        </w:rPr>
        <w:t>временског</w:t>
      </w:r>
      <w:proofErr w:type="spellEnd"/>
      <w:r w:rsidRPr="00B068B0">
        <w:rPr>
          <w:rFonts w:ascii="Times New Roman" w:hAnsi="Times New Roman"/>
          <w:bCs/>
        </w:rPr>
        <w:t xml:space="preserve"> </w:t>
      </w:r>
      <w:proofErr w:type="spellStart"/>
      <w:r w:rsidRPr="00B068B0">
        <w:rPr>
          <w:rFonts w:ascii="Times New Roman" w:hAnsi="Times New Roman"/>
          <w:bCs/>
        </w:rPr>
        <w:t>периода</w:t>
      </w:r>
      <w:proofErr w:type="spellEnd"/>
      <w:r w:rsidRPr="00B068B0">
        <w:rPr>
          <w:rFonts w:ascii="Times New Roman" w:hAnsi="Times New Roman"/>
          <w:bCs/>
        </w:rPr>
        <w:t xml:space="preserve">). </w:t>
      </w:r>
      <w:proofErr w:type="spellStart"/>
      <w:r w:rsidRPr="00B068B0">
        <w:rPr>
          <w:rFonts w:ascii="Times New Roman" w:hAnsi="Times New Roman"/>
          <w:bCs/>
        </w:rPr>
        <w:t>Приказати</w:t>
      </w:r>
      <w:proofErr w:type="spellEnd"/>
      <w:r w:rsidRPr="00B068B0">
        <w:rPr>
          <w:rFonts w:ascii="Times New Roman" w:hAnsi="Times New Roman"/>
          <w:bCs/>
        </w:rPr>
        <w:t xml:space="preserve"> </w:t>
      </w:r>
      <w:proofErr w:type="spellStart"/>
      <w:r w:rsidRPr="00B068B0">
        <w:rPr>
          <w:rFonts w:ascii="Times New Roman" w:hAnsi="Times New Roman"/>
          <w:bCs/>
        </w:rPr>
        <w:t>коришћење</w:t>
      </w:r>
      <w:proofErr w:type="spellEnd"/>
      <w:r w:rsidRPr="00B068B0">
        <w:rPr>
          <w:rFonts w:ascii="Times New Roman" w:hAnsi="Times New Roman"/>
          <w:bCs/>
        </w:rPr>
        <w:t xml:space="preserve"> и </w:t>
      </w:r>
      <w:proofErr w:type="spellStart"/>
      <w:r w:rsidRPr="00B068B0">
        <w:rPr>
          <w:rFonts w:ascii="Times New Roman" w:hAnsi="Times New Roman"/>
          <w:bCs/>
        </w:rPr>
        <w:t>подешавање</w:t>
      </w:r>
      <w:proofErr w:type="spellEnd"/>
      <w:r w:rsidRPr="00B068B0">
        <w:rPr>
          <w:rFonts w:ascii="Times New Roman" w:hAnsi="Times New Roman"/>
          <w:bCs/>
        </w:rPr>
        <w:t xml:space="preserve"> </w:t>
      </w:r>
      <w:proofErr w:type="spellStart"/>
      <w:r w:rsidRPr="00B068B0">
        <w:rPr>
          <w:rFonts w:ascii="Times New Roman" w:hAnsi="Times New Roman"/>
          <w:bCs/>
        </w:rPr>
        <w:t>легенде</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графиконима</w:t>
      </w:r>
      <w:proofErr w:type="spellEnd"/>
      <w:r w:rsidRPr="00B068B0">
        <w:rPr>
          <w:rFonts w:ascii="Times New Roman" w:hAnsi="Times New Roman"/>
          <w:bCs/>
        </w:rPr>
        <w:t xml:space="preserve">. </w:t>
      </w:r>
      <w:proofErr w:type="spellStart"/>
      <w:r w:rsidRPr="00B068B0">
        <w:rPr>
          <w:rFonts w:ascii="Times New Roman" w:hAnsi="Times New Roman"/>
          <w:bCs/>
        </w:rPr>
        <w:t>Демонстрирати</w:t>
      </w:r>
      <w:proofErr w:type="spellEnd"/>
      <w:r w:rsidRPr="00B068B0">
        <w:rPr>
          <w:rFonts w:ascii="Times New Roman" w:hAnsi="Times New Roman"/>
          <w:bCs/>
        </w:rPr>
        <w:t xml:space="preserve"> </w:t>
      </w:r>
      <w:proofErr w:type="spellStart"/>
      <w:r w:rsidRPr="00B068B0">
        <w:rPr>
          <w:rFonts w:ascii="Times New Roman" w:hAnsi="Times New Roman"/>
          <w:bCs/>
        </w:rPr>
        <w:t>како</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графички</w:t>
      </w:r>
      <w:proofErr w:type="spellEnd"/>
      <w:r w:rsidRPr="00B068B0">
        <w:rPr>
          <w:rFonts w:ascii="Times New Roman" w:hAnsi="Times New Roman"/>
          <w:bCs/>
        </w:rPr>
        <w:t xml:space="preserve"> </w:t>
      </w:r>
      <w:proofErr w:type="spellStart"/>
      <w:r w:rsidRPr="00B068B0">
        <w:rPr>
          <w:rFonts w:ascii="Times New Roman" w:hAnsi="Times New Roman"/>
          <w:bCs/>
        </w:rPr>
        <w:t>приказ</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w:t>
      </w:r>
      <w:proofErr w:type="spellStart"/>
      <w:r w:rsidRPr="00B068B0">
        <w:rPr>
          <w:rFonts w:ascii="Times New Roman" w:hAnsi="Times New Roman"/>
          <w:bCs/>
        </w:rPr>
        <w:t>аутоматски</w:t>
      </w:r>
      <w:proofErr w:type="spellEnd"/>
      <w:r w:rsidRPr="00B068B0">
        <w:rPr>
          <w:rFonts w:ascii="Times New Roman" w:hAnsi="Times New Roman"/>
          <w:bCs/>
        </w:rPr>
        <w:t xml:space="preserve"> </w:t>
      </w:r>
      <w:proofErr w:type="spellStart"/>
      <w:r w:rsidRPr="00B068B0">
        <w:rPr>
          <w:rFonts w:ascii="Times New Roman" w:hAnsi="Times New Roman"/>
          <w:bCs/>
        </w:rPr>
        <w:t>ажурира</w:t>
      </w:r>
      <w:proofErr w:type="spellEnd"/>
      <w:r w:rsidRPr="00B068B0">
        <w:rPr>
          <w:rFonts w:ascii="Times New Roman" w:hAnsi="Times New Roman"/>
          <w:bCs/>
        </w:rPr>
        <w:t xml:space="preserve"> </w:t>
      </w:r>
      <w:proofErr w:type="spellStart"/>
      <w:r w:rsidRPr="00B068B0">
        <w:rPr>
          <w:rFonts w:ascii="Times New Roman" w:hAnsi="Times New Roman"/>
          <w:bCs/>
        </w:rPr>
        <w:t>при</w:t>
      </w:r>
      <w:proofErr w:type="spellEnd"/>
      <w:r w:rsidRPr="00B068B0">
        <w:rPr>
          <w:rFonts w:ascii="Times New Roman" w:hAnsi="Times New Roman"/>
          <w:bCs/>
        </w:rPr>
        <w:t xml:space="preserve"> </w:t>
      </w:r>
      <w:proofErr w:type="spellStart"/>
      <w:r w:rsidRPr="00B068B0">
        <w:rPr>
          <w:rFonts w:ascii="Times New Roman" w:hAnsi="Times New Roman"/>
          <w:bCs/>
        </w:rPr>
        <w:t>измени</w:t>
      </w:r>
      <w:proofErr w:type="spellEnd"/>
      <w:r w:rsidRPr="00B068B0">
        <w:rPr>
          <w:rFonts w:ascii="Times New Roman" w:hAnsi="Times New Roman"/>
          <w:bCs/>
        </w:rPr>
        <w:t xml:space="preserve"> </w:t>
      </w:r>
      <w:proofErr w:type="spellStart"/>
      <w:r w:rsidRPr="00B068B0">
        <w:rPr>
          <w:rFonts w:ascii="Times New Roman" w:hAnsi="Times New Roman"/>
          <w:bCs/>
        </w:rPr>
        <w:t>вредности</w:t>
      </w:r>
      <w:proofErr w:type="spellEnd"/>
      <w:r w:rsidRPr="00B068B0">
        <w:rPr>
          <w:rFonts w:ascii="Times New Roman" w:hAnsi="Times New Roman"/>
          <w:bCs/>
        </w:rPr>
        <w:t xml:space="preserve"> у </w:t>
      </w:r>
      <w:proofErr w:type="spellStart"/>
      <w:r w:rsidRPr="00B068B0">
        <w:rPr>
          <w:rFonts w:ascii="Times New Roman" w:hAnsi="Times New Roman"/>
          <w:bCs/>
        </w:rPr>
        <w:t>оним</w:t>
      </w:r>
      <w:proofErr w:type="spellEnd"/>
      <w:r w:rsidRPr="00B068B0">
        <w:rPr>
          <w:rFonts w:ascii="Times New Roman" w:hAnsi="Times New Roman"/>
          <w:bCs/>
        </w:rPr>
        <w:t xml:space="preserve"> </w:t>
      </w:r>
      <w:proofErr w:type="spellStart"/>
      <w:r w:rsidRPr="00B068B0">
        <w:rPr>
          <w:rFonts w:ascii="Times New Roman" w:hAnsi="Times New Roman"/>
          <w:bCs/>
        </w:rPr>
        <w:t>ћелијама</w:t>
      </w:r>
      <w:proofErr w:type="spellEnd"/>
      <w:r w:rsidRPr="00B068B0">
        <w:rPr>
          <w:rFonts w:ascii="Times New Roman" w:hAnsi="Times New Roman"/>
          <w:bCs/>
        </w:rPr>
        <w:t xml:space="preserve"> </w:t>
      </w:r>
      <w:proofErr w:type="spellStart"/>
      <w:r w:rsidRPr="00B068B0">
        <w:rPr>
          <w:rFonts w:ascii="Times New Roman" w:hAnsi="Times New Roman"/>
          <w:bCs/>
        </w:rPr>
        <w:t>које</w:t>
      </w:r>
      <w:proofErr w:type="spellEnd"/>
      <w:r w:rsidRPr="00B068B0">
        <w:rPr>
          <w:rFonts w:ascii="Times New Roman" w:hAnsi="Times New Roman"/>
          <w:bCs/>
        </w:rPr>
        <w:t xml:space="preserve"> </w:t>
      </w:r>
      <w:proofErr w:type="spellStart"/>
      <w:r w:rsidRPr="00B068B0">
        <w:rPr>
          <w:rFonts w:ascii="Times New Roman" w:hAnsi="Times New Roman"/>
          <w:bCs/>
        </w:rPr>
        <w:t>су</w:t>
      </w:r>
      <w:proofErr w:type="spellEnd"/>
      <w:r w:rsidRPr="00B068B0">
        <w:rPr>
          <w:rFonts w:ascii="Times New Roman" w:hAnsi="Times New Roman"/>
          <w:bCs/>
        </w:rPr>
        <w:t xml:space="preserve"> </w:t>
      </w:r>
      <w:proofErr w:type="spellStart"/>
      <w:r w:rsidRPr="00B068B0">
        <w:rPr>
          <w:rFonts w:ascii="Times New Roman" w:hAnsi="Times New Roman"/>
          <w:bCs/>
        </w:rPr>
        <w:t>обухваћене</w:t>
      </w:r>
      <w:proofErr w:type="spellEnd"/>
      <w:r w:rsidRPr="00B068B0">
        <w:rPr>
          <w:rFonts w:ascii="Times New Roman" w:hAnsi="Times New Roman"/>
          <w:bCs/>
        </w:rPr>
        <w:t xml:space="preserve"> (</w:t>
      </w:r>
      <w:proofErr w:type="spellStart"/>
      <w:r w:rsidRPr="00B068B0">
        <w:rPr>
          <w:rFonts w:ascii="Times New Roman" w:hAnsi="Times New Roman"/>
          <w:bCs/>
        </w:rPr>
        <w:t>референциране</w:t>
      </w:r>
      <w:proofErr w:type="spellEnd"/>
      <w:r w:rsidRPr="00B068B0">
        <w:rPr>
          <w:rFonts w:ascii="Times New Roman" w:hAnsi="Times New Roman"/>
          <w:bCs/>
        </w:rPr>
        <w:t xml:space="preserve">) </w:t>
      </w:r>
      <w:proofErr w:type="spellStart"/>
      <w:r w:rsidRPr="00B068B0">
        <w:rPr>
          <w:rFonts w:ascii="Times New Roman" w:hAnsi="Times New Roman"/>
          <w:bCs/>
        </w:rPr>
        <w:t>при</w:t>
      </w:r>
      <w:proofErr w:type="spellEnd"/>
      <w:r w:rsidRPr="00B068B0">
        <w:rPr>
          <w:rFonts w:ascii="Times New Roman" w:hAnsi="Times New Roman"/>
          <w:bCs/>
        </w:rPr>
        <w:t xml:space="preserve"> </w:t>
      </w:r>
      <w:proofErr w:type="spellStart"/>
      <w:r w:rsidRPr="00B068B0">
        <w:rPr>
          <w:rFonts w:ascii="Times New Roman" w:hAnsi="Times New Roman"/>
          <w:bCs/>
        </w:rPr>
        <w:t>креирању</w:t>
      </w:r>
      <w:proofErr w:type="spellEnd"/>
      <w:r w:rsidRPr="00B068B0">
        <w:rPr>
          <w:rFonts w:ascii="Times New Roman" w:hAnsi="Times New Roman"/>
          <w:bCs/>
        </w:rPr>
        <w:t xml:space="preserve"> </w:t>
      </w:r>
      <w:proofErr w:type="spellStart"/>
      <w:r w:rsidRPr="00B068B0">
        <w:rPr>
          <w:rFonts w:ascii="Times New Roman" w:hAnsi="Times New Roman"/>
          <w:bCs/>
        </w:rPr>
        <w:t>графичког</w:t>
      </w:r>
      <w:proofErr w:type="spellEnd"/>
      <w:r w:rsidRPr="00B068B0">
        <w:rPr>
          <w:rFonts w:ascii="Times New Roman" w:hAnsi="Times New Roman"/>
          <w:bCs/>
        </w:rPr>
        <w:t xml:space="preserve"> </w:t>
      </w:r>
      <w:proofErr w:type="spellStart"/>
      <w:r w:rsidRPr="00B068B0">
        <w:rPr>
          <w:rFonts w:ascii="Times New Roman" w:hAnsi="Times New Roman"/>
          <w:bCs/>
        </w:rPr>
        <w:t>приказа</w:t>
      </w:r>
      <w:proofErr w:type="spellEnd"/>
      <w:r w:rsidRPr="00B068B0">
        <w:rPr>
          <w:rFonts w:ascii="Times New Roman" w:hAnsi="Times New Roman"/>
          <w:bCs/>
        </w:rPr>
        <w:t xml:space="preserve">. </w:t>
      </w:r>
      <w:proofErr w:type="spellStart"/>
      <w:r w:rsidRPr="00B068B0">
        <w:rPr>
          <w:rFonts w:ascii="Times New Roman" w:hAnsi="Times New Roman"/>
          <w:bCs/>
        </w:rPr>
        <w:t>Указати</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могућности</w:t>
      </w:r>
      <w:proofErr w:type="spellEnd"/>
      <w:r w:rsidRPr="00B068B0">
        <w:rPr>
          <w:rFonts w:ascii="Times New Roman" w:hAnsi="Times New Roman"/>
          <w:bCs/>
        </w:rPr>
        <w:t xml:space="preserve"> </w:t>
      </w:r>
      <w:proofErr w:type="spellStart"/>
      <w:r w:rsidRPr="00B068B0">
        <w:rPr>
          <w:rFonts w:ascii="Times New Roman" w:hAnsi="Times New Roman"/>
          <w:bCs/>
        </w:rPr>
        <w:t>накнадних</w:t>
      </w:r>
      <w:proofErr w:type="spellEnd"/>
      <w:r w:rsidRPr="00B068B0">
        <w:rPr>
          <w:rFonts w:ascii="Times New Roman" w:hAnsi="Times New Roman"/>
          <w:bCs/>
        </w:rPr>
        <w:t xml:space="preserve"> </w:t>
      </w:r>
      <w:proofErr w:type="spellStart"/>
      <w:r w:rsidRPr="00B068B0">
        <w:rPr>
          <w:rFonts w:ascii="Times New Roman" w:hAnsi="Times New Roman"/>
          <w:bCs/>
        </w:rPr>
        <w:t>корекција</w:t>
      </w:r>
      <w:proofErr w:type="spellEnd"/>
      <w:r w:rsidRPr="00B068B0">
        <w:rPr>
          <w:rFonts w:ascii="Times New Roman" w:hAnsi="Times New Roman"/>
          <w:bCs/>
        </w:rPr>
        <w:t xml:space="preserve"> </w:t>
      </w:r>
      <w:proofErr w:type="spellStart"/>
      <w:r w:rsidRPr="00B068B0">
        <w:rPr>
          <w:rFonts w:ascii="Times New Roman" w:hAnsi="Times New Roman"/>
          <w:bCs/>
        </w:rPr>
        <w:t>креираних</w:t>
      </w:r>
      <w:proofErr w:type="spellEnd"/>
      <w:r w:rsidRPr="00B068B0">
        <w:rPr>
          <w:rFonts w:ascii="Times New Roman" w:hAnsi="Times New Roman"/>
          <w:bCs/>
        </w:rPr>
        <w:t xml:space="preserve"> </w:t>
      </w:r>
      <w:proofErr w:type="spellStart"/>
      <w:r w:rsidRPr="00B068B0">
        <w:rPr>
          <w:rFonts w:ascii="Times New Roman" w:hAnsi="Times New Roman"/>
          <w:bCs/>
        </w:rPr>
        <w:t>графикона</w:t>
      </w:r>
      <w:proofErr w:type="spellEnd"/>
      <w:r w:rsidRPr="00B068B0">
        <w:rPr>
          <w:rFonts w:ascii="Times New Roman" w:hAnsi="Times New Roman"/>
          <w:bCs/>
        </w:rPr>
        <w:t xml:space="preserve"> </w:t>
      </w:r>
      <w:proofErr w:type="spellStart"/>
      <w:r w:rsidRPr="00B068B0">
        <w:rPr>
          <w:rFonts w:ascii="Times New Roman" w:hAnsi="Times New Roman"/>
          <w:bCs/>
        </w:rPr>
        <w:t>које</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тичу</w:t>
      </w:r>
      <w:proofErr w:type="spellEnd"/>
      <w:r w:rsidRPr="00B068B0">
        <w:rPr>
          <w:rFonts w:ascii="Times New Roman" w:hAnsi="Times New Roman"/>
          <w:bCs/>
        </w:rPr>
        <w:t xml:space="preserve">: </w:t>
      </w:r>
      <w:proofErr w:type="spellStart"/>
      <w:r w:rsidRPr="00B068B0">
        <w:rPr>
          <w:rFonts w:ascii="Times New Roman" w:hAnsi="Times New Roman"/>
          <w:bCs/>
        </w:rPr>
        <w:t>измена</w:t>
      </w:r>
      <w:proofErr w:type="spellEnd"/>
      <w:r w:rsidRPr="00B068B0">
        <w:rPr>
          <w:rFonts w:ascii="Times New Roman" w:hAnsi="Times New Roman"/>
          <w:bCs/>
        </w:rPr>
        <w:t xml:space="preserve"> </w:t>
      </w:r>
      <w:proofErr w:type="spellStart"/>
      <w:r w:rsidRPr="00B068B0">
        <w:rPr>
          <w:rFonts w:ascii="Times New Roman" w:hAnsi="Times New Roman"/>
          <w:bCs/>
        </w:rPr>
        <w:t>типа</w:t>
      </w:r>
      <w:proofErr w:type="spellEnd"/>
      <w:r w:rsidRPr="00B068B0">
        <w:rPr>
          <w:rFonts w:ascii="Times New Roman" w:hAnsi="Times New Roman"/>
          <w:bCs/>
        </w:rPr>
        <w:t xml:space="preserve"> </w:t>
      </w:r>
      <w:proofErr w:type="spellStart"/>
      <w:r w:rsidRPr="00B068B0">
        <w:rPr>
          <w:rFonts w:ascii="Times New Roman" w:hAnsi="Times New Roman"/>
          <w:bCs/>
        </w:rPr>
        <w:t>графикона</w:t>
      </w:r>
      <w:proofErr w:type="spellEnd"/>
      <w:r w:rsidRPr="00B068B0">
        <w:rPr>
          <w:rFonts w:ascii="Times New Roman" w:hAnsi="Times New Roman"/>
          <w:bCs/>
        </w:rPr>
        <w:t xml:space="preserve">, </w:t>
      </w:r>
      <w:proofErr w:type="spellStart"/>
      <w:r w:rsidRPr="00B068B0">
        <w:rPr>
          <w:rFonts w:ascii="Times New Roman" w:hAnsi="Times New Roman"/>
          <w:bCs/>
        </w:rPr>
        <w:t>селекције</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приказ</w:t>
      </w:r>
      <w:proofErr w:type="spellEnd"/>
      <w:r w:rsidRPr="00B068B0">
        <w:rPr>
          <w:rFonts w:ascii="Times New Roman" w:hAnsi="Times New Roman"/>
          <w:bCs/>
        </w:rPr>
        <w:t xml:space="preserve">, </w:t>
      </w:r>
      <w:proofErr w:type="spellStart"/>
      <w:r w:rsidRPr="00B068B0">
        <w:rPr>
          <w:rFonts w:ascii="Times New Roman" w:hAnsi="Times New Roman"/>
          <w:bCs/>
        </w:rPr>
        <w:t>замене</w:t>
      </w:r>
      <w:proofErr w:type="spellEnd"/>
      <w:r w:rsidRPr="00B068B0">
        <w:rPr>
          <w:rFonts w:ascii="Times New Roman" w:hAnsi="Times New Roman"/>
          <w:bCs/>
        </w:rPr>
        <w:t xml:space="preserve"> </w:t>
      </w:r>
      <w:proofErr w:type="spellStart"/>
      <w:r w:rsidRPr="00B068B0">
        <w:rPr>
          <w:rFonts w:ascii="Times New Roman" w:hAnsi="Times New Roman"/>
          <w:bCs/>
        </w:rPr>
        <w:t>редова</w:t>
      </w:r>
      <w:proofErr w:type="spellEnd"/>
      <w:r w:rsidRPr="00B068B0">
        <w:rPr>
          <w:rFonts w:ascii="Times New Roman" w:hAnsi="Times New Roman"/>
          <w:bCs/>
        </w:rPr>
        <w:t xml:space="preserve"> и </w:t>
      </w:r>
      <w:proofErr w:type="spellStart"/>
      <w:r w:rsidRPr="00B068B0">
        <w:rPr>
          <w:rFonts w:ascii="Times New Roman" w:hAnsi="Times New Roman"/>
          <w:bCs/>
        </w:rPr>
        <w:t>колона</w:t>
      </w:r>
      <w:proofErr w:type="spellEnd"/>
      <w:r w:rsidRPr="00B068B0">
        <w:rPr>
          <w:rFonts w:ascii="Times New Roman" w:hAnsi="Times New Roman"/>
          <w:bCs/>
        </w:rPr>
        <w:t xml:space="preserve">, </w:t>
      </w:r>
      <w:proofErr w:type="spellStart"/>
      <w:r w:rsidRPr="00B068B0">
        <w:rPr>
          <w:rFonts w:ascii="Times New Roman" w:hAnsi="Times New Roman"/>
          <w:bCs/>
        </w:rPr>
        <w:t>натписа</w:t>
      </w:r>
      <w:proofErr w:type="spellEnd"/>
      <w:r w:rsidRPr="00B068B0">
        <w:rPr>
          <w:rFonts w:ascii="Times New Roman" w:hAnsi="Times New Roman"/>
          <w:bCs/>
        </w:rPr>
        <w:t xml:space="preserve"> (</w:t>
      </w:r>
      <w:proofErr w:type="spellStart"/>
      <w:r w:rsidRPr="00B068B0">
        <w:rPr>
          <w:rFonts w:ascii="Times New Roman" w:hAnsi="Times New Roman"/>
          <w:bCs/>
        </w:rPr>
        <w:t>као</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пример</w:t>
      </w:r>
      <w:proofErr w:type="spellEnd"/>
      <w:r w:rsidRPr="00B068B0">
        <w:rPr>
          <w:rFonts w:ascii="Times New Roman" w:hAnsi="Times New Roman"/>
          <w:bCs/>
        </w:rPr>
        <w:t xml:space="preserve"> </w:t>
      </w:r>
      <w:proofErr w:type="spellStart"/>
      <w:r w:rsidRPr="00B068B0">
        <w:rPr>
          <w:rFonts w:ascii="Times New Roman" w:hAnsi="Times New Roman"/>
          <w:bCs/>
        </w:rPr>
        <w:t>при</w:t>
      </w:r>
      <w:proofErr w:type="spellEnd"/>
      <w:r w:rsidRPr="00B068B0">
        <w:rPr>
          <w:rFonts w:ascii="Times New Roman" w:hAnsi="Times New Roman"/>
          <w:bCs/>
        </w:rPr>
        <w:t xml:space="preserve"> </w:t>
      </w:r>
      <w:proofErr w:type="spellStart"/>
      <w:r w:rsidRPr="00B068B0">
        <w:rPr>
          <w:rFonts w:ascii="Times New Roman" w:hAnsi="Times New Roman"/>
          <w:bCs/>
        </w:rPr>
        <w:t>врху</w:t>
      </w:r>
      <w:proofErr w:type="spellEnd"/>
      <w:r w:rsidRPr="00B068B0">
        <w:rPr>
          <w:rFonts w:ascii="Times New Roman" w:hAnsi="Times New Roman"/>
          <w:bCs/>
        </w:rPr>
        <w:t xml:space="preserve"> </w:t>
      </w:r>
      <w:proofErr w:type="spellStart"/>
      <w:r w:rsidRPr="00B068B0">
        <w:rPr>
          <w:rFonts w:ascii="Times New Roman" w:hAnsi="Times New Roman"/>
          <w:bCs/>
        </w:rPr>
        <w:t>придружити</w:t>
      </w:r>
      <w:proofErr w:type="spellEnd"/>
      <w:r w:rsidRPr="00B068B0">
        <w:rPr>
          <w:rFonts w:ascii="Times New Roman" w:hAnsi="Times New Roman"/>
          <w:bCs/>
        </w:rPr>
        <w:t xml:space="preserve"> </w:t>
      </w:r>
      <w:proofErr w:type="spellStart"/>
      <w:r w:rsidRPr="00B068B0">
        <w:rPr>
          <w:rFonts w:ascii="Times New Roman" w:hAnsi="Times New Roman"/>
          <w:bCs/>
        </w:rPr>
        <w:t>нумеричку</w:t>
      </w:r>
      <w:proofErr w:type="spellEnd"/>
      <w:r w:rsidRPr="00B068B0">
        <w:rPr>
          <w:rFonts w:ascii="Times New Roman" w:hAnsi="Times New Roman"/>
          <w:bCs/>
        </w:rPr>
        <w:t xml:space="preserve"> </w:t>
      </w:r>
      <w:proofErr w:type="spellStart"/>
      <w:r w:rsidRPr="00B068B0">
        <w:rPr>
          <w:rFonts w:ascii="Times New Roman" w:hAnsi="Times New Roman"/>
          <w:bCs/>
        </w:rPr>
        <w:t>вредност</w:t>
      </w:r>
      <w:proofErr w:type="spellEnd"/>
      <w:r w:rsidRPr="00B068B0">
        <w:rPr>
          <w:rFonts w:ascii="Times New Roman" w:hAnsi="Times New Roman"/>
          <w:bCs/>
        </w:rPr>
        <w:t xml:space="preserve">) </w:t>
      </w:r>
      <w:proofErr w:type="spellStart"/>
      <w:r w:rsidRPr="00B068B0">
        <w:rPr>
          <w:rFonts w:ascii="Times New Roman" w:hAnsi="Times New Roman"/>
          <w:bCs/>
        </w:rPr>
        <w:t>као</w:t>
      </w:r>
      <w:proofErr w:type="spellEnd"/>
      <w:r w:rsidRPr="00B068B0">
        <w:rPr>
          <w:rFonts w:ascii="Times New Roman" w:hAnsi="Times New Roman"/>
          <w:bCs/>
        </w:rPr>
        <w:t xml:space="preserve"> и </w:t>
      </w:r>
      <w:proofErr w:type="spellStart"/>
      <w:r w:rsidRPr="00B068B0">
        <w:rPr>
          <w:rFonts w:ascii="Times New Roman" w:hAnsi="Times New Roman"/>
          <w:bCs/>
        </w:rPr>
        <w:t>форматирања</w:t>
      </w:r>
      <w:proofErr w:type="spellEnd"/>
      <w:r w:rsidRPr="00B068B0">
        <w:rPr>
          <w:rFonts w:ascii="Times New Roman" w:hAnsi="Times New Roman"/>
          <w:bCs/>
        </w:rPr>
        <w:t xml:space="preserve"> </w:t>
      </w:r>
      <w:proofErr w:type="spellStart"/>
      <w:r w:rsidRPr="00B068B0">
        <w:rPr>
          <w:rFonts w:ascii="Times New Roman" w:hAnsi="Times New Roman"/>
          <w:bCs/>
        </w:rPr>
        <w:t>приказаног</w:t>
      </w:r>
      <w:proofErr w:type="spellEnd"/>
      <w:r w:rsidRPr="00B068B0">
        <w:rPr>
          <w:rFonts w:ascii="Times New Roman" w:hAnsi="Times New Roman"/>
          <w:bCs/>
        </w:rPr>
        <w:t xml:space="preserve"> </w:t>
      </w:r>
      <w:proofErr w:type="spellStart"/>
      <w:r w:rsidRPr="00B068B0">
        <w:rPr>
          <w:rFonts w:ascii="Times New Roman" w:hAnsi="Times New Roman"/>
          <w:bCs/>
        </w:rPr>
        <w:t>садржаја</w:t>
      </w:r>
      <w:proofErr w:type="spellEnd"/>
      <w:r w:rsidRPr="00B068B0">
        <w:rPr>
          <w:rFonts w:ascii="Times New Roman" w:hAnsi="Times New Roman"/>
          <w:bCs/>
        </w:rPr>
        <w:t>.</w:t>
      </w:r>
    </w:p>
    <w:p w14:paraId="406BD691" w14:textId="77777777" w:rsidR="00361203" w:rsidRPr="00B068B0" w:rsidRDefault="00361203" w:rsidP="00361203">
      <w:pPr>
        <w:jc w:val="both"/>
        <w:rPr>
          <w:rFonts w:ascii="Times New Roman" w:hAnsi="Times New Roman"/>
          <w:b/>
          <w:bCs/>
        </w:rPr>
      </w:pPr>
      <w:proofErr w:type="spellStart"/>
      <w:r w:rsidRPr="00B068B0">
        <w:rPr>
          <w:rFonts w:ascii="Times New Roman" w:hAnsi="Times New Roman"/>
          <w:b/>
          <w:bCs/>
        </w:rPr>
        <w:t>Форматирање</w:t>
      </w:r>
      <w:proofErr w:type="spellEnd"/>
      <w:r w:rsidRPr="00B068B0">
        <w:rPr>
          <w:rFonts w:ascii="Times New Roman" w:hAnsi="Times New Roman"/>
          <w:b/>
          <w:bCs/>
        </w:rPr>
        <w:t xml:space="preserve"> </w:t>
      </w:r>
      <w:proofErr w:type="spellStart"/>
      <w:r w:rsidRPr="00B068B0">
        <w:rPr>
          <w:rFonts w:ascii="Times New Roman" w:hAnsi="Times New Roman"/>
          <w:b/>
          <w:bCs/>
        </w:rPr>
        <w:t>табеле</w:t>
      </w:r>
      <w:proofErr w:type="spellEnd"/>
      <w:r w:rsidRPr="00B068B0">
        <w:rPr>
          <w:rFonts w:ascii="Times New Roman" w:hAnsi="Times New Roman"/>
          <w:b/>
          <w:bCs/>
        </w:rPr>
        <w:t xml:space="preserve"> и </w:t>
      </w:r>
      <w:proofErr w:type="spellStart"/>
      <w:r w:rsidRPr="00B068B0">
        <w:rPr>
          <w:rFonts w:ascii="Times New Roman" w:hAnsi="Times New Roman"/>
          <w:b/>
          <w:bCs/>
        </w:rPr>
        <w:t>припрема</w:t>
      </w:r>
      <w:proofErr w:type="spellEnd"/>
      <w:r w:rsidRPr="00B068B0">
        <w:rPr>
          <w:rFonts w:ascii="Times New Roman" w:hAnsi="Times New Roman"/>
          <w:b/>
          <w:bCs/>
        </w:rPr>
        <w:t xml:space="preserve"> </w:t>
      </w:r>
      <w:proofErr w:type="spellStart"/>
      <w:r w:rsidRPr="00B068B0">
        <w:rPr>
          <w:rFonts w:ascii="Times New Roman" w:hAnsi="Times New Roman"/>
          <w:b/>
          <w:bCs/>
        </w:rPr>
        <w:t>за</w:t>
      </w:r>
      <w:proofErr w:type="spellEnd"/>
      <w:r w:rsidRPr="00B068B0">
        <w:rPr>
          <w:rFonts w:ascii="Times New Roman" w:hAnsi="Times New Roman"/>
          <w:b/>
          <w:bCs/>
        </w:rPr>
        <w:t xml:space="preserve"> </w:t>
      </w:r>
      <w:proofErr w:type="spellStart"/>
      <w:r w:rsidRPr="00B068B0">
        <w:rPr>
          <w:rFonts w:ascii="Times New Roman" w:hAnsi="Times New Roman"/>
          <w:b/>
          <w:bCs/>
        </w:rPr>
        <w:t>штампу</w:t>
      </w:r>
      <w:proofErr w:type="spellEnd"/>
    </w:p>
    <w:p w14:paraId="04135AC3" w14:textId="77777777" w:rsidR="00361203" w:rsidRPr="00B068B0" w:rsidRDefault="00361203" w:rsidP="00361203">
      <w:pPr>
        <w:jc w:val="both"/>
        <w:rPr>
          <w:rFonts w:ascii="Times New Roman" w:hAnsi="Times New Roman"/>
          <w:bCs/>
        </w:rPr>
      </w:pPr>
      <w:r w:rsidRPr="00B068B0">
        <w:rPr>
          <w:rFonts w:ascii="Times New Roman" w:hAnsi="Times New Roman"/>
          <w:bCs/>
        </w:rPr>
        <w:tab/>
      </w:r>
      <w:proofErr w:type="spellStart"/>
      <w:r w:rsidRPr="00B068B0">
        <w:rPr>
          <w:rFonts w:ascii="Times New Roman" w:hAnsi="Times New Roman"/>
          <w:bCs/>
        </w:rPr>
        <w:t>Истаћи</w:t>
      </w:r>
      <w:proofErr w:type="spellEnd"/>
      <w:r w:rsidRPr="00B068B0">
        <w:rPr>
          <w:rFonts w:ascii="Times New Roman" w:hAnsi="Times New Roman"/>
          <w:bCs/>
        </w:rPr>
        <w:t xml:space="preserve"> </w:t>
      </w:r>
      <w:proofErr w:type="spellStart"/>
      <w:r w:rsidRPr="00B068B0">
        <w:rPr>
          <w:rFonts w:ascii="Times New Roman" w:hAnsi="Times New Roman"/>
          <w:bCs/>
        </w:rPr>
        <w:t>важност</w:t>
      </w:r>
      <w:proofErr w:type="spellEnd"/>
      <w:r w:rsidRPr="00B068B0">
        <w:rPr>
          <w:rFonts w:ascii="Times New Roman" w:hAnsi="Times New Roman"/>
          <w:bCs/>
        </w:rPr>
        <w:t xml:space="preserve"> </w:t>
      </w:r>
      <w:proofErr w:type="spellStart"/>
      <w:r w:rsidRPr="00B068B0">
        <w:rPr>
          <w:rFonts w:ascii="Times New Roman" w:hAnsi="Times New Roman"/>
          <w:bCs/>
        </w:rPr>
        <w:t>лако</w:t>
      </w:r>
      <w:proofErr w:type="spellEnd"/>
      <w:r w:rsidRPr="00B068B0">
        <w:rPr>
          <w:rFonts w:ascii="Times New Roman" w:hAnsi="Times New Roman"/>
          <w:bCs/>
        </w:rPr>
        <w:t xml:space="preserve"> </w:t>
      </w:r>
      <w:proofErr w:type="spellStart"/>
      <w:r w:rsidRPr="00B068B0">
        <w:rPr>
          <w:rFonts w:ascii="Times New Roman" w:hAnsi="Times New Roman"/>
          <w:bCs/>
        </w:rPr>
        <w:t>читљивог</w:t>
      </w:r>
      <w:proofErr w:type="spellEnd"/>
      <w:r w:rsidRPr="00B068B0">
        <w:rPr>
          <w:rFonts w:ascii="Times New Roman" w:hAnsi="Times New Roman"/>
          <w:bCs/>
        </w:rPr>
        <w:t xml:space="preserve"> </w:t>
      </w:r>
      <w:proofErr w:type="spellStart"/>
      <w:r w:rsidRPr="00B068B0">
        <w:rPr>
          <w:rFonts w:ascii="Times New Roman" w:hAnsi="Times New Roman"/>
          <w:bCs/>
        </w:rPr>
        <w:t>приказа</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w:t>
      </w:r>
      <w:proofErr w:type="spellStart"/>
      <w:r w:rsidRPr="00B068B0">
        <w:rPr>
          <w:rFonts w:ascii="Times New Roman" w:hAnsi="Times New Roman"/>
          <w:bCs/>
        </w:rPr>
        <w:t>при</w:t>
      </w:r>
      <w:proofErr w:type="spellEnd"/>
      <w:r w:rsidRPr="00B068B0">
        <w:rPr>
          <w:rFonts w:ascii="Times New Roman" w:hAnsi="Times New Roman"/>
          <w:bCs/>
        </w:rPr>
        <w:t xml:space="preserve"> </w:t>
      </w:r>
      <w:proofErr w:type="spellStart"/>
      <w:r w:rsidRPr="00B068B0">
        <w:rPr>
          <w:rFonts w:ascii="Times New Roman" w:hAnsi="Times New Roman"/>
          <w:bCs/>
        </w:rPr>
        <w:t>подешавању</w:t>
      </w:r>
      <w:proofErr w:type="spellEnd"/>
      <w:r w:rsidRPr="00B068B0">
        <w:rPr>
          <w:rFonts w:ascii="Times New Roman" w:hAnsi="Times New Roman"/>
          <w:bCs/>
        </w:rPr>
        <w:t xml:space="preserve">: </w:t>
      </w:r>
      <w:proofErr w:type="spellStart"/>
      <w:r w:rsidRPr="00B068B0">
        <w:rPr>
          <w:rFonts w:ascii="Times New Roman" w:hAnsi="Times New Roman"/>
          <w:bCs/>
        </w:rPr>
        <w:t>висине</w:t>
      </w:r>
      <w:proofErr w:type="spellEnd"/>
      <w:r w:rsidRPr="00B068B0">
        <w:rPr>
          <w:rFonts w:ascii="Times New Roman" w:hAnsi="Times New Roman"/>
          <w:bCs/>
        </w:rPr>
        <w:t xml:space="preserve"> </w:t>
      </w:r>
      <w:proofErr w:type="spellStart"/>
      <w:r w:rsidRPr="00B068B0">
        <w:rPr>
          <w:rFonts w:ascii="Times New Roman" w:hAnsi="Times New Roman"/>
          <w:bCs/>
        </w:rPr>
        <w:t>колона</w:t>
      </w:r>
      <w:proofErr w:type="spellEnd"/>
      <w:r w:rsidRPr="00B068B0">
        <w:rPr>
          <w:rFonts w:ascii="Times New Roman" w:hAnsi="Times New Roman"/>
          <w:bCs/>
        </w:rPr>
        <w:t xml:space="preserve"> и </w:t>
      </w:r>
      <w:proofErr w:type="spellStart"/>
      <w:r w:rsidRPr="00B068B0">
        <w:rPr>
          <w:rFonts w:ascii="Times New Roman" w:hAnsi="Times New Roman"/>
          <w:bCs/>
        </w:rPr>
        <w:t>ширине</w:t>
      </w:r>
      <w:proofErr w:type="spellEnd"/>
      <w:r w:rsidRPr="00B068B0">
        <w:rPr>
          <w:rFonts w:ascii="Times New Roman" w:hAnsi="Times New Roman"/>
          <w:bCs/>
        </w:rPr>
        <w:t xml:space="preserve"> </w:t>
      </w:r>
      <w:proofErr w:type="spellStart"/>
      <w:r w:rsidRPr="00B068B0">
        <w:rPr>
          <w:rFonts w:ascii="Times New Roman" w:hAnsi="Times New Roman"/>
          <w:bCs/>
        </w:rPr>
        <w:t>редова</w:t>
      </w:r>
      <w:proofErr w:type="spellEnd"/>
      <w:r w:rsidRPr="00B068B0">
        <w:rPr>
          <w:rFonts w:ascii="Times New Roman" w:hAnsi="Times New Roman"/>
          <w:bCs/>
        </w:rPr>
        <w:t xml:space="preserve">, </w:t>
      </w:r>
      <w:proofErr w:type="spellStart"/>
      <w:r w:rsidRPr="00B068B0">
        <w:rPr>
          <w:rFonts w:ascii="Times New Roman" w:hAnsi="Times New Roman"/>
          <w:bCs/>
        </w:rPr>
        <w:t>избору</w:t>
      </w:r>
      <w:proofErr w:type="spellEnd"/>
      <w:r w:rsidRPr="00B068B0">
        <w:rPr>
          <w:rFonts w:ascii="Times New Roman" w:hAnsi="Times New Roman"/>
          <w:bCs/>
        </w:rPr>
        <w:t xml:space="preserve"> </w:t>
      </w:r>
      <w:proofErr w:type="spellStart"/>
      <w:r w:rsidRPr="00B068B0">
        <w:rPr>
          <w:rFonts w:ascii="Times New Roman" w:hAnsi="Times New Roman"/>
          <w:bCs/>
        </w:rPr>
        <w:t>фонта</w:t>
      </w:r>
      <w:proofErr w:type="spellEnd"/>
      <w:r w:rsidRPr="00B068B0">
        <w:rPr>
          <w:rFonts w:ascii="Times New Roman" w:hAnsi="Times New Roman"/>
          <w:bCs/>
        </w:rPr>
        <w:t xml:space="preserve"> и </w:t>
      </w:r>
      <w:proofErr w:type="spellStart"/>
      <w:r w:rsidRPr="00B068B0">
        <w:rPr>
          <w:rFonts w:ascii="Times New Roman" w:hAnsi="Times New Roman"/>
          <w:bCs/>
        </w:rPr>
        <w:t>поравнања</w:t>
      </w:r>
      <w:proofErr w:type="spellEnd"/>
      <w:r w:rsidRPr="00B068B0">
        <w:rPr>
          <w:rFonts w:ascii="Times New Roman" w:hAnsi="Times New Roman"/>
          <w:bCs/>
        </w:rPr>
        <w:t xml:space="preserve"> </w:t>
      </w:r>
      <w:proofErr w:type="spellStart"/>
      <w:r w:rsidRPr="00B068B0">
        <w:rPr>
          <w:rFonts w:ascii="Times New Roman" w:hAnsi="Times New Roman"/>
          <w:bCs/>
        </w:rPr>
        <w:t>садржаја</w:t>
      </w:r>
      <w:proofErr w:type="spellEnd"/>
      <w:r w:rsidRPr="00B068B0">
        <w:rPr>
          <w:rFonts w:ascii="Times New Roman" w:hAnsi="Times New Roman"/>
          <w:bCs/>
        </w:rPr>
        <w:t xml:space="preserve">, </w:t>
      </w:r>
      <w:proofErr w:type="spellStart"/>
      <w:r w:rsidRPr="00B068B0">
        <w:rPr>
          <w:rFonts w:ascii="Times New Roman" w:hAnsi="Times New Roman"/>
          <w:bCs/>
        </w:rPr>
        <w:t>истицања</w:t>
      </w:r>
      <w:proofErr w:type="spellEnd"/>
      <w:r w:rsidRPr="00B068B0">
        <w:rPr>
          <w:rFonts w:ascii="Times New Roman" w:hAnsi="Times New Roman"/>
          <w:bCs/>
        </w:rPr>
        <w:t xml:space="preserve"> </w:t>
      </w:r>
      <w:proofErr w:type="spellStart"/>
      <w:r w:rsidRPr="00B068B0">
        <w:rPr>
          <w:rFonts w:ascii="Times New Roman" w:hAnsi="Times New Roman"/>
          <w:bCs/>
        </w:rPr>
        <w:t>појединачних</w:t>
      </w:r>
      <w:proofErr w:type="spellEnd"/>
      <w:r w:rsidRPr="00B068B0">
        <w:rPr>
          <w:rFonts w:ascii="Times New Roman" w:hAnsi="Times New Roman"/>
          <w:bCs/>
        </w:rPr>
        <w:t xml:space="preserve"> </w:t>
      </w:r>
      <w:proofErr w:type="spellStart"/>
      <w:r w:rsidRPr="00B068B0">
        <w:rPr>
          <w:rFonts w:ascii="Times New Roman" w:hAnsi="Times New Roman"/>
          <w:bCs/>
        </w:rPr>
        <w:t>ћелија</w:t>
      </w:r>
      <w:proofErr w:type="spellEnd"/>
      <w:r w:rsidRPr="00B068B0">
        <w:rPr>
          <w:rFonts w:ascii="Times New Roman" w:hAnsi="Times New Roman"/>
          <w:bCs/>
        </w:rPr>
        <w:t xml:space="preserve"> </w:t>
      </w:r>
      <w:proofErr w:type="spellStart"/>
      <w:r w:rsidRPr="00B068B0">
        <w:rPr>
          <w:rFonts w:ascii="Times New Roman" w:hAnsi="Times New Roman"/>
          <w:bCs/>
        </w:rPr>
        <w:t>или</w:t>
      </w:r>
      <w:proofErr w:type="spellEnd"/>
      <w:r w:rsidRPr="00B068B0">
        <w:rPr>
          <w:rFonts w:ascii="Times New Roman" w:hAnsi="Times New Roman"/>
          <w:bCs/>
        </w:rPr>
        <w:t xml:space="preserve"> </w:t>
      </w:r>
      <w:proofErr w:type="spellStart"/>
      <w:r w:rsidRPr="00B068B0">
        <w:rPr>
          <w:rFonts w:ascii="Times New Roman" w:hAnsi="Times New Roman"/>
          <w:bCs/>
        </w:rPr>
        <w:t>опсега</w:t>
      </w:r>
      <w:proofErr w:type="spellEnd"/>
      <w:r w:rsidRPr="00B068B0">
        <w:rPr>
          <w:rFonts w:ascii="Times New Roman" w:hAnsi="Times New Roman"/>
          <w:bCs/>
        </w:rPr>
        <w:t xml:space="preserve"> </w:t>
      </w:r>
      <w:proofErr w:type="spellStart"/>
      <w:r w:rsidRPr="00B068B0">
        <w:rPr>
          <w:rFonts w:ascii="Times New Roman" w:hAnsi="Times New Roman"/>
          <w:bCs/>
        </w:rPr>
        <w:t>ћелија</w:t>
      </w:r>
      <w:proofErr w:type="spellEnd"/>
      <w:r w:rsidRPr="00B068B0">
        <w:rPr>
          <w:rFonts w:ascii="Times New Roman" w:hAnsi="Times New Roman"/>
          <w:bCs/>
        </w:rPr>
        <w:t xml:space="preserve"> – </w:t>
      </w:r>
      <w:proofErr w:type="spellStart"/>
      <w:r w:rsidRPr="00B068B0">
        <w:rPr>
          <w:rFonts w:ascii="Times New Roman" w:hAnsi="Times New Roman"/>
          <w:bCs/>
        </w:rPr>
        <w:t>уоквиравањем</w:t>
      </w:r>
      <w:proofErr w:type="spellEnd"/>
      <w:r w:rsidRPr="00B068B0">
        <w:rPr>
          <w:rFonts w:ascii="Times New Roman" w:hAnsi="Times New Roman"/>
          <w:bCs/>
        </w:rPr>
        <w:t xml:space="preserve">, </w:t>
      </w:r>
      <w:proofErr w:type="spellStart"/>
      <w:r w:rsidRPr="00B068B0">
        <w:rPr>
          <w:rFonts w:ascii="Times New Roman" w:hAnsi="Times New Roman"/>
          <w:bCs/>
        </w:rPr>
        <w:t>бојењем</w:t>
      </w:r>
      <w:proofErr w:type="spellEnd"/>
      <w:r w:rsidRPr="00B068B0">
        <w:rPr>
          <w:rFonts w:ascii="Times New Roman" w:hAnsi="Times New Roman"/>
          <w:bCs/>
        </w:rPr>
        <w:t xml:space="preserve"> </w:t>
      </w:r>
      <w:proofErr w:type="spellStart"/>
      <w:r w:rsidRPr="00B068B0">
        <w:rPr>
          <w:rFonts w:ascii="Times New Roman" w:hAnsi="Times New Roman"/>
          <w:bCs/>
        </w:rPr>
        <w:t>или</w:t>
      </w:r>
      <w:proofErr w:type="spellEnd"/>
      <w:r w:rsidRPr="00B068B0">
        <w:rPr>
          <w:rFonts w:ascii="Times New Roman" w:hAnsi="Times New Roman"/>
          <w:bCs/>
        </w:rPr>
        <w:t xml:space="preserve"> </w:t>
      </w:r>
      <w:proofErr w:type="spellStart"/>
      <w:r w:rsidRPr="00B068B0">
        <w:rPr>
          <w:rFonts w:ascii="Times New Roman" w:hAnsi="Times New Roman"/>
          <w:bCs/>
        </w:rPr>
        <w:t>сенчењем</w:t>
      </w:r>
      <w:proofErr w:type="spellEnd"/>
      <w:r w:rsidRPr="00B068B0">
        <w:rPr>
          <w:rFonts w:ascii="Times New Roman" w:hAnsi="Times New Roman"/>
          <w:bCs/>
        </w:rPr>
        <w:t xml:space="preserve">. </w:t>
      </w:r>
      <w:proofErr w:type="spellStart"/>
      <w:r w:rsidRPr="00B068B0">
        <w:rPr>
          <w:rFonts w:ascii="Times New Roman" w:hAnsi="Times New Roman"/>
          <w:bCs/>
        </w:rPr>
        <w:t>При</w:t>
      </w:r>
      <w:proofErr w:type="spellEnd"/>
      <w:r w:rsidRPr="00B068B0">
        <w:rPr>
          <w:rFonts w:ascii="Times New Roman" w:hAnsi="Times New Roman"/>
          <w:bCs/>
        </w:rPr>
        <w:t xml:space="preserve"> </w:t>
      </w:r>
      <w:proofErr w:type="spellStart"/>
      <w:r w:rsidRPr="00B068B0">
        <w:rPr>
          <w:rFonts w:ascii="Times New Roman" w:hAnsi="Times New Roman"/>
          <w:bCs/>
        </w:rPr>
        <w:t>том</w:t>
      </w:r>
      <w:proofErr w:type="spellEnd"/>
      <w:r w:rsidRPr="00B068B0">
        <w:rPr>
          <w:rFonts w:ascii="Times New Roman" w:hAnsi="Times New Roman"/>
          <w:bCs/>
        </w:rPr>
        <w:t xml:space="preserve"> </w:t>
      </w:r>
      <w:proofErr w:type="spellStart"/>
      <w:r w:rsidRPr="00B068B0">
        <w:rPr>
          <w:rFonts w:ascii="Times New Roman" w:hAnsi="Times New Roman"/>
          <w:bCs/>
        </w:rPr>
        <w:t>приказати</w:t>
      </w:r>
      <w:proofErr w:type="spellEnd"/>
      <w:r w:rsidRPr="00B068B0">
        <w:rPr>
          <w:rFonts w:ascii="Times New Roman" w:hAnsi="Times New Roman"/>
          <w:bCs/>
        </w:rPr>
        <w:t xml:space="preserve"> </w:t>
      </w:r>
      <w:proofErr w:type="spellStart"/>
      <w:r w:rsidRPr="00B068B0">
        <w:rPr>
          <w:rFonts w:ascii="Times New Roman" w:hAnsi="Times New Roman"/>
          <w:bCs/>
        </w:rPr>
        <w:t>могућности</w:t>
      </w:r>
      <w:proofErr w:type="spellEnd"/>
      <w:r w:rsidRPr="00B068B0">
        <w:rPr>
          <w:rFonts w:ascii="Times New Roman" w:hAnsi="Times New Roman"/>
          <w:bCs/>
        </w:rPr>
        <w:t xml:space="preserve"> </w:t>
      </w:r>
      <w:proofErr w:type="spellStart"/>
      <w:r w:rsidRPr="00B068B0">
        <w:rPr>
          <w:rFonts w:ascii="Times New Roman" w:hAnsi="Times New Roman"/>
          <w:bCs/>
        </w:rPr>
        <w:t>стилизовања</w:t>
      </w:r>
      <w:proofErr w:type="spellEnd"/>
      <w:r w:rsidRPr="00B068B0">
        <w:rPr>
          <w:rFonts w:ascii="Times New Roman" w:hAnsi="Times New Roman"/>
          <w:bCs/>
        </w:rPr>
        <w:t xml:space="preserve"> </w:t>
      </w:r>
      <w:proofErr w:type="spellStart"/>
      <w:r w:rsidRPr="00B068B0">
        <w:rPr>
          <w:rFonts w:ascii="Times New Roman" w:hAnsi="Times New Roman"/>
          <w:bCs/>
        </w:rPr>
        <w:t>ћелија</w:t>
      </w:r>
      <w:proofErr w:type="spellEnd"/>
      <w:r w:rsidRPr="00B068B0">
        <w:rPr>
          <w:rFonts w:ascii="Times New Roman" w:hAnsi="Times New Roman"/>
          <w:bCs/>
        </w:rPr>
        <w:t xml:space="preserve"> </w:t>
      </w:r>
      <w:proofErr w:type="spellStart"/>
      <w:r w:rsidRPr="00B068B0">
        <w:rPr>
          <w:rFonts w:ascii="Times New Roman" w:hAnsi="Times New Roman"/>
          <w:bCs/>
        </w:rPr>
        <w:t>унапред</w:t>
      </w:r>
      <w:proofErr w:type="spellEnd"/>
      <w:r w:rsidRPr="00B068B0">
        <w:rPr>
          <w:rFonts w:ascii="Times New Roman" w:hAnsi="Times New Roman"/>
          <w:bCs/>
        </w:rPr>
        <w:t xml:space="preserve"> </w:t>
      </w:r>
      <w:proofErr w:type="spellStart"/>
      <w:r w:rsidRPr="00B068B0">
        <w:rPr>
          <w:rFonts w:ascii="Times New Roman" w:hAnsi="Times New Roman"/>
          <w:bCs/>
        </w:rPr>
        <w:t>дефинисаним</w:t>
      </w:r>
      <w:proofErr w:type="spellEnd"/>
      <w:r w:rsidRPr="00B068B0">
        <w:rPr>
          <w:rFonts w:ascii="Times New Roman" w:hAnsi="Times New Roman"/>
          <w:bCs/>
        </w:rPr>
        <w:t xml:space="preserve"> </w:t>
      </w:r>
      <w:proofErr w:type="spellStart"/>
      <w:r w:rsidRPr="00B068B0">
        <w:rPr>
          <w:rFonts w:ascii="Times New Roman" w:hAnsi="Times New Roman"/>
          <w:bCs/>
        </w:rPr>
        <w:t>стиловима</w:t>
      </w:r>
      <w:proofErr w:type="spellEnd"/>
      <w:r w:rsidRPr="00B068B0">
        <w:rPr>
          <w:rFonts w:ascii="Times New Roman" w:hAnsi="Times New Roman"/>
          <w:bCs/>
        </w:rPr>
        <w:t xml:space="preserve">, </w:t>
      </w:r>
      <w:proofErr w:type="spellStart"/>
      <w:r w:rsidRPr="00B068B0">
        <w:rPr>
          <w:rFonts w:ascii="Times New Roman" w:hAnsi="Times New Roman"/>
          <w:bCs/>
        </w:rPr>
        <w:t>као</w:t>
      </w:r>
      <w:proofErr w:type="spellEnd"/>
      <w:r w:rsidRPr="00B068B0">
        <w:rPr>
          <w:rFonts w:ascii="Times New Roman" w:hAnsi="Times New Roman"/>
          <w:bCs/>
        </w:rPr>
        <w:t xml:space="preserve"> и </w:t>
      </w:r>
      <w:proofErr w:type="spellStart"/>
      <w:r w:rsidRPr="00B068B0">
        <w:rPr>
          <w:rFonts w:ascii="Times New Roman" w:hAnsi="Times New Roman"/>
          <w:bCs/>
        </w:rPr>
        <w:t>конверзије</w:t>
      </w:r>
      <w:proofErr w:type="spellEnd"/>
      <w:r w:rsidRPr="00B068B0">
        <w:rPr>
          <w:rFonts w:ascii="Times New Roman" w:hAnsi="Times New Roman"/>
          <w:bCs/>
        </w:rPr>
        <w:t xml:space="preserve"> </w:t>
      </w:r>
      <w:proofErr w:type="spellStart"/>
      <w:r w:rsidRPr="00B068B0">
        <w:rPr>
          <w:rFonts w:ascii="Times New Roman" w:hAnsi="Times New Roman"/>
          <w:bCs/>
        </w:rPr>
        <w:t>опсега</w:t>
      </w:r>
      <w:proofErr w:type="spellEnd"/>
      <w:r w:rsidRPr="00B068B0">
        <w:rPr>
          <w:rFonts w:ascii="Times New Roman" w:hAnsi="Times New Roman"/>
          <w:bCs/>
        </w:rPr>
        <w:t xml:space="preserve"> </w:t>
      </w:r>
      <w:proofErr w:type="spellStart"/>
      <w:r w:rsidRPr="00B068B0">
        <w:rPr>
          <w:rFonts w:ascii="Times New Roman" w:hAnsi="Times New Roman"/>
          <w:bCs/>
        </w:rPr>
        <w:t>ћелија</w:t>
      </w:r>
      <w:proofErr w:type="spellEnd"/>
      <w:r w:rsidRPr="00B068B0">
        <w:rPr>
          <w:rFonts w:ascii="Times New Roman" w:hAnsi="Times New Roman"/>
          <w:bCs/>
        </w:rPr>
        <w:t xml:space="preserve"> у </w:t>
      </w:r>
      <w:proofErr w:type="spellStart"/>
      <w:r w:rsidRPr="00B068B0">
        <w:rPr>
          <w:rFonts w:ascii="Times New Roman" w:hAnsi="Times New Roman"/>
          <w:bCs/>
        </w:rPr>
        <w:t>табелу</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већ</w:t>
      </w:r>
      <w:proofErr w:type="spellEnd"/>
      <w:r w:rsidRPr="00B068B0">
        <w:rPr>
          <w:rFonts w:ascii="Times New Roman" w:hAnsi="Times New Roman"/>
          <w:bCs/>
        </w:rPr>
        <w:t xml:space="preserve"> </w:t>
      </w:r>
      <w:proofErr w:type="spellStart"/>
      <w:r w:rsidRPr="00B068B0">
        <w:rPr>
          <w:rFonts w:ascii="Times New Roman" w:hAnsi="Times New Roman"/>
          <w:bCs/>
        </w:rPr>
        <w:t>дефинисаним</w:t>
      </w:r>
      <w:proofErr w:type="spellEnd"/>
      <w:r w:rsidRPr="00B068B0">
        <w:rPr>
          <w:rFonts w:ascii="Times New Roman" w:hAnsi="Times New Roman"/>
          <w:bCs/>
        </w:rPr>
        <w:t xml:space="preserve"> </w:t>
      </w:r>
      <w:proofErr w:type="spellStart"/>
      <w:r w:rsidRPr="00B068B0">
        <w:rPr>
          <w:rFonts w:ascii="Times New Roman" w:hAnsi="Times New Roman"/>
          <w:bCs/>
        </w:rPr>
        <w:t>изгледом</w:t>
      </w:r>
      <w:proofErr w:type="spellEnd"/>
      <w:r w:rsidRPr="00B068B0">
        <w:rPr>
          <w:rFonts w:ascii="Times New Roman" w:hAnsi="Times New Roman"/>
          <w:bCs/>
        </w:rPr>
        <w:t xml:space="preserve"> </w:t>
      </w:r>
      <w:proofErr w:type="spellStart"/>
      <w:r w:rsidRPr="00B068B0">
        <w:rPr>
          <w:rFonts w:ascii="Times New Roman" w:hAnsi="Times New Roman"/>
          <w:bCs/>
        </w:rPr>
        <w:t>које</w:t>
      </w:r>
      <w:proofErr w:type="spellEnd"/>
      <w:r w:rsidRPr="00B068B0">
        <w:rPr>
          <w:rFonts w:ascii="Times New Roman" w:hAnsi="Times New Roman"/>
          <w:bCs/>
        </w:rPr>
        <w:t xml:space="preserve"> </w:t>
      </w:r>
      <w:proofErr w:type="spellStart"/>
      <w:r w:rsidRPr="00B068B0">
        <w:rPr>
          <w:rFonts w:ascii="Times New Roman" w:hAnsi="Times New Roman"/>
          <w:bCs/>
        </w:rPr>
        <w:t>нуди</w:t>
      </w:r>
      <w:proofErr w:type="spellEnd"/>
      <w:r w:rsidRPr="00B068B0">
        <w:rPr>
          <w:rFonts w:ascii="Times New Roman" w:hAnsi="Times New Roman"/>
          <w:bCs/>
        </w:rPr>
        <w:t xml:space="preserve"> </w:t>
      </w:r>
      <w:proofErr w:type="spellStart"/>
      <w:r w:rsidRPr="00B068B0">
        <w:rPr>
          <w:rFonts w:ascii="Times New Roman" w:hAnsi="Times New Roman"/>
          <w:bCs/>
        </w:rPr>
        <w:t>програм</w:t>
      </w:r>
      <w:proofErr w:type="spellEnd"/>
      <w:r w:rsidRPr="00B068B0">
        <w:rPr>
          <w:rFonts w:ascii="Times New Roman" w:hAnsi="Times New Roman"/>
          <w:bCs/>
        </w:rPr>
        <w:t>.</w:t>
      </w:r>
    </w:p>
    <w:p w14:paraId="758D9565" w14:textId="77777777" w:rsidR="00361203" w:rsidRPr="00B068B0" w:rsidRDefault="00361203" w:rsidP="00361203">
      <w:pPr>
        <w:jc w:val="both"/>
        <w:rPr>
          <w:rFonts w:ascii="Times New Roman" w:hAnsi="Times New Roman"/>
          <w:bCs/>
        </w:rPr>
      </w:pPr>
      <w:proofErr w:type="spellStart"/>
      <w:r w:rsidRPr="00B068B0">
        <w:rPr>
          <w:rFonts w:ascii="Times New Roman" w:hAnsi="Times New Roman"/>
          <w:bCs/>
        </w:rPr>
        <w:t>Представити</w:t>
      </w:r>
      <w:proofErr w:type="spellEnd"/>
      <w:r w:rsidRPr="00B068B0">
        <w:rPr>
          <w:rFonts w:ascii="Times New Roman" w:hAnsi="Times New Roman"/>
          <w:bCs/>
        </w:rPr>
        <w:t xml:space="preserve"> </w:t>
      </w:r>
      <w:proofErr w:type="spellStart"/>
      <w:r w:rsidRPr="00B068B0">
        <w:rPr>
          <w:rFonts w:ascii="Times New Roman" w:hAnsi="Times New Roman"/>
          <w:bCs/>
        </w:rPr>
        <w:t>опције</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побољшање</w:t>
      </w:r>
      <w:proofErr w:type="spellEnd"/>
      <w:r w:rsidRPr="00B068B0">
        <w:rPr>
          <w:rFonts w:ascii="Times New Roman" w:hAnsi="Times New Roman"/>
          <w:bCs/>
        </w:rPr>
        <w:t xml:space="preserve"> </w:t>
      </w:r>
      <w:proofErr w:type="spellStart"/>
      <w:r w:rsidRPr="00B068B0">
        <w:rPr>
          <w:rFonts w:ascii="Times New Roman" w:hAnsi="Times New Roman"/>
          <w:bCs/>
        </w:rPr>
        <w:t>прегледности</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w:t>
      </w:r>
      <w:proofErr w:type="spellStart"/>
      <w:r w:rsidRPr="00B068B0">
        <w:rPr>
          <w:rFonts w:ascii="Times New Roman" w:hAnsi="Times New Roman"/>
          <w:bCs/>
        </w:rPr>
        <w:t>груписањем</w:t>
      </w:r>
      <w:proofErr w:type="spellEnd"/>
      <w:r w:rsidRPr="00B068B0">
        <w:rPr>
          <w:rFonts w:ascii="Times New Roman" w:hAnsi="Times New Roman"/>
          <w:bCs/>
        </w:rPr>
        <w:t xml:space="preserve"> </w:t>
      </w:r>
      <w:proofErr w:type="spellStart"/>
      <w:r w:rsidRPr="00B068B0">
        <w:rPr>
          <w:rFonts w:ascii="Times New Roman" w:hAnsi="Times New Roman"/>
          <w:bCs/>
        </w:rPr>
        <w:t>редова</w:t>
      </w:r>
      <w:proofErr w:type="spellEnd"/>
      <w:r w:rsidRPr="00B068B0">
        <w:rPr>
          <w:rFonts w:ascii="Times New Roman" w:hAnsi="Times New Roman"/>
          <w:bCs/>
        </w:rPr>
        <w:t xml:space="preserve"> и </w:t>
      </w:r>
      <w:proofErr w:type="spellStart"/>
      <w:r w:rsidRPr="00B068B0">
        <w:rPr>
          <w:rFonts w:ascii="Times New Roman" w:hAnsi="Times New Roman"/>
          <w:bCs/>
        </w:rPr>
        <w:t>колона</w:t>
      </w:r>
      <w:proofErr w:type="spellEnd"/>
      <w:r w:rsidRPr="00B068B0">
        <w:rPr>
          <w:rFonts w:ascii="Times New Roman" w:hAnsi="Times New Roman"/>
          <w:bCs/>
        </w:rPr>
        <w:t xml:space="preserve">, </w:t>
      </w:r>
      <w:proofErr w:type="spellStart"/>
      <w:r w:rsidRPr="00B068B0">
        <w:rPr>
          <w:rFonts w:ascii="Times New Roman" w:hAnsi="Times New Roman"/>
          <w:bCs/>
        </w:rPr>
        <w:t>као</w:t>
      </w:r>
      <w:proofErr w:type="spellEnd"/>
      <w:r w:rsidRPr="00B068B0">
        <w:rPr>
          <w:rFonts w:ascii="Times New Roman" w:hAnsi="Times New Roman"/>
          <w:bCs/>
        </w:rPr>
        <w:t xml:space="preserve"> и </w:t>
      </w:r>
      <w:proofErr w:type="spellStart"/>
      <w:r w:rsidRPr="00B068B0">
        <w:rPr>
          <w:rFonts w:ascii="Times New Roman" w:hAnsi="Times New Roman"/>
          <w:bCs/>
        </w:rPr>
        <w:t>замрзавањем</w:t>
      </w:r>
      <w:proofErr w:type="spellEnd"/>
      <w:r w:rsidRPr="00B068B0">
        <w:rPr>
          <w:rFonts w:ascii="Times New Roman" w:hAnsi="Times New Roman"/>
          <w:bCs/>
        </w:rPr>
        <w:t xml:space="preserve"> </w:t>
      </w:r>
      <w:proofErr w:type="spellStart"/>
      <w:r w:rsidRPr="00B068B0">
        <w:rPr>
          <w:rFonts w:ascii="Times New Roman" w:hAnsi="Times New Roman"/>
          <w:bCs/>
        </w:rPr>
        <w:t>изабране</w:t>
      </w:r>
      <w:proofErr w:type="spellEnd"/>
      <w:r w:rsidRPr="00B068B0">
        <w:rPr>
          <w:rFonts w:ascii="Times New Roman" w:hAnsi="Times New Roman"/>
          <w:bCs/>
        </w:rPr>
        <w:t xml:space="preserve"> </w:t>
      </w:r>
      <w:proofErr w:type="spellStart"/>
      <w:r w:rsidRPr="00B068B0">
        <w:rPr>
          <w:rFonts w:ascii="Times New Roman" w:hAnsi="Times New Roman"/>
          <w:bCs/>
        </w:rPr>
        <w:t>области</w:t>
      </w:r>
      <w:proofErr w:type="spellEnd"/>
      <w:r w:rsidRPr="00B068B0">
        <w:rPr>
          <w:rFonts w:ascii="Times New Roman" w:hAnsi="Times New Roman"/>
          <w:bCs/>
        </w:rPr>
        <w:t xml:space="preserve"> (</w:t>
      </w:r>
      <w:proofErr w:type="spellStart"/>
      <w:r w:rsidRPr="00B068B0">
        <w:rPr>
          <w:rFonts w:ascii="Times New Roman" w:hAnsi="Times New Roman"/>
          <w:bCs/>
        </w:rPr>
        <w:t>окна</w:t>
      </w:r>
      <w:proofErr w:type="spellEnd"/>
      <w:r w:rsidRPr="00B068B0">
        <w:rPr>
          <w:rFonts w:ascii="Times New Roman" w:hAnsi="Times New Roman"/>
          <w:bCs/>
        </w:rPr>
        <w:t xml:space="preserve">) </w:t>
      </w:r>
      <w:proofErr w:type="spellStart"/>
      <w:r w:rsidRPr="00B068B0">
        <w:rPr>
          <w:rFonts w:ascii="Times New Roman" w:hAnsi="Times New Roman"/>
          <w:bCs/>
        </w:rPr>
        <w:t>како</w:t>
      </w:r>
      <w:proofErr w:type="spellEnd"/>
      <w:r w:rsidRPr="00B068B0">
        <w:rPr>
          <w:rFonts w:ascii="Times New Roman" w:hAnsi="Times New Roman"/>
          <w:bCs/>
        </w:rPr>
        <w:t xml:space="preserve"> </w:t>
      </w:r>
      <w:proofErr w:type="spellStart"/>
      <w:r w:rsidRPr="00B068B0">
        <w:rPr>
          <w:rFonts w:ascii="Times New Roman" w:hAnsi="Times New Roman"/>
          <w:bCs/>
        </w:rPr>
        <w:t>би</w:t>
      </w:r>
      <w:proofErr w:type="spellEnd"/>
      <w:r w:rsidRPr="00B068B0">
        <w:rPr>
          <w:rFonts w:ascii="Times New Roman" w:hAnsi="Times New Roman"/>
          <w:bCs/>
        </w:rPr>
        <w:t xml:space="preserve"> </w:t>
      </w:r>
      <w:proofErr w:type="spellStart"/>
      <w:r w:rsidRPr="00B068B0">
        <w:rPr>
          <w:rFonts w:ascii="Times New Roman" w:hAnsi="Times New Roman"/>
          <w:bCs/>
        </w:rPr>
        <w:t>иста</w:t>
      </w:r>
      <w:proofErr w:type="spellEnd"/>
      <w:r w:rsidRPr="00B068B0">
        <w:rPr>
          <w:rFonts w:ascii="Times New Roman" w:hAnsi="Times New Roman"/>
          <w:bCs/>
        </w:rPr>
        <w:t xml:space="preserve"> </w:t>
      </w:r>
      <w:proofErr w:type="spellStart"/>
      <w:r w:rsidRPr="00B068B0">
        <w:rPr>
          <w:rFonts w:ascii="Times New Roman" w:hAnsi="Times New Roman"/>
          <w:bCs/>
        </w:rPr>
        <w:t>била</w:t>
      </w:r>
      <w:proofErr w:type="spellEnd"/>
      <w:r w:rsidRPr="00B068B0">
        <w:rPr>
          <w:rFonts w:ascii="Times New Roman" w:hAnsi="Times New Roman"/>
          <w:bCs/>
        </w:rPr>
        <w:t xml:space="preserve"> </w:t>
      </w:r>
      <w:proofErr w:type="spellStart"/>
      <w:r w:rsidRPr="00B068B0">
        <w:rPr>
          <w:rFonts w:ascii="Times New Roman" w:hAnsi="Times New Roman"/>
          <w:bCs/>
        </w:rPr>
        <w:t>стално</w:t>
      </w:r>
      <w:proofErr w:type="spellEnd"/>
      <w:r w:rsidRPr="00B068B0">
        <w:rPr>
          <w:rFonts w:ascii="Times New Roman" w:hAnsi="Times New Roman"/>
          <w:bCs/>
        </w:rPr>
        <w:t xml:space="preserve"> </w:t>
      </w:r>
      <w:proofErr w:type="spellStart"/>
      <w:r w:rsidRPr="00B068B0">
        <w:rPr>
          <w:rFonts w:ascii="Times New Roman" w:hAnsi="Times New Roman"/>
          <w:bCs/>
        </w:rPr>
        <w:t>видљива</w:t>
      </w:r>
      <w:proofErr w:type="spellEnd"/>
      <w:r w:rsidRPr="00B068B0">
        <w:rPr>
          <w:rFonts w:ascii="Times New Roman" w:hAnsi="Times New Roman"/>
          <w:bCs/>
        </w:rPr>
        <w:t xml:space="preserve"> </w:t>
      </w:r>
      <w:proofErr w:type="spellStart"/>
      <w:r w:rsidRPr="00B068B0">
        <w:rPr>
          <w:rFonts w:ascii="Times New Roman" w:hAnsi="Times New Roman"/>
          <w:bCs/>
        </w:rPr>
        <w:t>при</w:t>
      </w:r>
      <w:proofErr w:type="spellEnd"/>
      <w:r w:rsidRPr="00B068B0">
        <w:rPr>
          <w:rFonts w:ascii="Times New Roman" w:hAnsi="Times New Roman"/>
          <w:bCs/>
        </w:rPr>
        <w:t xml:space="preserve"> </w:t>
      </w:r>
      <w:proofErr w:type="spellStart"/>
      <w:r w:rsidRPr="00B068B0">
        <w:rPr>
          <w:rFonts w:ascii="Times New Roman" w:hAnsi="Times New Roman"/>
          <w:bCs/>
        </w:rPr>
        <w:t>прегледу</w:t>
      </w:r>
      <w:proofErr w:type="spellEnd"/>
      <w:r w:rsidRPr="00B068B0">
        <w:rPr>
          <w:rFonts w:ascii="Times New Roman" w:hAnsi="Times New Roman"/>
          <w:bCs/>
        </w:rPr>
        <w:t xml:space="preserve"> </w:t>
      </w:r>
      <w:proofErr w:type="spellStart"/>
      <w:r w:rsidRPr="00B068B0">
        <w:rPr>
          <w:rFonts w:ascii="Times New Roman" w:hAnsi="Times New Roman"/>
          <w:bCs/>
        </w:rPr>
        <w:t>остатка</w:t>
      </w:r>
      <w:proofErr w:type="spellEnd"/>
      <w:r w:rsidRPr="00B068B0">
        <w:rPr>
          <w:rFonts w:ascii="Times New Roman" w:hAnsi="Times New Roman"/>
          <w:bCs/>
        </w:rPr>
        <w:t xml:space="preserve"> </w:t>
      </w:r>
      <w:proofErr w:type="spellStart"/>
      <w:r w:rsidRPr="00B068B0">
        <w:rPr>
          <w:rFonts w:ascii="Times New Roman" w:hAnsi="Times New Roman"/>
          <w:bCs/>
        </w:rPr>
        <w:t>садржаја</w:t>
      </w:r>
      <w:proofErr w:type="spellEnd"/>
      <w:r w:rsidRPr="00B068B0">
        <w:rPr>
          <w:rFonts w:ascii="Times New Roman" w:hAnsi="Times New Roman"/>
          <w:bCs/>
        </w:rPr>
        <w:t xml:space="preserve"> </w:t>
      </w:r>
      <w:proofErr w:type="spellStart"/>
      <w:r w:rsidRPr="00B068B0">
        <w:rPr>
          <w:rFonts w:ascii="Times New Roman" w:hAnsi="Times New Roman"/>
          <w:bCs/>
        </w:rPr>
        <w:t>радног</w:t>
      </w:r>
      <w:proofErr w:type="spellEnd"/>
      <w:r w:rsidRPr="00B068B0">
        <w:rPr>
          <w:rFonts w:ascii="Times New Roman" w:hAnsi="Times New Roman"/>
          <w:bCs/>
        </w:rPr>
        <w:t xml:space="preserve"> </w:t>
      </w:r>
      <w:proofErr w:type="spellStart"/>
      <w:r w:rsidRPr="00B068B0">
        <w:rPr>
          <w:rFonts w:ascii="Times New Roman" w:hAnsi="Times New Roman"/>
          <w:bCs/>
        </w:rPr>
        <w:t>листа</w:t>
      </w:r>
      <w:proofErr w:type="spellEnd"/>
      <w:r w:rsidRPr="00B068B0">
        <w:rPr>
          <w:rFonts w:ascii="Times New Roman" w:hAnsi="Times New Roman"/>
          <w:bCs/>
        </w:rPr>
        <w:t>.</w:t>
      </w:r>
    </w:p>
    <w:p w14:paraId="53A94A7D" w14:textId="77777777" w:rsidR="00361203" w:rsidRPr="00B068B0" w:rsidRDefault="00361203" w:rsidP="00361203">
      <w:pPr>
        <w:jc w:val="both"/>
        <w:rPr>
          <w:rFonts w:ascii="Times New Roman" w:hAnsi="Times New Roman"/>
          <w:bCs/>
        </w:rPr>
      </w:pPr>
      <w:r w:rsidRPr="00B068B0">
        <w:rPr>
          <w:rFonts w:ascii="Times New Roman" w:hAnsi="Times New Roman"/>
          <w:bCs/>
        </w:rPr>
        <w:tab/>
      </w:r>
      <w:proofErr w:type="spellStart"/>
      <w:r w:rsidRPr="00B068B0">
        <w:rPr>
          <w:rFonts w:ascii="Times New Roman" w:hAnsi="Times New Roman"/>
          <w:bCs/>
        </w:rPr>
        <w:t>Указати</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предности</w:t>
      </w:r>
      <w:proofErr w:type="spellEnd"/>
      <w:r w:rsidRPr="00B068B0">
        <w:rPr>
          <w:rFonts w:ascii="Times New Roman" w:hAnsi="Times New Roman"/>
          <w:bCs/>
        </w:rPr>
        <w:t xml:space="preserve"> </w:t>
      </w:r>
      <w:proofErr w:type="spellStart"/>
      <w:r w:rsidRPr="00B068B0">
        <w:rPr>
          <w:rFonts w:ascii="Times New Roman" w:hAnsi="Times New Roman"/>
          <w:bCs/>
        </w:rPr>
        <w:t>претходног</w:t>
      </w:r>
      <w:proofErr w:type="spellEnd"/>
      <w:r w:rsidRPr="00B068B0">
        <w:rPr>
          <w:rFonts w:ascii="Times New Roman" w:hAnsi="Times New Roman"/>
          <w:bCs/>
        </w:rPr>
        <w:t xml:space="preserve"> </w:t>
      </w:r>
      <w:proofErr w:type="spellStart"/>
      <w:r w:rsidRPr="00B068B0">
        <w:rPr>
          <w:rFonts w:ascii="Times New Roman" w:hAnsi="Times New Roman"/>
          <w:bCs/>
        </w:rPr>
        <w:t>прегледа</w:t>
      </w:r>
      <w:proofErr w:type="spellEnd"/>
      <w:r w:rsidRPr="00B068B0">
        <w:rPr>
          <w:rFonts w:ascii="Times New Roman" w:hAnsi="Times New Roman"/>
          <w:bCs/>
        </w:rPr>
        <w:t xml:space="preserve"> </w:t>
      </w:r>
      <w:proofErr w:type="spellStart"/>
      <w:r w:rsidRPr="00B068B0">
        <w:rPr>
          <w:rFonts w:ascii="Times New Roman" w:hAnsi="Times New Roman"/>
          <w:bCs/>
        </w:rPr>
        <w:t>пре</w:t>
      </w:r>
      <w:proofErr w:type="spellEnd"/>
      <w:r w:rsidRPr="00B068B0">
        <w:rPr>
          <w:rFonts w:ascii="Times New Roman" w:hAnsi="Times New Roman"/>
          <w:bCs/>
        </w:rPr>
        <w:t xml:space="preserve"> </w:t>
      </w:r>
      <w:proofErr w:type="spellStart"/>
      <w:r w:rsidRPr="00B068B0">
        <w:rPr>
          <w:rFonts w:ascii="Times New Roman" w:hAnsi="Times New Roman"/>
          <w:bCs/>
        </w:rPr>
        <w:t>саме</w:t>
      </w:r>
      <w:proofErr w:type="spellEnd"/>
      <w:r w:rsidRPr="00B068B0">
        <w:rPr>
          <w:rFonts w:ascii="Times New Roman" w:hAnsi="Times New Roman"/>
          <w:bCs/>
        </w:rPr>
        <w:t xml:space="preserve"> </w:t>
      </w:r>
      <w:proofErr w:type="spellStart"/>
      <w:r w:rsidRPr="00B068B0">
        <w:rPr>
          <w:rFonts w:ascii="Times New Roman" w:hAnsi="Times New Roman"/>
          <w:bCs/>
        </w:rPr>
        <w:t>штампе</w:t>
      </w:r>
      <w:proofErr w:type="spellEnd"/>
      <w:r w:rsidRPr="00B068B0">
        <w:rPr>
          <w:rFonts w:ascii="Times New Roman" w:hAnsi="Times New Roman"/>
          <w:bCs/>
        </w:rPr>
        <w:t xml:space="preserve"> и </w:t>
      </w:r>
      <w:proofErr w:type="spellStart"/>
      <w:r w:rsidRPr="00B068B0">
        <w:rPr>
          <w:rFonts w:ascii="Times New Roman" w:hAnsi="Times New Roman"/>
          <w:bCs/>
        </w:rPr>
        <w:t>опције</w:t>
      </w:r>
      <w:proofErr w:type="spellEnd"/>
      <w:r w:rsidRPr="00B068B0">
        <w:rPr>
          <w:rFonts w:ascii="Times New Roman" w:hAnsi="Times New Roman"/>
          <w:bCs/>
        </w:rPr>
        <w:t xml:space="preserve">: </w:t>
      </w:r>
      <w:proofErr w:type="spellStart"/>
      <w:r w:rsidRPr="00B068B0">
        <w:rPr>
          <w:rFonts w:ascii="Times New Roman" w:hAnsi="Times New Roman"/>
          <w:bCs/>
        </w:rPr>
        <w:t>корекције</w:t>
      </w:r>
      <w:proofErr w:type="spellEnd"/>
      <w:r w:rsidRPr="00B068B0">
        <w:rPr>
          <w:rFonts w:ascii="Times New Roman" w:hAnsi="Times New Roman"/>
          <w:bCs/>
        </w:rPr>
        <w:t xml:space="preserve"> </w:t>
      </w:r>
      <w:proofErr w:type="spellStart"/>
      <w:r w:rsidRPr="00B068B0">
        <w:rPr>
          <w:rFonts w:ascii="Times New Roman" w:hAnsi="Times New Roman"/>
          <w:bCs/>
        </w:rPr>
        <w:t>маргина</w:t>
      </w:r>
      <w:proofErr w:type="spellEnd"/>
      <w:r w:rsidRPr="00B068B0">
        <w:rPr>
          <w:rFonts w:ascii="Times New Roman" w:hAnsi="Times New Roman"/>
          <w:bCs/>
        </w:rPr>
        <w:t xml:space="preserve">, </w:t>
      </w:r>
      <w:proofErr w:type="spellStart"/>
      <w:r w:rsidRPr="00B068B0">
        <w:rPr>
          <w:rFonts w:ascii="Times New Roman" w:hAnsi="Times New Roman"/>
          <w:bCs/>
        </w:rPr>
        <w:t>оријентације</w:t>
      </w:r>
      <w:proofErr w:type="spellEnd"/>
      <w:r w:rsidRPr="00B068B0">
        <w:rPr>
          <w:rFonts w:ascii="Times New Roman" w:hAnsi="Times New Roman"/>
          <w:bCs/>
        </w:rPr>
        <w:t xml:space="preserve"> и </w:t>
      </w:r>
      <w:proofErr w:type="spellStart"/>
      <w:r w:rsidRPr="00B068B0">
        <w:rPr>
          <w:rFonts w:ascii="Times New Roman" w:hAnsi="Times New Roman"/>
          <w:bCs/>
        </w:rPr>
        <w:t>величине</w:t>
      </w:r>
      <w:proofErr w:type="spellEnd"/>
      <w:r w:rsidRPr="00B068B0">
        <w:rPr>
          <w:rFonts w:ascii="Times New Roman" w:hAnsi="Times New Roman"/>
          <w:bCs/>
        </w:rPr>
        <w:t xml:space="preserve"> </w:t>
      </w:r>
      <w:proofErr w:type="spellStart"/>
      <w:r w:rsidRPr="00B068B0">
        <w:rPr>
          <w:rFonts w:ascii="Times New Roman" w:hAnsi="Times New Roman"/>
          <w:bCs/>
        </w:rPr>
        <w:t>страница</w:t>
      </w:r>
      <w:proofErr w:type="spellEnd"/>
      <w:r w:rsidRPr="00B068B0">
        <w:rPr>
          <w:rFonts w:ascii="Times New Roman" w:hAnsi="Times New Roman"/>
          <w:bCs/>
        </w:rPr>
        <w:t xml:space="preserve">, </w:t>
      </w:r>
      <w:proofErr w:type="spellStart"/>
      <w:r w:rsidRPr="00B068B0">
        <w:rPr>
          <w:rFonts w:ascii="Times New Roman" w:hAnsi="Times New Roman"/>
          <w:bCs/>
        </w:rPr>
        <w:t>области</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штампу</w:t>
      </w:r>
      <w:proofErr w:type="spellEnd"/>
      <w:r w:rsidRPr="00B068B0">
        <w:rPr>
          <w:rFonts w:ascii="Times New Roman" w:hAnsi="Times New Roman"/>
          <w:bCs/>
        </w:rPr>
        <w:t xml:space="preserve">, </w:t>
      </w:r>
      <w:proofErr w:type="spellStart"/>
      <w:r w:rsidRPr="00B068B0">
        <w:rPr>
          <w:rFonts w:ascii="Times New Roman" w:hAnsi="Times New Roman"/>
          <w:bCs/>
        </w:rPr>
        <w:t>прелома</w:t>
      </w:r>
      <w:proofErr w:type="spellEnd"/>
      <w:r w:rsidRPr="00B068B0">
        <w:rPr>
          <w:rFonts w:ascii="Times New Roman" w:hAnsi="Times New Roman"/>
          <w:bCs/>
        </w:rPr>
        <w:t xml:space="preserve"> </w:t>
      </w:r>
      <w:proofErr w:type="spellStart"/>
      <w:r w:rsidRPr="00B068B0">
        <w:rPr>
          <w:rFonts w:ascii="Times New Roman" w:hAnsi="Times New Roman"/>
          <w:bCs/>
        </w:rPr>
        <w:t>страница</w:t>
      </w:r>
      <w:proofErr w:type="spellEnd"/>
      <w:r w:rsidRPr="00B068B0">
        <w:rPr>
          <w:rFonts w:ascii="Times New Roman" w:hAnsi="Times New Roman"/>
          <w:bCs/>
        </w:rPr>
        <w:t xml:space="preserve"> </w:t>
      </w:r>
      <w:proofErr w:type="spellStart"/>
      <w:r w:rsidRPr="00B068B0">
        <w:rPr>
          <w:rFonts w:ascii="Times New Roman" w:hAnsi="Times New Roman"/>
          <w:bCs/>
        </w:rPr>
        <w:t>као</w:t>
      </w:r>
      <w:proofErr w:type="spellEnd"/>
      <w:r w:rsidRPr="00B068B0">
        <w:rPr>
          <w:rFonts w:ascii="Times New Roman" w:hAnsi="Times New Roman"/>
          <w:bCs/>
        </w:rPr>
        <w:t xml:space="preserve"> и </w:t>
      </w:r>
      <w:proofErr w:type="spellStart"/>
      <w:r w:rsidRPr="00B068B0">
        <w:rPr>
          <w:rFonts w:ascii="Times New Roman" w:hAnsi="Times New Roman"/>
          <w:bCs/>
        </w:rPr>
        <w:t>могућност</w:t>
      </w:r>
      <w:proofErr w:type="spellEnd"/>
      <w:r w:rsidRPr="00B068B0">
        <w:rPr>
          <w:rFonts w:ascii="Times New Roman" w:hAnsi="Times New Roman"/>
          <w:bCs/>
        </w:rPr>
        <w:t xml:space="preserve"> </w:t>
      </w:r>
      <w:proofErr w:type="spellStart"/>
      <w:r w:rsidRPr="00B068B0">
        <w:rPr>
          <w:rFonts w:ascii="Times New Roman" w:hAnsi="Times New Roman"/>
          <w:bCs/>
        </w:rPr>
        <w:t>понављања</w:t>
      </w:r>
      <w:proofErr w:type="spellEnd"/>
      <w:r w:rsidRPr="00B068B0">
        <w:rPr>
          <w:rFonts w:ascii="Times New Roman" w:hAnsi="Times New Roman"/>
          <w:bCs/>
        </w:rPr>
        <w:t xml:space="preserve"> </w:t>
      </w:r>
      <w:proofErr w:type="spellStart"/>
      <w:r w:rsidRPr="00B068B0">
        <w:rPr>
          <w:rFonts w:ascii="Times New Roman" w:hAnsi="Times New Roman"/>
          <w:bCs/>
        </w:rPr>
        <w:t>заглавља</w:t>
      </w:r>
      <w:proofErr w:type="spellEnd"/>
      <w:r w:rsidRPr="00B068B0">
        <w:rPr>
          <w:rFonts w:ascii="Times New Roman" w:hAnsi="Times New Roman"/>
          <w:bCs/>
        </w:rPr>
        <w:t xml:space="preserve"> </w:t>
      </w:r>
      <w:proofErr w:type="spellStart"/>
      <w:r w:rsidRPr="00B068B0">
        <w:rPr>
          <w:rFonts w:ascii="Times New Roman" w:hAnsi="Times New Roman"/>
          <w:bCs/>
        </w:rPr>
        <w:t>табеле</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свакој</w:t>
      </w:r>
      <w:proofErr w:type="spellEnd"/>
      <w:r w:rsidRPr="00B068B0">
        <w:rPr>
          <w:rFonts w:ascii="Times New Roman" w:hAnsi="Times New Roman"/>
          <w:bCs/>
        </w:rPr>
        <w:t xml:space="preserve"> </w:t>
      </w:r>
      <w:proofErr w:type="spellStart"/>
      <w:r w:rsidRPr="00B068B0">
        <w:rPr>
          <w:rFonts w:ascii="Times New Roman" w:hAnsi="Times New Roman"/>
          <w:bCs/>
        </w:rPr>
        <w:t>одштампаној</w:t>
      </w:r>
      <w:proofErr w:type="spellEnd"/>
      <w:r w:rsidRPr="00B068B0">
        <w:rPr>
          <w:rFonts w:ascii="Times New Roman" w:hAnsi="Times New Roman"/>
          <w:bCs/>
        </w:rPr>
        <w:t xml:space="preserve"> </w:t>
      </w:r>
      <w:proofErr w:type="spellStart"/>
      <w:r w:rsidRPr="00B068B0">
        <w:rPr>
          <w:rFonts w:ascii="Times New Roman" w:hAnsi="Times New Roman"/>
          <w:bCs/>
        </w:rPr>
        <w:t>страници</w:t>
      </w:r>
      <w:proofErr w:type="spellEnd"/>
      <w:r w:rsidRPr="00B068B0">
        <w:rPr>
          <w:rFonts w:ascii="Times New Roman" w:hAnsi="Times New Roman"/>
          <w:bCs/>
        </w:rPr>
        <w:t xml:space="preserve">. </w:t>
      </w:r>
      <w:proofErr w:type="spellStart"/>
      <w:r w:rsidRPr="00B068B0">
        <w:rPr>
          <w:rFonts w:ascii="Times New Roman" w:hAnsi="Times New Roman"/>
          <w:bCs/>
        </w:rPr>
        <w:t>Подсетити</w:t>
      </w:r>
      <w:proofErr w:type="spellEnd"/>
      <w:r w:rsidRPr="00B068B0">
        <w:rPr>
          <w:rFonts w:ascii="Times New Roman" w:hAnsi="Times New Roman"/>
          <w:bCs/>
        </w:rPr>
        <w:t xml:space="preserve"> </w:t>
      </w:r>
      <w:proofErr w:type="spellStart"/>
      <w:r w:rsidRPr="00B068B0">
        <w:rPr>
          <w:rFonts w:ascii="Times New Roman" w:hAnsi="Times New Roman"/>
          <w:bCs/>
        </w:rPr>
        <w:t>ученике</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стандардна</w:t>
      </w:r>
      <w:proofErr w:type="spellEnd"/>
      <w:r w:rsidRPr="00B068B0">
        <w:rPr>
          <w:rFonts w:ascii="Times New Roman" w:hAnsi="Times New Roman"/>
          <w:bCs/>
        </w:rPr>
        <w:t xml:space="preserve"> </w:t>
      </w:r>
      <w:proofErr w:type="spellStart"/>
      <w:r w:rsidRPr="00B068B0">
        <w:rPr>
          <w:rFonts w:ascii="Times New Roman" w:hAnsi="Times New Roman"/>
          <w:bCs/>
        </w:rPr>
        <w:t>подешавања</w:t>
      </w:r>
      <w:proofErr w:type="spellEnd"/>
      <w:r w:rsidRPr="00B068B0">
        <w:rPr>
          <w:rFonts w:ascii="Times New Roman" w:hAnsi="Times New Roman"/>
          <w:bCs/>
        </w:rPr>
        <w:t xml:space="preserve"> </w:t>
      </w:r>
      <w:proofErr w:type="spellStart"/>
      <w:r w:rsidRPr="00B068B0">
        <w:rPr>
          <w:rFonts w:ascii="Times New Roman" w:hAnsi="Times New Roman"/>
          <w:bCs/>
        </w:rPr>
        <w:t>штампе</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којима</w:t>
      </w:r>
      <w:proofErr w:type="spellEnd"/>
      <w:r w:rsidRPr="00B068B0">
        <w:rPr>
          <w:rFonts w:ascii="Times New Roman" w:hAnsi="Times New Roman"/>
          <w:bCs/>
        </w:rPr>
        <w:t xml:space="preserve"> </w:t>
      </w:r>
      <w:proofErr w:type="spellStart"/>
      <w:r w:rsidRPr="00B068B0">
        <w:rPr>
          <w:rFonts w:ascii="Times New Roman" w:hAnsi="Times New Roman"/>
          <w:bCs/>
        </w:rPr>
        <w:t>су</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већ</w:t>
      </w:r>
      <w:proofErr w:type="spellEnd"/>
      <w:r w:rsidRPr="00B068B0">
        <w:rPr>
          <w:rFonts w:ascii="Times New Roman" w:hAnsi="Times New Roman"/>
          <w:bCs/>
        </w:rPr>
        <w:t xml:space="preserve"> </w:t>
      </w:r>
      <w:proofErr w:type="spellStart"/>
      <w:r w:rsidRPr="00B068B0">
        <w:rPr>
          <w:rFonts w:ascii="Times New Roman" w:hAnsi="Times New Roman"/>
          <w:bCs/>
        </w:rPr>
        <w:t>сусретали</w:t>
      </w:r>
      <w:proofErr w:type="spellEnd"/>
      <w:r w:rsidRPr="00B068B0">
        <w:rPr>
          <w:rFonts w:ascii="Times New Roman" w:hAnsi="Times New Roman"/>
          <w:bCs/>
        </w:rPr>
        <w:t xml:space="preserve"> у </w:t>
      </w:r>
      <w:proofErr w:type="spellStart"/>
      <w:r w:rsidRPr="00B068B0">
        <w:rPr>
          <w:rFonts w:ascii="Times New Roman" w:hAnsi="Times New Roman"/>
          <w:bCs/>
        </w:rPr>
        <w:t>програмима</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рад</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текстом</w:t>
      </w:r>
      <w:proofErr w:type="spellEnd"/>
      <w:r w:rsidRPr="00B068B0">
        <w:rPr>
          <w:rFonts w:ascii="Times New Roman" w:hAnsi="Times New Roman"/>
          <w:bCs/>
        </w:rPr>
        <w:t xml:space="preserve"> (</w:t>
      </w:r>
      <w:proofErr w:type="spellStart"/>
      <w:r w:rsidRPr="00B068B0">
        <w:rPr>
          <w:rFonts w:ascii="Times New Roman" w:hAnsi="Times New Roman"/>
          <w:bCs/>
        </w:rPr>
        <w:t>избор</w:t>
      </w:r>
      <w:proofErr w:type="spellEnd"/>
      <w:r w:rsidRPr="00B068B0">
        <w:rPr>
          <w:rFonts w:ascii="Times New Roman" w:hAnsi="Times New Roman"/>
          <w:bCs/>
        </w:rPr>
        <w:t xml:space="preserve"> </w:t>
      </w:r>
      <w:proofErr w:type="spellStart"/>
      <w:r w:rsidRPr="00B068B0">
        <w:rPr>
          <w:rFonts w:ascii="Times New Roman" w:hAnsi="Times New Roman"/>
          <w:bCs/>
        </w:rPr>
        <w:t>страна</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штампу</w:t>
      </w:r>
      <w:proofErr w:type="spellEnd"/>
      <w:r w:rsidRPr="00B068B0">
        <w:rPr>
          <w:rFonts w:ascii="Times New Roman" w:hAnsi="Times New Roman"/>
          <w:bCs/>
        </w:rPr>
        <w:t xml:space="preserve">, </w:t>
      </w:r>
      <w:proofErr w:type="spellStart"/>
      <w:r w:rsidRPr="00B068B0">
        <w:rPr>
          <w:rFonts w:ascii="Times New Roman" w:hAnsi="Times New Roman"/>
          <w:bCs/>
        </w:rPr>
        <w:t>број</w:t>
      </w:r>
      <w:proofErr w:type="spellEnd"/>
      <w:r w:rsidRPr="00B068B0">
        <w:rPr>
          <w:rFonts w:ascii="Times New Roman" w:hAnsi="Times New Roman"/>
          <w:bCs/>
        </w:rPr>
        <w:t xml:space="preserve"> </w:t>
      </w:r>
      <w:proofErr w:type="spellStart"/>
      <w:r w:rsidRPr="00B068B0">
        <w:rPr>
          <w:rFonts w:ascii="Times New Roman" w:hAnsi="Times New Roman"/>
          <w:bCs/>
        </w:rPr>
        <w:t>копија</w:t>
      </w:r>
      <w:proofErr w:type="spellEnd"/>
      <w:r w:rsidRPr="00B068B0">
        <w:rPr>
          <w:rFonts w:ascii="Times New Roman" w:hAnsi="Times New Roman"/>
          <w:bCs/>
        </w:rPr>
        <w:t xml:space="preserve">, </w:t>
      </w:r>
      <w:proofErr w:type="spellStart"/>
      <w:r w:rsidRPr="00B068B0">
        <w:rPr>
          <w:rFonts w:ascii="Times New Roman" w:hAnsi="Times New Roman"/>
          <w:bCs/>
        </w:rPr>
        <w:t>обострана</w:t>
      </w:r>
      <w:proofErr w:type="spellEnd"/>
      <w:r w:rsidRPr="00B068B0">
        <w:rPr>
          <w:rFonts w:ascii="Times New Roman" w:hAnsi="Times New Roman"/>
          <w:bCs/>
        </w:rPr>
        <w:t xml:space="preserve"> </w:t>
      </w:r>
      <w:proofErr w:type="spellStart"/>
      <w:r w:rsidRPr="00B068B0">
        <w:rPr>
          <w:rFonts w:ascii="Times New Roman" w:hAnsi="Times New Roman"/>
          <w:bCs/>
        </w:rPr>
        <w:t>штампа</w:t>
      </w:r>
      <w:proofErr w:type="spellEnd"/>
      <w:r w:rsidRPr="00B068B0">
        <w:rPr>
          <w:rFonts w:ascii="Times New Roman" w:hAnsi="Times New Roman"/>
          <w:bCs/>
        </w:rPr>
        <w:t xml:space="preserve">, </w:t>
      </w:r>
      <w:proofErr w:type="spellStart"/>
      <w:r w:rsidRPr="00B068B0">
        <w:rPr>
          <w:rFonts w:ascii="Times New Roman" w:hAnsi="Times New Roman"/>
          <w:bCs/>
        </w:rPr>
        <w:t>скалирање</w:t>
      </w:r>
      <w:proofErr w:type="spellEnd"/>
      <w:r w:rsidRPr="00B068B0">
        <w:rPr>
          <w:rFonts w:ascii="Times New Roman" w:hAnsi="Times New Roman"/>
          <w:bCs/>
        </w:rPr>
        <w:t xml:space="preserve"> </w:t>
      </w:r>
      <w:proofErr w:type="spellStart"/>
      <w:r w:rsidRPr="00B068B0">
        <w:rPr>
          <w:rFonts w:ascii="Times New Roman" w:hAnsi="Times New Roman"/>
          <w:bCs/>
        </w:rPr>
        <w:t>садржаја</w:t>
      </w:r>
      <w:proofErr w:type="spellEnd"/>
      <w:r w:rsidRPr="00B068B0">
        <w:rPr>
          <w:rFonts w:ascii="Times New Roman" w:hAnsi="Times New Roman"/>
          <w:bCs/>
        </w:rPr>
        <w:t xml:space="preserve"> ...).</w:t>
      </w:r>
    </w:p>
    <w:p w14:paraId="209B6E8F" w14:textId="77777777" w:rsidR="00361203" w:rsidRPr="00B068B0" w:rsidRDefault="00361203" w:rsidP="00361203">
      <w:pPr>
        <w:jc w:val="both"/>
        <w:rPr>
          <w:rFonts w:ascii="Times New Roman" w:hAnsi="Times New Roman"/>
          <w:bCs/>
        </w:rPr>
      </w:pPr>
      <w:r w:rsidRPr="00B068B0">
        <w:rPr>
          <w:rFonts w:ascii="Times New Roman" w:hAnsi="Times New Roman"/>
          <w:bCs/>
        </w:rPr>
        <w:tab/>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сваки</w:t>
      </w:r>
      <w:proofErr w:type="spellEnd"/>
      <w:r w:rsidRPr="00B068B0">
        <w:rPr>
          <w:rFonts w:ascii="Times New Roman" w:hAnsi="Times New Roman"/>
          <w:bCs/>
        </w:rPr>
        <w:t xml:space="preserve"> </w:t>
      </w:r>
      <w:proofErr w:type="spellStart"/>
      <w:r w:rsidRPr="00B068B0">
        <w:rPr>
          <w:rFonts w:ascii="Times New Roman" w:hAnsi="Times New Roman"/>
          <w:bCs/>
        </w:rPr>
        <w:t>пример</w:t>
      </w:r>
      <w:proofErr w:type="spellEnd"/>
      <w:r w:rsidRPr="00B068B0">
        <w:rPr>
          <w:rFonts w:ascii="Times New Roman" w:hAnsi="Times New Roman"/>
          <w:bCs/>
        </w:rPr>
        <w:t xml:space="preserve"> </w:t>
      </w:r>
      <w:proofErr w:type="spellStart"/>
      <w:r w:rsidRPr="00B068B0">
        <w:rPr>
          <w:rFonts w:ascii="Times New Roman" w:hAnsi="Times New Roman"/>
          <w:bCs/>
        </w:rPr>
        <w:t>демонстрирати</w:t>
      </w:r>
      <w:proofErr w:type="spellEnd"/>
      <w:r w:rsidRPr="00B068B0">
        <w:rPr>
          <w:rFonts w:ascii="Times New Roman" w:hAnsi="Times New Roman"/>
          <w:bCs/>
        </w:rPr>
        <w:t xml:space="preserve"> </w:t>
      </w:r>
      <w:proofErr w:type="spellStart"/>
      <w:r w:rsidRPr="00B068B0">
        <w:rPr>
          <w:rFonts w:ascii="Times New Roman" w:hAnsi="Times New Roman"/>
          <w:bCs/>
        </w:rPr>
        <w:t>селектовање</w:t>
      </w:r>
      <w:proofErr w:type="spellEnd"/>
      <w:r w:rsidRPr="00B068B0">
        <w:rPr>
          <w:rFonts w:ascii="Times New Roman" w:hAnsi="Times New Roman"/>
          <w:bCs/>
        </w:rPr>
        <w:t xml:space="preserve">: </w:t>
      </w:r>
      <w:proofErr w:type="spellStart"/>
      <w:r w:rsidRPr="00B068B0">
        <w:rPr>
          <w:rFonts w:ascii="Times New Roman" w:hAnsi="Times New Roman"/>
          <w:bCs/>
        </w:rPr>
        <w:t>ћелија</w:t>
      </w:r>
      <w:proofErr w:type="spellEnd"/>
      <w:r w:rsidRPr="00B068B0">
        <w:rPr>
          <w:rFonts w:ascii="Times New Roman" w:hAnsi="Times New Roman"/>
          <w:bCs/>
        </w:rPr>
        <w:t xml:space="preserve">, </w:t>
      </w:r>
      <w:proofErr w:type="spellStart"/>
      <w:r w:rsidRPr="00B068B0">
        <w:rPr>
          <w:rFonts w:ascii="Times New Roman" w:hAnsi="Times New Roman"/>
          <w:bCs/>
        </w:rPr>
        <w:t>опсега</w:t>
      </w:r>
      <w:proofErr w:type="spellEnd"/>
      <w:r w:rsidRPr="00B068B0">
        <w:rPr>
          <w:rFonts w:ascii="Times New Roman" w:hAnsi="Times New Roman"/>
          <w:bCs/>
        </w:rPr>
        <w:t xml:space="preserve"> </w:t>
      </w:r>
      <w:proofErr w:type="spellStart"/>
      <w:r w:rsidRPr="00B068B0">
        <w:rPr>
          <w:rFonts w:ascii="Times New Roman" w:hAnsi="Times New Roman"/>
          <w:bCs/>
        </w:rPr>
        <w:t>ћелија</w:t>
      </w:r>
      <w:proofErr w:type="spellEnd"/>
      <w:r w:rsidRPr="00B068B0">
        <w:rPr>
          <w:rFonts w:ascii="Times New Roman" w:hAnsi="Times New Roman"/>
          <w:bCs/>
        </w:rPr>
        <w:t xml:space="preserve">, </w:t>
      </w:r>
      <w:proofErr w:type="spellStart"/>
      <w:r w:rsidRPr="00B068B0">
        <w:rPr>
          <w:rFonts w:ascii="Times New Roman" w:hAnsi="Times New Roman"/>
          <w:bCs/>
        </w:rPr>
        <w:t>зоне</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штампање</w:t>
      </w:r>
      <w:proofErr w:type="spellEnd"/>
      <w:r w:rsidRPr="00B068B0">
        <w:rPr>
          <w:rFonts w:ascii="Times New Roman" w:hAnsi="Times New Roman"/>
          <w:bCs/>
        </w:rPr>
        <w:t xml:space="preserve">, </w:t>
      </w:r>
      <w:proofErr w:type="spellStart"/>
      <w:r w:rsidRPr="00B068B0">
        <w:rPr>
          <w:rFonts w:ascii="Times New Roman" w:hAnsi="Times New Roman"/>
          <w:bCs/>
        </w:rPr>
        <w:t>приказ</w:t>
      </w:r>
      <w:proofErr w:type="spellEnd"/>
      <w:r w:rsidRPr="00B068B0">
        <w:rPr>
          <w:rFonts w:ascii="Times New Roman" w:hAnsi="Times New Roman"/>
          <w:bCs/>
        </w:rPr>
        <w:t xml:space="preserve"> </w:t>
      </w:r>
      <w:proofErr w:type="spellStart"/>
      <w:r w:rsidRPr="00B068B0">
        <w:rPr>
          <w:rFonts w:ascii="Times New Roman" w:hAnsi="Times New Roman"/>
          <w:bCs/>
        </w:rPr>
        <w:t>пре</w:t>
      </w:r>
      <w:proofErr w:type="spellEnd"/>
      <w:r w:rsidRPr="00B068B0">
        <w:rPr>
          <w:rFonts w:ascii="Times New Roman" w:hAnsi="Times New Roman"/>
          <w:bCs/>
        </w:rPr>
        <w:t xml:space="preserve"> </w:t>
      </w:r>
      <w:proofErr w:type="spellStart"/>
      <w:r w:rsidRPr="00B068B0">
        <w:rPr>
          <w:rFonts w:ascii="Times New Roman" w:hAnsi="Times New Roman"/>
          <w:bCs/>
        </w:rPr>
        <w:t>штампе</w:t>
      </w:r>
      <w:proofErr w:type="spellEnd"/>
      <w:r w:rsidRPr="00B068B0">
        <w:rPr>
          <w:rFonts w:ascii="Times New Roman" w:hAnsi="Times New Roman"/>
          <w:bCs/>
        </w:rPr>
        <w:t xml:space="preserve">, </w:t>
      </w:r>
      <w:proofErr w:type="spellStart"/>
      <w:r w:rsidRPr="00B068B0">
        <w:rPr>
          <w:rFonts w:ascii="Times New Roman" w:hAnsi="Times New Roman"/>
          <w:bCs/>
        </w:rPr>
        <w:t>подешавање</w:t>
      </w:r>
      <w:proofErr w:type="spellEnd"/>
      <w:r w:rsidRPr="00B068B0">
        <w:rPr>
          <w:rFonts w:ascii="Times New Roman" w:hAnsi="Times New Roman"/>
          <w:bCs/>
        </w:rPr>
        <w:t xml:space="preserve"> </w:t>
      </w:r>
      <w:proofErr w:type="spellStart"/>
      <w:r w:rsidRPr="00B068B0">
        <w:rPr>
          <w:rFonts w:ascii="Times New Roman" w:hAnsi="Times New Roman"/>
          <w:bCs/>
        </w:rPr>
        <w:t>оквира</w:t>
      </w:r>
      <w:proofErr w:type="spellEnd"/>
      <w:r w:rsidRPr="00B068B0">
        <w:rPr>
          <w:rFonts w:ascii="Times New Roman" w:hAnsi="Times New Roman"/>
          <w:bCs/>
        </w:rPr>
        <w:t xml:space="preserve"> </w:t>
      </w:r>
      <w:proofErr w:type="spellStart"/>
      <w:r w:rsidRPr="00B068B0">
        <w:rPr>
          <w:rFonts w:ascii="Times New Roman" w:hAnsi="Times New Roman"/>
          <w:bCs/>
        </w:rPr>
        <w:t>ћелија</w:t>
      </w:r>
      <w:proofErr w:type="spellEnd"/>
      <w:r w:rsidRPr="00B068B0">
        <w:rPr>
          <w:rFonts w:ascii="Times New Roman" w:hAnsi="Times New Roman"/>
          <w:bCs/>
        </w:rPr>
        <w:t xml:space="preserve"> и </w:t>
      </w:r>
      <w:proofErr w:type="spellStart"/>
      <w:r w:rsidRPr="00B068B0">
        <w:rPr>
          <w:rFonts w:ascii="Times New Roman" w:hAnsi="Times New Roman"/>
          <w:bCs/>
        </w:rPr>
        <w:t>табеле</w:t>
      </w:r>
      <w:proofErr w:type="spellEnd"/>
      <w:r w:rsidRPr="00B068B0">
        <w:rPr>
          <w:rFonts w:ascii="Times New Roman" w:hAnsi="Times New Roman"/>
          <w:bCs/>
        </w:rPr>
        <w:t xml:space="preserve">, </w:t>
      </w:r>
      <w:proofErr w:type="spellStart"/>
      <w:r w:rsidRPr="00B068B0">
        <w:rPr>
          <w:rFonts w:ascii="Times New Roman" w:hAnsi="Times New Roman"/>
          <w:bCs/>
        </w:rPr>
        <w:t>копирање</w:t>
      </w:r>
      <w:proofErr w:type="spellEnd"/>
      <w:r w:rsidRPr="00B068B0">
        <w:rPr>
          <w:rFonts w:ascii="Times New Roman" w:hAnsi="Times New Roman"/>
          <w:bCs/>
        </w:rPr>
        <w:t xml:space="preserve">, </w:t>
      </w:r>
      <w:proofErr w:type="spellStart"/>
      <w:r w:rsidRPr="00B068B0">
        <w:rPr>
          <w:rFonts w:ascii="Times New Roman" w:hAnsi="Times New Roman"/>
          <w:bCs/>
        </w:rPr>
        <w:t>лепљење</w:t>
      </w:r>
      <w:proofErr w:type="spellEnd"/>
      <w:r w:rsidRPr="00B068B0">
        <w:rPr>
          <w:rFonts w:ascii="Times New Roman" w:hAnsi="Times New Roman"/>
          <w:bCs/>
        </w:rPr>
        <w:t xml:space="preserve"> </w:t>
      </w:r>
      <w:proofErr w:type="spellStart"/>
      <w:r w:rsidRPr="00B068B0">
        <w:rPr>
          <w:rFonts w:ascii="Times New Roman" w:hAnsi="Times New Roman"/>
          <w:bCs/>
        </w:rPr>
        <w:t>формула</w:t>
      </w:r>
      <w:proofErr w:type="spellEnd"/>
      <w:r w:rsidRPr="00B068B0">
        <w:rPr>
          <w:rFonts w:ascii="Times New Roman" w:hAnsi="Times New Roman"/>
          <w:bCs/>
        </w:rPr>
        <w:t xml:space="preserve"> и </w:t>
      </w:r>
      <w:proofErr w:type="spellStart"/>
      <w:r w:rsidRPr="00B068B0">
        <w:rPr>
          <w:rFonts w:ascii="Times New Roman" w:hAnsi="Times New Roman"/>
          <w:bCs/>
        </w:rPr>
        <w:t>функција</w:t>
      </w:r>
      <w:proofErr w:type="spellEnd"/>
      <w:r w:rsidRPr="00B068B0">
        <w:rPr>
          <w:rFonts w:ascii="Times New Roman" w:hAnsi="Times New Roman"/>
          <w:bCs/>
        </w:rPr>
        <w:t xml:space="preserve"> и </w:t>
      </w:r>
      <w:proofErr w:type="spellStart"/>
      <w:r w:rsidRPr="00B068B0">
        <w:rPr>
          <w:rFonts w:ascii="Times New Roman" w:hAnsi="Times New Roman"/>
          <w:bCs/>
        </w:rPr>
        <w:t>других</w:t>
      </w:r>
      <w:proofErr w:type="spellEnd"/>
      <w:r w:rsidRPr="00B068B0">
        <w:rPr>
          <w:rFonts w:ascii="Times New Roman" w:hAnsi="Times New Roman"/>
          <w:bCs/>
        </w:rPr>
        <w:t xml:space="preserve"> </w:t>
      </w:r>
      <w:proofErr w:type="spellStart"/>
      <w:r w:rsidRPr="00B068B0">
        <w:rPr>
          <w:rFonts w:ascii="Times New Roman" w:hAnsi="Times New Roman"/>
          <w:bCs/>
        </w:rPr>
        <w:t>садржаја</w:t>
      </w:r>
      <w:proofErr w:type="spellEnd"/>
      <w:r w:rsidRPr="00B068B0">
        <w:rPr>
          <w:rFonts w:ascii="Times New Roman" w:hAnsi="Times New Roman"/>
          <w:bCs/>
        </w:rPr>
        <w:t xml:space="preserve">, </w:t>
      </w:r>
      <w:proofErr w:type="spellStart"/>
      <w:r w:rsidRPr="00B068B0">
        <w:rPr>
          <w:rFonts w:ascii="Times New Roman" w:hAnsi="Times New Roman"/>
          <w:bCs/>
        </w:rPr>
        <w:t>подешавање</w:t>
      </w:r>
      <w:proofErr w:type="spellEnd"/>
      <w:r w:rsidRPr="00B068B0">
        <w:rPr>
          <w:rFonts w:ascii="Times New Roman" w:hAnsi="Times New Roman"/>
          <w:bCs/>
        </w:rPr>
        <w:t xml:space="preserve"> </w:t>
      </w:r>
      <w:proofErr w:type="spellStart"/>
      <w:r w:rsidRPr="00B068B0">
        <w:rPr>
          <w:rFonts w:ascii="Times New Roman" w:hAnsi="Times New Roman"/>
          <w:bCs/>
        </w:rPr>
        <w:t>ширине</w:t>
      </w:r>
      <w:proofErr w:type="spellEnd"/>
      <w:r w:rsidRPr="00B068B0">
        <w:rPr>
          <w:rFonts w:ascii="Times New Roman" w:hAnsi="Times New Roman"/>
          <w:bCs/>
        </w:rPr>
        <w:t xml:space="preserve"> </w:t>
      </w:r>
      <w:proofErr w:type="spellStart"/>
      <w:r w:rsidRPr="00B068B0">
        <w:rPr>
          <w:rFonts w:ascii="Times New Roman" w:hAnsi="Times New Roman"/>
          <w:bCs/>
        </w:rPr>
        <w:t>колоне</w:t>
      </w:r>
      <w:proofErr w:type="spellEnd"/>
      <w:r w:rsidRPr="00B068B0">
        <w:rPr>
          <w:rFonts w:ascii="Times New Roman" w:hAnsi="Times New Roman"/>
          <w:bCs/>
        </w:rPr>
        <w:t xml:space="preserve">, </w:t>
      </w:r>
      <w:proofErr w:type="spellStart"/>
      <w:r w:rsidRPr="00B068B0">
        <w:rPr>
          <w:rFonts w:ascii="Times New Roman" w:hAnsi="Times New Roman"/>
          <w:bCs/>
        </w:rPr>
        <w:t>висине</w:t>
      </w:r>
      <w:proofErr w:type="spellEnd"/>
      <w:r w:rsidRPr="00B068B0">
        <w:rPr>
          <w:rFonts w:ascii="Times New Roman" w:hAnsi="Times New Roman"/>
          <w:bCs/>
        </w:rPr>
        <w:t xml:space="preserve"> </w:t>
      </w:r>
      <w:proofErr w:type="spellStart"/>
      <w:r w:rsidRPr="00B068B0">
        <w:rPr>
          <w:rFonts w:ascii="Times New Roman" w:hAnsi="Times New Roman"/>
          <w:bCs/>
        </w:rPr>
        <w:t>реда</w:t>
      </w:r>
      <w:proofErr w:type="spellEnd"/>
      <w:r w:rsidRPr="00B068B0">
        <w:rPr>
          <w:rFonts w:ascii="Times New Roman" w:hAnsi="Times New Roman"/>
          <w:bCs/>
        </w:rPr>
        <w:t xml:space="preserve">, </w:t>
      </w:r>
      <w:proofErr w:type="spellStart"/>
      <w:r w:rsidRPr="00B068B0">
        <w:rPr>
          <w:rFonts w:ascii="Times New Roman" w:hAnsi="Times New Roman"/>
          <w:bCs/>
        </w:rPr>
        <w:t>повезивање</w:t>
      </w:r>
      <w:proofErr w:type="spellEnd"/>
      <w:r w:rsidRPr="00B068B0">
        <w:rPr>
          <w:rFonts w:ascii="Times New Roman" w:hAnsi="Times New Roman"/>
          <w:bCs/>
        </w:rPr>
        <w:t xml:space="preserve"> и </w:t>
      </w:r>
      <w:proofErr w:type="spellStart"/>
      <w:r w:rsidRPr="00B068B0">
        <w:rPr>
          <w:rFonts w:ascii="Times New Roman" w:hAnsi="Times New Roman"/>
          <w:bCs/>
        </w:rPr>
        <w:t>центрирање</w:t>
      </w:r>
      <w:proofErr w:type="spellEnd"/>
      <w:r w:rsidRPr="00B068B0">
        <w:rPr>
          <w:rFonts w:ascii="Times New Roman" w:hAnsi="Times New Roman"/>
          <w:bCs/>
        </w:rPr>
        <w:t xml:space="preserve"> </w:t>
      </w:r>
      <w:proofErr w:type="spellStart"/>
      <w:r w:rsidRPr="00B068B0">
        <w:rPr>
          <w:rFonts w:ascii="Times New Roman" w:hAnsi="Times New Roman"/>
          <w:bCs/>
        </w:rPr>
        <w:t>садржаја</w:t>
      </w:r>
      <w:proofErr w:type="spellEnd"/>
      <w:r w:rsidRPr="00B068B0">
        <w:rPr>
          <w:rFonts w:ascii="Times New Roman" w:hAnsi="Times New Roman"/>
          <w:bCs/>
        </w:rPr>
        <w:t xml:space="preserve"> у </w:t>
      </w:r>
      <w:proofErr w:type="spellStart"/>
      <w:r w:rsidRPr="00B068B0">
        <w:rPr>
          <w:rFonts w:ascii="Times New Roman" w:hAnsi="Times New Roman"/>
          <w:bCs/>
        </w:rPr>
        <w:t>табелу</w:t>
      </w:r>
      <w:proofErr w:type="spellEnd"/>
      <w:r w:rsidRPr="00B068B0">
        <w:rPr>
          <w:rFonts w:ascii="Times New Roman" w:hAnsi="Times New Roman"/>
          <w:bCs/>
        </w:rPr>
        <w:t xml:space="preserve"> (Wrap text и </w:t>
      </w:r>
      <w:proofErr w:type="spellStart"/>
      <w:r w:rsidRPr="00B068B0">
        <w:rPr>
          <w:rFonts w:ascii="Times New Roman" w:hAnsi="Times New Roman"/>
          <w:bCs/>
        </w:rPr>
        <w:t>Marge&amp;Center</w:t>
      </w:r>
      <w:proofErr w:type="spellEnd"/>
      <w:r w:rsidRPr="00B068B0">
        <w:rPr>
          <w:rFonts w:ascii="Times New Roman" w:hAnsi="Times New Roman"/>
          <w:bCs/>
        </w:rPr>
        <w:t xml:space="preserve">), </w:t>
      </w:r>
      <w:proofErr w:type="spellStart"/>
      <w:r w:rsidRPr="00B068B0">
        <w:rPr>
          <w:rFonts w:ascii="Times New Roman" w:hAnsi="Times New Roman"/>
          <w:bCs/>
        </w:rPr>
        <w:t>форматирање</w:t>
      </w:r>
      <w:proofErr w:type="spellEnd"/>
      <w:r w:rsidRPr="00B068B0">
        <w:rPr>
          <w:rFonts w:ascii="Times New Roman" w:hAnsi="Times New Roman"/>
          <w:bCs/>
        </w:rPr>
        <w:t xml:space="preserve"> </w:t>
      </w:r>
      <w:proofErr w:type="spellStart"/>
      <w:r w:rsidRPr="00B068B0">
        <w:rPr>
          <w:rFonts w:ascii="Times New Roman" w:hAnsi="Times New Roman"/>
          <w:bCs/>
        </w:rPr>
        <w:t>слова</w:t>
      </w:r>
      <w:proofErr w:type="spellEnd"/>
      <w:r w:rsidRPr="00B068B0">
        <w:rPr>
          <w:rFonts w:ascii="Times New Roman" w:hAnsi="Times New Roman"/>
          <w:bCs/>
        </w:rPr>
        <w:t xml:space="preserve"> и </w:t>
      </w:r>
      <w:proofErr w:type="spellStart"/>
      <w:r w:rsidRPr="00B068B0">
        <w:rPr>
          <w:rFonts w:ascii="Times New Roman" w:hAnsi="Times New Roman"/>
          <w:bCs/>
        </w:rPr>
        <w:t>нумеричких</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и </w:t>
      </w:r>
      <w:proofErr w:type="spellStart"/>
      <w:r w:rsidRPr="00B068B0">
        <w:rPr>
          <w:rFonts w:ascii="Times New Roman" w:hAnsi="Times New Roman"/>
          <w:bCs/>
        </w:rPr>
        <w:t>израду</w:t>
      </w:r>
      <w:proofErr w:type="spellEnd"/>
      <w:r w:rsidRPr="00B068B0">
        <w:rPr>
          <w:rFonts w:ascii="Times New Roman" w:hAnsi="Times New Roman"/>
          <w:bCs/>
        </w:rPr>
        <w:t xml:space="preserve"> и </w:t>
      </w:r>
      <w:proofErr w:type="spellStart"/>
      <w:r w:rsidRPr="00B068B0">
        <w:rPr>
          <w:rFonts w:ascii="Times New Roman" w:hAnsi="Times New Roman"/>
          <w:bCs/>
        </w:rPr>
        <w:t>форматирање</w:t>
      </w:r>
      <w:proofErr w:type="spellEnd"/>
      <w:r w:rsidRPr="00B068B0">
        <w:rPr>
          <w:rFonts w:ascii="Times New Roman" w:hAnsi="Times New Roman"/>
          <w:bCs/>
        </w:rPr>
        <w:t xml:space="preserve"> </w:t>
      </w:r>
      <w:proofErr w:type="spellStart"/>
      <w:r w:rsidRPr="00B068B0">
        <w:rPr>
          <w:rFonts w:ascii="Times New Roman" w:hAnsi="Times New Roman"/>
          <w:bCs/>
        </w:rPr>
        <w:t>графикона</w:t>
      </w:r>
      <w:proofErr w:type="spellEnd"/>
      <w:r w:rsidRPr="00B068B0">
        <w:rPr>
          <w:rFonts w:ascii="Times New Roman" w:hAnsi="Times New Roman"/>
          <w:bCs/>
        </w:rPr>
        <w:t>.</w:t>
      </w:r>
    </w:p>
    <w:p w14:paraId="05ED32ED" w14:textId="77777777" w:rsidR="00361203" w:rsidRPr="00B068B0" w:rsidRDefault="00361203" w:rsidP="00361203">
      <w:pPr>
        <w:jc w:val="both"/>
        <w:rPr>
          <w:rFonts w:ascii="Times New Roman" w:hAnsi="Times New Roman"/>
          <w:bCs/>
        </w:rPr>
      </w:pPr>
      <w:proofErr w:type="spellStart"/>
      <w:r w:rsidRPr="00B068B0">
        <w:rPr>
          <w:rFonts w:ascii="Times New Roman" w:hAnsi="Times New Roman"/>
          <w:bCs/>
        </w:rPr>
        <w:t>Рачунарство</w:t>
      </w:r>
      <w:proofErr w:type="spellEnd"/>
      <w:r w:rsidRPr="00B068B0">
        <w:rPr>
          <w:rFonts w:ascii="Times New Roman" w:hAnsi="Times New Roman"/>
          <w:bCs/>
        </w:rPr>
        <w:t xml:space="preserve"> у </w:t>
      </w:r>
      <w:proofErr w:type="spellStart"/>
      <w:r w:rsidRPr="00B068B0">
        <w:rPr>
          <w:rFonts w:ascii="Times New Roman" w:hAnsi="Times New Roman"/>
          <w:bCs/>
        </w:rPr>
        <w:t>облаку</w:t>
      </w:r>
      <w:proofErr w:type="spellEnd"/>
      <w:r w:rsidRPr="00B068B0">
        <w:rPr>
          <w:rFonts w:ascii="Times New Roman" w:hAnsi="Times New Roman"/>
          <w:bCs/>
        </w:rPr>
        <w:t xml:space="preserve"> – </w:t>
      </w:r>
      <w:proofErr w:type="spellStart"/>
      <w:r w:rsidRPr="00B068B0">
        <w:rPr>
          <w:rFonts w:ascii="Times New Roman" w:hAnsi="Times New Roman"/>
          <w:bCs/>
        </w:rPr>
        <w:t>дељене</w:t>
      </w:r>
      <w:proofErr w:type="spellEnd"/>
      <w:r w:rsidRPr="00B068B0">
        <w:rPr>
          <w:rFonts w:ascii="Times New Roman" w:hAnsi="Times New Roman"/>
          <w:bCs/>
        </w:rPr>
        <w:t xml:space="preserve"> </w:t>
      </w:r>
      <w:proofErr w:type="spellStart"/>
      <w:r w:rsidRPr="00B068B0">
        <w:rPr>
          <w:rFonts w:ascii="Times New Roman" w:hAnsi="Times New Roman"/>
          <w:bCs/>
        </w:rPr>
        <w:t>табеле</w:t>
      </w:r>
      <w:proofErr w:type="spellEnd"/>
    </w:p>
    <w:p w14:paraId="77C772CE" w14:textId="77777777" w:rsidR="00361203" w:rsidRPr="00B068B0" w:rsidRDefault="00361203" w:rsidP="00361203">
      <w:pPr>
        <w:jc w:val="both"/>
        <w:rPr>
          <w:rFonts w:ascii="Times New Roman" w:hAnsi="Times New Roman"/>
          <w:bCs/>
        </w:rPr>
      </w:pPr>
      <w:r w:rsidRPr="00B068B0">
        <w:rPr>
          <w:rFonts w:ascii="Times New Roman" w:hAnsi="Times New Roman"/>
          <w:bCs/>
        </w:rPr>
        <w:tab/>
      </w:r>
      <w:proofErr w:type="spellStart"/>
      <w:r w:rsidRPr="00B068B0">
        <w:rPr>
          <w:rFonts w:ascii="Times New Roman" w:hAnsi="Times New Roman"/>
          <w:bCs/>
        </w:rPr>
        <w:t>Подсетити</w:t>
      </w:r>
      <w:proofErr w:type="spellEnd"/>
      <w:r w:rsidRPr="00B068B0">
        <w:rPr>
          <w:rFonts w:ascii="Times New Roman" w:hAnsi="Times New Roman"/>
          <w:bCs/>
        </w:rPr>
        <w:t xml:space="preserve"> </w:t>
      </w:r>
      <w:proofErr w:type="spellStart"/>
      <w:r w:rsidRPr="00B068B0">
        <w:rPr>
          <w:rFonts w:ascii="Times New Roman" w:hAnsi="Times New Roman"/>
          <w:bCs/>
        </w:rPr>
        <w:t>ученике</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појам</w:t>
      </w:r>
      <w:proofErr w:type="spellEnd"/>
      <w:r w:rsidRPr="00B068B0">
        <w:rPr>
          <w:rFonts w:ascii="Times New Roman" w:hAnsi="Times New Roman"/>
          <w:bCs/>
        </w:rPr>
        <w:t xml:space="preserve"> </w:t>
      </w:r>
      <w:proofErr w:type="spellStart"/>
      <w:r w:rsidRPr="00B068B0">
        <w:rPr>
          <w:rFonts w:ascii="Times New Roman" w:hAnsi="Times New Roman"/>
          <w:bCs/>
        </w:rPr>
        <w:t>који</w:t>
      </w:r>
      <w:proofErr w:type="spellEnd"/>
      <w:r w:rsidRPr="00B068B0">
        <w:rPr>
          <w:rFonts w:ascii="Times New Roman" w:hAnsi="Times New Roman"/>
          <w:bCs/>
        </w:rPr>
        <w:t xml:space="preserve"> </w:t>
      </w:r>
      <w:proofErr w:type="spellStart"/>
      <w:r w:rsidRPr="00B068B0">
        <w:rPr>
          <w:rFonts w:ascii="Times New Roman" w:hAnsi="Times New Roman"/>
          <w:bCs/>
        </w:rPr>
        <w:t>су</w:t>
      </w:r>
      <w:proofErr w:type="spellEnd"/>
      <w:r w:rsidRPr="00B068B0">
        <w:rPr>
          <w:rFonts w:ascii="Times New Roman" w:hAnsi="Times New Roman"/>
          <w:bCs/>
        </w:rPr>
        <w:t xml:space="preserve"> </w:t>
      </w:r>
      <w:proofErr w:type="spellStart"/>
      <w:r w:rsidRPr="00B068B0">
        <w:rPr>
          <w:rFonts w:ascii="Times New Roman" w:hAnsi="Times New Roman"/>
          <w:bCs/>
        </w:rPr>
        <w:t>већ</w:t>
      </w:r>
      <w:proofErr w:type="spellEnd"/>
      <w:r w:rsidRPr="00B068B0">
        <w:rPr>
          <w:rFonts w:ascii="Times New Roman" w:hAnsi="Times New Roman"/>
          <w:bCs/>
        </w:rPr>
        <w:t xml:space="preserve"> </w:t>
      </w:r>
      <w:proofErr w:type="spellStart"/>
      <w:r w:rsidRPr="00B068B0">
        <w:rPr>
          <w:rFonts w:ascii="Times New Roman" w:hAnsi="Times New Roman"/>
          <w:bCs/>
        </w:rPr>
        <w:t>сретали</w:t>
      </w:r>
      <w:proofErr w:type="spellEnd"/>
      <w:r w:rsidRPr="00B068B0">
        <w:rPr>
          <w:rFonts w:ascii="Times New Roman" w:hAnsi="Times New Roman"/>
          <w:bCs/>
        </w:rPr>
        <w:t xml:space="preserve">, </w:t>
      </w:r>
      <w:proofErr w:type="spellStart"/>
      <w:r w:rsidRPr="00B068B0">
        <w:rPr>
          <w:rFonts w:ascii="Times New Roman" w:hAnsi="Times New Roman"/>
          <w:bCs/>
        </w:rPr>
        <w:t>рачунарство</w:t>
      </w:r>
      <w:proofErr w:type="spellEnd"/>
      <w:r w:rsidRPr="00B068B0">
        <w:rPr>
          <w:rFonts w:ascii="Times New Roman" w:hAnsi="Times New Roman"/>
          <w:bCs/>
        </w:rPr>
        <w:t xml:space="preserve"> у </w:t>
      </w:r>
      <w:proofErr w:type="spellStart"/>
      <w:r w:rsidRPr="00B068B0">
        <w:rPr>
          <w:rFonts w:ascii="Times New Roman" w:hAnsi="Times New Roman"/>
          <w:bCs/>
        </w:rPr>
        <w:t>облаку</w:t>
      </w:r>
      <w:proofErr w:type="spellEnd"/>
      <w:r w:rsidRPr="00B068B0">
        <w:rPr>
          <w:rFonts w:ascii="Times New Roman" w:hAnsi="Times New Roman"/>
          <w:bCs/>
        </w:rPr>
        <w:t xml:space="preserve">. </w:t>
      </w:r>
      <w:proofErr w:type="spellStart"/>
      <w:r w:rsidRPr="00B068B0">
        <w:rPr>
          <w:rFonts w:ascii="Times New Roman" w:hAnsi="Times New Roman"/>
          <w:bCs/>
        </w:rPr>
        <w:t>Нагласити</w:t>
      </w:r>
      <w:proofErr w:type="spellEnd"/>
      <w:r w:rsidRPr="00B068B0">
        <w:rPr>
          <w:rFonts w:ascii="Times New Roman" w:hAnsi="Times New Roman"/>
          <w:bCs/>
        </w:rPr>
        <w:t xml:space="preserve"> </w:t>
      </w:r>
      <w:proofErr w:type="spellStart"/>
      <w:r w:rsidRPr="00B068B0">
        <w:rPr>
          <w:rFonts w:ascii="Times New Roman" w:hAnsi="Times New Roman"/>
          <w:bCs/>
        </w:rPr>
        <w:t>две</w:t>
      </w:r>
      <w:proofErr w:type="spellEnd"/>
      <w:r w:rsidRPr="00B068B0">
        <w:rPr>
          <w:rFonts w:ascii="Times New Roman" w:hAnsi="Times New Roman"/>
          <w:bCs/>
        </w:rPr>
        <w:t xml:space="preserve"> </w:t>
      </w:r>
      <w:proofErr w:type="spellStart"/>
      <w:r w:rsidRPr="00B068B0">
        <w:rPr>
          <w:rFonts w:ascii="Times New Roman" w:hAnsi="Times New Roman"/>
          <w:bCs/>
        </w:rPr>
        <w:t>основе</w:t>
      </w:r>
      <w:proofErr w:type="spellEnd"/>
      <w:r w:rsidRPr="00B068B0">
        <w:rPr>
          <w:rFonts w:ascii="Times New Roman" w:hAnsi="Times New Roman"/>
          <w:bCs/>
        </w:rPr>
        <w:t xml:space="preserve"> </w:t>
      </w:r>
      <w:proofErr w:type="spellStart"/>
      <w:r w:rsidRPr="00B068B0">
        <w:rPr>
          <w:rFonts w:ascii="Times New Roman" w:hAnsi="Times New Roman"/>
          <w:bCs/>
        </w:rPr>
        <w:t>особине</w:t>
      </w:r>
      <w:proofErr w:type="spellEnd"/>
      <w:r w:rsidRPr="00B068B0">
        <w:rPr>
          <w:rFonts w:ascii="Times New Roman" w:hAnsi="Times New Roman"/>
          <w:bCs/>
        </w:rPr>
        <w:t xml:space="preserve"> </w:t>
      </w:r>
      <w:proofErr w:type="spellStart"/>
      <w:r w:rsidRPr="00B068B0">
        <w:rPr>
          <w:rFonts w:ascii="Times New Roman" w:hAnsi="Times New Roman"/>
          <w:bCs/>
        </w:rPr>
        <w:t>које</w:t>
      </w:r>
      <w:proofErr w:type="spellEnd"/>
      <w:r w:rsidRPr="00B068B0">
        <w:rPr>
          <w:rFonts w:ascii="Times New Roman" w:hAnsi="Times New Roman"/>
          <w:bCs/>
        </w:rPr>
        <w:t xml:space="preserve"> </w:t>
      </w:r>
      <w:proofErr w:type="spellStart"/>
      <w:r w:rsidRPr="00B068B0">
        <w:rPr>
          <w:rFonts w:ascii="Times New Roman" w:hAnsi="Times New Roman"/>
          <w:bCs/>
        </w:rPr>
        <w:t>рачунарство</w:t>
      </w:r>
      <w:proofErr w:type="spellEnd"/>
      <w:r w:rsidRPr="00B068B0">
        <w:rPr>
          <w:rFonts w:ascii="Times New Roman" w:hAnsi="Times New Roman"/>
          <w:bCs/>
        </w:rPr>
        <w:t xml:space="preserve"> у </w:t>
      </w:r>
      <w:proofErr w:type="spellStart"/>
      <w:r w:rsidRPr="00B068B0">
        <w:rPr>
          <w:rFonts w:ascii="Times New Roman" w:hAnsi="Times New Roman"/>
          <w:bCs/>
        </w:rPr>
        <w:t>облаку</w:t>
      </w:r>
      <w:proofErr w:type="spellEnd"/>
      <w:r w:rsidRPr="00B068B0">
        <w:rPr>
          <w:rFonts w:ascii="Times New Roman" w:hAnsi="Times New Roman"/>
          <w:bCs/>
        </w:rPr>
        <w:t xml:space="preserve"> </w:t>
      </w:r>
      <w:proofErr w:type="spellStart"/>
      <w:r w:rsidRPr="00B068B0">
        <w:rPr>
          <w:rFonts w:ascii="Times New Roman" w:hAnsi="Times New Roman"/>
          <w:bCs/>
        </w:rPr>
        <w:t>омогућава</w:t>
      </w:r>
      <w:proofErr w:type="spellEnd"/>
      <w:r w:rsidRPr="00B068B0">
        <w:rPr>
          <w:rFonts w:ascii="Times New Roman" w:hAnsi="Times New Roman"/>
          <w:bCs/>
        </w:rPr>
        <w:t xml:space="preserve">: </w:t>
      </w:r>
      <w:proofErr w:type="spellStart"/>
      <w:r w:rsidRPr="00B068B0">
        <w:rPr>
          <w:rFonts w:ascii="Times New Roman" w:hAnsi="Times New Roman"/>
          <w:bCs/>
        </w:rPr>
        <w:t>складиштење</w:t>
      </w:r>
      <w:proofErr w:type="spellEnd"/>
      <w:r w:rsidRPr="00B068B0">
        <w:rPr>
          <w:rFonts w:ascii="Times New Roman" w:hAnsi="Times New Roman"/>
          <w:bCs/>
        </w:rPr>
        <w:t xml:space="preserve"> и </w:t>
      </w:r>
      <w:proofErr w:type="spellStart"/>
      <w:r w:rsidRPr="00B068B0">
        <w:rPr>
          <w:rFonts w:ascii="Times New Roman" w:hAnsi="Times New Roman"/>
          <w:bCs/>
        </w:rPr>
        <w:t>дељење</w:t>
      </w:r>
      <w:proofErr w:type="spellEnd"/>
      <w:r w:rsidRPr="00B068B0">
        <w:rPr>
          <w:rFonts w:ascii="Times New Roman" w:hAnsi="Times New Roman"/>
          <w:bCs/>
        </w:rPr>
        <w:t xml:space="preserve"> </w:t>
      </w:r>
      <w:proofErr w:type="spellStart"/>
      <w:r w:rsidRPr="00B068B0">
        <w:rPr>
          <w:rFonts w:ascii="Times New Roman" w:hAnsi="Times New Roman"/>
          <w:bCs/>
        </w:rPr>
        <w:t>датотека</w:t>
      </w:r>
      <w:proofErr w:type="spellEnd"/>
      <w:r w:rsidRPr="00B068B0">
        <w:rPr>
          <w:rFonts w:ascii="Times New Roman" w:hAnsi="Times New Roman"/>
          <w:bCs/>
        </w:rPr>
        <w:t xml:space="preserve">. </w:t>
      </w:r>
      <w:proofErr w:type="spellStart"/>
      <w:r w:rsidRPr="00B068B0">
        <w:rPr>
          <w:rFonts w:ascii="Times New Roman" w:hAnsi="Times New Roman"/>
          <w:bCs/>
        </w:rPr>
        <w:t>Обновити</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ученицима</w:t>
      </w:r>
      <w:proofErr w:type="spellEnd"/>
      <w:r w:rsidRPr="00B068B0">
        <w:rPr>
          <w:rFonts w:ascii="Times New Roman" w:hAnsi="Times New Roman"/>
          <w:bCs/>
        </w:rPr>
        <w:t xml:space="preserve"> </w:t>
      </w:r>
      <w:proofErr w:type="spellStart"/>
      <w:r w:rsidRPr="00B068B0">
        <w:rPr>
          <w:rFonts w:ascii="Times New Roman" w:hAnsi="Times New Roman"/>
          <w:bCs/>
        </w:rPr>
        <w:t>појмове</w:t>
      </w:r>
      <w:proofErr w:type="spellEnd"/>
      <w:r w:rsidRPr="00B068B0">
        <w:rPr>
          <w:rFonts w:ascii="Times New Roman" w:hAnsi="Times New Roman"/>
          <w:bCs/>
        </w:rPr>
        <w:t xml:space="preserve"> </w:t>
      </w:r>
      <w:proofErr w:type="spellStart"/>
      <w:r w:rsidRPr="00B068B0">
        <w:rPr>
          <w:rFonts w:ascii="Times New Roman" w:hAnsi="Times New Roman"/>
          <w:bCs/>
        </w:rPr>
        <w:t>дељени</w:t>
      </w:r>
      <w:proofErr w:type="spellEnd"/>
      <w:r w:rsidRPr="00B068B0">
        <w:rPr>
          <w:rFonts w:ascii="Times New Roman" w:hAnsi="Times New Roman"/>
          <w:bCs/>
        </w:rPr>
        <w:t xml:space="preserve"> </w:t>
      </w:r>
      <w:proofErr w:type="spellStart"/>
      <w:r w:rsidRPr="00B068B0">
        <w:rPr>
          <w:rFonts w:ascii="Times New Roman" w:hAnsi="Times New Roman"/>
          <w:bCs/>
        </w:rPr>
        <w:t>диск</w:t>
      </w:r>
      <w:proofErr w:type="spellEnd"/>
      <w:r w:rsidRPr="00B068B0">
        <w:rPr>
          <w:rFonts w:ascii="Times New Roman" w:hAnsi="Times New Roman"/>
          <w:bCs/>
        </w:rPr>
        <w:t xml:space="preserve">, </w:t>
      </w:r>
      <w:proofErr w:type="spellStart"/>
      <w:r w:rsidRPr="00B068B0">
        <w:rPr>
          <w:rFonts w:ascii="Times New Roman" w:hAnsi="Times New Roman"/>
          <w:bCs/>
        </w:rPr>
        <w:t>дељени</w:t>
      </w:r>
      <w:proofErr w:type="spellEnd"/>
      <w:r w:rsidRPr="00B068B0">
        <w:rPr>
          <w:rFonts w:ascii="Times New Roman" w:hAnsi="Times New Roman"/>
          <w:bCs/>
        </w:rPr>
        <w:t xml:space="preserve"> </w:t>
      </w:r>
      <w:proofErr w:type="spellStart"/>
      <w:r w:rsidRPr="00B068B0">
        <w:rPr>
          <w:rFonts w:ascii="Times New Roman" w:hAnsi="Times New Roman"/>
          <w:bCs/>
        </w:rPr>
        <w:t>документи</w:t>
      </w:r>
      <w:proofErr w:type="spellEnd"/>
      <w:r w:rsidRPr="00B068B0">
        <w:rPr>
          <w:rFonts w:ascii="Times New Roman" w:hAnsi="Times New Roman"/>
          <w:bCs/>
        </w:rPr>
        <w:t xml:space="preserve"> и </w:t>
      </w:r>
      <w:proofErr w:type="spellStart"/>
      <w:r w:rsidRPr="00B068B0">
        <w:rPr>
          <w:rFonts w:ascii="Times New Roman" w:hAnsi="Times New Roman"/>
          <w:bCs/>
        </w:rPr>
        <w:t>креирање</w:t>
      </w:r>
      <w:proofErr w:type="spellEnd"/>
      <w:r w:rsidRPr="00B068B0">
        <w:rPr>
          <w:rFonts w:ascii="Times New Roman" w:hAnsi="Times New Roman"/>
          <w:bCs/>
        </w:rPr>
        <w:t xml:space="preserve"> и </w:t>
      </w:r>
      <w:proofErr w:type="spellStart"/>
      <w:r w:rsidRPr="00B068B0">
        <w:rPr>
          <w:rFonts w:ascii="Times New Roman" w:hAnsi="Times New Roman"/>
          <w:bCs/>
        </w:rPr>
        <w:t>отпремање</w:t>
      </w:r>
      <w:proofErr w:type="spellEnd"/>
      <w:r w:rsidRPr="00B068B0">
        <w:rPr>
          <w:rFonts w:ascii="Times New Roman" w:hAnsi="Times New Roman"/>
          <w:bCs/>
        </w:rPr>
        <w:t xml:space="preserve"> </w:t>
      </w:r>
      <w:proofErr w:type="spellStart"/>
      <w:r w:rsidRPr="00B068B0">
        <w:rPr>
          <w:rFonts w:ascii="Times New Roman" w:hAnsi="Times New Roman"/>
          <w:bCs/>
        </w:rPr>
        <w:t>датотеке</w:t>
      </w:r>
      <w:proofErr w:type="spellEnd"/>
      <w:r w:rsidRPr="00B068B0">
        <w:rPr>
          <w:rFonts w:ascii="Times New Roman" w:hAnsi="Times New Roman"/>
          <w:bCs/>
        </w:rPr>
        <w:t xml:space="preserve">. </w:t>
      </w:r>
      <w:proofErr w:type="spellStart"/>
      <w:r w:rsidRPr="00B068B0">
        <w:rPr>
          <w:rFonts w:ascii="Times New Roman" w:hAnsi="Times New Roman"/>
          <w:bCs/>
        </w:rPr>
        <w:t>Објаснити</w:t>
      </w:r>
      <w:proofErr w:type="spellEnd"/>
      <w:r w:rsidRPr="00B068B0">
        <w:rPr>
          <w:rFonts w:ascii="Times New Roman" w:hAnsi="Times New Roman"/>
          <w:bCs/>
        </w:rPr>
        <w:t xml:space="preserve"> </w:t>
      </w:r>
      <w:proofErr w:type="spellStart"/>
      <w:r w:rsidRPr="00B068B0">
        <w:rPr>
          <w:rFonts w:ascii="Times New Roman" w:hAnsi="Times New Roman"/>
          <w:bCs/>
        </w:rPr>
        <w:t>креирање</w:t>
      </w:r>
      <w:proofErr w:type="spellEnd"/>
      <w:r w:rsidRPr="00B068B0">
        <w:rPr>
          <w:rFonts w:ascii="Times New Roman" w:hAnsi="Times New Roman"/>
          <w:bCs/>
        </w:rPr>
        <w:t xml:space="preserve"> </w:t>
      </w:r>
      <w:proofErr w:type="spellStart"/>
      <w:r w:rsidRPr="00B068B0">
        <w:rPr>
          <w:rFonts w:ascii="Times New Roman" w:hAnsi="Times New Roman"/>
          <w:bCs/>
        </w:rPr>
        <w:t>онлајн</w:t>
      </w:r>
      <w:proofErr w:type="spellEnd"/>
      <w:r w:rsidRPr="00B068B0">
        <w:rPr>
          <w:rFonts w:ascii="Times New Roman" w:hAnsi="Times New Roman"/>
          <w:bCs/>
        </w:rPr>
        <w:t xml:space="preserve"> </w:t>
      </w:r>
      <w:proofErr w:type="spellStart"/>
      <w:r w:rsidRPr="00B068B0">
        <w:rPr>
          <w:rFonts w:ascii="Times New Roman" w:hAnsi="Times New Roman"/>
          <w:bCs/>
        </w:rPr>
        <w:t>табеларног</w:t>
      </w:r>
      <w:proofErr w:type="spellEnd"/>
      <w:r w:rsidRPr="00B068B0">
        <w:rPr>
          <w:rFonts w:ascii="Times New Roman" w:hAnsi="Times New Roman"/>
          <w:bCs/>
        </w:rPr>
        <w:t xml:space="preserve"> </w:t>
      </w:r>
      <w:proofErr w:type="spellStart"/>
      <w:r w:rsidRPr="00B068B0">
        <w:rPr>
          <w:rFonts w:ascii="Times New Roman" w:hAnsi="Times New Roman"/>
          <w:bCs/>
        </w:rPr>
        <w:t>документа</w:t>
      </w:r>
      <w:proofErr w:type="spellEnd"/>
      <w:r w:rsidRPr="00B068B0">
        <w:rPr>
          <w:rFonts w:ascii="Times New Roman" w:hAnsi="Times New Roman"/>
          <w:bCs/>
        </w:rPr>
        <w:t xml:space="preserve"> </w:t>
      </w:r>
      <w:proofErr w:type="spellStart"/>
      <w:r w:rsidRPr="00B068B0">
        <w:rPr>
          <w:rFonts w:ascii="Times New Roman" w:hAnsi="Times New Roman"/>
          <w:bCs/>
        </w:rPr>
        <w:t>преко</w:t>
      </w:r>
      <w:proofErr w:type="spellEnd"/>
      <w:r w:rsidRPr="00B068B0">
        <w:rPr>
          <w:rFonts w:ascii="Times New Roman" w:hAnsi="Times New Roman"/>
          <w:bCs/>
        </w:rPr>
        <w:t xml:space="preserve"> </w:t>
      </w:r>
      <w:proofErr w:type="spellStart"/>
      <w:r w:rsidRPr="00B068B0">
        <w:rPr>
          <w:rFonts w:ascii="Times New Roman" w:hAnsi="Times New Roman"/>
          <w:bCs/>
        </w:rPr>
        <w:t>опције</w:t>
      </w:r>
      <w:proofErr w:type="spellEnd"/>
      <w:r w:rsidRPr="00B068B0">
        <w:rPr>
          <w:rFonts w:ascii="Times New Roman" w:hAnsi="Times New Roman"/>
          <w:bCs/>
        </w:rPr>
        <w:t xml:space="preserve"> </w:t>
      </w:r>
      <w:proofErr w:type="spellStart"/>
      <w:r w:rsidRPr="00B068B0">
        <w:rPr>
          <w:rFonts w:ascii="Times New Roman" w:hAnsi="Times New Roman"/>
          <w:bCs/>
        </w:rPr>
        <w:t>табеле</w:t>
      </w:r>
      <w:proofErr w:type="spellEnd"/>
      <w:r w:rsidRPr="00B068B0">
        <w:rPr>
          <w:rFonts w:ascii="Times New Roman" w:hAnsi="Times New Roman"/>
          <w:bCs/>
        </w:rPr>
        <w:t xml:space="preserve"> </w:t>
      </w:r>
      <w:proofErr w:type="spellStart"/>
      <w:r w:rsidRPr="00B068B0">
        <w:rPr>
          <w:rFonts w:ascii="Times New Roman" w:hAnsi="Times New Roman"/>
          <w:bCs/>
        </w:rPr>
        <w:t>Гугл</w:t>
      </w:r>
      <w:proofErr w:type="spellEnd"/>
      <w:r w:rsidRPr="00B068B0">
        <w:rPr>
          <w:rFonts w:ascii="Times New Roman" w:hAnsi="Times New Roman"/>
          <w:bCs/>
        </w:rPr>
        <w:t xml:space="preserve"> </w:t>
      </w:r>
      <w:proofErr w:type="spellStart"/>
      <w:r w:rsidRPr="00B068B0">
        <w:rPr>
          <w:rFonts w:ascii="Times New Roman" w:hAnsi="Times New Roman"/>
          <w:bCs/>
        </w:rPr>
        <w:t>табеле</w:t>
      </w:r>
      <w:proofErr w:type="spellEnd"/>
      <w:r w:rsidRPr="00B068B0">
        <w:rPr>
          <w:rFonts w:ascii="Times New Roman" w:hAnsi="Times New Roman"/>
          <w:bCs/>
        </w:rPr>
        <w:t xml:space="preserve">, </w:t>
      </w:r>
      <w:proofErr w:type="spellStart"/>
      <w:r w:rsidRPr="00B068B0">
        <w:rPr>
          <w:rFonts w:ascii="Times New Roman" w:hAnsi="Times New Roman"/>
          <w:bCs/>
        </w:rPr>
        <w:t>унос</w:t>
      </w:r>
      <w:proofErr w:type="spellEnd"/>
      <w:r w:rsidRPr="00B068B0">
        <w:rPr>
          <w:rFonts w:ascii="Times New Roman" w:hAnsi="Times New Roman"/>
          <w:bCs/>
        </w:rPr>
        <w:t xml:space="preserve"> и </w:t>
      </w:r>
      <w:proofErr w:type="spellStart"/>
      <w:r w:rsidRPr="00B068B0">
        <w:rPr>
          <w:rFonts w:ascii="Times New Roman" w:hAnsi="Times New Roman"/>
          <w:bCs/>
        </w:rPr>
        <w:t>едитовање</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w:t>
      </w:r>
      <w:proofErr w:type="spellStart"/>
      <w:r w:rsidRPr="00B068B0">
        <w:rPr>
          <w:rFonts w:ascii="Times New Roman" w:hAnsi="Times New Roman"/>
          <w:bCs/>
        </w:rPr>
        <w:t>дељење</w:t>
      </w:r>
      <w:proofErr w:type="spellEnd"/>
      <w:r w:rsidRPr="00B068B0">
        <w:rPr>
          <w:rFonts w:ascii="Times New Roman" w:hAnsi="Times New Roman"/>
          <w:bCs/>
        </w:rPr>
        <w:t xml:space="preserve"> </w:t>
      </w:r>
      <w:proofErr w:type="spellStart"/>
      <w:r w:rsidRPr="00B068B0">
        <w:rPr>
          <w:rFonts w:ascii="Times New Roman" w:hAnsi="Times New Roman"/>
          <w:bCs/>
        </w:rPr>
        <w:t>табеле</w:t>
      </w:r>
      <w:proofErr w:type="spellEnd"/>
      <w:r w:rsidRPr="00B068B0">
        <w:rPr>
          <w:rFonts w:ascii="Times New Roman" w:hAnsi="Times New Roman"/>
          <w:bCs/>
        </w:rPr>
        <w:t xml:space="preserve"> и </w:t>
      </w:r>
      <w:proofErr w:type="spellStart"/>
      <w:r w:rsidRPr="00B068B0">
        <w:rPr>
          <w:rFonts w:ascii="Times New Roman" w:hAnsi="Times New Roman"/>
          <w:bCs/>
        </w:rPr>
        <w:t>права</w:t>
      </w:r>
      <w:proofErr w:type="spellEnd"/>
      <w:r w:rsidRPr="00B068B0">
        <w:rPr>
          <w:rFonts w:ascii="Times New Roman" w:hAnsi="Times New Roman"/>
          <w:bCs/>
        </w:rPr>
        <w:t xml:space="preserve"> </w:t>
      </w:r>
      <w:proofErr w:type="spellStart"/>
      <w:r w:rsidRPr="00B068B0">
        <w:rPr>
          <w:rFonts w:ascii="Times New Roman" w:hAnsi="Times New Roman"/>
          <w:bCs/>
        </w:rPr>
        <w:t>приступа</w:t>
      </w:r>
      <w:proofErr w:type="spellEnd"/>
      <w:r w:rsidRPr="00B068B0">
        <w:rPr>
          <w:rFonts w:ascii="Times New Roman" w:hAnsi="Times New Roman"/>
          <w:bCs/>
        </w:rPr>
        <w:t xml:space="preserve"> (</w:t>
      </w:r>
      <w:proofErr w:type="spellStart"/>
      <w:r w:rsidRPr="00B068B0">
        <w:rPr>
          <w:rFonts w:ascii="Times New Roman" w:hAnsi="Times New Roman"/>
          <w:bCs/>
        </w:rPr>
        <w:t>може</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измени</w:t>
      </w:r>
      <w:proofErr w:type="spellEnd"/>
      <w:r w:rsidRPr="00B068B0">
        <w:rPr>
          <w:rFonts w:ascii="Times New Roman" w:hAnsi="Times New Roman"/>
          <w:bCs/>
        </w:rPr>
        <w:t xml:space="preserve">, </w:t>
      </w:r>
      <w:proofErr w:type="spellStart"/>
      <w:r w:rsidRPr="00B068B0">
        <w:rPr>
          <w:rFonts w:ascii="Times New Roman" w:hAnsi="Times New Roman"/>
          <w:bCs/>
        </w:rPr>
        <w:t>може</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коментарише</w:t>
      </w:r>
      <w:proofErr w:type="spellEnd"/>
      <w:r w:rsidRPr="00B068B0">
        <w:rPr>
          <w:rFonts w:ascii="Times New Roman" w:hAnsi="Times New Roman"/>
          <w:bCs/>
        </w:rPr>
        <w:t xml:space="preserve"> и </w:t>
      </w:r>
      <w:proofErr w:type="spellStart"/>
      <w:r w:rsidRPr="00B068B0">
        <w:rPr>
          <w:rFonts w:ascii="Times New Roman" w:hAnsi="Times New Roman"/>
          <w:bCs/>
        </w:rPr>
        <w:t>може</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види</w:t>
      </w:r>
      <w:proofErr w:type="spellEnd"/>
      <w:r w:rsidRPr="00B068B0">
        <w:rPr>
          <w:rFonts w:ascii="Times New Roman" w:hAnsi="Times New Roman"/>
          <w:bCs/>
        </w:rPr>
        <w:t>).</w:t>
      </w:r>
    </w:p>
    <w:p w14:paraId="398C3854" w14:textId="77777777" w:rsidR="00361203" w:rsidRPr="00B068B0" w:rsidRDefault="00361203" w:rsidP="00361203">
      <w:pPr>
        <w:jc w:val="both"/>
        <w:rPr>
          <w:rFonts w:ascii="Times New Roman" w:hAnsi="Times New Roman"/>
          <w:bCs/>
        </w:rPr>
      </w:pPr>
    </w:p>
    <w:p w14:paraId="5359D325" w14:textId="77777777" w:rsidR="00361203" w:rsidRPr="00B068B0" w:rsidRDefault="00361203" w:rsidP="00361203">
      <w:pPr>
        <w:jc w:val="both"/>
        <w:rPr>
          <w:rFonts w:ascii="Times New Roman" w:hAnsi="Times New Roman"/>
          <w:bCs/>
        </w:rPr>
      </w:pPr>
      <w:proofErr w:type="spellStart"/>
      <w:r w:rsidRPr="00B068B0">
        <w:rPr>
          <w:rFonts w:ascii="Times New Roman" w:hAnsi="Times New Roman"/>
          <w:b/>
          <w:bCs/>
        </w:rPr>
        <w:t>Дигитална</w:t>
      </w:r>
      <w:proofErr w:type="spellEnd"/>
      <w:r w:rsidRPr="00B068B0">
        <w:rPr>
          <w:rFonts w:ascii="Times New Roman" w:hAnsi="Times New Roman"/>
          <w:b/>
          <w:bCs/>
        </w:rPr>
        <w:t xml:space="preserve"> </w:t>
      </w:r>
      <w:proofErr w:type="spellStart"/>
      <w:r w:rsidRPr="00B068B0">
        <w:rPr>
          <w:rFonts w:ascii="Times New Roman" w:hAnsi="Times New Roman"/>
          <w:b/>
          <w:bCs/>
        </w:rPr>
        <w:t>писменост</w:t>
      </w:r>
      <w:proofErr w:type="spellEnd"/>
    </w:p>
    <w:p w14:paraId="38060A1C" w14:textId="77777777" w:rsidR="00361203" w:rsidRPr="00B068B0" w:rsidRDefault="00361203" w:rsidP="00361203">
      <w:pPr>
        <w:jc w:val="both"/>
        <w:rPr>
          <w:rFonts w:ascii="Times New Roman" w:hAnsi="Times New Roman"/>
          <w:bCs/>
        </w:rPr>
      </w:pPr>
      <w:r w:rsidRPr="00B068B0">
        <w:rPr>
          <w:rFonts w:ascii="Times New Roman" w:hAnsi="Times New Roman"/>
          <w:bCs/>
        </w:rPr>
        <w:tab/>
      </w:r>
      <w:proofErr w:type="spellStart"/>
      <w:r w:rsidRPr="00B068B0">
        <w:rPr>
          <w:rFonts w:ascii="Times New Roman" w:hAnsi="Times New Roman"/>
          <w:bCs/>
        </w:rPr>
        <w:t>Отворити</w:t>
      </w:r>
      <w:proofErr w:type="spellEnd"/>
      <w:r w:rsidRPr="00B068B0">
        <w:rPr>
          <w:rFonts w:ascii="Times New Roman" w:hAnsi="Times New Roman"/>
          <w:bCs/>
        </w:rPr>
        <w:t xml:space="preserve"> </w:t>
      </w:r>
      <w:proofErr w:type="spellStart"/>
      <w:r w:rsidRPr="00B068B0">
        <w:rPr>
          <w:rFonts w:ascii="Times New Roman" w:hAnsi="Times New Roman"/>
          <w:bCs/>
        </w:rPr>
        <w:t>наставну</w:t>
      </w:r>
      <w:proofErr w:type="spellEnd"/>
      <w:r w:rsidRPr="00B068B0">
        <w:rPr>
          <w:rFonts w:ascii="Times New Roman" w:hAnsi="Times New Roman"/>
          <w:bCs/>
        </w:rPr>
        <w:t xml:space="preserve"> </w:t>
      </w:r>
      <w:proofErr w:type="spellStart"/>
      <w:r w:rsidRPr="00B068B0">
        <w:rPr>
          <w:rFonts w:ascii="Times New Roman" w:hAnsi="Times New Roman"/>
          <w:bCs/>
        </w:rPr>
        <w:t>тему</w:t>
      </w:r>
      <w:proofErr w:type="spellEnd"/>
      <w:r w:rsidRPr="00B068B0">
        <w:rPr>
          <w:rFonts w:ascii="Times New Roman" w:hAnsi="Times New Roman"/>
          <w:bCs/>
        </w:rPr>
        <w:t xml:space="preserve"> </w:t>
      </w:r>
      <w:proofErr w:type="spellStart"/>
      <w:r w:rsidRPr="00B068B0">
        <w:rPr>
          <w:rFonts w:ascii="Times New Roman" w:hAnsi="Times New Roman"/>
          <w:bCs/>
        </w:rPr>
        <w:t>разговором</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ученицима</w:t>
      </w:r>
      <w:proofErr w:type="spellEnd"/>
      <w:r w:rsidRPr="00B068B0">
        <w:rPr>
          <w:rFonts w:ascii="Times New Roman" w:hAnsi="Times New Roman"/>
          <w:bCs/>
        </w:rPr>
        <w:t xml:space="preserve"> </w:t>
      </w:r>
      <w:proofErr w:type="spellStart"/>
      <w:r w:rsidRPr="00B068B0">
        <w:rPr>
          <w:rFonts w:ascii="Times New Roman" w:hAnsi="Times New Roman"/>
          <w:bCs/>
        </w:rPr>
        <w:t>чији</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w:t>
      </w:r>
      <w:proofErr w:type="spellStart"/>
      <w:r w:rsidRPr="00B068B0">
        <w:rPr>
          <w:rFonts w:ascii="Times New Roman" w:hAnsi="Times New Roman"/>
          <w:bCs/>
        </w:rPr>
        <w:t>циљ</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осигура</w:t>
      </w:r>
      <w:proofErr w:type="spellEnd"/>
      <w:r w:rsidRPr="00B068B0">
        <w:rPr>
          <w:rFonts w:ascii="Times New Roman" w:hAnsi="Times New Roman"/>
          <w:bCs/>
        </w:rPr>
        <w:t xml:space="preserve"> </w:t>
      </w:r>
      <w:proofErr w:type="spellStart"/>
      <w:r w:rsidRPr="00B068B0">
        <w:rPr>
          <w:rFonts w:ascii="Times New Roman" w:hAnsi="Times New Roman"/>
          <w:bCs/>
        </w:rPr>
        <w:t>њихово</w:t>
      </w:r>
      <w:proofErr w:type="spellEnd"/>
      <w:r w:rsidRPr="00B068B0">
        <w:rPr>
          <w:rFonts w:ascii="Times New Roman" w:hAnsi="Times New Roman"/>
          <w:bCs/>
        </w:rPr>
        <w:t xml:space="preserve"> </w:t>
      </w:r>
      <w:proofErr w:type="spellStart"/>
      <w:r w:rsidRPr="00B068B0">
        <w:rPr>
          <w:rFonts w:ascii="Times New Roman" w:hAnsi="Times New Roman"/>
          <w:bCs/>
        </w:rPr>
        <w:t>разумевање</w:t>
      </w:r>
      <w:proofErr w:type="spellEnd"/>
      <w:r w:rsidRPr="00B068B0">
        <w:rPr>
          <w:rFonts w:ascii="Times New Roman" w:hAnsi="Times New Roman"/>
          <w:bCs/>
        </w:rPr>
        <w:t xml:space="preserve"> </w:t>
      </w:r>
      <w:proofErr w:type="spellStart"/>
      <w:r w:rsidRPr="00B068B0">
        <w:rPr>
          <w:rFonts w:ascii="Times New Roman" w:hAnsi="Times New Roman"/>
          <w:bCs/>
        </w:rPr>
        <w:t>природе</w:t>
      </w:r>
      <w:proofErr w:type="spellEnd"/>
      <w:r w:rsidRPr="00B068B0">
        <w:rPr>
          <w:rFonts w:ascii="Times New Roman" w:hAnsi="Times New Roman"/>
          <w:bCs/>
        </w:rPr>
        <w:t xml:space="preserve"> </w:t>
      </w:r>
      <w:proofErr w:type="spellStart"/>
      <w:r w:rsidRPr="00B068B0">
        <w:rPr>
          <w:rFonts w:ascii="Times New Roman" w:hAnsi="Times New Roman"/>
          <w:bCs/>
        </w:rPr>
        <w:t>личних</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и </w:t>
      </w:r>
      <w:proofErr w:type="spellStart"/>
      <w:r w:rsidRPr="00B068B0">
        <w:rPr>
          <w:rFonts w:ascii="Times New Roman" w:hAnsi="Times New Roman"/>
          <w:bCs/>
        </w:rPr>
        <w:t>начина</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које</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они</w:t>
      </w:r>
      <w:proofErr w:type="spellEnd"/>
      <w:r w:rsidRPr="00B068B0">
        <w:rPr>
          <w:rFonts w:ascii="Times New Roman" w:hAnsi="Times New Roman"/>
          <w:bCs/>
        </w:rPr>
        <w:t xml:space="preserve"> </w:t>
      </w:r>
      <w:proofErr w:type="spellStart"/>
      <w:r w:rsidRPr="00B068B0">
        <w:rPr>
          <w:rFonts w:ascii="Times New Roman" w:hAnsi="Times New Roman"/>
          <w:bCs/>
        </w:rPr>
        <w:t>деле</w:t>
      </w:r>
      <w:proofErr w:type="spellEnd"/>
      <w:r w:rsidRPr="00B068B0">
        <w:rPr>
          <w:rFonts w:ascii="Times New Roman" w:hAnsi="Times New Roman"/>
          <w:bCs/>
        </w:rPr>
        <w:t xml:space="preserve"> и </w:t>
      </w:r>
      <w:proofErr w:type="spellStart"/>
      <w:r w:rsidRPr="00B068B0">
        <w:rPr>
          <w:rFonts w:ascii="Times New Roman" w:hAnsi="Times New Roman"/>
          <w:bCs/>
        </w:rPr>
        <w:t>злоупотребљавају</w:t>
      </w:r>
      <w:proofErr w:type="spellEnd"/>
      <w:r w:rsidRPr="00B068B0">
        <w:rPr>
          <w:rFonts w:ascii="Times New Roman" w:hAnsi="Times New Roman"/>
          <w:bCs/>
        </w:rPr>
        <w:t xml:space="preserve"> у </w:t>
      </w:r>
      <w:proofErr w:type="spellStart"/>
      <w:r w:rsidRPr="00B068B0">
        <w:rPr>
          <w:rFonts w:ascii="Times New Roman" w:hAnsi="Times New Roman"/>
          <w:bCs/>
        </w:rPr>
        <w:t>дигиталном</w:t>
      </w:r>
      <w:proofErr w:type="spellEnd"/>
      <w:r w:rsidRPr="00B068B0">
        <w:rPr>
          <w:rFonts w:ascii="Times New Roman" w:hAnsi="Times New Roman"/>
          <w:bCs/>
        </w:rPr>
        <w:t xml:space="preserve"> </w:t>
      </w:r>
      <w:proofErr w:type="spellStart"/>
      <w:r w:rsidRPr="00B068B0">
        <w:rPr>
          <w:rFonts w:ascii="Times New Roman" w:hAnsi="Times New Roman"/>
          <w:bCs/>
        </w:rPr>
        <w:t>окружењу</w:t>
      </w:r>
      <w:proofErr w:type="spellEnd"/>
      <w:r w:rsidRPr="00B068B0">
        <w:rPr>
          <w:rFonts w:ascii="Times New Roman" w:hAnsi="Times New Roman"/>
          <w:bCs/>
        </w:rPr>
        <w:t xml:space="preserve">. </w:t>
      </w:r>
      <w:proofErr w:type="spellStart"/>
      <w:r w:rsidRPr="00B068B0">
        <w:rPr>
          <w:rFonts w:ascii="Times New Roman" w:hAnsi="Times New Roman"/>
          <w:bCs/>
        </w:rPr>
        <w:t>Право</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заштиту</w:t>
      </w:r>
      <w:proofErr w:type="spellEnd"/>
      <w:r w:rsidRPr="00B068B0">
        <w:rPr>
          <w:rFonts w:ascii="Times New Roman" w:hAnsi="Times New Roman"/>
          <w:bCs/>
        </w:rPr>
        <w:t xml:space="preserve"> </w:t>
      </w:r>
      <w:proofErr w:type="spellStart"/>
      <w:r w:rsidRPr="00B068B0">
        <w:rPr>
          <w:rFonts w:ascii="Times New Roman" w:hAnsi="Times New Roman"/>
          <w:bCs/>
        </w:rPr>
        <w:t>личних</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и </w:t>
      </w:r>
      <w:proofErr w:type="spellStart"/>
      <w:r w:rsidRPr="00B068B0">
        <w:rPr>
          <w:rFonts w:ascii="Times New Roman" w:hAnsi="Times New Roman"/>
          <w:bCs/>
        </w:rPr>
        <w:t>приватности</w:t>
      </w:r>
      <w:proofErr w:type="spellEnd"/>
      <w:r w:rsidRPr="00B068B0">
        <w:rPr>
          <w:rFonts w:ascii="Times New Roman" w:hAnsi="Times New Roman"/>
          <w:bCs/>
        </w:rPr>
        <w:t xml:space="preserve"> </w:t>
      </w:r>
      <w:proofErr w:type="spellStart"/>
      <w:r w:rsidRPr="00B068B0">
        <w:rPr>
          <w:rFonts w:ascii="Times New Roman" w:hAnsi="Times New Roman"/>
          <w:bCs/>
        </w:rPr>
        <w:t>јесте</w:t>
      </w:r>
      <w:proofErr w:type="spellEnd"/>
      <w:r w:rsidRPr="00B068B0">
        <w:rPr>
          <w:rFonts w:ascii="Times New Roman" w:hAnsi="Times New Roman"/>
          <w:bCs/>
        </w:rPr>
        <w:t xml:space="preserve"> </w:t>
      </w:r>
      <w:proofErr w:type="spellStart"/>
      <w:r w:rsidRPr="00B068B0">
        <w:rPr>
          <w:rFonts w:ascii="Times New Roman" w:hAnsi="Times New Roman"/>
          <w:bCs/>
        </w:rPr>
        <w:t>једно</w:t>
      </w:r>
      <w:proofErr w:type="spellEnd"/>
      <w:r w:rsidRPr="00B068B0">
        <w:rPr>
          <w:rFonts w:ascii="Times New Roman" w:hAnsi="Times New Roman"/>
          <w:bCs/>
        </w:rPr>
        <w:t xml:space="preserve"> </w:t>
      </w:r>
      <w:proofErr w:type="spellStart"/>
      <w:r w:rsidRPr="00B068B0">
        <w:rPr>
          <w:rFonts w:ascii="Times New Roman" w:hAnsi="Times New Roman"/>
          <w:bCs/>
        </w:rPr>
        <w:t>од</w:t>
      </w:r>
      <w:proofErr w:type="spellEnd"/>
      <w:r w:rsidRPr="00B068B0">
        <w:rPr>
          <w:rFonts w:ascii="Times New Roman" w:hAnsi="Times New Roman"/>
          <w:bCs/>
        </w:rPr>
        <w:t xml:space="preserve"> </w:t>
      </w:r>
      <w:proofErr w:type="spellStart"/>
      <w:r w:rsidRPr="00B068B0">
        <w:rPr>
          <w:rFonts w:ascii="Times New Roman" w:hAnsi="Times New Roman"/>
          <w:bCs/>
        </w:rPr>
        <w:t>основних</w:t>
      </w:r>
      <w:proofErr w:type="spellEnd"/>
      <w:r w:rsidRPr="00B068B0">
        <w:rPr>
          <w:rFonts w:ascii="Times New Roman" w:hAnsi="Times New Roman"/>
          <w:bCs/>
        </w:rPr>
        <w:t xml:space="preserve"> </w:t>
      </w:r>
      <w:proofErr w:type="spellStart"/>
      <w:r w:rsidRPr="00B068B0">
        <w:rPr>
          <w:rFonts w:ascii="Times New Roman" w:hAnsi="Times New Roman"/>
          <w:bCs/>
        </w:rPr>
        <w:t>људских</w:t>
      </w:r>
      <w:proofErr w:type="spellEnd"/>
      <w:r w:rsidRPr="00B068B0">
        <w:rPr>
          <w:rFonts w:ascii="Times New Roman" w:hAnsi="Times New Roman"/>
          <w:bCs/>
        </w:rPr>
        <w:t xml:space="preserve"> </w:t>
      </w:r>
      <w:proofErr w:type="spellStart"/>
      <w:r w:rsidRPr="00B068B0">
        <w:rPr>
          <w:rFonts w:ascii="Times New Roman" w:hAnsi="Times New Roman"/>
          <w:bCs/>
        </w:rPr>
        <w:t>права</w:t>
      </w:r>
      <w:proofErr w:type="spellEnd"/>
      <w:r w:rsidRPr="00B068B0">
        <w:rPr>
          <w:rFonts w:ascii="Times New Roman" w:hAnsi="Times New Roman"/>
          <w:bCs/>
        </w:rPr>
        <w:t xml:space="preserve"> </w:t>
      </w:r>
      <w:proofErr w:type="spellStart"/>
      <w:r w:rsidRPr="00B068B0">
        <w:rPr>
          <w:rFonts w:ascii="Times New Roman" w:hAnsi="Times New Roman"/>
          <w:bCs/>
        </w:rPr>
        <w:t>које</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w:t>
      </w:r>
      <w:proofErr w:type="spellStart"/>
      <w:r w:rsidRPr="00B068B0">
        <w:rPr>
          <w:rFonts w:ascii="Times New Roman" w:hAnsi="Times New Roman"/>
          <w:bCs/>
        </w:rPr>
        <w:t>наглим</w:t>
      </w:r>
      <w:proofErr w:type="spellEnd"/>
      <w:r w:rsidRPr="00B068B0">
        <w:rPr>
          <w:rFonts w:ascii="Times New Roman" w:hAnsi="Times New Roman"/>
          <w:bCs/>
        </w:rPr>
        <w:t xml:space="preserve"> </w:t>
      </w:r>
      <w:proofErr w:type="spellStart"/>
      <w:r w:rsidRPr="00B068B0">
        <w:rPr>
          <w:rFonts w:ascii="Times New Roman" w:hAnsi="Times New Roman"/>
          <w:bCs/>
        </w:rPr>
        <w:t>развојем</w:t>
      </w:r>
      <w:proofErr w:type="spellEnd"/>
      <w:r w:rsidRPr="00B068B0">
        <w:rPr>
          <w:rFonts w:ascii="Times New Roman" w:hAnsi="Times New Roman"/>
          <w:bCs/>
        </w:rPr>
        <w:t xml:space="preserve"> </w:t>
      </w:r>
      <w:proofErr w:type="spellStart"/>
      <w:r w:rsidRPr="00B068B0">
        <w:rPr>
          <w:rFonts w:ascii="Times New Roman" w:hAnsi="Times New Roman"/>
          <w:bCs/>
        </w:rPr>
        <w:t>дигиталне</w:t>
      </w:r>
      <w:proofErr w:type="spellEnd"/>
      <w:r w:rsidRPr="00B068B0">
        <w:rPr>
          <w:rFonts w:ascii="Times New Roman" w:hAnsi="Times New Roman"/>
          <w:bCs/>
        </w:rPr>
        <w:t xml:space="preserve"> </w:t>
      </w:r>
      <w:proofErr w:type="spellStart"/>
      <w:r w:rsidRPr="00B068B0">
        <w:rPr>
          <w:rFonts w:ascii="Times New Roman" w:hAnsi="Times New Roman"/>
          <w:bCs/>
        </w:rPr>
        <w:t>технологије</w:t>
      </w:r>
      <w:proofErr w:type="spellEnd"/>
      <w:r w:rsidRPr="00B068B0">
        <w:rPr>
          <w:rFonts w:ascii="Times New Roman" w:hAnsi="Times New Roman"/>
          <w:bCs/>
        </w:rPr>
        <w:t xml:space="preserve"> и </w:t>
      </w:r>
      <w:proofErr w:type="spellStart"/>
      <w:r w:rsidRPr="00B068B0">
        <w:rPr>
          <w:rFonts w:ascii="Times New Roman" w:hAnsi="Times New Roman"/>
          <w:bCs/>
        </w:rPr>
        <w:t>интернета</w:t>
      </w:r>
      <w:proofErr w:type="spellEnd"/>
      <w:r w:rsidRPr="00B068B0">
        <w:rPr>
          <w:rFonts w:ascii="Times New Roman" w:hAnsi="Times New Roman"/>
          <w:bCs/>
        </w:rPr>
        <w:t xml:space="preserve">, </w:t>
      </w:r>
      <w:proofErr w:type="spellStart"/>
      <w:r w:rsidRPr="00B068B0">
        <w:rPr>
          <w:rFonts w:ascii="Times New Roman" w:hAnsi="Times New Roman"/>
          <w:bCs/>
        </w:rPr>
        <w:t>озбиљно</w:t>
      </w:r>
      <w:proofErr w:type="spellEnd"/>
      <w:r w:rsidRPr="00B068B0">
        <w:rPr>
          <w:rFonts w:ascii="Times New Roman" w:hAnsi="Times New Roman"/>
          <w:bCs/>
        </w:rPr>
        <w:t xml:space="preserve"> </w:t>
      </w:r>
      <w:proofErr w:type="spellStart"/>
      <w:r w:rsidRPr="00B068B0">
        <w:rPr>
          <w:rFonts w:ascii="Times New Roman" w:hAnsi="Times New Roman"/>
          <w:bCs/>
        </w:rPr>
        <w:t>доведено</w:t>
      </w:r>
      <w:proofErr w:type="spellEnd"/>
      <w:r w:rsidRPr="00B068B0">
        <w:rPr>
          <w:rFonts w:ascii="Times New Roman" w:hAnsi="Times New Roman"/>
          <w:bCs/>
        </w:rPr>
        <w:t xml:space="preserve"> у </w:t>
      </w:r>
      <w:proofErr w:type="spellStart"/>
      <w:r w:rsidRPr="00B068B0">
        <w:rPr>
          <w:rFonts w:ascii="Times New Roman" w:hAnsi="Times New Roman"/>
          <w:bCs/>
        </w:rPr>
        <w:t>питање</w:t>
      </w:r>
      <w:proofErr w:type="spellEnd"/>
      <w:r w:rsidRPr="00B068B0">
        <w:rPr>
          <w:rFonts w:ascii="Times New Roman" w:hAnsi="Times New Roman"/>
          <w:bCs/>
        </w:rPr>
        <w:t xml:space="preserve">. У </w:t>
      </w:r>
      <w:proofErr w:type="spellStart"/>
      <w:r w:rsidRPr="00B068B0">
        <w:rPr>
          <w:rFonts w:ascii="Times New Roman" w:hAnsi="Times New Roman"/>
          <w:bCs/>
        </w:rPr>
        <w:t>ери</w:t>
      </w:r>
      <w:proofErr w:type="spellEnd"/>
      <w:r w:rsidRPr="00B068B0">
        <w:rPr>
          <w:rFonts w:ascii="Times New Roman" w:hAnsi="Times New Roman"/>
          <w:bCs/>
        </w:rPr>
        <w:t xml:space="preserve"> </w:t>
      </w:r>
      <w:proofErr w:type="spellStart"/>
      <w:r w:rsidRPr="00B068B0">
        <w:rPr>
          <w:rFonts w:ascii="Times New Roman" w:hAnsi="Times New Roman"/>
          <w:bCs/>
        </w:rPr>
        <w:t>великих</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w:t>
      </w:r>
      <w:proofErr w:type="spellStart"/>
      <w:r w:rsidRPr="00B068B0">
        <w:rPr>
          <w:rFonts w:ascii="Times New Roman" w:hAnsi="Times New Roman"/>
          <w:bCs/>
        </w:rPr>
        <w:t>лични</w:t>
      </w:r>
      <w:proofErr w:type="spellEnd"/>
      <w:r w:rsidRPr="00B068B0">
        <w:rPr>
          <w:rFonts w:ascii="Times New Roman" w:hAnsi="Times New Roman"/>
          <w:bCs/>
        </w:rPr>
        <w:t xml:space="preserve"> </w:t>
      </w:r>
      <w:proofErr w:type="spellStart"/>
      <w:r w:rsidRPr="00B068B0">
        <w:rPr>
          <w:rFonts w:ascii="Times New Roman" w:hAnsi="Times New Roman"/>
          <w:bCs/>
        </w:rPr>
        <w:t>подаци</w:t>
      </w:r>
      <w:proofErr w:type="spellEnd"/>
      <w:r w:rsidRPr="00B068B0">
        <w:rPr>
          <w:rFonts w:ascii="Times New Roman" w:hAnsi="Times New Roman"/>
          <w:bCs/>
        </w:rPr>
        <w:t xml:space="preserve"> </w:t>
      </w:r>
      <w:proofErr w:type="spellStart"/>
      <w:r w:rsidRPr="00B068B0">
        <w:rPr>
          <w:rFonts w:ascii="Times New Roman" w:hAnsi="Times New Roman"/>
          <w:bCs/>
        </w:rPr>
        <w:t>третирају</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као</w:t>
      </w:r>
      <w:proofErr w:type="spellEnd"/>
      <w:r w:rsidRPr="00B068B0">
        <w:rPr>
          <w:rFonts w:ascii="Times New Roman" w:hAnsi="Times New Roman"/>
          <w:bCs/>
        </w:rPr>
        <w:t xml:space="preserve"> „</w:t>
      </w:r>
      <w:proofErr w:type="spellStart"/>
      <w:r w:rsidRPr="00B068B0">
        <w:rPr>
          <w:rFonts w:ascii="Times New Roman" w:hAnsi="Times New Roman"/>
          <w:bCs/>
        </w:rPr>
        <w:t>нова</w:t>
      </w:r>
      <w:proofErr w:type="spellEnd"/>
      <w:r w:rsidRPr="00B068B0">
        <w:rPr>
          <w:rFonts w:ascii="Times New Roman" w:hAnsi="Times New Roman"/>
          <w:bCs/>
        </w:rPr>
        <w:t xml:space="preserve"> </w:t>
      </w:r>
      <w:proofErr w:type="spellStart"/>
      <w:r w:rsidRPr="00B068B0">
        <w:rPr>
          <w:rFonts w:ascii="Times New Roman" w:hAnsi="Times New Roman"/>
          <w:bCs/>
        </w:rPr>
        <w:t>нафта</w:t>
      </w:r>
      <w:proofErr w:type="spellEnd"/>
      <w:r w:rsidRPr="00B068B0">
        <w:rPr>
          <w:rFonts w:ascii="Times New Roman" w:hAnsi="Times New Roman"/>
          <w:bCs/>
        </w:rPr>
        <w:t xml:space="preserve">”. </w:t>
      </w:r>
      <w:proofErr w:type="spellStart"/>
      <w:r w:rsidRPr="00B068B0">
        <w:rPr>
          <w:rFonts w:ascii="Times New Roman" w:hAnsi="Times New Roman"/>
          <w:bCs/>
        </w:rPr>
        <w:t>Наставник</w:t>
      </w:r>
      <w:proofErr w:type="spellEnd"/>
      <w:r w:rsidRPr="00B068B0">
        <w:rPr>
          <w:rFonts w:ascii="Times New Roman" w:hAnsi="Times New Roman"/>
          <w:bCs/>
        </w:rPr>
        <w:t xml:space="preserve"> </w:t>
      </w:r>
      <w:proofErr w:type="spellStart"/>
      <w:r w:rsidRPr="00B068B0">
        <w:rPr>
          <w:rFonts w:ascii="Times New Roman" w:hAnsi="Times New Roman"/>
          <w:bCs/>
        </w:rPr>
        <w:t>треба</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упозна</w:t>
      </w:r>
      <w:proofErr w:type="spellEnd"/>
      <w:r w:rsidRPr="00B068B0">
        <w:rPr>
          <w:rFonts w:ascii="Times New Roman" w:hAnsi="Times New Roman"/>
          <w:bCs/>
        </w:rPr>
        <w:t xml:space="preserve"> </w:t>
      </w:r>
      <w:proofErr w:type="spellStart"/>
      <w:r w:rsidRPr="00B068B0">
        <w:rPr>
          <w:rFonts w:ascii="Times New Roman" w:hAnsi="Times New Roman"/>
          <w:bCs/>
        </w:rPr>
        <w:t>ученике</w:t>
      </w:r>
      <w:proofErr w:type="spellEnd"/>
      <w:r w:rsidRPr="00B068B0">
        <w:rPr>
          <w:rFonts w:ascii="Times New Roman" w:hAnsi="Times New Roman"/>
          <w:bCs/>
        </w:rPr>
        <w:t xml:space="preserve"> </w:t>
      </w:r>
      <w:proofErr w:type="spellStart"/>
      <w:r w:rsidRPr="00B068B0">
        <w:rPr>
          <w:rFonts w:ascii="Times New Roman" w:hAnsi="Times New Roman"/>
          <w:bCs/>
        </w:rPr>
        <w:t>како</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користе</w:t>
      </w:r>
      <w:proofErr w:type="spellEnd"/>
      <w:r w:rsidRPr="00B068B0">
        <w:rPr>
          <w:rFonts w:ascii="Times New Roman" w:hAnsi="Times New Roman"/>
          <w:bCs/>
        </w:rPr>
        <w:t xml:space="preserve"> </w:t>
      </w:r>
      <w:proofErr w:type="spellStart"/>
      <w:r w:rsidRPr="00B068B0">
        <w:rPr>
          <w:rFonts w:ascii="Times New Roman" w:hAnsi="Times New Roman"/>
          <w:bCs/>
        </w:rPr>
        <w:t>подаци</w:t>
      </w:r>
      <w:proofErr w:type="spellEnd"/>
      <w:r w:rsidRPr="00B068B0">
        <w:rPr>
          <w:rFonts w:ascii="Times New Roman" w:hAnsi="Times New Roman"/>
          <w:bCs/>
        </w:rPr>
        <w:t xml:space="preserve"> </w:t>
      </w:r>
      <w:proofErr w:type="spellStart"/>
      <w:r w:rsidRPr="00B068B0">
        <w:rPr>
          <w:rFonts w:ascii="Times New Roman" w:hAnsi="Times New Roman"/>
          <w:bCs/>
        </w:rPr>
        <w:t>које</w:t>
      </w:r>
      <w:proofErr w:type="spellEnd"/>
      <w:r w:rsidRPr="00B068B0">
        <w:rPr>
          <w:rFonts w:ascii="Times New Roman" w:hAnsi="Times New Roman"/>
          <w:bCs/>
        </w:rPr>
        <w:t xml:space="preserve"> о </w:t>
      </w:r>
      <w:proofErr w:type="spellStart"/>
      <w:r w:rsidRPr="00B068B0">
        <w:rPr>
          <w:rFonts w:ascii="Times New Roman" w:hAnsi="Times New Roman"/>
          <w:bCs/>
        </w:rPr>
        <w:t>корисницима</w:t>
      </w:r>
      <w:proofErr w:type="spellEnd"/>
      <w:r w:rsidRPr="00B068B0">
        <w:rPr>
          <w:rFonts w:ascii="Times New Roman" w:hAnsi="Times New Roman"/>
          <w:bCs/>
        </w:rPr>
        <w:t xml:space="preserve"> </w:t>
      </w:r>
      <w:proofErr w:type="spellStart"/>
      <w:r w:rsidRPr="00B068B0">
        <w:rPr>
          <w:rFonts w:ascii="Times New Roman" w:hAnsi="Times New Roman"/>
          <w:bCs/>
        </w:rPr>
        <w:t>интернета</w:t>
      </w:r>
      <w:proofErr w:type="spellEnd"/>
      <w:r w:rsidRPr="00B068B0">
        <w:rPr>
          <w:rFonts w:ascii="Times New Roman" w:hAnsi="Times New Roman"/>
          <w:bCs/>
        </w:rPr>
        <w:t xml:space="preserve">, </w:t>
      </w:r>
      <w:proofErr w:type="spellStart"/>
      <w:r w:rsidRPr="00B068B0">
        <w:rPr>
          <w:rFonts w:ascii="Times New Roman" w:hAnsi="Times New Roman"/>
          <w:bCs/>
        </w:rPr>
        <w:t>њиховим</w:t>
      </w:r>
      <w:proofErr w:type="spellEnd"/>
      <w:r w:rsidRPr="00B068B0">
        <w:rPr>
          <w:rFonts w:ascii="Times New Roman" w:hAnsi="Times New Roman"/>
          <w:bCs/>
        </w:rPr>
        <w:t xml:space="preserve"> </w:t>
      </w:r>
      <w:proofErr w:type="spellStart"/>
      <w:r w:rsidRPr="00B068B0">
        <w:rPr>
          <w:rFonts w:ascii="Times New Roman" w:hAnsi="Times New Roman"/>
          <w:bCs/>
        </w:rPr>
        <w:t>активностима</w:t>
      </w:r>
      <w:proofErr w:type="spellEnd"/>
      <w:r w:rsidRPr="00B068B0">
        <w:rPr>
          <w:rFonts w:ascii="Times New Roman" w:hAnsi="Times New Roman"/>
          <w:bCs/>
        </w:rPr>
        <w:t xml:space="preserve"> и </w:t>
      </w:r>
      <w:proofErr w:type="spellStart"/>
      <w:r w:rsidRPr="00B068B0">
        <w:rPr>
          <w:rFonts w:ascii="Times New Roman" w:hAnsi="Times New Roman"/>
          <w:bCs/>
        </w:rPr>
        <w:t>понашању</w:t>
      </w:r>
      <w:proofErr w:type="spellEnd"/>
      <w:r w:rsidRPr="00B068B0">
        <w:rPr>
          <w:rFonts w:ascii="Times New Roman" w:hAnsi="Times New Roman"/>
          <w:bCs/>
        </w:rPr>
        <w:t xml:space="preserve">, </w:t>
      </w:r>
      <w:proofErr w:type="spellStart"/>
      <w:r w:rsidRPr="00B068B0">
        <w:rPr>
          <w:rFonts w:ascii="Times New Roman" w:hAnsi="Times New Roman"/>
          <w:bCs/>
        </w:rPr>
        <w:t>прикупљају</w:t>
      </w:r>
      <w:proofErr w:type="spellEnd"/>
      <w:r w:rsidRPr="00B068B0">
        <w:rPr>
          <w:rFonts w:ascii="Times New Roman" w:hAnsi="Times New Roman"/>
          <w:bCs/>
        </w:rPr>
        <w:t xml:space="preserve"> </w:t>
      </w:r>
      <w:proofErr w:type="spellStart"/>
      <w:r w:rsidRPr="00B068B0">
        <w:rPr>
          <w:rFonts w:ascii="Times New Roman" w:hAnsi="Times New Roman"/>
          <w:bCs/>
        </w:rPr>
        <w:t>претраживачи</w:t>
      </w:r>
      <w:proofErr w:type="spellEnd"/>
      <w:r w:rsidRPr="00B068B0">
        <w:rPr>
          <w:rFonts w:ascii="Times New Roman" w:hAnsi="Times New Roman"/>
          <w:bCs/>
        </w:rPr>
        <w:t xml:space="preserve"> </w:t>
      </w:r>
      <w:proofErr w:type="spellStart"/>
      <w:r w:rsidRPr="00B068B0">
        <w:rPr>
          <w:rFonts w:ascii="Times New Roman" w:hAnsi="Times New Roman"/>
          <w:bCs/>
        </w:rPr>
        <w:t>интернет</w:t>
      </w:r>
      <w:proofErr w:type="spellEnd"/>
      <w:r w:rsidRPr="00B068B0">
        <w:rPr>
          <w:rFonts w:ascii="Times New Roman" w:hAnsi="Times New Roman"/>
          <w:bCs/>
        </w:rPr>
        <w:t xml:space="preserve"> </w:t>
      </w:r>
      <w:proofErr w:type="spellStart"/>
      <w:r w:rsidRPr="00B068B0">
        <w:rPr>
          <w:rFonts w:ascii="Times New Roman" w:hAnsi="Times New Roman"/>
          <w:bCs/>
        </w:rPr>
        <w:t>страница</w:t>
      </w:r>
      <w:proofErr w:type="spellEnd"/>
      <w:r w:rsidRPr="00B068B0">
        <w:rPr>
          <w:rFonts w:ascii="Times New Roman" w:hAnsi="Times New Roman"/>
          <w:bCs/>
        </w:rPr>
        <w:t xml:space="preserve">, </w:t>
      </w:r>
      <w:proofErr w:type="spellStart"/>
      <w:r w:rsidRPr="00B068B0">
        <w:rPr>
          <w:rFonts w:ascii="Times New Roman" w:hAnsi="Times New Roman"/>
          <w:bCs/>
        </w:rPr>
        <w:t>саме</w:t>
      </w:r>
      <w:proofErr w:type="spellEnd"/>
      <w:r w:rsidRPr="00B068B0">
        <w:rPr>
          <w:rFonts w:ascii="Times New Roman" w:hAnsi="Times New Roman"/>
          <w:bCs/>
        </w:rPr>
        <w:t xml:space="preserve"> </w:t>
      </w:r>
      <w:proofErr w:type="spellStart"/>
      <w:r w:rsidRPr="00B068B0">
        <w:rPr>
          <w:rFonts w:ascii="Times New Roman" w:hAnsi="Times New Roman"/>
          <w:bCs/>
        </w:rPr>
        <w:t>интернет</w:t>
      </w:r>
      <w:proofErr w:type="spellEnd"/>
      <w:r w:rsidRPr="00B068B0">
        <w:rPr>
          <w:rFonts w:ascii="Times New Roman" w:hAnsi="Times New Roman"/>
          <w:bCs/>
        </w:rPr>
        <w:t xml:space="preserve"> </w:t>
      </w:r>
      <w:proofErr w:type="spellStart"/>
      <w:r w:rsidRPr="00B068B0">
        <w:rPr>
          <w:rFonts w:ascii="Times New Roman" w:hAnsi="Times New Roman"/>
          <w:bCs/>
        </w:rPr>
        <w:t>странице</w:t>
      </w:r>
      <w:proofErr w:type="spellEnd"/>
      <w:r w:rsidRPr="00B068B0">
        <w:rPr>
          <w:rFonts w:ascii="Times New Roman" w:hAnsi="Times New Roman"/>
          <w:bCs/>
        </w:rPr>
        <w:t xml:space="preserve"> и </w:t>
      </w:r>
      <w:proofErr w:type="spellStart"/>
      <w:r w:rsidRPr="00B068B0">
        <w:rPr>
          <w:rFonts w:ascii="Times New Roman" w:hAnsi="Times New Roman"/>
          <w:bCs/>
        </w:rPr>
        <w:t>друштвене</w:t>
      </w:r>
      <w:proofErr w:type="spellEnd"/>
      <w:r w:rsidRPr="00B068B0">
        <w:rPr>
          <w:rFonts w:ascii="Times New Roman" w:hAnsi="Times New Roman"/>
          <w:bCs/>
        </w:rPr>
        <w:t xml:space="preserve"> </w:t>
      </w:r>
      <w:proofErr w:type="spellStart"/>
      <w:r w:rsidRPr="00B068B0">
        <w:rPr>
          <w:rFonts w:ascii="Times New Roman" w:hAnsi="Times New Roman"/>
          <w:bCs/>
        </w:rPr>
        <w:t>мреже</w:t>
      </w:r>
      <w:proofErr w:type="spellEnd"/>
      <w:r w:rsidRPr="00B068B0">
        <w:rPr>
          <w:rFonts w:ascii="Times New Roman" w:hAnsi="Times New Roman"/>
          <w:bCs/>
        </w:rPr>
        <w:t xml:space="preserve">. </w:t>
      </w:r>
      <w:proofErr w:type="spellStart"/>
      <w:r w:rsidRPr="00B068B0">
        <w:rPr>
          <w:rFonts w:ascii="Times New Roman" w:hAnsi="Times New Roman"/>
          <w:bCs/>
        </w:rPr>
        <w:t>Посебну</w:t>
      </w:r>
      <w:proofErr w:type="spellEnd"/>
      <w:r w:rsidRPr="00B068B0">
        <w:rPr>
          <w:rFonts w:ascii="Times New Roman" w:hAnsi="Times New Roman"/>
          <w:bCs/>
        </w:rPr>
        <w:t xml:space="preserve"> </w:t>
      </w:r>
      <w:proofErr w:type="spellStart"/>
      <w:r w:rsidRPr="00B068B0">
        <w:rPr>
          <w:rFonts w:ascii="Times New Roman" w:hAnsi="Times New Roman"/>
          <w:bCs/>
        </w:rPr>
        <w:t>пажњу</w:t>
      </w:r>
      <w:proofErr w:type="spellEnd"/>
      <w:r w:rsidRPr="00B068B0">
        <w:rPr>
          <w:rFonts w:ascii="Times New Roman" w:hAnsi="Times New Roman"/>
          <w:bCs/>
        </w:rPr>
        <w:t xml:space="preserve"> </w:t>
      </w:r>
      <w:proofErr w:type="spellStart"/>
      <w:r w:rsidRPr="00B068B0">
        <w:rPr>
          <w:rFonts w:ascii="Times New Roman" w:hAnsi="Times New Roman"/>
          <w:bCs/>
        </w:rPr>
        <w:t>треба</w:t>
      </w:r>
      <w:proofErr w:type="spellEnd"/>
      <w:r w:rsidRPr="00B068B0">
        <w:rPr>
          <w:rFonts w:ascii="Times New Roman" w:hAnsi="Times New Roman"/>
          <w:bCs/>
        </w:rPr>
        <w:t xml:space="preserve"> </w:t>
      </w:r>
      <w:proofErr w:type="spellStart"/>
      <w:r w:rsidRPr="00B068B0">
        <w:rPr>
          <w:rFonts w:ascii="Times New Roman" w:hAnsi="Times New Roman"/>
          <w:bCs/>
        </w:rPr>
        <w:t>посветити</w:t>
      </w:r>
      <w:proofErr w:type="spellEnd"/>
      <w:r w:rsidRPr="00B068B0">
        <w:rPr>
          <w:rFonts w:ascii="Times New Roman" w:hAnsi="Times New Roman"/>
          <w:bCs/>
        </w:rPr>
        <w:t xml:space="preserve"> </w:t>
      </w:r>
      <w:proofErr w:type="spellStart"/>
      <w:r w:rsidRPr="00B068B0">
        <w:rPr>
          <w:rFonts w:ascii="Times New Roman" w:hAnsi="Times New Roman"/>
          <w:bCs/>
        </w:rPr>
        <w:t>креирању</w:t>
      </w:r>
      <w:proofErr w:type="spellEnd"/>
      <w:r w:rsidRPr="00B068B0">
        <w:rPr>
          <w:rFonts w:ascii="Times New Roman" w:hAnsi="Times New Roman"/>
          <w:bCs/>
        </w:rPr>
        <w:t xml:space="preserve"> </w:t>
      </w:r>
      <w:proofErr w:type="spellStart"/>
      <w:r w:rsidRPr="00B068B0">
        <w:rPr>
          <w:rFonts w:ascii="Times New Roman" w:hAnsi="Times New Roman"/>
          <w:bCs/>
        </w:rPr>
        <w:t>личног</w:t>
      </w:r>
      <w:proofErr w:type="spellEnd"/>
      <w:r w:rsidRPr="00B068B0">
        <w:rPr>
          <w:rFonts w:ascii="Times New Roman" w:hAnsi="Times New Roman"/>
          <w:bCs/>
        </w:rPr>
        <w:t xml:space="preserve"> </w:t>
      </w:r>
      <w:proofErr w:type="spellStart"/>
      <w:r w:rsidRPr="00B068B0">
        <w:rPr>
          <w:rFonts w:ascii="Times New Roman" w:hAnsi="Times New Roman"/>
          <w:bCs/>
        </w:rPr>
        <w:t>профила</w:t>
      </w:r>
      <w:proofErr w:type="spellEnd"/>
      <w:r w:rsidRPr="00B068B0">
        <w:rPr>
          <w:rFonts w:ascii="Times New Roman" w:hAnsi="Times New Roman"/>
          <w:bCs/>
        </w:rPr>
        <w:t xml:space="preserve"> </w:t>
      </w:r>
      <w:proofErr w:type="spellStart"/>
      <w:r w:rsidRPr="00B068B0">
        <w:rPr>
          <w:rFonts w:ascii="Times New Roman" w:hAnsi="Times New Roman"/>
          <w:bCs/>
        </w:rPr>
        <w:t>ученика</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интернету</w:t>
      </w:r>
      <w:proofErr w:type="spellEnd"/>
      <w:r w:rsidRPr="00B068B0">
        <w:rPr>
          <w:rFonts w:ascii="Times New Roman" w:hAnsi="Times New Roman"/>
          <w:bCs/>
        </w:rPr>
        <w:t xml:space="preserve">, </w:t>
      </w:r>
      <w:proofErr w:type="spellStart"/>
      <w:r w:rsidRPr="00B068B0">
        <w:rPr>
          <w:rFonts w:ascii="Times New Roman" w:hAnsi="Times New Roman"/>
          <w:bCs/>
        </w:rPr>
        <w:t>било</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у </w:t>
      </w:r>
      <w:proofErr w:type="spellStart"/>
      <w:r w:rsidRPr="00B068B0">
        <w:rPr>
          <w:rFonts w:ascii="Times New Roman" w:hAnsi="Times New Roman"/>
          <w:bCs/>
        </w:rPr>
        <w:t>питању</w:t>
      </w:r>
      <w:proofErr w:type="spellEnd"/>
      <w:r w:rsidRPr="00B068B0">
        <w:rPr>
          <w:rFonts w:ascii="Times New Roman" w:hAnsi="Times New Roman"/>
          <w:bCs/>
        </w:rPr>
        <w:t xml:space="preserve"> </w:t>
      </w:r>
      <w:proofErr w:type="spellStart"/>
      <w:r w:rsidRPr="00B068B0">
        <w:rPr>
          <w:rFonts w:ascii="Times New Roman" w:hAnsi="Times New Roman"/>
          <w:bCs/>
        </w:rPr>
        <w:t>играње</w:t>
      </w:r>
      <w:proofErr w:type="spellEnd"/>
      <w:r w:rsidRPr="00B068B0">
        <w:rPr>
          <w:rFonts w:ascii="Times New Roman" w:hAnsi="Times New Roman"/>
          <w:bCs/>
        </w:rPr>
        <w:t xml:space="preserve"> </w:t>
      </w:r>
      <w:proofErr w:type="spellStart"/>
      <w:r w:rsidRPr="00B068B0">
        <w:rPr>
          <w:rFonts w:ascii="Times New Roman" w:hAnsi="Times New Roman"/>
          <w:bCs/>
        </w:rPr>
        <w:t>видео-игара</w:t>
      </w:r>
      <w:proofErr w:type="spellEnd"/>
      <w:r w:rsidRPr="00B068B0">
        <w:rPr>
          <w:rFonts w:ascii="Times New Roman" w:hAnsi="Times New Roman"/>
          <w:bCs/>
        </w:rPr>
        <w:t xml:space="preserve">, </w:t>
      </w:r>
      <w:proofErr w:type="spellStart"/>
      <w:r w:rsidRPr="00B068B0">
        <w:rPr>
          <w:rFonts w:ascii="Times New Roman" w:hAnsi="Times New Roman"/>
          <w:bCs/>
        </w:rPr>
        <w:t>друштвене</w:t>
      </w:r>
      <w:proofErr w:type="spellEnd"/>
      <w:r w:rsidRPr="00B068B0">
        <w:rPr>
          <w:rFonts w:ascii="Times New Roman" w:hAnsi="Times New Roman"/>
          <w:bCs/>
        </w:rPr>
        <w:t xml:space="preserve"> </w:t>
      </w:r>
      <w:proofErr w:type="spellStart"/>
      <w:r w:rsidRPr="00B068B0">
        <w:rPr>
          <w:rFonts w:ascii="Times New Roman" w:hAnsi="Times New Roman"/>
          <w:bCs/>
        </w:rPr>
        <w:t>мреже</w:t>
      </w:r>
      <w:proofErr w:type="spellEnd"/>
      <w:r w:rsidRPr="00B068B0">
        <w:rPr>
          <w:rFonts w:ascii="Times New Roman" w:hAnsi="Times New Roman"/>
          <w:bCs/>
        </w:rPr>
        <w:t xml:space="preserve"> </w:t>
      </w:r>
      <w:proofErr w:type="spellStart"/>
      <w:r w:rsidRPr="00B068B0">
        <w:rPr>
          <w:rFonts w:ascii="Times New Roman" w:hAnsi="Times New Roman"/>
          <w:bCs/>
        </w:rPr>
        <w:t>или</w:t>
      </w:r>
      <w:proofErr w:type="spellEnd"/>
      <w:r w:rsidRPr="00B068B0">
        <w:rPr>
          <w:rFonts w:ascii="Times New Roman" w:hAnsi="Times New Roman"/>
          <w:bCs/>
        </w:rPr>
        <w:t xml:space="preserve"> </w:t>
      </w:r>
      <w:proofErr w:type="spellStart"/>
      <w:r w:rsidRPr="00B068B0">
        <w:rPr>
          <w:rFonts w:ascii="Times New Roman" w:hAnsi="Times New Roman"/>
          <w:bCs/>
        </w:rPr>
        <w:t>веб-сајтови</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учење</w:t>
      </w:r>
      <w:proofErr w:type="spellEnd"/>
      <w:r w:rsidRPr="00B068B0">
        <w:rPr>
          <w:rFonts w:ascii="Times New Roman" w:hAnsi="Times New Roman"/>
          <w:bCs/>
        </w:rPr>
        <w:t xml:space="preserve">. </w:t>
      </w:r>
    </w:p>
    <w:p w14:paraId="5ABE9B94" w14:textId="77777777" w:rsidR="00361203" w:rsidRPr="00B068B0" w:rsidRDefault="00361203" w:rsidP="00361203">
      <w:pPr>
        <w:jc w:val="both"/>
        <w:rPr>
          <w:rFonts w:ascii="Times New Roman" w:hAnsi="Times New Roman"/>
          <w:bCs/>
        </w:rPr>
      </w:pPr>
      <w:proofErr w:type="spellStart"/>
      <w:r w:rsidRPr="00B068B0">
        <w:rPr>
          <w:rFonts w:ascii="Times New Roman" w:hAnsi="Times New Roman"/>
          <w:bCs/>
        </w:rPr>
        <w:t>Наставник</w:t>
      </w:r>
      <w:proofErr w:type="spellEnd"/>
      <w:r w:rsidRPr="00B068B0">
        <w:rPr>
          <w:rFonts w:ascii="Times New Roman" w:hAnsi="Times New Roman"/>
          <w:bCs/>
        </w:rPr>
        <w:t xml:space="preserve"> </w:t>
      </w:r>
      <w:proofErr w:type="spellStart"/>
      <w:r w:rsidRPr="00B068B0">
        <w:rPr>
          <w:rFonts w:ascii="Times New Roman" w:hAnsi="Times New Roman"/>
          <w:bCs/>
        </w:rPr>
        <w:t>треба</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упозна</w:t>
      </w:r>
      <w:proofErr w:type="spellEnd"/>
      <w:r w:rsidRPr="00B068B0">
        <w:rPr>
          <w:rFonts w:ascii="Times New Roman" w:hAnsi="Times New Roman"/>
          <w:bCs/>
        </w:rPr>
        <w:t xml:space="preserve"> </w:t>
      </w:r>
      <w:proofErr w:type="spellStart"/>
      <w:r w:rsidRPr="00B068B0">
        <w:rPr>
          <w:rFonts w:ascii="Times New Roman" w:hAnsi="Times New Roman"/>
          <w:bCs/>
        </w:rPr>
        <w:t>ученике</w:t>
      </w:r>
      <w:proofErr w:type="spellEnd"/>
      <w:r w:rsidRPr="00B068B0">
        <w:rPr>
          <w:rFonts w:ascii="Times New Roman" w:hAnsi="Times New Roman"/>
          <w:bCs/>
        </w:rPr>
        <w:t xml:space="preserve"> и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правима</w:t>
      </w:r>
      <w:proofErr w:type="spellEnd"/>
      <w:r w:rsidRPr="00B068B0">
        <w:rPr>
          <w:rFonts w:ascii="Times New Roman" w:hAnsi="Times New Roman"/>
          <w:bCs/>
        </w:rPr>
        <w:t xml:space="preserve"> </w:t>
      </w:r>
      <w:proofErr w:type="spellStart"/>
      <w:r w:rsidRPr="00B068B0">
        <w:rPr>
          <w:rFonts w:ascii="Times New Roman" w:hAnsi="Times New Roman"/>
          <w:bCs/>
        </w:rPr>
        <w:t>детета</w:t>
      </w:r>
      <w:proofErr w:type="spellEnd"/>
      <w:r w:rsidRPr="00B068B0">
        <w:rPr>
          <w:rFonts w:ascii="Times New Roman" w:hAnsi="Times New Roman"/>
          <w:bCs/>
        </w:rPr>
        <w:t xml:space="preserve"> </w:t>
      </w:r>
      <w:proofErr w:type="spellStart"/>
      <w:r w:rsidRPr="00B068B0">
        <w:rPr>
          <w:rFonts w:ascii="Times New Roman" w:hAnsi="Times New Roman"/>
          <w:bCs/>
        </w:rPr>
        <w:t>прописаним</w:t>
      </w:r>
      <w:proofErr w:type="spellEnd"/>
      <w:r w:rsidRPr="00B068B0">
        <w:rPr>
          <w:rFonts w:ascii="Times New Roman" w:hAnsi="Times New Roman"/>
          <w:bCs/>
        </w:rPr>
        <w:t xml:space="preserve"> </w:t>
      </w:r>
      <w:proofErr w:type="spellStart"/>
      <w:r w:rsidRPr="00B068B0">
        <w:rPr>
          <w:rFonts w:ascii="Times New Roman" w:hAnsi="Times New Roman"/>
          <w:bCs/>
        </w:rPr>
        <w:t>Конвенцијом</w:t>
      </w:r>
      <w:proofErr w:type="spellEnd"/>
      <w:r w:rsidRPr="00B068B0">
        <w:rPr>
          <w:rFonts w:ascii="Times New Roman" w:hAnsi="Times New Roman"/>
          <w:bCs/>
        </w:rPr>
        <w:t xml:space="preserve"> о </w:t>
      </w:r>
      <w:proofErr w:type="spellStart"/>
      <w:r w:rsidRPr="00B068B0">
        <w:rPr>
          <w:rFonts w:ascii="Times New Roman" w:hAnsi="Times New Roman"/>
          <w:bCs/>
        </w:rPr>
        <w:t>правима</w:t>
      </w:r>
      <w:proofErr w:type="spellEnd"/>
      <w:r w:rsidRPr="00B068B0">
        <w:rPr>
          <w:rFonts w:ascii="Times New Roman" w:hAnsi="Times New Roman"/>
          <w:bCs/>
        </w:rPr>
        <w:t xml:space="preserve"> </w:t>
      </w:r>
      <w:proofErr w:type="spellStart"/>
      <w:r w:rsidRPr="00B068B0">
        <w:rPr>
          <w:rFonts w:ascii="Times New Roman" w:hAnsi="Times New Roman"/>
          <w:bCs/>
        </w:rPr>
        <w:t>детета</w:t>
      </w:r>
      <w:proofErr w:type="spellEnd"/>
      <w:r w:rsidRPr="00B068B0">
        <w:rPr>
          <w:rFonts w:ascii="Times New Roman" w:hAnsi="Times New Roman"/>
          <w:bCs/>
        </w:rPr>
        <w:t xml:space="preserve"> и </w:t>
      </w:r>
      <w:proofErr w:type="spellStart"/>
      <w:r w:rsidRPr="00B068B0">
        <w:rPr>
          <w:rFonts w:ascii="Times New Roman" w:hAnsi="Times New Roman"/>
          <w:bCs/>
        </w:rPr>
        <w:t>појасни</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она</w:t>
      </w:r>
      <w:proofErr w:type="spellEnd"/>
      <w:r w:rsidRPr="00B068B0">
        <w:rPr>
          <w:rFonts w:ascii="Times New Roman" w:hAnsi="Times New Roman"/>
          <w:bCs/>
        </w:rPr>
        <w:t xml:space="preserve"> </w:t>
      </w:r>
      <w:proofErr w:type="spellStart"/>
      <w:r w:rsidRPr="00B068B0">
        <w:rPr>
          <w:rFonts w:ascii="Times New Roman" w:hAnsi="Times New Roman"/>
          <w:bCs/>
        </w:rPr>
        <w:t>односе</w:t>
      </w:r>
      <w:proofErr w:type="spellEnd"/>
      <w:r w:rsidRPr="00B068B0">
        <w:rPr>
          <w:rFonts w:ascii="Times New Roman" w:hAnsi="Times New Roman"/>
          <w:bCs/>
        </w:rPr>
        <w:t xml:space="preserve"> и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дигитално</w:t>
      </w:r>
      <w:proofErr w:type="spellEnd"/>
      <w:r w:rsidRPr="00B068B0">
        <w:rPr>
          <w:rFonts w:ascii="Times New Roman" w:hAnsi="Times New Roman"/>
          <w:bCs/>
        </w:rPr>
        <w:t xml:space="preserve"> </w:t>
      </w:r>
      <w:proofErr w:type="spellStart"/>
      <w:r w:rsidRPr="00B068B0">
        <w:rPr>
          <w:rFonts w:ascii="Times New Roman" w:hAnsi="Times New Roman"/>
          <w:bCs/>
        </w:rPr>
        <w:t>окружење</w:t>
      </w:r>
      <w:proofErr w:type="spellEnd"/>
      <w:r w:rsidRPr="00B068B0">
        <w:rPr>
          <w:rFonts w:ascii="Times New Roman" w:hAnsi="Times New Roman"/>
          <w:bCs/>
        </w:rPr>
        <w:t xml:space="preserve">. </w:t>
      </w:r>
      <w:proofErr w:type="spellStart"/>
      <w:r w:rsidRPr="00B068B0">
        <w:rPr>
          <w:rFonts w:ascii="Times New Roman" w:hAnsi="Times New Roman"/>
          <w:bCs/>
        </w:rPr>
        <w:t>Уместо</w:t>
      </w:r>
      <w:proofErr w:type="spellEnd"/>
      <w:r w:rsidRPr="00B068B0">
        <w:rPr>
          <w:rFonts w:ascii="Times New Roman" w:hAnsi="Times New Roman"/>
          <w:bCs/>
        </w:rPr>
        <w:t xml:space="preserve"> </w:t>
      </w:r>
      <w:proofErr w:type="spellStart"/>
      <w:r w:rsidRPr="00B068B0">
        <w:rPr>
          <w:rFonts w:ascii="Times New Roman" w:hAnsi="Times New Roman"/>
          <w:bCs/>
        </w:rPr>
        <w:t>питања</w:t>
      </w:r>
      <w:proofErr w:type="spellEnd"/>
      <w:r w:rsidRPr="00B068B0">
        <w:rPr>
          <w:rFonts w:ascii="Times New Roman" w:hAnsi="Times New Roman"/>
          <w:bCs/>
        </w:rPr>
        <w:t xml:space="preserve"> </w:t>
      </w:r>
      <w:proofErr w:type="spellStart"/>
      <w:r w:rsidRPr="00B068B0">
        <w:rPr>
          <w:rFonts w:ascii="Times New Roman" w:hAnsi="Times New Roman"/>
          <w:bCs/>
          <w:i/>
        </w:rPr>
        <w:t>да</w:t>
      </w:r>
      <w:proofErr w:type="spellEnd"/>
      <w:r w:rsidRPr="00B068B0">
        <w:rPr>
          <w:rFonts w:ascii="Times New Roman" w:hAnsi="Times New Roman"/>
          <w:bCs/>
          <w:i/>
        </w:rPr>
        <w:t xml:space="preserve"> </w:t>
      </w:r>
      <w:proofErr w:type="spellStart"/>
      <w:r w:rsidRPr="00B068B0">
        <w:rPr>
          <w:rFonts w:ascii="Times New Roman" w:hAnsi="Times New Roman"/>
          <w:bCs/>
          <w:i/>
        </w:rPr>
        <w:t>ли</w:t>
      </w:r>
      <w:proofErr w:type="spellEnd"/>
      <w:r w:rsidRPr="00B068B0">
        <w:rPr>
          <w:rFonts w:ascii="Times New Roman" w:hAnsi="Times New Roman"/>
          <w:bCs/>
          <w:i/>
        </w:rPr>
        <w:t xml:space="preserve"> </w:t>
      </w:r>
      <w:proofErr w:type="spellStart"/>
      <w:r w:rsidRPr="00B068B0">
        <w:rPr>
          <w:rFonts w:ascii="Times New Roman" w:hAnsi="Times New Roman"/>
          <w:bCs/>
          <w:i/>
        </w:rPr>
        <w:t>права</w:t>
      </w:r>
      <w:proofErr w:type="spellEnd"/>
      <w:r w:rsidRPr="00B068B0">
        <w:rPr>
          <w:rFonts w:ascii="Times New Roman" w:hAnsi="Times New Roman"/>
          <w:bCs/>
          <w:i/>
        </w:rPr>
        <w:t xml:space="preserve"> </w:t>
      </w:r>
      <w:proofErr w:type="spellStart"/>
      <w:r w:rsidRPr="00B068B0">
        <w:rPr>
          <w:rFonts w:ascii="Times New Roman" w:hAnsi="Times New Roman"/>
          <w:bCs/>
          <w:i/>
        </w:rPr>
        <w:t>детета</w:t>
      </w:r>
      <w:proofErr w:type="spellEnd"/>
      <w:r w:rsidRPr="00B068B0">
        <w:rPr>
          <w:rFonts w:ascii="Times New Roman" w:hAnsi="Times New Roman"/>
          <w:bCs/>
          <w:i/>
        </w:rPr>
        <w:t xml:space="preserve"> </w:t>
      </w:r>
      <w:proofErr w:type="spellStart"/>
      <w:r w:rsidRPr="00B068B0">
        <w:rPr>
          <w:rFonts w:ascii="Times New Roman" w:hAnsi="Times New Roman"/>
          <w:bCs/>
          <w:i/>
        </w:rPr>
        <w:t>важе</w:t>
      </w:r>
      <w:proofErr w:type="spellEnd"/>
      <w:r w:rsidRPr="00B068B0">
        <w:rPr>
          <w:rFonts w:ascii="Times New Roman" w:hAnsi="Times New Roman"/>
          <w:bCs/>
          <w:i/>
        </w:rPr>
        <w:t xml:space="preserve"> и у </w:t>
      </w:r>
      <w:proofErr w:type="spellStart"/>
      <w:r w:rsidRPr="00B068B0">
        <w:rPr>
          <w:rFonts w:ascii="Times New Roman" w:hAnsi="Times New Roman"/>
          <w:bCs/>
          <w:i/>
        </w:rPr>
        <w:t>дигиталном</w:t>
      </w:r>
      <w:proofErr w:type="spellEnd"/>
      <w:r w:rsidRPr="00B068B0">
        <w:rPr>
          <w:rFonts w:ascii="Times New Roman" w:hAnsi="Times New Roman"/>
          <w:bCs/>
          <w:i/>
        </w:rPr>
        <w:t xml:space="preserve"> </w:t>
      </w:r>
      <w:proofErr w:type="spellStart"/>
      <w:r w:rsidRPr="00B068B0">
        <w:rPr>
          <w:rFonts w:ascii="Times New Roman" w:hAnsi="Times New Roman"/>
          <w:bCs/>
          <w:i/>
        </w:rPr>
        <w:t>свету</w:t>
      </w:r>
      <w:proofErr w:type="spellEnd"/>
      <w:r w:rsidRPr="00B068B0">
        <w:rPr>
          <w:rFonts w:ascii="Times New Roman" w:hAnsi="Times New Roman"/>
          <w:bCs/>
        </w:rPr>
        <w:t xml:space="preserve">, </w:t>
      </w:r>
      <w:proofErr w:type="spellStart"/>
      <w:r w:rsidRPr="00B068B0">
        <w:rPr>
          <w:rFonts w:ascii="Times New Roman" w:hAnsi="Times New Roman"/>
          <w:bCs/>
        </w:rPr>
        <w:t>стручњаци</w:t>
      </w:r>
      <w:proofErr w:type="spellEnd"/>
      <w:r w:rsidRPr="00B068B0">
        <w:rPr>
          <w:rFonts w:ascii="Times New Roman" w:hAnsi="Times New Roman"/>
          <w:bCs/>
        </w:rPr>
        <w:t xml:space="preserve"> </w:t>
      </w:r>
      <w:proofErr w:type="spellStart"/>
      <w:r w:rsidRPr="00B068B0">
        <w:rPr>
          <w:rFonts w:ascii="Times New Roman" w:hAnsi="Times New Roman"/>
          <w:bCs/>
        </w:rPr>
        <w:t>су</w:t>
      </w:r>
      <w:proofErr w:type="spellEnd"/>
      <w:r w:rsidRPr="00B068B0">
        <w:rPr>
          <w:rFonts w:ascii="Times New Roman" w:hAnsi="Times New Roman"/>
          <w:bCs/>
        </w:rPr>
        <w:t xml:space="preserve"> </w:t>
      </w:r>
      <w:proofErr w:type="spellStart"/>
      <w:r w:rsidRPr="00B068B0">
        <w:rPr>
          <w:rFonts w:ascii="Times New Roman" w:hAnsi="Times New Roman"/>
          <w:bCs/>
        </w:rPr>
        <w:t>покренули</w:t>
      </w:r>
      <w:proofErr w:type="spellEnd"/>
      <w:r w:rsidRPr="00B068B0">
        <w:rPr>
          <w:rFonts w:ascii="Times New Roman" w:hAnsi="Times New Roman"/>
          <w:bCs/>
        </w:rPr>
        <w:t xml:space="preserve"> </w:t>
      </w:r>
      <w:proofErr w:type="spellStart"/>
      <w:r w:rsidRPr="00B068B0">
        <w:rPr>
          <w:rFonts w:ascii="Times New Roman" w:hAnsi="Times New Roman"/>
          <w:bCs/>
        </w:rPr>
        <w:t>друго</w:t>
      </w:r>
      <w:proofErr w:type="spellEnd"/>
      <w:r w:rsidRPr="00B068B0">
        <w:rPr>
          <w:rFonts w:ascii="Times New Roman" w:hAnsi="Times New Roman"/>
          <w:bCs/>
        </w:rPr>
        <w:t xml:space="preserve"> </w:t>
      </w:r>
      <w:proofErr w:type="spellStart"/>
      <w:r w:rsidRPr="00B068B0">
        <w:rPr>
          <w:rFonts w:ascii="Times New Roman" w:hAnsi="Times New Roman"/>
          <w:bCs/>
        </w:rPr>
        <w:t>питање</w:t>
      </w:r>
      <w:proofErr w:type="spellEnd"/>
      <w:r w:rsidRPr="00B068B0">
        <w:rPr>
          <w:rFonts w:ascii="Times New Roman" w:hAnsi="Times New Roman"/>
          <w:bCs/>
        </w:rPr>
        <w:t xml:space="preserve">: </w:t>
      </w:r>
      <w:proofErr w:type="spellStart"/>
      <w:r w:rsidRPr="00B068B0">
        <w:rPr>
          <w:rFonts w:ascii="Times New Roman" w:hAnsi="Times New Roman"/>
          <w:bCs/>
          <w:i/>
        </w:rPr>
        <w:t>како</w:t>
      </w:r>
      <w:proofErr w:type="spellEnd"/>
      <w:r w:rsidRPr="00B068B0">
        <w:rPr>
          <w:rFonts w:ascii="Times New Roman" w:hAnsi="Times New Roman"/>
          <w:bCs/>
          <w:i/>
        </w:rPr>
        <w:t xml:space="preserve"> </w:t>
      </w:r>
      <w:proofErr w:type="spellStart"/>
      <w:r w:rsidRPr="00B068B0">
        <w:rPr>
          <w:rFonts w:ascii="Times New Roman" w:hAnsi="Times New Roman"/>
          <w:bCs/>
          <w:i/>
        </w:rPr>
        <w:t>осигурати</w:t>
      </w:r>
      <w:proofErr w:type="spellEnd"/>
      <w:r w:rsidRPr="00B068B0">
        <w:rPr>
          <w:rFonts w:ascii="Times New Roman" w:hAnsi="Times New Roman"/>
          <w:bCs/>
          <w:i/>
        </w:rPr>
        <w:t xml:space="preserve"> </w:t>
      </w:r>
      <w:proofErr w:type="spellStart"/>
      <w:r w:rsidRPr="00B068B0">
        <w:rPr>
          <w:rFonts w:ascii="Times New Roman" w:hAnsi="Times New Roman"/>
          <w:bCs/>
          <w:i/>
        </w:rPr>
        <w:t>пуно</w:t>
      </w:r>
      <w:proofErr w:type="spellEnd"/>
      <w:r w:rsidRPr="00B068B0">
        <w:rPr>
          <w:rFonts w:ascii="Times New Roman" w:hAnsi="Times New Roman"/>
          <w:bCs/>
          <w:i/>
        </w:rPr>
        <w:t xml:space="preserve"> </w:t>
      </w:r>
      <w:proofErr w:type="spellStart"/>
      <w:r w:rsidRPr="00B068B0">
        <w:rPr>
          <w:rFonts w:ascii="Times New Roman" w:hAnsi="Times New Roman"/>
          <w:bCs/>
          <w:i/>
        </w:rPr>
        <w:t>поштовање</w:t>
      </w:r>
      <w:proofErr w:type="spellEnd"/>
      <w:r w:rsidRPr="00B068B0">
        <w:rPr>
          <w:rFonts w:ascii="Times New Roman" w:hAnsi="Times New Roman"/>
          <w:bCs/>
          <w:i/>
        </w:rPr>
        <w:t xml:space="preserve"> </w:t>
      </w:r>
      <w:proofErr w:type="spellStart"/>
      <w:r w:rsidRPr="00B068B0">
        <w:rPr>
          <w:rFonts w:ascii="Times New Roman" w:hAnsi="Times New Roman"/>
          <w:bCs/>
          <w:i/>
        </w:rPr>
        <w:t>права</w:t>
      </w:r>
      <w:proofErr w:type="spellEnd"/>
      <w:r w:rsidRPr="00B068B0">
        <w:rPr>
          <w:rFonts w:ascii="Times New Roman" w:hAnsi="Times New Roman"/>
          <w:bCs/>
          <w:i/>
        </w:rPr>
        <w:t xml:space="preserve"> </w:t>
      </w:r>
      <w:proofErr w:type="spellStart"/>
      <w:r w:rsidRPr="00B068B0">
        <w:rPr>
          <w:rFonts w:ascii="Times New Roman" w:hAnsi="Times New Roman"/>
          <w:bCs/>
          <w:i/>
        </w:rPr>
        <w:t>детета</w:t>
      </w:r>
      <w:proofErr w:type="spellEnd"/>
      <w:r w:rsidRPr="00B068B0">
        <w:rPr>
          <w:rFonts w:ascii="Times New Roman" w:hAnsi="Times New Roman"/>
          <w:bCs/>
          <w:i/>
        </w:rPr>
        <w:t xml:space="preserve"> у </w:t>
      </w:r>
      <w:proofErr w:type="spellStart"/>
      <w:r w:rsidRPr="00B068B0">
        <w:rPr>
          <w:rFonts w:ascii="Times New Roman" w:hAnsi="Times New Roman"/>
          <w:bCs/>
          <w:i/>
        </w:rPr>
        <w:t>дигиталном</w:t>
      </w:r>
      <w:proofErr w:type="spellEnd"/>
      <w:r w:rsidRPr="00B068B0">
        <w:rPr>
          <w:rFonts w:ascii="Times New Roman" w:hAnsi="Times New Roman"/>
          <w:bCs/>
          <w:i/>
        </w:rPr>
        <w:t xml:space="preserve"> </w:t>
      </w:r>
      <w:proofErr w:type="spellStart"/>
      <w:r w:rsidRPr="00B068B0">
        <w:rPr>
          <w:rFonts w:ascii="Times New Roman" w:hAnsi="Times New Roman"/>
          <w:bCs/>
          <w:i/>
        </w:rPr>
        <w:t>свету</w:t>
      </w:r>
      <w:proofErr w:type="spellEnd"/>
      <w:r w:rsidRPr="00B068B0">
        <w:rPr>
          <w:rFonts w:ascii="Times New Roman" w:hAnsi="Times New Roman"/>
          <w:bCs/>
          <w:i/>
        </w:rPr>
        <w:t xml:space="preserve">. </w:t>
      </w:r>
      <w:r w:rsidRPr="00B068B0">
        <w:rPr>
          <w:rFonts w:ascii="Times New Roman" w:hAnsi="Times New Roman"/>
          <w:bCs/>
        </w:rPr>
        <w:t xml:space="preserve">С </w:t>
      </w:r>
      <w:proofErr w:type="spellStart"/>
      <w:r w:rsidRPr="00B068B0">
        <w:rPr>
          <w:rFonts w:ascii="Times New Roman" w:hAnsi="Times New Roman"/>
          <w:bCs/>
        </w:rPr>
        <w:t>обзиром</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то</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w:t>
      </w:r>
      <w:proofErr w:type="spellStart"/>
      <w:r w:rsidRPr="00B068B0">
        <w:rPr>
          <w:rFonts w:ascii="Times New Roman" w:hAnsi="Times New Roman"/>
          <w:bCs/>
        </w:rPr>
        <w:t>Конвенција</w:t>
      </w:r>
      <w:proofErr w:type="spellEnd"/>
      <w:r w:rsidRPr="00B068B0">
        <w:rPr>
          <w:rFonts w:ascii="Times New Roman" w:hAnsi="Times New Roman"/>
          <w:bCs/>
        </w:rPr>
        <w:t xml:space="preserve"> о </w:t>
      </w:r>
      <w:proofErr w:type="spellStart"/>
      <w:r w:rsidRPr="00B068B0">
        <w:rPr>
          <w:rFonts w:ascii="Times New Roman" w:hAnsi="Times New Roman"/>
          <w:bCs/>
        </w:rPr>
        <w:t>правима</w:t>
      </w:r>
      <w:proofErr w:type="spellEnd"/>
      <w:r w:rsidRPr="00B068B0">
        <w:rPr>
          <w:rFonts w:ascii="Times New Roman" w:hAnsi="Times New Roman"/>
          <w:bCs/>
        </w:rPr>
        <w:t xml:space="preserve"> </w:t>
      </w:r>
      <w:proofErr w:type="spellStart"/>
      <w:r w:rsidRPr="00B068B0">
        <w:rPr>
          <w:rFonts w:ascii="Times New Roman" w:hAnsi="Times New Roman"/>
          <w:bCs/>
        </w:rPr>
        <w:t>детета</w:t>
      </w:r>
      <w:proofErr w:type="spellEnd"/>
      <w:r w:rsidRPr="00B068B0">
        <w:rPr>
          <w:rFonts w:ascii="Times New Roman" w:hAnsi="Times New Roman"/>
          <w:bCs/>
        </w:rPr>
        <w:t xml:space="preserve"> </w:t>
      </w:r>
      <w:proofErr w:type="spellStart"/>
      <w:r w:rsidRPr="00B068B0">
        <w:rPr>
          <w:rFonts w:ascii="Times New Roman" w:hAnsi="Times New Roman"/>
          <w:bCs/>
        </w:rPr>
        <w:t>најважнији</w:t>
      </w:r>
      <w:proofErr w:type="spellEnd"/>
      <w:r w:rsidRPr="00B068B0">
        <w:rPr>
          <w:rFonts w:ascii="Times New Roman" w:hAnsi="Times New Roman"/>
          <w:bCs/>
        </w:rPr>
        <w:t xml:space="preserve"> </w:t>
      </w:r>
      <w:proofErr w:type="spellStart"/>
      <w:r w:rsidRPr="00B068B0">
        <w:rPr>
          <w:rFonts w:ascii="Times New Roman" w:hAnsi="Times New Roman"/>
          <w:bCs/>
        </w:rPr>
        <w:t>међународни</w:t>
      </w:r>
      <w:proofErr w:type="spellEnd"/>
      <w:r w:rsidRPr="00B068B0">
        <w:rPr>
          <w:rFonts w:ascii="Times New Roman" w:hAnsi="Times New Roman"/>
          <w:bCs/>
        </w:rPr>
        <w:t xml:space="preserve"> </w:t>
      </w:r>
      <w:proofErr w:type="spellStart"/>
      <w:r w:rsidRPr="00B068B0">
        <w:rPr>
          <w:rFonts w:ascii="Times New Roman" w:hAnsi="Times New Roman"/>
          <w:bCs/>
        </w:rPr>
        <w:t>документ</w:t>
      </w:r>
      <w:proofErr w:type="spellEnd"/>
      <w:r w:rsidRPr="00B068B0">
        <w:rPr>
          <w:rFonts w:ascii="Times New Roman" w:hAnsi="Times New Roman"/>
          <w:bCs/>
        </w:rPr>
        <w:t xml:space="preserve"> </w:t>
      </w:r>
      <w:proofErr w:type="spellStart"/>
      <w:r w:rsidRPr="00B068B0">
        <w:rPr>
          <w:rFonts w:ascii="Times New Roman" w:hAnsi="Times New Roman"/>
          <w:bCs/>
        </w:rPr>
        <w:t>којим</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штите</w:t>
      </w:r>
      <w:proofErr w:type="spellEnd"/>
      <w:r w:rsidRPr="00B068B0">
        <w:rPr>
          <w:rFonts w:ascii="Times New Roman" w:hAnsi="Times New Roman"/>
          <w:bCs/>
        </w:rPr>
        <w:t xml:space="preserve"> </w:t>
      </w:r>
      <w:proofErr w:type="spellStart"/>
      <w:r w:rsidRPr="00B068B0">
        <w:rPr>
          <w:rFonts w:ascii="Times New Roman" w:hAnsi="Times New Roman"/>
          <w:bCs/>
        </w:rPr>
        <w:t>права</w:t>
      </w:r>
      <w:proofErr w:type="spellEnd"/>
      <w:r w:rsidRPr="00B068B0">
        <w:rPr>
          <w:rFonts w:ascii="Times New Roman" w:hAnsi="Times New Roman"/>
          <w:bCs/>
        </w:rPr>
        <w:t xml:space="preserve"> </w:t>
      </w:r>
      <w:proofErr w:type="spellStart"/>
      <w:r w:rsidRPr="00B068B0">
        <w:rPr>
          <w:rFonts w:ascii="Times New Roman" w:hAnsi="Times New Roman"/>
          <w:bCs/>
        </w:rPr>
        <w:t>детета</w:t>
      </w:r>
      <w:proofErr w:type="spellEnd"/>
      <w:r w:rsidRPr="00B068B0">
        <w:rPr>
          <w:rFonts w:ascii="Times New Roman" w:hAnsi="Times New Roman"/>
          <w:bCs/>
        </w:rPr>
        <w:t xml:space="preserve">, </w:t>
      </w:r>
      <w:proofErr w:type="spellStart"/>
      <w:r w:rsidRPr="00B068B0">
        <w:rPr>
          <w:rFonts w:ascii="Times New Roman" w:hAnsi="Times New Roman"/>
          <w:bCs/>
        </w:rPr>
        <w:t>наставник</w:t>
      </w:r>
      <w:proofErr w:type="spellEnd"/>
      <w:r w:rsidRPr="00B068B0">
        <w:rPr>
          <w:rFonts w:ascii="Times New Roman" w:hAnsi="Times New Roman"/>
          <w:bCs/>
        </w:rPr>
        <w:t xml:space="preserve"> </w:t>
      </w:r>
      <w:proofErr w:type="spellStart"/>
      <w:r w:rsidRPr="00B068B0">
        <w:rPr>
          <w:rFonts w:ascii="Times New Roman" w:hAnsi="Times New Roman"/>
          <w:bCs/>
        </w:rPr>
        <w:t>посебно</w:t>
      </w:r>
      <w:proofErr w:type="spellEnd"/>
      <w:r w:rsidRPr="00B068B0">
        <w:rPr>
          <w:rFonts w:ascii="Times New Roman" w:hAnsi="Times New Roman"/>
          <w:bCs/>
        </w:rPr>
        <w:t xml:space="preserve"> </w:t>
      </w:r>
      <w:proofErr w:type="spellStart"/>
      <w:r w:rsidRPr="00B068B0">
        <w:rPr>
          <w:rFonts w:ascii="Times New Roman" w:hAnsi="Times New Roman"/>
          <w:bCs/>
        </w:rPr>
        <w:t>треба</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упозна</w:t>
      </w:r>
      <w:proofErr w:type="spellEnd"/>
      <w:r w:rsidRPr="00B068B0">
        <w:rPr>
          <w:rFonts w:ascii="Times New Roman" w:hAnsi="Times New Roman"/>
          <w:bCs/>
        </w:rPr>
        <w:t xml:space="preserve"> </w:t>
      </w:r>
      <w:proofErr w:type="spellStart"/>
      <w:r w:rsidRPr="00B068B0">
        <w:rPr>
          <w:rFonts w:ascii="Times New Roman" w:hAnsi="Times New Roman"/>
          <w:bCs/>
        </w:rPr>
        <w:t>ученике</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члановима</w:t>
      </w:r>
      <w:proofErr w:type="spellEnd"/>
      <w:r w:rsidRPr="00B068B0">
        <w:rPr>
          <w:rFonts w:ascii="Times New Roman" w:hAnsi="Times New Roman"/>
          <w:bCs/>
        </w:rPr>
        <w:t xml:space="preserve"> 2, 16, 17, 19, 34 и 35. </w:t>
      </w:r>
      <w:proofErr w:type="spellStart"/>
      <w:r w:rsidRPr="00B068B0">
        <w:rPr>
          <w:rFonts w:ascii="Times New Roman" w:hAnsi="Times New Roman"/>
          <w:bCs/>
        </w:rPr>
        <w:t>Конвенције</w:t>
      </w:r>
      <w:proofErr w:type="spellEnd"/>
      <w:r w:rsidRPr="00B068B0">
        <w:rPr>
          <w:rFonts w:ascii="Times New Roman" w:hAnsi="Times New Roman"/>
          <w:bCs/>
        </w:rPr>
        <w:t xml:space="preserve">, </w:t>
      </w:r>
      <w:proofErr w:type="spellStart"/>
      <w:r w:rsidRPr="00B068B0">
        <w:rPr>
          <w:rFonts w:ascii="Times New Roman" w:hAnsi="Times New Roman"/>
          <w:bCs/>
        </w:rPr>
        <w:t>стављајући</w:t>
      </w:r>
      <w:proofErr w:type="spellEnd"/>
      <w:r w:rsidRPr="00B068B0">
        <w:rPr>
          <w:rFonts w:ascii="Times New Roman" w:hAnsi="Times New Roman"/>
          <w:bCs/>
        </w:rPr>
        <w:t xml:space="preserve"> </w:t>
      </w:r>
      <w:proofErr w:type="spellStart"/>
      <w:r w:rsidRPr="00B068B0">
        <w:rPr>
          <w:rFonts w:ascii="Times New Roman" w:hAnsi="Times New Roman"/>
          <w:bCs/>
        </w:rPr>
        <w:t>их</w:t>
      </w:r>
      <w:proofErr w:type="spellEnd"/>
      <w:r w:rsidRPr="00B068B0">
        <w:rPr>
          <w:rFonts w:ascii="Times New Roman" w:hAnsi="Times New Roman"/>
          <w:bCs/>
        </w:rPr>
        <w:t xml:space="preserve"> у </w:t>
      </w:r>
      <w:proofErr w:type="spellStart"/>
      <w:r w:rsidRPr="00B068B0">
        <w:rPr>
          <w:rFonts w:ascii="Times New Roman" w:hAnsi="Times New Roman"/>
          <w:bCs/>
        </w:rPr>
        <w:t>контекст</w:t>
      </w:r>
      <w:proofErr w:type="spellEnd"/>
      <w:r w:rsidRPr="00B068B0">
        <w:rPr>
          <w:rFonts w:ascii="Times New Roman" w:hAnsi="Times New Roman"/>
          <w:bCs/>
        </w:rPr>
        <w:t xml:space="preserve"> </w:t>
      </w:r>
      <w:proofErr w:type="spellStart"/>
      <w:r w:rsidRPr="00B068B0">
        <w:rPr>
          <w:rFonts w:ascii="Times New Roman" w:hAnsi="Times New Roman"/>
          <w:bCs/>
        </w:rPr>
        <w:t>ризика</w:t>
      </w:r>
      <w:proofErr w:type="spellEnd"/>
      <w:r w:rsidRPr="00B068B0">
        <w:rPr>
          <w:rFonts w:ascii="Times New Roman" w:hAnsi="Times New Roman"/>
          <w:bCs/>
        </w:rPr>
        <w:t xml:space="preserve"> и </w:t>
      </w:r>
      <w:proofErr w:type="spellStart"/>
      <w:r w:rsidRPr="00B068B0">
        <w:rPr>
          <w:rFonts w:ascii="Times New Roman" w:hAnsi="Times New Roman"/>
          <w:bCs/>
        </w:rPr>
        <w:t>кршења</w:t>
      </w:r>
      <w:proofErr w:type="spellEnd"/>
      <w:r w:rsidRPr="00B068B0">
        <w:rPr>
          <w:rFonts w:ascii="Times New Roman" w:hAnsi="Times New Roman"/>
          <w:bCs/>
        </w:rPr>
        <w:t xml:space="preserve"> </w:t>
      </w:r>
      <w:proofErr w:type="spellStart"/>
      <w:r w:rsidRPr="00B068B0">
        <w:rPr>
          <w:rFonts w:ascii="Times New Roman" w:hAnsi="Times New Roman"/>
          <w:bCs/>
        </w:rPr>
        <w:t>права</w:t>
      </w:r>
      <w:proofErr w:type="spellEnd"/>
      <w:r w:rsidRPr="00B068B0">
        <w:rPr>
          <w:rFonts w:ascii="Times New Roman" w:hAnsi="Times New Roman"/>
          <w:bCs/>
        </w:rPr>
        <w:t xml:space="preserve"> </w:t>
      </w:r>
      <w:proofErr w:type="spellStart"/>
      <w:r w:rsidRPr="00B068B0">
        <w:rPr>
          <w:rFonts w:ascii="Times New Roman" w:hAnsi="Times New Roman"/>
          <w:bCs/>
        </w:rPr>
        <w:t>деце</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интернету</w:t>
      </w:r>
      <w:proofErr w:type="spellEnd"/>
      <w:r w:rsidRPr="00B068B0">
        <w:rPr>
          <w:rFonts w:ascii="Times New Roman" w:hAnsi="Times New Roman"/>
          <w:bCs/>
        </w:rPr>
        <w:t xml:space="preserve"> (</w:t>
      </w:r>
      <w:proofErr w:type="spellStart"/>
      <w:r w:rsidRPr="00B068B0">
        <w:rPr>
          <w:rFonts w:ascii="Times New Roman" w:hAnsi="Times New Roman"/>
          <w:bCs/>
        </w:rPr>
        <w:t>изложеност</w:t>
      </w:r>
      <w:proofErr w:type="spellEnd"/>
      <w:r w:rsidRPr="00B068B0">
        <w:rPr>
          <w:rFonts w:ascii="Times New Roman" w:hAnsi="Times New Roman"/>
          <w:bCs/>
        </w:rPr>
        <w:t xml:space="preserve"> </w:t>
      </w:r>
      <w:proofErr w:type="spellStart"/>
      <w:r w:rsidRPr="00B068B0">
        <w:rPr>
          <w:rFonts w:ascii="Times New Roman" w:hAnsi="Times New Roman"/>
          <w:bCs/>
        </w:rPr>
        <w:t>дигиталном</w:t>
      </w:r>
      <w:proofErr w:type="spellEnd"/>
      <w:r w:rsidRPr="00B068B0">
        <w:rPr>
          <w:rFonts w:ascii="Times New Roman" w:hAnsi="Times New Roman"/>
          <w:bCs/>
        </w:rPr>
        <w:t xml:space="preserve"> </w:t>
      </w:r>
      <w:proofErr w:type="spellStart"/>
      <w:r w:rsidRPr="00B068B0">
        <w:rPr>
          <w:rFonts w:ascii="Times New Roman" w:hAnsi="Times New Roman"/>
          <w:bCs/>
        </w:rPr>
        <w:t>насиљу</w:t>
      </w:r>
      <w:proofErr w:type="spellEnd"/>
      <w:r w:rsidRPr="00B068B0">
        <w:rPr>
          <w:rFonts w:ascii="Times New Roman" w:hAnsi="Times New Roman"/>
          <w:bCs/>
        </w:rPr>
        <w:t xml:space="preserve">; </w:t>
      </w:r>
      <w:proofErr w:type="spellStart"/>
      <w:r w:rsidRPr="00B068B0">
        <w:rPr>
          <w:rFonts w:ascii="Times New Roman" w:hAnsi="Times New Roman"/>
          <w:bCs/>
        </w:rPr>
        <w:t>говор</w:t>
      </w:r>
      <w:proofErr w:type="spellEnd"/>
      <w:r w:rsidRPr="00B068B0">
        <w:rPr>
          <w:rFonts w:ascii="Times New Roman" w:hAnsi="Times New Roman"/>
          <w:bCs/>
        </w:rPr>
        <w:t xml:space="preserve"> </w:t>
      </w:r>
      <w:proofErr w:type="spellStart"/>
      <w:r w:rsidRPr="00B068B0">
        <w:rPr>
          <w:rFonts w:ascii="Times New Roman" w:hAnsi="Times New Roman"/>
          <w:bCs/>
        </w:rPr>
        <w:t>мржње</w:t>
      </w:r>
      <w:proofErr w:type="spellEnd"/>
      <w:r w:rsidRPr="00B068B0">
        <w:rPr>
          <w:rFonts w:ascii="Times New Roman" w:hAnsi="Times New Roman"/>
          <w:bCs/>
        </w:rPr>
        <w:t xml:space="preserve">, </w:t>
      </w:r>
      <w:proofErr w:type="spellStart"/>
      <w:r w:rsidRPr="00B068B0">
        <w:rPr>
          <w:rFonts w:ascii="Times New Roman" w:hAnsi="Times New Roman"/>
          <w:bCs/>
        </w:rPr>
        <w:t>стереотипу</w:t>
      </w:r>
      <w:proofErr w:type="spellEnd"/>
      <w:r w:rsidRPr="00B068B0">
        <w:rPr>
          <w:rFonts w:ascii="Times New Roman" w:hAnsi="Times New Roman"/>
          <w:bCs/>
        </w:rPr>
        <w:t xml:space="preserve">, </w:t>
      </w:r>
      <w:proofErr w:type="spellStart"/>
      <w:r w:rsidRPr="00B068B0">
        <w:rPr>
          <w:rFonts w:ascii="Times New Roman" w:hAnsi="Times New Roman"/>
          <w:bCs/>
        </w:rPr>
        <w:t>предрасуде</w:t>
      </w:r>
      <w:proofErr w:type="spellEnd"/>
      <w:r w:rsidRPr="00B068B0">
        <w:rPr>
          <w:rFonts w:ascii="Times New Roman" w:hAnsi="Times New Roman"/>
          <w:bCs/>
        </w:rPr>
        <w:t xml:space="preserve">; </w:t>
      </w:r>
      <w:proofErr w:type="spellStart"/>
      <w:r w:rsidRPr="00B068B0">
        <w:rPr>
          <w:rFonts w:ascii="Times New Roman" w:hAnsi="Times New Roman"/>
          <w:bCs/>
        </w:rPr>
        <w:t>изложеност</w:t>
      </w:r>
      <w:proofErr w:type="spellEnd"/>
      <w:r w:rsidRPr="00B068B0">
        <w:rPr>
          <w:rFonts w:ascii="Times New Roman" w:hAnsi="Times New Roman"/>
          <w:bCs/>
        </w:rPr>
        <w:t xml:space="preserve"> </w:t>
      </w:r>
      <w:proofErr w:type="spellStart"/>
      <w:r w:rsidRPr="00B068B0">
        <w:rPr>
          <w:rFonts w:ascii="Times New Roman" w:hAnsi="Times New Roman"/>
          <w:bCs/>
        </w:rPr>
        <w:t>непримереним</w:t>
      </w:r>
      <w:proofErr w:type="spellEnd"/>
      <w:r w:rsidRPr="00B068B0">
        <w:rPr>
          <w:rFonts w:ascii="Times New Roman" w:hAnsi="Times New Roman"/>
          <w:bCs/>
        </w:rPr>
        <w:t xml:space="preserve"> </w:t>
      </w:r>
      <w:proofErr w:type="spellStart"/>
      <w:r w:rsidRPr="00B068B0">
        <w:rPr>
          <w:rFonts w:ascii="Times New Roman" w:hAnsi="Times New Roman"/>
          <w:bCs/>
        </w:rPr>
        <w:t>садржајима</w:t>
      </w:r>
      <w:proofErr w:type="spellEnd"/>
      <w:r w:rsidRPr="00B068B0">
        <w:rPr>
          <w:rFonts w:ascii="Times New Roman" w:hAnsi="Times New Roman"/>
          <w:bCs/>
        </w:rPr>
        <w:t xml:space="preserve">; </w:t>
      </w:r>
      <w:proofErr w:type="spellStart"/>
      <w:r w:rsidRPr="00B068B0">
        <w:rPr>
          <w:rFonts w:ascii="Times New Roman" w:hAnsi="Times New Roman"/>
          <w:bCs/>
        </w:rPr>
        <w:t>злоупотреба</w:t>
      </w:r>
      <w:proofErr w:type="spellEnd"/>
      <w:r w:rsidRPr="00B068B0">
        <w:rPr>
          <w:rFonts w:ascii="Times New Roman" w:hAnsi="Times New Roman"/>
          <w:bCs/>
        </w:rPr>
        <w:t xml:space="preserve"> </w:t>
      </w:r>
      <w:proofErr w:type="spellStart"/>
      <w:r w:rsidRPr="00B068B0">
        <w:rPr>
          <w:rFonts w:ascii="Times New Roman" w:hAnsi="Times New Roman"/>
          <w:bCs/>
        </w:rPr>
        <w:t>личних</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и </w:t>
      </w:r>
      <w:proofErr w:type="spellStart"/>
      <w:r w:rsidRPr="00B068B0">
        <w:rPr>
          <w:rFonts w:ascii="Times New Roman" w:hAnsi="Times New Roman"/>
          <w:bCs/>
        </w:rPr>
        <w:t>идентитета</w:t>
      </w:r>
      <w:proofErr w:type="spellEnd"/>
      <w:r w:rsidRPr="00B068B0">
        <w:rPr>
          <w:rFonts w:ascii="Times New Roman" w:hAnsi="Times New Roman"/>
          <w:bCs/>
        </w:rPr>
        <w:t>).</w:t>
      </w:r>
    </w:p>
    <w:p w14:paraId="5D635A93" w14:textId="77777777" w:rsidR="00361203" w:rsidRPr="00B068B0" w:rsidRDefault="00361203" w:rsidP="00361203">
      <w:pPr>
        <w:jc w:val="both"/>
        <w:rPr>
          <w:rFonts w:ascii="Times New Roman" w:hAnsi="Times New Roman"/>
          <w:bCs/>
        </w:rPr>
      </w:pPr>
      <w:r w:rsidRPr="00B068B0">
        <w:rPr>
          <w:rFonts w:ascii="Times New Roman" w:hAnsi="Times New Roman"/>
          <w:bCs/>
        </w:rPr>
        <w:tab/>
      </w:r>
      <w:proofErr w:type="spellStart"/>
      <w:r w:rsidRPr="00B068B0">
        <w:rPr>
          <w:rFonts w:ascii="Times New Roman" w:hAnsi="Times New Roman"/>
          <w:bCs/>
        </w:rPr>
        <w:t>Наставник</w:t>
      </w:r>
      <w:proofErr w:type="spellEnd"/>
      <w:r w:rsidRPr="00B068B0">
        <w:rPr>
          <w:rFonts w:ascii="Times New Roman" w:hAnsi="Times New Roman"/>
          <w:bCs/>
        </w:rPr>
        <w:t xml:space="preserve"> </w:t>
      </w:r>
      <w:proofErr w:type="spellStart"/>
      <w:r w:rsidRPr="00B068B0">
        <w:rPr>
          <w:rFonts w:ascii="Times New Roman" w:hAnsi="Times New Roman"/>
          <w:bCs/>
        </w:rPr>
        <w:t>треба</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подстакне</w:t>
      </w:r>
      <w:proofErr w:type="spellEnd"/>
      <w:r w:rsidRPr="00B068B0">
        <w:rPr>
          <w:rFonts w:ascii="Times New Roman" w:hAnsi="Times New Roman"/>
          <w:bCs/>
        </w:rPr>
        <w:t xml:space="preserve"> </w:t>
      </w:r>
      <w:proofErr w:type="spellStart"/>
      <w:r w:rsidRPr="00B068B0">
        <w:rPr>
          <w:rFonts w:ascii="Times New Roman" w:hAnsi="Times New Roman"/>
          <w:bCs/>
        </w:rPr>
        <w:t>ученике</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идентификују</w:t>
      </w:r>
      <w:proofErr w:type="spellEnd"/>
      <w:r w:rsidRPr="00B068B0">
        <w:rPr>
          <w:rFonts w:ascii="Times New Roman" w:hAnsi="Times New Roman"/>
          <w:bCs/>
        </w:rPr>
        <w:t xml:space="preserve"> </w:t>
      </w:r>
      <w:proofErr w:type="spellStart"/>
      <w:r w:rsidRPr="00B068B0">
        <w:rPr>
          <w:rFonts w:ascii="Times New Roman" w:hAnsi="Times New Roman"/>
          <w:bCs/>
        </w:rPr>
        <w:t>начине</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које</w:t>
      </w:r>
      <w:proofErr w:type="spellEnd"/>
      <w:r w:rsidRPr="00B068B0">
        <w:rPr>
          <w:rFonts w:ascii="Times New Roman" w:hAnsi="Times New Roman"/>
          <w:bCs/>
        </w:rPr>
        <w:t xml:space="preserve"> </w:t>
      </w:r>
      <w:proofErr w:type="spellStart"/>
      <w:r w:rsidRPr="00B068B0">
        <w:rPr>
          <w:rFonts w:ascii="Times New Roman" w:hAnsi="Times New Roman"/>
          <w:bCs/>
        </w:rPr>
        <w:t>одрасли</w:t>
      </w:r>
      <w:proofErr w:type="spellEnd"/>
      <w:r w:rsidRPr="00B068B0">
        <w:rPr>
          <w:rFonts w:ascii="Times New Roman" w:hAnsi="Times New Roman"/>
          <w:bCs/>
        </w:rPr>
        <w:t xml:space="preserve"> </w:t>
      </w:r>
      <w:proofErr w:type="spellStart"/>
      <w:r w:rsidRPr="00B068B0">
        <w:rPr>
          <w:rFonts w:ascii="Times New Roman" w:hAnsi="Times New Roman"/>
          <w:bCs/>
        </w:rPr>
        <w:t>својим</w:t>
      </w:r>
      <w:proofErr w:type="spellEnd"/>
      <w:r w:rsidRPr="00B068B0">
        <w:rPr>
          <w:rFonts w:ascii="Times New Roman" w:hAnsi="Times New Roman"/>
          <w:bCs/>
        </w:rPr>
        <w:t xml:space="preserve"> </w:t>
      </w:r>
      <w:proofErr w:type="spellStart"/>
      <w:r w:rsidRPr="00B068B0">
        <w:rPr>
          <w:rFonts w:ascii="Times New Roman" w:hAnsi="Times New Roman"/>
          <w:bCs/>
        </w:rPr>
        <w:t>понашањем</w:t>
      </w:r>
      <w:proofErr w:type="spellEnd"/>
      <w:r w:rsidRPr="00B068B0">
        <w:rPr>
          <w:rFonts w:ascii="Times New Roman" w:hAnsi="Times New Roman"/>
          <w:bCs/>
        </w:rPr>
        <w:t xml:space="preserve"> у </w:t>
      </w:r>
      <w:proofErr w:type="spellStart"/>
      <w:r w:rsidRPr="00B068B0">
        <w:rPr>
          <w:rFonts w:ascii="Times New Roman" w:hAnsi="Times New Roman"/>
          <w:bCs/>
        </w:rPr>
        <w:t>дигиталном</w:t>
      </w:r>
      <w:proofErr w:type="spellEnd"/>
      <w:r w:rsidRPr="00B068B0">
        <w:rPr>
          <w:rFonts w:ascii="Times New Roman" w:hAnsi="Times New Roman"/>
          <w:bCs/>
        </w:rPr>
        <w:t xml:space="preserve"> </w:t>
      </w:r>
      <w:proofErr w:type="spellStart"/>
      <w:r w:rsidRPr="00B068B0">
        <w:rPr>
          <w:rFonts w:ascii="Times New Roman" w:hAnsi="Times New Roman"/>
          <w:bCs/>
        </w:rPr>
        <w:t>окружењу</w:t>
      </w:r>
      <w:proofErr w:type="spellEnd"/>
      <w:r w:rsidRPr="00B068B0">
        <w:rPr>
          <w:rFonts w:ascii="Times New Roman" w:hAnsi="Times New Roman"/>
          <w:bCs/>
        </w:rPr>
        <w:t xml:space="preserve"> </w:t>
      </w:r>
      <w:proofErr w:type="spellStart"/>
      <w:r w:rsidRPr="00B068B0">
        <w:rPr>
          <w:rFonts w:ascii="Times New Roman" w:hAnsi="Times New Roman"/>
          <w:bCs/>
        </w:rPr>
        <w:t>крше</w:t>
      </w:r>
      <w:proofErr w:type="spellEnd"/>
      <w:r w:rsidRPr="00B068B0">
        <w:rPr>
          <w:rFonts w:ascii="Times New Roman" w:hAnsi="Times New Roman"/>
          <w:bCs/>
        </w:rPr>
        <w:t xml:space="preserve"> </w:t>
      </w:r>
      <w:proofErr w:type="spellStart"/>
      <w:r w:rsidRPr="00B068B0">
        <w:rPr>
          <w:rFonts w:ascii="Times New Roman" w:hAnsi="Times New Roman"/>
          <w:bCs/>
        </w:rPr>
        <w:t>право</w:t>
      </w:r>
      <w:proofErr w:type="spellEnd"/>
      <w:r w:rsidRPr="00B068B0">
        <w:rPr>
          <w:rFonts w:ascii="Times New Roman" w:hAnsi="Times New Roman"/>
          <w:bCs/>
        </w:rPr>
        <w:t xml:space="preserve"> </w:t>
      </w:r>
      <w:proofErr w:type="spellStart"/>
      <w:r w:rsidRPr="00B068B0">
        <w:rPr>
          <w:rFonts w:ascii="Times New Roman" w:hAnsi="Times New Roman"/>
          <w:bCs/>
        </w:rPr>
        <w:t>детета</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приватност</w:t>
      </w:r>
      <w:proofErr w:type="spellEnd"/>
      <w:r w:rsidRPr="00B068B0">
        <w:rPr>
          <w:rFonts w:ascii="Times New Roman" w:hAnsi="Times New Roman"/>
          <w:bCs/>
        </w:rPr>
        <w:t xml:space="preserve">, </w:t>
      </w:r>
      <w:proofErr w:type="spellStart"/>
      <w:r w:rsidRPr="00B068B0">
        <w:rPr>
          <w:rFonts w:ascii="Times New Roman" w:hAnsi="Times New Roman"/>
          <w:bCs/>
        </w:rPr>
        <w:t>као</w:t>
      </w:r>
      <w:proofErr w:type="spellEnd"/>
      <w:r w:rsidRPr="00B068B0">
        <w:rPr>
          <w:rFonts w:ascii="Times New Roman" w:hAnsi="Times New Roman"/>
          <w:bCs/>
        </w:rPr>
        <w:t xml:space="preserve"> и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им</w:t>
      </w:r>
      <w:proofErr w:type="spellEnd"/>
      <w:r w:rsidRPr="00B068B0">
        <w:rPr>
          <w:rFonts w:ascii="Times New Roman" w:hAnsi="Times New Roman"/>
          <w:bCs/>
        </w:rPr>
        <w:t xml:space="preserve"> </w:t>
      </w:r>
      <w:proofErr w:type="spellStart"/>
      <w:r w:rsidRPr="00B068B0">
        <w:rPr>
          <w:rFonts w:ascii="Times New Roman" w:hAnsi="Times New Roman"/>
          <w:bCs/>
        </w:rPr>
        <w:t>помогне</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разумеју</w:t>
      </w:r>
      <w:proofErr w:type="spellEnd"/>
      <w:r w:rsidRPr="00B068B0">
        <w:rPr>
          <w:rFonts w:ascii="Times New Roman" w:hAnsi="Times New Roman"/>
          <w:bCs/>
        </w:rPr>
        <w:t xml:space="preserve"> </w:t>
      </w:r>
      <w:proofErr w:type="spellStart"/>
      <w:r w:rsidRPr="00B068B0">
        <w:rPr>
          <w:rFonts w:ascii="Times New Roman" w:hAnsi="Times New Roman"/>
          <w:bCs/>
        </w:rPr>
        <w:t>улогу</w:t>
      </w:r>
      <w:proofErr w:type="spellEnd"/>
      <w:r w:rsidRPr="00B068B0">
        <w:rPr>
          <w:rFonts w:ascii="Times New Roman" w:hAnsi="Times New Roman"/>
          <w:bCs/>
        </w:rPr>
        <w:t xml:space="preserve"> </w:t>
      </w:r>
      <w:proofErr w:type="spellStart"/>
      <w:r w:rsidRPr="00B068B0">
        <w:rPr>
          <w:rFonts w:ascii="Times New Roman" w:hAnsi="Times New Roman"/>
          <w:bCs/>
        </w:rPr>
        <w:t>одраслих</w:t>
      </w:r>
      <w:proofErr w:type="spellEnd"/>
      <w:r w:rsidRPr="00B068B0">
        <w:rPr>
          <w:rFonts w:ascii="Times New Roman" w:hAnsi="Times New Roman"/>
          <w:bCs/>
        </w:rPr>
        <w:t xml:space="preserve"> (</w:t>
      </w:r>
      <w:proofErr w:type="spellStart"/>
      <w:r w:rsidRPr="00B068B0">
        <w:rPr>
          <w:rFonts w:ascii="Times New Roman" w:hAnsi="Times New Roman"/>
          <w:bCs/>
        </w:rPr>
        <w:t>родитеља</w:t>
      </w:r>
      <w:proofErr w:type="spellEnd"/>
      <w:r w:rsidRPr="00B068B0">
        <w:rPr>
          <w:rFonts w:ascii="Times New Roman" w:hAnsi="Times New Roman"/>
          <w:bCs/>
        </w:rPr>
        <w:t xml:space="preserve">, </w:t>
      </w:r>
      <w:proofErr w:type="spellStart"/>
      <w:r w:rsidRPr="00B068B0">
        <w:rPr>
          <w:rFonts w:ascii="Times New Roman" w:hAnsi="Times New Roman"/>
          <w:bCs/>
        </w:rPr>
        <w:t>наставника</w:t>
      </w:r>
      <w:proofErr w:type="spellEnd"/>
      <w:r w:rsidRPr="00B068B0">
        <w:rPr>
          <w:rFonts w:ascii="Times New Roman" w:hAnsi="Times New Roman"/>
          <w:bCs/>
        </w:rPr>
        <w:t xml:space="preserve">, </w:t>
      </w:r>
      <w:proofErr w:type="spellStart"/>
      <w:r w:rsidRPr="00B068B0">
        <w:rPr>
          <w:rFonts w:ascii="Times New Roman" w:hAnsi="Times New Roman"/>
          <w:bCs/>
        </w:rPr>
        <w:t>креатора</w:t>
      </w:r>
      <w:proofErr w:type="spellEnd"/>
      <w:r w:rsidRPr="00B068B0">
        <w:rPr>
          <w:rFonts w:ascii="Times New Roman" w:hAnsi="Times New Roman"/>
          <w:bCs/>
        </w:rPr>
        <w:t xml:space="preserve"> </w:t>
      </w:r>
      <w:proofErr w:type="spellStart"/>
      <w:r w:rsidRPr="00B068B0">
        <w:rPr>
          <w:rFonts w:ascii="Times New Roman" w:hAnsi="Times New Roman"/>
          <w:bCs/>
        </w:rPr>
        <w:t>интернет</w:t>
      </w:r>
      <w:proofErr w:type="spellEnd"/>
      <w:r w:rsidRPr="00B068B0">
        <w:rPr>
          <w:rFonts w:ascii="Times New Roman" w:hAnsi="Times New Roman"/>
          <w:bCs/>
        </w:rPr>
        <w:t xml:space="preserve"> </w:t>
      </w:r>
      <w:proofErr w:type="spellStart"/>
      <w:r w:rsidRPr="00B068B0">
        <w:rPr>
          <w:rFonts w:ascii="Times New Roman" w:hAnsi="Times New Roman"/>
          <w:bCs/>
        </w:rPr>
        <w:t>садржаја</w:t>
      </w:r>
      <w:proofErr w:type="spellEnd"/>
      <w:r w:rsidRPr="00B068B0">
        <w:rPr>
          <w:rFonts w:ascii="Times New Roman" w:hAnsi="Times New Roman"/>
          <w:bCs/>
        </w:rPr>
        <w:t xml:space="preserve"> и </w:t>
      </w:r>
      <w:proofErr w:type="spellStart"/>
      <w:r w:rsidRPr="00B068B0">
        <w:rPr>
          <w:rFonts w:ascii="Times New Roman" w:hAnsi="Times New Roman"/>
          <w:bCs/>
        </w:rPr>
        <w:t>јавних</w:t>
      </w:r>
      <w:proofErr w:type="spellEnd"/>
      <w:r w:rsidRPr="00B068B0">
        <w:rPr>
          <w:rFonts w:ascii="Times New Roman" w:hAnsi="Times New Roman"/>
          <w:bCs/>
        </w:rPr>
        <w:t xml:space="preserve"> </w:t>
      </w:r>
      <w:proofErr w:type="spellStart"/>
      <w:r w:rsidRPr="00B068B0">
        <w:rPr>
          <w:rFonts w:ascii="Times New Roman" w:hAnsi="Times New Roman"/>
          <w:bCs/>
        </w:rPr>
        <w:t>политика</w:t>
      </w:r>
      <w:proofErr w:type="spellEnd"/>
      <w:r w:rsidRPr="00B068B0">
        <w:rPr>
          <w:rFonts w:ascii="Times New Roman" w:hAnsi="Times New Roman"/>
          <w:bCs/>
        </w:rPr>
        <w:t xml:space="preserve">) у </w:t>
      </w:r>
      <w:proofErr w:type="spellStart"/>
      <w:r w:rsidRPr="00B068B0">
        <w:rPr>
          <w:rFonts w:ascii="Times New Roman" w:hAnsi="Times New Roman"/>
          <w:bCs/>
        </w:rPr>
        <w:t>заштити</w:t>
      </w:r>
      <w:proofErr w:type="spellEnd"/>
      <w:r w:rsidRPr="00B068B0">
        <w:rPr>
          <w:rFonts w:ascii="Times New Roman" w:hAnsi="Times New Roman"/>
          <w:bCs/>
        </w:rPr>
        <w:t xml:space="preserve"> </w:t>
      </w:r>
      <w:proofErr w:type="spellStart"/>
      <w:r w:rsidRPr="00B068B0">
        <w:rPr>
          <w:rFonts w:ascii="Times New Roman" w:hAnsi="Times New Roman"/>
          <w:bCs/>
        </w:rPr>
        <w:t>њихових</w:t>
      </w:r>
      <w:proofErr w:type="spellEnd"/>
      <w:r w:rsidRPr="00B068B0">
        <w:rPr>
          <w:rFonts w:ascii="Times New Roman" w:hAnsi="Times New Roman"/>
          <w:bCs/>
        </w:rPr>
        <w:t xml:space="preserve"> </w:t>
      </w:r>
      <w:proofErr w:type="spellStart"/>
      <w:r w:rsidRPr="00B068B0">
        <w:rPr>
          <w:rFonts w:ascii="Times New Roman" w:hAnsi="Times New Roman"/>
          <w:bCs/>
        </w:rPr>
        <w:t>права</w:t>
      </w:r>
      <w:proofErr w:type="spellEnd"/>
      <w:r w:rsidRPr="00B068B0">
        <w:rPr>
          <w:rFonts w:ascii="Times New Roman" w:hAnsi="Times New Roman"/>
          <w:bCs/>
        </w:rPr>
        <w:t xml:space="preserve"> у </w:t>
      </w:r>
      <w:proofErr w:type="spellStart"/>
      <w:r w:rsidRPr="00B068B0">
        <w:rPr>
          <w:rFonts w:ascii="Times New Roman" w:hAnsi="Times New Roman"/>
          <w:bCs/>
        </w:rPr>
        <w:t>дигиталном</w:t>
      </w:r>
      <w:proofErr w:type="spellEnd"/>
      <w:r w:rsidRPr="00B068B0">
        <w:rPr>
          <w:rFonts w:ascii="Times New Roman" w:hAnsi="Times New Roman"/>
          <w:bCs/>
        </w:rPr>
        <w:t xml:space="preserve"> </w:t>
      </w:r>
      <w:proofErr w:type="spellStart"/>
      <w:r w:rsidRPr="00B068B0">
        <w:rPr>
          <w:rFonts w:ascii="Times New Roman" w:hAnsi="Times New Roman"/>
          <w:bCs/>
        </w:rPr>
        <w:t>окружењу</w:t>
      </w:r>
      <w:proofErr w:type="spellEnd"/>
      <w:r w:rsidRPr="00B068B0">
        <w:rPr>
          <w:rFonts w:ascii="Times New Roman" w:hAnsi="Times New Roman"/>
          <w:bCs/>
        </w:rPr>
        <w:t xml:space="preserve">. </w:t>
      </w:r>
      <w:proofErr w:type="spellStart"/>
      <w:r w:rsidRPr="00B068B0">
        <w:rPr>
          <w:rFonts w:ascii="Times New Roman" w:hAnsi="Times New Roman"/>
          <w:bCs/>
        </w:rPr>
        <w:t>Препознавање</w:t>
      </w:r>
      <w:proofErr w:type="spellEnd"/>
      <w:r w:rsidRPr="00B068B0">
        <w:rPr>
          <w:rFonts w:ascii="Times New Roman" w:hAnsi="Times New Roman"/>
          <w:bCs/>
        </w:rPr>
        <w:t xml:space="preserve"> </w:t>
      </w:r>
      <w:proofErr w:type="spellStart"/>
      <w:r w:rsidRPr="00B068B0">
        <w:rPr>
          <w:rFonts w:ascii="Times New Roman" w:hAnsi="Times New Roman"/>
          <w:bCs/>
        </w:rPr>
        <w:t>узрасних</w:t>
      </w:r>
      <w:proofErr w:type="spellEnd"/>
      <w:r w:rsidRPr="00B068B0">
        <w:rPr>
          <w:rFonts w:ascii="Times New Roman" w:hAnsi="Times New Roman"/>
          <w:bCs/>
        </w:rPr>
        <w:t xml:space="preserve"> </w:t>
      </w:r>
      <w:proofErr w:type="spellStart"/>
      <w:r w:rsidRPr="00B068B0">
        <w:rPr>
          <w:rFonts w:ascii="Times New Roman" w:hAnsi="Times New Roman"/>
          <w:bCs/>
        </w:rPr>
        <w:t>ограничења</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коришћење</w:t>
      </w:r>
      <w:proofErr w:type="spellEnd"/>
      <w:r w:rsidRPr="00B068B0">
        <w:rPr>
          <w:rFonts w:ascii="Times New Roman" w:hAnsi="Times New Roman"/>
          <w:bCs/>
        </w:rPr>
        <w:t xml:space="preserve"> </w:t>
      </w:r>
      <w:proofErr w:type="spellStart"/>
      <w:r w:rsidRPr="00B068B0">
        <w:rPr>
          <w:rFonts w:ascii="Times New Roman" w:hAnsi="Times New Roman"/>
          <w:bCs/>
        </w:rPr>
        <w:t>различитих</w:t>
      </w:r>
      <w:proofErr w:type="spellEnd"/>
      <w:r w:rsidRPr="00B068B0">
        <w:rPr>
          <w:rFonts w:ascii="Times New Roman" w:hAnsi="Times New Roman"/>
          <w:bCs/>
        </w:rPr>
        <w:t xml:space="preserve"> </w:t>
      </w:r>
      <w:proofErr w:type="spellStart"/>
      <w:r w:rsidRPr="00B068B0">
        <w:rPr>
          <w:rFonts w:ascii="Times New Roman" w:hAnsi="Times New Roman"/>
          <w:bCs/>
        </w:rPr>
        <w:t>сервиса</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интернету</w:t>
      </w:r>
      <w:proofErr w:type="spellEnd"/>
      <w:r w:rsidRPr="00B068B0">
        <w:rPr>
          <w:rFonts w:ascii="Times New Roman" w:hAnsi="Times New Roman"/>
          <w:bCs/>
        </w:rPr>
        <w:t xml:space="preserve"> </w:t>
      </w:r>
      <w:proofErr w:type="spellStart"/>
      <w:r w:rsidRPr="00B068B0">
        <w:rPr>
          <w:rFonts w:ascii="Times New Roman" w:hAnsi="Times New Roman"/>
          <w:bCs/>
        </w:rPr>
        <w:t>такође</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w:t>
      </w:r>
      <w:proofErr w:type="spellStart"/>
      <w:r w:rsidRPr="00B068B0">
        <w:rPr>
          <w:rFonts w:ascii="Times New Roman" w:hAnsi="Times New Roman"/>
          <w:bCs/>
        </w:rPr>
        <w:t>од</w:t>
      </w:r>
      <w:proofErr w:type="spellEnd"/>
      <w:r w:rsidRPr="00B068B0">
        <w:rPr>
          <w:rFonts w:ascii="Times New Roman" w:hAnsi="Times New Roman"/>
          <w:bCs/>
        </w:rPr>
        <w:t xml:space="preserve"> </w:t>
      </w:r>
      <w:proofErr w:type="spellStart"/>
      <w:r w:rsidRPr="00B068B0">
        <w:rPr>
          <w:rFonts w:ascii="Times New Roman" w:hAnsi="Times New Roman"/>
          <w:bCs/>
        </w:rPr>
        <w:t>виталног</w:t>
      </w:r>
      <w:proofErr w:type="spellEnd"/>
      <w:r w:rsidRPr="00B068B0">
        <w:rPr>
          <w:rFonts w:ascii="Times New Roman" w:hAnsi="Times New Roman"/>
          <w:bCs/>
        </w:rPr>
        <w:t xml:space="preserve"> </w:t>
      </w:r>
      <w:proofErr w:type="spellStart"/>
      <w:r w:rsidRPr="00B068B0">
        <w:rPr>
          <w:rFonts w:ascii="Times New Roman" w:hAnsi="Times New Roman"/>
          <w:bCs/>
        </w:rPr>
        <w:t>значаја</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осигурање</w:t>
      </w:r>
      <w:proofErr w:type="spellEnd"/>
      <w:r w:rsidRPr="00B068B0">
        <w:rPr>
          <w:rFonts w:ascii="Times New Roman" w:hAnsi="Times New Roman"/>
          <w:bCs/>
        </w:rPr>
        <w:t xml:space="preserve"> </w:t>
      </w:r>
      <w:proofErr w:type="spellStart"/>
      <w:r w:rsidRPr="00B068B0">
        <w:rPr>
          <w:rFonts w:ascii="Times New Roman" w:hAnsi="Times New Roman"/>
          <w:bCs/>
        </w:rPr>
        <w:t>безбедности</w:t>
      </w:r>
      <w:proofErr w:type="spellEnd"/>
      <w:r w:rsidRPr="00B068B0">
        <w:rPr>
          <w:rFonts w:ascii="Times New Roman" w:hAnsi="Times New Roman"/>
          <w:bCs/>
        </w:rPr>
        <w:t xml:space="preserve"> </w:t>
      </w:r>
      <w:proofErr w:type="spellStart"/>
      <w:r w:rsidRPr="00B068B0">
        <w:rPr>
          <w:rFonts w:ascii="Times New Roman" w:hAnsi="Times New Roman"/>
          <w:bCs/>
        </w:rPr>
        <w:t>ученика</w:t>
      </w:r>
      <w:proofErr w:type="spellEnd"/>
      <w:r w:rsidRPr="00B068B0">
        <w:rPr>
          <w:rFonts w:ascii="Times New Roman" w:hAnsi="Times New Roman"/>
          <w:bCs/>
        </w:rPr>
        <w:t xml:space="preserve"> у </w:t>
      </w:r>
      <w:proofErr w:type="spellStart"/>
      <w:r w:rsidRPr="00B068B0">
        <w:rPr>
          <w:rFonts w:ascii="Times New Roman" w:hAnsi="Times New Roman"/>
          <w:bCs/>
        </w:rPr>
        <w:t>дигиталном</w:t>
      </w:r>
      <w:proofErr w:type="spellEnd"/>
      <w:r w:rsidRPr="00B068B0">
        <w:rPr>
          <w:rFonts w:ascii="Times New Roman" w:hAnsi="Times New Roman"/>
          <w:bCs/>
        </w:rPr>
        <w:t xml:space="preserve"> </w:t>
      </w:r>
      <w:proofErr w:type="spellStart"/>
      <w:r w:rsidRPr="00B068B0">
        <w:rPr>
          <w:rFonts w:ascii="Times New Roman" w:hAnsi="Times New Roman"/>
          <w:bCs/>
        </w:rPr>
        <w:t>простору</w:t>
      </w:r>
      <w:proofErr w:type="spellEnd"/>
      <w:r w:rsidRPr="00B068B0">
        <w:rPr>
          <w:rFonts w:ascii="Times New Roman" w:hAnsi="Times New Roman"/>
          <w:bCs/>
        </w:rPr>
        <w:t>.</w:t>
      </w:r>
    </w:p>
    <w:p w14:paraId="4796A320" w14:textId="77777777" w:rsidR="00361203" w:rsidRPr="00B068B0" w:rsidRDefault="00361203" w:rsidP="00361203">
      <w:pPr>
        <w:jc w:val="both"/>
        <w:rPr>
          <w:rFonts w:ascii="Times New Roman" w:hAnsi="Times New Roman"/>
          <w:bCs/>
        </w:rPr>
      </w:pPr>
      <w:r w:rsidRPr="00B068B0">
        <w:rPr>
          <w:rFonts w:ascii="Times New Roman" w:hAnsi="Times New Roman"/>
          <w:bCs/>
        </w:rPr>
        <w:tab/>
      </w:r>
      <w:proofErr w:type="spellStart"/>
      <w:r w:rsidRPr="00B068B0">
        <w:rPr>
          <w:rFonts w:ascii="Times New Roman" w:hAnsi="Times New Roman"/>
          <w:bCs/>
        </w:rPr>
        <w:t>Наставник</w:t>
      </w:r>
      <w:proofErr w:type="spellEnd"/>
      <w:r w:rsidRPr="00B068B0">
        <w:rPr>
          <w:rFonts w:ascii="Times New Roman" w:hAnsi="Times New Roman"/>
          <w:bCs/>
        </w:rPr>
        <w:t xml:space="preserve"> </w:t>
      </w:r>
      <w:proofErr w:type="spellStart"/>
      <w:r w:rsidRPr="00B068B0">
        <w:rPr>
          <w:rFonts w:ascii="Times New Roman" w:hAnsi="Times New Roman"/>
          <w:bCs/>
        </w:rPr>
        <w:t>упознаје</w:t>
      </w:r>
      <w:proofErr w:type="spellEnd"/>
      <w:r w:rsidRPr="00B068B0">
        <w:rPr>
          <w:rFonts w:ascii="Times New Roman" w:hAnsi="Times New Roman"/>
          <w:bCs/>
        </w:rPr>
        <w:t xml:space="preserve"> </w:t>
      </w:r>
      <w:proofErr w:type="spellStart"/>
      <w:r w:rsidRPr="00B068B0">
        <w:rPr>
          <w:rFonts w:ascii="Times New Roman" w:hAnsi="Times New Roman"/>
          <w:bCs/>
        </w:rPr>
        <w:t>ученике</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начинима</w:t>
      </w:r>
      <w:proofErr w:type="spellEnd"/>
      <w:r w:rsidRPr="00B068B0">
        <w:rPr>
          <w:rFonts w:ascii="Times New Roman" w:hAnsi="Times New Roman"/>
          <w:bCs/>
        </w:rPr>
        <w:t xml:space="preserve"> </w:t>
      </w:r>
      <w:proofErr w:type="spellStart"/>
      <w:r w:rsidRPr="00B068B0">
        <w:rPr>
          <w:rFonts w:ascii="Times New Roman" w:hAnsi="Times New Roman"/>
          <w:bCs/>
        </w:rPr>
        <w:t>сакупљања</w:t>
      </w:r>
      <w:proofErr w:type="spellEnd"/>
      <w:r w:rsidRPr="00B068B0">
        <w:rPr>
          <w:rFonts w:ascii="Times New Roman" w:hAnsi="Times New Roman"/>
          <w:bCs/>
        </w:rPr>
        <w:t xml:space="preserve"> и </w:t>
      </w:r>
      <w:proofErr w:type="spellStart"/>
      <w:r w:rsidRPr="00B068B0">
        <w:rPr>
          <w:rFonts w:ascii="Times New Roman" w:hAnsi="Times New Roman"/>
          <w:bCs/>
        </w:rPr>
        <w:t>обраде</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w:t>
      </w:r>
      <w:proofErr w:type="spellStart"/>
      <w:r w:rsidRPr="00B068B0">
        <w:rPr>
          <w:rFonts w:ascii="Times New Roman" w:hAnsi="Times New Roman"/>
          <w:bCs/>
        </w:rPr>
        <w:t>Предочава</w:t>
      </w:r>
      <w:proofErr w:type="spellEnd"/>
      <w:r w:rsidRPr="00B068B0">
        <w:rPr>
          <w:rFonts w:ascii="Times New Roman" w:hAnsi="Times New Roman"/>
          <w:bCs/>
        </w:rPr>
        <w:t xml:space="preserve"> </w:t>
      </w:r>
      <w:proofErr w:type="spellStart"/>
      <w:r w:rsidRPr="00B068B0">
        <w:rPr>
          <w:rFonts w:ascii="Times New Roman" w:hAnsi="Times New Roman"/>
          <w:bCs/>
        </w:rPr>
        <w:t>ученицима</w:t>
      </w:r>
      <w:proofErr w:type="spellEnd"/>
      <w:r w:rsidRPr="00B068B0">
        <w:rPr>
          <w:rFonts w:ascii="Times New Roman" w:hAnsi="Times New Roman"/>
          <w:bCs/>
        </w:rPr>
        <w:t xml:space="preserve"> </w:t>
      </w:r>
      <w:proofErr w:type="spellStart"/>
      <w:r w:rsidRPr="00B068B0">
        <w:rPr>
          <w:rFonts w:ascii="Times New Roman" w:hAnsi="Times New Roman"/>
          <w:bCs/>
        </w:rPr>
        <w:t>везу</w:t>
      </w:r>
      <w:proofErr w:type="spellEnd"/>
      <w:r w:rsidRPr="00B068B0">
        <w:rPr>
          <w:rFonts w:ascii="Times New Roman" w:hAnsi="Times New Roman"/>
          <w:bCs/>
        </w:rPr>
        <w:t xml:space="preserve"> </w:t>
      </w:r>
      <w:proofErr w:type="spellStart"/>
      <w:r w:rsidRPr="00B068B0">
        <w:rPr>
          <w:rFonts w:ascii="Times New Roman" w:hAnsi="Times New Roman"/>
          <w:bCs/>
        </w:rPr>
        <w:t>између</w:t>
      </w:r>
      <w:proofErr w:type="spellEnd"/>
      <w:r w:rsidRPr="00B068B0">
        <w:rPr>
          <w:rFonts w:ascii="Times New Roman" w:hAnsi="Times New Roman"/>
          <w:bCs/>
        </w:rPr>
        <w:t xml:space="preserve"> </w:t>
      </w:r>
      <w:proofErr w:type="spellStart"/>
      <w:r w:rsidRPr="00B068B0">
        <w:rPr>
          <w:rFonts w:ascii="Times New Roman" w:hAnsi="Times New Roman"/>
          <w:bCs/>
        </w:rPr>
        <w:t>грађанскихправа</w:t>
      </w:r>
      <w:proofErr w:type="spellEnd"/>
      <w:r w:rsidRPr="00B068B0">
        <w:rPr>
          <w:rFonts w:ascii="Times New Roman" w:hAnsi="Times New Roman"/>
          <w:bCs/>
        </w:rPr>
        <w:t xml:space="preserve"> и </w:t>
      </w:r>
      <w:proofErr w:type="spellStart"/>
      <w:r w:rsidRPr="00B068B0">
        <w:rPr>
          <w:rFonts w:ascii="Times New Roman" w:hAnsi="Times New Roman"/>
          <w:bCs/>
        </w:rPr>
        <w:t>обраде</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w:t>
      </w:r>
      <w:proofErr w:type="spellStart"/>
      <w:r w:rsidRPr="00B068B0">
        <w:rPr>
          <w:rFonts w:ascii="Times New Roman" w:hAnsi="Times New Roman"/>
          <w:bCs/>
        </w:rPr>
        <w:t>као</w:t>
      </w:r>
      <w:proofErr w:type="spellEnd"/>
      <w:r w:rsidRPr="00B068B0">
        <w:rPr>
          <w:rFonts w:ascii="Times New Roman" w:hAnsi="Times New Roman"/>
          <w:bCs/>
        </w:rPr>
        <w:t xml:space="preserve"> и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Република</w:t>
      </w:r>
      <w:proofErr w:type="spellEnd"/>
      <w:r w:rsidRPr="00B068B0">
        <w:rPr>
          <w:rFonts w:ascii="Times New Roman" w:hAnsi="Times New Roman"/>
          <w:bCs/>
        </w:rPr>
        <w:t xml:space="preserve"> </w:t>
      </w:r>
      <w:proofErr w:type="spellStart"/>
      <w:r w:rsidRPr="00B068B0">
        <w:rPr>
          <w:rFonts w:ascii="Times New Roman" w:hAnsi="Times New Roman"/>
          <w:bCs/>
        </w:rPr>
        <w:t>Србија</w:t>
      </w:r>
      <w:proofErr w:type="spellEnd"/>
      <w:r w:rsidRPr="00B068B0">
        <w:rPr>
          <w:rFonts w:ascii="Times New Roman" w:hAnsi="Times New Roman"/>
          <w:bCs/>
        </w:rPr>
        <w:t xml:space="preserve"> </w:t>
      </w:r>
      <w:proofErr w:type="spellStart"/>
      <w:r w:rsidRPr="00B068B0">
        <w:rPr>
          <w:rFonts w:ascii="Times New Roman" w:hAnsi="Times New Roman"/>
          <w:bCs/>
        </w:rPr>
        <w:t>има</w:t>
      </w:r>
      <w:proofErr w:type="spellEnd"/>
      <w:r w:rsidRPr="00B068B0">
        <w:rPr>
          <w:rFonts w:ascii="Times New Roman" w:hAnsi="Times New Roman"/>
          <w:bCs/>
        </w:rPr>
        <w:t xml:space="preserve"> </w:t>
      </w:r>
      <w:proofErr w:type="spellStart"/>
      <w:r w:rsidRPr="00B068B0">
        <w:rPr>
          <w:rFonts w:ascii="Times New Roman" w:hAnsi="Times New Roman"/>
          <w:bCs/>
        </w:rPr>
        <w:t>институцију</w:t>
      </w:r>
      <w:proofErr w:type="spellEnd"/>
      <w:r w:rsidRPr="00B068B0">
        <w:rPr>
          <w:rFonts w:ascii="Times New Roman" w:hAnsi="Times New Roman"/>
          <w:bCs/>
        </w:rPr>
        <w:t xml:space="preserve"> </w:t>
      </w:r>
      <w:proofErr w:type="spellStart"/>
      <w:r w:rsidRPr="00B068B0">
        <w:rPr>
          <w:rFonts w:ascii="Times New Roman" w:hAnsi="Times New Roman"/>
          <w:bCs/>
        </w:rPr>
        <w:t>Повереника</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информације</w:t>
      </w:r>
      <w:proofErr w:type="spellEnd"/>
      <w:r w:rsidRPr="00B068B0">
        <w:rPr>
          <w:rFonts w:ascii="Times New Roman" w:hAnsi="Times New Roman"/>
          <w:bCs/>
        </w:rPr>
        <w:t xml:space="preserve"> </w:t>
      </w:r>
      <w:proofErr w:type="spellStart"/>
      <w:r w:rsidRPr="00B068B0">
        <w:rPr>
          <w:rFonts w:ascii="Times New Roman" w:hAnsi="Times New Roman"/>
          <w:bCs/>
        </w:rPr>
        <w:t>од</w:t>
      </w:r>
      <w:proofErr w:type="spellEnd"/>
      <w:r w:rsidRPr="00B068B0">
        <w:rPr>
          <w:rFonts w:ascii="Times New Roman" w:hAnsi="Times New Roman"/>
          <w:bCs/>
        </w:rPr>
        <w:t xml:space="preserve"> </w:t>
      </w:r>
      <w:proofErr w:type="spellStart"/>
      <w:r w:rsidRPr="00B068B0">
        <w:rPr>
          <w:rFonts w:ascii="Times New Roman" w:hAnsi="Times New Roman"/>
          <w:bCs/>
        </w:rPr>
        <w:t>јавног</w:t>
      </w:r>
      <w:proofErr w:type="spellEnd"/>
      <w:r w:rsidRPr="00B068B0">
        <w:rPr>
          <w:rFonts w:ascii="Times New Roman" w:hAnsi="Times New Roman"/>
          <w:bCs/>
        </w:rPr>
        <w:t xml:space="preserve"> </w:t>
      </w:r>
      <w:proofErr w:type="spellStart"/>
      <w:r w:rsidRPr="00B068B0">
        <w:rPr>
          <w:rFonts w:ascii="Times New Roman" w:hAnsi="Times New Roman"/>
          <w:bCs/>
        </w:rPr>
        <w:t>значаја</w:t>
      </w:r>
      <w:proofErr w:type="spellEnd"/>
      <w:r w:rsidRPr="00B068B0">
        <w:rPr>
          <w:rFonts w:ascii="Times New Roman" w:hAnsi="Times New Roman"/>
          <w:bCs/>
        </w:rPr>
        <w:t xml:space="preserve"> и </w:t>
      </w:r>
      <w:proofErr w:type="spellStart"/>
      <w:r w:rsidRPr="00B068B0">
        <w:rPr>
          <w:rFonts w:ascii="Times New Roman" w:hAnsi="Times New Roman"/>
          <w:bCs/>
        </w:rPr>
        <w:t>заштиту</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о </w:t>
      </w:r>
      <w:proofErr w:type="spellStart"/>
      <w:r w:rsidRPr="00B068B0">
        <w:rPr>
          <w:rFonts w:ascii="Times New Roman" w:hAnsi="Times New Roman"/>
          <w:bCs/>
        </w:rPr>
        <w:t>личности</w:t>
      </w:r>
      <w:proofErr w:type="spellEnd"/>
      <w:r w:rsidRPr="00B068B0">
        <w:rPr>
          <w:rFonts w:ascii="Times New Roman" w:hAnsi="Times New Roman"/>
          <w:bCs/>
        </w:rPr>
        <w:t xml:space="preserve">. </w:t>
      </w:r>
      <w:proofErr w:type="spellStart"/>
      <w:r w:rsidRPr="00B068B0">
        <w:rPr>
          <w:rFonts w:ascii="Times New Roman" w:hAnsi="Times New Roman"/>
          <w:bCs/>
        </w:rPr>
        <w:t>Уводи</w:t>
      </w:r>
      <w:proofErr w:type="spellEnd"/>
      <w:r w:rsidRPr="00B068B0">
        <w:rPr>
          <w:rFonts w:ascii="Times New Roman" w:hAnsi="Times New Roman"/>
          <w:bCs/>
        </w:rPr>
        <w:t xml:space="preserve"> </w:t>
      </w:r>
      <w:proofErr w:type="spellStart"/>
      <w:r w:rsidRPr="00B068B0">
        <w:rPr>
          <w:rFonts w:ascii="Times New Roman" w:hAnsi="Times New Roman"/>
          <w:bCs/>
        </w:rPr>
        <w:t>појам</w:t>
      </w:r>
      <w:proofErr w:type="spellEnd"/>
      <w:r w:rsidRPr="00B068B0">
        <w:rPr>
          <w:rFonts w:ascii="Times New Roman" w:hAnsi="Times New Roman"/>
          <w:bCs/>
          <w:i/>
        </w:rPr>
        <w:t xml:space="preserve"> </w:t>
      </w:r>
      <w:proofErr w:type="spellStart"/>
      <w:r w:rsidRPr="00B068B0">
        <w:rPr>
          <w:rFonts w:ascii="Times New Roman" w:hAnsi="Times New Roman"/>
          <w:bCs/>
          <w:i/>
        </w:rPr>
        <w:t>отворени</w:t>
      </w:r>
      <w:proofErr w:type="spellEnd"/>
      <w:r w:rsidRPr="00B068B0">
        <w:rPr>
          <w:rFonts w:ascii="Times New Roman" w:hAnsi="Times New Roman"/>
          <w:bCs/>
          <w:i/>
        </w:rPr>
        <w:t xml:space="preserve"> </w:t>
      </w:r>
      <w:proofErr w:type="spellStart"/>
      <w:r w:rsidRPr="00B068B0">
        <w:rPr>
          <w:rFonts w:ascii="Times New Roman" w:hAnsi="Times New Roman"/>
          <w:bCs/>
          <w:i/>
        </w:rPr>
        <w:t>подаци</w:t>
      </w:r>
      <w:proofErr w:type="spellEnd"/>
      <w:r w:rsidRPr="00B068B0">
        <w:rPr>
          <w:rFonts w:ascii="Times New Roman" w:hAnsi="Times New Roman"/>
          <w:bCs/>
        </w:rPr>
        <w:t xml:space="preserve"> и </w:t>
      </w:r>
      <w:proofErr w:type="spellStart"/>
      <w:r w:rsidRPr="00B068B0">
        <w:rPr>
          <w:rFonts w:ascii="Times New Roman" w:hAnsi="Times New Roman"/>
          <w:bCs/>
        </w:rPr>
        <w:t>појашњава</w:t>
      </w:r>
      <w:proofErr w:type="spellEnd"/>
      <w:r w:rsidRPr="00B068B0">
        <w:rPr>
          <w:rFonts w:ascii="Times New Roman" w:hAnsi="Times New Roman"/>
          <w:bCs/>
        </w:rPr>
        <w:t xml:space="preserve"> </w:t>
      </w:r>
      <w:proofErr w:type="spellStart"/>
      <w:r w:rsidRPr="00B068B0">
        <w:rPr>
          <w:rFonts w:ascii="Times New Roman" w:hAnsi="Times New Roman"/>
          <w:bCs/>
        </w:rPr>
        <w:t>начине</w:t>
      </w:r>
      <w:proofErr w:type="spellEnd"/>
      <w:r w:rsidRPr="00B068B0">
        <w:rPr>
          <w:rFonts w:ascii="Times New Roman" w:hAnsi="Times New Roman"/>
          <w:bCs/>
        </w:rPr>
        <w:t xml:space="preserve"> </w:t>
      </w:r>
      <w:proofErr w:type="spellStart"/>
      <w:r w:rsidRPr="00B068B0">
        <w:rPr>
          <w:rFonts w:ascii="Times New Roman" w:hAnsi="Times New Roman"/>
          <w:bCs/>
        </w:rPr>
        <w:t>проналажења</w:t>
      </w:r>
      <w:proofErr w:type="spellEnd"/>
      <w:r w:rsidRPr="00B068B0">
        <w:rPr>
          <w:rFonts w:ascii="Times New Roman" w:hAnsi="Times New Roman"/>
          <w:bCs/>
        </w:rPr>
        <w:t xml:space="preserve">, </w:t>
      </w:r>
      <w:proofErr w:type="spellStart"/>
      <w:r w:rsidRPr="00B068B0">
        <w:rPr>
          <w:rFonts w:ascii="Times New Roman" w:hAnsi="Times New Roman"/>
          <w:bCs/>
        </w:rPr>
        <w:t>приступања</w:t>
      </w:r>
      <w:proofErr w:type="spellEnd"/>
      <w:r w:rsidRPr="00B068B0">
        <w:rPr>
          <w:rFonts w:ascii="Times New Roman" w:hAnsi="Times New Roman"/>
          <w:bCs/>
        </w:rPr>
        <w:t xml:space="preserve"> и </w:t>
      </w:r>
      <w:proofErr w:type="spellStart"/>
      <w:r w:rsidRPr="00B068B0">
        <w:rPr>
          <w:rFonts w:ascii="Times New Roman" w:hAnsi="Times New Roman"/>
          <w:bCs/>
        </w:rPr>
        <w:t>преузимања</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нагласком</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треба</w:t>
      </w:r>
      <w:proofErr w:type="spellEnd"/>
      <w:r w:rsidRPr="00B068B0">
        <w:rPr>
          <w:rFonts w:ascii="Times New Roman" w:hAnsi="Times New Roman"/>
          <w:bCs/>
        </w:rPr>
        <w:t xml:space="preserve"> </w:t>
      </w:r>
      <w:proofErr w:type="spellStart"/>
      <w:r w:rsidRPr="00B068B0">
        <w:rPr>
          <w:rFonts w:ascii="Times New Roman" w:hAnsi="Times New Roman"/>
          <w:bCs/>
        </w:rPr>
        <w:t>наводити</w:t>
      </w:r>
      <w:proofErr w:type="spellEnd"/>
      <w:r w:rsidRPr="00B068B0">
        <w:rPr>
          <w:rFonts w:ascii="Times New Roman" w:hAnsi="Times New Roman"/>
          <w:bCs/>
        </w:rPr>
        <w:t xml:space="preserve"> </w:t>
      </w:r>
      <w:proofErr w:type="spellStart"/>
      <w:r w:rsidRPr="00B068B0">
        <w:rPr>
          <w:rFonts w:ascii="Times New Roman" w:hAnsi="Times New Roman"/>
          <w:bCs/>
        </w:rPr>
        <w:t>извор</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кога</w:t>
      </w:r>
      <w:proofErr w:type="spellEnd"/>
      <w:r w:rsidRPr="00B068B0">
        <w:rPr>
          <w:rFonts w:ascii="Times New Roman" w:hAnsi="Times New Roman"/>
          <w:bCs/>
        </w:rPr>
        <w:t xml:space="preserve"> </w:t>
      </w:r>
      <w:proofErr w:type="spellStart"/>
      <w:r w:rsidRPr="00B068B0">
        <w:rPr>
          <w:rFonts w:ascii="Times New Roman" w:hAnsi="Times New Roman"/>
          <w:bCs/>
        </w:rPr>
        <w:t>су</w:t>
      </w:r>
      <w:proofErr w:type="spellEnd"/>
      <w:r w:rsidRPr="00B068B0">
        <w:rPr>
          <w:rFonts w:ascii="Times New Roman" w:hAnsi="Times New Roman"/>
          <w:bCs/>
        </w:rPr>
        <w:t xml:space="preserve"> </w:t>
      </w:r>
      <w:proofErr w:type="spellStart"/>
      <w:r w:rsidRPr="00B068B0">
        <w:rPr>
          <w:rFonts w:ascii="Times New Roman" w:hAnsi="Times New Roman"/>
          <w:bCs/>
        </w:rPr>
        <w:t>преузети</w:t>
      </w:r>
      <w:proofErr w:type="spellEnd"/>
      <w:r w:rsidRPr="00B068B0">
        <w:rPr>
          <w:rFonts w:ascii="Times New Roman" w:hAnsi="Times New Roman"/>
          <w:bCs/>
        </w:rPr>
        <w:t xml:space="preserve">, </w:t>
      </w:r>
      <w:proofErr w:type="spellStart"/>
      <w:r w:rsidRPr="00B068B0">
        <w:rPr>
          <w:rFonts w:ascii="Times New Roman" w:hAnsi="Times New Roman"/>
          <w:bCs/>
        </w:rPr>
        <w:t>приликом</w:t>
      </w:r>
      <w:proofErr w:type="spellEnd"/>
      <w:r w:rsidRPr="00B068B0">
        <w:rPr>
          <w:rFonts w:ascii="Times New Roman" w:hAnsi="Times New Roman"/>
          <w:bCs/>
        </w:rPr>
        <w:t xml:space="preserve"> </w:t>
      </w:r>
      <w:proofErr w:type="spellStart"/>
      <w:r w:rsidRPr="00B068B0">
        <w:rPr>
          <w:rFonts w:ascii="Times New Roman" w:hAnsi="Times New Roman"/>
          <w:bCs/>
        </w:rPr>
        <w:t>коришћења</w:t>
      </w:r>
      <w:proofErr w:type="spellEnd"/>
      <w:r w:rsidRPr="00B068B0">
        <w:rPr>
          <w:rFonts w:ascii="Times New Roman" w:hAnsi="Times New Roman"/>
          <w:bCs/>
        </w:rPr>
        <w:t xml:space="preserve"> </w:t>
      </w:r>
      <w:proofErr w:type="spellStart"/>
      <w:r w:rsidRPr="00B068B0">
        <w:rPr>
          <w:rFonts w:ascii="Times New Roman" w:hAnsi="Times New Roman"/>
          <w:bCs/>
        </w:rPr>
        <w:t>ових</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w:t>
      </w:r>
      <w:proofErr w:type="spellStart"/>
      <w:r w:rsidRPr="00B068B0">
        <w:rPr>
          <w:rFonts w:ascii="Times New Roman" w:hAnsi="Times New Roman"/>
          <w:bCs/>
        </w:rPr>
        <w:t>Посебну</w:t>
      </w:r>
      <w:proofErr w:type="spellEnd"/>
      <w:r w:rsidRPr="00B068B0">
        <w:rPr>
          <w:rFonts w:ascii="Times New Roman" w:hAnsi="Times New Roman"/>
          <w:bCs/>
        </w:rPr>
        <w:t xml:space="preserve"> </w:t>
      </w:r>
      <w:proofErr w:type="spellStart"/>
      <w:r w:rsidRPr="00B068B0">
        <w:rPr>
          <w:rFonts w:ascii="Times New Roman" w:hAnsi="Times New Roman"/>
          <w:bCs/>
        </w:rPr>
        <w:t>пажњу</w:t>
      </w:r>
      <w:proofErr w:type="spellEnd"/>
      <w:r w:rsidRPr="00B068B0">
        <w:rPr>
          <w:rFonts w:ascii="Times New Roman" w:hAnsi="Times New Roman"/>
          <w:bCs/>
        </w:rPr>
        <w:t xml:space="preserve"> </w:t>
      </w:r>
      <w:proofErr w:type="spellStart"/>
      <w:r w:rsidRPr="00B068B0">
        <w:rPr>
          <w:rFonts w:ascii="Times New Roman" w:hAnsi="Times New Roman"/>
          <w:bCs/>
        </w:rPr>
        <w:t>наставник</w:t>
      </w:r>
      <w:proofErr w:type="spellEnd"/>
      <w:r w:rsidRPr="00B068B0">
        <w:rPr>
          <w:rFonts w:ascii="Times New Roman" w:hAnsi="Times New Roman"/>
          <w:bCs/>
        </w:rPr>
        <w:t xml:space="preserve"> </w:t>
      </w:r>
      <w:proofErr w:type="spellStart"/>
      <w:r w:rsidRPr="00B068B0">
        <w:rPr>
          <w:rFonts w:ascii="Times New Roman" w:hAnsi="Times New Roman"/>
          <w:bCs/>
        </w:rPr>
        <w:t>треба</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посвети</w:t>
      </w:r>
      <w:proofErr w:type="spellEnd"/>
      <w:r w:rsidRPr="00B068B0">
        <w:rPr>
          <w:rFonts w:ascii="Times New Roman" w:hAnsi="Times New Roman"/>
          <w:bCs/>
        </w:rPr>
        <w:t xml:space="preserve"> </w:t>
      </w:r>
      <w:proofErr w:type="spellStart"/>
      <w:r w:rsidRPr="00B068B0">
        <w:rPr>
          <w:rFonts w:ascii="Times New Roman" w:hAnsi="Times New Roman"/>
          <w:bCs/>
        </w:rPr>
        <w:t>објашњењу</w:t>
      </w:r>
      <w:proofErr w:type="spellEnd"/>
      <w:r w:rsidRPr="00B068B0">
        <w:rPr>
          <w:rFonts w:ascii="Times New Roman" w:hAnsi="Times New Roman"/>
          <w:bCs/>
        </w:rPr>
        <w:t xml:space="preserve"> </w:t>
      </w:r>
      <w:proofErr w:type="spellStart"/>
      <w:r w:rsidRPr="00B068B0">
        <w:rPr>
          <w:rFonts w:ascii="Times New Roman" w:hAnsi="Times New Roman"/>
          <w:bCs/>
        </w:rPr>
        <w:t>везе</w:t>
      </w:r>
      <w:proofErr w:type="spellEnd"/>
      <w:r w:rsidRPr="00B068B0">
        <w:rPr>
          <w:rFonts w:ascii="Times New Roman" w:hAnsi="Times New Roman"/>
          <w:bCs/>
        </w:rPr>
        <w:t xml:space="preserve"> </w:t>
      </w:r>
      <w:proofErr w:type="spellStart"/>
      <w:r w:rsidRPr="00B068B0">
        <w:rPr>
          <w:rFonts w:ascii="Times New Roman" w:hAnsi="Times New Roman"/>
          <w:bCs/>
        </w:rPr>
        <w:t>између</w:t>
      </w:r>
      <w:proofErr w:type="spellEnd"/>
      <w:r w:rsidRPr="00B068B0">
        <w:rPr>
          <w:rFonts w:ascii="Times New Roman" w:hAnsi="Times New Roman"/>
          <w:bCs/>
        </w:rPr>
        <w:t xml:space="preserve"> </w:t>
      </w:r>
      <w:proofErr w:type="spellStart"/>
      <w:r w:rsidRPr="00B068B0">
        <w:rPr>
          <w:rFonts w:ascii="Times New Roman" w:hAnsi="Times New Roman"/>
          <w:bCs/>
        </w:rPr>
        <w:t>отварања</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и </w:t>
      </w:r>
      <w:proofErr w:type="spellStart"/>
      <w:r w:rsidRPr="00B068B0">
        <w:rPr>
          <w:rFonts w:ascii="Times New Roman" w:hAnsi="Times New Roman"/>
          <w:bCs/>
        </w:rPr>
        <w:t>генерисања</w:t>
      </w:r>
      <w:proofErr w:type="spellEnd"/>
      <w:r w:rsidRPr="00B068B0">
        <w:rPr>
          <w:rFonts w:ascii="Times New Roman" w:hAnsi="Times New Roman"/>
          <w:bCs/>
        </w:rPr>
        <w:t xml:space="preserve"> </w:t>
      </w:r>
      <w:proofErr w:type="spellStart"/>
      <w:r w:rsidRPr="00B068B0">
        <w:rPr>
          <w:rFonts w:ascii="Times New Roman" w:hAnsi="Times New Roman"/>
          <w:bCs/>
        </w:rPr>
        <w:t>нових</w:t>
      </w:r>
      <w:proofErr w:type="spellEnd"/>
      <w:r w:rsidRPr="00B068B0">
        <w:rPr>
          <w:rFonts w:ascii="Times New Roman" w:hAnsi="Times New Roman"/>
          <w:bCs/>
        </w:rPr>
        <w:t xml:space="preserve"> </w:t>
      </w:r>
      <w:proofErr w:type="spellStart"/>
      <w:r w:rsidRPr="00B068B0">
        <w:rPr>
          <w:rFonts w:ascii="Times New Roman" w:hAnsi="Times New Roman"/>
          <w:bCs/>
        </w:rPr>
        <w:t>радних</w:t>
      </w:r>
      <w:proofErr w:type="spellEnd"/>
      <w:r w:rsidRPr="00B068B0">
        <w:rPr>
          <w:rFonts w:ascii="Times New Roman" w:hAnsi="Times New Roman"/>
          <w:bCs/>
        </w:rPr>
        <w:t xml:space="preserve"> </w:t>
      </w:r>
      <w:proofErr w:type="spellStart"/>
      <w:r w:rsidRPr="00B068B0">
        <w:rPr>
          <w:rFonts w:ascii="Times New Roman" w:hAnsi="Times New Roman"/>
          <w:bCs/>
        </w:rPr>
        <w:t>места</w:t>
      </w:r>
      <w:proofErr w:type="spellEnd"/>
      <w:r w:rsidRPr="00B068B0">
        <w:rPr>
          <w:rFonts w:ascii="Times New Roman" w:hAnsi="Times New Roman"/>
          <w:bCs/>
        </w:rPr>
        <w:t xml:space="preserve">, </w:t>
      </w:r>
      <w:proofErr w:type="spellStart"/>
      <w:r w:rsidRPr="00B068B0">
        <w:rPr>
          <w:rFonts w:ascii="Times New Roman" w:hAnsi="Times New Roman"/>
          <w:bCs/>
        </w:rPr>
        <w:t>те</w:t>
      </w:r>
      <w:proofErr w:type="spellEnd"/>
      <w:r w:rsidRPr="00B068B0">
        <w:rPr>
          <w:rFonts w:ascii="Times New Roman" w:hAnsi="Times New Roman"/>
          <w:bCs/>
        </w:rPr>
        <w:t xml:space="preserve"> </w:t>
      </w:r>
      <w:proofErr w:type="spellStart"/>
      <w:r w:rsidRPr="00B068B0">
        <w:rPr>
          <w:rFonts w:ascii="Times New Roman" w:hAnsi="Times New Roman"/>
          <w:bCs/>
        </w:rPr>
        <w:t>остваривања</w:t>
      </w:r>
      <w:proofErr w:type="spellEnd"/>
      <w:r w:rsidRPr="00B068B0">
        <w:rPr>
          <w:rFonts w:ascii="Times New Roman" w:hAnsi="Times New Roman"/>
          <w:bCs/>
        </w:rPr>
        <w:t xml:space="preserve"> </w:t>
      </w:r>
      <w:proofErr w:type="spellStart"/>
      <w:r w:rsidRPr="00B068B0">
        <w:rPr>
          <w:rFonts w:ascii="Times New Roman" w:hAnsi="Times New Roman"/>
          <w:bCs/>
        </w:rPr>
        <w:t>економске</w:t>
      </w:r>
      <w:proofErr w:type="spellEnd"/>
      <w:r w:rsidRPr="00B068B0">
        <w:rPr>
          <w:rFonts w:ascii="Times New Roman" w:hAnsi="Times New Roman"/>
          <w:bCs/>
        </w:rPr>
        <w:t xml:space="preserve"> </w:t>
      </w:r>
      <w:proofErr w:type="spellStart"/>
      <w:r w:rsidRPr="00B068B0">
        <w:rPr>
          <w:rFonts w:ascii="Times New Roman" w:hAnsi="Times New Roman"/>
          <w:bCs/>
        </w:rPr>
        <w:t>добити</w:t>
      </w:r>
      <w:proofErr w:type="spellEnd"/>
      <w:r w:rsidRPr="00B068B0">
        <w:rPr>
          <w:rFonts w:ascii="Times New Roman" w:hAnsi="Times New Roman"/>
          <w:bCs/>
        </w:rPr>
        <w:t xml:space="preserve"> </w:t>
      </w:r>
      <w:proofErr w:type="spellStart"/>
      <w:r w:rsidRPr="00B068B0">
        <w:rPr>
          <w:rFonts w:ascii="Times New Roman" w:hAnsi="Times New Roman"/>
          <w:bCs/>
        </w:rPr>
        <w:t>кроз</w:t>
      </w:r>
      <w:proofErr w:type="spellEnd"/>
      <w:r w:rsidRPr="00B068B0">
        <w:rPr>
          <w:rFonts w:ascii="Times New Roman" w:hAnsi="Times New Roman"/>
          <w:bCs/>
        </w:rPr>
        <w:t xml:space="preserve"> </w:t>
      </w:r>
      <w:proofErr w:type="spellStart"/>
      <w:r w:rsidRPr="00B068B0">
        <w:rPr>
          <w:rFonts w:ascii="Times New Roman" w:hAnsi="Times New Roman"/>
          <w:bCs/>
        </w:rPr>
        <w:t>рад</w:t>
      </w:r>
      <w:proofErr w:type="spellEnd"/>
      <w:r w:rsidRPr="00B068B0">
        <w:rPr>
          <w:rFonts w:ascii="Times New Roman" w:hAnsi="Times New Roman"/>
          <w:bCs/>
        </w:rPr>
        <w:t xml:space="preserve"> у </w:t>
      </w:r>
      <w:proofErr w:type="spellStart"/>
      <w:r w:rsidRPr="00B068B0">
        <w:rPr>
          <w:rFonts w:ascii="Times New Roman" w:hAnsi="Times New Roman"/>
          <w:bCs/>
        </w:rPr>
        <w:t>професијама</w:t>
      </w:r>
      <w:proofErr w:type="spellEnd"/>
      <w:r w:rsidRPr="00B068B0">
        <w:rPr>
          <w:rFonts w:ascii="Times New Roman" w:hAnsi="Times New Roman"/>
          <w:bCs/>
        </w:rPr>
        <w:t xml:space="preserve"> </w:t>
      </w:r>
      <w:proofErr w:type="spellStart"/>
      <w:r w:rsidRPr="00B068B0">
        <w:rPr>
          <w:rFonts w:ascii="Times New Roman" w:hAnsi="Times New Roman"/>
          <w:bCs/>
        </w:rPr>
        <w:t>везаним</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сакупљање</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w:t>
      </w:r>
      <w:proofErr w:type="spellStart"/>
      <w:r w:rsidRPr="00B068B0">
        <w:rPr>
          <w:rFonts w:ascii="Times New Roman" w:hAnsi="Times New Roman"/>
          <w:bCs/>
        </w:rPr>
        <w:t>администрацију</w:t>
      </w:r>
      <w:proofErr w:type="spellEnd"/>
      <w:r w:rsidRPr="00B068B0">
        <w:rPr>
          <w:rFonts w:ascii="Times New Roman" w:hAnsi="Times New Roman"/>
          <w:bCs/>
        </w:rPr>
        <w:t xml:space="preserve"> </w:t>
      </w:r>
      <w:proofErr w:type="spellStart"/>
      <w:r w:rsidRPr="00B068B0">
        <w:rPr>
          <w:rFonts w:ascii="Times New Roman" w:hAnsi="Times New Roman"/>
          <w:bCs/>
        </w:rPr>
        <w:t>база</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w:t>
      </w:r>
      <w:proofErr w:type="spellStart"/>
      <w:r w:rsidRPr="00B068B0">
        <w:rPr>
          <w:rFonts w:ascii="Times New Roman" w:hAnsi="Times New Roman"/>
          <w:bCs/>
        </w:rPr>
        <w:t>анализу</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и </w:t>
      </w:r>
      <w:proofErr w:type="spellStart"/>
      <w:r w:rsidRPr="00B068B0">
        <w:rPr>
          <w:rFonts w:ascii="Times New Roman" w:hAnsi="Times New Roman"/>
          <w:bCs/>
        </w:rPr>
        <w:t>сл</w:t>
      </w:r>
      <w:proofErr w:type="spellEnd"/>
      <w:r w:rsidRPr="00B068B0">
        <w:rPr>
          <w:rFonts w:ascii="Times New Roman" w:hAnsi="Times New Roman"/>
          <w:bCs/>
        </w:rPr>
        <w:t>.</w:t>
      </w:r>
    </w:p>
    <w:p w14:paraId="78FCE7C6" w14:textId="77777777" w:rsidR="00361203" w:rsidRPr="00B068B0" w:rsidRDefault="00361203" w:rsidP="00361203">
      <w:pPr>
        <w:jc w:val="both"/>
        <w:rPr>
          <w:rFonts w:ascii="Times New Roman" w:hAnsi="Times New Roman"/>
          <w:bCs/>
        </w:rPr>
      </w:pPr>
      <w:proofErr w:type="spellStart"/>
      <w:r w:rsidRPr="00B068B0">
        <w:rPr>
          <w:rFonts w:ascii="Times New Roman" w:hAnsi="Times New Roman"/>
          <w:b/>
          <w:bCs/>
        </w:rPr>
        <w:t>Рачунарство</w:t>
      </w:r>
      <w:proofErr w:type="spellEnd"/>
    </w:p>
    <w:p w14:paraId="19549F60" w14:textId="77777777" w:rsidR="00361203" w:rsidRPr="00B068B0" w:rsidRDefault="00361203" w:rsidP="00361203">
      <w:pPr>
        <w:jc w:val="both"/>
        <w:rPr>
          <w:rFonts w:ascii="Times New Roman" w:hAnsi="Times New Roman"/>
          <w:bCs/>
        </w:rPr>
      </w:pPr>
      <w:r w:rsidRPr="00B068B0">
        <w:rPr>
          <w:rFonts w:ascii="Times New Roman" w:hAnsi="Times New Roman"/>
          <w:bCs/>
        </w:rPr>
        <w:tab/>
      </w:r>
      <w:proofErr w:type="spellStart"/>
      <w:r w:rsidRPr="00B068B0">
        <w:rPr>
          <w:rFonts w:ascii="Times New Roman" w:hAnsi="Times New Roman"/>
          <w:bCs/>
        </w:rPr>
        <w:t>Осим</w:t>
      </w:r>
      <w:proofErr w:type="spellEnd"/>
      <w:r w:rsidRPr="00B068B0">
        <w:rPr>
          <w:rFonts w:ascii="Times New Roman" w:hAnsi="Times New Roman"/>
          <w:bCs/>
        </w:rPr>
        <w:t xml:space="preserve"> у </w:t>
      </w:r>
      <w:proofErr w:type="spellStart"/>
      <w:r w:rsidRPr="00B068B0">
        <w:rPr>
          <w:rFonts w:ascii="Times New Roman" w:hAnsi="Times New Roman"/>
          <w:bCs/>
        </w:rPr>
        <w:t>програмима</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табеларна</w:t>
      </w:r>
      <w:proofErr w:type="spellEnd"/>
      <w:r w:rsidRPr="00B068B0">
        <w:rPr>
          <w:rFonts w:ascii="Times New Roman" w:hAnsi="Times New Roman"/>
          <w:bCs/>
        </w:rPr>
        <w:t xml:space="preserve"> </w:t>
      </w:r>
      <w:proofErr w:type="spellStart"/>
      <w:r w:rsidRPr="00B068B0">
        <w:rPr>
          <w:rFonts w:ascii="Times New Roman" w:hAnsi="Times New Roman"/>
          <w:bCs/>
        </w:rPr>
        <w:t>израчунавања</w:t>
      </w:r>
      <w:proofErr w:type="spellEnd"/>
      <w:r w:rsidRPr="00B068B0">
        <w:rPr>
          <w:rFonts w:ascii="Times New Roman" w:hAnsi="Times New Roman"/>
          <w:bCs/>
        </w:rPr>
        <w:t xml:space="preserve"> </w:t>
      </w:r>
      <w:proofErr w:type="spellStart"/>
      <w:r w:rsidRPr="00B068B0">
        <w:rPr>
          <w:rFonts w:ascii="Times New Roman" w:hAnsi="Times New Roman"/>
          <w:bCs/>
        </w:rPr>
        <w:t>анализу</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w:t>
      </w:r>
      <w:proofErr w:type="spellStart"/>
      <w:r w:rsidRPr="00B068B0">
        <w:rPr>
          <w:rFonts w:ascii="Times New Roman" w:hAnsi="Times New Roman"/>
          <w:bCs/>
        </w:rPr>
        <w:t>могуће</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w:t>
      </w:r>
      <w:proofErr w:type="spellStart"/>
      <w:r w:rsidRPr="00B068B0">
        <w:rPr>
          <w:rFonts w:ascii="Times New Roman" w:hAnsi="Times New Roman"/>
          <w:bCs/>
        </w:rPr>
        <w:t>вршити</w:t>
      </w:r>
      <w:proofErr w:type="spellEnd"/>
      <w:r w:rsidRPr="00B068B0">
        <w:rPr>
          <w:rFonts w:ascii="Times New Roman" w:hAnsi="Times New Roman"/>
          <w:bCs/>
        </w:rPr>
        <w:t xml:space="preserve"> и у </w:t>
      </w:r>
      <w:proofErr w:type="spellStart"/>
      <w:r w:rsidRPr="00B068B0">
        <w:rPr>
          <w:rFonts w:ascii="Times New Roman" w:hAnsi="Times New Roman"/>
          <w:bCs/>
        </w:rPr>
        <w:t>специјализованим</w:t>
      </w:r>
      <w:proofErr w:type="spellEnd"/>
      <w:r w:rsidRPr="00B068B0">
        <w:rPr>
          <w:rFonts w:ascii="Times New Roman" w:hAnsi="Times New Roman"/>
          <w:bCs/>
        </w:rPr>
        <w:t xml:space="preserve"> </w:t>
      </w:r>
      <w:proofErr w:type="spellStart"/>
      <w:r w:rsidRPr="00B068B0">
        <w:rPr>
          <w:rFonts w:ascii="Times New Roman" w:hAnsi="Times New Roman"/>
          <w:bCs/>
        </w:rPr>
        <w:t>програмским</w:t>
      </w:r>
      <w:proofErr w:type="spellEnd"/>
      <w:r w:rsidRPr="00B068B0">
        <w:rPr>
          <w:rFonts w:ascii="Times New Roman" w:hAnsi="Times New Roman"/>
          <w:bCs/>
        </w:rPr>
        <w:t xml:space="preserve"> </w:t>
      </w:r>
      <w:proofErr w:type="spellStart"/>
      <w:r w:rsidRPr="00B068B0">
        <w:rPr>
          <w:rFonts w:ascii="Times New Roman" w:hAnsi="Times New Roman"/>
          <w:bCs/>
        </w:rPr>
        <w:t>језицима</w:t>
      </w:r>
      <w:proofErr w:type="spellEnd"/>
      <w:r w:rsidRPr="00B068B0">
        <w:rPr>
          <w:rFonts w:ascii="Times New Roman" w:hAnsi="Times New Roman"/>
          <w:bCs/>
        </w:rPr>
        <w:t xml:space="preserve"> и </w:t>
      </w:r>
      <w:proofErr w:type="spellStart"/>
      <w:r w:rsidRPr="00B068B0">
        <w:rPr>
          <w:rFonts w:ascii="Times New Roman" w:hAnsi="Times New Roman"/>
          <w:bCs/>
        </w:rPr>
        <w:t>окружењима</w:t>
      </w:r>
      <w:proofErr w:type="spellEnd"/>
      <w:r w:rsidRPr="00B068B0">
        <w:rPr>
          <w:rFonts w:ascii="Times New Roman" w:hAnsi="Times New Roman"/>
          <w:bCs/>
        </w:rPr>
        <w:t xml:space="preserve">. У </w:t>
      </w:r>
      <w:proofErr w:type="spellStart"/>
      <w:r w:rsidRPr="00B068B0">
        <w:rPr>
          <w:rFonts w:ascii="Times New Roman" w:hAnsi="Times New Roman"/>
          <w:bCs/>
        </w:rPr>
        <w:t>данашње</w:t>
      </w:r>
      <w:proofErr w:type="spellEnd"/>
      <w:r w:rsidRPr="00B068B0">
        <w:rPr>
          <w:rFonts w:ascii="Times New Roman" w:hAnsi="Times New Roman"/>
          <w:bCs/>
        </w:rPr>
        <w:t xml:space="preserve"> </w:t>
      </w:r>
      <w:proofErr w:type="spellStart"/>
      <w:r w:rsidRPr="00B068B0">
        <w:rPr>
          <w:rFonts w:ascii="Times New Roman" w:hAnsi="Times New Roman"/>
          <w:bCs/>
        </w:rPr>
        <w:t>време</w:t>
      </w:r>
      <w:proofErr w:type="spellEnd"/>
      <w:r w:rsidRPr="00B068B0">
        <w:rPr>
          <w:rFonts w:ascii="Times New Roman" w:hAnsi="Times New Roman"/>
          <w:bCs/>
        </w:rPr>
        <w:t xml:space="preserve"> </w:t>
      </w:r>
      <w:proofErr w:type="spellStart"/>
      <w:r w:rsidRPr="00B068B0">
        <w:rPr>
          <w:rFonts w:ascii="Times New Roman" w:hAnsi="Times New Roman"/>
          <w:bCs/>
        </w:rPr>
        <w:t>најпопуларнија</w:t>
      </w:r>
      <w:proofErr w:type="spellEnd"/>
      <w:r w:rsidRPr="00B068B0">
        <w:rPr>
          <w:rFonts w:ascii="Times New Roman" w:hAnsi="Times New Roman"/>
          <w:bCs/>
        </w:rPr>
        <w:t xml:space="preserve"> </w:t>
      </w:r>
      <w:proofErr w:type="spellStart"/>
      <w:r w:rsidRPr="00B068B0">
        <w:rPr>
          <w:rFonts w:ascii="Times New Roman" w:hAnsi="Times New Roman"/>
          <w:bCs/>
        </w:rPr>
        <w:t>окружења</w:t>
      </w:r>
      <w:proofErr w:type="spellEnd"/>
      <w:r w:rsidRPr="00B068B0">
        <w:rPr>
          <w:rFonts w:ascii="Times New Roman" w:hAnsi="Times New Roman"/>
          <w:bCs/>
        </w:rPr>
        <w:t xml:space="preserve"> </w:t>
      </w:r>
      <w:proofErr w:type="spellStart"/>
      <w:r w:rsidRPr="00B068B0">
        <w:rPr>
          <w:rFonts w:ascii="Times New Roman" w:hAnsi="Times New Roman"/>
          <w:bCs/>
        </w:rPr>
        <w:t>тог</w:t>
      </w:r>
      <w:proofErr w:type="spellEnd"/>
      <w:r w:rsidRPr="00B068B0">
        <w:rPr>
          <w:rFonts w:ascii="Times New Roman" w:hAnsi="Times New Roman"/>
          <w:bCs/>
        </w:rPr>
        <w:t xml:space="preserve"> </w:t>
      </w:r>
      <w:proofErr w:type="spellStart"/>
      <w:r w:rsidRPr="00B068B0">
        <w:rPr>
          <w:rFonts w:ascii="Times New Roman" w:hAnsi="Times New Roman"/>
          <w:bCs/>
        </w:rPr>
        <w:t>типа</w:t>
      </w:r>
      <w:proofErr w:type="spellEnd"/>
      <w:r w:rsidRPr="00B068B0">
        <w:rPr>
          <w:rFonts w:ascii="Times New Roman" w:hAnsi="Times New Roman"/>
          <w:bCs/>
        </w:rPr>
        <w:t xml:space="preserve"> </w:t>
      </w:r>
      <w:proofErr w:type="spellStart"/>
      <w:r w:rsidRPr="00B068B0">
        <w:rPr>
          <w:rFonts w:ascii="Times New Roman" w:hAnsi="Times New Roman"/>
          <w:bCs/>
        </w:rPr>
        <w:t>су</w:t>
      </w:r>
      <w:proofErr w:type="spellEnd"/>
      <w:r w:rsidRPr="00B068B0">
        <w:rPr>
          <w:rFonts w:ascii="Times New Roman" w:hAnsi="Times New Roman"/>
          <w:bCs/>
        </w:rPr>
        <w:t xml:space="preserve"> </w:t>
      </w:r>
      <w:proofErr w:type="spellStart"/>
      <w:r w:rsidRPr="00B068B0">
        <w:rPr>
          <w:rFonts w:ascii="Times New Roman" w:hAnsi="Times New Roman"/>
          <w:bCs/>
        </w:rPr>
        <w:t>Jupyther</w:t>
      </w:r>
      <w:proofErr w:type="spellEnd"/>
      <w:r w:rsidRPr="00B068B0">
        <w:rPr>
          <w:rFonts w:ascii="Times New Roman" w:hAnsi="Times New Roman"/>
          <w:bCs/>
        </w:rPr>
        <w:t xml:space="preserve">/Python, R studio и </w:t>
      </w:r>
      <w:proofErr w:type="spellStart"/>
      <w:r w:rsidRPr="00B068B0">
        <w:rPr>
          <w:rFonts w:ascii="Times New Roman" w:hAnsi="Times New Roman"/>
          <w:bCs/>
        </w:rPr>
        <w:t>Matlab</w:t>
      </w:r>
      <w:proofErr w:type="spellEnd"/>
      <w:r w:rsidRPr="00B068B0">
        <w:rPr>
          <w:rFonts w:ascii="Times New Roman" w:hAnsi="Times New Roman"/>
          <w:bCs/>
        </w:rPr>
        <w:t xml:space="preserve"> </w:t>
      </w:r>
      <w:proofErr w:type="spellStart"/>
      <w:r w:rsidRPr="00B068B0">
        <w:rPr>
          <w:rFonts w:ascii="Times New Roman" w:hAnsi="Times New Roman"/>
          <w:bCs/>
        </w:rPr>
        <w:t>тј</w:t>
      </w:r>
      <w:proofErr w:type="spellEnd"/>
      <w:r w:rsidRPr="00B068B0">
        <w:rPr>
          <w:rFonts w:ascii="Times New Roman" w:hAnsi="Times New Roman"/>
          <w:bCs/>
        </w:rPr>
        <w:t xml:space="preserve">. Octave. </w:t>
      </w:r>
      <w:proofErr w:type="spellStart"/>
      <w:r w:rsidRPr="00B068B0">
        <w:rPr>
          <w:rFonts w:ascii="Times New Roman" w:hAnsi="Times New Roman"/>
          <w:bCs/>
        </w:rPr>
        <w:t>Овај</w:t>
      </w:r>
      <w:proofErr w:type="spellEnd"/>
      <w:r w:rsidRPr="00B068B0">
        <w:rPr>
          <w:rFonts w:ascii="Times New Roman" w:hAnsi="Times New Roman"/>
          <w:bCs/>
        </w:rPr>
        <w:t xml:space="preserve"> </w:t>
      </w:r>
      <w:proofErr w:type="spellStart"/>
      <w:r w:rsidRPr="00B068B0">
        <w:rPr>
          <w:rFonts w:ascii="Times New Roman" w:hAnsi="Times New Roman"/>
          <w:bCs/>
        </w:rPr>
        <w:t>приступ</w:t>
      </w:r>
      <w:proofErr w:type="spellEnd"/>
      <w:r w:rsidRPr="00B068B0">
        <w:rPr>
          <w:rFonts w:ascii="Times New Roman" w:hAnsi="Times New Roman"/>
          <w:bCs/>
        </w:rPr>
        <w:t xml:space="preserve"> </w:t>
      </w:r>
      <w:proofErr w:type="spellStart"/>
      <w:r w:rsidRPr="00B068B0">
        <w:rPr>
          <w:rFonts w:ascii="Times New Roman" w:hAnsi="Times New Roman"/>
          <w:bCs/>
        </w:rPr>
        <w:t>анализи</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w:t>
      </w:r>
      <w:proofErr w:type="spellStart"/>
      <w:r w:rsidRPr="00B068B0">
        <w:rPr>
          <w:rFonts w:ascii="Times New Roman" w:hAnsi="Times New Roman"/>
          <w:bCs/>
        </w:rPr>
        <w:t>често</w:t>
      </w:r>
      <w:proofErr w:type="spellEnd"/>
      <w:r w:rsidRPr="00B068B0">
        <w:rPr>
          <w:rFonts w:ascii="Times New Roman" w:hAnsi="Times New Roman"/>
          <w:bCs/>
        </w:rPr>
        <w:t xml:space="preserve"> </w:t>
      </w:r>
      <w:proofErr w:type="spellStart"/>
      <w:r w:rsidRPr="00B068B0">
        <w:rPr>
          <w:rFonts w:ascii="Times New Roman" w:hAnsi="Times New Roman"/>
          <w:bCs/>
        </w:rPr>
        <w:t>не</w:t>
      </w:r>
      <w:proofErr w:type="spellEnd"/>
      <w:r w:rsidRPr="00B068B0">
        <w:rPr>
          <w:rFonts w:ascii="Times New Roman" w:hAnsi="Times New Roman"/>
          <w:bCs/>
        </w:rPr>
        <w:t xml:space="preserve"> </w:t>
      </w:r>
      <w:proofErr w:type="spellStart"/>
      <w:r w:rsidRPr="00B068B0">
        <w:rPr>
          <w:rFonts w:ascii="Times New Roman" w:hAnsi="Times New Roman"/>
          <w:bCs/>
        </w:rPr>
        <w:t>одмењује</w:t>
      </w:r>
      <w:proofErr w:type="spellEnd"/>
      <w:r w:rsidRPr="00B068B0">
        <w:rPr>
          <w:rFonts w:ascii="Times New Roman" w:hAnsi="Times New Roman"/>
          <w:bCs/>
        </w:rPr>
        <w:t xml:space="preserve"> </w:t>
      </w:r>
      <w:proofErr w:type="spellStart"/>
      <w:r w:rsidRPr="00B068B0">
        <w:rPr>
          <w:rFonts w:ascii="Times New Roman" w:hAnsi="Times New Roman"/>
          <w:bCs/>
        </w:rPr>
        <w:t>него</w:t>
      </w:r>
      <w:proofErr w:type="spellEnd"/>
      <w:r w:rsidRPr="00B068B0">
        <w:rPr>
          <w:rFonts w:ascii="Times New Roman" w:hAnsi="Times New Roman"/>
          <w:bCs/>
        </w:rPr>
        <w:t xml:space="preserve"> </w:t>
      </w:r>
      <w:proofErr w:type="spellStart"/>
      <w:r w:rsidRPr="00B068B0">
        <w:rPr>
          <w:rFonts w:ascii="Times New Roman" w:hAnsi="Times New Roman"/>
          <w:bCs/>
        </w:rPr>
        <w:t>допуњује</w:t>
      </w:r>
      <w:proofErr w:type="spellEnd"/>
      <w:r w:rsidRPr="00B068B0">
        <w:rPr>
          <w:rFonts w:ascii="Times New Roman" w:hAnsi="Times New Roman"/>
          <w:bCs/>
        </w:rPr>
        <w:t xml:space="preserve"> </w:t>
      </w:r>
      <w:proofErr w:type="spellStart"/>
      <w:r w:rsidRPr="00B068B0">
        <w:rPr>
          <w:rFonts w:ascii="Times New Roman" w:hAnsi="Times New Roman"/>
          <w:bCs/>
        </w:rPr>
        <w:t>програме</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табеларна</w:t>
      </w:r>
      <w:proofErr w:type="spellEnd"/>
      <w:r w:rsidRPr="00B068B0">
        <w:rPr>
          <w:rFonts w:ascii="Times New Roman" w:hAnsi="Times New Roman"/>
          <w:bCs/>
        </w:rPr>
        <w:t xml:space="preserve"> </w:t>
      </w:r>
      <w:proofErr w:type="spellStart"/>
      <w:r w:rsidRPr="00B068B0">
        <w:rPr>
          <w:rFonts w:ascii="Times New Roman" w:hAnsi="Times New Roman"/>
          <w:bCs/>
        </w:rPr>
        <w:t>израчунавања</w:t>
      </w:r>
      <w:proofErr w:type="spellEnd"/>
      <w:r w:rsidRPr="00B068B0">
        <w:rPr>
          <w:rFonts w:ascii="Times New Roman" w:hAnsi="Times New Roman"/>
          <w:bCs/>
        </w:rPr>
        <w:t xml:space="preserve">. </w:t>
      </w:r>
      <w:proofErr w:type="spellStart"/>
      <w:r w:rsidRPr="00B068B0">
        <w:rPr>
          <w:rFonts w:ascii="Times New Roman" w:hAnsi="Times New Roman"/>
          <w:bCs/>
        </w:rPr>
        <w:t>Подаци</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из</w:t>
      </w:r>
      <w:proofErr w:type="spellEnd"/>
      <w:r w:rsidRPr="00B068B0">
        <w:rPr>
          <w:rFonts w:ascii="Times New Roman" w:hAnsi="Times New Roman"/>
          <w:bCs/>
        </w:rPr>
        <w:t xml:space="preserve"> </w:t>
      </w:r>
      <w:proofErr w:type="spellStart"/>
      <w:r w:rsidRPr="00B068B0">
        <w:rPr>
          <w:rFonts w:ascii="Times New Roman" w:hAnsi="Times New Roman"/>
          <w:bCs/>
        </w:rPr>
        <w:t>информационих</w:t>
      </w:r>
      <w:proofErr w:type="spellEnd"/>
      <w:r w:rsidRPr="00B068B0">
        <w:rPr>
          <w:rFonts w:ascii="Times New Roman" w:hAnsi="Times New Roman"/>
          <w:bCs/>
        </w:rPr>
        <w:t xml:space="preserve"> </w:t>
      </w:r>
      <w:proofErr w:type="spellStart"/>
      <w:r w:rsidRPr="00B068B0">
        <w:rPr>
          <w:rFonts w:ascii="Times New Roman" w:hAnsi="Times New Roman"/>
          <w:bCs/>
        </w:rPr>
        <w:t>система</w:t>
      </w:r>
      <w:proofErr w:type="spellEnd"/>
      <w:r w:rsidRPr="00B068B0">
        <w:rPr>
          <w:rFonts w:ascii="Times New Roman" w:hAnsi="Times New Roman"/>
          <w:bCs/>
        </w:rPr>
        <w:t xml:space="preserve"> и </w:t>
      </w:r>
      <w:proofErr w:type="spellStart"/>
      <w:r w:rsidRPr="00B068B0">
        <w:rPr>
          <w:rFonts w:ascii="Times New Roman" w:hAnsi="Times New Roman"/>
          <w:bCs/>
        </w:rPr>
        <w:t>репозиторијума</w:t>
      </w:r>
      <w:proofErr w:type="spellEnd"/>
      <w:r w:rsidRPr="00B068B0">
        <w:rPr>
          <w:rFonts w:ascii="Times New Roman" w:hAnsi="Times New Roman"/>
          <w:bCs/>
        </w:rPr>
        <w:t xml:space="preserve"> </w:t>
      </w:r>
      <w:proofErr w:type="spellStart"/>
      <w:r w:rsidRPr="00B068B0">
        <w:rPr>
          <w:rFonts w:ascii="Times New Roman" w:hAnsi="Times New Roman"/>
          <w:bCs/>
        </w:rPr>
        <w:t>отворених</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w:t>
      </w:r>
      <w:proofErr w:type="spellStart"/>
      <w:r w:rsidRPr="00B068B0">
        <w:rPr>
          <w:rFonts w:ascii="Times New Roman" w:hAnsi="Times New Roman"/>
          <w:bCs/>
        </w:rPr>
        <w:t>често</w:t>
      </w:r>
      <w:proofErr w:type="spellEnd"/>
      <w:r w:rsidRPr="00B068B0">
        <w:rPr>
          <w:rFonts w:ascii="Times New Roman" w:hAnsi="Times New Roman"/>
          <w:bCs/>
        </w:rPr>
        <w:t xml:space="preserve"> </w:t>
      </w:r>
      <w:proofErr w:type="spellStart"/>
      <w:r w:rsidRPr="00B068B0">
        <w:rPr>
          <w:rFonts w:ascii="Times New Roman" w:hAnsi="Times New Roman"/>
          <w:bCs/>
        </w:rPr>
        <w:t>могу</w:t>
      </w:r>
      <w:proofErr w:type="spellEnd"/>
      <w:r w:rsidRPr="00B068B0">
        <w:rPr>
          <w:rFonts w:ascii="Times New Roman" w:hAnsi="Times New Roman"/>
          <w:bCs/>
        </w:rPr>
        <w:t xml:space="preserve"> </w:t>
      </w:r>
      <w:proofErr w:type="spellStart"/>
      <w:r w:rsidRPr="00B068B0">
        <w:rPr>
          <w:rFonts w:ascii="Times New Roman" w:hAnsi="Times New Roman"/>
          <w:bCs/>
        </w:rPr>
        <w:t>добити</w:t>
      </w:r>
      <w:proofErr w:type="spellEnd"/>
      <w:r w:rsidRPr="00B068B0">
        <w:rPr>
          <w:rFonts w:ascii="Times New Roman" w:hAnsi="Times New Roman"/>
          <w:bCs/>
        </w:rPr>
        <w:t xml:space="preserve"> у </w:t>
      </w:r>
      <w:proofErr w:type="spellStart"/>
      <w:r w:rsidRPr="00B068B0">
        <w:rPr>
          <w:rFonts w:ascii="Times New Roman" w:hAnsi="Times New Roman"/>
          <w:bCs/>
        </w:rPr>
        <w:t>форматима</w:t>
      </w:r>
      <w:proofErr w:type="spellEnd"/>
      <w:r w:rsidRPr="00B068B0">
        <w:rPr>
          <w:rFonts w:ascii="Times New Roman" w:hAnsi="Times New Roman"/>
          <w:bCs/>
        </w:rPr>
        <w:t xml:space="preserve"> </w:t>
      </w:r>
      <w:proofErr w:type="spellStart"/>
      <w:r w:rsidRPr="00B068B0">
        <w:rPr>
          <w:rFonts w:ascii="Times New Roman" w:hAnsi="Times New Roman"/>
          <w:bCs/>
        </w:rPr>
        <w:t>програма</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табеларна</w:t>
      </w:r>
      <w:proofErr w:type="spellEnd"/>
      <w:r w:rsidRPr="00B068B0">
        <w:rPr>
          <w:rFonts w:ascii="Times New Roman" w:hAnsi="Times New Roman"/>
          <w:bCs/>
        </w:rPr>
        <w:t xml:space="preserve"> </w:t>
      </w:r>
      <w:proofErr w:type="spellStart"/>
      <w:r w:rsidRPr="00B068B0">
        <w:rPr>
          <w:rFonts w:ascii="Times New Roman" w:hAnsi="Times New Roman"/>
          <w:bCs/>
        </w:rPr>
        <w:t>израчунавања</w:t>
      </w:r>
      <w:proofErr w:type="spellEnd"/>
      <w:r w:rsidRPr="00B068B0">
        <w:rPr>
          <w:rFonts w:ascii="Times New Roman" w:hAnsi="Times New Roman"/>
          <w:bCs/>
        </w:rPr>
        <w:t xml:space="preserve">. </w:t>
      </w:r>
      <w:proofErr w:type="spellStart"/>
      <w:r w:rsidRPr="00B068B0">
        <w:rPr>
          <w:rFonts w:ascii="Times New Roman" w:hAnsi="Times New Roman"/>
          <w:bCs/>
        </w:rPr>
        <w:t>Програми</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табеларна</w:t>
      </w:r>
      <w:proofErr w:type="spellEnd"/>
      <w:r w:rsidRPr="00B068B0">
        <w:rPr>
          <w:rFonts w:ascii="Times New Roman" w:hAnsi="Times New Roman"/>
          <w:bCs/>
        </w:rPr>
        <w:t xml:space="preserve"> </w:t>
      </w:r>
      <w:proofErr w:type="spellStart"/>
      <w:r w:rsidRPr="00B068B0">
        <w:rPr>
          <w:rFonts w:ascii="Times New Roman" w:hAnsi="Times New Roman"/>
          <w:bCs/>
        </w:rPr>
        <w:t>израчунавања</w:t>
      </w:r>
      <w:proofErr w:type="spellEnd"/>
      <w:r w:rsidRPr="00B068B0">
        <w:rPr>
          <w:rFonts w:ascii="Times New Roman" w:hAnsi="Times New Roman"/>
          <w:bCs/>
        </w:rPr>
        <w:t xml:space="preserve"> </w:t>
      </w:r>
      <w:proofErr w:type="spellStart"/>
      <w:r w:rsidRPr="00B068B0">
        <w:rPr>
          <w:rFonts w:ascii="Times New Roman" w:hAnsi="Times New Roman"/>
          <w:bCs/>
        </w:rPr>
        <w:t>су</w:t>
      </w:r>
      <w:proofErr w:type="spellEnd"/>
      <w:r w:rsidRPr="00B068B0">
        <w:rPr>
          <w:rFonts w:ascii="Times New Roman" w:hAnsi="Times New Roman"/>
          <w:bCs/>
        </w:rPr>
        <w:t xml:space="preserve"> </w:t>
      </w:r>
      <w:proofErr w:type="spellStart"/>
      <w:r w:rsidRPr="00B068B0">
        <w:rPr>
          <w:rFonts w:ascii="Times New Roman" w:hAnsi="Times New Roman"/>
          <w:bCs/>
        </w:rPr>
        <w:t>веома</w:t>
      </w:r>
      <w:proofErr w:type="spellEnd"/>
      <w:r w:rsidRPr="00B068B0">
        <w:rPr>
          <w:rFonts w:ascii="Times New Roman" w:hAnsi="Times New Roman"/>
          <w:bCs/>
        </w:rPr>
        <w:t xml:space="preserve"> </w:t>
      </w:r>
      <w:proofErr w:type="spellStart"/>
      <w:r w:rsidRPr="00B068B0">
        <w:rPr>
          <w:rFonts w:ascii="Times New Roman" w:hAnsi="Times New Roman"/>
          <w:bCs/>
        </w:rPr>
        <w:t>погодни</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преглед</w:t>
      </w:r>
      <w:proofErr w:type="spellEnd"/>
      <w:r w:rsidRPr="00B068B0">
        <w:rPr>
          <w:rFonts w:ascii="Times New Roman" w:hAnsi="Times New Roman"/>
          <w:bCs/>
        </w:rPr>
        <w:t xml:space="preserve"> </w:t>
      </w:r>
      <w:proofErr w:type="spellStart"/>
      <w:r w:rsidRPr="00B068B0">
        <w:rPr>
          <w:rFonts w:ascii="Times New Roman" w:hAnsi="Times New Roman"/>
          <w:bCs/>
        </w:rPr>
        <w:t>тих</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и </w:t>
      </w:r>
      <w:proofErr w:type="spellStart"/>
      <w:r w:rsidRPr="00B068B0">
        <w:rPr>
          <w:rFonts w:ascii="Times New Roman" w:hAnsi="Times New Roman"/>
          <w:bCs/>
        </w:rPr>
        <w:t>могу</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веома</w:t>
      </w:r>
      <w:proofErr w:type="spellEnd"/>
      <w:r w:rsidRPr="00B068B0">
        <w:rPr>
          <w:rFonts w:ascii="Times New Roman" w:hAnsi="Times New Roman"/>
          <w:bCs/>
        </w:rPr>
        <w:t xml:space="preserve"> </w:t>
      </w:r>
      <w:proofErr w:type="spellStart"/>
      <w:r w:rsidRPr="00B068B0">
        <w:rPr>
          <w:rFonts w:ascii="Times New Roman" w:hAnsi="Times New Roman"/>
          <w:bCs/>
        </w:rPr>
        <w:t>једноставно</w:t>
      </w:r>
      <w:proofErr w:type="spellEnd"/>
      <w:r w:rsidRPr="00B068B0">
        <w:rPr>
          <w:rFonts w:ascii="Times New Roman" w:hAnsi="Times New Roman"/>
          <w:bCs/>
        </w:rPr>
        <w:t xml:space="preserve"> </w:t>
      </w:r>
      <w:proofErr w:type="spellStart"/>
      <w:r w:rsidRPr="00B068B0">
        <w:rPr>
          <w:rFonts w:ascii="Times New Roman" w:hAnsi="Times New Roman"/>
          <w:bCs/>
        </w:rPr>
        <w:t>користити</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унос</w:t>
      </w:r>
      <w:proofErr w:type="spellEnd"/>
      <w:r w:rsidRPr="00B068B0">
        <w:rPr>
          <w:rFonts w:ascii="Times New Roman" w:hAnsi="Times New Roman"/>
          <w:bCs/>
        </w:rPr>
        <w:t xml:space="preserve">, </w:t>
      </w:r>
      <w:proofErr w:type="spellStart"/>
      <w:r w:rsidRPr="00B068B0">
        <w:rPr>
          <w:rFonts w:ascii="Times New Roman" w:hAnsi="Times New Roman"/>
          <w:bCs/>
        </w:rPr>
        <w:t>измену</w:t>
      </w:r>
      <w:proofErr w:type="spellEnd"/>
      <w:r w:rsidRPr="00B068B0">
        <w:rPr>
          <w:rFonts w:ascii="Times New Roman" w:hAnsi="Times New Roman"/>
          <w:bCs/>
        </w:rPr>
        <w:t xml:space="preserve"> и </w:t>
      </w:r>
      <w:proofErr w:type="spellStart"/>
      <w:r w:rsidRPr="00B068B0">
        <w:rPr>
          <w:rFonts w:ascii="Times New Roman" w:hAnsi="Times New Roman"/>
          <w:bCs/>
        </w:rPr>
        <w:t>једноставније</w:t>
      </w:r>
      <w:proofErr w:type="spellEnd"/>
      <w:r w:rsidRPr="00B068B0">
        <w:rPr>
          <w:rFonts w:ascii="Times New Roman" w:hAnsi="Times New Roman"/>
          <w:bCs/>
        </w:rPr>
        <w:t xml:space="preserve"> </w:t>
      </w:r>
      <w:proofErr w:type="spellStart"/>
      <w:r w:rsidRPr="00B068B0">
        <w:rPr>
          <w:rFonts w:ascii="Times New Roman" w:hAnsi="Times New Roman"/>
          <w:bCs/>
        </w:rPr>
        <w:t>обраде</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друге</w:t>
      </w:r>
      <w:proofErr w:type="spellEnd"/>
      <w:r w:rsidRPr="00B068B0">
        <w:rPr>
          <w:rFonts w:ascii="Times New Roman" w:hAnsi="Times New Roman"/>
          <w:bCs/>
        </w:rPr>
        <w:t xml:space="preserve"> </w:t>
      </w:r>
      <w:proofErr w:type="spellStart"/>
      <w:r w:rsidRPr="00B068B0">
        <w:rPr>
          <w:rFonts w:ascii="Times New Roman" w:hAnsi="Times New Roman"/>
          <w:bCs/>
        </w:rPr>
        <w:t>стране</w:t>
      </w:r>
      <w:proofErr w:type="spellEnd"/>
      <w:r w:rsidRPr="00B068B0">
        <w:rPr>
          <w:rFonts w:ascii="Times New Roman" w:hAnsi="Times New Roman"/>
          <w:bCs/>
        </w:rPr>
        <w:t xml:space="preserve">, </w:t>
      </w:r>
      <w:proofErr w:type="spellStart"/>
      <w:r w:rsidRPr="00B068B0">
        <w:rPr>
          <w:rFonts w:ascii="Times New Roman" w:hAnsi="Times New Roman"/>
          <w:bCs/>
        </w:rPr>
        <w:t>обрада</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w:t>
      </w:r>
      <w:proofErr w:type="spellStart"/>
      <w:r w:rsidRPr="00B068B0">
        <w:rPr>
          <w:rFonts w:ascii="Times New Roman" w:hAnsi="Times New Roman"/>
          <w:bCs/>
        </w:rPr>
        <w:t>из</w:t>
      </w:r>
      <w:proofErr w:type="spellEnd"/>
      <w:r w:rsidRPr="00B068B0">
        <w:rPr>
          <w:rFonts w:ascii="Times New Roman" w:hAnsi="Times New Roman"/>
          <w:bCs/>
        </w:rPr>
        <w:t xml:space="preserve"> </w:t>
      </w:r>
      <w:proofErr w:type="spellStart"/>
      <w:r w:rsidRPr="00B068B0">
        <w:rPr>
          <w:rFonts w:ascii="Times New Roman" w:hAnsi="Times New Roman"/>
          <w:bCs/>
        </w:rPr>
        <w:t>програмских</w:t>
      </w:r>
      <w:proofErr w:type="spellEnd"/>
      <w:r w:rsidRPr="00B068B0">
        <w:rPr>
          <w:rFonts w:ascii="Times New Roman" w:hAnsi="Times New Roman"/>
          <w:bCs/>
        </w:rPr>
        <w:t xml:space="preserve"> </w:t>
      </w:r>
      <w:proofErr w:type="spellStart"/>
      <w:r w:rsidRPr="00B068B0">
        <w:rPr>
          <w:rFonts w:ascii="Times New Roman" w:hAnsi="Times New Roman"/>
          <w:bCs/>
        </w:rPr>
        <w:t>језика</w:t>
      </w:r>
      <w:proofErr w:type="spellEnd"/>
      <w:r w:rsidRPr="00B068B0">
        <w:rPr>
          <w:rFonts w:ascii="Times New Roman" w:hAnsi="Times New Roman"/>
          <w:bCs/>
        </w:rPr>
        <w:t xml:space="preserve"> </w:t>
      </w:r>
      <w:proofErr w:type="spellStart"/>
      <w:r w:rsidRPr="00B068B0">
        <w:rPr>
          <w:rFonts w:ascii="Times New Roman" w:hAnsi="Times New Roman"/>
          <w:bCs/>
        </w:rPr>
        <w:t>доноси</w:t>
      </w:r>
      <w:proofErr w:type="spellEnd"/>
      <w:r w:rsidRPr="00B068B0">
        <w:rPr>
          <w:rFonts w:ascii="Times New Roman" w:hAnsi="Times New Roman"/>
          <w:bCs/>
        </w:rPr>
        <w:t xml:space="preserve"> </w:t>
      </w:r>
      <w:proofErr w:type="spellStart"/>
      <w:r w:rsidRPr="00B068B0">
        <w:rPr>
          <w:rFonts w:ascii="Times New Roman" w:hAnsi="Times New Roman"/>
          <w:bCs/>
        </w:rPr>
        <w:t>одређене</w:t>
      </w:r>
      <w:proofErr w:type="spellEnd"/>
      <w:r w:rsidRPr="00B068B0">
        <w:rPr>
          <w:rFonts w:ascii="Times New Roman" w:hAnsi="Times New Roman"/>
          <w:bCs/>
        </w:rPr>
        <w:t xml:space="preserve"> </w:t>
      </w:r>
      <w:proofErr w:type="spellStart"/>
      <w:r w:rsidRPr="00B068B0">
        <w:rPr>
          <w:rFonts w:ascii="Times New Roman" w:hAnsi="Times New Roman"/>
          <w:bCs/>
        </w:rPr>
        <w:t>предности</w:t>
      </w:r>
      <w:proofErr w:type="spellEnd"/>
      <w:r w:rsidRPr="00B068B0">
        <w:rPr>
          <w:rFonts w:ascii="Times New Roman" w:hAnsi="Times New Roman"/>
          <w:bCs/>
        </w:rPr>
        <w:t xml:space="preserve"> и </w:t>
      </w:r>
      <w:proofErr w:type="spellStart"/>
      <w:r w:rsidRPr="00B068B0">
        <w:rPr>
          <w:rFonts w:ascii="Times New Roman" w:hAnsi="Times New Roman"/>
          <w:bCs/>
        </w:rPr>
        <w:t>нове</w:t>
      </w:r>
      <w:proofErr w:type="spellEnd"/>
      <w:r w:rsidRPr="00B068B0">
        <w:rPr>
          <w:rFonts w:ascii="Times New Roman" w:hAnsi="Times New Roman"/>
          <w:bCs/>
        </w:rPr>
        <w:t xml:space="preserve"> </w:t>
      </w:r>
      <w:proofErr w:type="spellStart"/>
      <w:r w:rsidRPr="00B068B0">
        <w:rPr>
          <w:rFonts w:ascii="Times New Roman" w:hAnsi="Times New Roman"/>
          <w:bCs/>
        </w:rPr>
        <w:t>квалитете</w:t>
      </w:r>
      <w:proofErr w:type="spellEnd"/>
      <w:r w:rsidRPr="00B068B0">
        <w:rPr>
          <w:rFonts w:ascii="Times New Roman" w:hAnsi="Times New Roman"/>
          <w:bCs/>
        </w:rPr>
        <w:t>.</w:t>
      </w:r>
    </w:p>
    <w:p w14:paraId="5E72F6DF" w14:textId="77777777" w:rsidR="00361203" w:rsidRPr="00B068B0" w:rsidRDefault="00361203" w:rsidP="00E774ED">
      <w:pPr>
        <w:numPr>
          <w:ilvl w:val="0"/>
          <w:numId w:val="66"/>
        </w:numPr>
        <w:ind w:hanging="360"/>
        <w:jc w:val="both"/>
        <w:rPr>
          <w:rFonts w:ascii="Times New Roman" w:hAnsi="Times New Roman"/>
          <w:bCs/>
        </w:rPr>
      </w:pPr>
      <w:proofErr w:type="spellStart"/>
      <w:r w:rsidRPr="00B068B0">
        <w:rPr>
          <w:rFonts w:ascii="Times New Roman" w:hAnsi="Times New Roman"/>
          <w:bCs/>
        </w:rPr>
        <w:t>Једна</w:t>
      </w:r>
      <w:proofErr w:type="spellEnd"/>
      <w:r w:rsidRPr="00B068B0">
        <w:rPr>
          <w:rFonts w:ascii="Times New Roman" w:hAnsi="Times New Roman"/>
          <w:bCs/>
        </w:rPr>
        <w:t xml:space="preserve"> </w:t>
      </w:r>
      <w:proofErr w:type="spellStart"/>
      <w:r w:rsidRPr="00B068B0">
        <w:rPr>
          <w:rFonts w:ascii="Times New Roman" w:hAnsi="Times New Roman"/>
          <w:bCs/>
        </w:rPr>
        <w:t>од</w:t>
      </w:r>
      <w:proofErr w:type="spellEnd"/>
      <w:r w:rsidRPr="00B068B0">
        <w:rPr>
          <w:rFonts w:ascii="Times New Roman" w:hAnsi="Times New Roman"/>
          <w:bCs/>
        </w:rPr>
        <w:t xml:space="preserve"> </w:t>
      </w:r>
      <w:proofErr w:type="spellStart"/>
      <w:r w:rsidRPr="00B068B0">
        <w:rPr>
          <w:rFonts w:ascii="Times New Roman" w:hAnsi="Times New Roman"/>
          <w:bCs/>
        </w:rPr>
        <w:t>важних</w:t>
      </w:r>
      <w:proofErr w:type="spellEnd"/>
      <w:r w:rsidRPr="00B068B0">
        <w:rPr>
          <w:rFonts w:ascii="Times New Roman" w:hAnsi="Times New Roman"/>
          <w:bCs/>
        </w:rPr>
        <w:t xml:space="preserve"> </w:t>
      </w:r>
      <w:proofErr w:type="spellStart"/>
      <w:r w:rsidRPr="00B068B0">
        <w:rPr>
          <w:rFonts w:ascii="Times New Roman" w:hAnsi="Times New Roman"/>
          <w:bCs/>
        </w:rPr>
        <w:t>предности</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w:t>
      </w:r>
      <w:proofErr w:type="spellStart"/>
      <w:r w:rsidRPr="00B068B0">
        <w:rPr>
          <w:rFonts w:ascii="Times New Roman" w:hAnsi="Times New Roman"/>
          <w:bCs/>
        </w:rPr>
        <w:t>то</w:t>
      </w:r>
      <w:proofErr w:type="spellEnd"/>
      <w:r w:rsidRPr="00B068B0">
        <w:rPr>
          <w:rFonts w:ascii="Times New Roman" w:hAnsi="Times New Roman"/>
          <w:bCs/>
        </w:rPr>
        <w:t xml:space="preserve"> </w:t>
      </w:r>
      <w:proofErr w:type="spellStart"/>
      <w:r w:rsidRPr="00B068B0">
        <w:rPr>
          <w:rFonts w:ascii="Times New Roman" w:hAnsi="Times New Roman"/>
          <w:bCs/>
        </w:rPr>
        <w:t>што</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w:t>
      </w:r>
      <w:proofErr w:type="spellStart"/>
      <w:r w:rsidRPr="00B068B0">
        <w:rPr>
          <w:rFonts w:ascii="Times New Roman" w:hAnsi="Times New Roman"/>
          <w:bCs/>
        </w:rPr>
        <w:t>сваки</w:t>
      </w:r>
      <w:proofErr w:type="spellEnd"/>
      <w:r w:rsidRPr="00B068B0">
        <w:rPr>
          <w:rFonts w:ascii="Times New Roman" w:hAnsi="Times New Roman"/>
          <w:bCs/>
        </w:rPr>
        <w:t xml:space="preserve"> </w:t>
      </w:r>
      <w:proofErr w:type="spellStart"/>
      <w:r w:rsidRPr="00B068B0">
        <w:rPr>
          <w:rFonts w:ascii="Times New Roman" w:hAnsi="Times New Roman"/>
          <w:bCs/>
        </w:rPr>
        <w:t>поступак</w:t>
      </w:r>
      <w:proofErr w:type="spellEnd"/>
      <w:r w:rsidRPr="00B068B0">
        <w:rPr>
          <w:rFonts w:ascii="Times New Roman" w:hAnsi="Times New Roman"/>
          <w:bCs/>
        </w:rPr>
        <w:t xml:space="preserve"> </w:t>
      </w:r>
      <w:proofErr w:type="spellStart"/>
      <w:r w:rsidRPr="00B068B0">
        <w:rPr>
          <w:rFonts w:ascii="Times New Roman" w:hAnsi="Times New Roman"/>
          <w:bCs/>
        </w:rPr>
        <w:t>обраде</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w:t>
      </w:r>
      <w:proofErr w:type="spellStart"/>
      <w:r w:rsidRPr="00B068B0">
        <w:rPr>
          <w:rFonts w:ascii="Times New Roman" w:hAnsi="Times New Roman"/>
          <w:bCs/>
        </w:rPr>
        <w:t>експлицитно</w:t>
      </w:r>
      <w:proofErr w:type="spellEnd"/>
      <w:r w:rsidRPr="00B068B0">
        <w:rPr>
          <w:rFonts w:ascii="Times New Roman" w:hAnsi="Times New Roman"/>
          <w:bCs/>
        </w:rPr>
        <w:t xml:space="preserve"> </w:t>
      </w:r>
      <w:proofErr w:type="spellStart"/>
      <w:r w:rsidRPr="00B068B0">
        <w:rPr>
          <w:rFonts w:ascii="Times New Roman" w:hAnsi="Times New Roman"/>
          <w:bCs/>
        </w:rPr>
        <w:t>записан</w:t>
      </w:r>
      <w:proofErr w:type="spellEnd"/>
      <w:r w:rsidRPr="00B068B0">
        <w:rPr>
          <w:rFonts w:ascii="Times New Roman" w:hAnsi="Times New Roman"/>
          <w:bCs/>
        </w:rPr>
        <w:t xml:space="preserve"> и </w:t>
      </w:r>
      <w:proofErr w:type="spellStart"/>
      <w:r w:rsidRPr="00B068B0">
        <w:rPr>
          <w:rFonts w:ascii="Times New Roman" w:hAnsi="Times New Roman"/>
          <w:bCs/>
        </w:rPr>
        <w:t>лако</w:t>
      </w:r>
      <w:proofErr w:type="spellEnd"/>
      <w:r w:rsidRPr="00B068B0">
        <w:rPr>
          <w:rFonts w:ascii="Times New Roman" w:hAnsi="Times New Roman"/>
          <w:bCs/>
        </w:rPr>
        <w:t xml:space="preserve"> </w:t>
      </w:r>
      <w:proofErr w:type="spellStart"/>
      <w:r w:rsidRPr="00B068B0">
        <w:rPr>
          <w:rFonts w:ascii="Times New Roman" w:hAnsi="Times New Roman"/>
          <w:bCs/>
        </w:rPr>
        <w:t>га</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w:t>
      </w:r>
      <w:proofErr w:type="spellStart"/>
      <w:r w:rsidRPr="00B068B0">
        <w:rPr>
          <w:rFonts w:ascii="Times New Roman" w:hAnsi="Times New Roman"/>
          <w:bCs/>
        </w:rPr>
        <w:t>поделити</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другима</w:t>
      </w:r>
      <w:proofErr w:type="spellEnd"/>
      <w:r w:rsidRPr="00B068B0">
        <w:rPr>
          <w:rFonts w:ascii="Times New Roman" w:hAnsi="Times New Roman"/>
          <w:bCs/>
        </w:rPr>
        <w:t xml:space="preserve"> у </w:t>
      </w:r>
      <w:proofErr w:type="spellStart"/>
      <w:r w:rsidRPr="00B068B0">
        <w:rPr>
          <w:rFonts w:ascii="Times New Roman" w:hAnsi="Times New Roman"/>
          <w:bCs/>
        </w:rPr>
        <w:t>текстуалном</w:t>
      </w:r>
      <w:proofErr w:type="spellEnd"/>
      <w:r w:rsidRPr="00B068B0">
        <w:rPr>
          <w:rFonts w:ascii="Times New Roman" w:hAnsi="Times New Roman"/>
          <w:bCs/>
        </w:rPr>
        <w:t xml:space="preserve"> </w:t>
      </w:r>
      <w:proofErr w:type="spellStart"/>
      <w:r w:rsidRPr="00B068B0">
        <w:rPr>
          <w:rFonts w:ascii="Times New Roman" w:hAnsi="Times New Roman"/>
          <w:bCs/>
        </w:rPr>
        <w:t>облику</w:t>
      </w:r>
      <w:proofErr w:type="spellEnd"/>
      <w:r w:rsidRPr="00B068B0">
        <w:rPr>
          <w:rFonts w:ascii="Times New Roman" w:hAnsi="Times New Roman"/>
          <w:bCs/>
        </w:rPr>
        <w:t xml:space="preserve"> (</w:t>
      </w:r>
      <w:proofErr w:type="spellStart"/>
      <w:r w:rsidRPr="00B068B0">
        <w:rPr>
          <w:rFonts w:ascii="Times New Roman" w:hAnsi="Times New Roman"/>
          <w:bCs/>
        </w:rPr>
        <w:t>није</w:t>
      </w:r>
      <w:proofErr w:type="spellEnd"/>
      <w:r w:rsidRPr="00B068B0">
        <w:rPr>
          <w:rFonts w:ascii="Times New Roman" w:hAnsi="Times New Roman"/>
          <w:bCs/>
        </w:rPr>
        <w:t xml:space="preserve"> </w:t>
      </w:r>
      <w:proofErr w:type="spellStart"/>
      <w:r w:rsidRPr="00B068B0">
        <w:rPr>
          <w:rFonts w:ascii="Times New Roman" w:hAnsi="Times New Roman"/>
          <w:bCs/>
        </w:rPr>
        <w:t>потребно</w:t>
      </w:r>
      <w:proofErr w:type="spellEnd"/>
      <w:r w:rsidRPr="00B068B0">
        <w:rPr>
          <w:rFonts w:ascii="Times New Roman" w:hAnsi="Times New Roman"/>
          <w:bCs/>
        </w:rPr>
        <w:t xml:space="preserve"> </w:t>
      </w:r>
      <w:proofErr w:type="spellStart"/>
      <w:r w:rsidRPr="00B068B0">
        <w:rPr>
          <w:rFonts w:ascii="Times New Roman" w:hAnsi="Times New Roman"/>
          <w:bCs/>
        </w:rPr>
        <w:t>објашњавати</w:t>
      </w:r>
      <w:proofErr w:type="spellEnd"/>
      <w:r w:rsidRPr="00B068B0">
        <w:rPr>
          <w:rFonts w:ascii="Times New Roman" w:hAnsi="Times New Roman"/>
          <w:bCs/>
        </w:rPr>
        <w:t xml:space="preserve"> </w:t>
      </w:r>
      <w:proofErr w:type="spellStart"/>
      <w:r w:rsidRPr="00B068B0">
        <w:rPr>
          <w:rFonts w:ascii="Times New Roman" w:hAnsi="Times New Roman"/>
          <w:bCs/>
        </w:rPr>
        <w:t>шта</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w:t>
      </w:r>
      <w:proofErr w:type="spellStart"/>
      <w:r w:rsidRPr="00B068B0">
        <w:rPr>
          <w:rFonts w:ascii="Times New Roman" w:hAnsi="Times New Roman"/>
          <w:bCs/>
        </w:rPr>
        <w:t>потребно</w:t>
      </w:r>
      <w:proofErr w:type="spellEnd"/>
      <w:r w:rsidRPr="00B068B0">
        <w:rPr>
          <w:rFonts w:ascii="Times New Roman" w:hAnsi="Times New Roman"/>
          <w:bCs/>
        </w:rPr>
        <w:t xml:space="preserve"> </w:t>
      </w:r>
      <w:proofErr w:type="spellStart"/>
      <w:r w:rsidRPr="00B068B0">
        <w:rPr>
          <w:rFonts w:ascii="Times New Roman" w:hAnsi="Times New Roman"/>
          <w:bCs/>
        </w:rPr>
        <w:t>урадити</w:t>
      </w:r>
      <w:proofErr w:type="spellEnd"/>
      <w:r w:rsidRPr="00B068B0">
        <w:rPr>
          <w:rFonts w:ascii="Times New Roman" w:hAnsi="Times New Roman"/>
          <w:bCs/>
        </w:rPr>
        <w:t xml:space="preserve"> </w:t>
      </w:r>
      <w:proofErr w:type="spellStart"/>
      <w:r w:rsidRPr="00B068B0">
        <w:rPr>
          <w:rFonts w:ascii="Times New Roman" w:hAnsi="Times New Roman"/>
          <w:bCs/>
        </w:rPr>
        <w:t>кроз</w:t>
      </w:r>
      <w:proofErr w:type="spellEnd"/>
      <w:r w:rsidRPr="00B068B0">
        <w:rPr>
          <w:rFonts w:ascii="Times New Roman" w:hAnsi="Times New Roman"/>
          <w:bCs/>
        </w:rPr>
        <w:t xml:space="preserve"> </w:t>
      </w:r>
      <w:proofErr w:type="spellStart"/>
      <w:r w:rsidRPr="00B068B0">
        <w:rPr>
          <w:rFonts w:ascii="Times New Roman" w:hAnsi="Times New Roman"/>
          <w:bCs/>
        </w:rPr>
        <w:t>кориснички</w:t>
      </w:r>
      <w:proofErr w:type="spellEnd"/>
      <w:r w:rsidRPr="00B068B0">
        <w:rPr>
          <w:rFonts w:ascii="Times New Roman" w:hAnsi="Times New Roman"/>
          <w:bCs/>
        </w:rPr>
        <w:t xml:space="preserve"> </w:t>
      </w:r>
      <w:proofErr w:type="spellStart"/>
      <w:r w:rsidRPr="00B068B0">
        <w:rPr>
          <w:rFonts w:ascii="Times New Roman" w:hAnsi="Times New Roman"/>
          <w:bCs/>
        </w:rPr>
        <w:t>интерфејс</w:t>
      </w:r>
      <w:proofErr w:type="spellEnd"/>
      <w:r w:rsidRPr="00B068B0">
        <w:rPr>
          <w:rFonts w:ascii="Times New Roman" w:hAnsi="Times New Roman"/>
          <w:bCs/>
        </w:rPr>
        <w:t xml:space="preserve"> </w:t>
      </w:r>
      <w:proofErr w:type="spellStart"/>
      <w:r w:rsidRPr="00B068B0">
        <w:rPr>
          <w:rFonts w:ascii="Times New Roman" w:hAnsi="Times New Roman"/>
          <w:bCs/>
        </w:rPr>
        <w:t>апликације</w:t>
      </w:r>
      <w:proofErr w:type="spellEnd"/>
      <w:r w:rsidRPr="00B068B0">
        <w:rPr>
          <w:rFonts w:ascii="Times New Roman" w:hAnsi="Times New Roman"/>
          <w:bCs/>
        </w:rPr>
        <w:t xml:space="preserve">). </w:t>
      </w:r>
      <w:proofErr w:type="spellStart"/>
      <w:r w:rsidRPr="00B068B0">
        <w:rPr>
          <w:rFonts w:ascii="Times New Roman" w:hAnsi="Times New Roman"/>
          <w:bCs/>
        </w:rPr>
        <w:t>Разумевање</w:t>
      </w:r>
      <w:proofErr w:type="spellEnd"/>
      <w:r w:rsidRPr="00B068B0">
        <w:rPr>
          <w:rFonts w:ascii="Times New Roman" w:hAnsi="Times New Roman"/>
          <w:bCs/>
        </w:rPr>
        <w:t xml:space="preserve"> </w:t>
      </w:r>
      <w:proofErr w:type="spellStart"/>
      <w:r w:rsidRPr="00B068B0">
        <w:rPr>
          <w:rFonts w:ascii="Times New Roman" w:hAnsi="Times New Roman"/>
          <w:bCs/>
        </w:rPr>
        <w:t>смисла</w:t>
      </w:r>
      <w:proofErr w:type="spellEnd"/>
      <w:r w:rsidRPr="00B068B0">
        <w:rPr>
          <w:rFonts w:ascii="Times New Roman" w:hAnsi="Times New Roman"/>
          <w:bCs/>
        </w:rPr>
        <w:t xml:space="preserve"> </w:t>
      </w:r>
      <w:proofErr w:type="spellStart"/>
      <w:r w:rsidRPr="00B068B0">
        <w:rPr>
          <w:rFonts w:ascii="Times New Roman" w:hAnsi="Times New Roman"/>
          <w:bCs/>
        </w:rPr>
        <w:lastRenderedPageBreak/>
        <w:t>добијених</w:t>
      </w:r>
      <w:proofErr w:type="spellEnd"/>
      <w:r w:rsidRPr="00B068B0">
        <w:rPr>
          <w:rFonts w:ascii="Times New Roman" w:hAnsi="Times New Roman"/>
          <w:bCs/>
        </w:rPr>
        <w:t xml:space="preserve"> </w:t>
      </w:r>
      <w:proofErr w:type="spellStart"/>
      <w:r w:rsidRPr="00B068B0">
        <w:rPr>
          <w:rFonts w:ascii="Times New Roman" w:hAnsi="Times New Roman"/>
          <w:bCs/>
        </w:rPr>
        <w:t>статистика</w:t>
      </w:r>
      <w:proofErr w:type="spellEnd"/>
      <w:r w:rsidRPr="00B068B0">
        <w:rPr>
          <w:rFonts w:ascii="Times New Roman" w:hAnsi="Times New Roman"/>
          <w:bCs/>
        </w:rPr>
        <w:t xml:space="preserve"> </w:t>
      </w:r>
      <w:proofErr w:type="spellStart"/>
      <w:r w:rsidRPr="00B068B0">
        <w:rPr>
          <w:rFonts w:ascii="Times New Roman" w:hAnsi="Times New Roman"/>
          <w:bCs/>
        </w:rPr>
        <w:t>много</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w:t>
      </w:r>
      <w:proofErr w:type="spellStart"/>
      <w:r w:rsidRPr="00B068B0">
        <w:rPr>
          <w:rFonts w:ascii="Times New Roman" w:hAnsi="Times New Roman"/>
          <w:bCs/>
        </w:rPr>
        <w:t>једноставније</w:t>
      </w:r>
      <w:proofErr w:type="spellEnd"/>
      <w:r w:rsidRPr="00B068B0">
        <w:rPr>
          <w:rFonts w:ascii="Times New Roman" w:hAnsi="Times New Roman"/>
          <w:bCs/>
        </w:rPr>
        <w:t xml:space="preserve"> </w:t>
      </w:r>
      <w:proofErr w:type="spellStart"/>
      <w:r w:rsidRPr="00B068B0">
        <w:rPr>
          <w:rFonts w:ascii="Times New Roman" w:hAnsi="Times New Roman"/>
          <w:bCs/>
        </w:rPr>
        <w:t>када</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гледа</w:t>
      </w:r>
      <w:proofErr w:type="spellEnd"/>
      <w:r w:rsidRPr="00B068B0">
        <w:rPr>
          <w:rFonts w:ascii="Times New Roman" w:hAnsi="Times New Roman"/>
          <w:bCs/>
        </w:rPr>
        <w:t xml:space="preserve"> </w:t>
      </w:r>
      <w:proofErr w:type="spellStart"/>
      <w:r w:rsidRPr="00B068B0">
        <w:rPr>
          <w:rFonts w:ascii="Times New Roman" w:hAnsi="Times New Roman"/>
          <w:bCs/>
        </w:rPr>
        <w:t>експлицитно</w:t>
      </w:r>
      <w:proofErr w:type="spellEnd"/>
      <w:r w:rsidRPr="00B068B0">
        <w:rPr>
          <w:rFonts w:ascii="Times New Roman" w:hAnsi="Times New Roman"/>
          <w:bCs/>
        </w:rPr>
        <w:t xml:space="preserve"> </w:t>
      </w:r>
      <w:proofErr w:type="spellStart"/>
      <w:r w:rsidRPr="00B068B0">
        <w:rPr>
          <w:rFonts w:ascii="Times New Roman" w:hAnsi="Times New Roman"/>
          <w:bCs/>
        </w:rPr>
        <w:t>описани</w:t>
      </w:r>
      <w:proofErr w:type="spellEnd"/>
      <w:r w:rsidRPr="00B068B0">
        <w:rPr>
          <w:rFonts w:ascii="Times New Roman" w:hAnsi="Times New Roman"/>
          <w:bCs/>
        </w:rPr>
        <w:t xml:space="preserve"> </w:t>
      </w:r>
      <w:proofErr w:type="spellStart"/>
      <w:r w:rsidRPr="00B068B0">
        <w:rPr>
          <w:rFonts w:ascii="Times New Roman" w:hAnsi="Times New Roman"/>
          <w:bCs/>
        </w:rPr>
        <w:t>алгоритам</w:t>
      </w:r>
      <w:proofErr w:type="spellEnd"/>
      <w:r w:rsidRPr="00B068B0">
        <w:rPr>
          <w:rFonts w:ascii="Times New Roman" w:hAnsi="Times New Roman"/>
          <w:bCs/>
        </w:rPr>
        <w:t xml:space="preserve"> </w:t>
      </w:r>
      <w:proofErr w:type="spellStart"/>
      <w:r w:rsidRPr="00B068B0">
        <w:rPr>
          <w:rFonts w:ascii="Times New Roman" w:hAnsi="Times New Roman"/>
          <w:bCs/>
        </w:rPr>
        <w:t>који</w:t>
      </w:r>
      <w:proofErr w:type="spellEnd"/>
      <w:r w:rsidRPr="00B068B0">
        <w:rPr>
          <w:rFonts w:ascii="Times New Roman" w:hAnsi="Times New Roman"/>
          <w:bCs/>
        </w:rPr>
        <w:t xml:space="preserve"> </w:t>
      </w:r>
      <w:proofErr w:type="spellStart"/>
      <w:r w:rsidRPr="00B068B0">
        <w:rPr>
          <w:rFonts w:ascii="Times New Roman" w:hAnsi="Times New Roman"/>
          <w:bCs/>
        </w:rPr>
        <w:t>их</w:t>
      </w:r>
      <w:proofErr w:type="spellEnd"/>
      <w:r w:rsidRPr="00B068B0">
        <w:rPr>
          <w:rFonts w:ascii="Times New Roman" w:hAnsi="Times New Roman"/>
          <w:bCs/>
        </w:rPr>
        <w:t xml:space="preserve"> </w:t>
      </w:r>
      <w:proofErr w:type="spellStart"/>
      <w:r w:rsidRPr="00B068B0">
        <w:rPr>
          <w:rFonts w:ascii="Times New Roman" w:hAnsi="Times New Roman"/>
          <w:bCs/>
        </w:rPr>
        <w:t>описује</w:t>
      </w:r>
      <w:proofErr w:type="spellEnd"/>
      <w:r w:rsidRPr="00B068B0">
        <w:rPr>
          <w:rFonts w:ascii="Times New Roman" w:hAnsi="Times New Roman"/>
          <w:bCs/>
        </w:rPr>
        <w:t xml:space="preserve">, </w:t>
      </w:r>
      <w:proofErr w:type="spellStart"/>
      <w:r w:rsidRPr="00B068B0">
        <w:rPr>
          <w:rFonts w:ascii="Times New Roman" w:hAnsi="Times New Roman"/>
          <w:bCs/>
        </w:rPr>
        <w:t>него</w:t>
      </w:r>
      <w:proofErr w:type="spellEnd"/>
      <w:r w:rsidRPr="00B068B0">
        <w:rPr>
          <w:rFonts w:ascii="Times New Roman" w:hAnsi="Times New Roman"/>
          <w:bCs/>
        </w:rPr>
        <w:t xml:space="preserve"> </w:t>
      </w:r>
      <w:proofErr w:type="spellStart"/>
      <w:r w:rsidRPr="00B068B0">
        <w:rPr>
          <w:rFonts w:ascii="Times New Roman" w:hAnsi="Times New Roman"/>
          <w:bCs/>
        </w:rPr>
        <w:t>када</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w:t>
      </w:r>
      <w:proofErr w:type="spellStart"/>
      <w:r w:rsidRPr="00B068B0">
        <w:rPr>
          <w:rFonts w:ascii="Times New Roman" w:hAnsi="Times New Roman"/>
          <w:bCs/>
        </w:rPr>
        <w:t>поступак</w:t>
      </w:r>
      <w:proofErr w:type="spellEnd"/>
      <w:r w:rsidRPr="00B068B0">
        <w:rPr>
          <w:rFonts w:ascii="Times New Roman" w:hAnsi="Times New Roman"/>
          <w:bCs/>
        </w:rPr>
        <w:t xml:space="preserve"> </w:t>
      </w:r>
      <w:proofErr w:type="spellStart"/>
      <w:r w:rsidRPr="00B068B0">
        <w:rPr>
          <w:rFonts w:ascii="Times New Roman" w:hAnsi="Times New Roman"/>
          <w:bCs/>
        </w:rPr>
        <w:t>израчунавања</w:t>
      </w:r>
      <w:proofErr w:type="spellEnd"/>
      <w:r w:rsidRPr="00B068B0">
        <w:rPr>
          <w:rFonts w:ascii="Times New Roman" w:hAnsi="Times New Roman"/>
          <w:bCs/>
        </w:rPr>
        <w:t xml:space="preserve"> </w:t>
      </w:r>
      <w:proofErr w:type="spellStart"/>
      <w:r w:rsidRPr="00B068B0">
        <w:rPr>
          <w:rFonts w:ascii="Times New Roman" w:hAnsi="Times New Roman"/>
          <w:bCs/>
        </w:rPr>
        <w:t>раштркан</w:t>
      </w:r>
      <w:proofErr w:type="spellEnd"/>
      <w:r w:rsidRPr="00B068B0">
        <w:rPr>
          <w:rFonts w:ascii="Times New Roman" w:hAnsi="Times New Roman"/>
          <w:bCs/>
        </w:rPr>
        <w:t xml:space="preserve"> </w:t>
      </w:r>
      <w:proofErr w:type="spellStart"/>
      <w:r w:rsidRPr="00B068B0">
        <w:rPr>
          <w:rFonts w:ascii="Times New Roman" w:hAnsi="Times New Roman"/>
          <w:bCs/>
        </w:rPr>
        <w:t>кроз</w:t>
      </w:r>
      <w:proofErr w:type="spellEnd"/>
      <w:r w:rsidRPr="00B068B0">
        <w:rPr>
          <w:rFonts w:ascii="Times New Roman" w:hAnsi="Times New Roman"/>
          <w:bCs/>
        </w:rPr>
        <w:t xml:space="preserve"> </w:t>
      </w:r>
      <w:proofErr w:type="spellStart"/>
      <w:r w:rsidRPr="00B068B0">
        <w:rPr>
          <w:rFonts w:ascii="Times New Roman" w:hAnsi="Times New Roman"/>
          <w:bCs/>
        </w:rPr>
        <w:t>ћелије</w:t>
      </w:r>
      <w:proofErr w:type="spellEnd"/>
      <w:r w:rsidRPr="00B068B0">
        <w:rPr>
          <w:rFonts w:ascii="Times New Roman" w:hAnsi="Times New Roman"/>
          <w:bCs/>
        </w:rPr>
        <w:t xml:space="preserve"> </w:t>
      </w:r>
      <w:proofErr w:type="spellStart"/>
      <w:r w:rsidRPr="00B068B0">
        <w:rPr>
          <w:rFonts w:ascii="Times New Roman" w:hAnsi="Times New Roman"/>
          <w:bCs/>
        </w:rPr>
        <w:t>табеле</w:t>
      </w:r>
      <w:proofErr w:type="spellEnd"/>
      <w:r w:rsidRPr="00B068B0">
        <w:rPr>
          <w:rFonts w:ascii="Times New Roman" w:hAnsi="Times New Roman"/>
          <w:bCs/>
        </w:rPr>
        <w:t xml:space="preserve"> (а у </w:t>
      </w:r>
      <w:proofErr w:type="spellStart"/>
      <w:r w:rsidRPr="00B068B0">
        <w:rPr>
          <w:rFonts w:ascii="Times New Roman" w:hAnsi="Times New Roman"/>
          <w:bCs/>
        </w:rPr>
        <w:t>неким</w:t>
      </w:r>
      <w:proofErr w:type="spellEnd"/>
      <w:r w:rsidRPr="00B068B0">
        <w:rPr>
          <w:rFonts w:ascii="Times New Roman" w:hAnsi="Times New Roman"/>
          <w:bCs/>
        </w:rPr>
        <w:t xml:space="preserve"> </w:t>
      </w:r>
      <w:proofErr w:type="spellStart"/>
      <w:r w:rsidRPr="00B068B0">
        <w:rPr>
          <w:rFonts w:ascii="Times New Roman" w:hAnsi="Times New Roman"/>
          <w:bCs/>
        </w:rPr>
        <w:t>случајевима</w:t>
      </w:r>
      <w:proofErr w:type="spellEnd"/>
      <w:r w:rsidRPr="00B068B0">
        <w:rPr>
          <w:rFonts w:ascii="Times New Roman" w:hAnsi="Times New Roman"/>
          <w:bCs/>
        </w:rPr>
        <w:t xml:space="preserve">, </w:t>
      </w:r>
      <w:proofErr w:type="spellStart"/>
      <w:r w:rsidRPr="00B068B0">
        <w:rPr>
          <w:rFonts w:ascii="Times New Roman" w:hAnsi="Times New Roman"/>
          <w:bCs/>
        </w:rPr>
        <w:t>попут</w:t>
      </w:r>
      <w:proofErr w:type="spellEnd"/>
      <w:r w:rsidRPr="00B068B0">
        <w:rPr>
          <w:rFonts w:ascii="Times New Roman" w:hAnsi="Times New Roman"/>
          <w:bCs/>
        </w:rPr>
        <w:t xml:space="preserve"> </w:t>
      </w:r>
      <w:proofErr w:type="spellStart"/>
      <w:r w:rsidRPr="00B068B0">
        <w:rPr>
          <w:rFonts w:ascii="Times New Roman" w:hAnsi="Times New Roman"/>
          <w:bCs/>
        </w:rPr>
        <w:t>сортирања</w:t>
      </w:r>
      <w:proofErr w:type="spellEnd"/>
      <w:r w:rsidRPr="00B068B0">
        <w:rPr>
          <w:rFonts w:ascii="Times New Roman" w:hAnsi="Times New Roman"/>
          <w:bCs/>
        </w:rPr>
        <w:t xml:space="preserve">, </w:t>
      </w:r>
      <w:proofErr w:type="spellStart"/>
      <w:r w:rsidRPr="00B068B0">
        <w:rPr>
          <w:rFonts w:ascii="Times New Roman" w:hAnsi="Times New Roman"/>
          <w:bCs/>
        </w:rPr>
        <w:t>потпуно</w:t>
      </w:r>
      <w:proofErr w:type="spellEnd"/>
      <w:r w:rsidRPr="00B068B0">
        <w:rPr>
          <w:rFonts w:ascii="Times New Roman" w:hAnsi="Times New Roman"/>
          <w:bCs/>
        </w:rPr>
        <w:t xml:space="preserve"> </w:t>
      </w:r>
      <w:proofErr w:type="spellStart"/>
      <w:r w:rsidRPr="00B068B0">
        <w:rPr>
          <w:rFonts w:ascii="Times New Roman" w:hAnsi="Times New Roman"/>
          <w:bCs/>
        </w:rPr>
        <w:t>сакривен</w:t>
      </w:r>
      <w:proofErr w:type="spellEnd"/>
      <w:r w:rsidRPr="00B068B0">
        <w:rPr>
          <w:rFonts w:ascii="Times New Roman" w:hAnsi="Times New Roman"/>
          <w:bCs/>
        </w:rPr>
        <w:t>).</w:t>
      </w:r>
    </w:p>
    <w:p w14:paraId="7B75B069" w14:textId="77777777" w:rsidR="00361203" w:rsidRPr="00B068B0" w:rsidRDefault="00361203" w:rsidP="00E774ED">
      <w:pPr>
        <w:numPr>
          <w:ilvl w:val="0"/>
          <w:numId w:val="66"/>
        </w:numPr>
        <w:ind w:hanging="360"/>
        <w:jc w:val="both"/>
        <w:rPr>
          <w:rFonts w:ascii="Times New Roman" w:hAnsi="Times New Roman"/>
          <w:bCs/>
        </w:rPr>
      </w:pPr>
      <w:proofErr w:type="spellStart"/>
      <w:r w:rsidRPr="00B068B0">
        <w:rPr>
          <w:rFonts w:ascii="Times New Roman" w:hAnsi="Times New Roman"/>
          <w:bCs/>
        </w:rPr>
        <w:t>Лако</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w:t>
      </w:r>
      <w:proofErr w:type="spellStart"/>
      <w:r w:rsidRPr="00B068B0">
        <w:rPr>
          <w:rFonts w:ascii="Times New Roman" w:hAnsi="Times New Roman"/>
          <w:bCs/>
        </w:rPr>
        <w:t>пронаћи</w:t>
      </w:r>
      <w:proofErr w:type="spellEnd"/>
      <w:r w:rsidRPr="00B068B0">
        <w:rPr>
          <w:rFonts w:ascii="Times New Roman" w:hAnsi="Times New Roman"/>
          <w:bCs/>
        </w:rPr>
        <w:t xml:space="preserve"> </w:t>
      </w:r>
      <w:proofErr w:type="spellStart"/>
      <w:r w:rsidRPr="00B068B0">
        <w:rPr>
          <w:rFonts w:ascii="Times New Roman" w:hAnsi="Times New Roman"/>
          <w:bCs/>
        </w:rPr>
        <w:t>готова</w:t>
      </w:r>
      <w:proofErr w:type="spellEnd"/>
      <w:r w:rsidRPr="00B068B0">
        <w:rPr>
          <w:rFonts w:ascii="Times New Roman" w:hAnsi="Times New Roman"/>
          <w:bCs/>
        </w:rPr>
        <w:t xml:space="preserve"> </w:t>
      </w:r>
      <w:proofErr w:type="spellStart"/>
      <w:r w:rsidRPr="00B068B0">
        <w:rPr>
          <w:rFonts w:ascii="Times New Roman" w:hAnsi="Times New Roman"/>
          <w:bCs/>
        </w:rPr>
        <w:t>решења</w:t>
      </w:r>
      <w:proofErr w:type="spellEnd"/>
      <w:r w:rsidRPr="00B068B0">
        <w:rPr>
          <w:rFonts w:ascii="Times New Roman" w:hAnsi="Times New Roman"/>
          <w:bCs/>
        </w:rPr>
        <w:t xml:space="preserve"> и </w:t>
      </w:r>
      <w:proofErr w:type="spellStart"/>
      <w:r w:rsidRPr="00B068B0">
        <w:rPr>
          <w:rFonts w:ascii="Times New Roman" w:hAnsi="Times New Roman"/>
          <w:bCs/>
        </w:rPr>
        <w:t>прилагодити</w:t>
      </w:r>
      <w:proofErr w:type="spellEnd"/>
      <w:r w:rsidRPr="00B068B0">
        <w:rPr>
          <w:rFonts w:ascii="Times New Roman" w:hAnsi="Times New Roman"/>
          <w:bCs/>
        </w:rPr>
        <w:t xml:space="preserve"> </w:t>
      </w:r>
      <w:proofErr w:type="spellStart"/>
      <w:r w:rsidRPr="00B068B0">
        <w:rPr>
          <w:rFonts w:ascii="Times New Roman" w:hAnsi="Times New Roman"/>
          <w:bCs/>
        </w:rPr>
        <w:t>их</w:t>
      </w:r>
      <w:proofErr w:type="spellEnd"/>
      <w:r w:rsidRPr="00B068B0">
        <w:rPr>
          <w:rFonts w:ascii="Times New Roman" w:hAnsi="Times New Roman"/>
          <w:bCs/>
        </w:rPr>
        <w:t xml:space="preserve"> </w:t>
      </w:r>
      <w:proofErr w:type="spellStart"/>
      <w:r w:rsidRPr="00B068B0">
        <w:rPr>
          <w:rFonts w:ascii="Times New Roman" w:hAnsi="Times New Roman"/>
          <w:bCs/>
        </w:rPr>
        <w:t>нашим</w:t>
      </w:r>
      <w:proofErr w:type="spellEnd"/>
      <w:r w:rsidRPr="00B068B0">
        <w:rPr>
          <w:rFonts w:ascii="Times New Roman" w:hAnsi="Times New Roman"/>
          <w:bCs/>
        </w:rPr>
        <w:t xml:space="preserve"> </w:t>
      </w:r>
      <w:proofErr w:type="spellStart"/>
      <w:r w:rsidRPr="00B068B0">
        <w:rPr>
          <w:rFonts w:ascii="Times New Roman" w:hAnsi="Times New Roman"/>
          <w:bCs/>
        </w:rPr>
        <w:t>потребама</w:t>
      </w:r>
      <w:proofErr w:type="spellEnd"/>
      <w:r w:rsidRPr="00B068B0">
        <w:rPr>
          <w:rFonts w:ascii="Times New Roman" w:hAnsi="Times New Roman"/>
          <w:bCs/>
        </w:rPr>
        <w:t xml:space="preserve"> (</w:t>
      </w:r>
      <w:proofErr w:type="spellStart"/>
      <w:r w:rsidRPr="00B068B0">
        <w:rPr>
          <w:rFonts w:ascii="Times New Roman" w:hAnsi="Times New Roman"/>
          <w:bCs/>
        </w:rPr>
        <w:t>модификацијом</w:t>
      </w:r>
      <w:proofErr w:type="spellEnd"/>
      <w:r w:rsidRPr="00B068B0">
        <w:rPr>
          <w:rFonts w:ascii="Times New Roman" w:hAnsi="Times New Roman"/>
          <w:bCs/>
        </w:rPr>
        <w:t xml:space="preserve"> и </w:t>
      </w:r>
      <w:proofErr w:type="spellStart"/>
      <w:r w:rsidRPr="00B068B0">
        <w:rPr>
          <w:rFonts w:ascii="Times New Roman" w:hAnsi="Times New Roman"/>
          <w:bCs/>
        </w:rPr>
        <w:t>проширивањем</w:t>
      </w:r>
      <w:proofErr w:type="spellEnd"/>
      <w:r w:rsidRPr="00B068B0">
        <w:rPr>
          <w:rFonts w:ascii="Times New Roman" w:hAnsi="Times New Roman"/>
          <w:bCs/>
        </w:rPr>
        <w:t xml:space="preserve"> </w:t>
      </w:r>
      <w:proofErr w:type="spellStart"/>
      <w:r w:rsidRPr="00B068B0">
        <w:rPr>
          <w:rFonts w:ascii="Times New Roman" w:hAnsi="Times New Roman"/>
          <w:bCs/>
        </w:rPr>
        <w:t>преузетих</w:t>
      </w:r>
      <w:proofErr w:type="spellEnd"/>
      <w:r w:rsidRPr="00B068B0">
        <w:rPr>
          <w:rFonts w:ascii="Times New Roman" w:hAnsi="Times New Roman"/>
          <w:bCs/>
        </w:rPr>
        <w:t xml:space="preserve"> </w:t>
      </w:r>
      <w:proofErr w:type="spellStart"/>
      <w:r w:rsidRPr="00B068B0">
        <w:rPr>
          <w:rFonts w:ascii="Times New Roman" w:hAnsi="Times New Roman"/>
          <w:bCs/>
        </w:rPr>
        <w:t>скриптова</w:t>
      </w:r>
      <w:proofErr w:type="spellEnd"/>
      <w:r w:rsidRPr="00B068B0">
        <w:rPr>
          <w:rFonts w:ascii="Times New Roman" w:hAnsi="Times New Roman"/>
          <w:bCs/>
        </w:rPr>
        <w:t>).</w:t>
      </w:r>
    </w:p>
    <w:p w14:paraId="6CFD9F75" w14:textId="77777777" w:rsidR="00361203" w:rsidRPr="00B068B0" w:rsidRDefault="00361203" w:rsidP="00E774ED">
      <w:pPr>
        <w:numPr>
          <w:ilvl w:val="0"/>
          <w:numId w:val="66"/>
        </w:numPr>
        <w:ind w:hanging="360"/>
        <w:jc w:val="both"/>
        <w:rPr>
          <w:rFonts w:ascii="Times New Roman" w:hAnsi="Times New Roman"/>
          <w:bCs/>
        </w:rPr>
      </w:pPr>
      <w:proofErr w:type="spellStart"/>
      <w:r w:rsidRPr="00B068B0">
        <w:rPr>
          <w:rFonts w:ascii="Times New Roman" w:hAnsi="Times New Roman"/>
          <w:bCs/>
        </w:rPr>
        <w:t>Примена</w:t>
      </w:r>
      <w:proofErr w:type="spellEnd"/>
      <w:r w:rsidRPr="00B068B0">
        <w:rPr>
          <w:rFonts w:ascii="Times New Roman" w:hAnsi="Times New Roman"/>
          <w:bCs/>
        </w:rPr>
        <w:t xml:space="preserve"> </w:t>
      </w:r>
      <w:proofErr w:type="spellStart"/>
      <w:r w:rsidRPr="00B068B0">
        <w:rPr>
          <w:rFonts w:ascii="Times New Roman" w:hAnsi="Times New Roman"/>
          <w:bCs/>
        </w:rPr>
        <w:t>постојећих</w:t>
      </w:r>
      <w:proofErr w:type="spellEnd"/>
      <w:r w:rsidRPr="00B068B0">
        <w:rPr>
          <w:rFonts w:ascii="Times New Roman" w:hAnsi="Times New Roman"/>
          <w:bCs/>
        </w:rPr>
        <w:t xml:space="preserve"> </w:t>
      </w:r>
      <w:proofErr w:type="spellStart"/>
      <w:r w:rsidRPr="00B068B0">
        <w:rPr>
          <w:rFonts w:ascii="Times New Roman" w:hAnsi="Times New Roman"/>
          <w:bCs/>
        </w:rPr>
        <w:t>анализа</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нове</w:t>
      </w:r>
      <w:proofErr w:type="spellEnd"/>
      <w:r w:rsidRPr="00B068B0">
        <w:rPr>
          <w:rFonts w:ascii="Times New Roman" w:hAnsi="Times New Roman"/>
          <w:bCs/>
        </w:rPr>
        <w:t xml:space="preserve"> </w:t>
      </w:r>
      <w:proofErr w:type="spellStart"/>
      <w:r w:rsidRPr="00B068B0">
        <w:rPr>
          <w:rFonts w:ascii="Times New Roman" w:hAnsi="Times New Roman"/>
          <w:bCs/>
        </w:rPr>
        <w:t>податке</w:t>
      </w:r>
      <w:proofErr w:type="spellEnd"/>
      <w:r w:rsidRPr="00B068B0">
        <w:rPr>
          <w:rFonts w:ascii="Times New Roman" w:hAnsi="Times New Roman"/>
          <w:bCs/>
        </w:rPr>
        <w:t xml:space="preserve"> </w:t>
      </w:r>
      <w:proofErr w:type="spellStart"/>
      <w:r w:rsidRPr="00B068B0">
        <w:rPr>
          <w:rFonts w:ascii="Times New Roman" w:hAnsi="Times New Roman"/>
          <w:bCs/>
        </w:rPr>
        <w:t>постаје</w:t>
      </w:r>
      <w:proofErr w:type="spellEnd"/>
      <w:r w:rsidRPr="00B068B0">
        <w:rPr>
          <w:rFonts w:ascii="Times New Roman" w:hAnsi="Times New Roman"/>
          <w:bCs/>
        </w:rPr>
        <w:t xml:space="preserve"> </w:t>
      </w:r>
      <w:proofErr w:type="spellStart"/>
      <w:r w:rsidRPr="00B068B0">
        <w:rPr>
          <w:rFonts w:ascii="Times New Roman" w:hAnsi="Times New Roman"/>
          <w:bCs/>
        </w:rPr>
        <w:t>веома</w:t>
      </w:r>
      <w:proofErr w:type="spellEnd"/>
      <w:r w:rsidRPr="00B068B0">
        <w:rPr>
          <w:rFonts w:ascii="Times New Roman" w:hAnsi="Times New Roman"/>
          <w:bCs/>
        </w:rPr>
        <w:t xml:space="preserve"> </w:t>
      </w:r>
      <w:proofErr w:type="spellStart"/>
      <w:r w:rsidRPr="00B068B0">
        <w:rPr>
          <w:rFonts w:ascii="Times New Roman" w:hAnsi="Times New Roman"/>
          <w:bCs/>
        </w:rPr>
        <w:t>једноставна</w:t>
      </w:r>
      <w:proofErr w:type="spellEnd"/>
      <w:r w:rsidRPr="00B068B0">
        <w:rPr>
          <w:rFonts w:ascii="Times New Roman" w:hAnsi="Times New Roman"/>
          <w:bCs/>
        </w:rPr>
        <w:t xml:space="preserve">, </w:t>
      </w:r>
      <w:proofErr w:type="spellStart"/>
      <w:r w:rsidRPr="00B068B0">
        <w:rPr>
          <w:rFonts w:ascii="Times New Roman" w:hAnsi="Times New Roman"/>
          <w:bCs/>
        </w:rPr>
        <w:t>јер</w:t>
      </w:r>
      <w:proofErr w:type="spellEnd"/>
      <w:r w:rsidRPr="00B068B0">
        <w:rPr>
          <w:rFonts w:ascii="Times New Roman" w:hAnsi="Times New Roman"/>
          <w:bCs/>
        </w:rPr>
        <w:t xml:space="preserve"> </w:t>
      </w:r>
      <w:proofErr w:type="spellStart"/>
      <w:r w:rsidRPr="00B068B0">
        <w:rPr>
          <w:rFonts w:ascii="Times New Roman" w:hAnsi="Times New Roman"/>
          <w:bCs/>
        </w:rPr>
        <w:t>скриптови</w:t>
      </w:r>
      <w:proofErr w:type="spellEnd"/>
      <w:r w:rsidRPr="00B068B0">
        <w:rPr>
          <w:rFonts w:ascii="Times New Roman" w:hAnsi="Times New Roman"/>
          <w:bCs/>
        </w:rPr>
        <w:t xml:space="preserve"> </w:t>
      </w:r>
      <w:proofErr w:type="spellStart"/>
      <w:r w:rsidRPr="00B068B0">
        <w:rPr>
          <w:rFonts w:ascii="Times New Roman" w:hAnsi="Times New Roman"/>
          <w:bCs/>
        </w:rPr>
        <w:t>који</w:t>
      </w:r>
      <w:proofErr w:type="spellEnd"/>
      <w:r w:rsidRPr="00B068B0">
        <w:rPr>
          <w:rFonts w:ascii="Times New Roman" w:hAnsi="Times New Roman"/>
          <w:bCs/>
        </w:rPr>
        <w:t xml:space="preserve"> </w:t>
      </w:r>
      <w:proofErr w:type="spellStart"/>
      <w:r w:rsidRPr="00B068B0">
        <w:rPr>
          <w:rFonts w:ascii="Times New Roman" w:hAnsi="Times New Roman"/>
          <w:bCs/>
        </w:rPr>
        <w:t>описују</w:t>
      </w:r>
      <w:proofErr w:type="spellEnd"/>
      <w:r w:rsidRPr="00B068B0">
        <w:rPr>
          <w:rFonts w:ascii="Times New Roman" w:hAnsi="Times New Roman"/>
          <w:bCs/>
        </w:rPr>
        <w:t xml:space="preserve"> </w:t>
      </w:r>
      <w:proofErr w:type="spellStart"/>
      <w:r w:rsidRPr="00B068B0">
        <w:rPr>
          <w:rFonts w:ascii="Times New Roman" w:hAnsi="Times New Roman"/>
          <w:bCs/>
        </w:rPr>
        <w:t>поступак</w:t>
      </w:r>
      <w:proofErr w:type="spellEnd"/>
      <w:r w:rsidRPr="00B068B0">
        <w:rPr>
          <w:rFonts w:ascii="Times New Roman" w:hAnsi="Times New Roman"/>
          <w:bCs/>
        </w:rPr>
        <w:t xml:space="preserve"> </w:t>
      </w:r>
      <w:proofErr w:type="spellStart"/>
      <w:r w:rsidRPr="00B068B0">
        <w:rPr>
          <w:rFonts w:ascii="Times New Roman" w:hAnsi="Times New Roman"/>
          <w:bCs/>
        </w:rPr>
        <w:t>остају</w:t>
      </w:r>
      <w:proofErr w:type="spellEnd"/>
      <w:r w:rsidRPr="00B068B0">
        <w:rPr>
          <w:rFonts w:ascii="Times New Roman" w:hAnsi="Times New Roman"/>
          <w:bCs/>
        </w:rPr>
        <w:t xml:space="preserve"> </w:t>
      </w:r>
      <w:proofErr w:type="spellStart"/>
      <w:r w:rsidRPr="00B068B0">
        <w:rPr>
          <w:rFonts w:ascii="Times New Roman" w:hAnsi="Times New Roman"/>
          <w:bCs/>
        </w:rPr>
        <w:t>неизмењени</w:t>
      </w:r>
      <w:proofErr w:type="spellEnd"/>
      <w:r w:rsidRPr="00B068B0">
        <w:rPr>
          <w:rFonts w:ascii="Times New Roman" w:hAnsi="Times New Roman"/>
          <w:bCs/>
        </w:rPr>
        <w:t xml:space="preserve"> и </w:t>
      </w:r>
      <w:proofErr w:type="spellStart"/>
      <w:r w:rsidRPr="00B068B0">
        <w:rPr>
          <w:rFonts w:ascii="Times New Roman" w:hAnsi="Times New Roman"/>
          <w:bCs/>
        </w:rPr>
        <w:t>само</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w:t>
      </w:r>
      <w:proofErr w:type="spellStart"/>
      <w:r w:rsidRPr="00B068B0">
        <w:rPr>
          <w:rFonts w:ascii="Times New Roman" w:hAnsi="Times New Roman"/>
          <w:bCs/>
        </w:rPr>
        <w:t>потребно</w:t>
      </w:r>
      <w:proofErr w:type="spellEnd"/>
      <w:r w:rsidRPr="00B068B0">
        <w:rPr>
          <w:rFonts w:ascii="Times New Roman" w:hAnsi="Times New Roman"/>
          <w:bCs/>
        </w:rPr>
        <w:t xml:space="preserve"> </w:t>
      </w:r>
      <w:proofErr w:type="spellStart"/>
      <w:r w:rsidRPr="00B068B0">
        <w:rPr>
          <w:rFonts w:ascii="Times New Roman" w:hAnsi="Times New Roman"/>
          <w:bCs/>
        </w:rPr>
        <w:t>изменити</w:t>
      </w:r>
      <w:proofErr w:type="spellEnd"/>
      <w:r w:rsidRPr="00B068B0">
        <w:rPr>
          <w:rFonts w:ascii="Times New Roman" w:hAnsi="Times New Roman"/>
          <w:bCs/>
        </w:rPr>
        <w:t xml:space="preserve"> </w:t>
      </w:r>
      <w:proofErr w:type="spellStart"/>
      <w:r w:rsidRPr="00B068B0">
        <w:rPr>
          <w:rFonts w:ascii="Times New Roman" w:hAnsi="Times New Roman"/>
          <w:bCs/>
        </w:rPr>
        <w:t>назив</w:t>
      </w:r>
      <w:proofErr w:type="spellEnd"/>
      <w:r w:rsidRPr="00B068B0">
        <w:rPr>
          <w:rFonts w:ascii="Times New Roman" w:hAnsi="Times New Roman"/>
          <w:bCs/>
        </w:rPr>
        <w:t xml:space="preserve"> </w:t>
      </w:r>
      <w:proofErr w:type="spellStart"/>
      <w:r w:rsidRPr="00B068B0">
        <w:rPr>
          <w:rFonts w:ascii="Times New Roman" w:hAnsi="Times New Roman"/>
          <w:bCs/>
        </w:rPr>
        <w:t>датотеке</w:t>
      </w:r>
      <w:proofErr w:type="spellEnd"/>
      <w:r w:rsidRPr="00B068B0">
        <w:rPr>
          <w:rFonts w:ascii="Times New Roman" w:hAnsi="Times New Roman"/>
          <w:bCs/>
        </w:rPr>
        <w:t xml:space="preserve"> у </w:t>
      </w:r>
      <w:proofErr w:type="spellStart"/>
      <w:r w:rsidRPr="00B068B0">
        <w:rPr>
          <w:rFonts w:ascii="Times New Roman" w:hAnsi="Times New Roman"/>
          <w:bCs/>
        </w:rPr>
        <w:t>којој</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подаци</w:t>
      </w:r>
      <w:proofErr w:type="spellEnd"/>
      <w:r w:rsidRPr="00B068B0">
        <w:rPr>
          <w:rFonts w:ascii="Times New Roman" w:hAnsi="Times New Roman"/>
          <w:bCs/>
        </w:rPr>
        <w:t xml:space="preserve"> </w:t>
      </w:r>
      <w:proofErr w:type="spellStart"/>
      <w:r w:rsidRPr="00B068B0">
        <w:rPr>
          <w:rFonts w:ascii="Times New Roman" w:hAnsi="Times New Roman"/>
          <w:bCs/>
        </w:rPr>
        <w:t>налазе</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пример</w:t>
      </w:r>
      <w:proofErr w:type="spellEnd"/>
      <w:r w:rsidRPr="00B068B0">
        <w:rPr>
          <w:rFonts w:ascii="Times New Roman" w:hAnsi="Times New Roman"/>
          <w:bCs/>
        </w:rPr>
        <w:t xml:space="preserve">, </w:t>
      </w:r>
      <w:proofErr w:type="spellStart"/>
      <w:r w:rsidRPr="00B068B0">
        <w:rPr>
          <w:rFonts w:ascii="Times New Roman" w:hAnsi="Times New Roman"/>
          <w:bCs/>
        </w:rPr>
        <w:t>ако</w:t>
      </w:r>
      <w:proofErr w:type="spellEnd"/>
      <w:r w:rsidRPr="00B068B0">
        <w:rPr>
          <w:rFonts w:ascii="Times New Roman" w:hAnsi="Times New Roman"/>
          <w:bCs/>
        </w:rPr>
        <w:t xml:space="preserve"> </w:t>
      </w:r>
      <w:proofErr w:type="spellStart"/>
      <w:r w:rsidRPr="00B068B0">
        <w:rPr>
          <w:rFonts w:ascii="Times New Roman" w:hAnsi="Times New Roman"/>
          <w:bCs/>
        </w:rPr>
        <w:t>желимо</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израчунамо</w:t>
      </w:r>
      <w:proofErr w:type="spellEnd"/>
      <w:r w:rsidRPr="00B068B0">
        <w:rPr>
          <w:rFonts w:ascii="Times New Roman" w:hAnsi="Times New Roman"/>
          <w:bCs/>
        </w:rPr>
        <w:t xml:space="preserve"> </w:t>
      </w:r>
      <w:proofErr w:type="spellStart"/>
      <w:r w:rsidRPr="00B068B0">
        <w:rPr>
          <w:rFonts w:ascii="Times New Roman" w:hAnsi="Times New Roman"/>
          <w:bCs/>
        </w:rPr>
        <w:t>просечни</w:t>
      </w:r>
      <w:proofErr w:type="spellEnd"/>
      <w:r w:rsidRPr="00B068B0">
        <w:rPr>
          <w:rFonts w:ascii="Times New Roman" w:hAnsi="Times New Roman"/>
          <w:bCs/>
        </w:rPr>
        <w:t xml:space="preserve"> </w:t>
      </w:r>
      <w:proofErr w:type="spellStart"/>
      <w:r w:rsidRPr="00B068B0">
        <w:rPr>
          <w:rFonts w:ascii="Times New Roman" w:hAnsi="Times New Roman"/>
          <w:bCs/>
        </w:rPr>
        <w:t>број</w:t>
      </w:r>
      <w:proofErr w:type="spellEnd"/>
      <w:r w:rsidRPr="00B068B0">
        <w:rPr>
          <w:rFonts w:ascii="Times New Roman" w:hAnsi="Times New Roman"/>
          <w:bCs/>
        </w:rPr>
        <w:t xml:space="preserve"> </w:t>
      </w:r>
      <w:proofErr w:type="spellStart"/>
      <w:r w:rsidRPr="00B068B0">
        <w:rPr>
          <w:rFonts w:ascii="Times New Roman" w:hAnsi="Times New Roman"/>
          <w:bCs/>
        </w:rPr>
        <w:t>изостанака</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10 </w:t>
      </w:r>
      <w:proofErr w:type="spellStart"/>
      <w:r w:rsidRPr="00B068B0">
        <w:rPr>
          <w:rFonts w:ascii="Times New Roman" w:hAnsi="Times New Roman"/>
          <w:bCs/>
        </w:rPr>
        <w:t>најбољих</w:t>
      </w:r>
      <w:proofErr w:type="spellEnd"/>
      <w:r w:rsidRPr="00B068B0">
        <w:rPr>
          <w:rFonts w:ascii="Times New Roman" w:hAnsi="Times New Roman"/>
          <w:bCs/>
        </w:rPr>
        <w:t xml:space="preserve"> </w:t>
      </w:r>
      <w:proofErr w:type="spellStart"/>
      <w:r w:rsidRPr="00B068B0">
        <w:rPr>
          <w:rFonts w:ascii="Times New Roman" w:hAnsi="Times New Roman"/>
          <w:bCs/>
        </w:rPr>
        <w:t>ученика</w:t>
      </w:r>
      <w:proofErr w:type="spellEnd"/>
      <w:r w:rsidRPr="00B068B0">
        <w:rPr>
          <w:rFonts w:ascii="Times New Roman" w:hAnsi="Times New Roman"/>
          <w:bCs/>
        </w:rPr>
        <w:t xml:space="preserve"> у </w:t>
      </w:r>
      <w:proofErr w:type="spellStart"/>
      <w:r w:rsidRPr="00B068B0">
        <w:rPr>
          <w:rFonts w:ascii="Times New Roman" w:hAnsi="Times New Roman"/>
          <w:bCs/>
        </w:rPr>
        <w:t>одељењу</w:t>
      </w:r>
      <w:proofErr w:type="spellEnd"/>
      <w:r w:rsidRPr="00B068B0">
        <w:rPr>
          <w:rFonts w:ascii="Times New Roman" w:hAnsi="Times New Roman"/>
          <w:bCs/>
        </w:rPr>
        <w:t xml:space="preserve"> у </w:t>
      </w:r>
      <w:proofErr w:type="spellStart"/>
      <w:r w:rsidRPr="00B068B0">
        <w:rPr>
          <w:rFonts w:ascii="Times New Roman" w:hAnsi="Times New Roman"/>
          <w:bCs/>
        </w:rPr>
        <w:t>програм</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табеларна</w:t>
      </w:r>
      <w:proofErr w:type="spellEnd"/>
      <w:r w:rsidRPr="00B068B0">
        <w:rPr>
          <w:rFonts w:ascii="Times New Roman" w:hAnsi="Times New Roman"/>
          <w:bCs/>
        </w:rPr>
        <w:t xml:space="preserve"> </w:t>
      </w:r>
      <w:proofErr w:type="spellStart"/>
      <w:r w:rsidRPr="00B068B0">
        <w:rPr>
          <w:rFonts w:ascii="Times New Roman" w:hAnsi="Times New Roman"/>
          <w:bCs/>
        </w:rPr>
        <w:t>израчунавања</w:t>
      </w:r>
      <w:proofErr w:type="spellEnd"/>
      <w:r w:rsidRPr="00B068B0">
        <w:rPr>
          <w:rFonts w:ascii="Times New Roman" w:hAnsi="Times New Roman"/>
          <w:bCs/>
        </w:rPr>
        <w:t xml:space="preserve"> </w:t>
      </w:r>
      <w:proofErr w:type="spellStart"/>
      <w:r w:rsidRPr="00B068B0">
        <w:rPr>
          <w:rFonts w:ascii="Times New Roman" w:hAnsi="Times New Roman"/>
          <w:bCs/>
        </w:rPr>
        <w:t>бисмо</w:t>
      </w:r>
      <w:proofErr w:type="spellEnd"/>
      <w:r w:rsidRPr="00B068B0">
        <w:rPr>
          <w:rFonts w:ascii="Times New Roman" w:hAnsi="Times New Roman"/>
          <w:bCs/>
        </w:rPr>
        <w:t xml:space="preserve"> </w:t>
      </w:r>
      <w:proofErr w:type="spellStart"/>
      <w:r w:rsidRPr="00B068B0">
        <w:rPr>
          <w:rFonts w:ascii="Times New Roman" w:hAnsi="Times New Roman"/>
          <w:bCs/>
        </w:rPr>
        <w:t>увезли</w:t>
      </w:r>
      <w:proofErr w:type="spellEnd"/>
      <w:r w:rsidRPr="00B068B0">
        <w:rPr>
          <w:rFonts w:ascii="Times New Roman" w:hAnsi="Times New Roman"/>
          <w:bCs/>
        </w:rPr>
        <w:t xml:space="preserve"> </w:t>
      </w:r>
      <w:proofErr w:type="spellStart"/>
      <w:r w:rsidRPr="00B068B0">
        <w:rPr>
          <w:rFonts w:ascii="Times New Roman" w:hAnsi="Times New Roman"/>
          <w:bCs/>
        </w:rPr>
        <w:t>податке</w:t>
      </w:r>
      <w:proofErr w:type="spellEnd"/>
      <w:r w:rsidRPr="00B068B0">
        <w:rPr>
          <w:rFonts w:ascii="Times New Roman" w:hAnsi="Times New Roman"/>
          <w:bCs/>
        </w:rPr>
        <w:t xml:space="preserve"> </w:t>
      </w:r>
      <w:proofErr w:type="spellStart"/>
      <w:r w:rsidRPr="00B068B0">
        <w:rPr>
          <w:rFonts w:ascii="Times New Roman" w:hAnsi="Times New Roman"/>
          <w:bCs/>
        </w:rPr>
        <w:t>из</w:t>
      </w:r>
      <w:proofErr w:type="spellEnd"/>
      <w:r w:rsidRPr="00B068B0">
        <w:rPr>
          <w:rFonts w:ascii="Times New Roman" w:hAnsi="Times New Roman"/>
          <w:bCs/>
        </w:rPr>
        <w:t xml:space="preserve"> </w:t>
      </w:r>
      <w:proofErr w:type="spellStart"/>
      <w:r w:rsidRPr="00B068B0">
        <w:rPr>
          <w:rFonts w:ascii="Times New Roman" w:hAnsi="Times New Roman"/>
          <w:bCs/>
        </w:rPr>
        <w:t>електронског</w:t>
      </w:r>
      <w:proofErr w:type="spellEnd"/>
      <w:r w:rsidRPr="00B068B0">
        <w:rPr>
          <w:rFonts w:ascii="Times New Roman" w:hAnsi="Times New Roman"/>
          <w:bCs/>
        </w:rPr>
        <w:t xml:space="preserve"> </w:t>
      </w:r>
      <w:proofErr w:type="spellStart"/>
      <w:r w:rsidRPr="00B068B0">
        <w:rPr>
          <w:rFonts w:ascii="Times New Roman" w:hAnsi="Times New Roman"/>
          <w:bCs/>
        </w:rPr>
        <w:t>дневника</w:t>
      </w:r>
      <w:proofErr w:type="spellEnd"/>
      <w:r w:rsidRPr="00B068B0">
        <w:rPr>
          <w:rFonts w:ascii="Times New Roman" w:hAnsi="Times New Roman"/>
          <w:bCs/>
        </w:rPr>
        <w:t xml:space="preserve">, </w:t>
      </w:r>
      <w:proofErr w:type="spellStart"/>
      <w:r w:rsidRPr="00B068B0">
        <w:rPr>
          <w:rFonts w:ascii="Times New Roman" w:hAnsi="Times New Roman"/>
          <w:bCs/>
        </w:rPr>
        <w:t>затим</w:t>
      </w:r>
      <w:proofErr w:type="spellEnd"/>
      <w:r w:rsidRPr="00B068B0">
        <w:rPr>
          <w:rFonts w:ascii="Times New Roman" w:hAnsi="Times New Roman"/>
          <w:bCs/>
        </w:rPr>
        <w:t xml:space="preserve"> </w:t>
      </w:r>
      <w:proofErr w:type="spellStart"/>
      <w:r w:rsidRPr="00B068B0">
        <w:rPr>
          <w:rFonts w:ascii="Times New Roman" w:hAnsi="Times New Roman"/>
          <w:bCs/>
        </w:rPr>
        <w:t>бисмо</w:t>
      </w:r>
      <w:proofErr w:type="spellEnd"/>
      <w:r w:rsidRPr="00B068B0">
        <w:rPr>
          <w:rFonts w:ascii="Times New Roman" w:hAnsi="Times New Roman"/>
          <w:bCs/>
        </w:rPr>
        <w:t xml:space="preserve"> </w:t>
      </w:r>
      <w:proofErr w:type="spellStart"/>
      <w:r w:rsidRPr="00B068B0">
        <w:rPr>
          <w:rFonts w:ascii="Times New Roman" w:hAnsi="Times New Roman"/>
          <w:bCs/>
        </w:rPr>
        <w:t>их</w:t>
      </w:r>
      <w:proofErr w:type="spellEnd"/>
      <w:r w:rsidRPr="00B068B0">
        <w:rPr>
          <w:rFonts w:ascii="Times New Roman" w:hAnsi="Times New Roman"/>
          <w:bCs/>
        </w:rPr>
        <w:t xml:space="preserve"> </w:t>
      </w:r>
      <w:proofErr w:type="spellStart"/>
      <w:r w:rsidRPr="00B068B0">
        <w:rPr>
          <w:rFonts w:ascii="Times New Roman" w:hAnsi="Times New Roman"/>
          <w:bCs/>
        </w:rPr>
        <w:t>сортирали</w:t>
      </w:r>
      <w:proofErr w:type="spellEnd"/>
      <w:r w:rsidRPr="00B068B0">
        <w:rPr>
          <w:rFonts w:ascii="Times New Roman" w:hAnsi="Times New Roman"/>
          <w:bCs/>
        </w:rPr>
        <w:t xml:space="preserve"> </w:t>
      </w:r>
      <w:proofErr w:type="spellStart"/>
      <w:r w:rsidRPr="00B068B0">
        <w:rPr>
          <w:rFonts w:ascii="Times New Roman" w:hAnsi="Times New Roman"/>
          <w:bCs/>
        </w:rPr>
        <w:t>по</w:t>
      </w:r>
      <w:proofErr w:type="spellEnd"/>
      <w:r w:rsidRPr="00B068B0">
        <w:rPr>
          <w:rFonts w:ascii="Times New Roman" w:hAnsi="Times New Roman"/>
          <w:bCs/>
        </w:rPr>
        <w:t xml:space="preserve"> </w:t>
      </w:r>
      <w:proofErr w:type="spellStart"/>
      <w:r w:rsidRPr="00B068B0">
        <w:rPr>
          <w:rFonts w:ascii="Times New Roman" w:hAnsi="Times New Roman"/>
          <w:bCs/>
        </w:rPr>
        <w:t>просечној</w:t>
      </w:r>
      <w:proofErr w:type="spellEnd"/>
      <w:r w:rsidRPr="00B068B0">
        <w:rPr>
          <w:rFonts w:ascii="Times New Roman" w:hAnsi="Times New Roman"/>
          <w:bCs/>
        </w:rPr>
        <w:t xml:space="preserve"> </w:t>
      </w:r>
      <w:proofErr w:type="spellStart"/>
      <w:r w:rsidRPr="00B068B0">
        <w:rPr>
          <w:rFonts w:ascii="Times New Roman" w:hAnsi="Times New Roman"/>
          <w:bCs/>
        </w:rPr>
        <w:t>оцени</w:t>
      </w:r>
      <w:proofErr w:type="spellEnd"/>
      <w:r w:rsidRPr="00B068B0">
        <w:rPr>
          <w:rFonts w:ascii="Times New Roman" w:hAnsi="Times New Roman"/>
          <w:bCs/>
        </w:rPr>
        <w:t xml:space="preserve"> </w:t>
      </w:r>
      <w:proofErr w:type="spellStart"/>
      <w:r w:rsidRPr="00B068B0">
        <w:rPr>
          <w:rFonts w:ascii="Times New Roman" w:hAnsi="Times New Roman"/>
          <w:bCs/>
        </w:rPr>
        <w:t>опадајуће</w:t>
      </w:r>
      <w:proofErr w:type="spellEnd"/>
      <w:r w:rsidRPr="00B068B0">
        <w:rPr>
          <w:rFonts w:ascii="Times New Roman" w:hAnsi="Times New Roman"/>
          <w:bCs/>
        </w:rPr>
        <w:t xml:space="preserve"> и </w:t>
      </w:r>
      <w:proofErr w:type="spellStart"/>
      <w:r w:rsidRPr="00B068B0">
        <w:rPr>
          <w:rFonts w:ascii="Times New Roman" w:hAnsi="Times New Roman"/>
          <w:bCs/>
        </w:rPr>
        <w:t>онда</w:t>
      </w:r>
      <w:proofErr w:type="spellEnd"/>
      <w:r w:rsidRPr="00B068B0">
        <w:rPr>
          <w:rFonts w:ascii="Times New Roman" w:hAnsi="Times New Roman"/>
          <w:bCs/>
        </w:rPr>
        <w:t xml:space="preserve"> </w:t>
      </w:r>
      <w:proofErr w:type="spellStart"/>
      <w:r w:rsidRPr="00B068B0">
        <w:rPr>
          <w:rFonts w:ascii="Times New Roman" w:hAnsi="Times New Roman"/>
          <w:bCs/>
        </w:rPr>
        <w:t>бисмо</w:t>
      </w:r>
      <w:proofErr w:type="spellEnd"/>
      <w:r w:rsidRPr="00B068B0">
        <w:rPr>
          <w:rFonts w:ascii="Times New Roman" w:hAnsi="Times New Roman"/>
          <w:bCs/>
        </w:rPr>
        <w:t xml:space="preserve"> у </w:t>
      </w:r>
      <w:proofErr w:type="spellStart"/>
      <w:r w:rsidRPr="00B068B0">
        <w:rPr>
          <w:rFonts w:ascii="Times New Roman" w:hAnsi="Times New Roman"/>
          <w:bCs/>
        </w:rPr>
        <w:t>неку</w:t>
      </w:r>
      <w:proofErr w:type="spellEnd"/>
      <w:r w:rsidRPr="00B068B0">
        <w:rPr>
          <w:rFonts w:ascii="Times New Roman" w:hAnsi="Times New Roman"/>
          <w:bCs/>
        </w:rPr>
        <w:t xml:space="preserve"> </w:t>
      </w:r>
      <w:proofErr w:type="spellStart"/>
      <w:r w:rsidRPr="00B068B0">
        <w:rPr>
          <w:rFonts w:ascii="Times New Roman" w:hAnsi="Times New Roman"/>
          <w:bCs/>
        </w:rPr>
        <w:t>ћелију</w:t>
      </w:r>
      <w:proofErr w:type="spellEnd"/>
      <w:r w:rsidRPr="00B068B0">
        <w:rPr>
          <w:rFonts w:ascii="Times New Roman" w:hAnsi="Times New Roman"/>
          <w:bCs/>
        </w:rPr>
        <w:t xml:space="preserve"> </w:t>
      </w:r>
      <w:proofErr w:type="spellStart"/>
      <w:r w:rsidRPr="00B068B0">
        <w:rPr>
          <w:rFonts w:ascii="Times New Roman" w:hAnsi="Times New Roman"/>
          <w:bCs/>
        </w:rPr>
        <w:t>унели</w:t>
      </w:r>
      <w:proofErr w:type="spellEnd"/>
      <w:r w:rsidRPr="00B068B0">
        <w:rPr>
          <w:rFonts w:ascii="Times New Roman" w:hAnsi="Times New Roman"/>
          <w:bCs/>
        </w:rPr>
        <w:t xml:space="preserve"> </w:t>
      </w:r>
      <w:proofErr w:type="spellStart"/>
      <w:r w:rsidRPr="00B068B0">
        <w:rPr>
          <w:rFonts w:ascii="Times New Roman" w:hAnsi="Times New Roman"/>
          <w:bCs/>
        </w:rPr>
        <w:t>формулу</w:t>
      </w:r>
      <w:proofErr w:type="spellEnd"/>
      <w:r w:rsidRPr="00B068B0">
        <w:rPr>
          <w:rFonts w:ascii="Times New Roman" w:hAnsi="Times New Roman"/>
          <w:bCs/>
        </w:rPr>
        <w:t xml:space="preserve"> у </w:t>
      </w:r>
      <w:proofErr w:type="spellStart"/>
      <w:r w:rsidRPr="00B068B0">
        <w:rPr>
          <w:rFonts w:ascii="Times New Roman" w:hAnsi="Times New Roman"/>
          <w:bCs/>
        </w:rPr>
        <w:t>којој</w:t>
      </w:r>
      <w:proofErr w:type="spellEnd"/>
      <w:r w:rsidRPr="00B068B0">
        <w:rPr>
          <w:rFonts w:ascii="Times New Roman" w:hAnsi="Times New Roman"/>
          <w:bCs/>
        </w:rPr>
        <w:t xml:space="preserve"> </w:t>
      </w:r>
      <w:proofErr w:type="spellStart"/>
      <w:r w:rsidRPr="00B068B0">
        <w:rPr>
          <w:rFonts w:ascii="Times New Roman" w:hAnsi="Times New Roman"/>
          <w:bCs/>
        </w:rPr>
        <w:t>би</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израчунавао</w:t>
      </w:r>
      <w:proofErr w:type="spellEnd"/>
      <w:r w:rsidRPr="00B068B0">
        <w:rPr>
          <w:rFonts w:ascii="Times New Roman" w:hAnsi="Times New Roman"/>
          <w:bCs/>
        </w:rPr>
        <w:t xml:space="preserve"> </w:t>
      </w:r>
      <w:proofErr w:type="spellStart"/>
      <w:r w:rsidRPr="00B068B0">
        <w:rPr>
          <w:rFonts w:ascii="Times New Roman" w:hAnsi="Times New Roman"/>
          <w:bCs/>
        </w:rPr>
        <w:t>просечан</w:t>
      </w:r>
      <w:proofErr w:type="spellEnd"/>
      <w:r w:rsidRPr="00B068B0">
        <w:rPr>
          <w:rFonts w:ascii="Times New Roman" w:hAnsi="Times New Roman"/>
          <w:bCs/>
        </w:rPr>
        <w:t xml:space="preserve"> </w:t>
      </w:r>
      <w:proofErr w:type="spellStart"/>
      <w:r w:rsidRPr="00B068B0">
        <w:rPr>
          <w:rFonts w:ascii="Times New Roman" w:hAnsi="Times New Roman"/>
          <w:bCs/>
        </w:rPr>
        <w:t>број</w:t>
      </w:r>
      <w:proofErr w:type="spellEnd"/>
      <w:r w:rsidRPr="00B068B0">
        <w:rPr>
          <w:rFonts w:ascii="Times New Roman" w:hAnsi="Times New Roman"/>
          <w:bCs/>
        </w:rPr>
        <w:t xml:space="preserve"> </w:t>
      </w:r>
      <w:proofErr w:type="spellStart"/>
      <w:r w:rsidRPr="00B068B0">
        <w:rPr>
          <w:rFonts w:ascii="Times New Roman" w:hAnsi="Times New Roman"/>
          <w:bCs/>
        </w:rPr>
        <w:t>изостанака</w:t>
      </w:r>
      <w:proofErr w:type="spellEnd"/>
      <w:r w:rsidRPr="00B068B0">
        <w:rPr>
          <w:rFonts w:ascii="Times New Roman" w:hAnsi="Times New Roman"/>
          <w:bCs/>
        </w:rPr>
        <w:t xml:space="preserve"> </w:t>
      </w:r>
      <w:proofErr w:type="spellStart"/>
      <w:r w:rsidRPr="00B068B0">
        <w:rPr>
          <w:rFonts w:ascii="Times New Roman" w:hAnsi="Times New Roman"/>
          <w:bCs/>
        </w:rPr>
        <w:t>првих</w:t>
      </w:r>
      <w:proofErr w:type="spellEnd"/>
      <w:r w:rsidRPr="00B068B0">
        <w:rPr>
          <w:rFonts w:ascii="Times New Roman" w:hAnsi="Times New Roman"/>
          <w:bCs/>
        </w:rPr>
        <w:t xml:space="preserve"> 20 </w:t>
      </w:r>
      <w:proofErr w:type="spellStart"/>
      <w:r w:rsidRPr="00B068B0">
        <w:rPr>
          <w:rFonts w:ascii="Times New Roman" w:hAnsi="Times New Roman"/>
          <w:bCs/>
        </w:rPr>
        <w:t>врста</w:t>
      </w:r>
      <w:proofErr w:type="spellEnd"/>
      <w:r w:rsidRPr="00B068B0">
        <w:rPr>
          <w:rFonts w:ascii="Times New Roman" w:hAnsi="Times New Roman"/>
          <w:bCs/>
        </w:rPr>
        <w:t xml:space="preserve"> </w:t>
      </w:r>
      <w:proofErr w:type="spellStart"/>
      <w:r w:rsidRPr="00B068B0">
        <w:rPr>
          <w:rFonts w:ascii="Times New Roman" w:hAnsi="Times New Roman"/>
          <w:bCs/>
        </w:rPr>
        <w:t>тако</w:t>
      </w:r>
      <w:proofErr w:type="spellEnd"/>
      <w:r w:rsidRPr="00B068B0">
        <w:rPr>
          <w:rFonts w:ascii="Times New Roman" w:hAnsi="Times New Roman"/>
          <w:bCs/>
        </w:rPr>
        <w:t xml:space="preserve"> </w:t>
      </w:r>
      <w:proofErr w:type="spellStart"/>
      <w:r w:rsidRPr="00B068B0">
        <w:rPr>
          <w:rFonts w:ascii="Times New Roman" w:hAnsi="Times New Roman"/>
          <w:bCs/>
        </w:rPr>
        <w:t>сортиране</w:t>
      </w:r>
      <w:proofErr w:type="spellEnd"/>
      <w:r w:rsidRPr="00B068B0">
        <w:rPr>
          <w:rFonts w:ascii="Times New Roman" w:hAnsi="Times New Roman"/>
          <w:bCs/>
        </w:rPr>
        <w:t xml:space="preserve"> </w:t>
      </w:r>
      <w:proofErr w:type="spellStart"/>
      <w:r w:rsidRPr="00B068B0">
        <w:rPr>
          <w:rFonts w:ascii="Times New Roman" w:hAnsi="Times New Roman"/>
          <w:bCs/>
        </w:rPr>
        <w:t>табеле</w:t>
      </w:r>
      <w:proofErr w:type="spellEnd"/>
      <w:r w:rsidRPr="00B068B0">
        <w:rPr>
          <w:rFonts w:ascii="Times New Roman" w:hAnsi="Times New Roman"/>
          <w:bCs/>
        </w:rPr>
        <w:t xml:space="preserve">. </w:t>
      </w:r>
      <w:proofErr w:type="spellStart"/>
      <w:r w:rsidRPr="00B068B0">
        <w:rPr>
          <w:rFonts w:ascii="Times New Roman" w:hAnsi="Times New Roman"/>
          <w:bCs/>
        </w:rPr>
        <w:t>Ако</w:t>
      </w:r>
      <w:proofErr w:type="spellEnd"/>
      <w:r w:rsidRPr="00B068B0">
        <w:rPr>
          <w:rFonts w:ascii="Times New Roman" w:hAnsi="Times New Roman"/>
          <w:bCs/>
        </w:rPr>
        <w:t xml:space="preserve"> </w:t>
      </w:r>
      <w:proofErr w:type="spellStart"/>
      <w:r w:rsidRPr="00B068B0">
        <w:rPr>
          <w:rFonts w:ascii="Times New Roman" w:hAnsi="Times New Roman"/>
          <w:bCs/>
        </w:rPr>
        <w:t>бисмо</w:t>
      </w:r>
      <w:proofErr w:type="spellEnd"/>
      <w:r w:rsidRPr="00B068B0">
        <w:rPr>
          <w:rFonts w:ascii="Times New Roman" w:hAnsi="Times New Roman"/>
          <w:bCs/>
        </w:rPr>
        <w:t xml:space="preserve"> </w:t>
      </w:r>
      <w:proofErr w:type="spellStart"/>
      <w:r w:rsidRPr="00B068B0">
        <w:rPr>
          <w:rFonts w:ascii="Times New Roman" w:hAnsi="Times New Roman"/>
          <w:bCs/>
        </w:rPr>
        <w:t>исту</w:t>
      </w:r>
      <w:proofErr w:type="spellEnd"/>
      <w:r w:rsidRPr="00B068B0">
        <w:rPr>
          <w:rFonts w:ascii="Times New Roman" w:hAnsi="Times New Roman"/>
          <w:bCs/>
        </w:rPr>
        <w:t xml:space="preserve"> </w:t>
      </w:r>
      <w:proofErr w:type="spellStart"/>
      <w:r w:rsidRPr="00B068B0">
        <w:rPr>
          <w:rFonts w:ascii="Times New Roman" w:hAnsi="Times New Roman"/>
          <w:bCs/>
        </w:rPr>
        <w:t>анализу</w:t>
      </w:r>
      <w:proofErr w:type="spellEnd"/>
      <w:r w:rsidRPr="00B068B0">
        <w:rPr>
          <w:rFonts w:ascii="Times New Roman" w:hAnsi="Times New Roman"/>
          <w:bCs/>
        </w:rPr>
        <w:t xml:space="preserve"> </w:t>
      </w:r>
      <w:proofErr w:type="spellStart"/>
      <w:r w:rsidRPr="00B068B0">
        <w:rPr>
          <w:rFonts w:ascii="Times New Roman" w:hAnsi="Times New Roman"/>
          <w:bCs/>
        </w:rPr>
        <w:t>хтели</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урадимо</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неко</w:t>
      </w:r>
      <w:proofErr w:type="spellEnd"/>
      <w:r w:rsidRPr="00B068B0">
        <w:rPr>
          <w:rFonts w:ascii="Times New Roman" w:hAnsi="Times New Roman"/>
          <w:bCs/>
        </w:rPr>
        <w:t xml:space="preserve"> </w:t>
      </w:r>
      <w:proofErr w:type="spellStart"/>
      <w:r w:rsidRPr="00B068B0">
        <w:rPr>
          <w:rFonts w:ascii="Times New Roman" w:hAnsi="Times New Roman"/>
          <w:bCs/>
        </w:rPr>
        <w:t>друго</w:t>
      </w:r>
      <w:proofErr w:type="spellEnd"/>
      <w:r w:rsidRPr="00B068B0">
        <w:rPr>
          <w:rFonts w:ascii="Times New Roman" w:hAnsi="Times New Roman"/>
          <w:bCs/>
        </w:rPr>
        <w:t xml:space="preserve"> </w:t>
      </w:r>
      <w:proofErr w:type="spellStart"/>
      <w:r w:rsidRPr="00B068B0">
        <w:rPr>
          <w:rFonts w:ascii="Times New Roman" w:hAnsi="Times New Roman"/>
          <w:bCs/>
        </w:rPr>
        <w:t>одељење</w:t>
      </w:r>
      <w:proofErr w:type="spellEnd"/>
      <w:r w:rsidRPr="00B068B0">
        <w:rPr>
          <w:rFonts w:ascii="Times New Roman" w:hAnsi="Times New Roman"/>
          <w:bCs/>
        </w:rPr>
        <w:t xml:space="preserve"> </w:t>
      </w:r>
      <w:proofErr w:type="spellStart"/>
      <w:r w:rsidRPr="00B068B0">
        <w:rPr>
          <w:rFonts w:ascii="Times New Roman" w:hAnsi="Times New Roman"/>
          <w:bCs/>
        </w:rPr>
        <w:t>или</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исто</w:t>
      </w:r>
      <w:proofErr w:type="spellEnd"/>
      <w:r w:rsidRPr="00B068B0">
        <w:rPr>
          <w:rFonts w:ascii="Times New Roman" w:hAnsi="Times New Roman"/>
          <w:bCs/>
        </w:rPr>
        <w:t xml:space="preserve"> </w:t>
      </w:r>
      <w:proofErr w:type="spellStart"/>
      <w:r w:rsidRPr="00B068B0">
        <w:rPr>
          <w:rFonts w:ascii="Times New Roman" w:hAnsi="Times New Roman"/>
          <w:bCs/>
        </w:rPr>
        <w:t>време</w:t>
      </w:r>
      <w:proofErr w:type="spellEnd"/>
      <w:r w:rsidRPr="00B068B0">
        <w:rPr>
          <w:rFonts w:ascii="Times New Roman" w:hAnsi="Times New Roman"/>
          <w:bCs/>
        </w:rPr>
        <w:t xml:space="preserve"> у </w:t>
      </w:r>
      <w:proofErr w:type="spellStart"/>
      <w:r w:rsidRPr="00B068B0">
        <w:rPr>
          <w:rFonts w:ascii="Times New Roman" w:hAnsi="Times New Roman"/>
          <w:bCs/>
        </w:rPr>
        <w:t>наредном</w:t>
      </w:r>
      <w:proofErr w:type="spellEnd"/>
      <w:r w:rsidRPr="00B068B0">
        <w:rPr>
          <w:rFonts w:ascii="Times New Roman" w:hAnsi="Times New Roman"/>
          <w:bCs/>
        </w:rPr>
        <w:t xml:space="preserve"> </w:t>
      </w:r>
      <w:proofErr w:type="spellStart"/>
      <w:r w:rsidRPr="00B068B0">
        <w:rPr>
          <w:rFonts w:ascii="Times New Roman" w:hAnsi="Times New Roman"/>
          <w:bCs/>
        </w:rPr>
        <w:t>полугодишту</w:t>
      </w:r>
      <w:proofErr w:type="spellEnd"/>
      <w:r w:rsidRPr="00B068B0">
        <w:rPr>
          <w:rFonts w:ascii="Times New Roman" w:hAnsi="Times New Roman"/>
          <w:bCs/>
        </w:rPr>
        <w:t xml:space="preserve">, </w:t>
      </w:r>
      <w:proofErr w:type="spellStart"/>
      <w:r w:rsidRPr="00B068B0">
        <w:rPr>
          <w:rFonts w:ascii="Times New Roman" w:hAnsi="Times New Roman"/>
          <w:bCs/>
        </w:rPr>
        <w:t>исти</w:t>
      </w:r>
      <w:proofErr w:type="spellEnd"/>
      <w:r w:rsidRPr="00B068B0">
        <w:rPr>
          <w:rFonts w:ascii="Times New Roman" w:hAnsi="Times New Roman"/>
          <w:bCs/>
        </w:rPr>
        <w:t xml:space="preserve"> </w:t>
      </w:r>
      <w:proofErr w:type="spellStart"/>
      <w:r w:rsidRPr="00B068B0">
        <w:rPr>
          <w:rFonts w:ascii="Times New Roman" w:hAnsi="Times New Roman"/>
          <w:bCs/>
        </w:rPr>
        <w:t>низ</w:t>
      </w:r>
      <w:proofErr w:type="spellEnd"/>
      <w:r w:rsidRPr="00B068B0">
        <w:rPr>
          <w:rFonts w:ascii="Times New Roman" w:hAnsi="Times New Roman"/>
          <w:bCs/>
        </w:rPr>
        <w:t xml:space="preserve"> </w:t>
      </w:r>
      <w:proofErr w:type="spellStart"/>
      <w:r w:rsidRPr="00B068B0">
        <w:rPr>
          <w:rFonts w:ascii="Times New Roman" w:hAnsi="Times New Roman"/>
          <w:bCs/>
        </w:rPr>
        <w:t>акција</w:t>
      </w:r>
      <w:proofErr w:type="spellEnd"/>
      <w:r w:rsidRPr="00B068B0">
        <w:rPr>
          <w:rFonts w:ascii="Times New Roman" w:hAnsi="Times New Roman"/>
          <w:bCs/>
        </w:rPr>
        <w:t xml:space="preserve"> (</w:t>
      </w:r>
      <w:proofErr w:type="spellStart"/>
      <w:r w:rsidRPr="00B068B0">
        <w:rPr>
          <w:rFonts w:ascii="Times New Roman" w:hAnsi="Times New Roman"/>
          <w:bCs/>
        </w:rPr>
        <w:t>увоз</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у </w:t>
      </w:r>
      <w:proofErr w:type="spellStart"/>
      <w:r w:rsidRPr="00B068B0">
        <w:rPr>
          <w:rFonts w:ascii="Times New Roman" w:hAnsi="Times New Roman"/>
          <w:bCs/>
        </w:rPr>
        <w:t>табелу</w:t>
      </w:r>
      <w:proofErr w:type="spellEnd"/>
      <w:r w:rsidRPr="00B068B0">
        <w:rPr>
          <w:rFonts w:ascii="Times New Roman" w:hAnsi="Times New Roman"/>
          <w:bCs/>
        </w:rPr>
        <w:t xml:space="preserve">, </w:t>
      </w:r>
      <w:proofErr w:type="spellStart"/>
      <w:r w:rsidRPr="00B068B0">
        <w:rPr>
          <w:rFonts w:ascii="Times New Roman" w:hAnsi="Times New Roman"/>
          <w:bCs/>
        </w:rPr>
        <w:t>сортирање</w:t>
      </w:r>
      <w:proofErr w:type="spellEnd"/>
      <w:r w:rsidRPr="00B068B0">
        <w:rPr>
          <w:rFonts w:ascii="Times New Roman" w:hAnsi="Times New Roman"/>
          <w:bCs/>
        </w:rPr>
        <w:t xml:space="preserve">, </w:t>
      </w:r>
      <w:proofErr w:type="spellStart"/>
      <w:r w:rsidRPr="00B068B0">
        <w:rPr>
          <w:rFonts w:ascii="Times New Roman" w:hAnsi="Times New Roman"/>
          <w:bCs/>
        </w:rPr>
        <w:t>додавање</w:t>
      </w:r>
      <w:proofErr w:type="spellEnd"/>
      <w:r w:rsidRPr="00B068B0">
        <w:rPr>
          <w:rFonts w:ascii="Times New Roman" w:hAnsi="Times New Roman"/>
          <w:bCs/>
        </w:rPr>
        <w:t xml:space="preserve"> </w:t>
      </w:r>
      <w:proofErr w:type="spellStart"/>
      <w:r w:rsidRPr="00B068B0">
        <w:rPr>
          <w:rFonts w:ascii="Times New Roman" w:hAnsi="Times New Roman"/>
          <w:bCs/>
        </w:rPr>
        <w:t>формуле</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просечан</w:t>
      </w:r>
      <w:proofErr w:type="spellEnd"/>
      <w:r w:rsidRPr="00B068B0">
        <w:rPr>
          <w:rFonts w:ascii="Times New Roman" w:hAnsi="Times New Roman"/>
          <w:bCs/>
        </w:rPr>
        <w:t xml:space="preserve"> </w:t>
      </w:r>
      <w:proofErr w:type="spellStart"/>
      <w:r w:rsidRPr="00B068B0">
        <w:rPr>
          <w:rFonts w:ascii="Times New Roman" w:hAnsi="Times New Roman"/>
          <w:bCs/>
        </w:rPr>
        <w:t>број</w:t>
      </w:r>
      <w:proofErr w:type="spellEnd"/>
      <w:r w:rsidRPr="00B068B0">
        <w:rPr>
          <w:rFonts w:ascii="Times New Roman" w:hAnsi="Times New Roman"/>
          <w:bCs/>
        </w:rPr>
        <w:t xml:space="preserve"> </w:t>
      </w:r>
      <w:proofErr w:type="spellStart"/>
      <w:r w:rsidRPr="00B068B0">
        <w:rPr>
          <w:rFonts w:ascii="Times New Roman" w:hAnsi="Times New Roman"/>
          <w:bCs/>
        </w:rPr>
        <w:t>изостанака</w:t>
      </w:r>
      <w:proofErr w:type="spellEnd"/>
      <w:r w:rsidRPr="00B068B0">
        <w:rPr>
          <w:rFonts w:ascii="Times New Roman" w:hAnsi="Times New Roman"/>
          <w:bCs/>
        </w:rPr>
        <w:t xml:space="preserve">) </w:t>
      </w:r>
      <w:proofErr w:type="spellStart"/>
      <w:r w:rsidRPr="00B068B0">
        <w:rPr>
          <w:rFonts w:ascii="Times New Roman" w:hAnsi="Times New Roman"/>
          <w:bCs/>
        </w:rPr>
        <w:t>бисмо</w:t>
      </w:r>
      <w:proofErr w:type="spellEnd"/>
      <w:r w:rsidRPr="00B068B0">
        <w:rPr>
          <w:rFonts w:ascii="Times New Roman" w:hAnsi="Times New Roman"/>
          <w:bCs/>
        </w:rPr>
        <w:t xml:space="preserve"> </w:t>
      </w:r>
      <w:proofErr w:type="spellStart"/>
      <w:r w:rsidRPr="00B068B0">
        <w:rPr>
          <w:rFonts w:ascii="Times New Roman" w:hAnsi="Times New Roman"/>
          <w:bCs/>
        </w:rPr>
        <w:t>морали</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поновимо</w:t>
      </w:r>
      <w:proofErr w:type="spellEnd"/>
      <w:r w:rsidRPr="00B068B0">
        <w:rPr>
          <w:rFonts w:ascii="Times New Roman" w:hAnsi="Times New Roman"/>
          <w:bCs/>
        </w:rPr>
        <w:t xml:space="preserve"> и у </w:t>
      </w:r>
      <w:proofErr w:type="spellStart"/>
      <w:r w:rsidRPr="00B068B0">
        <w:rPr>
          <w:rFonts w:ascii="Times New Roman" w:hAnsi="Times New Roman"/>
          <w:bCs/>
        </w:rPr>
        <w:t>другој</w:t>
      </w:r>
      <w:proofErr w:type="spellEnd"/>
      <w:r w:rsidRPr="00B068B0">
        <w:rPr>
          <w:rFonts w:ascii="Times New Roman" w:hAnsi="Times New Roman"/>
          <w:bCs/>
        </w:rPr>
        <w:t xml:space="preserve"> </w:t>
      </w:r>
      <w:proofErr w:type="spellStart"/>
      <w:r w:rsidRPr="00B068B0">
        <w:rPr>
          <w:rFonts w:ascii="Times New Roman" w:hAnsi="Times New Roman"/>
          <w:bCs/>
        </w:rPr>
        <w:t>табели</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друге</w:t>
      </w:r>
      <w:proofErr w:type="spellEnd"/>
      <w:r w:rsidRPr="00B068B0">
        <w:rPr>
          <w:rFonts w:ascii="Times New Roman" w:hAnsi="Times New Roman"/>
          <w:bCs/>
        </w:rPr>
        <w:t xml:space="preserve"> </w:t>
      </w:r>
      <w:proofErr w:type="spellStart"/>
      <w:r w:rsidRPr="00B068B0">
        <w:rPr>
          <w:rFonts w:ascii="Times New Roman" w:hAnsi="Times New Roman"/>
          <w:bCs/>
        </w:rPr>
        <w:t>стране</w:t>
      </w:r>
      <w:proofErr w:type="spellEnd"/>
      <w:r w:rsidRPr="00B068B0">
        <w:rPr>
          <w:rFonts w:ascii="Times New Roman" w:hAnsi="Times New Roman"/>
          <w:bCs/>
        </w:rPr>
        <w:t xml:space="preserve">, </w:t>
      </w:r>
      <w:proofErr w:type="spellStart"/>
      <w:r w:rsidRPr="00B068B0">
        <w:rPr>
          <w:rFonts w:ascii="Times New Roman" w:hAnsi="Times New Roman"/>
          <w:bCs/>
        </w:rPr>
        <w:t>та</w:t>
      </w:r>
      <w:proofErr w:type="spellEnd"/>
      <w:r w:rsidRPr="00B068B0">
        <w:rPr>
          <w:rFonts w:ascii="Times New Roman" w:hAnsi="Times New Roman"/>
          <w:bCs/>
        </w:rPr>
        <w:t xml:space="preserve"> </w:t>
      </w:r>
      <w:proofErr w:type="spellStart"/>
      <w:r w:rsidRPr="00B068B0">
        <w:rPr>
          <w:rFonts w:ascii="Times New Roman" w:hAnsi="Times New Roman"/>
          <w:bCs/>
        </w:rPr>
        <w:t>анализа</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може</w:t>
      </w:r>
      <w:proofErr w:type="spellEnd"/>
      <w:r w:rsidRPr="00B068B0">
        <w:rPr>
          <w:rFonts w:ascii="Times New Roman" w:hAnsi="Times New Roman"/>
          <w:bCs/>
        </w:rPr>
        <w:t xml:space="preserve"> </w:t>
      </w:r>
      <w:proofErr w:type="spellStart"/>
      <w:r w:rsidRPr="00B068B0">
        <w:rPr>
          <w:rFonts w:ascii="Times New Roman" w:hAnsi="Times New Roman"/>
          <w:bCs/>
        </w:rPr>
        <w:t>описати</w:t>
      </w:r>
      <w:proofErr w:type="spellEnd"/>
      <w:r w:rsidRPr="00B068B0">
        <w:rPr>
          <w:rFonts w:ascii="Times New Roman" w:hAnsi="Times New Roman"/>
          <w:bCs/>
        </w:rPr>
        <w:t xml:space="preserve"> </w:t>
      </w:r>
      <w:proofErr w:type="spellStart"/>
      <w:r w:rsidRPr="00B068B0">
        <w:rPr>
          <w:rFonts w:ascii="Times New Roman" w:hAnsi="Times New Roman"/>
          <w:bCs/>
        </w:rPr>
        <w:t>веома</w:t>
      </w:r>
      <w:proofErr w:type="spellEnd"/>
      <w:r w:rsidRPr="00B068B0">
        <w:rPr>
          <w:rFonts w:ascii="Times New Roman" w:hAnsi="Times New Roman"/>
          <w:bCs/>
        </w:rPr>
        <w:t xml:space="preserve"> </w:t>
      </w:r>
      <w:proofErr w:type="spellStart"/>
      <w:r w:rsidRPr="00B068B0">
        <w:rPr>
          <w:rFonts w:ascii="Times New Roman" w:hAnsi="Times New Roman"/>
          <w:bCs/>
        </w:rPr>
        <w:t>једноставним</w:t>
      </w:r>
      <w:proofErr w:type="spellEnd"/>
      <w:r w:rsidRPr="00B068B0">
        <w:rPr>
          <w:rFonts w:ascii="Times New Roman" w:hAnsi="Times New Roman"/>
          <w:bCs/>
        </w:rPr>
        <w:t xml:space="preserve"> </w:t>
      </w:r>
      <w:proofErr w:type="spellStart"/>
      <w:r w:rsidRPr="00B068B0">
        <w:rPr>
          <w:rFonts w:ascii="Times New Roman" w:hAnsi="Times New Roman"/>
          <w:bCs/>
        </w:rPr>
        <w:t>скриптом</w:t>
      </w:r>
      <w:proofErr w:type="spellEnd"/>
      <w:r w:rsidRPr="00B068B0">
        <w:rPr>
          <w:rFonts w:ascii="Times New Roman" w:hAnsi="Times New Roman"/>
          <w:bCs/>
        </w:rPr>
        <w:t xml:space="preserve"> </w:t>
      </w:r>
      <w:proofErr w:type="spellStart"/>
      <w:r w:rsidRPr="00B068B0">
        <w:rPr>
          <w:rFonts w:ascii="Times New Roman" w:hAnsi="Times New Roman"/>
          <w:bCs/>
        </w:rPr>
        <w:t>који</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затим</w:t>
      </w:r>
      <w:proofErr w:type="spellEnd"/>
      <w:r w:rsidRPr="00B068B0">
        <w:rPr>
          <w:rFonts w:ascii="Times New Roman" w:hAnsi="Times New Roman"/>
          <w:bCs/>
        </w:rPr>
        <w:t xml:space="preserve"> </w:t>
      </w:r>
      <w:proofErr w:type="spellStart"/>
      <w:r w:rsidRPr="00B068B0">
        <w:rPr>
          <w:rFonts w:ascii="Times New Roman" w:hAnsi="Times New Roman"/>
          <w:bCs/>
        </w:rPr>
        <w:t>може</w:t>
      </w:r>
      <w:proofErr w:type="spellEnd"/>
      <w:r w:rsidRPr="00B068B0">
        <w:rPr>
          <w:rFonts w:ascii="Times New Roman" w:hAnsi="Times New Roman"/>
          <w:bCs/>
        </w:rPr>
        <w:t xml:space="preserve"> </w:t>
      </w:r>
      <w:proofErr w:type="spellStart"/>
      <w:r w:rsidRPr="00B068B0">
        <w:rPr>
          <w:rFonts w:ascii="Times New Roman" w:hAnsi="Times New Roman"/>
          <w:bCs/>
        </w:rPr>
        <w:t>применити</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било</w:t>
      </w:r>
      <w:proofErr w:type="spellEnd"/>
      <w:r w:rsidRPr="00B068B0">
        <w:rPr>
          <w:rFonts w:ascii="Times New Roman" w:hAnsi="Times New Roman"/>
          <w:bCs/>
        </w:rPr>
        <w:t xml:space="preserve"> </w:t>
      </w:r>
      <w:proofErr w:type="spellStart"/>
      <w:r w:rsidRPr="00B068B0">
        <w:rPr>
          <w:rFonts w:ascii="Times New Roman" w:hAnsi="Times New Roman"/>
          <w:bCs/>
        </w:rPr>
        <w:t>које</w:t>
      </w:r>
      <w:proofErr w:type="spellEnd"/>
      <w:r w:rsidRPr="00B068B0">
        <w:rPr>
          <w:rFonts w:ascii="Times New Roman" w:hAnsi="Times New Roman"/>
          <w:bCs/>
        </w:rPr>
        <w:t xml:space="preserve"> </w:t>
      </w:r>
      <w:proofErr w:type="spellStart"/>
      <w:r w:rsidRPr="00B068B0">
        <w:rPr>
          <w:rFonts w:ascii="Times New Roman" w:hAnsi="Times New Roman"/>
          <w:bCs/>
        </w:rPr>
        <w:t>одељење</w:t>
      </w:r>
      <w:proofErr w:type="spellEnd"/>
      <w:r w:rsidRPr="00B068B0">
        <w:rPr>
          <w:rFonts w:ascii="Times New Roman" w:hAnsi="Times New Roman"/>
          <w:bCs/>
        </w:rPr>
        <w:t xml:space="preserve"> (</w:t>
      </w:r>
      <w:proofErr w:type="spellStart"/>
      <w:r w:rsidRPr="00B068B0">
        <w:rPr>
          <w:rFonts w:ascii="Times New Roman" w:hAnsi="Times New Roman"/>
          <w:bCs/>
        </w:rPr>
        <w:t>једноставном</w:t>
      </w:r>
      <w:proofErr w:type="spellEnd"/>
      <w:r w:rsidRPr="00B068B0">
        <w:rPr>
          <w:rFonts w:ascii="Times New Roman" w:hAnsi="Times New Roman"/>
          <w:bCs/>
        </w:rPr>
        <w:t xml:space="preserve"> </w:t>
      </w:r>
      <w:proofErr w:type="spellStart"/>
      <w:r w:rsidRPr="00B068B0">
        <w:rPr>
          <w:rFonts w:ascii="Times New Roman" w:hAnsi="Times New Roman"/>
          <w:bCs/>
        </w:rPr>
        <w:t>изменом</w:t>
      </w:r>
      <w:proofErr w:type="spellEnd"/>
      <w:r w:rsidRPr="00B068B0">
        <w:rPr>
          <w:rFonts w:ascii="Times New Roman" w:hAnsi="Times New Roman"/>
          <w:bCs/>
        </w:rPr>
        <w:t xml:space="preserve"> </w:t>
      </w:r>
      <w:proofErr w:type="spellStart"/>
      <w:r w:rsidRPr="00B068B0">
        <w:rPr>
          <w:rFonts w:ascii="Times New Roman" w:hAnsi="Times New Roman"/>
          <w:bCs/>
        </w:rPr>
        <w:t>имена</w:t>
      </w:r>
      <w:proofErr w:type="spellEnd"/>
      <w:r w:rsidRPr="00B068B0">
        <w:rPr>
          <w:rFonts w:ascii="Times New Roman" w:hAnsi="Times New Roman"/>
          <w:bCs/>
        </w:rPr>
        <w:t xml:space="preserve"> </w:t>
      </w:r>
      <w:proofErr w:type="spellStart"/>
      <w:r w:rsidRPr="00B068B0">
        <w:rPr>
          <w:rFonts w:ascii="Times New Roman" w:hAnsi="Times New Roman"/>
          <w:bCs/>
        </w:rPr>
        <w:t>датотеке</w:t>
      </w:r>
      <w:proofErr w:type="spellEnd"/>
      <w:r w:rsidRPr="00B068B0">
        <w:rPr>
          <w:rFonts w:ascii="Times New Roman" w:hAnsi="Times New Roman"/>
          <w:bCs/>
        </w:rPr>
        <w:t xml:space="preserve"> у </w:t>
      </w:r>
      <w:proofErr w:type="spellStart"/>
      <w:r w:rsidRPr="00B068B0">
        <w:rPr>
          <w:rFonts w:ascii="Times New Roman" w:hAnsi="Times New Roman"/>
          <w:bCs/>
        </w:rPr>
        <w:t>којој</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подаци</w:t>
      </w:r>
      <w:proofErr w:type="spellEnd"/>
      <w:r w:rsidRPr="00B068B0">
        <w:rPr>
          <w:rFonts w:ascii="Times New Roman" w:hAnsi="Times New Roman"/>
          <w:bCs/>
        </w:rPr>
        <w:t xml:space="preserve"> о </w:t>
      </w:r>
      <w:proofErr w:type="spellStart"/>
      <w:r w:rsidRPr="00B068B0">
        <w:rPr>
          <w:rFonts w:ascii="Times New Roman" w:hAnsi="Times New Roman"/>
          <w:bCs/>
        </w:rPr>
        <w:t>том</w:t>
      </w:r>
      <w:proofErr w:type="spellEnd"/>
      <w:r w:rsidRPr="00B068B0">
        <w:rPr>
          <w:rFonts w:ascii="Times New Roman" w:hAnsi="Times New Roman"/>
          <w:bCs/>
        </w:rPr>
        <w:t xml:space="preserve"> </w:t>
      </w:r>
      <w:proofErr w:type="spellStart"/>
      <w:r w:rsidRPr="00B068B0">
        <w:rPr>
          <w:rFonts w:ascii="Times New Roman" w:hAnsi="Times New Roman"/>
          <w:bCs/>
        </w:rPr>
        <w:t>одељењу</w:t>
      </w:r>
      <w:proofErr w:type="spellEnd"/>
      <w:r w:rsidRPr="00B068B0">
        <w:rPr>
          <w:rFonts w:ascii="Times New Roman" w:hAnsi="Times New Roman"/>
          <w:bCs/>
        </w:rPr>
        <w:t xml:space="preserve"> </w:t>
      </w:r>
      <w:proofErr w:type="spellStart"/>
      <w:r w:rsidRPr="00B068B0">
        <w:rPr>
          <w:rFonts w:ascii="Times New Roman" w:hAnsi="Times New Roman"/>
          <w:bCs/>
        </w:rPr>
        <w:t>налазе</w:t>
      </w:r>
      <w:proofErr w:type="spellEnd"/>
      <w:r w:rsidRPr="00B068B0">
        <w:rPr>
          <w:rFonts w:ascii="Times New Roman" w:hAnsi="Times New Roman"/>
          <w:bCs/>
        </w:rPr>
        <w:t xml:space="preserve">) </w:t>
      </w:r>
      <w:proofErr w:type="spellStart"/>
      <w:r w:rsidRPr="00B068B0">
        <w:rPr>
          <w:rFonts w:ascii="Times New Roman" w:hAnsi="Times New Roman"/>
          <w:bCs/>
        </w:rPr>
        <w:t>или</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ажурирану</w:t>
      </w:r>
      <w:proofErr w:type="spellEnd"/>
      <w:r w:rsidRPr="00B068B0">
        <w:rPr>
          <w:rFonts w:ascii="Times New Roman" w:hAnsi="Times New Roman"/>
          <w:bCs/>
        </w:rPr>
        <w:t xml:space="preserve"> </w:t>
      </w:r>
      <w:proofErr w:type="spellStart"/>
      <w:r w:rsidRPr="00B068B0">
        <w:rPr>
          <w:rFonts w:ascii="Times New Roman" w:hAnsi="Times New Roman"/>
          <w:bCs/>
        </w:rPr>
        <w:t>табелу</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подацима</w:t>
      </w:r>
      <w:proofErr w:type="spellEnd"/>
      <w:r w:rsidRPr="00B068B0">
        <w:rPr>
          <w:rFonts w:ascii="Times New Roman" w:hAnsi="Times New Roman"/>
          <w:bCs/>
        </w:rPr>
        <w:t xml:space="preserve"> (</w:t>
      </w:r>
      <w:proofErr w:type="spellStart"/>
      <w:r w:rsidRPr="00B068B0">
        <w:rPr>
          <w:rFonts w:ascii="Times New Roman" w:hAnsi="Times New Roman"/>
          <w:bCs/>
        </w:rPr>
        <w:t>једноставним</w:t>
      </w:r>
      <w:proofErr w:type="spellEnd"/>
      <w:r w:rsidRPr="00B068B0">
        <w:rPr>
          <w:rFonts w:ascii="Times New Roman" w:hAnsi="Times New Roman"/>
          <w:bCs/>
        </w:rPr>
        <w:t xml:space="preserve"> </w:t>
      </w:r>
      <w:proofErr w:type="spellStart"/>
      <w:r w:rsidRPr="00B068B0">
        <w:rPr>
          <w:rFonts w:ascii="Times New Roman" w:hAnsi="Times New Roman"/>
          <w:bCs/>
        </w:rPr>
        <w:t>поновним</w:t>
      </w:r>
      <w:proofErr w:type="spellEnd"/>
      <w:r w:rsidRPr="00B068B0">
        <w:rPr>
          <w:rFonts w:ascii="Times New Roman" w:hAnsi="Times New Roman"/>
          <w:bCs/>
        </w:rPr>
        <w:t xml:space="preserve"> </w:t>
      </w:r>
      <w:proofErr w:type="spellStart"/>
      <w:r w:rsidRPr="00B068B0">
        <w:rPr>
          <w:rFonts w:ascii="Times New Roman" w:hAnsi="Times New Roman"/>
          <w:bCs/>
        </w:rPr>
        <w:t>покретањем</w:t>
      </w:r>
      <w:proofErr w:type="spellEnd"/>
      <w:r w:rsidRPr="00B068B0">
        <w:rPr>
          <w:rFonts w:ascii="Times New Roman" w:hAnsi="Times New Roman"/>
          <w:bCs/>
        </w:rPr>
        <w:t xml:space="preserve"> </w:t>
      </w:r>
      <w:proofErr w:type="spellStart"/>
      <w:r w:rsidRPr="00B068B0">
        <w:rPr>
          <w:rFonts w:ascii="Times New Roman" w:hAnsi="Times New Roman"/>
          <w:bCs/>
        </w:rPr>
        <w:t>скрипта</w:t>
      </w:r>
      <w:proofErr w:type="spellEnd"/>
      <w:r w:rsidRPr="00B068B0">
        <w:rPr>
          <w:rFonts w:ascii="Times New Roman" w:hAnsi="Times New Roman"/>
          <w:bCs/>
        </w:rPr>
        <w:t>).</w:t>
      </w:r>
    </w:p>
    <w:p w14:paraId="58DB3A52" w14:textId="77777777" w:rsidR="00361203" w:rsidRPr="00B068B0" w:rsidRDefault="00361203" w:rsidP="00E774ED">
      <w:pPr>
        <w:numPr>
          <w:ilvl w:val="0"/>
          <w:numId w:val="66"/>
        </w:numPr>
        <w:ind w:hanging="360"/>
        <w:jc w:val="both"/>
        <w:rPr>
          <w:rFonts w:ascii="Times New Roman" w:hAnsi="Times New Roman"/>
          <w:bCs/>
        </w:rPr>
      </w:pPr>
      <w:proofErr w:type="spellStart"/>
      <w:r w:rsidRPr="00B068B0">
        <w:rPr>
          <w:rFonts w:ascii="Times New Roman" w:hAnsi="Times New Roman"/>
          <w:bCs/>
        </w:rPr>
        <w:t>Обрада</w:t>
      </w:r>
      <w:proofErr w:type="spellEnd"/>
      <w:r w:rsidRPr="00B068B0">
        <w:rPr>
          <w:rFonts w:ascii="Times New Roman" w:hAnsi="Times New Roman"/>
          <w:bCs/>
        </w:rPr>
        <w:t xml:space="preserve"> </w:t>
      </w:r>
      <w:proofErr w:type="spellStart"/>
      <w:r w:rsidRPr="00B068B0">
        <w:rPr>
          <w:rFonts w:ascii="Times New Roman" w:hAnsi="Times New Roman"/>
          <w:bCs/>
        </w:rPr>
        <w:t>више</w:t>
      </w:r>
      <w:proofErr w:type="spellEnd"/>
      <w:r w:rsidRPr="00B068B0">
        <w:rPr>
          <w:rFonts w:ascii="Times New Roman" w:hAnsi="Times New Roman"/>
          <w:bCs/>
        </w:rPr>
        <w:t xml:space="preserve"> </w:t>
      </w:r>
      <w:proofErr w:type="spellStart"/>
      <w:r w:rsidRPr="00B068B0">
        <w:rPr>
          <w:rFonts w:ascii="Times New Roman" w:hAnsi="Times New Roman"/>
          <w:bCs/>
        </w:rPr>
        <w:t>скупова</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w:t>
      </w:r>
      <w:proofErr w:type="spellStart"/>
      <w:r w:rsidRPr="00B068B0">
        <w:rPr>
          <w:rFonts w:ascii="Times New Roman" w:hAnsi="Times New Roman"/>
          <w:bCs/>
        </w:rPr>
        <w:t>истовремено</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своди</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то</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скрипт</w:t>
      </w:r>
      <w:proofErr w:type="spellEnd"/>
      <w:r w:rsidRPr="00B068B0">
        <w:rPr>
          <w:rFonts w:ascii="Times New Roman" w:hAnsi="Times New Roman"/>
          <w:bCs/>
        </w:rPr>
        <w:t xml:space="preserve"> </w:t>
      </w:r>
      <w:proofErr w:type="spellStart"/>
      <w:r w:rsidRPr="00B068B0">
        <w:rPr>
          <w:rFonts w:ascii="Times New Roman" w:hAnsi="Times New Roman"/>
          <w:bCs/>
        </w:rPr>
        <w:t>који</w:t>
      </w:r>
      <w:proofErr w:type="spellEnd"/>
      <w:r w:rsidRPr="00B068B0">
        <w:rPr>
          <w:rFonts w:ascii="Times New Roman" w:hAnsi="Times New Roman"/>
          <w:bCs/>
        </w:rPr>
        <w:t xml:space="preserve"> </w:t>
      </w:r>
      <w:proofErr w:type="spellStart"/>
      <w:r w:rsidRPr="00B068B0">
        <w:rPr>
          <w:rFonts w:ascii="Times New Roman" w:hAnsi="Times New Roman"/>
          <w:bCs/>
        </w:rPr>
        <w:t>обрађује</w:t>
      </w:r>
      <w:proofErr w:type="spellEnd"/>
      <w:r w:rsidRPr="00B068B0">
        <w:rPr>
          <w:rFonts w:ascii="Times New Roman" w:hAnsi="Times New Roman"/>
          <w:bCs/>
        </w:rPr>
        <w:t xml:space="preserve"> </w:t>
      </w:r>
      <w:proofErr w:type="spellStart"/>
      <w:r w:rsidRPr="00B068B0">
        <w:rPr>
          <w:rFonts w:ascii="Times New Roman" w:hAnsi="Times New Roman"/>
          <w:bCs/>
        </w:rPr>
        <w:t>податке</w:t>
      </w:r>
      <w:proofErr w:type="spellEnd"/>
      <w:r w:rsidRPr="00B068B0">
        <w:rPr>
          <w:rFonts w:ascii="Times New Roman" w:hAnsi="Times New Roman"/>
          <w:bCs/>
        </w:rPr>
        <w:t xml:space="preserve"> </w:t>
      </w:r>
      <w:proofErr w:type="spellStart"/>
      <w:r w:rsidRPr="00B068B0">
        <w:rPr>
          <w:rFonts w:ascii="Times New Roman" w:hAnsi="Times New Roman"/>
          <w:bCs/>
        </w:rPr>
        <w:t>из</w:t>
      </w:r>
      <w:proofErr w:type="spellEnd"/>
      <w:r w:rsidRPr="00B068B0">
        <w:rPr>
          <w:rFonts w:ascii="Times New Roman" w:hAnsi="Times New Roman"/>
          <w:bCs/>
        </w:rPr>
        <w:t xml:space="preserve"> </w:t>
      </w:r>
      <w:proofErr w:type="spellStart"/>
      <w:r w:rsidRPr="00B068B0">
        <w:rPr>
          <w:rFonts w:ascii="Times New Roman" w:hAnsi="Times New Roman"/>
          <w:bCs/>
        </w:rPr>
        <w:t>једне</w:t>
      </w:r>
      <w:proofErr w:type="spellEnd"/>
      <w:r w:rsidRPr="00B068B0">
        <w:rPr>
          <w:rFonts w:ascii="Times New Roman" w:hAnsi="Times New Roman"/>
          <w:bCs/>
        </w:rPr>
        <w:t xml:space="preserve"> </w:t>
      </w:r>
      <w:proofErr w:type="spellStart"/>
      <w:r w:rsidRPr="00B068B0">
        <w:rPr>
          <w:rFonts w:ascii="Times New Roman" w:hAnsi="Times New Roman"/>
          <w:bCs/>
        </w:rPr>
        <w:t>датотеке</w:t>
      </w:r>
      <w:proofErr w:type="spellEnd"/>
      <w:r w:rsidRPr="00B068B0">
        <w:rPr>
          <w:rFonts w:ascii="Times New Roman" w:hAnsi="Times New Roman"/>
          <w:bCs/>
        </w:rPr>
        <w:t xml:space="preserve"> </w:t>
      </w:r>
      <w:proofErr w:type="spellStart"/>
      <w:r w:rsidRPr="00B068B0">
        <w:rPr>
          <w:rFonts w:ascii="Times New Roman" w:hAnsi="Times New Roman"/>
          <w:bCs/>
        </w:rPr>
        <w:t>окружи</w:t>
      </w:r>
      <w:proofErr w:type="spellEnd"/>
      <w:r w:rsidRPr="00B068B0">
        <w:rPr>
          <w:rFonts w:ascii="Times New Roman" w:hAnsi="Times New Roman"/>
          <w:bCs/>
        </w:rPr>
        <w:t xml:space="preserve"> </w:t>
      </w:r>
      <w:proofErr w:type="spellStart"/>
      <w:r w:rsidRPr="00B068B0">
        <w:rPr>
          <w:rFonts w:ascii="Times New Roman" w:hAnsi="Times New Roman"/>
          <w:bCs/>
        </w:rPr>
        <w:t>петљом</w:t>
      </w:r>
      <w:proofErr w:type="spellEnd"/>
      <w:r w:rsidRPr="00B068B0">
        <w:rPr>
          <w:rFonts w:ascii="Times New Roman" w:hAnsi="Times New Roman"/>
          <w:bCs/>
        </w:rPr>
        <w:t xml:space="preserve"> у </w:t>
      </w:r>
      <w:proofErr w:type="spellStart"/>
      <w:r w:rsidRPr="00B068B0">
        <w:rPr>
          <w:rFonts w:ascii="Times New Roman" w:hAnsi="Times New Roman"/>
          <w:bCs/>
        </w:rPr>
        <w:t>којој</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из</w:t>
      </w:r>
      <w:proofErr w:type="spellEnd"/>
      <w:r w:rsidRPr="00B068B0">
        <w:rPr>
          <w:rFonts w:ascii="Times New Roman" w:hAnsi="Times New Roman"/>
          <w:bCs/>
        </w:rPr>
        <w:t xml:space="preserve"> </w:t>
      </w:r>
      <w:proofErr w:type="spellStart"/>
      <w:r w:rsidRPr="00B068B0">
        <w:rPr>
          <w:rFonts w:ascii="Times New Roman" w:hAnsi="Times New Roman"/>
          <w:bCs/>
        </w:rPr>
        <w:t>листе</w:t>
      </w:r>
      <w:proofErr w:type="spellEnd"/>
      <w:r w:rsidRPr="00B068B0">
        <w:rPr>
          <w:rFonts w:ascii="Times New Roman" w:hAnsi="Times New Roman"/>
          <w:bCs/>
        </w:rPr>
        <w:t xml:space="preserve"> </w:t>
      </w:r>
      <w:proofErr w:type="spellStart"/>
      <w:r w:rsidRPr="00B068B0">
        <w:rPr>
          <w:rFonts w:ascii="Times New Roman" w:hAnsi="Times New Roman"/>
          <w:bCs/>
        </w:rPr>
        <w:t>узима</w:t>
      </w:r>
      <w:proofErr w:type="spellEnd"/>
      <w:r w:rsidRPr="00B068B0">
        <w:rPr>
          <w:rFonts w:ascii="Times New Roman" w:hAnsi="Times New Roman"/>
          <w:bCs/>
        </w:rPr>
        <w:t xml:space="preserve"> </w:t>
      </w:r>
      <w:proofErr w:type="spellStart"/>
      <w:r w:rsidRPr="00B068B0">
        <w:rPr>
          <w:rFonts w:ascii="Times New Roman" w:hAnsi="Times New Roman"/>
          <w:bCs/>
        </w:rPr>
        <w:t>једна</w:t>
      </w:r>
      <w:proofErr w:type="spellEnd"/>
      <w:r w:rsidRPr="00B068B0">
        <w:rPr>
          <w:rFonts w:ascii="Times New Roman" w:hAnsi="Times New Roman"/>
          <w:bCs/>
        </w:rPr>
        <w:t xml:space="preserve"> </w:t>
      </w:r>
      <w:proofErr w:type="spellStart"/>
      <w:r w:rsidRPr="00B068B0">
        <w:rPr>
          <w:rFonts w:ascii="Times New Roman" w:hAnsi="Times New Roman"/>
          <w:bCs/>
        </w:rPr>
        <w:t>по</w:t>
      </w:r>
      <w:proofErr w:type="spellEnd"/>
      <w:r w:rsidRPr="00B068B0">
        <w:rPr>
          <w:rFonts w:ascii="Times New Roman" w:hAnsi="Times New Roman"/>
          <w:bCs/>
        </w:rPr>
        <w:t xml:space="preserve"> </w:t>
      </w:r>
      <w:proofErr w:type="spellStart"/>
      <w:r w:rsidRPr="00B068B0">
        <w:rPr>
          <w:rFonts w:ascii="Times New Roman" w:hAnsi="Times New Roman"/>
          <w:bCs/>
        </w:rPr>
        <w:t>једна</w:t>
      </w:r>
      <w:proofErr w:type="spellEnd"/>
      <w:r w:rsidRPr="00B068B0">
        <w:rPr>
          <w:rFonts w:ascii="Times New Roman" w:hAnsi="Times New Roman"/>
          <w:bCs/>
        </w:rPr>
        <w:t xml:space="preserve"> </w:t>
      </w:r>
      <w:proofErr w:type="spellStart"/>
      <w:r w:rsidRPr="00B068B0">
        <w:rPr>
          <w:rFonts w:ascii="Times New Roman" w:hAnsi="Times New Roman"/>
          <w:bCs/>
        </w:rPr>
        <w:t>путања</w:t>
      </w:r>
      <w:proofErr w:type="spellEnd"/>
      <w:r w:rsidRPr="00B068B0">
        <w:rPr>
          <w:rFonts w:ascii="Times New Roman" w:hAnsi="Times New Roman"/>
          <w:bCs/>
        </w:rPr>
        <w:t xml:space="preserve"> </w:t>
      </w:r>
      <w:proofErr w:type="spellStart"/>
      <w:r w:rsidRPr="00B068B0">
        <w:rPr>
          <w:rFonts w:ascii="Times New Roman" w:hAnsi="Times New Roman"/>
          <w:bCs/>
        </w:rPr>
        <w:t>до</w:t>
      </w:r>
      <w:proofErr w:type="spellEnd"/>
      <w:r w:rsidRPr="00B068B0">
        <w:rPr>
          <w:rFonts w:ascii="Times New Roman" w:hAnsi="Times New Roman"/>
          <w:bCs/>
        </w:rPr>
        <w:t xml:space="preserve"> </w:t>
      </w:r>
      <w:proofErr w:type="spellStart"/>
      <w:r w:rsidRPr="00B068B0">
        <w:rPr>
          <w:rFonts w:ascii="Times New Roman" w:hAnsi="Times New Roman"/>
          <w:bCs/>
        </w:rPr>
        <w:t>датотеке</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подацима</w:t>
      </w:r>
      <w:proofErr w:type="spellEnd"/>
      <w:r w:rsidRPr="00B068B0">
        <w:rPr>
          <w:rFonts w:ascii="Times New Roman" w:hAnsi="Times New Roman"/>
          <w:bCs/>
        </w:rPr>
        <w:t xml:space="preserve"> </w:t>
      </w:r>
      <w:proofErr w:type="spellStart"/>
      <w:r w:rsidRPr="00B068B0">
        <w:rPr>
          <w:rFonts w:ascii="Times New Roman" w:hAnsi="Times New Roman"/>
          <w:bCs/>
        </w:rPr>
        <w:t>који</w:t>
      </w:r>
      <w:proofErr w:type="spellEnd"/>
      <w:r w:rsidRPr="00B068B0">
        <w:rPr>
          <w:rFonts w:ascii="Times New Roman" w:hAnsi="Times New Roman"/>
          <w:bCs/>
        </w:rPr>
        <w:t xml:space="preserve"> </w:t>
      </w:r>
      <w:proofErr w:type="spellStart"/>
      <w:r w:rsidRPr="00B068B0">
        <w:rPr>
          <w:rFonts w:ascii="Times New Roman" w:hAnsi="Times New Roman"/>
          <w:bCs/>
        </w:rPr>
        <w:t>ће</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обрађивати</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пример</w:t>
      </w:r>
      <w:proofErr w:type="spellEnd"/>
      <w:r w:rsidRPr="00B068B0">
        <w:rPr>
          <w:rFonts w:ascii="Times New Roman" w:hAnsi="Times New Roman"/>
          <w:bCs/>
        </w:rPr>
        <w:t xml:space="preserve">, у </w:t>
      </w:r>
      <w:proofErr w:type="spellStart"/>
      <w:r w:rsidRPr="00B068B0">
        <w:rPr>
          <w:rFonts w:ascii="Times New Roman" w:hAnsi="Times New Roman"/>
          <w:bCs/>
        </w:rPr>
        <w:t>петљи</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w:t>
      </w:r>
      <w:proofErr w:type="spellStart"/>
      <w:r w:rsidRPr="00B068B0">
        <w:rPr>
          <w:rFonts w:ascii="Times New Roman" w:hAnsi="Times New Roman"/>
          <w:bCs/>
        </w:rPr>
        <w:t>могуће</w:t>
      </w:r>
      <w:proofErr w:type="spellEnd"/>
      <w:r w:rsidRPr="00B068B0">
        <w:rPr>
          <w:rFonts w:ascii="Times New Roman" w:hAnsi="Times New Roman"/>
          <w:bCs/>
        </w:rPr>
        <w:t xml:space="preserve"> </w:t>
      </w:r>
      <w:proofErr w:type="spellStart"/>
      <w:r w:rsidRPr="00B068B0">
        <w:rPr>
          <w:rFonts w:ascii="Times New Roman" w:hAnsi="Times New Roman"/>
          <w:bCs/>
        </w:rPr>
        <w:t>обрађивати</w:t>
      </w:r>
      <w:proofErr w:type="spellEnd"/>
      <w:r w:rsidRPr="00B068B0">
        <w:rPr>
          <w:rFonts w:ascii="Times New Roman" w:hAnsi="Times New Roman"/>
          <w:bCs/>
        </w:rPr>
        <w:t xml:space="preserve"> </w:t>
      </w:r>
      <w:proofErr w:type="spellStart"/>
      <w:r w:rsidRPr="00B068B0">
        <w:rPr>
          <w:rFonts w:ascii="Times New Roman" w:hAnsi="Times New Roman"/>
          <w:bCs/>
        </w:rPr>
        <w:t>једно</w:t>
      </w:r>
      <w:proofErr w:type="spellEnd"/>
      <w:r w:rsidRPr="00B068B0">
        <w:rPr>
          <w:rFonts w:ascii="Times New Roman" w:hAnsi="Times New Roman"/>
          <w:bCs/>
        </w:rPr>
        <w:t xml:space="preserve"> </w:t>
      </w:r>
      <w:proofErr w:type="spellStart"/>
      <w:r w:rsidRPr="00B068B0">
        <w:rPr>
          <w:rFonts w:ascii="Times New Roman" w:hAnsi="Times New Roman"/>
          <w:bCs/>
        </w:rPr>
        <w:t>по</w:t>
      </w:r>
      <w:proofErr w:type="spellEnd"/>
      <w:r w:rsidRPr="00B068B0">
        <w:rPr>
          <w:rFonts w:ascii="Times New Roman" w:hAnsi="Times New Roman"/>
          <w:bCs/>
        </w:rPr>
        <w:t xml:space="preserve"> </w:t>
      </w:r>
      <w:proofErr w:type="spellStart"/>
      <w:r w:rsidRPr="00B068B0">
        <w:rPr>
          <w:rFonts w:ascii="Times New Roman" w:hAnsi="Times New Roman"/>
          <w:bCs/>
        </w:rPr>
        <w:t>једно</w:t>
      </w:r>
      <w:proofErr w:type="spellEnd"/>
      <w:r w:rsidRPr="00B068B0">
        <w:rPr>
          <w:rFonts w:ascii="Times New Roman" w:hAnsi="Times New Roman"/>
          <w:bCs/>
        </w:rPr>
        <w:t xml:space="preserve"> </w:t>
      </w:r>
      <w:proofErr w:type="spellStart"/>
      <w:r w:rsidRPr="00B068B0">
        <w:rPr>
          <w:rFonts w:ascii="Times New Roman" w:hAnsi="Times New Roman"/>
          <w:bCs/>
        </w:rPr>
        <w:t>одељење</w:t>
      </w:r>
      <w:proofErr w:type="spellEnd"/>
      <w:r w:rsidRPr="00B068B0">
        <w:rPr>
          <w:rFonts w:ascii="Times New Roman" w:hAnsi="Times New Roman"/>
          <w:bCs/>
        </w:rPr>
        <w:t>).</w:t>
      </w:r>
    </w:p>
    <w:p w14:paraId="6D594E80" w14:textId="77777777" w:rsidR="00361203" w:rsidRPr="00B068B0" w:rsidRDefault="00361203" w:rsidP="00361203">
      <w:pPr>
        <w:jc w:val="both"/>
        <w:rPr>
          <w:rFonts w:ascii="Times New Roman" w:hAnsi="Times New Roman"/>
          <w:bCs/>
        </w:rPr>
      </w:pPr>
      <w:proofErr w:type="spellStart"/>
      <w:r w:rsidRPr="00B068B0">
        <w:rPr>
          <w:rFonts w:ascii="Times New Roman" w:hAnsi="Times New Roman"/>
          <w:bCs/>
        </w:rPr>
        <w:t>Иако</w:t>
      </w:r>
      <w:proofErr w:type="spellEnd"/>
      <w:r w:rsidRPr="00B068B0">
        <w:rPr>
          <w:rFonts w:ascii="Times New Roman" w:hAnsi="Times New Roman"/>
          <w:bCs/>
        </w:rPr>
        <w:t xml:space="preserve"> </w:t>
      </w:r>
      <w:proofErr w:type="spellStart"/>
      <w:r w:rsidRPr="00B068B0">
        <w:rPr>
          <w:rFonts w:ascii="Times New Roman" w:hAnsi="Times New Roman"/>
          <w:bCs/>
        </w:rPr>
        <w:t>су</w:t>
      </w:r>
      <w:proofErr w:type="spellEnd"/>
      <w:r w:rsidRPr="00B068B0">
        <w:rPr>
          <w:rFonts w:ascii="Times New Roman" w:hAnsi="Times New Roman"/>
          <w:bCs/>
        </w:rPr>
        <w:t xml:space="preserve"> </w:t>
      </w:r>
      <w:proofErr w:type="spellStart"/>
      <w:r w:rsidRPr="00B068B0">
        <w:rPr>
          <w:rFonts w:ascii="Times New Roman" w:hAnsi="Times New Roman"/>
          <w:bCs/>
        </w:rPr>
        <w:t>сви</w:t>
      </w:r>
      <w:proofErr w:type="spellEnd"/>
      <w:r w:rsidRPr="00B068B0">
        <w:rPr>
          <w:rFonts w:ascii="Times New Roman" w:hAnsi="Times New Roman"/>
          <w:bCs/>
        </w:rPr>
        <w:t xml:space="preserve"> </w:t>
      </w:r>
      <w:proofErr w:type="spellStart"/>
      <w:r w:rsidRPr="00B068B0">
        <w:rPr>
          <w:rFonts w:ascii="Times New Roman" w:hAnsi="Times New Roman"/>
          <w:bCs/>
        </w:rPr>
        <w:t>подаци</w:t>
      </w:r>
      <w:proofErr w:type="spellEnd"/>
      <w:r w:rsidRPr="00B068B0">
        <w:rPr>
          <w:rFonts w:ascii="Times New Roman" w:hAnsi="Times New Roman"/>
          <w:bCs/>
        </w:rPr>
        <w:t xml:space="preserve"> </w:t>
      </w:r>
      <w:proofErr w:type="spellStart"/>
      <w:r w:rsidRPr="00B068B0">
        <w:rPr>
          <w:rFonts w:ascii="Times New Roman" w:hAnsi="Times New Roman"/>
          <w:bCs/>
        </w:rPr>
        <w:t>који</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обрађују</w:t>
      </w:r>
      <w:proofErr w:type="spellEnd"/>
      <w:r w:rsidRPr="00B068B0">
        <w:rPr>
          <w:rFonts w:ascii="Times New Roman" w:hAnsi="Times New Roman"/>
          <w:bCs/>
        </w:rPr>
        <w:t xml:space="preserve"> </w:t>
      </w:r>
      <w:proofErr w:type="spellStart"/>
      <w:r w:rsidRPr="00B068B0">
        <w:rPr>
          <w:rFonts w:ascii="Times New Roman" w:hAnsi="Times New Roman"/>
          <w:bCs/>
        </w:rPr>
        <w:t>обично</w:t>
      </w:r>
      <w:proofErr w:type="spellEnd"/>
      <w:r w:rsidRPr="00B068B0">
        <w:rPr>
          <w:rFonts w:ascii="Times New Roman" w:hAnsi="Times New Roman"/>
          <w:bCs/>
        </w:rPr>
        <w:t xml:space="preserve"> </w:t>
      </w:r>
      <w:proofErr w:type="spellStart"/>
      <w:r w:rsidRPr="00B068B0">
        <w:rPr>
          <w:rFonts w:ascii="Times New Roman" w:hAnsi="Times New Roman"/>
          <w:bCs/>
        </w:rPr>
        <w:t>записани</w:t>
      </w:r>
      <w:proofErr w:type="spellEnd"/>
      <w:r w:rsidRPr="00B068B0">
        <w:rPr>
          <w:rFonts w:ascii="Times New Roman" w:hAnsi="Times New Roman"/>
          <w:bCs/>
        </w:rPr>
        <w:t xml:space="preserve"> </w:t>
      </w:r>
      <w:proofErr w:type="spellStart"/>
      <w:r w:rsidRPr="00B068B0">
        <w:rPr>
          <w:rFonts w:ascii="Times New Roman" w:hAnsi="Times New Roman"/>
          <w:bCs/>
        </w:rPr>
        <w:t>табеларно</w:t>
      </w:r>
      <w:proofErr w:type="spellEnd"/>
      <w:r w:rsidRPr="00B068B0">
        <w:rPr>
          <w:rFonts w:ascii="Times New Roman" w:hAnsi="Times New Roman"/>
          <w:bCs/>
        </w:rPr>
        <w:t xml:space="preserve">, </w:t>
      </w:r>
      <w:proofErr w:type="spellStart"/>
      <w:r w:rsidRPr="00B068B0">
        <w:rPr>
          <w:rFonts w:ascii="Times New Roman" w:hAnsi="Times New Roman"/>
          <w:bCs/>
        </w:rPr>
        <w:t>једноставније</w:t>
      </w:r>
      <w:proofErr w:type="spellEnd"/>
      <w:r w:rsidRPr="00B068B0">
        <w:rPr>
          <w:rFonts w:ascii="Times New Roman" w:hAnsi="Times New Roman"/>
          <w:bCs/>
        </w:rPr>
        <w:t xml:space="preserve"> </w:t>
      </w:r>
      <w:proofErr w:type="spellStart"/>
      <w:r w:rsidRPr="00B068B0">
        <w:rPr>
          <w:rFonts w:ascii="Times New Roman" w:hAnsi="Times New Roman"/>
          <w:bCs/>
        </w:rPr>
        <w:t>анализе</w:t>
      </w:r>
      <w:proofErr w:type="spellEnd"/>
      <w:r w:rsidRPr="00B068B0">
        <w:rPr>
          <w:rFonts w:ascii="Times New Roman" w:hAnsi="Times New Roman"/>
          <w:bCs/>
        </w:rPr>
        <w:t xml:space="preserve"> </w:t>
      </w:r>
      <w:proofErr w:type="spellStart"/>
      <w:r w:rsidRPr="00B068B0">
        <w:rPr>
          <w:rFonts w:ascii="Times New Roman" w:hAnsi="Times New Roman"/>
          <w:bCs/>
        </w:rPr>
        <w:t>обично</w:t>
      </w:r>
      <w:proofErr w:type="spellEnd"/>
      <w:r w:rsidRPr="00B068B0">
        <w:rPr>
          <w:rFonts w:ascii="Times New Roman" w:hAnsi="Times New Roman"/>
          <w:bCs/>
        </w:rPr>
        <w:t xml:space="preserve"> </w:t>
      </w:r>
      <w:proofErr w:type="spellStart"/>
      <w:r w:rsidRPr="00B068B0">
        <w:rPr>
          <w:rFonts w:ascii="Times New Roman" w:hAnsi="Times New Roman"/>
          <w:bCs/>
        </w:rPr>
        <w:t>подразумевају</w:t>
      </w:r>
      <w:proofErr w:type="spellEnd"/>
      <w:r w:rsidRPr="00B068B0">
        <w:rPr>
          <w:rFonts w:ascii="Times New Roman" w:hAnsi="Times New Roman"/>
          <w:bCs/>
        </w:rPr>
        <w:t xml:space="preserve"> </w:t>
      </w:r>
      <w:proofErr w:type="spellStart"/>
      <w:r w:rsidRPr="00B068B0">
        <w:rPr>
          <w:rFonts w:ascii="Times New Roman" w:hAnsi="Times New Roman"/>
          <w:bCs/>
        </w:rPr>
        <w:t>анализе</w:t>
      </w:r>
      <w:proofErr w:type="spellEnd"/>
      <w:r w:rsidRPr="00B068B0">
        <w:rPr>
          <w:rFonts w:ascii="Times New Roman" w:hAnsi="Times New Roman"/>
          <w:bCs/>
        </w:rPr>
        <w:t xml:space="preserve"> </w:t>
      </w:r>
      <w:proofErr w:type="spellStart"/>
      <w:r w:rsidRPr="00B068B0">
        <w:rPr>
          <w:rFonts w:ascii="Times New Roman" w:hAnsi="Times New Roman"/>
          <w:bCs/>
        </w:rPr>
        <w:t>појединачних</w:t>
      </w:r>
      <w:proofErr w:type="spellEnd"/>
      <w:r w:rsidRPr="00B068B0">
        <w:rPr>
          <w:rFonts w:ascii="Times New Roman" w:hAnsi="Times New Roman"/>
          <w:bCs/>
        </w:rPr>
        <w:t xml:space="preserve"> </w:t>
      </w:r>
      <w:proofErr w:type="spellStart"/>
      <w:r w:rsidRPr="00B068B0">
        <w:rPr>
          <w:rFonts w:ascii="Times New Roman" w:hAnsi="Times New Roman"/>
          <w:bCs/>
        </w:rPr>
        <w:t>врста</w:t>
      </w:r>
      <w:proofErr w:type="spellEnd"/>
      <w:r w:rsidRPr="00B068B0">
        <w:rPr>
          <w:rFonts w:ascii="Times New Roman" w:hAnsi="Times New Roman"/>
          <w:bCs/>
        </w:rPr>
        <w:t xml:space="preserve"> </w:t>
      </w:r>
      <w:proofErr w:type="spellStart"/>
      <w:r w:rsidRPr="00B068B0">
        <w:rPr>
          <w:rFonts w:ascii="Times New Roman" w:hAnsi="Times New Roman"/>
          <w:bCs/>
        </w:rPr>
        <w:t>тј</w:t>
      </w:r>
      <w:proofErr w:type="spellEnd"/>
      <w:r w:rsidRPr="00B068B0">
        <w:rPr>
          <w:rFonts w:ascii="Times New Roman" w:hAnsi="Times New Roman"/>
          <w:bCs/>
        </w:rPr>
        <w:t xml:space="preserve">. </w:t>
      </w:r>
      <w:proofErr w:type="spellStart"/>
      <w:r w:rsidRPr="00B068B0">
        <w:rPr>
          <w:rFonts w:ascii="Times New Roman" w:hAnsi="Times New Roman"/>
          <w:bCs/>
        </w:rPr>
        <w:t>колона</w:t>
      </w:r>
      <w:proofErr w:type="spellEnd"/>
      <w:r w:rsidRPr="00B068B0">
        <w:rPr>
          <w:rFonts w:ascii="Times New Roman" w:hAnsi="Times New Roman"/>
          <w:bCs/>
        </w:rPr>
        <w:t xml:space="preserve">, </w:t>
      </w:r>
      <w:proofErr w:type="spellStart"/>
      <w:r w:rsidRPr="00B068B0">
        <w:rPr>
          <w:rFonts w:ascii="Times New Roman" w:hAnsi="Times New Roman"/>
          <w:bCs/>
        </w:rPr>
        <w:t>тако</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почетак</w:t>
      </w:r>
      <w:proofErr w:type="spellEnd"/>
      <w:r w:rsidRPr="00B068B0">
        <w:rPr>
          <w:rFonts w:ascii="Times New Roman" w:hAnsi="Times New Roman"/>
          <w:bCs/>
        </w:rPr>
        <w:t xml:space="preserve"> </w:t>
      </w:r>
      <w:proofErr w:type="spellStart"/>
      <w:r w:rsidRPr="00B068B0">
        <w:rPr>
          <w:rFonts w:ascii="Times New Roman" w:hAnsi="Times New Roman"/>
          <w:bCs/>
        </w:rPr>
        <w:t>може</w:t>
      </w:r>
      <w:proofErr w:type="spellEnd"/>
      <w:r w:rsidRPr="00B068B0">
        <w:rPr>
          <w:rFonts w:ascii="Times New Roman" w:hAnsi="Times New Roman"/>
          <w:bCs/>
        </w:rPr>
        <w:t xml:space="preserve"> </w:t>
      </w:r>
      <w:proofErr w:type="spellStart"/>
      <w:r w:rsidRPr="00B068B0">
        <w:rPr>
          <w:rFonts w:ascii="Times New Roman" w:hAnsi="Times New Roman"/>
          <w:bCs/>
        </w:rPr>
        <w:t>претпоставити</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су</w:t>
      </w:r>
      <w:proofErr w:type="spellEnd"/>
      <w:r w:rsidRPr="00B068B0">
        <w:rPr>
          <w:rFonts w:ascii="Times New Roman" w:hAnsi="Times New Roman"/>
          <w:bCs/>
        </w:rPr>
        <w:t xml:space="preserve"> </w:t>
      </w:r>
      <w:proofErr w:type="spellStart"/>
      <w:r w:rsidRPr="00B068B0">
        <w:rPr>
          <w:rFonts w:ascii="Times New Roman" w:hAnsi="Times New Roman"/>
          <w:bCs/>
        </w:rPr>
        <w:t>подаци</w:t>
      </w:r>
      <w:proofErr w:type="spellEnd"/>
      <w:r w:rsidRPr="00B068B0">
        <w:rPr>
          <w:rFonts w:ascii="Times New Roman" w:hAnsi="Times New Roman"/>
          <w:bCs/>
        </w:rPr>
        <w:t xml:space="preserve"> </w:t>
      </w:r>
      <w:proofErr w:type="spellStart"/>
      <w:r w:rsidRPr="00B068B0">
        <w:rPr>
          <w:rFonts w:ascii="Times New Roman" w:hAnsi="Times New Roman"/>
          <w:bCs/>
        </w:rPr>
        <w:t>који</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обрађују</w:t>
      </w:r>
      <w:proofErr w:type="spellEnd"/>
      <w:r w:rsidRPr="00B068B0">
        <w:rPr>
          <w:rFonts w:ascii="Times New Roman" w:hAnsi="Times New Roman"/>
          <w:bCs/>
        </w:rPr>
        <w:t xml:space="preserve"> </w:t>
      </w:r>
      <w:proofErr w:type="spellStart"/>
      <w:r w:rsidRPr="00B068B0">
        <w:rPr>
          <w:rFonts w:ascii="Times New Roman" w:hAnsi="Times New Roman"/>
          <w:bCs/>
        </w:rPr>
        <w:t>записани</w:t>
      </w:r>
      <w:proofErr w:type="spellEnd"/>
      <w:r w:rsidRPr="00B068B0">
        <w:rPr>
          <w:rFonts w:ascii="Times New Roman" w:hAnsi="Times New Roman"/>
          <w:bCs/>
        </w:rPr>
        <w:t xml:space="preserve"> у </w:t>
      </w:r>
      <w:proofErr w:type="spellStart"/>
      <w:r w:rsidRPr="00B068B0">
        <w:rPr>
          <w:rFonts w:ascii="Times New Roman" w:hAnsi="Times New Roman"/>
          <w:bCs/>
        </w:rPr>
        <w:t>облику</w:t>
      </w:r>
      <w:proofErr w:type="spellEnd"/>
      <w:r w:rsidRPr="00B068B0">
        <w:rPr>
          <w:rFonts w:ascii="Times New Roman" w:hAnsi="Times New Roman"/>
          <w:bCs/>
        </w:rPr>
        <w:t xml:space="preserve"> </w:t>
      </w:r>
      <w:proofErr w:type="spellStart"/>
      <w:r w:rsidRPr="00B068B0">
        <w:rPr>
          <w:rFonts w:ascii="Times New Roman" w:hAnsi="Times New Roman"/>
          <w:bCs/>
        </w:rPr>
        <w:t>низа</w:t>
      </w:r>
      <w:proofErr w:type="spellEnd"/>
      <w:r w:rsidRPr="00B068B0">
        <w:rPr>
          <w:rFonts w:ascii="Times New Roman" w:hAnsi="Times New Roman"/>
          <w:bCs/>
        </w:rPr>
        <w:t xml:space="preserve"> (</w:t>
      </w:r>
      <w:proofErr w:type="spellStart"/>
      <w:r w:rsidRPr="00B068B0">
        <w:rPr>
          <w:rFonts w:ascii="Times New Roman" w:hAnsi="Times New Roman"/>
          <w:bCs/>
        </w:rPr>
        <w:t>листе</w:t>
      </w:r>
      <w:proofErr w:type="spellEnd"/>
      <w:r w:rsidRPr="00B068B0">
        <w:rPr>
          <w:rFonts w:ascii="Times New Roman" w:hAnsi="Times New Roman"/>
          <w:bCs/>
        </w:rPr>
        <w:t xml:space="preserve">, </w:t>
      </w:r>
      <w:proofErr w:type="spellStart"/>
      <w:r w:rsidRPr="00B068B0">
        <w:rPr>
          <w:rFonts w:ascii="Times New Roman" w:hAnsi="Times New Roman"/>
          <w:bCs/>
        </w:rPr>
        <w:t>вектора</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w:t>
      </w:r>
      <w:proofErr w:type="spellStart"/>
      <w:r w:rsidRPr="00B068B0">
        <w:rPr>
          <w:rFonts w:ascii="Times New Roman" w:hAnsi="Times New Roman"/>
          <w:bCs/>
        </w:rPr>
        <w:t>Приказати</w:t>
      </w:r>
      <w:proofErr w:type="spellEnd"/>
      <w:r w:rsidRPr="00B068B0">
        <w:rPr>
          <w:rFonts w:ascii="Times New Roman" w:hAnsi="Times New Roman"/>
          <w:bCs/>
        </w:rPr>
        <w:t xml:space="preserve"> </w:t>
      </w:r>
      <w:proofErr w:type="spellStart"/>
      <w:r w:rsidRPr="00B068B0">
        <w:rPr>
          <w:rFonts w:ascii="Times New Roman" w:hAnsi="Times New Roman"/>
          <w:bCs/>
        </w:rPr>
        <w:t>како</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у </w:t>
      </w:r>
      <w:proofErr w:type="spellStart"/>
      <w:r w:rsidRPr="00B068B0">
        <w:rPr>
          <w:rFonts w:ascii="Times New Roman" w:hAnsi="Times New Roman"/>
          <w:bCs/>
        </w:rPr>
        <w:t>програмском</w:t>
      </w:r>
      <w:proofErr w:type="spellEnd"/>
      <w:r w:rsidRPr="00B068B0">
        <w:rPr>
          <w:rFonts w:ascii="Times New Roman" w:hAnsi="Times New Roman"/>
          <w:bCs/>
        </w:rPr>
        <w:t xml:space="preserve"> </w:t>
      </w:r>
      <w:proofErr w:type="spellStart"/>
      <w:r w:rsidRPr="00B068B0">
        <w:rPr>
          <w:rFonts w:ascii="Times New Roman" w:hAnsi="Times New Roman"/>
          <w:bCs/>
        </w:rPr>
        <w:t>језику</w:t>
      </w:r>
      <w:proofErr w:type="spellEnd"/>
      <w:r w:rsidRPr="00B068B0">
        <w:rPr>
          <w:rFonts w:ascii="Times New Roman" w:hAnsi="Times New Roman"/>
          <w:bCs/>
        </w:rPr>
        <w:t xml:space="preserve"> </w:t>
      </w:r>
      <w:proofErr w:type="spellStart"/>
      <w:r w:rsidRPr="00B068B0">
        <w:rPr>
          <w:rFonts w:ascii="Times New Roman" w:hAnsi="Times New Roman"/>
          <w:bCs/>
        </w:rPr>
        <w:t>могу</w:t>
      </w:r>
      <w:proofErr w:type="spellEnd"/>
      <w:r w:rsidRPr="00B068B0">
        <w:rPr>
          <w:rFonts w:ascii="Times New Roman" w:hAnsi="Times New Roman"/>
          <w:bCs/>
        </w:rPr>
        <w:t xml:space="preserve"> </w:t>
      </w:r>
      <w:proofErr w:type="spellStart"/>
      <w:r w:rsidRPr="00B068B0">
        <w:rPr>
          <w:rFonts w:ascii="Times New Roman" w:hAnsi="Times New Roman"/>
          <w:bCs/>
        </w:rPr>
        <w:t>унети</w:t>
      </w:r>
      <w:proofErr w:type="spellEnd"/>
      <w:r w:rsidRPr="00B068B0">
        <w:rPr>
          <w:rFonts w:ascii="Times New Roman" w:hAnsi="Times New Roman"/>
          <w:bCs/>
        </w:rPr>
        <w:t xml:space="preserve"> </w:t>
      </w:r>
      <w:proofErr w:type="spellStart"/>
      <w:r w:rsidRPr="00B068B0">
        <w:rPr>
          <w:rFonts w:ascii="Times New Roman" w:hAnsi="Times New Roman"/>
          <w:bCs/>
        </w:rPr>
        <w:t>низови</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w:t>
      </w:r>
      <w:proofErr w:type="spellStart"/>
      <w:r w:rsidRPr="00B068B0">
        <w:rPr>
          <w:rFonts w:ascii="Times New Roman" w:hAnsi="Times New Roman"/>
          <w:bCs/>
        </w:rPr>
        <w:t>разног</w:t>
      </w:r>
      <w:proofErr w:type="spellEnd"/>
      <w:r w:rsidRPr="00B068B0">
        <w:rPr>
          <w:rFonts w:ascii="Times New Roman" w:hAnsi="Times New Roman"/>
          <w:bCs/>
        </w:rPr>
        <w:t xml:space="preserve"> </w:t>
      </w:r>
      <w:proofErr w:type="spellStart"/>
      <w:r w:rsidRPr="00B068B0">
        <w:rPr>
          <w:rFonts w:ascii="Times New Roman" w:hAnsi="Times New Roman"/>
          <w:bCs/>
        </w:rPr>
        <w:t>типа</w:t>
      </w:r>
      <w:proofErr w:type="spellEnd"/>
      <w:r w:rsidRPr="00B068B0">
        <w:rPr>
          <w:rFonts w:ascii="Times New Roman" w:hAnsi="Times New Roman"/>
          <w:bCs/>
        </w:rPr>
        <w:t xml:space="preserve"> (</w:t>
      </w:r>
      <w:proofErr w:type="spellStart"/>
      <w:r w:rsidRPr="00B068B0">
        <w:rPr>
          <w:rFonts w:ascii="Times New Roman" w:hAnsi="Times New Roman"/>
          <w:bCs/>
        </w:rPr>
        <w:t>низови</w:t>
      </w:r>
      <w:proofErr w:type="spellEnd"/>
      <w:r w:rsidRPr="00B068B0">
        <w:rPr>
          <w:rFonts w:ascii="Times New Roman" w:hAnsi="Times New Roman"/>
          <w:bCs/>
        </w:rPr>
        <w:t xml:space="preserve"> </w:t>
      </w:r>
      <w:proofErr w:type="spellStart"/>
      <w:r w:rsidRPr="00B068B0">
        <w:rPr>
          <w:rFonts w:ascii="Times New Roman" w:hAnsi="Times New Roman"/>
          <w:bCs/>
        </w:rPr>
        <w:t>целобројних</w:t>
      </w:r>
      <w:proofErr w:type="spellEnd"/>
      <w:r w:rsidRPr="00B068B0">
        <w:rPr>
          <w:rFonts w:ascii="Times New Roman" w:hAnsi="Times New Roman"/>
          <w:bCs/>
        </w:rPr>
        <w:t xml:space="preserve"> </w:t>
      </w:r>
      <w:proofErr w:type="spellStart"/>
      <w:r w:rsidRPr="00B068B0">
        <w:rPr>
          <w:rFonts w:ascii="Times New Roman" w:hAnsi="Times New Roman"/>
          <w:bCs/>
        </w:rPr>
        <w:t>вредности</w:t>
      </w:r>
      <w:proofErr w:type="spellEnd"/>
      <w:r w:rsidRPr="00B068B0">
        <w:rPr>
          <w:rFonts w:ascii="Times New Roman" w:hAnsi="Times New Roman"/>
          <w:bCs/>
        </w:rPr>
        <w:t xml:space="preserve">, </w:t>
      </w:r>
      <w:proofErr w:type="spellStart"/>
      <w:r w:rsidRPr="00B068B0">
        <w:rPr>
          <w:rFonts w:ascii="Times New Roman" w:hAnsi="Times New Roman"/>
          <w:bCs/>
        </w:rPr>
        <w:t>низови</w:t>
      </w:r>
      <w:proofErr w:type="spellEnd"/>
      <w:r w:rsidRPr="00B068B0">
        <w:rPr>
          <w:rFonts w:ascii="Times New Roman" w:hAnsi="Times New Roman"/>
          <w:bCs/>
        </w:rPr>
        <w:t xml:space="preserve"> </w:t>
      </w:r>
      <w:proofErr w:type="spellStart"/>
      <w:r w:rsidRPr="00B068B0">
        <w:rPr>
          <w:rFonts w:ascii="Times New Roman" w:hAnsi="Times New Roman"/>
          <w:bCs/>
        </w:rPr>
        <w:t>реалних</w:t>
      </w:r>
      <w:proofErr w:type="spellEnd"/>
      <w:r w:rsidRPr="00B068B0">
        <w:rPr>
          <w:rFonts w:ascii="Times New Roman" w:hAnsi="Times New Roman"/>
          <w:bCs/>
        </w:rPr>
        <w:t xml:space="preserve"> </w:t>
      </w:r>
      <w:proofErr w:type="spellStart"/>
      <w:r w:rsidRPr="00B068B0">
        <w:rPr>
          <w:rFonts w:ascii="Times New Roman" w:hAnsi="Times New Roman"/>
          <w:bCs/>
        </w:rPr>
        <w:t>вредности</w:t>
      </w:r>
      <w:proofErr w:type="spellEnd"/>
      <w:r w:rsidRPr="00B068B0">
        <w:rPr>
          <w:rFonts w:ascii="Times New Roman" w:hAnsi="Times New Roman"/>
          <w:bCs/>
        </w:rPr>
        <w:t xml:space="preserve">, </w:t>
      </w:r>
      <w:proofErr w:type="spellStart"/>
      <w:r w:rsidRPr="00B068B0">
        <w:rPr>
          <w:rFonts w:ascii="Times New Roman" w:hAnsi="Times New Roman"/>
          <w:bCs/>
        </w:rPr>
        <w:t>низови</w:t>
      </w:r>
      <w:proofErr w:type="spellEnd"/>
      <w:r w:rsidRPr="00B068B0">
        <w:rPr>
          <w:rFonts w:ascii="Times New Roman" w:hAnsi="Times New Roman"/>
          <w:bCs/>
        </w:rPr>
        <w:t xml:space="preserve"> </w:t>
      </w:r>
      <w:proofErr w:type="spellStart"/>
      <w:r w:rsidRPr="00B068B0">
        <w:rPr>
          <w:rFonts w:ascii="Times New Roman" w:hAnsi="Times New Roman"/>
          <w:bCs/>
        </w:rPr>
        <w:t>ниски</w:t>
      </w:r>
      <w:proofErr w:type="spellEnd"/>
      <w:r w:rsidRPr="00B068B0">
        <w:rPr>
          <w:rFonts w:ascii="Times New Roman" w:hAnsi="Times New Roman"/>
          <w:bCs/>
        </w:rPr>
        <w:t xml:space="preserve">, </w:t>
      </w:r>
      <w:proofErr w:type="spellStart"/>
      <w:r w:rsidRPr="00B068B0">
        <w:rPr>
          <w:rFonts w:ascii="Times New Roman" w:hAnsi="Times New Roman"/>
          <w:bCs/>
        </w:rPr>
        <w:t>низови</w:t>
      </w:r>
      <w:proofErr w:type="spellEnd"/>
      <w:r w:rsidRPr="00B068B0">
        <w:rPr>
          <w:rFonts w:ascii="Times New Roman" w:hAnsi="Times New Roman"/>
          <w:bCs/>
        </w:rPr>
        <w:t xml:space="preserve"> </w:t>
      </w:r>
      <w:proofErr w:type="spellStart"/>
      <w:r w:rsidRPr="00B068B0">
        <w:rPr>
          <w:rFonts w:ascii="Times New Roman" w:hAnsi="Times New Roman"/>
          <w:bCs/>
        </w:rPr>
        <w:t>логичких</w:t>
      </w:r>
      <w:proofErr w:type="spellEnd"/>
      <w:r w:rsidRPr="00B068B0">
        <w:rPr>
          <w:rFonts w:ascii="Times New Roman" w:hAnsi="Times New Roman"/>
          <w:bCs/>
        </w:rPr>
        <w:t xml:space="preserve"> </w:t>
      </w:r>
      <w:proofErr w:type="spellStart"/>
      <w:r w:rsidRPr="00B068B0">
        <w:rPr>
          <w:rFonts w:ascii="Times New Roman" w:hAnsi="Times New Roman"/>
          <w:bCs/>
        </w:rPr>
        <w:t>вредности</w:t>
      </w:r>
      <w:proofErr w:type="spellEnd"/>
      <w:r w:rsidRPr="00B068B0">
        <w:rPr>
          <w:rFonts w:ascii="Times New Roman" w:hAnsi="Times New Roman"/>
          <w:bCs/>
        </w:rPr>
        <w:t>).</w:t>
      </w:r>
    </w:p>
    <w:p w14:paraId="1625883A" w14:textId="77777777" w:rsidR="00361203" w:rsidRPr="00B068B0" w:rsidRDefault="00361203" w:rsidP="00361203">
      <w:pPr>
        <w:jc w:val="both"/>
        <w:rPr>
          <w:rFonts w:ascii="Times New Roman" w:hAnsi="Times New Roman"/>
          <w:bCs/>
        </w:rPr>
      </w:pPr>
      <w:r w:rsidRPr="00B068B0">
        <w:rPr>
          <w:rFonts w:ascii="Times New Roman" w:hAnsi="Times New Roman"/>
          <w:bCs/>
        </w:rPr>
        <w:tab/>
      </w:r>
      <w:proofErr w:type="spellStart"/>
      <w:r w:rsidRPr="00B068B0">
        <w:rPr>
          <w:rFonts w:ascii="Times New Roman" w:hAnsi="Times New Roman"/>
          <w:bCs/>
        </w:rPr>
        <w:t>Приказати</w:t>
      </w:r>
      <w:proofErr w:type="spellEnd"/>
      <w:r w:rsidRPr="00B068B0">
        <w:rPr>
          <w:rFonts w:ascii="Times New Roman" w:hAnsi="Times New Roman"/>
          <w:bCs/>
        </w:rPr>
        <w:t xml:space="preserve"> </w:t>
      </w:r>
      <w:proofErr w:type="spellStart"/>
      <w:r w:rsidRPr="00B068B0">
        <w:rPr>
          <w:rFonts w:ascii="Times New Roman" w:hAnsi="Times New Roman"/>
          <w:bCs/>
        </w:rPr>
        <w:t>ученицима</w:t>
      </w:r>
      <w:proofErr w:type="spellEnd"/>
      <w:r w:rsidRPr="00B068B0">
        <w:rPr>
          <w:rFonts w:ascii="Times New Roman" w:hAnsi="Times New Roman"/>
          <w:bCs/>
        </w:rPr>
        <w:t xml:space="preserve"> </w:t>
      </w:r>
      <w:proofErr w:type="spellStart"/>
      <w:r w:rsidRPr="00B068B0">
        <w:rPr>
          <w:rFonts w:ascii="Times New Roman" w:hAnsi="Times New Roman"/>
          <w:bCs/>
        </w:rPr>
        <w:t>основне</w:t>
      </w:r>
      <w:proofErr w:type="spellEnd"/>
      <w:r w:rsidRPr="00B068B0">
        <w:rPr>
          <w:rFonts w:ascii="Times New Roman" w:hAnsi="Times New Roman"/>
          <w:bCs/>
        </w:rPr>
        <w:t xml:space="preserve"> </w:t>
      </w:r>
      <w:proofErr w:type="spellStart"/>
      <w:r w:rsidRPr="00B068B0">
        <w:rPr>
          <w:rFonts w:ascii="Times New Roman" w:hAnsi="Times New Roman"/>
          <w:bCs/>
        </w:rPr>
        <w:t>начине</w:t>
      </w:r>
      <w:proofErr w:type="spellEnd"/>
      <w:r w:rsidRPr="00B068B0">
        <w:rPr>
          <w:rFonts w:ascii="Times New Roman" w:hAnsi="Times New Roman"/>
          <w:bCs/>
        </w:rPr>
        <w:t xml:space="preserve"> </w:t>
      </w:r>
      <w:proofErr w:type="spellStart"/>
      <w:r w:rsidRPr="00B068B0">
        <w:rPr>
          <w:rFonts w:ascii="Times New Roman" w:hAnsi="Times New Roman"/>
          <w:bCs/>
        </w:rPr>
        <w:t>анализе</w:t>
      </w:r>
      <w:proofErr w:type="spellEnd"/>
      <w:r w:rsidRPr="00B068B0">
        <w:rPr>
          <w:rFonts w:ascii="Times New Roman" w:hAnsi="Times New Roman"/>
          <w:bCs/>
        </w:rPr>
        <w:t xml:space="preserve"> </w:t>
      </w:r>
      <w:proofErr w:type="spellStart"/>
      <w:r w:rsidRPr="00B068B0">
        <w:rPr>
          <w:rFonts w:ascii="Times New Roman" w:hAnsi="Times New Roman"/>
          <w:bCs/>
        </w:rPr>
        <w:t>низова</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w:t>
      </w:r>
      <w:proofErr w:type="spellStart"/>
      <w:r w:rsidRPr="00B068B0">
        <w:rPr>
          <w:rFonts w:ascii="Times New Roman" w:hAnsi="Times New Roman"/>
          <w:bCs/>
        </w:rPr>
        <w:t>коришћењем</w:t>
      </w:r>
      <w:proofErr w:type="spellEnd"/>
      <w:r w:rsidRPr="00B068B0">
        <w:rPr>
          <w:rFonts w:ascii="Times New Roman" w:hAnsi="Times New Roman"/>
          <w:bCs/>
        </w:rPr>
        <w:t xml:space="preserve"> </w:t>
      </w:r>
      <w:proofErr w:type="spellStart"/>
      <w:r w:rsidRPr="00B068B0">
        <w:rPr>
          <w:rFonts w:ascii="Times New Roman" w:hAnsi="Times New Roman"/>
          <w:bCs/>
        </w:rPr>
        <w:t>библиотечке</w:t>
      </w:r>
      <w:proofErr w:type="spellEnd"/>
      <w:r w:rsidRPr="00B068B0">
        <w:rPr>
          <w:rFonts w:ascii="Times New Roman" w:hAnsi="Times New Roman"/>
          <w:bCs/>
        </w:rPr>
        <w:t xml:space="preserve"> </w:t>
      </w:r>
      <w:proofErr w:type="spellStart"/>
      <w:r w:rsidRPr="00B068B0">
        <w:rPr>
          <w:rFonts w:ascii="Times New Roman" w:hAnsi="Times New Roman"/>
          <w:bCs/>
        </w:rPr>
        <w:t>функционалности</w:t>
      </w:r>
      <w:proofErr w:type="spellEnd"/>
      <w:proofErr w:type="gramStart"/>
      <w:r w:rsidRPr="00B068B0">
        <w:rPr>
          <w:rFonts w:ascii="Times New Roman" w:hAnsi="Times New Roman"/>
          <w:bCs/>
        </w:rPr>
        <w:t>):</w:t>
      </w:r>
      <w:proofErr w:type="spellStart"/>
      <w:r w:rsidRPr="00B068B0">
        <w:rPr>
          <w:rFonts w:ascii="Times New Roman" w:hAnsi="Times New Roman"/>
          <w:bCs/>
        </w:rPr>
        <w:t>израчунавање</w:t>
      </w:r>
      <w:proofErr w:type="spellEnd"/>
      <w:proofErr w:type="gramEnd"/>
      <w:r w:rsidRPr="00B068B0">
        <w:rPr>
          <w:rFonts w:ascii="Times New Roman" w:hAnsi="Times New Roman"/>
          <w:bCs/>
        </w:rPr>
        <w:t xml:space="preserve"> </w:t>
      </w:r>
      <w:proofErr w:type="spellStart"/>
      <w:r w:rsidRPr="00B068B0">
        <w:rPr>
          <w:rFonts w:ascii="Times New Roman" w:hAnsi="Times New Roman"/>
          <w:bCs/>
        </w:rPr>
        <w:t>дужине</w:t>
      </w:r>
      <w:proofErr w:type="spellEnd"/>
      <w:r w:rsidRPr="00B068B0">
        <w:rPr>
          <w:rFonts w:ascii="Times New Roman" w:hAnsi="Times New Roman"/>
          <w:bCs/>
        </w:rPr>
        <w:t xml:space="preserve"> </w:t>
      </w:r>
      <w:proofErr w:type="spellStart"/>
      <w:r w:rsidRPr="00B068B0">
        <w:rPr>
          <w:rFonts w:ascii="Times New Roman" w:hAnsi="Times New Roman"/>
          <w:bCs/>
        </w:rPr>
        <w:t>низа</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w:t>
      </w:r>
      <w:proofErr w:type="spellStart"/>
      <w:r w:rsidRPr="00B068B0">
        <w:rPr>
          <w:rFonts w:ascii="Times New Roman" w:hAnsi="Times New Roman"/>
          <w:bCs/>
        </w:rPr>
        <w:t>израчунавање</w:t>
      </w:r>
      <w:proofErr w:type="spellEnd"/>
      <w:r w:rsidRPr="00B068B0">
        <w:rPr>
          <w:rFonts w:ascii="Times New Roman" w:hAnsi="Times New Roman"/>
          <w:bCs/>
        </w:rPr>
        <w:t xml:space="preserve"> </w:t>
      </w:r>
      <w:proofErr w:type="spellStart"/>
      <w:r w:rsidRPr="00B068B0">
        <w:rPr>
          <w:rFonts w:ascii="Times New Roman" w:hAnsi="Times New Roman"/>
          <w:bCs/>
        </w:rPr>
        <w:t>збира</w:t>
      </w:r>
      <w:proofErr w:type="spellEnd"/>
      <w:r w:rsidRPr="00B068B0">
        <w:rPr>
          <w:rFonts w:ascii="Times New Roman" w:hAnsi="Times New Roman"/>
          <w:bCs/>
        </w:rPr>
        <w:t xml:space="preserve">, </w:t>
      </w:r>
      <w:proofErr w:type="spellStart"/>
      <w:r w:rsidRPr="00B068B0">
        <w:rPr>
          <w:rFonts w:ascii="Times New Roman" w:hAnsi="Times New Roman"/>
          <w:bCs/>
        </w:rPr>
        <w:t>просека</w:t>
      </w:r>
      <w:proofErr w:type="spellEnd"/>
      <w:r w:rsidRPr="00B068B0">
        <w:rPr>
          <w:rFonts w:ascii="Times New Roman" w:hAnsi="Times New Roman"/>
          <w:bCs/>
        </w:rPr>
        <w:t xml:space="preserve"> (</w:t>
      </w:r>
      <w:proofErr w:type="spellStart"/>
      <w:r w:rsidRPr="00B068B0">
        <w:rPr>
          <w:rFonts w:ascii="Times New Roman" w:hAnsi="Times New Roman"/>
          <w:bCs/>
        </w:rPr>
        <w:t>аритметичке</w:t>
      </w:r>
      <w:proofErr w:type="spellEnd"/>
      <w:r w:rsidRPr="00B068B0">
        <w:rPr>
          <w:rFonts w:ascii="Times New Roman" w:hAnsi="Times New Roman"/>
          <w:bCs/>
        </w:rPr>
        <w:t xml:space="preserve"> </w:t>
      </w:r>
      <w:proofErr w:type="spellStart"/>
      <w:r w:rsidRPr="00B068B0">
        <w:rPr>
          <w:rFonts w:ascii="Times New Roman" w:hAnsi="Times New Roman"/>
          <w:bCs/>
        </w:rPr>
        <w:t>средине</w:t>
      </w:r>
      <w:proofErr w:type="spellEnd"/>
      <w:r w:rsidRPr="00B068B0">
        <w:rPr>
          <w:rFonts w:ascii="Times New Roman" w:hAnsi="Times New Roman"/>
          <w:bCs/>
        </w:rPr>
        <w:t xml:space="preserve">), </w:t>
      </w:r>
      <w:proofErr w:type="spellStart"/>
      <w:r w:rsidRPr="00B068B0">
        <w:rPr>
          <w:rFonts w:ascii="Times New Roman" w:hAnsi="Times New Roman"/>
          <w:bCs/>
        </w:rPr>
        <w:t>најмање</w:t>
      </w:r>
      <w:proofErr w:type="spellEnd"/>
      <w:r w:rsidRPr="00B068B0">
        <w:rPr>
          <w:rFonts w:ascii="Times New Roman" w:hAnsi="Times New Roman"/>
          <w:bCs/>
        </w:rPr>
        <w:t xml:space="preserve"> и </w:t>
      </w:r>
      <w:proofErr w:type="spellStart"/>
      <w:r w:rsidRPr="00B068B0">
        <w:rPr>
          <w:rFonts w:ascii="Times New Roman" w:hAnsi="Times New Roman"/>
          <w:bCs/>
        </w:rPr>
        <w:t>највеће</w:t>
      </w:r>
      <w:proofErr w:type="spellEnd"/>
      <w:r w:rsidRPr="00B068B0">
        <w:rPr>
          <w:rFonts w:ascii="Times New Roman" w:hAnsi="Times New Roman"/>
          <w:bCs/>
        </w:rPr>
        <w:t xml:space="preserve"> </w:t>
      </w:r>
      <w:proofErr w:type="spellStart"/>
      <w:r w:rsidRPr="00B068B0">
        <w:rPr>
          <w:rFonts w:ascii="Times New Roman" w:hAnsi="Times New Roman"/>
          <w:bCs/>
        </w:rPr>
        <w:t>вредности</w:t>
      </w:r>
      <w:proofErr w:type="spellEnd"/>
      <w:r w:rsidRPr="00B068B0">
        <w:rPr>
          <w:rFonts w:ascii="Times New Roman" w:hAnsi="Times New Roman"/>
          <w:bCs/>
        </w:rPr>
        <w:t xml:space="preserve"> (</w:t>
      </w:r>
      <w:proofErr w:type="spellStart"/>
      <w:r w:rsidRPr="00B068B0">
        <w:rPr>
          <w:rFonts w:ascii="Times New Roman" w:hAnsi="Times New Roman"/>
          <w:bCs/>
        </w:rPr>
        <w:t>минимума</w:t>
      </w:r>
      <w:proofErr w:type="spellEnd"/>
      <w:r w:rsidRPr="00B068B0">
        <w:rPr>
          <w:rFonts w:ascii="Times New Roman" w:hAnsi="Times New Roman"/>
          <w:bCs/>
        </w:rPr>
        <w:t xml:space="preserve"> и </w:t>
      </w:r>
      <w:proofErr w:type="spellStart"/>
      <w:r w:rsidRPr="00B068B0">
        <w:rPr>
          <w:rFonts w:ascii="Times New Roman" w:hAnsi="Times New Roman"/>
          <w:bCs/>
        </w:rPr>
        <w:t>максимума</w:t>
      </w:r>
      <w:proofErr w:type="spellEnd"/>
      <w:r w:rsidRPr="00B068B0">
        <w:rPr>
          <w:rFonts w:ascii="Times New Roman" w:hAnsi="Times New Roman"/>
          <w:bCs/>
        </w:rPr>
        <w:t xml:space="preserve">), </w:t>
      </w:r>
      <w:proofErr w:type="spellStart"/>
      <w:r w:rsidRPr="00B068B0">
        <w:rPr>
          <w:rFonts w:ascii="Times New Roman" w:hAnsi="Times New Roman"/>
          <w:bCs/>
        </w:rPr>
        <w:t>сортирање</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у </w:t>
      </w:r>
      <w:proofErr w:type="spellStart"/>
      <w:r w:rsidRPr="00B068B0">
        <w:rPr>
          <w:rFonts w:ascii="Times New Roman" w:hAnsi="Times New Roman"/>
          <w:bCs/>
        </w:rPr>
        <w:t>неопадајућем</w:t>
      </w:r>
      <w:proofErr w:type="spellEnd"/>
      <w:r w:rsidRPr="00B068B0">
        <w:rPr>
          <w:rFonts w:ascii="Times New Roman" w:hAnsi="Times New Roman"/>
          <w:bCs/>
        </w:rPr>
        <w:t xml:space="preserve"> и </w:t>
      </w:r>
      <w:proofErr w:type="spellStart"/>
      <w:r w:rsidRPr="00B068B0">
        <w:rPr>
          <w:rFonts w:ascii="Times New Roman" w:hAnsi="Times New Roman"/>
          <w:bCs/>
        </w:rPr>
        <w:t>нерастућем</w:t>
      </w:r>
      <w:proofErr w:type="spellEnd"/>
      <w:r w:rsidRPr="00B068B0">
        <w:rPr>
          <w:rFonts w:ascii="Times New Roman" w:hAnsi="Times New Roman"/>
          <w:bCs/>
        </w:rPr>
        <w:t xml:space="preserve"> </w:t>
      </w:r>
      <w:proofErr w:type="spellStart"/>
      <w:r w:rsidRPr="00B068B0">
        <w:rPr>
          <w:rFonts w:ascii="Times New Roman" w:hAnsi="Times New Roman"/>
          <w:bCs/>
        </w:rPr>
        <w:t>редоследу</w:t>
      </w:r>
      <w:proofErr w:type="spellEnd"/>
      <w:r w:rsidRPr="00B068B0">
        <w:rPr>
          <w:rFonts w:ascii="Times New Roman" w:hAnsi="Times New Roman"/>
          <w:bCs/>
        </w:rPr>
        <w:t xml:space="preserve">, </w:t>
      </w:r>
      <w:proofErr w:type="spellStart"/>
      <w:r w:rsidRPr="00B068B0">
        <w:rPr>
          <w:rFonts w:ascii="Times New Roman" w:hAnsi="Times New Roman"/>
          <w:bCs/>
        </w:rPr>
        <w:t>филтрирање</w:t>
      </w:r>
      <w:proofErr w:type="spellEnd"/>
      <w:r w:rsidRPr="00B068B0">
        <w:rPr>
          <w:rFonts w:ascii="Times New Roman" w:hAnsi="Times New Roman"/>
          <w:bCs/>
        </w:rPr>
        <w:t xml:space="preserve"> (</w:t>
      </w:r>
      <w:proofErr w:type="spellStart"/>
      <w:r w:rsidRPr="00B068B0">
        <w:rPr>
          <w:rFonts w:ascii="Times New Roman" w:hAnsi="Times New Roman"/>
          <w:bCs/>
        </w:rPr>
        <w:t>издвајање</w:t>
      </w:r>
      <w:proofErr w:type="spellEnd"/>
      <w:r w:rsidRPr="00B068B0">
        <w:rPr>
          <w:rFonts w:ascii="Times New Roman" w:hAnsi="Times New Roman"/>
          <w:bCs/>
        </w:rPr>
        <w:t xml:space="preserve"> </w:t>
      </w:r>
      <w:proofErr w:type="spellStart"/>
      <w:r w:rsidRPr="00B068B0">
        <w:rPr>
          <w:rFonts w:ascii="Times New Roman" w:hAnsi="Times New Roman"/>
          <w:bCs/>
        </w:rPr>
        <w:t>елемената</w:t>
      </w:r>
      <w:proofErr w:type="spellEnd"/>
      <w:r w:rsidRPr="00B068B0">
        <w:rPr>
          <w:rFonts w:ascii="Times New Roman" w:hAnsi="Times New Roman"/>
          <w:bCs/>
        </w:rPr>
        <w:t xml:space="preserve"> </w:t>
      </w:r>
      <w:proofErr w:type="spellStart"/>
      <w:r w:rsidRPr="00B068B0">
        <w:rPr>
          <w:rFonts w:ascii="Times New Roman" w:hAnsi="Times New Roman"/>
          <w:bCs/>
        </w:rPr>
        <w:t>низа</w:t>
      </w:r>
      <w:proofErr w:type="spellEnd"/>
      <w:r w:rsidRPr="00B068B0">
        <w:rPr>
          <w:rFonts w:ascii="Times New Roman" w:hAnsi="Times New Roman"/>
          <w:bCs/>
        </w:rPr>
        <w:t xml:space="preserve"> </w:t>
      </w:r>
      <w:proofErr w:type="spellStart"/>
      <w:r w:rsidRPr="00B068B0">
        <w:rPr>
          <w:rFonts w:ascii="Times New Roman" w:hAnsi="Times New Roman"/>
          <w:bCs/>
        </w:rPr>
        <w:t>који</w:t>
      </w:r>
      <w:proofErr w:type="spellEnd"/>
      <w:r w:rsidRPr="00B068B0">
        <w:rPr>
          <w:rFonts w:ascii="Times New Roman" w:hAnsi="Times New Roman"/>
          <w:bCs/>
        </w:rPr>
        <w:t xml:space="preserve"> </w:t>
      </w:r>
      <w:proofErr w:type="spellStart"/>
      <w:r w:rsidRPr="00B068B0">
        <w:rPr>
          <w:rFonts w:ascii="Times New Roman" w:hAnsi="Times New Roman"/>
          <w:bCs/>
        </w:rPr>
        <w:t>задовољавају</w:t>
      </w:r>
      <w:proofErr w:type="spellEnd"/>
      <w:r w:rsidRPr="00B068B0">
        <w:rPr>
          <w:rFonts w:ascii="Times New Roman" w:hAnsi="Times New Roman"/>
          <w:bCs/>
        </w:rPr>
        <w:t xml:space="preserve"> </w:t>
      </w:r>
      <w:proofErr w:type="spellStart"/>
      <w:r w:rsidRPr="00B068B0">
        <w:rPr>
          <w:rFonts w:ascii="Times New Roman" w:hAnsi="Times New Roman"/>
          <w:bCs/>
        </w:rPr>
        <w:t>дато</w:t>
      </w:r>
      <w:proofErr w:type="spellEnd"/>
      <w:r w:rsidRPr="00B068B0">
        <w:rPr>
          <w:rFonts w:ascii="Times New Roman" w:hAnsi="Times New Roman"/>
          <w:bCs/>
        </w:rPr>
        <w:t xml:space="preserve"> </w:t>
      </w:r>
      <w:proofErr w:type="spellStart"/>
      <w:r w:rsidRPr="00B068B0">
        <w:rPr>
          <w:rFonts w:ascii="Times New Roman" w:hAnsi="Times New Roman"/>
          <w:bCs/>
        </w:rPr>
        <w:t>својство</w:t>
      </w:r>
      <w:proofErr w:type="spellEnd"/>
      <w:r w:rsidRPr="00B068B0">
        <w:rPr>
          <w:rFonts w:ascii="Times New Roman" w:hAnsi="Times New Roman"/>
          <w:bCs/>
        </w:rPr>
        <w:t xml:space="preserve">), </w:t>
      </w:r>
      <w:proofErr w:type="spellStart"/>
      <w:r w:rsidRPr="00B068B0">
        <w:rPr>
          <w:rFonts w:ascii="Times New Roman" w:hAnsi="Times New Roman"/>
          <w:bCs/>
        </w:rPr>
        <w:t>пресликавање</w:t>
      </w:r>
      <w:proofErr w:type="spellEnd"/>
      <w:r w:rsidRPr="00B068B0">
        <w:rPr>
          <w:rFonts w:ascii="Times New Roman" w:hAnsi="Times New Roman"/>
          <w:bCs/>
        </w:rPr>
        <w:t xml:space="preserve"> (</w:t>
      </w:r>
      <w:proofErr w:type="spellStart"/>
      <w:r w:rsidRPr="00B068B0">
        <w:rPr>
          <w:rFonts w:ascii="Times New Roman" w:hAnsi="Times New Roman"/>
          <w:bCs/>
        </w:rPr>
        <w:t>примену</w:t>
      </w:r>
      <w:proofErr w:type="spellEnd"/>
      <w:r w:rsidRPr="00B068B0">
        <w:rPr>
          <w:rFonts w:ascii="Times New Roman" w:hAnsi="Times New Roman"/>
          <w:bCs/>
        </w:rPr>
        <w:t xml:space="preserve"> </w:t>
      </w:r>
      <w:proofErr w:type="spellStart"/>
      <w:r w:rsidRPr="00B068B0">
        <w:rPr>
          <w:rFonts w:ascii="Times New Roman" w:hAnsi="Times New Roman"/>
          <w:bCs/>
        </w:rPr>
        <w:t>одређене</w:t>
      </w:r>
      <w:proofErr w:type="spellEnd"/>
      <w:r w:rsidRPr="00B068B0">
        <w:rPr>
          <w:rFonts w:ascii="Times New Roman" w:hAnsi="Times New Roman"/>
          <w:bCs/>
        </w:rPr>
        <w:t xml:space="preserve"> </w:t>
      </w:r>
      <w:proofErr w:type="spellStart"/>
      <w:r w:rsidRPr="00B068B0">
        <w:rPr>
          <w:rFonts w:ascii="Times New Roman" w:hAnsi="Times New Roman"/>
          <w:bCs/>
        </w:rPr>
        <w:t>функције</w:t>
      </w:r>
      <w:proofErr w:type="spellEnd"/>
      <w:r w:rsidRPr="00B068B0">
        <w:rPr>
          <w:rFonts w:ascii="Times New Roman" w:hAnsi="Times New Roman"/>
          <w:bCs/>
        </w:rPr>
        <w:t xml:space="preserve"> </w:t>
      </w:r>
      <w:proofErr w:type="spellStart"/>
      <w:r w:rsidRPr="00B068B0">
        <w:rPr>
          <w:rFonts w:ascii="Times New Roman" w:hAnsi="Times New Roman"/>
          <w:bCs/>
        </w:rPr>
        <w:t>тј</w:t>
      </w:r>
      <w:proofErr w:type="spellEnd"/>
      <w:r w:rsidRPr="00B068B0">
        <w:rPr>
          <w:rFonts w:ascii="Times New Roman" w:hAnsi="Times New Roman"/>
          <w:bCs/>
        </w:rPr>
        <w:t xml:space="preserve">. </w:t>
      </w:r>
      <w:proofErr w:type="spellStart"/>
      <w:r w:rsidRPr="00B068B0">
        <w:rPr>
          <w:rFonts w:ascii="Times New Roman" w:hAnsi="Times New Roman"/>
          <w:bCs/>
        </w:rPr>
        <w:t>трансформације</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сваки</w:t>
      </w:r>
      <w:proofErr w:type="spellEnd"/>
      <w:r w:rsidRPr="00B068B0">
        <w:rPr>
          <w:rFonts w:ascii="Times New Roman" w:hAnsi="Times New Roman"/>
          <w:bCs/>
        </w:rPr>
        <w:t xml:space="preserve"> </w:t>
      </w:r>
      <w:proofErr w:type="spellStart"/>
      <w:r w:rsidRPr="00B068B0">
        <w:rPr>
          <w:rFonts w:ascii="Times New Roman" w:hAnsi="Times New Roman"/>
          <w:bCs/>
        </w:rPr>
        <w:t>елемент</w:t>
      </w:r>
      <w:proofErr w:type="spellEnd"/>
      <w:r w:rsidRPr="00B068B0">
        <w:rPr>
          <w:rFonts w:ascii="Times New Roman" w:hAnsi="Times New Roman"/>
          <w:bCs/>
        </w:rPr>
        <w:t xml:space="preserve"> </w:t>
      </w:r>
      <w:proofErr w:type="spellStart"/>
      <w:r w:rsidRPr="00B068B0">
        <w:rPr>
          <w:rFonts w:ascii="Times New Roman" w:hAnsi="Times New Roman"/>
          <w:bCs/>
        </w:rPr>
        <w:t>низа</w:t>
      </w:r>
      <w:proofErr w:type="spellEnd"/>
      <w:r w:rsidRPr="00B068B0">
        <w:rPr>
          <w:rFonts w:ascii="Times New Roman" w:hAnsi="Times New Roman"/>
          <w:bCs/>
        </w:rPr>
        <w:t xml:space="preserve">) и </w:t>
      </w:r>
      <w:proofErr w:type="spellStart"/>
      <w:r w:rsidRPr="00B068B0">
        <w:rPr>
          <w:rFonts w:ascii="Times New Roman" w:hAnsi="Times New Roman"/>
          <w:bCs/>
        </w:rPr>
        <w:t>фреквенцијску</w:t>
      </w:r>
      <w:proofErr w:type="spellEnd"/>
      <w:r w:rsidRPr="00B068B0">
        <w:rPr>
          <w:rFonts w:ascii="Times New Roman" w:hAnsi="Times New Roman"/>
          <w:bCs/>
        </w:rPr>
        <w:t xml:space="preserve"> </w:t>
      </w:r>
      <w:proofErr w:type="spellStart"/>
      <w:r w:rsidRPr="00B068B0">
        <w:rPr>
          <w:rFonts w:ascii="Times New Roman" w:hAnsi="Times New Roman"/>
          <w:bCs/>
        </w:rPr>
        <w:t>анализу</w:t>
      </w:r>
      <w:proofErr w:type="spellEnd"/>
      <w:r w:rsidRPr="00B068B0">
        <w:rPr>
          <w:rFonts w:ascii="Times New Roman" w:hAnsi="Times New Roman"/>
          <w:bCs/>
        </w:rPr>
        <w:t xml:space="preserve"> (</w:t>
      </w:r>
      <w:proofErr w:type="spellStart"/>
      <w:r w:rsidRPr="00B068B0">
        <w:rPr>
          <w:rFonts w:ascii="Times New Roman" w:hAnsi="Times New Roman"/>
          <w:bCs/>
        </w:rPr>
        <w:t>одређивање</w:t>
      </w:r>
      <w:proofErr w:type="spellEnd"/>
      <w:r w:rsidRPr="00B068B0">
        <w:rPr>
          <w:rFonts w:ascii="Times New Roman" w:hAnsi="Times New Roman"/>
          <w:bCs/>
        </w:rPr>
        <w:t xml:space="preserve"> </w:t>
      </w:r>
      <w:proofErr w:type="spellStart"/>
      <w:r w:rsidRPr="00B068B0">
        <w:rPr>
          <w:rFonts w:ascii="Times New Roman" w:hAnsi="Times New Roman"/>
          <w:bCs/>
        </w:rPr>
        <w:t>броја</w:t>
      </w:r>
      <w:proofErr w:type="spellEnd"/>
      <w:r w:rsidRPr="00B068B0">
        <w:rPr>
          <w:rFonts w:ascii="Times New Roman" w:hAnsi="Times New Roman"/>
          <w:bCs/>
        </w:rPr>
        <w:t xml:space="preserve"> </w:t>
      </w:r>
      <w:proofErr w:type="spellStart"/>
      <w:r w:rsidRPr="00B068B0">
        <w:rPr>
          <w:rFonts w:ascii="Times New Roman" w:hAnsi="Times New Roman"/>
          <w:bCs/>
        </w:rPr>
        <w:t>појављивања</w:t>
      </w:r>
      <w:proofErr w:type="spellEnd"/>
      <w:r w:rsidRPr="00B068B0">
        <w:rPr>
          <w:rFonts w:ascii="Times New Roman" w:hAnsi="Times New Roman"/>
          <w:bCs/>
        </w:rPr>
        <w:t xml:space="preserve"> </w:t>
      </w:r>
      <w:proofErr w:type="spellStart"/>
      <w:r w:rsidRPr="00B068B0">
        <w:rPr>
          <w:rFonts w:ascii="Times New Roman" w:hAnsi="Times New Roman"/>
          <w:bCs/>
        </w:rPr>
        <w:t>разних</w:t>
      </w:r>
      <w:proofErr w:type="spellEnd"/>
      <w:r w:rsidRPr="00B068B0">
        <w:rPr>
          <w:rFonts w:ascii="Times New Roman" w:hAnsi="Times New Roman"/>
          <w:bCs/>
        </w:rPr>
        <w:t xml:space="preserve"> </w:t>
      </w:r>
      <w:proofErr w:type="spellStart"/>
      <w:r w:rsidRPr="00B068B0">
        <w:rPr>
          <w:rFonts w:ascii="Times New Roman" w:hAnsi="Times New Roman"/>
          <w:bCs/>
        </w:rPr>
        <w:t>вредности</w:t>
      </w:r>
      <w:proofErr w:type="spellEnd"/>
      <w:r w:rsidRPr="00B068B0">
        <w:rPr>
          <w:rFonts w:ascii="Times New Roman" w:hAnsi="Times New Roman"/>
          <w:bCs/>
        </w:rPr>
        <w:t xml:space="preserve"> у </w:t>
      </w:r>
      <w:proofErr w:type="spellStart"/>
      <w:r w:rsidRPr="00B068B0">
        <w:rPr>
          <w:rFonts w:ascii="Times New Roman" w:hAnsi="Times New Roman"/>
          <w:bCs/>
        </w:rPr>
        <w:t>низу</w:t>
      </w:r>
      <w:proofErr w:type="spellEnd"/>
      <w:r w:rsidRPr="00B068B0">
        <w:rPr>
          <w:rFonts w:ascii="Times New Roman" w:hAnsi="Times New Roman"/>
          <w:bCs/>
        </w:rPr>
        <w:t xml:space="preserve">). </w:t>
      </w:r>
      <w:proofErr w:type="spellStart"/>
      <w:r w:rsidRPr="00B068B0">
        <w:rPr>
          <w:rFonts w:ascii="Times New Roman" w:hAnsi="Times New Roman"/>
          <w:bCs/>
        </w:rPr>
        <w:t>Описати</w:t>
      </w:r>
      <w:proofErr w:type="spellEnd"/>
      <w:r w:rsidRPr="00B068B0">
        <w:rPr>
          <w:rFonts w:ascii="Times New Roman" w:hAnsi="Times New Roman"/>
          <w:bCs/>
        </w:rPr>
        <w:t xml:space="preserve"> </w:t>
      </w:r>
      <w:proofErr w:type="spellStart"/>
      <w:r w:rsidRPr="00B068B0">
        <w:rPr>
          <w:rFonts w:ascii="Times New Roman" w:hAnsi="Times New Roman"/>
          <w:bCs/>
        </w:rPr>
        <w:t>смисао</w:t>
      </w:r>
      <w:proofErr w:type="spellEnd"/>
      <w:r w:rsidRPr="00B068B0">
        <w:rPr>
          <w:rFonts w:ascii="Times New Roman" w:hAnsi="Times New Roman"/>
          <w:bCs/>
        </w:rPr>
        <w:t xml:space="preserve"> </w:t>
      </w:r>
      <w:proofErr w:type="spellStart"/>
      <w:r w:rsidRPr="00B068B0">
        <w:rPr>
          <w:rFonts w:ascii="Times New Roman" w:hAnsi="Times New Roman"/>
          <w:bCs/>
        </w:rPr>
        <w:t>сваке</w:t>
      </w:r>
      <w:proofErr w:type="spellEnd"/>
      <w:r w:rsidRPr="00B068B0">
        <w:rPr>
          <w:rFonts w:ascii="Times New Roman" w:hAnsi="Times New Roman"/>
          <w:bCs/>
        </w:rPr>
        <w:t xml:space="preserve"> </w:t>
      </w:r>
      <w:proofErr w:type="spellStart"/>
      <w:r w:rsidRPr="00B068B0">
        <w:rPr>
          <w:rFonts w:ascii="Times New Roman" w:hAnsi="Times New Roman"/>
          <w:bCs/>
        </w:rPr>
        <w:t>од</w:t>
      </w:r>
      <w:proofErr w:type="spellEnd"/>
      <w:r w:rsidRPr="00B068B0">
        <w:rPr>
          <w:rFonts w:ascii="Times New Roman" w:hAnsi="Times New Roman"/>
          <w:bCs/>
        </w:rPr>
        <w:t xml:space="preserve"> </w:t>
      </w:r>
      <w:proofErr w:type="spellStart"/>
      <w:r w:rsidRPr="00B068B0">
        <w:rPr>
          <w:rFonts w:ascii="Times New Roman" w:hAnsi="Times New Roman"/>
          <w:bCs/>
        </w:rPr>
        <w:t>наведених</w:t>
      </w:r>
      <w:proofErr w:type="spellEnd"/>
      <w:r w:rsidRPr="00B068B0">
        <w:rPr>
          <w:rFonts w:ascii="Times New Roman" w:hAnsi="Times New Roman"/>
          <w:bCs/>
        </w:rPr>
        <w:t xml:space="preserve"> </w:t>
      </w:r>
      <w:proofErr w:type="spellStart"/>
      <w:r w:rsidRPr="00B068B0">
        <w:rPr>
          <w:rFonts w:ascii="Times New Roman" w:hAnsi="Times New Roman"/>
          <w:bCs/>
        </w:rPr>
        <w:t>статистика</w:t>
      </w:r>
      <w:proofErr w:type="spellEnd"/>
      <w:r w:rsidRPr="00B068B0">
        <w:rPr>
          <w:rFonts w:ascii="Times New Roman" w:hAnsi="Times New Roman"/>
          <w:bCs/>
        </w:rPr>
        <w:t xml:space="preserve"> и </w:t>
      </w:r>
      <w:proofErr w:type="spellStart"/>
      <w:r w:rsidRPr="00B068B0">
        <w:rPr>
          <w:rFonts w:ascii="Times New Roman" w:hAnsi="Times New Roman"/>
          <w:bCs/>
        </w:rPr>
        <w:t>њихово</w:t>
      </w:r>
      <w:proofErr w:type="spellEnd"/>
      <w:r w:rsidRPr="00B068B0">
        <w:rPr>
          <w:rFonts w:ascii="Times New Roman" w:hAnsi="Times New Roman"/>
          <w:bCs/>
        </w:rPr>
        <w:t xml:space="preserve"> </w:t>
      </w:r>
      <w:proofErr w:type="spellStart"/>
      <w:r w:rsidRPr="00B068B0">
        <w:rPr>
          <w:rFonts w:ascii="Times New Roman" w:hAnsi="Times New Roman"/>
          <w:bCs/>
        </w:rPr>
        <w:t>коришћење</w:t>
      </w:r>
      <w:proofErr w:type="spellEnd"/>
      <w:r w:rsidRPr="00B068B0">
        <w:rPr>
          <w:rFonts w:ascii="Times New Roman" w:hAnsi="Times New Roman"/>
          <w:bCs/>
        </w:rPr>
        <w:t xml:space="preserve"> </w:t>
      </w:r>
      <w:proofErr w:type="spellStart"/>
      <w:r w:rsidRPr="00B068B0">
        <w:rPr>
          <w:rFonts w:ascii="Times New Roman" w:hAnsi="Times New Roman"/>
          <w:bCs/>
        </w:rPr>
        <w:t>увежбавати</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реалним</w:t>
      </w:r>
      <w:proofErr w:type="spellEnd"/>
      <w:r w:rsidRPr="00B068B0">
        <w:rPr>
          <w:rFonts w:ascii="Times New Roman" w:hAnsi="Times New Roman"/>
          <w:bCs/>
        </w:rPr>
        <w:t xml:space="preserve"> </w:t>
      </w:r>
      <w:proofErr w:type="spellStart"/>
      <w:r w:rsidRPr="00B068B0">
        <w:rPr>
          <w:rFonts w:ascii="Times New Roman" w:hAnsi="Times New Roman"/>
          <w:bCs/>
        </w:rPr>
        <w:t>примерима</w:t>
      </w:r>
      <w:proofErr w:type="spellEnd"/>
      <w:r w:rsidRPr="00B068B0">
        <w:rPr>
          <w:rFonts w:ascii="Times New Roman" w:hAnsi="Times New Roman"/>
          <w:bCs/>
        </w:rPr>
        <w:t xml:space="preserve"> </w:t>
      </w:r>
      <w:proofErr w:type="spellStart"/>
      <w:r w:rsidRPr="00B068B0">
        <w:rPr>
          <w:rFonts w:ascii="Times New Roman" w:hAnsi="Times New Roman"/>
          <w:bCs/>
        </w:rPr>
        <w:t>из</w:t>
      </w:r>
      <w:proofErr w:type="spellEnd"/>
      <w:r w:rsidRPr="00B068B0">
        <w:rPr>
          <w:rFonts w:ascii="Times New Roman" w:hAnsi="Times New Roman"/>
          <w:bCs/>
        </w:rPr>
        <w:t xml:space="preserve"> </w:t>
      </w:r>
      <w:proofErr w:type="spellStart"/>
      <w:r w:rsidRPr="00B068B0">
        <w:rPr>
          <w:rFonts w:ascii="Times New Roman" w:hAnsi="Times New Roman"/>
          <w:bCs/>
        </w:rPr>
        <w:t>домена</w:t>
      </w:r>
      <w:proofErr w:type="spellEnd"/>
      <w:r w:rsidRPr="00B068B0">
        <w:rPr>
          <w:rFonts w:ascii="Times New Roman" w:hAnsi="Times New Roman"/>
          <w:bCs/>
        </w:rPr>
        <w:t xml:space="preserve"> </w:t>
      </w:r>
      <w:proofErr w:type="spellStart"/>
      <w:r w:rsidRPr="00B068B0">
        <w:rPr>
          <w:rFonts w:ascii="Times New Roman" w:hAnsi="Times New Roman"/>
          <w:bCs/>
        </w:rPr>
        <w:t>блиских</w:t>
      </w:r>
      <w:proofErr w:type="spellEnd"/>
      <w:r w:rsidRPr="00B068B0">
        <w:rPr>
          <w:rFonts w:ascii="Times New Roman" w:hAnsi="Times New Roman"/>
          <w:bCs/>
        </w:rPr>
        <w:t xml:space="preserve"> </w:t>
      </w:r>
      <w:proofErr w:type="spellStart"/>
      <w:r w:rsidRPr="00B068B0">
        <w:rPr>
          <w:rFonts w:ascii="Times New Roman" w:hAnsi="Times New Roman"/>
          <w:bCs/>
        </w:rPr>
        <w:t>ученицима</w:t>
      </w:r>
      <w:proofErr w:type="spellEnd"/>
      <w:r w:rsidRPr="00B068B0">
        <w:rPr>
          <w:rFonts w:ascii="Times New Roman" w:hAnsi="Times New Roman"/>
          <w:bCs/>
        </w:rPr>
        <w:t>.</w:t>
      </w:r>
    </w:p>
    <w:p w14:paraId="38E7D922" w14:textId="77777777" w:rsidR="00361203" w:rsidRPr="00B068B0" w:rsidRDefault="00361203" w:rsidP="00361203">
      <w:pPr>
        <w:jc w:val="both"/>
        <w:rPr>
          <w:rFonts w:ascii="Times New Roman" w:hAnsi="Times New Roman"/>
          <w:bCs/>
        </w:rPr>
      </w:pPr>
      <w:proofErr w:type="spellStart"/>
      <w:r w:rsidRPr="00B068B0">
        <w:rPr>
          <w:rFonts w:ascii="Times New Roman" w:hAnsi="Times New Roman"/>
          <w:bCs/>
        </w:rPr>
        <w:t>Приказати</w:t>
      </w:r>
      <w:proofErr w:type="spellEnd"/>
      <w:r w:rsidRPr="00B068B0">
        <w:rPr>
          <w:rFonts w:ascii="Times New Roman" w:hAnsi="Times New Roman"/>
          <w:bCs/>
        </w:rPr>
        <w:t xml:space="preserve"> </w:t>
      </w:r>
      <w:proofErr w:type="spellStart"/>
      <w:r w:rsidRPr="00B068B0">
        <w:rPr>
          <w:rFonts w:ascii="Times New Roman" w:hAnsi="Times New Roman"/>
          <w:bCs/>
        </w:rPr>
        <w:t>ученицима</w:t>
      </w:r>
      <w:proofErr w:type="spellEnd"/>
      <w:r w:rsidRPr="00B068B0">
        <w:rPr>
          <w:rFonts w:ascii="Times New Roman" w:hAnsi="Times New Roman"/>
          <w:bCs/>
        </w:rPr>
        <w:t xml:space="preserve"> </w:t>
      </w:r>
      <w:proofErr w:type="spellStart"/>
      <w:r w:rsidRPr="00B068B0">
        <w:rPr>
          <w:rFonts w:ascii="Times New Roman" w:hAnsi="Times New Roman"/>
          <w:bCs/>
        </w:rPr>
        <w:t>могућност</w:t>
      </w:r>
      <w:proofErr w:type="spellEnd"/>
      <w:r w:rsidRPr="00B068B0">
        <w:rPr>
          <w:rFonts w:ascii="Times New Roman" w:hAnsi="Times New Roman"/>
          <w:bCs/>
        </w:rPr>
        <w:t xml:space="preserve"> </w:t>
      </w:r>
      <w:proofErr w:type="spellStart"/>
      <w:r w:rsidRPr="00B068B0">
        <w:rPr>
          <w:rFonts w:ascii="Times New Roman" w:hAnsi="Times New Roman"/>
          <w:bCs/>
        </w:rPr>
        <w:t>визуализације</w:t>
      </w:r>
      <w:proofErr w:type="spellEnd"/>
      <w:r w:rsidRPr="00B068B0">
        <w:rPr>
          <w:rFonts w:ascii="Times New Roman" w:hAnsi="Times New Roman"/>
          <w:bCs/>
        </w:rPr>
        <w:t xml:space="preserve"> </w:t>
      </w:r>
      <w:proofErr w:type="spellStart"/>
      <w:r w:rsidRPr="00B068B0">
        <w:rPr>
          <w:rFonts w:ascii="Times New Roman" w:hAnsi="Times New Roman"/>
          <w:bCs/>
        </w:rPr>
        <w:t>низова</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у </w:t>
      </w:r>
      <w:proofErr w:type="spellStart"/>
      <w:r w:rsidRPr="00B068B0">
        <w:rPr>
          <w:rFonts w:ascii="Times New Roman" w:hAnsi="Times New Roman"/>
          <w:bCs/>
        </w:rPr>
        <w:t>различитим</w:t>
      </w:r>
      <w:proofErr w:type="spellEnd"/>
      <w:r w:rsidRPr="00B068B0">
        <w:rPr>
          <w:rFonts w:ascii="Times New Roman" w:hAnsi="Times New Roman"/>
          <w:bCs/>
        </w:rPr>
        <w:t xml:space="preserve"> </w:t>
      </w:r>
      <w:proofErr w:type="spellStart"/>
      <w:r w:rsidRPr="00B068B0">
        <w:rPr>
          <w:rFonts w:ascii="Times New Roman" w:hAnsi="Times New Roman"/>
          <w:bCs/>
        </w:rPr>
        <w:t>облицима</w:t>
      </w:r>
      <w:proofErr w:type="spellEnd"/>
      <w:r w:rsidRPr="00B068B0">
        <w:rPr>
          <w:rFonts w:ascii="Times New Roman" w:hAnsi="Times New Roman"/>
          <w:bCs/>
        </w:rPr>
        <w:t xml:space="preserve"> (</w:t>
      </w:r>
      <w:proofErr w:type="spellStart"/>
      <w:r w:rsidRPr="00B068B0">
        <w:rPr>
          <w:rFonts w:ascii="Times New Roman" w:hAnsi="Times New Roman"/>
          <w:bCs/>
        </w:rPr>
        <w:t>линијски</w:t>
      </w:r>
      <w:proofErr w:type="spellEnd"/>
      <w:r w:rsidRPr="00B068B0">
        <w:rPr>
          <w:rFonts w:ascii="Times New Roman" w:hAnsi="Times New Roman"/>
          <w:bCs/>
        </w:rPr>
        <w:t xml:space="preserve"> </w:t>
      </w:r>
      <w:proofErr w:type="spellStart"/>
      <w:r w:rsidRPr="00B068B0">
        <w:rPr>
          <w:rFonts w:ascii="Times New Roman" w:hAnsi="Times New Roman"/>
          <w:bCs/>
        </w:rPr>
        <w:t>графикон</w:t>
      </w:r>
      <w:proofErr w:type="spellEnd"/>
      <w:r w:rsidRPr="00B068B0">
        <w:rPr>
          <w:rFonts w:ascii="Times New Roman" w:hAnsi="Times New Roman"/>
          <w:bCs/>
        </w:rPr>
        <w:t xml:space="preserve">, </w:t>
      </w:r>
      <w:proofErr w:type="spellStart"/>
      <w:r w:rsidRPr="00B068B0">
        <w:rPr>
          <w:rFonts w:ascii="Times New Roman" w:hAnsi="Times New Roman"/>
          <w:bCs/>
        </w:rPr>
        <w:t>стубичасти</w:t>
      </w:r>
      <w:proofErr w:type="spellEnd"/>
      <w:r w:rsidRPr="00B068B0">
        <w:rPr>
          <w:rFonts w:ascii="Times New Roman" w:hAnsi="Times New Roman"/>
          <w:bCs/>
        </w:rPr>
        <w:t xml:space="preserve"> </w:t>
      </w:r>
      <w:proofErr w:type="spellStart"/>
      <w:r w:rsidRPr="00B068B0">
        <w:rPr>
          <w:rFonts w:ascii="Times New Roman" w:hAnsi="Times New Roman"/>
          <w:bCs/>
        </w:rPr>
        <w:t>графикон</w:t>
      </w:r>
      <w:proofErr w:type="spellEnd"/>
      <w:r w:rsidRPr="00B068B0">
        <w:rPr>
          <w:rFonts w:ascii="Times New Roman" w:hAnsi="Times New Roman"/>
          <w:bCs/>
        </w:rPr>
        <w:t xml:space="preserve">, </w:t>
      </w:r>
      <w:proofErr w:type="spellStart"/>
      <w:r w:rsidRPr="00B068B0">
        <w:rPr>
          <w:rFonts w:ascii="Times New Roman" w:hAnsi="Times New Roman"/>
          <w:bCs/>
        </w:rPr>
        <w:t>секторски</w:t>
      </w:r>
      <w:proofErr w:type="spellEnd"/>
      <w:r w:rsidRPr="00B068B0">
        <w:rPr>
          <w:rFonts w:ascii="Times New Roman" w:hAnsi="Times New Roman"/>
          <w:bCs/>
        </w:rPr>
        <w:t xml:space="preserve"> (</w:t>
      </w:r>
      <w:proofErr w:type="spellStart"/>
      <w:r w:rsidRPr="00B068B0">
        <w:rPr>
          <w:rFonts w:ascii="Times New Roman" w:hAnsi="Times New Roman"/>
          <w:bCs/>
        </w:rPr>
        <w:t>пита</w:t>
      </w:r>
      <w:proofErr w:type="spellEnd"/>
      <w:r w:rsidRPr="00B068B0">
        <w:rPr>
          <w:rFonts w:ascii="Times New Roman" w:hAnsi="Times New Roman"/>
          <w:bCs/>
        </w:rPr>
        <w:t xml:space="preserve">) </w:t>
      </w:r>
      <w:proofErr w:type="spellStart"/>
      <w:r w:rsidRPr="00B068B0">
        <w:rPr>
          <w:rFonts w:ascii="Times New Roman" w:hAnsi="Times New Roman"/>
          <w:bCs/>
        </w:rPr>
        <w:t>графикон</w:t>
      </w:r>
      <w:proofErr w:type="spellEnd"/>
      <w:r w:rsidRPr="00B068B0">
        <w:rPr>
          <w:rFonts w:ascii="Times New Roman" w:hAnsi="Times New Roman"/>
          <w:bCs/>
        </w:rPr>
        <w:t>).</w:t>
      </w:r>
    </w:p>
    <w:p w14:paraId="3181D2CE" w14:textId="77777777" w:rsidR="00361203" w:rsidRPr="00B068B0" w:rsidRDefault="00361203" w:rsidP="00361203">
      <w:pPr>
        <w:jc w:val="both"/>
        <w:rPr>
          <w:rFonts w:ascii="Times New Roman" w:hAnsi="Times New Roman"/>
          <w:bCs/>
        </w:rPr>
      </w:pPr>
      <w:r w:rsidRPr="00B068B0">
        <w:rPr>
          <w:rFonts w:ascii="Times New Roman" w:hAnsi="Times New Roman"/>
          <w:bCs/>
        </w:rPr>
        <w:tab/>
      </w:r>
      <w:proofErr w:type="spellStart"/>
      <w:r w:rsidRPr="00B068B0">
        <w:rPr>
          <w:rFonts w:ascii="Times New Roman" w:hAnsi="Times New Roman"/>
          <w:bCs/>
        </w:rPr>
        <w:t>Иако</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сви</w:t>
      </w:r>
      <w:proofErr w:type="spellEnd"/>
      <w:r w:rsidRPr="00B068B0">
        <w:rPr>
          <w:rFonts w:ascii="Times New Roman" w:hAnsi="Times New Roman"/>
          <w:bCs/>
        </w:rPr>
        <w:t xml:space="preserve"> </w:t>
      </w:r>
      <w:proofErr w:type="spellStart"/>
      <w:r w:rsidRPr="00B068B0">
        <w:rPr>
          <w:rFonts w:ascii="Times New Roman" w:hAnsi="Times New Roman"/>
          <w:bCs/>
        </w:rPr>
        <w:t>табеларно</w:t>
      </w:r>
      <w:proofErr w:type="spellEnd"/>
      <w:r w:rsidRPr="00B068B0">
        <w:rPr>
          <w:rFonts w:ascii="Times New Roman" w:hAnsi="Times New Roman"/>
          <w:bCs/>
        </w:rPr>
        <w:t xml:space="preserve"> </w:t>
      </w:r>
      <w:proofErr w:type="spellStart"/>
      <w:r w:rsidRPr="00B068B0">
        <w:rPr>
          <w:rFonts w:ascii="Times New Roman" w:hAnsi="Times New Roman"/>
          <w:bCs/>
        </w:rPr>
        <w:t>записани</w:t>
      </w:r>
      <w:proofErr w:type="spellEnd"/>
      <w:r w:rsidRPr="00B068B0">
        <w:rPr>
          <w:rFonts w:ascii="Times New Roman" w:hAnsi="Times New Roman"/>
          <w:bCs/>
        </w:rPr>
        <w:t xml:space="preserve"> </w:t>
      </w:r>
      <w:proofErr w:type="spellStart"/>
      <w:r w:rsidRPr="00B068B0">
        <w:rPr>
          <w:rFonts w:ascii="Times New Roman" w:hAnsi="Times New Roman"/>
          <w:bCs/>
        </w:rPr>
        <w:t>подаци</w:t>
      </w:r>
      <w:proofErr w:type="spellEnd"/>
      <w:r w:rsidRPr="00B068B0">
        <w:rPr>
          <w:rFonts w:ascii="Times New Roman" w:hAnsi="Times New Roman"/>
          <w:bCs/>
        </w:rPr>
        <w:t xml:space="preserve"> </w:t>
      </w:r>
      <w:proofErr w:type="spellStart"/>
      <w:r w:rsidRPr="00B068B0">
        <w:rPr>
          <w:rFonts w:ascii="Times New Roman" w:hAnsi="Times New Roman"/>
          <w:bCs/>
        </w:rPr>
        <w:t>могу</w:t>
      </w:r>
      <w:proofErr w:type="spellEnd"/>
      <w:r w:rsidRPr="00B068B0">
        <w:rPr>
          <w:rFonts w:ascii="Times New Roman" w:hAnsi="Times New Roman"/>
          <w:bCs/>
        </w:rPr>
        <w:t xml:space="preserve"> </w:t>
      </w:r>
      <w:proofErr w:type="spellStart"/>
      <w:r w:rsidRPr="00B068B0">
        <w:rPr>
          <w:rFonts w:ascii="Times New Roman" w:hAnsi="Times New Roman"/>
          <w:bCs/>
        </w:rPr>
        <w:t>представити</w:t>
      </w:r>
      <w:proofErr w:type="spellEnd"/>
      <w:r w:rsidRPr="00B068B0">
        <w:rPr>
          <w:rFonts w:ascii="Times New Roman" w:hAnsi="Times New Roman"/>
          <w:bCs/>
        </w:rPr>
        <w:t xml:space="preserve"> </w:t>
      </w:r>
      <w:proofErr w:type="spellStart"/>
      <w:r w:rsidRPr="00B068B0">
        <w:rPr>
          <w:rFonts w:ascii="Times New Roman" w:hAnsi="Times New Roman"/>
          <w:bCs/>
        </w:rPr>
        <w:t>појединачним</w:t>
      </w:r>
      <w:proofErr w:type="spellEnd"/>
      <w:r w:rsidRPr="00B068B0">
        <w:rPr>
          <w:rFonts w:ascii="Times New Roman" w:hAnsi="Times New Roman"/>
          <w:bCs/>
        </w:rPr>
        <w:t xml:space="preserve"> </w:t>
      </w:r>
      <w:proofErr w:type="spellStart"/>
      <w:r w:rsidRPr="00B068B0">
        <w:rPr>
          <w:rFonts w:ascii="Times New Roman" w:hAnsi="Times New Roman"/>
          <w:bCs/>
        </w:rPr>
        <w:t>низовима</w:t>
      </w:r>
      <w:proofErr w:type="spellEnd"/>
      <w:r w:rsidRPr="00B068B0">
        <w:rPr>
          <w:rFonts w:ascii="Times New Roman" w:hAnsi="Times New Roman"/>
          <w:bCs/>
        </w:rPr>
        <w:t xml:space="preserve"> (</w:t>
      </w:r>
      <w:proofErr w:type="spellStart"/>
      <w:r w:rsidRPr="00B068B0">
        <w:rPr>
          <w:rFonts w:ascii="Times New Roman" w:hAnsi="Times New Roman"/>
          <w:bCs/>
        </w:rPr>
        <w:t>где</w:t>
      </w:r>
      <w:proofErr w:type="spellEnd"/>
      <w:r w:rsidRPr="00B068B0">
        <w:rPr>
          <w:rFonts w:ascii="Times New Roman" w:hAnsi="Times New Roman"/>
          <w:bCs/>
        </w:rPr>
        <w:t xml:space="preserve"> </w:t>
      </w:r>
      <w:proofErr w:type="spellStart"/>
      <w:r w:rsidRPr="00B068B0">
        <w:rPr>
          <w:rFonts w:ascii="Times New Roman" w:hAnsi="Times New Roman"/>
          <w:bCs/>
        </w:rPr>
        <w:t>сваки</w:t>
      </w:r>
      <w:proofErr w:type="spellEnd"/>
      <w:r w:rsidRPr="00B068B0">
        <w:rPr>
          <w:rFonts w:ascii="Times New Roman" w:hAnsi="Times New Roman"/>
          <w:bCs/>
        </w:rPr>
        <w:t xml:space="preserve"> </w:t>
      </w:r>
      <w:proofErr w:type="spellStart"/>
      <w:r w:rsidRPr="00B068B0">
        <w:rPr>
          <w:rFonts w:ascii="Times New Roman" w:hAnsi="Times New Roman"/>
          <w:bCs/>
        </w:rPr>
        <w:t>низ</w:t>
      </w:r>
      <w:proofErr w:type="spellEnd"/>
      <w:r w:rsidRPr="00B068B0">
        <w:rPr>
          <w:rFonts w:ascii="Times New Roman" w:hAnsi="Times New Roman"/>
          <w:bCs/>
        </w:rPr>
        <w:t xml:space="preserve"> </w:t>
      </w:r>
      <w:proofErr w:type="spellStart"/>
      <w:r w:rsidRPr="00B068B0">
        <w:rPr>
          <w:rFonts w:ascii="Times New Roman" w:hAnsi="Times New Roman"/>
          <w:bCs/>
        </w:rPr>
        <w:t>чува</w:t>
      </w:r>
      <w:proofErr w:type="spellEnd"/>
      <w:r w:rsidRPr="00B068B0">
        <w:rPr>
          <w:rFonts w:ascii="Times New Roman" w:hAnsi="Times New Roman"/>
          <w:bCs/>
        </w:rPr>
        <w:t xml:space="preserve"> </w:t>
      </w:r>
      <w:proofErr w:type="spellStart"/>
      <w:r w:rsidRPr="00B068B0">
        <w:rPr>
          <w:rFonts w:ascii="Times New Roman" w:hAnsi="Times New Roman"/>
          <w:bCs/>
        </w:rPr>
        <w:t>податке</w:t>
      </w:r>
      <w:proofErr w:type="spellEnd"/>
      <w:r w:rsidRPr="00B068B0">
        <w:rPr>
          <w:rFonts w:ascii="Times New Roman" w:hAnsi="Times New Roman"/>
          <w:bCs/>
        </w:rPr>
        <w:t xml:space="preserve"> </w:t>
      </w:r>
      <w:proofErr w:type="spellStart"/>
      <w:r w:rsidRPr="00B068B0">
        <w:rPr>
          <w:rFonts w:ascii="Times New Roman" w:hAnsi="Times New Roman"/>
          <w:bCs/>
        </w:rPr>
        <w:t>из</w:t>
      </w:r>
      <w:proofErr w:type="spellEnd"/>
      <w:r w:rsidRPr="00B068B0">
        <w:rPr>
          <w:rFonts w:ascii="Times New Roman" w:hAnsi="Times New Roman"/>
          <w:bCs/>
        </w:rPr>
        <w:t xml:space="preserve"> </w:t>
      </w:r>
      <w:proofErr w:type="spellStart"/>
      <w:r w:rsidRPr="00B068B0">
        <w:rPr>
          <w:rFonts w:ascii="Times New Roman" w:hAnsi="Times New Roman"/>
          <w:bCs/>
        </w:rPr>
        <w:t>појединачне</w:t>
      </w:r>
      <w:proofErr w:type="spellEnd"/>
      <w:r w:rsidRPr="00B068B0">
        <w:rPr>
          <w:rFonts w:ascii="Times New Roman" w:hAnsi="Times New Roman"/>
          <w:bCs/>
        </w:rPr>
        <w:t xml:space="preserve"> </w:t>
      </w:r>
      <w:proofErr w:type="spellStart"/>
      <w:r w:rsidRPr="00B068B0">
        <w:rPr>
          <w:rFonts w:ascii="Times New Roman" w:hAnsi="Times New Roman"/>
          <w:bCs/>
        </w:rPr>
        <w:t>колоне</w:t>
      </w:r>
      <w:proofErr w:type="spellEnd"/>
      <w:r w:rsidRPr="00B068B0">
        <w:rPr>
          <w:rFonts w:ascii="Times New Roman" w:hAnsi="Times New Roman"/>
          <w:bCs/>
        </w:rPr>
        <w:t xml:space="preserve">), </w:t>
      </w:r>
      <w:proofErr w:type="spellStart"/>
      <w:r w:rsidRPr="00B068B0">
        <w:rPr>
          <w:rFonts w:ascii="Times New Roman" w:hAnsi="Times New Roman"/>
          <w:bCs/>
        </w:rPr>
        <w:t>програмска</w:t>
      </w:r>
      <w:proofErr w:type="spellEnd"/>
      <w:r w:rsidRPr="00B068B0">
        <w:rPr>
          <w:rFonts w:ascii="Times New Roman" w:hAnsi="Times New Roman"/>
          <w:bCs/>
        </w:rPr>
        <w:t xml:space="preserve"> </w:t>
      </w:r>
      <w:proofErr w:type="spellStart"/>
      <w:r w:rsidRPr="00B068B0">
        <w:rPr>
          <w:rFonts w:ascii="Times New Roman" w:hAnsi="Times New Roman"/>
          <w:bCs/>
        </w:rPr>
        <w:t>окружења</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анализу</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w:t>
      </w:r>
      <w:proofErr w:type="spellStart"/>
      <w:r w:rsidRPr="00B068B0">
        <w:rPr>
          <w:rFonts w:ascii="Times New Roman" w:hAnsi="Times New Roman"/>
          <w:bCs/>
        </w:rPr>
        <w:t>пружају</w:t>
      </w:r>
      <w:proofErr w:type="spellEnd"/>
      <w:r w:rsidRPr="00B068B0">
        <w:rPr>
          <w:rFonts w:ascii="Times New Roman" w:hAnsi="Times New Roman"/>
          <w:bCs/>
        </w:rPr>
        <w:t xml:space="preserve"> </w:t>
      </w:r>
      <w:proofErr w:type="spellStart"/>
      <w:r w:rsidRPr="00B068B0">
        <w:rPr>
          <w:rFonts w:ascii="Times New Roman" w:hAnsi="Times New Roman"/>
          <w:bCs/>
        </w:rPr>
        <w:t>специјализоване</w:t>
      </w:r>
      <w:proofErr w:type="spellEnd"/>
      <w:r w:rsidRPr="00B068B0">
        <w:rPr>
          <w:rFonts w:ascii="Times New Roman" w:hAnsi="Times New Roman"/>
          <w:bCs/>
        </w:rPr>
        <w:t xml:space="preserve"> </w:t>
      </w:r>
      <w:proofErr w:type="spellStart"/>
      <w:r w:rsidRPr="00B068B0">
        <w:rPr>
          <w:rFonts w:ascii="Times New Roman" w:hAnsi="Times New Roman"/>
          <w:bCs/>
        </w:rPr>
        <w:t>структуре</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представљање</w:t>
      </w:r>
      <w:proofErr w:type="spellEnd"/>
      <w:r w:rsidRPr="00B068B0">
        <w:rPr>
          <w:rFonts w:ascii="Times New Roman" w:hAnsi="Times New Roman"/>
          <w:bCs/>
        </w:rPr>
        <w:t xml:space="preserve"> </w:t>
      </w:r>
      <w:proofErr w:type="spellStart"/>
      <w:r w:rsidRPr="00B068B0">
        <w:rPr>
          <w:rFonts w:ascii="Times New Roman" w:hAnsi="Times New Roman"/>
          <w:bCs/>
        </w:rPr>
        <w:t>табеларно</w:t>
      </w:r>
      <w:proofErr w:type="spellEnd"/>
      <w:r w:rsidRPr="00B068B0">
        <w:rPr>
          <w:rFonts w:ascii="Times New Roman" w:hAnsi="Times New Roman"/>
          <w:bCs/>
        </w:rPr>
        <w:t xml:space="preserve"> </w:t>
      </w:r>
      <w:proofErr w:type="spellStart"/>
      <w:r w:rsidRPr="00B068B0">
        <w:rPr>
          <w:rFonts w:ascii="Times New Roman" w:hAnsi="Times New Roman"/>
          <w:bCs/>
        </w:rPr>
        <w:t>записаних</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w:t>
      </w:r>
      <w:proofErr w:type="spellStart"/>
      <w:r w:rsidRPr="00B068B0">
        <w:rPr>
          <w:rFonts w:ascii="Times New Roman" w:hAnsi="Times New Roman"/>
          <w:bCs/>
        </w:rPr>
        <w:t>Приказати</w:t>
      </w:r>
      <w:proofErr w:type="spellEnd"/>
      <w:r w:rsidRPr="00B068B0">
        <w:rPr>
          <w:rFonts w:ascii="Times New Roman" w:hAnsi="Times New Roman"/>
          <w:bCs/>
        </w:rPr>
        <w:t xml:space="preserve"> </w:t>
      </w:r>
      <w:proofErr w:type="spellStart"/>
      <w:r w:rsidRPr="00B068B0">
        <w:rPr>
          <w:rFonts w:ascii="Times New Roman" w:hAnsi="Times New Roman"/>
          <w:bCs/>
        </w:rPr>
        <w:t>поступак</w:t>
      </w:r>
      <w:proofErr w:type="spellEnd"/>
      <w:r w:rsidRPr="00B068B0">
        <w:rPr>
          <w:rFonts w:ascii="Times New Roman" w:hAnsi="Times New Roman"/>
          <w:bCs/>
        </w:rPr>
        <w:t xml:space="preserve"> </w:t>
      </w:r>
      <w:proofErr w:type="spellStart"/>
      <w:r w:rsidRPr="00B068B0">
        <w:rPr>
          <w:rFonts w:ascii="Times New Roman" w:hAnsi="Times New Roman"/>
          <w:bCs/>
        </w:rPr>
        <w:t>анализе</w:t>
      </w:r>
      <w:proofErr w:type="spellEnd"/>
      <w:r w:rsidRPr="00B068B0">
        <w:rPr>
          <w:rFonts w:ascii="Times New Roman" w:hAnsi="Times New Roman"/>
          <w:bCs/>
        </w:rPr>
        <w:t xml:space="preserve"> </w:t>
      </w:r>
      <w:proofErr w:type="spellStart"/>
      <w:r w:rsidRPr="00B068B0">
        <w:rPr>
          <w:rFonts w:ascii="Times New Roman" w:hAnsi="Times New Roman"/>
          <w:bCs/>
        </w:rPr>
        <w:t>појединачних</w:t>
      </w:r>
      <w:proofErr w:type="spellEnd"/>
      <w:r w:rsidRPr="00B068B0">
        <w:rPr>
          <w:rFonts w:ascii="Times New Roman" w:hAnsi="Times New Roman"/>
          <w:bCs/>
        </w:rPr>
        <w:t xml:space="preserve"> </w:t>
      </w:r>
      <w:proofErr w:type="spellStart"/>
      <w:r w:rsidRPr="00B068B0">
        <w:rPr>
          <w:rFonts w:ascii="Times New Roman" w:hAnsi="Times New Roman"/>
          <w:bCs/>
        </w:rPr>
        <w:t>колона</w:t>
      </w:r>
      <w:proofErr w:type="spellEnd"/>
      <w:r w:rsidRPr="00B068B0">
        <w:rPr>
          <w:rFonts w:ascii="Times New Roman" w:hAnsi="Times New Roman"/>
          <w:bCs/>
        </w:rPr>
        <w:t xml:space="preserve"> </w:t>
      </w:r>
      <w:proofErr w:type="spellStart"/>
      <w:r w:rsidRPr="00B068B0">
        <w:rPr>
          <w:rFonts w:ascii="Times New Roman" w:hAnsi="Times New Roman"/>
          <w:bCs/>
        </w:rPr>
        <w:t>табеле</w:t>
      </w:r>
      <w:proofErr w:type="spellEnd"/>
      <w:r w:rsidRPr="00B068B0">
        <w:rPr>
          <w:rFonts w:ascii="Times New Roman" w:hAnsi="Times New Roman"/>
          <w:bCs/>
        </w:rPr>
        <w:t xml:space="preserve"> </w:t>
      </w:r>
      <w:proofErr w:type="spellStart"/>
      <w:r w:rsidRPr="00B068B0">
        <w:rPr>
          <w:rFonts w:ascii="Times New Roman" w:hAnsi="Times New Roman"/>
          <w:bCs/>
        </w:rPr>
        <w:t>или</w:t>
      </w:r>
      <w:proofErr w:type="spellEnd"/>
      <w:r w:rsidRPr="00B068B0">
        <w:rPr>
          <w:rFonts w:ascii="Times New Roman" w:hAnsi="Times New Roman"/>
          <w:bCs/>
        </w:rPr>
        <w:t xml:space="preserve"> </w:t>
      </w:r>
      <w:proofErr w:type="spellStart"/>
      <w:r w:rsidRPr="00B068B0">
        <w:rPr>
          <w:rFonts w:ascii="Times New Roman" w:hAnsi="Times New Roman"/>
          <w:bCs/>
        </w:rPr>
        <w:t>групе</w:t>
      </w:r>
      <w:proofErr w:type="spellEnd"/>
      <w:r w:rsidRPr="00B068B0">
        <w:rPr>
          <w:rFonts w:ascii="Times New Roman" w:hAnsi="Times New Roman"/>
          <w:bCs/>
        </w:rPr>
        <w:t xml:space="preserve"> </w:t>
      </w:r>
      <w:proofErr w:type="spellStart"/>
      <w:r w:rsidRPr="00B068B0">
        <w:rPr>
          <w:rFonts w:ascii="Times New Roman" w:hAnsi="Times New Roman"/>
          <w:bCs/>
        </w:rPr>
        <w:t>колона</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пример</w:t>
      </w:r>
      <w:proofErr w:type="spellEnd"/>
      <w:r w:rsidRPr="00B068B0">
        <w:rPr>
          <w:rFonts w:ascii="Times New Roman" w:hAnsi="Times New Roman"/>
          <w:bCs/>
        </w:rPr>
        <w:t xml:space="preserve">, у </w:t>
      </w:r>
      <w:proofErr w:type="spellStart"/>
      <w:r w:rsidRPr="00B068B0">
        <w:rPr>
          <w:rFonts w:ascii="Times New Roman" w:hAnsi="Times New Roman"/>
          <w:bCs/>
        </w:rPr>
        <w:t>табели</w:t>
      </w:r>
      <w:proofErr w:type="spellEnd"/>
      <w:r w:rsidRPr="00B068B0">
        <w:rPr>
          <w:rFonts w:ascii="Times New Roman" w:hAnsi="Times New Roman"/>
          <w:bCs/>
        </w:rPr>
        <w:t xml:space="preserve"> </w:t>
      </w:r>
      <w:proofErr w:type="spellStart"/>
      <w:r w:rsidRPr="00B068B0">
        <w:rPr>
          <w:rFonts w:ascii="Times New Roman" w:hAnsi="Times New Roman"/>
          <w:bCs/>
        </w:rPr>
        <w:t>која</w:t>
      </w:r>
      <w:proofErr w:type="spellEnd"/>
      <w:r w:rsidRPr="00B068B0">
        <w:rPr>
          <w:rFonts w:ascii="Times New Roman" w:hAnsi="Times New Roman"/>
          <w:bCs/>
        </w:rPr>
        <w:t xml:space="preserve"> </w:t>
      </w:r>
      <w:proofErr w:type="spellStart"/>
      <w:r w:rsidRPr="00B068B0">
        <w:rPr>
          <w:rFonts w:ascii="Times New Roman" w:hAnsi="Times New Roman"/>
          <w:bCs/>
        </w:rPr>
        <w:t>садржи</w:t>
      </w:r>
      <w:proofErr w:type="spellEnd"/>
      <w:r w:rsidRPr="00B068B0">
        <w:rPr>
          <w:rFonts w:ascii="Times New Roman" w:hAnsi="Times New Roman"/>
          <w:bCs/>
        </w:rPr>
        <w:t xml:space="preserve"> </w:t>
      </w:r>
      <w:proofErr w:type="spellStart"/>
      <w:r w:rsidRPr="00B068B0">
        <w:rPr>
          <w:rFonts w:ascii="Times New Roman" w:hAnsi="Times New Roman"/>
          <w:bCs/>
        </w:rPr>
        <w:t>имена</w:t>
      </w:r>
      <w:proofErr w:type="spellEnd"/>
      <w:r w:rsidRPr="00B068B0">
        <w:rPr>
          <w:rFonts w:ascii="Times New Roman" w:hAnsi="Times New Roman"/>
          <w:bCs/>
        </w:rPr>
        <w:t xml:space="preserve">, </w:t>
      </w:r>
      <w:proofErr w:type="spellStart"/>
      <w:r w:rsidRPr="00B068B0">
        <w:rPr>
          <w:rFonts w:ascii="Times New Roman" w:hAnsi="Times New Roman"/>
          <w:bCs/>
        </w:rPr>
        <w:t>презимена</w:t>
      </w:r>
      <w:proofErr w:type="spellEnd"/>
      <w:r w:rsidRPr="00B068B0">
        <w:rPr>
          <w:rFonts w:ascii="Times New Roman" w:hAnsi="Times New Roman"/>
          <w:bCs/>
        </w:rPr>
        <w:t xml:space="preserve"> </w:t>
      </w:r>
      <w:proofErr w:type="spellStart"/>
      <w:r w:rsidRPr="00B068B0">
        <w:rPr>
          <w:rFonts w:ascii="Times New Roman" w:hAnsi="Times New Roman"/>
          <w:bCs/>
        </w:rPr>
        <w:t>ученика</w:t>
      </w:r>
      <w:proofErr w:type="spellEnd"/>
      <w:r w:rsidRPr="00B068B0">
        <w:rPr>
          <w:rFonts w:ascii="Times New Roman" w:hAnsi="Times New Roman"/>
          <w:bCs/>
        </w:rPr>
        <w:t xml:space="preserve"> и </w:t>
      </w:r>
      <w:proofErr w:type="spellStart"/>
      <w:r w:rsidRPr="00B068B0">
        <w:rPr>
          <w:rFonts w:ascii="Times New Roman" w:hAnsi="Times New Roman"/>
          <w:bCs/>
        </w:rPr>
        <w:t>закључне</w:t>
      </w:r>
      <w:proofErr w:type="spellEnd"/>
      <w:r w:rsidRPr="00B068B0">
        <w:rPr>
          <w:rFonts w:ascii="Times New Roman" w:hAnsi="Times New Roman"/>
          <w:bCs/>
        </w:rPr>
        <w:t xml:space="preserve"> </w:t>
      </w:r>
      <w:proofErr w:type="spellStart"/>
      <w:r w:rsidRPr="00B068B0">
        <w:rPr>
          <w:rFonts w:ascii="Times New Roman" w:hAnsi="Times New Roman"/>
          <w:bCs/>
        </w:rPr>
        <w:t>оцене</w:t>
      </w:r>
      <w:proofErr w:type="spellEnd"/>
      <w:r w:rsidRPr="00B068B0">
        <w:rPr>
          <w:rFonts w:ascii="Times New Roman" w:hAnsi="Times New Roman"/>
          <w:bCs/>
        </w:rPr>
        <w:t xml:space="preserve"> </w:t>
      </w:r>
      <w:proofErr w:type="spellStart"/>
      <w:r w:rsidRPr="00B068B0">
        <w:rPr>
          <w:rFonts w:ascii="Times New Roman" w:hAnsi="Times New Roman"/>
          <w:bCs/>
        </w:rPr>
        <w:t>из</w:t>
      </w:r>
      <w:proofErr w:type="spellEnd"/>
      <w:r w:rsidRPr="00B068B0">
        <w:rPr>
          <w:rFonts w:ascii="Times New Roman" w:hAnsi="Times New Roman"/>
          <w:bCs/>
        </w:rPr>
        <w:t xml:space="preserve"> </w:t>
      </w:r>
      <w:proofErr w:type="spellStart"/>
      <w:r w:rsidRPr="00B068B0">
        <w:rPr>
          <w:rFonts w:ascii="Times New Roman" w:hAnsi="Times New Roman"/>
          <w:bCs/>
        </w:rPr>
        <w:t>свих</w:t>
      </w:r>
      <w:proofErr w:type="spellEnd"/>
      <w:r w:rsidRPr="00B068B0">
        <w:rPr>
          <w:rFonts w:ascii="Times New Roman" w:hAnsi="Times New Roman"/>
          <w:bCs/>
        </w:rPr>
        <w:t xml:space="preserve"> </w:t>
      </w:r>
      <w:proofErr w:type="spellStart"/>
      <w:r w:rsidRPr="00B068B0">
        <w:rPr>
          <w:rFonts w:ascii="Times New Roman" w:hAnsi="Times New Roman"/>
          <w:bCs/>
        </w:rPr>
        <w:t>предмета</w:t>
      </w:r>
      <w:proofErr w:type="spellEnd"/>
      <w:r w:rsidRPr="00B068B0">
        <w:rPr>
          <w:rFonts w:ascii="Times New Roman" w:hAnsi="Times New Roman"/>
          <w:bCs/>
        </w:rPr>
        <w:t xml:space="preserve">, </w:t>
      </w:r>
      <w:proofErr w:type="spellStart"/>
      <w:r w:rsidRPr="00B068B0">
        <w:rPr>
          <w:rFonts w:ascii="Times New Roman" w:hAnsi="Times New Roman"/>
          <w:bCs/>
        </w:rPr>
        <w:t>приказати</w:t>
      </w:r>
      <w:proofErr w:type="spellEnd"/>
      <w:r w:rsidRPr="00B068B0">
        <w:rPr>
          <w:rFonts w:ascii="Times New Roman" w:hAnsi="Times New Roman"/>
          <w:bCs/>
        </w:rPr>
        <w:t xml:space="preserve"> </w:t>
      </w:r>
      <w:proofErr w:type="spellStart"/>
      <w:r w:rsidRPr="00B068B0">
        <w:rPr>
          <w:rFonts w:ascii="Times New Roman" w:hAnsi="Times New Roman"/>
          <w:bCs/>
        </w:rPr>
        <w:t>израчунавање</w:t>
      </w:r>
      <w:proofErr w:type="spellEnd"/>
      <w:r w:rsidRPr="00B068B0">
        <w:rPr>
          <w:rFonts w:ascii="Times New Roman" w:hAnsi="Times New Roman"/>
          <w:bCs/>
        </w:rPr>
        <w:t xml:space="preserve"> </w:t>
      </w:r>
      <w:proofErr w:type="spellStart"/>
      <w:r w:rsidRPr="00B068B0">
        <w:rPr>
          <w:rFonts w:ascii="Times New Roman" w:hAnsi="Times New Roman"/>
          <w:bCs/>
        </w:rPr>
        <w:t>просечне</w:t>
      </w:r>
      <w:proofErr w:type="spellEnd"/>
      <w:r w:rsidRPr="00B068B0">
        <w:rPr>
          <w:rFonts w:ascii="Times New Roman" w:hAnsi="Times New Roman"/>
          <w:bCs/>
        </w:rPr>
        <w:t xml:space="preserve"> </w:t>
      </w:r>
      <w:proofErr w:type="spellStart"/>
      <w:r w:rsidRPr="00B068B0">
        <w:rPr>
          <w:rFonts w:ascii="Times New Roman" w:hAnsi="Times New Roman"/>
          <w:bCs/>
        </w:rPr>
        <w:t>или</w:t>
      </w:r>
      <w:proofErr w:type="spellEnd"/>
      <w:r w:rsidRPr="00B068B0">
        <w:rPr>
          <w:rFonts w:ascii="Times New Roman" w:hAnsi="Times New Roman"/>
          <w:bCs/>
        </w:rPr>
        <w:t xml:space="preserve"> </w:t>
      </w:r>
      <w:proofErr w:type="spellStart"/>
      <w:r w:rsidRPr="00B068B0">
        <w:rPr>
          <w:rFonts w:ascii="Times New Roman" w:hAnsi="Times New Roman"/>
          <w:bCs/>
        </w:rPr>
        <w:t>минималне</w:t>
      </w:r>
      <w:proofErr w:type="spellEnd"/>
      <w:r w:rsidRPr="00B068B0">
        <w:rPr>
          <w:rFonts w:ascii="Times New Roman" w:hAnsi="Times New Roman"/>
          <w:bCs/>
        </w:rPr>
        <w:t xml:space="preserve"> </w:t>
      </w:r>
      <w:proofErr w:type="spellStart"/>
      <w:r w:rsidRPr="00B068B0">
        <w:rPr>
          <w:rFonts w:ascii="Times New Roman" w:hAnsi="Times New Roman"/>
          <w:bCs/>
        </w:rPr>
        <w:t>оцене</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сваки</w:t>
      </w:r>
      <w:proofErr w:type="spellEnd"/>
      <w:r w:rsidRPr="00B068B0">
        <w:rPr>
          <w:rFonts w:ascii="Times New Roman" w:hAnsi="Times New Roman"/>
          <w:bCs/>
        </w:rPr>
        <w:t xml:space="preserve"> </w:t>
      </w:r>
      <w:proofErr w:type="spellStart"/>
      <w:r w:rsidRPr="00B068B0">
        <w:rPr>
          <w:rFonts w:ascii="Times New Roman" w:hAnsi="Times New Roman"/>
          <w:bCs/>
        </w:rPr>
        <w:t>предмет</w:t>
      </w:r>
      <w:proofErr w:type="spellEnd"/>
      <w:r w:rsidRPr="00B068B0">
        <w:rPr>
          <w:rFonts w:ascii="Times New Roman" w:hAnsi="Times New Roman"/>
          <w:bCs/>
        </w:rPr>
        <w:t xml:space="preserve">). </w:t>
      </w:r>
      <w:proofErr w:type="spellStart"/>
      <w:r w:rsidRPr="00B068B0">
        <w:rPr>
          <w:rFonts w:ascii="Times New Roman" w:hAnsi="Times New Roman"/>
          <w:bCs/>
        </w:rPr>
        <w:t>Приказати</w:t>
      </w:r>
      <w:proofErr w:type="spellEnd"/>
      <w:r w:rsidRPr="00B068B0">
        <w:rPr>
          <w:rFonts w:ascii="Times New Roman" w:hAnsi="Times New Roman"/>
          <w:bCs/>
        </w:rPr>
        <w:t xml:space="preserve"> </w:t>
      </w:r>
      <w:proofErr w:type="spellStart"/>
      <w:r w:rsidRPr="00B068B0">
        <w:rPr>
          <w:rFonts w:ascii="Times New Roman" w:hAnsi="Times New Roman"/>
          <w:bCs/>
        </w:rPr>
        <w:t>поступак</w:t>
      </w:r>
      <w:proofErr w:type="spellEnd"/>
      <w:r w:rsidRPr="00B068B0">
        <w:rPr>
          <w:rFonts w:ascii="Times New Roman" w:hAnsi="Times New Roman"/>
          <w:bCs/>
        </w:rPr>
        <w:t xml:space="preserve"> </w:t>
      </w:r>
      <w:proofErr w:type="spellStart"/>
      <w:r w:rsidRPr="00B068B0">
        <w:rPr>
          <w:rFonts w:ascii="Times New Roman" w:hAnsi="Times New Roman"/>
          <w:bCs/>
        </w:rPr>
        <w:t>сортирања</w:t>
      </w:r>
      <w:proofErr w:type="spellEnd"/>
      <w:r w:rsidRPr="00B068B0">
        <w:rPr>
          <w:rFonts w:ascii="Times New Roman" w:hAnsi="Times New Roman"/>
          <w:bCs/>
        </w:rPr>
        <w:t xml:space="preserve"> </w:t>
      </w:r>
      <w:proofErr w:type="spellStart"/>
      <w:r w:rsidRPr="00B068B0">
        <w:rPr>
          <w:rFonts w:ascii="Times New Roman" w:hAnsi="Times New Roman"/>
          <w:bCs/>
        </w:rPr>
        <w:t>табеле</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основу</w:t>
      </w:r>
      <w:proofErr w:type="spellEnd"/>
      <w:r w:rsidRPr="00B068B0">
        <w:rPr>
          <w:rFonts w:ascii="Times New Roman" w:hAnsi="Times New Roman"/>
          <w:bCs/>
        </w:rPr>
        <w:t xml:space="preserve"> </w:t>
      </w:r>
      <w:proofErr w:type="spellStart"/>
      <w:r w:rsidRPr="00B068B0">
        <w:rPr>
          <w:rFonts w:ascii="Times New Roman" w:hAnsi="Times New Roman"/>
          <w:bCs/>
        </w:rPr>
        <w:t>неког</w:t>
      </w:r>
      <w:proofErr w:type="spellEnd"/>
      <w:r w:rsidRPr="00B068B0">
        <w:rPr>
          <w:rFonts w:ascii="Times New Roman" w:hAnsi="Times New Roman"/>
          <w:bCs/>
        </w:rPr>
        <w:t xml:space="preserve"> </w:t>
      </w:r>
      <w:proofErr w:type="spellStart"/>
      <w:r w:rsidRPr="00B068B0">
        <w:rPr>
          <w:rFonts w:ascii="Times New Roman" w:hAnsi="Times New Roman"/>
          <w:bCs/>
        </w:rPr>
        <w:t>кључа</w:t>
      </w:r>
      <w:proofErr w:type="spellEnd"/>
      <w:r w:rsidRPr="00B068B0">
        <w:rPr>
          <w:rFonts w:ascii="Times New Roman" w:hAnsi="Times New Roman"/>
          <w:bCs/>
        </w:rPr>
        <w:t xml:space="preserve"> (</w:t>
      </w:r>
      <w:proofErr w:type="spellStart"/>
      <w:r w:rsidRPr="00B068B0">
        <w:rPr>
          <w:rFonts w:ascii="Times New Roman" w:hAnsi="Times New Roman"/>
          <w:bCs/>
        </w:rPr>
        <w:t>вредности</w:t>
      </w:r>
      <w:proofErr w:type="spellEnd"/>
      <w:r w:rsidRPr="00B068B0">
        <w:rPr>
          <w:rFonts w:ascii="Times New Roman" w:hAnsi="Times New Roman"/>
          <w:bCs/>
        </w:rPr>
        <w:t xml:space="preserve"> </w:t>
      </w:r>
      <w:proofErr w:type="spellStart"/>
      <w:r w:rsidRPr="00B068B0">
        <w:rPr>
          <w:rFonts w:ascii="Times New Roman" w:hAnsi="Times New Roman"/>
          <w:bCs/>
        </w:rPr>
        <w:t>неке</w:t>
      </w:r>
      <w:proofErr w:type="spellEnd"/>
      <w:r w:rsidRPr="00B068B0">
        <w:rPr>
          <w:rFonts w:ascii="Times New Roman" w:hAnsi="Times New Roman"/>
          <w:bCs/>
        </w:rPr>
        <w:t xml:space="preserve"> </w:t>
      </w:r>
      <w:proofErr w:type="spellStart"/>
      <w:r w:rsidRPr="00B068B0">
        <w:rPr>
          <w:rFonts w:ascii="Times New Roman" w:hAnsi="Times New Roman"/>
          <w:bCs/>
        </w:rPr>
        <w:t>колоне</w:t>
      </w:r>
      <w:proofErr w:type="spellEnd"/>
      <w:r w:rsidRPr="00B068B0">
        <w:rPr>
          <w:rFonts w:ascii="Times New Roman" w:hAnsi="Times New Roman"/>
          <w:bCs/>
        </w:rPr>
        <w:t xml:space="preserve">), </w:t>
      </w:r>
      <w:proofErr w:type="spellStart"/>
      <w:r w:rsidRPr="00B068B0">
        <w:rPr>
          <w:rFonts w:ascii="Times New Roman" w:hAnsi="Times New Roman"/>
          <w:bCs/>
        </w:rPr>
        <w:t>филтрирање</w:t>
      </w:r>
      <w:proofErr w:type="spellEnd"/>
      <w:r w:rsidRPr="00B068B0">
        <w:rPr>
          <w:rFonts w:ascii="Times New Roman" w:hAnsi="Times New Roman"/>
          <w:bCs/>
        </w:rPr>
        <w:t xml:space="preserve"> </w:t>
      </w:r>
      <w:proofErr w:type="spellStart"/>
      <w:r w:rsidRPr="00B068B0">
        <w:rPr>
          <w:rFonts w:ascii="Times New Roman" w:hAnsi="Times New Roman"/>
          <w:bCs/>
        </w:rPr>
        <w:t>табеле</w:t>
      </w:r>
      <w:proofErr w:type="spellEnd"/>
      <w:r w:rsidRPr="00B068B0">
        <w:rPr>
          <w:rFonts w:ascii="Times New Roman" w:hAnsi="Times New Roman"/>
          <w:bCs/>
        </w:rPr>
        <w:t xml:space="preserve"> (</w:t>
      </w:r>
      <w:proofErr w:type="spellStart"/>
      <w:r w:rsidRPr="00B068B0">
        <w:rPr>
          <w:rFonts w:ascii="Times New Roman" w:hAnsi="Times New Roman"/>
          <w:bCs/>
        </w:rPr>
        <w:t>издвајање</w:t>
      </w:r>
      <w:proofErr w:type="spellEnd"/>
      <w:r w:rsidRPr="00B068B0">
        <w:rPr>
          <w:rFonts w:ascii="Times New Roman" w:hAnsi="Times New Roman"/>
          <w:bCs/>
        </w:rPr>
        <w:t xml:space="preserve"> </w:t>
      </w:r>
      <w:proofErr w:type="spellStart"/>
      <w:r w:rsidRPr="00B068B0">
        <w:rPr>
          <w:rFonts w:ascii="Times New Roman" w:hAnsi="Times New Roman"/>
          <w:bCs/>
        </w:rPr>
        <w:t>врста</w:t>
      </w:r>
      <w:proofErr w:type="spellEnd"/>
      <w:r w:rsidRPr="00B068B0">
        <w:rPr>
          <w:rFonts w:ascii="Times New Roman" w:hAnsi="Times New Roman"/>
          <w:bCs/>
        </w:rPr>
        <w:t xml:space="preserve"> </w:t>
      </w:r>
      <w:proofErr w:type="spellStart"/>
      <w:r w:rsidRPr="00B068B0">
        <w:rPr>
          <w:rFonts w:ascii="Times New Roman" w:hAnsi="Times New Roman"/>
          <w:bCs/>
        </w:rPr>
        <w:t>које</w:t>
      </w:r>
      <w:proofErr w:type="spellEnd"/>
      <w:r w:rsidRPr="00B068B0">
        <w:rPr>
          <w:rFonts w:ascii="Times New Roman" w:hAnsi="Times New Roman"/>
          <w:bCs/>
        </w:rPr>
        <w:t xml:space="preserve"> у </w:t>
      </w:r>
      <w:proofErr w:type="spellStart"/>
      <w:r w:rsidRPr="00B068B0">
        <w:rPr>
          <w:rFonts w:ascii="Times New Roman" w:hAnsi="Times New Roman"/>
          <w:bCs/>
        </w:rPr>
        <w:t>некој</w:t>
      </w:r>
      <w:proofErr w:type="spellEnd"/>
      <w:r w:rsidRPr="00B068B0">
        <w:rPr>
          <w:rFonts w:ascii="Times New Roman" w:hAnsi="Times New Roman"/>
          <w:bCs/>
        </w:rPr>
        <w:t xml:space="preserve"> </w:t>
      </w:r>
      <w:proofErr w:type="spellStart"/>
      <w:r w:rsidRPr="00B068B0">
        <w:rPr>
          <w:rFonts w:ascii="Times New Roman" w:hAnsi="Times New Roman"/>
          <w:bCs/>
        </w:rPr>
        <w:t>колони</w:t>
      </w:r>
      <w:proofErr w:type="spellEnd"/>
      <w:r w:rsidRPr="00B068B0">
        <w:rPr>
          <w:rFonts w:ascii="Times New Roman" w:hAnsi="Times New Roman"/>
          <w:bCs/>
        </w:rPr>
        <w:t xml:space="preserve"> </w:t>
      </w:r>
      <w:proofErr w:type="spellStart"/>
      <w:r w:rsidRPr="00B068B0">
        <w:rPr>
          <w:rFonts w:ascii="Times New Roman" w:hAnsi="Times New Roman"/>
          <w:bCs/>
        </w:rPr>
        <w:t>садрже</w:t>
      </w:r>
      <w:proofErr w:type="spellEnd"/>
      <w:r w:rsidRPr="00B068B0">
        <w:rPr>
          <w:rFonts w:ascii="Times New Roman" w:hAnsi="Times New Roman"/>
          <w:bCs/>
        </w:rPr>
        <w:t xml:space="preserve"> </w:t>
      </w:r>
      <w:proofErr w:type="spellStart"/>
      <w:r w:rsidRPr="00B068B0">
        <w:rPr>
          <w:rFonts w:ascii="Times New Roman" w:hAnsi="Times New Roman"/>
          <w:bCs/>
        </w:rPr>
        <w:t>вредност</w:t>
      </w:r>
      <w:proofErr w:type="spellEnd"/>
      <w:r w:rsidRPr="00B068B0">
        <w:rPr>
          <w:rFonts w:ascii="Times New Roman" w:hAnsi="Times New Roman"/>
          <w:bCs/>
        </w:rPr>
        <w:t xml:space="preserve"> </w:t>
      </w:r>
      <w:proofErr w:type="spellStart"/>
      <w:r w:rsidRPr="00B068B0">
        <w:rPr>
          <w:rFonts w:ascii="Times New Roman" w:hAnsi="Times New Roman"/>
          <w:bCs/>
        </w:rPr>
        <w:t>која</w:t>
      </w:r>
      <w:proofErr w:type="spellEnd"/>
      <w:r w:rsidRPr="00B068B0">
        <w:rPr>
          <w:rFonts w:ascii="Times New Roman" w:hAnsi="Times New Roman"/>
          <w:bCs/>
        </w:rPr>
        <w:t xml:space="preserve"> </w:t>
      </w:r>
      <w:proofErr w:type="spellStart"/>
      <w:r w:rsidRPr="00B068B0">
        <w:rPr>
          <w:rFonts w:ascii="Times New Roman" w:hAnsi="Times New Roman"/>
          <w:bCs/>
        </w:rPr>
        <w:t>задовољава</w:t>
      </w:r>
      <w:proofErr w:type="spellEnd"/>
      <w:r w:rsidRPr="00B068B0">
        <w:rPr>
          <w:rFonts w:ascii="Times New Roman" w:hAnsi="Times New Roman"/>
          <w:bCs/>
        </w:rPr>
        <w:t xml:space="preserve"> </w:t>
      </w:r>
      <w:proofErr w:type="spellStart"/>
      <w:r w:rsidRPr="00B068B0">
        <w:rPr>
          <w:rFonts w:ascii="Times New Roman" w:hAnsi="Times New Roman"/>
          <w:bCs/>
        </w:rPr>
        <w:t>дати</w:t>
      </w:r>
      <w:proofErr w:type="spellEnd"/>
      <w:r w:rsidRPr="00B068B0">
        <w:rPr>
          <w:rFonts w:ascii="Times New Roman" w:hAnsi="Times New Roman"/>
          <w:bCs/>
        </w:rPr>
        <w:t xml:space="preserve"> </w:t>
      </w:r>
      <w:proofErr w:type="spellStart"/>
      <w:r w:rsidRPr="00B068B0">
        <w:rPr>
          <w:rFonts w:ascii="Times New Roman" w:hAnsi="Times New Roman"/>
          <w:bCs/>
        </w:rPr>
        <w:t>критеријум</w:t>
      </w:r>
      <w:proofErr w:type="spellEnd"/>
      <w:r w:rsidRPr="00B068B0">
        <w:rPr>
          <w:rFonts w:ascii="Times New Roman" w:hAnsi="Times New Roman"/>
          <w:bCs/>
        </w:rPr>
        <w:t xml:space="preserve">) и </w:t>
      </w:r>
      <w:proofErr w:type="spellStart"/>
      <w:r w:rsidRPr="00B068B0">
        <w:rPr>
          <w:rFonts w:ascii="Times New Roman" w:hAnsi="Times New Roman"/>
          <w:bCs/>
        </w:rPr>
        <w:t>фреквенцијску</w:t>
      </w:r>
      <w:proofErr w:type="spellEnd"/>
      <w:r w:rsidRPr="00B068B0">
        <w:rPr>
          <w:rFonts w:ascii="Times New Roman" w:hAnsi="Times New Roman"/>
          <w:bCs/>
        </w:rPr>
        <w:t xml:space="preserve"> </w:t>
      </w:r>
      <w:proofErr w:type="spellStart"/>
      <w:r w:rsidRPr="00B068B0">
        <w:rPr>
          <w:rFonts w:ascii="Times New Roman" w:hAnsi="Times New Roman"/>
          <w:bCs/>
        </w:rPr>
        <w:t>анализу</w:t>
      </w:r>
      <w:proofErr w:type="spellEnd"/>
      <w:r w:rsidRPr="00B068B0">
        <w:rPr>
          <w:rFonts w:ascii="Times New Roman" w:hAnsi="Times New Roman"/>
          <w:bCs/>
        </w:rPr>
        <w:t xml:space="preserve"> (</w:t>
      </w:r>
      <w:proofErr w:type="spellStart"/>
      <w:r w:rsidRPr="00B068B0">
        <w:rPr>
          <w:rFonts w:ascii="Times New Roman" w:hAnsi="Times New Roman"/>
          <w:bCs/>
        </w:rPr>
        <w:t>одређивање</w:t>
      </w:r>
      <w:proofErr w:type="spellEnd"/>
      <w:r w:rsidRPr="00B068B0">
        <w:rPr>
          <w:rFonts w:ascii="Times New Roman" w:hAnsi="Times New Roman"/>
          <w:bCs/>
        </w:rPr>
        <w:t xml:space="preserve"> </w:t>
      </w:r>
      <w:proofErr w:type="spellStart"/>
      <w:r w:rsidRPr="00B068B0">
        <w:rPr>
          <w:rFonts w:ascii="Times New Roman" w:hAnsi="Times New Roman"/>
          <w:bCs/>
        </w:rPr>
        <w:t>броја</w:t>
      </w:r>
      <w:proofErr w:type="spellEnd"/>
      <w:r w:rsidRPr="00B068B0">
        <w:rPr>
          <w:rFonts w:ascii="Times New Roman" w:hAnsi="Times New Roman"/>
          <w:bCs/>
        </w:rPr>
        <w:t xml:space="preserve"> </w:t>
      </w:r>
      <w:proofErr w:type="spellStart"/>
      <w:r w:rsidRPr="00B068B0">
        <w:rPr>
          <w:rFonts w:ascii="Times New Roman" w:hAnsi="Times New Roman"/>
          <w:bCs/>
        </w:rPr>
        <w:t>појављивања</w:t>
      </w:r>
      <w:proofErr w:type="spellEnd"/>
      <w:r w:rsidRPr="00B068B0">
        <w:rPr>
          <w:rFonts w:ascii="Times New Roman" w:hAnsi="Times New Roman"/>
          <w:bCs/>
        </w:rPr>
        <w:t xml:space="preserve"> </w:t>
      </w:r>
      <w:proofErr w:type="spellStart"/>
      <w:r w:rsidRPr="00B068B0">
        <w:rPr>
          <w:rFonts w:ascii="Times New Roman" w:hAnsi="Times New Roman"/>
          <w:bCs/>
        </w:rPr>
        <w:t>разних</w:t>
      </w:r>
      <w:proofErr w:type="spellEnd"/>
      <w:r w:rsidRPr="00B068B0">
        <w:rPr>
          <w:rFonts w:ascii="Times New Roman" w:hAnsi="Times New Roman"/>
          <w:bCs/>
        </w:rPr>
        <w:t xml:space="preserve"> </w:t>
      </w:r>
      <w:proofErr w:type="spellStart"/>
      <w:r w:rsidRPr="00B068B0">
        <w:rPr>
          <w:rFonts w:ascii="Times New Roman" w:hAnsi="Times New Roman"/>
          <w:bCs/>
        </w:rPr>
        <w:t>вредности</w:t>
      </w:r>
      <w:proofErr w:type="spellEnd"/>
      <w:r w:rsidRPr="00B068B0">
        <w:rPr>
          <w:rFonts w:ascii="Times New Roman" w:hAnsi="Times New Roman"/>
          <w:bCs/>
        </w:rPr>
        <w:t xml:space="preserve"> у </w:t>
      </w:r>
      <w:proofErr w:type="spellStart"/>
      <w:r w:rsidRPr="00B068B0">
        <w:rPr>
          <w:rFonts w:ascii="Times New Roman" w:hAnsi="Times New Roman"/>
          <w:bCs/>
        </w:rPr>
        <w:t>некој</w:t>
      </w:r>
      <w:proofErr w:type="spellEnd"/>
      <w:r w:rsidRPr="00B068B0">
        <w:rPr>
          <w:rFonts w:ascii="Times New Roman" w:hAnsi="Times New Roman"/>
          <w:bCs/>
        </w:rPr>
        <w:t xml:space="preserve"> </w:t>
      </w:r>
      <w:proofErr w:type="spellStart"/>
      <w:r w:rsidRPr="00B068B0">
        <w:rPr>
          <w:rFonts w:ascii="Times New Roman" w:hAnsi="Times New Roman"/>
          <w:bCs/>
        </w:rPr>
        <w:t>колони</w:t>
      </w:r>
      <w:proofErr w:type="spellEnd"/>
      <w:r w:rsidRPr="00B068B0">
        <w:rPr>
          <w:rFonts w:ascii="Times New Roman" w:hAnsi="Times New Roman"/>
          <w:bCs/>
        </w:rPr>
        <w:t>).</w:t>
      </w:r>
    </w:p>
    <w:p w14:paraId="5C81006D" w14:textId="77777777" w:rsidR="00361203" w:rsidRPr="00B068B0" w:rsidRDefault="00361203" w:rsidP="00361203">
      <w:pPr>
        <w:jc w:val="both"/>
        <w:rPr>
          <w:rFonts w:ascii="Times New Roman" w:hAnsi="Times New Roman"/>
          <w:bCs/>
        </w:rPr>
      </w:pPr>
      <w:proofErr w:type="spellStart"/>
      <w:r w:rsidRPr="00B068B0">
        <w:rPr>
          <w:rFonts w:ascii="Times New Roman" w:hAnsi="Times New Roman"/>
          <w:b/>
          <w:bCs/>
        </w:rPr>
        <w:t>Пројектни</w:t>
      </w:r>
      <w:proofErr w:type="spellEnd"/>
      <w:r w:rsidRPr="00B068B0">
        <w:rPr>
          <w:rFonts w:ascii="Times New Roman" w:hAnsi="Times New Roman"/>
          <w:b/>
          <w:bCs/>
        </w:rPr>
        <w:t xml:space="preserve"> </w:t>
      </w:r>
      <w:proofErr w:type="spellStart"/>
      <w:r w:rsidRPr="00B068B0">
        <w:rPr>
          <w:rFonts w:ascii="Times New Roman" w:hAnsi="Times New Roman"/>
          <w:b/>
          <w:bCs/>
        </w:rPr>
        <w:t>задаци</w:t>
      </w:r>
      <w:proofErr w:type="spellEnd"/>
    </w:p>
    <w:p w14:paraId="5BFA3C66" w14:textId="77777777" w:rsidR="00361203" w:rsidRPr="00B068B0" w:rsidRDefault="00361203" w:rsidP="00361203">
      <w:pPr>
        <w:jc w:val="both"/>
        <w:rPr>
          <w:rFonts w:ascii="Times New Roman" w:hAnsi="Times New Roman"/>
          <w:bCs/>
        </w:rPr>
      </w:pPr>
      <w:r w:rsidRPr="00B068B0">
        <w:rPr>
          <w:rFonts w:ascii="Times New Roman" w:hAnsi="Times New Roman"/>
          <w:bCs/>
        </w:rPr>
        <w:lastRenderedPageBreak/>
        <w:tab/>
      </w:r>
      <w:proofErr w:type="spellStart"/>
      <w:r w:rsidRPr="00B068B0">
        <w:rPr>
          <w:rFonts w:ascii="Times New Roman" w:hAnsi="Times New Roman"/>
          <w:bCs/>
        </w:rPr>
        <w:t>Десет</w:t>
      </w:r>
      <w:proofErr w:type="spellEnd"/>
      <w:r w:rsidRPr="00B068B0">
        <w:rPr>
          <w:rFonts w:ascii="Times New Roman" w:hAnsi="Times New Roman"/>
          <w:bCs/>
        </w:rPr>
        <w:t xml:space="preserve"> </w:t>
      </w:r>
      <w:proofErr w:type="spellStart"/>
      <w:r w:rsidRPr="00B068B0">
        <w:rPr>
          <w:rFonts w:ascii="Times New Roman" w:hAnsi="Times New Roman"/>
          <w:bCs/>
        </w:rPr>
        <w:t>часова</w:t>
      </w:r>
      <w:proofErr w:type="spellEnd"/>
      <w:r w:rsidRPr="00B068B0">
        <w:rPr>
          <w:rFonts w:ascii="Times New Roman" w:hAnsi="Times New Roman"/>
          <w:bCs/>
        </w:rPr>
        <w:t xml:space="preserve"> </w:t>
      </w:r>
      <w:proofErr w:type="spellStart"/>
      <w:r w:rsidRPr="00B068B0">
        <w:rPr>
          <w:rFonts w:ascii="Times New Roman" w:hAnsi="Times New Roman"/>
          <w:bCs/>
        </w:rPr>
        <w:t>током</w:t>
      </w:r>
      <w:proofErr w:type="spellEnd"/>
      <w:r w:rsidRPr="00B068B0">
        <w:rPr>
          <w:rFonts w:ascii="Times New Roman" w:hAnsi="Times New Roman"/>
          <w:bCs/>
        </w:rPr>
        <w:t xml:space="preserve"> </w:t>
      </w:r>
      <w:proofErr w:type="spellStart"/>
      <w:r w:rsidRPr="00B068B0">
        <w:rPr>
          <w:rFonts w:ascii="Times New Roman" w:hAnsi="Times New Roman"/>
          <w:bCs/>
        </w:rPr>
        <w:t>године</w:t>
      </w:r>
      <w:proofErr w:type="spellEnd"/>
      <w:r w:rsidRPr="00B068B0">
        <w:rPr>
          <w:rFonts w:ascii="Times New Roman" w:hAnsi="Times New Roman"/>
          <w:bCs/>
        </w:rPr>
        <w:t xml:space="preserve"> </w:t>
      </w:r>
      <w:proofErr w:type="spellStart"/>
      <w:r w:rsidRPr="00B068B0">
        <w:rPr>
          <w:rFonts w:ascii="Times New Roman" w:hAnsi="Times New Roman"/>
          <w:bCs/>
        </w:rPr>
        <w:t>предвиђено</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израду</w:t>
      </w:r>
      <w:proofErr w:type="spellEnd"/>
      <w:r w:rsidRPr="00B068B0">
        <w:rPr>
          <w:rFonts w:ascii="Times New Roman" w:hAnsi="Times New Roman"/>
          <w:bCs/>
        </w:rPr>
        <w:t xml:space="preserve"> и </w:t>
      </w:r>
      <w:proofErr w:type="spellStart"/>
      <w:r w:rsidRPr="00B068B0">
        <w:rPr>
          <w:rFonts w:ascii="Times New Roman" w:hAnsi="Times New Roman"/>
          <w:bCs/>
        </w:rPr>
        <w:t>евалуацију</w:t>
      </w:r>
      <w:proofErr w:type="spellEnd"/>
      <w:r w:rsidRPr="00B068B0">
        <w:rPr>
          <w:rFonts w:ascii="Times New Roman" w:hAnsi="Times New Roman"/>
          <w:bCs/>
        </w:rPr>
        <w:t xml:space="preserve"> </w:t>
      </w:r>
      <w:proofErr w:type="spellStart"/>
      <w:r w:rsidRPr="00B068B0">
        <w:rPr>
          <w:rFonts w:ascii="Times New Roman" w:hAnsi="Times New Roman"/>
          <w:bCs/>
        </w:rPr>
        <w:t>пројектних</w:t>
      </w:r>
      <w:proofErr w:type="spellEnd"/>
      <w:r w:rsidRPr="00B068B0">
        <w:rPr>
          <w:rFonts w:ascii="Times New Roman" w:hAnsi="Times New Roman"/>
          <w:bCs/>
        </w:rPr>
        <w:t xml:space="preserve"> </w:t>
      </w:r>
      <w:proofErr w:type="spellStart"/>
      <w:r w:rsidRPr="00B068B0">
        <w:rPr>
          <w:rFonts w:ascii="Times New Roman" w:hAnsi="Times New Roman"/>
          <w:bCs/>
        </w:rPr>
        <w:t>задатака</w:t>
      </w:r>
      <w:proofErr w:type="spellEnd"/>
      <w:r w:rsidRPr="00B068B0">
        <w:rPr>
          <w:rFonts w:ascii="Times New Roman" w:hAnsi="Times New Roman"/>
          <w:bCs/>
        </w:rPr>
        <w:t xml:space="preserve">. </w:t>
      </w:r>
      <w:proofErr w:type="spellStart"/>
      <w:r w:rsidRPr="00B068B0">
        <w:rPr>
          <w:rFonts w:ascii="Times New Roman" w:hAnsi="Times New Roman"/>
          <w:bCs/>
        </w:rPr>
        <w:t>Наставник</w:t>
      </w:r>
      <w:proofErr w:type="spellEnd"/>
      <w:r w:rsidRPr="00B068B0">
        <w:rPr>
          <w:rFonts w:ascii="Times New Roman" w:hAnsi="Times New Roman"/>
          <w:bCs/>
        </w:rPr>
        <w:t xml:space="preserve"> </w:t>
      </w:r>
      <w:proofErr w:type="spellStart"/>
      <w:r w:rsidRPr="00B068B0">
        <w:rPr>
          <w:rFonts w:ascii="Times New Roman" w:hAnsi="Times New Roman"/>
          <w:bCs/>
        </w:rPr>
        <w:t>може</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одабере</w:t>
      </w:r>
      <w:proofErr w:type="spellEnd"/>
      <w:r w:rsidRPr="00B068B0">
        <w:rPr>
          <w:rFonts w:ascii="Times New Roman" w:hAnsi="Times New Roman"/>
          <w:bCs/>
        </w:rPr>
        <w:t xml:space="preserve"> </w:t>
      </w:r>
      <w:proofErr w:type="spellStart"/>
      <w:r w:rsidRPr="00B068B0">
        <w:rPr>
          <w:rFonts w:ascii="Times New Roman" w:hAnsi="Times New Roman"/>
          <w:bCs/>
        </w:rPr>
        <w:t>како</w:t>
      </w:r>
      <w:proofErr w:type="spellEnd"/>
      <w:r w:rsidRPr="00B068B0">
        <w:rPr>
          <w:rFonts w:ascii="Times New Roman" w:hAnsi="Times New Roman"/>
          <w:bCs/>
        </w:rPr>
        <w:t xml:space="preserve"> </w:t>
      </w:r>
      <w:proofErr w:type="spellStart"/>
      <w:r w:rsidRPr="00B068B0">
        <w:rPr>
          <w:rFonts w:ascii="Times New Roman" w:hAnsi="Times New Roman"/>
          <w:bCs/>
        </w:rPr>
        <w:t>ће</w:t>
      </w:r>
      <w:proofErr w:type="spellEnd"/>
      <w:r w:rsidRPr="00B068B0">
        <w:rPr>
          <w:rFonts w:ascii="Times New Roman" w:hAnsi="Times New Roman"/>
          <w:bCs/>
        </w:rPr>
        <w:t xml:space="preserve"> тих10 </w:t>
      </w:r>
      <w:proofErr w:type="spellStart"/>
      <w:r w:rsidRPr="00B068B0">
        <w:rPr>
          <w:rFonts w:ascii="Times New Roman" w:hAnsi="Times New Roman"/>
          <w:bCs/>
        </w:rPr>
        <w:t>часова</w:t>
      </w:r>
      <w:proofErr w:type="spellEnd"/>
      <w:r w:rsidRPr="00B068B0">
        <w:rPr>
          <w:rFonts w:ascii="Times New Roman" w:hAnsi="Times New Roman"/>
          <w:bCs/>
        </w:rPr>
        <w:t xml:space="preserve"> </w:t>
      </w:r>
      <w:proofErr w:type="spellStart"/>
      <w:r w:rsidRPr="00B068B0">
        <w:rPr>
          <w:rFonts w:ascii="Times New Roman" w:hAnsi="Times New Roman"/>
          <w:bCs/>
        </w:rPr>
        <w:t>распоредити</w:t>
      </w:r>
      <w:proofErr w:type="spellEnd"/>
      <w:r w:rsidRPr="00B068B0">
        <w:rPr>
          <w:rFonts w:ascii="Times New Roman" w:hAnsi="Times New Roman"/>
          <w:bCs/>
        </w:rPr>
        <w:t xml:space="preserve"> </w:t>
      </w:r>
      <w:proofErr w:type="spellStart"/>
      <w:r w:rsidRPr="00B068B0">
        <w:rPr>
          <w:rFonts w:ascii="Times New Roman" w:hAnsi="Times New Roman"/>
          <w:bCs/>
        </w:rPr>
        <w:t>током</w:t>
      </w:r>
      <w:proofErr w:type="spellEnd"/>
      <w:r w:rsidRPr="00B068B0">
        <w:rPr>
          <w:rFonts w:ascii="Times New Roman" w:hAnsi="Times New Roman"/>
          <w:bCs/>
        </w:rPr>
        <w:t xml:space="preserve"> </w:t>
      </w:r>
      <w:proofErr w:type="spellStart"/>
      <w:r w:rsidRPr="00B068B0">
        <w:rPr>
          <w:rFonts w:ascii="Times New Roman" w:hAnsi="Times New Roman"/>
          <w:bCs/>
        </w:rPr>
        <w:t>школске</w:t>
      </w:r>
      <w:proofErr w:type="spellEnd"/>
      <w:r w:rsidRPr="00B068B0">
        <w:rPr>
          <w:rFonts w:ascii="Times New Roman" w:hAnsi="Times New Roman"/>
          <w:bCs/>
        </w:rPr>
        <w:t xml:space="preserve"> </w:t>
      </w:r>
      <w:proofErr w:type="spellStart"/>
      <w:r w:rsidRPr="00B068B0">
        <w:rPr>
          <w:rFonts w:ascii="Times New Roman" w:hAnsi="Times New Roman"/>
          <w:bCs/>
        </w:rPr>
        <w:t>године</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пример</w:t>
      </w:r>
      <w:proofErr w:type="spellEnd"/>
      <w:r w:rsidRPr="00B068B0">
        <w:rPr>
          <w:rFonts w:ascii="Times New Roman" w:hAnsi="Times New Roman"/>
          <w:bCs/>
        </w:rPr>
        <w:t xml:space="preserve">, </w:t>
      </w:r>
      <w:proofErr w:type="spellStart"/>
      <w:r w:rsidRPr="00B068B0">
        <w:rPr>
          <w:rFonts w:ascii="Times New Roman" w:hAnsi="Times New Roman"/>
          <w:bCs/>
        </w:rPr>
        <w:t>могуће</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w:t>
      </w:r>
      <w:proofErr w:type="spellStart"/>
      <w:r w:rsidRPr="00B068B0">
        <w:rPr>
          <w:rFonts w:ascii="Times New Roman" w:hAnsi="Times New Roman"/>
          <w:bCs/>
        </w:rPr>
        <w:t>свих</w:t>
      </w:r>
      <w:proofErr w:type="spellEnd"/>
      <w:r w:rsidRPr="00B068B0">
        <w:rPr>
          <w:rFonts w:ascii="Times New Roman" w:hAnsi="Times New Roman"/>
          <w:bCs/>
        </w:rPr>
        <w:t xml:space="preserve"> 10 </w:t>
      </w:r>
      <w:proofErr w:type="spellStart"/>
      <w:r w:rsidRPr="00B068B0">
        <w:rPr>
          <w:rFonts w:ascii="Times New Roman" w:hAnsi="Times New Roman"/>
          <w:bCs/>
        </w:rPr>
        <w:t>часова</w:t>
      </w:r>
      <w:proofErr w:type="spellEnd"/>
      <w:r w:rsidRPr="00B068B0">
        <w:rPr>
          <w:rFonts w:ascii="Times New Roman" w:hAnsi="Times New Roman"/>
          <w:bCs/>
        </w:rPr>
        <w:t xml:space="preserve"> </w:t>
      </w:r>
      <w:proofErr w:type="spellStart"/>
      <w:r w:rsidRPr="00B068B0">
        <w:rPr>
          <w:rFonts w:ascii="Times New Roman" w:hAnsi="Times New Roman"/>
          <w:bCs/>
        </w:rPr>
        <w:t>реализовати</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самом</w:t>
      </w:r>
      <w:proofErr w:type="spellEnd"/>
      <w:r w:rsidRPr="00B068B0">
        <w:rPr>
          <w:rFonts w:ascii="Times New Roman" w:hAnsi="Times New Roman"/>
          <w:bCs/>
        </w:rPr>
        <w:t xml:space="preserve"> </w:t>
      </w:r>
      <w:proofErr w:type="spellStart"/>
      <w:r w:rsidRPr="00B068B0">
        <w:rPr>
          <w:rFonts w:ascii="Times New Roman" w:hAnsi="Times New Roman"/>
          <w:bCs/>
        </w:rPr>
        <w:t>крају</w:t>
      </w:r>
      <w:proofErr w:type="spellEnd"/>
      <w:r w:rsidRPr="00B068B0">
        <w:rPr>
          <w:rFonts w:ascii="Times New Roman" w:hAnsi="Times New Roman"/>
          <w:bCs/>
        </w:rPr>
        <w:t xml:space="preserve"> </w:t>
      </w:r>
      <w:proofErr w:type="spellStart"/>
      <w:r w:rsidRPr="00B068B0">
        <w:rPr>
          <w:rFonts w:ascii="Times New Roman" w:hAnsi="Times New Roman"/>
          <w:bCs/>
        </w:rPr>
        <w:t>школске</w:t>
      </w:r>
      <w:proofErr w:type="spellEnd"/>
      <w:r w:rsidRPr="00B068B0">
        <w:rPr>
          <w:rFonts w:ascii="Times New Roman" w:hAnsi="Times New Roman"/>
          <w:bCs/>
        </w:rPr>
        <w:t xml:space="preserve"> </w:t>
      </w:r>
      <w:proofErr w:type="spellStart"/>
      <w:r w:rsidRPr="00B068B0">
        <w:rPr>
          <w:rFonts w:ascii="Times New Roman" w:hAnsi="Times New Roman"/>
          <w:bCs/>
        </w:rPr>
        <w:t>године</w:t>
      </w:r>
      <w:proofErr w:type="spellEnd"/>
      <w:r w:rsidRPr="00B068B0">
        <w:rPr>
          <w:rFonts w:ascii="Times New Roman" w:hAnsi="Times New Roman"/>
          <w:bCs/>
        </w:rPr>
        <w:t xml:space="preserve">, а </w:t>
      </w:r>
      <w:proofErr w:type="spellStart"/>
      <w:r w:rsidRPr="00B068B0">
        <w:rPr>
          <w:rFonts w:ascii="Times New Roman" w:hAnsi="Times New Roman"/>
          <w:bCs/>
        </w:rPr>
        <w:t>могуће</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6 </w:t>
      </w:r>
      <w:proofErr w:type="spellStart"/>
      <w:r w:rsidRPr="00B068B0">
        <w:rPr>
          <w:rFonts w:ascii="Times New Roman" w:hAnsi="Times New Roman"/>
          <w:bCs/>
        </w:rPr>
        <w:t>часа</w:t>
      </w:r>
      <w:proofErr w:type="spellEnd"/>
      <w:r w:rsidRPr="00B068B0">
        <w:rPr>
          <w:rFonts w:ascii="Times New Roman" w:hAnsi="Times New Roman"/>
          <w:bCs/>
        </w:rPr>
        <w:t xml:space="preserve"> </w:t>
      </w:r>
      <w:proofErr w:type="spellStart"/>
      <w:r w:rsidRPr="00B068B0">
        <w:rPr>
          <w:rFonts w:ascii="Times New Roman" w:hAnsi="Times New Roman"/>
          <w:bCs/>
        </w:rPr>
        <w:t>реализовати</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крају</w:t>
      </w:r>
      <w:proofErr w:type="spellEnd"/>
      <w:r w:rsidRPr="00B068B0">
        <w:rPr>
          <w:rFonts w:ascii="Times New Roman" w:hAnsi="Times New Roman"/>
          <w:bCs/>
        </w:rPr>
        <w:t xml:space="preserve"> </w:t>
      </w:r>
      <w:proofErr w:type="spellStart"/>
      <w:r w:rsidRPr="00B068B0">
        <w:rPr>
          <w:rFonts w:ascii="Times New Roman" w:hAnsi="Times New Roman"/>
          <w:bCs/>
        </w:rPr>
        <w:t>првог</w:t>
      </w:r>
      <w:proofErr w:type="spellEnd"/>
      <w:r w:rsidRPr="00B068B0">
        <w:rPr>
          <w:rFonts w:ascii="Times New Roman" w:hAnsi="Times New Roman"/>
          <w:bCs/>
        </w:rPr>
        <w:t xml:space="preserve">, а 4 </w:t>
      </w:r>
      <w:proofErr w:type="spellStart"/>
      <w:r w:rsidRPr="00B068B0">
        <w:rPr>
          <w:rFonts w:ascii="Times New Roman" w:hAnsi="Times New Roman"/>
          <w:bCs/>
        </w:rPr>
        <w:t>часа</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крају</w:t>
      </w:r>
      <w:proofErr w:type="spellEnd"/>
      <w:r w:rsidRPr="00B068B0">
        <w:rPr>
          <w:rFonts w:ascii="Times New Roman" w:hAnsi="Times New Roman"/>
          <w:bCs/>
        </w:rPr>
        <w:t xml:space="preserve"> </w:t>
      </w:r>
      <w:proofErr w:type="spellStart"/>
      <w:r w:rsidRPr="00B068B0">
        <w:rPr>
          <w:rFonts w:ascii="Times New Roman" w:hAnsi="Times New Roman"/>
          <w:bCs/>
        </w:rPr>
        <w:t>другог</w:t>
      </w:r>
      <w:proofErr w:type="spellEnd"/>
      <w:r w:rsidRPr="00B068B0">
        <w:rPr>
          <w:rFonts w:ascii="Times New Roman" w:hAnsi="Times New Roman"/>
          <w:bCs/>
        </w:rPr>
        <w:t xml:space="preserve"> </w:t>
      </w:r>
      <w:proofErr w:type="spellStart"/>
      <w:r w:rsidRPr="00B068B0">
        <w:rPr>
          <w:rFonts w:ascii="Times New Roman" w:hAnsi="Times New Roman"/>
          <w:bCs/>
        </w:rPr>
        <w:t>полугодишта</w:t>
      </w:r>
      <w:proofErr w:type="spellEnd"/>
      <w:r w:rsidRPr="00B068B0">
        <w:rPr>
          <w:rFonts w:ascii="Times New Roman" w:hAnsi="Times New Roman"/>
          <w:bCs/>
        </w:rPr>
        <w:t>).</w:t>
      </w:r>
    </w:p>
    <w:p w14:paraId="29EBF6FD" w14:textId="77777777" w:rsidR="00361203" w:rsidRPr="00B068B0" w:rsidRDefault="00361203" w:rsidP="00361203">
      <w:pPr>
        <w:jc w:val="both"/>
        <w:rPr>
          <w:rFonts w:ascii="Times New Roman" w:hAnsi="Times New Roman"/>
          <w:bCs/>
        </w:rPr>
      </w:pPr>
      <w:r w:rsidRPr="00B068B0">
        <w:rPr>
          <w:rFonts w:ascii="Times New Roman" w:hAnsi="Times New Roman"/>
          <w:bCs/>
        </w:rPr>
        <w:tab/>
      </w:r>
      <w:proofErr w:type="spellStart"/>
      <w:r w:rsidRPr="00B068B0">
        <w:rPr>
          <w:rFonts w:ascii="Times New Roman" w:hAnsi="Times New Roman"/>
          <w:bCs/>
        </w:rPr>
        <w:t>Наставник</w:t>
      </w:r>
      <w:proofErr w:type="spellEnd"/>
      <w:r w:rsidRPr="00B068B0">
        <w:rPr>
          <w:rFonts w:ascii="Times New Roman" w:hAnsi="Times New Roman"/>
          <w:bCs/>
        </w:rPr>
        <w:t xml:space="preserve"> </w:t>
      </w:r>
      <w:proofErr w:type="spellStart"/>
      <w:r w:rsidRPr="00B068B0">
        <w:rPr>
          <w:rFonts w:ascii="Times New Roman" w:hAnsi="Times New Roman"/>
          <w:bCs/>
        </w:rPr>
        <w:t>дефинише</w:t>
      </w:r>
      <w:proofErr w:type="spellEnd"/>
      <w:r w:rsidRPr="00B068B0">
        <w:rPr>
          <w:rFonts w:ascii="Times New Roman" w:hAnsi="Times New Roman"/>
          <w:bCs/>
        </w:rPr>
        <w:t xml:space="preserve"> </w:t>
      </w:r>
      <w:proofErr w:type="spellStart"/>
      <w:r w:rsidRPr="00B068B0">
        <w:rPr>
          <w:rFonts w:ascii="Times New Roman" w:hAnsi="Times New Roman"/>
          <w:bCs/>
        </w:rPr>
        <w:t>неколико</w:t>
      </w:r>
      <w:proofErr w:type="spellEnd"/>
      <w:r w:rsidRPr="00B068B0">
        <w:rPr>
          <w:rFonts w:ascii="Times New Roman" w:hAnsi="Times New Roman"/>
          <w:bCs/>
        </w:rPr>
        <w:t xml:space="preserve"> </w:t>
      </w:r>
      <w:proofErr w:type="spellStart"/>
      <w:r w:rsidRPr="00B068B0">
        <w:rPr>
          <w:rFonts w:ascii="Times New Roman" w:hAnsi="Times New Roman"/>
          <w:bCs/>
        </w:rPr>
        <w:t>тема</w:t>
      </w:r>
      <w:proofErr w:type="spellEnd"/>
      <w:r w:rsidRPr="00B068B0">
        <w:rPr>
          <w:rFonts w:ascii="Times New Roman" w:hAnsi="Times New Roman"/>
          <w:bCs/>
        </w:rPr>
        <w:t xml:space="preserve"> </w:t>
      </w:r>
      <w:proofErr w:type="spellStart"/>
      <w:r w:rsidRPr="00B068B0">
        <w:rPr>
          <w:rFonts w:ascii="Times New Roman" w:hAnsi="Times New Roman"/>
          <w:bCs/>
        </w:rPr>
        <w:t>пројектних</w:t>
      </w:r>
      <w:proofErr w:type="spellEnd"/>
      <w:r w:rsidRPr="00B068B0">
        <w:rPr>
          <w:rFonts w:ascii="Times New Roman" w:hAnsi="Times New Roman"/>
          <w:bCs/>
        </w:rPr>
        <w:t xml:space="preserve"> </w:t>
      </w:r>
      <w:proofErr w:type="spellStart"/>
      <w:r w:rsidRPr="00B068B0">
        <w:rPr>
          <w:rFonts w:ascii="Times New Roman" w:hAnsi="Times New Roman"/>
          <w:bCs/>
        </w:rPr>
        <w:t>задатака</w:t>
      </w:r>
      <w:proofErr w:type="spellEnd"/>
      <w:r w:rsidRPr="00B068B0">
        <w:rPr>
          <w:rFonts w:ascii="Times New Roman" w:hAnsi="Times New Roman"/>
          <w:bCs/>
        </w:rPr>
        <w:t xml:space="preserve"> </w:t>
      </w:r>
      <w:proofErr w:type="spellStart"/>
      <w:r w:rsidRPr="00B068B0">
        <w:rPr>
          <w:rFonts w:ascii="Times New Roman" w:hAnsi="Times New Roman"/>
          <w:bCs/>
        </w:rPr>
        <w:t>које</w:t>
      </w:r>
      <w:proofErr w:type="spellEnd"/>
      <w:r w:rsidRPr="00B068B0">
        <w:rPr>
          <w:rFonts w:ascii="Times New Roman" w:hAnsi="Times New Roman"/>
          <w:bCs/>
        </w:rPr>
        <w:t xml:space="preserve"> </w:t>
      </w:r>
      <w:proofErr w:type="spellStart"/>
      <w:r w:rsidRPr="00B068B0">
        <w:rPr>
          <w:rFonts w:ascii="Times New Roman" w:hAnsi="Times New Roman"/>
          <w:bCs/>
        </w:rPr>
        <w:t>погодују</w:t>
      </w:r>
      <w:proofErr w:type="spellEnd"/>
      <w:r w:rsidRPr="00B068B0">
        <w:rPr>
          <w:rFonts w:ascii="Times New Roman" w:hAnsi="Times New Roman"/>
          <w:bCs/>
        </w:rPr>
        <w:t xml:space="preserve"> </w:t>
      </w:r>
      <w:proofErr w:type="spellStart"/>
      <w:r w:rsidRPr="00B068B0">
        <w:rPr>
          <w:rFonts w:ascii="Times New Roman" w:hAnsi="Times New Roman"/>
          <w:bCs/>
        </w:rPr>
        <w:t>развијању</w:t>
      </w:r>
      <w:proofErr w:type="spellEnd"/>
      <w:r w:rsidRPr="00B068B0">
        <w:rPr>
          <w:rFonts w:ascii="Times New Roman" w:hAnsi="Times New Roman"/>
          <w:bCs/>
        </w:rPr>
        <w:t xml:space="preserve"> </w:t>
      </w:r>
      <w:proofErr w:type="spellStart"/>
      <w:r w:rsidRPr="00B068B0">
        <w:rPr>
          <w:rFonts w:ascii="Times New Roman" w:hAnsi="Times New Roman"/>
          <w:bCs/>
        </w:rPr>
        <w:t>међупредметних</w:t>
      </w:r>
      <w:proofErr w:type="spellEnd"/>
      <w:r w:rsidRPr="00B068B0">
        <w:rPr>
          <w:rFonts w:ascii="Times New Roman" w:hAnsi="Times New Roman"/>
          <w:bCs/>
        </w:rPr>
        <w:t xml:space="preserve"> </w:t>
      </w:r>
      <w:proofErr w:type="spellStart"/>
      <w:r w:rsidRPr="00B068B0">
        <w:rPr>
          <w:rFonts w:ascii="Times New Roman" w:hAnsi="Times New Roman"/>
          <w:bCs/>
        </w:rPr>
        <w:t>компетенција</w:t>
      </w:r>
      <w:proofErr w:type="spellEnd"/>
      <w:r w:rsidRPr="00B068B0">
        <w:rPr>
          <w:rFonts w:ascii="Times New Roman" w:hAnsi="Times New Roman"/>
          <w:bCs/>
        </w:rPr>
        <w:t xml:space="preserve">, </w:t>
      </w:r>
      <w:proofErr w:type="spellStart"/>
      <w:r w:rsidRPr="00B068B0">
        <w:rPr>
          <w:rFonts w:ascii="Times New Roman" w:hAnsi="Times New Roman"/>
          <w:bCs/>
        </w:rPr>
        <w:t>подстичу</w:t>
      </w:r>
      <w:proofErr w:type="spellEnd"/>
      <w:r w:rsidRPr="00B068B0">
        <w:rPr>
          <w:rFonts w:ascii="Times New Roman" w:hAnsi="Times New Roman"/>
          <w:bCs/>
        </w:rPr>
        <w:t xml:space="preserve"> </w:t>
      </w:r>
      <w:proofErr w:type="spellStart"/>
      <w:r w:rsidRPr="00B068B0">
        <w:rPr>
          <w:rFonts w:ascii="Times New Roman" w:hAnsi="Times New Roman"/>
          <w:bCs/>
        </w:rPr>
        <w:t>иницијативу</w:t>
      </w:r>
      <w:proofErr w:type="spellEnd"/>
      <w:r w:rsidRPr="00B068B0">
        <w:rPr>
          <w:rFonts w:ascii="Times New Roman" w:hAnsi="Times New Roman"/>
          <w:bCs/>
        </w:rPr>
        <w:t xml:space="preserve"> и </w:t>
      </w:r>
      <w:proofErr w:type="spellStart"/>
      <w:r w:rsidRPr="00B068B0">
        <w:rPr>
          <w:rFonts w:ascii="Times New Roman" w:hAnsi="Times New Roman"/>
          <w:bCs/>
        </w:rPr>
        <w:t>креативност</w:t>
      </w:r>
      <w:proofErr w:type="spellEnd"/>
      <w:r w:rsidRPr="00B068B0">
        <w:rPr>
          <w:rFonts w:ascii="Times New Roman" w:hAnsi="Times New Roman"/>
          <w:bCs/>
        </w:rPr>
        <w:t xml:space="preserve">, </w:t>
      </w:r>
      <w:proofErr w:type="spellStart"/>
      <w:r w:rsidRPr="00B068B0">
        <w:rPr>
          <w:rFonts w:ascii="Times New Roman" w:hAnsi="Times New Roman"/>
          <w:bCs/>
        </w:rPr>
        <w:t>функционализују</w:t>
      </w:r>
      <w:proofErr w:type="spellEnd"/>
      <w:r w:rsidRPr="00B068B0">
        <w:rPr>
          <w:rFonts w:ascii="Times New Roman" w:hAnsi="Times New Roman"/>
          <w:bCs/>
        </w:rPr>
        <w:t xml:space="preserve"> </w:t>
      </w:r>
      <w:proofErr w:type="spellStart"/>
      <w:r w:rsidRPr="00B068B0">
        <w:rPr>
          <w:rFonts w:ascii="Times New Roman" w:hAnsi="Times New Roman"/>
          <w:bCs/>
        </w:rPr>
        <w:t>раније</w:t>
      </w:r>
      <w:proofErr w:type="spellEnd"/>
      <w:r w:rsidRPr="00B068B0">
        <w:rPr>
          <w:rFonts w:ascii="Times New Roman" w:hAnsi="Times New Roman"/>
          <w:bCs/>
        </w:rPr>
        <w:t xml:space="preserve"> </w:t>
      </w:r>
      <w:proofErr w:type="spellStart"/>
      <w:r w:rsidRPr="00B068B0">
        <w:rPr>
          <w:rFonts w:ascii="Times New Roman" w:hAnsi="Times New Roman"/>
          <w:bCs/>
        </w:rPr>
        <w:t>стечена</w:t>
      </w:r>
      <w:proofErr w:type="spellEnd"/>
      <w:r w:rsidRPr="00B068B0">
        <w:rPr>
          <w:rFonts w:ascii="Times New Roman" w:hAnsi="Times New Roman"/>
          <w:bCs/>
        </w:rPr>
        <w:t xml:space="preserve"> </w:t>
      </w:r>
      <w:proofErr w:type="spellStart"/>
      <w:r w:rsidRPr="00B068B0">
        <w:rPr>
          <w:rFonts w:ascii="Times New Roman" w:hAnsi="Times New Roman"/>
          <w:bCs/>
        </w:rPr>
        <w:t>знања</w:t>
      </w:r>
      <w:proofErr w:type="spellEnd"/>
      <w:r w:rsidRPr="00B068B0">
        <w:rPr>
          <w:rFonts w:ascii="Times New Roman" w:hAnsi="Times New Roman"/>
          <w:bCs/>
        </w:rPr>
        <w:t xml:space="preserve">, </w:t>
      </w:r>
      <w:proofErr w:type="spellStart"/>
      <w:r w:rsidRPr="00B068B0">
        <w:rPr>
          <w:rFonts w:ascii="Times New Roman" w:hAnsi="Times New Roman"/>
          <w:bCs/>
        </w:rPr>
        <w:t>као</w:t>
      </w:r>
      <w:proofErr w:type="spellEnd"/>
      <w:r w:rsidRPr="00B068B0">
        <w:rPr>
          <w:rFonts w:ascii="Times New Roman" w:hAnsi="Times New Roman"/>
          <w:bCs/>
        </w:rPr>
        <w:t xml:space="preserve"> и </w:t>
      </w:r>
      <w:proofErr w:type="spellStart"/>
      <w:r w:rsidRPr="00B068B0">
        <w:rPr>
          <w:rFonts w:ascii="Times New Roman" w:hAnsi="Times New Roman"/>
          <w:bCs/>
        </w:rPr>
        <w:t>формирање</w:t>
      </w:r>
      <w:proofErr w:type="spellEnd"/>
      <w:r w:rsidRPr="00B068B0">
        <w:rPr>
          <w:rFonts w:ascii="Times New Roman" w:hAnsi="Times New Roman"/>
          <w:bCs/>
        </w:rPr>
        <w:t xml:space="preserve"> </w:t>
      </w:r>
      <w:proofErr w:type="spellStart"/>
      <w:r w:rsidRPr="00B068B0">
        <w:rPr>
          <w:rFonts w:ascii="Times New Roman" w:hAnsi="Times New Roman"/>
          <w:bCs/>
        </w:rPr>
        <w:t>вредносних</w:t>
      </w:r>
      <w:proofErr w:type="spellEnd"/>
      <w:r w:rsidRPr="00B068B0">
        <w:rPr>
          <w:rFonts w:ascii="Times New Roman" w:hAnsi="Times New Roman"/>
          <w:bCs/>
        </w:rPr>
        <w:t xml:space="preserve"> </w:t>
      </w:r>
      <w:proofErr w:type="spellStart"/>
      <w:r w:rsidRPr="00B068B0">
        <w:rPr>
          <w:rFonts w:ascii="Times New Roman" w:hAnsi="Times New Roman"/>
          <w:bCs/>
        </w:rPr>
        <w:t>ставова</w:t>
      </w:r>
      <w:proofErr w:type="spellEnd"/>
      <w:r w:rsidRPr="00B068B0">
        <w:rPr>
          <w:rFonts w:ascii="Times New Roman" w:hAnsi="Times New Roman"/>
          <w:bCs/>
        </w:rPr>
        <w:t xml:space="preserve"> </w:t>
      </w:r>
      <w:proofErr w:type="spellStart"/>
      <w:r w:rsidRPr="00B068B0">
        <w:rPr>
          <w:rFonts w:ascii="Times New Roman" w:hAnsi="Times New Roman"/>
          <w:bCs/>
        </w:rPr>
        <w:t>ученика</w:t>
      </w:r>
      <w:proofErr w:type="spellEnd"/>
      <w:r w:rsidRPr="00B068B0">
        <w:rPr>
          <w:rFonts w:ascii="Times New Roman" w:hAnsi="Times New Roman"/>
          <w:bCs/>
        </w:rPr>
        <w:t xml:space="preserve">. И у </w:t>
      </w:r>
      <w:proofErr w:type="spellStart"/>
      <w:r w:rsidRPr="00B068B0">
        <w:rPr>
          <w:rFonts w:ascii="Times New Roman" w:hAnsi="Times New Roman"/>
          <w:bCs/>
        </w:rPr>
        <w:t>овом</w:t>
      </w:r>
      <w:proofErr w:type="spellEnd"/>
      <w:r w:rsidRPr="00B068B0">
        <w:rPr>
          <w:rFonts w:ascii="Times New Roman" w:hAnsi="Times New Roman"/>
          <w:bCs/>
        </w:rPr>
        <w:t xml:space="preserve"> </w:t>
      </w:r>
      <w:proofErr w:type="spellStart"/>
      <w:r w:rsidRPr="00B068B0">
        <w:rPr>
          <w:rFonts w:ascii="Times New Roman" w:hAnsi="Times New Roman"/>
          <w:bCs/>
        </w:rPr>
        <w:t>разреду</w:t>
      </w:r>
      <w:proofErr w:type="spellEnd"/>
      <w:r w:rsidRPr="00B068B0">
        <w:rPr>
          <w:rFonts w:ascii="Times New Roman" w:hAnsi="Times New Roman"/>
          <w:bCs/>
        </w:rPr>
        <w:t xml:space="preserve">, </w:t>
      </w:r>
      <w:proofErr w:type="spellStart"/>
      <w:r w:rsidRPr="00B068B0">
        <w:rPr>
          <w:rFonts w:ascii="Times New Roman" w:hAnsi="Times New Roman"/>
          <w:bCs/>
        </w:rPr>
        <w:t>пројектни</w:t>
      </w:r>
      <w:proofErr w:type="spellEnd"/>
      <w:r w:rsidRPr="00B068B0">
        <w:rPr>
          <w:rFonts w:ascii="Times New Roman" w:hAnsi="Times New Roman"/>
          <w:bCs/>
        </w:rPr>
        <w:t xml:space="preserve"> </w:t>
      </w:r>
      <w:proofErr w:type="spellStart"/>
      <w:r w:rsidRPr="00B068B0">
        <w:rPr>
          <w:rFonts w:ascii="Times New Roman" w:hAnsi="Times New Roman"/>
          <w:bCs/>
        </w:rPr>
        <w:t>задаци</w:t>
      </w:r>
      <w:proofErr w:type="spellEnd"/>
      <w:r w:rsidRPr="00B068B0">
        <w:rPr>
          <w:rFonts w:ascii="Times New Roman" w:hAnsi="Times New Roman"/>
          <w:bCs/>
        </w:rPr>
        <w:t xml:space="preserve"> </w:t>
      </w:r>
      <w:proofErr w:type="spellStart"/>
      <w:r w:rsidRPr="00B068B0">
        <w:rPr>
          <w:rFonts w:ascii="Times New Roman" w:hAnsi="Times New Roman"/>
          <w:bCs/>
        </w:rPr>
        <w:t>подразумевају</w:t>
      </w:r>
      <w:proofErr w:type="spellEnd"/>
      <w:r w:rsidRPr="00B068B0">
        <w:rPr>
          <w:rFonts w:ascii="Times New Roman" w:hAnsi="Times New Roman"/>
          <w:bCs/>
        </w:rPr>
        <w:t xml:space="preserve"> </w:t>
      </w:r>
      <w:proofErr w:type="spellStart"/>
      <w:r w:rsidRPr="00B068B0">
        <w:rPr>
          <w:rFonts w:ascii="Times New Roman" w:hAnsi="Times New Roman"/>
          <w:bCs/>
        </w:rPr>
        <w:t>корелацију</w:t>
      </w:r>
      <w:proofErr w:type="spellEnd"/>
      <w:r w:rsidRPr="00B068B0">
        <w:rPr>
          <w:rFonts w:ascii="Times New Roman" w:hAnsi="Times New Roman"/>
          <w:bCs/>
        </w:rPr>
        <w:t xml:space="preserve"> и </w:t>
      </w:r>
      <w:proofErr w:type="spellStart"/>
      <w:r w:rsidRPr="00B068B0">
        <w:rPr>
          <w:rFonts w:ascii="Times New Roman" w:hAnsi="Times New Roman"/>
          <w:bCs/>
        </w:rPr>
        <w:t>сарадњу</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наставницима</w:t>
      </w:r>
      <w:proofErr w:type="spellEnd"/>
      <w:r w:rsidRPr="00B068B0">
        <w:rPr>
          <w:rFonts w:ascii="Times New Roman" w:hAnsi="Times New Roman"/>
          <w:bCs/>
        </w:rPr>
        <w:t xml:space="preserve"> </w:t>
      </w:r>
      <w:proofErr w:type="spellStart"/>
      <w:r w:rsidRPr="00B068B0">
        <w:rPr>
          <w:rFonts w:ascii="Times New Roman" w:hAnsi="Times New Roman"/>
          <w:bCs/>
        </w:rPr>
        <w:t>осталих</w:t>
      </w:r>
      <w:proofErr w:type="spellEnd"/>
      <w:r w:rsidRPr="00B068B0">
        <w:rPr>
          <w:rFonts w:ascii="Times New Roman" w:hAnsi="Times New Roman"/>
          <w:bCs/>
        </w:rPr>
        <w:t xml:space="preserve"> </w:t>
      </w:r>
      <w:proofErr w:type="spellStart"/>
      <w:r w:rsidRPr="00B068B0">
        <w:rPr>
          <w:rFonts w:ascii="Times New Roman" w:hAnsi="Times New Roman"/>
          <w:bCs/>
        </w:rPr>
        <w:t>предмета</w:t>
      </w:r>
      <w:proofErr w:type="spellEnd"/>
      <w:r w:rsidRPr="00B068B0">
        <w:rPr>
          <w:rFonts w:ascii="Times New Roman" w:hAnsi="Times New Roman"/>
          <w:bCs/>
        </w:rPr>
        <w:t xml:space="preserve">. </w:t>
      </w:r>
      <w:proofErr w:type="spellStart"/>
      <w:r w:rsidRPr="00B068B0">
        <w:rPr>
          <w:rFonts w:ascii="Times New Roman" w:hAnsi="Times New Roman"/>
          <w:bCs/>
        </w:rPr>
        <w:t>Теме</w:t>
      </w:r>
      <w:proofErr w:type="spellEnd"/>
      <w:r w:rsidRPr="00B068B0">
        <w:rPr>
          <w:rFonts w:ascii="Times New Roman" w:hAnsi="Times New Roman"/>
          <w:bCs/>
        </w:rPr>
        <w:t xml:space="preserve"> </w:t>
      </w:r>
      <w:proofErr w:type="spellStart"/>
      <w:r w:rsidRPr="00B068B0">
        <w:rPr>
          <w:rFonts w:ascii="Times New Roman" w:hAnsi="Times New Roman"/>
          <w:bCs/>
        </w:rPr>
        <w:t>треба</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буду</w:t>
      </w:r>
      <w:proofErr w:type="spellEnd"/>
      <w:r w:rsidRPr="00B068B0">
        <w:rPr>
          <w:rFonts w:ascii="Times New Roman" w:hAnsi="Times New Roman"/>
          <w:bCs/>
        </w:rPr>
        <w:t xml:space="preserve"> </w:t>
      </w:r>
      <w:proofErr w:type="spellStart"/>
      <w:r w:rsidRPr="00B068B0">
        <w:rPr>
          <w:rFonts w:ascii="Times New Roman" w:hAnsi="Times New Roman"/>
          <w:bCs/>
        </w:rPr>
        <w:t>што</w:t>
      </w:r>
      <w:proofErr w:type="spellEnd"/>
      <w:r w:rsidRPr="00B068B0">
        <w:rPr>
          <w:rFonts w:ascii="Times New Roman" w:hAnsi="Times New Roman"/>
          <w:bCs/>
        </w:rPr>
        <w:t xml:space="preserve"> </w:t>
      </w:r>
      <w:proofErr w:type="spellStart"/>
      <w:r w:rsidRPr="00B068B0">
        <w:rPr>
          <w:rFonts w:ascii="Times New Roman" w:hAnsi="Times New Roman"/>
          <w:bCs/>
        </w:rPr>
        <w:t>ближе</w:t>
      </w:r>
      <w:proofErr w:type="spellEnd"/>
      <w:r w:rsidRPr="00B068B0">
        <w:rPr>
          <w:rFonts w:ascii="Times New Roman" w:hAnsi="Times New Roman"/>
          <w:bCs/>
        </w:rPr>
        <w:t xml:space="preserve"> </w:t>
      </w:r>
      <w:proofErr w:type="spellStart"/>
      <w:r w:rsidRPr="00B068B0">
        <w:rPr>
          <w:rFonts w:ascii="Times New Roman" w:hAnsi="Times New Roman"/>
          <w:bCs/>
        </w:rPr>
        <w:t>реалном</w:t>
      </w:r>
      <w:proofErr w:type="spellEnd"/>
      <w:r w:rsidRPr="00B068B0">
        <w:rPr>
          <w:rFonts w:ascii="Times New Roman" w:hAnsi="Times New Roman"/>
          <w:bCs/>
        </w:rPr>
        <w:t xml:space="preserve"> </w:t>
      </w:r>
      <w:proofErr w:type="spellStart"/>
      <w:r w:rsidRPr="00B068B0">
        <w:rPr>
          <w:rFonts w:ascii="Times New Roman" w:hAnsi="Times New Roman"/>
          <w:bCs/>
        </w:rPr>
        <w:t>животу</w:t>
      </w:r>
      <w:proofErr w:type="spellEnd"/>
      <w:r w:rsidRPr="00B068B0">
        <w:rPr>
          <w:rFonts w:ascii="Times New Roman" w:hAnsi="Times New Roman"/>
          <w:bCs/>
        </w:rPr>
        <w:t xml:space="preserve"> и </w:t>
      </w:r>
      <w:proofErr w:type="spellStart"/>
      <w:r w:rsidRPr="00B068B0">
        <w:rPr>
          <w:rFonts w:ascii="Times New Roman" w:hAnsi="Times New Roman"/>
          <w:bCs/>
        </w:rPr>
        <w:t>релевантне</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ученике</w:t>
      </w:r>
      <w:proofErr w:type="spellEnd"/>
      <w:r w:rsidRPr="00B068B0">
        <w:rPr>
          <w:rFonts w:ascii="Times New Roman" w:hAnsi="Times New Roman"/>
          <w:bCs/>
        </w:rPr>
        <w:t xml:space="preserve">. </w:t>
      </w:r>
      <w:r w:rsidRPr="00B068B0">
        <w:rPr>
          <w:rFonts w:ascii="Times New Roman" w:hAnsi="Times New Roman"/>
          <w:bCs/>
        </w:rPr>
        <w:tab/>
      </w:r>
      <w:proofErr w:type="spellStart"/>
      <w:r w:rsidRPr="00B068B0">
        <w:rPr>
          <w:rFonts w:ascii="Times New Roman" w:hAnsi="Times New Roman"/>
          <w:bCs/>
        </w:rPr>
        <w:t>Приликом</w:t>
      </w:r>
      <w:proofErr w:type="spellEnd"/>
      <w:r w:rsidRPr="00B068B0">
        <w:rPr>
          <w:rFonts w:ascii="Times New Roman" w:hAnsi="Times New Roman"/>
          <w:bCs/>
        </w:rPr>
        <w:t xml:space="preserve"> </w:t>
      </w:r>
      <w:proofErr w:type="spellStart"/>
      <w:r w:rsidRPr="00B068B0">
        <w:rPr>
          <w:rFonts w:ascii="Times New Roman" w:hAnsi="Times New Roman"/>
          <w:bCs/>
        </w:rPr>
        <w:t>дефинисања</w:t>
      </w:r>
      <w:proofErr w:type="spellEnd"/>
      <w:r w:rsidRPr="00B068B0">
        <w:rPr>
          <w:rFonts w:ascii="Times New Roman" w:hAnsi="Times New Roman"/>
          <w:bCs/>
        </w:rPr>
        <w:t xml:space="preserve"> </w:t>
      </w:r>
      <w:proofErr w:type="spellStart"/>
      <w:r w:rsidRPr="00B068B0">
        <w:rPr>
          <w:rFonts w:ascii="Times New Roman" w:hAnsi="Times New Roman"/>
          <w:bCs/>
        </w:rPr>
        <w:t>тема</w:t>
      </w:r>
      <w:proofErr w:type="spellEnd"/>
      <w:r w:rsidRPr="00B068B0">
        <w:rPr>
          <w:rFonts w:ascii="Times New Roman" w:hAnsi="Times New Roman"/>
          <w:bCs/>
        </w:rPr>
        <w:t xml:space="preserve"> </w:t>
      </w:r>
      <w:proofErr w:type="spellStart"/>
      <w:r w:rsidRPr="00B068B0">
        <w:rPr>
          <w:rFonts w:ascii="Times New Roman" w:hAnsi="Times New Roman"/>
          <w:bCs/>
        </w:rPr>
        <w:t>пројектних</w:t>
      </w:r>
      <w:proofErr w:type="spellEnd"/>
      <w:r w:rsidRPr="00B068B0">
        <w:rPr>
          <w:rFonts w:ascii="Times New Roman" w:hAnsi="Times New Roman"/>
          <w:bCs/>
        </w:rPr>
        <w:t xml:space="preserve"> </w:t>
      </w:r>
      <w:proofErr w:type="spellStart"/>
      <w:r w:rsidRPr="00B068B0">
        <w:rPr>
          <w:rFonts w:ascii="Times New Roman" w:hAnsi="Times New Roman"/>
          <w:bCs/>
        </w:rPr>
        <w:t>задатака</w:t>
      </w:r>
      <w:proofErr w:type="spellEnd"/>
      <w:r w:rsidRPr="00B068B0">
        <w:rPr>
          <w:rFonts w:ascii="Times New Roman" w:hAnsi="Times New Roman"/>
          <w:bCs/>
        </w:rPr>
        <w:t xml:space="preserve">, </w:t>
      </w:r>
      <w:proofErr w:type="spellStart"/>
      <w:r w:rsidRPr="00B068B0">
        <w:rPr>
          <w:rFonts w:ascii="Times New Roman" w:hAnsi="Times New Roman"/>
          <w:bCs/>
        </w:rPr>
        <w:t>наставник</w:t>
      </w:r>
      <w:proofErr w:type="spellEnd"/>
      <w:r w:rsidRPr="00B068B0">
        <w:rPr>
          <w:rFonts w:ascii="Times New Roman" w:hAnsi="Times New Roman"/>
          <w:bCs/>
        </w:rPr>
        <w:t xml:space="preserve"> </w:t>
      </w:r>
      <w:proofErr w:type="spellStart"/>
      <w:r w:rsidRPr="00B068B0">
        <w:rPr>
          <w:rFonts w:ascii="Times New Roman" w:hAnsi="Times New Roman"/>
          <w:bCs/>
        </w:rPr>
        <w:t>може</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ослони</w:t>
      </w:r>
      <w:proofErr w:type="spellEnd"/>
      <w:r w:rsidRPr="00B068B0">
        <w:rPr>
          <w:rFonts w:ascii="Times New Roman" w:hAnsi="Times New Roman"/>
          <w:bCs/>
        </w:rPr>
        <w:t xml:space="preserve"> и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пројекте</w:t>
      </w:r>
      <w:proofErr w:type="spellEnd"/>
      <w:r w:rsidRPr="00B068B0">
        <w:rPr>
          <w:rFonts w:ascii="Times New Roman" w:hAnsi="Times New Roman"/>
          <w:bCs/>
        </w:rPr>
        <w:t xml:space="preserve"> </w:t>
      </w:r>
      <w:proofErr w:type="spellStart"/>
      <w:r w:rsidRPr="00B068B0">
        <w:rPr>
          <w:rFonts w:ascii="Times New Roman" w:hAnsi="Times New Roman"/>
          <w:bCs/>
        </w:rPr>
        <w:t>који</w:t>
      </w:r>
      <w:proofErr w:type="spellEnd"/>
      <w:r w:rsidRPr="00B068B0">
        <w:rPr>
          <w:rFonts w:ascii="Times New Roman" w:hAnsi="Times New Roman"/>
          <w:bCs/>
        </w:rPr>
        <w:t xml:space="preserve"> </w:t>
      </w:r>
      <w:proofErr w:type="spellStart"/>
      <w:r w:rsidRPr="00B068B0">
        <w:rPr>
          <w:rFonts w:ascii="Times New Roman" w:hAnsi="Times New Roman"/>
          <w:bCs/>
        </w:rPr>
        <w:t>су</w:t>
      </w:r>
      <w:proofErr w:type="spellEnd"/>
      <w:r w:rsidRPr="00B068B0">
        <w:rPr>
          <w:rFonts w:ascii="Times New Roman" w:hAnsi="Times New Roman"/>
          <w:bCs/>
        </w:rPr>
        <w:t xml:space="preserve"> </w:t>
      </w:r>
      <w:proofErr w:type="spellStart"/>
      <w:r w:rsidRPr="00B068B0">
        <w:rPr>
          <w:rFonts w:ascii="Times New Roman" w:hAnsi="Times New Roman"/>
          <w:bCs/>
        </w:rPr>
        <w:t>реализовани</w:t>
      </w:r>
      <w:proofErr w:type="spellEnd"/>
      <w:r w:rsidRPr="00B068B0">
        <w:rPr>
          <w:rFonts w:ascii="Times New Roman" w:hAnsi="Times New Roman"/>
          <w:bCs/>
        </w:rPr>
        <w:t xml:space="preserve"> </w:t>
      </w:r>
      <w:proofErr w:type="spellStart"/>
      <w:r w:rsidRPr="00B068B0">
        <w:rPr>
          <w:rFonts w:ascii="Times New Roman" w:hAnsi="Times New Roman"/>
          <w:bCs/>
        </w:rPr>
        <w:t>претходне</w:t>
      </w:r>
      <w:proofErr w:type="spellEnd"/>
      <w:r w:rsidRPr="00B068B0">
        <w:rPr>
          <w:rFonts w:ascii="Times New Roman" w:hAnsi="Times New Roman"/>
          <w:bCs/>
        </w:rPr>
        <w:t xml:space="preserve"> </w:t>
      </w:r>
      <w:proofErr w:type="spellStart"/>
      <w:r w:rsidRPr="00B068B0">
        <w:rPr>
          <w:rFonts w:ascii="Times New Roman" w:hAnsi="Times New Roman"/>
          <w:bCs/>
        </w:rPr>
        <w:t>школске</w:t>
      </w:r>
      <w:proofErr w:type="spellEnd"/>
      <w:r w:rsidRPr="00B068B0">
        <w:rPr>
          <w:rFonts w:ascii="Times New Roman" w:hAnsi="Times New Roman"/>
          <w:bCs/>
        </w:rPr>
        <w:t xml:space="preserve"> </w:t>
      </w:r>
      <w:proofErr w:type="spellStart"/>
      <w:r w:rsidRPr="00B068B0">
        <w:rPr>
          <w:rFonts w:ascii="Times New Roman" w:hAnsi="Times New Roman"/>
          <w:bCs/>
        </w:rPr>
        <w:t>године</w:t>
      </w:r>
      <w:proofErr w:type="spellEnd"/>
      <w:r w:rsidRPr="00B068B0">
        <w:rPr>
          <w:rFonts w:ascii="Times New Roman" w:hAnsi="Times New Roman"/>
          <w:bCs/>
        </w:rPr>
        <w:t xml:space="preserve"> и </w:t>
      </w:r>
      <w:proofErr w:type="spellStart"/>
      <w:r w:rsidRPr="00B068B0">
        <w:rPr>
          <w:rFonts w:ascii="Times New Roman" w:hAnsi="Times New Roman"/>
          <w:bCs/>
        </w:rPr>
        <w:t>пројектне</w:t>
      </w:r>
      <w:proofErr w:type="spellEnd"/>
      <w:r w:rsidRPr="00B068B0">
        <w:rPr>
          <w:rFonts w:ascii="Times New Roman" w:hAnsi="Times New Roman"/>
          <w:bCs/>
        </w:rPr>
        <w:t xml:space="preserve"> </w:t>
      </w:r>
      <w:proofErr w:type="spellStart"/>
      <w:r w:rsidRPr="00B068B0">
        <w:rPr>
          <w:rFonts w:ascii="Times New Roman" w:hAnsi="Times New Roman"/>
          <w:bCs/>
        </w:rPr>
        <w:t>теме</w:t>
      </w:r>
      <w:proofErr w:type="spellEnd"/>
      <w:r w:rsidRPr="00B068B0">
        <w:rPr>
          <w:rFonts w:ascii="Times New Roman" w:hAnsi="Times New Roman"/>
          <w:bCs/>
        </w:rPr>
        <w:t xml:space="preserve"> </w:t>
      </w:r>
      <w:proofErr w:type="spellStart"/>
      <w:r w:rsidRPr="00B068B0">
        <w:rPr>
          <w:rFonts w:ascii="Times New Roman" w:hAnsi="Times New Roman"/>
          <w:bCs/>
        </w:rPr>
        <w:t>повеже</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утврђивањем</w:t>
      </w:r>
      <w:proofErr w:type="spellEnd"/>
      <w:r w:rsidRPr="00B068B0">
        <w:rPr>
          <w:rFonts w:ascii="Times New Roman" w:hAnsi="Times New Roman"/>
          <w:bCs/>
        </w:rPr>
        <w:t xml:space="preserve"> и </w:t>
      </w:r>
      <w:proofErr w:type="spellStart"/>
      <w:r w:rsidRPr="00B068B0">
        <w:rPr>
          <w:rFonts w:ascii="Times New Roman" w:hAnsi="Times New Roman"/>
          <w:bCs/>
        </w:rPr>
        <w:t>евалуацијом</w:t>
      </w:r>
      <w:proofErr w:type="spellEnd"/>
      <w:r w:rsidRPr="00B068B0">
        <w:rPr>
          <w:rFonts w:ascii="Times New Roman" w:hAnsi="Times New Roman"/>
          <w:bCs/>
        </w:rPr>
        <w:t xml:space="preserve"> </w:t>
      </w:r>
      <w:proofErr w:type="spellStart"/>
      <w:r w:rsidRPr="00B068B0">
        <w:rPr>
          <w:rFonts w:ascii="Times New Roman" w:hAnsi="Times New Roman"/>
          <w:bCs/>
        </w:rPr>
        <w:t>њихових</w:t>
      </w:r>
      <w:proofErr w:type="spellEnd"/>
      <w:r w:rsidRPr="00B068B0">
        <w:rPr>
          <w:rFonts w:ascii="Times New Roman" w:hAnsi="Times New Roman"/>
          <w:bCs/>
        </w:rPr>
        <w:t xml:space="preserve"> </w:t>
      </w:r>
      <w:proofErr w:type="spellStart"/>
      <w:r w:rsidRPr="00B068B0">
        <w:rPr>
          <w:rFonts w:ascii="Times New Roman" w:hAnsi="Times New Roman"/>
          <w:bCs/>
        </w:rPr>
        <w:t>резултата</w:t>
      </w:r>
      <w:proofErr w:type="spellEnd"/>
      <w:r w:rsidRPr="00B068B0">
        <w:rPr>
          <w:rFonts w:ascii="Times New Roman" w:hAnsi="Times New Roman"/>
          <w:bCs/>
        </w:rPr>
        <w:t>.</w:t>
      </w:r>
    </w:p>
    <w:p w14:paraId="5C6F0AE5" w14:textId="77777777" w:rsidR="00361203" w:rsidRPr="00B068B0" w:rsidRDefault="00361203" w:rsidP="00361203">
      <w:pPr>
        <w:jc w:val="both"/>
        <w:rPr>
          <w:rFonts w:ascii="Times New Roman" w:hAnsi="Times New Roman"/>
          <w:bCs/>
        </w:rPr>
      </w:pPr>
      <w:r w:rsidRPr="00B068B0">
        <w:rPr>
          <w:rFonts w:ascii="Times New Roman" w:hAnsi="Times New Roman"/>
          <w:bCs/>
        </w:rPr>
        <w:tab/>
      </w:r>
      <w:proofErr w:type="spellStart"/>
      <w:r w:rsidRPr="00B068B0">
        <w:rPr>
          <w:rFonts w:ascii="Times New Roman" w:hAnsi="Times New Roman"/>
          <w:bCs/>
        </w:rPr>
        <w:t>Ослањајући</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праксу</w:t>
      </w:r>
      <w:proofErr w:type="spellEnd"/>
      <w:r w:rsidRPr="00B068B0">
        <w:rPr>
          <w:rFonts w:ascii="Times New Roman" w:hAnsi="Times New Roman"/>
          <w:bCs/>
        </w:rPr>
        <w:t xml:space="preserve"> </w:t>
      </w:r>
      <w:proofErr w:type="spellStart"/>
      <w:r w:rsidRPr="00B068B0">
        <w:rPr>
          <w:rFonts w:ascii="Times New Roman" w:hAnsi="Times New Roman"/>
          <w:bCs/>
        </w:rPr>
        <w:t>утврђену</w:t>
      </w:r>
      <w:proofErr w:type="spellEnd"/>
      <w:r w:rsidRPr="00B068B0">
        <w:rPr>
          <w:rFonts w:ascii="Times New Roman" w:hAnsi="Times New Roman"/>
          <w:bCs/>
        </w:rPr>
        <w:t xml:space="preserve"> у </w:t>
      </w:r>
      <w:proofErr w:type="spellStart"/>
      <w:r w:rsidRPr="00B068B0">
        <w:rPr>
          <w:rFonts w:ascii="Times New Roman" w:hAnsi="Times New Roman"/>
          <w:bCs/>
        </w:rPr>
        <w:t>претходна</w:t>
      </w:r>
      <w:proofErr w:type="spellEnd"/>
      <w:r w:rsidRPr="00B068B0">
        <w:rPr>
          <w:rFonts w:ascii="Times New Roman" w:hAnsi="Times New Roman"/>
          <w:bCs/>
        </w:rPr>
        <w:t xml:space="preserve"> </w:t>
      </w:r>
      <w:proofErr w:type="spellStart"/>
      <w:r w:rsidRPr="00B068B0">
        <w:rPr>
          <w:rFonts w:ascii="Times New Roman" w:hAnsi="Times New Roman"/>
          <w:bCs/>
        </w:rPr>
        <w:t>три</w:t>
      </w:r>
      <w:proofErr w:type="spellEnd"/>
      <w:r w:rsidRPr="00B068B0">
        <w:rPr>
          <w:rFonts w:ascii="Times New Roman" w:hAnsi="Times New Roman"/>
          <w:bCs/>
        </w:rPr>
        <w:t xml:space="preserve"> </w:t>
      </w:r>
      <w:proofErr w:type="spellStart"/>
      <w:r w:rsidRPr="00B068B0">
        <w:rPr>
          <w:rFonts w:ascii="Times New Roman" w:hAnsi="Times New Roman"/>
          <w:bCs/>
        </w:rPr>
        <w:t>разреда</w:t>
      </w:r>
      <w:proofErr w:type="spellEnd"/>
      <w:r w:rsidRPr="00B068B0">
        <w:rPr>
          <w:rFonts w:ascii="Times New Roman" w:hAnsi="Times New Roman"/>
          <w:bCs/>
        </w:rPr>
        <w:t xml:space="preserve">, </w:t>
      </w:r>
      <w:proofErr w:type="spellStart"/>
      <w:r w:rsidRPr="00B068B0">
        <w:rPr>
          <w:rFonts w:ascii="Times New Roman" w:hAnsi="Times New Roman"/>
          <w:bCs/>
        </w:rPr>
        <w:t>наставник</w:t>
      </w:r>
      <w:proofErr w:type="spellEnd"/>
      <w:r w:rsidRPr="00B068B0">
        <w:rPr>
          <w:rFonts w:ascii="Times New Roman" w:hAnsi="Times New Roman"/>
          <w:bCs/>
        </w:rPr>
        <w:t xml:space="preserve"> </w:t>
      </w:r>
      <w:proofErr w:type="spellStart"/>
      <w:r w:rsidRPr="00B068B0">
        <w:rPr>
          <w:rFonts w:ascii="Times New Roman" w:hAnsi="Times New Roman"/>
          <w:bCs/>
        </w:rPr>
        <w:t>реализацију</w:t>
      </w:r>
      <w:proofErr w:type="spellEnd"/>
      <w:r w:rsidRPr="00B068B0">
        <w:rPr>
          <w:rFonts w:ascii="Times New Roman" w:hAnsi="Times New Roman"/>
          <w:bCs/>
        </w:rPr>
        <w:t xml:space="preserve"> </w:t>
      </w:r>
      <w:proofErr w:type="spellStart"/>
      <w:r w:rsidRPr="00B068B0">
        <w:rPr>
          <w:rFonts w:ascii="Times New Roman" w:hAnsi="Times New Roman"/>
          <w:bCs/>
        </w:rPr>
        <w:t>пројектног</w:t>
      </w:r>
      <w:proofErr w:type="spellEnd"/>
      <w:r w:rsidRPr="00B068B0">
        <w:rPr>
          <w:rFonts w:ascii="Times New Roman" w:hAnsi="Times New Roman"/>
          <w:bCs/>
        </w:rPr>
        <w:t xml:space="preserve"> </w:t>
      </w:r>
      <w:proofErr w:type="spellStart"/>
      <w:r w:rsidRPr="00B068B0">
        <w:rPr>
          <w:rFonts w:ascii="Times New Roman" w:hAnsi="Times New Roman"/>
          <w:bCs/>
        </w:rPr>
        <w:t>задатка</w:t>
      </w:r>
      <w:proofErr w:type="spellEnd"/>
      <w:r w:rsidRPr="00B068B0">
        <w:rPr>
          <w:rFonts w:ascii="Times New Roman" w:hAnsi="Times New Roman"/>
          <w:bCs/>
        </w:rPr>
        <w:t xml:space="preserve"> у </w:t>
      </w:r>
      <w:proofErr w:type="spellStart"/>
      <w:r w:rsidRPr="00B068B0">
        <w:rPr>
          <w:rFonts w:ascii="Times New Roman" w:hAnsi="Times New Roman"/>
          <w:bCs/>
        </w:rPr>
        <w:t>највећој</w:t>
      </w:r>
      <w:proofErr w:type="spellEnd"/>
      <w:r w:rsidRPr="00B068B0">
        <w:rPr>
          <w:rFonts w:ascii="Times New Roman" w:hAnsi="Times New Roman"/>
          <w:bCs/>
        </w:rPr>
        <w:t xml:space="preserve"> </w:t>
      </w:r>
      <w:proofErr w:type="spellStart"/>
      <w:r w:rsidRPr="00B068B0">
        <w:rPr>
          <w:rFonts w:ascii="Times New Roman" w:hAnsi="Times New Roman"/>
          <w:bCs/>
        </w:rPr>
        <w:t>мери</w:t>
      </w:r>
      <w:proofErr w:type="spellEnd"/>
      <w:r w:rsidRPr="00B068B0">
        <w:rPr>
          <w:rFonts w:ascii="Times New Roman" w:hAnsi="Times New Roman"/>
          <w:bCs/>
        </w:rPr>
        <w:t xml:space="preserve"> </w:t>
      </w:r>
      <w:proofErr w:type="spellStart"/>
      <w:r w:rsidRPr="00B068B0">
        <w:rPr>
          <w:rFonts w:ascii="Times New Roman" w:hAnsi="Times New Roman"/>
          <w:bCs/>
        </w:rPr>
        <w:t>препушта</w:t>
      </w:r>
      <w:proofErr w:type="spellEnd"/>
      <w:r w:rsidRPr="00B068B0">
        <w:rPr>
          <w:rFonts w:ascii="Times New Roman" w:hAnsi="Times New Roman"/>
          <w:bCs/>
        </w:rPr>
        <w:t xml:space="preserve"> </w:t>
      </w:r>
      <w:proofErr w:type="spellStart"/>
      <w:r w:rsidRPr="00B068B0">
        <w:rPr>
          <w:rFonts w:ascii="Times New Roman" w:hAnsi="Times New Roman"/>
          <w:bCs/>
        </w:rPr>
        <w:t>ученицима</w:t>
      </w:r>
      <w:proofErr w:type="spellEnd"/>
      <w:r w:rsidRPr="00B068B0">
        <w:rPr>
          <w:rFonts w:ascii="Times New Roman" w:hAnsi="Times New Roman"/>
          <w:bCs/>
        </w:rPr>
        <w:t xml:space="preserve">. </w:t>
      </w:r>
      <w:proofErr w:type="spellStart"/>
      <w:r w:rsidRPr="00B068B0">
        <w:rPr>
          <w:rFonts w:ascii="Times New Roman" w:hAnsi="Times New Roman"/>
          <w:bCs/>
        </w:rPr>
        <w:t>Ученици</w:t>
      </w:r>
      <w:proofErr w:type="spellEnd"/>
      <w:r w:rsidRPr="00B068B0">
        <w:rPr>
          <w:rFonts w:ascii="Times New Roman" w:hAnsi="Times New Roman"/>
          <w:bCs/>
        </w:rPr>
        <w:t xml:space="preserve"> </w:t>
      </w:r>
      <w:proofErr w:type="spellStart"/>
      <w:r w:rsidRPr="00B068B0">
        <w:rPr>
          <w:rFonts w:ascii="Times New Roman" w:hAnsi="Times New Roman"/>
          <w:bCs/>
        </w:rPr>
        <w:t>бирају</w:t>
      </w:r>
      <w:proofErr w:type="spellEnd"/>
      <w:r w:rsidRPr="00B068B0">
        <w:rPr>
          <w:rFonts w:ascii="Times New Roman" w:hAnsi="Times New Roman"/>
          <w:bCs/>
        </w:rPr>
        <w:t xml:space="preserve"> </w:t>
      </w:r>
      <w:proofErr w:type="spellStart"/>
      <w:r w:rsidRPr="00B068B0">
        <w:rPr>
          <w:rFonts w:ascii="Times New Roman" w:hAnsi="Times New Roman"/>
          <w:bCs/>
        </w:rPr>
        <w:t>једну</w:t>
      </w:r>
      <w:proofErr w:type="spellEnd"/>
      <w:r w:rsidRPr="00B068B0">
        <w:rPr>
          <w:rFonts w:ascii="Times New Roman" w:hAnsi="Times New Roman"/>
          <w:bCs/>
        </w:rPr>
        <w:t xml:space="preserve"> </w:t>
      </w:r>
      <w:proofErr w:type="spellStart"/>
      <w:r w:rsidRPr="00B068B0">
        <w:rPr>
          <w:rFonts w:ascii="Times New Roman" w:hAnsi="Times New Roman"/>
          <w:bCs/>
        </w:rPr>
        <w:t>од</w:t>
      </w:r>
      <w:proofErr w:type="spellEnd"/>
      <w:r w:rsidRPr="00B068B0">
        <w:rPr>
          <w:rFonts w:ascii="Times New Roman" w:hAnsi="Times New Roman"/>
          <w:bCs/>
        </w:rPr>
        <w:t xml:space="preserve"> </w:t>
      </w:r>
      <w:proofErr w:type="spellStart"/>
      <w:r w:rsidRPr="00B068B0">
        <w:rPr>
          <w:rFonts w:ascii="Times New Roman" w:hAnsi="Times New Roman"/>
          <w:bCs/>
        </w:rPr>
        <w:t>понуђених</w:t>
      </w:r>
      <w:proofErr w:type="spellEnd"/>
      <w:r w:rsidRPr="00B068B0">
        <w:rPr>
          <w:rFonts w:ascii="Times New Roman" w:hAnsi="Times New Roman"/>
          <w:bCs/>
        </w:rPr>
        <w:t xml:space="preserve"> </w:t>
      </w:r>
      <w:proofErr w:type="spellStart"/>
      <w:r w:rsidRPr="00B068B0">
        <w:rPr>
          <w:rFonts w:ascii="Times New Roman" w:hAnsi="Times New Roman"/>
          <w:bCs/>
        </w:rPr>
        <w:t>тема</w:t>
      </w:r>
      <w:proofErr w:type="spellEnd"/>
      <w:r w:rsidRPr="00B068B0">
        <w:rPr>
          <w:rFonts w:ascii="Times New Roman" w:hAnsi="Times New Roman"/>
          <w:bCs/>
        </w:rPr>
        <w:t xml:space="preserve">, а </w:t>
      </w:r>
      <w:proofErr w:type="spellStart"/>
      <w:r w:rsidRPr="00B068B0">
        <w:rPr>
          <w:rFonts w:ascii="Times New Roman" w:hAnsi="Times New Roman"/>
          <w:bCs/>
        </w:rPr>
        <w:t>затим</w:t>
      </w:r>
      <w:proofErr w:type="spellEnd"/>
      <w:r w:rsidRPr="00B068B0">
        <w:rPr>
          <w:rFonts w:ascii="Times New Roman" w:hAnsi="Times New Roman"/>
          <w:bCs/>
        </w:rPr>
        <w:t xml:space="preserve">, у </w:t>
      </w:r>
      <w:proofErr w:type="spellStart"/>
      <w:r w:rsidRPr="00B068B0">
        <w:rPr>
          <w:rFonts w:ascii="Times New Roman" w:hAnsi="Times New Roman"/>
          <w:bCs/>
        </w:rPr>
        <w:t>оквиру</w:t>
      </w:r>
      <w:proofErr w:type="spellEnd"/>
      <w:r w:rsidRPr="00B068B0">
        <w:rPr>
          <w:rFonts w:ascii="Times New Roman" w:hAnsi="Times New Roman"/>
          <w:bCs/>
        </w:rPr>
        <w:t xml:space="preserve"> </w:t>
      </w:r>
      <w:proofErr w:type="spellStart"/>
      <w:r w:rsidRPr="00B068B0">
        <w:rPr>
          <w:rFonts w:ascii="Times New Roman" w:hAnsi="Times New Roman"/>
          <w:bCs/>
        </w:rPr>
        <w:t>својих</w:t>
      </w:r>
      <w:proofErr w:type="spellEnd"/>
      <w:r w:rsidRPr="00B068B0">
        <w:rPr>
          <w:rFonts w:ascii="Times New Roman" w:hAnsi="Times New Roman"/>
          <w:bCs/>
        </w:rPr>
        <w:t xml:space="preserve"> </w:t>
      </w:r>
      <w:proofErr w:type="spellStart"/>
      <w:r w:rsidRPr="00B068B0">
        <w:rPr>
          <w:rFonts w:ascii="Times New Roman" w:hAnsi="Times New Roman"/>
          <w:bCs/>
        </w:rPr>
        <w:t>тимова</w:t>
      </w:r>
      <w:proofErr w:type="spellEnd"/>
      <w:r w:rsidRPr="00B068B0">
        <w:rPr>
          <w:rFonts w:ascii="Times New Roman" w:hAnsi="Times New Roman"/>
          <w:bCs/>
        </w:rPr>
        <w:t xml:space="preserve">, </w:t>
      </w:r>
      <w:proofErr w:type="spellStart"/>
      <w:r w:rsidRPr="00B068B0">
        <w:rPr>
          <w:rFonts w:ascii="Times New Roman" w:hAnsi="Times New Roman"/>
          <w:bCs/>
        </w:rPr>
        <w:t>самостално</w:t>
      </w:r>
      <w:proofErr w:type="spellEnd"/>
      <w:r w:rsidRPr="00B068B0">
        <w:rPr>
          <w:rFonts w:ascii="Times New Roman" w:hAnsi="Times New Roman"/>
          <w:bCs/>
        </w:rPr>
        <w:t xml:space="preserve"> </w:t>
      </w:r>
      <w:proofErr w:type="spellStart"/>
      <w:r w:rsidRPr="00B068B0">
        <w:rPr>
          <w:rFonts w:ascii="Times New Roman" w:hAnsi="Times New Roman"/>
          <w:bCs/>
        </w:rPr>
        <w:t>планирају</w:t>
      </w:r>
      <w:proofErr w:type="spellEnd"/>
      <w:r w:rsidRPr="00B068B0">
        <w:rPr>
          <w:rFonts w:ascii="Times New Roman" w:hAnsi="Times New Roman"/>
          <w:bCs/>
        </w:rPr>
        <w:t xml:space="preserve"> </w:t>
      </w:r>
      <w:proofErr w:type="spellStart"/>
      <w:r w:rsidRPr="00B068B0">
        <w:rPr>
          <w:rFonts w:ascii="Times New Roman" w:hAnsi="Times New Roman"/>
          <w:bCs/>
        </w:rPr>
        <w:t>фазе</w:t>
      </w:r>
      <w:proofErr w:type="spellEnd"/>
      <w:r w:rsidRPr="00B068B0">
        <w:rPr>
          <w:rFonts w:ascii="Times New Roman" w:hAnsi="Times New Roman"/>
          <w:bCs/>
        </w:rPr>
        <w:t xml:space="preserve"> </w:t>
      </w:r>
      <w:proofErr w:type="spellStart"/>
      <w:r w:rsidRPr="00B068B0">
        <w:rPr>
          <w:rFonts w:ascii="Times New Roman" w:hAnsi="Times New Roman"/>
          <w:bCs/>
        </w:rPr>
        <w:t>реализације</w:t>
      </w:r>
      <w:proofErr w:type="spellEnd"/>
      <w:r w:rsidRPr="00B068B0">
        <w:rPr>
          <w:rFonts w:ascii="Times New Roman" w:hAnsi="Times New Roman"/>
          <w:bCs/>
        </w:rPr>
        <w:t xml:space="preserve">, у </w:t>
      </w:r>
      <w:proofErr w:type="spellStart"/>
      <w:r w:rsidRPr="00B068B0">
        <w:rPr>
          <w:rFonts w:ascii="Times New Roman" w:hAnsi="Times New Roman"/>
          <w:bCs/>
        </w:rPr>
        <w:t>складу</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расположивим</w:t>
      </w:r>
      <w:proofErr w:type="spellEnd"/>
      <w:r w:rsidRPr="00B068B0">
        <w:rPr>
          <w:rFonts w:ascii="Times New Roman" w:hAnsi="Times New Roman"/>
          <w:bCs/>
        </w:rPr>
        <w:t xml:space="preserve"> </w:t>
      </w:r>
      <w:proofErr w:type="spellStart"/>
      <w:r w:rsidRPr="00B068B0">
        <w:rPr>
          <w:rFonts w:ascii="Times New Roman" w:hAnsi="Times New Roman"/>
          <w:bCs/>
        </w:rPr>
        <w:t>временом</w:t>
      </w:r>
      <w:proofErr w:type="spellEnd"/>
      <w:r w:rsidRPr="00B068B0">
        <w:rPr>
          <w:rFonts w:ascii="Times New Roman" w:hAnsi="Times New Roman"/>
          <w:bCs/>
        </w:rPr>
        <w:t xml:space="preserve">, </w:t>
      </w:r>
      <w:proofErr w:type="spellStart"/>
      <w:r w:rsidRPr="00B068B0">
        <w:rPr>
          <w:rFonts w:ascii="Times New Roman" w:hAnsi="Times New Roman"/>
          <w:bCs/>
        </w:rPr>
        <w:t>ресурсима</w:t>
      </w:r>
      <w:proofErr w:type="spellEnd"/>
      <w:r w:rsidRPr="00B068B0">
        <w:rPr>
          <w:rFonts w:ascii="Times New Roman" w:hAnsi="Times New Roman"/>
          <w:bCs/>
        </w:rPr>
        <w:t xml:space="preserve"> и </w:t>
      </w:r>
      <w:proofErr w:type="spellStart"/>
      <w:r w:rsidRPr="00B068B0">
        <w:rPr>
          <w:rFonts w:ascii="Times New Roman" w:hAnsi="Times New Roman"/>
          <w:bCs/>
        </w:rPr>
        <w:t>сложеношћу</w:t>
      </w:r>
      <w:proofErr w:type="spellEnd"/>
      <w:r w:rsidRPr="00B068B0">
        <w:rPr>
          <w:rFonts w:ascii="Times New Roman" w:hAnsi="Times New Roman"/>
          <w:bCs/>
        </w:rPr>
        <w:t xml:space="preserve"> </w:t>
      </w:r>
      <w:proofErr w:type="spellStart"/>
      <w:r w:rsidRPr="00B068B0">
        <w:rPr>
          <w:rFonts w:ascii="Times New Roman" w:hAnsi="Times New Roman"/>
          <w:bCs/>
        </w:rPr>
        <w:t>одабране</w:t>
      </w:r>
      <w:proofErr w:type="spellEnd"/>
      <w:r w:rsidRPr="00B068B0">
        <w:rPr>
          <w:rFonts w:ascii="Times New Roman" w:hAnsi="Times New Roman"/>
          <w:bCs/>
        </w:rPr>
        <w:t xml:space="preserve"> </w:t>
      </w:r>
      <w:proofErr w:type="spellStart"/>
      <w:r w:rsidRPr="00B068B0">
        <w:rPr>
          <w:rFonts w:ascii="Times New Roman" w:hAnsi="Times New Roman"/>
          <w:bCs/>
        </w:rPr>
        <w:t>теме</w:t>
      </w:r>
      <w:proofErr w:type="spellEnd"/>
      <w:r w:rsidRPr="00B068B0">
        <w:rPr>
          <w:rFonts w:ascii="Times New Roman" w:hAnsi="Times New Roman"/>
          <w:bCs/>
        </w:rPr>
        <w:t xml:space="preserve">. </w:t>
      </w:r>
      <w:proofErr w:type="spellStart"/>
      <w:r w:rsidRPr="00B068B0">
        <w:rPr>
          <w:rFonts w:ascii="Times New Roman" w:hAnsi="Times New Roman"/>
          <w:bCs/>
        </w:rPr>
        <w:t>Наставник</w:t>
      </w:r>
      <w:proofErr w:type="spellEnd"/>
      <w:r w:rsidRPr="00B068B0">
        <w:rPr>
          <w:rFonts w:ascii="Times New Roman" w:hAnsi="Times New Roman"/>
          <w:bCs/>
        </w:rPr>
        <w:t xml:space="preserve"> </w:t>
      </w:r>
      <w:proofErr w:type="spellStart"/>
      <w:r w:rsidRPr="00B068B0">
        <w:rPr>
          <w:rFonts w:ascii="Times New Roman" w:hAnsi="Times New Roman"/>
          <w:bCs/>
        </w:rPr>
        <w:t>има</w:t>
      </w:r>
      <w:proofErr w:type="spellEnd"/>
      <w:r w:rsidRPr="00B068B0">
        <w:rPr>
          <w:rFonts w:ascii="Times New Roman" w:hAnsi="Times New Roman"/>
          <w:bCs/>
        </w:rPr>
        <w:t xml:space="preserve"> </w:t>
      </w:r>
      <w:proofErr w:type="spellStart"/>
      <w:r w:rsidRPr="00B068B0">
        <w:rPr>
          <w:rFonts w:ascii="Times New Roman" w:hAnsi="Times New Roman"/>
          <w:bCs/>
        </w:rPr>
        <w:t>улогу</w:t>
      </w:r>
      <w:proofErr w:type="spellEnd"/>
      <w:r w:rsidRPr="00B068B0">
        <w:rPr>
          <w:rFonts w:ascii="Times New Roman" w:hAnsi="Times New Roman"/>
          <w:bCs/>
        </w:rPr>
        <w:t xml:space="preserve"> </w:t>
      </w:r>
      <w:proofErr w:type="spellStart"/>
      <w:r w:rsidRPr="00B068B0">
        <w:rPr>
          <w:rFonts w:ascii="Times New Roman" w:hAnsi="Times New Roman"/>
          <w:bCs/>
        </w:rPr>
        <w:t>ментора</w:t>
      </w:r>
      <w:proofErr w:type="spellEnd"/>
      <w:r w:rsidRPr="00B068B0">
        <w:rPr>
          <w:rFonts w:ascii="Times New Roman" w:hAnsi="Times New Roman"/>
          <w:bCs/>
        </w:rPr>
        <w:t xml:space="preserve"> – </w:t>
      </w:r>
      <w:proofErr w:type="spellStart"/>
      <w:r w:rsidRPr="00B068B0">
        <w:rPr>
          <w:rFonts w:ascii="Times New Roman" w:hAnsi="Times New Roman"/>
          <w:bCs/>
        </w:rPr>
        <w:t>он</w:t>
      </w:r>
      <w:proofErr w:type="spellEnd"/>
      <w:r w:rsidRPr="00B068B0">
        <w:rPr>
          <w:rFonts w:ascii="Times New Roman" w:hAnsi="Times New Roman"/>
          <w:bCs/>
        </w:rPr>
        <w:t xml:space="preserve"> </w:t>
      </w:r>
      <w:proofErr w:type="spellStart"/>
      <w:r w:rsidRPr="00B068B0">
        <w:rPr>
          <w:rFonts w:ascii="Times New Roman" w:hAnsi="Times New Roman"/>
          <w:bCs/>
        </w:rPr>
        <w:t>прати</w:t>
      </w:r>
      <w:proofErr w:type="spellEnd"/>
      <w:r w:rsidRPr="00B068B0">
        <w:rPr>
          <w:rFonts w:ascii="Times New Roman" w:hAnsi="Times New Roman"/>
          <w:bCs/>
        </w:rPr>
        <w:t xml:space="preserve"> и </w:t>
      </w:r>
      <w:proofErr w:type="spellStart"/>
      <w:r w:rsidRPr="00B068B0">
        <w:rPr>
          <w:rFonts w:ascii="Times New Roman" w:hAnsi="Times New Roman"/>
          <w:bCs/>
        </w:rPr>
        <w:t>благо</w:t>
      </w:r>
      <w:proofErr w:type="spellEnd"/>
      <w:r w:rsidRPr="00B068B0">
        <w:rPr>
          <w:rFonts w:ascii="Times New Roman" w:hAnsi="Times New Roman"/>
          <w:bCs/>
        </w:rPr>
        <w:t xml:space="preserve"> </w:t>
      </w:r>
      <w:proofErr w:type="spellStart"/>
      <w:r w:rsidRPr="00B068B0">
        <w:rPr>
          <w:rFonts w:ascii="Times New Roman" w:hAnsi="Times New Roman"/>
          <w:bCs/>
        </w:rPr>
        <w:t>усмерава</w:t>
      </w:r>
      <w:proofErr w:type="spellEnd"/>
      <w:r w:rsidRPr="00B068B0">
        <w:rPr>
          <w:rFonts w:ascii="Times New Roman" w:hAnsi="Times New Roman"/>
          <w:bCs/>
        </w:rPr>
        <w:t xml:space="preserve"> </w:t>
      </w:r>
      <w:proofErr w:type="spellStart"/>
      <w:r w:rsidRPr="00B068B0">
        <w:rPr>
          <w:rFonts w:ascii="Times New Roman" w:hAnsi="Times New Roman"/>
          <w:bCs/>
        </w:rPr>
        <w:t>ученике</w:t>
      </w:r>
      <w:proofErr w:type="spellEnd"/>
      <w:r w:rsidRPr="00B068B0">
        <w:rPr>
          <w:rFonts w:ascii="Times New Roman" w:hAnsi="Times New Roman"/>
          <w:bCs/>
        </w:rPr>
        <w:t xml:space="preserve"> </w:t>
      </w:r>
      <w:proofErr w:type="spellStart"/>
      <w:r w:rsidRPr="00B068B0">
        <w:rPr>
          <w:rFonts w:ascii="Times New Roman" w:hAnsi="Times New Roman"/>
          <w:bCs/>
        </w:rPr>
        <w:t>док</w:t>
      </w:r>
      <w:proofErr w:type="spellEnd"/>
      <w:r w:rsidRPr="00B068B0">
        <w:rPr>
          <w:rFonts w:ascii="Times New Roman" w:hAnsi="Times New Roman"/>
          <w:bCs/>
        </w:rPr>
        <w:t xml:space="preserve"> </w:t>
      </w:r>
      <w:proofErr w:type="spellStart"/>
      <w:r w:rsidRPr="00B068B0">
        <w:rPr>
          <w:rFonts w:ascii="Times New Roman" w:hAnsi="Times New Roman"/>
          <w:bCs/>
        </w:rPr>
        <w:t>пролазе</w:t>
      </w:r>
      <w:proofErr w:type="spellEnd"/>
      <w:r w:rsidRPr="00B068B0">
        <w:rPr>
          <w:rFonts w:ascii="Times New Roman" w:hAnsi="Times New Roman"/>
          <w:bCs/>
        </w:rPr>
        <w:t xml:space="preserve"> </w:t>
      </w:r>
      <w:proofErr w:type="spellStart"/>
      <w:r w:rsidRPr="00B068B0">
        <w:rPr>
          <w:rFonts w:ascii="Times New Roman" w:hAnsi="Times New Roman"/>
          <w:bCs/>
        </w:rPr>
        <w:t>кроз</w:t>
      </w:r>
      <w:proofErr w:type="spellEnd"/>
      <w:r w:rsidRPr="00B068B0">
        <w:rPr>
          <w:rFonts w:ascii="Times New Roman" w:hAnsi="Times New Roman"/>
          <w:bCs/>
        </w:rPr>
        <w:t xml:space="preserve"> </w:t>
      </w:r>
      <w:proofErr w:type="spellStart"/>
      <w:r w:rsidRPr="00B068B0">
        <w:rPr>
          <w:rFonts w:ascii="Times New Roman" w:hAnsi="Times New Roman"/>
          <w:bCs/>
        </w:rPr>
        <w:t>све</w:t>
      </w:r>
      <w:proofErr w:type="spellEnd"/>
      <w:r w:rsidRPr="00B068B0">
        <w:rPr>
          <w:rFonts w:ascii="Times New Roman" w:hAnsi="Times New Roman"/>
          <w:bCs/>
        </w:rPr>
        <w:t xml:space="preserve"> </w:t>
      </w:r>
      <w:proofErr w:type="spellStart"/>
      <w:r w:rsidRPr="00B068B0">
        <w:rPr>
          <w:rFonts w:ascii="Times New Roman" w:hAnsi="Times New Roman"/>
          <w:bCs/>
        </w:rPr>
        <w:t>фазе</w:t>
      </w:r>
      <w:proofErr w:type="spellEnd"/>
      <w:r w:rsidRPr="00B068B0">
        <w:rPr>
          <w:rFonts w:ascii="Times New Roman" w:hAnsi="Times New Roman"/>
          <w:bCs/>
        </w:rPr>
        <w:t xml:space="preserve"> </w:t>
      </w:r>
      <w:proofErr w:type="spellStart"/>
      <w:r w:rsidRPr="00B068B0">
        <w:rPr>
          <w:rFonts w:ascii="Times New Roman" w:hAnsi="Times New Roman"/>
          <w:bCs/>
        </w:rPr>
        <w:t>рада</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пројектном</w:t>
      </w:r>
      <w:proofErr w:type="spellEnd"/>
      <w:r w:rsidRPr="00B068B0">
        <w:rPr>
          <w:rFonts w:ascii="Times New Roman" w:hAnsi="Times New Roman"/>
          <w:bCs/>
        </w:rPr>
        <w:t xml:space="preserve"> </w:t>
      </w:r>
      <w:proofErr w:type="spellStart"/>
      <w:r w:rsidRPr="00B068B0">
        <w:rPr>
          <w:rFonts w:ascii="Times New Roman" w:hAnsi="Times New Roman"/>
          <w:bCs/>
        </w:rPr>
        <w:t>задатку</w:t>
      </w:r>
      <w:proofErr w:type="spellEnd"/>
      <w:r w:rsidRPr="00B068B0">
        <w:rPr>
          <w:rFonts w:ascii="Times New Roman" w:hAnsi="Times New Roman"/>
          <w:bCs/>
        </w:rPr>
        <w:t xml:space="preserve">, </w:t>
      </w:r>
      <w:proofErr w:type="spellStart"/>
      <w:r w:rsidRPr="00B068B0">
        <w:rPr>
          <w:rFonts w:ascii="Times New Roman" w:hAnsi="Times New Roman"/>
          <w:bCs/>
        </w:rPr>
        <w:t>при</w:t>
      </w:r>
      <w:proofErr w:type="spellEnd"/>
      <w:r w:rsidRPr="00B068B0">
        <w:rPr>
          <w:rFonts w:ascii="Times New Roman" w:hAnsi="Times New Roman"/>
          <w:bCs/>
        </w:rPr>
        <w:t xml:space="preserve"> </w:t>
      </w:r>
      <w:proofErr w:type="spellStart"/>
      <w:r w:rsidRPr="00B068B0">
        <w:rPr>
          <w:rFonts w:ascii="Times New Roman" w:hAnsi="Times New Roman"/>
          <w:bCs/>
        </w:rPr>
        <w:t>чему</w:t>
      </w:r>
      <w:proofErr w:type="spellEnd"/>
      <w:r w:rsidRPr="00B068B0">
        <w:rPr>
          <w:rFonts w:ascii="Times New Roman" w:hAnsi="Times New Roman"/>
          <w:bCs/>
        </w:rPr>
        <w:t xml:space="preserve"> </w:t>
      </w:r>
      <w:proofErr w:type="spellStart"/>
      <w:r w:rsidRPr="00B068B0">
        <w:rPr>
          <w:rFonts w:ascii="Times New Roman" w:hAnsi="Times New Roman"/>
          <w:bCs/>
        </w:rPr>
        <w:t>наставник</w:t>
      </w:r>
      <w:proofErr w:type="spellEnd"/>
      <w:r w:rsidRPr="00B068B0">
        <w:rPr>
          <w:rFonts w:ascii="Times New Roman" w:hAnsi="Times New Roman"/>
          <w:bCs/>
        </w:rPr>
        <w:t xml:space="preserve"> </w:t>
      </w:r>
      <w:proofErr w:type="spellStart"/>
      <w:r w:rsidRPr="00B068B0">
        <w:rPr>
          <w:rFonts w:ascii="Times New Roman" w:hAnsi="Times New Roman"/>
          <w:bCs/>
        </w:rPr>
        <w:t>подстиче</w:t>
      </w:r>
      <w:proofErr w:type="spellEnd"/>
      <w:r w:rsidRPr="00B068B0">
        <w:rPr>
          <w:rFonts w:ascii="Times New Roman" w:hAnsi="Times New Roman"/>
          <w:bCs/>
        </w:rPr>
        <w:t xml:space="preserve"> </w:t>
      </w:r>
      <w:proofErr w:type="spellStart"/>
      <w:r w:rsidRPr="00B068B0">
        <w:rPr>
          <w:rFonts w:ascii="Times New Roman" w:hAnsi="Times New Roman"/>
          <w:bCs/>
        </w:rPr>
        <w:t>ученике</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темељно</w:t>
      </w:r>
      <w:proofErr w:type="spellEnd"/>
      <w:r w:rsidRPr="00B068B0">
        <w:rPr>
          <w:rFonts w:ascii="Times New Roman" w:hAnsi="Times New Roman"/>
          <w:bCs/>
        </w:rPr>
        <w:t xml:space="preserve"> </w:t>
      </w:r>
      <w:proofErr w:type="spellStart"/>
      <w:r w:rsidRPr="00B068B0">
        <w:rPr>
          <w:rFonts w:ascii="Times New Roman" w:hAnsi="Times New Roman"/>
          <w:bCs/>
        </w:rPr>
        <w:t>осмисле</w:t>
      </w:r>
      <w:proofErr w:type="spellEnd"/>
      <w:r w:rsidRPr="00B068B0">
        <w:rPr>
          <w:rFonts w:ascii="Times New Roman" w:hAnsi="Times New Roman"/>
          <w:bCs/>
        </w:rPr>
        <w:t xml:space="preserve"> </w:t>
      </w:r>
      <w:proofErr w:type="spellStart"/>
      <w:r w:rsidRPr="00B068B0">
        <w:rPr>
          <w:rFonts w:ascii="Times New Roman" w:hAnsi="Times New Roman"/>
          <w:bCs/>
        </w:rPr>
        <w:t>сваки</w:t>
      </w:r>
      <w:proofErr w:type="spellEnd"/>
      <w:r w:rsidRPr="00B068B0">
        <w:rPr>
          <w:rFonts w:ascii="Times New Roman" w:hAnsi="Times New Roman"/>
          <w:bCs/>
        </w:rPr>
        <w:t xml:space="preserve"> </w:t>
      </w:r>
      <w:proofErr w:type="spellStart"/>
      <w:r w:rsidRPr="00B068B0">
        <w:rPr>
          <w:rFonts w:ascii="Times New Roman" w:hAnsi="Times New Roman"/>
          <w:bCs/>
        </w:rPr>
        <w:t>од</w:t>
      </w:r>
      <w:proofErr w:type="spellEnd"/>
      <w:r w:rsidRPr="00B068B0">
        <w:rPr>
          <w:rFonts w:ascii="Times New Roman" w:hAnsi="Times New Roman"/>
          <w:bCs/>
        </w:rPr>
        <w:t xml:space="preserve"> </w:t>
      </w:r>
      <w:proofErr w:type="spellStart"/>
      <w:r w:rsidRPr="00B068B0">
        <w:rPr>
          <w:rFonts w:ascii="Times New Roman" w:hAnsi="Times New Roman"/>
          <w:bCs/>
        </w:rPr>
        <w:t>корака</w:t>
      </w:r>
      <w:proofErr w:type="spellEnd"/>
      <w:r w:rsidRPr="00B068B0">
        <w:rPr>
          <w:rFonts w:ascii="Times New Roman" w:hAnsi="Times New Roman"/>
          <w:bCs/>
        </w:rPr>
        <w:t xml:space="preserve">, </w:t>
      </w:r>
      <w:proofErr w:type="spellStart"/>
      <w:r w:rsidRPr="00B068B0">
        <w:rPr>
          <w:rFonts w:ascii="Times New Roman" w:hAnsi="Times New Roman"/>
          <w:bCs/>
        </w:rPr>
        <w:t>дискусију</w:t>
      </w:r>
      <w:proofErr w:type="spellEnd"/>
      <w:r w:rsidRPr="00B068B0">
        <w:rPr>
          <w:rFonts w:ascii="Times New Roman" w:hAnsi="Times New Roman"/>
          <w:bCs/>
        </w:rPr>
        <w:t xml:space="preserve"> у </w:t>
      </w:r>
      <w:proofErr w:type="spellStart"/>
      <w:r w:rsidRPr="00B068B0">
        <w:rPr>
          <w:rFonts w:ascii="Times New Roman" w:hAnsi="Times New Roman"/>
          <w:bCs/>
        </w:rPr>
        <w:t>оквиру</w:t>
      </w:r>
      <w:proofErr w:type="spellEnd"/>
      <w:r w:rsidRPr="00B068B0">
        <w:rPr>
          <w:rFonts w:ascii="Times New Roman" w:hAnsi="Times New Roman"/>
          <w:bCs/>
        </w:rPr>
        <w:t xml:space="preserve"> </w:t>
      </w:r>
      <w:proofErr w:type="spellStart"/>
      <w:r w:rsidRPr="00B068B0">
        <w:rPr>
          <w:rFonts w:ascii="Times New Roman" w:hAnsi="Times New Roman"/>
          <w:bCs/>
        </w:rPr>
        <w:t>тимова</w:t>
      </w:r>
      <w:proofErr w:type="spellEnd"/>
      <w:r w:rsidRPr="00B068B0">
        <w:rPr>
          <w:rFonts w:ascii="Times New Roman" w:hAnsi="Times New Roman"/>
          <w:bCs/>
        </w:rPr>
        <w:t xml:space="preserve"> и </w:t>
      </w:r>
      <w:proofErr w:type="spellStart"/>
      <w:r w:rsidRPr="00B068B0">
        <w:rPr>
          <w:rFonts w:ascii="Times New Roman" w:hAnsi="Times New Roman"/>
          <w:bCs/>
        </w:rPr>
        <w:t>сараднички</w:t>
      </w:r>
      <w:proofErr w:type="spellEnd"/>
      <w:r w:rsidRPr="00B068B0">
        <w:rPr>
          <w:rFonts w:ascii="Times New Roman" w:hAnsi="Times New Roman"/>
          <w:bCs/>
        </w:rPr>
        <w:t xml:space="preserve"> </w:t>
      </w:r>
      <w:proofErr w:type="spellStart"/>
      <w:r w:rsidRPr="00B068B0">
        <w:rPr>
          <w:rFonts w:ascii="Times New Roman" w:hAnsi="Times New Roman"/>
          <w:bCs/>
        </w:rPr>
        <w:t>долазе</w:t>
      </w:r>
      <w:proofErr w:type="spellEnd"/>
      <w:r w:rsidRPr="00B068B0">
        <w:rPr>
          <w:rFonts w:ascii="Times New Roman" w:hAnsi="Times New Roman"/>
          <w:bCs/>
        </w:rPr>
        <w:t xml:space="preserve"> </w:t>
      </w:r>
      <w:proofErr w:type="spellStart"/>
      <w:r w:rsidRPr="00B068B0">
        <w:rPr>
          <w:rFonts w:ascii="Times New Roman" w:hAnsi="Times New Roman"/>
          <w:bCs/>
        </w:rPr>
        <w:t>до</w:t>
      </w:r>
      <w:proofErr w:type="spellEnd"/>
      <w:r w:rsidRPr="00B068B0">
        <w:rPr>
          <w:rFonts w:ascii="Times New Roman" w:hAnsi="Times New Roman"/>
          <w:bCs/>
        </w:rPr>
        <w:t xml:space="preserve"> </w:t>
      </w:r>
      <w:proofErr w:type="spellStart"/>
      <w:r w:rsidRPr="00B068B0">
        <w:rPr>
          <w:rFonts w:ascii="Times New Roman" w:hAnsi="Times New Roman"/>
          <w:bCs/>
        </w:rPr>
        <w:t>решења</w:t>
      </w:r>
      <w:proofErr w:type="spellEnd"/>
      <w:r w:rsidRPr="00B068B0">
        <w:rPr>
          <w:rFonts w:ascii="Times New Roman" w:hAnsi="Times New Roman"/>
          <w:bCs/>
        </w:rPr>
        <w:t xml:space="preserve">. </w:t>
      </w:r>
      <w:proofErr w:type="spellStart"/>
      <w:r w:rsidRPr="00B068B0">
        <w:rPr>
          <w:rFonts w:ascii="Times New Roman" w:hAnsi="Times New Roman"/>
          <w:bCs/>
        </w:rPr>
        <w:t>Циљ</w:t>
      </w:r>
      <w:proofErr w:type="spellEnd"/>
      <w:r w:rsidRPr="00B068B0">
        <w:rPr>
          <w:rFonts w:ascii="Times New Roman" w:hAnsi="Times New Roman"/>
          <w:bCs/>
        </w:rPr>
        <w:t xml:space="preserve"> </w:t>
      </w:r>
      <w:proofErr w:type="spellStart"/>
      <w:r w:rsidRPr="00B068B0">
        <w:rPr>
          <w:rFonts w:ascii="Times New Roman" w:hAnsi="Times New Roman"/>
          <w:bCs/>
        </w:rPr>
        <w:t>наставника</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током</w:t>
      </w:r>
      <w:proofErr w:type="spellEnd"/>
      <w:r w:rsidRPr="00B068B0">
        <w:rPr>
          <w:rFonts w:ascii="Times New Roman" w:hAnsi="Times New Roman"/>
          <w:bCs/>
        </w:rPr>
        <w:t xml:space="preserve"> </w:t>
      </w:r>
      <w:proofErr w:type="spellStart"/>
      <w:r w:rsidRPr="00B068B0">
        <w:rPr>
          <w:rFonts w:ascii="Times New Roman" w:hAnsi="Times New Roman"/>
          <w:bCs/>
        </w:rPr>
        <w:t>реализације</w:t>
      </w:r>
      <w:proofErr w:type="spellEnd"/>
      <w:r w:rsidRPr="00B068B0">
        <w:rPr>
          <w:rFonts w:ascii="Times New Roman" w:hAnsi="Times New Roman"/>
          <w:bCs/>
        </w:rPr>
        <w:t xml:space="preserve"> </w:t>
      </w:r>
      <w:proofErr w:type="spellStart"/>
      <w:r w:rsidRPr="00B068B0">
        <w:rPr>
          <w:rFonts w:ascii="Times New Roman" w:hAnsi="Times New Roman"/>
          <w:bCs/>
        </w:rPr>
        <w:t>пројектних</w:t>
      </w:r>
      <w:proofErr w:type="spellEnd"/>
      <w:r w:rsidRPr="00B068B0">
        <w:rPr>
          <w:rFonts w:ascii="Times New Roman" w:hAnsi="Times New Roman"/>
          <w:bCs/>
        </w:rPr>
        <w:t xml:space="preserve"> </w:t>
      </w:r>
      <w:proofErr w:type="spellStart"/>
      <w:r w:rsidRPr="00B068B0">
        <w:rPr>
          <w:rFonts w:ascii="Times New Roman" w:hAnsi="Times New Roman"/>
          <w:bCs/>
        </w:rPr>
        <w:t>задатака</w:t>
      </w:r>
      <w:proofErr w:type="spellEnd"/>
      <w:r w:rsidRPr="00B068B0">
        <w:rPr>
          <w:rFonts w:ascii="Times New Roman" w:hAnsi="Times New Roman"/>
          <w:bCs/>
        </w:rPr>
        <w:t xml:space="preserve">, </w:t>
      </w:r>
      <w:proofErr w:type="spellStart"/>
      <w:r w:rsidRPr="00B068B0">
        <w:rPr>
          <w:rFonts w:ascii="Times New Roman" w:hAnsi="Times New Roman"/>
          <w:bCs/>
        </w:rPr>
        <w:t>креира</w:t>
      </w:r>
      <w:proofErr w:type="spellEnd"/>
      <w:r w:rsidRPr="00B068B0">
        <w:rPr>
          <w:rFonts w:ascii="Times New Roman" w:hAnsi="Times New Roman"/>
          <w:bCs/>
        </w:rPr>
        <w:t xml:space="preserve"> </w:t>
      </w:r>
      <w:proofErr w:type="spellStart"/>
      <w:r w:rsidRPr="00B068B0">
        <w:rPr>
          <w:rFonts w:ascii="Times New Roman" w:hAnsi="Times New Roman"/>
          <w:bCs/>
        </w:rPr>
        <w:t>образовно</w:t>
      </w:r>
      <w:proofErr w:type="spellEnd"/>
      <w:r w:rsidRPr="00B068B0">
        <w:rPr>
          <w:rFonts w:ascii="Times New Roman" w:hAnsi="Times New Roman"/>
          <w:bCs/>
        </w:rPr>
        <w:t xml:space="preserve"> </w:t>
      </w:r>
      <w:proofErr w:type="spellStart"/>
      <w:r w:rsidRPr="00B068B0">
        <w:rPr>
          <w:rFonts w:ascii="Times New Roman" w:hAnsi="Times New Roman"/>
          <w:bCs/>
        </w:rPr>
        <w:t>окружење</w:t>
      </w:r>
      <w:proofErr w:type="spellEnd"/>
      <w:r w:rsidRPr="00B068B0">
        <w:rPr>
          <w:rFonts w:ascii="Times New Roman" w:hAnsi="Times New Roman"/>
          <w:bCs/>
        </w:rPr>
        <w:t xml:space="preserve"> </w:t>
      </w:r>
      <w:proofErr w:type="spellStart"/>
      <w:r w:rsidRPr="00B068B0">
        <w:rPr>
          <w:rFonts w:ascii="Times New Roman" w:hAnsi="Times New Roman"/>
          <w:bCs/>
        </w:rPr>
        <w:t>које</w:t>
      </w:r>
      <w:proofErr w:type="spellEnd"/>
      <w:r w:rsidRPr="00B068B0">
        <w:rPr>
          <w:rFonts w:ascii="Times New Roman" w:hAnsi="Times New Roman"/>
          <w:bCs/>
        </w:rPr>
        <w:t xml:space="preserve"> </w:t>
      </w:r>
      <w:proofErr w:type="spellStart"/>
      <w:r w:rsidRPr="00B068B0">
        <w:rPr>
          <w:rFonts w:ascii="Times New Roman" w:hAnsi="Times New Roman"/>
          <w:bCs/>
        </w:rPr>
        <w:t>погодује</w:t>
      </w:r>
      <w:proofErr w:type="spellEnd"/>
      <w:r w:rsidRPr="00B068B0">
        <w:rPr>
          <w:rFonts w:ascii="Times New Roman" w:hAnsi="Times New Roman"/>
          <w:bCs/>
        </w:rPr>
        <w:t xml:space="preserve"> </w:t>
      </w:r>
      <w:proofErr w:type="spellStart"/>
      <w:r w:rsidRPr="00B068B0">
        <w:rPr>
          <w:rFonts w:ascii="Times New Roman" w:hAnsi="Times New Roman"/>
          <w:bCs/>
        </w:rPr>
        <w:t>развијању</w:t>
      </w:r>
      <w:proofErr w:type="spellEnd"/>
      <w:r w:rsidRPr="00B068B0">
        <w:rPr>
          <w:rFonts w:ascii="Times New Roman" w:hAnsi="Times New Roman"/>
          <w:bCs/>
        </w:rPr>
        <w:t xml:space="preserve"> и </w:t>
      </w:r>
      <w:proofErr w:type="spellStart"/>
      <w:r w:rsidRPr="00B068B0">
        <w:rPr>
          <w:rFonts w:ascii="Times New Roman" w:hAnsi="Times New Roman"/>
          <w:bCs/>
        </w:rPr>
        <w:t>неговању</w:t>
      </w:r>
      <w:proofErr w:type="spellEnd"/>
      <w:r w:rsidRPr="00B068B0">
        <w:rPr>
          <w:rFonts w:ascii="Times New Roman" w:hAnsi="Times New Roman"/>
          <w:bCs/>
        </w:rPr>
        <w:t xml:space="preserve">: </w:t>
      </w:r>
      <w:proofErr w:type="spellStart"/>
      <w:r w:rsidRPr="00B068B0">
        <w:rPr>
          <w:rFonts w:ascii="Times New Roman" w:hAnsi="Times New Roman"/>
          <w:bCs/>
        </w:rPr>
        <w:t>поступности</w:t>
      </w:r>
      <w:proofErr w:type="spellEnd"/>
      <w:r w:rsidRPr="00B068B0">
        <w:rPr>
          <w:rFonts w:ascii="Times New Roman" w:hAnsi="Times New Roman"/>
          <w:bCs/>
        </w:rPr>
        <w:t xml:space="preserve">, </w:t>
      </w:r>
      <w:proofErr w:type="spellStart"/>
      <w:r w:rsidRPr="00B068B0">
        <w:rPr>
          <w:rFonts w:ascii="Times New Roman" w:hAnsi="Times New Roman"/>
          <w:bCs/>
        </w:rPr>
        <w:t>повезивања</w:t>
      </w:r>
      <w:proofErr w:type="spellEnd"/>
      <w:r w:rsidRPr="00B068B0">
        <w:rPr>
          <w:rFonts w:ascii="Times New Roman" w:hAnsi="Times New Roman"/>
          <w:bCs/>
        </w:rPr>
        <w:t xml:space="preserve"> и </w:t>
      </w:r>
      <w:proofErr w:type="spellStart"/>
      <w:r w:rsidRPr="00B068B0">
        <w:rPr>
          <w:rFonts w:ascii="Times New Roman" w:hAnsi="Times New Roman"/>
          <w:bCs/>
        </w:rPr>
        <w:t>изградње</w:t>
      </w:r>
      <w:proofErr w:type="spellEnd"/>
      <w:r w:rsidRPr="00B068B0">
        <w:rPr>
          <w:rFonts w:ascii="Times New Roman" w:hAnsi="Times New Roman"/>
          <w:bCs/>
        </w:rPr>
        <w:t xml:space="preserve"> </w:t>
      </w:r>
      <w:proofErr w:type="spellStart"/>
      <w:r w:rsidRPr="00B068B0">
        <w:rPr>
          <w:rFonts w:ascii="Times New Roman" w:hAnsi="Times New Roman"/>
          <w:bCs/>
        </w:rPr>
        <w:t>сопствених</w:t>
      </w:r>
      <w:proofErr w:type="spellEnd"/>
      <w:r w:rsidRPr="00B068B0">
        <w:rPr>
          <w:rFonts w:ascii="Times New Roman" w:hAnsi="Times New Roman"/>
          <w:bCs/>
        </w:rPr>
        <w:t xml:space="preserve"> </w:t>
      </w:r>
      <w:proofErr w:type="spellStart"/>
      <w:r w:rsidRPr="00B068B0">
        <w:rPr>
          <w:rFonts w:ascii="Times New Roman" w:hAnsi="Times New Roman"/>
          <w:bCs/>
        </w:rPr>
        <w:t>стратегија</w:t>
      </w:r>
      <w:proofErr w:type="spellEnd"/>
      <w:r w:rsidRPr="00B068B0">
        <w:rPr>
          <w:rFonts w:ascii="Times New Roman" w:hAnsi="Times New Roman"/>
          <w:bCs/>
        </w:rPr>
        <w:t xml:space="preserve"> </w:t>
      </w:r>
      <w:proofErr w:type="spellStart"/>
      <w:r w:rsidRPr="00B068B0">
        <w:rPr>
          <w:rFonts w:ascii="Times New Roman" w:hAnsi="Times New Roman"/>
          <w:bCs/>
        </w:rPr>
        <w:t>учења</w:t>
      </w:r>
      <w:proofErr w:type="spellEnd"/>
      <w:r w:rsidRPr="00B068B0">
        <w:rPr>
          <w:rFonts w:ascii="Times New Roman" w:hAnsi="Times New Roman"/>
          <w:bCs/>
        </w:rPr>
        <w:t xml:space="preserve">, </w:t>
      </w:r>
      <w:proofErr w:type="spellStart"/>
      <w:r w:rsidRPr="00B068B0">
        <w:rPr>
          <w:rFonts w:ascii="Times New Roman" w:hAnsi="Times New Roman"/>
          <w:bCs/>
        </w:rPr>
        <w:t>вршњачког</w:t>
      </w:r>
      <w:proofErr w:type="spellEnd"/>
      <w:r w:rsidRPr="00B068B0">
        <w:rPr>
          <w:rFonts w:ascii="Times New Roman" w:hAnsi="Times New Roman"/>
          <w:bCs/>
        </w:rPr>
        <w:t xml:space="preserve"> </w:t>
      </w:r>
      <w:proofErr w:type="spellStart"/>
      <w:r w:rsidRPr="00B068B0">
        <w:rPr>
          <w:rFonts w:ascii="Times New Roman" w:hAnsi="Times New Roman"/>
          <w:bCs/>
        </w:rPr>
        <w:t>учења</w:t>
      </w:r>
      <w:proofErr w:type="spellEnd"/>
      <w:r w:rsidRPr="00B068B0">
        <w:rPr>
          <w:rFonts w:ascii="Times New Roman" w:hAnsi="Times New Roman"/>
          <w:bCs/>
        </w:rPr>
        <w:t xml:space="preserve">, </w:t>
      </w:r>
      <w:proofErr w:type="spellStart"/>
      <w:r w:rsidRPr="00B068B0">
        <w:rPr>
          <w:rFonts w:ascii="Times New Roman" w:hAnsi="Times New Roman"/>
          <w:bCs/>
        </w:rPr>
        <w:t>вредновања</w:t>
      </w:r>
      <w:proofErr w:type="spellEnd"/>
      <w:r w:rsidRPr="00B068B0">
        <w:rPr>
          <w:rFonts w:ascii="Times New Roman" w:hAnsi="Times New Roman"/>
          <w:bCs/>
        </w:rPr>
        <w:t xml:space="preserve"> и </w:t>
      </w:r>
      <w:proofErr w:type="spellStart"/>
      <w:r w:rsidRPr="00B068B0">
        <w:rPr>
          <w:rFonts w:ascii="Times New Roman" w:hAnsi="Times New Roman"/>
          <w:bCs/>
        </w:rPr>
        <w:t>самовредновања</w:t>
      </w:r>
      <w:proofErr w:type="spellEnd"/>
      <w:r w:rsidRPr="00B068B0">
        <w:rPr>
          <w:rFonts w:ascii="Times New Roman" w:hAnsi="Times New Roman"/>
          <w:bCs/>
        </w:rPr>
        <w:t xml:space="preserve"> </w:t>
      </w:r>
      <w:proofErr w:type="spellStart"/>
      <w:r w:rsidRPr="00B068B0">
        <w:rPr>
          <w:rFonts w:ascii="Times New Roman" w:hAnsi="Times New Roman"/>
          <w:bCs/>
        </w:rPr>
        <w:t>постигнућа</w:t>
      </w:r>
      <w:proofErr w:type="spellEnd"/>
      <w:r w:rsidRPr="00B068B0">
        <w:rPr>
          <w:rFonts w:ascii="Times New Roman" w:hAnsi="Times New Roman"/>
          <w:bCs/>
        </w:rPr>
        <w:t>.</w:t>
      </w:r>
    </w:p>
    <w:p w14:paraId="2B01DBDE" w14:textId="77777777" w:rsidR="00361203" w:rsidRPr="00B068B0" w:rsidRDefault="00361203" w:rsidP="00361203">
      <w:pPr>
        <w:jc w:val="both"/>
        <w:rPr>
          <w:rFonts w:ascii="Times New Roman" w:hAnsi="Times New Roman"/>
          <w:bCs/>
        </w:rPr>
      </w:pPr>
      <w:r w:rsidRPr="00B068B0">
        <w:rPr>
          <w:rFonts w:ascii="Times New Roman" w:hAnsi="Times New Roman"/>
          <w:bCs/>
        </w:rPr>
        <w:tab/>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крају</w:t>
      </w:r>
      <w:proofErr w:type="spellEnd"/>
      <w:r w:rsidRPr="00B068B0">
        <w:rPr>
          <w:rFonts w:ascii="Times New Roman" w:hAnsi="Times New Roman"/>
          <w:bCs/>
        </w:rPr>
        <w:t xml:space="preserve"> </w:t>
      </w:r>
      <w:proofErr w:type="spellStart"/>
      <w:r w:rsidRPr="00B068B0">
        <w:rPr>
          <w:rFonts w:ascii="Times New Roman" w:hAnsi="Times New Roman"/>
          <w:bCs/>
        </w:rPr>
        <w:t>пројеката</w:t>
      </w:r>
      <w:proofErr w:type="spellEnd"/>
      <w:r w:rsidRPr="00B068B0">
        <w:rPr>
          <w:rFonts w:ascii="Times New Roman" w:hAnsi="Times New Roman"/>
          <w:bCs/>
        </w:rPr>
        <w:t xml:space="preserve">, </w:t>
      </w:r>
      <w:proofErr w:type="spellStart"/>
      <w:r w:rsidRPr="00B068B0">
        <w:rPr>
          <w:rFonts w:ascii="Times New Roman" w:hAnsi="Times New Roman"/>
          <w:bCs/>
        </w:rPr>
        <w:t>ученици</w:t>
      </w:r>
      <w:proofErr w:type="spellEnd"/>
      <w:r w:rsidRPr="00B068B0">
        <w:rPr>
          <w:rFonts w:ascii="Times New Roman" w:hAnsi="Times New Roman"/>
          <w:bCs/>
        </w:rPr>
        <w:t xml:space="preserve"> </w:t>
      </w:r>
      <w:proofErr w:type="spellStart"/>
      <w:r w:rsidRPr="00B068B0">
        <w:rPr>
          <w:rFonts w:ascii="Times New Roman" w:hAnsi="Times New Roman"/>
          <w:bCs/>
        </w:rPr>
        <w:t>треба</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сумирају</w:t>
      </w:r>
      <w:proofErr w:type="spellEnd"/>
      <w:r w:rsidRPr="00B068B0">
        <w:rPr>
          <w:rFonts w:ascii="Times New Roman" w:hAnsi="Times New Roman"/>
          <w:bCs/>
        </w:rPr>
        <w:t xml:space="preserve"> </w:t>
      </w:r>
      <w:proofErr w:type="spellStart"/>
      <w:r w:rsidRPr="00B068B0">
        <w:rPr>
          <w:rFonts w:ascii="Times New Roman" w:hAnsi="Times New Roman"/>
          <w:bCs/>
        </w:rPr>
        <w:t>резултате</w:t>
      </w:r>
      <w:proofErr w:type="spellEnd"/>
      <w:r w:rsidRPr="00B068B0">
        <w:rPr>
          <w:rFonts w:ascii="Times New Roman" w:hAnsi="Times New Roman"/>
          <w:bCs/>
        </w:rPr>
        <w:t xml:space="preserve"> и </w:t>
      </w:r>
      <w:proofErr w:type="spellStart"/>
      <w:r w:rsidRPr="00B068B0">
        <w:rPr>
          <w:rFonts w:ascii="Times New Roman" w:hAnsi="Times New Roman"/>
          <w:bCs/>
        </w:rPr>
        <w:t>изведу</w:t>
      </w:r>
      <w:proofErr w:type="spellEnd"/>
      <w:r w:rsidRPr="00B068B0">
        <w:rPr>
          <w:rFonts w:ascii="Times New Roman" w:hAnsi="Times New Roman"/>
          <w:bCs/>
        </w:rPr>
        <w:t xml:space="preserve"> </w:t>
      </w:r>
      <w:proofErr w:type="spellStart"/>
      <w:r w:rsidRPr="00B068B0">
        <w:rPr>
          <w:rFonts w:ascii="Times New Roman" w:hAnsi="Times New Roman"/>
          <w:bCs/>
        </w:rPr>
        <w:t>закључке</w:t>
      </w:r>
      <w:proofErr w:type="spellEnd"/>
      <w:r w:rsidRPr="00B068B0">
        <w:rPr>
          <w:rFonts w:ascii="Times New Roman" w:hAnsi="Times New Roman"/>
          <w:bCs/>
        </w:rPr>
        <w:t xml:space="preserve">. </w:t>
      </w:r>
      <w:proofErr w:type="spellStart"/>
      <w:r w:rsidRPr="00B068B0">
        <w:rPr>
          <w:rFonts w:ascii="Times New Roman" w:hAnsi="Times New Roman"/>
          <w:bCs/>
        </w:rPr>
        <w:t>Пожељно</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главни</w:t>
      </w:r>
      <w:proofErr w:type="spellEnd"/>
      <w:r w:rsidRPr="00B068B0">
        <w:rPr>
          <w:rFonts w:ascii="Times New Roman" w:hAnsi="Times New Roman"/>
          <w:bCs/>
        </w:rPr>
        <w:t xml:space="preserve"> </w:t>
      </w:r>
      <w:proofErr w:type="spellStart"/>
      <w:r w:rsidRPr="00B068B0">
        <w:rPr>
          <w:rFonts w:ascii="Times New Roman" w:hAnsi="Times New Roman"/>
          <w:bCs/>
        </w:rPr>
        <w:t>закључци</w:t>
      </w:r>
      <w:proofErr w:type="spellEnd"/>
      <w:r w:rsidRPr="00B068B0">
        <w:rPr>
          <w:rFonts w:ascii="Times New Roman" w:hAnsi="Times New Roman"/>
          <w:bCs/>
        </w:rPr>
        <w:t xml:space="preserve"> </w:t>
      </w:r>
      <w:proofErr w:type="spellStart"/>
      <w:r w:rsidRPr="00B068B0">
        <w:rPr>
          <w:rFonts w:ascii="Times New Roman" w:hAnsi="Times New Roman"/>
          <w:bCs/>
        </w:rPr>
        <w:t>визуелно</w:t>
      </w:r>
      <w:proofErr w:type="spellEnd"/>
      <w:r w:rsidRPr="00B068B0">
        <w:rPr>
          <w:rFonts w:ascii="Times New Roman" w:hAnsi="Times New Roman"/>
          <w:bCs/>
        </w:rPr>
        <w:t xml:space="preserve"> </w:t>
      </w:r>
      <w:proofErr w:type="spellStart"/>
      <w:r w:rsidRPr="00B068B0">
        <w:rPr>
          <w:rFonts w:ascii="Times New Roman" w:hAnsi="Times New Roman"/>
          <w:bCs/>
        </w:rPr>
        <w:t>прикажу</w:t>
      </w:r>
      <w:proofErr w:type="spellEnd"/>
      <w:r w:rsidRPr="00B068B0">
        <w:rPr>
          <w:rFonts w:ascii="Times New Roman" w:hAnsi="Times New Roman"/>
          <w:bCs/>
        </w:rPr>
        <w:t xml:space="preserve">, у </w:t>
      </w:r>
      <w:proofErr w:type="spellStart"/>
      <w:r w:rsidRPr="00B068B0">
        <w:rPr>
          <w:rFonts w:ascii="Times New Roman" w:hAnsi="Times New Roman"/>
          <w:bCs/>
        </w:rPr>
        <w:t>форми</w:t>
      </w:r>
      <w:proofErr w:type="spellEnd"/>
      <w:r w:rsidRPr="00B068B0">
        <w:rPr>
          <w:rFonts w:ascii="Times New Roman" w:hAnsi="Times New Roman"/>
          <w:bCs/>
        </w:rPr>
        <w:t xml:space="preserve"> </w:t>
      </w:r>
      <w:proofErr w:type="spellStart"/>
      <w:r w:rsidRPr="00B068B0">
        <w:rPr>
          <w:rFonts w:ascii="Times New Roman" w:hAnsi="Times New Roman"/>
          <w:bCs/>
        </w:rPr>
        <w:t>инфографика</w:t>
      </w:r>
      <w:proofErr w:type="spellEnd"/>
      <w:r w:rsidRPr="00B068B0">
        <w:rPr>
          <w:rFonts w:ascii="Times New Roman" w:hAnsi="Times New Roman"/>
          <w:bCs/>
        </w:rPr>
        <w:t xml:space="preserve"> и </w:t>
      </w:r>
      <w:proofErr w:type="spellStart"/>
      <w:r w:rsidRPr="00B068B0">
        <w:rPr>
          <w:rFonts w:ascii="Times New Roman" w:hAnsi="Times New Roman"/>
          <w:bCs/>
        </w:rPr>
        <w:t>презентују</w:t>
      </w:r>
      <w:proofErr w:type="spellEnd"/>
      <w:r w:rsidRPr="00B068B0">
        <w:rPr>
          <w:rFonts w:ascii="Times New Roman" w:hAnsi="Times New Roman"/>
          <w:bCs/>
        </w:rPr>
        <w:t xml:space="preserve"> </w:t>
      </w:r>
      <w:proofErr w:type="spellStart"/>
      <w:r w:rsidRPr="00B068B0">
        <w:rPr>
          <w:rFonts w:ascii="Times New Roman" w:hAnsi="Times New Roman"/>
          <w:bCs/>
        </w:rPr>
        <w:t>наставнику</w:t>
      </w:r>
      <w:proofErr w:type="spellEnd"/>
      <w:r w:rsidRPr="00B068B0">
        <w:rPr>
          <w:rFonts w:ascii="Times New Roman" w:hAnsi="Times New Roman"/>
          <w:bCs/>
        </w:rPr>
        <w:t xml:space="preserve">, </w:t>
      </w:r>
      <w:proofErr w:type="spellStart"/>
      <w:r w:rsidRPr="00B068B0">
        <w:rPr>
          <w:rFonts w:ascii="Times New Roman" w:hAnsi="Times New Roman"/>
          <w:bCs/>
        </w:rPr>
        <w:t>осталим</w:t>
      </w:r>
      <w:proofErr w:type="spellEnd"/>
      <w:r w:rsidRPr="00B068B0">
        <w:rPr>
          <w:rFonts w:ascii="Times New Roman" w:hAnsi="Times New Roman"/>
          <w:bCs/>
        </w:rPr>
        <w:t xml:space="preserve"> </w:t>
      </w:r>
      <w:proofErr w:type="spellStart"/>
      <w:r w:rsidRPr="00B068B0">
        <w:rPr>
          <w:rFonts w:ascii="Times New Roman" w:hAnsi="Times New Roman"/>
          <w:bCs/>
        </w:rPr>
        <w:t>ученицима</w:t>
      </w:r>
      <w:proofErr w:type="spellEnd"/>
      <w:r w:rsidRPr="00B068B0">
        <w:rPr>
          <w:rFonts w:ascii="Times New Roman" w:hAnsi="Times New Roman"/>
          <w:bCs/>
        </w:rPr>
        <w:t xml:space="preserve">, </w:t>
      </w:r>
      <w:proofErr w:type="spellStart"/>
      <w:r w:rsidRPr="00B068B0">
        <w:rPr>
          <w:rFonts w:ascii="Times New Roman" w:hAnsi="Times New Roman"/>
          <w:bCs/>
        </w:rPr>
        <w:t>али</w:t>
      </w:r>
      <w:proofErr w:type="spellEnd"/>
      <w:r w:rsidRPr="00B068B0">
        <w:rPr>
          <w:rFonts w:ascii="Times New Roman" w:hAnsi="Times New Roman"/>
          <w:bCs/>
        </w:rPr>
        <w:t xml:space="preserve"> и </w:t>
      </w:r>
      <w:proofErr w:type="spellStart"/>
      <w:r w:rsidRPr="00B068B0">
        <w:rPr>
          <w:rFonts w:ascii="Times New Roman" w:hAnsi="Times New Roman"/>
          <w:bCs/>
        </w:rPr>
        <w:t>ширем</w:t>
      </w:r>
      <w:proofErr w:type="spellEnd"/>
      <w:r w:rsidRPr="00B068B0">
        <w:rPr>
          <w:rFonts w:ascii="Times New Roman" w:hAnsi="Times New Roman"/>
          <w:bCs/>
        </w:rPr>
        <w:t xml:space="preserve"> </w:t>
      </w:r>
      <w:proofErr w:type="spellStart"/>
      <w:r w:rsidRPr="00B068B0">
        <w:rPr>
          <w:rFonts w:ascii="Times New Roman" w:hAnsi="Times New Roman"/>
          <w:bCs/>
        </w:rPr>
        <w:t>аудиторијуму</w:t>
      </w:r>
      <w:proofErr w:type="spellEnd"/>
      <w:r w:rsidRPr="00B068B0">
        <w:rPr>
          <w:rFonts w:ascii="Times New Roman" w:hAnsi="Times New Roman"/>
          <w:bCs/>
        </w:rPr>
        <w:t xml:space="preserve"> (</w:t>
      </w:r>
      <w:proofErr w:type="spellStart"/>
      <w:r w:rsidRPr="00B068B0">
        <w:rPr>
          <w:rFonts w:ascii="Times New Roman" w:hAnsi="Times New Roman"/>
          <w:bCs/>
        </w:rPr>
        <w:t>могу</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поставити</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интернет</w:t>
      </w:r>
      <w:proofErr w:type="spellEnd"/>
      <w:r w:rsidRPr="00B068B0">
        <w:rPr>
          <w:rFonts w:ascii="Times New Roman" w:hAnsi="Times New Roman"/>
          <w:bCs/>
        </w:rPr>
        <w:t xml:space="preserve">, </w:t>
      </w:r>
      <w:proofErr w:type="spellStart"/>
      <w:r w:rsidRPr="00B068B0">
        <w:rPr>
          <w:rFonts w:ascii="Times New Roman" w:hAnsi="Times New Roman"/>
          <w:bCs/>
        </w:rPr>
        <w:t>приказати</w:t>
      </w:r>
      <w:proofErr w:type="spellEnd"/>
      <w:r w:rsidRPr="00B068B0">
        <w:rPr>
          <w:rFonts w:ascii="Times New Roman" w:hAnsi="Times New Roman"/>
          <w:bCs/>
        </w:rPr>
        <w:t xml:space="preserve"> </w:t>
      </w:r>
      <w:proofErr w:type="spellStart"/>
      <w:r w:rsidRPr="00B068B0">
        <w:rPr>
          <w:rFonts w:ascii="Times New Roman" w:hAnsi="Times New Roman"/>
          <w:bCs/>
        </w:rPr>
        <w:t>родитељима</w:t>
      </w:r>
      <w:proofErr w:type="spellEnd"/>
      <w:r w:rsidRPr="00B068B0">
        <w:rPr>
          <w:rFonts w:ascii="Times New Roman" w:hAnsi="Times New Roman"/>
          <w:bCs/>
        </w:rPr>
        <w:t xml:space="preserve">, ...). </w:t>
      </w:r>
      <w:proofErr w:type="spellStart"/>
      <w:r w:rsidRPr="00B068B0">
        <w:rPr>
          <w:rFonts w:ascii="Times New Roman" w:hAnsi="Times New Roman"/>
          <w:bCs/>
        </w:rPr>
        <w:t>Најбоље</w:t>
      </w:r>
      <w:proofErr w:type="spellEnd"/>
      <w:r w:rsidRPr="00B068B0">
        <w:rPr>
          <w:rFonts w:ascii="Times New Roman" w:hAnsi="Times New Roman"/>
          <w:bCs/>
        </w:rPr>
        <w:t xml:space="preserve"> </w:t>
      </w:r>
      <w:proofErr w:type="spellStart"/>
      <w:r w:rsidRPr="00B068B0">
        <w:rPr>
          <w:rFonts w:ascii="Times New Roman" w:hAnsi="Times New Roman"/>
          <w:bCs/>
        </w:rPr>
        <w:t>би</w:t>
      </w:r>
      <w:proofErr w:type="spellEnd"/>
      <w:r w:rsidRPr="00B068B0">
        <w:rPr>
          <w:rFonts w:ascii="Times New Roman" w:hAnsi="Times New Roman"/>
          <w:bCs/>
        </w:rPr>
        <w:t xml:space="preserve"> </w:t>
      </w:r>
      <w:proofErr w:type="spellStart"/>
      <w:r w:rsidRPr="00B068B0">
        <w:rPr>
          <w:rFonts w:ascii="Times New Roman" w:hAnsi="Times New Roman"/>
          <w:bCs/>
        </w:rPr>
        <w:t>било</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наставник</w:t>
      </w:r>
      <w:proofErr w:type="spellEnd"/>
      <w:r w:rsidRPr="00B068B0">
        <w:rPr>
          <w:rFonts w:ascii="Times New Roman" w:hAnsi="Times New Roman"/>
          <w:bCs/>
        </w:rPr>
        <w:t xml:space="preserve"> </w:t>
      </w:r>
      <w:proofErr w:type="spellStart"/>
      <w:r w:rsidRPr="00B068B0">
        <w:rPr>
          <w:rFonts w:ascii="Times New Roman" w:hAnsi="Times New Roman"/>
          <w:bCs/>
        </w:rPr>
        <w:t>унапред</w:t>
      </w:r>
      <w:proofErr w:type="spellEnd"/>
      <w:r w:rsidRPr="00B068B0">
        <w:rPr>
          <w:rFonts w:ascii="Times New Roman" w:hAnsi="Times New Roman"/>
          <w:bCs/>
        </w:rPr>
        <w:t xml:space="preserve"> </w:t>
      </w:r>
      <w:proofErr w:type="spellStart"/>
      <w:r w:rsidRPr="00B068B0">
        <w:rPr>
          <w:rFonts w:ascii="Times New Roman" w:hAnsi="Times New Roman"/>
          <w:bCs/>
        </w:rPr>
        <w:t>припреми</w:t>
      </w:r>
      <w:proofErr w:type="spellEnd"/>
      <w:r w:rsidRPr="00B068B0">
        <w:rPr>
          <w:rFonts w:ascii="Times New Roman" w:hAnsi="Times New Roman"/>
          <w:bCs/>
        </w:rPr>
        <w:t xml:space="preserve"> </w:t>
      </w:r>
      <w:proofErr w:type="spellStart"/>
      <w:r w:rsidRPr="00B068B0">
        <w:rPr>
          <w:rFonts w:ascii="Times New Roman" w:hAnsi="Times New Roman"/>
          <w:bCs/>
        </w:rPr>
        <w:t>туторијале</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израду</w:t>
      </w:r>
      <w:proofErr w:type="spellEnd"/>
      <w:r w:rsidRPr="00B068B0">
        <w:rPr>
          <w:rFonts w:ascii="Times New Roman" w:hAnsi="Times New Roman"/>
          <w:bCs/>
        </w:rPr>
        <w:t xml:space="preserve"> </w:t>
      </w:r>
      <w:proofErr w:type="spellStart"/>
      <w:r w:rsidRPr="00B068B0">
        <w:rPr>
          <w:rFonts w:ascii="Times New Roman" w:hAnsi="Times New Roman"/>
          <w:bCs/>
        </w:rPr>
        <w:t>инфографика</w:t>
      </w:r>
      <w:proofErr w:type="spellEnd"/>
      <w:r w:rsidRPr="00B068B0">
        <w:rPr>
          <w:rFonts w:ascii="Times New Roman" w:hAnsi="Times New Roman"/>
          <w:bCs/>
        </w:rPr>
        <w:t xml:space="preserve"> и </w:t>
      </w:r>
      <w:proofErr w:type="spellStart"/>
      <w:r w:rsidRPr="00B068B0">
        <w:rPr>
          <w:rFonts w:ascii="Times New Roman" w:hAnsi="Times New Roman"/>
          <w:bCs/>
        </w:rPr>
        <w:t>подстакне</w:t>
      </w:r>
      <w:proofErr w:type="spellEnd"/>
      <w:r w:rsidRPr="00B068B0">
        <w:rPr>
          <w:rFonts w:ascii="Times New Roman" w:hAnsi="Times New Roman"/>
          <w:bCs/>
        </w:rPr>
        <w:t xml:space="preserve"> </w:t>
      </w:r>
      <w:proofErr w:type="spellStart"/>
      <w:r w:rsidRPr="00B068B0">
        <w:rPr>
          <w:rFonts w:ascii="Times New Roman" w:hAnsi="Times New Roman"/>
          <w:bCs/>
        </w:rPr>
        <w:t>ученике</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их</w:t>
      </w:r>
      <w:proofErr w:type="spellEnd"/>
      <w:r w:rsidRPr="00B068B0">
        <w:rPr>
          <w:rFonts w:ascii="Times New Roman" w:hAnsi="Times New Roman"/>
          <w:bCs/>
        </w:rPr>
        <w:t xml:space="preserve"> </w:t>
      </w:r>
      <w:proofErr w:type="spellStart"/>
      <w:r w:rsidRPr="00B068B0">
        <w:rPr>
          <w:rFonts w:ascii="Times New Roman" w:hAnsi="Times New Roman"/>
          <w:bCs/>
        </w:rPr>
        <w:t>изуче</w:t>
      </w:r>
      <w:proofErr w:type="spellEnd"/>
      <w:r w:rsidRPr="00B068B0">
        <w:rPr>
          <w:rFonts w:ascii="Times New Roman" w:hAnsi="Times New Roman"/>
          <w:bCs/>
        </w:rPr>
        <w:t xml:space="preserve"> </w:t>
      </w:r>
      <w:proofErr w:type="spellStart"/>
      <w:r w:rsidRPr="00B068B0">
        <w:rPr>
          <w:rFonts w:ascii="Times New Roman" w:hAnsi="Times New Roman"/>
          <w:bCs/>
        </w:rPr>
        <w:t>код</w:t>
      </w:r>
      <w:proofErr w:type="spellEnd"/>
      <w:r w:rsidRPr="00B068B0">
        <w:rPr>
          <w:rFonts w:ascii="Times New Roman" w:hAnsi="Times New Roman"/>
          <w:bCs/>
        </w:rPr>
        <w:t xml:space="preserve"> </w:t>
      </w:r>
      <w:proofErr w:type="spellStart"/>
      <w:r w:rsidRPr="00B068B0">
        <w:rPr>
          <w:rFonts w:ascii="Times New Roman" w:hAnsi="Times New Roman"/>
          <w:bCs/>
        </w:rPr>
        <w:t>куће</w:t>
      </w:r>
      <w:proofErr w:type="spellEnd"/>
      <w:r w:rsidRPr="00B068B0">
        <w:rPr>
          <w:rFonts w:ascii="Times New Roman" w:hAnsi="Times New Roman"/>
          <w:bCs/>
        </w:rPr>
        <w:t xml:space="preserve">, а </w:t>
      </w:r>
      <w:proofErr w:type="spellStart"/>
      <w:r w:rsidRPr="00B068B0">
        <w:rPr>
          <w:rFonts w:ascii="Times New Roman" w:hAnsi="Times New Roman"/>
          <w:bCs/>
        </w:rPr>
        <w:t>да</w:t>
      </w:r>
      <w:proofErr w:type="spellEnd"/>
      <w:r w:rsidRPr="00B068B0">
        <w:rPr>
          <w:rFonts w:ascii="Times New Roman" w:hAnsi="Times New Roman"/>
          <w:bCs/>
        </w:rPr>
        <w:t xml:space="preserve"> у </w:t>
      </w:r>
      <w:proofErr w:type="spellStart"/>
      <w:r w:rsidRPr="00B068B0">
        <w:rPr>
          <w:rFonts w:ascii="Times New Roman" w:hAnsi="Times New Roman"/>
          <w:bCs/>
        </w:rPr>
        <w:t>школи</w:t>
      </w:r>
      <w:proofErr w:type="spellEnd"/>
      <w:r w:rsidRPr="00B068B0">
        <w:rPr>
          <w:rFonts w:ascii="Times New Roman" w:hAnsi="Times New Roman"/>
          <w:bCs/>
        </w:rPr>
        <w:t xml:space="preserve"> </w:t>
      </w:r>
      <w:proofErr w:type="spellStart"/>
      <w:r w:rsidRPr="00B068B0">
        <w:rPr>
          <w:rFonts w:ascii="Times New Roman" w:hAnsi="Times New Roman"/>
          <w:bCs/>
        </w:rPr>
        <w:t>примене</w:t>
      </w:r>
      <w:proofErr w:type="spellEnd"/>
      <w:r w:rsidRPr="00B068B0">
        <w:rPr>
          <w:rFonts w:ascii="Times New Roman" w:hAnsi="Times New Roman"/>
          <w:bCs/>
        </w:rPr>
        <w:t xml:space="preserve"> </w:t>
      </w:r>
      <w:proofErr w:type="spellStart"/>
      <w:r w:rsidRPr="00B068B0">
        <w:rPr>
          <w:rFonts w:ascii="Times New Roman" w:hAnsi="Times New Roman"/>
          <w:bCs/>
        </w:rPr>
        <w:t>приказане</w:t>
      </w:r>
      <w:proofErr w:type="spellEnd"/>
      <w:r w:rsidRPr="00B068B0">
        <w:rPr>
          <w:rFonts w:ascii="Times New Roman" w:hAnsi="Times New Roman"/>
          <w:bCs/>
        </w:rPr>
        <w:t xml:space="preserve"> </w:t>
      </w:r>
      <w:proofErr w:type="spellStart"/>
      <w:r w:rsidRPr="00B068B0">
        <w:rPr>
          <w:rFonts w:ascii="Times New Roman" w:hAnsi="Times New Roman"/>
          <w:bCs/>
        </w:rPr>
        <w:t>технике</w:t>
      </w:r>
      <w:proofErr w:type="spellEnd"/>
      <w:r w:rsidRPr="00B068B0">
        <w:rPr>
          <w:rFonts w:ascii="Times New Roman" w:hAnsi="Times New Roman"/>
          <w:bCs/>
        </w:rPr>
        <w:t>.</w:t>
      </w:r>
    </w:p>
    <w:p w14:paraId="015CA3FA" w14:textId="77777777" w:rsidR="00361203" w:rsidRPr="00B068B0" w:rsidRDefault="00361203" w:rsidP="00361203">
      <w:pPr>
        <w:jc w:val="both"/>
        <w:rPr>
          <w:rFonts w:ascii="Times New Roman" w:hAnsi="Times New Roman"/>
          <w:bCs/>
        </w:rPr>
      </w:pPr>
      <w:r w:rsidRPr="00B068B0">
        <w:rPr>
          <w:rFonts w:ascii="Times New Roman" w:hAnsi="Times New Roman"/>
          <w:bCs/>
        </w:rPr>
        <w:tab/>
        <w:t xml:space="preserve">У </w:t>
      </w:r>
      <w:proofErr w:type="spellStart"/>
      <w:r w:rsidRPr="00B068B0">
        <w:rPr>
          <w:rFonts w:ascii="Times New Roman" w:hAnsi="Times New Roman"/>
          <w:bCs/>
        </w:rPr>
        <w:t>наставку</w:t>
      </w:r>
      <w:proofErr w:type="spellEnd"/>
      <w:r w:rsidRPr="00B068B0">
        <w:rPr>
          <w:rFonts w:ascii="Times New Roman" w:hAnsi="Times New Roman"/>
          <w:bCs/>
        </w:rPr>
        <w:t xml:space="preserve"> </w:t>
      </w:r>
      <w:proofErr w:type="spellStart"/>
      <w:r w:rsidRPr="00B068B0">
        <w:rPr>
          <w:rFonts w:ascii="Times New Roman" w:hAnsi="Times New Roman"/>
          <w:bCs/>
        </w:rPr>
        <w:t>су</w:t>
      </w:r>
      <w:proofErr w:type="spellEnd"/>
      <w:r w:rsidRPr="00B068B0">
        <w:rPr>
          <w:rFonts w:ascii="Times New Roman" w:hAnsi="Times New Roman"/>
          <w:bCs/>
        </w:rPr>
        <w:t xml:space="preserve"> </w:t>
      </w:r>
      <w:proofErr w:type="spellStart"/>
      <w:r w:rsidRPr="00B068B0">
        <w:rPr>
          <w:rFonts w:ascii="Times New Roman" w:hAnsi="Times New Roman"/>
          <w:bCs/>
        </w:rPr>
        <w:t>предлози</w:t>
      </w:r>
      <w:proofErr w:type="spellEnd"/>
      <w:r w:rsidRPr="00B068B0">
        <w:rPr>
          <w:rFonts w:ascii="Times New Roman" w:hAnsi="Times New Roman"/>
          <w:bCs/>
        </w:rPr>
        <w:t xml:space="preserve"> </w:t>
      </w:r>
      <w:proofErr w:type="spellStart"/>
      <w:r w:rsidRPr="00B068B0">
        <w:rPr>
          <w:rFonts w:ascii="Times New Roman" w:hAnsi="Times New Roman"/>
          <w:bCs/>
        </w:rPr>
        <w:t>пројектних</w:t>
      </w:r>
      <w:proofErr w:type="spellEnd"/>
      <w:r w:rsidRPr="00B068B0">
        <w:rPr>
          <w:rFonts w:ascii="Times New Roman" w:hAnsi="Times New Roman"/>
          <w:bCs/>
        </w:rPr>
        <w:t xml:space="preserve"> </w:t>
      </w:r>
      <w:proofErr w:type="spellStart"/>
      <w:r w:rsidRPr="00B068B0">
        <w:rPr>
          <w:rFonts w:ascii="Times New Roman" w:hAnsi="Times New Roman"/>
          <w:bCs/>
        </w:rPr>
        <w:t>задатака</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тему</w:t>
      </w:r>
      <w:proofErr w:type="spellEnd"/>
      <w:r w:rsidRPr="00B068B0">
        <w:rPr>
          <w:rFonts w:ascii="Times New Roman" w:hAnsi="Times New Roman"/>
          <w:bCs/>
        </w:rPr>
        <w:t xml:space="preserve"> </w:t>
      </w:r>
      <w:proofErr w:type="spellStart"/>
      <w:r w:rsidRPr="00B068B0">
        <w:rPr>
          <w:rFonts w:ascii="Times New Roman" w:hAnsi="Times New Roman"/>
          <w:bCs/>
        </w:rPr>
        <w:t>анализе</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w:t>
      </w:r>
      <w:proofErr w:type="spellStart"/>
      <w:r w:rsidRPr="00B068B0">
        <w:rPr>
          <w:rFonts w:ascii="Times New Roman" w:hAnsi="Times New Roman"/>
          <w:bCs/>
        </w:rPr>
        <w:t>која</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w:t>
      </w:r>
      <w:proofErr w:type="spellStart"/>
      <w:r w:rsidRPr="00B068B0">
        <w:rPr>
          <w:rFonts w:ascii="Times New Roman" w:hAnsi="Times New Roman"/>
          <w:bCs/>
        </w:rPr>
        <w:t>заступљена</w:t>
      </w:r>
      <w:proofErr w:type="spellEnd"/>
      <w:r w:rsidRPr="00B068B0">
        <w:rPr>
          <w:rFonts w:ascii="Times New Roman" w:hAnsi="Times New Roman"/>
          <w:bCs/>
        </w:rPr>
        <w:t xml:space="preserve"> у </w:t>
      </w:r>
      <w:proofErr w:type="spellStart"/>
      <w:r w:rsidRPr="00B068B0">
        <w:rPr>
          <w:rFonts w:ascii="Times New Roman" w:hAnsi="Times New Roman"/>
          <w:bCs/>
        </w:rPr>
        <w:t>осмом</w:t>
      </w:r>
      <w:proofErr w:type="spellEnd"/>
      <w:r w:rsidRPr="00B068B0">
        <w:rPr>
          <w:rFonts w:ascii="Times New Roman" w:hAnsi="Times New Roman"/>
          <w:bCs/>
        </w:rPr>
        <w:t xml:space="preserve"> </w:t>
      </w:r>
      <w:proofErr w:type="spellStart"/>
      <w:r w:rsidRPr="00B068B0">
        <w:rPr>
          <w:rFonts w:ascii="Times New Roman" w:hAnsi="Times New Roman"/>
          <w:bCs/>
        </w:rPr>
        <w:t>разреду</w:t>
      </w:r>
      <w:proofErr w:type="spellEnd"/>
      <w:r w:rsidRPr="00B068B0">
        <w:rPr>
          <w:rFonts w:ascii="Times New Roman" w:hAnsi="Times New Roman"/>
          <w:bCs/>
        </w:rPr>
        <w:t xml:space="preserve"> </w:t>
      </w:r>
      <w:proofErr w:type="spellStart"/>
      <w:r w:rsidRPr="00B068B0">
        <w:rPr>
          <w:rFonts w:ascii="Times New Roman" w:hAnsi="Times New Roman"/>
          <w:bCs/>
        </w:rPr>
        <w:t>кроз</w:t>
      </w:r>
      <w:proofErr w:type="spellEnd"/>
      <w:r w:rsidRPr="00B068B0">
        <w:rPr>
          <w:rFonts w:ascii="Times New Roman" w:hAnsi="Times New Roman"/>
          <w:bCs/>
        </w:rPr>
        <w:t xml:space="preserve"> </w:t>
      </w:r>
      <w:proofErr w:type="spellStart"/>
      <w:r w:rsidRPr="00B068B0">
        <w:rPr>
          <w:rFonts w:ascii="Times New Roman" w:hAnsi="Times New Roman"/>
          <w:bCs/>
        </w:rPr>
        <w:t>све</w:t>
      </w:r>
      <w:proofErr w:type="spellEnd"/>
      <w:r w:rsidRPr="00B068B0">
        <w:rPr>
          <w:rFonts w:ascii="Times New Roman" w:hAnsi="Times New Roman"/>
          <w:bCs/>
        </w:rPr>
        <w:t xml:space="preserve"> </w:t>
      </w:r>
      <w:proofErr w:type="spellStart"/>
      <w:r w:rsidRPr="00B068B0">
        <w:rPr>
          <w:rFonts w:ascii="Times New Roman" w:hAnsi="Times New Roman"/>
          <w:bCs/>
        </w:rPr>
        <w:t>три</w:t>
      </w:r>
      <w:proofErr w:type="spellEnd"/>
      <w:r w:rsidRPr="00B068B0">
        <w:rPr>
          <w:rFonts w:ascii="Times New Roman" w:hAnsi="Times New Roman"/>
          <w:bCs/>
        </w:rPr>
        <w:t xml:space="preserve"> </w:t>
      </w:r>
      <w:proofErr w:type="spellStart"/>
      <w:r w:rsidRPr="00B068B0">
        <w:rPr>
          <w:rFonts w:ascii="Times New Roman" w:hAnsi="Times New Roman"/>
          <w:bCs/>
        </w:rPr>
        <w:t>области</w:t>
      </w:r>
      <w:proofErr w:type="spellEnd"/>
      <w:r w:rsidRPr="00B068B0">
        <w:rPr>
          <w:rFonts w:ascii="Times New Roman" w:hAnsi="Times New Roman"/>
          <w:bCs/>
        </w:rPr>
        <w:t xml:space="preserve"> (</w:t>
      </w:r>
      <w:r w:rsidRPr="00B068B0">
        <w:rPr>
          <w:rFonts w:ascii="Times New Roman" w:hAnsi="Times New Roman"/>
          <w:bCs/>
          <w:i/>
        </w:rPr>
        <w:t>ИКТ</w:t>
      </w:r>
      <w:r w:rsidRPr="00B068B0">
        <w:rPr>
          <w:rFonts w:ascii="Times New Roman" w:hAnsi="Times New Roman"/>
          <w:bCs/>
        </w:rPr>
        <w:t xml:space="preserve">, </w:t>
      </w:r>
      <w:proofErr w:type="spellStart"/>
      <w:r w:rsidRPr="00B068B0">
        <w:rPr>
          <w:rFonts w:ascii="Times New Roman" w:hAnsi="Times New Roman"/>
          <w:bCs/>
          <w:i/>
        </w:rPr>
        <w:t>Дигитална</w:t>
      </w:r>
      <w:proofErr w:type="spellEnd"/>
      <w:r w:rsidRPr="00B068B0">
        <w:rPr>
          <w:rFonts w:ascii="Times New Roman" w:hAnsi="Times New Roman"/>
          <w:bCs/>
          <w:i/>
        </w:rPr>
        <w:t xml:space="preserve"> </w:t>
      </w:r>
      <w:proofErr w:type="spellStart"/>
      <w:r w:rsidRPr="00B068B0">
        <w:rPr>
          <w:rFonts w:ascii="Times New Roman" w:hAnsi="Times New Roman"/>
          <w:bCs/>
          <w:i/>
        </w:rPr>
        <w:t>писменост</w:t>
      </w:r>
      <w:proofErr w:type="spellEnd"/>
      <w:r w:rsidRPr="00B068B0">
        <w:rPr>
          <w:rFonts w:ascii="Times New Roman" w:hAnsi="Times New Roman"/>
          <w:bCs/>
        </w:rPr>
        <w:t xml:space="preserve"> и </w:t>
      </w:r>
      <w:proofErr w:type="spellStart"/>
      <w:r w:rsidRPr="00B068B0">
        <w:rPr>
          <w:rFonts w:ascii="Times New Roman" w:hAnsi="Times New Roman"/>
          <w:bCs/>
          <w:i/>
        </w:rPr>
        <w:t>Рачунарство</w:t>
      </w:r>
      <w:proofErr w:type="spellEnd"/>
      <w:r w:rsidRPr="00B068B0">
        <w:rPr>
          <w:rFonts w:ascii="Times New Roman" w:hAnsi="Times New Roman"/>
          <w:bCs/>
        </w:rPr>
        <w:t xml:space="preserve">). </w:t>
      </w:r>
      <w:proofErr w:type="spellStart"/>
      <w:r w:rsidRPr="00B068B0">
        <w:rPr>
          <w:rFonts w:ascii="Times New Roman" w:hAnsi="Times New Roman"/>
          <w:bCs/>
        </w:rPr>
        <w:t>Поред</w:t>
      </w:r>
      <w:proofErr w:type="spellEnd"/>
      <w:r w:rsidRPr="00B068B0">
        <w:rPr>
          <w:rFonts w:ascii="Times New Roman" w:hAnsi="Times New Roman"/>
          <w:bCs/>
        </w:rPr>
        <w:t xml:space="preserve"> </w:t>
      </w:r>
      <w:proofErr w:type="spellStart"/>
      <w:r w:rsidRPr="00B068B0">
        <w:rPr>
          <w:rFonts w:ascii="Times New Roman" w:hAnsi="Times New Roman"/>
          <w:bCs/>
        </w:rPr>
        <w:t>ове</w:t>
      </w:r>
      <w:proofErr w:type="spellEnd"/>
      <w:r w:rsidRPr="00B068B0">
        <w:rPr>
          <w:rFonts w:ascii="Times New Roman" w:hAnsi="Times New Roman"/>
          <w:bCs/>
        </w:rPr>
        <w:t xml:space="preserve">, </w:t>
      </w:r>
      <w:proofErr w:type="spellStart"/>
      <w:r w:rsidRPr="00B068B0">
        <w:rPr>
          <w:rFonts w:ascii="Times New Roman" w:hAnsi="Times New Roman"/>
          <w:bCs/>
        </w:rPr>
        <w:t>наставник</w:t>
      </w:r>
      <w:proofErr w:type="spellEnd"/>
      <w:r w:rsidRPr="00B068B0">
        <w:rPr>
          <w:rFonts w:ascii="Times New Roman" w:hAnsi="Times New Roman"/>
          <w:bCs/>
        </w:rPr>
        <w:t xml:space="preserve"> </w:t>
      </w:r>
      <w:proofErr w:type="spellStart"/>
      <w:r w:rsidRPr="00B068B0">
        <w:rPr>
          <w:rFonts w:ascii="Times New Roman" w:hAnsi="Times New Roman"/>
          <w:bCs/>
        </w:rPr>
        <w:t>може</w:t>
      </w:r>
      <w:proofErr w:type="spellEnd"/>
      <w:r w:rsidRPr="00B068B0">
        <w:rPr>
          <w:rFonts w:ascii="Times New Roman" w:hAnsi="Times New Roman"/>
          <w:bCs/>
        </w:rPr>
        <w:t xml:space="preserve"> </w:t>
      </w:r>
      <w:proofErr w:type="spellStart"/>
      <w:r w:rsidRPr="00B068B0">
        <w:rPr>
          <w:rFonts w:ascii="Times New Roman" w:hAnsi="Times New Roman"/>
          <w:bCs/>
        </w:rPr>
        <w:t>ученицима</w:t>
      </w:r>
      <w:proofErr w:type="spellEnd"/>
      <w:r w:rsidRPr="00B068B0">
        <w:rPr>
          <w:rFonts w:ascii="Times New Roman" w:hAnsi="Times New Roman"/>
          <w:bCs/>
        </w:rPr>
        <w:t xml:space="preserve"> </w:t>
      </w:r>
      <w:proofErr w:type="spellStart"/>
      <w:r w:rsidRPr="00B068B0">
        <w:rPr>
          <w:rFonts w:ascii="Times New Roman" w:hAnsi="Times New Roman"/>
          <w:bCs/>
        </w:rPr>
        <w:t>понудити</w:t>
      </w:r>
      <w:proofErr w:type="spellEnd"/>
      <w:r w:rsidRPr="00B068B0">
        <w:rPr>
          <w:rFonts w:ascii="Times New Roman" w:hAnsi="Times New Roman"/>
          <w:bCs/>
        </w:rPr>
        <w:t xml:space="preserve"> </w:t>
      </w:r>
      <w:proofErr w:type="spellStart"/>
      <w:r w:rsidRPr="00B068B0">
        <w:rPr>
          <w:rFonts w:ascii="Times New Roman" w:hAnsi="Times New Roman"/>
          <w:bCs/>
        </w:rPr>
        <w:t>одређени</w:t>
      </w:r>
      <w:proofErr w:type="spellEnd"/>
      <w:r w:rsidRPr="00B068B0">
        <w:rPr>
          <w:rFonts w:ascii="Times New Roman" w:hAnsi="Times New Roman"/>
          <w:bCs/>
        </w:rPr>
        <w:t xml:space="preserve"> </w:t>
      </w:r>
      <w:proofErr w:type="spellStart"/>
      <w:r w:rsidRPr="00B068B0">
        <w:rPr>
          <w:rFonts w:ascii="Times New Roman" w:hAnsi="Times New Roman"/>
          <w:bCs/>
        </w:rPr>
        <w:t>број</w:t>
      </w:r>
      <w:proofErr w:type="spellEnd"/>
      <w:r w:rsidRPr="00B068B0">
        <w:rPr>
          <w:rFonts w:ascii="Times New Roman" w:hAnsi="Times New Roman"/>
          <w:bCs/>
        </w:rPr>
        <w:t xml:space="preserve"> </w:t>
      </w:r>
      <w:proofErr w:type="spellStart"/>
      <w:r w:rsidRPr="00B068B0">
        <w:rPr>
          <w:rFonts w:ascii="Times New Roman" w:hAnsi="Times New Roman"/>
          <w:bCs/>
        </w:rPr>
        <w:t>пројектних</w:t>
      </w:r>
      <w:proofErr w:type="spellEnd"/>
      <w:r w:rsidRPr="00B068B0">
        <w:rPr>
          <w:rFonts w:ascii="Times New Roman" w:hAnsi="Times New Roman"/>
          <w:bCs/>
        </w:rPr>
        <w:t xml:space="preserve"> </w:t>
      </w:r>
      <w:proofErr w:type="spellStart"/>
      <w:r w:rsidRPr="00B068B0">
        <w:rPr>
          <w:rFonts w:ascii="Times New Roman" w:hAnsi="Times New Roman"/>
          <w:bCs/>
        </w:rPr>
        <w:t>задатака</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тему</w:t>
      </w:r>
      <w:proofErr w:type="spellEnd"/>
      <w:r w:rsidRPr="00B068B0">
        <w:rPr>
          <w:rFonts w:ascii="Times New Roman" w:hAnsi="Times New Roman"/>
          <w:bCs/>
        </w:rPr>
        <w:t xml:space="preserve"> </w:t>
      </w:r>
      <w:proofErr w:type="spellStart"/>
      <w:r w:rsidRPr="00B068B0">
        <w:rPr>
          <w:rFonts w:ascii="Times New Roman" w:hAnsi="Times New Roman"/>
          <w:bCs/>
          <w:i/>
        </w:rPr>
        <w:t>Управљање</w:t>
      </w:r>
      <w:proofErr w:type="spellEnd"/>
      <w:r w:rsidRPr="00B068B0">
        <w:rPr>
          <w:rFonts w:ascii="Times New Roman" w:hAnsi="Times New Roman"/>
          <w:bCs/>
          <w:i/>
        </w:rPr>
        <w:t xml:space="preserve"> </w:t>
      </w:r>
      <w:proofErr w:type="spellStart"/>
      <w:r w:rsidRPr="00B068B0">
        <w:rPr>
          <w:rFonts w:ascii="Times New Roman" w:hAnsi="Times New Roman"/>
          <w:bCs/>
          <w:i/>
        </w:rPr>
        <w:t>дигиталним</w:t>
      </w:r>
      <w:proofErr w:type="spellEnd"/>
      <w:r w:rsidRPr="00B068B0">
        <w:rPr>
          <w:rFonts w:ascii="Times New Roman" w:hAnsi="Times New Roman"/>
          <w:bCs/>
          <w:i/>
        </w:rPr>
        <w:t xml:space="preserve"> </w:t>
      </w:r>
      <w:proofErr w:type="spellStart"/>
      <w:r w:rsidRPr="00B068B0">
        <w:rPr>
          <w:rFonts w:ascii="Times New Roman" w:hAnsi="Times New Roman"/>
          <w:bCs/>
          <w:i/>
        </w:rPr>
        <w:t>уређајима</w:t>
      </w:r>
      <w:proofErr w:type="spellEnd"/>
      <w:r w:rsidRPr="00B068B0">
        <w:rPr>
          <w:rFonts w:ascii="Times New Roman" w:hAnsi="Times New Roman"/>
          <w:bCs/>
        </w:rPr>
        <w:t xml:space="preserve">. </w:t>
      </w:r>
      <w:proofErr w:type="spellStart"/>
      <w:r w:rsidRPr="00B068B0">
        <w:rPr>
          <w:rFonts w:ascii="Times New Roman" w:hAnsi="Times New Roman"/>
          <w:bCs/>
        </w:rPr>
        <w:t>При</w:t>
      </w:r>
      <w:proofErr w:type="spellEnd"/>
      <w:r w:rsidRPr="00B068B0">
        <w:rPr>
          <w:rFonts w:ascii="Times New Roman" w:hAnsi="Times New Roman"/>
          <w:bCs/>
        </w:rPr>
        <w:t xml:space="preserve"> </w:t>
      </w:r>
      <w:proofErr w:type="spellStart"/>
      <w:r w:rsidRPr="00B068B0">
        <w:rPr>
          <w:rFonts w:ascii="Times New Roman" w:hAnsi="Times New Roman"/>
          <w:bCs/>
        </w:rPr>
        <w:t>дефинисању</w:t>
      </w:r>
      <w:proofErr w:type="spellEnd"/>
      <w:r w:rsidRPr="00B068B0">
        <w:rPr>
          <w:rFonts w:ascii="Times New Roman" w:hAnsi="Times New Roman"/>
          <w:bCs/>
        </w:rPr>
        <w:t xml:space="preserve"> </w:t>
      </w:r>
      <w:proofErr w:type="spellStart"/>
      <w:r w:rsidRPr="00B068B0">
        <w:rPr>
          <w:rFonts w:ascii="Times New Roman" w:hAnsi="Times New Roman"/>
          <w:bCs/>
        </w:rPr>
        <w:t>теме</w:t>
      </w:r>
      <w:proofErr w:type="spellEnd"/>
      <w:r w:rsidRPr="00B068B0">
        <w:rPr>
          <w:rFonts w:ascii="Times New Roman" w:hAnsi="Times New Roman"/>
          <w:bCs/>
        </w:rPr>
        <w:t xml:space="preserve"> </w:t>
      </w:r>
      <w:proofErr w:type="spellStart"/>
      <w:r w:rsidRPr="00B068B0">
        <w:rPr>
          <w:rFonts w:ascii="Times New Roman" w:hAnsi="Times New Roman"/>
          <w:bCs/>
        </w:rPr>
        <w:t>пројеката</w:t>
      </w:r>
      <w:proofErr w:type="spellEnd"/>
      <w:r w:rsidRPr="00B068B0">
        <w:rPr>
          <w:rFonts w:ascii="Times New Roman" w:hAnsi="Times New Roman"/>
          <w:bCs/>
        </w:rPr>
        <w:t xml:space="preserve"> </w:t>
      </w:r>
      <w:proofErr w:type="spellStart"/>
      <w:r w:rsidRPr="00B068B0">
        <w:rPr>
          <w:rFonts w:ascii="Times New Roman" w:hAnsi="Times New Roman"/>
          <w:bCs/>
        </w:rPr>
        <w:t>наставник</w:t>
      </w:r>
      <w:proofErr w:type="spellEnd"/>
      <w:r w:rsidRPr="00B068B0">
        <w:rPr>
          <w:rFonts w:ascii="Times New Roman" w:hAnsi="Times New Roman"/>
          <w:bCs/>
        </w:rPr>
        <w:t xml:space="preserve"> </w:t>
      </w:r>
      <w:proofErr w:type="spellStart"/>
      <w:r w:rsidRPr="00B068B0">
        <w:rPr>
          <w:rFonts w:ascii="Times New Roman" w:hAnsi="Times New Roman"/>
          <w:bCs/>
        </w:rPr>
        <w:t>може</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ослони</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предлоге</w:t>
      </w:r>
      <w:proofErr w:type="spellEnd"/>
      <w:r w:rsidRPr="00B068B0">
        <w:rPr>
          <w:rFonts w:ascii="Times New Roman" w:hAnsi="Times New Roman"/>
          <w:bCs/>
        </w:rPr>
        <w:t xml:space="preserve"> </w:t>
      </w:r>
      <w:proofErr w:type="spellStart"/>
      <w:r w:rsidRPr="00B068B0">
        <w:rPr>
          <w:rFonts w:ascii="Times New Roman" w:hAnsi="Times New Roman"/>
          <w:bCs/>
        </w:rPr>
        <w:t>дате</w:t>
      </w:r>
      <w:proofErr w:type="spellEnd"/>
      <w:r w:rsidRPr="00B068B0">
        <w:rPr>
          <w:rFonts w:ascii="Times New Roman" w:hAnsi="Times New Roman"/>
          <w:bCs/>
        </w:rPr>
        <w:t xml:space="preserve"> у </w:t>
      </w:r>
      <w:proofErr w:type="spellStart"/>
      <w:r w:rsidRPr="00B068B0">
        <w:rPr>
          <w:rFonts w:ascii="Times New Roman" w:hAnsi="Times New Roman"/>
          <w:bCs/>
        </w:rPr>
        <w:t>наставку</w:t>
      </w:r>
      <w:proofErr w:type="spellEnd"/>
      <w:r w:rsidRPr="00B068B0">
        <w:rPr>
          <w:rFonts w:ascii="Times New Roman" w:hAnsi="Times New Roman"/>
          <w:bCs/>
        </w:rPr>
        <w:t xml:space="preserve"> </w:t>
      </w:r>
      <w:proofErr w:type="spellStart"/>
      <w:r w:rsidRPr="00B068B0">
        <w:rPr>
          <w:rFonts w:ascii="Times New Roman" w:hAnsi="Times New Roman"/>
          <w:bCs/>
        </w:rPr>
        <w:t>или</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у </w:t>
      </w:r>
      <w:proofErr w:type="spellStart"/>
      <w:r w:rsidRPr="00B068B0">
        <w:rPr>
          <w:rFonts w:ascii="Times New Roman" w:hAnsi="Times New Roman"/>
          <w:bCs/>
        </w:rPr>
        <w:t>складу</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њима</w:t>
      </w:r>
      <w:proofErr w:type="spellEnd"/>
      <w:r w:rsidRPr="00B068B0">
        <w:rPr>
          <w:rFonts w:ascii="Times New Roman" w:hAnsi="Times New Roman"/>
          <w:bCs/>
        </w:rPr>
        <w:t xml:space="preserve"> </w:t>
      </w:r>
      <w:proofErr w:type="spellStart"/>
      <w:r w:rsidRPr="00B068B0">
        <w:rPr>
          <w:rFonts w:ascii="Times New Roman" w:hAnsi="Times New Roman"/>
          <w:bCs/>
        </w:rPr>
        <w:t>предложи</w:t>
      </w:r>
      <w:proofErr w:type="spellEnd"/>
      <w:r w:rsidRPr="00B068B0">
        <w:rPr>
          <w:rFonts w:ascii="Times New Roman" w:hAnsi="Times New Roman"/>
          <w:bCs/>
        </w:rPr>
        <w:t xml:space="preserve"> </w:t>
      </w:r>
      <w:proofErr w:type="spellStart"/>
      <w:r w:rsidRPr="00B068B0">
        <w:rPr>
          <w:rFonts w:ascii="Times New Roman" w:hAnsi="Times New Roman"/>
          <w:bCs/>
        </w:rPr>
        <w:t>нове</w:t>
      </w:r>
      <w:proofErr w:type="spellEnd"/>
      <w:r w:rsidRPr="00B068B0">
        <w:rPr>
          <w:rFonts w:ascii="Times New Roman" w:hAnsi="Times New Roman"/>
          <w:bCs/>
        </w:rPr>
        <w:t xml:space="preserve"> </w:t>
      </w:r>
      <w:proofErr w:type="spellStart"/>
      <w:r w:rsidRPr="00B068B0">
        <w:rPr>
          <w:rFonts w:ascii="Times New Roman" w:hAnsi="Times New Roman"/>
          <w:bCs/>
        </w:rPr>
        <w:t>теме</w:t>
      </w:r>
      <w:proofErr w:type="spellEnd"/>
      <w:r w:rsidRPr="00B068B0">
        <w:rPr>
          <w:rFonts w:ascii="Times New Roman" w:hAnsi="Times New Roman"/>
          <w:bCs/>
        </w:rPr>
        <w:t>.</w:t>
      </w:r>
    </w:p>
    <w:p w14:paraId="5A0B5681" w14:textId="77777777" w:rsidR="00361203" w:rsidRPr="00B068B0" w:rsidRDefault="00361203" w:rsidP="00361203">
      <w:pPr>
        <w:jc w:val="both"/>
        <w:rPr>
          <w:rFonts w:ascii="Times New Roman" w:hAnsi="Times New Roman"/>
          <w:bCs/>
        </w:rPr>
      </w:pPr>
      <w:r w:rsidRPr="00B068B0">
        <w:rPr>
          <w:rFonts w:ascii="Times New Roman" w:hAnsi="Times New Roman"/>
          <w:b/>
          <w:bCs/>
        </w:rPr>
        <w:t xml:space="preserve">1. </w:t>
      </w:r>
      <w:proofErr w:type="spellStart"/>
      <w:r w:rsidRPr="00B068B0">
        <w:rPr>
          <w:rFonts w:ascii="Times New Roman" w:hAnsi="Times New Roman"/>
          <w:b/>
          <w:bCs/>
        </w:rPr>
        <w:t>Пројектни</w:t>
      </w:r>
      <w:proofErr w:type="spellEnd"/>
      <w:r w:rsidRPr="00B068B0">
        <w:rPr>
          <w:rFonts w:ascii="Times New Roman" w:hAnsi="Times New Roman"/>
          <w:b/>
          <w:bCs/>
        </w:rPr>
        <w:t xml:space="preserve"> </w:t>
      </w:r>
      <w:proofErr w:type="spellStart"/>
      <w:r w:rsidRPr="00B068B0">
        <w:rPr>
          <w:rFonts w:ascii="Times New Roman" w:hAnsi="Times New Roman"/>
          <w:b/>
          <w:bCs/>
        </w:rPr>
        <w:t>задатак</w:t>
      </w:r>
      <w:proofErr w:type="spellEnd"/>
      <w:r w:rsidRPr="00B068B0">
        <w:rPr>
          <w:rFonts w:ascii="Times New Roman" w:hAnsi="Times New Roman"/>
          <w:b/>
          <w:bCs/>
        </w:rPr>
        <w:t xml:space="preserve"> </w:t>
      </w:r>
      <w:proofErr w:type="spellStart"/>
      <w:r w:rsidRPr="00B068B0">
        <w:rPr>
          <w:rFonts w:ascii="Times New Roman" w:hAnsi="Times New Roman"/>
          <w:b/>
          <w:bCs/>
        </w:rPr>
        <w:t>на</w:t>
      </w:r>
      <w:proofErr w:type="spellEnd"/>
      <w:r w:rsidRPr="00B068B0">
        <w:rPr>
          <w:rFonts w:ascii="Times New Roman" w:hAnsi="Times New Roman"/>
          <w:b/>
          <w:bCs/>
        </w:rPr>
        <w:t xml:space="preserve"> </w:t>
      </w:r>
      <w:proofErr w:type="spellStart"/>
      <w:r w:rsidRPr="00B068B0">
        <w:rPr>
          <w:rFonts w:ascii="Times New Roman" w:hAnsi="Times New Roman"/>
          <w:b/>
          <w:bCs/>
        </w:rPr>
        <w:t>тему</w:t>
      </w:r>
      <w:proofErr w:type="spellEnd"/>
      <w:r w:rsidRPr="00B068B0">
        <w:rPr>
          <w:rFonts w:ascii="Times New Roman" w:hAnsi="Times New Roman"/>
          <w:b/>
          <w:bCs/>
        </w:rPr>
        <w:t xml:space="preserve"> </w:t>
      </w:r>
      <w:proofErr w:type="spellStart"/>
      <w:r w:rsidRPr="00B068B0">
        <w:rPr>
          <w:rFonts w:ascii="Times New Roman" w:hAnsi="Times New Roman"/>
          <w:b/>
          <w:bCs/>
        </w:rPr>
        <w:t>прикупљања</w:t>
      </w:r>
      <w:proofErr w:type="spellEnd"/>
      <w:r w:rsidRPr="00B068B0">
        <w:rPr>
          <w:rFonts w:ascii="Times New Roman" w:hAnsi="Times New Roman"/>
          <w:b/>
          <w:bCs/>
        </w:rPr>
        <w:t xml:space="preserve"> и </w:t>
      </w:r>
      <w:proofErr w:type="spellStart"/>
      <w:r w:rsidRPr="00B068B0">
        <w:rPr>
          <w:rFonts w:ascii="Times New Roman" w:hAnsi="Times New Roman"/>
          <w:b/>
          <w:bCs/>
        </w:rPr>
        <w:t>анализе</w:t>
      </w:r>
      <w:proofErr w:type="spellEnd"/>
      <w:r w:rsidRPr="00B068B0">
        <w:rPr>
          <w:rFonts w:ascii="Times New Roman" w:hAnsi="Times New Roman"/>
          <w:b/>
          <w:bCs/>
        </w:rPr>
        <w:t xml:space="preserve"> </w:t>
      </w:r>
      <w:proofErr w:type="spellStart"/>
      <w:r w:rsidRPr="00B068B0">
        <w:rPr>
          <w:rFonts w:ascii="Times New Roman" w:hAnsi="Times New Roman"/>
          <w:b/>
          <w:bCs/>
        </w:rPr>
        <w:t>података</w:t>
      </w:r>
      <w:proofErr w:type="spellEnd"/>
      <w:r w:rsidRPr="00B068B0">
        <w:rPr>
          <w:rFonts w:ascii="Times New Roman" w:hAnsi="Times New Roman"/>
          <w:b/>
          <w:bCs/>
        </w:rPr>
        <w:t xml:space="preserve"> </w:t>
      </w:r>
    </w:p>
    <w:p w14:paraId="000284E9" w14:textId="77777777" w:rsidR="00361203" w:rsidRPr="00B068B0" w:rsidRDefault="00361203" w:rsidP="00361203">
      <w:pPr>
        <w:jc w:val="both"/>
        <w:rPr>
          <w:rFonts w:ascii="Times New Roman" w:hAnsi="Times New Roman"/>
          <w:bCs/>
        </w:rPr>
      </w:pPr>
      <w:r w:rsidRPr="00B068B0">
        <w:rPr>
          <w:rFonts w:ascii="Times New Roman" w:hAnsi="Times New Roman"/>
          <w:bCs/>
        </w:rPr>
        <w:tab/>
        <w:t xml:space="preserve">У </w:t>
      </w:r>
      <w:proofErr w:type="spellStart"/>
      <w:r w:rsidRPr="00B068B0">
        <w:rPr>
          <w:rFonts w:ascii="Times New Roman" w:hAnsi="Times New Roman"/>
          <w:bCs/>
        </w:rPr>
        <w:t>складу</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основним</w:t>
      </w:r>
      <w:proofErr w:type="spellEnd"/>
      <w:r w:rsidRPr="00B068B0">
        <w:rPr>
          <w:rFonts w:ascii="Times New Roman" w:hAnsi="Times New Roman"/>
          <w:bCs/>
        </w:rPr>
        <w:t xml:space="preserve"> </w:t>
      </w:r>
      <w:proofErr w:type="spellStart"/>
      <w:r w:rsidRPr="00B068B0">
        <w:rPr>
          <w:rFonts w:ascii="Times New Roman" w:hAnsi="Times New Roman"/>
          <w:bCs/>
        </w:rPr>
        <w:t>концептом</w:t>
      </w:r>
      <w:proofErr w:type="spellEnd"/>
      <w:r w:rsidRPr="00B068B0">
        <w:rPr>
          <w:rFonts w:ascii="Times New Roman" w:hAnsi="Times New Roman"/>
          <w:bCs/>
        </w:rPr>
        <w:t xml:space="preserve"> </w:t>
      </w:r>
      <w:proofErr w:type="spellStart"/>
      <w:r w:rsidRPr="00B068B0">
        <w:rPr>
          <w:rFonts w:ascii="Times New Roman" w:hAnsi="Times New Roman"/>
          <w:bCs/>
        </w:rPr>
        <w:t>предмета</w:t>
      </w:r>
      <w:proofErr w:type="spellEnd"/>
      <w:r w:rsidRPr="00B068B0">
        <w:rPr>
          <w:rFonts w:ascii="Times New Roman" w:hAnsi="Times New Roman"/>
          <w:bCs/>
        </w:rPr>
        <w:t xml:space="preserve"> у 8. </w:t>
      </w:r>
      <w:proofErr w:type="spellStart"/>
      <w:r w:rsidRPr="00B068B0">
        <w:rPr>
          <w:rFonts w:ascii="Times New Roman" w:hAnsi="Times New Roman"/>
          <w:bCs/>
        </w:rPr>
        <w:t>Разреду</w:t>
      </w:r>
      <w:proofErr w:type="spellEnd"/>
      <w:r w:rsidRPr="00B068B0">
        <w:rPr>
          <w:rFonts w:ascii="Times New Roman" w:hAnsi="Times New Roman"/>
          <w:bCs/>
        </w:rPr>
        <w:t xml:space="preserve">, </w:t>
      </w:r>
      <w:proofErr w:type="spellStart"/>
      <w:r w:rsidRPr="00B068B0">
        <w:rPr>
          <w:rFonts w:ascii="Times New Roman" w:hAnsi="Times New Roman"/>
          <w:bCs/>
        </w:rPr>
        <w:t>овај</w:t>
      </w:r>
      <w:proofErr w:type="spellEnd"/>
      <w:r w:rsidRPr="00B068B0">
        <w:rPr>
          <w:rFonts w:ascii="Times New Roman" w:hAnsi="Times New Roman"/>
          <w:bCs/>
        </w:rPr>
        <w:t xml:space="preserve"> </w:t>
      </w:r>
      <w:proofErr w:type="spellStart"/>
      <w:r w:rsidRPr="00B068B0">
        <w:rPr>
          <w:rFonts w:ascii="Times New Roman" w:hAnsi="Times New Roman"/>
          <w:bCs/>
        </w:rPr>
        <w:t>пројекат</w:t>
      </w:r>
      <w:proofErr w:type="spellEnd"/>
      <w:r w:rsidRPr="00B068B0">
        <w:rPr>
          <w:rFonts w:ascii="Times New Roman" w:hAnsi="Times New Roman"/>
          <w:bCs/>
        </w:rPr>
        <w:t xml:space="preserve"> </w:t>
      </w:r>
      <w:proofErr w:type="spellStart"/>
      <w:r w:rsidRPr="00B068B0">
        <w:rPr>
          <w:rFonts w:ascii="Times New Roman" w:hAnsi="Times New Roman"/>
          <w:bCs/>
        </w:rPr>
        <w:t>би</w:t>
      </w:r>
      <w:proofErr w:type="spellEnd"/>
      <w:r w:rsidRPr="00B068B0">
        <w:rPr>
          <w:rFonts w:ascii="Times New Roman" w:hAnsi="Times New Roman"/>
          <w:bCs/>
        </w:rPr>
        <w:t xml:space="preserve"> </w:t>
      </w:r>
      <w:proofErr w:type="spellStart"/>
      <w:r w:rsidRPr="00B068B0">
        <w:rPr>
          <w:rFonts w:ascii="Times New Roman" w:hAnsi="Times New Roman"/>
          <w:bCs/>
        </w:rPr>
        <w:t>било</w:t>
      </w:r>
      <w:proofErr w:type="spellEnd"/>
      <w:r w:rsidRPr="00B068B0">
        <w:rPr>
          <w:rFonts w:ascii="Times New Roman" w:hAnsi="Times New Roman"/>
          <w:bCs/>
        </w:rPr>
        <w:t xml:space="preserve"> </w:t>
      </w:r>
      <w:proofErr w:type="spellStart"/>
      <w:r w:rsidRPr="00B068B0">
        <w:rPr>
          <w:rFonts w:ascii="Times New Roman" w:hAnsi="Times New Roman"/>
          <w:bCs/>
        </w:rPr>
        <w:t>пожељно</w:t>
      </w:r>
      <w:proofErr w:type="spellEnd"/>
      <w:r w:rsidRPr="00B068B0">
        <w:rPr>
          <w:rFonts w:ascii="Times New Roman" w:hAnsi="Times New Roman"/>
          <w:bCs/>
        </w:rPr>
        <w:t xml:space="preserve"> </w:t>
      </w:r>
      <w:proofErr w:type="spellStart"/>
      <w:r w:rsidRPr="00B068B0">
        <w:rPr>
          <w:rFonts w:ascii="Times New Roman" w:hAnsi="Times New Roman"/>
          <w:bCs/>
        </w:rPr>
        <w:t>урадити</w:t>
      </w:r>
      <w:proofErr w:type="spellEnd"/>
      <w:r w:rsidRPr="00B068B0">
        <w:rPr>
          <w:rFonts w:ascii="Times New Roman" w:hAnsi="Times New Roman"/>
          <w:bCs/>
        </w:rPr>
        <w:t xml:space="preserve"> </w:t>
      </w:r>
      <w:proofErr w:type="spellStart"/>
      <w:r w:rsidRPr="00B068B0">
        <w:rPr>
          <w:rFonts w:ascii="Times New Roman" w:hAnsi="Times New Roman"/>
          <w:bCs/>
        </w:rPr>
        <w:t>тако</w:t>
      </w:r>
      <w:proofErr w:type="spellEnd"/>
      <w:r w:rsidRPr="00B068B0">
        <w:rPr>
          <w:rFonts w:ascii="Times New Roman" w:hAnsi="Times New Roman"/>
          <w:bCs/>
        </w:rPr>
        <w:t xml:space="preserve"> </w:t>
      </w:r>
      <w:proofErr w:type="spellStart"/>
      <w:r w:rsidRPr="00B068B0">
        <w:rPr>
          <w:rFonts w:ascii="Times New Roman" w:hAnsi="Times New Roman"/>
          <w:bCs/>
        </w:rPr>
        <w:t>што</w:t>
      </w:r>
      <w:proofErr w:type="spellEnd"/>
      <w:r w:rsidRPr="00B068B0">
        <w:rPr>
          <w:rFonts w:ascii="Times New Roman" w:hAnsi="Times New Roman"/>
          <w:bCs/>
        </w:rPr>
        <w:t xml:space="preserve"> </w:t>
      </w:r>
      <w:proofErr w:type="spellStart"/>
      <w:r w:rsidRPr="00B068B0">
        <w:rPr>
          <w:rFonts w:ascii="Times New Roman" w:hAnsi="Times New Roman"/>
          <w:bCs/>
        </w:rPr>
        <w:t>би</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прикупили</w:t>
      </w:r>
      <w:proofErr w:type="spellEnd"/>
      <w:r w:rsidRPr="00B068B0">
        <w:rPr>
          <w:rFonts w:ascii="Times New Roman" w:hAnsi="Times New Roman"/>
          <w:bCs/>
        </w:rPr>
        <w:t xml:space="preserve"> </w:t>
      </w:r>
      <w:proofErr w:type="spellStart"/>
      <w:r w:rsidRPr="00B068B0">
        <w:rPr>
          <w:rFonts w:ascii="Times New Roman" w:hAnsi="Times New Roman"/>
          <w:bCs/>
        </w:rPr>
        <w:t>подаци</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пример</w:t>
      </w:r>
      <w:proofErr w:type="spellEnd"/>
      <w:r w:rsidRPr="00B068B0">
        <w:rPr>
          <w:rFonts w:ascii="Times New Roman" w:hAnsi="Times New Roman"/>
          <w:bCs/>
        </w:rPr>
        <w:t xml:space="preserve">, </w:t>
      </w:r>
      <w:proofErr w:type="spellStart"/>
      <w:r w:rsidRPr="00B068B0">
        <w:rPr>
          <w:rFonts w:ascii="Times New Roman" w:hAnsi="Times New Roman"/>
          <w:bCs/>
        </w:rPr>
        <w:t>помоћу</w:t>
      </w:r>
      <w:proofErr w:type="spellEnd"/>
      <w:r w:rsidRPr="00B068B0">
        <w:rPr>
          <w:rFonts w:ascii="Times New Roman" w:hAnsi="Times New Roman"/>
          <w:bCs/>
        </w:rPr>
        <w:t xml:space="preserve"> </w:t>
      </w:r>
      <w:proofErr w:type="spellStart"/>
      <w:r w:rsidRPr="00B068B0">
        <w:rPr>
          <w:rFonts w:ascii="Times New Roman" w:hAnsi="Times New Roman"/>
          <w:bCs/>
        </w:rPr>
        <w:t>онлајн</w:t>
      </w:r>
      <w:proofErr w:type="spellEnd"/>
      <w:r w:rsidRPr="00B068B0">
        <w:rPr>
          <w:rFonts w:ascii="Times New Roman" w:hAnsi="Times New Roman"/>
          <w:bCs/>
        </w:rPr>
        <w:t xml:space="preserve"> </w:t>
      </w:r>
      <w:proofErr w:type="spellStart"/>
      <w:r w:rsidRPr="00B068B0">
        <w:rPr>
          <w:rFonts w:ascii="Times New Roman" w:hAnsi="Times New Roman"/>
          <w:bCs/>
        </w:rPr>
        <w:t>упитника</w:t>
      </w:r>
      <w:proofErr w:type="spellEnd"/>
      <w:r w:rsidRPr="00B068B0">
        <w:rPr>
          <w:rFonts w:ascii="Times New Roman" w:hAnsi="Times New Roman"/>
          <w:bCs/>
        </w:rPr>
        <w:t xml:space="preserve">), </w:t>
      </w:r>
      <w:proofErr w:type="spellStart"/>
      <w:r w:rsidRPr="00B068B0">
        <w:rPr>
          <w:rFonts w:ascii="Times New Roman" w:hAnsi="Times New Roman"/>
          <w:bCs/>
        </w:rPr>
        <w:t>једноставно</w:t>
      </w:r>
      <w:proofErr w:type="spellEnd"/>
      <w:r w:rsidRPr="00B068B0">
        <w:rPr>
          <w:rFonts w:ascii="Times New Roman" w:hAnsi="Times New Roman"/>
          <w:bCs/>
        </w:rPr>
        <w:t xml:space="preserve"> </w:t>
      </w:r>
      <w:proofErr w:type="spellStart"/>
      <w:r w:rsidRPr="00B068B0">
        <w:rPr>
          <w:rFonts w:ascii="Times New Roman" w:hAnsi="Times New Roman"/>
          <w:bCs/>
        </w:rPr>
        <w:t>обрадили</w:t>
      </w:r>
      <w:proofErr w:type="spellEnd"/>
      <w:r w:rsidRPr="00B068B0">
        <w:rPr>
          <w:rFonts w:ascii="Times New Roman" w:hAnsi="Times New Roman"/>
          <w:bCs/>
        </w:rPr>
        <w:t xml:space="preserve"> у </w:t>
      </w:r>
      <w:proofErr w:type="spellStart"/>
      <w:r w:rsidRPr="00B068B0">
        <w:rPr>
          <w:rFonts w:ascii="Times New Roman" w:hAnsi="Times New Roman"/>
          <w:bCs/>
        </w:rPr>
        <w:t>програмима</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табеларна</w:t>
      </w:r>
      <w:proofErr w:type="spellEnd"/>
      <w:r w:rsidRPr="00B068B0">
        <w:rPr>
          <w:rFonts w:ascii="Times New Roman" w:hAnsi="Times New Roman"/>
          <w:bCs/>
        </w:rPr>
        <w:t xml:space="preserve"> </w:t>
      </w:r>
      <w:proofErr w:type="spellStart"/>
      <w:r w:rsidRPr="00B068B0">
        <w:rPr>
          <w:rFonts w:ascii="Times New Roman" w:hAnsi="Times New Roman"/>
          <w:bCs/>
        </w:rPr>
        <w:t>израчунавања</w:t>
      </w:r>
      <w:proofErr w:type="spellEnd"/>
      <w:r w:rsidRPr="00B068B0">
        <w:rPr>
          <w:rFonts w:ascii="Times New Roman" w:hAnsi="Times New Roman"/>
          <w:bCs/>
        </w:rPr>
        <w:t xml:space="preserve">, а </w:t>
      </w:r>
      <w:proofErr w:type="spellStart"/>
      <w:r w:rsidRPr="00B068B0">
        <w:rPr>
          <w:rFonts w:ascii="Times New Roman" w:hAnsi="Times New Roman"/>
          <w:bCs/>
        </w:rPr>
        <w:t>затим</w:t>
      </w:r>
      <w:proofErr w:type="spellEnd"/>
      <w:r w:rsidRPr="00B068B0">
        <w:rPr>
          <w:rFonts w:ascii="Times New Roman" w:hAnsi="Times New Roman"/>
          <w:bCs/>
        </w:rPr>
        <w:t xml:space="preserve"> </w:t>
      </w:r>
      <w:proofErr w:type="spellStart"/>
      <w:r w:rsidRPr="00B068B0">
        <w:rPr>
          <w:rFonts w:ascii="Times New Roman" w:hAnsi="Times New Roman"/>
          <w:bCs/>
        </w:rPr>
        <w:t>детаљније</w:t>
      </w:r>
      <w:proofErr w:type="spellEnd"/>
      <w:r w:rsidRPr="00B068B0">
        <w:rPr>
          <w:rFonts w:ascii="Times New Roman" w:hAnsi="Times New Roman"/>
          <w:bCs/>
        </w:rPr>
        <w:t xml:space="preserve"> </w:t>
      </w:r>
      <w:proofErr w:type="spellStart"/>
      <w:r w:rsidRPr="00B068B0">
        <w:rPr>
          <w:rFonts w:ascii="Times New Roman" w:hAnsi="Times New Roman"/>
          <w:bCs/>
        </w:rPr>
        <w:t>анализирали</w:t>
      </w:r>
      <w:proofErr w:type="spellEnd"/>
      <w:r w:rsidRPr="00B068B0">
        <w:rPr>
          <w:rFonts w:ascii="Times New Roman" w:hAnsi="Times New Roman"/>
          <w:bCs/>
        </w:rPr>
        <w:t xml:space="preserve"> </w:t>
      </w:r>
      <w:proofErr w:type="spellStart"/>
      <w:r w:rsidRPr="00B068B0">
        <w:rPr>
          <w:rFonts w:ascii="Times New Roman" w:hAnsi="Times New Roman"/>
          <w:bCs/>
        </w:rPr>
        <w:t>из</w:t>
      </w:r>
      <w:proofErr w:type="spellEnd"/>
      <w:r w:rsidRPr="00B068B0">
        <w:rPr>
          <w:rFonts w:ascii="Times New Roman" w:hAnsi="Times New Roman"/>
          <w:bCs/>
        </w:rPr>
        <w:t xml:space="preserve"> </w:t>
      </w:r>
      <w:proofErr w:type="spellStart"/>
      <w:r w:rsidRPr="00B068B0">
        <w:rPr>
          <w:rFonts w:ascii="Times New Roman" w:hAnsi="Times New Roman"/>
          <w:bCs/>
        </w:rPr>
        <w:t>специјализованог</w:t>
      </w:r>
      <w:proofErr w:type="spellEnd"/>
      <w:r w:rsidRPr="00B068B0">
        <w:rPr>
          <w:rFonts w:ascii="Times New Roman" w:hAnsi="Times New Roman"/>
          <w:bCs/>
        </w:rPr>
        <w:t xml:space="preserve"> </w:t>
      </w:r>
      <w:proofErr w:type="spellStart"/>
      <w:r w:rsidRPr="00B068B0">
        <w:rPr>
          <w:rFonts w:ascii="Times New Roman" w:hAnsi="Times New Roman"/>
          <w:bCs/>
        </w:rPr>
        <w:t>програмског</w:t>
      </w:r>
      <w:proofErr w:type="spellEnd"/>
      <w:r w:rsidRPr="00B068B0">
        <w:rPr>
          <w:rFonts w:ascii="Times New Roman" w:hAnsi="Times New Roman"/>
          <w:bCs/>
        </w:rPr>
        <w:t xml:space="preserve"> </w:t>
      </w:r>
      <w:proofErr w:type="spellStart"/>
      <w:r w:rsidRPr="00B068B0">
        <w:rPr>
          <w:rFonts w:ascii="Times New Roman" w:hAnsi="Times New Roman"/>
          <w:bCs/>
        </w:rPr>
        <w:t>окружења</w:t>
      </w:r>
      <w:proofErr w:type="spellEnd"/>
      <w:r w:rsidRPr="00B068B0">
        <w:rPr>
          <w:rFonts w:ascii="Times New Roman" w:hAnsi="Times New Roman"/>
          <w:bCs/>
        </w:rPr>
        <w:t xml:space="preserve"> и </w:t>
      </w:r>
      <w:proofErr w:type="spellStart"/>
      <w:r w:rsidRPr="00B068B0">
        <w:rPr>
          <w:rFonts w:ascii="Times New Roman" w:hAnsi="Times New Roman"/>
          <w:bCs/>
        </w:rPr>
        <w:t>програмског</w:t>
      </w:r>
      <w:proofErr w:type="spellEnd"/>
      <w:r w:rsidRPr="00B068B0">
        <w:rPr>
          <w:rFonts w:ascii="Times New Roman" w:hAnsi="Times New Roman"/>
          <w:bCs/>
        </w:rPr>
        <w:t xml:space="preserve"> </w:t>
      </w:r>
      <w:proofErr w:type="spellStart"/>
      <w:r w:rsidRPr="00B068B0">
        <w:rPr>
          <w:rFonts w:ascii="Times New Roman" w:hAnsi="Times New Roman"/>
          <w:bCs/>
        </w:rPr>
        <w:t>језика</w:t>
      </w:r>
      <w:proofErr w:type="spellEnd"/>
      <w:r w:rsidRPr="00B068B0">
        <w:rPr>
          <w:rFonts w:ascii="Times New Roman" w:hAnsi="Times New Roman"/>
          <w:bCs/>
        </w:rPr>
        <w:t xml:space="preserve">. </w:t>
      </w:r>
      <w:proofErr w:type="spellStart"/>
      <w:r w:rsidRPr="00B068B0">
        <w:rPr>
          <w:rFonts w:ascii="Times New Roman" w:hAnsi="Times New Roman"/>
          <w:bCs/>
        </w:rPr>
        <w:t>Примери</w:t>
      </w:r>
      <w:proofErr w:type="spellEnd"/>
      <w:r w:rsidRPr="00B068B0">
        <w:rPr>
          <w:rFonts w:ascii="Times New Roman" w:hAnsi="Times New Roman"/>
          <w:bCs/>
        </w:rPr>
        <w:t xml:space="preserve"> </w:t>
      </w:r>
      <w:proofErr w:type="spellStart"/>
      <w:r w:rsidRPr="00B068B0">
        <w:rPr>
          <w:rFonts w:ascii="Times New Roman" w:hAnsi="Times New Roman"/>
          <w:bCs/>
        </w:rPr>
        <w:t>тема</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пројектне</w:t>
      </w:r>
      <w:proofErr w:type="spellEnd"/>
      <w:r w:rsidRPr="00B068B0">
        <w:rPr>
          <w:rFonts w:ascii="Times New Roman" w:hAnsi="Times New Roman"/>
          <w:bCs/>
        </w:rPr>
        <w:t xml:space="preserve"> </w:t>
      </w:r>
      <w:proofErr w:type="spellStart"/>
      <w:r w:rsidRPr="00B068B0">
        <w:rPr>
          <w:rFonts w:ascii="Times New Roman" w:hAnsi="Times New Roman"/>
          <w:bCs/>
        </w:rPr>
        <w:t>задатке</w:t>
      </w:r>
      <w:proofErr w:type="spellEnd"/>
      <w:r w:rsidRPr="00B068B0">
        <w:rPr>
          <w:rFonts w:ascii="Times New Roman" w:hAnsi="Times New Roman"/>
          <w:bCs/>
        </w:rPr>
        <w:t xml:space="preserve"> </w:t>
      </w:r>
      <w:proofErr w:type="spellStart"/>
      <w:r w:rsidRPr="00B068B0">
        <w:rPr>
          <w:rFonts w:ascii="Times New Roman" w:hAnsi="Times New Roman"/>
          <w:bCs/>
        </w:rPr>
        <w:t>су</w:t>
      </w:r>
      <w:proofErr w:type="spellEnd"/>
      <w:r w:rsidRPr="00B068B0">
        <w:rPr>
          <w:rFonts w:ascii="Times New Roman" w:hAnsi="Times New Roman"/>
          <w:bCs/>
        </w:rPr>
        <w:t>:</w:t>
      </w:r>
    </w:p>
    <w:p w14:paraId="7BB188C0" w14:textId="77777777" w:rsidR="00361203" w:rsidRPr="00B068B0" w:rsidRDefault="00361203" w:rsidP="00E774ED">
      <w:pPr>
        <w:numPr>
          <w:ilvl w:val="1"/>
          <w:numId w:val="67"/>
        </w:numPr>
        <w:ind w:hanging="360"/>
        <w:jc w:val="both"/>
        <w:rPr>
          <w:rFonts w:ascii="Times New Roman" w:hAnsi="Times New Roman"/>
          <w:bCs/>
        </w:rPr>
      </w:pPr>
      <w:proofErr w:type="spellStart"/>
      <w:r w:rsidRPr="00B068B0">
        <w:rPr>
          <w:rFonts w:ascii="Times New Roman" w:hAnsi="Times New Roman"/>
          <w:bCs/>
          <w:i/>
        </w:rPr>
        <w:t>Сврха</w:t>
      </w:r>
      <w:proofErr w:type="spellEnd"/>
      <w:r w:rsidRPr="00B068B0">
        <w:rPr>
          <w:rFonts w:ascii="Times New Roman" w:hAnsi="Times New Roman"/>
          <w:bCs/>
          <w:i/>
        </w:rPr>
        <w:t xml:space="preserve"> и </w:t>
      </w:r>
      <w:proofErr w:type="spellStart"/>
      <w:r w:rsidRPr="00B068B0">
        <w:rPr>
          <w:rFonts w:ascii="Times New Roman" w:hAnsi="Times New Roman"/>
          <w:bCs/>
          <w:i/>
        </w:rPr>
        <w:t>начини</w:t>
      </w:r>
      <w:proofErr w:type="spellEnd"/>
      <w:r w:rsidRPr="00B068B0">
        <w:rPr>
          <w:rFonts w:ascii="Times New Roman" w:hAnsi="Times New Roman"/>
          <w:bCs/>
          <w:i/>
        </w:rPr>
        <w:t xml:space="preserve"> </w:t>
      </w:r>
      <w:proofErr w:type="spellStart"/>
      <w:r w:rsidRPr="00B068B0">
        <w:rPr>
          <w:rFonts w:ascii="Times New Roman" w:hAnsi="Times New Roman"/>
          <w:bCs/>
          <w:i/>
        </w:rPr>
        <w:t>на</w:t>
      </w:r>
      <w:proofErr w:type="spellEnd"/>
      <w:r w:rsidRPr="00B068B0">
        <w:rPr>
          <w:rFonts w:ascii="Times New Roman" w:hAnsi="Times New Roman"/>
          <w:bCs/>
          <w:i/>
        </w:rPr>
        <w:t xml:space="preserve"> </w:t>
      </w:r>
      <w:proofErr w:type="spellStart"/>
      <w:r w:rsidRPr="00B068B0">
        <w:rPr>
          <w:rFonts w:ascii="Times New Roman" w:hAnsi="Times New Roman"/>
          <w:bCs/>
          <w:i/>
        </w:rPr>
        <w:t>које</w:t>
      </w:r>
      <w:proofErr w:type="spellEnd"/>
      <w:r w:rsidRPr="00B068B0">
        <w:rPr>
          <w:rFonts w:ascii="Times New Roman" w:hAnsi="Times New Roman"/>
          <w:bCs/>
          <w:i/>
        </w:rPr>
        <w:t xml:space="preserve"> </w:t>
      </w:r>
      <w:proofErr w:type="spellStart"/>
      <w:r w:rsidRPr="00B068B0">
        <w:rPr>
          <w:rFonts w:ascii="Times New Roman" w:hAnsi="Times New Roman"/>
          <w:bCs/>
          <w:i/>
        </w:rPr>
        <w:t>се</w:t>
      </w:r>
      <w:proofErr w:type="spellEnd"/>
      <w:r w:rsidRPr="00B068B0">
        <w:rPr>
          <w:rFonts w:ascii="Times New Roman" w:hAnsi="Times New Roman"/>
          <w:bCs/>
          <w:i/>
        </w:rPr>
        <w:t xml:space="preserve"> </w:t>
      </w:r>
      <w:proofErr w:type="spellStart"/>
      <w:r w:rsidRPr="00B068B0">
        <w:rPr>
          <w:rFonts w:ascii="Times New Roman" w:hAnsi="Times New Roman"/>
          <w:bCs/>
          <w:i/>
        </w:rPr>
        <w:t>користи</w:t>
      </w:r>
      <w:proofErr w:type="spellEnd"/>
      <w:r w:rsidRPr="00B068B0">
        <w:rPr>
          <w:rFonts w:ascii="Times New Roman" w:hAnsi="Times New Roman"/>
          <w:bCs/>
          <w:i/>
        </w:rPr>
        <w:t xml:space="preserve"> </w:t>
      </w:r>
      <w:proofErr w:type="spellStart"/>
      <w:r w:rsidRPr="00B068B0">
        <w:rPr>
          <w:rFonts w:ascii="Times New Roman" w:hAnsi="Times New Roman"/>
          <w:bCs/>
          <w:i/>
        </w:rPr>
        <w:t>дигитална</w:t>
      </w:r>
      <w:proofErr w:type="spellEnd"/>
      <w:r w:rsidRPr="00B068B0">
        <w:rPr>
          <w:rFonts w:ascii="Times New Roman" w:hAnsi="Times New Roman"/>
          <w:bCs/>
          <w:i/>
        </w:rPr>
        <w:t xml:space="preserve"> </w:t>
      </w:r>
      <w:proofErr w:type="spellStart"/>
      <w:r w:rsidRPr="00B068B0">
        <w:rPr>
          <w:rFonts w:ascii="Times New Roman" w:hAnsi="Times New Roman"/>
          <w:bCs/>
          <w:i/>
        </w:rPr>
        <w:t>технологија</w:t>
      </w:r>
      <w:proofErr w:type="spellEnd"/>
      <w:r w:rsidRPr="00B068B0">
        <w:rPr>
          <w:rFonts w:ascii="Times New Roman" w:hAnsi="Times New Roman"/>
          <w:bCs/>
          <w:i/>
        </w:rPr>
        <w:t xml:space="preserve"> у </w:t>
      </w:r>
      <w:proofErr w:type="spellStart"/>
      <w:r w:rsidRPr="00B068B0">
        <w:rPr>
          <w:rFonts w:ascii="Times New Roman" w:hAnsi="Times New Roman"/>
          <w:bCs/>
          <w:i/>
        </w:rPr>
        <w:t>мојој</w:t>
      </w:r>
      <w:proofErr w:type="spellEnd"/>
      <w:r w:rsidRPr="00B068B0">
        <w:rPr>
          <w:rFonts w:ascii="Times New Roman" w:hAnsi="Times New Roman"/>
          <w:bCs/>
          <w:i/>
        </w:rPr>
        <w:t xml:space="preserve"> </w:t>
      </w:r>
      <w:proofErr w:type="spellStart"/>
      <w:r w:rsidRPr="00B068B0">
        <w:rPr>
          <w:rFonts w:ascii="Times New Roman" w:hAnsi="Times New Roman"/>
          <w:bCs/>
          <w:i/>
        </w:rPr>
        <w:t>школи</w:t>
      </w:r>
      <w:proofErr w:type="spellEnd"/>
      <w:r w:rsidRPr="00B068B0">
        <w:rPr>
          <w:rFonts w:ascii="Times New Roman" w:hAnsi="Times New Roman"/>
          <w:bCs/>
          <w:i/>
        </w:rPr>
        <w:t>.</w:t>
      </w:r>
      <w:r w:rsidRPr="00B068B0">
        <w:rPr>
          <w:rFonts w:ascii="Times New Roman" w:hAnsi="Times New Roman"/>
          <w:bCs/>
        </w:rPr>
        <w:t xml:space="preserve"> </w:t>
      </w:r>
      <w:proofErr w:type="spellStart"/>
      <w:r w:rsidRPr="00B068B0">
        <w:rPr>
          <w:rFonts w:ascii="Times New Roman" w:hAnsi="Times New Roman"/>
          <w:bCs/>
        </w:rPr>
        <w:t>Ученици</w:t>
      </w:r>
      <w:proofErr w:type="spellEnd"/>
      <w:r w:rsidRPr="00B068B0">
        <w:rPr>
          <w:rFonts w:ascii="Times New Roman" w:hAnsi="Times New Roman"/>
          <w:bCs/>
        </w:rPr>
        <w:t xml:space="preserve"> </w:t>
      </w:r>
      <w:proofErr w:type="spellStart"/>
      <w:r w:rsidRPr="00B068B0">
        <w:rPr>
          <w:rFonts w:ascii="Times New Roman" w:hAnsi="Times New Roman"/>
          <w:bCs/>
        </w:rPr>
        <w:t>састављају</w:t>
      </w:r>
      <w:proofErr w:type="spellEnd"/>
      <w:r w:rsidRPr="00B068B0">
        <w:rPr>
          <w:rFonts w:ascii="Times New Roman" w:hAnsi="Times New Roman"/>
          <w:bCs/>
        </w:rPr>
        <w:t xml:space="preserve"> </w:t>
      </w:r>
      <w:proofErr w:type="spellStart"/>
      <w:r w:rsidRPr="00B068B0">
        <w:rPr>
          <w:rFonts w:ascii="Times New Roman" w:hAnsi="Times New Roman"/>
          <w:bCs/>
        </w:rPr>
        <w:t>листу</w:t>
      </w:r>
      <w:proofErr w:type="spellEnd"/>
      <w:r w:rsidRPr="00B068B0">
        <w:rPr>
          <w:rFonts w:ascii="Times New Roman" w:hAnsi="Times New Roman"/>
          <w:bCs/>
        </w:rPr>
        <w:t xml:space="preserve"> </w:t>
      </w:r>
      <w:proofErr w:type="spellStart"/>
      <w:r w:rsidRPr="00B068B0">
        <w:rPr>
          <w:rFonts w:ascii="Times New Roman" w:hAnsi="Times New Roman"/>
          <w:bCs/>
        </w:rPr>
        <w:t>релевантних</w:t>
      </w:r>
      <w:proofErr w:type="spellEnd"/>
      <w:r w:rsidRPr="00B068B0">
        <w:rPr>
          <w:rFonts w:ascii="Times New Roman" w:hAnsi="Times New Roman"/>
          <w:bCs/>
        </w:rPr>
        <w:t xml:space="preserve"> </w:t>
      </w:r>
      <w:proofErr w:type="spellStart"/>
      <w:r w:rsidRPr="00B068B0">
        <w:rPr>
          <w:rFonts w:ascii="Times New Roman" w:hAnsi="Times New Roman"/>
          <w:bCs/>
        </w:rPr>
        <w:t>питања</w:t>
      </w:r>
      <w:proofErr w:type="spellEnd"/>
      <w:r w:rsidRPr="00B068B0">
        <w:rPr>
          <w:rFonts w:ascii="Times New Roman" w:hAnsi="Times New Roman"/>
          <w:bCs/>
        </w:rPr>
        <w:t xml:space="preserve">, </w:t>
      </w:r>
      <w:proofErr w:type="spellStart"/>
      <w:r w:rsidRPr="00B068B0">
        <w:rPr>
          <w:rFonts w:ascii="Times New Roman" w:hAnsi="Times New Roman"/>
          <w:bCs/>
        </w:rPr>
        <w:t>креирају</w:t>
      </w:r>
      <w:proofErr w:type="spellEnd"/>
      <w:r w:rsidRPr="00B068B0">
        <w:rPr>
          <w:rFonts w:ascii="Times New Roman" w:hAnsi="Times New Roman"/>
          <w:bCs/>
        </w:rPr>
        <w:t xml:space="preserve"> </w:t>
      </w:r>
      <w:proofErr w:type="spellStart"/>
      <w:r w:rsidRPr="00B068B0">
        <w:rPr>
          <w:rFonts w:ascii="Times New Roman" w:hAnsi="Times New Roman"/>
          <w:bCs/>
        </w:rPr>
        <w:t>онлајн</w:t>
      </w:r>
      <w:proofErr w:type="spellEnd"/>
      <w:r w:rsidRPr="00B068B0">
        <w:rPr>
          <w:rFonts w:ascii="Times New Roman" w:hAnsi="Times New Roman"/>
          <w:bCs/>
        </w:rPr>
        <w:t xml:space="preserve"> </w:t>
      </w:r>
      <w:proofErr w:type="spellStart"/>
      <w:r w:rsidRPr="00B068B0">
        <w:rPr>
          <w:rFonts w:ascii="Times New Roman" w:hAnsi="Times New Roman"/>
          <w:bCs/>
        </w:rPr>
        <w:t>упитник</w:t>
      </w:r>
      <w:proofErr w:type="spellEnd"/>
      <w:r w:rsidRPr="00B068B0">
        <w:rPr>
          <w:rFonts w:ascii="Times New Roman" w:hAnsi="Times New Roman"/>
          <w:bCs/>
        </w:rPr>
        <w:t xml:space="preserve">, </w:t>
      </w:r>
      <w:proofErr w:type="spellStart"/>
      <w:r w:rsidRPr="00B068B0">
        <w:rPr>
          <w:rFonts w:ascii="Times New Roman" w:hAnsi="Times New Roman"/>
          <w:bCs/>
        </w:rPr>
        <w:t>прикупљају</w:t>
      </w:r>
      <w:proofErr w:type="spellEnd"/>
      <w:r w:rsidRPr="00B068B0">
        <w:rPr>
          <w:rFonts w:ascii="Times New Roman" w:hAnsi="Times New Roman"/>
          <w:bCs/>
        </w:rPr>
        <w:t xml:space="preserve"> и </w:t>
      </w:r>
      <w:proofErr w:type="spellStart"/>
      <w:r w:rsidRPr="00B068B0">
        <w:rPr>
          <w:rFonts w:ascii="Times New Roman" w:hAnsi="Times New Roman"/>
          <w:bCs/>
        </w:rPr>
        <w:t>обрађују</w:t>
      </w:r>
      <w:proofErr w:type="spellEnd"/>
      <w:r w:rsidRPr="00B068B0">
        <w:rPr>
          <w:rFonts w:ascii="Times New Roman" w:hAnsi="Times New Roman"/>
          <w:bCs/>
        </w:rPr>
        <w:t xml:space="preserve"> </w:t>
      </w:r>
      <w:proofErr w:type="spellStart"/>
      <w:r w:rsidRPr="00B068B0">
        <w:rPr>
          <w:rFonts w:ascii="Times New Roman" w:hAnsi="Times New Roman"/>
          <w:bCs/>
        </w:rPr>
        <w:t>податке</w:t>
      </w:r>
      <w:proofErr w:type="spellEnd"/>
      <w:r w:rsidRPr="00B068B0">
        <w:rPr>
          <w:rFonts w:ascii="Times New Roman" w:hAnsi="Times New Roman"/>
          <w:bCs/>
        </w:rPr>
        <w:t xml:space="preserve"> </w:t>
      </w:r>
      <w:proofErr w:type="spellStart"/>
      <w:r w:rsidRPr="00B068B0">
        <w:rPr>
          <w:rFonts w:ascii="Times New Roman" w:hAnsi="Times New Roman"/>
          <w:bCs/>
        </w:rPr>
        <w:t>које</w:t>
      </w:r>
      <w:proofErr w:type="spellEnd"/>
      <w:r w:rsidRPr="00B068B0">
        <w:rPr>
          <w:rFonts w:ascii="Times New Roman" w:hAnsi="Times New Roman"/>
          <w:bCs/>
        </w:rPr>
        <w:t xml:space="preserve">, </w:t>
      </w:r>
      <w:proofErr w:type="spellStart"/>
      <w:r w:rsidRPr="00B068B0">
        <w:rPr>
          <w:rFonts w:ascii="Times New Roman" w:hAnsi="Times New Roman"/>
          <w:bCs/>
        </w:rPr>
        <w:t>затим</w:t>
      </w:r>
      <w:proofErr w:type="spellEnd"/>
      <w:r w:rsidRPr="00B068B0">
        <w:rPr>
          <w:rFonts w:ascii="Times New Roman" w:hAnsi="Times New Roman"/>
          <w:bCs/>
        </w:rPr>
        <w:t xml:space="preserve"> </w:t>
      </w:r>
      <w:proofErr w:type="spellStart"/>
      <w:r w:rsidRPr="00B068B0">
        <w:rPr>
          <w:rFonts w:ascii="Times New Roman" w:hAnsi="Times New Roman"/>
          <w:bCs/>
        </w:rPr>
        <w:t>приказују</w:t>
      </w:r>
      <w:proofErr w:type="spellEnd"/>
      <w:r w:rsidRPr="00B068B0">
        <w:rPr>
          <w:rFonts w:ascii="Times New Roman" w:hAnsi="Times New Roman"/>
          <w:bCs/>
        </w:rPr>
        <w:t xml:space="preserve"> у </w:t>
      </w:r>
      <w:proofErr w:type="spellStart"/>
      <w:r w:rsidRPr="00B068B0">
        <w:rPr>
          <w:rFonts w:ascii="Times New Roman" w:hAnsi="Times New Roman"/>
          <w:bCs/>
        </w:rPr>
        <w:t>форми</w:t>
      </w:r>
      <w:proofErr w:type="spellEnd"/>
      <w:r w:rsidRPr="00B068B0">
        <w:rPr>
          <w:rFonts w:ascii="Times New Roman" w:hAnsi="Times New Roman"/>
          <w:bCs/>
        </w:rPr>
        <w:t xml:space="preserve"> </w:t>
      </w:r>
      <w:proofErr w:type="spellStart"/>
      <w:r w:rsidRPr="00B068B0">
        <w:rPr>
          <w:rFonts w:ascii="Times New Roman" w:hAnsi="Times New Roman"/>
          <w:bCs/>
        </w:rPr>
        <w:t>инфорграфике</w:t>
      </w:r>
      <w:proofErr w:type="spellEnd"/>
      <w:r w:rsidRPr="00B068B0">
        <w:rPr>
          <w:rFonts w:ascii="Times New Roman" w:hAnsi="Times New Roman"/>
          <w:bCs/>
        </w:rPr>
        <w:t>.</w:t>
      </w:r>
    </w:p>
    <w:p w14:paraId="64D83119" w14:textId="77777777" w:rsidR="00361203" w:rsidRPr="00B068B0" w:rsidRDefault="00361203" w:rsidP="00E774ED">
      <w:pPr>
        <w:numPr>
          <w:ilvl w:val="1"/>
          <w:numId w:val="67"/>
        </w:numPr>
        <w:ind w:hanging="360"/>
        <w:jc w:val="both"/>
        <w:rPr>
          <w:rFonts w:ascii="Times New Roman" w:hAnsi="Times New Roman"/>
          <w:bCs/>
        </w:rPr>
      </w:pPr>
      <w:proofErr w:type="spellStart"/>
      <w:r w:rsidRPr="00B068B0">
        <w:rPr>
          <w:rFonts w:ascii="Times New Roman" w:hAnsi="Times New Roman"/>
          <w:bCs/>
          <w:i/>
        </w:rPr>
        <w:t>Шта</w:t>
      </w:r>
      <w:proofErr w:type="spellEnd"/>
      <w:r w:rsidRPr="00B068B0">
        <w:rPr>
          <w:rFonts w:ascii="Times New Roman" w:hAnsi="Times New Roman"/>
          <w:bCs/>
          <w:i/>
        </w:rPr>
        <w:t xml:space="preserve"> </w:t>
      </w:r>
      <w:proofErr w:type="spellStart"/>
      <w:r w:rsidRPr="00B068B0">
        <w:rPr>
          <w:rFonts w:ascii="Times New Roman" w:hAnsi="Times New Roman"/>
          <w:bCs/>
          <w:i/>
        </w:rPr>
        <w:t>желимо</w:t>
      </w:r>
      <w:proofErr w:type="spellEnd"/>
      <w:r w:rsidRPr="00B068B0">
        <w:rPr>
          <w:rFonts w:ascii="Times New Roman" w:hAnsi="Times New Roman"/>
          <w:bCs/>
          <w:i/>
        </w:rPr>
        <w:t xml:space="preserve"> – </w:t>
      </w:r>
      <w:proofErr w:type="spellStart"/>
      <w:r w:rsidRPr="00B068B0">
        <w:rPr>
          <w:rFonts w:ascii="Times New Roman" w:hAnsi="Times New Roman"/>
          <w:bCs/>
          <w:i/>
        </w:rPr>
        <w:t>будућа</w:t>
      </w:r>
      <w:proofErr w:type="spellEnd"/>
      <w:r w:rsidRPr="00B068B0">
        <w:rPr>
          <w:rFonts w:ascii="Times New Roman" w:hAnsi="Times New Roman"/>
          <w:bCs/>
          <w:i/>
        </w:rPr>
        <w:t xml:space="preserve"> </w:t>
      </w:r>
      <w:proofErr w:type="spellStart"/>
      <w:r w:rsidRPr="00B068B0">
        <w:rPr>
          <w:rFonts w:ascii="Times New Roman" w:hAnsi="Times New Roman"/>
          <w:bCs/>
          <w:i/>
        </w:rPr>
        <w:t>занимања</w:t>
      </w:r>
      <w:proofErr w:type="spellEnd"/>
      <w:r w:rsidRPr="00B068B0">
        <w:rPr>
          <w:rFonts w:ascii="Times New Roman" w:hAnsi="Times New Roman"/>
          <w:bCs/>
          <w:i/>
        </w:rPr>
        <w:t>.</w:t>
      </w:r>
      <w:r w:rsidRPr="00B068B0">
        <w:rPr>
          <w:rFonts w:ascii="Times New Roman" w:hAnsi="Times New Roman"/>
          <w:bCs/>
        </w:rPr>
        <w:t xml:space="preserve"> </w:t>
      </w:r>
      <w:proofErr w:type="spellStart"/>
      <w:r w:rsidRPr="00B068B0">
        <w:rPr>
          <w:rFonts w:ascii="Times New Roman" w:hAnsi="Times New Roman"/>
          <w:bCs/>
        </w:rPr>
        <w:t>Ученици</w:t>
      </w:r>
      <w:proofErr w:type="spellEnd"/>
      <w:r w:rsidRPr="00B068B0">
        <w:rPr>
          <w:rFonts w:ascii="Times New Roman" w:hAnsi="Times New Roman"/>
          <w:bCs/>
        </w:rPr>
        <w:t xml:space="preserve"> </w:t>
      </w:r>
      <w:proofErr w:type="spellStart"/>
      <w:r w:rsidRPr="00B068B0">
        <w:rPr>
          <w:rFonts w:ascii="Times New Roman" w:hAnsi="Times New Roman"/>
          <w:bCs/>
        </w:rPr>
        <w:t>бирају</w:t>
      </w:r>
      <w:proofErr w:type="spellEnd"/>
      <w:r w:rsidRPr="00B068B0">
        <w:rPr>
          <w:rFonts w:ascii="Times New Roman" w:hAnsi="Times New Roman"/>
          <w:bCs/>
        </w:rPr>
        <w:t xml:space="preserve"> </w:t>
      </w:r>
      <w:proofErr w:type="spellStart"/>
      <w:r w:rsidRPr="00B068B0">
        <w:rPr>
          <w:rFonts w:ascii="Times New Roman" w:hAnsi="Times New Roman"/>
          <w:bCs/>
        </w:rPr>
        <w:t>најмање</w:t>
      </w:r>
      <w:proofErr w:type="spellEnd"/>
      <w:r w:rsidRPr="00B068B0">
        <w:rPr>
          <w:rFonts w:ascii="Times New Roman" w:hAnsi="Times New Roman"/>
          <w:bCs/>
        </w:rPr>
        <w:t xml:space="preserve"> </w:t>
      </w:r>
      <w:proofErr w:type="spellStart"/>
      <w:r w:rsidRPr="00B068B0">
        <w:rPr>
          <w:rFonts w:ascii="Times New Roman" w:hAnsi="Times New Roman"/>
          <w:bCs/>
        </w:rPr>
        <w:t>три</w:t>
      </w:r>
      <w:proofErr w:type="spellEnd"/>
      <w:r w:rsidRPr="00B068B0">
        <w:rPr>
          <w:rFonts w:ascii="Times New Roman" w:hAnsi="Times New Roman"/>
          <w:bCs/>
        </w:rPr>
        <w:t xml:space="preserve"> </w:t>
      </w:r>
      <w:proofErr w:type="spellStart"/>
      <w:r w:rsidRPr="00B068B0">
        <w:rPr>
          <w:rFonts w:ascii="Times New Roman" w:hAnsi="Times New Roman"/>
          <w:bCs/>
        </w:rPr>
        <w:t>образовна</w:t>
      </w:r>
      <w:proofErr w:type="spellEnd"/>
      <w:r w:rsidRPr="00B068B0">
        <w:rPr>
          <w:rFonts w:ascii="Times New Roman" w:hAnsi="Times New Roman"/>
          <w:bCs/>
        </w:rPr>
        <w:t xml:space="preserve"> </w:t>
      </w:r>
      <w:proofErr w:type="spellStart"/>
      <w:r w:rsidRPr="00B068B0">
        <w:rPr>
          <w:rFonts w:ascii="Times New Roman" w:hAnsi="Times New Roman"/>
          <w:bCs/>
        </w:rPr>
        <w:t>профила</w:t>
      </w:r>
      <w:proofErr w:type="spellEnd"/>
      <w:r w:rsidRPr="00B068B0">
        <w:rPr>
          <w:rFonts w:ascii="Times New Roman" w:hAnsi="Times New Roman"/>
          <w:bCs/>
        </w:rPr>
        <w:t xml:space="preserve"> </w:t>
      </w:r>
      <w:proofErr w:type="spellStart"/>
      <w:r w:rsidRPr="00B068B0">
        <w:rPr>
          <w:rFonts w:ascii="Times New Roman" w:hAnsi="Times New Roman"/>
          <w:bCs/>
        </w:rPr>
        <w:t>средње</w:t>
      </w:r>
      <w:proofErr w:type="spellEnd"/>
      <w:r w:rsidRPr="00B068B0">
        <w:rPr>
          <w:rFonts w:ascii="Times New Roman" w:hAnsi="Times New Roman"/>
          <w:bCs/>
        </w:rPr>
        <w:t xml:space="preserve"> </w:t>
      </w:r>
      <w:proofErr w:type="spellStart"/>
      <w:r w:rsidRPr="00B068B0">
        <w:rPr>
          <w:rFonts w:ascii="Times New Roman" w:hAnsi="Times New Roman"/>
          <w:bCs/>
        </w:rPr>
        <w:t>школе</w:t>
      </w:r>
      <w:proofErr w:type="spellEnd"/>
      <w:r w:rsidRPr="00B068B0">
        <w:rPr>
          <w:rFonts w:ascii="Times New Roman" w:hAnsi="Times New Roman"/>
          <w:bCs/>
        </w:rPr>
        <w:t xml:space="preserve"> </w:t>
      </w:r>
      <w:proofErr w:type="spellStart"/>
      <w:r w:rsidRPr="00B068B0">
        <w:rPr>
          <w:rFonts w:ascii="Times New Roman" w:hAnsi="Times New Roman"/>
          <w:bCs/>
        </w:rPr>
        <w:t>коју</w:t>
      </w:r>
      <w:proofErr w:type="spellEnd"/>
      <w:r w:rsidRPr="00B068B0">
        <w:rPr>
          <w:rFonts w:ascii="Times New Roman" w:hAnsi="Times New Roman"/>
          <w:bCs/>
        </w:rPr>
        <w:t xml:space="preserve"> </w:t>
      </w:r>
      <w:proofErr w:type="spellStart"/>
      <w:r w:rsidRPr="00B068B0">
        <w:rPr>
          <w:rFonts w:ascii="Times New Roman" w:hAnsi="Times New Roman"/>
          <w:bCs/>
        </w:rPr>
        <w:t>би</w:t>
      </w:r>
      <w:proofErr w:type="spellEnd"/>
      <w:r w:rsidRPr="00B068B0">
        <w:rPr>
          <w:rFonts w:ascii="Times New Roman" w:hAnsi="Times New Roman"/>
          <w:bCs/>
        </w:rPr>
        <w:t xml:space="preserve"> </w:t>
      </w:r>
      <w:proofErr w:type="spellStart"/>
      <w:r w:rsidRPr="00B068B0">
        <w:rPr>
          <w:rFonts w:ascii="Times New Roman" w:hAnsi="Times New Roman"/>
          <w:bCs/>
        </w:rPr>
        <w:t>желели</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упишу</w:t>
      </w:r>
      <w:proofErr w:type="spellEnd"/>
      <w:r w:rsidRPr="00B068B0">
        <w:rPr>
          <w:rFonts w:ascii="Times New Roman" w:hAnsi="Times New Roman"/>
          <w:bCs/>
        </w:rPr>
        <w:t xml:space="preserve"> и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сваки</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w:t>
      </w:r>
      <w:proofErr w:type="spellStart"/>
      <w:r w:rsidRPr="00B068B0">
        <w:rPr>
          <w:rFonts w:ascii="Times New Roman" w:hAnsi="Times New Roman"/>
          <w:bCs/>
        </w:rPr>
        <w:t>потребно</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пронађу</w:t>
      </w:r>
      <w:proofErr w:type="spellEnd"/>
      <w:r w:rsidRPr="00B068B0">
        <w:rPr>
          <w:rFonts w:ascii="Times New Roman" w:hAnsi="Times New Roman"/>
          <w:bCs/>
        </w:rPr>
        <w:t xml:space="preserve"> </w:t>
      </w:r>
      <w:proofErr w:type="spellStart"/>
      <w:r w:rsidRPr="00B068B0">
        <w:rPr>
          <w:rFonts w:ascii="Times New Roman" w:hAnsi="Times New Roman"/>
          <w:bCs/>
        </w:rPr>
        <w:t>податак</w:t>
      </w:r>
      <w:proofErr w:type="spellEnd"/>
      <w:r w:rsidRPr="00B068B0">
        <w:rPr>
          <w:rFonts w:ascii="Times New Roman" w:hAnsi="Times New Roman"/>
          <w:bCs/>
        </w:rPr>
        <w:t xml:space="preserve"> о </w:t>
      </w:r>
      <w:proofErr w:type="spellStart"/>
      <w:r w:rsidRPr="00B068B0">
        <w:rPr>
          <w:rFonts w:ascii="Times New Roman" w:hAnsi="Times New Roman"/>
          <w:bCs/>
        </w:rPr>
        <w:t>минималном</w:t>
      </w:r>
      <w:proofErr w:type="spellEnd"/>
      <w:r w:rsidRPr="00B068B0">
        <w:rPr>
          <w:rFonts w:ascii="Times New Roman" w:hAnsi="Times New Roman"/>
          <w:bCs/>
        </w:rPr>
        <w:t xml:space="preserve"> </w:t>
      </w:r>
      <w:proofErr w:type="spellStart"/>
      <w:r w:rsidRPr="00B068B0">
        <w:rPr>
          <w:rFonts w:ascii="Times New Roman" w:hAnsi="Times New Roman"/>
          <w:bCs/>
        </w:rPr>
        <w:t>потребном</w:t>
      </w:r>
      <w:proofErr w:type="spellEnd"/>
      <w:r w:rsidRPr="00B068B0">
        <w:rPr>
          <w:rFonts w:ascii="Times New Roman" w:hAnsi="Times New Roman"/>
          <w:bCs/>
        </w:rPr>
        <w:t xml:space="preserve"> </w:t>
      </w:r>
      <w:proofErr w:type="spellStart"/>
      <w:r w:rsidRPr="00B068B0">
        <w:rPr>
          <w:rFonts w:ascii="Times New Roman" w:hAnsi="Times New Roman"/>
          <w:bCs/>
        </w:rPr>
        <w:t>броју</w:t>
      </w:r>
      <w:proofErr w:type="spellEnd"/>
      <w:r w:rsidRPr="00B068B0">
        <w:rPr>
          <w:rFonts w:ascii="Times New Roman" w:hAnsi="Times New Roman"/>
          <w:bCs/>
        </w:rPr>
        <w:t xml:space="preserve"> </w:t>
      </w:r>
      <w:proofErr w:type="spellStart"/>
      <w:r w:rsidRPr="00B068B0">
        <w:rPr>
          <w:rFonts w:ascii="Times New Roman" w:hAnsi="Times New Roman"/>
          <w:bCs/>
        </w:rPr>
        <w:t>бодова</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упис</w:t>
      </w:r>
      <w:proofErr w:type="spellEnd"/>
      <w:r w:rsidRPr="00B068B0">
        <w:rPr>
          <w:rFonts w:ascii="Times New Roman" w:hAnsi="Times New Roman"/>
          <w:bCs/>
        </w:rPr>
        <w:t xml:space="preserve"> </w:t>
      </w:r>
      <w:proofErr w:type="spellStart"/>
      <w:r w:rsidRPr="00B068B0">
        <w:rPr>
          <w:rFonts w:ascii="Times New Roman" w:hAnsi="Times New Roman"/>
          <w:bCs/>
        </w:rPr>
        <w:t>прошле</w:t>
      </w:r>
      <w:proofErr w:type="spellEnd"/>
      <w:r w:rsidRPr="00B068B0">
        <w:rPr>
          <w:rFonts w:ascii="Times New Roman" w:hAnsi="Times New Roman"/>
          <w:bCs/>
        </w:rPr>
        <w:t xml:space="preserve"> </w:t>
      </w:r>
      <w:proofErr w:type="spellStart"/>
      <w:r w:rsidRPr="00B068B0">
        <w:rPr>
          <w:rFonts w:ascii="Times New Roman" w:hAnsi="Times New Roman"/>
          <w:bCs/>
        </w:rPr>
        <w:t>године</w:t>
      </w:r>
      <w:proofErr w:type="spellEnd"/>
      <w:r w:rsidRPr="00B068B0">
        <w:rPr>
          <w:rFonts w:ascii="Times New Roman" w:hAnsi="Times New Roman"/>
          <w:bCs/>
        </w:rPr>
        <w:t xml:space="preserve"> (http://www.upis.mpn.gov.rs/). </w:t>
      </w:r>
      <w:proofErr w:type="spellStart"/>
      <w:r w:rsidRPr="00B068B0">
        <w:rPr>
          <w:rFonts w:ascii="Times New Roman" w:hAnsi="Times New Roman"/>
          <w:bCs/>
        </w:rPr>
        <w:t>Податке</w:t>
      </w:r>
      <w:proofErr w:type="spellEnd"/>
      <w:r w:rsidRPr="00B068B0">
        <w:rPr>
          <w:rFonts w:ascii="Times New Roman" w:hAnsi="Times New Roman"/>
          <w:bCs/>
        </w:rPr>
        <w:t xml:space="preserve"> </w:t>
      </w:r>
      <w:proofErr w:type="spellStart"/>
      <w:r w:rsidRPr="00B068B0">
        <w:rPr>
          <w:rFonts w:ascii="Times New Roman" w:hAnsi="Times New Roman"/>
          <w:bCs/>
        </w:rPr>
        <w:t>агрегирају</w:t>
      </w:r>
      <w:proofErr w:type="spellEnd"/>
      <w:r w:rsidRPr="00B068B0">
        <w:rPr>
          <w:rFonts w:ascii="Times New Roman" w:hAnsi="Times New Roman"/>
          <w:bCs/>
        </w:rPr>
        <w:t xml:space="preserve"> у </w:t>
      </w:r>
      <w:proofErr w:type="spellStart"/>
      <w:r w:rsidRPr="00B068B0">
        <w:rPr>
          <w:rFonts w:ascii="Times New Roman" w:hAnsi="Times New Roman"/>
          <w:bCs/>
        </w:rPr>
        <w:t>дељеној</w:t>
      </w:r>
      <w:proofErr w:type="spellEnd"/>
      <w:r w:rsidRPr="00B068B0">
        <w:rPr>
          <w:rFonts w:ascii="Times New Roman" w:hAnsi="Times New Roman"/>
          <w:bCs/>
        </w:rPr>
        <w:t xml:space="preserve"> </w:t>
      </w:r>
      <w:proofErr w:type="spellStart"/>
      <w:r w:rsidRPr="00B068B0">
        <w:rPr>
          <w:rFonts w:ascii="Times New Roman" w:hAnsi="Times New Roman"/>
          <w:bCs/>
        </w:rPr>
        <w:t>табели</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дозволом</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унос</w:t>
      </w:r>
      <w:proofErr w:type="spellEnd"/>
      <w:r w:rsidRPr="00B068B0">
        <w:rPr>
          <w:rFonts w:ascii="Times New Roman" w:hAnsi="Times New Roman"/>
          <w:bCs/>
        </w:rPr>
        <w:t xml:space="preserve"> </w:t>
      </w:r>
      <w:proofErr w:type="spellStart"/>
      <w:r w:rsidRPr="00B068B0">
        <w:rPr>
          <w:rFonts w:ascii="Times New Roman" w:hAnsi="Times New Roman"/>
          <w:bCs/>
        </w:rPr>
        <w:t>измена</w:t>
      </w:r>
      <w:proofErr w:type="spellEnd"/>
      <w:r w:rsidRPr="00B068B0">
        <w:rPr>
          <w:rFonts w:ascii="Times New Roman" w:hAnsi="Times New Roman"/>
          <w:bCs/>
        </w:rPr>
        <w:t xml:space="preserve">. </w:t>
      </w:r>
      <w:proofErr w:type="spellStart"/>
      <w:r w:rsidRPr="00B068B0">
        <w:rPr>
          <w:rFonts w:ascii="Times New Roman" w:hAnsi="Times New Roman"/>
          <w:bCs/>
        </w:rPr>
        <w:t>Дељена</w:t>
      </w:r>
      <w:proofErr w:type="spellEnd"/>
      <w:r w:rsidRPr="00B068B0">
        <w:rPr>
          <w:rFonts w:ascii="Times New Roman" w:hAnsi="Times New Roman"/>
          <w:bCs/>
        </w:rPr>
        <w:t xml:space="preserve"> </w:t>
      </w:r>
      <w:proofErr w:type="spellStart"/>
      <w:r w:rsidRPr="00B068B0">
        <w:rPr>
          <w:rFonts w:ascii="Times New Roman" w:hAnsi="Times New Roman"/>
          <w:bCs/>
        </w:rPr>
        <w:t>табела</w:t>
      </w:r>
      <w:proofErr w:type="spellEnd"/>
      <w:r w:rsidRPr="00B068B0">
        <w:rPr>
          <w:rFonts w:ascii="Times New Roman" w:hAnsi="Times New Roman"/>
          <w:bCs/>
        </w:rPr>
        <w:t xml:space="preserve"> </w:t>
      </w:r>
      <w:proofErr w:type="spellStart"/>
      <w:r w:rsidRPr="00B068B0">
        <w:rPr>
          <w:rFonts w:ascii="Times New Roman" w:hAnsi="Times New Roman"/>
          <w:bCs/>
        </w:rPr>
        <w:t>може</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садржи</w:t>
      </w:r>
      <w:proofErr w:type="spellEnd"/>
      <w:r w:rsidRPr="00B068B0">
        <w:rPr>
          <w:rFonts w:ascii="Times New Roman" w:hAnsi="Times New Roman"/>
          <w:bCs/>
        </w:rPr>
        <w:t xml:space="preserve">: </w:t>
      </w:r>
      <w:proofErr w:type="spellStart"/>
      <w:r w:rsidRPr="00B068B0">
        <w:rPr>
          <w:rFonts w:ascii="Times New Roman" w:hAnsi="Times New Roman"/>
          <w:bCs/>
        </w:rPr>
        <w:t>презиме</w:t>
      </w:r>
      <w:proofErr w:type="spellEnd"/>
      <w:r w:rsidRPr="00B068B0">
        <w:rPr>
          <w:rFonts w:ascii="Times New Roman" w:hAnsi="Times New Roman"/>
          <w:bCs/>
        </w:rPr>
        <w:t xml:space="preserve"> и </w:t>
      </w:r>
      <w:proofErr w:type="spellStart"/>
      <w:r w:rsidRPr="00B068B0">
        <w:rPr>
          <w:rFonts w:ascii="Times New Roman" w:hAnsi="Times New Roman"/>
          <w:bCs/>
        </w:rPr>
        <w:t>име</w:t>
      </w:r>
      <w:proofErr w:type="spellEnd"/>
      <w:r w:rsidRPr="00B068B0">
        <w:rPr>
          <w:rFonts w:ascii="Times New Roman" w:hAnsi="Times New Roman"/>
          <w:bCs/>
        </w:rPr>
        <w:t xml:space="preserve"> </w:t>
      </w:r>
      <w:proofErr w:type="spellStart"/>
      <w:r w:rsidRPr="00B068B0">
        <w:rPr>
          <w:rFonts w:ascii="Times New Roman" w:hAnsi="Times New Roman"/>
          <w:bCs/>
        </w:rPr>
        <w:t>ученика</w:t>
      </w:r>
      <w:proofErr w:type="spellEnd"/>
      <w:r w:rsidRPr="00B068B0">
        <w:rPr>
          <w:rFonts w:ascii="Times New Roman" w:hAnsi="Times New Roman"/>
          <w:bCs/>
        </w:rPr>
        <w:t xml:space="preserve"> </w:t>
      </w:r>
      <w:proofErr w:type="spellStart"/>
      <w:r w:rsidRPr="00B068B0">
        <w:rPr>
          <w:rFonts w:ascii="Times New Roman" w:hAnsi="Times New Roman"/>
          <w:bCs/>
        </w:rPr>
        <w:t>осмог</w:t>
      </w:r>
      <w:proofErr w:type="spellEnd"/>
      <w:r w:rsidRPr="00B068B0">
        <w:rPr>
          <w:rFonts w:ascii="Times New Roman" w:hAnsi="Times New Roman"/>
          <w:bCs/>
        </w:rPr>
        <w:t xml:space="preserve"> </w:t>
      </w:r>
      <w:proofErr w:type="spellStart"/>
      <w:r w:rsidRPr="00B068B0">
        <w:rPr>
          <w:rFonts w:ascii="Times New Roman" w:hAnsi="Times New Roman"/>
          <w:bCs/>
        </w:rPr>
        <w:t>разреда</w:t>
      </w:r>
      <w:proofErr w:type="spellEnd"/>
      <w:r w:rsidRPr="00B068B0">
        <w:rPr>
          <w:rFonts w:ascii="Times New Roman" w:hAnsi="Times New Roman"/>
          <w:bCs/>
        </w:rPr>
        <w:t xml:space="preserve">, </w:t>
      </w:r>
      <w:proofErr w:type="spellStart"/>
      <w:r w:rsidRPr="00B068B0">
        <w:rPr>
          <w:rFonts w:ascii="Times New Roman" w:hAnsi="Times New Roman"/>
          <w:bCs/>
        </w:rPr>
        <w:t>одељење</w:t>
      </w:r>
      <w:proofErr w:type="spellEnd"/>
      <w:r w:rsidRPr="00B068B0">
        <w:rPr>
          <w:rFonts w:ascii="Times New Roman" w:hAnsi="Times New Roman"/>
          <w:bCs/>
        </w:rPr>
        <w:t xml:space="preserve">, </w:t>
      </w:r>
      <w:proofErr w:type="spellStart"/>
      <w:r w:rsidRPr="00B068B0">
        <w:rPr>
          <w:rFonts w:ascii="Times New Roman" w:hAnsi="Times New Roman"/>
          <w:bCs/>
        </w:rPr>
        <w:t>шифру</w:t>
      </w:r>
      <w:proofErr w:type="spellEnd"/>
      <w:r w:rsidRPr="00B068B0">
        <w:rPr>
          <w:rFonts w:ascii="Times New Roman" w:hAnsi="Times New Roman"/>
          <w:bCs/>
        </w:rPr>
        <w:t xml:space="preserve"> </w:t>
      </w:r>
      <w:proofErr w:type="spellStart"/>
      <w:r w:rsidRPr="00B068B0">
        <w:rPr>
          <w:rFonts w:ascii="Times New Roman" w:hAnsi="Times New Roman"/>
          <w:bCs/>
        </w:rPr>
        <w:t>првог</w:t>
      </w:r>
      <w:proofErr w:type="spellEnd"/>
      <w:r w:rsidRPr="00B068B0">
        <w:rPr>
          <w:rFonts w:ascii="Times New Roman" w:hAnsi="Times New Roman"/>
          <w:bCs/>
        </w:rPr>
        <w:t xml:space="preserve"> </w:t>
      </w:r>
      <w:proofErr w:type="spellStart"/>
      <w:proofErr w:type="gramStart"/>
      <w:r w:rsidRPr="00B068B0">
        <w:rPr>
          <w:rFonts w:ascii="Times New Roman" w:hAnsi="Times New Roman"/>
          <w:bCs/>
        </w:rPr>
        <w:t>профила,минимум</w:t>
      </w:r>
      <w:proofErr w:type="spellEnd"/>
      <w:proofErr w:type="gramEnd"/>
      <w:r w:rsidRPr="00B068B0">
        <w:rPr>
          <w:rFonts w:ascii="Times New Roman" w:hAnsi="Times New Roman"/>
          <w:bCs/>
        </w:rPr>
        <w:t xml:space="preserve"> </w:t>
      </w:r>
      <w:proofErr w:type="spellStart"/>
      <w:r w:rsidRPr="00B068B0">
        <w:rPr>
          <w:rFonts w:ascii="Times New Roman" w:hAnsi="Times New Roman"/>
          <w:bCs/>
        </w:rPr>
        <w:t>бодова</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први</w:t>
      </w:r>
      <w:proofErr w:type="spellEnd"/>
      <w:r w:rsidRPr="00B068B0">
        <w:rPr>
          <w:rFonts w:ascii="Times New Roman" w:hAnsi="Times New Roman"/>
          <w:bCs/>
        </w:rPr>
        <w:t xml:space="preserve"> </w:t>
      </w:r>
      <w:proofErr w:type="spellStart"/>
      <w:r w:rsidRPr="00B068B0">
        <w:rPr>
          <w:rFonts w:ascii="Times New Roman" w:hAnsi="Times New Roman"/>
          <w:bCs/>
        </w:rPr>
        <w:t>профил</w:t>
      </w:r>
      <w:proofErr w:type="spellEnd"/>
      <w:r w:rsidRPr="00B068B0">
        <w:rPr>
          <w:rFonts w:ascii="Times New Roman" w:hAnsi="Times New Roman"/>
          <w:bCs/>
        </w:rPr>
        <w:t xml:space="preserve">, </w:t>
      </w:r>
      <w:proofErr w:type="spellStart"/>
      <w:r w:rsidRPr="00B068B0">
        <w:rPr>
          <w:rFonts w:ascii="Times New Roman" w:hAnsi="Times New Roman"/>
          <w:bCs/>
        </w:rPr>
        <w:t>шифру</w:t>
      </w:r>
      <w:proofErr w:type="spellEnd"/>
      <w:r w:rsidRPr="00B068B0">
        <w:rPr>
          <w:rFonts w:ascii="Times New Roman" w:hAnsi="Times New Roman"/>
          <w:bCs/>
        </w:rPr>
        <w:t xml:space="preserve"> </w:t>
      </w:r>
      <w:proofErr w:type="spellStart"/>
      <w:r w:rsidRPr="00B068B0">
        <w:rPr>
          <w:rFonts w:ascii="Times New Roman" w:hAnsi="Times New Roman"/>
          <w:bCs/>
        </w:rPr>
        <w:t>другог</w:t>
      </w:r>
      <w:proofErr w:type="spellEnd"/>
      <w:r w:rsidRPr="00B068B0">
        <w:rPr>
          <w:rFonts w:ascii="Times New Roman" w:hAnsi="Times New Roman"/>
          <w:bCs/>
        </w:rPr>
        <w:t xml:space="preserve"> </w:t>
      </w:r>
      <w:proofErr w:type="spellStart"/>
      <w:r w:rsidRPr="00B068B0">
        <w:rPr>
          <w:rFonts w:ascii="Times New Roman" w:hAnsi="Times New Roman"/>
          <w:bCs/>
        </w:rPr>
        <w:t>профила</w:t>
      </w:r>
      <w:proofErr w:type="spellEnd"/>
      <w:r w:rsidRPr="00B068B0">
        <w:rPr>
          <w:rFonts w:ascii="Times New Roman" w:hAnsi="Times New Roman"/>
          <w:bCs/>
        </w:rPr>
        <w:t xml:space="preserve">, </w:t>
      </w:r>
      <w:proofErr w:type="spellStart"/>
      <w:r w:rsidRPr="00B068B0">
        <w:rPr>
          <w:rFonts w:ascii="Times New Roman" w:hAnsi="Times New Roman"/>
          <w:bCs/>
        </w:rPr>
        <w:t>минимум</w:t>
      </w:r>
      <w:proofErr w:type="spellEnd"/>
      <w:r w:rsidRPr="00B068B0">
        <w:rPr>
          <w:rFonts w:ascii="Times New Roman" w:hAnsi="Times New Roman"/>
          <w:bCs/>
        </w:rPr>
        <w:t xml:space="preserve"> </w:t>
      </w:r>
      <w:proofErr w:type="spellStart"/>
      <w:r w:rsidRPr="00B068B0">
        <w:rPr>
          <w:rFonts w:ascii="Times New Roman" w:hAnsi="Times New Roman"/>
          <w:bCs/>
        </w:rPr>
        <w:t>бодова</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други</w:t>
      </w:r>
      <w:proofErr w:type="spellEnd"/>
      <w:r w:rsidRPr="00B068B0">
        <w:rPr>
          <w:rFonts w:ascii="Times New Roman" w:hAnsi="Times New Roman"/>
          <w:bCs/>
        </w:rPr>
        <w:t xml:space="preserve"> </w:t>
      </w:r>
      <w:proofErr w:type="spellStart"/>
      <w:r w:rsidRPr="00B068B0">
        <w:rPr>
          <w:rFonts w:ascii="Times New Roman" w:hAnsi="Times New Roman"/>
          <w:bCs/>
        </w:rPr>
        <w:t>профил</w:t>
      </w:r>
      <w:proofErr w:type="spellEnd"/>
      <w:r w:rsidRPr="00B068B0">
        <w:rPr>
          <w:rFonts w:ascii="Times New Roman" w:hAnsi="Times New Roman"/>
          <w:bCs/>
        </w:rPr>
        <w:t xml:space="preserve">, </w:t>
      </w:r>
      <w:proofErr w:type="spellStart"/>
      <w:r w:rsidRPr="00B068B0">
        <w:rPr>
          <w:rFonts w:ascii="Times New Roman" w:hAnsi="Times New Roman"/>
          <w:bCs/>
        </w:rPr>
        <w:t>шифру</w:t>
      </w:r>
      <w:proofErr w:type="spellEnd"/>
      <w:r w:rsidRPr="00B068B0">
        <w:rPr>
          <w:rFonts w:ascii="Times New Roman" w:hAnsi="Times New Roman"/>
          <w:bCs/>
        </w:rPr>
        <w:t xml:space="preserve"> </w:t>
      </w:r>
      <w:proofErr w:type="spellStart"/>
      <w:r w:rsidRPr="00B068B0">
        <w:rPr>
          <w:rFonts w:ascii="Times New Roman" w:hAnsi="Times New Roman"/>
          <w:bCs/>
        </w:rPr>
        <w:t>трећег</w:t>
      </w:r>
      <w:proofErr w:type="spellEnd"/>
      <w:r w:rsidRPr="00B068B0">
        <w:rPr>
          <w:rFonts w:ascii="Times New Roman" w:hAnsi="Times New Roman"/>
          <w:bCs/>
        </w:rPr>
        <w:t xml:space="preserve"> </w:t>
      </w:r>
      <w:proofErr w:type="spellStart"/>
      <w:r w:rsidRPr="00B068B0">
        <w:rPr>
          <w:rFonts w:ascii="Times New Roman" w:hAnsi="Times New Roman"/>
          <w:bCs/>
        </w:rPr>
        <w:t>профила</w:t>
      </w:r>
      <w:proofErr w:type="spellEnd"/>
      <w:r w:rsidRPr="00B068B0">
        <w:rPr>
          <w:rFonts w:ascii="Times New Roman" w:hAnsi="Times New Roman"/>
          <w:bCs/>
        </w:rPr>
        <w:t xml:space="preserve"> и </w:t>
      </w:r>
      <w:proofErr w:type="spellStart"/>
      <w:r w:rsidRPr="00B068B0">
        <w:rPr>
          <w:rFonts w:ascii="Times New Roman" w:hAnsi="Times New Roman"/>
          <w:bCs/>
        </w:rPr>
        <w:t>минимум</w:t>
      </w:r>
      <w:proofErr w:type="spellEnd"/>
      <w:r w:rsidRPr="00B068B0">
        <w:rPr>
          <w:rFonts w:ascii="Times New Roman" w:hAnsi="Times New Roman"/>
          <w:bCs/>
        </w:rPr>
        <w:t xml:space="preserve"> </w:t>
      </w:r>
      <w:proofErr w:type="spellStart"/>
      <w:r w:rsidRPr="00B068B0">
        <w:rPr>
          <w:rFonts w:ascii="Times New Roman" w:hAnsi="Times New Roman"/>
          <w:bCs/>
        </w:rPr>
        <w:t>бодова</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трећи</w:t>
      </w:r>
      <w:proofErr w:type="spellEnd"/>
      <w:r w:rsidRPr="00B068B0">
        <w:rPr>
          <w:rFonts w:ascii="Times New Roman" w:hAnsi="Times New Roman"/>
          <w:bCs/>
        </w:rPr>
        <w:t xml:space="preserve"> </w:t>
      </w:r>
      <w:proofErr w:type="spellStart"/>
      <w:r w:rsidRPr="00B068B0">
        <w:rPr>
          <w:rFonts w:ascii="Times New Roman" w:hAnsi="Times New Roman"/>
          <w:bCs/>
        </w:rPr>
        <w:t>профил</w:t>
      </w:r>
      <w:proofErr w:type="spellEnd"/>
      <w:r w:rsidRPr="00B068B0">
        <w:rPr>
          <w:rFonts w:ascii="Times New Roman" w:hAnsi="Times New Roman"/>
          <w:bCs/>
        </w:rPr>
        <w:t xml:space="preserve">. </w:t>
      </w:r>
      <w:proofErr w:type="spellStart"/>
      <w:r w:rsidRPr="00B068B0">
        <w:rPr>
          <w:rFonts w:ascii="Times New Roman" w:hAnsi="Times New Roman"/>
          <w:bCs/>
        </w:rPr>
        <w:t>Више</w:t>
      </w:r>
      <w:proofErr w:type="spellEnd"/>
      <w:r w:rsidRPr="00B068B0">
        <w:rPr>
          <w:rFonts w:ascii="Times New Roman" w:hAnsi="Times New Roman"/>
          <w:bCs/>
        </w:rPr>
        <w:t xml:space="preserve"> </w:t>
      </w:r>
      <w:proofErr w:type="spellStart"/>
      <w:r w:rsidRPr="00B068B0">
        <w:rPr>
          <w:rFonts w:ascii="Times New Roman" w:hAnsi="Times New Roman"/>
          <w:bCs/>
        </w:rPr>
        <w:t>ученика</w:t>
      </w:r>
      <w:proofErr w:type="spellEnd"/>
      <w:r w:rsidRPr="00B068B0">
        <w:rPr>
          <w:rFonts w:ascii="Times New Roman" w:hAnsi="Times New Roman"/>
          <w:bCs/>
        </w:rPr>
        <w:t xml:space="preserve"> </w:t>
      </w:r>
      <w:proofErr w:type="spellStart"/>
      <w:r w:rsidRPr="00B068B0">
        <w:rPr>
          <w:rFonts w:ascii="Times New Roman" w:hAnsi="Times New Roman"/>
          <w:bCs/>
        </w:rPr>
        <w:t>заједнички</w:t>
      </w:r>
      <w:proofErr w:type="spellEnd"/>
      <w:r w:rsidRPr="00B068B0">
        <w:rPr>
          <w:rFonts w:ascii="Times New Roman" w:hAnsi="Times New Roman"/>
          <w:bCs/>
        </w:rPr>
        <w:t xml:space="preserve"> </w:t>
      </w:r>
      <w:proofErr w:type="spellStart"/>
      <w:r w:rsidRPr="00B068B0">
        <w:rPr>
          <w:rFonts w:ascii="Times New Roman" w:hAnsi="Times New Roman"/>
          <w:bCs/>
        </w:rPr>
        <w:t>обрађује</w:t>
      </w:r>
      <w:proofErr w:type="spellEnd"/>
      <w:r w:rsidRPr="00B068B0">
        <w:rPr>
          <w:rFonts w:ascii="Times New Roman" w:hAnsi="Times New Roman"/>
          <w:bCs/>
        </w:rPr>
        <w:t xml:space="preserve"> </w:t>
      </w:r>
      <w:proofErr w:type="spellStart"/>
      <w:r w:rsidRPr="00B068B0">
        <w:rPr>
          <w:rFonts w:ascii="Times New Roman" w:hAnsi="Times New Roman"/>
          <w:bCs/>
        </w:rPr>
        <w:t>исту</w:t>
      </w:r>
      <w:proofErr w:type="spellEnd"/>
      <w:r w:rsidRPr="00B068B0">
        <w:rPr>
          <w:rFonts w:ascii="Times New Roman" w:hAnsi="Times New Roman"/>
          <w:bCs/>
        </w:rPr>
        <w:t xml:space="preserve"> </w:t>
      </w:r>
      <w:proofErr w:type="spellStart"/>
      <w:r w:rsidRPr="00B068B0">
        <w:rPr>
          <w:rFonts w:ascii="Times New Roman" w:hAnsi="Times New Roman"/>
          <w:bCs/>
        </w:rPr>
        <w:t>дељену</w:t>
      </w:r>
      <w:proofErr w:type="spellEnd"/>
      <w:r w:rsidRPr="00B068B0">
        <w:rPr>
          <w:rFonts w:ascii="Times New Roman" w:hAnsi="Times New Roman"/>
          <w:bCs/>
        </w:rPr>
        <w:t xml:space="preserve"> </w:t>
      </w:r>
      <w:proofErr w:type="spellStart"/>
      <w:r w:rsidRPr="00B068B0">
        <w:rPr>
          <w:rFonts w:ascii="Times New Roman" w:hAnsi="Times New Roman"/>
          <w:bCs/>
        </w:rPr>
        <w:t>табелу</w:t>
      </w:r>
      <w:proofErr w:type="spellEnd"/>
      <w:r w:rsidRPr="00B068B0">
        <w:rPr>
          <w:rFonts w:ascii="Times New Roman" w:hAnsi="Times New Roman"/>
          <w:bCs/>
        </w:rPr>
        <w:t xml:space="preserve"> </w:t>
      </w:r>
      <w:proofErr w:type="spellStart"/>
      <w:r w:rsidRPr="00B068B0">
        <w:rPr>
          <w:rFonts w:ascii="Times New Roman" w:hAnsi="Times New Roman"/>
          <w:bCs/>
        </w:rPr>
        <w:t>коришћењем</w:t>
      </w:r>
      <w:proofErr w:type="spellEnd"/>
      <w:r w:rsidRPr="00B068B0">
        <w:rPr>
          <w:rFonts w:ascii="Times New Roman" w:hAnsi="Times New Roman"/>
          <w:bCs/>
        </w:rPr>
        <w:t xml:space="preserve"> </w:t>
      </w:r>
      <w:proofErr w:type="spellStart"/>
      <w:r w:rsidRPr="00B068B0">
        <w:rPr>
          <w:rFonts w:ascii="Times New Roman" w:hAnsi="Times New Roman"/>
          <w:bCs/>
        </w:rPr>
        <w:t>одговарајућег</w:t>
      </w:r>
      <w:proofErr w:type="spellEnd"/>
      <w:r w:rsidRPr="00B068B0">
        <w:rPr>
          <w:rFonts w:ascii="Times New Roman" w:hAnsi="Times New Roman"/>
          <w:bCs/>
        </w:rPr>
        <w:t xml:space="preserve"> </w:t>
      </w:r>
      <w:proofErr w:type="spellStart"/>
      <w:r w:rsidRPr="00B068B0">
        <w:rPr>
          <w:rFonts w:ascii="Times New Roman" w:hAnsi="Times New Roman"/>
          <w:bCs/>
        </w:rPr>
        <w:t>софтвера</w:t>
      </w:r>
      <w:proofErr w:type="spellEnd"/>
      <w:r w:rsidRPr="00B068B0">
        <w:rPr>
          <w:rFonts w:ascii="Times New Roman" w:hAnsi="Times New Roman"/>
          <w:bCs/>
        </w:rPr>
        <w:t xml:space="preserve"> „у </w:t>
      </w:r>
      <w:proofErr w:type="spellStart"/>
      <w:r w:rsidRPr="00B068B0">
        <w:rPr>
          <w:rFonts w:ascii="Times New Roman" w:hAnsi="Times New Roman"/>
          <w:bCs/>
        </w:rPr>
        <w:t>облаку</w:t>
      </w:r>
      <w:proofErr w:type="spellEnd"/>
      <w:r w:rsidRPr="00B068B0">
        <w:rPr>
          <w:rFonts w:ascii="Times New Roman" w:hAnsi="Times New Roman"/>
          <w:bCs/>
        </w:rPr>
        <w:t xml:space="preserve">”. </w:t>
      </w:r>
      <w:proofErr w:type="spellStart"/>
      <w:r w:rsidRPr="00B068B0">
        <w:rPr>
          <w:rFonts w:ascii="Times New Roman" w:hAnsi="Times New Roman"/>
          <w:bCs/>
        </w:rPr>
        <w:t>Наставник</w:t>
      </w:r>
      <w:proofErr w:type="spellEnd"/>
      <w:r w:rsidRPr="00B068B0">
        <w:rPr>
          <w:rFonts w:ascii="Times New Roman" w:hAnsi="Times New Roman"/>
          <w:bCs/>
        </w:rPr>
        <w:t xml:space="preserve"> </w:t>
      </w:r>
      <w:proofErr w:type="spellStart"/>
      <w:r w:rsidRPr="00B068B0">
        <w:rPr>
          <w:rFonts w:ascii="Times New Roman" w:hAnsi="Times New Roman"/>
          <w:bCs/>
        </w:rPr>
        <w:t>приказује</w:t>
      </w:r>
      <w:proofErr w:type="spellEnd"/>
      <w:r w:rsidRPr="00B068B0">
        <w:rPr>
          <w:rFonts w:ascii="Times New Roman" w:hAnsi="Times New Roman"/>
          <w:bCs/>
        </w:rPr>
        <w:t xml:space="preserve"> </w:t>
      </w:r>
      <w:proofErr w:type="spellStart"/>
      <w:r w:rsidRPr="00B068B0">
        <w:rPr>
          <w:rFonts w:ascii="Times New Roman" w:hAnsi="Times New Roman"/>
          <w:bCs/>
        </w:rPr>
        <w:t>поступак</w:t>
      </w:r>
      <w:proofErr w:type="spellEnd"/>
      <w:r w:rsidRPr="00B068B0">
        <w:rPr>
          <w:rFonts w:ascii="Times New Roman" w:hAnsi="Times New Roman"/>
          <w:bCs/>
        </w:rPr>
        <w:t xml:space="preserve"> </w:t>
      </w:r>
      <w:proofErr w:type="spellStart"/>
      <w:r w:rsidRPr="00B068B0">
        <w:rPr>
          <w:rFonts w:ascii="Times New Roman" w:hAnsi="Times New Roman"/>
          <w:bCs/>
        </w:rPr>
        <w:t>преузимања</w:t>
      </w:r>
      <w:proofErr w:type="spellEnd"/>
      <w:r w:rsidRPr="00B068B0">
        <w:rPr>
          <w:rFonts w:ascii="Times New Roman" w:hAnsi="Times New Roman"/>
          <w:bCs/>
        </w:rPr>
        <w:t xml:space="preserve"> </w:t>
      </w:r>
      <w:proofErr w:type="spellStart"/>
      <w:r w:rsidRPr="00B068B0">
        <w:rPr>
          <w:rFonts w:ascii="Times New Roman" w:hAnsi="Times New Roman"/>
          <w:bCs/>
        </w:rPr>
        <w:t>већ</w:t>
      </w:r>
      <w:proofErr w:type="spellEnd"/>
      <w:r w:rsidRPr="00B068B0">
        <w:rPr>
          <w:rFonts w:ascii="Times New Roman" w:hAnsi="Times New Roman"/>
          <w:bCs/>
        </w:rPr>
        <w:t xml:space="preserve"> </w:t>
      </w:r>
      <w:proofErr w:type="spellStart"/>
      <w:r w:rsidRPr="00B068B0">
        <w:rPr>
          <w:rFonts w:ascii="Times New Roman" w:hAnsi="Times New Roman"/>
          <w:bCs/>
        </w:rPr>
        <w:t>креиране</w:t>
      </w:r>
      <w:proofErr w:type="spellEnd"/>
      <w:r w:rsidRPr="00B068B0">
        <w:rPr>
          <w:rFonts w:ascii="Times New Roman" w:hAnsi="Times New Roman"/>
          <w:bCs/>
        </w:rPr>
        <w:t xml:space="preserve"> </w:t>
      </w:r>
      <w:proofErr w:type="spellStart"/>
      <w:r w:rsidRPr="00B068B0">
        <w:rPr>
          <w:rFonts w:ascii="Times New Roman" w:hAnsi="Times New Roman"/>
          <w:bCs/>
        </w:rPr>
        <w:t>табеле</w:t>
      </w:r>
      <w:proofErr w:type="spellEnd"/>
      <w:r w:rsidRPr="00B068B0">
        <w:rPr>
          <w:rFonts w:ascii="Times New Roman" w:hAnsi="Times New Roman"/>
          <w:bCs/>
        </w:rPr>
        <w:t xml:space="preserve"> </w:t>
      </w:r>
      <w:proofErr w:type="spellStart"/>
      <w:r w:rsidRPr="00B068B0">
        <w:rPr>
          <w:rFonts w:ascii="Times New Roman" w:hAnsi="Times New Roman"/>
          <w:bCs/>
        </w:rPr>
        <w:t>офлајн</w:t>
      </w:r>
      <w:proofErr w:type="spellEnd"/>
      <w:r w:rsidRPr="00B068B0">
        <w:rPr>
          <w:rFonts w:ascii="Times New Roman" w:hAnsi="Times New Roman"/>
          <w:bCs/>
        </w:rPr>
        <w:t xml:space="preserve"> </w:t>
      </w:r>
      <w:proofErr w:type="spellStart"/>
      <w:r w:rsidRPr="00B068B0">
        <w:rPr>
          <w:rFonts w:ascii="Times New Roman" w:hAnsi="Times New Roman"/>
          <w:bCs/>
        </w:rPr>
        <w:t>уз</w:t>
      </w:r>
      <w:proofErr w:type="spellEnd"/>
      <w:r w:rsidRPr="00B068B0">
        <w:rPr>
          <w:rFonts w:ascii="Times New Roman" w:hAnsi="Times New Roman"/>
          <w:bCs/>
        </w:rPr>
        <w:t xml:space="preserve"> </w:t>
      </w:r>
      <w:proofErr w:type="spellStart"/>
      <w:r w:rsidRPr="00B068B0">
        <w:rPr>
          <w:rFonts w:ascii="Times New Roman" w:hAnsi="Times New Roman"/>
          <w:bCs/>
        </w:rPr>
        <w:lastRenderedPageBreak/>
        <w:t>објашњење</w:t>
      </w:r>
      <w:proofErr w:type="spellEnd"/>
      <w:r w:rsidRPr="00B068B0">
        <w:rPr>
          <w:rFonts w:ascii="Times New Roman" w:hAnsi="Times New Roman"/>
          <w:bCs/>
        </w:rPr>
        <w:t xml:space="preserve"> </w:t>
      </w:r>
      <w:proofErr w:type="spellStart"/>
      <w:r w:rsidRPr="00B068B0">
        <w:rPr>
          <w:rFonts w:ascii="Times New Roman" w:hAnsi="Times New Roman"/>
          <w:bCs/>
        </w:rPr>
        <w:t>како</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таква</w:t>
      </w:r>
      <w:proofErr w:type="spellEnd"/>
      <w:r w:rsidRPr="00B068B0">
        <w:rPr>
          <w:rFonts w:ascii="Times New Roman" w:hAnsi="Times New Roman"/>
          <w:bCs/>
        </w:rPr>
        <w:t xml:space="preserve"> </w:t>
      </w:r>
      <w:proofErr w:type="spellStart"/>
      <w:r w:rsidRPr="00B068B0">
        <w:rPr>
          <w:rFonts w:ascii="Times New Roman" w:hAnsi="Times New Roman"/>
          <w:bCs/>
        </w:rPr>
        <w:t>табела</w:t>
      </w:r>
      <w:proofErr w:type="spellEnd"/>
      <w:r w:rsidRPr="00B068B0">
        <w:rPr>
          <w:rFonts w:ascii="Times New Roman" w:hAnsi="Times New Roman"/>
          <w:bCs/>
        </w:rPr>
        <w:t xml:space="preserve"> </w:t>
      </w:r>
      <w:proofErr w:type="spellStart"/>
      <w:r w:rsidRPr="00B068B0">
        <w:rPr>
          <w:rFonts w:ascii="Times New Roman" w:hAnsi="Times New Roman"/>
          <w:bCs/>
        </w:rPr>
        <w:t>може</w:t>
      </w:r>
      <w:proofErr w:type="spellEnd"/>
      <w:r w:rsidRPr="00B068B0">
        <w:rPr>
          <w:rFonts w:ascii="Times New Roman" w:hAnsi="Times New Roman"/>
          <w:bCs/>
        </w:rPr>
        <w:t xml:space="preserve"> </w:t>
      </w:r>
      <w:proofErr w:type="spellStart"/>
      <w:r w:rsidRPr="00B068B0">
        <w:rPr>
          <w:rFonts w:ascii="Times New Roman" w:hAnsi="Times New Roman"/>
          <w:bCs/>
        </w:rPr>
        <w:t>прилагодити</w:t>
      </w:r>
      <w:proofErr w:type="spellEnd"/>
      <w:r w:rsidRPr="00B068B0">
        <w:rPr>
          <w:rFonts w:ascii="Times New Roman" w:hAnsi="Times New Roman"/>
          <w:bCs/>
        </w:rPr>
        <w:t xml:space="preserve"> и </w:t>
      </w:r>
      <w:proofErr w:type="spellStart"/>
      <w:r w:rsidRPr="00B068B0">
        <w:rPr>
          <w:rFonts w:ascii="Times New Roman" w:hAnsi="Times New Roman"/>
          <w:bCs/>
        </w:rPr>
        <w:t>допунити</w:t>
      </w:r>
      <w:proofErr w:type="spellEnd"/>
      <w:r w:rsidRPr="00B068B0">
        <w:rPr>
          <w:rFonts w:ascii="Times New Roman" w:hAnsi="Times New Roman"/>
          <w:bCs/>
        </w:rPr>
        <w:t xml:space="preserve"> </w:t>
      </w:r>
      <w:proofErr w:type="spellStart"/>
      <w:r w:rsidRPr="00B068B0">
        <w:rPr>
          <w:rFonts w:ascii="Times New Roman" w:hAnsi="Times New Roman"/>
          <w:bCs/>
        </w:rPr>
        <w:t>онлајн</w:t>
      </w:r>
      <w:proofErr w:type="spellEnd"/>
      <w:r w:rsidRPr="00B068B0">
        <w:rPr>
          <w:rFonts w:ascii="Times New Roman" w:hAnsi="Times New Roman"/>
          <w:bCs/>
        </w:rPr>
        <w:t xml:space="preserve">, </w:t>
      </w:r>
      <w:proofErr w:type="spellStart"/>
      <w:r w:rsidRPr="00B068B0">
        <w:rPr>
          <w:rFonts w:ascii="Times New Roman" w:hAnsi="Times New Roman"/>
          <w:bCs/>
        </w:rPr>
        <w:t>обликовати</w:t>
      </w:r>
      <w:proofErr w:type="spellEnd"/>
      <w:r w:rsidRPr="00B068B0">
        <w:rPr>
          <w:rFonts w:ascii="Times New Roman" w:hAnsi="Times New Roman"/>
          <w:bCs/>
        </w:rPr>
        <w:t xml:space="preserve"> </w:t>
      </w:r>
      <w:proofErr w:type="spellStart"/>
      <w:r w:rsidRPr="00B068B0">
        <w:rPr>
          <w:rFonts w:ascii="Times New Roman" w:hAnsi="Times New Roman"/>
          <w:bCs/>
        </w:rPr>
        <w:t>уз</w:t>
      </w:r>
      <w:proofErr w:type="spellEnd"/>
      <w:r w:rsidRPr="00B068B0">
        <w:rPr>
          <w:rFonts w:ascii="Times New Roman" w:hAnsi="Times New Roman"/>
          <w:bCs/>
        </w:rPr>
        <w:t xml:space="preserve"> </w:t>
      </w:r>
      <w:proofErr w:type="spellStart"/>
      <w:r w:rsidRPr="00B068B0">
        <w:rPr>
          <w:rFonts w:ascii="Times New Roman" w:hAnsi="Times New Roman"/>
          <w:bCs/>
        </w:rPr>
        <w:t>употребу</w:t>
      </w:r>
      <w:proofErr w:type="spellEnd"/>
      <w:r w:rsidRPr="00B068B0">
        <w:rPr>
          <w:rFonts w:ascii="Times New Roman" w:hAnsi="Times New Roman"/>
          <w:bCs/>
        </w:rPr>
        <w:t xml:space="preserve"> </w:t>
      </w:r>
      <w:proofErr w:type="spellStart"/>
      <w:r w:rsidRPr="00B068B0">
        <w:rPr>
          <w:rFonts w:ascii="Times New Roman" w:hAnsi="Times New Roman"/>
          <w:bCs/>
        </w:rPr>
        <w:t>одговарајућих</w:t>
      </w:r>
      <w:proofErr w:type="spellEnd"/>
      <w:r w:rsidRPr="00B068B0">
        <w:rPr>
          <w:rFonts w:ascii="Times New Roman" w:hAnsi="Times New Roman"/>
          <w:bCs/>
        </w:rPr>
        <w:t xml:space="preserve"> </w:t>
      </w:r>
      <w:proofErr w:type="spellStart"/>
      <w:r w:rsidRPr="00B068B0">
        <w:rPr>
          <w:rFonts w:ascii="Times New Roman" w:hAnsi="Times New Roman"/>
          <w:bCs/>
        </w:rPr>
        <w:t>алата</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основу</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w:t>
      </w:r>
      <w:proofErr w:type="spellStart"/>
      <w:r w:rsidRPr="00B068B0">
        <w:rPr>
          <w:rFonts w:ascii="Times New Roman" w:hAnsi="Times New Roman"/>
          <w:bCs/>
        </w:rPr>
        <w:t>из</w:t>
      </w:r>
      <w:proofErr w:type="spellEnd"/>
      <w:r w:rsidRPr="00B068B0">
        <w:rPr>
          <w:rFonts w:ascii="Times New Roman" w:hAnsi="Times New Roman"/>
          <w:bCs/>
        </w:rPr>
        <w:t xml:space="preserve"> </w:t>
      </w:r>
      <w:proofErr w:type="spellStart"/>
      <w:r w:rsidRPr="00B068B0">
        <w:rPr>
          <w:rFonts w:ascii="Times New Roman" w:hAnsi="Times New Roman"/>
          <w:bCs/>
        </w:rPr>
        <w:t>табеле</w:t>
      </w:r>
      <w:proofErr w:type="spellEnd"/>
      <w:r w:rsidRPr="00B068B0">
        <w:rPr>
          <w:rFonts w:ascii="Times New Roman" w:hAnsi="Times New Roman"/>
          <w:bCs/>
        </w:rPr>
        <w:t xml:space="preserve">, </w:t>
      </w:r>
      <w:proofErr w:type="spellStart"/>
      <w:r w:rsidRPr="00B068B0">
        <w:rPr>
          <w:rFonts w:ascii="Times New Roman" w:hAnsi="Times New Roman"/>
          <w:bCs/>
        </w:rPr>
        <w:t>ученици</w:t>
      </w:r>
      <w:proofErr w:type="spellEnd"/>
      <w:r w:rsidRPr="00B068B0">
        <w:rPr>
          <w:rFonts w:ascii="Times New Roman" w:hAnsi="Times New Roman"/>
          <w:bCs/>
        </w:rPr>
        <w:t xml:space="preserve"> </w:t>
      </w:r>
      <w:proofErr w:type="spellStart"/>
      <w:r w:rsidRPr="00B068B0">
        <w:rPr>
          <w:rFonts w:ascii="Times New Roman" w:hAnsi="Times New Roman"/>
          <w:bCs/>
        </w:rPr>
        <w:t>креирају</w:t>
      </w:r>
      <w:proofErr w:type="spellEnd"/>
      <w:r w:rsidRPr="00B068B0">
        <w:rPr>
          <w:rFonts w:ascii="Times New Roman" w:hAnsi="Times New Roman"/>
          <w:bCs/>
        </w:rPr>
        <w:t xml:space="preserve"> </w:t>
      </w:r>
      <w:proofErr w:type="spellStart"/>
      <w:r w:rsidRPr="00B068B0">
        <w:rPr>
          <w:rFonts w:ascii="Times New Roman" w:hAnsi="Times New Roman"/>
          <w:bCs/>
        </w:rPr>
        <w:t>одговарајући</w:t>
      </w:r>
      <w:proofErr w:type="spellEnd"/>
      <w:r w:rsidRPr="00B068B0">
        <w:rPr>
          <w:rFonts w:ascii="Times New Roman" w:hAnsi="Times New Roman"/>
          <w:bCs/>
        </w:rPr>
        <w:t xml:space="preserve"> </w:t>
      </w:r>
      <w:proofErr w:type="spellStart"/>
      <w:r w:rsidRPr="00B068B0">
        <w:rPr>
          <w:rFonts w:ascii="Times New Roman" w:hAnsi="Times New Roman"/>
          <w:bCs/>
        </w:rPr>
        <w:t>инфорграфик</w:t>
      </w:r>
      <w:proofErr w:type="spellEnd"/>
      <w:r w:rsidRPr="00B068B0">
        <w:rPr>
          <w:rFonts w:ascii="Times New Roman" w:hAnsi="Times New Roman"/>
          <w:bCs/>
        </w:rPr>
        <w:t xml:space="preserve">. </w:t>
      </w:r>
    </w:p>
    <w:p w14:paraId="54E083BE" w14:textId="77777777" w:rsidR="00361203" w:rsidRPr="00B068B0" w:rsidRDefault="00361203" w:rsidP="00E774ED">
      <w:pPr>
        <w:numPr>
          <w:ilvl w:val="1"/>
          <w:numId w:val="67"/>
        </w:numPr>
        <w:ind w:hanging="360"/>
        <w:jc w:val="both"/>
        <w:rPr>
          <w:rFonts w:ascii="Times New Roman" w:hAnsi="Times New Roman"/>
          <w:bCs/>
        </w:rPr>
      </w:pPr>
      <w:proofErr w:type="spellStart"/>
      <w:r w:rsidRPr="00B068B0">
        <w:rPr>
          <w:rFonts w:ascii="Times New Roman" w:hAnsi="Times New Roman"/>
          <w:bCs/>
          <w:i/>
        </w:rPr>
        <w:t>Завршни</w:t>
      </w:r>
      <w:proofErr w:type="spellEnd"/>
      <w:r w:rsidRPr="00B068B0">
        <w:rPr>
          <w:rFonts w:ascii="Times New Roman" w:hAnsi="Times New Roman"/>
          <w:bCs/>
          <w:i/>
        </w:rPr>
        <w:t xml:space="preserve"> </w:t>
      </w:r>
      <w:proofErr w:type="spellStart"/>
      <w:r w:rsidRPr="00B068B0">
        <w:rPr>
          <w:rFonts w:ascii="Times New Roman" w:hAnsi="Times New Roman"/>
          <w:bCs/>
          <w:i/>
        </w:rPr>
        <w:t>испит</w:t>
      </w:r>
      <w:proofErr w:type="spellEnd"/>
      <w:r w:rsidRPr="00B068B0">
        <w:rPr>
          <w:rFonts w:ascii="Times New Roman" w:hAnsi="Times New Roman"/>
          <w:bCs/>
          <w:i/>
        </w:rPr>
        <w:t xml:space="preserve">: </w:t>
      </w:r>
      <w:proofErr w:type="spellStart"/>
      <w:r w:rsidRPr="00B068B0">
        <w:rPr>
          <w:rFonts w:ascii="Times New Roman" w:hAnsi="Times New Roman"/>
          <w:bCs/>
          <w:i/>
        </w:rPr>
        <w:t>моја</w:t>
      </w:r>
      <w:proofErr w:type="spellEnd"/>
      <w:r w:rsidRPr="00B068B0">
        <w:rPr>
          <w:rFonts w:ascii="Times New Roman" w:hAnsi="Times New Roman"/>
          <w:bCs/>
          <w:i/>
        </w:rPr>
        <w:t xml:space="preserve"> </w:t>
      </w:r>
      <w:proofErr w:type="spellStart"/>
      <w:r w:rsidRPr="00B068B0">
        <w:rPr>
          <w:rFonts w:ascii="Times New Roman" w:hAnsi="Times New Roman"/>
          <w:bCs/>
          <w:i/>
        </w:rPr>
        <w:t>школа</w:t>
      </w:r>
      <w:proofErr w:type="spellEnd"/>
      <w:r w:rsidRPr="00B068B0">
        <w:rPr>
          <w:rFonts w:ascii="Times New Roman" w:hAnsi="Times New Roman"/>
          <w:bCs/>
          <w:i/>
        </w:rPr>
        <w:t xml:space="preserve"> и </w:t>
      </w:r>
      <w:proofErr w:type="spellStart"/>
      <w:r w:rsidRPr="00B068B0">
        <w:rPr>
          <w:rFonts w:ascii="Times New Roman" w:hAnsi="Times New Roman"/>
          <w:bCs/>
          <w:i/>
        </w:rPr>
        <w:t>школе</w:t>
      </w:r>
      <w:proofErr w:type="spellEnd"/>
      <w:r w:rsidRPr="00B068B0">
        <w:rPr>
          <w:rFonts w:ascii="Times New Roman" w:hAnsi="Times New Roman"/>
          <w:bCs/>
          <w:i/>
        </w:rPr>
        <w:t xml:space="preserve"> </w:t>
      </w:r>
      <w:proofErr w:type="spellStart"/>
      <w:r w:rsidRPr="00B068B0">
        <w:rPr>
          <w:rFonts w:ascii="Times New Roman" w:hAnsi="Times New Roman"/>
          <w:bCs/>
          <w:i/>
        </w:rPr>
        <w:t>из</w:t>
      </w:r>
      <w:proofErr w:type="spellEnd"/>
      <w:r w:rsidRPr="00B068B0">
        <w:rPr>
          <w:rFonts w:ascii="Times New Roman" w:hAnsi="Times New Roman"/>
          <w:bCs/>
          <w:i/>
        </w:rPr>
        <w:t xml:space="preserve"> </w:t>
      </w:r>
      <w:proofErr w:type="spellStart"/>
      <w:r w:rsidRPr="00B068B0">
        <w:rPr>
          <w:rFonts w:ascii="Times New Roman" w:hAnsi="Times New Roman"/>
          <w:bCs/>
          <w:i/>
        </w:rPr>
        <w:t>окружења</w:t>
      </w:r>
      <w:proofErr w:type="spellEnd"/>
      <w:r w:rsidRPr="00B068B0">
        <w:rPr>
          <w:rFonts w:ascii="Times New Roman" w:hAnsi="Times New Roman"/>
          <w:bCs/>
          <w:i/>
        </w:rPr>
        <w:t>.</w:t>
      </w:r>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ин</w:t>
      </w:r>
      <w:proofErr w:type="spellEnd"/>
      <w:r w:rsidRPr="00B068B0">
        <w:rPr>
          <w:rFonts w:ascii="Times New Roman" w:hAnsi="Times New Roman"/>
          <w:bCs/>
        </w:rPr>
        <w:t xml:space="preserve"> </w:t>
      </w:r>
      <w:proofErr w:type="spellStart"/>
      <w:r w:rsidRPr="00B068B0">
        <w:rPr>
          <w:rFonts w:ascii="Times New Roman" w:hAnsi="Times New Roman"/>
          <w:bCs/>
        </w:rPr>
        <w:t>тернету</w:t>
      </w:r>
      <w:proofErr w:type="spellEnd"/>
      <w:r w:rsidRPr="00B068B0">
        <w:rPr>
          <w:rFonts w:ascii="Times New Roman" w:hAnsi="Times New Roman"/>
          <w:bCs/>
        </w:rPr>
        <w:t xml:space="preserve">, </w:t>
      </w:r>
      <w:proofErr w:type="spellStart"/>
      <w:r w:rsidRPr="00B068B0">
        <w:rPr>
          <w:rFonts w:ascii="Times New Roman" w:hAnsi="Times New Roman"/>
          <w:bCs/>
        </w:rPr>
        <w:t>ученици</w:t>
      </w:r>
      <w:proofErr w:type="spellEnd"/>
      <w:r w:rsidRPr="00B068B0">
        <w:rPr>
          <w:rFonts w:ascii="Times New Roman" w:hAnsi="Times New Roman"/>
          <w:bCs/>
        </w:rPr>
        <w:t xml:space="preserve"> </w:t>
      </w:r>
      <w:proofErr w:type="spellStart"/>
      <w:r w:rsidRPr="00B068B0">
        <w:rPr>
          <w:rFonts w:ascii="Times New Roman" w:hAnsi="Times New Roman"/>
          <w:bCs/>
        </w:rPr>
        <w:t>проналазе</w:t>
      </w:r>
      <w:proofErr w:type="spellEnd"/>
      <w:r w:rsidRPr="00B068B0">
        <w:rPr>
          <w:rFonts w:ascii="Times New Roman" w:hAnsi="Times New Roman"/>
          <w:bCs/>
        </w:rPr>
        <w:t xml:space="preserve"> </w:t>
      </w:r>
      <w:proofErr w:type="spellStart"/>
      <w:r w:rsidRPr="00B068B0">
        <w:rPr>
          <w:rFonts w:ascii="Times New Roman" w:hAnsi="Times New Roman"/>
          <w:bCs/>
        </w:rPr>
        <w:t>податке</w:t>
      </w:r>
      <w:proofErr w:type="spellEnd"/>
      <w:r w:rsidRPr="00B068B0">
        <w:rPr>
          <w:rFonts w:ascii="Times New Roman" w:hAnsi="Times New Roman"/>
          <w:bCs/>
        </w:rPr>
        <w:t xml:space="preserve"> </w:t>
      </w:r>
      <w:proofErr w:type="spellStart"/>
      <w:r w:rsidRPr="00B068B0">
        <w:rPr>
          <w:rFonts w:ascii="Times New Roman" w:hAnsi="Times New Roman"/>
          <w:bCs/>
        </w:rPr>
        <w:t>који</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односе</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постигнућа</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завршном</w:t>
      </w:r>
      <w:proofErr w:type="spellEnd"/>
      <w:r w:rsidRPr="00B068B0">
        <w:rPr>
          <w:rFonts w:ascii="Times New Roman" w:hAnsi="Times New Roman"/>
          <w:bCs/>
        </w:rPr>
        <w:t xml:space="preserve"> </w:t>
      </w:r>
      <w:proofErr w:type="spellStart"/>
      <w:r w:rsidRPr="00B068B0">
        <w:rPr>
          <w:rFonts w:ascii="Times New Roman" w:hAnsi="Times New Roman"/>
          <w:bCs/>
        </w:rPr>
        <w:t>испиту</w:t>
      </w:r>
      <w:proofErr w:type="spellEnd"/>
      <w:r w:rsidRPr="00B068B0">
        <w:rPr>
          <w:rFonts w:ascii="Times New Roman" w:hAnsi="Times New Roman"/>
          <w:bCs/>
        </w:rPr>
        <w:t xml:space="preserve"> – </w:t>
      </w:r>
      <w:proofErr w:type="spellStart"/>
      <w:r w:rsidRPr="00B068B0">
        <w:rPr>
          <w:rFonts w:ascii="Times New Roman" w:hAnsi="Times New Roman"/>
          <w:bCs/>
        </w:rPr>
        <w:t>просечан</w:t>
      </w:r>
      <w:proofErr w:type="spellEnd"/>
      <w:r w:rsidRPr="00B068B0">
        <w:rPr>
          <w:rFonts w:ascii="Times New Roman" w:hAnsi="Times New Roman"/>
          <w:bCs/>
        </w:rPr>
        <w:t xml:space="preserve"> </w:t>
      </w:r>
      <w:proofErr w:type="spellStart"/>
      <w:r w:rsidRPr="00B068B0">
        <w:rPr>
          <w:rFonts w:ascii="Times New Roman" w:hAnsi="Times New Roman"/>
          <w:bCs/>
        </w:rPr>
        <w:t>број</w:t>
      </w:r>
      <w:proofErr w:type="spellEnd"/>
      <w:r w:rsidRPr="00B068B0">
        <w:rPr>
          <w:rFonts w:ascii="Times New Roman" w:hAnsi="Times New Roman"/>
          <w:bCs/>
        </w:rPr>
        <w:t xml:space="preserve"> </w:t>
      </w:r>
      <w:proofErr w:type="spellStart"/>
      <w:r w:rsidRPr="00B068B0">
        <w:rPr>
          <w:rFonts w:ascii="Times New Roman" w:hAnsi="Times New Roman"/>
          <w:bCs/>
        </w:rPr>
        <w:t>бодова</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сва</w:t>
      </w:r>
      <w:proofErr w:type="spellEnd"/>
      <w:r w:rsidRPr="00B068B0">
        <w:rPr>
          <w:rFonts w:ascii="Times New Roman" w:hAnsi="Times New Roman"/>
          <w:bCs/>
        </w:rPr>
        <w:t xml:space="preserve"> </w:t>
      </w:r>
      <w:proofErr w:type="spellStart"/>
      <w:r w:rsidRPr="00B068B0">
        <w:rPr>
          <w:rFonts w:ascii="Times New Roman" w:hAnsi="Times New Roman"/>
          <w:bCs/>
        </w:rPr>
        <w:t>три</w:t>
      </w:r>
      <w:proofErr w:type="spellEnd"/>
      <w:r w:rsidRPr="00B068B0">
        <w:rPr>
          <w:rFonts w:ascii="Times New Roman" w:hAnsi="Times New Roman"/>
          <w:bCs/>
        </w:rPr>
        <w:t xml:space="preserve"> </w:t>
      </w:r>
      <w:proofErr w:type="spellStart"/>
      <w:r w:rsidRPr="00B068B0">
        <w:rPr>
          <w:rFonts w:ascii="Times New Roman" w:hAnsi="Times New Roman"/>
          <w:bCs/>
        </w:rPr>
        <w:t>теста</w:t>
      </w:r>
      <w:proofErr w:type="spellEnd"/>
      <w:r w:rsidRPr="00B068B0">
        <w:rPr>
          <w:rFonts w:ascii="Times New Roman" w:hAnsi="Times New Roman"/>
          <w:bCs/>
        </w:rPr>
        <w:t xml:space="preserve">, </w:t>
      </w:r>
      <w:proofErr w:type="spellStart"/>
      <w:r w:rsidRPr="00B068B0">
        <w:rPr>
          <w:rFonts w:ascii="Times New Roman" w:hAnsi="Times New Roman"/>
          <w:bCs/>
        </w:rPr>
        <w:t>просечан</w:t>
      </w:r>
      <w:proofErr w:type="spellEnd"/>
      <w:r w:rsidRPr="00B068B0">
        <w:rPr>
          <w:rFonts w:ascii="Times New Roman" w:hAnsi="Times New Roman"/>
          <w:bCs/>
        </w:rPr>
        <w:t xml:space="preserve"> </w:t>
      </w:r>
      <w:proofErr w:type="spellStart"/>
      <w:r w:rsidRPr="00B068B0">
        <w:rPr>
          <w:rFonts w:ascii="Times New Roman" w:hAnsi="Times New Roman"/>
          <w:bCs/>
        </w:rPr>
        <w:t>број</w:t>
      </w:r>
      <w:proofErr w:type="spellEnd"/>
      <w:r w:rsidRPr="00B068B0">
        <w:rPr>
          <w:rFonts w:ascii="Times New Roman" w:hAnsi="Times New Roman"/>
          <w:bCs/>
        </w:rPr>
        <w:t xml:space="preserve"> </w:t>
      </w:r>
      <w:proofErr w:type="spellStart"/>
      <w:r w:rsidRPr="00B068B0">
        <w:rPr>
          <w:rFonts w:ascii="Times New Roman" w:hAnsi="Times New Roman"/>
          <w:bCs/>
        </w:rPr>
        <w:t>бодова</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основу</w:t>
      </w:r>
      <w:proofErr w:type="spellEnd"/>
      <w:r w:rsidRPr="00B068B0">
        <w:rPr>
          <w:rFonts w:ascii="Times New Roman" w:hAnsi="Times New Roman"/>
          <w:bCs/>
        </w:rPr>
        <w:t xml:space="preserve"> </w:t>
      </w:r>
      <w:proofErr w:type="spellStart"/>
      <w:r w:rsidRPr="00B068B0">
        <w:rPr>
          <w:rFonts w:ascii="Times New Roman" w:hAnsi="Times New Roman"/>
          <w:bCs/>
        </w:rPr>
        <w:t>успеха</w:t>
      </w:r>
      <w:proofErr w:type="spellEnd"/>
      <w:r w:rsidRPr="00B068B0">
        <w:rPr>
          <w:rFonts w:ascii="Times New Roman" w:hAnsi="Times New Roman"/>
          <w:bCs/>
        </w:rPr>
        <w:t xml:space="preserve">; </w:t>
      </w:r>
      <w:proofErr w:type="spellStart"/>
      <w:r w:rsidRPr="00B068B0">
        <w:rPr>
          <w:rFonts w:ascii="Times New Roman" w:hAnsi="Times New Roman"/>
          <w:bCs/>
        </w:rPr>
        <w:t>пореде</w:t>
      </w:r>
      <w:proofErr w:type="spellEnd"/>
      <w:r w:rsidRPr="00B068B0">
        <w:rPr>
          <w:rFonts w:ascii="Times New Roman" w:hAnsi="Times New Roman"/>
          <w:bCs/>
        </w:rPr>
        <w:t xml:space="preserve"> </w:t>
      </w:r>
      <w:proofErr w:type="spellStart"/>
      <w:r w:rsidRPr="00B068B0">
        <w:rPr>
          <w:rFonts w:ascii="Times New Roman" w:hAnsi="Times New Roman"/>
          <w:bCs/>
        </w:rPr>
        <w:t>постигнућа</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завршном</w:t>
      </w:r>
      <w:proofErr w:type="spellEnd"/>
      <w:r w:rsidRPr="00B068B0">
        <w:rPr>
          <w:rFonts w:ascii="Times New Roman" w:hAnsi="Times New Roman"/>
          <w:bCs/>
        </w:rPr>
        <w:t xml:space="preserve"> </w:t>
      </w:r>
      <w:proofErr w:type="spellStart"/>
      <w:r w:rsidRPr="00B068B0">
        <w:rPr>
          <w:rFonts w:ascii="Times New Roman" w:hAnsi="Times New Roman"/>
          <w:bCs/>
        </w:rPr>
        <w:t>испиту</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бодовима</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основу</w:t>
      </w:r>
      <w:proofErr w:type="spellEnd"/>
      <w:r w:rsidRPr="00B068B0">
        <w:rPr>
          <w:rFonts w:ascii="Times New Roman" w:hAnsi="Times New Roman"/>
          <w:bCs/>
        </w:rPr>
        <w:t xml:space="preserve"> </w:t>
      </w:r>
      <w:proofErr w:type="spellStart"/>
      <w:r w:rsidRPr="00B068B0">
        <w:rPr>
          <w:rFonts w:ascii="Times New Roman" w:hAnsi="Times New Roman"/>
          <w:bCs/>
        </w:rPr>
        <w:t>успеха</w:t>
      </w:r>
      <w:proofErr w:type="spellEnd"/>
      <w:r w:rsidRPr="00B068B0">
        <w:rPr>
          <w:rFonts w:ascii="Times New Roman" w:hAnsi="Times New Roman"/>
          <w:bCs/>
        </w:rPr>
        <w:t xml:space="preserve">; </w:t>
      </w:r>
      <w:proofErr w:type="spellStart"/>
      <w:r w:rsidRPr="00B068B0">
        <w:rPr>
          <w:rFonts w:ascii="Times New Roman" w:hAnsi="Times New Roman"/>
          <w:bCs/>
        </w:rPr>
        <w:t>утврђују</w:t>
      </w:r>
      <w:proofErr w:type="spellEnd"/>
      <w:r w:rsidRPr="00B068B0">
        <w:rPr>
          <w:rFonts w:ascii="Times New Roman" w:hAnsi="Times New Roman"/>
          <w:bCs/>
        </w:rPr>
        <w:t xml:space="preserve"> </w:t>
      </w:r>
      <w:proofErr w:type="spellStart"/>
      <w:r w:rsidRPr="00B068B0">
        <w:rPr>
          <w:rFonts w:ascii="Times New Roman" w:hAnsi="Times New Roman"/>
          <w:bCs/>
        </w:rPr>
        <w:t>праведност</w:t>
      </w:r>
      <w:proofErr w:type="spellEnd"/>
      <w:r w:rsidRPr="00B068B0">
        <w:rPr>
          <w:rFonts w:ascii="Times New Roman" w:hAnsi="Times New Roman"/>
          <w:bCs/>
        </w:rPr>
        <w:t xml:space="preserve"> </w:t>
      </w:r>
      <w:proofErr w:type="spellStart"/>
      <w:r w:rsidRPr="00B068B0">
        <w:rPr>
          <w:rFonts w:ascii="Times New Roman" w:hAnsi="Times New Roman"/>
          <w:bCs/>
        </w:rPr>
        <w:t>оцењивања</w:t>
      </w:r>
      <w:proofErr w:type="spellEnd"/>
      <w:r w:rsidRPr="00B068B0">
        <w:rPr>
          <w:rFonts w:ascii="Times New Roman" w:hAnsi="Times New Roman"/>
          <w:bCs/>
        </w:rPr>
        <w:t xml:space="preserve"> у </w:t>
      </w:r>
      <w:proofErr w:type="spellStart"/>
      <w:r w:rsidRPr="00B068B0">
        <w:rPr>
          <w:rFonts w:ascii="Times New Roman" w:hAnsi="Times New Roman"/>
          <w:bCs/>
        </w:rPr>
        <w:t>школама</w:t>
      </w:r>
      <w:proofErr w:type="spellEnd"/>
      <w:r w:rsidRPr="00B068B0">
        <w:rPr>
          <w:rFonts w:ascii="Times New Roman" w:hAnsi="Times New Roman"/>
          <w:bCs/>
        </w:rPr>
        <w:t xml:space="preserve">; </w:t>
      </w:r>
      <w:proofErr w:type="spellStart"/>
      <w:r w:rsidRPr="00B068B0">
        <w:rPr>
          <w:rFonts w:ascii="Times New Roman" w:hAnsi="Times New Roman"/>
          <w:bCs/>
        </w:rPr>
        <w:t>пореде</w:t>
      </w:r>
      <w:proofErr w:type="spellEnd"/>
      <w:r w:rsidRPr="00B068B0">
        <w:rPr>
          <w:rFonts w:ascii="Times New Roman" w:hAnsi="Times New Roman"/>
          <w:bCs/>
        </w:rPr>
        <w:t xml:space="preserve"> </w:t>
      </w:r>
      <w:proofErr w:type="spellStart"/>
      <w:r w:rsidRPr="00B068B0">
        <w:rPr>
          <w:rFonts w:ascii="Times New Roman" w:hAnsi="Times New Roman"/>
          <w:bCs/>
        </w:rPr>
        <w:t>школе</w:t>
      </w:r>
      <w:proofErr w:type="spellEnd"/>
      <w:r w:rsidRPr="00B068B0">
        <w:rPr>
          <w:rFonts w:ascii="Times New Roman" w:hAnsi="Times New Roman"/>
          <w:bCs/>
        </w:rPr>
        <w:t xml:space="preserve">, </w:t>
      </w:r>
      <w:proofErr w:type="spellStart"/>
      <w:r w:rsidRPr="00B068B0">
        <w:rPr>
          <w:rFonts w:ascii="Times New Roman" w:hAnsi="Times New Roman"/>
          <w:bCs/>
        </w:rPr>
        <w:t>приказују</w:t>
      </w:r>
      <w:proofErr w:type="spellEnd"/>
      <w:r w:rsidRPr="00B068B0">
        <w:rPr>
          <w:rFonts w:ascii="Times New Roman" w:hAnsi="Times New Roman"/>
          <w:bCs/>
        </w:rPr>
        <w:t xml:space="preserve"> </w:t>
      </w:r>
      <w:proofErr w:type="spellStart"/>
      <w:r w:rsidRPr="00B068B0">
        <w:rPr>
          <w:rFonts w:ascii="Times New Roman" w:hAnsi="Times New Roman"/>
          <w:bCs/>
        </w:rPr>
        <w:t>закључке</w:t>
      </w:r>
      <w:proofErr w:type="spellEnd"/>
      <w:r w:rsidRPr="00B068B0">
        <w:rPr>
          <w:rFonts w:ascii="Times New Roman" w:hAnsi="Times New Roman"/>
          <w:bCs/>
        </w:rPr>
        <w:t xml:space="preserve"> у </w:t>
      </w:r>
      <w:proofErr w:type="spellStart"/>
      <w:r w:rsidRPr="00B068B0">
        <w:rPr>
          <w:rFonts w:ascii="Times New Roman" w:hAnsi="Times New Roman"/>
          <w:bCs/>
        </w:rPr>
        <w:t>форми</w:t>
      </w:r>
      <w:proofErr w:type="spellEnd"/>
      <w:r w:rsidRPr="00B068B0">
        <w:rPr>
          <w:rFonts w:ascii="Times New Roman" w:hAnsi="Times New Roman"/>
          <w:bCs/>
        </w:rPr>
        <w:t xml:space="preserve"> </w:t>
      </w:r>
      <w:proofErr w:type="spellStart"/>
      <w:r w:rsidRPr="00B068B0">
        <w:rPr>
          <w:rFonts w:ascii="Times New Roman" w:hAnsi="Times New Roman"/>
          <w:bCs/>
        </w:rPr>
        <w:t>инфорграфика</w:t>
      </w:r>
      <w:proofErr w:type="spellEnd"/>
      <w:r w:rsidRPr="00B068B0">
        <w:rPr>
          <w:rFonts w:ascii="Times New Roman" w:hAnsi="Times New Roman"/>
          <w:bCs/>
        </w:rPr>
        <w:t>.</w:t>
      </w:r>
    </w:p>
    <w:p w14:paraId="442AECEF" w14:textId="77777777" w:rsidR="00361203" w:rsidRPr="00B068B0" w:rsidRDefault="00361203" w:rsidP="00E774ED">
      <w:pPr>
        <w:numPr>
          <w:ilvl w:val="1"/>
          <w:numId w:val="67"/>
        </w:numPr>
        <w:ind w:hanging="360"/>
        <w:jc w:val="both"/>
        <w:rPr>
          <w:rFonts w:ascii="Times New Roman" w:hAnsi="Times New Roman"/>
          <w:bCs/>
        </w:rPr>
      </w:pPr>
      <w:proofErr w:type="spellStart"/>
      <w:r w:rsidRPr="00B068B0">
        <w:rPr>
          <w:rFonts w:ascii="Times New Roman" w:hAnsi="Times New Roman"/>
          <w:bCs/>
          <w:i/>
        </w:rPr>
        <w:t>Анализа</w:t>
      </w:r>
      <w:proofErr w:type="spellEnd"/>
      <w:r w:rsidRPr="00B068B0">
        <w:rPr>
          <w:rFonts w:ascii="Times New Roman" w:hAnsi="Times New Roman"/>
          <w:bCs/>
          <w:i/>
        </w:rPr>
        <w:t xml:space="preserve"> </w:t>
      </w:r>
      <w:proofErr w:type="spellStart"/>
      <w:r w:rsidRPr="00B068B0">
        <w:rPr>
          <w:rFonts w:ascii="Times New Roman" w:hAnsi="Times New Roman"/>
          <w:bCs/>
          <w:i/>
        </w:rPr>
        <w:t>прошлогодишњих</w:t>
      </w:r>
      <w:proofErr w:type="spellEnd"/>
      <w:r w:rsidRPr="00B068B0">
        <w:rPr>
          <w:rFonts w:ascii="Times New Roman" w:hAnsi="Times New Roman"/>
          <w:bCs/>
          <w:i/>
        </w:rPr>
        <w:t xml:space="preserve"> </w:t>
      </w:r>
      <w:proofErr w:type="spellStart"/>
      <w:r w:rsidRPr="00B068B0">
        <w:rPr>
          <w:rFonts w:ascii="Times New Roman" w:hAnsi="Times New Roman"/>
          <w:bCs/>
          <w:i/>
        </w:rPr>
        <w:t>пројеката</w:t>
      </w:r>
      <w:proofErr w:type="spellEnd"/>
      <w:r w:rsidRPr="00B068B0">
        <w:rPr>
          <w:rFonts w:ascii="Times New Roman" w:hAnsi="Times New Roman"/>
          <w:bCs/>
          <w:i/>
        </w:rPr>
        <w:t xml:space="preserve">. </w:t>
      </w:r>
      <w:proofErr w:type="spellStart"/>
      <w:r w:rsidRPr="00B068B0">
        <w:rPr>
          <w:rFonts w:ascii="Times New Roman" w:hAnsi="Times New Roman"/>
          <w:bCs/>
        </w:rPr>
        <w:t>Резултате</w:t>
      </w:r>
      <w:proofErr w:type="spellEnd"/>
      <w:r w:rsidRPr="00B068B0">
        <w:rPr>
          <w:rFonts w:ascii="Times New Roman" w:hAnsi="Times New Roman"/>
          <w:bCs/>
        </w:rPr>
        <w:t xml:space="preserve"> </w:t>
      </w:r>
      <w:proofErr w:type="spellStart"/>
      <w:r w:rsidRPr="00B068B0">
        <w:rPr>
          <w:rFonts w:ascii="Times New Roman" w:hAnsi="Times New Roman"/>
          <w:bCs/>
        </w:rPr>
        <w:t>прошлогодишњих</w:t>
      </w:r>
      <w:proofErr w:type="spellEnd"/>
      <w:r w:rsidRPr="00B068B0">
        <w:rPr>
          <w:rFonts w:ascii="Times New Roman" w:hAnsi="Times New Roman"/>
          <w:bCs/>
        </w:rPr>
        <w:t xml:space="preserve"> </w:t>
      </w:r>
      <w:proofErr w:type="spellStart"/>
      <w:r w:rsidRPr="00B068B0">
        <w:rPr>
          <w:rFonts w:ascii="Times New Roman" w:hAnsi="Times New Roman"/>
          <w:bCs/>
        </w:rPr>
        <w:t>пројеката</w:t>
      </w:r>
      <w:proofErr w:type="spellEnd"/>
      <w:r w:rsidRPr="00B068B0">
        <w:rPr>
          <w:rFonts w:ascii="Times New Roman" w:hAnsi="Times New Roman"/>
          <w:bCs/>
        </w:rPr>
        <w:t xml:space="preserve"> </w:t>
      </w:r>
      <w:proofErr w:type="spellStart"/>
      <w:r w:rsidRPr="00B068B0">
        <w:rPr>
          <w:rFonts w:ascii="Times New Roman" w:hAnsi="Times New Roman"/>
          <w:bCs/>
        </w:rPr>
        <w:t>ученици</w:t>
      </w:r>
      <w:proofErr w:type="spellEnd"/>
      <w:r w:rsidRPr="00B068B0">
        <w:rPr>
          <w:rFonts w:ascii="Times New Roman" w:hAnsi="Times New Roman"/>
          <w:bCs/>
        </w:rPr>
        <w:t xml:space="preserve"> </w:t>
      </w:r>
      <w:proofErr w:type="spellStart"/>
      <w:r w:rsidRPr="00B068B0">
        <w:rPr>
          <w:rFonts w:ascii="Times New Roman" w:hAnsi="Times New Roman"/>
          <w:bCs/>
        </w:rPr>
        <w:t>могу</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обраде</w:t>
      </w:r>
      <w:proofErr w:type="spellEnd"/>
      <w:r w:rsidRPr="00B068B0">
        <w:rPr>
          <w:rFonts w:ascii="Times New Roman" w:hAnsi="Times New Roman"/>
          <w:bCs/>
        </w:rPr>
        <w:t xml:space="preserve"> </w:t>
      </w:r>
      <w:proofErr w:type="spellStart"/>
      <w:r w:rsidRPr="00B068B0">
        <w:rPr>
          <w:rFonts w:ascii="Times New Roman" w:hAnsi="Times New Roman"/>
          <w:bCs/>
        </w:rPr>
        <w:t>по</w:t>
      </w:r>
      <w:proofErr w:type="spellEnd"/>
      <w:r w:rsidRPr="00B068B0">
        <w:rPr>
          <w:rFonts w:ascii="Times New Roman" w:hAnsi="Times New Roman"/>
          <w:bCs/>
        </w:rPr>
        <w:t xml:space="preserve"> </w:t>
      </w:r>
      <w:proofErr w:type="spellStart"/>
      <w:r w:rsidRPr="00B068B0">
        <w:rPr>
          <w:rFonts w:ascii="Times New Roman" w:hAnsi="Times New Roman"/>
          <w:bCs/>
        </w:rPr>
        <w:t>месецима</w:t>
      </w:r>
      <w:proofErr w:type="spellEnd"/>
      <w:r w:rsidRPr="00B068B0">
        <w:rPr>
          <w:rFonts w:ascii="Times New Roman" w:hAnsi="Times New Roman"/>
          <w:bCs/>
        </w:rPr>
        <w:t xml:space="preserve">, а </w:t>
      </w:r>
      <w:proofErr w:type="spellStart"/>
      <w:r w:rsidRPr="00B068B0">
        <w:rPr>
          <w:rFonts w:ascii="Times New Roman" w:hAnsi="Times New Roman"/>
          <w:bCs/>
        </w:rPr>
        <w:t>затим</w:t>
      </w:r>
      <w:proofErr w:type="spellEnd"/>
      <w:r w:rsidRPr="00B068B0">
        <w:rPr>
          <w:rFonts w:ascii="Times New Roman" w:hAnsi="Times New Roman"/>
          <w:bCs/>
        </w:rPr>
        <w:t xml:space="preserve"> и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утврде</w:t>
      </w:r>
      <w:proofErr w:type="spellEnd"/>
      <w:r w:rsidRPr="00B068B0">
        <w:rPr>
          <w:rFonts w:ascii="Times New Roman" w:hAnsi="Times New Roman"/>
          <w:bCs/>
        </w:rPr>
        <w:t xml:space="preserve"> </w:t>
      </w:r>
      <w:proofErr w:type="spellStart"/>
      <w:r w:rsidRPr="00B068B0">
        <w:rPr>
          <w:rFonts w:ascii="Times New Roman" w:hAnsi="Times New Roman"/>
          <w:bCs/>
        </w:rPr>
        <w:t>чињенице</w:t>
      </w:r>
      <w:proofErr w:type="spellEnd"/>
      <w:r w:rsidRPr="00B068B0">
        <w:rPr>
          <w:rFonts w:ascii="Times New Roman" w:hAnsi="Times New Roman"/>
          <w:bCs/>
        </w:rPr>
        <w:t xml:space="preserve"> </w:t>
      </w:r>
      <w:proofErr w:type="spellStart"/>
      <w:r w:rsidRPr="00B068B0">
        <w:rPr>
          <w:rFonts w:ascii="Times New Roman" w:hAnsi="Times New Roman"/>
          <w:bCs/>
        </w:rPr>
        <w:t>попут</w:t>
      </w:r>
      <w:proofErr w:type="spellEnd"/>
      <w:r w:rsidRPr="00B068B0">
        <w:rPr>
          <w:rFonts w:ascii="Times New Roman" w:hAnsi="Times New Roman"/>
          <w:bCs/>
        </w:rPr>
        <w:t xml:space="preserve"> </w:t>
      </w:r>
      <w:proofErr w:type="spellStart"/>
      <w:r w:rsidRPr="00B068B0">
        <w:rPr>
          <w:rFonts w:ascii="Times New Roman" w:hAnsi="Times New Roman"/>
          <w:bCs/>
        </w:rPr>
        <w:t>просечног</w:t>
      </w:r>
      <w:proofErr w:type="spellEnd"/>
      <w:r w:rsidRPr="00B068B0">
        <w:rPr>
          <w:rFonts w:ascii="Times New Roman" w:hAnsi="Times New Roman"/>
          <w:bCs/>
        </w:rPr>
        <w:t xml:space="preserve"> </w:t>
      </w:r>
      <w:proofErr w:type="spellStart"/>
      <w:r w:rsidRPr="00B068B0">
        <w:rPr>
          <w:rFonts w:ascii="Times New Roman" w:hAnsi="Times New Roman"/>
          <w:bCs/>
        </w:rPr>
        <w:t>броја</w:t>
      </w:r>
      <w:proofErr w:type="spellEnd"/>
      <w:r w:rsidRPr="00B068B0">
        <w:rPr>
          <w:rFonts w:ascii="Times New Roman" w:hAnsi="Times New Roman"/>
          <w:bCs/>
        </w:rPr>
        <w:t xml:space="preserve"> </w:t>
      </w:r>
      <w:proofErr w:type="spellStart"/>
      <w:r w:rsidRPr="00B068B0">
        <w:rPr>
          <w:rFonts w:ascii="Times New Roman" w:hAnsi="Times New Roman"/>
          <w:bCs/>
        </w:rPr>
        <w:t>посетилаца</w:t>
      </w:r>
      <w:proofErr w:type="spellEnd"/>
      <w:r w:rsidRPr="00B068B0">
        <w:rPr>
          <w:rFonts w:ascii="Times New Roman" w:hAnsi="Times New Roman"/>
          <w:bCs/>
        </w:rPr>
        <w:t xml:space="preserve">, </w:t>
      </w:r>
      <w:proofErr w:type="spellStart"/>
      <w:r w:rsidRPr="00B068B0">
        <w:rPr>
          <w:rFonts w:ascii="Times New Roman" w:hAnsi="Times New Roman"/>
          <w:bCs/>
        </w:rPr>
        <w:t>прегледа</w:t>
      </w:r>
      <w:proofErr w:type="spellEnd"/>
      <w:r w:rsidRPr="00B068B0">
        <w:rPr>
          <w:rFonts w:ascii="Times New Roman" w:hAnsi="Times New Roman"/>
          <w:bCs/>
        </w:rPr>
        <w:t xml:space="preserve"> </w:t>
      </w:r>
      <w:proofErr w:type="spellStart"/>
      <w:r w:rsidRPr="00B068B0">
        <w:rPr>
          <w:rFonts w:ascii="Times New Roman" w:hAnsi="Times New Roman"/>
          <w:bCs/>
        </w:rPr>
        <w:t>видео-туторијала</w:t>
      </w:r>
      <w:proofErr w:type="spellEnd"/>
      <w:r w:rsidRPr="00B068B0">
        <w:rPr>
          <w:rFonts w:ascii="Times New Roman" w:hAnsi="Times New Roman"/>
          <w:bCs/>
        </w:rPr>
        <w:t>...</w:t>
      </w:r>
    </w:p>
    <w:p w14:paraId="3DD06FA8" w14:textId="77777777" w:rsidR="00361203" w:rsidRPr="00B068B0" w:rsidRDefault="00361203" w:rsidP="00E774ED">
      <w:pPr>
        <w:numPr>
          <w:ilvl w:val="1"/>
          <w:numId w:val="67"/>
        </w:numPr>
        <w:ind w:hanging="360"/>
        <w:jc w:val="both"/>
        <w:rPr>
          <w:rFonts w:ascii="Times New Roman" w:hAnsi="Times New Roman"/>
          <w:bCs/>
        </w:rPr>
      </w:pPr>
      <w:proofErr w:type="spellStart"/>
      <w:r w:rsidRPr="00B068B0">
        <w:rPr>
          <w:rFonts w:ascii="Times New Roman" w:hAnsi="Times New Roman"/>
          <w:bCs/>
          <w:i/>
        </w:rPr>
        <w:t>Популарни</w:t>
      </w:r>
      <w:proofErr w:type="spellEnd"/>
      <w:r w:rsidRPr="00B068B0">
        <w:rPr>
          <w:rFonts w:ascii="Times New Roman" w:hAnsi="Times New Roman"/>
          <w:bCs/>
          <w:i/>
        </w:rPr>
        <w:t xml:space="preserve"> </w:t>
      </w:r>
      <w:proofErr w:type="spellStart"/>
      <w:r w:rsidRPr="00B068B0">
        <w:rPr>
          <w:rFonts w:ascii="Times New Roman" w:hAnsi="Times New Roman"/>
          <w:bCs/>
          <w:i/>
        </w:rPr>
        <w:t>филмови</w:t>
      </w:r>
      <w:proofErr w:type="spellEnd"/>
      <w:r w:rsidRPr="00B068B0">
        <w:rPr>
          <w:rFonts w:ascii="Times New Roman" w:hAnsi="Times New Roman"/>
          <w:bCs/>
          <w:i/>
        </w:rPr>
        <w:t xml:space="preserve"> и </w:t>
      </w:r>
      <w:proofErr w:type="spellStart"/>
      <w:r w:rsidRPr="00B068B0">
        <w:rPr>
          <w:rFonts w:ascii="Times New Roman" w:hAnsi="Times New Roman"/>
          <w:bCs/>
          <w:i/>
        </w:rPr>
        <w:t>музика</w:t>
      </w:r>
      <w:proofErr w:type="spellEnd"/>
      <w:r w:rsidRPr="00B068B0">
        <w:rPr>
          <w:rFonts w:ascii="Times New Roman" w:hAnsi="Times New Roman"/>
          <w:bCs/>
        </w:rPr>
        <w:t xml:space="preserve">. </w:t>
      </w:r>
      <w:proofErr w:type="spellStart"/>
      <w:r w:rsidRPr="00B068B0">
        <w:rPr>
          <w:rFonts w:ascii="Times New Roman" w:hAnsi="Times New Roman"/>
          <w:bCs/>
        </w:rPr>
        <w:t>Ученици</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интернету</w:t>
      </w:r>
      <w:proofErr w:type="spellEnd"/>
      <w:r w:rsidRPr="00B068B0">
        <w:rPr>
          <w:rFonts w:ascii="Times New Roman" w:hAnsi="Times New Roman"/>
          <w:bCs/>
        </w:rPr>
        <w:t xml:space="preserve"> </w:t>
      </w:r>
      <w:proofErr w:type="spellStart"/>
      <w:r w:rsidRPr="00B068B0">
        <w:rPr>
          <w:rFonts w:ascii="Times New Roman" w:hAnsi="Times New Roman"/>
          <w:bCs/>
        </w:rPr>
        <w:t>проналазе</w:t>
      </w:r>
      <w:proofErr w:type="spellEnd"/>
      <w:r w:rsidRPr="00B068B0">
        <w:rPr>
          <w:rFonts w:ascii="Times New Roman" w:hAnsi="Times New Roman"/>
          <w:bCs/>
        </w:rPr>
        <w:t xml:space="preserve"> </w:t>
      </w:r>
      <w:proofErr w:type="spellStart"/>
      <w:r w:rsidRPr="00B068B0">
        <w:rPr>
          <w:rFonts w:ascii="Times New Roman" w:hAnsi="Times New Roman"/>
          <w:bCs/>
        </w:rPr>
        <w:t>отворене</w:t>
      </w:r>
      <w:proofErr w:type="spellEnd"/>
      <w:r w:rsidRPr="00B068B0">
        <w:rPr>
          <w:rFonts w:ascii="Times New Roman" w:hAnsi="Times New Roman"/>
          <w:bCs/>
        </w:rPr>
        <w:t xml:space="preserve"> </w:t>
      </w:r>
      <w:proofErr w:type="spellStart"/>
      <w:r w:rsidRPr="00B068B0">
        <w:rPr>
          <w:rFonts w:ascii="Times New Roman" w:hAnsi="Times New Roman"/>
          <w:bCs/>
        </w:rPr>
        <w:t>податке</w:t>
      </w:r>
      <w:proofErr w:type="spellEnd"/>
      <w:r w:rsidRPr="00B068B0">
        <w:rPr>
          <w:rFonts w:ascii="Times New Roman" w:hAnsi="Times New Roman"/>
          <w:bCs/>
        </w:rPr>
        <w:t xml:space="preserve"> о </w:t>
      </w:r>
      <w:proofErr w:type="spellStart"/>
      <w:r w:rsidRPr="00B068B0">
        <w:rPr>
          <w:rFonts w:ascii="Times New Roman" w:hAnsi="Times New Roman"/>
          <w:bCs/>
        </w:rPr>
        <w:t>филмовима</w:t>
      </w:r>
      <w:proofErr w:type="spellEnd"/>
      <w:r w:rsidRPr="00B068B0">
        <w:rPr>
          <w:rFonts w:ascii="Times New Roman" w:hAnsi="Times New Roman"/>
          <w:bCs/>
        </w:rPr>
        <w:t xml:space="preserve"> </w:t>
      </w:r>
      <w:proofErr w:type="spellStart"/>
      <w:r w:rsidRPr="00B068B0">
        <w:rPr>
          <w:rFonts w:ascii="Times New Roman" w:hAnsi="Times New Roman"/>
          <w:bCs/>
        </w:rPr>
        <w:t>или</w:t>
      </w:r>
      <w:proofErr w:type="spellEnd"/>
      <w:r w:rsidRPr="00B068B0">
        <w:rPr>
          <w:rFonts w:ascii="Times New Roman" w:hAnsi="Times New Roman"/>
          <w:bCs/>
        </w:rPr>
        <w:t xml:space="preserve"> </w:t>
      </w:r>
      <w:proofErr w:type="spellStart"/>
      <w:r w:rsidRPr="00B068B0">
        <w:rPr>
          <w:rFonts w:ascii="Times New Roman" w:hAnsi="Times New Roman"/>
          <w:bCs/>
        </w:rPr>
        <w:t>музици</w:t>
      </w:r>
      <w:proofErr w:type="spellEnd"/>
      <w:r w:rsidRPr="00B068B0">
        <w:rPr>
          <w:rFonts w:ascii="Times New Roman" w:hAnsi="Times New Roman"/>
          <w:bCs/>
        </w:rPr>
        <w:t xml:space="preserve">, </w:t>
      </w:r>
      <w:proofErr w:type="spellStart"/>
      <w:r w:rsidRPr="00B068B0">
        <w:rPr>
          <w:rFonts w:ascii="Times New Roman" w:hAnsi="Times New Roman"/>
          <w:bCs/>
        </w:rPr>
        <w:t>врше</w:t>
      </w:r>
      <w:proofErr w:type="spellEnd"/>
      <w:r w:rsidRPr="00B068B0">
        <w:rPr>
          <w:rFonts w:ascii="Times New Roman" w:hAnsi="Times New Roman"/>
          <w:bCs/>
        </w:rPr>
        <w:t xml:space="preserve"> </w:t>
      </w:r>
      <w:proofErr w:type="spellStart"/>
      <w:r w:rsidRPr="00B068B0">
        <w:rPr>
          <w:rFonts w:ascii="Times New Roman" w:hAnsi="Times New Roman"/>
          <w:bCs/>
        </w:rPr>
        <w:t>анализе</w:t>
      </w:r>
      <w:proofErr w:type="spellEnd"/>
      <w:r w:rsidRPr="00B068B0">
        <w:rPr>
          <w:rFonts w:ascii="Times New Roman" w:hAnsi="Times New Roman"/>
          <w:bCs/>
        </w:rPr>
        <w:t xml:space="preserve"> </w:t>
      </w:r>
      <w:proofErr w:type="spellStart"/>
      <w:r w:rsidRPr="00B068B0">
        <w:rPr>
          <w:rFonts w:ascii="Times New Roman" w:hAnsi="Times New Roman"/>
          <w:bCs/>
        </w:rPr>
        <w:t>тих</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и </w:t>
      </w:r>
      <w:proofErr w:type="spellStart"/>
      <w:r w:rsidRPr="00B068B0">
        <w:rPr>
          <w:rFonts w:ascii="Times New Roman" w:hAnsi="Times New Roman"/>
          <w:bCs/>
        </w:rPr>
        <w:t>изводе</w:t>
      </w:r>
      <w:proofErr w:type="spellEnd"/>
      <w:r w:rsidRPr="00B068B0">
        <w:rPr>
          <w:rFonts w:ascii="Times New Roman" w:hAnsi="Times New Roman"/>
          <w:bCs/>
        </w:rPr>
        <w:t xml:space="preserve"> </w:t>
      </w:r>
      <w:proofErr w:type="spellStart"/>
      <w:r w:rsidRPr="00B068B0">
        <w:rPr>
          <w:rFonts w:ascii="Times New Roman" w:hAnsi="Times New Roman"/>
          <w:bCs/>
        </w:rPr>
        <w:t>интересантне</w:t>
      </w:r>
      <w:proofErr w:type="spellEnd"/>
      <w:r w:rsidRPr="00B068B0">
        <w:rPr>
          <w:rFonts w:ascii="Times New Roman" w:hAnsi="Times New Roman"/>
          <w:bCs/>
        </w:rPr>
        <w:t xml:space="preserve"> </w:t>
      </w:r>
      <w:proofErr w:type="spellStart"/>
      <w:r w:rsidRPr="00B068B0">
        <w:rPr>
          <w:rFonts w:ascii="Times New Roman" w:hAnsi="Times New Roman"/>
          <w:bCs/>
        </w:rPr>
        <w:t>закључке</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пример</w:t>
      </w:r>
      <w:proofErr w:type="spellEnd"/>
      <w:r w:rsidRPr="00B068B0">
        <w:rPr>
          <w:rFonts w:ascii="Times New Roman" w:hAnsi="Times New Roman"/>
          <w:bCs/>
        </w:rPr>
        <w:t xml:space="preserve">, </w:t>
      </w:r>
      <w:proofErr w:type="spellStart"/>
      <w:r w:rsidRPr="00B068B0">
        <w:rPr>
          <w:rFonts w:ascii="Times New Roman" w:hAnsi="Times New Roman"/>
          <w:bCs/>
        </w:rPr>
        <w:t>проналази</w:t>
      </w:r>
      <w:proofErr w:type="spellEnd"/>
      <w:r w:rsidRPr="00B068B0">
        <w:rPr>
          <w:rFonts w:ascii="Times New Roman" w:hAnsi="Times New Roman"/>
          <w:bCs/>
        </w:rPr>
        <w:t xml:space="preserve"> </w:t>
      </w:r>
      <w:proofErr w:type="spellStart"/>
      <w:r w:rsidRPr="00B068B0">
        <w:rPr>
          <w:rFonts w:ascii="Times New Roman" w:hAnsi="Times New Roman"/>
          <w:bCs/>
        </w:rPr>
        <w:t>најпопуларније</w:t>
      </w:r>
      <w:proofErr w:type="spellEnd"/>
      <w:r w:rsidRPr="00B068B0">
        <w:rPr>
          <w:rFonts w:ascii="Times New Roman" w:hAnsi="Times New Roman"/>
          <w:bCs/>
        </w:rPr>
        <w:t xml:space="preserve"> </w:t>
      </w:r>
      <w:proofErr w:type="spellStart"/>
      <w:r w:rsidRPr="00B068B0">
        <w:rPr>
          <w:rFonts w:ascii="Times New Roman" w:hAnsi="Times New Roman"/>
          <w:bCs/>
        </w:rPr>
        <w:t>глумце</w:t>
      </w:r>
      <w:proofErr w:type="spellEnd"/>
      <w:r w:rsidRPr="00B068B0">
        <w:rPr>
          <w:rFonts w:ascii="Times New Roman" w:hAnsi="Times New Roman"/>
          <w:bCs/>
        </w:rPr>
        <w:t xml:space="preserve"> </w:t>
      </w:r>
      <w:proofErr w:type="spellStart"/>
      <w:r w:rsidRPr="00B068B0">
        <w:rPr>
          <w:rFonts w:ascii="Times New Roman" w:hAnsi="Times New Roman"/>
          <w:bCs/>
        </w:rPr>
        <w:t>или</w:t>
      </w:r>
      <w:proofErr w:type="spellEnd"/>
      <w:r w:rsidRPr="00B068B0">
        <w:rPr>
          <w:rFonts w:ascii="Times New Roman" w:hAnsi="Times New Roman"/>
          <w:bCs/>
        </w:rPr>
        <w:t xml:space="preserve"> </w:t>
      </w:r>
      <w:proofErr w:type="spellStart"/>
      <w:r w:rsidRPr="00B068B0">
        <w:rPr>
          <w:rFonts w:ascii="Times New Roman" w:hAnsi="Times New Roman"/>
          <w:bCs/>
        </w:rPr>
        <w:t>редитеље</w:t>
      </w:r>
      <w:proofErr w:type="spellEnd"/>
      <w:r w:rsidRPr="00B068B0">
        <w:rPr>
          <w:rFonts w:ascii="Times New Roman" w:hAnsi="Times New Roman"/>
          <w:bCs/>
        </w:rPr>
        <w:t xml:space="preserve"> </w:t>
      </w:r>
      <w:proofErr w:type="spellStart"/>
      <w:r w:rsidRPr="00B068B0">
        <w:rPr>
          <w:rFonts w:ascii="Times New Roman" w:hAnsi="Times New Roman"/>
          <w:bCs/>
        </w:rPr>
        <w:t>који</w:t>
      </w:r>
      <w:proofErr w:type="spellEnd"/>
      <w:r w:rsidRPr="00B068B0">
        <w:rPr>
          <w:rFonts w:ascii="Times New Roman" w:hAnsi="Times New Roman"/>
          <w:bCs/>
        </w:rPr>
        <w:t xml:space="preserve"> </w:t>
      </w:r>
      <w:proofErr w:type="spellStart"/>
      <w:r w:rsidRPr="00B068B0">
        <w:rPr>
          <w:rFonts w:ascii="Times New Roman" w:hAnsi="Times New Roman"/>
          <w:bCs/>
        </w:rPr>
        <w:t>су</w:t>
      </w:r>
      <w:proofErr w:type="spellEnd"/>
      <w:r w:rsidRPr="00B068B0">
        <w:rPr>
          <w:rFonts w:ascii="Times New Roman" w:hAnsi="Times New Roman"/>
          <w:bCs/>
        </w:rPr>
        <w:t xml:space="preserve"> </w:t>
      </w:r>
      <w:proofErr w:type="spellStart"/>
      <w:r w:rsidRPr="00B068B0">
        <w:rPr>
          <w:rFonts w:ascii="Times New Roman" w:hAnsi="Times New Roman"/>
          <w:bCs/>
        </w:rPr>
        <w:t>највише</w:t>
      </w:r>
      <w:proofErr w:type="spellEnd"/>
      <w:r w:rsidRPr="00B068B0">
        <w:rPr>
          <w:rFonts w:ascii="Times New Roman" w:hAnsi="Times New Roman"/>
          <w:bCs/>
        </w:rPr>
        <w:t xml:space="preserve"> </w:t>
      </w:r>
      <w:proofErr w:type="spellStart"/>
      <w:r w:rsidRPr="00B068B0">
        <w:rPr>
          <w:rFonts w:ascii="Times New Roman" w:hAnsi="Times New Roman"/>
          <w:bCs/>
        </w:rPr>
        <w:t>експериментисали</w:t>
      </w:r>
      <w:proofErr w:type="spellEnd"/>
      <w:r w:rsidRPr="00B068B0">
        <w:rPr>
          <w:rFonts w:ascii="Times New Roman" w:hAnsi="Times New Roman"/>
          <w:bCs/>
        </w:rPr>
        <w:t xml:space="preserve"> </w:t>
      </w:r>
      <w:proofErr w:type="spellStart"/>
      <w:r w:rsidRPr="00B068B0">
        <w:rPr>
          <w:rFonts w:ascii="Times New Roman" w:hAnsi="Times New Roman"/>
          <w:bCs/>
        </w:rPr>
        <w:t>тиме</w:t>
      </w:r>
      <w:proofErr w:type="spellEnd"/>
      <w:r w:rsidRPr="00B068B0">
        <w:rPr>
          <w:rFonts w:ascii="Times New Roman" w:hAnsi="Times New Roman"/>
          <w:bCs/>
        </w:rPr>
        <w:t xml:space="preserve"> </w:t>
      </w:r>
      <w:proofErr w:type="spellStart"/>
      <w:r w:rsidRPr="00B068B0">
        <w:rPr>
          <w:rFonts w:ascii="Times New Roman" w:hAnsi="Times New Roman"/>
          <w:bCs/>
        </w:rPr>
        <w:t>што</w:t>
      </w:r>
      <w:proofErr w:type="spellEnd"/>
      <w:r w:rsidRPr="00B068B0">
        <w:rPr>
          <w:rFonts w:ascii="Times New Roman" w:hAnsi="Times New Roman"/>
          <w:bCs/>
        </w:rPr>
        <w:t xml:space="preserve"> </w:t>
      </w:r>
      <w:proofErr w:type="spellStart"/>
      <w:r w:rsidRPr="00B068B0">
        <w:rPr>
          <w:rFonts w:ascii="Times New Roman" w:hAnsi="Times New Roman"/>
          <w:bCs/>
        </w:rPr>
        <w:t>су</w:t>
      </w:r>
      <w:proofErr w:type="spellEnd"/>
      <w:r w:rsidRPr="00B068B0">
        <w:rPr>
          <w:rFonts w:ascii="Times New Roman" w:hAnsi="Times New Roman"/>
          <w:bCs/>
        </w:rPr>
        <w:t xml:space="preserve"> </w:t>
      </w:r>
      <w:proofErr w:type="spellStart"/>
      <w:r w:rsidRPr="00B068B0">
        <w:rPr>
          <w:rFonts w:ascii="Times New Roman" w:hAnsi="Times New Roman"/>
          <w:bCs/>
        </w:rPr>
        <w:t>снимали</w:t>
      </w:r>
      <w:proofErr w:type="spellEnd"/>
      <w:r w:rsidRPr="00B068B0">
        <w:rPr>
          <w:rFonts w:ascii="Times New Roman" w:hAnsi="Times New Roman"/>
          <w:bCs/>
        </w:rPr>
        <w:t xml:space="preserve"> и </w:t>
      </w:r>
      <w:proofErr w:type="spellStart"/>
      <w:r w:rsidRPr="00B068B0">
        <w:rPr>
          <w:rFonts w:ascii="Times New Roman" w:hAnsi="Times New Roman"/>
          <w:bCs/>
        </w:rPr>
        <w:t>веома</w:t>
      </w:r>
      <w:proofErr w:type="spellEnd"/>
      <w:r w:rsidRPr="00B068B0">
        <w:rPr>
          <w:rFonts w:ascii="Times New Roman" w:hAnsi="Times New Roman"/>
          <w:bCs/>
        </w:rPr>
        <w:t xml:space="preserve"> </w:t>
      </w:r>
      <w:proofErr w:type="spellStart"/>
      <w:r w:rsidRPr="00B068B0">
        <w:rPr>
          <w:rFonts w:ascii="Times New Roman" w:hAnsi="Times New Roman"/>
          <w:bCs/>
        </w:rPr>
        <w:t>популарне</w:t>
      </w:r>
      <w:proofErr w:type="spellEnd"/>
      <w:r w:rsidRPr="00B068B0">
        <w:rPr>
          <w:rFonts w:ascii="Times New Roman" w:hAnsi="Times New Roman"/>
          <w:bCs/>
        </w:rPr>
        <w:t xml:space="preserve"> и </w:t>
      </w:r>
      <w:proofErr w:type="spellStart"/>
      <w:r w:rsidRPr="00B068B0">
        <w:rPr>
          <w:rFonts w:ascii="Times New Roman" w:hAnsi="Times New Roman"/>
          <w:bCs/>
        </w:rPr>
        <w:t>веома</w:t>
      </w:r>
      <w:proofErr w:type="spellEnd"/>
      <w:r w:rsidRPr="00B068B0">
        <w:rPr>
          <w:rFonts w:ascii="Times New Roman" w:hAnsi="Times New Roman"/>
          <w:bCs/>
        </w:rPr>
        <w:t xml:space="preserve"> </w:t>
      </w:r>
      <w:proofErr w:type="spellStart"/>
      <w:r w:rsidRPr="00B068B0">
        <w:rPr>
          <w:rFonts w:ascii="Times New Roman" w:hAnsi="Times New Roman"/>
          <w:bCs/>
        </w:rPr>
        <w:t>непопуларне</w:t>
      </w:r>
      <w:proofErr w:type="spellEnd"/>
      <w:r w:rsidRPr="00B068B0">
        <w:rPr>
          <w:rFonts w:ascii="Times New Roman" w:hAnsi="Times New Roman"/>
          <w:bCs/>
        </w:rPr>
        <w:t xml:space="preserve"> </w:t>
      </w:r>
      <w:proofErr w:type="spellStart"/>
      <w:r w:rsidRPr="00B068B0">
        <w:rPr>
          <w:rFonts w:ascii="Times New Roman" w:hAnsi="Times New Roman"/>
          <w:bCs/>
        </w:rPr>
        <w:t>филмове</w:t>
      </w:r>
      <w:proofErr w:type="spellEnd"/>
      <w:r w:rsidRPr="00B068B0">
        <w:rPr>
          <w:rFonts w:ascii="Times New Roman" w:hAnsi="Times New Roman"/>
          <w:bCs/>
        </w:rPr>
        <w:t>).</w:t>
      </w:r>
    </w:p>
    <w:p w14:paraId="005849EA" w14:textId="77777777" w:rsidR="00361203" w:rsidRPr="00B068B0" w:rsidRDefault="00361203" w:rsidP="00E774ED">
      <w:pPr>
        <w:numPr>
          <w:ilvl w:val="1"/>
          <w:numId w:val="67"/>
        </w:numPr>
        <w:ind w:hanging="360"/>
        <w:jc w:val="both"/>
        <w:rPr>
          <w:rFonts w:ascii="Times New Roman" w:hAnsi="Times New Roman"/>
          <w:bCs/>
        </w:rPr>
      </w:pPr>
      <w:proofErr w:type="spellStart"/>
      <w:r w:rsidRPr="00B068B0">
        <w:rPr>
          <w:rFonts w:ascii="Times New Roman" w:hAnsi="Times New Roman"/>
          <w:bCs/>
          <w:i/>
        </w:rPr>
        <w:t>Анализа</w:t>
      </w:r>
      <w:proofErr w:type="spellEnd"/>
      <w:r w:rsidRPr="00B068B0">
        <w:rPr>
          <w:rFonts w:ascii="Times New Roman" w:hAnsi="Times New Roman"/>
          <w:bCs/>
          <w:i/>
        </w:rPr>
        <w:t xml:space="preserve"> </w:t>
      </w:r>
      <w:proofErr w:type="spellStart"/>
      <w:r w:rsidRPr="00B068B0">
        <w:rPr>
          <w:rFonts w:ascii="Times New Roman" w:hAnsi="Times New Roman"/>
          <w:bCs/>
          <w:i/>
        </w:rPr>
        <w:t>саобраћајних</w:t>
      </w:r>
      <w:proofErr w:type="spellEnd"/>
      <w:r w:rsidRPr="00B068B0">
        <w:rPr>
          <w:rFonts w:ascii="Times New Roman" w:hAnsi="Times New Roman"/>
          <w:bCs/>
          <w:i/>
        </w:rPr>
        <w:t xml:space="preserve"> </w:t>
      </w:r>
      <w:proofErr w:type="spellStart"/>
      <w:r w:rsidRPr="00B068B0">
        <w:rPr>
          <w:rFonts w:ascii="Times New Roman" w:hAnsi="Times New Roman"/>
          <w:bCs/>
          <w:i/>
        </w:rPr>
        <w:t>несрећа</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основу</w:t>
      </w:r>
      <w:proofErr w:type="spellEnd"/>
      <w:r w:rsidRPr="00B068B0">
        <w:rPr>
          <w:rFonts w:ascii="Times New Roman" w:hAnsi="Times New Roman"/>
          <w:bCs/>
        </w:rPr>
        <w:t xml:space="preserve"> </w:t>
      </w:r>
      <w:proofErr w:type="spellStart"/>
      <w:r w:rsidRPr="00B068B0">
        <w:rPr>
          <w:rFonts w:ascii="Times New Roman" w:hAnsi="Times New Roman"/>
          <w:bCs/>
        </w:rPr>
        <w:t>отворених</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о </w:t>
      </w:r>
      <w:proofErr w:type="spellStart"/>
      <w:r w:rsidRPr="00B068B0">
        <w:rPr>
          <w:rFonts w:ascii="Times New Roman" w:hAnsi="Times New Roman"/>
          <w:bCs/>
        </w:rPr>
        <w:t>саобраћајним</w:t>
      </w:r>
      <w:proofErr w:type="spellEnd"/>
      <w:r w:rsidRPr="00B068B0">
        <w:rPr>
          <w:rFonts w:ascii="Times New Roman" w:hAnsi="Times New Roman"/>
          <w:bCs/>
        </w:rPr>
        <w:t xml:space="preserve"> </w:t>
      </w:r>
      <w:proofErr w:type="spellStart"/>
      <w:r w:rsidRPr="00B068B0">
        <w:rPr>
          <w:rFonts w:ascii="Times New Roman" w:hAnsi="Times New Roman"/>
          <w:bCs/>
        </w:rPr>
        <w:t>незгодама</w:t>
      </w:r>
      <w:proofErr w:type="spellEnd"/>
      <w:r w:rsidRPr="00B068B0">
        <w:rPr>
          <w:rFonts w:ascii="Times New Roman" w:hAnsi="Times New Roman"/>
          <w:bCs/>
        </w:rPr>
        <w:t xml:space="preserve"> </w:t>
      </w:r>
      <w:proofErr w:type="spellStart"/>
      <w:r w:rsidRPr="00B068B0">
        <w:rPr>
          <w:rFonts w:ascii="Times New Roman" w:hAnsi="Times New Roman"/>
          <w:bCs/>
        </w:rPr>
        <w:t>ученици</w:t>
      </w:r>
      <w:proofErr w:type="spellEnd"/>
      <w:r w:rsidRPr="00B068B0">
        <w:rPr>
          <w:rFonts w:ascii="Times New Roman" w:hAnsi="Times New Roman"/>
          <w:bCs/>
        </w:rPr>
        <w:t xml:space="preserve"> </w:t>
      </w:r>
      <w:proofErr w:type="spellStart"/>
      <w:r w:rsidRPr="00B068B0">
        <w:rPr>
          <w:rFonts w:ascii="Times New Roman" w:hAnsi="Times New Roman"/>
          <w:bCs/>
        </w:rPr>
        <w:t>доносе</w:t>
      </w:r>
      <w:proofErr w:type="spellEnd"/>
      <w:r w:rsidRPr="00B068B0">
        <w:rPr>
          <w:rFonts w:ascii="Times New Roman" w:hAnsi="Times New Roman"/>
          <w:bCs/>
        </w:rPr>
        <w:t xml:space="preserve"> </w:t>
      </w:r>
      <w:proofErr w:type="spellStart"/>
      <w:r w:rsidRPr="00B068B0">
        <w:rPr>
          <w:rFonts w:ascii="Times New Roman" w:hAnsi="Times New Roman"/>
          <w:bCs/>
        </w:rPr>
        <w:t>закључке</w:t>
      </w:r>
      <w:proofErr w:type="spellEnd"/>
      <w:r w:rsidRPr="00B068B0">
        <w:rPr>
          <w:rFonts w:ascii="Times New Roman" w:hAnsi="Times New Roman"/>
          <w:bCs/>
        </w:rPr>
        <w:t xml:space="preserve"> о </w:t>
      </w:r>
      <w:proofErr w:type="spellStart"/>
      <w:r w:rsidRPr="00B068B0">
        <w:rPr>
          <w:rFonts w:ascii="Times New Roman" w:hAnsi="Times New Roman"/>
          <w:bCs/>
        </w:rPr>
        <w:t>ризичном</w:t>
      </w:r>
      <w:proofErr w:type="spellEnd"/>
      <w:r w:rsidRPr="00B068B0">
        <w:rPr>
          <w:rFonts w:ascii="Times New Roman" w:hAnsi="Times New Roman"/>
          <w:bCs/>
        </w:rPr>
        <w:t xml:space="preserve"> </w:t>
      </w:r>
      <w:proofErr w:type="spellStart"/>
      <w:r w:rsidRPr="00B068B0">
        <w:rPr>
          <w:rFonts w:ascii="Times New Roman" w:hAnsi="Times New Roman"/>
          <w:bCs/>
        </w:rPr>
        <w:t>понашању</w:t>
      </w:r>
      <w:proofErr w:type="spellEnd"/>
      <w:r w:rsidRPr="00B068B0">
        <w:rPr>
          <w:rFonts w:ascii="Times New Roman" w:hAnsi="Times New Roman"/>
          <w:bCs/>
        </w:rPr>
        <w:t xml:space="preserve"> у </w:t>
      </w:r>
      <w:proofErr w:type="spellStart"/>
      <w:r w:rsidRPr="00B068B0">
        <w:rPr>
          <w:rFonts w:ascii="Times New Roman" w:hAnsi="Times New Roman"/>
          <w:bCs/>
        </w:rPr>
        <w:t>саобраћају</w:t>
      </w:r>
      <w:proofErr w:type="spellEnd"/>
      <w:r w:rsidRPr="00B068B0">
        <w:rPr>
          <w:rFonts w:ascii="Times New Roman" w:hAnsi="Times New Roman"/>
          <w:bCs/>
        </w:rPr>
        <w:t xml:space="preserve">. </w:t>
      </w:r>
    </w:p>
    <w:p w14:paraId="56184D3B" w14:textId="77777777" w:rsidR="00361203" w:rsidRPr="00B068B0" w:rsidRDefault="00361203" w:rsidP="00E774ED">
      <w:pPr>
        <w:numPr>
          <w:ilvl w:val="1"/>
          <w:numId w:val="67"/>
        </w:numPr>
        <w:ind w:hanging="360"/>
        <w:jc w:val="both"/>
        <w:rPr>
          <w:rFonts w:ascii="Times New Roman" w:hAnsi="Times New Roman"/>
          <w:bCs/>
        </w:rPr>
      </w:pPr>
      <w:proofErr w:type="spellStart"/>
      <w:r w:rsidRPr="00B068B0">
        <w:rPr>
          <w:rFonts w:ascii="Times New Roman" w:hAnsi="Times New Roman"/>
          <w:bCs/>
          <w:i/>
        </w:rPr>
        <w:t>Занимљиве</w:t>
      </w:r>
      <w:proofErr w:type="spellEnd"/>
      <w:r w:rsidRPr="00B068B0">
        <w:rPr>
          <w:rFonts w:ascii="Times New Roman" w:hAnsi="Times New Roman"/>
          <w:bCs/>
          <w:i/>
        </w:rPr>
        <w:t xml:space="preserve"> </w:t>
      </w:r>
      <w:proofErr w:type="spellStart"/>
      <w:r w:rsidRPr="00B068B0">
        <w:rPr>
          <w:rFonts w:ascii="Times New Roman" w:hAnsi="Times New Roman"/>
          <w:bCs/>
          <w:i/>
        </w:rPr>
        <w:t>статистике</w:t>
      </w:r>
      <w:proofErr w:type="spellEnd"/>
      <w:r w:rsidRPr="00B068B0">
        <w:rPr>
          <w:rFonts w:ascii="Times New Roman" w:hAnsi="Times New Roman"/>
          <w:bCs/>
          <w:i/>
        </w:rPr>
        <w:t xml:space="preserve"> у НБА</w:t>
      </w:r>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интернету</w:t>
      </w:r>
      <w:proofErr w:type="spellEnd"/>
      <w:r w:rsidRPr="00B068B0">
        <w:rPr>
          <w:rFonts w:ascii="Times New Roman" w:hAnsi="Times New Roman"/>
          <w:bCs/>
        </w:rPr>
        <w:t xml:space="preserve">, </w:t>
      </w:r>
      <w:proofErr w:type="spellStart"/>
      <w:r w:rsidRPr="00B068B0">
        <w:rPr>
          <w:rFonts w:ascii="Times New Roman" w:hAnsi="Times New Roman"/>
          <w:bCs/>
        </w:rPr>
        <w:t>ученици</w:t>
      </w:r>
      <w:proofErr w:type="spellEnd"/>
      <w:r w:rsidRPr="00B068B0">
        <w:rPr>
          <w:rFonts w:ascii="Times New Roman" w:hAnsi="Times New Roman"/>
          <w:bCs/>
        </w:rPr>
        <w:t xml:space="preserve"> </w:t>
      </w:r>
      <w:proofErr w:type="spellStart"/>
      <w:r w:rsidRPr="00B068B0">
        <w:rPr>
          <w:rFonts w:ascii="Times New Roman" w:hAnsi="Times New Roman"/>
          <w:bCs/>
        </w:rPr>
        <w:t>проналазе</w:t>
      </w:r>
      <w:proofErr w:type="spellEnd"/>
      <w:r w:rsidRPr="00B068B0">
        <w:rPr>
          <w:rFonts w:ascii="Times New Roman" w:hAnsi="Times New Roman"/>
          <w:bCs/>
        </w:rPr>
        <w:t xml:space="preserve"> </w:t>
      </w:r>
      <w:proofErr w:type="spellStart"/>
      <w:r w:rsidRPr="00B068B0">
        <w:rPr>
          <w:rFonts w:ascii="Times New Roman" w:hAnsi="Times New Roman"/>
          <w:bCs/>
        </w:rPr>
        <w:t>податке</w:t>
      </w:r>
      <w:proofErr w:type="spellEnd"/>
      <w:r w:rsidRPr="00B068B0">
        <w:rPr>
          <w:rFonts w:ascii="Times New Roman" w:hAnsi="Times New Roman"/>
          <w:bCs/>
        </w:rPr>
        <w:t xml:space="preserve"> о </w:t>
      </w:r>
      <w:proofErr w:type="spellStart"/>
      <w:r w:rsidRPr="00B068B0">
        <w:rPr>
          <w:rFonts w:ascii="Times New Roman" w:hAnsi="Times New Roman"/>
          <w:bCs/>
        </w:rPr>
        <w:t>учинку</w:t>
      </w:r>
      <w:proofErr w:type="spellEnd"/>
      <w:r w:rsidRPr="00B068B0">
        <w:rPr>
          <w:rFonts w:ascii="Times New Roman" w:hAnsi="Times New Roman"/>
          <w:bCs/>
        </w:rPr>
        <w:t xml:space="preserve"> </w:t>
      </w:r>
      <w:proofErr w:type="spellStart"/>
      <w:r w:rsidRPr="00B068B0">
        <w:rPr>
          <w:rFonts w:ascii="Times New Roman" w:hAnsi="Times New Roman"/>
          <w:bCs/>
        </w:rPr>
        <w:t>појединих</w:t>
      </w:r>
      <w:proofErr w:type="spellEnd"/>
      <w:r w:rsidRPr="00B068B0">
        <w:rPr>
          <w:rFonts w:ascii="Times New Roman" w:hAnsi="Times New Roman"/>
          <w:bCs/>
        </w:rPr>
        <w:t xml:space="preserve"> </w:t>
      </w:r>
      <w:proofErr w:type="spellStart"/>
      <w:r w:rsidRPr="00B068B0">
        <w:rPr>
          <w:rFonts w:ascii="Times New Roman" w:hAnsi="Times New Roman"/>
          <w:bCs/>
        </w:rPr>
        <w:t>кошаркаша</w:t>
      </w:r>
      <w:proofErr w:type="spellEnd"/>
      <w:r w:rsidRPr="00B068B0">
        <w:rPr>
          <w:rFonts w:ascii="Times New Roman" w:hAnsi="Times New Roman"/>
          <w:bCs/>
        </w:rPr>
        <w:t xml:space="preserve"> и </w:t>
      </w:r>
      <w:proofErr w:type="spellStart"/>
      <w:r w:rsidRPr="00B068B0">
        <w:rPr>
          <w:rFonts w:ascii="Times New Roman" w:hAnsi="Times New Roman"/>
          <w:bCs/>
        </w:rPr>
        <w:t>покушавају</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о </w:t>
      </w:r>
      <w:proofErr w:type="spellStart"/>
      <w:r w:rsidRPr="00B068B0">
        <w:rPr>
          <w:rFonts w:ascii="Times New Roman" w:hAnsi="Times New Roman"/>
          <w:bCs/>
        </w:rPr>
        <w:t>њима</w:t>
      </w:r>
      <w:proofErr w:type="spellEnd"/>
      <w:r w:rsidRPr="00B068B0">
        <w:rPr>
          <w:rFonts w:ascii="Times New Roman" w:hAnsi="Times New Roman"/>
          <w:bCs/>
        </w:rPr>
        <w:t xml:space="preserve"> </w:t>
      </w:r>
      <w:proofErr w:type="spellStart"/>
      <w:r w:rsidRPr="00B068B0">
        <w:rPr>
          <w:rFonts w:ascii="Times New Roman" w:hAnsi="Times New Roman"/>
          <w:bCs/>
        </w:rPr>
        <w:t>прикупе</w:t>
      </w:r>
      <w:proofErr w:type="spellEnd"/>
      <w:r w:rsidRPr="00B068B0">
        <w:rPr>
          <w:rFonts w:ascii="Times New Roman" w:hAnsi="Times New Roman"/>
          <w:bCs/>
        </w:rPr>
        <w:t xml:space="preserve"> </w:t>
      </w:r>
      <w:proofErr w:type="spellStart"/>
      <w:r w:rsidRPr="00B068B0">
        <w:rPr>
          <w:rFonts w:ascii="Times New Roman" w:hAnsi="Times New Roman"/>
          <w:bCs/>
        </w:rPr>
        <w:t>интересантне</w:t>
      </w:r>
      <w:proofErr w:type="spellEnd"/>
      <w:r w:rsidRPr="00B068B0">
        <w:rPr>
          <w:rFonts w:ascii="Times New Roman" w:hAnsi="Times New Roman"/>
          <w:bCs/>
        </w:rPr>
        <w:t xml:space="preserve"> </w:t>
      </w:r>
      <w:proofErr w:type="spellStart"/>
      <w:r w:rsidRPr="00B068B0">
        <w:rPr>
          <w:rFonts w:ascii="Times New Roman" w:hAnsi="Times New Roman"/>
          <w:bCs/>
        </w:rPr>
        <w:t>статистике</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пример</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пронађе</w:t>
      </w:r>
      <w:proofErr w:type="spellEnd"/>
      <w:r w:rsidRPr="00B068B0">
        <w:rPr>
          <w:rFonts w:ascii="Times New Roman" w:hAnsi="Times New Roman"/>
          <w:bCs/>
        </w:rPr>
        <w:t xml:space="preserve"> </w:t>
      </w:r>
      <w:proofErr w:type="spellStart"/>
      <w:r w:rsidRPr="00B068B0">
        <w:rPr>
          <w:rFonts w:ascii="Times New Roman" w:hAnsi="Times New Roman"/>
          <w:bCs/>
        </w:rPr>
        <w:t>себичне</w:t>
      </w:r>
      <w:proofErr w:type="spellEnd"/>
      <w:r w:rsidRPr="00B068B0">
        <w:rPr>
          <w:rFonts w:ascii="Times New Roman" w:hAnsi="Times New Roman"/>
          <w:bCs/>
        </w:rPr>
        <w:t xml:space="preserve"> </w:t>
      </w:r>
      <w:proofErr w:type="spellStart"/>
      <w:r w:rsidRPr="00B068B0">
        <w:rPr>
          <w:rFonts w:ascii="Times New Roman" w:hAnsi="Times New Roman"/>
          <w:bCs/>
        </w:rPr>
        <w:t>играче</w:t>
      </w:r>
      <w:proofErr w:type="spellEnd"/>
      <w:r w:rsidRPr="00B068B0">
        <w:rPr>
          <w:rFonts w:ascii="Times New Roman" w:hAnsi="Times New Roman"/>
          <w:bCs/>
        </w:rPr>
        <w:t xml:space="preserve"> </w:t>
      </w:r>
      <w:proofErr w:type="spellStart"/>
      <w:r w:rsidRPr="00B068B0">
        <w:rPr>
          <w:rFonts w:ascii="Times New Roman" w:hAnsi="Times New Roman"/>
          <w:bCs/>
        </w:rPr>
        <w:t>који</w:t>
      </w:r>
      <w:proofErr w:type="spellEnd"/>
      <w:r w:rsidRPr="00B068B0">
        <w:rPr>
          <w:rFonts w:ascii="Times New Roman" w:hAnsi="Times New Roman"/>
          <w:bCs/>
        </w:rPr>
        <w:t xml:space="preserve"> </w:t>
      </w:r>
      <w:proofErr w:type="spellStart"/>
      <w:r w:rsidRPr="00B068B0">
        <w:rPr>
          <w:rFonts w:ascii="Times New Roman" w:hAnsi="Times New Roman"/>
          <w:bCs/>
        </w:rPr>
        <w:t>су</w:t>
      </w:r>
      <w:proofErr w:type="spellEnd"/>
      <w:r w:rsidRPr="00B068B0">
        <w:rPr>
          <w:rFonts w:ascii="Times New Roman" w:hAnsi="Times New Roman"/>
          <w:bCs/>
        </w:rPr>
        <w:t xml:space="preserve"> </w:t>
      </w:r>
      <w:proofErr w:type="spellStart"/>
      <w:r w:rsidRPr="00B068B0">
        <w:rPr>
          <w:rFonts w:ascii="Times New Roman" w:hAnsi="Times New Roman"/>
          <w:bCs/>
        </w:rPr>
        <w:t>имали</w:t>
      </w:r>
      <w:proofErr w:type="spellEnd"/>
      <w:r w:rsidRPr="00B068B0">
        <w:rPr>
          <w:rFonts w:ascii="Times New Roman" w:hAnsi="Times New Roman"/>
          <w:bCs/>
        </w:rPr>
        <w:t xml:space="preserve"> </w:t>
      </w:r>
      <w:proofErr w:type="spellStart"/>
      <w:r w:rsidRPr="00B068B0">
        <w:rPr>
          <w:rFonts w:ascii="Times New Roman" w:hAnsi="Times New Roman"/>
          <w:bCs/>
        </w:rPr>
        <w:t>највећи</w:t>
      </w:r>
      <w:proofErr w:type="spellEnd"/>
      <w:r w:rsidRPr="00B068B0">
        <w:rPr>
          <w:rFonts w:ascii="Times New Roman" w:hAnsi="Times New Roman"/>
          <w:bCs/>
        </w:rPr>
        <w:t xml:space="preserve"> </w:t>
      </w:r>
      <w:proofErr w:type="spellStart"/>
      <w:r w:rsidRPr="00B068B0">
        <w:rPr>
          <w:rFonts w:ascii="Times New Roman" w:hAnsi="Times New Roman"/>
          <w:bCs/>
        </w:rPr>
        <w:t>проценат</w:t>
      </w:r>
      <w:proofErr w:type="spellEnd"/>
      <w:r w:rsidRPr="00B068B0">
        <w:rPr>
          <w:rFonts w:ascii="Times New Roman" w:hAnsi="Times New Roman"/>
          <w:bCs/>
        </w:rPr>
        <w:t xml:space="preserve"> </w:t>
      </w:r>
      <w:proofErr w:type="spellStart"/>
      <w:r w:rsidRPr="00B068B0">
        <w:rPr>
          <w:rFonts w:ascii="Times New Roman" w:hAnsi="Times New Roman"/>
          <w:bCs/>
        </w:rPr>
        <w:t>утакмица</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трипл-дабл</w:t>
      </w:r>
      <w:proofErr w:type="spellEnd"/>
      <w:r w:rsidRPr="00B068B0">
        <w:rPr>
          <w:rFonts w:ascii="Times New Roman" w:hAnsi="Times New Roman"/>
          <w:bCs/>
        </w:rPr>
        <w:t xml:space="preserve"> </w:t>
      </w:r>
      <w:proofErr w:type="spellStart"/>
      <w:r w:rsidRPr="00B068B0">
        <w:rPr>
          <w:rFonts w:ascii="Times New Roman" w:hAnsi="Times New Roman"/>
          <w:bCs/>
        </w:rPr>
        <w:t>учинком</w:t>
      </w:r>
      <w:proofErr w:type="spellEnd"/>
      <w:r w:rsidRPr="00B068B0">
        <w:rPr>
          <w:rFonts w:ascii="Times New Roman" w:hAnsi="Times New Roman"/>
          <w:bCs/>
        </w:rPr>
        <w:t xml:space="preserve"> у </w:t>
      </w:r>
      <w:proofErr w:type="spellStart"/>
      <w:r w:rsidRPr="00B068B0">
        <w:rPr>
          <w:rFonts w:ascii="Times New Roman" w:hAnsi="Times New Roman"/>
          <w:bCs/>
        </w:rPr>
        <w:t>којима</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w:t>
      </w:r>
      <w:proofErr w:type="spellStart"/>
      <w:r w:rsidRPr="00B068B0">
        <w:rPr>
          <w:rFonts w:ascii="Times New Roman" w:hAnsi="Times New Roman"/>
          <w:bCs/>
        </w:rPr>
        <w:t>њихов</w:t>
      </w:r>
      <w:proofErr w:type="spellEnd"/>
      <w:r w:rsidRPr="00B068B0">
        <w:rPr>
          <w:rFonts w:ascii="Times New Roman" w:hAnsi="Times New Roman"/>
          <w:bCs/>
        </w:rPr>
        <w:t xml:space="preserve"> </w:t>
      </w:r>
      <w:proofErr w:type="spellStart"/>
      <w:r w:rsidRPr="00B068B0">
        <w:rPr>
          <w:rFonts w:ascii="Times New Roman" w:hAnsi="Times New Roman"/>
          <w:bCs/>
        </w:rPr>
        <w:t>тим</w:t>
      </w:r>
      <w:proofErr w:type="spellEnd"/>
      <w:r w:rsidRPr="00B068B0">
        <w:rPr>
          <w:rFonts w:ascii="Times New Roman" w:hAnsi="Times New Roman"/>
          <w:bCs/>
        </w:rPr>
        <w:t xml:space="preserve"> </w:t>
      </w:r>
      <w:proofErr w:type="spellStart"/>
      <w:r w:rsidRPr="00B068B0">
        <w:rPr>
          <w:rFonts w:ascii="Times New Roman" w:hAnsi="Times New Roman"/>
          <w:bCs/>
        </w:rPr>
        <w:t>изгубио</w:t>
      </w:r>
      <w:proofErr w:type="spellEnd"/>
      <w:r w:rsidRPr="00B068B0">
        <w:rPr>
          <w:rFonts w:ascii="Times New Roman" w:hAnsi="Times New Roman"/>
          <w:bCs/>
        </w:rPr>
        <w:t xml:space="preserve">, а </w:t>
      </w:r>
      <w:proofErr w:type="spellStart"/>
      <w:r w:rsidRPr="00B068B0">
        <w:rPr>
          <w:rFonts w:ascii="Times New Roman" w:hAnsi="Times New Roman"/>
          <w:bCs/>
        </w:rPr>
        <w:t>затим</w:t>
      </w:r>
      <w:proofErr w:type="spellEnd"/>
      <w:r w:rsidRPr="00B068B0">
        <w:rPr>
          <w:rFonts w:ascii="Times New Roman" w:hAnsi="Times New Roman"/>
          <w:bCs/>
        </w:rPr>
        <w:t xml:space="preserve"> </w:t>
      </w:r>
      <w:proofErr w:type="spellStart"/>
      <w:r w:rsidRPr="00B068B0">
        <w:rPr>
          <w:rFonts w:ascii="Times New Roman" w:hAnsi="Times New Roman"/>
          <w:bCs/>
        </w:rPr>
        <w:t>добијене</w:t>
      </w:r>
      <w:proofErr w:type="spellEnd"/>
      <w:r w:rsidRPr="00B068B0">
        <w:rPr>
          <w:rFonts w:ascii="Times New Roman" w:hAnsi="Times New Roman"/>
          <w:bCs/>
        </w:rPr>
        <w:t xml:space="preserve"> </w:t>
      </w:r>
      <w:proofErr w:type="spellStart"/>
      <w:r w:rsidRPr="00B068B0">
        <w:rPr>
          <w:rFonts w:ascii="Times New Roman" w:hAnsi="Times New Roman"/>
          <w:bCs/>
        </w:rPr>
        <w:t>резултате</w:t>
      </w:r>
      <w:proofErr w:type="spellEnd"/>
      <w:r w:rsidRPr="00B068B0">
        <w:rPr>
          <w:rFonts w:ascii="Times New Roman" w:hAnsi="Times New Roman"/>
          <w:bCs/>
        </w:rPr>
        <w:t xml:space="preserve"> </w:t>
      </w:r>
      <w:proofErr w:type="spellStart"/>
      <w:r w:rsidRPr="00B068B0">
        <w:rPr>
          <w:rFonts w:ascii="Times New Roman" w:hAnsi="Times New Roman"/>
          <w:bCs/>
        </w:rPr>
        <w:t>приказују</w:t>
      </w:r>
      <w:proofErr w:type="spellEnd"/>
      <w:r w:rsidRPr="00B068B0">
        <w:rPr>
          <w:rFonts w:ascii="Times New Roman" w:hAnsi="Times New Roman"/>
          <w:bCs/>
        </w:rPr>
        <w:t xml:space="preserve"> у </w:t>
      </w:r>
      <w:proofErr w:type="spellStart"/>
      <w:r w:rsidRPr="00B068B0">
        <w:rPr>
          <w:rFonts w:ascii="Times New Roman" w:hAnsi="Times New Roman"/>
          <w:bCs/>
        </w:rPr>
        <w:t>форми</w:t>
      </w:r>
      <w:proofErr w:type="spellEnd"/>
      <w:r w:rsidRPr="00B068B0">
        <w:rPr>
          <w:rFonts w:ascii="Times New Roman" w:hAnsi="Times New Roman"/>
          <w:bCs/>
        </w:rPr>
        <w:t xml:space="preserve"> </w:t>
      </w:r>
      <w:proofErr w:type="spellStart"/>
      <w:r w:rsidRPr="00B068B0">
        <w:rPr>
          <w:rFonts w:ascii="Times New Roman" w:hAnsi="Times New Roman"/>
          <w:bCs/>
        </w:rPr>
        <w:t>инфорграфика</w:t>
      </w:r>
      <w:proofErr w:type="spellEnd"/>
      <w:r w:rsidRPr="00B068B0">
        <w:rPr>
          <w:rFonts w:ascii="Times New Roman" w:hAnsi="Times New Roman"/>
          <w:bCs/>
        </w:rPr>
        <w:t>.</w:t>
      </w:r>
    </w:p>
    <w:p w14:paraId="7D57A540" w14:textId="77777777" w:rsidR="00361203" w:rsidRPr="00B068B0" w:rsidRDefault="00361203" w:rsidP="00361203">
      <w:pPr>
        <w:jc w:val="both"/>
        <w:rPr>
          <w:rFonts w:ascii="Times New Roman" w:hAnsi="Times New Roman"/>
          <w:bCs/>
        </w:rPr>
      </w:pPr>
      <w:r w:rsidRPr="00B068B0">
        <w:rPr>
          <w:rFonts w:ascii="Times New Roman" w:hAnsi="Times New Roman"/>
          <w:bCs/>
        </w:rPr>
        <w:tab/>
      </w:r>
      <w:proofErr w:type="spellStart"/>
      <w:r w:rsidRPr="00B068B0">
        <w:rPr>
          <w:rFonts w:ascii="Times New Roman" w:hAnsi="Times New Roman"/>
          <w:bCs/>
        </w:rPr>
        <w:t>Пожељно</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сви</w:t>
      </w:r>
      <w:proofErr w:type="spellEnd"/>
      <w:r w:rsidRPr="00B068B0">
        <w:rPr>
          <w:rFonts w:ascii="Times New Roman" w:hAnsi="Times New Roman"/>
          <w:bCs/>
        </w:rPr>
        <w:t xml:space="preserve"> </w:t>
      </w:r>
      <w:proofErr w:type="spellStart"/>
      <w:r w:rsidRPr="00B068B0">
        <w:rPr>
          <w:rFonts w:ascii="Times New Roman" w:hAnsi="Times New Roman"/>
          <w:bCs/>
        </w:rPr>
        <w:t>инфографици</w:t>
      </w:r>
      <w:proofErr w:type="spellEnd"/>
      <w:r w:rsidRPr="00B068B0">
        <w:rPr>
          <w:rFonts w:ascii="Times New Roman" w:hAnsi="Times New Roman"/>
          <w:bCs/>
        </w:rPr>
        <w:t xml:space="preserve"> </w:t>
      </w:r>
      <w:proofErr w:type="spellStart"/>
      <w:r w:rsidRPr="00B068B0">
        <w:rPr>
          <w:rFonts w:ascii="Times New Roman" w:hAnsi="Times New Roman"/>
          <w:bCs/>
        </w:rPr>
        <w:t>буду</w:t>
      </w:r>
      <w:proofErr w:type="spellEnd"/>
      <w:r w:rsidRPr="00B068B0">
        <w:rPr>
          <w:rFonts w:ascii="Times New Roman" w:hAnsi="Times New Roman"/>
          <w:bCs/>
        </w:rPr>
        <w:t xml:space="preserve"> </w:t>
      </w:r>
      <w:proofErr w:type="spellStart"/>
      <w:r w:rsidRPr="00B068B0">
        <w:rPr>
          <w:rFonts w:ascii="Times New Roman" w:hAnsi="Times New Roman"/>
          <w:bCs/>
        </w:rPr>
        <w:t>приказани</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сајту</w:t>
      </w:r>
      <w:proofErr w:type="spellEnd"/>
      <w:r w:rsidRPr="00B068B0">
        <w:rPr>
          <w:rFonts w:ascii="Times New Roman" w:hAnsi="Times New Roman"/>
          <w:bCs/>
        </w:rPr>
        <w:t xml:space="preserve"> </w:t>
      </w:r>
      <w:proofErr w:type="spellStart"/>
      <w:r w:rsidRPr="00B068B0">
        <w:rPr>
          <w:rFonts w:ascii="Times New Roman" w:hAnsi="Times New Roman"/>
          <w:bCs/>
        </w:rPr>
        <w:t>школе</w:t>
      </w:r>
      <w:proofErr w:type="spellEnd"/>
      <w:r w:rsidRPr="00B068B0">
        <w:rPr>
          <w:rFonts w:ascii="Times New Roman" w:hAnsi="Times New Roman"/>
          <w:bCs/>
        </w:rPr>
        <w:t xml:space="preserve">, а </w:t>
      </w:r>
      <w:proofErr w:type="spellStart"/>
      <w:r w:rsidRPr="00B068B0">
        <w:rPr>
          <w:rFonts w:ascii="Times New Roman" w:hAnsi="Times New Roman"/>
          <w:bCs/>
        </w:rPr>
        <w:t>неки</w:t>
      </w:r>
      <w:proofErr w:type="spellEnd"/>
      <w:r w:rsidRPr="00B068B0">
        <w:rPr>
          <w:rFonts w:ascii="Times New Roman" w:hAnsi="Times New Roman"/>
          <w:bCs/>
        </w:rPr>
        <w:t xml:space="preserve"> </w:t>
      </w:r>
      <w:proofErr w:type="spellStart"/>
      <w:r w:rsidRPr="00B068B0">
        <w:rPr>
          <w:rFonts w:ascii="Times New Roman" w:hAnsi="Times New Roman"/>
          <w:bCs/>
        </w:rPr>
        <w:t>од</w:t>
      </w:r>
      <w:proofErr w:type="spellEnd"/>
      <w:r w:rsidRPr="00B068B0">
        <w:rPr>
          <w:rFonts w:ascii="Times New Roman" w:hAnsi="Times New Roman"/>
          <w:bCs/>
        </w:rPr>
        <w:t xml:space="preserve"> </w:t>
      </w:r>
      <w:proofErr w:type="spellStart"/>
      <w:r w:rsidRPr="00B068B0">
        <w:rPr>
          <w:rFonts w:ascii="Times New Roman" w:hAnsi="Times New Roman"/>
          <w:bCs/>
        </w:rPr>
        <w:t>њих</w:t>
      </w:r>
      <w:proofErr w:type="spellEnd"/>
      <w:r w:rsidRPr="00B068B0">
        <w:rPr>
          <w:rFonts w:ascii="Times New Roman" w:hAnsi="Times New Roman"/>
          <w:bCs/>
        </w:rPr>
        <w:t xml:space="preserve"> и </w:t>
      </w:r>
      <w:proofErr w:type="spellStart"/>
      <w:r w:rsidRPr="00B068B0">
        <w:rPr>
          <w:rFonts w:ascii="Times New Roman" w:hAnsi="Times New Roman"/>
          <w:bCs/>
        </w:rPr>
        <w:t>коришћени</w:t>
      </w:r>
      <w:proofErr w:type="spellEnd"/>
      <w:r w:rsidRPr="00B068B0">
        <w:rPr>
          <w:rFonts w:ascii="Times New Roman" w:hAnsi="Times New Roman"/>
          <w:bCs/>
        </w:rPr>
        <w:t xml:space="preserve"> у </w:t>
      </w:r>
      <w:proofErr w:type="spellStart"/>
      <w:r w:rsidRPr="00B068B0">
        <w:rPr>
          <w:rFonts w:ascii="Times New Roman" w:hAnsi="Times New Roman"/>
          <w:bCs/>
        </w:rPr>
        <w:t>пракси</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родитељским</w:t>
      </w:r>
      <w:proofErr w:type="spellEnd"/>
      <w:r w:rsidRPr="00B068B0">
        <w:rPr>
          <w:rFonts w:ascii="Times New Roman" w:hAnsi="Times New Roman"/>
          <w:bCs/>
        </w:rPr>
        <w:t xml:space="preserve"> </w:t>
      </w:r>
      <w:proofErr w:type="spellStart"/>
      <w:r w:rsidRPr="00B068B0">
        <w:rPr>
          <w:rFonts w:ascii="Times New Roman" w:hAnsi="Times New Roman"/>
          <w:bCs/>
        </w:rPr>
        <w:t>састанцима</w:t>
      </w:r>
      <w:proofErr w:type="spellEnd"/>
      <w:r w:rsidRPr="00B068B0">
        <w:rPr>
          <w:rFonts w:ascii="Times New Roman" w:hAnsi="Times New Roman"/>
          <w:bCs/>
        </w:rPr>
        <w:t xml:space="preserve">, </w:t>
      </w:r>
      <w:proofErr w:type="spellStart"/>
      <w:r w:rsidRPr="00B068B0">
        <w:rPr>
          <w:rFonts w:ascii="Times New Roman" w:hAnsi="Times New Roman"/>
          <w:bCs/>
        </w:rPr>
        <w:t>приликом</w:t>
      </w:r>
      <w:proofErr w:type="spellEnd"/>
      <w:r w:rsidRPr="00B068B0">
        <w:rPr>
          <w:rFonts w:ascii="Times New Roman" w:hAnsi="Times New Roman"/>
          <w:bCs/>
        </w:rPr>
        <w:t xml:space="preserve"> </w:t>
      </w:r>
      <w:proofErr w:type="spellStart"/>
      <w:r w:rsidRPr="00B068B0">
        <w:rPr>
          <w:rFonts w:ascii="Times New Roman" w:hAnsi="Times New Roman"/>
          <w:bCs/>
        </w:rPr>
        <w:t>представљања</w:t>
      </w:r>
      <w:proofErr w:type="spellEnd"/>
      <w:r w:rsidRPr="00B068B0">
        <w:rPr>
          <w:rFonts w:ascii="Times New Roman" w:hAnsi="Times New Roman"/>
          <w:bCs/>
        </w:rPr>
        <w:t xml:space="preserve"> </w:t>
      </w:r>
      <w:proofErr w:type="spellStart"/>
      <w:r w:rsidRPr="00B068B0">
        <w:rPr>
          <w:rFonts w:ascii="Times New Roman" w:hAnsi="Times New Roman"/>
          <w:bCs/>
        </w:rPr>
        <w:t>школе</w:t>
      </w:r>
      <w:proofErr w:type="spellEnd"/>
      <w:r w:rsidRPr="00B068B0">
        <w:rPr>
          <w:rFonts w:ascii="Times New Roman" w:hAnsi="Times New Roman"/>
          <w:bCs/>
        </w:rPr>
        <w:t xml:space="preserve"> </w:t>
      </w:r>
      <w:proofErr w:type="spellStart"/>
      <w:r w:rsidRPr="00B068B0">
        <w:rPr>
          <w:rFonts w:ascii="Times New Roman" w:hAnsi="Times New Roman"/>
          <w:bCs/>
        </w:rPr>
        <w:t>родитељима</w:t>
      </w:r>
      <w:proofErr w:type="spellEnd"/>
      <w:r w:rsidRPr="00B068B0">
        <w:rPr>
          <w:rFonts w:ascii="Times New Roman" w:hAnsi="Times New Roman"/>
          <w:bCs/>
        </w:rPr>
        <w:t xml:space="preserve"> </w:t>
      </w:r>
      <w:proofErr w:type="spellStart"/>
      <w:r w:rsidRPr="00B068B0">
        <w:rPr>
          <w:rFonts w:ascii="Times New Roman" w:hAnsi="Times New Roman"/>
          <w:bCs/>
        </w:rPr>
        <w:t>будућих</w:t>
      </w:r>
      <w:proofErr w:type="spellEnd"/>
      <w:r w:rsidRPr="00B068B0">
        <w:rPr>
          <w:rFonts w:ascii="Times New Roman" w:hAnsi="Times New Roman"/>
          <w:bCs/>
        </w:rPr>
        <w:t xml:space="preserve"> </w:t>
      </w:r>
      <w:proofErr w:type="spellStart"/>
      <w:r w:rsidRPr="00B068B0">
        <w:rPr>
          <w:rFonts w:ascii="Times New Roman" w:hAnsi="Times New Roman"/>
          <w:bCs/>
        </w:rPr>
        <w:t>првака</w:t>
      </w:r>
      <w:proofErr w:type="spellEnd"/>
      <w:r w:rsidRPr="00B068B0">
        <w:rPr>
          <w:rFonts w:ascii="Times New Roman" w:hAnsi="Times New Roman"/>
          <w:bCs/>
        </w:rPr>
        <w:t xml:space="preserve"> и </w:t>
      </w:r>
      <w:proofErr w:type="spellStart"/>
      <w:r w:rsidRPr="00B068B0">
        <w:rPr>
          <w:rFonts w:ascii="Times New Roman" w:hAnsi="Times New Roman"/>
          <w:bCs/>
        </w:rPr>
        <w:t>сл</w:t>
      </w:r>
      <w:proofErr w:type="spellEnd"/>
      <w:r w:rsidRPr="00B068B0">
        <w:rPr>
          <w:rFonts w:ascii="Times New Roman" w:hAnsi="Times New Roman"/>
          <w:bCs/>
        </w:rPr>
        <w:t>.</w:t>
      </w:r>
    </w:p>
    <w:p w14:paraId="266B8828" w14:textId="77777777" w:rsidR="00361203" w:rsidRPr="00B068B0" w:rsidRDefault="00361203" w:rsidP="00361203">
      <w:pPr>
        <w:jc w:val="both"/>
        <w:rPr>
          <w:rFonts w:ascii="Times New Roman" w:hAnsi="Times New Roman"/>
          <w:bCs/>
        </w:rPr>
      </w:pPr>
    </w:p>
    <w:p w14:paraId="06531C69" w14:textId="77777777" w:rsidR="00361203" w:rsidRPr="00B068B0" w:rsidRDefault="00361203" w:rsidP="00361203">
      <w:pPr>
        <w:jc w:val="both"/>
        <w:rPr>
          <w:rFonts w:ascii="Times New Roman" w:hAnsi="Times New Roman"/>
          <w:bCs/>
        </w:rPr>
      </w:pPr>
      <w:r w:rsidRPr="00B068B0">
        <w:rPr>
          <w:rFonts w:ascii="Times New Roman" w:hAnsi="Times New Roman"/>
          <w:b/>
          <w:bCs/>
        </w:rPr>
        <w:t xml:space="preserve">2. </w:t>
      </w:r>
      <w:proofErr w:type="spellStart"/>
      <w:r w:rsidRPr="00B068B0">
        <w:rPr>
          <w:rFonts w:ascii="Times New Roman" w:hAnsi="Times New Roman"/>
          <w:b/>
          <w:bCs/>
        </w:rPr>
        <w:t>Пројектни</w:t>
      </w:r>
      <w:proofErr w:type="spellEnd"/>
      <w:r w:rsidRPr="00B068B0">
        <w:rPr>
          <w:rFonts w:ascii="Times New Roman" w:hAnsi="Times New Roman"/>
          <w:b/>
          <w:bCs/>
        </w:rPr>
        <w:t xml:space="preserve"> </w:t>
      </w:r>
      <w:proofErr w:type="spellStart"/>
      <w:r w:rsidRPr="00B068B0">
        <w:rPr>
          <w:rFonts w:ascii="Times New Roman" w:hAnsi="Times New Roman"/>
          <w:b/>
          <w:bCs/>
        </w:rPr>
        <w:t>задатак</w:t>
      </w:r>
      <w:proofErr w:type="spellEnd"/>
      <w:r w:rsidRPr="00B068B0">
        <w:rPr>
          <w:rFonts w:ascii="Times New Roman" w:hAnsi="Times New Roman"/>
          <w:b/>
          <w:bCs/>
        </w:rPr>
        <w:t xml:space="preserve"> </w:t>
      </w:r>
      <w:proofErr w:type="spellStart"/>
      <w:r w:rsidRPr="00B068B0">
        <w:rPr>
          <w:rFonts w:ascii="Times New Roman" w:hAnsi="Times New Roman"/>
          <w:b/>
          <w:bCs/>
        </w:rPr>
        <w:t>за</w:t>
      </w:r>
      <w:proofErr w:type="spellEnd"/>
      <w:r w:rsidRPr="00B068B0">
        <w:rPr>
          <w:rFonts w:ascii="Times New Roman" w:hAnsi="Times New Roman"/>
          <w:b/>
          <w:bCs/>
        </w:rPr>
        <w:t xml:space="preserve"> </w:t>
      </w:r>
      <w:proofErr w:type="spellStart"/>
      <w:r w:rsidRPr="00B068B0">
        <w:rPr>
          <w:rFonts w:ascii="Times New Roman" w:hAnsi="Times New Roman"/>
          <w:b/>
          <w:bCs/>
        </w:rPr>
        <w:t>тему</w:t>
      </w:r>
      <w:proofErr w:type="spellEnd"/>
      <w:r w:rsidRPr="00B068B0">
        <w:rPr>
          <w:rFonts w:ascii="Times New Roman" w:hAnsi="Times New Roman"/>
          <w:b/>
          <w:bCs/>
        </w:rPr>
        <w:t xml:space="preserve"> </w:t>
      </w:r>
      <w:proofErr w:type="spellStart"/>
      <w:r w:rsidRPr="00B068B0">
        <w:rPr>
          <w:rFonts w:ascii="Times New Roman" w:hAnsi="Times New Roman"/>
          <w:b/>
          <w:bCs/>
          <w:i/>
        </w:rPr>
        <w:t>Управљање</w:t>
      </w:r>
      <w:proofErr w:type="spellEnd"/>
      <w:r w:rsidRPr="00B068B0">
        <w:rPr>
          <w:rFonts w:ascii="Times New Roman" w:hAnsi="Times New Roman"/>
          <w:b/>
          <w:bCs/>
          <w:i/>
        </w:rPr>
        <w:t xml:space="preserve"> </w:t>
      </w:r>
      <w:proofErr w:type="spellStart"/>
      <w:r w:rsidRPr="00B068B0">
        <w:rPr>
          <w:rFonts w:ascii="Times New Roman" w:hAnsi="Times New Roman"/>
          <w:b/>
          <w:bCs/>
          <w:i/>
        </w:rPr>
        <w:t>дигиталним</w:t>
      </w:r>
      <w:proofErr w:type="spellEnd"/>
      <w:r w:rsidRPr="00B068B0">
        <w:rPr>
          <w:rFonts w:ascii="Times New Roman" w:hAnsi="Times New Roman"/>
          <w:b/>
          <w:bCs/>
          <w:i/>
        </w:rPr>
        <w:t xml:space="preserve"> </w:t>
      </w:r>
      <w:proofErr w:type="spellStart"/>
      <w:r w:rsidRPr="00B068B0">
        <w:rPr>
          <w:rFonts w:ascii="Times New Roman" w:hAnsi="Times New Roman"/>
          <w:b/>
          <w:bCs/>
          <w:i/>
        </w:rPr>
        <w:t>уређајима</w:t>
      </w:r>
      <w:proofErr w:type="spellEnd"/>
      <w:r w:rsidRPr="00B068B0">
        <w:rPr>
          <w:rFonts w:ascii="Times New Roman" w:hAnsi="Times New Roman"/>
          <w:b/>
          <w:bCs/>
          <w:i/>
        </w:rPr>
        <w:t xml:space="preserve"> (</w:t>
      </w:r>
      <w:proofErr w:type="spellStart"/>
      <w:r w:rsidRPr="00B068B0">
        <w:rPr>
          <w:rFonts w:ascii="Times New Roman" w:hAnsi="Times New Roman"/>
          <w:b/>
          <w:bCs/>
          <w:i/>
        </w:rPr>
        <w:t>програмирање</w:t>
      </w:r>
      <w:proofErr w:type="spellEnd"/>
      <w:r w:rsidRPr="00B068B0">
        <w:rPr>
          <w:rFonts w:ascii="Times New Roman" w:hAnsi="Times New Roman"/>
          <w:b/>
          <w:bCs/>
          <w:i/>
        </w:rPr>
        <w:t xml:space="preserve"> </w:t>
      </w:r>
      <w:proofErr w:type="spellStart"/>
      <w:r w:rsidRPr="00B068B0">
        <w:rPr>
          <w:rFonts w:ascii="Times New Roman" w:hAnsi="Times New Roman"/>
          <w:b/>
          <w:bCs/>
          <w:i/>
        </w:rPr>
        <w:t>уређаја</w:t>
      </w:r>
      <w:proofErr w:type="spellEnd"/>
      <w:r w:rsidRPr="00B068B0">
        <w:rPr>
          <w:rFonts w:ascii="Times New Roman" w:hAnsi="Times New Roman"/>
          <w:b/>
          <w:bCs/>
          <w:i/>
        </w:rPr>
        <w:t>)</w:t>
      </w:r>
    </w:p>
    <w:p w14:paraId="3D758C43" w14:textId="77777777" w:rsidR="00361203" w:rsidRPr="00B068B0" w:rsidRDefault="00361203" w:rsidP="00361203">
      <w:pPr>
        <w:jc w:val="both"/>
        <w:rPr>
          <w:rFonts w:ascii="Times New Roman" w:hAnsi="Times New Roman"/>
          <w:bCs/>
        </w:rPr>
      </w:pPr>
      <w:r w:rsidRPr="00B068B0">
        <w:rPr>
          <w:rFonts w:ascii="Times New Roman" w:hAnsi="Times New Roman"/>
          <w:bCs/>
        </w:rPr>
        <w:tab/>
        <w:t xml:space="preserve">У </w:t>
      </w:r>
      <w:proofErr w:type="spellStart"/>
      <w:r w:rsidRPr="00B068B0">
        <w:rPr>
          <w:rFonts w:ascii="Times New Roman" w:hAnsi="Times New Roman"/>
          <w:bCs/>
        </w:rPr>
        <w:t>зависности</w:t>
      </w:r>
      <w:proofErr w:type="spellEnd"/>
      <w:r w:rsidRPr="00B068B0">
        <w:rPr>
          <w:rFonts w:ascii="Times New Roman" w:hAnsi="Times New Roman"/>
          <w:bCs/>
        </w:rPr>
        <w:t xml:space="preserve"> </w:t>
      </w:r>
      <w:proofErr w:type="spellStart"/>
      <w:r w:rsidRPr="00B068B0">
        <w:rPr>
          <w:rFonts w:ascii="Times New Roman" w:hAnsi="Times New Roman"/>
          <w:bCs/>
        </w:rPr>
        <w:t>од</w:t>
      </w:r>
      <w:proofErr w:type="spellEnd"/>
      <w:r w:rsidRPr="00B068B0">
        <w:rPr>
          <w:rFonts w:ascii="Times New Roman" w:hAnsi="Times New Roman"/>
          <w:bCs/>
        </w:rPr>
        <w:t xml:space="preserve"> </w:t>
      </w:r>
      <w:proofErr w:type="spellStart"/>
      <w:r w:rsidRPr="00B068B0">
        <w:rPr>
          <w:rFonts w:ascii="Times New Roman" w:hAnsi="Times New Roman"/>
          <w:bCs/>
        </w:rPr>
        <w:t>инфраструктуре</w:t>
      </w:r>
      <w:proofErr w:type="spellEnd"/>
      <w:r w:rsidRPr="00B068B0">
        <w:rPr>
          <w:rFonts w:ascii="Times New Roman" w:hAnsi="Times New Roman"/>
          <w:bCs/>
        </w:rPr>
        <w:t xml:space="preserve"> </w:t>
      </w:r>
      <w:proofErr w:type="spellStart"/>
      <w:r w:rsidRPr="00B068B0">
        <w:rPr>
          <w:rFonts w:ascii="Times New Roman" w:hAnsi="Times New Roman"/>
          <w:bCs/>
        </w:rPr>
        <w:t>школе</w:t>
      </w:r>
      <w:proofErr w:type="spellEnd"/>
      <w:r w:rsidRPr="00B068B0">
        <w:rPr>
          <w:rFonts w:ascii="Times New Roman" w:hAnsi="Times New Roman"/>
          <w:bCs/>
        </w:rPr>
        <w:t xml:space="preserve"> (</w:t>
      </w:r>
      <w:proofErr w:type="spellStart"/>
      <w:r w:rsidRPr="00B068B0">
        <w:rPr>
          <w:rFonts w:ascii="Times New Roman" w:hAnsi="Times New Roman"/>
          <w:bCs/>
        </w:rPr>
        <w:t>поседовањa</w:t>
      </w:r>
      <w:proofErr w:type="spellEnd"/>
      <w:r w:rsidRPr="00B068B0">
        <w:rPr>
          <w:rFonts w:ascii="Times New Roman" w:hAnsi="Times New Roman"/>
          <w:bCs/>
        </w:rPr>
        <w:t xml:space="preserve"> </w:t>
      </w:r>
      <w:proofErr w:type="spellStart"/>
      <w:r w:rsidRPr="00B068B0">
        <w:rPr>
          <w:rFonts w:ascii="Times New Roman" w:hAnsi="Times New Roman"/>
          <w:bCs/>
        </w:rPr>
        <w:t>Андроид</w:t>
      </w:r>
      <w:proofErr w:type="spellEnd"/>
      <w:r w:rsidRPr="00B068B0">
        <w:rPr>
          <w:rFonts w:ascii="Times New Roman" w:hAnsi="Times New Roman"/>
          <w:bCs/>
        </w:rPr>
        <w:t xml:space="preserve"> </w:t>
      </w:r>
      <w:proofErr w:type="spellStart"/>
      <w:r w:rsidRPr="00B068B0">
        <w:rPr>
          <w:rFonts w:ascii="Times New Roman" w:hAnsi="Times New Roman"/>
          <w:bCs/>
        </w:rPr>
        <w:t>уређаја</w:t>
      </w:r>
      <w:proofErr w:type="spellEnd"/>
      <w:r w:rsidRPr="00B068B0">
        <w:rPr>
          <w:rFonts w:ascii="Times New Roman" w:hAnsi="Times New Roman"/>
          <w:bCs/>
        </w:rPr>
        <w:t xml:space="preserve">, ЛЕГО EV3 </w:t>
      </w:r>
      <w:proofErr w:type="spellStart"/>
      <w:r w:rsidRPr="00B068B0">
        <w:rPr>
          <w:rFonts w:ascii="Times New Roman" w:hAnsi="Times New Roman"/>
          <w:bCs/>
        </w:rPr>
        <w:t>робота</w:t>
      </w:r>
      <w:proofErr w:type="spellEnd"/>
      <w:r w:rsidRPr="00B068B0">
        <w:rPr>
          <w:rFonts w:ascii="Times New Roman" w:hAnsi="Times New Roman"/>
          <w:bCs/>
        </w:rPr>
        <w:t xml:space="preserve">, </w:t>
      </w:r>
      <w:proofErr w:type="spellStart"/>
      <w:proofErr w:type="gramStart"/>
      <w:r w:rsidRPr="00B068B0">
        <w:rPr>
          <w:rFonts w:ascii="Times New Roman" w:hAnsi="Times New Roman"/>
          <w:bCs/>
        </w:rPr>
        <w:t>Micro:bit</w:t>
      </w:r>
      <w:proofErr w:type="spellEnd"/>
      <w:proofErr w:type="gramEnd"/>
      <w:r w:rsidRPr="00B068B0">
        <w:rPr>
          <w:rFonts w:ascii="Times New Roman" w:hAnsi="Times New Roman"/>
          <w:bCs/>
        </w:rPr>
        <w:t xml:space="preserve"> </w:t>
      </w:r>
      <w:proofErr w:type="spellStart"/>
      <w:r w:rsidRPr="00B068B0">
        <w:rPr>
          <w:rFonts w:ascii="Times New Roman" w:hAnsi="Times New Roman"/>
          <w:bCs/>
        </w:rPr>
        <w:t>или</w:t>
      </w:r>
      <w:proofErr w:type="spellEnd"/>
      <w:r w:rsidRPr="00B068B0">
        <w:rPr>
          <w:rFonts w:ascii="Times New Roman" w:hAnsi="Times New Roman"/>
          <w:bCs/>
        </w:rPr>
        <w:t xml:space="preserve"> Arduino </w:t>
      </w:r>
      <w:proofErr w:type="spellStart"/>
      <w:r w:rsidRPr="00B068B0">
        <w:rPr>
          <w:rFonts w:ascii="Times New Roman" w:hAnsi="Times New Roman"/>
          <w:bCs/>
        </w:rPr>
        <w:t>уређаја</w:t>
      </w:r>
      <w:proofErr w:type="spellEnd"/>
      <w:r w:rsidRPr="00B068B0">
        <w:rPr>
          <w:rFonts w:ascii="Times New Roman" w:hAnsi="Times New Roman"/>
          <w:bCs/>
        </w:rPr>
        <w:t xml:space="preserve">) и </w:t>
      </w:r>
      <w:proofErr w:type="spellStart"/>
      <w:r w:rsidRPr="00B068B0">
        <w:rPr>
          <w:rFonts w:ascii="Times New Roman" w:hAnsi="Times New Roman"/>
          <w:bCs/>
        </w:rPr>
        <w:t>претходног</w:t>
      </w:r>
      <w:proofErr w:type="spellEnd"/>
      <w:r w:rsidRPr="00B068B0">
        <w:rPr>
          <w:rFonts w:ascii="Times New Roman" w:hAnsi="Times New Roman"/>
          <w:bCs/>
        </w:rPr>
        <w:t xml:space="preserve"> </w:t>
      </w:r>
      <w:proofErr w:type="spellStart"/>
      <w:r w:rsidRPr="00B068B0">
        <w:rPr>
          <w:rFonts w:ascii="Times New Roman" w:hAnsi="Times New Roman"/>
          <w:bCs/>
        </w:rPr>
        <w:t>искуства</w:t>
      </w:r>
      <w:proofErr w:type="spellEnd"/>
      <w:r w:rsidRPr="00B068B0">
        <w:rPr>
          <w:rFonts w:ascii="Times New Roman" w:hAnsi="Times New Roman"/>
          <w:bCs/>
        </w:rPr>
        <w:t xml:space="preserve"> </w:t>
      </w:r>
      <w:proofErr w:type="spellStart"/>
      <w:r w:rsidRPr="00B068B0">
        <w:rPr>
          <w:rFonts w:ascii="Times New Roman" w:hAnsi="Times New Roman"/>
          <w:bCs/>
        </w:rPr>
        <w:t>ученика</w:t>
      </w:r>
      <w:proofErr w:type="spellEnd"/>
      <w:r w:rsidRPr="00B068B0">
        <w:rPr>
          <w:rFonts w:ascii="Times New Roman" w:hAnsi="Times New Roman"/>
          <w:bCs/>
        </w:rPr>
        <w:t xml:space="preserve"> у </w:t>
      </w:r>
      <w:proofErr w:type="spellStart"/>
      <w:r w:rsidRPr="00B068B0">
        <w:rPr>
          <w:rFonts w:ascii="Times New Roman" w:hAnsi="Times New Roman"/>
          <w:bCs/>
        </w:rPr>
        <w:t>овој</w:t>
      </w:r>
      <w:proofErr w:type="spellEnd"/>
      <w:r w:rsidRPr="00B068B0">
        <w:rPr>
          <w:rFonts w:ascii="Times New Roman" w:hAnsi="Times New Roman"/>
          <w:bCs/>
        </w:rPr>
        <w:t xml:space="preserve"> </w:t>
      </w:r>
      <w:proofErr w:type="spellStart"/>
      <w:r w:rsidRPr="00B068B0">
        <w:rPr>
          <w:rFonts w:ascii="Times New Roman" w:hAnsi="Times New Roman"/>
          <w:bCs/>
        </w:rPr>
        <w:t>области</w:t>
      </w:r>
      <w:proofErr w:type="spellEnd"/>
      <w:r w:rsidRPr="00B068B0">
        <w:rPr>
          <w:rFonts w:ascii="Times New Roman" w:hAnsi="Times New Roman"/>
          <w:bCs/>
        </w:rPr>
        <w:t xml:space="preserve">, </w:t>
      </w:r>
      <w:proofErr w:type="spellStart"/>
      <w:r w:rsidRPr="00B068B0">
        <w:rPr>
          <w:rFonts w:ascii="Times New Roman" w:hAnsi="Times New Roman"/>
          <w:bCs/>
        </w:rPr>
        <w:t>један</w:t>
      </w:r>
      <w:proofErr w:type="spellEnd"/>
      <w:r w:rsidRPr="00B068B0">
        <w:rPr>
          <w:rFonts w:ascii="Times New Roman" w:hAnsi="Times New Roman"/>
          <w:bCs/>
        </w:rPr>
        <w:t xml:space="preserve"> </w:t>
      </w:r>
      <w:proofErr w:type="spellStart"/>
      <w:r w:rsidRPr="00B068B0">
        <w:rPr>
          <w:rFonts w:ascii="Times New Roman" w:hAnsi="Times New Roman"/>
          <w:bCs/>
        </w:rPr>
        <w:t>од</w:t>
      </w:r>
      <w:proofErr w:type="spellEnd"/>
      <w:r w:rsidRPr="00B068B0">
        <w:rPr>
          <w:rFonts w:ascii="Times New Roman" w:hAnsi="Times New Roman"/>
          <w:bCs/>
        </w:rPr>
        <w:t xml:space="preserve"> </w:t>
      </w:r>
      <w:proofErr w:type="spellStart"/>
      <w:r w:rsidRPr="00B068B0">
        <w:rPr>
          <w:rFonts w:ascii="Times New Roman" w:hAnsi="Times New Roman"/>
          <w:bCs/>
        </w:rPr>
        <w:t>пројектних</w:t>
      </w:r>
      <w:proofErr w:type="spellEnd"/>
      <w:r w:rsidRPr="00B068B0">
        <w:rPr>
          <w:rFonts w:ascii="Times New Roman" w:hAnsi="Times New Roman"/>
          <w:bCs/>
        </w:rPr>
        <w:t xml:space="preserve"> </w:t>
      </w:r>
      <w:proofErr w:type="spellStart"/>
      <w:r w:rsidRPr="00B068B0">
        <w:rPr>
          <w:rFonts w:ascii="Times New Roman" w:hAnsi="Times New Roman"/>
          <w:bCs/>
        </w:rPr>
        <w:t>задатака</w:t>
      </w:r>
      <w:proofErr w:type="spellEnd"/>
      <w:r w:rsidRPr="00B068B0">
        <w:rPr>
          <w:rFonts w:ascii="Times New Roman" w:hAnsi="Times New Roman"/>
          <w:bCs/>
        </w:rPr>
        <w:t xml:space="preserve"> </w:t>
      </w:r>
      <w:proofErr w:type="spellStart"/>
      <w:r w:rsidRPr="00B068B0">
        <w:rPr>
          <w:rFonts w:ascii="Times New Roman" w:hAnsi="Times New Roman"/>
          <w:bCs/>
        </w:rPr>
        <w:t>може</w:t>
      </w:r>
      <w:proofErr w:type="spellEnd"/>
      <w:r w:rsidRPr="00B068B0">
        <w:rPr>
          <w:rFonts w:ascii="Times New Roman" w:hAnsi="Times New Roman"/>
          <w:bCs/>
        </w:rPr>
        <w:t xml:space="preserve"> </w:t>
      </w:r>
      <w:proofErr w:type="spellStart"/>
      <w:r w:rsidRPr="00B068B0">
        <w:rPr>
          <w:rFonts w:ascii="Times New Roman" w:hAnsi="Times New Roman"/>
          <w:bCs/>
        </w:rPr>
        <w:t>бити</w:t>
      </w:r>
      <w:proofErr w:type="spellEnd"/>
      <w:r w:rsidRPr="00B068B0">
        <w:rPr>
          <w:rFonts w:ascii="Times New Roman" w:hAnsi="Times New Roman"/>
          <w:bCs/>
        </w:rPr>
        <w:t xml:space="preserve"> </w:t>
      </w:r>
      <w:proofErr w:type="spellStart"/>
      <w:r w:rsidRPr="00B068B0">
        <w:rPr>
          <w:rFonts w:ascii="Times New Roman" w:hAnsi="Times New Roman"/>
          <w:bCs/>
        </w:rPr>
        <w:t>посвећен</w:t>
      </w:r>
      <w:proofErr w:type="spellEnd"/>
      <w:r w:rsidRPr="00B068B0">
        <w:rPr>
          <w:rFonts w:ascii="Times New Roman" w:hAnsi="Times New Roman"/>
          <w:bCs/>
        </w:rPr>
        <w:t xml:space="preserve"> </w:t>
      </w:r>
      <w:proofErr w:type="spellStart"/>
      <w:r w:rsidRPr="00B068B0">
        <w:rPr>
          <w:rFonts w:ascii="Times New Roman" w:hAnsi="Times New Roman"/>
          <w:bCs/>
        </w:rPr>
        <w:t>управљању</w:t>
      </w:r>
      <w:proofErr w:type="spellEnd"/>
      <w:r w:rsidRPr="00B068B0">
        <w:rPr>
          <w:rFonts w:ascii="Times New Roman" w:hAnsi="Times New Roman"/>
          <w:bCs/>
        </w:rPr>
        <w:t xml:space="preserve"> </w:t>
      </w:r>
      <w:proofErr w:type="spellStart"/>
      <w:r w:rsidRPr="00B068B0">
        <w:rPr>
          <w:rFonts w:ascii="Times New Roman" w:hAnsi="Times New Roman"/>
          <w:bCs/>
        </w:rPr>
        <w:t>дигиталним</w:t>
      </w:r>
      <w:proofErr w:type="spellEnd"/>
      <w:r w:rsidRPr="00B068B0">
        <w:rPr>
          <w:rFonts w:ascii="Times New Roman" w:hAnsi="Times New Roman"/>
          <w:bCs/>
        </w:rPr>
        <w:t xml:space="preserve"> </w:t>
      </w:r>
      <w:proofErr w:type="spellStart"/>
      <w:r w:rsidRPr="00B068B0">
        <w:rPr>
          <w:rFonts w:ascii="Times New Roman" w:hAnsi="Times New Roman"/>
          <w:bCs/>
        </w:rPr>
        <w:t>уређајима</w:t>
      </w:r>
      <w:proofErr w:type="spellEnd"/>
      <w:r w:rsidRPr="00B068B0">
        <w:rPr>
          <w:rFonts w:ascii="Times New Roman" w:hAnsi="Times New Roman"/>
          <w:bCs/>
        </w:rPr>
        <w:t xml:space="preserve">. </w:t>
      </w:r>
    </w:p>
    <w:p w14:paraId="6192AEF2" w14:textId="77777777" w:rsidR="00361203" w:rsidRPr="00B068B0" w:rsidRDefault="00361203" w:rsidP="00361203">
      <w:pPr>
        <w:jc w:val="both"/>
        <w:rPr>
          <w:rFonts w:ascii="Times New Roman" w:hAnsi="Times New Roman"/>
          <w:bCs/>
        </w:rPr>
      </w:pPr>
      <w:r w:rsidRPr="00B068B0">
        <w:rPr>
          <w:rFonts w:ascii="Times New Roman" w:hAnsi="Times New Roman"/>
          <w:bCs/>
        </w:rPr>
        <w:tab/>
      </w:r>
      <w:proofErr w:type="spellStart"/>
      <w:r w:rsidRPr="00B068B0">
        <w:rPr>
          <w:rFonts w:ascii="Times New Roman" w:hAnsi="Times New Roman"/>
          <w:bCs/>
        </w:rPr>
        <w:t>Захваљујући</w:t>
      </w:r>
      <w:proofErr w:type="spellEnd"/>
      <w:r w:rsidRPr="00B068B0">
        <w:rPr>
          <w:rFonts w:ascii="Times New Roman" w:hAnsi="Times New Roman"/>
          <w:bCs/>
        </w:rPr>
        <w:t xml:space="preserve"> </w:t>
      </w:r>
      <w:proofErr w:type="spellStart"/>
      <w:r w:rsidRPr="00B068B0">
        <w:rPr>
          <w:rFonts w:ascii="Times New Roman" w:hAnsi="Times New Roman"/>
          <w:bCs/>
        </w:rPr>
        <w:t>употреби</w:t>
      </w:r>
      <w:proofErr w:type="spellEnd"/>
      <w:r w:rsidRPr="00B068B0">
        <w:rPr>
          <w:rFonts w:ascii="Times New Roman" w:hAnsi="Times New Roman"/>
          <w:bCs/>
        </w:rPr>
        <w:t xml:space="preserve"> </w:t>
      </w:r>
      <w:proofErr w:type="spellStart"/>
      <w:r w:rsidRPr="00B068B0">
        <w:rPr>
          <w:rFonts w:ascii="Times New Roman" w:hAnsi="Times New Roman"/>
          <w:bCs/>
        </w:rPr>
        <w:t>паметних</w:t>
      </w:r>
      <w:proofErr w:type="spellEnd"/>
      <w:r w:rsidRPr="00B068B0">
        <w:rPr>
          <w:rFonts w:ascii="Times New Roman" w:hAnsi="Times New Roman"/>
          <w:bCs/>
        </w:rPr>
        <w:t xml:space="preserve"> </w:t>
      </w:r>
      <w:proofErr w:type="spellStart"/>
      <w:r w:rsidRPr="00B068B0">
        <w:rPr>
          <w:rFonts w:ascii="Times New Roman" w:hAnsi="Times New Roman"/>
          <w:bCs/>
        </w:rPr>
        <w:t>телефона</w:t>
      </w:r>
      <w:proofErr w:type="spellEnd"/>
      <w:r w:rsidRPr="00B068B0">
        <w:rPr>
          <w:rFonts w:ascii="Times New Roman" w:hAnsi="Times New Roman"/>
          <w:bCs/>
        </w:rPr>
        <w:t xml:space="preserve"> у </w:t>
      </w:r>
      <w:proofErr w:type="spellStart"/>
      <w:r w:rsidRPr="00B068B0">
        <w:rPr>
          <w:rFonts w:ascii="Times New Roman" w:hAnsi="Times New Roman"/>
          <w:bCs/>
        </w:rPr>
        <w:t>свакодневном</w:t>
      </w:r>
      <w:proofErr w:type="spellEnd"/>
      <w:r w:rsidRPr="00B068B0">
        <w:rPr>
          <w:rFonts w:ascii="Times New Roman" w:hAnsi="Times New Roman"/>
          <w:bCs/>
        </w:rPr>
        <w:t xml:space="preserve"> </w:t>
      </w:r>
      <w:proofErr w:type="spellStart"/>
      <w:r w:rsidRPr="00B068B0">
        <w:rPr>
          <w:rFonts w:ascii="Times New Roman" w:hAnsi="Times New Roman"/>
          <w:bCs/>
        </w:rPr>
        <w:t>животу</w:t>
      </w:r>
      <w:proofErr w:type="spellEnd"/>
      <w:r w:rsidRPr="00B068B0">
        <w:rPr>
          <w:rFonts w:ascii="Times New Roman" w:hAnsi="Times New Roman"/>
          <w:bCs/>
        </w:rPr>
        <w:t xml:space="preserve">, </w:t>
      </w:r>
      <w:proofErr w:type="spellStart"/>
      <w:r w:rsidRPr="00B068B0">
        <w:rPr>
          <w:rFonts w:ascii="Times New Roman" w:hAnsi="Times New Roman"/>
          <w:bCs/>
        </w:rPr>
        <w:t>телефоне</w:t>
      </w:r>
      <w:proofErr w:type="spellEnd"/>
      <w:r w:rsidRPr="00B068B0">
        <w:rPr>
          <w:rFonts w:ascii="Times New Roman" w:hAnsi="Times New Roman"/>
          <w:bCs/>
        </w:rPr>
        <w:t xml:space="preserve"> </w:t>
      </w:r>
      <w:proofErr w:type="spellStart"/>
      <w:r w:rsidRPr="00B068B0">
        <w:rPr>
          <w:rFonts w:ascii="Times New Roman" w:hAnsi="Times New Roman"/>
          <w:bCs/>
        </w:rPr>
        <w:t>можемо</w:t>
      </w:r>
      <w:proofErr w:type="spellEnd"/>
      <w:r w:rsidRPr="00B068B0">
        <w:rPr>
          <w:rFonts w:ascii="Times New Roman" w:hAnsi="Times New Roman"/>
          <w:bCs/>
        </w:rPr>
        <w:t xml:space="preserve"> </w:t>
      </w:r>
      <w:proofErr w:type="spellStart"/>
      <w:r w:rsidRPr="00B068B0">
        <w:rPr>
          <w:rFonts w:ascii="Times New Roman" w:hAnsi="Times New Roman"/>
          <w:bCs/>
        </w:rPr>
        <w:t>користити</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контролу</w:t>
      </w:r>
      <w:proofErr w:type="spellEnd"/>
      <w:r w:rsidRPr="00B068B0">
        <w:rPr>
          <w:rFonts w:ascii="Times New Roman" w:hAnsi="Times New Roman"/>
          <w:bCs/>
        </w:rPr>
        <w:t xml:space="preserve"> </w:t>
      </w:r>
      <w:proofErr w:type="spellStart"/>
      <w:r w:rsidRPr="00B068B0">
        <w:rPr>
          <w:rFonts w:ascii="Times New Roman" w:hAnsi="Times New Roman"/>
          <w:bCs/>
        </w:rPr>
        <w:t>различитих</w:t>
      </w:r>
      <w:proofErr w:type="spellEnd"/>
      <w:r w:rsidRPr="00B068B0">
        <w:rPr>
          <w:rFonts w:ascii="Times New Roman" w:hAnsi="Times New Roman"/>
          <w:bCs/>
        </w:rPr>
        <w:t xml:space="preserve"> </w:t>
      </w:r>
      <w:proofErr w:type="spellStart"/>
      <w:r w:rsidRPr="00B068B0">
        <w:rPr>
          <w:rFonts w:ascii="Times New Roman" w:hAnsi="Times New Roman"/>
          <w:bCs/>
        </w:rPr>
        <w:t>уређаја</w:t>
      </w:r>
      <w:proofErr w:type="spellEnd"/>
      <w:r w:rsidRPr="00B068B0">
        <w:rPr>
          <w:rFonts w:ascii="Times New Roman" w:hAnsi="Times New Roman"/>
          <w:bCs/>
        </w:rPr>
        <w:t xml:space="preserve"> и </w:t>
      </w:r>
      <w:proofErr w:type="spellStart"/>
      <w:r w:rsidRPr="00B068B0">
        <w:rPr>
          <w:rFonts w:ascii="Times New Roman" w:hAnsi="Times New Roman"/>
          <w:bCs/>
        </w:rPr>
        <w:t>робота</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пример</w:t>
      </w:r>
      <w:proofErr w:type="spellEnd"/>
      <w:r w:rsidRPr="00B068B0">
        <w:rPr>
          <w:rFonts w:ascii="Times New Roman" w:hAnsi="Times New Roman"/>
          <w:bCs/>
        </w:rPr>
        <w:t xml:space="preserve">, </w:t>
      </w:r>
      <w:proofErr w:type="spellStart"/>
      <w:r w:rsidRPr="00B068B0">
        <w:rPr>
          <w:rFonts w:ascii="Times New Roman" w:hAnsi="Times New Roman"/>
          <w:bCs/>
        </w:rPr>
        <w:t>робот</w:t>
      </w:r>
      <w:proofErr w:type="spellEnd"/>
      <w:r w:rsidRPr="00B068B0">
        <w:rPr>
          <w:rFonts w:ascii="Times New Roman" w:hAnsi="Times New Roman"/>
          <w:bCs/>
        </w:rPr>
        <w:t xml:space="preserve"> </w:t>
      </w:r>
      <w:proofErr w:type="spellStart"/>
      <w:r w:rsidRPr="00B068B0">
        <w:rPr>
          <w:rFonts w:ascii="Times New Roman" w:hAnsi="Times New Roman"/>
          <w:bCs/>
        </w:rPr>
        <w:t>може</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зна</w:t>
      </w:r>
      <w:proofErr w:type="spellEnd"/>
      <w:r w:rsidRPr="00B068B0">
        <w:rPr>
          <w:rFonts w:ascii="Times New Roman" w:hAnsi="Times New Roman"/>
          <w:bCs/>
        </w:rPr>
        <w:t xml:space="preserve"> </w:t>
      </w:r>
      <w:proofErr w:type="spellStart"/>
      <w:r w:rsidRPr="00B068B0">
        <w:rPr>
          <w:rFonts w:ascii="Times New Roman" w:hAnsi="Times New Roman"/>
          <w:bCs/>
        </w:rPr>
        <w:t>где</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налази</w:t>
      </w:r>
      <w:proofErr w:type="spellEnd"/>
      <w:r w:rsidRPr="00B068B0">
        <w:rPr>
          <w:rFonts w:ascii="Times New Roman" w:hAnsi="Times New Roman"/>
          <w:bCs/>
        </w:rPr>
        <w:t xml:space="preserve"> и </w:t>
      </w:r>
      <w:proofErr w:type="spellStart"/>
      <w:r w:rsidRPr="00B068B0">
        <w:rPr>
          <w:rFonts w:ascii="Times New Roman" w:hAnsi="Times New Roman"/>
          <w:bCs/>
        </w:rPr>
        <w:t>где</w:t>
      </w:r>
      <w:proofErr w:type="spellEnd"/>
      <w:r w:rsidRPr="00B068B0">
        <w:rPr>
          <w:rFonts w:ascii="Times New Roman" w:hAnsi="Times New Roman"/>
          <w:bCs/>
        </w:rPr>
        <w:t xml:space="preserve"> у </w:t>
      </w:r>
      <w:proofErr w:type="spellStart"/>
      <w:r w:rsidRPr="00B068B0">
        <w:rPr>
          <w:rFonts w:ascii="Times New Roman" w:hAnsi="Times New Roman"/>
          <w:bCs/>
        </w:rPr>
        <w:t>зависности</w:t>
      </w:r>
      <w:proofErr w:type="spellEnd"/>
      <w:r w:rsidRPr="00B068B0">
        <w:rPr>
          <w:rFonts w:ascii="Times New Roman" w:hAnsi="Times New Roman"/>
          <w:bCs/>
        </w:rPr>
        <w:t xml:space="preserve"> </w:t>
      </w:r>
      <w:proofErr w:type="spellStart"/>
      <w:r w:rsidRPr="00B068B0">
        <w:rPr>
          <w:rFonts w:ascii="Times New Roman" w:hAnsi="Times New Roman"/>
          <w:bCs/>
        </w:rPr>
        <w:t>од</w:t>
      </w:r>
      <w:proofErr w:type="spellEnd"/>
      <w:r w:rsidRPr="00B068B0">
        <w:rPr>
          <w:rFonts w:ascii="Times New Roman" w:hAnsi="Times New Roman"/>
          <w:bCs/>
        </w:rPr>
        <w:t xml:space="preserve"> </w:t>
      </w:r>
      <w:proofErr w:type="spellStart"/>
      <w:r w:rsidRPr="00B068B0">
        <w:rPr>
          <w:rFonts w:ascii="Times New Roman" w:hAnsi="Times New Roman"/>
          <w:bCs/>
        </w:rPr>
        <w:t>информација</w:t>
      </w:r>
      <w:proofErr w:type="spellEnd"/>
      <w:r w:rsidRPr="00B068B0">
        <w:rPr>
          <w:rFonts w:ascii="Times New Roman" w:hAnsi="Times New Roman"/>
          <w:bCs/>
        </w:rPr>
        <w:t xml:space="preserve"> </w:t>
      </w:r>
      <w:proofErr w:type="spellStart"/>
      <w:r w:rsidRPr="00B068B0">
        <w:rPr>
          <w:rFonts w:ascii="Times New Roman" w:hAnsi="Times New Roman"/>
          <w:bCs/>
        </w:rPr>
        <w:t>које</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w:t>
      </w:r>
      <w:proofErr w:type="spellStart"/>
      <w:r w:rsidRPr="00B068B0">
        <w:rPr>
          <w:rFonts w:ascii="Times New Roman" w:hAnsi="Times New Roman"/>
          <w:bCs/>
        </w:rPr>
        <w:t>добио</w:t>
      </w:r>
      <w:proofErr w:type="spellEnd"/>
      <w:r w:rsidRPr="00B068B0">
        <w:rPr>
          <w:rFonts w:ascii="Times New Roman" w:hAnsi="Times New Roman"/>
          <w:bCs/>
        </w:rPr>
        <w:t xml:space="preserve"> </w:t>
      </w:r>
      <w:proofErr w:type="spellStart"/>
      <w:r w:rsidRPr="00B068B0">
        <w:rPr>
          <w:rFonts w:ascii="Times New Roman" w:hAnsi="Times New Roman"/>
          <w:bCs/>
        </w:rPr>
        <w:t>од</w:t>
      </w:r>
      <w:proofErr w:type="spellEnd"/>
      <w:r w:rsidRPr="00B068B0">
        <w:rPr>
          <w:rFonts w:ascii="Times New Roman" w:hAnsi="Times New Roman"/>
          <w:bCs/>
        </w:rPr>
        <w:t xml:space="preserve"> ГПС </w:t>
      </w:r>
      <w:proofErr w:type="spellStart"/>
      <w:r w:rsidRPr="00B068B0">
        <w:rPr>
          <w:rFonts w:ascii="Times New Roman" w:hAnsi="Times New Roman"/>
          <w:bCs/>
        </w:rPr>
        <w:t>сензора</w:t>
      </w:r>
      <w:proofErr w:type="spellEnd"/>
      <w:r w:rsidRPr="00B068B0">
        <w:rPr>
          <w:rFonts w:ascii="Times New Roman" w:hAnsi="Times New Roman"/>
          <w:bCs/>
        </w:rPr>
        <w:t xml:space="preserve"> </w:t>
      </w:r>
      <w:proofErr w:type="spellStart"/>
      <w:r w:rsidRPr="00B068B0">
        <w:rPr>
          <w:rFonts w:ascii="Times New Roman" w:hAnsi="Times New Roman"/>
          <w:bCs/>
        </w:rPr>
        <w:t>паметног</w:t>
      </w:r>
      <w:proofErr w:type="spellEnd"/>
      <w:r w:rsidRPr="00B068B0">
        <w:rPr>
          <w:rFonts w:ascii="Times New Roman" w:hAnsi="Times New Roman"/>
          <w:bCs/>
        </w:rPr>
        <w:t xml:space="preserve"> </w:t>
      </w:r>
      <w:proofErr w:type="spellStart"/>
      <w:r w:rsidRPr="00B068B0">
        <w:rPr>
          <w:rFonts w:ascii="Times New Roman" w:hAnsi="Times New Roman"/>
          <w:bCs/>
        </w:rPr>
        <w:t>телефона</w:t>
      </w:r>
      <w:proofErr w:type="spellEnd"/>
      <w:r w:rsidRPr="00B068B0">
        <w:rPr>
          <w:rFonts w:ascii="Times New Roman" w:hAnsi="Times New Roman"/>
          <w:bCs/>
        </w:rPr>
        <w:t xml:space="preserve">; </w:t>
      </w:r>
      <w:proofErr w:type="spellStart"/>
      <w:r w:rsidRPr="00B068B0">
        <w:rPr>
          <w:rFonts w:ascii="Times New Roman" w:hAnsi="Times New Roman"/>
          <w:bCs/>
        </w:rPr>
        <w:t>такође</w:t>
      </w:r>
      <w:proofErr w:type="spellEnd"/>
      <w:r w:rsidRPr="00B068B0">
        <w:rPr>
          <w:rFonts w:ascii="Times New Roman" w:hAnsi="Times New Roman"/>
          <w:bCs/>
        </w:rPr>
        <w:t xml:space="preserve">, </w:t>
      </w:r>
      <w:proofErr w:type="spellStart"/>
      <w:r w:rsidRPr="00B068B0">
        <w:rPr>
          <w:rFonts w:ascii="Times New Roman" w:hAnsi="Times New Roman"/>
          <w:bCs/>
        </w:rPr>
        <w:t>може</w:t>
      </w:r>
      <w:proofErr w:type="spellEnd"/>
      <w:r w:rsidRPr="00B068B0">
        <w:rPr>
          <w:rFonts w:ascii="Times New Roman" w:hAnsi="Times New Roman"/>
          <w:bCs/>
        </w:rPr>
        <w:t xml:space="preserve"> </w:t>
      </w:r>
      <w:proofErr w:type="spellStart"/>
      <w:r w:rsidRPr="00B068B0">
        <w:rPr>
          <w:rFonts w:ascii="Times New Roman" w:hAnsi="Times New Roman"/>
          <w:bCs/>
        </w:rPr>
        <w:t>остварити</w:t>
      </w:r>
      <w:proofErr w:type="spellEnd"/>
      <w:r w:rsidRPr="00B068B0">
        <w:rPr>
          <w:rFonts w:ascii="Times New Roman" w:hAnsi="Times New Roman"/>
          <w:bCs/>
        </w:rPr>
        <w:t xml:space="preserve"> </w:t>
      </w:r>
      <w:proofErr w:type="spellStart"/>
      <w:r w:rsidRPr="00B068B0">
        <w:rPr>
          <w:rFonts w:ascii="Times New Roman" w:hAnsi="Times New Roman"/>
          <w:bCs/>
        </w:rPr>
        <w:t>своје</w:t>
      </w:r>
      <w:proofErr w:type="spellEnd"/>
      <w:r w:rsidRPr="00B068B0">
        <w:rPr>
          <w:rFonts w:ascii="Times New Roman" w:hAnsi="Times New Roman"/>
          <w:bCs/>
        </w:rPr>
        <w:t xml:space="preserve"> </w:t>
      </w:r>
      <w:proofErr w:type="spellStart"/>
      <w:r w:rsidRPr="00B068B0">
        <w:rPr>
          <w:rFonts w:ascii="Times New Roman" w:hAnsi="Times New Roman"/>
          <w:bCs/>
        </w:rPr>
        <w:t>кретање</w:t>
      </w:r>
      <w:proofErr w:type="spellEnd"/>
      <w:r w:rsidRPr="00B068B0">
        <w:rPr>
          <w:rFonts w:ascii="Times New Roman" w:hAnsi="Times New Roman"/>
          <w:bCs/>
        </w:rPr>
        <w:t xml:space="preserve"> </w:t>
      </w:r>
      <w:proofErr w:type="spellStart"/>
      <w:r w:rsidRPr="00B068B0">
        <w:rPr>
          <w:rFonts w:ascii="Times New Roman" w:hAnsi="Times New Roman"/>
          <w:bCs/>
        </w:rPr>
        <w:t>кроз</w:t>
      </w:r>
      <w:proofErr w:type="spellEnd"/>
      <w:r w:rsidRPr="00B068B0">
        <w:rPr>
          <w:rFonts w:ascii="Times New Roman" w:hAnsi="Times New Roman"/>
          <w:bCs/>
        </w:rPr>
        <w:t xml:space="preserve"> </w:t>
      </w:r>
      <w:proofErr w:type="spellStart"/>
      <w:r w:rsidRPr="00B068B0">
        <w:rPr>
          <w:rFonts w:ascii="Times New Roman" w:hAnsi="Times New Roman"/>
          <w:bCs/>
        </w:rPr>
        <w:t>сензор</w:t>
      </w:r>
      <w:proofErr w:type="spellEnd"/>
      <w:r w:rsidRPr="00B068B0">
        <w:rPr>
          <w:rFonts w:ascii="Times New Roman" w:hAnsi="Times New Roman"/>
          <w:bCs/>
        </w:rPr>
        <w:t xml:space="preserve"> </w:t>
      </w:r>
      <w:proofErr w:type="spellStart"/>
      <w:r w:rsidRPr="00B068B0">
        <w:rPr>
          <w:rFonts w:ascii="Times New Roman" w:hAnsi="Times New Roman"/>
          <w:bCs/>
        </w:rPr>
        <w:t>оријентације</w:t>
      </w:r>
      <w:proofErr w:type="spellEnd"/>
      <w:r w:rsidRPr="00B068B0">
        <w:rPr>
          <w:rFonts w:ascii="Times New Roman" w:hAnsi="Times New Roman"/>
          <w:bCs/>
        </w:rPr>
        <w:t xml:space="preserve"> </w:t>
      </w:r>
      <w:proofErr w:type="spellStart"/>
      <w:r w:rsidRPr="00B068B0">
        <w:rPr>
          <w:rFonts w:ascii="Times New Roman" w:hAnsi="Times New Roman"/>
          <w:bCs/>
        </w:rPr>
        <w:t>телефона</w:t>
      </w:r>
      <w:proofErr w:type="spellEnd"/>
      <w:r w:rsidRPr="00B068B0">
        <w:rPr>
          <w:rFonts w:ascii="Times New Roman" w:hAnsi="Times New Roman"/>
          <w:bCs/>
        </w:rPr>
        <w:t xml:space="preserve">; </w:t>
      </w:r>
      <w:proofErr w:type="spellStart"/>
      <w:r w:rsidRPr="00B068B0">
        <w:rPr>
          <w:rFonts w:ascii="Times New Roman" w:hAnsi="Times New Roman"/>
          <w:bCs/>
        </w:rPr>
        <w:t>Штавише</w:t>
      </w:r>
      <w:proofErr w:type="spellEnd"/>
      <w:r w:rsidRPr="00B068B0">
        <w:rPr>
          <w:rFonts w:ascii="Times New Roman" w:hAnsi="Times New Roman"/>
          <w:bCs/>
        </w:rPr>
        <w:t xml:space="preserve">, </w:t>
      </w:r>
      <w:proofErr w:type="spellStart"/>
      <w:r w:rsidRPr="00B068B0">
        <w:rPr>
          <w:rFonts w:ascii="Times New Roman" w:hAnsi="Times New Roman"/>
          <w:bCs/>
        </w:rPr>
        <w:t>уз</w:t>
      </w:r>
      <w:proofErr w:type="spellEnd"/>
      <w:r w:rsidRPr="00B068B0">
        <w:rPr>
          <w:rFonts w:ascii="Times New Roman" w:hAnsi="Times New Roman"/>
          <w:bCs/>
        </w:rPr>
        <w:t xml:space="preserve"> </w:t>
      </w:r>
      <w:proofErr w:type="spellStart"/>
      <w:r w:rsidRPr="00B068B0">
        <w:rPr>
          <w:rFonts w:ascii="Times New Roman" w:hAnsi="Times New Roman"/>
          <w:bCs/>
        </w:rPr>
        <w:t>помоћ</w:t>
      </w:r>
      <w:proofErr w:type="spellEnd"/>
      <w:r w:rsidRPr="00B068B0">
        <w:rPr>
          <w:rFonts w:ascii="Times New Roman" w:hAnsi="Times New Roman"/>
          <w:bCs/>
        </w:rPr>
        <w:t xml:space="preserve"> </w:t>
      </w:r>
      <w:proofErr w:type="spellStart"/>
      <w:r w:rsidRPr="00B068B0">
        <w:rPr>
          <w:rFonts w:ascii="Times New Roman" w:hAnsi="Times New Roman"/>
          <w:bCs/>
        </w:rPr>
        <w:t>телефона</w:t>
      </w:r>
      <w:proofErr w:type="spellEnd"/>
      <w:r w:rsidRPr="00B068B0">
        <w:rPr>
          <w:rFonts w:ascii="Times New Roman" w:hAnsi="Times New Roman"/>
          <w:bCs/>
        </w:rPr>
        <w:t xml:space="preserve">, </w:t>
      </w:r>
      <w:proofErr w:type="spellStart"/>
      <w:r w:rsidRPr="00B068B0">
        <w:rPr>
          <w:rFonts w:ascii="Times New Roman" w:hAnsi="Times New Roman"/>
          <w:bCs/>
        </w:rPr>
        <w:t>тачније</w:t>
      </w:r>
      <w:proofErr w:type="spellEnd"/>
      <w:r w:rsidRPr="00B068B0">
        <w:rPr>
          <w:rFonts w:ascii="Times New Roman" w:hAnsi="Times New Roman"/>
          <w:bCs/>
        </w:rPr>
        <w:t xml:space="preserve"> </w:t>
      </w:r>
      <w:proofErr w:type="spellStart"/>
      <w:r w:rsidRPr="00B068B0">
        <w:rPr>
          <w:rFonts w:ascii="Times New Roman" w:hAnsi="Times New Roman"/>
          <w:bCs/>
        </w:rPr>
        <w:t>екрана</w:t>
      </w:r>
      <w:proofErr w:type="spellEnd"/>
      <w:r w:rsidRPr="00B068B0">
        <w:rPr>
          <w:rFonts w:ascii="Times New Roman" w:hAnsi="Times New Roman"/>
          <w:bCs/>
        </w:rPr>
        <w:t xml:space="preserve"> </w:t>
      </w:r>
      <w:proofErr w:type="spellStart"/>
      <w:r w:rsidRPr="00B068B0">
        <w:rPr>
          <w:rFonts w:ascii="Times New Roman" w:hAnsi="Times New Roman"/>
          <w:bCs/>
        </w:rPr>
        <w:t>осетљивог</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додир</w:t>
      </w:r>
      <w:proofErr w:type="spellEnd"/>
      <w:r w:rsidRPr="00B068B0">
        <w:rPr>
          <w:rFonts w:ascii="Times New Roman" w:hAnsi="Times New Roman"/>
          <w:bCs/>
        </w:rPr>
        <w:t xml:space="preserve">, </w:t>
      </w:r>
      <w:proofErr w:type="spellStart"/>
      <w:r w:rsidRPr="00B068B0">
        <w:rPr>
          <w:rFonts w:ascii="Times New Roman" w:hAnsi="Times New Roman"/>
          <w:bCs/>
        </w:rPr>
        <w:t>корисник</w:t>
      </w:r>
      <w:proofErr w:type="spellEnd"/>
      <w:r w:rsidRPr="00B068B0">
        <w:rPr>
          <w:rFonts w:ascii="Times New Roman" w:hAnsi="Times New Roman"/>
          <w:bCs/>
        </w:rPr>
        <w:t xml:space="preserve"> </w:t>
      </w:r>
      <w:proofErr w:type="spellStart"/>
      <w:r w:rsidRPr="00B068B0">
        <w:rPr>
          <w:rFonts w:ascii="Times New Roman" w:hAnsi="Times New Roman"/>
          <w:bCs/>
        </w:rPr>
        <w:t>може</w:t>
      </w:r>
      <w:proofErr w:type="spellEnd"/>
      <w:r w:rsidRPr="00B068B0">
        <w:rPr>
          <w:rFonts w:ascii="Times New Roman" w:hAnsi="Times New Roman"/>
          <w:bCs/>
        </w:rPr>
        <w:t xml:space="preserve"> </w:t>
      </w:r>
      <w:proofErr w:type="spellStart"/>
      <w:r w:rsidRPr="00B068B0">
        <w:rPr>
          <w:rFonts w:ascii="Times New Roman" w:hAnsi="Times New Roman"/>
          <w:bCs/>
        </w:rPr>
        <w:t>лако</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прикупи</w:t>
      </w:r>
      <w:proofErr w:type="spellEnd"/>
      <w:r w:rsidRPr="00B068B0">
        <w:rPr>
          <w:rFonts w:ascii="Times New Roman" w:hAnsi="Times New Roman"/>
          <w:bCs/>
        </w:rPr>
        <w:t xml:space="preserve"> </w:t>
      </w:r>
      <w:proofErr w:type="spellStart"/>
      <w:r w:rsidRPr="00B068B0">
        <w:rPr>
          <w:rFonts w:ascii="Times New Roman" w:hAnsi="Times New Roman"/>
          <w:bCs/>
        </w:rPr>
        <w:t>различите</w:t>
      </w:r>
      <w:proofErr w:type="spellEnd"/>
      <w:r w:rsidRPr="00B068B0">
        <w:rPr>
          <w:rFonts w:ascii="Times New Roman" w:hAnsi="Times New Roman"/>
          <w:bCs/>
        </w:rPr>
        <w:t xml:space="preserve"> </w:t>
      </w:r>
      <w:proofErr w:type="spellStart"/>
      <w:r w:rsidRPr="00B068B0">
        <w:rPr>
          <w:rFonts w:ascii="Times New Roman" w:hAnsi="Times New Roman"/>
          <w:bCs/>
        </w:rPr>
        <w:t>информације</w:t>
      </w:r>
      <w:proofErr w:type="spellEnd"/>
      <w:r w:rsidRPr="00B068B0">
        <w:rPr>
          <w:rFonts w:ascii="Times New Roman" w:hAnsi="Times New Roman"/>
          <w:bCs/>
        </w:rPr>
        <w:t xml:space="preserve"> о </w:t>
      </w:r>
      <w:proofErr w:type="spellStart"/>
      <w:r w:rsidRPr="00B068B0">
        <w:rPr>
          <w:rFonts w:ascii="Times New Roman" w:hAnsi="Times New Roman"/>
          <w:bCs/>
        </w:rPr>
        <w:t>понашању</w:t>
      </w:r>
      <w:proofErr w:type="spellEnd"/>
      <w:r w:rsidRPr="00B068B0">
        <w:rPr>
          <w:rFonts w:ascii="Times New Roman" w:hAnsi="Times New Roman"/>
          <w:bCs/>
        </w:rPr>
        <w:t xml:space="preserve"> </w:t>
      </w:r>
      <w:proofErr w:type="spellStart"/>
      <w:r w:rsidRPr="00B068B0">
        <w:rPr>
          <w:rFonts w:ascii="Times New Roman" w:hAnsi="Times New Roman"/>
          <w:bCs/>
        </w:rPr>
        <w:t>робота</w:t>
      </w:r>
      <w:proofErr w:type="spellEnd"/>
      <w:r w:rsidRPr="00B068B0">
        <w:rPr>
          <w:rFonts w:ascii="Times New Roman" w:hAnsi="Times New Roman"/>
          <w:bCs/>
        </w:rPr>
        <w:t xml:space="preserve"> </w:t>
      </w:r>
      <w:proofErr w:type="spellStart"/>
      <w:r w:rsidRPr="00B068B0">
        <w:rPr>
          <w:rFonts w:ascii="Times New Roman" w:hAnsi="Times New Roman"/>
          <w:bCs/>
        </w:rPr>
        <w:t>или</w:t>
      </w:r>
      <w:proofErr w:type="spellEnd"/>
      <w:r w:rsidRPr="00B068B0">
        <w:rPr>
          <w:rFonts w:ascii="Times New Roman" w:hAnsi="Times New Roman"/>
          <w:bCs/>
        </w:rPr>
        <w:t xml:space="preserve"> </w:t>
      </w:r>
      <w:proofErr w:type="spellStart"/>
      <w:r w:rsidRPr="00B068B0">
        <w:rPr>
          <w:rFonts w:ascii="Times New Roman" w:hAnsi="Times New Roman"/>
          <w:bCs/>
        </w:rPr>
        <w:t>физичким</w:t>
      </w:r>
      <w:proofErr w:type="spellEnd"/>
      <w:r w:rsidRPr="00B068B0">
        <w:rPr>
          <w:rFonts w:ascii="Times New Roman" w:hAnsi="Times New Roman"/>
          <w:bCs/>
        </w:rPr>
        <w:t xml:space="preserve"> и </w:t>
      </w:r>
      <w:proofErr w:type="spellStart"/>
      <w:r w:rsidRPr="00B068B0">
        <w:rPr>
          <w:rFonts w:ascii="Times New Roman" w:hAnsi="Times New Roman"/>
          <w:bCs/>
        </w:rPr>
        <w:t>дигиталним</w:t>
      </w:r>
      <w:proofErr w:type="spellEnd"/>
      <w:r w:rsidRPr="00B068B0">
        <w:rPr>
          <w:rFonts w:ascii="Times New Roman" w:hAnsi="Times New Roman"/>
          <w:bCs/>
        </w:rPr>
        <w:t xml:space="preserve"> </w:t>
      </w:r>
      <w:proofErr w:type="spellStart"/>
      <w:r w:rsidRPr="00B068B0">
        <w:rPr>
          <w:rFonts w:ascii="Times New Roman" w:hAnsi="Times New Roman"/>
          <w:bCs/>
        </w:rPr>
        <w:t>уређајима</w:t>
      </w:r>
      <w:proofErr w:type="spellEnd"/>
      <w:r w:rsidRPr="00B068B0">
        <w:rPr>
          <w:rFonts w:ascii="Times New Roman" w:hAnsi="Times New Roman"/>
          <w:bCs/>
        </w:rPr>
        <w:t xml:space="preserve">; </w:t>
      </w:r>
      <w:proofErr w:type="spellStart"/>
      <w:r w:rsidRPr="00B068B0">
        <w:rPr>
          <w:rFonts w:ascii="Times New Roman" w:hAnsi="Times New Roman"/>
          <w:bCs/>
        </w:rPr>
        <w:t>Коначно</w:t>
      </w:r>
      <w:proofErr w:type="spellEnd"/>
      <w:r w:rsidRPr="00B068B0">
        <w:rPr>
          <w:rFonts w:ascii="Times New Roman" w:hAnsi="Times New Roman"/>
          <w:bCs/>
        </w:rPr>
        <w:t xml:space="preserve">, </w:t>
      </w:r>
      <w:proofErr w:type="spellStart"/>
      <w:r w:rsidRPr="00B068B0">
        <w:rPr>
          <w:rFonts w:ascii="Times New Roman" w:hAnsi="Times New Roman"/>
          <w:bCs/>
        </w:rPr>
        <w:t>робот</w:t>
      </w:r>
      <w:proofErr w:type="spellEnd"/>
      <w:r w:rsidRPr="00B068B0">
        <w:rPr>
          <w:rFonts w:ascii="Times New Roman" w:hAnsi="Times New Roman"/>
          <w:bCs/>
        </w:rPr>
        <w:t xml:space="preserve"> </w:t>
      </w:r>
      <w:proofErr w:type="spellStart"/>
      <w:r w:rsidRPr="00B068B0">
        <w:rPr>
          <w:rFonts w:ascii="Times New Roman" w:hAnsi="Times New Roman"/>
          <w:bCs/>
        </w:rPr>
        <w:t>може</w:t>
      </w:r>
      <w:proofErr w:type="spellEnd"/>
      <w:r w:rsidRPr="00B068B0">
        <w:rPr>
          <w:rFonts w:ascii="Times New Roman" w:hAnsi="Times New Roman"/>
          <w:bCs/>
        </w:rPr>
        <w:t xml:space="preserve"> </w:t>
      </w:r>
      <w:proofErr w:type="spellStart"/>
      <w:r w:rsidRPr="00B068B0">
        <w:rPr>
          <w:rFonts w:ascii="Times New Roman" w:hAnsi="Times New Roman"/>
          <w:bCs/>
        </w:rPr>
        <w:t>искористити</w:t>
      </w:r>
      <w:proofErr w:type="spellEnd"/>
      <w:r w:rsidRPr="00B068B0">
        <w:rPr>
          <w:rFonts w:ascii="Times New Roman" w:hAnsi="Times New Roman"/>
          <w:bCs/>
        </w:rPr>
        <w:t xml:space="preserve"> </w:t>
      </w:r>
      <w:proofErr w:type="spellStart"/>
      <w:r w:rsidRPr="00B068B0">
        <w:rPr>
          <w:rFonts w:ascii="Times New Roman" w:hAnsi="Times New Roman"/>
          <w:bCs/>
        </w:rPr>
        <w:t>камеру</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телефону</w:t>
      </w:r>
      <w:proofErr w:type="spellEnd"/>
      <w:r w:rsidRPr="00B068B0">
        <w:rPr>
          <w:rFonts w:ascii="Times New Roman" w:hAnsi="Times New Roman"/>
          <w:bCs/>
        </w:rPr>
        <w:t xml:space="preserve"> </w:t>
      </w:r>
      <w:proofErr w:type="spellStart"/>
      <w:r w:rsidRPr="00B068B0">
        <w:rPr>
          <w:rFonts w:ascii="Times New Roman" w:hAnsi="Times New Roman"/>
          <w:bCs/>
        </w:rPr>
        <w:t>као</w:t>
      </w:r>
      <w:proofErr w:type="spellEnd"/>
      <w:r w:rsidRPr="00B068B0">
        <w:rPr>
          <w:rFonts w:ascii="Times New Roman" w:hAnsi="Times New Roman"/>
          <w:bCs/>
        </w:rPr>
        <w:t xml:space="preserve"> „</w:t>
      </w:r>
      <w:proofErr w:type="spellStart"/>
      <w:r w:rsidRPr="00B068B0">
        <w:rPr>
          <w:rFonts w:ascii="Times New Roman" w:hAnsi="Times New Roman"/>
          <w:bCs/>
        </w:rPr>
        <w:t>очи</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кретање</w:t>
      </w:r>
      <w:proofErr w:type="spellEnd"/>
      <w:r w:rsidRPr="00B068B0">
        <w:rPr>
          <w:rFonts w:ascii="Times New Roman" w:hAnsi="Times New Roman"/>
          <w:bCs/>
        </w:rPr>
        <w:t xml:space="preserve"> и </w:t>
      </w:r>
      <w:proofErr w:type="spellStart"/>
      <w:r w:rsidRPr="00B068B0">
        <w:rPr>
          <w:rFonts w:ascii="Times New Roman" w:hAnsi="Times New Roman"/>
          <w:bCs/>
        </w:rPr>
        <w:t>детектовање</w:t>
      </w:r>
      <w:proofErr w:type="spellEnd"/>
      <w:r w:rsidRPr="00B068B0">
        <w:rPr>
          <w:rFonts w:ascii="Times New Roman" w:hAnsi="Times New Roman"/>
          <w:bCs/>
        </w:rPr>
        <w:t xml:space="preserve"> </w:t>
      </w:r>
      <w:proofErr w:type="spellStart"/>
      <w:r w:rsidRPr="00B068B0">
        <w:rPr>
          <w:rFonts w:ascii="Times New Roman" w:hAnsi="Times New Roman"/>
          <w:bCs/>
        </w:rPr>
        <w:t>предмета</w:t>
      </w:r>
      <w:proofErr w:type="spellEnd"/>
      <w:r w:rsidRPr="00B068B0">
        <w:rPr>
          <w:rFonts w:ascii="Times New Roman" w:hAnsi="Times New Roman"/>
          <w:bCs/>
        </w:rPr>
        <w:t xml:space="preserve"> у </w:t>
      </w:r>
      <w:proofErr w:type="spellStart"/>
      <w:r w:rsidRPr="00B068B0">
        <w:rPr>
          <w:rFonts w:ascii="Times New Roman" w:hAnsi="Times New Roman"/>
          <w:bCs/>
        </w:rPr>
        <w:t>простору</w:t>
      </w:r>
      <w:proofErr w:type="spellEnd"/>
      <w:r w:rsidRPr="00B068B0">
        <w:rPr>
          <w:rFonts w:ascii="Times New Roman" w:hAnsi="Times New Roman"/>
          <w:bCs/>
        </w:rPr>
        <w:t xml:space="preserve">. </w:t>
      </w:r>
      <w:proofErr w:type="spellStart"/>
      <w:r w:rsidRPr="00B068B0">
        <w:rPr>
          <w:rFonts w:ascii="Times New Roman" w:hAnsi="Times New Roman"/>
          <w:bCs/>
        </w:rPr>
        <w:t>Све</w:t>
      </w:r>
      <w:proofErr w:type="spellEnd"/>
      <w:r w:rsidRPr="00B068B0">
        <w:rPr>
          <w:rFonts w:ascii="Times New Roman" w:hAnsi="Times New Roman"/>
          <w:bCs/>
        </w:rPr>
        <w:t xml:space="preserve"> </w:t>
      </w:r>
      <w:proofErr w:type="spellStart"/>
      <w:r w:rsidRPr="00B068B0">
        <w:rPr>
          <w:rFonts w:ascii="Times New Roman" w:hAnsi="Times New Roman"/>
          <w:bCs/>
        </w:rPr>
        <w:t>ове</w:t>
      </w:r>
      <w:proofErr w:type="spellEnd"/>
      <w:r w:rsidRPr="00B068B0">
        <w:rPr>
          <w:rFonts w:ascii="Times New Roman" w:hAnsi="Times New Roman"/>
          <w:bCs/>
        </w:rPr>
        <w:t xml:space="preserve"> </w:t>
      </w:r>
      <w:proofErr w:type="spellStart"/>
      <w:r w:rsidRPr="00B068B0">
        <w:rPr>
          <w:rFonts w:ascii="Times New Roman" w:hAnsi="Times New Roman"/>
          <w:bCs/>
        </w:rPr>
        <w:t>функције</w:t>
      </w:r>
      <w:proofErr w:type="spellEnd"/>
      <w:r w:rsidRPr="00B068B0">
        <w:rPr>
          <w:rFonts w:ascii="Times New Roman" w:hAnsi="Times New Roman"/>
          <w:bCs/>
        </w:rPr>
        <w:t xml:space="preserve"> </w:t>
      </w:r>
      <w:proofErr w:type="spellStart"/>
      <w:r w:rsidRPr="00B068B0">
        <w:rPr>
          <w:rFonts w:ascii="Times New Roman" w:hAnsi="Times New Roman"/>
          <w:bCs/>
        </w:rPr>
        <w:t>могу</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имплементирати</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Андроид</w:t>
      </w:r>
      <w:proofErr w:type="spellEnd"/>
      <w:r w:rsidRPr="00B068B0">
        <w:rPr>
          <w:rFonts w:ascii="Times New Roman" w:hAnsi="Times New Roman"/>
          <w:bCs/>
        </w:rPr>
        <w:t xml:space="preserve"> </w:t>
      </w:r>
      <w:proofErr w:type="spellStart"/>
      <w:r w:rsidRPr="00B068B0">
        <w:rPr>
          <w:rFonts w:ascii="Times New Roman" w:hAnsi="Times New Roman"/>
          <w:bCs/>
        </w:rPr>
        <w:t>уређајима</w:t>
      </w:r>
      <w:proofErr w:type="spellEnd"/>
      <w:r w:rsidRPr="00B068B0">
        <w:rPr>
          <w:rFonts w:ascii="Times New Roman" w:hAnsi="Times New Roman"/>
          <w:bCs/>
        </w:rPr>
        <w:t xml:space="preserve"> и ЛЕГО EV3 </w:t>
      </w:r>
      <w:proofErr w:type="spellStart"/>
      <w:r w:rsidRPr="00B068B0">
        <w:rPr>
          <w:rFonts w:ascii="Times New Roman" w:hAnsi="Times New Roman"/>
          <w:bCs/>
        </w:rPr>
        <w:t>роботима</w:t>
      </w:r>
      <w:proofErr w:type="spellEnd"/>
      <w:r w:rsidRPr="00B068B0">
        <w:rPr>
          <w:rFonts w:ascii="Times New Roman" w:hAnsi="Times New Roman"/>
          <w:bCs/>
        </w:rPr>
        <w:t xml:space="preserve">, </w:t>
      </w:r>
      <w:proofErr w:type="spellStart"/>
      <w:proofErr w:type="gramStart"/>
      <w:r w:rsidRPr="00B068B0">
        <w:rPr>
          <w:rFonts w:ascii="Times New Roman" w:hAnsi="Times New Roman"/>
          <w:bCs/>
        </w:rPr>
        <w:t>Micro:bit</w:t>
      </w:r>
      <w:proofErr w:type="spellEnd"/>
      <w:proofErr w:type="gramEnd"/>
      <w:r w:rsidRPr="00B068B0">
        <w:rPr>
          <w:rFonts w:ascii="Times New Roman" w:hAnsi="Times New Roman"/>
          <w:bCs/>
        </w:rPr>
        <w:t xml:space="preserve"> </w:t>
      </w:r>
      <w:proofErr w:type="spellStart"/>
      <w:r w:rsidRPr="00B068B0">
        <w:rPr>
          <w:rFonts w:ascii="Times New Roman" w:hAnsi="Times New Roman"/>
          <w:bCs/>
        </w:rPr>
        <w:t>или</w:t>
      </w:r>
      <w:proofErr w:type="spellEnd"/>
      <w:r w:rsidRPr="00B068B0">
        <w:rPr>
          <w:rFonts w:ascii="Times New Roman" w:hAnsi="Times New Roman"/>
          <w:bCs/>
        </w:rPr>
        <w:t xml:space="preserve"> Arduino. </w:t>
      </w:r>
      <w:proofErr w:type="spellStart"/>
      <w:r w:rsidRPr="00B068B0">
        <w:rPr>
          <w:rFonts w:ascii="Times New Roman" w:hAnsi="Times New Roman"/>
          <w:bCs/>
        </w:rPr>
        <w:t>Користећи</w:t>
      </w:r>
      <w:proofErr w:type="spellEnd"/>
      <w:r w:rsidRPr="00B068B0">
        <w:rPr>
          <w:rFonts w:ascii="Times New Roman" w:hAnsi="Times New Roman"/>
          <w:bCs/>
        </w:rPr>
        <w:t xml:space="preserve"> </w:t>
      </w:r>
      <w:proofErr w:type="spellStart"/>
      <w:r w:rsidRPr="00B068B0">
        <w:rPr>
          <w:rFonts w:ascii="Times New Roman" w:hAnsi="Times New Roman"/>
          <w:bCs/>
        </w:rPr>
        <w:t>графичко</w:t>
      </w:r>
      <w:proofErr w:type="spellEnd"/>
      <w:r w:rsidRPr="00B068B0">
        <w:rPr>
          <w:rFonts w:ascii="Times New Roman" w:hAnsi="Times New Roman"/>
          <w:bCs/>
        </w:rPr>
        <w:t xml:space="preserve"> </w:t>
      </w:r>
      <w:proofErr w:type="spellStart"/>
      <w:r w:rsidRPr="00B068B0">
        <w:rPr>
          <w:rFonts w:ascii="Times New Roman" w:hAnsi="Times New Roman"/>
          <w:bCs/>
        </w:rPr>
        <w:t>окружење</w:t>
      </w:r>
      <w:proofErr w:type="spellEnd"/>
      <w:r w:rsidRPr="00B068B0">
        <w:rPr>
          <w:rFonts w:ascii="Times New Roman" w:hAnsi="Times New Roman"/>
          <w:bCs/>
        </w:rPr>
        <w:t xml:space="preserve"> App </w:t>
      </w:r>
      <w:proofErr w:type="spellStart"/>
      <w:r w:rsidRPr="00B068B0">
        <w:rPr>
          <w:rFonts w:ascii="Times New Roman" w:hAnsi="Times New Roman"/>
          <w:bCs/>
        </w:rPr>
        <w:t>Inventora</w:t>
      </w:r>
      <w:proofErr w:type="spellEnd"/>
      <w:r w:rsidRPr="00B068B0">
        <w:rPr>
          <w:rFonts w:ascii="Times New Roman" w:hAnsi="Times New Roman"/>
          <w:bCs/>
        </w:rPr>
        <w:t xml:space="preserve"> </w:t>
      </w:r>
      <w:proofErr w:type="spellStart"/>
      <w:r w:rsidRPr="00B068B0">
        <w:rPr>
          <w:rFonts w:ascii="Times New Roman" w:hAnsi="Times New Roman"/>
          <w:bCs/>
        </w:rPr>
        <w:t>могуће</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ученици</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основу</w:t>
      </w:r>
      <w:proofErr w:type="spellEnd"/>
      <w:r w:rsidRPr="00B068B0">
        <w:rPr>
          <w:rFonts w:ascii="Times New Roman" w:hAnsi="Times New Roman"/>
          <w:bCs/>
        </w:rPr>
        <w:t xml:space="preserve"> </w:t>
      </w:r>
      <w:proofErr w:type="spellStart"/>
      <w:r w:rsidRPr="00B068B0">
        <w:rPr>
          <w:rFonts w:ascii="Times New Roman" w:hAnsi="Times New Roman"/>
          <w:bCs/>
        </w:rPr>
        <w:t>претходних</w:t>
      </w:r>
      <w:proofErr w:type="spellEnd"/>
      <w:r w:rsidRPr="00B068B0">
        <w:rPr>
          <w:rFonts w:ascii="Times New Roman" w:hAnsi="Times New Roman"/>
          <w:bCs/>
        </w:rPr>
        <w:t xml:space="preserve"> </w:t>
      </w:r>
      <w:proofErr w:type="spellStart"/>
      <w:r w:rsidRPr="00B068B0">
        <w:rPr>
          <w:rFonts w:ascii="Times New Roman" w:hAnsi="Times New Roman"/>
          <w:bCs/>
        </w:rPr>
        <w:t>знања</w:t>
      </w:r>
      <w:proofErr w:type="spellEnd"/>
      <w:r w:rsidRPr="00B068B0">
        <w:rPr>
          <w:rFonts w:ascii="Times New Roman" w:hAnsi="Times New Roman"/>
          <w:bCs/>
        </w:rPr>
        <w:t xml:space="preserve"> </w:t>
      </w:r>
      <w:proofErr w:type="spellStart"/>
      <w:r w:rsidRPr="00B068B0">
        <w:rPr>
          <w:rFonts w:ascii="Times New Roman" w:hAnsi="Times New Roman"/>
          <w:bCs/>
        </w:rPr>
        <w:t>из</w:t>
      </w:r>
      <w:proofErr w:type="spellEnd"/>
      <w:r w:rsidRPr="00B068B0">
        <w:rPr>
          <w:rFonts w:ascii="Times New Roman" w:hAnsi="Times New Roman"/>
          <w:bCs/>
        </w:rPr>
        <w:t xml:space="preserve"> </w:t>
      </w:r>
      <w:proofErr w:type="spellStart"/>
      <w:r w:rsidRPr="00B068B0">
        <w:rPr>
          <w:rFonts w:ascii="Times New Roman" w:hAnsi="Times New Roman"/>
          <w:bCs/>
        </w:rPr>
        <w:t>програмирања</w:t>
      </w:r>
      <w:proofErr w:type="spellEnd"/>
      <w:r w:rsidRPr="00B068B0">
        <w:rPr>
          <w:rFonts w:ascii="Times New Roman" w:hAnsi="Times New Roman"/>
          <w:bCs/>
        </w:rPr>
        <w:t xml:space="preserve"> </w:t>
      </w:r>
      <w:proofErr w:type="spellStart"/>
      <w:r w:rsidRPr="00B068B0">
        <w:rPr>
          <w:rFonts w:ascii="Times New Roman" w:hAnsi="Times New Roman"/>
          <w:bCs/>
        </w:rPr>
        <w:t>креирају</w:t>
      </w:r>
      <w:proofErr w:type="spellEnd"/>
      <w:r w:rsidRPr="00B068B0">
        <w:rPr>
          <w:rFonts w:ascii="Times New Roman" w:hAnsi="Times New Roman"/>
          <w:bCs/>
        </w:rPr>
        <w:t xml:space="preserve"> </w:t>
      </w:r>
      <w:proofErr w:type="spellStart"/>
      <w:r w:rsidRPr="00B068B0">
        <w:rPr>
          <w:rFonts w:ascii="Times New Roman" w:hAnsi="Times New Roman"/>
          <w:bCs/>
        </w:rPr>
        <w:t>апликацију</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паметни</w:t>
      </w:r>
      <w:proofErr w:type="spellEnd"/>
      <w:r w:rsidRPr="00B068B0">
        <w:rPr>
          <w:rFonts w:ascii="Times New Roman" w:hAnsi="Times New Roman"/>
          <w:bCs/>
        </w:rPr>
        <w:t xml:space="preserve"> </w:t>
      </w:r>
      <w:proofErr w:type="spellStart"/>
      <w:r w:rsidRPr="00B068B0">
        <w:rPr>
          <w:rFonts w:ascii="Times New Roman" w:hAnsi="Times New Roman"/>
          <w:bCs/>
        </w:rPr>
        <w:t>телефон</w:t>
      </w:r>
      <w:proofErr w:type="spellEnd"/>
      <w:r w:rsidRPr="00B068B0">
        <w:rPr>
          <w:rFonts w:ascii="Times New Roman" w:hAnsi="Times New Roman"/>
          <w:bCs/>
        </w:rPr>
        <w:t xml:space="preserve">. </w:t>
      </w:r>
      <w:proofErr w:type="spellStart"/>
      <w:r w:rsidRPr="00B068B0">
        <w:rPr>
          <w:rFonts w:ascii="Times New Roman" w:hAnsi="Times New Roman"/>
          <w:bCs/>
        </w:rPr>
        <w:t>Кроз</w:t>
      </w:r>
      <w:proofErr w:type="spellEnd"/>
      <w:r w:rsidRPr="00B068B0">
        <w:rPr>
          <w:rFonts w:ascii="Times New Roman" w:hAnsi="Times New Roman"/>
          <w:bCs/>
        </w:rPr>
        <w:t xml:space="preserve"> </w:t>
      </w:r>
      <w:proofErr w:type="spellStart"/>
      <w:r w:rsidRPr="00B068B0">
        <w:rPr>
          <w:rFonts w:ascii="Times New Roman" w:hAnsi="Times New Roman"/>
          <w:bCs/>
        </w:rPr>
        <w:t>овај</w:t>
      </w:r>
      <w:proofErr w:type="spellEnd"/>
      <w:r w:rsidRPr="00B068B0">
        <w:rPr>
          <w:rFonts w:ascii="Times New Roman" w:hAnsi="Times New Roman"/>
          <w:bCs/>
        </w:rPr>
        <w:t xml:space="preserve"> </w:t>
      </w:r>
      <w:proofErr w:type="spellStart"/>
      <w:r w:rsidRPr="00B068B0">
        <w:rPr>
          <w:rFonts w:ascii="Times New Roman" w:hAnsi="Times New Roman"/>
          <w:bCs/>
        </w:rPr>
        <w:t>модул</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ученици</w:t>
      </w:r>
      <w:proofErr w:type="spellEnd"/>
      <w:r w:rsidRPr="00B068B0">
        <w:rPr>
          <w:rFonts w:ascii="Times New Roman" w:hAnsi="Times New Roman"/>
          <w:bCs/>
        </w:rPr>
        <w:t xml:space="preserve"> </w:t>
      </w:r>
      <w:proofErr w:type="spellStart"/>
      <w:r w:rsidRPr="00B068B0">
        <w:rPr>
          <w:rFonts w:ascii="Times New Roman" w:hAnsi="Times New Roman"/>
          <w:bCs/>
        </w:rPr>
        <w:t>подучавају</w:t>
      </w:r>
      <w:proofErr w:type="spellEnd"/>
      <w:r w:rsidRPr="00B068B0">
        <w:rPr>
          <w:rFonts w:ascii="Times New Roman" w:hAnsi="Times New Roman"/>
          <w:bCs/>
        </w:rPr>
        <w:t xml:space="preserve"> о </w:t>
      </w:r>
      <w:proofErr w:type="spellStart"/>
      <w:r w:rsidRPr="00B068B0">
        <w:rPr>
          <w:rFonts w:ascii="Times New Roman" w:hAnsi="Times New Roman"/>
          <w:bCs/>
        </w:rPr>
        <w:t>креирању</w:t>
      </w:r>
      <w:proofErr w:type="spellEnd"/>
      <w:r w:rsidRPr="00B068B0">
        <w:rPr>
          <w:rFonts w:ascii="Times New Roman" w:hAnsi="Times New Roman"/>
          <w:bCs/>
        </w:rPr>
        <w:t xml:space="preserve"> </w:t>
      </w:r>
      <w:proofErr w:type="spellStart"/>
      <w:r w:rsidRPr="00B068B0">
        <w:rPr>
          <w:rFonts w:ascii="Times New Roman" w:hAnsi="Times New Roman"/>
          <w:bCs/>
        </w:rPr>
        <w:t>апликација</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покретањеуређаја</w:t>
      </w:r>
      <w:proofErr w:type="spellEnd"/>
      <w:r w:rsidRPr="00B068B0">
        <w:rPr>
          <w:rFonts w:ascii="Times New Roman" w:hAnsi="Times New Roman"/>
          <w:bCs/>
        </w:rPr>
        <w:t>/</w:t>
      </w:r>
      <w:proofErr w:type="spellStart"/>
      <w:r w:rsidRPr="00B068B0">
        <w:rPr>
          <w:rFonts w:ascii="Times New Roman" w:hAnsi="Times New Roman"/>
          <w:bCs/>
        </w:rPr>
        <w:t>робота</w:t>
      </w:r>
      <w:proofErr w:type="spellEnd"/>
      <w:r w:rsidRPr="00B068B0">
        <w:rPr>
          <w:rFonts w:ascii="Times New Roman" w:hAnsi="Times New Roman"/>
          <w:bCs/>
        </w:rPr>
        <w:t xml:space="preserve"> </w:t>
      </w:r>
      <w:proofErr w:type="spellStart"/>
      <w:r w:rsidRPr="00B068B0">
        <w:rPr>
          <w:rFonts w:ascii="Times New Roman" w:hAnsi="Times New Roman"/>
          <w:bCs/>
        </w:rPr>
        <w:t>повезујући</w:t>
      </w:r>
      <w:proofErr w:type="spellEnd"/>
      <w:r w:rsidRPr="00B068B0">
        <w:rPr>
          <w:rFonts w:ascii="Times New Roman" w:hAnsi="Times New Roman"/>
          <w:bCs/>
        </w:rPr>
        <w:t xml:space="preserve"> </w:t>
      </w:r>
      <w:proofErr w:type="spellStart"/>
      <w:r w:rsidRPr="00B068B0">
        <w:rPr>
          <w:rFonts w:ascii="Times New Roman" w:hAnsi="Times New Roman"/>
          <w:bCs/>
        </w:rPr>
        <w:t>своја</w:t>
      </w:r>
      <w:proofErr w:type="spellEnd"/>
      <w:r w:rsidRPr="00B068B0">
        <w:rPr>
          <w:rFonts w:ascii="Times New Roman" w:hAnsi="Times New Roman"/>
          <w:bCs/>
        </w:rPr>
        <w:t xml:space="preserve"> </w:t>
      </w:r>
      <w:proofErr w:type="spellStart"/>
      <w:r w:rsidRPr="00B068B0">
        <w:rPr>
          <w:rFonts w:ascii="Times New Roman" w:hAnsi="Times New Roman"/>
          <w:bCs/>
        </w:rPr>
        <w:t>знања</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знањима</w:t>
      </w:r>
      <w:proofErr w:type="spellEnd"/>
      <w:r w:rsidRPr="00B068B0">
        <w:rPr>
          <w:rFonts w:ascii="Times New Roman" w:hAnsi="Times New Roman"/>
          <w:bCs/>
        </w:rPr>
        <w:t xml:space="preserve"> </w:t>
      </w:r>
      <w:proofErr w:type="spellStart"/>
      <w:r w:rsidRPr="00B068B0">
        <w:rPr>
          <w:rFonts w:ascii="Times New Roman" w:hAnsi="Times New Roman"/>
          <w:bCs/>
        </w:rPr>
        <w:t>која</w:t>
      </w:r>
      <w:proofErr w:type="spellEnd"/>
      <w:r w:rsidRPr="00B068B0">
        <w:rPr>
          <w:rFonts w:ascii="Times New Roman" w:hAnsi="Times New Roman"/>
          <w:bCs/>
        </w:rPr>
        <w:t xml:space="preserve"> </w:t>
      </w:r>
      <w:proofErr w:type="spellStart"/>
      <w:r w:rsidRPr="00B068B0">
        <w:rPr>
          <w:rFonts w:ascii="Times New Roman" w:hAnsi="Times New Roman"/>
          <w:bCs/>
        </w:rPr>
        <w:t>стичу</w:t>
      </w:r>
      <w:proofErr w:type="spellEnd"/>
      <w:r w:rsidRPr="00B068B0">
        <w:rPr>
          <w:rFonts w:ascii="Times New Roman" w:hAnsi="Times New Roman"/>
          <w:bCs/>
        </w:rPr>
        <w:t xml:space="preserve"> </w:t>
      </w:r>
      <w:proofErr w:type="spellStart"/>
      <w:r w:rsidRPr="00B068B0">
        <w:rPr>
          <w:rFonts w:ascii="Times New Roman" w:hAnsi="Times New Roman"/>
          <w:bCs/>
        </w:rPr>
        <w:t>из</w:t>
      </w:r>
      <w:proofErr w:type="spellEnd"/>
      <w:r w:rsidRPr="00B068B0">
        <w:rPr>
          <w:rFonts w:ascii="Times New Roman" w:hAnsi="Times New Roman"/>
          <w:bCs/>
        </w:rPr>
        <w:t xml:space="preserve"> </w:t>
      </w:r>
      <w:proofErr w:type="spellStart"/>
      <w:r w:rsidRPr="00B068B0">
        <w:rPr>
          <w:rFonts w:ascii="Times New Roman" w:hAnsi="Times New Roman"/>
          <w:bCs/>
        </w:rPr>
        <w:t>предмета</w:t>
      </w:r>
      <w:proofErr w:type="spellEnd"/>
      <w:r w:rsidRPr="00B068B0">
        <w:rPr>
          <w:rFonts w:ascii="Times New Roman" w:hAnsi="Times New Roman"/>
          <w:bCs/>
        </w:rPr>
        <w:t xml:space="preserve"> </w:t>
      </w:r>
      <w:proofErr w:type="spellStart"/>
      <w:r w:rsidRPr="00B068B0">
        <w:rPr>
          <w:rFonts w:ascii="Times New Roman" w:hAnsi="Times New Roman"/>
          <w:bCs/>
        </w:rPr>
        <w:t>Техника</w:t>
      </w:r>
      <w:proofErr w:type="spellEnd"/>
      <w:r w:rsidRPr="00B068B0">
        <w:rPr>
          <w:rFonts w:ascii="Times New Roman" w:hAnsi="Times New Roman"/>
          <w:bCs/>
        </w:rPr>
        <w:t xml:space="preserve"> и </w:t>
      </w:r>
      <w:proofErr w:type="spellStart"/>
      <w:r w:rsidRPr="00B068B0">
        <w:rPr>
          <w:rFonts w:ascii="Times New Roman" w:hAnsi="Times New Roman"/>
          <w:bCs/>
        </w:rPr>
        <w:t>технологија</w:t>
      </w:r>
      <w:proofErr w:type="spellEnd"/>
      <w:r w:rsidRPr="00B068B0">
        <w:rPr>
          <w:rFonts w:ascii="Times New Roman" w:hAnsi="Times New Roman"/>
          <w:bCs/>
        </w:rPr>
        <w:t xml:space="preserve">. </w:t>
      </w:r>
      <w:proofErr w:type="spellStart"/>
      <w:r w:rsidRPr="00B068B0">
        <w:rPr>
          <w:rFonts w:ascii="Times New Roman" w:hAnsi="Times New Roman"/>
          <w:bCs/>
        </w:rPr>
        <w:t>Такође</w:t>
      </w:r>
      <w:proofErr w:type="spellEnd"/>
      <w:r w:rsidRPr="00B068B0">
        <w:rPr>
          <w:rFonts w:ascii="Times New Roman" w:hAnsi="Times New Roman"/>
          <w:bCs/>
        </w:rPr>
        <w:t xml:space="preserve">, </w:t>
      </w:r>
      <w:proofErr w:type="spellStart"/>
      <w:r w:rsidRPr="00B068B0">
        <w:rPr>
          <w:rFonts w:ascii="Times New Roman" w:hAnsi="Times New Roman"/>
          <w:bCs/>
        </w:rPr>
        <w:t>кроз</w:t>
      </w:r>
      <w:proofErr w:type="spellEnd"/>
      <w:r w:rsidRPr="00B068B0">
        <w:rPr>
          <w:rFonts w:ascii="Times New Roman" w:hAnsi="Times New Roman"/>
          <w:bCs/>
        </w:rPr>
        <w:t xml:space="preserve"> </w:t>
      </w:r>
      <w:proofErr w:type="spellStart"/>
      <w:r w:rsidRPr="00B068B0">
        <w:rPr>
          <w:rFonts w:ascii="Times New Roman" w:hAnsi="Times New Roman"/>
          <w:bCs/>
        </w:rPr>
        <w:t>овај</w:t>
      </w:r>
      <w:proofErr w:type="spellEnd"/>
      <w:r w:rsidRPr="00B068B0">
        <w:rPr>
          <w:rFonts w:ascii="Times New Roman" w:hAnsi="Times New Roman"/>
          <w:bCs/>
        </w:rPr>
        <w:t xml:space="preserve"> </w:t>
      </w:r>
      <w:proofErr w:type="spellStart"/>
      <w:r w:rsidRPr="00B068B0">
        <w:rPr>
          <w:rFonts w:ascii="Times New Roman" w:hAnsi="Times New Roman"/>
          <w:bCs/>
        </w:rPr>
        <w:t>модул</w:t>
      </w:r>
      <w:proofErr w:type="spellEnd"/>
      <w:r w:rsidRPr="00B068B0">
        <w:rPr>
          <w:rFonts w:ascii="Times New Roman" w:hAnsi="Times New Roman"/>
          <w:bCs/>
        </w:rPr>
        <w:t xml:space="preserve"> </w:t>
      </w:r>
      <w:proofErr w:type="spellStart"/>
      <w:r w:rsidRPr="00B068B0">
        <w:rPr>
          <w:rFonts w:ascii="Times New Roman" w:hAnsi="Times New Roman"/>
          <w:bCs/>
        </w:rPr>
        <w:t>ученици</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упознају</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основама</w:t>
      </w:r>
      <w:proofErr w:type="spellEnd"/>
      <w:r w:rsidRPr="00B068B0">
        <w:rPr>
          <w:rFonts w:ascii="Times New Roman" w:hAnsi="Times New Roman"/>
          <w:bCs/>
        </w:rPr>
        <w:t xml:space="preserve"> </w:t>
      </w:r>
      <w:proofErr w:type="spellStart"/>
      <w:r w:rsidRPr="00B068B0">
        <w:rPr>
          <w:rFonts w:ascii="Times New Roman" w:hAnsi="Times New Roman"/>
          <w:bCs/>
        </w:rPr>
        <w:t>Интернет</w:t>
      </w:r>
      <w:proofErr w:type="spellEnd"/>
      <w:r w:rsidRPr="00B068B0">
        <w:rPr>
          <w:rFonts w:ascii="Times New Roman" w:hAnsi="Times New Roman"/>
          <w:bCs/>
        </w:rPr>
        <w:t xml:space="preserve"> </w:t>
      </w:r>
      <w:proofErr w:type="spellStart"/>
      <w:r w:rsidRPr="00B068B0">
        <w:rPr>
          <w:rFonts w:ascii="Times New Roman" w:hAnsi="Times New Roman"/>
          <w:bCs/>
        </w:rPr>
        <w:t>ствари</w:t>
      </w:r>
      <w:proofErr w:type="spellEnd"/>
      <w:r w:rsidRPr="00B068B0">
        <w:rPr>
          <w:rFonts w:ascii="Times New Roman" w:hAnsi="Times New Roman"/>
          <w:bCs/>
        </w:rPr>
        <w:t xml:space="preserve"> (IoT) </w:t>
      </w:r>
      <w:proofErr w:type="spellStart"/>
      <w:r w:rsidRPr="00B068B0">
        <w:rPr>
          <w:rFonts w:ascii="Times New Roman" w:hAnsi="Times New Roman"/>
          <w:bCs/>
        </w:rPr>
        <w:t>тако</w:t>
      </w:r>
      <w:proofErr w:type="spellEnd"/>
      <w:r w:rsidRPr="00B068B0">
        <w:rPr>
          <w:rFonts w:ascii="Times New Roman" w:hAnsi="Times New Roman"/>
          <w:bCs/>
        </w:rPr>
        <w:t xml:space="preserve"> </w:t>
      </w:r>
      <w:proofErr w:type="spellStart"/>
      <w:r w:rsidRPr="00B068B0">
        <w:rPr>
          <w:rFonts w:ascii="Times New Roman" w:hAnsi="Times New Roman"/>
          <w:bCs/>
        </w:rPr>
        <w:t>што</w:t>
      </w:r>
      <w:proofErr w:type="spellEnd"/>
      <w:r w:rsidRPr="00B068B0">
        <w:rPr>
          <w:rFonts w:ascii="Times New Roman" w:hAnsi="Times New Roman"/>
          <w:bCs/>
        </w:rPr>
        <w:t xml:space="preserve"> </w:t>
      </w:r>
      <w:proofErr w:type="spellStart"/>
      <w:r w:rsidRPr="00B068B0">
        <w:rPr>
          <w:rFonts w:ascii="Times New Roman" w:hAnsi="Times New Roman"/>
          <w:bCs/>
        </w:rPr>
        <w:t>ће</w:t>
      </w:r>
      <w:proofErr w:type="spellEnd"/>
      <w:r w:rsidRPr="00B068B0">
        <w:rPr>
          <w:rFonts w:ascii="Times New Roman" w:hAnsi="Times New Roman"/>
          <w:bCs/>
        </w:rPr>
        <w:t xml:space="preserve"> </w:t>
      </w:r>
      <w:proofErr w:type="spellStart"/>
      <w:r w:rsidRPr="00B068B0">
        <w:rPr>
          <w:rFonts w:ascii="Times New Roman" w:hAnsi="Times New Roman"/>
          <w:bCs/>
        </w:rPr>
        <w:t>ученици</w:t>
      </w:r>
      <w:proofErr w:type="spellEnd"/>
      <w:r w:rsidRPr="00B068B0">
        <w:rPr>
          <w:rFonts w:ascii="Times New Roman" w:hAnsi="Times New Roman"/>
          <w:bCs/>
        </w:rPr>
        <w:t xml:space="preserve"> </w:t>
      </w:r>
      <w:proofErr w:type="spellStart"/>
      <w:r w:rsidRPr="00B068B0">
        <w:rPr>
          <w:rFonts w:ascii="Times New Roman" w:hAnsi="Times New Roman"/>
          <w:bCs/>
        </w:rPr>
        <w:t>креирати</w:t>
      </w:r>
      <w:proofErr w:type="spellEnd"/>
      <w:r w:rsidRPr="00B068B0">
        <w:rPr>
          <w:rFonts w:ascii="Times New Roman" w:hAnsi="Times New Roman"/>
          <w:bCs/>
        </w:rPr>
        <w:t xml:space="preserve"> </w:t>
      </w:r>
      <w:proofErr w:type="spellStart"/>
      <w:r w:rsidRPr="00B068B0">
        <w:rPr>
          <w:rFonts w:ascii="Times New Roman" w:hAnsi="Times New Roman"/>
          <w:bCs/>
        </w:rPr>
        <w:t>апликације</w:t>
      </w:r>
      <w:proofErr w:type="spellEnd"/>
      <w:r w:rsidRPr="00B068B0">
        <w:rPr>
          <w:rFonts w:ascii="Times New Roman" w:hAnsi="Times New Roman"/>
          <w:bCs/>
        </w:rPr>
        <w:t xml:space="preserve"> </w:t>
      </w:r>
      <w:proofErr w:type="spellStart"/>
      <w:r w:rsidRPr="00B068B0">
        <w:rPr>
          <w:rFonts w:ascii="Times New Roman" w:hAnsi="Times New Roman"/>
          <w:bCs/>
        </w:rPr>
        <w:t>које</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могу</w:t>
      </w:r>
      <w:proofErr w:type="spellEnd"/>
      <w:r w:rsidRPr="00B068B0">
        <w:rPr>
          <w:rFonts w:ascii="Times New Roman" w:hAnsi="Times New Roman"/>
          <w:bCs/>
        </w:rPr>
        <w:t xml:space="preserve"> </w:t>
      </w:r>
      <w:proofErr w:type="spellStart"/>
      <w:r w:rsidRPr="00B068B0">
        <w:rPr>
          <w:rFonts w:ascii="Times New Roman" w:hAnsi="Times New Roman"/>
          <w:bCs/>
        </w:rPr>
        <w:t>повезати</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физичким</w:t>
      </w:r>
      <w:proofErr w:type="spellEnd"/>
      <w:r w:rsidRPr="00B068B0">
        <w:rPr>
          <w:rFonts w:ascii="Times New Roman" w:hAnsi="Times New Roman"/>
          <w:bCs/>
        </w:rPr>
        <w:t xml:space="preserve"> и </w:t>
      </w:r>
      <w:proofErr w:type="spellStart"/>
      <w:r w:rsidRPr="00B068B0">
        <w:rPr>
          <w:rFonts w:ascii="Times New Roman" w:hAnsi="Times New Roman"/>
          <w:bCs/>
        </w:rPr>
        <w:t>дигиталним</w:t>
      </w:r>
      <w:proofErr w:type="spellEnd"/>
      <w:r w:rsidRPr="00B068B0">
        <w:rPr>
          <w:rFonts w:ascii="Times New Roman" w:hAnsi="Times New Roman"/>
          <w:bCs/>
        </w:rPr>
        <w:t xml:space="preserve"> </w:t>
      </w:r>
      <w:proofErr w:type="spellStart"/>
      <w:r w:rsidRPr="00B068B0">
        <w:rPr>
          <w:rFonts w:ascii="Times New Roman" w:hAnsi="Times New Roman"/>
          <w:bCs/>
        </w:rPr>
        <w:t>уређајима</w:t>
      </w:r>
      <w:proofErr w:type="spellEnd"/>
      <w:r w:rsidRPr="00B068B0">
        <w:rPr>
          <w:rFonts w:ascii="Times New Roman" w:hAnsi="Times New Roman"/>
          <w:bCs/>
        </w:rPr>
        <w:t xml:space="preserve"> </w:t>
      </w:r>
      <w:proofErr w:type="spellStart"/>
      <w:r w:rsidRPr="00B068B0">
        <w:rPr>
          <w:rFonts w:ascii="Times New Roman" w:hAnsi="Times New Roman"/>
          <w:bCs/>
        </w:rPr>
        <w:t>свуда</w:t>
      </w:r>
      <w:proofErr w:type="spellEnd"/>
      <w:r w:rsidRPr="00B068B0">
        <w:rPr>
          <w:rFonts w:ascii="Times New Roman" w:hAnsi="Times New Roman"/>
          <w:bCs/>
        </w:rPr>
        <w:t xml:space="preserve"> </w:t>
      </w:r>
      <w:proofErr w:type="spellStart"/>
      <w:r w:rsidRPr="00B068B0">
        <w:rPr>
          <w:rFonts w:ascii="Times New Roman" w:hAnsi="Times New Roman"/>
          <w:bCs/>
        </w:rPr>
        <w:t>око</w:t>
      </w:r>
      <w:proofErr w:type="spellEnd"/>
      <w:r w:rsidRPr="00B068B0">
        <w:rPr>
          <w:rFonts w:ascii="Times New Roman" w:hAnsi="Times New Roman"/>
          <w:bCs/>
        </w:rPr>
        <w:t xml:space="preserve"> </w:t>
      </w:r>
      <w:proofErr w:type="spellStart"/>
      <w:r w:rsidRPr="00B068B0">
        <w:rPr>
          <w:rFonts w:ascii="Times New Roman" w:hAnsi="Times New Roman"/>
          <w:bCs/>
        </w:rPr>
        <w:t>нас</w:t>
      </w:r>
      <w:proofErr w:type="spellEnd"/>
      <w:r w:rsidRPr="00B068B0">
        <w:rPr>
          <w:rFonts w:ascii="Times New Roman" w:hAnsi="Times New Roman"/>
          <w:bCs/>
        </w:rPr>
        <w:t>.</w:t>
      </w:r>
    </w:p>
    <w:p w14:paraId="534E5420" w14:textId="77777777" w:rsidR="00361203" w:rsidRPr="00B068B0" w:rsidRDefault="00361203" w:rsidP="00361203">
      <w:pPr>
        <w:jc w:val="both"/>
        <w:rPr>
          <w:rFonts w:ascii="Times New Roman" w:hAnsi="Times New Roman"/>
          <w:bCs/>
        </w:rPr>
      </w:pPr>
      <w:r w:rsidRPr="00B068B0">
        <w:rPr>
          <w:rFonts w:ascii="Times New Roman" w:hAnsi="Times New Roman"/>
          <w:bCs/>
        </w:rPr>
        <w:tab/>
      </w:r>
      <w:proofErr w:type="spellStart"/>
      <w:r w:rsidRPr="00B068B0">
        <w:rPr>
          <w:rFonts w:ascii="Times New Roman" w:hAnsi="Times New Roman"/>
          <w:bCs/>
        </w:rPr>
        <w:t>Ученици</w:t>
      </w:r>
      <w:proofErr w:type="spellEnd"/>
      <w:r w:rsidRPr="00B068B0">
        <w:rPr>
          <w:rFonts w:ascii="Times New Roman" w:hAnsi="Times New Roman"/>
          <w:bCs/>
        </w:rPr>
        <w:t xml:space="preserve"> </w:t>
      </w:r>
      <w:proofErr w:type="spellStart"/>
      <w:r w:rsidRPr="00B068B0">
        <w:rPr>
          <w:rFonts w:ascii="Times New Roman" w:hAnsi="Times New Roman"/>
          <w:bCs/>
        </w:rPr>
        <w:t>могу</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направе</w:t>
      </w:r>
      <w:proofErr w:type="spellEnd"/>
      <w:r w:rsidRPr="00B068B0">
        <w:rPr>
          <w:rFonts w:ascii="Times New Roman" w:hAnsi="Times New Roman"/>
          <w:bCs/>
        </w:rPr>
        <w:t xml:space="preserve"> </w:t>
      </w:r>
      <w:proofErr w:type="spellStart"/>
      <w:r w:rsidRPr="00B068B0">
        <w:rPr>
          <w:rFonts w:ascii="Times New Roman" w:hAnsi="Times New Roman"/>
          <w:bCs/>
        </w:rPr>
        <w:t>апликације</w:t>
      </w:r>
      <w:proofErr w:type="spellEnd"/>
      <w:r w:rsidRPr="00B068B0">
        <w:rPr>
          <w:rFonts w:ascii="Times New Roman" w:hAnsi="Times New Roman"/>
          <w:bCs/>
        </w:rPr>
        <w:t xml:space="preserve"> </w:t>
      </w:r>
      <w:proofErr w:type="spellStart"/>
      <w:r w:rsidRPr="00B068B0">
        <w:rPr>
          <w:rFonts w:ascii="Times New Roman" w:hAnsi="Times New Roman"/>
          <w:bCs/>
        </w:rPr>
        <w:t>које</w:t>
      </w:r>
      <w:proofErr w:type="spellEnd"/>
      <w:r w:rsidRPr="00B068B0">
        <w:rPr>
          <w:rFonts w:ascii="Times New Roman" w:hAnsi="Times New Roman"/>
          <w:bCs/>
        </w:rPr>
        <w:t xml:space="preserve"> </w:t>
      </w:r>
      <w:proofErr w:type="spellStart"/>
      <w:r w:rsidRPr="00B068B0">
        <w:rPr>
          <w:rFonts w:ascii="Times New Roman" w:hAnsi="Times New Roman"/>
          <w:bCs/>
        </w:rPr>
        <w:t>контролишу</w:t>
      </w:r>
      <w:proofErr w:type="spellEnd"/>
      <w:r w:rsidRPr="00B068B0">
        <w:rPr>
          <w:rFonts w:ascii="Times New Roman" w:hAnsi="Times New Roman"/>
          <w:bCs/>
        </w:rPr>
        <w:t xml:space="preserve"> </w:t>
      </w:r>
      <w:proofErr w:type="spellStart"/>
      <w:r w:rsidRPr="00B068B0">
        <w:rPr>
          <w:rFonts w:ascii="Times New Roman" w:hAnsi="Times New Roman"/>
          <w:bCs/>
        </w:rPr>
        <w:t>светла</w:t>
      </w:r>
      <w:proofErr w:type="spellEnd"/>
      <w:r w:rsidRPr="00B068B0">
        <w:rPr>
          <w:rFonts w:ascii="Times New Roman" w:hAnsi="Times New Roman"/>
          <w:bCs/>
        </w:rPr>
        <w:t xml:space="preserve">, </w:t>
      </w:r>
      <w:proofErr w:type="spellStart"/>
      <w:r w:rsidRPr="00B068B0">
        <w:rPr>
          <w:rFonts w:ascii="Times New Roman" w:hAnsi="Times New Roman"/>
          <w:bCs/>
        </w:rPr>
        <w:t>дугмад</w:t>
      </w:r>
      <w:proofErr w:type="spellEnd"/>
      <w:r w:rsidRPr="00B068B0">
        <w:rPr>
          <w:rFonts w:ascii="Times New Roman" w:hAnsi="Times New Roman"/>
          <w:bCs/>
        </w:rPr>
        <w:t xml:space="preserve">, </w:t>
      </w:r>
      <w:proofErr w:type="spellStart"/>
      <w:r w:rsidRPr="00B068B0">
        <w:rPr>
          <w:rFonts w:ascii="Times New Roman" w:hAnsi="Times New Roman"/>
          <w:bCs/>
        </w:rPr>
        <w:t>зујалице</w:t>
      </w:r>
      <w:proofErr w:type="spellEnd"/>
      <w:r w:rsidRPr="00B068B0">
        <w:rPr>
          <w:rFonts w:ascii="Times New Roman" w:hAnsi="Times New Roman"/>
          <w:bCs/>
        </w:rPr>
        <w:t xml:space="preserve">, </w:t>
      </w:r>
      <w:proofErr w:type="spellStart"/>
      <w:r w:rsidRPr="00B068B0">
        <w:rPr>
          <w:rFonts w:ascii="Times New Roman" w:hAnsi="Times New Roman"/>
          <w:bCs/>
        </w:rPr>
        <w:t>моторе</w:t>
      </w:r>
      <w:proofErr w:type="spellEnd"/>
      <w:r w:rsidRPr="00B068B0">
        <w:rPr>
          <w:rFonts w:ascii="Times New Roman" w:hAnsi="Times New Roman"/>
          <w:bCs/>
        </w:rPr>
        <w:t xml:space="preserve">, </w:t>
      </w:r>
      <w:proofErr w:type="spellStart"/>
      <w:r w:rsidRPr="00B068B0">
        <w:rPr>
          <w:rFonts w:ascii="Times New Roman" w:hAnsi="Times New Roman"/>
          <w:bCs/>
        </w:rPr>
        <w:t>роботе</w:t>
      </w:r>
      <w:proofErr w:type="spellEnd"/>
      <w:r w:rsidRPr="00B068B0">
        <w:rPr>
          <w:rFonts w:ascii="Times New Roman" w:hAnsi="Times New Roman"/>
          <w:bCs/>
        </w:rPr>
        <w:t xml:space="preserve">, </w:t>
      </w:r>
      <w:proofErr w:type="spellStart"/>
      <w:r w:rsidRPr="00B068B0">
        <w:rPr>
          <w:rFonts w:ascii="Times New Roman" w:hAnsi="Times New Roman"/>
          <w:bCs/>
        </w:rPr>
        <w:t>електричне</w:t>
      </w:r>
      <w:proofErr w:type="spellEnd"/>
      <w:r w:rsidRPr="00B068B0">
        <w:rPr>
          <w:rFonts w:ascii="Times New Roman" w:hAnsi="Times New Roman"/>
          <w:bCs/>
        </w:rPr>
        <w:t xml:space="preserve"> </w:t>
      </w:r>
      <w:proofErr w:type="spellStart"/>
      <w:r w:rsidRPr="00B068B0">
        <w:rPr>
          <w:rFonts w:ascii="Times New Roman" w:hAnsi="Times New Roman"/>
          <w:bCs/>
        </w:rPr>
        <w:t>уређаје</w:t>
      </w:r>
      <w:proofErr w:type="spellEnd"/>
      <w:r w:rsidRPr="00B068B0">
        <w:rPr>
          <w:rFonts w:ascii="Times New Roman" w:hAnsi="Times New Roman"/>
          <w:bCs/>
        </w:rPr>
        <w:t xml:space="preserve"> и </w:t>
      </w:r>
      <w:proofErr w:type="spellStart"/>
      <w:r w:rsidRPr="00B068B0">
        <w:rPr>
          <w:rFonts w:ascii="Times New Roman" w:hAnsi="Times New Roman"/>
          <w:bCs/>
        </w:rPr>
        <w:t>све</w:t>
      </w:r>
      <w:proofErr w:type="spellEnd"/>
      <w:r w:rsidRPr="00B068B0">
        <w:rPr>
          <w:rFonts w:ascii="Times New Roman" w:hAnsi="Times New Roman"/>
          <w:bCs/>
        </w:rPr>
        <w:t xml:space="preserve"> </w:t>
      </w:r>
      <w:proofErr w:type="spellStart"/>
      <w:r w:rsidRPr="00B068B0">
        <w:rPr>
          <w:rFonts w:ascii="Times New Roman" w:hAnsi="Times New Roman"/>
          <w:bCs/>
        </w:rPr>
        <w:t>већи</w:t>
      </w:r>
      <w:proofErr w:type="spellEnd"/>
      <w:r w:rsidRPr="00B068B0">
        <w:rPr>
          <w:rFonts w:ascii="Times New Roman" w:hAnsi="Times New Roman"/>
          <w:bCs/>
        </w:rPr>
        <w:t xml:space="preserve"> </w:t>
      </w:r>
      <w:proofErr w:type="spellStart"/>
      <w:r w:rsidRPr="00B068B0">
        <w:rPr>
          <w:rFonts w:ascii="Times New Roman" w:hAnsi="Times New Roman"/>
          <w:bCs/>
        </w:rPr>
        <w:t>спектар</w:t>
      </w:r>
      <w:proofErr w:type="spellEnd"/>
      <w:r w:rsidRPr="00B068B0">
        <w:rPr>
          <w:rFonts w:ascii="Times New Roman" w:hAnsi="Times New Roman"/>
          <w:bCs/>
        </w:rPr>
        <w:t xml:space="preserve"> </w:t>
      </w:r>
      <w:proofErr w:type="spellStart"/>
      <w:r w:rsidRPr="00B068B0">
        <w:rPr>
          <w:rFonts w:ascii="Times New Roman" w:hAnsi="Times New Roman"/>
          <w:bCs/>
        </w:rPr>
        <w:t>дигиталних</w:t>
      </w:r>
      <w:proofErr w:type="spellEnd"/>
      <w:r w:rsidRPr="00B068B0">
        <w:rPr>
          <w:rFonts w:ascii="Times New Roman" w:hAnsi="Times New Roman"/>
          <w:bCs/>
        </w:rPr>
        <w:t xml:space="preserve"> </w:t>
      </w:r>
      <w:proofErr w:type="spellStart"/>
      <w:r w:rsidRPr="00B068B0">
        <w:rPr>
          <w:rFonts w:ascii="Times New Roman" w:hAnsi="Times New Roman"/>
          <w:bCs/>
        </w:rPr>
        <w:t>уређаја</w:t>
      </w:r>
      <w:proofErr w:type="spellEnd"/>
      <w:r w:rsidRPr="00B068B0">
        <w:rPr>
          <w:rFonts w:ascii="Times New Roman" w:hAnsi="Times New Roman"/>
          <w:bCs/>
        </w:rPr>
        <w:t xml:space="preserve">. </w:t>
      </w:r>
      <w:proofErr w:type="spellStart"/>
      <w:r w:rsidRPr="00B068B0">
        <w:rPr>
          <w:rFonts w:ascii="Times New Roman" w:hAnsi="Times New Roman"/>
          <w:bCs/>
        </w:rPr>
        <w:t>Могу</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користити</w:t>
      </w:r>
      <w:proofErr w:type="spellEnd"/>
      <w:r w:rsidRPr="00B068B0">
        <w:rPr>
          <w:rFonts w:ascii="Times New Roman" w:hAnsi="Times New Roman"/>
          <w:bCs/>
        </w:rPr>
        <w:t xml:space="preserve"> </w:t>
      </w:r>
      <w:proofErr w:type="spellStart"/>
      <w:r w:rsidRPr="00B068B0">
        <w:rPr>
          <w:rFonts w:ascii="Times New Roman" w:hAnsi="Times New Roman"/>
          <w:bCs/>
        </w:rPr>
        <w:t>сензори</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снимање</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и </w:t>
      </w:r>
      <w:proofErr w:type="spellStart"/>
      <w:r w:rsidRPr="00B068B0">
        <w:rPr>
          <w:rFonts w:ascii="Times New Roman" w:hAnsi="Times New Roman"/>
          <w:bCs/>
        </w:rPr>
        <w:t>то</w:t>
      </w:r>
      <w:proofErr w:type="spellEnd"/>
      <w:r w:rsidRPr="00B068B0">
        <w:rPr>
          <w:rFonts w:ascii="Times New Roman" w:hAnsi="Times New Roman"/>
          <w:bCs/>
        </w:rPr>
        <w:t xml:space="preserve"> </w:t>
      </w:r>
      <w:proofErr w:type="spellStart"/>
      <w:r w:rsidRPr="00B068B0">
        <w:rPr>
          <w:rFonts w:ascii="Times New Roman" w:hAnsi="Times New Roman"/>
          <w:bCs/>
        </w:rPr>
        <w:t>температуре</w:t>
      </w:r>
      <w:proofErr w:type="spellEnd"/>
      <w:r w:rsidRPr="00B068B0">
        <w:rPr>
          <w:rFonts w:ascii="Times New Roman" w:hAnsi="Times New Roman"/>
          <w:bCs/>
        </w:rPr>
        <w:t xml:space="preserve">, </w:t>
      </w:r>
      <w:proofErr w:type="spellStart"/>
      <w:r w:rsidRPr="00B068B0">
        <w:rPr>
          <w:rFonts w:ascii="Times New Roman" w:hAnsi="Times New Roman"/>
          <w:bCs/>
        </w:rPr>
        <w:t>звука</w:t>
      </w:r>
      <w:proofErr w:type="spellEnd"/>
      <w:r w:rsidRPr="00B068B0">
        <w:rPr>
          <w:rFonts w:ascii="Times New Roman" w:hAnsi="Times New Roman"/>
          <w:bCs/>
        </w:rPr>
        <w:t xml:space="preserve">, </w:t>
      </w:r>
      <w:proofErr w:type="spellStart"/>
      <w:r w:rsidRPr="00B068B0">
        <w:rPr>
          <w:rFonts w:ascii="Times New Roman" w:hAnsi="Times New Roman"/>
          <w:bCs/>
        </w:rPr>
        <w:t>интензитета</w:t>
      </w:r>
      <w:proofErr w:type="spellEnd"/>
      <w:r w:rsidRPr="00B068B0">
        <w:rPr>
          <w:rFonts w:ascii="Times New Roman" w:hAnsi="Times New Roman"/>
          <w:bCs/>
        </w:rPr>
        <w:t xml:space="preserve"> </w:t>
      </w:r>
      <w:proofErr w:type="spellStart"/>
      <w:r w:rsidRPr="00B068B0">
        <w:rPr>
          <w:rFonts w:ascii="Times New Roman" w:hAnsi="Times New Roman"/>
          <w:bCs/>
        </w:rPr>
        <w:t>светлости</w:t>
      </w:r>
      <w:proofErr w:type="spellEnd"/>
      <w:r w:rsidRPr="00B068B0">
        <w:rPr>
          <w:rFonts w:ascii="Times New Roman" w:hAnsi="Times New Roman"/>
          <w:bCs/>
        </w:rPr>
        <w:t xml:space="preserve">, </w:t>
      </w:r>
      <w:proofErr w:type="spellStart"/>
      <w:r w:rsidRPr="00B068B0">
        <w:rPr>
          <w:rFonts w:ascii="Times New Roman" w:hAnsi="Times New Roman"/>
          <w:bCs/>
        </w:rPr>
        <w:t>боје</w:t>
      </w:r>
      <w:proofErr w:type="spellEnd"/>
      <w:r w:rsidRPr="00B068B0">
        <w:rPr>
          <w:rFonts w:ascii="Times New Roman" w:hAnsi="Times New Roman"/>
          <w:bCs/>
        </w:rPr>
        <w:t xml:space="preserve">, </w:t>
      </w:r>
      <w:proofErr w:type="spellStart"/>
      <w:r w:rsidRPr="00B068B0">
        <w:rPr>
          <w:rFonts w:ascii="Times New Roman" w:hAnsi="Times New Roman"/>
          <w:bCs/>
        </w:rPr>
        <w:t>влаге</w:t>
      </w:r>
      <w:proofErr w:type="spellEnd"/>
      <w:r w:rsidRPr="00B068B0">
        <w:rPr>
          <w:rFonts w:ascii="Times New Roman" w:hAnsi="Times New Roman"/>
          <w:bCs/>
        </w:rPr>
        <w:t xml:space="preserve">, </w:t>
      </w:r>
      <w:proofErr w:type="spellStart"/>
      <w:r w:rsidRPr="00B068B0">
        <w:rPr>
          <w:rFonts w:ascii="Times New Roman" w:hAnsi="Times New Roman"/>
          <w:bCs/>
        </w:rPr>
        <w:lastRenderedPageBreak/>
        <w:t>покрета</w:t>
      </w:r>
      <w:proofErr w:type="spellEnd"/>
      <w:r w:rsidRPr="00B068B0">
        <w:rPr>
          <w:rFonts w:ascii="Times New Roman" w:hAnsi="Times New Roman"/>
          <w:bCs/>
        </w:rPr>
        <w:t xml:space="preserve">, </w:t>
      </w:r>
      <w:proofErr w:type="spellStart"/>
      <w:r w:rsidRPr="00B068B0">
        <w:rPr>
          <w:rFonts w:ascii="Times New Roman" w:hAnsi="Times New Roman"/>
          <w:bCs/>
        </w:rPr>
        <w:t>додира</w:t>
      </w:r>
      <w:proofErr w:type="spellEnd"/>
      <w:r w:rsidRPr="00B068B0">
        <w:rPr>
          <w:rFonts w:ascii="Times New Roman" w:hAnsi="Times New Roman"/>
          <w:bCs/>
        </w:rPr>
        <w:t xml:space="preserve">, </w:t>
      </w:r>
      <w:proofErr w:type="spellStart"/>
      <w:r w:rsidRPr="00B068B0">
        <w:rPr>
          <w:rFonts w:ascii="Times New Roman" w:hAnsi="Times New Roman"/>
          <w:bCs/>
        </w:rPr>
        <w:t>број</w:t>
      </w:r>
      <w:proofErr w:type="spellEnd"/>
      <w:r w:rsidRPr="00B068B0">
        <w:rPr>
          <w:rFonts w:ascii="Times New Roman" w:hAnsi="Times New Roman"/>
          <w:bCs/>
        </w:rPr>
        <w:t xml:space="preserve"> </w:t>
      </w:r>
      <w:proofErr w:type="spellStart"/>
      <w:r w:rsidRPr="00B068B0">
        <w:rPr>
          <w:rFonts w:ascii="Times New Roman" w:hAnsi="Times New Roman"/>
          <w:bCs/>
        </w:rPr>
        <w:t>откуцаја</w:t>
      </w:r>
      <w:proofErr w:type="spellEnd"/>
      <w:r w:rsidRPr="00B068B0">
        <w:rPr>
          <w:rFonts w:ascii="Times New Roman" w:hAnsi="Times New Roman"/>
          <w:bCs/>
        </w:rPr>
        <w:t xml:space="preserve"> </w:t>
      </w:r>
      <w:proofErr w:type="spellStart"/>
      <w:r w:rsidRPr="00B068B0">
        <w:rPr>
          <w:rFonts w:ascii="Times New Roman" w:hAnsi="Times New Roman"/>
          <w:bCs/>
        </w:rPr>
        <w:t>срца</w:t>
      </w:r>
      <w:proofErr w:type="spellEnd"/>
      <w:r w:rsidRPr="00B068B0">
        <w:rPr>
          <w:rFonts w:ascii="Times New Roman" w:hAnsi="Times New Roman"/>
          <w:bCs/>
        </w:rPr>
        <w:t xml:space="preserve"> и </w:t>
      </w:r>
      <w:proofErr w:type="spellStart"/>
      <w:r w:rsidRPr="00B068B0">
        <w:rPr>
          <w:rFonts w:ascii="Times New Roman" w:hAnsi="Times New Roman"/>
          <w:bCs/>
        </w:rPr>
        <w:t>још</w:t>
      </w:r>
      <w:proofErr w:type="spellEnd"/>
      <w:r w:rsidRPr="00B068B0">
        <w:rPr>
          <w:rFonts w:ascii="Times New Roman" w:hAnsi="Times New Roman"/>
          <w:bCs/>
        </w:rPr>
        <w:t xml:space="preserve"> </w:t>
      </w:r>
      <w:proofErr w:type="spellStart"/>
      <w:r w:rsidRPr="00B068B0">
        <w:rPr>
          <w:rFonts w:ascii="Times New Roman" w:hAnsi="Times New Roman"/>
          <w:bCs/>
        </w:rPr>
        <w:t>много</w:t>
      </w:r>
      <w:proofErr w:type="spellEnd"/>
      <w:r w:rsidRPr="00B068B0">
        <w:rPr>
          <w:rFonts w:ascii="Times New Roman" w:hAnsi="Times New Roman"/>
          <w:bCs/>
        </w:rPr>
        <w:t xml:space="preserve"> </w:t>
      </w:r>
      <w:proofErr w:type="spellStart"/>
      <w:r w:rsidRPr="00B068B0">
        <w:rPr>
          <w:rFonts w:ascii="Times New Roman" w:hAnsi="Times New Roman"/>
          <w:bCs/>
        </w:rPr>
        <w:t>тога</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креирање</w:t>
      </w:r>
      <w:proofErr w:type="spellEnd"/>
      <w:r w:rsidRPr="00B068B0">
        <w:rPr>
          <w:rFonts w:ascii="Times New Roman" w:hAnsi="Times New Roman"/>
          <w:bCs/>
        </w:rPr>
        <w:t xml:space="preserve"> IoT </w:t>
      </w:r>
      <w:proofErr w:type="spellStart"/>
      <w:r w:rsidRPr="00B068B0">
        <w:rPr>
          <w:rFonts w:ascii="Times New Roman" w:hAnsi="Times New Roman"/>
          <w:bCs/>
        </w:rPr>
        <w:t>апликација</w:t>
      </w:r>
      <w:proofErr w:type="spellEnd"/>
      <w:r w:rsidRPr="00B068B0">
        <w:rPr>
          <w:rFonts w:ascii="Times New Roman" w:hAnsi="Times New Roman"/>
          <w:bCs/>
        </w:rPr>
        <w:t xml:space="preserve"> </w:t>
      </w:r>
      <w:proofErr w:type="spellStart"/>
      <w:r w:rsidRPr="00B068B0">
        <w:rPr>
          <w:rFonts w:ascii="Times New Roman" w:hAnsi="Times New Roman"/>
          <w:bCs/>
        </w:rPr>
        <w:t>потребни</w:t>
      </w:r>
      <w:proofErr w:type="spellEnd"/>
      <w:r w:rsidRPr="00B068B0">
        <w:rPr>
          <w:rFonts w:ascii="Times New Roman" w:hAnsi="Times New Roman"/>
          <w:bCs/>
        </w:rPr>
        <w:t xml:space="preserve"> </w:t>
      </w:r>
      <w:proofErr w:type="spellStart"/>
      <w:r w:rsidRPr="00B068B0">
        <w:rPr>
          <w:rFonts w:ascii="Times New Roman" w:hAnsi="Times New Roman"/>
          <w:bCs/>
        </w:rPr>
        <w:t>су</w:t>
      </w:r>
      <w:proofErr w:type="spellEnd"/>
      <w:r w:rsidRPr="00B068B0">
        <w:rPr>
          <w:rFonts w:ascii="Times New Roman" w:hAnsi="Times New Roman"/>
          <w:bCs/>
        </w:rPr>
        <w:t xml:space="preserve"> </w:t>
      </w:r>
      <w:proofErr w:type="spellStart"/>
      <w:r w:rsidRPr="00B068B0">
        <w:rPr>
          <w:rFonts w:ascii="Times New Roman" w:hAnsi="Times New Roman"/>
          <w:bCs/>
        </w:rPr>
        <w:t>уређаји</w:t>
      </w:r>
      <w:proofErr w:type="spellEnd"/>
      <w:r w:rsidRPr="00B068B0">
        <w:rPr>
          <w:rFonts w:ascii="Times New Roman" w:hAnsi="Times New Roman"/>
          <w:bCs/>
        </w:rPr>
        <w:t xml:space="preserve"> </w:t>
      </w:r>
      <w:proofErr w:type="spellStart"/>
      <w:r w:rsidRPr="00B068B0">
        <w:rPr>
          <w:rFonts w:ascii="Times New Roman" w:hAnsi="Times New Roman"/>
          <w:bCs/>
        </w:rPr>
        <w:t>као</w:t>
      </w:r>
      <w:proofErr w:type="spellEnd"/>
      <w:r w:rsidRPr="00B068B0">
        <w:rPr>
          <w:rFonts w:ascii="Times New Roman" w:hAnsi="Times New Roman"/>
          <w:bCs/>
        </w:rPr>
        <w:t xml:space="preserve"> </w:t>
      </w:r>
      <w:proofErr w:type="spellStart"/>
      <w:r w:rsidRPr="00B068B0">
        <w:rPr>
          <w:rFonts w:ascii="Times New Roman" w:hAnsi="Times New Roman"/>
          <w:bCs/>
        </w:rPr>
        <w:t>што</w:t>
      </w:r>
      <w:proofErr w:type="spellEnd"/>
      <w:r w:rsidRPr="00B068B0">
        <w:rPr>
          <w:rFonts w:ascii="Times New Roman" w:hAnsi="Times New Roman"/>
          <w:bCs/>
        </w:rPr>
        <w:t xml:space="preserve"> </w:t>
      </w:r>
      <w:proofErr w:type="spellStart"/>
      <w:r w:rsidRPr="00B068B0">
        <w:rPr>
          <w:rFonts w:ascii="Times New Roman" w:hAnsi="Times New Roman"/>
          <w:bCs/>
        </w:rPr>
        <w:t>су</w:t>
      </w:r>
      <w:proofErr w:type="spellEnd"/>
      <w:r w:rsidRPr="00B068B0">
        <w:rPr>
          <w:rFonts w:ascii="Times New Roman" w:hAnsi="Times New Roman"/>
          <w:bCs/>
        </w:rPr>
        <w:t xml:space="preserve"> </w:t>
      </w:r>
      <w:proofErr w:type="spellStart"/>
      <w:r w:rsidRPr="00B068B0">
        <w:rPr>
          <w:rFonts w:ascii="Times New Roman" w:hAnsi="Times New Roman"/>
          <w:bCs/>
        </w:rPr>
        <w:t>Ардуино</w:t>
      </w:r>
      <w:proofErr w:type="spellEnd"/>
      <w:r w:rsidRPr="00B068B0">
        <w:rPr>
          <w:rFonts w:ascii="Times New Roman" w:hAnsi="Times New Roman"/>
          <w:bCs/>
        </w:rPr>
        <w:t xml:space="preserve"> </w:t>
      </w:r>
      <w:proofErr w:type="spellStart"/>
      <w:r w:rsidRPr="00B068B0">
        <w:rPr>
          <w:rFonts w:ascii="Times New Roman" w:hAnsi="Times New Roman"/>
          <w:bCs/>
        </w:rPr>
        <w:t>или</w:t>
      </w:r>
      <w:proofErr w:type="spellEnd"/>
      <w:r w:rsidRPr="00B068B0">
        <w:rPr>
          <w:rFonts w:ascii="Times New Roman" w:hAnsi="Times New Roman"/>
          <w:bCs/>
        </w:rPr>
        <w:t xml:space="preserve"> </w:t>
      </w:r>
      <w:proofErr w:type="spellStart"/>
      <w:r w:rsidRPr="00B068B0">
        <w:rPr>
          <w:rFonts w:ascii="Times New Roman" w:hAnsi="Times New Roman"/>
          <w:bCs/>
        </w:rPr>
        <w:t>Ми</w:t>
      </w:r>
      <w:proofErr w:type="gramStart"/>
      <w:r w:rsidRPr="00B068B0">
        <w:rPr>
          <w:rFonts w:ascii="Times New Roman" w:hAnsi="Times New Roman"/>
          <w:bCs/>
        </w:rPr>
        <w:t>cro:bit</w:t>
      </w:r>
      <w:proofErr w:type="spellEnd"/>
      <w:proofErr w:type="gramEnd"/>
      <w:r w:rsidRPr="00B068B0">
        <w:rPr>
          <w:rFonts w:ascii="Times New Roman" w:hAnsi="Times New Roman"/>
          <w:bCs/>
        </w:rPr>
        <w:t xml:space="preserve"> </w:t>
      </w:r>
      <w:proofErr w:type="spellStart"/>
      <w:r w:rsidRPr="00B068B0">
        <w:rPr>
          <w:rFonts w:ascii="Times New Roman" w:hAnsi="Times New Roman"/>
          <w:bCs/>
        </w:rPr>
        <w:t>који</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могу</w:t>
      </w:r>
      <w:proofErr w:type="spellEnd"/>
      <w:r w:rsidRPr="00B068B0">
        <w:rPr>
          <w:rFonts w:ascii="Times New Roman" w:hAnsi="Times New Roman"/>
          <w:bCs/>
        </w:rPr>
        <w:t xml:space="preserve"> </w:t>
      </w:r>
      <w:proofErr w:type="spellStart"/>
      <w:r w:rsidRPr="00B068B0">
        <w:rPr>
          <w:rFonts w:ascii="Times New Roman" w:hAnsi="Times New Roman"/>
          <w:bCs/>
        </w:rPr>
        <w:t>повезати</w:t>
      </w:r>
      <w:proofErr w:type="spellEnd"/>
      <w:r w:rsidRPr="00B068B0">
        <w:rPr>
          <w:rFonts w:ascii="Times New Roman" w:hAnsi="Times New Roman"/>
          <w:bCs/>
        </w:rPr>
        <w:t xml:space="preserve"> с </w:t>
      </w:r>
      <w:proofErr w:type="spellStart"/>
      <w:r w:rsidRPr="00B068B0">
        <w:rPr>
          <w:rFonts w:ascii="Times New Roman" w:hAnsi="Times New Roman"/>
          <w:bCs/>
        </w:rPr>
        <w:t>различитим</w:t>
      </w:r>
      <w:proofErr w:type="spellEnd"/>
      <w:r w:rsidRPr="00B068B0">
        <w:rPr>
          <w:rFonts w:ascii="Times New Roman" w:hAnsi="Times New Roman"/>
          <w:bCs/>
        </w:rPr>
        <w:t xml:space="preserve"> </w:t>
      </w:r>
      <w:proofErr w:type="spellStart"/>
      <w:r w:rsidRPr="00B068B0">
        <w:rPr>
          <w:rFonts w:ascii="Times New Roman" w:hAnsi="Times New Roman"/>
          <w:bCs/>
        </w:rPr>
        <w:t>уређајима</w:t>
      </w:r>
      <w:proofErr w:type="spellEnd"/>
      <w:r w:rsidRPr="00B068B0">
        <w:rPr>
          <w:rFonts w:ascii="Times New Roman" w:hAnsi="Times New Roman"/>
          <w:bCs/>
        </w:rPr>
        <w:t xml:space="preserve"> (</w:t>
      </w:r>
      <w:proofErr w:type="spellStart"/>
      <w:r w:rsidRPr="00B068B0">
        <w:rPr>
          <w:rFonts w:ascii="Times New Roman" w:hAnsi="Times New Roman"/>
          <w:bCs/>
        </w:rPr>
        <w:t>моторима</w:t>
      </w:r>
      <w:proofErr w:type="spellEnd"/>
      <w:r w:rsidRPr="00B068B0">
        <w:rPr>
          <w:rFonts w:ascii="Times New Roman" w:hAnsi="Times New Roman"/>
          <w:bCs/>
        </w:rPr>
        <w:t xml:space="preserve">, </w:t>
      </w:r>
      <w:proofErr w:type="spellStart"/>
      <w:r w:rsidRPr="00B068B0">
        <w:rPr>
          <w:rFonts w:ascii="Times New Roman" w:hAnsi="Times New Roman"/>
          <w:bCs/>
        </w:rPr>
        <w:t>сензорима</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којима</w:t>
      </w:r>
      <w:proofErr w:type="spellEnd"/>
      <w:r w:rsidRPr="00B068B0">
        <w:rPr>
          <w:rFonts w:ascii="Times New Roman" w:hAnsi="Times New Roman"/>
          <w:bCs/>
        </w:rPr>
        <w:t xml:space="preserve"> </w:t>
      </w:r>
      <w:proofErr w:type="spellStart"/>
      <w:r w:rsidRPr="00B068B0">
        <w:rPr>
          <w:rFonts w:ascii="Times New Roman" w:hAnsi="Times New Roman"/>
          <w:bCs/>
        </w:rPr>
        <w:t>може</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комуницира</w:t>
      </w:r>
      <w:proofErr w:type="spellEnd"/>
      <w:r w:rsidRPr="00B068B0">
        <w:rPr>
          <w:rFonts w:ascii="Times New Roman" w:hAnsi="Times New Roman"/>
          <w:bCs/>
        </w:rPr>
        <w:t xml:space="preserve"> </w:t>
      </w:r>
      <w:proofErr w:type="spellStart"/>
      <w:r w:rsidRPr="00B068B0">
        <w:rPr>
          <w:rFonts w:ascii="Times New Roman" w:hAnsi="Times New Roman"/>
          <w:bCs/>
        </w:rPr>
        <w:t>преко</w:t>
      </w:r>
      <w:proofErr w:type="spellEnd"/>
      <w:r w:rsidRPr="00B068B0">
        <w:rPr>
          <w:rFonts w:ascii="Times New Roman" w:hAnsi="Times New Roman"/>
          <w:bCs/>
        </w:rPr>
        <w:t xml:space="preserve"> </w:t>
      </w:r>
      <w:proofErr w:type="spellStart"/>
      <w:r w:rsidRPr="00B068B0">
        <w:rPr>
          <w:rFonts w:ascii="Times New Roman" w:hAnsi="Times New Roman"/>
          <w:bCs/>
        </w:rPr>
        <w:t>паметног</w:t>
      </w:r>
      <w:proofErr w:type="spellEnd"/>
      <w:r w:rsidRPr="00B068B0">
        <w:rPr>
          <w:rFonts w:ascii="Times New Roman" w:hAnsi="Times New Roman"/>
          <w:bCs/>
        </w:rPr>
        <w:t xml:space="preserve"> </w:t>
      </w:r>
      <w:proofErr w:type="spellStart"/>
      <w:r w:rsidRPr="00B068B0">
        <w:rPr>
          <w:rFonts w:ascii="Times New Roman" w:hAnsi="Times New Roman"/>
          <w:bCs/>
        </w:rPr>
        <w:t>телефона</w:t>
      </w:r>
      <w:proofErr w:type="spellEnd"/>
      <w:r w:rsidRPr="00B068B0">
        <w:rPr>
          <w:rFonts w:ascii="Times New Roman" w:hAnsi="Times New Roman"/>
          <w:bCs/>
        </w:rPr>
        <w:t xml:space="preserve">. </w:t>
      </w:r>
    </w:p>
    <w:p w14:paraId="7EFE4423" w14:textId="77777777" w:rsidR="00361203" w:rsidRPr="00B068B0" w:rsidRDefault="00361203" w:rsidP="00361203">
      <w:pPr>
        <w:jc w:val="both"/>
        <w:rPr>
          <w:rFonts w:ascii="Times New Roman" w:hAnsi="Times New Roman"/>
          <w:bCs/>
        </w:rPr>
      </w:pPr>
      <w:r w:rsidRPr="00B068B0">
        <w:rPr>
          <w:rFonts w:ascii="Times New Roman" w:hAnsi="Times New Roman"/>
          <w:bCs/>
        </w:rPr>
        <w:tab/>
      </w:r>
      <w:proofErr w:type="spellStart"/>
      <w:r w:rsidRPr="00B068B0">
        <w:rPr>
          <w:rFonts w:ascii="Times New Roman" w:hAnsi="Times New Roman"/>
          <w:bCs/>
        </w:rPr>
        <w:t>Пре</w:t>
      </w:r>
      <w:proofErr w:type="spellEnd"/>
      <w:r w:rsidRPr="00B068B0">
        <w:rPr>
          <w:rFonts w:ascii="Times New Roman" w:hAnsi="Times New Roman"/>
          <w:bCs/>
        </w:rPr>
        <w:t xml:space="preserve"> </w:t>
      </w:r>
      <w:proofErr w:type="spellStart"/>
      <w:r w:rsidRPr="00B068B0">
        <w:rPr>
          <w:rFonts w:ascii="Times New Roman" w:hAnsi="Times New Roman"/>
          <w:bCs/>
        </w:rPr>
        <w:t>преласка</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израду</w:t>
      </w:r>
      <w:proofErr w:type="spellEnd"/>
      <w:r w:rsidRPr="00B068B0">
        <w:rPr>
          <w:rFonts w:ascii="Times New Roman" w:hAnsi="Times New Roman"/>
          <w:bCs/>
        </w:rPr>
        <w:t xml:space="preserve"> </w:t>
      </w:r>
      <w:proofErr w:type="spellStart"/>
      <w:r w:rsidRPr="00B068B0">
        <w:rPr>
          <w:rFonts w:ascii="Times New Roman" w:hAnsi="Times New Roman"/>
          <w:bCs/>
        </w:rPr>
        <w:t>мобилних</w:t>
      </w:r>
      <w:proofErr w:type="spellEnd"/>
      <w:r w:rsidRPr="00B068B0">
        <w:rPr>
          <w:rFonts w:ascii="Times New Roman" w:hAnsi="Times New Roman"/>
          <w:bCs/>
        </w:rPr>
        <w:t xml:space="preserve"> </w:t>
      </w:r>
      <w:proofErr w:type="spellStart"/>
      <w:r w:rsidRPr="00B068B0">
        <w:rPr>
          <w:rFonts w:ascii="Times New Roman" w:hAnsi="Times New Roman"/>
          <w:bCs/>
        </w:rPr>
        <w:t>апликација</w:t>
      </w:r>
      <w:proofErr w:type="spellEnd"/>
      <w:r w:rsidRPr="00B068B0">
        <w:rPr>
          <w:rFonts w:ascii="Times New Roman" w:hAnsi="Times New Roman"/>
          <w:bCs/>
        </w:rPr>
        <w:t xml:space="preserve"> </w:t>
      </w:r>
      <w:proofErr w:type="spellStart"/>
      <w:r w:rsidRPr="00B068B0">
        <w:rPr>
          <w:rFonts w:ascii="Times New Roman" w:hAnsi="Times New Roman"/>
          <w:bCs/>
        </w:rPr>
        <w:t>дискутовати</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ученицима</w:t>
      </w:r>
      <w:proofErr w:type="spellEnd"/>
      <w:r w:rsidRPr="00B068B0">
        <w:rPr>
          <w:rFonts w:ascii="Times New Roman" w:hAnsi="Times New Roman"/>
          <w:bCs/>
        </w:rPr>
        <w:t xml:space="preserve"> о </w:t>
      </w:r>
      <w:proofErr w:type="spellStart"/>
      <w:r w:rsidRPr="00B068B0">
        <w:rPr>
          <w:rFonts w:ascii="Times New Roman" w:hAnsi="Times New Roman"/>
          <w:bCs/>
        </w:rPr>
        <w:t>мобилним</w:t>
      </w:r>
      <w:proofErr w:type="spellEnd"/>
      <w:r w:rsidRPr="00B068B0">
        <w:rPr>
          <w:rFonts w:ascii="Times New Roman" w:hAnsi="Times New Roman"/>
          <w:bCs/>
        </w:rPr>
        <w:t xml:space="preserve"> </w:t>
      </w:r>
      <w:proofErr w:type="spellStart"/>
      <w:r w:rsidRPr="00B068B0">
        <w:rPr>
          <w:rFonts w:ascii="Times New Roman" w:hAnsi="Times New Roman"/>
          <w:bCs/>
        </w:rPr>
        <w:t>апликацијама</w:t>
      </w:r>
      <w:proofErr w:type="spellEnd"/>
      <w:r w:rsidRPr="00B068B0">
        <w:rPr>
          <w:rFonts w:ascii="Times New Roman" w:hAnsi="Times New Roman"/>
          <w:bCs/>
        </w:rPr>
        <w:t xml:space="preserve"> </w:t>
      </w:r>
      <w:proofErr w:type="spellStart"/>
      <w:r w:rsidRPr="00B068B0">
        <w:rPr>
          <w:rFonts w:ascii="Times New Roman" w:hAnsi="Times New Roman"/>
          <w:bCs/>
        </w:rPr>
        <w:t>које</w:t>
      </w:r>
      <w:proofErr w:type="spellEnd"/>
      <w:r w:rsidRPr="00B068B0">
        <w:rPr>
          <w:rFonts w:ascii="Times New Roman" w:hAnsi="Times New Roman"/>
          <w:bCs/>
        </w:rPr>
        <w:t xml:space="preserve"> </w:t>
      </w:r>
      <w:proofErr w:type="spellStart"/>
      <w:r w:rsidRPr="00B068B0">
        <w:rPr>
          <w:rFonts w:ascii="Times New Roman" w:hAnsi="Times New Roman"/>
          <w:bCs/>
        </w:rPr>
        <w:t>користе</w:t>
      </w:r>
      <w:proofErr w:type="spellEnd"/>
      <w:r w:rsidRPr="00B068B0">
        <w:rPr>
          <w:rFonts w:ascii="Times New Roman" w:hAnsi="Times New Roman"/>
          <w:bCs/>
        </w:rPr>
        <w:t xml:space="preserve"> </w:t>
      </w:r>
      <w:proofErr w:type="spellStart"/>
      <w:r w:rsidRPr="00B068B0">
        <w:rPr>
          <w:rFonts w:ascii="Times New Roman" w:hAnsi="Times New Roman"/>
          <w:bCs/>
        </w:rPr>
        <w:t>свакодневно</w:t>
      </w:r>
      <w:proofErr w:type="spellEnd"/>
      <w:r w:rsidRPr="00B068B0">
        <w:rPr>
          <w:rFonts w:ascii="Times New Roman" w:hAnsi="Times New Roman"/>
          <w:bCs/>
        </w:rPr>
        <w:t xml:space="preserve">. </w:t>
      </w:r>
    </w:p>
    <w:p w14:paraId="7B88DDDC" w14:textId="77777777" w:rsidR="00361203" w:rsidRPr="00B068B0" w:rsidRDefault="00361203" w:rsidP="00361203">
      <w:pPr>
        <w:jc w:val="both"/>
        <w:rPr>
          <w:rFonts w:ascii="Times New Roman" w:hAnsi="Times New Roman"/>
          <w:bCs/>
        </w:rPr>
      </w:pPr>
      <w:r w:rsidRPr="00B068B0">
        <w:rPr>
          <w:rFonts w:ascii="Times New Roman" w:hAnsi="Times New Roman"/>
          <w:bCs/>
        </w:rPr>
        <w:tab/>
      </w:r>
      <w:proofErr w:type="spellStart"/>
      <w:r w:rsidRPr="00B068B0">
        <w:rPr>
          <w:rFonts w:ascii="Times New Roman" w:hAnsi="Times New Roman"/>
          <w:bCs/>
        </w:rPr>
        <w:t>Представити</w:t>
      </w:r>
      <w:proofErr w:type="spellEnd"/>
      <w:r w:rsidRPr="00B068B0">
        <w:rPr>
          <w:rFonts w:ascii="Times New Roman" w:hAnsi="Times New Roman"/>
          <w:bCs/>
        </w:rPr>
        <w:t xml:space="preserve"> </w:t>
      </w:r>
      <w:proofErr w:type="spellStart"/>
      <w:r w:rsidRPr="00B068B0">
        <w:rPr>
          <w:rFonts w:ascii="Times New Roman" w:hAnsi="Times New Roman"/>
          <w:bCs/>
        </w:rPr>
        <w:t>изабрани</w:t>
      </w:r>
      <w:proofErr w:type="spellEnd"/>
      <w:r w:rsidRPr="00B068B0">
        <w:rPr>
          <w:rFonts w:ascii="Times New Roman" w:hAnsi="Times New Roman"/>
          <w:bCs/>
        </w:rPr>
        <w:t xml:space="preserve"> </w:t>
      </w:r>
      <w:proofErr w:type="spellStart"/>
      <w:r w:rsidRPr="00B068B0">
        <w:rPr>
          <w:rFonts w:ascii="Times New Roman" w:hAnsi="Times New Roman"/>
          <w:bCs/>
        </w:rPr>
        <w:t>програм</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израду</w:t>
      </w:r>
      <w:proofErr w:type="spellEnd"/>
      <w:r w:rsidRPr="00B068B0">
        <w:rPr>
          <w:rFonts w:ascii="Times New Roman" w:hAnsi="Times New Roman"/>
          <w:bCs/>
        </w:rPr>
        <w:t xml:space="preserve"> </w:t>
      </w:r>
      <w:proofErr w:type="spellStart"/>
      <w:r w:rsidRPr="00B068B0">
        <w:rPr>
          <w:rFonts w:ascii="Times New Roman" w:hAnsi="Times New Roman"/>
          <w:bCs/>
        </w:rPr>
        <w:t>мобилних</w:t>
      </w:r>
      <w:proofErr w:type="spellEnd"/>
      <w:r w:rsidRPr="00B068B0">
        <w:rPr>
          <w:rFonts w:ascii="Times New Roman" w:hAnsi="Times New Roman"/>
          <w:bCs/>
        </w:rPr>
        <w:t xml:space="preserve"> </w:t>
      </w:r>
      <w:proofErr w:type="spellStart"/>
      <w:r w:rsidRPr="00B068B0">
        <w:rPr>
          <w:rFonts w:ascii="Times New Roman" w:hAnsi="Times New Roman"/>
          <w:bCs/>
        </w:rPr>
        <w:t>апликација</w:t>
      </w:r>
      <w:proofErr w:type="spellEnd"/>
      <w:r w:rsidRPr="00B068B0">
        <w:rPr>
          <w:rFonts w:ascii="Times New Roman" w:hAnsi="Times New Roman"/>
          <w:bCs/>
        </w:rPr>
        <w:t xml:space="preserve"> и </w:t>
      </w:r>
      <w:proofErr w:type="spellStart"/>
      <w:r w:rsidRPr="00B068B0">
        <w:rPr>
          <w:rFonts w:ascii="Times New Roman" w:hAnsi="Times New Roman"/>
          <w:bCs/>
        </w:rPr>
        <w:t>његову</w:t>
      </w:r>
      <w:proofErr w:type="spellEnd"/>
      <w:r w:rsidRPr="00B068B0">
        <w:rPr>
          <w:rFonts w:ascii="Times New Roman" w:hAnsi="Times New Roman"/>
          <w:bCs/>
        </w:rPr>
        <w:t xml:space="preserve"> </w:t>
      </w:r>
      <w:proofErr w:type="spellStart"/>
      <w:r w:rsidRPr="00B068B0">
        <w:rPr>
          <w:rFonts w:ascii="Times New Roman" w:hAnsi="Times New Roman"/>
          <w:bCs/>
        </w:rPr>
        <w:t>примену</w:t>
      </w:r>
      <w:proofErr w:type="spellEnd"/>
      <w:r w:rsidRPr="00B068B0">
        <w:rPr>
          <w:rFonts w:ascii="Times New Roman" w:hAnsi="Times New Roman"/>
          <w:bCs/>
        </w:rPr>
        <w:t xml:space="preserve"> у </w:t>
      </w:r>
      <w:proofErr w:type="spellStart"/>
      <w:r w:rsidRPr="00B068B0">
        <w:rPr>
          <w:rFonts w:ascii="Times New Roman" w:hAnsi="Times New Roman"/>
          <w:bCs/>
        </w:rPr>
        <w:t>најразличитијим</w:t>
      </w:r>
      <w:proofErr w:type="spellEnd"/>
      <w:r w:rsidRPr="00B068B0">
        <w:rPr>
          <w:rFonts w:ascii="Times New Roman" w:hAnsi="Times New Roman"/>
          <w:bCs/>
        </w:rPr>
        <w:t xml:space="preserve"> </w:t>
      </w:r>
      <w:proofErr w:type="spellStart"/>
      <w:r w:rsidRPr="00B068B0">
        <w:rPr>
          <w:rFonts w:ascii="Times New Roman" w:hAnsi="Times New Roman"/>
          <w:bCs/>
        </w:rPr>
        <w:t>областима</w:t>
      </w:r>
      <w:proofErr w:type="spellEnd"/>
      <w:r w:rsidRPr="00B068B0">
        <w:rPr>
          <w:rFonts w:ascii="Times New Roman" w:hAnsi="Times New Roman"/>
          <w:bCs/>
        </w:rPr>
        <w:t xml:space="preserve"> (</w:t>
      </w:r>
      <w:proofErr w:type="spellStart"/>
      <w:r w:rsidRPr="00B068B0">
        <w:rPr>
          <w:rFonts w:ascii="Times New Roman" w:hAnsi="Times New Roman"/>
          <w:bCs/>
        </w:rPr>
        <w:t>образовање</w:t>
      </w:r>
      <w:proofErr w:type="spellEnd"/>
      <w:r w:rsidRPr="00B068B0">
        <w:rPr>
          <w:rFonts w:ascii="Times New Roman" w:hAnsi="Times New Roman"/>
          <w:bCs/>
        </w:rPr>
        <w:t xml:space="preserve">, </w:t>
      </w:r>
      <w:proofErr w:type="spellStart"/>
      <w:r w:rsidRPr="00B068B0">
        <w:rPr>
          <w:rFonts w:ascii="Times New Roman" w:hAnsi="Times New Roman"/>
          <w:bCs/>
        </w:rPr>
        <w:t>банкарство</w:t>
      </w:r>
      <w:proofErr w:type="spellEnd"/>
      <w:r w:rsidRPr="00B068B0">
        <w:rPr>
          <w:rFonts w:ascii="Times New Roman" w:hAnsi="Times New Roman"/>
          <w:bCs/>
        </w:rPr>
        <w:t xml:space="preserve">, </w:t>
      </w:r>
      <w:proofErr w:type="spellStart"/>
      <w:r w:rsidRPr="00B068B0">
        <w:rPr>
          <w:rFonts w:ascii="Times New Roman" w:hAnsi="Times New Roman"/>
          <w:bCs/>
        </w:rPr>
        <w:t>туризам</w:t>
      </w:r>
      <w:proofErr w:type="spellEnd"/>
      <w:r w:rsidRPr="00B068B0">
        <w:rPr>
          <w:rFonts w:ascii="Times New Roman" w:hAnsi="Times New Roman"/>
          <w:bCs/>
        </w:rPr>
        <w:t xml:space="preserve">, </w:t>
      </w:r>
      <w:proofErr w:type="spellStart"/>
      <w:r w:rsidRPr="00B068B0">
        <w:rPr>
          <w:rFonts w:ascii="Times New Roman" w:hAnsi="Times New Roman"/>
          <w:bCs/>
        </w:rPr>
        <w:t>култура</w:t>
      </w:r>
      <w:proofErr w:type="spellEnd"/>
      <w:r w:rsidRPr="00B068B0">
        <w:rPr>
          <w:rFonts w:ascii="Times New Roman" w:hAnsi="Times New Roman"/>
          <w:bCs/>
        </w:rPr>
        <w:t xml:space="preserve">, </w:t>
      </w:r>
      <w:proofErr w:type="spellStart"/>
      <w:proofErr w:type="gramStart"/>
      <w:r w:rsidRPr="00B068B0">
        <w:rPr>
          <w:rFonts w:ascii="Times New Roman" w:hAnsi="Times New Roman"/>
          <w:bCs/>
        </w:rPr>
        <w:t>забава</w:t>
      </w:r>
      <w:proofErr w:type="spellEnd"/>
      <w:r w:rsidRPr="00B068B0">
        <w:rPr>
          <w:rFonts w:ascii="Times New Roman" w:hAnsi="Times New Roman"/>
          <w:bCs/>
        </w:rPr>
        <w:t>,...</w:t>
      </w:r>
      <w:proofErr w:type="gramEnd"/>
      <w:r w:rsidRPr="00B068B0">
        <w:rPr>
          <w:rFonts w:ascii="Times New Roman" w:hAnsi="Times New Roman"/>
          <w:bCs/>
        </w:rPr>
        <w:t>).</w:t>
      </w:r>
    </w:p>
    <w:p w14:paraId="4CB43788" w14:textId="77777777" w:rsidR="00361203" w:rsidRPr="00B068B0" w:rsidRDefault="00361203" w:rsidP="00361203">
      <w:pPr>
        <w:jc w:val="both"/>
        <w:rPr>
          <w:rFonts w:ascii="Times New Roman" w:hAnsi="Times New Roman"/>
          <w:bCs/>
        </w:rPr>
      </w:pPr>
      <w:r w:rsidRPr="00B068B0">
        <w:rPr>
          <w:rFonts w:ascii="Times New Roman" w:hAnsi="Times New Roman"/>
          <w:bCs/>
        </w:rPr>
        <w:tab/>
      </w:r>
      <w:proofErr w:type="spellStart"/>
      <w:r w:rsidRPr="00B068B0">
        <w:rPr>
          <w:rFonts w:ascii="Times New Roman" w:hAnsi="Times New Roman"/>
          <w:bCs/>
        </w:rPr>
        <w:t>Укратко</w:t>
      </w:r>
      <w:proofErr w:type="spellEnd"/>
      <w:r w:rsidRPr="00B068B0">
        <w:rPr>
          <w:rFonts w:ascii="Times New Roman" w:hAnsi="Times New Roman"/>
          <w:bCs/>
        </w:rPr>
        <w:t xml:space="preserve"> </w:t>
      </w:r>
      <w:proofErr w:type="spellStart"/>
      <w:r w:rsidRPr="00B068B0">
        <w:rPr>
          <w:rFonts w:ascii="Times New Roman" w:hAnsi="Times New Roman"/>
          <w:bCs/>
        </w:rPr>
        <w:t>описати</w:t>
      </w:r>
      <w:proofErr w:type="spellEnd"/>
      <w:r w:rsidRPr="00B068B0">
        <w:rPr>
          <w:rFonts w:ascii="Times New Roman" w:hAnsi="Times New Roman"/>
          <w:bCs/>
        </w:rPr>
        <w:t xml:space="preserve"> </w:t>
      </w:r>
      <w:proofErr w:type="spellStart"/>
      <w:r w:rsidRPr="00B068B0">
        <w:rPr>
          <w:rFonts w:ascii="Times New Roman" w:hAnsi="Times New Roman"/>
          <w:bCs/>
        </w:rPr>
        <w:t>улогу</w:t>
      </w:r>
      <w:proofErr w:type="spellEnd"/>
      <w:r w:rsidRPr="00B068B0">
        <w:rPr>
          <w:rFonts w:ascii="Times New Roman" w:hAnsi="Times New Roman"/>
          <w:bCs/>
        </w:rPr>
        <w:t xml:space="preserve"> </w:t>
      </w:r>
      <w:proofErr w:type="spellStart"/>
      <w:r w:rsidRPr="00B068B0">
        <w:rPr>
          <w:rFonts w:ascii="Times New Roman" w:hAnsi="Times New Roman"/>
          <w:bCs/>
        </w:rPr>
        <w:t>основних</w:t>
      </w:r>
      <w:proofErr w:type="spellEnd"/>
      <w:r w:rsidRPr="00B068B0">
        <w:rPr>
          <w:rFonts w:ascii="Times New Roman" w:hAnsi="Times New Roman"/>
          <w:bCs/>
        </w:rPr>
        <w:t xml:space="preserve"> </w:t>
      </w:r>
      <w:proofErr w:type="spellStart"/>
      <w:r w:rsidRPr="00B068B0">
        <w:rPr>
          <w:rFonts w:ascii="Times New Roman" w:hAnsi="Times New Roman"/>
          <w:bCs/>
        </w:rPr>
        <w:t>елемената</w:t>
      </w:r>
      <w:proofErr w:type="spellEnd"/>
      <w:r w:rsidRPr="00B068B0">
        <w:rPr>
          <w:rFonts w:ascii="Times New Roman" w:hAnsi="Times New Roman"/>
          <w:bCs/>
        </w:rPr>
        <w:t xml:space="preserve"> </w:t>
      </w:r>
      <w:proofErr w:type="spellStart"/>
      <w:r w:rsidRPr="00B068B0">
        <w:rPr>
          <w:rFonts w:ascii="Times New Roman" w:hAnsi="Times New Roman"/>
          <w:bCs/>
        </w:rPr>
        <w:t>радног</w:t>
      </w:r>
      <w:proofErr w:type="spellEnd"/>
      <w:r w:rsidRPr="00B068B0">
        <w:rPr>
          <w:rFonts w:ascii="Times New Roman" w:hAnsi="Times New Roman"/>
          <w:bCs/>
        </w:rPr>
        <w:t xml:space="preserve"> </w:t>
      </w:r>
      <w:proofErr w:type="spellStart"/>
      <w:r w:rsidRPr="00B068B0">
        <w:rPr>
          <w:rFonts w:ascii="Times New Roman" w:hAnsi="Times New Roman"/>
          <w:bCs/>
        </w:rPr>
        <w:t>окружења</w:t>
      </w:r>
      <w:proofErr w:type="spellEnd"/>
      <w:r w:rsidRPr="00B068B0">
        <w:rPr>
          <w:rFonts w:ascii="Times New Roman" w:hAnsi="Times New Roman"/>
          <w:bCs/>
        </w:rPr>
        <w:t xml:space="preserve"> </w:t>
      </w:r>
      <w:proofErr w:type="spellStart"/>
      <w:r w:rsidRPr="00B068B0">
        <w:rPr>
          <w:rFonts w:ascii="Times New Roman" w:hAnsi="Times New Roman"/>
          <w:bCs/>
        </w:rPr>
        <w:t>одабраног</w:t>
      </w:r>
      <w:proofErr w:type="spellEnd"/>
      <w:r w:rsidRPr="00B068B0">
        <w:rPr>
          <w:rFonts w:ascii="Times New Roman" w:hAnsi="Times New Roman"/>
          <w:bCs/>
        </w:rPr>
        <w:t xml:space="preserve"> </w:t>
      </w:r>
      <w:proofErr w:type="spellStart"/>
      <w:r w:rsidRPr="00B068B0">
        <w:rPr>
          <w:rFonts w:ascii="Times New Roman" w:hAnsi="Times New Roman"/>
          <w:bCs/>
        </w:rPr>
        <w:t>програма</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израду</w:t>
      </w:r>
      <w:proofErr w:type="spellEnd"/>
      <w:r w:rsidRPr="00B068B0">
        <w:rPr>
          <w:rFonts w:ascii="Times New Roman" w:hAnsi="Times New Roman"/>
          <w:bCs/>
        </w:rPr>
        <w:t xml:space="preserve"> </w:t>
      </w:r>
      <w:proofErr w:type="spellStart"/>
      <w:r w:rsidRPr="00B068B0">
        <w:rPr>
          <w:rFonts w:ascii="Times New Roman" w:hAnsi="Times New Roman"/>
          <w:bCs/>
        </w:rPr>
        <w:t>мобилне</w:t>
      </w:r>
      <w:proofErr w:type="spellEnd"/>
      <w:r w:rsidRPr="00B068B0">
        <w:rPr>
          <w:rFonts w:ascii="Times New Roman" w:hAnsi="Times New Roman"/>
          <w:bCs/>
        </w:rPr>
        <w:t xml:space="preserve"> </w:t>
      </w:r>
      <w:proofErr w:type="spellStart"/>
      <w:r w:rsidRPr="00B068B0">
        <w:rPr>
          <w:rFonts w:ascii="Times New Roman" w:hAnsi="Times New Roman"/>
          <w:bCs/>
        </w:rPr>
        <w:t>апликације</w:t>
      </w:r>
      <w:proofErr w:type="spellEnd"/>
      <w:r w:rsidRPr="00B068B0">
        <w:rPr>
          <w:rFonts w:ascii="Times New Roman" w:hAnsi="Times New Roman"/>
          <w:bCs/>
        </w:rPr>
        <w:t xml:space="preserve"> (</w:t>
      </w:r>
      <w:proofErr w:type="spellStart"/>
      <w:r w:rsidRPr="00B068B0">
        <w:rPr>
          <w:rFonts w:ascii="Times New Roman" w:hAnsi="Times New Roman"/>
          <w:bCs/>
        </w:rPr>
        <w:t>менија</w:t>
      </w:r>
      <w:proofErr w:type="spellEnd"/>
      <w:r w:rsidRPr="00B068B0">
        <w:rPr>
          <w:rFonts w:ascii="Times New Roman" w:hAnsi="Times New Roman"/>
          <w:bCs/>
        </w:rPr>
        <w:t xml:space="preserve">, </w:t>
      </w:r>
      <w:proofErr w:type="spellStart"/>
      <w:r w:rsidRPr="00B068B0">
        <w:rPr>
          <w:rFonts w:ascii="Times New Roman" w:hAnsi="Times New Roman"/>
          <w:bCs/>
        </w:rPr>
        <w:t>палета</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алаткама</w:t>
      </w:r>
      <w:proofErr w:type="spellEnd"/>
      <w:r w:rsidRPr="00B068B0">
        <w:rPr>
          <w:rFonts w:ascii="Times New Roman" w:hAnsi="Times New Roman"/>
          <w:bCs/>
        </w:rPr>
        <w:t xml:space="preserve">, </w:t>
      </w:r>
      <w:proofErr w:type="spellStart"/>
      <w:r w:rsidRPr="00B068B0">
        <w:rPr>
          <w:rFonts w:ascii="Times New Roman" w:hAnsi="Times New Roman"/>
          <w:bCs/>
        </w:rPr>
        <w:t>едитора</w:t>
      </w:r>
      <w:proofErr w:type="spellEnd"/>
      <w:r w:rsidRPr="00B068B0">
        <w:rPr>
          <w:rFonts w:ascii="Times New Roman" w:hAnsi="Times New Roman"/>
          <w:bCs/>
        </w:rPr>
        <w:t xml:space="preserve">, </w:t>
      </w:r>
      <w:proofErr w:type="spellStart"/>
      <w:r w:rsidRPr="00B068B0">
        <w:rPr>
          <w:rFonts w:ascii="Times New Roman" w:hAnsi="Times New Roman"/>
          <w:bCs/>
        </w:rPr>
        <w:t>картица</w:t>
      </w:r>
      <w:proofErr w:type="spellEnd"/>
      <w:r w:rsidRPr="00B068B0">
        <w:rPr>
          <w:rFonts w:ascii="Times New Roman" w:hAnsi="Times New Roman"/>
          <w:bCs/>
        </w:rPr>
        <w:t xml:space="preserve">, </w:t>
      </w:r>
      <w:proofErr w:type="spellStart"/>
      <w:r w:rsidRPr="00B068B0">
        <w:rPr>
          <w:rFonts w:ascii="Times New Roman" w:hAnsi="Times New Roman"/>
          <w:bCs/>
        </w:rPr>
        <w:t>статусне</w:t>
      </w:r>
      <w:proofErr w:type="spellEnd"/>
      <w:r w:rsidRPr="00B068B0">
        <w:rPr>
          <w:rFonts w:ascii="Times New Roman" w:hAnsi="Times New Roman"/>
          <w:bCs/>
        </w:rPr>
        <w:t xml:space="preserve"> </w:t>
      </w:r>
      <w:proofErr w:type="spellStart"/>
      <w:r w:rsidRPr="00B068B0">
        <w:rPr>
          <w:rFonts w:ascii="Times New Roman" w:hAnsi="Times New Roman"/>
          <w:bCs/>
        </w:rPr>
        <w:t>линије</w:t>
      </w:r>
      <w:proofErr w:type="spellEnd"/>
      <w:r w:rsidRPr="00B068B0">
        <w:rPr>
          <w:rFonts w:ascii="Times New Roman" w:hAnsi="Times New Roman"/>
          <w:bCs/>
        </w:rPr>
        <w:t xml:space="preserve">...). </w:t>
      </w:r>
      <w:proofErr w:type="spellStart"/>
      <w:r w:rsidRPr="00B068B0">
        <w:rPr>
          <w:rFonts w:ascii="Times New Roman" w:hAnsi="Times New Roman"/>
          <w:bCs/>
        </w:rPr>
        <w:t>Увести</w:t>
      </w:r>
      <w:proofErr w:type="spellEnd"/>
      <w:r w:rsidRPr="00B068B0">
        <w:rPr>
          <w:rFonts w:ascii="Times New Roman" w:hAnsi="Times New Roman"/>
          <w:bCs/>
        </w:rPr>
        <w:t xml:space="preserve"> </w:t>
      </w:r>
      <w:proofErr w:type="spellStart"/>
      <w:r w:rsidRPr="00B068B0">
        <w:rPr>
          <w:rFonts w:ascii="Times New Roman" w:hAnsi="Times New Roman"/>
          <w:bCs/>
        </w:rPr>
        <w:t>појмове</w:t>
      </w:r>
      <w:proofErr w:type="spellEnd"/>
      <w:r w:rsidRPr="00B068B0">
        <w:rPr>
          <w:rFonts w:ascii="Times New Roman" w:hAnsi="Times New Roman"/>
          <w:bCs/>
        </w:rPr>
        <w:t xml:space="preserve">: </w:t>
      </w:r>
      <w:proofErr w:type="spellStart"/>
      <w:r w:rsidRPr="00B068B0">
        <w:rPr>
          <w:rFonts w:ascii="Times New Roman" w:hAnsi="Times New Roman"/>
          <w:bCs/>
        </w:rPr>
        <w:t>компоненте</w:t>
      </w:r>
      <w:proofErr w:type="spellEnd"/>
      <w:r w:rsidRPr="00B068B0">
        <w:rPr>
          <w:rFonts w:ascii="Times New Roman" w:hAnsi="Times New Roman"/>
          <w:bCs/>
        </w:rPr>
        <w:t xml:space="preserve">, </w:t>
      </w:r>
      <w:proofErr w:type="spellStart"/>
      <w:r w:rsidRPr="00B068B0">
        <w:rPr>
          <w:rFonts w:ascii="Times New Roman" w:hAnsi="Times New Roman"/>
          <w:bCs/>
        </w:rPr>
        <w:t>догађаји</w:t>
      </w:r>
      <w:proofErr w:type="spellEnd"/>
      <w:r w:rsidRPr="00B068B0">
        <w:rPr>
          <w:rFonts w:ascii="Times New Roman" w:hAnsi="Times New Roman"/>
          <w:bCs/>
        </w:rPr>
        <w:t xml:space="preserve">, </w:t>
      </w:r>
      <w:proofErr w:type="spellStart"/>
      <w:r w:rsidRPr="00B068B0">
        <w:rPr>
          <w:rFonts w:ascii="Times New Roman" w:hAnsi="Times New Roman"/>
          <w:bCs/>
        </w:rPr>
        <w:t>понашање</w:t>
      </w:r>
      <w:proofErr w:type="spellEnd"/>
      <w:r w:rsidRPr="00B068B0">
        <w:rPr>
          <w:rFonts w:ascii="Times New Roman" w:hAnsi="Times New Roman"/>
          <w:bCs/>
        </w:rPr>
        <w:t xml:space="preserve"> </w:t>
      </w:r>
      <w:proofErr w:type="spellStart"/>
      <w:r w:rsidRPr="00B068B0">
        <w:rPr>
          <w:rFonts w:ascii="Times New Roman" w:hAnsi="Times New Roman"/>
          <w:bCs/>
        </w:rPr>
        <w:t>апликације</w:t>
      </w:r>
      <w:proofErr w:type="spellEnd"/>
      <w:r w:rsidRPr="00B068B0">
        <w:rPr>
          <w:rFonts w:ascii="Times New Roman" w:hAnsi="Times New Roman"/>
          <w:bCs/>
        </w:rPr>
        <w:t xml:space="preserve"> (</w:t>
      </w:r>
      <w:proofErr w:type="spellStart"/>
      <w:r w:rsidRPr="00B068B0">
        <w:rPr>
          <w:rFonts w:ascii="Times New Roman" w:hAnsi="Times New Roman"/>
          <w:bCs/>
        </w:rPr>
        <w:t>шта</w:t>
      </w:r>
      <w:proofErr w:type="spellEnd"/>
      <w:r w:rsidRPr="00B068B0">
        <w:rPr>
          <w:rFonts w:ascii="Times New Roman" w:hAnsi="Times New Roman"/>
          <w:bCs/>
        </w:rPr>
        <w:t xml:space="preserve"> </w:t>
      </w:r>
      <w:proofErr w:type="spellStart"/>
      <w:r w:rsidRPr="00B068B0">
        <w:rPr>
          <w:rFonts w:ascii="Times New Roman" w:hAnsi="Times New Roman"/>
          <w:bCs/>
        </w:rPr>
        <w:t>ће</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десити</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апликацијом</w:t>
      </w:r>
      <w:proofErr w:type="spellEnd"/>
      <w:r w:rsidRPr="00B068B0">
        <w:rPr>
          <w:rFonts w:ascii="Times New Roman" w:hAnsi="Times New Roman"/>
          <w:bCs/>
        </w:rPr>
        <w:t xml:space="preserve"> </w:t>
      </w:r>
      <w:proofErr w:type="spellStart"/>
      <w:r w:rsidRPr="00B068B0">
        <w:rPr>
          <w:rFonts w:ascii="Times New Roman" w:hAnsi="Times New Roman"/>
          <w:bCs/>
        </w:rPr>
        <w:t>ако</w:t>
      </w:r>
      <w:proofErr w:type="spellEnd"/>
      <w:r w:rsidRPr="00B068B0">
        <w:rPr>
          <w:rFonts w:ascii="Times New Roman" w:hAnsi="Times New Roman"/>
          <w:bCs/>
        </w:rPr>
        <w:t xml:space="preserve"> </w:t>
      </w:r>
      <w:proofErr w:type="spellStart"/>
      <w:r w:rsidRPr="00B068B0">
        <w:rPr>
          <w:rFonts w:ascii="Times New Roman" w:hAnsi="Times New Roman"/>
          <w:bCs/>
        </w:rPr>
        <w:t>кориник</w:t>
      </w:r>
      <w:proofErr w:type="spellEnd"/>
      <w:r w:rsidRPr="00B068B0">
        <w:rPr>
          <w:rFonts w:ascii="Times New Roman" w:hAnsi="Times New Roman"/>
          <w:bCs/>
        </w:rPr>
        <w:t xml:space="preserve"> </w:t>
      </w:r>
      <w:proofErr w:type="spellStart"/>
      <w:r w:rsidRPr="00B068B0">
        <w:rPr>
          <w:rFonts w:ascii="Times New Roman" w:hAnsi="Times New Roman"/>
          <w:bCs/>
        </w:rPr>
        <w:t>кликне</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дугме</w:t>
      </w:r>
      <w:proofErr w:type="spellEnd"/>
      <w:r w:rsidRPr="00B068B0">
        <w:rPr>
          <w:rFonts w:ascii="Times New Roman" w:hAnsi="Times New Roman"/>
          <w:bCs/>
        </w:rPr>
        <w:t xml:space="preserve">...). </w:t>
      </w:r>
      <w:proofErr w:type="spellStart"/>
      <w:r w:rsidRPr="00B068B0">
        <w:rPr>
          <w:rFonts w:ascii="Times New Roman" w:hAnsi="Times New Roman"/>
          <w:bCs/>
        </w:rPr>
        <w:t>Приликом</w:t>
      </w:r>
      <w:proofErr w:type="spellEnd"/>
      <w:r w:rsidRPr="00B068B0">
        <w:rPr>
          <w:rFonts w:ascii="Times New Roman" w:hAnsi="Times New Roman"/>
          <w:bCs/>
        </w:rPr>
        <w:t xml:space="preserve"> </w:t>
      </w:r>
      <w:proofErr w:type="spellStart"/>
      <w:r w:rsidRPr="00B068B0">
        <w:rPr>
          <w:rFonts w:ascii="Times New Roman" w:hAnsi="Times New Roman"/>
          <w:bCs/>
        </w:rPr>
        <w:t>рада</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компонентама</w:t>
      </w:r>
      <w:proofErr w:type="spellEnd"/>
      <w:r w:rsidRPr="00B068B0">
        <w:rPr>
          <w:rFonts w:ascii="Times New Roman" w:hAnsi="Times New Roman"/>
          <w:bCs/>
        </w:rPr>
        <w:t xml:space="preserve"> </w:t>
      </w:r>
      <w:proofErr w:type="spellStart"/>
      <w:r w:rsidRPr="00B068B0">
        <w:rPr>
          <w:rFonts w:ascii="Times New Roman" w:hAnsi="Times New Roman"/>
          <w:bCs/>
        </w:rPr>
        <w:t>разумети</w:t>
      </w:r>
      <w:proofErr w:type="spellEnd"/>
      <w:r w:rsidRPr="00B068B0">
        <w:rPr>
          <w:rFonts w:ascii="Times New Roman" w:hAnsi="Times New Roman"/>
          <w:bCs/>
        </w:rPr>
        <w:t xml:space="preserve"> </w:t>
      </w:r>
      <w:proofErr w:type="spellStart"/>
      <w:r w:rsidRPr="00B068B0">
        <w:rPr>
          <w:rFonts w:ascii="Times New Roman" w:hAnsi="Times New Roman"/>
          <w:bCs/>
        </w:rPr>
        <w:t>разлику</w:t>
      </w:r>
      <w:proofErr w:type="spellEnd"/>
      <w:r w:rsidRPr="00B068B0">
        <w:rPr>
          <w:rFonts w:ascii="Times New Roman" w:hAnsi="Times New Roman"/>
          <w:bCs/>
        </w:rPr>
        <w:t xml:space="preserve"> </w:t>
      </w:r>
      <w:proofErr w:type="spellStart"/>
      <w:r w:rsidRPr="00B068B0">
        <w:rPr>
          <w:rFonts w:ascii="Times New Roman" w:hAnsi="Times New Roman"/>
          <w:bCs/>
        </w:rPr>
        <w:t>између</w:t>
      </w:r>
      <w:proofErr w:type="spellEnd"/>
      <w:r w:rsidRPr="00B068B0">
        <w:rPr>
          <w:rFonts w:ascii="Times New Roman" w:hAnsi="Times New Roman"/>
          <w:bCs/>
        </w:rPr>
        <w:t xml:space="preserve"> </w:t>
      </w:r>
      <w:proofErr w:type="spellStart"/>
      <w:r w:rsidRPr="00B068B0">
        <w:rPr>
          <w:rFonts w:ascii="Times New Roman" w:hAnsi="Times New Roman"/>
          <w:bCs/>
        </w:rPr>
        <w:t>видљивих</w:t>
      </w:r>
      <w:proofErr w:type="spellEnd"/>
      <w:r w:rsidRPr="00B068B0">
        <w:rPr>
          <w:rFonts w:ascii="Times New Roman" w:hAnsi="Times New Roman"/>
          <w:bCs/>
        </w:rPr>
        <w:t xml:space="preserve"> и </w:t>
      </w:r>
      <w:proofErr w:type="spellStart"/>
      <w:r w:rsidRPr="00B068B0">
        <w:rPr>
          <w:rFonts w:ascii="Times New Roman" w:hAnsi="Times New Roman"/>
          <w:bCs/>
        </w:rPr>
        <w:t>невидљивих</w:t>
      </w:r>
      <w:proofErr w:type="spellEnd"/>
      <w:r w:rsidRPr="00B068B0">
        <w:rPr>
          <w:rFonts w:ascii="Times New Roman" w:hAnsi="Times New Roman"/>
          <w:bCs/>
        </w:rPr>
        <w:t xml:space="preserve"> </w:t>
      </w:r>
      <w:proofErr w:type="spellStart"/>
      <w:r w:rsidRPr="00B068B0">
        <w:rPr>
          <w:rFonts w:ascii="Times New Roman" w:hAnsi="Times New Roman"/>
          <w:bCs/>
        </w:rPr>
        <w:t>компоненти</w:t>
      </w:r>
      <w:proofErr w:type="spellEnd"/>
      <w:r w:rsidRPr="00B068B0">
        <w:rPr>
          <w:rFonts w:ascii="Times New Roman" w:hAnsi="Times New Roman"/>
          <w:bCs/>
        </w:rPr>
        <w:t xml:space="preserve">. </w:t>
      </w:r>
      <w:proofErr w:type="spellStart"/>
      <w:r w:rsidRPr="00B068B0">
        <w:rPr>
          <w:rFonts w:ascii="Times New Roman" w:hAnsi="Times New Roman"/>
          <w:bCs/>
        </w:rPr>
        <w:t>Својства</w:t>
      </w:r>
      <w:proofErr w:type="spellEnd"/>
      <w:r w:rsidRPr="00B068B0">
        <w:rPr>
          <w:rFonts w:ascii="Times New Roman" w:hAnsi="Times New Roman"/>
          <w:bCs/>
        </w:rPr>
        <w:t xml:space="preserve"> </w:t>
      </w:r>
      <w:proofErr w:type="spellStart"/>
      <w:r w:rsidRPr="00B068B0">
        <w:rPr>
          <w:rFonts w:ascii="Times New Roman" w:hAnsi="Times New Roman"/>
          <w:bCs/>
        </w:rPr>
        <w:t>компоненте</w:t>
      </w:r>
      <w:proofErr w:type="spellEnd"/>
      <w:r w:rsidRPr="00B068B0">
        <w:rPr>
          <w:rFonts w:ascii="Times New Roman" w:hAnsi="Times New Roman"/>
          <w:bCs/>
        </w:rPr>
        <w:t xml:space="preserve"> </w:t>
      </w:r>
      <w:proofErr w:type="spellStart"/>
      <w:r w:rsidRPr="00B068B0">
        <w:rPr>
          <w:rFonts w:ascii="Times New Roman" w:hAnsi="Times New Roman"/>
          <w:bCs/>
        </w:rPr>
        <w:t>су</w:t>
      </w:r>
      <w:proofErr w:type="spellEnd"/>
      <w:r w:rsidRPr="00B068B0">
        <w:rPr>
          <w:rFonts w:ascii="Times New Roman" w:hAnsi="Times New Roman"/>
          <w:bCs/>
        </w:rPr>
        <w:t xml:space="preserve"> </w:t>
      </w:r>
      <w:proofErr w:type="spellStart"/>
      <w:r w:rsidRPr="00B068B0">
        <w:rPr>
          <w:rFonts w:ascii="Times New Roman" w:hAnsi="Times New Roman"/>
          <w:bCs/>
        </w:rPr>
        <w:t>попут</w:t>
      </w:r>
      <w:proofErr w:type="spellEnd"/>
      <w:r w:rsidRPr="00B068B0">
        <w:rPr>
          <w:rFonts w:ascii="Times New Roman" w:hAnsi="Times New Roman"/>
          <w:bCs/>
        </w:rPr>
        <w:t xml:space="preserve"> </w:t>
      </w:r>
      <w:proofErr w:type="spellStart"/>
      <w:r w:rsidRPr="00B068B0">
        <w:rPr>
          <w:rFonts w:ascii="Times New Roman" w:hAnsi="Times New Roman"/>
          <w:bCs/>
        </w:rPr>
        <w:t>ћелија</w:t>
      </w:r>
      <w:proofErr w:type="spellEnd"/>
      <w:r w:rsidRPr="00B068B0">
        <w:rPr>
          <w:rFonts w:ascii="Times New Roman" w:hAnsi="Times New Roman"/>
          <w:bCs/>
        </w:rPr>
        <w:t xml:space="preserve"> у </w:t>
      </w:r>
      <w:proofErr w:type="spellStart"/>
      <w:r w:rsidRPr="00B068B0">
        <w:rPr>
          <w:rFonts w:ascii="Times New Roman" w:hAnsi="Times New Roman"/>
          <w:bCs/>
        </w:rPr>
        <w:t>програмима</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прорачуне</w:t>
      </w:r>
      <w:proofErr w:type="spellEnd"/>
      <w:r w:rsidRPr="00B068B0">
        <w:rPr>
          <w:rFonts w:ascii="Times New Roman" w:hAnsi="Times New Roman"/>
          <w:bCs/>
        </w:rPr>
        <w:t xml:space="preserve">: </w:t>
      </w:r>
      <w:proofErr w:type="spellStart"/>
      <w:r w:rsidRPr="00B068B0">
        <w:rPr>
          <w:rFonts w:ascii="Times New Roman" w:hAnsi="Times New Roman"/>
          <w:bCs/>
        </w:rPr>
        <w:t>могу</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мењати</w:t>
      </w:r>
      <w:proofErr w:type="spellEnd"/>
      <w:r w:rsidRPr="00B068B0">
        <w:rPr>
          <w:rFonts w:ascii="Times New Roman" w:hAnsi="Times New Roman"/>
          <w:bCs/>
        </w:rPr>
        <w:t xml:space="preserve"> и </w:t>
      </w:r>
      <w:proofErr w:type="spellStart"/>
      <w:r w:rsidRPr="00B068B0">
        <w:rPr>
          <w:rFonts w:ascii="Times New Roman" w:hAnsi="Times New Roman"/>
          <w:bCs/>
        </w:rPr>
        <w:t>дефинисати</w:t>
      </w:r>
      <w:proofErr w:type="spellEnd"/>
      <w:r w:rsidRPr="00B068B0">
        <w:rPr>
          <w:rFonts w:ascii="Times New Roman" w:hAnsi="Times New Roman"/>
          <w:bCs/>
        </w:rPr>
        <w:t xml:space="preserve"> </w:t>
      </w:r>
      <w:proofErr w:type="spellStart"/>
      <w:r w:rsidRPr="00B068B0">
        <w:rPr>
          <w:rFonts w:ascii="Times New Roman" w:hAnsi="Times New Roman"/>
          <w:bCs/>
        </w:rPr>
        <w:t>им</w:t>
      </w:r>
      <w:proofErr w:type="spellEnd"/>
      <w:r w:rsidRPr="00B068B0">
        <w:rPr>
          <w:rFonts w:ascii="Times New Roman" w:hAnsi="Times New Roman"/>
          <w:bCs/>
        </w:rPr>
        <w:t xml:space="preserve"> </w:t>
      </w:r>
      <w:proofErr w:type="spellStart"/>
      <w:r w:rsidRPr="00B068B0">
        <w:rPr>
          <w:rFonts w:ascii="Times New Roman" w:hAnsi="Times New Roman"/>
          <w:bCs/>
        </w:rPr>
        <w:t>почетно</w:t>
      </w:r>
      <w:proofErr w:type="spellEnd"/>
      <w:r w:rsidRPr="00B068B0">
        <w:rPr>
          <w:rFonts w:ascii="Times New Roman" w:hAnsi="Times New Roman"/>
          <w:bCs/>
        </w:rPr>
        <w:t xml:space="preserve"> </w:t>
      </w:r>
      <w:proofErr w:type="spellStart"/>
      <w:r w:rsidRPr="00B068B0">
        <w:rPr>
          <w:rFonts w:ascii="Times New Roman" w:hAnsi="Times New Roman"/>
          <w:bCs/>
        </w:rPr>
        <w:t>стање</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ли</w:t>
      </w:r>
      <w:proofErr w:type="spellEnd"/>
      <w:r w:rsidRPr="00B068B0">
        <w:rPr>
          <w:rFonts w:ascii="Times New Roman" w:hAnsi="Times New Roman"/>
          <w:bCs/>
        </w:rPr>
        <w:t xml:space="preserve"> </w:t>
      </w:r>
      <w:proofErr w:type="spellStart"/>
      <w:r w:rsidRPr="00B068B0">
        <w:rPr>
          <w:rFonts w:ascii="Times New Roman" w:hAnsi="Times New Roman"/>
          <w:bCs/>
        </w:rPr>
        <w:t>су</w:t>
      </w:r>
      <w:proofErr w:type="spellEnd"/>
      <w:r w:rsidRPr="00B068B0">
        <w:rPr>
          <w:rFonts w:ascii="Times New Roman" w:hAnsi="Times New Roman"/>
          <w:bCs/>
        </w:rPr>
        <w:t xml:space="preserve"> </w:t>
      </w:r>
      <w:proofErr w:type="spellStart"/>
      <w:r w:rsidRPr="00B068B0">
        <w:rPr>
          <w:rFonts w:ascii="Times New Roman" w:hAnsi="Times New Roman"/>
          <w:bCs/>
        </w:rPr>
        <w:t>видљиве</w:t>
      </w:r>
      <w:proofErr w:type="spellEnd"/>
      <w:r w:rsidRPr="00B068B0">
        <w:rPr>
          <w:rFonts w:ascii="Times New Roman" w:hAnsi="Times New Roman"/>
          <w:bCs/>
        </w:rPr>
        <w:t xml:space="preserve"> </w:t>
      </w:r>
      <w:proofErr w:type="spellStart"/>
      <w:r w:rsidRPr="00B068B0">
        <w:rPr>
          <w:rFonts w:ascii="Times New Roman" w:hAnsi="Times New Roman"/>
          <w:bCs/>
        </w:rPr>
        <w:t>или</w:t>
      </w:r>
      <w:proofErr w:type="spellEnd"/>
      <w:r w:rsidRPr="00B068B0">
        <w:rPr>
          <w:rFonts w:ascii="Times New Roman" w:hAnsi="Times New Roman"/>
          <w:bCs/>
        </w:rPr>
        <w:t xml:space="preserve"> </w:t>
      </w:r>
      <w:proofErr w:type="spellStart"/>
      <w:r w:rsidRPr="00B068B0">
        <w:rPr>
          <w:rFonts w:ascii="Times New Roman" w:hAnsi="Times New Roman"/>
          <w:bCs/>
        </w:rPr>
        <w:t>не</w:t>
      </w:r>
      <w:proofErr w:type="spellEnd"/>
      <w:r w:rsidRPr="00B068B0">
        <w:rPr>
          <w:rFonts w:ascii="Times New Roman" w:hAnsi="Times New Roman"/>
          <w:bCs/>
        </w:rPr>
        <w:t xml:space="preserve">. </w:t>
      </w:r>
      <w:proofErr w:type="spellStart"/>
      <w:r w:rsidRPr="00B068B0">
        <w:rPr>
          <w:rFonts w:ascii="Times New Roman" w:hAnsi="Times New Roman"/>
          <w:bCs/>
        </w:rPr>
        <w:t>Oписати</w:t>
      </w:r>
      <w:proofErr w:type="spellEnd"/>
      <w:r w:rsidRPr="00B068B0">
        <w:rPr>
          <w:rFonts w:ascii="Times New Roman" w:hAnsi="Times New Roman"/>
          <w:bCs/>
        </w:rPr>
        <w:t xml:space="preserve"> </w:t>
      </w:r>
      <w:proofErr w:type="spellStart"/>
      <w:r w:rsidRPr="00B068B0">
        <w:rPr>
          <w:rFonts w:ascii="Times New Roman" w:hAnsi="Times New Roman"/>
          <w:bCs/>
        </w:rPr>
        <w:t>улогу</w:t>
      </w:r>
      <w:proofErr w:type="spellEnd"/>
      <w:r w:rsidRPr="00B068B0">
        <w:rPr>
          <w:rFonts w:ascii="Times New Roman" w:hAnsi="Times New Roman"/>
          <w:bCs/>
        </w:rPr>
        <w:t xml:space="preserve"> </w:t>
      </w:r>
      <w:proofErr w:type="spellStart"/>
      <w:r w:rsidRPr="00B068B0">
        <w:rPr>
          <w:rFonts w:ascii="Times New Roman" w:hAnsi="Times New Roman"/>
          <w:bCs/>
        </w:rPr>
        <w:t>основних</w:t>
      </w:r>
      <w:proofErr w:type="spellEnd"/>
      <w:r w:rsidRPr="00B068B0">
        <w:rPr>
          <w:rFonts w:ascii="Times New Roman" w:hAnsi="Times New Roman"/>
          <w:bCs/>
        </w:rPr>
        <w:t xml:space="preserve"> </w:t>
      </w:r>
      <w:proofErr w:type="spellStart"/>
      <w:r w:rsidRPr="00B068B0">
        <w:rPr>
          <w:rFonts w:ascii="Times New Roman" w:hAnsi="Times New Roman"/>
          <w:bCs/>
        </w:rPr>
        <w:t>компоненти</w:t>
      </w:r>
      <w:proofErr w:type="spellEnd"/>
      <w:r w:rsidRPr="00B068B0">
        <w:rPr>
          <w:rFonts w:ascii="Times New Roman" w:hAnsi="Times New Roman"/>
          <w:bCs/>
        </w:rPr>
        <w:t xml:space="preserve"> (User Interface </w:t>
      </w:r>
      <w:proofErr w:type="spellStart"/>
      <w:r w:rsidRPr="00B068B0">
        <w:rPr>
          <w:rFonts w:ascii="Times New Roman" w:hAnsi="Times New Roman"/>
          <w:bCs/>
        </w:rPr>
        <w:t>компоненте</w:t>
      </w:r>
      <w:proofErr w:type="spellEnd"/>
      <w:r w:rsidRPr="00B068B0">
        <w:rPr>
          <w:rFonts w:ascii="Times New Roman" w:hAnsi="Times New Roman"/>
          <w:bCs/>
        </w:rPr>
        <w:t xml:space="preserve">, Layout </w:t>
      </w:r>
      <w:proofErr w:type="spellStart"/>
      <w:r w:rsidRPr="00B068B0">
        <w:rPr>
          <w:rFonts w:ascii="Times New Roman" w:hAnsi="Times New Roman"/>
          <w:bCs/>
        </w:rPr>
        <w:t>компоненте</w:t>
      </w:r>
      <w:proofErr w:type="spellEnd"/>
      <w:r w:rsidRPr="00B068B0">
        <w:rPr>
          <w:rFonts w:ascii="Times New Roman" w:hAnsi="Times New Roman"/>
          <w:bCs/>
        </w:rPr>
        <w:t xml:space="preserve">, Media </w:t>
      </w:r>
      <w:proofErr w:type="spellStart"/>
      <w:r w:rsidRPr="00B068B0">
        <w:rPr>
          <w:rFonts w:ascii="Times New Roman" w:hAnsi="Times New Roman"/>
          <w:bCs/>
        </w:rPr>
        <w:t>компоненте</w:t>
      </w:r>
      <w:proofErr w:type="spellEnd"/>
      <w:r w:rsidRPr="00B068B0">
        <w:rPr>
          <w:rFonts w:ascii="Times New Roman" w:hAnsi="Times New Roman"/>
          <w:bCs/>
        </w:rPr>
        <w:t xml:space="preserve">, Drawing и Animation </w:t>
      </w:r>
      <w:proofErr w:type="spellStart"/>
      <w:r w:rsidRPr="00B068B0">
        <w:rPr>
          <w:rFonts w:ascii="Times New Roman" w:hAnsi="Times New Roman"/>
          <w:bCs/>
        </w:rPr>
        <w:t>компоненте</w:t>
      </w:r>
      <w:proofErr w:type="spellEnd"/>
      <w:r w:rsidRPr="00B068B0">
        <w:rPr>
          <w:rFonts w:ascii="Times New Roman" w:hAnsi="Times New Roman"/>
          <w:bCs/>
        </w:rPr>
        <w:t xml:space="preserve">, Map </w:t>
      </w:r>
      <w:proofErr w:type="spellStart"/>
      <w:r w:rsidRPr="00B068B0">
        <w:rPr>
          <w:rFonts w:ascii="Times New Roman" w:hAnsi="Times New Roman"/>
          <w:bCs/>
        </w:rPr>
        <w:t>компоненте</w:t>
      </w:r>
      <w:proofErr w:type="spellEnd"/>
      <w:r w:rsidRPr="00B068B0">
        <w:rPr>
          <w:rFonts w:ascii="Times New Roman" w:hAnsi="Times New Roman"/>
          <w:bCs/>
        </w:rPr>
        <w:t xml:space="preserve">, Sensor </w:t>
      </w:r>
      <w:proofErr w:type="spellStart"/>
      <w:r w:rsidRPr="00B068B0">
        <w:rPr>
          <w:rFonts w:ascii="Times New Roman" w:hAnsi="Times New Roman"/>
          <w:bCs/>
        </w:rPr>
        <w:t>компоненте</w:t>
      </w:r>
      <w:proofErr w:type="spellEnd"/>
      <w:r w:rsidRPr="00B068B0">
        <w:rPr>
          <w:rFonts w:ascii="Times New Roman" w:hAnsi="Times New Roman"/>
          <w:bCs/>
        </w:rPr>
        <w:t xml:space="preserve">, Social </w:t>
      </w:r>
      <w:proofErr w:type="spellStart"/>
      <w:r w:rsidRPr="00B068B0">
        <w:rPr>
          <w:rFonts w:ascii="Times New Roman" w:hAnsi="Times New Roman"/>
          <w:bCs/>
        </w:rPr>
        <w:t>компоненте</w:t>
      </w:r>
      <w:proofErr w:type="spellEnd"/>
      <w:r w:rsidRPr="00B068B0">
        <w:rPr>
          <w:rFonts w:ascii="Times New Roman" w:hAnsi="Times New Roman"/>
          <w:bCs/>
        </w:rPr>
        <w:t xml:space="preserve">, Storage </w:t>
      </w:r>
      <w:proofErr w:type="spellStart"/>
      <w:r w:rsidRPr="00B068B0">
        <w:rPr>
          <w:rFonts w:ascii="Times New Roman" w:hAnsi="Times New Roman"/>
          <w:bCs/>
        </w:rPr>
        <w:t>компоненте</w:t>
      </w:r>
      <w:proofErr w:type="spellEnd"/>
      <w:r w:rsidRPr="00B068B0">
        <w:rPr>
          <w:rFonts w:ascii="Times New Roman" w:hAnsi="Times New Roman"/>
          <w:bCs/>
        </w:rPr>
        <w:t xml:space="preserve">, Connectivity </w:t>
      </w:r>
      <w:proofErr w:type="spellStart"/>
      <w:r w:rsidRPr="00B068B0">
        <w:rPr>
          <w:rFonts w:ascii="Times New Roman" w:hAnsi="Times New Roman"/>
          <w:bCs/>
        </w:rPr>
        <w:t>компоненте</w:t>
      </w:r>
      <w:proofErr w:type="spellEnd"/>
      <w:r w:rsidRPr="00B068B0">
        <w:rPr>
          <w:rFonts w:ascii="Times New Roman" w:hAnsi="Times New Roman"/>
          <w:bCs/>
        </w:rPr>
        <w:t xml:space="preserve">, LEGO® MINDSTORMS® </w:t>
      </w:r>
      <w:proofErr w:type="spellStart"/>
      <w:r w:rsidRPr="00B068B0">
        <w:rPr>
          <w:rFonts w:ascii="Times New Roman" w:hAnsi="Times New Roman"/>
          <w:bCs/>
        </w:rPr>
        <w:t>компоненте</w:t>
      </w:r>
      <w:proofErr w:type="spellEnd"/>
      <w:r w:rsidRPr="00B068B0">
        <w:rPr>
          <w:rFonts w:ascii="Times New Roman" w:hAnsi="Times New Roman"/>
          <w:bCs/>
        </w:rPr>
        <w:t xml:space="preserve">, Experimental </w:t>
      </w:r>
      <w:proofErr w:type="spellStart"/>
      <w:r w:rsidRPr="00B068B0">
        <w:rPr>
          <w:rFonts w:ascii="Times New Roman" w:hAnsi="Times New Roman"/>
          <w:bCs/>
        </w:rPr>
        <w:t>компоненте</w:t>
      </w:r>
      <w:proofErr w:type="spellEnd"/>
      <w:r w:rsidRPr="00B068B0">
        <w:rPr>
          <w:rFonts w:ascii="Times New Roman" w:hAnsi="Times New Roman"/>
          <w:bCs/>
        </w:rPr>
        <w:t xml:space="preserve">) и </w:t>
      </w:r>
      <w:proofErr w:type="spellStart"/>
      <w:r w:rsidRPr="00B068B0">
        <w:rPr>
          <w:rFonts w:ascii="Times New Roman" w:hAnsi="Times New Roman"/>
          <w:bCs/>
        </w:rPr>
        <w:t>њихових</w:t>
      </w:r>
      <w:proofErr w:type="spellEnd"/>
      <w:r w:rsidRPr="00B068B0">
        <w:rPr>
          <w:rFonts w:ascii="Times New Roman" w:hAnsi="Times New Roman"/>
          <w:bCs/>
        </w:rPr>
        <w:t xml:space="preserve"> </w:t>
      </w:r>
      <w:proofErr w:type="spellStart"/>
      <w:r w:rsidRPr="00B068B0">
        <w:rPr>
          <w:rFonts w:ascii="Times New Roman" w:hAnsi="Times New Roman"/>
          <w:bCs/>
        </w:rPr>
        <w:t>својстава</w:t>
      </w:r>
      <w:proofErr w:type="spellEnd"/>
      <w:r w:rsidRPr="00B068B0">
        <w:rPr>
          <w:rFonts w:ascii="Times New Roman" w:hAnsi="Times New Roman"/>
          <w:bCs/>
        </w:rPr>
        <w:t xml:space="preserve"> (</w:t>
      </w:r>
      <w:proofErr w:type="spellStart"/>
      <w:r w:rsidRPr="00B068B0">
        <w:rPr>
          <w:rFonts w:ascii="Times New Roman" w:hAnsi="Times New Roman"/>
          <w:bCs/>
        </w:rPr>
        <w:t>особина</w:t>
      </w:r>
      <w:proofErr w:type="spellEnd"/>
      <w:r w:rsidRPr="00B068B0">
        <w:rPr>
          <w:rFonts w:ascii="Times New Roman" w:hAnsi="Times New Roman"/>
          <w:bCs/>
        </w:rPr>
        <w:t xml:space="preserve">). </w:t>
      </w:r>
      <w:proofErr w:type="spellStart"/>
      <w:r w:rsidRPr="00B068B0">
        <w:rPr>
          <w:rFonts w:ascii="Times New Roman" w:hAnsi="Times New Roman"/>
          <w:bCs/>
        </w:rPr>
        <w:t>Свака</w:t>
      </w:r>
      <w:proofErr w:type="spellEnd"/>
      <w:r w:rsidRPr="00B068B0">
        <w:rPr>
          <w:rFonts w:ascii="Times New Roman" w:hAnsi="Times New Roman"/>
          <w:bCs/>
        </w:rPr>
        <w:t xml:space="preserve"> </w:t>
      </w:r>
      <w:proofErr w:type="spellStart"/>
      <w:r w:rsidRPr="00B068B0">
        <w:rPr>
          <w:rFonts w:ascii="Times New Roman" w:hAnsi="Times New Roman"/>
          <w:bCs/>
        </w:rPr>
        <w:t>компонента</w:t>
      </w:r>
      <w:proofErr w:type="spellEnd"/>
      <w:r w:rsidRPr="00B068B0">
        <w:rPr>
          <w:rFonts w:ascii="Times New Roman" w:hAnsi="Times New Roman"/>
          <w:bCs/>
        </w:rPr>
        <w:t xml:space="preserve"> </w:t>
      </w:r>
      <w:proofErr w:type="spellStart"/>
      <w:r w:rsidRPr="00B068B0">
        <w:rPr>
          <w:rFonts w:ascii="Times New Roman" w:hAnsi="Times New Roman"/>
          <w:bCs/>
        </w:rPr>
        <w:t>може</w:t>
      </w:r>
      <w:proofErr w:type="spellEnd"/>
      <w:r w:rsidRPr="00B068B0">
        <w:rPr>
          <w:rFonts w:ascii="Times New Roman" w:hAnsi="Times New Roman"/>
          <w:bCs/>
        </w:rPr>
        <w:t xml:space="preserve"> </w:t>
      </w:r>
      <w:proofErr w:type="spellStart"/>
      <w:r w:rsidRPr="00B068B0">
        <w:rPr>
          <w:rFonts w:ascii="Times New Roman" w:hAnsi="Times New Roman"/>
          <w:bCs/>
        </w:rPr>
        <w:t>имати</w:t>
      </w:r>
      <w:proofErr w:type="spellEnd"/>
      <w:r w:rsidRPr="00B068B0">
        <w:rPr>
          <w:rFonts w:ascii="Times New Roman" w:hAnsi="Times New Roman"/>
          <w:bCs/>
        </w:rPr>
        <w:t xml:space="preserve"> </w:t>
      </w:r>
      <w:proofErr w:type="spellStart"/>
      <w:r w:rsidRPr="00B068B0">
        <w:rPr>
          <w:rFonts w:ascii="Times New Roman" w:hAnsi="Times New Roman"/>
          <w:bCs/>
        </w:rPr>
        <w:t>методе</w:t>
      </w:r>
      <w:proofErr w:type="spellEnd"/>
      <w:r w:rsidRPr="00B068B0">
        <w:rPr>
          <w:rFonts w:ascii="Times New Roman" w:hAnsi="Times New Roman"/>
          <w:bCs/>
        </w:rPr>
        <w:t xml:space="preserve">, </w:t>
      </w:r>
      <w:proofErr w:type="spellStart"/>
      <w:r w:rsidRPr="00B068B0">
        <w:rPr>
          <w:rFonts w:ascii="Times New Roman" w:hAnsi="Times New Roman"/>
          <w:bCs/>
        </w:rPr>
        <w:t>догађаје</w:t>
      </w:r>
      <w:proofErr w:type="spellEnd"/>
      <w:r w:rsidRPr="00B068B0">
        <w:rPr>
          <w:rFonts w:ascii="Times New Roman" w:hAnsi="Times New Roman"/>
          <w:bCs/>
        </w:rPr>
        <w:t xml:space="preserve"> и </w:t>
      </w:r>
      <w:proofErr w:type="spellStart"/>
      <w:r w:rsidRPr="00B068B0">
        <w:rPr>
          <w:rFonts w:ascii="Times New Roman" w:hAnsi="Times New Roman"/>
          <w:bCs/>
        </w:rPr>
        <w:t>својства</w:t>
      </w:r>
      <w:proofErr w:type="spellEnd"/>
      <w:r w:rsidRPr="00B068B0">
        <w:rPr>
          <w:rFonts w:ascii="Times New Roman" w:hAnsi="Times New Roman"/>
          <w:bCs/>
        </w:rPr>
        <w:t xml:space="preserve">. </w:t>
      </w:r>
      <w:proofErr w:type="spellStart"/>
      <w:r w:rsidRPr="00B068B0">
        <w:rPr>
          <w:rFonts w:ascii="Times New Roman" w:hAnsi="Times New Roman"/>
          <w:bCs/>
        </w:rPr>
        <w:t>Упознавање</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основним</w:t>
      </w:r>
      <w:proofErr w:type="spellEnd"/>
      <w:r w:rsidRPr="00B068B0">
        <w:rPr>
          <w:rFonts w:ascii="Times New Roman" w:hAnsi="Times New Roman"/>
          <w:bCs/>
        </w:rPr>
        <w:t xml:space="preserve"> </w:t>
      </w:r>
      <w:proofErr w:type="spellStart"/>
      <w:r w:rsidRPr="00B068B0">
        <w:rPr>
          <w:rFonts w:ascii="Times New Roman" w:hAnsi="Times New Roman"/>
          <w:bCs/>
        </w:rPr>
        <w:t>концептом</w:t>
      </w:r>
      <w:proofErr w:type="spellEnd"/>
      <w:r w:rsidRPr="00B068B0">
        <w:rPr>
          <w:rFonts w:ascii="Times New Roman" w:hAnsi="Times New Roman"/>
          <w:bCs/>
        </w:rPr>
        <w:t xml:space="preserve"> </w:t>
      </w:r>
      <w:proofErr w:type="spellStart"/>
      <w:r w:rsidRPr="00B068B0">
        <w:rPr>
          <w:rFonts w:ascii="Times New Roman" w:hAnsi="Times New Roman"/>
          <w:bCs/>
        </w:rPr>
        <w:t>рада</w:t>
      </w:r>
      <w:proofErr w:type="spellEnd"/>
      <w:r w:rsidRPr="00B068B0">
        <w:rPr>
          <w:rFonts w:ascii="Times New Roman" w:hAnsi="Times New Roman"/>
          <w:bCs/>
        </w:rPr>
        <w:t xml:space="preserve"> </w:t>
      </w:r>
      <w:proofErr w:type="spellStart"/>
      <w:r w:rsidRPr="00B068B0">
        <w:rPr>
          <w:rFonts w:ascii="Times New Roman" w:hAnsi="Times New Roman"/>
          <w:bCs/>
        </w:rPr>
        <w:t>мобилних</w:t>
      </w:r>
      <w:proofErr w:type="spellEnd"/>
      <w:r w:rsidRPr="00B068B0">
        <w:rPr>
          <w:rFonts w:ascii="Times New Roman" w:hAnsi="Times New Roman"/>
          <w:bCs/>
        </w:rPr>
        <w:t xml:space="preserve"> </w:t>
      </w:r>
      <w:proofErr w:type="spellStart"/>
      <w:r w:rsidRPr="00B068B0">
        <w:rPr>
          <w:rFonts w:ascii="Times New Roman" w:hAnsi="Times New Roman"/>
          <w:bCs/>
        </w:rPr>
        <w:t>апликација</w:t>
      </w:r>
      <w:proofErr w:type="spellEnd"/>
      <w:r w:rsidRPr="00B068B0">
        <w:rPr>
          <w:rFonts w:ascii="Times New Roman" w:hAnsi="Times New Roman"/>
          <w:bCs/>
        </w:rPr>
        <w:t xml:space="preserve">. </w:t>
      </w:r>
      <w:proofErr w:type="spellStart"/>
      <w:r w:rsidRPr="00B068B0">
        <w:rPr>
          <w:rFonts w:ascii="Times New Roman" w:hAnsi="Times New Roman"/>
          <w:bCs/>
        </w:rPr>
        <w:t>Упознати</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начинима</w:t>
      </w:r>
      <w:proofErr w:type="spellEnd"/>
      <w:r w:rsidRPr="00B068B0">
        <w:rPr>
          <w:rFonts w:ascii="Times New Roman" w:hAnsi="Times New Roman"/>
          <w:bCs/>
        </w:rPr>
        <w:t xml:space="preserve"> </w:t>
      </w:r>
      <w:proofErr w:type="spellStart"/>
      <w:r w:rsidRPr="00B068B0">
        <w:rPr>
          <w:rFonts w:ascii="Times New Roman" w:hAnsi="Times New Roman"/>
          <w:bCs/>
        </w:rPr>
        <w:t>повезивања</w:t>
      </w:r>
      <w:proofErr w:type="spellEnd"/>
      <w:r w:rsidRPr="00B068B0">
        <w:rPr>
          <w:rFonts w:ascii="Times New Roman" w:hAnsi="Times New Roman"/>
          <w:bCs/>
        </w:rPr>
        <w:t xml:space="preserve"> </w:t>
      </w:r>
      <w:proofErr w:type="spellStart"/>
      <w:r w:rsidRPr="00B068B0">
        <w:rPr>
          <w:rFonts w:ascii="Times New Roman" w:hAnsi="Times New Roman"/>
          <w:bCs/>
        </w:rPr>
        <w:t>физичких</w:t>
      </w:r>
      <w:proofErr w:type="spellEnd"/>
      <w:r w:rsidRPr="00B068B0">
        <w:rPr>
          <w:rFonts w:ascii="Times New Roman" w:hAnsi="Times New Roman"/>
          <w:bCs/>
        </w:rPr>
        <w:t xml:space="preserve"> и </w:t>
      </w:r>
      <w:proofErr w:type="spellStart"/>
      <w:r w:rsidRPr="00B068B0">
        <w:rPr>
          <w:rFonts w:ascii="Times New Roman" w:hAnsi="Times New Roman"/>
          <w:bCs/>
        </w:rPr>
        <w:t>дигиталних</w:t>
      </w:r>
      <w:proofErr w:type="spellEnd"/>
      <w:r w:rsidRPr="00B068B0">
        <w:rPr>
          <w:rFonts w:ascii="Times New Roman" w:hAnsi="Times New Roman"/>
          <w:bCs/>
        </w:rPr>
        <w:t xml:space="preserve"> </w:t>
      </w:r>
      <w:proofErr w:type="spellStart"/>
      <w:r w:rsidRPr="00B068B0">
        <w:rPr>
          <w:rFonts w:ascii="Times New Roman" w:hAnsi="Times New Roman"/>
          <w:bCs/>
        </w:rPr>
        <w:t>уређаја</w:t>
      </w:r>
      <w:proofErr w:type="spellEnd"/>
      <w:r w:rsidRPr="00B068B0">
        <w:rPr>
          <w:rFonts w:ascii="Times New Roman" w:hAnsi="Times New Roman"/>
          <w:bCs/>
        </w:rPr>
        <w:t xml:space="preserve">. </w:t>
      </w:r>
      <w:proofErr w:type="spellStart"/>
      <w:r w:rsidRPr="00B068B0">
        <w:rPr>
          <w:rFonts w:ascii="Times New Roman" w:hAnsi="Times New Roman"/>
          <w:bCs/>
        </w:rPr>
        <w:t>Већина</w:t>
      </w:r>
      <w:proofErr w:type="spellEnd"/>
      <w:r w:rsidRPr="00B068B0">
        <w:rPr>
          <w:rFonts w:ascii="Times New Roman" w:hAnsi="Times New Roman"/>
          <w:bCs/>
        </w:rPr>
        <w:t xml:space="preserve"> </w:t>
      </w:r>
      <w:proofErr w:type="spellStart"/>
      <w:r w:rsidRPr="00B068B0">
        <w:rPr>
          <w:rFonts w:ascii="Times New Roman" w:hAnsi="Times New Roman"/>
          <w:bCs/>
        </w:rPr>
        <w:t>модерних</w:t>
      </w:r>
      <w:proofErr w:type="spellEnd"/>
      <w:r w:rsidRPr="00B068B0">
        <w:rPr>
          <w:rFonts w:ascii="Times New Roman" w:hAnsi="Times New Roman"/>
          <w:bCs/>
        </w:rPr>
        <w:t xml:space="preserve"> </w:t>
      </w:r>
      <w:proofErr w:type="spellStart"/>
      <w:r w:rsidRPr="00B068B0">
        <w:rPr>
          <w:rFonts w:ascii="Times New Roman" w:hAnsi="Times New Roman"/>
          <w:bCs/>
        </w:rPr>
        <w:t>апликација</w:t>
      </w:r>
      <w:proofErr w:type="spellEnd"/>
      <w:r w:rsidRPr="00B068B0">
        <w:rPr>
          <w:rFonts w:ascii="Times New Roman" w:hAnsi="Times New Roman"/>
          <w:bCs/>
        </w:rPr>
        <w:t xml:space="preserve"> </w:t>
      </w:r>
      <w:proofErr w:type="spellStart"/>
      <w:r w:rsidRPr="00B068B0">
        <w:rPr>
          <w:rFonts w:ascii="Times New Roman" w:hAnsi="Times New Roman"/>
          <w:bCs/>
        </w:rPr>
        <w:t>не</w:t>
      </w:r>
      <w:proofErr w:type="spellEnd"/>
      <w:r w:rsidRPr="00B068B0">
        <w:rPr>
          <w:rFonts w:ascii="Times New Roman" w:hAnsi="Times New Roman"/>
          <w:bCs/>
        </w:rPr>
        <w:t xml:space="preserve"> </w:t>
      </w:r>
      <w:proofErr w:type="spellStart"/>
      <w:r w:rsidRPr="00B068B0">
        <w:rPr>
          <w:rFonts w:ascii="Times New Roman" w:hAnsi="Times New Roman"/>
          <w:bCs/>
        </w:rPr>
        <w:t>изводи</w:t>
      </w:r>
      <w:proofErr w:type="spellEnd"/>
      <w:r w:rsidRPr="00B068B0">
        <w:rPr>
          <w:rFonts w:ascii="Times New Roman" w:hAnsi="Times New Roman"/>
          <w:bCs/>
        </w:rPr>
        <w:t xml:space="preserve"> </w:t>
      </w:r>
      <w:proofErr w:type="spellStart"/>
      <w:r w:rsidRPr="00B068B0">
        <w:rPr>
          <w:rFonts w:ascii="Times New Roman" w:hAnsi="Times New Roman"/>
          <w:bCs/>
        </w:rPr>
        <w:t>гомилу</w:t>
      </w:r>
      <w:proofErr w:type="spellEnd"/>
      <w:r w:rsidRPr="00B068B0">
        <w:rPr>
          <w:rFonts w:ascii="Times New Roman" w:hAnsi="Times New Roman"/>
          <w:bCs/>
        </w:rPr>
        <w:t xml:space="preserve"> </w:t>
      </w:r>
      <w:proofErr w:type="spellStart"/>
      <w:r w:rsidRPr="00B068B0">
        <w:rPr>
          <w:rFonts w:ascii="Times New Roman" w:hAnsi="Times New Roman"/>
          <w:bCs/>
        </w:rPr>
        <w:t>инструкција</w:t>
      </w:r>
      <w:proofErr w:type="spellEnd"/>
      <w:r w:rsidRPr="00B068B0">
        <w:rPr>
          <w:rFonts w:ascii="Times New Roman" w:hAnsi="Times New Roman"/>
          <w:bCs/>
        </w:rPr>
        <w:t xml:space="preserve"> у </w:t>
      </w:r>
      <w:proofErr w:type="spellStart"/>
      <w:r w:rsidRPr="00B068B0">
        <w:rPr>
          <w:rFonts w:ascii="Times New Roman" w:hAnsi="Times New Roman"/>
          <w:bCs/>
        </w:rPr>
        <w:t>унапред</w:t>
      </w:r>
      <w:proofErr w:type="spellEnd"/>
      <w:r w:rsidRPr="00B068B0">
        <w:rPr>
          <w:rFonts w:ascii="Times New Roman" w:hAnsi="Times New Roman"/>
          <w:bCs/>
        </w:rPr>
        <w:t xml:space="preserve"> </w:t>
      </w:r>
      <w:proofErr w:type="spellStart"/>
      <w:r w:rsidRPr="00B068B0">
        <w:rPr>
          <w:rFonts w:ascii="Times New Roman" w:hAnsi="Times New Roman"/>
          <w:bCs/>
        </w:rPr>
        <w:t>одређеном</w:t>
      </w:r>
      <w:proofErr w:type="spellEnd"/>
      <w:r w:rsidRPr="00B068B0">
        <w:rPr>
          <w:rFonts w:ascii="Times New Roman" w:hAnsi="Times New Roman"/>
          <w:bCs/>
        </w:rPr>
        <w:t xml:space="preserve"> </w:t>
      </w:r>
      <w:proofErr w:type="spellStart"/>
      <w:r w:rsidRPr="00B068B0">
        <w:rPr>
          <w:rFonts w:ascii="Times New Roman" w:hAnsi="Times New Roman"/>
          <w:bCs/>
        </w:rPr>
        <w:t>редоследу</w:t>
      </w:r>
      <w:proofErr w:type="spellEnd"/>
      <w:r w:rsidRPr="00B068B0">
        <w:rPr>
          <w:rFonts w:ascii="Times New Roman" w:hAnsi="Times New Roman"/>
          <w:bCs/>
        </w:rPr>
        <w:t xml:space="preserve">; </w:t>
      </w:r>
      <w:proofErr w:type="spellStart"/>
      <w:r w:rsidRPr="00B068B0">
        <w:rPr>
          <w:rFonts w:ascii="Times New Roman" w:hAnsi="Times New Roman"/>
          <w:bCs/>
        </w:rPr>
        <w:t>уместо</w:t>
      </w:r>
      <w:proofErr w:type="spellEnd"/>
      <w:r w:rsidRPr="00B068B0">
        <w:rPr>
          <w:rFonts w:ascii="Times New Roman" w:hAnsi="Times New Roman"/>
          <w:bCs/>
        </w:rPr>
        <w:t xml:space="preserve"> </w:t>
      </w:r>
      <w:proofErr w:type="spellStart"/>
      <w:r w:rsidRPr="00B068B0">
        <w:rPr>
          <w:rFonts w:ascii="Times New Roman" w:hAnsi="Times New Roman"/>
          <w:bCs/>
        </w:rPr>
        <w:t>тога</w:t>
      </w:r>
      <w:proofErr w:type="spellEnd"/>
      <w:r w:rsidRPr="00B068B0">
        <w:rPr>
          <w:rFonts w:ascii="Times New Roman" w:hAnsi="Times New Roman"/>
          <w:bCs/>
        </w:rPr>
        <w:t xml:space="preserve">, </w:t>
      </w:r>
      <w:proofErr w:type="spellStart"/>
      <w:r w:rsidRPr="00B068B0">
        <w:rPr>
          <w:rFonts w:ascii="Times New Roman" w:hAnsi="Times New Roman"/>
          <w:bCs/>
        </w:rPr>
        <w:t>оне</w:t>
      </w:r>
      <w:proofErr w:type="spellEnd"/>
      <w:r w:rsidRPr="00B068B0">
        <w:rPr>
          <w:rFonts w:ascii="Times New Roman" w:hAnsi="Times New Roman"/>
          <w:bCs/>
        </w:rPr>
        <w:t xml:space="preserve"> </w:t>
      </w:r>
      <w:proofErr w:type="spellStart"/>
      <w:r w:rsidRPr="00B068B0">
        <w:rPr>
          <w:rFonts w:ascii="Times New Roman" w:hAnsi="Times New Roman"/>
          <w:bCs/>
        </w:rPr>
        <w:t>реагује</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догађаје</w:t>
      </w:r>
      <w:proofErr w:type="spellEnd"/>
      <w:r w:rsidRPr="00B068B0">
        <w:rPr>
          <w:rFonts w:ascii="Times New Roman" w:hAnsi="Times New Roman"/>
          <w:bCs/>
        </w:rPr>
        <w:t xml:space="preserve"> – </w:t>
      </w:r>
      <w:proofErr w:type="spellStart"/>
      <w:r w:rsidRPr="00B068B0">
        <w:rPr>
          <w:rFonts w:ascii="Times New Roman" w:hAnsi="Times New Roman"/>
          <w:bCs/>
        </w:rPr>
        <w:t>најчешће</w:t>
      </w:r>
      <w:proofErr w:type="spellEnd"/>
      <w:r w:rsidRPr="00B068B0">
        <w:rPr>
          <w:rFonts w:ascii="Times New Roman" w:hAnsi="Times New Roman"/>
          <w:bCs/>
        </w:rPr>
        <w:t xml:space="preserve"> </w:t>
      </w:r>
      <w:proofErr w:type="spellStart"/>
      <w:r w:rsidRPr="00B068B0">
        <w:rPr>
          <w:rFonts w:ascii="Times New Roman" w:hAnsi="Times New Roman"/>
          <w:bCs/>
        </w:rPr>
        <w:t>догађаје</w:t>
      </w:r>
      <w:proofErr w:type="spellEnd"/>
      <w:r w:rsidRPr="00B068B0">
        <w:rPr>
          <w:rFonts w:ascii="Times New Roman" w:hAnsi="Times New Roman"/>
          <w:bCs/>
        </w:rPr>
        <w:t xml:space="preserve"> </w:t>
      </w:r>
      <w:proofErr w:type="spellStart"/>
      <w:r w:rsidRPr="00B068B0">
        <w:rPr>
          <w:rFonts w:ascii="Times New Roman" w:hAnsi="Times New Roman"/>
          <w:bCs/>
        </w:rPr>
        <w:t>које</w:t>
      </w:r>
      <w:proofErr w:type="spellEnd"/>
      <w:r w:rsidRPr="00B068B0">
        <w:rPr>
          <w:rFonts w:ascii="Times New Roman" w:hAnsi="Times New Roman"/>
          <w:bCs/>
        </w:rPr>
        <w:t xml:space="preserve"> </w:t>
      </w:r>
      <w:proofErr w:type="spellStart"/>
      <w:r w:rsidRPr="00B068B0">
        <w:rPr>
          <w:rFonts w:ascii="Times New Roman" w:hAnsi="Times New Roman"/>
          <w:bCs/>
        </w:rPr>
        <w:t>покреће</w:t>
      </w:r>
      <w:proofErr w:type="spellEnd"/>
      <w:r w:rsidRPr="00B068B0">
        <w:rPr>
          <w:rFonts w:ascii="Times New Roman" w:hAnsi="Times New Roman"/>
          <w:bCs/>
        </w:rPr>
        <w:t xml:space="preserve"> </w:t>
      </w:r>
      <w:proofErr w:type="spellStart"/>
      <w:r w:rsidRPr="00B068B0">
        <w:rPr>
          <w:rFonts w:ascii="Times New Roman" w:hAnsi="Times New Roman"/>
          <w:bCs/>
        </w:rPr>
        <w:t>крајњи</w:t>
      </w:r>
      <w:proofErr w:type="spellEnd"/>
      <w:r w:rsidRPr="00B068B0">
        <w:rPr>
          <w:rFonts w:ascii="Times New Roman" w:hAnsi="Times New Roman"/>
          <w:bCs/>
        </w:rPr>
        <w:t xml:space="preserve"> </w:t>
      </w:r>
      <w:proofErr w:type="spellStart"/>
      <w:r w:rsidRPr="00B068B0">
        <w:rPr>
          <w:rFonts w:ascii="Times New Roman" w:hAnsi="Times New Roman"/>
          <w:bCs/>
        </w:rPr>
        <w:t>корисник</w:t>
      </w:r>
      <w:proofErr w:type="spellEnd"/>
      <w:r w:rsidRPr="00B068B0">
        <w:rPr>
          <w:rFonts w:ascii="Times New Roman" w:hAnsi="Times New Roman"/>
          <w:bCs/>
        </w:rPr>
        <w:t xml:space="preserve"> </w:t>
      </w:r>
      <w:proofErr w:type="spellStart"/>
      <w:r w:rsidRPr="00B068B0">
        <w:rPr>
          <w:rFonts w:ascii="Times New Roman" w:hAnsi="Times New Roman"/>
          <w:bCs/>
        </w:rPr>
        <w:t>апликације</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пример</w:t>
      </w:r>
      <w:proofErr w:type="spellEnd"/>
      <w:r w:rsidRPr="00B068B0">
        <w:rPr>
          <w:rFonts w:ascii="Times New Roman" w:hAnsi="Times New Roman"/>
          <w:bCs/>
        </w:rPr>
        <w:t xml:space="preserve">, </w:t>
      </w:r>
      <w:proofErr w:type="spellStart"/>
      <w:r w:rsidRPr="00B068B0">
        <w:rPr>
          <w:rFonts w:ascii="Times New Roman" w:hAnsi="Times New Roman"/>
          <w:bCs/>
        </w:rPr>
        <w:t>ако</w:t>
      </w:r>
      <w:proofErr w:type="spellEnd"/>
      <w:r w:rsidRPr="00B068B0">
        <w:rPr>
          <w:rFonts w:ascii="Times New Roman" w:hAnsi="Times New Roman"/>
          <w:bCs/>
        </w:rPr>
        <w:t xml:space="preserve"> </w:t>
      </w:r>
      <w:proofErr w:type="spellStart"/>
      <w:r w:rsidRPr="00B068B0">
        <w:rPr>
          <w:rFonts w:ascii="Times New Roman" w:hAnsi="Times New Roman"/>
          <w:bCs/>
        </w:rPr>
        <w:t>корисник</w:t>
      </w:r>
      <w:proofErr w:type="spellEnd"/>
      <w:r w:rsidRPr="00B068B0">
        <w:rPr>
          <w:rFonts w:ascii="Times New Roman" w:hAnsi="Times New Roman"/>
          <w:bCs/>
        </w:rPr>
        <w:t xml:space="preserve"> </w:t>
      </w:r>
      <w:proofErr w:type="spellStart"/>
      <w:r w:rsidRPr="00B068B0">
        <w:rPr>
          <w:rFonts w:ascii="Times New Roman" w:hAnsi="Times New Roman"/>
          <w:bCs/>
        </w:rPr>
        <w:t>притисне</w:t>
      </w:r>
      <w:proofErr w:type="spellEnd"/>
      <w:r w:rsidRPr="00B068B0">
        <w:rPr>
          <w:rFonts w:ascii="Times New Roman" w:hAnsi="Times New Roman"/>
          <w:bCs/>
        </w:rPr>
        <w:t xml:space="preserve"> </w:t>
      </w:r>
      <w:proofErr w:type="spellStart"/>
      <w:r w:rsidRPr="00B068B0">
        <w:rPr>
          <w:rFonts w:ascii="Times New Roman" w:hAnsi="Times New Roman"/>
          <w:bCs/>
        </w:rPr>
        <w:t>дугме</w:t>
      </w:r>
      <w:proofErr w:type="spellEnd"/>
      <w:r w:rsidRPr="00B068B0">
        <w:rPr>
          <w:rFonts w:ascii="Times New Roman" w:hAnsi="Times New Roman"/>
          <w:bCs/>
        </w:rPr>
        <w:t xml:space="preserve">, </w:t>
      </w:r>
      <w:proofErr w:type="spellStart"/>
      <w:r w:rsidRPr="00B068B0">
        <w:rPr>
          <w:rFonts w:ascii="Times New Roman" w:hAnsi="Times New Roman"/>
          <w:bCs/>
        </w:rPr>
        <w:t>апликација</w:t>
      </w:r>
      <w:proofErr w:type="spellEnd"/>
      <w:r w:rsidRPr="00B068B0">
        <w:rPr>
          <w:rFonts w:ascii="Times New Roman" w:hAnsi="Times New Roman"/>
          <w:bCs/>
        </w:rPr>
        <w:t xml:space="preserve"> </w:t>
      </w:r>
      <w:proofErr w:type="spellStart"/>
      <w:r w:rsidRPr="00B068B0">
        <w:rPr>
          <w:rFonts w:ascii="Times New Roman" w:hAnsi="Times New Roman"/>
          <w:bCs/>
        </w:rPr>
        <w:t>одговара</w:t>
      </w:r>
      <w:proofErr w:type="spellEnd"/>
      <w:r w:rsidRPr="00B068B0">
        <w:rPr>
          <w:rFonts w:ascii="Times New Roman" w:hAnsi="Times New Roman"/>
          <w:bCs/>
        </w:rPr>
        <w:t xml:space="preserve"> </w:t>
      </w:r>
      <w:proofErr w:type="spellStart"/>
      <w:r w:rsidRPr="00B068B0">
        <w:rPr>
          <w:rFonts w:ascii="Times New Roman" w:hAnsi="Times New Roman"/>
          <w:bCs/>
        </w:rPr>
        <w:t>обављањем</w:t>
      </w:r>
      <w:proofErr w:type="spellEnd"/>
      <w:r w:rsidRPr="00B068B0">
        <w:rPr>
          <w:rFonts w:ascii="Times New Roman" w:hAnsi="Times New Roman"/>
          <w:bCs/>
        </w:rPr>
        <w:t xml:space="preserve"> </w:t>
      </w:r>
      <w:proofErr w:type="spellStart"/>
      <w:r w:rsidRPr="00B068B0">
        <w:rPr>
          <w:rFonts w:ascii="Times New Roman" w:hAnsi="Times New Roman"/>
          <w:bCs/>
        </w:rPr>
        <w:t>неке</w:t>
      </w:r>
      <w:proofErr w:type="spellEnd"/>
      <w:r w:rsidRPr="00B068B0">
        <w:rPr>
          <w:rFonts w:ascii="Times New Roman" w:hAnsi="Times New Roman"/>
          <w:bCs/>
        </w:rPr>
        <w:t xml:space="preserve"> </w:t>
      </w:r>
      <w:proofErr w:type="spellStart"/>
      <w:r w:rsidRPr="00B068B0">
        <w:rPr>
          <w:rFonts w:ascii="Times New Roman" w:hAnsi="Times New Roman"/>
          <w:bCs/>
        </w:rPr>
        <w:t>операције</w:t>
      </w:r>
      <w:proofErr w:type="spellEnd"/>
      <w:r w:rsidRPr="00B068B0">
        <w:rPr>
          <w:rFonts w:ascii="Times New Roman" w:hAnsi="Times New Roman"/>
          <w:bCs/>
        </w:rPr>
        <w:t xml:space="preserve"> (</w:t>
      </w:r>
      <w:proofErr w:type="spellStart"/>
      <w:r w:rsidRPr="00B068B0">
        <w:rPr>
          <w:rFonts w:ascii="Times New Roman" w:hAnsi="Times New Roman"/>
          <w:bCs/>
        </w:rPr>
        <w:t>нпр</w:t>
      </w:r>
      <w:proofErr w:type="spellEnd"/>
      <w:r w:rsidRPr="00B068B0">
        <w:rPr>
          <w:rFonts w:ascii="Times New Roman" w:hAnsi="Times New Roman"/>
          <w:bCs/>
        </w:rPr>
        <w:t xml:space="preserve">. </w:t>
      </w:r>
      <w:proofErr w:type="spellStart"/>
      <w:r w:rsidRPr="00B068B0">
        <w:rPr>
          <w:rFonts w:ascii="Times New Roman" w:hAnsi="Times New Roman"/>
          <w:bCs/>
        </w:rPr>
        <w:t>слање</w:t>
      </w:r>
      <w:proofErr w:type="spellEnd"/>
      <w:r w:rsidRPr="00B068B0">
        <w:rPr>
          <w:rFonts w:ascii="Times New Roman" w:hAnsi="Times New Roman"/>
          <w:bCs/>
        </w:rPr>
        <w:t xml:space="preserve"> </w:t>
      </w:r>
      <w:proofErr w:type="spellStart"/>
      <w:r w:rsidRPr="00B068B0">
        <w:rPr>
          <w:rFonts w:ascii="Times New Roman" w:hAnsi="Times New Roman"/>
          <w:bCs/>
        </w:rPr>
        <w:t>текстуалне</w:t>
      </w:r>
      <w:proofErr w:type="spellEnd"/>
      <w:r w:rsidRPr="00B068B0">
        <w:rPr>
          <w:rFonts w:ascii="Times New Roman" w:hAnsi="Times New Roman"/>
          <w:bCs/>
        </w:rPr>
        <w:t xml:space="preserve"> </w:t>
      </w:r>
      <w:proofErr w:type="spellStart"/>
      <w:proofErr w:type="gramStart"/>
      <w:r w:rsidRPr="00B068B0">
        <w:rPr>
          <w:rFonts w:ascii="Times New Roman" w:hAnsi="Times New Roman"/>
          <w:bCs/>
        </w:rPr>
        <w:t>поруке</w:t>
      </w:r>
      <w:proofErr w:type="spellEnd"/>
      <w:r w:rsidRPr="00B068B0">
        <w:rPr>
          <w:rFonts w:ascii="Times New Roman" w:hAnsi="Times New Roman"/>
          <w:bCs/>
        </w:rPr>
        <w:t>,...</w:t>
      </w:r>
      <w:proofErr w:type="gram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телефоне</w:t>
      </w:r>
      <w:proofErr w:type="spellEnd"/>
      <w:r w:rsidRPr="00B068B0">
        <w:rPr>
          <w:rFonts w:ascii="Times New Roman" w:hAnsi="Times New Roman"/>
          <w:bCs/>
        </w:rPr>
        <w:t xml:space="preserve"> и </w:t>
      </w:r>
      <w:proofErr w:type="spellStart"/>
      <w:r w:rsidRPr="00B068B0">
        <w:rPr>
          <w:rFonts w:ascii="Times New Roman" w:hAnsi="Times New Roman"/>
          <w:bCs/>
        </w:rPr>
        <w:t>уређаје</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екраном</w:t>
      </w:r>
      <w:proofErr w:type="spellEnd"/>
      <w:r w:rsidRPr="00B068B0">
        <w:rPr>
          <w:rFonts w:ascii="Times New Roman" w:hAnsi="Times New Roman"/>
          <w:bCs/>
        </w:rPr>
        <w:t xml:space="preserve"> </w:t>
      </w:r>
      <w:proofErr w:type="spellStart"/>
      <w:r w:rsidRPr="00B068B0">
        <w:rPr>
          <w:rFonts w:ascii="Times New Roman" w:hAnsi="Times New Roman"/>
          <w:bCs/>
        </w:rPr>
        <w:t>осетљивим</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додир</w:t>
      </w:r>
      <w:proofErr w:type="spellEnd"/>
      <w:r w:rsidRPr="00B068B0">
        <w:rPr>
          <w:rFonts w:ascii="Times New Roman" w:hAnsi="Times New Roman"/>
          <w:bCs/>
        </w:rPr>
        <w:t xml:space="preserve">, </w:t>
      </w:r>
      <w:proofErr w:type="spellStart"/>
      <w:r w:rsidRPr="00B068B0">
        <w:rPr>
          <w:rFonts w:ascii="Times New Roman" w:hAnsi="Times New Roman"/>
          <w:bCs/>
        </w:rPr>
        <w:t>поступак</w:t>
      </w:r>
      <w:proofErr w:type="spellEnd"/>
      <w:r w:rsidRPr="00B068B0">
        <w:rPr>
          <w:rFonts w:ascii="Times New Roman" w:hAnsi="Times New Roman"/>
          <w:bCs/>
        </w:rPr>
        <w:t xml:space="preserve"> </w:t>
      </w:r>
      <w:proofErr w:type="spellStart"/>
      <w:r w:rsidRPr="00B068B0">
        <w:rPr>
          <w:rFonts w:ascii="Times New Roman" w:hAnsi="Times New Roman"/>
          <w:bCs/>
        </w:rPr>
        <w:t>превлачења</w:t>
      </w:r>
      <w:proofErr w:type="spellEnd"/>
      <w:r w:rsidRPr="00B068B0">
        <w:rPr>
          <w:rFonts w:ascii="Times New Roman" w:hAnsi="Times New Roman"/>
          <w:bCs/>
        </w:rPr>
        <w:t xml:space="preserve"> </w:t>
      </w:r>
      <w:proofErr w:type="spellStart"/>
      <w:r w:rsidRPr="00B068B0">
        <w:rPr>
          <w:rFonts w:ascii="Times New Roman" w:hAnsi="Times New Roman"/>
          <w:bCs/>
        </w:rPr>
        <w:t>прстију</w:t>
      </w:r>
      <w:proofErr w:type="spellEnd"/>
      <w:r w:rsidRPr="00B068B0">
        <w:rPr>
          <w:rFonts w:ascii="Times New Roman" w:hAnsi="Times New Roman"/>
          <w:bCs/>
        </w:rPr>
        <w:t xml:space="preserve"> </w:t>
      </w:r>
      <w:proofErr w:type="spellStart"/>
      <w:r w:rsidRPr="00B068B0">
        <w:rPr>
          <w:rFonts w:ascii="Times New Roman" w:hAnsi="Times New Roman"/>
          <w:bCs/>
        </w:rPr>
        <w:t>преко</w:t>
      </w:r>
      <w:proofErr w:type="spellEnd"/>
      <w:r w:rsidRPr="00B068B0">
        <w:rPr>
          <w:rFonts w:ascii="Times New Roman" w:hAnsi="Times New Roman"/>
          <w:bCs/>
        </w:rPr>
        <w:t xml:space="preserve"> </w:t>
      </w:r>
      <w:proofErr w:type="spellStart"/>
      <w:r w:rsidRPr="00B068B0">
        <w:rPr>
          <w:rFonts w:ascii="Times New Roman" w:hAnsi="Times New Roman"/>
          <w:bCs/>
        </w:rPr>
        <w:t>екрана</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w:t>
      </w:r>
      <w:proofErr w:type="spellStart"/>
      <w:r w:rsidRPr="00B068B0">
        <w:rPr>
          <w:rFonts w:ascii="Times New Roman" w:hAnsi="Times New Roman"/>
          <w:bCs/>
        </w:rPr>
        <w:t>још</w:t>
      </w:r>
      <w:proofErr w:type="spellEnd"/>
      <w:r w:rsidRPr="00B068B0">
        <w:rPr>
          <w:rFonts w:ascii="Times New Roman" w:hAnsi="Times New Roman"/>
          <w:bCs/>
        </w:rPr>
        <w:t xml:space="preserve"> </w:t>
      </w:r>
      <w:proofErr w:type="spellStart"/>
      <w:r w:rsidRPr="00B068B0">
        <w:rPr>
          <w:rFonts w:ascii="Times New Roman" w:hAnsi="Times New Roman"/>
          <w:bCs/>
        </w:rPr>
        <w:t>један</w:t>
      </w:r>
      <w:proofErr w:type="spellEnd"/>
      <w:r w:rsidRPr="00B068B0">
        <w:rPr>
          <w:rFonts w:ascii="Times New Roman" w:hAnsi="Times New Roman"/>
          <w:bCs/>
        </w:rPr>
        <w:t xml:space="preserve"> </w:t>
      </w:r>
      <w:proofErr w:type="spellStart"/>
      <w:r w:rsidRPr="00B068B0">
        <w:rPr>
          <w:rFonts w:ascii="Times New Roman" w:hAnsi="Times New Roman"/>
          <w:bCs/>
        </w:rPr>
        <w:t>догађај</w:t>
      </w:r>
      <w:proofErr w:type="spellEnd"/>
      <w:r w:rsidRPr="00B068B0">
        <w:rPr>
          <w:rFonts w:ascii="Times New Roman" w:hAnsi="Times New Roman"/>
          <w:bCs/>
        </w:rPr>
        <w:t xml:space="preserve">. </w:t>
      </w:r>
      <w:proofErr w:type="spellStart"/>
      <w:r w:rsidRPr="00B068B0">
        <w:rPr>
          <w:rFonts w:ascii="Times New Roman" w:hAnsi="Times New Roman"/>
          <w:bCs/>
        </w:rPr>
        <w:t>Апликација</w:t>
      </w:r>
      <w:proofErr w:type="spellEnd"/>
      <w:r w:rsidRPr="00B068B0">
        <w:rPr>
          <w:rFonts w:ascii="Times New Roman" w:hAnsi="Times New Roman"/>
          <w:bCs/>
        </w:rPr>
        <w:t xml:space="preserve"> </w:t>
      </w:r>
      <w:proofErr w:type="spellStart"/>
      <w:r w:rsidRPr="00B068B0">
        <w:rPr>
          <w:rFonts w:ascii="Times New Roman" w:hAnsi="Times New Roman"/>
          <w:bCs/>
        </w:rPr>
        <w:t>може</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одговори</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тај</w:t>
      </w:r>
      <w:proofErr w:type="spellEnd"/>
      <w:r w:rsidRPr="00B068B0">
        <w:rPr>
          <w:rFonts w:ascii="Times New Roman" w:hAnsi="Times New Roman"/>
          <w:bCs/>
        </w:rPr>
        <w:t xml:space="preserve"> </w:t>
      </w:r>
      <w:proofErr w:type="spellStart"/>
      <w:r w:rsidRPr="00B068B0">
        <w:rPr>
          <w:rFonts w:ascii="Times New Roman" w:hAnsi="Times New Roman"/>
          <w:bCs/>
        </w:rPr>
        <w:t>догађај</w:t>
      </w:r>
      <w:proofErr w:type="spellEnd"/>
      <w:r w:rsidRPr="00B068B0">
        <w:rPr>
          <w:rFonts w:ascii="Times New Roman" w:hAnsi="Times New Roman"/>
          <w:bCs/>
        </w:rPr>
        <w:t xml:space="preserve"> (</w:t>
      </w:r>
      <w:proofErr w:type="spellStart"/>
      <w:r w:rsidRPr="00B068B0">
        <w:rPr>
          <w:rFonts w:ascii="Times New Roman" w:hAnsi="Times New Roman"/>
          <w:bCs/>
        </w:rPr>
        <w:t>превлачења</w:t>
      </w:r>
      <w:proofErr w:type="spellEnd"/>
      <w:r w:rsidRPr="00B068B0">
        <w:rPr>
          <w:rFonts w:ascii="Times New Roman" w:hAnsi="Times New Roman"/>
          <w:bCs/>
        </w:rPr>
        <w:t xml:space="preserve"> </w:t>
      </w:r>
      <w:proofErr w:type="spellStart"/>
      <w:r w:rsidRPr="00B068B0">
        <w:rPr>
          <w:rFonts w:ascii="Times New Roman" w:hAnsi="Times New Roman"/>
          <w:bCs/>
        </w:rPr>
        <w:t>прста</w:t>
      </w:r>
      <w:proofErr w:type="spellEnd"/>
      <w:r w:rsidRPr="00B068B0">
        <w:rPr>
          <w:rFonts w:ascii="Times New Roman" w:hAnsi="Times New Roman"/>
          <w:bCs/>
        </w:rPr>
        <w:t xml:space="preserve"> </w:t>
      </w:r>
      <w:proofErr w:type="spellStart"/>
      <w:r w:rsidRPr="00B068B0">
        <w:rPr>
          <w:rFonts w:ascii="Times New Roman" w:hAnsi="Times New Roman"/>
          <w:bCs/>
        </w:rPr>
        <w:t>преко</w:t>
      </w:r>
      <w:proofErr w:type="spellEnd"/>
      <w:r w:rsidRPr="00B068B0">
        <w:rPr>
          <w:rFonts w:ascii="Times New Roman" w:hAnsi="Times New Roman"/>
          <w:bCs/>
        </w:rPr>
        <w:t xml:space="preserve"> </w:t>
      </w:r>
      <w:proofErr w:type="spellStart"/>
      <w:r w:rsidRPr="00B068B0">
        <w:rPr>
          <w:rFonts w:ascii="Times New Roman" w:hAnsi="Times New Roman"/>
          <w:bCs/>
        </w:rPr>
        <w:t>екрана</w:t>
      </w:r>
      <w:proofErr w:type="spellEnd"/>
      <w:r w:rsidRPr="00B068B0">
        <w:rPr>
          <w:rFonts w:ascii="Times New Roman" w:hAnsi="Times New Roman"/>
          <w:bCs/>
        </w:rPr>
        <w:t xml:space="preserve">) </w:t>
      </w:r>
      <w:proofErr w:type="spellStart"/>
      <w:r w:rsidRPr="00B068B0">
        <w:rPr>
          <w:rFonts w:ascii="Times New Roman" w:hAnsi="Times New Roman"/>
          <w:bCs/>
        </w:rPr>
        <w:t>тако</w:t>
      </w:r>
      <w:proofErr w:type="spellEnd"/>
      <w:r w:rsidRPr="00B068B0">
        <w:rPr>
          <w:rFonts w:ascii="Times New Roman" w:hAnsi="Times New Roman"/>
          <w:bCs/>
        </w:rPr>
        <w:t xml:space="preserve"> </w:t>
      </w:r>
      <w:proofErr w:type="spellStart"/>
      <w:r w:rsidRPr="00B068B0">
        <w:rPr>
          <w:rFonts w:ascii="Times New Roman" w:hAnsi="Times New Roman"/>
          <w:bCs/>
        </w:rPr>
        <w:t>што</w:t>
      </w:r>
      <w:proofErr w:type="spellEnd"/>
      <w:r w:rsidRPr="00B068B0">
        <w:rPr>
          <w:rFonts w:ascii="Times New Roman" w:hAnsi="Times New Roman"/>
          <w:bCs/>
        </w:rPr>
        <w:t xml:space="preserve"> </w:t>
      </w:r>
      <w:proofErr w:type="spellStart"/>
      <w:r w:rsidRPr="00B068B0">
        <w:rPr>
          <w:rFonts w:ascii="Times New Roman" w:hAnsi="Times New Roman"/>
          <w:bCs/>
        </w:rPr>
        <w:t>ће</w:t>
      </w:r>
      <w:proofErr w:type="spellEnd"/>
      <w:r w:rsidRPr="00B068B0">
        <w:rPr>
          <w:rFonts w:ascii="Times New Roman" w:hAnsi="Times New Roman"/>
          <w:bCs/>
        </w:rPr>
        <w:t xml:space="preserve"> </w:t>
      </w:r>
      <w:proofErr w:type="spellStart"/>
      <w:r w:rsidRPr="00B068B0">
        <w:rPr>
          <w:rFonts w:ascii="Times New Roman" w:hAnsi="Times New Roman"/>
          <w:bCs/>
        </w:rPr>
        <w:t>повући</w:t>
      </w:r>
      <w:proofErr w:type="spellEnd"/>
      <w:r w:rsidRPr="00B068B0">
        <w:rPr>
          <w:rFonts w:ascii="Times New Roman" w:hAnsi="Times New Roman"/>
          <w:bCs/>
        </w:rPr>
        <w:t xml:space="preserve"> </w:t>
      </w:r>
      <w:proofErr w:type="spellStart"/>
      <w:r w:rsidRPr="00B068B0">
        <w:rPr>
          <w:rFonts w:ascii="Times New Roman" w:hAnsi="Times New Roman"/>
          <w:bCs/>
        </w:rPr>
        <w:t>линију</w:t>
      </w:r>
      <w:proofErr w:type="spellEnd"/>
      <w:r w:rsidRPr="00B068B0">
        <w:rPr>
          <w:rFonts w:ascii="Times New Roman" w:hAnsi="Times New Roman"/>
          <w:bCs/>
        </w:rPr>
        <w:t xml:space="preserve"> </w:t>
      </w:r>
      <w:proofErr w:type="spellStart"/>
      <w:r w:rsidRPr="00B068B0">
        <w:rPr>
          <w:rFonts w:ascii="Times New Roman" w:hAnsi="Times New Roman"/>
          <w:bCs/>
        </w:rPr>
        <w:t>од</w:t>
      </w:r>
      <w:proofErr w:type="spellEnd"/>
      <w:r w:rsidRPr="00B068B0">
        <w:rPr>
          <w:rFonts w:ascii="Times New Roman" w:hAnsi="Times New Roman"/>
          <w:bCs/>
        </w:rPr>
        <w:t xml:space="preserve"> </w:t>
      </w:r>
      <w:proofErr w:type="spellStart"/>
      <w:r w:rsidRPr="00B068B0">
        <w:rPr>
          <w:rFonts w:ascii="Times New Roman" w:hAnsi="Times New Roman"/>
          <w:bCs/>
        </w:rPr>
        <w:t>тачке</w:t>
      </w:r>
      <w:proofErr w:type="spellEnd"/>
      <w:r w:rsidRPr="00B068B0">
        <w:rPr>
          <w:rFonts w:ascii="Times New Roman" w:hAnsi="Times New Roman"/>
          <w:bCs/>
        </w:rPr>
        <w:t xml:space="preserve"> у </w:t>
      </w:r>
      <w:proofErr w:type="spellStart"/>
      <w:r w:rsidRPr="00B068B0">
        <w:rPr>
          <w:rFonts w:ascii="Times New Roman" w:hAnsi="Times New Roman"/>
          <w:bCs/>
        </w:rPr>
        <w:t>којој</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w:t>
      </w:r>
      <w:proofErr w:type="spellStart"/>
      <w:r w:rsidRPr="00B068B0">
        <w:rPr>
          <w:rFonts w:ascii="Times New Roman" w:hAnsi="Times New Roman"/>
          <w:bCs/>
        </w:rPr>
        <w:t>прст</w:t>
      </w:r>
      <w:proofErr w:type="spellEnd"/>
      <w:r w:rsidRPr="00B068B0">
        <w:rPr>
          <w:rFonts w:ascii="Times New Roman" w:hAnsi="Times New Roman"/>
          <w:bCs/>
        </w:rPr>
        <w:t xml:space="preserve"> </w:t>
      </w:r>
      <w:proofErr w:type="spellStart"/>
      <w:r w:rsidRPr="00B068B0">
        <w:rPr>
          <w:rFonts w:ascii="Times New Roman" w:hAnsi="Times New Roman"/>
          <w:bCs/>
        </w:rPr>
        <w:t>прво</w:t>
      </w:r>
      <w:proofErr w:type="spellEnd"/>
      <w:r w:rsidRPr="00B068B0">
        <w:rPr>
          <w:rFonts w:ascii="Times New Roman" w:hAnsi="Times New Roman"/>
          <w:bCs/>
        </w:rPr>
        <w:t xml:space="preserve"> </w:t>
      </w:r>
      <w:proofErr w:type="spellStart"/>
      <w:r w:rsidRPr="00B068B0">
        <w:rPr>
          <w:rFonts w:ascii="Times New Roman" w:hAnsi="Times New Roman"/>
          <w:bCs/>
        </w:rPr>
        <w:t>дотакао</w:t>
      </w:r>
      <w:proofErr w:type="spellEnd"/>
      <w:r w:rsidRPr="00B068B0">
        <w:rPr>
          <w:rFonts w:ascii="Times New Roman" w:hAnsi="Times New Roman"/>
          <w:bCs/>
        </w:rPr>
        <w:t xml:space="preserve"> </w:t>
      </w:r>
      <w:proofErr w:type="spellStart"/>
      <w:r w:rsidRPr="00B068B0">
        <w:rPr>
          <w:rFonts w:ascii="Times New Roman" w:hAnsi="Times New Roman"/>
          <w:bCs/>
        </w:rPr>
        <w:t>екран</w:t>
      </w:r>
      <w:proofErr w:type="spellEnd"/>
      <w:r w:rsidRPr="00B068B0">
        <w:rPr>
          <w:rFonts w:ascii="Times New Roman" w:hAnsi="Times New Roman"/>
          <w:bCs/>
        </w:rPr>
        <w:t xml:space="preserve"> </w:t>
      </w:r>
      <w:proofErr w:type="spellStart"/>
      <w:r w:rsidRPr="00B068B0">
        <w:rPr>
          <w:rFonts w:ascii="Times New Roman" w:hAnsi="Times New Roman"/>
          <w:bCs/>
        </w:rPr>
        <w:t>до</w:t>
      </w:r>
      <w:proofErr w:type="spellEnd"/>
      <w:r w:rsidRPr="00B068B0">
        <w:rPr>
          <w:rFonts w:ascii="Times New Roman" w:hAnsi="Times New Roman"/>
          <w:bCs/>
        </w:rPr>
        <w:t xml:space="preserve"> </w:t>
      </w:r>
      <w:proofErr w:type="spellStart"/>
      <w:r w:rsidRPr="00B068B0">
        <w:rPr>
          <w:rFonts w:ascii="Times New Roman" w:hAnsi="Times New Roman"/>
          <w:bCs/>
        </w:rPr>
        <w:t>тачке</w:t>
      </w:r>
      <w:proofErr w:type="spellEnd"/>
      <w:r w:rsidRPr="00B068B0">
        <w:rPr>
          <w:rFonts w:ascii="Times New Roman" w:hAnsi="Times New Roman"/>
          <w:bCs/>
        </w:rPr>
        <w:t xml:space="preserve"> </w:t>
      </w:r>
      <w:proofErr w:type="spellStart"/>
      <w:r w:rsidRPr="00B068B0">
        <w:rPr>
          <w:rFonts w:ascii="Times New Roman" w:hAnsi="Times New Roman"/>
          <w:bCs/>
        </w:rPr>
        <w:t>где</w:t>
      </w:r>
      <w:proofErr w:type="spellEnd"/>
      <w:r w:rsidRPr="00B068B0">
        <w:rPr>
          <w:rFonts w:ascii="Times New Roman" w:hAnsi="Times New Roman"/>
          <w:bCs/>
        </w:rPr>
        <w:t xml:space="preserve"> </w:t>
      </w:r>
      <w:proofErr w:type="spellStart"/>
      <w:r w:rsidRPr="00B068B0">
        <w:rPr>
          <w:rFonts w:ascii="Times New Roman" w:hAnsi="Times New Roman"/>
          <w:bCs/>
        </w:rPr>
        <w:t>прст</w:t>
      </w:r>
      <w:proofErr w:type="spellEnd"/>
      <w:r w:rsidRPr="00B068B0">
        <w:rPr>
          <w:rFonts w:ascii="Times New Roman" w:hAnsi="Times New Roman"/>
          <w:bCs/>
        </w:rPr>
        <w:t xml:space="preserve"> </w:t>
      </w:r>
      <w:proofErr w:type="spellStart"/>
      <w:r w:rsidRPr="00B068B0">
        <w:rPr>
          <w:rFonts w:ascii="Times New Roman" w:hAnsi="Times New Roman"/>
          <w:bCs/>
        </w:rPr>
        <w:t>више</w:t>
      </w:r>
      <w:proofErr w:type="spellEnd"/>
      <w:r w:rsidRPr="00B068B0">
        <w:rPr>
          <w:rFonts w:ascii="Times New Roman" w:hAnsi="Times New Roman"/>
          <w:bCs/>
        </w:rPr>
        <w:t xml:space="preserve"> </w:t>
      </w:r>
      <w:proofErr w:type="spellStart"/>
      <w:r w:rsidRPr="00B068B0">
        <w:rPr>
          <w:rFonts w:ascii="Times New Roman" w:hAnsi="Times New Roman"/>
          <w:bCs/>
        </w:rPr>
        <w:t>није</w:t>
      </w:r>
      <w:proofErr w:type="spellEnd"/>
      <w:r w:rsidRPr="00B068B0">
        <w:rPr>
          <w:rFonts w:ascii="Times New Roman" w:hAnsi="Times New Roman"/>
          <w:bCs/>
        </w:rPr>
        <w:t xml:space="preserve"> у </w:t>
      </w:r>
      <w:proofErr w:type="spellStart"/>
      <w:r w:rsidRPr="00B068B0">
        <w:rPr>
          <w:rFonts w:ascii="Times New Roman" w:hAnsi="Times New Roman"/>
          <w:bCs/>
        </w:rPr>
        <w:t>контакту</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екраном</w:t>
      </w:r>
      <w:proofErr w:type="spellEnd"/>
      <w:r w:rsidRPr="00B068B0">
        <w:rPr>
          <w:rFonts w:ascii="Times New Roman" w:hAnsi="Times New Roman"/>
          <w:bCs/>
        </w:rPr>
        <w:t xml:space="preserve">. </w:t>
      </w:r>
      <w:proofErr w:type="spellStart"/>
      <w:r w:rsidRPr="00B068B0">
        <w:rPr>
          <w:rFonts w:ascii="Times New Roman" w:hAnsi="Times New Roman"/>
          <w:bCs/>
        </w:rPr>
        <w:t>Упознавање</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основним</w:t>
      </w:r>
      <w:proofErr w:type="spellEnd"/>
      <w:r w:rsidRPr="00B068B0">
        <w:rPr>
          <w:rFonts w:ascii="Times New Roman" w:hAnsi="Times New Roman"/>
          <w:bCs/>
        </w:rPr>
        <w:t xml:space="preserve"> </w:t>
      </w:r>
      <w:proofErr w:type="spellStart"/>
      <w:r w:rsidRPr="00B068B0">
        <w:rPr>
          <w:rFonts w:ascii="Times New Roman" w:hAnsi="Times New Roman"/>
          <w:bCs/>
        </w:rPr>
        <w:t>типовима</w:t>
      </w:r>
      <w:proofErr w:type="spellEnd"/>
      <w:r w:rsidRPr="00B068B0">
        <w:rPr>
          <w:rFonts w:ascii="Times New Roman" w:hAnsi="Times New Roman"/>
          <w:bCs/>
        </w:rPr>
        <w:t xml:space="preserve"> </w:t>
      </w:r>
      <w:proofErr w:type="spellStart"/>
      <w:r w:rsidRPr="00B068B0">
        <w:rPr>
          <w:rFonts w:ascii="Times New Roman" w:hAnsi="Times New Roman"/>
          <w:bCs/>
        </w:rPr>
        <w:t>догађаја</w:t>
      </w:r>
      <w:proofErr w:type="spellEnd"/>
      <w:r w:rsidRPr="00B068B0">
        <w:rPr>
          <w:rFonts w:ascii="Times New Roman" w:hAnsi="Times New Roman"/>
          <w:bCs/>
        </w:rPr>
        <w:t xml:space="preserve">: </w:t>
      </w:r>
      <w:proofErr w:type="spellStart"/>
      <w:r w:rsidRPr="00B068B0">
        <w:rPr>
          <w:rFonts w:ascii="Times New Roman" w:hAnsi="Times New Roman"/>
          <w:bCs/>
        </w:rPr>
        <w:t>кориснички</w:t>
      </w:r>
      <w:proofErr w:type="spellEnd"/>
      <w:r w:rsidRPr="00B068B0">
        <w:rPr>
          <w:rFonts w:ascii="Times New Roman" w:hAnsi="Times New Roman"/>
          <w:bCs/>
        </w:rPr>
        <w:t xml:space="preserve"> </w:t>
      </w:r>
      <w:proofErr w:type="spellStart"/>
      <w:r w:rsidRPr="00B068B0">
        <w:rPr>
          <w:rFonts w:ascii="Times New Roman" w:hAnsi="Times New Roman"/>
          <w:bCs/>
        </w:rPr>
        <w:t>догађај</w:t>
      </w:r>
      <w:proofErr w:type="spellEnd"/>
      <w:r w:rsidRPr="00B068B0">
        <w:rPr>
          <w:rFonts w:ascii="Times New Roman" w:hAnsi="Times New Roman"/>
          <w:bCs/>
        </w:rPr>
        <w:t xml:space="preserve"> (Initialization events), </w:t>
      </w:r>
      <w:proofErr w:type="spellStart"/>
      <w:r w:rsidRPr="00B068B0">
        <w:rPr>
          <w:rFonts w:ascii="Times New Roman" w:hAnsi="Times New Roman"/>
          <w:bCs/>
        </w:rPr>
        <w:t>догађај</w:t>
      </w:r>
      <w:proofErr w:type="spellEnd"/>
      <w:r w:rsidRPr="00B068B0">
        <w:rPr>
          <w:rFonts w:ascii="Times New Roman" w:hAnsi="Times New Roman"/>
          <w:bCs/>
        </w:rPr>
        <w:t xml:space="preserve"> </w:t>
      </w:r>
      <w:proofErr w:type="spellStart"/>
      <w:r w:rsidRPr="00B068B0">
        <w:rPr>
          <w:rFonts w:ascii="Times New Roman" w:hAnsi="Times New Roman"/>
          <w:bCs/>
        </w:rPr>
        <w:t>повезан</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временом</w:t>
      </w:r>
      <w:proofErr w:type="spellEnd"/>
      <w:r w:rsidRPr="00B068B0">
        <w:rPr>
          <w:rFonts w:ascii="Times New Roman" w:hAnsi="Times New Roman"/>
          <w:bCs/>
        </w:rPr>
        <w:t xml:space="preserve"> (Timer event) и </w:t>
      </w:r>
      <w:proofErr w:type="spellStart"/>
      <w:r w:rsidRPr="00B068B0">
        <w:rPr>
          <w:rFonts w:ascii="Times New Roman" w:hAnsi="Times New Roman"/>
          <w:bCs/>
        </w:rPr>
        <w:t>догађај</w:t>
      </w:r>
      <w:proofErr w:type="spellEnd"/>
      <w:r w:rsidRPr="00B068B0">
        <w:rPr>
          <w:rFonts w:ascii="Times New Roman" w:hAnsi="Times New Roman"/>
          <w:bCs/>
        </w:rPr>
        <w:t xml:space="preserve"> </w:t>
      </w:r>
      <w:proofErr w:type="spellStart"/>
      <w:r w:rsidRPr="00B068B0">
        <w:rPr>
          <w:rFonts w:ascii="Times New Roman" w:hAnsi="Times New Roman"/>
          <w:bCs/>
        </w:rPr>
        <w:t>анимације</w:t>
      </w:r>
      <w:proofErr w:type="spellEnd"/>
      <w:r w:rsidRPr="00B068B0">
        <w:rPr>
          <w:rFonts w:ascii="Times New Roman" w:hAnsi="Times New Roman"/>
          <w:bCs/>
        </w:rPr>
        <w:t xml:space="preserve"> (Animation events) и </w:t>
      </w:r>
      <w:proofErr w:type="spellStart"/>
      <w:r w:rsidRPr="00B068B0">
        <w:rPr>
          <w:rFonts w:ascii="Times New Roman" w:hAnsi="Times New Roman"/>
          <w:bCs/>
        </w:rPr>
        <w:t>екстерни</w:t>
      </w:r>
      <w:proofErr w:type="spellEnd"/>
      <w:r w:rsidRPr="00B068B0">
        <w:rPr>
          <w:rFonts w:ascii="Times New Roman" w:hAnsi="Times New Roman"/>
          <w:bCs/>
        </w:rPr>
        <w:t xml:space="preserve"> </w:t>
      </w:r>
      <w:proofErr w:type="spellStart"/>
      <w:r w:rsidRPr="00B068B0">
        <w:rPr>
          <w:rFonts w:ascii="Times New Roman" w:hAnsi="Times New Roman"/>
          <w:bCs/>
        </w:rPr>
        <w:t>догађај</w:t>
      </w:r>
      <w:proofErr w:type="spellEnd"/>
      <w:r w:rsidRPr="00B068B0">
        <w:rPr>
          <w:rFonts w:ascii="Times New Roman" w:hAnsi="Times New Roman"/>
          <w:bCs/>
        </w:rPr>
        <w:t xml:space="preserve"> (External events). </w:t>
      </w:r>
      <w:proofErr w:type="spellStart"/>
      <w:r w:rsidRPr="00B068B0">
        <w:rPr>
          <w:rFonts w:ascii="Times New Roman" w:hAnsi="Times New Roman"/>
          <w:bCs/>
        </w:rPr>
        <w:t>Подсетити</w:t>
      </w:r>
      <w:proofErr w:type="spellEnd"/>
      <w:r w:rsidRPr="00B068B0">
        <w:rPr>
          <w:rFonts w:ascii="Times New Roman" w:hAnsi="Times New Roman"/>
          <w:bCs/>
        </w:rPr>
        <w:t xml:space="preserve"> </w:t>
      </w:r>
      <w:proofErr w:type="spellStart"/>
      <w:r w:rsidRPr="00B068B0">
        <w:rPr>
          <w:rFonts w:ascii="Times New Roman" w:hAnsi="Times New Roman"/>
          <w:bCs/>
        </w:rPr>
        <w:t>ученике</w:t>
      </w:r>
      <w:proofErr w:type="spellEnd"/>
      <w:r w:rsidRPr="00B068B0">
        <w:rPr>
          <w:rFonts w:ascii="Times New Roman" w:hAnsi="Times New Roman"/>
          <w:bCs/>
        </w:rPr>
        <w:t xml:space="preserve"> о </w:t>
      </w:r>
      <w:proofErr w:type="spellStart"/>
      <w:r w:rsidRPr="00B068B0">
        <w:rPr>
          <w:rFonts w:ascii="Times New Roman" w:hAnsi="Times New Roman"/>
          <w:bCs/>
        </w:rPr>
        <w:t>разгранатим</w:t>
      </w:r>
      <w:proofErr w:type="spellEnd"/>
      <w:r w:rsidRPr="00B068B0">
        <w:rPr>
          <w:rFonts w:ascii="Times New Roman" w:hAnsi="Times New Roman"/>
          <w:bCs/>
        </w:rPr>
        <w:t xml:space="preserve"> </w:t>
      </w:r>
      <w:proofErr w:type="spellStart"/>
      <w:r w:rsidRPr="00B068B0">
        <w:rPr>
          <w:rFonts w:ascii="Times New Roman" w:hAnsi="Times New Roman"/>
          <w:bCs/>
        </w:rPr>
        <w:t>структурама</w:t>
      </w:r>
      <w:proofErr w:type="spellEnd"/>
      <w:r w:rsidRPr="00B068B0">
        <w:rPr>
          <w:rFonts w:ascii="Times New Roman" w:hAnsi="Times New Roman"/>
          <w:bCs/>
        </w:rPr>
        <w:t xml:space="preserve"> </w:t>
      </w:r>
      <w:proofErr w:type="spellStart"/>
      <w:r w:rsidRPr="00B068B0">
        <w:rPr>
          <w:rFonts w:ascii="Times New Roman" w:hAnsi="Times New Roman"/>
          <w:bCs/>
        </w:rPr>
        <w:t>које</w:t>
      </w:r>
      <w:proofErr w:type="spellEnd"/>
      <w:r w:rsidRPr="00B068B0">
        <w:rPr>
          <w:rFonts w:ascii="Times New Roman" w:hAnsi="Times New Roman"/>
          <w:bCs/>
        </w:rPr>
        <w:t xml:space="preserve"> „</w:t>
      </w:r>
      <w:proofErr w:type="spellStart"/>
      <w:r w:rsidRPr="00B068B0">
        <w:rPr>
          <w:rFonts w:ascii="Times New Roman" w:hAnsi="Times New Roman"/>
          <w:bCs/>
        </w:rPr>
        <w:t>раде</w:t>
      </w:r>
      <w:proofErr w:type="spellEnd"/>
      <w:r w:rsidRPr="00B068B0">
        <w:rPr>
          <w:rFonts w:ascii="Times New Roman" w:hAnsi="Times New Roman"/>
          <w:bCs/>
        </w:rPr>
        <w:t xml:space="preserve">” </w:t>
      </w:r>
      <w:proofErr w:type="spellStart"/>
      <w:r w:rsidRPr="00B068B0">
        <w:rPr>
          <w:rFonts w:ascii="Times New Roman" w:hAnsi="Times New Roman"/>
          <w:bCs/>
        </w:rPr>
        <w:t>по</w:t>
      </w:r>
      <w:proofErr w:type="spellEnd"/>
      <w:r w:rsidRPr="00B068B0">
        <w:rPr>
          <w:rFonts w:ascii="Times New Roman" w:hAnsi="Times New Roman"/>
          <w:bCs/>
        </w:rPr>
        <w:t xml:space="preserve"> </w:t>
      </w:r>
      <w:proofErr w:type="spellStart"/>
      <w:r w:rsidRPr="00B068B0">
        <w:rPr>
          <w:rFonts w:ascii="Times New Roman" w:hAnsi="Times New Roman"/>
          <w:bCs/>
        </w:rPr>
        <w:t>принципу</w:t>
      </w:r>
      <w:proofErr w:type="spellEnd"/>
      <w:r w:rsidRPr="00B068B0">
        <w:rPr>
          <w:rFonts w:ascii="Times New Roman" w:hAnsi="Times New Roman"/>
          <w:bCs/>
        </w:rPr>
        <w:t xml:space="preserve"> „</w:t>
      </w:r>
      <w:proofErr w:type="spellStart"/>
      <w:r w:rsidRPr="00B068B0">
        <w:rPr>
          <w:rFonts w:ascii="Times New Roman" w:hAnsi="Times New Roman"/>
          <w:bCs/>
        </w:rPr>
        <w:t>постављања</w:t>
      </w:r>
      <w:proofErr w:type="spellEnd"/>
      <w:r w:rsidRPr="00B068B0">
        <w:rPr>
          <w:rFonts w:ascii="Times New Roman" w:hAnsi="Times New Roman"/>
          <w:bCs/>
        </w:rPr>
        <w:t xml:space="preserve"> </w:t>
      </w:r>
      <w:proofErr w:type="spellStart"/>
      <w:r w:rsidRPr="00B068B0">
        <w:rPr>
          <w:rFonts w:ascii="Times New Roman" w:hAnsi="Times New Roman"/>
          <w:bCs/>
        </w:rPr>
        <w:t>питања</w:t>
      </w:r>
      <w:proofErr w:type="spellEnd"/>
      <w:r w:rsidRPr="00B068B0">
        <w:rPr>
          <w:rFonts w:ascii="Times New Roman" w:hAnsi="Times New Roman"/>
          <w:bCs/>
        </w:rPr>
        <w:t xml:space="preserve">” </w:t>
      </w:r>
      <w:proofErr w:type="spellStart"/>
      <w:r w:rsidRPr="00B068B0">
        <w:rPr>
          <w:rFonts w:ascii="Times New Roman" w:hAnsi="Times New Roman"/>
          <w:bCs/>
        </w:rPr>
        <w:t>апликацији</w:t>
      </w:r>
      <w:proofErr w:type="spellEnd"/>
      <w:r w:rsidRPr="00B068B0">
        <w:rPr>
          <w:rFonts w:ascii="Times New Roman" w:hAnsi="Times New Roman"/>
          <w:bCs/>
        </w:rPr>
        <w:t xml:space="preserve">. </w:t>
      </w:r>
      <w:proofErr w:type="spellStart"/>
      <w:r w:rsidRPr="00B068B0">
        <w:rPr>
          <w:rFonts w:ascii="Times New Roman" w:hAnsi="Times New Roman"/>
          <w:bCs/>
        </w:rPr>
        <w:t>То</w:t>
      </w:r>
      <w:proofErr w:type="spellEnd"/>
      <w:r w:rsidRPr="00B068B0">
        <w:rPr>
          <w:rFonts w:ascii="Times New Roman" w:hAnsi="Times New Roman"/>
          <w:bCs/>
        </w:rPr>
        <w:t xml:space="preserve"> </w:t>
      </w:r>
      <w:proofErr w:type="spellStart"/>
      <w:r w:rsidRPr="00B068B0">
        <w:rPr>
          <w:rFonts w:ascii="Times New Roman" w:hAnsi="Times New Roman"/>
          <w:bCs/>
        </w:rPr>
        <w:t>значи</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w:t>
      </w:r>
      <w:proofErr w:type="spellStart"/>
      <w:r w:rsidRPr="00B068B0">
        <w:rPr>
          <w:rFonts w:ascii="Times New Roman" w:hAnsi="Times New Roman"/>
          <w:bCs/>
        </w:rPr>
        <w:t>потребно</w:t>
      </w:r>
      <w:proofErr w:type="spellEnd"/>
      <w:r w:rsidRPr="00B068B0">
        <w:rPr>
          <w:rFonts w:ascii="Times New Roman" w:hAnsi="Times New Roman"/>
          <w:bCs/>
        </w:rPr>
        <w:t xml:space="preserve"> </w:t>
      </w:r>
      <w:proofErr w:type="spellStart"/>
      <w:r w:rsidRPr="00B068B0">
        <w:rPr>
          <w:rFonts w:ascii="Times New Roman" w:hAnsi="Times New Roman"/>
          <w:bCs/>
        </w:rPr>
        <w:t>питати</w:t>
      </w:r>
      <w:proofErr w:type="spellEnd"/>
      <w:r w:rsidRPr="00B068B0">
        <w:rPr>
          <w:rFonts w:ascii="Times New Roman" w:hAnsi="Times New Roman"/>
          <w:bCs/>
        </w:rPr>
        <w:t xml:space="preserve"> </w:t>
      </w:r>
      <w:proofErr w:type="spellStart"/>
      <w:r w:rsidRPr="00B068B0">
        <w:rPr>
          <w:rFonts w:ascii="Times New Roman" w:hAnsi="Times New Roman"/>
          <w:bCs/>
        </w:rPr>
        <w:t>податке</w:t>
      </w:r>
      <w:proofErr w:type="spellEnd"/>
      <w:r w:rsidRPr="00B068B0">
        <w:rPr>
          <w:rFonts w:ascii="Times New Roman" w:hAnsi="Times New Roman"/>
          <w:bCs/>
        </w:rPr>
        <w:t xml:space="preserve"> </w:t>
      </w:r>
      <w:proofErr w:type="spellStart"/>
      <w:r w:rsidRPr="00B068B0">
        <w:rPr>
          <w:rFonts w:ascii="Times New Roman" w:hAnsi="Times New Roman"/>
          <w:bCs/>
        </w:rPr>
        <w:t>које</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w:t>
      </w:r>
      <w:proofErr w:type="spellStart"/>
      <w:r w:rsidRPr="00B068B0">
        <w:rPr>
          <w:rFonts w:ascii="Times New Roman" w:hAnsi="Times New Roman"/>
          <w:bCs/>
        </w:rPr>
        <w:t>апликација</w:t>
      </w:r>
      <w:proofErr w:type="spellEnd"/>
      <w:r w:rsidRPr="00B068B0">
        <w:rPr>
          <w:rFonts w:ascii="Times New Roman" w:hAnsi="Times New Roman"/>
          <w:bCs/>
        </w:rPr>
        <w:t xml:space="preserve"> </w:t>
      </w:r>
      <w:proofErr w:type="spellStart"/>
      <w:r w:rsidRPr="00B068B0">
        <w:rPr>
          <w:rFonts w:ascii="Times New Roman" w:hAnsi="Times New Roman"/>
          <w:bCs/>
        </w:rPr>
        <w:t>сачувала</w:t>
      </w:r>
      <w:proofErr w:type="spellEnd"/>
      <w:r w:rsidRPr="00B068B0">
        <w:rPr>
          <w:rFonts w:ascii="Times New Roman" w:hAnsi="Times New Roman"/>
          <w:bCs/>
        </w:rPr>
        <w:t xml:space="preserve"> и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основу</w:t>
      </w:r>
      <w:proofErr w:type="spellEnd"/>
      <w:r w:rsidRPr="00B068B0">
        <w:rPr>
          <w:rFonts w:ascii="Times New Roman" w:hAnsi="Times New Roman"/>
          <w:bCs/>
        </w:rPr>
        <w:t xml:space="preserve"> </w:t>
      </w:r>
      <w:proofErr w:type="spellStart"/>
      <w:r w:rsidRPr="00B068B0">
        <w:rPr>
          <w:rFonts w:ascii="Times New Roman" w:hAnsi="Times New Roman"/>
          <w:bCs/>
        </w:rPr>
        <w:t>одговора</w:t>
      </w:r>
      <w:proofErr w:type="spellEnd"/>
      <w:r w:rsidRPr="00B068B0">
        <w:rPr>
          <w:rFonts w:ascii="Times New Roman" w:hAnsi="Times New Roman"/>
          <w:bCs/>
        </w:rPr>
        <w:t xml:space="preserve"> </w:t>
      </w:r>
      <w:proofErr w:type="spellStart"/>
      <w:r w:rsidRPr="00B068B0">
        <w:rPr>
          <w:rFonts w:ascii="Times New Roman" w:hAnsi="Times New Roman"/>
          <w:bCs/>
        </w:rPr>
        <w:t>одредити</w:t>
      </w:r>
      <w:proofErr w:type="spellEnd"/>
      <w:r w:rsidRPr="00B068B0">
        <w:rPr>
          <w:rFonts w:ascii="Times New Roman" w:hAnsi="Times New Roman"/>
          <w:bCs/>
        </w:rPr>
        <w:t xml:space="preserve"> </w:t>
      </w:r>
      <w:proofErr w:type="spellStart"/>
      <w:r w:rsidRPr="00B068B0">
        <w:rPr>
          <w:rFonts w:ascii="Times New Roman" w:hAnsi="Times New Roman"/>
          <w:bCs/>
        </w:rPr>
        <w:t>правац</w:t>
      </w:r>
      <w:proofErr w:type="spellEnd"/>
      <w:r w:rsidRPr="00B068B0">
        <w:rPr>
          <w:rFonts w:ascii="Times New Roman" w:hAnsi="Times New Roman"/>
          <w:bCs/>
        </w:rPr>
        <w:t xml:space="preserve"> (</w:t>
      </w:r>
      <w:proofErr w:type="spellStart"/>
      <w:r w:rsidRPr="00B068B0">
        <w:rPr>
          <w:rFonts w:ascii="Times New Roman" w:hAnsi="Times New Roman"/>
          <w:bCs/>
        </w:rPr>
        <w:t>грану</w:t>
      </w:r>
      <w:proofErr w:type="spellEnd"/>
      <w:r w:rsidRPr="00B068B0">
        <w:rPr>
          <w:rFonts w:ascii="Times New Roman" w:hAnsi="Times New Roman"/>
          <w:bCs/>
        </w:rPr>
        <w:t xml:space="preserve">) </w:t>
      </w:r>
      <w:proofErr w:type="spellStart"/>
      <w:r w:rsidRPr="00B068B0">
        <w:rPr>
          <w:rFonts w:ascii="Times New Roman" w:hAnsi="Times New Roman"/>
          <w:bCs/>
        </w:rPr>
        <w:t>извршавања</w:t>
      </w:r>
      <w:proofErr w:type="spellEnd"/>
      <w:r w:rsidRPr="00B068B0">
        <w:rPr>
          <w:rFonts w:ascii="Times New Roman" w:hAnsi="Times New Roman"/>
          <w:bCs/>
        </w:rPr>
        <w:t xml:space="preserve">, </w:t>
      </w:r>
      <w:proofErr w:type="spellStart"/>
      <w:r w:rsidRPr="00B068B0">
        <w:rPr>
          <w:rFonts w:ascii="Times New Roman" w:hAnsi="Times New Roman"/>
          <w:bCs/>
        </w:rPr>
        <w:t>односно</w:t>
      </w:r>
      <w:proofErr w:type="spellEnd"/>
      <w:r w:rsidRPr="00B068B0">
        <w:rPr>
          <w:rFonts w:ascii="Times New Roman" w:hAnsi="Times New Roman"/>
          <w:bCs/>
        </w:rPr>
        <w:t xml:space="preserve"> </w:t>
      </w:r>
      <w:proofErr w:type="spellStart"/>
      <w:r w:rsidRPr="00B068B0">
        <w:rPr>
          <w:rFonts w:ascii="Times New Roman" w:hAnsi="Times New Roman"/>
          <w:bCs/>
        </w:rPr>
        <w:t>манипулисања</w:t>
      </w:r>
      <w:proofErr w:type="spellEnd"/>
      <w:r w:rsidRPr="00B068B0">
        <w:rPr>
          <w:rFonts w:ascii="Times New Roman" w:hAnsi="Times New Roman"/>
          <w:bCs/>
        </w:rPr>
        <w:t xml:space="preserve"> </w:t>
      </w:r>
      <w:proofErr w:type="spellStart"/>
      <w:r w:rsidRPr="00B068B0">
        <w:rPr>
          <w:rFonts w:ascii="Times New Roman" w:hAnsi="Times New Roman"/>
          <w:bCs/>
        </w:rPr>
        <w:t>подацима</w:t>
      </w:r>
      <w:proofErr w:type="spellEnd"/>
      <w:r w:rsidRPr="00B068B0">
        <w:rPr>
          <w:rFonts w:ascii="Times New Roman" w:hAnsi="Times New Roman"/>
          <w:bCs/>
        </w:rPr>
        <w:t xml:space="preserve">. </w:t>
      </w:r>
      <w:proofErr w:type="spellStart"/>
      <w:r w:rsidRPr="00B068B0">
        <w:rPr>
          <w:rFonts w:ascii="Times New Roman" w:hAnsi="Times New Roman"/>
          <w:bCs/>
        </w:rPr>
        <w:t>Такве</w:t>
      </w:r>
      <w:proofErr w:type="spellEnd"/>
      <w:r w:rsidRPr="00B068B0">
        <w:rPr>
          <w:rFonts w:ascii="Times New Roman" w:hAnsi="Times New Roman"/>
          <w:bCs/>
        </w:rPr>
        <w:t xml:space="preserve"> </w:t>
      </w:r>
      <w:proofErr w:type="spellStart"/>
      <w:r w:rsidRPr="00B068B0">
        <w:rPr>
          <w:rFonts w:ascii="Times New Roman" w:hAnsi="Times New Roman"/>
          <w:bCs/>
        </w:rPr>
        <w:t>апликације</w:t>
      </w:r>
      <w:proofErr w:type="spellEnd"/>
      <w:r w:rsidRPr="00B068B0">
        <w:rPr>
          <w:rFonts w:ascii="Times New Roman" w:hAnsi="Times New Roman"/>
          <w:bCs/>
        </w:rPr>
        <w:t xml:space="preserve"> </w:t>
      </w:r>
      <w:proofErr w:type="spellStart"/>
      <w:r w:rsidRPr="00B068B0">
        <w:rPr>
          <w:rFonts w:ascii="Times New Roman" w:hAnsi="Times New Roman"/>
          <w:bCs/>
        </w:rPr>
        <w:t>имају</w:t>
      </w:r>
      <w:proofErr w:type="spellEnd"/>
      <w:r w:rsidRPr="00B068B0">
        <w:rPr>
          <w:rFonts w:ascii="Times New Roman" w:hAnsi="Times New Roman"/>
          <w:bCs/>
        </w:rPr>
        <w:t xml:space="preserve"> </w:t>
      </w:r>
      <w:proofErr w:type="spellStart"/>
      <w:r w:rsidRPr="00B068B0">
        <w:rPr>
          <w:rFonts w:ascii="Times New Roman" w:hAnsi="Times New Roman"/>
          <w:bCs/>
        </w:rPr>
        <w:t>условне</w:t>
      </w:r>
      <w:proofErr w:type="spellEnd"/>
      <w:r w:rsidRPr="00B068B0">
        <w:rPr>
          <w:rFonts w:ascii="Times New Roman" w:hAnsi="Times New Roman"/>
          <w:bCs/>
        </w:rPr>
        <w:t xml:space="preserve"> </w:t>
      </w:r>
      <w:proofErr w:type="spellStart"/>
      <w:r w:rsidRPr="00B068B0">
        <w:rPr>
          <w:rFonts w:ascii="Times New Roman" w:hAnsi="Times New Roman"/>
          <w:bCs/>
        </w:rPr>
        <w:t>гране</w:t>
      </w:r>
      <w:proofErr w:type="spellEnd"/>
      <w:r w:rsidRPr="00B068B0">
        <w:rPr>
          <w:rFonts w:ascii="Times New Roman" w:hAnsi="Times New Roman"/>
          <w:bCs/>
        </w:rPr>
        <w:t xml:space="preserve">, </w:t>
      </w:r>
      <w:proofErr w:type="spellStart"/>
      <w:r w:rsidRPr="00B068B0">
        <w:rPr>
          <w:rFonts w:ascii="Times New Roman" w:hAnsi="Times New Roman"/>
          <w:bCs/>
        </w:rPr>
        <w:t>потребно</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w:t>
      </w:r>
      <w:proofErr w:type="spellStart"/>
      <w:r w:rsidRPr="00B068B0">
        <w:rPr>
          <w:rFonts w:ascii="Times New Roman" w:hAnsi="Times New Roman"/>
          <w:bCs/>
        </w:rPr>
        <w:t>обновити</w:t>
      </w:r>
      <w:proofErr w:type="spellEnd"/>
      <w:r w:rsidRPr="00B068B0">
        <w:rPr>
          <w:rFonts w:ascii="Times New Roman" w:hAnsi="Times New Roman"/>
          <w:bCs/>
        </w:rPr>
        <w:t xml:space="preserve"> </w:t>
      </w:r>
      <w:proofErr w:type="spellStart"/>
      <w:r w:rsidRPr="00B068B0">
        <w:rPr>
          <w:rFonts w:ascii="Times New Roman" w:hAnsi="Times New Roman"/>
          <w:bCs/>
        </w:rPr>
        <w:t>гранање</w:t>
      </w:r>
      <w:proofErr w:type="spellEnd"/>
      <w:r w:rsidRPr="00B068B0">
        <w:rPr>
          <w:rFonts w:ascii="Times New Roman" w:hAnsi="Times New Roman"/>
          <w:bCs/>
        </w:rPr>
        <w:t xml:space="preserve"> </w:t>
      </w:r>
      <w:proofErr w:type="spellStart"/>
      <w:r w:rsidRPr="00B068B0">
        <w:rPr>
          <w:rFonts w:ascii="Times New Roman" w:hAnsi="Times New Roman"/>
          <w:bCs/>
        </w:rPr>
        <w:t>кроз</w:t>
      </w:r>
      <w:proofErr w:type="spellEnd"/>
      <w:r w:rsidRPr="00B068B0">
        <w:rPr>
          <w:rFonts w:ascii="Times New Roman" w:hAnsi="Times New Roman"/>
          <w:bCs/>
        </w:rPr>
        <w:t xml:space="preserve"> </w:t>
      </w:r>
      <w:proofErr w:type="spellStart"/>
      <w:r w:rsidRPr="00B068B0">
        <w:rPr>
          <w:rFonts w:ascii="Times New Roman" w:hAnsi="Times New Roman"/>
          <w:bCs/>
        </w:rPr>
        <w:t>блокове</w:t>
      </w:r>
      <w:proofErr w:type="spellEnd"/>
      <w:r w:rsidRPr="00B068B0">
        <w:rPr>
          <w:rFonts w:ascii="Times New Roman" w:hAnsi="Times New Roman"/>
          <w:bCs/>
        </w:rPr>
        <w:t xml:space="preserve"> if и if-else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којима</w:t>
      </w:r>
      <w:proofErr w:type="spellEnd"/>
      <w:r w:rsidRPr="00B068B0">
        <w:rPr>
          <w:rFonts w:ascii="Times New Roman" w:hAnsi="Times New Roman"/>
          <w:bCs/>
        </w:rPr>
        <w:t xml:space="preserve"> </w:t>
      </w:r>
      <w:proofErr w:type="spellStart"/>
      <w:r w:rsidRPr="00B068B0">
        <w:rPr>
          <w:rFonts w:ascii="Times New Roman" w:hAnsi="Times New Roman"/>
          <w:bCs/>
        </w:rPr>
        <w:t>су</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ученици</w:t>
      </w:r>
      <w:proofErr w:type="spellEnd"/>
      <w:r w:rsidRPr="00B068B0">
        <w:rPr>
          <w:rFonts w:ascii="Times New Roman" w:hAnsi="Times New Roman"/>
          <w:bCs/>
        </w:rPr>
        <w:t xml:space="preserve"> </w:t>
      </w:r>
      <w:proofErr w:type="spellStart"/>
      <w:r w:rsidRPr="00B068B0">
        <w:rPr>
          <w:rFonts w:ascii="Times New Roman" w:hAnsi="Times New Roman"/>
          <w:bCs/>
        </w:rPr>
        <w:t>раније</w:t>
      </w:r>
      <w:proofErr w:type="spellEnd"/>
      <w:r w:rsidRPr="00B068B0">
        <w:rPr>
          <w:rFonts w:ascii="Times New Roman" w:hAnsi="Times New Roman"/>
          <w:bCs/>
        </w:rPr>
        <w:t xml:space="preserve"> </w:t>
      </w:r>
      <w:proofErr w:type="spellStart"/>
      <w:r w:rsidRPr="00B068B0">
        <w:rPr>
          <w:rFonts w:ascii="Times New Roman" w:hAnsi="Times New Roman"/>
          <w:bCs/>
        </w:rPr>
        <w:t>сретали</w:t>
      </w:r>
      <w:proofErr w:type="spellEnd"/>
      <w:r w:rsidRPr="00B068B0">
        <w:rPr>
          <w:rFonts w:ascii="Times New Roman" w:hAnsi="Times New Roman"/>
          <w:bCs/>
        </w:rPr>
        <w:t xml:space="preserve"> </w:t>
      </w:r>
      <w:proofErr w:type="spellStart"/>
      <w:r w:rsidRPr="00B068B0">
        <w:rPr>
          <w:rFonts w:ascii="Times New Roman" w:hAnsi="Times New Roman"/>
          <w:bCs/>
        </w:rPr>
        <w:t>код</w:t>
      </w:r>
      <w:proofErr w:type="spellEnd"/>
      <w:r w:rsidRPr="00B068B0">
        <w:rPr>
          <w:rFonts w:ascii="Times New Roman" w:hAnsi="Times New Roman"/>
          <w:bCs/>
        </w:rPr>
        <w:t xml:space="preserve"> </w:t>
      </w:r>
      <w:proofErr w:type="spellStart"/>
      <w:r w:rsidRPr="00B068B0">
        <w:rPr>
          <w:rFonts w:ascii="Times New Roman" w:hAnsi="Times New Roman"/>
          <w:bCs/>
        </w:rPr>
        <w:t>блоковског</w:t>
      </w:r>
      <w:proofErr w:type="spellEnd"/>
      <w:r w:rsidRPr="00B068B0">
        <w:rPr>
          <w:rFonts w:ascii="Times New Roman" w:hAnsi="Times New Roman"/>
          <w:bCs/>
        </w:rPr>
        <w:t xml:space="preserve"> </w:t>
      </w:r>
      <w:proofErr w:type="spellStart"/>
      <w:r w:rsidRPr="00B068B0">
        <w:rPr>
          <w:rFonts w:ascii="Times New Roman" w:hAnsi="Times New Roman"/>
          <w:bCs/>
        </w:rPr>
        <w:t>програмирања</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пример</w:t>
      </w:r>
      <w:proofErr w:type="spellEnd"/>
      <w:r w:rsidRPr="00B068B0">
        <w:rPr>
          <w:rFonts w:ascii="Times New Roman" w:hAnsi="Times New Roman"/>
          <w:bCs/>
        </w:rPr>
        <w:t xml:space="preserve">, </w:t>
      </w:r>
      <w:proofErr w:type="spellStart"/>
      <w:r w:rsidRPr="00B068B0">
        <w:rPr>
          <w:rFonts w:ascii="Times New Roman" w:hAnsi="Times New Roman"/>
          <w:bCs/>
        </w:rPr>
        <w:t>ако</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w:t>
      </w:r>
      <w:proofErr w:type="spellStart"/>
      <w:r w:rsidRPr="00B068B0">
        <w:rPr>
          <w:rFonts w:ascii="Times New Roman" w:hAnsi="Times New Roman"/>
          <w:bCs/>
        </w:rPr>
        <w:t>играч</w:t>
      </w:r>
      <w:proofErr w:type="spellEnd"/>
      <w:r w:rsidRPr="00B068B0">
        <w:rPr>
          <w:rFonts w:ascii="Times New Roman" w:hAnsi="Times New Roman"/>
          <w:bCs/>
        </w:rPr>
        <w:t xml:space="preserve"> </w:t>
      </w:r>
      <w:proofErr w:type="spellStart"/>
      <w:r w:rsidRPr="00B068B0">
        <w:rPr>
          <w:rFonts w:ascii="Times New Roman" w:hAnsi="Times New Roman"/>
          <w:bCs/>
        </w:rPr>
        <w:t>освојио</w:t>
      </w:r>
      <w:proofErr w:type="spellEnd"/>
      <w:r w:rsidRPr="00B068B0">
        <w:rPr>
          <w:rFonts w:ascii="Times New Roman" w:hAnsi="Times New Roman"/>
          <w:bCs/>
        </w:rPr>
        <w:t xml:space="preserve"> </w:t>
      </w:r>
      <w:proofErr w:type="spellStart"/>
      <w:r w:rsidRPr="00B068B0">
        <w:rPr>
          <w:rFonts w:ascii="Times New Roman" w:hAnsi="Times New Roman"/>
          <w:bCs/>
        </w:rPr>
        <w:t>више</w:t>
      </w:r>
      <w:proofErr w:type="spellEnd"/>
      <w:r w:rsidRPr="00B068B0">
        <w:rPr>
          <w:rFonts w:ascii="Times New Roman" w:hAnsi="Times New Roman"/>
          <w:bCs/>
        </w:rPr>
        <w:t xml:space="preserve"> </w:t>
      </w:r>
      <w:proofErr w:type="spellStart"/>
      <w:r w:rsidRPr="00B068B0">
        <w:rPr>
          <w:rFonts w:ascii="Times New Roman" w:hAnsi="Times New Roman"/>
          <w:bCs/>
        </w:rPr>
        <w:t>од</w:t>
      </w:r>
      <w:proofErr w:type="spellEnd"/>
      <w:r w:rsidRPr="00B068B0">
        <w:rPr>
          <w:rFonts w:ascii="Times New Roman" w:hAnsi="Times New Roman"/>
          <w:bCs/>
        </w:rPr>
        <w:t xml:space="preserve"> 90 </w:t>
      </w:r>
      <w:proofErr w:type="spellStart"/>
      <w:r w:rsidRPr="00B068B0">
        <w:rPr>
          <w:rFonts w:ascii="Times New Roman" w:hAnsi="Times New Roman"/>
          <w:bCs/>
        </w:rPr>
        <w:t>поена</w:t>
      </w:r>
      <w:proofErr w:type="spellEnd"/>
      <w:r w:rsidRPr="00B068B0">
        <w:rPr>
          <w:rFonts w:ascii="Times New Roman" w:hAnsi="Times New Roman"/>
          <w:bCs/>
        </w:rPr>
        <w:t xml:space="preserve"> </w:t>
      </w:r>
      <w:proofErr w:type="spellStart"/>
      <w:r w:rsidRPr="00B068B0">
        <w:rPr>
          <w:rFonts w:ascii="Times New Roman" w:hAnsi="Times New Roman"/>
          <w:bCs/>
        </w:rPr>
        <w:t>онда</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w:t>
      </w:r>
      <w:proofErr w:type="spellStart"/>
      <w:r w:rsidRPr="00B068B0">
        <w:rPr>
          <w:rFonts w:ascii="Times New Roman" w:hAnsi="Times New Roman"/>
          <w:bCs/>
        </w:rPr>
        <w:t>играч</w:t>
      </w:r>
      <w:proofErr w:type="spellEnd"/>
      <w:r w:rsidRPr="00B068B0">
        <w:rPr>
          <w:rFonts w:ascii="Times New Roman" w:hAnsi="Times New Roman"/>
          <w:bCs/>
        </w:rPr>
        <w:t xml:space="preserve"> </w:t>
      </w:r>
      <w:proofErr w:type="spellStart"/>
      <w:r w:rsidRPr="00B068B0">
        <w:rPr>
          <w:rFonts w:ascii="Times New Roman" w:hAnsi="Times New Roman"/>
          <w:bCs/>
        </w:rPr>
        <w:t>победио</w:t>
      </w:r>
      <w:proofErr w:type="spellEnd"/>
      <w:r w:rsidRPr="00B068B0">
        <w:rPr>
          <w:rFonts w:ascii="Times New Roman" w:hAnsi="Times New Roman"/>
          <w:bCs/>
        </w:rPr>
        <w:t xml:space="preserve">. </w:t>
      </w:r>
      <w:proofErr w:type="spellStart"/>
      <w:r w:rsidRPr="00B068B0">
        <w:rPr>
          <w:rFonts w:ascii="Times New Roman" w:hAnsi="Times New Roman"/>
          <w:bCs/>
        </w:rPr>
        <w:t>Поред</w:t>
      </w:r>
      <w:proofErr w:type="spellEnd"/>
      <w:r w:rsidRPr="00B068B0">
        <w:rPr>
          <w:rFonts w:ascii="Times New Roman" w:hAnsi="Times New Roman"/>
          <w:bCs/>
        </w:rPr>
        <w:t xml:space="preserve"> </w:t>
      </w:r>
      <w:proofErr w:type="spellStart"/>
      <w:r w:rsidRPr="00B068B0">
        <w:rPr>
          <w:rFonts w:ascii="Times New Roman" w:hAnsi="Times New Roman"/>
          <w:bCs/>
        </w:rPr>
        <w:t>постављања</w:t>
      </w:r>
      <w:proofErr w:type="spellEnd"/>
      <w:r w:rsidRPr="00B068B0">
        <w:rPr>
          <w:rFonts w:ascii="Times New Roman" w:hAnsi="Times New Roman"/>
          <w:bCs/>
        </w:rPr>
        <w:t xml:space="preserve"> </w:t>
      </w:r>
      <w:proofErr w:type="spellStart"/>
      <w:r w:rsidRPr="00B068B0">
        <w:rPr>
          <w:rFonts w:ascii="Times New Roman" w:hAnsi="Times New Roman"/>
          <w:bCs/>
        </w:rPr>
        <w:t>питања</w:t>
      </w:r>
      <w:proofErr w:type="spellEnd"/>
      <w:r w:rsidRPr="00B068B0">
        <w:rPr>
          <w:rFonts w:ascii="Times New Roman" w:hAnsi="Times New Roman"/>
          <w:bCs/>
        </w:rPr>
        <w:t xml:space="preserve"> и </w:t>
      </w:r>
      <w:proofErr w:type="spellStart"/>
      <w:r w:rsidRPr="00B068B0">
        <w:rPr>
          <w:rFonts w:ascii="Times New Roman" w:hAnsi="Times New Roman"/>
          <w:bCs/>
        </w:rPr>
        <w:t>гранања</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основу</w:t>
      </w:r>
      <w:proofErr w:type="spellEnd"/>
      <w:r w:rsidRPr="00B068B0">
        <w:rPr>
          <w:rFonts w:ascii="Times New Roman" w:hAnsi="Times New Roman"/>
          <w:bCs/>
        </w:rPr>
        <w:t xml:space="preserve"> </w:t>
      </w:r>
      <w:proofErr w:type="spellStart"/>
      <w:r w:rsidRPr="00B068B0">
        <w:rPr>
          <w:rFonts w:ascii="Times New Roman" w:hAnsi="Times New Roman"/>
          <w:bCs/>
        </w:rPr>
        <w:t>одговора</w:t>
      </w:r>
      <w:proofErr w:type="spellEnd"/>
      <w:r w:rsidRPr="00B068B0">
        <w:rPr>
          <w:rFonts w:ascii="Times New Roman" w:hAnsi="Times New Roman"/>
          <w:bCs/>
        </w:rPr>
        <w:t xml:space="preserve">, </w:t>
      </w:r>
      <w:proofErr w:type="spellStart"/>
      <w:r w:rsidRPr="00B068B0">
        <w:rPr>
          <w:rFonts w:ascii="Times New Roman" w:hAnsi="Times New Roman"/>
          <w:bCs/>
        </w:rPr>
        <w:t>одговор</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догађај</w:t>
      </w:r>
      <w:proofErr w:type="spellEnd"/>
      <w:r w:rsidRPr="00B068B0">
        <w:rPr>
          <w:rFonts w:ascii="Times New Roman" w:hAnsi="Times New Roman"/>
          <w:bCs/>
        </w:rPr>
        <w:t xml:space="preserve"> </w:t>
      </w:r>
      <w:proofErr w:type="spellStart"/>
      <w:r w:rsidRPr="00B068B0">
        <w:rPr>
          <w:rFonts w:ascii="Times New Roman" w:hAnsi="Times New Roman"/>
          <w:bCs/>
        </w:rPr>
        <w:t>може</w:t>
      </w:r>
      <w:proofErr w:type="spellEnd"/>
      <w:r w:rsidRPr="00B068B0">
        <w:rPr>
          <w:rFonts w:ascii="Times New Roman" w:hAnsi="Times New Roman"/>
          <w:bCs/>
        </w:rPr>
        <w:t xml:space="preserve"> </w:t>
      </w:r>
      <w:proofErr w:type="spellStart"/>
      <w:r w:rsidRPr="00B068B0">
        <w:rPr>
          <w:rFonts w:ascii="Times New Roman" w:hAnsi="Times New Roman"/>
          <w:bCs/>
        </w:rPr>
        <w:t>бити</w:t>
      </w:r>
      <w:proofErr w:type="spellEnd"/>
      <w:r w:rsidRPr="00B068B0">
        <w:rPr>
          <w:rFonts w:ascii="Times New Roman" w:hAnsi="Times New Roman"/>
          <w:bCs/>
        </w:rPr>
        <w:t xml:space="preserve"> и </w:t>
      </w:r>
      <w:proofErr w:type="spellStart"/>
      <w:r w:rsidRPr="00B068B0">
        <w:rPr>
          <w:rFonts w:ascii="Times New Roman" w:hAnsi="Times New Roman"/>
          <w:bCs/>
        </w:rPr>
        <w:t>понављање</w:t>
      </w:r>
      <w:proofErr w:type="spellEnd"/>
      <w:r w:rsidRPr="00B068B0">
        <w:rPr>
          <w:rFonts w:ascii="Times New Roman" w:hAnsi="Times New Roman"/>
          <w:bCs/>
        </w:rPr>
        <w:t xml:space="preserve"> </w:t>
      </w:r>
      <w:proofErr w:type="spellStart"/>
      <w:r w:rsidRPr="00B068B0">
        <w:rPr>
          <w:rFonts w:ascii="Times New Roman" w:hAnsi="Times New Roman"/>
          <w:bCs/>
        </w:rPr>
        <w:t>одређене</w:t>
      </w:r>
      <w:proofErr w:type="spellEnd"/>
      <w:r w:rsidRPr="00B068B0">
        <w:rPr>
          <w:rFonts w:ascii="Times New Roman" w:hAnsi="Times New Roman"/>
          <w:bCs/>
        </w:rPr>
        <w:t xml:space="preserve"> </w:t>
      </w:r>
      <w:proofErr w:type="spellStart"/>
      <w:r w:rsidRPr="00B068B0">
        <w:rPr>
          <w:rFonts w:ascii="Times New Roman" w:hAnsi="Times New Roman"/>
          <w:bCs/>
        </w:rPr>
        <w:t>операције</w:t>
      </w:r>
      <w:proofErr w:type="spellEnd"/>
      <w:r w:rsidRPr="00B068B0">
        <w:rPr>
          <w:rFonts w:ascii="Times New Roman" w:hAnsi="Times New Roman"/>
          <w:bCs/>
        </w:rPr>
        <w:t xml:space="preserve"> </w:t>
      </w:r>
      <w:proofErr w:type="spellStart"/>
      <w:r w:rsidRPr="00B068B0">
        <w:rPr>
          <w:rFonts w:ascii="Times New Roman" w:hAnsi="Times New Roman"/>
          <w:bCs/>
        </w:rPr>
        <w:t>више</w:t>
      </w:r>
      <w:proofErr w:type="spellEnd"/>
      <w:r w:rsidRPr="00B068B0">
        <w:rPr>
          <w:rFonts w:ascii="Times New Roman" w:hAnsi="Times New Roman"/>
          <w:bCs/>
        </w:rPr>
        <w:t xml:space="preserve"> </w:t>
      </w:r>
      <w:proofErr w:type="spellStart"/>
      <w:r w:rsidRPr="00B068B0">
        <w:rPr>
          <w:rFonts w:ascii="Times New Roman" w:hAnsi="Times New Roman"/>
          <w:bCs/>
        </w:rPr>
        <w:t>пута</w:t>
      </w:r>
      <w:proofErr w:type="spellEnd"/>
      <w:r w:rsidRPr="00B068B0">
        <w:rPr>
          <w:rFonts w:ascii="Times New Roman" w:hAnsi="Times New Roman"/>
          <w:bCs/>
        </w:rPr>
        <w:t xml:space="preserve">. </w:t>
      </w:r>
      <w:proofErr w:type="spellStart"/>
      <w:r w:rsidRPr="00B068B0">
        <w:rPr>
          <w:rFonts w:ascii="Times New Roman" w:hAnsi="Times New Roman"/>
          <w:bCs/>
        </w:rPr>
        <w:t>Кроз</w:t>
      </w:r>
      <w:proofErr w:type="spellEnd"/>
      <w:r w:rsidRPr="00B068B0">
        <w:rPr>
          <w:rFonts w:ascii="Times New Roman" w:hAnsi="Times New Roman"/>
          <w:bCs/>
        </w:rPr>
        <w:t xml:space="preserve"> </w:t>
      </w:r>
      <w:proofErr w:type="spellStart"/>
      <w:r w:rsidRPr="00B068B0">
        <w:rPr>
          <w:rFonts w:ascii="Times New Roman" w:hAnsi="Times New Roman"/>
          <w:bCs/>
        </w:rPr>
        <w:t>блокове</w:t>
      </w:r>
      <w:proofErr w:type="spellEnd"/>
      <w:r w:rsidRPr="00B068B0">
        <w:rPr>
          <w:rFonts w:ascii="Times New Roman" w:hAnsi="Times New Roman"/>
          <w:bCs/>
        </w:rPr>
        <w:t xml:space="preserve"> for each, while… do </w:t>
      </w:r>
      <w:proofErr w:type="spellStart"/>
      <w:r w:rsidRPr="00B068B0">
        <w:rPr>
          <w:rFonts w:ascii="Times New Roman" w:hAnsi="Times New Roman"/>
          <w:bCs/>
        </w:rPr>
        <w:t>представљени</w:t>
      </w:r>
      <w:proofErr w:type="spellEnd"/>
      <w:r w:rsidRPr="00B068B0">
        <w:rPr>
          <w:rFonts w:ascii="Times New Roman" w:hAnsi="Times New Roman"/>
          <w:bCs/>
        </w:rPr>
        <w:t xml:space="preserve"> </w:t>
      </w:r>
      <w:proofErr w:type="spellStart"/>
      <w:r w:rsidRPr="00B068B0">
        <w:rPr>
          <w:rFonts w:ascii="Times New Roman" w:hAnsi="Times New Roman"/>
          <w:bCs/>
        </w:rPr>
        <w:t>су</w:t>
      </w:r>
      <w:proofErr w:type="spellEnd"/>
      <w:r w:rsidRPr="00B068B0">
        <w:rPr>
          <w:rFonts w:ascii="Times New Roman" w:hAnsi="Times New Roman"/>
          <w:bCs/>
        </w:rPr>
        <w:t xml:space="preserve"> </w:t>
      </w:r>
      <w:proofErr w:type="spellStart"/>
      <w:r w:rsidRPr="00B068B0">
        <w:rPr>
          <w:rFonts w:ascii="Times New Roman" w:hAnsi="Times New Roman"/>
          <w:bCs/>
        </w:rPr>
        <w:t>циклуси</w:t>
      </w:r>
      <w:proofErr w:type="spellEnd"/>
      <w:r w:rsidRPr="00B068B0">
        <w:rPr>
          <w:rFonts w:ascii="Times New Roman" w:hAnsi="Times New Roman"/>
          <w:bCs/>
        </w:rPr>
        <w:t xml:space="preserve">. </w:t>
      </w:r>
      <w:proofErr w:type="spellStart"/>
      <w:r w:rsidRPr="00B068B0">
        <w:rPr>
          <w:rFonts w:ascii="Times New Roman" w:hAnsi="Times New Roman"/>
          <w:bCs/>
        </w:rPr>
        <w:t>Будући</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управљач</w:t>
      </w:r>
      <w:proofErr w:type="spellEnd"/>
      <w:r w:rsidRPr="00B068B0">
        <w:rPr>
          <w:rFonts w:ascii="Times New Roman" w:hAnsi="Times New Roman"/>
          <w:bCs/>
        </w:rPr>
        <w:t xml:space="preserve"> </w:t>
      </w:r>
      <w:proofErr w:type="spellStart"/>
      <w:r w:rsidRPr="00B068B0">
        <w:rPr>
          <w:rFonts w:ascii="Times New Roman" w:hAnsi="Times New Roman"/>
          <w:bCs/>
        </w:rPr>
        <w:t>догађаја</w:t>
      </w:r>
      <w:proofErr w:type="spellEnd"/>
      <w:r w:rsidRPr="00B068B0">
        <w:rPr>
          <w:rFonts w:ascii="Times New Roman" w:hAnsi="Times New Roman"/>
          <w:bCs/>
        </w:rPr>
        <w:t xml:space="preserve"> </w:t>
      </w:r>
      <w:proofErr w:type="spellStart"/>
      <w:r w:rsidRPr="00B068B0">
        <w:rPr>
          <w:rFonts w:ascii="Times New Roman" w:hAnsi="Times New Roman"/>
          <w:bCs/>
        </w:rPr>
        <w:t>извршава</w:t>
      </w:r>
      <w:proofErr w:type="spellEnd"/>
      <w:r w:rsidRPr="00B068B0">
        <w:rPr>
          <w:rFonts w:ascii="Times New Roman" w:hAnsi="Times New Roman"/>
          <w:bCs/>
        </w:rPr>
        <w:t xml:space="preserve"> </w:t>
      </w:r>
      <w:proofErr w:type="spellStart"/>
      <w:r w:rsidRPr="00B068B0">
        <w:rPr>
          <w:rFonts w:ascii="Times New Roman" w:hAnsi="Times New Roman"/>
          <w:bCs/>
        </w:rPr>
        <w:t>одређене</w:t>
      </w:r>
      <w:proofErr w:type="spellEnd"/>
      <w:r w:rsidRPr="00B068B0">
        <w:rPr>
          <w:rFonts w:ascii="Times New Roman" w:hAnsi="Times New Roman"/>
          <w:bCs/>
        </w:rPr>
        <w:t xml:space="preserve"> </w:t>
      </w:r>
      <w:proofErr w:type="spellStart"/>
      <w:r w:rsidRPr="00B068B0">
        <w:rPr>
          <w:rFonts w:ascii="Times New Roman" w:hAnsi="Times New Roman"/>
          <w:bCs/>
        </w:rPr>
        <w:t>блокове</w:t>
      </w:r>
      <w:proofErr w:type="spellEnd"/>
      <w:r w:rsidRPr="00B068B0">
        <w:rPr>
          <w:rFonts w:ascii="Times New Roman" w:hAnsi="Times New Roman"/>
          <w:bCs/>
        </w:rPr>
        <w:t xml:space="preserve">, </w:t>
      </w:r>
      <w:proofErr w:type="spellStart"/>
      <w:r w:rsidRPr="00B068B0">
        <w:rPr>
          <w:rFonts w:ascii="Times New Roman" w:hAnsi="Times New Roman"/>
          <w:bCs/>
        </w:rPr>
        <w:t>често</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w:t>
      </w:r>
      <w:proofErr w:type="spellStart"/>
      <w:r w:rsidRPr="00B068B0">
        <w:rPr>
          <w:rFonts w:ascii="Times New Roman" w:hAnsi="Times New Roman"/>
          <w:bCs/>
        </w:rPr>
        <w:t>потребно</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прате</w:t>
      </w:r>
      <w:proofErr w:type="spellEnd"/>
      <w:r w:rsidRPr="00B068B0">
        <w:rPr>
          <w:rFonts w:ascii="Times New Roman" w:hAnsi="Times New Roman"/>
          <w:bCs/>
        </w:rPr>
        <w:t xml:space="preserve"> </w:t>
      </w:r>
      <w:proofErr w:type="spellStart"/>
      <w:r w:rsidRPr="00B068B0">
        <w:rPr>
          <w:rFonts w:ascii="Times New Roman" w:hAnsi="Times New Roman"/>
          <w:bCs/>
        </w:rPr>
        <w:t>одређене</w:t>
      </w:r>
      <w:proofErr w:type="spellEnd"/>
      <w:r w:rsidRPr="00B068B0">
        <w:rPr>
          <w:rFonts w:ascii="Times New Roman" w:hAnsi="Times New Roman"/>
          <w:bCs/>
        </w:rPr>
        <w:t xml:space="preserve"> </w:t>
      </w:r>
      <w:proofErr w:type="spellStart"/>
      <w:r w:rsidRPr="00B068B0">
        <w:rPr>
          <w:rFonts w:ascii="Times New Roman" w:hAnsi="Times New Roman"/>
          <w:bCs/>
        </w:rPr>
        <w:t>информације</w:t>
      </w:r>
      <w:proofErr w:type="spellEnd"/>
      <w:r w:rsidRPr="00B068B0">
        <w:rPr>
          <w:rFonts w:ascii="Times New Roman" w:hAnsi="Times New Roman"/>
          <w:bCs/>
        </w:rPr>
        <w:t xml:space="preserve">. </w:t>
      </w:r>
      <w:proofErr w:type="spellStart"/>
      <w:r w:rsidRPr="00B068B0">
        <w:rPr>
          <w:rFonts w:ascii="Times New Roman" w:hAnsi="Times New Roman"/>
          <w:bCs/>
        </w:rPr>
        <w:t>Информације</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чувају</w:t>
      </w:r>
      <w:proofErr w:type="spellEnd"/>
      <w:r w:rsidRPr="00B068B0">
        <w:rPr>
          <w:rFonts w:ascii="Times New Roman" w:hAnsi="Times New Roman"/>
          <w:bCs/>
        </w:rPr>
        <w:t xml:space="preserve"> у </w:t>
      </w:r>
      <w:proofErr w:type="spellStart"/>
      <w:r w:rsidRPr="00B068B0">
        <w:rPr>
          <w:rFonts w:ascii="Times New Roman" w:hAnsi="Times New Roman"/>
          <w:bCs/>
        </w:rPr>
        <w:t>променљивим</w:t>
      </w:r>
      <w:proofErr w:type="spellEnd"/>
      <w:r w:rsidRPr="00B068B0">
        <w:rPr>
          <w:rFonts w:ascii="Times New Roman" w:hAnsi="Times New Roman"/>
          <w:bCs/>
        </w:rPr>
        <w:t xml:space="preserve">, </w:t>
      </w:r>
      <w:proofErr w:type="spellStart"/>
      <w:r w:rsidRPr="00B068B0">
        <w:rPr>
          <w:rFonts w:ascii="Times New Roman" w:hAnsi="Times New Roman"/>
          <w:bCs/>
        </w:rPr>
        <w:t>које</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дефинишу</w:t>
      </w:r>
      <w:proofErr w:type="spellEnd"/>
      <w:r w:rsidRPr="00B068B0">
        <w:rPr>
          <w:rFonts w:ascii="Times New Roman" w:hAnsi="Times New Roman"/>
          <w:bCs/>
        </w:rPr>
        <w:t xml:space="preserve"> у </w:t>
      </w:r>
      <w:proofErr w:type="spellStart"/>
      <w:r w:rsidRPr="00B068B0">
        <w:rPr>
          <w:rFonts w:ascii="Times New Roman" w:hAnsi="Times New Roman"/>
          <w:bCs/>
        </w:rPr>
        <w:t>уређивачу</w:t>
      </w:r>
      <w:proofErr w:type="spellEnd"/>
      <w:r w:rsidRPr="00B068B0">
        <w:rPr>
          <w:rFonts w:ascii="Times New Roman" w:hAnsi="Times New Roman"/>
          <w:bCs/>
        </w:rPr>
        <w:t xml:space="preserve"> </w:t>
      </w:r>
      <w:proofErr w:type="spellStart"/>
      <w:r w:rsidRPr="00B068B0">
        <w:rPr>
          <w:rFonts w:ascii="Times New Roman" w:hAnsi="Times New Roman"/>
          <w:bCs/>
        </w:rPr>
        <w:t>блокова</w:t>
      </w:r>
      <w:proofErr w:type="spellEnd"/>
      <w:r w:rsidRPr="00B068B0">
        <w:rPr>
          <w:rFonts w:ascii="Times New Roman" w:hAnsi="Times New Roman"/>
          <w:bCs/>
        </w:rPr>
        <w:t xml:space="preserve">. </w:t>
      </w:r>
      <w:proofErr w:type="spellStart"/>
      <w:r w:rsidRPr="00B068B0">
        <w:rPr>
          <w:rFonts w:ascii="Times New Roman" w:hAnsi="Times New Roman"/>
          <w:bCs/>
        </w:rPr>
        <w:t>Променљиве</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тумаче</w:t>
      </w:r>
      <w:proofErr w:type="spellEnd"/>
      <w:r w:rsidRPr="00B068B0">
        <w:rPr>
          <w:rFonts w:ascii="Times New Roman" w:hAnsi="Times New Roman"/>
          <w:bCs/>
        </w:rPr>
        <w:t xml:space="preserve"> </w:t>
      </w:r>
      <w:proofErr w:type="spellStart"/>
      <w:r w:rsidRPr="00B068B0">
        <w:rPr>
          <w:rFonts w:ascii="Times New Roman" w:hAnsi="Times New Roman"/>
          <w:bCs/>
        </w:rPr>
        <w:t>као</w:t>
      </w:r>
      <w:proofErr w:type="spellEnd"/>
      <w:r w:rsidRPr="00B068B0">
        <w:rPr>
          <w:rFonts w:ascii="Times New Roman" w:hAnsi="Times New Roman"/>
          <w:bCs/>
        </w:rPr>
        <w:t xml:space="preserve"> </w:t>
      </w:r>
      <w:proofErr w:type="spellStart"/>
      <w:r w:rsidRPr="00B068B0">
        <w:rPr>
          <w:rFonts w:ascii="Times New Roman" w:hAnsi="Times New Roman"/>
          <w:bCs/>
        </w:rPr>
        <w:t>својства</w:t>
      </w:r>
      <w:proofErr w:type="spellEnd"/>
      <w:r w:rsidRPr="00B068B0">
        <w:rPr>
          <w:rFonts w:ascii="Times New Roman" w:hAnsi="Times New Roman"/>
          <w:bCs/>
        </w:rPr>
        <w:t xml:space="preserve"> </w:t>
      </w:r>
      <w:proofErr w:type="spellStart"/>
      <w:r w:rsidRPr="00B068B0">
        <w:rPr>
          <w:rFonts w:ascii="Times New Roman" w:hAnsi="Times New Roman"/>
          <w:bCs/>
        </w:rPr>
        <w:t>компоненте</w:t>
      </w:r>
      <w:proofErr w:type="spellEnd"/>
      <w:r w:rsidRPr="00B068B0">
        <w:rPr>
          <w:rFonts w:ascii="Times New Roman" w:hAnsi="Times New Roman"/>
          <w:bCs/>
        </w:rPr>
        <w:t xml:space="preserve">, </w:t>
      </w:r>
      <w:proofErr w:type="spellStart"/>
      <w:r w:rsidRPr="00B068B0">
        <w:rPr>
          <w:rFonts w:ascii="Times New Roman" w:hAnsi="Times New Roman"/>
          <w:bCs/>
        </w:rPr>
        <w:t>али</w:t>
      </w:r>
      <w:proofErr w:type="spellEnd"/>
      <w:r w:rsidRPr="00B068B0">
        <w:rPr>
          <w:rFonts w:ascii="Times New Roman" w:hAnsi="Times New Roman"/>
          <w:bCs/>
        </w:rPr>
        <w:t xml:space="preserve"> </w:t>
      </w:r>
      <w:proofErr w:type="spellStart"/>
      <w:r w:rsidRPr="00B068B0">
        <w:rPr>
          <w:rFonts w:ascii="Times New Roman" w:hAnsi="Times New Roman"/>
          <w:bCs/>
        </w:rPr>
        <w:t>нису</w:t>
      </w:r>
      <w:proofErr w:type="spellEnd"/>
      <w:r w:rsidRPr="00B068B0">
        <w:rPr>
          <w:rFonts w:ascii="Times New Roman" w:hAnsi="Times New Roman"/>
          <w:bCs/>
        </w:rPr>
        <w:t xml:space="preserve"> </w:t>
      </w:r>
      <w:proofErr w:type="spellStart"/>
      <w:r w:rsidRPr="00B068B0">
        <w:rPr>
          <w:rFonts w:ascii="Times New Roman" w:hAnsi="Times New Roman"/>
          <w:bCs/>
        </w:rPr>
        <w:t>повезане</w:t>
      </w:r>
      <w:proofErr w:type="spellEnd"/>
      <w:r w:rsidRPr="00B068B0">
        <w:rPr>
          <w:rFonts w:ascii="Times New Roman" w:hAnsi="Times New Roman"/>
          <w:bCs/>
        </w:rPr>
        <w:t xml:space="preserve"> </w:t>
      </w:r>
      <w:proofErr w:type="spellStart"/>
      <w:r w:rsidRPr="00B068B0">
        <w:rPr>
          <w:rFonts w:ascii="Times New Roman" w:hAnsi="Times New Roman"/>
          <w:bCs/>
        </w:rPr>
        <w:t>ни</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једном</w:t>
      </w:r>
      <w:proofErr w:type="spellEnd"/>
      <w:r w:rsidRPr="00B068B0">
        <w:rPr>
          <w:rFonts w:ascii="Times New Roman" w:hAnsi="Times New Roman"/>
          <w:bCs/>
        </w:rPr>
        <w:t xml:space="preserve"> </w:t>
      </w:r>
      <w:proofErr w:type="spellStart"/>
      <w:r w:rsidRPr="00B068B0">
        <w:rPr>
          <w:rFonts w:ascii="Times New Roman" w:hAnsi="Times New Roman"/>
          <w:bCs/>
        </w:rPr>
        <w:t>посебном</w:t>
      </w:r>
      <w:proofErr w:type="spellEnd"/>
      <w:r w:rsidRPr="00B068B0">
        <w:rPr>
          <w:rFonts w:ascii="Times New Roman" w:hAnsi="Times New Roman"/>
          <w:bCs/>
        </w:rPr>
        <w:t xml:space="preserve"> </w:t>
      </w:r>
      <w:proofErr w:type="spellStart"/>
      <w:r w:rsidRPr="00B068B0">
        <w:rPr>
          <w:rFonts w:ascii="Times New Roman" w:hAnsi="Times New Roman"/>
          <w:bCs/>
        </w:rPr>
        <w:t>компонентом</w:t>
      </w:r>
      <w:proofErr w:type="spellEnd"/>
      <w:r w:rsidRPr="00B068B0">
        <w:rPr>
          <w:rFonts w:ascii="Times New Roman" w:hAnsi="Times New Roman"/>
          <w:bCs/>
        </w:rPr>
        <w:t xml:space="preserve">. У </w:t>
      </w:r>
      <w:proofErr w:type="spellStart"/>
      <w:r w:rsidRPr="00B068B0">
        <w:rPr>
          <w:rFonts w:ascii="Times New Roman" w:hAnsi="Times New Roman"/>
          <w:bCs/>
        </w:rPr>
        <w:t>апликацији</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игру</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пример</w:t>
      </w:r>
      <w:proofErr w:type="spellEnd"/>
      <w:r w:rsidRPr="00B068B0">
        <w:rPr>
          <w:rFonts w:ascii="Times New Roman" w:hAnsi="Times New Roman"/>
          <w:bCs/>
        </w:rPr>
        <w:t xml:space="preserve">, </w:t>
      </w:r>
      <w:proofErr w:type="spellStart"/>
      <w:r w:rsidRPr="00B068B0">
        <w:rPr>
          <w:rFonts w:ascii="Times New Roman" w:hAnsi="Times New Roman"/>
          <w:bCs/>
        </w:rPr>
        <w:t>можете</w:t>
      </w:r>
      <w:proofErr w:type="spellEnd"/>
      <w:r w:rsidRPr="00B068B0">
        <w:rPr>
          <w:rFonts w:ascii="Times New Roman" w:hAnsi="Times New Roman"/>
          <w:bCs/>
        </w:rPr>
        <w:t xml:space="preserve"> </w:t>
      </w:r>
      <w:proofErr w:type="spellStart"/>
      <w:r w:rsidRPr="00B068B0">
        <w:rPr>
          <w:rFonts w:ascii="Times New Roman" w:hAnsi="Times New Roman"/>
          <w:bCs/>
        </w:rPr>
        <w:t>дефинисати</w:t>
      </w:r>
      <w:proofErr w:type="spellEnd"/>
      <w:r w:rsidRPr="00B068B0">
        <w:rPr>
          <w:rFonts w:ascii="Times New Roman" w:hAnsi="Times New Roman"/>
          <w:bCs/>
        </w:rPr>
        <w:t xml:space="preserve"> </w:t>
      </w:r>
      <w:proofErr w:type="spellStart"/>
      <w:r w:rsidRPr="00B068B0">
        <w:rPr>
          <w:rFonts w:ascii="Times New Roman" w:hAnsi="Times New Roman"/>
          <w:bCs/>
        </w:rPr>
        <w:t>променљиву</w:t>
      </w:r>
      <w:proofErr w:type="spellEnd"/>
      <w:r w:rsidRPr="00B068B0">
        <w:rPr>
          <w:rFonts w:ascii="Times New Roman" w:hAnsi="Times New Roman"/>
          <w:bCs/>
        </w:rPr>
        <w:t xml:space="preserve"> </w:t>
      </w:r>
      <w:proofErr w:type="spellStart"/>
      <w:r w:rsidRPr="00B068B0">
        <w:rPr>
          <w:rFonts w:ascii="Times New Roman" w:hAnsi="Times New Roman"/>
          <w:bCs/>
        </w:rPr>
        <w:t>резултат</w:t>
      </w:r>
      <w:proofErr w:type="spellEnd"/>
      <w:r w:rsidRPr="00B068B0">
        <w:rPr>
          <w:rFonts w:ascii="Times New Roman" w:hAnsi="Times New Roman"/>
          <w:bCs/>
        </w:rPr>
        <w:t xml:space="preserve">, а </w:t>
      </w:r>
      <w:proofErr w:type="spellStart"/>
      <w:r w:rsidRPr="00B068B0">
        <w:rPr>
          <w:rFonts w:ascii="Times New Roman" w:hAnsi="Times New Roman"/>
          <w:bCs/>
        </w:rPr>
        <w:t>након</w:t>
      </w:r>
      <w:proofErr w:type="spellEnd"/>
      <w:r w:rsidRPr="00B068B0">
        <w:rPr>
          <w:rFonts w:ascii="Times New Roman" w:hAnsi="Times New Roman"/>
          <w:bCs/>
        </w:rPr>
        <w:t xml:space="preserve"> </w:t>
      </w:r>
      <w:proofErr w:type="spellStart"/>
      <w:r w:rsidRPr="00B068B0">
        <w:rPr>
          <w:rFonts w:ascii="Times New Roman" w:hAnsi="Times New Roman"/>
          <w:bCs/>
        </w:rPr>
        <w:t>неког</w:t>
      </w:r>
      <w:proofErr w:type="spellEnd"/>
      <w:r w:rsidRPr="00B068B0">
        <w:rPr>
          <w:rFonts w:ascii="Times New Roman" w:hAnsi="Times New Roman"/>
          <w:bCs/>
        </w:rPr>
        <w:t xml:space="preserve"> </w:t>
      </w:r>
      <w:proofErr w:type="spellStart"/>
      <w:r w:rsidRPr="00B068B0">
        <w:rPr>
          <w:rFonts w:ascii="Times New Roman" w:hAnsi="Times New Roman"/>
          <w:bCs/>
        </w:rPr>
        <w:t>догађаја</w:t>
      </w:r>
      <w:proofErr w:type="spellEnd"/>
      <w:r w:rsidRPr="00B068B0">
        <w:rPr>
          <w:rFonts w:ascii="Times New Roman" w:hAnsi="Times New Roman"/>
          <w:bCs/>
        </w:rPr>
        <w:t xml:space="preserve"> (</w:t>
      </w:r>
      <w:proofErr w:type="spellStart"/>
      <w:r w:rsidRPr="00B068B0">
        <w:rPr>
          <w:rFonts w:ascii="Times New Roman" w:hAnsi="Times New Roman"/>
          <w:bCs/>
        </w:rPr>
        <w:t>клика</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proofErr w:type="gramStart"/>
      <w:r w:rsidRPr="00B068B0">
        <w:rPr>
          <w:rFonts w:ascii="Times New Roman" w:hAnsi="Times New Roman"/>
          <w:bCs/>
        </w:rPr>
        <w:t>дугме</w:t>
      </w:r>
      <w:proofErr w:type="spellEnd"/>
      <w:r w:rsidRPr="00B068B0">
        <w:rPr>
          <w:rFonts w:ascii="Times New Roman" w:hAnsi="Times New Roman"/>
          <w:bCs/>
        </w:rPr>
        <w:t>,...</w:t>
      </w:r>
      <w:proofErr w:type="gramEnd"/>
      <w:r w:rsidRPr="00B068B0">
        <w:rPr>
          <w:rFonts w:ascii="Times New Roman" w:hAnsi="Times New Roman"/>
          <w:bCs/>
        </w:rPr>
        <w:t xml:space="preserve">) </w:t>
      </w:r>
      <w:proofErr w:type="spellStart"/>
      <w:r w:rsidRPr="00B068B0">
        <w:rPr>
          <w:rFonts w:ascii="Times New Roman" w:hAnsi="Times New Roman"/>
          <w:bCs/>
        </w:rPr>
        <w:t>ће</w:t>
      </w:r>
      <w:proofErr w:type="spellEnd"/>
      <w:r w:rsidRPr="00B068B0">
        <w:rPr>
          <w:rFonts w:ascii="Times New Roman" w:hAnsi="Times New Roman"/>
          <w:bCs/>
        </w:rPr>
        <w:t xml:space="preserve"> </w:t>
      </w:r>
      <w:proofErr w:type="spellStart"/>
      <w:r w:rsidRPr="00B068B0">
        <w:rPr>
          <w:rFonts w:ascii="Times New Roman" w:hAnsi="Times New Roman"/>
          <w:bCs/>
        </w:rPr>
        <w:t>доћи</w:t>
      </w:r>
      <w:proofErr w:type="spellEnd"/>
      <w:r w:rsidRPr="00B068B0">
        <w:rPr>
          <w:rFonts w:ascii="Times New Roman" w:hAnsi="Times New Roman"/>
          <w:bCs/>
        </w:rPr>
        <w:t xml:space="preserve"> </w:t>
      </w:r>
      <w:proofErr w:type="spellStart"/>
      <w:r w:rsidRPr="00B068B0">
        <w:rPr>
          <w:rFonts w:ascii="Times New Roman" w:hAnsi="Times New Roman"/>
          <w:bCs/>
        </w:rPr>
        <w:t>до</w:t>
      </w:r>
      <w:proofErr w:type="spellEnd"/>
      <w:r w:rsidRPr="00B068B0">
        <w:rPr>
          <w:rFonts w:ascii="Times New Roman" w:hAnsi="Times New Roman"/>
          <w:bCs/>
        </w:rPr>
        <w:t xml:space="preserve"> </w:t>
      </w:r>
      <w:proofErr w:type="spellStart"/>
      <w:r w:rsidRPr="00B068B0">
        <w:rPr>
          <w:rFonts w:ascii="Times New Roman" w:hAnsi="Times New Roman"/>
          <w:bCs/>
        </w:rPr>
        <w:t>промене</w:t>
      </w:r>
      <w:proofErr w:type="spellEnd"/>
      <w:r w:rsidRPr="00B068B0">
        <w:rPr>
          <w:rFonts w:ascii="Times New Roman" w:hAnsi="Times New Roman"/>
          <w:bCs/>
        </w:rPr>
        <w:t xml:space="preserve"> </w:t>
      </w:r>
      <w:proofErr w:type="spellStart"/>
      <w:r w:rsidRPr="00B068B0">
        <w:rPr>
          <w:rFonts w:ascii="Times New Roman" w:hAnsi="Times New Roman"/>
          <w:bCs/>
        </w:rPr>
        <w:t>њене</w:t>
      </w:r>
      <w:proofErr w:type="spellEnd"/>
      <w:r w:rsidRPr="00B068B0">
        <w:rPr>
          <w:rFonts w:ascii="Times New Roman" w:hAnsi="Times New Roman"/>
          <w:bCs/>
        </w:rPr>
        <w:t xml:space="preserve"> </w:t>
      </w:r>
      <w:proofErr w:type="spellStart"/>
      <w:r w:rsidRPr="00B068B0">
        <w:rPr>
          <w:rFonts w:ascii="Times New Roman" w:hAnsi="Times New Roman"/>
          <w:bCs/>
        </w:rPr>
        <w:t>вредност</w:t>
      </w:r>
      <w:proofErr w:type="spellEnd"/>
      <w:r w:rsidRPr="00B068B0">
        <w:rPr>
          <w:rFonts w:ascii="Times New Roman" w:hAnsi="Times New Roman"/>
          <w:bCs/>
        </w:rPr>
        <w:t xml:space="preserve">. </w:t>
      </w:r>
      <w:proofErr w:type="spellStart"/>
      <w:r w:rsidRPr="00B068B0">
        <w:rPr>
          <w:rFonts w:ascii="Times New Roman" w:hAnsi="Times New Roman"/>
          <w:bCs/>
        </w:rPr>
        <w:t>Подсетити</w:t>
      </w:r>
      <w:proofErr w:type="spellEnd"/>
      <w:r w:rsidRPr="00B068B0">
        <w:rPr>
          <w:rFonts w:ascii="Times New Roman" w:hAnsi="Times New Roman"/>
          <w:bCs/>
        </w:rPr>
        <w:t xml:space="preserve"> </w:t>
      </w:r>
      <w:proofErr w:type="spellStart"/>
      <w:r w:rsidRPr="00B068B0">
        <w:rPr>
          <w:rFonts w:ascii="Times New Roman" w:hAnsi="Times New Roman"/>
          <w:bCs/>
        </w:rPr>
        <w:t>ученике</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променљиве</w:t>
      </w:r>
      <w:proofErr w:type="spellEnd"/>
      <w:r w:rsidRPr="00B068B0">
        <w:rPr>
          <w:rFonts w:ascii="Times New Roman" w:hAnsi="Times New Roman"/>
          <w:bCs/>
        </w:rPr>
        <w:t xml:space="preserve"> </w:t>
      </w:r>
      <w:proofErr w:type="spellStart"/>
      <w:r w:rsidRPr="00B068B0">
        <w:rPr>
          <w:rFonts w:ascii="Times New Roman" w:hAnsi="Times New Roman"/>
          <w:bCs/>
        </w:rPr>
        <w:t>привремено</w:t>
      </w:r>
      <w:proofErr w:type="spellEnd"/>
      <w:r w:rsidRPr="00B068B0">
        <w:rPr>
          <w:rFonts w:ascii="Times New Roman" w:hAnsi="Times New Roman"/>
          <w:bCs/>
        </w:rPr>
        <w:t xml:space="preserve"> </w:t>
      </w:r>
      <w:proofErr w:type="spellStart"/>
      <w:r w:rsidRPr="00B068B0">
        <w:rPr>
          <w:rFonts w:ascii="Times New Roman" w:hAnsi="Times New Roman"/>
          <w:bCs/>
        </w:rPr>
        <w:t>чувају</w:t>
      </w:r>
      <w:proofErr w:type="spellEnd"/>
      <w:r w:rsidRPr="00B068B0">
        <w:rPr>
          <w:rFonts w:ascii="Times New Roman" w:hAnsi="Times New Roman"/>
          <w:bCs/>
        </w:rPr>
        <w:t xml:space="preserve"> </w:t>
      </w:r>
      <w:proofErr w:type="spellStart"/>
      <w:r w:rsidRPr="00B068B0">
        <w:rPr>
          <w:rFonts w:ascii="Times New Roman" w:hAnsi="Times New Roman"/>
          <w:bCs/>
        </w:rPr>
        <w:t>податке</w:t>
      </w:r>
      <w:proofErr w:type="spellEnd"/>
      <w:r w:rsidRPr="00B068B0">
        <w:rPr>
          <w:rFonts w:ascii="Times New Roman" w:hAnsi="Times New Roman"/>
          <w:bCs/>
        </w:rPr>
        <w:t xml:space="preserve"> </w:t>
      </w:r>
      <w:proofErr w:type="spellStart"/>
      <w:r w:rsidRPr="00B068B0">
        <w:rPr>
          <w:rFonts w:ascii="Times New Roman" w:hAnsi="Times New Roman"/>
          <w:bCs/>
        </w:rPr>
        <w:t>док</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апликација</w:t>
      </w:r>
      <w:proofErr w:type="spellEnd"/>
      <w:r w:rsidRPr="00B068B0">
        <w:rPr>
          <w:rFonts w:ascii="Times New Roman" w:hAnsi="Times New Roman"/>
          <w:bCs/>
        </w:rPr>
        <w:t xml:space="preserve"> </w:t>
      </w:r>
      <w:proofErr w:type="spellStart"/>
      <w:r w:rsidRPr="00B068B0">
        <w:rPr>
          <w:rFonts w:ascii="Times New Roman" w:hAnsi="Times New Roman"/>
          <w:bCs/>
        </w:rPr>
        <w:t>извршава</w:t>
      </w:r>
      <w:proofErr w:type="spellEnd"/>
      <w:r w:rsidRPr="00B068B0">
        <w:rPr>
          <w:rFonts w:ascii="Times New Roman" w:hAnsi="Times New Roman"/>
          <w:bCs/>
        </w:rPr>
        <w:t xml:space="preserve">; </w:t>
      </w:r>
      <w:proofErr w:type="spellStart"/>
      <w:r w:rsidRPr="00B068B0">
        <w:rPr>
          <w:rFonts w:ascii="Times New Roman" w:hAnsi="Times New Roman"/>
          <w:bCs/>
        </w:rPr>
        <w:t>када</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апликација„затвори</w:t>
      </w:r>
      <w:proofErr w:type="spellEnd"/>
      <w:r w:rsidRPr="00B068B0">
        <w:rPr>
          <w:rFonts w:ascii="Times New Roman" w:hAnsi="Times New Roman"/>
          <w:bCs/>
        </w:rPr>
        <w:t xml:space="preserve">”, </w:t>
      </w:r>
      <w:proofErr w:type="spellStart"/>
      <w:r w:rsidRPr="00B068B0">
        <w:rPr>
          <w:rFonts w:ascii="Times New Roman" w:hAnsi="Times New Roman"/>
          <w:bCs/>
        </w:rPr>
        <w:t>подаци</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губе</w:t>
      </w:r>
      <w:proofErr w:type="spellEnd"/>
      <w:r w:rsidRPr="00B068B0">
        <w:rPr>
          <w:rFonts w:ascii="Times New Roman" w:hAnsi="Times New Roman"/>
          <w:bCs/>
        </w:rPr>
        <w:t xml:space="preserve"> и </w:t>
      </w:r>
      <w:proofErr w:type="spellStart"/>
      <w:r w:rsidRPr="00B068B0">
        <w:rPr>
          <w:rFonts w:ascii="Times New Roman" w:hAnsi="Times New Roman"/>
          <w:bCs/>
        </w:rPr>
        <w:t>више</w:t>
      </w:r>
      <w:proofErr w:type="spellEnd"/>
      <w:r w:rsidRPr="00B068B0">
        <w:rPr>
          <w:rFonts w:ascii="Times New Roman" w:hAnsi="Times New Roman"/>
          <w:bCs/>
        </w:rPr>
        <w:t xml:space="preserve"> </w:t>
      </w:r>
      <w:proofErr w:type="spellStart"/>
      <w:r w:rsidRPr="00B068B0">
        <w:rPr>
          <w:rFonts w:ascii="Times New Roman" w:hAnsi="Times New Roman"/>
          <w:bCs/>
        </w:rPr>
        <w:t>нису</w:t>
      </w:r>
      <w:proofErr w:type="spellEnd"/>
      <w:r w:rsidRPr="00B068B0">
        <w:rPr>
          <w:rFonts w:ascii="Times New Roman" w:hAnsi="Times New Roman"/>
          <w:bCs/>
        </w:rPr>
        <w:t xml:space="preserve"> </w:t>
      </w:r>
      <w:proofErr w:type="spellStart"/>
      <w:r w:rsidRPr="00B068B0">
        <w:rPr>
          <w:rFonts w:ascii="Times New Roman" w:hAnsi="Times New Roman"/>
          <w:bCs/>
        </w:rPr>
        <w:t>доступни</w:t>
      </w:r>
      <w:proofErr w:type="spellEnd"/>
      <w:r w:rsidRPr="00B068B0">
        <w:rPr>
          <w:rFonts w:ascii="Times New Roman" w:hAnsi="Times New Roman"/>
          <w:bCs/>
        </w:rPr>
        <w:t xml:space="preserve">. </w:t>
      </w:r>
      <w:proofErr w:type="spellStart"/>
      <w:r w:rsidRPr="00B068B0">
        <w:rPr>
          <w:rFonts w:ascii="Times New Roman" w:hAnsi="Times New Roman"/>
          <w:bCs/>
        </w:rPr>
        <w:t>Објаснити</w:t>
      </w:r>
      <w:proofErr w:type="spellEnd"/>
      <w:r w:rsidRPr="00B068B0">
        <w:rPr>
          <w:rFonts w:ascii="Times New Roman" w:hAnsi="Times New Roman"/>
          <w:bCs/>
        </w:rPr>
        <w:t xml:space="preserve"> </w:t>
      </w:r>
      <w:proofErr w:type="spellStart"/>
      <w:r w:rsidRPr="00B068B0">
        <w:rPr>
          <w:rFonts w:ascii="Times New Roman" w:hAnsi="Times New Roman"/>
          <w:bCs/>
        </w:rPr>
        <w:t>ученицима</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w:t>
      </w:r>
      <w:proofErr w:type="spellStart"/>
      <w:r w:rsidRPr="00B068B0">
        <w:rPr>
          <w:rFonts w:ascii="Times New Roman" w:hAnsi="Times New Roman"/>
          <w:bCs/>
        </w:rPr>
        <w:t>понекад</w:t>
      </w:r>
      <w:proofErr w:type="spellEnd"/>
      <w:r w:rsidRPr="00B068B0">
        <w:rPr>
          <w:rFonts w:ascii="Times New Roman" w:hAnsi="Times New Roman"/>
          <w:bCs/>
        </w:rPr>
        <w:t xml:space="preserve"> </w:t>
      </w:r>
      <w:proofErr w:type="spellStart"/>
      <w:r w:rsidRPr="00B068B0">
        <w:rPr>
          <w:rFonts w:ascii="Times New Roman" w:hAnsi="Times New Roman"/>
          <w:bCs/>
        </w:rPr>
        <w:t>потребно</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апликација</w:t>
      </w:r>
      <w:proofErr w:type="spellEnd"/>
      <w:r w:rsidRPr="00B068B0">
        <w:rPr>
          <w:rFonts w:ascii="Times New Roman" w:hAnsi="Times New Roman"/>
          <w:bCs/>
        </w:rPr>
        <w:t xml:space="preserve"> </w:t>
      </w:r>
      <w:proofErr w:type="spellStart"/>
      <w:r w:rsidRPr="00B068B0">
        <w:rPr>
          <w:rFonts w:ascii="Times New Roman" w:hAnsi="Times New Roman"/>
          <w:bCs/>
        </w:rPr>
        <w:t>памти</w:t>
      </w:r>
      <w:proofErr w:type="spellEnd"/>
      <w:r w:rsidRPr="00B068B0">
        <w:rPr>
          <w:rFonts w:ascii="Times New Roman" w:hAnsi="Times New Roman"/>
          <w:bCs/>
        </w:rPr>
        <w:t xml:space="preserve"> </w:t>
      </w:r>
      <w:proofErr w:type="spellStart"/>
      <w:r w:rsidRPr="00B068B0">
        <w:rPr>
          <w:rFonts w:ascii="Times New Roman" w:hAnsi="Times New Roman"/>
          <w:bCs/>
        </w:rPr>
        <w:t>податке</w:t>
      </w:r>
      <w:proofErr w:type="spellEnd"/>
      <w:r w:rsidRPr="00B068B0">
        <w:rPr>
          <w:rFonts w:ascii="Times New Roman" w:hAnsi="Times New Roman"/>
          <w:bCs/>
        </w:rPr>
        <w:t xml:space="preserve"> </w:t>
      </w:r>
      <w:proofErr w:type="spellStart"/>
      <w:r w:rsidRPr="00B068B0">
        <w:rPr>
          <w:rFonts w:ascii="Times New Roman" w:hAnsi="Times New Roman"/>
          <w:bCs/>
        </w:rPr>
        <w:t>не</w:t>
      </w:r>
      <w:proofErr w:type="spellEnd"/>
      <w:r w:rsidRPr="00B068B0">
        <w:rPr>
          <w:rFonts w:ascii="Times New Roman" w:hAnsi="Times New Roman"/>
          <w:bCs/>
        </w:rPr>
        <w:t xml:space="preserve"> </w:t>
      </w:r>
      <w:proofErr w:type="spellStart"/>
      <w:r w:rsidRPr="00B068B0">
        <w:rPr>
          <w:rFonts w:ascii="Times New Roman" w:hAnsi="Times New Roman"/>
          <w:bCs/>
        </w:rPr>
        <w:t>само</w:t>
      </w:r>
      <w:proofErr w:type="spellEnd"/>
      <w:r w:rsidRPr="00B068B0">
        <w:rPr>
          <w:rFonts w:ascii="Times New Roman" w:hAnsi="Times New Roman"/>
          <w:bCs/>
        </w:rPr>
        <w:t xml:space="preserve"> </w:t>
      </w:r>
      <w:proofErr w:type="spellStart"/>
      <w:r w:rsidRPr="00B068B0">
        <w:rPr>
          <w:rFonts w:ascii="Times New Roman" w:hAnsi="Times New Roman"/>
          <w:bCs/>
        </w:rPr>
        <w:t>док</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извршава</w:t>
      </w:r>
      <w:proofErr w:type="spellEnd"/>
      <w:r w:rsidRPr="00B068B0">
        <w:rPr>
          <w:rFonts w:ascii="Times New Roman" w:hAnsi="Times New Roman"/>
          <w:bCs/>
        </w:rPr>
        <w:t xml:space="preserve">, </w:t>
      </w:r>
      <w:proofErr w:type="spellStart"/>
      <w:r w:rsidRPr="00B068B0">
        <w:rPr>
          <w:rFonts w:ascii="Times New Roman" w:hAnsi="Times New Roman"/>
          <w:bCs/>
        </w:rPr>
        <w:t>већ</w:t>
      </w:r>
      <w:proofErr w:type="spellEnd"/>
      <w:r w:rsidRPr="00B068B0">
        <w:rPr>
          <w:rFonts w:ascii="Times New Roman" w:hAnsi="Times New Roman"/>
          <w:bCs/>
        </w:rPr>
        <w:t xml:space="preserve"> и </w:t>
      </w:r>
      <w:proofErr w:type="spellStart"/>
      <w:r w:rsidRPr="00B068B0">
        <w:rPr>
          <w:rFonts w:ascii="Times New Roman" w:hAnsi="Times New Roman"/>
          <w:bCs/>
        </w:rPr>
        <w:t>када</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w:t>
      </w:r>
      <w:proofErr w:type="spellStart"/>
      <w:r w:rsidRPr="00B068B0">
        <w:rPr>
          <w:rFonts w:ascii="Times New Roman" w:hAnsi="Times New Roman"/>
          <w:bCs/>
        </w:rPr>
        <w:t>затворена</w:t>
      </w:r>
      <w:proofErr w:type="spellEnd"/>
      <w:r w:rsidRPr="00B068B0">
        <w:rPr>
          <w:rFonts w:ascii="Times New Roman" w:hAnsi="Times New Roman"/>
          <w:bCs/>
        </w:rPr>
        <w:t xml:space="preserve">, а </w:t>
      </w:r>
      <w:proofErr w:type="spellStart"/>
      <w:r w:rsidRPr="00B068B0">
        <w:rPr>
          <w:rFonts w:ascii="Times New Roman" w:hAnsi="Times New Roman"/>
          <w:bCs/>
        </w:rPr>
        <w:t>затим</w:t>
      </w:r>
      <w:proofErr w:type="spellEnd"/>
      <w:r w:rsidRPr="00B068B0">
        <w:rPr>
          <w:rFonts w:ascii="Times New Roman" w:hAnsi="Times New Roman"/>
          <w:bCs/>
        </w:rPr>
        <w:t xml:space="preserve"> и </w:t>
      </w:r>
      <w:proofErr w:type="spellStart"/>
      <w:r w:rsidRPr="00B068B0">
        <w:rPr>
          <w:rFonts w:ascii="Times New Roman" w:hAnsi="Times New Roman"/>
          <w:bCs/>
        </w:rPr>
        <w:t>када</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w:t>
      </w:r>
      <w:proofErr w:type="spellStart"/>
      <w:r w:rsidRPr="00B068B0">
        <w:rPr>
          <w:rFonts w:ascii="Times New Roman" w:hAnsi="Times New Roman"/>
          <w:bCs/>
        </w:rPr>
        <w:t>поново</w:t>
      </w:r>
      <w:proofErr w:type="spellEnd"/>
      <w:r w:rsidRPr="00B068B0">
        <w:rPr>
          <w:rFonts w:ascii="Times New Roman" w:hAnsi="Times New Roman"/>
          <w:bCs/>
        </w:rPr>
        <w:t xml:space="preserve"> </w:t>
      </w:r>
      <w:proofErr w:type="spellStart"/>
      <w:r w:rsidRPr="00B068B0">
        <w:rPr>
          <w:rFonts w:ascii="Times New Roman" w:hAnsi="Times New Roman"/>
          <w:bCs/>
        </w:rPr>
        <w:t>покренута</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пример</w:t>
      </w:r>
      <w:proofErr w:type="spellEnd"/>
      <w:r w:rsidRPr="00B068B0">
        <w:rPr>
          <w:rFonts w:ascii="Times New Roman" w:hAnsi="Times New Roman"/>
          <w:bCs/>
        </w:rPr>
        <w:t xml:space="preserve">, </w:t>
      </w:r>
      <w:proofErr w:type="spellStart"/>
      <w:r w:rsidRPr="00B068B0">
        <w:rPr>
          <w:rFonts w:ascii="Times New Roman" w:hAnsi="Times New Roman"/>
          <w:bCs/>
        </w:rPr>
        <w:t>ако</w:t>
      </w:r>
      <w:proofErr w:type="spellEnd"/>
      <w:r w:rsidRPr="00B068B0">
        <w:rPr>
          <w:rFonts w:ascii="Times New Roman" w:hAnsi="Times New Roman"/>
          <w:bCs/>
        </w:rPr>
        <w:t xml:space="preserve"> </w:t>
      </w:r>
      <w:proofErr w:type="spellStart"/>
      <w:r w:rsidRPr="00B068B0">
        <w:rPr>
          <w:rFonts w:ascii="Times New Roman" w:hAnsi="Times New Roman"/>
          <w:bCs/>
        </w:rPr>
        <w:t>желите</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апликација</w:t>
      </w:r>
      <w:proofErr w:type="spellEnd"/>
      <w:r w:rsidRPr="00B068B0">
        <w:rPr>
          <w:rFonts w:ascii="Times New Roman" w:hAnsi="Times New Roman"/>
          <w:bCs/>
        </w:rPr>
        <w:t xml:space="preserve"> </w:t>
      </w:r>
      <w:proofErr w:type="spellStart"/>
      <w:r w:rsidRPr="00B068B0">
        <w:rPr>
          <w:rFonts w:ascii="Times New Roman" w:hAnsi="Times New Roman"/>
          <w:bCs/>
        </w:rPr>
        <w:t>прати</w:t>
      </w:r>
      <w:proofErr w:type="spellEnd"/>
      <w:r w:rsidRPr="00B068B0">
        <w:rPr>
          <w:rFonts w:ascii="Times New Roman" w:hAnsi="Times New Roman"/>
          <w:bCs/>
        </w:rPr>
        <w:t xml:space="preserve"> </w:t>
      </w:r>
      <w:proofErr w:type="spellStart"/>
      <w:r w:rsidRPr="00B068B0">
        <w:rPr>
          <w:rFonts w:ascii="Times New Roman" w:hAnsi="Times New Roman"/>
          <w:bCs/>
        </w:rPr>
        <w:t>најбољи</w:t>
      </w:r>
      <w:proofErr w:type="spellEnd"/>
      <w:r w:rsidRPr="00B068B0">
        <w:rPr>
          <w:rFonts w:ascii="Times New Roman" w:hAnsi="Times New Roman"/>
          <w:bCs/>
        </w:rPr>
        <w:t xml:space="preserve"> </w:t>
      </w:r>
      <w:proofErr w:type="spellStart"/>
      <w:r w:rsidRPr="00B068B0">
        <w:rPr>
          <w:rFonts w:ascii="Times New Roman" w:hAnsi="Times New Roman"/>
          <w:bCs/>
        </w:rPr>
        <w:t>скор</w:t>
      </w:r>
      <w:proofErr w:type="spellEnd"/>
      <w:r w:rsidRPr="00B068B0">
        <w:rPr>
          <w:rFonts w:ascii="Times New Roman" w:hAnsi="Times New Roman"/>
          <w:bCs/>
        </w:rPr>
        <w:t xml:space="preserve"> </w:t>
      </w:r>
      <w:proofErr w:type="spellStart"/>
      <w:r w:rsidRPr="00B068B0">
        <w:rPr>
          <w:rFonts w:ascii="Times New Roman" w:hAnsi="Times New Roman"/>
          <w:bCs/>
        </w:rPr>
        <w:t>игре</w:t>
      </w:r>
      <w:proofErr w:type="spellEnd"/>
      <w:r w:rsidRPr="00B068B0">
        <w:rPr>
          <w:rFonts w:ascii="Times New Roman" w:hAnsi="Times New Roman"/>
          <w:bCs/>
        </w:rPr>
        <w:t xml:space="preserve">, </w:t>
      </w:r>
      <w:proofErr w:type="spellStart"/>
      <w:r w:rsidRPr="00B068B0">
        <w:rPr>
          <w:rFonts w:ascii="Times New Roman" w:hAnsi="Times New Roman"/>
          <w:bCs/>
        </w:rPr>
        <w:t>потребно</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w:t>
      </w:r>
      <w:proofErr w:type="spellStart"/>
      <w:r w:rsidRPr="00B068B0">
        <w:rPr>
          <w:rFonts w:ascii="Times New Roman" w:hAnsi="Times New Roman"/>
          <w:bCs/>
        </w:rPr>
        <w:t>сачувати</w:t>
      </w:r>
      <w:proofErr w:type="spellEnd"/>
      <w:r w:rsidRPr="00B068B0">
        <w:rPr>
          <w:rFonts w:ascii="Times New Roman" w:hAnsi="Times New Roman"/>
          <w:bCs/>
        </w:rPr>
        <w:t xml:space="preserve"> </w:t>
      </w:r>
      <w:proofErr w:type="spellStart"/>
      <w:r w:rsidRPr="00B068B0">
        <w:rPr>
          <w:rFonts w:ascii="Times New Roman" w:hAnsi="Times New Roman"/>
          <w:bCs/>
        </w:rPr>
        <w:t>ове</w:t>
      </w:r>
      <w:proofErr w:type="spellEnd"/>
      <w:r w:rsidRPr="00B068B0">
        <w:rPr>
          <w:rFonts w:ascii="Times New Roman" w:hAnsi="Times New Roman"/>
          <w:bCs/>
        </w:rPr>
        <w:t xml:space="preserve"> </w:t>
      </w:r>
      <w:proofErr w:type="spellStart"/>
      <w:r w:rsidRPr="00B068B0">
        <w:rPr>
          <w:rFonts w:ascii="Times New Roman" w:hAnsi="Times New Roman"/>
          <w:bCs/>
        </w:rPr>
        <w:t>податке</w:t>
      </w:r>
      <w:proofErr w:type="spellEnd"/>
      <w:r w:rsidRPr="00B068B0">
        <w:rPr>
          <w:rFonts w:ascii="Times New Roman" w:hAnsi="Times New Roman"/>
          <w:bCs/>
        </w:rPr>
        <w:t xml:space="preserve"> </w:t>
      </w:r>
      <w:proofErr w:type="spellStart"/>
      <w:r w:rsidRPr="00B068B0">
        <w:rPr>
          <w:rFonts w:ascii="Times New Roman" w:hAnsi="Times New Roman"/>
          <w:bCs/>
        </w:rPr>
        <w:t>тако</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буду</w:t>
      </w:r>
      <w:proofErr w:type="spellEnd"/>
      <w:r w:rsidRPr="00B068B0">
        <w:rPr>
          <w:rFonts w:ascii="Times New Roman" w:hAnsi="Times New Roman"/>
          <w:bCs/>
        </w:rPr>
        <w:t xml:space="preserve"> </w:t>
      </w:r>
      <w:proofErr w:type="spellStart"/>
      <w:r w:rsidRPr="00B068B0">
        <w:rPr>
          <w:rFonts w:ascii="Times New Roman" w:hAnsi="Times New Roman"/>
          <w:bCs/>
        </w:rPr>
        <w:t>доступни</w:t>
      </w:r>
      <w:proofErr w:type="spellEnd"/>
      <w:r w:rsidRPr="00B068B0">
        <w:rPr>
          <w:rFonts w:ascii="Times New Roman" w:hAnsi="Times New Roman"/>
          <w:bCs/>
        </w:rPr>
        <w:t xml:space="preserve"> </w:t>
      </w:r>
      <w:proofErr w:type="spellStart"/>
      <w:r w:rsidRPr="00B068B0">
        <w:rPr>
          <w:rFonts w:ascii="Times New Roman" w:hAnsi="Times New Roman"/>
          <w:bCs/>
        </w:rPr>
        <w:t>следећи</w:t>
      </w:r>
      <w:proofErr w:type="spellEnd"/>
      <w:r w:rsidRPr="00B068B0">
        <w:rPr>
          <w:rFonts w:ascii="Times New Roman" w:hAnsi="Times New Roman"/>
          <w:bCs/>
        </w:rPr>
        <w:t xml:space="preserve"> </w:t>
      </w:r>
      <w:proofErr w:type="spellStart"/>
      <w:r w:rsidRPr="00B068B0">
        <w:rPr>
          <w:rFonts w:ascii="Times New Roman" w:hAnsi="Times New Roman"/>
          <w:bCs/>
        </w:rPr>
        <w:t>пут</w:t>
      </w:r>
      <w:proofErr w:type="spellEnd"/>
      <w:r w:rsidRPr="00B068B0">
        <w:rPr>
          <w:rFonts w:ascii="Times New Roman" w:hAnsi="Times New Roman"/>
          <w:bCs/>
        </w:rPr>
        <w:t xml:space="preserve"> </w:t>
      </w:r>
      <w:proofErr w:type="spellStart"/>
      <w:r w:rsidRPr="00B068B0">
        <w:rPr>
          <w:rFonts w:ascii="Times New Roman" w:hAnsi="Times New Roman"/>
          <w:bCs/>
        </w:rPr>
        <w:t>када</w:t>
      </w:r>
      <w:proofErr w:type="spellEnd"/>
      <w:r w:rsidRPr="00B068B0">
        <w:rPr>
          <w:rFonts w:ascii="Times New Roman" w:hAnsi="Times New Roman"/>
          <w:bCs/>
        </w:rPr>
        <w:t xml:space="preserve"> </w:t>
      </w:r>
      <w:proofErr w:type="spellStart"/>
      <w:r w:rsidRPr="00B068B0">
        <w:rPr>
          <w:rFonts w:ascii="Times New Roman" w:hAnsi="Times New Roman"/>
          <w:bCs/>
        </w:rPr>
        <w:t>неко</w:t>
      </w:r>
      <w:proofErr w:type="spellEnd"/>
      <w:r w:rsidRPr="00B068B0">
        <w:rPr>
          <w:rFonts w:ascii="Times New Roman" w:hAnsi="Times New Roman"/>
          <w:bCs/>
        </w:rPr>
        <w:t xml:space="preserve"> </w:t>
      </w:r>
      <w:proofErr w:type="spellStart"/>
      <w:r w:rsidRPr="00B068B0">
        <w:rPr>
          <w:rFonts w:ascii="Times New Roman" w:hAnsi="Times New Roman"/>
          <w:bCs/>
        </w:rPr>
        <w:t>игру</w:t>
      </w:r>
      <w:proofErr w:type="spellEnd"/>
      <w:r w:rsidRPr="00B068B0">
        <w:rPr>
          <w:rFonts w:ascii="Times New Roman" w:hAnsi="Times New Roman"/>
          <w:bCs/>
        </w:rPr>
        <w:t xml:space="preserve"> </w:t>
      </w:r>
      <w:proofErr w:type="spellStart"/>
      <w:r w:rsidRPr="00B068B0">
        <w:rPr>
          <w:rFonts w:ascii="Times New Roman" w:hAnsi="Times New Roman"/>
          <w:bCs/>
        </w:rPr>
        <w:t>игра</w:t>
      </w:r>
      <w:proofErr w:type="spellEnd"/>
      <w:r w:rsidRPr="00B068B0">
        <w:rPr>
          <w:rFonts w:ascii="Times New Roman" w:hAnsi="Times New Roman"/>
          <w:bCs/>
        </w:rPr>
        <w:t xml:space="preserve">. </w:t>
      </w:r>
      <w:proofErr w:type="spellStart"/>
      <w:r w:rsidRPr="00B068B0">
        <w:rPr>
          <w:rFonts w:ascii="Times New Roman" w:hAnsi="Times New Roman"/>
          <w:bCs/>
        </w:rPr>
        <w:t>Подаци</w:t>
      </w:r>
      <w:proofErr w:type="spellEnd"/>
      <w:r w:rsidRPr="00B068B0">
        <w:rPr>
          <w:rFonts w:ascii="Times New Roman" w:hAnsi="Times New Roman"/>
          <w:bCs/>
        </w:rPr>
        <w:t xml:space="preserve"> </w:t>
      </w:r>
      <w:proofErr w:type="spellStart"/>
      <w:r w:rsidRPr="00B068B0">
        <w:rPr>
          <w:rFonts w:ascii="Times New Roman" w:hAnsi="Times New Roman"/>
          <w:bCs/>
        </w:rPr>
        <w:t>који</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чувају</w:t>
      </w:r>
      <w:proofErr w:type="spellEnd"/>
      <w:r w:rsidRPr="00B068B0">
        <w:rPr>
          <w:rFonts w:ascii="Times New Roman" w:hAnsi="Times New Roman"/>
          <w:bCs/>
        </w:rPr>
        <w:t xml:space="preserve"> </w:t>
      </w:r>
      <w:proofErr w:type="spellStart"/>
      <w:r w:rsidRPr="00B068B0">
        <w:rPr>
          <w:rFonts w:ascii="Times New Roman" w:hAnsi="Times New Roman"/>
          <w:bCs/>
        </w:rPr>
        <w:t>чак</w:t>
      </w:r>
      <w:proofErr w:type="spellEnd"/>
      <w:r w:rsidRPr="00B068B0">
        <w:rPr>
          <w:rFonts w:ascii="Times New Roman" w:hAnsi="Times New Roman"/>
          <w:bCs/>
        </w:rPr>
        <w:t xml:space="preserve"> и </w:t>
      </w:r>
      <w:proofErr w:type="spellStart"/>
      <w:r w:rsidRPr="00B068B0">
        <w:rPr>
          <w:rFonts w:ascii="Times New Roman" w:hAnsi="Times New Roman"/>
          <w:bCs/>
        </w:rPr>
        <w:t>након</w:t>
      </w:r>
      <w:proofErr w:type="spellEnd"/>
      <w:r w:rsidRPr="00B068B0">
        <w:rPr>
          <w:rFonts w:ascii="Times New Roman" w:hAnsi="Times New Roman"/>
          <w:bCs/>
        </w:rPr>
        <w:t xml:space="preserve"> </w:t>
      </w:r>
      <w:proofErr w:type="spellStart"/>
      <w:r w:rsidRPr="00B068B0">
        <w:rPr>
          <w:rFonts w:ascii="Times New Roman" w:hAnsi="Times New Roman"/>
          <w:bCs/>
        </w:rPr>
        <w:t>затварања</w:t>
      </w:r>
      <w:proofErr w:type="spellEnd"/>
      <w:r w:rsidRPr="00B068B0">
        <w:rPr>
          <w:rFonts w:ascii="Times New Roman" w:hAnsi="Times New Roman"/>
          <w:bCs/>
        </w:rPr>
        <w:t xml:space="preserve"> </w:t>
      </w:r>
      <w:proofErr w:type="spellStart"/>
      <w:r w:rsidRPr="00B068B0">
        <w:rPr>
          <w:rFonts w:ascii="Times New Roman" w:hAnsi="Times New Roman"/>
          <w:bCs/>
        </w:rPr>
        <w:t>апликације</w:t>
      </w:r>
      <w:proofErr w:type="spellEnd"/>
      <w:r w:rsidRPr="00B068B0">
        <w:rPr>
          <w:rFonts w:ascii="Times New Roman" w:hAnsi="Times New Roman"/>
          <w:bCs/>
        </w:rPr>
        <w:t xml:space="preserve"> </w:t>
      </w:r>
      <w:proofErr w:type="spellStart"/>
      <w:r w:rsidRPr="00B068B0">
        <w:rPr>
          <w:rFonts w:ascii="Times New Roman" w:hAnsi="Times New Roman"/>
          <w:bCs/>
        </w:rPr>
        <w:t>називају</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трајни</w:t>
      </w:r>
      <w:proofErr w:type="spellEnd"/>
      <w:r w:rsidRPr="00B068B0">
        <w:rPr>
          <w:rFonts w:ascii="Times New Roman" w:hAnsi="Times New Roman"/>
          <w:bCs/>
        </w:rPr>
        <w:t xml:space="preserve"> </w:t>
      </w:r>
      <w:proofErr w:type="spellStart"/>
      <w:r w:rsidRPr="00B068B0">
        <w:rPr>
          <w:rFonts w:ascii="Times New Roman" w:hAnsi="Times New Roman"/>
          <w:bCs/>
        </w:rPr>
        <w:t>подаци</w:t>
      </w:r>
      <w:proofErr w:type="spellEnd"/>
      <w:r w:rsidRPr="00B068B0">
        <w:rPr>
          <w:rFonts w:ascii="Times New Roman" w:hAnsi="Times New Roman"/>
          <w:bCs/>
        </w:rPr>
        <w:t xml:space="preserve"> и </w:t>
      </w:r>
      <w:proofErr w:type="spellStart"/>
      <w:r w:rsidRPr="00B068B0">
        <w:rPr>
          <w:rFonts w:ascii="Times New Roman" w:hAnsi="Times New Roman"/>
          <w:bCs/>
        </w:rPr>
        <w:t>чувају</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у </w:t>
      </w:r>
      <w:proofErr w:type="spellStart"/>
      <w:r w:rsidRPr="00B068B0">
        <w:rPr>
          <w:rFonts w:ascii="Times New Roman" w:hAnsi="Times New Roman"/>
          <w:bCs/>
        </w:rPr>
        <w:t>некој</w:t>
      </w:r>
      <w:proofErr w:type="spellEnd"/>
      <w:r w:rsidRPr="00B068B0">
        <w:rPr>
          <w:rFonts w:ascii="Times New Roman" w:hAnsi="Times New Roman"/>
          <w:bCs/>
        </w:rPr>
        <w:t xml:space="preserve"> </w:t>
      </w:r>
      <w:proofErr w:type="spellStart"/>
      <w:r w:rsidRPr="00B068B0">
        <w:rPr>
          <w:rFonts w:ascii="Times New Roman" w:hAnsi="Times New Roman"/>
          <w:bCs/>
        </w:rPr>
        <w:t>врсти</w:t>
      </w:r>
      <w:proofErr w:type="spellEnd"/>
      <w:r w:rsidRPr="00B068B0">
        <w:rPr>
          <w:rFonts w:ascii="Times New Roman" w:hAnsi="Times New Roman"/>
          <w:bCs/>
        </w:rPr>
        <w:t xml:space="preserve"> </w:t>
      </w:r>
      <w:proofErr w:type="spellStart"/>
      <w:r w:rsidRPr="00B068B0">
        <w:rPr>
          <w:rFonts w:ascii="Times New Roman" w:hAnsi="Times New Roman"/>
          <w:bCs/>
        </w:rPr>
        <w:t>базе</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w:t>
      </w:r>
      <w:proofErr w:type="spellStart"/>
      <w:r w:rsidRPr="00B068B0">
        <w:rPr>
          <w:rFonts w:ascii="Times New Roman" w:hAnsi="Times New Roman"/>
          <w:bCs/>
        </w:rPr>
        <w:t>Објаснити</w:t>
      </w:r>
      <w:proofErr w:type="spellEnd"/>
      <w:r w:rsidRPr="00B068B0">
        <w:rPr>
          <w:rFonts w:ascii="Times New Roman" w:hAnsi="Times New Roman"/>
          <w:bCs/>
        </w:rPr>
        <w:t xml:space="preserve"> </w:t>
      </w:r>
      <w:proofErr w:type="spellStart"/>
      <w:r w:rsidRPr="00B068B0">
        <w:rPr>
          <w:rFonts w:ascii="Times New Roman" w:hAnsi="Times New Roman"/>
          <w:bCs/>
        </w:rPr>
        <w:t>разлику</w:t>
      </w:r>
      <w:proofErr w:type="spellEnd"/>
      <w:r w:rsidRPr="00B068B0">
        <w:rPr>
          <w:rFonts w:ascii="Times New Roman" w:hAnsi="Times New Roman"/>
          <w:bCs/>
        </w:rPr>
        <w:t xml:space="preserve"> </w:t>
      </w:r>
      <w:proofErr w:type="spellStart"/>
      <w:r w:rsidRPr="00B068B0">
        <w:rPr>
          <w:rFonts w:ascii="Times New Roman" w:hAnsi="Times New Roman"/>
          <w:bCs/>
        </w:rPr>
        <w:t>између</w:t>
      </w:r>
      <w:proofErr w:type="spellEnd"/>
      <w:r w:rsidRPr="00B068B0">
        <w:rPr>
          <w:rFonts w:ascii="Times New Roman" w:hAnsi="Times New Roman"/>
          <w:bCs/>
        </w:rPr>
        <w:t xml:space="preserve"> </w:t>
      </w:r>
      <w:proofErr w:type="spellStart"/>
      <w:r w:rsidRPr="00B068B0">
        <w:rPr>
          <w:rFonts w:ascii="Times New Roman" w:hAnsi="Times New Roman"/>
          <w:bCs/>
        </w:rPr>
        <w:t>уграђених</w:t>
      </w:r>
      <w:proofErr w:type="spellEnd"/>
      <w:r w:rsidRPr="00B068B0">
        <w:rPr>
          <w:rFonts w:ascii="Times New Roman" w:hAnsi="Times New Roman"/>
          <w:bCs/>
        </w:rPr>
        <w:t xml:space="preserve"> и </w:t>
      </w:r>
      <w:proofErr w:type="spellStart"/>
      <w:r w:rsidRPr="00B068B0">
        <w:rPr>
          <w:rFonts w:ascii="Times New Roman" w:hAnsi="Times New Roman"/>
          <w:bCs/>
        </w:rPr>
        <w:t>дефинисаних</w:t>
      </w:r>
      <w:proofErr w:type="spellEnd"/>
      <w:r w:rsidRPr="00B068B0">
        <w:rPr>
          <w:rFonts w:ascii="Times New Roman" w:hAnsi="Times New Roman"/>
          <w:bCs/>
        </w:rPr>
        <w:t xml:space="preserve"> </w:t>
      </w:r>
      <w:proofErr w:type="spellStart"/>
      <w:r w:rsidRPr="00B068B0">
        <w:rPr>
          <w:rFonts w:ascii="Times New Roman" w:hAnsi="Times New Roman"/>
          <w:bCs/>
        </w:rPr>
        <w:t>функција</w:t>
      </w:r>
      <w:proofErr w:type="spellEnd"/>
      <w:r w:rsidRPr="00B068B0">
        <w:rPr>
          <w:rFonts w:ascii="Times New Roman" w:hAnsi="Times New Roman"/>
          <w:bCs/>
        </w:rPr>
        <w:t xml:space="preserve"> (</w:t>
      </w:r>
      <w:proofErr w:type="spellStart"/>
      <w:r w:rsidRPr="00B068B0">
        <w:rPr>
          <w:rFonts w:ascii="Times New Roman" w:hAnsi="Times New Roman"/>
          <w:bCs/>
        </w:rPr>
        <w:t>процедура</w:t>
      </w:r>
      <w:proofErr w:type="spellEnd"/>
      <w:r w:rsidRPr="00B068B0">
        <w:rPr>
          <w:rFonts w:ascii="Times New Roman" w:hAnsi="Times New Roman"/>
          <w:bCs/>
        </w:rPr>
        <w:t xml:space="preserve">). </w:t>
      </w:r>
      <w:proofErr w:type="spellStart"/>
      <w:r w:rsidRPr="00B068B0">
        <w:rPr>
          <w:rFonts w:ascii="Times New Roman" w:hAnsi="Times New Roman"/>
          <w:bCs/>
        </w:rPr>
        <w:t>Нпр</w:t>
      </w:r>
      <w:proofErr w:type="spellEnd"/>
      <w:r w:rsidRPr="00B068B0">
        <w:rPr>
          <w:rFonts w:ascii="Times New Roman" w:hAnsi="Times New Roman"/>
          <w:bCs/>
        </w:rPr>
        <w:t xml:space="preserve">. </w:t>
      </w:r>
      <w:proofErr w:type="spellStart"/>
      <w:r w:rsidRPr="00B068B0">
        <w:rPr>
          <w:rFonts w:ascii="Times New Roman" w:hAnsi="Times New Roman"/>
          <w:bCs/>
        </w:rPr>
        <w:t>ученици</w:t>
      </w:r>
      <w:proofErr w:type="spellEnd"/>
      <w:r w:rsidRPr="00B068B0">
        <w:rPr>
          <w:rFonts w:ascii="Times New Roman" w:hAnsi="Times New Roman"/>
          <w:bCs/>
        </w:rPr>
        <w:t xml:space="preserve"> </w:t>
      </w:r>
      <w:proofErr w:type="spellStart"/>
      <w:r w:rsidRPr="00B068B0">
        <w:rPr>
          <w:rFonts w:ascii="Times New Roman" w:hAnsi="Times New Roman"/>
          <w:bCs/>
        </w:rPr>
        <w:t>креирају</w:t>
      </w:r>
      <w:proofErr w:type="spellEnd"/>
      <w:r w:rsidRPr="00B068B0">
        <w:rPr>
          <w:rFonts w:ascii="Times New Roman" w:hAnsi="Times New Roman"/>
          <w:bCs/>
        </w:rPr>
        <w:t xml:space="preserve"> </w:t>
      </w:r>
      <w:proofErr w:type="spellStart"/>
      <w:r w:rsidRPr="00B068B0">
        <w:rPr>
          <w:rFonts w:ascii="Times New Roman" w:hAnsi="Times New Roman"/>
          <w:bCs/>
        </w:rPr>
        <w:t>процедуру</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израчунавање</w:t>
      </w:r>
      <w:proofErr w:type="spellEnd"/>
      <w:r w:rsidRPr="00B068B0">
        <w:rPr>
          <w:rFonts w:ascii="Times New Roman" w:hAnsi="Times New Roman"/>
          <w:bCs/>
        </w:rPr>
        <w:t xml:space="preserve"> </w:t>
      </w:r>
      <w:proofErr w:type="spellStart"/>
      <w:r w:rsidRPr="00B068B0">
        <w:rPr>
          <w:rFonts w:ascii="Times New Roman" w:hAnsi="Times New Roman"/>
          <w:bCs/>
        </w:rPr>
        <w:t>удаљености</w:t>
      </w:r>
      <w:proofErr w:type="spellEnd"/>
      <w:r w:rsidRPr="00B068B0">
        <w:rPr>
          <w:rFonts w:ascii="Times New Roman" w:hAnsi="Times New Roman"/>
          <w:bCs/>
        </w:rPr>
        <w:t xml:space="preserve"> </w:t>
      </w:r>
      <w:proofErr w:type="spellStart"/>
      <w:r w:rsidRPr="00B068B0">
        <w:rPr>
          <w:rFonts w:ascii="Times New Roman" w:hAnsi="Times New Roman"/>
          <w:bCs/>
        </w:rPr>
        <w:t>између</w:t>
      </w:r>
      <w:proofErr w:type="spellEnd"/>
      <w:r w:rsidRPr="00B068B0">
        <w:rPr>
          <w:rFonts w:ascii="Times New Roman" w:hAnsi="Times New Roman"/>
          <w:bCs/>
        </w:rPr>
        <w:t xml:space="preserve"> </w:t>
      </w:r>
      <w:proofErr w:type="spellStart"/>
      <w:r w:rsidRPr="00B068B0">
        <w:rPr>
          <w:rFonts w:ascii="Times New Roman" w:hAnsi="Times New Roman"/>
          <w:bCs/>
        </w:rPr>
        <w:t>две</w:t>
      </w:r>
      <w:proofErr w:type="spellEnd"/>
      <w:r w:rsidRPr="00B068B0">
        <w:rPr>
          <w:rFonts w:ascii="Times New Roman" w:hAnsi="Times New Roman"/>
          <w:bCs/>
        </w:rPr>
        <w:t xml:space="preserve"> </w:t>
      </w:r>
      <w:proofErr w:type="spellStart"/>
      <w:r w:rsidRPr="00B068B0">
        <w:rPr>
          <w:rFonts w:ascii="Times New Roman" w:hAnsi="Times New Roman"/>
          <w:bCs/>
        </w:rPr>
        <w:t>тачке</w:t>
      </w:r>
      <w:proofErr w:type="spellEnd"/>
      <w:r w:rsidRPr="00B068B0">
        <w:rPr>
          <w:rFonts w:ascii="Times New Roman" w:hAnsi="Times New Roman"/>
          <w:bCs/>
        </w:rPr>
        <w:t xml:space="preserve"> </w:t>
      </w:r>
      <w:proofErr w:type="spellStart"/>
      <w:r w:rsidRPr="00B068B0">
        <w:rPr>
          <w:rFonts w:ascii="Times New Roman" w:hAnsi="Times New Roman"/>
          <w:bCs/>
        </w:rPr>
        <w:t>коришћењем</w:t>
      </w:r>
      <w:proofErr w:type="spellEnd"/>
      <w:r w:rsidRPr="00B068B0">
        <w:rPr>
          <w:rFonts w:ascii="Times New Roman" w:hAnsi="Times New Roman"/>
          <w:bCs/>
        </w:rPr>
        <w:t xml:space="preserve"> ГПС. </w:t>
      </w:r>
      <w:proofErr w:type="spellStart"/>
      <w:r w:rsidRPr="00B068B0">
        <w:rPr>
          <w:rFonts w:ascii="Times New Roman" w:hAnsi="Times New Roman"/>
          <w:bCs/>
        </w:rPr>
        <w:t>Поновна</w:t>
      </w:r>
      <w:proofErr w:type="spellEnd"/>
      <w:r w:rsidRPr="00B068B0">
        <w:rPr>
          <w:rFonts w:ascii="Times New Roman" w:hAnsi="Times New Roman"/>
          <w:bCs/>
        </w:rPr>
        <w:t xml:space="preserve"> </w:t>
      </w:r>
      <w:proofErr w:type="spellStart"/>
      <w:r w:rsidRPr="00B068B0">
        <w:rPr>
          <w:rFonts w:ascii="Times New Roman" w:hAnsi="Times New Roman"/>
          <w:bCs/>
        </w:rPr>
        <w:t>употреба</w:t>
      </w:r>
      <w:proofErr w:type="spellEnd"/>
      <w:r w:rsidRPr="00B068B0">
        <w:rPr>
          <w:rFonts w:ascii="Times New Roman" w:hAnsi="Times New Roman"/>
          <w:bCs/>
        </w:rPr>
        <w:t xml:space="preserve"> </w:t>
      </w:r>
      <w:proofErr w:type="spellStart"/>
      <w:r w:rsidRPr="00B068B0">
        <w:rPr>
          <w:rFonts w:ascii="Times New Roman" w:hAnsi="Times New Roman"/>
          <w:bCs/>
        </w:rPr>
        <w:t>блокова</w:t>
      </w:r>
      <w:proofErr w:type="spellEnd"/>
      <w:r w:rsidRPr="00B068B0">
        <w:rPr>
          <w:rFonts w:ascii="Times New Roman" w:hAnsi="Times New Roman"/>
          <w:bCs/>
        </w:rPr>
        <w:t xml:space="preserve"> (</w:t>
      </w:r>
      <w:proofErr w:type="spellStart"/>
      <w:r w:rsidRPr="00B068B0">
        <w:rPr>
          <w:rFonts w:ascii="Times New Roman" w:hAnsi="Times New Roman"/>
          <w:bCs/>
        </w:rPr>
        <w:t>процедура</w:t>
      </w:r>
      <w:proofErr w:type="spellEnd"/>
      <w:r w:rsidRPr="00B068B0">
        <w:rPr>
          <w:rFonts w:ascii="Times New Roman" w:hAnsi="Times New Roman"/>
          <w:bCs/>
        </w:rPr>
        <w:t xml:space="preserve">) </w:t>
      </w:r>
      <w:proofErr w:type="spellStart"/>
      <w:r w:rsidRPr="00B068B0">
        <w:rPr>
          <w:rFonts w:ascii="Times New Roman" w:hAnsi="Times New Roman"/>
          <w:bCs/>
        </w:rPr>
        <w:t>не</w:t>
      </w:r>
      <w:proofErr w:type="spellEnd"/>
      <w:r w:rsidRPr="00B068B0">
        <w:rPr>
          <w:rFonts w:ascii="Times New Roman" w:hAnsi="Times New Roman"/>
          <w:bCs/>
        </w:rPr>
        <w:t xml:space="preserve"> </w:t>
      </w:r>
      <w:proofErr w:type="spellStart"/>
      <w:r w:rsidRPr="00B068B0">
        <w:rPr>
          <w:rFonts w:ascii="Times New Roman" w:hAnsi="Times New Roman"/>
          <w:bCs/>
        </w:rPr>
        <w:t>мора</w:t>
      </w:r>
      <w:proofErr w:type="spellEnd"/>
      <w:r w:rsidRPr="00B068B0">
        <w:rPr>
          <w:rFonts w:ascii="Times New Roman" w:hAnsi="Times New Roman"/>
          <w:bCs/>
        </w:rPr>
        <w:t xml:space="preserve"> </w:t>
      </w:r>
      <w:proofErr w:type="spellStart"/>
      <w:r w:rsidRPr="00B068B0">
        <w:rPr>
          <w:rFonts w:ascii="Times New Roman" w:hAnsi="Times New Roman"/>
          <w:bCs/>
        </w:rPr>
        <w:t>нужно</w:t>
      </w:r>
      <w:proofErr w:type="spellEnd"/>
      <w:r w:rsidRPr="00B068B0">
        <w:rPr>
          <w:rFonts w:ascii="Times New Roman" w:hAnsi="Times New Roman"/>
          <w:bCs/>
        </w:rPr>
        <w:t xml:space="preserve"> </w:t>
      </w:r>
      <w:proofErr w:type="spellStart"/>
      <w:r w:rsidRPr="00B068B0">
        <w:rPr>
          <w:rFonts w:ascii="Times New Roman" w:hAnsi="Times New Roman"/>
          <w:bCs/>
        </w:rPr>
        <w:t>бити</w:t>
      </w:r>
      <w:proofErr w:type="spellEnd"/>
      <w:r w:rsidRPr="00B068B0">
        <w:rPr>
          <w:rFonts w:ascii="Times New Roman" w:hAnsi="Times New Roman"/>
          <w:bCs/>
        </w:rPr>
        <w:t xml:space="preserve"> </w:t>
      </w:r>
      <w:proofErr w:type="spellStart"/>
      <w:r w:rsidRPr="00B068B0">
        <w:rPr>
          <w:rFonts w:ascii="Times New Roman" w:hAnsi="Times New Roman"/>
          <w:bCs/>
        </w:rPr>
        <w:t>ограничена</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само</w:t>
      </w:r>
      <w:proofErr w:type="spellEnd"/>
      <w:r w:rsidRPr="00B068B0">
        <w:rPr>
          <w:rFonts w:ascii="Times New Roman" w:hAnsi="Times New Roman"/>
          <w:bCs/>
        </w:rPr>
        <w:t xml:space="preserve"> </w:t>
      </w:r>
      <w:proofErr w:type="spellStart"/>
      <w:r w:rsidRPr="00B068B0">
        <w:rPr>
          <w:rFonts w:ascii="Times New Roman" w:hAnsi="Times New Roman"/>
          <w:bCs/>
        </w:rPr>
        <w:t>једну</w:t>
      </w:r>
      <w:proofErr w:type="spellEnd"/>
      <w:r w:rsidRPr="00B068B0">
        <w:rPr>
          <w:rFonts w:ascii="Times New Roman" w:hAnsi="Times New Roman"/>
          <w:bCs/>
        </w:rPr>
        <w:t xml:space="preserve"> </w:t>
      </w:r>
      <w:proofErr w:type="spellStart"/>
      <w:r w:rsidRPr="00B068B0">
        <w:rPr>
          <w:rFonts w:ascii="Times New Roman" w:hAnsi="Times New Roman"/>
          <w:bCs/>
        </w:rPr>
        <w:t>апликацију</w:t>
      </w:r>
      <w:proofErr w:type="spellEnd"/>
      <w:r w:rsidRPr="00B068B0">
        <w:rPr>
          <w:rFonts w:ascii="Times New Roman" w:hAnsi="Times New Roman"/>
          <w:bCs/>
        </w:rPr>
        <w:t xml:space="preserve">. </w:t>
      </w:r>
      <w:r w:rsidRPr="00B068B0">
        <w:rPr>
          <w:rFonts w:ascii="Times New Roman" w:hAnsi="Times New Roman"/>
          <w:bCs/>
        </w:rPr>
        <w:lastRenderedPageBreak/>
        <w:tab/>
      </w:r>
      <w:proofErr w:type="spellStart"/>
      <w:r w:rsidRPr="00B068B0">
        <w:rPr>
          <w:rFonts w:ascii="Times New Roman" w:hAnsi="Times New Roman"/>
          <w:bCs/>
        </w:rPr>
        <w:t>Постоје</w:t>
      </w:r>
      <w:proofErr w:type="spellEnd"/>
      <w:r w:rsidRPr="00B068B0">
        <w:rPr>
          <w:rFonts w:ascii="Times New Roman" w:hAnsi="Times New Roman"/>
          <w:bCs/>
        </w:rPr>
        <w:t xml:space="preserve"> </w:t>
      </w:r>
      <w:proofErr w:type="spellStart"/>
      <w:r w:rsidRPr="00B068B0">
        <w:rPr>
          <w:rFonts w:ascii="Times New Roman" w:hAnsi="Times New Roman"/>
          <w:bCs/>
        </w:rPr>
        <w:t>многе</w:t>
      </w:r>
      <w:proofErr w:type="spellEnd"/>
      <w:r w:rsidRPr="00B068B0">
        <w:rPr>
          <w:rFonts w:ascii="Times New Roman" w:hAnsi="Times New Roman"/>
          <w:bCs/>
        </w:rPr>
        <w:t xml:space="preserve"> </w:t>
      </w:r>
      <w:proofErr w:type="spellStart"/>
      <w:r w:rsidRPr="00B068B0">
        <w:rPr>
          <w:rFonts w:ascii="Times New Roman" w:hAnsi="Times New Roman"/>
          <w:bCs/>
        </w:rPr>
        <w:t>процедуре</w:t>
      </w:r>
      <w:proofErr w:type="spellEnd"/>
      <w:r w:rsidRPr="00B068B0">
        <w:rPr>
          <w:rFonts w:ascii="Times New Roman" w:hAnsi="Times New Roman"/>
          <w:bCs/>
        </w:rPr>
        <w:t xml:space="preserve">, </w:t>
      </w:r>
      <w:proofErr w:type="spellStart"/>
      <w:r w:rsidRPr="00B068B0">
        <w:rPr>
          <w:rFonts w:ascii="Times New Roman" w:hAnsi="Times New Roman"/>
          <w:bCs/>
        </w:rPr>
        <w:t>које</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могу</w:t>
      </w:r>
      <w:proofErr w:type="spellEnd"/>
      <w:r w:rsidRPr="00B068B0">
        <w:rPr>
          <w:rFonts w:ascii="Times New Roman" w:hAnsi="Times New Roman"/>
          <w:bCs/>
        </w:rPr>
        <w:t xml:space="preserve"> </w:t>
      </w:r>
      <w:proofErr w:type="spellStart"/>
      <w:r w:rsidRPr="00B068B0">
        <w:rPr>
          <w:rFonts w:ascii="Times New Roman" w:hAnsi="Times New Roman"/>
          <w:bCs/>
        </w:rPr>
        <w:t>користити</w:t>
      </w:r>
      <w:proofErr w:type="spellEnd"/>
      <w:r w:rsidRPr="00B068B0">
        <w:rPr>
          <w:rFonts w:ascii="Times New Roman" w:hAnsi="Times New Roman"/>
          <w:bCs/>
        </w:rPr>
        <w:t xml:space="preserve"> у </w:t>
      </w:r>
      <w:proofErr w:type="spellStart"/>
      <w:r w:rsidRPr="00B068B0">
        <w:rPr>
          <w:rFonts w:ascii="Times New Roman" w:hAnsi="Times New Roman"/>
          <w:bCs/>
        </w:rPr>
        <w:t>скоро</w:t>
      </w:r>
      <w:proofErr w:type="spellEnd"/>
      <w:r w:rsidRPr="00B068B0">
        <w:rPr>
          <w:rFonts w:ascii="Times New Roman" w:hAnsi="Times New Roman"/>
          <w:bCs/>
        </w:rPr>
        <w:t xml:space="preserve"> </w:t>
      </w:r>
      <w:proofErr w:type="spellStart"/>
      <w:r w:rsidRPr="00B068B0">
        <w:rPr>
          <w:rFonts w:ascii="Times New Roman" w:hAnsi="Times New Roman"/>
          <w:bCs/>
        </w:rPr>
        <w:t>свакој</w:t>
      </w:r>
      <w:proofErr w:type="spellEnd"/>
      <w:r w:rsidRPr="00B068B0">
        <w:rPr>
          <w:rFonts w:ascii="Times New Roman" w:hAnsi="Times New Roman"/>
          <w:bCs/>
        </w:rPr>
        <w:t xml:space="preserve"> </w:t>
      </w:r>
      <w:proofErr w:type="spellStart"/>
      <w:r w:rsidRPr="00B068B0">
        <w:rPr>
          <w:rFonts w:ascii="Times New Roman" w:hAnsi="Times New Roman"/>
          <w:bCs/>
        </w:rPr>
        <w:t>апликацији</w:t>
      </w:r>
      <w:proofErr w:type="spellEnd"/>
      <w:r w:rsidRPr="00B068B0">
        <w:rPr>
          <w:rFonts w:ascii="Times New Roman" w:hAnsi="Times New Roman"/>
          <w:bCs/>
        </w:rPr>
        <w:t xml:space="preserve">. У </w:t>
      </w:r>
      <w:proofErr w:type="spellStart"/>
      <w:r w:rsidRPr="00B068B0">
        <w:rPr>
          <w:rFonts w:ascii="Times New Roman" w:hAnsi="Times New Roman"/>
          <w:bCs/>
        </w:rPr>
        <w:t>пракси</w:t>
      </w:r>
      <w:proofErr w:type="spellEnd"/>
      <w:r w:rsidRPr="00B068B0">
        <w:rPr>
          <w:rFonts w:ascii="Times New Roman" w:hAnsi="Times New Roman"/>
          <w:bCs/>
        </w:rPr>
        <w:t xml:space="preserve">, </w:t>
      </w:r>
      <w:proofErr w:type="spellStart"/>
      <w:r w:rsidRPr="00B068B0">
        <w:rPr>
          <w:rFonts w:ascii="Times New Roman" w:hAnsi="Times New Roman"/>
          <w:bCs/>
        </w:rPr>
        <w:t>организације</w:t>
      </w:r>
      <w:proofErr w:type="spellEnd"/>
      <w:r w:rsidRPr="00B068B0">
        <w:rPr>
          <w:rFonts w:ascii="Times New Roman" w:hAnsi="Times New Roman"/>
          <w:bCs/>
        </w:rPr>
        <w:t xml:space="preserve"> и </w:t>
      </w:r>
      <w:proofErr w:type="spellStart"/>
      <w:r w:rsidRPr="00B068B0">
        <w:rPr>
          <w:rFonts w:ascii="Times New Roman" w:hAnsi="Times New Roman"/>
          <w:bCs/>
        </w:rPr>
        <w:t>програмске</w:t>
      </w:r>
      <w:proofErr w:type="spellEnd"/>
      <w:r w:rsidRPr="00B068B0">
        <w:rPr>
          <w:rFonts w:ascii="Times New Roman" w:hAnsi="Times New Roman"/>
          <w:bCs/>
        </w:rPr>
        <w:t xml:space="preserve"> </w:t>
      </w:r>
      <w:proofErr w:type="spellStart"/>
      <w:r w:rsidRPr="00B068B0">
        <w:rPr>
          <w:rFonts w:ascii="Times New Roman" w:hAnsi="Times New Roman"/>
          <w:bCs/>
        </w:rPr>
        <w:t>заједнице</w:t>
      </w:r>
      <w:proofErr w:type="spellEnd"/>
      <w:r w:rsidRPr="00B068B0">
        <w:rPr>
          <w:rFonts w:ascii="Times New Roman" w:hAnsi="Times New Roman"/>
          <w:bCs/>
        </w:rPr>
        <w:t xml:space="preserve"> </w:t>
      </w:r>
      <w:proofErr w:type="spellStart"/>
      <w:r w:rsidRPr="00B068B0">
        <w:rPr>
          <w:rFonts w:ascii="Times New Roman" w:hAnsi="Times New Roman"/>
          <w:bCs/>
        </w:rPr>
        <w:t>стварају</w:t>
      </w:r>
      <w:proofErr w:type="spellEnd"/>
      <w:r w:rsidRPr="00B068B0">
        <w:rPr>
          <w:rFonts w:ascii="Times New Roman" w:hAnsi="Times New Roman"/>
          <w:bCs/>
        </w:rPr>
        <w:t xml:space="preserve"> </w:t>
      </w:r>
      <w:proofErr w:type="spellStart"/>
      <w:r w:rsidRPr="00B068B0">
        <w:rPr>
          <w:rFonts w:ascii="Times New Roman" w:hAnsi="Times New Roman"/>
          <w:bCs/>
        </w:rPr>
        <w:t>библиотеке</w:t>
      </w:r>
      <w:proofErr w:type="spellEnd"/>
      <w:r w:rsidRPr="00B068B0">
        <w:rPr>
          <w:rFonts w:ascii="Times New Roman" w:hAnsi="Times New Roman"/>
          <w:bCs/>
        </w:rPr>
        <w:t xml:space="preserve"> </w:t>
      </w:r>
      <w:proofErr w:type="spellStart"/>
      <w:r w:rsidRPr="00B068B0">
        <w:rPr>
          <w:rFonts w:ascii="Times New Roman" w:hAnsi="Times New Roman"/>
          <w:bCs/>
        </w:rPr>
        <w:t>процедура</w:t>
      </w:r>
      <w:proofErr w:type="spellEnd"/>
      <w:r w:rsidRPr="00B068B0">
        <w:rPr>
          <w:rFonts w:ascii="Times New Roman" w:hAnsi="Times New Roman"/>
          <w:bCs/>
        </w:rPr>
        <w:t xml:space="preserve"> </w:t>
      </w:r>
      <w:proofErr w:type="spellStart"/>
      <w:r w:rsidRPr="00B068B0">
        <w:rPr>
          <w:rFonts w:ascii="Times New Roman" w:hAnsi="Times New Roman"/>
          <w:bCs/>
        </w:rPr>
        <w:t>које</w:t>
      </w:r>
      <w:proofErr w:type="spellEnd"/>
      <w:r w:rsidRPr="00B068B0">
        <w:rPr>
          <w:rFonts w:ascii="Times New Roman" w:hAnsi="Times New Roman"/>
          <w:bCs/>
        </w:rPr>
        <w:t xml:space="preserve"> </w:t>
      </w:r>
      <w:proofErr w:type="spellStart"/>
      <w:r w:rsidRPr="00B068B0">
        <w:rPr>
          <w:rFonts w:ascii="Times New Roman" w:hAnsi="Times New Roman"/>
          <w:bCs/>
        </w:rPr>
        <w:t>су</w:t>
      </w:r>
      <w:proofErr w:type="spellEnd"/>
      <w:r w:rsidRPr="00B068B0">
        <w:rPr>
          <w:rFonts w:ascii="Times New Roman" w:hAnsi="Times New Roman"/>
          <w:bCs/>
        </w:rPr>
        <w:t xml:space="preserve"> у </w:t>
      </w:r>
      <w:proofErr w:type="spellStart"/>
      <w:r w:rsidRPr="00B068B0">
        <w:rPr>
          <w:rFonts w:ascii="Times New Roman" w:hAnsi="Times New Roman"/>
          <w:bCs/>
        </w:rPr>
        <w:t>њиховом</w:t>
      </w:r>
      <w:proofErr w:type="spellEnd"/>
      <w:r w:rsidRPr="00B068B0">
        <w:rPr>
          <w:rFonts w:ascii="Times New Roman" w:hAnsi="Times New Roman"/>
          <w:bCs/>
        </w:rPr>
        <w:t xml:space="preserve"> </w:t>
      </w:r>
      <w:proofErr w:type="spellStart"/>
      <w:r w:rsidRPr="00B068B0">
        <w:rPr>
          <w:rFonts w:ascii="Times New Roman" w:hAnsi="Times New Roman"/>
          <w:bCs/>
        </w:rPr>
        <w:t>интересу</w:t>
      </w:r>
      <w:proofErr w:type="spellEnd"/>
      <w:r w:rsidRPr="00B068B0">
        <w:rPr>
          <w:rFonts w:ascii="Times New Roman" w:hAnsi="Times New Roman"/>
          <w:bCs/>
        </w:rPr>
        <w:t xml:space="preserve">. </w:t>
      </w:r>
    </w:p>
    <w:p w14:paraId="38C34AED" w14:textId="77777777" w:rsidR="00361203" w:rsidRPr="00B068B0" w:rsidRDefault="00361203" w:rsidP="00361203">
      <w:pPr>
        <w:jc w:val="both"/>
        <w:rPr>
          <w:rFonts w:ascii="Times New Roman" w:hAnsi="Times New Roman"/>
          <w:bCs/>
        </w:rPr>
      </w:pPr>
      <w:r w:rsidRPr="00B068B0">
        <w:rPr>
          <w:rFonts w:ascii="Times New Roman" w:hAnsi="Times New Roman"/>
          <w:bCs/>
        </w:rPr>
        <w:tab/>
      </w:r>
      <w:proofErr w:type="spellStart"/>
      <w:r w:rsidRPr="00B068B0">
        <w:rPr>
          <w:rFonts w:ascii="Times New Roman" w:hAnsi="Times New Roman"/>
          <w:bCs/>
        </w:rPr>
        <w:t>Приликом</w:t>
      </w:r>
      <w:proofErr w:type="spellEnd"/>
      <w:r w:rsidRPr="00B068B0">
        <w:rPr>
          <w:rFonts w:ascii="Times New Roman" w:hAnsi="Times New Roman"/>
          <w:bCs/>
        </w:rPr>
        <w:t xml:space="preserve"> </w:t>
      </w:r>
      <w:proofErr w:type="spellStart"/>
      <w:r w:rsidRPr="00B068B0">
        <w:rPr>
          <w:rFonts w:ascii="Times New Roman" w:hAnsi="Times New Roman"/>
          <w:bCs/>
        </w:rPr>
        <w:t>рада</w:t>
      </w:r>
      <w:proofErr w:type="spellEnd"/>
      <w:r w:rsidRPr="00B068B0">
        <w:rPr>
          <w:rFonts w:ascii="Times New Roman" w:hAnsi="Times New Roman"/>
          <w:bCs/>
        </w:rPr>
        <w:t xml:space="preserve"> у </w:t>
      </w:r>
      <w:proofErr w:type="spellStart"/>
      <w:r w:rsidRPr="00B068B0">
        <w:rPr>
          <w:rFonts w:ascii="Times New Roman" w:hAnsi="Times New Roman"/>
          <w:bCs/>
        </w:rPr>
        <w:t>радном</w:t>
      </w:r>
      <w:proofErr w:type="spellEnd"/>
      <w:r w:rsidRPr="00B068B0">
        <w:rPr>
          <w:rFonts w:ascii="Times New Roman" w:hAnsi="Times New Roman"/>
          <w:bCs/>
        </w:rPr>
        <w:t xml:space="preserve"> </w:t>
      </w:r>
      <w:proofErr w:type="spellStart"/>
      <w:r w:rsidRPr="00B068B0">
        <w:rPr>
          <w:rFonts w:ascii="Times New Roman" w:hAnsi="Times New Roman"/>
          <w:bCs/>
        </w:rPr>
        <w:t>окружењу</w:t>
      </w:r>
      <w:proofErr w:type="spellEnd"/>
      <w:r w:rsidRPr="00B068B0">
        <w:rPr>
          <w:rFonts w:ascii="Times New Roman" w:hAnsi="Times New Roman"/>
          <w:bCs/>
        </w:rPr>
        <w:t xml:space="preserve"> </w:t>
      </w:r>
      <w:proofErr w:type="spellStart"/>
      <w:r w:rsidRPr="00B068B0">
        <w:rPr>
          <w:rFonts w:ascii="Times New Roman" w:hAnsi="Times New Roman"/>
          <w:bCs/>
        </w:rPr>
        <w:t>упознати</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опцијама</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тестирање</w:t>
      </w:r>
      <w:proofErr w:type="spellEnd"/>
      <w:r w:rsidRPr="00B068B0">
        <w:rPr>
          <w:rFonts w:ascii="Times New Roman" w:hAnsi="Times New Roman"/>
          <w:bCs/>
        </w:rPr>
        <w:t xml:space="preserve"> </w:t>
      </w:r>
      <w:proofErr w:type="spellStart"/>
      <w:r w:rsidRPr="00B068B0">
        <w:rPr>
          <w:rFonts w:ascii="Times New Roman" w:hAnsi="Times New Roman"/>
          <w:bCs/>
        </w:rPr>
        <w:t>апликације</w:t>
      </w:r>
      <w:proofErr w:type="spellEnd"/>
      <w:r w:rsidRPr="00B068B0">
        <w:rPr>
          <w:rFonts w:ascii="Times New Roman" w:hAnsi="Times New Roman"/>
          <w:bCs/>
        </w:rPr>
        <w:t xml:space="preserve"> </w:t>
      </w:r>
      <w:proofErr w:type="spellStart"/>
      <w:r w:rsidRPr="00B068B0">
        <w:rPr>
          <w:rFonts w:ascii="Times New Roman" w:hAnsi="Times New Roman"/>
          <w:bCs/>
        </w:rPr>
        <w:t>као</w:t>
      </w:r>
      <w:proofErr w:type="spellEnd"/>
      <w:r w:rsidRPr="00B068B0">
        <w:rPr>
          <w:rFonts w:ascii="Times New Roman" w:hAnsi="Times New Roman"/>
          <w:bCs/>
        </w:rPr>
        <w:t xml:space="preserve"> и </w:t>
      </w:r>
      <w:proofErr w:type="spellStart"/>
      <w:r w:rsidRPr="00B068B0">
        <w:rPr>
          <w:rFonts w:ascii="Times New Roman" w:hAnsi="Times New Roman"/>
          <w:bCs/>
        </w:rPr>
        <w:t>опцијама</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генерисање</w:t>
      </w:r>
      <w:proofErr w:type="spellEnd"/>
      <w:r w:rsidRPr="00B068B0">
        <w:rPr>
          <w:rFonts w:ascii="Times New Roman" w:hAnsi="Times New Roman"/>
          <w:bCs/>
        </w:rPr>
        <w:t xml:space="preserve"> QR </w:t>
      </w:r>
      <w:proofErr w:type="spellStart"/>
      <w:r w:rsidRPr="00B068B0">
        <w:rPr>
          <w:rFonts w:ascii="Times New Roman" w:hAnsi="Times New Roman"/>
          <w:bCs/>
        </w:rPr>
        <w:t>кода</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преузимање</w:t>
      </w:r>
      <w:proofErr w:type="spellEnd"/>
      <w:r w:rsidRPr="00B068B0">
        <w:rPr>
          <w:rFonts w:ascii="Times New Roman" w:hAnsi="Times New Roman"/>
          <w:bCs/>
        </w:rPr>
        <w:t xml:space="preserve"> </w:t>
      </w:r>
      <w:proofErr w:type="spellStart"/>
      <w:r w:rsidRPr="00B068B0">
        <w:rPr>
          <w:rFonts w:ascii="Times New Roman" w:hAnsi="Times New Roman"/>
          <w:bCs/>
        </w:rPr>
        <w:t>апликације</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Андроид</w:t>
      </w:r>
      <w:proofErr w:type="spellEnd"/>
      <w:r w:rsidRPr="00B068B0">
        <w:rPr>
          <w:rFonts w:ascii="Times New Roman" w:hAnsi="Times New Roman"/>
          <w:bCs/>
        </w:rPr>
        <w:t xml:space="preserve"> </w:t>
      </w:r>
      <w:proofErr w:type="spellStart"/>
      <w:r w:rsidRPr="00B068B0">
        <w:rPr>
          <w:rFonts w:ascii="Times New Roman" w:hAnsi="Times New Roman"/>
          <w:bCs/>
        </w:rPr>
        <w:t>уређај</w:t>
      </w:r>
      <w:proofErr w:type="spellEnd"/>
      <w:r w:rsidRPr="00B068B0">
        <w:rPr>
          <w:rFonts w:ascii="Times New Roman" w:hAnsi="Times New Roman"/>
          <w:bCs/>
        </w:rPr>
        <w:t xml:space="preserve">, </w:t>
      </w:r>
      <w:proofErr w:type="spellStart"/>
      <w:r w:rsidRPr="00B068B0">
        <w:rPr>
          <w:rFonts w:ascii="Times New Roman" w:hAnsi="Times New Roman"/>
          <w:bCs/>
        </w:rPr>
        <w:t>или</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креира</w:t>
      </w:r>
      <w:proofErr w:type="spellEnd"/>
      <w:r w:rsidRPr="00B068B0">
        <w:rPr>
          <w:rFonts w:ascii="Times New Roman" w:hAnsi="Times New Roman"/>
          <w:bCs/>
        </w:rPr>
        <w:t xml:space="preserve"> </w:t>
      </w:r>
      <w:proofErr w:type="spellStart"/>
      <w:r w:rsidRPr="00B068B0">
        <w:rPr>
          <w:rFonts w:ascii="Times New Roman" w:hAnsi="Times New Roman"/>
          <w:bCs/>
        </w:rPr>
        <w:t>фајл</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екстензијом</w:t>
      </w:r>
      <w:proofErr w:type="spellEnd"/>
      <w:r w:rsidRPr="00B068B0">
        <w:rPr>
          <w:rFonts w:ascii="Times New Roman" w:hAnsi="Times New Roman"/>
          <w:bCs/>
        </w:rPr>
        <w:t xml:space="preserve"> .</w:t>
      </w:r>
      <w:proofErr w:type="spellStart"/>
      <w:r w:rsidRPr="00B068B0">
        <w:rPr>
          <w:rFonts w:ascii="Times New Roman" w:hAnsi="Times New Roman"/>
          <w:bCs/>
        </w:rPr>
        <w:t>apk</w:t>
      </w:r>
      <w:proofErr w:type="spellEnd"/>
      <w:r w:rsidRPr="00B068B0">
        <w:rPr>
          <w:rFonts w:ascii="Times New Roman" w:hAnsi="Times New Roman"/>
          <w:bCs/>
        </w:rPr>
        <w:t xml:space="preserve"> </w:t>
      </w:r>
      <w:proofErr w:type="spellStart"/>
      <w:r w:rsidRPr="00B068B0">
        <w:rPr>
          <w:rFonts w:ascii="Times New Roman" w:hAnsi="Times New Roman"/>
          <w:bCs/>
        </w:rPr>
        <w:t>који</w:t>
      </w:r>
      <w:proofErr w:type="spellEnd"/>
      <w:r w:rsidRPr="00B068B0">
        <w:rPr>
          <w:rFonts w:ascii="Times New Roman" w:hAnsi="Times New Roman"/>
          <w:bCs/>
        </w:rPr>
        <w:t xml:space="preserve"> </w:t>
      </w:r>
      <w:proofErr w:type="spellStart"/>
      <w:r w:rsidRPr="00B068B0">
        <w:rPr>
          <w:rFonts w:ascii="Times New Roman" w:hAnsi="Times New Roman"/>
          <w:bCs/>
        </w:rPr>
        <w:t>чувамо</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рачунару</w:t>
      </w:r>
      <w:proofErr w:type="spellEnd"/>
      <w:r w:rsidRPr="00B068B0">
        <w:rPr>
          <w:rFonts w:ascii="Times New Roman" w:hAnsi="Times New Roman"/>
          <w:bCs/>
        </w:rPr>
        <w:t>.</w:t>
      </w:r>
    </w:p>
    <w:p w14:paraId="371E3CDE" w14:textId="77777777" w:rsidR="00361203" w:rsidRPr="00B068B0" w:rsidRDefault="00361203" w:rsidP="00361203">
      <w:pPr>
        <w:pStyle w:val="Heading2"/>
        <w:rPr>
          <w:sz w:val="24"/>
          <w:szCs w:val="24"/>
        </w:rPr>
      </w:pPr>
      <w:r w:rsidRPr="00B068B0">
        <w:rPr>
          <w:sz w:val="24"/>
          <w:szCs w:val="24"/>
        </w:rPr>
        <w:t>III ПРАЋЕЊЕ И ВРЕДНОВАЊЕ НАСТАВЕ И УЧЕЊА</w:t>
      </w:r>
    </w:p>
    <w:p w14:paraId="1E11D12A" w14:textId="77777777" w:rsidR="00361203" w:rsidRPr="00B068B0" w:rsidRDefault="00361203" w:rsidP="00361203">
      <w:pPr>
        <w:jc w:val="both"/>
        <w:rPr>
          <w:rFonts w:ascii="Times New Roman" w:hAnsi="Times New Roman"/>
          <w:bCs/>
        </w:rPr>
      </w:pPr>
      <w:r w:rsidRPr="00B068B0">
        <w:rPr>
          <w:rFonts w:ascii="Times New Roman" w:hAnsi="Times New Roman"/>
          <w:bCs/>
        </w:rPr>
        <w:tab/>
        <w:t xml:space="preserve">У </w:t>
      </w:r>
      <w:proofErr w:type="spellStart"/>
      <w:r w:rsidRPr="00B068B0">
        <w:rPr>
          <w:rFonts w:ascii="Times New Roman" w:hAnsi="Times New Roman"/>
          <w:bCs/>
        </w:rPr>
        <w:t>процесу</w:t>
      </w:r>
      <w:proofErr w:type="spellEnd"/>
      <w:r w:rsidRPr="00B068B0">
        <w:rPr>
          <w:rFonts w:ascii="Times New Roman" w:hAnsi="Times New Roman"/>
          <w:bCs/>
        </w:rPr>
        <w:t xml:space="preserve"> </w:t>
      </w:r>
      <w:proofErr w:type="spellStart"/>
      <w:r w:rsidRPr="00B068B0">
        <w:rPr>
          <w:rFonts w:ascii="Times New Roman" w:hAnsi="Times New Roman"/>
          <w:bCs/>
        </w:rPr>
        <w:t>вредновања</w:t>
      </w:r>
      <w:proofErr w:type="spellEnd"/>
      <w:r w:rsidRPr="00B068B0">
        <w:rPr>
          <w:rFonts w:ascii="Times New Roman" w:hAnsi="Times New Roman"/>
          <w:bCs/>
        </w:rPr>
        <w:t xml:space="preserve"> </w:t>
      </w:r>
      <w:proofErr w:type="spellStart"/>
      <w:r w:rsidRPr="00B068B0">
        <w:rPr>
          <w:rFonts w:ascii="Times New Roman" w:hAnsi="Times New Roman"/>
          <w:bCs/>
        </w:rPr>
        <w:t>потребно</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w:t>
      </w:r>
      <w:proofErr w:type="spellStart"/>
      <w:r w:rsidRPr="00B068B0">
        <w:rPr>
          <w:rFonts w:ascii="Times New Roman" w:hAnsi="Times New Roman"/>
          <w:bCs/>
        </w:rPr>
        <w:t>континуирано</w:t>
      </w:r>
      <w:proofErr w:type="spellEnd"/>
      <w:r w:rsidRPr="00B068B0">
        <w:rPr>
          <w:rFonts w:ascii="Times New Roman" w:hAnsi="Times New Roman"/>
          <w:bCs/>
        </w:rPr>
        <w:t xml:space="preserve"> </w:t>
      </w:r>
      <w:proofErr w:type="spellStart"/>
      <w:r w:rsidRPr="00B068B0">
        <w:rPr>
          <w:rFonts w:ascii="Times New Roman" w:hAnsi="Times New Roman"/>
          <w:bCs/>
        </w:rPr>
        <w:t>пратити</w:t>
      </w:r>
      <w:proofErr w:type="spellEnd"/>
      <w:r w:rsidRPr="00B068B0">
        <w:rPr>
          <w:rFonts w:ascii="Times New Roman" w:hAnsi="Times New Roman"/>
          <w:bCs/>
        </w:rPr>
        <w:t xml:space="preserve"> </w:t>
      </w:r>
      <w:proofErr w:type="spellStart"/>
      <w:r w:rsidRPr="00B068B0">
        <w:rPr>
          <w:rFonts w:ascii="Times New Roman" w:hAnsi="Times New Roman"/>
          <w:bCs/>
        </w:rPr>
        <w:t>рад</w:t>
      </w:r>
      <w:proofErr w:type="spellEnd"/>
      <w:r w:rsidRPr="00B068B0">
        <w:rPr>
          <w:rFonts w:ascii="Times New Roman" w:hAnsi="Times New Roman"/>
          <w:bCs/>
        </w:rPr>
        <w:t xml:space="preserve"> </w:t>
      </w:r>
      <w:proofErr w:type="spellStart"/>
      <w:r w:rsidRPr="00B068B0">
        <w:rPr>
          <w:rFonts w:ascii="Times New Roman" w:hAnsi="Times New Roman"/>
          <w:bCs/>
        </w:rPr>
        <w:t>ученика</w:t>
      </w:r>
      <w:proofErr w:type="spellEnd"/>
      <w:r w:rsidRPr="00B068B0">
        <w:rPr>
          <w:rFonts w:ascii="Times New Roman" w:hAnsi="Times New Roman"/>
          <w:bCs/>
        </w:rPr>
        <w:t xml:space="preserve">. У </w:t>
      </w:r>
      <w:proofErr w:type="spellStart"/>
      <w:r w:rsidRPr="00B068B0">
        <w:rPr>
          <w:rFonts w:ascii="Times New Roman" w:hAnsi="Times New Roman"/>
          <w:bCs/>
        </w:rPr>
        <w:t>настави</w:t>
      </w:r>
      <w:proofErr w:type="spellEnd"/>
      <w:r w:rsidRPr="00B068B0">
        <w:rPr>
          <w:rFonts w:ascii="Times New Roman" w:hAnsi="Times New Roman"/>
          <w:bCs/>
        </w:rPr>
        <w:t xml:space="preserve"> </w:t>
      </w:r>
      <w:proofErr w:type="spellStart"/>
      <w:r w:rsidRPr="00B068B0">
        <w:rPr>
          <w:rFonts w:ascii="Times New Roman" w:hAnsi="Times New Roman"/>
          <w:bCs/>
        </w:rPr>
        <w:t>оријентисаној</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достизање</w:t>
      </w:r>
      <w:proofErr w:type="spellEnd"/>
      <w:r w:rsidRPr="00B068B0">
        <w:rPr>
          <w:rFonts w:ascii="Times New Roman" w:hAnsi="Times New Roman"/>
          <w:bCs/>
        </w:rPr>
        <w:t xml:space="preserve"> </w:t>
      </w:r>
      <w:proofErr w:type="spellStart"/>
      <w:r w:rsidRPr="00B068B0">
        <w:rPr>
          <w:rFonts w:ascii="Times New Roman" w:hAnsi="Times New Roman"/>
          <w:bCs/>
        </w:rPr>
        <w:t>исхода</w:t>
      </w:r>
      <w:proofErr w:type="spellEnd"/>
      <w:r w:rsidRPr="00B068B0">
        <w:rPr>
          <w:rFonts w:ascii="Times New Roman" w:hAnsi="Times New Roman"/>
          <w:bCs/>
        </w:rPr>
        <w:t xml:space="preserve"> </w:t>
      </w:r>
      <w:proofErr w:type="spellStart"/>
      <w:r w:rsidRPr="00B068B0">
        <w:rPr>
          <w:rFonts w:ascii="Times New Roman" w:hAnsi="Times New Roman"/>
          <w:bCs/>
        </w:rPr>
        <w:t>вреднују</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и </w:t>
      </w:r>
      <w:proofErr w:type="spellStart"/>
      <w:r w:rsidRPr="00B068B0">
        <w:rPr>
          <w:rFonts w:ascii="Times New Roman" w:hAnsi="Times New Roman"/>
          <w:bCs/>
        </w:rPr>
        <w:t>процес</w:t>
      </w:r>
      <w:proofErr w:type="spellEnd"/>
      <w:r w:rsidRPr="00B068B0">
        <w:rPr>
          <w:rFonts w:ascii="Times New Roman" w:hAnsi="Times New Roman"/>
          <w:bCs/>
        </w:rPr>
        <w:t xml:space="preserve"> и </w:t>
      </w:r>
      <w:proofErr w:type="spellStart"/>
      <w:r w:rsidRPr="00B068B0">
        <w:rPr>
          <w:rFonts w:ascii="Times New Roman" w:hAnsi="Times New Roman"/>
          <w:bCs/>
        </w:rPr>
        <w:t>продукти</w:t>
      </w:r>
      <w:proofErr w:type="spellEnd"/>
      <w:r w:rsidRPr="00B068B0">
        <w:rPr>
          <w:rFonts w:ascii="Times New Roman" w:hAnsi="Times New Roman"/>
          <w:bCs/>
        </w:rPr>
        <w:t xml:space="preserve"> </w:t>
      </w:r>
      <w:proofErr w:type="spellStart"/>
      <w:r w:rsidRPr="00B068B0">
        <w:rPr>
          <w:rFonts w:ascii="Times New Roman" w:hAnsi="Times New Roman"/>
          <w:bCs/>
        </w:rPr>
        <w:t>учења</w:t>
      </w:r>
      <w:proofErr w:type="spellEnd"/>
      <w:r w:rsidRPr="00B068B0">
        <w:rPr>
          <w:rFonts w:ascii="Times New Roman" w:hAnsi="Times New Roman"/>
          <w:bCs/>
        </w:rPr>
        <w:t xml:space="preserve">. </w:t>
      </w:r>
      <w:proofErr w:type="spellStart"/>
      <w:r w:rsidRPr="00B068B0">
        <w:rPr>
          <w:rFonts w:ascii="Times New Roman" w:hAnsi="Times New Roman"/>
          <w:bCs/>
        </w:rPr>
        <w:t>Требало</w:t>
      </w:r>
      <w:proofErr w:type="spellEnd"/>
      <w:r w:rsidRPr="00B068B0">
        <w:rPr>
          <w:rFonts w:ascii="Times New Roman" w:hAnsi="Times New Roman"/>
          <w:bCs/>
        </w:rPr>
        <w:t xml:space="preserve"> </w:t>
      </w:r>
      <w:proofErr w:type="spellStart"/>
      <w:r w:rsidRPr="00B068B0">
        <w:rPr>
          <w:rFonts w:ascii="Times New Roman" w:hAnsi="Times New Roman"/>
          <w:bCs/>
        </w:rPr>
        <w:t>би</w:t>
      </w:r>
      <w:proofErr w:type="spellEnd"/>
      <w:r w:rsidRPr="00B068B0">
        <w:rPr>
          <w:rFonts w:ascii="Times New Roman" w:hAnsi="Times New Roman"/>
          <w:bCs/>
        </w:rPr>
        <w:t xml:space="preserve"> и </w:t>
      </w:r>
      <w:proofErr w:type="spellStart"/>
      <w:r w:rsidRPr="00B068B0">
        <w:rPr>
          <w:rFonts w:ascii="Times New Roman" w:hAnsi="Times New Roman"/>
          <w:bCs/>
        </w:rPr>
        <w:t>вредновање</w:t>
      </w:r>
      <w:proofErr w:type="spellEnd"/>
      <w:r w:rsidRPr="00B068B0">
        <w:rPr>
          <w:rFonts w:ascii="Times New Roman" w:hAnsi="Times New Roman"/>
          <w:bCs/>
        </w:rPr>
        <w:t xml:space="preserve"> </w:t>
      </w:r>
      <w:proofErr w:type="spellStart"/>
      <w:r w:rsidRPr="00B068B0">
        <w:rPr>
          <w:rFonts w:ascii="Times New Roman" w:hAnsi="Times New Roman"/>
          <w:bCs/>
        </w:rPr>
        <w:t>више</w:t>
      </w:r>
      <w:proofErr w:type="spellEnd"/>
      <w:r w:rsidRPr="00B068B0">
        <w:rPr>
          <w:rFonts w:ascii="Times New Roman" w:hAnsi="Times New Roman"/>
          <w:bCs/>
        </w:rPr>
        <w:t xml:space="preserve"> </w:t>
      </w:r>
      <w:proofErr w:type="spellStart"/>
      <w:r w:rsidRPr="00B068B0">
        <w:rPr>
          <w:rFonts w:ascii="Times New Roman" w:hAnsi="Times New Roman"/>
          <w:bCs/>
        </w:rPr>
        <w:t>усмерити</w:t>
      </w:r>
      <w:proofErr w:type="spellEnd"/>
      <w:r w:rsidRPr="00B068B0">
        <w:rPr>
          <w:rFonts w:ascii="Times New Roman" w:hAnsi="Times New Roman"/>
          <w:bCs/>
        </w:rPr>
        <w:t xml:space="preserve"> </w:t>
      </w:r>
      <w:proofErr w:type="spellStart"/>
      <w:r w:rsidRPr="00B068B0">
        <w:rPr>
          <w:rFonts w:ascii="Times New Roman" w:hAnsi="Times New Roman"/>
          <w:bCs/>
        </w:rPr>
        <w:t>ка</w:t>
      </w:r>
      <w:proofErr w:type="spellEnd"/>
      <w:r w:rsidRPr="00B068B0">
        <w:rPr>
          <w:rFonts w:ascii="Times New Roman" w:hAnsi="Times New Roman"/>
          <w:bCs/>
        </w:rPr>
        <w:t xml:space="preserve"> </w:t>
      </w:r>
      <w:proofErr w:type="spellStart"/>
      <w:r w:rsidRPr="00B068B0">
        <w:rPr>
          <w:rFonts w:ascii="Times New Roman" w:hAnsi="Times New Roman"/>
          <w:bCs/>
        </w:rPr>
        <w:t>праћењу</w:t>
      </w:r>
      <w:proofErr w:type="spellEnd"/>
      <w:r w:rsidRPr="00B068B0">
        <w:rPr>
          <w:rFonts w:ascii="Times New Roman" w:hAnsi="Times New Roman"/>
          <w:bCs/>
        </w:rPr>
        <w:t xml:space="preserve"> и </w:t>
      </w:r>
      <w:proofErr w:type="spellStart"/>
      <w:r w:rsidRPr="00B068B0">
        <w:rPr>
          <w:rFonts w:ascii="Times New Roman" w:hAnsi="Times New Roman"/>
          <w:bCs/>
        </w:rPr>
        <w:t>вредновању</w:t>
      </w:r>
      <w:proofErr w:type="spellEnd"/>
      <w:r w:rsidRPr="00B068B0">
        <w:rPr>
          <w:rFonts w:ascii="Times New Roman" w:hAnsi="Times New Roman"/>
          <w:bCs/>
        </w:rPr>
        <w:t xml:space="preserve"> </w:t>
      </w:r>
      <w:proofErr w:type="spellStart"/>
      <w:r w:rsidRPr="00B068B0">
        <w:rPr>
          <w:rFonts w:ascii="Times New Roman" w:hAnsi="Times New Roman"/>
          <w:bCs/>
        </w:rPr>
        <w:t>практичних</w:t>
      </w:r>
      <w:proofErr w:type="spellEnd"/>
      <w:r w:rsidRPr="00B068B0">
        <w:rPr>
          <w:rFonts w:ascii="Times New Roman" w:hAnsi="Times New Roman"/>
          <w:bCs/>
        </w:rPr>
        <w:t xml:space="preserve"> </w:t>
      </w:r>
      <w:proofErr w:type="spellStart"/>
      <w:r w:rsidRPr="00B068B0">
        <w:rPr>
          <w:rFonts w:ascii="Times New Roman" w:hAnsi="Times New Roman"/>
          <w:bCs/>
        </w:rPr>
        <w:t>радова</w:t>
      </w:r>
      <w:proofErr w:type="spellEnd"/>
      <w:r w:rsidRPr="00B068B0">
        <w:rPr>
          <w:rFonts w:ascii="Times New Roman" w:hAnsi="Times New Roman"/>
          <w:bCs/>
        </w:rPr>
        <w:t xml:space="preserve"> и </w:t>
      </w:r>
      <w:proofErr w:type="spellStart"/>
      <w:r w:rsidRPr="00B068B0">
        <w:rPr>
          <w:rFonts w:ascii="Times New Roman" w:hAnsi="Times New Roman"/>
          <w:bCs/>
        </w:rPr>
        <w:t>вежбања</w:t>
      </w:r>
      <w:proofErr w:type="spellEnd"/>
      <w:r w:rsidRPr="00B068B0">
        <w:rPr>
          <w:rFonts w:ascii="Times New Roman" w:hAnsi="Times New Roman"/>
          <w:bCs/>
        </w:rPr>
        <w:t xml:space="preserve">, а </w:t>
      </w:r>
      <w:proofErr w:type="spellStart"/>
      <w:r w:rsidRPr="00B068B0">
        <w:rPr>
          <w:rFonts w:ascii="Times New Roman" w:hAnsi="Times New Roman"/>
          <w:bCs/>
        </w:rPr>
        <w:t>мање</w:t>
      </w:r>
      <w:proofErr w:type="spellEnd"/>
      <w:r w:rsidRPr="00B068B0">
        <w:rPr>
          <w:rFonts w:ascii="Times New Roman" w:hAnsi="Times New Roman"/>
          <w:bCs/>
        </w:rPr>
        <w:t xml:space="preserve"> </w:t>
      </w:r>
      <w:proofErr w:type="spellStart"/>
      <w:r w:rsidRPr="00B068B0">
        <w:rPr>
          <w:rFonts w:ascii="Times New Roman" w:hAnsi="Times New Roman"/>
          <w:bCs/>
        </w:rPr>
        <w:t>ка</w:t>
      </w:r>
      <w:proofErr w:type="spellEnd"/>
      <w:r w:rsidRPr="00B068B0">
        <w:rPr>
          <w:rFonts w:ascii="Times New Roman" w:hAnsi="Times New Roman"/>
          <w:bCs/>
        </w:rPr>
        <w:t xml:space="preserve"> </w:t>
      </w:r>
      <w:proofErr w:type="spellStart"/>
      <w:r w:rsidRPr="00B068B0">
        <w:rPr>
          <w:rFonts w:ascii="Times New Roman" w:hAnsi="Times New Roman"/>
          <w:bCs/>
        </w:rPr>
        <w:t>тестовима</w:t>
      </w:r>
      <w:proofErr w:type="spellEnd"/>
      <w:r w:rsidRPr="00B068B0">
        <w:rPr>
          <w:rFonts w:ascii="Times New Roman" w:hAnsi="Times New Roman"/>
          <w:bCs/>
        </w:rPr>
        <w:t xml:space="preserve"> </w:t>
      </w:r>
      <w:proofErr w:type="spellStart"/>
      <w:r w:rsidRPr="00B068B0">
        <w:rPr>
          <w:rFonts w:ascii="Times New Roman" w:hAnsi="Times New Roman"/>
          <w:bCs/>
        </w:rPr>
        <w:t>знања</w:t>
      </w:r>
      <w:proofErr w:type="spellEnd"/>
      <w:r w:rsidRPr="00B068B0">
        <w:rPr>
          <w:rFonts w:ascii="Times New Roman" w:hAnsi="Times New Roman"/>
          <w:bCs/>
        </w:rPr>
        <w:t>.</w:t>
      </w:r>
    </w:p>
    <w:p w14:paraId="2C91FACC" w14:textId="77777777" w:rsidR="00361203" w:rsidRPr="00B068B0" w:rsidRDefault="00361203" w:rsidP="00361203">
      <w:pPr>
        <w:jc w:val="both"/>
        <w:rPr>
          <w:rFonts w:ascii="Times New Roman" w:hAnsi="Times New Roman"/>
          <w:bCs/>
        </w:rPr>
      </w:pPr>
      <w:proofErr w:type="spellStart"/>
      <w:r w:rsidRPr="00B068B0">
        <w:rPr>
          <w:rFonts w:ascii="Times New Roman" w:hAnsi="Times New Roman"/>
          <w:bCs/>
        </w:rPr>
        <w:t>Вредновање</w:t>
      </w:r>
      <w:proofErr w:type="spellEnd"/>
      <w:r w:rsidRPr="00B068B0">
        <w:rPr>
          <w:rFonts w:ascii="Times New Roman" w:hAnsi="Times New Roman"/>
          <w:bCs/>
        </w:rPr>
        <w:t xml:space="preserve"> </w:t>
      </w:r>
      <w:proofErr w:type="spellStart"/>
      <w:r w:rsidRPr="00B068B0">
        <w:rPr>
          <w:rFonts w:ascii="Times New Roman" w:hAnsi="Times New Roman"/>
          <w:bCs/>
        </w:rPr>
        <w:t>активности</w:t>
      </w:r>
      <w:proofErr w:type="spellEnd"/>
      <w:r w:rsidRPr="00B068B0">
        <w:rPr>
          <w:rFonts w:ascii="Times New Roman" w:hAnsi="Times New Roman"/>
          <w:bCs/>
        </w:rPr>
        <w:t xml:space="preserve">, </w:t>
      </w:r>
      <w:proofErr w:type="spellStart"/>
      <w:r w:rsidRPr="00B068B0">
        <w:rPr>
          <w:rFonts w:ascii="Times New Roman" w:hAnsi="Times New Roman"/>
          <w:bCs/>
        </w:rPr>
        <w:t>нарочито</w:t>
      </w:r>
      <w:proofErr w:type="spellEnd"/>
      <w:r w:rsidRPr="00B068B0">
        <w:rPr>
          <w:rFonts w:ascii="Times New Roman" w:hAnsi="Times New Roman"/>
          <w:bCs/>
        </w:rPr>
        <w:t xml:space="preserve"> </w:t>
      </w:r>
      <w:proofErr w:type="spellStart"/>
      <w:r w:rsidRPr="00B068B0">
        <w:rPr>
          <w:rFonts w:ascii="Times New Roman" w:hAnsi="Times New Roman"/>
          <w:bCs/>
        </w:rPr>
        <w:t>ако</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w:t>
      </w:r>
      <w:proofErr w:type="spellStart"/>
      <w:r w:rsidRPr="00B068B0">
        <w:rPr>
          <w:rFonts w:ascii="Times New Roman" w:hAnsi="Times New Roman"/>
          <w:bCs/>
        </w:rPr>
        <w:t>тимски</w:t>
      </w:r>
      <w:proofErr w:type="spellEnd"/>
      <w:r w:rsidRPr="00B068B0">
        <w:rPr>
          <w:rFonts w:ascii="Times New Roman" w:hAnsi="Times New Roman"/>
          <w:bCs/>
        </w:rPr>
        <w:t xml:space="preserve"> </w:t>
      </w:r>
      <w:proofErr w:type="spellStart"/>
      <w:r w:rsidRPr="00B068B0">
        <w:rPr>
          <w:rFonts w:ascii="Times New Roman" w:hAnsi="Times New Roman"/>
          <w:bCs/>
        </w:rPr>
        <w:t>рад</w:t>
      </w:r>
      <w:proofErr w:type="spellEnd"/>
      <w:r w:rsidRPr="00B068B0">
        <w:rPr>
          <w:rFonts w:ascii="Times New Roman" w:hAnsi="Times New Roman"/>
          <w:bCs/>
        </w:rPr>
        <w:t xml:space="preserve"> у </w:t>
      </w:r>
      <w:proofErr w:type="spellStart"/>
      <w:r w:rsidRPr="00B068B0">
        <w:rPr>
          <w:rFonts w:ascii="Times New Roman" w:hAnsi="Times New Roman"/>
          <w:bCs/>
        </w:rPr>
        <w:t>питању</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може</w:t>
      </w:r>
      <w:proofErr w:type="spellEnd"/>
      <w:r w:rsidRPr="00B068B0">
        <w:rPr>
          <w:rFonts w:ascii="Times New Roman" w:hAnsi="Times New Roman"/>
          <w:bCs/>
        </w:rPr>
        <w:t xml:space="preserve"> </w:t>
      </w:r>
      <w:proofErr w:type="spellStart"/>
      <w:r w:rsidRPr="00B068B0">
        <w:rPr>
          <w:rFonts w:ascii="Times New Roman" w:hAnsi="Times New Roman"/>
          <w:bCs/>
        </w:rPr>
        <w:t>обавити</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групом</w:t>
      </w:r>
      <w:proofErr w:type="spellEnd"/>
      <w:r w:rsidRPr="00B068B0">
        <w:rPr>
          <w:rFonts w:ascii="Times New Roman" w:hAnsi="Times New Roman"/>
          <w:bCs/>
        </w:rPr>
        <w:t xml:space="preserve"> </w:t>
      </w:r>
      <w:proofErr w:type="spellStart"/>
      <w:r w:rsidRPr="00B068B0">
        <w:rPr>
          <w:rFonts w:ascii="Times New Roman" w:hAnsi="Times New Roman"/>
          <w:bCs/>
        </w:rPr>
        <w:t>тако</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од</w:t>
      </w:r>
      <w:proofErr w:type="spellEnd"/>
      <w:r w:rsidRPr="00B068B0">
        <w:rPr>
          <w:rFonts w:ascii="Times New Roman" w:hAnsi="Times New Roman"/>
          <w:bCs/>
        </w:rPr>
        <w:t xml:space="preserve"> </w:t>
      </w:r>
      <w:proofErr w:type="spellStart"/>
      <w:r w:rsidRPr="00B068B0">
        <w:rPr>
          <w:rFonts w:ascii="Times New Roman" w:hAnsi="Times New Roman"/>
          <w:bCs/>
        </w:rPr>
        <w:t>сваког</w:t>
      </w:r>
      <w:proofErr w:type="spellEnd"/>
      <w:r w:rsidRPr="00B068B0">
        <w:rPr>
          <w:rFonts w:ascii="Times New Roman" w:hAnsi="Times New Roman"/>
          <w:bCs/>
        </w:rPr>
        <w:t xml:space="preserve"> </w:t>
      </w:r>
      <w:proofErr w:type="spellStart"/>
      <w:r w:rsidRPr="00B068B0">
        <w:rPr>
          <w:rFonts w:ascii="Times New Roman" w:hAnsi="Times New Roman"/>
          <w:bCs/>
        </w:rPr>
        <w:t>члана</w:t>
      </w:r>
      <w:proofErr w:type="spellEnd"/>
      <w:r w:rsidRPr="00B068B0">
        <w:rPr>
          <w:rFonts w:ascii="Times New Roman" w:hAnsi="Times New Roman"/>
          <w:bCs/>
        </w:rPr>
        <w:t xml:space="preserve"> </w:t>
      </w:r>
      <w:proofErr w:type="spellStart"/>
      <w:r w:rsidRPr="00B068B0">
        <w:rPr>
          <w:rFonts w:ascii="Times New Roman" w:hAnsi="Times New Roman"/>
          <w:bCs/>
        </w:rPr>
        <w:t>тражи</w:t>
      </w:r>
      <w:proofErr w:type="spellEnd"/>
      <w:r w:rsidRPr="00B068B0">
        <w:rPr>
          <w:rFonts w:ascii="Times New Roman" w:hAnsi="Times New Roman"/>
          <w:bCs/>
        </w:rPr>
        <w:t xml:space="preserve"> </w:t>
      </w:r>
      <w:proofErr w:type="spellStart"/>
      <w:r w:rsidRPr="00B068B0">
        <w:rPr>
          <w:rFonts w:ascii="Times New Roman" w:hAnsi="Times New Roman"/>
          <w:bCs/>
        </w:rPr>
        <w:t>мишљење</w:t>
      </w:r>
      <w:proofErr w:type="spellEnd"/>
      <w:r w:rsidRPr="00B068B0">
        <w:rPr>
          <w:rFonts w:ascii="Times New Roman" w:hAnsi="Times New Roman"/>
          <w:bCs/>
        </w:rPr>
        <w:t xml:space="preserve"> о </w:t>
      </w:r>
      <w:proofErr w:type="spellStart"/>
      <w:r w:rsidRPr="00B068B0">
        <w:rPr>
          <w:rFonts w:ascii="Times New Roman" w:hAnsi="Times New Roman"/>
          <w:bCs/>
        </w:rPr>
        <w:t>сопственом</w:t>
      </w:r>
      <w:proofErr w:type="spellEnd"/>
      <w:r w:rsidRPr="00B068B0">
        <w:rPr>
          <w:rFonts w:ascii="Times New Roman" w:hAnsi="Times New Roman"/>
          <w:bCs/>
        </w:rPr>
        <w:t xml:space="preserve"> </w:t>
      </w:r>
      <w:proofErr w:type="spellStart"/>
      <w:r w:rsidRPr="00B068B0">
        <w:rPr>
          <w:rFonts w:ascii="Times New Roman" w:hAnsi="Times New Roman"/>
          <w:bCs/>
        </w:rPr>
        <w:t>раду</w:t>
      </w:r>
      <w:proofErr w:type="spellEnd"/>
      <w:r w:rsidRPr="00B068B0">
        <w:rPr>
          <w:rFonts w:ascii="Times New Roman" w:hAnsi="Times New Roman"/>
          <w:bCs/>
        </w:rPr>
        <w:t xml:space="preserve"> и о </w:t>
      </w:r>
      <w:proofErr w:type="spellStart"/>
      <w:r w:rsidRPr="00B068B0">
        <w:rPr>
          <w:rFonts w:ascii="Times New Roman" w:hAnsi="Times New Roman"/>
          <w:bCs/>
        </w:rPr>
        <w:t>раду</w:t>
      </w:r>
      <w:proofErr w:type="spellEnd"/>
      <w:r w:rsidRPr="00B068B0">
        <w:rPr>
          <w:rFonts w:ascii="Times New Roman" w:hAnsi="Times New Roman"/>
          <w:bCs/>
        </w:rPr>
        <w:t xml:space="preserve"> </w:t>
      </w:r>
      <w:proofErr w:type="spellStart"/>
      <w:r w:rsidRPr="00B068B0">
        <w:rPr>
          <w:rFonts w:ascii="Times New Roman" w:hAnsi="Times New Roman"/>
          <w:bCs/>
        </w:rPr>
        <w:t>сваког</w:t>
      </w:r>
      <w:proofErr w:type="spellEnd"/>
      <w:r w:rsidRPr="00B068B0">
        <w:rPr>
          <w:rFonts w:ascii="Times New Roman" w:hAnsi="Times New Roman"/>
          <w:bCs/>
        </w:rPr>
        <w:t xml:space="preserve"> </w:t>
      </w:r>
      <w:proofErr w:type="spellStart"/>
      <w:r w:rsidRPr="00B068B0">
        <w:rPr>
          <w:rFonts w:ascii="Times New Roman" w:hAnsi="Times New Roman"/>
          <w:bCs/>
        </w:rPr>
        <w:t>члана</w:t>
      </w:r>
      <w:proofErr w:type="spellEnd"/>
      <w:r w:rsidRPr="00B068B0">
        <w:rPr>
          <w:rFonts w:ascii="Times New Roman" w:hAnsi="Times New Roman"/>
          <w:bCs/>
        </w:rPr>
        <w:t xml:space="preserve"> </w:t>
      </w:r>
      <w:proofErr w:type="spellStart"/>
      <w:r w:rsidRPr="00B068B0">
        <w:rPr>
          <w:rFonts w:ascii="Times New Roman" w:hAnsi="Times New Roman"/>
          <w:bCs/>
        </w:rPr>
        <w:t>понаособ</w:t>
      </w:r>
      <w:proofErr w:type="spellEnd"/>
      <w:r w:rsidRPr="00B068B0">
        <w:rPr>
          <w:rFonts w:ascii="Times New Roman" w:hAnsi="Times New Roman"/>
          <w:bCs/>
        </w:rPr>
        <w:t xml:space="preserve"> (</w:t>
      </w:r>
      <w:proofErr w:type="spellStart"/>
      <w:r w:rsidRPr="00B068B0">
        <w:rPr>
          <w:rFonts w:ascii="Times New Roman" w:hAnsi="Times New Roman"/>
          <w:bCs/>
        </w:rPr>
        <w:t>тзв</w:t>
      </w:r>
      <w:proofErr w:type="spellEnd"/>
      <w:r w:rsidRPr="00B068B0">
        <w:rPr>
          <w:rFonts w:ascii="Times New Roman" w:hAnsi="Times New Roman"/>
          <w:bCs/>
        </w:rPr>
        <w:t xml:space="preserve">. </w:t>
      </w:r>
      <w:proofErr w:type="spellStart"/>
      <w:r w:rsidRPr="00B068B0">
        <w:rPr>
          <w:rFonts w:ascii="Times New Roman" w:hAnsi="Times New Roman"/>
          <w:bCs/>
        </w:rPr>
        <w:t>вршњачко</w:t>
      </w:r>
      <w:proofErr w:type="spellEnd"/>
      <w:r w:rsidRPr="00B068B0">
        <w:rPr>
          <w:rFonts w:ascii="Times New Roman" w:hAnsi="Times New Roman"/>
          <w:bCs/>
        </w:rPr>
        <w:t xml:space="preserve"> </w:t>
      </w:r>
      <w:proofErr w:type="spellStart"/>
      <w:r w:rsidRPr="00B068B0">
        <w:rPr>
          <w:rFonts w:ascii="Times New Roman" w:hAnsi="Times New Roman"/>
          <w:bCs/>
        </w:rPr>
        <w:t>оцењивање</w:t>
      </w:r>
      <w:proofErr w:type="spellEnd"/>
      <w:r w:rsidRPr="00B068B0">
        <w:rPr>
          <w:rFonts w:ascii="Times New Roman" w:hAnsi="Times New Roman"/>
          <w:bCs/>
        </w:rPr>
        <w:t xml:space="preserve">). </w:t>
      </w:r>
      <w:proofErr w:type="spellStart"/>
      <w:r w:rsidRPr="00B068B0">
        <w:rPr>
          <w:rFonts w:ascii="Times New Roman" w:hAnsi="Times New Roman"/>
          <w:bCs/>
        </w:rPr>
        <w:t>Препоручује</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наставник</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ученицима</w:t>
      </w:r>
      <w:proofErr w:type="spellEnd"/>
      <w:r w:rsidRPr="00B068B0">
        <w:rPr>
          <w:rFonts w:ascii="Times New Roman" w:hAnsi="Times New Roman"/>
          <w:bCs/>
        </w:rPr>
        <w:t xml:space="preserve"> </w:t>
      </w:r>
      <w:proofErr w:type="spellStart"/>
      <w:r w:rsidRPr="00B068B0">
        <w:rPr>
          <w:rFonts w:ascii="Times New Roman" w:hAnsi="Times New Roman"/>
          <w:bCs/>
        </w:rPr>
        <w:t>договори</w:t>
      </w:r>
      <w:proofErr w:type="spellEnd"/>
      <w:r w:rsidRPr="00B068B0">
        <w:rPr>
          <w:rFonts w:ascii="Times New Roman" w:hAnsi="Times New Roman"/>
          <w:bCs/>
        </w:rPr>
        <w:t xml:space="preserve"> </w:t>
      </w:r>
      <w:proofErr w:type="spellStart"/>
      <w:r w:rsidRPr="00B068B0">
        <w:rPr>
          <w:rFonts w:ascii="Times New Roman" w:hAnsi="Times New Roman"/>
          <w:bCs/>
        </w:rPr>
        <w:t>показатеље</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основу</w:t>
      </w:r>
      <w:proofErr w:type="spellEnd"/>
      <w:r w:rsidRPr="00B068B0">
        <w:rPr>
          <w:rFonts w:ascii="Times New Roman" w:hAnsi="Times New Roman"/>
          <w:bCs/>
        </w:rPr>
        <w:t xml:space="preserve"> </w:t>
      </w:r>
      <w:proofErr w:type="spellStart"/>
      <w:r w:rsidRPr="00B068B0">
        <w:rPr>
          <w:rFonts w:ascii="Times New Roman" w:hAnsi="Times New Roman"/>
          <w:bCs/>
        </w:rPr>
        <w:t>којих</w:t>
      </w:r>
      <w:proofErr w:type="spellEnd"/>
      <w:r w:rsidRPr="00B068B0">
        <w:rPr>
          <w:rFonts w:ascii="Times New Roman" w:hAnsi="Times New Roman"/>
          <w:bCs/>
        </w:rPr>
        <w:t xml:space="preserve"> </w:t>
      </w:r>
      <w:proofErr w:type="spellStart"/>
      <w:r w:rsidRPr="00B068B0">
        <w:rPr>
          <w:rFonts w:ascii="Times New Roman" w:hAnsi="Times New Roman"/>
          <w:bCs/>
        </w:rPr>
        <w:t>сви</w:t>
      </w:r>
      <w:proofErr w:type="spellEnd"/>
      <w:r w:rsidRPr="00B068B0">
        <w:rPr>
          <w:rFonts w:ascii="Times New Roman" w:hAnsi="Times New Roman"/>
          <w:bCs/>
        </w:rPr>
        <w:t xml:space="preserve"> </w:t>
      </w:r>
      <w:proofErr w:type="spellStart"/>
      <w:r w:rsidRPr="00B068B0">
        <w:rPr>
          <w:rFonts w:ascii="Times New Roman" w:hAnsi="Times New Roman"/>
          <w:bCs/>
        </w:rPr>
        <w:t>могу</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прате</w:t>
      </w:r>
      <w:proofErr w:type="spellEnd"/>
      <w:r w:rsidRPr="00B068B0">
        <w:rPr>
          <w:rFonts w:ascii="Times New Roman" w:hAnsi="Times New Roman"/>
          <w:bCs/>
        </w:rPr>
        <w:t xml:space="preserve"> </w:t>
      </w:r>
      <w:proofErr w:type="spellStart"/>
      <w:r w:rsidRPr="00B068B0">
        <w:rPr>
          <w:rFonts w:ascii="Times New Roman" w:hAnsi="Times New Roman"/>
          <w:bCs/>
        </w:rPr>
        <w:t>напредак</w:t>
      </w:r>
      <w:proofErr w:type="spellEnd"/>
      <w:r w:rsidRPr="00B068B0">
        <w:rPr>
          <w:rFonts w:ascii="Times New Roman" w:hAnsi="Times New Roman"/>
          <w:bCs/>
        </w:rPr>
        <w:t xml:space="preserve"> у </w:t>
      </w:r>
      <w:proofErr w:type="spellStart"/>
      <w:r w:rsidRPr="00B068B0">
        <w:rPr>
          <w:rFonts w:ascii="Times New Roman" w:hAnsi="Times New Roman"/>
          <w:bCs/>
        </w:rPr>
        <w:t>учењу</w:t>
      </w:r>
      <w:proofErr w:type="spellEnd"/>
      <w:r w:rsidRPr="00B068B0">
        <w:rPr>
          <w:rFonts w:ascii="Times New Roman" w:hAnsi="Times New Roman"/>
          <w:bCs/>
        </w:rPr>
        <w:t xml:space="preserve">, </w:t>
      </w:r>
      <w:proofErr w:type="spellStart"/>
      <w:r w:rsidRPr="00B068B0">
        <w:rPr>
          <w:rFonts w:ascii="Times New Roman" w:hAnsi="Times New Roman"/>
          <w:bCs/>
        </w:rPr>
        <w:t>ученици</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уче</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размишљају</w:t>
      </w:r>
      <w:proofErr w:type="spellEnd"/>
      <w:r w:rsidRPr="00B068B0">
        <w:rPr>
          <w:rFonts w:ascii="Times New Roman" w:hAnsi="Times New Roman"/>
          <w:bCs/>
        </w:rPr>
        <w:t xml:space="preserve"> о </w:t>
      </w:r>
      <w:proofErr w:type="spellStart"/>
      <w:r w:rsidRPr="00B068B0">
        <w:rPr>
          <w:rFonts w:ascii="Times New Roman" w:hAnsi="Times New Roman"/>
          <w:bCs/>
        </w:rPr>
        <w:t>квалитету</w:t>
      </w:r>
      <w:proofErr w:type="spellEnd"/>
      <w:r w:rsidRPr="00B068B0">
        <w:rPr>
          <w:rFonts w:ascii="Times New Roman" w:hAnsi="Times New Roman"/>
          <w:bCs/>
        </w:rPr>
        <w:t xml:space="preserve"> </w:t>
      </w:r>
      <w:proofErr w:type="spellStart"/>
      <w:r w:rsidRPr="00B068B0">
        <w:rPr>
          <w:rFonts w:ascii="Times New Roman" w:hAnsi="Times New Roman"/>
          <w:bCs/>
        </w:rPr>
        <w:t>свог</w:t>
      </w:r>
      <w:proofErr w:type="spellEnd"/>
      <w:r w:rsidRPr="00B068B0">
        <w:rPr>
          <w:rFonts w:ascii="Times New Roman" w:hAnsi="Times New Roman"/>
          <w:bCs/>
        </w:rPr>
        <w:t xml:space="preserve"> </w:t>
      </w:r>
      <w:proofErr w:type="spellStart"/>
      <w:r w:rsidRPr="00B068B0">
        <w:rPr>
          <w:rFonts w:ascii="Times New Roman" w:hAnsi="Times New Roman"/>
          <w:bCs/>
        </w:rPr>
        <w:t>рада</w:t>
      </w:r>
      <w:proofErr w:type="spellEnd"/>
      <w:r w:rsidRPr="00B068B0">
        <w:rPr>
          <w:rFonts w:ascii="Times New Roman" w:hAnsi="Times New Roman"/>
          <w:bCs/>
        </w:rPr>
        <w:t xml:space="preserve"> и о </w:t>
      </w:r>
      <w:proofErr w:type="spellStart"/>
      <w:r w:rsidRPr="00B068B0">
        <w:rPr>
          <w:rFonts w:ascii="Times New Roman" w:hAnsi="Times New Roman"/>
          <w:bCs/>
        </w:rPr>
        <w:t>томе</w:t>
      </w:r>
      <w:proofErr w:type="spellEnd"/>
      <w:r w:rsidRPr="00B068B0">
        <w:rPr>
          <w:rFonts w:ascii="Times New Roman" w:hAnsi="Times New Roman"/>
          <w:bCs/>
        </w:rPr>
        <w:t xml:space="preserve"> </w:t>
      </w:r>
      <w:proofErr w:type="spellStart"/>
      <w:r w:rsidRPr="00B068B0">
        <w:rPr>
          <w:rFonts w:ascii="Times New Roman" w:hAnsi="Times New Roman"/>
          <w:bCs/>
        </w:rPr>
        <w:t>шта</w:t>
      </w:r>
      <w:proofErr w:type="spellEnd"/>
      <w:r w:rsidRPr="00B068B0">
        <w:rPr>
          <w:rFonts w:ascii="Times New Roman" w:hAnsi="Times New Roman"/>
          <w:bCs/>
        </w:rPr>
        <w:t xml:space="preserve"> </w:t>
      </w:r>
      <w:proofErr w:type="spellStart"/>
      <w:r w:rsidRPr="00B068B0">
        <w:rPr>
          <w:rFonts w:ascii="Times New Roman" w:hAnsi="Times New Roman"/>
          <w:bCs/>
        </w:rPr>
        <w:t>треба</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предузму</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би</w:t>
      </w:r>
      <w:proofErr w:type="spellEnd"/>
      <w:r w:rsidRPr="00B068B0">
        <w:rPr>
          <w:rFonts w:ascii="Times New Roman" w:hAnsi="Times New Roman"/>
          <w:bCs/>
        </w:rPr>
        <w:t xml:space="preserve"> </w:t>
      </w:r>
      <w:proofErr w:type="spellStart"/>
      <w:r w:rsidRPr="00B068B0">
        <w:rPr>
          <w:rFonts w:ascii="Times New Roman" w:hAnsi="Times New Roman"/>
          <w:bCs/>
        </w:rPr>
        <w:t>свој</w:t>
      </w:r>
      <w:proofErr w:type="spellEnd"/>
      <w:r w:rsidRPr="00B068B0">
        <w:rPr>
          <w:rFonts w:ascii="Times New Roman" w:hAnsi="Times New Roman"/>
          <w:bCs/>
        </w:rPr>
        <w:t xml:space="preserve"> </w:t>
      </w:r>
      <w:proofErr w:type="spellStart"/>
      <w:r w:rsidRPr="00B068B0">
        <w:rPr>
          <w:rFonts w:ascii="Times New Roman" w:hAnsi="Times New Roman"/>
          <w:bCs/>
        </w:rPr>
        <w:t>рад</w:t>
      </w:r>
      <w:proofErr w:type="spellEnd"/>
      <w:r w:rsidRPr="00B068B0">
        <w:rPr>
          <w:rFonts w:ascii="Times New Roman" w:hAnsi="Times New Roman"/>
          <w:bCs/>
        </w:rPr>
        <w:t xml:space="preserve"> </w:t>
      </w:r>
      <w:proofErr w:type="spellStart"/>
      <w:r w:rsidRPr="00B068B0">
        <w:rPr>
          <w:rFonts w:ascii="Times New Roman" w:hAnsi="Times New Roman"/>
          <w:bCs/>
        </w:rPr>
        <w:t>унапредили</w:t>
      </w:r>
      <w:proofErr w:type="spellEnd"/>
      <w:r w:rsidRPr="00B068B0">
        <w:rPr>
          <w:rFonts w:ascii="Times New Roman" w:hAnsi="Times New Roman"/>
          <w:bCs/>
        </w:rPr>
        <w:t xml:space="preserve">. </w:t>
      </w:r>
      <w:proofErr w:type="spellStart"/>
      <w:r w:rsidRPr="00B068B0">
        <w:rPr>
          <w:rFonts w:ascii="Times New Roman" w:hAnsi="Times New Roman"/>
          <w:bCs/>
        </w:rPr>
        <w:t>Оцењивање</w:t>
      </w:r>
      <w:proofErr w:type="spellEnd"/>
      <w:r w:rsidRPr="00B068B0">
        <w:rPr>
          <w:rFonts w:ascii="Times New Roman" w:hAnsi="Times New Roman"/>
          <w:bCs/>
        </w:rPr>
        <w:t xml:space="preserve"> </w:t>
      </w:r>
      <w:proofErr w:type="spellStart"/>
      <w:r w:rsidRPr="00B068B0">
        <w:rPr>
          <w:rFonts w:ascii="Times New Roman" w:hAnsi="Times New Roman"/>
          <w:bCs/>
        </w:rPr>
        <w:t>тако</w:t>
      </w:r>
      <w:proofErr w:type="spellEnd"/>
      <w:r w:rsidRPr="00B068B0">
        <w:rPr>
          <w:rFonts w:ascii="Times New Roman" w:hAnsi="Times New Roman"/>
          <w:bCs/>
        </w:rPr>
        <w:t xml:space="preserve"> </w:t>
      </w:r>
      <w:proofErr w:type="spellStart"/>
      <w:r w:rsidRPr="00B068B0">
        <w:rPr>
          <w:rFonts w:ascii="Times New Roman" w:hAnsi="Times New Roman"/>
          <w:bCs/>
        </w:rPr>
        <w:t>постаје</w:t>
      </w:r>
      <w:proofErr w:type="spellEnd"/>
      <w:r w:rsidRPr="00B068B0">
        <w:rPr>
          <w:rFonts w:ascii="Times New Roman" w:hAnsi="Times New Roman"/>
          <w:bCs/>
        </w:rPr>
        <w:t xml:space="preserve"> </w:t>
      </w:r>
      <w:proofErr w:type="spellStart"/>
      <w:r w:rsidRPr="00B068B0">
        <w:rPr>
          <w:rFonts w:ascii="Times New Roman" w:hAnsi="Times New Roman"/>
          <w:bCs/>
        </w:rPr>
        <w:t>инструмент</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напредовање</w:t>
      </w:r>
      <w:proofErr w:type="spellEnd"/>
      <w:r w:rsidRPr="00B068B0">
        <w:rPr>
          <w:rFonts w:ascii="Times New Roman" w:hAnsi="Times New Roman"/>
          <w:bCs/>
        </w:rPr>
        <w:t xml:space="preserve"> у </w:t>
      </w:r>
      <w:proofErr w:type="spellStart"/>
      <w:r w:rsidRPr="00B068B0">
        <w:rPr>
          <w:rFonts w:ascii="Times New Roman" w:hAnsi="Times New Roman"/>
          <w:bCs/>
        </w:rPr>
        <w:t>учењу</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основу</w:t>
      </w:r>
      <w:proofErr w:type="spellEnd"/>
      <w:r w:rsidRPr="00B068B0">
        <w:rPr>
          <w:rFonts w:ascii="Times New Roman" w:hAnsi="Times New Roman"/>
          <w:bCs/>
        </w:rPr>
        <w:t xml:space="preserve"> </w:t>
      </w:r>
      <w:proofErr w:type="spellStart"/>
      <w:r w:rsidRPr="00B068B0">
        <w:rPr>
          <w:rFonts w:ascii="Times New Roman" w:hAnsi="Times New Roman"/>
          <w:bCs/>
        </w:rPr>
        <w:t>резултата</w:t>
      </w:r>
      <w:proofErr w:type="spellEnd"/>
      <w:r w:rsidRPr="00B068B0">
        <w:rPr>
          <w:rFonts w:ascii="Times New Roman" w:hAnsi="Times New Roman"/>
          <w:bCs/>
        </w:rPr>
        <w:t xml:space="preserve"> </w:t>
      </w:r>
      <w:proofErr w:type="spellStart"/>
      <w:r w:rsidRPr="00B068B0">
        <w:rPr>
          <w:rFonts w:ascii="Times New Roman" w:hAnsi="Times New Roman"/>
          <w:bCs/>
        </w:rPr>
        <w:t>праћења</w:t>
      </w:r>
      <w:proofErr w:type="spellEnd"/>
      <w:r w:rsidRPr="00B068B0">
        <w:rPr>
          <w:rFonts w:ascii="Times New Roman" w:hAnsi="Times New Roman"/>
          <w:bCs/>
        </w:rPr>
        <w:t xml:space="preserve"> и </w:t>
      </w:r>
      <w:proofErr w:type="spellStart"/>
      <w:r w:rsidRPr="00B068B0">
        <w:rPr>
          <w:rFonts w:ascii="Times New Roman" w:hAnsi="Times New Roman"/>
          <w:bCs/>
        </w:rPr>
        <w:t>вредновања</w:t>
      </w:r>
      <w:proofErr w:type="spellEnd"/>
      <w:r w:rsidRPr="00B068B0">
        <w:rPr>
          <w:rFonts w:ascii="Times New Roman" w:hAnsi="Times New Roman"/>
          <w:bCs/>
        </w:rPr>
        <w:t xml:space="preserve">, </w:t>
      </w:r>
      <w:proofErr w:type="spellStart"/>
      <w:r w:rsidRPr="00B068B0">
        <w:rPr>
          <w:rFonts w:ascii="Times New Roman" w:hAnsi="Times New Roman"/>
          <w:bCs/>
        </w:rPr>
        <w:t>заједно</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ученицима</w:t>
      </w:r>
      <w:proofErr w:type="spellEnd"/>
      <w:r w:rsidRPr="00B068B0">
        <w:rPr>
          <w:rFonts w:ascii="Times New Roman" w:hAnsi="Times New Roman"/>
          <w:bCs/>
        </w:rPr>
        <w:t xml:space="preserve"> </w:t>
      </w:r>
      <w:proofErr w:type="spellStart"/>
      <w:r w:rsidRPr="00B068B0">
        <w:rPr>
          <w:rFonts w:ascii="Times New Roman" w:hAnsi="Times New Roman"/>
          <w:bCs/>
        </w:rPr>
        <w:t>треба</w:t>
      </w:r>
      <w:proofErr w:type="spellEnd"/>
      <w:r w:rsidRPr="00B068B0">
        <w:rPr>
          <w:rFonts w:ascii="Times New Roman" w:hAnsi="Times New Roman"/>
          <w:bCs/>
        </w:rPr>
        <w:t xml:space="preserve"> </w:t>
      </w:r>
      <w:proofErr w:type="spellStart"/>
      <w:r w:rsidRPr="00B068B0">
        <w:rPr>
          <w:rFonts w:ascii="Times New Roman" w:hAnsi="Times New Roman"/>
          <w:bCs/>
        </w:rPr>
        <w:t>планирати</w:t>
      </w:r>
      <w:proofErr w:type="spellEnd"/>
      <w:r w:rsidRPr="00B068B0">
        <w:rPr>
          <w:rFonts w:ascii="Times New Roman" w:hAnsi="Times New Roman"/>
          <w:bCs/>
        </w:rPr>
        <w:t xml:space="preserve"> </w:t>
      </w:r>
      <w:proofErr w:type="spellStart"/>
      <w:r w:rsidRPr="00B068B0">
        <w:rPr>
          <w:rFonts w:ascii="Times New Roman" w:hAnsi="Times New Roman"/>
          <w:bCs/>
        </w:rPr>
        <w:t>процес</w:t>
      </w:r>
      <w:proofErr w:type="spellEnd"/>
      <w:r w:rsidRPr="00B068B0">
        <w:rPr>
          <w:rFonts w:ascii="Times New Roman" w:hAnsi="Times New Roman"/>
          <w:bCs/>
        </w:rPr>
        <w:t xml:space="preserve"> </w:t>
      </w:r>
      <w:proofErr w:type="spellStart"/>
      <w:r w:rsidRPr="00B068B0">
        <w:rPr>
          <w:rFonts w:ascii="Times New Roman" w:hAnsi="Times New Roman"/>
          <w:bCs/>
        </w:rPr>
        <w:t>учења</w:t>
      </w:r>
      <w:proofErr w:type="spellEnd"/>
      <w:r w:rsidRPr="00B068B0">
        <w:rPr>
          <w:rFonts w:ascii="Times New Roman" w:hAnsi="Times New Roman"/>
          <w:bCs/>
        </w:rPr>
        <w:t xml:space="preserve"> и </w:t>
      </w:r>
      <w:proofErr w:type="spellStart"/>
      <w:r w:rsidRPr="00B068B0">
        <w:rPr>
          <w:rFonts w:ascii="Times New Roman" w:hAnsi="Times New Roman"/>
          <w:bCs/>
        </w:rPr>
        <w:t>бирати</w:t>
      </w:r>
      <w:proofErr w:type="spellEnd"/>
      <w:r w:rsidRPr="00B068B0">
        <w:rPr>
          <w:rFonts w:ascii="Times New Roman" w:hAnsi="Times New Roman"/>
          <w:bCs/>
        </w:rPr>
        <w:t xml:space="preserve"> </w:t>
      </w:r>
      <w:proofErr w:type="spellStart"/>
      <w:r w:rsidRPr="00B068B0">
        <w:rPr>
          <w:rFonts w:ascii="Times New Roman" w:hAnsi="Times New Roman"/>
          <w:bCs/>
        </w:rPr>
        <w:t>погодне</w:t>
      </w:r>
      <w:proofErr w:type="spellEnd"/>
      <w:r w:rsidRPr="00B068B0">
        <w:rPr>
          <w:rFonts w:ascii="Times New Roman" w:hAnsi="Times New Roman"/>
          <w:bCs/>
        </w:rPr>
        <w:t xml:space="preserve"> </w:t>
      </w:r>
      <w:proofErr w:type="spellStart"/>
      <w:r w:rsidRPr="00B068B0">
        <w:rPr>
          <w:rFonts w:ascii="Times New Roman" w:hAnsi="Times New Roman"/>
          <w:bCs/>
        </w:rPr>
        <w:t>стратегије</w:t>
      </w:r>
      <w:proofErr w:type="spellEnd"/>
      <w:r w:rsidRPr="00B068B0">
        <w:rPr>
          <w:rFonts w:ascii="Times New Roman" w:hAnsi="Times New Roman"/>
          <w:bCs/>
        </w:rPr>
        <w:t xml:space="preserve"> </w:t>
      </w:r>
      <w:proofErr w:type="spellStart"/>
      <w:r w:rsidRPr="00B068B0">
        <w:rPr>
          <w:rFonts w:ascii="Times New Roman" w:hAnsi="Times New Roman"/>
          <w:bCs/>
        </w:rPr>
        <w:t>учења</w:t>
      </w:r>
      <w:proofErr w:type="spellEnd"/>
      <w:r w:rsidRPr="00B068B0">
        <w:rPr>
          <w:rFonts w:ascii="Times New Roman" w:hAnsi="Times New Roman"/>
          <w:bCs/>
        </w:rPr>
        <w:t xml:space="preserve">. </w:t>
      </w:r>
    </w:p>
    <w:p w14:paraId="774F22F9" w14:textId="77777777" w:rsidR="00361203" w:rsidRPr="00B068B0" w:rsidRDefault="00361203" w:rsidP="00361203">
      <w:pPr>
        <w:jc w:val="both"/>
        <w:rPr>
          <w:rFonts w:ascii="Times New Roman" w:hAnsi="Times New Roman"/>
          <w:bCs/>
        </w:rPr>
      </w:pPr>
      <w:r w:rsidRPr="00B068B0">
        <w:rPr>
          <w:rFonts w:ascii="Times New Roman" w:hAnsi="Times New Roman"/>
          <w:bCs/>
        </w:rPr>
        <w:tab/>
        <w:t xml:space="preserve">У </w:t>
      </w:r>
      <w:proofErr w:type="spellStart"/>
      <w:r w:rsidRPr="00B068B0">
        <w:rPr>
          <w:rFonts w:ascii="Times New Roman" w:hAnsi="Times New Roman"/>
          <w:bCs/>
        </w:rPr>
        <w:t>процесу</w:t>
      </w:r>
      <w:proofErr w:type="spellEnd"/>
      <w:r w:rsidRPr="00B068B0">
        <w:rPr>
          <w:rFonts w:ascii="Times New Roman" w:hAnsi="Times New Roman"/>
          <w:bCs/>
        </w:rPr>
        <w:t xml:space="preserve"> </w:t>
      </w:r>
      <w:proofErr w:type="spellStart"/>
      <w:r w:rsidRPr="00B068B0">
        <w:rPr>
          <w:rFonts w:ascii="Times New Roman" w:hAnsi="Times New Roman"/>
          <w:bCs/>
        </w:rPr>
        <w:t>оцењивања</w:t>
      </w:r>
      <w:proofErr w:type="spellEnd"/>
      <w:r w:rsidRPr="00B068B0">
        <w:rPr>
          <w:rFonts w:ascii="Times New Roman" w:hAnsi="Times New Roman"/>
          <w:bCs/>
        </w:rPr>
        <w:t xml:space="preserve"> </w:t>
      </w:r>
      <w:proofErr w:type="spellStart"/>
      <w:r w:rsidRPr="00B068B0">
        <w:rPr>
          <w:rFonts w:ascii="Times New Roman" w:hAnsi="Times New Roman"/>
          <w:bCs/>
        </w:rPr>
        <w:t>добро</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w:t>
      </w:r>
      <w:proofErr w:type="spellStart"/>
      <w:r w:rsidRPr="00B068B0">
        <w:rPr>
          <w:rFonts w:ascii="Times New Roman" w:hAnsi="Times New Roman"/>
          <w:bCs/>
        </w:rPr>
        <w:t>користити</w:t>
      </w:r>
      <w:proofErr w:type="spellEnd"/>
      <w:r w:rsidRPr="00B068B0">
        <w:rPr>
          <w:rFonts w:ascii="Times New Roman" w:hAnsi="Times New Roman"/>
          <w:bCs/>
        </w:rPr>
        <w:t xml:space="preserve"> </w:t>
      </w:r>
      <w:proofErr w:type="spellStart"/>
      <w:r w:rsidRPr="00B068B0">
        <w:rPr>
          <w:rFonts w:ascii="Times New Roman" w:hAnsi="Times New Roman"/>
          <w:bCs/>
        </w:rPr>
        <w:t>портфолио</w:t>
      </w:r>
      <w:proofErr w:type="spellEnd"/>
      <w:r w:rsidRPr="00B068B0">
        <w:rPr>
          <w:rFonts w:ascii="Times New Roman" w:hAnsi="Times New Roman"/>
          <w:bCs/>
        </w:rPr>
        <w:t xml:space="preserve"> (</w:t>
      </w:r>
      <w:proofErr w:type="spellStart"/>
      <w:r w:rsidRPr="00B068B0">
        <w:rPr>
          <w:rFonts w:ascii="Times New Roman" w:hAnsi="Times New Roman"/>
          <w:bCs/>
        </w:rPr>
        <w:t>електронска</w:t>
      </w:r>
      <w:proofErr w:type="spellEnd"/>
      <w:r w:rsidRPr="00B068B0">
        <w:rPr>
          <w:rFonts w:ascii="Times New Roman" w:hAnsi="Times New Roman"/>
          <w:bCs/>
        </w:rPr>
        <w:t xml:space="preserve"> </w:t>
      </w:r>
      <w:proofErr w:type="spellStart"/>
      <w:r w:rsidRPr="00B068B0">
        <w:rPr>
          <w:rFonts w:ascii="Times New Roman" w:hAnsi="Times New Roman"/>
          <w:bCs/>
        </w:rPr>
        <w:t>збиркa</w:t>
      </w:r>
      <w:proofErr w:type="spellEnd"/>
      <w:r w:rsidRPr="00B068B0">
        <w:rPr>
          <w:rFonts w:ascii="Times New Roman" w:hAnsi="Times New Roman"/>
          <w:bCs/>
        </w:rPr>
        <w:t xml:space="preserve"> </w:t>
      </w:r>
      <w:proofErr w:type="spellStart"/>
      <w:r w:rsidRPr="00B068B0">
        <w:rPr>
          <w:rFonts w:ascii="Times New Roman" w:hAnsi="Times New Roman"/>
          <w:bCs/>
        </w:rPr>
        <w:t>дoкумeнaтa</w:t>
      </w:r>
      <w:proofErr w:type="spellEnd"/>
      <w:r w:rsidRPr="00B068B0">
        <w:rPr>
          <w:rFonts w:ascii="Times New Roman" w:hAnsi="Times New Roman"/>
          <w:bCs/>
        </w:rPr>
        <w:t xml:space="preserve"> и </w:t>
      </w:r>
      <w:proofErr w:type="spellStart"/>
      <w:r w:rsidRPr="00B068B0">
        <w:rPr>
          <w:rFonts w:ascii="Times New Roman" w:hAnsi="Times New Roman"/>
          <w:bCs/>
        </w:rPr>
        <w:t>eвидeнциja</w:t>
      </w:r>
      <w:proofErr w:type="spellEnd"/>
      <w:r w:rsidRPr="00B068B0">
        <w:rPr>
          <w:rFonts w:ascii="Times New Roman" w:hAnsi="Times New Roman"/>
          <w:bCs/>
        </w:rPr>
        <w:t xml:space="preserve"> o </w:t>
      </w:r>
      <w:proofErr w:type="spellStart"/>
      <w:r w:rsidRPr="00B068B0">
        <w:rPr>
          <w:rFonts w:ascii="Times New Roman" w:hAnsi="Times New Roman"/>
          <w:bCs/>
        </w:rPr>
        <w:t>прoцeсу</w:t>
      </w:r>
      <w:proofErr w:type="spellEnd"/>
      <w:r w:rsidRPr="00B068B0">
        <w:rPr>
          <w:rFonts w:ascii="Times New Roman" w:hAnsi="Times New Roman"/>
          <w:bCs/>
        </w:rPr>
        <w:t xml:space="preserve"> и </w:t>
      </w:r>
      <w:proofErr w:type="spellStart"/>
      <w:r w:rsidRPr="00B068B0">
        <w:rPr>
          <w:rFonts w:ascii="Times New Roman" w:hAnsi="Times New Roman"/>
          <w:bCs/>
        </w:rPr>
        <w:t>прoдуктимa</w:t>
      </w:r>
      <w:proofErr w:type="spellEnd"/>
      <w:r w:rsidRPr="00B068B0">
        <w:rPr>
          <w:rFonts w:ascii="Times New Roman" w:hAnsi="Times New Roman"/>
          <w:bCs/>
        </w:rPr>
        <w:t xml:space="preserve"> </w:t>
      </w:r>
      <w:proofErr w:type="spellStart"/>
      <w:r w:rsidRPr="00B068B0">
        <w:rPr>
          <w:rFonts w:ascii="Times New Roman" w:hAnsi="Times New Roman"/>
          <w:bCs/>
        </w:rPr>
        <w:t>рада</w:t>
      </w:r>
      <w:proofErr w:type="spellEnd"/>
      <w:r w:rsidRPr="00B068B0">
        <w:rPr>
          <w:rFonts w:ascii="Times New Roman" w:hAnsi="Times New Roman"/>
          <w:bCs/>
        </w:rPr>
        <w:t xml:space="preserve"> </w:t>
      </w:r>
      <w:proofErr w:type="spellStart"/>
      <w:r w:rsidRPr="00B068B0">
        <w:rPr>
          <w:rFonts w:ascii="Times New Roman" w:hAnsi="Times New Roman"/>
          <w:bCs/>
        </w:rPr>
        <w:t>ученика</w:t>
      </w:r>
      <w:proofErr w:type="spellEnd"/>
      <w:r w:rsidRPr="00B068B0">
        <w:rPr>
          <w:rFonts w:ascii="Times New Roman" w:hAnsi="Times New Roman"/>
          <w:bCs/>
        </w:rPr>
        <w:t xml:space="preserve">, </w:t>
      </w:r>
      <w:proofErr w:type="spellStart"/>
      <w:r w:rsidRPr="00B068B0">
        <w:rPr>
          <w:rFonts w:ascii="Times New Roman" w:hAnsi="Times New Roman"/>
          <w:bCs/>
        </w:rPr>
        <w:t>уз</w:t>
      </w:r>
      <w:proofErr w:type="spellEnd"/>
      <w:r w:rsidRPr="00B068B0">
        <w:rPr>
          <w:rFonts w:ascii="Times New Roman" w:hAnsi="Times New Roman"/>
          <w:bCs/>
        </w:rPr>
        <w:t xml:space="preserve"> </w:t>
      </w:r>
      <w:proofErr w:type="spellStart"/>
      <w:r w:rsidRPr="00B068B0">
        <w:rPr>
          <w:rFonts w:ascii="Times New Roman" w:hAnsi="Times New Roman"/>
          <w:bCs/>
        </w:rPr>
        <w:t>кoмeнтaрe</w:t>
      </w:r>
      <w:proofErr w:type="spellEnd"/>
      <w:r w:rsidRPr="00B068B0">
        <w:rPr>
          <w:rFonts w:ascii="Times New Roman" w:hAnsi="Times New Roman"/>
          <w:bCs/>
        </w:rPr>
        <w:t xml:space="preserve"> и </w:t>
      </w:r>
      <w:proofErr w:type="spellStart"/>
      <w:r w:rsidRPr="00B068B0">
        <w:rPr>
          <w:rFonts w:ascii="Times New Roman" w:hAnsi="Times New Roman"/>
          <w:bCs/>
        </w:rPr>
        <w:t>прeпoрукe</w:t>
      </w:r>
      <w:proofErr w:type="spellEnd"/>
      <w:r w:rsidRPr="00B068B0">
        <w:rPr>
          <w:rFonts w:ascii="Times New Roman" w:hAnsi="Times New Roman"/>
          <w:bCs/>
        </w:rPr>
        <w:t xml:space="preserve">) </w:t>
      </w:r>
      <w:proofErr w:type="spellStart"/>
      <w:r w:rsidRPr="00B068B0">
        <w:rPr>
          <w:rFonts w:ascii="Times New Roman" w:hAnsi="Times New Roman"/>
          <w:bCs/>
        </w:rPr>
        <w:t>као</w:t>
      </w:r>
      <w:proofErr w:type="spellEnd"/>
      <w:r w:rsidRPr="00B068B0">
        <w:rPr>
          <w:rFonts w:ascii="Times New Roman" w:hAnsi="Times New Roman"/>
          <w:bCs/>
        </w:rPr>
        <w:t xml:space="preserve"> </w:t>
      </w:r>
      <w:proofErr w:type="spellStart"/>
      <w:r w:rsidRPr="00B068B0">
        <w:rPr>
          <w:rFonts w:ascii="Times New Roman" w:hAnsi="Times New Roman"/>
          <w:bCs/>
        </w:rPr>
        <w:t>извор</w:t>
      </w:r>
      <w:proofErr w:type="spellEnd"/>
      <w:r w:rsidRPr="00B068B0">
        <w:rPr>
          <w:rFonts w:ascii="Times New Roman" w:hAnsi="Times New Roman"/>
          <w:bCs/>
        </w:rPr>
        <w:t xml:space="preserve"> </w:t>
      </w:r>
      <w:proofErr w:type="spellStart"/>
      <w:r w:rsidRPr="00B068B0">
        <w:rPr>
          <w:rFonts w:ascii="Times New Roman" w:hAnsi="Times New Roman"/>
          <w:bCs/>
        </w:rPr>
        <w:t>података</w:t>
      </w:r>
      <w:proofErr w:type="spellEnd"/>
      <w:r w:rsidRPr="00B068B0">
        <w:rPr>
          <w:rFonts w:ascii="Times New Roman" w:hAnsi="Times New Roman"/>
          <w:bCs/>
        </w:rPr>
        <w:t xml:space="preserve"> и </w:t>
      </w:r>
      <w:proofErr w:type="spellStart"/>
      <w:r w:rsidRPr="00B068B0">
        <w:rPr>
          <w:rFonts w:ascii="Times New Roman" w:hAnsi="Times New Roman"/>
          <w:bCs/>
        </w:rPr>
        <w:t>показатеља</w:t>
      </w:r>
      <w:proofErr w:type="spellEnd"/>
      <w:r w:rsidRPr="00B068B0">
        <w:rPr>
          <w:rFonts w:ascii="Times New Roman" w:hAnsi="Times New Roman"/>
          <w:bCs/>
        </w:rPr>
        <w:t xml:space="preserve"> о </w:t>
      </w:r>
      <w:proofErr w:type="spellStart"/>
      <w:r w:rsidRPr="00B068B0">
        <w:rPr>
          <w:rFonts w:ascii="Times New Roman" w:hAnsi="Times New Roman"/>
          <w:bCs/>
        </w:rPr>
        <w:t>напредовању</w:t>
      </w:r>
      <w:proofErr w:type="spellEnd"/>
      <w:r w:rsidRPr="00B068B0">
        <w:rPr>
          <w:rFonts w:ascii="Times New Roman" w:hAnsi="Times New Roman"/>
          <w:bCs/>
        </w:rPr>
        <w:t xml:space="preserve"> </w:t>
      </w:r>
      <w:proofErr w:type="spellStart"/>
      <w:r w:rsidRPr="00B068B0">
        <w:rPr>
          <w:rFonts w:ascii="Times New Roman" w:hAnsi="Times New Roman"/>
          <w:bCs/>
        </w:rPr>
        <w:t>ученика</w:t>
      </w:r>
      <w:proofErr w:type="spellEnd"/>
      <w:r w:rsidRPr="00B068B0">
        <w:rPr>
          <w:rFonts w:ascii="Times New Roman" w:hAnsi="Times New Roman"/>
          <w:bCs/>
        </w:rPr>
        <w:t xml:space="preserve">. </w:t>
      </w:r>
      <w:proofErr w:type="spellStart"/>
      <w:r w:rsidRPr="00B068B0">
        <w:rPr>
          <w:rFonts w:ascii="Times New Roman" w:hAnsi="Times New Roman"/>
          <w:bCs/>
        </w:rPr>
        <w:t>Предности</w:t>
      </w:r>
      <w:proofErr w:type="spellEnd"/>
      <w:r w:rsidRPr="00B068B0">
        <w:rPr>
          <w:rFonts w:ascii="Times New Roman" w:hAnsi="Times New Roman"/>
          <w:bCs/>
        </w:rPr>
        <w:t xml:space="preserve"> </w:t>
      </w:r>
      <w:proofErr w:type="spellStart"/>
      <w:r w:rsidRPr="00B068B0">
        <w:rPr>
          <w:rFonts w:ascii="Times New Roman" w:hAnsi="Times New Roman"/>
          <w:bCs/>
        </w:rPr>
        <w:t>коришћења</w:t>
      </w:r>
      <w:proofErr w:type="spellEnd"/>
      <w:r w:rsidRPr="00B068B0">
        <w:rPr>
          <w:rFonts w:ascii="Times New Roman" w:hAnsi="Times New Roman"/>
          <w:bCs/>
        </w:rPr>
        <w:t xml:space="preserve"> </w:t>
      </w:r>
      <w:proofErr w:type="spellStart"/>
      <w:r w:rsidRPr="00B068B0">
        <w:rPr>
          <w:rFonts w:ascii="Times New Roman" w:hAnsi="Times New Roman"/>
          <w:bCs/>
        </w:rPr>
        <w:t>потрфолија</w:t>
      </w:r>
      <w:proofErr w:type="spellEnd"/>
      <w:r w:rsidRPr="00B068B0">
        <w:rPr>
          <w:rFonts w:ascii="Times New Roman" w:hAnsi="Times New Roman"/>
          <w:bCs/>
        </w:rPr>
        <w:t xml:space="preserve"> </w:t>
      </w:r>
      <w:proofErr w:type="spellStart"/>
      <w:r w:rsidRPr="00B068B0">
        <w:rPr>
          <w:rFonts w:ascii="Times New Roman" w:hAnsi="Times New Roman"/>
          <w:bCs/>
        </w:rPr>
        <w:t>су</w:t>
      </w:r>
      <w:proofErr w:type="spellEnd"/>
      <w:r w:rsidRPr="00B068B0">
        <w:rPr>
          <w:rFonts w:ascii="Times New Roman" w:hAnsi="Times New Roman"/>
          <w:bCs/>
        </w:rPr>
        <w:t xml:space="preserve"> </w:t>
      </w:r>
      <w:proofErr w:type="spellStart"/>
      <w:r w:rsidRPr="00B068B0">
        <w:rPr>
          <w:rFonts w:ascii="Times New Roman" w:hAnsi="Times New Roman"/>
          <w:bCs/>
        </w:rPr>
        <w:t>вишеструке</w:t>
      </w:r>
      <w:proofErr w:type="spellEnd"/>
      <w:r w:rsidRPr="00B068B0">
        <w:rPr>
          <w:rFonts w:ascii="Times New Roman" w:hAnsi="Times New Roman"/>
          <w:bCs/>
        </w:rPr>
        <w:t xml:space="preserve">: </w:t>
      </w:r>
      <w:proofErr w:type="spellStart"/>
      <w:r w:rsidRPr="00B068B0">
        <w:rPr>
          <w:rFonts w:ascii="Times New Roman" w:hAnsi="Times New Roman"/>
          <w:bCs/>
        </w:rPr>
        <w:t>омогућава</w:t>
      </w:r>
      <w:proofErr w:type="spellEnd"/>
      <w:r w:rsidRPr="00B068B0">
        <w:rPr>
          <w:rFonts w:ascii="Times New Roman" w:hAnsi="Times New Roman"/>
          <w:bCs/>
        </w:rPr>
        <w:t xml:space="preserve"> </w:t>
      </w:r>
      <w:proofErr w:type="spellStart"/>
      <w:r w:rsidRPr="00B068B0">
        <w:rPr>
          <w:rFonts w:ascii="Times New Roman" w:hAnsi="Times New Roman"/>
          <w:bCs/>
        </w:rPr>
        <w:t>кoнтинуирaнo</w:t>
      </w:r>
      <w:proofErr w:type="spellEnd"/>
      <w:r w:rsidRPr="00B068B0">
        <w:rPr>
          <w:rFonts w:ascii="Times New Roman" w:hAnsi="Times New Roman"/>
          <w:bCs/>
        </w:rPr>
        <w:t xml:space="preserve"> и </w:t>
      </w:r>
      <w:proofErr w:type="spellStart"/>
      <w:r w:rsidRPr="00B068B0">
        <w:rPr>
          <w:rFonts w:ascii="Times New Roman" w:hAnsi="Times New Roman"/>
          <w:bCs/>
        </w:rPr>
        <w:t>систeмaтичнo</w:t>
      </w:r>
      <w:proofErr w:type="spellEnd"/>
      <w:r w:rsidRPr="00B068B0">
        <w:rPr>
          <w:rFonts w:ascii="Times New Roman" w:hAnsi="Times New Roman"/>
          <w:bCs/>
        </w:rPr>
        <w:t xml:space="preserve"> </w:t>
      </w:r>
      <w:proofErr w:type="spellStart"/>
      <w:r w:rsidRPr="00B068B0">
        <w:rPr>
          <w:rFonts w:ascii="Times New Roman" w:hAnsi="Times New Roman"/>
          <w:bCs/>
        </w:rPr>
        <w:t>прaћeњe</w:t>
      </w:r>
      <w:proofErr w:type="spellEnd"/>
      <w:r w:rsidRPr="00B068B0">
        <w:rPr>
          <w:rFonts w:ascii="Times New Roman" w:hAnsi="Times New Roman"/>
          <w:bCs/>
        </w:rPr>
        <w:t xml:space="preserve"> </w:t>
      </w:r>
      <w:proofErr w:type="spellStart"/>
      <w:r w:rsidRPr="00B068B0">
        <w:rPr>
          <w:rFonts w:ascii="Times New Roman" w:hAnsi="Times New Roman"/>
          <w:bCs/>
        </w:rPr>
        <w:t>нaпрeдoвaњa</w:t>
      </w:r>
      <w:proofErr w:type="spellEnd"/>
      <w:r w:rsidRPr="00B068B0">
        <w:rPr>
          <w:rFonts w:ascii="Times New Roman" w:hAnsi="Times New Roman"/>
          <w:bCs/>
        </w:rPr>
        <w:t xml:space="preserve">, </w:t>
      </w:r>
      <w:proofErr w:type="spellStart"/>
      <w:r w:rsidRPr="00B068B0">
        <w:rPr>
          <w:rFonts w:ascii="Times New Roman" w:hAnsi="Times New Roman"/>
          <w:bCs/>
        </w:rPr>
        <w:t>подстиче</w:t>
      </w:r>
      <w:proofErr w:type="spellEnd"/>
      <w:r w:rsidRPr="00B068B0">
        <w:rPr>
          <w:rFonts w:ascii="Times New Roman" w:hAnsi="Times New Roman"/>
          <w:bCs/>
        </w:rPr>
        <w:t xml:space="preserve"> </w:t>
      </w:r>
      <w:proofErr w:type="spellStart"/>
      <w:r w:rsidRPr="00B068B0">
        <w:rPr>
          <w:rFonts w:ascii="Times New Roman" w:hAnsi="Times New Roman"/>
          <w:bCs/>
        </w:rPr>
        <w:t>развој</w:t>
      </w:r>
      <w:proofErr w:type="spellEnd"/>
      <w:r w:rsidRPr="00B068B0">
        <w:rPr>
          <w:rFonts w:ascii="Times New Roman" w:hAnsi="Times New Roman"/>
          <w:bCs/>
        </w:rPr>
        <w:t xml:space="preserve"> </w:t>
      </w:r>
      <w:proofErr w:type="spellStart"/>
      <w:r w:rsidRPr="00B068B0">
        <w:rPr>
          <w:rFonts w:ascii="Times New Roman" w:hAnsi="Times New Roman"/>
          <w:bCs/>
        </w:rPr>
        <w:t>ученика</w:t>
      </w:r>
      <w:proofErr w:type="spellEnd"/>
      <w:r w:rsidRPr="00B068B0">
        <w:rPr>
          <w:rFonts w:ascii="Times New Roman" w:hAnsi="Times New Roman"/>
          <w:bCs/>
        </w:rPr>
        <w:t xml:space="preserve">, </w:t>
      </w:r>
      <w:proofErr w:type="spellStart"/>
      <w:r w:rsidRPr="00B068B0">
        <w:rPr>
          <w:rFonts w:ascii="Times New Roman" w:hAnsi="Times New Roman"/>
          <w:bCs/>
        </w:rPr>
        <w:t>представља</w:t>
      </w:r>
      <w:proofErr w:type="spellEnd"/>
      <w:r w:rsidRPr="00B068B0">
        <w:rPr>
          <w:rFonts w:ascii="Times New Roman" w:hAnsi="Times New Roman"/>
          <w:bCs/>
        </w:rPr>
        <w:t xml:space="preserve"> </w:t>
      </w:r>
      <w:proofErr w:type="spellStart"/>
      <w:r w:rsidRPr="00B068B0">
        <w:rPr>
          <w:rFonts w:ascii="Times New Roman" w:hAnsi="Times New Roman"/>
          <w:bCs/>
        </w:rPr>
        <w:t>увид</w:t>
      </w:r>
      <w:proofErr w:type="spellEnd"/>
      <w:r w:rsidRPr="00B068B0">
        <w:rPr>
          <w:rFonts w:ascii="Times New Roman" w:hAnsi="Times New Roman"/>
          <w:bCs/>
        </w:rPr>
        <w:t xml:space="preserve"> у </w:t>
      </w:r>
      <w:proofErr w:type="spellStart"/>
      <w:r w:rsidRPr="00B068B0">
        <w:rPr>
          <w:rFonts w:ascii="Times New Roman" w:hAnsi="Times New Roman"/>
          <w:bCs/>
        </w:rPr>
        <w:t>прaћeњe</w:t>
      </w:r>
      <w:proofErr w:type="spellEnd"/>
      <w:r w:rsidRPr="00B068B0">
        <w:rPr>
          <w:rFonts w:ascii="Times New Roman" w:hAnsi="Times New Roman"/>
          <w:bCs/>
        </w:rPr>
        <w:t xml:space="preserve"> </w:t>
      </w:r>
      <w:proofErr w:type="spellStart"/>
      <w:r w:rsidRPr="00B068B0">
        <w:rPr>
          <w:rFonts w:ascii="Times New Roman" w:hAnsi="Times New Roman"/>
          <w:bCs/>
        </w:rPr>
        <w:t>рaзличитих</w:t>
      </w:r>
      <w:proofErr w:type="spellEnd"/>
      <w:r w:rsidRPr="00B068B0">
        <w:rPr>
          <w:rFonts w:ascii="Times New Roman" w:hAnsi="Times New Roman"/>
          <w:bCs/>
        </w:rPr>
        <w:t xml:space="preserve"> </w:t>
      </w:r>
      <w:proofErr w:type="spellStart"/>
      <w:r w:rsidRPr="00B068B0">
        <w:rPr>
          <w:rFonts w:ascii="Times New Roman" w:hAnsi="Times New Roman"/>
          <w:bCs/>
        </w:rPr>
        <w:t>аспеката</w:t>
      </w:r>
      <w:proofErr w:type="spellEnd"/>
      <w:r w:rsidRPr="00B068B0">
        <w:rPr>
          <w:rFonts w:ascii="Times New Roman" w:hAnsi="Times New Roman"/>
          <w:bCs/>
        </w:rPr>
        <w:t xml:space="preserve"> </w:t>
      </w:r>
      <w:proofErr w:type="spellStart"/>
      <w:r w:rsidRPr="00B068B0">
        <w:rPr>
          <w:rFonts w:ascii="Times New Roman" w:hAnsi="Times New Roman"/>
          <w:bCs/>
        </w:rPr>
        <w:t>учења</w:t>
      </w:r>
      <w:proofErr w:type="spellEnd"/>
      <w:r w:rsidRPr="00B068B0">
        <w:rPr>
          <w:rFonts w:ascii="Times New Roman" w:hAnsi="Times New Roman"/>
          <w:bCs/>
        </w:rPr>
        <w:t xml:space="preserve"> и </w:t>
      </w:r>
      <w:proofErr w:type="spellStart"/>
      <w:r w:rsidRPr="00B068B0">
        <w:rPr>
          <w:rFonts w:ascii="Times New Roman" w:hAnsi="Times New Roman"/>
          <w:bCs/>
        </w:rPr>
        <w:t>развоја</w:t>
      </w:r>
      <w:proofErr w:type="spellEnd"/>
      <w:r w:rsidRPr="00B068B0">
        <w:rPr>
          <w:rFonts w:ascii="Times New Roman" w:hAnsi="Times New Roman"/>
          <w:bCs/>
        </w:rPr>
        <w:t xml:space="preserve">, </w:t>
      </w:r>
      <w:proofErr w:type="spellStart"/>
      <w:r w:rsidRPr="00B068B0">
        <w:rPr>
          <w:rFonts w:ascii="Times New Roman" w:hAnsi="Times New Roman"/>
          <w:bCs/>
        </w:rPr>
        <w:t>представља</w:t>
      </w:r>
      <w:proofErr w:type="spellEnd"/>
      <w:r w:rsidRPr="00B068B0">
        <w:rPr>
          <w:rFonts w:ascii="Times New Roman" w:hAnsi="Times New Roman"/>
          <w:bCs/>
        </w:rPr>
        <w:t xml:space="preserve">, </w:t>
      </w:r>
      <w:proofErr w:type="spellStart"/>
      <w:r w:rsidRPr="00B068B0">
        <w:rPr>
          <w:rFonts w:ascii="Times New Roman" w:hAnsi="Times New Roman"/>
          <w:bCs/>
        </w:rPr>
        <w:t>подршку</w:t>
      </w:r>
      <w:proofErr w:type="spellEnd"/>
      <w:r w:rsidRPr="00B068B0">
        <w:rPr>
          <w:rFonts w:ascii="Times New Roman" w:hAnsi="Times New Roman"/>
          <w:bCs/>
        </w:rPr>
        <w:t xml:space="preserve"> у </w:t>
      </w:r>
      <w:proofErr w:type="spellStart"/>
      <w:r w:rsidRPr="00B068B0">
        <w:rPr>
          <w:rFonts w:ascii="Times New Roman" w:hAnsi="Times New Roman"/>
          <w:bCs/>
        </w:rPr>
        <w:t>оспособљавању</w:t>
      </w:r>
      <w:proofErr w:type="spellEnd"/>
      <w:r w:rsidRPr="00B068B0">
        <w:rPr>
          <w:rFonts w:ascii="Times New Roman" w:hAnsi="Times New Roman"/>
          <w:bCs/>
        </w:rPr>
        <w:t xml:space="preserve"> </w:t>
      </w:r>
      <w:proofErr w:type="spellStart"/>
      <w:r w:rsidRPr="00B068B0">
        <w:rPr>
          <w:rFonts w:ascii="Times New Roman" w:hAnsi="Times New Roman"/>
          <w:bCs/>
        </w:rPr>
        <w:t>ученика</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самопроцену</w:t>
      </w:r>
      <w:proofErr w:type="spellEnd"/>
      <w:r w:rsidRPr="00B068B0">
        <w:rPr>
          <w:rFonts w:ascii="Times New Roman" w:hAnsi="Times New Roman"/>
          <w:bCs/>
        </w:rPr>
        <w:t xml:space="preserve">, </w:t>
      </w:r>
      <w:proofErr w:type="spellStart"/>
      <w:r w:rsidRPr="00B068B0">
        <w:rPr>
          <w:rFonts w:ascii="Times New Roman" w:hAnsi="Times New Roman"/>
          <w:bCs/>
        </w:rPr>
        <w:t>пружа</w:t>
      </w:r>
      <w:proofErr w:type="spellEnd"/>
      <w:r w:rsidRPr="00B068B0">
        <w:rPr>
          <w:rFonts w:ascii="Times New Roman" w:hAnsi="Times New Roman"/>
          <w:bCs/>
        </w:rPr>
        <w:t xml:space="preserve"> </w:t>
      </w:r>
      <w:proofErr w:type="spellStart"/>
      <w:r w:rsidRPr="00B068B0">
        <w:rPr>
          <w:rFonts w:ascii="Times New Roman" w:hAnsi="Times New Roman"/>
          <w:bCs/>
        </w:rPr>
        <w:t>прецизнији</w:t>
      </w:r>
      <w:proofErr w:type="spellEnd"/>
      <w:r w:rsidRPr="00B068B0">
        <w:rPr>
          <w:rFonts w:ascii="Times New Roman" w:hAnsi="Times New Roman"/>
          <w:bCs/>
        </w:rPr>
        <w:t xml:space="preserve"> </w:t>
      </w:r>
      <w:proofErr w:type="spellStart"/>
      <w:r w:rsidRPr="00B068B0">
        <w:rPr>
          <w:rFonts w:ascii="Times New Roman" w:hAnsi="Times New Roman"/>
          <w:bCs/>
        </w:rPr>
        <w:t>увид</w:t>
      </w:r>
      <w:proofErr w:type="spellEnd"/>
      <w:r w:rsidRPr="00B068B0">
        <w:rPr>
          <w:rFonts w:ascii="Times New Roman" w:hAnsi="Times New Roman"/>
          <w:bCs/>
        </w:rPr>
        <w:t xml:space="preserve"> у </w:t>
      </w:r>
      <w:proofErr w:type="spellStart"/>
      <w:r w:rsidRPr="00B068B0">
        <w:rPr>
          <w:rFonts w:ascii="Times New Roman" w:hAnsi="Times New Roman"/>
          <w:bCs/>
        </w:rPr>
        <w:t>различите</w:t>
      </w:r>
      <w:proofErr w:type="spellEnd"/>
      <w:r w:rsidRPr="00B068B0">
        <w:rPr>
          <w:rFonts w:ascii="Times New Roman" w:hAnsi="Times New Roman"/>
          <w:bCs/>
        </w:rPr>
        <w:t xml:space="preserve"> </w:t>
      </w:r>
      <w:proofErr w:type="spellStart"/>
      <w:r w:rsidRPr="00B068B0">
        <w:rPr>
          <w:rFonts w:ascii="Times New Roman" w:hAnsi="Times New Roman"/>
          <w:bCs/>
        </w:rPr>
        <w:t>oблaсти</w:t>
      </w:r>
      <w:proofErr w:type="spellEnd"/>
      <w:r w:rsidRPr="00B068B0">
        <w:rPr>
          <w:rFonts w:ascii="Times New Roman" w:hAnsi="Times New Roman"/>
          <w:bCs/>
        </w:rPr>
        <w:t xml:space="preserve"> </w:t>
      </w:r>
      <w:proofErr w:type="spellStart"/>
      <w:r w:rsidRPr="00B068B0">
        <w:rPr>
          <w:rFonts w:ascii="Times New Roman" w:hAnsi="Times New Roman"/>
          <w:bCs/>
        </w:rPr>
        <w:t>постигнућа</w:t>
      </w:r>
      <w:proofErr w:type="spellEnd"/>
      <w:r w:rsidRPr="00B068B0">
        <w:rPr>
          <w:rFonts w:ascii="Times New Roman" w:hAnsi="Times New Roman"/>
          <w:bCs/>
        </w:rPr>
        <w:t xml:space="preserve"> (</w:t>
      </w:r>
      <w:proofErr w:type="spellStart"/>
      <w:r w:rsidRPr="00B068B0">
        <w:rPr>
          <w:rFonts w:ascii="Times New Roman" w:hAnsi="Times New Roman"/>
          <w:bCs/>
        </w:rPr>
        <w:t>јаке</w:t>
      </w:r>
      <w:proofErr w:type="spellEnd"/>
      <w:r w:rsidRPr="00B068B0">
        <w:rPr>
          <w:rFonts w:ascii="Times New Roman" w:hAnsi="Times New Roman"/>
          <w:bCs/>
        </w:rPr>
        <w:t xml:space="preserve"> и </w:t>
      </w:r>
      <w:proofErr w:type="spellStart"/>
      <w:r w:rsidRPr="00B068B0">
        <w:rPr>
          <w:rFonts w:ascii="Times New Roman" w:hAnsi="Times New Roman"/>
          <w:bCs/>
        </w:rPr>
        <w:t>слабе</w:t>
      </w:r>
      <w:proofErr w:type="spellEnd"/>
      <w:r w:rsidRPr="00B068B0">
        <w:rPr>
          <w:rFonts w:ascii="Times New Roman" w:hAnsi="Times New Roman"/>
          <w:bCs/>
        </w:rPr>
        <w:t xml:space="preserve"> </w:t>
      </w:r>
      <w:proofErr w:type="spellStart"/>
      <w:r w:rsidRPr="00B068B0">
        <w:rPr>
          <w:rFonts w:ascii="Times New Roman" w:hAnsi="Times New Roman"/>
          <w:bCs/>
        </w:rPr>
        <w:t>стране</w:t>
      </w:r>
      <w:proofErr w:type="spellEnd"/>
      <w:r w:rsidRPr="00B068B0">
        <w:rPr>
          <w:rFonts w:ascii="Times New Roman" w:hAnsi="Times New Roman"/>
          <w:bCs/>
        </w:rPr>
        <w:t xml:space="preserve">) </w:t>
      </w:r>
      <w:proofErr w:type="spellStart"/>
      <w:r w:rsidRPr="00B068B0">
        <w:rPr>
          <w:rFonts w:ascii="Times New Roman" w:hAnsi="Times New Roman"/>
          <w:bCs/>
        </w:rPr>
        <w:t>ученика</w:t>
      </w:r>
      <w:proofErr w:type="spellEnd"/>
      <w:r w:rsidRPr="00B068B0">
        <w:rPr>
          <w:rFonts w:ascii="Times New Roman" w:hAnsi="Times New Roman"/>
          <w:bCs/>
        </w:rPr>
        <w:t xml:space="preserve">. </w:t>
      </w:r>
      <w:proofErr w:type="spellStart"/>
      <w:r w:rsidRPr="00B068B0">
        <w:rPr>
          <w:rFonts w:ascii="Times New Roman" w:hAnsi="Times New Roman"/>
          <w:bCs/>
        </w:rPr>
        <w:t>Употребу</w:t>
      </w:r>
      <w:proofErr w:type="spellEnd"/>
      <w:r w:rsidRPr="00B068B0">
        <w:rPr>
          <w:rFonts w:ascii="Times New Roman" w:hAnsi="Times New Roman"/>
          <w:bCs/>
        </w:rPr>
        <w:t xml:space="preserve"> </w:t>
      </w:r>
      <w:proofErr w:type="spellStart"/>
      <w:r w:rsidRPr="00B068B0">
        <w:rPr>
          <w:rFonts w:ascii="Times New Roman" w:hAnsi="Times New Roman"/>
          <w:bCs/>
        </w:rPr>
        <w:t>портфолија</w:t>
      </w:r>
      <w:proofErr w:type="spellEnd"/>
      <w:r w:rsidRPr="00B068B0">
        <w:rPr>
          <w:rFonts w:ascii="Times New Roman" w:hAnsi="Times New Roman"/>
          <w:bCs/>
        </w:rPr>
        <w:t xml:space="preserve"> </w:t>
      </w:r>
      <w:proofErr w:type="spellStart"/>
      <w:r w:rsidRPr="00B068B0">
        <w:rPr>
          <w:rFonts w:ascii="Times New Roman" w:hAnsi="Times New Roman"/>
          <w:bCs/>
        </w:rPr>
        <w:t>отежавају</w:t>
      </w:r>
      <w:proofErr w:type="spellEnd"/>
      <w:r w:rsidRPr="00B068B0">
        <w:rPr>
          <w:rFonts w:ascii="Times New Roman" w:hAnsi="Times New Roman"/>
          <w:bCs/>
        </w:rPr>
        <w:t xml:space="preserve"> </w:t>
      </w:r>
      <w:proofErr w:type="spellStart"/>
      <w:r w:rsidRPr="00B068B0">
        <w:rPr>
          <w:rFonts w:ascii="Times New Roman" w:hAnsi="Times New Roman"/>
          <w:bCs/>
        </w:rPr>
        <w:t>недостатак</w:t>
      </w:r>
      <w:proofErr w:type="spellEnd"/>
      <w:r w:rsidRPr="00B068B0">
        <w:rPr>
          <w:rFonts w:ascii="Times New Roman" w:hAnsi="Times New Roman"/>
          <w:bCs/>
        </w:rPr>
        <w:t xml:space="preserve"> </w:t>
      </w:r>
      <w:proofErr w:type="spellStart"/>
      <w:r w:rsidRPr="00B068B0">
        <w:rPr>
          <w:rFonts w:ascii="Times New Roman" w:hAnsi="Times New Roman"/>
          <w:bCs/>
        </w:rPr>
        <w:t>критеријума</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одабир</w:t>
      </w:r>
      <w:proofErr w:type="spellEnd"/>
      <w:r w:rsidRPr="00B068B0">
        <w:rPr>
          <w:rFonts w:ascii="Times New Roman" w:hAnsi="Times New Roman"/>
          <w:bCs/>
        </w:rPr>
        <w:t xml:space="preserve"> </w:t>
      </w:r>
      <w:proofErr w:type="spellStart"/>
      <w:r w:rsidRPr="00B068B0">
        <w:rPr>
          <w:rFonts w:ascii="Times New Roman" w:hAnsi="Times New Roman"/>
          <w:bCs/>
        </w:rPr>
        <w:t>продуката</w:t>
      </w:r>
      <w:proofErr w:type="spellEnd"/>
      <w:r w:rsidRPr="00B068B0">
        <w:rPr>
          <w:rFonts w:ascii="Times New Roman" w:hAnsi="Times New Roman"/>
          <w:bCs/>
        </w:rPr>
        <w:t xml:space="preserve"> </w:t>
      </w:r>
      <w:proofErr w:type="spellStart"/>
      <w:r w:rsidRPr="00B068B0">
        <w:rPr>
          <w:rFonts w:ascii="Times New Roman" w:hAnsi="Times New Roman"/>
          <w:bCs/>
        </w:rPr>
        <w:t>учења</w:t>
      </w:r>
      <w:proofErr w:type="spellEnd"/>
      <w:r w:rsidRPr="00B068B0">
        <w:rPr>
          <w:rFonts w:ascii="Times New Roman" w:hAnsi="Times New Roman"/>
          <w:bCs/>
        </w:rPr>
        <w:t xml:space="preserve">, </w:t>
      </w:r>
      <w:proofErr w:type="spellStart"/>
      <w:r w:rsidRPr="00B068B0">
        <w:rPr>
          <w:rFonts w:ascii="Times New Roman" w:hAnsi="Times New Roman"/>
          <w:bCs/>
        </w:rPr>
        <w:t>материјално-физички</w:t>
      </w:r>
      <w:proofErr w:type="spellEnd"/>
      <w:r w:rsidRPr="00B068B0">
        <w:rPr>
          <w:rFonts w:ascii="Times New Roman" w:hAnsi="Times New Roman"/>
          <w:bCs/>
        </w:rPr>
        <w:t xml:space="preserve"> </w:t>
      </w:r>
      <w:proofErr w:type="spellStart"/>
      <w:r w:rsidRPr="00B068B0">
        <w:rPr>
          <w:rFonts w:ascii="Times New Roman" w:hAnsi="Times New Roman"/>
          <w:bCs/>
        </w:rPr>
        <w:t>проблеми</w:t>
      </w:r>
      <w:proofErr w:type="spellEnd"/>
      <w:r w:rsidRPr="00B068B0">
        <w:rPr>
          <w:rFonts w:ascii="Times New Roman" w:hAnsi="Times New Roman"/>
          <w:bCs/>
        </w:rPr>
        <w:t xml:space="preserve">, </w:t>
      </w:r>
      <w:proofErr w:type="spellStart"/>
      <w:r w:rsidRPr="00B068B0">
        <w:rPr>
          <w:rFonts w:ascii="Times New Roman" w:hAnsi="Times New Roman"/>
          <w:bCs/>
        </w:rPr>
        <w:t>време</w:t>
      </w:r>
      <w:proofErr w:type="spellEnd"/>
      <w:r w:rsidRPr="00B068B0">
        <w:rPr>
          <w:rFonts w:ascii="Times New Roman" w:hAnsi="Times New Roman"/>
          <w:bCs/>
        </w:rPr>
        <w:t xml:space="preserve">, </w:t>
      </w:r>
      <w:proofErr w:type="spellStart"/>
      <w:r w:rsidRPr="00B068B0">
        <w:rPr>
          <w:rFonts w:ascii="Times New Roman" w:hAnsi="Times New Roman"/>
          <w:bCs/>
        </w:rPr>
        <w:t>финансијска</w:t>
      </w:r>
      <w:proofErr w:type="spellEnd"/>
      <w:r w:rsidRPr="00B068B0">
        <w:rPr>
          <w:rFonts w:ascii="Times New Roman" w:hAnsi="Times New Roman"/>
          <w:bCs/>
        </w:rPr>
        <w:t xml:space="preserve"> </w:t>
      </w:r>
      <w:proofErr w:type="spellStart"/>
      <w:r w:rsidRPr="00B068B0">
        <w:rPr>
          <w:rFonts w:ascii="Times New Roman" w:hAnsi="Times New Roman"/>
          <w:bCs/>
        </w:rPr>
        <w:t>средства</w:t>
      </w:r>
      <w:proofErr w:type="spellEnd"/>
      <w:r w:rsidRPr="00B068B0">
        <w:rPr>
          <w:rFonts w:ascii="Times New Roman" w:hAnsi="Times New Roman"/>
          <w:bCs/>
        </w:rPr>
        <w:t xml:space="preserve"> и </w:t>
      </w:r>
      <w:proofErr w:type="spellStart"/>
      <w:r w:rsidRPr="00B068B0">
        <w:rPr>
          <w:rFonts w:ascii="Times New Roman" w:hAnsi="Times New Roman"/>
          <w:bCs/>
        </w:rPr>
        <w:t>велики</w:t>
      </w:r>
      <w:proofErr w:type="spellEnd"/>
      <w:r w:rsidRPr="00B068B0">
        <w:rPr>
          <w:rFonts w:ascii="Times New Roman" w:hAnsi="Times New Roman"/>
          <w:bCs/>
        </w:rPr>
        <w:t xml:space="preserve"> </w:t>
      </w:r>
      <w:proofErr w:type="spellStart"/>
      <w:r w:rsidRPr="00B068B0">
        <w:rPr>
          <w:rFonts w:ascii="Times New Roman" w:hAnsi="Times New Roman"/>
          <w:bCs/>
        </w:rPr>
        <w:t>број</w:t>
      </w:r>
      <w:proofErr w:type="spellEnd"/>
      <w:r w:rsidRPr="00B068B0">
        <w:rPr>
          <w:rFonts w:ascii="Times New Roman" w:hAnsi="Times New Roman"/>
          <w:bCs/>
        </w:rPr>
        <w:t xml:space="preserve"> </w:t>
      </w:r>
      <w:proofErr w:type="spellStart"/>
      <w:r w:rsidRPr="00B068B0">
        <w:rPr>
          <w:rFonts w:ascii="Times New Roman" w:hAnsi="Times New Roman"/>
          <w:bCs/>
        </w:rPr>
        <w:t>ученика</w:t>
      </w:r>
      <w:proofErr w:type="spellEnd"/>
      <w:r w:rsidRPr="00B068B0">
        <w:rPr>
          <w:rFonts w:ascii="Times New Roman" w:hAnsi="Times New Roman"/>
          <w:bCs/>
        </w:rPr>
        <w:t xml:space="preserve">. </w:t>
      </w:r>
      <w:proofErr w:type="spellStart"/>
      <w:r w:rsidRPr="00B068B0">
        <w:rPr>
          <w:rFonts w:ascii="Times New Roman" w:hAnsi="Times New Roman"/>
          <w:bCs/>
        </w:rPr>
        <w:t>Већи</w:t>
      </w:r>
      <w:proofErr w:type="spellEnd"/>
      <w:r w:rsidRPr="00B068B0">
        <w:rPr>
          <w:rFonts w:ascii="Times New Roman" w:hAnsi="Times New Roman"/>
          <w:bCs/>
        </w:rPr>
        <w:t xml:space="preserve"> </w:t>
      </w:r>
      <w:proofErr w:type="spellStart"/>
      <w:r w:rsidRPr="00B068B0">
        <w:rPr>
          <w:rFonts w:ascii="Times New Roman" w:hAnsi="Times New Roman"/>
          <w:bCs/>
        </w:rPr>
        <w:t>број</w:t>
      </w:r>
      <w:proofErr w:type="spellEnd"/>
      <w:r w:rsidRPr="00B068B0">
        <w:rPr>
          <w:rFonts w:ascii="Times New Roman" w:hAnsi="Times New Roman"/>
          <w:bCs/>
        </w:rPr>
        <w:t xml:space="preserve"> </w:t>
      </w:r>
      <w:proofErr w:type="spellStart"/>
      <w:r w:rsidRPr="00B068B0">
        <w:rPr>
          <w:rFonts w:ascii="Times New Roman" w:hAnsi="Times New Roman"/>
          <w:bCs/>
        </w:rPr>
        <w:t>ометајућих</w:t>
      </w:r>
      <w:proofErr w:type="spellEnd"/>
      <w:r w:rsidRPr="00B068B0">
        <w:rPr>
          <w:rFonts w:ascii="Times New Roman" w:hAnsi="Times New Roman"/>
          <w:bCs/>
        </w:rPr>
        <w:t xml:space="preserve"> </w:t>
      </w:r>
      <w:proofErr w:type="spellStart"/>
      <w:r w:rsidRPr="00B068B0">
        <w:rPr>
          <w:rFonts w:ascii="Times New Roman" w:hAnsi="Times New Roman"/>
          <w:bCs/>
        </w:rPr>
        <w:t>фактора</w:t>
      </w:r>
      <w:proofErr w:type="spellEnd"/>
      <w:r w:rsidRPr="00B068B0">
        <w:rPr>
          <w:rFonts w:ascii="Times New Roman" w:hAnsi="Times New Roman"/>
          <w:bCs/>
        </w:rPr>
        <w:t xml:space="preserve">, у </w:t>
      </w:r>
      <w:proofErr w:type="spellStart"/>
      <w:r w:rsidRPr="00B068B0">
        <w:rPr>
          <w:rFonts w:ascii="Times New Roman" w:hAnsi="Times New Roman"/>
          <w:bCs/>
        </w:rPr>
        <w:t>прикупљању</w:t>
      </w:r>
      <w:proofErr w:type="spellEnd"/>
      <w:r w:rsidRPr="00B068B0">
        <w:rPr>
          <w:rFonts w:ascii="Times New Roman" w:hAnsi="Times New Roman"/>
          <w:bCs/>
        </w:rPr>
        <w:t xml:space="preserve"> </w:t>
      </w:r>
      <w:proofErr w:type="spellStart"/>
      <w:r w:rsidRPr="00B068B0">
        <w:rPr>
          <w:rFonts w:ascii="Times New Roman" w:hAnsi="Times New Roman"/>
          <w:bCs/>
        </w:rPr>
        <w:t>прилога</w:t>
      </w:r>
      <w:proofErr w:type="spellEnd"/>
      <w:r w:rsidRPr="00B068B0">
        <w:rPr>
          <w:rFonts w:ascii="Times New Roman" w:hAnsi="Times New Roman"/>
          <w:bCs/>
        </w:rPr>
        <w:t xml:space="preserve"> и </w:t>
      </w:r>
      <w:proofErr w:type="spellStart"/>
      <w:r w:rsidRPr="00B068B0">
        <w:rPr>
          <w:rFonts w:ascii="Times New Roman" w:hAnsi="Times New Roman"/>
          <w:bCs/>
        </w:rPr>
        <w:t>успостављању</w:t>
      </w:r>
      <w:proofErr w:type="spellEnd"/>
      <w:r w:rsidRPr="00B068B0">
        <w:rPr>
          <w:rFonts w:ascii="Times New Roman" w:hAnsi="Times New Roman"/>
          <w:bCs/>
        </w:rPr>
        <w:t xml:space="preserve"> </w:t>
      </w:r>
      <w:proofErr w:type="spellStart"/>
      <w:r w:rsidRPr="00B068B0">
        <w:rPr>
          <w:rFonts w:ascii="Times New Roman" w:hAnsi="Times New Roman"/>
          <w:bCs/>
        </w:rPr>
        <w:t>критеријума</w:t>
      </w:r>
      <w:proofErr w:type="spellEnd"/>
      <w:r w:rsidRPr="00B068B0">
        <w:rPr>
          <w:rFonts w:ascii="Times New Roman" w:hAnsi="Times New Roman"/>
          <w:bCs/>
        </w:rPr>
        <w:t xml:space="preserve"> </w:t>
      </w:r>
      <w:proofErr w:type="spellStart"/>
      <w:r w:rsidRPr="00B068B0">
        <w:rPr>
          <w:rFonts w:ascii="Times New Roman" w:hAnsi="Times New Roman"/>
          <w:bCs/>
        </w:rPr>
        <w:t>оцењивања</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w:t>
      </w:r>
      <w:proofErr w:type="spellStart"/>
      <w:r w:rsidRPr="00B068B0">
        <w:rPr>
          <w:rFonts w:ascii="Times New Roman" w:hAnsi="Times New Roman"/>
          <w:bCs/>
        </w:rPr>
        <w:t>решив</w:t>
      </w:r>
      <w:proofErr w:type="spellEnd"/>
      <w:r w:rsidRPr="00B068B0">
        <w:rPr>
          <w:rFonts w:ascii="Times New Roman" w:hAnsi="Times New Roman"/>
          <w:bCs/>
        </w:rPr>
        <w:t xml:space="preserve"> </w:t>
      </w:r>
      <w:proofErr w:type="spellStart"/>
      <w:r w:rsidRPr="00B068B0">
        <w:rPr>
          <w:rFonts w:ascii="Times New Roman" w:hAnsi="Times New Roman"/>
          <w:bCs/>
        </w:rPr>
        <w:t>успостављањем</w:t>
      </w:r>
      <w:proofErr w:type="spellEnd"/>
      <w:r w:rsidRPr="00B068B0">
        <w:rPr>
          <w:rFonts w:ascii="Times New Roman" w:hAnsi="Times New Roman"/>
          <w:bCs/>
        </w:rPr>
        <w:t xml:space="preserve"> </w:t>
      </w:r>
      <w:proofErr w:type="spellStart"/>
      <w:r w:rsidRPr="00B068B0">
        <w:rPr>
          <w:rFonts w:ascii="Times New Roman" w:hAnsi="Times New Roman"/>
          <w:bCs/>
        </w:rPr>
        <w:t>сарадње</w:t>
      </w:r>
      <w:proofErr w:type="spellEnd"/>
      <w:r w:rsidRPr="00B068B0">
        <w:rPr>
          <w:rFonts w:ascii="Times New Roman" w:hAnsi="Times New Roman"/>
          <w:bCs/>
        </w:rPr>
        <w:t xml:space="preserve"> </w:t>
      </w:r>
      <w:proofErr w:type="spellStart"/>
      <w:r w:rsidRPr="00B068B0">
        <w:rPr>
          <w:rFonts w:ascii="Times New Roman" w:hAnsi="Times New Roman"/>
          <w:bCs/>
        </w:rPr>
        <w:t>наставника</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стручним</w:t>
      </w:r>
      <w:proofErr w:type="spellEnd"/>
      <w:r w:rsidRPr="00B068B0">
        <w:rPr>
          <w:rFonts w:ascii="Times New Roman" w:hAnsi="Times New Roman"/>
          <w:bCs/>
        </w:rPr>
        <w:t xml:space="preserve"> </w:t>
      </w:r>
      <w:proofErr w:type="spellStart"/>
      <w:r w:rsidRPr="00B068B0">
        <w:rPr>
          <w:rFonts w:ascii="Times New Roman" w:hAnsi="Times New Roman"/>
          <w:bCs/>
        </w:rPr>
        <w:t>сарадником</w:t>
      </w:r>
      <w:proofErr w:type="spellEnd"/>
      <w:r w:rsidRPr="00B068B0">
        <w:rPr>
          <w:rFonts w:ascii="Times New Roman" w:hAnsi="Times New Roman"/>
          <w:bCs/>
        </w:rPr>
        <w:t xml:space="preserve">, </w:t>
      </w:r>
      <w:proofErr w:type="spellStart"/>
      <w:r w:rsidRPr="00B068B0">
        <w:rPr>
          <w:rFonts w:ascii="Times New Roman" w:hAnsi="Times New Roman"/>
          <w:bCs/>
        </w:rPr>
        <w:t>уз</w:t>
      </w:r>
      <w:proofErr w:type="spellEnd"/>
      <w:r w:rsidRPr="00B068B0">
        <w:rPr>
          <w:rFonts w:ascii="Times New Roman" w:hAnsi="Times New Roman"/>
          <w:bCs/>
        </w:rPr>
        <w:t xml:space="preserve"> </w:t>
      </w:r>
      <w:proofErr w:type="spellStart"/>
      <w:r w:rsidRPr="00B068B0">
        <w:rPr>
          <w:rFonts w:ascii="Times New Roman" w:hAnsi="Times New Roman"/>
          <w:bCs/>
        </w:rPr>
        <w:t>коришћење</w:t>
      </w:r>
      <w:proofErr w:type="spellEnd"/>
      <w:r w:rsidRPr="00B068B0">
        <w:rPr>
          <w:rFonts w:ascii="Times New Roman" w:hAnsi="Times New Roman"/>
          <w:bCs/>
        </w:rPr>
        <w:t xml:space="preserve"> </w:t>
      </w:r>
      <w:proofErr w:type="spellStart"/>
      <w:r w:rsidRPr="00B068B0">
        <w:rPr>
          <w:rFonts w:ascii="Times New Roman" w:hAnsi="Times New Roman"/>
          <w:bCs/>
        </w:rPr>
        <w:t>Блумове</w:t>
      </w:r>
      <w:proofErr w:type="spellEnd"/>
      <w:r w:rsidRPr="00B068B0">
        <w:rPr>
          <w:rFonts w:ascii="Times New Roman" w:hAnsi="Times New Roman"/>
          <w:bCs/>
        </w:rPr>
        <w:t xml:space="preserve"> </w:t>
      </w:r>
      <w:proofErr w:type="spellStart"/>
      <w:r w:rsidRPr="00B068B0">
        <w:rPr>
          <w:rFonts w:ascii="Times New Roman" w:hAnsi="Times New Roman"/>
          <w:bCs/>
        </w:rPr>
        <w:t>таксономије</w:t>
      </w:r>
      <w:proofErr w:type="spellEnd"/>
      <w:r w:rsidRPr="00B068B0">
        <w:rPr>
          <w:rFonts w:ascii="Times New Roman" w:hAnsi="Times New Roman"/>
          <w:bCs/>
        </w:rPr>
        <w:t>.</w:t>
      </w:r>
    </w:p>
    <w:p w14:paraId="31FD9382" w14:textId="77777777" w:rsidR="00361203" w:rsidRPr="00B068B0" w:rsidRDefault="00361203" w:rsidP="00361203">
      <w:pPr>
        <w:jc w:val="both"/>
        <w:rPr>
          <w:rFonts w:ascii="Times New Roman" w:hAnsi="Times New Roman"/>
          <w:bCs/>
        </w:rPr>
      </w:pPr>
      <w:r w:rsidRPr="00B068B0">
        <w:rPr>
          <w:rFonts w:ascii="Times New Roman" w:hAnsi="Times New Roman"/>
          <w:bCs/>
        </w:rPr>
        <w:tab/>
      </w:r>
      <w:proofErr w:type="spellStart"/>
      <w:r w:rsidRPr="00B068B0">
        <w:rPr>
          <w:rFonts w:ascii="Times New Roman" w:hAnsi="Times New Roman"/>
          <w:bCs/>
        </w:rPr>
        <w:t>Препоручује</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и </w:t>
      </w:r>
      <w:proofErr w:type="spellStart"/>
      <w:r w:rsidRPr="00B068B0">
        <w:rPr>
          <w:rFonts w:ascii="Times New Roman" w:hAnsi="Times New Roman"/>
          <w:bCs/>
        </w:rPr>
        <w:t>оцењивање</w:t>
      </w:r>
      <w:proofErr w:type="spellEnd"/>
      <w:r w:rsidRPr="00B068B0">
        <w:rPr>
          <w:rFonts w:ascii="Times New Roman" w:hAnsi="Times New Roman"/>
          <w:bCs/>
        </w:rPr>
        <w:t xml:space="preserve"> </w:t>
      </w:r>
      <w:proofErr w:type="spellStart"/>
      <w:r w:rsidRPr="00B068B0">
        <w:rPr>
          <w:rFonts w:ascii="Times New Roman" w:hAnsi="Times New Roman"/>
          <w:bCs/>
        </w:rPr>
        <w:t>базирано</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практичним</w:t>
      </w:r>
      <w:proofErr w:type="spellEnd"/>
      <w:r w:rsidRPr="00B068B0">
        <w:rPr>
          <w:rFonts w:ascii="Times New Roman" w:hAnsi="Times New Roman"/>
          <w:bCs/>
        </w:rPr>
        <w:t xml:space="preserve"> </w:t>
      </w:r>
      <w:proofErr w:type="spellStart"/>
      <w:r w:rsidRPr="00B068B0">
        <w:rPr>
          <w:rFonts w:ascii="Times New Roman" w:hAnsi="Times New Roman"/>
          <w:bCs/>
        </w:rPr>
        <w:t>радовима</w:t>
      </w:r>
      <w:proofErr w:type="spellEnd"/>
      <w:r w:rsidRPr="00B068B0">
        <w:rPr>
          <w:rFonts w:ascii="Times New Roman" w:hAnsi="Times New Roman"/>
          <w:bCs/>
        </w:rPr>
        <w:t xml:space="preserve"> и </w:t>
      </w:r>
      <w:proofErr w:type="spellStart"/>
      <w:r w:rsidRPr="00B068B0">
        <w:rPr>
          <w:rFonts w:ascii="Times New Roman" w:hAnsi="Times New Roman"/>
          <w:bCs/>
        </w:rPr>
        <w:t>вежбањима</w:t>
      </w:r>
      <w:proofErr w:type="spellEnd"/>
      <w:r w:rsidRPr="00B068B0">
        <w:rPr>
          <w:rFonts w:ascii="Times New Roman" w:hAnsi="Times New Roman"/>
          <w:bCs/>
        </w:rPr>
        <w:t xml:space="preserve">. </w:t>
      </w:r>
      <w:proofErr w:type="spellStart"/>
      <w:r w:rsidRPr="00B068B0">
        <w:rPr>
          <w:rFonts w:ascii="Times New Roman" w:hAnsi="Times New Roman"/>
          <w:bCs/>
        </w:rPr>
        <w:t>Квизове</w:t>
      </w:r>
      <w:proofErr w:type="spellEnd"/>
      <w:r w:rsidRPr="00B068B0">
        <w:rPr>
          <w:rFonts w:ascii="Times New Roman" w:hAnsi="Times New Roman"/>
          <w:bCs/>
        </w:rPr>
        <w:t xml:space="preserve">, </w:t>
      </w:r>
      <w:proofErr w:type="spellStart"/>
      <w:r w:rsidRPr="00B068B0">
        <w:rPr>
          <w:rFonts w:ascii="Times New Roman" w:hAnsi="Times New Roman"/>
          <w:bCs/>
        </w:rPr>
        <w:t>тестове</w:t>
      </w:r>
      <w:proofErr w:type="spellEnd"/>
      <w:r w:rsidRPr="00B068B0">
        <w:rPr>
          <w:rFonts w:ascii="Times New Roman" w:hAnsi="Times New Roman"/>
          <w:bCs/>
        </w:rPr>
        <w:t xml:space="preserve"> </w:t>
      </w:r>
      <w:proofErr w:type="spellStart"/>
      <w:r w:rsidRPr="00B068B0">
        <w:rPr>
          <w:rFonts w:ascii="Times New Roman" w:hAnsi="Times New Roman"/>
          <w:bCs/>
        </w:rPr>
        <w:t>знања</w:t>
      </w:r>
      <w:proofErr w:type="spellEnd"/>
      <w:r w:rsidRPr="00B068B0">
        <w:rPr>
          <w:rFonts w:ascii="Times New Roman" w:hAnsi="Times New Roman"/>
          <w:bCs/>
        </w:rPr>
        <w:t xml:space="preserve"> и </w:t>
      </w:r>
      <w:proofErr w:type="spellStart"/>
      <w:r w:rsidRPr="00B068B0">
        <w:rPr>
          <w:rFonts w:ascii="Times New Roman" w:hAnsi="Times New Roman"/>
          <w:bCs/>
        </w:rPr>
        <w:t>слично</w:t>
      </w:r>
      <w:proofErr w:type="spellEnd"/>
      <w:r w:rsidRPr="00B068B0">
        <w:rPr>
          <w:rFonts w:ascii="Times New Roman" w:hAnsi="Times New Roman"/>
          <w:bCs/>
        </w:rPr>
        <w:t xml:space="preserve"> </w:t>
      </w:r>
      <w:proofErr w:type="spellStart"/>
      <w:r w:rsidRPr="00B068B0">
        <w:rPr>
          <w:rFonts w:ascii="Times New Roman" w:hAnsi="Times New Roman"/>
          <w:bCs/>
        </w:rPr>
        <w:t>користити</w:t>
      </w:r>
      <w:proofErr w:type="spellEnd"/>
      <w:r w:rsidRPr="00B068B0">
        <w:rPr>
          <w:rFonts w:ascii="Times New Roman" w:hAnsi="Times New Roman"/>
          <w:bCs/>
        </w:rPr>
        <w:t xml:space="preserve"> </w:t>
      </w:r>
      <w:proofErr w:type="spellStart"/>
      <w:r w:rsidRPr="00B068B0">
        <w:rPr>
          <w:rFonts w:ascii="Times New Roman" w:hAnsi="Times New Roman"/>
          <w:bCs/>
        </w:rPr>
        <w:t>првенствено</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увежбавање</w:t>
      </w:r>
      <w:proofErr w:type="spellEnd"/>
      <w:r w:rsidRPr="00B068B0">
        <w:rPr>
          <w:rFonts w:ascii="Times New Roman" w:hAnsi="Times New Roman"/>
          <w:bCs/>
        </w:rPr>
        <w:t xml:space="preserve"> и </w:t>
      </w:r>
      <w:proofErr w:type="spellStart"/>
      <w:r w:rsidRPr="00B068B0">
        <w:rPr>
          <w:rFonts w:ascii="Times New Roman" w:hAnsi="Times New Roman"/>
          <w:bCs/>
        </w:rPr>
        <w:t>утврђивање</w:t>
      </w:r>
      <w:proofErr w:type="spellEnd"/>
      <w:r w:rsidRPr="00B068B0">
        <w:rPr>
          <w:rFonts w:ascii="Times New Roman" w:hAnsi="Times New Roman"/>
          <w:bCs/>
        </w:rPr>
        <w:t xml:space="preserve"> </w:t>
      </w:r>
      <w:proofErr w:type="spellStart"/>
      <w:r w:rsidRPr="00B068B0">
        <w:rPr>
          <w:rFonts w:ascii="Times New Roman" w:hAnsi="Times New Roman"/>
          <w:bCs/>
        </w:rPr>
        <w:t>појмова</w:t>
      </w:r>
      <w:proofErr w:type="spellEnd"/>
      <w:r w:rsidRPr="00B068B0">
        <w:rPr>
          <w:rFonts w:ascii="Times New Roman" w:hAnsi="Times New Roman"/>
          <w:bCs/>
        </w:rPr>
        <w:t xml:space="preserve"> и </w:t>
      </w:r>
      <w:proofErr w:type="spellStart"/>
      <w:r w:rsidRPr="00B068B0">
        <w:rPr>
          <w:rFonts w:ascii="Times New Roman" w:hAnsi="Times New Roman"/>
          <w:bCs/>
        </w:rPr>
        <w:t>чињеничних</w:t>
      </w:r>
      <w:proofErr w:type="spellEnd"/>
      <w:r w:rsidRPr="00B068B0">
        <w:rPr>
          <w:rFonts w:ascii="Times New Roman" w:hAnsi="Times New Roman"/>
          <w:bCs/>
        </w:rPr>
        <w:t xml:space="preserve"> </w:t>
      </w:r>
      <w:proofErr w:type="spellStart"/>
      <w:r w:rsidRPr="00B068B0">
        <w:rPr>
          <w:rFonts w:ascii="Times New Roman" w:hAnsi="Times New Roman"/>
          <w:bCs/>
        </w:rPr>
        <w:t>знања</w:t>
      </w:r>
      <w:proofErr w:type="spellEnd"/>
      <w:r w:rsidRPr="00B068B0">
        <w:rPr>
          <w:rFonts w:ascii="Times New Roman" w:hAnsi="Times New Roman"/>
          <w:bCs/>
        </w:rPr>
        <w:t xml:space="preserve">, а </w:t>
      </w:r>
      <w:proofErr w:type="spellStart"/>
      <w:r w:rsidRPr="00B068B0">
        <w:rPr>
          <w:rFonts w:ascii="Times New Roman" w:hAnsi="Times New Roman"/>
          <w:bCs/>
        </w:rPr>
        <w:t>мање</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формирање</w:t>
      </w:r>
      <w:proofErr w:type="spellEnd"/>
      <w:r w:rsidRPr="00B068B0">
        <w:rPr>
          <w:rFonts w:ascii="Times New Roman" w:hAnsi="Times New Roman"/>
          <w:bCs/>
        </w:rPr>
        <w:t xml:space="preserve"> </w:t>
      </w:r>
      <w:proofErr w:type="spellStart"/>
      <w:r w:rsidRPr="00B068B0">
        <w:rPr>
          <w:rFonts w:ascii="Times New Roman" w:hAnsi="Times New Roman"/>
          <w:bCs/>
        </w:rPr>
        <w:t>коначних</w:t>
      </w:r>
      <w:proofErr w:type="spellEnd"/>
      <w:r w:rsidRPr="00B068B0">
        <w:rPr>
          <w:rFonts w:ascii="Times New Roman" w:hAnsi="Times New Roman"/>
          <w:bCs/>
        </w:rPr>
        <w:t xml:space="preserve"> </w:t>
      </w:r>
      <w:proofErr w:type="spellStart"/>
      <w:r w:rsidRPr="00B068B0">
        <w:rPr>
          <w:rFonts w:ascii="Times New Roman" w:hAnsi="Times New Roman"/>
          <w:bCs/>
        </w:rPr>
        <w:t>оцена</w:t>
      </w:r>
      <w:proofErr w:type="spellEnd"/>
      <w:r w:rsidRPr="00B068B0">
        <w:rPr>
          <w:rFonts w:ascii="Times New Roman" w:hAnsi="Times New Roman"/>
          <w:bCs/>
        </w:rPr>
        <w:t xml:space="preserve">. </w:t>
      </w:r>
      <w:proofErr w:type="spellStart"/>
      <w:r w:rsidRPr="00B068B0">
        <w:rPr>
          <w:rFonts w:ascii="Times New Roman" w:hAnsi="Times New Roman"/>
          <w:bCs/>
        </w:rPr>
        <w:t>Креирање</w:t>
      </w:r>
      <w:proofErr w:type="spellEnd"/>
      <w:r w:rsidRPr="00B068B0">
        <w:rPr>
          <w:rFonts w:ascii="Times New Roman" w:hAnsi="Times New Roman"/>
          <w:bCs/>
        </w:rPr>
        <w:t xml:space="preserve"> </w:t>
      </w:r>
      <w:proofErr w:type="spellStart"/>
      <w:r w:rsidRPr="00B068B0">
        <w:rPr>
          <w:rFonts w:ascii="Times New Roman" w:hAnsi="Times New Roman"/>
          <w:bCs/>
        </w:rPr>
        <w:t>таквих</w:t>
      </w:r>
      <w:proofErr w:type="spellEnd"/>
      <w:r w:rsidRPr="00B068B0">
        <w:rPr>
          <w:rFonts w:ascii="Times New Roman" w:hAnsi="Times New Roman"/>
          <w:bCs/>
        </w:rPr>
        <w:t xml:space="preserve"> </w:t>
      </w:r>
      <w:proofErr w:type="spellStart"/>
      <w:r w:rsidRPr="00B068B0">
        <w:rPr>
          <w:rFonts w:ascii="Times New Roman" w:hAnsi="Times New Roman"/>
          <w:bCs/>
        </w:rPr>
        <w:t>инструмената</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утврђивање</w:t>
      </w:r>
      <w:proofErr w:type="spellEnd"/>
      <w:r w:rsidRPr="00B068B0">
        <w:rPr>
          <w:rFonts w:ascii="Times New Roman" w:hAnsi="Times New Roman"/>
          <w:bCs/>
        </w:rPr>
        <w:t xml:space="preserve"> </w:t>
      </w:r>
      <w:proofErr w:type="spellStart"/>
      <w:r w:rsidRPr="00B068B0">
        <w:rPr>
          <w:rFonts w:ascii="Times New Roman" w:hAnsi="Times New Roman"/>
          <w:bCs/>
        </w:rPr>
        <w:t>градива</w:t>
      </w:r>
      <w:proofErr w:type="spellEnd"/>
      <w:r w:rsidRPr="00B068B0">
        <w:rPr>
          <w:rFonts w:ascii="Times New Roman" w:hAnsi="Times New Roman"/>
          <w:bCs/>
        </w:rPr>
        <w:t xml:space="preserve">, </w:t>
      </w:r>
      <w:proofErr w:type="spellStart"/>
      <w:r w:rsidRPr="00B068B0">
        <w:rPr>
          <w:rFonts w:ascii="Times New Roman" w:hAnsi="Times New Roman"/>
          <w:bCs/>
        </w:rPr>
        <w:t>кад</w:t>
      </w:r>
      <w:proofErr w:type="spellEnd"/>
      <w:r w:rsidRPr="00B068B0">
        <w:rPr>
          <w:rFonts w:ascii="Times New Roman" w:hAnsi="Times New Roman"/>
          <w:bCs/>
        </w:rPr>
        <w:t xml:space="preserve"> </w:t>
      </w:r>
      <w:proofErr w:type="spellStart"/>
      <w:r w:rsidRPr="00B068B0">
        <w:rPr>
          <w:rFonts w:ascii="Times New Roman" w:hAnsi="Times New Roman"/>
          <w:bCs/>
        </w:rPr>
        <w:t>год</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w:t>
      </w:r>
      <w:proofErr w:type="spellStart"/>
      <w:r w:rsidRPr="00B068B0">
        <w:rPr>
          <w:rFonts w:ascii="Times New Roman" w:hAnsi="Times New Roman"/>
          <w:bCs/>
        </w:rPr>
        <w:t>могуће</w:t>
      </w:r>
      <w:proofErr w:type="spellEnd"/>
      <w:r w:rsidRPr="00B068B0">
        <w:rPr>
          <w:rFonts w:ascii="Times New Roman" w:hAnsi="Times New Roman"/>
          <w:bCs/>
        </w:rPr>
        <w:t xml:space="preserve">, </w:t>
      </w:r>
      <w:proofErr w:type="spellStart"/>
      <w:r w:rsidRPr="00B068B0">
        <w:rPr>
          <w:rFonts w:ascii="Times New Roman" w:hAnsi="Times New Roman"/>
          <w:bCs/>
        </w:rPr>
        <w:t>препустити</w:t>
      </w:r>
      <w:proofErr w:type="spellEnd"/>
      <w:r w:rsidRPr="00B068B0">
        <w:rPr>
          <w:rFonts w:ascii="Times New Roman" w:hAnsi="Times New Roman"/>
          <w:bCs/>
        </w:rPr>
        <w:t xml:space="preserve"> </w:t>
      </w:r>
      <w:proofErr w:type="spellStart"/>
      <w:r w:rsidRPr="00B068B0">
        <w:rPr>
          <w:rFonts w:ascii="Times New Roman" w:hAnsi="Times New Roman"/>
          <w:bCs/>
        </w:rPr>
        <w:t>самим</w:t>
      </w:r>
      <w:proofErr w:type="spellEnd"/>
      <w:r w:rsidRPr="00B068B0">
        <w:rPr>
          <w:rFonts w:ascii="Times New Roman" w:hAnsi="Times New Roman"/>
          <w:bCs/>
        </w:rPr>
        <w:t xml:space="preserve"> </w:t>
      </w:r>
      <w:proofErr w:type="spellStart"/>
      <w:r w:rsidRPr="00B068B0">
        <w:rPr>
          <w:rFonts w:ascii="Times New Roman" w:hAnsi="Times New Roman"/>
          <w:bCs/>
        </w:rPr>
        <w:t>ученицима</w:t>
      </w:r>
      <w:proofErr w:type="spellEnd"/>
      <w:r w:rsidRPr="00B068B0">
        <w:rPr>
          <w:rFonts w:ascii="Times New Roman" w:hAnsi="Times New Roman"/>
          <w:bCs/>
        </w:rPr>
        <w:t xml:space="preserve">, </w:t>
      </w:r>
      <w:proofErr w:type="spellStart"/>
      <w:r w:rsidRPr="00B068B0">
        <w:rPr>
          <w:rFonts w:ascii="Times New Roman" w:hAnsi="Times New Roman"/>
          <w:bCs/>
        </w:rPr>
        <w:t>чиме</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постиже</w:t>
      </w:r>
      <w:proofErr w:type="spellEnd"/>
      <w:r w:rsidRPr="00B068B0">
        <w:rPr>
          <w:rFonts w:ascii="Times New Roman" w:hAnsi="Times New Roman"/>
          <w:bCs/>
        </w:rPr>
        <w:t xml:space="preserve"> </w:t>
      </w:r>
      <w:proofErr w:type="spellStart"/>
      <w:r w:rsidRPr="00B068B0">
        <w:rPr>
          <w:rFonts w:ascii="Times New Roman" w:hAnsi="Times New Roman"/>
          <w:bCs/>
        </w:rPr>
        <w:t>вишеструки</w:t>
      </w:r>
      <w:proofErr w:type="spellEnd"/>
      <w:r w:rsidRPr="00B068B0">
        <w:rPr>
          <w:rFonts w:ascii="Times New Roman" w:hAnsi="Times New Roman"/>
          <w:bCs/>
        </w:rPr>
        <w:t xml:space="preserve"> </w:t>
      </w:r>
      <w:proofErr w:type="spellStart"/>
      <w:r w:rsidRPr="00B068B0">
        <w:rPr>
          <w:rFonts w:ascii="Times New Roman" w:hAnsi="Times New Roman"/>
          <w:bCs/>
        </w:rPr>
        <w:t>ефекат</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усвајање</w:t>
      </w:r>
      <w:proofErr w:type="spellEnd"/>
      <w:r w:rsidRPr="00B068B0">
        <w:rPr>
          <w:rFonts w:ascii="Times New Roman" w:hAnsi="Times New Roman"/>
          <w:bCs/>
        </w:rPr>
        <w:t xml:space="preserve"> </w:t>
      </w:r>
      <w:proofErr w:type="spellStart"/>
      <w:r w:rsidRPr="00B068B0">
        <w:rPr>
          <w:rFonts w:ascii="Times New Roman" w:hAnsi="Times New Roman"/>
          <w:bCs/>
        </w:rPr>
        <w:t>знања</w:t>
      </w:r>
      <w:proofErr w:type="spellEnd"/>
      <w:r w:rsidRPr="00B068B0">
        <w:rPr>
          <w:rFonts w:ascii="Times New Roman" w:hAnsi="Times New Roman"/>
          <w:bCs/>
        </w:rPr>
        <w:t xml:space="preserve"> и </w:t>
      </w:r>
      <w:proofErr w:type="spellStart"/>
      <w:r w:rsidRPr="00B068B0">
        <w:rPr>
          <w:rFonts w:ascii="Times New Roman" w:hAnsi="Times New Roman"/>
          <w:bCs/>
        </w:rPr>
        <w:t>вештина</w:t>
      </w:r>
      <w:proofErr w:type="spellEnd"/>
      <w:r w:rsidRPr="00B068B0">
        <w:rPr>
          <w:rFonts w:ascii="Times New Roman" w:hAnsi="Times New Roman"/>
          <w:bCs/>
        </w:rPr>
        <w:t xml:space="preserve">. </w:t>
      </w:r>
    </w:p>
    <w:p w14:paraId="6810AF2D" w14:textId="77777777" w:rsidR="00361203" w:rsidRPr="00B068B0" w:rsidRDefault="00361203" w:rsidP="00361203">
      <w:pPr>
        <w:jc w:val="both"/>
        <w:rPr>
          <w:rFonts w:ascii="Times New Roman" w:hAnsi="Times New Roman"/>
          <w:bCs/>
        </w:rPr>
      </w:pPr>
      <w:r w:rsidRPr="00B068B0">
        <w:rPr>
          <w:rFonts w:ascii="Times New Roman" w:hAnsi="Times New Roman"/>
          <w:bCs/>
        </w:rPr>
        <w:tab/>
      </w:r>
      <w:proofErr w:type="spellStart"/>
      <w:r w:rsidRPr="00B068B0">
        <w:rPr>
          <w:rFonts w:ascii="Times New Roman" w:hAnsi="Times New Roman"/>
          <w:bCs/>
        </w:rPr>
        <w:t>Препоручено</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w:t>
      </w:r>
      <w:proofErr w:type="spellStart"/>
      <w:r w:rsidRPr="00B068B0">
        <w:rPr>
          <w:rFonts w:ascii="Times New Roman" w:hAnsi="Times New Roman"/>
          <w:bCs/>
        </w:rPr>
        <w:t>комбиновање</w:t>
      </w:r>
      <w:proofErr w:type="spellEnd"/>
      <w:r w:rsidRPr="00B068B0">
        <w:rPr>
          <w:rFonts w:ascii="Times New Roman" w:hAnsi="Times New Roman"/>
          <w:bCs/>
        </w:rPr>
        <w:t xml:space="preserve"> </w:t>
      </w:r>
      <w:proofErr w:type="spellStart"/>
      <w:r w:rsidRPr="00B068B0">
        <w:rPr>
          <w:rFonts w:ascii="Times New Roman" w:hAnsi="Times New Roman"/>
          <w:bCs/>
        </w:rPr>
        <w:t>различитих</w:t>
      </w:r>
      <w:proofErr w:type="spellEnd"/>
      <w:r w:rsidRPr="00B068B0">
        <w:rPr>
          <w:rFonts w:ascii="Times New Roman" w:hAnsi="Times New Roman"/>
          <w:bCs/>
        </w:rPr>
        <w:t xml:space="preserve"> </w:t>
      </w:r>
      <w:proofErr w:type="spellStart"/>
      <w:r w:rsidRPr="00B068B0">
        <w:rPr>
          <w:rFonts w:ascii="Times New Roman" w:hAnsi="Times New Roman"/>
          <w:bCs/>
        </w:rPr>
        <w:t>начина</w:t>
      </w:r>
      <w:proofErr w:type="spellEnd"/>
      <w:r w:rsidRPr="00B068B0">
        <w:rPr>
          <w:rFonts w:ascii="Times New Roman" w:hAnsi="Times New Roman"/>
          <w:bCs/>
        </w:rPr>
        <w:t xml:space="preserve"> </w:t>
      </w:r>
      <w:proofErr w:type="spellStart"/>
      <w:r w:rsidRPr="00B068B0">
        <w:rPr>
          <w:rFonts w:ascii="Times New Roman" w:hAnsi="Times New Roman"/>
          <w:bCs/>
        </w:rPr>
        <w:t>оцењивања</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би</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сагледале</w:t>
      </w:r>
      <w:proofErr w:type="spellEnd"/>
      <w:r w:rsidRPr="00B068B0">
        <w:rPr>
          <w:rFonts w:ascii="Times New Roman" w:hAnsi="Times New Roman"/>
          <w:bCs/>
        </w:rPr>
        <w:t xml:space="preserve"> </w:t>
      </w:r>
      <w:proofErr w:type="spellStart"/>
      <w:r w:rsidRPr="00B068B0">
        <w:rPr>
          <w:rFonts w:ascii="Times New Roman" w:hAnsi="Times New Roman"/>
          <w:bCs/>
        </w:rPr>
        <w:t>слабе</w:t>
      </w:r>
      <w:proofErr w:type="spellEnd"/>
      <w:r w:rsidRPr="00B068B0">
        <w:rPr>
          <w:rFonts w:ascii="Times New Roman" w:hAnsi="Times New Roman"/>
          <w:bCs/>
        </w:rPr>
        <w:t xml:space="preserve"> и </w:t>
      </w:r>
      <w:proofErr w:type="spellStart"/>
      <w:r w:rsidRPr="00B068B0">
        <w:rPr>
          <w:rFonts w:ascii="Times New Roman" w:hAnsi="Times New Roman"/>
          <w:bCs/>
        </w:rPr>
        <w:t>јаке</w:t>
      </w:r>
      <w:proofErr w:type="spellEnd"/>
      <w:r w:rsidRPr="00B068B0">
        <w:rPr>
          <w:rFonts w:ascii="Times New Roman" w:hAnsi="Times New Roman"/>
          <w:bCs/>
        </w:rPr>
        <w:t xml:space="preserve"> </w:t>
      </w:r>
      <w:proofErr w:type="spellStart"/>
      <w:r w:rsidRPr="00B068B0">
        <w:rPr>
          <w:rFonts w:ascii="Times New Roman" w:hAnsi="Times New Roman"/>
          <w:bCs/>
        </w:rPr>
        <w:t>стране</w:t>
      </w:r>
      <w:proofErr w:type="spellEnd"/>
      <w:r w:rsidRPr="00B068B0">
        <w:rPr>
          <w:rFonts w:ascii="Times New Roman" w:hAnsi="Times New Roman"/>
          <w:bCs/>
        </w:rPr>
        <w:t xml:space="preserve"> </w:t>
      </w:r>
      <w:proofErr w:type="spellStart"/>
      <w:r w:rsidRPr="00B068B0">
        <w:rPr>
          <w:rFonts w:ascii="Times New Roman" w:hAnsi="Times New Roman"/>
          <w:bCs/>
        </w:rPr>
        <w:t>сваког</w:t>
      </w:r>
      <w:proofErr w:type="spellEnd"/>
      <w:r w:rsidRPr="00B068B0">
        <w:rPr>
          <w:rFonts w:ascii="Times New Roman" w:hAnsi="Times New Roman"/>
          <w:bCs/>
        </w:rPr>
        <w:t xml:space="preserve"> </w:t>
      </w:r>
      <w:proofErr w:type="spellStart"/>
      <w:r w:rsidRPr="00B068B0">
        <w:rPr>
          <w:rFonts w:ascii="Times New Roman" w:hAnsi="Times New Roman"/>
          <w:bCs/>
        </w:rPr>
        <w:t>свог</w:t>
      </w:r>
      <w:proofErr w:type="spellEnd"/>
      <w:r w:rsidRPr="00B068B0">
        <w:rPr>
          <w:rFonts w:ascii="Times New Roman" w:hAnsi="Times New Roman"/>
          <w:bCs/>
        </w:rPr>
        <w:t xml:space="preserve"> </w:t>
      </w:r>
      <w:proofErr w:type="spellStart"/>
      <w:r w:rsidRPr="00B068B0">
        <w:rPr>
          <w:rFonts w:ascii="Times New Roman" w:hAnsi="Times New Roman"/>
          <w:bCs/>
        </w:rPr>
        <w:t>ученика</w:t>
      </w:r>
      <w:proofErr w:type="spellEnd"/>
      <w:r w:rsidRPr="00B068B0">
        <w:rPr>
          <w:rFonts w:ascii="Times New Roman" w:hAnsi="Times New Roman"/>
          <w:bCs/>
        </w:rPr>
        <w:t xml:space="preserve">. </w:t>
      </w:r>
      <w:proofErr w:type="spellStart"/>
      <w:r w:rsidRPr="00B068B0">
        <w:rPr>
          <w:rFonts w:ascii="Times New Roman" w:hAnsi="Times New Roman"/>
          <w:bCs/>
        </w:rPr>
        <w:t>Приликом</w:t>
      </w:r>
      <w:proofErr w:type="spellEnd"/>
      <w:r w:rsidRPr="00B068B0">
        <w:rPr>
          <w:rFonts w:ascii="Times New Roman" w:hAnsi="Times New Roman"/>
          <w:bCs/>
        </w:rPr>
        <w:t xml:space="preserve"> </w:t>
      </w:r>
      <w:proofErr w:type="spellStart"/>
      <w:r w:rsidRPr="00B068B0">
        <w:rPr>
          <w:rFonts w:ascii="Times New Roman" w:hAnsi="Times New Roman"/>
          <w:bCs/>
        </w:rPr>
        <w:t>сваког</w:t>
      </w:r>
      <w:proofErr w:type="spellEnd"/>
      <w:r w:rsidRPr="00B068B0">
        <w:rPr>
          <w:rFonts w:ascii="Times New Roman" w:hAnsi="Times New Roman"/>
          <w:bCs/>
        </w:rPr>
        <w:t xml:space="preserve"> </w:t>
      </w:r>
      <w:proofErr w:type="spellStart"/>
      <w:r w:rsidRPr="00B068B0">
        <w:rPr>
          <w:rFonts w:ascii="Times New Roman" w:hAnsi="Times New Roman"/>
          <w:bCs/>
        </w:rPr>
        <w:t>вредновања</w:t>
      </w:r>
      <w:proofErr w:type="spellEnd"/>
      <w:r w:rsidRPr="00B068B0">
        <w:rPr>
          <w:rFonts w:ascii="Times New Roman" w:hAnsi="Times New Roman"/>
          <w:bCs/>
        </w:rPr>
        <w:t xml:space="preserve"> </w:t>
      </w:r>
      <w:proofErr w:type="spellStart"/>
      <w:r w:rsidRPr="00B068B0">
        <w:rPr>
          <w:rFonts w:ascii="Times New Roman" w:hAnsi="Times New Roman"/>
          <w:bCs/>
        </w:rPr>
        <w:t>постигнућа</w:t>
      </w:r>
      <w:proofErr w:type="spellEnd"/>
      <w:r w:rsidRPr="00B068B0">
        <w:rPr>
          <w:rFonts w:ascii="Times New Roman" w:hAnsi="Times New Roman"/>
          <w:bCs/>
        </w:rPr>
        <w:t xml:space="preserve"> </w:t>
      </w:r>
      <w:proofErr w:type="spellStart"/>
      <w:r w:rsidRPr="00B068B0">
        <w:rPr>
          <w:rFonts w:ascii="Times New Roman" w:hAnsi="Times New Roman"/>
          <w:bCs/>
        </w:rPr>
        <w:t>потребно</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w:t>
      </w:r>
      <w:proofErr w:type="spellStart"/>
      <w:r w:rsidRPr="00B068B0">
        <w:rPr>
          <w:rFonts w:ascii="Times New Roman" w:hAnsi="Times New Roman"/>
          <w:bCs/>
        </w:rPr>
        <w:t>ученику</w:t>
      </w:r>
      <w:proofErr w:type="spellEnd"/>
      <w:r w:rsidRPr="00B068B0">
        <w:rPr>
          <w:rFonts w:ascii="Times New Roman" w:hAnsi="Times New Roman"/>
          <w:bCs/>
        </w:rPr>
        <w:t xml:space="preserve"> </w:t>
      </w:r>
      <w:proofErr w:type="spellStart"/>
      <w:r w:rsidRPr="00B068B0">
        <w:rPr>
          <w:rFonts w:ascii="Times New Roman" w:hAnsi="Times New Roman"/>
          <w:bCs/>
        </w:rPr>
        <w:t>дати</w:t>
      </w:r>
      <w:proofErr w:type="spellEnd"/>
      <w:r w:rsidRPr="00B068B0">
        <w:rPr>
          <w:rFonts w:ascii="Times New Roman" w:hAnsi="Times New Roman"/>
          <w:bCs/>
        </w:rPr>
        <w:t xml:space="preserve"> </w:t>
      </w:r>
      <w:proofErr w:type="spellStart"/>
      <w:r w:rsidRPr="00B068B0">
        <w:rPr>
          <w:rFonts w:ascii="Times New Roman" w:hAnsi="Times New Roman"/>
          <w:bCs/>
        </w:rPr>
        <w:t>повратну</w:t>
      </w:r>
      <w:proofErr w:type="spellEnd"/>
      <w:r w:rsidRPr="00B068B0">
        <w:rPr>
          <w:rFonts w:ascii="Times New Roman" w:hAnsi="Times New Roman"/>
          <w:bCs/>
        </w:rPr>
        <w:t xml:space="preserve"> </w:t>
      </w:r>
      <w:proofErr w:type="spellStart"/>
      <w:r w:rsidRPr="00B068B0">
        <w:rPr>
          <w:rFonts w:ascii="Times New Roman" w:hAnsi="Times New Roman"/>
          <w:bCs/>
        </w:rPr>
        <w:t>информацију</w:t>
      </w:r>
      <w:proofErr w:type="spellEnd"/>
      <w:r w:rsidRPr="00B068B0">
        <w:rPr>
          <w:rFonts w:ascii="Times New Roman" w:hAnsi="Times New Roman"/>
          <w:bCs/>
        </w:rPr>
        <w:t xml:space="preserve"> </w:t>
      </w:r>
      <w:proofErr w:type="spellStart"/>
      <w:r w:rsidRPr="00B068B0">
        <w:rPr>
          <w:rFonts w:ascii="Times New Roman" w:hAnsi="Times New Roman"/>
          <w:bCs/>
        </w:rPr>
        <w:t>која</w:t>
      </w:r>
      <w:proofErr w:type="spellEnd"/>
      <w:r w:rsidRPr="00B068B0">
        <w:rPr>
          <w:rFonts w:ascii="Times New Roman" w:hAnsi="Times New Roman"/>
          <w:bCs/>
        </w:rPr>
        <w:t xml:space="preserve"> </w:t>
      </w:r>
      <w:proofErr w:type="spellStart"/>
      <w:r w:rsidRPr="00B068B0">
        <w:rPr>
          <w:rFonts w:ascii="Times New Roman" w:hAnsi="Times New Roman"/>
          <w:bCs/>
        </w:rPr>
        <w:t>помаже</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разуме</w:t>
      </w:r>
      <w:proofErr w:type="spellEnd"/>
      <w:r w:rsidRPr="00B068B0">
        <w:rPr>
          <w:rFonts w:ascii="Times New Roman" w:hAnsi="Times New Roman"/>
          <w:bCs/>
        </w:rPr>
        <w:t xml:space="preserve"> </w:t>
      </w:r>
      <w:proofErr w:type="spellStart"/>
      <w:r w:rsidRPr="00B068B0">
        <w:rPr>
          <w:rFonts w:ascii="Times New Roman" w:hAnsi="Times New Roman"/>
          <w:bCs/>
        </w:rPr>
        <w:t>грешке</w:t>
      </w:r>
      <w:proofErr w:type="spellEnd"/>
      <w:r w:rsidRPr="00B068B0">
        <w:rPr>
          <w:rFonts w:ascii="Times New Roman" w:hAnsi="Times New Roman"/>
          <w:bCs/>
        </w:rPr>
        <w:t xml:space="preserve"> и </w:t>
      </w:r>
      <w:proofErr w:type="spellStart"/>
      <w:r w:rsidRPr="00B068B0">
        <w:rPr>
          <w:rFonts w:ascii="Times New Roman" w:hAnsi="Times New Roman"/>
          <w:bCs/>
        </w:rPr>
        <w:t>побољша</w:t>
      </w:r>
      <w:proofErr w:type="spellEnd"/>
      <w:r w:rsidRPr="00B068B0">
        <w:rPr>
          <w:rFonts w:ascii="Times New Roman" w:hAnsi="Times New Roman"/>
          <w:bCs/>
        </w:rPr>
        <w:t xml:space="preserve"> </w:t>
      </w:r>
      <w:proofErr w:type="spellStart"/>
      <w:r w:rsidRPr="00B068B0">
        <w:rPr>
          <w:rFonts w:ascii="Times New Roman" w:hAnsi="Times New Roman"/>
          <w:bCs/>
        </w:rPr>
        <w:t>свој</w:t>
      </w:r>
      <w:proofErr w:type="spellEnd"/>
      <w:r w:rsidRPr="00B068B0">
        <w:rPr>
          <w:rFonts w:ascii="Times New Roman" w:hAnsi="Times New Roman"/>
          <w:bCs/>
        </w:rPr>
        <w:t xml:space="preserve"> </w:t>
      </w:r>
      <w:proofErr w:type="spellStart"/>
      <w:r w:rsidRPr="00B068B0">
        <w:rPr>
          <w:rFonts w:ascii="Times New Roman" w:hAnsi="Times New Roman"/>
          <w:bCs/>
        </w:rPr>
        <w:t>резултат</w:t>
      </w:r>
      <w:proofErr w:type="spellEnd"/>
      <w:r w:rsidRPr="00B068B0">
        <w:rPr>
          <w:rFonts w:ascii="Times New Roman" w:hAnsi="Times New Roman"/>
          <w:bCs/>
        </w:rPr>
        <w:t xml:space="preserve"> и </w:t>
      </w:r>
      <w:proofErr w:type="spellStart"/>
      <w:r w:rsidRPr="00B068B0">
        <w:rPr>
          <w:rFonts w:ascii="Times New Roman" w:hAnsi="Times New Roman"/>
          <w:bCs/>
        </w:rPr>
        <w:t>учење</w:t>
      </w:r>
      <w:proofErr w:type="spellEnd"/>
      <w:r w:rsidRPr="00B068B0">
        <w:rPr>
          <w:rFonts w:ascii="Times New Roman" w:hAnsi="Times New Roman"/>
          <w:bCs/>
        </w:rPr>
        <w:t xml:space="preserve">. </w:t>
      </w:r>
      <w:proofErr w:type="spellStart"/>
      <w:r w:rsidRPr="00B068B0">
        <w:rPr>
          <w:rFonts w:ascii="Times New Roman" w:hAnsi="Times New Roman"/>
          <w:bCs/>
        </w:rPr>
        <w:t>Потребно</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наставник</w:t>
      </w:r>
      <w:proofErr w:type="spellEnd"/>
      <w:r w:rsidRPr="00B068B0">
        <w:rPr>
          <w:rFonts w:ascii="Times New Roman" w:hAnsi="Times New Roman"/>
          <w:bCs/>
        </w:rPr>
        <w:t xml:space="preserve"> </w:t>
      </w:r>
      <w:proofErr w:type="spellStart"/>
      <w:r w:rsidRPr="00B068B0">
        <w:rPr>
          <w:rFonts w:ascii="Times New Roman" w:hAnsi="Times New Roman"/>
          <w:bCs/>
        </w:rPr>
        <w:t>резултате</w:t>
      </w:r>
      <w:proofErr w:type="spellEnd"/>
      <w:r w:rsidRPr="00B068B0">
        <w:rPr>
          <w:rFonts w:ascii="Times New Roman" w:hAnsi="Times New Roman"/>
          <w:bCs/>
        </w:rPr>
        <w:t xml:space="preserve"> </w:t>
      </w:r>
      <w:proofErr w:type="spellStart"/>
      <w:r w:rsidRPr="00B068B0">
        <w:rPr>
          <w:rFonts w:ascii="Times New Roman" w:hAnsi="Times New Roman"/>
          <w:bCs/>
        </w:rPr>
        <w:t>вредновања</w:t>
      </w:r>
      <w:proofErr w:type="spellEnd"/>
      <w:r w:rsidRPr="00B068B0">
        <w:rPr>
          <w:rFonts w:ascii="Times New Roman" w:hAnsi="Times New Roman"/>
          <w:bCs/>
        </w:rPr>
        <w:t xml:space="preserve"> </w:t>
      </w:r>
      <w:proofErr w:type="spellStart"/>
      <w:r w:rsidRPr="00B068B0">
        <w:rPr>
          <w:rFonts w:ascii="Times New Roman" w:hAnsi="Times New Roman"/>
          <w:bCs/>
        </w:rPr>
        <w:t>постигнућа</w:t>
      </w:r>
      <w:proofErr w:type="spellEnd"/>
      <w:r w:rsidRPr="00B068B0">
        <w:rPr>
          <w:rFonts w:ascii="Times New Roman" w:hAnsi="Times New Roman"/>
          <w:bCs/>
        </w:rPr>
        <w:t xml:space="preserve"> </w:t>
      </w:r>
      <w:proofErr w:type="spellStart"/>
      <w:r w:rsidRPr="00B068B0">
        <w:rPr>
          <w:rFonts w:ascii="Times New Roman" w:hAnsi="Times New Roman"/>
          <w:bCs/>
        </w:rPr>
        <w:t>својих</w:t>
      </w:r>
      <w:proofErr w:type="spellEnd"/>
      <w:r w:rsidRPr="00B068B0">
        <w:rPr>
          <w:rFonts w:ascii="Times New Roman" w:hAnsi="Times New Roman"/>
          <w:bCs/>
        </w:rPr>
        <w:t xml:space="preserve"> </w:t>
      </w:r>
      <w:proofErr w:type="spellStart"/>
      <w:r w:rsidRPr="00B068B0">
        <w:rPr>
          <w:rFonts w:ascii="Times New Roman" w:hAnsi="Times New Roman"/>
          <w:bCs/>
        </w:rPr>
        <w:t>ученика</w:t>
      </w:r>
      <w:proofErr w:type="spellEnd"/>
      <w:r w:rsidRPr="00B068B0">
        <w:rPr>
          <w:rFonts w:ascii="Times New Roman" w:hAnsi="Times New Roman"/>
          <w:bCs/>
        </w:rPr>
        <w:t xml:space="preserve"> </w:t>
      </w:r>
      <w:proofErr w:type="spellStart"/>
      <w:r w:rsidRPr="00B068B0">
        <w:rPr>
          <w:rFonts w:ascii="Times New Roman" w:hAnsi="Times New Roman"/>
          <w:bCs/>
        </w:rPr>
        <w:t>континуирано</w:t>
      </w:r>
      <w:proofErr w:type="spellEnd"/>
      <w:r w:rsidRPr="00B068B0">
        <w:rPr>
          <w:rFonts w:ascii="Times New Roman" w:hAnsi="Times New Roman"/>
          <w:bCs/>
        </w:rPr>
        <w:t xml:space="preserve"> </w:t>
      </w:r>
      <w:proofErr w:type="spellStart"/>
      <w:r w:rsidRPr="00B068B0">
        <w:rPr>
          <w:rFonts w:ascii="Times New Roman" w:hAnsi="Times New Roman"/>
          <w:bCs/>
        </w:rPr>
        <w:t>анализира</w:t>
      </w:r>
      <w:proofErr w:type="spellEnd"/>
      <w:r w:rsidRPr="00B068B0">
        <w:rPr>
          <w:rFonts w:ascii="Times New Roman" w:hAnsi="Times New Roman"/>
          <w:bCs/>
        </w:rPr>
        <w:t xml:space="preserve"> и </w:t>
      </w:r>
      <w:proofErr w:type="spellStart"/>
      <w:r w:rsidRPr="00B068B0">
        <w:rPr>
          <w:rFonts w:ascii="Times New Roman" w:hAnsi="Times New Roman"/>
          <w:bCs/>
        </w:rPr>
        <w:t>користи</w:t>
      </w:r>
      <w:proofErr w:type="spellEnd"/>
      <w:r w:rsidRPr="00B068B0">
        <w:rPr>
          <w:rFonts w:ascii="Times New Roman" w:hAnsi="Times New Roman"/>
          <w:bCs/>
        </w:rPr>
        <w:t xml:space="preserve"> </w:t>
      </w:r>
      <w:proofErr w:type="spellStart"/>
      <w:r w:rsidRPr="00B068B0">
        <w:rPr>
          <w:rFonts w:ascii="Times New Roman" w:hAnsi="Times New Roman"/>
          <w:bCs/>
        </w:rPr>
        <w:t>тако</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промени</w:t>
      </w:r>
      <w:proofErr w:type="spellEnd"/>
      <w:r w:rsidRPr="00B068B0">
        <w:rPr>
          <w:rFonts w:ascii="Times New Roman" w:hAnsi="Times New Roman"/>
          <w:bCs/>
        </w:rPr>
        <w:t xml:space="preserve"> </w:t>
      </w:r>
      <w:proofErr w:type="spellStart"/>
      <w:r w:rsidRPr="00B068B0">
        <w:rPr>
          <w:rFonts w:ascii="Times New Roman" w:hAnsi="Times New Roman"/>
          <w:bCs/>
        </w:rPr>
        <w:t>део</w:t>
      </w:r>
      <w:proofErr w:type="spellEnd"/>
      <w:r w:rsidRPr="00B068B0">
        <w:rPr>
          <w:rFonts w:ascii="Times New Roman" w:hAnsi="Times New Roman"/>
          <w:bCs/>
        </w:rPr>
        <w:t xml:space="preserve"> </w:t>
      </w:r>
      <w:proofErr w:type="spellStart"/>
      <w:r w:rsidRPr="00B068B0">
        <w:rPr>
          <w:rFonts w:ascii="Times New Roman" w:hAnsi="Times New Roman"/>
          <w:bCs/>
        </w:rPr>
        <w:t>своје</w:t>
      </w:r>
      <w:proofErr w:type="spellEnd"/>
      <w:r w:rsidRPr="00B068B0">
        <w:rPr>
          <w:rFonts w:ascii="Times New Roman" w:hAnsi="Times New Roman"/>
          <w:bCs/>
        </w:rPr>
        <w:t xml:space="preserve"> </w:t>
      </w:r>
      <w:proofErr w:type="spellStart"/>
      <w:r w:rsidRPr="00B068B0">
        <w:rPr>
          <w:rFonts w:ascii="Times New Roman" w:hAnsi="Times New Roman"/>
          <w:bCs/>
        </w:rPr>
        <w:t>наставне</w:t>
      </w:r>
      <w:proofErr w:type="spellEnd"/>
      <w:r w:rsidRPr="00B068B0">
        <w:rPr>
          <w:rFonts w:ascii="Times New Roman" w:hAnsi="Times New Roman"/>
          <w:bCs/>
        </w:rPr>
        <w:t xml:space="preserve"> </w:t>
      </w:r>
      <w:proofErr w:type="spellStart"/>
      <w:r w:rsidRPr="00B068B0">
        <w:rPr>
          <w:rFonts w:ascii="Times New Roman" w:hAnsi="Times New Roman"/>
          <w:bCs/>
        </w:rPr>
        <w:t>праксе</w:t>
      </w:r>
      <w:proofErr w:type="spellEnd"/>
      <w:r w:rsidRPr="00B068B0">
        <w:rPr>
          <w:rFonts w:ascii="Times New Roman" w:hAnsi="Times New Roman"/>
          <w:bCs/>
        </w:rPr>
        <w:t xml:space="preserve">. </w:t>
      </w:r>
      <w:proofErr w:type="spellStart"/>
      <w:r w:rsidRPr="00B068B0">
        <w:rPr>
          <w:rFonts w:ascii="Times New Roman" w:hAnsi="Times New Roman"/>
          <w:bCs/>
        </w:rPr>
        <w:t>Када</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w:t>
      </w:r>
      <w:proofErr w:type="spellStart"/>
      <w:r w:rsidRPr="00B068B0">
        <w:rPr>
          <w:rFonts w:ascii="Times New Roman" w:hAnsi="Times New Roman"/>
          <w:bCs/>
        </w:rPr>
        <w:t>промени</w:t>
      </w:r>
      <w:proofErr w:type="spellEnd"/>
      <w:r w:rsidRPr="00B068B0">
        <w:rPr>
          <w:rFonts w:ascii="Times New Roman" w:hAnsi="Times New Roman"/>
          <w:bCs/>
        </w:rPr>
        <w:t xml:space="preserve">, </w:t>
      </w:r>
      <w:proofErr w:type="spellStart"/>
      <w:r w:rsidRPr="00B068B0">
        <w:rPr>
          <w:rFonts w:ascii="Times New Roman" w:hAnsi="Times New Roman"/>
          <w:bCs/>
        </w:rPr>
        <w:t>потребно</w:t>
      </w:r>
      <w:proofErr w:type="spellEnd"/>
      <w:r w:rsidRPr="00B068B0">
        <w:rPr>
          <w:rFonts w:ascii="Times New Roman" w:hAnsi="Times New Roman"/>
          <w:bCs/>
        </w:rPr>
        <w:t xml:space="preserve"> </w:t>
      </w:r>
      <w:proofErr w:type="spellStart"/>
      <w:r w:rsidRPr="00B068B0">
        <w:rPr>
          <w:rFonts w:ascii="Times New Roman" w:hAnsi="Times New Roman"/>
          <w:bCs/>
        </w:rPr>
        <w:t>је</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прикупи</w:t>
      </w:r>
      <w:proofErr w:type="spellEnd"/>
      <w:r w:rsidRPr="00B068B0">
        <w:rPr>
          <w:rFonts w:ascii="Times New Roman" w:hAnsi="Times New Roman"/>
          <w:bCs/>
        </w:rPr>
        <w:t xml:space="preserve"> </w:t>
      </w:r>
      <w:proofErr w:type="spellStart"/>
      <w:r w:rsidRPr="00B068B0">
        <w:rPr>
          <w:rFonts w:ascii="Times New Roman" w:hAnsi="Times New Roman"/>
          <w:bCs/>
        </w:rPr>
        <w:t>нове</w:t>
      </w:r>
      <w:proofErr w:type="spellEnd"/>
      <w:r w:rsidRPr="00B068B0">
        <w:rPr>
          <w:rFonts w:ascii="Times New Roman" w:hAnsi="Times New Roman"/>
          <w:bCs/>
        </w:rPr>
        <w:t xml:space="preserve"> </w:t>
      </w:r>
      <w:proofErr w:type="spellStart"/>
      <w:r w:rsidRPr="00B068B0">
        <w:rPr>
          <w:rFonts w:ascii="Times New Roman" w:hAnsi="Times New Roman"/>
          <w:bCs/>
        </w:rPr>
        <w:t>податке</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би</w:t>
      </w:r>
      <w:proofErr w:type="spellEnd"/>
      <w:r w:rsidRPr="00B068B0">
        <w:rPr>
          <w:rFonts w:ascii="Times New Roman" w:hAnsi="Times New Roman"/>
          <w:bCs/>
        </w:rPr>
        <w:t xml:space="preserve"> </w:t>
      </w:r>
      <w:proofErr w:type="spellStart"/>
      <w:r w:rsidRPr="00B068B0">
        <w:rPr>
          <w:rFonts w:ascii="Times New Roman" w:hAnsi="Times New Roman"/>
          <w:bCs/>
        </w:rPr>
        <w:t>могао</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види</w:t>
      </w:r>
      <w:proofErr w:type="spellEnd"/>
      <w:r w:rsidRPr="00B068B0">
        <w:rPr>
          <w:rFonts w:ascii="Times New Roman" w:hAnsi="Times New Roman"/>
          <w:bCs/>
        </w:rPr>
        <w:t xml:space="preserve"> </w:t>
      </w:r>
      <w:proofErr w:type="spellStart"/>
      <w:r w:rsidRPr="00B068B0">
        <w:rPr>
          <w:rFonts w:ascii="Times New Roman" w:hAnsi="Times New Roman"/>
          <w:bCs/>
        </w:rPr>
        <w:t>колико</w:t>
      </w:r>
      <w:proofErr w:type="spellEnd"/>
      <w:r w:rsidRPr="00B068B0">
        <w:rPr>
          <w:rFonts w:ascii="Times New Roman" w:hAnsi="Times New Roman"/>
          <w:bCs/>
        </w:rPr>
        <w:t xml:space="preserve"> </w:t>
      </w:r>
      <w:proofErr w:type="spellStart"/>
      <w:r w:rsidRPr="00B068B0">
        <w:rPr>
          <w:rFonts w:ascii="Times New Roman" w:hAnsi="Times New Roman"/>
          <w:bCs/>
        </w:rPr>
        <w:t>су</w:t>
      </w:r>
      <w:proofErr w:type="spellEnd"/>
      <w:r w:rsidRPr="00B068B0">
        <w:rPr>
          <w:rFonts w:ascii="Times New Roman" w:hAnsi="Times New Roman"/>
          <w:bCs/>
        </w:rPr>
        <w:t xml:space="preserve"> </w:t>
      </w:r>
      <w:proofErr w:type="spellStart"/>
      <w:r w:rsidRPr="00B068B0">
        <w:rPr>
          <w:rFonts w:ascii="Times New Roman" w:hAnsi="Times New Roman"/>
          <w:bCs/>
        </w:rPr>
        <w:t>те</w:t>
      </w:r>
      <w:proofErr w:type="spellEnd"/>
      <w:r w:rsidRPr="00B068B0">
        <w:rPr>
          <w:rFonts w:ascii="Times New Roman" w:hAnsi="Times New Roman"/>
          <w:bCs/>
        </w:rPr>
        <w:t xml:space="preserve"> </w:t>
      </w:r>
      <w:proofErr w:type="spellStart"/>
      <w:r w:rsidRPr="00B068B0">
        <w:rPr>
          <w:rFonts w:ascii="Times New Roman" w:hAnsi="Times New Roman"/>
          <w:bCs/>
        </w:rPr>
        <w:t>промене</w:t>
      </w:r>
      <w:proofErr w:type="spellEnd"/>
      <w:r w:rsidRPr="00B068B0">
        <w:rPr>
          <w:rFonts w:ascii="Times New Roman" w:hAnsi="Times New Roman"/>
          <w:bCs/>
        </w:rPr>
        <w:t xml:space="preserve"> </w:t>
      </w:r>
      <w:proofErr w:type="spellStart"/>
      <w:r w:rsidRPr="00B068B0">
        <w:rPr>
          <w:rFonts w:ascii="Times New Roman" w:hAnsi="Times New Roman"/>
          <w:bCs/>
        </w:rPr>
        <w:t>ефикасне</w:t>
      </w:r>
      <w:proofErr w:type="spellEnd"/>
      <w:r w:rsidRPr="00B068B0">
        <w:rPr>
          <w:rFonts w:ascii="Times New Roman" w:hAnsi="Times New Roman"/>
          <w:bCs/>
        </w:rPr>
        <w:t>.</w:t>
      </w:r>
    </w:p>
    <w:p w14:paraId="631D4017" w14:textId="77777777" w:rsidR="00361203" w:rsidRPr="00B068B0" w:rsidRDefault="00361203" w:rsidP="00361203">
      <w:pPr>
        <w:jc w:val="both"/>
        <w:rPr>
          <w:rFonts w:ascii="Times New Roman" w:hAnsi="Times New Roman"/>
          <w:bCs/>
        </w:rPr>
      </w:pPr>
      <w:r w:rsidRPr="00B068B0">
        <w:rPr>
          <w:rFonts w:ascii="Times New Roman" w:hAnsi="Times New Roman"/>
          <w:bCs/>
        </w:rPr>
        <w:t xml:space="preserve">У </w:t>
      </w:r>
      <w:proofErr w:type="spellStart"/>
      <w:r w:rsidRPr="00B068B0">
        <w:rPr>
          <w:rFonts w:ascii="Times New Roman" w:hAnsi="Times New Roman"/>
          <w:bCs/>
        </w:rPr>
        <w:t>оквиру</w:t>
      </w:r>
      <w:proofErr w:type="spellEnd"/>
      <w:r w:rsidRPr="00B068B0">
        <w:rPr>
          <w:rFonts w:ascii="Times New Roman" w:hAnsi="Times New Roman"/>
          <w:bCs/>
        </w:rPr>
        <w:t xml:space="preserve"> </w:t>
      </w:r>
      <w:proofErr w:type="spellStart"/>
      <w:r w:rsidRPr="00B068B0">
        <w:rPr>
          <w:rFonts w:ascii="Times New Roman" w:hAnsi="Times New Roman"/>
          <w:bCs/>
        </w:rPr>
        <w:t>плана</w:t>
      </w:r>
      <w:proofErr w:type="spellEnd"/>
      <w:r w:rsidRPr="00B068B0">
        <w:rPr>
          <w:rFonts w:ascii="Times New Roman" w:hAnsi="Times New Roman"/>
          <w:bCs/>
        </w:rPr>
        <w:t xml:space="preserve"> </w:t>
      </w:r>
      <w:proofErr w:type="spellStart"/>
      <w:r w:rsidRPr="00B068B0">
        <w:rPr>
          <w:rFonts w:ascii="Times New Roman" w:hAnsi="Times New Roman"/>
          <w:bCs/>
        </w:rPr>
        <w:t>рада</w:t>
      </w:r>
      <w:proofErr w:type="spellEnd"/>
      <w:r w:rsidRPr="00B068B0">
        <w:rPr>
          <w:rFonts w:ascii="Times New Roman" w:hAnsi="Times New Roman"/>
          <w:bCs/>
        </w:rPr>
        <w:t xml:space="preserve"> </w:t>
      </w:r>
      <w:proofErr w:type="spellStart"/>
      <w:r w:rsidRPr="00B068B0">
        <w:rPr>
          <w:rFonts w:ascii="Times New Roman" w:hAnsi="Times New Roman"/>
          <w:bCs/>
        </w:rPr>
        <w:t>наставника</w:t>
      </w:r>
      <w:proofErr w:type="spellEnd"/>
      <w:r w:rsidRPr="00B068B0">
        <w:rPr>
          <w:rFonts w:ascii="Times New Roman" w:hAnsi="Times New Roman"/>
          <w:bCs/>
        </w:rPr>
        <w:t xml:space="preserve">, у </w:t>
      </w:r>
      <w:proofErr w:type="spellStart"/>
      <w:r w:rsidRPr="00B068B0">
        <w:rPr>
          <w:rFonts w:ascii="Times New Roman" w:hAnsi="Times New Roman"/>
          <w:bCs/>
        </w:rPr>
        <w:t>делу</w:t>
      </w:r>
      <w:proofErr w:type="spellEnd"/>
      <w:r w:rsidRPr="00B068B0">
        <w:rPr>
          <w:rFonts w:ascii="Times New Roman" w:hAnsi="Times New Roman"/>
          <w:bCs/>
        </w:rPr>
        <w:t xml:space="preserve"> </w:t>
      </w:r>
      <w:proofErr w:type="spellStart"/>
      <w:r w:rsidRPr="00B068B0">
        <w:rPr>
          <w:rFonts w:ascii="Times New Roman" w:hAnsi="Times New Roman"/>
          <w:bCs/>
        </w:rPr>
        <w:t>ваннаставних</w:t>
      </w:r>
      <w:proofErr w:type="spellEnd"/>
      <w:r w:rsidRPr="00B068B0">
        <w:rPr>
          <w:rFonts w:ascii="Times New Roman" w:hAnsi="Times New Roman"/>
          <w:bCs/>
        </w:rPr>
        <w:t xml:space="preserve"> </w:t>
      </w:r>
      <w:proofErr w:type="spellStart"/>
      <w:r w:rsidRPr="00B068B0">
        <w:rPr>
          <w:rFonts w:ascii="Times New Roman" w:hAnsi="Times New Roman"/>
          <w:bCs/>
        </w:rPr>
        <w:t>активности</w:t>
      </w:r>
      <w:proofErr w:type="spellEnd"/>
      <w:r w:rsidRPr="00B068B0">
        <w:rPr>
          <w:rFonts w:ascii="Times New Roman" w:hAnsi="Times New Roman"/>
          <w:bCs/>
        </w:rPr>
        <w:t xml:space="preserve">, </w:t>
      </w:r>
      <w:proofErr w:type="spellStart"/>
      <w:r w:rsidRPr="00B068B0">
        <w:rPr>
          <w:rFonts w:ascii="Times New Roman" w:hAnsi="Times New Roman"/>
          <w:bCs/>
        </w:rPr>
        <w:t>поред</w:t>
      </w:r>
      <w:proofErr w:type="spellEnd"/>
      <w:r w:rsidRPr="00B068B0">
        <w:rPr>
          <w:rFonts w:ascii="Times New Roman" w:hAnsi="Times New Roman"/>
          <w:bCs/>
        </w:rPr>
        <w:t xml:space="preserve"> </w:t>
      </w:r>
      <w:proofErr w:type="spellStart"/>
      <w:r w:rsidRPr="00B068B0">
        <w:rPr>
          <w:rFonts w:ascii="Times New Roman" w:hAnsi="Times New Roman"/>
          <w:bCs/>
        </w:rPr>
        <w:t>додатне</w:t>
      </w:r>
      <w:proofErr w:type="spellEnd"/>
      <w:r w:rsidRPr="00B068B0">
        <w:rPr>
          <w:rFonts w:ascii="Times New Roman" w:hAnsi="Times New Roman"/>
          <w:bCs/>
        </w:rPr>
        <w:t xml:space="preserve"> и </w:t>
      </w:r>
      <w:proofErr w:type="spellStart"/>
      <w:r w:rsidRPr="00B068B0">
        <w:rPr>
          <w:rFonts w:ascii="Times New Roman" w:hAnsi="Times New Roman"/>
          <w:bCs/>
        </w:rPr>
        <w:t>допунске</w:t>
      </w:r>
      <w:proofErr w:type="spellEnd"/>
      <w:r w:rsidRPr="00B068B0">
        <w:rPr>
          <w:rFonts w:ascii="Times New Roman" w:hAnsi="Times New Roman"/>
          <w:bCs/>
        </w:rPr>
        <w:t xml:space="preserve"> </w:t>
      </w:r>
      <w:proofErr w:type="spellStart"/>
      <w:r w:rsidRPr="00B068B0">
        <w:rPr>
          <w:rFonts w:ascii="Times New Roman" w:hAnsi="Times New Roman"/>
          <w:bCs/>
        </w:rPr>
        <w:t>наставе</w:t>
      </w:r>
      <w:proofErr w:type="spellEnd"/>
      <w:r w:rsidRPr="00B068B0">
        <w:rPr>
          <w:rFonts w:ascii="Times New Roman" w:hAnsi="Times New Roman"/>
          <w:bCs/>
        </w:rPr>
        <w:t xml:space="preserve">, </w:t>
      </w:r>
      <w:proofErr w:type="spellStart"/>
      <w:r w:rsidRPr="00B068B0">
        <w:rPr>
          <w:rFonts w:ascii="Times New Roman" w:hAnsi="Times New Roman"/>
          <w:bCs/>
        </w:rPr>
        <w:t>планирати</w:t>
      </w:r>
      <w:proofErr w:type="spellEnd"/>
      <w:r w:rsidRPr="00B068B0">
        <w:rPr>
          <w:rFonts w:ascii="Times New Roman" w:hAnsi="Times New Roman"/>
          <w:bCs/>
        </w:rPr>
        <w:t xml:space="preserve"> </w:t>
      </w:r>
      <w:proofErr w:type="spellStart"/>
      <w:r w:rsidRPr="00B068B0">
        <w:rPr>
          <w:rFonts w:ascii="Times New Roman" w:hAnsi="Times New Roman"/>
          <w:bCs/>
        </w:rPr>
        <w:t>секцију</w:t>
      </w:r>
      <w:proofErr w:type="spellEnd"/>
      <w:r w:rsidRPr="00B068B0">
        <w:rPr>
          <w:rFonts w:ascii="Times New Roman" w:hAnsi="Times New Roman"/>
          <w:bCs/>
        </w:rPr>
        <w:t xml:space="preserve"> и </w:t>
      </w:r>
      <w:proofErr w:type="spellStart"/>
      <w:r w:rsidRPr="00B068B0">
        <w:rPr>
          <w:rFonts w:ascii="Times New Roman" w:hAnsi="Times New Roman"/>
          <w:bCs/>
        </w:rPr>
        <w:t>време</w:t>
      </w:r>
      <w:proofErr w:type="spellEnd"/>
      <w:r w:rsidRPr="00B068B0">
        <w:rPr>
          <w:rFonts w:ascii="Times New Roman" w:hAnsi="Times New Roman"/>
          <w:bCs/>
        </w:rPr>
        <w:t xml:space="preserve"> </w:t>
      </w:r>
      <w:proofErr w:type="spellStart"/>
      <w:r w:rsidRPr="00B068B0">
        <w:rPr>
          <w:rFonts w:ascii="Times New Roman" w:hAnsi="Times New Roman"/>
          <w:bCs/>
        </w:rPr>
        <w:t>за</w:t>
      </w:r>
      <w:proofErr w:type="spellEnd"/>
      <w:r w:rsidRPr="00B068B0">
        <w:rPr>
          <w:rFonts w:ascii="Times New Roman" w:hAnsi="Times New Roman"/>
          <w:bCs/>
        </w:rPr>
        <w:t xml:space="preserve"> </w:t>
      </w:r>
      <w:proofErr w:type="spellStart"/>
      <w:r w:rsidRPr="00B068B0">
        <w:rPr>
          <w:rFonts w:ascii="Times New Roman" w:hAnsi="Times New Roman"/>
          <w:bCs/>
        </w:rPr>
        <w:t>менторски</w:t>
      </w:r>
      <w:proofErr w:type="spellEnd"/>
      <w:r w:rsidRPr="00B068B0">
        <w:rPr>
          <w:rFonts w:ascii="Times New Roman" w:hAnsi="Times New Roman"/>
          <w:bCs/>
        </w:rPr>
        <w:t xml:space="preserve"> </w:t>
      </w:r>
      <w:proofErr w:type="spellStart"/>
      <w:r w:rsidRPr="00B068B0">
        <w:rPr>
          <w:rFonts w:ascii="Times New Roman" w:hAnsi="Times New Roman"/>
          <w:bCs/>
        </w:rPr>
        <w:t>рад</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ученицима</w:t>
      </w:r>
      <w:proofErr w:type="spellEnd"/>
      <w:r w:rsidRPr="00B068B0">
        <w:rPr>
          <w:rFonts w:ascii="Times New Roman" w:hAnsi="Times New Roman"/>
          <w:bCs/>
        </w:rPr>
        <w:t xml:space="preserve"> </w:t>
      </w:r>
      <w:proofErr w:type="spellStart"/>
      <w:r w:rsidRPr="00B068B0">
        <w:rPr>
          <w:rFonts w:ascii="Times New Roman" w:hAnsi="Times New Roman"/>
          <w:bCs/>
        </w:rPr>
        <w:t>који</w:t>
      </w:r>
      <w:proofErr w:type="spellEnd"/>
      <w:r w:rsidRPr="00B068B0">
        <w:rPr>
          <w:rFonts w:ascii="Times New Roman" w:hAnsi="Times New Roman"/>
          <w:bCs/>
        </w:rPr>
        <w:t xml:space="preserve"> </w:t>
      </w:r>
      <w:proofErr w:type="spellStart"/>
      <w:r w:rsidRPr="00B068B0">
        <w:rPr>
          <w:rFonts w:ascii="Times New Roman" w:hAnsi="Times New Roman"/>
          <w:bCs/>
        </w:rPr>
        <w:t>учествују</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такмичењима</w:t>
      </w:r>
      <w:proofErr w:type="spellEnd"/>
      <w:r w:rsidRPr="00B068B0">
        <w:rPr>
          <w:rFonts w:ascii="Times New Roman" w:hAnsi="Times New Roman"/>
          <w:bCs/>
        </w:rPr>
        <w:t xml:space="preserve"> </w:t>
      </w:r>
      <w:proofErr w:type="spellStart"/>
      <w:r w:rsidRPr="00B068B0">
        <w:rPr>
          <w:rFonts w:ascii="Times New Roman" w:hAnsi="Times New Roman"/>
          <w:bCs/>
        </w:rPr>
        <w:t>из</w:t>
      </w:r>
      <w:proofErr w:type="spellEnd"/>
      <w:r w:rsidRPr="00B068B0">
        <w:rPr>
          <w:rFonts w:ascii="Times New Roman" w:hAnsi="Times New Roman"/>
          <w:bCs/>
        </w:rPr>
        <w:t xml:space="preserve"> </w:t>
      </w:r>
      <w:proofErr w:type="spellStart"/>
      <w:r w:rsidRPr="00B068B0">
        <w:rPr>
          <w:rFonts w:ascii="Times New Roman" w:hAnsi="Times New Roman"/>
          <w:bCs/>
        </w:rPr>
        <w:t>овог</w:t>
      </w:r>
      <w:proofErr w:type="spellEnd"/>
      <w:r w:rsidRPr="00B068B0">
        <w:rPr>
          <w:rFonts w:ascii="Times New Roman" w:hAnsi="Times New Roman"/>
          <w:bCs/>
        </w:rPr>
        <w:t xml:space="preserve"> </w:t>
      </w:r>
      <w:proofErr w:type="spellStart"/>
      <w:r w:rsidRPr="00B068B0">
        <w:rPr>
          <w:rFonts w:ascii="Times New Roman" w:hAnsi="Times New Roman"/>
          <w:bCs/>
        </w:rPr>
        <w:t>предмета</w:t>
      </w:r>
      <w:proofErr w:type="spellEnd"/>
      <w:r w:rsidRPr="00B068B0">
        <w:rPr>
          <w:rFonts w:ascii="Times New Roman" w:hAnsi="Times New Roman"/>
          <w:bCs/>
        </w:rPr>
        <w:t xml:space="preserve">. </w:t>
      </w:r>
      <w:proofErr w:type="spellStart"/>
      <w:r w:rsidRPr="00B068B0">
        <w:rPr>
          <w:rFonts w:ascii="Times New Roman" w:hAnsi="Times New Roman"/>
          <w:bCs/>
        </w:rPr>
        <w:t>Препоручује</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избор</w:t>
      </w:r>
      <w:proofErr w:type="spellEnd"/>
      <w:r w:rsidRPr="00B068B0">
        <w:rPr>
          <w:rFonts w:ascii="Times New Roman" w:hAnsi="Times New Roman"/>
          <w:bCs/>
        </w:rPr>
        <w:t xml:space="preserve"> </w:t>
      </w:r>
      <w:proofErr w:type="spellStart"/>
      <w:r w:rsidRPr="00B068B0">
        <w:rPr>
          <w:rFonts w:ascii="Times New Roman" w:hAnsi="Times New Roman"/>
          <w:bCs/>
        </w:rPr>
        <w:t>темаза</w:t>
      </w:r>
      <w:proofErr w:type="spellEnd"/>
      <w:r w:rsidRPr="00B068B0">
        <w:rPr>
          <w:rFonts w:ascii="Times New Roman" w:hAnsi="Times New Roman"/>
          <w:bCs/>
        </w:rPr>
        <w:t xml:space="preserve"> </w:t>
      </w:r>
      <w:proofErr w:type="spellStart"/>
      <w:r w:rsidRPr="00B068B0">
        <w:rPr>
          <w:rFonts w:ascii="Times New Roman" w:hAnsi="Times New Roman"/>
          <w:bCs/>
        </w:rPr>
        <w:t>рад</w:t>
      </w:r>
      <w:proofErr w:type="spellEnd"/>
      <w:r w:rsidRPr="00B068B0">
        <w:rPr>
          <w:rFonts w:ascii="Times New Roman" w:hAnsi="Times New Roman"/>
          <w:bCs/>
        </w:rPr>
        <w:t xml:space="preserve"> </w:t>
      </w:r>
      <w:proofErr w:type="spellStart"/>
      <w:r w:rsidRPr="00B068B0">
        <w:rPr>
          <w:rFonts w:ascii="Times New Roman" w:hAnsi="Times New Roman"/>
          <w:bCs/>
        </w:rPr>
        <w:t>на</w:t>
      </w:r>
      <w:proofErr w:type="spellEnd"/>
      <w:r w:rsidRPr="00B068B0">
        <w:rPr>
          <w:rFonts w:ascii="Times New Roman" w:hAnsi="Times New Roman"/>
          <w:bCs/>
        </w:rPr>
        <w:t xml:space="preserve"> </w:t>
      </w:r>
      <w:proofErr w:type="spellStart"/>
      <w:r w:rsidRPr="00B068B0">
        <w:rPr>
          <w:rFonts w:ascii="Times New Roman" w:hAnsi="Times New Roman"/>
          <w:bCs/>
        </w:rPr>
        <w:t>секцији</w:t>
      </w:r>
      <w:proofErr w:type="spellEnd"/>
      <w:r w:rsidRPr="00B068B0">
        <w:rPr>
          <w:rFonts w:ascii="Times New Roman" w:hAnsi="Times New Roman"/>
          <w:bCs/>
        </w:rPr>
        <w:t xml:space="preserve"> </w:t>
      </w:r>
      <w:proofErr w:type="spellStart"/>
      <w:r w:rsidRPr="00B068B0">
        <w:rPr>
          <w:rFonts w:ascii="Times New Roman" w:hAnsi="Times New Roman"/>
          <w:bCs/>
        </w:rPr>
        <w:t>изврши</w:t>
      </w:r>
      <w:proofErr w:type="spellEnd"/>
      <w:r w:rsidRPr="00B068B0">
        <w:rPr>
          <w:rFonts w:ascii="Times New Roman" w:hAnsi="Times New Roman"/>
          <w:bCs/>
        </w:rPr>
        <w:t xml:space="preserve"> у </w:t>
      </w:r>
      <w:proofErr w:type="spellStart"/>
      <w:r w:rsidRPr="00B068B0">
        <w:rPr>
          <w:rFonts w:ascii="Times New Roman" w:hAnsi="Times New Roman"/>
          <w:bCs/>
        </w:rPr>
        <w:t>сарадњи</w:t>
      </w:r>
      <w:proofErr w:type="spellEnd"/>
      <w:r w:rsidRPr="00B068B0">
        <w:rPr>
          <w:rFonts w:ascii="Times New Roman" w:hAnsi="Times New Roman"/>
          <w:bCs/>
        </w:rPr>
        <w:t xml:space="preserve"> </w:t>
      </w:r>
      <w:proofErr w:type="spellStart"/>
      <w:r w:rsidRPr="00B068B0">
        <w:rPr>
          <w:rFonts w:ascii="Times New Roman" w:hAnsi="Times New Roman"/>
          <w:bCs/>
        </w:rPr>
        <w:t>са</w:t>
      </w:r>
      <w:proofErr w:type="spellEnd"/>
      <w:r w:rsidRPr="00B068B0">
        <w:rPr>
          <w:rFonts w:ascii="Times New Roman" w:hAnsi="Times New Roman"/>
          <w:bCs/>
        </w:rPr>
        <w:t xml:space="preserve"> </w:t>
      </w:r>
      <w:proofErr w:type="spellStart"/>
      <w:r w:rsidRPr="00B068B0">
        <w:rPr>
          <w:rFonts w:ascii="Times New Roman" w:hAnsi="Times New Roman"/>
          <w:bCs/>
        </w:rPr>
        <w:t>другим</w:t>
      </w:r>
      <w:proofErr w:type="spellEnd"/>
      <w:r w:rsidRPr="00B068B0">
        <w:rPr>
          <w:rFonts w:ascii="Times New Roman" w:hAnsi="Times New Roman"/>
          <w:bCs/>
        </w:rPr>
        <w:t xml:space="preserve"> </w:t>
      </w:r>
      <w:proofErr w:type="spellStart"/>
      <w:r w:rsidRPr="00B068B0">
        <w:rPr>
          <w:rFonts w:ascii="Times New Roman" w:hAnsi="Times New Roman"/>
          <w:bCs/>
        </w:rPr>
        <w:t>наставницима</w:t>
      </w:r>
      <w:proofErr w:type="spellEnd"/>
      <w:r w:rsidRPr="00B068B0">
        <w:rPr>
          <w:rFonts w:ascii="Times New Roman" w:hAnsi="Times New Roman"/>
          <w:bCs/>
        </w:rPr>
        <w:t xml:space="preserve">, а </w:t>
      </w:r>
      <w:proofErr w:type="spellStart"/>
      <w:r w:rsidRPr="00B068B0">
        <w:rPr>
          <w:rFonts w:ascii="Times New Roman" w:hAnsi="Times New Roman"/>
          <w:bCs/>
        </w:rPr>
        <w:t>да</w:t>
      </w:r>
      <w:proofErr w:type="spellEnd"/>
      <w:r w:rsidRPr="00B068B0">
        <w:rPr>
          <w:rFonts w:ascii="Times New Roman" w:hAnsi="Times New Roman"/>
          <w:bCs/>
        </w:rPr>
        <w:t xml:space="preserve"> </w:t>
      </w:r>
      <w:proofErr w:type="spellStart"/>
      <w:r w:rsidRPr="00B068B0">
        <w:rPr>
          <w:rFonts w:ascii="Times New Roman" w:hAnsi="Times New Roman"/>
          <w:bCs/>
        </w:rPr>
        <w:t>се</w:t>
      </w:r>
      <w:proofErr w:type="spellEnd"/>
      <w:r w:rsidRPr="00B068B0">
        <w:rPr>
          <w:rFonts w:ascii="Times New Roman" w:hAnsi="Times New Roman"/>
          <w:bCs/>
        </w:rPr>
        <w:t xml:space="preserve"> </w:t>
      </w:r>
      <w:proofErr w:type="spellStart"/>
      <w:r w:rsidRPr="00B068B0">
        <w:rPr>
          <w:rFonts w:ascii="Times New Roman" w:hAnsi="Times New Roman"/>
          <w:bCs/>
        </w:rPr>
        <w:t>почетна</w:t>
      </w:r>
      <w:proofErr w:type="spellEnd"/>
      <w:r w:rsidRPr="00B068B0">
        <w:rPr>
          <w:rFonts w:ascii="Times New Roman" w:hAnsi="Times New Roman"/>
          <w:bCs/>
        </w:rPr>
        <w:t xml:space="preserve"> </w:t>
      </w:r>
      <w:proofErr w:type="spellStart"/>
      <w:r w:rsidRPr="00B068B0">
        <w:rPr>
          <w:rFonts w:ascii="Times New Roman" w:hAnsi="Times New Roman"/>
          <w:bCs/>
        </w:rPr>
        <w:t>иницијатива</w:t>
      </w:r>
      <w:proofErr w:type="spellEnd"/>
      <w:r w:rsidRPr="00B068B0">
        <w:rPr>
          <w:rFonts w:ascii="Times New Roman" w:hAnsi="Times New Roman"/>
          <w:bCs/>
        </w:rPr>
        <w:t xml:space="preserve"> </w:t>
      </w:r>
      <w:proofErr w:type="spellStart"/>
      <w:r w:rsidRPr="00B068B0">
        <w:rPr>
          <w:rFonts w:ascii="Times New Roman" w:hAnsi="Times New Roman"/>
          <w:bCs/>
        </w:rPr>
        <w:t>препусти</w:t>
      </w:r>
      <w:proofErr w:type="spellEnd"/>
      <w:r w:rsidRPr="00B068B0">
        <w:rPr>
          <w:rFonts w:ascii="Times New Roman" w:hAnsi="Times New Roman"/>
          <w:bCs/>
        </w:rPr>
        <w:t xml:space="preserve"> </w:t>
      </w:r>
      <w:proofErr w:type="spellStart"/>
      <w:r w:rsidRPr="00B068B0">
        <w:rPr>
          <w:rFonts w:ascii="Times New Roman" w:hAnsi="Times New Roman"/>
          <w:bCs/>
        </w:rPr>
        <w:t>ученицима</w:t>
      </w:r>
      <w:proofErr w:type="spellEnd"/>
      <w:r w:rsidRPr="00B068B0">
        <w:rPr>
          <w:rFonts w:ascii="Times New Roman" w:hAnsi="Times New Roman"/>
          <w:bCs/>
        </w:rPr>
        <w:t xml:space="preserve"> и </w:t>
      </w:r>
      <w:proofErr w:type="spellStart"/>
      <w:r w:rsidRPr="00B068B0">
        <w:rPr>
          <w:rFonts w:ascii="Times New Roman" w:hAnsi="Times New Roman"/>
          <w:bCs/>
        </w:rPr>
        <w:t>њиховим</w:t>
      </w:r>
      <w:proofErr w:type="spellEnd"/>
      <w:r w:rsidRPr="00B068B0">
        <w:rPr>
          <w:rFonts w:ascii="Times New Roman" w:hAnsi="Times New Roman"/>
          <w:bCs/>
        </w:rPr>
        <w:t xml:space="preserve"> </w:t>
      </w:r>
      <w:proofErr w:type="spellStart"/>
      <w:r w:rsidRPr="00B068B0">
        <w:rPr>
          <w:rFonts w:ascii="Times New Roman" w:hAnsi="Times New Roman"/>
          <w:bCs/>
        </w:rPr>
        <w:t>интересовањима</w:t>
      </w:r>
      <w:proofErr w:type="spellEnd"/>
      <w:r w:rsidRPr="00B068B0">
        <w:rPr>
          <w:rFonts w:ascii="Times New Roman" w:hAnsi="Times New Roman"/>
          <w:bCs/>
        </w:rPr>
        <w:t>.</w:t>
      </w:r>
    </w:p>
    <w:p w14:paraId="74309E06" w14:textId="77777777" w:rsidR="00361203" w:rsidRPr="00B068B0" w:rsidRDefault="00361203" w:rsidP="00361203">
      <w:pPr>
        <w:rPr>
          <w:rFonts w:ascii="Times New Roman" w:hAnsi="Times New Roman"/>
        </w:rPr>
      </w:pPr>
    </w:p>
    <w:p w14:paraId="2C293C0A" w14:textId="77777777" w:rsidR="00361203" w:rsidRDefault="00361203" w:rsidP="00E2712E"/>
    <w:p w14:paraId="44F120D4" w14:textId="77777777" w:rsidR="00361203" w:rsidRDefault="00361203" w:rsidP="00E2712E"/>
    <w:p w14:paraId="71852CA5" w14:textId="77777777" w:rsidR="002F2B61" w:rsidRPr="006652AC" w:rsidRDefault="002F2B61" w:rsidP="002F2B61">
      <w:pPr>
        <w:jc w:val="both"/>
        <w:rPr>
          <w:rFonts w:ascii="Times New Roman" w:hAnsi="Times New Roman"/>
          <w:b/>
        </w:rPr>
      </w:pPr>
      <w:r w:rsidRPr="006652AC">
        <w:rPr>
          <w:rFonts w:ascii="Times New Roman" w:hAnsi="Times New Roman"/>
          <w:b/>
        </w:rPr>
        <w:lastRenderedPageBreak/>
        <w:t>ТЕХНИКА И ТЕХНОЛОГИЈА</w:t>
      </w:r>
    </w:p>
    <w:p w14:paraId="1D0EA8A9" w14:textId="77777777" w:rsidR="002F2B61" w:rsidRPr="006652AC" w:rsidRDefault="002F2B61" w:rsidP="002F2B61">
      <w:pPr>
        <w:pStyle w:val="BodyText"/>
        <w:jc w:val="both"/>
        <w:rPr>
          <w:b w:val="0"/>
        </w:rPr>
      </w:pPr>
    </w:p>
    <w:p w14:paraId="56691277" w14:textId="77777777" w:rsidR="002F2B61" w:rsidRPr="006652AC" w:rsidRDefault="002F2B61" w:rsidP="002F2B61">
      <w:pPr>
        <w:pStyle w:val="BodyText"/>
        <w:jc w:val="both"/>
        <w:rPr>
          <w:b w:val="0"/>
        </w:rPr>
      </w:pPr>
    </w:p>
    <w:p w14:paraId="17F64C7B" w14:textId="77777777" w:rsidR="002F2B61" w:rsidRPr="006652AC" w:rsidRDefault="002F2B61" w:rsidP="002F2B61">
      <w:pPr>
        <w:jc w:val="both"/>
        <w:rPr>
          <w:rFonts w:ascii="Times New Roman" w:hAnsi="Times New Roman"/>
        </w:rPr>
      </w:pPr>
      <w:proofErr w:type="spellStart"/>
      <w:r w:rsidRPr="006652AC">
        <w:rPr>
          <w:rFonts w:ascii="Times New Roman" w:hAnsi="Times New Roman"/>
          <w:b/>
        </w:rPr>
        <w:t>Циљ</w:t>
      </w:r>
      <w:proofErr w:type="spellEnd"/>
      <w:r w:rsidRPr="006652AC">
        <w:rPr>
          <w:rFonts w:ascii="Times New Roman" w:hAnsi="Times New Roman"/>
          <w:b/>
        </w:rPr>
        <w:t xml:space="preserve"> </w:t>
      </w:r>
      <w:proofErr w:type="spellStart"/>
      <w:r w:rsidRPr="006652AC">
        <w:rPr>
          <w:rFonts w:ascii="Times New Roman" w:hAnsi="Times New Roman"/>
          <w:b/>
        </w:rPr>
        <w:t>учења</w:t>
      </w:r>
      <w:proofErr w:type="spellEnd"/>
      <w:r w:rsidRPr="006652AC">
        <w:rPr>
          <w:rFonts w:ascii="Times New Roman" w:hAnsi="Times New Roman"/>
          <w:b/>
        </w:rPr>
        <w:t xml:space="preserve"> </w:t>
      </w:r>
      <w:proofErr w:type="spellStart"/>
      <w:r w:rsidRPr="006652AC">
        <w:rPr>
          <w:rFonts w:ascii="Times New Roman" w:hAnsi="Times New Roman"/>
        </w:rPr>
        <w:t>Технике</w:t>
      </w:r>
      <w:proofErr w:type="spellEnd"/>
      <w:r w:rsidRPr="006652AC">
        <w:rPr>
          <w:rFonts w:ascii="Times New Roman" w:hAnsi="Times New Roman"/>
        </w:rPr>
        <w:t xml:space="preserve"> и </w:t>
      </w:r>
      <w:proofErr w:type="spellStart"/>
      <w:r w:rsidRPr="006652AC">
        <w:rPr>
          <w:rFonts w:ascii="Times New Roman" w:hAnsi="Times New Roman"/>
        </w:rPr>
        <w:t>технологије</w:t>
      </w:r>
      <w:proofErr w:type="spellEnd"/>
      <w:r w:rsidRPr="006652AC">
        <w:rPr>
          <w:rFonts w:ascii="Times New Roman" w:hAnsi="Times New Roman"/>
        </w:rPr>
        <w:t xml:space="preserve"> </w:t>
      </w:r>
      <w:proofErr w:type="spellStart"/>
      <w:r w:rsidRPr="006652AC">
        <w:rPr>
          <w:rFonts w:ascii="Times New Roman" w:hAnsi="Times New Roman"/>
        </w:rPr>
        <w:t>је</w:t>
      </w:r>
      <w:proofErr w:type="spellEnd"/>
      <w:r w:rsidRPr="006652AC">
        <w:rPr>
          <w:rFonts w:ascii="Times New Roman" w:hAnsi="Times New Roman"/>
        </w:rPr>
        <w:t xml:space="preserve"> </w:t>
      </w:r>
      <w:proofErr w:type="spellStart"/>
      <w:r w:rsidRPr="006652AC">
        <w:rPr>
          <w:rFonts w:ascii="Times New Roman" w:hAnsi="Times New Roman"/>
        </w:rPr>
        <w:t>да</w:t>
      </w:r>
      <w:proofErr w:type="spellEnd"/>
      <w:r w:rsidRPr="006652AC">
        <w:rPr>
          <w:rFonts w:ascii="Times New Roman" w:hAnsi="Times New Roman"/>
        </w:rPr>
        <w:t xml:space="preserve"> </w:t>
      </w:r>
      <w:proofErr w:type="spellStart"/>
      <w:r w:rsidRPr="006652AC">
        <w:rPr>
          <w:rFonts w:ascii="Times New Roman" w:hAnsi="Times New Roman"/>
        </w:rPr>
        <w:t>ученик</w:t>
      </w:r>
      <w:proofErr w:type="spellEnd"/>
      <w:r w:rsidRPr="006652AC">
        <w:rPr>
          <w:rFonts w:ascii="Times New Roman" w:hAnsi="Times New Roman"/>
        </w:rPr>
        <w:t xml:space="preserve"> </w:t>
      </w:r>
      <w:proofErr w:type="spellStart"/>
      <w:r w:rsidRPr="006652AC">
        <w:rPr>
          <w:rFonts w:ascii="Times New Roman" w:hAnsi="Times New Roman"/>
        </w:rPr>
        <w:t>развије</w:t>
      </w:r>
      <w:proofErr w:type="spellEnd"/>
      <w:r w:rsidRPr="006652AC">
        <w:rPr>
          <w:rFonts w:ascii="Times New Roman" w:hAnsi="Times New Roman"/>
        </w:rPr>
        <w:t xml:space="preserve"> </w:t>
      </w:r>
      <w:proofErr w:type="spellStart"/>
      <w:r w:rsidRPr="006652AC">
        <w:rPr>
          <w:rFonts w:ascii="Times New Roman" w:hAnsi="Times New Roman"/>
        </w:rPr>
        <w:t>техничко-технолошку</w:t>
      </w:r>
      <w:proofErr w:type="spellEnd"/>
      <w:r w:rsidRPr="006652AC">
        <w:rPr>
          <w:rFonts w:ascii="Times New Roman" w:hAnsi="Times New Roman"/>
        </w:rPr>
        <w:t xml:space="preserve"> </w:t>
      </w:r>
      <w:proofErr w:type="spellStart"/>
      <w:r w:rsidRPr="006652AC">
        <w:rPr>
          <w:rFonts w:ascii="Times New Roman" w:hAnsi="Times New Roman"/>
        </w:rPr>
        <w:t>писменост</w:t>
      </w:r>
      <w:proofErr w:type="spellEnd"/>
      <w:r w:rsidRPr="006652AC">
        <w:rPr>
          <w:rFonts w:ascii="Times New Roman" w:hAnsi="Times New Roman"/>
        </w:rPr>
        <w:t xml:space="preserve">, </w:t>
      </w:r>
      <w:proofErr w:type="spellStart"/>
      <w:r w:rsidRPr="006652AC">
        <w:rPr>
          <w:rFonts w:ascii="Times New Roman" w:hAnsi="Times New Roman"/>
        </w:rPr>
        <w:t>да</w:t>
      </w:r>
      <w:proofErr w:type="spellEnd"/>
      <w:r w:rsidRPr="006652AC">
        <w:rPr>
          <w:rFonts w:ascii="Times New Roman" w:hAnsi="Times New Roman"/>
        </w:rPr>
        <w:t xml:space="preserve"> </w:t>
      </w:r>
      <w:proofErr w:type="spellStart"/>
      <w:r w:rsidRPr="006652AC">
        <w:rPr>
          <w:rFonts w:ascii="Times New Roman" w:hAnsi="Times New Roman"/>
        </w:rPr>
        <w:t>изгради</w:t>
      </w:r>
      <w:proofErr w:type="spellEnd"/>
      <w:r w:rsidRPr="006652AC">
        <w:rPr>
          <w:rFonts w:ascii="Times New Roman" w:hAnsi="Times New Roman"/>
        </w:rPr>
        <w:t xml:space="preserve"> </w:t>
      </w:r>
      <w:proofErr w:type="spellStart"/>
      <w:r w:rsidRPr="006652AC">
        <w:rPr>
          <w:rFonts w:ascii="Times New Roman" w:hAnsi="Times New Roman"/>
        </w:rPr>
        <w:t>одговоран</w:t>
      </w:r>
      <w:proofErr w:type="spellEnd"/>
      <w:r w:rsidRPr="006652AC">
        <w:rPr>
          <w:rFonts w:ascii="Times New Roman" w:hAnsi="Times New Roman"/>
        </w:rPr>
        <w:t xml:space="preserve"> </w:t>
      </w:r>
      <w:proofErr w:type="spellStart"/>
      <w:r w:rsidRPr="006652AC">
        <w:rPr>
          <w:rFonts w:ascii="Times New Roman" w:hAnsi="Times New Roman"/>
        </w:rPr>
        <w:t>однос</w:t>
      </w:r>
      <w:proofErr w:type="spellEnd"/>
      <w:r w:rsidRPr="006652AC">
        <w:rPr>
          <w:rFonts w:ascii="Times New Roman" w:hAnsi="Times New Roman"/>
        </w:rPr>
        <w:t xml:space="preserve"> </w:t>
      </w:r>
      <w:proofErr w:type="spellStart"/>
      <w:r w:rsidRPr="006652AC">
        <w:rPr>
          <w:rFonts w:ascii="Times New Roman" w:hAnsi="Times New Roman"/>
        </w:rPr>
        <w:t>према</w:t>
      </w:r>
      <w:proofErr w:type="spellEnd"/>
      <w:r w:rsidRPr="006652AC">
        <w:rPr>
          <w:rFonts w:ascii="Times New Roman" w:hAnsi="Times New Roman"/>
        </w:rPr>
        <w:t xml:space="preserve"> </w:t>
      </w:r>
      <w:proofErr w:type="spellStart"/>
      <w:r w:rsidRPr="006652AC">
        <w:rPr>
          <w:rFonts w:ascii="Times New Roman" w:hAnsi="Times New Roman"/>
        </w:rPr>
        <w:t>раду</w:t>
      </w:r>
      <w:proofErr w:type="spellEnd"/>
      <w:r w:rsidRPr="006652AC">
        <w:rPr>
          <w:rFonts w:ascii="Times New Roman" w:hAnsi="Times New Roman"/>
        </w:rPr>
        <w:t xml:space="preserve"> и </w:t>
      </w:r>
      <w:proofErr w:type="spellStart"/>
      <w:r w:rsidRPr="006652AC">
        <w:rPr>
          <w:rFonts w:ascii="Times New Roman" w:hAnsi="Times New Roman"/>
        </w:rPr>
        <w:t>производњи</w:t>
      </w:r>
      <w:proofErr w:type="spellEnd"/>
      <w:r w:rsidRPr="006652AC">
        <w:rPr>
          <w:rFonts w:ascii="Times New Roman" w:hAnsi="Times New Roman"/>
        </w:rPr>
        <w:t xml:space="preserve">, </w:t>
      </w:r>
      <w:proofErr w:type="spellStart"/>
      <w:r w:rsidRPr="006652AC">
        <w:rPr>
          <w:rFonts w:ascii="Times New Roman" w:hAnsi="Times New Roman"/>
        </w:rPr>
        <w:t>животном</w:t>
      </w:r>
      <w:proofErr w:type="spellEnd"/>
      <w:r w:rsidRPr="006652AC">
        <w:rPr>
          <w:rFonts w:ascii="Times New Roman" w:hAnsi="Times New Roman"/>
        </w:rPr>
        <w:t xml:space="preserve"> и </w:t>
      </w:r>
      <w:proofErr w:type="spellStart"/>
      <w:r w:rsidRPr="006652AC">
        <w:rPr>
          <w:rFonts w:ascii="Times New Roman" w:hAnsi="Times New Roman"/>
        </w:rPr>
        <w:t>радном</w:t>
      </w:r>
      <w:proofErr w:type="spellEnd"/>
      <w:r w:rsidRPr="006652AC">
        <w:rPr>
          <w:rFonts w:ascii="Times New Roman" w:hAnsi="Times New Roman"/>
        </w:rPr>
        <w:t xml:space="preserve"> </w:t>
      </w:r>
      <w:proofErr w:type="spellStart"/>
      <w:r w:rsidRPr="006652AC">
        <w:rPr>
          <w:rFonts w:ascii="Times New Roman" w:hAnsi="Times New Roman"/>
        </w:rPr>
        <w:t>окружењу</w:t>
      </w:r>
      <w:proofErr w:type="spellEnd"/>
      <w:r w:rsidRPr="006652AC">
        <w:rPr>
          <w:rFonts w:ascii="Times New Roman" w:hAnsi="Times New Roman"/>
        </w:rPr>
        <w:t xml:space="preserve">, </w:t>
      </w:r>
      <w:proofErr w:type="spellStart"/>
      <w:r w:rsidRPr="006652AC">
        <w:rPr>
          <w:rFonts w:ascii="Times New Roman" w:hAnsi="Times New Roman"/>
        </w:rPr>
        <w:t>коришћењу</w:t>
      </w:r>
      <w:proofErr w:type="spellEnd"/>
      <w:r w:rsidRPr="006652AC">
        <w:rPr>
          <w:rFonts w:ascii="Times New Roman" w:hAnsi="Times New Roman"/>
        </w:rPr>
        <w:t xml:space="preserve"> </w:t>
      </w:r>
      <w:proofErr w:type="spellStart"/>
      <w:r w:rsidRPr="006652AC">
        <w:rPr>
          <w:rFonts w:ascii="Times New Roman" w:hAnsi="Times New Roman"/>
        </w:rPr>
        <w:t>техничких</w:t>
      </w:r>
      <w:proofErr w:type="spellEnd"/>
      <w:r w:rsidRPr="006652AC">
        <w:rPr>
          <w:rFonts w:ascii="Times New Roman" w:hAnsi="Times New Roman"/>
        </w:rPr>
        <w:t xml:space="preserve"> и </w:t>
      </w:r>
      <w:proofErr w:type="spellStart"/>
      <w:r w:rsidRPr="006652AC">
        <w:rPr>
          <w:rFonts w:ascii="Times New Roman" w:hAnsi="Times New Roman"/>
        </w:rPr>
        <w:t>технолошких</w:t>
      </w:r>
      <w:proofErr w:type="spellEnd"/>
      <w:r w:rsidRPr="006652AC">
        <w:rPr>
          <w:rFonts w:ascii="Times New Roman" w:hAnsi="Times New Roman"/>
        </w:rPr>
        <w:t xml:space="preserve"> </w:t>
      </w:r>
      <w:proofErr w:type="spellStart"/>
      <w:r w:rsidRPr="006652AC">
        <w:rPr>
          <w:rFonts w:ascii="Times New Roman" w:hAnsi="Times New Roman"/>
        </w:rPr>
        <w:t>ресурса</w:t>
      </w:r>
      <w:proofErr w:type="spellEnd"/>
      <w:r w:rsidRPr="006652AC">
        <w:rPr>
          <w:rFonts w:ascii="Times New Roman" w:hAnsi="Times New Roman"/>
        </w:rPr>
        <w:t xml:space="preserve">, </w:t>
      </w:r>
      <w:proofErr w:type="spellStart"/>
      <w:r w:rsidRPr="006652AC">
        <w:rPr>
          <w:rFonts w:ascii="Times New Roman" w:hAnsi="Times New Roman"/>
        </w:rPr>
        <w:t>стекне</w:t>
      </w:r>
      <w:proofErr w:type="spellEnd"/>
      <w:r w:rsidRPr="006652AC">
        <w:rPr>
          <w:rFonts w:ascii="Times New Roman" w:hAnsi="Times New Roman"/>
        </w:rPr>
        <w:t xml:space="preserve"> </w:t>
      </w:r>
      <w:proofErr w:type="spellStart"/>
      <w:r w:rsidRPr="006652AC">
        <w:rPr>
          <w:rFonts w:ascii="Times New Roman" w:hAnsi="Times New Roman"/>
        </w:rPr>
        <w:t>бољи</w:t>
      </w:r>
      <w:proofErr w:type="spellEnd"/>
      <w:r w:rsidRPr="006652AC">
        <w:rPr>
          <w:rFonts w:ascii="Times New Roman" w:hAnsi="Times New Roman"/>
        </w:rPr>
        <w:t xml:space="preserve"> </w:t>
      </w:r>
      <w:proofErr w:type="spellStart"/>
      <w:r w:rsidRPr="006652AC">
        <w:rPr>
          <w:rFonts w:ascii="Times New Roman" w:hAnsi="Times New Roman"/>
        </w:rPr>
        <w:t>увид</w:t>
      </w:r>
      <w:proofErr w:type="spellEnd"/>
      <w:r w:rsidRPr="006652AC">
        <w:rPr>
          <w:rFonts w:ascii="Times New Roman" w:hAnsi="Times New Roman"/>
        </w:rPr>
        <w:t xml:space="preserve"> у </w:t>
      </w:r>
      <w:proofErr w:type="spellStart"/>
      <w:r w:rsidRPr="006652AC">
        <w:rPr>
          <w:rFonts w:ascii="Times New Roman" w:hAnsi="Times New Roman"/>
        </w:rPr>
        <w:t>сопствена</w:t>
      </w:r>
      <w:proofErr w:type="spellEnd"/>
      <w:r w:rsidRPr="006652AC">
        <w:rPr>
          <w:rFonts w:ascii="Times New Roman" w:hAnsi="Times New Roman"/>
        </w:rPr>
        <w:t xml:space="preserve"> </w:t>
      </w:r>
      <w:proofErr w:type="spellStart"/>
      <w:r w:rsidRPr="006652AC">
        <w:rPr>
          <w:rFonts w:ascii="Times New Roman" w:hAnsi="Times New Roman"/>
        </w:rPr>
        <w:t>професионална</w:t>
      </w:r>
      <w:proofErr w:type="spellEnd"/>
      <w:r w:rsidRPr="006652AC">
        <w:rPr>
          <w:rFonts w:ascii="Times New Roman" w:hAnsi="Times New Roman"/>
        </w:rPr>
        <w:t xml:space="preserve"> </w:t>
      </w:r>
      <w:proofErr w:type="spellStart"/>
      <w:r w:rsidRPr="006652AC">
        <w:rPr>
          <w:rFonts w:ascii="Times New Roman" w:hAnsi="Times New Roman"/>
        </w:rPr>
        <w:t>интересовања</w:t>
      </w:r>
      <w:proofErr w:type="spellEnd"/>
      <w:r w:rsidRPr="006652AC">
        <w:rPr>
          <w:rFonts w:ascii="Times New Roman" w:hAnsi="Times New Roman"/>
        </w:rPr>
        <w:t xml:space="preserve"> и </w:t>
      </w:r>
      <w:proofErr w:type="spellStart"/>
      <w:r w:rsidRPr="006652AC">
        <w:rPr>
          <w:rFonts w:ascii="Times New Roman" w:hAnsi="Times New Roman"/>
        </w:rPr>
        <w:t>поступа</w:t>
      </w:r>
      <w:proofErr w:type="spellEnd"/>
      <w:r w:rsidRPr="006652AC">
        <w:rPr>
          <w:rFonts w:ascii="Times New Roman" w:hAnsi="Times New Roman"/>
        </w:rPr>
        <w:t xml:space="preserve"> </w:t>
      </w:r>
      <w:proofErr w:type="spellStart"/>
      <w:r w:rsidRPr="006652AC">
        <w:rPr>
          <w:rFonts w:ascii="Times New Roman" w:hAnsi="Times New Roman"/>
        </w:rPr>
        <w:t>предузимљиво</w:t>
      </w:r>
      <w:proofErr w:type="spellEnd"/>
      <w:r w:rsidRPr="006652AC">
        <w:rPr>
          <w:rFonts w:ascii="Times New Roman" w:hAnsi="Times New Roman"/>
        </w:rPr>
        <w:t xml:space="preserve"> и </w:t>
      </w:r>
      <w:proofErr w:type="spellStart"/>
      <w:r w:rsidRPr="006652AC">
        <w:rPr>
          <w:rFonts w:ascii="Times New Roman" w:hAnsi="Times New Roman"/>
        </w:rPr>
        <w:t>иницијативно</w:t>
      </w:r>
      <w:proofErr w:type="spellEnd"/>
      <w:r w:rsidRPr="006652AC">
        <w:rPr>
          <w:rFonts w:ascii="Times New Roman" w:hAnsi="Times New Roman"/>
        </w:rPr>
        <w:t>.</w:t>
      </w:r>
    </w:p>
    <w:p w14:paraId="5EE0B7B7" w14:textId="77777777" w:rsidR="002F2B61" w:rsidRPr="006652AC" w:rsidRDefault="002F2B61" w:rsidP="002F2B61">
      <w:pPr>
        <w:jc w:val="both"/>
        <w:rPr>
          <w:rFonts w:ascii="Times New Roman" w:hAnsi="Times New Roman"/>
          <w:b/>
        </w:rPr>
      </w:pPr>
      <w:proofErr w:type="spellStart"/>
      <w:r w:rsidRPr="006652AC">
        <w:rPr>
          <w:rFonts w:ascii="Times New Roman" w:hAnsi="Times New Roman"/>
        </w:rPr>
        <w:t>Разред</w:t>
      </w:r>
      <w:proofErr w:type="spellEnd"/>
      <w:r w:rsidRPr="006652AC">
        <w:rPr>
          <w:rFonts w:ascii="Times New Roman" w:hAnsi="Times New Roman"/>
        </w:rPr>
        <w:t xml:space="preserve">: </w:t>
      </w:r>
      <w:proofErr w:type="spellStart"/>
      <w:r w:rsidRPr="006652AC">
        <w:rPr>
          <w:rFonts w:ascii="Times New Roman" w:hAnsi="Times New Roman"/>
          <w:b/>
        </w:rPr>
        <w:t>осми</w:t>
      </w:r>
      <w:proofErr w:type="spellEnd"/>
    </w:p>
    <w:p w14:paraId="6DF4C7B0" w14:textId="77777777" w:rsidR="002F2B61" w:rsidRPr="006652AC" w:rsidRDefault="002F2B61" w:rsidP="002F2B61">
      <w:pPr>
        <w:pStyle w:val="BodyText"/>
        <w:jc w:val="both"/>
        <w:rPr>
          <w:b w:val="0"/>
        </w:rPr>
      </w:pPr>
      <w:proofErr w:type="spellStart"/>
      <w:r w:rsidRPr="006652AC">
        <w:t>Недељни</w:t>
      </w:r>
      <w:proofErr w:type="spellEnd"/>
      <w:r w:rsidRPr="006652AC">
        <w:t xml:space="preserve"> </w:t>
      </w:r>
      <w:proofErr w:type="spellStart"/>
      <w:r w:rsidRPr="006652AC">
        <w:t>фонд</w:t>
      </w:r>
      <w:proofErr w:type="spellEnd"/>
      <w:r w:rsidRPr="006652AC">
        <w:t xml:space="preserve"> </w:t>
      </w:r>
      <w:proofErr w:type="spellStart"/>
      <w:r w:rsidRPr="006652AC">
        <w:t>часова</w:t>
      </w:r>
      <w:proofErr w:type="spellEnd"/>
      <w:r w:rsidRPr="006652AC">
        <w:t xml:space="preserve">: </w:t>
      </w:r>
      <w:r w:rsidRPr="006652AC">
        <w:rPr>
          <w:b w:val="0"/>
        </w:rPr>
        <w:t>2</w:t>
      </w:r>
    </w:p>
    <w:p w14:paraId="629D8D77" w14:textId="77777777" w:rsidR="002F2B61" w:rsidRPr="006652AC" w:rsidRDefault="002F2B61" w:rsidP="002F2B61">
      <w:pPr>
        <w:pStyle w:val="BodyText"/>
        <w:jc w:val="both"/>
        <w:rPr>
          <w:b w:val="0"/>
        </w:rPr>
      </w:pPr>
      <w:proofErr w:type="spellStart"/>
      <w:r w:rsidRPr="006652AC">
        <w:t>Годишњи</w:t>
      </w:r>
      <w:proofErr w:type="spellEnd"/>
      <w:r w:rsidRPr="006652AC">
        <w:t xml:space="preserve"> </w:t>
      </w:r>
      <w:proofErr w:type="spellStart"/>
      <w:r w:rsidRPr="006652AC">
        <w:t>фонд</w:t>
      </w:r>
      <w:proofErr w:type="spellEnd"/>
      <w:r w:rsidRPr="006652AC">
        <w:t xml:space="preserve"> </w:t>
      </w:r>
      <w:proofErr w:type="spellStart"/>
      <w:r w:rsidRPr="006652AC">
        <w:t>часова</w:t>
      </w:r>
      <w:proofErr w:type="spellEnd"/>
      <w:r w:rsidRPr="006652AC">
        <w:t xml:space="preserve">: </w:t>
      </w:r>
      <w:r w:rsidRPr="006652AC">
        <w:rPr>
          <w:b w:val="0"/>
        </w:rPr>
        <w:t>68</w:t>
      </w:r>
    </w:p>
    <w:p w14:paraId="5149090A" w14:textId="77777777" w:rsidR="002F2B61" w:rsidRPr="006652AC" w:rsidRDefault="002F2B61" w:rsidP="002F2B61">
      <w:pPr>
        <w:jc w:val="both"/>
        <w:rPr>
          <w:rFonts w:ascii="Times New Roman" w:hAnsi="Times New Roman"/>
          <w:b/>
        </w:rPr>
      </w:pPr>
    </w:p>
    <w:tbl>
      <w:tblPr>
        <w:tblW w:w="15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1"/>
        <w:gridCol w:w="2267"/>
        <w:gridCol w:w="3118"/>
        <w:gridCol w:w="6250"/>
      </w:tblGrid>
      <w:tr w:rsidR="002F2B61" w:rsidRPr="006652AC" w14:paraId="791DB249" w14:textId="77777777" w:rsidTr="00B068B0">
        <w:trPr>
          <w:trHeight w:val="20"/>
        </w:trPr>
        <w:tc>
          <w:tcPr>
            <w:tcW w:w="3401" w:type="dxa"/>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79EC934E" w14:textId="77777777" w:rsidR="002F2B61" w:rsidRPr="006652AC" w:rsidRDefault="002F2B61">
            <w:pPr>
              <w:pStyle w:val="TableParagraph"/>
              <w:spacing w:line="256" w:lineRule="auto"/>
              <w:ind w:right="142"/>
              <w:jc w:val="center"/>
              <w:rPr>
                <w:b/>
                <w:sz w:val="24"/>
                <w:szCs w:val="24"/>
              </w:rPr>
            </w:pPr>
            <w:r w:rsidRPr="006652AC">
              <w:rPr>
                <w:b/>
                <w:sz w:val="24"/>
                <w:szCs w:val="24"/>
              </w:rPr>
              <w:t>ИСХОДИ</w:t>
            </w:r>
          </w:p>
          <w:p w14:paraId="03DC0CE7" w14:textId="77777777" w:rsidR="002F2B61" w:rsidRPr="006652AC" w:rsidRDefault="002F2B61">
            <w:pPr>
              <w:pStyle w:val="TableParagraph"/>
              <w:spacing w:line="256" w:lineRule="auto"/>
              <w:ind w:right="142"/>
              <w:jc w:val="center"/>
              <w:rPr>
                <w:sz w:val="24"/>
                <w:szCs w:val="24"/>
              </w:rPr>
            </w:pPr>
            <w:proofErr w:type="spellStart"/>
            <w:r w:rsidRPr="006652AC">
              <w:rPr>
                <w:sz w:val="24"/>
                <w:szCs w:val="24"/>
              </w:rPr>
              <w:t>По</w:t>
            </w:r>
            <w:proofErr w:type="spellEnd"/>
            <w:r w:rsidRPr="006652AC">
              <w:rPr>
                <w:sz w:val="24"/>
                <w:szCs w:val="24"/>
              </w:rPr>
              <w:t xml:space="preserve"> </w:t>
            </w:r>
            <w:proofErr w:type="spellStart"/>
            <w:r w:rsidRPr="006652AC">
              <w:rPr>
                <w:sz w:val="24"/>
                <w:szCs w:val="24"/>
              </w:rPr>
              <w:t>завршетку</w:t>
            </w:r>
            <w:proofErr w:type="spellEnd"/>
            <w:r w:rsidRPr="006652AC">
              <w:rPr>
                <w:sz w:val="24"/>
                <w:szCs w:val="24"/>
              </w:rPr>
              <w:t xml:space="preserve"> </w:t>
            </w:r>
            <w:proofErr w:type="spellStart"/>
            <w:r w:rsidRPr="006652AC">
              <w:rPr>
                <w:sz w:val="24"/>
                <w:szCs w:val="24"/>
              </w:rPr>
              <w:t>ове</w:t>
            </w:r>
            <w:proofErr w:type="spellEnd"/>
            <w:r w:rsidRPr="006652AC">
              <w:rPr>
                <w:sz w:val="24"/>
                <w:szCs w:val="24"/>
              </w:rPr>
              <w:t xml:space="preserve"> </w:t>
            </w:r>
            <w:proofErr w:type="spellStart"/>
            <w:r w:rsidRPr="006652AC">
              <w:rPr>
                <w:sz w:val="24"/>
                <w:szCs w:val="24"/>
              </w:rPr>
              <w:t>теме</w:t>
            </w:r>
            <w:proofErr w:type="spellEnd"/>
            <w:r w:rsidRPr="006652AC">
              <w:rPr>
                <w:sz w:val="24"/>
                <w:szCs w:val="24"/>
              </w:rPr>
              <w:t xml:space="preserve"> </w:t>
            </w:r>
            <w:proofErr w:type="spellStart"/>
            <w:r w:rsidRPr="006652AC">
              <w:rPr>
                <w:sz w:val="24"/>
                <w:szCs w:val="24"/>
              </w:rPr>
              <w:t>ученик</w:t>
            </w:r>
            <w:proofErr w:type="spellEnd"/>
            <w:r w:rsidRPr="006652AC">
              <w:rPr>
                <w:sz w:val="24"/>
                <w:szCs w:val="24"/>
              </w:rPr>
              <w:t xml:space="preserve"> </w:t>
            </w:r>
            <w:proofErr w:type="spellStart"/>
            <w:r w:rsidRPr="006652AC">
              <w:rPr>
                <w:sz w:val="24"/>
                <w:szCs w:val="24"/>
              </w:rPr>
              <w:t>треба</w:t>
            </w:r>
            <w:proofErr w:type="spellEnd"/>
            <w:r w:rsidRPr="006652AC">
              <w:rPr>
                <w:sz w:val="24"/>
                <w:szCs w:val="24"/>
              </w:rPr>
              <w:t xml:space="preserve"> </w:t>
            </w:r>
            <w:proofErr w:type="spellStart"/>
            <w:r w:rsidRPr="006652AC">
              <w:rPr>
                <w:sz w:val="24"/>
                <w:szCs w:val="24"/>
              </w:rPr>
              <w:t>да</w:t>
            </w:r>
            <w:proofErr w:type="spellEnd"/>
            <w:r w:rsidRPr="006652AC">
              <w:rPr>
                <w:sz w:val="24"/>
                <w:szCs w:val="24"/>
              </w:rPr>
              <w:t>:</w:t>
            </w:r>
          </w:p>
        </w:tc>
        <w:tc>
          <w:tcPr>
            <w:tcW w:w="2267" w:type="dxa"/>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2BE7AD3F" w14:textId="77777777" w:rsidR="002F2B61" w:rsidRPr="006652AC" w:rsidRDefault="002F2B61">
            <w:pPr>
              <w:pStyle w:val="TableParagraph"/>
              <w:spacing w:line="256" w:lineRule="auto"/>
              <w:ind w:left="141" w:right="141" w:hanging="155"/>
              <w:jc w:val="center"/>
              <w:rPr>
                <w:b/>
                <w:sz w:val="24"/>
                <w:szCs w:val="24"/>
              </w:rPr>
            </w:pPr>
            <w:r w:rsidRPr="006652AC">
              <w:rPr>
                <w:b/>
                <w:sz w:val="24"/>
                <w:szCs w:val="24"/>
              </w:rPr>
              <w:t>ОБЛАСТ/ТЕМА</w:t>
            </w:r>
          </w:p>
          <w:p w14:paraId="71EE0D9F" w14:textId="77777777" w:rsidR="002F2B61" w:rsidRPr="006652AC" w:rsidRDefault="002F2B61">
            <w:pPr>
              <w:pStyle w:val="TableParagraph"/>
              <w:spacing w:line="256" w:lineRule="auto"/>
              <w:ind w:left="141" w:right="141" w:hanging="155"/>
              <w:jc w:val="center"/>
              <w:rPr>
                <w:sz w:val="24"/>
                <w:szCs w:val="24"/>
              </w:rPr>
            </w:pPr>
            <w:r w:rsidRPr="006652AC">
              <w:rPr>
                <w:sz w:val="24"/>
                <w:szCs w:val="24"/>
              </w:rPr>
              <w:t>(</w:t>
            </w:r>
            <w:proofErr w:type="spellStart"/>
            <w:r w:rsidRPr="006652AC">
              <w:rPr>
                <w:sz w:val="24"/>
                <w:szCs w:val="24"/>
              </w:rPr>
              <w:t>препоручени</w:t>
            </w:r>
            <w:proofErr w:type="spellEnd"/>
            <w:r w:rsidRPr="006652AC">
              <w:rPr>
                <w:sz w:val="24"/>
                <w:szCs w:val="24"/>
              </w:rPr>
              <w:t xml:space="preserve"> </w:t>
            </w:r>
            <w:proofErr w:type="spellStart"/>
            <w:r w:rsidRPr="006652AC">
              <w:rPr>
                <w:sz w:val="24"/>
                <w:szCs w:val="24"/>
              </w:rPr>
              <w:t>број</w:t>
            </w:r>
            <w:proofErr w:type="spellEnd"/>
            <w:r w:rsidRPr="006652AC">
              <w:rPr>
                <w:sz w:val="24"/>
                <w:szCs w:val="24"/>
              </w:rPr>
              <w:t xml:space="preserve"> </w:t>
            </w:r>
            <w:proofErr w:type="spellStart"/>
            <w:r w:rsidRPr="006652AC">
              <w:rPr>
                <w:sz w:val="24"/>
                <w:szCs w:val="24"/>
              </w:rPr>
              <w:t>часова</w:t>
            </w:r>
            <w:proofErr w:type="spellEnd"/>
            <w:r w:rsidRPr="006652AC">
              <w:rPr>
                <w:sz w:val="24"/>
                <w:szCs w:val="24"/>
              </w:rPr>
              <w:t>)</w:t>
            </w:r>
          </w:p>
        </w:tc>
        <w:tc>
          <w:tcPr>
            <w:tcW w:w="3118" w:type="dxa"/>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548D6E64" w14:textId="77777777" w:rsidR="002F2B61" w:rsidRPr="006652AC" w:rsidRDefault="002F2B61">
            <w:pPr>
              <w:pStyle w:val="TableParagraph"/>
              <w:spacing w:line="256" w:lineRule="auto"/>
              <w:ind w:left="142" w:right="70"/>
              <w:jc w:val="center"/>
              <w:rPr>
                <w:b/>
                <w:sz w:val="24"/>
                <w:szCs w:val="24"/>
              </w:rPr>
            </w:pPr>
            <w:r w:rsidRPr="006652AC">
              <w:rPr>
                <w:b/>
                <w:sz w:val="24"/>
                <w:szCs w:val="24"/>
              </w:rPr>
              <w:t>САДРЖАЈИ</w:t>
            </w:r>
          </w:p>
        </w:tc>
        <w:tc>
          <w:tcPr>
            <w:tcW w:w="6250" w:type="dxa"/>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50D0E63E" w14:textId="77777777" w:rsidR="002F2B61" w:rsidRPr="006652AC" w:rsidRDefault="002F2B61">
            <w:pPr>
              <w:pStyle w:val="TableParagraph"/>
              <w:spacing w:line="256" w:lineRule="auto"/>
              <w:ind w:left="142" w:right="142"/>
              <w:jc w:val="center"/>
              <w:rPr>
                <w:b/>
                <w:sz w:val="24"/>
                <w:szCs w:val="24"/>
              </w:rPr>
            </w:pPr>
            <w:r w:rsidRPr="006652AC">
              <w:rPr>
                <w:b/>
                <w:sz w:val="24"/>
                <w:szCs w:val="24"/>
              </w:rPr>
              <w:t xml:space="preserve">ПРЕДМЕТНЕ </w:t>
            </w:r>
            <w:r w:rsidRPr="006652AC">
              <w:rPr>
                <w:b/>
                <w:sz w:val="24"/>
                <w:szCs w:val="24"/>
                <w:lang w:val="sr-Cyrl-CS"/>
              </w:rPr>
              <w:t>КОМПЕТЕНЦИЈЕ</w:t>
            </w:r>
          </w:p>
        </w:tc>
      </w:tr>
      <w:tr w:rsidR="002F2B61" w:rsidRPr="006652AC" w14:paraId="0DF4C523" w14:textId="77777777" w:rsidTr="00B068B0">
        <w:trPr>
          <w:trHeight w:val="416"/>
        </w:trPr>
        <w:tc>
          <w:tcPr>
            <w:tcW w:w="3401" w:type="dxa"/>
            <w:tcBorders>
              <w:top w:val="single" w:sz="4" w:space="0" w:color="000000"/>
              <w:left w:val="single" w:sz="4" w:space="0" w:color="000000"/>
              <w:bottom w:val="single" w:sz="4" w:space="0" w:color="auto"/>
              <w:right w:val="single" w:sz="4" w:space="0" w:color="000000"/>
            </w:tcBorders>
            <w:vAlign w:val="center"/>
            <w:hideMark/>
          </w:tcPr>
          <w:p w14:paraId="034D8B97" w14:textId="77777777" w:rsidR="002F2B61" w:rsidRPr="006652AC" w:rsidRDefault="002F2B61">
            <w:pPr>
              <w:pStyle w:val="TableParagraph"/>
              <w:spacing w:line="256" w:lineRule="auto"/>
              <w:ind w:left="333" w:right="159" w:hanging="139"/>
              <w:jc w:val="both"/>
              <w:rPr>
                <w:sz w:val="24"/>
                <w:szCs w:val="24"/>
              </w:rPr>
            </w:pPr>
            <w:r w:rsidRPr="006652AC">
              <w:rPr>
                <w:sz w:val="24"/>
                <w:szCs w:val="24"/>
              </w:rPr>
              <w:t>–</w:t>
            </w:r>
            <w:r w:rsidRPr="006652AC">
              <w:rPr>
                <w:sz w:val="24"/>
                <w:szCs w:val="24"/>
              </w:rPr>
              <w:tab/>
            </w:r>
            <w:proofErr w:type="spellStart"/>
            <w:r w:rsidRPr="006652AC">
              <w:rPr>
                <w:sz w:val="24"/>
                <w:szCs w:val="24"/>
              </w:rPr>
              <w:t>процењује</w:t>
            </w:r>
            <w:proofErr w:type="spellEnd"/>
            <w:r w:rsidRPr="006652AC">
              <w:rPr>
                <w:sz w:val="24"/>
                <w:szCs w:val="24"/>
              </w:rPr>
              <w:t xml:space="preserve"> </w:t>
            </w:r>
            <w:proofErr w:type="spellStart"/>
            <w:r w:rsidRPr="006652AC">
              <w:rPr>
                <w:sz w:val="24"/>
                <w:szCs w:val="24"/>
              </w:rPr>
              <w:t>значај</w:t>
            </w:r>
            <w:proofErr w:type="spellEnd"/>
            <w:r w:rsidRPr="006652AC">
              <w:rPr>
                <w:sz w:val="24"/>
                <w:szCs w:val="24"/>
              </w:rPr>
              <w:t xml:space="preserve"> </w:t>
            </w:r>
            <w:proofErr w:type="spellStart"/>
            <w:r w:rsidRPr="006652AC">
              <w:rPr>
                <w:sz w:val="24"/>
                <w:szCs w:val="24"/>
              </w:rPr>
              <w:t>електротехнике</w:t>
            </w:r>
            <w:proofErr w:type="spellEnd"/>
            <w:r w:rsidRPr="006652AC">
              <w:rPr>
                <w:sz w:val="24"/>
                <w:szCs w:val="24"/>
              </w:rPr>
              <w:t xml:space="preserve">, </w:t>
            </w:r>
            <w:proofErr w:type="spellStart"/>
            <w:r w:rsidRPr="006652AC">
              <w:rPr>
                <w:sz w:val="24"/>
                <w:szCs w:val="24"/>
              </w:rPr>
              <w:t>рачунарства</w:t>
            </w:r>
            <w:proofErr w:type="spellEnd"/>
            <w:r w:rsidRPr="006652AC">
              <w:rPr>
                <w:sz w:val="24"/>
                <w:szCs w:val="24"/>
              </w:rPr>
              <w:t xml:space="preserve"> и </w:t>
            </w:r>
            <w:proofErr w:type="spellStart"/>
            <w:r w:rsidRPr="006652AC">
              <w:rPr>
                <w:sz w:val="24"/>
                <w:szCs w:val="24"/>
              </w:rPr>
              <w:t>мехатронике</w:t>
            </w:r>
            <w:proofErr w:type="spellEnd"/>
            <w:r w:rsidRPr="006652AC">
              <w:rPr>
                <w:sz w:val="24"/>
                <w:szCs w:val="24"/>
              </w:rPr>
              <w:t xml:space="preserve"> у </w:t>
            </w:r>
            <w:proofErr w:type="spellStart"/>
            <w:r w:rsidRPr="006652AC">
              <w:rPr>
                <w:sz w:val="24"/>
                <w:szCs w:val="24"/>
              </w:rPr>
              <w:t>животном</w:t>
            </w:r>
            <w:proofErr w:type="spellEnd"/>
            <w:r w:rsidRPr="006652AC">
              <w:rPr>
                <w:sz w:val="24"/>
                <w:szCs w:val="24"/>
              </w:rPr>
              <w:t xml:space="preserve"> и </w:t>
            </w:r>
            <w:proofErr w:type="spellStart"/>
            <w:r w:rsidRPr="006652AC">
              <w:rPr>
                <w:sz w:val="24"/>
                <w:szCs w:val="24"/>
              </w:rPr>
              <w:t>радном</w:t>
            </w:r>
            <w:proofErr w:type="spellEnd"/>
            <w:r w:rsidRPr="006652AC">
              <w:rPr>
                <w:sz w:val="24"/>
                <w:szCs w:val="24"/>
              </w:rPr>
              <w:t xml:space="preserve"> </w:t>
            </w:r>
            <w:proofErr w:type="spellStart"/>
            <w:r w:rsidRPr="006652AC">
              <w:rPr>
                <w:sz w:val="24"/>
                <w:szCs w:val="24"/>
              </w:rPr>
              <w:t>окружењу</w:t>
            </w:r>
            <w:proofErr w:type="spellEnd"/>
          </w:p>
          <w:p w14:paraId="50F0D714" w14:textId="77777777" w:rsidR="002F2B61" w:rsidRPr="006652AC" w:rsidRDefault="002F2B61">
            <w:pPr>
              <w:pStyle w:val="TableParagraph"/>
              <w:spacing w:line="256" w:lineRule="auto"/>
              <w:ind w:left="333" w:right="159" w:hanging="139"/>
              <w:jc w:val="both"/>
              <w:rPr>
                <w:sz w:val="24"/>
                <w:szCs w:val="24"/>
              </w:rPr>
            </w:pPr>
            <w:r w:rsidRPr="006652AC">
              <w:rPr>
                <w:sz w:val="24"/>
                <w:szCs w:val="24"/>
              </w:rPr>
              <w:t>–</w:t>
            </w:r>
            <w:r w:rsidRPr="006652AC">
              <w:rPr>
                <w:sz w:val="24"/>
                <w:szCs w:val="24"/>
              </w:rPr>
              <w:tab/>
            </w:r>
            <w:proofErr w:type="spellStart"/>
            <w:r w:rsidRPr="006652AC">
              <w:rPr>
                <w:sz w:val="24"/>
                <w:szCs w:val="24"/>
              </w:rPr>
              <w:t>анализира</w:t>
            </w:r>
            <w:proofErr w:type="spellEnd"/>
            <w:r w:rsidRPr="006652AC">
              <w:rPr>
                <w:sz w:val="24"/>
                <w:szCs w:val="24"/>
              </w:rPr>
              <w:t xml:space="preserve"> </w:t>
            </w:r>
            <w:proofErr w:type="spellStart"/>
            <w:r w:rsidRPr="006652AC">
              <w:rPr>
                <w:sz w:val="24"/>
                <w:szCs w:val="24"/>
              </w:rPr>
              <w:t>опасности</w:t>
            </w:r>
            <w:proofErr w:type="spellEnd"/>
            <w:r w:rsidRPr="006652AC">
              <w:rPr>
                <w:sz w:val="24"/>
                <w:szCs w:val="24"/>
              </w:rPr>
              <w:t xml:space="preserve"> </w:t>
            </w:r>
            <w:proofErr w:type="spellStart"/>
            <w:r w:rsidRPr="006652AC">
              <w:rPr>
                <w:sz w:val="24"/>
                <w:szCs w:val="24"/>
              </w:rPr>
              <w:t>од</w:t>
            </w:r>
            <w:proofErr w:type="spellEnd"/>
            <w:r w:rsidRPr="006652AC">
              <w:rPr>
                <w:sz w:val="24"/>
                <w:szCs w:val="24"/>
              </w:rPr>
              <w:t xml:space="preserve"> </w:t>
            </w:r>
            <w:proofErr w:type="spellStart"/>
            <w:r w:rsidRPr="006652AC">
              <w:rPr>
                <w:sz w:val="24"/>
                <w:szCs w:val="24"/>
              </w:rPr>
              <w:t>неправилног</w:t>
            </w:r>
            <w:proofErr w:type="spellEnd"/>
            <w:r w:rsidRPr="006652AC">
              <w:rPr>
                <w:sz w:val="24"/>
                <w:szCs w:val="24"/>
              </w:rPr>
              <w:t xml:space="preserve"> </w:t>
            </w:r>
            <w:proofErr w:type="spellStart"/>
            <w:r w:rsidRPr="006652AC">
              <w:rPr>
                <w:sz w:val="24"/>
                <w:szCs w:val="24"/>
              </w:rPr>
              <w:t>коришћења</w:t>
            </w:r>
            <w:proofErr w:type="spellEnd"/>
            <w:r w:rsidRPr="006652AC">
              <w:rPr>
                <w:sz w:val="24"/>
                <w:szCs w:val="24"/>
              </w:rPr>
              <w:t xml:space="preserve"> </w:t>
            </w:r>
            <w:proofErr w:type="spellStart"/>
            <w:r w:rsidRPr="006652AC">
              <w:rPr>
                <w:sz w:val="24"/>
                <w:szCs w:val="24"/>
              </w:rPr>
              <w:t>електричних</w:t>
            </w:r>
            <w:proofErr w:type="spellEnd"/>
            <w:r w:rsidRPr="006652AC">
              <w:rPr>
                <w:sz w:val="24"/>
                <w:szCs w:val="24"/>
              </w:rPr>
              <w:t xml:space="preserve"> </w:t>
            </w:r>
            <w:proofErr w:type="spellStart"/>
            <w:r w:rsidRPr="006652AC">
              <w:rPr>
                <w:sz w:val="24"/>
                <w:szCs w:val="24"/>
              </w:rPr>
              <w:t>апарата</w:t>
            </w:r>
            <w:proofErr w:type="spellEnd"/>
            <w:r w:rsidRPr="006652AC">
              <w:rPr>
                <w:sz w:val="24"/>
                <w:szCs w:val="24"/>
              </w:rPr>
              <w:t xml:space="preserve"> и </w:t>
            </w:r>
            <w:proofErr w:type="spellStart"/>
            <w:r w:rsidRPr="006652AC">
              <w:rPr>
                <w:sz w:val="24"/>
                <w:szCs w:val="24"/>
              </w:rPr>
              <w:t>уређаја</w:t>
            </w:r>
            <w:proofErr w:type="spellEnd"/>
            <w:r w:rsidRPr="006652AC">
              <w:rPr>
                <w:sz w:val="24"/>
                <w:szCs w:val="24"/>
              </w:rPr>
              <w:t xml:space="preserve"> и </w:t>
            </w:r>
            <w:proofErr w:type="spellStart"/>
            <w:r w:rsidRPr="006652AC">
              <w:rPr>
                <w:sz w:val="24"/>
                <w:szCs w:val="24"/>
              </w:rPr>
              <w:t>познаје</w:t>
            </w:r>
            <w:proofErr w:type="spellEnd"/>
            <w:r w:rsidRPr="006652AC">
              <w:rPr>
                <w:sz w:val="24"/>
                <w:szCs w:val="24"/>
              </w:rPr>
              <w:t xml:space="preserve"> </w:t>
            </w:r>
            <w:proofErr w:type="spellStart"/>
            <w:r w:rsidRPr="006652AC">
              <w:rPr>
                <w:sz w:val="24"/>
                <w:szCs w:val="24"/>
              </w:rPr>
              <w:t>поступке</w:t>
            </w:r>
            <w:proofErr w:type="spellEnd"/>
            <w:r w:rsidRPr="006652AC">
              <w:rPr>
                <w:sz w:val="24"/>
                <w:szCs w:val="24"/>
              </w:rPr>
              <w:t xml:space="preserve"> </w:t>
            </w:r>
            <w:proofErr w:type="spellStart"/>
            <w:r w:rsidRPr="006652AC">
              <w:rPr>
                <w:sz w:val="24"/>
                <w:szCs w:val="24"/>
              </w:rPr>
              <w:t>пружања</w:t>
            </w:r>
            <w:proofErr w:type="spellEnd"/>
            <w:r w:rsidRPr="006652AC">
              <w:rPr>
                <w:sz w:val="24"/>
                <w:szCs w:val="24"/>
              </w:rPr>
              <w:t xml:space="preserve"> </w:t>
            </w:r>
            <w:proofErr w:type="spellStart"/>
            <w:r w:rsidRPr="006652AC">
              <w:rPr>
                <w:sz w:val="24"/>
                <w:szCs w:val="24"/>
              </w:rPr>
              <w:t>прве</w:t>
            </w:r>
            <w:proofErr w:type="spellEnd"/>
            <w:r w:rsidRPr="006652AC">
              <w:rPr>
                <w:sz w:val="24"/>
                <w:szCs w:val="24"/>
              </w:rPr>
              <w:t xml:space="preserve"> </w:t>
            </w:r>
            <w:proofErr w:type="spellStart"/>
            <w:r w:rsidRPr="006652AC">
              <w:rPr>
                <w:sz w:val="24"/>
                <w:szCs w:val="24"/>
              </w:rPr>
              <w:t>помоћи</w:t>
            </w:r>
            <w:proofErr w:type="spellEnd"/>
          </w:p>
          <w:p w14:paraId="4277EF16" w14:textId="77777777" w:rsidR="002F2B61" w:rsidRPr="006652AC" w:rsidRDefault="002F2B61">
            <w:pPr>
              <w:pStyle w:val="TableParagraph"/>
              <w:spacing w:line="256" w:lineRule="auto"/>
              <w:ind w:left="333" w:right="159" w:hanging="139"/>
              <w:jc w:val="both"/>
              <w:rPr>
                <w:sz w:val="24"/>
                <w:szCs w:val="24"/>
              </w:rPr>
            </w:pPr>
            <w:r w:rsidRPr="006652AC">
              <w:rPr>
                <w:sz w:val="24"/>
                <w:szCs w:val="24"/>
              </w:rPr>
              <w:t>–</w:t>
            </w:r>
            <w:r w:rsidRPr="006652AC">
              <w:rPr>
                <w:sz w:val="24"/>
                <w:szCs w:val="24"/>
              </w:rPr>
              <w:tab/>
            </w:r>
            <w:proofErr w:type="spellStart"/>
            <w:r w:rsidRPr="006652AC">
              <w:rPr>
                <w:sz w:val="24"/>
                <w:szCs w:val="24"/>
              </w:rPr>
              <w:t>образлаже</w:t>
            </w:r>
            <w:proofErr w:type="spellEnd"/>
            <w:r w:rsidRPr="006652AC">
              <w:rPr>
                <w:sz w:val="24"/>
                <w:szCs w:val="24"/>
              </w:rPr>
              <w:t xml:space="preserve"> </w:t>
            </w:r>
            <w:proofErr w:type="spellStart"/>
            <w:r w:rsidRPr="006652AC">
              <w:rPr>
                <w:sz w:val="24"/>
                <w:szCs w:val="24"/>
              </w:rPr>
              <w:t>важност</w:t>
            </w:r>
            <w:proofErr w:type="spellEnd"/>
            <w:r w:rsidRPr="006652AC">
              <w:rPr>
                <w:sz w:val="24"/>
                <w:szCs w:val="24"/>
              </w:rPr>
              <w:t xml:space="preserve"> </w:t>
            </w:r>
            <w:proofErr w:type="spellStart"/>
            <w:r w:rsidRPr="006652AC">
              <w:rPr>
                <w:sz w:val="24"/>
                <w:szCs w:val="24"/>
              </w:rPr>
              <w:t>енергетске</w:t>
            </w:r>
            <w:proofErr w:type="spellEnd"/>
            <w:r w:rsidRPr="006652AC">
              <w:rPr>
                <w:sz w:val="24"/>
                <w:szCs w:val="24"/>
              </w:rPr>
              <w:t xml:space="preserve"> </w:t>
            </w:r>
            <w:proofErr w:type="spellStart"/>
            <w:r w:rsidRPr="006652AC">
              <w:rPr>
                <w:sz w:val="24"/>
                <w:szCs w:val="24"/>
              </w:rPr>
              <w:t>ефикасности</w:t>
            </w:r>
            <w:proofErr w:type="spellEnd"/>
            <w:r w:rsidRPr="006652AC">
              <w:rPr>
                <w:sz w:val="24"/>
                <w:szCs w:val="24"/>
              </w:rPr>
              <w:t xml:space="preserve"> </w:t>
            </w:r>
            <w:proofErr w:type="spellStart"/>
            <w:r w:rsidRPr="006652AC">
              <w:rPr>
                <w:sz w:val="24"/>
                <w:szCs w:val="24"/>
              </w:rPr>
              <w:t>електричних</w:t>
            </w:r>
            <w:proofErr w:type="spellEnd"/>
            <w:r w:rsidRPr="006652AC">
              <w:rPr>
                <w:sz w:val="24"/>
                <w:szCs w:val="24"/>
              </w:rPr>
              <w:t xml:space="preserve"> </w:t>
            </w:r>
            <w:proofErr w:type="spellStart"/>
            <w:r w:rsidRPr="006652AC">
              <w:rPr>
                <w:sz w:val="24"/>
                <w:szCs w:val="24"/>
              </w:rPr>
              <w:t>уређаја</w:t>
            </w:r>
            <w:proofErr w:type="spellEnd"/>
            <w:r w:rsidRPr="006652AC">
              <w:rPr>
                <w:sz w:val="24"/>
                <w:szCs w:val="24"/>
              </w:rPr>
              <w:t xml:space="preserve"> у </w:t>
            </w:r>
            <w:proofErr w:type="spellStart"/>
            <w:r w:rsidRPr="006652AC">
              <w:rPr>
                <w:sz w:val="24"/>
                <w:szCs w:val="24"/>
              </w:rPr>
              <w:t>домаћинству</w:t>
            </w:r>
            <w:proofErr w:type="spellEnd"/>
            <w:r w:rsidRPr="006652AC">
              <w:rPr>
                <w:sz w:val="24"/>
                <w:szCs w:val="24"/>
              </w:rPr>
              <w:t xml:space="preserve"> </w:t>
            </w:r>
          </w:p>
          <w:p w14:paraId="0E1C0127" w14:textId="77777777" w:rsidR="002F2B61" w:rsidRPr="006652AC" w:rsidRDefault="002F2B61">
            <w:pPr>
              <w:pStyle w:val="TableParagraph"/>
              <w:spacing w:line="256" w:lineRule="auto"/>
              <w:ind w:left="333" w:right="159" w:hanging="139"/>
              <w:jc w:val="both"/>
              <w:rPr>
                <w:sz w:val="24"/>
                <w:szCs w:val="24"/>
              </w:rPr>
            </w:pPr>
            <w:r w:rsidRPr="006652AC">
              <w:rPr>
                <w:sz w:val="24"/>
                <w:szCs w:val="24"/>
              </w:rPr>
              <w:t>–</w:t>
            </w:r>
            <w:r w:rsidRPr="006652AC">
              <w:rPr>
                <w:sz w:val="24"/>
                <w:szCs w:val="24"/>
              </w:rPr>
              <w:tab/>
            </w:r>
            <w:proofErr w:type="spellStart"/>
            <w:r w:rsidRPr="006652AC">
              <w:rPr>
                <w:sz w:val="24"/>
                <w:szCs w:val="24"/>
              </w:rPr>
              <w:t>повезује</w:t>
            </w:r>
            <w:proofErr w:type="spellEnd"/>
            <w:r w:rsidRPr="006652AC">
              <w:rPr>
                <w:sz w:val="24"/>
                <w:szCs w:val="24"/>
              </w:rPr>
              <w:t xml:space="preserve"> </w:t>
            </w:r>
            <w:proofErr w:type="spellStart"/>
            <w:r w:rsidRPr="006652AC">
              <w:rPr>
                <w:sz w:val="24"/>
                <w:szCs w:val="24"/>
              </w:rPr>
              <w:t>професије</w:t>
            </w:r>
            <w:proofErr w:type="spellEnd"/>
            <w:r w:rsidRPr="006652AC">
              <w:rPr>
                <w:sz w:val="24"/>
                <w:szCs w:val="24"/>
              </w:rPr>
              <w:t xml:space="preserve"> (</w:t>
            </w:r>
            <w:proofErr w:type="spellStart"/>
            <w:r w:rsidRPr="006652AC">
              <w:rPr>
                <w:sz w:val="24"/>
                <w:szCs w:val="24"/>
              </w:rPr>
              <w:t>занимања</w:t>
            </w:r>
            <w:proofErr w:type="spellEnd"/>
            <w:r w:rsidRPr="006652AC">
              <w:rPr>
                <w:sz w:val="24"/>
                <w:szCs w:val="24"/>
              </w:rPr>
              <w:t xml:space="preserve">) у </w:t>
            </w:r>
            <w:proofErr w:type="spellStart"/>
            <w:r w:rsidRPr="006652AC">
              <w:rPr>
                <w:sz w:val="24"/>
                <w:szCs w:val="24"/>
              </w:rPr>
              <w:t>области</w:t>
            </w:r>
            <w:proofErr w:type="spellEnd"/>
            <w:r w:rsidRPr="006652AC">
              <w:rPr>
                <w:sz w:val="24"/>
                <w:szCs w:val="24"/>
              </w:rPr>
              <w:t xml:space="preserve"> </w:t>
            </w:r>
            <w:proofErr w:type="spellStart"/>
            <w:r w:rsidRPr="006652AC">
              <w:rPr>
                <w:sz w:val="24"/>
                <w:szCs w:val="24"/>
              </w:rPr>
              <w:t>електротехнике</w:t>
            </w:r>
            <w:proofErr w:type="spellEnd"/>
            <w:r w:rsidRPr="006652AC">
              <w:rPr>
                <w:sz w:val="24"/>
                <w:szCs w:val="24"/>
              </w:rPr>
              <w:t xml:space="preserve"> и </w:t>
            </w:r>
            <w:proofErr w:type="spellStart"/>
            <w:r w:rsidRPr="006652AC">
              <w:rPr>
                <w:sz w:val="24"/>
                <w:szCs w:val="24"/>
              </w:rPr>
              <w:t>мехатронике</w:t>
            </w:r>
            <w:proofErr w:type="spellEnd"/>
            <w:r w:rsidRPr="006652AC">
              <w:rPr>
                <w:sz w:val="24"/>
                <w:szCs w:val="24"/>
              </w:rPr>
              <w:t xml:space="preserve"> </w:t>
            </w:r>
            <w:proofErr w:type="spellStart"/>
            <w:r w:rsidRPr="006652AC">
              <w:rPr>
                <w:sz w:val="24"/>
                <w:szCs w:val="24"/>
              </w:rPr>
              <w:t>са</w:t>
            </w:r>
            <w:proofErr w:type="spellEnd"/>
            <w:r w:rsidRPr="006652AC">
              <w:rPr>
                <w:sz w:val="24"/>
                <w:szCs w:val="24"/>
              </w:rPr>
              <w:t xml:space="preserve"> </w:t>
            </w:r>
            <w:proofErr w:type="spellStart"/>
            <w:r w:rsidRPr="006652AC">
              <w:rPr>
                <w:sz w:val="24"/>
                <w:szCs w:val="24"/>
              </w:rPr>
              <w:t>сопственим</w:t>
            </w:r>
            <w:proofErr w:type="spellEnd"/>
            <w:r w:rsidRPr="006652AC">
              <w:rPr>
                <w:sz w:val="24"/>
                <w:szCs w:val="24"/>
              </w:rPr>
              <w:t xml:space="preserve"> </w:t>
            </w:r>
            <w:proofErr w:type="spellStart"/>
            <w:r w:rsidRPr="006652AC">
              <w:rPr>
                <w:sz w:val="24"/>
                <w:szCs w:val="24"/>
              </w:rPr>
              <w:t>интересовањима</w:t>
            </w:r>
            <w:proofErr w:type="spellEnd"/>
          </w:p>
        </w:tc>
        <w:tc>
          <w:tcPr>
            <w:tcW w:w="2267" w:type="dxa"/>
            <w:tcBorders>
              <w:top w:val="single" w:sz="4" w:space="0" w:color="000000"/>
              <w:left w:val="single" w:sz="4" w:space="0" w:color="000000"/>
              <w:bottom w:val="single" w:sz="4" w:space="0" w:color="000000"/>
              <w:right w:val="single" w:sz="4" w:space="0" w:color="000000"/>
            </w:tcBorders>
            <w:vAlign w:val="center"/>
            <w:hideMark/>
          </w:tcPr>
          <w:p w14:paraId="6364E6B2" w14:textId="77777777" w:rsidR="002F2B61" w:rsidRPr="006652AC" w:rsidRDefault="002F2B61">
            <w:pPr>
              <w:pStyle w:val="TableParagraph"/>
              <w:spacing w:line="256" w:lineRule="auto"/>
              <w:ind w:left="272" w:right="42"/>
              <w:jc w:val="center"/>
              <w:rPr>
                <w:b/>
                <w:sz w:val="24"/>
                <w:szCs w:val="24"/>
              </w:rPr>
            </w:pPr>
            <w:r w:rsidRPr="006652AC">
              <w:rPr>
                <w:b/>
                <w:sz w:val="24"/>
                <w:szCs w:val="24"/>
              </w:rPr>
              <w:t>1.</w:t>
            </w:r>
          </w:p>
          <w:p w14:paraId="30F316FA" w14:textId="77777777" w:rsidR="002F2B61" w:rsidRPr="006652AC" w:rsidRDefault="002F2B61">
            <w:pPr>
              <w:pStyle w:val="TableParagraph"/>
              <w:spacing w:line="256" w:lineRule="auto"/>
              <w:ind w:left="272" w:right="43"/>
              <w:jc w:val="center"/>
              <w:rPr>
                <w:b/>
                <w:sz w:val="24"/>
                <w:szCs w:val="24"/>
              </w:rPr>
            </w:pPr>
            <w:proofErr w:type="spellStart"/>
            <w:r w:rsidRPr="006652AC">
              <w:rPr>
                <w:b/>
                <w:sz w:val="24"/>
                <w:szCs w:val="24"/>
              </w:rPr>
              <w:t>Животно</w:t>
            </w:r>
            <w:proofErr w:type="spellEnd"/>
            <w:r w:rsidRPr="006652AC">
              <w:rPr>
                <w:b/>
                <w:sz w:val="24"/>
                <w:szCs w:val="24"/>
              </w:rPr>
              <w:t xml:space="preserve"> и </w:t>
            </w:r>
            <w:proofErr w:type="spellStart"/>
            <w:r w:rsidRPr="006652AC">
              <w:rPr>
                <w:b/>
                <w:sz w:val="24"/>
                <w:szCs w:val="24"/>
              </w:rPr>
              <w:t>радно</w:t>
            </w:r>
            <w:proofErr w:type="spellEnd"/>
            <w:r w:rsidRPr="006652AC">
              <w:rPr>
                <w:b/>
                <w:sz w:val="24"/>
                <w:szCs w:val="24"/>
              </w:rPr>
              <w:t xml:space="preserve"> </w:t>
            </w:r>
            <w:proofErr w:type="spellStart"/>
            <w:r w:rsidRPr="006652AC">
              <w:rPr>
                <w:b/>
                <w:sz w:val="24"/>
                <w:szCs w:val="24"/>
              </w:rPr>
              <w:t>кружење</w:t>
            </w:r>
            <w:proofErr w:type="spellEnd"/>
          </w:p>
          <w:p w14:paraId="78C54644" w14:textId="77777777" w:rsidR="002F2B61" w:rsidRPr="006652AC" w:rsidRDefault="002F2B61">
            <w:pPr>
              <w:pStyle w:val="TableParagraph"/>
              <w:spacing w:line="256" w:lineRule="auto"/>
              <w:ind w:left="272" w:right="43"/>
              <w:jc w:val="center"/>
              <w:rPr>
                <w:b/>
                <w:sz w:val="24"/>
                <w:szCs w:val="24"/>
              </w:rPr>
            </w:pPr>
            <w:r w:rsidRPr="006652AC">
              <w:rPr>
                <w:b/>
                <w:sz w:val="24"/>
                <w:szCs w:val="24"/>
              </w:rPr>
              <w:t>(6)</w:t>
            </w:r>
          </w:p>
        </w:tc>
        <w:tc>
          <w:tcPr>
            <w:tcW w:w="3118" w:type="dxa"/>
            <w:tcBorders>
              <w:top w:val="single" w:sz="4" w:space="0" w:color="000000"/>
              <w:left w:val="single" w:sz="4" w:space="0" w:color="000000"/>
              <w:bottom w:val="single" w:sz="4" w:space="0" w:color="000000"/>
              <w:right w:val="single" w:sz="4" w:space="0" w:color="000000"/>
            </w:tcBorders>
          </w:tcPr>
          <w:p w14:paraId="4325898D" w14:textId="77777777" w:rsidR="002F2B61" w:rsidRPr="006652AC" w:rsidRDefault="002F2B61">
            <w:pPr>
              <w:pStyle w:val="TableParagraph"/>
              <w:spacing w:line="256" w:lineRule="auto"/>
              <w:ind w:left="105" w:right="70"/>
              <w:rPr>
                <w:sz w:val="24"/>
                <w:szCs w:val="24"/>
              </w:rPr>
            </w:pPr>
            <w:r w:rsidRPr="006652AC">
              <w:rPr>
                <w:sz w:val="24"/>
                <w:szCs w:val="24"/>
                <w:lang w:val="sr-Cyrl-CS"/>
              </w:rPr>
              <w:t xml:space="preserve">• </w:t>
            </w:r>
            <w:proofErr w:type="spellStart"/>
            <w:r w:rsidRPr="006652AC">
              <w:rPr>
                <w:sz w:val="24"/>
                <w:szCs w:val="24"/>
              </w:rPr>
              <w:t>Увод</w:t>
            </w:r>
            <w:proofErr w:type="spellEnd"/>
            <w:r w:rsidRPr="006652AC">
              <w:rPr>
                <w:sz w:val="24"/>
                <w:szCs w:val="24"/>
              </w:rPr>
              <w:t xml:space="preserve"> у </w:t>
            </w:r>
            <w:proofErr w:type="spellStart"/>
            <w:r w:rsidRPr="006652AC">
              <w:rPr>
                <w:sz w:val="24"/>
                <w:szCs w:val="24"/>
              </w:rPr>
              <w:t>електротехнику</w:t>
            </w:r>
            <w:proofErr w:type="spellEnd"/>
            <w:r w:rsidRPr="006652AC">
              <w:rPr>
                <w:sz w:val="24"/>
                <w:szCs w:val="24"/>
              </w:rPr>
              <w:t xml:space="preserve">, </w:t>
            </w:r>
            <w:proofErr w:type="spellStart"/>
            <w:r w:rsidRPr="006652AC">
              <w:rPr>
                <w:sz w:val="24"/>
                <w:szCs w:val="24"/>
              </w:rPr>
              <w:t>рачунарство</w:t>
            </w:r>
            <w:proofErr w:type="spellEnd"/>
            <w:r w:rsidRPr="006652AC">
              <w:rPr>
                <w:sz w:val="24"/>
                <w:szCs w:val="24"/>
              </w:rPr>
              <w:t xml:space="preserve"> и </w:t>
            </w:r>
            <w:proofErr w:type="spellStart"/>
            <w:r w:rsidRPr="006652AC">
              <w:rPr>
                <w:sz w:val="24"/>
                <w:szCs w:val="24"/>
              </w:rPr>
              <w:t>мехатронику</w:t>
            </w:r>
            <w:proofErr w:type="spellEnd"/>
          </w:p>
          <w:p w14:paraId="121AC0F7" w14:textId="77777777" w:rsidR="002F2B61" w:rsidRPr="006652AC" w:rsidRDefault="002F2B61">
            <w:pPr>
              <w:pStyle w:val="TableParagraph"/>
              <w:spacing w:line="256" w:lineRule="auto"/>
              <w:ind w:left="105" w:right="70"/>
              <w:rPr>
                <w:sz w:val="24"/>
                <w:szCs w:val="24"/>
              </w:rPr>
            </w:pPr>
          </w:p>
          <w:p w14:paraId="276975EF" w14:textId="77777777" w:rsidR="002F2B61" w:rsidRPr="006652AC" w:rsidRDefault="002F2B61">
            <w:pPr>
              <w:pStyle w:val="TableParagraph"/>
              <w:spacing w:line="256" w:lineRule="auto"/>
              <w:ind w:left="105" w:right="70"/>
              <w:rPr>
                <w:sz w:val="24"/>
                <w:szCs w:val="24"/>
              </w:rPr>
            </w:pPr>
          </w:p>
          <w:p w14:paraId="13DE2021" w14:textId="77777777" w:rsidR="002F2B61" w:rsidRPr="006652AC" w:rsidRDefault="002F2B61">
            <w:pPr>
              <w:pStyle w:val="TableParagraph"/>
              <w:spacing w:line="256" w:lineRule="auto"/>
              <w:ind w:left="105" w:right="70"/>
              <w:rPr>
                <w:sz w:val="24"/>
                <w:szCs w:val="24"/>
              </w:rPr>
            </w:pPr>
          </w:p>
          <w:p w14:paraId="4B833E58" w14:textId="77777777" w:rsidR="002F2B61" w:rsidRPr="006652AC" w:rsidRDefault="002F2B61">
            <w:pPr>
              <w:pStyle w:val="TableParagraph"/>
              <w:spacing w:line="256" w:lineRule="auto"/>
              <w:ind w:left="105" w:right="70"/>
              <w:rPr>
                <w:sz w:val="24"/>
                <w:szCs w:val="24"/>
              </w:rPr>
            </w:pPr>
          </w:p>
          <w:p w14:paraId="04FBA431" w14:textId="77777777" w:rsidR="002F2B61" w:rsidRPr="006652AC" w:rsidRDefault="002F2B61">
            <w:pPr>
              <w:pStyle w:val="TableParagraph"/>
              <w:spacing w:line="256" w:lineRule="auto"/>
              <w:ind w:left="105" w:right="70"/>
              <w:rPr>
                <w:sz w:val="24"/>
                <w:szCs w:val="24"/>
              </w:rPr>
            </w:pPr>
          </w:p>
          <w:p w14:paraId="44D6A6B2" w14:textId="77777777" w:rsidR="002F2B61" w:rsidRPr="006652AC" w:rsidRDefault="002F2B61">
            <w:pPr>
              <w:pStyle w:val="TableParagraph"/>
              <w:spacing w:line="256" w:lineRule="auto"/>
              <w:ind w:right="70"/>
              <w:rPr>
                <w:sz w:val="24"/>
                <w:szCs w:val="24"/>
              </w:rPr>
            </w:pPr>
          </w:p>
          <w:p w14:paraId="79C5CBA9" w14:textId="77777777" w:rsidR="002F2B61" w:rsidRPr="006652AC" w:rsidRDefault="002F2B61">
            <w:pPr>
              <w:pStyle w:val="TableParagraph"/>
              <w:spacing w:line="256" w:lineRule="auto"/>
              <w:ind w:left="105" w:right="70"/>
              <w:rPr>
                <w:sz w:val="24"/>
                <w:szCs w:val="24"/>
              </w:rPr>
            </w:pPr>
            <w:r w:rsidRPr="006652AC">
              <w:rPr>
                <w:sz w:val="24"/>
                <w:szCs w:val="24"/>
                <w:lang w:val="sr-Cyrl-CS"/>
              </w:rPr>
              <w:t xml:space="preserve">• </w:t>
            </w:r>
            <w:proofErr w:type="spellStart"/>
            <w:r w:rsidRPr="006652AC">
              <w:rPr>
                <w:sz w:val="24"/>
                <w:szCs w:val="24"/>
              </w:rPr>
              <w:t>Електрична</w:t>
            </w:r>
            <w:proofErr w:type="spellEnd"/>
            <w:r w:rsidRPr="006652AC">
              <w:rPr>
                <w:sz w:val="24"/>
                <w:szCs w:val="24"/>
              </w:rPr>
              <w:t xml:space="preserve"> </w:t>
            </w:r>
            <w:proofErr w:type="spellStart"/>
            <w:r w:rsidRPr="006652AC">
              <w:rPr>
                <w:sz w:val="24"/>
                <w:szCs w:val="24"/>
              </w:rPr>
              <w:t>инсталација</w:t>
            </w:r>
            <w:proofErr w:type="spellEnd"/>
            <w:r w:rsidRPr="006652AC">
              <w:rPr>
                <w:sz w:val="24"/>
                <w:szCs w:val="24"/>
              </w:rPr>
              <w:t xml:space="preserve"> – </w:t>
            </w:r>
            <w:proofErr w:type="spellStart"/>
            <w:r w:rsidRPr="006652AC">
              <w:rPr>
                <w:sz w:val="24"/>
                <w:szCs w:val="24"/>
              </w:rPr>
              <w:t>опасност</w:t>
            </w:r>
            <w:proofErr w:type="spellEnd"/>
            <w:r w:rsidRPr="006652AC">
              <w:rPr>
                <w:sz w:val="24"/>
                <w:szCs w:val="24"/>
              </w:rPr>
              <w:t xml:space="preserve"> и </w:t>
            </w:r>
            <w:proofErr w:type="spellStart"/>
            <w:r w:rsidRPr="006652AC">
              <w:rPr>
                <w:sz w:val="24"/>
                <w:szCs w:val="24"/>
              </w:rPr>
              <w:t>мере</w:t>
            </w:r>
            <w:proofErr w:type="spellEnd"/>
            <w:r w:rsidRPr="006652AC">
              <w:rPr>
                <w:sz w:val="24"/>
                <w:szCs w:val="24"/>
              </w:rPr>
              <w:t xml:space="preserve"> </w:t>
            </w:r>
            <w:proofErr w:type="spellStart"/>
            <w:r w:rsidRPr="006652AC">
              <w:rPr>
                <w:sz w:val="24"/>
                <w:szCs w:val="24"/>
              </w:rPr>
              <w:t>заштите</w:t>
            </w:r>
            <w:proofErr w:type="spellEnd"/>
          </w:p>
          <w:p w14:paraId="3422F9CC" w14:textId="77777777" w:rsidR="002F2B61" w:rsidRPr="006652AC" w:rsidRDefault="002F2B61">
            <w:pPr>
              <w:pStyle w:val="TableParagraph"/>
              <w:spacing w:line="256" w:lineRule="auto"/>
              <w:ind w:left="105" w:right="70"/>
              <w:rPr>
                <w:sz w:val="24"/>
                <w:szCs w:val="24"/>
                <w:lang w:val="sr-Cyrl-CS"/>
              </w:rPr>
            </w:pPr>
          </w:p>
          <w:p w14:paraId="3CD5D410" w14:textId="77777777" w:rsidR="002F2B61" w:rsidRPr="006652AC" w:rsidRDefault="002F2B61">
            <w:pPr>
              <w:pStyle w:val="TableParagraph"/>
              <w:spacing w:line="256" w:lineRule="auto"/>
              <w:ind w:left="105" w:right="70"/>
              <w:rPr>
                <w:sz w:val="24"/>
                <w:szCs w:val="24"/>
                <w:lang w:val="sr-Cyrl-CS"/>
              </w:rPr>
            </w:pPr>
          </w:p>
          <w:p w14:paraId="72353231" w14:textId="77777777" w:rsidR="002F2B61" w:rsidRPr="006652AC" w:rsidRDefault="002F2B61">
            <w:pPr>
              <w:pStyle w:val="TableParagraph"/>
              <w:spacing w:line="256" w:lineRule="auto"/>
              <w:ind w:left="105" w:right="70"/>
              <w:rPr>
                <w:sz w:val="24"/>
                <w:szCs w:val="24"/>
                <w:lang w:val="sr-Cyrl-CS"/>
              </w:rPr>
            </w:pPr>
          </w:p>
          <w:p w14:paraId="7DD36D78" w14:textId="77777777" w:rsidR="002F2B61" w:rsidRPr="006652AC" w:rsidRDefault="002F2B61">
            <w:pPr>
              <w:pStyle w:val="TableParagraph"/>
              <w:spacing w:line="256" w:lineRule="auto"/>
              <w:ind w:left="105" w:right="70"/>
              <w:rPr>
                <w:sz w:val="24"/>
                <w:szCs w:val="24"/>
              </w:rPr>
            </w:pPr>
            <w:r w:rsidRPr="006652AC">
              <w:rPr>
                <w:sz w:val="24"/>
                <w:szCs w:val="24"/>
                <w:lang w:val="sr-Cyrl-CS"/>
              </w:rPr>
              <w:t xml:space="preserve">• </w:t>
            </w:r>
            <w:proofErr w:type="spellStart"/>
            <w:r w:rsidRPr="006652AC">
              <w:rPr>
                <w:sz w:val="24"/>
                <w:szCs w:val="24"/>
              </w:rPr>
              <w:t>Примена</w:t>
            </w:r>
            <w:proofErr w:type="spellEnd"/>
            <w:r w:rsidRPr="006652AC">
              <w:rPr>
                <w:sz w:val="24"/>
                <w:szCs w:val="24"/>
              </w:rPr>
              <w:t xml:space="preserve"> </w:t>
            </w:r>
            <w:proofErr w:type="spellStart"/>
            <w:r w:rsidRPr="006652AC">
              <w:rPr>
                <w:sz w:val="24"/>
                <w:szCs w:val="24"/>
              </w:rPr>
              <w:t>електричних</w:t>
            </w:r>
            <w:proofErr w:type="spellEnd"/>
            <w:r w:rsidRPr="006652AC">
              <w:rPr>
                <w:sz w:val="24"/>
                <w:szCs w:val="24"/>
              </w:rPr>
              <w:t xml:space="preserve"> </w:t>
            </w:r>
            <w:proofErr w:type="spellStart"/>
            <w:r w:rsidRPr="006652AC">
              <w:rPr>
                <w:sz w:val="24"/>
                <w:szCs w:val="24"/>
              </w:rPr>
              <w:t>апарата</w:t>
            </w:r>
            <w:proofErr w:type="spellEnd"/>
            <w:r w:rsidRPr="006652AC">
              <w:rPr>
                <w:sz w:val="24"/>
                <w:szCs w:val="24"/>
              </w:rPr>
              <w:t xml:space="preserve"> и </w:t>
            </w:r>
            <w:proofErr w:type="spellStart"/>
            <w:r w:rsidRPr="006652AC">
              <w:rPr>
                <w:sz w:val="24"/>
                <w:szCs w:val="24"/>
              </w:rPr>
              <w:t>уређаја</w:t>
            </w:r>
            <w:proofErr w:type="spellEnd"/>
            <w:r w:rsidRPr="006652AC">
              <w:rPr>
                <w:sz w:val="24"/>
                <w:szCs w:val="24"/>
              </w:rPr>
              <w:t xml:space="preserve"> у </w:t>
            </w:r>
            <w:proofErr w:type="spellStart"/>
            <w:r w:rsidRPr="006652AC">
              <w:rPr>
                <w:sz w:val="24"/>
                <w:szCs w:val="24"/>
              </w:rPr>
              <w:t>домаћинству</w:t>
            </w:r>
            <w:proofErr w:type="spellEnd"/>
            <w:r w:rsidRPr="006652AC">
              <w:rPr>
                <w:sz w:val="24"/>
                <w:szCs w:val="24"/>
              </w:rPr>
              <w:t xml:space="preserve">, </w:t>
            </w:r>
            <w:proofErr w:type="spellStart"/>
            <w:r w:rsidRPr="006652AC">
              <w:rPr>
                <w:sz w:val="24"/>
                <w:szCs w:val="24"/>
              </w:rPr>
              <w:t>штедња</w:t>
            </w:r>
            <w:proofErr w:type="spellEnd"/>
            <w:r w:rsidRPr="006652AC">
              <w:rPr>
                <w:sz w:val="24"/>
                <w:szCs w:val="24"/>
              </w:rPr>
              <w:t xml:space="preserve"> </w:t>
            </w:r>
            <w:proofErr w:type="spellStart"/>
            <w:r w:rsidRPr="006652AC">
              <w:rPr>
                <w:sz w:val="24"/>
                <w:szCs w:val="24"/>
              </w:rPr>
              <w:t>енергије</w:t>
            </w:r>
            <w:proofErr w:type="spellEnd"/>
            <w:r w:rsidRPr="006652AC">
              <w:rPr>
                <w:sz w:val="24"/>
                <w:szCs w:val="24"/>
              </w:rPr>
              <w:t xml:space="preserve"> и </w:t>
            </w:r>
            <w:proofErr w:type="spellStart"/>
            <w:r w:rsidRPr="006652AC">
              <w:rPr>
                <w:sz w:val="24"/>
                <w:szCs w:val="24"/>
              </w:rPr>
              <w:t>енергетска</w:t>
            </w:r>
            <w:proofErr w:type="spellEnd"/>
            <w:r w:rsidRPr="006652AC">
              <w:rPr>
                <w:sz w:val="24"/>
                <w:szCs w:val="24"/>
              </w:rPr>
              <w:t xml:space="preserve"> </w:t>
            </w:r>
            <w:proofErr w:type="spellStart"/>
            <w:r w:rsidRPr="006652AC">
              <w:rPr>
                <w:sz w:val="24"/>
                <w:szCs w:val="24"/>
              </w:rPr>
              <w:t>ефикасност</w:t>
            </w:r>
            <w:proofErr w:type="spellEnd"/>
          </w:p>
          <w:p w14:paraId="331B958C" w14:textId="77777777" w:rsidR="002F2B61" w:rsidRPr="006652AC" w:rsidRDefault="002F2B61">
            <w:pPr>
              <w:pStyle w:val="TableParagraph"/>
              <w:spacing w:line="256" w:lineRule="auto"/>
              <w:ind w:left="105" w:right="70"/>
              <w:rPr>
                <w:sz w:val="24"/>
                <w:szCs w:val="24"/>
              </w:rPr>
            </w:pPr>
            <w:r w:rsidRPr="006652AC">
              <w:rPr>
                <w:sz w:val="24"/>
                <w:szCs w:val="24"/>
                <w:lang w:val="sr-Cyrl-CS"/>
              </w:rPr>
              <w:t xml:space="preserve">• </w:t>
            </w:r>
            <w:proofErr w:type="spellStart"/>
            <w:r w:rsidRPr="006652AC">
              <w:rPr>
                <w:sz w:val="24"/>
                <w:szCs w:val="24"/>
              </w:rPr>
              <w:t>Професије</w:t>
            </w:r>
            <w:proofErr w:type="spellEnd"/>
            <w:r w:rsidRPr="006652AC">
              <w:rPr>
                <w:sz w:val="24"/>
                <w:szCs w:val="24"/>
              </w:rPr>
              <w:t xml:space="preserve"> (</w:t>
            </w:r>
            <w:proofErr w:type="spellStart"/>
            <w:r w:rsidRPr="006652AC">
              <w:rPr>
                <w:sz w:val="24"/>
                <w:szCs w:val="24"/>
              </w:rPr>
              <w:t>занимања</w:t>
            </w:r>
            <w:proofErr w:type="spellEnd"/>
            <w:r w:rsidRPr="006652AC">
              <w:rPr>
                <w:sz w:val="24"/>
                <w:szCs w:val="24"/>
              </w:rPr>
              <w:t xml:space="preserve">) у </w:t>
            </w:r>
            <w:proofErr w:type="spellStart"/>
            <w:r w:rsidRPr="006652AC">
              <w:rPr>
                <w:sz w:val="24"/>
                <w:szCs w:val="24"/>
              </w:rPr>
              <w:t>области</w:t>
            </w:r>
            <w:proofErr w:type="spellEnd"/>
            <w:r w:rsidRPr="006652AC">
              <w:rPr>
                <w:sz w:val="24"/>
                <w:szCs w:val="24"/>
              </w:rPr>
              <w:t xml:space="preserve"> </w:t>
            </w:r>
            <w:proofErr w:type="spellStart"/>
            <w:r w:rsidRPr="006652AC">
              <w:rPr>
                <w:sz w:val="24"/>
                <w:szCs w:val="24"/>
              </w:rPr>
              <w:t>електротехнике</w:t>
            </w:r>
            <w:proofErr w:type="spellEnd"/>
            <w:r w:rsidRPr="006652AC">
              <w:rPr>
                <w:sz w:val="24"/>
                <w:szCs w:val="24"/>
              </w:rPr>
              <w:t xml:space="preserve"> и </w:t>
            </w:r>
            <w:proofErr w:type="spellStart"/>
            <w:r w:rsidRPr="006652AC">
              <w:rPr>
                <w:sz w:val="24"/>
                <w:szCs w:val="24"/>
              </w:rPr>
              <w:lastRenderedPageBreak/>
              <w:t>мехатронике</w:t>
            </w:r>
            <w:proofErr w:type="spellEnd"/>
          </w:p>
        </w:tc>
        <w:tc>
          <w:tcPr>
            <w:tcW w:w="6250" w:type="dxa"/>
            <w:tcBorders>
              <w:top w:val="single" w:sz="4" w:space="0" w:color="000000"/>
              <w:left w:val="single" w:sz="4" w:space="0" w:color="000000"/>
              <w:bottom w:val="single" w:sz="4" w:space="0" w:color="000000"/>
              <w:right w:val="single" w:sz="4" w:space="0" w:color="000000"/>
            </w:tcBorders>
            <w:vAlign w:val="center"/>
          </w:tcPr>
          <w:p w14:paraId="4444E690" w14:textId="77777777" w:rsidR="002F2B61" w:rsidRPr="006652AC" w:rsidRDefault="002F2B61">
            <w:pPr>
              <w:spacing w:line="256" w:lineRule="auto"/>
              <w:ind w:right="142"/>
              <w:rPr>
                <w:rFonts w:ascii="Times New Roman" w:hAnsi="Times New Roman"/>
              </w:rPr>
            </w:pPr>
            <w:r w:rsidRPr="006652AC">
              <w:rPr>
                <w:rFonts w:ascii="Times New Roman" w:hAnsi="Times New Roman"/>
              </w:rPr>
              <w:lastRenderedPageBreak/>
              <w:t>•</w:t>
            </w:r>
            <w:proofErr w:type="spellStart"/>
            <w:r w:rsidRPr="006652AC">
              <w:rPr>
                <w:rFonts w:ascii="Times New Roman" w:hAnsi="Times New Roman"/>
              </w:rPr>
              <w:t>Схватио</w:t>
            </w:r>
            <w:proofErr w:type="spellEnd"/>
            <w:r w:rsidRPr="006652AC">
              <w:rPr>
                <w:rFonts w:ascii="Times New Roman" w:hAnsi="Times New Roman"/>
              </w:rPr>
              <w:t xml:space="preserve"> </w:t>
            </w:r>
            <w:proofErr w:type="spellStart"/>
            <w:r w:rsidRPr="006652AC">
              <w:rPr>
                <w:rFonts w:ascii="Times New Roman" w:hAnsi="Times New Roman"/>
              </w:rPr>
              <w:t>значај</w:t>
            </w:r>
            <w:proofErr w:type="spellEnd"/>
            <w:r w:rsidRPr="006652AC">
              <w:rPr>
                <w:rFonts w:ascii="Times New Roman" w:hAnsi="Times New Roman"/>
              </w:rPr>
              <w:t xml:space="preserve"> </w:t>
            </w:r>
            <w:proofErr w:type="spellStart"/>
            <w:r w:rsidRPr="006652AC">
              <w:rPr>
                <w:rFonts w:ascii="Times New Roman" w:hAnsi="Times New Roman"/>
              </w:rPr>
              <w:t>електротехнике</w:t>
            </w:r>
            <w:proofErr w:type="spellEnd"/>
            <w:r w:rsidRPr="006652AC">
              <w:rPr>
                <w:rFonts w:ascii="Times New Roman" w:hAnsi="Times New Roman"/>
              </w:rPr>
              <w:t xml:space="preserve">, </w:t>
            </w:r>
            <w:proofErr w:type="spellStart"/>
            <w:r w:rsidRPr="006652AC">
              <w:rPr>
                <w:rFonts w:ascii="Times New Roman" w:hAnsi="Times New Roman"/>
              </w:rPr>
              <w:t>рачунарства</w:t>
            </w:r>
            <w:proofErr w:type="spellEnd"/>
            <w:r w:rsidRPr="006652AC">
              <w:rPr>
                <w:rFonts w:ascii="Times New Roman" w:hAnsi="Times New Roman"/>
              </w:rPr>
              <w:t xml:space="preserve"> и </w:t>
            </w:r>
            <w:proofErr w:type="spellStart"/>
            <w:r w:rsidRPr="006652AC">
              <w:rPr>
                <w:rFonts w:ascii="Times New Roman" w:hAnsi="Times New Roman"/>
              </w:rPr>
              <w:t>мехатронике</w:t>
            </w:r>
            <w:proofErr w:type="spellEnd"/>
            <w:r w:rsidRPr="006652AC">
              <w:rPr>
                <w:rFonts w:ascii="Times New Roman" w:hAnsi="Times New Roman"/>
              </w:rPr>
              <w:t xml:space="preserve"> у </w:t>
            </w:r>
            <w:proofErr w:type="spellStart"/>
            <w:r w:rsidRPr="006652AC">
              <w:rPr>
                <w:rFonts w:ascii="Times New Roman" w:hAnsi="Times New Roman"/>
              </w:rPr>
              <w:t>животном</w:t>
            </w:r>
            <w:proofErr w:type="spellEnd"/>
            <w:r w:rsidRPr="006652AC">
              <w:rPr>
                <w:rFonts w:ascii="Times New Roman" w:hAnsi="Times New Roman"/>
              </w:rPr>
              <w:t xml:space="preserve"> и </w:t>
            </w:r>
            <w:proofErr w:type="spellStart"/>
            <w:r w:rsidRPr="006652AC">
              <w:rPr>
                <w:rFonts w:ascii="Times New Roman" w:hAnsi="Times New Roman"/>
              </w:rPr>
              <w:t>радном</w:t>
            </w:r>
            <w:proofErr w:type="spellEnd"/>
            <w:r w:rsidRPr="006652AC">
              <w:rPr>
                <w:rFonts w:ascii="Times New Roman" w:hAnsi="Times New Roman"/>
              </w:rPr>
              <w:t xml:space="preserve"> </w:t>
            </w:r>
            <w:proofErr w:type="spellStart"/>
            <w:r w:rsidRPr="006652AC">
              <w:rPr>
                <w:rFonts w:ascii="Times New Roman" w:hAnsi="Times New Roman"/>
              </w:rPr>
              <w:t>окружењу</w:t>
            </w:r>
            <w:proofErr w:type="spellEnd"/>
            <w:r w:rsidRPr="006652AC">
              <w:rPr>
                <w:rFonts w:ascii="Times New Roman" w:hAnsi="Times New Roman"/>
              </w:rPr>
              <w:t>.</w:t>
            </w:r>
          </w:p>
          <w:p w14:paraId="224DFFD3" w14:textId="77777777" w:rsidR="002F2B61" w:rsidRPr="006652AC" w:rsidRDefault="002F2B61">
            <w:pPr>
              <w:spacing w:line="256" w:lineRule="auto"/>
              <w:ind w:right="142"/>
              <w:rPr>
                <w:rFonts w:ascii="Times New Roman" w:hAnsi="Times New Roman"/>
              </w:rPr>
            </w:pPr>
          </w:p>
          <w:p w14:paraId="255C0F81" w14:textId="77777777" w:rsidR="002F2B61" w:rsidRPr="006652AC" w:rsidRDefault="002F2B61">
            <w:pPr>
              <w:spacing w:line="256" w:lineRule="auto"/>
              <w:ind w:right="142"/>
              <w:rPr>
                <w:rFonts w:ascii="Times New Roman" w:hAnsi="Times New Roman"/>
                <w:lang w:val="sr-Cyrl-CS"/>
              </w:rPr>
            </w:pPr>
            <w:r w:rsidRPr="006652AC">
              <w:rPr>
                <w:rFonts w:ascii="Times New Roman" w:hAnsi="Times New Roman"/>
                <w:lang w:val="sr-Cyrl-CS"/>
              </w:rPr>
              <w:t>• Оспособљен да, методом истраживачког рада, открије и препозна предности и недостатке убрзаног развоја технике и технологије.</w:t>
            </w:r>
          </w:p>
          <w:p w14:paraId="57CB9723" w14:textId="77777777" w:rsidR="002F2B61" w:rsidRPr="006652AC" w:rsidRDefault="002F2B61">
            <w:pPr>
              <w:spacing w:line="256" w:lineRule="auto"/>
              <w:ind w:right="142"/>
              <w:rPr>
                <w:rFonts w:ascii="Times New Roman" w:hAnsi="Times New Roman"/>
                <w:lang w:val="sr-Cyrl-CS"/>
              </w:rPr>
            </w:pPr>
          </w:p>
          <w:p w14:paraId="3871FA4C" w14:textId="77777777" w:rsidR="002F2B61" w:rsidRPr="006652AC" w:rsidRDefault="002F2B61">
            <w:pPr>
              <w:spacing w:line="256" w:lineRule="auto"/>
              <w:ind w:right="142"/>
              <w:rPr>
                <w:rFonts w:ascii="Times New Roman" w:hAnsi="Times New Roman"/>
                <w:lang w:val="sr-Cyrl-CS"/>
              </w:rPr>
            </w:pPr>
            <w:r w:rsidRPr="006652AC">
              <w:rPr>
                <w:rFonts w:ascii="Times New Roman" w:hAnsi="Times New Roman"/>
                <w:lang w:val="sr-Cyrl-CS"/>
              </w:rPr>
              <w:t>• Кроз употребу електричних апарата и уређаја у домаћинству схватио значај њихове правилне употребе ради сопствене безбедности и очувања здравља.</w:t>
            </w:r>
          </w:p>
          <w:p w14:paraId="079C149F" w14:textId="77777777" w:rsidR="002F2B61" w:rsidRPr="006652AC" w:rsidRDefault="002F2B61">
            <w:pPr>
              <w:spacing w:line="256" w:lineRule="auto"/>
              <w:ind w:right="142"/>
              <w:rPr>
                <w:rFonts w:ascii="Times New Roman" w:hAnsi="Times New Roman"/>
                <w:lang w:val="sr-Cyrl-CS"/>
              </w:rPr>
            </w:pPr>
          </w:p>
          <w:p w14:paraId="09CFD788" w14:textId="77777777" w:rsidR="002F2B61" w:rsidRPr="006652AC" w:rsidRDefault="002F2B61">
            <w:pPr>
              <w:spacing w:line="256" w:lineRule="auto"/>
              <w:ind w:right="142"/>
              <w:rPr>
                <w:rFonts w:ascii="Times New Roman" w:hAnsi="Times New Roman"/>
                <w:lang w:val="sr-Cyrl-CS"/>
              </w:rPr>
            </w:pPr>
            <w:r w:rsidRPr="006652AC">
              <w:rPr>
                <w:rFonts w:ascii="Times New Roman" w:hAnsi="Times New Roman"/>
                <w:lang w:val="sr-Cyrl-CS"/>
              </w:rPr>
              <w:t>• Оспособљен да правилно реагује и пружи прву помоћ страдалима од струјног удара.</w:t>
            </w:r>
          </w:p>
          <w:p w14:paraId="058C1FA0" w14:textId="77777777" w:rsidR="002F2B61" w:rsidRPr="006652AC" w:rsidRDefault="002F2B61">
            <w:pPr>
              <w:spacing w:line="256" w:lineRule="auto"/>
              <w:ind w:right="142"/>
              <w:rPr>
                <w:rFonts w:ascii="Times New Roman" w:hAnsi="Times New Roman"/>
                <w:lang w:val="sr-Cyrl-CS"/>
              </w:rPr>
            </w:pPr>
          </w:p>
          <w:p w14:paraId="6BA5FED6" w14:textId="77777777" w:rsidR="002F2B61" w:rsidRPr="006652AC" w:rsidRDefault="002F2B61">
            <w:pPr>
              <w:spacing w:line="256" w:lineRule="auto"/>
              <w:ind w:right="142"/>
              <w:rPr>
                <w:rFonts w:ascii="Times New Roman" w:hAnsi="Times New Roman"/>
                <w:lang w:val="sr-Cyrl-CS"/>
              </w:rPr>
            </w:pPr>
            <w:r w:rsidRPr="006652AC">
              <w:rPr>
                <w:rFonts w:ascii="Times New Roman" w:hAnsi="Times New Roman"/>
                <w:lang w:val="sr-Cyrl-CS"/>
              </w:rPr>
              <w:t>• Зна да препозна енергетски ефикасне уређаје у домаћинству и образложи значај њиховог коришћења са становишта рационалне потрошње електричне енергије.</w:t>
            </w:r>
          </w:p>
          <w:p w14:paraId="5A2E3D0B" w14:textId="77777777" w:rsidR="002F2B61" w:rsidRPr="006652AC" w:rsidRDefault="002F2B61">
            <w:pPr>
              <w:spacing w:line="256" w:lineRule="auto"/>
              <w:ind w:right="142"/>
              <w:rPr>
                <w:rFonts w:ascii="Times New Roman" w:hAnsi="Times New Roman"/>
                <w:lang w:val="sr-Cyrl-CS"/>
              </w:rPr>
            </w:pPr>
          </w:p>
          <w:p w14:paraId="3AE8BF04" w14:textId="77777777" w:rsidR="002F2B61" w:rsidRPr="006652AC" w:rsidRDefault="002F2B61">
            <w:pPr>
              <w:spacing w:line="256" w:lineRule="auto"/>
              <w:ind w:right="142"/>
              <w:rPr>
                <w:rFonts w:ascii="Times New Roman" w:hAnsi="Times New Roman"/>
                <w:lang w:val="sr-Cyrl-CS"/>
              </w:rPr>
            </w:pPr>
            <w:r w:rsidRPr="006652AC">
              <w:rPr>
                <w:rFonts w:ascii="Times New Roman" w:hAnsi="Times New Roman"/>
                <w:lang w:val="sr-Cyrl-CS"/>
              </w:rPr>
              <w:t>• Упознат са занимањима и пословима у области електротехнике и мехатронике.</w:t>
            </w:r>
          </w:p>
        </w:tc>
      </w:tr>
      <w:tr w:rsidR="002F2B61" w:rsidRPr="006652AC" w14:paraId="7427712A" w14:textId="77777777" w:rsidTr="00B068B0">
        <w:trPr>
          <w:trHeight w:val="5379"/>
        </w:trPr>
        <w:tc>
          <w:tcPr>
            <w:tcW w:w="3401" w:type="dxa"/>
            <w:tcBorders>
              <w:top w:val="single" w:sz="4" w:space="0" w:color="auto"/>
              <w:left w:val="single" w:sz="4" w:space="0" w:color="000000"/>
              <w:bottom w:val="single" w:sz="4" w:space="0" w:color="000000"/>
              <w:right w:val="single" w:sz="4" w:space="0" w:color="000000"/>
            </w:tcBorders>
            <w:vAlign w:val="center"/>
            <w:hideMark/>
          </w:tcPr>
          <w:p w14:paraId="023B8A8A" w14:textId="77777777" w:rsidR="002F2B61" w:rsidRPr="006652AC" w:rsidRDefault="002F2B61" w:rsidP="00E774ED">
            <w:pPr>
              <w:pStyle w:val="TableParagraph"/>
              <w:numPr>
                <w:ilvl w:val="0"/>
                <w:numId w:val="39"/>
              </w:numPr>
              <w:tabs>
                <w:tab w:val="left" w:pos="380"/>
              </w:tabs>
              <w:spacing w:line="256" w:lineRule="auto"/>
              <w:ind w:right="149"/>
              <w:rPr>
                <w:sz w:val="24"/>
                <w:szCs w:val="24"/>
              </w:rPr>
            </w:pPr>
            <w:proofErr w:type="spellStart"/>
            <w:r w:rsidRPr="006652AC">
              <w:rPr>
                <w:sz w:val="24"/>
                <w:szCs w:val="24"/>
              </w:rPr>
              <w:t>упореди</w:t>
            </w:r>
            <w:proofErr w:type="spellEnd"/>
            <w:r w:rsidRPr="006652AC">
              <w:rPr>
                <w:sz w:val="24"/>
                <w:szCs w:val="24"/>
              </w:rPr>
              <w:t xml:space="preserve"> </w:t>
            </w:r>
            <w:proofErr w:type="spellStart"/>
            <w:r w:rsidRPr="006652AC">
              <w:rPr>
                <w:sz w:val="24"/>
                <w:szCs w:val="24"/>
              </w:rPr>
              <w:t>карактеристике</w:t>
            </w:r>
            <w:proofErr w:type="spellEnd"/>
            <w:r w:rsidRPr="006652AC">
              <w:rPr>
                <w:sz w:val="24"/>
                <w:szCs w:val="24"/>
              </w:rPr>
              <w:t xml:space="preserve"> </w:t>
            </w:r>
            <w:proofErr w:type="spellStart"/>
            <w:r w:rsidRPr="006652AC">
              <w:rPr>
                <w:sz w:val="24"/>
                <w:szCs w:val="24"/>
              </w:rPr>
              <w:t>електричних</w:t>
            </w:r>
            <w:proofErr w:type="spellEnd"/>
            <w:r w:rsidRPr="006652AC">
              <w:rPr>
                <w:sz w:val="24"/>
                <w:szCs w:val="24"/>
              </w:rPr>
              <w:t xml:space="preserve"> и </w:t>
            </w:r>
            <w:proofErr w:type="spellStart"/>
            <w:r w:rsidRPr="006652AC">
              <w:rPr>
                <w:sz w:val="24"/>
                <w:szCs w:val="24"/>
              </w:rPr>
              <w:t>хибридних</w:t>
            </w:r>
            <w:proofErr w:type="spellEnd"/>
            <w:r w:rsidRPr="006652AC">
              <w:rPr>
                <w:sz w:val="24"/>
                <w:szCs w:val="24"/>
              </w:rPr>
              <w:t xml:space="preserve"> </w:t>
            </w:r>
            <w:proofErr w:type="spellStart"/>
            <w:r w:rsidRPr="006652AC">
              <w:rPr>
                <w:sz w:val="24"/>
                <w:szCs w:val="24"/>
              </w:rPr>
              <w:t>саобраћајних</w:t>
            </w:r>
            <w:proofErr w:type="spellEnd"/>
            <w:r w:rsidRPr="006652AC">
              <w:rPr>
                <w:sz w:val="24"/>
                <w:szCs w:val="24"/>
              </w:rPr>
              <w:t xml:space="preserve"> </w:t>
            </w:r>
            <w:proofErr w:type="spellStart"/>
            <w:r w:rsidRPr="006652AC">
              <w:rPr>
                <w:sz w:val="24"/>
                <w:szCs w:val="24"/>
              </w:rPr>
              <w:t>средстава</w:t>
            </w:r>
            <w:proofErr w:type="spellEnd"/>
            <w:r w:rsidRPr="006652AC">
              <w:rPr>
                <w:sz w:val="24"/>
                <w:szCs w:val="24"/>
              </w:rPr>
              <w:t xml:space="preserve"> </w:t>
            </w:r>
            <w:proofErr w:type="spellStart"/>
            <w:proofErr w:type="gramStart"/>
            <w:r w:rsidRPr="006652AC">
              <w:rPr>
                <w:sz w:val="24"/>
                <w:szCs w:val="24"/>
              </w:rPr>
              <w:t>са</w:t>
            </w:r>
            <w:proofErr w:type="spellEnd"/>
            <w:r w:rsidRPr="006652AC">
              <w:rPr>
                <w:sz w:val="24"/>
                <w:szCs w:val="24"/>
              </w:rPr>
              <w:t xml:space="preserve">  </w:t>
            </w:r>
            <w:proofErr w:type="spellStart"/>
            <w:r w:rsidRPr="006652AC">
              <w:rPr>
                <w:sz w:val="24"/>
                <w:szCs w:val="24"/>
              </w:rPr>
              <w:t>конвенционалним</w:t>
            </w:r>
            <w:proofErr w:type="spellEnd"/>
            <w:proofErr w:type="gramEnd"/>
          </w:p>
          <w:p w14:paraId="413E73CD" w14:textId="77777777" w:rsidR="002F2B61" w:rsidRPr="006652AC" w:rsidRDefault="002F2B61" w:rsidP="00E774ED">
            <w:pPr>
              <w:pStyle w:val="TableParagraph"/>
              <w:numPr>
                <w:ilvl w:val="0"/>
                <w:numId w:val="39"/>
              </w:numPr>
              <w:tabs>
                <w:tab w:val="left" w:pos="380"/>
              </w:tabs>
              <w:spacing w:line="256" w:lineRule="auto"/>
              <w:ind w:right="149"/>
              <w:rPr>
                <w:sz w:val="24"/>
                <w:szCs w:val="24"/>
              </w:rPr>
            </w:pPr>
            <w:proofErr w:type="spellStart"/>
            <w:r w:rsidRPr="006652AC">
              <w:rPr>
                <w:sz w:val="24"/>
                <w:szCs w:val="24"/>
              </w:rPr>
              <w:t>разуме</w:t>
            </w:r>
            <w:proofErr w:type="spellEnd"/>
            <w:r w:rsidRPr="006652AC">
              <w:rPr>
                <w:sz w:val="24"/>
                <w:szCs w:val="24"/>
              </w:rPr>
              <w:t xml:space="preserve"> </w:t>
            </w:r>
            <w:proofErr w:type="spellStart"/>
            <w:r w:rsidRPr="006652AC">
              <w:rPr>
                <w:sz w:val="24"/>
                <w:szCs w:val="24"/>
              </w:rPr>
              <w:t>значај</w:t>
            </w:r>
            <w:proofErr w:type="spellEnd"/>
            <w:r w:rsidRPr="006652AC">
              <w:rPr>
                <w:sz w:val="24"/>
                <w:szCs w:val="24"/>
              </w:rPr>
              <w:t xml:space="preserve"> </w:t>
            </w:r>
            <w:proofErr w:type="spellStart"/>
            <w:r w:rsidRPr="006652AC">
              <w:rPr>
                <w:sz w:val="24"/>
                <w:szCs w:val="24"/>
              </w:rPr>
              <w:t>електричних</w:t>
            </w:r>
            <w:proofErr w:type="spellEnd"/>
            <w:r w:rsidRPr="006652AC">
              <w:rPr>
                <w:sz w:val="24"/>
                <w:szCs w:val="24"/>
              </w:rPr>
              <w:t xml:space="preserve"> и </w:t>
            </w:r>
            <w:proofErr w:type="spellStart"/>
            <w:r w:rsidRPr="006652AC">
              <w:rPr>
                <w:sz w:val="24"/>
                <w:szCs w:val="24"/>
              </w:rPr>
              <w:t>електронских</w:t>
            </w:r>
            <w:proofErr w:type="spellEnd"/>
            <w:r w:rsidRPr="006652AC">
              <w:rPr>
                <w:sz w:val="24"/>
                <w:szCs w:val="24"/>
              </w:rPr>
              <w:t xml:space="preserve"> </w:t>
            </w:r>
            <w:proofErr w:type="spellStart"/>
            <w:r w:rsidRPr="006652AC">
              <w:rPr>
                <w:sz w:val="24"/>
                <w:szCs w:val="24"/>
              </w:rPr>
              <w:t>уређаја</w:t>
            </w:r>
            <w:proofErr w:type="spellEnd"/>
            <w:r w:rsidRPr="006652AC">
              <w:rPr>
                <w:sz w:val="24"/>
                <w:szCs w:val="24"/>
              </w:rPr>
              <w:t xml:space="preserve"> у </w:t>
            </w:r>
            <w:proofErr w:type="spellStart"/>
            <w:r w:rsidRPr="006652AC">
              <w:rPr>
                <w:sz w:val="24"/>
                <w:szCs w:val="24"/>
              </w:rPr>
              <w:t>саобраћајним</w:t>
            </w:r>
            <w:proofErr w:type="spellEnd"/>
            <w:r w:rsidRPr="006652AC">
              <w:rPr>
                <w:sz w:val="24"/>
                <w:szCs w:val="24"/>
              </w:rPr>
              <w:t xml:space="preserve"> </w:t>
            </w:r>
            <w:proofErr w:type="spellStart"/>
            <w:r w:rsidRPr="006652AC">
              <w:rPr>
                <w:sz w:val="24"/>
                <w:szCs w:val="24"/>
              </w:rPr>
              <w:t>средствима</w:t>
            </w:r>
            <w:proofErr w:type="spellEnd"/>
          </w:p>
        </w:tc>
        <w:tc>
          <w:tcPr>
            <w:tcW w:w="2267" w:type="dxa"/>
            <w:tcBorders>
              <w:top w:val="single" w:sz="4" w:space="0" w:color="000000"/>
              <w:left w:val="single" w:sz="4" w:space="0" w:color="000000"/>
              <w:bottom w:val="single" w:sz="4" w:space="0" w:color="000000"/>
              <w:right w:val="single" w:sz="4" w:space="0" w:color="000000"/>
            </w:tcBorders>
            <w:vAlign w:val="center"/>
            <w:hideMark/>
          </w:tcPr>
          <w:p w14:paraId="13ED44A3" w14:textId="77777777" w:rsidR="002F2B61" w:rsidRPr="006652AC" w:rsidRDefault="002F2B61">
            <w:pPr>
              <w:pStyle w:val="TableParagraph"/>
              <w:spacing w:line="256" w:lineRule="auto"/>
              <w:ind w:left="272" w:right="42" w:hanging="279"/>
              <w:jc w:val="center"/>
              <w:rPr>
                <w:b/>
                <w:sz w:val="24"/>
                <w:szCs w:val="24"/>
              </w:rPr>
            </w:pPr>
            <w:r w:rsidRPr="006652AC">
              <w:rPr>
                <w:b/>
                <w:sz w:val="24"/>
                <w:szCs w:val="24"/>
              </w:rPr>
              <w:t>2.</w:t>
            </w:r>
          </w:p>
          <w:p w14:paraId="106EDE6F" w14:textId="77777777" w:rsidR="002F2B61" w:rsidRPr="006652AC" w:rsidRDefault="002F2B61">
            <w:pPr>
              <w:pStyle w:val="TableParagraph"/>
              <w:spacing w:line="256" w:lineRule="auto"/>
              <w:ind w:left="141" w:right="141"/>
              <w:jc w:val="center"/>
              <w:rPr>
                <w:b/>
                <w:sz w:val="24"/>
                <w:szCs w:val="24"/>
              </w:rPr>
            </w:pPr>
            <w:proofErr w:type="spellStart"/>
            <w:r w:rsidRPr="006652AC">
              <w:rPr>
                <w:b/>
                <w:spacing w:val="-1"/>
                <w:sz w:val="24"/>
                <w:szCs w:val="24"/>
              </w:rPr>
              <w:t>Саобраћај</w:t>
            </w:r>
            <w:proofErr w:type="spellEnd"/>
            <w:r w:rsidRPr="006652AC">
              <w:rPr>
                <w:b/>
                <w:spacing w:val="-1"/>
                <w:sz w:val="24"/>
                <w:szCs w:val="24"/>
              </w:rPr>
              <w:t xml:space="preserve"> </w:t>
            </w:r>
            <w:r w:rsidRPr="006652AC">
              <w:rPr>
                <w:b/>
                <w:sz w:val="24"/>
                <w:szCs w:val="24"/>
              </w:rPr>
              <w:t>(6)</w:t>
            </w:r>
          </w:p>
        </w:tc>
        <w:tc>
          <w:tcPr>
            <w:tcW w:w="3118" w:type="dxa"/>
            <w:tcBorders>
              <w:top w:val="single" w:sz="4" w:space="0" w:color="000000"/>
              <w:left w:val="single" w:sz="4" w:space="0" w:color="000000"/>
              <w:bottom w:val="single" w:sz="4" w:space="0" w:color="000000"/>
              <w:right w:val="single" w:sz="4" w:space="0" w:color="000000"/>
            </w:tcBorders>
          </w:tcPr>
          <w:p w14:paraId="08580B2A" w14:textId="77777777" w:rsidR="002F2B61" w:rsidRPr="006652AC" w:rsidRDefault="002F2B61">
            <w:pPr>
              <w:pStyle w:val="TableParagraph"/>
              <w:spacing w:line="256" w:lineRule="auto"/>
              <w:ind w:left="105" w:right="70"/>
              <w:rPr>
                <w:sz w:val="24"/>
                <w:szCs w:val="24"/>
              </w:rPr>
            </w:pPr>
            <w:r w:rsidRPr="006652AC">
              <w:rPr>
                <w:sz w:val="24"/>
                <w:szCs w:val="24"/>
                <w:lang w:val="sr-Cyrl-CS"/>
              </w:rPr>
              <w:t xml:space="preserve">• </w:t>
            </w:r>
            <w:proofErr w:type="spellStart"/>
            <w:r w:rsidRPr="006652AC">
              <w:rPr>
                <w:sz w:val="24"/>
                <w:szCs w:val="24"/>
              </w:rPr>
              <w:t>Саобраћајна</w:t>
            </w:r>
            <w:proofErr w:type="spellEnd"/>
            <w:r w:rsidRPr="006652AC">
              <w:rPr>
                <w:sz w:val="24"/>
                <w:szCs w:val="24"/>
              </w:rPr>
              <w:t xml:space="preserve"> </w:t>
            </w:r>
            <w:proofErr w:type="spellStart"/>
            <w:r w:rsidRPr="006652AC">
              <w:rPr>
                <w:sz w:val="24"/>
                <w:szCs w:val="24"/>
              </w:rPr>
              <w:t>средства</w:t>
            </w:r>
            <w:proofErr w:type="spellEnd"/>
            <w:r w:rsidRPr="006652AC">
              <w:rPr>
                <w:sz w:val="24"/>
                <w:szCs w:val="24"/>
              </w:rPr>
              <w:t xml:space="preserve"> </w:t>
            </w:r>
            <w:proofErr w:type="spellStart"/>
            <w:r w:rsidRPr="006652AC">
              <w:rPr>
                <w:sz w:val="24"/>
                <w:szCs w:val="24"/>
              </w:rPr>
              <w:t>на</w:t>
            </w:r>
            <w:proofErr w:type="spellEnd"/>
            <w:r w:rsidRPr="006652AC">
              <w:rPr>
                <w:sz w:val="24"/>
                <w:szCs w:val="24"/>
              </w:rPr>
              <w:t xml:space="preserve"> </w:t>
            </w:r>
            <w:proofErr w:type="spellStart"/>
            <w:r w:rsidRPr="006652AC">
              <w:rPr>
                <w:sz w:val="24"/>
                <w:szCs w:val="24"/>
              </w:rPr>
              <w:t>електропогон</w:t>
            </w:r>
            <w:proofErr w:type="spellEnd"/>
            <w:r w:rsidRPr="006652AC">
              <w:rPr>
                <w:sz w:val="24"/>
                <w:szCs w:val="24"/>
              </w:rPr>
              <w:t xml:space="preserve"> – </w:t>
            </w:r>
            <w:proofErr w:type="spellStart"/>
            <w:r w:rsidRPr="006652AC">
              <w:rPr>
                <w:sz w:val="24"/>
                <w:szCs w:val="24"/>
              </w:rPr>
              <w:t>врсте</w:t>
            </w:r>
            <w:proofErr w:type="spellEnd"/>
            <w:r w:rsidRPr="006652AC">
              <w:rPr>
                <w:sz w:val="24"/>
                <w:szCs w:val="24"/>
              </w:rPr>
              <w:t xml:space="preserve"> и </w:t>
            </w:r>
            <w:proofErr w:type="spellStart"/>
            <w:r w:rsidRPr="006652AC">
              <w:rPr>
                <w:sz w:val="24"/>
                <w:szCs w:val="24"/>
              </w:rPr>
              <w:t>карактеристике</w:t>
            </w:r>
            <w:proofErr w:type="spellEnd"/>
          </w:p>
          <w:p w14:paraId="34B0FEA2" w14:textId="77777777" w:rsidR="002F2B61" w:rsidRPr="006652AC" w:rsidRDefault="002F2B61">
            <w:pPr>
              <w:pStyle w:val="TableParagraph"/>
              <w:spacing w:line="256" w:lineRule="auto"/>
              <w:ind w:left="105" w:right="70"/>
              <w:rPr>
                <w:sz w:val="24"/>
                <w:szCs w:val="24"/>
                <w:lang w:val="sr-Cyrl-CS"/>
              </w:rPr>
            </w:pPr>
          </w:p>
          <w:p w14:paraId="0525656C" w14:textId="77777777" w:rsidR="002F2B61" w:rsidRPr="006652AC" w:rsidRDefault="002F2B61">
            <w:pPr>
              <w:pStyle w:val="TableParagraph"/>
              <w:spacing w:line="256" w:lineRule="auto"/>
              <w:ind w:left="105" w:right="70"/>
              <w:rPr>
                <w:sz w:val="24"/>
                <w:szCs w:val="24"/>
                <w:lang w:val="sr-Cyrl-CS"/>
              </w:rPr>
            </w:pPr>
          </w:p>
          <w:p w14:paraId="06B0882D" w14:textId="77777777" w:rsidR="002F2B61" w:rsidRPr="006652AC" w:rsidRDefault="002F2B61">
            <w:pPr>
              <w:pStyle w:val="TableParagraph"/>
              <w:spacing w:line="256" w:lineRule="auto"/>
              <w:ind w:left="105" w:right="70"/>
              <w:rPr>
                <w:sz w:val="24"/>
                <w:szCs w:val="24"/>
                <w:lang w:val="sr-Cyrl-CS"/>
              </w:rPr>
            </w:pPr>
          </w:p>
          <w:p w14:paraId="3D64D2B5" w14:textId="77777777" w:rsidR="002F2B61" w:rsidRPr="006652AC" w:rsidRDefault="002F2B61">
            <w:pPr>
              <w:pStyle w:val="TableParagraph"/>
              <w:spacing w:line="256" w:lineRule="auto"/>
              <w:ind w:left="105" w:right="70"/>
              <w:rPr>
                <w:sz w:val="24"/>
                <w:szCs w:val="24"/>
                <w:lang w:val="sr-Cyrl-CS"/>
              </w:rPr>
            </w:pPr>
          </w:p>
          <w:p w14:paraId="5FF4319C" w14:textId="77777777" w:rsidR="002F2B61" w:rsidRPr="006652AC" w:rsidRDefault="002F2B61">
            <w:pPr>
              <w:pStyle w:val="TableParagraph"/>
              <w:spacing w:line="256" w:lineRule="auto"/>
              <w:ind w:left="105" w:right="70"/>
              <w:rPr>
                <w:sz w:val="24"/>
                <w:szCs w:val="24"/>
              </w:rPr>
            </w:pPr>
            <w:r w:rsidRPr="006652AC">
              <w:rPr>
                <w:sz w:val="24"/>
                <w:szCs w:val="24"/>
                <w:lang w:val="sr-Cyrl-CS"/>
              </w:rPr>
              <w:t xml:space="preserve">• </w:t>
            </w:r>
            <w:proofErr w:type="spellStart"/>
            <w:r w:rsidRPr="006652AC">
              <w:rPr>
                <w:sz w:val="24"/>
                <w:szCs w:val="24"/>
              </w:rPr>
              <w:t>Хибридна</w:t>
            </w:r>
            <w:proofErr w:type="spellEnd"/>
            <w:r w:rsidRPr="006652AC">
              <w:rPr>
                <w:sz w:val="24"/>
                <w:szCs w:val="24"/>
              </w:rPr>
              <w:t xml:space="preserve"> </w:t>
            </w:r>
            <w:proofErr w:type="spellStart"/>
            <w:r w:rsidRPr="006652AC">
              <w:rPr>
                <w:sz w:val="24"/>
                <w:szCs w:val="24"/>
              </w:rPr>
              <w:t>возила</w:t>
            </w:r>
            <w:proofErr w:type="spellEnd"/>
            <w:r w:rsidRPr="006652AC">
              <w:rPr>
                <w:sz w:val="24"/>
                <w:szCs w:val="24"/>
              </w:rPr>
              <w:t>.</w:t>
            </w:r>
          </w:p>
          <w:p w14:paraId="36200EEE" w14:textId="77777777" w:rsidR="002F2B61" w:rsidRPr="006652AC" w:rsidRDefault="002F2B61">
            <w:pPr>
              <w:pStyle w:val="TableParagraph"/>
              <w:spacing w:line="256" w:lineRule="auto"/>
              <w:ind w:left="105" w:right="70"/>
              <w:rPr>
                <w:sz w:val="24"/>
                <w:szCs w:val="24"/>
                <w:lang w:val="sr-Cyrl-CS"/>
              </w:rPr>
            </w:pPr>
          </w:p>
          <w:p w14:paraId="06E99176" w14:textId="77777777" w:rsidR="002F2B61" w:rsidRPr="006652AC" w:rsidRDefault="002F2B61">
            <w:pPr>
              <w:pStyle w:val="TableParagraph"/>
              <w:spacing w:line="256" w:lineRule="auto"/>
              <w:ind w:left="105" w:right="70"/>
              <w:rPr>
                <w:sz w:val="24"/>
                <w:szCs w:val="24"/>
                <w:lang w:val="sr-Cyrl-CS"/>
              </w:rPr>
            </w:pPr>
          </w:p>
          <w:p w14:paraId="497E1CE8" w14:textId="77777777" w:rsidR="002F2B61" w:rsidRPr="006652AC" w:rsidRDefault="002F2B61">
            <w:pPr>
              <w:pStyle w:val="TableParagraph"/>
              <w:spacing w:line="256" w:lineRule="auto"/>
              <w:ind w:left="105" w:right="70"/>
              <w:rPr>
                <w:sz w:val="24"/>
                <w:szCs w:val="24"/>
              </w:rPr>
            </w:pPr>
            <w:r w:rsidRPr="006652AC">
              <w:rPr>
                <w:sz w:val="24"/>
                <w:szCs w:val="24"/>
                <w:lang w:val="sr-Cyrl-CS"/>
              </w:rPr>
              <w:t xml:space="preserve">• </w:t>
            </w:r>
            <w:proofErr w:type="spellStart"/>
            <w:r w:rsidRPr="006652AC">
              <w:rPr>
                <w:sz w:val="24"/>
                <w:szCs w:val="24"/>
              </w:rPr>
              <w:t>Електрични</w:t>
            </w:r>
            <w:proofErr w:type="spellEnd"/>
            <w:r w:rsidRPr="006652AC">
              <w:rPr>
                <w:sz w:val="24"/>
                <w:szCs w:val="24"/>
              </w:rPr>
              <w:t xml:space="preserve"> и </w:t>
            </w:r>
            <w:proofErr w:type="spellStart"/>
            <w:r w:rsidRPr="006652AC">
              <w:rPr>
                <w:sz w:val="24"/>
                <w:szCs w:val="24"/>
              </w:rPr>
              <w:t>електронски</w:t>
            </w:r>
            <w:proofErr w:type="spellEnd"/>
            <w:r w:rsidRPr="006652AC">
              <w:rPr>
                <w:sz w:val="24"/>
                <w:szCs w:val="24"/>
              </w:rPr>
              <w:t xml:space="preserve"> </w:t>
            </w:r>
          </w:p>
          <w:p w14:paraId="0627BD3D" w14:textId="77777777" w:rsidR="002F2B61" w:rsidRPr="006652AC" w:rsidRDefault="002F2B61">
            <w:pPr>
              <w:pStyle w:val="TableParagraph"/>
              <w:spacing w:line="256" w:lineRule="auto"/>
              <w:ind w:left="105" w:right="70"/>
              <w:rPr>
                <w:sz w:val="24"/>
                <w:szCs w:val="24"/>
              </w:rPr>
            </w:pPr>
            <w:proofErr w:type="spellStart"/>
            <w:r w:rsidRPr="006652AC">
              <w:rPr>
                <w:sz w:val="24"/>
                <w:szCs w:val="24"/>
              </w:rPr>
              <w:t>уређаји</w:t>
            </w:r>
            <w:proofErr w:type="spellEnd"/>
            <w:r w:rsidRPr="006652AC">
              <w:rPr>
                <w:sz w:val="24"/>
                <w:szCs w:val="24"/>
              </w:rPr>
              <w:t xml:space="preserve"> у </w:t>
            </w:r>
            <w:proofErr w:type="spellStart"/>
            <w:r w:rsidRPr="006652AC">
              <w:rPr>
                <w:sz w:val="24"/>
                <w:szCs w:val="24"/>
              </w:rPr>
              <w:t>саобраћајним</w:t>
            </w:r>
            <w:proofErr w:type="spellEnd"/>
            <w:r w:rsidRPr="006652AC">
              <w:rPr>
                <w:sz w:val="24"/>
                <w:szCs w:val="24"/>
              </w:rPr>
              <w:t xml:space="preserve"> </w:t>
            </w:r>
            <w:proofErr w:type="spellStart"/>
            <w:r w:rsidRPr="006652AC">
              <w:rPr>
                <w:sz w:val="24"/>
                <w:szCs w:val="24"/>
              </w:rPr>
              <w:t>средствима</w:t>
            </w:r>
            <w:proofErr w:type="spellEnd"/>
          </w:p>
          <w:p w14:paraId="3D936F2E" w14:textId="77777777" w:rsidR="002F2B61" w:rsidRPr="006652AC" w:rsidRDefault="002F2B61">
            <w:pPr>
              <w:pStyle w:val="TableParagraph"/>
              <w:spacing w:line="256" w:lineRule="auto"/>
              <w:ind w:left="105" w:right="70"/>
              <w:rPr>
                <w:sz w:val="24"/>
                <w:szCs w:val="24"/>
                <w:lang w:val="sr-Cyrl-CS"/>
              </w:rPr>
            </w:pPr>
          </w:p>
          <w:p w14:paraId="5C1CFD05" w14:textId="77777777" w:rsidR="002F2B61" w:rsidRPr="006652AC" w:rsidRDefault="002F2B61">
            <w:pPr>
              <w:pStyle w:val="TableParagraph"/>
              <w:spacing w:line="256" w:lineRule="auto"/>
              <w:ind w:right="70"/>
              <w:rPr>
                <w:sz w:val="24"/>
                <w:szCs w:val="24"/>
                <w:lang w:val="sr-Cyrl-CS"/>
              </w:rPr>
            </w:pPr>
          </w:p>
          <w:p w14:paraId="5F238354" w14:textId="77777777" w:rsidR="002F2B61" w:rsidRPr="006652AC" w:rsidRDefault="002F2B61">
            <w:pPr>
              <w:pStyle w:val="TableParagraph"/>
              <w:spacing w:line="256" w:lineRule="auto"/>
              <w:ind w:left="105" w:right="70"/>
              <w:rPr>
                <w:sz w:val="24"/>
                <w:szCs w:val="24"/>
              </w:rPr>
            </w:pPr>
            <w:r w:rsidRPr="006652AC">
              <w:rPr>
                <w:sz w:val="24"/>
                <w:szCs w:val="24"/>
                <w:lang w:val="sr-Cyrl-CS"/>
              </w:rPr>
              <w:t xml:space="preserve">• </w:t>
            </w:r>
            <w:proofErr w:type="spellStart"/>
            <w:r w:rsidRPr="006652AC">
              <w:rPr>
                <w:sz w:val="24"/>
                <w:szCs w:val="24"/>
              </w:rPr>
              <w:t>Основи</w:t>
            </w:r>
            <w:proofErr w:type="spellEnd"/>
            <w:r w:rsidRPr="006652AC">
              <w:rPr>
                <w:sz w:val="24"/>
                <w:szCs w:val="24"/>
              </w:rPr>
              <w:t xml:space="preserve"> </w:t>
            </w:r>
            <w:proofErr w:type="spellStart"/>
            <w:r w:rsidRPr="006652AC">
              <w:rPr>
                <w:sz w:val="24"/>
                <w:szCs w:val="24"/>
              </w:rPr>
              <w:t>телекомуникација</w:t>
            </w:r>
            <w:proofErr w:type="spellEnd"/>
          </w:p>
        </w:tc>
        <w:tc>
          <w:tcPr>
            <w:tcW w:w="6250" w:type="dxa"/>
            <w:tcBorders>
              <w:top w:val="single" w:sz="4" w:space="0" w:color="000000"/>
              <w:left w:val="single" w:sz="4" w:space="0" w:color="000000"/>
              <w:bottom w:val="single" w:sz="4" w:space="0" w:color="000000"/>
              <w:right w:val="single" w:sz="4" w:space="0" w:color="000000"/>
            </w:tcBorders>
          </w:tcPr>
          <w:p w14:paraId="70721789" w14:textId="77777777" w:rsidR="002F2B61" w:rsidRPr="006652AC" w:rsidRDefault="002F2B61">
            <w:pPr>
              <w:spacing w:line="256" w:lineRule="auto"/>
              <w:ind w:right="141"/>
              <w:rPr>
                <w:rFonts w:ascii="Times New Roman" w:hAnsi="Times New Roman"/>
              </w:rPr>
            </w:pPr>
            <w:r w:rsidRPr="006652AC">
              <w:rPr>
                <w:rFonts w:ascii="Times New Roman" w:hAnsi="Times New Roman"/>
                <w:lang w:val="sr-Cyrl-CS"/>
              </w:rPr>
              <w:t xml:space="preserve">• Оспособљен да упореди карактеристике и нагласи предности и недостатке електричних </w:t>
            </w:r>
            <w:r w:rsidRPr="006652AC">
              <w:rPr>
                <w:rFonts w:ascii="Times New Roman" w:hAnsi="Times New Roman"/>
              </w:rPr>
              <w:t xml:space="preserve">и </w:t>
            </w:r>
            <w:proofErr w:type="spellStart"/>
            <w:r w:rsidRPr="006652AC">
              <w:rPr>
                <w:rFonts w:ascii="Times New Roman" w:hAnsi="Times New Roman"/>
              </w:rPr>
              <w:t>хибридних</w:t>
            </w:r>
            <w:proofErr w:type="spellEnd"/>
            <w:r w:rsidRPr="006652AC">
              <w:rPr>
                <w:rFonts w:ascii="Times New Roman" w:hAnsi="Times New Roman"/>
              </w:rPr>
              <w:t xml:space="preserve"> </w:t>
            </w:r>
            <w:proofErr w:type="spellStart"/>
            <w:r w:rsidRPr="006652AC">
              <w:rPr>
                <w:rFonts w:ascii="Times New Roman" w:hAnsi="Times New Roman"/>
              </w:rPr>
              <w:t>саобраћајних</w:t>
            </w:r>
            <w:proofErr w:type="spellEnd"/>
            <w:r w:rsidRPr="006652AC">
              <w:rPr>
                <w:rFonts w:ascii="Times New Roman" w:hAnsi="Times New Roman"/>
              </w:rPr>
              <w:t xml:space="preserve"> </w:t>
            </w:r>
            <w:proofErr w:type="spellStart"/>
            <w:r w:rsidRPr="006652AC">
              <w:rPr>
                <w:rFonts w:ascii="Times New Roman" w:hAnsi="Times New Roman"/>
              </w:rPr>
              <w:t>средстава</w:t>
            </w:r>
            <w:proofErr w:type="spellEnd"/>
            <w:r w:rsidRPr="006652AC">
              <w:rPr>
                <w:rFonts w:ascii="Times New Roman" w:hAnsi="Times New Roman"/>
              </w:rPr>
              <w:t xml:space="preserve"> у </w:t>
            </w:r>
            <w:proofErr w:type="spellStart"/>
            <w:r w:rsidRPr="006652AC">
              <w:rPr>
                <w:rFonts w:ascii="Times New Roman" w:hAnsi="Times New Roman"/>
              </w:rPr>
              <w:t>односу</w:t>
            </w:r>
            <w:proofErr w:type="spellEnd"/>
            <w:r w:rsidRPr="006652AC">
              <w:rPr>
                <w:rFonts w:ascii="Times New Roman" w:hAnsi="Times New Roman"/>
              </w:rPr>
              <w:t xml:space="preserve"> </w:t>
            </w:r>
            <w:proofErr w:type="spellStart"/>
            <w:r w:rsidRPr="006652AC">
              <w:rPr>
                <w:rFonts w:ascii="Times New Roman" w:hAnsi="Times New Roman"/>
              </w:rPr>
              <w:t>на</w:t>
            </w:r>
            <w:proofErr w:type="spellEnd"/>
            <w:r w:rsidRPr="006652AC">
              <w:rPr>
                <w:rFonts w:ascii="Times New Roman" w:hAnsi="Times New Roman"/>
              </w:rPr>
              <w:t xml:space="preserve"> </w:t>
            </w:r>
            <w:proofErr w:type="spellStart"/>
            <w:r w:rsidRPr="006652AC">
              <w:rPr>
                <w:rFonts w:ascii="Times New Roman" w:hAnsi="Times New Roman"/>
              </w:rPr>
              <w:t>конвенционална</w:t>
            </w:r>
            <w:proofErr w:type="spellEnd"/>
            <w:r w:rsidRPr="006652AC">
              <w:rPr>
                <w:rFonts w:ascii="Times New Roman" w:hAnsi="Times New Roman"/>
              </w:rPr>
              <w:t>.</w:t>
            </w:r>
          </w:p>
          <w:p w14:paraId="63FDE3CB" w14:textId="77777777" w:rsidR="002F2B61" w:rsidRPr="006652AC" w:rsidRDefault="002F2B61">
            <w:pPr>
              <w:spacing w:line="256" w:lineRule="auto"/>
              <w:ind w:right="141"/>
              <w:rPr>
                <w:rFonts w:ascii="Times New Roman" w:hAnsi="Times New Roman"/>
              </w:rPr>
            </w:pPr>
          </w:p>
          <w:p w14:paraId="1E18DADC" w14:textId="77777777" w:rsidR="002F2B61" w:rsidRPr="006652AC" w:rsidRDefault="002F2B61">
            <w:pPr>
              <w:spacing w:line="256" w:lineRule="auto"/>
              <w:ind w:right="141"/>
              <w:rPr>
                <w:rFonts w:ascii="Times New Roman" w:hAnsi="Times New Roman"/>
                <w:lang w:val="sr-Cyrl-CS"/>
              </w:rPr>
            </w:pPr>
            <w:r w:rsidRPr="006652AC">
              <w:rPr>
                <w:rFonts w:ascii="Times New Roman" w:hAnsi="Times New Roman"/>
                <w:lang w:val="sr-Cyrl-CS"/>
              </w:rPr>
              <w:t>• Разуме концепт здравог и безбедног окружења (вода, ваздух, земљиште) за живот људи са становишта употребе еколошких саобраћајних средстава.</w:t>
            </w:r>
          </w:p>
          <w:p w14:paraId="3A90E3EB" w14:textId="77777777" w:rsidR="002F2B61" w:rsidRPr="006652AC" w:rsidRDefault="002F2B61">
            <w:pPr>
              <w:spacing w:line="256" w:lineRule="auto"/>
              <w:ind w:right="141"/>
              <w:rPr>
                <w:rFonts w:ascii="Times New Roman" w:hAnsi="Times New Roman"/>
                <w:lang w:val="sr-Cyrl-CS"/>
              </w:rPr>
            </w:pPr>
          </w:p>
          <w:p w14:paraId="63847879" w14:textId="77777777" w:rsidR="002F2B61" w:rsidRPr="006652AC" w:rsidRDefault="002F2B61">
            <w:pPr>
              <w:spacing w:line="256" w:lineRule="auto"/>
              <w:ind w:right="141"/>
              <w:rPr>
                <w:rFonts w:ascii="Times New Roman" w:hAnsi="Times New Roman"/>
                <w:lang w:val="sr-Cyrl-CS"/>
              </w:rPr>
            </w:pPr>
            <w:r w:rsidRPr="006652AC">
              <w:rPr>
                <w:rFonts w:ascii="Times New Roman" w:hAnsi="Times New Roman"/>
                <w:lang w:val="sr-Cyrl-CS"/>
              </w:rPr>
              <w:t>• Упознат са електричним и електронским уређајима у саобраћајним средствима, њиховом функцијом и значајем за безбедно одвијање саобраћаја.</w:t>
            </w:r>
          </w:p>
          <w:p w14:paraId="6C0EAC72" w14:textId="77777777" w:rsidR="002F2B61" w:rsidRPr="006652AC" w:rsidRDefault="002F2B61">
            <w:pPr>
              <w:spacing w:line="256" w:lineRule="auto"/>
              <w:ind w:right="141"/>
              <w:rPr>
                <w:rFonts w:ascii="Times New Roman" w:hAnsi="Times New Roman"/>
                <w:lang w:val="sr-Cyrl-CS"/>
              </w:rPr>
            </w:pPr>
          </w:p>
          <w:p w14:paraId="09FA803D" w14:textId="77777777" w:rsidR="002F2B61" w:rsidRPr="006652AC" w:rsidRDefault="002F2B61">
            <w:pPr>
              <w:spacing w:line="256" w:lineRule="auto"/>
              <w:ind w:right="141"/>
              <w:rPr>
                <w:rFonts w:ascii="Times New Roman" w:hAnsi="Times New Roman"/>
              </w:rPr>
            </w:pPr>
            <w:r w:rsidRPr="006652AC">
              <w:rPr>
                <w:rFonts w:ascii="Times New Roman" w:hAnsi="Times New Roman"/>
              </w:rPr>
              <w:t xml:space="preserve">• </w:t>
            </w:r>
            <w:proofErr w:type="spellStart"/>
            <w:r w:rsidRPr="006652AC">
              <w:rPr>
                <w:rFonts w:ascii="Times New Roman" w:hAnsi="Times New Roman"/>
              </w:rPr>
              <w:t>Ефикасно</w:t>
            </w:r>
            <w:proofErr w:type="spellEnd"/>
            <w:r w:rsidRPr="006652AC">
              <w:rPr>
                <w:rFonts w:ascii="Times New Roman" w:hAnsi="Times New Roman"/>
              </w:rPr>
              <w:t xml:space="preserve"> и </w:t>
            </w:r>
            <w:proofErr w:type="spellStart"/>
            <w:r w:rsidRPr="006652AC">
              <w:rPr>
                <w:rFonts w:ascii="Times New Roman" w:hAnsi="Times New Roman"/>
              </w:rPr>
              <w:t>безбедно</w:t>
            </w:r>
            <w:proofErr w:type="spellEnd"/>
            <w:r w:rsidRPr="006652AC">
              <w:rPr>
                <w:rFonts w:ascii="Times New Roman" w:hAnsi="Times New Roman"/>
              </w:rPr>
              <w:t xml:space="preserve"> </w:t>
            </w:r>
            <w:proofErr w:type="spellStart"/>
            <w:r w:rsidRPr="006652AC">
              <w:rPr>
                <w:rFonts w:ascii="Times New Roman" w:hAnsi="Times New Roman"/>
              </w:rPr>
              <w:t>остварује</w:t>
            </w:r>
            <w:proofErr w:type="spellEnd"/>
            <w:r w:rsidRPr="006652AC">
              <w:rPr>
                <w:rFonts w:ascii="Times New Roman" w:hAnsi="Times New Roman"/>
              </w:rPr>
              <w:t xml:space="preserve"> </w:t>
            </w:r>
            <w:proofErr w:type="spellStart"/>
            <w:r w:rsidRPr="006652AC">
              <w:rPr>
                <w:rFonts w:ascii="Times New Roman" w:hAnsi="Times New Roman"/>
              </w:rPr>
              <w:t>међусобну</w:t>
            </w:r>
            <w:proofErr w:type="spellEnd"/>
            <w:r w:rsidRPr="006652AC">
              <w:rPr>
                <w:rFonts w:ascii="Times New Roman" w:hAnsi="Times New Roman"/>
              </w:rPr>
              <w:t xml:space="preserve"> </w:t>
            </w:r>
            <w:proofErr w:type="spellStart"/>
            <w:r w:rsidRPr="006652AC">
              <w:rPr>
                <w:rFonts w:ascii="Times New Roman" w:hAnsi="Times New Roman"/>
              </w:rPr>
              <w:t>комуникацију</w:t>
            </w:r>
            <w:proofErr w:type="spellEnd"/>
            <w:r w:rsidRPr="006652AC">
              <w:rPr>
                <w:rFonts w:ascii="Times New Roman" w:hAnsi="Times New Roman"/>
              </w:rPr>
              <w:t xml:space="preserve"> и </w:t>
            </w:r>
            <w:proofErr w:type="spellStart"/>
            <w:r w:rsidRPr="006652AC">
              <w:rPr>
                <w:rFonts w:ascii="Times New Roman" w:hAnsi="Times New Roman"/>
              </w:rPr>
              <w:t>сарадњу</w:t>
            </w:r>
            <w:proofErr w:type="spellEnd"/>
            <w:r w:rsidRPr="006652AC">
              <w:rPr>
                <w:rFonts w:ascii="Times New Roman" w:hAnsi="Times New Roman"/>
              </w:rPr>
              <w:t xml:space="preserve"> </w:t>
            </w:r>
            <w:proofErr w:type="spellStart"/>
            <w:r w:rsidRPr="006652AC">
              <w:rPr>
                <w:rFonts w:ascii="Times New Roman" w:hAnsi="Times New Roman"/>
              </w:rPr>
              <w:t>користећи</w:t>
            </w:r>
            <w:proofErr w:type="spellEnd"/>
            <w:r w:rsidRPr="006652AC">
              <w:rPr>
                <w:rFonts w:ascii="Times New Roman" w:hAnsi="Times New Roman"/>
              </w:rPr>
              <w:t xml:space="preserve"> </w:t>
            </w:r>
            <w:proofErr w:type="spellStart"/>
            <w:r w:rsidRPr="006652AC">
              <w:rPr>
                <w:rFonts w:ascii="Times New Roman" w:hAnsi="Times New Roman"/>
              </w:rPr>
              <w:t>телекомуникационе</w:t>
            </w:r>
            <w:proofErr w:type="spellEnd"/>
            <w:r w:rsidRPr="006652AC">
              <w:rPr>
                <w:rFonts w:ascii="Times New Roman" w:hAnsi="Times New Roman"/>
              </w:rPr>
              <w:t xml:space="preserve"> </w:t>
            </w:r>
            <w:proofErr w:type="spellStart"/>
            <w:r w:rsidRPr="006652AC">
              <w:rPr>
                <w:rFonts w:ascii="Times New Roman" w:hAnsi="Times New Roman"/>
              </w:rPr>
              <w:t>уређаје</w:t>
            </w:r>
            <w:proofErr w:type="spellEnd"/>
            <w:r w:rsidRPr="006652AC">
              <w:rPr>
                <w:rFonts w:ascii="Times New Roman" w:hAnsi="Times New Roman"/>
              </w:rPr>
              <w:t xml:space="preserve"> и </w:t>
            </w:r>
            <w:proofErr w:type="spellStart"/>
            <w:r w:rsidRPr="006652AC">
              <w:rPr>
                <w:rFonts w:ascii="Times New Roman" w:hAnsi="Times New Roman"/>
              </w:rPr>
              <w:t>сервисе</w:t>
            </w:r>
            <w:proofErr w:type="spellEnd"/>
            <w:r w:rsidRPr="006652AC">
              <w:rPr>
                <w:rFonts w:ascii="Times New Roman" w:hAnsi="Times New Roman"/>
              </w:rPr>
              <w:t>.</w:t>
            </w:r>
          </w:p>
          <w:p w14:paraId="6A164A26" w14:textId="77777777" w:rsidR="002F2B61" w:rsidRPr="006652AC" w:rsidRDefault="002F2B61">
            <w:pPr>
              <w:pStyle w:val="TableParagraph"/>
              <w:spacing w:line="256" w:lineRule="auto"/>
              <w:ind w:left="105" w:right="142"/>
              <w:rPr>
                <w:sz w:val="24"/>
                <w:szCs w:val="24"/>
              </w:rPr>
            </w:pPr>
          </w:p>
        </w:tc>
      </w:tr>
      <w:tr w:rsidR="002F2B61" w:rsidRPr="006652AC" w14:paraId="3B689036" w14:textId="77777777" w:rsidTr="00B068B0">
        <w:trPr>
          <w:trHeight w:val="20"/>
        </w:trPr>
        <w:tc>
          <w:tcPr>
            <w:tcW w:w="3401" w:type="dxa"/>
            <w:tcBorders>
              <w:top w:val="single" w:sz="4" w:space="0" w:color="auto"/>
              <w:left w:val="single" w:sz="4" w:space="0" w:color="000000"/>
              <w:bottom w:val="single" w:sz="4" w:space="0" w:color="auto"/>
              <w:right w:val="single" w:sz="4" w:space="0" w:color="000000"/>
            </w:tcBorders>
            <w:vAlign w:val="center"/>
            <w:hideMark/>
          </w:tcPr>
          <w:p w14:paraId="282D3E89" w14:textId="77777777" w:rsidR="002F2B61" w:rsidRPr="006652AC" w:rsidRDefault="002F2B61" w:rsidP="00E774ED">
            <w:pPr>
              <w:pStyle w:val="TableParagraph"/>
              <w:numPr>
                <w:ilvl w:val="0"/>
                <w:numId w:val="40"/>
              </w:numPr>
              <w:tabs>
                <w:tab w:val="left" w:pos="380"/>
              </w:tabs>
              <w:spacing w:line="256" w:lineRule="auto"/>
              <w:ind w:right="149"/>
              <w:jc w:val="both"/>
              <w:rPr>
                <w:sz w:val="24"/>
                <w:szCs w:val="24"/>
              </w:rPr>
            </w:pPr>
            <w:proofErr w:type="spellStart"/>
            <w:r w:rsidRPr="006652AC">
              <w:rPr>
                <w:sz w:val="24"/>
                <w:szCs w:val="24"/>
              </w:rPr>
              <w:t>користи</w:t>
            </w:r>
            <w:proofErr w:type="spellEnd"/>
            <w:r w:rsidRPr="006652AC">
              <w:rPr>
                <w:sz w:val="24"/>
                <w:szCs w:val="24"/>
              </w:rPr>
              <w:t xml:space="preserve"> </w:t>
            </w:r>
            <w:proofErr w:type="spellStart"/>
            <w:r w:rsidRPr="006652AC">
              <w:rPr>
                <w:sz w:val="24"/>
                <w:szCs w:val="24"/>
              </w:rPr>
              <w:t>доступне</w:t>
            </w:r>
            <w:proofErr w:type="spellEnd"/>
            <w:r w:rsidRPr="006652AC">
              <w:rPr>
                <w:sz w:val="24"/>
                <w:szCs w:val="24"/>
              </w:rPr>
              <w:t xml:space="preserve"> </w:t>
            </w:r>
            <w:proofErr w:type="spellStart"/>
            <w:r w:rsidRPr="006652AC">
              <w:rPr>
                <w:sz w:val="24"/>
                <w:szCs w:val="24"/>
              </w:rPr>
              <w:t>телекомуникационе</w:t>
            </w:r>
            <w:proofErr w:type="spellEnd"/>
            <w:r w:rsidRPr="006652AC">
              <w:rPr>
                <w:sz w:val="24"/>
                <w:szCs w:val="24"/>
              </w:rPr>
              <w:t xml:space="preserve"> </w:t>
            </w:r>
            <w:proofErr w:type="spellStart"/>
            <w:r w:rsidRPr="006652AC">
              <w:rPr>
                <w:sz w:val="24"/>
                <w:szCs w:val="24"/>
              </w:rPr>
              <w:t>уређаје</w:t>
            </w:r>
            <w:proofErr w:type="spellEnd"/>
            <w:r w:rsidRPr="006652AC">
              <w:rPr>
                <w:sz w:val="24"/>
                <w:szCs w:val="24"/>
              </w:rPr>
              <w:t xml:space="preserve"> и </w:t>
            </w:r>
            <w:proofErr w:type="spellStart"/>
            <w:r w:rsidRPr="006652AC">
              <w:rPr>
                <w:sz w:val="24"/>
                <w:szCs w:val="24"/>
              </w:rPr>
              <w:t>сервисе</w:t>
            </w:r>
            <w:proofErr w:type="spellEnd"/>
          </w:p>
          <w:p w14:paraId="6AC4E55C" w14:textId="77777777" w:rsidR="002F2B61" w:rsidRPr="006652AC" w:rsidRDefault="002F2B61" w:rsidP="00E774ED">
            <w:pPr>
              <w:pStyle w:val="TableParagraph"/>
              <w:numPr>
                <w:ilvl w:val="0"/>
                <w:numId w:val="40"/>
              </w:numPr>
              <w:tabs>
                <w:tab w:val="left" w:pos="380"/>
              </w:tabs>
              <w:spacing w:line="256" w:lineRule="auto"/>
              <w:ind w:right="149"/>
              <w:jc w:val="both"/>
              <w:rPr>
                <w:sz w:val="24"/>
                <w:szCs w:val="24"/>
              </w:rPr>
            </w:pPr>
            <w:proofErr w:type="spellStart"/>
            <w:r w:rsidRPr="006652AC">
              <w:rPr>
                <w:sz w:val="24"/>
                <w:szCs w:val="24"/>
              </w:rPr>
              <w:t>класификује</w:t>
            </w:r>
            <w:proofErr w:type="spellEnd"/>
            <w:r w:rsidRPr="006652AC">
              <w:rPr>
                <w:sz w:val="24"/>
                <w:szCs w:val="24"/>
              </w:rPr>
              <w:t xml:space="preserve"> </w:t>
            </w:r>
            <w:proofErr w:type="spellStart"/>
            <w:r w:rsidRPr="006652AC">
              <w:rPr>
                <w:sz w:val="24"/>
                <w:szCs w:val="24"/>
              </w:rPr>
              <w:t>компоненте</w:t>
            </w:r>
            <w:proofErr w:type="spellEnd"/>
            <w:r w:rsidRPr="006652AC">
              <w:rPr>
                <w:sz w:val="24"/>
                <w:szCs w:val="24"/>
              </w:rPr>
              <w:t xml:space="preserve"> ИКТ </w:t>
            </w:r>
            <w:proofErr w:type="spellStart"/>
            <w:r w:rsidRPr="006652AC">
              <w:rPr>
                <w:sz w:val="24"/>
                <w:szCs w:val="24"/>
              </w:rPr>
              <w:t>уређаја</w:t>
            </w:r>
            <w:proofErr w:type="spellEnd"/>
            <w:r w:rsidRPr="006652AC">
              <w:rPr>
                <w:sz w:val="24"/>
                <w:szCs w:val="24"/>
              </w:rPr>
              <w:t xml:space="preserve"> </w:t>
            </w:r>
            <w:proofErr w:type="spellStart"/>
            <w:r w:rsidRPr="006652AC">
              <w:rPr>
                <w:sz w:val="24"/>
                <w:szCs w:val="24"/>
              </w:rPr>
              <w:t>према</w:t>
            </w:r>
            <w:proofErr w:type="spellEnd"/>
            <w:r w:rsidRPr="006652AC">
              <w:rPr>
                <w:sz w:val="24"/>
                <w:szCs w:val="24"/>
              </w:rPr>
              <w:t xml:space="preserve"> </w:t>
            </w:r>
            <w:proofErr w:type="spellStart"/>
            <w:r w:rsidRPr="006652AC">
              <w:rPr>
                <w:sz w:val="24"/>
                <w:szCs w:val="24"/>
              </w:rPr>
              <w:t>намени</w:t>
            </w:r>
            <w:proofErr w:type="spellEnd"/>
          </w:p>
          <w:p w14:paraId="1E9FE13A" w14:textId="77777777" w:rsidR="002F2B61" w:rsidRPr="006652AC" w:rsidRDefault="002F2B61" w:rsidP="00E774ED">
            <w:pPr>
              <w:pStyle w:val="TableParagraph"/>
              <w:numPr>
                <w:ilvl w:val="0"/>
                <w:numId w:val="40"/>
              </w:numPr>
              <w:tabs>
                <w:tab w:val="left" w:pos="380"/>
              </w:tabs>
              <w:spacing w:line="256" w:lineRule="auto"/>
              <w:ind w:right="149"/>
              <w:jc w:val="both"/>
              <w:rPr>
                <w:sz w:val="24"/>
                <w:szCs w:val="24"/>
              </w:rPr>
            </w:pPr>
            <w:proofErr w:type="spellStart"/>
            <w:r w:rsidRPr="006652AC">
              <w:rPr>
                <w:sz w:val="24"/>
                <w:szCs w:val="24"/>
              </w:rPr>
              <w:t>процени</w:t>
            </w:r>
            <w:proofErr w:type="spellEnd"/>
            <w:r w:rsidRPr="006652AC">
              <w:rPr>
                <w:sz w:val="24"/>
                <w:szCs w:val="24"/>
              </w:rPr>
              <w:t xml:space="preserve"> </w:t>
            </w:r>
            <w:proofErr w:type="spellStart"/>
            <w:r w:rsidRPr="006652AC">
              <w:rPr>
                <w:sz w:val="24"/>
                <w:szCs w:val="24"/>
              </w:rPr>
              <w:t>значај</w:t>
            </w:r>
            <w:proofErr w:type="spellEnd"/>
            <w:r w:rsidRPr="006652AC">
              <w:rPr>
                <w:sz w:val="24"/>
                <w:szCs w:val="24"/>
              </w:rPr>
              <w:t xml:space="preserve"> </w:t>
            </w:r>
            <w:proofErr w:type="spellStart"/>
            <w:r w:rsidRPr="006652AC">
              <w:rPr>
                <w:sz w:val="24"/>
                <w:szCs w:val="24"/>
              </w:rPr>
              <w:t>управљања</w:t>
            </w:r>
            <w:proofErr w:type="spellEnd"/>
            <w:r w:rsidRPr="006652AC">
              <w:rPr>
                <w:sz w:val="24"/>
                <w:szCs w:val="24"/>
              </w:rPr>
              <w:t xml:space="preserve"> </w:t>
            </w:r>
            <w:proofErr w:type="spellStart"/>
            <w:r w:rsidRPr="006652AC">
              <w:rPr>
                <w:sz w:val="24"/>
                <w:szCs w:val="24"/>
              </w:rPr>
              <w:t>процесима</w:t>
            </w:r>
            <w:proofErr w:type="spellEnd"/>
            <w:r w:rsidRPr="006652AC">
              <w:rPr>
                <w:sz w:val="24"/>
                <w:szCs w:val="24"/>
              </w:rPr>
              <w:t xml:space="preserve"> и </w:t>
            </w:r>
            <w:proofErr w:type="spellStart"/>
            <w:r w:rsidRPr="006652AC">
              <w:rPr>
                <w:sz w:val="24"/>
                <w:szCs w:val="24"/>
              </w:rPr>
              <w:t>уређајима</w:t>
            </w:r>
            <w:proofErr w:type="spellEnd"/>
            <w:r w:rsidRPr="006652AC">
              <w:rPr>
                <w:sz w:val="24"/>
                <w:szCs w:val="24"/>
              </w:rPr>
              <w:t xml:space="preserve"> </w:t>
            </w:r>
            <w:proofErr w:type="spellStart"/>
            <w:r w:rsidRPr="006652AC">
              <w:rPr>
                <w:sz w:val="24"/>
                <w:szCs w:val="24"/>
              </w:rPr>
              <w:t>помоћу</w:t>
            </w:r>
            <w:proofErr w:type="spellEnd"/>
            <w:r w:rsidRPr="006652AC">
              <w:rPr>
                <w:sz w:val="24"/>
                <w:szCs w:val="24"/>
              </w:rPr>
              <w:t xml:space="preserve"> ИКТ</w:t>
            </w:r>
          </w:p>
          <w:p w14:paraId="769029A3" w14:textId="77777777" w:rsidR="002F2B61" w:rsidRPr="006652AC" w:rsidRDefault="002F2B61" w:rsidP="00E774ED">
            <w:pPr>
              <w:pStyle w:val="TableParagraph"/>
              <w:numPr>
                <w:ilvl w:val="0"/>
                <w:numId w:val="40"/>
              </w:numPr>
              <w:tabs>
                <w:tab w:val="left" w:pos="380"/>
              </w:tabs>
              <w:spacing w:line="256" w:lineRule="auto"/>
              <w:ind w:right="149"/>
              <w:jc w:val="both"/>
              <w:rPr>
                <w:sz w:val="24"/>
                <w:szCs w:val="24"/>
              </w:rPr>
            </w:pPr>
            <w:proofErr w:type="spellStart"/>
            <w:r w:rsidRPr="006652AC">
              <w:rPr>
                <w:sz w:val="24"/>
                <w:szCs w:val="24"/>
              </w:rPr>
              <w:t>црта</w:t>
            </w:r>
            <w:proofErr w:type="spellEnd"/>
            <w:r w:rsidRPr="006652AC">
              <w:rPr>
                <w:sz w:val="24"/>
                <w:szCs w:val="24"/>
              </w:rPr>
              <w:t xml:space="preserve"> </w:t>
            </w:r>
            <w:proofErr w:type="spellStart"/>
            <w:r w:rsidRPr="006652AC">
              <w:rPr>
                <w:sz w:val="24"/>
                <w:szCs w:val="24"/>
              </w:rPr>
              <w:t>електричне</w:t>
            </w:r>
            <w:proofErr w:type="spellEnd"/>
            <w:r w:rsidRPr="006652AC">
              <w:rPr>
                <w:sz w:val="24"/>
                <w:szCs w:val="24"/>
              </w:rPr>
              <w:t xml:space="preserve"> </w:t>
            </w:r>
            <w:proofErr w:type="spellStart"/>
            <w:r w:rsidRPr="006652AC">
              <w:rPr>
                <w:sz w:val="24"/>
                <w:szCs w:val="24"/>
              </w:rPr>
              <w:t>шеме</w:t>
            </w:r>
            <w:proofErr w:type="spellEnd"/>
            <w:r w:rsidRPr="006652AC">
              <w:rPr>
                <w:sz w:val="24"/>
                <w:szCs w:val="24"/>
              </w:rPr>
              <w:t xml:space="preserve"> </w:t>
            </w:r>
            <w:proofErr w:type="spellStart"/>
            <w:r w:rsidRPr="006652AC">
              <w:rPr>
                <w:sz w:val="24"/>
                <w:szCs w:val="24"/>
              </w:rPr>
              <w:t>правилно</w:t>
            </w:r>
            <w:proofErr w:type="spellEnd"/>
            <w:r w:rsidRPr="006652AC">
              <w:rPr>
                <w:sz w:val="24"/>
                <w:szCs w:val="24"/>
              </w:rPr>
              <w:t xml:space="preserve"> </w:t>
            </w:r>
            <w:proofErr w:type="spellStart"/>
            <w:r w:rsidRPr="006652AC">
              <w:rPr>
                <w:sz w:val="24"/>
                <w:szCs w:val="24"/>
              </w:rPr>
              <w:t>користећи</w:t>
            </w:r>
            <w:proofErr w:type="spellEnd"/>
            <w:r w:rsidRPr="006652AC">
              <w:rPr>
                <w:sz w:val="24"/>
                <w:szCs w:val="24"/>
              </w:rPr>
              <w:t xml:space="preserve"> </w:t>
            </w:r>
            <w:proofErr w:type="spellStart"/>
            <w:r w:rsidRPr="006652AC">
              <w:rPr>
                <w:sz w:val="24"/>
                <w:szCs w:val="24"/>
              </w:rPr>
              <w:t>симболе</w:t>
            </w:r>
            <w:proofErr w:type="spellEnd"/>
          </w:p>
          <w:p w14:paraId="139A3B91" w14:textId="77777777" w:rsidR="002F2B61" w:rsidRPr="006652AC" w:rsidRDefault="002F2B61" w:rsidP="00E774ED">
            <w:pPr>
              <w:pStyle w:val="TableParagraph"/>
              <w:numPr>
                <w:ilvl w:val="0"/>
                <w:numId w:val="40"/>
              </w:numPr>
              <w:tabs>
                <w:tab w:val="left" w:pos="380"/>
              </w:tabs>
              <w:spacing w:line="256" w:lineRule="auto"/>
              <w:ind w:right="149"/>
              <w:jc w:val="both"/>
              <w:rPr>
                <w:sz w:val="24"/>
                <w:szCs w:val="24"/>
              </w:rPr>
            </w:pPr>
            <w:proofErr w:type="spellStart"/>
            <w:r w:rsidRPr="006652AC">
              <w:rPr>
                <w:sz w:val="24"/>
                <w:szCs w:val="24"/>
              </w:rPr>
              <w:t>користи</w:t>
            </w:r>
            <w:proofErr w:type="spellEnd"/>
            <w:r w:rsidRPr="006652AC">
              <w:rPr>
                <w:sz w:val="24"/>
                <w:szCs w:val="24"/>
              </w:rPr>
              <w:t xml:space="preserve"> </w:t>
            </w:r>
            <w:proofErr w:type="spellStart"/>
            <w:r w:rsidRPr="006652AC">
              <w:rPr>
                <w:sz w:val="24"/>
                <w:szCs w:val="24"/>
              </w:rPr>
              <w:t>софтвере</w:t>
            </w:r>
            <w:proofErr w:type="spellEnd"/>
            <w:r w:rsidRPr="006652AC">
              <w:rPr>
                <w:sz w:val="24"/>
                <w:szCs w:val="24"/>
              </w:rPr>
              <w:t xml:space="preserve"> </w:t>
            </w:r>
            <w:proofErr w:type="spellStart"/>
            <w:r w:rsidRPr="006652AC">
              <w:rPr>
                <w:sz w:val="24"/>
                <w:szCs w:val="24"/>
              </w:rPr>
              <w:t>за</w:t>
            </w:r>
            <w:proofErr w:type="spellEnd"/>
            <w:r w:rsidRPr="006652AC">
              <w:rPr>
                <w:sz w:val="24"/>
                <w:szCs w:val="24"/>
              </w:rPr>
              <w:t xml:space="preserve"> </w:t>
            </w:r>
            <w:proofErr w:type="spellStart"/>
            <w:r w:rsidRPr="006652AC">
              <w:rPr>
                <w:sz w:val="24"/>
                <w:szCs w:val="24"/>
              </w:rPr>
              <w:t>симулацију</w:t>
            </w:r>
            <w:proofErr w:type="spellEnd"/>
            <w:r w:rsidRPr="006652AC">
              <w:rPr>
                <w:sz w:val="24"/>
                <w:szCs w:val="24"/>
              </w:rPr>
              <w:t xml:space="preserve"> </w:t>
            </w:r>
            <w:proofErr w:type="spellStart"/>
            <w:r w:rsidRPr="006652AC">
              <w:rPr>
                <w:sz w:val="24"/>
                <w:szCs w:val="24"/>
              </w:rPr>
              <w:t>рада</w:t>
            </w:r>
            <w:proofErr w:type="spellEnd"/>
            <w:r w:rsidRPr="006652AC">
              <w:rPr>
                <w:sz w:val="24"/>
                <w:szCs w:val="24"/>
              </w:rPr>
              <w:t xml:space="preserve"> </w:t>
            </w:r>
            <w:proofErr w:type="spellStart"/>
            <w:r w:rsidRPr="006652AC">
              <w:rPr>
                <w:sz w:val="24"/>
                <w:szCs w:val="24"/>
              </w:rPr>
              <w:lastRenderedPageBreak/>
              <w:t>електричних</w:t>
            </w:r>
            <w:proofErr w:type="spellEnd"/>
            <w:r w:rsidRPr="006652AC">
              <w:rPr>
                <w:sz w:val="24"/>
                <w:szCs w:val="24"/>
              </w:rPr>
              <w:t xml:space="preserve"> </w:t>
            </w:r>
            <w:proofErr w:type="spellStart"/>
            <w:r w:rsidRPr="006652AC">
              <w:rPr>
                <w:sz w:val="24"/>
                <w:szCs w:val="24"/>
              </w:rPr>
              <w:t>кола</w:t>
            </w:r>
            <w:proofErr w:type="spellEnd"/>
          </w:p>
          <w:p w14:paraId="1EEBEC24" w14:textId="77777777" w:rsidR="002F2B61" w:rsidRPr="006652AC" w:rsidRDefault="002F2B61" w:rsidP="00E774ED">
            <w:pPr>
              <w:pStyle w:val="TableParagraph"/>
              <w:numPr>
                <w:ilvl w:val="0"/>
                <w:numId w:val="40"/>
              </w:numPr>
              <w:tabs>
                <w:tab w:val="left" w:pos="380"/>
              </w:tabs>
              <w:spacing w:line="256" w:lineRule="auto"/>
              <w:ind w:right="149"/>
              <w:jc w:val="both"/>
              <w:rPr>
                <w:sz w:val="24"/>
                <w:szCs w:val="24"/>
              </w:rPr>
            </w:pPr>
            <w:proofErr w:type="spellStart"/>
            <w:r w:rsidRPr="006652AC">
              <w:rPr>
                <w:sz w:val="24"/>
                <w:szCs w:val="24"/>
              </w:rPr>
              <w:t>састави</w:t>
            </w:r>
            <w:proofErr w:type="spellEnd"/>
            <w:r w:rsidRPr="006652AC">
              <w:rPr>
                <w:sz w:val="24"/>
                <w:szCs w:val="24"/>
              </w:rPr>
              <w:t xml:space="preserve"> </w:t>
            </w:r>
            <w:proofErr w:type="spellStart"/>
            <w:r w:rsidRPr="006652AC">
              <w:rPr>
                <w:sz w:val="24"/>
                <w:szCs w:val="24"/>
              </w:rPr>
              <w:t>електромеханички</w:t>
            </w:r>
            <w:proofErr w:type="spellEnd"/>
            <w:r w:rsidRPr="006652AC">
              <w:rPr>
                <w:sz w:val="24"/>
                <w:szCs w:val="24"/>
              </w:rPr>
              <w:t xml:space="preserve"> </w:t>
            </w:r>
            <w:proofErr w:type="spellStart"/>
            <w:r w:rsidRPr="006652AC">
              <w:rPr>
                <w:sz w:val="24"/>
                <w:szCs w:val="24"/>
              </w:rPr>
              <w:t>модел</w:t>
            </w:r>
            <w:proofErr w:type="spellEnd"/>
            <w:r w:rsidRPr="006652AC">
              <w:rPr>
                <w:sz w:val="24"/>
                <w:szCs w:val="24"/>
              </w:rPr>
              <w:t xml:space="preserve"> и </w:t>
            </w:r>
            <w:proofErr w:type="spellStart"/>
            <w:r w:rsidRPr="006652AC">
              <w:rPr>
                <w:sz w:val="24"/>
                <w:szCs w:val="24"/>
              </w:rPr>
              <w:t>управља</w:t>
            </w:r>
            <w:proofErr w:type="spellEnd"/>
            <w:r w:rsidRPr="006652AC">
              <w:rPr>
                <w:sz w:val="24"/>
                <w:szCs w:val="24"/>
              </w:rPr>
              <w:t xml:space="preserve"> </w:t>
            </w:r>
            <w:proofErr w:type="spellStart"/>
            <w:r w:rsidRPr="006652AC">
              <w:rPr>
                <w:sz w:val="24"/>
                <w:szCs w:val="24"/>
              </w:rPr>
              <w:t>њиме</w:t>
            </w:r>
            <w:proofErr w:type="spellEnd"/>
            <w:r w:rsidRPr="006652AC">
              <w:rPr>
                <w:sz w:val="24"/>
                <w:szCs w:val="24"/>
              </w:rPr>
              <w:t xml:space="preserve"> </w:t>
            </w:r>
            <w:proofErr w:type="spellStart"/>
            <w:r w:rsidRPr="006652AC">
              <w:rPr>
                <w:sz w:val="24"/>
                <w:szCs w:val="24"/>
              </w:rPr>
              <w:t>помоћу</w:t>
            </w:r>
            <w:proofErr w:type="spellEnd"/>
            <w:r w:rsidRPr="006652AC">
              <w:rPr>
                <w:sz w:val="24"/>
                <w:szCs w:val="24"/>
              </w:rPr>
              <w:t xml:space="preserve"> </w:t>
            </w:r>
            <w:proofErr w:type="spellStart"/>
            <w:r w:rsidRPr="006652AC">
              <w:rPr>
                <w:sz w:val="24"/>
                <w:szCs w:val="24"/>
              </w:rPr>
              <w:t>интерфејса</w:t>
            </w:r>
            <w:proofErr w:type="spellEnd"/>
          </w:p>
          <w:p w14:paraId="5BCED8F9" w14:textId="77777777" w:rsidR="002F2B61" w:rsidRPr="006652AC" w:rsidRDefault="002F2B61" w:rsidP="00E774ED">
            <w:pPr>
              <w:pStyle w:val="TableParagraph"/>
              <w:numPr>
                <w:ilvl w:val="0"/>
                <w:numId w:val="40"/>
              </w:numPr>
              <w:tabs>
                <w:tab w:val="left" w:pos="380"/>
              </w:tabs>
              <w:spacing w:line="256" w:lineRule="auto"/>
              <w:ind w:right="149"/>
              <w:jc w:val="both"/>
              <w:rPr>
                <w:sz w:val="24"/>
                <w:szCs w:val="24"/>
              </w:rPr>
            </w:pPr>
            <w:proofErr w:type="spellStart"/>
            <w:r w:rsidRPr="006652AC">
              <w:rPr>
                <w:sz w:val="24"/>
                <w:szCs w:val="24"/>
              </w:rPr>
              <w:t>објасни</w:t>
            </w:r>
            <w:proofErr w:type="spellEnd"/>
            <w:r w:rsidRPr="006652AC">
              <w:rPr>
                <w:sz w:val="24"/>
                <w:szCs w:val="24"/>
              </w:rPr>
              <w:t xml:space="preserve"> </w:t>
            </w:r>
            <w:proofErr w:type="spellStart"/>
            <w:r w:rsidRPr="006652AC">
              <w:rPr>
                <w:sz w:val="24"/>
                <w:szCs w:val="24"/>
              </w:rPr>
              <w:t>систем</w:t>
            </w:r>
            <w:proofErr w:type="spellEnd"/>
            <w:r w:rsidRPr="006652AC">
              <w:rPr>
                <w:sz w:val="24"/>
                <w:szCs w:val="24"/>
              </w:rPr>
              <w:t xml:space="preserve"> </w:t>
            </w:r>
            <w:proofErr w:type="spellStart"/>
            <w:r w:rsidRPr="006652AC">
              <w:rPr>
                <w:sz w:val="24"/>
                <w:szCs w:val="24"/>
              </w:rPr>
              <w:t>производње</w:t>
            </w:r>
            <w:proofErr w:type="spellEnd"/>
            <w:r w:rsidRPr="006652AC">
              <w:rPr>
                <w:sz w:val="24"/>
                <w:szCs w:val="24"/>
              </w:rPr>
              <w:t xml:space="preserve">, </w:t>
            </w:r>
            <w:proofErr w:type="spellStart"/>
            <w:r w:rsidRPr="006652AC">
              <w:rPr>
                <w:sz w:val="24"/>
                <w:szCs w:val="24"/>
              </w:rPr>
              <w:t>трансформације</w:t>
            </w:r>
            <w:proofErr w:type="spellEnd"/>
            <w:r w:rsidRPr="006652AC">
              <w:rPr>
                <w:sz w:val="24"/>
                <w:szCs w:val="24"/>
              </w:rPr>
              <w:t xml:space="preserve"> и </w:t>
            </w:r>
            <w:proofErr w:type="spellStart"/>
            <w:r w:rsidRPr="006652AC">
              <w:rPr>
                <w:sz w:val="24"/>
                <w:szCs w:val="24"/>
              </w:rPr>
              <w:t>преноса</w:t>
            </w:r>
            <w:proofErr w:type="spellEnd"/>
            <w:r w:rsidRPr="006652AC">
              <w:rPr>
                <w:sz w:val="24"/>
                <w:szCs w:val="24"/>
              </w:rPr>
              <w:t xml:space="preserve"> </w:t>
            </w:r>
            <w:proofErr w:type="spellStart"/>
            <w:r w:rsidRPr="006652AC">
              <w:rPr>
                <w:sz w:val="24"/>
                <w:szCs w:val="24"/>
              </w:rPr>
              <w:t>електричне</w:t>
            </w:r>
            <w:proofErr w:type="spellEnd"/>
            <w:r w:rsidRPr="006652AC">
              <w:rPr>
                <w:sz w:val="24"/>
                <w:szCs w:val="24"/>
              </w:rPr>
              <w:t xml:space="preserve"> </w:t>
            </w:r>
            <w:proofErr w:type="spellStart"/>
            <w:r w:rsidRPr="006652AC">
              <w:rPr>
                <w:sz w:val="24"/>
                <w:szCs w:val="24"/>
              </w:rPr>
              <w:t>енергије</w:t>
            </w:r>
            <w:proofErr w:type="spellEnd"/>
          </w:p>
        </w:tc>
        <w:tc>
          <w:tcPr>
            <w:tcW w:w="2267" w:type="dxa"/>
            <w:tcBorders>
              <w:top w:val="single" w:sz="4" w:space="0" w:color="000000"/>
              <w:left w:val="single" w:sz="4" w:space="0" w:color="000000"/>
              <w:bottom w:val="single" w:sz="4" w:space="0" w:color="000000"/>
              <w:right w:val="single" w:sz="4" w:space="0" w:color="000000"/>
            </w:tcBorders>
            <w:vAlign w:val="center"/>
            <w:hideMark/>
          </w:tcPr>
          <w:p w14:paraId="2966B5A1" w14:textId="77777777" w:rsidR="002F2B61" w:rsidRPr="006652AC" w:rsidRDefault="002F2B61">
            <w:pPr>
              <w:pStyle w:val="TableParagraph"/>
              <w:spacing w:line="256" w:lineRule="auto"/>
              <w:ind w:left="272" w:right="136" w:hanging="137"/>
              <w:jc w:val="center"/>
              <w:rPr>
                <w:b/>
                <w:sz w:val="24"/>
                <w:szCs w:val="24"/>
              </w:rPr>
            </w:pPr>
            <w:r w:rsidRPr="006652AC">
              <w:rPr>
                <w:b/>
                <w:sz w:val="24"/>
                <w:szCs w:val="24"/>
              </w:rPr>
              <w:lastRenderedPageBreak/>
              <w:t xml:space="preserve">3. </w:t>
            </w:r>
          </w:p>
          <w:p w14:paraId="6452ADEA" w14:textId="77777777" w:rsidR="002F2B61" w:rsidRPr="006652AC" w:rsidRDefault="002F2B61">
            <w:pPr>
              <w:pStyle w:val="TableParagraph"/>
              <w:spacing w:line="256" w:lineRule="auto"/>
              <w:ind w:left="135" w:right="136"/>
              <w:jc w:val="center"/>
              <w:rPr>
                <w:b/>
                <w:sz w:val="24"/>
                <w:szCs w:val="24"/>
              </w:rPr>
            </w:pPr>
            <w:proofErr w:type="spellStart"/>
            <w:r w:rsidRPr="006652AC">
              <w:rPr>
                <w:b/>
                <w:sz w:val="24"/>
                <w:szCs w:val="24"/>
              </w:rPr>
              <w:t>Техничка</w:t>
            </w:r>
            <w:proofErr w:type="spellEnd"/>
            <w:r w:rsidRPr="006652AC">
              <w:rPr>
                <w:b/>
                <w:sz w:val="24"/>
                <w:szCs w:val="24"/>
              </w:rPr>
              <w:t xml:space="preserve"> и </w:t>
            </w:r>
            <w:proofErr w:type="spellStart"/>
            <w:r w:rsidRPr="006652AC">
              <w:rPr>
                <w:b/>
                <w:sz w:val="24"/>
                <w:szCs w:val="24"/>
              </w:rPr>
              <w:t>дигитална</w:t>
            </w:r>
            <w:proofErr w:type="spellEnd"/>
          </w:p>
          <w:p w14:paraId="52E6CE56" w14:textId="77777777" w:rsidR="002F2B61" w:rsidRPr="006652AC" w:rsidRDefault="002F2B61">
            <w:pPr>
              <w:pStyle w:val="TableParagraph"/>
              <w:spacing w:line="256" w:lineRule="auto"/>
              <w:ind w:left="272" w:right="134" w:hanging="137"/>
              <w:jc w:val="center"/>
              <w:rPr>
                <w:b/>
                <w:sz w:val="24"/>
                <w:szCs w:val="24"/>
              </w:rPr>
            </w:pPr>
            <w:proofErr w:type="spellStart"/>
            <w:r w:rsidRPr="006652AC">
              <w:rPr>
                <w:b/>
                <w:sz w:val="24"/>
                <w:szCs w:val="24"/>
              </w:rPr>
              <w:t>писменост</w:t>
            </w:r>
            <w:proofErr w:type="spellEnd"/>
          </w:p>
          <w:p w14:paraId="7B869B65" w14:textId="77777777" w:rsidR="002F2B61" w:rsidRPr="006652AC" w:rsidRDefault="002F2B61">
            <w:pPr>
              <w:pStyle w:val="TableParagraph"/>
              <w:spacing w:line="256" w:lineRule="auto"/>
              <w:ind w:left="272" w:right="133" w:hanging="137"/>
              <w:jc w:val="center"/>
              <w:rPr>
                <w:b/>
                <w:sz w:val="24"/>
                <w:szCs w:val="24"/>
              </w:rPr>
            </w:pPr>
            <w:r w:rsidRPr="006652AC">
              <w:rPr>
                <w:b/>
                <w:sz w:val="24"/>
                <w:szCs w:val="24"/>
              </w:rPr>
              <w:t>(18)</w:t>
            </w:r>
          </w:p>
        </w:tc>
        <w:tc>
          <w:tcPr>
            <w:tcW w:w="3118" w:type="dxa"/>
            <w:tcBorders>
              <w:top w:val="single" w:sz="4" w:space="0" w:color="000000"/>
              <w:left w:val="single" w:sz="4" w:space="0" w:color="000000"/>
              <w:bottom w:val="single" w:sz="4" w:space="0" w:color="000000"/>
              <w:right w:val="single" w:sz="4" w:space="0" w:color="000000"/>
            </w:tcBorders>
          </w:tcPr>
          <w:p w14:paraId="76046FF1" w14:textId="77777777" w:rsidR="002F2B61" w:rsidRPr="006652AC" w:rsidRDefault="002F2B61">
            <w:pPr>
              <w:pStyle w:val="TableParagraph"/>
              <w:spacing w:line="256" w:lineRule="auto"/>
              <w:ind w:left="105" w:right="70"/>
              <w:rPr>
                <w:sz w:val="24"/>
                <w:szCs w:val="24"/>
              </w:rPr>
            </w:pPr>
            <w:r w:rsidRPr="006652AC">
              <w:rPr>
                <w:sz w:val="24"/>
                <w:szCs w:val="24"/>
                <w:lang w:val="sr-Cyrl-CS"/>
              </w:rPr>
              <w:t xml:space="preserve">• </w:t>
            </w:r>
            <w:proofErr w:type="spellStart"/>
            <w:r w:rsidRPr="006652AC">
              <w:rPr>
                <w:sz w:val="24"/>
                <w:szCs w:val="24"/>
              </w:rPr>
              <w:t>Основне</w:t>
            </w:r>
            <w:proofErr w:type="spellEnd"/>
            <w:r w:rsidRPr="006652AC">
              <w:rPr>
                <w:sz w:val="24"/>
                <w:szCs w:val="24"/>
              </w:rPr>
              <w:t xml:space="preserve"> </w:t>
            </w:r>
            <w:proofErr w:type="spellStart"/>
            <w:r w:rsidRPr="006652AC">
              <w:rPr>
                <w:sz w:val="24"/>
                <w:szCs w:val="24"/>
              </w:rPr>
              <w:t>компоненте</w:t>
            </w:r>
            <w:proofErr w:type="spellEnd"/>
            <w:r w:rsidRPr="006652AC">
              <w:rPr>
                <w:sz w:val="24"/>
                <w:szCs w:val="24"/>
              </w:rPr>
              <w:t xml:space="preserve"> ИКТ </w:t>
            </w:r>
            <w:proofErr w:type="spellStart"/>
            <w:r w:rsidRPr="006652AC">
              <w:rPr>
                <w:sz w:val="24"/>
                <w:szCs w:val="24"/>
              </w:rPr>
              <w:t>уређаја</w:t>
            </w:r>
            <w:proofErr w:type="spellEnd"/>
          </w:p>
          <w:p w14:paraId="2347734D" w14:textId="77777777" w:rsidR="002F2B61" w:rsidRPr="006652AC" w:rsidRDefault="002F2B61">
            <w:pPr>
              <w:pStyle w:val="TableParagraph"/>
              <w:spacing w:line="256" w:lineRule="auto"/>
              <w:ind w:right="70"/>
              <w:rPr>
                <w:sz w:val="24"/>
                <w:szCs w:val="24"/>
              </w:rPr>
            </w:pPr>
          </w:p>
          <w:p w14:paraId="071F2977" w14:textId="77777777" w:rsidR="002F2B61" w:rsidRPr="006652AC" w:rsidRDefault="002F2B61">
            <w:pPr>
              <w:pStyle w:val="TableParagraph"/>
              <w:spacing w:line="256" w:lineRule="auto"/>
              <w:ind w:right="70"/>
              <w:rPr>
                <w:sz w:val="24"/>
                <w:szCs w:val="24"/>
              </w:rPr>
            </w:pPr>
          </w:p>
          <w:p w14:paraId="51868190" w14:textId="77777777" w:rsidR="002F2B61" w:rsidRPr="006652AC" w:rsidRDefault="002F2B61">
            <w:pPr>
              <w:pStyle w:val="TableParagraph"/>
              <w:spacing w:line="256" w:lineRule="auto"/>
              <w:ind w:left="105" w:right="70"/>
              <w:rPr>
                <w:sz w:val="24"/>
                <w:szCs w:val="24"/>
              </w:rPr>
            </w:pPr>
            <w:r w:rsidRPr="006652AC">
              <w:rPr>
                <w:sz w:val="24"/>
                <w:szCs w:val="24"/>
                <w:lang w:val="sr-Cyrl-CS"/>
              </w:rPr>
              <w:t xml:space="preserve">• </w:t>
            </w:r>
            <w:proofErr w:type="spellStart"/>
            <w:r w:rsidRPr="006652AC">
              <w:rPr>
                <w:sz w:val="24"/>
                <w:szCs w:val="24"/>
              </w:rPr>
              <w:t>Управљање</w:t>
            </w:r>
            <w:proofErr w:type="spellEnd"/>
            <w:r w:rsidRPr="006652AC">
              <w:rPr>
                <w:sz w:val="24"/>
                <w:szCs w:val="24"/>
              </w:rPr>
              <w:t xml:space="preserve"> </w:t>
            </w:r>
            <w:proofErr w:type="spellStart"/>
            <w:r w:rsidRPr="006652AC">
              <w:rPr>
                <w:sz w:val="24"/>
                <w:szCs w:val="24"/>
              </w:rPr>
              <w:t>процесима</w:t>
            </w:r>
            <w:proofErr w:type="spellEnd"/>
            <w:r w:rsidRPr="006652AC">
              <w:rPr>
                <w:sz w:val="24"/>
                <w:szCs w:val="24"/>
              </w:rPr>
              <w:t xml:space="preserve"> и </w:t>
            </w:r>
            <w:proofErr w:type="spellStart"/>
            <w:r w:rsidRPr="006652AC">
              <w:rPr>
                <w:sz w:val="24"/>
                <w:szCs w:val="24"/>
              </w:rPr>
              <w:t>стварима</w:t>
            </w:r>
            <w:proofErr w:type="spellEnd"/>
            <w:r w:rsidRPr="006652AC">
              <w:rPr>
                <w:sz w:val="24"/>
                <w:szCs w:val="24"/>
              </w:rPr>
              <w:t xml:space="preserve"> </w:t>
            </w:r>
            <w:proofErr w:type="spellStart"/>
            <w:r w:rsidRPr="006652AC">
              <w:rPr>
                <w:sz w:val="24"/>
                <w:szCs w:val="24"/>
              </w:rPr>
              <w:t>на</w:t>
            </w:r>
            <w:proofErr w:type="spellEnd"/>
            <w:r w:rsidRPr="006652AC">
              <w:rPr>
                <w:sz w:val="24"/>
                <w:szCs w:val="24"/>
              </w:rPr>
              <w:t xml:space="preserve"> </w:t>
            </w:r>
            <w:proofErr w:type="spellStart"/>
            <w:r w:rsidRPr="006652AC">
              <w:rPr>
                <w:sz w:val="24"/>
                <w:szCs w:val="24"/>
              </w:rPr>
              <w:t>даљину</w:t>
            </w:r>
            <w:proofErr w:type="spellEnd"/>
            <w:r w:rsidRPr="006652AC">
              <w:rPr>
                <w:sz w:val="24"/>
                <w:szCs w:val="24"/>
              </w:rPr>
              <w:t xml:space="preserve"> </w:t>
            </w:r>
            <w:proofErr w:type="spellStart"/>
            <w:r w:rsidRPr="006652AC">
              <w:rPr>
                <w:sz w:val="24"/>
                <w:szCs w:val="24"/>
              </w:rPr>
              <w:t>помоћу</w:t>
            </w:r>
            <w:proofErr w:type="spellEnd"/>
            <w:r w:rsidRPr="006652AC">
              <w:rPr>
                <w:sz w:val="24"/>
                <w:szCs w:val="24"/>
              </w:rPr>
              <w:t xml:space="preserve"> ИКТ</w:t>
            </w:r>
          </w:p>
          <w:p w14:paraId="30254828" w14:textId="77777777" w:rsidR="002F2B61" w:rsidRPr="006652AC" w:rsidRDefault="002F2B61">
            <w:pPr>
              <w:pStyle w:val="TableParagraph"/>
              <w:spacing w:line="256" w:lineRule="auto"/>
              <w:ind w:left="105" w:right="70"/>
              <w:rPr>
                <w:sz w:val="24"/>
                <w:szCs w:val="24"/>
              </w:rPr>
            </w:pPr>
          </w:p>
          <w:p w14:paraId="214DEE04" w14:textId="77777777" w:rsidR="002F2B61" w:rsidRPr="006652AC" w:rsidRDefault="002F2B61">
            <w:pPr>
              <w:pStyle w:val="TableParagraph"/>
              <w:spacing w:line="256" w:lineRule="auto"/>
              <w:ind w:left="105" w:right="70"/>
              <w:rPr>
                <w:sz w:val="24"/>
                <w:szCs w:val="24"/>
              </w:rPr>
            </w:pPr>
            <w:r w:rsidRPr="006652AC">
              <w:rPr>
                <w:sz w:val="24"/>
                <w:szCs w:val="24"/>
                <w:lang w:val="sr-Cyrl-CS"/>
              </w:rPr>
              <w:t xml:space="preserve">• </w:t>
            </w:r>
            <w:proofErr w:type="spellStart"/>
            <w:r w:rsidRPr="006652AC">
              <w:rPr>
                <w:sz w:val="24"/>
                <w:szCs w:val="24"/>
              </w:rPr>
              <w:t>Основни</w:t>
            </w:r>
            <w:proofErr w:type="spellEnd"/>
            <w:r w:rsidRPr="006652AC">
              <w:rPr>
                <w:sz w:val="24"/>
                <w:szCs w:val="24"/>
              </w:rPr>
              <w:t xml:space="preserve"> </w:t>
            </w:r>
            <w:proofErr w:type="spellStart"/>
            <w:r w:rsidRPr="006652AC">
              <w:rPr>
                <w:sz w:val="24"/>
                <w:szCs w:val="24"/>
              </w:rPr>
              <w:t>симболи</w:t>
            </w:r>
            <w:proofErr w:type="spellEnd"/>
            <w:r w:rsidRPr="006652AC">
              <w:rPr>
                <w:sz w:val="24"/>
                <w:szCs w:val="24"/>
              </w:rPr>
              <w:t xml:space="preserve"> у </w:t>
            </w:r>
            <w:proofErr w:type="spellStart"/>
            <w:r w:rsidRPr="006652AC">
              <w:rPr>
                <w:sz w:val="24"/>
                <w:szCs w:val="24"/>
              </w:rPr>
              <w:t>електротехници</w:t>
            </w:r>
            <w:proofErr w:type="spellEnd"/>
          </w:p>
          <w:p w14:paraId="45B0CDDE" w14:textId="77777777" w:rsidR="002F2B61" w:rsidRPr="006652AC" w:rsidRDefault="002F2B61">
            <w:pPr>
              <w:pStyle w:val="TableParagraph"/>
              <w:spacing w:line="256" w:lineRule="auto"/>
              <w:ind w:left="105" w:right="70"/>
              <w:rPr>
                <w:sz w:val="24"/>
                <w:szCs w:val="24"/>
              </w:rPr>
            </w:pPr>
          </w:p>
          <w:p w14:paraId="2AD6A341" w14:textId="77777777" w:rsidR="002F2B61" w:rsidRPr="006652AC" w:rsidRDefault="002F2B61">
            <w:pPr>
              <w:pStyle w:val="TableParagraph"/>
              <w:spacing w:line="256" w:lineRule="auto"/>
              <w:ind w:left="105" w:right="70"/>
              <w:rPr>
                <w:sz w:val="24"/>
                <w:szCs w:val="24"/>
              </w:rPr>
            </w:pPr>
          </w:p>
          <w:p w14:paraId="0741B3C8" w14:textId="77777777" w:rsidR="002F2B61" w:rsidRPr="006652AC" w:rsidRDefault="002F2B61">
            <w:pPr>
              <w:pStyle w:val="TableParagraph"/>
              <w:spacing w:line="256" w:lineRule="auto"/>
              <w:ind w:left="105" w:right="70"/>
              <w:rPr>
                <w:sz w:val="24"/>
                <w:szCs w:val="24"/>
              </w:rPr>
            </w:pPr>
            <w:r w:rsidRPr="006652AC">
              <w:rPr>
                <w:sz w:val="24"/>
                <w:szCs w:val="24"/>
                <w:lang w:val="sr-Cyrl-CS"/>
              </w:rPr>
              <w:t xml:space="preserve">• </w:t>
            </w:r>
            <w:proofErr w:type="spellStart"/>
            <w:r w:rsidRPr="006652AC">
              <w:rPr>
                <w:sz w:val="24"/>
                <w:szCs w:val="24"/>
              </w:rPr>
              <w:t>Рачунарски</w:t>
            </w:r>
            <w:proofErr w:type="spellEnd"/>
            <w:r w:rsidRPr="006652AC">
              <w:rPr>
                <w:sz w:val="24"/>
                <w:szCs w:val="24"/>
              </w:rPr>
              <w:t xml:space="preserve"> </w:t>
            </w:r>
            <w:proofErr w:type="spellStart"/>
            <w:r w:rsidRPr="006652AC">
              <w:rPr>
                <w:sz w:val="24"/>
                <w:szCs w:val="24"/>
              </w:rPr>
              <w:t>софтвери</w:t>
            </w:r>
            <w:proofErr w:type="spellEnd"/>
            <w:r w:rsidRPr="006652AC">
              <w:rPr>
                <w:sz w:val="24"/>
                <w:szCs w:val="24"/>
              </w:rPr>
              <w:t xml:space="preserve"> </w:t>
            </w:r>
            <w:proofErr w:type="spellStart"/>
            <w:r w:rsidRPr="006652AC">
              <w:rPr>
                <w:sz w:val="24"/>
                <w:szCs w:val="24"/>
              </w:rPr>
              <w:t>за</w:t>
            </w:r>
            <w:proofErr w:type="spellEnd"/>
            <w:r w:rsidRPr="006652AC">
              <w:rPr>
                <w:sz w:val="24"/>
                <w:szCs w:val="24"/>
              </w:rPr>
              <w:t xml:space="preserve"> </w:t>
            </w:r>
            <w:proofErr w:type="spellStart"/>
            <w:r w:rsidRPr="006652AC">
              <w:rPr>
                <w:sz w:val="24"/>
                <w:szCs w:val="24"/>
              </w:rPr>
              <w:lastRenderedPageBreak/>
              <w:t>симулацију</w:t>
            </w:r>
            <w:proofErr w:type="spellEnd"/>
            <w:r w:rsidRPr="006652AC">
              <w:rPr>
                <w:sz w:val="24"/>
                <w:szCs w:val="24"/>
              </w:rPr>
              <w:t xml:space="preserve"> </w:t>
            </w:r>
            <w:proofErr w:type="spellStart"/>
            <w:r w:rsidRPr="006652AC">
              <w:rPr>
                <w:sz w:val="24"/>
                <w:szCs w:val="24"/>
              </w:rPr>
              <w:t>рада</w:t>
            </w:r>
            <w:proofErr w:type="spellEnd"/>
            <w:r w:rsidRPr="006652AC">
              <w:rPr>
                <w:sz w:val="24"/>
                <w:szCs w:val="24"/>
              </w:rPr>
              <w:t xml:space="preserve"> </w:t>
            </w:r>
            <w:proofErr w:type="spellStart"/>
            <w:r w:rsidRPr="006652AC">
              <w:rPr>
                <w:sz w:val="24"/>
                <w:szCs w:val="24"/>
              </w:rPr>
              <w:t>електричних</w:t>
            </w:r>
            <w:proofErr w:type="spellEnd"/>
            <w:r w:rsidRPr="006652AC">
              <w:rPr>
                <w:sz w:val="24"/>
                <w:szCs w:val="24"/>
              </w:rPr>
              <w:t xml:space="preserve"> </w:t>
            </w:r>
            <w:proofErr w:type="spellStart"/>
            <w:r w:rsidRPr="006652AC">
              <w:rPr>
                <w:sz w:val="24"/>
                <w:szCs w:val="24"/>
              </w:rPr>
              <w:t>кола</w:t>
            </w:r>
            <w:proofErr w:type="spellEnd"/>
            <w:r w:rsidRPr="006652AC">
              <w:rPr>
                <w:sz w:val="24"/>
                <w:szCs w:val="24"/>
              </w:rPr>
              <w:t xml:space="preserve"> </w:t>
            </w:r>
          </w:p>
          <w:p w14:paraId="7E9AB7D9" w14:textId="77777777" w:rsidR="002F2B61" w:rsidRPr="006652AC" w:rsidRDefault="002F2B61">
            <w:pPr>
              <w:pStyle w:val="TableParagraph"/>
              <w:spacing w:line="256" w:lineRule="auto"/>
              <w:ind w:left="105" w:right="70"/>
              <w:rPr>
                <w:sz w:val="24"/>
                <w:szCs w:val="24"/>
              </w:rPr>
            </w:pPr>
          </w:p>
          <w:p w14:paraId="108C08E1" w14:textId="77777777" w:rsidR="002F2B61" w:rsidRPr="006652AC" w:rsidRDefault="002F2B61">
            <w:pPr>
              <w:pStyle w:val="TableParagraph"/>
              <w:spacing w:line="256" w:lineRule="auto"/>
              <w:ind w:left="105" w:right="70"/>
              <w:rPr>
                <w:sz w:val="24"/>
                <w:szCs w:val="24"/>
              </w:rPr>
            </w:pPr>
          </w:p>
          <w:p w14:paraId="673D5BC1" w14:textId="77777777" w:rsidR="002F2B61" w:rsidRPr="006652AC" w:rsidRDefault="002F2B61">
            <w:pPr>
              <w:pStyle w:val="TableParagraph"/>
              <w:spacing w:line="256" w:lineRule="auto"/>
              <w:ind w:left="105" w:right="70"/>
              <w:rPr>
                <w:sz w:val="24"/>
                <w:szCs w:val="24"/>
              </w:rPr>
            </w:pPr>
          </w:p>
          <w:p w14:paraId="37F5E7E9" w14:textId="77777777" w:rsidR="002F2B61" w:rsidRPr="006652AC" w:rsidRDefault="002F2B61">
            <w:pPr>
              <w:pStyle w:val="TableParagraph"/>
              <w:spacing w:line="256" w:lineRule="auto"/>
              <w:ind w:left="105" w:right="70"/>
              <w:rPr>
                <w:sz w:val="24"/>
                <w:szCs w:val="24"/>
              </w:rPr>
            </w:pPr>
          </w:p>
          <w:p w14:paraId="6FCEA597" w14:textId="77777777" w:rsidR="002F2B61" w:rsidRPr="006652AC" w:rsidRDefault="002F2B61">
            <w:pPr>
              <w:pStyle w:val="TableParagraph"/>
              <w:spacing w:line="256" w:lineRule="auto"/>
              <w:ind w:left="105" w:right="70"/>
              <w:rPr>
                <w:sz w:val="24"/>
                <w:szCs w:val="24"/>
              </w:rPr>
            </w:pPr>
          </w:p>
          <w:p w14:paraId="65B38ACA" w14:textId="77777777" w:rsidR="002F2B61" w:rsidRPr="006652AC" w:rsidRDefault="002F2B61">
            <w:pPr>
              <w:pStyle w:val="TableParagraph"/>
              <w:spacing w:line="256" w:lineRule="auto"/>
              <w:ind w:left="105" w:right="70"/>
              <w:rPr>
                <w:sz w:val="24"/>
                <w:szCs w:val="24"/>
              </w:rPr>
            </w:pPr>
          </w:p>
          <w:p w14:paraId="33E047D1" w14:textId="77777777" w:rsidR="002F2B61" w:rsidRPr="006652AC" w:rsidRDefault="002F2B61">
            <w:pPr>
              <w:pStyle w:val="TableParagraph"/>
              <w:spacing w:line="256" w:lineRule="auto"/>
              <w:ind w:left="105" w:right="70"/>
              <w:rPr>
                <w:sz w:val="24"/>
                <w:szCs w:val="24"/>
              </w:rPr>
            </w:pPr>
            <w:r w:rsidRPr="006652AC">
              <w:rPr>
                <w:sz w:val="24"/>
                <w:szCs w:val="24"/>
                <w:lang w:val="sr-Cyrl-CS"/>
              </w:rPr>
              <w:t xml:space="preserve">• </w:t>
            </w:r>
            <w:proofErr w:type="spellStart"/>
            <w:r w:rsidRPr="006652AC">
              <w:rPr>
                <w:sz w:val="24"/>
                <w:szCs w:val="24"/>
              </w:rPr>
              <w:t>Израда</w:t>
            </w:r>
            <w:proofErr w:type="spellEnd"/>
            <w:r w:rsidRPr="006652AC">
              <w:rPr>
                <w:sz w:val="24"/>
                <w:szCs w:val="24"/>
              </w:rPr>
              <w:t xml:space="preserve"> и </w:t>
            </w:r>
            <w:proofErr w:type="spellStart"/>
            <w:r w:rsidRPr="006652AC">
              <w:rPr>
                <w:sz w:val="24"/>
                <w:szCs w:val="24"/>
              </w:rPr>
              <w:t>управљање</w:t>
            </w:r>
            <w:proofErr w:type="spellEnd"/>
            <w:r w:rsidRPr="006652AC">
              <w:rPr>
                <w:sz w:val="24"/>
                <w:szCs w:val="24"/>
              </w:rPr>
              <w:t xml:space="preserve"> </w:t>
            </w:r>
            <w:proofErr w:type="spellStart"/>
            <w:r w:rsidRPr="006652AC">
              <w:rPr>
                <w:sz w:val="24"/>
                <w:szCs w:val="24"/>
              </w:rPr>
              <w:t>електромеханичким</w:t>
            </w:r>
            <w:proofErr w:type="spellEnd"/>
            <w:r w:rsidRPr="006652AC">
              <w:rPr>
                <w:sz w:val="24"/>
                <w:szCs w:val="24"/>
              </w:rPr>
              <w:t xml:space="preserve"> </w:t>
            </w:r>
            <w:proofErr w:type="spellStart"/>
            <w:r w:rsidRPr="006652AC">
              <w:rPr>
                <w:sz w:val="24"/>
                <w:szCs w:val="24"/>
              </w:rPr>
              <w:t>моделом</w:t>
            </w:r>
            <w:proofErr w:type="spellEnd"/>
          </w:p>
        </w:tc>
        <w:tc>
          <w:tcPr>
            <w:tcW w:w="6250" w:type="dxa"/>
            <w:tcBorders>
              <w:top w:val="single" w:sz="4" w:space="0" w:color="000000"/>
              <w:left w:val="single" w:sz="4" w:space="0" w:color="000000"/>
              <w:bottom w:val="single" w:sz="4" w:space="0" w:color="000000"/>
              <w:right w:val="single" w:sz="4" w:space="0" w:color="000000"/>
            </w:tcBorders>
            <w:vAlign w:val="center"/>
          </w:tcPr>
          <w:p w14:paraId="3E2FEE00" w14:textId="77777777" w:rsidR="002F2B61" w:rsidRPr="006652AC" w:rsidRDefault="002F2B61">
            <w:pPr>
              <w:spacing w:line="256" w:lineRule="auto"/>
              <w:ind w:right="141"/>
              <w:jc w:val="both"/>
              <w:rPr>
                <w:rFonts w:ascii="Times New Roman" w:hAnsi="Times New Roman"/>
                <w:lang w:val="sr-Cyrl-CS"/>
              </w:rPr>
            </w:pPr>
            <w:r w:rsidRPr="006652AC">
              <w:rPr>
                <w:rFonts w:ascii="Times New Roman" w:hAnsi="Times New Roman"/>
                <w:lang w:val="sr-Cyrl-CS"/>
              </w:rPr>
              <w:lastRenderedPageBreak/>
              <w:t>• Оспособљен да самостално чита и тумачи карактеристике компоненти ИКТ уређаја.</w:t>
            </w:r>
          </w:p>
          <w:p w14:paraId="4FCA3E01" w14:textId="77777777" w:rsidR="002F2B61" w:rsidRPr="006652AC" w:rsidRDefault="002F2B61">
            <w:pPr>
              <w:spacing w:line="256" w:lineRule="auto"/>
              <w:ind w:right="141"/>
              <w:jc w:val="both"/>
              <w:rPr>
                <w:rFonts w:ascii="Times New Roman" w:hAnsi="Times New Roman"/>
                <w:lang w:val="sr-Cyrl-CS"/>
              </w:rPr>
            </w:pPr>
          </w:p>
          <w:p w14:paraId="1CB99B8F" w14:textId="77777777" w:rsidR="002F2B61" w:rsidRPr="006652AC" w:rsidRDefault="002F2B61">
            <w:pPr>
              <w:spacing w:line="256" w:lineRule="auto"/>
              <w:ind w:right="141"/>
              <w:jc w:val="both"/>
              <w:rPr>
                <w:rFonts w:ascii="Times New Roman" w:hAnsi="Times New Roman"/>
                <w:lang w:val="sr-Cyrl-CS"/>
              </w:rPr>
            </w:pPr>
            <w:r w:rsidRPr="006652AC">
              <w:rPr>
                <w:rFonts w:ascii="Times New Roman" w:hAnsi="Times New Roman"/>
                <w:lang w:val="sr-Cyrl-CS"/>
              </w:rPr>
              <w:t xml:space="preserve">• Оспособљен да, коришћењем интернета, креира спецификацију рачунарских компоненти потребних за реализацију одређених захтева/послова, поштујући основе пословне комуникације и е-коресподенције. </w:t>
            </w:r>
          </w:p>
          <w:p w14:paraId="179185B5" w14:textId="77777777" w:rsidR="002F2B61" w:rsidRPr="006652AC" w:rsidRDefault="002F2B61">
            <w:pPr>
              <w:spacing w:line="256" w:lineRule="auto"/>
              <w:ind w:right="141"/>
              <w:jc w:val="both"/>
              <w:rPr>
                <w:rFonts w:ascii="Times New Roman" w:hAnsi="Times New Roman"/>
                <w:lang w:val="sr-Cyrl-CS"/>
              </w:rPr>
            </w:pPr>
          </w:p>
          <w:p w14:paraId="44C3328A" w14:textId="77777777" w:rsidR="002F2B61" w:rsidRPr="006652AC" w:rsidRDefault="002F2B61">
            <w:pPr>
              <w:spacing w:line="256" w:lineRule="auto"/>
              <w:ind w:right="141"/>
              <w:jc w:val="both"/>
              <w:rPr>
                <w:rFonts w:ascii="Times New Roman" w:hAnsi="Times New Roman"/>
                <w:lang w:val="sr-Cyrl-CS"/>
              </w:rPr>
            </w:pPr>
            <w:r w:rsidRPr="006652AC">
              <w:rPr>
                <w:rFonts w:ascii="Times New Roman" w:hAnsi="Times New Roman"/>
                <w:lang w:val="sr-Cyrl-CS"/>
              </w:rPr>
              <w:t>• Упознат са могућностима управљања процесима и стварима на даљину помоћу ИКТ-а (</w:t>
            </w:r>
            <w:r w:rsidRPr="006652AC">
              <w:rPr>
                <w:rFonts w:ascii="Times New Roman" w:hAnsi="Times New Roman"/>
                <w:i/>
              </w:rPr>
              <w:t>Internet of Things</w:t>
            </w:r>
            <w:r w:rsidRPr="006652AC">
              <w:rPr>
                <w:rFonts w:ascii="Times New Roman" w:hAnsi="Times New Roman"/>
                <w:lang w:val="sr-Cyrl-CS"/>
              </w:rPr>
              <w:t>).</w:t>
            </w:r>
          </w:p>
          <w:p w14:paraId="0F76C468" w14:textId="77777777" w:rsidR="002F2B61" w:rsidRPr="006652AC" w:rsidRDefault="002F2B61">
            <w:pPr>
              <w:spacing w:line="256" w:lineRule="auto"/>
              <w:ind w:right="141"/>
              <w:jc w:val="both"/>
              <w:rPr>
                <w:rFonts w:ascii="Times New Roman" w:hAnsi="Times New Roman"/>
                <w:lang w:val="sr-Cyrl-CS"/>
              </w:rPr>
            </w:pPr>
          </w:p>
          <w:p w14:paraId="5A598F50" w14:textId="77777777" w:rsidR="002F2B61" w:rsidRPr="006652AC" w:rsidRDefault="002F2B61">
            <w:pPr>
              <w:spacing w:line="256" w:lineRule="auto"/>
              <w:ind w:right="141"/>
              <w:jc w:val="both"/>
              <w:rPr>
                <w:rFonts w:ascii="Times New Roman" w:hAnsi="Times New Roman"/>
                <w:lang w:val="sr-Cyrl-CS"/>
              </w:rPr>
            </w:pPr>
            <w:r w:rsidRPr="006652AC">
              <w:rPr>
                <w:rFonts w:ascii="Times New Roman" w:hAnsi="Times New Roman"/>
                <w:lang w:val="sr-Cyrl-CS"/>
              </w:rPr>
              <w:t>• Користи, чита и примењује графички и табеларно приказивање електричних шема.</w:t>
            </w:r>
          </w:p>
          <w:p w14:paraId="38DBDF7B" w14:textId="77777777" w:rsidR="002F2B61" w:rsidRPr="006652AC" w:rsidRDefault="002F2B61">
            <w:pPr>
              <w:spacing w:line="256" w:lineRule="auto"/>
              <w:ind w:right="141"/>
              <w:jc w:val="both"/>
              <w:rPr>
                <w:rFonts w:ascii="Times New Roman" w:hAnsi="Times New Roman"/>
                <w:lang w:val="sr-Cyrl-CS"/>
              </w:rPr>
            </w:pPr>
          </w:p>
          <w:p w14:paraId="66194F58" w14:textId="77777777" w:rsidR="002F2B61" w:rsidRPr="006652AC" w:rsidRDefault="002F2B61">
            <w:pPr>
              <w:spacing w:line="256" w:lineRule="auto"/>
              <w:ind w:right="141"/>
              <w:jc w:val="both"/>
              <w:rPr>
                <w:rFonts w:ascii="Times New Roman" w:hAnsi="Times New Roman"/>
              </w:rPr>
            </w:pPr>
            <w:r w:rsidRPr="006652AC">
              <w:rPr>
                <w:rFonts w:ascii="Times New Roman" w:hAnsi="Times New Roman"/>
              </w:rPr>
              <w:t xml:space="preserve">• </w:t>
            </w:r>
            <w:proofErr w:type="spellStart"/>
            <w:r w:rsidRPr="006652AC">
              <w:rPr>
                <w:rFonts w:ascii="Times New Roman" w:hAnsi="Times New Roman"/>
              </w:rPr>
              <w:t>Препознаје</w:t>
            </w:r>
            <w:proofErr w:type="spellEnd"/>
            <w:r w:rsidRPr="006652AC">
              <w:rPr>
                <w:rFonts w:ascii="Times New Roman" w:hAnsi="Times New Roman"/>
              </w:rPr>
              <w:t xml:space="preserve"> </w:t>
            </w:r>
            <w:proofErr w:type="spellStart"/>
            <w:r w:rsidRPr="006652AC">
              <w:rPr>
                <w:rFonts w:ascii="Times New Roman" w:hAnsi="Times New Roman"/>
              </w:rPr>
              <w:t>ризике</w:t>
            </w:r>
            <w:proofErr w:type="spellEnd"/>
            <w:r w:rsidRPr="006652AC">
              <w:rPr>
                <w:rFonts w:ascii="Times New Roman" w:hAnsi="Times New Roman"/>
              </w:rPr>
              <w:t xml:space="preserve"> и </w:t>
            </w:r>
            <w:proofErr w:type="spellStart"/>
            <w:r w:rsidRPr="006652AC">
              <w:rPr>
                <w:rFonts w:ascii="Times New Roman" w:hAnsi="Times New Roman"/>
              </w:rPr>
              <w:t>опасности</w:t>
            </w:r>
            <w:proofErr w:type="spellEnd"/>
            <w:r w:rsidRPr="006652AC">
              <w:rPr>
                <w:rFonts w:ascii="Times New Roman" w:hAnsi="Times New Roman"/>
              </w:rPr>
              <w:t xml:space="preserve"> </w:t>
            </w:r>
            <w:proofErr w:type="spellStart"/>
            <w:r w:rsidRPr="006652AC">
              <w:rPr>
                <w:rFonts w:ascii="Times New Roman" w:hAnsi="Times New Roman"/>
              </w:rPr>
              <w:t>при</w:t>
            </w:r>
            <w:proofErr w:type="spellEnd"/>
            <w:r w:rsidRPr="006652AC">
              <w:rPr>
                <w:rFonts w:ascii="Times New Roman" w:hAnsi="Times New Roman"/>
              </w:rPr>
              <w:t xml:space="preserve"> </w:t>
            </w:r>
            <w:proofErr w:type="spellStart"/>
            <w:r w:rsidRPr="006652AC">
              <w:rPr>
                <w:rFonts w:ascii="Times New Roman" w:hAnsi="Times New Roman"/>
              </w:rPr>
              <w:t>коришћењу</w:t>
            </w:r>
            <w:proofErr w:type="spellEnd"/>
            <w:r w:rsidRPr="006652AC">
              <w:rPr>
                <w:rFonts w:ascii="Times New Roman" w:hAnsi="Times New Roman"/>
              </w:rPr>
              <w:t xml:space="preserve"> ИКТ-а и у </w:t>
            </w:r>
            <w:proofErr w:type="spellStart"/>
            <w:r w:rsidRPr="006652AC">
              <w:rPr>
                <w:rFonts w:ascii="Times New Roman" w:hAnsi="Times New Roman"/>
              </w:rPr>
              <w:t>односу</w:t>
            </w:r>
            <w:proofErr w:type="spellEnd"/>
            <w:r w:rsidRPr="006652AC">
              <w:rPr>
                <w:rFonts w:ascii="Times New Roman" w:hAnsi="Times New Roman"/>
              </w:rPr>
              <w:t xml:space="preserve"> </w:t>
            </w:r>
            <w:proofErr w:type="spellStart"/>
            <w:r w:rsidRPr="006652AC">
              <w:rPr>
                <w:rFonts w:ascii="Times New Roman" w:hAnsi="Times New Roman"/>
              </w:rPr>
              <w:t>на</w:t>
            </w:r>
            <w:proofErr w:type="spellEnd"/>
            <w:r w:rsidRPr="006652AC">
              <w:rPr>
                <w:rFonts w:ascii="Times New Roman" w:hAnsi="Times New Roman"/>
              </w:rPr>
              <w:t xml:space="preserve"> </w:t>
            </w:r>
            <w:proofErr w:type="spellStart"/>
            <w:r w:rsidRPr="006652AC">
              <w:rPr>
                <w:rFonts w:ascii="Times New Roman" w:hAnsi="Times New Roman"/>
              </w:rPr>
              <w:t>то</w:t>
            </w:r>
            <w:proofErr w:type="spellEnd"/>
            <w:r w:rsidRPr="006652AC">
              <w:rPr>
                <w:rFonts w:ascii="Times New Roman" w:hAnsi="Times New Roman"/>
              </w:rPr>
              <w:t xml:space="preserve"> </w:t>
            </w:r>
            <w:proofErr w:type="spellStart"/>
            <w:r w:rsidRPr="006652AC">
              <w:rPr>
                <w:rFonts w:ascii="Times New Roman" w:hAnsi="Times New Roman"/>
              </w:rPr>
              <w:t>одговорно</w:t>
            </w:r>
            <w:proofErr w:type="spellEnd"/>
            <w:r w:rsidRPr="006652AC">
              <w:rPr>
                <w:rFonts w:ascii="Times New Roman" w:hAnsi="Times New Roman"/>
              </w:rPr>
              <w:t xml:space="preserve"> </w:t>
            </w:r>
            <w:proofErr w:type="spellStart"/>
            <w:r w:rsidRPr="006652AC">
              <w:rPr>
                <w:rFonts w:ascii="Times New Roman" w:hAnsi="Times New Roman"/>
              </w:rPr>
              <w:t>поступа</w:t>
            </w:r>
            <w:proofErr w:type="spellEnd"/>
            <w:r w:rsidRPr="006652AC">
              <w:rPr>
                <w:rFonts w:ascii="Times New Roman" w:hAnsi="Times New Roman"/>
              </w:rPr>
              <w:t>.</w:t>
            </w:r>
          </w:p>
          <w:p w14:paraId="7405BEC1" w14:textId="77777777" w:rsidR="002F2B61" w:rsidRPr="006652AC" w:rsidRDefault="002F2B61">
            <w:pPr>
              <w:spacing w:line="256" w:lineRule="auto"/>
              <w:ind w:right="141"/>
              <w:jc w:val="both"/>
              <w:rPr>
                <w:rFonts w:ascii="Times New Roman" w:hAnsi="Times New Roman"/>
              </w:rPr>
            </w:pPr>
          </w:p>
          <w:p w14:paraId="1B73DF83" w14:textId="77777777" w:rsidR="002F2B61" w:rsidRPr="006652AC" w:rsidRDefault="002F2B61">
            <w:pPr>
              <w:spacing w:line="256" w:lineRule="auto"/>
              <w:ind w:right="141"/>
              <w:jc w:val="both"/>
              <w:rPr>
                <w:rFonts w:ascii="Times New Roman" w:hAnsi="Times New Roman"/>
              </w:rPr>
            </w:pPr>
            <w:r w:rsidRPr="006652AC">
              <w:rPr>
                <w:rFonts w:ascii="Times New Roman" w:hAnsi="Times New Roman"/>
              </w:rPr>
              <w:t xml:space="preserve">• </w:t>
            </w:r>
            <w:proofErr w:type="spellStart"/>
            <w:r w:rsidRPr="006652AC">
              <w:rPr>
                <w:rFonts w:ascii="Times New Roman" w:hAnsi="Times New Roman"/>
              </w:rPr>
              <w:t>Оспособљен</w:t>
            </w:r>
            <w:proofErr w:type="spellEnd"/>
            <w:r w:rsidRPr="006652AC">
              <w:rPr>
                <w:rFonts w:ascii="Times New Roman" w:hAnsi="Times New Roman"/>
              </w:rPr>
              <w:t xml:space="preserve"> </w:t>
            </w:r>
            <w:proofErr w:type="spellStart"/>
            <w:r w:rsidRPr="006652AC">
              <w:rPr>
                <w:rFonts w:ascii="Times New Roman" w:hAnsi="Times New Roman"/>
              </w:rPr>
              <w:t>да</w:t>
            </w:r>
            <w:proofErr w:type="spellEnd"/>
            <w:r w:rsidRPr="006652AC">
              <w:rPr>
                <w:rFonts w:ascii="Times New Roman" w:hAnsi="Times New Roman"/>
              </w:rPr>
              <w:t xml:space="preserve"> </w:t>
            </w:r>
            <w:proofErr w:type="spellStart"/>
            <w:r w:rsidRPr="006652AC">
              <w:rPr>
                <w:rFonts w:ascii="Times New Roman" w:hAnsi="Times New Roman"/>
              </w:rPr>
              <w:t>самостално</w:t>
            </w:r>
            <w:proofErr w:type="spellEnd"/>
            <w:r w:rsidRPr="006652AC">
              <w:rPr>
                <w:rFonts w:ascii="Times New Roman" w:hAnsi="Times New Roman"/>
              </w:rPr>
              <w:t xml:space="preserve"> </w:t>
            </w:r>
            <w:proofErr w:type="spellStart"/>
            <w:r w:rsidRPr="006652AC">
              <w:rPr>
                <w:rFonts w:ascii="Times New Roman" w:hAnsi="Times New Roman"/>
              </w:rPr>
              <w:t>користи</w:t>
            </w:r>
            <w:proofErr w:type="spellEnd"/>
            <w:r w:rsidRPr="006652AC">
              <w:rPr>
                <w:rFonts w:ascii="Times New Roman" w:hAnsi="Times New Roman"/>
              </w:rPr>
              <w:t xml:space="preserve"> </w:t>
            </w:r>
            <w:proofErr w:type="spellStart"/>
            <w:r w:rsidRPr="006652AC">
              <w:rPr>
                <w:rFonts w:ascii="Times New Roman" w:hAnsi="Times New Roman"/>
              </w:rPr>
              <w:t>софтвере</w:t>
            </w:r>
            <w:proofErr w:type="spellEnd"/>
            <w:r w:rsidRPr="006652AC">
              <w:rPr>
                <w:rFonts w:ascii="Times New Roman" w:hAnsi="Times New Roman"/>
              </w:rPr>
              <w:t xml:space="preserve"> </w:t>
            </w:r>
            <w:proofErr w:type="spellStart"/>
            <w:r w:rsidRPr="006652AC">
              <w:rPr>
                <w:rFonts w:ascii="Times New Roman" w:hAnsi="Times New Roman"/>
              </w:rPr>
              <w:t>за</w:t>
            </w:r>
            <w:proofErr w:type="spellEnd"/>
            <w:r w:rsidRPr="006652AC">
              <w:rPr>
                <w:rFonts w:ascii="Times New Roman" w:hAnsi="Times New Roman"/>
              </w:rPr>
              <w:t xml:space="preserve"> </w:t>
            </w:r>
            <w:proofErr w:type="spellStart"/>
            <w:r w:rsidRPr="006652AC">
              <w:rPr>
                <w:rFonts w:ascii="Times New Roman" w:hAnsi="Times New Roman"/>
              </w:rPr>
              <w:t>симулацију</w:t>
            </w:r>
            <w:proofErr w:type="spellEnd"/>
            <w:r w:rsidRPr="006652AC">
              <w:rPr>
                <w:rFonts w:ascii="Times New Roman" w:hAnsi="Times New Roman"/>
              </w:rPr>
              <w:t xml:space="preserve"> </w:t>
            </w:r>
            <w:proofErr w:type="spellStart"/>
            <w:r w:rsidRPr="006652AC">
              <w:rPr>
                <w:rFonts w:ascii="Times New Roman" w:hAnsi="Times New Roman"/>
              </w:rPr>
              <w:t>рада</w:t>
            </w:r>
            <w:proofErr w:type="spellEnd"/>
            <w:r w:rsidRPr="006652AC">
              <w:rPr>
                <w:rFonts w:ascii="Times New Roman" w:hAnsi="Times New Roman"/>
              </w:rPr>
              <w:t xml:space="preserve"> </w:t>
            </w:r>
            <w:proofErr w:type="spellStart"/>
            <w:r w:rsidRPr="006652AC">
              <w:rPr>
                <w:rFonts w:ascii="Times New Roman" w:hAnsi="Times New Roman"/>
              </w:rPr>
              <w:t>електричних</w:t>
            </w:r>
            <w:proofErr w:type="spellEnd"/>
            <w:r w:rsidRPr="006652AC">
              <w:rPr>
                <w:rFonts w:ascii="Times New Roman" w:hAnsi="Times New Roman"/>
              </w:rPr>
              <w:t xml:space="preserve"> </w:t>
            </w:r>
            <w:proofErr w:type="spellStart"/>
            <w:r w:rsidRPr="006652AC">
              <w:rPr>
                <w:rFonts w:ascii="Times New Roman" w:hAnsi="Times New Roman"/>
              </w:rPr>
              <w:t>кола</w:t>
            </w:r>
            <w:proofErr w:type="spellEnd"/>
            <w:r w:rsidRPr="006652AC">
              <w:rPr>
                <w:rFonts w:ascii="Times New Roman" w:hAnsi="Times New Roman"/>
              </w:rPr>
              <w:t>.</w:t>
            </w:r>
          </w:p>
          <w:p w14:paraId="47525F8F" w14:textId="77777777" w:rsidR="002F2B61" w:rsidRPr="006652AC" w:rsidRDefault="002F2B61">
            <w:pPr>
              <w:spacing w:line="256" w:lineRule="auto"/>
              <w:ind w:right="141"/>
              <w:jc w:val="both"/>
              <w:rPr>
                <w:rFonts w:ascii="Times New Roman" w:hAnsi="Times New Roman"/>
              </w:rPr>
            </w:pPr>
          </w:p>
          <w:p w14:paraId="3E28C8EA" w14:textId="77777777" w:rsidR="002F2B61" w:rsidRPr="006652AC" w:rsidRDefault="002F2B61">
            <w:pPr>
              <w:spacing w:line="256" w:lineRule="auto"/>
              <w:ind w:right="141"/>
              <w:jc w:val="both"/>
              <w:rPr>
                <w:rFonts w:ascii="Times New Roman" w:hAnsi="Times New Roman"/>
              </w:rPr>
            </w:pPr>
            <w:r w:rsidRPr="006652AC">
              <w:rPr>
                <w:rFonts w:ascii="Times New Roman" w:hAnsi="Times New Roman"/>
                <w:lang w:val="sr-Cyrl-CS"/>
              </w:rPr>
              <w:t>• Упоређује различита могућа решења проблемске ситуације при изради електромеханичког модела,  уме да објасни шта су предности и слабе стране различитих решења и да се определи за боље решење.</w:t>
            </w:r>
          </w:p>
          <w:p w14:paraId="3DB09C4A" w14:textId="77777777" w:rsidR="002F2B61" w:rsidRPr="006652AC" w:rsidRDefault="002F2B61">
            <w:pPr>
              <w:pStyle w:val="TableParagraph"/>
              <w:spacing w:line="256" w:lineRule="auto"/>
              <w:ind w:left="105" w:right="142"/>
              <w:rPr>
                <w:sz w:val="24"/>
                <w:szCs w:val="24"/>
              </w:rPr>
            </w:pPr>
          </w:p>
        </w:tc>
      </w:tr>
      <w:tr w:rsidR="002F2B61" w:rsidRPr="006652AC" w14:paraId="33B6CCCB" w14:textId="77777777" w:rsidTr="00B068B0">
        <w:trPr>
          <w:trHeight w:val="20"/>
        </w:trPr>
        <w:tc>
          <w:tcPr>
            <w:tcW w:w="3401" w:type="dxa"/>
            <w:tcBorders>
              <w:top w:val="single" w:sz="4" w:space="0" w:color="auto"/>
              <w:left w:val="single" w:sz="4" w:space="0" w:color="000000"/>
              <w:bottom w:val="single" w:sz="4" w:space="0" w:color="auto"/>
              <w:right w:val="single" w:sz="4" w:space="0" w:color="000000"/>
            </w:tcBorders>
            <w:vAlign w:val="center"/>
          </w:tcPr>
          <w:p w14:paraId="35712C7A" w14:textId="77777777" w:rsidR="002F2B61" w:rsidRPr="006652AC" w:rsidRDefault="002F2B61">
            <w:pPr>
              <w:pStyle w:val="TableParagraph"/>
              <w:tabs>
                <w:tab w:val="left" w:pos="380"/>
              </w:tabs>
              <w:spacing w:line="256" w:lineRule="auto"/>
              <w:ind w:left="106" w:right="149"/>
              <w:jc w:val="both"/>
              <w:rPr>
                <w:sz w:val="24"/>
                <w:szCs w:val="24"/>
              </w:rPr>
            </w:pPr>
            <w:r w:rsidRPr="006652AC">
              <w:rPr>
                <w:sz w:val="24"/>
                <w:szCs w:val="24"/>
              </w:rPr>
              <w:lastRenderedPageBreak/>
              <w:t>–</w:t>
            </w:r>
            <w:r w:rsidRPr="006652AC">
              <w:rPr>
                <w:sz w:val="24"/>
                <w:szCs w:val="24"/>
              </w:rPr>
              <w:tab/>
            </w:r>
            <w:proofErr w:type="spellStart"/>
            <w:r w:rsidRPr="006652AC">
              <w:rPr>
                <w:sz w:val="24"/>
                <w:szCs w:val="24"/>
              </w:rPr>
              <w:t>анализира</w:t>
            </w:r>
            <w:proofErr w:type="spellEnd"/>
            <w:r w:rsidRPr="006652AC">
              <w:rPr>
                <w:sz w:val="24"/>
                <w:szCs w:val="24"/>
              </w:rPr>
              <w:t xml:space="preserve"> </w:t>
            </w:r>
            <w:proofErr w:type="spellStart"/>
            <w:r w:rsidRPr="006652AC">
              <w:rPr>
                <w:sz w:val="24"/>
                <w:szCs w:val="24"/>
              </w:rPr>
              <w:t>значај</w:t>
            </w:r>
            <w:proofErr w:type="spellEnd"/>
            <w:r w:rsidRPr="006652AC">
              <w:rPr>
                <w:sz w:val="24"/>
                <w:szCs w:val="24"/>
              </w:rPr>
              <w:t xml:space="preserve"> </w:t>
            </w:r>
            <w:proofErr w:type="spellStart"/>
            <w:r w:rsidRPr="006652AC">
              <w:rPr>
                <w:sz w:val="24"/>
                <w:szCs w:val="24"/>
              </w:rPr>
              <w:t>коришћења</w:t>
            </w:r>
            <w:proofErr w:type="spellEnd"/>
            <w:r w:rsidRPr="006652AC">
              <w:rPr>
                <w:sz w:val="24"/>
                <w:szCs w:val="24"/>
              </w:rPr>
              <w:t xml:space="preserve"> </w:t>
            </w:r>
            <w:proofErr w:type="spellStart"/>
            <w:r w:rsidRPr="006652AC">
              <w:rPr>
                <w:sz w:val="24"/>
                <w:szCs w:val="24"/>
              </w:rPr>
              <w:t>обновљивих</w:t>
            </w:r>
            <w:proofErr w:type="spellEnd"/>
            <w:r w:rsidRPr="006652AC">
              <w:rPr>
                <w:sz w:val="24"/>
                <w:szCs w:val="24"/>
              </w:rPr>
              <w:t xml:space="preserve"> </w:t>
            </w:r>
            <w:proofErr w:type="spellStart"/>
            <w:r w:rsidRPr="006652AC">
              <w:rPr>
                <w:sz w:val="24"/>
                <w:szCs w:val="24"/>
              </w:rPr>
              <w:t>извора</w:t>
            </w:r>
            <w:proofErr w:type="spellEnd"/>
            <w:r w:rsidRPr="006652AC">
              <w:rPr>
                <w:sz w:val="24"/>
                <w:szCs w:val="24"/>
              </w:rPr>
              <w:t xml:space="preserve"> </w:t>
            </w:r>
            <w:proofErr w:type="spellStart"/>
            <w:r w:rsidRPr="006652AC">
              <w:rPr>
                <w:sz w:val="24"/>
                <w:szCs w:val="24"/>
              </w:rPr>
              <w:t>електричне</w:t>
            </w:r>
            <w:proofErr w:type="spellEnd"/>
            <w:r w:rsidRPr="006652AC">
              <w:rPr>
                <w:sz w:val="24"/>
                <w:szCs w:val="24"/>
              </w:rPr>
              <w:t xml:space="preserve"> </w:t>
            </w:r>
            <w:proofErr w:type="spellStart"/>
            <w:r w:rsidRPr="006652AC">
              <w:rPr>
                <w:sz w:val="24"/>
                <w:szCs w:val="24"/>
              </w:rPr>
              <w:t>енергије</w:t>
            </w:r>
            <w:proofErr w:type="spellEnd"/>
            <w:r w:rsidRPr="006652AC">
              <w:rPr>
                <w:sz w:val="24"/>
                <w:szCs w:val="24"/>
              </w:rPr>
              <w:t>;</w:t>
            </w:r>
          </w:p>
          <w:p w14:paraId="51C41B63" w14:textId="77777777" w:rsidR="002F2B61" w:rsidRPr="006652AC" w:rsidRDefault="002F2B61">
            <w:pPr>
              <w:pStyle w:val="TableParagraph"/>
              <w:tabs>
                <w:tab w:val="left" w:pos="380"/>
              </w:tabs>
              <w:spacing w:line="256" w:lineRule="auto"/>
              <w:ind w:left="106" w:right="149"/>
              <w:jc w:val="both"/>
              <w:rPr>
                <w:sz w:val="24"/>
                <w:szCs w:val="24"/>
              </w:rPr>
            </w:pPr>
            <w:r w:rsidRPr="006652AC">
              <w:rPr>
                <w:sz w:val="24"/>
                <w:szCs w:val="24"/>
              </w:rPr>
              <w:t>–</w:t>
            </w:r>
            <w:r w:rsidRPr="006652AC">
              <w:rPr>
                <w:sz w:val="24"/>
                <w:szCs w:val="24"/>
              </w:rPr>
              <w:tab/>
            </w:r>
            <w:proofErr w:type="spellStart"/>
            <w:r w:rsidRPr="006652AC">
              <w:rPr>
                <w:sz w:val="24"/>
                <w:szCs w:val="24"/>
              </w:rPr>
              <w:t>разликује</w:t>
            </w:r>
            <w:proofErr w:type="spellEnd"/>
            <w:r w:rsidRPr="006652AC">
              <w:rPr>
                <w:sz w:val="24"/>
                <w:szCs w:val="24"/>
              </w:rPr>
              <w:t xml:space="preserve"> </w:t>
            </w:r>
            <w:proofErr w:type="spellStart"/>
            <w:r w:rsidRPr="006652AC">
              <w:rPr>
                <w:sz w:val="24"/>
                <w:szCs w:val="24"/>
              </w:rPr>
              <w:t>елементе</w:t>
            </w:r>
            <w:proofErr w:type="spellEnd"/>
            <w:r w:rsidRPr="006652AC">
              <w:rPr>
                <w:sz w:val="24"/>
                <w:szCs w:val="24"/>
              </w:rPr>
              <w:t xml:space="preserve"> </w:t>
            </w:r>
            <w:proofErr w:type="spellStart"/>
            <w:r w:rsidRPr="006652AC">
              <w:rPr>
                <w:sz w:val="24"/>
                <w:szCs w:val="24"/>
              </w:rPr>
              <w:t>кућне</w:t>
            </w:r>
            <w:proofErr w:type="spellEnd"/>
            <w:r w:rsidRPr="006652AC">
              <w:rPr>
                <w:sz w:val="24"/>
                <w:szCs w:val="24"/>
              </w:rPr>
              <w:t xml:space="preserve"> </w:t>
            </w:r>
            <w:proofErr w:type="spellStart"/>
            <w:r w:rsidRPr="006652AC">
              <w:rPr>
                <w:sz w:val="24"/>
                <w:szCs w:val="24"/>
              </w:rPr>
              <w:t>електричне</w:t>
            </w:r>
            <w:proofErr w:type="spellEnd"/>
            <w:r w:rsidRPr="006652AC">
              <w:rPr>
                <w:sz w:val="24"/>
                <w:szCs w:val="24"/>
              </w:rPr>
              <w:t xml:space="preserve"> </w:t>
            </w:r>
            <w:proofErr w:type="spellStart"/>
            <w:r w:rsidRPr="006652AC">
              <w:rPr>
                <w:sz w:val="24"/>
                <w:szCs w:val="24"/>
              </w:rPr>
              <w:t>инсталације</w:t>
            </w:r>
            <w:proofErr w:type="spellEnd"/>
            <w:r w:rsidRPr="006652AC">
              <w:rPr>
                <w:sz w:val="24"/>
                <w:szCs w:val="24"/>
              </w:rPr>
              <w:t xml:space="preserve">; </w:t>
            </w:r>
          </w:p>
          <w:p w14:paraId="6B5B8159" w14:textId="77777777" w:rsidR="002F2B61" w:rsidRPr="006652AC" w:rsidRDefault="002F2B61">
            <w:pPr>
              <w:pStyle w:val="TableParagraph"/>
              <w:tabs>
                <w:tab w:val="left" w:pos="380"/>
              </w:tabs>
              <w:spacing w:line="256" w:lineRule="auto"/>
              <w:ind w:left="106" w:right="149"/>
              <w:jc w:val="both"/>
              <w:rPr>
                <w:sz w:val="24"/>
                <w:szCs w:val="24"/>
              </w:rPr>
            </w:pPr>
            <w:r w:rsidRPr="006652AC">
              <w:rPr>
                <w:sz w:val="24"/>
                <w:szCs w:val="24"/>
              </w:rPr>
              <w:t>–</w:t>
            </w:r>
            <w:r w:rsidRPr="006652AC">
              <w:rPr>
                <w:sz w:val="24"/>
                <w:szCs w:val="24"/>
              </w:rPr>
              <w:tab/>
            </w:r>
            <w:proofErr w:type="spellStart"/>
            <w:r w:rsidRPr="006652AC">
              <w:rPr>
                <w:sz w:val="24"/>
                <w:szCs w:val="24"/>
              </w:rPr>
              <w:t>повеже</w:t>
            </w:r>
            <w:proofErr w:type="spellEnd"/>
            <w:r w:rsidRPr="006652AC">
              <w:rPr>
                <w:sz w:val="24"/>
                <w:szCs w:val="24"/>
              </w:rPr>
              <w:t xml:space="preserve"> </w:t>
            </w:r>
            <w:proofErr w:type="spellStart"/>
            <w:r w:rsidRPr="006652AC">
              <w:rPr>
                <w:sz w:val="24"/>
                <w:szCs w:val="24"/>
              </w:rPr>
              <w:t>електрично</w:t>
            </w:r>
            <w:proofErr w:type="spellEnd"/>
            <w:r w:rsidRPr="006652AC">
              <w:rPr>
                <w:sz w:val="24"/>
                <w:szCs w:val="24"/>
              </w:rPr>
              <w:t xml:space="preserve"> и/</w:t>
            </w:r>
            <w:proofErr w:type="spellStart"/>
            <w:r w:rsidRPr="006652AC">
              <w:rPr>
                <w:sz w:val="24"/>
                <w:szCs w:val="24"/>
              </w:rPr>
              <w:t>или</w:t>
            </w:r>
            <w:proofErr w:type="spellEnd"/>
            <w:r w:rsidRPr="006652AC">
              <w:rPr>
                <w:sz w:val="24"/>
                <w:szCs w:val="24"/>
              </w:rPr>
              <w:t xml:space="preserve"> </w:t>
            </w:r>
            <w:proofErr w:type="spellStart"/>
            <w:r w:rsidRPr="006652AC">
              <w:rPr>
                <w:sz w:val="24"/>
                <w:szCs w:val="24"/>
              </w:rPr>
              <w:t>електронско</w:t>
            </w:r>
            <w:proofErr w:type="spellEnd"/>
            <w:r w:rsidRPr="006652AC">
              <w:rPr>
                <w:sz w:val="24"/>
                <w:szCs w:val="24"/>
              </w:rPr>
              <w:t xml:space="preserve"> </w:t>
            </w:r>
            <w:proofErr w:type="spellStart"/>
            <w:r w:rsidRPr="006652AC">
              <w:rPr>
                <w:sz w:val="24"/>
                <w:szCs w:val="24"/>
              </w:rPr>
              <w:t>коло</w:t>
            </w:r>
            <w:proofErr w:type="spellEnd"/>
            <w:r w:rsidRPr="006652AC">
              <w:rPr>
                <w:sz w:val="24"/>
                <w:szCs w:val="24"/>
              </w:rPr>
              <w:t xml:space="preserve"> </w:t>
            </w:r>
            <w:proofErr w:type="spellStart"/>
            <w:r w:rsidRPr="006652AC">
              <w:rPr>
                <w:sz w:val="24"/>
                <w:szCs w:val="24"/>
              </w:rPr>
              <w:t>према</w:t>
            </w:r>
            <w:proofErr w:type="spellEnd"/>
            <w:r w:rsidRPr="006652AC">
              <w:rPr>
                <w:sz w:val="24"/>
                <w:szCs w:val="24"/>
              </w:rPr>
              <w:t xml:space="preserve"> </w:t>
            </w:r>
            <w:proofErr w:type="spellStart"/>
            <w:r w:rsidRPr="006652AC">
              <w:rPr>
                <w:sz w:val="24"/>
                <w:szCs w:val="24"/>
              </w:rPr>
              <w:t>задатој</w:t>
            </w:r>
            <w:proofErr w:type="spellEnd"/>
            <w:r w:rsidRPr="006652AC">
              <w:rPr>
                <w:sz w:val="24"/>
                <w:szCs w:val="24"/>
              </w:rPr>
              <w:t xml:space="preserve"> </w:t>
            </w:r>
            <w:proofErr w:type="spellStart"/>
            <w:r w:rsidRPr="006652AC">
              <w:rPr>
                <w:sz w:val="24"/>
                <w:szCs w:val="24"/>
              </w:rPr>
              <w:t>шеми</w:t>
            </w:r>
            <w:proofErr w:type="spellEnd"/>
            <w:r w:rsidRPr="006652AC">
              <w:rPr>
                <w:sz w:val="24"/>
                <w:szCs w:val="24"/>
              </w:rPr>
              <w:t xml:space="preserve">; </w:t>
            </w:r>
          </w:p>
          <w:p w14:paraId="307E321D" w14:textId="77777777" w:rsidR="002F2B61" w:rsidRPr="006652AC" w:rsidRDefault="002F2B61">
            <w:pPr>
              <w:pStyle w:val="TableParagraph"/>
              <w:tabs>
                <w:tab w:val="left" w:pos="380"/>
              </w:tabs>
              <w:spacing w:line="256" w:lineRule="auto"/>
              <w:ind w:left="106" w:right="149"/>
              <w:jc w:val="both"/>
              <w:rPr>
                <w:sz w:val="24"/>
                <w:szCs w:val="24"/>
              </w:rPr>
            </w:pPr>
            <w:r w:rsidRPr="006652AC">
              <w:rPr>
                <w:sz w:val="24"/>
                <w:szCs w:val="24"/>
              </w:rPr>
              <w:t>–</w:t>
            </w:r>
            <w:r w:rsidRPr="006652AC">
              <w:rPr>
                <w:sz w:val="24"/>
                <w:szCs w:val="24"/>
              </w:rPr>
              <w:tab/>
            </w:r>
            <w:proofErr w:type="spellStart"/>
            <w:r w:rsidRPr="006652AC">
              <w:rPr>
                <w:sz w:val="24"/>
                <w:szCs w:val="24"/>
              </w:rPr>
              <w:t>користи</w:t>
            </w:r>
            <w:proofErr w:type="spellEnd"/>
            <w:r w:rsidRPr="006652AC">
              <w:rPr>
                <w:sz w:val="24"/>
                <w:szCs w:val="24"/>
              </w:rPr>
              <w:t xml:space="preserve"> </w:t>
            </w:r>
            <w:proofErr w:type="spellStart"/>
            <w:r w:rsidRPr="006652AC">
              <w:rPr>
                <w:sz w:val="24"/>
                <w:szCs w:val="24"/>
              </w:rPr>
              <w:t>мултиметар</w:t>
            </w:r>
            <w:proofErr w:type="spellEnd"/>
            <w:r w:rsidRPr="006652AC">
              <w:rPr>
                <w:sz w:val="24"/>
                <w:szCs w:val="24"/>
              </w:rPr>
              <w:t>;</w:t>
            </w:r>
          </w:p>
          <w:p w14:paraId="745542E5" w14:textId="77777777" w:rsidR="002F2B61" w:rsidRPr="006652AC" w:rsidRDefault="002F2B61">
            <w:pPr>
              <w:pStyle w:val="TableParagraph"/>
              <w:tabs>
                <w:tab w:val="left" w:pos="380"/>
              </w:tabs>
              <w:spacing w:line="256" w:lineRule="auto"/>
              <w:ind w:left="106" w:right="149"/>
              <w:jc w:val="both"/>
              <w:rPr>
                <w:sz w:val="24"/>
                <w:szCs w:val="24"/>
              </w:rPr>
            </w:pPr>
            <w:r w:rsidRPr="006652AC">
              <w:rPr>
                <w:sz w:val="24"/>
                <w:szCs w:val="24"/>
              </w:rPr>
              <w:t>–</w:t>
            </w:r>
            <w:r w:rsidRPr="006652AC">
              <w:rPr>
                <w:sz w:val="24"/>
                <w:szCs w:val="24"/>
              </w:rPr>
              <w:tab/>
            </w:r>
            <w:proofErr w:type="spellStart"/>
            <w:r w:rsidRPr="006652AC">
              <w:rPr>
                <w:sz w:val="24"/>
                <w:szCs w:val="24"/>
              </w:rPr>
              <w:t>ана</w:t>
            </w:r>
            <w:proofErr w:type="spellEnd"/>
            <w:r w:rsidRPr="006652AC">
              <w:rPr>
                <w:sz w:val="24"/>
                <w:szCs w:val="24"/>
              </w:rPr>
              <w:t xml:space="preserve"> </w:t>
            </w:r>
            <w:r w:rsidRPr="006652AC">
              <w:rPr>
                <w:sz w:val="24"/>
                <w:szCs w:val="24"/>
              </w:rPr>
              <w:tab/>
            </w:r>
            <w:proofErr w:type="spellStart"/>
            <w:r w:rsidRPr="006652AC">
              <w:rPr>
                <w:sz w:val="24"/>
                <w:szCs w:val="24"/>
              </w:rPr>
              <w:t>лизира</w:t>
            </w:r>
            <w:proofErr w:type="spellEnd"/>
            <w:r w:rsidRPr="006652AC">
              <w:rPr>
                <w:sz w:val="24"/>
                <w:szCs w:val="24"/>
              </w:rPr>
              <w:t xml:space="preserve"> </w:t>
            </w:r>
            <w:proofErr w:type="spellStart"/>
            <w:r w:rsidRPr="006652AC">
              <w:rPr>
                <w:sz w:val="24"/>
                <w:szCs w:val="24"/>
              </w:rPr>
              <w:t>карактеристике</w:t>
            </w:r>
            <w:proofErr w:type="spellEnd"/>
            <w:r w:rsidRPr="006652AC">
              <w:rPr>
                <w:sz w:val="24"/>
                <w:szCs w:val="24"/>
              </w:rPr>
              <w:t xml:space="preserve"> </w:t>
            </w:r>
            <w:proofErr w:type="spellStart"/>
            <w:r w:rsidRPr="006652AC">
              <w:rPr>
                <w:sz w:val="24"/>
                <w:szCs w:val="24"/>
              </w:rPr>
              <w:t>електричних</w:t>
            </w:r>
            <w:proofErr w:type="spellEnd"/>
            <w:r w:rsidRPr="006652AC">
              <w:rPr>
                <w:sz w:val="24"/>
                <w:szCs w:val="24"/>
              </w:rPr>
              <w:t xml:space="preserve"> </w:t>
            </w:r>
            <w:proofErr w:type="spellStart"/>
            <w:r w:rsidRPr="006652AC">
              <w:rPr>
                <w:sz w:val="24"/>
                <w:szCs w:val="24"/>
              </w:rPr>
              <w:t>машина</w:t>
            </w:r>
            <w:proofErr w:type="spellEnd"/>
            <w:r w:rsidRPr="006652AC">
              <w:rPr>
                <w:sz w:val="24"/>
                <w:szCs w:val="24"/>
              </w:rPr>
              <w:t xml:space="preserve"> и </w:t>
            </w:r>
            <w:proofErr w:type="spellStart"/>
            <w:r w:rsidRPr="006652AC">
              <w:rPr>
                <w:sz w:val="24"/>
                <w:szCs w:val="24"/>
              </w:rPr>
              <w:t>повезује</w:t>
            </w:r>
            <w:proofErr w:type="spellEnd"/>
            <w:r w:rsidRPr="006652AC">
              <w:rPr>
                <w:sz w:val="24"/>
                <w:szCs w:val="24"/>
              </w:rPr>
              <w:t xml:space="preserve"> </w:t>
            </w:r>
            <w:proofErr w:type="spellStart"/>
            <w:r w:rsidRPr="006652AC">
              <w:rPr>
                <w:sz w:val="24"/>
                <w:szCs w:val="24"/>
              </w:rPr>
              <w:t>их</w:t>
            </w:r>
            <w:proofErr w:type="spellEnd"/>
            <w:r w:rsidRPr="006652AC">
              <w:rPr>
                <w:sz w:val="24"/>
                <w:szCs w:val="24"/>
              </w:rPr>
              <w:t xml:space="preserve"> </w:t>
            </w:r>
            <w:proofErr w:type="spellStart"/>
            <w:r w:rsidRPr="006652AC">
              <w:rPr>
                <w:sz w:val="24"/>
                <w:szCs w:val="24"/>
              </w:rPr>
              <w:t>са</w:t>
            </w:r>
            <w:proofErr w:type="spellEnd"/>
            <w:r w:rsidRPr="006652AC">
              <w:rPr>
                <w:sz w:val="24"/>
                <w:szCs w:val="24"/>
              </w:rPr>
              <w:t xml:space="preserve"> </w:t>
            </w:r>
            <w:proofErr w:type="spellStart"/>
            <w:r w:rsidRPr="006652AC">
              <w:rPr>
                <w:sz w:val="24"/>
                <w:szCs w:val="24"/>
              </w:rPr>
              <w:t>њиховом</w:t>
            </w:r>
            <w:proofErr w:type="spellEnd"/>
            <w:r w:rsidRPr="006652AC">
              <w:rPr>
                <w:sz w:val="24"/>
                <w:szCs w:val="24"/>
              </w:rPr>
              <w:t xml:space="preserve"> </w:t>
            </w:r>
            <w:proofErr w:type="spellStart"/>
            <w:r w:rsidRPr="006652AC">
              <w:rPr>
                <w:sz w:val="24"/>
                <w:szCs w:val="24"/>
              </w:rPr>
              <w:t>употребом</w:t>
            </w:r>
            <w:proofErr w:type="spellEnd"/>
            <w:r w:rsidRPr="006652AC">
              <w:rPr>
                <w:sz w:val="24"/>
                <w:szCs w:val="24"/>
              </w:rPr>
              <w:t>;</w:t>
            </w:r>
          </w:p>
          <w:p w14:paraId="05F44C86" w14:textId="77777777" w:rsidR="002F2B61" w:rsidRPr="006652AC" w:rsidRDefault="002F2B61">
            <w:pPr>
              <w:pStyle w:val="TableParagraph"/>
              <w:tabs>
                <w:tab w:val="left" w:pos="380"/>
              </w:tabs>
              <w:spacing w:line="256" w:lineRule="auto"/>
              <w:ind w:left="106" w:right="149"/>
              <w:jc w:val="both"/>
              <w:rPr>
                <w:sz w:val="24"/>
                <w:szCs w:val="24"/>
              </w:rPr>
            </w:pPr>
            <w:r w:rsidRPr="006652AC">
              <w:rPr>
                <w:sz w:val="24"/>
                <w:szCs w:val="24"/>
              </w:rPr>
              <w:t>–</w:t>
            </w:r>
            <w:r w:rsidRPr="006652AC">
              <w:rPr>
                <w:sz w:val="24"/>
                <w:szCs w:val="24"/>
              </w:rPr>
              <w:tab/>
            </w:r>
            <w:proofErr w:type="spellStart"/>
            <w:r w:rsidRPr="006652AC">
              <w:rPr>
                <w:sz w:val="24"/>
                <w:szCs w:val="24"/>
              </w:rPr>
              <w:t>класификује</w:t>
            </w:r>
            <w:proofErr w:type="spellEnd"/>
            <w:r w:rsidRPr="006652AC">
              <w:rPr>
                <w:sz w:val="24"/>
                <w:szCs w:val="24"/>
              </w:rPr>
              <w:t xml:space="preserve"> </w:t>
            </w:r>
            <w:proofErr w:type="spellStart"/>
            <w:r w:rsidRPr="006652AC">
              <w:rPr>
                <w:sz w:val="24"/>
                <w:szCs w:val="24"/>
              </w:rPr>
              <w:t>електронске</w:t>
            </w:r>
            <w:proofErr w:type="spellEnd"/>
            <w:r w:rsidRPr="006652AC">
              <w:rPr>
                <w:sz w:val="24"/>
                <w:szCs w:val="24"/>
              </w:rPr>
              <w:t xml:space="preserve"> </w:t>
            </w:r>
            <w:proofErr w:type="spellStart"/>
            <w:r w:rsidRPr="006652AC">
              <w:rPr>
                <w:sz w:val="24"/>
                <w:szCs w:val="24"/>
              </w:rPr>
              <w:t>компоненте</w:t>
            </w:r>
            <w:proofErr w:type="spellEnd"/>
            <w:r w:rsidRPr="006652AC">
              <w:rPr>
                <w:sz w:val="24"/>
                <w:szCs w:val="24"/>
              </w:rPr>
              <w:t xml:space="preserve"> </w:t>
            </w:r>
            <w:proofErr w:type="spellStart"/>
            <w:r w:rsidRPr="006652AC">
              <w:rPr>
                <w:sz w:val="24"/>
                <w:szCs w:val="24"/>
              </w:rPr>
              <w:t>на</w:t>
            </w:r>
            <w:proofErr w:type="spellEnd"/>
            <w:r w:rsidRPr="006652AC">
              <w:rPr>
                <w:sz w:val="24"/>
                <w:szCs w:val="24"/>
              </w:rPr>
              <w:t xml:space="preserve"> </w:t>
            </w:r>
            <w:proofErr w:type="spellStart"/>
            <w:r w:rsidRPr="006652AC">
              <w:rPr>
                <w:sz w:val="24"/>
                <w:szCs w:val="24"/>
              </w:rPr>
              <w:t>основу</w:t>
            </w:r>
            <w:proofErr w:type="spellEnd"/>
            <w:r w:rsidRPr="006652AC">
              <w:rPr>
                <w:sz w:val="24"/>
                <w:szCs w:val="24"/>
              </w:rPr>
              <w:t xml:space="preserve"> </w:t>
            </w:r>
            <w:proofErr w:type="spellStart"/>
            <w:r w:rsidRPr="006652AC">
              <w:rPr>
                <w:sz w:val="24"/>
                <w:szCs w:val="24"/>
              </w:rPr>
              <w:t>намене</w:t>
            </w:r>
            <w:proofErr w:type="spellEnd"/>
            <w:r w:rsidRPr="006652AC">
              <w:rPr>
                <w:sz w:val="24"/>
                <w:szCs w:val="24"/>
              </w:rPr>
              <w:t>;</w:t>
            </w:r>
          </w:p>
          <w:p w14:paraId="08285194" w14:textId="77777777" w:rsidR="002F2B61" w:rsidRPr="006652AC" w:rsidRDefault="002F2B61">
            <w:pPr>
              <w:pStyle w:val="TableParagraph"/>
              <w:tabs>
                <w:tab w:val="left" w:pos="380"/>
              </w:tabs>
              <w:spacing w:line="256" w:lineRule="auto"/>
              <w:ind w:left="106" w:right="149"/>
              <w:jc w:val="both"/>
              <w:rPr>
                <w:sz w:val="24"/>
                <w:szCs w:val="24"/>
              </w:rPr>
            </w:pPr>
            <w:r w:rsidRPr="006652AC">
              <w:rPr>
                <w:sz w:val="24"/>
                <w:szCs w:val="24"/>
              </w:rPr>
              <w:t>–</w:t>
            </w:r>
            <w:r w:rsidRPr="006652AC">
              <w:rPr>
                <w:sz w:val="24"/>
                <w:szCs w:val="24"/>
              </w:rPr>
              <w:tab/>
            </w:r>
            <w:proofErr w:type="spellStart"/>
            <w:r w:rsidRPr="006652AC">
              <w:rPr>
                <w:sz w:val="24"/>
                <w:szCs w:val="24"/>
              </w:rPr>
              <w:t>аргументује</w:t>
            </w:r>
            <w:proofErr w:type="spellEnd"/>
            <w:r w:rsidRPr="006652AC">
              <w:rPr>
                <w:sz w:val="24"/>
                <w:szCs w:val="24"/>
              </w:rPr>
              <w:t xml:space="preserve"> </w:t>
            </w:r>
            <w:proofErr w:type="spellStart"/>
            <w:r w:rsidRPr="006652AC">
              <w:rPr>
                <w:sz w:val="24"/>
                <w:szCs w:val="24"/>
              </w:rPr>
              <w:t>значај</w:t>
            </w:r>
            <w:proofErr w:type="spellEnd"/>
            <w:r w:rsidRPr="006652AC">
              <w:rPr>
                <w:sz w:val="24"/>
                <w:szCs w:val="24"/>
              </w:rPr>
              <w:t xml:space="preserve"> </w:t>
            </w:r>
            <w:proofErr w:type="spellStart"/>
            <w:r w:rsidRPr="006652AC">
              <w:rPr>
                <w:sz w:val="24"/>
                <w:szCs w:val="24"/>
              </w:rPr>
              <w:t>рециклаже</w:t>
            </w:r>
            <w:proofErr w:type="spellEnd"/>
            <w:r w:rsidRPr="006652AC">
              <w:rPr>
                <w:sz w:val="24"/>
                <w:szCs w:val="24"/>
              </w:rPr>
              <w:t xml:space="preserve"> </w:t>
            </w:r>
            <w:proofErr w:type="spellStart"/>
            <w:r w:rsidRPr="006652AC">
              <w:rPr>
                <w:sz w:val="24"/>
                <w:szCs w:val="24"/>
              </w:rPr>
              <w:t>електронских</w:t>
            </w:r>
            <w:proofErr w:type="spellEnd"/>
            <w:r w:rsidRPr="006652AC">
              <w:rPr>
                <w:sz w:val="24"/>
                <w:szCs w:val="24"/>
              </w:rPr>
              <w:t xml:space="preserve"> </w:t>
            </w:r>
            <w:proofErr w:type="spellStart"/>
            <w:r w:rsidRPr="006652AC">
              <w:rPr>
                <w:sz w:val="24"/>
                <w:szCs w:val="24"/>
              </w:rPr>
              <w:t>компоненти</w:t>
            </w:r>
            <w:proofErr w:type="spellEnd"/>
            <w:r w:rsidRPr="006652AC">
              <w:rPr>
                <w:sz w:val="24"/>
                <w:szCs w:val="24"/>
              </w:rPr>
              <w:t xml:space="preserve">; </w:t>
            </w:r>
          </w:p>
          <w:p w14:paraId="0DCE4447" w14:textId="77777777" w:rsidR="002F2B61" w:rsidRPr="006652AC" w:rsidRDefault="002F2B61">
            <w:pPr>
              <w:pStyle w:val="TableParagraph"/>
              <w:tabs>
                <w:tab w:val="left" w:pos="380"/>
              </w:tabs>
              <w:spacing w:line="256" w:lineRule="auto"/>
              <w:ind w:left="106" w:right="149"/>
              <w:jc w:val="both"/>
              <w:rPr>
                <w:sz w:val="24"/>
                <w:szCs w:val="24"/>
              </w:rPr>
            </w:pPr>
          </w:p>
        </w:tc>
        <w:tc>
          <w:tcPr>
            <w:tcW w:w="2267" w:type="dxa"/>
            <w:tcBorders>
              <w:top w:val="single" w:sz="4" w:space="0" w:color="000000"/>
              <w:left w:val="single" w:sz="4" w:space="0" w:color="000000"/>
              <w:bottom w:val="single" w:sz="4" w:space="0" w:color="000000"/>
              <w:right w:val="single" w:sz="4" w:space="0" w:color="000000"/>
            </w:tcBorders>
            <w:vAlign w:val="center"/>
            <w:hideMark/>
          </w:tcPr>
          <w:p w14:paraId="3D1E2365" w14:textId="77777777" w:rsidR="002F2B61" w:rsidRPr="006652AC" w:rsidRDefault="002F2B61">
            <w:pPr>
              <w:pStyle w:val="TableParagraph"/>
              <w:spacing w:line="256" w:lineRule="auto"/>
              <w:ind w:left="272" w:right="133"/>
              <w:jc w:val="center"/>
              <w:rPr>
                <w:b/>
                <w:sz w:val="24"/>
                <w:szCs w:val="24"/>
              </w:rPr>
            </w:pPr>
            <w:r w:rsidRPr="006652AC">
              <w:rPr>
                <w:b/>
                <w:sz w:val="24"/>
                <w:szCs w:val="24"/>
              </w:rPr>
              <w:t>4.</w:t>
            </w:r>
          </w:p>
          <w:p w14:paraId="4840BE18" w14:textId="77777777" w:rsidR="002F2B61" w:rsidRPr="006652AC" w:rsidRDefault="002F2B61">
            <w:pPr>
              <w:pStyle w:val="TableParagraph"/>
              <w:spacing w:line="256" w:lineRule="auto"/>
              <w:ind w:left="272" w:right="136"/>
              <w:jc w:val="center"/>
              <w:rPr>
                <w:b/>
                <w:sz w:val="24"/>
                <w:szCs w:val="24"/>
              </w:rPr>
            </w:pPr>
            <w:proofErr w:type="spellStart"/>
            <w:r w:rsidRPr="006652AC">
              <w:rPr>
                <w:b/>
                <w:sz w:val="24"/>
                <w:szCs w:val="24"/>
              </w:rPr>
              <w:t>Ресурси</w:t>
            </w:r>
            <w:proofErr w:type="spellEnd"/>
            <w:r w:rsidRPr="006652AC">
              <w:rPr>
                <w:b/>
                <w:sz w:val="24"/>
                <w:szCs w:val="24"/>
              </w:rPr>
              <w:t xml:space="preserve"> и </w:t>
            </w:r>
            <w:proofErr w:type="spellStart"/>
            <w:r w:rsidRPr="006652AC">
              <w:rPr>
                <w:b/>
                <w:sz w:val="24"/>
                <w:szCs w:val="24"/>
              </w:rPr>
              <w:t>производња</w:t>
            </w:r>
            <w:proofErr w:type="spellEnd"/>
          </w:p>
          <w:p w14:paraId="76C987D7" w14:textId="77777777" w:rsidR="002F2B61" w:rsidRPr="006652AC" w:rsidRDefault="002F2B61">
            <w:pPr>
              <w:pStyle w:val="TableParagraph"/>
              <w:spacing w:line="256" w:lineRule="auto"/>
              <w:ind w:left="272" w:right="133"/>
              <w:jc w:val="center"/>
              <w:rPr>
                <w:b/>
                <w:sz w:val="24"/>
                <w:szCs w:val="24"/>
              </w:rPr>
            </w:pPr>
            <w:r w:rsidRPr="006652AC">
              <w:rPr>
                <w:b/>
                <w:sz w:val="24"/>
                <w:szCs w:val="24"/>
              </w:rPr>
              <w:t>(20)</w:t>
            </w:r>
          </w:p>
        </w:tc>
        <w:tc>
          <w:tcPr>
            <w:tcW w:w="3118" w:type="dxa"/>
            <w:tcBorders>
              <w:top w:val="single" w:sz="4" w:space="0" w:color="000000"/>
              <w:left w:val="single" w:sz="4" w:space="0" w:color="000000"/>
              <w:bottom w:val="single" w:sz="4" w:space="0" w:color="000000"/>
              <w:right w:val="single" w:sz="4" w:space="0" w:color="000000"/>
            </w:tcBorders>
          </w:tcPr>
          <w:p w14:paraId="2C6D3D3D" w14:textId="77777777" w:rsidR="002F2B61" w:rsidRPr="006652AC" w:rsidRDefault="002F2B61">
            <w:pPr>
              <w:pStyle w:val="TableParagraph"/>
              <w:spacing w:line="256" w:lineRule="auto"/>
              <w:ind w:left="90" w:right="70"/>
              <w:rPr>
                <w:sz w:val="24"/>
                <w:szCs w:val="24"/>
              </w:rPr>
            </w:pPr>
            <w:r w:rsidRPr="006652AC">
              <w:rPr>
                <w:sz w:val="24"/>
                <w:szCs w:val="24"/>
                <w:lang w:val="sr-Cyrl-CS"/>
              </w:rPr>
              <w:t>•</w:t>
            </w:r>
            <w:proofErr w:type="spellStart"/>
            <w:r w:rsidRPr="006652AC">
              <w:rPr>
                <w:sz w:val="24"/>
                <w:szCs w:val="24"/>
              </w:rPr>
              <w:t>Електроенергетски</w:t>
            </w:r>
            <w:proofErr w:type="spellEnd"/>
            <w:r w:rsidRPr="006652AC">
              <w:rPr>
                <w:sz w:val="24"/>
                <w:szCs w:val="24"/>
              </w:rPr>
              <w:t xml:space="preserve"> </w:t>
            </w:r>
            <w:proofErr w:type="spellStart"/>
            <w:r w:rsidRPr="006652AC">
              <w:rPr>
                <w:sz w:val="24"/>
                <w:szCs w:val="24"/>
              </w:rPr>
              <w:t>систем</w:t>
            </w:r>
            <w:proofErr w:type="spellEnd"/>
            <w:r w:rsidRPr="006652AC">
              <w:rPr>
                <w:sz w:val="24"/>
                <w:szCs w:val="24"/>
              </w:rPr>
              <w:t>.</w:t>
            </w:r>
          </w:p>
          <w:p w14:paraId="75D329FE" w14:textId="77777777" w:rsidR="002F2B61" w:rsidRPr="006652AC" w:rsidRDefault="002F2B61">
            <w:pPr>
              <w:pStyle w:val="TableParagraph"/>
              <w:spacing w:line="256" w:lineRule="auto"/>
              <w:ind w:left="90" w:right="70"/>
              <w:rPr>
                <w:sz w:val="24"/>
                <w:szCs w:val="24"/>
              </w:rPr>
            </w:pPr>
          </w:p>
          <w:p w14:paraId="40FEF780" w14:textId="77777777" w:rsidR="002F2B61" w:rsidRPr="006652AC" w:rsidRDefault="002F2B61">
            <w:pPr>
              <w:pStyle w:val="TableParagraph"/>
              <w:spacing w:line="256" w:lineRule="auto"/>
              <w:ind w:left="90" w:right="70"/>
              <w:rPr>
                <w:sz w:val="24"/>
                <w:szCs w:val="24"/>
              </w:rPr>
            </w:pPr>
          </w:p>
          <w:p w14:paraId="1069B7A7" w14:textId="77777777" w:rsidR="002F2B61" w:rsidRPr="006652AC" w:rsidRDefault="002F2B61">
            <w:pPr>
              <w:pStyle w:val="TableParagraph"/>
              <w:spacing w:line="256" w:lineRule="auto"/>
              <w:ind w:left="90" w:right="70"/>
              <w:rPr>
                <w:sz w:val="24"/>
                <w:szCs w:val="24"/>
              </w:rPr>
            </w:pPr>
          </w:p>
          <w:p w14:paraId="42B74674" w14:textId="77777777" w:rsidR="002F2B61" w:rsidRPr="006652AC" w:rsidRDefault="002F2B61">
            <w:pPr>
              <w:pStyle w:val="TableParagraph"/>
              <w:spacing w:line="256" w:lineRule="auto"/>
              <w:ind w:left="90" w:right="70"/>
              <w:rPr>
                <w:sz w:val="24"/>
                <w:szCs w:val="24"/>
              </w:rPr>
            </w:pPr>
            <w:r w:rsidRPr="006652AC">
              <w:rPr>
                <w:sz w:val="24"/>
                <w:szCs w:val="24"/>
                <w:lang w:val="sr-Cyrl-CS"/>
              </w:rPr>
              <w:t>•</w:t>
            </w:r>
            <w:proofErr w:type="spellStart"/>
            <w:r w:rsidRPr="006652AC">
              <w:rPr>
                <w:sz w:val="24"/>
                <w:szCs w:val="24"/>
              </w:rPr>
              <w:t>Производња</w:t>
            </w:r>
            <w:proofErr w:type="spellEnd"/>
            <w:r w:rsidRPr="006652AC">
              <w:rPr>
                <w:sz w:val="24"/>
                <w:szCs w:val="24"/>
              </w:rPr>
              <w:t xml:space="preserve">, </w:t>
            </w:r>
            <w:proofErr w:type="spellStart"/>
            <w:r w:rsidRPr="006652AC">
              <w:rPr>
                <w:sz w:val="24"/>
                <w:szCs w:val="24"/>
              </w:rPr>
              <w:t>трансформација</w:t>
            </w:r>
            <w:proofErr w:type="spellEnd"/>
          </w:p>
          <w:p w14:paraId="0C16A03E" w14:textId="77777777" w:rsidR="002F2B61" w:rsidRPr="006652AC" w:rsidRDefault="002F2B61">
            <w:pPr>
              <w:pStyle w:val="TableParagraph"/>
              <w:spacing w:line="256" w:lineRule="auto"/>
              <w:ind w:right="70"/>
              <w:rPr>
                <w:sz w:val="24"/>
                <w:szCs w:val="24"/>
              </w:rPr>
            </w:pPr>
            <w:r w:rsidRPr="006652AC">
              <w:rPr>
                <w:sz w:val="24"/>
                <w:szCs w:val="24"/>
              </w:rPr>
              <w:t xml:space="preserve">и </w:t>
            </w:r>
            <w:proofErr w:type="spellStart"/>
            <w:r w:rsidRPr="006652AC">
              <w:rPr>
                <w:sz w:val="24"/>
                <w:szCs w:val="24"/>
              </w:rPr>
              <w:t>пренос</w:t>
            </w:r>
            <w:proofErr w:type="spellEnd"/>
            <w:r w:rsidRPr="006652AC">
              <w:rPr>
                <w:sz w:val="24"/>
                <w:szCs w:val="24"/>
              </w:rPr>
              <w:t xml:space="preserve"> </w:t>
            </w:r>
            <w:proofErr w:type="spellStart"/>
            <w:r w:rsidRPr="006652AC">
              <w:rPr>
                <w:sz w:val="24"/>
                <w:szCs w:val="24"/>
              </w:rPr>
              <w:t>електричне</w:t>
            </w:r>
            <w:proofErr w:type="spellEnd"/>
            <w:r w:rsidRPr="006652AC">
              <w:rPr>
                <w:sz w:val="24"/>
                <w:szCs w:val="24"/>
              </w:rPr>
              <w:t xml:space="preserve"> </w:t>
            </w:r>
            <w:proofErr w:type="spellStart"/>
            <w:r w:rsidRPr="006652AC">
              <w:rPr>
                <w:sz w:val="24"/>
                <w:szCs w:val="24"/>
              </w:rPr>
              <w:t>енергије</w:t>
            </w:r>
            <w:proofErr w:type="spellEnd"/>
            <w:r w:rsidRPr="006652AC">
              <w:rPr>
                <w:sz w:val="24"/>
                <w:szCs w:val="24"/>
              </w:rPr>
              <w:t xml:space="preserve">. </w:t>
            </w:r>
          </w:p>
          <w:p w14:paraId="5B0E24AB" w14:textId="77777777" w:rsidR="002F2B61" w:rsidRPr="006652AC" w:rsidRDefault="002F2B61">
            <w:pPr>
              <w:pStyle w:val="TableParagraph"/>
              <w:spacing w:line="256" w:lineRule="auto"/>
              <w:ind w:right="70"/>
              <w:rPr>
                <w:sz w:val="24"/>
                <w:szCs w:val="24"/>
              </w:rPr>
            </w:pPr>
          </w:p>
          <w:p w14:paraId="48A18C29" w14:textId="77777777" w:rsidR="002F2B61" w:rsidRPr="006652AC" w:rsidRDefault="002F2B61">
            <w:pPr>
              <w:pStyle w:val="TableParagraph"/>
              <w:spacing w:line="256" w:lineRule="auto"/>
              <w:ind w:left="90" w:right="70"/>
              <w:rPr>
                <w:sz w:val="24"/>
                <w:szCs w:val="24"/>
              </w:rPr>
            </w:pPr>
            <w:r w:rsidRPr="006652AC">
              <w:rPr>
                <w:sz w:val="24"/>
                <w:szCs w:val="24"/>
                <w:lang w:val="sr-Cyrl-CS"/>
              </w:rPr>
              <w:t>•</w:t>
            </w:r>
            <w:proofErr w:type="spellStart"/>
            <w:r w:rsidRPr="006652AC">
              <w:rPr>
                <w:sz w:val="24"/>
                <w:szCs w:val="24"/>
              </w:rPr>
              <w:t>Обновљиви</w:t>
            </w:r>
            <w:proofErr w:type="spellEnd"/>
            <w:r w:rsidRPr="006652AC">
              <w:rPr>
                <w:sz w:val="24"/>
                <w:szCs w:val="24"/>
              </w:rPr>
              <w:t xml:space="preserve"> </w:t>
            </w:r>
            <w:proofErr w:type="spellStart"/>
            <w:r w:rsidRPr="006652AC">
              <w:rPr>
                <w:sz w:val="24"/>
                <w:szCs w:val="24"/>
              </w:rPr>
              <w:t>извори</w:t>
            </w:r>
            <w:proofErr w:type="spellEnd"/>
            <w:r w:rsidRPr="006652AC">
              <w:rPr>
                <w:sz w:val="24"/>
                <w:szCs w:val="24"/>
              </w:rPr>
              <w:t xml:space="preserve"> </w:t>
            </w:r>
            <w:proofErr w:type="spellStart"/>
            <w:r w:rsidRPr="006652AC">
              <w:rPr>
                <w:sz w:val="24"/>
                <w:szCs w:val="24"/>
              </w:rPr>
              <w:t>електричне</w:t>
            </w:r>
            <w:proofErr w:type="spellEnd"/>
            <w:r w:rsidRPr="006652AC">
              <w:rPr>
                <w:sz w:val="24"/>
                <w:szCs w:val="24"/>
              </w:rPr>
              <w:t xml:space="preserve"> </w:t>
            </w:r>
            <w:proofErr w:type="spellStart"/>
            <w:r w:rsidRPr="006652AC">
              <w:rPr>
                <w:sz w:val="24"/>
                <w:szCs w:val="24"/>
              </w:rPr>
              <w:t>енергије</w:t>
            </w:r>
            <w:proofErr w:type="spellEnd"/>
            <w:r w:rsidRPr="006652AC">
              <w:rPr>
                <w:sz w:val="24"/>
                <w:szCs w:val="24"/>
              </w:rPr>
              <w:t xml:space="preserve">. </w:t>
            </w:r>
          </w:p>
          <w:p w14:paraId="788AEB24" w14:textId="77777777" w:rsidR="002F2B61" w:rsidRPr="006652AC" w:rsidRDefault="002F2B61">
            <w:pPr>
              <w:pStyle w:val="TableParagraph"/>
              <w:spacing w:line="256" w:lineRule="auto"/>
              <w:ind w:right="70"/>
              <w:rPr>
                <w:sz w:val="24"/>
                <w:szCs w:val="24"/>
              </w:rPr>
            </w:pPr>
          </w:p>
          <w:p w14:paraId="046BB3A6" w14:textId="77777777" w:rsidR="002F2B61" w:rsidRPr="006652AC" w:rsidRDefault="002F2B61">
            <w:pPr>
              <w:pStyle w:val="TableParagraph"/>
              <w:spacing w:line="256" w:lineRule="auto"/>
              <w:ind w:right="70"/>
              <w:rPr>
                <w:sz w:val="24"/>
                <w:szCs w:val="24"/>
              </w:rPr>
            </w:pPr>
            <w:r w:rsidRPr="006652AC">
              <w:rPr>
                <w:sz w:val="24"/>
                <w:szCs w:val="24"/>
                <w:lang w:val="sr-Cyrl-CS"/>
              </w:rPr>
              <w:t>•</w:t>
            </w:r>
            <w:proofErr w:type="spellStart"/>
            <w:r w:rsidRPr="006652AC">
              <w:rPr>
                <w:sz w:val="24"/>
                <w:szCs w:val="24"/>
              </w:rPr>
              <w:t>Електроинсталациони</w:t>
            </w:r>
            <w:proofErr w:type="spellEnd"/>
            <w:r w:rsidRPr="006652AC">
              <w:rPr>
                <w:sz w:val="24"/>
                <w:szCs w:val="24"/>
              </w:rPr>
              <w:t xml:space="preserve"> </w:t>
            </w:r>
            <w:proofErr w:type="spellStart"/>
            <w:r w:rsidRPr="006652AC">
              <w:rPr>
                <w:sz w:val="24"/>
                <w:szCs w:val="24"/>
              </w:rPr>
              <w:t>материјал</w:t>
            </w:r>
            <w:proofErr w:type="spellEnd"/>
            <w:r w:rsidRPr="006652AC">
              <w:rPr>
                <w:sz w:val="24"/>
                <w:szCs w:val="24"/>
              </w:rPr>
              <w:t xml:space="preserve"> и </w:t>
            </w:r>
            <w:proofErr w:type="spellStart"/>
            <w:r w:rsidRPr="006652AC">
              <w:rPr>
                <w:sz w:val="24"/>
                <w:szCs w:val="24"/>
              </w:rPr>
              <w:t>прибор</w:t>
            </w:r>
            <w:proofErr w:type="spellEnd"/>
            <w:r w:rsidRPr="006652AC">
              <w:rPr>
                <w:sz w:val="24"/>
                <w:szCs w:val="24"/>
              </w:rPr>
              <w:t xml:space="preserve">. </w:t>
            </w:r>
          </w:p>
          <w:p w14:paraId="32D7AC9D" w14:textId="77777777" w:rsidR="002F2B61" w:rsidRPr="006652AC" w:rsidRDefault="002F2B61">
            <w:pPr>
              <w:pStyle w:val="TableParagraph"/>
              <w:spacing w:line="256" w:lineRule="auto"/>
              <w:ind w:right="70"/>
              <w:rPr>
                <w:sz w:val="24"/>
                <w:szCs w:val="24"/>
              </w:rPr>
            </w:pPr>
            <w:r w:rsidRPr="006652AC">
              <w:rPr>
                <w:sz w:val="24"/>
                <w:szCs w:val="24"/>
                <w:lang w:val="sr-Cyrl-CS"/>
              </w:rPr>
              <w:t>•</w:t>
            </w:r>
            <w:proofErr w:type="spellStart"/>
            <w:r w:rsidRPr="006652AC">
              <w:rPr>
                <w:sz w:val="24"/>
                <w:szCs w:val="24"/>
              </w:rPr>
              <w:t>Кућне</w:t>
            </w:r>
            <w:proofErr w:type="spellEnd"/>
            <w:r w:rsidRPr="006652AC">
              <w:rPr>
                <w:sz w:val="24"/>
                <w:szCs w:val="24"/>
              </w:rPr>
              <w:t xml:space="preserve"> </w:t>
            </w:r>
            <w:proofErr w:type="spellStart"/>
            <w:r w:rsidRPr="006652AC">
              <w:rPr>
                <w:sz w:val="24"/>
                <w:szCs w:val="24"/>
              </w:rPr>
              <w:t>електричне</w:t>
            </w:r>
            <w:proofErr w:type="spellEnd"/>
            <w:r w:rsidRPr="006652AC">
              <w:rPr>
                <w:sz w:val="24"/>
                <w:szCs w:val="24"/>
              </w:rPr>
              <w:t xml:space="preserve"> </w:t>
            </w:r>
            <w:proofErr w:type="spellStart"/>
            <w:r w:rsidRPr="006652AC">
              <w:rPr>
                <w:sz w:val="24"/>
                <w:szCs w:val="24"/>
              </w:rPr>
              <w:t>инсталације</w:t>
            </w:r>
            <w:proofErr w:type="spellEnd"/>
            <w:r w:rsidRPr="006652AC">
              <w:rPr>
                <w:sz w:val="24"/>
                <w:szCs w:val="24"/>
              </w:rPr>
              <w:t xml:space="preserve">. </w:t>
            </w:r>
          </w:p>
          <w:p w14:paraId="1705DD8D" w14:textId="77777777" w:rsidR="002F2B61" w:rsidRPr="006652AC" w:rsidRDefault="002F2B61">
            <w:pPr>
              <w:pStyle w:val="TableParagraph"/>
              <w:spacing w:line="256" w:lineRule="auto"/>
              <w:ind w:left="90" w:right="70"/>
              <w:rPr>
                <w:sz w:val="24"/>
                <w:szCs w:val="24"/>
              </w:rPr>
            </w:pPr>
            <w:r w:rsidRPr="006652AC">
              <w:rPr>
                <w:sz w:val="24"/>
                <w:szCs w:val="24"/>
                <w:lang w:val="sr-Cyrl-CS"/>
              </w:rPr>
              <w:t>•</w:t>
            </w:r>
            <w:proofErr w:type="spellStart"/>
            <w:r w:rsidRPr="006652AC">
              <w:rPr>
                <w:sz w:val="24"/>
                <w:szCs w:val="24"/>
              </w:rPr>
              <w:t>Састављање</w:t>
            </w:r>
            <w:proofErr w:type="spellEnd"/>
            <w:r w:rsidRPr="006652AC">
              <w:rPr>
                <w:sz w:val="24"/>
                <w:szCs w:val="24"/>
              </w:rPr>
              <w:t xml:space="preserve"> </w:t>
            </w:r>
            <w:proofErr w:type="spellStart"/>
            <w:r w:rsidRPr="006652AC">
              <w:rPr>
                <w:sz w:val="24"/>
                <w:szCs w:val="24"/>
              </w:rPr>
              <w:t>електричних</w:t>
            </w:r>
            <w:proofErr w:type="spellEnd"/>
            <w:r w:rsidRPr="006652AC">
              <w:rPr>
                <w:sz w:val="24"/>
                <w:szCs w:val="24"/>
              </w:rPr>
              <w:t xml:space="preserve"> </w:t>
            </w:r>
            <w:proofErr w:type="spellStart"/>
            <w:r w:rsidRPr="006652AC">
              <w:rPr>
                <w:sz w:val="24"/>
                <w:szCs w:val="24"/>
              </w:rPr>
              <w:t>кола</w:t>
            </w:r>
            <w:proofErr w:type="spellEnd"/>
            <w:r w:rsidRPr="006652AC">
              <w:rPr>
                <w:sz w:val="24"/>
                <w:szCs w:val="24"/>
              </w:rPr>
              <w:t xml:space="preserve"> </w:t>
            </w:r>
          </w:p>
          <w:p w14:paraId="57112DE2" w14:textId="77777777" w:rsidR="002F2B61" w:rsidRPr="006652AC" w:rsidRDefault="002F2B61">
            <w:pPr>
              <w:pStyle w:val="TableParagraph"/>
              <w:spacing w:line="256" w:lineRule="auto"/>
              <w:ind w:right="70"/>
              <w:rPr>
                <w:sz w:val="24"/>
                <w:szCs w:val="24"/>
              </w:rPr>
            </w:pPr>
            <w:r w:rsidRPr="006652AC">
              <w:rPr>
                <w:sz w:val="24"/>
                <w:szCs w:val="24"/>
                <w:lang w:val="sr-Cyrl-CS"/>
              </w:rPr>
              <w:t>•</w:t>
            </w:r>
            <w:proofErr w:type="spellStart"/>
            <w:r w:rsidRPr="006652AC">
              <w:rPr>
                <w:sz w:val="24"/>
                <w:szCs w:val="24"/>
              </w:rPr>
              <w:t>Коришћење</w:t>
            </w:r>
            <w:proofErr w:type="spellEnd"/>
            <w:r w:rsidRPr="006652AC">
              <w:rPr>
                <w:sz w:val="24"/>
                <w:szCs w:val="24"/>
              </w:rPr>
              <w:t xml:space="preserve"> </w:t>
            </w:r>
            <w:proofErr w:type="spellStart"/>
            <w:r w:rsidRPr="006652AC">
              <w:rPr>
                <w:sz w:val="24"/>
                <w:szCs w:val="24"/>
              </w:rPr>
              <w:t>фазног</w:t>
            </w:r>
            <w:proofErr w:type="spellEnd"/>
            <w:r w:rsidRPr="006652AC">
              <w:rPr>
                <w:sz w:val="24"/>
                <w:szCs w:val="24"/>
              </w:rPr>
              <w:t xml:space="preserve"> </w:t>
            </w:r>
            <w:proofErr w:type="spellStart"/>
            <w:r w:rsidRPr="006652AC">
              <w:rPr>
                <w:sz w:val="24"/>
                <w:szCs w:val="24"/>
              </w:rPr>
              <w:t>испитивача</w:t>
            </w:r>
            <w:proofErr w:type="spellEnd"/>
            <w:r w:rsidRPr="006652AC">
              <w:rPr>
                <w:sz w:val="24"/>
                <w:szCs w:val="24"/>
              </w:rPr>
              <w:t xml:space="preserve"> и </w:t>
            </w:r>
            <w:proofErr w:type="spellStart"/>
            <w:r w:rsidRPr="006652AC">
              <w:rPr>
                <w:sz w:val="24"/>
                <w:szCs w:val="24"/>
              </w:rPr>
              <w:t>мерење</w:t>
            </w:r>
            <w:proofErr w:type="spellEnd"/>
            <w:r w:rsidRPr="006652AC">
              <w:rPr>
                <w:sz w:val="24"/>
                <w:szCs w:val="24"/>
              </w:rPr>
              <w:t xml:space="preserve"> </w:t>
            </w:r>
            <w:proofErr w:type="spellStart"/>
            <w:r w:rsidRPr="006652AC">
              <w:rPr>
                <w:sz w:val="24"/>
                <w:szCs w:val="24"/>
              </w:rPr>
              <w:t>електричних</w:t>
            </w:r>
            <w:proofErr w:type="spellEnd"/>
            <w:r w:rsidRPr="006652AC">
              <w:rPr>
                <w:sz w:val="24"/>
                <w:szCs w:val="24"/>
              </w:rPr>
              <w:t xml:space="preserve"> </w:t>
            </w:r>
            <w:proofErr w:type="spellStart"/>
            <w:r w:rsidRPr="006652AC">
              <w:rPr>
                <w:sz w:val="24"/>
                <w:szCs w:val="24"/>
              </w:rPr>
              <w:t>величина</w:t>
            </w:r>
            <w:proofErr w:type="spellEnd"/>
            <w:r w:rsidRPr="006652AC">
              <w:rPr>
                <w:sz w:val="24"/>
                <w:szCs w:val="24"/>
              </w:rPr>
              <w:t xml:space="preserve"> </w:t>
            </w:r>
            <w:proofErr w:type="spellStart"/>
            <w:r w:rsidRPr="006652AC">
              <w:rPr>
                <w:sz w:val="24"/>
                <w:szCs w:val="24"/>
              </w:rPr>
              <w:lastRenderedPageBreak/>
              <w:t>мултиметром</w:t>
            </w:r>
            <w:proofErr w:type="spellEnd"/>
            <w:r w:rsidRPr="006652AC">
              <w:rPr>
                <w:sz w:val="24"/>
                <w:szCs w:val="24"/>
              </w:rPr>
              <w:t xml:space="preserve">. </w:t>
            </w:r>
          </w:p>
          <w:p w14:paraId="491A11C4" w14:textId="77777777" w:rsidR="002F2B61" w:rsidRPr="006652AC" w:rsidRDefault="002F2B61">
            <w:pPr>
              <w:pStyle w:val="TableParagraph"/>
              <w:spacing w:line="256" w:lineRule="auto"/>
              <w:ind w:right="70"/>
              <w:rPr>
                <w:sz w:val="24"/>
                <w:szCs w:val="24"/>
              </w:rPr>
            </w:pPr>
          </w:p>
          <w:p w14:paraId="08285DCE" w14:textId="77777777" w:rsidR="002F2B61" w:rsidRPr="006652AC" w:rsidRDefault="002F2B61">
            <w:pPr>
              <w:pStyle w:val="TableParagraph"/>
              <w:spacing w:line="256" w:lineRule="auto"/>
              <w:ind w:right="70"/>
              <w:rPr>
                <w:sz w:val="24"/>
                <w:szCs w:val="24"/>
              </w:rPr>
            </w:pPr>
            <w:r w:rsidRPr="006652AC">
              <w:rPr>
                <w:sz w:val="24"/>
                <w:szCs w:val="24"/>
                <w:lang w:val="sr-Cyrl-CS"/>
              </w:rPr>
              <w:t>•</w:t>
            </w:r>
            <w:proofErr w:type="spellStart"/>
            <w:r w:rsidRPr="006652AC">
              <w:rPr>
                <w:sz w:val="24"/>
                <w:szCs w:val="24"/>
              </w:rPr>
              <w:t>Електричне</w:t>
            </w:r>
            <w:proofErr w:type="spellEnd"/>
            <w:r w:rsidRPr="006652AC">
              <w:rPr>
                <w:sz w:val="24"/>
                <w:szCs w:val="24"/>
              </w:rPr>
              <w:t xml:space="preserve"> </w:t>
            </w:r>
            <w:proofErr w:type="spellStart"/>
            <w:r w:rsidRPr="006652AC">
              <w:rPr>
                <w:sz w:val="24"/>
                <w:szCs w:val="24"/>
              </w:rPr>
              <w:t>машине</w:t>
            </w:r>
            <w:proofErr w:type="spellEnd"/>
            <w:r w:rsidRPr="006652AC">
              <w:rPr>
                <w:sz w:val="24"/>
                <w:szCs w:val="24"/>
              </w:rPr>
              <w:t>.</w:t>
            </w:r>
          </w:p>
          <w:p w14:paraId="0FA353E6" w14:textId="77777777" w:rsidR="002F2B61" w:rsidRPr="006652AC" w:rsidRDefault="002F2B61">
            <w:pPr>
              <w:pStyle w:val="TableParagraph"/>
              <w:spacing w:line="256" w:lineRule="auto"/>
              <w:ind w:right="70"/>
              <w:rPr>
                <w:sz w:val="24"/>
                <w:szCs w:val="24"/>
              </w:rPr>
            </w:pPr>
            <w:r w:rsidRPr="006652AC">
              <w:rPr>
                <w:sz w:val="24"/>
                <w:szCs w:val="24"/>
                <w:lang w:val="sr-Cyrl-CS"/>
              </w:rPr>
              <w:t>•</w:t>
            </w:r>
            <w:proofErr w:type="spellStart"/>
            <w:r w:rsidRPr="006652AC">
              <w:rPr>
                <w:sz w:val="24"/>
                <w:szCs w:val="24"/>
              </w:rPr>
              <w:t>Електротехнички</w:t>
            </w:r>
            <w:proofErr w:type="spellEnd"/>
            <w:r w:rsidRPr="006652AC">
              <w:rPr>
                <w:sz w:val="24"/>
                <w:szCs w:val="24"/>
              </w:rPr>
              <w:t xml:space="preserve"> </w:t>
            </w:r>
            <w:proofErr w:type="spellStart"/>
            <w:r w:rsidRPr="006652AC">
              <w:rPr>
                <w:sz w:val="24"/>
                <w:szCs w:val="24"/>
              </w:rPr>
              <w:t>апарати</w:t>
            </w:r>
            <w:proofErr w:type="spellEnd"/>
            <w:r w:rsidRPr="006652AC">
              <w:rPr>
                <w:sz w:val="24"/>
                <w:szCs w:val="24"/>
              </w:rPr>
              <w:t xml:space="preserve"> и </w:t>
            </w:r>
            <w:proofErr w:type="spellStart"/>
            <w:r w:rsidRPr="006652AC">
              <w:rPr>
                <w:sz w:val="24"/>
                <w:szCs w:val="24"/>
              </w:rPr>
              <w:t>уређаји</w:t>
            </w:r>
            <w:proofErr w:type="spellEnd"/>
            <w:r w:rsidRPr="006652AC">
              <w:rPr>
                <w:sz w:val="24"/>
                <w:szCs w:val="24"/>
              </w:rPr>
              <w:t xml:space="preserve"> у </w:t>
            </w:r>
            <w:proofErr w:type="spellStart"/>
            <w:r w:rsidRPr="006652AC">
              <w:rPr>
                <w:sz w:val="24"/>
                <w:szCs w:val="24"/>
              </w:rPr>
              <w:t>домаћинству</w:t>
            </w:r>
            <w:proofErr w:type="spellEnd"/>
            <w:r w:rsidRPr="006652AC">
              <w:rPr>
                <w:sz w:val="24"/>
                <w:szCs w:val="24"/>
              </w:rPr>
              <w:t>.</w:t>
            </w:r>
          </w:p>
          <w:p w14:paraId="07D64A8B" w14:textId="77777777" w:rsidR="002F2B61" w:rsidRPr="006652AC" w:rsidRDefault="002F2B61">
            <w:pPr>
              <w:pStyle w:val="TableParagraph"/>
              <w:spacing w:line="256" w:lineRule="auto"/>
              <w:ind w:right="70"/>
              <w:rPr>
                <w:sz w:val="24"/>
                <w:szCs w:val="24"/>
              </w:rPr>
            </w:pPr>
          </w:p>
          <w:p w14:paraId="42F65B83" w14:textId="77777777" w:rsidR="002F2B61" w:rsidRPr="006652AC" w:rsidRDefault="002F2B61">
            <w:pPr>
              <w:pStyle w:val="TableParagraph"/>
              <w:spacing w:line="256" w:lineRule="auto"/>
              <w:ind w:right="70"/>
              <w:rPr>
                <w:sz w:val="24"/>
                <w:szCs w:val="24"/>
              </w:rPr>
            </w:pPr>
            <w:r w:rsidRPr="006652AC">
              <w:rPr>
                <w:sz w:val="24"/>
                <w:szCs w:val="24"/>
                <w:lang w:val="sr-Cyrl-CS"/>
              </w:rPr>
              <w:t>•</w:t>
            </w:r>
            <w:proofErr w:type="spellStart"/>
            <w:r w:rsidRPr="006652AC">
              <w:rPr>
                <w:sz w:val="24"/>
                <w:szCs w:val="24"/>
              </w:rPr>
              <w:t>Основни</w:t>
            </w:r>
            <w:proofErr w:type="spellEnd"/>
            <w:r w:rsidRPr="006652AC">
              <w:rPr>
                <w:sz w:val="24"/>
                <w:szCs w:val="24"/>
              </w:rPr>
              <w:t xml:space="preserve"> </w:t>
            </w:r>
            <w:proofErr w:type="spellStart"/>
            <w:r w:rsidRPr="006652AC">
              <w:rPr>
                <w:sz w:val="24"/>
                <w:szCs w:val="24"/>
              </w:rPr>
              <w:t>електронике</w:t>
            </w:r>
            <w:proofErr w:type="spellEnd"/>
            <w:r w:rsidRPr="006652AC">
              <w:rPr>
                <w:sz w:val="24"/>
                <w:szCs w:val="24"/>
              </w:rPr>
              <w:t xml:space="preserve">. </w:t>
            </w:r>
          </w:p>
          <w:p w14:paraId="00218018" w14:textId="77777777" w:rsidR="002F2B61" w:rsidRPr="006652AC" w:rsidRDefault="002F2B61">
            <w:pPr>
              <w:pStyle w:val="TableParagraph"/>
              <w:spacing w:line="256" w:lineRule="auto"/>
              <w:ind w:right="70"/>
              <w:rPr>
                <w:sz w:val="24"/>
                <w:szCs w:val="24"/>
              </w:rPr>
            </w:pPr>
          </w:p>
          <w:p w14:paraId="203BC17B" w14:textId="77777777" w:rsidR="002F2B61" w:rsidRPr="006652AC" w:rsidRDefault="002F2B61">
            <w:pPr>
              <w:pStyle w:val="TableParagraph"/>
              <w:spacing w:line="256" w:lineRule="auto"/>
              <w:ind w:right="70"/>
              <w:rPr>
                <w:sz w:val="24"/>
                <w:szCs w:val="24"/>
              </w:rPr>
            </w:pPr>
            <w:r w:rsidRPr="006652AC">
              <w:rPr>
                <w:sz w:val="24"/>
                <w:szCs w:val="24"/>
                <w:lang w:val="sr-Cyrl-CS"/>
              </w:rPr>
              <w:t>•</w:t>
            </w:r>
            <w:proofErr w:type="spellStart"/>
            <w:r w:rsidRPr="006652AC">
              <w:rPr>
                <w:sz w:val="24"/>
                <w:szCs w:val="24"/>
              </w:rPr>
              <w:t>Рециклажа</w:t>
            </w:r>
            <w:proofErr w:type="spellEnd"/>
            <w:r w:rsidRPr="006652AC">
              <w:rPr>
                <w:sz w:val="24"/>
                <w:szCs w:val="24"/>
              </w:rPr>
              <w:t xml:space="preserve"> </w:t>
            </w:r>
            <w:proofErr w:type="spellStart"/>
            <w:r w:rsidRPr="006652AC">
              <w:rPr>
                <w:sz w:val="24"/>
                <w:szCs w:val="24"/>
              </w:rPr>
              <w:t>електронских</w:t>
            </w:r>
            <w:proofErr w:type="spellEnd"/>
            <w:r w:rsidRPr="006652AC">
              <w:rPr>
                <w:sz w:val="24"/>
                <w:szCs w:val="24"/>
              </w:rPr>
              <w:t xml:space="preserve"> </w:t>
            </w:r>
            <w:proofErr w:type="spellStart"/>
            <w:r w:rsidRPr="006652AC">
              <w:rPr>
                <w:sz w:val="24"/>
                <w:szCs w:val="24"/>
              </w:rPr>
              <w:t>компоненти</w:t>
            </w:r>
            <w:proofErr w:type="spellEnd"/>
            <w:r w:rsidRPr="006652AC">
              <w:rPr>
                <w:sz w:val="24"/>
                <w:szCs w:val="24"/>
              </w:rPr>
              <w:t>.</w:t>
            </w:r>
          </w:p>
          <w:p w14:paraId="2F7A5E55" w14:textId="77777777" w:rsidR="002F2B61" w:rsidRPr="006652AC" w:rsidRDefault="002F2B61">
            <w:pPr>
              <w:pStyle w:val="TableParagraph"/>
              <w:spacing w:line="256" w:lineRule="auto"/>
              <w:ind w:left="105" w:right="70"/>
              <w:rPr>
                <w:sz w:val="24"/>
                <w:szCs w:val="24"/>
              </w:rPr>
            </w:pPr>
          </w:p>
        </w:tc>
        <w:tc>
          <w:tcPr>
            <w:tcW w:w="6250" w:type="dxa"/>
            <w:tcBorders>
              <w:top w:val="single" w:sz="4" w:space="0" w:color="000000"/>
              <w:left w:val="single" w:sz="4" w:space="0" w:color="000000"/>
              <w:bottom w:val="single" w:sz="4" w:space="0" w:color="000000"/>
              <w:right w:val="single" w:sz="4" w:space="0" w:color="000000"/>
            </w:tcBorders>
            <w:vAlign w:val="center"/>
          </w:tcPr>
          <w:p w14:paraId="0481B228" w14:textId="77777777" w:rsidR="002F2B61" w:rsidRPr="006652AC" w:rsidRDefault="002F2B61">
            <w:pPr>
              <w:spacing w:line="256" w:lineRule="auto"/>
              <w:ind w:right="141"/>
              <w:jc w:val="both"/>
              <w:rPr>
                <w:rFonts w:ascii="Times New Roman" w:hAnsi="Times New Roman"/>
                <w:lang w:val="sr-Cyrl-CS"/>
              </w:rPr>
            </w:pPr>
            <w:r w:rsidRPr="006652AC">
              <w:rPr>
                <w:rFonts w:ascii="Times New Roman" w:hAnsi="Times New Roman"/>
                <w:lang w:val="sr-Cyrl-CS"/>
              </w:rPr>
              <w:lastRenderedPageBreak/>
              <w:t>•Упознат са електроенергетским системом наше земље, шта га чини, које су потребе за електричном енергијом, а који потенцијали којима располажемо.</w:t>
            </w:r>
          </w:p>
          <w:p w14:paraId="7E9C62BF" w14:textId="77777777" w:rsidR="002F2B61" w:rsidRPr="006652AC" w:rsidRDefault="002F2B61">
            <w:pPr>
              <w:spacing w:line="256" w:lineRule="auto"/>
              <w:ind w:right="141"/>
              <w:jc w:val="both"/>
              <w:rPr>
                <w:rFonts w:ascii="Times New Roman" w:hAnsi="Times New Roman"/>
                <w:lang w:val="sr-Cyrl-CS"/>
              </w:rPr>
            </w:pPr>
          </w:p>
          <w:p w14:paraId="50853EC2" w14:textId="77777777" w:rsidR="002F2B61" w:rsidRPr="006652AC" w:rsidRDefault="002F2B61">
            <w:pPr>
              <w:pStyle w:val="NoSpacing"/>
              <w:spacing w:line="256" w:lineRule="auto"/>
              <w:ind w:right="141"/>
              <w:jc w:val="both"/>
              <w:rPr>
                <w:rFonts w:ascii="Times New Roman" w:hAnsi="Times New Roman"/>
                <w:sz w:val="24"/>
                <w:szCs w:val="24"/>
                <w:lang w:val="sr-Latn-RS"/>
              </w:rPr>
            </w:pPr>
            <w:r w:rsidRPr="006652AC">
              <w:rPr>
                <w:rFonts w:ascii="Times New Roman" w:hAnsi="Times New Roman"/>
                <w:sz w:val="24"/>
                <w:szCs w:val="24"/>
                <w:lang w:val="sr-Cyrl-CS"/>
              </w:rPr>
              <w:t xml:space="preserve">•Зна да објасни систем </w:t>
            </w:r>
            <w:r w:rsidRPr="006652AC">
              <w:rPr>
                <w:rFonts w:ascii="Times New Roman" w:hAnsi="Times New Roman"/>
                <w:sz w:val="24"/>
                <w:szCs w:val="24"/>
                <w:lang w:val="sr-Latn-RS"/>
              </w:rPr>
              <w:t xml:space="preserve"> производње, трансформације и преноса електричне енергије.</w:t>
            </w:r>
          </w:p>
          <w:p w14:paraId="22C57E9B" w14:textId="77777777" w:rsidR="002F2B61" w:rsidRPr="006652AC" w:rsidRDefault="002F2B61">
            <w:pPr>
              <w:pStyle w:val="NoSpacing"/>
              <w:spacing w:line="256" w:lineRule="auto"/>
              <w:ind w:right="141"/>
              <w:jc w:val="both"/>
              <w:rPr>
                <w:rFonts w:ascii="Times New Roman" w:hAnsi="Times New Roman"/>
                <w:sz w:val="24"/>
                <w:szCs w:val="24"/>
                <w:lang w:val="sr-Latn-RS"/>
              </w:rPr>
            </w:pPr>
          </w:p>
          <w:p w14:paraId="0D96C9E4" w14:textId="77777777" w:rsidR="002F2B61" w:rsidRPr="006652AC" w:rsidRDefault="002F2B61">
            <w:pPr>
              <w:spacing w:line="256" w:lineRule="auto"/>
              <w:ind w:right="141"/>
              <w:jc w:val="both"/>
              <w:rPr>
                <w:rFonts w:ascii="Times New Roman" w:hAnsi="Times New Roman"/>
              </w:rPr>
            </w:pPr>
            <w:r w:rsidRPr="006652AC">
              <w:rPr>
                <w:rFonts w:ascii="Times New Roman" w:hAnsi="Times New Roman"/>
                <w:lang w:val="sr-Cyrl-CS"/>
              </w:rPr>
              <w:t xml:space="preserve">• Препознаје </w:t>
            </w:r>
            <w:proofErr w:type="spellStart"/>
            <w:r w:rsidRPr="006652AC">
              <w:rPr>
                <w:rFonts w:ascii="Times New Roman" w:hAnsi="Times New Roman"/>
              </w:rPr>
              <w:t>значај</w:t>
            </w:r>
            <w:proofErr w:type="spellEnd"/>
            <w:r w:rsidRPr="006652AC">
              <w:rPr>
                <w:rFonts w:ascii="Times New Roman" w:hAnsi="Times New Roman"/>
              </w:rPr>
              <w:t xml:space="preserve"> и </w:t>
            </w:r>
            <w:proofErr w:type="spellStart"/>
            <w:r w:rsidRPr="006652AC">
              <w:rPr>
                <w:rFonts w:ascii="Times New Roman" w:hAnsi="Times New Roman"/>
              </w:rPr>
              <w:t>предности</w:t>
            </w:r>
            <w:proofErr w:type="spellEnd"/>
            <w:r w:rsidRPr="006652AC">
              <w:rPr>
                <w:rFonts w:ascii="Times New Roman" w:hAnsi="Times New Roman"/>
              </w:rPr>
              <w:t xml:space="preserve"> </w:t>
            </w:r>
            <w:proofErr w:type="spellStart"/>
            <w:r w:rsidRPr="006652AC">
              <w:rPr>
                <w:rFonts w:ascii="Times New Roman" w:hAnsi="Times New Roman"/>
              </w:rPr>
              <w:t>коришћења</w:t>
            </w:r>
            <w:proofErr w:type="spellEnd"/>
            <w:r w:rsidRPr="006652AC">
              <w:rPr>
                <w:rFonts w:ascii="Times New Roman" w:hAnsi="Times New Roman"/>
              </w:rPr>
              <w:t xml:space="preserve"> </w:t>
            </w:r>
            <w:proofErr w:type="spellStart"/>
            <w:r w:rsidRPr="006652AC">
              <w:rPr>
                <w:rFonts w:ascii="Times New Roman" w:hAnsi="Times New Roman"/>
              </w:rPr>
              <w:t>обновљивих</w:t>
            </w:r>
            <w:proofErr w:type="spellEnd"/>
            <w:r w:rsidRPr="006652AC">
              <w:rPr>
                <w:rFonts w:ascii="Times New Roman" w:hAnsi="Times New Roman"/>
              </w:rPr>
              <w:t xml:space="preserve"> </w:t>
            </w:r>
            <w:proofErr w:type="spellStart"/>
            <w:r w:rsidRPr="006652AC">
              <w:rPr>
                <w:rFonts w:ascii="Times New Roman" w:hAnsi="Times New Roman"/>
              </w:rPr>
              <w:t>извора</w:t>
            </w:r>
            <w:proofErr w:type="spellEnd"/>
            <w:r w:rsidRPr="006652AC">
              <w:rPr>
                <w:rFonts w:ascii="Times New Roman" w:hAnsi="Times New Roman"/>
              </w:rPr>
              <w:t xml:space="preserve"> </w:t>
            </w:r>
            <w:proofErr w:type="spellStart"/>
            <w:r w:rsidRPr="006652AC">
              <w:rPr>
                <w:rFonts w:ascii="Times New Roman" w:hAnsi="Times New Roman"/>
              </w:rPr>
              <w:t>електричне</w:t>
            </w:r>
            <w:proofErr w:type="spellEnd"/>
            <w:r w:rsidRPr="006652AC">
              <w:rPr>
                <w:rFonts w:ascii="Times New Roman" w:hAnsi="Times New Roman"/>
              </w:rPr>
              <w:t xml:space="preserve"> </w:t>
            </w:r>
            <w:proofErr w:type="spellStart"/>
            <w:r w:rsidRPr="006652AC">
              <w:rPr>
                <w:rFonts w:ascii="Times New Roman" w:hAnsi="Times New Roman"/>
              </w:rPr>
              <w:t>енергије</w:t>
            </w:r>
            <w:proofErr w:type="spellEnd"/>
            <w:r w:rsidRPr="006652AC">
              <w:rPr>
                <w:rFonts w:ascii="Times New Roman" w:hAnsi="Times New Roman"/>
              </w:rPr>
              <w:t xml:space="preserve"> </w:t>
            </w:r>
            <w:proofErr w:type="spellStart"/>
            <w:r w:rsidRPr="006652AC">
              <w:rPr>
                <w:rFonts w:ascii="Times New Roman" w:hAnsi="Times New Roman"/>
              </w:rPr>
              <w:t>са</w:t>
            </w:r>
            <w:proofErr w:type="spellEnd"/>
            <w:r w:rsidRPr="006652AC">
              <w:rPr>
                <w:rFonts w:ascii="Times New Roman" w:hAnsi="Times New Roman"/>
              </w:rPr>
              <w:t xml:space="preserve"> </w:t>
            </w:r>
            <w:proofErr w:type="spellStart"/>
            <w:r w:rsidRPr="006652AC">
              <w:rPr>
                <w:rFonts w:ascii="Times New Roman" w:hAnsi="Times New Roman"/>
              </w:rPr>
              <w:t>аспекта</w:t>
            </w:r>
            <w:proofErr w:type="spellEnd"/>
            <w:r w:rsidRPr="006652AC">
              <w:rPr>
                <w:rFonts w:ascii="Times New Roman" w:hAnsi="Times New Roman"/>
              </w:rPr>
              <w:t xml:space="preserve"> </w:t>
            </w:r>
            <w:proofErr w:type="spellStart"/>
            <w:r w:rsidRPr="006652AC">
              <w:rPr>
                <w:rFonts w:ascii="Times New Roman" w:hAnsi="Times New Roman"/>
              </w:rPr>
              <w:t>заштите</w:t>
            </w:r>
            <w:proofErr w:type="spellEnd"/>
            <w:r w:rsidRPr="006652AC">
              <w:rPr>
                <w:rFonts w:ascii="Times New Roman" w:hAnsi="Times New Roman"/>
              </w:rPr>
              <w:t xml:space="preserve"> </w:t>
            </w:r>
            <w:proofErr w:type="spellStart"/>
            <w:r w:rsidRPr="006652AC">
              <w:rPr>
                <w:rFonts w:ascii="Times New Roman" w:hAnsi="Times New Roman"/>
              </w:rPr>
              <w:t>животне</w:t>
            </w:r>
            <w:proofErr w:type="spellEnd"/>
            <w:r w:rsidRPr="006652AC">
              <w:rPr>
                <w:rFonts w:ascii="Times New Roman" w:hAnsi="Times New Roman"/>
              </w:rPr>
              <w:t xml:space="preserve"> </w:t>
            </w:r>
            <w:proofErr w:type="spellStart"/>
            <w:r w:rsidRPr="006652AC">
              <w:rPr>
                <w:rFonts w:ascii="Times New Roman" w:hAnsi="Times New Roman"/>
              </w:rPr>
              <w:t>средине</w:t>
            </w:r>
            <w:proofErr w:type="spellEnd"/>
            <w:r w:rsidRPr="006652AC">
              <w:rPr>
                <w:rFonts w:ascii="Times New Roman" w:hAnsi="Times New Roman"/>
              </w:rPr>
              <w:t>.</w:t>
            </w:r>
          </w:p>
          <w:p w14:paraId="6CCBF18A" w14:textId="77777777" w:rsidR="002F2B61" w:rsidRPr="006652AC" w:rsidRDefault="002F2B61">
            <w:pPr>
              <w:spacing w:line="256" w:lineRule="auto"/>
              <w:ind w:right="141"/>
              <w:jc w:val="both"/>
              <w:rPr>
                <w:rFonts w:ascii="Times New Roman" w:hAnsi="Times New Roman"/>
                <w:lang w:val="sr-Cyrl-CS"/>
              </w:rPr>
            </w:pPr>
          </w:p>
          <w:p w14:paraId="66FE206F" w14:textId="77777777" w:rsidR="002F2B61" w:rsidRPr="006652AC" w:rsidRDefault="002F2B61">
            <w:pPr>
              <w:spacing w:line="256" w:lineRule="auto"/>
              <w:ind w:right="141"/>
              <w:jc w:val="both"/>
              <w:rPr>
                <w:rFonts w:ascii="Times New Roman" w:hAnsi="Times New Roman"/>
                <w:lang w:val="sr-Cyrl-CS"/>
              </w:rPr>
            </w:pPr>
            <w:r w:rsidRPr="006652AC">
              <w:rPr>
                <w:rFonts w:ascii="Times New Roman" w:hAnsi="Times New Roman"/>
                <w:lang w:val="sr-Cyrl-CS"/>
              </w:rPr>
              <w:t>•Препознаје електроинсталациони материјал и сходно његовим својствима саставља струјна кола кућне електричне инсталације на основу задатих шема.</w:t>
            </w:r>
          </w:p>
          <w:p w14:paraId="3E2F3258" w14:textId="77777777" w:rsidR="002F2B61" w:rsidRPr="006652AC" w:rsidRDefault="002F2B61">
            <w:pPr>
              <w:spacing w:line="256" w:lineRule="auto"/>
              <w:ind w:right="141"/>
              <w:jc w:val="both"/>
              <w:rPr>
                <w:rFonts w:ascii="Times New Roman" w:hAnsi="Times New Roman"/>
                <w:lang w:val="sr-Cyrl-CS"/>
              </w:rPr>
            </w:pPr>
          </w:p>
          <w:p w14:paraId="33AB22A6" w14:textId="77777777" w:rsidR="002F2B61" w:rsidRPr="006652AC" w:rsidRDefault="002F2B61">
            <w:pPr>
              <w:spacing w:line="256" w:lineRule="auto"/>
              <w:ind w:right="141"/>
              <w:jc w:val="both"/>
              <w:rPr>
                <w:rFonts w:ascii="Times New Roman" w:hAnsi="Times New Roman"/>
                <w:lang w:val="sr-Cyrl-CS"/>
              </w:rPr>
            </w:pPr>
            <w:r w:rsidRPr="006652AC">
              <w:rPr>
                <w:rFonts w:ascii="Times New Roman" w:hAnsi="Times New Roman"/>
                <w:lang w:val="sr-Cyrl-CS"/>
              </w:rPr>
              <w:t>• Оспособљен да користи мултиметар.</w:t>
            </w:r>
          </w:p>
          <w:p w14:paraId="475D1B7D" w14:textId="77777777" w:rsidR="002F2B61" w:rsidRPr="006652AC" w:rsidRDefault="002F2B61">
            <w:pPr>
              <w:spacing w:line="256" w:lineRule="auto"/>
              <w:ind w:right="141"/>
              <w:jc w:val="both"/>
              <w:rPr>
                <w:rFonts w:ascii="Times New Roman" w:hAnsi="Times New Roman"/>
                <w:lang w:val="sr-Cyrl-CS"/>
              </w:rPr>
            </w:pPr>
          </w:p>
          <w:p w14:paraId="59F45470" w14:textId="77777777" w:rsidR="002F2B61" w:rsidRPr="006652AC" w:rsidRDefault="002F2B61">
            <w:pPr>
              <w:spacing w:line="256" w:lineRule="auto"/>
              <w:ind w:right="141"/>
              <w:jc w:val="both"/>
              <w:rPr>
                <w:rFonts w:ascii="Times New Roman" w:hAnsi="Times New Roman"/>
                <w:lang w:val="sr-Cyrl-CS"/>
              </w:rPr>
            </w:pPr>
          </w:p>
          <w:p w14:paraId="0D583837" w14:textId="77777777" w:rsidR="002F2B61" w:rsidRPr="006652AC" w:rsidRDefault="002F2B61">
            <w:pPr>
              <w:spacing w:line="256" w:lineRule="auto"/>
              <w:ind w:right="141"/>
              <w:jc w:val="both"/>
              <w:rPr>
                <w:rFonts w:ascii="Times New Roman" w:hAnsi="Times New Roman"/>
                <w:lang w:val="sr-Cyrl-CS"/>
              </w:rPr>
            </w:pPr>
          </w:p>
          <w:p w14:paraId="0C713C33" w14:textId="77777777" w:rsidR="002F2B61" w:rsidRPr="006652AC" w:rsidRDefault="002F2B61">
            <w:pPr>
              <w:spacing w:line="256" w:lineRule="auto"/>
              <w:ind w:right="141"/>
              <w:jc w:val="both"/>
              <w:rPr>
                <w:rFonts w:ascii="Times New Roman" w:hAnsi="Times New Roman"/>
                <w:lang w:val="sr-Cyrl-CS"/>
              </w:rPr>
            </w:pPr>
          </w:p>
          <w:p w14:paraId="6F1F1610" w14:textId="77777777" w:rsidR="002F2B61" w:rsidRPr="006652AC" w:rsidRDefault="002F2B61">
            <w:pPr>
              <w:spacing w:line="256" w:lineRule="auto"/>
              <w:ind w:right="141"/>
              <w:jc w:val="both"/>
              <w:rPr>
                <w:rFonts w:ascii="Times New Roman" w:hAnsi="Times New Roman"/>
                <w:lang w:val="sr-Cyrl-CS"/>
              </w:rPr>
            </w:pPr>
          </w:p>
          <w:p w14:paraId="169E6418" w14:textId="77777777" w:rsidR="002F2B61" w:rsidRPr="006652AC" w:rsidRDefault="002F2B61">
            <w:pPr>
              <w:spacing w:line="256" w:lineRule="auto"/>
              <w:ind w:right="141"/>
              <w:jc w:val="both"/>
              <w:rPr>
                <w:rFonts w:ascii="Times New Roman" w:hAnsi="Times New Roman"/>
                <w:lang w:val="sr-Cyrl-CS"/>
              </w:rPr>
            </w:pPr>
            <w:r w:rsidRPr="006652AC">
              <w:rPr>
                <w:rFonts w:ascii="Times New Roman" w:hAnsi="Times New Roman"/>
                <w:lang w:val="sr-Cyrl-CS"/>
              </w:rPr>
              <w:lastRenderedPageBreak/>
              <w:t>• Упознат са главним деловима, принципом рада и начином одржавања најкоришћенијихелектричних апарата и уређаја у домаћинству, с циљем њиховог правилног коришћења.</w:t>
            </w:r>
          </w:p>
          <w:p w14:paraId="55729EFF" w14:textId="77777777" w:rsidR="002F2B61" w:rsidRPr="006652AC" w:rsidRDefault="002F2B61">
            <w:pPr>
              <w:spacing w:line="256" w:lineRule="auto"/>
              <w:ind w:right="141"/>
              <w:jc w:val="both"/>
              <w:rPr>
                <w:rFonts w:ascii="Times New Roman" w:hAnsi="Times New Roman"/>
                <w:lang w:val="sr-Cyrl-CS"/>
              </w:rPr>
            </w:pPr>
          </w:p>
          <w:p w14:paraId="294A71E8" w14:textId="77777777" w:rsidR="002F2B61" w:rsidRPr="006652AC" w:rsidRDefault="002F2B61">
            <w:pPr>
              <w:spacing w:line="256" w:lineRule="auto"/>
              <w:ind w:right="141"/>
              <w:jc w:val="both"/>
              <w:rPr>
                <w:rFonts w:ascii="Times New Roman" w:hAnsi="Times New Roman"/>
                <w:lang w:val="sr-Cyrl-CS"/>
              </w:rPr>
            </w:pPr>
            <w:r w:rsidRPr="006652AC">
              <w:rPr>
                <w:rFonts w:ascii="Times New Roman" w:hAnsi="Times New Roman"/>
                <w:lang w:val="sr-Cyrl-CS"/>
              </w:rPr>
              <w:t>• Оспособљен да класификује електронске компоненте на основу њихове намене.</w:t>
            </w:r>
          </w:p>
          <w:p w14:paraId="28009FE2" w14:textId="77777777" w:rsidR="002F2B61" w:rsidRPr="006652AC" w:rsidRDefault="002F2B61">
            <w:pPr>
              <w:spacing w:line="256" w:lineRule="auto"/>
              <w:ind w:right="141"/>
              <w:jc w:val="both"/>
              <w:rPr>
                <w:rFonts w:ascii="Times New Roman" w:hAnsi="Times New Roman"/>
                <w:lang w:val="sr-Cyrl-CS"/>
              </w:rPr>
            </w:pPr>
          </w:p>
          <w:p w14:paraId="3B026955" w14:textId="77777777" w:rsidR="002F2B61" w:rsidRPr="006652AC" w:rsidRDefault="002F2B61">
            <w:pPr>
              <w:tabs>
                <w:tab w:val="left" w:pos="990"/>
              </w:tabs>
              <w:spacing w:line="256" w:lineRule="auto"/>
              <w:ind w:right="141"/>
              <w:jc w:val="both"/>
              <w:rPr>
                <w:rFonts w:ascii="Times New Roman" w:hAnsi="Times New Roman"/>
                <w:lang w:val="sr-Cyrl-CS"/>
              </w:rPr>
            </w:pPr>
            <w:r w:rsidRPr="006652AC">
              <w:rPr>
                <w:rFonts w:ascii="Times New Roman" w:hAnsi="Times New Roman"/>
                <w:lang w:val="sr-Cyrl-CS"/>
              </w:rPr>
              <w:t>• Разуме значај и користи могућности рециклаже електронских компоненти.</w:t>
            </w:r>
          </w:p>
          <w:p w14:paraId="668FBF9D" w14:textId="77777777" w:rsidR="002F2B61" w:rsidRPr="006652AC" w:rsidRDefault="002F2B61">
            <w:pPr>
              <w:pStyle w:val="TableParagraph"/>
              <w:spacing w:line="256" w:lineRule="auto"/>
              <w:ind w:left="105" w:right="142"/>
              <w:rPr>
                <w:sz w:val="24"/>
                <w:szCs w:val="24"/>
              </w:rPr>
            </w:pPr>
          </w:p>
        </w:tc>
      </w:tr>
      <w:tr w:rsidR="002F2B61" w:rsidRPr="006652AC" w14:paraId="26B6546E" w14:textId="77777777" w:rsidTr="00B068B0">
        <w:trPr>
          <w:trHeight w:val="20"/>
        </w:trPr>
        <w:tc>
          <w:tcPr>
            <w:tcW w:w="3401" w:type="dxa"/>
            <w:tcBorders>
              <w:top w:val="single" w:sz="4" w:space="0" w:color="auto"/>
              <w:left w:val="single" w:sz="4" w:space="0" w:color="000000"/>
              <w:bottom w:val="single" w:sz="4" w:space="0" w:color="auto"/>
              <w:right w:val="single" w:sz="4" w:space="0" w:color="000000"/>
            </w:tcBorders>
            <w:vAlign w:val="center"/>
            <w:hideMark/>
          </w:tcPr>
          <w:p w14:paraId="06DB4AA9" w14:textId="77777777" w:rsidR="002F2B61" w:rsidRPr="006652AC" w:rsidRDefault="002F2B61">
            <w:pPr>
              <w:pStyle w:val="TableParagraph"/>
              <w:tabs>
                <w:tab w:val="left" w:pos="380"/>
              </w:tabs>
              <w:spacing w:line="256" w:lineRule="auto"/>
              <w:ind w:left="106" w:right="149"/>
              <w:jc w:val="both"/>
              <w:rPr>
                <w:sz w:val="24"/>
                <w:szCs w:val="24"/>
              </w:rPr>
            </w:pPr>
            <w:r w:rsidRPr="006652AC">
              <w:rPr>
                <w:sz w:val="24"/>
                <w:szCs w:val="24"/>
              </w:rPr>
              <w:lastRenderedPageBreak/>
              <w:t>–</w:t>
            </w:r>
            <w:r w:rsidRPr="006652AC">
              <w:rPr>
                <w:sz w:val="24"/>
                <w:szCs w:val="24"/>
              </w:rPr>
              <w:tab/>
            </w:r>
            <w:proofErr w:type="spellStart"/>
            <w:r w:rsidRPr="006652AC">
              <w:rPr>
                <w:sz w:val="24"/>
                <w:szCs w:val="24"/>
              </w:rPr>
              <w:t>самостално</w:t>
            </w:r>
            <w:proofErr w:type="spellEnd"/>
            <w:r w:rsidRPr="006652AC">
              <w:rPr>
                <w:sz w:val="24"/>
                <w:szCs w:val="24"/>
              </w:rPr>
              <w:t>/</w:t>
            </w:r>
            <w:proofErr w:type="spellStart"/>
            <w:r w:rsidRPr="006652AC">
              <w:rPr>
                <w:sz w:val="24"/>
                <w:szCs w:val="24"/>
              </w:rPr>
              <w:t>тимски</w:t>
            </w:r>
            <w:proofErr w:type="spellEnd"/>
            <w:r w:rsidRPr="006652AC">
              <w:rPr>
                <w:sz w:val="24"/>
                <w:szCs w:val="24"/>
              </w:rPr>
              <w:t xml:space="preserve"> </w:t>
            </w:r>
            <w:proofErr w:type="spellStart"/>
            <w:r w:rsidRPr="006652AC">
              <w:rPr>
                <w:sz w:val="24"/>
                <w:szCs w:val="24"/>
              </w:rPr>
              <w:t>истражује</w:t>
            </w:r>
            <w:proofErr w:type="spellEnd"/>
            <w:r w:rsidRPr="006652AC">
              <w:rPr>
                <w:sz w:val="24"/>
                <w:szCs w:val="24"/>
              </w:rPr>
              <w:t xml:space="preserve"> и </w:t>
            </w:r>
            <w:proofErr w:type="spellStart"/>
            <w:r w:rsidRPr="006652AC">
              <w:rPr>
                <w:sz w:val="24"/>
                <w:szCs w:val="24"/>
              </w:rPr>
              <w:t>осмишљава</w:t>
            </w:r>
            <w:proofErr w:type="spellEnd"/>
            <w:r w:rsidRPr="006652AC">
              <w:rPr>
                <w:sz w:val="24"/>
                <w:szCs w:val="24"/>
              </w:rPr>
              <w:t xml:space="preserve"> </w:t>
            </w:r>
            <w:proofErr w:type="spellStart"/>
            <w:r w:rsidRPr="006652AC">
              <w:rPr>
                <w:sz w:val="24"/>
                <w:szCs w:val="24"/>
              </w:rPr>
              <w:t>пројекат</w:t>
            </w:r>
            <w:proofErr w:type="spellEnd"/>
            <w:r w:rsidRPr="006652AC">
              <w:rPr>
                <w:sz w:val="24"/>
                <w:szCs w:val="24"/>
              </w:rPr>
              <w:t>;</w:t>
            </w:r>
          </w:p>
          <w:p w14:paraId="25CBF0BD" w14:textId="77777777" w:rsidR="002F2B61" w:rsidRPr="006652AC" w:rsidRDefault="002F2B61">
            <w:pPr>
              <w:pStyle w:val="TableParagraph"/>
              <w:tabs>
                <w:tab w:val="left" w:pos="380"/>
              </w:tabs>
              <w:spacing w:line="256" w:lineRule="auto"/>
              <w:ind w:left="106" w:right="149"/>
              <w:jc w:val="both"/>
              <w:rPr>
                <w:sz w:val="24"/>
                <w:szCs w:val="24"/>
              </w:rPr>
            </w:pPr>
            <w:r w:rsidRPr="006652AC">
              <w:rPr>
                <w:sz w:val="24"/>
                <w:szCs w:val="24"/>
              </w:rPr>
              <w:t>–</w:t>
            </w:r>
            <w:r w:rsidRPr="006652AC">
              <w:rPr>
                <w:sz w:val="24"/>
                <w:szCs w:val="24"/>
              </w:rPr>
              <w:tab/>
            </w:r>
            <w:proofErr w:type="spellStart"/>
            <w:r w:rsidRPr="006652AC">
              <w:rPr>
                <w:sz w:val="24"/>
                <w:szCs w:val="24"/>
              </w:rPr>
              <w:t>креира</w:t>
            </w:r>
            <w:proofErr w:type="spellEnd"/>
            <w:r w:rsidRPr="006652AC">
              <w:rPr>
                <w:sz w:val="24"/>
                <w:szCs w:val="24"/>
              </w:rPr>
              <w:t xml:space="preserve"> </w:t>
            </w:r>
            <w:proofErr w:type="spellStart"/>
            <w:r w:rsidRPr="006652AC">
              <w:rPr>
                <w:sz w:val="24"/>
                <w:szCs w:val="24"/>
              </w:rPr>
              <w:t>документацију</w:t>
            </w:r>
            <w:proofErr w:type="spellEnd"/>
            <w:r w:rsidRPr="006652AC">
              <w:rPr>
                <w:sz w:val="24"/>
                <w:szCs w:val="24"/>
              </w:rPr>
              <w:t xml:space="preserve">, </w:t>
            </w:r>
            <w:proofErr w:type="spellStart"/>
            <w:r w:rsidRPr="006652AC">
              <w:rPr>
                <w:sz w:val="24"/>
                <w:szCs w:val="24"/>
              </w:rPr>
              <w:t>развије</w:t>
            </w:r>
            <w:proofErr w:type="spellEnd"/>
            <w:r w:rsidRPr="006652AC">
              <w:rPr>
                <w:sz w:val="24"/>
                <w:szCs w:val="24"/>
              </w:rPr>
              <w:t xml:space="preserve"> и </w:t>
            </w:r>
            <w:proofErr w:type="spellStart"/>
            <w:r w:rsidRPr="006652AC">
              <w:rPr>
                <w:sz w:val="24"/>
                <w:szCs w:val="24"/>
              </w:rPr>
              <w:t>представи</w:t>
            </w:r>
            <w:proofErr w:type="spellEnd"/>
            <w:r w:rsidRPr="006652AC">
              <w:rPr>
                <w:sz w:val="24"/>
                <w:szCs w:val="24"/>
              </w:rPr>
              <w:t xml:space="preserve"> </w:t>
            </w:r>
            <w:proofErr w:type="spellStart"/>
            <w:r w:rsidRPr="006652AC">
              <w:rPr>
                <w:sz w:val="24"/>
                <w:szCs w:val="24"/>
              </w:rPr>
              <w:t>бизнис</w:t>
            </w:r>
            <w:proofErr w:type="spellEnd"/>
            <w:r w:rsidRPr="006652AC">
              <w:rPr>
                <w:sz w:val="24"/>
                <w:szCs w:val="24"/>
              </w:rPr>
              <w:t xml:space="preserve"> </w:t>
            </w:r>
            <w:proofErr w:type="spellStart"/>
            <w:r w:rsidRPr="006652AC">
              <w:rPr>
                <w:sz w:val="24"/>
                <w:szCs w:val="24"/>
              </w:rPr>
              <w:t>план</w:t>
            </w:r>
            <w:proofErr w:type="spellEnd"/>
            <w:r w:rsidRPr="006652AC">
              <w:rPr>
                <w:sz w:val="24"/>
                <w:szCs w:val="24"/>
              </w:rPr>
              <w:t xml:space="preserve"> </w:t>
            </w:r>
            <w:proofErr w:type="spellStart"/>
            <w:r w:rsidRPr="006652AC">
              <w:rPr>
                <w:sz w:val="24"/>
                <w:szCs w:val="24"/>
              </w:rPr>
              <w:t>производа</w:t>
            </w:r>
            <w:proofErr w:type="spellEnd"/>
            <w:r w:rsidRPr="006652AC">
              <w:rPr>
                <w:sz w:val="24"/>
                <w:szCs w:val="24"/>
              </w:rPr>
              <w:t>;</w:t>
            </w:r>
          </w:p>
          <w:p w14:paraId="1BDF571B" w14:textId="77777777" w:rsidR="002F2B61" w:rsidRPr="006652AC" w:rsidRDefault="002F2B61">
            <w:pPr>
              <w:pStyle w:val="TableParagraph"/>
              <w:tabs>
                <w:tab w:val="left" w:pos="380"/>
              </w:tabs>
              <w:spacing w:line="256" w:lineRule="auto"/>
              <w:ind w:left="106" w:right="149"/>
              <w:jc w:val="both"/>
              <w:rPr>
                <w:sz w:val="24"/>
                <w:szCs w:val="24"/>
              </w:rPr>
            </w:pPr>
            <w:r w:rsidRPr="006652AC">
              <w:rPr>
                <w:sz w:val="24"/>
                <w:szCs w:val="24"/>
              </w:rPr>
              <w:t>–</w:t>
            </w:r>
            <w:r w:rsidRPr="006652AC">
              <w:rPr>
                <w:sz w:val="24"/>
                <w:szCs w:val="24"/>
              </w:rPr>
              <w:tab/>
            </w:r>
            <w:proofErr w:type="spellStart"/>
            <w:r w:rsidRPr="006652AC">
              <w:rPr>
                <w:sz w:val="24"/>
                <w:szCs w:val="24"/>
              </w:rPr>
              <w:t>састави</w:t>
            </w:r>
            <w:proofErr w:type="spellEnd"/>
            <w:r w:rsidRPr="006652AC">
              <w:rPr>
                <w:sz w:val="24"/>
                <w:szCs w:val="24"/>
              </w:rPr>
              <w:t xml:space="preserve"> </w:t>
            </w:r>
            <w:proofErr w:type="spellStart"/>
            <w:r w:rsidRPr="006652AC">
              <w:rPr>
                <w:sz w:val="24"/>
                <w:szCs w:val="24"/>
              </w:rPr>
              <w:t>производ</w:t>
            </w:r>
            <w:proofErr w:type="spellEnd"/>
            <w:r w:rsidRPr="006652AC">
              <w:rPr>
                <w:sz w:val="24"/>
                <w:szCs w:val="24"/>
              </w:rPr>
              <w:t xml:space="preserve"> </w:t>
            </w:r>
            <w:proofErr w:type="spellStart"/>
            <w:r w:rsidRPr="006652AC">
              <w:rPr>
                <w:sz w:val="24"/>
                <w:szCs w:val="24"/>
              </w:rPr>
              <w:t>према</w:t>
            </w:r>
            <w:proofErr w:type="spellEnd"/>
            <w:r w:rsidRPr="006652AC">
              <w:rPr>
                <w:sz w:val="24"/>
                <w:szCs w:val="24"/>
              </w:rPr>
              <w:t xml:space="preserve"> </w:t>
            </w:r>
            <w:proofErr w:type="spellStart"/>
            <w:r w:rsidRPr="006652AC">
              <w:rPr>
                <w:sz w:val="24"/>
                <w:szCs w:val="24"/>
              </w:rPr>
              <w:t>осмишљеном</w:t>
            </w:r>
            <w:proofErr w:type="spellEnd"/>
            <w:r w:rsidRPr="006652AC">
              <w:rPr>
                <w:sz w:val="24"/>
                <w:szCs w:val="24"/>
              </w:rPr>
              <w:t xml:space="preserve"> </w:t>
            </w:r>
            <w:proofErr w:type="spellStart"/>
            <w:r w:rsidRPr="006652AC">
              <w:rPr>
                <w:sz w:val="24"/>
                <w:szCs w:val="24"/>
              </w:rPr>
              <w:t>решењу</w:t>
            </w:r>
            <w:proofErr w:type="spellEnd"/>
            <w:r w:rsidRPr="006652AC">
              <w:rPr>
                <w:sz w:val="24"/>
                <w:szCs w:val="24"/>
              </w:rPr>
              <w:t>;</w:t>
            </w:r>
          </w:p>
          <w:p w14:paraId="621D757B" w14:textId="77777777" w:rsidR="002F2B61" w:rsidRPr="006652AC" w:rsidRDefault="002F2B61">
            <w:pPr>
              <w:pStyle w:val="TableParagraph"/>
              <w:tabs>
                <w:tab w:val="left" w:pos="380"/>
              </w:tabs>
              <w:spacing w:line="256" w:lineRule="auto"/>
              <w:ind w:left="106" w:right="149"/>
              <w:jc w:val="both"/>
              <w:rPr>
                <w:sz w:val="24"/>
                <w:szCs w:val="24"/>
              </w:rPr>
            </w:pPr>
            <w:r w:rsidRPr="006652AC">
              <w:rPr>
                <w:sz w:val="24"/>
                <w:szCs w:val="24"/>
              </w:rPr>
              <w:t>–</w:t>
            </w:r>
            <w:r w:rsidRPr="006652AC">
              <w:rPr>
                <w:sz w:val="24"/>
                <w:szCs w:val="24"/>
              </w:rPr>
              <w:tab/>
              <w:t xml:space="preserve">с </w:t>
            </w:r>
            <w:proofErr w:type="spellStart"/>
            <w:r w:rsidRPr="006652AC">
              <w:rPr>
                <w:sz w:val="24"/>
                <w:szCs w:val="24"/>
              </w:rPr>
              <w:t>астави</w:t>
            </w:r>
            <w:proofErr w:type="spellEnd"/>
            <w:r w:rsidRPr="006652AC">
              <w:rPr>
                <w:sz w:val="24"/>
                <w:szCs w:val="24"/>
              </w:rPr>
              <w:t xml:space="preserve"> и </w:t>
            </w:r>
            <w:proofErr w:type="spellStart"/>
            <w:r w:rsidRPr="006652AC">
              <w:rPr>
                <w:sz w:val="24"/>
                <w:szCs w:val="24"/>
              </w:rPr>
              <w:t>управља</w:t>
            </w:r>
            <w:proofErr w:type="spellEnd"/>
            <w:r w:rsidRPr="006652AC">
              <w:rPr>
                <w:sz w:val="24"/>
                <w:szCs w:val="24"/>
              </w:rPr>
              <w:t xml:space="preserve"> </w:t>
            </w:r>
            <w:proofErr w:type="spellStart"/>
            <w:r w:rsidRPr="006652AC">
              <w:rPr>
                <w:sz w:val="24"/>
                <w:szCs w:val="24"/>
              </w:rPr>
              <w:t>једноставним</w:t>
            </w:r>
            <w:proofErr w:type="spellEnd"/>
            <w:r w:rsidRPr="006652AC">
              <w:rPr>
                <w:sz w:val="24"/>
                <w:szCs w:val="24"/>
              </w:rPr>
              <w:t xml:space="preserve"> </w:t>
            </w:r>
            <w:proofErr w:type="spellStart"/>
            <w:r w:rsidRPr="006652AC">
              <w:rPr>
                <w:sz w:val="24"/>
                <w:szCs w:val="24"/>
              </w:rPr>
              <w:t>школским</w:t>
            </w:r>
            <w:proofErr w:type="spellEnd"/>
            <w:r w:rsidRPr="006652AC">
              <w:rPr>
                <w:sz w:val="24"/>
                <w:szCs w:val="24"/>
              </w:rPr>
              <w:t xml:space="preserve"> </w:t>
            </w:r>
            <w:proofErr w:type="spellStart"/>
            <w:r w:rsidRPr="006652AC">
              <w:rPr>
                <w:sz w:val="24"/>
                <w:szCs w:val="24"/>
              </w:rPr>
              <w:t>роботом</w:t>
            </w:r>
            <w:proofErr w:type="spellEnd"/>
            <w:r w:rsidRPr="006652AC">
              <w:rPr>
                <w:sz w:val="24"/>
                <w:szCs w:val="24"/>
              </w:rPr>
              <w:t xml:space="preserve"> </w:t>
            </w:r>
            <w:proofErr w:type="spellStart"/>
            <w:r w:rsidRPr="006652AC">
              <w:rPr>
                <w:sz w:val="24"/>
                <w:szCs w:val="24"/>
              </w:rPr>
              <w:t>или</w:t>
            </w:r>
            <w:proofErr w:type="spellEnd"/>
            <w:r w:rsidRPr="006652AC">
              <w:rPr>
                <w:sz w:val="24"/>
                <w:szCs w:val="24"/>
              </w:rPr>
              <w:t xml:space="preserve"> </w:t>
            </w:r>
            <w:proofErr w:type="spellStart"/>
            <w:r w:rsidRPr="006652AC">
              <w:rPr>
                <w:sz w:val="24"/>
                <w:szCs w:val="24"/>
              </w:rPr>
              <w:t>мехатроничким</w:t>
            </w:r>
            <w:proofErr w:type="spellEnd"/>
            <w:r w:rsidRPr="006652AC">
              <w:rPr>
                <w:sz w:val="24"/>
                <w:szCs w:val="24"/>
              </w:rPr>
              <w:t xml:space="preserve"> </w:t>
            </w:r>
            <w:proofErr w:type="spellStart"/>
            <w:r w:rsidRPr="006652AC">
              <w:rPr>
                <w:sz w:val="24"/>
                <w:szCs w:val="24"/>
              </w:rPr>
              <w:t>моделом</w:t>
            </w:r>
            <w:proofErr w:type="spellEnd"/>
            <w:r w:rsidRPr="006652AC">
              <w:rPr>
                <w:sz w:val="24"/>
                <w:szCs w:val="24"/>
              </w:rPr>
              <w:t xml:space="preserve">; </w:t>
            </w:r>
          </w:p>
          <w:p w14:paraId="1F30E540" w14:textId="77777777" w:rsidR="002F2B61" w:rsidRPr="006652AC" w:rsidRDefault="002F2B61">
            <w:pPr>
              <w:pStyle w:val="TableParagraph"/>
              <w:tabs>
                <w:tab w:val="left" w:pos="380"/>
              </w:tabs>
              <w:spacing w:line="256" w:lineRule="auto"/>
              <w:ind w:left="106" w:right="149"/>
              <w:jc w:val="both"/>
              <w:rPr>
                <w:sz w:val="24"/>
                <w:szCs w:val="24"/>
              </w:rPr>
            </w:pPr>
            <w:r w:rsidRPr="006652AC">
              <w:rPr>
                <w:sz w:val="24"/>
                <w:szCs w:val="24"/>
              </w:rPr>
              <w:t>–</w:t>
            </w:r>
            <w:r w:rsidRPr="006652AC">
              <w:rPr>
                <w:sz w:val="24"/>
                <w:szCs w:val="24"/>
              </w:rPr>
              <w:tab/>
            </w:r>
            <w:proofErr w:type="spellStart"/>
            <w:r w:rsidRPr="006652AC">
              <w:rPr>
                <w:sz w:val="24"/>
                <w:szCs w:val="24"/>
              </w:rPr>
              <w:t>представи</w:t>
            </w:r>
            <w:proofErr w:type="spellEnd"/>
            <w:r w:rsidRPr="006652AC">
              <w:rPr>
                <w:sz w:val="24"/>
                <w:szCs w:val="24"/>
              </w:rPr>
              <w:t xml:space="preserve"> </w:t>
            </w:r>
            <w:proofErr w:type="spellStart"/>
            <w:r w:rsidRPr="006652AC">
              <w:rPr>
                <w:sz w:val="24"/>
                <w:szCs w:val="24"/>
              </w:rPr>
              <w:t>решење</w:t>
            </w:r>
            <w:proofErr w:type="spellEnd"/>
            <w:r w:rsidRPr="006652AC">
              <w:rPr>
                <w:sz w:val="24"/>
                <w:szCs w:val="24"/>
              </w:rPr>
              <w:t xml:space="preserve"> </w:t>
            </w:r>
            <w:proofErr w:type="spellStart"/>
            <w:r w:rsidRPr="006652AC">
              <w:rPr>
                <w:sz w:val="24"/>
                <w:szCs w:val="24"/>
              </w:rPr>
              <w:t>готовог</w:t>
            </w:r>
            <w:proofErr w:type="spellEnd"/>
            <w:r w:rsidRPr="006652AC">
              <w:rPr>
                <w:sz w:val="24"/>
                <w:szCs w:val="24"/>
              </w:rPr>
              <w:t xml:space="preserve"> </w:t>
            </w:r>
            <w:proofErr w:type="spellStart"/>
            <w:r w:rsidRPr="006652AC">
              <w:rPr>
                <w:sz w:val="24"/>
                <w:szCs w:val="24"/>
              </w:rPr>
              <w:t>производа</w:t>
            </w:r>
            <w:proofErr w:type="spellEnd"/>
            <w:r w:rsidRPr="006652AC">
              <w:rPr>
                <w:sz w:val="24"/>
                <w:szCs w:val="24"/>
              </w:rPr>
              <w:t>/</w:t>
            </w:r>
            <w:proofErr w:type="spellStart"/>
            <w:r w:rsidRPr="006652AC">
              <w:rPr>
                <w:sz w:val="24"/>
                <w:szCs w:val="24"/>
              </w:rPr>
              <w:t>модела</w:t>
            </w:r>
            <w:proofErr w:type="spellEnd"/>
            <w:r w:rsidRPr="006652AC">
              <w:rPr>
                <w:sz w:val="24"/>
                <w:szCs w:val="24"/>
              </w:rPr>
              <w:t>;</w:t>
            </w:r>
          </w:p>
          <w:p w14:paraId="31D77B81" w14:textId="77777777" w:rsidR="002F2B61" w:rsidRPr="006652AC" w:rsidRDefault="002F2B61">
            <w:pPr>
              <w:spacing w:line="256" w:lineRule="auto"/>
              <w:jc w:val="both"/>
              <w:rPr>
                <w:rFonts w:ascii="Times New Roman" w:hAnsi="Times New Roman"/>
              </w:rPr>
            </w:pPr>
            <w:r w:rsidRPr="006652AC">
              <w:rPr>
                <w:rFonts w:ascii="Times New Roman" w:hAnsi="Times New Roman"/>
              </w:rPr>
              <w:t>–</w:t>
            </w:r>
            <w:r w:rsidRPr="006652AC">
              <w:rPr>
                <w:rFonts w:ascii="Times New Roman" w:hAnsi="Times New Roman"/>
              </w:rPr>
              <w:tab/>
            </w:r>
            <w:proofErr w:type="spellStart"/>
            <w:r w:rsidRPr="006652AC">
              <w:rPr>
                <w:rFonts w:ascii="Times New Roman" w:hAnsi="Times New Roman"/>
              </w:rPr>
              <w:t>процењује</w:t>
            </w:r>
            <w:proofErr w:type="spellEnd"/>
            <w:r w:rsidRPr="006652AC">
              <w:rPr>
                <w:rFonts w:ascii="Times New Roman" w:hAnsi="Times New Roman"/>
              </w:rPr>
              <w:t xml:space="preserve"> </w:t>
            </w:r>
            <w:proofErr w:type="spellStart"/>
            <w:r w:rsidRPr="006652AC">
              <w:rPr>
                <w:rFonts w:ascii="Times New Roman" w:hAnsi="Times New Roman"/>
              </w:rPr>
              <w:t>свој</w:t>
            </w:r>
            <w:proofErr w:type="spellEnd"/>
            <w:r w:rsidRPr="006652AC">
              <w:rPr>
                <w:rFonts w:ascii="Times New Roman" w:hAnsi="Times New Roman"/>
              </w:rPr>
              <w:t xml:space="preserve"> </w:t>
            </w:r>
            <w:proofErr w:type="spellStart"/>
            <w:r w:rsidRPr="006652AC">
              <w:rPr>
                <w:rFonts w:ascii="Times New Roman" w:hAnsi="Times New Roman"/>
              </w:rPr>
              <w:t>рад</w:t>
            </w:r>
            <w:proofErr w:type="spellEnd"/>
            <w:r w:rsidRPr="006652AC">
              <w:rPr>
                <w:rFonts w:ascii="Times New Roman" w:hAnsi="Times New Roman"/>
              </w:rPr>
              <w:t xml:space="preserve"> и </w:t>
            </w:r>
            <w:proofErr w:type="spellStart"/>
            <w:r w:rsidRPr="006652AC">
              <w:rPr>
                <w:rFonts w:ascii="Times New Roman" w:hAnsi="Times New Roman"/>
              </w:rPr>
              <w:t>рад</w:t>
            </w:r>
            <w:proofErr w:type="spellEnd"/>
            <w:r w:rsidRPr="006652AC">
              <w:rPr>
                <w:rFonts w:ascii="Times New Roman" w:hAnsi="Times New Roman"/>
              </w:rPr>
              <w:t xml:space="preserve"> </w:t>
            </w:r>
            <w:proofErr w:type="spellStart"/>
            <w:r w:rsidRPr="006652AC">
              <w:rPr>
                <w:rFonts w:ascii="Times New Roman" w:hAnsi="Times New Roman"/>
              </w:rPr>
              <w:t>других</w:t>
            </w:r>
            <w:proofErr w:type="spellEnd"/>
            <w:r w:rsidRPr="006652AC">
              <w:rPr>
                <w:rFonts w:ascii="Times New Roman" w:hAnsi="Times New Roman"/>
              </w:rPr>
              <w:t xml:space="preserve"> и </w:t>
            </w:r>
            <w:proofErr w:type="spellStart"/>
            <w:r w:rsidRPr="006652AC">
              <w:rPr>
                <w:rFonts w:ascii="Times New Roman" w:hAnsi="Times New Roman"/>
              </w:rPr>
              <w:t>предлаже</w:t>
            </w:r>
            <w:proofErr w:type="spellEnd"/>
            <w:r w:rsidRPr="006652AC">
              <w:rPr>
                <w:rFonts w:ascii="Times New Roman" w:hAnsi="Times New Roman"/>
              </w:rPr>
              <w:t xml:space="preserve"> </w:t>
            </w:r>
            <w:proofErr w:type="spellStart"/>
            <w:r w:rsidRPr="006652AC">
              <w:rPr>
                <w:rFonts w:ascii="Times New Roman" w:hAnsi="Times New Roman"/>
              </w:rPr>
              <w:t>унапређење</w:t>
            </w:r>
            <w:proofErr w:type="spellEnd"/>
            <w:r w:rsidRPr="006652AC">
              <w:rPr>
                <w:rFonts w:ascii="Times New Roman" w:hAnsi="Times New Roman"/>
              </w:rPr>
              <w:t xml:space="preserve"> </w:t>
            </w:r>
            <w:proofErr w:type="spellStart"/>
            <w:r w:rsidRPr="006652AC">
              <w:rPr>
                <w:rFonts w:ascii="Times New Roman" w:hAnsi="Times New Roman"/>
              </w:rPr>
              <w:t>реализованог</w:t>
            </w:r>
            <w:proofErr w:type="spellEnd"/>
            <w:r w:rsidRPr="006652AC">
              <w:rPr>
                <w:rFonts w:ascii="Times New Roman" w:hAnsi="Times New Roman"/>
              </w:rPr>
              <w:t xml:space="preserve"> </w:t>
            </w:r>
            <w:proofErr w:type="spellStart"/>
            <w:r w:rsidRPr="006652AC">
              <w:rPr>
                <w:rFonts w:ascii="Times New Roman" w:hAnsi="Times New Roman"/>
              </w:rPr>
              <w:t>пројекта</w:t>
            </w:r>
            <w:proofErr w:type="spellEnd"/>
            <w:r w:rsidRPr="006652AC">
              <w:rPr>
                <w:rFonts w:ascii="Times New Roman" w:hAnsi="Times New Roman"/>
              </w:rPr>
              <w:t>.</w:t>
            </w:r>
          </w:p>
        </w:tc>
        <w:tc>
          <w:tcPr>
            <w:tcW w:w="2267" w:type="dxa"/>
            <w:tcBorders>
              <w:top w:val="single" w:sz="4" w:space="0" w:color="000000"/>
              <w:left w:val="single" w:sz="4" w:space="0" w:color="000000"/>
              <w:bottom w:val="single" w:sz="4" w:space="0" w:color="000000"/>
              <w:right w:val="single" w:sz="4" w:space="0" w:color="000000"/>
            </w:tcBorders>
            <w:vAlign w:val="center"/>
            <w:hideMark/>
          </w:tcPr>
          <w:p w14:paraId="32A9C0A2" w14:textId="77777777" w:rsidR="002F2B61" w:rsidRPr="006652AC" w:rsidRDefault="002F2B61">
            <w:pPr>
              <w:pStyle w:val="TableParagraph"/>
              <w:spacing w:line="256" w:lineRule="auto"/>
              <w:ind w:left="140" w:right="136" w:hanging="140"/>
              <w:jc w:val="center"/>
              <w:rPr>
                <w:b/>
                <w:sz w:val="24"/>
                <w:szCs w:val="24"/>
              </w:rPr>
            </w:pPr>
            <w:r w:rsidRPr="006652AC">
              <w:rPr>
                <w:b/>
                <w:sz w:val="24"/>
                <w:szCs w:val="24"/>
              </w:rPr>
              <w:t>5.</w:t>
            </w:r>
          </w:p>
          <w:p w14:paraId="354FC63E" w14:textId="77777777" w:rsidR="002F2B61" w:rsidRPr="006652AC" w:rsidRDefault="002F2B61">
            <w:pPr>
              <w:pStyle w:val="TableParagraph"/>
              <w:spacing w:line="256" w:lineRule="auto"/>
              <w:ind w:left="272" w:right="132" w:hanging="140"/>
              <w:jc w:val="center"/>
              <w:rPr>
                <w:b/>
                <w:sz w:val="24"/>
                <w:szCs w:val="24"/>
              </w:rPr>
            </w:pPr>
            <w:proofErr w:type="spellStart"/>
            <w:r w:rsidRPr="006652AC">
              <w:rPr>
                <w:b/>
                <w:sz w:val="24"/>
                <w:szCs w:val="24"/>
              </w:rPr>
              <w:t>Конструкторско</w:t>
            </w:r>
            <w:proofErr w:type="spellEnd"/>
            <w:r w:rsidRPr="006652AC">
              <w:rPr>
                <w:b/>
                <w:sz w:val="24"/>
                <w:szCs w:val="24"/>
              </w:rPr>
              <w:t xml:space="preserve"> </w:t>
            </w:r>
            <w:proofErr w:type="spellStart"/>
            <w:r w:rsidRPr="006652AC">
              <w:rPr>
                <w:b/>
                <w:sz w:val="24"/>
                <w:szCs w:val="24"/>
              </w:rPr>
              <w:t>моделовање</w:t>
            </w:r>
            <w:proofErr w:type="spellEnd"/>
          </w:p>
          <w:p w14:paraId="507505A0" w14:textId="77777777" w:rsidR="002F2B61" w:rsidRPr="006652AC" w:rsidRDefault="002F2B61">
            <w:pPr>
              <w:pStyle w:val="TableParagraph"/>
              <w:spacing w:line="256" w:lineRule="auto"/>
              <w:ind w:left="272" w:right="133" w:hanging="140"/>
              <w:jc w:val="center"/>
              <w:rPr>
                <w:b/>
                <w:sz w:val="24"/>
                <w:szCs w:val="24"/>
              </w:rPr>
            </w:pPr>
            <w:r w:rsidRPr="006652AC">
              <w:rPr>
                <w:b/>
                <w:sz w:val="24"/>
                <w:szCs w:val="24"/>
              </w:rPr>
              <w:t>(18)</w:t>
            </w:r>
          </w:p>
        </w:tc>
        <w:tc>
          <w:tcPr>
            <w:tcW w:w="3118" w:type="dxa"/>
            <w:tcBorders>
              <w:top w:val="single" w:sz="4" w:space="0" w:color="000000"/>
              <w:left w:val="single" w:sz="4" w:space="0" w:color="000000"/>
              <w:bottom w:val="single" w:sz="4" w:space="0" w:color="000000"/>
              <w:right w:val="single" w:sz="4" w:space="0" w:color="000000"/>
            </w:tcBorders>
          </w:tcPr>
          <w:p w14:paraId="3465A172" w14:textId="77777777" w:rsidR="002F2B61" w:rsidRPr="006652AC" w:rsidRDefault="002F2B61">
            <w:pPr>
              <w:spacing w:line="256" w:lineRule="auto"/>
              <w:rPr>
                <w:rFonts w:ascii="Times New Roman" w:hAnsi="Times New Roman"/>
              </w:rPr>
            </w:pPr>
            <w:r w:rsidRPr="006652AC">
              <w:rPr>
                <w:rFonts w:ascii="Times New Roman" w:hAnsi="Times New Roman"/>
              </w:rPr>
              <w:t xml:space="preserve">• </w:t>
            </w:r>
            <w:proofErr w:type="spellStart"/>
            <w:r w:rsidRPr="006652AC">
              <w:rPr>
                <w:rFonts w:ascii="Times New Roman" w:hAnsi="Times New Roman"/>
              </w:rPr>
              <w:t>Моделовање</w:t>
            </w:r>
            <w:proofErr w:type="spellEnd"/>
            <w:r w:rsidRPr="006652AC">
              <w:rPr>
                <w:rFonts w:ascii="Times New Roman" w:hAnsi="Times New Roman"/>
              </w:rPr>
              <w:t xml:space="preserve"> </w:t>
            </w:r>
            <w:proofErr w:type="spellStart"/>
            <w:r w:rsidRPr="006652AC">
              <w:rPr>
                <w:rFonts w:ascii="Times New Roman" w:hAnsi="Times New Roman"/>
              </w:rPr>
              <w:t>електричних</w:t>
            </w:r>
            <w:proofErr w:type="spellEnd"/>
            <w:r w:rsidRPr="006652AC">
              <w:rPr>
                <w:rFonts w:ascii="Times New Roman" w:hAnsi="Times New Roman"/>
              </w:rPr>
              <w:t xml:space="preserve"> </w:t>
            </w:r>
            <w:proofErr w:type="spellStart"/>
            <w:r w:rsidRPr="006652AC">
              <w:rPr>
                <w:rFonts w:ascii="Times New Roman" w:hAnsi="Times New Roman"/>
              </w:rPr>
              <w:t>машина</w:t>
            </w:r>
            <w:proofErr w:type="spellEnd"/>
            <w:r w:rsidRPr="006652AC">
              <w:rPr>
                <w:rFonts w:ascii="Times New Roman" w:hAnsi="Times New Roman"/>
              </w:rPr>
              <w:t xml:space="preserve"> и </w:t>
            </w:r>
            <w:proofErr w:type="spellStart"/>
            <w:r w:rsidRPr="006652AC">
              <w:rPr>
                <w:rFonts w:ascii="Times New Roman" w:hAnsi="Times New Roman"/>
              </w:rPr>
              <w:t>уређаја</w:t>
            </w:r>
            <w:proofErr w:type="spellEnd"/>
            <w:r w:rsidRPr="006652AC">
              <w:rPr>
                <w:rFonts w:ascii="Times New Roman" w:hAnsi="Times New Roman"/>
              </w:rPr>
              <w:t>.</w:t>
            </w:r>
          </w:p>
          <w:p w14:paraId="39EF4F7B" w14:textId="77777777" w:rsidR="002F2B61" w:rsidRPr="006652AC" w:rsidRDefault="002F2B61">
            <w:pPr>
              <w:spacing w:line="256" w:lineRule="auto"/>
              <w:rPr>
                <w:rFonts w:ascii="Times New Roman" w:hAnsi="Times New Roman"/>
              </w:rPr>
            </w:pPr>
            <w:r w:rsidRPr="006652AC">
              <w:rPr>
                <w:rFonts w:ascii="Times New Roman" w:hAnsi="Times New Roman"/>
              </w:rPr>
              <w:t xml:space="preserve">• </w:t>
            </w:r>
            <w:proofErr w:type="spellStart"/>
            <w:r w:rsidRPr="006652AC">
              <w:rPr>
                <w:rFonts w:ascii="Times New Roman" w:hAnsi="Times New Roman"/>
              </w:rPr>
              <w:t>Огледи</w:t>
            </w:r>
            <w:proofErr w:type="spellEnd"/>
            <w:r w:rsidRPr="006652AC">
              <w:rPr>
                <w:rFonts w:ascii="Times New Roman" w:hAnsi="Times New Roman"/>
              </w:rPr>
              <w:t xml:space="preserve"> </w:t>
            </w:r>
            <w:proofErr w:type="spellStart"/>
            <w:r w:rsidRPr="006652AC">
              <w:rPr>
                <w:rFonts w:ascii="Times New Roman" w:hAnsi="Times New Roman"/>
              </w:rPr>
              <w:t>са</w:t>
            </w:r>
            <w:proofErr w:type="spellEnd"/>
            <w:r w:rsidRPr="006652AC">
              <w:rPr>
                <w:rFonts w:ascii="Times New Roman" w:hAnsi="Times New Roman"/>
              </w:rPr>
              <w:t xml:space="preserve"> </w:t>
            </w:r>
            <w:proofErr w:type="spellStart"/>
            <w:r w:rsidRPr="006652AC">
              <w:rPr>
                <w:rFonts w:ascii="Times New Roman" w:hAnsi="Times New Roman"/>
              </w:rPr>
              <w:t>електропанелима</w:t>
            </w:r>
            <w:proofErr w:type="spellEnd"/>
            <w:r w:rsidRPr="006652AC">
              <w:rPr>
                <w:rFonts w:ascii="Times New Roman" w:hAnsi="Times New Roman"/>
              </w:rPr>
              <w:t>.</w:t>
            </w:r>
          </w:p>
          <w:p w14:paraId="2CC8FCF3" w14:textId="77777777" w:rsidR="002F2B61" w:rsidRPr="006652AC" w:rsidRDefault="002F2B61">
            <w:pPr>
              <w:spacing w:line="256" w:lineRule="auto"/>
              <w:rPr>
                <w:rFonts w:ascii="Times New Roman" w:hAnsi="Times New Roman"/>
              </w:rPr>
            </w:pPr>
            <w:r w:rsidRPr="006652AC">
              <w:rPr>
                <w:rFonts w:ascii="Times New Roman" w:hAnsi="Times New Roman"/>
              </w:rPr>
              <w:t xml:space="preserve">• </w:t>
            </w:r>
            <w:proofErr w:type="spellStart"/>
            <w:r w:rsidRPr="006652AC">
              <w:rPr>
                <w:rFonts w:ascii="Times New Roman" w:hAnsi="Times New Roman"/>
              </w:rPr>
              <w:t>Коришћење</w:t>
            </w:r>
            <w:proofErr w:type="spellEnd"/>
            <w:r w:rsidRPr="006652AC">
              <w:rPr>
                <w:rFonts w:ascii="Times New Roman" w:hAnsi="Times New Roman"/>
              </w:rPr>
              <w:t xml:space="preserve"> </w:t>
            </w:r>
            <w:proofErr w:type="spellStart"/>
            <w:r w:rsidRPr="006652AC">
              <w:rPr>
                <w:rFonts w:ascii="Times New Roman" w:hAnsi="Times New Roman"/>
              </w:rPr>
              <w:t>интерфејса</w:t>
            </w:r>
            <w:proofErr w:type="spellEnd"/>
            <w:r w:rsidRPr="006652AC">
              <w:rPr>
                <w:rFonts w:ascii="Times New Roman" w:hAnsi="Times New Roman"/>
              </w:rPr>
              <w:t xml:space="preserve"> </w:t>
            </w:r>
            <w:proofErr w:type="spellStart"/>
            <w:r w:rsidRPr="006652AC">
              <w:rPr>
                <w:rFonts w:ascii="Times New Roman" w:hAnsi="Times New Roman"/>
              </w:rPr>
              <w:t>за</w:t>
            </w:r>
            <w:proofErr w:type="spellEnd"/>
            <w:r w:rsidRPr="006652AC">
              <w:rPr>
                <w:rFonts w:ascii="Times New Roman" w:hAnsi="Times New Roman"/>
              </w:rPr>
              <w:t xml:space="preserve"> </w:t>
            </w:r>
            <w:proofErr w:type="spellStart"/>
            <w:r w:rsidRPr="006652AC">
              <w:rPr>
                <w:rFonts w:ascii="Times New Roman" w:hAnsi="Times New Roman"/>
              </w:rPr>
              <w:t>управљање</w:t>
            </w:r>
            <w:proofErr w:type="spellEnd"/>
            <w:r w:rsidRPr="006652AC">
              <w:rPr>
                <w:rFonts w:ascii="Times New Roman" w:hAnsi="Times New Roman"/>
              </w:rPr>
              <w:t xml:space="preserve"> </w:t>
            </w:r>
            <w:proofErr w:type="spellStart"/>
            <w:r w:rsidRPr="006652AC">
              <w:rPr>
                <w:rFonts w:ascii="Times New Roman" w:hAnsi="Times New Roman"/>
              </w:rPr>
              <w:t>помоћу</w:t>
            </w:r>
            <w:proofErr w:type="spellEnd"/>
            <w:r w:rsidRPr="006652AC">
              <w:rPr>
                <w:rFonts w:ascii="Times New Roman" w:hAnsi="Times New Roman"/>
              </w:rPr>
              <w:t xml:space="preserve"> </w:t>
            </w:r>
            <w:proofErr w:type="spellStart"/>
            <w:r w:rsidRPr="006652AC">
              <w:rPr>
                <w:rFonts w:ascii="Times New Roman" w:hAnsi="Times New Roman"/>
              </w:rPr>
              <w:t>рачунара</w:t>
            </w:r>
            <w:proofErr w:type="spellEnd"/>
            <w:r w:rsidRPr="006652AC">
              <w:rPr>
                <w:rFonts w:ascii="Times New Roman" w:hAnsi="Times New Roman"/>
              </w:rPr>
              <w:t>.</w:t>
            </w:r>
          </w:p>
          <w:p w14:paraId="359CB2E5" w14:textId="77777777" w:rsidR="002F2B61" w:rsidRPr="006652AC" w:rsidRDefault="002F2B61">
            <w:pPr>
              <w:spacing w:line="256" w:lineRule="auto"/>
              <w:rPr>
                <w:rFonts w:ascii="Times New Roman" w:hAnsi="Times New Roman"/>
              </w:rPr>
            </w:pPr>
            <w:r w:rsidRPr="006652AC">
              <w:rPr>
                <w:rFonts w:ascii="Times New Roman" w:hAnsi="Times New Roman"/>
              </w:rPr>
              <w:t xml:space="preserve">• </w:t>
            </w:r>
            <w:proofErr w:type="spellStart"/>
            <w:r w:rsidRPr="006652AC">
              <w:rPr>
                <w:rFonts w:ascii="Times New Roman" w:hAnsi="Times New Roman"/>
              </w:rPr>
              <w:t>Израда</w:t>
            </w:r>
            <w:proofErr w:type="spellEnd"/>
            <w:r w:rsidRPr="006652AC">
              <w:rPr>
                <w:rFonts w:ascii="Times New Roman" w:hAnsi="Times New Roman"/>
              </w:rPr>
              <w:t xml:space="preserve"> и </w:t>
            </w:r>
            <w:proofErr w:type="spellStart"/>
            <w:r w:rsidRPr="006652AC">
              <w:rPr>
                <w:rFonts w:ascii="Times New Roman" w:hAnsi="Times New Roman"/>
              </w:rPr>
              <w:t>коришћење</w:t>
            </w:r>
            <w:proofErr w:type="spellEnd"/>
            <w:r w:rsidRPr="006652AC">
              <w:rPr>
                <w:rFonts w:ascii="Times New Roman" w:hAnsi="Times New Roman"/>
              </w:rPr>
              <w:t xml:space="preserve"> </w:t>
            </w:r>
            <w:proofErr w:type="spellStart"/>
            <w:r w:rsidRPr="006652AC">
              <w:rPr>
                <w:rFonts w:ascii="Times New Roman" w:hAnsi="Times New Roman"/>
              </w:rPr>
              <w:t>једноставног</w:t>
            </w:r>
            <w:proofErr w:type="spellEnd"/>
            <w:r w:rsidRPr="006652AC">
              <w:rPr>
                <w:rFonts w:ascii="Times New Roman" w:hAnsi="Times New Roman"/>
              </w:rPr>
              <w:t xml:space="preserve"> </w:t>
            </w:r>
            <w:proofErr w:type="spellStart"/>
            <w:r w:rsidRPr="006652AC">
              <w:rPr>
                <w:rFonts w:ascii="Times New Roman" w:hAnsi="Times New Roman"/>
              </w:rPr>
              <w:t>школског</w:t>
            </w:r>
            <w:proofErr w:type="spellEnd"/>
            <w:r w:rsidRPr="006652AC">
              <w:rPr>
                <w:rFonts w:ascii="Times New Roman" w:hAnsi="Times New Roman"/>
              </w:rPr>
              <w:t xml:space="preserve"> </w:t>
            </w:r>
            <w:proofErr w:type="spellStart"/>
            <w:r w:rsidRPr="006652AC">
              <w:rPr>
                <w:rFonts w:ascii="Times New Roman" w:hAnsi="Times New Roman"/>
              </w:rPr>
              <w:t>робота</w:t>
            </w:r>
            <w:proofErr w:type="spellEnd"/>
            <w:r w:rsidRPr="006652AC">
              <w:rPr>
                <w:rFonts w:ascii="Times New Roman" w:hAnsi="Times New Roman"/>
              </w:rPr>
              <w:t xml:space="preserve"> </w:t>
            </w:r>
            <w:proofErr w:type="spellStart"/>
            <w:r w:rsidRPr="006652AC">
              <w:rPr>
                <w:rFonts w:ascii="Times New Roman" w:hAnsi="Times New Roman"/>
              </w:rPr>
              <w:t>управљаним</w:t>
            </w:r>
            <w:proofErr w:type="spellEnd"/>
            <w:r w:rsidRPr="006652AC">
              <w:rPr>
                <w:rFonts w:ascii="Times New Roman" w:hAnsi="Times New Roman"/>
              </w:rPr>
              <w:t xml:space="preserve"> </w:t>
            </w:r>
            <w:proofErr w:type="spellStart"/>
            <w:r w:rsidRPr="006652AC">
              <w:rPr>
                <w:rFonts w:ascii="Times New Roman" w:hAnsi="Times New Roman"/>
              </w:rPr>
              <w:t>вештачком</w:t>
            </w:r>
            <w:proofErr w:type="spellEnd"/>
            <w:r w:rsidRPr="006652AC">
              <w:rPr>
                <w:rFonts w:ascii="Times New Roman" w:hAnsi="Times New Roman"/>
              </w:rPr>
              <w:t xml:space="preserve"> </w:t>
            </w:r>
            <w:proofErr w:type="spellStart"/>
            <w:r w:rsidRPr="006652AC">
              <w:rPr>
                <w:rFonts w:ascii="Times New Roman" w:hAnsi="Times New Roman"/>
              </w:rPr>
              <w:t>интелигенцијом</w:t>
            </w:r>
            <w:proofErr w:type="spellEnd"/>
            <w:r w:rsidRPr="006652AC">
              <w:rPr>
                <w:rFonts w:ascii="Times New Roman" w:hAnsi="Times New Roman"/>
              </w:rPr>
              <w:t xml:space="preserve"> </w:t>
            </w:r>
          </w:p>
          <w:p w14:paraId="5787D302" w14:textId="77777777" w:rsidR="002F2B61" w:rsidRPr="006652AC" w:rsidRDefault="002F2B61">
            <w:pPr>
              <w:spacing w:line="256" w:lineRule="auto"/>
              <w:rPr>
                <w:rFonts w:ascii="Times New Roman" w:hAnsi="Times New Roman"/>
              </w:rPr>
            </w:pPr>
          </w:p>
          <w:p w14:paraId="10B6C913" w14:textId="77777777" w:rsidR="002F2B61" w:rsidRPr="006652AC" w:rsidRDefault="002F2B61">
            <w:pPr>
              <w:spacing w:line="256" w:lineRule="auto"/>
              <w:rPr>
                <w:rFonts w:ascii="Times New Roman" w:hAnsi="Times New Roman"/>
              </w:rPr>
            </w:pPr>
          </w:p>
          <w:p w14:paraId="4F4C8D1B" w14:textId="77777777" w:rsidR="002F2B61" w:rsidRPr="006652AC" w:rsidRDefault="002F2B61">
            <w:pPr>
              <w:spacing w:line="256" w:lineRule="auto"/>
              <w:rPr>
                <w:rFonts w:ascii="Times New Roman" w:hAnsi="Times New Roman"/>
              </w:rPr>
            </w:pPr>
          </w:p>
          <w:p w14:paraId="46CE2F48" w14:textId="77777777" w:rsidR="002F2B61" w:rsidRPr="006652AC" w:rsidRDefault="002F2B61">
            <w:pPr>
              <w:spacing w:line="256" w:lineRule="auto"/>
              <w:rPr>
                <w:rFonts w:ascii="Times New Roman" w:hAnsi="Times New Roman"/>
              </w:rPr>
            </w:pPr>
          </w:p>
          <w:p w14:paraId="6EF8BB43" w14:textId="77777777" w:rsidR="002F2B61" w:rsidRPr="006652AC" w:rsidRDefault="002F2B61">
            <w:pPr>
              <w:spacing w:line="256" w:lineRule="auto"/>
              <w:rPr>
                <w:rFonts w:ascii="Times New Roman" w:hAnsi="Times New Roman"/>
              </w:rPr>
            </w:pPr>
          </w:p>
          <w:p w14:paraId="5734FEF0" w14:textId="77777777" w:rsidR="002F2B61" w:rsidRPr="006652AC" w:rsidRDefault="002F2B61">
            <w:pPr>
              <w:spacing w:line="256" w:lineRule="auto"/>
              <w:rPr>
                <w:rFonts w:ascii="Times New Roman" w:hAnsi="Times New Roman"/>
              </w:rPr>
            </w:pPr>
            <w:r w:rsidRPr="006652AC">
              <w:rPr>
                <w:rFonts w:ascii="Times New Roman" w:hAnsi="Times New Roman"/>
              </w:rPr>
              <w:t xml:space="preserve">• </w:t>
            </w:r>
            <w:proofErr w:type="spellStart"/>
            <w:r w:rsidRPr="006652AC">
              <w:rPr>
                <w:rFonts w:ascii="Times New Roman" w:hAnsi="Times New Roman"/>
              </w:rPr>
              <w:t>Рад</w:t>
            </w:r>
            <w:proofErr w:type="spellEnd"/>
            <w:r w:rsidRPr="006652AC">
              <w:rPr>
                <w:rFonts w:ascii="Times New Roman" w:hAnsi="Times New Roman"/>
              </w:rPr>
              <w:t xml:space="preserve"> </w:t>
            </w:r>
            <w:proofErr w:type="spellStart"/>
            <w:r w:rsidRPr="006652AC">
              <w:rPr>
                <w:rFonts w:ascii="Times New Roman" w:hAnsi="Times New Roman"/>
              </w:rPr>
              <w:t>на</w:t>
            </w:r>
            <w:proofErr w:type="spellEnd"/>
            <w:r w:rsidRPr="006652AC">
              <w:rPr>
                <w:rFonts w:ascii="Times New Roman" w:hAnsi="Times New Roman"/>
              </w:rPr>
              <w:t xml:space="preserve"> </w:t>
            </w:r>
            <w:proofErr w:type="spellStart"/>
            <w:r w:rsidRPr="006652AC">
              <w:rPr>
                <w:rFonts w:ascii="Times New Roman" w:hAnsi="Times New Roman"/>
              </w:rPr>
              <w:t>пројекту</w:t>
            </w:r>
            <w:proofErr w:type="spellEnd"/>
            <w:r w:rsidRPr="006652AC">
              <w:rPr>
                <w:rFonts w:ascii="Times New Roman" w:hAnsi="Times New Roman"/>
              </w:rPr>
              <w:t>:</w:t>
            </w:r>
          </w:p>
          <w:p w14:paraId="272511EF" w14:textId="77777777" w:rsidR="002F2B61" w:rsidRPr="006652AC" w:rsidRDefault="002F2B61" w:rsidP="00E774ED">
            <w:pPr>
              <w:numPr>
                <w:ilvl w:val="0"/>
                <w:numId w:val="41"/>
              </w:numPr>
              <w:autoSpaceDN w:val="0"/>
              <w:spacing w:line="276" w:lineRule="auto"/>
              <w:rPr>
                <w:rFonts w:ascii="Times New Roman" w:hAnsi="Times New Roman"/>
              </w:rPr>
            </w:pPr>
            <w:proofErr w:type="spellStart"/>
            <w:r w:rsidRPr="006652AC">
              <w:rPr>
                <w:rFonts w:ascii="Times New Roman" w:hAnsi="Times New Roman"/>
              </w:rPr>
              <w:t>израда</w:t>
            </w:r>
            <w:proofErr w:type="spellEnd"/>
            <w:r w:rsidRPr="006652AC">
              <w:rPr>
                <w:rFonts w:ascii="Times New Roman" w:hAnsi="Times New Roman"/>
              </w:rPr>
              <w:t xml:space="preserve"> </w:t>
            </w:r>
            <w:proofErr w:type="spellStart"/>
            <w:r w:rsidRPr="006652AC">
              <w:rPr>
                <w:rFonts w:ascii="Times New Roman" w:hAnsi="Times New Roman"/>
              </w:rPr>
              <w:t>производа</w:t>
            </w:r>
            <w:proofErr w:type="spellEnd"/>
            <w:r w:rsidRPr="006652AC">
              <w:rPr>
                <w:rFonts w:ascii="Times New Roman" w:hAnsi="Times New Roman"/>
              </w:rPr>
              <w:t>/</w:t>
            </w:r>
            <w:proofErr w:type="spellStart"/>
            <w:r w:rsidRPr="006652AC">
              <w:rPr>
                <w:rFonts w:ascii="Times New Roman" w:hAnsi="Times New Roman"/>
              </w:rPr>
              <w:t>модела</w:t>
            </w:r>
            <w:proofErr w:type="spellEnd"/>
          </w:p>
          <w:p w14:paraId="542DC202" w14:textId="77777777" w:rsidR="002F2B61" w:rsidRPr="006652AC" w:rsidRDefault="002F2B61" w:rsidP="00E774ED">
            <w:pPr>
              <w:numPr>
                <w:ilvl w:val="0"/>
                <w:numId w:val="41"/>
              </w:numPr>
              <w:autoSpaceDN w:val="0"/>
              <w:spacing w:line="276" w:lineRule="auto"/>
              <w:rPr>
                <w:rFonts w:ascii="Times New Roman" w:hAnsi="Times New Roman"/>
              </w:rPr>
            </w:pPr>
            <w:proofErr w:type="spellStart"/>
            <w:r w:rsidRPr="006652AC">
              <w:rPr>
                <w:rFonts w:ascii="Times New Roman" w:hAnsi="Times New Roman"/>
              </w:rPr>
              <w:t>управљање</w:t>
            </w:r>
            <w:proofErr w:type="spellEnd"/>
            <w:r w:rsidRPr="006652AC">
              <w:rPr>
                <w:rFonts w:ascii="Times New Roman" w:hAnsi="Times New Roman"/>
              </w:rPr>
              <w:t xml:space="preserve"> </w:t>
            </w:r>
            <w:proofErr w:type="spellStart"/>
            <w:r w:rsidRPr="006652AC">
              <w:rPr>
                <w:rFonts w:ascii="Times New Roman" w:hAnsi="Times New Roman"/>
              </w:rPr>
              <w:t>моделом</w:t>
            </w:r>
            <w:proofErr w:type="spellEnd"/>
          </w:p>
          <w:p w14:paraId="7A78ABCD" w14:textId="77777777" w:rsidR="002F2B61" w:rsidRPr="006652AC" w:rsidRDefault="002F2B61" w:rsidP="00E774ED">
            <w:pPr>
              <w:numPr>
                <w:ilvl w:val="0"/>
                <w:numId w:val="41"/>
              </w:numPr>
              <w:autoSpaceDN w:val="0"/>
              <w:spacing w:line="276" w:lineRule="auto"/>
              <w:rPr>
                <w:rFonts w:ascii="Times New Roman" w:hAnsi="Times New Roman"/>
              </w:rPr>
            </w:pPr>
            <w:proofErr w:type="spellStart"/>
            <w:r w:rsidRPr="006652AC">
              <w:rPr>
                <w:rFonts w:ascii="Times New Roman" w:hAnsi="Times New Roman"/>
              </w:rPr>
              <w:t>представљање</w:t>
            </w:r>
            <w:proofErr w:type="spellEnd"/>
            <w:r w:rsidRPr="006652AC">
              <w:rPr>
                <w:rFonts w:ascii="Times New Roman" w:hAnsi="Times New Roman"/>
              </w:rPr>
              <w:t xml:space="preserve"> </w:t>
            </w:r>
            <w:proofErr w:type="spellStart"/>
            <w:r w:rsidRPr="006652AC">
              <w:rPr>
                <w:rFonts w:ascii="Times New Roman" w:hAnsi="Times New Roman"/>
              </w:rPr>
              <w:t>производа</w:t>
            </w:r>
            <w:proofErr w:type="spellEnd"/>
            <w:r w:rsidRPr="006652AC">
              <w:rPr>
                <w:rFonts w:ascii="Times New Roman" w:hAnsi="Times New Roman"/>
              </w:rPr>
              <w:t>/</w:t>
            </w:r>
            <w:proofErr w:type="spellStart"/>
            <w:r w:rsidRPr="006652AC">
              <w:rPr>
                <w:rFonts w:ascii="Times New Roman" w:hAnsi="Times New Roman"/>
              </w:rPr>
              <w:t>модела</w:t>
            </w:r>
            <w:proofErr w:type="spellEnd"/>
            <w:r w:rsidRPr="006652AC">
              <w:rPr>
                <w:rFonts w:ascii="Times New Roman" w:hAnsi="Times New Roman"/>
              </w:rPr>
              <w:t>.</w:t>
            </w:r>
          </w:p>
          <w:p w14:paraId="0263D8F4" w14:textId="77777777" w:rsidR="002F2B61" w:rsidRPr="006652AC" w:rsidRDefault="002F2B61">
            <w:pPr>
              <w:pStyle w:val="TableParagraph"/>
              <w:spacing w:line="256" w:lineRule="auto"/>
              <w:ind w:left="450" w:right="70"/>
              <w:rPr>
                <w:sz w:val="24"/>
                <w:szCs w:val="24"/>
              </w:rPr>
            </w:pPr>
          </w:p>
        </w:tc>
        <w:tc>
          <w:tcPr>
            <w:tcW w:w="6250" w:type="dxa"/>
            <w:tcBorders>
              <w:top w:val="single" w:sz="4" w:space="0" w:color="000000"/>
              <w:left w:val="single" w:sz="4" w:space="0" w:color="000000"/>
              <w:bottom w:val="single" w:sz="4" w:space="0" w:color="000000"/>
              <w:right w:val="single" w:sz="4" w:space="0" w:color="000000"/>
            </w:tcBorders>
            <w:vAlign w:val="center"/>
          </w:tcPr>
          <w:p w14:paraId="4B86B752" w14:textId="77777777" w:rsidR="002F2B61" w:rsidRPr="006652AC" w:rsidRDefault="002F2B61">
            <w:pPr>
              <w:spacing w:line="256" w:lineRule="auto"/>
              <w:ind w:right="141"/>
              <w:rPr>
                <w:rFonts w:ascii="Times New Roman" w:hAnsi="Times New Roman"/>
                <w:lang w:val="sr-Cyrl-CS"/>
              </w:rPr>
            </w:pPr>
            <w:r w:rsidRPr="006652AC">
              <w:rPr>
                <w:rFonts w:ascii="Times New Roman" w:hAnsi="Times New Roman"/>
                <w:lang w:val="sr-Cyrl-CS"/>
              </w:rPr>
              <w:t>• Оспособљен да самостално проналази информације потребне за израду мини пројекта користећи ИКТ-е.</w:t>
            </w:r>
          </w:p>
          <w:p w14:paraId="0A33A4DA" w14:textId="77777777" w:rsidR="002F2B61" w:rsidRPr="006652AC" w:rsidRDefault="002F2B61">
            <w:pPr>
              <w:spacing w:line="256" w:lineRule="auto"/>
              <w:ind w:right="141"/>
              <w:rPr>
                <w:rFonts w:ascii="Times New Roman" w:hAnsi="Times New Roman"/>
                <w:lang w:val="sr-Cyrl-CS"/>
              </w:rPr>
            </w:pPr>
          </w:p>
          <w:p w14:paraId="7A48046D" w14:textId="77777777" w:rsidR="002F2B61" w:rsidRPr="006652AC" w:rsidRDefault="002F2B61">
            <w:pPr>
              <w:spacing w:line="256" w:lineRule="auto"/>
              <w:ind w:right="141"/>
              <w:rPr>
                <w:rFonts w:ascii="Times New Roman" w:hAnsi="Times New Roman"/>
                <w:lang w:val="sr-Cyrl-CS"/>
              </w:rPr>
            </w:pPr>
            <w:r w:rsidRPr="006652AC">
              <w:rPr>
                <w:rFonts w:ascii="Times New Roman" w:hAnsi="Times New Roman"/>
                <w:lang w:val="sr-Cyrl-CS"/>
              </w:rPr>
              <w:t>• Оспособљен да самостално/ тимски дефинише задатак у оквиру мини пројекта и представи алгоритам израде производа од идеје до реализације.</w:t>
            </w:r>
          </w:p>
          <w:p w14:paraId="37DEC382" w14:textId="77777777" w:rsidR="002F2B61" w:rsidRPr="006652AC" w:rsidRDefault="002F2B61">
            <w:pPr>
              <w:spacing w:line="256" w:lineRule="auto"/>
              <w:ind w:right="141"/>
              <w:rPr>
                <w:rFonts w:ascii="Times New Roman" w:hAnsi="Times New Roman"/>
                <w:lang w:val="sr-Cyrl-CS"/>
              </w:rPr>
            </w:pPr>
          </w:p>
          <w:p w14:paraId="77FF1A14" w14:textId="77777777" w:rsidR="002F2B61" w:rsidRPr="006652AC" w:rsidRDefault="002F2B61">
            <w:pPr>
              <w:spacing w:line="256" w:lineRule="auto"/>
              <w:ind w:right="141"/>
              <w:rPr>
                <w:rFonts w:ascii="Times New Roman" w:hAnsi="Times New Roman"/>
                <w:lang w:val="sr-Cyrl-CS"/>
              </w:rPr>
            </w:pPr>
            <w:r w:rsidRPr="006652AC">
              <w:rPr>
                <w:rFonts w:ascii="Times New Roman" w:hAnsi="Times New Roman"/>
                <w:lang w:val="sr-Cyrl-CS"/>
              </w:rPr>
              <w:t>• Оспособљен да самостално или у групи, у оквиру мини пројекта, креира планску документацију користећи рачунарске апликације.</w:t>
            </w:r>
          </w:p>
          <w:p w14:paraId="109878E4" w14:textId="77777777" w:rsidR="002F2B61" w:rsidRPr="006652AC" w:rsidRDefault="002F2B61">
            <w:pPr>
              <w:spacing w:line="256" w:lineRule="auto"/>
              <w:ind w:right="141"/>
              <w:rPr>
                <w:rFonts w:ascii="Times New Roman" w:hAnsi="Times New Roman"/>
                <w:lang w:val="sr-Cyrl-CS"/>
              </w:rPr>
            </w:pPr>
          </w:p>
          <w:p w14:paraId="44626D9D" w14:textId="77777777" w:rsidR="002F2B61" w:rsidRPr="006652AC" w:rsidRDefault="002F2B61">
            <w:pPr>
              <w:spacing w:line="256" w:lineRule="auto"/>
              <w:rPr>
                <w:rFonts w:ascii="Times New Roman" w:hAnsi="Times New Roman"/>
              </w:rPr>
            </w:pPr>
            <w:r w:rsidRPr="006652AC">
              <w:rPr>
                <w:rFonts w:ascii="Times New Roman" w:hAnsi="Times New Roman"/>
                <w:lang w:val="sr-Cyrl-CS"/>
              </w:rPr>
              <w:t xml:space="preserve">• Оспособљен да самостално или у оквиру групе практично израђује изабрани модел, састави струјно коло, састави и управља једноставним школским роботом </w:t>
            </w:r>
            <w:proofErr w:type="spellStart"/>
            <w:r w:rsidRPr="006652AC">
              <w:rPr>
                <w:rFonts w:ascii="Times New Roman" w:hAnsi="Times New Roman"/>
              </w:rPr>
              <w:t>управљаним</w:t>
            </w:r>
            <w:proofErr w:type="spellEnd"/>
            <w:r w:rsidRPr="006652AC">
              <w:rPr>
                <w:rFonts w:ascii="Times New Roman" w:hAnsi="Times New Roman"/>
              </w:rPr>
              <w:t xml:space="preserve"> </w:t>
            </w:r>
            <w:proofErr w:type="spellStart"/>
            <w:r w:rsidRPr="006652AC">
              <w:rPr>
                <w:rFonts w:ascii="Times New Roman" w:hAnsi="Times New Roman"/>
              </w:rPr>
              <w:t>вештачком</w:t>
            </w:r>
            <w:proofErr w:type="spellEnd"/>
            <w:r w:rsidRPr="006652AC">
              <w:rPr>
                <w:rFonts w:ascii="Times New Roman" w:hAnsi="Times New Roman"/>
              </w:rPr>
              <w:t xml:space="preserve"> </w:t>
            </w:r>
            <w:proofErr w:type="spellStart"/>
            <w:r w:rsidRPr="006652AC">
              <w:rPr>
                <w:rFonts w:ascii="Times New Roman" w:hAnsi="Times New Roman"/>
              </w:rPr>
              <w:t>интелигенцијом</w:t>
            </w:r>
            <w:proofErr w:type="spellEnd"/>
            <w:r w:rsidRPr="006652AC">
              <w:rPr>
                <w:rFonts w:ascii="Times New Roman" w:hAnsi="Times New Roman"/>
              </w:rPr>
              <w:t xml:space="preserve">, </w:t>
            </w:r>
            <w:proofErr w:type="spellStart"/>
            <w:r w:rsidRPr="006652AC">
              <w:rPr>
                <w:rFonts w:ascii="Times New Roman" w:hAnsi="Times New Roman"/>
              </w:rPr>
              <w:t>или</w:t>
            </w:r>
            <w:proofErr w:type="spellEnd"/>
            <w:r w:rsidRPr="006652AC">
              <w:rPr>
                <w:rFonts w:ascii="Times New Roman" w:hAnsi="Times New Roman"/>
              </w:rPr>
              <w:t xml:space="preserve"> </w:t>
            </w:r>
            <w:proofErr w:type="spellStart"/>
            <w:r w:rsidRPr="006652AC">
              <w:rPr>
                <w:rFonts w:ascii="Times New Roman" w:hAnsi="Times New Roman"/>
              </w:rPr>
              <w:t>да</w:t>
            </w:r>
            <w:proofErr w:type="spellEnd"/>
            <w:r w:rsidRPr="006652AC">
              <w:rPr>
                <w:rFonts w:ascii="Times New Roman" w:hAnsi="Times New Roman"/>
              </w:rPr>
              <w:t xml:space="preserve"> </w:t>
            </w:r>
            <w:proofErr w:type="spellStart"/>
            <w:r w:rsidRPr="006652AC">
              <w:rPr>
                <w:rFonts w:ascii="Times New Roman" w:hAnsi="Times New Roman"/>
              </w:rPr>
              <w:t>симулира</w:t>
            </w:r>
            <w:proofErr w:type="spellEnd"/>
            <w:r w:rsidRPr="006652AC">
              <w:rPr>
                <w:rFonts w:ascii="Times New Roman" w:hAnsi="Times New Roman"/>
              </w:rPr>
              <w:t xml:space="preserve"> </w:t>
            </w:r>
            <w:proofErr w:type="spellStart"/>
            <w:r w:rsidRPr="006652AC">
              <w:rPr>
                <w:rFonts w:ascii="Times New Roman" w:hAnsi="Times New Roman"/>
              </w:rPr>
              <w:t>рад</w:t>
            </w:r>
            <w:proofErr w:type="spellEnd"/>
            <w:r w:rsidRPr="006652AC">
              <w:rPr>
                <w:rFonts w:ascii="Times New Roman" w:hAnsi="Times New Roman"/>
              </w:rPr>
              <w:t xml:space="preserve"> </w:t>
            </w:r>
            <w:proofErr w:type="spellStart"/>
            <w:r w:rsidRPr="006652AC">
              <w:rPr>
                <w:rFonts w:ascii="Times New Roman" w:hAnsi="Times New Roman"/>
              </w:rPr>
              <w:t>таквог</w:t>
            </w:r>
            <w:proofErr w:type="spellEnd"/>
            <w:r w:rsidRPr="006652AC">
              <w:rPr>
                <w:rFonts w:ascii="Times New Roman" w:hAnsi="Times New Roman"/>
              </w:rPr>
              <w:t xml:space="preserve"> </w:t>
            </w:r>
            <w:proofErr w:type="spellStart"/>
            <w:r w:rsidRPr="006652AC">
              <w:rPr>
                <w:rFonts w:ascii="Times New Roman" w:hAnsi="Times New Roman"/>
              </w:rPr>
              <w:t>робота</w:t>
            </w:r>
            <w:proofErr w:type="spellEnd"/>
            <w:r w:rsidRPr="006652AC">
              <w:rPr>
                <w:rFonts w:ascii="Times New Roman" w:hAnsi="Times New Roman"/>
              </w:rPr>
              <w:t xml:space="preserve"> </w:t>
            </w:r>
            <w:proofErr w:type="spellStart"/>
            <w:r w:rsidRPr="006652AC">
              <w:rPr>
                <w:rFonts w:ascii="Times New Roman" w:hAnsi="Times New Roman"/>
              </w:rPr>
              <w:t>путем</w:t>
            </w:r>
            <w:proofErr w:type="spellEnd"/>
            <w:r w:rsidRPr="006652AC">
              <w:rPr>
                <w:rFonts w:ascii="Times New Roman" w:hAnsi="Times New Roman"/>
              </w:rPr>
              <w:t xml:space="preserve"> </w:t>
            </w:r>
            <w:proofErr w:type="spellStart"/>
            <w:r w:rsidRPr="006652AC">
              <w:rPr>
                <w:rFonts w:ascii="Times New Roman" w:hAnsi="Times New Roman"/>
              </w:rPr>
              <w:t>одговарајућег</w:t>
            </w:r>
            <w:proofErr w:type="spellEnd"/>
            <w:r w:rsidRPr="006652AC">
              <w:rPr>
                <w:rFonts w:ascii="Times New Roman" w:hAnsi="Times New Roman"/>
              </w:rPr>
              <w:t xml:space="preserve"> </w:t>
            </w:r>
            <w:proofErr w:type="spellStart"/>
            <w:r w:rsidRPr="006652AC">
              <w:rPr>
                <w:rFonts w:ascii="Times New Roman" w:hAnsi="Times New Roman"/>
              </w:rPr>
              <w:t>софтвера</w:t>
            </w:r>
            <w:proofErr w:type="spellEnd"/>
            <w:r w:rsidRPr="006652AC">
              <w:rPr>
                <w:rFonts w:ascii="Times New Roman" w:hAnsi="Times New Roman"/>
              </w:rPr>
              <w:t>.</w:t>
            </w:r>
          </w:p>
          <w:p w14:paraId="0F13EF03" w14:textId="77777777" w:rsidR="002F2B61" w:rsidRPr="006652AC" w:rsidRDefault="002F2B61">
            <w:pPr>
              <w:spacing w:line="256" w:lineRule="auto"/>
              <w:rPr>
                <w:rFonts w:ascii="Times New Roman" w:hAnsi="Times New Roman"/>
              </w:rPr>
            </w:pPr>
          </w:p>
          <w:p w14:paraId="0AC50ACD" w14:textId="77777777" w:rsidR="002F2B61" w:rsidRPr="006652AC" w:rsidRDefault="002F2B61">
            <w:pPr>
              <w:spacing w:line="256" w:lineRule="auto"/>
              <w:ind w:right="141"/>
              <w:rPr>
                <w:rFonts w:ascii="Times New Roman" w:hAnsi="Times New Roman"/>
                <w:lang w:val="sr-Cyrl-CS"/>
              </w:rPr>
            </w:pPr>
          </w:p>
          <w:p w14:paraId="443C239A" w14:textId="77777777" w:rsidR="002F2B61" w:rsidRPr="006652AC" w:rsidRDefault="002F2B61">
            <w:pPr>
              <w:spacing w:line="256" w:lineRule="auto"/>
              <w:ind w:right="141"/>
              <w:rPr>
                <w:rFonts w:ascii="Times New Roman" w:hAnsi="Times New Roman"/>
                <w:lang w:val="sr-Cyrl-CS"/>
              </w:rPr>
            </w:pPr>
            <w:r w:rsidRPr="006652AC">
              <w:rPr>
                <w:rFonts w:ascii="Times New Roman" w:hAnsi="Times New Roman"/>
                <w:lang w:val="sr-Cyrl-CS"/>
              </w:rPr>
              <w:t>• Оспособљен да самостално открива и решава једноставне техничке и технолошке проблеме применом природних законитости у пракси.</w:t>
            </w:r>
          </w:p>
          <w:p w14:paraId="522EAF93" w14:textId="77777777" w:rsidR="002F2B61" w:rsidRPr="006652AC" w:rsidRDefault="002F2B61">
            <w:pPr>
              <w:spacing w:line="256" w:lineRule="auto"/>
              <w:ind w:right="141"/>
              <w:rPr>
                <w:rFonts w:ascii="Times New Roman" w:hAnsi="Times New Roman"/>
                <w:lang w:val="sr-Cyrl-CS"/>
              </w:rPr>
            </w:pPr>
          </w:p>
          <w:p w14:paraId="64127211" w14:textId="77777777" w:rsidR="002F2B61" w:rsidRPr="006652AC" w:rsidRDefault="002F2B61">
            <w:pPr>
              <w:spacing w:line="256" w:lineRule="auto"/>
              <w:ind w:right="141"/>
              <w:rPr>
                <w:rFonts w:ascii="Times New Roman" w:hAnsi="Times New Roman"/>
                <w:lang w:val="sr-Cyrl-CS"/>
              </w:rPr>
            </w:pPr>
            <w:r w:rsidRPr="006652AC">
              <w:rPr>
                <w:rFonts w:ascii="Times New Roman" w:hAnsi="Times New Roman"/>
                <w:lang w:val="sr-Cyrl-CS"/>
              </w:rPr>
              <w:lastRenderedPageBreak/>
              <w:t>• Стекао радне навике, осећај економичног искоришћења материјала и рационалног одабира алата.</w:t>
            </w:r>
          </w:p>
          <w:p w14:paraId="32AEE3F2" w14:textId="77777777" w:rsidR="002F2B61" w:rsidRPr="006652AC" w:rsidRDefault="002F2B61">
            <w:pPr>
              <w:spacing w:line="256" w:lineRule="auto"/>
              <w:ind w:right="141"/>
              <w:rPr>
                <w:rFonts w:ascii="Times New Roman" w:hAnsi="Times New Roman"/>
                <w:lang w:val="sr-Cyrl-CS"/>
              </w:rPr>
            </w:pPr>
          </w:p>
          <w:p w14:paraId="7A6B98B9" w14:textId="77777777" w:rsidR="002F2B61" w:rsidRPr="006652AC" w:rsidRDefault="002F2B61">
            <w:pPr>
              <w:spacing w:line="256" w:lineRule="auto"/>
              <w:ind w:right="141"/>
              <w:rPr>
                <w:rFonts w:ascii="Times New Roman" w:hAnsi="Times New Roman"/>
                <w:lang w:val="sr-Cyrl-CS"/>
              </w:rPr>
            </w:pPr>
            <w:r w:rsidRPr="006652AC">
              <w:rPr>
                <w:rFonts w:ascii="Times New Roman" w:hAnsi="Times New Roman"/>
                <w:lang w:val="sr-Cyrl-CS"/>
              </w:rPr>
              <w:t>• Схватио предности тимског рада и међусобне сарадње при реализацији пројекта.</w:t>
            </w:r>
          </w:p>
          <w:p w14:paraId="0CCEDAEF" w14:textId="77777777" w:rsidR="002F2B61" w:rsidRPr="006652AC" w:rsidRDefault="002F2B61">
            <w:pPr>
              <w:spacing w:line="256" w:lineRule="auto"/>
              <w:ind w:right="141"/>
              <w:rPr>
                <w:rFonts w:ascii="Times New Roman" w:hAnsi="Times New Roman"/>
                <w:lang w:val="sr-Cyrl-CS"/>
              </w:rPr>
            </w:pPr>
          </w:p>
          <w:p w14:paraId="76B1C1B0" w14:textId="77777777" w:rsidR="002F2B61" w:rsidRPr="006652AC" w:rsidRDefault="002F2B61">
            <w:pPr>
              <w:spacing w:line="256" w:lineRule="auto"/>
              <w:ind w:right="141"/>
              <w:rPr>
                <w:rFonts w:ascii="Times New Roman" w:hAnsi="Times New Roman"/>
                <w:lang w:val="sr-Cyrl-CS"/>
              </w:rPr>
            </w:pPr>
            <w:r w:rsidRPr="006652AC">
              <w:rPr>
                <w:rFonts w:ascii="Times New Roman" w:hAnsi="Times New Roman"/>
                <w:lang w:val="sr-Cyrl-CS"/>
              </w:rPr>
              <w:t>• Стекао основне предузетничке компетенције.</w:t>
            </w:r>
          </w:p>
          <w:p w14:paraId="1C6065FD" w14:textId="77777777" w:rsidR="002F2B61" w:rsidRPr="006652AC" w:rsidRDefault="002F2B61">
            <w:pPr>
              <w:spacing w:line="256" w:lineRule="auto"/>
              <w:ind w:right="141"/>
              <w:rPr>
                <w:rFonts w:ascii="Times New Roman" w:hAnsi="Times New Roman"/>
                <w:lang w:val="sr-Cyrl-CS"/>
              </w:rPr>
            </w:pPr>
          </w:p>
          <w:p w14:paraId="393567DD" w14:textId="77777777" w:rsidR="002F2B61" w:rsidRPr="006652AC" w:rsidRDefault="002F2B61">
            <w:pPr>
              <w:spacing w:line="256" w:lineRule="auto"/>
              <w:ind w:right="141"/>
              <w:rPr>
                <w:rFonts w:ascii="Times New Roman" w:hAnsi="Times New Roman"/>
                <w:lang w:val="sr-Cyrl-CS"/>
              </w:rPr>
            </w:pPr>
            <w:r w:rsidRPr="006652AC">
              <w:rPr>
                <w:rFonts w:ascii="Times New Roman" w:hAnsi="Times New Roman"/>
                <w:lang w:val="sr-Cyrl-CS"/>
              </w:rPr>
              <w:t>• Оспособљен да одреди реалну вредност израђене макете/модела укључујући и оквирну процену трошкова.</w:t>
            </w:r>
          </w:p>
          <w:p w14:paraId="50DE51AA" w14:textId="77777777" w:rsidR="002F2B61" w:rsidRPr="006652AC" w:rsidRDefault="002F2B61">
            <w:pPr>
              <w:spacing w:line="256" w:lineRule="auto"/>
              <w:ind w:right="141"/>
              <w:rPr>
                <w:rFonts w:ascii="Times New Roman" w:hAnsi="Times New Roman"/>
                <w:lang w:val="sr-Cyrl-CS"/>
              </w:rPr>
            </w:pPr>
          </w:p>
          <w:p w14:paraId="7BEFD26D" w14:textId="77777777" w:rsidR="002F2B61" w:rsidRPr="006652AC" w:rsidRDefault="002F2B61">
            <w:pPr>
              <w:spacing w:line="256" w:lineRule="auto"/>
              <w:ind w:right="141"/>
              <w:rPr>
                <w:rFonts w:ascii="Times New Roman" w:hAnsi="Times New Roman"/>
                <w:lang w:val="sr-Cyrl-CS"/>
              </w:rPr>
            </w:pPr>
            <w:r w:rsidRPr="006652AC">
              <w:rPr>
                <w:rFonts w:ascii="Times New Roman" w:hAnsi="Times New Roman"/>
                <w:lang w:val="sr-Cyrl-CS"/>
              </w:rPr>
              <w:t>• Оспособљен да правилно вреднује туђи и самовреднује сопствени рад.</w:t>
            </w:r>
          </w:p>
          <w:p w14:paraId="3A68A07A" w14:textId="77777777" w:rsidR="002F2B61" w:rsidRPr="006652AC" w:rsidRDefault="002F2B61">
            <w:pPr>
              <w:spacing w:line="256" w:lineRule="auto"/>
              <w:ind w:right="141"/>
              <w:rPr>
                <w:rFonts w:ascii="Times New Roman" w:hAnsi="Times New Roman"/>
                <w:lang w:val="sr-Cyrl-CS"/>
              </w:rPr>
            </w:pPr>
          </w:p>
          <w:p w14:paraId="5AE12BFB" w14:textId="77777777" w:rsidR="002F2B61" w:rsidRPr="006652AC" w:rsidRDefault="002F2B61">
            <w:pPr>
              <w:spacing w:line="256" w:lineRule="auto"/>
              <w:ind w:right="141"/>
              <w:rPr>
                <w:rFonts w:ascii="Times New Roman" w:hAnsi="Times New Roman"/>
                <w:lang w:val="sr-Cyrl-CS"/>
              </w:rPr>
            </w:pPr>
            <w:r w:rsidRPr="006652AC">
              <w:rPr>
                <w:rFonts w:ascii="Times New Roman" w:hAnsi="Times New Roman"/>
                <w:lang w:val="sr-Cyrl-CS"/>
              </w:rPr>
              <w:t>• Оспособљен да самостално представи свој производ у оквиру маркетинга.</w:t>
            </w:r>
          </w:p>
          <w:p w14:paraId="0B6116DA" w14:textId="77777777" w:rsidR="002F2B61" w:rsidRPr="006652AC" w:rsidRDefault="002F2B61">
            <w:pPr>
              <w:pStyle w:val="TableParagraph"/>
              <w:spacing w:line="256" w:lineRule="auto"/>
              <w:ind w:left="105" w:right="142"/>
              <w:rPr>
                <w:sz w:val="24"/>
                <w:szCs w:val="24"/>
              </w:rPr>
            </w:pPr>
          </w:p>
        </w:tc>
      </w:tr>
    </w:tbl>
    <w:p w14:paraId="3BD1D262" w14:textId="77777777" w:rsidR="002F2B61" w:rsidRPr="006652AC" w:rsidRDefault="002F2B61" w:rsidP="002F2B61">
      <w:pPr>
        <w:jc w:val="both"/>
        <w:rPr>
          <w:rFonts w:ascii="Times New Roman" w:hAnsi="Times New Roman"/>
        </w:rPr>
      </w:pPr>
    </w:p>
    <w:tbl>
      <w:tblPr>
        <w:tblStyle w:val="TableGrid"/>
        <w:tblW w:w="14992" w:type="dxa"/>
        <w:tblLook w:val="04A0" w:firstRow="1" w:lastRow="0" w:firstColumn="1" w:lastColumn="0" w:noHBand="0" w:noVBand="1"/>
      </w:tblPr>
      <w:tblGrid>
        <w:gridCol w:w="2343"/>
        <w:gridCol w:w="8171"/>
        <w:gridCol w:w="4478"/>
      </w:tblGrid>
      <w:tr w:rsidR="002F2B61" w:rsidRPr="006652AC" w14:paraId="2D3B1046" w14:textId="77777777" w:rsidTr="00361203">
        <w:tc>
          <w:tcPr>
            <w:tcW w:w="2343"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B80CBF2" w14:textId="77777777" w:rsidR="002F2B61" w:rsidRPr="006652AC" w:rsidRDefault="002F2B61">
            <w:pPr>
              <w:jc w:val="center"/>
              <w:rPr>
                <w:rFonts w:ascii="Times New Roman" w:hAnsi="Times New Roman"/>
                <w:b/>
              </w:rPr>
            </w:pPr>
            <w:r w:rsidRPr="006652AC">
              <w:rPr>
                <w:rFonts w:ascii="Times New Roman" w:hAnsi="Times New Roman"/>
                <w:b/>
              </w:rPr>
              <w:t>ОБЛАСТ/ТЕМА</w:t>
            </w:r>
          </w:p>
        </w:tc>
        <w:tc>
          <w:tcPr>
            <w:tcW w:w="817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71CF4A8" w14:textId="77777777" w:rsidR="002F2B61" w:rsidRPr="006652AC" w:rsidRDefault="002F2B61">
            <w:pPr>
              <w:jc w:val="center"/>
              <w:rPr>
                <w:rFonts w:ascii="Times New Roman" w:hAnsi="Times New Roman"/>
                <w:b/>
              </w:rPr>
            </w:pPr>
            <w:r w:rsidRPr="006652AC">
              <w:rPr>
                <w:rFonts w:ascii="Times New Roman" w:hAnsi="Times New Roman"/>
                <w:b/>
              </w:rPr>
              <w:t>НАЧИН РЕАЛИЗАЦИЈЕ</w:t>
            </w:r>
          </w:p>
        </w:tc>
        <w:tc>
          <w:tcPr>
            <w:tcW w:w="4478"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4CE2A0AE" w14:textId="77777777" w:rsidR="002F2B61" w:rsidRPr="006652AC" w:rsidRDefault="002F2B61">
            <w:pPr>
              <w:jc w:val="center"/>
              <w:rPr>
                <w:rFonts w:ascii="Times New Roman" w:hAnsi="Times New Roman"/>
                <w:b/>
              </w:rPr>
            </w:pPr>
            <w:r w:rsidRPr="006652AC">
              <w:rPr>
                <w:rFonts w:ascii="Times New Roman" w:hAnsi="Times New Roman"/>
                <w:b/>
              </w:rPr>
              <w:t>КЉУЧНЕ РЕЧИ ПО ОБЛАСТИМА:</w:t>
            </w:r>
          </w:p>
        </w:tc>
      </w:tr>
      <w:tr w:rsidR="002F2B61" w:rsidRPr="006652AC" w14:paraId="5DF00A7D" w14:textId="77777777" w:rsidTr="00361203">
        <w:tc>
          <w:tcPr>
            <w:tcW w:w="2343" w:type="dxa"/>
            <w:tcBorders>
              <w:top w:val="single" w:sz="4" w:space="0" w:color="auto"/>
              <w:left w:val="single" w:sz="4" w:space="0" w:color="auto"/>
              <w:bottom w:val="single" w:sz="4" w:space="0" w:color="auto"/>
              <w:right w:val="single" w:sz="4" w:space="0" w:color="auto"/>
            </w:tcBorders>
            <w:vAlign w:val="center"/>
            <w:hideMark/>
          </w:tcPr>
          <w:p w14:paraId="4DEC17D5" w14:textId="77777777" w:rsidR="002F2B61" w:rsidRPr="006652AC" w:rsidRDefault="002F2B61" w:rsidP="00E774ED">
            <w:pPr>
              <w:pStyle w:val="ListParagraph"/>
              <w:numPr>
                <w:ilvl w:val="0"/>
                <w:numId w:val="42"/>
              </w:numPr>
              <w:tabs>
                <w:tab w:val="left" w:pos="313"/>
              </w:tabs>
              <w:ind w:left="171" w:hanging="142"/>
              <w:contextualSpacing/>
              <w:jc w:val="center"/>
              <w:rPr>
                <w:b/>
                <w:sz w:val="24"/>
                <w:szCs w:val="24"/>
              </w:rPr>
            </w:pPr>
            <w:r w:rsidRPr="006652AC">
              <w:rPr>
                <w:b/>
                <w:sz w:val="24"/>
                <w:szCs w:val="24"/>
              </w:rPr>
              <w:t>Животно и радно окружење</w:t>
            </w:r>
          </w:p>
        </w:tc>
        <w:tc>
          <w:tcPr>
            <w:tcW w:w="8171" w:type="dxa"/>
            <w:tcBorders>
              <w:top w:val="single" w:sz="4" w:space="0" w:color="auto"/>
              <w:left w:val="single" w:sz="4" w:space="0" w:color="auto"/>
              <w:bottom w:val="single" w:sz="4" w:space="0" w:color="auto"/>
              <w:right w:val="single" w:sz="4" w:space="0" w:color="auto"/>
            </w:tcBorders>
          </w:tcPr>
          <w:p w14:paraId="755B2E60" w14:textId="77777777" w:rsidR="002F2B61" w:rsidRPr="006652AC" w:rsidRDefault="002F2B61">
            <w:pPr>
              <w:pStyle w:val="TableParagraph"/>
              <w:ind w:left="105" w:right="176"/>
              <w:jc w:val="both"/>
              <w:rPr>
                <w:sz w:val="24"/>
                <w:szCs w:val="24"/>
              </w:rPr>
            </w:pPr>
            <w:r w:rsidRPr="006652AC">
              <w:rPr>
                <w:sz w:val="24"/>
                <w:szCs w:val="24"/>
              </w:rPr>
              <w:t xml:space="preserve">У области Животно и радно окружење обрађују се садржаји првенствено везани за електротехнику, рачунарство и мехатронику. </w:t>
            </w:r>
          </w:p>
          <w:p w14:paraId="460F1D93" w14:textId="77777777" w:rsidR="002F2B61" w:rsidRPr="006652AC" w:rsidRDefault="002F2B61" w:rsidP="00E774ED">
            <w:pPr>
              <w:pStyle w:val="TableParagraph"/>
              <w:numPr>
                <w:ilvl w:val="0"/>
                <w:numId w:val="43"/>
              </w:numPr>
              <w:ind w:left="105" w:right="176" w:firstLine="0"/>
              <w:jc w:val="both"/>
              <w:rPr>
                <w:sz w:val="24"/>
                <w:szCs w:val="24"/>
              </w:rPr>
            </w:pPr>
            <w:r w:rsidRPr="006652AC">
              <w:rPr>
                <w:sz w:val="24"/>
                <w:szCs w:val="24"/>
              </w:rPr>
              <w:t>Уз помоћ различитих медија потребно је, у најкраћим цртама, приказати развој ових грана технике као и њихову међусобну повезаност. Путем примера навести ученике да анализирају утицај развоја наведених области на савремен начин живота. Указати на доприносе српских научника у развоју електротехнике и телекомуникација.</w:t>
            </w:r>
          </w:p>
          <w:p w14:paraId="4CEE5E41" w14:textId="77777777" w:rsidR="002F2B61" w:rsidRPr="006652AC" w:rsidRDefault="002F2B61" w:rsidP="00E774ED">
            <w:pPr>
              <w:pStyle w:val="TableParagraph"/>
              <w:numPr>
                <w:ilvl w:val="0"/>
                <w:numId w:val="43"/>
              </w:numPr>
              <w:ind w:left="105" w:right="176" w:firstLine="0"/>
              <w:jc w:val="both"/>
              <w:rPr>
                <w:sz w:val="24"/>
                <w:szCs w:val="24"/>
              </w:rPr>
            </w:pPr>
            <w:r w:rsidRPr="006652AC">
              <w:rPr>
                <w:sz w:val="24"/>
                <w:szCs w:val="24"/>
              </w:rPr>
              <w:t xml:space="preserve">Правилну употребу електричних апарата и уређаја у домаћинству треба представити ученицима што је могуће више на практичним примерима користећи доступна наставна средства и мултимедије, са посебним акцентом на уштеду енергије. Објаснити разреде енергетске ефикасности електричних уређаја на основу којих ученик може извршити поређење електричних уређаја према ефикасности. Навести значај примене енергетски ефикасних уређаја са аспекта екологије и економије. </w:t>
            </w:r>
          </w:p>
          <w:p w14:paraId="6FA2B2E3" w14:textId="77777777" w:rsidR="002F2B61" w:rsidRPr="006652AC" w:rsidRDefault="002F2B61" w:rsidP="00E774ED">
            <w:pPr>
              <w:pStyle w:val="TableParagraph"/>
              <w:numPr>
                <w:ilvl w:val="0"/>
                <w:numId w:val="43"/>
              </w:numPr>
              <w:ind w:left="105" w:right="176" w:firstLine="0"/>
              <w:jc w:val="both"/>
              <w:rPr>
                <w:sz w:val="24"/>
                <w:szCs w:val="24"/>
              </w:rPr>
            </w:pPr>
            <w:r w:rsidRPr="006652AC">
              <w:rPr>
                <w:sz w:val="24"/>
                <w:szCs w:val="24"/>
              </w:rPr>
              <w:t xml:space="preserve">Посебно анализирати могуће опасности које се могу десити </w:t>
            </w:r>
            <w:r w:rsidRPr="006652AC">
              <w:rPr>
                <w:sz w:val="24"/>
                <w:szCs w:val="24"/>
              </w:rPr>
              <w:lastRenderedPageBreak/>
              <w:t xml:space="preserve">приликом коришћења електричних апарата и уређаја и евентуалне последице у случају непридржавања упутстава за њихово коришћење. Навести поступке деловања приликом струјног удара. </w:t>
            </w:r>
          </w:p>
          <w:p w14:paraId="4FB58F0C" w14:textId="77777777" w:rsidR="002F2B61" w:rsidRPr="006652AC" w:rsidRDefault="002F2B61">
            <w:pPr>
              <w:jc w:val="both"/>
              <w:rPr>
                <w:rFonts w:ascii="Times New Roman" w:hAnsi="Times New Roman"/>
              </w:rPr>
            </w:pPr>
            <w:r w:rsidRPr="006652AC">
              <w:rPr>
                <w:rFonts w:ascii="Times New Roman" w:hAnsi="Times New Roman"/>
              </w:rPr>
              <w:t>За избор наставка школовања и будућег занимања потребно је навести ученицима значај занимања из области електротехнике са примерима из свог животног окружења.</w:t>
            </w:r>
          </w:p>
          <w:p w14:paraId="033D9E73" w14:textId="77777777" w:rsidR="002F2B61" w:rsidRPr="006652AC" w:rsidRDefault="002F2B61">
            <w:pPr>
              <w:jc w:val="both"/>
              <w:rPr>
                <w:rFonts w:ascii="Times New Roman" w:hAnsi="Times New Roman"/>
                <w:b/>
              </w:rPr>
            </w:pPr>
          </w:p>
        </w:tc>
        <w:tc>
          <w:tcPr>
            <w:tcW w:w="4478" w:type="dxa"/>
            <w:tcBorders>
              <w:top w:val="single" w:sz="4" w:space="0" w:color="auto"/>
              <w:left w:val="single" w:sz="4" w:space="0" w:color="auto"/>
              <w:bottom w:val="single" w:sz="4" w:space="0" w:color="auto"/>
              <w:right w:val="single" w:sz="4" w:space="0" w:color="auto"/>
            </w:tcBorders>
            <w:hideMark/>
          </w:tcPr>
          <w:p w14:paraId="6DF44225" w14:textId="77777777" w:rsidR="002F2B61" w:rsidRPr="006652AC" w:rsidRDefault="002F2B61" w:rsidP="00E774ED">
            <w:pPr>
              <w:pStyle w:val="ListParagraph"/>
              <w:numPr>
                <w:ilvl w:val="0"/>
                <w:numId w:val="44"/>
              </w:numPr>
              <w:ind w:left="317" w:hanging="283"/>
              <w:contextualSpacing/>
              <w:jc w:val="both"/>
              <w:rPr>
                <w:sz w:val="24"/>
                <w:szCs w:val="24"/>
              </w:rPr>
            </w:pPr>
            <w:r w:rsidRPr="006652AC">
              <w:rPr>
                <w:sz w:val="24"/>
                <w:szCs w:val="24"/>
              </w:rPr>
              <w:lastRenderedPageBreak/>
              <w:t xml:space="preserve">електротехника, електроника и мехатроника </w:t>
            </w:r>
          </w:p>
          <w:p w14:paraId="4E9A7144" w14:textId="77777777" w:rsidR="002F2B61" w:rsidRPr="006652AC" w:rsidRDefault="002F2B61" w:rsidP="00E774ED">
            <w:pPr>
              <w:pStyle w:val="ListParagraph"/>
              <w:numPr>
                <w:ilvl w:val="0"/>
                <w:numId w:val="44"/>
              </w:numPr>
              <w:ind w:left="317" w:hanging="283"/>
              <w:contextualSpacing/>
              <w:jc w:val="both"/>
              <w:rPr>
                <w:sz w:val="24"/>
                <w:szCs w:val="24"/>
              </w:rPr>
            </w:pPr>
            <w:r w:rsidRPr="006652AC">
              <w:rPr>
                <w:sz w:val="24"/>
                <w:szCs w:val="24"/>
              </w:rPr>
              <w:t>кућни електрични апарати</w:t>
            </w:r>
          </w:p>
          <w:p w14:paraId="15F816CC" w14:textId="77777777" w:rsidR="002F2B61" w:rsidRPr="006652AC" w:rsidRDefault="002F2B61" w:rsidP="00E774ED">
            <w:pPr>
              <w:pStyle w:val="ListParagraph"/>
              <w:numPr>
                <w:ilvl w:val="0"/>
                <w:numId w:val="44"/>
              </w:numPr>
              <w:ind w:left="317" w:hanging="283"/>
              <w:contextualSpacing/>
              <w:jc w:val="both"/>
              <w:rPr>
                <w:sz w:val="24"/>
                <w:szCs w:val="24"/>
              </w:rPr>
            </w:pPr>
            <w:r w:rsidRPr="006652AC">
              <w:rPr>
                <w:sz w:val="24"/>
                <w:szCs w:val="24"/>
              </w:rPr>
              <w:t>енергетска ефикасност</w:t>
            </w:r>
          </w:p>
          <w:p w14:paraId="698F4275" w14:textId="77777777" w:rsidR="002F2B61" w:rsidRPr="006652AC" w:rsidRDefault="002F2B61" w:rsidP="00E774ED">
            <w:pPr>
              <w:pStyle w:val="ListParagraph"/>
              <w:numPr>
                <w:ilvl w:val="0"/>
                <w:numId w:val="44"/>
              </w:numPr>
              <w:ind w:left="317" w:hanging="283"/>
              <w:contextualSpacing/>
              <w:jc w:val="both"/>
              <w:rPr>
                <w:sz w:val="24"/>
                <w:szCs w:val="24"/>
              </w:rPr>
            </w:pPr>
            <w:r w:rsidRPr="006652AC">
              <w:rPr>
                <w:sz w:val="24"/>
                <w:szCs w:val="24"/>
              </w:rPr>
              <w:t>електрична инсталација</w:t>
            </w:r>
          </w:p>
          <w:p w14:paraId="37F5851B" w14:textId="77777777" w:rsidR="002F2B61" w:rsidRPr="006652AC" w:rsidRDefault="002F2B61" w:rsidP="00E774ED">
            <w:pPr>
              <w:pStyle w:val="ListParagraph"/>
              <w:numPr>
                <w:ilvl w:val="0"/>
                <w:numId w:val="44"/>
              </w:numPr>
              <w:ind w:left="317" w:hanging="283"/>
              <w:contextualSpacing/>
              <w:jc w:val="both"/>
              <w:rPr>
                <w:sz w:val="24"/>
                <w:szCs w:val="24"/>
              </w:rPr>
            </w:pPr>
            <w:r w:rsidRPr="006652AC">
              <w:rPr>
                <w:sz w:val="24"/>
                <w:szCs w:val="24"/>
              </w:rPr>
              <w:t>опасности мере заштите од струјног удара</w:t>
            </w:r>
          </w:p>
          <w:p w14:paraId="61002749" w14:textId="77777777" w:rsidR="002F2B61" w:rsidRPr="006652AC" w:rsidRDefault="002F2B61" w:rsidP="00E774ED">
            <w:pPr>
              <w:pStyle w:val="ListParagraph"/>
              <w:numPr>
                <w:ilvl w:val="0"/>
                <w:numId w:val="44"/>
              </w:numPr>
              <w:ind w:left="317" w:hanging="283"/>
              <w:contextualSpacing/>
              <w:jc w:val="both"/>
              <w:rPr>
                <w:b/>
                <w:sz w:val="24"/>
                <w:szCs w:val="24"/>
              </w:rPr>
            </w:pPr>
            <w:r w:rsidRPr="006652AC">
              <w:rPr>
                <w:sz w:val="24"/>
                <w:szCs w:val="24"/>
              </w:rPr>
              <w:t>професије (занимања) у области електротехнике и електронике</w:t>
            </w:r>
          </w:p>
        </w:tc>
      </w:tr>
      <w:tr w:rsidR="002F2B61" w:rsidRPr="006652AC" w14:paraId="2FE4A22B" w14:textId="77777777" w:rsidTr="00361203">
        <w:tc>
          <w:tcPr>
            <w:tcW w:w="2343" w:type="dxa"/>
            <w:tcBorders>
              <w:top w:val="single" w:sz="4" w:space="0" w:color="auto"/>
              <w:left w:val="single" w:sz="4" w:space="0" w:color="auto"/>
              <w:bottom w:val="single" w:sz="4" w:space="0" w:color="auto"/>
              <w:right w:val="single" w:sz="4" w:space="0" w:color="auto"/>
            </w:tcBorders>
            <w:vAlign w:val="center"/>
            <w:hideMark/>
          </w:tcPr>
          <w:p w14:paraId="5CCF379F" w14:textId="77777777" w:rsidR="002F2B61" w:rsidRPr="006652AC" w:rsidRDefault="002F2B61" w:rsidP="00E774ED">
            <w:pPr>
              <w:pStyle w:val="ListParagraph"/>
              <w:numPr>
                <w:ilvl w:val="0"/>
                <w:numId w:val="42"/>
              </w:numPr>
              <w:ind w:left="313" w:hanging="313"/>
              <w:contextualSpacing/>
              <w:jc w:val="center"/>
              <w:rPr>
                <w:b/>
                <w:sz w:val="24"/>
                <w:szCs w:val="24"/>
              </w:rPr>
            </w:pPr>
            <w:r w:rsidRPr="006652AC">
              <w:rPr>
                <w:b/>
                <w:sz w:val="24"/>
                <w:szCs w:val="24"/>
              </w:rPr>
              <w:t>Саобраћај</w:t>
            </w:r>
          </w:p>
        </w:tc>
        <w:tc>
          <w:tcPr>
            <w:tcW w:w="8171" w:type="dxa"/>
            <w:tcBorders>
              <w:top w:val="single" w:sz="4" w:space="0" w:color="auto"/>
              <w:left w:val="single" w:sz="4" w:space="0" w:color="auto"/>
              <w:bottom w:val="single" w:sz="4" w:space="0" w:color="auto"/>
              <w:right w:val="single" w:sz="4" w:space="0" w:color="auto"/>
            </w:tcBorders>
          </w:tcPr>
          <w:p w14:paraId="1495C347" w14:textId="77777777" w:rsidR="002F2B61" w:rsidRPr="006652AC" w:rsidRDefault="002F2B61" w:rsidP="00E774ED">
            <w:pPr>
              <w:pStyle w:val="TableParagraph"/>
              <w:numPr>
                <w:ilvl w:val="0"/>
                <w:numId w:val="39"/>
              </w:numPr>
              <w:ind w:left="105" w:right="176" w:firstLine="0"/>
              <w:jc w:val="both"/>
              <w:rPr>
                <w:sz w:val="24"/>
                <w:szCs w:val="24"/>
              </w:rPr>
            </w:pPr>
            <w:r w:rsidRPr="006652AC">
              <w:rPr>
                <w:sz w:val="24"/>
                <w:szCs w:val="24"/>
              </w:rPr>
              <w:t>Преглед карактеристика класичних саобраћајних средстава треба заокружити електронским подсистемима, као и конструкцијама и функцијама средстава на електрични погон и хибридних возила. Препоручује се да ученици самостално, путем доступних извора знања, истраже предности и недостатке возила на електрични и хибридни погон и упореде их са конвенционалним возилима. У ову сврху могуће је користити различите наставне методе (методу пројектне наставе, проблемску, истраживачки рад).</w:t>
            </w:r>
          </w:p>
          <w:p w14:paraId="50713F94" w14:textId="77777777" w:rsidR="002F2B61" w:rsidRPr="006652AC" w:rsidRDefault="002F2B61" w:rsidP="00E774ED">
            <w:pPr>
              <w:pStyle w:val="TableParagraph"/>
              <w:numPr>
                <w:ilvl w:val="0"/>
                <w:numId w:val="39"/>
              </w:numPr>
              <w:ind w:left="105" w:right="176" w:firstLine="0"/>
              <w:jc w:val="both"/>
              <w:rPr>
                <w:sz w:val="24"/>
                <w:szCs w:val="24"/>
              </w:rPr>
            </w:pPr>
            <w:r w:rsidRPr="006652AC">
              <w:rPr>
                <w:sz w:val="24"/>
                <w:szCs w:val="24"/>
              </w:rPr>
              <w:t xml:space="preserve">Путем мултимедија приказати електрични и електронски систем код саобраћајних средстава (путничка возила, мопеди). Елементе система (уређаје за производњу и акумулацију електричне енергије, електропокретач, уређај за паљење радне смеше, уређаје за сигнализацију) повезати са претходним знањем ученика о погонским машинама (моторима). Посебно обратити пажњу на намену електронских уређаја (електронско убризгавање, сензори за кретање..) Осврнути се и на потребу исправности ових уређаја за безбедно учествовање у саобраћају. </w:t>
            </w:r>
          </w:p>
          <w:p w14:paraId="23A0E0DE" w14:textId="77777777" w:rsidR="002F2B61" w:rsidRPr="006652AC" w:rsidRDefault="002F2B61">
            <w:pPr>
              <w:jc w:val="both"/>
              <w:rPr>
                <w:rFonts w:ascii="Times New Roman" w:hAnsi="Times New Roman"/>
              </w:rPr>
            </w:pPr>
            <w:r w:rsidRPr="006652AC">
              <w:rPr>
                <w:rFonts w:ascii="Times New Roman" w:hAnsi="Times New Roman"/>
              </w:rPr>
              <w:t>Преношење података на даљину чини посебан сегмент саобраћаја. Потребно је ученицима приближити телекомуникациону технологију и указати на убрзани развој телекомуникационих система и њихов утицај на живот. У овом сегменту обрадити пренос информација путем аудиовизуелних средстава (радио и телевизија), мобилне телефоније, GPS система, рачунарских и бежичних мрежа. Према могућностима и опреми, у овом делу искористити доступне уређаје (мобилне телефоне, таблете, рачунаре) и практично остварити међусобну комуникацију путем њих, користећи интернет сервисе (електронску пошту, видео конференције, кратке поруке) или мобилне апликације (Viber, WhatsApp).</w:t>
            </w:r>
          </w:p>
          <w:p w14:paraId="6DDF5ECA" w14:textId="77777777" w:rsidR="002F2B61" w:rsidRPr="006652AC" w:rsidRDefault="002F2B61">
            <w:pPr>
              <w:jc w:val="both"/>
              <w:rPr>
                <w:rFonts w:ascii="Times New Roman" w:hAnsi="Times New Roman"/>
                <w:b/>
              </w:rPr>
            </w:pPr>
          </w:p>
        </w:tc>
        <w:tc>
          <w:tcPr>
            <w:tcW w:w="4478" w:type="dxa"/>
            <w:tcBorders>
              <w:top w:val="single" w:sz="4" w:space="0" w:color="auto"/>
              <w:left w:val="single" w:sz="4" w:space="0" w:color="auto"/>
              <w:bottom w:val="single" w:sz="4" w:space="0" w:color="auto"/>
              <w:right w:val="single" w:sz="4" w:space="0" w:color="auto"/>
            </w:tcBorders>
            <w:hideMark/>
          </w:tcPr>
          <w:p w14:paraId="2D4469CA" w14:textId="77777777" w:rsidR="002F2B61" w:rsidRPr="006652AC" w:rsidRDefault="002F2B61" w:rsidP="00E774ED">
            <w:pPr>
              <w:pStyle w:val="ListParagraph"/>
              <w:numPr>
                <w:ilvl w:val="0"/>
                <w:numId w:val="45"/>
              </w:numPr>
              <w:ind w:left="175" w:hanging="175"/>
              <w:contextualSpacing/>
              <w:jc w:val="both"/>
              <w:rPr>
                <w:sz w:val="24"/>
                <w:szCs w:val="24"/>
              </w:rPr>
            </w:pPr>
            <w:r w:rsidRPr="006652AC">
              <w:rPr>
                <w:sz w:val="24"/>
                <w:szCs w:val="24"/>
              </w:rPr>
              <w:t xml:space="preserve">возила на електрични погон </w:t>
            </w:r>
          </w:p>
          <w:p w14:paraId="349B2E58" w14:textId="77777777" w:rsidR="002F2B61" w:rsidRPr="006652AC" w:rsidRDefault="002F2B61" w:rsidP="00E774ED">
            <w:pPr>
              <w:pStyle w:val="ListParagraph"/>
              <w:numPr>
                <w:ilvl w:val="0"/>
                <w:numId w:val="45"/>
              </w:numPr>
              <w:ind w:left="175" w:hanging="175"/>
              <w:contextualSpacing/>
              <w:jc w:val="both"/>
              <w:rPr>
                <w:sz w:val="24"/>
                <w:szCs w:val="24"/>
              </w:rPr>
            </w:pPr>
            <w:r w:rsidRPr="006652AC">
              <w:rPr>
                <w:sz w:val="24"/>
                <w:szCs w:val="24"/>
              </w:rPr>
              <w:t>хибридна возила</w:t>
            </w:r>
          </w:p>
          <w:p w14:paraId="404DB624" w14:textId="77777777" w:rsidR="002F2B61" w:rsidRPr="006652AC" w:rsidRDefault="002F2B61" w:rsidP="00E774ED">
            <w:pPr>
              <w:pStyle w:val="ListParagraph"/>
              <w:numPr>
                <w:ilvl w:val="0"/>
                <w:numId w:val="45"/>
              </w:numPr>
              <w:ind w:left="175" w:hanging="175"/>
              <w:contextualSpacing/>
              <w:jc w:val="both"/>
              <w:rPr>
                <w:sz w:val="24"/>
                <w:szCs w:val="24"/>
              </w:rPr>
            </w:pPr>
            <w:r w:rsidRPr="006652AC">
              <w:rPr>
                <w:sz w:val="24"/>
                <w:szCs w:val="24"/>
              </w:rPr>
              <w:t>електрични и електронски уређаји у аутомобилима</w:t>
            </w:r>
          </w:p>
          <w:p w14:paraId="00516A8F" w14:textId="77777777" w:rsidR="002F2B61" w:rsidRPr="006652AC" w:rsidRDefault="002F2B61" w:rsidP="00E774ED">
            <w:pPr>
              <w:pStyle w:val="ListParagraph"/>
              <w:numPr>
                <w:ilvl w:val="0"/>
                <w:numId w:val="45"/>
              </w:numPr>
              <w:ind w:left="175" w:hanging="175"/>
              <w:contextualSpacing/>
              <w:jc w:val="both"/>
              <w:rPr>
                <w:sz w:val="24"/>
                <w:szCs w:val="24"/>
              </w:rPr>
            </w:pPr>
            <w:r w:rsidRPr="006652AC">
              <w:rPr>
                <w:sz w:val="24"/>
                <w:szCs w:val="24"/>
              </w:rPr>
              <w:t>ТВ</w:t>
            </w:r>
          </w:p>
          <w:p w14:paraId="4E719D81" w14:textId="77777777" w:rsidR="002F2B61" w:rsidRPr="006652AC" w:rsidRDefault="002F2B61" w:rsidP="00E774ED">
            <w:pPr>
              <w:pStyle w:val="ListParagraph"/>
              <w:numPr>
                <w:ilvl w:val="0"/>
                <w:numId w:val="45"/>
              </w:numPr>
              <w:ind w:left="175" w:hanging="175"/>
              <w:contextualSpacing/>
              <w:jc w:val="both"/>
              <w:rPr>
                <w:sz w:val="24"/>
                <w:szCs w:val="24"/>
              </w:rPr>
            </w:pPr>
            <w:r w:rsidRPr="006652AC">
              <w:rPr>
                <w:sz w:val="24"/>
                <w:szCs w:val="24"/>
              </w:rPr>
              <w:t>Радио</w:t>
            </w:r>
          </w:p>
          <w:p w14:paraId="77B4487C" w14:textId="77777777" w:rsidR="002F2B61" w:rsidRPr="006652AC" w:rsidRDefault="002F2B61" w:rsidP="00E774ED">
            <w:pPr>
              <w:pStyle w:val="ListParagraph"/>
              <w:numPr>
                <w:ilvl w:val="0"/>
                <w:numId w:val="45"/>
              </w:numPr>
              <w:ind w:left="175" w:hanging="175"/>
              <w:contextualSpacing/>
              <w:jc w:val="both"/>
              <w:rPr>
                <w:sz w:val="24"/>
                <w:szCs w:val="24"/>
              </w:rPr>
            </w:pPr>
            <w:r w:rsidRPr="006652AC">
              <w:rPr>
                <w:sz w:val="24"/>
                <w:szCs w:val="24"/>
              </w:rPr>
              <w:t>мобилна телефонија</w:t>
            </w:r>
          </w:p>
          <w:p w14:paraId="5A4DB77A" w14:textId="77777777" w:rsidR="002F2B61" w:rsidRPr="006652AC" w:rsidRDefault="002F2B61" w:rsidP="00E774ED">
            <w:pPr>
              <w:pStyle w:val="ListParagraph"/>
              <w:numPr>
                <w:ilvl w:val="0"/>
                <w:numId w:val="45"/>
              </w:numPr>
              <w:ind w:left="175" w:hanging="175"/>
              <w:contextualSpacing/>
              <w:jc w:val="both"/>
              <w:rPr>
                <w:sz w:val="24"/>
                <w:szCs w:val="24"/>
              </w:rPr>
            </w:pPr>
            <w:r w:rsidRPr="006652AC">
              <w:rPr>
                <w:sz w:val="24"/>
                <w:szCs w:val="24"/>
              </w:rPr>
              <w:t>интернет</w:t>
            </w:r>
          </w:p>
          <w:p w14:paraId="7284BC07" w14:textId="77777777" w:rsidR="002F2B61" w:rsidRPr="006652AC" w:rsidRDefault="002F2B61" w:rsidP="00E774ED">
            <w:pPr>
              <w:pStyle w:val="ListParagraph"/>
              <w:numPr>
                <w:ilvl w:val="0"/>
                <w:numId w:val="45"/>
              </w:numPr>
              <w:ind w:left="175" w:hanging="175"/>
              <w:contextualSpacing/>
              <w:jc w:val="both"/>
              <w:rPr>
                <w:sz w:val="24"/>
                <w:szCs w:val="24"/>
              </w:rPr>
            </w:pPr>
            <w:r w:rsidRPr="006652AC">
              <w:rPr>
                <w:sz w:val="24"/>
                <w:szCs w:val="24"/>
              </w:rPr>
              <w:t>рачунарске мреже</w:t>
            </w:r>
          </w:p>
          <w:p w14:paraId="692E4A48" w14:textId="77777777" w:rsidR="002F2B61" w:rsidRPr="006652AC" w:rsidRDefault="002F2B61" w:rsidP="00E774ED">
            <w:pPr>
              <w:pStyle w:val="ListParagraph"/>
              <w:numPr>
                <w:ilvl w:val="0"/>
                <w:numId w:val="45"/>
              </w:numPr>
              <w:ind w:left="175" w:hanging="175"/>
              <w:contextualSpacing/>
              <w:jc w:val="both"/>
              <w:rPr>
                <w:b/>
                <w:sz w:val="24"/>
                <w:szCs w:val="24"/>
              </w:rPr>
            </w:pPr>
            <w:r w:rsidRPr="006652AC">
              <w:rPr>
                <w:sz w:val="24"/>
                <w:szCs w:val="24"/>
              </w:rPr>
              <w:t xml:space="preserve">GPS  </w:t>
            </w:r>
          </w:p>
        </w:tc>
      </w:tr>
      <w:tr w:rsidR="002F2B61" w:rsidRPr="006652AC" w14:paraId="32BB9444" w14:textId="77777777" w:rsidTr="00361203">
        <w:tc>
          <w:tcPr>
            <w:tcW w:w="2343" w:type="dxa"/>
            <w:tcBorders>
              <w:top w:val="single" w:sz="4" w:space="0" w:color="auto"/>
              <w:left w:val="single" w:sz="4" w:space="0" w:color="auto"/>
              <w:bottom w:val="single" w:sz="4" w:space="0" w:color="auto"/>
              <w:right w:val="single" w:sz="4" w:space="0" w:color="auto"/>
            </w:tcBorders>
            <w:vAlign w:val="center"/>
            <w:hideMark/>
          </w:tcPr>
          <w:p w14:paraId="712E28AE" w14:textId="77777777" w:rsidR="002F2B61" w:rsidRPr="006652AC" w:rsidRDefault="002F2B61" w:rsidP="00E774ED">
            <w:pPr>
              <w:pStyle w:val="ListParagraph"/>
              <w:numPr>
                <w:ilvl w:val="0"/>
                <w:numId w:val="42"/>
              </w:numPr>
              <w:tabs>
                <w:tab w:val="left" w:pos="313"/>
              </w:tabs>
              <w:ind w:left="171" w:hanging="142"/>
              <w:contextualSpacing/>
              <w:jc w:val="center"/>
              <w:rPr>
                <w:b/>
                <w:sz w:val="24"/>
                <w:szCs w:val="24"/>
              </w:rPr>
            </w:pPr>
            <w:r w:rsidRPr="006652AC">
              <w:rPr>
                <w:b/>
                <w:sz w:val="24"/>
                <w:szCs w:val="24"/>
              </w:rPr>
              <w:lastRenderedPageBreak/>
              <w:t>Техничка и дигитална писменост</w:t>
            </w:r>
          </w:p>
        </w:tc>
        <w:tc>
          <w:tcPr>
            <w:tcW w:w="8171" w:type="dxa"/>
            <w:tcBorders>
              <w:top w:val="single" w:sz="4" w:space="0" w:color="auto"/>
              <w:left w:val="single" w:sz="4" w:space="0" w:color="auto"/>
              <w:bottom w:val="single" w:sz="4" w:space="0" w:color="auto"/>
              <w:right w:val="single" w:sz="4" w:space="0" w:color="auto"/>
            </w:tcBorders>
          </w:tcPr>
          <w:p w14:paraId="12DB8BFB" w14:textId="77777777" w:rsidR="002F2B61" w:rsidRPr="006652AC" w:rsidRDefault="002F2B61">
            <w:pPr>
              <w:ind w:firstLine="720"/>
              <w:jc w:val="both"/>
              <w:rPr>
                <w:rFonts w:ascii="Times New Roman" w:hAnsi="Times New Roman"/>
              </w:rPr>
            </w:pPr>
            <w:r w:rsidRPr="006652AC">
              <w:rPr>
                <w:rFonts w:ascii="Times New Roman" w:hAnsi="Times New Roman"/>
              </w:rPr>
              <w:t>Упознати ученике са основним симболима и ознакама које се користе у електричним шемама и оспособити их за њихово цртање. Приликом реализације ове активности користити једноставне шеме. Демонстрирати рад са софтвером за симулацију рада електричних кола примереним узрасту и предзнањима ученика. Креирати вежбу у оквиру које ученици цртају електричну шему и користе рачунарску симулацију за приказ њеног функционисања. Уколико материјално-техничке могућности дозвољавају, ученици потом састављају електричну шему на радном столу и демонстрирају њен рад. Можете користити аналогне и дигиталне компоненте.</w:t>
            </w:r>
          </w:p>
          <w:p w14:paraId="0B95DDE6" w14:textId="77777777" w:rsidR="002F2B61" w:rsidRPr="006652AC" w:rsidRDefault="002F2B61">
            <w:pPr>
              <w:ind w:firstLine="540"/>
              <w:jc w:val="both"/>
              <w:rPr>
                <w:rFonts w:ascii="Times New Roman" w:hAnsi="Times New Roman"/>
              </w:rPr>
            </w:pPr>
            <w:r w:rsidRPr="006652AC">
              <w:rPr>
                <w:rFonts w:ascii="Times New Roman" w:hAnsi="Times New Roman"/>
              </w:rPr>
              <w:t>Осмислити вежбе у којима ће ученици саставити и управљати електромеханичким моделима користећи ИКТ и интерфејс. Сложеност модела прилагодити условима и опреми са којом школа располаже. Комбиновати знања и вештине из програмирања која ученици поседују са појашњењем функција и начина рада појединих елемената модела. Уколико ученици раде са различитим моделима предвидети време за представљање појединачних решења у одељењу.</w:t>
            </w:r>
          </w:p>
          <w:p w14:paraId="0F6E7F7F" w14:textId="77777777" w:rsidR="002F2B61" w:rsidRPr="006652AC" w:rsidRDefault="002F2B61">
            <w:pPr>
              <w:ind w:firstLine="540"/>
              <w:jc w:val="both"/>
              <w:rPr>
                <w:rFonts w:ascii="Times New Roman" w:hAnsi="Times New Roman"/>
              </w:rPr>
            </w:pPr>
            <w:r w:rsidRPr="006652AC">
              <w:rPr>
                <w:rFonts w:ascii="Times New Roman" w:hAnsi="Times New Roman"/>
              </w:rPr>
              <w:t>У најкраћим цртама упознати ученике са могућностима управљања процесима и стварима на даљину помоћу ИКТ-а (Internet of Things – интернет ствари).</w:t>
            </w:r>
          </w:p>
          <w:p w14:paraId="1D1DF4CB" w14:textId="77777777" w:rsidR="002F2B61" w:rsidRPr="006652AC" w:rsidRDefault="002F2B61">
            <w:pPr>
              <w:ind w:firstLine="540"/>
              <w:jc w:val="both"/>
              <w:rPr>
                <w:rFonts w:ascii="Times New Roman" w:hAnsi="Times New Roman"/>
              </w:rPr>
            </w:pPr>
            <w:r w:rsidRPr="006652AC">
              <w:rPr>
                <w:rFonts w:ascii="Times New Roman" w:hAnsi="Times New Roman"/>
              </w:rPr>
              <w:t>Оспособити ученике да правилно читају и тумаче карактеристике компоненти ИКТ уређаја. Демонстрирати њихов изглед и рад у складу са условима у школи. Осмислити активности у којима ученици самостално или групно учествују са циљем истраживања карактеристика нпр. рачунарских компоненти потребних за реализацију одређеног захтева/посла (играње одређене игре, рад са одређеним софтвером и сл.). У оквиру ове активности предвидети коришћење интернета и креирање/обликовање спецификације опреме од стране ученика поштујући основе пословне комуникације и e-коресподенције.</w:t>
            </w:r>
          </w:p>
          <w:p w14:paraId="2144D86E" w14:textId="77777777" w:rsidR="002F2B61" w:rsidRPr="006652AC" w:rsidRDefault="002F2B61">
            <w:pPr>
              <w:jc w:val="both"/>
              <w:rPr>
                <w:rFonts w:ascii="Times New Roman" w:hAnsi="Times New Roman"/>
                <w:b/>
              </w:rPr>
            </w:pPr>
          </w:p>
        </w:tc>
        <w:tc>
          <w:tcPr>
            <w:tcW w:w="4478" w:type="dxa"/>
            <w:tcBorders>
              <w:top w:val="single" w:sz="4" w:space="0" w:color="auto"/>
              <w:left w:val="single" w:sz="4" w:space="0" w:color="auto"/>
              <w:bottom w:val="single" w:sz="4" w:space="0" w:color="auto"/>
              <w:right w:val="single" w:sz="4" w:space="0" w:color="auto"/>
            </w:tcBorders>
            <w:hideMark/>
          </w:tcPr>
          <w:p w14:paraId="692FAEC7" w14:textId="77777777" w:rsidR="002F2B61" w:rsidRPr="006652AC" w:rsidRDefault="002F2B61" w:rsidP="00E774ED">
            <w:pPr>
              <w:pStyle w:val="ListParagraph"/>
              <w:numPr>
                <w:ilvl w:val="0"/>
                <w:numId w:val="46"/>
              </w:numPr>
              <w:ind w:left="175" w:hanging="175"/>
              <w:contextualSpacing/>
              <w:rPr>
                <w:sz w:val="24"/>
                <w:szCs w:val="24"/>
              </w:rPr>
            </w:pPr>
            <w:r w:rsidRPr="006652AC">
              <w:rPr>
                <w:sz w:val="24"/>
                <w:szCs w:val="24"/>
              </w:rPr>
              <w:t>симболи и шемеу електротехници</w:t>
            </w:r>
          </w:p>
          <w:p w14:paraId="6550F8AF" w14:textId="77777777" w:rsidR="002F2B61" w:rsidRPr="006652AC" w:rsidRDefault="002F2B61" w:rsidP="00E774ED">
            <w:pPr>
              <w:pStyle w:val="ListParagraph"/>
              <w:numPr>
                <w:ilvl w:val="0"/>
                <w:numId w:val="46"/>
              </w:numPr>
              <w:ind w:left="175" w:hanging="175"/>
              <w:contextualSpacing/>
              <w:rPr>
                <w:sz w:val="24"/>
                <w:szCs w:val="24"/>
              </w:rPr>
            </w:pPr>
            <w:r w:rsidRPr="006652AC">
              <w:rPr>
                <w:sz w:val="24"/>
                <w:szCs w:val="24"/>
              </w:rPr>
              <w:t>рачунарски програми за пројектовање и симулацију струјних кола</w:t>
            </w:r>
          </w:p>
          <w:p w14:paraId="6E613D18" w14:textId="77777777" w:rsidR="002F2B61" w:rsidRPr="006652AC" w:rsidRDefault="002F2B61" w:rsidP="00E774ED">
            <w:pPr>
              <w:pStyle w:val="ListParagraph"/>
              <w:numPr>
                <w:ilvl w:val="0"/>
                <w:numId w:val="46"/>
              </w:numPr>
              <w:ind w:left="175" w:hanging="175"/>
              <w:contextualSpacing/>
              <w:rPr>
                <w:sz w:val="24"/>
                <w:szCs w:val="24"/>
              </w:rPr>
            </w:pPr>
            <w:r w:rsidRPr="006652AC">
              <w:rPr>
                <w:sz w:val="24"/>
                <w:szCs w:val="24"/>
              </w:rPr>
              <w:t>компоненте ИКТ уређаја</w:t>
            </w:r>
          </w:p>
          <w:p w14:paraId="2371B4A9" w14:textId="77777777" w:rsidR="002F2B61" w:rsidRPr="006652AC" w:rsidRDefault="002F2B61" w:rsidP="00E774ED">
            <w:pPr>
              <w:pStyle w:val="ListParagraph"/>
              <w:numPr>
                <w:ilvl w:val="0"/>
                <w:numId w:val="46"/>
              </w:numPr>
              <w:ind w:left="175" w:hanging="175"/>
              <w:contextualSpacing/>
              <w:rPr>
                <w:sz w:val="24"/>
                <w:szCs w:val="24"/>
              </w:rPr>
            </w:pPr>
            <w:r w:rsidRPr="006652AC">
              <w:rPr>
                <w:sz w:val="24"/>
                <w:szCs w:val="24"/>
              </w:rPr>
              <w:t>Internet of Things (Интернет ствари)</w:t>
            </w:r>
          </w:p>
          <w:p w14:paraId="5C2C8372" w14:textId="77777777" w:rsidR="002F2B61" w:rsidRPr="006652AC" w:rsidRDefault="002F2B61" w:rsidP="00E774ED">
            <w:pPr>
              <w:pStyle w:val="ListParagraph"/>
              <w:numPr>
                <w:ilvl w:val="0"/>
                <w:numId w:val="46"/>
              </w:numPr>
              <w:ind w:left="175" w:hanging="175"/>
              <w:contextualSpacing/>
              <w:rPr>
                <w:b/>
                <w:sz w:val="24"/>
                <w:szCs w:val="24"/>
              </w:rPr>
            </w:pPr>
            <w:r w:rsidRPr="006652AC">
              <w:rPr>
                <w:sz w:val="24"/>
                <w:szCs w:val="24"/>
              </w:rPr>
              <w:t>интерфејс технологија и роботика</w:t>
            </w:r>
          </w:p>
        </w:tc>
      </w:tr>
      <w:tr w:rsidR="002F2B61" w:rsidRPr="006652AC" w14:paraId="7F9DC04B" w14:textId="77777777" w:rsidTr="00361203">
        <w:tc>
          <w:tcPr>
            <w:tcW w:w="2343" w:type="dxa"/>
            <w:tcBorders>
              <w:top w:val="single" w:sz="4" w:space="0" w:color="auto"/>
              <w:left w:val="single" w:sz="4" w:space="0" w:color="auto"/>
              <w:bottom w:val="single" w:sz="4" w:space="0" w:color="auto"/>
              <w:right w:val="single" w:sz="4" w:space="0" w:color="auto"/>
            </w:tcBorders>
            <w:vAlign w:val="center"/>
          </w:tcPr>
          <w:p w14:paraId="6133C519" w14:textId="77777777" w:rsidR="002F2B61" w:rsidRPr="006652AC" w:rsidRDefault="002F2B61">
            <w:pPr>
              <w:jc w:val="center"/>
              <w:rPr>
                <w:rFonts w:ascii="Times New Roman" w:hAnsi="Times New Roman"/>
              </w:rPr>
            </w:pPr>
          </w:p>
          <w:p w14:paraId="1A1D4C77" w14:textId="77777777" w:rsidR="002F2B61" w:rsidRPr="006652AC" w:rsidRDefault="002F2B61" w:rsidP="00E774ED">
            <w:pPr>
              <w:pStyle w:val="ListParagraph"/>
              <w:numPr>
                <w:ilvl w:val="0"/>
                <w:numId w:val="42"/>
              </w:numPr>
              <w:tabs>
                <w:tab w:val="left" w:pos="313"/>
              </w:tabs>
              <w:ind w:left="171" w:hanging="142"/>
              <w:contextualSpacing/>
              <w:jc w:val="center"/>
              <w:rPr>
                <w:sz w:val="24"/>
                <w:szCs w:val="24"/>
              </w:rPr>
            </w:pPr>
            <w:r w:rsidRPr="006652AC">
              <w:rPr>
                <w:b/>
                <w:sz w:val="24"/>
                <w:szCs w:val="24"/>
              </w:rPr>
              <w:t>Ресурси  и  производња</w:t>
            </w:r>
          </w:p>
          <w:p w14:paraId="710B38C9" w14:textId="77777777" w:rsidR="002F2B61" w:rsidRPr="006652AC" w:rsidRDefault="002F2B61">
            <w:pPr>
              <w:ind w:left="360"/>
              <w:contextualSpacing/>
              <w:jc w:val="center"/>
              <w:rPr>
                <w:rFonts w:ascii="Times New Roman" w:hAnsi="Times New Roman"/>
              </w:rPr>
            </w:pPr>
          </w:p>
          <w:p w14:paraId="568E62C4" w14:textId="77777777" w:rsidR="002F2B61" w:rsidRPr="006652AC" w:rsidRDefault="002F2B61">
            <w:pPr>
              <w:ind w:left="357"/>
              <w:contextualSpacing/>
              <w:jc w:val="center"/>
              <w:rPr>
                <w:rFonts w:ascii="Times New Roman" w:hAnsi="Times New Roman"/>
                <w:b/>
              </w:rPr>
            </w:pPr>
          </w:p>
        </w:tc>
        <w:tc>
          <w:tcPr>
            <w:tcW w:w="8171" w:type="dxa"/>
            <w:tcBorders>
              <w:top w:val="single" w:sz="4" w:space="0" w:color="auto"/>
              <w:left w:val="single" w:sz="4" w:space="0" w:color="auto"/>
              <w:bottom w:val="single" w:sz="4" w:space="0" w:color="auto"/>
              <w:right w:val="single" w:sz="4" w:space="0" w:color="auto"/>
            </w:tcBorders>
          </w:tcPr>
          <w:p w14:paraId="2F6FDAD6" w14:textId="77777777" w:rsidR="002F2B61" w:rsidRPr="006652AC" w:rsidRDefault="002F2B61">
            <w:pPr>
              <w:pStyle w:val="TableParagraph"/>
              <w:ind w:left="107" w:right="176"/>
              <w:jc w:val="both"/>
              <w:rPr>
                <w:sz w:val="24"/>
                <w:szCs w:val="24"/>
              </w:rPr>
            </w:pPr>
            <w:r w:rsidRPr="006652AC">
              <w:rPr>
                <w:sz w:val="24"/>
                <w:szCs w:val="24"/>
              </w:rPr>
              <w:t xml:space="preserve">На почетку изучавања ове области упознати ученике, на информативном нивоу, са електроенергетским системом наше земље. Шта га чини, које су потребе за електричном енергијом, а који потенцијали за производњу којима располажемо. </w:t>
            </w:r>
          </w:p>
          <w:p w14:paraId="712B1137" w14:textId="77777777" w:rsidR="002F2B61" w:rsidRPr="006652AC" w:rsidRDefault="002F2B61">
            <w:pPr>
              <w:pStyle w:val="TableParagraph"/>
              <w:ind w:left="107" w:right="176"/>
              <w:jc w:val="both"/>
              <w:rPr>
                <w:sz w:val="24"/>
                <w:szCs w:val="24"/>
              </w:rPr>
            </w:pPr>
            <w:r w:rsidRPr="006652AC">
              <w:rPr>
                <w:sz w:val="24"/>
                <w:szCs w:val="24"/>
              </w:rPr>
              <w:t xml:space="preserve">Производњу, трансформацију и пренос електричне енергије објаснити уз помоћ мултимедије. У најкраћим цртама објаснити хидроелектране, </w:t>
            </w:r>
            <w:r w:rsidRPr="006652AC">
              <w:rPr>
                <w:sz w:val="24"/>
                <w:szCs w:val="24"/>
              </w:rPr>
              <w:lastRenderedPageBreak/>
              <w:t>термоелектране и нуклеарне електране, значај трансформисања електричне енергије у трансформаторским станицама, као и пренос електричне енергије далеководима и нисконапонском електричном мрежом, од произвођача до потрошача.</w:t>
            </w:r>
          </w:p>
          <w:p w14:paraId="1C406424" w14:textId="77777777" w:rsidR="002F2B61" w:rsidRPr="006652AC" w:rsidRDefault="002F2B61">
            <w:pPr>
              <w:pStyle w:val="TableParagraph"/>
              <w:ind w:left="107" w:right="176"/>
              <w:jc w:val="both"/>
              <w:rPr>
                <w:sz w:val="24"/>
                <w:szCs w:val="24"/>
              </w:rPr>
            </w:pPr>
            <w:r w:rsidRPr="006652AC">
              <w:rPr>
                <w:sz w:val="24"/>
                <w:szCs w:val="24"/>
              </w:rPr>
              <w:t>Садржаје у овој области, који су директно везани за живот и дело нашег научника Николе Тесле, увек посебно истаћи и нагласити.</w:t>
            </w:r>
          </w:p>
          <w:p w14:paraId="6D4E87FA" w14:textId="77777777" w:rsidR="002F2B61" w:rsidRPr="006652AC" w:rsidRDefault="002F2B61">
            <w:pPr>
              <w:pStyle w:val="TableParagraph"/>
              <w:ind w:left="107" w:right="176"/>
              <w:jc w:val="both"/>
              <w:rPr>
                <w:sz w:val="24"/>
                <w:szCs w:val="24"/>
              </w:rPr>
            </w:pPr>
            <w:r w:rsidRPr="006652AC">
              <w:rPr>
                <w:sz w:val="24"/>
                <w:szCs w:val="24"/>
              </w:rPr>
              <w:t xml:space="preserve">Када је у питању производња електричне енергије, део садржаја посветити обновљивим изворима електричне енергије. Ту се пре свега мисли на: соларне електране, ветроелектране (аероелектране), геотермалне електране, електране на биомасу, мини хидроелектране и постројења за сагоревање комуналног отпада. Ове садржаје реализовати уз помоћ одговарајуће мултимедије. Са ученицима анализирати значај и предности производње и коришћења обновљивих извора електричне енергија са аспекта заштите животне средине. </w:t>
            </w:r>
          </w:p>
          <w:p w14:paraId="78C365EC" w14:textId="77777777" w:rsidR="002F2B61" w:rsidRPr="006652AC" w:rsidRDefault="002F2B61">
            <w:pPr>
              <w:pStyle w:val="TableParagraph"/>
              <w:ind w:left="107" w:right="176"/>
              <w:jc w:val="both"/>
              <w:rPr>
                <w:sz w:val="24"/>
                <w:szCs w:val="24"/>
              </w:rPr>
            </w:pPr>
            <w:r w:rsidRPr="006652AC">
              <w:rPr>
                <w:sz w:val="24"/>
                <w:szCs w:val="24"/>
              </w:rPr>
              <w:t>Уз помоћ узорака електроинсталационог материјала, као очигледног наставног средства, или цртежа и мултимедије, објаснити ученицима својства и примену елетроинсталационог материјала (проводници, изолатори, инсталационе цеви и кутије, сијалична грла и сијалице, прекидачи, утичнице, утикачи, осигурачи, електрично бројило, уклопни сат).</w:t>
            </w:r>
          </w:p>
          <w:p w14:paraId="7B2A0258" w14:textId="77777777" w:rsidR="002F2B61" w:rsidRPr="006652AC" w:rsidRDefault="002F2B61">
            <w:pPr>
              <w:pStyle w:val="TableParagraph"/>
              <w:ind w:left="107" w:right="176"/>
              <w:jc w:val="both"/>
              <w:rPr>
                <w:sz w:val="24"/>
                <w:szCs w:val="24"/>
              </w:rPr>
            </w:pPr>
            <w:r w:rsidRPr="006652AC">
              <w:rPr>
                <w:sz w:val="24"/>
                <w:szCs w:val="24"/>
              </w:rPr>
              <w:t>Уз помоћ одговарајућих шема и узорака склопљених струјних кола, објаснити ученицима, основна струјна кола кућне електричне инсталације (струјно коло прикључнице са уземљењем, сијалице са једнополним, серијским и наизменичним прекидачем). Тражити од ученика да у свесци нацртају шеме поменутих струјних кола.</w:t>
            </w:r>
          </w:p>
          <w:p w14:paraId="15A8F4AA" w14:textId="77777777" w:rsidR="002F2B61" w:rsidRPr="006652AC" w:rsidRDefault="002F2B61">
            <w:pPr>
              <w:pStyle w:val="TableParagraph"/>
              <w:ind w:left="107" w:right="176"/>
              <w:jc w:val="both"/>
              <w:rPr>
                <w:sz w:val="24"/>
                <w:szCs w:val="24"/>
              </w:rPr>
            </w:pPr>
            <w:r w:rsidRPr="006652AC">
              <w:rPr>
                <w:sz w:val="24"/>
                <w:szCs w:val="24"/>
              </w:rPr>
              <w:t>Објаснити ученицима упрошћену шему и главне карактеристике трофазне електричне инсталације. При објашњавању користити електричну шему трофазне струје приказану на основи једног мањег стана.</w:t>
            </w:r>
          </w:p>
          <w:p w14:paraId="0DBED9A1" w14:textId="77777777" w:rsidR="002F2B61" w:rsidRPr="006652AC" w:rsidRDefault="002F2B61">
            <w:pPr>
              <w:pStyle w:val="TableParagraph"/>
              <w:ind w:left="107" w:right="176"/>
              <w:jc w:val="both"/>
              <w:rPr>
                <w:sz w:val="24"/>
                <w:szCs w:val="24"/>
              </w:rPr>
            </w:pPr>
            <w:r w:rsidRPr="006652AC">
              <w:rPr>
                <w:sz w:val="24"/>
                <w:szCs w:val="24"/>
              </w:rPr>
              <w:t xml:space="preserve">Упознавање електроинсталационог материјала и прибора најефикасније се може остварити применом у различитим конструкцијама струјних кола. На основу стечених теоријских знања ученици, уз помоћ наставника, практично састављају струјна кола кућне електричне инсталације (струјно коло сијалице са једнополним, серијским и наизменичним прекидачем...). Спајање елемената струјних кола вршити уз помоћ пинова на монтажним испитним плочама или лемљењем. Уколико се определите за лемљење, </w:t>
            </w:r>
            <w:r w:rsidRPr="006652AC">
              <w:rPr>
                <w:sz w:val="24"/>
                <w:szCs w:val="24"/>
              </w:rPr>
              <w:lastRenderedPageBreak/>
              <w:t xml:space="preserve">ученицима демонстрирати правилну и безбедну употребу електричне лемилице. Водити рачуна да се симулација струјних кола ради само са напонима до 24 V. </w:t>
            </w:r>
          </w:p>
          <w:p w14:paraId="6DAFADFB" w14:textId="77777777" w:rsidR="002F2B61" w:rsidRPr="006652AC" w:rsidRDefault="002F2B61">
            <w:pPr>
              <w:pStyle w:val="TableParagraph"/>
              <w:ind w:left="107" w:right="176"/>
              <w:jc w:val="both"/>
              <w:rPr>
                <w:sz w:val="24"/>
                <w:szCs w:val="24"/>
              </w:rPr>
            </w:pPr>
            <w:r w:rsidRPr="006652AC">
              <w:rPr>
                <w:sz w:val="24"/>
                <w:szCs w:val="24"/>
              </w:rPr>
              <w:t>Искористити практичан рад ученика за демонстрацију рада универзалним мерним инструментом (мултиметром). При практичном раду ученици треба да користе мултиметар за мерење електричних величина.</w:t>
            </w:r>
          </w:p>
          <w:p w14:paraId="07B274BE" w14:textId="77777777" w:rsidR="002F2B61" w:rsidRPr="006652AC" w:rsidRDefault="002F2B61">
            <w:pPr>
              <w:pStyle w:val="TableParagraph"/>
              <w:ind w:left="107" w:right="176"/>
              <w:jc w:val="both"/>
              <w:rPr>
                <w:sz w:val="24"/>
                <w:szCs w:val="24"/>
              </w:rPr>
            </w:pPr>
            <w:r w:rsidRPr="006652AC">
              <w:rPr>
                <w:sz w:val="24"/>
                <w:szCs w:val="24"/>
              </w:rPr>
              <w:t>У овом делу области може се са ученицима урадити симулација струјних кола уз помоћ бесплатних рачунарских програма намењених за ту сврху.</w:t>
            </w:r>
          </w:p>
          <w:p w14:paraId="6435488E" w14:textId="77777777" w:rsidR="002F2B61" w:rsidRPr="006652AC" w:rsidRDefault="002F2B61">
            <w:pPr>
              <w:pStyle w:val="TableParagraph"/>
              <w:ind w:left="107" w:right="176"/>
              <w:jc w:val="both"/>
              <w:rPr>
                <w:sz w:val="24"/>
                <w:szCs w:val="24"/>
              </w:rPr>
            </w:pPr>
            <w:r w:rsidRPr="006652AC">
              <w:rPr>
                <w:sz w:val="24"/>
                <w:szCs w:val="24"/>
              </w:rPr>
              <w:t>У најкраћим цртама упознати ученике са електричним машинама једносмерне и наизменичне струје, врстама и главним деловима. Излагање поткрепити моделима електромотора.</w:t>
            </w:r>
          </w:p>
          <w:p w14:paraId="6B2D5DE1" w14:textId="77777777" w:rsidR="002F2B61" w:rsidRPr="006652AC" w:rsidRDefault="002F2B61">
            <w:pPr>
              <w:pStyle w:val="TableParagraph"/>
              <w:ind w:left="107" w:right="176"/>
              <w:jc w:val="both"/>
              <w:rPr>
                <w:sz w:val="24"/>
                <w:szCs w:val="24"/>
              </w:rPr>
            </w:pPr>
            <w:r w:rsidRPr="006652AC">
              <w:rPr>
                <w:sz w:val="24"/>
                <w:szCs w:val="24"/>
              </w:rPr>
              <w:t xml:space="preserve">Упознавање ученика са електротехничким апаратима и уређајима у домаћинству урадити уз помоћ мултимедије, слика или модела (пресека појединих кућних апарата и уређаја). Објаснити главне делове, принцип рада и начин одржавања најкоришћенијих електротермичких (решо, </w:t>
            </w:r>
          </w:p>
          <w:p w14:paraId="467768F7" w14:textId="77777777" w:rsidR="002F2B61" w:rsidRPr="006652AC" w:rsidRDefault="002F2B61">
            <w:pPr>
              <w:pStyle w:val="TableParagraph"/>
              <w:ind w:left="107" w:right="176"/>
              <w:jc w:val="both"/>
              <w:rPr>
                <w:sz w:val="24"/>
                <w:szCs w:val="24"/>
              </w:rPr>
            </w:pPr>
            <w:r w:rsidRPr="006652AC">
              <w:rPr>
                <w:sz w:val="24"/>
                <w:szCs w:val="24"/>
              </w:rPr>
              <w:t xml:space="preserve">штедњак, пегла, грејалице, бојлер ...), електромеханички (усисивач, миксер, соковник, фрижидер, замрзивач, клима уређај ...) и комбинованих апарата и уређаја (фен за косу, ТА пећ, машина за прање веша, машина за прање судова ...). Овај део наставне области се може искористити за израду мултимедијалне презентације, тако што ће сваки ученик на истој приказати и презентовати по један уређај у домаћинству. </w:t>
            </w:r>
          </w:p>
          <w:p w14:paraId="6E0298AE" w14:textId="77777777" w:rsidR="002F2B61" w:rsidRPr="006652AC" w:rsidRDefault="002F2B61">
            <w:pPr>
              <w:pStyle w:val="TableParagraph"/>
              <w:ind w:left="107" w:right="176"/>
              <w:jc w:val="both"/>
              <w:rPr>
                <w:sz w:val="24"/>
                <w:szCs w:val="24"/>
              </w:rPr>
            </w:pPr>
            <w:r w:rsidRPr="006652AC">
              <w:rPr>
                <w:sz w:val="24"/>
                <w:szCs w:val="24"/>
              </w:rPr>
              <w:t>У оквиру електронике, кроз примере практичне примене, упознати ученике са основама на којима се заснива рад дигиталне технологије. Уз практични приказ, упознати ученике са основним електронским елементима (отпорници, кондензатори, завојнице, диоде, транзистори, интегрисана кола ...). Најавити коришћење електронских елемената у оквиру практичног рада у следећој области Конструкторско моделовање.</w:t>
            </w:r>
          </w:p>
          <w:p w14:paraId="74A839F4" w14:textId="77777777" w:rsidR="002F2B61" w:rsidRPr="006652AC" w:rsidRDefault="002F2B61">
            <w:pPr>
              <w:pStyle w:val="TableParagraph"/>
              <w:ind w:left="107" w:right="176"/>
              <w:jc w:val="both"/>
              <w:rPr>
                <w:sz w:val="24"/>
                <w:szCs w:val="24"/>
              </w:rPr>
            </w:pPr>
            <w:r w:rsidRPr="006652AC">
              <w:rPr>
                <w:sz w:val="24"/>
                <w:szCs w:val="24"/>
              </w:rPr>
              <w:t>На крају ове области упознати ученике са могућношћу и значајем рециклаже електронских компоненти са еколошког и економског аспекта.</w:t>
            </w:r>
          </w:p>
          <w:p w14:paraId="74C43176" w14:textId="77777777" w:rsidR="002F2B61" w:rsidRPr="006652AC" w:rsidRDefault="002F2B61">
            <w:pPr>
              <w:pStyle w:val="TableParagraph"/>
              <w:ind w:left="105" w:right="176"/>
              <w:jc w:val="both"/>
              <w:rPr>
                <w:sz w:val="24"/>
                <w:szCs w:val="24"/>
              </w:rPr>
            </w:pPr>
            <w:r w:rsidRPr="006652AC">
              <w:rPr>
                <w:sz w:val="24"/>
                <w:szCs w:val="24"/>
              </w:rPr>
              <w:t>Ову област реализовати у тесној корелацији са наставним садржајима физике, посебно са аспекта закона електротехнике на којима су засновани разни уређаји на електротермичком, електромеханичком дејству електричне струје.</w:t>
            </w:r>
          </w:p>
          <w:p w14:paraId="25AA6465" w14:textId="77777777" w:rsidR="002F2B61" w:rsidRPr="006652AC" w:rsidRDefault="002F2B61">
            <w:pPr>
              <w:jc w:val="both"/>
              <w:rPr>
                <w:rFonts w:ascii="Times New Roman" w:hAnsi="Times New Roman"/>
                <w:b/>
              </w:rPr>
            </w:pPr>
          </w:p>
        </w:tc>
        <w:tc>
          <w:tcPr>
            <w:tcW w:w="4478" w:type="dxa"/>
            <w:tcBorders>
              <w:top w:val="single" w:sz="4" w:space="0" w:color="auto"/>
              <w:left w:val="single" w:sz="4" w:space="0" w:color="auto"/>
              <w:bottom w:val="single" w:sz="4" w:space="0" w:color="auto"/>
              <w:right w:val="single" w:sz="4" w:space="0" w:color="auto"/>
            </w:tcBorders>
            <w:hideMark/>
          </w:tcPr>
          <w:p w14:paraId="14DA3928" w14:textId="77777777" w:rsidR="002F2B61" w:rsidRPr="006652AC" w:rsidRDefault="002F2B61" w:rsidP="00E774ED">
            <w:pPr>
              <w:pStyle w:val="ListParagraph"/>
              <w:numPr>
                <w:ilvl w:val="0"/>
                <w:numId w:val="47"/>
              </w:numPr>
              <w:ind w:left="250" w:hanging="250"/>
              <w:contextualSpacing/>
              <w:rPr>
                <w:sz w:val="24"/>
                <w:szCs w:val="24"/>
              </w:rPr>
            </w:pPr>
            <w:r w:rsidRPr="006652AC">
              <w:rPr>
                <w:sz w:val="24"/>
                <w:szCs w:val="24"/>
              </w:rPr>
              <w:lastRenderedPageBreak/>
              <w:t>производња и пренос електричне енергије</w:t>
            </w:r>
          </w:p>
          <w:p w14:paraId="12CF6B6E" w14:textId="77777777" w:rsidR="002F2B61" w:rsidRPr="006652AC" w:rsidRDefault="002F2B61" w:rsidP="00E774ED">
            <w:pPr>
              <w:pStyle w:val="ListParagraph"/>
              <w:numPr>
                <w:ilvl w:val="0"/>
                <w:numId w:val="47"/>
              </w:numPr>
              <w:ind w:left="250" w:hanging="250"/>
              <w:contextualSpacing/>
              <w:rPr>
                <w:sz w:val="24"/>
                <w:szCs w:val="24"/>
              </w:rPr>
            </w:pPr>
            <w:r w:rsidRPr="006652AC">
              <w:rPr>
                <w:sz w:val="24"/>
                <w:szCs w:val="24"/>
              </w:rPr>
              <w:t>електроинсталациони материјал и прибор</w:t>
            </w:r>
          </w:p>
          <w:p w14:paraId="3A5921C5" w14:textId="77777777" w:rsidR="002F2B61" w:rsidRPr="006652AC" w:rsidRDefault="002F2B61" w:rsidP="00E774ED">
            <w:pPr>
              <w:pStyle w:val="ListParagraph"/>
              <w:numPr>
                <w:ilvl w:val="0"/>
                <w:numId w:val="47"/>
              </w:numPr>
              <w:ind w:left="250" w:hanging="250"/>
              <w:contextualSpacing/>
              <w:rPr>
                <w:sz w:val="24"/>
                <w:szCs w:val="24"/>
              </w:rPr>
            </w:pPr>
            <w:r w:rsidRPr="006652AC">
              <w:rPr>
                <w:sz w:val="24"/>
                <w:szCs w:val="24"/>
              </w:rPr>
              <w:t>фазни испитивач и мултиметар</w:t>
            </w:r>
          </w:p>
          <w:p w14:paraId="08714EFF" w14:textId="77777777" w:rsidR="002F2B61" w:rsidRPr="006652AC" w:rsidRDefault="002F2B61" w:rsidP="00E774ED">
            <w:pPr>
              <w:pStyle w:val="ListParagraph"/>
              <w:numPr>
                <w:ilvl w:val="0"/>
                <w:numId w:val="47"/>
              </w:numPr>
              <w:ind w:left="250" w:hanging="250"/>
              <w:contextualSpacing/>
              <w:rPr>
                <w:sz w:val="24"/>
                <w:szCs w:val="24"/>
              </w:rPr>
            </w:pPr>
            <w:r w:rsidRPr="006652AC">
              <w:rPr>
                <w:sz w:val="24"/>
                <w:szCs w:val="24"/>
              </w:rPr>
              <w:t>кућне електричне инсталације</w:t>
            </w:r>
          </w:p>
          <w:p w14:paraId="7DF04A99" w14:textId="77777777" w:rsidR="002F2B61" w:rsidRPr="006652AC" w:rsidRDefault="002F2B61" w:rsidP="00E774ED">
            <w:pPr>
              <w:pStyle w:val="ListParagraph"/>
              <w:numPr>
                <w:ilvl w:val="0"/>
                <w:numId w:val="47"/>
              </w:numPr>
              <w:ind w:left="250" w:hanging="250"/>
              <w:contextualSpacing/>
              <w:rPr>
                <w:sz w:val="24"/>
                <w:szCs w:val="24"/>
              </w:rPr>
            </w:pPr>
            <w:r w:rsidRPr="006652AC">
              <w:rPr>
                <w:sz w:val="24"/>
                <w:szCs w:val="24"/>
              </w:rPr>
              <w:lastRenderedPageBreak/>
              <w:t>електрични уређаји у домаћинству</w:t>
            </w:r>
          </w:p>
          <w:p w14:paraId="066AD81B" w14:textId="77777777" w:rsidR="002F2B61" w:rsidRPr="006652AC" w:rsidRDefault="002F2B61" w:rsidP="00E774ED">
            <w:pPr>
              <w:pStyle w:val="ListParagraph"/>
              <w:numPr>
                <w:ilvl w:val="0"/>
                <w:numId w:val="47"/>
              </w:numPr>
              <w:ind w:left="250" w:hanging="250"/>
              <w:contextualSpacing/>
              <w:rPr>
                <w:sz w:val="24"/>
                <w:szCs w:val="24"/>
              </w:rPr>
            </w:pPr>
            <w:r w:rsidRPr="006652AC">
              <w:rPr>
                <w:sz w:val="24"/>
                <w:szCs w:val="24"/>
              </w:rPr>
              <w:t>електроника</w:t>
            </w:r>
          </w:p>
          <w:p w14:paraId="4BF1357C" w14:textId="77777777" w:rsidR="002F2B61" w:rsidRPr="006652AC" w:rsidRDefault="002F2B61" w:rsidP="00E774ED">
            <w:pPr>
              <w:pStyle w:val="ListParagraph"/>
              <w:numPr>
                <w:ilvl w:val="0"/>
                <w:numId w:val="47"/>
              </w:numPr>
              <w:ind w:left="250" w:hanging="250"/>
              <w:contextualSpacing/>
              <w:rPr>
                <w:b/>
                <w:sz w:val="24"/>
                <w:szCs w:val="24"/>
              </w:rPr>
            </w:pPr>
            <w:r w:rsidRPr="006652AC">
              <w:rPr>
                <w:sz w:val="24"/>
                <w:szCs w:val="24"/>
              </w:rPr>
              <w:t>електронски елементи</w:t>
            </w:r>
          </w:p>
        </w:tc>
      </w:tr>
      <w:tr w:rsidR="002F2B61" w:rsidRPr="006652AC" w14:paraId="0C70D3EC" w14:textId="77777777" w:rsidTr="00361203">
        <w:tc>
          <w:tcPr>
            <w:tcW w:w="2343" w:type="dxa"/>
            <w:tcBorders>
              <w:top w:val="single" w:sz="4" w:space="0" w:color="auto"/>
              <w:left w:val="single" w:sz="4" w:space="0" w:color="auto"/>
              <w:bottom w:val="single" w:sz="4" w:space="0" w:color="auto"/>
              <w:right w:val="single" w:sz="4" w:space="0" w:color="auto"/>
            </w:tcBorders>
            <w:vAlign w:val="center"/>
          </w:tcPr>
          <w:p w14:paraId="61E6ECD0" w14:textId="77777777" w:rsidR="002F2B61" w:rsidRPr="006652AC" w:rsidRDefault="002F2B61" w:rsidP="00E774ED">
            <w:pPr>
              <w:pStyle w:val="ListParagraph"/>
              <w:numPr>
                <w:ilvl w:val="0"/>
                <w:numId w:val="42"/>
              </w:numPr>
              <w:tabs>
                <w:tab w:val="left" w:pos="313"/>
              </w:tabs>
              <w:ind w:left="171" w:hanging="142"/>
              <w:contextualSpacing/>
              <w:jc w:val="center"/>
              <w:rPr>
                <w:sz w:val="24"/>
                <w:szCs w:val="24"/>
              </w:rPr>
            </w:pPr>
            <w:r w:rsidRPr="006652AC">
              <w:rPr>
                <w:b/>
                <w:sz w:val="24"/>
                <w:szCs w:val="24"/>
              </w:rPr>
              <w:lastRenderedPageBreak/>
              <w:t>Конструкторско моделовање</w:t>
            </w:r>
          </w:p>
          <w:p w14:paraId="7317D33B" w14:textId="77777777" w:rsidR="002F2B61" w:rsidRPr="006652AC" w:rsidRDefault="002F2B61">
            <w:pPr>
              <w:jc w:val="center"/>
              <w:rPr>
                <w:rFonts w:ascii="Times New Roman" w:hAnsi="Times New Roman"/>
                <w:b/>
              </w:rPr>
            </w:pPr>
          </w:p>
        </w:tc>
        <w:tc>
          <w:tcPr>
            <w:tcW w:w="8171" w:type="dxa"/>
            <w:tcBorders>
              <w:top w:val="single" w:sz="4" w:space="0" w:color="auto"/>
              <w:left w:val="single" w:sz="4" w:space="0" w:color="auto"/>
              <w:bottom w:val="single" w:sz="4" w:space="0" w:color="auto"/>
              <w:right w:val="single" w:sz="4" w:space="0" w:color="auto"/>
            </w:tcBorders>
          </w:tcPr>
          <w:p w14:paraId="740F7F4F" w14:textId="77777777" w:rsidR="002F2B61" w:rsidRPr="006652AC" w:rsidRDefault="002F2B61">
            <w:pPr>
              <w:ind w:firstLine="360"/>
              <w:jc w:val="both"/>
              <w:rPr>
                <w:rFonts w:ascii="Times New Roman" w:hAnsi="Times New Roman"/>
              </w:rPr>
            </w:pPr>
            <w:r w:rsidRPr="006652AC">
              <w:rPr>
                <w:rFonts w:ascii="Times New Roman" w:hAnsi="Times New Roman"/>
              </w:rPr>
              <w:t>Ова област је сложенија јер се у њој по вертикали повезују садржаји како претходних разреда тако и осмог разреда. У овом делу програма ученици кроз практичан рад примењују претходно стечена знања и вештине кроз моделовање електричних машина и уређаја. То је неопходно пошто се та знања и вештине појављују и у реализацији делова пројекта.</w:t>
            </w:r>
          </w:p>
          <w:p w14:paraId="1193E3BA" w14:textId="77777777" w:rsidR="002F2B61" w:rsidRPr="006652AC" w:rsidRDefault="002F2B61">
            <w:pPr>
              <w:ind w:firstLine="720"/>
              <w:jc w:val="both"/>
              <w:rPr>
                <w:rFonts w:ascii="Times New Roman" w:hAnsi="Times New Roman"/>
              </w:rPr>
            </w:pPr>
            <w:r w:rsidRPr="006652AC">
              <w:rPr>
                <w:rFonts w:ascii="Times New Roman" w:hAnsi="Times New Roman"/>
              </w:rPr>
              <w:t>У овом разреду треба заокружити целину о обновљивим изворима енергије. С обзиром да је у претходним разредима било речи о механичким и топлотним  претварачима енергије у осмом разреду тежиште је на електричној енергији. Моделе који користе обновљиве изворе енергије ученици могу моделовати на различите начине. Један од начина је извођење огледа са електропанелима. У ту сврху довољно је радити на мањој плочи електропанела и помоћу мултиметара (унимера) мерити промене у зависности од количине светла. У оквиру пројекта могуће је израдити модел ветрогенератора.</w:t>
            </w:r>
          </w:p>
          <w:p w14:paraId="71940AF1" w14:textId="77777777" w:rsidR="002F2B61" w:rsidRPr="006652AC" w:rsidRDefault="002F2B61">
            <w:pPr>
              <w:ind w:firstLine="720"/>
              <w:jc w:val="both"/>
              <w:rPr>
                <w:rFonts w:ascii="Times New Roman" w:hAnsi="Times New Roman"/>
              </w:rPr>
            </w:pPr>
            <w:r w:rsidRPr="006652AC">
              <w:rPr>
                <w:rFonts w:ascii="Times New Roman" w:hAnsi="Times New Roman"/>
              </w:rPr>
              <w:t xml:space="preserve">Са интeрфејсом ученици су се упознали на нивоу „црне кутије“ (black box). Практично приказати како функционише интерфејс да би, у каснијој фази, могли применити стечена знања на неком пројекту. Ученике треба упознати са основним деловима интeрфејса: напајање, улази и излази. </w:t>
            </w:r>
          </w:p>
          <w:p w14:paraId="5774BE7A" w14:textId="77777777" w:rsidR="002F2B61" w:rsidRPr="006652AC" w:rsidRDefault="002F2B61">
            <w:pPr>
              <w:jc w:val="both"/>
              <w:rPr>
                <w:rFonts w:ascii="Times New Roman" w:hAnsi="Times New Roman"/>
              </w:rPr>
            </w:pPr>
            <w:r w:rsidRPr="006652AC">
              <w:rPr>
                <w:rFonts w:ascii="Times New Roman" w:hAnsi="Times New Roman"/>
                <w:color w:val="FF0000"/>
              </w:rPr>
              <w:tab/>
            </w:r>
            <w:r w:rsidRPr="006652AC">
              <w:rPr>
                <w:rFonts w:ascii="Times New Roman" w:hAnsi="Times New Roman"/>
                <w:shd w:val="clear" w:color="auto" w:fill="FFFFFF"/>
                <w:lang w:eastAsia="en-GB"/>
              </w:rPr>
              <w:t xml:space="preserve">Ученици треба да разликују роботе управљане вештачком интелигенцијом (ВИ) наспрам робота управљаних једноставним аутоматским системима </w:t>
            </w:r>
            <w:r w:rsidRPr="006652AC">
              <w:rPr>
                <w:rFonts w:ascii="Times New Roman" w:hAnsi="Times New Roman"/>
              </w:rPr>
              <w:t xml:space="preserve">и да познају њихове типичне функције и способности. Идеје треба развити кроз дискусију, истраживање и симулацију, а уколико материјално-техничке могућности дозвољавају и развити модел решења проблема из реалног света коришћењем робота управљаним ВИ. Реализацију ове целине започети дискусијом са ученицима о роботима које су видели на вестима, медијима или можда уживо. Навести карактеристичне способности ових робота: препознавање специфичних објеката или лица, самостална навигација око објеката, класификација и разликовање објеката, разумевање и репродукција људског говора, препознавање и приказ емоција и импровизација у неочекиваним ситуацијама. Упутити ученике да роботе управљане ВИ могу препознати на основу следећих критеријума: (1) могућност опажања света око себе, (2) анализа и организација података прикупљених опажањем, (3) разуме и доноси самосталне одлуке на основу података. Пошто роботи управљани ВИ за опажање света око себе користе сензоре, ученици се могу организовати у парове или групе како би самостално </w:t>
            </w:r>
            <w:r w:rsidRPr="006652AC">
              <w:rPr>
                <w:rFonts w:ascii="Times New Roman" w:hAnsi="Times New Roman"/>
              </w:rPr>
              <w:lastRenderedPageBreak/>
              <w:t>путем Интернета истражили сензоре који се уобичајено користе у роботици. Уколико постоје материјално-техничке могућности, организовати демонстрацију рада робота управљаног ВИ или симулирати његов рада на рачунару путем одговарајућег софтвера.</w:t>
            </w:r>
          </w:p>
          <w:p w14:paraId="34BC4322" w14:textId="77777777" w:rsidR="002F2B61" w:rsidRPr="006652AC" w:rsidRDefault="002F2B61">
            <w:pPr>
              <w:jc w:val="both"/>
              <w:rPr>
                <w:rFonts w:ascii="Times New Roman" w:hAnsi="Times New Roman"/>
                <w:b/>
              </w:rPr>
            </w:pPr>
          </w:p>
        </w:tc>
        <w:tc>
          <w:tcPr>
            <w:tcW w:w="4478" w:type="dxa"/>
            <w:tcBorders>
              <w:top w:val="single" w:sz="4" w:space="0" w:color="auto"/>
              <w:left w:val="single" w:sz="4" w:space="0" w:color="auto"/>
              <w:bottom w:val="single" w:sz="4" w:space="0" w:color="auto"/>
              <w:right w:val="single" w:sz="4" w:space="0" w:color="auto"/>
            </w:tcBorders>
            <w:hideMark/>
          </w:tcPr>
          <w:p w14:paraId="35685003" w14:textId="77777777" w:rsidR="002F2B61" w:rsidRPr="006652AC" w:rsidRDefault="002F2B61" w:rsidP="00E774ED">
            <w:pPr>
              <w:pStyle w:val="ListParagraph"/>
              <w:numPr>
                <w:ilvl w:val="0"/>
                <w:numId w:val="48"/>
              </w:numPr>
              <w:ind w:left="175" w:hanging="175"/>
              <w:contextualSpacing/>
              <w:rPr>
                <w:sz w:val="24"/>
                <w:szCs w:val="24"/>
              </w:rPr>
            </w:pPr>
            <w:r w:rsidRPr="006652AC">
              <w:rPr>
                <w:sz w:val="24"/>
                <w:szCs w:val="24"/>
              </w:rPr>
              <w:lastRenderedPageBreak/>
              <w:t>стварање идеје</w:t>
            </w:r>
          </w:p>
          <w:p w14:paraId="7DD242B3" w14:textId="77777777" w:rsidR="002F2B61" w:rsidRPr="006652AC" w:rsidRDefault="002F2B61" w:rsidP="00E774ED">
            <w:pPr>
              <w:pStyle w:val="ListParagraph"/>
              <w:numPr>
                <w:ilvl w:val="0"/>
                <w:numId w:val="48"/>
              </w:numPr>
              <w:ind w:left="175" w:hanging="175"/>
              <w:contextualSpacing/>
              <w:rPr>
                <w:sz w:val="24"/>
                <w:szCs w:val="24"/>
              </w:rPr>
            </w:pPr>
            <w:r w:rsidRPr="006652AC">
              <w:rPr>
                <w:sz w:val="24"/>
                <w:szCs w:val="24"/>
              </w:rPr>
              <w:t>дефинисање задатка</w:t>
            </w:r>
          </w:p>
          <w:p w14:paraId="0655D567" w14:textId="77777777" w:rsidR="002F2B61" w:rsidRPr="006652AC" w:rsidRDefault="002F2B61" w:rsidP="00E774ED">
            <w:pPr>
              <w:pStyle w:val="ListParagraph"/>
              <w:numPr>
                <w:ilvl w:val="0"/>
                <w:numId w:val="48"/>
              </w:numPr>
              <w:ind w:left="175" w:hanging="175"/>
              <w:contextualSpacing/>
              <w:rPr>
                <w:sz w:val="24"/>
                <w:szCs w:val="24"/>
              </w:rPr>
            </w:pPr>
            <w:r w:rsidRPr="006652AC">
              <w:rPr>
                <w:sz w:val="24"/>
                <w:szCs w:val="24"/>
              </w:rPr>
              <w:t>алгоритам</w:t>
            </w:r>
          </w:p>
          <w:p w14:paraId="25E87403" w14:textId="77777777" w:rsidR="002F2B61" w:rsidRPr="006652AC" w:rsidRDefault="002F2B61" w:rsidP="00E774ED">
            <w:pPr>
              <w:pStyle w:val="ListParagraph"/>
              <w:numPr>
                <w:ilvl w:val="0"/>
                <w:numId w:val="48"/>
              </w:numPr>
              <w:ind w:left="175" w:hanging="175"/>
              <w:contextualSpacing/>
              <w:rPr>
                <w:sz w:val="24"/>
                <w:szCs w:val="24"/>
              </w:rPr>
            </w:pPr>
            <w:r w:rsidRPr="006652AC">
              <w:rPr>
                <w:sz w:val="24"/>
                <w:szCs w:val="24"/>
              </w:rPr>
              <w:t>планска документација</w:t>
            </w:r>
          </w:p>
          <w:p w14:paraId="61B75547" w14:textId="77777777" w:rsidR="002F2B61" w:rsidRPr="006652AC" w:rsidRDefault="002F2B61" w:rsidP="00E774ED">
            <w:pPr>
              <w:pStyle w:val="ListParagraph"/>
              <w:numPr>
                <w:ilvl w:val="0"/>
                <w:numId w:val="48"/>
              </w:numPr>
              <w:ind w:left="175" w:hanging="175"/>
              <w:contextualSpacing/>
              <w:rPr>
                <w:sz w:val="24"/>
                <w:szCs w:val="24"/>
              </w:rPr>
            </w:pPr>
            <w:r w:rsidRPr="006652AC">
              <w:rPr>
                <w:sz w:val="24"/>
                <w:szCs w:val="24"/>
              </w:rPr>
              <w:t>реализација пројекта</w:t>
            </w:r>
          </w:p>
          <w:p w14:paraId="514F7BDA" w14:textId="77777777" w:rsidR="002F2B61" w:rsidRPr="006652AC" w:rsidRDefault="002F2B61" w:rsidP="00E774ED">
            <w:pPr>
              <w:pStyle w:val="ListParagraph"/>
              <w:numPr>
                <w:ilvl w:val="0"/>
                <w:numId w:val="48"/>
              </w:numPr>
              <w:ind w:left="175" w:hanging="175"/>
              <w:contextualSpacing/>
              <w:rPr>
                <w:sz w:val="24"/>
                <w:szCs w:val="24"/>
              </w:rPr>
            </w:pPr>
            <w:r w:rsidRPr="006652AC">
              <w:rPr>
                <w:sz w:val="24"/>
                <w:szCs w:val="24"/>
              </w:rPr>
              <w:t>самовредновање</w:t>
            </w:r>
          </w:p>
          <w:p w14:paraId="714F4C15" w14:textId="77777777" w:rsidR="002F2B61" w:rsidRPr="006652AC" w:rsidRDefault="002F2B61" w:rsidP="00E774ED">
            <w:pPr>
              <w:pStyle w:val="ListParagraph"/>
              <w:numPr>
                <w:ilvl w:val="0"/>
                <w:numId w:val="48"/>
              </w:numPr>
              <w:ind w:left="175" w:hanging="175"/>
              <w:contextualSpacing/>
              <w:rPr>
                <w:sz w:val="24"/>
                <w:szCs w:val="24"/>
              </w:rPr>
            </w:pPr>
            <w:r w:rsidRPr="006652AC">
              <w:rPr>
                <w:sz w:val="24"/>
                <w:szCs w:val="24"/>
              </w:rPr>
              <w:t>оквирна цена</w:t>
            </w:r>
          </w:p>
          <w:p w14:paraId="0A26C56E" w14:textId="77777777" w:rsidR="002F2B61" w:rsidRPr="006652AC" w:rsidRDefault="002F2B61" w:rsidP="00E774ED">
            <w:pPr>
              <w:pStyle w:val="ListParagraph"/>
              <w:numPr>
                <w:ilvl w:val="0"/>
                <w:numId w:val="48"/>
              </w:numPr>
              <w:ind w:left="175" w:hanging="175"/>
              <w:contextualSpacing/>
              <w:rPr>
                <w:sz w:val="24"/>
                <w:szCs w:val="24"/>
              </w:rPr>
            </w:pPr>
            <w:r w:rsidRPr="006652AC">
              <w:rPr>
                <w:sz w:val="24"/>
                <w:szCs w:val="24"/>
              </w:rPr>
              <w:t>реклама</w:t>
            </w:r>
          </w:p>
        </w:tc>
      </w:tr>
      <w:tr w:rsidR="002F2B61" w:rsidRPr="006652AC" w14:paraId="730C505D" w14:textId="77777777" w:rsidTr="00361203">
        <w:trPr>
          <w:trHeight w:val="3206"/>
        </w:trPr>
        <w:tc>
          <w:tcPr>
            <w:tcW w:w="14992" w:type="dxa"/>
            <w:gridSpan w:val="3"/>
            <w:tcBorders>
              <w:top w:val="single" w:sz="4" w:space="0" w:color="auto"/>
              <w:left w:val="single" w:sz="4" w:space="0" w:color="auto"/>
              <w:bottom w:val="single" w:sz="4" w:space="0" w:color="auto"/>
              <w:right w:val="single" w:sz="4" w:space="0" w:color="auto"/>
            </w:tcBorders>
            <w:vAlign w:val="center"/>
            <w:hideMark/>
          </w:tcPr>
          <w:p w14:paraId="5F7EB8BC" w14:textId="77777777" w:rsidR="002F2B61" w:rsidRPr="006652AC" w:rsidRDefault="002F2B61">
            <w:pPr>
              <w:pStyle w:val="ListParagraph"/>
              <w:ind w:left="0"/>
              <w:jc w:val="both"/>
              <w:rPr>
                <w:sz w:val="24"/>
                <w:szCs w:val="24"/>
              </w:rPr>
            </w:pPr>
            <w:r w:rsidRPr="006652AC">
              <w:rPr>
                <w:sz w:val="24"/>
                <w:szCs w:val="24"/>
              </w:rPr>
              <w:t>Техника и технологија је наставни предмет повезан са свим другим наставним предметима, а тим и свим међупредметним темама. Та повезаност произилази из апликативне и интегративне функције технике и технологије.</w:t>
            </w:r>
          </w:p>
          <w:p w14:paraId="1B81E063" w14:textId="77777777" w:rsidR="002F2B61" w:rsidRPr="006652AC" w:rsidRDefault="002F2B61">
            <w:pPr>
              <w:pStyle w:val="ListParagraph"/>
              <w:ind w:left="0"/>
              <w:jc w:val="both"/>
              <w:rPr>
                <w:sz w:val="24"/>
                <w:szCs w:val="24"/>
              </w:rPr>
            </w:pPr>
            <w:r w:rsidRPr="006652AC">
              <w:rPr>
                <w:sz w:val="24"/>
                <w:szCs w:val="24"/>
              </w:rPr>
              <w:t>Ради што успешније корелације одговарајућих садржаја, усклађивања терминологије, научног осмишљавања садржаја и рационалног стицања знања, умења и навика, неопходна је стална сарадња са наставницима информатике и рачунарства, физике, математике, хемије, биологије и ликовне културе, у циљу развоја међупредметних компетенција.</w:t>
            </w:r>
          </w:p>
          <w:p w14:paraId="6089F281" w14:textId="77777777" w:rsidR="002F2B61" w:rsidRPr="006652AC" w:rsidRDefault="002F2B61">
            <w:pPr>
              <w:pStyle w:val="ListParagraph"/>
              <w:ind w:left="0"/>
              <w:jc w:val="both"/>
              <w:rPr>
                <w:sz w:val="24"/>
                <w:szCs w:val="24"/>
              </w:rPr>
            </w:pPr>
            <w:r w:rsidRPr="006652AC">
              <w:rPr>
                <w:sz w:val="24"/>
                <w:szCs w:val="24"/>
              </w:rPr>
              <w:t>Посете музејима технике, сајмовима и обиласке производних и техничких објеката треба остваривати увек када за то постоје услови, ради показивања савремених техничких достигнућа, савремених уређаја, технолошких процеса, радних операција и др. Када за то не постоје одговарајући услови, ученицима треба обезбедити мултимедијалне програме у којима је заступљена ова тематика.</w:t>
            </w:r>
          </w:p>
          <w:p w14:paraId="27293613" w14:textId="77777777" w:rsidR="002F2B61" w:rsidRPr="006652AC" w:rsidRDefault="002F2B61">
            <w:pPr>
              <w:pStyle w:val="ListParagraph"/>
              <w:ind w:left="0"/>
              <w:jc w:val="both"/>
              <w:rPr>
                <w:b/>
                <w:sz w:val="24"/>
                <w:szCs w:val="24"/>
              </w:rPr>
            </w:pPr>
            <w:r w:rsidRPr="006652AC">
              <w:rPr>
                <w:b/>
                <w:sz w:val="24"/>
                <w:szCs w:val="24"/>
              </w:rPr>
              <w:t>Обзиром да је настава технике и технологије теоријско-практичног карактера, часове треба реализовати поделом одељења на 2 (две) групе, уколико одељење има више од 20 ученика. Програм наставне и учења треба остваривати на спојеним часовима.</w:t>
            </w:r>
          </w:p>
        </w:tc>
      </w:tr>
    </w:tbl>
    <w:p w14:paraId="3A73FB58" w14:textId="77777777" w:rsidR="002F2B61" w:rsidRPr="006652AC" w:rsidRDefault="002F2B61" w:rsidP="002F2B61">
      <w:pPr>
        <w:jc w:val="both"/>
        <w:rPr>
          <w:rFonts w:ascii="Times New Roman" w:hAnsi="Times New Roman"/>
          <w:b/>
        </w:rPr>
      </w:pPr>
    </w:p>
    <w:p w14:paraId="0E7E26AE" w14:textId="77777777" w:rsidR="002F2B61" w:rsidRPr="006652AC" w:rsidRDefault="002F2B61" w:rsidP="002F2B61">
      <w:pPr>
        <w:jc w:val="both"/>
        <w:rPr>
          <w:rFonts w:ascii="Times New Roman" w:hAnsi="Times New Roman"/>
          <w:b/>
        </w:rPr>
      </w:pPr>
    </w:p>
    <w:p w14:paraId="189E8E2C" w14:textId="77777777" w:rsidR="002F2B61" w:rsidRPr="006652AC" w:rsidRDefault="002F2B61" w:rsidP="006652AC">
      <w:pPr>
        <w:jc w:val="both"/>
        <w:rPr>
          <w:rFonts w:ascii="Times New Roman" w:hAnsi="Times New Roman"/>
          <w:b/>
        </w:rPr>
      </w:pPr>
      <w:r w:rsidRPr="006652AC">
        <w:rPr>
          <w:rFonts w:ascii="Times New Roman" w:hAnsi="Times New Roman"/>
          <w:b/>
        </w:rPr>
        <w:t>МЕЂУПРЕДМЕТНЕ КОМПЕТЕНЦИЈЕ</w:t>
      </w:r>
    </w:p>
    <w:p w14:paraId="15C0E0DD" w14:textId="77777777" w:rsidR="002F2B61" w:rsidRPr="006652AC" w:rsidRDefault="002F2B61" w:rsidP="002F2B61">
      <w:pPr>
        <w:ind w:left="284" w:firstLine="426"/>
        <w:jc w:val="both"/>
        <w:rPr>
          <w:rFonts w:ascii="Times New Roman" w:hAnsi="Times New Roman"/>
        </w:rPr>
      </w:pPr>
    </w:p>
    <w:p w14:paraId="237F3E93" w14:textId="77777777" w:rsidR="002F2B61" w:rsidRPr="006652AC" w:rsidRDefault="002F2B61" w:rsidP="002F2B61">
      <w:pPr>
        <w:ind w:left="284" w:firstLine="426"/>
        <w:jc w:val="both"/>
        <w:rPr>
          <w:rFonts w:ascii="Times New Roman" w:hAnsi="Times New Roman"/>
        </w:rPr>
      </w:pPr>
      <w:r w:rsidRPr="006652AC">
        <w:rPr>
          <w:rFonts w:ascii="Times New Roman" w:hAnsi="Times New Roman"/>
        </w:rPr>
        <w:t>1.</w:t>
      </w:r>
      <w:r w:rsidRPr="006652AC">
        <w:rPr>
          <w:rFonts w:ascii="Times New Roman" w:hAnsi="Times New Roman"/>
        </w:rPr>
        <w:tab/>
      </w:r>
      <w:proofErr w:type="spellStart"/>
      <w:r w:rsidRPr="006652AC">
        <w:rPr>
          <w:rFonts w:ascii="Times New Roman" w:hAnsi="Times New Roman"/>
        </w:rPr>
        <w:t>Рад</w:t>
      </w:r>
      <w:proofErr w:type="spellEnd"/>
      <w:r w:rsidRPr="006652AC">
        <w:rPr>
          <w:rFonts w:ascii="Times New Roman" w:hAnsi="Times New Roman"/>
        </w:rPr>
        <w:t xml:space="preserve"> с </w:t>
      </w:r>
      <w:proofErr w:type="spellStart"/>
      <w:r w:rsidRPr="006652AC">
        <w:rPr>
          <w:rFonts w:ascii="Times New Roman" w:hAnsi="Times New Roman"/>
        </w:rPr>
        <w:t>подацима</w:t>
      </w:r>
      <w:proofErr w:type="spellEnd"/>
      <w:r w:rsidRPr="006652AC">
        <w:rPr>
          <w:rFonts w:ascii="Times New Roman" w:hAnsi="Times New Roman"/>
        </w:rPr>
        <w:t xml:space="preserve"> и </w:t>
      </w:r>
      <w:proofErr w:type="spellStart"/>
      <w:r w:rsidRPr="006652AC">
        <w:rPr>
          <w:rFonts w:ascii="Times New Roman" w:hAnsi="Times New Roman"/>
        </w:rPr>
        <w:t>информацијама</w:t>
      </w:r>
      <w:proofErr w:type="spellEnd"/>
    </w:p>
    <w:p w14:paraId="63906165" w14:textId="77777777" w:rsidR="002F2B61" w:rsidRPr="006652AC" w:rsidRDefault="002F2B61" w:rsidP="002F2B61">
      <w:pPr>
        <w:ind w:left="284" w:firstLine="426"/>
        <w:jc w:val="both"/>
        <w:rPr>
          <w:rFonts w:ascii="Times New Roman" w:hAnsi="Times New Roman"/>
        </w:rPr>
      </w:pPr>
      <w:r w:rsidRPr="006652AC">
        <w:rPr>
          <w:rFonts w:ascii="Times New Roman" w:hAnsi="Times New Roman"/>
        </w:rPr>
        <w:t>2.</w:t>
      </w:r>
      <w:r w:rsidRPr="006652AC">
        <w:rPr>
          <w:rFonts w:ascii="Times New Roman" w:hAnsi="Times New Roman"/>
        </w:rPr>
        <w:tab/>
      </w:r>
      <w:proofErr w:type="spellStart"/>
      <w:r w:rsidRPr="006652AC">
        <w:rPr>
          <w:rFonts w:ascii="Times New Roman" w:hAnsi="Times New Roman"/>
        </w:rPr>
        <w:t>Решавање</w:t>
      </w:r>
      <w:proofErr w:type="spellEnd"/>
      <w:r w:rsidRPr="006652AC">
        <w:rPr>
          <w:rFonts w:ascii="Times New Roman" w:hAnsi="Times New Roman"/>
        </w:rPr>
        <w:t xml:space="preserve"> </w:t>
      </w:r>
      <w:proofErr w:type="spellStart"/>
      <w:r w:rsidRPr="006652AC">
        <w:rPr>
          <w:rFonts w:ascii="Times New Roman" w:hAnsi="Times New Roman"/>
        </w:rPr>
        <w:t>проблема</w:t>
      </w:r>
      <w:proofErr w:type="spellEnd"/>
    </w:p>
    <w:p w14:paraId="34F55149" w14:textId="77777777" w:rsidR="002F2B61" w:rsidRPr="006652AC" w:rsidRDefault="002F2B61" w:rsidP="002F2B61">
      <w:pPr>
        <w:ind w:left="284" w:firstLine="426"/>
        <w:jc w:val="both"/>
        <w:rPr>
          <w:rFonts w:ascii="Times New Roman" w:hAnsi="Times New Roman"/>
        </w:rPr>
      </w:pPr>
      <w:r w:rsidRPr="006652AC">
        <w:rPr>
          <w:rFonts w:ascii="Times New Roman" w:hAnsi="Times New Roman"/>
        </w:rPr>
        <w:t>3.</w:t>
      </w:r>
      <w:r w:rsidRPr="006652AC">
        <w:rPr>
          <w:rFonts w:ascii="Times New Roman" w:hAnsi="Times New Roman"/>
        </w:rPr>
        <w:tab/>
      </w:r>
      <w:proofErr w:type="spellStart"/>
      <w:r w:rsidRPr="006652AC">
        <w:rPr>
          <w:rFonts w:ascii="Times New Roman" w:hAnsi="Times New Roman"/>
        </w:rPr>
        <w:t>Сарадња</w:t>
      </w:r>
      <w:proofErr w:type="spellEnd"/>
    </w:p>
    <w:p w14:paraId="423C1F15" w14:textId="77777777" w:rsidR="002F2B61" w:rsidRPr="006652AC" w:rsidRDefault="002F2B61" w:rsidP="002F2B61">
      <w:pPr>
        <w:ind w:left="284" w:firstLine="426"/>
        <w:jc w:val="both"/>
        <w:rPr>
          <w:rFonts w:ascii="Times New Roman" w:hAnsi="Times New Roman"/>
        </w:rPr>
      </w:pPr>
      <w:r w:rsidRPr="006652AC">
        <w:rPr>
          <w:rFonts w:ascii="Times New Roman" w:hAnsi="Times New Roman"/>
        </w:rPr>
        <w:t>4.</w:t>
      </w:r>
      <w:r w:rsidRPr="006652AC">
        <w:rPr>
          <w:rFonts w:ascii="Times New Roman" w:hAnsi="Times New Roman"/>
        </w:rPr>
        <w:tab/>
      </w:r>
      <w:proofErr w:type="spellStart"/>
      <w:r w:rsidRPr="006652AC">
        <w:rPr>
          <w:rFonts w:ascii="Times New Roman" w:hAnsi="Times New Roman"/>
        </w:rPr>
        <w:t>Дигитална</w:t>
      </w:r>
      <w:proofErr w:type="spellEnd"/>
      <w:r w:rsidRPr="006652AC">
        <w:rPr>
          <w:rFonts w:ascii="Times New Roman" w:hAnsi="Times New Roman"/>
        </w:rPr>
        <w:t xml:space="preserve"> </w:t>
      </w:r>
      <w:proofErr w:type="spellStart"/>
      <w:r w:rsidRPr="006652AC">
        <w:rPr>
          <w:rFonts w:ascii="Times New Roman" w:hAnsi="Times New Roman"/>
        </w:rPr>
        <w:t>компетенција</w:t>
      </w:r>
      <w:proofErr w:type="spellEnd"/>
    </w:p>
    <w:p w14:paraId="17814000" w14:textId="77777777" w:rsidR="002F2B61" w:rsidRPr="006652AC" w:rsidRDefault="002F2B61" w:rsidP="002F2B61">
      <w:pPr>
        <w:ind w:left="284" w:firstLine="426"/>
        <w:jc w:val="both"/>
        <w:rPr>
          <w:rFonts w:ascii="Times New Roman" w:hAnsi="Times New Roman"/>
        </w:rPr>
      </w:pPr>
      <w:r w:rsidRPr="006652AC">
        <w:rPr>
          <w:rFonts w:ascii="Times New Roman" w:hAnsi="Times New Roman"/>
        </w:rPr>
        <w:t>5.</w:t>
      </w:r>
      <w:r w:rsidRPr="006652AC">
        <w:rPr>
          <w:rFonts w:ascii="Times New Roman" w:hAnsi="Times New Roman"/>
        </w:rPr>
        <w:tab/>
      </w:r>
      <w:proofErr w:type="spellStart"/>
      <w:r w:rsidRPr="006652AC">
        <w:rPr>
          <w:rFonts w:ascii="Times New Roman" w:hAnsi="Times New Roman"/>
        </w:rPr>
        <w:t>Одговоран</w:t>
      </w:r>
      <w:proofErr w:type="spellEnd"/>
      <w:r w:rsidRPr="006652AC">
        <w:rPr>
          <w:rFonts w:ascii="Times New Roman" w:hAnsi="Times New Roman"/>
        </w:rPr>
        <w:t xml:space="preserve"> </w:t>
      </w:r>
      <w:proofErr w:type="spellStart"/>
      <w:r w:rsidRPr="006652AC">
        <w:rPr>
          <w:rFonts w:ascii="Times New Roman" w:hAnsi="Times New Roman"/>
        </w:rPr>
        <w:t>однос</w:t>
      </w:r>
      <w:proofErr w:type="spellEnd"/>
      <w:r w:rsidRPr="006652AC">
        <w:rPr>
          <w:rFonts w:ascii="Times New Roman" w:hAnsi="Times New Roman"/>
        </w:rPr>
        <w:t xml:space="preserve"> </w:t>
      </w:r>
      <w:proofErr w:type="spellStart"/>
      <w:r w:rsidRPr="006652AC">
        <w:rPr>
          <w:rFonts w:ascii="Times New Roman" w:hAnsi="Times New Roman"/>
        </w:rPr>
        <w:t>према</w:t>
      </w:r>
      <w:proofErr w:type="spellEnd"/>
      <w:r w:rsidRPr="006652AC">
        <w:rPr>
          <w:rFonts w:ascii="Times New Roman" w:hAnsi="Times New Roman"/>
        </w:rPr>
        <w:t xml:space="preserve"> </w:t>
      </w:r>
      <w:proofErr w:type="spellStart"/>
      <w:r w:rsidRPr="006652AC">
        <w:rPr>
          <w:rFonts w:ascii="Times New Roman" w:hAnsi="Times New Roman"/>
        </w:rPr>
        <w:t>здрављу</w:t>
      </w:r>
      <w:proofErr w:type="spellEnd"/>
    </w:p>
    <w:p w14:paraId="5480EB88" w14:textId="77777777" w:rsidR="002F2B61" w:rsidRPr="006652AC" w:rsidRDefault="002F2B61" w:rsidP="002F2B61">
      <w:pPr>
        <w:ind w:left="284" w:firstLine="426"/>
        <w:jc w:val="both"/>
        <w:rPr>
          <w:rFonts w:ascii="Times New Roman" w:hAnsi="Times New Roman"/>
        </w:rPr>
      </w:pPr>
      <w:r w:rsidRPr="006652AC">
        <w:rPr>
          <w:rFonts w:ascii="Times New Roman" w:hAnsi="Times New Roman"/>
        </w:rPr>
        <w:t>6.</w:t>
      </w:r>
      <w:r w:rsidRPr="006652AC">
        <w:rPr>
          <w:rFonts w:ascii="Times New Roman" w:hAnsi="Times New Roman"/>
        </w:rPr>
        <w:tab/>
      </w:r>
      <w:proofErr w:type="spellStart"/>
      <w:r w:rsidRPr="006652AC">
        <w:rPr>
          <w:rFonts w:ascii="Times New Roman" w:hAnsi="Times New Roman"/>
        </w:rPr>
        <w:t>Компетенција</w:t>
      </w:r>
      <w:proofErr w:type="spellEnd"/>
      <w:r w:rsidRPr="006652AC">
        <w:rPr>
          <w:rFonts w:ascii="Times New Roman" w:hAnsi="Times New Roman"/>
        </w:rPr>
        <w:t xml:space="preserve"> </w:t>
      </w:r>
      <w:proofErr w:type="spellStart"/>
      <w:r w:rsidRPr="006652AC">
        <w:rPr>
          <w:rFonts w:ascii="Times New Roman" w:hAnsi="Times New Roman"/>
        </w:rPr>
        <w:t>за</w:t>
      </w:r>
      <w:proofErr w:type="spellEnd"/>
      <w:r w:rsidRPr="006652AC">
        <w:rPr>
          <w:rFonts w:ascii="Times New Roman" w:hAnsi="Times New Roman"/>
        </w:rPr>
        <w:t xml:space="preserve"> </w:t>
      </w:r>
      <w:proofErr w:type="spellStart"/>
      <w:r w:rsidRPr="006652AC">
        <w:rPr>
          <w:rFonts w:ascii="Times New Roman" w:hAnsi="Times New Roman"/>
        </w:rPr>
        <w:t>учење</w:t>
      </w:r>
      <w:proofErr w:type="spellEnd"/>
    </w:p>
    <w:p w14:paraId="70D8AEB3" w14:textId="77777777" w:rsidR="002F2B61" w:rsidRPr="006652AC" w:rsidRDefault="002F2B61" w:rsidP="002F2B61">
      <w:pPr>
        <w:ind w:left="284" w:firstLine="426"/>
        <w:jc w:val="both"/>
        <w:rPr>
          <w:rFonts w:ascii="Times New Roman" w:hAnsi="Times New Roman"/>
        </w:rPr>
      </w:pPr>
      <w:r w:rsidRPr="006652AC">
        <w:rPr>
          <w:rFonts w:ascii="Times New Roman" w:hAnsi="Times New Roman"/>
        </w:rPr>
        <w:t>7.</w:t>
      </w:r>
      <w:r w:rsidRPr="006652AC">
        <w:rPr>
          <w:rFonts w:ascii="Times New Roman" w:hAnsi="Times New Roman"/>
        </w:rPr>
        <w:tab/>
      </w:r>
      <w:proofErr w:type="spellStart"/>
      <w:r w:rsidRPr="006652AC">
        <w:rPr>
          <w:rFonts w:ascii="Times New Roman" w:hAnsi="Times New Roman"/>
        </w:rPr>
        <w:t>Одговорно</w:t>
      </w:r>
      <w:proofErr w:type="spellEnd"/>
      <w:r w:rsidRPr="006652AC">
        <w:rPr>
          <w:rFonts w:ascii="Times New Roman" w:hAnsi="Times New Roman"/>
        </w:rPr>
        <w:t xml:space="preserve"> </w:t>
      </w:r>
      <w:proofErr w:type="spellStart"/>
      <w:r w:rsidRPr="006652AC">
        <w:rPr>
          <w:rFonts w:ascii="Times New Roman" w:hAnsi="Times New Roman"/>
        </w:rPr>
        <w:t>учешће</w:t>
      </w:r>
      <w:proofErr w:type="spellEnd"/>
      <w:r w:rsidRPr="006652AC">
        <w:rPr>
          <w:rFonts w:ascii="Times New Roman" w:hAnsi="Times New Roman"/>
        </w:rPr>
        <w:t xml:space="preserve"> у </w:t>
      </w:r>
      <w:proofErr w:type="spellStart"/>
      <w:r w:rsidRPr="006652AC">
        <w:rPr>
          <w:rFonts w:ascii="Times New Roman" w:hAnsi="Times New Roman"/>
        </w:rPr>
        <w:t>демократском</w:t>
      </w:r>
      <w:proofErr w:type="spellEnd"/>
      <w:r w:rsidRPr="006652AC">
        <w:rPr>
          <w:rFonts w:ascii="Times New Roman" w:hAnsi="Times New Roman"/>
        </w:rPr>
        <w:t xml:space="preserve"> </w:t>
      </w:r>
      <w:proofErr w:type="spellStart"/>
      <w:r w:rsidRPr="006652AC">
        <w:rPr>
          <w:rFonts w:ascii="Times New Roman" w:hAnsi="Times New Roman"/>
        </w:rPr>
        <w:t>друштву</w:t>
      </w:r>
      <w:proofErr w:type="spellEnd"/>
    </w:p>
    <w:p w14:paraId="43B2F141" w14:textId="77777777" w:rsidR="002F2B61" w:rsidRPr="006652AC" w:rsidRDefault="002F2B61" w:rsidP="002F2B61">
      <w:pPr>
        <w:ind w:left="284" w:firstLine="426"/>
        <w:jc w:val="both"/>
        <w:rPr>
          <w:rFonts w:ascii="Times New Roman" w:hAnsi="Times New Roman"/>
        </w:rPr>
      </w:pPr>
      <w:r w:rsidRPr="006652AC">
        <w:rPr>
          <w:rFonts w:ascii="Times New Roman" w:hAnsi="Times New Roman"/>
        </w:rPr>
        <w:t>8.</w:t>
      </w:r>
      <w:r w:rsidRPr="006652AC">
        <w:rPr>
          <w:rFonts w:ascii="Times New Roman" w:hAnsi="Times New Roman"/>
        </w:rPr>
        <w:tab/>
      </w:r>
      <w:proofErr w:type="spellStart"/>
      <w:r w:rsidRPr="006652AC">
        <w:rPr>
          <w:rFonts w:ascii="Times New Roman" w:hAnsi="Times New Roman"/>
        </w:rPr>
        <w:t>Естетичка</w:t>
      </w:r>
      <w:proofErr w:type="spellEnd"/>
      <w:r w:rsidRPr="006652AC">
        <w:rPr>
          <w:rFonts w:ascii="Times New Roman" w:hAnsi="Times New Roman"/>
        </w:rPr>
        <w:t xml:space="preserve"> </w:t>
      </w:r>
      <w:proofErr w:type="spellStart"/>
      <w:r w:rsidRPr="006652AC">
        <w:rPr>
          <w:rFonts w:ascii="Times New Roman" w:hAnsi="Times New Roman"/>
        </w:rPr>
        <w:t>компетенција</w:t>
      </w:r>
      <w:proofErr w:type="spellEnd"/>
    </w:p>
    <w:p w14:paraId="42DE1791" w14:textId="77777777" w:rsidR="002F2B61" w:rsidRPr="006652AC" w:rsidRDefault="002F2B61" w:rsidP="002F2B61">
      <w:pPr>
        <w:ind w:firstLine="709"/>
        <w:jc w:val="both"/>
        <w:rPr>
          <w:rFonts w:ascii="Times New Roman" w:hAnsi="Times New Roman"/>
        </w:rPr>
      </w:pPr>
      <w:r w:rsidRPr="006652AC">
        <w:rPr>
          <w:rFonts w:ascii="Times New Roman" w:hAnsi="Times New Roman"/>
        </w:rPr>
        <w:t>9.</w:t>
      </w:r>
      <w:r w:rsidRPr="006652AC">
        <w:rPr>
          <w:rFonts w:ascii="Times New Roman" w:hAnsi="Times New Roman"/>
        </w:rPr>
        <w:tab/>
      </w:r>
      <w:proofErr w:type="spellStart"/>
      <w:r w:rsidRPr="006652AC">
        <w:rPr>
          <w:rFonts w:ascii="Times New Roman" w:hAnsi="Times New Roman"/>
        </w:rPr>
        <w:t>Комуникација</w:t>
      </w:r>
      <w:proofErr w:type="spellEnd"/>
    </w:p>
    <w:p w14:paraId="5D3ADE0E" w14:textId="77777777" w:rsidR="002F2B61" w:rsidRPr="006652AC" w:rsidRDefault="002F2B61" w:rsidP="002F2B61">
      <w:pPr>
        <w:ind w:firstLine="709"/>
        <w:jc w:val="both"/>
        <w:rPr>
          <w:rFonts w:ascii="Times New Roman" w:hAnsi="Times New Roman"/>
        </w:rPr>
      </w:pPr>
      <w:r w:rsidRPr="006652AC">
        <w:rPr>
          <w:rFonts w:ascii="Times New Roman" w:hAnsi="Times New Roman"/>
        </w:rPr>
        <w:t>10.</w:t>
      </w:r>
      <w:r w:rsidRPr="006652AC">
        <w:rPr>
          <w:rFonts w:ascii="Times New Roman" w:hAnsi="Times New Roman"/>
        </w:rPr>
        <w:tab/>
      </w:r>
      <w:proofErr w:type="spellStart"/>
      <w:r w:rsidRPr="006652AC">
        <w:rPr>
          <w:rFonts w:ascii="Times New Roman" w:hAnsi="Times New Roman"/>
        </w:rPr>
        <w:t>Одговоран</w:t>
      </w:r>
      <w:proofErr w:type="spellEnd"/>
      <w:r w:rsidRPr="006652AC">
        <w:rPr>
          <w:rFonts w:ascii="Times New Roman" w:hAnsi="Times New Roman"/>
        </w:rPr>
        <w:t xml:space="preserve"> </w:t>
      </w:r>
      <w:proofErr w:type="spellStart"/>
      <w:r w:rsidRPr="006652AC">
        <w:rPr>
          <w:rFonts w:ascii="Times New Roman" w:hAnsi="Times New Roman"/>
        </w:rPr>
        <w:t>однос</w:t>
      </w:r>
      <w:proofErr w:type="spellEnd"/>
      <w:r w:rsidRPr="006652AC">
        <w:rPr>
          <w:rFonts w:ascii="Times New Roman" w:hAnsi="Times New Roman"/>
        </w:rPr>
        <w:t xml:space="preserve"> </w:t>
      </w:r>
      <w:proofErr w:type="spellStart"/>
      <w:r w:rsidRPr="006652AC">
        <w:rPr>
          <w:rFonts w:ascii="Times New Roman" w:hAnsi="Times New Roman"/>
        </w:rPr>
        <w:t>према</w:t>
      </w:r>
      <w:proofErr w:type="spellEnd"/>
      <w:r w:rsidRPr="006652AC">
        <w:rPr>
          <w:rFonts w:ascii="Times New Roman" w:hAnsi="Times New Roman"/>
        </w:rPr>
        <w:t xml:space="preserve"> </w:t>
      </w:r>
      <w:proofErr w:type="spellStart"/>
      <w:r w:rsidRPr="006652AC">
        <w:rPr>
          <w:rFonts w:ascii="Times New Roman" w:hAnsi="Times New Roman"/>
        </w:rPr>
        <w:t>околини</w:t>
      </w:r>
      <w:proofErr w:type="spellEnd"/>
    </w:p>
    <w:p w14:paraId="3665AAC2" w14:textId="77777777" w:rsidR="002F2B61" w:rsidRPr="006652AC" w:rsidRDefault="002F2B61" w:rsidP="002F2B61">
      <w:pPr>
        <w:jc w:val="both"/>
        <w:rPr>
          <w:rFonts w:ascii="Times New Roman" w:hAnsi="Times New Roman"/>
        </w:rPr>
      </w:pPr>
    </w:p>
    <w:p w14:paraId="7554AEFD" w14:textId="77777777" w:rsidR="002F2B61" w:rsidRPr="006652AC" w:rsidRDefault="002F2B61" w:rsidP="002F2B61">
      <w:pPr>
        <w:ind w:firstLine="567"/>
        <w:jc w:val="both"/>
        <w:rPr>
          <w:rFonts w:ascii="Times New Roman" w:hAnsi="Times New Roman"/>
        </w:rPr>
      </w:pPr>
      <w:proofErr w:type="spellStart"/>
      <w:r w:rsidRPr="006652AC">
        <w:rPr>
          <w:rFonts w:ascii="Times New Roman" w:hAnsi="Times New Roman"/>
        </w:rPr>
        <w:t>Заступљеност</w:t>
      </w:r>
      <w:proofErr w:type="spellEnd"/>
      <w:r w:rsidRPr="006652AC">
        <w:rPr>
          <w:rFonts w:ascii="Times New Roman" w:hAnsi="Times New Roman"/>
        </w:rPr>
        <w:t xml:space="preserve"> </w:t>
      </w:r>
      <w:proofErr w:type="spellStart"/>
      <w:r w:rsidRPr="006652AC">
        <w:rPr>
          <w:rFonts w:ascii="Times New Roman" w:hAnsi="Times New Roman"/>
        </w:rPr>
        <w:t>компетенције</w:t>
      </w:r>
      <w:proofErr w:type="spellEnd"/>
      <w:r w:rsidRPr="006652AC">
        <w:rPr>
          <w:rFonts w:ascii="Times New Roman" w:hAnsi="Times New Roman"/>
        </w:rPr>
        <w:t xml:space="preserve"> </w:t>
      </w:r>
      <w:proofErr w:type="spellStart"/>
      <w:r w:rsidRPr="006652AC">
        <w:rPr>
          <w:rFonts w:ascii="Times New Roman" w:hAnsi="Times New Roman"/>
        </w:rPr>
        <w:t>по</w:t>
      </w:r>
      <w:proofErr w:type="spellEnd"/>
      <w:r w:rsidRPr="006652AC">
        <w:rPr>
          <w:rFonts w:ascii="Times New Roman" w:hAnsi="Times New Roman"/>
        </w:rPr>
        <w:t xml:space="preserve"> </w:t>
      </w:r>
      <w:proofErr w:type="spellStart"/>
      <w:r w:rsidRPr="006652AC">
        <w:rPr>
          <w:rFonts w:ascii="Times New Roman" w:hAnsi="Times New Roman"/>
        </w:rPr>
        <w:t>наставним</w:t>
      </w:r>
      <w:proofErr w:type="spellEnd"/>
      <w:r w:rsidRPr="006652AC">
        <w:rPr>
          <w:rFonts w:ascii="Times New Roman" w:hAnsi="Times New Roman"/>
        </w:rPr>
        <w:t xml:space="preserve"> </w:t>
      </w:r>
      <w:proofErr w:type="spellStart"/>
      <w:r w:rsidRPr="006652AC">
        <w:rPr>
          <w:rFonts w:ascii="Times New Roman" w:hAnsi="Times New Roman"/>
        </w:rPr>
        <w:t>областима</w:t>
      </w:r>
      <w:proofErr w:type="spellEnd"/>
      <w:r w:rsidRPr="006652AC">
        <w:rPr>
          <w:rFonts w:ascii="Times New Roman" w:hAnsi="Times New Roman"/>
        </w:rPr>
        <w:t>:</w:t>
      </w:r>
    </w:p>
    <w:p w14:paraId="4CCA09EF" w14:textId="77777777" w:rsidR="002F2B61" w:rsidRPr="006652AC" w:rsidRDefault="002F2B61" w:rsidP="002F2B61">
      <w:pPr>
        <w:ind w:firstLine="567"/>
        <w:jc w:val="both"/>
        <w:rPr>
          <w:rFonts w:ascii="Times New Roman" w:hAnsi="Times New Roman"/>
        </w:rPr>
      </w:pPr>
    </w:p>
    <w:p w14:paraId="7DEBF08F" w14:textId="77777777" w:rsidR="002F2B61" w:rsidRPr="006652AC" w:rsidRDefault="002F2B61" w:rsidP="002F2B61">
      <w:pPr>
        <w:ind w:firstLine="567"/>
        <w:jc w:val="both"/>
        <w:rPr>
          <w:rFonts w:ascii="Times New Roman" w:hAnsi="Times New Roman"/>
        </w:rPr>
      </w:pPr>
      <w:r w:rsidRPr="006652AC">
        <w:rPr>
          <w:rFonts w:ascii="Times New Roman" w:hAnsi="Times New Roman"/>
        </w:rPr>
        <w:t xml:space="preserve">1. </w:t>
      </w:r>
      <w:proofErr w:type="spellStart"/>
      <w:r w:rsidRPr="006652AC">
        <w:rPr>
          <w:rFonts w:ascii="Times New Roman" w:hAnsi="Times New Roman"/>
          <w:b/>
        </w:rPr>
        <w:t>Животно</w:t>
      </w:r>
      <w:proofErr w:type="spellEnd"/>
      <w:r w:rsidRPr="006652AC">
        <w:rPr>
          <w:rFonts w:ascii="Times New Roman" w:hAnsi="Times New Roman"/>
          <w:b/>
        </w:rPr>
        <w:t xml:space="preserve"> и </w:t>
      </w:r>
      <w:proofErr w:type="spellStart"/>
      <w:r w:rsidRPr="006652AC">
        <w:rPr>
          <w:rFonts w:ascii="Times New Roman" w:hAnsi="Times New Roman"/>
          <w:b/>
        </w:rPr>
        <w:t>радно</w:t>
      </w:r>
      <w:proofErr w:type="spellEnd"/>
      <w:r w:rsidRPr="006652AC">
        <w:rPr>
          <w:rFonts w:ascii="Times New Roman" w:hAnsi="Times New Roman"/>
          <w:b/>
        </w:rPr>
        <w:t xml:space="preserve"> </w:t>
      </w:r>
      <w:proofErr w:type="spellStart"/>
      <w:r w:rsidRPr="006652AC">
        <w:rPr>
          <w:rFonts w:ascii="Times New Roman" w:hAnsi="Times New Roman"/>
          <w:b/>
        </w:rPr>
        <w:t>окружење</w:t>
      </w:r>
      <w:proofErr w:type="spellEnd"/>
      <w:r w:rsidRPr="006652AC">
        <w:rPr>
          <w:rFonts w:ascii="Times New Roman" w:hAnsi="Times New Roman"/>
        </w:rPr>
        <w:t>: 1, 2, 3, 4, 5, 6, 9, 10</w:t>
      </w:r>
    </w:p>
    <w:p w14:paraId="5F789CE0" w14:textId="77777777" w:rsidR="002F2B61" w:rsidRPr="006652AC" w:rsidRDefault="002F2B61" w:rsidP="002F2B61">
      <w:pPr>
        <w:ind w:firstLine="567"/>
        <w:jc w:val="both"/>
        <w:rPr>
          <w:rFonts w:ascii="Times New Roman" w:hAnsi="Times New Roman"/>
        </w:rPr>
      </w:pPr>
      <w:r w:rsidRPr="006652AC">
        <w:rPr>
          <w:rFonts w:ascii="Times New Roman" w:hAnsi="Times New Roman"/>
        </w:rPr>
        <w:lastRenderedPageBreak/>
        <w:t xml:space="preserve">2. </w:t>
      </w:r>
      <w:proofErr w:type="spellStart"/>
      <w:r w:rsidRPr="006652AC">
        <w:rPr>
          <w:rFonts w:ascii="Times New Roman" w:hAnsi="Times New Roman"/>
          <w:b/>
        </w:rPr>
        <w:t>Саобраћај</w:t>
      </w:r>
      <w:proofErr w:type="spellEnd"/>
      <w:r w:rsidRPr="006652AC">
        <w:rPr>
          <w:rFonts w:ascii="Times New Roman" w:hAnsi="Times New Roman"/>
        </w:rPr>
        <w:t>: 1, 2, 3, 4, 5, 6, 9, 10</w:t>
      </w:r>
    </w:p>
    <w:p w14:paraId="31273230" w14:textId="77777777" w:rsidR="002F2B61" w:rsidRPr="006652AC" w:rsidRDefault="002F2B61" w:rsidP="002F2B61">
      <w:pPr>
        <w:ind w:firstLine="567"/>
        <w:jc w:val="both"/>
        <w:rPr>
          <w:rFonts w:ascii="Times New Roman" w:hAnsi="Times New Roman"/>
        </w:rPr>
      </w:pPr>
      <w:r w:rsidRPr="006652AC">
        <w:rPr>
          <w:rFonts w:ascii="Times New Roman" w:hAnsi="Times New Roman"/>
        </w:rPr>
        <w:t xml:space="preserve">3. </w:t>
      </w:r>
      <w:proofErr w:type="spellStart"/>
      <w:r w:rsidRPr="006652AC">
        <w:rPr>
          <w:rFonts w:ascii="Times New Roman" w:hAnsi="Times New Roman"/>
          <w:b/>
        </w:rPr>
        <w:t>Техничка</w:t>
      </w:r>
      <w:proofErr w:type="spellEnd"/>
      <w:r w:rsidRPr="006652AC">
        <w:rPr>
          <w:rFonts w:ascii="Times New Roman" w:hAnsi="Times New Roman"/>
          <w:b/>
        </w:rPr>
        <w:t xml:space="preserve"> и </w:t>
      </w:r>
      <w:proofErr w:type="spellStart"/>
      <w:r w:rsidRPr="006652AC">
        <w:rPr>
          <w:rFonts w:ascii="Times New Roman" w:hAnsi="Times New Roman"/>
          <w:b/>
        </w:rPr>
        <w:t>дигитална</w:t>
      </w:r>
      <w:proofErr w:type="spellEnd"/>
      <w:r w:rsidRPr="006652AC">
        <w:rPr>
          <w:rFonts w:ascii="Times New Roman" w:hAnsi="Times New Roman"/>
          <w:b/>
        </w:rPr>
        <w:t xml:space="preserve"> </w:t>
      </w:r>
      <w:proofErr w:type="spellStart"/>
      <w:r w:rsidRPr="006652AC">
        <w:rPr>
          <w:rFonts w:ascii="Times New Roman" w:hAnsi="Times New Roman"/>
          <w:b/>
        </w:rPr>
        <w:t>писменост</w:t>
      </w:r>
      <w:proofErr w:type="spellEnd"/>
      <w:r w:rsidRPr="006652AC">
        <w:rPr>
          <w:rFonts w:ascii="Times New Roman" w:hAnsi="Times New Roman"/>
          <w:b/>
        </w:rPr>
        <w:t xml:space="preserve">: </w:t>
      </w:r>
      <w:r w:rsidRPr="006652AC">
        <w:rPr>
          <w:rFonts w:ascii="Times New Roman" w:hAnsi="Times New Roman"/>
        </w:rPr>
        <w:t>1, 2, 3, 4, 6, 8, 9, 10</w:t>
      </w:r>
    </w:p>
    <w:p w14:paraId="47BD3C18" w14:textId="77777777" w:rsidR="002F2B61" w:rsidRPr="006652AC" w:rsidRDefault="002F2B61" w:rsidP="002F2B61">
      <w:pPr>
        <w:ind w:firstLine="567"/>
        <w:jc w:val="both"/>
        <w:rPr>
          <w:rFonts w:ascii="Times New Roman" w:hAnsi="Times New Roman"/>
        </w:rPr>
      </w:pPr>
      <w:r w:rsidRPr="006652AC">
        <w:rPr>
          <w:rFonts w:ascii="Times New Roman" w:hAnsi="Times New Roman"/>
        </w:rPr>
        <w:t xml:space="preserve">4. </w:t>
      </w:r>
      <w:proofErr w:type="spellStart"/>
      <w:r w:rsidRPr="006652AC">
        <w:rPr>
          <w:rFonts w:ascii="Times New Roman" w:hAnsi="Times New Roman"/>
          <w:b/>
        </w:rPr>
        <w:t>Ресурси</w:t>
      </w:r>
      <w:proofErr w:type="spellEnd"/>
      <w:r w:rsidRPr="006652AC">
        <w:rPr>
          <w:rFonts w:ascii="Times New Roman" w:hAnsi="Times New Roman"/>
          <w:b/>
        </w:rPr>
        <w:t xml:space="preserve"> и </w:t>
      </w:r>
      <w:proofErr w:type="spellStart"/>
      <w:r w:rsidRPr="006652AC">
        <w:rPr>
          <w:rFonts w:ascii="Times New Roman" w:hAnsi="Times New Roman"/>
          <w:b/>
        </w:rPr>
        <w:t>производња</w:t>
      </w:r>
      <w:proofErr w:type="spellEnd"/>
      <w:r w:rsidRPr="006652AC">
        <w:rPr>
          <w:rFonts w:ascii="Times New Roman" w:hAnsi="Times New Roman"/>
          <w:b/>
        </w:rPr>
        <w:t>:</w:t>
      </w:r>
      <w:r w:rsidRPr="006652AC">
        <w:rPr>
          <w:rFonts w:ascii="Times New Roman" w:hAnsi="Times New Roman"/>
        </w:rPr>
        <w:t xml:space="preserve"> 1, 2, 3, 4, 5, 6, 8, 9, 10</w:t>
      </w:r>
    </w:p>
    <w:p w14:paraId="41B74AB2" w14:textId="77777777" w:rsidR="002F2B61" w:rsidRPr="006652AC" w:rsidRDefault="002F2B61" w:rsidP="002F2B61">
      <w:pPr>
        <w:ind w:firstLine="567"/>
        <w:jc w:val="both"/>
        <w:rPr>
          <w:rFonts w:ascii="Times New Roman" w:hAnsi="Times New Roman"/>
        </w:rPr>
      </w:pPr>
      <w:r w:rsidRPr="006652AC">
        <w:rPr>
          <w:rFonts w:ascii="Times New Roman" w:hAnsi="Times New Roman"/>
        </w:rPr>
        <w:t xml:space="preserve">5. </w:t>
      </w:r>
      <w:proofErr w:type="spellStart"/>
      <w:r w:rsidRPr="006652AC">
        <w:rPr>
          <w:rFonts w:ascii="Times New Roman" w:hAnsi="Times New Roman"/>
          <w:b/>
        </w:rPr>
        <w:t>Конструкторско</w:t>
      </w:r>
      <w:proofErr w:type="spellEnd"/>
      <w:r w:rsidRPr="006652AC">
        <w:rPr>
          <w:rFonts w:ascii="Times New Roman" w:hAnsi="Times New Roman"/>
          <w:b/>
        </w:rPr>
        <w:t xml:space="preserve"> </w:t>
      </w:r>
      <w:proofErr w:type="spellStart"/>
      <w:r w:rsidRPr="006652AC">
        <w:rPr>
          <w:rFonts w:ascii="Times New Roman" w:hAnsi="Times New Roman"/>
          <w:b/>
        </w:rPr>
        <w:t>моделовање</w:t>
      </w:r>
      <w:proofErr w:type="spellEnd"/>
      <w:r w:rsidRPr="006652AC">
        <w:rPr>
          <w:rFonts w:ascii="Times New Roman" w:hAnsi="Times New Roman"/>
        </w:rPr>
        <w:t>: 1, 2, 3, 4, 5, 6, 7, 8, 9, 10</w:t>
      </w:r>
    </w:p>
    <w:p w14:paraId="2FB970AC" w14:textId="77777777" w:rsidR="002F2B61" w:rsidRPr="006652AC" w:rsidRDefault="002F2B61" w:rsidP="002F2B61">
      <w:pPr>
        <w:jc w:val="both"/>
        <w:rPr>
          <w:rFonts w:ascii="Times New Roman" w:hAnsi="Times New Roman"/>
        </w:rPr>
      </w:pPr>
    </w:p>
    <w:p w14:paraId="7824406F" w14:textId="77777777" w:rsidR="002F2B61" w:rsidRPr="006652AC" w:rsidRDefault="002F2B61" w:rsidP="002F2B61">
      <w:pPr>
        <w:ind w:left="426"/>
        <w:jc w:val="both"/>
        <w:rPr>
          <w:rFonts w:ascii="Times New Roman" w:hAnsi="Times New Roman"/>
        </w:rPr>
      </w:pPr>
      <w:proofErr w:type="spellStart"/>
      <w:r w:rsidRPr="006652AC">
        <w:rPr>
          <w:rFonts w:ascii="Times New Roman" w:hAnsi="Times New Roman"/>
          <w:b/>
        </w:rPr>
        <w:t>Напомена</w:t>
      </w:r>
      <w:proofErr w:type="spellEnd"/>
      <w:r w:rsidRPr="006652AC">
        <w:rPr>
          <w:rFonts w:ascii="Times New Roman" w:hAnsi="Times New Roman"/>
          <w:b/>
        </w:rPr>
        <w:t>:</w:t>
      </w:r>
      <w:r w:rsidRPr="006652AC">
        <w:rPr>
          <w:rFonts w:ascii="Times New Roman" w:hAnsi="Times New Roman"/>
        </w:rPr>
        <w:t xml:space="preserve"> </w:t>
      </w:r>
      <w:proofErr w:type="spellStart"/>
      <w:r w:rsidRPr="006652AC">
        <w:rPr>
          <w:rFonts w:ascii="Times New Roman" w:hAnsi="Times New Roman"/>
        </w:rPr>
        <w:t>Наведени</w:t>
      </w:r>
      <w:proofErr w:type="spellEnd"/>
      <w:r w:rsidRPr="006652AC">
        <w:rPr>
          <w:rFonts w:ascii="Times New Roman" w:hAnsi="Times New Roman"/>
        </w:rPr>
        <w:t xml:space="preserve"> </w:t>
      </w:r>
      <w:proofErr w:type="spellStart"/>
      <w:r w:rsidRPr="006652AC">
        <w:rPr>
          <w:rFonts w:ascii="Times New Roman" w:hAnsi="Times New Roman"/>
        </w:rPr>
        <w:t>бројеви</w:t>
      </w:r>
      <w:proofErr w:type="spellEnd"/>
      <w:r w:rsidRPr="006652AC">
        <w:rPr>
          <w:rFonts w:ascii="Times New Roman" w:hAnsi="Times New Roman"/>
        </w:rPr>
        <w:t xml:space="preserve">, </w:t>
      </w:r>
      <w:proofErr w:type="spellStart"/>
      <w:r w:rsidRPr="006652AC">
        <w:rPr>
          <w:rFonts w:ascii="Times New Roman" w:hAnsi="Times New Roman"/>
        </w:rPr>
        <w:t>десно</w:t>
      </w:r>
      <w:proofErr w:type="spellEnd"/>
      <w:r w:rsidRPr="006652AC">
        <w:rPr>
          <w:rFonts w:ascii="Times New Roman" w:hAnsi="Times New Roman"/>
        </w:rPr>
        <w:t xml:space="preserve"> </w:t>
      </w:r>
      <w:proofErr w:type="spellStart"/>
      <w:r w:rsidRPr="006652AC">
        <w:rPr>
          <w:rFonts w:ascii="Times New Roman" w:hAnsi="Times New Roman"/>
        </w:rPr>
        <w:t>од</w:t>
      </w:r>
      <w:proofErr w:type="spellEnd"/>
      <w:r w:rsidRPr="006652AC">
        <w:rPr>
          <w:rFonts w:ascii="Times New Roman" w:hAnsi="Times New Roman"/>
        </w:rPr>
        <w:t xml:space="preserve"> </w:t>
      </w:r>
      <w:proofErr w:type="spellStart"/>
      <w:r w:rsidRPr="006652AC">
        <w:rPr>
          <w:rFonts w:ascii="Times New Roman" w:hAnsi="Times New Roman"/>
        </w:rPr>
        <w:t>одговарајуће</w:t>
      </w:r>
      <w:proofErr w:type="spellEnd"/>
      <w:r w:rsidRPr="006652AC">
        <w:rPr>
          <w:rFonts w:ascii="Times New Roman" w:hAnsi="Times New Roman"/>
        </w:rPr>
        <w:t xml:space="preserve"> </w:t>
      </w:r>
      <w:proofErr w:type="spellStart"/>
      <w:r w:rsidRPr="006652AC">
        <w:rPr>
          <w:rFonts w:ascii="Times New Roman" w:hAnsi="Times New Roman"/>
        </w:rPr>
        <w:t>наставне</w:t>
      </w:r>
      <w:proofErr w:type="spellEnd"/>
      <w:r w:rsidRPr="006652AC">
        <w:rPr>
          <w:rFonts w:ascii="Times New Roman" w:hAnsi="Times New Roman"/>
        </w:rPr>
        <w:t xml:space="preserve"> </w:t>
      </w:r>
      <w:proofErr w:type="spellStart"/>
      <w:r w:rsidRPr="006652AC">
        <w:rPr>
          <w:rFonts w:ascii="Times New Roman" w:hAnsi="Times New Roman"/>
        </w:rPr>
        <w:t>области</w:t>
      </w:r>
      <w:proofErr w:type="spellEnd"/>
      <w:r w:rsidRPr="006652AC">
        <w:rPr>
          <w:rFonts w:ascii="Times New Roman" w:hAnsi="Times New Roman"/>
        </w:rPr>
        <w:t xml:space="preserve">, </w:t>
      </w:r>
      <w:proofErr w:type="spellStart"/>
      <w:r w:rsidRPr="006652AC">
        <w:rPr>
          <w:rFonts w:ascii="Times New Roman" w:hAnsi="Times New Roman"/>
        </w:rPr>
        <w:t>указују</w:t>
      </w:r>
      <w:proofErr w:type="spellEnd"/>
      <w:r w:rsidRPr="006652AC">
        <w:rPr>
          <w:rFonts w:ascii="Times New Roman" w:hAnsi="Times New Roman"/>
        </w:rPr>
        <w:t xml:space="preserve"> </w:t>
      </w:r>
      <w:proofErr w:type="spellStart"/>
      <w:r w:rsidRPr="006652AC">
        <w:rPr>
          <w:rFonts w:ascii="Times New Roman" w:hAnsi="Times New Roman"/>
        </w:rPr>
        <w:t>да</w:t>
      </w:r>
      <w:proofErr w:type="spellEnd"/>
      <w:r w:rsidRPr="006652AC">
        <w:rPr>
          <w:rFonts w:ascii="Times New Roman" w:hAnsi="Times New Roman"/>
        </w:rPr>
        <w:t xml:space="preserve"> </w:t>
      </w:r>
      <w:proofErr w:type="spellStart"/>
      <w:r w:rsidRPr="006652AC">
        <w:rPr>
          <w:rFonts w:ascii="Times New Roman" w:hAnsi="Times New Roman"/>
        </w:rPr>
        <w:t>се</w:t>
      </w:r>
      <w:proofErr w:type="spellEnd"/>
      <w:r w:rsidRPr="006652AC">
        <w:rPr>
          <w:rFonts w:ascii="Times New Roman" w:hAnsi="Times New Roman"/>
        </w:rPr>
        <w:t xml:space="preserve"> </w:t>
      </w:r>
      <w:proofErr w:type="spellStart"/>
      <w:r w:rsidRPr="006652AC">
        <w:rPr>
          <w:rFonts w:ascii="Times New Roman" w:hAnsi="Times New Roman"/>
        </w:rPr>
        <w:t>развија</w:t>
      </w:r>
      <w:proofErr w:type="spellEnd"/>
      <w:r w:rsidRPr="006652AC">
        <w:rPr>
          <w:rFonts w:ascii="Times New Roman" w:hAnsi="Times New Roman"/>
        </w:rPr>
        <w:t xml:space="preserve"> и </w:t>
      </w:r>
      <w:proofErr w:type="spellStart"/>
      <w:r w:rsidRPr="006652AC">
        <w:rPr>
          <w:rFonts w:ascii="Times New Roman" w:hAnsi="Times New Roman"/>
        </w:rPr>
        <w:t>постоји</w:t>
      </w:r>
      <w:proofErr w:type="spellEnd"/>
      <w:r w:rsidRPr="006652AC">
        <w:rPr>
          <w:rFonts w:ascii="Times New Roman" w:hAnsi="Times New Roman"/>
        </w:rPr>
        <w:t xml:space="preserve"> </w:t>
      </w:r>
      <w:proofErr w:type="spellStart"/>
      <w:r w:rsidRPr="006652AC">
        <w:rPr>
          <w:rFonts w:ascii="Times New Roman" w:hAnsi="Times New Roman"/>
        </w:rPr>
        <w:t>нека</w:t>
      </w:r>
      <w:proofErr w:type="spellEnd"/>
      <w:r w:rsidRPr="006652AC">
        <w:rPr>
          <w:rFonts w:ascii="Times New Roman" w:hAnsi="Times New Roman"/>
        </w:rPr>
        <w:t xml:space="preserve"> </w:t>
      </w:r>
      <w:proofErr w:type="spellStart"/>
      <w:r w:rsidRPr="006652AC">
        <w:rPr>
          <w:rFonts w:ascii="Times New Roman" w:hAnsi="Times New Roman"/>
        </w:rPr>
        <w:t>од</w:t>
      </w:r>
      <w:proofErr w:type="spellEnd"/>
      <w:r w:rsidRPr="006652AC">
        <w:rPr>
          <w:rFonts w:ascii="Times New Roman" w:hAnsi="Times New Roman"/>
        </w:rPr>
        <w:t xml:space="preserve"> </w:t>
      </w:r>
      <w:proofErr w:type="spellStart"/>
      <w:r w:rsidRPr="006652AC">
        <w:rPr>
          <w:rFonts w:ascii="Times New Roman" w:hAnsi="Times New Roman"/>
        </w:rPr>
        <w:t>горе</w:t>
      </w:r>
      <w:proofErr w:type="spellEnd"/>
      <w:r w:rsidRPr="006652AC">
        <w:rPr>
          <w:rFonts w:ascii="Times New Roman" w:hAnsi="Times New Roman"/>
        </w:rPr>
        <w:t xml:space="preserve"> </w:t>
      </w:r>
      <w:proofErr w:type="spellStart"/>
      <w:r w:rsidRPr="006652AC">
        <w:rPr>
          <w:rFonts w:ascii="Times New Roman" w:hAnsi="Times New Roman"/>
        </w:rPr>
        <w:t>наведених</w:t>
      </w:r>
      <w:proofErr w:type="spellEnd"/>
      <w:r w:rsidRPr="006652AC">
        <w:rPr>
          <w:rFonts w:ascii="Times New Roman" w:hAnsi="Times New Roman"/>
        </w:rPr>
        <w:t xml:space="preserve"> </w:t>
      </w:r>
      <w:proofErr w:type="spellStart"/>
      <w:r w:rsidRPr="006652AC">
        <w:rPr>
          <w:rFonts w:ascii="Times New Roman" w:hAnsi="Times New Roman"/>
        </w:rPr>
        <w:t>компетенција</w:t>
      </w:r>
      <w:proofErr w:type="spellEnd"/>
      <w:r w:rsidRPr="006652AC">
        <w:rPr>
          <w:rFonts w:ascii="Times New Roman" w:hAnsi="Times New Roman"/>
        </w:rPr>
        <w:t xml:space="preserve"> </w:t>
      </w:r>
      <w:proofErr w:type="spellStart"/>
      <w:r w:rsidRPr="006652AC">
        <w:rPr>
          <w:rFonts w:ascii="Times New Roman" w:hAnsi="Times New Roman"/>
        </w:rPr>
        <w:t>означених</w:t>
      </w:r>
      <w:proofErr w:type="spellEnd"/>
      <w:r w:rsidRPr="006652AC">
        <w:rPr>
          <w:rFonts w:ascii="Times New Roman" w:hAnsi="Times New Roman"/>
        </w:rPr>
        <w:t xml:space="preserve"> </w:t>
      </w:r>
      <w:proofErr w:type="spellStart"/>
      <w:r w:rsidRPr="006652AC">
        <w:rPr>
          <w:rFonts w:ascii="Times New Roman" w:hAnsi="Times New Roman"/>
        </w:rPr>
        <w:t>бројевима</w:t>
      </w:r>
      <w:proofErr w:type="spellEnd"/>
      <w:r w:rsidRPr="006652AC">
        <w:rPr>
          <w:rFonts w:ascii="Times New Roman" w:hAnsi="Times New Roman"/>
        </w:rPr>
        <w:t xml:space="preserve"> </w:t>
      </w:r>
      <w:proofErr w:type="spellStart"/>
      <w:r w:rsidRPr="006652AC">
        <w:rPr>
          <w:rFonts w:ascii="Times New Roman" w:hAnsi="Times New Roman"/>
        </w:rPr>
        <w:t>од</w:t>
      </w:r>
      <w:proofErr w:type="spellEnd"/>
      <w:r w:rsidRPr="006652AC">
        <w:rPr>
          <w:rFonts w:ascii="Times New Roman" w:hAnsi="Times New Roman"/>
        </w:rPr>
        <w:t xml:space="preserve"> 1 </w:t>
      </w:r>
      <w:proofErr w:type="spellStart"/>
      <w:r w:rsidRPr="006652AC">
        <w:rPr>
          <w:rFonts w:ascii="Times New Roman" w:hAnsi="Times New Roman"/>
        </w:rPr>
        <w:t>до</w:t>
      </w:r>
      <w:proofErr w:type="spellEnd"/>
      <w:r w:rsidRPr="006652AC">
        <w:rPr>
          <w:rFonts w:ascii="Times New Roman" w:hAnsi="Times New Roman"/>
        </w:rPr>
        <w:t xml:space="preserve"> 10.</w:t>
      </w:r>
    </w:p>
    <w:p w14:paraId="21C8ED3E" w14:textId="77777777" w:rsidR="002F2B61" w:rsidRPr="006652AC" w:rsidRDefault="002F2B61" w:rsidP="002F2B61">
      <w:pPr>
        <w:jc w:val="both"/>
        <w:rPr>
          <w:rFonts w:ascii="Times New Roman" w:hAnsi="Times New Roman"/>
        </w:rPr>
      </w:pPr>
    </w:p>
    <w:p w14:paraId="3442345F" w14:textId="77777777" w:rsidR="002F2B61" w:rsidRPr="006652AC" w:rsidRDefault="002F2B61" w:rsidP="002F2B61">
      <w:pPr>
        <w:ind w:firstLine="426"/>
        <w:jc w:val="both"/>
        <w:rPr>
          <w:rFonts w:ascii="Times New Roman" w:hAnsi="Times New Roman"/>
          <w:b/>
        </w:rPr>
      </w:pPr>
      <w:r w:rsidRPr="006652AC">
        <w:rPr>
          <w:rFonts w:ascii="Times New Roman" w:hAnsi="Times New Roman"/>
          <w:b/>
        </w:rPr>
        <w:t>ПРАЋЕЊЕ И ВРЕДОВАЊЕ НАСТАВЕ:</w:t>
      </w:r>
    </w:p>
    <w:p w14:paraId="6ADFF9F9" w14:textId="77777777" w:rsidR="002F2B61" w:rsidRPr="006652AC" w:rsidRDefault="002F2B61" w:rsidP="002F2B61">
      <w:pPr>
        <w:jc w:val="both"/>
        <w:rPr>
          <w:rFonts w:ascii="Times New Roman" w:hAnsi="Times New Roman"/>
        </w:rPr>
      </w:pPr>
    </w:p>
    <w:p w14:paraId="2D85C104" w14:textId="77777777" w:rsidR="002F2B61" w:rsidRPr="006652AC" w:rsidRDefault="002F2B61" w:rsidP="002F2B61">
      <w:pPr>
        <w:ind w:left="758" w:right="641"/>
        <w:jc w:val="both"/>
        <w:rPr>
          <w:rFonts w:ascii="Times New Roman" w:hAnsi="Times New Roman"/>
        </w:rPr>
      </w:pPr>
      <w:r w:rsidRPr="006652AC">
        <w:rPr>
          <w:rFonts w:ascii="Times New Roman" w:hAnsi="Times New Roman"/>
        </w:rPr>
        <w:t xml:space="preserve">У </w:t>
      </w:r>
      <w:proofErr w:type="spellStart"/>
      <w:r w:rsidRPr="006652AC">
        <w:rPr>
          <w:rFonts w:ascii="Times New Roman" w:hAnsi="Times New Roman"/>
        </w:rPr>
        <w:t>процесу</w:t>
      </w:r>
      <w:proofErr w:type="spellEnd"/>
      <w:r w:rsidRPr="006652AC">
        <w:rPr>
          <w:rFonts w:ascii="Times New Roman" w:hAnsi="Times New Roman"/>
        </w:rPr>
        <w:t xml:space="preserve"> </w:t>
      </w:r>
      <w:proofErr w:type="spellStart"/>
      <w:r w:rsidRPr="006652AC">
        <w:rPr>
          <w:rFonts w:ascii="Times New Roman" w:hAnsi="Times New Roman"/>
        </w:rPr>
        <w:t>оцењивања</w:t>
      </w:r>
      <w:proofErr w:type="spellEnd"/>
      <w:r w:rsidRPr="006652AC">
        <w:rPr>
          <w:rFonts w:ascii="Times New Roman" w:hAnsi="Times New Roman"/>
        </w:rPr>
        <w:t xml:space="preserve"> </w:t>
      </w:r>
      <w:proofErr w:type="spellStart"/>
      <w:r w:rsidRPr="006652AC">
        <w:rPr>
          <w:rFonts w:ascii="Times New Roman" w:hAnsi="Times New Roman"/>
        </w:rPr>
        <w:t>поребно</w:t>
      </w:r>
      <w:proofErr w:type="spellEnd"/>
      <w:r w:rsidRPr="006652AC">
        <w:rPr>
          <w:rFonts w:ascii="Times New Roman" w:hAnsi="Times New Roman"/>
        </w:rPr>
        <w:t xml:space="preserve"> </w:t>
      </w:r>
      <w:proofErr w:type="spellStart"/>
      <w:r w:rsidRPr="006652AC">
        <w:rPr>
          <w:rFonts w:ascii="Times New Roman" w:hAnsi="Times New Roman"/>
        </w:rPr>
        <w:t>је</w:t>
      </w:r>
      <w:proofErr w:type="spellEnd"/>
      <w:r w:rsidRPr="006652AC">
        <w:rPr>
          <w:rFonts w:ascii="Times New Roman" w:hAnsi="Times New Roman"/>
        </w:rPr>
        <w:t xml:space="preserve"> </w:t>
      </w:r>
      <w:proofErr w:type="spellStart"/>
      <w:r w:rsidRPr="006652AC">
        <w:rPr>
          <w:rFonts w:ascii="Times New Roman" w:hAnsi="Times New Roman"/>
        </w:rPr>
        <w:t>узети</w:t>
      </w:r>
      <w:proofErr w:type="spellEnd"/>
      <w:r w:rsidRPr="006652AC">
        <w:rPr>
          <w:rFonts w:ascii="Times New Roman" w:hAnsi="Times New Roman"/>
        </w:rPr>
        <w:t xml:space="preserve"> у </w:t>
      </w:r>
      <w:proofErr w:type="spellStart"/>
      <w:r w:rsidRPr="006652AC">
        <w:rPr>
          <w:rFonts w:ascii="Times New Roman" w:hAnsi="Times New Roman"/>
        </w:rPr>
        <w:t>обзир</w:t>
      </w:r>
      <w:proofErr w:type="spellEnd"/>
      <w:r w:rsidRPr="006652AC">
        <w:rPr>
          <w:rFonts w:ascii="Times New Roman" w:hAnsi="Times New Roman"/>
        </w:rPr>
        <w:t xml:space="preserve"> </w:t>
      </w:r>
      <w:proofErr w:type="spellStart"/>
      <w:r w:rsidRPr="006652AC">
        <w:rPr>
          <w:rFonts w:ascii="Times New Roman" w:hAnsi="Times New Roman"/>
        </w:rPr>
        <w:t>све</w:t>
      </w:r>
      <w:proofErr w:type="spellEnd"/>
      <w:r w:rsidRPr="006652AC">
        <w:rPr>
          <w:rFonts w:ascii="Times New Roman" w:hAnsi="Times New Roman"/>
        </w:rPr>
        <w:t xml:space="preserve"> </w:t>
      </w:r>
      <w:proofErr w:type="spellStart"/>
      <w:r w:rsidRPr="006652AC">
        <w:rPr>
          <w:rFonts w:ascii="Times New Roman" w:hAnsi="Times New Roman"/>
        </w:rPr>
        <w:t>активности</w:t>
      </w:r>
      <w:proofErr w:type="spellEnd"/>
      <w:r w:rsidRPr="006652AC">
        <w:rPr>
          <w:rFonts w:ascii="Times New Roman" w:hAnsi="Times New Roman"/>
        </w:rPr>
        <w:t xml:space="preserve"> </w:t>
      </w:r>
      <w:proofErr w:type="spellStart"/>
      <w:r w:rsidRPr="006652AC">
        <w:rPr>
          <w:rFonts w:ascii="Times New Roman" w:hAnsi="Times New Roman"/>
        </w:rPr>
        <w:t>ученика</w:t>
      </w:r>
      <w:proofErr w:type="spellEnd"/>
      <w:r w:rsidRPr="006652AC">
        <w:rPr>
          <w:rFonts w:ascii="Times New Roman" w:hAnsi="Times New Roman"/>
        </w:rPr>
        <w:t xml:space="preserve"> </w:t>
      </w:r>
      <w:proofErr w:type="gramStart"/>
      <w:r w:rsidRPr="006652AC">
        <w:rPr>
          <w:rFonts w:ascii="Times New Roman" w:hAnsi="Times New Roman"/>
        </w:rPr>
        <w:t xml:space="preserve">( </w:t>
      </w:r>
      <w:proofErr w:type="spellStart"/>
      <w:r w:rsidRPr="006652AC">
        <w:rPr>
          <w:rFonts w:ascii="Times New Roman" w:hAnsi="Times New Roman"/>
        </w:rPr>
        <w:t>уредност</w:t>
      </w:r>
      <w:proofErr w:type="spellEnd"/>
      <w:proofErr w:type="gramEnd"/>
      <w:r w:rsidRPr="006652AC">
        <w:rPr>
          <w:rFonts w:ascii="Times New Roman" w:hAnsi="Times New Roman"/>
        </w:rPr>
        <w:t xml:space="preserve">, </w:t>
      </w:r>
      <w:proofErr w:type="spellStart"/>
      <w:r w:rsidRPr="006652AC">
        <w:rPr>
          <w:rFonts w:ascii="Times New Roman" w:hAnsi="Times New Roman"/>
        </w:rPr>
        <w:t>систематичност</w:t>
      </w:r>
      <w:proofErr w:type="spellEnd"/>
      <w:r w:rsidRPr="006652AC">
        <w:rPr>
          <w:rFonts w:ascii="Times New Roman" w:hAnsi="Times New Roman"/>
        </w:rPr>
        <w:t xml:space="preserve">, </w:t>
      </w:r>
      <w:proofErr w:type="spellStart"/>
      <w:r w:rsidRPr="006652AC">
        <w:rPr>
          <w:rFonts w:ascii="Times New Roman" w:hAnsi="Times New Roman"/>
        </w:rPr>
        <w:t>залагање</w:t>
      </w:r>
      <w:proofErr w:type="spellEnd"/>
      <w:r w:rsidRPr="006652AC">
        <w:rPr>
          <w:rFonts w:ascii="Times New Roman" w:hAnsi="Times New Roman"/>
        </w:rPr>
        <w:t xml:space="preserve">, </w:t>
      </w:r>
      <w:proofErr w:type="spellStart"/>
      <w:r w:rsidRPr="006652AC">
        <w:rPr>
          <w:rFonts w:ascii="Times New Roman" w:hAnsi="Times New Roman"/>
        </w:rPr>
        <w:t>самоиницијативност</w:t>
      </w:r>
      <w:proofErr w:type="spellEnd"/>
      <w:r w:rsidRPr="006652AC">
        <w:rPr>
          <w:rFonts w:ascii="Times New Roman" w:hAnsi="Times New Roman"/>
        </w:rPr>
        <w:t xml:space="preserve">, </w:t>
      </w:r>
      <w:proofErr w:type="spellStart"/>
      <w:r w:rsidRPr="006652AC">
        <w:rPr>
          <w:rFonts w:ascii="Times New Roman" w:hAnsi="Times New Roman"/>
        </w:rPr>
        <w:t>креативност</w:t>
      </w:r>
      <w:proofErr w:type="spellEnd"/>
      <w:r w:rsidRPr="006652AC">
        <w:rPr>
          <w:rFonts w:ascii="Times New Roman" w:hAnsi="Times New Roman"/>
        </w:rPr>
        <w:t>).</w:t>
      </w:r>
    </w:p>
    <w:p w14:paraId="7F4A7E28" w14:textId="77777777" w:rsidR="002F2B61" w:rsidRPr="006652AC" w:rsidRDefault="002F2B61" w:rsidP="002F2B61">
      <w:pPr>
        <w:ind w:left="758" w:right="905"/>
        <w:jc w:val="both"/>
        <w:rPr>
          <w:rFonts w:ascii="Times New Roman" w:hAnsi="Times New Roman"/>
        </w:rPr>
      </w:pPr>
      <w:proofErr w:type="spellStart"/>
      <w:r w:rsidRPr="006652AC">
        <w:rPr>
          <w:rFonts w:ascii="Times New Roman" w:hAnsi="Times New Roman"/>
        </w:rPr>
        <w:t>Вредновање</w:t>
      </w:r>
      <w:proofErr w:type="spellEnd"/>
      <w:r w:rsidRPr="006652AC">
        <w:rPr>
          <w:rFonts w:ascii="Times New Roman" w:hAnsi="Times New Roman"/>
        </w:rPr>
        <w:t xml:space="preserve"> </w:t>
      </w:r>
      <w:proofErr w:type="spellStart"/>
      <w:r w:rsidRPr="006652AC">
        <w:rPr>
          <w:rFonts w:ascii="Times New Roman" w:hAnsi="Times New Roman"/>
        </w:rPr>
        <w:t>активности</w:t>
      </w:r>
      <w:proofErr w:type="spellEnd"/>
      <w:r w:rsidRPr="006652AC">
        <w:rPr>
          <w:rFonts w:ascii="Times New Roman" w:hAnsi="Times New Roman"/>
        </w:rPr>
        <w:t xml:space="preserve">, </w:t>
      </w:r>
      <w:proofErr w:type="spellStart"/>
      <w:r w:rsidRPr="006652AC">
        <w:rPr>
          <w:rFonts w:ascii="Times New Roman" w:hAnsi="Times New Roman"/>
        </w:rPr>
        <w:t>нарочито</w:t>
      </w:r>
      <w:proofErr w:type="spellEnd"/>
      <w:r w:rsidRPr="006652AC">
        <w:rPr>
          <w:rFonts w:ascii="Times New Roman" w:hAnsi="Times New Roman"/>
        </w:rPr>
        <w:t xml:space="preserve"> </w:t>
      </w:r>
      <w:proofErr w:type="spellStart"/>
      <w:r w:rsidRPr="006652AC">
        <w:rPr>
          <w:rFonts w:ascii="Times New Roman" w:hAnsi="Times New Roman"/>
        </w:rPr>
        <w:t>ако</w:t>
      </w:r>
      <w:proofErr w:type="spellEnd"/>
      <w:r w:rsidRPr="006652AC">
        <w:rPr>
          <w:rFonts w:ascii="Times New Roman" w:hAnsi="Times New Roman"/>
        </w:rPr>
        <w:t xml:space="preserve"> </w:t>
      </w:r>
      <w:proofErr w:type="spellStart"/>
      <w:r w:rsidRPr="006652AC">
        <w:rPr>
          <w:rFonts w:ascii="Times New Roman" w:hAnsi="Times New Roman"/>
        </w:rPr>
        <w:t>је</w:t>
      </w:r>
      <w:proofErr w:type="spellEnd"/>
      <w:r w:rsidRPr="006652AC">
        <w:rPr>
          <w:rFonts w:ascii="Times New Roman" w:hAnsi="Times New Roman"/>
        </w:rPr>
        <w:t xml:space="preserve"> </w:t>
      </w:r>
      <w:proofErr w:type="spellStart"/>
      <w:r w:rsidRPr="006652AC">
        <w:rPr>
          <w:rFonts w:ascii="Times New Roman" w:hAnsi="Times New Roman"/>
        </w:rPr>
        <w:t>тимски</w:t>
      </w:r>
      <w:proofErr w:type="spellEnd"/>
      <w:r w:rsidRPr="006652AC">
        <w:rPr>
          <w:rFonts w:ascii="Times New Roman" w:hAnsi="Times New Roman"/>
        </w:rPr>
        <w:t xml:space="preserve"> </w:t>
      </w:r>
      <w:proofErr w:type="spellStart"/>
      <w:r w:rsidRPr="006652AC">
        <w:rPr>
          <w:rFonts w:ascii="Times New Roman" w:hAnsi="Times New Roman"/>
        </w:rPr>
        <w:t>рад</w:t>
      </w:r>
      <w:proofErr w:type="spellEnd"/>
      <w:r w:rsidRPr="006652AC">
        <w:rPr>
          <w:rFonts w:ascii="Times New Roman" w:hAnsi="Times New Roman"/>
        </w:rPr>
        <w:t xml:space="preserve"> у </w:t>
      </w:r>
      <w:proofErr w:type="spellStart"/>
      <w:r w:rsidRPr="006652AC">
        <w:rPr>
          <w:rFonts w:ascii="Times New Roman" w:hAnsi="Times New Roman"/>
        </w:rPr>
        <w:t>питању</w:t>
      </w:r>
      <w:proofErr w:type="spellEnd"/>
      <w:r w:rsidRPr="006652AC">
        <w:rPr>
          <w:rFonts w:ascii="Times New Roman" w:hAnsi="Times New Roman"/>
        </w:rPr>
        <w:t xml:space="preserve">, </w:t>
      </w:r>
      <w:proofErr w:type="spellStart"/>
      <w:r w:rsidRPr="006652AC">
        <w:rPr>
          <w:rFonts w:ascii="Times New Roman" w:hAnsi="Times New Roman"/>
        </w:rPr>
        <w:t>потребно</w:t>
      </w:r>
      <w:proofErr w:type="spellEnd"/>
      <w:r w:rsidRPr="006652AC">
        <w:rPr>
          <w:rFonts w:ascii="Times New Roman" w:hAnsi="Times New Roman"/>
        </w:rPr>
        <w:t xml:space="preserve"> </w:t>
      </w:r>
      <w:proofErr w:type="spellStart"/>
      <w:r w:rsidRPr="006652AC">
        <w:rPr>
          <w:rFonts w:ascii="Times New Roman" w:hAnsi="Times New Roman"/>
        </w:rPr>
        <w:t>је</w:t>
      </w:r>
      <w:proofErr w:type="spellEnd"/>
      <w:r w:rsidRPr="006652AC">
        <w:rPr>
          <w:rFonts w:ascii="Times New Roman" w:hAnsi="Times New Roman"/>
        </w:rPr>
        <w:t xml:space="preserve"> </w:t>
      </w:r>
      <w:proofErr w:type="spellStart"/>
      <w:r w:rsidRPr="006652AC">
        <w:rPr>
          <w:rFonts w:ascii="Times New Roman" w:hAnsi="Times New Roman"/>
        </w:rPr>
        <w:t>обавити</w:t>
      </w:r>
      <w:proofErr w:type="spellEnd"/>
      <w:r w:rsidRPr="006652AC">
        <w:rPr>
          <w:rFonts w:ascii="Times New Roman" w:hAnsi="Times New Roman"/>
        </w:rPr>
        <w:t xml:space="preserve"> </w:t>
      </w:r>
      <w:proofErr w:type="spellStart"/>
      <w:r w:rsidRPr="006652AC">
        <w:rPr>
          <w:rFonts w:ascii="Times New Roman" w:hAnsi="Times New Roman"/>
        </w:rPr>
        <w:t>са</w:t>
      </w:r>
      <w:proofErr w:type="spellEnd"/>
      <w:r w:rsidRPr="006652AC">
        <w:rPr>
          <w:rFonts w:ascii="Times New Roman" w:hAnsi="Times New Roman"/>
        </w:rPr>
        <w:t xml:space="preserve"> </w:t>
      </w:r>
      <w:proofErr w:type="spellStart"/>
      <w:r w:rsidRPr="006652AC">
        <w:rPr>
          <w:rFonts w:ascii="Times New Roman" w:hAnsi="Times New Roman"/>
        </w:rPr>
        <w:t>групом</w:t>
      </w:r>
      <w:proofErr w:type="spellEnd"/>
      <w:r w:rsidRPr="006652AC">
        <w:rPr>
          <w:rFonts w:ascii="Times New Roman" w:hAnsi="Times New Roman"/>
        </w:rPr>
        <w:t xml:space="preserve">, </w:t>
      </w:r>
      <w:proofErr w:type="spellStart"/>
      <w:r w:rsidRPr="006652AC">
        <w:rPr>
          <w:rFonts w:ascii="Times New Roman" w:hAnsi="Times New Roman"/>
        </w:rPr>
        <w:t>тако</w:t>
      </w:r>
      <w:proofErr w:type="spellEnd"/>
      <w:r w:rsidRPr="006652AC">
        <w:rPr>
          <w:rFonts w:ascii="Times New Roman" w:hAnsi="Times New Roman"/>
        </w:rPr>
        <w:t xml:space="preserve"> </w:t>
      </w:r>
      <w:proofErr w:type="spellStart"/>
      <w:r w:rsidRPr="006652AC">
        <w:rPr>
          <w:rFonts w:ascii="Times New Roman" w:hAnsi="Times New Roman"/>
        </w:rPr>
        <w:t>да</w:t>
      </w:r>
      <w:proofErr w:type="spellEnd"/>
      <w:r w:rsidRPr="006652AC">
        <w:rPr>
          <w:rFonts w:ascii="Times New Roman" w:hAnsi="Times New Roman"/>
        </w:rPr>
        <w:t xml:space="preserve"> </w:t>
      </w:r>
      <w:proofErr w:type="spellStart"/>
      <w:r w:rsidRPr="006652AC">
        <w:rPr>
          <w:rFonts w:ascii="Times New Roman" w:hAnsi="Times New Roman"/>
        </w:rPr>
        <w:t>се</w:t>
      </w:r>
      <w:proofErr w:type="spellEnd"/>
      <w:r w:rsidRPr="006652AC">
        <w:rPr>
          <w:rFonts w:ascii="Times New Roman" w:hAnsi="Times New Roman"/>
        </w:rPr>
        <w:t xml:space="preserve"> </w:t>
      </w:r>
      <w:proofErr w:type="spellStart"/>
      <w:r w:rsidRPr="006652AC">
        <w:rPr>
          <w:rFonts w:ascii="Times New Roman" w:hAnsi="Times New Roman"/>
        </w:rPr>
        <w:t>од</w:t>
      </w:r>
      <w:proofErr w:type="spellEnd"/>
      <w:r w:rsidRPr="006652AC">
        <w:rPr>
          <w:rFonts w:ascii="Times New Roman" w:hAnsi="Times New Roman"/>
        </w:rPr>
        <w:t xml:space="preserve"> </w:t>
      </w:r>
      <w:proofErr w:type="spellStart"/>
      <w:r w:rsidRPr="006652AC">
        <w:rPr>
          <w:rFonts w:ascii="Times New Roman" w:hAnsi="Times New Roman"/>
        </w:rPr>
        <w:t>сваког</w:t>
      </w:r>
      <w:proofErr w:type="spellEnd"/>
      <w:r w:rsidRPr="006652AC">
        <w:rPr>
          <w:rFonts w:ascii="Times New Roman" w:hAnsi="Times New Roman"/>
        </w:rPr>
        <w:t xml:space="preserve"> </w:t>
      </w:r>
      <w:proofErr w:type="spellStart"/>
      <w:r w:rsidRPr="006652AC">
        <w:rPr>
          <w:rFonts w:ascii="Times New Roman" w:hAnsi="Times New Roman"/>
        </w:rPr>
        <w:t>члана</w:t>
      </w:r>
      <w:proofErr w:type="spellEnd"/>
      <w:r w:rsidRPr="006652AC">
        <w:rPr>
          <w:rFonts w:ascii="Times New Roman" w:hAnsi="Times New Roman"/>
        </w:rPr>
        <w:t xml:space="preserve"> </w:t>
      </w:r>
      <w:proofErr w:type="spellStart"/>
      <w:r w:rsidRPr="006652AC">
        <w:rPr>
          <w:rFonts w:ascii="Times New Roman" w:hAnsi="Times New Roman"/>
        </w:rPr>
        <w:t>тражи</w:t>
      </w:r>
      <w:proofErr w:type="spellEnd"/>
      <w:r w:rsidRPr="006652AC">
        <w:rPr>
          <w:rFonts w:ascii="Times New Roman" w:hAnsi="Times New Roman"/>
        </w:rPr>
        <w:t xml:space="preserve"> </w:t>
      </w:r>
      <w:proofErr w:type="spellStart"/>
      <w:r w:rsidRPr="006652AC">
        <w:rPr>
          <w:rFonts w:ascii="Times New Roman" w:hAnsi="Times New Roman"/>
        </w:rPr>
        <w:t>мишљење</w:t>
      </w:r>
      <w:proofErr w:type="spellEnd"/>
      <w:r w:rsidRPr="006652AC">
        <w:rPr>
          <w:rFonts w:ascii="Times New Roman" w:hAnsi="Times New Roman"/>
        </w:rPr>
        <w:t xml:space="preserve"> о </w:t>
      </w:r>
      <w:proofErr w:type="spellStart"/>
      <w:r w:rsidRPr="006652AC">
        <w:rPr>
          <w:rFonts w:ascii="Times New Roman" w:hAnsi="Times New Roman"/>
        </w:rPr>
        <w:t>сопственом</w:t>
      </w:r>
      <w:proofErr w:type="spellEnd"/>
      <w:r w:rsidRPr="006652AC">
        <w:rPr>
          <w:rFonts w:ascii="Times New Roman" w:hAnsi="Times New Roman"/>
        </w:rPr>
        <w:t xml:space="preserve"> </w:t>
      </w:r>
      <w:proofErr w:type="spellStart"/>
      <w:r w:rsidRPr="006652AC">
        <w:rPr>
          <w:rFonts w:ascii="Times New Roman" w:hAnsi="Times New Roman"/>
        </w:rPr>
        <w:t>раду</w:t>
      </w:r>
      <w:proofErr w:type="spellEnd"/>
      <w:r w:rsidRPr="006652AC">
        <w:rPr>
          <w:rFonts w:ascii="Times New Roman" w:hAnsi="Times New Roman"/>
        </w:rPr>
        <w:t xml:space="preserve"> и </w:t>
      </w:r>
      <w:proofErr w:type="spellStart"/>
      <w:r w:rsidRPr="006652AC">
        <w:rPr>
          <w:rFonts w:ascii="Times New Roman" w:hAnsi="Times New Roman"/>
        </w:rPr>
        <w:t>раду</w:t>
      </w:r>
      <w:proofErr w:type="spellEnd"/>
      <w:r w:rsidRPr="006652AC">
        <w:rPr>
          <w:rFonts w:ascii="Times New Roman" w:hAnsi="Times New Roman"/>
        </w:rPr>
        <w:t xml:space="preserve"> </w:t>
      </w:r>
      <w:proofErr w:type="spellStart"/>
      <w:r w:rsidRPr="006652AC">
        <w:rPr>
          <w:rFonts w:ascii="Times New Roman" w:hAnsi="Times New Roman"/>
        </w:rPr>
        <w:t>сваког</w:t>
      </w:r>
      <w:proofErr w:type="spellEnd"/>
      <w:r w:rsidRPr="006652AC">
        <w:rPr>
          <w:rFonts w:ascii="Times New Roman" w:hAnsi="Times New Roman"/>
        </w:rPr>
        <w:t xml:space="preserve"> </w:t>
      </w:r>
      <w:proofErr w:type="spellStart"/>
      <w:r w:rsidRPr="006652AC">
        <w:rPr>
          <w:rFonts w:ascii="Times New Roman" w:hAnsi="Times New Roman"/>
        </w:rPr>
        <w:t>члана</w:t>
      </w:r>
      <w:proofErr w:type="spellEnd"/>
      <w:r w:rsidRPr="006652AC">
        <w:rPr>
          <w:rFonts w:ascii="Times New Roman" w:hAnsi="Times New Roman"/>
        </w:rPr>
        <w:t xml:space="preserve"> </w:t>
      </w:r>
      <w:proofErr w:type="spellStart"/>
      <w:r w:rsidRPr="006652AC">
        <w:rPr>
          <w:rFonts w:ascii="Times New Roman" w:hAnsi="Times New Roman"/>
        </w:rPr>
        <w:t>понаособ</w:t>
      </w:r>
      <w:proofErr w:type="spellEnd"/>
      <w:r w:rsidRPr="006652AC">
        <w:rPr>
          <w:rFonts w:ascii="Times New Roman" w:hAnsi="Times New Roman"/>
        </w:rPr>
        <w:t xml:space="preserve"> (</w:t>
      </w:r>
      <w:proofErr w:type="spellStart"/>
      <w:r w:rsidRPr="006652AC">
        <w:rPr>
          <w:rFonts w:ascii="Times New Roman" w:hAnsi="Times New Roman"/>
        </w:rPr>
        <w:t>тзв</w:t>
      </w:r>
      <w:proofErr w:type="spellEnd"/>
      <w:r w:rsidRPr="006652AC">
        <w:rPr>
          <w:rFonts w:ascii="Times New Roman" w:hAnsi="Times New Roman"/>
        </w:rPr>
        <w:t xml:space="preserve">. </w:t>
      </w:r>
      <w:proofErr w:type="spellStart"/>
      <w:r w:rsidRPr="006652AC">
        <w:rPr>
          <w:rFonts w:ascii="Times New Roman" w:hAnsi="Times New Roman"/>
        </w:rPr>
        <w:t>вршњачко</w:t>
      </w:r>
      <w:proofErr w:type="spellEnd"/>
      <w:r w:rsidRPr="006652AC">
        <w:rPr>
          <w:rFonts w:ascii="Times New Roman" w:hAnsi="Times New Roman"/>
        </w:rPr>
        <w:t xml:space="preserve"> </w:t>
      </w:r>
      <w:proofErr w:type="spellStart"/>
      <w:r w:rsidRPr="006652AC">
        <w:rPr>
          <w:rFonts w:ascii="Times New Roman" w:hAnsi="Times New Roman"/>
        </w:rPr>
        <w:t>оцењивање</w:t>
      </w:r>
      <w:proofErr w:type="spellEnd"/>
      <w:r w:rsidRPr="006652AC">
        <w:rPr>
          <w:rFonts w:ascii="Times New Roman" w:hAnsi="Times New Roman"/>
        </w:rPr>
        <w:t>).</w:t>
      </w:r>
    </w:p>
    <w:p w14:paraId="67D6BE36" w14:textId="77777777" w:rsidR="002F2B61" w:rsidRPr="006652AC" w:rsidRDefault="002F2B61" w:rsidP="002F2B61">
      <w:pPr>
        <w:ind w:left="758"/>
        <w:jc w:val="both"/>
        <w:rPr>
          <w:rFonts w:ascii="Times New Roman" w:hAnsi="Times New Roman"/>
        </w:rPr>
      </w:pPr>
      <w:proofErr w:type="spellStart"/>
      <w:r w:rsidRPr="006652AC">
        <w:rPr>
          <w:rFonts w:ascii="Times New Roman" w:hAnsi="Times New Roman"/>
        </w:rPr>
        <w:t>Вредновање</w:t>
      </w:r>
      <w:proofErr w:type="spellEnd"/>
      <w:r w:rsidRPr="006652AC">
        <w:rPr>
          <w:rFonts w:ascii="Times New Roman" w:hAnsi="Times New Roman"/>
        </w:rPr>
        <w:t xml:space="preserve"> </w:t>
      </w:r>
      <w:proofErr w:type="spellStart"/>
      <w:r w:rsidRPr="006652AC">
        <w:rPr>
          <w:rFonts w:ascii="Times New Roman" w:hAnsi="Times New Roman"/>
        </w:rPr>
        <w:t>активности</w:t>
      </w:r>
      <w:proofErr w:type="spellEnd"/>
      <w:r w:rsidRPr="006652AC">
        <w:rPr>
          <w:rFonts w:ascii="Times New Roman" w:hAnsi="Times New Roman"/>
        </w:rPr>
        <w:t xml:space="preserve">, </w:t>
      </w:r>
      <w:proofErr w:type="spellStart"/>
      <w:r w:rsidRPr="006652AC">
        <w:rPr>
          <w:rFonts w:ascii="Times New Roman" w:hAnsi="Times New Roman"/>
        </w:rPr>
        <w:t>код</w:t>
      </w:r>
      <w:proofErr w:type="spellEnd"/>
      <w:r w:rsidRPr="006652AC">
        <w:rPr>
          <w:rFonts w:ascii="Times New Roman" w:hAnsi="Times New Roman"/>
        </w:rPr>
        <w:t xml:space="preserve"> </w:t>
      </w:r>
      <w:proofErr w:type="spellStart"/>
      <w:r w:rsidRPr="006652AC">
        <w:rPr>
          <w:rFonts w:ascii="Times New Roman" w:hAnsi="Times New Roman"/>
        </w:rPr>
        <w:t>индивидуалног</w:t>
      </w:r>
      <w:proofErr w:type="spellEnd"/>
      <w:r w:rsidRPr="006652AC">
        <w:rPr>
          <w:rFonts w:ascii="Times New Roman" w:hAnsi="Times New Roman"/>
        </w:rPr>
        <w:t xml:space="preserve"> </w:t>
      </w:r>
      <w:proofErr w:type="spellStart"/>
      <w:r w:rsidRPr="006652AC">
        <w:rPr>
          <w:rFonts w:ascii="Times New Roman" w:hAnsi="Times New Roman"/>
        </w:rPr>
        <w:t>рада</w:t>
      </w:r>
      <w:proofErr w:type="spellEnd"/>
      <w:r w:rsidRPr="006652AC">
        <w:rPr>
          <w:rFonts w:ascii="Times New Roman" w:hAnsi="Times New Roman"/>
        </w:rPr>
        <w:t xml:space="preserve">, </w:t>
      </w:r>
      <w:proofErr w:type="spellStart"/>
      <w:r w:rsidRPr="006652AC">
        <w:rPr>
          <w:rFonts w:ascii="Times New Roman" w:hAnsi="Times New Roman"/>
        </w:rPr>
        <w:t>се</w:t>
      </w:r>
      <w:proofErr w:type="spellEnd"/>
      <w:r w:rsidRPr="006652AC">
        <w:rPr>
          <w:rFonts w:ascii="Times New Roman" w:hAnsi="Times New Roman"/>
        </w:rPr>
        <w:t xml:space="preserve"> </w:t>
      </w:r>
      <w:proofErr w:type="spellStart"/>
      <w:r w:rsidRPr="006652AC">
        <w:rPr>
          <w:rFonts w:ascii="Times New Roman" w:hAnsi="Times New Roman"/>
        </w:rPr>
        <w:t>врши</w:t>
      </w:r>
      <w:proofErr w:type="spellEnd"/>
      <w:r w:rsidRPr="006652AC">
        <w:rPr>
          <w:rFonts w:ascii="Times New Roman" w:hAnsi="Times New Roman"/>
        </w:rPr>
        <w:t xml:space="preserve"> </w:t>
      </w:r>
      <w:proofErr w:type="spellStart"/>
      <w:r w:rsidRPr="006652AC">
        <w:rPr>
          <w:rFonts w:ascii="Times New Roman" w:hAnsi="Times New Roman"/>
        </w:rPr>
        <w:t>праћењем</w:t>
      </w:r>
      <w:proofErr w:type="spellEnd"/>
      <w:r w:rsidRPr="006652AC">
        <w:rPr>
          <w:rFonts w:ascii="Times New Roman" w:hAnsi="Times New Roman"/>
        </w:rPr>
        <w:t xml:space="preserve"> </w:t>
      </w:r>
      <w:proofErr w:type="spellStart"/>
      <w:r w:rsidRPr="006652AC">
        <w:rPr>
          <w:rFonts w:ascii="Times New Roman" w:hAnsi="Times New Roman"/>
        </w:rPr>
        <w:t>заступљености</w:t>
      </w:r>
      <w:proofErr w:type="spellEnd"/>
      <w:r w:rsidRPr="006652AC">
        <w:rPr>
          <w:rFonts w:ascii="Times New Roman" w:hAnsi="Times New Roman"/>
        </w:rPr>
        <w:t xml:space="preserve"> </w:t>
      </w:r>
      <w:proofErr w:type="spellStart"/>
      <w:r w:rsidRPr="006652AC">
        <w:rPr>
          <w:rFonts w:ascii="Times New Roman" w:hAnsi="Times New Roman"/>
        </w:rPr>
        <w:t>следећих</w:t>
      </w:r>
      <w:proofErr w:type="spellEnd"/>
      <w:r w:rsidRPr="006652AC">
        <w:rPr>
          <w:rFonts w:ascii="Times New Roman" w:hAnsi="Times New Roman"/>
        </w:rPr>
        <w:t xml:space="preserve"> </w:t>
      </w:r>
      <w:proofErr w:type="spellStart"/>
      <w:r w:rsidRPr="006652AC">
        <w:rPr>
          <w:rFonts w:ascii="Times New Roman" w:hAnsi="Times New Roman"/>
        </w:rPr>
        <w:t>показатеља</w:t>
      </w:r>
      <w:proofErr w:type="spellEnd"/>
      <w:r w:rsidRPr="006652AC">
        <w:rPr>
          <w:rFonts w:ascii="Times New Roman" w:hAnsi="Times New Roman"/>
        </w:rPr>
        <w:t>:</w:t>
      </w:r>
    </w:p>
    <w:p w14:paraId="344C1D39" w14:textId="77777777" w:rsidR="002F2B61" w:rsidRPr="006652AC" w:rsidRDefault="002F2B61" w:rsidP="002F2B61">
      <w:pPr>
        <w:ind w:left="758"/>
        <w:jc w:val="both"/>
        <w:rPr>
          <w:rFonts w:ascii="Times New Roman" w:hAnsi="Times New Roman"/>
        </w:rPr>
      </w:pPr>
    </w:p>
    <w:tbl>
      <w:tblPr>
        <w:tblW w:w="11985" w:type="dxa"/>
        <w:tblInd w:w="6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01"/>
        <w:gridCol w:w="2695"/>
        <w:gridCol w:w="2977"/>
        <w:gridCol w:w="1843"/>
        <w:gridCol w:w="2269"/>
      </w:tblGrid>
      <w:tr w:rsidR="002F2B61" w:rsidRPr="006652AC" w14:paraId="1CF09085" w14:textId="77777777" w:rsidTr="002F2B61">
        <w:trPr>
          <w:trHeight w:val="580"/>
        </w:trPr>
        <w:tc>
          <w:tcPr>
            <w:tcW w:w="2201" w:type="dxa"/>
            <w:tcBorders>
              <w:top w:val="single" w:sz="8" w:space="0" w:color="000000"/>
              <w:left w:val="single" w:sz="8" w:space="0" w:color="000000"/>
              <w:bottom w:val="single" w:sz="8" w:space="0" w:color="000000"/>
              <w:right w:val="single" w:sz="8" w:space="0" w:color="000000"/>
            </w:tcBorders>
            <w:vAlign w:val="center"/>
            <w:hideMark/>
          </w:tcPr>
          <w:p w14:paraId="6709D3FE" w14:textId="77777777" w:rsidR="002F2B61" w:rsidRPr="006652AC" w:rsidRDefault="002F2B61">
            <w:pPr>
              <w:spacing w:line="256" w:lineRule="auto"/>
              <w:ind w:left="396" w:right="141"/>
              <w:jc w:val="center"/>
              <w:rPr>
                <w:rFonts w:ascii="Times New Roman" w:hAnsi="Times New Roman"/>
                <w:b/>
              </w:rPr>
            </w:pPr>
            <w:proofErr w:type="spellStart"/>
            <w:r w:rsidRPr="006652AC">
              <w:rPr>
                <w:rFonts w:ascii="Times New Roman" w:hAnsi="Times New Roman"/>
                <w:b/>
                <w:color w:val="03042B"/>
              </w:rPr>
              <w:t>Однос</w:t>
            </w:r>
            <w:proofErr w:type="spellEnd"/>
            <w:r w:rsidRPr="006652AC">
              <w:rPr>
                <w:rFonts w:ascii="Times New Roman" w:hAnsi="Times New Roman"/>
                <w:b/>
                <w:color w:val="03042B"/>
              </w:rPr>
              <w:t xml:space="preserve"> </w:t>
            </w:r>
            <w:proofErr w:type="spellStart"/>
            <w:r w:rsidRPr="006652AC">
              <w:rPr>
                <w:rFonts w:ascii="Times New Roman" w:hAnsi="Times New Roman"/>
                <w:b/>
                <w:color w:val="03042B"/>
              </w:rPr>
              <w:t>према</w:t>
            </w:r>
            <w:proofErr w:type="spellEnd"/>
            <w:r w:rsidRPr="006652AC">
              <w:rPr>
                <w:rFonts w:ascii="Times New Roman" w:hAnsi="Times New Roman"/>
                <w:b/>
                <w:color w:val="03042B"/>
              </w:rPr>
              <w:t xml:space="preserve"> </w:t>
            </w:r>
            <w:proofErr w:type="spellStart"/>
            <w:r w:rsidRPr="006652AC">
              <w:rPr>
                <w:rFonts w:ascii="Times New Roman" w:hAnsi="Times New Roman"/>
                <w:b/>
                <w:color w:val="03042B"/>
              </w:rPr>
              <w:t>раду</w:t>
            </w:r>
            <w:proofErr w:type="spellEnd"/>
          </w:p>
        </w:tc>
        <w:tc>
          <w:tcPr>
            <w:tcW w:w="2694" w:type="dxa"/>
            <w:tcBorders>
              <w:top w:val="single" w:sz="8" w:space="0" w:color="000000"/>
              <w:left w:val="single" w:sz="8" w:space="0" w:color="000000"/>
              <w:bottom w:val="single" w:sz="8" w:space="0" w:color="000000"/>
              <w:right w:val="single" w:sz="8" w:space="0" w:color="000000"/>
            </w:tcBorders>
            <w:vAlign w:val="center"/>
            <w:hideMark/>
          </w:tcPr>
          <w:p w14:paraId="7F16B1A1" w14:textId="77777777" w:rsidR="002F2B61" w:rsidRPr="006652AC" w:rsidRDefault="002F2B61">
            <w:pPr>
              <w:spacing w:line="256" w:lineRule="auto"/>
              <w:ind w:left="142" w:right="142" w:hanging="142"/>
              <w:jc w:val="center"/>
              <w:rPr>
                <w:rFonts w:ascii="Times New Roman" w:hAnsi="Times New Roman"/>
                <w:b/>
              </w:rPr>
            </w:pPr>
            <w:proofErr w:type="spellStart"/>
            <w:r w:rsidRPr="006652AC">
              <w:rPr>
                <w:rFonts w:ascii="Times New Roman" w:hAnsi="Times New Roman"/>
                <w:b/>
                <w:color w:val="03042B"/>
              </w:rPr>
              <w:t>Активно</w:t>
            </w:r>
            <w:proofErr w:type="spellEnd"/>
            <w:r w:rsidRPr="006652AC">
              <w:rPr>
                <w:rFonts w:ascii="Times New Roman" w:hAnsi="Times New Roman"/>
                <w:b/>
                <w:color w:val="03042B"/>
              </w:rPr>
              <w:t xml:space="preserve"> </w:t>
            </w:r>
            <w:proofErr w:type="spellStart"/>
            <w:r w:rsidRPr="006652AC">
              <w:rPr>
                <w:rFonts w:ascii="Times New Roman" w:hAnsi="Times New Roman"/>
                <w:b/>
                <w:color w:val="03042B"/>
              </w:rPr>
              <w:t>учествовање</w:t>
            </w:r>
            <w:proofErr w:type="spellEnd"/>
            <w:r w:rsidRPr="006652AC">
              <w:rPr>
                <w:rFonts w:ascii="Times New Roman" w:hAnsi="Times New Roman"/>
                <w:b/>
                <w:color w:val="03042B"/>
              </w:rPr>
              <w:t xml:space="preserve"> у </w:t>
            </w:r>
            <w:proofErr w:type="spellStart"/>
            <w:r w:rsidRPr="006652AC">
              <w:rPr>
                <w:rFonts w:ascii="Times New Roman" w:hAnsi="Times New Roman"/>
                <w:b/>
                <w:color w:val="03042B"/>
              </w:rPr>
              <w:t>настави</w:t>
            </w:r>
            <w:proofErr w:type="spellEnd"/>
          </w:p>
        </w:tc>
        <w:tc>
          <w:tcPr>
            <w:tcW w:w="2976" w:type="dxa"/>
            <w:tcBorders>
              <w:top w:val="single" w:sz="8" w:space="0" w:color="000000"/>
              <w:left w:val="single" w:sz="8" w:space="0" w:color="000000"/>
              <w:bottom w:val="single" w:sz="8" w:space="0" w:color="000000"/>
              <w:right w:val="single" w:sz="8" w:space="0" w:color="000000"/>
            </w:tcBorders>
            <w:vAlign w:val="center"/>
            <w:hideMark/>
          </w:tcPr>
          <w:p w14:paraId="24A95F15" w14:textId="77777777" w:rsidR="002F2B61" w:rsidRPr="006652AC" w:rsidRDefault="002F2B61">
            <w:pPr>
              <w:spacing w:line="256" w:lineRule="auto"/>
              <w:ind w:right="141"/>
              <w:jc w:val="center"/>
              <w:rPr>
                <w:rFonts w:ascii="Times New Roman" w:hAnsi="Times New Roman"/>
                <w:b/>
              </w:rPr>
            </w:pPr>
            <w:proofErr w:type="spellStart"/>
            <w:r w:rsidRPr="006652AC">
              <w:rPr>
                <w:rFonts w:ascii="Times New Roman" w:hAnsi="Times New Roman"/>
                <w:b/>
                <w:color w:val="03042B"/>
              </w:rPr>
              <w:t>Исказано</w:t>
            </w:r>
            <w:proofErr w:type="spellEnd"/>
            <w:r w:rsidRPr="006652AC">
              <w:rPr>
                <w:rFonts w:ascii="Times New Roman" w:hAnsi="Times New Roman"/>
                <w:b/>
                <w:color w:val="03042B"/>
              </w:rPr>
              <w:t xml:space="preserve"> </w:t>
            </w:r>
            <w:proofErr w:type="spellStart"/>
            <w:r w:rsidRPr="006652AC">
              <w:rPr>
                <w:rFonts w:ascii="Times New Roman" w:hAnsi="Times New Roman"/>
                <w:b/>
                <w:color w:val="03042B"/>
              </w:rPr>
              <w:t>интересовање</w:t>
            </w:r>
            <w:proofErr w:type="spellEnd"/>
            <w:r w:rsidRPr="006652AC">
              <w:rPr>
                <w:rFonts w:ascii="Times New Roman" w:hAnsi="Times New Roman"/>
                <w:b/>
                <w:color w:val="03042B"/>
              </w:rPr>
              <w:t xml:space="preserve"> и </w:t>
            </w:r>
            <w:proofErr w:type="spellStart"/>
            <w:r w:rsidRPr="006652AC">
              <w:rPr>
                <w:rFonts w:ascii="Times New Roman" w:hAnsi="Times New Roman"/>
                <w:b/>
                <w:color w:val="03042B"/>
              </w:rPr>
              <w:t>мотивација</w:t>
            </w:r>
            <w:proofErr w:type="spellEnd"/>
          </w:p>
        </w:tc>
        <w:tc>
          <w:tcPr>
            <w:tcW w:w="1843" w:type="dxa"/>
            <w:tcBorders>
              <w:top w:val="single" w:sz="8" w:space="0" w:color="000000"/>
              <w:left w:val="single" w:sz="8" w:space="0" w:color="000000"/>
              <w:bottom w:val="single" w:sz="8" w:space="0" w:color="000000"/>
              <w:right w:val="single" w:sz="8" w:space="0" w:color="000000"/>
            </w:tcBorders>
            <w:vAlign w:val="center"/>
            <w:hideMark/>
          </w:tcPr>
          <w:p w14:paraId="10B16A32" w14:textId="77777777" w:rsidR="002F2B61" w:rsidRPr="006652AC" w:rsidRDefault="002F2B61">
            <w:pPr>
              <w:tabs>
                <w:tab w:val="left" w:pos="1652"/>
              </w:tabs>
              <w:spacing w:line="256" w:lineRule="auto"/>
              <w:ind w:left="142" w:right="191"/>
              <w:jc w:val="center"/>
              <w:rPr>
                <w:rFonts w:ascii="Times New Roman" w:hAnsi="Times New Roman"/>
                <w:b/>
              </w:rPr>
            </w:pPr>
            <w:proofErr w:type="spellStart"/>
            <w:r w:rsidRPr="006652AC">
              <w:rPr>
                <w:rFonts w:ascii="Times New Roman" w:hAnsi="Times New Roman"/>
                <w:b/>
                <w:color w:val="03042B"/>
              </w:rPr>
              <w:t>Сарадња</w:t>
            </w:r>
            <w:proofErr w:type="spellEnd"/>
            <w:r w:rsidRPr="006652AC">
              <w:rPr>
                <w:rFonts w:ascii="Times New Roman" w:hAnsi="Times New Roman"/>
                <w:b/>
                <w:color w:val="03042B"/>
              </w:rPr>
              <w:t xml:space="preserve"> </w:t>
            </w:r>
            <w:proofErr w:type="spellStart"/>
            <w:r w:rsidRPr="006652AC">
              <w:rPr>
                <w:rFonts w:ascii="Times New Roman" w:hAnsi="Times New Roman"/>
                <w:b/>
                <w:color w:val="03042B"/>
              </w:rPr>
              <w:t>са</w:t>
            </w:r>
            <w:proofErr w:type="spellEnd"/>
            <w:r w:rsidRPr="006652AC">
              <w:rPr>
                <w:rFonts w:ascii="Times New Roman" w:hAnsi="Times New Roman"/>
                <w:b/>
                <w:color w:val="03042B"/>
              </w:rPr>
              <w:t xml:space="preserve"> </w:t>
            </w:r>
            <w:proofErr w:type="spellStart"/>
            <w:r w:rsidRPr="006652AC">
              <w:rPr>
                <w:rFonts w:ascii="Times New Roman" w:hAnsi="Times New Roman"/>
                <w:b/>
                <w:color w:val="03042B"/>
              </w:rPr>
              <w:t>другима</w:t>
            </w:r>
            <w:proofErr w:type="spellEnd"/>
          </w:p>
        </w:tc>
        <w:tc>
          <w:tcPr>
            <w:tcW w:w="2268" w:type="dxa"/>
            <w:tcBorders>
              <w:top w:val="single" w:sz="8" w:space="0" w:color="000000"/>
              <w:left w:val="single" w:sz="8" w:space="0" w:color="000000"/>
              <w:bottom w:val="single" w:sz="8" w:space="0" w:color="000000"/>
              <w:right w:val="single" w:sz="8" w:space="0" w:color="000000"/>
            </w:tcBorders>
            <w:vAlign w:val="center"/>
            <w:hideMark/>
          </w:tcPr>
          <w:p w14:paraId="0143B12C" w14:textId="77777777" w:rsidR="002F2B61" w:rsidRPr="006652AC" w:rsidRDefault="002F2B61">
            <w:pPr>
              <w:spacing w:line="256" w:lineRule="auto"/>
              <w:ind w:left="142" w:right="142"/>
              <w:jc w:val="center"/>
              <w:rPr>
                <w:rFonts w:ascii="Times New Roman" w:hAnsi="Times New Roman"/>
                <w:b/>
              </w:rPr>
            </w:pPr>
            <w:proofErr w:type="spellStart"/>
            <w:r w:rsidRPr="006652AC">
              <w:rPr>
                <w:rFonts w:ascii="Times New Roman" w:hAnsi="Times New Roman"/>
                <w:b/>
                <w:color w:val="03042B"/>
              </w:rPr>
              <w:t>Степен</w:t>
            </w:r>
            <w:proofErr w:type="spellEnd"/>
            <w:r w:rsidRPr="006652AC">
              <w:rPr>
                <w:rFonts w:ascii="Times New Roman" w:hAnsi="Times New Roman"/>
                <w:b/>
                <w:color w:val="03042B"/>
              </w:rPr>
              <w:t xml:space="preserve"> </w:t>
            </w:r>
            <w:proofErr w:type="spellStart"/>
            <w:r w:rsidRPr="006652AC">
              <w:rPr>
                <w:rFonts w:ascii="Times New Roman" w:hAnsi="Times New Roman"/>
                <w:b/>
                <w:color w:val="03042B"/>
              </w:rPr>
              <w:t>самосталности</w:t>
            </w:r>
            <w:proofErr w:type="spellEnd"/>
          </w:p>
        </w:tc>
      </w:tr>
    </w:tbl>
    <w:p w14:paraId="53E5063F" w14:textId="77777777" w:rsidR="002F2B61" w:rsidRPr="006652AC" w:rsidRDefault="002F2B61" w:rsidP="002F2B61">
      <w:pPr>
        <w:ind w:left="758"/>
        <w:jc w:val="both"/>
        <w:outlineLvl w:val="4"/>
        <w:rPr>
          <w:rFonts w:ascii="Times New Roman" w:hAnsi="Times New Roman"/>
          <w:b/>
          <w:bCs/>
        </w:rPr>
      </w:pPr>
    </w:p>
    <w:p w14:paraId="142D929E" w14:textId="77777777" w:rsidR="002F2B61" w:rsidRPr="006652AC" w:rsidRDefault="002F2B61" w:rsidP="002F2B61">
      <w:pPr>
        <w:ind w:left="758"/>
        <w:jc w:val="both"/>
        <w:outlineLvl w:val="4"/>
        <w:rPr>
          <w:rFonts w:ascii="Times New Roman" w:hAnsi="Times New Roman"/>
          <w:b/>
          <w:bCs/>
        </w:rPr>
      </w:pPr>
      <w:proofErr w:type="spellStart"/>
      <w:r w:rsidRPr="006652AC">
        <w:rPr>
          <w:rFonts w:ascii="Times New Roman" w:hAnsi="Times New Roman"/>
          <w:b/>
          <w:bCs/>
        </w:rPr>
        <w:t>На</w:t>
      </w:r>
      <w:proofErr w:type="spellEnd"/>
      <w:r w:rsidRPr="006652AC">
        <w:rPr>
          <w:rFonts w:ascii="Times New Roman" w:hAnsi="Times New Roman"/>
          <w:b/>
          <w:bCs/>
        </w:rPr>
        <w:t xml:space="preserve"> </w:t>
      </w:r>
      <w:proofErr w:type="spellStart"/>
      <w:r w:rsidRPr="006652AC">
        <w:rPr>
          <w:rFonts w:ascii="Times New Roman" w:hAnsi="Times New Roman"/>
          <w:b/>
          <w:bCs/>
        </w:rPr>
        <w:t>крају</w:t>
      </w:r>
      <w:proofErr w:type="spellEnd"/>
      <w:r w:rsidRPr="006652AC">
        <w:rPr>
          <w:rFonts w:ascii="Times New Roman" w:hAnsi="Times New Roman"/>
          <w:b/>
          <w:bCs/>
        </w:rPr>
        <w:t xml:space="preserve"> </w:t>
      </w:r>
      <w:proofErr w:type="spellStart"/>
      <w:r w:rsidRPr="006652AC">
        <w:rPr>
          <w:rFonts w:ascii="Times New Roman" w:hAnsi="Times New Roman"/>
          <w:b/>
          <w:bCs/>
        </w:rPr>
        <w:t>сваког</w:t>
      </w:r>
      <w:proofErr w:type="spellEnd"/>
      <w:r w:rsidRPr="006652AC">
        <w:rPr>
          <w:rFonts w:ascii="Times New Roman" w:hAnsi="Times New Roman"/>
          <w:b/>
          <w:bCs/>
        </w:rPr>
        <w:t xml:space="preserve"> </w:t>
      </w:r>
      <w:proofErr w:type="spellStart"/>
      <w:r w:rsidRPr="006652AC">
        <w:rPr>
          <w:rFonts w:ascii="Times New Roman" w:hAnsi="Times New Roman"/>
          <w:b/>
          <w:bCs/>
        </w:rPr>
        <w:t>полугодишта</w:t>
      </w:r>
      <w:proofErr w:type="spellEnd"/>
      <w:r w:rsidRPr="006652AC">
        <w:rPr>
          <w:rFonts w:ascii="Times New Roman" w:hAnsi="Times New Roman"/>
          <w:b/>
          <w:bCs/>
        </w:rPr>
        <w:t xml:space="preserve"> </w:t>
      </w:r>
      <w:proofErr w:type="spellStart"/>
      <w:r w:rsidRPr="006652AC">
        <w:rPr>
          <w:rFonts w:ascii="Times New Roman" w:hAnsi="Times New Roman"/>
          <w:b/>
          <w:bCs/>
        </w:rPr>
        <w:t>уноси</w:t>
      </w:r>
      <w:proofErr w:type="spellEnd"/>
      <w:r w:rsidRPr="006652AC">
        <w:rPr>
          <w:rFonts w:ascii="Times New Roman" w:hAnsi="Times New Roman"/>
          <w:b/>
          <w:bCs/>
        </w:rPr>
        <w:t xml:space="preserve"> </w:t>
      </w:r>
      <w:proofErr w:type="spellStart"/>
      <w:r w:rsidRPr="006652AC">
        <w:rPr>
          <w:rFonts w:ascii="Times New Roman" w:hAnsi="Times New Roman"/>
          <w:b/>
          <w:bCs/>
        </w:rPr>
        <w:t>се</w:t>
      </w:r>
      <w:proofErr w:type="spellEnd"/>
      <w:r w:rsidRPr="006652AC">
        <w:rPr>
          <w:rFonts w:ascii="Times New Roman" w:hAnsi="Times New Roman"/>
          <w:b/>
          <w:bCs/>
        </w:rPr>
        <w:t xml:space="preserve"> </w:t>
      </w:r>
      <w:proofErr w:type="spellStart"/>
      <w:r w:rsidRPr="006652AC">
        <w:rPr>
          <w:rFonts w:ascii="Times New Roman" w:hAnsi="Times New Roman"/>
          <w:b/>
          <w:bCs/>
        </w:rPr>
        <w:t>оцена</w:t>
      </w:r>
      <w:proofErr w:type="spellEnd"/>
      <w:r w:rsidRPr="006652AC">
        <w:rPr>
          <w:rFonts w:ascii="Times New Roman" w:hAnsi="Times New Roman"/>
          <w:b/>
          <w:bCs/>
        </w:rPr>
        <w:t xml:space="preserve"> </w:t>
      </w:r>
      <w:proofErr w:type="spellStart"/>
      <w:r w:rsidRPr="006652AC">
        <w:rPr>
          <w:rFonts w:ascii="Times New Roman" w:hAnsi="Times New Roman"/>
          <w:b/>
          <w:bCs/>
        </w:rPr>
        <w:t>сваком</w:t>
      </w:r>
      <w:proofErr w:type="spellEnd"/>
      <w:r w:rsidRPr="006652AC">
        <w:rPr>
          <w:rFonts w:ascii="Times New Roman" w:hAnsi="Times New Roman"/>
          <w:b/>
          <w:bCs/>
        </w:rPr>
        <w:t xml:space="preserve"> </w:t>
      </w:r>
      <w:proofErr w:type="spellStart"/>
      <w:r w:rsidRPr="006652AC">
        <w:rPr>
          <w:rFonts w:ascii="Times New Roman" w:hAnsi="Times New Roman"/>
          <w:b/>
          <w:bCs/>
        </w:rPr>
        <w:t>ученику</w:t>
      </w:r>
      <w:proofErr w:type="spellEnd"/>
      <w:r w:rsidRPr="006652AC">
        <w:rPr>
          <w:rFonts w:ascii="Times New Roman" w:hAnsi="Times New Roman"/>
          <w:b/>
          <w:bCs/>
        </w:rPr>
        <w:t xml:space="preserve"> </w:t>
      </w:r>
      <w:proofErr w:type="spellStart"/>
      <w:r w:rsidRPr="006652AC">
        <w:rPr>
          <w:rFonts w:ascii="Times New Roman" w:hAnsi="Times New Roman"/>
          <w:b/>
          <w:bCs/>
        </w:rPr>
        <w:t>за</w:t>
      </w:r>
      <w:proofErr w:type="spellEnd"/>
      <w:r w:rsidRPr="006652AC">
        <w:rPr>
          <w:rFonts w:ascii="Times New Roman" w:hAnsi="Times New Roman"/>
          <w:b/>
          <w:bCs/>
        </w:rPr>
        <w:t xml:space="preserve"> </w:t>
      </w:r>
      <w:proofErr w:type="spellStart"/>
      <w:r w:rsidRPr="006652AC">
        <w:rPr>
          <w:rFonts w:ascii="Times New Roman" w:hAnsi="Times New Roman"/>
          <w:b/>
          <w:bCs/>
        </w:rPr>
        <w:t>активност</w:t>
      </w:r>
      <w:proofErr w:type="spellEnd"/>
      <w:r w:rsidRPr="006652AC">
        <w:rPr>
          <w:rFonts w:ascii="Times New Roman" w:hAnsi="Times New Roman"/>
          <w:b/>
          <w:bCs/>
        </w:rPr>
        <w:t xml:space="preserve"> у </w:t>
      </w:r>
      <w:proofErr w:type="spellStart"/>
      <w:r w:rsidRPr="006652AC">
        <w:rPr>
          <w:rFonts w:ascii="Times New Roman" w:hAnsi="Times New Roman"/>
          <w:b/>
          <w:bCs/>
        </w:rPr>
        <w:t>дневник</w:t>
      </w:r>
      <w:proofErr w:type="spellEnd"/>
      <w:r w:rsidRPr="006652AC">
        <w:rPr>
          <w:rFonts w:ascii="Times New Roman" w:hAnsi="Times New Roman"/>
          <w:b/>
          <w:bCs/>
        </w:rPr>
        <w:t>.</w:t>
      </w:r>
    </w:p>
    <w:p w14:paraId="335E6C99" w14:textId="77777777" w:rsidR="002F2B61" w:rsidRPr="006652AC" w:rsidRDefault="002F2B61" w:rsidP="002F2B61">
      <w:pPr>
        <w:jc w:val="both"/>
        <w:rPr>
          <w:rFonts w:ascii="Times New Roman" w:hAnsi="Times New Roman"/>
          <w:b/>
        </w:rPr>
      </w:pPr>
    </w:p>
    <w:p w14:paraId="48790212" w14:textId="77777777" w:rsidR="002F2B61" w:rsidRPr="006652AC" w:rsidRDefault="002F2B61" w:rsidP="00E774ED">
      <w:pPr>
        <w:widowControl w:val="0"/>
        <w:numPr>
          <w:ilvl w:val="2"/>
          <w:numId w:val="49"/>
        </w:numPr>
        <w:tabs>
          <w:tab w:val="left" w:pos="1479"/>
        </w:tabs>
        <w:autoSpaceDE w:val="0"/>
        <w:autoSpaceDN w:val="0"/>
        <w:jc w:val="both"/>
        <w:rPr>
          <w:rFonts w:ascii="Times New Roman" w:hAnsi="Times New Roman"/>
        </w:rPr>
      </w:pPr>
      <w:r w:rsidRPr="006652AC">
        <w:rPr>
          <w:rFonts w:ascii="Times New Roman" w:hAnsi="Times New Roman"/>
        </w:rPr>
        <w:t xml:space="preserve">У </w:t>
      </w:r>
      <w:proofErr w:type="spellStart"/>
      <w:r w:rsidRPr="006652AC">
        <w:rPr>
          <w:rFonts w:ascii="Times New Roman" w:hAnsi="Times New Roman"/>
        </w:rPr>
        <w:t>настави</w:t>
      </w:r>
      <w:proofErr w:type="spellEnd"/>
      <w:r w:rsidRPr="006652AC">
        <w:rPr>
          <w:rFonts w:ascii="Times New Roman" w:hAnsi="Times New Roman"/>
        </w:rPr>
        <w:t xml:space="preserve"> </w:t>
      </w:r>
      <w:proofErr w:type="spellStart"/>
      <w:r w:rsidRPr="006652AC">
        <w:rPr>
          <w:rFonts w:ascii="Times New Roman" w:hAnsi="Times New Roman"/>
        </w:rPr>
        <w:t>оријентисаној</w:t>
      </w:r>
      <w:proofErr w:type="spellEnd"/>
      <w:r w:rsidRPr="006652AC">
        <w:rPr>
          <w:rFonts w:ascii="Times New Roman" w:hAnsi="Times New Roman"/>
        </w:rPr>
        <w:t xml:space="preserve"> </w:t>
      </w:r>
      <w:proofErr w:type="spellStart"/>
      <w:r w:rsidRPr="006652AC">
        <w:rPr>
          <w:rFonts w:ascii="Times New Roman" w:hAnsi="Times New Roman"/>
        </w:rPr>
        <w:t>на</w:t>
      </w:r>
      <w:proofErr w:type="spellEnd"/>
      <w:r w:rsidRPr="006652AC">
        <w:rPr>
          <w:rFonts w:ascii="Times New Roman" w:hAnsi="Times New Roman"/>
        </w:rPr>
        <w:t xml:space="preserve"> </w:t>
      </w:r>
      <w:proofErr w:type="spellStart"/>
      <w:r w:rsidRPr="006652AC">
        <w:rPr>
          <w:rFonts w:ascii="Times New Roman" w:hAnsi="Times New Roman"/>
        </w:rPr>
        <w:t>достизање</w:t>
      </w:r>
      <w:proofErr w:type="spellEnd"/>
      <w:r w:rsidRPr="006652AC">
        <w:rPr>
          <w:rFonts w:ascii="Times New Roman" w:hAnsi="Times New Roman"/>
        </w:rPr>
        <w:t xml:space="preserve"> </w:t>
      </w:r>
      <w:proofErr w:type="spellStart"/>
      <w:r w:rsidRPr="006652AC">
        <w:rPr>
          <w:rFonts w:ascii="Times New Roman" w:hAnsi="Times New Roman"/>
        </w:rPr>
        <w:t>исхода</w:t>
      </w:r>
      <w:proofErr w:type="spellEnd"/>
      <w:r w:rsidRPr="006652AC">
        <w:rPr>
          <w:rFonts w:ascii="Times New Roman" w:hAnsi="Times New Roman"/>
        </w:rPr>
        <w:t xml:space="preserve"> </w:t>
      </w:r>
      <w:proofErr w:type="spellStart"/>
      <w:r w:rsidRPr="006652AC">
        <w:rPr>
          <w:rFonts w:ascii="Times New Roman" w:hAnsi="Times New Roman"/>
        </w:rPr>
        <w:t>вреднују</w:t>
      </w:r>
      <w:proofErr w:type="spellEnd"/>
      <w:r w:rsidRPr="006652AC">
        <w:rPr>
          <w:rFonts w:ascii="Times New Roman" w:hAnsi="Times New Roman"/>
        </w:rPr>
        <w:t xml:space="preserve"> </w:t>
      </w:r>
      <w:proofErr w:type="spellStart"/>
      <w:r w:rsidRPr="006652AC">
        <w:rPr>
          <w:rFonts w:ascii="Times New Roman" w:hAnsi="Times New Roman"/>
        </w:rPr>
        <w:t>се</w:t>
      </w:r>
      <w:proofErr w:type="spellEnd"/>
      <w:r w:rsidRPr="006652AC">
        <w:rPr>
          <w:rFonts w:ascii="Times New Roman" w:hAnsi="Times New Roman"/>
        </w:rPr>
        <w:t xml:space="preserve"> </w:t>
      </w:r>
      <w:proofErr w:type="spellStart"/>
      <w:r w:rsidRPr="006652AC">
        <w:rPr>
          <w:rFonts w:ascii="Times New Roman" w:hAnsi="Times New Roman"/>
        </w:rPr>
        <w:t>процес</w:t>
      </w:r>
      <w:proofErr w:type="spellEnd"/>
      <w:r w:rsidRPr="006652AC">
        <w:rPr>
          <w:rFonts w:ascii="Times New Roman" w:hAnsi="Times New Roman"/>
        </w:rPr>
        <w:t xml:space="preserve"> и </w:t>
      </w:r>
      <w:proofErr w:type="spellStart"/>
      <w:r w:rsidRPr="006652AC">
        <w:rPr>
          <w:rFonts w:ascii="Times New Roman" w:hAnsi="Times New Roman"/>
        </w:rPr>
        <w:t>продуктиучења</w:t>
      </w:r>
      <w:proofErr w:type="spellEnd"/>
    </w:p>
    <w:p w14:paraId="65515A3B" w14:textId="77777777" w:rsidR="002F2B61" w:rsidRPr="006652AC" w:rsidRDefault="002F2B61" w:rsidP="00E774ED">
      <w:pPr>
        <w:widowControl w:val="0"/>
        <w:numPr>
          <w:ilvl w:val="2"/>
          <w:numId w:val="49"/>
        </w:numPr>
        <w:tabs>
          <w:tab w:val="left" w:pos="1479"/>
        </w:tabs>
        <w:autoSpaceDE w:val="0"/>
        <w:autoSpaceDN w:val="0"/>
        <w:ind w:right="1633"/>
        <w:jc w:val="both"/>
        <w:rPr>
          <w:rFonts w:ascii="Times New Roman" w:hAnsi="Times New Roman"/>
        </w:rPr>
      </w:pPr>
      <w:proofErr w:type="spellStart"/>
      <w:r w:rsidRPr="006652AC">
        <w:rPr>
          <w:rFonts w:ascii="Times New Roman" w:hAnsi="Times New Roman"/>
        </w:rPr>
        <w:t>Прликом</w:t>
      </w:r>
      <w:proofErr w:type="spellEnd"/>
      <w:r w:rsidRPr="006652AC">
        <w:rPr>
          <w:rFonts w:ascii="Times New Roman" w:hAnsi="Times New Roman"/>
        </w:rPr>
        <w:t xml:space="preserve"> </w:t>
      </w:r>
      <w:proofErr w:type="spellStart"/>
      <w:r w:rsidRPr="006652AC">
        <w:rPr>
          <w:rFonts w:ascii="Times New Roman" w:hAnsi="Times New Roman"/>
        </w:rPr>
        <w:t>сваког</w:t>
      </w:r>
      <w:proofErr w:type="spellEnd"/>
      <w:r w:rsidRPr="006652AC">
        <w:rPr>
          <w:rFonts w:ascii="Times New Roman" w:hAnsi="Times New Roman"/>
        </w:rPr>
        <w:t xml:space="preserve"> </w:t>
      </w:r>
      <w:proofErr w:type="spellStart"/>
      <w:r w:rsidRPr="006652AC">
        <w:rPr>
          <w:rFonts w:ascii="Times New Roman" w:hAnsi="Times New Roman"/>
        </w:rPr>
        <w:t>вредновања</w:t>
      </w:r>
      <w:proofErr w:type="spellEnd"/>
      <w:r w:rsidRPr="006652AC">
        <w:rPr>
          <w:rFonts w:ascii="Times New Roman" w:hAnsi="Times New Roman"/>
        </w:rPr>
        <w:t xml:space="preserve"> </w:t>
      </w:r>
      <w:proofErr w:type="spellStart"/>
      <w:r w:rsidRPr="006652AC">
        <w:rPr>
          <w:rFonts w:ascii="Times New Roman" w:hAnsi="Times New Roman"/>
        </w:rPr>
        <w:t>постигнућа</w:t>
      </w:r>
      <w:proofErr w:type="spellEnd"/>
      <w:r w:rsidRPr="006652AC">
        <w:rPr>
          <w:rFonts w:ascii="Times New Roman" w:hAnsi="Times New Roman"/>
        </w:rPr>
        <w:t xml:space="preserve"> </w:t>
      </w:r>
      <w:proofErr w:type="spellStart"/>
      <w:r w:rsidRPr="006652AC">
        <w:rPr>
          <w:rFonts w:ascii="Times New Roman" w:hAnsi="Times New Roman"/>
        </w:rPr>
        <w:t>ученику</w:t>
      </w:r>
      <w:proofErr w:type="spellEnd"/>
      <w:r w:rsidRPr="006652AC">
        <w:rPr>
          <w:rFonts w:ascii="Times New Roman" w:hAnsi="Times New Roman"/>
        </w:rPr>
        <w:t xml:space="preserve"> </w:t>
      </w:r>
      <w:proofErr w:type="spellStart"/>
      <w:r w:rsidRPr="006652AC">
        <w:rPr>
          <w:rFonts w:ascii="Times New Roman" w:hAnsi="Times New Roman"/>
        </w:rPr>
        <w:t>ће</w:t>
      </w:r>
      <w:proofErr w:type="spellEnd"/>
      <w:r w:rsidRPr="006652AC">
        <w:rPr>
          <w:rFonts w:ascii="Times New Roman" w:hAnsi="Times New Roman"/>
        </w:rPr>
        <w:t xml:space="preserve"> </w:t>
      </w:r>
      <w:proofErr w:type="spellStart"/>
      <w:r w:rsidRPr="006652AC">
        <w:rPr>
          <w:rFonts w:ascii="Times New Roman" w:hAnsi="Times New Roman"/>
        </w:rPr>
        <w:t>се</w:t>
      </w:r>
      <w:proofErr w:type="spellEnd"/>
      <w:r w:rsidRPr="006652AC">
        <w:rPr>
          <w:rFonts w:ascii="Times New Roman" w:hAnsi="Times New Roman"/>
        </w:rPr>
        <w:t xml:space="preserve"> </w:t>
      </w:r>
      <w:proofErr w:type="spellStart"/>
      <w:r w:rsidRPr="006652AC">
        <w:rPr>
          <w:rFonts w:ascii="Times New Roman" w:hAnsi="Times New Roman"/>
        </w:rPr>
        <w:t>дати</w:t>
      </w:r>
      <w:proofErr w:type="spellEnd"/>
      <w:r w:rsidRPr="006652AC">
        <w:rPr>
          <w:rFonts w:ascii="Times New Roman" w:hAnsi="Times New Roman"/>
        </w:rPr>
        <w:t xml:space="preserve"> </w:t>
      </w:r>
      <w:proofErr w:type="spellStart"/>
      <w:r w:rsidRPr="006652AC">
        <w:rPr>
          <w:rFonts w:ascii="Times New Roman" w:hAnsi="Times New Roman"/>
        </w:rPr>
        <w:t>повратна</w:t>
      </w:r>
      <w:proofErr w:type="spellEnd"/>
      <w:r w:rsidRPr="006652AC">
        <w:rPr>
          <w:rFonts w:ascii="Times New Roman" w:hAnsi="Times New Roman"/>
        </w:rPr>
        <w:t xml:space="preserve"> </w:t>
      </w:r>
      <w:proofErr w:type="spellStart"/>
      <w:r w:rsidRPr="006652AC">
        <w:rPr>
          <w:rFonts w:ascii="Times New Roman" w:hAnsi="Times New Roman"/>
        </w:rPr>
        <w:t>информација</w:t>
      </w:r>
      <w:proofErr w:type="spellEnd"/>
      <w:r w:rsidRPr="006652AC">
        <w:rPr>
          <w:rFonts w:ascii="Times New Roman" w:hAnsi="Times New Roman"/>
        </w:rPr>
        <w:t xml:space="preserve"> </w:t>
      </w:r>
      <w:proofErr w:type="spellStart"/>
      <w:r w:rsidRPr="006652AC">
        <w:rPr>
          <w:rFonts w:ascii="Times New Roman" w:hAnsi="Times New Roman"/>
        </w:rPr>
        <w:t>која</w:t>
      </w:r>
      <w:proofErr w:type="spellEnd"/>
      <w:r w:rsidRPr="006652AC">
        <w:rPr>
          <w:rFonts w:ascii="Times New Roman" w:hAnsi="Times New Roman"/>
        </w:rPr>
        <w:t xml:space="preserve"> </w:t>
      </w:r>
      <w:proofErr w:type="spellStart"/>
      <w:r w:rsidRPr="006652AC">
        <w:rPr>
          <w:rFonts w:ascii="Times New Roman" w:hAnsi="Times New Roman"/>
        </w:rPr>
        <w:t>помаже</w:t>
      </w:r>
      <w:proofErr w:type="spellEnd"/>
      <w:r w:rsidRPr="006652AC">
        <w:rPr>
          <w:rFonts w:ascii="Times New Roman" w:hAnsi="Times New Roman"/>
        </w:rPr>
        <w:t xml:space="preserve"> </w:t>
      </w:r>
      <w:proofErr w:type="spellStart"/>
      <w:r w:rsidRPr="006652AC">
        <w:rPr>
          <w:rFonts w:ascii="Times New Roman" w:hAnsi="Times New Roman"/>
        </w:rPr>
        <w:t>да</w:t>
      </w:r>
      <w:proofErr w:type="spellEnd"/>
      <w:r w:rsidRPr="006652AC">
        <w:rPr>
          <w:rFonts w:ascii="Times New Roman" w:hAnsi="Times New Roman"/>
        </w:rPr>
        <w:t xml:space="preserve"> </w:t>
      </w:r>
      <w:proofErr w:type="spellStart"/>
      <w:r w:rsidRPr="006652AC">
        <w:rPr>
          <w:rFonts w:ascii="Times New Roman" w:hAnsi="Times New Roman"/>
        </w:rPr>
        <w:t>разуме</w:t>
      </w:r>
      <w:proofErr w:type="spellEnd"/>
      <w:r w:rsidRPr="006652AC">
        <w:rPr>
          <w:rFonts w:ascii="Times New Roman" w:hAnsi="Times New Roman"/>
        </w:rPr>
        <w:t xml:space="preserve"> </w:t>
      </w:r>
      <w:proofErr w:type="spellStart"/>
      <w:r w:rsidRPr="006652AC">
        <w:rPr>
          <w:rFonts w:ascii="Times New Roman" w:hAnsi="Times New Roman"/>
        </w:rPr>
        <w:t>грешкеи</w:t>
      </w:r>
      <w:proofErr w:type="spellEnd"/>
      <w:r w:rsidRPr="006652AC">
        <w:rPr>
          <w:rFonts w:ascii="Times New Roman" w:hAnsi="Times New Roman"/>
        </w:rPr>
        <w:t xml:space="preserve"> </w:t>
      </w:r>
      <w:proofErr w:type="spellStart"/>
      <w:r w:rsidRPr="006652AC">
        <w:rPr>
          <w:rFonts w:ascii="Times New Roman" w:hAnsi="Times New Roman"/>
        </w:rPr>
        <w:t>побољша</w:t>
      </w:r>
      <w:proofErr w:type="spellEnd"/>
      <w:r w:rsidRPr="006652AC">
        <w:rPr>
          <w:rFonts w:ascii="Times New Roman" w:hAnsi="Times New Roman"/>
        </w:rPr>
        <w:t xml:space="preserve"> </w:t>
      </w:r>
      <w:proofErr w:type="spellStart"/>
      <w:r w:rsidRPr="006652AC">
        <w:rPr>
          <w:rFonts w:ascii="Times New Roman" w:hAnsi="Times New Roman"/>
        </w:rPr>
        <w:t>свој</w:t>
      </w:r>
      <w:proofErr w:type="spellEnd"/>
      <w:r w:rsidRPr="006652AC">
        <w:rPr>
          <w:rFonts w:ascii="Times New Roman" w:hAnsi="Times New Roman"/>
        </w:rPr>
        <w:t xml:space="preserve"> </w:t>
      </w:r>
      <w:proofErr w:type="spellStart"/>
      <w:r w:rsidRPr="006652AC">
        <w:rPr>
          <w:rFonts w:ascii="Times New Roman" w:hAnsi="Times New Roman"/>
        </w:rPr>
        <w:t>резултат</w:t>
      </w:r>
      <w:proofErr w:type="spellEnd"/>
      <w:r w:rsidRPr="006652AC">
        <w:rPr>
          <w:rFonts w:ascii="Times New Roman" w:hAnsi="Times New Roman"/>
        </w:rPr>
        <w:t xml:space="preserve"> </w:t>
      </w:r>
      <w:proofErr w:type="spellStart"/>
      <w:r w:rsidRPr="006652AC">
        <w:rPr>
          <w:rFonts w:ascii="Times New Roman" w:hAnsi="Times New Roman"/>
        </w:rPr>
        <w:t>иучење</w:t>
      </w:r>
      <w:proofErr w:type="spellEnd"/>
      <w:r w:rsidRPr="006652AC">
        <w:rPr>
          <w:rFonts w:ascii="Times New Roman" w:hAnsi="Times New Roman"/>
        </w:rPr>
        <w:t>.</w:t>
      </w:r>
    </w:p>
    <w:p w14:paraId="7CFF86A3" w14:textId="77777777" w:rsidR="002F2B61" w:rsidRPr="006652AC" w:rsidRDefault="002F2B61" w:rsidP="00E774ED">
      <w:pPr>
        <w:widowControl w:val="0"/>
        <w:numPr>
          <w:ilvl w:val="2"/>
          <w:numId w:val="49"/>
        </w:numPr>
        <w:tabs>
          <w:tab w:val="left" w:pos="1479"/>
        </w:tabs>
        <w:autoSpaceDE w:val="0"/>
        <w:autoSpaceDN w:val="0"/>
        <w:jc w:val="both"/>
        <w:rPr>
          <w:rFonts w:ascii="Times New Roman" w:hAnsi="Times New Roman"/>
        </w:rPr>
      </w:pPr>
      <w:proofErr w:type="spellStart"/>
      <w:r w:rsidRPr="006652AC">
        <w:rPr>
          <w:rFonts w:ascii="Times New Roman" w:hAnsi="Times New Roman"/>
        </w:rPr>
        <w:t>Наставник</w:t>
      </w:r>
      <w:proofErr w:type="spellEnd"/>
      <w:r w:rsidRPr="006652AC">
        <w:rPr>
          <w:rFonts w:ascii="Times New Roman" w:hAnsi="Times New Roman"/>
        </w:rPr>
        <w:t xml:space="preserve"> </w:t>
      </w:r>
      <w:proofErr w:type="spellStart"/>
      <w:r w:rsidRPr="006652AC">
        <w:rPr>
          <w:rFonts w:ascii="Times New Roman" w:hAnsi="Times New Roman"/>
        </w:rPr>
        <w:t>са</w:t>
      </w:r>
      <w:proofErr w:type="spellEnd"/>
      <w:r w:rsidRPr="006652AC">
        <w:rPr>
          <w:rFonts w:ascii="Times New Roman" w:hAnsi="Times New Roman"/>
        </w:rPr>
        <w:t xml:space="preserve"> </w:t>
      </w:r>
      <w:proofErr w:type="spellStart"/>
      <w:r w:rsidRPr="006652AC">
        <w:rPr>
          <w:rFonts w:ascii="Times New Roman" w:hAnsi="Times New Roman"/>
        </w:rPr>
        <w:t>ученицима</w:t>
      </w:r>
      <w:proofErr w:type="spellEnd"/>
      <w:r w:rsidRPr="006652AC">
        <w:rPr>
          <w:rFonts w:ascii="Times New Roman" w:hAnsi="Times New Roman"/>
        </w:rPr>
        <w:t xml:space="preserve"> </w:t>
      </w:r>
      <w:proofErr w:type="spellStart"/>
      <w:r w:rsidRPr="006652AC">
        <w:rPr>
          <w:rFonts w:ascii="Times New Roman" w:hAnsi="Times New Roman"/>
        </w:rPr>
        <w:t>договора</w:t>
      </w:r>
      <w:proofErr w:type="spellEnd"/>
      <w:r w:rsidRPr="006652AC">
        <w:rPr>
          <w:rFonts w:ascii="Times New Roman" w:hAnsi="Times New Roman"/>
        </w:rPr>
        <w:t xml:space="preserve"> </w:t>
      </w:r>
      <w:proofErr w:type="spellStart"/>
      <w:r w:rsidRPr="006652AC">
        <w:rPr>
          <w:rFonts w:ascii="Times New Roman" w:hAnsi="Times New Roman"/>
        </w:rPr>
        <w:t>показатеље</w:t>
      </w:r>
      <w:proofErr w:type="spellEnd"/>
      <w:r w:rsidRPr="006652AC">
        <w:rPr>
          <w:rFonts w:ascii="Times New Roman" w:hAnsi="Times New Roman"/>
        </w:rPr>
        <w:t xml:space="preserve"> </w:t>
      </w:r>
      <w:proofErr w:type="spellStart"/>
      <w:r w:rsidRPr="006652AC">
        <w:rPr>
          <w:rFonts w:ascii="Times New Roman" w:hAnsi="Times New Roman"/>
        </w:rPr>
        <w:t>на</w:t>
      </w:r>
      <w:proofErr w:type="spellEnd"/>
      <w:r w:rsidRPr="006652AC">
        <w:rPr>
          <w:rFonts w:ascii="Times New Roman" w:hAnsi="Times New Roman"/>
        </w:rPr>
        <w:t xml:space="preserve"> </w:t>
      </w:r>
      <w:proofErr w:type="spellStart"/>
      <w:r w:rsidRPr="006652AC">
        <w:rPr>
          <w:rFonts w:ascii="Times New Roman" w:hAnsi="Times New Roman"/>
        </w:rPr>
        <w:t>основу</w:t>
      </w:r>
      <w:proofErr w:type="spellEnd"/>
      <w:r w:rsidRPr="006652AC">
        <w:rPr>
          <w:rFonts w:ascii="Times New Roman" w:hAnsi="Times New Roman"/>
        </w:rPr>
        <w:t xml:space="preserve"> </w:t>
      </w:r>
      <w:proofErr w:type="spellStart"/>
      <w:r w:rsidRPr="006652AC">
        <w:rPr>
          <w:rFonts w:ascii="Times New Roman" w:hAnsi="Times New Roman"/>
        </w:rPr>
        <w:t>којих</w:t>
      </w:r>
      <w:proofErr w:type="spellEnd"/>
      <w:r w:rsidRPr="006652AC">
        <w:rPr>
          <w:rFonts w:ascii="Times New Roman" w:hAnsi="Times New Roman"/>
        </w:rPr>
        <w:t xml:space="preserve"> </w:t>
      </w:r>
      <w:proofErr w:type="spellStart"/>
      <w:r w:rsidRPr="006652AC">
        <w:rPr>
          <w:rFonts w:ascii="Times New Roman" w:hAnsi="Times New Roman"/>
        </w:rPr>
        <w:t>сви</w:t>
      </w:r>
      <w:proofErr w:type="spellEnd"/>
      <w:r w:rsidRPr="006652AC">
        <w:rPr>
          <w:rFonts w:ascii="Times New Roman" w:hAnsi="Times New Roman"/>
        </w:rPr>
        <w:t xml:space="preserve"> </w:t>
      </w:r>
      <w:proofErr w:type="spellStart"/>
      <w:r w:rsidRPr="006652AC">
        <w:rPr>
          <w:rFonts w:ascii="Times New Roman" w:hAnsi="Times New Roman"/>
        </w:rPr>
        <w:t>могу</w:t>
      </w:r>
      <w:proofErr w:type="spellEnd"/>
      <w:r w:rsidRPr="006652AC">
        <w:rPr>
          <w:rFonts w:ascii="Times New Roman" w:hAnsi="Times New Roman"/>
        </w:rPr>
        <w:t xml:space="preserve"> </w:t>
      </w:r>
      <w:proofErr w:type="spellStart"/>
      <w:r w:rsidRPr="006652AC">
        <w:rPr>
          <w:rFonts w:ascii="Times New Roman" w:hAnsi="Times New Roman"/>
        </w:rPr>
        <w:t>да</w:t>
      </w:r>
      <w:proofErr w:type="spellEnd"/>
      <w:r w:rsidRPr="006652AC">
        <w:rPr>
          <w:rFonts w:ascii="Times New Roman" w:hAnsi="Times New Roman"/>
        </w:rPr>
        <w:t xml:space="preserve"> </w:t>
      </w:r>
      <w:proofErr w:type="spellStart"/>
      <w:r w:rsidRPr="006652AC">
        <w:rPr>
          <w:rFonts w:ascii="Times New Roman" w:hAnsi="Times New Roman"/>
        </w:rPr>
        <w:t>прате</w:t>
      </w:r>
      <w:proofErr w:type="spellEnd"/>
      <w:r w:rsidRPr="006652AC">
        <w:rPr>
          <w:rFonts w:ascii="Times New Roman" w:hAnsi="Times New Roman"/>
        </w:rPr>
        <w:t xml:space="preserve"> </w:t>
      </w:r>
      <w:proofErr w:type="spellStart"/>
      <w:r w:rsidRPr="006652AC">
        <w:rPr>
          <w:rFonts w:ascii="Times New Roman" w:hAnsi="Times New Roman"/>
        </w:rPr>
        <w:t>напредак</w:t>
      </w:r>
      <w:proofErr w:type="spellEnd"/>
      <w:r w:rsidRPr="006652AC">
        <w:rPr>
          <w:rFonts w:ascii="Times New Roman" w:hAnsi="Times New Roman"/>
        </w:rPr>
        <w:t xml:space="preserve"> </w:t>
      </w:r>
      <w:proofErr w:type="spellStart"/>
      <w:r w:rsidRPr="006652AC">
        <w:rPr>
          <w:rFonts w:ascii="Times New Roman" w:hAnsi="Times New Roman"/>
        </w:rPr>
        <w:t>уучењу</w:t>
      </w:r>
      <w:proofErr w:type="spellEnd"/>
    </w:p>
    <w:p w14:paraId="71DD090F" w14:textId="77777777" w:rsidR="002F2B61" w:rsidRPr="006652AC" w:rsidRDefault="002F2B61" w:rsidP="00E774ED">
      <w:pPr>
        <w:widowControl w:val="0"/>
        <w:numPr>
          <w:ilvl w:val="2"/>
          <w:numId w:val="50"/>
        </w:numPr>
        <w:tabs>
          <w:tab w:val="left" w:pos="1479"/>
        </w:tabs>
        <w:autoSpaceDE w:val="0"/>
        <w:autoSpaceDN w:val="0"/>
        <w:jc w:val="both"/>
        <w:rPr>
          <w:rFonts w:ascii="Times New Roman" w:hAnsi="Times New Roman"/>
        </w:rPr>
      </w:pPr>
      <w:proofErr w:type="spellStart"/>
      <w:r w:rsidRPr="006652AC">
        <w:rPr>
          <w:rFonts w:ascii="Times New Roman" w:hAnsi="Times New Roman"/>
        </w:rPr>
        <w:t>Ученици</w:t>
      </w:r>
      <w:proofErr w:type="spellEnd"/>
      <w:r w:rsidRPr="006652AC">
        <w:rPr>
          <w:rFonts w:ascii="Times New Roman" w:hAnsi="Times New Roman"/>
        </w:rPr>
        <w:t xml:space="preserve"> </w:t>
      </w:r>
      <w:proofErr w:type="spellStart"/>
      <w:r w:rsidRPr="006652AC">
        <w:rPr>
          <w:rFonts w:ascii="Times New Roman" w:hAnsi="Times New Roman"/>
        </w:rPr>
        <w:t>се</w:t>
      </w:r>
      <w:proofErr w:type="spellEnd"/>
      <w:r w:rsidRPr="006652AC">
        <w:rPr>
          <w:rFonts w:ascii="Times New Roman" w:hAnsi="Times New Roman"/>
        </w:rPr>
        <w:t xml:space="preserve"> </w:t>
      </w:r>
      <w:proofErr w:type="spellStart"/>
      <w:r w:rsidRPr="006652AC">
        <w:rPr>
          <w:rFonts w:ascii="Times New Roman" w:hAnsi="Times New Roman"/>
        </w:rPr>
        <w:t>уче</w:t>
      </w:r>
      <w:proofErr w:type="spellEnd"/>
      <w:r w:rsidRPr="006652AC">
        <w:rPr>
          <w:rFonts w:ascii="Times New Roman" w:hAnsi="Times New Roman"/>
        </w:rPr>
        <w:t xml:space="preserve"> </w:t>
      </w:r>
      <w:proofErr w:type="spellStart"/>
      <w:r w:rsidRPr="006652AC">
        <w:rPr>
          <w:rFonts w:ascii="Times New Roman" w:hAnsi="Times New Roman"/>
        </w:rPr>
        <w:t>да</w:t>
      </w:r>
      <w:proofErr w:type="spellEnd"/>
      <w:r w:rsidRPr="006652AC">
        <w:rPr>
          <w:rFonts w:ascii="Times New Roman" w:hAnsi="Times New Roman"/>
        </w:rPr>
        <w:t xml:space="preserve"> </w:t>
      </w:r>
      <w:proofErr w:type="spellStart"/>
      <w:r w:rsidRPr="006652AC">
        <w:rPr>
          <w:rFonts w:ascii="Times New Roman" w:hAnsi="Times New Roman"/>
        </w:rPr>
        <w:t>размишљају</w:t>
      </w:r>
      <w:proofErr w:type="spellEnd"/>
      <w:r w:rsidRPr="006652AC">
        <w:rPr>
          <w:rFonts w:ascii="Times New Roman" w:hAnsi="Times New Roman"/>
        </w:rPr>
        <w:t xml:space="preserve"> о </w:t>
      </w:r>
      <w:proofErr w:type="spellStart"/>
      <w:r w:rsidRPr="006652AC">
        <w:rPr>
          <w:rFonts w:ascii="Times New Roman" w:hAnsi="Times New Roman"/>
        </w:rPr>
        <w:t>квалитету</w:t>
      </w:r>
      <w:proofErr w:type="spellEnd"/>
      <w:r w:rsidRPr="006652AC">
        <w:rPr>
          <w:rFonts w:ascii="Times New Roman" w:hAnsi="Times New Roman"/>
        </w:rPr>
        <w:t xml:space="preserve"> </w:t>
      </w:r>
      <w:proofErr w:type="spellStart"/>
      <w:r w:rsidRPr="006652AC">
        <w:rPr>
          <w:rFonts w:ascii="Times New Roman" w:hAnsi="Times New Roman"/>
        </w:rPr>
        <w:t>свог</w:t>
      </w:r>
      <w:proofErr w:type="spellEnd"/>
      <w:r w:rsidRPr="006652AC">
        <w:rPr>
          <w:rFonts w:ascii="Times New Roman" w:hAnsi="Times New Roman"/>
        </w:rPr>
        <w:t xml:space="preserve"> </w:t>
      </w:r>
      <w:proofErr w:type="spellStart"/>
      <w:r w:rsidRPr="006652AC">
        <w:rPr>
          <w:rFonts w:ascii="Times New Roman" w:hAnsi="Times New Roman"/>
        </w:rPr>
        <w:t>рада</w:t>
      </w:r>
      <w:proofErr w:type="spellEnd"/>
      <w:r w:rsidRPr="006652AC">
        <w:rPr>
          <w:rFonts w:ascii="Times New Roman" w:hAnsi="Times New Roman"/>
        </w:rPr>
        <w:t xml:space="preserve"> и о </w:t>
      </w:r>
      <w:proofErr w:type="spellStart"/>
      <w:r w:rsidRPr="006652AC">
        <w:rPr>
          <w:rFonts w:ascii="Times New Roman" w:hAnsi="Times New Roman"/>
        </w:rPr>
        <w:t>томе</w:t>
      </w:r>
      <w:proofErr w:type="spellEnd"/>
      <w:r w:rsidRPr="006652AC">
        <w:rPr>
          <w:rFonts w:ascii="Times New Roman" w:hAnsi="Times New Roman"/>
        </w:rPr>
        <w:t xml:space="preserve"> </w:t>
      </w:r>
      <w:proofErr w:type="spellStart"/>
      <w:r w:rsidRPr="006652AC">
        <w:rPr>
          <w:rFonts w:ascii="Times New Roman" w:hAnsi="Times New Roman"/>
        </w:rPr>
        <w:t>шта</w:t>
      </w:r>
      <w:proofErr w:type="spellEnd"/>
      <w:r w:rsidRPr="006652AC">
        <w:rPr>
          <w:rFonts w:ascii="Times New Roman" w:hAnsi="Times New Roman"/>
        </w:rPr>
        <w:t xml:space="preserve"> </w:t>
      </w:r>
      <w:proofErr w:type="spellStart"/>
      <w:r w:rsidRPr="006652AC">
        <w:rPr>
          <w:rFonts w:ascii="Times New Roman" w:hAnsi="Times New Roman"/>
        </w:rPr>
        <w:t>треба</w:t>
      </w:r>
      <w:proofErr w:type="spellEnd"/>
      <w:r w:rsidRPr="006652AC">
        <w:rPr>
          <w:rFonts w:ascii="Times New Roman" w:hAnsi="Times New Roman"/>
        </w:rPr>
        <w:t xml:space="preserve"> </w:t>
      </w:r>
      <w:proofErr w:type="spellStart"/>
      <w:r w:rsidRPr="006652AC">
        <w:rPr>
          <w:rFonts w:ascii="Times New Roman" w:hAnsi="Times New Roman"/>
        </w:rPr>
        <w:t>да</w:t>
      </w:r>
      <w:proofErr w:type="spellEnd"/>
      <w:r w:rsidRPr="006652AC">
        <w:rPr>
          <w:rFonts w:ascii="Times New Roman" w:hAnsi="Times New Roman"/>
        </w:rPr>
        <w:t xml:space="preserve"> </w:t>
      </w:r>
      <w:proofErr w:type="spellStart"/>
      <w:r w:rsidRPr="006652AC">
        <w:rPr>
          <w:rFonts w:ascii="Times New Roman" w:hAnsi="Times New Roman"/>
        </w:rPr>
        <w:t>предузму</w:t>
      </w:r>
      <w:proofErr w:type="spellEnd"/>
      <w:r w:rsidRPr="006652AC">
        <w:rPr>
          <w:rFonts w:ascii="Times New Roman" w:hAnsi="Times New Roman"/>
        </w:rPr>
        <w:t xml:space="preserve"> </w:t>
      </w:r>
      <w:proofErr w:type="spellStart"/>
      <w:r w:rsidRPr="006652AC">
        <w:rPr>
          <w:rFonts w:ascii="Times New Roman" w:hAnsi="Times New Roman"/>
        </w:rPr>
        <w:t>да</w:t>
      </w:r>
      <w:proofErr w:type="spellEnd"/>
      <w:r w:rsidRPr="006652AC">
        <w:rPr>
          <w:rFonts w:ascii="Times New Roman" w:hAnsi="Times New Roman"/>
        </w:rPr>
        <w:t xml:space="preserve"> </w:t>
      </w:r>
      <w:proofErr w:type="spellStart"/>
      <w:r w:rsidRPr="006652AC">
        <w:rPr>
          <w:rFonts w:ascii="Times New Roman" w:hAnsi="Times New Roman"/>
        </w:rPr>
        <w:t>би</w:t>
      </w:r>
      <w:proofErr w:type="spellEnd"/>
      <w:r w:rsidRPr="006652AC">
        <w:rPr>
          <w:rFonts w:ascii="Times New Roman" w:hAnsi="Times New Roman"/>
        </w:rPr>
        <w:t xml:space="preserve"> </w:t>
      </w:r>
      <w:proofErr w:type="spellStart"/>
      <w:r w:rsidRPr="006652AC">
        <w:rPr>
          <w:rFonts w:ascii="Times New Roman" w:hAnsi="Times New Roman"/>
        </w:rPr>
        <w:t>свој</w:t>
      </w:r>
      <w:proofErr w:type="spellEnd"/>
      <w:r w:rsidRPr="006652AC">
        <w:rPr>
          <w:rFonts w:ascii="Times New Roman" w:hAnsi="Times New Roman"/>
        </w:rPr>
        <w:t xml:space="preserve"> </w:t>
      </w:r>
      <w:proofErr w:type="spellStart"/>
      <w:r w:rsidRPr="006652AC">
        <w:rPr>
          <w:rFonts w:ascii="Times New Roman" w:hAnsi="Times New Roman"/>
        </w:rPr>
        <w:t>радунапредили</w:t>
      </w:r>
      <w:proofErr w:type="spellEnd"/>
      <w:r w:rsidRPr="006652AC">
        <w:rPr>
          <w:rFonts w:ascii="Times New Roman" w:hAnsi="Times New Roman"/>
        </w:rPr>
        <w:t>.</w:t>
      </w:r>
    </w:p>
    <w:p w14:paraId="47B16961" w14:textId="77777777" w:rsidR="002F2B61" w:rsidRPr="006652AC" w:rsidRDefault="002F2B61" w:rsidP="00E774ED">
      <w:pPr>
        <w:widowControl w:val="0"/>
        <w:numPr>
          <w:ilvl w:val="2"/>
          <w:numId w:val="50"/>
        </w:numPr>
        <w:tabs>
          <w:tab w:val="left" w:pos="1479"/>
        </w:tabs>
        <w:autoSpaceDE w:val="0"/>
        <w:autoSpaceDN w:val="0"/>
        <w:jc w:val="both"/>
        <w:rPr>
          <w:rFonts w:ascii="Times New Roman" w:hAnsi="Times New Roman"/>
        </w:rPr>
      </w:pPr>
      <w:proofErr w:type="spellStart"/>
      <w:r w:rsidRPr="006652AC">
        <w:rPr>
          <w:rFonts w:ascii="Times New Roman" w:hAnsi="Times New Roman"/>
        </w:rPr>
        <w:t>Оцењивање</w:t>
      </w:r>
      <w:proofErr w:type="spellEnd"/>
      <w:r w:rsidRPr="006652AC">
        <w:rPr>
          <w:rFonts w:ascii="Times New Roman" w:hAnsi="Times New Roman"/>
        </w:rPr>
        <w:t xml:space="preserve"> </w:t>
      </w:r>
      <w:proofErr w:type="spellStart"/>
      <w:r w:rsidRPr="006652AC">
        <w:rPr>
          <w:rFonts w:ascii="Times New Roman" w:hAnsi="Times New Roman"/>
        </w:rPr>
        <w:t>треба</w:t>
      </w:r>
      <w:proofErr w:type="spellEnd"/>
      <w:r w:rsidRPr="006652AC">
        <w:rPr>
          <w:rFonts w:ascii="Times New Roman" w:hAnsi="Times New Roman"/>
        </w:rPr>
        <w:t xml:space="preserve"> </w:t>
      </w:r>
      <w:proofErr w:type="spellStart"/>
      <w:r w:rsidRPr="006652AC">
        <w:rPr>
          <w:rFonts w:ascii="Times New Roman" w:hAnsi="Times New Roman"/>
        </w:rPr>
        <w:t>да</w:t>
      </w:r>
      <w:proofErr w:type="spellEnd"/>
      <w:r w:rsidRPr="006652AC">
        <w:rPr>
          <w:rFonts w:ascii="Times New Roman" w:hAnsi="Times New Roman"/>
        </w:rPr>
        <w:t xml:space="preserve"> </w:t>
      </w:r>
      <w:proofErr w:type="spellStart"/>
      <w:r w:rsidRPr="006652AC">
        <w:rPr>
          <w:rFonts w:ascii="Times New Roman" w:hAnsi="Times New Roman"/>
        </w:rPr>
        <w:t>постане</w:t>
      </w:r>
      <w:proofErr w:type="spellEnd"/>
      <w:r w:rsidRPr="006652AC">
        <w:rPr>
          <w:rFonts w:ascii="Times New Roman" w:hAnsi="Times New Roman"/>
        </w:rPr>
        <w:t xml:space="preserve"> </w:t>
      </w:r>
      <w:proofErr w:type="spellStart"/>
      <w:r w:rsidRPr="006652AC">
        <w:rPr>
          <w:rFonts w:ascii="Times New Roman" w:hAnsi="Times New Roman"/>
        </w:rPr>
        <w:t>инструмент</w:t>
      </w:r>
      <w:proofErr w:type="spellEnd"/>
      <w:r w:rsidRPr="006652AC">
        <w:rPr>
          <w:rFonts w:ascii="Times New Roman" w:hAnsi="Times New Roman"/>
        </w:rPr>
        <w:t xml:space="preserve"> </w:t>
      </w:r>
      <w:proofErr w:type="spellStart"/>
      <w:r w:rsidRPr="006652AC">
        <w:rPr>
          <w:rFonts w:ascii="Times New Roman" w:hAnsi="Times New Roman"/>
        </w:rPr>
        <w:t>за</w:t>
      </w:r>
      <w:proofErr w:type="spellEnd"/>
      <w:r w:rsidRPr="006652AC">
        <w:rPr>
          <w:rFonts w:ascii="Times New Roman" w:hAnsi="Times New Roman"/>
        </w:rPr>
        <w:t xml:space="preserve"> </w:t>
      </w:r>
      <w:proofErr w:type="spellStart"/>
      <w:r w:rsidRPr="006652AC">
        <w:rPr>
          <w:rFonts w:ascii="Times New Roman" w:hAnsi="Times New Roman"/>
        </w:rPr>
        <w:t>напредовање</w:t>
      </w:r>
      <w:proofErr w:type="spellEnd"/>
      <w:r w:rsidRPr="006652AC">
        <w:rPr>
          <w:rFonts w:ascii="Times New Roman" w:hAnsi="Times New Roman"/>
        </w:rPr>
        <w:t xml:space="preserve"> </w:t>
      </w:r>
      <w:proofErr w:type="spellStart"/>
      <w:r w:rsidRPr="006652AC">
        <w:rPr>
          <w:rFonts w:ascii="Times New Roman" w:hAnsi="Times New Roman"/>
        </w:rPr>
        <w:t>уучењу</w:t>
      </w:r>
      <w:proofErr w:type="spellEnd"/>
      <w:r w:rsidRPr="006652AC">
        <w:rPr>
          <w:rFonts w:ascii="Times New Roman" w:hAnsi="Times New Roman"/>
        </w:rPr>
        <w:t>.</w:t>
      </w:r>
    </w:p>
    <w:p w14:paraId="7C247B7C" w14:textId="77777777" w:rsidR="002F2B61" w:rsidRPr="006652AC" w:rsidRDefault="002F2B61" w:rsidP="00E774ED">
      <w:pPr>
        <w:widowControl w:val="0"/>
        <w:numPr>
          <w:ilvl w:val="2"/>
          <w:numId w:val="50"/>
        </w:numPr>
        <w:tabs>
          <w:tab w:val="left" w:pos="1479"/>
        </w:tabs>
        <w:autoSpaceDE w:val="0"/>
        <w:autoSpaceDN w:val="0"/>
        <w:ind w:right="1160"/>
        <w:jc w:val="both"/>
        <w:rPr>
          <w:rFonts w:ascii="Times New Roman" w:hAnsi="Times New Roman"/>
        </w:rPr>
      </w:pPr>
      <w:proofErr w:type="spellStart"/>
      <w:r w:rsidRPr="006652AC">
        <w:rPr>
          <w:rFonts w:ascii="Times New Roman" w:hAnsi="Times New Roman"/>
        </w:rPr>
        <w:t>На</w:t>
      </w:r>
      <w:proofErr w:type="spellEnd"/>
      <w:r w:rsidRPr="006652AC">
        <w:rPr>
          <w:rFonts w:ascii="Times New Roman" w:hAnsi="Times New Roman"/>
        </w:rPr>
        <w:t xml:space="preserve"> </w:t>
      </w:r>
      <w:proofErr w:type="spellStart"/>
      <w:r w:rsidRPr="006652AC">
        <w:rPr>
          <w:rFonts w:ascii="Times New Roman" w:hAnsi="Times New Roman"/>
        </w:rPr>
        <w:t>основу</w:t>
      </w:r>
      <w:proofErr w:type="spellEnd"/>
      <w:r w:rsidRPr="006652AC">
        <w:rPr>
          <w:rFonts w:ascii="Times New Roman" w:hAnsi="Times New Roman"/>
        </w:rPr>
        <w:t xml:space="preserve"> </w:t>
      </w:r>
      <w:proofErr w:type="spellStart"/>
      <w:r w:rsidRPr="006652AC">
        <w:rPr>
          <w:rFonts w:ascii="Times New Roman" w:hAnsi="Times New Roman"/>
        </w:rPr>
        <w:t>резултата</w:t>
      </w:r>
      <w:proofErr w:type="spellEnd"/>
      <w:r w:rsidRPr="006652AC">
        <w:rPr>
          <w:rFonts w:ascii="Times New Roman" w:hAnsi="Times New Roman"/>
        </w:rPr>
        <w:t xml:space="preserve"> </w:t>
      </w:r>
      <w:proofErr w:type="spellStart"/>
      <w:r w:rsidRPr="006652AC">
        <w:rPr>
          <w:rFonts w:ascii="Times New Roman" w:hAnsi="Times New Roman"/>
        </w:rPr>
        <w:t>праћења</w:t>
      </w:r>
      <w:proofErr w:type="spellEnd"/>
      <w:r w:rsidRPr="006652AC">
        <w:rPr>
          <w:rFonts w:ascii="Times New Roman" w:hAnsi="Times New Roman"/>
        </w:rPr>
        <w:t xml:space="preserve"> и </w:t>
      </w:r>
      <w:proofErr w:type="spellStart"/>
      <w:r w:rsidRPr="006652AC">
        <w:rPr>
          <w:rFonts w:ascii="Times New Roman" w:hAnsi="Times New Roman"/>
        </w:rPr>
        <w:t>вредновања</w:t>
      </w:r>
      <w:proofErr w:type="spellEnd"/>
      <w:r w:rsidRPr="006652AC">
        <w:rPr>
          <w:rFonts w:ascii="Times New Roman" w:hAnsi="Times New Roman"/>
        </w:rPr>
        <w:t xml:space="preserve">, </w:t>
      </w:r>
      <w:proofErr w:type="spellStart"/>
      <w:r w:rsidRPr="006652AC">
        <w:rPr>
          <w:rFonts w:ascii="Times New Roman" w:hAnsi="Times New Roman"/>
        </w:rPr>
        <w:t>заједно</w:t>
      </w:r>
      <w:proofErr w:type="spellEnd"/>
      <w:r w:rsidRPr="006652AC">
        <w:rPr>
          <w:rFonts w:ascii="Times New Roman" w:hAnsi="Times New Roman"/>
        </w:rPr>
        <w:t xml:space="preserve"> </w:t>
      </w:r>
      <w:proofErr w:type="spellStart"/>
      <w:r w:rsidRPr="006652AC">
        <w:rPr>
          <w:rFonts w:ascii="Times New Roman" w:hAnsi="Times New Roman"/>
        </w:rPr>
        <w:t>са</w:t>
      </w:r>
      <w:proofErr w:type="spellEnd"/>
      <w:r w:rsidRPr="006652AC">
        <w:rPr>
          <w:rFonts w:ascii="Times New Roman" w:hAnsi="Times New Roman"/>
        </w:rPr>
        <w:t xml:space="preserve"> </w:t>
      </w:r>
      <w:proofErr w:type="spellStart"/>
      <w:r w:rsidRPr="006652AC">
        <w:rPr>
          <w:rFonts w:ascii="Times New Roman" w:hAnsi="Times New Roman"/>
        </w:rPr>
        <w:t>ученицима</w:t>
      </w:r>
      <w:proofErr w:type="spellEnd"/>
      <w:r w:rsidRPr="006652AC">
        <w:rPr>
          <w:rFonts w:ascii="Times New Roman" w:hAnsi="Times New Roman"/>
        </w:rPr>
        <w:t xml:space="preserve"> </w:t>
      </w:r>
      <w:proofErr w:type="spellStart"/>
      <w:r w:rsidRPr="006652AC">
        <w:rPr>
          <w:rFonts w:ascii="Times New Roman" w:hAnsi="Times New Roman"/>
        </w:rPr>
        <w:t>планира</w:t>
      </w:r>
      <w:proofErr w:type="spellEnd"/>
      <w:r w:rsidRPr="006652AC">
        <w:rPr>
          <w:rFonts w:ascii="Times New Roman" w:hAnsi="Times New Roman"/>
        </w:rPr>
        <w:t xml:space="preserve"> </w:t>
      </w:r>
      <w:proofErr w:type="spellStart"/>
      <w:r w:rsidRPr="006652AC">
        <w:rPr>
          <w:rFonts w:ascii="Times New Roman" w:hAnsi="Times New Roman"/>
        </w:rPr>
        <w:t>се</w:t>
      </w:r>
      <w:proofErr w:type="spellEnd"/>
      <w:r w:rsidRPr="006652AC">
        <w:rPr>
          <w:rFonts w:ascii="Times New Roman" w:hAnsi="Times New Roman"/>
        </w:rPr>
        <w:t xml:space="preserve"> </w:t>
      </w:r>
      <w:proofErr w:type="spellStart"/>
      <w:r w:rsidRPr="006652AC">
        <w:rPr>
          <w:rFonts w:ascii="Times New Roman" w:hAnsi="Times New Roman"/>
        </w:rPr>
        <w:t>процес</w:t>
      </w:r>
      <w:proofErr w:type="spellEnd"/>
      <w:r w:rsidRPr="006652AC">
        <w:rPr>
          <w:rFonts w:ascii="Times New Roman" w:hAnsi="Times New Roman"/>
        </w:rPr>
        <w:t xml:space="preserve"> </w:t>
      </w:r>
      <w:proofErr w:type="spellStart"/>
      <w:r w:rsidRPr="006652AC">
        <w:rPr>
          <w:rFonts w:ascii="Times New Roman" w:hAnsi="Times New Roman"/>
        </w:rPr>
        <w:t>учења</w:t>
      </w:r>
      <w:proofErr w:type="spellEnd"/>
      <w:r w:rsidRPr="006652AC">
        <w:rPr>
          <w:rFonts w:ascii="Times New Roman" w:hAnsi="Times New Roman"/>
        </w:rPr>
        <w:t xml:space="preserve"> и </w:t>
      </w:r>
      <w:proofErr w:type="spellStart"/>
      <w:r w:rsidRPr="006652AC">
        <w:rPr>
          <w:rFonts w:ascii="Times New Roman" w:hAnsi="Times New Roman"/>
        </w:rPr>
        <w:t>бирају</w:t>
      </w:r>
      <w:proofErr w:type="spellEnd"/>
      <w:r w:rsidRPr="006652AC">
        <w:rPr>
          <w:rFonts w:ascii="Times New Roman" w:hAnsi="Times New Roman"/>
        </w:rPr>
        <w:t xml:space="preserve"> </w:t>
      </w:r>
      <w:proofErr w:type="spellStart"/>
      <w:r w:rsidRPr="006652AC">
        <w:rPr>
          <w:rFonts w:ascii="Times New Roman" w:hAnsi="Times New Roman"/>
        </w:rPr>
        <w:t>погоднестратегије</w:t>
      </w:r>
      <w:proofErr w:type="spellEnd"/>
      <w:r w:rsidRPr="006652AC">
        <w:rPr>
          <w:rFonts w:ascii="Times New Roman" w:hAnsi="Times New Roman"/>
        </w:rPr>
        <w:t xml:space="preserve"> </w:t>
      </w:r>
      <w:proofErr w:type="spellStart"/>
      <w:r w:rsidRPr="006652AC">
        <w:rPr>
          <w:rFonts w:ascii="Times New Roman" w:hAnsi="Times New Roman"/>
        </w:rPr>
        <w:t>учења</w:t>
      </w:r>
      <w:proofErr w:type="spellEnd"/>
      <w:r w:rsidRPr="006652AC">
        <w:rPr>
          <w:rFonts w:ascii="Times New Roman" w:hAnsi="Times New Roman"/>
        </w:rPr>
        <w:t>.</w:t>
      </w:r>
    </w:p>
    <w:p w14:paraId="1EA24EAB" w14:textId="77777777" w:rsidR="002F2B61" w:rsidRPr="006652AC" w:rsidRDefault="002F2B61" w:rsidP="00E774ED">
      <w:pPr>
        <w:widowControl w:val="0"/>
        <w:numPr>
          <w:ilvl w:val="2"/>
          <w:numId w:val="50"/>
        </w:numPr>
        <w:tabs>
          <w:tab w:val="left" w:pos="1479"/>
        </w:tabs>
        <w:autoSpaceDE w:val="0"/>
        <w:autoSpaceDN w:val="0"/>
        <w:jc w:val="both"/>
        <w:rPr>
          <w:rFonts w:ascii="Times New Roman" w:hAnsi="Times New Roman"/>
        </w:rPr>
      </w:pPr>
      <w:proofErr w:type="spellStart"/>
      <w:r w:rsidRPr="006652AC">
        <w:rPr>
          <w:rFonts w:ascii="Times New Roman" w:hAnsi="Times New Roman"/>
        </w:rPr>
        <w:t>Праћење</w:t>
      </w:r>
      <w:proofErr w:type="spellEnd"/>
      <w:r w:rsidRPr="006652AC">
        <w:rPr>
          <w:rFonts w:ascii="Times New Roman" w:hAnsi="Times New Roman"/>
        </w:rPr>
        <w:t xml:space="preserve"> и </w:t>
      </w:r>
      <w:proofErr w:type="spellStart"/>
      <w:r w:rsidRPr="006652AC">
        <w:rPr>
          <w:rFonts w:ascii="Times New Roman" w:hAnsi="Times New Roman"/>
        </w:rPr>
        <w:t>информсање</w:t>
      </w:r>
      <w:proofErr w:type="spellEnd"/>
      <w:r w:rsidRPr="006652AC">
        <w:rPr>
          <w:rFonts w:ascii="Times New Roman" w:hAnsi="Times New Roman"/>
        </w:rPr>
        <w:t xml:space="preserve"> </w:t>
      </w:r>
      <w:proofErr w:type="spellStart"/>
      <w:r w:rsidRPr="006652AC">
        <w:rPr>
          <w:rFonts w:ascii="Times New Roman" w:hAnsi="Times New Roman"/>
        </w:rPr>
        <w:t>ученика</w:t>
      </w:r>
      <w:proofErr w:type="spellEnd"/>
      <w:r w:rsidRPr="006652AC">
        <w:rPr>
          <w:rFonts w:ascii="Times New Roman" w:hAnsi="Times New Roman"/>
        </w:rPr>
        <w:t xml:space="preserve"> о </w:t>
      </w:r>
      <w:proofErr w:type="spellStart"/>
      <w:r w:rsidRPr="006652AC">
        <w:rPr>
          <w:rFonts w:ascii="Times New Roman" w:hAnsi="Times New Roman"/>
        </w:rPr>
        <w:t>напредовању</w:t>
      </w:r>
      <w:proofErr w:type="spellEnd"/>
      <w:r w:rsidRPr="006652AC">
        <w:rPr>
          <w:rFonts w:ascii="Times New Roman" w:hAnsi="Times New Roman"/>
        </w:rPr>
        <w:t xml:space="preserve"> </w:t>
      </w:r>
      <w:proofErr w:type="spellStart"/>
      <w:r w:rsidRPr="006652AC">
        <w:rPr>
          <w:rFonts w:ascii="Times New Roman" w:hAnsi="Times New Roman"/>
        </w:rPr>
        <w:t>врши</w:t>
      </w:r>
      <w:proofErr w:type="spellEnd"/>
      <w:r w:rsidRPr="006652AC">
        <w:rPr>
          <w:rFonts w:ascii="Times New Roman" w:hAnsi="Times New Roman"/>
        </w:rPr>
        <w:t xml:space="preserve"> </w:t>
      </w:r>
      <w:proofErr w:type="spellStart"/>
      <w:r w:rsidRPr="006652AC">
        <w:rPr>
          <w:rFonts w:ascii="Times New Roman" w:hAnsi="Times New Roman"/>
        </w:rPr>
        <w:t>се</w:t>
      </w:r>
      <w:proofErr w:type="spellEnd"/>
      <w:r w:rsidRPr="006652AC">
        <w:rPr>
          <w:rFonts w:ascii="Times New Roman" w:hAnsi="Times New Roman"/>
        </w:rPr>
        <w:t xml:space="preserve"> </w:t>
      </w:r>
      <w:proofErr w:type="spellStart"/>
      <w:r w:rsidRPr="006652AC">
        <w:rPr>
          <w:rFonts w:ascii="Times New Roman" w:hAnsi="Times New Roman"/>
        </w:rPr>
        <w:t>континуирано</w:t>
      </w:r>
      <w:proofErr w:type="spellEnd"/>
      <w:r w:rsidRPr="006652AC">
        <w:rPr>
          <w:rFonts w:ascii="Times New Roman" w:hAnsi="Times New Roman"/>
        </w:rPr>
        <w:t xml:space="preserve"> </w:t>
      </w:r>
      <w:proofErr w:type="spellStart"/>
      <w:r w:rsidRPr="006652AC">
        <w:rPr>
          <w:rFonts w:ascii="Times New Roman" w:hAnsi="Times New Roman"/>
        </w:rPr>
        <w:t>дијагностички</w:t>
      </w:r>
      <w:proofErr w:type="spellEnd"/>
      <w:r w:rsidRPr="006652AC">
        <w:rPr>
          <w:rFonts w:ascii="Times New Roman" w:hAnsi="Times New Roman"/>
        </w:rPr>
        <w:t xml:space="preserve">, </w:t>
      </w:r>
      <w:proofErr w:type="spellStart"/>
      <w:r w:rsidRPr="006652AC">
        <w:rPr>
          <w:rFonts w:ascii="Times New Roman" w:hAnsi="Times New Roman"/>
        </w:rPr>
        <w:t>формативно</w:t>
      </w:r>
      <w:proofErr w:type="spellEnd"/>
      <w:r w:rsidRPr="006652AC">
        <w:rPr>
          <w:rFonts w:ascii="Times New Roman" w:hAnsi="Times New Roman"/>
        </w:rPr>
        <w:t xml:space="preserve"> </w:t>
      </w:r>
      <w:proofErr w:type="spellStart"/>
      <w:r w:rsidRPr="006652AC">
        <w:rPr>
          <w:rFonts w:ascii="Times New Roman" w:hAnsi="Times New Roman"/>
        </w:rPr>
        <w:t>исумативно</w:t>
      </w:r>
      <w:proofErr w:type="spellEnd"/>
      <w:r w:rsidRPr="006652AC">
        <w:rPr>
          <w:rFonts w:ascii="Times New Roman" w:hAnsi="Times New Roman"/>
        </w:rPr>
        <w:t>.</w:t>
      </w:r>
    </w:p>
    <w:p w14:paraId="53B0AB18" w14:textId="77777777" w:rsidR="002F2B61" w:rsidRPr="006652AC" w:rsidRDefault="002F2B61" w:rsidP="00E774ED">
      <w:pPr>
        <w:widowControl w:val="0"/>
        <w:numPr>
          <w:ilvl w:val="2"/>
          <w:numId w:val="50"/>
        </w:numPr>
        <w:tabs>
          <w:tab w:val="left" w:pos="1479"/>
        </w:tabs>
        <w:autoSpaceDE w:val="0"/>
        <w:autoSpaceDN w:val="0"/>
        <w:jc w:val="both"/>
        <w:rPr>
          <w:rFonts w:ascii="Times New Roman" w:hAnsi="Times New Roman"/>
        </w:rPr>
      </w:pPr>
      <w:proofErr w:type="spellStart"/>
      <w:r w:rsidRPr="006652AC">
        <w:rPr>
          <w:rFonts w:ascii="Times New Roman" w:hAnsi="Times New Roman"/>
        </w:rPr>
        <w:t>Напредовање</w:t>
      </w:r>
      <w:proofErr w:type="spellEnd"/>
      <w:r w:rsidRPr="006652AC">
        <w:rPr>
          <w:rFonts w:ascii="Times New Roman" w:hAnsi="Times New Roman"/>
        </w:rPr>
        <w:t xml:space="preserve"> </w:t>
      </w:r>
      <w:proofErr w:type="spellStart"/>
      <w:r w:rsidRPr="006652AC">
        <w:rPr>
          <w:rFonts w:ascii="Times New Roman" w:hAnsi="Times New Roman"/>
        </w:rPr>
        <w:t>ученика</w:t>
      </w:r>
      <w:proofErr w:type="spellEnd"/>
      <w:r w:rsidRPr="006652AC">
        <w:rPr>
          <w:rFonts w:ascii="Times New Roman" w:hAnsi="Times New Roman"/>
        </w:rPr>
        <w:t xml:space="preserve"> </w:t>
      </w:r>
      <w:proofErr w:type="spellStart"/>
      <w:r w:rsidRPr="006652AC">
        <w:rPr>
          <w:rFonts w:ascii="Times New Roman" w:hAnsi="Times New Roman"/>
        </w:rPr>
        <w:t>прати</w:t>
      </w:r>
      <w:proofErr w:type="spellEnd"/>
      <w:r w:rsidRPr="006652AC">
        <w:rPr>
          <w:rFonts w:ascii="Times New Roman" w:hAnsi="Times New Roman"/>
        </w:rPr>
        <w:t xml:space="preserve"> </w:t>
      </w:r>
      <w:proofErr w:type="spellStart"/>
      <w:r w:rsidRPr="006652AC">
        <w:rPr>
          <w:rFonts w:ascii="Times New Roman" w:hAnsi="Times New Roman"/>
        </w:rPr>
        <w:t>се</w:t>
      </w:r>
      <w:proofErr w:type="spellEnd"/>
      <w:r w:rsidRPr="006652AC">
        <w:rPr>
          <w:rFonts w:ascii="Times New Roman" w:hAnsi="Times New Roman"/>
        </w:rPr>
        <w:t xml:space="preserve"> </w:t>
      </w:r>
      <w:proofErr w:type="spellStart"/>
      <w:r w:rsidRPr="006652AC">
        <w:rPr>
          <w:rFonts w:ascii="Times New Roman" w:hAnsi="Times New Roman"/>
        </w:rPr>
        <w:t>писаним</w:t>
      </w:r>
      <w:proofErr w:type="spellEnd"/>
      <w:r w:rsidRPr="006652AC">
        <w:rPr>
          <w:rFonts w:ascii="Times New Roman" w:hAnsi="Times New Roman"/>
        </w:rPr>
        <w:t xml:space="preserve"> </w:t>
      </w:r>
      <w:proofErr w:type="spellStart"/>
      <w:r w:rsidRPr="006652AC">
        <w:rPr>
          <w:rFonts w:ascii="Times New Roman" w:hAnsi="Times New Roman"/>
        </w:rPr>
        <w:t>белешкама</w:t>
      </w:r>
      <w:proofErr w:type="spellEnd"/>
      <w:r w:rsidRPr="006652AC">
        <w:rPr>
          <w:rFonts w:ascii="Times New Roman" w:hAnsi="Times New Roman"/>
        </w:rPr>
        <w:t xml:space="preserve">, а </w:t>
      </w:r>
      <w:proofErr w:type="spellStart"/>
      <w:r w:rsidRPr="006652AC">
        <w:rPr>
          <w:rFonts w:ascii="Times New Roman" w:hAnsi="Times New Roman"/>
        </w:rPr>
        <w:t>ниво</w:t>
      </w:r>
      <w:proofErr w:type="spellEnd"/>
      <w:r w:rsidRPr="006652AC">
        <w:rPr>
          <w:rFonts w:ascii="Times New Roman" w:hAnsi="Times New Roman"/>
        </w:rPr>
        <w:t xml:space="preserve"> </w:t>
      </w:r>
      <w:proofErr w:type="spellStart"/>
      <w:r w:rsidRPr="006652AC">
        <w:rPr>
          <w:rFonts w:ascii="Times New Roman" w:hAnsi="Times New Roman"/>
        </w:rPr>
        <w:t>усвојености</w:t>
      </w:r>
      <w:proofErr w:type="spellEnd"/>
      <w:r w:rsidRPr="006652AC">
        <w:rPr>
          <w:rFonts w:ascii="Times New Roman" w:hAnsi="Times New Roman"/>
        </w:rPr>
        <w:t xml:space="preserve"> </w:t>
      </w:r>
      <w:proofErr w:type="spellStart"/>
      <w:r w:rsidRPr="006652AC">
        <w:rPr>
          <w:rFonts w:ascii="Times New Roman" w:hAnsi="Times New Roman"/>
        </w:rPr>
        <w:t>васпитно-образовних</w:t>
      </w:r>
      <w:proofErr w:type="spellEnd"/>
      <w:r w:rsidRPr="006652AC">
        <w:rPr>
          <w:rFonts w:ascii="Times New Roman" w:hAnsi="Times New Roman"/>
        </w:rPr>
        <w:t xml:space="preserve"> </w:t>
      </w:r>
      <w:proofErr w:type="spellStart"/>
      <w:r w:rsidRPr="006652AC">
        <w:rPr>
          <w:rFonts w:ascii="Times New Roman" w:hAnsi="Times New Roman"/>
        </w:rPr>
        <w:t>исхода</w:t>
      </w:r>
      <w:proofErr w:type="spellEnd"/>
      <w:r w:rsidRPr="006652AC">
        <w:rPr>
          <w:rFonts w:ascii="Times New Roman" w:hAnsi="Times New Roman"/>
        </w:rPr>
        <w:t xml:space="preserve"> </w:t>
      </w:r>
      <w:proofErr w:type="spellStart"/>
      <w:r w:rsidRPr="006652AC">
        <w:rPr>
          <w:rFonts w:ascii="Times New Roman" w:hAnsi="Times New Roman"/>
        </w:rPr>
        <w:t>бројчаномоценом</w:t>
      </w:r>
      <w:proofErr w:type="spellEnd"/>
      <w:r w:rsidRPr="006652AC">
        <w:rPr>
          <w:rFonts w:ascii="Times New Roman" w:hAnsi="Times New Roman"/>
        </w:rPr>
        <w:t>.</w:t>
      </w:r>
    </w:p>
    <w:p w14:paraId="3BA0A1AB" w14:textId="77777777" w:rsidR="002F2B61" w:rsidRPr="006652AC" w:rsidRDefault="002F2B61" w:rsidP="00E774ED">
      <w:pPr>
        <w:widowControl w:val="0"/>
        <w:numPr>
          <w:ilvl w:val="2"/>
          <w:numId w:val="50"/>
        </w:numPr>
        <w:tabs>
          <w:tab w:val="left" w:pos="1479"/>
        </w:tabs>
        <w:autoSpaceDE w:val="0"/>
        <w:autoSpaceDN w:val="0"/>
        <w:jc w:val="both"/>
        <w:rPr>
          <w:rFonts w:ascii="Times New Roman" w:hAnsi="Times New Roman"/>
        </w:rPr>
      </w:pPr>
      <w:proofErr w:type="spellStart"/>
      <w:r w:rsidRPr="006652AC">
        <w:rPr>
          <w:rFonts w:ascii="Times New Roman" w:hAnsi="Times New Roman"/>
        </w:rPr>
        <w:t>На</w:t>
      </w:r>
      <w:proofErr w:type="spellEnd"/>
      <w:r w:rsidRPr="006652AC">
        <w:rPr>
          <w:rFonts w:ascii="Times New Roman" w:hAnsi="Times New Roman"/>
        </w:rPr>
        <w:t xml:space="preserve"> </w:t>
      </w:r>
      <w:proofErr w:type="spellStart"/>
      <w:r w:rsidRPr="006652AC">
        <w:rPr>
          <w:rFonts w:ascii="Times New Roman" w:hAnsi="Times New Roman"/>
        </w:rPr>
        <w:t>крају</w:t>
      </w:r>
      <w:proofErr w:type="spellEnd"/>
      <w:r w:rsidRPr="006652AC">
        <w:rPr>
          <w:rFonts w:ascii="Times New Roman" w:hAnsi="Times New Roman"/>
        </w:rPr>
        <w:t xml:space="preserve"> </w:t>
      </w:r>
      <w:proofErr w:type="spellStart"/>
      <w:r w:rsidRPr="006652AC">
        <w:rPr>
          <w:rFonts w:ascii="Times New Roman" w:hAnsi="Times New Roman"/>
        </w:rPr>
        <w:t>наставне</w:t>
      </w:r>
      <w:proofErr w:type="spellEnd"/>
      <w:r w:rsidRPr="006652AC">
        <w:rPr>
          <w:rFonts w:ascii="Times New Roman" w:hAnsi="Times New Roman"/>
        </w:rPr>
        <w:t xml:space="preserve"> </w:t>
      </w:r>
      <w:proofErr w:type="spellStart"/>
      <w:r w:rsidRPr="006652AC">
        <w:rPr>
          <w:rFonts w:ascii="Times New Roman" w:hAnsi="Times New Roman"/>
        </w:rPr>
        <w:t>године</w:t>
      </w:r>
      <w:proofErr w:type="spellEnd"/>
      <w:r w:rsidRPr="006652AC">
        <w:rPr>
          <w:rFonts w:ascii="Times New Roman" w:hAnsi="Times New Roman"/>
        </w:rPr>
        <w:t xml:space="preserve"> </w:t>
      </w:r>
      <w:proofErr w:type="spellStart"/>
      <w:r w:rsidRPr="006652AC">
        <w:rPr>
          <w:rFonts w:ascii="Times New Roman" w:hAnsi="Times New Roman"/>
        </w:rPr>
        <w:t>изражава</w:t>
      </w:r>
      <w:proofErr w:type="spellEnd"/>
      <w:r w:rsidRPr="006652AC">
        <w:rPr>
          <w:rFonts w:ascii="Times New Roman" w:hAnsi="Times New Roman"/>
        </w:rPr>
        <w:t xml:space="preserve"> </w:t>
      </w:r>
      <w:proofErr w:type="spellStart"/>
      <w:r w:rsidRPr="006652AC">
        <w:rPr>
          <w:rFonts w:ascii="Times New Roman" w:hAnsi="Times New Roman"/>
        </w:rPr>
        <w:t>се</w:t>
      </w:r>
      <w:proofErr w:type="spellEnd"/>
      <w:r w:rsidRPr="006652AC">
        <w:rPr>
          <w:rFonts w:ascii="Times New Roman" w:hAnsi="Times New Roman"/>
        </w:rPr>
        <w:t xml:space="preserve"> </w:t>
      </w:r>
      <w:proofErr w:type="spellStart"/>
      <w:r w:rsidRPr="006652AC">
        <w:rPr>
          <w:rFonts w:ascii="Times New Roman" w:hAnsi="Times New Roman"/>
        </w:rPr>
        <w:t>закључна</w:t>
      </w:r>
      <w:proofErr w:type="spellEnd"/>
      <w:r w:rsidRPr="006652AC">
        <w:rPr>
          <w:rFonts w:ascii="Times New Roman" w:hAnsi="Times New Roman"/>
        </w:rPr>
        <w:t xml:space="preserve"> </w:t>
      </w:r>
      <w:proofErr w:type="spellStart"/>
      <w:r w:rsidRPr="006652AC">
        <w:rPr>
          <w:rFonts w:ascii="Times New Roman" w:hAnsi="Times New Roman"/>
        </w:rPr>
        <w:t>оцена</w:t>
      </w:r>
      <w:proofErr w:type="spellEnd"/>
      <w:r w:rsidRPr="006652AC">
        <w:rPr>
          <w:rFonts w:ascii="Times New Roman" w:hAnsi="Times New Roman"/>
        </w:rPr>
        <w:t xml:space="preserve"> </w:t>
      </w:r>
      <w:proofErr w:type="spellStart"/>
      <w:r w:rsidRPr="006652AC">
        <w:rPr>
          <w:rFonts w:ascii="Times New Roman" w:hAnsi="Times New Roman"/>
        </w:rPr>
        <w:t>наставног</w:t>
      </w:r>
      <w:proofErr w:type="spellEnd"/>
      <w:r w:rsidRPr="006652AC">
        <w:rPr>
          <w:rFonts w:ascii="Times New Roman" w:hAnsi="Times New Roman"/>
        </w:rPr>
        <w:t xml:space="preserve"> </w:t>
      </w:r>
      <w:proofErr w:type="spellStart"/>
      <w:r w:rsidRPr="006652AC">
        <w:rPr>
          <w:rFonts w:ascii="Times New Roman" w:hAnsi="Times New Roman"/>
        </w:rPr>
        <w:t>предмета</w:t>
      </w:r>
      <w:proofErr w:type="spellEnd"/>
      <w:r w:rsidRPr="006652AC">
        <w:rPr>
          <w:rFonts w:ascii="Times New Roman" w:hAnsi="Times New Roman"/>
        </w:rPr>
        <w:t xml:space="preserve"> </w:t>
      </w:r>
      <w:proofErr w:type="spellStart"/>
      <w:r w:rsidRPr="006652AC">
        <w:rPr>
          <w:rFonts w:ascii="Times New Roman" w:hAnsi="Times New Roman"/>
        </w:rPr>
        <w:t>која</w:t>
      </w:r>
      <w:proofErr w:type="spellEnd"/>
      <w:r w:rsidRPr="006652AC">
        <w:rPr>
          <w:rFonts w:ascii="Times New Roman" w:hAnsi="Times New Roman"/>
        </w:rPr>
        <w:t xml:space="preserve"> </w:t>
      </w:r>
      <w:proofErr w:type="spellStart"/>
      <w:r w:rsidRPr="006652AC">
        <w:rPr>
          <w:rFonts w:ascii="Times New Roman" w:hAnsi="Times New Roman"/>
        </w:rPr>
        <w:t>укључује</w:t>
      </w:r>
      <w:proofErr w:type="spellEnd"/>
      <w:r w:rsidRPr="006652AC">
        <w:rPr>
          <w:rFonts w:ascii="Times New Roman" w:hAnsi="Times New Roman"/>
        </w:rPr>
        <w:t xml:space="preserve"> </w:t>
      </w:r>
      <w:proofErr w:type="spellStart"/>
      <w:r w:rsidRPr="006652AC">
        <w:rPr>
          <w:rFonts w:ascii="Times New Roman" w:hAnsi="Times New Roman"/>
        </w:rPr>
        <w:t>свекомпоненте</w:t>
      </w:r>
      <w:proofErr w:type="spellEnd"/>
      <w:r w:rsidRPr="006652AC">
        <w:rPr>
          <w:rFonts w:ascii="Times New Roman" w:hAnsi="Times New Roman"/>
        </w:rPr>
        <w:t>.</w:t>
      </w:r>
    </w:p>
    <w:p w14:paraId="1C66F0D2" w14:textId="77777777" w:rsidR="002F2B61" w:rsidRPr="006652AC" w:rsidRDefault="002F2B61" w:rsidP="002F2B61">
      <w:pPr>
        <w:jc w:val="both"/>
        <w:rPr>
          <w:rFonts w:ascii="Times New Roman" w:hAnsi="Times New Roman"/>
        </w:rPr>
      </w:pPr>
    </w:p>
    <w:p w14:paraId="343157A5" w14:textId="77777777" w:rsidR="002F2B61" w:rsidRPr="006652AC" w:rsidRDefault="002F2B61" w:rsidP="002F2B61">
      <w:pPr>
        <w:jc w:val="both"/>
        <w:rPr>
          <w:rFonts w:ascii="Times New Roman" w:hAnsi="Times New Roman"/>
        </w:rPr>
      </w:pPr>
    </w:p>
    <w:p w14:paraId="63FC26FC" w14:textId="77777777" w:rsidR="0039680A" w:rsidRPr="006652AC" w:rsidRDefault="0039680A" w:rsidP="00E2712E">
      <w:pPr>
        <w:rPr>
          <w:rFonts w:ascii="Times New Roman" w:hAnsi="Times New Roman"/>
        </w:rPr>
      </w:pPr>
    </w:p>
    <w:p w14:paraId="5B708DC7" w14:textId="77777777" w:rsidR="0039680A" w:rsidRPr="006652AC" w:rsidRDefault="0039680A" w:rsidP="00E2712E">
      <w:pPr>
        <w:rPr>
          <w:rFonts w:ascii="Times New Roman" w:hAnsi="Times New Roman"/>
        </w:rPr>
      </w:pPr>
    </w:p>
    <w:p w14:paraId="07FBEB48" w14:textId="77777777" w:rsidR="0039680A" w:rsidRPr="006652AC" w:rsidRDefault="0039680A" w:rsidP="00E2712E">
      <w:pPr>
        <w:rPr>
          <w:rFonts w:ascii="Times New Roman" w:hAnsi="Times New Roman"/>
        </w:rPr>
      </w:pPr>
    </w:p>
    <w:p w14:paraId="1FED5DFF" w14:textId="77777777" w:rsidR="0039680A" w:rsidRDefault="0039680A" w:rsidP="00E2712E"/>
    <w:p w14:paraId="00429112" w14:textId="77777777" w:rsidR="003D1020" w:rsidRDefault="003D1020" w:rsidP="00677CA7">
      <w:pPr>
        <w:jc w:val="both"/>
        <w:rPr>
          <w:rFonts w:ascii="Times New Roman" w:hAnsi="Times New Roman"/>
        </w:rPr>
      </w:pPr>
      <w:r>
        <w:rPr>
          <w:rFonts w:ascii="Times New Roman" w:hAnsi="Times New Roman"/>
          <w:b/>
        </w:rPr>
        <w:t xml:space="preserve">НАЗИВ ПРЕДМЕТА: </w:t>
      </w:r>
      <w:proofErr w:type="spellStart"/>
      <w:r>
        <w:rPr>
          <w:rFonts w:ascii="Times New Roman" w:hAnsi="Times New Roman"/>
          <w:b/>
        </w:rPr>
        <w:t>Ликовна</w:t>
      </w:r>
      <w:proofErr w:type="spellEnd"/>
      <w:r>
        <w:rPr>
          <w:rFonts w:ascii="Times New Roman" w:hAnsi="Times New Roman"/>
          <w:b/>
        </w:rPr>
        <w:t xml:space="preserve"> </w:t>
      </w:r>
      <w:proofErr w:type="spellStart"/>
      <w:r>
        <w:rPr>
          <w:rFonts w:ascii="Times New Roman" w:hAnsi="Times New Roman"/>
          <w:b/>
        </w:rPr>
        <w:t>култура</w:t>
      </w:r>
      <w:proofErr w:type="spellEnd"/>
    </w:p>
    <w:p w14:paraId="14C41724" w14:textId="77777777" w:rsidR="003D1020" w:rsidRDefault="003D1020" w:rsidP="003D1020">
      <w:pPr>
        <w:ind w:hanging="2"/>
        <w:rPr>
          <w:rFonts w:ascii="Times New Roman" w:hAnsi="Times New Roman"/>
        </w:rPr>
      </w:pPr>
      <w:r>
        <w:rPr>
          <w:rFonts w:ascii="Times New Roman" w:hAnsi="Times New Roman"/>
          <w:b/>
        </w:rPr>
        <w:t>ЦИЉЕВИ И ЗАДАЦИ</w:t>
      </w:r>
    </w:p>
    <w:p w14:paraId="41B86B04" w14:textId="77777777" w:rsidR="003D1020" w:rsidRDefault="003D1020" w:rsidP="003D1020">
      <w:pPr>
        <w:ind w:hanging="2"/>
        <w:rPr>
          <w:rFonts w:ascii="Times New Roman" w:hAnsi="Times New Roman"/>
        </w:rPr>
      </w:pPr>
      <w:proofErr w:type="spellStart"/>
      <w:r>
        <w:rPr>
          <w:rFonts w:ascii="Times New Roman" w:hAnsi="Times New Roman"/>
        </w:rPr>
        <w:t>Циљ</w:t>
      </w:r>
      <w:proofErr w:type="spellEnd"/>
      <w:r>
        <w:rPr>
          <w:rFonts w:ascii="Times New Roman" w:hAnsi="Times New Roman"/>
        </w:rPr>
        <w:t xml:space="preserve"> </w:t>
      </w:r>
      <w:proofErr w:type="spellStart"/>
      <w:r>
        <w:rPr>
          <w:rFonts w:ascii="Times New Roman" w:hAnsi="Times New Roman"/>
        </w:rPr>
        <w:t>васпитно-образовног</w:t>
      </w:r>
      <w:proofErr w:type="spellEnd"/>
      <w:r>
        <w:rPr>
          <w:rFonts w:ascii="Times New Roman" w:hAnsi="Times New Roman"/>
        </w:rPr>
        <w:t xml:space="preserve"> </w:t>
      </w:r>
      <w:proofErr w:type="spellStart"/>
      <w:r>
        <w:rPr>
          <w:rFonts w:ascii="Times New Roman" w:hAnsi="Times New Roman"/>
        </w:rPr>
        <w:t>рада</w:t>
      </w:r>
      <w:proofErr w:type="spellEnd"/>
      <w:r>
        <w:rPr>
          <w:rFonts w:ascii="Times New Roman" w:hAnsi="Times New Roman"/>
        </w:rPr>
        <w:t xml:space="preserve"> у </w:t>
      </w:r>
      <w:proofErr w:type="spellStart"/>
      <w:r>
        <w:rPr>
          <w:rFonts w:ascii="Times New Roman" w:hAnsi="Times New Roman"/>
        </w:rPr>
        <w:t>настави</w:t>
      </w:r>
      <w:proofErr w:type="spellEnd"/>
      <w:r>
        <w:rPr>
          <w:rFonts w:ascii="Times New Roman" w:hAnsi="Times New Roman"/>
        </w:rPr>
        <w:t xml:space="preserve"> </w:t>
      </w:r>
      <w:proofErr w:type="spellStart"/>
      <w:r>
        <w:rPr>
          <w:rFonts w:ascii="Times New Roman" w:hAnsi="Times New Roman"/>
        </w:rPr>
        <w:t>ликовне</w:t>
      </w:r>
      <w:proofErr w:type="spellEnd"/>
      <w:r>
        <w:rPr>
          <w:rFonts w:ascii="Times New Roman" w:hAnsi="Times New Roman"/>
        </w:rPr>
        <w:t xml:space="preserve"> </w:t>
      </w:r>
      <w:proofErr w:type="spellStart"/>
      <w:r>
        <w:rPr>
          <w:rFonts w:ascii="Times New Roman" w:hAnsi="Times New Roman"/>
        </w:rPr>
        <w:t>културе</w:t>
      </w:r>
      <w:proofErr w:type="spellEnd"/>
      <w:r>
        <w:rPr>
          <w:rFonts w:ascii="Times New Roman" w:hAnsi="Times New Roman"/>
        </w:rPr>
        <w:t xml:space="preserve"> </w:t>
      </w:r>
      <w:proofErr w:type="spellStart"/>
      <w:r>
        <w:rPr>
          <w:rFonts w:ascii="Times New Roman" w:hAnsi="Times New Roman"/>
        </w:rPr>
        <w:t>јесте</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подстиче</w:t>
      </w:r>
      <w:proofErr w:type="spellEnd"/>
      <w:r>
        <w:rPr>
          <w:rFonts w:ascii="Times New Roman" w:hAnsi="Times New Roman"/>
        </w:rPr>
        <w:t xml:space="preserve"> и </w:t>
      </w:r>
      <w:proofErr w:type="spellStart"/>
      <w:r>
        <w:rPr>
          <w:rFonts w:ascii="Times New Roman" w:hAnsi="Times New Roman"/>
        </w:rPr>
        <w:t>развија</w:t>
      </w:r>
      <w:proofErr w:type="spellEnd"/>
      <w:r>
        <w:rPr>
          <w:rFonts w:ascii="Times New Roman" w:hAnsi="Times New Roman"/>
        </w:rPr>
        <w:t xml:space="preserve"> </w:t>
      </w:r>
      <w:proofErr w:type="spellStart"/>
      <w:r>
        <w:rPr>
          <w:rFonts w:ascii="Times New Roman" w:hAnsi="Times New Roman"/>
        </w:rPr>
        <w:t>учениково</w:t>
      </w:r>
      <w:proofErr w:type="spellEnd"/>
      <w:r>
        <w:rPr>
          <w:rFonts w:ascii="Times New Roman" w:hAnsi="Times New Roman"/>
        </w:rPr>
        <w:t xml:space="preserve"> </w:t>
      </w:r>
      <w:proofErr w:type="spellStart"/>
      <w:r>
        <w:rPr>
          <w:rFonts w:ascii="Times New Roman" w:hAnsi="Times New Roman"/>
        </w:rPr>
        <w:t>стваралачко</w:t>
      </w:r>
      <w:proofErr w:type="spellEnd"/>
      <w:r>
        <w:rPr>
          <w:rFonts w:ascii="Times New Roman" w:hAnsi="Times New Roman"/>
        </w:rPr>
        <w:t xml:space="preserve"> </w:t>
      </w:r>
      <w:proofErr w:type="spellStart"/>
      <w:r>
        <w:rPr>
          <w:rFonts w:ascii="Times New Roman" w:hAnsi="Times New Roman"/>
        </w:rPr>
        <w:t>мишљење</w:t>
      </w:r>
      <w:proofErr w:type="spellEnd"/>
      <w:r>
        <w:rPr>
          <w:rFonts w:ascii="Times New Roman" w:hAnsi="Times New Roman"/>
        </w:rPr>
        <w:t xml:space="preserve"> и </w:t>
      </w:r>
      <w:proofErr w:type="spellStart"/>
      <w:r>
        <w:rPr>
          <w:rFonts w:ascii="Times New Roman" w:hAnsi="Times New Roman"/>
        </w:rPr>
        <w:t>деловање</w:t>
      </w:r>
      <w:proofErr w:type="spellEnd"/>
      <w:r>
        <w:rPr>
          <w:rFonts w:ascii="Times New Roman" w:hAnsi="Times New Roman"/>
        </w:rPr>
        <w:t xml:space="preserve"> у </w:t>
      </w:r>
      <w:proofErr w:type="spellStart"/>
      <w:r>
        <w:rPr>
          <w:rFonts w:ascii="Times New Roman" w:hAnsi="Times New Roman"/>
        </w:rPr>
        <w:t>складу</w:t>
      </w:r>
      <w:proofErr w:type="spellEnd"/>
      <w:r>
        <w:rPr>
          <w:rFonts w:ascii="Times New Roman" w:hAnsi="Times New Roman"/>
        </w:rPr>
        <w:t xml:space="preserve"> </w:t>
      </w:r>
      <w:proofErr w:type="spellStart"/>
      <w:r>
        <w:rPr>
          <w:rFonts w:ascii="Times New Roman" w:hAnsi="Times New Roman"/>
        </w:rPr>
        <w:t>са</w:t>
      </w:r>
      <w:proofErr w:type="spellEnd"/>
      <w:r>
        <w:rPr>
          <w:rFonts w:ascii="Times New Roman" w:hAnsi="Times New Roman"/>
        </w:rPr>
        <w:t xml:space="preserve"> </w:t>
      </w:r>
      <w:proofErr w:type="spellStart"/>
      <w:r>
        <w:rPr>
          <w:rFonts w:ascii="Times New Roman" w:hAnsi="Times New Roman"/>
        </w:rPr>
        <w:t>демократским</w:t>
      </w:r>
      <w:proofErr w:type="spellEnd"/>
      <w:r>
        <w:rPr>
          <w:rFonts w:ascii="Times New Roman" w:hAnsi="Times New Roman"/>
        </w:rPr>
        <w:t xml:space="preserve"> </w:t>
      </w:r>
      <w:proofErr w:type="spellStart"/>
      <w:r>
        <w:rPr>
          <w:rFonts w:ascii="Times New Roman" w:hAnsi="Times New Roman"/>
        </w:rPr>
        <w:t>опредељењем</w:t>
      </w:r>
      <w:proofErr w:type="spellEnd"/>
      <w:r>
        <w:rPr>
          <w:rFonts w:ascii="Times New Roman" w:hAnsi="Times New Roman"/>
        </w:rPr>
        <w:t xml:space="preserve"> </w:t>
      </w:r>
      <w:proofErr w:type="spellStart"/>
      <w:r>
        <w:rPr>
          <w:rFonts w:ascii="Times New Roman" w:hAnsi="Times New Roman"/>
        </w:rPr>
        <w:t>друштва</w:t>
      </w:r>
      <w:proofErr w:type="spellEnd"/>
      <w:r>
        <w:rPr>
          <w:rFonts w:ascii="Times New Roman" w:hAnsi="Times New Roman"/>
        </w:rPr>
        <w:t xml:space="preserve"> и </w:t>
      </w:r>
      <w:proofErr w:type="spellStart"/>
      <w:r>
        <w:rPr>
          <w:rFonts w:ascii="Times New Roman" w:hAnsi="Times New Roman"/>
        </w:rPr>
        <w:t>карактером</w:t>
      </w:r>
      <w:proofErr w:type="spellEnd"/>
      <w:r>
        <w:rPr>
          <w:rFonts w:ascii="Times New Roman" w:hAnsi="Times New Roman"/>
        </w:rPr>
        <w:t xml:space="preserve"> </w:t>
      </w:r>
      <w:proofErr w:type="spellStart"/>
      <w:r>
        <w:rPr>
          <w:rFonts w:ascii="Times New Roman" w:hAnsi="Times New Roman"/>
        </w:rPr>
        <w:t>овог</w:t>
      </w:r>
      <w:proofErr w:type="spellEnd"/>
      <w:r>
        <w:rPr>
          <w:rFonts w:ascii="Times New Roman" w:hAnsi="Times New Roman"/>
        </w:rPr>
        <w:t xml:space="preserve"> </w:t>
      </w:r>
      <w:proofErr w:type="spellStart"/>
      <w:r>
        <w:rPr>
          <w:rFonts w:ascii="Times New Roman" w:hAnsi="Times New Roman"/>
        </w:rPr>
        <w:t>наставног</w:t>
      </w:r>
      <w:proofErr w:type="spellEnd"/>
      <w:r>
        <w:rPr>
          <w:rFonts w:ascii="Times New Roman" w:hAnsi="Times New Roman"/>
        </w:rPr>
        <w:t xml:space="preserve"> </w:t>
      </w:r>
      <w:proofErr w:type="spellStart"/>
      <w:r>
        <w:rPr>
          <w:rFonts w:ascii="Times New Roman" w:hAnsi="Times New Roman"/>
        </w:rPr>
        <w:t>предмета</w:t>
      </w:r>
      <w:proofErr w:type="spellEnd"/>
      <w:r>
        <w:rPr>
          <w:rFonts w:ascii="Times New Roman" w:hAnsi="Times New Roman"/>
        </w:rPr>
        <w:t>.</w:t>
      </w:r>
    </w:p>
    <w:p w14:paraId="5AEE3D5E" w14:textId="77777777" w:rsidR="003D1020" w:rsidRDefault="003D1020" w:rsidP="003D1020">
      <w:pPr>
        <w:ind w:hanging="2"/>
        <w:rPr>
          <w:rFonts w:ascii="Times New Roman" w:hAnsi="Times New Roman"/>
        </w:rPr>
      </w:pPr>
      <w:proofErr w:type="spellStart"/>
      <w:r>
        <w:rPr>
          <w:rFonts w:ascii="Times New Roman" w:hAnsi="Times New Roman"/>
        </w:rPr>
        <w:t>Годишњи</w:t>
      </w:r>
      <w:proofErr w:type="spellEnd"/>
      <w:r>
        <w:rPr>
          <w:rFonts w:ascii="Times New Roman" w:hAnsi="Times New Roman"/>
        </w:rPr>
        <w:t xml:space="preserve"> </w:t>
      </w:r>
      <w:proofErr w:type="spellStart"/>
      <w:r>
        <w:rPr>
          <w:rFonts w:ascii="Times New Roman" w:hAnsi="Times New Roman"/>
        </w:rPr>
        <w:t>фонд</w:t>
      </w:r>
      <w:proofErr w:type="spellEnd"/>
      <w:r>
        <w:rPr>
          <w:rFonts w:ascii="Times New Roman" w:hAnsi="Times New Roman"/>
        </w:rPr>
        <w:t xml:space="preserve"> </w:t>
      </w:r>
      <w:proofErr w:type="spellStart"/>
      <w:r>
        <w:rPr>
          <w:rFonts w:ascii="Times New Roman" w:hAnsi="Times New Roman"/>
        </w:rPr>
        <w:t>часова</w:t>
      </w:r>
      <w:proofErr w:type="spellEnd"/>
      <w:r>
        <w:rPr>
          <w:rFonts w:ascii="Times New Roman" w:hAnsi="Times New Roman"/>
        </w:rPr>
        <w:t>: 34</w:t>
      </w:r>
    </w:p>
    <w:p w14:paraId="00B5250E" w14:textId="77777777" w:rsidR="003D1020" w:rsidRDefault="003D1020" w:rsidP="003D1020">
      <w:pPr>
        <w:ind w:hanging="2"/>
        <w:rPr>
          <w:rFonts w:ascii="Times New Roman" w:hAnsi="Times New Roman"/>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8"/>
        <w:gridCol w:w="2700"/>
        <w:gridCol w:w="8235"/>
      </w:tblGrid>
      <w:tr w:rsidR="003D1020" w14:paraId="2CB94070" w14:textId="77777777" w:rsidTr="00E256B7">
        <w:tc>
          <w:tcPr>
            <w:tcW w:w="3348" w:type="dxa"/>
            <w:shd w:val="clear" w:color="auto" w:fill="FFC000"/>
            <w:vAlign w:val="center"/>
          </w:tcPr>
          <w:p w14:paraId="405B3EC3" w14:textId="77777777" w:rsidR="003D1020" w:rsidRDefault="003D1020" w:rsidP="0039680A">
            <w:pPr>
              <w:ind w:hanging="2"/>
              <w:jc w:val="center"/>
              <w:rPr>
                <w:rFonts w:ascii="Times New Roman" w:hAnsi="Times New Roman"/>
              </w:rPr>
            </w:pPr>
            <w:r>
              <w:rPr>
                <w:rFonts w:ascii="Times New Roman" w:hAnsi="Times New Roman"/>
              </w:rPr>
              <w:t>ИСХОДИ</w:t>
            </w:r>
          </w:p>
          <w:p w14:paraId="07838CEC" w14:textId="77777777" w:rsidR="003D1020" w:rsidRDefault="003D1020" w:rsidP="0039680A">
            <w:pPr>
              <w:ind w:hanging="2"/>
              <w:jc w:val="center"/>
              <w:rPr>
                <w:rFonts w:ascii="Times New Roman" w:hAnsi="Times New Roman"/>
              </w:rPr>
            </w:pPr>
            <w:proofErr w:type="spellStart"/>
            <w:r>
              <w:rPr>
                <w:rFonts w:ascii="Times New Roman" w:hAnsi="Times New Roman"/>
              </w:rPr>
              <w:t>По</w:t>
            </w:r>
            <w:proofErr w:type="spellEnd"/>
            <w:r>
              <w:rPr>
                <w:rFonts w:ascii="Times New Roman" w:hAnsi="Times New Roman"/>
              </w:rPr>
              <w:t xml:space="preserve"> </w:t>
            </w:r>
            <w:proofErr w:type="spellStart"/>
            <w:r>
              <w:rPr>
                <w:rFonts w:ascii="Times New Roman" w:hAnsi="Times New Roman"/>
              </w:rPr>
              <w:t>завршеној</w:t>
            </w:r>
            <w:proofErr w:type="spellEnd"/>
            <w:r>
              <w:rPr>
                <w:rFonts w:ascii="Times New Roman" w:hAnsi="Times New Roman"/>
              </w:rPr>
              <w:t xml:space="preserve"> </w:t>
            </w:r>
            <w:proofErr w:type="spellStart"/>
            <w:r>
              <w:rPr>
                <w:rFonts w:ascii="Times New Roman" w:hAnsi="Times New Roman"/>
              </w:rPr>
              <w:t>теми</w:t>
            </w:r>
            <w:proofErr w:type="spellEnd"/>
            <w:r>
              <w:rPr>
                <w:rFonts w:ascii="Times New Roman" w:hAnsi="Times New Roman"/>
              </w:rPr>
              <w:t>/</w:t>
            </w:r>
            <w:proofErr w:type="spellStart"/>
            <w:r>
              <w:rPr>
                <w:rFonts w:ascii="Times New Roman" w:hAnsi="Times New Roman"/>
              </w:rPr>
              <w:t>области</w:t>
            </w:r>
            <w:proofErr w:type="spellEnd"/>
            <w:r>
              <w:rPr>
                <w:rFonts w:ascii="Times New Roman" w:hAnsi="Times New Roman"/>
              </w:rPr>
              <w:t xml:space="preserve"> </w:t>
            </w:r>
            <w:proofErr w:type="spellStart"/>
            <w:r>
              <w:rPr>
                <w:rFonts w:ascii="Times New Roman" w:hAnsi="Times New Roman"/>
              </w:rPr>
              <w:t>ученик</w:t>
            </w:r>
            <w:proofErr w:type="spellEnd"/>
            <w:r>
              <w:rPr>
                <w:rFonts w:ascii="Times New Roman" w:hAnsi="Times New Roman"/>
              </w:rPr>
              <w:t xml:space="preserve"> </w:t>
            </w:r>
            <w:proofErr w:type="spellStart"/>
            <w:r>
              <w:rPr>
                <w:rFonts w:ascii="Times New Roman" w:hAnsi="Times New Roman"/>
              </w:rPr>
              <w:t>ће</w:t>
            </w:r>
            <w:proofErr w:type="spellEnd"/>
            <w:r>
              <w:rPr>
                <w:rFonts w:ascii="Times New Roman" w:hAnsi="Times New Roman"/>
              </w:rPr>
              <w:t xml:space="preserve"> </w:t>
            </w:r>
            <w:proofErr w:type="spellStart"/>
            <w:r>
              <w:rPr>
                <w:rFonts w:ascii="Times New Roman" w:hAnsi="Times New Roman"/>
              </w:rPr>
              <w:t>бити</w:t>
            </w:r>
            <w:proofErr w:type="spellEnd"/>
            <w:r>
              <w:rPr>
                <w:rFonts w:ascii="Times New Roman" w:hAnsi="Times New Roman"/>
              </w:rPr>
              <w:t xml:space="preserve"> у </w:t>
            </w:r>
            <w:proofErr w:type="spellStart"/>
            <w:r>
              <w:rPr>
                <w:rFonts w:ascii="Times New Roman" w:hAnsi="Times New Roman"/>
              </w:rPr>
              <w:t>стању</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w:t>
            </w:r>
          </w:p>
        </w:tc>
        <w:tc>
          <w:tcPr>
            <w:tcW w:w="2700" w:type="dxa"/>
            <w:shd w:val="clear" w:color="auto" w:fill="FFC000"/>
            <w:vAlign w:val="center"/>
          </w:tcPr>
          <w:p w14:paraId="5CC1DCA6" w14:textId="77777777" w:rsidR="003D1020" w:rsidRDefault="003D1020" w:rsidP="0039680A">
            <w:pPr>
              <w:ind w:hanging="2"/>
              <w:jc w:val="center"/>
              <w:rPr>
                <w:rFonts w:ascii="Times New Roman" w:hAnsi="Times New Roman"/>
              </w:rPr>
            </w:pPr>
            <w:r>
              <w:rPr>
                <w:rFonts w:ascii="Times New Roman" w:hAnsi="Times New Roman"/>
              </w:rPr>
              <w:t>ОБЛАСТИ/ТЕМЕ</w:t>
            </w:r>
          </w:p>
        </w:tc>
        <w:tc>
          <w:tcPr>
            <w:tcW w:w="8235" w:type="dxa"/>
            <w:shd w:val="clear" w:color="auto" w:fill="FFC000"/>
            <w:vAlign w:val="center"/>
          </w:tcPr>
          <w:p w14:paraId="143ABEDF" w14:textId="77777777" w:rsidR="003D1020" w:rsidRDefault="003D1020" w:rsidP="0039680A">
            <w:pPr>
              <w:ind w:hanging="2"/>
              <w:jc w:val="center"/>
              <w:rPr>
                <w:rFonts w:ascii="Times New Roman" w:hAnsi="Times New Roman"/>
              </w:rPr>
            </w:pPr>
            <w:r>
              <w:rPr>
                <w:rFonts w:ascii="Times New Roman" w:hAnsi="Times New Roman"/>
              </w:rPr>
              <w:t>САДРЖАЈИ</w:t>
            </w:r>
          </w:p>
        </w:tc>
      </w:tr>
      <w:tr w:rsidR="003D1020" w14:paraId="232AC67F" w14:textId="77777777" w:rsidTr="00E256B7">
        <w:tc>
          <w:tcPr>
            <w:tcW w:w="3348" w:type="dxa"/>
            <w:vAlign w:val="center"/>
          </w:tcPr>
          <w:p w14:paraId="59E9D0D8" w14:textId="77777777" w:rsidR="003D1020" w:rsidRDefault="003D1020" w:rsidP="0039680A">
            <w:pPr>
              <w:ind w:hanging="2"/>
              <w:jc w:val="center"/>
              <w:rPr>
                <w:rFonts w:ascii="Times New Roman" w:hAnsi="Times New Roman"/>
              </w:rPr>
            </w:pPr>
            <w:r>
              <w:rPr>
                <w:rFonts w:ascii="Times New Roman" w:hAnsi="Times New Roman"/>
              </w:rPr>
              <w:t xml:space="preserve">У </w:t>
            </w:r>
            <w:proofErr w:type="spellStart"/>
            <w:r>
              <w:rPr>
                <w:rFonts w:ascii="Times New Roman" w:hAnsi="Times New Roman"/>
              </w:rPr>
              <w:t>оквиру</w:t>
            </w:r>
            <w:proofErr w:type="spellEnd"/>
            <w:r>
              <w:rPr>
                <w:rFonts w:ascii="Times New Roman" w:hAnsi="Times New Roman"/>
              </w:rPr>
              <w:t xml:space="preserve"> </w:t>
            </w:r>
            <w:proofErr w:type="spellStart"/>
            <w:r>
              <w:rPr>
                <w:rFonts w:ascii="Times New Roman" w:hAnsi="Times New Roman"/>
              </w:rPr>
              <w:t>области</w:t>
            </w:r>
            <w:proofErr w:type="spellEnd"/>
            <w:r>
              <w:rPr>
                <w:rFonts w:ascii="Times New Roman" w:hAnsi="Times New Roman"/>
              </w:rPr>
              <w:t>/</w:t>
            </w:r>
            <w:proofErr w:type="spellStart"/>
            <w:r>
              <w:rPr>
                <w:rFonts w:ascii="Times New Roman" w:hAnsi="Times New Roman"/>
              </w:rPr>
              <w:t>теме</w:t>
            </w:r>
            <w:proofErr w:type="spellEnd"/>
            <w:r>
              <w:rPr>
                <w:rFonts w:ascii="Times New Roman" w:hAnsi="Times New Roman"/>
              </w:rPr>
              <w:t xml:space="preserve"> </w:t>
            </w:r>
            <w:proofErr w:type="spellStart"/>
            <w:r>
              <w:rPr>
                <w:rFonts w:ascii="Times New Roman" w:hAnsi="Times New Roman"/>
              </w:rPr>
              <w:t>ученик</w:t>
            </w:r>
            <w:proofErr w:type="spellEnd"/>
            <w:r>
              <w:rPr>
                <w:rFonts w:ascii="Times New Roman" w:hAnsi="Times New Roman"/>
              </w:rPr>
              <w:t xml:space="preserve"> </w:t>
            </w:r>
            <w:proofErr w:type="spellStart"/>
            <w:r>
              <w:rPr>
                <w:rFonts w:ascii="Times New Roman" w:hAnsi="Times New Roman"/>
              </w:rPr>
              <w:t>ће</w:t>
            </w:r>
            <w:proofErr w:type="spellEnd"/>
            <w:r>
              <w:rPr>
                <w:rFonts w:ascii="Times New Roman" w:hAnsi="Times New Roman"/>
              </w:rPr>
              <w:t xml:space="preserve"> </w:t>
            </w:r>
            <w:proofErr w:type="spellStart"/>
            <w:r>
              <w:rPr>
                <w:rFonts w:ascii="Times New Roman" w:hAnsi="Times New Roman"/>
              </w:rPr>
              <w:t>бити</w:t>
            </w:r>
            <w:proofErr w:type="spellEnd"/>
            <w:r>
              <w:rPr>
                <w:rFonts w:ascii="Times New Roman" w:hAnsi="Times New Roman"/>
              </w:rPr>
              <w:t xml:space="preserve"> у </w:t>
            </w:r>
            <w:proofErr w:type="spellStart"/>
            <w:r>
              <w:rPr>
                <w:rFonts w:ascii="Times New Roman" w:hAnsi="Times New Roman"/>
              </w:rPr>
              <w:t>стању</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w:t>
            </w:r>
            <w:r>
              <w:rPr>
                <w:rFonts w:ascii="Times New Roman" w:hAnsi="Times New Roman"/>
              </w:rPr>
              <w:tab/>
            </w:r>
          </w:p>
          <w:p w14:paraId="79FDC53C" w14:textId="77777777" w:rsidR="003D1020" w:rsidRDefault="003D1020" w:rsidP="0039680A">
            <w:pPr>
              <w:ind w:hanging="2"/>
              <w:rPr>
                <w:rFonts w:ascii="Times New Roman" w:hAnsi="Times New Roman"/>
              </w:rPr>
            </w:pPr>
            <w:r>
              <w:rPr>
                <w:rFonts w:ascii="Times New Roman" w:hAnsi="Times New Roman"/>
              </w:rPr>
              <w:t xml:space="preserve">– </w:t>
            </w:r>
            <w:proofErr w:type="spellStart"/>
            <w:r>
              <w:rPr>
                <w:rFonts w:ascii="Times New Roman" w:hAnsi="Times New Roman"/>
              </w:rPr>
              <w:t>бира</w:t>
            </w:r>
            <w:proofErr w:type="spellEnd"/>
            <w:r>
              <w:rPr>
                <w:rFonts w:ascii="Times New Roman" w:hAnsi="Times New Roman"/>
              </w:rPr>
              <w:t xml:space="preserve"> </w:t>
            </w:r>
            <w:proofErr w:type="spellStart"/>
            <w:r>
              <w:rPr>
                <w:rFonts w:ascii="Times New Roman" w:hAnsi="Times New Roman"/>
              </w:rPr>
              <w:t>одговарајући</w:t>
            </w:r>
            <w:proofErr w:type="spellEnd"/>
            <w:r>
              <w:rPr>
                <w:rFonts w:ascii="Times New Roman" w:hAnsi="Times New Roman"/>
              </w:rPr>
              <w:t xml:space="preserve"> </w:t>
            </w:r>
            <w:proofErr w:type="spellStart"/>
            <w:r>
              <w:rPr>
                <w:rFonts w:ascii="Times New Roman" w:hAnsi="Times New Roman"/>
              </w:rPr>
              <w:t>прибор</w:t>
            </w:r>
            <w:proofErr w:type="spellEnd"/>
            <w:r>
              <w:rPr>
                <w:rFonts w:ascii="Times New Roman" w:hAnsi="Times New Roman"/>
              </w:rPr>
              <w:t xml:space="preserve">, </w:t>
            </w:r>
            <w:proofErr w:type="spellStart"/>
            <w:r>
              <w:rPr>
                <w:rFonts w:ascii="Times New Roman" w:hAnsi="Times New Roman"/>
              </w:rPr>
              <w:t>материјал</w:t>
            </w:r>
            <w:proofErr w:type="spellEnd"/>
            <w:r>
              <w:rPr>
                <w:rFonts w:ascii="Times New Roman" w:hAnsi="Times New Roman"/>
              </w:rPr>
              <w:t xml:space="preserve">, </w:t>
            </w:r>
            <w:proofErr w:type="spellStart"/>
            <w:r>
              <w:rPr>
                <w:rFonts w:ascii="Times New Roman" w:hAnsi="Times New Roman"/>
              </w:rPr>
              <w:t>технику</w:t>
            </w:r>
            <w:proofErr w:type="spellEnd"/>
            <w:r>
              <w:rPr>
                <w:rFonts w:ascii="Times New Roman" w:hAnsi="Times New Roman"/>
              </w:rPr>
              <w:t xml:space="preserve">, </w:t>
            </w:r>
            <w:proofErr w:type="spellStart"/>
            <w:r>
              <w:rPr>
                <w:rFonts w:ascii="Times New Roman" w:hAnsi="Times New Roman"/>
              </w:rPr>
              <w:t>уређај</w:t>
            </w:r>
            <w:proofErr w:type="spellEnd"/>
            <w:r>
              <w:rPr>
                <w:rFonts w:ascii="Times New Roman" w:hAnsi="Times New Roman"/>
              </w:rPr>
              <w:t xml:space="preserve"> и </w:t>
            </w:r>
            <w:proofErr w:type="spellStart"/>
            <w:r>
              <w:rPr>
                <w:rFonts w:ascii="Times New Roman" w:hAnsi="Times New Roman"/>
              </w:rPr>
              <w:t>апликативни</w:t>
            </w:r>
            <w:proofErr w:type="spellEnd"/>
            <w:r>
              <w:rPr>
                <w:rFonts w:ascii="Times New Roman" w:hAnsi="Times New Roman"/>
              </w:rPr>
              <w:t xml:space="preserve"> </w:t>
            </w:r>
            <w:proofErr w:type="spellStart"/>
            <w:r>
              <w:rPr>
                <w:rFonts w:ascii="Times New Roman" w:hAnsi="Times New Roman"/>
              </w:rPr>
              <w:t>програм</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изражавање</w:t>
            </w:r>
            <w:proofErr w:type="spellEnd"/>
            <w:r>
              <w:rPr>
                <w:rFonts w:ascii="Times New Roman" w:hAnsi="Times New Roman"/>
              </w:rPr>
              <w:t xml:space="preserve"> </w:t>
            </w:r>
            <w:proofErr w:type="spellStart"/>
            <w:r>
              <w:rPr>
                <w:rFonts w:ascii="Times New Roman" w:hAnsi="Times New Roman"/>
              </w:rPr>
              <w:t>идеја</w:t>
            </w:r>
            <w:proofErr w:type="spellEnd"/>
            <w:r>
              <w:rPr>
                <w:rFonts w:ascii="Times New Roman" w:hAnsi="Times New Roman"/>
              </w:rPr>
              <w:t xml:space="preserve">, </w:t>
            </w:r>
            <w:proofErr w:type="spellStart"/>
            <w:r>
              <w:rPr>
                <w:rFonts w:ascii="Times New Roman" w:hAnsi="Times New Roman"/>
              </w:rPr>
              <w:t>имагинације</w:t>
            </w:r>
            <w:proofErr w:type="spellEnd"/>
            <w:r>
              <w:rPr>
                <w:rFonts w:ascii="Times New Roman" w:hAnsi="Times New Roman"/>
              </w:rPr>
              <w:t xml:space="preserve">, </w:t>
            </w:r>
            <w:proofErr w:type="spellStart"/>
            <w:r>
              <w:rPr>
                <w:rFonts w:ascii="Times New Roman" w:hAnsi="Times New Roman"/>
              </w:rPr>
              <w:t>емоција</w:t>
            </w:r>
            <w:proofErr w:type="spellEnd"/>
            <w:r>
              <w:rPr>
                <w:rFonts w:ascii="Times New Roman" w:hAnsi="Times New Roman"/>
              </w:rPr>
              <w:t xml:space="preserve">, </w:t>
            </w:r>
            <w:proofErr w:type="spellStart"/>
            <w:r>
              <w:rPr>
                <w:rFonts w:ascii="Times New Roman" w:hAnsi="Times New Roman"/>
              </w:rPr>
              <w:t>ставова</w:t>
            </w:r>
            <w:proofErr w:type="spellEnd"/>
            <w:r>
              <w:rPr>
                <w:rFonts w:ascii="Times New Roman" w:hAnsi="Times New Roman"/>
              </w:rPr>
              <w:t xml:space="preserve"> и </w:t>
            </w:r>
            <w:proofErr w:type="spellStart"/>
            <w:r>
              <w:rPr>
                <w:rFonts w:ascii="Times New Roman" w:hAnsi="Times New Roman"/>
              </w:rPr>
              <w:t>порука</w:t>
            </w:r>
            <w:proofErr w:type="spellEnd"/>
            <w:r>
              <w:rPr>
                <w:rFonts w:ascii="Times New Roman" w:hAnsi="Times New Roman"/>
              </w:rPr>
              <w:t>;</w:t>
            </w:r>
          </w:p>
          <w:p w14:paraId="178475AD" w14:textId="77777777" w:rsidR="003D1020" w:rsidRDefault="003D1020" w:rsidP="0039680A">
            <w:pPr>
              <w:ind w:hanging="2"/>
              <w:rPr>
                <w:rFonts w:ascii="Times New Roman" w:hAnsi="Times New Roman"/>
              </w:rPr>
            </w:pPr>
          </w:p>
          <w:p w14:paraId="4FA33075" w14:textId="77777777" w:rsidR="003D1020" w:rsidRDefault="003D1020" w:rsidP="0039680A">
            <w:pPr>
              <w:ind w:hanging="2"/>
              <w:rPr>
                <w:rFonts w:ascii="Times New Roman" w:hAnsi="Times New Roman"/>
              </w:rPr>
            </w:pPr>
            <w:r>
              <w:rPr>
                <w:rFonts w:ascii="Times New Roman" w:hAnsi="Times New Roman"/>
              </w:rPr>
              <w:t xml:space="preserve">– </w:t>
            </w:r>
            <w:proofErr w:type="spellStart"/>
            <w:r>
              <w:rPr>
                <w:rFonts w:ascii="Times New Roman" w:hAnsi="Times New Roman"/>
              </w:rPr>
              <w:t>користи</w:t>
            </w:r>
            <w:proofErr w:type="spellEnd"/>
            <w:r>
              <w:rPr>
                <w:rFonts w:ascii="Times New Roman" w:hAnsi="Times New Roman"/>
              </w:rPr>
              <w:t xml:space="preserve"> </w:t>
            </w:r>
            <w:proofErr w:type="spellStart"/>
            <w:r>
              <w:rPr>
                <w:rFonts w:ascii="Times New Roman" w:hAnsi="Times New Roman"/>
              </w:rPr>
              <w:t>разноврсне</w:t>
            </w:r>
            <w:proofErr w:type="spellEnd"/>
            <w:r>
              <w:rPr>
                <w:rFonts w:ascii="Times New Roman" w:hAnsi="Times New Roman"/>
              </w:rPr>
              <w:t xml:space="preserve"> </w:t>
            </w:r>
            <w:proofErr w:type="spellStart"/>
            <w:r>
              <w:rPr>
                <w:rFonts w:ascii="Times New Roman" w:hAnsi="Times New Roman"/>
              </w:rPr>
              <w:t>податке</w:t>
            </w:r>
            <w:proofErr w:type="spellEnd"/>
            <w:r>
              <w:rPr>
                <w:rFonts w:ascii="Times New Roman" w:hAnsi="Times New Roman"/>
              </w:rPr>
              <w:t xml:space="preserve"> и </w:t>
            </w:r>
            <w:proofErr w:type="spellStart"/>
            <w:r>
              <w:rPr>
                <w:rFonts w:ascii="Times New Roman" w:hAnsi="Times New Roman"/>
              </w:rPr>
              <w:t>информације</w:t>
            </w:r>
            <w:proofErr w:type="spellEnd"/>
            <w:r>
              <w:rPr>
                <w:rFonts w:ascii="Times New Roman" w:hAnsi="Times New Roman"/>
              </w:rPr>
              <w:t xml:space="preserve"> </w:t>
            </w:r>
            <w:proofErr w:type="spellStart"/>
            <w:r>
              <w:rPr>
                <w:rFonts w:ascii="Times New Roman" w:hAnsi="Times New Roman"/>
              </w:rPr>
              <w:t>као</w:t>
            </w:r>
            <w:proofErr w:type="spellEnd"/>
            <w:r>
              <w:rPr>
                <w:rFonts w:ascii="Times New Roman" w:hAnsi="Times New Roman"/>
              </w:rPr>
              <w:t xml:space="preserve"> </w:t>
            </w:r>
            <w:proofErr w:type="spellStart"/>
            <w:r>
              <w:rPr>
                <w:rFonts w:ascii="Times New Roman" w:hAnsi="Times New Roman"/>
              </w:rPr>
              <w:t>подстицај</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стваралачки</w:t>
            </w:r>
            <w:proofErr w:type="spellEnd"/>
            <w:r>
              <w:rPr>
                <w:rFonts w:ascii="Times New Roman" w:hAnsi="Times New Roman"/>
              </w:rPr>
              <w:t xml:space="preserve"> </w:t>
            </w:r>
            <w:proofErr w:type="spellStart"/>
            <w:r>
              <w:rPr>
                <w:rFonts w:ascii="Times New Roman" w:hAnsi="Times New Roman"/>
              </w:rPr>
              <w:t>рад</w:t>
            </w:r>
            <w:proofErr w:type="spellEnd"/>
            <w:r>
              <w:rPr>
                <w:rFonts w:ascii="Times New Roman" w:hAnsi="Times New Roman"/>
              </w:rPr>
              <w:t>;</w:t>
            </w:r>
          </w:p>
          <w:p w14:paraId="4286E4B3" w14:textId="77777777" w:rsidR="003D1020" w:rsidRDefault="003D1020" w:rsidP="0039680A">
            <w:pPr>
              <w:ind w:hanging="2"/>
              <w:rPr>
                <w:rFonts w:ascii="Times New Roman" w:hAnsi="Times New Roman"/>
              </w:rPr>
            </w:pPr>
          </w:p>
          <w:p w14:paraId="4C008BF5" w14:textId="77777777" w:rsidR="003D1020" w:rsidRDefault="003D1020" w:rsidP="0039680A">
            <w:pPr>
              <w:ind w:hanging="2"/>
              <w:rPr>
                <w:rFonts w:ascii="Times New Roman" w:hAnsi="Times New Roman"/>
              </w:rPr>
            </w:pPr>
            <w:r>
              <w:rPr>
                <w:rFonts w:ascii="Times New Roman" w:hAnsi="Times New Roman"/>
              </w:rPr>
              <w:t xml:space="preserve">– </w:t>
            </w:r>
            <w:proofErr w:type="spellStart"/>
            <w:r>
              <w:rPr>
                <w:rFonts w:ascii="Times New Roman" w:hAnsi="Times New Roman"/>
              </w:rPr>
              <w:t>примењује</w:t>
            </w:r>
            <w:proofErr w:type="spellEnd"/>
            <w:r>
              <w:rPr>
                <w:rFonts w:ascii="Times New Roman" w:hAnsi="Times New Roman"/>
              </w:rPr>
              <w:t xml:space="preserve"> </w:t>
            </w:r>
            <w:proofErr w:type="spellStart"/>
            <w:r>
              <w:rPr>
                <w:rFonts w:ascii="Times New Roman" w:hAnsi="Times New Roman"/>
              </w:rPr>
              <w:t>знања</w:t>
            </w:r>
            <w:proofErr w:type="spellEnd"/>
            <w:r>
              <w:rPr>
                <w:rFonts w:ascii="Times New Roman" w:hAnsi="Times New Roman"/>
              </w:rPr>
              <w:t xml:space="preserve"> о </w:t>
            </w:r>
            <w:proofErr w:type="spellStart"/>
            <w:r>
              <w:rPr>
                <w:rFonts w:ascii="Times New Roman" w:hAnsi="Times New Roman"/>
              </w:rPr>
              <w:t>елементима</w:t>
            </w:r>
            <w:proofErr w:type="spellEnd"/>
            <w:r>
              <w:rPr>
                <w:rFonts w:ascii="Times New Roman" w:hAnsi="Times New Roman"/>
              </w:rPr>
              <w:t xml:space="preserve"> и </w:t>
            </w:r>
            <w:proofErr w:type="spellStart"/>
            <w:r>
              <w:rPr>
                <w:rFonts w:ascii="Times New Roman" w:hAnsi="Times New Roman"/>
              </w:rPr>
              <w:t>принципима</w:t>
            </w:r>
            <w:proofErr w:type="spellEnd"/>
            <w:r>
              <w:rPr>
                <w:rFonts w:ascii="Times New Roman" w:hAnsi="Times New Roman"/>
              </w:rPr>
              <w:t xml:space="preserve"> </w:t>
            </w:r>
            <w:proofErr w:type="spellStart"/>
            <w:r>
              <w:rPr>
                <w:rFonts w:ascii="Times New Roman" w:hAnsi="Times New Roman"/>
              </w:rPr>
              <w:t>компоновања</w:t>
            </w:r>
            <w:proofErr w:type="spellEnd"/>
            <w:r>
              <w:rPr>
                <w:rFonts w:ascii="Times New Roman" w:hAnsi="Times New Roman"/>
              </w:rPr>
              <w:t xml:space="preserve"> у </w:t>
            </w:r>
            <w:proofErr w:type="spellStart"/>
            <w:r>
              <w:rPr>
                <w:rFonts w:ascii="Times New Roman" w:hAnsi="Times New Roman"/>
              </w:rPr>
              <w:t>стваралачком</w:t>
            </w:r>
            <w:proofErr w:type="spellEnd"/>
            <w:r>
              <w:rPr>
                <w:rFonts w:ascii="Times New Roman" w:hAnsi="Times New Roman"/>
              </w:rPr>
              <w:t xml:space="preserve"> </w:t>
            </w:r>
            <w:proofErr w:type="spellStart"/>
            <w:r>
              <w:rPr>
                <w:rFonts w:ascii="Times New Roman" w:hAnsi="Times New Roman"/>
              </w:rPr>
              <w:t>раду</w:t>
            </w:r>
            <w:proofErr w:type="spellEnd"/>
            <w:r>
              <w:rPr>
                <w:rFonts w:ascii="Times New Roman" w:hAnsi="Times New Roman"/>
              </w:rPr>
              <w:t xml:space="preserve"> и </w:t>
            </w:r>
            <w:proofErr w:type="spellStart"/>
            <w:r>
              <w:rPr>
                <w:rFonts w:ascii="Times New Roman" w:hAnsi="Times New Roman"/>
              </w:rPr>
              <w:t>свакодневном</w:t>
            </w:r>
            <w:proofErr w:type="spellEnd"/>
            <w:r>
              <w:rPr>
                <w:rFonts w:ascii="Times New Roman" w:hAnsi="Times New Roman"/>
              </w:rPr>
              <w:t xml:space="preserve"> </w:t>
            </w:r>
            <w:proofErr w:type="spellStart"/>
            <w:r>
              <w:rPr>
                <w:rFonts w:ascii="Times New Roman" w:hAnsi="Times New Roman"/>
              </w:rPr>
              <w:t>животу</w:t>
            </w:r>
            <w:proofErr w:type="spellEnd"/>
            <w:r>
              <w:rPr>
                <w:rFonts w:ascii="Times New Roman" w:hAnsi="Times New Roman"/>
              </w:rPr>
              <w:t>;</w:t>
            </w:r>
          </w:p>
          <w:p w14:paraId="4C06032E" w14:textId="77777777" w:rsidR="003D1020" w:rsidRDefault="003D1020" w:rsidP="0039680A">
            <w:pPr>
              <w:ind w:hanging="2"/>
              <w:rPr>
                <w:rFonts w:ascii="Times New Roman" w:hAnsi="Times New Roman"/>
              </w:rPr>
            </w:pPr>
          </w:p>
          <w:p w14:paraId="1DB4D900" w14:textId="77777777" w:rsidR="003D1020" w:rsidRDefault="003D1020" w:rsidP="0039680A">
            <w:pPr>
              <w:ind w:hanging="2"/>
              <w:rPr>
                <w:rFonts w:ascii="Times New Roman" w:hAnsi="Times New Roman"/>
              </w:rPr>
            </w:pPr>
            <w:r>
              <w:rPr>
                <w:rFonts w:ascii="Times New Roman" w:hAnsi="Times New Roman"/>
              </w:rPr>
              <w:t xml:space="preserve">– </w:t>
            </w:r>
            <w:proofErr w:type="spellStart"/>
            <w:r>
              <w:rPr>
                <w:rFonts w:ascii="Times New Roman" w:hAnsi="Times New Roman"/>
              </w:rPr>
              <w:t>реализује</w:t>
            </w:r>
            <w:proofErr w:type="spellEnd"/>
            <w:r>
              <w:rPr>
                <w:rFonts w:ascii="Times New Roman" w:hAnsi="Times New Roman"/>
              </w:rPr>
              <w:t xml:space="preserve"> </w:t>
            </w:r>
            <w:proofErr w:type="spellStart"/>
            <w:r>
              <w:rPr>
                <w:rFonts w:ascii="Times New Roman" w:hAnsi="Times New Roman"/>
              </w:rPr>
              <w:t>једноставне</w:t>
            </w:r>
            <w:proofErr w:type="spellEnd"/>
            <w:r>
              <w:rPr>
                <w:rFonts w:ascii="Times New Roman" w:hAnsi="Times New Roman"/>
              </w:rPr>
              <w:t xml:space="preserve"> </w:t>
            </w:r>
            <w:proofErr w:type="spellStart"/>
            <w:r>
              <w:rPr>
                <w:rFonts w:ascii="Times New Roman" w:hAnsi="Times New Roman"/>
              </w:rPr>
              <w:t>ликовне</w:t>
            </w:r>
            <w:proofErr w:type="spellEnd"/>
            <w:r>
              <w:rPr>
                <w:rFonts w:ascii="Times New Roman" w:hAnsi="Times New Roman"/>
              </w:rPr>
              <w:t xml:space="preserve"> </w:t>
            </w:r>
            <w:proofErr w:type="spellStart"/>
            <w:r>
              <w:rPr>
                <w:rFonts w:ascii="Times New Roman" w:hAnsi="Times New Roman"/>
              </w:rPr>
              <w:t>пројекте</w:t>
            </w:r>
            <w:proofErr w:type="spellEnd"/>
            <w:r>
              <w:rPr>
                <w:rFonts w:ascii="Times New Roman" w:hAnsi="Times New Roman"/>
              </w:rPr>
              <w:t xml:space="preserve">, </w:t>
            </w:r>
            <w:proofErr w:type="spellStart"/>
            <w:r>
              <w:rPr>
                <w:rFonts w:ascii="Times New Roman" w:hAnsi="Times New Roman"/>
              </w:rPr>
              <w:t>самостално</w:t>
            </w:r>
            <w:proofErr w:type="spellEnd"/>
            <w:r>
              <w:rPr>
                <w:rFonts w:ascii="Times New Roman" w:hAnsi="Times New Roman"/>
              </w:rPr>
              <w:t xml:space="preserve"> и у </w:t>
            </w:r>
            <w:proofErr w:type="spellStart"/>
            <w:r>
              <w:rPr>
                <w:rFonts w:ascii="Times New Roman" w:hAnsi="Times New Roman"/>
              </w:rPr>
              <w:t>сарадњи</w:t>
            </w:r>
            <w:proofErr w:type="spellEnd"/>
            <w:r>
              <w:rPr>
                <w:rFonts w:ascii="Times New Roman" w:hAnsi="Times New Roman"/>
              </w:rPr>
              <w:t xml:space="preserve"> </w:t>
            </w:r>
            <w:proofErr w:type="spellStart"/>
            <w:r>
              <w:rPr>
                <w:rFonts w:ascii="Times New Roman" w:hAnsi="Times New Roman"/>
              </w:rPr>
              <w:t>са</w:t>
            </w:r>
            <w:proofErr w:type="spellEnd"/>
            <w:r>
              <w:rPr>
                <w:rFonts w:ascii="Times New Roman" w:hAnsi="Times New Roman"/>
              </w:rPr>
              <w:t xml:space="preserve"> </w:t>
            </w:r>
            <w:proofErr w:type="spellStart"/>
            <w:r>
              <w:rPr>
                <w:rFonts w:ascii="Times New Roman" w:hAnsi="Times New Roman"/>
              </w:rPr>
              <w:t>другима</w:t>
            </w:r>
            <w:proofErr w:type="spellEnd"/>
            <w:r>
              <w:rPr>
                <w:rFonts w:ascii="Times New Roman" w:hAnsi="Times New Roman"/>
              </w:rPr>
              <w:t>;</w:t>
            </w:r>
          </w:p>
          <w:p w14:paraId="3DF58DF2" w14:textId="77777777" w:rsidR="003D1020" w:rsidRDefault="003D1020" w:rsidP="0039680A">
            <w:pPr>
              <w:ind w:hanging="2"/>
              <w:rPr>
                <w:rFonts w:ascii="Times New Roman" w:hAnsi="Times New Roman"/>
              </w:rPr>
            </w:pPr>
          </w:p>
          <w:p w14:paraId="1053588E" w14:textId="77777777" w:rsidR="003D1020" w:rsidRDefault="003D1020" w:rsidP="0039680A">
            <w:pPr>
              <w:ind w:hanging="2"/>
              <w:rPr>
                <w:rFonts w:ascii="Times New Roman" w:hAnsi="Times New Roman"/>
              </w:rPr>
            </w:pPr>
            <w:r>
              <w:rPr>
                <w:rFonts w:ascii="Times New Roman" w:hAnsi="Times New Roman"/>
              </w:rPr>
              <w:lastRenderedPageBreak/>
              <w:t xml:space="preserve">– </w:t>
            </w:r>
            <w:proofErr w:type="spellStart"/>
            <w:r>
              <w:rPr>
                <w:rFonts w:ascii="Times New Roman" w:hAnsi="Times New Roman"/>
              </w:rPr>
              <w:t>дискутује</w:t>
            </w:r>
            <w:proofErr w:type="spellEnd"/>
            <w:r>
              <w:rPr>
                <w:rFonts w:ascii="Times New Roman" w:hAnsi="Times New Roman"/>
              </w:rPr>
              <w:t xml:space="preserve"> </w:t>
            </w:r>
            <w:proofErr w:type="spellStart"/>
            <w:r>
              <w:rPr>
                <w:rFonts w:ascii="Times New Roman" w:hAnsi="Times New Roman"/>
              </w:rPr>
              <w:t>аргументовано</w:t>
            </w:r>
            <w:proofErr w:type="spellEnd"/>
            <w:r>
              <w:rPr>
                <w:rFonts w:ascii="Times New Roman" w:hAnsi="Times New Roman"/>
              </w:rPr>
              <w:t xml:space="preserve"> о </w:t>
            </w:r>
            <w:proofErr w:type="spellStart"/>
            <w:r>
              <w:rPr>
                <w:rFonts w:ascii="Times New Roman" w:hAnsi="Times New Roman"/>
              </w:rPr>
              <w:t>својим</w:t>
            </w:r>
            <w:proofErr w:type="spellEnd"/>
            <w:r>
              <w:rPr>
                <w:rFonts w:ascii="Times New Roman" w:hAnsi="Times New Roman"/>
              </w:rPr>
              <w:t xml:space="preserve"> и </w:t>
            </w:r>
            <w:proofErr w:type="spellStart"/>
            <w:r>
              <w:rPr>
                <w:rFonts w:ascii="Times New Roman" w:hAnsi="Times New Roman"/>
              </w:rPr>
              <w:t>радовима</w:t>
            </w:r>
            <w:proofErr w:type="spellEnd"/>
            <w:r>
              <w:rPr>
                <w:rFonts w:ascii="Times New Roman" w:hAnsi="Times New Roman"/>
              </w:rPr>
              <w:t xml:space="preserve"> </w:t>
            </w:r>
            <w:proofErr w:type="spellStart"/>
            <w:r>
              <w:rPr>
                <w:rFonts w:ascii="Times New Roman" w:hAnsi="Times New Roman"/>
              </w:rPr>
              <w:t>других</w:t>
            </w:r>
            <w:proofErr w:type="spellEnd"/>
            <w:r>
              <w:rPr>
                <w:rFonts w:ascii="Times New Roman" w:hAnsi="Times New Roman"/>
              </w:rPr>
              <w:t xml:space="preserve"> </w:t>
            </w:r>
            <w:proofErr w:type="spellStart"/>
            <w:r>
              <w:rPr>
                <w:rFonts w:ascii="Times New Roman" w:hAnsi="Times New Roman"/>
              </w:rPr>
              <w:t>уважавајући</w:t>
            </w:r>
            <w:proofErr w:type="spellEnd"/>
            <w:r>
              <w:rPr>
                <w:rFonts w:ascii="Times New Roman" w:hAnsi="Times New Roman"/>
              </w:rPr>
              <w:t xml:space="preserve"> </w:t>
            </w:r>
            <w:proofErr w:type="spellStart"/>
            <w:r>
              <w:rPr>
                <w:rFonts w:ascii="Times New Roman" w:hAnsi="Times New Roman"/>
              </w:rPr>
              <w:t>различита</w:t>
            </w:r>
            <w:proofErr w:type="spellEnd"/>
            <w:r>
              <w:rPr>
                <w:rFonts w:ascii="Times New Roman" w:hAnsi="Times New Roman"/>
              </w:rPr>
              <w:t xml:space="preserve"> </w:t>
            </w:r>
            <w:proofErr w:type="spellStart"/>
            <w:r>
              <w:rPr>
                <w:rFonts w:ascii="Times New Roman" w:hAnsi="Times New Roman"/>
              </w:rPr>
              <w:t>мишљења</w:t>
            </w:r>
            <w:proofErr w:type="spellEnd"/>
            <w:r>
              <w:rPr>
                <w:rFonts w:ascii="Times New Roman" w:hAnsi="Times New Roman"/>
              </w:rPr>
              <w:t>;</w:t>
            </w:r>
          </w:p>
          <w:p w14:paraId="6878F8AE" w14:textId="77777777" w:rsidR="003D1020" w:rsidRDefault="003D1020" w:rsidP="0039680A">
            <w:pPr>
              <w:ind w:hanging="2"/>
              <w:rPr>
                <w:rFonts w:ascii="Times New Roman" w:hAnsi="Times New Roman"/>
              </w:rPr>
            </w:pPr>
          </w:p>
          <w:p w14:paraId="03E914CA" w14:textId="77777777" w:rsidR="003D1020" w:rsidRDefault="003D1020" w:rsidP="0039680A">
            <w:pPr>
              <w:ind w:hanging="2"/>
              <w:rPr>
                <w:rFonts w:ascii="Times New Roman" w:hAnsi="Times New Roman"/>
              </w:rPr>
            </w:pPr>
            <w:r>
              <w:rPr>
                <w:rFonts w:ascii="Times New Roman" w:hAnsi="Times New Roman"/>
              </w:rPr>
              <w:t xml:space="preserve">– </w:t>
            </w:r>
            <w:proofErr w:type="spellStart"/>
            <w:r>
              <w:rPr>
                <w:rFonts w:ascii="Times New Roman" w:hAnsi="Times New Roman"/>
              </w:rPr>
              <w:t>прави</w:t>
            </w:r>
            <w:proofErr w:type="spellEnd"/>
            <w:r>
              <w:rPr>
                <w:rFonts w:ascii="Times New Roman" w:hAnsi="Times New Roman"/>
              </w:rPr>
              <w:t xml:space="preserve"> </w:t>
            </w:r>
            <w:proofErr w:type="spellStart"/>
            <w:r>
              <w:rPr>
                <w:rFonts w:ascii="Times New Roman" w:hAnsi="Times New Roman"/>
              </w:rPr>
              <w:t>презентације</w:t>
            </w:r>
            <w:proofErr w:type="spellEnd"/>
            <w:r>
              <w:rPr>
                <w:rFonts w:ascii="Times New Roman" w:hAnsi="Times New Roman"/>
              </w:rPr>
              <w:t xml:space="preserve"> </w:t>
            </w:r>
            <w:proofErr w:type="spellStart"/>
            <w:r>
              <w:rPr>
                <w:rFonts w:ascii="Times New Roman" w:hAnsi="Times New Roman"/>
              </w:rPr>
              <w:t>усклађујући</w:t>
            </w:r>
            <w:proofErr w:type="spellEnd"/>
            <w:r>
              <w:rPr>
                <w:rFonts w:ascii="Times New Roman" w:hAnsi="Times New Roman"/>
              </w:rPr>
              <w:t xml:space="preserve"> </w:t>
            </w:r>
            <w:proofErr w:type="spellStart"/>
            <w:r>
              <w:rPr>
                <w:rFonts w:ascii="Times New Roman" w:hAnsi="Times New Roman"/>
              </w:rPr>
              <w:t>слику</w:t>
            </w:r>
            <w:proofErr w:type="spellEnd"/>
            <w:r>
              <w:rPr>
                <w:rFonts w:ascii="Times New Roman" w:hAnsi="Times New Roman"/>
              </w:rPr>
              <w:t xml:space="preserve"> и </w:t>
            </w:r>
            <w:proofErr w:type="spellStart"/>
            <w:r>
              <w:rPr>
                <w:rFonts w:ascii="Times New Roman" w:hAnsi="Times New Roman"/>
              </w:rPr>
              <w:t>текст</w:t>
            </w:r>
            <w:proofErr w:type="spellEnd"/>
            <w:r>
              <w:rPr>
                <w:rFonts w:ascii="Times New Roman" w:hAnsi="Times New Roman"/>
              </w:rPr>
              <w:t xml:space="preserve"> и </w:t>
            </w:r>
            <w:proofErr w:type="spellStart"/>
            <w:r>
              <w:rPr>
                <w:rFonts w:ascii="Times New Roman" w:hAnsi="Times New Roman"/>
              </w:rPr>
              <w:t>приказујући</w:t>
            </w:r>
            <w:proofErr w:type="spellEnd"/>
            <w:r>
              <w:rPr>
                <w:rFonts w:ascii="Times New Roman" w:hAnsi="Times New Roman"/>
              </w:rPr>
              <w:t xml:space="preserve"> </w:t>
            </w:r>
            <w:proofErr w:type="spellStart"/>
            <w:r>
              <w:rPr>
                <w:rFonts w:ascii="Times New Roman" w:hAnsi="Times New Roman"/>
              </w:rPr>
              <w:t>кључне</w:t>
            </w:r>
            <w:proofErr w:type="spellEnd"/>
            <w:r>
              <w:rPr>
                <w:rFonts w:ascii="Times New Roman" w:hAnsi="Times New Roman"/>
              </w:rPr>
              <w:t xml:space="preserve"> </w:t>
            </w:r>
            <w:proofErr w:type="spellStart"/>
            <w:r>
              <w:rPr>
                <w:rFonts w:ascii="Times New Roman" w:hAnsi="Times New Roman"/>
              </w:rPr>
              <w:t>податке</w:t>
            </w:r>
            <w:proofErr w:type="spellEnd"/>
            <w:r>
              <w:rPr>
                <w:rFonts w:ascii="Times New Roman" w:hAnsi="Times New Roman"/>
              </w:rPr>
              <w:t xml:space="preserve"> и </w:t>
            </w:r>
            <w:proofErr w:type="spellStart"/>
            <w:r>
              <w:rPr>
                <w:rFonts w:ascii="Times New Roman" w:hAnsi="Times New Roman"/>
              </w:rPr>
              <w:t>визуелне</w:t>
            </w:r>
            <w:proofErr w:type="spellEnd"/>
            <w:r>
              <w:rPr>
                <w:rFonts w:ascii="Times New Roman" w:hAnsi="Times New Roman"/>
              </w:rPr>
              <w:t xml:space="preserve"> </w:t>
            </w:r>
            <w:proofErr w:type="spellStart"/>
            <w:r>
              <w:rPr>
                <w:rFonts w:ascii="Times New Roman" w:hAnsi="Times New Roman"/>
              </w:rPr>
              <w:t>информације</w:t>
            </w:r>
            <w:proofErr w:type="spellEnd"/>
            <w:r>
              <w:rPr>
                <w:rFonts w:ascii="Times New Roman" w:hAnsi="Times New Roman"/>
              </w:rPr>
              <w:t>;</w:t>
            </w:r>
          </w:p>
          <w:p w14:paraId="1FCF3A3D" w14:textId="77777777" w:rsidR="003D1020" w:rsidRDefault="003D1020" w:rsidP="0039680A">
            <w:pPr>
              <w:ind w:hanging="2"/>
              <w:rPr>
                <w:rFonts w:ascii="Times New Roman" w:hAnsi="Times New Roman"/>
              </w:rPr>
            </w:pPr>
          </w:p>
          <w:p w14:paraId="6BF9FA1E" w14:textId="77777777" w:rsidR="003D1020" w:rsidRDefault="003D1020" w:rsidP="0039680A">
            <w:pPr>
              <w:ind w:hanging="2"/>
              <w:rPr>
                <w:rFonts w:ascii="Times New Roman" w:hAnsi="Times New Roman"/>
              </w:rPr>
            </w:pPr>
            <w:r>
              <w:rPr>
                <w:rFonts w:ascii="Times New Roman" w:hAnsi="Times New Roman"/>
              </w:rPr>
              <w:t xml:space="preserve">– </w:t>
            </w:r>
            <w:proofErr w:type="spellStart"/>
            <w:r>
              <w:rPr>
                <w:rFonts w:ascii="Times New Roman" w:hAnsi="Times New Roman"/>
              </w:rPr>
              <w:t>тумачи</w:t>
            </w:r>
            <w:proofErr w:type="spellEnd"/>
            <w:r>
              <w:rPr>
                <w:rFonts w:ascii="Times New Roman" w:hAnsi="Times New Roman"/>
              </w:rPr>
              <w:t xml:space="preserve"> </w:t>
            </w:r>
            <w:proofErr w:type="spellStart"/>
            <w:r>
              <w:rPr>
                <w:rFonts w:ascii="Times New Roman" w:hAnsi="Times New Roman"/>
              </w:rPr>
              <w:t>садржаје</w:t>
            </w:r>
            <w:proofErr w:type="spellEnd"/>
            <w:r>
              <w:rPr>
                <w:rFonts w:ascii="Times New Roman" w:hAnsi="Times New Roman"/>
              </w:rPr>
              <w:t xml:space="preserve"> </w:t>
            </w:r>
            <w:proofErr w:type="spellStart"/>
            <w:r>
              <w:rPr>
                <w:rFonts w:ascii="Times New Roman" w:hAnsi="Times New Roman"/>
              </w:rPr>
              <w:t>одабраних</w:t>
            </w:r>
            <w:proofErr w:type="spellEnd"/>
            <w:r>
              <w:rPr>
                <w:rFonts w:ascii="Times New Roman" w:hAnsi="Times New Roman"/>
              </w:rPr>
              <w:t xml:space="preserve"> </w:t>
            </w:r>
            <w:proofErr w:type="spellStart"/>
            <w:r>
              <w:rPr>
                <w:rFonts w:ascii="Times New Roman" w:hAnsi="Times New Roman"/>
              </w:rPr>
              <w:t>уметничких</w:t>
            </w:r>
            <w:proofErr w:type="spellEnd"/>
            <w:r>
              <w:rPr>
                <w:rFonts w:ascii="Times New Roman" w:hAnsi="Times New Roman"/>
              </w:rPr>
              <w:t xml:space="preserve"> </w:t>
            </w:r>
            <w:proofErr w:type="spellStart"/>
            <w:r>
              <w:rPr>
                <w:rFonts w:ascii="Times New Roman" w:hAnsi="Times New Roman"/>
              </w:rPr>
              <w:t>дела</w:t>
            </w:r>
            <w:proofErr w:type="spellEnd"/>
            <w:r>
              <w:rPr>
                <w:rFonts w:ascii="Times New Roman" w:hAnsi="Times New Roman"/>
              </w:rPr>
              <w:t xml:space="preserve"> и </w:t>
            </w:r>
            <w:proofErr w:type="spellStart"/>
            <w:r>
              <w:rPr>
                <w:rFonts w:ascii="Times New Roman" w:hAnsi="Times New Roman"/>
              </w:rPr>
              <w:t>одабрану</w:t>
            </w:r>
            <w:proofErr w:type="spellEnd"/>
            <w:r>
              <w:rPr>
                <w:rFonts w:ascii="Times New Roman" w:hAnsi="Times New Roman"/>
              </w:rPr>
              <w:t xml:space="preserve"> </w:t>
            </w:r>
            <w:proofErr w:type="spellStart"/>
            <w:r>
              <w:rPr>
                <w:rFonts w:ascii="Times New Roman" w:hAnsi="Times New Roman"/>
              </w:rPr>
              <w:t>визуелну</w:t>
            </w:r>
            <w:proofErr w:type="spellEnd"/>
            <w:r>
              <w:rPr>
                <w:rFonts w:ascii="Times New Roman" w:hAnsi="Times New Roman"/>
              </w:rPr>
              <w:t xml:space="preserve"> </w:t>
            </w:r>
            <w:proofErr w:type="spellStart"/>
            <w:r>
              <w:rPr>
                <w:rFonts w:ascii="Times New Roman" w:hAnsi="Times New Roman"/>
              </w:rPr>
              <w:t>метафорику</w:t>
            </w:r>
            <w:proofErr w:type="spellEnd"/>
            <w:r>
              <w:rPr>
                <w:rFonts w:ascii="Times New Roman" w:hAnsi="Times New Roman"/>
              </w:rPr>
              <w:t>;</w:t>
            </w:r>
          </w:p>
          <w:p w14:paraId="6FFD476F" w14:textId="77777777" w:rsidR="003D1020" w:rsidRDefault="003D1020" w:rsidP="0039680A">
            <w:pPr>
              <w:ind w:hanging="2"/>
              <w:rPr>
                <w:rFonts w:ascii="Times New Roman" w:hAnsi="Times New Roman"/>
              </w:rPr>
            </w:pPr>
          </w:p>
          <w:p w14:paraId="62AA54F3" w14:textId="77777777" w:rsidR="003D1020" w:rsidRDefault="003D1020" w:rsidP="0039680A">
            <w:pPr>
              <w:ind w:hanging="2"/>
              <w:rPr>
                <w:rFonts w:ascii="Times New Roman" w:hAnsi="Times New Roman"/>
              </w:rPr>
            </w:pPr>
            <w:r>
              <w:rPr>
                <w:rFonts w:ascii="Times New Roman" w:hAnsi="Times New Roman"/>
              </w:rPr>
              <w:t xml:space="preserve">– </w:t>
            </w:r>
            <w:proofErr w:type="spellStart"/>
            <w:r>
              <w:rPr>
                <w:rFonts w:ascii="Times New Roman" w:hAnsi="Times New Roman"/>
              </w:rPr>
              <w:t>разговара</w:t>
            </w:r>
            <w:proofErr w:type="spellEnd"/>
            <w:r>
              <w:rPr>
                <w:rFonts w:ascii="Times New Roman" w:hAnsi="Times New Roman"/>
              </w:rPr>
              <w:t xml:space="preserve"> о </w:t>
            </w:r>
            <w:proofErr w:type="spellStart"/>
            <w:r>
              <w:rPr>
                <w:rFonts w:ascii="Times New Roman" w:hAnsi="Times New Roman"/>
              </w:rPr>
              <w:t>значају</w:t>
            </w:r>
            <w:proofErr w:type="spellEnd"/>
            <w:r>
              <w:rPr>
                <w:rFonts w:ascii="Times New Roman" w:hAnsi="Times New Roman"/>
              </w:rPr>
              <w:t xml:space="preserve"> </w:t>
            </w:r>
            <w:proofErr w:type="spellStart"/>
            <w:r>
              <w:rPr>
                <w:rFonts w:ascii="Times New Roman" w:hAnsi="Times New Roman"/>
              </w:rPr>
              <w:t>културне</w:t>
            </w:r>
            <w:proofErr w:type="spellEnd"/>
            <w:r>
              <w:rPr>
                <w:rFonts w:ascii="Times New Roman" w:hAnsi="Times New Roman"/>
              </w:rPr>
              <w:t xml:space="preserve"> </w:t>
            </w:r>
            <w:proofErr w:type="spellStart"/>
            <w:r>
              <w:rPr>
                <w:rFonts w:ascii="Times New Roman" w:hAnsi="Times New Roman"/>
              </w:rPr>
              <w:t>баштине</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лични</w:t>
            </w:r>
            <w:proofErr w:type="spellEnd"/>
            <w:r>
              <w:rPr>
                <w:rFonts w:ascii="Times New Roman" w:hAnsi="Times New Roman"/>
              </w:rPr>
              <w:t xml:space="preserve"> </w:t>
            </w:r>
            <w:proofErr w:type="spellStart"/>
            <w:r>
              <w:rPr>
                <w:rFonts w:ascii="Times New Roman" w:hAnsi="Times New Roman"/>
              </w:rPr>
              <w:t>развој</w:t>
            </w:r>
            <w:proofErr w:type="spellEnd"/>
            <w:r>
              <w:rPr>
                <w:rFonts w:ascii="Times New Roman" w:hAnsi="Times New Roman"/>
              </w:rPr>
              <w:t xml:space="preserve">, </w:t>
            </w:r>
            <w:proofErr w:type="spellStart"/>
            <w:r>
              <w:rPr>
                <w:rFonts w:ascii="Times New Roman" w:hAnsi="Times New Roman"/>
              </w:rPr>
              <w:t>развој</w:t>
            </w:r>
            <w:proofErr w:type="spellEnd"/>
            <w:r>
              <w:rPr>
                <w:rFonts w:ascii="Times New Roman" w:hAnsi="Times New Roman"/>
              </w:rPr>
              <w:t xml:space="preserve"> </w:t>
            </w:r>
            <w:proofErr w:type="spellStart"/>
            <w:r>
              <w:rPr>
                <w:rFonts w:ascii="Times New Roman" w:hAnsi="Times New Roman"/>
              </w:rPr>
              <w:t>туризма</w:t>
            </w:r>
            <w:proofErr w:type="spellEnd"/>
            <w:r>
              <w:rPr>
                <w:rFonts w:ascii="Times New Roman" w:hAnsi="Times New Roman"/>
              </w:rPr>
              <w:t xml:space="preserve"> и </w:t>
            </w:r>
            <w:proofErr w:type="spellStart"/>
            <w:r>
              <w:rPr>
                <w:rFonts w:ascii="Times New Roman" w:hAnsi="Times New Roman"/>
              </w:rPr>
              <w:t>очување</w:t>
            </w:r>
            <w:proofErr w:type="spellEnd"/>
            <w:r>
              <w:rPr>
                <w:rFonts w:ascii="Times New Roman" w:hAnsi="Times New Roman"/>
              </w:rPr>
              <w:t xml:space="preserve"> </w:t>
            </w:r>
            <w:proofErr w:type="spellStart"/>
            <w:r>
              <w:rPr>
                <w:rFonts w:ascii="Times New Roman" w:hAnsi="Times New Roman"/>
              </w:rPr>
              <w:t>културног</w:t>
            </w:r>
            <w:proofErr w:type="spellEnd"/>
            <w:r>
              <w:rPr>
                <w:rFonts w:ascii="Times New Roman" w:hAnsi="Times New Roman"/>
              </w:rPr>
              <w:t xml:space="preserve"> </w:t>
            </w:r>
            <w:proofErr w:type="spellStart"/>
            <w:r>
              <w:rPr>
                <w:rFonts w:ascii="Times New Roman" w:hAnsi="Times New Roman"/>
              </w:rPr>
              <w:t>идентитета</w:t>
            </w:r>
            <w:proofErr w:type="spellEnd"/>
            <w:r>
              <w:rPr>
                <w:rFonts w:ascii="Times New Roman" w:hAnsi="Times New Roman"/>
              </w:rPr>
              <w:t xml:space="preserve"> </w:t>
            </w:r>
            <w:proofErr w:type="spellStart"/>
            <w:r>
              <w:rPr>
                <w:rFonts w:ascii="Times New Roman" w:hAnsi="Times New Roman"/>
              </w:rPr>
              <w:t>земље</w:t>
            </w:r>
            <w:proofErr w:type="spellEnd"/>
            <w:r>
              <w:rPr>
                <w:rFonts w:ascii="Times New Roman" w:hAnsi="Times New Roman"/>
              </w:rPr>
              <w:t>.</w:t>
            </w:r>
          </w:p>
        </w:tc>
        <w:tc>
          <w:tcPr>
            <w:tcW w:w="2700" w:type="dxa"/>
            <w:vAlign w:val="center"/>
          </w:tcPr>
          <w:p w14:paraId="3B89D036" w14:textId="77777777" w:rsidR="003D1020" w:rsidRDefault="003D1020" w:rsidP="0039680A">
            <w:pPr>
              <w:ind w:hanging="2"/>
              <w:jc w:val="center"/>
              <w:rPr>
                <w:rFonts w:ascii="Times New Roman" w:hAnsi="Times New Roman"/>
              </w:rPr>
            </w:pPr>
            <w:r>
              <w:rPr>
                <w:rFonts w:ascii="Times New Roman" w:hAnsi="Times New Roman"/>
                <w:b/>
              </w:rPr>
              <w:lastRenderedPageBreak/>
              <w:t>КОМПОЗИЦИЈА</w:t>
            </w:r>
          </w:p>
        </w:tc>
        <w:tc>
          <w:tcPr>
            <w:tcW w:w="8235" w:type="dxa"/>
          </w:tcPr>
          <w:p w14:paraId="31056A9B" w14:textId="77777777" w:rsidR="003D1020" w:rsidRDefault="003D1020" w:rsidP="0039680A">
            <w:pPr>
              <w:ind w:hanging="2"/>
              <w:rPr>
                <w:rFonts w:ascii="Times New Roman" w:hAnsi="Times New Roman"/>
              </w:rPr>
            </w:pPr>
          </w:p>
          <w:tbl>
            <w:tblPr>
              <w:tblW w:w="5264" w:type="dxa"/>
              <w:tblLayout w:type="fixed"/>
              <w:tblLook w:val="0000" w:firstRow="0" w:lastRow="0" w:firstColumn="0" w:lastColumn="0" w:noHBand="0" w:noVBand="0"/>
            </w:tblPr>
            <w:tblGrid>
              <w:gridCol w:w="236"/>
              <w:gridCol w:w="5028"/>
            </w:tblGrid>
            <w:tr w:rsidR="003D1020" w14:paraId="5E9465CE" w14:textId="77777777" w:rsidTr="0039680A">
              <w:trPr>
                <w:trHeight w:val="895"/>
              </w:trPr>
              <w:tc>
                <w:tcPr>
                  <w:tcW w:w="95" w:type="dxa"/>
                  <w:vAlign w:val="center"/>
                </w:tcPr>
                <w:p w14:paraId="37D77E9F" w14:textId="77777777" w:rsidR="003D1020" w:rsidRDefault="003D1020" w:rsidP="0039680A">
                  <w:pPr>
                    <w:ind w:hanging="2"/>
                    <w:rPr>
                      <w:rFonts w:ascii="Times New Roman" w:hAnsi="Times New Roman"/>
                    </w:rPr>
                  </w:pPr>
                </w:p>
              </w:tc>
              <w:tc>
                <w:tcPr>
                  <w:tcW w:w="5169" w:type="dxa"/>
                  <w:vAlign w:val="center"/>
                </w:tcPr>
                <w:p w14:paraId="61216A15" w14:textId="77777777" w:rsidR="003D1020" w:rsidRDefault="003D1020" w:rsidP="0039680A">
                  <w:pPr>
                    <w:spacing w:after="280"/>
                    <w:ind w:hanging="2"/>
                    <w:rPr>
                      <w:rFonts w:ascii="Times New Roman" w:hAnsi="Times New Roman"/>
                    </w:rPr>
                  </w:pPr>
                </w:p>
                <w:p w14:paraId="59EF9D0A" w14:textId="77777777" w:rsidR="003D1020" w:rsidRDefault="003D1020" w:rsidP="0039680A">
                  <w:pPr>
                    <w:spacing w:before="280" w:after="280"/>
                    <w:ind w:hanging="2"/>
                    <w:rPr>
                      <w:rFonts w:ascii="Times New Roman" w:hAnsi="Times New Roman"/>
                    </w:rPr>
                  </w:pPr>
                </w:p>
                <w:p w14:paraId="58687AAC" w14:textId="77777777" w:rsidR="003D1020" w:rsidRDefault="003D1020" w:rsidP="0039680A">
                  <w:pPr>
                    <w:spacing w:before="280" w:after="280"/>
                    <w:ind w:hanging="2"/>
                    <w:rPr>
                      <w:rFonts w:ascii="Times New Roman" w:hAnsi="Times New Roman"/>
                    </w:rPr>
                  </w:pPr>
                </w:p>
                <w:p w14:paraId="3B3703DB" w14:textId="77777777" w:rsidR="003D1020" w:rsidRDefault="003D1020" w:rsidP="0039680A">
                  <w:pPr>
                    <w:spacing w:before="280" w:after="280"/>
                    <w:ind w:hanging="2"/>
                    <w:rPr>
                      <w:rFonts w:ascii="Times New Roman" w:hAnsi="Times New Roman"/>
                    </w:rPr>
                  </w:pPr>
                </w:p>
                <w:p w14:paraId="489BCD90" w14:textId="77777777" w:rsidR="003D1020" w:rsidRDefault="003D1020" w:rsidP="0039680A">
                  <w:pPr>
                    <w:spacing w:before="280" w:after="280"/>
                    <w:ind w:hanging="2"/>
                    <w:rPr>
                      <w:rFonts w:ascii="Times New Roman" w:hAnsi="Times New Roman"/>
                    </w:rPr>
                  </w:pPr>
                </w:p>
                <w:p w14:paraId="1C29E176" w14:textId="77777777" w:rsidR="003D1020" w:rsidRDefault="003D1020" w:rsidP="0039680A">
                  <w:pPr>
                    <w:spacing w:before="280" w:after="280"/>
                    <w:ind w:hanging="2"/>
                    <w:rPr>
                      <w:rFonts w:ascii="Times New Roman" w:hAnsi="Times New Roman"/>
                    </w:rPr>
                  </w:pPr>
                  <w:proofErr w:type="spellStart"/>
                  <w:r>
                    <w:rPr>
                      <w:rFonts w:ascii="Times New Roman" w:hAnsi="Times New Roman"/>
                    </w:rPr>
                    <w:t>Примена</w:t>
                  </w:r>
                  <w:proofErr w:type="spellEnd"/>
                  <w:r>
                    <w:rPr>
                      <w:rFonts w:ascii="Times New Roman" w:hAnsi="Times New Roman"/>
                    </w:rPr>
                    <w:t xml:space="preserve"> </w:t>
                  </w:r>
                  <w:proofErr w:type="spellStart"/>
                  <w:r>
                    <w:rPr>
                      <w:rFonts w:ascii="Times New Roman" w:hAnsi="Times New Roman"/>
                    </w:rPr>
                    <w:t>принципа</w:t>
                  </w:r>
                  <w:proofErr w:type="spellEnd"/>
                  <w:r>
                    <w:rPr>
                      <w:rFonts w:ascii="Times New Roman" w:hAnsi="Times New Roman"/>
                    </w:rPr>
                    <w:t xml:space="preserve"> </w:t>
                  </w:r>
                  <w:proofErr w:type="spellStart"/>
                  <w:r>
                    <w:rPr>
                      <w:rFonts w:ascii="Times New Roman" w:hAnsi="Times New Roman"/>
                    </w:rPr>
                    <w:t>компоновања</w:t>
                  </w:r>
                  <w:proofErr w:type="spellEnd"/>
                  <w:r>
                    <w:rPr>
                      <w:rFonts w:ascii="Times New Roman" w:hAnsi="Times New Roman"/>
                    </w:rPr>
                    <w:t>.</w:t>
                  </w:r>
                </w:p>
                <w:p w14:paraId="0DBB1EAC" w14:textId="77777777" w:rsidR="003D1020" w:rsidRDefault="003D1020" w:rsidP="0039680A">
                  <w:pPr>
                    <w:spacing w:before="280"/>
                    <w:ind w:hanging="2"/>
                    <w:rPr>
                      <w:rFonts w:ascii="Times New Roman" w:hAnsi="Times New Roman"/>
                    </w:rPr>
                  </w:pPr>
                  <w:proofErr w:type="spellStart"/>
                  <w:r>
                    <w:rPr>
                      <w:rFonts w:ascii="Times New Roman" w:hAnsi="Times New Roman"/>
                    </w:rPr>
                    <w:t>Простор</w:t>
                  </w:r>
                  <w:proofErr w:type="spellEnd"/>
                  <w:r>
                    <w:rPr>
                      <w:rFonts w:ascii="Times New Roman" w:hAnsi="Times New Roman"/>
                    </w:rPr>
                    <w:t xml:space="preserve"> и </w:t>
                  </w:r>
                  <w:proofErr w:type="spellStart"/>
                  <w:r>
                    <w:rPr>
                      <w:rFonts w:ascii="Times New Roman" w:hAnsi="Times New Roman"/>
                    </w:rPr>
                    <w:t>пропорције</w:t>
                  </w:r>
                  <w:proofErr w:type="spellEnd"/>
                  <w:r>
                    <w:rPr>
                      <w:rFonts w:ascii="Times New Roman" w:hAnsi="Times New Roman"/>
                    </w:rPr>
                    <w:t xml:space="preserve"> </w:t>
                  </w:r>
                  <w:r>
                    <w:rPr>
                      <w:rFonts w:ascii="Times New Roman" w:hAnsi="Times New Roman"/>
                    </w:rPr>
                    <w:br/>
                    <w:t>(</w:t>
                  </w:r>
                  <w:proofErr w:type="spellStart"/>
                  <w:r>
                    <w:rPr>
                      <w:rFonts w:ascii="Times New Roman" w:hAnsi="Times New Roman"/>
                    </w:rPr>
                    <w:t>ергономија</w:t>
                  </w:r>
                  <w:proofErr w:type="spellEnd"/>
                  <w:r>
                    <w:rPr>
                      <w:rFonts w:ascii="Times New Roman" w:hAnsi="Times New Roman"/>
                    </w:rPr>
                    <w:t xml:space="preserve">, </w:t>
                  </w:r>
                  <w:proofErr w:type="spellStart"/>
                  <w:r>
                    <w:rPr>
                      <w:rFonts w:ascii="Times New Roman" w:hAnsi="Times New Roman"/>
                    </w:rPr>
                    <w:t>перспектива</w:t>
                  </w:r>
                  <w:proofErr w:type="spellEnd"/>
                  <w:r>
                    <w:rPr>
                      <w:rFonts w:ascii="Times New Roman" w:hAnsi="Times New Roman"/>
                    </w:rPr>
                    <w:t>).</w:t>
                  </w:r>
                </w:p>
              </w:tc>
            </w:tr>
          </w:tbl>
          <w:p w14:paraId="7E1267F3" w14:textId="77777777" w:rsidR="003D1020" w:rsidRDefault="003D1020" w:rsidP="0039680A">
            <w:pPr>
              <w:pBdr>
                <w:top w:val="nil"/>
                <w:left w:val="nil"/>
                <w:bottom w:val="nil"/>
                <w:right w:val="nil"/>
                <w:between w:val="nil"/>
              </w:pBdr>
              <w:ind w:hanging="2"/>
              <w:rPr>
                <w:rFonts w:ascii="Times New Roman" w:hAnsi="Times New Roman"/>
                <w:color w:val="000000"/>
              </w:rPr>
            </w:pPr>
          </w:p>
        </w:tc>
      </w:tr>
      <w:tr w:rsidR="003D1020" w14:paraId="6BB005AA" w14:textId="77777777" w:rsidTr="00E256B7">
        <w:tc>
          <w:tcPr>
            <w:tcW w:w="3348" w:type="dxa"/>
            <w:vAlign w:val="center"/>
          </w:tcPr>
          <w:p w14:paraId="3B0DBB4C" w14:textId="77777777" w:rsidR="003D1020" w:rsidRDefault="003D1020" w:rsidP="0039680A">
            <w:pPr>
              <w:ind w:hanging="2"/>
              <w:jc w:val="center"/>
              <w:rPr>
                <w:rFonts w:ascii="Times New Roman" w:hAnsi="Times New Roman"/>
              </w:rPr>
            </w:pPr>
            <w:r>
              <w:rPr>
                <w:rFonts w:ascii="Times New Roman" w:hAnsi="Times New Roman"/>
              </w:rPr>
              <w:t xml:space="preserve">У </w:t>
            </w:r>
            <w:proofErr w:type="spellStart"/>
            <w:r>
              <w:rPr>
                <w:rFonts w:ascii="Times New Roman" w:hAnsi="Times New Roman"/>
              </w:rPr>
              <w:t>оквиру</w:t>
            </w:r>
            <w:proofErr w:type="spellEnd"/>
            <w:r>
              <w:rPr>
                <w:rFonts w:ascii="Times New Roman" w:hAnsi="Times New Roman"/>
              </w:rPr>
              <w:t xml:space="preserve"> </w:t>
            </w:r>
            <w:proofErr w:type="spellStart"/>
            <w:r>
              <w:rPr>
                <w:rFonts w:ascii="Times New Roman" w:hAnsi="Times New Roman"/>
              </w:rPr>
              <w:t>области</w:t>
            </w:r>
            <w:proofErr w:type="spellEnd"/>
            <w:r>
              <w:rPr>
                <w:rFonts w:ascii="Times New Roman" w:hAnsi="Times New Roman"/>
              </w:rPr>
              <w:t>/</w:t>
            </w:r>
            <w:proofErr w:type="spellStart"/>
            <w:r>
              <w:rPr>
                <w:rFonts w:ascii="Times New Roman" w:hAnsi="Times New Roman"/>
              </w:rPr>
              <w:t>теме</w:t>
            </w:r>
            <w:proofErr w:type="spellEnd"/>
            <w:r>
              <w:rPr>
                <w:rFonts w:ascii="Times New Roman" w:hAnsi="Times New Roman"/>
              </w:rPr>
              <w:t xml:space="preserve"> </w:t>
            </w:r>
            <w:proofErr w:type="spellStart"/>
            <w:r>
              <w:rPr>
                <w:rFonts w:ascii="Times New Roman" w:hAnsi="Times New Roman"/>
              </w:rPr>
              <w:t>ученик</w:t>
            </w:r>
            <w:proofErr w:type="spellEnd"/>
            <w:r>
              <w:rPr>
                <w:rFonts w:ascii="Times New Roman" w:hAnsi="Times New Roman"/>
              </w:rPr>
              <w:t xml:space="preserve"> </w:t>
            </w:r>
            <w:proofErr w:type="spellStart"/>
            <w:r>
              <w:rPr>
                <w:rFonts w:ascii="Times New Roman" w:hAnsi="Times New Roman"/>
              </w:rPr>
              <w:t>ће</w:t>
            </w:r>
            <w:proofErr w:type="spellEnd"/>
            <w:r>
              <w:rPr>
                <w:rFonts w:ascii="Times New Roman" w:hAnsi="Times New Roman"/>
              </w:rPr>
              <w:t xml:space="preserve"> </w:t>
            </w:r>
            <w:proofErr w:type="spellStart"/>
            <w:r>
              <w:rPr>
                <w:rFonts w:ascii="Times New Roman" w:hAnsi="Times New Roman"/>
              </w:rPr>
              <w:t>бити</w:t>
            </w:r>
            <w:proofErr w:type="spellEnd"/>
            <w:r>
              <w:rPr>
                <w:rFonts w:ascii="Times New Roman" w:hAnsi="Times New Roman"/>
              </w:rPr>
              <w:t xml:space="preserve"> у </w:t>
            </w:r>
            <w:proofErr w:type="spellStart"/>
            <w:r>
              <w:rPr>
                <w:rFonts w:ascii="Times New Roman" w:hAnsi="Times New Roman"/>
              </w:rPr>
              <w:t>стању</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w:t>
            </w:r>
            <w:r>
              <w:rPr>
                <w:rFonts w:ascii="Times New Roman" w:hAnsi="Times New Roman"/>
              </w:rPr>
              <w:tab/>
            </w:r>
          </w:p>
          <w:p w14:paraId="18D71F30" w14:textId="77777777" w:rsidR="003D1020" w:rsidRDefault="003D1020" w:rsidP="0039680A">
            <w:pPr>
              <w:ind w:hanging="2"/>
              <w:rPr>
                <w:rFonts w:ascii="Times New Roman" w:hAnsi="Times New Roman"/>
              </w:rPr>
            </w:pPr>
            <w:r>
              <w:rPr>
                <w:rFonts w:ascii="Times New Roman" w:hAnsi="Times New Roman"/>
              </w:rPr>
              <w:t xml:space="preserve">– </w:t>
            </w:r>
            <w:proofErr w:type="spellStart"/>
            <w:r>
              <w:rPr>
                <w:rFonts w:ascii="Times New Roman" w:hAnsi="Times New Roman"/>
              </w:rPr>
              <w:t>бира</w:t>
            </w:r>
            <w:proofErr w:type="spellEnd"/>
            <w:r>
              <w:rPr>
                <w:rFonts w:ascii="Times New Roman" w:hAnsi="Times New Roman"/>
              </w:rPr>
              <w:t xml:space="preserve"> </w:t>
            </w:r>
            <w:proofErr w:type="spellStart"/>
            <w:r>
              <w:rPr>
                <w:rFonts w:ascii="Times New Roman" w:hAnsi="Times New Roman"/>
              </w:rPr>
              <w:t>одговарајући</w:t>
            </w:r>
            <w:proofErr w:type="spellEnd"/>
            <w:r>
              <w:rPr>
                <w:rFonts w:ascii="Times New Roman" w:hAnsi="Times New Roman"/>
              </w:rPr>
              <w:t xml:space="preserve"> </w:t>
            </w:r>
            <w:proofErr w:type="spellStart"/>
            <w:r>
              <w:rPr>
                <w:rFonts w:ascii="Times New Roman" w:hAnsi="Times New Roman"/>
              </w:rPr>
              <w:t>прибор</w:t>
            </w:r>
            <w:proofErr w:type="spellEnd"/>
            <w:r>
              <w:rPr>
                <w:rFonts w:ascii="Times New Roman" w:hAnsi="Times New Roman"/>
              </w:rPr>
              <w:t xml:space="preserve">, </w:t>
            </w:r>
            <w:proofErr w:type="spellStart"/>
            <w:r>
              <w:rPr>
                <w:rFonts w:ascii="Times New Roman" w:hAnsi="Times New Roman"/>
              </w:rPr>
              <w:t>материјал</w:t>
            </w:r>
            <w:proofErr w:type="spellEnd"/>
            <w:r>
              <w:rPr>
                <w:rFonts w:ascii="Times New Roman" w:hAnsi="Times New Roman"/>
              </w:rPr>
              <w:t xml:space="preserve">, </w:t>
            </w:r>
            <w:proofErr w:type="spellStart"/>
            <w:r>
              <w:rPr>
                <w:rFonts w:ascii="Times New Roman" w:hAnsi="Times New Roman"/>
              </w:rPr>
              <w:t>технику</w:t>
            </w:r>
            <w:proofErr w:type="spellEnd"/>
            <w:r>
              <w:rPr>
                <w:rFonts w:ascii="Times New Roman" w:hAnsi="Times New Roman"/>
              </w:rPr>
              <w:t xml:space="preserve">, </w:t>
            </w:r>
            <w:proofErr w:type="spellStart"/>
            <w:r>
              <w:rPr>
                <w:rFonts w:ascii="Times New Roman" w:hAnsi="Times New Roman"/>
              </w:rPr>
              <w:t>уређај</w:t>
            </w:r>
            <w:proofErr w:type="spellEnd"/>
            <w:r>
              <w:rPr>
                <w:rFonts w:ascii="Times New Roman" w:hAnsi="Times New Roman"/>
              </w:rPr>
              <w:t xml:space="preserve"> и </w:t>
            </w:r>
            <w:proofErr w:type="spellStart"/>
            <w:r>
              <w:rPr>
                <w:rFonts w:ascii="Times New Roman" w:hAnsi="Times New Roman"/>
              </w:rPr>
              <w:t>апликативни</w:t>
            </w:r>
            <w:proofErr w:type="spellEnd"/>
            <w:r>
              <w:rPr>
                <w:rFonts w:ascii="Times New Roman" w:hAnsi="Times New Roman"/>
              </w:rPr>
              <w:t xml:space="preserve"> </w:t>
            </w:r>
            <w:proofErr w:type="spellStart"/>
            <w:r>
              <w:rPr>
                <w:rFonts w:ascii="Times New Roman" w:hAnsi="Times New Roman"/>
              </w:rPr>
              <w:t>програм</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изражавање</w:t>
            </w:r>
            <w:proofErr w:type="spellEnd"/>
            <w:r>
              <w:rPr>
                <w:rFonts w:ascii="Times New Roman" w:hAnsi="Times New Roman"/>
              </w:rPr>
              <w:t xml:space="preserve"> </w:t>
            </w:r>
            <w:proofErr w:type="spellStart"/>
            <w:r>
              <w:rPr>
                <w:rFonts w:ascii="Times New Roman" w:hAnsi="Times New Roman"/>
              </w:rPr>
              <w:t>идеја</w:t>
            </w:r>
            <w:proofErr w:type="spellEnd"/>
            <w:r>
              <w:rPr>
                <w:rFonts w:ascii="Times New Roman" w:hAnsi="Times New Roman"/>
              </w:rPr>
              <w:t xml:space="preserve">, </w:t>
            </w:r>
            <w:proofErr w:type="spellStart"/>
            <w:r>
              <w:rPr>
                <w:rFonts w:ascii="Times New Roman" w:hAnsi="Times New Roman"/>
              </w:rPr>
              <w:t>имагинације</w:t>
            </w:r>
            <w:proofErr w:type="spellEnd"/>
            <w:r>
              <w:rPr>
                <w:rFonts w:ascii="Times New Roman" w:hAnsi="Times New Roman"/>
              </w:rPr>
              <w:t xml:space="preserve">, </w:t>
            </w:r>
            <w:proofErr w:type="spellStart"/>
            <w:r>
              <w:rPr>
                <w:rFonts w:ascii="Times New Roman" w:hAnsi="Times New Roman"/>
              </w:rPr>
              <w:t>емоција</w:t>
            </w:r>
            <w:proofErr w:type="spellEnd"/>
            <w:r>
              <w:rPr>
                <w:rFonts w:ascii="Times New Roman" w:hAnsi="Times New Roman"/>
              </w:rPr>
              <w:t xml:space="preserve">, </w:t>
            </w:r>
            <w:proofErr w:type="spellStart"/>
            <w:r>
              <w:rPr>
                <w:rFonts w:ascii="Times New Roman" w:hAnsi="Times New Roman"/>
              </w:rPr>
              <w:t>ставова</w:t>
            </w:r>
            <w:proofErr w:type="spellEnd"/>
            <w:r>
              <w:rPr>
                <w:rFonts w:ascii="Times New Roman" w:hAnsi="Times New Roman"/>
              </w:rPr>
              <w:t xml:space="preserve"> и </w:t>
            </w:r>
            <w:proofErr w:type="spellStart"/>
            <w:r>
              <w:rPr>
                <w:rFonts w:ascii="Times New Roman" w:hAnsi="Times New Roman"/>
              </w:rPr>
              <w:t>порука</w:t>
            </w:r>
            <w:proofErr w:type="spellEnd"/>
            <w:r>
              <w:rPr>
                <w:rFonts w:ascii="Times New Roman" w:hAnsi="Times New Roman"/>
              </w:rPr>
              <w:t>;</w:t>
            </w:r>
          </w:p>
          <w:p w14:paraId="0FD44058" w14:textId="77777777" w:rsidR="003D1020" w:rsidRDefault="003D1020" w:rsidP="0039680A">
            <w:pPr>
              <w:ind w:hanging="2"/>
              <w:rPr>
                <w:rFonts w:ascii="Times New Roman" w:hAnsi="Times New Roman"/>
              </w:rPr>
            </w:pPr>
          </w:p>
          <w:p w14:paraId="5CB52385" w14:textId="77777777" w:rsidR="003D1020" w:rsidRDefault="003D1020" w:rsidP="0039680A">
            <w:pPr>
              <w:ind w:hanging="2"/>
              <w:rPr>
                <w:rFonts w:ascii="Times New Roman" w:hAnsi="Times New Roman"/>
              </w:rPr>
            </w:pPr>
            <w:r>
              <w:rPr>
                <w:rFonts w:ascii="Times New Roman" w:hAnsi="Times New Roman"/>
              </w:rPr>
              <w:t xml:space="preserve">– </w:t>
            </w:r>
            <w:proofErr w:type="spellStart"/>
            <w:r>
              <w:rPr>
                <w:rFonts w:ascii="Times New Roman" w:hAnsi="Times New Roman"/>
              </w:rPr>
              <w:t>користи</w:t>
            </w:r>
            <w:proofErr w:type="spellEnd"/>
            <w:r>
              <w:rPr>
                <w:rFonts w:ascii="Times New Roman" w:hAnsi="Times New Roman"/>
              </w:rPr>
              <w:t xml:space="preserve"> </w:t>
            </w:r>
            <w:proofErr w:type="spellStart"/>
            <w:r>
              <w:rPr>
                <w:rFonts w:ascii="Times New Roman" w:hAnsi="Times New Roman"/>
              </w:rPr>
              <w:t>разноврсне</w:t>
            </w:r>
            <w:proofErr w:type="spellEnd"/>
            <w:r>
              <w:rPr>
                <w:rFonts w:ascii="Times New Roman" w:hAnsi="Times New Roman"/>
              </w:rPr>
              <w:t xml:space="preserve"> </w:t>
            </w:r>
            <w:proofErr w:type="spellStart"/>
            <w:r>
              <w:rPr>
                <w:rFonts w:ascii="Times New Roman" w:hAnsi="Times New Roman"/>
              </w:rPr>
              <w:t>податке</w:t>
            </w:r>
            <w:proofErr w:type="spellEnd"/>
            <w:r>
              <w:rPr>
                <w:rFonts w:ascii="Times New Roman" w:hAnsi="Times New Roman"/>
              </w:rPr>
              <w:t xml:space="preserve"> и </w:t>
            </w:r>
            <w:proofErr w:type="spellStart"/>
            <w:r>
              <w:rPr>
                <w:rFonts w:ascii="Times New Roman" w:hAnsi="Times New Roman"/>
              </w:rPr>
              <w:t>информације</w:t>
            </w:r>
            <w:proofErr w:type="spellEnd"/>
            <w:r>
              <w:rPr>
                <w:rFonts w:ascii="Times New Roman" w:hAnsi="Times New Roman"/>
              </w:rPr>
              <w:t xml:space="preserve"> </w:t>
            </w:r>
            <w:proofErr w:type="spellStart"/>
            <w:r>
              <w:rPr>
                <w:rFonts w:ascii="Times New Roman" w:hAnsi="Times New Roman"/>
              </w:rPr>
              <w:t>као</w:t>
            </w:r>
            <w:proofErr w:type="spellEnd"/>
            <w:r>
              <w:rPr>
                <w:rFonts w:ascii="Times New Roman" w:hAnsi="Times New Roman"/>
              </w:rPr>
              <w:t xml:space="preserve"> </w:t>
            </w:r>
            <w:proofErr w:type="spellStart"/>
            <w:r>
              <w:rPr>
                <w:rFonts w:ascii="Times New Roman" w:hAnsi="Times New Roman"/>
              </w:rPr>
              <w:t>подстицај</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стваралачки</w:t>
            </w:r>
            <w:proofErr w:type="spellEnd"/>
            <w:r>
              <w:rPr>
                <w:rFonts w:ascii="Times New Roman" w:hAnsi="Times New Roman"/>
              </w:rPr>
              <w:t xml:space="preserve"> </w:t>
            </w:r>
            <w:proofErr w:type="spellStart"/>
            <w:r>
              <w:rPr>
                <w:rFonts w:ascii="Times New Roman" w:hAnsi="Times New Roman"/>
              </w:rPr>
              <w:t>рад</w:t>
            </w:r>
            <w:proofErr w:type="spellEnd"/>
            <w:r>
              <w:rPr>
                <w:rFonts w:ascii="Times New Roman" w:hAnsi="Times New Roman"/>
              </w:rPr>
              <w:t>;</w:t>
            </w:r>
          </w:p>
          <w:p w14:paraId="2C207DF5" w14:textId="77777777" w:rsidR="003D1020" w:rsidRDefault="003D1020" w:rsidP="0039680A">
            <w:pPr>
              <w:ind w:hanging="2"/>
              <w:rPr>
                <w:rFonts w:ascii="Times New Roman" w:hAnsi="Times New Roman"/>
              </w:rPr>
            </w:pPr>
          </w:p>
          <w:p w14:paraId="758CF545" w14:textId="77777777" w:rsidR="003D1020" w:rsidRDefault="003D1020" w:rsidP="0039680A">
            <w:pPr>
              <w:ind w:hanging="2"/>
              <w:rPr>
                <w:rFonts w:ascii="Times New Roman" w:hAnsi="Times New Roman"/>
              </w:rPr>
            </w:pPr>
            <w:r>
              <w:rPr>
                <w:rFonts w:ascii="Times New Roman" w:hAnsi="Times New Roman"/>
              </w:rPr>
              <w:t xml:space="preserve">– </w:t>
            </w:r>
            <w:proofErr w:type="spellStart"/>
            <w:r>
              <w:rPr>
                <w:rFonts w:ascii="Times New Roman" w:hAnsi="Times New Roman"/>
              </w:rPr>
              <w:t>примењује</w:t>
            </w:r>
            <w:proofErr w:type="spellEnd"/>
            <w:r>
              <w:rPr>
                <w:rFonts w:ascii="Times New Roman" w:hAnsi="Times New Roman"/>
              </w:rPr>
              <w:t xml:space="preserve"> </w:t>
            </w:r>
            <w:proofErr w:type="spellStart"/>
            <w:r>
              <w:rPr>
                <w:rFonts w:ascii="Times New Roman" w:hAnsi="Times New Roman"/>
              </w:rPr>
              <w:t>знања</w:t>
            </w:r>
            <w:proofErr w:type="spellEnd"/>
            <w:r>
              <w:rPr>
                <w:rFonts w:ascii="Times New Roman" w:hAnsi="Times New Roman"/>
              </w:rPr>
              <w:t xml:space="preserve"> о </w:t>
            </w:r>
            <w:proofErr w:type="spellStart"/>
            <w:r>
              <w:rPr>
                <w:rFonts w:ascii="Times New Roman" w:hAnsi="Times New Roman"/>
              </w:rPr>
              <w:t>елементима</w:t>
            </w:r>
            <w:proofErr w:type="spellEnd"/>
            <w:r>
              <w:rPr>
                <w:rFonts w:ascii="Times New Roman" w:hAnsi="Times New Roman"/>
              </w:rPr>
              <w:t xml:space="preserve"> и </w:t>
            </w:r>
            <w:proofErr w:type="spellStart"/>
            <w:r>
              <w:rPr>
                <w:rFonts w:ascii="Times New Roman" w:hAnsi="Times New Roman"/>
              </w:rPr>
              <w:t>принципима</w:t>
            </w:r>
            <w:proofErr w:type="spellEnd"/>
            <w:r>
              <w:rPr>
                <w:rFonts w:ascii="Times New Roman" w:hAnsi="Times New Roman"/>
              </w:rPr>
              <w:t xml:space="preserve"> </w:t>
            </w:r>
            <w:proofErr w:type="spellStart"/>
            <w:r>
              <w:rPr>
                <w:rFonts w:ascii="Times New Roman" w:hAnsi="Times New Roman"/>
              </w:rPr>
              <w:lastRenderedPageBreak/>
              <w:t>компоновања</w:t>
            </w:r>
            <w:proofErr w:type="spellEnd"/>
            <w:r>
              <w:rPr>
                <w:rFonts w:ascii="Times New Roman" w:hAnsi="Times New Roman"/>
              </w:rPr>
              <w:t xml:space="preserve"> у </w:t>
            </w:r>
            <w:proofErr w:type="spellStart"/>
            <w:r>
              <w:rPr>
                <w:rFonts w:ascii="Times New Roman" w:hAnsi="Times New Roman"/>
              </w:rPr>
              <w:t>стваралачком</w:t>
            </w:r>
            <w:proofErr w:type="spellEnd"/>
            <w:r>
              <w:rPr>
                <w:rFonts w:ascii="Times New Roman" w:hAnsi="Times New Roman"/>
              </w:rPr>
              <w:t xml:space="preserve"> </w:t>
            </w:r>
            <w:proofErr w:type="spellStart"/>
            <w:r>
              <w:rPr>
                <w:rFonts w:ascii="Times New Roman" w:hAnsi="Times New Roman"/>
              </w:rPr>
              <w:t>раду</w:t>
            </w:r>
            <w:proofErr w:type="spellEnd"/>
            <w:r>
              <w:rPr>
                <w:rFonts w:ascii="Times New Roman" w:hAnsi="Times New Roman"/>
              </w:rPr>
              <w:t xml:space="preserve"> и </w:t>
            </w:r>
            <w:proofErr w:type="spellStart"/>
            <w:r>
              <w:rPr>
                <w:rFonts w:ascii="Times New Roman" w:hAnsi="Times New Roman"/>
              </w:rPr>
              <w:t>свакодневном</w:t>
            </w:r>
            <w:proofErr w:type="spellEnd"/>
            <w:r>
              <w:rPr>
                <w:rFonts w:ascii="Times New Roman" w:hAnsi="Times New Roman"/>
              </w:rPr>
              <w:t xml:space="preserve"> </w:t>
            </w:r>
            <w:proofErr w:type="spellStart"/>
            <w:r>
              <w:rPr>
                <w:rFonts w:ascii="Times New Roman" w:hAnsi="Times New Roman"/>
              </w:rPr>
              <w:t>животу</w:t>
            </w:r>
            <w:proofErr w:type="spellEnd"/>
            <w:r>
              <w:rPr>
                <w:rFonts w:ascii="Times New Roman" w:hAnsi="Times New Roman"/>
              </w:rPr>
              <w:t>;</w:t>
            </w:r>
          </w:p>
          <w:p w14:paraId="3BAA4D08" w14:textId="77777777" w:rsidR="003D1020" w:rsidRDefault="003D1020" w:rsidP="0039680A">
            <w:pPr>
              <w:ind w:hanging="2"/>
              <w:rPr>
                <w:rFonts w:ascii="Times New Roman" w:hAnsi="Times New Roman"/>
              </w:rPr>
            </w:pPr>
          </w:p>
          <w:p w14:paraId="0F59F437" w14:textId="77777777" w:rsidR="003D1020" w:rsidRDefault="003D1020" w:rsidP="0039680A">
            <w:pPr>
              <w:ind w:hanging="2"/>
              <w:rPr>
                <w:rFonts w:ascii="Times New Roman" w:hAnsi="Times New Roman"/>
              </w:rPr>
            </w:pPr>
            <w:r>
              <w:rPr>
                <w:rFonts w:ascii="Times New Roman" w:hAnsi="Times New Roman"/>
              </w:rPr>
              <w:t xml:space="preserve">– </w:t>
            </w:r>
            <w:proofErr w:type="spellStart"/>
            <w:r>
              <w:rPr>
                <w:rFonts w:ascii="Times New Roman" w:hAnsi="Times New Roman"/>
              </w:rPr>
              <w:t>реализује</w:t>
            </w:r>
            <w:proofErr w:type="spellEnd"/>
            <w:r>
              <w:rPr>
                <w:rFonts w:ascii="Times New Roman" w:hAnsi="Times New Roman"/>
              </w:rPr>
              <w:t xml:space="preserve"> </w:t>
            </w:r>
            <w:proofErr w:type="spellStart"/>
            <w:r>
              <w:rPr>
                <w:rFonts w:ascii="Times New Roman" w:hAnsi="Times New Roman"/>
              </w:rPr>
              <w:t>једноставне</w:t>
            </w:r>
            <w:proofErr w:type="spellEnd"/>
            <w:r>
              <w:rPr>
                <w:rFonts w:ascii="Times New Roman" w:hAnsi="Times New Roman"/>
              </w:rPr>
              <w:t xml:space="preserve"> </w:t>
            </w:r>
            <w:proofErr w:type="spellStart"/>
            <w:r>
              <w:rPr>
                <w:rFonts w:ascii="Times New Roman" w:hAnsi="Times New Roman"/>
              </w:rPr>
              <w:t>ликовне</w:t>
            </w:r>
            <w:proofErr w:type="spellEnd"/>
            <w:r>
              <w:rPr>
                <w:rFonts w:ascii="Times New Roman" w:hAnsi="Times New Roman"/>
              </w:rPr>
              <w:t xml:space="preserve"> </w:t>
            </w:r>
            <w:proofErr w:type="spellStart"/>
            <w:r>
              <w:rPr>
                <w:rFonts w:ascii="Times New Roman" w:hAnsi="Times New Roman"/>
              </w:rPr>
              <w:t>пројекте</w:t>
            </w:r>
            <w:proofErr w:type="spellEnd"/>
            <w:r>
              <w:rPr>
                <w:rFonts w:ascii="Times New Roman" w:hAnsi="Times New Roman"/>
              </w:rPr>
              <w:t xml:space="preserve">, </w:t>
            </w:r>
            <w:proofErr w:type="spellStart"/>
            <w:r>
              <w:rPr>
                <w:rFonts w:ascii="Times New Roman" w:hAnsi="Times New Roman"/>
              </w:rPr>
              <w:t>самостално</w:t>
            </w:r>
            <w:proofErr w:type="spellEnd"/>
            <w:r>
              <w:rPr>
                <w:rFonts w:ascii="Times New Roman" w:hAnsi="Times New Roman"/>
              </w:rPr>
              <w:t xml:space="preserve"> и у </w:t>
            </w:r>
            <w:proofErr w:type="spellStart"/>
            <w:r>
              <w:rPr>
                <w:rFonts w:ascii="Times New Roman" w:hAnsi="Times New Roman"/>
              </w:rPr>
              <w:t>сарадњи</w:t>
            </w:r>
            <w:proofErr w:type="spellEnd"/>
            <w:r>
              <w:rPr>
                <w:rFonts w:ascii="Times New Roman" w:hAnsi="Times New Roman"/>
              </w:rPr>
              <w:t xml:space="preserve"> </w:t>
            </w:r>
            <w:proofErr w:type="spellStart"/>
            <w:r>
              <w:rPr>
                <w:rFonts w:ascii="Times New Roman" w:hAnsi="Times New Roman"/>
              </w:rPr>
              <w:t>са</w:t>
            </w:r>
            <w:proofErr w:type="spellEnd"/>
            <w:r>
              <w:rPr>
                <w:rFonts w:ascii="Times New Roman" w:hAnsi="Times New Roman"/>
              </w:rPr>
              <w:t xml:space="preserve"> </w:t>
            </w:r>
            <w:proofErr w:type="spellStart"/>
            <w:r>
              <w:rPr>
                <w:rFonts w:ascii="Times New Roman" w:hAnsi="Times New Roman"/>
              </w:rPr>
              <w:t>другима</w:t>
            </w:r>
            <w:proofErr w:type="spellEnd"/>
            <w:r>
              <w:rPr>
                <w:rFonts w:ascii="Times New Roman" w:hAnsi="Times New Roman"/>
              </w:rPr>
              <w:t>;</w:t>
            </w:r>
          </w:p>
          <w:p w14:paraId="08FAA053" w14:textId="77777777" w:rsidR="003D1020" w:rsidRDefault="003D1020" w:rsidP="0039680A">
            <w:pPr>
              <w:ind w:hanging="2"/>
              <w:rPr>
                <w:rFonts w:ascii="Times New Roman" w:hAnsi="Times New Roman"/>
              </w:rPr>
            </w:pPr>
          </w:p>
          <w:p w14:paraId="11E5486D" w14:textId="77777777" w:rsidR="003D1020" w:rsidRDefault="003D1020" w:rsidP="0039680A">
            <w:pPr>
              <w:ind w:hanging="2"/>
              <w:rPr>
                <w:rFonts w:ascii="Times New Roman" w:hAnsi="Times New Roman"/>
              </w:rPr>
            </w:pPr>
            <w:r>
              <w:rPr>
                <w:rFonts w:ascii="Times New Roman" w:hAnsi="Times New Roman"/>
              </w:rPr>
              <w:t xml:space="preserve">– </w:t>
            </w:r>
            <w:proofErr w:type="spellStart"/>
            <w:r>
              <w:rPr>
                <w:rFonts w:ascii="Times New Roman" w:hAnsi="Times New Roman"/>
              </w:rPr>
              <w:t>дискутује</w:t>
            </w:r>
            <w:proofErr w:type="spellEnd"/>
            <w:r>
              <w:rPr>
                <w:rFonts w:ascii="Times New Roman" w:hAnsi="Times New Roman"/>
              </w:rPr>
              <w:t xml:space="preserve"> </w:t>
            </w:r>
            <w:proofErr w:type="spellStart"/>
            <w:r>
              <w:rPr>
                <w:rFonts w:ascii="Times New Roman" w:hAnsi="Times New Roman"/>
              </w:rPr>
              <w:t>аргументовано</w:t>
            </w:r>
            <w:proofErr w:type="spellEnd"/>
            <w:r>
              <w:rPr>
                <w:rFonts w:ascii="Times New Roman" w:hAnsi="Times New Roman"/>
              </w:rPr>
              <w:t xml:space="preserve"> о </w:t>
            </w:r>
            <w:proofErr w:type="spellStart"/>
            <w:r>
              <w:rPr>
                <w:rFonts w:ascii="Times New Roman" w:hAnsi="Times New Roman"/>
              </w:rPr>
              <w:t>својим</w:t>
            </w:r>
            <w:proofErr w:type="spellEnd"/>
            <w:r>
              <w:rPr>
                <w:rFonts w:ascii="Times New Roman" w:hAnsi="Times New Roman"/>
              </w:rPr>
              <w:t xml:space="preserve"> и </w:t>
            </w:r>
            <w:proofErr w:type="spellStart"/>
            <w:r>
              <w:rPr>
                <w:rFonts w:ascii="Times New Roman" w:hAnsi="Times New Roman"/>
              </w:rPr>
              <w:t>радовима</w:t>
            </w:r>
            <w:proofErr w:type="spellEnd"/>
            <w:r>
              <w:rPr>
                <w:rFonts w:ascii="Times New Roman" w:hAnsi="Times New Roman"/>
              </w:rPr>
              <w:t xml:space="preserve"> </w:t>
            </w:r>
            <w:proofErr w:type="spellStart"/>
            <w:r>
              <w:rPr>
                <w:rFonts w:ascii="Times New Roman" w:hAnsi="Times New Roman"/>
              </w:rPr>
              <w:t>других</w:t>
            </w:r>
            <w:proofErr w:type="spellEnd"/>
            <w:r>
              <w:rPr>
                <w:rFonts w:ascii="Times New Roman" w:hAnsi="Times New Roman"/>
              </w:rPr>
              <w:t xml:space="preserve"> </w:t>
            </w:r>
            <w:proofErr w:type="spellStart"/>
            <w:r>
              <w:rPr>
                <w:rFonts w:ascii="Times New Roman" w:hAnsi="Times New Roman"/>
              </w:rPr>
              <w:t>уважавајући</w:t>
            </w:r>
            <w:proofErr w:type="spellEnd"/>
            <w:r>
              <w:rPr>
                <w:rFonts w:ascii="Times New Roman" w:hAnsi="Times New Roman"/>
              </w:rPr>
              <w:t xml:space="preserve"> </w:t>
            </w:r>
            <w:proofErr w:type="spellStart"/>
            <w:r>
              <w:rPr>
                <w:rFonts w:ascii="Times New Roman" w:hAnsi="Times New Roman"/>
              </w:rPr>
              <w:t>различита</w:t>
            </w:r>
            <w:proofErr w:type="spellEnd"/>
            <w:r>
              <w:rPr>
                <w:rFonts w:ascii="Times New Roman" w:hAnsi="Times New Roman"/>
              </w:rPr>
              <w:t xml:space="preserve"> </w:t>
            </w:r>
            <w:proofErr w:type="spellStart"/>
            <w:r>
              <w:rPr>
                <w:rFonts w:ascii="Times New Roman" w:hAnsi="Times New Roman"/>
              </w:rPr>
              <w:t>мишљења</w:t>
            </w:r>
            <w:proofErr w:type="spellEnd"/>
            <w:r>
              <w:rPr>
                <w:rFonts w:ascii="Times New Roman" w:hAnsi="Times New Roman"/>
              </w:rPr>
              <w:t>;</w:t>
            </w:r>
          </w:p>
          <w:p w14:paraId="241840E3" w14:textId="77777777" w:rsidR="003D1020" w:rsidRDefault="003D1020" w:rsidP="0039680A">
            <w:pPr>
              <w:ind w:hanging="2"/>
              <w:rPr>
                <w:rFonts w:ascii="Times New Roman" w:hAnsi="Times New Roman"/>
              </w:rPr>
            </w:pPr>
          </w:p>
          <w:p w14:paraId="517DFC49" w14:textId="77777777" w:rsidR="003D1020" w:rsidRDefault="003D1020" w:rsidP="0039680A">
            <w:pPr>
              <w:ind w:hanging="2"/>
              <w:rPr>
                <w:rFonts w:ascii="Times New Roman" w:hAnsi="Times New Roman"/>
              </w:rPr>
            </w:pPr>
            <w:r>
              <w:rPr>
                <w:rFonts w:ascii="Times New Roman" w:hAnsi="Times New Roman"/>
              </w:rPr>
              <w:t xml:space="preserve">– </w:t>
            </w:r>
            <w:proofErr w:type="spellStart"/>
            <w:r>
              <w:rPr>
                <w:rFonts w:ascii="Times New Roman" w:hAnsi="Times New Roman"/>
              </w:rPr>
              <w:t>прави</w:t>
            </w:r>
            <w:proofErr w:type="spellEnd"/>
            <w:r>
              <w:rPr>
                <w:rFonts w:ascii="Times New Roman" w:hAnsi="Times New Roman"/>
              </w:rPr>
              <w:t xml:space="preserve"> </w:t>
            </w:r>
            <w:proofErr w:type="spellStart"/>
            <w:r>
              <w:rPr>
                <w:rFonts w:ascii="Times New Roman" w:hAnsi="Times New Roman"/>
              </w:rPr>
              <w:t>презентације</w:t>
            </w:r>
            <w:proofErr w:type="spellEnd"/>
            <w:r>
              <w:rPr>
                <w:rFonts w:ascii="Times New Roman" w:hAnsi="Times New Roman"/>
              </w:rPr>
              <w:t xml:space="preserve"> </w:t>
            </w:r>
            <w:proofErr w:type="spellStart"/>
            <w:r>
              <w:rPr>
                <w:rFonts w:ascii="Times New Roman" w:hAnsi="Times New Roman"/>
              </w:rPr>
              <w:t>усклађујући</w:t>
            </w:r>
            <w:proofErr w:type="spellEnd"/>
            <w:r>
              <w:rPr>
                <w:rFonts w:ascii="Times New Roman" w:hAnsi="Times New Roman"/>
              </w:rPr>
              <w:t xml:space="preserve"> </w:t>
            </w:r>
            <w:proofErr w:type="spellStart"/>
            <w:r>
              <w:rPr>
                <w:rFonts w:ascii="Times New Roman" w:hAnsi="Times New Roman"/>
              </w:rPr>
              <w:t>слику</w:t>
            </w:r>
            <w:proofErr w:type="spellEnd"/>
            <w:r>
              <w:rPr>
                <w:rFonts w:ascii="Times New Roman" w:hAnsi="Times New Roman"/>
              </w:rPr>
              <w:t xml:space="preserve"> и </w:t>
            </w:r>
            <w:proofErr w:type="spellStart"/>
            <w:r>
              <w:rPr>
                <w:rFonts w:ascii="Times New Roman" w:hAnsi="Times New Roman"/>
              </w:rPr>
              <w:t>текст</w:t>
            </w:r>
            <w:proofErr w:type="spellEnd"/>
            <w:r>
              <w:rPr>
                <w:rFonts w:ascii="Times New Roman" w:hAnsi="Times New Roman"/>
              </w:rPr>
              <w:t xml:space="preserve"> и </w:t>
            </w:r>
            <w:proofErr w:type="spellStart"/>
            <w:r>
              <w:rPr>
                <w:rFonts w:ascii="Times New Roman" w:hAnsi="Times New Roman"/>
              </w:rPr>
              <w:t>приказујући</w:t>
            </w:r>
            <w:proofErr w:type="spellEnd"/>
            <w:r>
              <w:rPr>
                <w:rFonts w:ascii="Times New Roman" w:hAnsi="Times New Roman"/>
              </w:rPr>
              <w:t xml:space="preserve"> </w:t>
            </w:r>
            <w:proofErr w:type="spellStart"/>
            <w:r>
              <w:rPr>
                <w:rFonts w:ascii="Times New Roman" w:hAnsi="Times New Roman"/>
              </w:rPr>
              <w:t>кључне</w:t>
            </w:r>
            <w:proofErr w:type="spellEnd"/>
            <w:r>
              <w:rPr>
                <w:rFonts w:ascii="Times New Roman" w:hAnsi="Times New Roman"/>
              </w:rPr>
              <w:t xml:space="preserve"> </w:t>
            </w:r>
            <w:proofErr w:type="spellStart"/>
            <w:r>
              <w:rPr>
                <w:rFonts w:ascii="Times New Roman" w:hAnsi="Times New Roman"/>
              </w:rPr>
              <w:t>податке</w:t>
            </w:r>
            <w:proofErr w:type="spellEnd"/>
            <w:r>
              <w:rPr>
                <w:rFonts w:ascii="Times New Roman" w:hAnsi="Times New Roman"/>
              </w:rPr>
              <w:t xml:space="preserve"> и </w:t>
            </w:r>
            <w:proofErr w:type="spellStart"/>
            <w:r>
              <w:rPr>
                <w:rFonts w:ascii="Times New Roman" w:hAnsi="Times New Roman"/>
              </w:rPr>
              <w:t>визуелне</w:t>
            </w:r>
            <w:proofErr w:type="spellEnd"/>
            <w:r>
              <w:rPr>
                <w:rFonts w:ascii="Times New Roman" w:hAnsi="Times New Roman"/>
              </w:rPr>
              <w:t xml:space="preserve"> </w:t>
            </w:r>
            <w:proofErr w:type="spellStart"/>
            <w:r>
              <w:rPr>
                <w:rFonts w:ascii="Times New Roman" w:hAnsi="Times New Roman"/>
              </w:rPr>
              <w:t>информације</w:t>
            </w:r>
            <w:proofErr w:type="spellEnd"/>
            <w:r>
              <w:rPr>
                <w:rFonts w:ascii="Times New Roman" w:hAnsi="Times New Roman"/>
              </w:rPr>
              <w:t>;</w:t>
            </w:r>
          </w:p>
          <w:p w14:paraId="694462B8" w14:textId="77777777" w:rsidR="003D1020" w:rsidRDefault="003D1020" w:rsidP="0039680A">
            <w:pPr>
              <w:ind w:hanging="2"/>
              <w:rPr>
                <w:rFonts w:ascii="Times New Roman" w:hAnsi="Times New Roman"/>
              </w:rPr>
            </w:pPr>
          </w:p>
          <w:p w14:paraId="7F8C23C0" w14:textId="77777777" w:rsidR="003D1020" w:rsidRDefault="003D1020" w:rsidP="0039680A">
            <w:pPr>
              <w:ind w:hanging="2"/>
              <w:rPr>
                <w:rFonts w:ascii="Times New Roman" w:hAnsi="Times New Roman"/>
              </w:rPr>
            </w:pPr>
            <w:r>
              <w:rPr>
                <w:rFonts w:ascii="Times New Roman" w:hAnsi="Times New Roman"/>
              </w:rPr>
              <w:t xml:space="preserve">– </w:t>
            </w:r>
            <w:proofErr w:type="spellStart"/>
            <w:r>
              <w:rPr>
                <w:rFonts w:ascii="Times New Roman" w:hAnsi="Times New Roman"/>
              </w:rPr>
              <w:t>тумачи</w:t>
            </w:r>
            <w:proofErr w:type="spellEnd"/>
            <w:r>
              <w:rPr>
                <w:rFonts w:ascii="Times New Roman" w:hAnsi="Times New Roman"/>
              </w:rPr>
              <w:t xml:space="preserve"> </w:t>
            </w:r>
            <w:proofErr w:type="spellStart"/>
            <w:r>
              <w:rPr>
                <w:rFonts w:ascii="Times New Roman" w:hAnsi="Times New Roman"/>
              </w:rPr>
              <w:t>садржаје</w:t>
            </w:r>
            <w:proofErr w:type="spellEnd"/>
            <w:r>
              <w:rPr>
                <w:rFonts w:ascii="Times New Roman" w:hAnsi="Times New Roman"/>
              </w:rPr>
              <w:t xml:space="preserve"> </w:t>
            </w:r>
            <w:proofErr w:type="spellStart"/>
            <w:r>
              <w:rPr>
                <w:rFonts w:ascii="Times New Roman" w:hAnsi="Times New Roman"/>
              </w:rPr>
              <w:t>одабраних</w:t>
            </w:r>
            <w:proofErr w:type="spellEnd"/>
            <w:r>
              <w:rPr>
                <w:rFonts w:ascii="Times New Roman" w:hAnsi="Times New Roman"/>
              </w:rPr>
              <w:t xml:space="preserve"> </w:t>
            </w:r>
            <w:proofErr w:type="spellStart"/>
            <w:r>
              <w:rPr>
                <w:rFonts w:ascii="Times New Roman" w:hAnsi="Times New Roman"/>
              </w:rPr>
              <w:t>уметничких</w:t>
            </w:r>
            <w:proofErr w:type="spellEnd"/>
            <w:r>
              <w:rPr>
                <w:rFonts w:ascii="Times New Roman" w:hAnsi="Times New Roman"/>
              </w:rPr>
              <w:t xml:space="preserve"> </w:t>
            </w:r>
            <w:proofErr w:type="spellStart"/>
            <w:r>
              <w:rPr>
                <w:rFonts w:ascii="Times New Roman" w:hAnsi="Times New Roman"/>
              </w:rPr>
              <w:t>дела</w:t>
            </w:r>
            <w:proofErr w:type="spellEnd"/>
            <w:r>
              <w:rPr>
                <w:rFonts w:ascii="Times New Roman" w:hAnsi="Times New Roman"/>
              </w:rPr>
              <w:t xml:space="preserve"> и </w:t>
            </w:r>
            <w:proofErr w:type="spellStart"/>
            <w:r>
              <w:rPr>
                <w:rFonts w:ascii="Times New Roman" w:hAnsi="Times New Roman"/>
              </w:rPr>
              <w:t>одабрану</w:t>
            </w:r>
            <w:proofErr w:type="spellEnd"/>
            <w:r>
              <w:rPr>
                <w:rFonts w:ascii="Times New Roman" w:hAnsi="Times New Roman"/>
              </w:rPr>
              <w:t xml:space="preserve"> </w:t>
            </w:r>
            <w:proofErr w:type="spellStart"/>
            <w:r>
              <w:rPr>
                <w:rFonts w:ascii="Times New Roman" w:hAnsi="Times New Roman"/>
              </w:rPr>
              <w:t>визуелну</w:t>
            </w:r>
            <w:proofErr w:type="spellEnd"/>
            <w:r>
              <w:rPr>
                <w:rFonts w:ascii="Times New Roman" w:hAnsi="Times New Roman"/>
              </w:rPr>
              <w:t xml:space="preserve"> </w:t>
            </w:r>
            <w:proofErr w:type="spellStart"/>
            <w:r>
              <w:rPr>
                <w:rFonts w:ascii="Times New Roman" w:hAnsi="Times New Roman"/>
              </w:rPr>
              <w:t>метафорику</w:t>
            </w:r>
            <w:proofErr w:type="spellEnd"/>
            <w:r>
              <w:rPr>
                <w:rFonts w:ascii="Times New Roman" w:hAnsi="Times New Roman"/>
              </w:rPr>
              <w:t>;</w:t>
            </w:r>
          </w:p>
          <w:p w14:paraId="3E448711" w14:textId="77777777" w:rsidR="003D1020" w:rsidRDefault="003D1020" w:rsidP="0039680A">
            <w:pPr>
              <w:ind w:hanging="2"/>
              <w:rPr>
                <w:rFonts w:ascii="Times New Roman" w:hAnsi="Times New Roman"/>
              </w:rPr>
            </w:pPr>
          </w:p>
          <w:p w14:paraId="65FE7D00" w14:textId="77777777" w:rsidR="003D1020" w:rsidRDefault="003D1020" w:rsidP="0039680A">
            <w:pPr>
              <w:pBdr>
                <w:top w:val="nil"/>
                <w:left w:val="nil"/>
                <w:bottom w:val="nil"/>
                <w:right w:val="nil"/>
                <w:between w:val="nil"/>
              </w:pBdr>
              <w:ind w:hanging="2"/>
              <w:rPr>
                <w:rFonts w:ascii="Times New Roman" w:hAnsi="Times New Roman"/>
                <w:color w:val="000000"/>
              </w:rPr>
            </w:pPr>
            <w:r>
              <w:rPr>
                <w:rFonts w:ascii="Times New Roman" w:hAnsi="Times New Roman"/>
                <w:color w:val="000000"/>
              </w:rPr>
              <w:t xml:space="preserve">– </w:t>
            </w:r>
            <w:proofErr w:type="spellStart"/>
            <w:r>
              <w:rPr>
                <w:rFonts w:ascii="Times New Roman" w:hAnsi="Times New Roman"/>
                <w:color w:val="000000"/>
              </w:rPr>
              <w:t>разговара</w:t>
            </w:r>
            <w:proofErr w:type="spellEnd"/>
            <w:r>
              <w:rPr>
                <w:rFonts w:ascii="Times New Roman" w:hAnsi="Times New Roman"/>
                <w:color w:val="000000"/>
              </w:rPr>
              <w:t xml:space="preserve"> о </w:t>
            </w:r>
            <w:proofErr w:type="spellStart"/>
            <w:r>
              <w:rPr>
                <w:rFonts w:ascii="Times New Roman" w:hAnsi="Times New Roman"/>
                <w:color w:val="000000"/>
              </w:rPr>
              <w:t>значају</w:t>
            </w:r>
            <w:proofErr w:type="spellEnd"/>
            <w:r>
              <w:rPr>
                <w:rFonts w:ascii="Times New Roman" w:hAnsi="Times New Roman"/>
                <w:color w:val="000000"/>
              </w:rPr>
              <w:t xml:space="preserve"> </w:t>
            </w:r>
            <w:proofErr w:type="spellStart"/>
            <w:r>
              <w:rPr>
                <w:rFonts w:ascii="Times New Roman" w:hAnsi="Times New Roman"/>
                <w:color w:val="000000"/>
              </w:rPr>
              <w:t>културне</w:t>
            </w:r>
            <w:proofErr w:type="spellEnd"/>
            <w:r>
              <w:rPr>
                <w:rFonts w:ascii="Times New Roman" w:hAnsi="Times New Roman"/>
                <w:color w:val="000000"/>
              </w:rPr>
              <w:t xml:space="preserve"> </w:t>
            </w:r>
            <w:proofErr w:type="spellStart"/>
            <w:r>
              <w:rPr>
                <w:rFonts w:ascii="Times New Roman" w:hAnsi="Times New Roman"/>
                <w:color w:val="000000"/>
              </w:rPr>
              <w:t>баштине</w:t>
            </w:r>
            <w:proofErr w:type="spellEnd"/>
            <w:r>
              <w:rPr>
                <w:rFonts w:ascii="Times New Roman" w:hAnsi="Times New Roman"/>
                <w:color w:val="000000"/>
              </w:rPr>
              <w:t xml:space="preserve"> </w:t>
            </w:r>
            <w:proofErr w:type="spellStart"/>
            <w:r>
              <w:rPr>
                <w:rFonts w:ascii="Times New Roman" w:hAnsi="Times New Roman"/>
                <w:color w:val="000000"/>
              </w:rPr>
              <w:t>за</w:t>
            </w:r>
            <w:proofErr w:type="spellEnd"/>
            <w:r>
              <w:rPr>
                <w:rFonts w:ascii="Times New Roman" w:hAnsi="Times New Roman"/>
                <w:color w:val="000000"/>
              </w:rPr>
              <w:t xml:space="preserve"> </w:t>
            </w:r>
            <w:proofErr w:type="spellStart"/>
            <w:r>
              <w:rPr>
                <w:rFonts w:ascii="Times New Roman" w:hAnsi="Times New Roman"/>
                <w:color w:val="000000"/>
              </w:rPr>
              <w:t>лични</w:t>
            </w:r>
            <w:proofErr w:type="spellEnd"/>
            <w:r>
              <w:rPr>
                <w:rFonts w:ascii="Times New Roman" w:hAnsi="Times New Roman"/>
                <w:color w:val="000000"/>
              </w:rPr>
              <w:t xml:space="preserve"> </w:t>
            </w:r>
            <w:proofErr w:type="spellStart"/>
            <w:r>
              <w:rPr>
                <w:rFonts w:ascii="Times New Roman" w:hAnsi="Times New Roman"/>
                <w:color w:val="000000"/>
              </w:rPr>
              <w:t>развој</w:t>
            </w:r>
            <w:proofErr w:type="spellEnd"/>
            <w:r>
              <w:rPr>
                <w:rFonts w:ascii="Times New Roman" w:hAnsi="Times New Roman"/>
                <w:color w:val="000000"/>
              </w:rPr>
              <w:t xml:space="preserve">, </w:t>
            </w:r>
            <w:proofErr w:type="spellStart"/>
            <w:r>
              <w:rPr>
                <w:rFonts w:ascii="Times New Roman" w:hAnsi="Times New Roman"/>
                <w:color w:val="000000"/>
              </w:rPr>
              <w:t>развој</w:t>
            </w:r>
            <w:proofErr w:type="spellEnd"/>
            <w:r>
              <w:rPr>
                <w:rFonts w:ascii="Times New Roman" w:hAnsi="Times New Roman"/>
                <w:color w:val="000000"/>
              </w:rPr>
              <w:t xml:space="preserve"> </w:t>
            </w:r>
            <w:proofErr w:type="spellStart"/>
            <w:r>
              <w:rPr>
                <w:rFonts w:ascii="Times New Roman" w:hAnsi="Times New Roman"/>
                <w:color w:val="000000"/>
              </w:rPr>
              <w:t>туризма</w:t>
            </w:r>
            <w:proofErr w:type="spellEnd"/>
            <w:r>
              <w:rPr>
                <w:rFonts w:ascii="Times New Roman" w:hAnsi="Times New Roman"/>
                <w:color w:val="000000"/>
              </w:rPr>
              <w:t xml:space="preserve"> и </w:t>
            </w:r>
            <w:proofErr w:type="spellStart"/>
            <w:r>
              <w:rPr>
                <w:rFonts w:ascii="Times New Roman" w:hAnsi="Times New Roman"/>
                <w:color w:val="000000"/>
              </w:rPr>
              <w:t>очување</w:t>
            </w:r>
            <w:proofErr w:type="spellEnd"/>
            <w:r>
              <w:rPr>
                <w:rFonts w:ascii="Times New Roman" w:hAnsi="Times New Roman"/>
                <w:color w:val="000000"/>
              </w:rPr>
              <w:t xml:space="preserve"> </w:t>
            </w:r>
            <w:proofErr w:type="spellStart"/>
            <w:r>
              <w:rPr>
                <w:rFonts w:ascii="Times New Roman" w:hAnsi="Times New Roman"/>
                <w:color w:val="000000"/>
              </w:rPr>
              <w:t>културног</w:t>
            </w:r>
            <w:proofErr w:type="spellEnd"/>
            <w:r>
              <w:rPr>
                <w:rFonts w:ascii="Times New Roman" w:hAnsi="Times New Roman"/>
                <w:color w:val="000000"/>
              </w:rPr>
              <w:t xml:space="preserve"> </w:t>
            </w:r>
            <w:proofErr w:type="spellStart"/>
            <w:r>
              <w:rPr>
                <w:rFonts w:ascii="Times New Roman" w:hAnsi="Times New Roman"/>
                <w:color w:val="000000"/>
              </w:rPr>
              <w:t>идентитета</w:t>
            </w:r>
            <w:proofErr w:type="spellEnd"/>
            <w:r>
              <w:rPr>
                <w:rFonts w:ascii="Times New Roman" w:hAnsi="Times New Roman"/>
                <w:color w:val="000000"/>
              </w:rPr>
              <w:t xml:space="preserve"> </w:t>
            </w:r>
            <w:proofErr w:type="spellStart"/>
            <w:r>
              <w:rPr>
                <w:rFonts w:ascii="Times New Roman" w:hAnsi="Times New Roman"/>
                <w:color w:val="000000"/>
              </w:rPr>
              <w:t>земље</w:t>
            </w:r>
            <w:proofErr w:type="spellEnd"/>
            <w:r>
              <w:rPr>
                <w:rFonts w:ascii="Times New Roman" w:hAnsi="Times New Roman"/>
                <w:color w:val="000000"/>
              </w:rPr>
              <w:t>.</w:t>
            </w:r>
          </w:p>
        </w:tc>
        <w:tc>
          <w:tcPr>
            <w:tcW w:w="2700" w:type="dxa"/>
            <w:vAlign w:val="center"/>
          </w:tcPr>
          <w:p w14:paraId="6F0E636E" w14:textId="77777777" w:rsidR="003D1020" w:rsidRDefault="003D1020" w:rsidP="0039680A">
            <w:pPr>
              <w:ind w:hanging="2"/>
              <w:jc w:val="center"/>
              <w:rPr>
                <w:rFonts w:ascii="Times New Roman" w:hAnsi="Times New Roman"/>
              </w:rPr>
            </w:pPr>
            <w:r>
              <w:rPr>
                <w:rFonts w:ascii="Times New Roman" w:hAnsi="Times New Roman"/>
                <w:b/>
              </w:rPr>
              <w:lastRenderedPageBreak/>
              <w:t>НАСЛЕЂЕ</w:t>
            </w:r>
          </w:p>
        </w:tc>
        <w:tc>
          <w:tcPr>
            <w:tcW w:w="8235" w:type="dxa"/>
          </w:tcPr>
          <w:p w14:paraId="16096B86" w14:textId="77777777" w:rsidR="003D1020" w:rsidRDefault="003D1020" w:rsidP="0039680A">
            <w:pPr>
              <w:ind w:hanging="2"/>
              <w:rPr>
                <w:rFonts w:ascii="Times New Roman" w:hAnsi="Times New Roman"/>
              </w:rPr>
            </w:pPr>
          </w:p>
          <w:p w14:paraId="026EB133" w14:textId="77777777" w:rsidR="003D1020" w:rsidRDefault="003D1020" w:rsidP="0039680A">
            <w:pPr>
              <w:ind w:hanging="2"/>
              <w:rPr>
                <w:rFonts w:ascii="Times New Roman" w:hAnsi="Times New Roman"/>
              </w:rPr>
            </w:pPr>
          </w:p>
          <w:p w14:paraId="6B90A9DF" w14:textId="77777777" w:rsidR="003D1020" w:rsidRDefault="003D1020" w:rsidP="0039680A">
            <w:pPr>
              <w:ind w:hanging="2"/>
              <w:rPr>
                <w:rFonts w:ascii="Times New Roman" w:hAnsi="Times New Roman"/>
              </w:rPr>
            </w:pPr>
          </w:p>
          <w:p w14:paraId="27D1C0A2" w14:textId="77777777" w:rsidR="003D1020" w:rsidRDefault="003D1020" w:rsidP="0039680A">
            <w:pPr>
              <w:ind w:hanging="2"/>
              <w:rPr>
                <w:rFonts w:ascii="Times New Roman" w:hAnsi="Times New Roman"/>
              </w:rPr>
            </w:pPr>
          </w:p>
          <w:p w14:paraId="34D7D18E" w14:textId="77777777" w:rsidR="003D1020" w:rsidRDefault="003D1020" w:rsidP="0039680A">
            <w:pPr>
              <w:ind w:hanging="2"/>
              <w:rPr>
                <w:rFonts w:ascii="Times New Roman" w:hAnsi="Times New Roman"/>
              </w:rPr>
            </w:pPr>
          </w:p>
          <w:p w14:paraId="568F1218" w14:textId="77777777" w:rsidR="003D1020" w:rsidRDefault="003D1020" w:rsidP="0039680A">
            <w:pPr>
              <w:ind w:hanging="2"/>
              <w:rPr>
                <w:rFonts w:ascii="Times New Roman" w:hAnsi="Times New Roman"/>
              </w:rPr>
            </w:pPr>
          </w:p>
          <w:p w14:paraId="49B616EF" w14:textId="77777777" w:rsidR="003D1020" w:rsidRDefault="003D1020" w:rsidP="0039680A">
            <w:pPr>
              <w:ind w:hanging="2"/>
              <w:rPr>
                <w:rFonts w:ascii="Times New Roman" w:hAnsi="Times New Roman"/>
              </w:rPr>
            </w:pPr>
          </w:p>
          <w:p w14:paraId="699A9E19" w14:textId="77777777" w:rsidR="003D1020" w:rsidRDefault="003D1020" w:rsidP="0039680A">
            <w:pPr>
              <w:ind w:hanging="2"/>
              <w:rPr>
                <w:rFonts w:ascii="Times New Roman" w:hAnsi="Times New Roman"/>
              </w:rPr>
            </w:pPr>
            <w:proofErr w:type="spellStart"/>
            <w:r>
              <w:rPr>
                <w:rFonts w:ascii="Times New Roman" w:hAnsi="Times New Roman"/>
              </w:rPr>
              <w:t>Културна</w:t>
            </w:r>
            <w:proofErr w:type="spellEnd"/>
            <w:r>
              <w:rPr>
                <w:rFonts w:ascii="Times New Roman" w:hAnsi="Times New Roman"/>
              </w:rPr>
              <w:t xml:space="preserve"> </w:t>
            </w:r>
            <w:proofErr w:type="spellStart"/>
            <w:r>
              <w:rPr>
                <w:rFonts w:ascii="Times New Roman" w:hAnsi="Times New Roman"/>
              </w:rPr>
              <w:t>баштина</w:t>
            </w:r>
            <w:proofErr w:type="spellEnd"/>
            <w:r>
              <w:rPr>
                <w:rFonts w:ascii="Times New Roman" w:hAnsi="Times New Roman"/>
              </w:rPr>
              <w:t xml:space="preserve"> (</w:t>
            </w:r>
            <w:proofErr w:type="spellStart"/>
            <w:r>
              <w:rPr>
                <w:rFonts w:ascii="Times New Roman" w:hAnsi="Times New Roman"/>
              </w:rPr>
              <w:t>значај</w:t>
            </w:r>
            <w:proofErr w:type="spellEnd"/>
            <w:r>
              <w:rPr>
                <w:rFonts w:ascii="Times New Roman" w:hAnsi="Times New Roman"/>
              </w:rPr>
              <w:t xml:space="preserve">, </w:t>
            </w:r>
            <w:proofErr w:type="spellStart"/>
            <w:r>
              <w:rPr>
                <w:rFonts w:ascii="Times New Roman" w:hAnsi="Times New Roman"/>
              </w:rPr>
              <w:t>заштита</w:t>
            </w:r>
            <w:proofErr w:type="spellEnd"/>
            <w:r>
              <w:rPr>
                <w:rFonts w:ascii="Times New Roman" w:hAnsi="Times New Roman"/>
              </w:rPr>
              <w:t xml:space="preserve"> и </w:t>
            </w:r>
            <w:proofErr w:type="spellStart"/>
            <w:r>
              <w:rPr>
                <w:rFonts w:ascii="Times New Roman" w:hAnsi="Times New Roman"/>
              </w:rPr>
              <w:t>промоција</w:t>
            </w:r>
            <w:proofErr w:type="spellEnd"/>
            <w:r>
              <w:rPr>
                <w:rFonts w:ascii="Times New Roman" w:hAnsi="Times New Roman"/>
              </w:rPr>
              <w:t xml:space="preserve"> </w:t>
            </w:r>
            <w:proofErr w:type="spellStart"/>
            <w:r>
              <w:rPr>
                <w:rFonts w:ascii="Times New Roman" w:hAnsi="Times New Roman"/>
              </w:rPr>
              <w:t>наслеђа</w:t>
            </w:r>
            <w:proofErr w:type="spellEnd"/>
            <w:r>
              <w:rPr>
                <w:rFonts w:ascii="Times New Roman" w:hAnsi="Times New Roman"/>
              </w:rPr>
              <w:t xml:space="preserve">). </w:t>
            </w:r>
            <w:proofErr w:type="spellStart"/>
            <w:r>
              <w:rPr>
                <w:rFonts w:ascii="Times New Roman" w:hAnsi="Times New Roman"/>
              </w:rPr>
              <w:t>Најзначајнија</w:t>
            </w:r>
            <w:proofErr w:type="spellEnd"/>
            <w:r>
              <w:rPr>
                <w:rFonts w:ascii="Times New Roman" w:hAnsi="Times New Roman"/>
              </w:rPr>
              <w:t xml:space="preserve"> </w:t>
            </w:r>
            <w:proofErr w:type="spellStart"/>
            <w:r>
              <w:rPr>
                <w:rFonts w:ascii="Times New Roman" w:hAnsi="Times New Roman"/>
              </w:rPr>
              <w:t>уметничка</w:t>
            </w:r>
            <w:proofErr w:type="spellEnd"/>
            <w:r>
              <w:rPr>
                <w:rFonts w:ascii="Times New Roman" w:hAnsi="Times New Roman"/>
              </w:rPr>
              <w:t xml:space="preserve"> </w:t>
            </w:r>
            <w:proofErr w:type="spellStart"/>
            <w:r>
              <w:rPr>
                <w:rFonts w:ascii="Times New Roman" w:hAnsi="Times New Roman"/>
              </w:rPr>
              <w:t>остварења</w:t>
            </w:r>
            <w:proofErr w:type="spellEnd"/>
            <w:r>
              <w:rPr>
                <w:rFonts w:ascii="Times New Roman" w:hAnsi="Times New Roman"/>
              </w:rPr>
              <w:t xml:space="preserve"> и </w:t>
            </w:r>
            <w:proofErr w:type="spellStart"/>
            <w:r>
              <w:rPr>
                <w:rFonts w:ascii="Times New Roman" w:hAnsi="Times New Roman"/>
              </w:rPr>
              <w:t>уметници</w:t>
            </w:r>
            <w:proofErr w:type="spellEnd"/>
            <w:r>
              <w:rPr>
                <w:rFonts w:ascii="Times New Roman" w:hAnsi="Times New Roman"/>
              </w:rPr>
              <w:t xml:space="preserve">, </w:t>
            </w:r>
            <w:proofErr w:type="spellStart"/>
            <w:r>
              <w:rPr>
                <w:rFonts w:ascii="Times New Roman" w:hAnsi="Times New Roman"/>
              </w:rPr>
              <w:t>локалитети</w:t>
            </w:r>
            <w:proofErr w:type="spellEnd"/>
            <w:r>
              <w:rPr>
                <w:rFonts w:ascii="Times New Roman" w:hAnsi="Times New Roman"/>
              </w:rPr>
              <w:t xml:space="preserve"> и </w:t>
            </w:r>
            <w:proofErr w:type="spellStart"/>
            <w:r>
              <w:rPr>
                <w:rFonts w:ascii="Times New Roman" w:hAnsi="Times New Roman"/>
              </w:rPr>
              <w:t>споменици</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територији</w:t>
            </w:r>
            <w:proofErr w:type="spellEnd"/>
            <w:r>
              <w:rPr>
                <w:rFonts w:ascii="Times New Roman" w:hAnsi="Times New Roman"/>
              </w:rPr>
              <w:t xml:space="preserve"> </w:t>
            </w:r>
            <w:proofErr w:type="spellStart"/>
            <w:r>
              <w:rPr>
                <w:rFonts w:ascii="Times New Roman" w:hAnsi="Times New Roman"/>
              </w:rPr>
              <w:t>Србије</w:t>
            </w:r>
            <w:proofErr w:type="spellEnd"/>
            <w:r>
              <w:rPr>
                <w:rFonts w:ascii="Times New Roman" w:hAnsi="Times New Roman"/>
              </w:rPr>
              <w:t xml:space="preserve"> и у </w:t>
            </w:r>
            <w:proofErr w:type="spellStart"/>
            <w:r>
              <w:rPr>
                <w:rFonts w:ascii="Times New Roman" w:hAnsi="Times New Roman"/>
              </w:rPr>
              <w:t>свету</w:t>
            </w:r>
            <w:proofErr w:type="spellEnd"/>
            <w:r>
              <w:rPr>
                <w:rFonts w:ascii="Times New Roman" w:hAnsi="Times New Roman"/>
              </w:rPr>
              <w:t>.</w:t>
            </w:r>
          </w:p>
        </w:tc>
      </w:tr>
      <w:tr w:rsidR="003D1020" w14:paraId="4F947114" w14:textId="77777777" w:rsidTr="00E256B7">
        <w:tc>
          <w:tcPr>
            <w:tcW w:w="3348" w:type="dxa"/>
            <w:vAlign w:val="center"/>
          </w:tcPr>
          <w:p w14:paraId="5AD629C4" w14:textId="77777777" w:rsidR="003D1020" w:rsidRDefault="003D1020" w:rsidP="0039680A">
            <w:pPr>
              <w:ind w:hanging="2"/>
              <w:jc w:val="center"/>
              <w:rPr>
                <w:rFonts w:ascii="Times New Roman" w:hAnsi="Times New Roman"/>
              </w:rPr>
            </w:pPr>
            <w:r>
              <w:rPr>
                <w:rFonts w:ascii="Times New Roman" w:hAnsi="Times New Roman"/>
              </w:rPr>
              <w:t xml:space="preserve">У </w:t>
            </w:r>
            <w:proofErr w:type="spellStart"/>
            <w:r>
              <w:rPr>
                <w:rFonts w:ascii="Times New Roman" w:hAnsi="Times New Roman"/>
              </w:rPr>
              <w:t>оквиру</w:t>
            </w:r>
            <w:proofErr w:type="spellEnd"/>
            <w:r>
              <w:rPr>
                <w:rFonts w:ascii="Times New Roman" w:hAnsi="Times New Roman"/>
              </w:rPr>
              <w:t xml:space="preserve"> </w:t>
            </w:r>
            <w:proofErr w:type="spellStart"/>
            <w:r>
              <w:rPr>
                <w:rFonts w:ascii="Times New Roman" w:hAnsi="Times New Roman"/>
              </w:rPr>
              <w:t>области</w:t>
            </w:r>
            <w:proofErr w:type="spellEnd"/>
            <w:r>
              <w:rPr>
                <w:rFonts w:ascii="Times New Roman" w:hAnsi="Times New Roman"/>
              </w:rPr>
              <w:t>/</w:t>
            </w:r>
            <w:proofErr w:type="spellStart"/>
            <w:r>
              <w:rPr>
                <w:rFonts w:ascii="Times New Roman" w:hAnsi="Times New Roman"/>
              </w:rPr>
              <w:t>теме</w:t>
            </w:r>
            <w:proofErr w:type="spellEnd"/>
            <w:r>
              <w:rPr>
                <w:rFonts w:ascii="Times New Roman" w:hAnsi="Times New Roman"/>
              </w:rPr>
              <w:t xml:space="preserve"> </w:t>
            </w:r>
            <w:proofErr w:type="spellStart"/>
            <w:r>
              <w:rPr>
                <w:rFonts w:ascii="Times New Roman" w:hAnsi="Times New Roman"/>
              </w:rPr>
              <w:t>ученик</w:t>
            </w:r>
            <w:proofErr w:type="spellEnd"/>
            <w:r>
              <w:rPr>
                <w:rFonts w:ascii="Times New Roman" w:hAnsi="Times New Roman"/>
              </w:rPr>
              <w:t xml:space="preserve"> </w:t>
            </w:r>
            <w:proofErr w:type="spellStart"/>
            <w:r>
              <w:rPr>
                <w:rFonts w:ascii="Times New Roman" w:hAnsi="Times New Roman"/>
              </w:rPr>
              <w:t>ће</w:t>
            </w:r>
            <w:proofErr w:type="spellEnd"/>
            <w:r>
              <w:rPr>
                <w:rFonts w:ascii="Times New Roman" w:hAnsi="Times New Roman"/>
              </w:rPr>
              <w:t xml:space="preserve"> </w:t>
            </w:r>
            <w:proofErr w:type="spellStart"/>
            <w:r>
              <w:rPr>
                <w:rFonts w:ascii="Times New Roman" w:hAnsi="Times New Roman"/>
              </w:rPr>
              <w:t>бити</w:t>
            </w:r>
            <w:proofErr w:type="spellEnd"/>
            <w:r>
              <w:rPr>
                <w:rFonts w:ascii="Times New Roman" w:hAnsi="Times New Roman"/>
              </w:rPr>
              <w:t xml:space="preserve"> у </w:t>
            </w:r>
            <w:proofErr w:type="spellStart"/>
            <w:r>
              <w:rPr>
                <w:rFonts w:ascii="Times New Roman" w:hAnsi="Times New Roman"/>
              </w:rPr>
              <w:t>стању</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w:t>
            </w:r>
            <w:r>
              <w:rPr>
                <w:rFonts w:ascii="Times New Roman" w:hAnsi="Times New Roman"/>
              </w:rPr>
              <w:tab/>
            </w:r>
          </w:p>
          <w:p w14:paraId="650D2A54" w14:textId="77777777" w:rsidR="003D1020" w:rsidRDefault="003D1020" w:rsidP="0039680A">
            <w:pPr>
              <w:ind w:hanging="2"/>
              <w:rPr>
                <w:rFonts w:ascii="Times New Roman" w:hAnsi="Times New Roman"/>
              </w:rPr>
            </w:pPr>
            <w:r>
              <w:rPr>
                <w:rFonts w:ascii="Times New Roman" w:hAnsi="Times New Roman"/>
              </w:rPr>
              <w:t xml:space="preserve">– </w:t>
            </w:r>
            <w:proofErr w:type="spellStart"/>
            <w:r>
              <w:rPr>
                <w:rFonts w:ascii="Times New Roman" w:hAnsi="Times New Roman"/>
              </w:rPr>
              <w:t>бира</w:t>
            </w:r>
            <w:proofErr w:type="spellEnd"/>
            <w:r>
              <w:rPr>
                <w:rFonts w:ascii="Times New Roman" w:hAnsi="Times New Roman"/>
              </w:rPr>
              <w:t xml:space="preserve"> </w:t>
            </w:r>
            <w:proofErr w:type="spellStart"/>
            <w:r>
              <w:rPr>
                <w:rFonts w:ascii="Times New Roman" w:hAnsi="Times New Roman"/>
              </w:rPr>
              <w:t>одговарајући</w:t>
            </w:r>
            <w:proofErr w:type="spellEnd"/>
            <w:r>
              <w:rPr>
                <w:rFonts w:ascii="Times New Roman" w:hAnsi="Times New Roman"/>
              </w:rPr>
              <w:t xml:space="preserve"> </w:t>
            </w:r>
            <w:proofErr w:type="spellStart"/>
            <w:r>
              <w:rPr>
                <w:rFonts w:ascii="Times New Roman" w:hAnsi="Times New Roman"/>
              </w:rPr>
              <w:t>прибор</w:t>
            </w:r>
            <w:proofErr w:type="spellEnd"/>
            <w:r>
              <w:rPr>
                <w:rFonts w:ascii="Times New Roman" w:hAnsi="Times New Roman"/>
              </w:rPr>
              <w:t xml:space="preserve">, </w:t>
            </w:r>
            <w:proofErr w:type="spellStart"/>
            <w:r>
              <w:rPr>
                <w:rFonts w:ascii="Times New Roman" w:hAnsi="Times New Roman"/>
              </w:rPr>
              <w:t>материјал</w:t>
            </w:r>
            <w:proofErr w:type="spellEnd"/>
            <w:r>
              <w:rPr>
                <w:rFonts w:ascii="Times New Roman" w:hAnsi="Times New Roman"/>
              </w:rPr>
              <w:t xml:space="preserve">, </w:t>
            </w:r>
            <w:proofErr w:type="spellStart"/>
            <w:r>
              <w:rPr>
                <w:rFonts w:ascii="Times New Roman" w:hAnsi="Times New Roman"/>
              </w:rPr>
              <w:t>технику</w:t>
            </w:r>
            <w:proofErr w:type="spellEnd"/>
            <w:r>
              <w:rPr>
                <w:rFonts w:ascii="Times New Roman" w:hAnsi="Times New Roman"/>
              </w:rPr>
              <w:t xml:space="preserve">, </w:t>
            </w:r>
            <w:proofErr w:type="spellStart"/>
            <w:r>
              <w:rPr>
                <w:rFonts w:ascii="Times New Roman" w:hAnsi="Times New Roman"/>
              </w:rPr>
              <w:t>уређај</w:t>
            </w:r>
            <w:proofErr w:type="spellEnd"/>
            <w:r>
              <w:rPr>
                <w:rFonts w:ascii="Times New Roman" w:hAnsi="Times New Roman"/>
              </w:rPr>
              <w:t xml:space="preserve"> и </w:t>
            </w:r>
            <w:proofErr w:type="spellStart"/>
            <w:r>
              <w:rPr>
                <w:rFonts w:ascii="Times New Roman" w:hAnsi="Times New Roman"/>
              </w:rPr>
              <w:t>апликативни</w:t>
            </w:r>
            <w:proofErr w:type="spellEnd"/>
            <w:r>
              <w:rPr>
                <w:rFonts w:ascii="Times New Roman" w:hAnsi="Times New Roman"/>
              </w:rPr>
              <w:t xml:space="preserve"> </w:t>
            </w:r>
            <w:proofErr w:type="spellStart"/>
            <w:r>
              <w:rPr>
                <w:rFonts w:ascii="Times New Roman" w:hAnsi="Times New Roman"/>
              </w:rPr>
              <w:t>програм</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изражавање</w:t>
            </w:r>
            <w:proofErr w:type="spellEnd"/>
            <w:r>
              <w:rPr>
                <w:rFonts w:ascii="Times New Roman" w:hAnsi="Times New Roman"/>
              </w:rPr>
              <w:t xml:space="preserve"> </w:t>
            </w:r>
            <w:proofErr w:type="spellStart"/>
            <w:r>
              <w:rPr>
                <w:rFonts w:ascii="Times New Roman" w:hAnsi="Times New Roman"/>
              </w:rPr>
              <w:t>идеја</w:t>
            </w:r>
            <w:proofErr w:type="spellEnd"/>
            <w:r>
              <w:rPr>
                <w:rFonts w:ascii="Times New Roman" w:hAnsi="Times New Roman"/>
              </w:rPr>
              <w:t xml:space="preserve">, </w:t>
            </w:r>
            <w:proofErr w:type="spellStart"/>
            <w:r>
              <w:rPr>
                <w:rFonts w:ascii="Times New Roman" w:hAnsi="Times New Roman"/>
              </w:rPr>
              <w:t>имагинације</w:t>
            </w:r>
            <w:proofErr w:type="spellEnd"/>
            <w:r>
              <w:rPr>
                <w:rFonts w:ascii="Times New Roman" w:hAnsi="Times New Roman"/>
              </w:rPr>
              <w:t xml:space="preserve">, </w:t>
            </w:r>
            <w:proofErr w:type="spellStart"/>
            <w:r>
              <w:rPr>
                <w:rFonts w:ascii="Times New Roman" w:hAnsi="Times New Roman"/>
              </w:rPr>
              <w:t>емоција</w:t>
            </w:r>
            <w:proofErr w:type="spellEnd"/>
            <w:r>
              <w:rPr>
                <w:rFonts w:ascii="Times New Roman" w:hAnsi="Times New Roman"/>
              </w:rPr>
              <w:t xml:space="preserve">, </w:t>
            </w:r>
            <w:proofErr w:type="spellStart"/>
            <w:r>
              <w:rPr>
                <w:rFonts w:ascii="Times New Roman" w:hAnsi="Times New Roman"/>
              </w:rPr>
              <w:t>ставова</w:t>
            </w:r>
            <w:proofErr w:type="spellEnd"/>
            <w:r>
              <w:rPr>
                <w:rFonts w:ascii="Times New Roman" w:hAnsi="Times New Roman"/>
              </w:rPr>
              <w:t xml:space="preserve"> и </w:t>
            </w:r>
            <w:proofErr w:type="spellStart"/>
            <w:r>
              <w:rPr>
                <w:rFonts w:ascii="Times New Roman" w:hAnsi="Times New Roman"/>
              </w:rPr>
              <w:t>порука</w:t>
            </w:r>
            <w:proofErr w:type="spellEnd"/>
            <w:r>
              <w:rPr>
                <w:rFonts w:ascii="Times New Roman" w:hAnsi="Times New Roman"/>
              </w:rPr>
              <w:t>;</w:t>
            </w:r>
          </w:p>
          <w:p w14:paraId="451DC875" w14:textId="77777777" w:rsidR="003D1020" w:rsidRDefault="003D1020" w:rsidP="0039680A">
            <w:pPr>
              <w:ind w:hanging="2"/>
              <w:rPr>
                <w:rFonts w:ascii="Times New Roman" w:hAnsi="Times New Roman"/>
              </w:rPr>
            </w:pPr>
          </w:p>
          <w:p w14:paraId="22A01895" w14:textId="77777777" w:rsidR="003D1020" w:rsidRDefault="003D1020" w:rsidP="0039680A">
            <w:pPr>
              <w:ind w:hanging="2"/>
              <w:rPr>
                <w:rFonts w:ascii="Times New Roman" w:hAnsi="Times New Roman"/>
              </w:rPr>
            </w:pPr>
            <w:r>
              <w:rPr>
                <w:rFonts w:ascii="Times New Roman" w:hAnsi="Times New Roman"/>
              </w:rPr>
              <w:lastRenderedPageBreak/>
              <w:t xml:space="preserve">– </w:t>
            </w:r>
            <w:proofErr w:type="spellStart"/>
            <w:r>
              <w:rPr>
                <w:rFonts w:ascii="Times New Roman" w:hAnsi="Times New Roman"/>
              </w:rPr>
              <w:t>користи</w:t>
            </w:r>
            <w:proofErr w:type="spellEnd"/>
            <w:r>
              <w:rPr>
                <w:rFonts w:ascii="Times New Roman" w:hAnsi="Times New Roman"/>
              </w:rPr>
              <w:t xml:space="preserve"> </w:t>
            </w:r>
            <w:proofErr w:type="spellStart"/>
            <w:r>
              <w:rPr>
                <w:rFonts w:ascii="Times New Roman" w:hAnsi="Times New Roman"/>
              </w:rPr>
              <w:t>разноврсне</w:t>
            </w:r>
            <w:proofErr w:type="spellEnd"/>
            <w:r>
              <w:rPr>
                <w:rFonts w:ascii="Times New Roman" w:hAnsi="Times New Roman"/>
              </w:rPr>
              <w:t xml:space="preserve"> </w:t>
            </w:r>
            <w:proofErr w:type="spellStart"/>
            <w:r>
              <w:rPr>
                <w:rFonts w:ascii="Times New Roman" w:hAnsi="Times New Roman"/>
              </w:rPr>
              <w:t>податке</w:t>
            </w:r>
            <w:proofErr w:type="spellEnd"/>
            <w:r>
              <w:rPr>
                <w:rFonts w:ascii="Times New Roman" w:hAnsi="Times New Roman"/>
              </w:rPr>
              <w:t xml:space="preserve"> и </w:t>
            </w:r>
            <w:proofErr w:type="spellStart"/>
            <w:r>
              <w:rPr>
                <w:rFonts w:ascii="Times New Roman" w:hAnsi="Times New Roman"/>
              </w:rPr>
              <w:t>информације</w:t>
            </w:r>
            <w:proofErr w:type="spellEnd"/>
            <w:r>
              <w:rPr>
                <w:rFonts w:ascii="Times New Roman" w:hAnsi="Times New Roman"/>
              </w:rPr>
              <w:t xml:space="preserve"> </w:t>
            </w:r>
            <w:proofErr w:type="spellStart"/>
            <w:r>
              <w:rPr>
                <w:rFonts w:ascii="Times New Roman" w:hAnsi="Times New Roman"/>
              </w:rPr>
              <w:t>као</w:t>
            </w:r>
            <w:proofErr w:type="spellEnd"/>
            <w:r>
              <w:rPr>
                <w:rFonts w:ascii="Times New Roman" w:hAnsi="Times New Roman"/>
              </w:rPr>
              <w:t xml:space="preserve"> </w:t>
            </w:r>
            <w:proofErr w:type="spellStart"/>
            <w:r>
              <w:rPr>
                <w:rFonts w:ascii="Times New Roman" w:hAnsi="Times New Roman"/>
              </w:rPr>
              <w:t>подстицај</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стваралачки</w:t>
            </w:r>
            <w:proofErr w:type="spellEnd"/>
            <w:r>
              <w:rPr>
                <w:rFonts w:ascii="Times New Roman" w:hAnsi="Times New Roman"/>
              </w:rPr>
              <w:t xml:space="preserve"> </w:t>
            </w:r>
            <w:proofErr w:type="spellStart"/>
            <w:r>
              <w:rPr>
                <w:rFonts w:ascii="Times New Roman" w:hAnsi="Times New Roman"/>
              </w:rPr>
              <w:t>рад</w:t>
            </w:r>
            <w:proofErr w:type="spellEnd"/>
            <w:r>
              <w:rPr>
                <w:rFonts w:ascii="Times New Roman" w:hAnsi="Times New Roman"/>
              </w:rPr>
              <w:t>;</w:t>
            </w:r>
          </w:p>
          <w:p w14:paraId="72DBCB11" w14:textId="77777777" w:rsidR="003D1020" w:rsidRDefault="003D1020" w:rsidP="0039680A">
            <w:pPr>
              <w:ind w:hanging="2"/>
              <w:rPr>
                <w:rFonts w:ascii="Times New Roman" w:hAnsi="Times New Roman"/>
              </w:rPr>
            </w:pPr>
          </w:p>
          <w:p w14:paraId="750A3B31" w14:textId="77777777" w:rsidR="003D1020" w:rsidRDefault="003D1020" w:rsidP="0039680A">
            <w:pPr>
              <w:ind w:hanging="2"/>
              <w:rPr>
                <w:rFonts w:ascii="Times New Roman" w:hAnsi="Times New Roman"/>
              </w:rPr>
            </w:pPr>
            <w:r>
              <w:rPr>
                <w:rFonts w:ascii="Times New Roman" w:hAnsi="Times New Roman"/>
              </w:rPr>
              <w:t xml:space="preserve">– </w:t>
            </w:r>
            <w:proofErr w:type="spellStart"/>
            <w:r>
              <w:rPr>
                <w:rFonts w:ascii="Times New Roman" w:hAnsi="Times New Roman"/>
              </w:rPr>
              <w:t>примењује</w:t>
            </w:r>
            <w:proofErr w:type="spellEnd"/>
            <w:r>
              <w:rPr>
                <w:rFonts w:ascii="Times New Roman" w:hAnsi="Times New Roman"/>
              </w:rPr>
              <w:t xml:space="preserve"> </w:t>
            </w:r>
            <w:proofErr w:type="spellStart"/>
            <w:r>
              <w:rPr>
                <w:rFonts w:ascii="Times New Roman" w:hAnsi="Times New Roman"/>
              </w:rPr>
              <w:t>знања</w:t>
            </w:r>
            <w:proofErr w:type="spellEnd"/>
            <w:r>
              <w:rPr>
                <w:rFonts w:ascii="Times New Roman" w:hAnsi="Times New Roman"/>
              </w:rPr>
              <w:t xml:space="preserve"> о </w:t>
            </w:r>
            <w:proofErr w:type="spellStart"/>
            <w:r>
              <w:rPr>
                <w:rFonts w:ascii="Times New Roman" w:hAnsi="Times New Roman"/>
              </w:rPr>
              <w:t>елементима</w:t>
            </w:r>
            <w:proofErr w:type="spellEnd"/>
            <w:r>
              <w:rPr>
                <w:rFonts w:ascii="Times New Roman" w:hAnsi="Times New Roman"/>
              </w:rPr>
              <w:t xml:space="preserve"> и </w:t>
            </w:r>
            <w:proofErr w:type="spellStart"/>
            <w:r>
              <w:rPr>
                <w:rFonts w:ascii="Times New Roman" w:hAnsi="Times New Roman"/>
              </w:rPr>
              <w:t>принципима</w:t>
            </w:r>
            <w:proofErr w:type="spellEnd"/>
            <w:r>
              <w:rPr>
                <w:rFonts w:ascii="Times New Roman" w:hAnsi="Times New Roman"/>
              </w:rPr>
              <w:t xml:space="preserve"> </w:t>
            </w:r>
            <w:proofErr w:type="spellStart"/>
            <w:r>
              <w:rPr>
                <w:rFonts w:ascii="Times New Roman" w:hAnsi="Times New Roman"/>
              </w:rPr>
              <w:t>компоновања</w:t>
            </w:r>
            <w:proofErr w:type="spellEnd"/>
            <w:r>
              <w:rPr>
                <w:rFonts w:ascii="Times New Roman" w:hAnsi="Times New Roman"/>
              </w:rPr>
              <w:t xml:space="preserve"> у </w:t>
            </w:r>
            <w:proofErr w:type="spellStart"/>
            <w:r>
              <w:rPr>
                <w:rFonts w:ascii="Times New Roman" w:hAnsi="Times New Roman"/>
              </w:rPr>
              <w:t>стваралачком</w:t>
            </w:r>
            <w:proofErr w:type="spellEnd"/>
            <w:r>
              <w:rPr>
                <w:rFonts w:ascii="Times New Roman" w:hAnsi="Times New Roman"/>
              </w:rPr>
              <w:t xml:space="preserve"> </w:t>
            </w:r>
            <w:proofErr w:type="spellStart"/>
            <w:r>
              <w:rPr>
                <w:rFonts w:ascii="Times New Roman" w:hAnsi="Times New Roman"/>
              </w:rPr>
              <w:t>раду</w:t>
            </w:r>
            <w:proofErr w:type="spellEnd"/>
            <w:r>
              <w:rPr>
                <w:rFonts w:ascii="Times New Roman" w:hAnsi="Times New Roman"/>
              </w:rPr>
              <w:t xml:space="preserve"> и </w:t>
            </w:r>
            <w:proofErr w:type="spellStart"/>
            <w:r>
              <w:rPr>
                <w:rFonts w:ascii="Times New Roman" w:hAnsi="Times New Roman"/>
              </w:rPr>
              <w:t>свакодневном</w:t>
            </w:r>
            <w:proofErr w:type="spellEnd"/>
            <w:r>
              <w:rPr>
                <w:rFonts w:ascii="Times New Roman" w:hAnsi="Times New Roman"/>
              </w:rPr>
              <w:t xml:space="preserve"> </w:t>
            </w:r>
            <w:proofErr w:type="spellStart"/>
            <w:r>
              <w:rPr>
                <w:rFonts w:ascii="Times New Roman" w:hAnsi="Times New Roman"/>
              </w:rPr>
              <w:t>животу</w:t>
            </w:r>
            <w:proofErr w:type="spellEnd"/>
            <w:r>
              <w:rPr>
                <w:rFonts w:ascii="Times New Roman" w:hAnsi="Times New Roman"/>
              </w:rPr>
              <w:t>;</w:t>
            </w:r>
          </w:p>
          <w:p w14:paraId="248DB5EC" w14:textId="77777777" w:rsidR="003D1020" w:rsidRDefault="003D1020" w:rsidP="0039680A">
            <w:pPr>
              <w:ind w:hanging="2"/>
              <w:rPr>
                <w:rFonts w:ascii="Times New Roman" w:hAnsi="Times New Roman"/>
              </w:rPr>
            </w:pPr>
          </w:p>
          <w:p w14:paraId="6B88E098" w14:textId="77777777" w:rsidR="003D1020" w:rsidRDefault="003D1020" w:rsidP="0039680A">
            <w:pPr>
              <w:ind w:hanging="2"/>
              <w:rPr>
                <w:rFonts w:ascii="Times New Roman" w:hAnsi="Times New Roman"/>
              </w:rPr>
            </w:pPr>
            <w:r>
              <w:rPr>
                <w:rFonts w:ascii="Times New Roman" w:hAnsi="Times New Roman"/>
              </w:rPr>
              <w:t xml:space="preserve">– </w:t>
            </w:r>
            <w:proofErr w:type="spellStart"/>
            <w:r>
              <w:rPr>
                <w:rFonts w:ascii="Times New Roman" w:hAnsi="Times New Roman"/>
              </w:rPr>
              <w:t>реализује</w:t>
            </w:r>
            <w:proofErr w:type="spellEnd"/>
            <w:r>
              <w:rPr>
                <w:rFonts w:ascii="Times New Roman" w:hAnsi="Times New Roman"/>
              </w:rPr>
              <w:t xml:space="preserve"> </w:t>
            </w:r>
            <w:proofErr w:type="spellStart"/>
            <w:r>
              <w:rPr>
                <w:rFonts w:ascii="Times New Roman" w:hAnsi="Times New Roman"/>
              </w:rPr>
              <w:t>једноставне</w:t>
            </w:r>
            <w:proofErr w:type="spellEnd"/>
            <w:r>
              <w:rPr>
                <w:rFonts w:ascii="Times New Roman" w:hAnsi="Times New Roman"/>
              </w:rPr>
              <w:t xml:space="preserve"> </w:t>
            </w:r>
            <w:proofErr w:type="spellStart"/>
            <w:r>
              <w:rPr>
                <w:rFonts w:ascii="Times New Roman" w:hAnsi="Times New Roman"/>
              </w:rPr>
              <w:t>ликовне</w:t>
            </w:r>
            <w:proofErr w:type="spellEnd"/>
            <w:r>
              <w:rPr>
                <w:rFonts w:ascii="Times New Roman" w:hAnsi="Times New Roman"/>
              </w:rPr>
              <w:t xml:space="preserve"> </w:t>
            </w:r>
            <w:proofErr w:type="spellStart"/>
            <w:r>
              <w:rPr>
                <w:rFonts w:ascii="Times New Roman" w:hAnsi="Times New Roman"/>
              </w:rPr>
              <w:t>пројекте</w:t>
            </w:r>
            <w:proofErr w:type="spellEnd"/>
            <w:r>
              <w:rPr>
                <w:rFonts w:ascii="Times New Roman" w:hAnsi="Times New Roman"/>
              </w:rPr>
              <w:t xml:space="preserve">, </w:t>
            </w:r>
            <w:proofErr w:type="spellStart"/>
            <w:r>
              <w:rPr>
                <w:rFonts w:ascii="Times New Roman" w:hAnsi="Times New Roman"/>
              </w:rPr>
              <w:t>самостално</w:t>
            </w:r>
            <w:proofErr w:type="spellEnd"/>
            <w:r>
              <w:rPr>
                <w:rFonts w:ascii="Times New Roman" w:hAnsi="Times New Roman"/>
              </w:rPr>
              <w:t xml:space="preserve"> и у </w:t>
            </w:r>
            <w:proofErr w:type="spellStart"/>
            <w:r>
              <w:rPr>
                <w:rFonts w:ascii="Times New Roman" w:hAnsi="Times New Roman"/>
              </w:rPr>
              <w:t>сарадњи</w:t>
            </w:r>
            <w:proofErr w:type="spellEnd"/>
            <w:r>
              <w:rPr>
                <w:rFonts w:ascii="Times New Roman" w:hAnsi="Times New Roman"/>
              </w:rPr>
              <w:t xml:space="preserve"> </w:t>
            </w:r>
            <w:proofErr w:type="spellStart"/>
            <w:r>
              <w:rPr>
                <w:rFonts w:ascii="Times New Roman" w:hAnsi="Times New Roman"/>
              </w:rPr>
              <w:t>са</w:t>
            </w:r>
            <w:proofErr w:type="spellEnd"/>
            <w:r>
              <w:rPr>
                <w:rFonts w:ascii="Times New Roman" w:hAnsi="Times New Roman"/>
              </w:rPr>
              <w:t xml:space="preserve"> </w:t>
            </w:r>
            <w:proofErr w:type="spellStart"/>
            <w:r>
              <w:rPr>
                <w:rFonts w:ascii="Times New Roman" w:hAnsi="Times New Roman"/>
              </w:rPr>
              <w:t>другима</w:t>
            </w:r>
            <w:proofErr w:type="spellEnd"/>
            <w:r>
              <w:rPr>
                <w:rFonts w:ascii="Times New Roman" w:hAnsi="Times New Roman"/>
              </w:rPr>
              <w:t>;</w:t>
            </w:r>
          </w:p>
          <w:p w14:paraId="7D1D1A74" w14:textId="77777777" w:rsidR="003D1020" w:rsidRDefault="003D1020" w:rsidP="0039680A">
            <w:pPr>
              <w:ind w:hanging="2"/>
              <w:rPr>
                <w:rFonts w:ascii="Times New Roman" w:hAnsi="Times New Roman"/>
              </w:rPr>
            </w:pPr>
          </w:p>
          <w:p w14:paraId="608CE26E" w14:textId="77777777" w:rsidR="003D1020" w:rsidRDefault="003D1020" w:rsidP="0039680A">
            <w:pPr>
              <w:ind w:hanging="2"/>
              <w:rPr>
                <w:rFonts w:ascii="Times New Roman" w:hAnsi="Times New Roman"/>
              </w:rPr>
            </w:pPr>
            <w:r>
              <w:rPr>
                <w:rFonts w:ascii="Times New Roman" w:hAnsi="Times New Roman"/>
              </w:rPr>
              <w:t xml:space="preserve">– </w:t>
            </w:r>
            <w:proofErr w:type="spellStart"/>
            <w:r>
              <w:rPr>
                <w:rFonts w:ascii="Times New Roman" w:hAnsi="Times New Roman"/>
              </w:rPr>
              <w:t>дискутује</w:t>
            </w:r>
            <w:proofErr w:type="spellEnd"/>
            <w:r>
              <w:rPr>
                <w:rFonts w:ascii="Times New Roman" w:hAnsi="Times New Roman"/>
              </w:rPr>
              <w:t xml:space="preserve"> </w:t>
            </w:r>
            <w:proofErr w:type="spellStart"/>
            <w:r>
              <w:rPr>
                <w:rFonts w:ascii="Times New Roman" w:hAnsi="Times New Roman"/>
              </w:rPr>
              <w:t>аргументовано</w:t>
            </w:r>
            <w:proofErr w:type="spellEnd"/>
            <w:r>
              <w:rPr>
                <w:rFonts w:ascii="Times New Roman" w:hAnsi="Times New Roman"/>
              </w:rPr>
              <w:t xml:space="preserve"> о </w:t>
            </w:r>
            <w:proofErr w:type="spellStart"/>
            <w:r>
              <w:rPr>
                <w:rFonts w:ascii="Times New Roman" w:hAnsi="Times New Roman"/>
              </w:rPr>
              <w:t>својим</w:t>
            </w:r>
            <w:proofErr w:type="spellEnd"/>
            <w:r>
              <w:rPr>
                <w:rFonts w:ascii="Times New Roman" w:hAnsi="Times New Roman"/>
              </w:rPr>
              <w:t xml:space="preserve"> и </w:t>
            </w:r>
            <w:proofErr w:type="spellStart"/>
            <w:r>
              <w:rPr>
                <w:rFonts w:ascii="Times New Roman" w:hAnsi="Times New Roman"/>
              </w:rPr>
              <w:t>радовима</w:t>
            </w:r>
            <w:proofErr w:type="spellEnd"/>
            <w:r>
              <w:rPr>
                <w:rFonts w:ascii="Times New Roman" w:hAnsi="Times New Roman"/>
              </w:rPr>
              <w:t xml:space="preserve"> </w:t>
            </w:r>
            <w:proofErr w:type="spellStart"/>
            <w:r>
              <w:rPr>
                <w:rFonts w:ascii="Times New Roman" w:hAnsi="Times New Roman"/>
              </w:rPr>
              <w:t>других</w:t>
            </w:r>
            <w:proofErr w:type="spellEnd"/>
            <w:r>
              <w:rPr>
                <w:rFonts w:ascii="Times New Roman" w:hAnsi="Times New Roman"/>
              </w:rPr>
              <w:t xml:space="preserve"> </w:t>
            </w:r>
            <w:proofErr w:type="spellStart"/>
            <w:r>
              <w:rPr>
                <w:rFonts w:ascii="Times New Roman" w:hAnsi="Times New Roman"/>
              </w:rPr>
              <w:t>уважавајући</w:t>
            </w:r>
            <w:proofErr w:type="spellEnd"/>
            <w:r>
              <w:rPr>
                <w:rFonts w:ascii="Times New Roman" w:hAnsi="Times New Roman"/>
              </w:rPr>
              <w:t xml:space="preserve"> </w:t>
            </w:r>
            <w:proofErr w:type="spellStart"/>
            <w:r>
              <w:rPr>
                <w:rFonts w:ascii="Times New Roman" w:hAnsi="Times New Roman"/>
              </w:rPr>
              <w:t>различита</w:t>
            </w:r>
            <w:proofErr w:type="spellEnd"/>
            <w:r>
              <w:rPr>
                <w:rFonts w:ascii="Times New Roman" w:hAnsi="Times New Roman"/>
              </w:rPr>
              <w:t xml:space="preserve"> </w:t>
            </w:r>
            <w:proofErr w:type="spellStart"/>
            <w:r>
              <w:rPr>
                <w:rFonts w:ascii="Times New Roman" w:hAnsi="Times New Roman"/>
              </w:rPr>
              <w:t>мишљења</w:t>
            </w:r>
            <w:proofErr w:type="spellEnd"/>
            <w:r>
              <w:rPr>
                <w:rFonts w:ascii="Times New Roman" w:hAnsi="Times New Roman"/>
              </w:rPr>
              <w:t>;</w:t>
            </w:r>
          </w:p>
          <w:p w14:paraId="17D76D68" w14:textId="77777777" w:rsidR="003D1020" w:rsidRDefault="003D1020" w:rsidP="0039680A">
            <w:pPr>
              <w:ind w:hanging="2"/>
              <w:rPr>
                <w:rFonts w:ascii="Times New Roman" w:hAnsi="Times New Roman"/>
              </w:rPr>
            </w:pPr>
          </w:p>
          <w:p w14:paraId="3E8CE149" w14:textId="77777777" w:rsidR="003D1020" w:rsidRDefault="003D1020" w:rsidP="0039680A">
            <w:pPr>
              <w:ind w:hanging="2"/>
              <w:rPr>
                <w:rFonts w:ascii="Times New Roman" w:hAnsi="Times New Roman"/>
              </w:rPr>
            </w:pPr>
            <w:r>
              <w:rPr>
                <w:rFonts w:ascii="Times New Roman" w:hAnsi="Times New Roman"/>
              </w:rPr>
              <w:t xml:space="preserve">– </w:t>
            </w:r>
            <w:proofErr w:type="spellStart"/>
            <w:r>
              <w:rPr>
                <w:rFonts w:ascii="Times New Roman" w:hAnsi="Times New Roman"/>
              </w:rPr>
              <w:t>прави</w:t>
            </w:r>
            <w:proofErr w:type="spellEnd"/>
            <w:r>
              <w:rPr>
                <w:rFonts w:ascii="Times New Roman" w:hAnsi="Times New Roman"/>
              </w:rPr>
              <w:t xml:space="preserve"> </w:t>
            </w:r>
            <w:proofErr w:type="spellStart"/>
            <w:r>
              <w:rPr>
                <w:rFonts w:ascii="Times New Roman" w:hAnsi="Times New Roman"/>
              </w:rPr>
              <w:t>презентације</w:t>
            </w:r>
            <w:proofErr w:type="spellEnd"/>
            <w:r>
              <w:rPr>
                <w:rFonts w:ascii="Times New Roman" w:hAnsi="Times New Roman"/>
              </w:rPr>
              <w:t xml:space="preserve"> </w:t>
            </w:r>
            <w:proofErr w:type="spellStart"/>
            <w:r>
              <w:rPr>
                <w:rFonts w:ascii="Times New Roman" w:hAnsi="Times New Roman"/>
              </w:rPr>
              <w:t>усклађујући</w:t>
            </w:r>
            <w:proofErr w:type="spellEnd"/>
            <w:r>
              <w:rPr>
                <w:rFonts w:ascii="Times New Roman" w:hAnsi="Times New Roman"/>
              </w:rPr>
              <w:t xml:space="preserve"> </w:t>
            </w:r>
            <w:proofErr w:type="spellStart"/>
            <w:r>
              <w:rPr>
                <w:rFonts w:ascii="Times New Roman" w:hAnsi="Times New Roman"/>
              </w:rPr>
              <w:t>слику</w:t>
            </w:r>
            <w:proofErr w:type="spellEnd"/>
            <w:r>
              <w:rPr>
                <w:rFonts w:ascii="Times New Roman" w:hAnsi="Times New Roman"/>
              </w:rPr>
              <w:t xml:space="preserve"> и </w:t>
            </w:r>
            <w:proofErr w:type="spellStart"/>
            <w:r>
              <w:rPr>
                <w:rFonts w:ascii="Times New Roman" w:hAnsi="Times New Roman"/>
              </w:rPr>
              <w:t>текст</w:t>
            </w:r>
            <w:proofErr w:type="spellEnd"/>
            <w:r>
              <w:rPr>
                <w:rFonts w:ascii="Times New Roman" w:hAnsi="Times New Roman"/>
              </w:rPr>
              <w:t xml:space="preserve"> и </w:t>
            </w:r>
            <w:proofErr w:type="spellStart"/>
            <w:r>
              <w:rPr>
                <w:rFonts w:ascii="Times New Roman" w:hAnsi="Times New Roman"/>
              </w:rPr>
              <w:t>приказујући</w:t>
            </w:r>
            <w:proofErr w:type="spellEnd"/>
            <w:r>
              <w:rPr>
                <w:rFonts w:ascii="Times New Roman" w:hAnsi="Times New Roman"/>
              </w:rPr>
              <w:t xml:space="preserve"> </w:t>
            </w:r>
            <w:proofErr w:type="spellStart"/>
            <w:r>
              <w:rPr>
                <w:rFonts w:ascii="Times New Roman" w:hAnsi="Times New Roman"/>
              </w:rPr>
              <w:t>кључне</w:t>
            </w:r>
            <w:proofErr w:type="spellEnd"/>
            <w:r>
              <w:rPr>
                <w:rFonts w:ascii="Times New Roman" w:hAnsi="Times New Roman"/>
              </w:rPr>
              <w:t xml:space="preserve"> </w:t>
            </w:r>
            <w:proofErr w:type="spellStart"/>
            <w:r>
              <w:rPr>
                <w:rFonts w:ascii="Times New Roman" w:hAnsi="Times New Roman"/>
              </w:rPr>
              <w:t>податке</w:t>
            </w:r>
            <w:proofErr w:type="spellEnd"/>
            <w:r>
              <w:rPr>
                <w:rFonts w:ascii="Times New Roman" w:hAnsi="Times New Roman"/>
              </w:rPr>
              <w:t xml:space="preserve"> и </w:t>
            </w:r>
            <w:proofErr w:type="spellStart"/>
            <w:r>
              <w:rPr>
                <w:rFonts w:ascii="Times New Roman" w:hAnsi="Times New Roman"/>
              </w:rPr>
              <w:t>визуелне</w:t>
            </w:r>
            <w:proofErr w:type="spellEnd"/>
            <w:r>
              <w:rPr>
                <w:rFonts w:ascii="Times New Roman" w:hAnsi="Times New Roman"/>
              </w:rPr>
              <w:t xml:space="preserve"> </w:t>
            </w:r>
            <w:proofErr w:type="spellStart"/>
            <w:r>
              <w:rPr>
                <w:rFonts w:ascii="Times New Roman" w:hAnsi="Times New Roman"/>
              </w:rPr>
              <w:t>информације</w:t>
            </w:r>
            <w:proofErr w:type="spellEnd"/>
            <w:r>
              <w:rPr>
                <w:rFonts w:ascii="Times New Roman" w:hAnsi="Times New Roman"/>
              </w:rPr>
              <w:t>;</w:t>
            </w:r>
          </w:p>
          <w:p w14:paraId="3DAB7155" w14:textId="77777777" w:rsidR="003D1020" w:rsidRDefault="003D1020" w:rsidP="0039680A">
            <w:pPr>
              <w:ind w:hanging="2"/>
              <w:rPr>
                <w:rFonts w:ascii="Times New Roman" w:hAnsi="Times New Roman"/>
              </w:rPr>
            </w:pPr>
          </w:p>
          <w:p w14:paraId="75278C1D" w14:textId="77777777" w:rsidR="003D1020" w:rsidRDefault="003D1020" w:rsidP="0039680A">
            <w:pPr>
              <w:ind w:hanging="2"/>
              <w:rPr>
                <w:rFonts w:ascii="Times New Roman" w:hAnsi="Times New Roman"/>
              </w:rPr>
            </w:pPr>
            <w:r>
              <w:rPr>
                <w:rFonts w:ascii="Times New Roman" w:hAnsi="Times New Roman"/>
              </w:rPr>
              <w:t xml:space="preserve">– </w:t>
            </w:r>
            <w:proofErr w:type="spellStart"/>
            <w:r>
              <w:rPr>
                <w:rFonts w:ascii="Times New Roman" w:hAnsi="Times New Roman"/>
              </w:rPr>
              <w:t>тумачи</w:t>
            </w:r>
            <w:proofErr w:type="spellEnd"/>
            <w:r>
              <w:rPr>
                <w:rFonts w:ascii="Times New Roman" w:hAnsi="Times New Roman"/>
              </w:rPr>
              <w:t xml:space="preserve"> </w:t>
            </w:r>
            <w:proofErr w:type="spellStart"/>
            <w:r>
              <w:rPr>
                <w:rFonts w:ascii="Times New Roman" w:hAnsi="Times New Roman"/>
              </w:rPr>
              <w:t>садржаје</w:t>
            </w:r>
            <w:proofErr w:type="spellEnd"/>
            <w:r>
              <w:rPr>
                <w:rFonts w:ascii="Times New Roman" w:hAnsi="Times New Roman"/>
              </w:rPr>
              <w:t xml:space="preserve"> </w:t>
            </w:r>
            <w:proofErr w:type="spellStart"/>
            <w:r>
              <w:rPr>
                <w:rFonts w:ascii="Times New Roman" w:hAnsi="Times New Roman"/>
              </w:rPr>
              <w:t>одабраних</w:t>
            </w:r>
            <w:proofErr w:type="spellEnd"/>
            <w:r>
              <w:rPr>
                <w:rFonts w:ascii="Times New Roman" w:hAnsi="Times New Roman"/>
              </w:rPr>
              <w:t xml:space="preserve"> </w:t>
            </w:r>
            <w:proofErr w:type="spellStart"/>
            <w:r>
              <w:rPr>
                <w:rFonts w:ascii="Times New Roman" w:hAnsi="Times New Roman"/>
              </w:rPr>
              <w:t>уметничких</w:t>
            </w:r>
            <w:proofErr w:type="spellEnd"/>
            <w:r>
              <w:rPr>
                <w:rFonts w:ascii="Times New Roman" w:hAnsi="Times New Roman"/>
              </w:rPr>
              <w:t xml:space="preserve"> </w:t>
            </w:r>
            <w:proofErr w:type="spellStart"/>
            <w:r>
              <w:rPr>
                <w:rFonts w:ascii="Times New Roman" w:hAnsi="Times New Roman"/>
              </w:rPr>
              <w:t>дела</w:t>
            </w:r>
            <w:proofErr w:type="spellEnd"/>
            <w:r>
              <w:rPr>
                <w:rFonts w:ascii="Times New Roman" w:hAnsi="Times New Roman"/>
              </w:rPr>
              <w:t xml:space="preserve"> и </w:t>
            </w:r>
            <w:proofErr w:type="spellStart"/>
            <w:r>
              <w:rPr>
                <w:rFonts w:ascii="Times New Roman" w:hAnsi="Times New Roman"/>
              </w:rPr>
              <w:t>одабрану</w:t>
            </w:r>
            <w:proofErr w:type="spellEnd"/>
            <w:r>
              <w:rPr>
                <w:rFonts w:ascii="Times New Roman" w:hAnsi="Times New Roman"/>
              </w:rPr>
              <w:t xml:space="preserve"> </w:t>
            </w:r>
            <w:proofErr w:type="spellStart"/>
            <w:r>
              <w:rPr>
                <w:rFonts w:ascii="Times New Roman" w:hAnsi="Times New Roman"/>
              </w:rPr>
              <w:t>визуелну</w:t>
            </w:r>
            <w:proofErr w:type="spellEnd"/>
            <w:r>
              <w:rPr>
                <w:rFonts w:ascii="Times New Roman" w:hAnsi="Times New Roman"/>
              </w:rPr>
              <w:t xml:space="preserve"> </w:t>
            </w:r>
            <w:proofErr w:type="spellStart"/>
            <w:r>
              <w:rPr>
                <w:rFonts w:ascii="Times New Roman" w:hAnsi="Times New Roman"/>
              </w:rPr>
              <w:t>метафорику</w:t>
            </w:r>
            <w:proofErr w:type="spellEnd"/>
            <w:r>
              <w:rPr>
                <w:rFonts w:ascii="Times New Roman" w:hAnsi="Times New Roman"/>
              </w:rPr>
              <w:t>;</w:t>
            </w:r>
          </w:p>
          <w:p w14:paraId="09372442" w14:textId="77777777" w:rsidR="003D1020" w:rsidRDefault="003D1020" w:rsidP="0039680A">
            <w:pPr>
              <w:ind w:hanging="2"/>
              <w:rPr>
                <w:rFonts w:ascii="Times New Roman" w:hAnsi="Times New Roman"/>
              </w:rPr>
            </w:pPr>
          </w:p>
          <w:p w14:paraId="2376A4DC" w14:textId="77777777" w:rsidR="003D1020" w:rsidRDefault="003D1020" w:rsidP="0039680A">
            <w:pPr>
              <w:ind w:hanging="2"/>
              <w:rPr>
                <w:rFonts w:ascii="Times New Roman" w:hAnsi="Times New Roman"/>
              </w:rPr>
            </w:pPr>
            <w:r>
              <w:rPr>
                <w:rFonts w:ascii="Times New Roman" w:hAnsi="Times New Roman"/>
              </w:rPr>
              <w:t xml:space="preserve">– </w:t>
            </w:r>
            <w:proofErr w:type="spellStart"/>
            <w:r>
              <w:rPr>
                <w:rFonts w:ascii="Times New Roman" w:hAnsi="Times New Roman"/>
              </w:rPr>
              <w:t>разговара</w:t>
            </w:r>
            <w:proofErr w:type="spellEnd"/>
            <w:r>
              <w:rPr>
                <w:rFonts w:ascii="Times New Roman" w:hAnsi="Times New Roman"/>
              </w:rPr>
              <w:t xml:space="preserve"> о </w:t>
            </w:r>
            <w:proofErr w:type="spellStart"/>
            <w:r>
              <w:rPr>
                <w:rFonts w:ascii="Times New Roman" w:hAnsi="Times New Roman"/>
              </w:rPr>
              <w:t>значају</w:t>
            </w:r>
            <w:proofErr w:type="spellEnd"/>
            <w:r>
              <w:rPr>
                <w:rFonts w:ascii="Times New Roman" w:hAnsi="Times New Roman"/>
              </w:rPr>
              <w:t xml:space="preserve"> </w:t>
            </w:r>
            <w:proofErr w:type="spellStart"/>
            <w:r>
              <w:rPr>
                <w:rFonts w:ascii="Times New Roman" w:hAnsi="Times New Roman"/>
              </w:rPr>
              <w:t>културне</w:t>
            </w:r>
            <w:proofErr w:type="spellEnd"/>
            <w:r>
              <w:rPr>
                <w:rFonts w:ascii="Times New Roman" w:hAnsi="Times New Roman"/>
              </w:rPr>
              <w:t xml:space="preserve"> </w:t>
            </w:r>
            <w:proofErr w:type="spellStart"/>
            <w:r>
              <w:rPr>
                <w:rFonts w:ascii="Times New Roman" w:hAnsi="Times New Roman"/>
              </w:rPr>
              <w:t>баштине</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лични</w:t>
            </w:r>
            <w:proofErr w:type="spellEnd"/>
            <w:r>
              <w:rPr>
                <w:rFonts w:ascii="Times New Roman" w:hAnsi="Times New Roman"/>
              </w:rPr>
              <w:t xml:space="preserve"> </w:t>
            </w:r>
            <w:proofErr w:type="spellStart"/>
            <w:r>
              <w:rPr>
                <w:rFonts w:ascii="Times New Roman" w:hAnsi="Times New Roman"/>
              </w:rPr>
              <w:t>развој</w:t>
            </w:r>
            <w:proofErr w:type="spellEnd"/>
            <w:r>
              <w:rPr>
                <w:rFonts w:ascii="Times New Roman" w:hAnsi="Times New Roman"/>
              </w:rPr>
              <w:t xml:space="preserve">, </w:t>
            </w:r>
            <w:proofErr w:type="spellStart"/>
            <w:r>
              <w:rPr>
                <w:rFonts w:ascii="Times New Roman" w:hAnsi="Times New Roman"/>
              </w:rPr>
              <w:t>развој</w:t>
            </w:r>
            <w:proofErr w:type="spellEnd"/>
            <w:r>
              <w:rPr>
                <w:rFonts w:ascii="Times New Roman" w:hAnsi="Times New Roman"/>
              </w:rPr>
              <w:t xml:space="preserve"> </w:t>
            </w:r>
            <w:proofErr w:type="spellStart"/>
            <w:r>
              <w:rPr>
                <w:rFonts w:ascii="Times New Roman" w:hAnsi="Times New Roman"/>
              </w:rPr>
              <w:t>туризма</w:t>
            </w:r>
            <w:proofErr w:type="spellEnd"/>
            <w:r>
              <w:rPr>
                <w:rFonts w:ascii="Times New Roman" w:hAnsi="Times New Roman"/>
              </w:rPr>
              <w:t xml:space="preserve"> и </w:t>
            </w:r>
            <w:proofErr w:type="spellStart"/>
            <w:r>
              <w:rPr>
                <w:rFonts w:ascii="Times New Roman" w:hAnsi="Times New Roman"/>
              </w:rPr>
              <w:t>очување</w:t>
            </w:r>
            <w:proofErr w:type="spellEnd"/>
            <w:r>
              <w:rPr>
                <w:rFonts w:ascii="Times New Roman" w:hAnsi="Times New Roman"/>
              </w:rPr>
              <w:t xml:space="preserve"> </w:t>
            </w:r>
            <w:proofErr w:type="spellStart"/>
            <w:r>
              <w:rPr>
                <w:rFonts w:ascii="Times New Roman" w:hAnsi="Times New Roman"/>
              </w:rPr>
              <w:t>културног</w:t>
            </w:r>
            <w:proofErr w:type="spellEnd"/>
            <w:r>
              <w:rPr>
                <w:rFonts w:ascii="Times New Roman" w:hAnsi="Times New Roman"/>
              </w:rPr>
              <w:t xml:space="preserve"> </w:t>
            </w:r>
            <w:proofErr w:type="spellStart"/>
            <w:r>
              <w:rPr>
                <w:rFonts w:ascii="Times New Roman" w:hAnsi="Times New Roman"/>
              </w:rPr>
              <w:t>идентитета</w:t>
            </w:r>
            <w:proofErr w:type="spellEnd"/>
            <w:r>
              <w:rPr>
                <w:rFonts w:ascii="Times New Roman" w:hAnsi="Times New Roman"/>
              </w:rPr>
              <w:t xml:space="preserve"> </w:t>
            </w:r>
            <w:proofErr w:type="spellStart"/>
            <w:r>
              <w:rPr>
                <w:rFonts w:ascii="Times New Roman" w:hAnsi="Times New Roman"/>
              </w:rPr>
              <w:t>земље</w:t>
            </w:r>
            <w:proofErr w:type="spellEnd"/>
            <w:r>
              <w:rPr>
                <w:rFonts w:ascii="Times New Roman" w:hAnsi="Times New Roman"/>
              </w:rPr>
              <w:t>.</w:t>
            </w:r>
          </w:p>
        </w:tc>
        <w:tc>
          <w:tcPr>
            <w:tcW w:w="2700" w:type="dxa"/>
            <w:vAlign w:val="center"/>
          </w:tcPr>
          <w:p w14:paraId="199F5E32" w14:textId="77777777" w:rsidR="003D1020" w:rsidRDefault="003D1020" w:rsidP="0039680A">
            <w:pPr>
              <w:ind w:hanging="2"/>
              <w:jc w:val="center"/>
              <w:rPr>
                <w:rFonts w:ascii="Times New Roman" w:hAnsi="Times New Roman"/>
              </w:rPr>
            </w:pPr>
            <w:r>
              <w:rPr>
                <w:rFonts w:ascii="Times New Roman" w:hAnsi="Times New Roman"/>
                <w:b/>
              </w:rPr>
              <w:lastRenderedPageBreak/>
              <w:t>КОМУНИКАЦИЈА</w:t>
            </w:r>
          </w:p>
        </w:tc>
        <w:tc>
          <w:tcPr>
            <w:tcW w:w="8235" w:type="dxa"/>
          </w:tcPr>
          <w:p w14:paraId="11ED6894" w14:textId="77777777" w:rsidR="003D1020" w:rsidRDefault="003D1020" w:rsidP="0039680A">
            <w:pPr>
              <w:pBdr>
                <w:top w:val="nil"/>
                <w:left w:val="nil"/>
                <w:bottom w:val="nil"/>
                <w:right w:val="nil"/>
                <w:between w:val="nil"/>
              </w:pBdr>
              <w:spacing w:after="280"/>
              <w:ind w:hanging="2"/>
              <w:rPr>
                <w:rFonts w:ascii="Times New Roman" w:hAnsi="Times New Roman"/>
                <w:color w:val="000000"/>
              </w:rPr>
            </w:pPr>
          </w:p>
          <w:p w14:paraId="5BD1A305" w14:textId="77777777" w:rsidR="003D1020" w:rsidRDefault="003D1020" w:rsidP="0039680A">
            <w:pPr>
              <w:pBdr>
                <w:top w:val="nil"/>
                <w:left w:val="nil"/>
                <w:bottom w:val="nil"/>
                <w:right w:val="nil"/>
                <w:between w:val="nil"/>
              </w:pBdr>
              <w:spacing w:before="280" w:after="280"/>
              <w:ind w:hanging="2"/>
              <w:rPr>
                <w:rFonts w:ascii="Times New Roman" w:hAnsi="Times New Roman"/>
                <w:color w:val="000000"/>
              </w:rPr>
            </w:pPr>
          </w:p>
          <w:p w14:paraId="1467EBEF" w14:textId="77777777" w:rsidR="003D1020" w:rsidRDefault="003D1020" w:rsidP="0039680A">
            <w:pPr>
              <w:pBdr>
                <w:top w:val="nil"/>
                <w:left w:val="nil"/>
                <w:bottom w:val="nil"/>
                <w:right w:val="nil"/>
                <w:between w:val="nil"/>
              </w:pBdr>
              <w:spacing w:before="280" w:after="280"/>
              <w:ind w:hanging="2"/>
              <w:rPr>
                <w:rFonts w:ascii="Times New Roman" w:hAnsi="Times New Roman"/>
                <w:color w:val="000000"/>
              </w:rPr>
            </w:pPr>
          </w:p>
          <w:p w14:paraId="71D2DFA0" w14:textId="77777777" w:rsidR="003D1020" w:rsidRDefault="003D1020" w:rsidP="0039680A">
            <w:pPr>
              <w:pBdr>
                <w:top w:val="nil"/>
                <w:left w:val="nil"/>
                <w:bottom w:val="nil"/>
                <w:right w:val="nil"/>
                <w:between w:val="nil"/>
              </w:pBdr>
              <w:spacing w:before="280" w:after="280"/>
              <w:ind w:hanging="2"/>
              <w:rPr>
                <w:rFonts w:ascii="Times New Roman" w:hAnsi="Times New Roman"/>
                <w:color w:val="000000"/>
              </w:rPr>
            </w:pPr>
          </w:p>
          <w:p w14:paraId="41D9F8FB" w14:textId="77777777" w:rsidR="003D1020" w:rsidRDefault="003D1020" w:rsidP="0039680A">
            <w:pPr>
              <w:pBdr>
                <w:top w:val="nil"/>
                <w:left w:val="nil"/>
                <w:bottom w:val="nil"/>
                <w:right w:val="nil"/>
                <w:between w:val="nil"/>
              </w:pBdr>
              <w:spacing w:before="280" w:after="280"/>
              <w:ind w:hanging="2"/>
              <w:rPr>
                <w:rFonts w:ascii="Times New Roman" w:hAnsi="Times New Roman"/>
                <w:color w:val="000000"/>
              </w:rPr>
            </w:pPr>
          </w:p>
          <w:p w14:paraId="623198C3" w14:textId="77777777" w:rsidR="003D1020" w:rsidRDefault="003D1020" w:rsidP="0039680A">
            <w:pPr>
              <w:pBdr>
                <w:top w:val="nil"/>
                <w:left w:val="nil"/>
                <w:bottom w:val="nil"/>
                <w:right w:val="nil"/>
                <w:between w:val="nil"/>
              </w:pBdr>
              <w:spacing w:before="280" w:after="280"/>
              <w:ind w:hanging="2"/>
              <w:rPr>
                <w:rFonts w:ascii="Times New Roman" w:hAnsi="Times New Roman"/>
                <w:color w:val="000000"/>
              </w:rPr>
            </w:pPr>
            <w:proofErr w:type="spellStart"/>
            <w:r>
              <w:rPr>
                <w:rFonts w:ascii="Times New Roman" w:hAnsi="Times New Roman"/>
                <w:color w:val="000000"/>
              </w:rPr>
              <w:t>Декодирање</w:t>
            </w:r>
            <w:proofErr w:type="spellEnd"/>
            <w:r>
              <w:rPr>
                <w:rFonts w:ascii="Times New Roman" w:hAnsi="Times New Roman"/>
                <w:color w:val="000000"/>
              </w:rPr>
              <w:t xml:space="preserve"> </w:t>
            </w:r>
            <w:proofErr w:type="spellStart"/>
            <w:r>
              <w:rPr>
                <w:rFonts w:ascii="Times New Roman" w:hAnsi="Times New Roman"/>
                <w:color w:val="000000"/>
              </w:rPr>
              <w:t>слике</w:t>
            </w:r>
            <w:proofErr w:type="spellEnd"/>
            <w:r>
              <w:rPr>
                <w:rFonts w:ascii="Times New Roman" w:hAnsi="Times New Roman"/>
                <w:color w:val="000000"/>
              </w:rPr>
              <w:t xml:space="preserve"> (</w:t>
            </w:r>
            <w:proofErr w:type="spellStart"/>
            <w:r>
              <w:rPr>
                <w:rFonts w:ascii="Times New Roman" w:hAnsi="Times New Roman"/>
                <w:color w:val="000000"/>
              </w:rPr>
              <w:t>теме</w:t>
            </w:r>
            <w:proofErr w:type="spellEnd"/>
            <w:r>
              <w:rPr>
                <w:rFonts w:ascii="Times New Roman" w:hAnsi="Times New Roman"/>
                <w:color w:val="000000"/>
              </w:rPr>
              <w:t xml:space="preserve">, </w:t>
            </w:r>
            <w:proofErr w:type="spellStart"/>
            <w:r>
              <w:rPr>
                <w:rFonts w:ascii="Times New Roman" w:hAnsi="Times New Roman"/>
                <w:color w:val="000000"/>
              </w:rPr>
              <w:t>мотиви</w:t>
            </w:r>
            <w:proofErr w:type="spellEnd"/>
            <w:r>
              <w:rPr>
                <w:rFonts w:ascii="Times New Roman" w:hAnsi="Times New Roman"/>
                <w:color w:val="000000"/>
              </w:rPr>
              <w:t xml:space="preserve">, </w:t>
            </w:r>
            <w:proofErr w:type="spellStart"/>
            <w:r>
              <w:rPr>
                <w:rFonts w:ascii="Times New Roman" w:hAnsi="Times New Roman"/>
                <w:color w:val="000000"/>
              </w:rPr>
              <w:t>поруке</w:t>
            </w:r>
            <w:proofErr w:type="spellEnd"/>
            <w:r>
              <w:rPr>
                <w:rFonts w:ascii="Times New Roman" w:hAnsi="Times New Roman"/>
                <w:color w:val="000000"/>
              </w:rPr>
              <w:t xml:space="preserve">, </w:t>
            </w:r>
            <w:proofErr w:type="spellStart"/>
            <w:r>
              <w:rPr>
                <w:rFonts w:ascii="Times New Roman" w:hAnsi="Times New Roman"/>
                <w:color w:val="000000"/>
              </w:rPr>
              <w:t>метафора</w:t>
            </w:r>
            <w:proofErr w:type="spellEnd"/>
            <w:r>
              <w:rPr>
                <w:rFonts w:ascii="Times New Roman" w:hAnsi="Times New Roman"/>
                <w:color w:val="000000"/>
              </w:rPr>
              <w:t xml:space="preserve">, </w:t>
            </w:r>
            <w:proofErr w:type="spellStart"/>
            <w:r>
              <w:rPr>
                <w:rFonts w:ascii="Times New Roman" w:hAnsi="Times New Roman"/>
                <w:color w:val="000000"/>
              </w:rPr>
              <w:t>алегорија</w:t>
            </w:r>
            <w:proofErr w:type="spellEnd"/>
            <w:r>
              <w:rPr>
                <w:rFonts w:ascii="Times New Roman" w:hAnsi="Times New Roman"/>
                <w:color w:val="000000"/>
              </w:rPr>
              <w:t xml:space="preserve">, </w:t>
            </w:r>
            <w:proofErr w:type="spellStart"/>
            <w:r>
              <w:rPr>
                <w:rFonts w:ascii="Times New Roman" w:hAnsi="Times New Roman"/>
                <w:color w:val="000000"/>
              </w:rPr>
              <w:t>пиктограми</w:t>
            </w:r>
            <w:proofErr w:type="spellEnd"/>
            <w:r>
              <w:rPr>
                <w:rFonts w:ascii="Times New Roman" w:hAnsi="Times New Roman"/>
                <w:color w:val="000000"/>
              </w:rPr>
              <w:t>...).</w:t>
            </w:r>
          </w:p>
          <w:p w14:paraId="23BE5A0B" w14:textId="77777777" w:rsidR="003D1020" w:rsidRDefault="003D1020" w:rsidP="0039680A">
            <w:pPr>
              <w:pBdr>
                <w:top w:val="nil"/>
                <w:left w:val="nil"/>
                <w:bottom w:val="nil"/>
                <w:right w:val="nil"/>
                <w:between w:val="nil"/>
              </w:pBdr>
              <w:spacing w:before="280" w:after="280"/>
              <w:ind w:hanging="2"/>
              <w:rPr>
                <w:rFonts w:ascii="Times New Roman" w:hAnsi="Times New Roman"/>
                <w:color w:val="000000"/>
              </w:rPr>
            </w:pPr>
            <w:proofErr w:type="spellStart"/>
            <w:r>
              <w:rPr>
                <w:rFonts w:ascii="Times New Roman" w:hAnsi="Times New Roman"/>
                <w:color w:val="000000"/>
              </w:rPr>
              <w:t>Пројекти</w:t>
            </w:r>
            <w:proofErr w:type="spellEnd"/>
            <w:r>
              <w:rPr>
                <w:rFonts w:ascii="Times New Roman" w:hAnsi="Times New Roman"/>
                <w:color w:val="000000"/>
              </w:rPr>
              <w:t xml:space="preserve"> (</w:t>
            </w:r>
            <w:proofErr w:type="spellStart"/>
            <w:r>
              <w:rPr>
                <w:rFonts w:ascii="Times New Roman" w:hAnsi="Times New Roman"/>
                <w:color w:val="000000"/>
              </w:rPr>
              <w:t>цртеж</w:t>
            </w:r>
            <w:proofErr w:type="spellEnd"/>
            <w:r>
              <w:rPr>
                <w:rFonts w:ascii="Times New Roman" w:hAnsi="Times New Roman"/>
                <w:color w:val="000000"/>
              </w:rPr>
              <w:t xml:space="preserve">, </w:t>
            </w:r>
            <w:proofErr w:type="spellStart"/>
            <w:r>
              <w:rPr>
                <w:rFonts w:ascii="Times New Roman" w:hAnsi="Times New Roman"/>
                <w:color w:val="000000"/>
              </w:rPr>
              <w:t>слика</w:t>
            </w:r>
            <w:proofErr w:type="spellEnd"/>
            <w:r>
              <w:rPr>
                <w:rFonts w:ascii="Times New Roman" w:hAnsi="Times New Roman"/>
                <w:color w:val="000000"/>
              </w:rPr>
              <w:t xml:space="preserve">, </w:t>
            </w:r>
            <w:proofErr w:type="spellStart"/>
            <w:r>
              <w:rPr>
                <w:rFonts w:ascii="Times New Roman" w:hAnsi="Times New Roman"/>
                <w:color w:val="000000"/>
              </w:rPr>
              <w:t>скулптура</w:t>
            </w:r>
            <w:proofErr w:type="spellEnd"/>
            <w:r>
              <w:rPr>
                <w:rFonts w:ascii="Times New Roman" w:hAnsi="Times New Roman"/>
                <w:color w:val="000000"/>
              </w:rPr>
              <w:t xml:space="preserve">, </w:t>
            </w:r>
            <w:proofErr w:type="spellStart"/>
            <w:r>
              <w:rPr>
                <w:rFonts w:ascii="Times New Roman" w:hAnsi="Times New Roman"/>
                <w:color w:val="000000"/>
              </w:rPr>
              <w:t>дигитална</w:t>
            </w:r>
            <w:proofErr w:type="spellEnd"/>
            <w:r>
              <w:rPr>
                <w:rFonts w:ascii="Times New Roman" w:hAnsi="Times New Roman"/>
                <w:color w:val="000000"/>
              </w:rPr>
              <w:t xml:space="preserve"> </w:t>
            </w:r>
            <w:proofErr w:type="spellStart"/>
            <w:r>
              <w:rPr>
                <w:rFonts w:ascii="Times New Roman" w:hAnsi="Times New Roman"/>
                <w:color w:val="000000"/>
              </w:rPr>
              <w:t>фотографија</w:t>
            </w:r>
            <w:proofErr w:type="spellEnd"/>
            <w:r>
              <w:rPr>
                <w:rFonts w:ascii="Times New Roman" w:hAnsi="Times New Roman"/>
                <w:color w:val="000000"/>
              </w:rPr>
              <w:t xml:space="preserve">, </w:t>
            </w:r>
            <w:proofErr w:type="spellStart"/>
            <w:r>
              <w:rPr>
                <w:rFonts w:ascii="Times New Roman" w:hAnsi="Times New Roman"/>
                <w:color w:val="000000"/>
              </w:rPr>
              <w:t>филм</w:t>
            </w:r>
            <w:proofErr w:type="spellEnd"/>
            <w:r>
              <w:rPr>
                <w:rFonts w:ascii="Times New Roman" w:hAnsi="Times New Roman"/>
                <w:color w:val="000000"/>
              </w:rPr>
              <w:t xml:space="preserve">, </w:t>
            </w:r>
            <w:proofErr w:type="spellStart"/>
            <w:r>
              <w:rPr>
                <w:rFonts w:ascii="Times New Roman" w:hAnsi="Times New Roman"/>
                <w:color w:val="000000"/>
              </w:rPr>
              <w:t>анимација</w:t>
            </w:r>
            <w:proofErr w:type="spellEnd"/>
            <w:r>
              <w:rPr>
                <w:rFonts w:ascii="Times New Roman" w:hAnsi="Times New Roman"/>
                <w:color w:val="000000"/>
              </w:rPr>
              <w:t xml:space="preserve">, </w:t>
            </w:r>
            <w:proofErr w:type="spellStart"/>
            <w:r>
              <w:rPr>
                <w:rFonts w:ascii="Times New Roman" w:hAnsi="Times New Roman"/>
                <w:color w:val="000000"/>
              </w:rPr>
              <w:t>игрице</w:t>
            </w:r>
            <w:proofErr w:type="spellEnd"/>
            <w:r>
              <w:rPr>
                <w:rFonts w:ascii="Times New Roman" w:hAnsi="Times New Roman"/>
                <w:color w:val="000000"/>
              </w:rPr>
              <w:t xml:space="preserve">, </w:t>
            </w:r>
            <w:proofErr w:type="spellStart"/>
            <w:r>
              <w:rPr>
                <w:rFonts w:ascii="Times New Roman" w:hAnsi="Times New Roman"/>
                <w:color w:val="000000"/>
              </w:rPr>
              <w:t>стрип</w:t>
            </w:r>
            <w:proofErr w:type="spellEnd"/>
            <w:r>
              <w:rPr>
                <w:rFonts w:ascii="Times New Roman" w:hAnsi="Times New Roman"/>
                <w:color w:val="000000"/>
              </w:rPr>
              <w:t xml:space="preserve">, </w:t>
            </w:r>
            <w:proofErr w:type="spellStart"/>
            <w:r>
              <w:rPr>
                <w:rFonts w:ascii="Times New Roman" w:hAnsi="Times New Roman"/>
                <w:color w:val="000000"/>
              </w:rPr>
              <w:t>графити</w:t>
            </w:r>
            <w:proofErr w:type="spellEnd"/>
            <w:r>
              <w:rPr>
                <w:rFonts w:ascii="Times New Roman" w:hAnsi="Times New Roman"/>
                <w:color w:val="000000"/>
              </w:rPr>
              <w:t xml:space="preserve">, </w:t>
            </w:r>
            <w:proofErr w:type="spellStart"/>
            <w:r>
              <w:rPr>
                <w:rFonts w:ascii="Times New Roman" w:hAnsi="Times New Roman"/>
                <w:color w:val="000000"/>
              </w:rPr>
              <w:t>мурали</w:t>
            </w:r>
            <w:proofErr w:type="spellEnd"/>
            <w:r>
              <w:rPr>
                <w:rFonts w:ascii="Times New Roman" w:hAnsi="Times New Roman"/>
                <w:color w:val="000000"/>
              </w:rPr>
              <w:t xml:space="preserve">, </w:t>
            </w:r>
            <w:proofErr w:type="spellStart"/>
            <w:r>
              <w:rPr>
                <w:rFonts w:ascii="Times New Roman" w:hAnsi="Times New Roman"/>
                <w:color w:val="000000"/>
              </w:rPr>
              <w:t>инсталације</w:t>
            </w:r>
            <w:proofErr w:type="spellEnd"/>
            <w:r>
              <w:rPr>
                <w:rFonts w:ascii="Times New Roman" w:hAnsi="Times New Roman"/>
                <w:color w:val="000000"/>
              </w:rPr>
              <w:t xml:space="preserve">, </w:t>
            </w:r>
            <w:proofErr w:type="spellStart"/>
            <w:r>
              <w:rPr>
                <w:rFonts w:ascii="Times New Roman" w:hAnsi="Times New Roman"/>
                <w:color w:val="000000"/>
              </w:rPr>
              <w:t>шминка</w:t>
            </w:r>
            <w:proofErr w:type="spellEnd"/>
            <w:r>
              <w:rPr>
                <w:rFonts w:ascii="Times New Roman" w:hAnsi="Times New Roman"/>
                <w:color w:val="000000"/>
              </w:rPr>
              <w:t xml:space="preserve"> и </w:t>
            </w:r>
            <w:proofErr w:type="spellStart"/>
            <w:r>
              <w:rPr>
                <w:rFonts w:ascii="Times New Roman" w:hAnsi="Times New Roman"/>
                <w:color w:val="000000"/>
              </w:rPr>
              <w:t>боди</w:t>
            </w:r>
            <w:proofErr w:type="spellEnd"/>
            <w:r>
              <w:rPr>
                <w:rFonts w:ascii="Times New Roman" w:hAnsi="Times New Roman"/>
                <w:color w:val="000000"/>
              </w:rPr>
              <w:t xml:space="preserve"> </w:t>
            </w:r>
            <w:proofErr w:type="spellStart"/>
            <w:r>
              <w:rPr>
                <w:rFonts w:ascii="Times New Roman" w:hAnsi="Times New Roman"/>
                <w:color w:val="000000"/>
              </w:rPr>
              <w:t>арт</w:t>
            </w:r>
            <w:proofErr w:type="spellEnd"/>
            <w:r>
              <w:rPr>
                <w:rFonts w:ascii="Times New Roman" w:hAnsi="Times New Roman"/>
                <w:color w:val="000000"/>
              </w:rPr>
              <w:t xml:space="preserve">, </w:t>
            </w:r>
            <w:proofErr w:type="spellStart"/>
            <w:r>
              <w:rPr>
                <w:rFonts w:ascii="Times New Roman" w:hAnsi="Times New Roman"/>
                <w:color w:val="000000"/>
              </w:rPr>
              <w:t>одевне</w:t>
            </w:r>
            <w:proofErr w:type="spellEnd"/>
            <w:r>
              <w:rPr>
                <w:rFonts w:ascii="Times New Roman" w:hAnsi="Times New Roman"/>
                <w:color w:val="000000"/>
              </w:rPr>
              <w:t xml:space="preserve"> </w:t>
            </w:r>
            <w:proofErr w:type="spellStart"/>
            <w:r>
              <w:rPr>
                <w:rFonts w:ascii="Times New Roman" w:hAnsi="Times New Roman"/>
                <w:color w:val="000000"/>
              </w:rPr>
              <w:t>комбинације</w:t>
            </w:r>
            <w:proofErr w:type="spellEnd"/>
            <w:r>
              <w:rPr>
                <w:rFonts w:ascii="Times New Roman" w:hAnsi="Times New Roman"/>
                <w:color w:val="000000"/>
              </w:rPr>
              <w:t xml:space="preserve"> и </w:t>
            </w:r>
            <w:proofErr w:type="spellStart"/>
            <w:r>
              <w:rPr>
                <w:rFonts w:ascii="Times New Roman" w:hAnsi="Times New Roman"/>
                <w:color w:val="000000"/>
              </w:rPr>
              <w:t>детаљи</w:t>
            </w:r>
            <w:proofErr w:type="spellEnd"/>
            <w:r>
              <w:rPr>
                <w:rFonts w:ascii="Times New Roman" w:hAnsi="Times New Roman"/>
                <w:color w:val="000000"/>
              </w:rPr>
              <w:t>...).</w:t>
            </w:r>
          </w:p>
          <w:p w14:paraId="58910C5F" w14:textId="77777777" w:rsidR="003D1020" w:rsidRDefault="003D1020" w:rsidP="0039680A">
            <w:pPr>
              <w:ind w:hanging="2"/>
              <w:rPr>
                <w:rFonts w:ascii="Times New Roman" w:hAnsi="Times New Roman"/>
              </w:rPr>
            </w:pPr>
          </w:p>
        </w:tc>
      </w:tr>
    </w:tbl>
    <w:p w14:paraId="0CC2DA92" w14:textId="77777777" w:rsidR="003D1020" w:rsidRDefault="003D1020" w:rsidP="003D1020">
      <w:pPr>
        <w:ind w:hanging="2"/>
        <w:rPr>
          <w:rFonts w:ascii="Times New Roman" w:hAnsi="Times New Roman"/>
        </w:rPr>
      </w:pP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8"/>
        <w:gridCol w:w="2250"/>
        <w:gridCol w:w="9444"/>
      </w:tblGrid>
      <w:tr w:rsidR="003D1020" w14:paraId="522578EA" w14:textId="77777777" w:rsidTr="00E256B7">
        <w:tc>
          <w:tcPr>
            <w:tcW w:w="2448" w:type="dxa"/>
            <w:shd w:val="clear" w:color="auto" w:fill="FFC000"/>
          </w:tcPr>
          <w:p w14:paraId="2A47BF66" w14:textId="77777777" w:rsidR="003D1020" w:rsidRDefault="003D1020" w:rsidP="0039680A">
            <w:pPr>
              <w:ind w:hanging="2"/>
              <w:jc w:val="center"/>
              <w:rPr>
                <w:rFonts w:ascii="Times New Roman" w:hAnsi="Times New Roman"/>
              </w:rPr>
            </w:pPr>
            <w:r>
              <w:rPr>
                <w:rFonts w:ascii="Times New Roman" w:hAnsi="Times New Roman"/>
                <w:b/>
              </w:rPr>
              <w:t>ОБЛАСТ/ТЕМА</w:t>
            </w:r>
          </w:p>
        </w:tc>
        <w:tc>
          <w:tcPr>
            <w:tcW w:w="2250" w:type="dxa"/>
            <w:shd w:val="clear" w:color="auto" w:fill="FFC000"/>
          </w:tcPr>
          <w:p w14:paraId="1D8673EA" w14:textId="77777777" w:rsidR="003D1020" w:rsidRDefault="003D1020" w:rsidP="0039680A">
            <w:pPr>
              <w:ind w:hanging="2"/>
              <w:jc w:val="center"/>
              <w:rPr>
                <w:rFonts w:ascii="Times New Roman" w:hAnsi="Times New Roman"/>
              </w:rPr>
            </w:pPr>
            <w:r>
              <w:rPr>
                <w:rFonts w:ascii="Times New Roman" w:hAnsi="Times New Roman"/>
                <w:b/>
              </w:rPr>
              <w:t xml:space="preserve"> </w:t>
            </w:r>
            <w:proofErr w:type="spellStart"/>
            <w:r>
              <w:rPr>
                <w:rFonts w:ascii="Times New Roman" w:hAnsi="Times New Roman"/>
                <w:b/>
              </w:rPr>
              <w:t>Компетенције</w:t>
            </w:r>
            <w:proofErr w:type="spellEnd"/>
            <w:r>
              <w:rPr>
                <w:rFonts w:ascii="Times New Roman" w:hAnsi="Times New Roman"/>
                <w:b/>
              </w:rPr>
              <w:t xml:space="preserve"> </w:t>
            </w:r>
          </w:p>
        </w:tc>
        <w:tc>
          <w:tcPr>
            <w:tcW w:w="9444" w:type="dxa"/>
            <w:shd w:val="clear" w:color="auto" w:fill="FFC000"/>
          </w:tcPr>
          <w:p w14:paraId="4A1992E7" w14:textId="77777777" w:rsidR="003D1020" w:rsidRDefault="003D1020" w:rsidP="0039680A">
            <w:pPr>
              <w:ind w:hanging="2"/>
              <w:jc w:val="center"/>
              <w:rPr>
                <w:rFonts w:ascii="Times New Roman" w:hAnsi="Times New Roman"/>
              </w:rPr>
            </w:pPr>
            <w:r>
              <w:rPr>
                <w:rFonts w:ascii="Times New Roman" w:hAnsi="Times New Roman"/>
                <w:b/>
              </w:rPr>
              <w:t>НАЧИНИ И ПОСТУПЦИ ЗА ОСТВАРИВАЊЕ ПРОГРАМА</w:t>
            </w:r>
          </w:p>
        </w:tc>
      </w:tr>
      <w:tr w:rsidR="003D1020" w14:paraId="68482306" w14:textId="77777777" w:rsidTr="00E256B7">
        <w:tc>
          <w:tcPr>
            <w:tcW w:w="2448" w:type="dxa"/>
            <w:vAlign w:val="center"/>
          </w:tcPr>
          <w:p w14:paraId="029C906A" w14:textId="77777777" w:rsidR="003D1020" w:rsidRDefault="003D1020" w:rsidP="0039680A">
            <w:pPr>
              <w:ind w:hanging="2"/>
              <w:jc w:val="both"/>
              <w:rPr>
                <w:rFonts w:ascii="Times New Roman" w:hAnsi="Times New Roman"/>
              </w:rPr>
            </w:pPr>
            <w:r>
              <w:rPr>
                <w:rFonts w:ascii="Times New Roman" w:hAnsi="Times New Roman"/>
                <w:b/>
              </w:rPr>
              <w:lastRenderedPageBreak/>
              <w:t>КОМПОЗИЦИЈА</w:t>
            </w:r>
          </w:p>
        </w:tc>
        <w:tc>
          <w:tcPr>
            <w:tcW w:w="2250" w:type="dxa"/>
            <w:vAlign w:val="center"/>
          </w:tcPr>
          <w:p w14:paraId="4B5CD918" w14:textId="77777777" w:rsidR="003D1020" w:rsidRDefault="003D1020" w:rsidP="0039680A">
            <w:pPr>
              <w:ind w:hanging="2"/>
              <w:rPr>
                <w:rFonts w:ascii="Times New Roman" w:hAnsi="Times New Roman"/>
              </w:rPr>
            </w:pPr>
            <w:r>
              <w:rPr>
                <w:rFonts w:ascii="Times New Roman" w:hAnsi="Times New Roman"/>
              </w:rPr>
              <w:t>•</w:t>
            </w:r>
            <w:r>
              <w:rPr>
                <w:rFonts w:ascii="Times New Roman" w:hAnsi="Times New Roman"/>
              </w:rPr>
              <w:tab/>
            </w:r>
            <w:proofErr w:type="spellStart"/>
            <w:r>
              <w:rPr>
                <w:rFonts w:ascii="Times New Roman" w:hAnsi="Times New Roman"/>
              </w:rPr>
              <w:t>компетенције</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учење</w:t>
            </w:r>
            <w:proofErr w:type="spellEnd"/>
            <w:r>
              <w:rPr>
                <w:rFonts w:ascii="Times New Roman" w:hAnsi="Times New Roman"/>
              </w:rPr>
              <w:t xml:space="preserve">; </w:t>
            </w:r>
          </w:p>
          <w:p w14:paraId="44015C77" w14:textId="77777777" w:rsidR="003D1020" w:rsidRDefault="003D1020" w:rsidP="0039680A">
            <w:pPr>
              <w:ind w:hanging="2"/>
              <w:rPr>
                <w:rFonts w:ascii="Times New Roman" w:hAnsi="Times New Roman"/>
              </w:rPr>
            </w:pPr>
            <w:r>
              <w:rPr>
                <w:rFonts w:ascii="Times New Roman" w:hAnsi="Times New Roman"/>
              </w:rPr>
              <w:t>•</w:t>
            </w:r>
            <w:r>
              <w:rPr>
                <w:rFonts w:ascii="Times New Roman" w:hAnsi="Times New Roman"/>
              </w:rPr>
              <w:tab/>
            </w:r>
            <w:proofErr w:type="spellStart"/>
            <w:r>
              <w:rPr>
                <w:rFonts w:ascii="Times New Roman" w:hAnsi="Times New Roman"/>
              </w:rPr>
              <w:t>естетичка</w:t>
            </w:r>
            <w:proofErr w:type="spellEnd"/>
            <w:r>
              <w:rPr>
                <w:rFonts w:ascii="Times New Roman" w:hAnsi="Times New Roman"/>
              </w:rPr>
              <w:t xml:space="preserve"> </w:t>
            </w:r>
            <w:proofErr w:type="spellStart"/>
            <w:r>
              <w:rPr>
                <w:rFonts w:ascii="Times New Roman" w:hAnsi="Times New Roman"/>
              </w:rPr>
              <w:t>компетенција</w:t>
            </w:r>
            <w:proofErr w:type="spellEnd"/>
            <w:r>
              <w:rPr>
                <w:rFonts w:ascii="Times New Roman" w:hAnsi="Times New Roman"/>
              </w:rPr>
              <w:t xml:space="preserve">; </w:t>
            </w:r>
          </w:p>
          <w:p w14:paraId="03451D8C" w14:textId="77777777" w:rsidR="003D1020" w:rsidRDefault="003D1020" w:rsidP="0039680A">
            <w:pPr>
              <w:ind w:hanging="2"/>
              <w:rPr>
                <w:rFonts w:ascii="Times New Roman" w:hAnsi="Times New Roman"/>
              </w:rPr>
            </w:pPr>
            <w:r>
              <w:rPr>
                <w:rFonts w:ascii="Times New Roman" w:hAnsi="Times New Roman"/>
              </w:rPr>
              <w:t>•</w:t>
            </w:r>
            <w:r>
              <w:rPr>
                <w:rFonts w:ascii="Times New Roman" w:hAnsi="Times New Roman"/>
              </w:rPr>
              <w:tab/>
            </w:r>
            <w:proofErr w:type="spellStart"/>
            <w:r>
              <w:rPr>
                <w:rFonts w:ascii="Times New Roman" w:hAnsi="Times New Roman"/>
              </w:rPr>
              <w:t>комуникација</w:t>
            </w:r>
            <w:proofErr w:type="spellEnd"/>
            <w:r>
              <w:rPr>
                <w:rFonts w:ascii="Times New Roman" w:hAnsi="Times New Roman"/>
              </w:rPr>
              <w:t>;</w:t>
            </w:r>
          </w:p>
          <w:p w14:paraId="0D8B2EF2" w14:textId="77777777" w:rsidR="003D1020" w:rsidRDefault="003D1020" w:rsidP="0039680A">
            <w:pPr>
              <w:ind w:hanging="2"/>
              <w:rPr>
                <w:rFonts w:ascii="Times New Roman" w:hAnsi="Times New Roman"/>
              </w:rPr>
            </w:pPr>
            <w:r>
              <w:rPr>
                <w:rFonts w:ascii="Times New Roman" w:hAnsi="Times New Roman"/>
              </w:rPr>
              <w:t>•</w:t>
            </w:r>
            <w:r>
              <w:rPr>
                <w:rFonts w:ascii="Times New Roman" w:hAnsi="Times New Roman"/>
              </w:rPr>
              <w:tab/>
            </w:r>
            <w:proofErr w:type="spellStart"/>
            <w:r>
              <w:rPr>
                <w:rFonts w:ascii="Times New Roman" w:hAnsi="Times New Roman"/>
              </w:rPr>
              <w:t>одговорно</w:t>
            </w:r>
            <w:proofErr w:type="spellEnd"/>
            <w:r>
              <w:rPr>
                <w:rFonts w:ascii="Times New Roman" w:hAnsi="Times New Roman"/>
              </w:rPr>
              <w:t xml:space="preserve"> </w:t>
            </w:r>
            <w:proofErr w:type="spellStart"/>
            <w:r>
              <w:rPr>
                <w:rFonts w:ascii="Times New Roman" w:hAnsi="Times New Roman"/>
              </w:rPr>
              <w:t>учешће</w:t>
            </w:r>
            <w:proofErr w:type="spellEnd"/>
            <w:r>
              <w:rPr>
                <w:rFonts w:ascii="Times New Roman" w:hAnsi="Times New Roman"/>
              </w:rPr>
              <w:t xml:space="preserve"> у </w:t>
            </w:r>
            <w:proofErr w:type="spellStart"/>
            <w:r>
              <w:rPr>
                <w:rFonts w:ascii="Times New Roman" w:hAnsi="Times New Roman"/>
              </w:rPr>
              <w:t>демократском</w:t>
            </w:r>
            <w:proofErr w:type="spellEnd"/>
            <w:r>
              <w:rPr>
                <w:rFonts w:ascii="Times New Roman" w:hAnsi="Times New Roman"/>
              </w:rPr>
              <w:t xml:space="preserve"> </w:t>
            </w:r>
            <w:proofErr w:type="spellStart"/>
            <w:r>
              <w:rPr>
                <w:rFonts w:ascii="Times New Roman" w:hAnsi="Times New Roman"/>
              </w:rPr>
              <w:t>друштву</w:t>
            </w:r>
            <w:proofErr w:type="spellEnd"/>
            <w:r>
              <w:rPr>
                <w:rFonts w:ascii="Times New Roman" w:hAnsi="Times New Roman"/>
              </w:rPr>
              <w:t xml:space="preserve">; </w:t>
            </w:r>
          </w:p>
          <w:p w14:paraId="2F94BE67" w14:textId="77777777" w:rsidR="003D1020" w:rsidRDefault="003D1020" w:rsidP="0039680A">
            <w:pPr>
              <w:ind w:hanging="2"/>
              <w:rPr>
                <w:rFonts w:ascii="Times New Roman" w:hAnsi="Times New Roman"/>
              </w:rPr>
            </w:pPr>
            <w:r>
              <w:rPr>
                <w:rFonts w:ascii="Times New Roman" w:hAnsi="Times New Roman"/>
              </w:rPr>
              <w:t>•</w:t>
            </w:r>
            <w:r>
              <w:rPr>
                <w:rFonts w:ascii="Times New Roman" w:hAnsi="Times New Roman"/>
              </w:rPr>
              <w:tab/>
            </w:r>
            <w:proofErr w:type="spellStart"/>
            <w:r>
              <w:rPr>
                <w:rFonts w:ascii="Times New Roman" w:hAnsi="Times New Roman"/>
              </w:rPr>
              <w:t>одговоран</w:t>
            </w:r>
            <w:proofErr w:type="spellEnd"/>
            <w:r>
              <w:rPr>
                <w:rFonts w:ascii="Times New Roman" w:hAnsi="Times New Roman"/>
              </w:rPr>
              <w:t xml:space="preserve"> </w:t>
            </w:r>
            <w:proofErr w:type="spellStart"/>
            <w:r>
              <w:rPr>
                <w:rFonts w:ascii="Times New Roman" w:hAnsi="Times New Roman"/>
              </w:rPr>
              <w:t>однос</w:t>
            </w:r>
            <w:proofErr w:type="spellEnd"/>
            <w:r>
              <w:rPr>
                <w:rFonts w:ascii="Times New Roman" w:hAnsi="Times New Roman"/>
              </w:rPr>
              <w:t xml:space="preserve"> </w:t>
            </w:r>
            <w:proofErr w:type="spellStart"/>
            <w:r>
              <w:rPr>
                <w:rFonts w:ascii="Times New Roman" w:hAnsi="Times New Roman"/>
              </w:rPr>
              <w:t>према</w:t>
            </w:r>
            <w:proofErr w:type="spellEnd"/>
            <w:r>
              <w:rPr>
                <w:rFonts w:ascii="Times New Roman" w:hAnsi="Times New Roman"/>
              </w:rPr>
              <w:t xml:space="preserve"> </w:t>
            </w:r>
            <w:proofErr w:type="spellStart"/>
            <w:r>
              <w:rPr>
                <w:rFonts w:ascii="Times New Roman" w:hAnsi="Times New Roman"/>
              </w:rPr>
              <w:t>околини</w:t>
            </w:r>
            <w:proofErr w:type="spellEnd"/>
            <w:r>
              <w:rPr>
                <w:rFonts w:ascii="Times New Roman" w:hAnsi="Times New Roman"/>
              </w:rPr>
              <w:t xml:space="preserve">; </w:t>
            </w:r>
          </w:p>
          <w:p w14:paraId="785940A5" w14:textId="77777777" w:rsidR="003D1020" w:rsidRDefault="003D1020" w:rsidP="0039680A">
            <w:pPr>
              <w:ind w:hanging="2"/>
              <w:rPr>
                <w:rFonts w:ascii="Times New Roman" w:hAnsi="Times New Roman"/>
              </w:rPr>
            </w:pPr>
            <w:r>
              <w:rPr>
                <w:rFonts w:ascii="Times New Roman" w:hAnsi="Times New Roman"/>
              </w:rPr>
              <w:t>•</w:t>
            </w:r>
            <w:r>
              <w:rPr>
                <w:rFonts w:ascii="Times New Roman" w:hAnsi="Times New Roman"/>
              </w:rPr>
              <w:tab/>
            </w:r>
            <w:proofErr w:type="spellStart"/>
            <w:r>
              <w:rPr>
                <w:rFonts w:ascii="Times New Roman" w:hAnsi="Times New Roman"/>
              </w:rPr>
              <w:t>рад</w:t>
            </w:r>
            <w:proofErr w:type="spellEnd"/>
            <w:r>
              <w:rPr>
                <w:rFonts w:ascii="Times New Roman" w:hAnsi="Times New Roman"/>
              </w:rPr>
              <w:t xml:space="preserve"> </w:t>
            </w:r>
            <w:proofErr w:type="spellStart"/>
            <w:r>
              <w:rPr>
                <w:rFonts w:ascii="Times New Roman" w:hAnsi="Times New Roman"/>
              </w:rPr>
              <w:t>са</w:t>
            </w:r>
            <w:proofErr w:type="spellEnd"/>
            <w:r>
              <w:rPr>
                <w:rFonts w:ascii="Times New Roman" w:hAnsi="Times New Roman"/>
              </w:rPr>
              <w:t xml:space="preserve"> </w:t>
            </w:r>
            <w:proofErr w:type="spellStart"/>
            <w:r>
              <w:rPr>
                <w:rFonts w:ascii="Times New Roman" w:hAnsi="Times New Roman"/>
              </w:rPr>
              <w:t>подацима</w:t>
            </w:r>
            <w:proofErr w:type="spellEnd"/>
            <w:r>
              <w:rPr>
                <w:rFonts w:ascii="Times New Roman" w:hAnsi="Times New Roman"/>
              </w:rPr>
              <w:t xml:space="preserve"> и </w:t>
            </w:r>
            <w:proofErr w:type="spellStart"/>
            <w:r>
              <w:rPr>
                <w:rFonts w:ascii="Times New Roman" w:hAnsi="Times New Roman"/>
              </w:rPr>
              <w:t>информацијама</w:t>
            </w:r>
            <w:proofErr w:type="spellEnd"/>
            <w:r>
              <w:rPr>
                <w:rFonts w:ascii="Times New Roman" w:hAnsi="Times New Roman"/>
              </w:rPr>
              <w:t xml:space="preserve">; </w:t>
            </w:r>
          </w:p>
          <w:p w14:paraId="1311E1DF" w14:textId="77777777" w:rsidR="003D1020" w:rsidRDefault="003D1020" w:rsidP="0039680A">
            <w:pPr>
              <w:ind w:hanging="2"/>
              <w:rPr>
                <w:rFonts w:ascii="Times New Roman" w:hAnsi="Times New Roman"/>
              </w:rPr>
            </w:pPr>
            <w:r>
              <w:rPr>
                <w:rFonts w:ascii="Times New Roman" w:hAnsi="Times New Roman"/>
              </w:rPr>
              <w:t>•</w:t>
            </w:r>
            <w:r>
              <w:rPr>
                <w:rFonts w:ascii="Times New Roman" w:hAnsi="Times New Roman"/>
              </w:rPr>
              <w:tab/>
            </w:r>
            <w:proofErr w:type="spellStart"/>
            <w:r>
              <w:rPr>
                <w:rFonts w:ascii="Times New Roman" w:hAnsi="Times New Roman"/>
              </w:rPr>
              <w:t>решавање</w:t>
            </w:r>
            <w:proofErr w:type="spellEnd"/>
            <w:r>
              <w:rPr>
                <w:rFonts w:ascii="Times New Roman" w:hAnsi="Times New Roman"/>
              </w:rPr>
              <w:t xml:space="preserve"> </w:t>
            </w:r>
            <w:proofErr w:type="spellStart"/>
            <w:r>
              <w:rPr>
                <w:rFonts w:ascii="Times New Roman" w:hAnsi="Times New Roman"/>
              </w:rPr>
              <w:t>проблема</w:t>
            </w:r>
            <w:proofErr w:type="spellEnd"/>
            <w:r>
              <w:rPr>
                <w:rFonts w:ascii="Times New Roman" w:hAnsi="Times New Roman"/>
              </w:rPr>
              <w:t xml:space="preserve">; </w:t>
            </w:r>
          </w:p>
          <w:p w14:paraId="3012D917" w14:textId="77777777" w:rsidR="003D1020" w:rsidRDefault="003D1020" w:rsidP="0039680A">
            <w:pPr>
              <w:ind w:hanging="2"/>
              <w:rPr>
                <w:rFonts w:ascii="Times New Roman" w:hAnsi="Times New Roman"/>
              </w:rPr>
            </w:pPr>
            <w:r>
              <w:rPr>
                <w:rFonts w:ascii="Times New Roman" w:hAnsi="Times New Roman"/>
              </w:rPr>
              <w:t>•</w:t>
            </w:r>
            <w:r>
              <w:rPr>
                <w:rFonts w:ascii="Times New Roman" w:hAnsi="Times New Roman"/>
              </w:rPr>
              <w:tab/>
            </w:r>
            <w:proofErr w:type="spellStart"/>
            <w:r>
              <w:rPr>
                <w:rFonts w:ascii="Times New Roman" w:hAnsi="Times New Roman"/>
              </w:rPr>
              <w:t>сарадња</w:t>
            </w:r>
            <w:proofErr w:type="spellEnd"/>
            <w:r>
              <w:rPr>
                <w:rFonts w:ascii="Times New Roman" w:hAnsi="Times New Roman"/>
              </w:rPr>
              <w:t xml:space="preserve">; </w:t>
            </w:r>
          </w:p>
          <w:p w14:paraId="5E1F2038" w14:textId="77777777" w:rsidR="003D1020" w:rsidRDefault="003D1020" w:rsidP="0039680A">
            <w:pPr>
              <w:widowControl w:val="0"/>
              <w:ind w:hanging="2"/>
              <w:rPr>
                <w:rFonts w:ascii="Times New Roman" w:hAnsi="Times New Roman"/>
              </w:rPr>
            </w:pPr>
            <w:r>
              <w:rPr>
                <w:rFonts w:ascii="Times New Roman" w:hAnsi="Times New Roman"/>
              </w:rPr>
              <w:t>•</w:t>
            </w:r>
            <w:r>
              <w:rPr>
                <w:rFonts w:ascii="Times New Roman" w:hAnsi="Times New Roman"/>
              </w:rPr>
              <w:tab/>
            </w:r>
            <w:proofErr w:type="spellStart"/>
            <w:r>
              <w:rPr>
                <w:rFonts w:ascii="Times New Roman" w:hAnsi="Times New Roman"/>
              </w:rPr>
              <w:t>дигитална</w:t>
            </w:r>
            <w:proofErr w:type="spellEnd"/>
            <w:r>
              <w:rPr>
                <w:rFonts w:ascii="Times New Roman" w:hAnsi="Times New Roman"/>
              </w:rPr>
              <w:t xml:space="preserve"> </w:t>
            </w:r>
            <w:proofErr w:type="spellStart"/>
            <w:r>
              <w:rPr>
                <w:rFonts w:ascii="Times New Roman" w:hAnsi="Times New Roman"/>
              </w:rPr>
              <w:t>компетенција</w:t>
            </w:r>
            <w:proofErr w:type="spellEnd"/>
          </w:p>
          <w:p w14:paraId="6B23EE84" w14:textId="77777777" w:rsidR="003D1020" w:rsidRDefault="003D1020" w:rsidP="0039680A">
            <w:pPr>
              <w:widowControl w:val="0"/>
              <w:tabs>
                <w:tab w:val="left" w:pos="1006"/>
              </w:tabs>
              <w:ind w:right="487" w:hanging="2"/>
              <w:jc w:val="both"/>
              <w:rPr>
                <w:rFonts w:ascii="Times New Roman" w:hAnsi="Times New Roman"/>
              </w:rPr>
            </w:pPr>
          </w:p>
          <w:p w14:paraId="5C82268D" w14:textId="77777777" w:rsidR="003D1020" w:rsidRDefault="003D1020" w:rsidP="0039680A">
            <w:pPr>
              <w:ind w:hanging="2"/>
              <w:jc w:val="both"/>
              <w:rPr>
                <w:rFonts w:ascii="Times New Roman" w:hAnsi="Times New Roman"/>
              </w:rPr>
            </w:pPr>
          </w:p>
        </w:tc>
        <w:tc>
          <w:tcPr>
            <w:tcW w:w="9444" w:type="dxa"/>
          </w:tcPr>
          <w:p w14:paraId="080DDEF2" w14:textId="77777777" w:rsidR="003D1020" w:rsidRDefault="003D1020" w:rsidP="0039680A">
            <w:pPr>
              <w:pBdr>
                <w:top w:val="nil"/>
                <w:left w:val="nil"/>
                <w:bottom w:val="nil"/>
                <w:right w:val="nil"/>
                <w:between w:val="nil"/>
              </w:pBdr>
              <w:spacing w:after="280"/>
              <w:ind w:hanging="2"/>
              <w:rPr>
                <w:rFonts w:ascii="Times New Roman" w:hAnsi="Times New Roman"/>
                <w:color w:val="000000"/>
              </w:rPr>
            </w:pPr>
            <w:proofErr w:type="spellStart"/>
            <w:r>
              <w:rPr>
                <w:rFonts w:ascii="Times New Roman" w:hAnsi="Times New Roman"/>
                <w:color w:val="000000"/>
              </w:rPr>
              <w:t>Пожељно</w:t>
            </w:r>
            <w:proofErr w:type="spellEnd"/>
            <w:r>
              <w:rPr>
                <w:rFonts w:ascii="Times New Roman" w:hAnsi="Times New Roman"/>
                <w:color w:val="000000"/>
              </w:rPr>
              <w:t xml:space="preserve"> </w:t>
            </w:r>
            <w:proofErr w:type="spellStart"/>
            <w:r>
              <w:rPr>
                <w:rFonts w:ascii="Times New Roman" w:hAnsi="Times New Roman"/>
                <w:color w:val="000000"/>
              </w:rPr>
              <w:t>је</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на</w:t>
            </w:r>
            <w:proofErr w:type="spellEnd"/>
            <w:r>
              <w:rPr>
                <w:rFonts w:ascii="Times New Roman" w:hAnsi="Times New Roman"/>
                <w:color w:val="000000"/>
              </w:rPr>
              <w:t xml:space="preserve"> </w:t>
            </w:r>
            <w:proofErr w:type="spellStart"/>
            <w:r>
              <w:rPr>
                <w:rFonts w:ascii="Times New Roman" w:hAnsi="Times New Roman"/>
                <w:color w:val="000000"/>
              </w:rPr>
              <w:t>почетку</w:t>
            </w:r>
            <w:proofErr w:type="spellEnd"/>
            <w:r>
              <w:rPr>
                <w:rFonts w:ascii="Times New Roman" w:hAnsi="Times New Roman"/>
                <w:color w:val="000000"/>
              </w:rPr>
              <w:t xml:space="preserve"> </w:t>
            </w:r>
            <w:proofErr w:type="spellStart"/>
            <w:r>
              <w:rPr>
                <w:rFonts w:ascii="Times New Roman" w:hAnsi="Times New Roman"/>
                <w:color w:val="000000"/>
              </w:rPr>
              <w:t>године</w:t>
            </w:r>
            <w:proofErr w:type="spellEnd"/>
            <w:r>
              <w:rPr>
                <w:rFonts w:ascii="Times New Roman" w:hAnsi="Times New Roman"/>
                <w:color w:val="000000"/>
              </w:rPr>
              <w:t xml:space="preserve"> </w:t>
            </w:r>
            <w:proofErr w:type="spellStart"/>
            <w:r>
              <w:rPr>
                <w:rFonts w:ascii="Times New Roman" w:hAnsi="Times New Roman"/>
                <w:color w:val="000000"/>
              </w:rPr>
              <w:t>наставник</w:t>
            </w:r>
            <w:proofErr w:type="spellEnd"/>
            <w:r>
              <w:rPr>
                <w:rFonts w:ascii="Times New Roman" w:hAnsi="Times New Roman"/>
                <w:color w:val="000000"/>
              </w:rPr>
              <w:t xml:space="preserve"> </w:t>
            </w:r>
            <w:proofErr w:type="spellStart"/>
            <w:r>
              <w:rPr>
                <w:rFonts w:ascii="Times New Roman" w:hAnsi="Times New Roman"/>
                <w:color w:val="000000"/>
              </w:rPr>
              <w:t>укаже</w:t>
            </w:r>
            <w:proofErr w:type="spellEnd"/>
            <w:r>
              <w:rPr>
                <w:rFonts w:ascii="Times New Roman" w:hAnsi="Times New Roman"/>
                <w:color w:val="000000"/>
              </w:rPr>
              <w:t xml:space="preserve"> </w:t>
            </w:r>
            <w:proofErr w:type="spellStart"/>
            <w:r>
              <w:rPr>
                <w:rFonts w:ascii="Times New Roman" w:hAnsi="Times New Roman"/>
                <w:color w:val="000000"/>
              </w:rPr>
              <w:t>на</w:t>
            </w:r>
            <w:proofErr w:type="spellEnd"/>
            <w:r>
              <w:rPr>
                <w:rFonts w:ascii="Times New Roman" w:hAnsi="Times New Roman"/>
                <w:color w:val="000000"/>
              </w:rPr>
              <w:t xml:space="preserve"> </w:t>
            </w:r>
            <w:proofErr w:type="spellStart"/>
            <w:r>
              <w:rPr>
                <w:rFonts w:ascii="Times New Roman" w:hAnsi="Times New Roman"/>
                <w:color w:val="000000"/>
              </w:rPr>
              <w:t>то</w:t>
            </w:r>
            <w:proofErr w:type="spellEnd"/>
            <w:r>
              <w:rPr>
                <w:rFonts w:ascii="Times New Roman" w:hAnsi="Times New Roman"/>
                <w:color w:val="000000"/>
              </w:rPr>
              <w:t xml:space="preserve"> </w:t>
            </w:r>
            <w:proofErr w:type="spellStart"/>
            <w:r>
              <w:rPr>
                <w:rFonts w:ascii="Times New Roman" w:hAnsi="Times New Roman"/>
                <w:color w:val="000000"/>
              </w:rPr>
              <w:t>где</w:t>
            </w:r>
            <w:proofErr w:type="spellEnd"/>
            <w:r>
              <w:rPr>
                <w:rFonts w:ascii="Times New Roman" w:hAnsi="Times New Roman"/>
                <w:color w:val="000000"/>
              </w:rPr>
              <w:t xml:space="preserve"> </w:t>
            </w:r>
            <w:proofErr w:type="spellStart"/>
            <w:r>
              <w:rPr>
                <w:rFonts w:ascii="Times New Roman" w:hAnsi="Times New Roman"/>
                <w:color w:val="000000"/>
              </w:rPr>
              <w:t>се</w:t>
            </w:r>
            <w:proofErr w:type="spellEnd"/>
            <w:r>
              <w:rPr>
                <w:rFonts w:ascii="Times New Roman" w:hAnsi="Times New Roman"/>
                <w:color w:val="000000"/>
              </w:rPr>
              <w:t xml:space="preserve"> </w:t>
            </w:r>
            <w:proofErr w:type="spellStart"/>
            <w:r>
              <w:rPr>
                <w:rFonts w:ascii="Times New Roman" w:hAnsi="Times New Roman"/>
                <w:color w:val="000000"/>
              </w:rPr>
              <w:t>знања</w:t>
            </w:r>
            <w:proofErr w:type="spellEnd"/>
            <w:r>
              <w:rPr>
                <w:rFonts w:ascii="Times New Roman" w:hAnsi="Times New Roman"/>
                <w:color w:val="000000"/>
              </w:rPr>
              <w:t xml:space="preserve"> о </w:t>
            </w:r>
            <w:proofErr w:type="spellStart"/>
            <w:r>
              <w:rPr>
                <w:rFonts w:ascii="Times New Roman" w:hAnsi="Times New Roman"/>
                <w:color w:val="000000"/>
              </w:rPr>
              <w:t>елементима</w:t>
            </w:r>
            <w:proofErr w:type="spellEnd"/>
            <w:r>
              <w:rPr>
                <w:rFonts w:ascii="Times New Roman" w:hAnsi="Times New Roman"/>
                <w:color w:val="000000"/>
              </w:rPr>
              <w:t xml:space="preserve"> и </w:t>
            </w:r>
            <w:proofErr w:type="spellStart"/>
            <w:r>
              <w:rPr>
                <w:rFonts w:ascii="Times New Roman" w:hAnsi="Times New Roman"/>
                <w:color w:val="000000"/>
              </w:rPr>
              <w:t>принципима</w:t>
            </w:r>
            <w:proofErr w:type="spellEnd"/>
            <w:r>
              <w:rPr>
                <w:rFonts w:ascii="Times New Roman" w:hAnsi="Times New Roman"/>
                <w:color w:val="000000"/>
              </w:rPr>
              <w:t xml:space="preserve"> </w:t>
            </w:r>
            <w:proofErr w:type="spellStart"/>
            <w:r>
              <w:rPr>
                <w:rFonts w:ascii="Times New Roman" w:hAnsi="Times New Roman"/>
                <w:color w:val="000000"/>
              </w:rPr>
              <w:t>компоновања</w:t>
            </w:r>
            <w:proofErr w:type="spellEnd"/>
            <w:r>
              <w:rPr>
                <w:rFonts w:ascii="Times New Roman" w:hAnsi="Times New Roman"/>
                <w:color w:val="000000"/>
              </w:rPr>
              <w:t xml:space="preserve"> </w:t>
            </w:r>
            <w:proofErr w:type="spellStart"/>
            <w:r>
              <w:rPr>
                <w:rFonts w:ascii="Times New Roman" w:hAnsi="Times New Roman"/>
                <w:color w:val="000000"/>
              </w:rPr>
              <w:t>примењују</w:t>
            </w:r>
            <w:proofErr w:type="spellEnd"/>
            <w:r>
              <w:rPr>
                <w:rFonts w:ascii="Times New Roman" w:hAnsi="Times New Roman"/>
                <w:color w:val="000000"/>
              </w:rPr>
              <w:t xml:space="preserve">. </w:t>
            </w:r>
            <w:proofErr w:type="spellStart"/>
            <w:r>
              <w:rPr>
                <w:rFonts w:ascii="Times New Roman" w:hAnsi="Times New Roman"/>
                <w:color w:val="000000"/>
              </w:rPr>
              <w:t>Ова</w:t>
            </w:r>
            <w:proofErr w:type="spellEnd"/>
            <w:r>
              <w:rPr>
                <w:rFonts w:ascii="Times New Roman" w:hAnsi="Times New Roman"/>
                <w:color w:val="000000"/>
              </w:rPr>
              <w:t xml:space="preserve"> </w:t>
            </w:r>
            <w:proofErr w:type="spellStart"/>
            <w:r>
              <w:rPr>
                <w:rFonts w:ascii="Times New Roman" w:hAnsi="Times New Roman"/>
                <w:color w:val="000000"/>
              </w:rPr>
              <w:t>знања</w:t>
            </w:r>
            <w:proofErr w:type="spellEnd"/>
            <w:r>
              <w:rPr>
                <w:rFonts w:ascii="Times New Roman" w:hAnsi="Times New Roman"/>
                <w:color w:val="000000"/>
              </w:rPr>
              <w:t xml:space="preserve"> </w:t>
            </w:r>
            <w:proofErr w:type="spellStart"/>
            <w:r>
              <w:rPr>
                <w:rFonts w:ascii="Times New Roman" w:hAnsi="Times New Roman"/>
                <w:color w:val="000000"/>
              </w:rPr>
              <w:t>су</w:t>
            </w:r>
            <w:proofErr w:type="spellEnd"/>
            <w:r>
              <w:rPr>
                <w:rFonts w:ascii="Times New Roman" w:hAnsi="Times New Roman"/>
                <w:color w:val="000000"/>
              </w:rPr>
              <w:t xml:space="preserve"> </w:t>
            </w:r>
            <w:proofErr w:type="spellStart"/>
            <w:r>
              <w:rPr>
                <w:rFonts w:ascii="Times New Roman" w:hAnsi="Times New Roman"/>
                <w:color w:val="000000"/>
              </w:rPr>
              <w:t>неопходна</w:t>
            </w:r>
            <w:proofErr w:type="spellEnd"/>
            <w:r>
              <w:rPr>
                <w:rFonts w:ascii="Times New Roman" w:hAnsi="Times New Roman"/>
                <w:color w:val="000000"/>
              </w:rPr>
              <w:t xml:space="preserve"> </w:t>
            </w:r>
            <w:proofErr w:type="spellStart"/>
            <w:r>
              <w:rPr>
                <w:rFonts w:ascii="Times New Roman" w:hAnsi="Times New Roman"/>
                <w:color w:val="000000"/>
              </w:rPr>
              <w:t>ученицима</w:t>
            </w:r>
            <w:proofErr w:type="spellEnd"/>
            <w:r>
              <w:rPr>
                <w:rFonts w:ascii="Times New Roman" w:hAnsi="Times New Roman"/>
                <w:color w:val="000000"/>
              </w:rPr>
              <w:t xml:space="preserve"> </w:t>
            </w:r>
            <w:proofErr w:type="spellStart"/>
            <w:r>
              <w:rPr>
                <w:rFonts w:ascii="Times New Roman" w:hAnsi="Times New Roman"/>
                <w:color w:val="000000"/>
              </w:rPr>
              <w:t>који</w:t>
            </w:r>
            <w:proofErr w:type="spellEnd"/>
            <w:r>
              <w:rPr>
                <w:rFonts w:ascii="Times New Roman" w:hAnsi="Times New Roman"/>
                <w:color w:val="000000"/>
              </w:rPr>
              <w:t xml:space="preserve"> </w:t>
            </w:r>
            <w:proofErr w:type="spellStart"/>
            <w:r>
              <w:rPr>
                <w:rFonts w:ascii="Times New Roman" w:hAnsi="Times New Roman"/>
                <w:color w:val="000000"/>
              </w:rPr>
              <w:t>уписују</w:t>
            </w:r>
            <w:proofErr w:type="spellEnd"/>
            <w:r>
              <w:rPr>
                <w:rFonts w:ascii="Times New Roman" w:hAnsi="Times New Roman"/>
                <w:color w:val="000000"/>
              </w:rPr>
              <w:t xml:space="preserve"> </w:t>
            </w:r>
            <w:proofErr w:type="spellStart"/>
            <w:r>
              <w:rPr>
                <w:rFonts w:ascii="Times New Roman" w:hAnsi="Times New Roman"/>
                <w:color w:val="000000"/>
              </w:rPr>
              <w:t>уметничке</w:t>
            </w:r>
            <w:proofErr w:type="spellEnd"/>
            <w:r>
              <w:rPr>
                <w:rFonts w:ascii="Times New Roman" w:hAnsi="Times New Roman"/>
                <w:color w:val="000000"/>
              </w:rPr>
              <w:t xml:space="preserve"> </w:t>
            </w:r>
            <w:proofErr w:type="spellStart"/>
            <w:r>
              <w:rPr>
                <w:rFonts w:ascii="Times New Roman" w:hAnsi="Times New Roman"/>
                <w:color w:val="000000"/>
              </w:rPr>
              <w:t>школе</w:t>
            </w:r>
            <w:proofErr w:type="spellEnd"/>
            <w:r>
              <w:rPr>
                <w:rFonts w:ascii="Times New Roman" w:hAnsi="Times New Roman"/>
                <w:color w:val="000000"/>
              </w:rPr>
              <w:t xml:space="preserve"> и </w:t>
            </w:r>
            <w:proofErr w:type="spellStart"/>
            <w:r>
              <w:rPr>
                <w:rFonts w:ascii="Times New Roman" w:hAnsi="Times New Roman"/>
                <w:color w:val="000000"/>
              </w:rPr>
              <w:t>одређене</w:t>
            </w:r>
            <w:proofErr w:type="spellEnd"/>
            <w:r>
              <w:rPr>
                <w:rFonts w:ascii="Times New Roman" w:hAnsi="Times New Roman"/>
                <w:color w:val="000000"/>
              </w:rPr>
              <w:t xml:space="preserve"> </w:t>
            </w:r>
            <w:proofErr w:type="spellStart"/>
            <w:r>
              <w:rPr>
                <w:rFonts w:ascii="Times New Roman" w:hAnsi="Times New Roman"/>
                <w:color w:val="000000"/>
              </w:rPr>
              <w:t>профиле</w:t>
            </w:r>
            <w:proofErr w:type="spellEnd"/>
            <w:r>
              <w:rPr>
                <w:rFonts w:ascii="Times New Roman" w:hAnsi="Times New Roman"/>
                <w:color w:val="000000"/>
              </w:rPr>
              <w:t xml:space="preserve"> у </w:t>
            </w:r>
            <w:proofErr w:type="spellStart"/>
            <w:r>
              <w:rPr>
                <w:rFonts w:ascii="Times New Roman" w:hAnsi="Times New Roman"/>
                <w:color w:val="000000"/>
              </w:rPr>
              <w:t>стручним</w:t>
            </w:r>
            <w:proofErr w:type="spellEnd"/>
            <w:r>
              <w:rPr>
                <w:rFonts w:ascii="Times New Roman" w:hAnsi="Times New Roman"/>
                <w:color w:val="000000"/>
              </w:rPr>
              <w:t xml:space="preserve"> </w:t>
            </w:r>
            <w:proofErr w:type="spellStart"/>
            <w:r>
              <w:rPr>
                <w:rFonts w:ascii="Times New Roman" w:hAnsi="Times New Roman"/>
                <w:color w:val="000000"/>
              </w:rPr>
              <w:t>школама</w:t>
            </w:r>
            <w:proofErr w:type="spellEnd"/>
            <w:r>
              <w:rPr>
                <w:rFonts w:ascii="Times New Roman" w:hAnsi="Times New Roman"/>
                <w:color w:val="000000"/>
              </w:rPr>
              <w:t xml:space="preserve"> (</w:t>
            </w:r>
            <w:proofErr w:type="spellStart"/>
            <w:r>
              <w:rPr>
                <w:rFonts w:ascii="Times New Roman" w:hAnsi="Times New Roman"/>
                <w:color w:val="000000"/>
              </w:rPr>
              <w:t>техничар</w:t>
            </w:r>
            <w:proofErr w:type="spellEnd"/>
            <w:r>
              <w:rPr>
                <w:rFonts w:ascii="Times New Roman" w:hAnsi="Times New Roman"/>
                <w:color w:val="000000"/>
              </w:rPr>
              <w:t xml:space="preserve"> </w:t>
            </w:r>
            <w:proofErr w:type="spellStart"/>
            <w:r>
              <w:rPr>
                <w:rFonts w:ascii="Times New Roman" w:hAnsi="Times New Roman"/>
                <w:color w:val="000000"/>
              </w:rPr>
              <w:t>за</w:t>
            </w:r>
            <w:proofErr w:type="spellEnd"/>
            <w:r>
              <w:rPr>
                <w:rFonts w:ascii="Times New Roman" w:hAnsi="Times New Roman"/>
                <w:color w:val="000000"/>
              </w:rPr>
              <w:t xml:space="preserve"> </w:t>
            </w:r>
            <w:proofErr w:type="spellStart"/>
            <w:r>
              <w:rPr>
                <w:rFonts w:ascii="Times New Roman" w:hAnsi="Times New Roman"/>
                <w:color w:val="000000"/>
              </w:rPr>
              <w:t>обликовање</w:t>
            </w:r>
            <w:proofErr w:type="spellEnd"/>
            <w:r>
              <w:rPr>
                <w:rFonts w:ascii="Times New Roman" w:hAnsi="Times New Roman"/>
                <w:color w:val="000000"/>
              </w:rPr>
              <w:t xml:space="preserve"> </w:t>
            </w:r>
            <w:proofErr w:type="spellStart"/>
            <w:r>
              <w:rPr>
                <w:rFonts w:ascii="Times New Roman" w:hAnsi="Times New Roman"/>
                <w:color w:val="000000"/>
              </w:rPr>
              <w:t>графичких</w:t>
            </w:r>
            <w:proofErr w:type="spellEnd"/>
            <w:r>
              <w:rPr>
                <w:rFonts w:ascii="Times New Roman" w:hAnsi="Times New Roman"/>
                <w:color w:val="000000"/>
              </w:rPr>
              <w:t xml:space="preserve"> </w:t>
            </w:r>
            <w:proofErr w:type="spellStart"/>
            <w:r>
              <w:rPr>
                <w:rFonts w:ascii="Times New Roman" w:hAnsi="Times New Roman"/>
                <w:color w:val="000000"/>
              </w:rPr>
              <w:t>производа</w:t>
            </w:r>
            <w:proofErr w:type="spellEnd"/>
            <w:r>
              <w:rPr>
                <w:rFonts w:ascii="Times New Roman" w:hAnsi="Times New Roman"/>
                <w:color w:val="000000"/>
              </w:rPr>
              <w:t xml:space="preserve">, </w:t>
            </w:r>
            <w:proofErr w:type="spellStart"/>
            <w:r>
              <w:rPr>
                <w:rFonts w:ascii="Times New Roman" w:hAnsi="Times New Roman"/>
                <w:color w:val="000000"/>
              </w:rPr>
              <w:t>фотограф</w:t>
            </w:r>
            <w:proofErr w:type="spellEnd"/>
            <w:r>
              <w:rPr>
                <w:rFonts w:ascii="Times New Roman" w:hAnsi="Times New Roman"/>
                <w:color w:val="000000"/>
              </w:rPr>
              <w:t xml:space="preserve">, </w:t>
            </w:r>
            <w:proofErr w:type="spellStart"/>
            <w:r>
              <w:rPr>
                <w:rFonts w:ascii="Times New Roman" w:hAnsi="Times New Roman"/>
                <w:color w:val="000000"/>
              </w:rPr>
              <w:t>типограф</w:t>
            </w:r>
            <w:proofErr w:type="spellEnd"/>
            <w:r>
              <w:rPr>
                <w:rFonts w:ascii="Times New Roman" w:hAnsi="Times New Roman"/>
                <w:color w:val="000000"/>
              </w:rPr>
              <w:t xml:space="preserve">, </w:t>
            </w:r>
            <w:proofErr w:type="spellStart"/>
            <w:r>
              <w:rPr>
                <w:rFonts w:ascii="Times New Roman" w:hAnsi="Times New Roman"/>
                <w:color w:val="000000"/>
              </w:rPr>
              <w:t>архитектонски</w:t>
            </w:r>
            <w:proofErr w:type="spellEnd"/>
            <w:r>
              <w:rPr>
                <w:rFonts w:ascii="Times New Roman" w:hAnsi="Times New Roman"/>
                <w:color w:val="000000"/>
              </w:rPr>
              <w:t xml:space="preserve"> </w:t>
            </w:r>
            <w:proofErr w:type="spellStart"/>
            <w:r>
              <w:rPr>
                <w:rFonts w:ascii="Times New Roman" w:hAnsi="Times New Roman"/>
                <w:color w:val="000000"/>
              </w:rPr>
              <w:t>техничар</w:t>
            </w:r>
            <w:proofErr w:type="spellEnd"/>
            <w:r>
              <w:rPr>
                <w:rFonts w:ascii="Times New Roman" w:hAnsi="Times New Roman"/>
                <w:color w:val="000000"/>
              </w:rPr>
              <w:t xml:space="preserve">, </w:t>
            </w:r>
            <w:proofErr w:type="spellStart"/>
            <w:r>
              <w:rPr>
                <w:rFonts w:ascii="Times New Roman" w:hAnsi="Times New Roman"/>
                <w:color w:val="000000"/>
              </w:rPr>
              <w:t>техничар</w:t>
            </w:r>
            <w:proofErr w:type="spellEnd"/>
            <w:r>
              <w:rPr>
                <w:rFonts w:ascii="Times New Roman" w:hAnsi="Times New Roman"/>
                <w:color w:val="000000"/>
              </w:rPr>
              <w:t xml:space="preserve"> </w:t>
            </w:r>
            <w:proofErr w:type="spellStart"/>
            <w:r>
              <w:rPr>
                <w:rFonts w:ascii="Times New Roman" w:hAnsi="Times New Roman"/>
                <w:color w:val="000000"/>
              </w:rPr>
              <w:t>за</w:t>
            </w:r>
            <w:proofErr w:type="spellEnd"/>
            <w:r>
              <w:rPr>
                <w:rFonts w:ascii="Times New Roman" w:hAnsi="Times New Roman"/>
                <w:color w:val="000000"/>
              </w:rPr>
              <w:t xml:space="preserve"> </w:t>
            </w:r>
            <w:proofErr w:type="spellStart"/>
            <w:r>
              <w:rPr>
                <w:rFonts w:ascii="Times New Roman" w:hAnsi="Times New Roman"/>
                <w:color w:val="000000"/>
              </w:rPr>
              <w:t>пејзажну</w:t>
            </w:r>
            <w:proofErr w:type="spellEnd"/>
            <w:r>
              <w:rPr>
                <w:rFonts w:ascii="Times New Roman" w:hAnsi="Times New Roman"/>
                <w:color w:val="000000"/>
              </w:rPr>
              <w:t xml:space="preserve"> </w:t>
            </w:r>
            <w:proofErr w:type="spellStart"/>
            <w:r>
              <w:rPr>
                <w:rFonts w:ascii="Times New Roman" w:hAnsi="Times New Roman"/>
                <w:color w:val="000000"/>
              </w:rPr>
              <w:t>архитектуру</w:t>
            </w:r>
            <w:proofErr w:type="spellEnd"/>
            <w:r>
              <w:rPr>
                <w:rFonts w:ascii="Times New Roman" w:hAnsi="Times New Roman"/>
                <w:color w:val="000000"/>
              </w:rPr>
              <w:t xml:space="preserve">, </w:t>
            </w:r>
            <w:proofErr w:type="spellStart"/>
            <w:r>
              <w:rPr>
                <w:rFonts w:ascii="Times New Roman" w:hAnsi="Times New Roman"/>
                <w:color w:val="000000"/>
              </w:rPr>
              <w:t>техничар</w:t>
            </w:r>
            <w:proofErr w:type="spellEnd"/>
            <w:r>
              <w:rPr>
                <w:rFonts w:ascii="Times New Roman" w:hAnsi="Times New Roman"/>
                <w:color w:val="000000"/>
              </w:rPr>
              <w:t xml:space="preserve"> </w:t>
            </w:r>
            <w:proofErr w:type="spellStart"/>
            <w:r>
              <w:rPr>
                <w:rFonts w:ascii="Times New Roman" w:hAnsi="Times New Roman"/>
                <w:color w:val="000000"/>
              </w:rPr>
              <w:t>за</w:t>
            </w:r>
            <w:proofErr w:type="spellEnd"/>
            <w:r>
              <w:rPr>
                <w:rFonts w:ascii="Times New Roman" w:hAnsi="Times New Roman"/>
                <w:color w:val="000000"/>
              </w:rPr>
              <w:t xml:space="preserve"> </w:t>
            </w:r>
            <w:proofErr w:type="spellStart"/>
            <w:r>
              <w:rPr>
                <w:rFonts w:ascii="Times New Roman" w:hAnsi="Times New Roman"/>
                <w:color w:val="000000"/>
              </w:rPr>
              <w:t>обликовање</w:t>
            </w:r>
            <w:proofErr w:type="spellEnd"/>
            <w:r>
              <w:rPr>
                <w:rFonts w:ascii="Times New Roman" w:hAnsi="Times New Roman"/>
                <w:color w:val="000000"/>
              </w:rPr>
              <w:t xml:space="preserve"> </w:t>
            </w:r>
            <w:proofErr w:type="spellStart"/>
            <w:r>
              <w:rPr>
                <w:rFonts w:ascii="Times New Roman" w:hAnsi="Times New Roman"/>
                <w:color w:val="000000"/>
              </w:rPr>
              <w:t>намештаја</w:t>
            </w:r>
            <w:proofErr w:type="spellEnd"/>
            <w:r>
              <w:rPr>
                <w:rFonts w:ascii="Times New Roman" w:hAnsi="Times New Roman"/>
                <w:color w:val="000000"/>
              </w:rPr>
              <w:t xml:space="preserve"> и </w:t>
            </w:r>
            <w:proofErr w:type="spellStart"/>
            <w:r>
              <w:rPr>
                <w:rFonts w:ascii="Times New Roman" w:hAnsi="Times New Roman"/>
                <w:color w:val="000000"/>
              </w:rPr>
              <w:t>ентеријера</w:t>
            </w:r>
            <w:proofErr w:type="spellEnd"/>
            <w:r>
              <w:rPr>
                <w:rFonts w:ascii="Times New Roman" w:hAnsi="Times New Roman"/>
                <w:color w:val="000000"/>
              </w:rPr>
              <w:t xml:space="preserve">, </w:t>
            </w:r>
            <w:proofErr w:type="spellStart"/>
            <w:r>
              <w:rPr>
                <w:rFonts w:ascii="Times New Roman" w:hAnsi="Times New Roman"/>
                <w:color w:val="000000"/>
              </w:rPr>
              <w:t>цвећар</w:t>
            </w:r>
            <w:proofErr w:type="spellEnd"/>
            <w:r>
              <w:rPr>
                <w:rFonts w:ascii="Times New Roman" w:hAnsi="Times New Roman"/>
                <w:color w:val="000000"/>
              </w:rPr>
              <w:t xml:space="preserve">, </w:t>
            </w:r>
            <w:proofErr w:type="spellStart"/>
            <w:r>
              <w:rPr>
                <w:rFonts w:ascii="Times New Roman" w:hAnsi="Times New Roman"/>
                <w:color w:val="000000"/>
              </w:rPr>
              <w:t>златар</w:t>
            </w:r>
            <w:proofErr w:type="spellEnd"/>
            <w:r>
              <w:rPr>
                <w:rFonts w:ascii="Times New Roman" w:hAnsi="Times New Roman"/>
                <w:color w:val="000000"/>
              </w:rPr>
              <w:t xml:space="preserve">, </w:t>
            </w:r>
            <w:proofErr w:type="spellStart"/>
            <w:r>
              <w:rPr>
                <w:rFonts w:ascii="Times New Roman" w:hAnsi="Times New Roman"/>
                <w:color w:val="000000"/>
              </w:rPr>
              <w:t>електротехничар</w:t>
            </w:r>
            <w:proofErr w:type="spellEnd"/>
            <w:r>
              <w:rPr>
                <w:rFonts w:ascii="Times New Roman" w:hAnsi="Times New Roman"/>
                <w:color w:val="000000"/>
              </w:rPr>
              <w:t xml:space="preserve"> </w:t>
            </w:r>
            <w:proofErr w:type="spellStart"/>
            <w:r>
              <w:rPr>
                <w:rFonts w:ascii="Times New Roman" w:hAnsi="Times New Roman"/>
                <w:color w:val="000000"/>
              </w:rPr>
              <w:t>мултимедија</w:t>
            </w:r>
            <w:proofErr w:type="spellEnd"/>
            <w:r>
              <w:rPr>
                <w:rFonts w:ascii="Times New Roman" w:hAnsi="Times New Roman"/>
                <w:color w:val="000000"/>
              </w:rPr>
              <w:t xml:space="preserve">, </w:t>
            </w:r>
            <w:proofErr w:type="spellStart"/>
            <w:r>
              <w:rPr>
                <w:rFonts w:ascii="Times New Roman" w:hAnsi="Times New Roman"/>
                <w:color w:val="000000"/>
              </w:rPr>
              <w:t>дизајнер</w:t>
            </w:r>
            <w:proofErr w:type="spellEnd"/>
            <w:r>
              <w:rPr>
                <w:rFonts w:ascii="Times New Roman" w:hAnsi="Times New Roman"/>
                <w:color w:val="000000"/>
              </w:rPr>
              <w:t xml:space="preserve"> </w:t>
            </w:r>
            <w:proofErr w:type="spellStart"/>
            <w:r>
              <w:rPr>
                <w:rFonts w:ascii="Times New Roman" w:hAnsi="Times New Roman"/>
                <w:color w:val="000000"/>
              </w:rPr>
              <w:t>одеће</w:t>
            </w:r>
            <w:proofErr w:type="spellEnd"/>
            <w:r>
              <w:rPr>
                <w:rFonts w:ascii="Times New Roman" w:hAnsi="Times New Roman"/>
                <w:color w:val="000000"/>
              </w:rPr>
              <w:t xml:space="preserve">, </w:t>
            </w:r>
            <w:proofErr w:type="spellStart"/>
            <w:r>
              <w:rPr>
                <w:rFonts w:ascii="Times New Roman" w:hAnsi="Times New Roman"/>
                <w:color w:val="000000"/>
              </w:rPr>
              <w:t>дизајнер</w:t>
            </w:r>
            <w:proofErr w:type="spellEnd"/>
            <w:r>
              <w:rPr>
                <w:rFonts w:ascii="Times New Roman" w:hAnsi="Times New Roman"/>
                <w:color w:val="000000"/>
              </w:rPr>
              <w:t xml:space="preserve"> </w:t>
            </w:r>
            <w:proofErr w:type="spellStart"/>
            <w:r>
              <w:rPr>
                <w:rFonts w:ascii="Times New Roman" w:hAnsi="Times New Roman"/>
                <w:color w:val="000000"/>
              </w:rPr>
              <w:t>текстила</w:t>
            </w:r>
            <w:proofErr w:type="spellEnd"/>
            <w:r>
              <w:rPr>
                <w:rFonts w:ascii="Times New Roman" w:hAnsi="Times New Roman"/>
                <w:color w:val="000000"/>
              </w:rPr>
              <w:t xml:space="preserve">, </w:t>
            </w:r>
            <w:proofErr w:type="spellStart"/>
            <w:r>
              <w:rPr>
                <w:rFonts w:ascii="Times New Roman" w:hAnsi="Times New Roman"/>
                <w:color w:val="000000"/>
              </w:rPr>
              <w:t>дизајнер</w:t>
            </w:r>
            <w:proofErr w:type="spellEnd"/>
            <w:r>
              <w:rPr>
                <w:rFonts w:ascii="Times New Roman" w:hAnsi="Times New Roman"/>
                <w:color w:val="000000"/>
              </w:rPr>
              <w:t xml:space="preserve"> </w:t>
            </w:r>
            <w:proofErr w:type="spellStart"/>
            <w:r>
              <w:rPr>
                <w:rFonts w:ascii="Times New Roman" w:hAnsi="Times New Roman"/>
                <w:color w:val="000000"/>
              </w:rPr>
              <w:t>производа</w:t>
            </w:r>
            <w:proofErr w:type="spellEnd"/>
            <w:r>
              <w:rPr>
                <w:rFonts w:ascii="Times New Roman" w:hAnsi="Times New Roman"/>
                <w:color w:val="000000"/>
              </w:rPr>
              <w:t xml:space="preserve"> </w:t>
            </w:r>
            <w:proofErr w:type="spellStart"/>
            <w:r>
              <w:rPr>
                <w:rFonts w:ascii="Times New Roman" w:hAnsi="Times New Roman"/>
                <w:color w:val="000000"/>
              </w:rPr>
              <w:t>од</w:t>
            </w:r>
            <w:proofErr w:type="spellEnd"/>
            <w:r>
              <w:rPr>
                <w:rFonts w:ascii="Times New Roman" w:hAnsi="Times New Roman"/>
                <w:color w:val="000000"/>
              </w:rPr>
              <w:t xml:space="preserve"> </w:t>
            </w:r>
            <w:proofErr w:type="spellStart"/>
            <w:r>
              <w:rPr>
                <w:rFonts w:ascii="Times New Roman" w:hAnsi="Times New Roman"/>
                <w:color w:val="000000"/>
              </w:rPr>
              <w:t>коже</w:t>
            </w:r>
            <w:proofErr w:type="spellEnd"/>
            <w:r>
              <w:rPr>
                <w:rFonts w:ascii="Times New Roman" w:hAnsi="Times New Roman"/>
                <w:color w:val="000000"/>
              </w:rPr>
              <w:t xml:space="preserve">, </w:t>
            </w:r>
            <w:proofErr w:type="spellStart"/>
            <w:r>
              <w:rPr>
                <w:rFonts w:ascii="Times New Roman" w:hAnsi="Times New Roman"/>
                <w:color w:val="000000"/>
              </w:rPr>
              <w:t>техничар</w:t>
            </w:r>
            <w:proofErr w:type="spellEnd"/>
            <w:r>
              <w:rPr>
                <w:rFonts w:ascii="Times New Roman" w:hAnsi="Times New Roman"/>
                <w:color w:val="000000"/>
              </w:rPr>
              <w:t>–</w:t>
            </w:r>
            <w:proofErr w:type="spellStart"/>
            <w:r>
              <w:rPr>
                <w:rFonts w:ascii="Times New Roman" w:hAnsi="Times New Roman"/>
                <w:color w:val="000000"/>
              </w:rPr>
              <w:t>моделар</w:t>
            </w:r>
            <w:proofErr w:type="spellEnd"/>
            <w:r>
              <w:rPr>
                <w:rFonts w:ascii="Times New Roman" w:hAnsi="Times New Roman"/>
                <w:color w:val="000000"/>
              </w:rPr>
              <w:t xml:space="preserve"> </w:t>
            </w:r>
            <w:proofErr w:type="spellStart"/>
            <w:r>
              <w:rPr>
                <w:rFonts w:ascii="Times New Roman" w:hAnsi="Times New Roman"/>
                <w:color w:val="000000"/>
              </w:rPr>
              <w:t>коже</w:t>
            </w:r>
            <w:proofErr w:type="spellEnd"/>
            <w:r>
              <w:rPr>
                <w:rFonts w:ascii="Times New Roman" w:hAnsi="Times New Roman"/>
                <w:color w:val="000000"/>
              </w:rPr>
              <w:t xml:space="preserve">, </w:t>
            </w:r>
            <w:proofErr w:type="spellStart"/>
            <w:r>
              <w:rPr>
                <w:rFonts w:ascii="Times New Roman" w:hAnsi="Times New Roman"/>
                <w:color w:val="000000"/>
              </w:rPr>
              <w:t>декоратер</w:t>
            </w:r>
            <w:proofErr w:type="spellEnd"/>
            <w:r>
              <w:rPr>
                <w:rFonts w:ascii="Times New Roman" w:hAnsi="Times New Roman"/>
                <w:color w:val="000000"/>
              </w:rPr>
              <w:t xml:space="preserve"> </w:t>
            </w:r>
            <w:proofErr w:type="spellStart"/>
            <w:r>
              <w:rPr>
                <w:rFonts w:ascii="Times New Roman" w:hAnsi="Times New Roman"/>
                <w:color w:val="000000"/>
              </w:rPr>
              <w:t>зидних</w:t>
            </w:r>
            <w:proofErr w:type="spellEnd"/>
            <w:r>
              <w:rPr>
                <w:rFonts w:ascii="Times New Roman" w:hAnsi="Times New Roman"/>
                <w:color w:val="000000"/>
              </w:rPr>
              <w:t xml:space="preserve"> </w:t>
            </w:r>
            <w:proofErr w:type="spellStart"/>
            <w:r>
              <w:rPr>
                <w:rFonts w:ascii="Times New Roman" w:hAnsi="Times New Roman"/>
                <w:color w:val="000000"/>
              </w:rPr>
              <w:t>површина</w:t>
            </w:r>
            <w:proofErr w:type="spellEnd"/>
            <w:r>
              <w:rPr>
                <w:rFonts w:ascii="Times New Roman" w:hAnsi="Times New Roman"/>
                <w:color w:val="000000"/>
              </w:rPr>
              <w:t xml:space="preserve">, </w:t>
            </w:r>
            <w:proofErr w:type="spellStart"/>
            <w:r>
              <w:rPr>
                <w:rFonts w:ascii="Times New Roman" w:hAnsi="Times New Roman"/>
                <w:color w:val="000000"/>
              </w:rPr>
              <w:t>аранжер</w:t>
            </w:r>
            <w:proofErr w:type="spellEnd"/>
            <w:r>
              <w:rPr>
                <w:rFonts w:ascii="Times New Roman" w:hAnsi="Times New Roman"/>
                <w:color w:val="000000"/>
              </w:rPr>
              <w:t xml:space="preserve"> у </w:t>
            </w:r>
            <w:proofErr w:type="spellStart"/>
            <w:r>
              <w:rPr>
                <w:rFonts w:ascii="Times New Roman" w:hAnsi="Times New Roman"/>
                <w:color w:val="000000"/>
              </w:rPr>
              <w:t>трговини</w:t>
            </w:r>
            <w:proofErr w:type="spellEnd"/>
            <w:r>
              <w:rPr>
                <w:rFonts w:ascii="Times New Roman" w:hAnsi="Times New Roman"/>
                <w:color w:val="000000"/>
              </w:rPr>
              <w:t xml:space="preserve">, </w:t>
            </w:r>
            <w:proofErr w:type="spellStart"/>
            <w:r>
              <w:rPr>
                <w:rFonts w:ascii="Times New Roman" w:hAnsi="Times New Roman"/>
                <w:color w:val="000000"/>
              </w:rPr>
              <w:t>посластичар</w:t>
            </w:r>
            <w:proofErr w:type="spellEnd"/>
            <w:r>
              <w:rPr>
                <w:rFonts w:ascii="Times New Roman" w:hAnsi="Times New Roman"/>
                <w:color w:val="000000"/>
              </w:rPr>
              <w:t xml:space="preserve">, </w:t>
            </w:r>
            <w:proofErr w:type="spellStart"/>
            <w:r>
              <w:rPr>
                <w:rFonts w:ascii="Times New Roman" w:hAnsi="Times New Roman"/>
                <w:color w:val="000000"/>
              </w:rPr>
              <w:t>мушки</w:t>
            </w:r>
            <w:proofErr w:type="spellEnd"/>
            <w:r>
              <w:rPr>
                <w:rFonts w:ascii="Times New Roman" w:hAnsi="Times New Roman"/>
                <w:color w:val="000000"/>
              </w:rPr>
              <w:t xml:space="preserve"> </w:t>
            </w:r>
            <w:proofErr w:type="spellStart"/>
            <w:r>
              <w:rPr>
                <w:rFonts w:ascii="Times New Roman" w:hAnsi="Times New Roman"/>
                <w:color w:val="000000"/>
              </w:rPr>
              <w:t>фризер</w:t>
            </w:r>
            <w:proofErr w:type="spellEnd"/>
            <w:r>
              <w:rPr>
                <w:rFonts w:ascii="Times New Roman" w:hAnsi="Times New Roman"/>
                <w:color w:val="000000"/>
              </w:rPr>
              <w:t xml:space="preserve">, </w:t>
            </w:r>
            <w:proofErr w:type="spellStart"/>
            <w:r>
              <w:rPr>
                <w:rFonts w:ascii="Times New Roman" w:hAnsi="Times New Roman"/>
                <w:color w:val="000000"/>
              </w:rPr>
              <w:t>женски</w:t>
            </w:r>
            <w:proofErr w:type="spellEnd"/>
            <w:r>
              <w:rPr>
                <w:rFonts w:ascii="Times New Roman" w:hAnsi="Times New Roman"/>
                <w:color w:val="000000"/>
              </w:rPr>
              <w:t xml:space="preserve"> </w:t>
            </w:r>
            <w:proofErr w:type="spellStart"/>
            <w:r>
              <w:rPr>
                <w:rFonts w:ascii="Times New Roman" w:hAnsi="Times New Roman"/>
                <w:color w:val="000000"/>
              </w:rPr>
              <w:t>фризер</w:t>
            </w:r>
            <w:proofErr w:type="spellEnd"/>
            <w:r>
              <w:rPr>
                <w:rFonts w:ascii="Times New Roman" w:hAnsi="Times New Roman"/>
                <w:color w:val="000000"/>
              </w:rPr>
              <w:t xml:space="preserve">, </w:t>
            </w:r>
            <w:proofErr w:type="spellStart"/>
            <w:r>
              <w:rPr>
                <w:rFonts w:ascii="Times New Roman" w:hAnsi="Times New Roman"/>
                <w:color w:val="000000"/>
              </w:rPr>
              <w:t>сценски</w:t>
            </w:r>
            <w:proofErr w:type="spellEnd"/>
            <w:r>
              <w:rPr>
                <w:rFonts w:ascii="Times New Roman" w:hAnsi="Times New Roman"/>
                <w:color w:val="000000"/>
              </w:rPr>
              <w:t xml:space="preserve"> </w:t>
            </w:r>
            <w:proofErr w:type="spellStart"/>
            <w:r>
              <w:rPr>
                <w:rFonts w:ascii="Times New Roman" w:hAnsi="Times New Roman"/>
                <w:color w:val="000000"/>
              </w:rPr>
              <w:t>маскер</w:t>
            </w:r>
            <w:proofErr w:type="spellEnd"/>
            <w:r>
              <w:rPr>
                <w:rFonts w:ascii="Times New Roman" w:hAnsi="Times New Roman"/>
                <w:color w:val="000000"/>
              </w:rPr>
              <w:t xml:space="preserve"> и </w:t>
            </w:r>
            <w:proofErr w:type="spellStart"/>
            <w:r>
              <w:rPr>
                <w:rFonts w:ascii="Times New Roman" w:hAnsi="Times New Roman"/>
                <w:color w:val="000000"/>
              </w:rPr>
              <w:t>власуљар</w:t>
            </w:r>
            <w:proofErr w:type="spellEnd"/>
            <w:r>
              <w:rPr>
                <w:rFonts w:ascii="Times New Roman" w:hAnsi="Times New Roman"/>
                <w:color w:val="000000"/>
              </w:rPr>
              <w:t xml:space="preserve">...). </w:t>
            </w:r>
            <w:proofErr w:type="spellStart"/>
            <w:r>
              <w:rPr>
                <w:rFonts w:ascii="Times New Roman" w:hAnsi="Times New Roman"/>
                <w:color w:val="000000"/>
              </w:rPr>
              <w:t>Сви</w:t>
            </w:r>
            <w:proofErr w:type="spellEnd"/>
            <w:r>
              <w:rPr>
                <w:rFonts w:ascii="Times New Roman" w:hAnsi="Times New Roman"/>
                <w:color w:val="000000"/>
              </w:rPr>
              <w:t xml:space="preserve"> </w:t>
            </w:r>
            <w:proofErr w:type="spellStart"/>
            <w:r>
              <w:rPr>
                <w:rFonts w:ascii="Times New Roman" w:hAnsi="Times New Roman"/>
                <w:color w:val="000000"/>
              </w:rPr>
              <w:t>ученици</w:t>
            </w:r>
            <w:proofErr w:type="spellEnd"/>
            <w:r>
              <w:rPr>
                <w:rFonts w:ascii="Times New Roman" w:hAnsi="Times New Roman"/>
                <w:color w:val="000000"/>
              </w:rPr>
              <w:t xml:space="preserve"> </w:t>
            </w:r>
            <w:proofErr w:type="spellStart"/>
            <w:r>
              <w:rPr>
                <w:rFonts w:ascii="Times New Roman" w:hAnsi="Times New Roman"/>
                <w:color w:val="000000"/>
              </w:rPr>
              <w:t>могу</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примене</w:t>
            </w:r>
            <w:proofErr w:type="spellEnd"/>
            <w:r>
              <w:rPr>
                <w:rFonts w:ascii="Times New Roman" w:hAnsi="Times New Roman"/>
                <w:color w:val="000000"/>
              </w:rPr>
              <w:t xml:space="preserve"> </w:t>
            </w:r>
            <w:proofErr w:type="spellStart"/>
            <w:r>
              <w:rPr>
                <w:rFonts w:ascii="Times New Roman" w:hAnsi="Times New Roman"/>
                <w:color w:val="000000"/>
              </w:rPr>
              <w:t>принципе</w:t>
            </w:r>
            <w:proofErr w:type="spellEnd"/>
            <w:r>
              <w:rPr>
                <w:rFonts w:ascii="Times New Roman" w:hAnsi="Times New Roman"/>
                <w:color w:val="000000"/>
              </w:rPr>
              <w:t xml:space="preserve"> </w:t>
            </w:r>
            <w:proofErr w:type="spellStart"/>
            <w:r>
              <w:rPr>
                <w:rFonts w:ascii="Times New Roman" w:hAnsi="Times New Roman"/>
                <w:color w:val="000000"/>
              </w:rPr>
              <w:t>компоновања</w:t>
            </w:r>
            <w:proofErr w:type="spellEnd"/>
            <w:r>
              <w:rPr>
                <w:rFonts w:ascii="Times New Roman" w:hAnsi="Times New Roman"/>
                <w:color w:val="000000"/>
              </w:rPr>
              <w:t xml:space="preserve"> </w:t>
            </w:r>
            <w:proofErr w:type="spellStart"/>
            <w:r>
              <w:rPr>
                <w:rFonts w:ascii="Times New Roman" w:hAnsi="Times New Roman"/>
                <w:color w:val="000000"/>
              </w:rPr>
              <w:t>приликом</w:t>
            </w:r>
            <w:proofErr w:type="spellEnd"/>
            <w:r>
              <w:rPr>
                <w:rFonts w:ascii="Times New Roman" w:hAnsi="Times New Roman"/>
                <w:color w:val="000000"/>
              </w:rPr>
              <w:t xml:space="preserve"> </w:t>
            </w:r>
            <w:proofErr w:type="spellStart"/>
            <w:r>
              <w:rPr>
                <w:rFonts w:ascii="Times New Roman" w:hAnsi="Times New Roman"/>
                <w:color w:val="000000"/>
              </w:rPr>
              <w:t>креирања</w:t>
            </w:r>
            <w:proofErr w:type="spellEnd"/>
            <w:r>
              <w:rPr>
                <w:rFonts w:ascii="Times New Roman" w:hAnsi="Times New Roman"/>
                <w:color w:val="000000"/>
              </w:rPr>
              <w:t xml:space="preserve"> </w:t>
            </w:r>
            <w:proofErr w:type="spellStart"/>
            <w:r>
              <w:rPr>
                <w:rFonts w:ascii="Times New Roman" w:hAnsi="Times New Roman"/>
                <w:color w:val="000000"/>
              </w:rPr>
              <w:t>презентација</w:t>
            </w:r>
            <w:proofErr w:type="spellEnd"/>
            <w:r>
              <w:rPr>
                <w:rFonts w:ascii="Times New Roman" w:hAnsi="Times New Roman"/>
                <w:color w:val="000000"/>
              </w:rPr>
              <w:t xml:space="preserve">, </w:t>
            </w:r>
            <w:proofErr w:type="spellStart"/>
            <w:r>
              <w:rPr>
                <w:rFonts w:ascii="Times New Roman" w:hAnsi="Times New Roman"/>
                <w:color w:val="000000"/>
              </w:rPr>
              <w:t>фотографија</w:t>
            </w:r>
            <w:proofErr w:type="spellEnd"/>
            <w:r>
              <w:rPr>
                <w:rFonts w:ascii="Times New Roman" w:hAnsi="Times New Roman"/>
                <w:color w:val="000000"/>
              </w:rPr>
              <w:t xml:space="preserve">, </w:t>
            </w:r>
            <w:proofErr w:type="spellStart"/>
            <w:r>
              <w:rPr>
                <w:rFonts w:ascii="Times New Roman" w:hAnsi="Times New Roman"/>
                <w:color w:val="000000"/>
              </w:rPr>
              <w:t>видео</w:t>
            </w:r>
            <w:proofErr w:type="spellEnd"/>
            <w:r>
              <w:rPr>
                <w:rFonts w:ascii="Times New Roman" w:hAnsi="Times New Roman"/>
                <w:color w:val="000000"/>
              </w:rPr>
              <w:t xml:space="preserve"> </w:t>
            </w:r>
            <w:proofErr w:type="spellStart"/>
            <w:r>
              <w:rPr>
                <w:rFonts w:ascii="Times New Roman" w:hAnsi="Times New Roman"/>
                <w:color w:val="000000"/>
              </w:rPr>
              <w:t>записа</w:t>
            </w:r>
            <w:proofErr w:type="spellEnd"/>
            <w:r>
              <w:rPr>
                <w:rFonts w:ascii="Times New Roman" w:hAnsi="Times New Roman"/>
                <w:color w:val="000000"/>
              </w:rPr>
              <w:t xml:space="preserve">..., </w:t>
            </w:r>
            <w:proofErr w:type="spellStart"/>
            <w:r>
              <w:rPr>
                <w:rFonts w:ascii="Times New Roman" w:hAnsi="Times New Roman"/>
                <w:color w:val="000000"/>
              </w:rPr>
              <w:t>реализовања</w:t>
            </w:r>
            <w:proofErr w:type="spellEnd"/>
            <w:r>
              <w:rPr>
                <w:rFonts w:ascii="Times New Roman" w:hAnsi="Times New Roman"/>
                <w:color w:val="000000"/>
              </w:rPr>
              <w:t xml:space="preserve"> </w:t>
            </w:r>
            <w:proofErr w:type="spellStart"/>
            <w:r>
              <w:rPr>
                <w:rFonts w:ascii="Times New Roman" w:hAnsi="Times New Roman"/>
                <w:color w:val="000000"/>
              </w:rPr>
              <w:t>ликовних</w:t>
            </w:r>
            <w:proofErr w:type="spellEnd"/>
            <w:r>
              <w:rPr>
                <w:rFonts w:ascii="Times New Roman" w:hAnsi="Times New Roman"/>
                <w:color w:val="000000"/>
              </w:rPr>
              <w:t xml:space="preserve"> </w:t>
            </w:r>
            <w:proofErr w:type="spellStart"/>
            <w:r>
              <w:rPr>
                <w:rFonts w:ascii="Times New Roman" w:hAnsi="Times New Roman"/>
                <w:color w:val="000000"/>
              </w:rPr>
              <w:t>пројеката</w:t>
            </w:r>
            <w:proofErr w:type="spellEnd"/>
            <w:r>
              <w:rPr>
                <w:rFonts w:ascii="Times New Roman" w:hAnsi="Times New Roman"/>
                <w:color w:val="000000"/>
              </w:rPr>
              <w:t xml:space="preserve">, </w:t>
            </w:r>
            <w:proofErr w:type="spellStart"/>
            <w:r>
              <w:rPr>
                <w:rFonts w:ascii="Times New Roman" w:hAnsi="Times New Roman"/>
                <w:color w:val="000000"/>
              </w:rPr>
              <w:t>уређења</w:t>
            </w:r>
            <w:proofErr w:type="spellEnd"/>
            <w:r>
              <w:rPr>
                <w:rFonts w:ascii="Times New Roman" w:hAnsi="Times New Roman"/>
                <w:color w:val="000000"/>
              </w:rPr>
              <w:t xml:space="preserve"> </w:t>
            </w:r>
            <w:proofErr w:type="spellStart"/>
            <w:r>
              <w:rPr>
                <w:rFonts w:ascii="Times New Roman" w:hAnsi="Times New Roman"/>
                <w:color w:val="000000"/>
              </w:rPr>
              <w:t>животног</w:t>
            </w:r>
            <w:proofErr w:type="spellEnd"/>
            <w:r>
              <w:rPr>
                <w:rFonts w:ascii="Times New Roman" w:hAnsi="Times New Roman"/>
                <w:color w:val="000000"/>
              </w:rPr>
              <w:t xml:space="preserve"> и </w:t>
            </w:r>
            <w:proofErr w:type="spellStart"/>
            <w:r>
              <w:rPr>
                <w:rFonts w:ascii="Times New Roman" w:hAnsi="Times New Roman"/>
                <w:color w:val="000000"/>
              </w:rPr>
              <w:t>радног</w:t>
            </w:r>
            <w:proofErr w:type="spellEnd"/>
            <w:r>
              <w:rPr>
                <w:rFonts w:ascii="Times New Roman" w:hAnsi="Times New Roman"/>
                <w:color w:val="000000"/>
              </w:rPr>
              <w:t xml:space="preserve"> </w:t>
            </w:r>
            <w:proofErr w:type="spellStart"/>
            <w:r>
              <w:rPr>
                <w:rFonts w:ascii="Times New Roman" w:hAnsi="Times New Roman"/>
                <w:color w:val="000000"/>
              </w:rPr>
              <w:t>простора</w:t>
            </w:r>
            <w:proofErr w:type="spellEnd"/>
            <w:r>
              <w:rPr>
                <w:rFonts w:ascii="Times New Roman" w:hAnsi="Times New Roman"/>
                <w:color w:val="000000"/>
              </w:rPr>
              <w:t xml:space="preserve">, </w:t>
            </w:r>
            <w:proofErr w:type="spellStart"/>
            <w:r>
              <w:rPr>
                <w:rFonts w:ascii="Times New Roman" w:hAnsi="Times New Roman"/>
                <w:color w:val="000000"/>
              </w:rPr>
              <w:t>смишљања</w:t>
            </w:r>
            <w:proofErr w:type="spellEnd"/>
            <w:r>
              <w:rPr>
                <w:rFonts w:ascii="Times New Roman" w:hAnsi="Times New Roman"/>
                <w:color w:val="000000"/>
              </w:rPr>
              <w:t xml:space="preserve"> </w:t>
            </w:r>
            <w:proofErr w:type="spellStart"/>
            <w:r>
              <w:rPr>
                <w:rFonts w:ascii="Times New Roman" w:hAnsi="Times New Roman"/>
                <w:color w:val="000000"/>
              </w:rPr>
              <w:t>одевне</w:t>
            </w:r>
            <w:proofErr w:type="spellEnd"/>
            <w:r>
              <w:rPr>
                <w:rFonts w:ascii="Times New Roman" w:hAnsi="Times New Roman"/>
                <w:color w:val="000000"/>
              </w:rPr>
              <w:t xml:space="preserve"> </w:t>
            </w:r>
            <w:proofErr w:type="spellStart"/>
            <w:r>
              <w:rPr>
                <w:rFonts w:ascii="Times New Roman" w:hAnsi="Times New Roman"/>
                <w:color w:val="000000"/>
              </w:rPr>
              <w:t>комбинације</w:t>
            </w:r>
            <w:proofErr w:type="spellEnd"/>
            <w:r>
              <w:rPr>
                <w:rFonts w:ascii="Times New Roman" w:hAnsi="Times New Roman"/>
                <w:color w:val="000000"/>
              </w:rPr>
              <w:t xml:space="preserve">... </w:t>
            </w:r>
          </w:p>
          <w:p w14:paraId="172E96B9" w14:textId="77777777" w:rsidR="003D1020" w:rsidRDefault="003D1020" w:rsidP="0039680A">
            <w:pPr>
              <w:pBdr>
                <w:top w:val="nil"/>
                <w:left w:val="nil"/>
                <w:bottom w:val="nil"/>
                <w:right w:val="nil"/>
                <w:between w:val="nil"/>
              </w:pBdr>
              <w:spacing w:before="280" w:after="280"/>
              <w:ind w:hanging="2"/>
              <w:rPr>
                <w:rFonts w:ascii="Times New Roman" w:hAnsi="Times New Roman"/>
                <w:color w:val="000000"/>
              </w:rPr>
            </w:pPr>
            <w:proofErr w:type="spellStart"/>
            <w:r>
              <w:rPr>
                <w:rFonts w:ascii="Times New Roman" w:hAnsi="Times New Roman"/>
                <w:color w:val="000000"/>
              </w:rPr>
              <w:t>На</w:t>
            </w:r>
            <w:proofErr w:type="spellEnd"/>
            <w:r>
              <w:rPr>
                <w:rFonts w:ascii="Times New Roman" w:hAnsi="Times New Roman"/>
                <w:color w:val="000000"/>
              </w:rPr>
              <w:t xml:space="preserve"> </w:t>
            </w:r>
            <w:proofErr w:type="spellStart"/>
            <w:r>
              <w:rPr>
                <w:rFonts w:ascii="Times New Roman" w:hAnsi="Times New Roman"/>
                <w:color w:val="000000"/>
              </w:rPr>
              <w:t>очигледним</w:t>
            </w:r>
            <w:proofErr w:type="spellEnd"/>
            <w:r>
              <w:rPr>
                <w:rFonts w:ascii="Times New Roman" w:hAnsi="Times New Roman"/>
                <w:color w:val="000000"/>
              </w:rPr>
              <w:t xml:space="preserve"> </w:t>
            </w:r>
            <w:proofErr w:type="spellStart"/>
            <w:r>
              <w:rPr>
                <w:rFonts w:ascii="Times New Roman" w:hAnsi="Times New Roman"/>
                <w:color w:val="000000"/>
              </w:rPr>
              <w:t>примерима</w:t>
            </w:r>
            <w:proofErr w:type="spellEnd"/>
            <w:r>
              <w:rPr>
                <w:rFonts w:ascii="Times New Roman" w:hAnsi="Times New Roman"/>
                <w:color w:val="000000"/>
              </w:rPr>
              <w:t xml:space="preserve"> </w:t>
            </w:r>
            <w:proofErr w:type="spellStart"/>
            <w:r>
              <w:rPr>
                <w:rFonts w:ascii="Times New Roman" w:hAnsi="Times New Roman"/>
                <w:color w:val="000000"/>
              </w:rPr>
              <w:t>из</w:t>
            </w:r>
            <w:proofErr w:type="spellEnd"/>
            <w:r>
              <w:rPr>
                <w:rFonts w:ascii="Times New Roman" w:hAnsi="Times New Roman"/>
                <w:color w:val="000000"/>
              </w:rPr>
              <w:t xml:space="preserve"> </w:t>
            </w:r>
            <w:proofErr w:type="spellStart"/>
            <w:r>
              <w:rPr>
                <w:rFonts w:ascii="Times New Roman" w:hAnsi="Times New Roman"/>
                <w:color w:val="000000"/>
              </w:rPr>
              <w:t>свакодневног</w:t>
            </w:r>
            <w:proofErr w:type="spellEnd"/>
            <w:r>
              <w:rPr>
                <w:rFonts w:ascii="Times New Roman" w:hAnsi="Times New Roman"/>
                <w:color w:val="000000"/>
              </w:rPr>
              <w:t xml:space="preserve"> </w:t>
            </w:r>
            <w:proofErr w:type="spellStart"/>
            <w:r>
              <w:rPr>
                <w:rFonts w:ascii="Times New Roman" w:hAnsi="Times New Roman"/>
                <w:color w:val="000000"/>
              </w:rPr>
              <w:t>живота</w:t>
            </w:r>
            <w:proofErr w:type="spellEnd"/>
            <w:r>
              <w:rPr>
                <w:rFonts w:ascii="Times New Roman" w:hAnsi="Times New Roman"/>
                <w:color w:val="000000"/>
              </w:rPr>
              <w:t xml:space="preserve"> и </w:t>
            </w:r>
            <w:proofErr w:type="spellStart"/>
            <w:r>
              <w:rPr>
                <w:rFonts w:ascii="Times New Roman" w:hAnsi="Times New Roman"/>
                <w:color w:val="000000"/>
              </w:rPr>
              <w:t>уметности</w:t>
            </w:r>
            <w:proofErr w:type="spellEnd"/>
            <w:r>
              <w:rPr>
                <w:rFonts w:ascii="Times New Roman" w:hAnsi="Times New Roman"/>
                <w:color w:val="000000"/>
              </w:rPr>
              <w:t xml:space="preserve"> </w:t>
            </w:r>
            <w:proofErr w:type="spellStart"/>
            <w:r>
              <w:rPr>
                <w:rFonts w:ascii="Times New Roman" w:hAnsi="Times New Roman"/>
                <w:color w:val="000000"/>
              </w:rPr>
              <w:t>потребно</w:t>
            </w:r>
            <w:proofErr w:type="spellEnd"/>
            <w:r>
              <w:rPr>
                <w:rFonts w:ascii="Times New Roman" w:hAnsi="Times New Roman"/>
                <w:color w:val="000000"/>
              </w:rPr>
              <w:t xml:space="preserve"> </w:t>
            </w:r>
            <w:proofErr w:type="spellStart"/>
            <w:r>
              <w:rPr>
                <w:rFonts w:ascii="Times New Roman" w:hAnsi="Times New Roman"/>
                <w:color w:val="000000"/>
              </w:rPr>
              <w:t>је</w:t>
            </w:r>
            <w:proofErr w:type="spellEnd"/>
            <w:r>
              <w:rPr>
                <w:rFonts w:ascii="Times New Roman" w:hAnsi="Times New Roman"/>
                <w:color w:val="000000"/>
              </w:rPr>
              <w:t xml:space="preserve"> </w:t>
            </w:r>
            <w:proofErr w:type="spellStart"/>
            <w:r>
              <w:rPr>
                <w:rFonts w:ascii="Times New Roman" w:hAnsi="Times New Roman"/>
                <w:color w:val="000000"/>
              </w:rPr>
              <w:t>објаснити</w:t>
            </w:r>
            <w:proofErr w:type="spellEnd"/>
            <w:r>
              <w:rPr>
                <w:rFonts w:ascii="Times New Roman" w:hAnsi="Times New Roman"/>
                <w:color w:val="000000"/>
              </w:rPr>
              <w:t xml:space="preserve"> </w:t>
            </w:r>
            <w:proofErr w:type="spellStart"/>
            <w:r>
              <w:rPr>
                <w:rFonts w:ascii="Times New Roman" w:hAnsi="Times New Roman"/>
                <w:color w:val="000000"/>
              </w:rPr>
              <w:t>принципе</w:t>
            </w:r>
            <w:proofErr w:type="spellEnd"/>
            <w:r>
              <w:rPr>
                <w:rFonts w:ascii="Times New Roman" w:hAnsi="Times New Roman"/>
                <w:color w:val="000000"/>
              </w:rPr>
              <w:t xml:space="preserve">: </w:t>
            </w:r>
            <w:proofErr w:type="spellStart"/>
            <w:r>
              <w:rPr>
                <w:rFonts w:ascii="Times New Roman" w:hAnsi="Times New Roman"/>
                <w:color w:val="000000"/>
              </w:rPr>
              <w:t>ритам</w:t>
            </w:r>
            <w:proofErr w:type="spellEnd"/>
            <w:r>
              <w:rPr>
                <w:rFonts w:ascii="Times New Roman" w:hAnsi="Times New Roman"/>
                <w:color w:val="000000"/>
              </w:rPr>
              <w:t xml:space="preserve">, </w:t>
            </w:r>
            <w:proofErr w:type="spellStart"/>
            <w:r>
              <w:rPr>
                <w:rFonts w:ascii="Times New Roman" w:hAnsi="Times New Roman"/>
                <w:color w:val="000000"/>
              </w:rPr>
              <w:t>контраст</w:t>
            </w:r>
            <w:proofErr w:type="spellEnd"/>
            <w:r>
              <w:rPr>
                <w:rFonts w:ascii="Times New Roman" w:hAnsi="Times New Roman"/>
                <w:color w:val="000000"/>
              </w:rPr>
              <w:t xml:space="preserve">, </w:t>
            </w:r>
            <w:proofErr w:type="spellStart"/>
            <w:r>
              <w:rPr>
                <w:rFonts w:ascii="Times New Roman" w:hAnsi="Times New Roman"/>
                <w:color w:val="000000"/>
              </w:rPr>
              <w:t>доминанту</w:t>
            </w:r>
            <w:proofErr w:type="spellEnd"/>
            <w:r>
              <w:rPr>
                <w:rFonts w:ascii="Times New Roman" w:hAnsi="Times New Roman"/>
                <w:color w:val="000000"/>
              </w:rPr>
              <w:t xml:space="preserve">, </w:t>
            </w:r>
            <w:proofErr w:type="spellStart"/>
            <w:r>
              <w:rPr>
                <w:rFonts w:ascii="Times New Roman" w:hAnsi="Times New Roman"/>
                <w:color w:val="000000"/>
              </w:rPr>
              <w:t>градацију</w:t>
            </w:r>
            <w:proofErr w:type="spellEnd"/>
            <w:r>
              <w:rPr>
                <w:rFonts w:ascii="Times New Roman" w:hAnsi="Times New Roman"/>
                <w:color w:val="000000"/>
              </w:rPr>
              <w:t xml:space="preserve">, </w:t>
            </w:r>
            <w:proofErr w:type="spellStart"/>
            <w:r>
              <w:rPr>
                <w:rFonts w:ascii="Times New Roman" w:hAnsi="Times New Roman"/>
                <w:color w:val="000000"/>
              </w:rPr>
              <w:t>равнотежу</w:t>
            </w:r>
            <w:proofErr w:type="spellEnd"/>
            <w:r>
              <w:rPr>
                <w:rFonts w:ascii="Times New Roman" w:hAnsi="Times New Roman"/>
                <w:color w:val="000000"/>
              </w:rPr>
              <w:t xml:space="preserve">, </w:t>
            </w:r>
            <w:proofErr w:type="spellStart"/>
            <w:r>
              <w:rPr>
                <w:rFonts w:ascii="Times New Roman" w:hAnsi="Times New Roman"/>
                <w:color w:val="000000"/>
              </w:rPr>
              <w:t>јединство</w:t>
            </w:r>
            <w:proofErr w:type="spellEnd"/>
            <w:r>
              <w:rPr>
                <w:rFonts w:ascii="Times New Roman" w:hAnsi="Times New Roman"/>
                <w:color w:val="000000"/>
              </w:rPr>
              <w:t xml:space="preserve"> и </w:t>
            </w:r>
            <w:proofErr w:type="spellStart"/>
            <w:r>
              <w:rPr>
                <w:rFonts w:ascii="Times New Roman" w:hAnsi="Times New Roman"/>
                <w:color w:val="000000"/>
              </w:rPr>
              <w:t>хармонију</w:t>
            </w:r>
            <w:proofErr w:type="spellEnd"/>
            <w:r>
              <w:rPr>
                <w:rFonts w:ascii="Times New Roman" w:hAnsi="Times New Roman"/>
                <w:color w:val="000000"/>
              </w:rPr>
              <w:t xml:space="preserve">. </w:t>
            </w:r>
            <w:proofErr w:type="spellStart"/>
            <w:r>
              <w:rPr>
                <w:rFonts w:ascii="Times New Roman" w:hAnsi="Times New Roman"/>
                <w:color w:val="000000"/>
              </w:rPr>
              <w:t>Начин</w:t>
            </w:r>
            <w:proofErr w:type="spellEnd"/>
            <w:r>
              <w:rPr>
                <w:rFonts w:ascii="Times New Roman" w:hAnsi="Times New Roman"/>
                <w:color w:val="000000"/>
              </w:rPr>
              <w:t xml:space="preserve"> </w:t>
            </w:r>
            <w:proofErr w:type="spellStart"/>
            <w:r>
              <w:rPr>
                <w:rFonts w:ascii="Times New Roman" w:hAnsi="Times New Roman"/>
                <w:color w:val="000000"/>
              </w:rPr>
              <w:t>остваривања</w:t>
            </w:r>
            <w:proofErr w:type="spellEnd"/>
            <w:r>
              <w:rPr>
                <w:rFonts w:ascii="Times New Roman" w:hAnsi="Times New Roman"/>
                <w:color w:val="000000"/>
              </w:rPr>
              <w:t xml:space="preserve"> </w:t>
            </w:r>
            <w:proofErr w:type="spellStart"/>
            <w:r>
              <w:rPr>
                <w:rFonts w:ascii="Times New Roman" w:hAnsi="Times New Roman"/>
                <w:color w:val="000000"/>
              </w:rPr>
              <w:t>бира</w:t>
            </w:r>
            <w:proofErr w:type="spellEnd"/>
            <w:r>
              <w:rPr>
                <w:rFonts w:ascii="Times New Roman" w:hAnsi="Times New Roman"/>
                <w:color w:val="000000"/>
              </w:rPr>
              <w:t xml:space="preserve"> </w:t>
            </w:r>
            <w:proofErr w:type="spellStart"/>
            <w:r>
              <w:rPr>
                <w:rFonts w:ascii="Times New Roman" w:hAnsi="Times New Roman"/>
                <w:color w:val="000000"/>
              </w:rPr>
              <w:t>наставник</w:t>
            </w:r>
            <w:proofErr w:type="spellEnd"/>
            <w:r>
              <w:rPr>
                <w:rFonts w:ascii="Times New Roman" w:hAnsi="Times New Roman"/>
                <w:color w:val="000000"/>
              </w:rPr>
              <w:t xml:space="preserve">. </w:t>
            </w:r>
            <w:proofErr w:type="spellStart"/>
            <w:r>
              <w:rPr>
                <w:rFonts w:ascii="Times New Roman" w:hAnsi="Times New Roman"/>
                <w:color w:val="000000"/>
              </w:rPr>
              <w:t>Могуће</w:t>
            </w:r>
            <w:proofErr w:type="spellEnd"/>
            <w:r>
              <w:rPr>
                <w:rFonts w:ascii="Times New Roman" w:hAnsi="Times New Roman"/>
                <w:color w:val="000000"/>
              </w:rPr>
              <w:t xml:space="preserve"> </w:t>
            </w:r>
            <w:proofErr w:type="spellStart"/>
            <w:r>
              <w:rPr>
                <w:rFonts w:ascii="Times New Roman" w:hAnsi="Times New Roman"/>
                <w:color w:val="000000"/>
              </w:rPr>
              <w:t>је</w:t>
            </w:r>
            <w:proofErr w:type="spellEnd"/>
            <w:r>
              <w:rPr>
                <w:rFonts w:ascii="Times New Roman" w:hAnsi="Times New Roman"/>
                <w:color w:val="000000"/>
              </w:rPr>
              <w:t xml:space="preserve"> </w:t>
            </w:r>
            <w:proofErr w:type="spellStart"/>
            <w:r>
              <w:rPr>
                <w:rFonts w:ascii="Times New Roman" w:hAnsi="Times New Roman"/>
                <w:color w:val="000000"/>
              </w:rPr>
              <w:t>кратко</w:t>
            </w:r>
            <w:proofErr w:type="spellEnd"/>
            <w:r>
              <w:rPr>
                <w:rFonts w:ascii="Times New Roman" w:hAnsi="Times New Roman"/>
                <w:color w:val="000000"/>
              </w:rPr>
              <w:t xml:space="preserve"> </w:t>
            </w:r>
            <w:proofErr w:type="spellStart"/>
            <w:r>
              <w:rPr>
                <w:rFonts w:ascii="Times New Roman" w:hAnsi="Times New Roman"/>
                <w:color w:val="000000"/>
              </w:rPr>
              <w:t>објаснити</w:t>
            </w:r>
            <w:proofErr w:type="spellEnd"/>
            <w:r>
              <w:rPr>
                <w:rFonts w:ascii="Times New Roman" w:hAnsi="Times New Roman"/>
                <w:color w:val="000000"/>
              </w:rPr>
              <w:t xml:space="preserve"> </w:t>
            </w:r>
            <w:proofErr w:type="spellStart"/>
            <w:r>
              <w:rPr>
                <w:rFonts w:ascii="Times New Roman" w:hAnsi="Times New Roman"/>
                <w:color w:val="000000"/>
              </w:rPr>
              <w:t>све</w:t>
            </w:r>
            <w:proofErr w:type="spellEnd"/>
            <w:r>
              <w:rPr>
                <w:rFonts w:ascii="Times New Roman" w:hAnsi="Times New Roman"/>
                <w:color w:val="000000"/>
              </w:rPr>
              <w:t xml:space="preserve"> </w:t>
            </w:r>
            <w:proofErr w:type="spellStart"/>
            <w:r>
              <w:rPr>
                <w:rFonts w:ascii="Times New Roman" w:hAnsi="Times New Roman"/>
                <w:color w:val="000000"/>
              </w:rPr>
              <w:t>принципе</w:t>
            </w:r>
            <w:proofErr w:type="spellEnd"/>
            <w:r>
              <w:rPr>
                <w:rFonts w:ascii="Times New Roman" w:hAnsi="Times New Roman"/>
                <w:color w:val="000000"/>
              </w:rPr>
              <w:t xml:space="preserve"> </w:t>
            </w:r>
            <w:proofErr w:type="spellStart"/>
            <w:r>
              <w:rPr>
                <w:rFonts w:ascii="Times New Roman" w:hAnsi="Times New Roman"/>
                <w:color w:val="000000"/>
              </w:rPr>
              <w:t>на</w:t>
            </w:r>
            <w:proofErr w:type="spellEnd"/>
            <w:r>
              <w:rPr>
                <w:rFonts w:ascii="Times New Roman" w:hAnsi="Times New Roman"/>
                <w:color w:val="000000"/>
              </w:rPr>
              <w:t xml:space="preserve"> </w:t>
            </w:r>
            <w:proofErr w:type="spellStart"/>
            <w:r>
              <w:rPr>
                <w:rFonts w:ascii="Times New Roman" w:hAnsi="Times New Roman"/>
                <w:color w:val="000000"/>
              </w:rPr>
              <w:t>једном</w:t>
            </w:r>
            <w:proofErr w:type="spellEnd"/>
            <w:r>
              <w:rPr>
                <w:rFonts w:ascii="Times New Roman" w:hAnsi="Times New Roman"/>
                <w:color w:val="000000"/>
              </w:rPr>
              <w:t xml:space="preserve"> </w:t>
            </w:r>
            <w:proofErr w:type="spellStart"/>
            <w:r>
              <w:rPr>
                <w:rFonts w:ascii="Times New Roman" w:hAnsi="Times New Roman"/>
                <w:color w:val="000000"/>
              </w:rPr>
              <w:t>часу</w:t>
            </w:r>
            <w:proofErr w:type="spellEnd"/>
            <w:r>
              <w:rPr>
                <w:rFonts w:ascii="Times New Roman" w:hAnsi="Times New Roman"/>
                <w:color w:val="000000"/>
              </w:rPr>
              <w:t xml:space="preserve"> (</w:t>
            </w:r>
            <w:proofErr w:type="spellStart"/>
            <w:r>
              <w:rPr>
                <w:rFonts w:ascii="Times New Roman" w:hAnsi="Times New Roman"/>
                <w:color w:val="000000"/>
              </w:rPr>
              <w:t>уз</w:t>
            </w:r>
            <w:proofErr w:type="spellEnd"/>
            <w:r>
              <w:rPr>
                <w:rFonts w:ascii="Times New Roman" w:hAnsi="Times New Roman"/>
                <w:color w:val="000000"/>
              </w:rPr>
              <w:t xml:space="preserve"> </w:t>
            </w:r>
            <w:proofErr w:type="spellStart"/>
            <w:r>
              <w:rPr>
                <w:rFonts w:ascii="Times New Roman" w:hAnsi="Times New Roman"/>
                <w:color w:val="000000"/>
              </w:rPr>
              <w:t>презентацију</w:t>
            </w:r>
            <w:proofErr w:type="spellEnd"/>
            <w:r>
              <w:rPr>
                <w:rFonts w:ascii="Times New Roman" w:hAnsi="Times New Roman"/>
                <w:color w:val="000000"/>
              </w:rPr>
              <w:t xml:space="preserve">), </w:t>
            </w:r>
            <w:proofErr w:type="spellStart"/>
            <w:r>
              <w:rPr>
                <w:rFonts w:ascii="Times New Roman" w:hAnsi="Times New Roman"/>
                <w:color w:val="000000"/>
              </w:rPr>
              <w:t>па</w:t>
            </w:r>
            <w:proofErr w:type="spellEnd"/>
            <w:r>
              <w:rPr>
                <w:rFonts w:ascii="Times New Roman" w:hAnsi="Times New Roman"/>
                <w:color w:val="000000"/>
              </w:rPr>
              <w:t xml:space="preserve"> у </w:t>
            </w:r>
            <w:proofErr w:type="spellStart"/>
            <w:r>
              <w:rPr>
                <w:rFonts w:ascii="Times New Roman" w:hAnsi="Times New Roman"/>
                <w:color w:val="000000"/>
              </w:rPr>
              <w:t>току</w:t>
            </w:r>
            <w:proofErr w:type="spellEnd"/>
            <w:r>
              <w:rPr>
                <w:rFonts w:ascii="Times New Roman" w:hAnsi="Times New Roman"/>
                <w:color w:val="000000"/>
              </w:rPr>
              <w:t xml:space="preserve"> </w:t>
            </w:r>
            <w:proofErr w:type="spellStart"/>
            <w:r>
              <w:rPr>
                <w:rFonts w:ascii="Times New Roman" w:hAnsi="Times New Roman"/>
                <w:color w:val="000000"/>
              </w:rPr>
              <w:t>године</w:t>
            </w:r>
            <w:proofErr w:type="spellEnd"/>
            <w:r>
              <w:rPr>
                <w:rFonts w:ascii="Times New Roman" w:hAnsi="Times New Roman"/>
                <w:color w:val="000000"/>
              </w:rPr>
              <w:t xml:space="preserve"> </w:t>
            </w:r>
            <w:proofErr w:type="spellStart"/>
            <w:r>
              <w:rPr>
                <w:rFonts w:ascii="Times New Roman" w:hAnsi="Times New Roman"/>
                <w:color w:val="000000"/>
              </w:rPr>
              <w:t>постепено</w:t>
            </w:r>
            <w:proofErr w:type="spellEnd"/>
            <w:r>
              <w:rPr>
                <w:rFonts w:ascii="Times New Roman" w:hAnsi="Times New Roman"/>
                <w:color w:val="000000"/>
              </w:rPr>
              <w:t xml:space="preserve">, </w:t>
            </w:r>
            <w:proofErr w:type="spellStart"/>
            <w:r>
              <w:rPr>
                <w:rFonts w:ascii="Times New Roman" w:hAnsi="Times New Roman"/>
                <w:color w:val="000000"/>
              </w:rPr>
              <w:t>кроз</w:t>
            </w:r>
            <w:proofErr w:type="spellEnd"/>
            <w:r>
              <w:rPr>
                <w:rFonts w:ascii="Times New Roman" w:hAnsi="Times New Roman"/>
                <w:color w:val="000000"/>
              </w:rPr>
              <w:t xml:space="preserve"> </w:t>
            </w:r>
            <w:proofErr w:type="spellStart"/>
            <w:r>
              <w:rPr>
                <w:rFonts w:ascii="Times New Roman" w:hAnsi="Times New Roman"/>
                <w:color w:val="000000"/>
              </w:rPr>
              <w:t>разговор</w:t>
            </w:r>
            <w:proofErr w:type="spellEnd"/>
            <w:r>
              <w:rPr>
                <w:rFonts w:ascii="Times New Roman" w:hAnsi="Times New Roman"/>
                <w:color w:val="000000"/>
              </w:rPr>
              <w:t xml:space="preserve"> и </w:t>
            </w:r>
            <w:proofErr w:type="spellStart"/>
            <w:r>
              <w:rPr>
                <w:rFonts w:ascii="Times New Roman" w:hAnsi="Times New Roman"/>
                <w:color w:val="000000"/>
              </w:rPr>
              <w:t>разноврсне</w:t>
            </w:r>
            <w:proofErr w:type="spellEnd"/>
            <w:r>
              <w:rPr>
                <w:rFonts w:ascii="Times New Roman" w:hAnsi="Times New Roman"/>
                <w:color w:val="000000"/>
              </w:rPr>
              <w:t xml:space="preserve"> </w:t>
            </w:r>
            <w:proofErr w:type="spellStart"/>
            <w:r>
              <w:rPr>
                <w:rFonts w:ascii="Times New Roman" w:hAnsi="Times New Roman"/>
                <w:color w:val="000000"/>
              </w:rPr>
              <w:t>проблемске</w:t>
            </w:r>
            <w:proofErr w:type="spellEnd"/>
            <w:r>
              <w:rPr>
                <w:rFonts w:ascii="Times New Roman" w:hAnsi="Times New Roman"/>
                <w:color w:val="000000"/>
              </w:rPr>
              <w:t xml:space="preserve"> </w:t>
            </w:r>
            <w:proofErr w:type="spellStart"/>
            <w:r>
              <w:rPr>
                <w:rFonts w:ascii="Times New Roman" w:hAnsi="Times New Roman"/>
                <w:color w:val="000000"/>
              </w:rPr>
              <w:t>задатке</w:t>
            </w:r>
            <w:proofErr w:type="spellEnd"/>
            <w:r>
              <w:rPr>
                <w:rFonts w:ascii="Times New Roman" w:hAnsi="Times New Roman"/>
                <w:color w:val="000000"/>
              </w:rPr>
              <w:t xml:space="preserve">, </w:t>
            </w:r>
            <w:proofErr w:type="spellStart"/>
            <w:r>
              <w:rPr>
                <w:rFonts w:ascii="Times New Roman" w:hAnsi="Times New Roman"/>
                <w:color w:val="000000"/>
              </w:rPr>
              <w:t>омогућити</w:t>
            </w:r>
            <w:proofErr w:type="spellEnd"/>
            <w:r>
              <w:rPr>
                <w:rFonts w:ascii="Times New Roman" w:hAnsi="Times New Roman"/>
                <w:color w:val="000000"/>
              </w:rPr>
              <w:t xml:space="preserve"> </w:t>
            </w:r>
            <w:proofErr w:type="spellStart"/>
            <w:r>
              <w:rPr>
                <w:rFonts w:ascii="Times New Roman" w:hAnsi="Times New Roman"/>
                <w:color w:val="000000"/>
              </w:rPr>
              <w:t>услове</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ученици</w:t>
            </w:r>
            <w:proofErr w:type="spellEnd"/>
            <w:r>
              <w:rPr>
                <w:rFonts w:ascii="Times New Roman" w:hAnsi="Times New Roman"/>
                <w:color w:val="000000"/>
              </w:rPr>
              <w:t xml:space="preserve"> </w:t>
            </w:r>
            <w:proofErr w:type="spellStart"/>
            <w:r>
              <w:rPr>
                <w:rFonts w:ascii="Times New Roman" w:hAnsi="Times New Roman"/>
                <w:color w:val="000000"/>
              </w:rPr>
              <w:t>развијају</w:t>
            </w:r>
            <w:proofErr w:type="spellEnd"/>
            <w:r>
              <w:rPr>
                <w:rFonts w:ascii="Times New Roman" w:hAnsi="Times New Roman"/>
                <w:color w:val="000000"/>
              </w:rPr>
              <w:t xml:space="preserve"> </w:t>
            </w:r>
            <w:proofErr w:type="spellStart"/>
            <w:r>
              <w:rPr>
                <w:rFonts w:ascii="Times New Roman" w:hAnsi="Times New Roman"/>
                <w:color w:val="000000"/>
              </w:rPr>
              <w:t>знања</w:t>
            </w:r>
            <w:proofErr w:type="spellEnd"/>
            <w:r>
              <w:rPr>
                <w:rFonts w:ascii="Times New Roman" w:hAnsi="Times New Roman"/>
                <w:color w:val="000000"/>
              </w:rPr>
              <w:t xml:space="preserve"> у </w:t>
            </w:r>
            <w:proofErr w:type="spellStart"/>
            <w:r>
              <w:rPr>
                <w:rFonts w:ascii="Times New Roman" w:hAnsi="Times New Roman"/>
                <w:color w:val="000000"/>
              </w:rPr>
              <w:t>складу</w:t>
            </w:r>
            <w:proofErr w:type="spellEnd"/>
            <w:r>
              <w:rPr>
                <w:rFonts w:ascii="Times New Roman" w:hAnsi="Times New Roman"/>
                <w:color w:val="000000"/>
              </w:rPr>
              <w:t xml:space="preserve"> </w:t>
            </w:r>
            <w:proofErr w:type="spellStart"/>
            <w:r>
              <w:rPr>
                <w:rFonts w:ascii="Times New Roman" w:hAnsi="Times New Roman"/>
                <w:color w:val="000000"/>
              </w:rPr>
              <w:t>са</w:t>
            </w:r>
            <w:proofErr w:type="spellEnd"/>
            <w:r>
              <w:rPr>
                <w:rFonts w:ascii="Times New Roman" w:hAnsi="Times New Roman"/>
                <w:color w:val="000000"/>
              </w:rPr>
              <w:t xml:space="preserve"> </w:t>
            </w:r>
            <w:proofErr w:type="spellStart"/>
            <w:r>
              <w:rPr>
                <w:rFonts w:ascii="Times New Roman" w:hAnsi="Times New Roman"/>
                <w:color w:val="000000"/>
              </w:rPr>
              <w:t>својим</w:t>
            </w:r>
            <w:proofErr w:type="spellEnd"/>
            <w:r>
              <w:rPr>
                <w:rFonts w:ascii="Times New Roman" w:hAnsi="Times New Roman"/>
                <w:color w:val="000000"/>
              </w:rPr>
              <w:t xml:space="preserve"> </w:t>
            </w:r>
            <w:proofErr w:type="spellStart"/>
            <w:r>
              <w:rPr>
                <w:rFonts w:ascii="Times New Roman" w:hAnsi="Times New Roman"/>
                <w:color w:val="000000"/>
              </w:rPr>
              <w:t>потребама</w:t>
            </w:r>
            <w:proofErr w:type="spellEnd"/>
            <w:r>
              <w:rPr>
                <w:rFonts w:ascii="Times New Roman" w:hAnsi="Times New Roman"/>
                <w:color w:val="000000"/>
              </w:rPr>
              <w:t xml:space="preserve">, </w:t>
            </w:r>
            <w:proofErr w:type="spellStart"/>
            <w:r>
              <w:rPr>
                <w:rFonts w:ascii="Times New Roman" w:hAnsi="Times New Roman"/>
                <w:color w:val="000000"/>
              </w:rPr>
              <w:t>интересовањима</w:t>
            </w:r>
            <w:proofErr w:type="spellEnd"/>
            <w:r>
              <w:rPr>
                <w:rFonts w:ascii="Times New Roman" w:hAnsi="Times New Roman"/>
                <w:color w:val="000000"/>
              </w:rPr>
              <w:t xml:space="preserve"> и </w:t>
            </w:r>
            <w:proofErr w:type="spellStart"/>
            <w:r>
              <w:rPr>
                <w:rFonts w:ascii="Times New Roman" w:hAnsi="Times New Roman"/>
                <w:color w:val="000000"/>
              </w:rPr>
              <w:t>способностима</w:t>
            </w:r>
            <w:proofErr w:type="spellEnd"/>
            <w:r>
              <w:rPr>
                <w:rFonts w:ascii="Times New Roman" w:hAnsi="Times New Roman"/>
                <w:color w:val="000000"/>
              </w:rPr>
              <w:t xml:space="preserve">. </w:t>
            </w:r>
            <w:proofErr w:type="spellStart"/>
            <w:r>
              <w:rPr>
                <w:rFonts w:ascii="Times New Roman" w:hAnsi="Times New Roman"/>
                <w:color w:val="000000"/>
              </w:rPr>
              <w:t>Могуће</w:t>
            </w:r>
            <w:proofErr w:type="spellEnd"/>
            <w:r>
              <w:rPr>
                <w:rFonts w:ascii="Times New Roman" w:hAnsi="Times New Roman"/>
                <w:color w:val="000000"/>
              </w:rPr>
              <w:t xml:space="preserve"> </w:t>
            </w:r>
            <w:proofErr w:type="spellStart"/>
            <w:r>
              <w:rPr>
                <w:rFonts w:ascii="Times New Roman" w:hAnsi="Times New Roman"/>
                <w:color w:val="000000"/>
              </w:rPr>
              <w:t>је</w:t>
            </w:r>
            <w:proofErr w:type="spellEnd"/>
            <w:r>
              <w:rPr>
                <w:rFonts w:ascii="Times New Roman" w:hAnsi="Times New Roman"/>
                <w:color w:val="000000"/>
              </w:rPr>
              <w:t xml:space="preserve"> и </w:t>
            </w:r>
            <w:proofErr w:type="spellStart"/>
            <w:r>
              <w:rPr>
                <w:rFonts w:ascii="Times New Roman" w:hAnsi="Times New Roman"/>
                <w:color w:val="000000"/>
              </w:rPr>
              <w:t>разматрати</w:t>
            </w:r>
            <w:proofErr w:type="spellEnd"/>
            <w:r>
              <w:rPr>
                <w:rFonts w:ascii="Times New Roman" w:hAnsi="Times New Roman"/>
                <w:color w:val="000000"/>
              </w:rPr>
              <w:t xml:space="preserve"> у </w:t>
            </w:r>
            <w:proofErr w:type="spellStart"/>
            <w:r>
              <w:rPr>
                <w:rFonts w:ascii="Times New Roman" w:hAnsi="Times New Roman"/>
                <w:color w:val="000000"/>
              </w:rPr>
              <w:t>току</w:t>
            </w:r>
            <w:proofErr w:type="spellEnd"/>
            <w:r>
              <w:rPr>
                <w:rFonts w:ascii="Times New Roman" w:hAnsi="Times New Roman"/>
                <w:color w:val="000000"/>
              </w:rPr>
              <w:t xml:space="preserve"> </w:t>
            </w:r>
            <w:proofErr w:type="spellStart"/>
            <w:r>
              <w:rPr>
                <w:rFonts w:ascii="Times New Roman" w:hAnsi="Times New Roman"/>
                <w:color w:val="000000"/>
              </w:rPr>
              <w:t>године</w:t>
            </w:r>
            <w:proofErr w:type="spellEnd"/>
            <w:r>
              <w:rPr>
                <w:rFonts w:ascii="Times New Roman" w:hAnsi="Times New Roman"/>
                <w:color w:val="000000"/>
              </w:rPr>
              <w:t xml:space="preserve"> </w:t>
            </w:r>
            <w:proofErr w:type="spellStart"/>
            <w:r>
              <w:rPr>
                <w:rFonts w:ascii="Times New Roman" w:hAnsi="Times New Roman"/>
                <w:color w:val="000000"/>
              </w:rPr>
              <w:t>један</w:t>
            </w:r>
            <w:proofErr w:type="spellEnd"/>
            <w:r>
              <w:rPr>
                <w:rFonts w:ascii="Times New Roman" w:hAnsi="Times New Roman"/>
                <w:color w:val="000000"/>
              </w:rPr>
              <w:t xml:space="preserve"> </w:t>
            </w:r>
            <w:proofErr w:type="spellStart"/>
            <w:r>
              <w:rPr>
                <w:rFonts w:ascii="Times New Roman" w:hAnsi="Times New Roman"/>
                <w:color w:val="000000"/>
              </w:rPr>
              <w:t>по</w:t>
            </w:r>
            <w:proofErr w:type="spellEnd"/>
            <w:r>
              <w:rPr>
                <w:rFonts w:ascii="Times New Roman" w:hAnsi="Times New Roman"/>
                <w:color w:val="000000"/>
              </w:rPr>
              <w:t xml:space="preserve"> </w:t>
            </w:r>
            <w:proofErr w:type="spellStart"/>
            <w:r>
              <w:rPr>
                <w:rFonts w:ascii="Times New Roman" w:hAnsi="Times New Roman"/>
                <w:color w:val="000000"/>
              </w:rPr>
              <w:t>један</w:t>
            </w:r>
            <w:proofErr w:type="spellEnd"/>
            <w:r>
              <w:rPr>
                <w:rFonts w:ascii="Times New Roman" w:hAnsi="Times New Roman"/>
                <w:color w:val="000000"/>
              </w:rPr>
              <w:t xml:space="preserve"> </w:t>
            </w:r>
            <w:proofErr w:type="spellStart"/>
            <w:r>
              <w:rPr>
                <w:rFonts w:ascii="Times New Roman" w:hAnsi="Times New Roman"/>
                <w:color w:val="000000"/>
              </w:rPr>
              <w:t>принцип</w:t>
            </w:r>
            <w:proofErr w:type="spellEnd"/>
            <w:r>
              <w:rPr>
                <w:rFonts w:ascii="Times New Roman" w:hAnsi="Times New Roman"/>
                <w:color w:val="000000"/>
              </w:rPr>
              <w:t xml:space="preserve"> (</w:t>
            </w:r>
            <w:proofErr w:type="spellStart"/>
            <w:r>
              <w:rPr>
                <w:rFonts w:ascii="Times New Roman" w:hAnsi="Times New Roman"/>
                <w:color w:val="000000"/>
              </w:rPr>
              <w:t>почев</w:t>
            </w:r>
            <w:proofErr w:type="spellEnd"/>
            <w:r>
              <w:rPr>
                <w:rFonts w:ascii="Times New Roman" w:hAnsi="Times New Roman"/>
                <w:color w:val="000000"/>
              </w:rPr>
              <w:t xml:space="preserve"> </w:t>
            </w:r>
            <w:proofErr w:type="spellStart"/>
            <w:r>
              <w:rPr>
                <w:rFonts w:ascii="Times New Roman" w:hAnsi="Times New Roman"/>
                <w:color w:val="000000"/>
              </w:rPr>
              <w:t>од</w:t>
            </w:r>
            <w:proofErr w:type="spellEnd"/>
            <w:r>
              <w:rPr>
                <w:rFonts w:ascii="Times New Roman" w:hAnsi="Times New Roman"/>
                <w:color w:val="000000"/>
              </w:rPr>
              <w:t xml:space="preserve"> </w:t>
            </w:r>
            <w:proofErr w:type="spellStart"/>
            <w:r>
              <w:rPr>
                <w:rFonts w:ascii="Times New Roman" w:hAnsi="Times New Roman"/>
                <w:color w:val="000000"/>
              </w:rPr>
              <w:t>оних</w:t>
            </w:r>
            <w:proofErr w:type="spellEnd"/>
            <w:r>
              <w:rPr>
                <w:rFonts w:ascii="Times New Roman" w:hAnsi="Times New Roman"/>
                <w:color w:val="000000"/>
              </w:rPr>
              <w:t xml:space="preserve"> </w:t>
            </w:r>
            <w:proofErr w:type="spellStart"/>
            <w:r>
              <w:rPr>
                <w:rFonts w:ascii="Times New Roman" w:hAnsi="Times New Roman"/>
                <w:color w:val="000000"/>
              </w:rPr>
              <w:t>који</w:t>
            </w:r>
            <w:proofErr w:type="spellEnd"/>
            <w:r>
              <w:rPr>
                <w:rFonts w:ascii="Times New Roman" w:hAnsi="Times New Roman"/>
                <w:color w:val="000000"/>
              </w:rPr>
              <w:t xml:space="preserve"> </w:t>
            </w:r>
            <w:proofErr w:type="spellStart"/>
            <w:r>
              <w:rPr>
                <w:rFonts w:ascii="Times New Roman" w:hAnsi="Times New Roman"/>
                <w:color w:val="000000"/>
              </w:rPr>
              <w:t>су</w:t>
            </w:r>
            <w:proofErr w:type="spellEnd"/>
            <w:r>
              <w:rPr>
                <w:rFonts w:ascii="Times New Roman" w:hAnsi="Times New Roman"/>
                <w:color w:val="000000"/>
              </w:rPr>
              <w:t xml:space="preserve"> </w:t>
            </w:r>
            <w:proofErr w:type="spellStart"/>
            <w:r>
              <w:rPr>
                <w:rFonts w:ascii="Times New Roman" w:hAnsi="Times New Roman"/>
                <w:color w:val="000000"/>
              </w:rPr>
              <w:t>ученицима</w:t>
            </w:r>
            <w:proofErr w:type="spellEnd"/>
            <w:r>
              <w:rPr>
                <w:rFonts w:ascii="Times New Roman" w:hAnsi="Times New Roman"/>
                <w:color w:val="000000"/>
              </w:rPr>
              <w:t xml:space="preserve"> </w:t>
            </w:r>
            <w:proofErr w:type="spellStart"/>
            <w:r>
              <w:rPr>
                <w:rFonts w:ascii="Times New Roman" w:hAnsi="Times New Roman"/>
                <w:color w:val="000000"/>
              </w:rPr>
              <w:t>непознати</w:t>
            </w:r>
            <w:proofErr w:type="spellEnd"/>
            <w:r>
              <w:rPr>
                <w:rFonts w:ascii="Times New Roman" w:hAnsi="Times New Roman"/>
                <w:color w:val="000000"/>
              </w:rPr>
              <w:t xml:space="preserve">), </w:t>
            </w:r>
            <w:proofErr w:type="spellStart"/>
            <w:r>
              <w:rPr>
                <w:rFonts w:ascii="Times New Roman" w:hAnsi="Times New Roman"/>
                <w:color w:val="000000"/>
              </w:rPr>
              <w:t>па</w:t>
            </w:r>
            <w:proofErr w:type="spellEnd"/>
            <w:r>
              <w:rPr>
                <w:rFonts w:ascii="Times New Roman" w:hAnsi="Times New Roman"/>
                <w:color w:val="000000"/>
              </w:rPr>
              <w:t xml:space="preserve"> </w:t>
            </w:r>
            <w:proofErr w:type="spellStart"/>
            <w:r>
              <w:rPr>
                <w:rFonts w:ascii="Times New Roman" w:hAnsi="Times New Roman"/>
                <w:color w:val="000000"/>
              </w:rPr>
              <w:t>на</w:t>
            </w:r>
            <w:proofErr w:type="spellEnd"/>
            <w:r>
              <w:rPr>
                <w:rFonts w:ascii="Times New Roman" w:hAnsi="Times New Roman"/>
                <w:color w:val="000000"/>
              </w:rPr>
              <w:t xml:space="preserve"> </w:t>
            </w:r>
            <w:proofErr w:type="spellStart"/>
            <w:r>
              <w:rPr>
                <w:rFonts w:ascii="Times New Roman" w:hAnsi="Times New Roman"/>
                <w:color w:val="000000"/>
              </w:rPr>
              <w:t>крају</w:t>
            </w:r>
            <w:proofErr w:type="spellEnd"/>
            <w:r>
              <w:rPr>
                <w:rFonts w:ascii="Times New Roman" w:hAnsi="Times New Roman"/>
                <w:color w:val="000000"/>
              </w:rPr>
              <w:t xml:space="preserve"> </w:t>
            </w:r>
            <w:proofErr w:type="spellStart"/>
            <w:r>
              <w:rPr>
                <w:rFonts w:ascii="Times New Roman" w:hAnsi="Times New Roman"/>
                <w:color w:val="000000"/>
              </w:rPr>
              <w:t>школске</w:t>
            </w:r>
            <w:proofErr w:type="spellEnd"/>
            <w:r>
              <w:rPr>
                <w:rFonts w:ascii="Times New Roman" w:hAnsi="Times New Roman"/>
                <w:color w:val="000000"/>
              </w:rPr>
              <w:t xml:space="preserve"> </w:t>
            </w:r>
            <w:proofErr w:type="spellStart"/>
            <w:r>
              <w:rPr>
                <w:rFonts w:ascii="Times New Roman" w:hAnsi="Times New Roman"/>
                <w:color w:val="000000"/>
              </w:rPr>
              <w:t>године</w:t>
            </w:r>
            <w:proofErr w:type="spellEnd"/>
            <w:r>
              <w:rPr>
                <w:rFonts w:ascii="Times New Roman" w:hAnsi="Times New Roman"/>
                <w:color w:val="000000"/>
              </w:rPr>
              <w:t xml:space="preserve"> </w:t>
            </w:r>
            <w:proofErr w:type="spellStart"/>
            <w:r>
              <w:rPr>
                <w:rFonts w:ascii="Times New Roman" w:hAnsi="Times New Roman"/>
                <w:color w:val="000000"/>
              </w:rPr>
              <w:t>сумирати</w:t>
            </w:r>
            <w:proofErr w:type="spellEnd"/>
            <w:r>
              <w:rPr>
                <w:rFonts w:ascii="Times New Roman" w:hAnsi="Times New Roman"/>
                <w:color w:val="000000"/>
              </w:rPr>
              <w:t xml:space="preserve"> </w:t>
            </w:r>
            <w:proofErr w:type="spellStart"/>
            <w:r>
              <w:rPr>
                <w:rFonts w:ascii="Times New Roman" w:hAnsi="Times New Roman"/>
                <w:color w:val="000000"/>
              </w:rPr>
              <w:t>научено</w:t>
            </w:r>
            <w:proofErr w:type="spellEnd"/>
            <w:r>
              <w:rPr>
                <w:rFonts w:ascii="Times New Roman" w:hAnsi="Times New Roman"/>
                <w:color w:val="000000"/>
              </w:rPr>
              <w:t xml:space="preserve">. </w:t>
            </w:r>
          </w:p>
          <w:p w14:paraId="71590282" w14:textId="77777777" w:rsidR="003D1020" w:rsidRDefault="003D1020" w:rsidP="0039680A">
            <w:pPr>
              <w:pBdr>
                <w:top w:val="nil"/>
                <w:left w:val="nil"/>
                <w:bottom w:val="nil"/>
                <w:right w:val="nil"/>
                <w:between w:val="nil"/>
              </w:pBdr>
              <w:spacing w:before="280" w:after="280"/>
              <w:ind w:hanging="2"/>
              <w:rPr>
                <w:rFonts w:ascii="Times New Roman" w:hAnsi="Times New Roman"/>
                <w:color w:val="000000"/>
              </w:rPr>
            </w:pPr>
            <w:proofErr w:type="spellStart"/>
            <w:r>
              <w:rPr>
                <w:rFonts w:ascii="Times New Roman" w:hAnsi="Times New Roman"/>
                <w:color w:val="000000"/>
              </w:rPr>
              <w:t>Заинтересованим</w:t>
            </w:r>
            <w:proofErr w:type="spellEnd"/>
            <w:r>
              <w:rPr>
                <w:rFonts w:ascii="Times New Roman" w:hAnsi="Times New Roman"/>
                <w:color w:val="000000"/>
              </w:rPr>
              <w:t xml:space="preserve"> и </w:t>
            </w:r>
            <w:proofErr w:type="spellStart"/>
            <w:r>
              <w:rPr>
                <w:rFonts w:ascii="Times New Roman" w:hAnsi="Times New Roman"/>
                <w:color w:val="000000"/>
              </w:rPr>
              <w:t>напредним</w:t>
            </w:r>
            <w:proofErr w:type="spellEnd"/>
            <w:r>
              <w:rPr>
                <w:rFonts w:ascii="Times New Roman" w:hAnsi="Times New Roman"/>
                <w:color w:val="000000"/>
              </w:rPr>
              <w:t xml:space="preserve"> </w:t>
            </w:r>
            <w:proofErr w:type="spellStart"/>
            <w:r>
              <w:rPr>
                <w:rFonts w:ascii="Times New Roman" w:hAnsi="Times New Roman"/>
                <w:color w:val="000000"/>
              </w:rPr>
              <w:t>ученицима</w:t>
            </w:r>
            <w:proofErr w:type="spellEnd"/>
            <w:r>
              <w:rPr>
                <w:rFonts w:ascii="Times New Roman" w:hAnsi="Times New Roman"/>
                <w:color w:val="000000"/>
              </w:rPr>
              <w:t xml:space="preserve"> </w:t>
            </w:r>
            <w:proofErr w:type="spellStart"/>
            <w:r>
              <w:rPr>
                <w:rFonts w:ascii="Times New Roman" w:hAnsi="Times New Roman"/>
                <w:color w:val="000000"/>
              </w:rPr>
              <w:t>се</w:t>
            </w:r>
            <w:proofErr w:type="spellEnd"/>
            <w:r>
              <w:rPr>
                <w:rFonts w:ascii="Times New Roman" w:hAnsi="Times New Roman"/>
                <w:color w:val="000000"/>
              </w:rPr>
              <w:t xml:space="preserve"> </w:t>
            </w:r>
            <w:proofErr w:type="spellStart"/>
            <w:r>
              <w:rPr>
                <w:rFonts w:ascii="Times New Roman" w:hAnsi="Times New Roman"/>
                <w:color w:val="000000"/>
              </w:rPr>
              <w:t>може</w:t>
            </w:r>
            <w:proofErr w:type="spellEnd"/>
            <w:r>
              <w:rPr>
                <w:rFonts w:ascii="Times New Roman" w:hAnsi="Times New Roman"/>
                <w:color w:val="000000"/>
              </w:rPr>
              <w:t xml:space="preserve"> </w:t>
            </w:r>
            <w:proofErr w:type="spellStart"/>
            <w:r>
              <w:rPr>
                <w:rFonts w:ascii="Times New Roman" w:hAnsi="Times New Roman"/>
                <w:color w:val="000000"/>
              </w:rPr>
              <w:t>указати</w:t>
            </w:r>
            <w:proofErr w:type="spellEnd"/>
            <w:r>
              <w:rPr>
                <w:rFonts w:ascii="Times New Roman" w:hAnsi="Times New Roman"/>
                <w:color w:val="000000"/>
              </w:rPr>
              <w:t xml:space="preserve"> </w:t>
            </w:r>
            <w:proofErr w:type="spellStart"/>
            <w:r>
              <w:rPr>
                <w:rFonts w:ascii="Times New Roman" w:hAnsi="Times New Roman"/>
                <w:color w:val="000000"/>
              </w:rPr>
              <w:t>на</w:t>
            </w:r>
            <w:proofErr w:type="spellEnd"/>
            <w:r>
              <w:rPr>
                <w:rFonts w:ascii="Times New Roman" w:hAnsi="Times New Roman"/>
                <w:color w:val="000000"/>
              </w:rPr>
              <w:t xml:space="preserve"> </w:t>
            </w:r>
            <w:proofErr w:type="spellStart"/>
            <w:r>
              <w:rPr>
                <w:rFonts w:ascii="Times New Roman" w:hAnsi="Times New Roman"/>
                <w:color w:val="000000"/>
              </w:rPr>
              <w:t>то</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осим</w:t>
            </w:r>
            <w:proofErr w:type="spellEnd"/>
            <w:r>
              <w:rPr>
                <w:rFonts w:ascii="Times New Roman" w:hAnsi="Times New Roman"/>
                <w:color w:val="000000"/>
              </w:rPr>
              <w:t xml:space="preserve"> </w:t>
            </w:r>
            <w:proofErr w:type="spellStart"/>
            <w:r>
              <w:rPr>
                <w:rFonts w:ascii="Times New Roman" w:hAnsi="Times New Roman"/>
                <w:color w:val="000000"/>
              </w:rPr>
              <w:t>наведених</w:t>
            </w:r>
            <w:proofErr w:type="spellEnd"/>
            <w:r>
              <w:rPr>
                <w:rFonts w:ascii="Times New Roman" w:hAnsi="Times New Roman"/>
                <w:color w:val="000000"/>
              </w:rPr>
              <w:t xml:space="preserve">, </w:t>
            </w:r>
            <w:proofErr w:type="spellStart"/>
            <w:r>
              <w:rPr>
                <w:rFonts w:ascii="Times New Roman" w:hAnsi="Times New Roman"/>
                <w:color w:val="000000"/>
              </w:rPr>
              <w:t>постоје</w:t>
            </w:r>
            <w:proofErr w:type="spellEnd"/>
            <w:r>
              <w:rPr>
                <w:rFonts w:ascii="Times New Roman" w:hAnsi="Times New Roman"/>
                <w:color w:val="000000"/>
              </w:rPr>
              <w:t xml:space="preserve"> и </w:t>
            </w:r>
            <w:proofErr w:type="spellStart"/>
            <w:r>
              <w:rPr>
                <w:rFonts w:ascii="Times New Roman" w:hAnsi="Times New Roman"/>
                <w:color w:val="000000"/>
              </w:rPr>
              <w:t>други</w:t>
            </w:r>
            <w:proofErr w:type="spellEnd"/>
            <w:r>
              <w:rPr>
                <w:rFonts w:ascii="Times New Roman" w:hAnsi="Times New Roman"/>
                <w:color w:val="000000"/>
              </w:rPr>
              <w:t xml:space="preserve"> </w:t>
            </w:r>
            <w:proofErr w:type="spellStart"/>
            <w:r>
              <w:rPr>
                <w:rFonts w:ascii="Times New Roman" w:hAnsi="Times New Roman"/>
                <w:color w:val="000000"/>
              </w:rPr>
              <w:t>принципи</w:t>
            </w:r>
            <w:proofErr w:type="spellEnd"/>
            <w:r>
              <w:rPr>
                <w:rFonts w:ascii="Times New Roman" w:hAnsi="Times New Roman"/>
                <w:color w:val="000000"/>
              </w:rPr>
              <w:t xml:space="preserve">. </w:t>
            </w:r>
            <w:proofErr w:type="spellStart"/>
            <w:r>
              <w:rPr>
                <w:rFonts w:ascii="Times New Roman" w:hAnsi="Times New Roman"/>
                <w:color w:val="000000"/>
              </w:rPr>
              <w:t>На</w:t>
            </w:r>
            <w:proofErr w:type="spellEnd"/>
            <w:r>
              <w:rPr>
                <w:rFonts w:ascii="Times New Roman" w:hAnsi="Times New Roman"/>
                <w:color w:val="000000"/>
              </w:rPr>
              <w:t xml:space="preserve"> </w:t>
            </w:r>
            <w:proofErr w:type="spellStart"/>
            <w:r>
              <w:rPr>
                <w:rFonts w:ascii="Times New Roman" w:hAnsi="Times New Roman"/>
                <w:color w:val="000000"/>
              </w:rPr>
              <w:t>пример</w:t>
            </w:r>
            <w:proofErr w:type="spellEnd"/>
            <w:r>
              <w:rPr>
                <w:rFonts w:ascii="Times New Roman" w:hAnsi="Times New Roman"/>
                <w:color w:val="000000"/>
              </w:rPr>
              <w:t xml:space="preserve">, у </w:t>
            </w:r>
            <w:proofErr w:type="spellStart"/>
            <w:r>
              <w:rPr>
                <w:rFonts w:ascii="Times New Roman" w:hAnsi="Times New Roman"/>
                <w:color w:val="000000"/>
              </w:rPr>
              <w:t>фотографији</w:t>
            </w:r>
            <w:proofErr w:type="spellEnd"/>
            <w:r>
              <w:rPr>
                <w:rFonts w:ascii="Times New Roman" w:hAnsi="Times New Roman"/>
                <w:color w:val="000000"/>
              </w:rPr>
              <w:t xml:space="preserve"> </w:t>
            </w:r>
            <w:proofErr w:type="spellStart"/>
            <w:r>
              <w:rPr>
                <w:rFonts w:ascii="Times New Roman" w:hAnsi="Times New Roman"/>
                <w:color w:val="000000"/>
              </w:rPr>
              <w:t>је</w:t>
            </w:r>
            <w:proofErr w:type="spellEnd"/>
            <w:r>
              <w:rPr>
                <w:rFonts w:ascii="Times New Roman" w:hAnsi="Times New Roman"/>
                <w:color w:val="000000"/>
              </w:rPr>
              <w:t xml:space="preserve"> </w:t>
            </w:r>
            <w:proofErr w:type="spellStart"/>
            <w:r>
              <w:rPr>
                <w:rFonts w:ascii="Times New Roman" w:hAnsi="Times New Roman"/>
                <w:color w:val="000000"/>
              </w:rPr>
              <w:t>важан</w:t>
            </w:r>
            <w:proofErr w:type="spellEnd"/>
            <w:r>
              <w:rPr>
                <w:rFonts w:ascii="Times New Roman" w:hAnsi="Times New Roman"/>
                <w:color w:val="000000"/>
              </w:rPr>
              <w:t xml:space="preserve"> </w:t>
            </w:r>
            <w:proofErr w:type="spellStart"/>
            <w:r>
              <w:rPr>
                <w:rFonts w:ascii="Times New Roman" w:hAnsi="Times New Roman"/>
                <w:color w:val="000000"/>
              </w:rPr>
              <w:t>принцип</w:t>
            </w:r>
            <w:proofErr w:type="spellEnd"/>
            <w:r>
              <w:rPr>
                <w:rFonts w:ascii="Times New Roman" w:hAnsi="Times New Roman"/>
                <w:color w:val="000000"/>
              </w:rPr>
              <w:t xml:space="preserve"> </w:t>
            </w:r>
            <w:proofErr w:type="spellStart"/>
            <w:r>
              <w:rPr>
                <w:rFonts w:ascii="Times New Roman" w:hAnsi="Times New Roman"/>
                <w:color w:val="000000"/>
              </w:rPr>
              <w:t>трећина</w:t>
            </w:r>
            <w:proofErr w:type="spellEnd"/>
            <w:r>
              <w:rPr>
                <w:rFonts w:ascii="Times New Roman" w:hAnsi="Times New Roman"/>
                <w:color w:val="000000"/>
              </w:rPr>
              <w:t xml:space="preserve"> (rule of thirds), у </w:t>
            </w:r>
            <w:proofErr w:type="spellStart"/>
            <w:r>
              <w:rPr>
                <w:rFonts w:ascii="Times New Roman" w:hAnsi="Times New Roman"/>
                <w:color w:val="000000"/>
              </w:rPr>
              <w:t>графичком</w:t>
            </w:r>
            <w:proofErr w:type="spellEnd"/>
            <w:r>
              <w:rPr>
                <w:rFonts w:ascii="Times New Roman" w:hAnsi="Times New Roman"/>
                <w:color w:val="000000"/>
              </w:rPr>
              <w:t xml:space="preserve"> </w:t>
            </w:r>
            <w:proofErr w:type="spellStart"/>
            <w:r>
              <w:rPr>
                <w:rFonts w:ascii="Times New Roman" w:hAnsi="Times New Roman"/>
                <w:color w:val="000000"/>
              </w:rPr>
              <w:t>дизајну</w:t>
            </w:r>
            <w:proofErr w:type="spellEnd"/>
            <w:r>
              <w:rPr>
                <w:rFonts w:ascii="Times New Roman" w:hAnsi="Times New Roman"/>
                <w:color w:val="000000"/>
              </w:rPr>
              <w:t xml:space="preserve"> </w:t>
            </w:r>
            <w:proofErr w:type="spellStart"/>
            <w:r>
              <w:rPr>
                <w:rFonts w:ascii="Times New Roman" w:hAnsi="Times New Roman"/>
                <w:color w:val="000000"/>
              </w:rPr>
              <w:t>принцип</w:t>
            </w:r>
            <w:proofErr w:type="spellEnd"/>
            <w:r>
              <w:rPr>
                <w:rFonts w:ascii="Times New Roman" w:hAnsi="Times New Roman"/>
                <w:color w:val="000000"/>
              </w:rPr>
              <w:t xml:space="preserve"> </w:t>
            </w:r>
            <w:proofErr w:type="spellStart"/>
            <w:r>
              <w:rPr>
                <w:rFonts w:ascii="Times New Roman" w:hAnsi="Times New Roman"/>
                <w:color w:val="000000"/>
              </w:rPr>
              <w:t>беле</w:t>
            </w:r>
            <w:proofErr w:type="spellEnd"/>
            <w:r>
              <w:rPr>
                <w:rFonts w:ascii="Times New Roman" w:hAnsi="Times New Roman"/>
                <w:color w:val="000000"/>
              </w:rPr>
              <w:t xml:space="preserve"> </w:t>
            </w:r>
            <w:proofErr w:type="spellStart"/>
            <w:r>
              <w:rPr>
                <w:rFonts w:ascii="Times New Roman" w:hAnsi="Times New Roman"/>
                <w:color w:val="000000"/>
              </w:rPr>
              <w:t>позадине</w:t>
            </w:r>
            <w:proofErr w:type="spellEnd"/>
            <w:r>
              <w:rPr>
                <w:rFonts w:ascii="Times New Roman" w:hAnsi="Times New Roman"/>
                <w:color w:val="000000"/>
              </w:rPr>
              <w:t xml:space="preserve"> (white </w:t>
            </w:r>
            <w:proofErr w:type="gramStart"/>
            <w:r>
              <w:rPr>
                <w:rFonts w:ascii="Times New Roman" w:hAnsi="Times New Roman"/>
                <w:color w:val="000000"/>
              </w:rPr>
              <w:t>space)...</w:t>
            </w:r>
            <w:proofErr w:type="gramEnd"/>
            <w:r>
              <w:rPr>
                <w:rFonts w:ascii="Times New Roman" w:hAnsi="Times New Roman"/>
                <w:color w:val="000000"/>
              </w:rPr>
              <w:t xml:space="preserve"> </w:t>
            </w:r>
            <w:proofErr w:type="spellStart"/>
            <w:r>
              <w:rPr>
                <w:rFonts w:ascii="Times New Roman" w:hAnsi="Times New Roman"/>
                <w:color w:val="000000"/>
              </w:rPr>
              <w:t>Ученицима</w:t>
            </w:r>
            <w:proofErr w:type="spellEnd"/>
            <w:r>
              <w:rPr>
                <w:rFonts w:ascii="Times New Roman" w:hAnsi="Times New Roman"/>
                <w:color w:val="000000"/>
              </w:rPr>
              <w:t xml:space="preserve"> </w:t>
            </w:r>
            <w:proofErr w:type="spellStart"/>
            <w:r>
              <w:rPr>
                <w:rFonts w:ascii="Times New Roman" w:hAnsi="Times New Roman"/>
                <w:color w:val="000000"/>
              </w:rPr>
              <w:t>који</w:t>
            </w:r>
            <w:proofErr w:type="spellEnd"/>
            <w:r>
              <w:rPr>
                <w:rFonts w:ascii="Times New Roman" w:hAnsi="Times New Roman"/>
                <w:color w:val="000000"/>
              </w:rPr>
              <w:t xml:space="preserve"> </w:t>
            </w:r>
            <w:proofErr w:type="spellStart"/>
            <w:r>
              <w:rPr>
                <w:rFonts w:ascii="Times New Roman" w:hAnsi="Times New Roman"/>
                <w:color w:val="000000"/>
              </w:rPr>
              <w:t>желе</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науче</w:t>
            </w:r>
            <w:proofErr w:type="spellEnd"/>
            <w:r>
              <w:rPr>
                <w:rFonts w:ascii="Times New Roman" w:hAnsi="Times New Roman"/>
                <w:color w:val="000000"/>
              </w:rPr>
              <w:t xml:space="preserve"> </w:t>
            </w:r>
            <w:proofErr w:type="spellStart"/>
            <w:r>
              <w:rPr>
                <w:rFonts w:ascii="Times New Roman" w:hAnsi="Times New Roman"/>
                <w:color w:val="000000"/>
              </w:rPr>
              <w:t>више</w:t>
            </w:r>
            <w:proofErr w:type="spellEnd"/>
            <w:r>
              <w:rPr>
                <w:rFonts w:ascii="Times New Roman" w:hAnsi="Times New Roman"/>
                <w:color w:val="000000"/>
              </w:rPr>
              <w:t xml:space="preserve"> </w:t>
            </w:r>
            <w:proofErr w:type="spellStart"/>
            <w:r>
              <w:rPr>
                <w:rFonts w:ascii="Times New Roman" w:hAnsi="Times New Roman"/>
                <w:color w:val="000000"/>
              </w:rPr>
              <w:t>потребно</w:t>
            </w:r>
            <w:proofErr w:type="spellEnd"/>
            <w:r>
              <w:rPr>
                <w:rFonts w:ascii="Times New Roman" w:hAnsi="Times New Roman"/>
                <w:color w:val="000000"/>
              </w:rPr>
              <w:t xml:space="preserve"> </w:t>
            </w:r>
            <w:proofErr w:type="spellStart"/>
            <w:r>
              <w:rPr>
                <w:rFonts w:ascii="Times New Roman" w:hAnsi="Times New Roman"/>
                <w:color w:val="000000"/>
              </w:rPr>
              <w:t>је</w:t>
            </w:r>
            <w:proofErr w:type="spellEnd"/>
            <w:r>
              <w:rPr>
                <w:rFonts w:ascii="Times New Roman" w:hAnsi="Times New Roman"/>
                <w:color w:val="000000"/>
              </w:rPr>
              <w:t xml:space="preserve"> </w:t>
            </w:r>
            <w:proofErr w:type="spellStart"/>
            <w:r>
              <w:rPr>
                <w:rFonts w:ascii="Times New Roman" w:hAnsi="Times New Roman"/>
                <w:color w:val="000000"/>
              </w:rPr>
              <w:t>дати</w:t>
            </w:r>
            <w:proofErr w:type="spellEnd"/>
            <w:r>
              <w:rPr>
                <w:rFonts w:ascii="Times New Roman" w:hAnsi="Times New Roman"/>
                <w:color w:val="000000"/>
              </w:rPr>
              <w:t xml:space="preserve"> </w:t>
            </w:r>
            <w:proofErr w:type="spellStart"/>
            <w:r>
              <w:rPr>
                <w:rFonts w:ascii="Times New Roman" w:hAnsi="Times New Roman"/>
                <w:color w:val="000000"/>
              </w:rPr>
              <w:t>смернице</w:t>
            </w:r>
            <w:proofErr w:type="spellEnd"/>
            <w:r>
              <w:rPr>
                <w:rFonts w:ascii="Times New Roman" w:hAnsi="Times New Roman"/>
                <w:color w:val="000000"/>
              </w:rPr>
              <w:t xml:space="preserve"> </w:t>
            </w:r>
            <w:proofErr w:type="spellStart"/>
            <w:r>
              <w:rPr>
                <w:rFonts w:ascii="Times New Roman" w:hAnsi="Times New Roman"/>
                <w:color w:val="000000"/>
              </w:rPr>
              <w:t>за</w:t>
            </w:r>
            <w:proofErr w:type="spellEnd"/>
            <w:r>
              <w:rPr>
                <w:rFonts w:ascii="Times New Roman" w:hAnsi="Times New Roman"/>
                <w:color w:val="000000"/>
              </w:rPr>
              <w:t xml:space="preserve"> </w:t>
            </w:r>
            <w:proofErr w:type="spellStart"/>
            <w:r>
              <w:rPr>
                <w:rFonts w:ascii="Times New Roman" w:hAnsi="Times New Roman"/>
                <w:color w:val="000000"/>
              </w:rPr>
              <w:t>истраживање</w:t>
            </w:r>
            <w:proofErr w:type="spellEnd"/>
            <w:r>
              <w:rPr>
                <w:rFonts w:ascii="Times New Roman" w:hAnsi="Times New Roman"/>
                <w:color w:val="000000"/>
              </w:rPr>
              <w:t xml:space="preserve"> </w:t>
            </w:r>
            <w:proofErr w:type="spellStart"/>
            <w:r>
              <w:rPr>
                <w:rFonts w:ascii="Times New Roman" w:hAnsi="Times New Roman"/>
                <w:color w:val="000000"/>
              </w:rPr>
              <w:t>на</w:t>
            </w:r>
            <w:proofErr w:type="spellEnd"/>
            <w:r>
              <w:rPr>
                <w:rFonts w:ascii="Times New Roman" w:hAnsi="Times New Roman"/>
                <w:color w:val="000000"/>
              </w:rPr>
              <w:t xml:space="preserve"> </w:t>
            </w:r>
            <w:proofErr w:type="spellStart"/>
            <w:r>
              <w:rPr>
                <w:rFonts w:ascii="Times New Roman" w:hAnsi="Times New Roman"/>
                <w:color w:val="000000"/>
              </w:rPr>
              <w:t>интернету</w:t>
            </w:r>
            <w:proofErr w:type="spellEnd"/>
            <w:r>
              <w:rPr>
                <w:rFonts w:ascii="Times New Roman" w:hAnsi="Times New Roman"/>
                <w:color w:val="000000"/>
              </w:rPr>
              <w:t xml:space="preserve"> (</w:t>
            </w:r>
            <w:proofErr w:type="spellStart"/>
            <w:r>
              <w:rPr>
                <w:rFonts w:ascii="Times New Roman" w:hAnsi="Times New Roman"/>
                <w:color w:val="000000"/>
              </w:rPr>
              <w:t>адресе</w:t>
            </w:r>
            <w:proofErr w:type="spellEnd"/>
            <w:r>
              <w:rPr>
                <w:rFonts w:ascii="Times New Roman" w:hAnsi="Times New Roman"/>
                <w:color w:val="000000"/>
              </w:rPr>
              <w:t xml:space="preserve"> </w:t>
            </w:r>
            <w:proofErr w:type="spellStart"/>
            <w:r>
              <w:rPr>
                <w:rFonts w:ascii="Times New Roman" w:hAnsi="Times New Roman"/>
                <w:color w:val="000000"/>
              </w:rPr>
              <w:t>или</w:t>
            </w:r>
            <w:proofErr w:type="spellEnd"/>
            <w:r>
              <w:rPr>
                <w:rFonts w:ascii="Times New Roman" w:hAnsi="Times New Roman"/>
                <w:color w:val="000000"/>
              </w:rPr>
              <w:t xml:space="preserve"> </w:t>
            </w:r>
            <w:proofErr w:type="spellStart"/>
            <w:r>
              <w:rPr>
                <w:rFonts w:ascii="Times New Roman" w:hAnsi="Times New Roman"/>
                <w:color w:val="000000"/>
              </w:rPr>
              <w:t>кључне</w:t>
            </w:r>
            <w:proofErr w:type="spellEnd"/>
            <w:r>
              <w:rPr>
                <w:rFonts w:ascii="Times New Roman" w:hAnsi="Times New Roman"/>
                <w:color w:val="000000"/>
              </w:rPr>
              <w:t xml:space="preserve"> </w:t>
            </w:r>
            <w:proofErr w:type="spellStart"/>
            <w:r>
              <w:rPr>
                <w:rFonts w:ascii="Times New Roman" w:hAnsi="Times New Roman"/>
                <w:color w:val="000000"/>
              </w:rPr>
              <w:t>речи</w:t>
            </w:r>
            <w:proofErr w:type="spellEnd"/>
            <w:r>
              <w:rPr>
                <w:rFonts w:ascii="Times New Roman" w:hAnsi="Times New Roman"/>
                <w:color w:val="000000"/>
              </w:rPr>
              <w:t xml:space="preserve">) и </w:t>
            </w:r>
            <w:proofErr w:type="spellStart"/>
            <w:r>
              <w:rPr>
                <w:rFonts w:ascii="Times New Roman" w:hAnsi="Times New Roman"/>
                <w:color w:val="000000"/>
              </w:rPr>
              <w:t>договорити</w:t>
            </w:r>
            <w:proofErr w:type="spellEnd"/>
            <w:r>
              <w:rPr>
                <w:rFonts w:ascii="Times New Roman" w:hAnsi="Times New Roman"/>
                <w:color w:val="000000"/>
              </w:rPr>
              <w:t xml:space="preserve"> </w:t>
            </w:r>
            <w:proofErr w:type="spellStart"/>
            <w:r>
              <w:rPr>
                <w:rFonts w:ascii="Times New Roman" w:hAnsi="Times New Roman"/>
                <w:color w:val="000000"/>
              </w:rPr>
              <w:t>са</w:t>
            </w:r>
            <w:proofErr w:type="spellEnd"/>
            <w:r>
              <w:rPr>
                <w:rFonts w:ascii="Times New Roman" w:hAnsi="Times New Roman"/>
                <w:color w:val="000000"/>
              </w:rPr>
              <w:t xml:space="preserve"> </w:t>
            </w:r>
            <w:proofErr w:type="spellStart"/>
            <w:r>
              <w:rPr>
                <w:rFonts w:ascii="Times New Roman" w:hAnsi="Times New Roman"/>
                <w:color w:val="000000"/>
              </w:rPr>
              <w:t>сваким</w:t>
            </w:r>
            <w:proofErr w:type="spellEnd"/>
            <w:r>
              <w:rPr>
                <w:rFonts w:ascii="Times New Roman" w:hAnsi="Times New Roman"/>
                <w:color w:val="000000"/>
              </w:rPr>
              <w:t xml:space="preserve"> </w:t>
            </w:r>
            <w:proofErr w:type="spellStart"/>
            <w:r>
              <w:rPr>
                <w:rFonts w:ascii="Times New Roman" w:hAnsi="Times New Roman"/>
                <w:color w:val="000000"/>
              </w:rPr>
              <w:t>учеником</w:t>
            </w:r>
            <w:proofErr w:type="spellEnd"/>
            <w:r>
              <w:rPr>
                <w:rFonts w:ascii="Times New Roman" w:hAnsi="Times New Roman"/>
                <w:color w:val="000000"/>
              </w:rPr>
              <w:t xml:space="preserve"> </w:t>
            </w:r>
            <w:proofErr w:type="spellStart"/>
            <w:r>
              <w:rPr>
                <w:rFonts w:ascii="Times New Roman" w:hAnsi="Times New Roman"/>
                <w:color w:val="000000"/>
              </w:rPr>
              <w:t>пројектни</w:t>
            </w:r>
            <w:proofErr w:type="spellEnd"/>
            <w:r>
              <w:rPr>
                <w:rFonts w:ascii="Times New Roman" w:hAnsi="Times New Roman"/>
                <w:color w:val="000000"/>
              </w:rPr>
              <w:t xml:space="preserve"> </w:t>
            </w:r>
            <w:proofErr w:type="spellStart"/>
            <w:r>
              <w:rPr>
                <w:rFonts w:ascii="Times New Roman" w:hAnsi="Times New Roman"/>
                <w:color w:val="000000"/>
              </w:rPr>
              <w:t>задатак</w:t>
            </w:r>
            <w:proofErr w:type="spellEnd"/>
            <w:r>
              <w:rPr>
                <w:rFonts w:ascii="Times New Roman" w:hAnsi="Times New Roman"/>
                <w:color w:val="000000"/>
              </w:rPr>
              <w:t xml:space="preserve"> </w:t>
            </w:r>
            <w:proofErr w:type="spellStart"/>
            <w:r>
              <w:rPr>
                <w:rFonts w:ascii="Times New Roman" w:hAnsi="Times New Roman"/>
                <w:color w:val="000000"/>
              </w:rPr>
              <w:t>који</w:t>
            </w:r>
            <w:proofErr w:type="spellEnd"/>
            <w:r>
              <w:rPr>
                <w:rFonts w:ascii="Times New Roman" w:hAnsi="Times New Roman"/>
                <w:color w:val="000000"/>
              </w:rPr>
              <w:t xml:space="preserve"> </w:t>
            </w:r>
            <w:proofErr w:type="spellStart"/>
            <w:r>
              <w:rPr>
                <w:rFonts w:ascii="Times New Roman" w:hAnsi="Times New Roman"/>
                <w:color w:val="000000"/>
              </w:rPr>
              <w:t>ће</w:t>
            </w:r>
            <w:proofErr w:type="spellEnd"/>
            <w:r>
              <w:rPr>
                <w:rFonts w:ascii="Times New Roman" w:hAnsi="Times New Roman"/>
                <w:color w:val="000000"/>
              </w:rPr>
              <w:t xml:space="preserve"> </w:t>
            </w:r>
            <w:proofErr w:type="spellStart"/>
            <w:r>
              <w:rPr>
                <w:rFonts w:ascii="Times New Roman" w:hAnsi="Times New Roman"/>
                <w:color w:val="000000"/>
              </w:rPr>
              <w:t>радити</w:t>
            </w:r>
            <w:proofErr w:type="spellEnd"/>
            <w:r>
              <w:rPr>
                <w:rFonts w:ascii="Times New Roman" w:hAnsi="Times New Roman"/>
                <w:color w:val="000000"/>
              </w:rPr>
              <w:t xml:space="preserve"> </w:t>
            </w:r>
            <w:proofErr w:type="spellStart"/>
            <w:r>
              <w:rPr>
                <w:rFonts w:ascii="Times New Roman" w:hAnsi="Times New Roman"/>
                <w:color w:val="000000"/>
              </w:rPr>
              <w:t>самостално</w:t>
            </w:r>
            <w:proofErr w:type="spellEnd"/>
            <w:r>
              <w:rPr>
                <w:rFonts w:ascii="Times New Roman" w:hAnsi="Times New Roman"/>
                <w:color w:val="000000"/>
              </w:rPr>
              <w:t xml:space="preserve">, </w:t>
            </w:r>
            <w:proofErr w:type="spellStart"/>
            <w:r>
              <w:rPr>
                <w:rFonts w:ascii="Times New Roman" w:hAnsi="Times New Roman"/>
                <w:color w:val="000000"/>
              </w:rPr>
              <w:t>код</w:t>
            </w:r>
            <w:proofErr w:type="spellEnd"/>
            <w:r>
              <w:rPr>
                <w:rFonts w:ascii="Times New Roman" w:hAnsi="Times New Roman"/>
                <w:color w:val="000000"/>
              </w:rPr>
              <w:t xml:space="preserve"> </w:t>
            </w:r>
            <w:proofErr w:type="spellStart"/>
            <w:r>
              <w:rPr>
                <w:rFonts w:ascii="Times New Roman" w:hAnsi="Times New Roman"/>
                <w:color w:val="000000"/>
              </w:rPr>
              <w:t>куће</w:t>
            </w:r>
            <w:proofErr w:type="spellEnd"/>
            <w:r>
              <w:rPr>
                <w:rFonts w:ascii="Times New Roman" w:hAnsi="Times New Roman"/>
                <w:color w:val="000000"/>
              </w:rPr>
              <w:t xml:space="preserve">. </w:t>
            </w:r>
          </w:p>
          <w:p w14:paraId="7EC2241E" w14:textId="77777777" w:rsidR="003D1020" w:rsidRDefault="003D1020" w:rsidP="0039680A">
            <w:pPr>
              <w:pBdr>
                <w:top w:val="nil"/>
                <w:left w:val="nil"/>
                <w:bottom w:val="nil"/>
                <w:right w:val="nil"/>
                <w:between w:val="nil"/>
              </w:pBdr>
              <w:spacing w:before="280" w:after="280"/>
              <w:ind w:hanging="2"/>
              <w:rPr>
                <w:rFonts w:ascii="Times New Roman" w:hAnsi="Times New Roman"/>
                <w:color w:val="000000"/>
              </w:rPr>
            </w:pPr>
            <w:proofErr w:type="spellStart"/>
            <w:r>
              <w:rPr>
                <w:rFonts w:ascii="Times New Roman" w:hAnsi="Times New Roman"/>
                <w:color w:val="000000"/>
              </w:rPr>
              <w:t>Када</w:t>
            </w:r>
            <w:proofErr w:type="spellEnd"/>
            <w:r>
              <w:rPr>
                <w:rFonts w:ascii="Times New Roman" w:hAnsi="Times New Roman"/>
                <w:color w:val="000000"/>
              </w:rPr>
              <w:t xml:space="preserve"> </w:t>
            </w:r>
            <w:proofErr w:type="spellStart"/>
            <w:r>
              <w:rPr>
                <w:rFonts w:ascii="Times New Roman" w:hAnsi="Times New Roman"/>
                <w:color w:val="000000"/>
              </w:rPr>
              <w:t>је</w:t>
            </w:r>
            <w:proofErr w:type="spellEnd"/>
            <w:r>
              <w:rPr>
                <w:rFonts w:ascii="Times New Roman" w:hAnsi="Times New Roman"/>
                <w:color w:val="000000"/>
              </w:rPr>
              <w:t xml:space="preserve"> </w:t>
            </w:r>
            <w:proofErr w:type="spellStart"/>
            <w:r>
              <w:rPr>
                <w:rFonts w:ascii="Times New Roman" w:hAnsi="Times New Roman"/>
                <w:color w:val="000000"/>
              </w:rPr>
              <w:t>реч</w:t>
            </w:r>
            <w:proofErr w:type="spellEnd"/>
            <w:r>
              <w:rPr>
                <w:rFonts w:ascii="Times New Roman" w:hAnsi="Times New Roman"/>
                <w:color w:val="000000"/>
              </w:rPr>
              <w:t xml:space="preserve"> о </w:t>
            </w:r>
            <w:proofErr w:type="spellStart"/>
            <w:r>
              <w:rPr>
                <w:rFonts w:ascii="Times New Roman" w:hAnsi="Times New Roman"/>
                <w:color w:val="000000"/>
              </w:rPr>
              <w:t>простору</w:t>
            </w:r>
            <w:proofErr w:type="spellEnd"/>
            <w:r>
              <w:rPr>
                <w:rFonts w:ascii="Times New Roman" w:hAnsi="Times New Roman"/>
                <w:color w:val="000000"/>
              </w:rPr>
              <w:t xml:space="preserve"> и </w:t>
            </w:r>
            <w:proofErr w:type="spellStart"/>
            <w:r>
              <w:rPr>
                <w:rFonts w:ascii="Times New Roman" w:hAnsi="Times New Roman"/>
                <w:color w:val="000000"/>
              </w:rPr>
              <w:t>пропорцијама</w:t>
            </w:r>
            <w:proofErr w:type="spellEnd"/>
            <w:r>
              <w:rPr>
                <w:rFonts w:ascii="Times New Roman" w:hAnsi="Times New Roman"/>
                <w:color w:val="000000"/>
              </w:rPr>
              <w:t xml:space="preserve">, </w:t>
            </w:r>
            <w:proofErr w:type="spellStart"/>
            <w:r>
              <w:rPr>
                <w:rFonts w:ascii="Times New Roman" w:hAnsi="Times New Roman"/>
                <w:color w:val="000000"/>
              </w:rPr>
              <w:t>најважније</w:t>
            </w:r>
            <w:proofErr w:type="spellEnd"/>
            <w:r>
              <w:rPr>
                <w:rFonts w:ascii="Times New Roman" w:hAnsi="Times New Roman"/>
                <w:color w:val="000000"/>
              </w:rPr>
              <w:t xml:space="preserve"> </w:t>
            </w:r>
            <w:proofErr w:type="spellStart"/>
            <w:r>
              <w:rPr>
                <w:rFonts w:ascii="Times New Roman" w:hAnsi="Times New Roman"/>
                <w:color w:val="000000"/>
              </w:rPr>
              <w:t>је</w:t>
            </w:r>
            <w:proofErr w:type="spellEnd"/>
            <w:r>
              <w:rPr>
                <w:rFonts w:ascii="Times New Roman" w:hAnsi="Times New Roman"/>
                <w:color w:val="000000"/>
              </w:rPr>
              <w:t xml:space="preserve"> </w:t>
            </w:r>
            <w:proofErr w:type="spellStart"/>
            <w:r>
              <w:rPr>
                <w:rFonts w:ascii="Times New Roman" w:hAnsi="Times New Roman"/>
                <w:color w:val="000000"/>
              </w:rPr>
              <w:t>прво</w:t>
            </w:r>
            <w:proofErr w:type="spellEnd"/>
            <w:r>
              <w:rPr>
                <w:rFonts w:ascii="Times New Roman" w:hAnsi="Times New Roman"/>
                <w:color w:val="000000"/>
              </w:rPr>
              <w:t xml:space="preserve"> </w:t>
            </w:r>
            <w:proofErr w:type="spellStart"/>
            <w:r>
              <w:rPr>
                <w:rFonts w:ascii="Times New Roman" w:hAnsi="Times New Roman"/>
                <w:color w:val="000000"/>
              </w:rPr>
              <w:t>указати</w:t>
            </w:r>
            <w:proofErr w:type="spellEnd"/>
            <w:r>
              <w:rPr>
                <w:rFonts w:ascii="Times New Roman" w:hAnsi="Times New Roman"/>
                <w:color w:val="000000"/>
              </w:rPr>
              <w:t xml:space="preserve"> </w:t>
            </w:r>
            <w:proofErr w:type="spellStart"/>
            <w:r>
              <w:rPr>
                <w:rFonts w:ascii="Times New Roman" w:hAnsi="Times New Roman"/>
                <w:color w:val="000000"/>
              </w:rPr>
              <w:t>на</w:t>
            </w:r>
            <w:proofErr w:type="spellEnd"/>
            <w:r>
              <w:rPr>
                <w:rFonts w:ascii="Times New Roman" w:hAnsi="Times New Roman"/>
                <w:color w:val="000000"/>
              </w:rPr>
              <w:t xml:space="preserve"> </w:t>
            </w:r>
            <w:proofErr w:type="spellStart"/>
            <w:r>
              <w:rPr>
                <w:rFonts w:ascii="Times New Roman" w:hAnsi="Times New Roman"/>
                <w:color w:val="000000"/>
              </w:rPr>
              <w:t>значај</w:t>
            </w:r>
            <w:proofErr w:type="spellEnd"/>
            <w:r>
              <w:rPr>
                <w:rFonts w:ascii="Times New Roman" w:hAnsi="Times New Roman"/>
                <w:color w:val="000000"/>
              </w:rPr>
              <w:t xml:space="preserve"> </w:t>
            </w:r>
            <w:proofErr w:type="spellStart"/>
            <w:r>
              <w:rPr>
                <w:rFonts w:ascii="Times New Roman" w:hAnsi="Times New Roman"/>
                <w:color w:val="000000"/>
              </w:rPr>
              <w:t>ергономије</w:t>
            </w:r>
            <w:proofErr w:type="spellEnd"/>
            <w:r>
              <w:rPr>
                <w:rFonts w:ascii="Times New Roman" w:hAnsi="Times New Roman"/>
                <w:color w:val="000000"/>
              </w:rPr>
              <w:t xml:space="preserve"> </w:t>
            </w:r>
            <w:proofErr w:type="spellStart"/>
            <w:r>
              <w:rPr>
                <w:rFonts w:ascii="Times New Roman" w:hAnsi="Times New Roman"/>
                <w:color w:val="000000"/>
              </w:rPr>
              <w:t>за</w:t>
            </w:r>
            <w:proofErr w:type="spellEnd"/>
            <w:r>
              <w:rPr>
                <w:rFonts w:ascii="Times New Roman" w:hAnsi="Times New Roman"/>
                <w:color w:val="000000"/>
              </w:rPr>
              <w:t xml:space="preserve"> </w:t>
            </w:r>
            <w:proofErr w:type="spellStart"/>
            <w:r>
              <w:rPr>
                <w:rFonts w:ascii="Times New Roman" w:hAnsi="Times New Roman"/>
                <w:color w:val="000000"/>
              </w:rPr>
              <w:t>здравље</w:t>
            </w:r>
            <w:proofErr w:type="spellEnd"/>
            <w:r>
              <w:rPr>
                <w:rFonts w:ascii="Times New Roman" w:hAnsi="Times New Roman"/>
                <w:color w:val="000000"/>
              </w:rPr>
              <w:t xml:space="preserve"> </w:t>
            </w:r>
            <w:proofErr w:type="spellStart"/>
            <w:r>
              <w:rPr>
                <w:rFonts w:ascii="Times New Roman" w:hAnsi="Times New Roman"/>
                <w:color w:val="000000"/>
              </w:rPr>
              <w:t>ученика</w:t>
            </w:r>
            <w:proofErr w:type="spellEnd"/>
            <w:r>
              <w:rPr>
                <w:rFonts w:ascii="Times New Roman" w:hAnsi="Times New Roman"/>
                <w:color w:val="000000"/>
              </w:rPr>
              <w:t xml:space="preserve">. </w:t>
            </w:r>
            <w:proofErr w:type="spellStart"/>
            <w:r>
              <w:rPr>
                <w:rFonts w:ascii="Times New Roman" w:hAnsi="Times New Roman"/>
                <w:color w:val="000000"/>
              </w:rPr>
              <w:t>Пример</w:t>
            </w:r>
            <w:proofErr w:type="spellEnd"/>
            <w:r>
              <w:rPr>
                <w:rFonts w:ascii="Times New Roman" w:hAnsi="Times New Roman"/>
                <w:color w:val="000000"/>
              </w:rPr>
              <w:t xml:space="preserve"> </w:t>
            </w:r>
            <w:proofErr w:type="spellStart"/>
            <w:r>
              <w:rPr>
                <w:rFonts w:ascii="Times New Roman" w:hAnsi="Times New Roman"/>
                <w:color w:val="000000"/>
              </w:rPr>
              <w:t>је</w:t>
            </w:r>
            <w:proofErr w:type="spellEnd"/>
            <w:r>
              <w:rPr>
                <w:rFonts w:ascii="Times New Roman" w:hAnsi="Times New Roman"/>
                <w:color w:val="000000"/>
              </w:rPr>
              <w:t xml:space="preserve"> </w:t>
            </w:r>
            <w:proofErr w:type="spellStart"/>
            <w:r>
              <w:rPr>
                <w:rFonts w:ascii="Times New Roman" w:hAnsi="Times New Roman"/>
                <w:color w:val="000000"/>
              </w:rPr>
              <w:t>дизајн</w:t>
            </w:r>
            <w:proofErr w:type="spellEnd"/>
            <w:r>
              <w:rPr>
                <w:rFonts w:ascii="Times New Roman" w:hAnsi="Times New Roman"/>
                <w:color w:val="000000"/>
              </w:rPr>
              <w:t xml:space="preserve"> </w:t>
            </w:r>
            <w:proofErr w:type="spellStart"/>
            <w:r>
              <w:rPr>
                <w:rFonts w:ascii="Times New Roman" w:hAnsi="Times New Roman"/>
                <w:color w:val="000000"/>
              </w:rPr>
              <w:t>радног</w:t>
            </w:r>
            <w:proofErr w:type="spellEnd"/>
            <w:r>
              <w:rPr>
                <w:rFonts w:ascii="Times New Roman" w:hAnsi="Times New Roman"/>
                <w:color w:val="000000"/>
              </w:rPr>
              <w:t xml:space="preserve"> </w:t>
            </w:r>
            <w:proofErr w:type="spellStart"/>
            <w:r>
              <w:rPr>
                <w:rFonts w:ascii="Times New Roman" w:hAnsi="Times New Roman"/>
                <w:color w:val="000000"/>
              </w:rPr>
              <w:t>стола</w:t>
            </w:r>
            <w:proofErr w:type="spellEnd"/>
            <w:r>
              <w:rPr>
                <w:rFonts w:ascii="Times New Roman" w:hAnsi="Times New Roman"/>
                <w:color w:val="000000"/>
              </w:rPr>
              <w:t xml:space="preserve"> и </w:t>
            </w:r>
            <w:proofErr w:type="spellStart"/>
            <w:r>
              <w:rPr>
                <w:rFonts w:ascii="Times New Roman" w:hAnsi="Times New Roman"/>
                <w:color w:val="000000"/>
              </w:rPr>
              <w:t>столице</w:t>
            </w:r>
            <w:proofErr w:type="spellEnd"/>
            <w:r>
              <w:rPr>
                <w:rFonts w:ascii="Times New Roman" w:hAnsi="Times New Roman"/>
                <w:color w:val="000000"/>
              </w:rPr>
              <w:t xml:space="preserve">, </w:t>
            </w:r>
            <w:proofErr w:type="spellStart"/>
            <w:r>
              <w:rPr>
                <w:rFonts w:ascii="Times New Roman" w:hAnsi="Times New Roman"/>
                <w:color w:val="000000"/>
              </w:rPr>
              <w:t>који</w:t>
            </w:r>
            <w:proofErr w:type="spellEnd"/>
            <w:r>
              <w:rPr>
                <w:rFonts w:ascii="Times New Roman" w:hAnsi="Times New Roman"/>
                <w:color w:val="000000"/>
              </w:rPr>
              <w:t xml:space="preserve"> </w:t>
            </w:r>
            <w:proofErr w:type="spellStart"/>
            <w:r>
              <w:rPr>
                <w:rFonts w:ascii="Times New Roman" w:hAnsi="Times New Roman"/>
                <w:color w:val="000000"/>
              </w:rPr>
              <w:t>треба</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омогући</w:t>
            </w:r>
            <w:proofErr w:type="spellEnd"/>
            <w:r>
              <w:rPr>
                <w:rFonts w:ascii="Times New Roman" w:hAnsi="Times New Roman"/>
                <w:color w:val="000000"/>
              </w:rPr>
              <w:t xml:space="preserve"> </w:t>
            </w:r>
            <w:proofErr w:type="spellStart"/>
            <w:r>
              <w:rPr>
                <w:rFonts w:ascii="Times New Roman" w:hAnsi="Times New Roman"/>
                <w:color w:val="000000"/>
              </w:rPr>
              <w:t>правилно</w:t>
            </w:r>
            <w:proofErr w:type="spellEnd"/>
            <w:r>
              <w:rPr>
                <w:rFonts w:ascii="Times New Roman" w:hAnsi="Times New Roman"/>
                <w:color w:val="000000"/>
              </w:rPr>
              <w:t xml:space="preserve"> </w:t>
            </w:r>
            <w:proofErr w:type="spellStart"/>
            <w:r>
              <w:rPr>
                <w:rFonts w:ascii="Times New Roman" w:hAnsi="Times New Roman"/>
                <w:color w:val="000000"/>
              </w:rPr>
              <w:t>држање</w:t>
            </w:r>
            <w:proofErr w:type="spellEnd"/>
            <w:r>
              <w:rPr>
                <w:rFonts w:ascii="Times New Roman" w:hAnsi="Times New Roman"/>
                <w:color w:val="000000"/>
              </w:rPr>
              <w:t xml:space="preserve"> </w:t>
            </w:r>
            <w:proofErr w:type="spellStart"/>
            <w:r>
              <w:rPr>
                <w:rFonts w:ascii="Times New Roman" w:hAnsi="Times New Roman"/>
                <w:color w:val="000000"/>
              </w:rPr>
              <w:t>тела</w:t>
            </w:r>
            <w:proofErr w:type="spellEnd"/>
            <w:r>
              <w:rPr>
                <w:rFonts w:ascii="Times New Roman" w:hAnsi="Times New Roman"/>
                <w:color w:val="000000"/>
              </w:rPr>
              <w:t xml:space="preserve"> </w:t>
            </w:r>
            <w:proofErr w:type="spellStart"/>
            <w:r>
              <w:rPr>
                <w:rFonts w:ascii="Times New Roman" w:hAnsi="Times New Roman"/>
                <w:color w:val="000000"/>
              </w:rPr>
              <w:t>приликом</w:t>
            </w:r>
            <w:proofErr w:type="spellEnd"/>
            <w:r>
              <w:rPr>
                <w:rFonts w:ascii="Times New Roman" w:hAnsi="Times New Roman"/>
                <w:color w:val="000000"/>
              </w:rPr>
              <w:t xml:space="preserve"> </w:t>
            </w:r>
            <w:proofErr w:type="spellStart"/>
            <w:r>
              <w:rPr>
                <w:rFonts w:ascii="Times New Roman" w:hAnsi="Times New Roman"/>
                <w:color w:val="000000"/>
              </w:rPr>
              <w:t>учења</w:t>
            </w:r>
            <w:proofErr w:type="spellEnd"/>
            <w:r>
              <w:rPr>
                <w:rFonts w:ascii="Times New Roman" w:hAnsi="Times New Roman"/>
                <w:color w:val="000000"/>
              </w:rPr>
              <w:t xml:space="preserve"> и </w:t>
            </w:r>
            <w:proofErr w:type="spellStart"/>
            <w:r>
              <w:rPr>
                <w:rFonts w:ascii="Times New Roman" w:hAnsi="Times New Roman"/>
                <w:color w:val="000000"/>
              </w:rPr>
              <w:t>рада</w:t>
            </w:r>
            <w:proofErr w:type="spellEnd"/>
            <w:r>
              <w:rPr>
                <w:rFonts w:ascii="Times New Roman" w:hAnsi="Times New Roman"/>
                <w:color w:val="000000"/>
              </w:rPr>
              <w:t xml:space="preserve"> </w:t>
            </w:r>
            <w:proofErr w:type="spellStart"/>
            <w:r>
              <w:rPr>
                <w:rFonts w:ascii="Times New Roman" w:hAnsi="Times New Roman"/>
                <w:color w:val="000000"/>
              </w:rPr>
              <w:t>на</w:t>
            </w:r>
            <w:proofErr w:type="spellEnd"/>
            <w:r>
              <w:rPr>
                <w:rFonts w:ascii="Times New Roman" w:hAnsi="Times New Roman"/>
                <w:color w:val="000000"/>
              </w:rPr>
              <w:t xml:space="preserve"> </w:t>
            </w:r>
            <w:proofErr w:type="spellStart"/>
            <w:r>
              <w:rPr>
                <w:rFonts w:ascii="Times New Roman" w:hAnsi="Times New Roman"/>
                <w:color w:val="000000"/>
              </w:rPr>
              <w:t>рачунару</w:t>
            </w:r>
            <w:proofErr w:type="spellEnd"/>
            <w:r>
              <w:rPr>
                <w:rFonts w:ascii="Times New Roman" w:hAnsi="Times New Roman"/>
                <w:color w:val="000000"/>
              </w:rPr>
              <w:t xml:space="preserve">. </w:t>
            </w:r>
            <w:proofErr w:type="spellStart"/>
            <w:r>
              <w:rPr>
                <w:rFonts w:ascii="Times New Roman" w:hAnsi="Times New Roman"/>
                <w:color w:val="000000"/>
              </w:rPr>
              <w:t>Затим</w:t>
            </w:r>
            <w:proofErr w:type="spellEnd"/>
            <w:r>
              <w:rPr>
                <w:rFonts w:ascii="Times New Roman" w:hAnsi="Times New Roman"/>
                <w:color w:val="000000"/>
              </w:rPr>
              <w:t xml:space="preserve"> </w:t>
            </w:r>
            <w:proofErr w:type="spellStart"/>
            <w:r>
              <w:rPr>
                <w:rFonts w:ascii="Times New Roman" w:hAnsi="Times New Roman"/>
                <w:color w:val="000000"/>
              </w:rPr>
              <w:t>се</w:t>
            </w:r>
            <w:proofErr w:type="spellEnd"/>
            <w:r>
              <w:rPr>
                <w:rFonts w:ascii="Times New Roman" w:hAnsi="Times New Roman"/>
                <w:color w:val="000000"/>
              </w:rPr>
              <w:t xml:space="preserve"> </w:t>
            </w:r>
            <w:proofErr w:type="spellStart"/>
            <w:r>
              <w:rPr>
                <w:rFonts w:ascii="Times New Roman" w:hAnsi="Times New Roman"/>
                <w:color w:val="000000"/>
              </w:rPr>
              <w:t>може</w:t>
            </w:r>
            <w:proofErr w:type="spellEnd"/>
            <w:r>
              <w:rPr>
                <w:rFonts w:ascii="Times New Roman" w:hAnsi="Times New Roman"/>
                <w:color w:val="000000"/>
              </w:rPr>
              <w:t xml:space="preserve"> </w:t>
            </w:r>
            <w:proofErr w:type="spellStart"/>
            <w:r>
              <w:rPr>
                <w:rFonts w:ascii="Times New Roman" w:hAnsi="Times New Roman"/>
                <w:color w:val="000000"/>
              </w:rPr>
              <w:t>разговарати</w:t>
            </w:r>
            <w:proofErr w:type="spellEnd"/>
            <w:r>
              <w:rPr>
                <w:rFonts w:ascii="Times New Roman" w:hAnsi="Times New Roman"/>
                <w:color w:val="000000"/>
              </w:rPr>
              <w:t xml:space="preserve"> о </w:t>
            </w:r>
            <w:proofErr w:type="spellStart"/>
            <w:r>
              <w:rPr>
                <w:rFonts w:ascii="Times New Roman" w:hAnsi="Times New Roman"/>
                <w:color w:val="000000"/>
              </w:rPr>
              <w:t>дизајну</w:t>
            </w:r>
            <w:proofErr w:type="spellEnd"/>
            <w:r>
              <w:rPr>
                <w:rFonts w:ascii="Times New Roman" w:hAnsi="Times New Roman"/>
                <w:color w:val="000000"/>
              </w:rPr>
              <w:t xml:space="preserve"> </w:t>
            </w:r>
            <w:proofErr w:type="spellStart"/>
            <w:r>
              <w:rPr>
                <w:rFonts w:ascii="Times New Roman" w:hAnsi="Times New Roman"/>
                <w:color w:val="000000"/>
              </w:rPr>
              <w:t>ентеријера</w:t>
            </w:r>
            <w:proofErr w:type="spellEnd"/>
            <w:r>
              <w:rPr>
                <w:rFonts w:ascii="Times New Roman" w:hAnsi="Times New Roman"/>
                <w:color w:val="000000"/>
              </w:rPr>
              <w:t xml:space="preserve"> и </w:t>
            </w:r>
            <w:proofErr w:type="spellStart"/>
            <w:r>
              <w:rPr>
                <w:rFonts w:ascii="Times New Roman" w:hAnsi="Times New Roman"/>
                <w:color w:val="000000"/>
              </w:rPr>
              <w:t>индустријском</w:t>
            </w:r>
            <w:proofErr w:type="spellEnd"/>
            <w:r>
              <w:rPr>
                <w:rFonts w:ascii="Times New Roman" w:hAnsi="Times New Roman"/>
                <w:color w:val="000000"/>
              </w:rPr>
              <w:t xml:space="preserve"> </w:t>
            </w:r>
            <w:proofErr w:type="spellStart"/>
            <w:r>
              <w:rPr>
                <w:rFonts w:ascii="Times New Roman" w:hAnsi="Times New Roman"/>
                <w:color w:val="000000"/>
              </w:rPr>
              <w:t>дизајну</w:t>
            </w:r>
            <w:proofErr w:type="spellEnd"/>
            <w:r>
              <w:rPr>
                <w:rFonts w:ascii="Times New Roman" w:hAnsi="Times New Roman"/>
                <w:color w:val="000000"/>
              </w:rPr>
              <w:t xml:space="preserve"> (</w:t>
            </w:r>
            <w:proofErr w:type="spellStart"/>
            <w:r>
              <w:rPr>
                <w:rFonts w:ascii="Times New Roman" w:hAnsi="Times New Roman"/>
                <w:color w:val="000000"/>
              </w:rPr>
              <w:t>на</w:t>
            </w:r>
            <w:proofErr w:type="spellEnd"/>
            <w:r>
              <w:rPr>
                <w:rFonts w:ascii="Times New Roman" w:hAnsi="Times New Roman"/>
                <w:color w:val="000000"/>
              </w:rPr>
              <w:t xml:space="preserve"> </w:t>
            </w:r>
            <w:proofErr w:type="spellStart"/>
            <w:r>
              <w:rPr>
                <w:rFonts w:ascii="Times New Roman" w:hAnsi="Times New Roman"/>
                <w:color w:val="000000"/>
              </w:rPr>
              <w:t>пример</w:t>
            </w:r>
            <w:proofErr w:type="spellEnd"/>
            <w:r>
              <w:rPr>
                <w:rFonts w:ascii="Times New Roman" w:hAnsi="Times New Roman"/>
                <w:color w:val="000000"/>
              </w:rPr>
              <w:t xml:space="preserve">, о </w:t>
            </w:r>
            <w:proofErr w:type="spellStart"/>
            <w:r>
              <w:rPr>
                <w:rFonts w:ascii="Times New Roman" w:hAnsi="Times New Roman"/>
                <w:color w:val="000000"/>
              </w:rPr>
              <w:t>дизајну</w:t>
            </w:r>
            <w:proofErr w:type="spellEnd"/>
            <w:r>
              <w:rPr>
                <w:rFonts w:ascii="Times New Roman" w:hAnsi="Times New Roman"/>
                <w:color w:val="000000"/>
              </w:rPr>
              <w:t xml:space="preserve"> </w:t>
            </w:r>
            <w:proofErr w:type="spellStart"/>
            <w:r>
              <w:rPr>
                <w:rFonts w:ascii="Times New Roman" w:hAnsi="Times New Roman"/>
                <w:color w:val="000000"/>
              </w:rPr>
              <w:t>аутомобила</w:t>
            </w:r>
            <w:proofErr w:type="spellEnd"/>
            <w:r>
              <w:rPr>
                <w:rFonts w:ascii="Times New Roman" w:hAnsi="Times New Roman"/>
                <w:color w:val="000000"/>
              </w:rPr>
              <w:t xml:space="preserve">), о </w:t>
            </w:r>
            <w:proofErr w:type="spellStart"/>
            <w:r>
              <w:rPr>
                <w:rFonts w:ascii="Times New Roman" w:hAnsi="Times New Roman"/>
                <w:color w:val="000000"/>
              </w:rPr>
              <w:t>архитектури</w:t>
            </w:r>
            <w:proofErr w:type="spellEnd"/>
            <w:r>
              <w:rPr>
                <w:rFonts w:ascii="Times New Roman" w:hAnsi="Times New Roman"/>
                <w:color w:val="000000"/>
              </w:rPr>
              <w:t xml:space="preserve">, </w:t>
            </w:r>
            <w:proofErr w:type="spellStart"/>
            <w:r>
              <w:rPr>
                <w:rFonts w:ascii="Times New Roman" w:hAnsi="Times New Roman"/>
                <w:color w:val="000000"/>
              </w:rPr>
              <w:t>скулптури</w:t>
            </w:r>
            <w:proofErr w:type="spellEnd"/>
            <w:r>
              <w:rPr>
                <w:rFonts w:ascii="Times New Roman" w:hAnsi="Times New Roman"/>
                <w:color w:val="000000"/>
              </w:rPr>
              <w:t xml:space="preserve"> у </w:t>
            </w:r>
            <w:proofErr w:type="spellStart"/>
            <w:r>
              <w:rPr>
                <w:rFonts w:ascii="Times New Roman" w:hAnsi="Times New Roman"/>
                <w:color w:val="000000"/>
              </w:rPr>
              <w:t>пленеру</w:t>
            </w:r>
            <w:proofErr w:type="spellEnd"/>
            <w:r>
              <w:rPr>
                <w:rFonts w:ascii="Times New Roman" w:hAnsi="Times New Roman"/>
                <w:color w:val="000000"/>
              </w:rPr>
              <w:t xml:space="preserve">, </w:t>
            </w:r>
            <w:proofErr w:type="spellStart"/>
            <w:r>
              <w:rPr>
                <w:rFonts w:ascii="Times New Roman" w:hAnsi="Times New Roman"/>
                <w:color w:val="000000"/>
              </w:rPr>
              <w:t>приказивању</w:t>
            </w:r>
            <w:proofErr w:type="spellEnd"/>
            <w:r>
              <w:rPr>
                <w:rFonts w:ascii="Times New Roman" w:hAnsi="Times New Roman"/>
                <w:color w:val="000000"/>
              </w:rPr>
              <w:t xml:space="preserve"> </w:t>
            </w:r>
            <w:proofErr w:type="spellStart"/>
            <w:r>
              <w:rPr>
                <w:rFonts w:ascii="Times New Roman" w:hAnsi="Times New Roman"/>
                <w:color w:val="000000"/>
              </w:rPr>
              <w:t>простора</w:t>
            </w:r>
            <w:proofErr w:type="spellEnd"/>
            <w:r>
              <w:rPr>
                <w:rFonts w:ascii="Times New Roman" w:hAnsi="Times New Roman"/>
                <w:color w:val="000000"/>
              </w:rPr>
              <w:t xml:space="preserve"> </w:t>
            </w:r>
            <w:proofErr w:type="spellStart"/>
            <w:r>
              <w:rPr>
                <w:rFonts w:ascii="Times New Roman" w:hAnsi="Times New Roman"/>
                <w:color w:val="000000"/>
              </w:rPr>
              <w:t>на</w:t>
            </w:r>
            <w:proofErr w:type="spellEnd"/>
            <w:r>
              <w:rPr>
                <w:rFonts w:ascii="Times New Roman" w:hAnsi="Times New Roman"/>
                <w:color w:val="000000"/>
              </w:rPr>
              <w:t xml:space="preserve"> </w:t>
            </w:r>
            <w:proofErr w:type="spellStart"/>
            <w:r>
              <w:rPr>
                <w:rFonts w:ascii="Times New Roman" w:hAnsi="Times New Roman"/>
                <w:color w:val="000000"/>
              </w:rPr>
              <w:t>дводимензионалној</w:t>
            </w:r>
            <w:proofErr w:type="spellEnd"/>
            <w:r>
              <w:rPr>
                <w:rFonts w:ascii="Times New Roman" w:hAnsi="Times New Roman"/>
                <w:color w:val="000000"/>
              </w:rPr>
              <w:t xml:space="preserve"> </w:t>
            </w:r>
            <w:proofErr w:type="spellStart"/>
            <w:r>
              <w:rPr>
                <w:rFonts w:ascii="Times New Roman" w:hAnsi="Times New Roman"/>
                <w:color w:val="000000"/>
              </w:rPr>
              <w:t>подлози</w:t>
            </w:r>
            <w:proofErr w:type="spellEnd"/>
            <w:r>
              <w:rPr>
                <w:rFonts w:ascii="Times New Roman" w:hAnsi="Times New Roman"/>
                <w:color w:val="000000"/>
              </w:rPr>
              <w:t xml:space="preserve"> и </w:t>
            </w:r>
            <w:proofErr w:type="spellStart"/>
            <w:r>
              <w:rPr>
                <w:rFonts w:ascii="Times New Roman" w:hAnsi="Times New Roman"/>
                <w:color w:val="000000"/>
              </w:rPr>
              <w:t>перспективи</w:t>
            </w:r>
            <w:proofErr w:type="spellEnd"/>
            <w:r>
              <w:rPr>
                <w:rFonts w:ascii="Times New Roman" w:hAnsi="Times New Roman"/>
                <w:color w:val="000000"/>
              </w:rPr>
              <w:t xml:space="preserve">... </w:t>
            </w:r>
            <w:proofErr w:type="spellStart"/>
            <w:r>
              <w:rPr>
                <w:rFonts w:ascii="Times New Roman" w:hAnsi="Times New Roman"/>
                <w:color w:val="000000"/>
              </w:rPr>
              <w:t>Заинтересованим</w:t>
            </w:r>
            <w:proofErr w:type="spellEnd"/>
            <w:r>
              <w:rPr>
                <w:rFonts w:ascii="Times New Roman" w:hAnsi="Times New Roman"/>
                <w:color w:val="000000"/>
              </w:rPr>
              <w:t xml:space="preserve"> </w:t>
            </w:r>
            <w:proofErr w:type="spellStart"/>
            <w:r>
              <w:rPr>
                <w:rFonts w:ascii="Times New Roman" w:hAnsi="Times New Roman"/>
                <w:color w:val="000000"/>
              </w:rPr>
              <w:t>ученицима</w:t>
            </w:r>
            <w:proofErr w:type="spellEnd"/>
            <w:r>
              <w:rPr>
                <w:rFonts w:ascii="Times New Roman" w:hAnsi="Times New Roman"/>
                <w:color w:val="000000"/>
              </w:rPr>
              <w:t xml:space="preserve"> </w:t>
            </w:r>
            <w:proofErr w:type="spellStart"/>
            <w:r>
              <w:rPr>
                <w:rFonts w:ascii="Times New Roman" w:hAnsi="Times New Roman"/>
                <w:color w:val="000000"/>
              </w:rPr>
              <w:t>се</w:t>
            </w:r>
            <w:proofErr w:type="spellEnd"/>
            <w:r>
              <w:rPr>
                <w:rFonts w:ascii="Times New Roman" w:hAnsi="Times New Roman"/>
                <w:color w:val="000000"/>
              </w:rPr>
              <w:t xml:space="preserve"> </w:t>
            </w:r>
            <w:proofErr w:type="spellStart"/>
            <w:r>
              <w:rPr>
                <w:rFonts w:ascii="Times New Roman" w:hAnsi="Times New Roman"/>
                <w:color w:val="000000"/>
              </w:rPr>
              <w:t>може</w:t>
            </w:r>
            <w:proofErr w:type="spellEnd"/>
            <w:r>
              <w:rPr>
                <w:rFonts w:ascii="Times New Roman" w:hAnsi="Times New Roman"/>
                <w:color w:val="000000"/>
              </w:rPr>
              <w:t xml:space="preserve"> </w:t>
            </w:r>
            <w:proofErr w:type="spellStart"/>
            <w:r>
              <w:rPr>
                <w:rFonts w:ascii="Times New Roman" w:hAnsi="Times New Roman"/>
                <w:color w:val="000000"/>
              </w:rPr>
              <w:t>указати</w:t>
            </w:r>
            <w:proofErr w:type="spellEnd"/>
            <w:r>
              <w:rPr>
                <w:rFonts w:ascii="Times New Roman" w:hAnsi="Times New Roman"/>
                <w:color w:val="000000"/>
              </w:rPr>
              <w:t xml:space="preserve"> </w:t>
            </w:r>
            <w:proofErr w:type="spellStart"/>
            <w:r>
              <w:rPr>
                <w:rFonts w:ascii="Times New Roman" w:hAnsi="Times New Roman"/>
                <w:color w:val="000000"/>
              </w:rPr>
              <w:t>на</w:t>
            </w:r>
            <w:proofErr w:type="spellEnd"/>
            <w:r>
              <w:rPr>
                <w:rFonts w:ascii="Times New Roman" w:hAnsi="Times New Roman"/>
                <w:color w:val="000000"/>
              </w:rPr>
              <w:t xml:space="preserve"> </w:t>
            </w:r>
            <w:proofErr w:type="spellStart"/>
            <w:r>
              <w:rPr>
                <w:rFonts w:ascii="Times New Roman" w:hAnsi="Times New Roman"/>
                <w:color w:val="000000"/>
              </w:rPr>
              <w:t>златни</w:t>
            </w:r>
            <w:proofErr w:type="spellEnd"/>
            <w:r>
              <w:rPr>
                <w:rFonts w:ascii="Times New Roman" w:hAnsi="Times New Roman"/>
                <w:color w:val="000000"/>
              </w:rPr>
              <w:t xml:space="preserve"> </w:t>
            </w:r>
            <w:proofErr w:type="spellStart"/>
            <w:r>
              <w:rPr>
                <w:rFonts w:ascii="Times New Roman" w:hAnsi="Times New Roman"/>
                <w:color w:val="000000"/>
              </w:rPr>
              <w:t>пресек</w:t>
            </w:r>
            <w:proofErr w:type="spellEnd"/>
            <w:r>
              <w:rPr>
                <w:rFonts w:ascii="Times New Roman" w:hAnsi="Times New Roman"/>
                <w:color w:val="000000"/>
              </w:rPr>
              <w:t>.</w:t>
            </w:r>
          </w:p>
          <w:p w14:paraId="78F08C81" w14:textId="77777777" w:rsidR="003D1020" w:rsidRDefault="003D1020" w:rsidP="0039680A">
            <w:pPr>
              <w:pBdr>
                <w:top w:val="nil"/>
                <w:left w:val="nil"/>
                <w:bottom w:val="nil"/>
                <w:right w:val="nil"/>
                <w:between w:val="nil"/>
              </w:pBdr>
              <w:spacing w:before="280" w:after="280"/>
              <w:ind w:hanging="2"/>
              <w:rPr>
                <w:rFonts w:ascii="Times New Roman" w:hAnsi="Times New Roman"/>
                <w:color w:val="000000"/>
              </w:rPr>
            </w:pPr>
            <w:proofErr w:type="spellStart"/>
            <w:r>
              <w:rPr>
                <w:rFonts w:ascii="Times New Roman" w:hAnsi="Times New Roman"/>
                <w:color w:val="000000"/>
              </w:rPr>
              <w:lastRenderedPageBreak/>
              <w:t>Да</w:t>
            </w:r>
            <w:proofErr w:type="spellEnd"/>
            <w:r>
              <w:rPr>
                <w:rFonts w:ascii="Times New Roman" w:hAnsi="Times New Roman"/>
                <w:color w:val="000000"/>
              </w:rPr>
              <w:t xml:space="preserve"> </w:t>
            </w:r>
            <w:proofErr w:type="spellStart"/>
            <w:r>
              <w:rPr>
                <w:rFonts w:ascii="Times New Roman" w:hAnsi="Times New Roman"/>
                <w:color w:val="000000"/>
              </w:rPr>
              <w:t>би</w:t>
            </w:r>
            <w:proofErr w:type="spellEnd"/>
            <w:r>
              <w:rPr>
                <w:rFonts w:ascii="Times New Roman" w:hAnsi="Times New Roman"/>
                <w:color w:val="000000"/>
              </w:rPr>
              <w:t xml:space="preserve"> </w:t>
            </w:r>
            <w:proofErr w:type="spellStart"/>
            <w:r>
              <w:rPr>
                <w:rFonts w:ascii="Times New Roman" w:hAnsi="Times New Roman"/>
                <w:color w:val="000000"/>
              </w:rPr>
              <w:t>се</w:t>
            </w:r>
            <w:proofErr w:type="spellEnd"/>
            <w:r>
              <w:rPr>
                <w:rFonts w:ascii="Times New Roman" w:hAnsi="Times New Roman"/>
                <w:color w:val="000000"/>
              </w:rPr>
              <w:t xml:space="preserve"> </w:t>
            </w:r>
            <w:proofErr w:type="spellStart"/>
            <w:r>
              <w:rPr>
                <w:rFonts w:ascii="Times New Roman" w:hAnsi="Times New Roman"/>
                <w:color w:val="000000"/>
              </w:rPr>
              <w:t>обезбедила</w:t>
            </w:r>
            <w:proofErr w:type="spellEnd"/>
            <w:r>
              <w:rPr>
                <w:rFonts w:ascii="Times New Roman" w:hAnsi="Times New Roman"/>
                <w:color w:val="000000"/>
              </w:rPr>
              <w:t xml:space="preserve"> </w:t>
            </w:r>
            <w:proofErr w:type="spellStart"/>
            <w:r>
              <w:rPr>
                <w:rFonts w:ascii="Times New Roman" w:hAnsi="Times New Roman"/>
                <w:color w:val="000000"/>
              </w:rPr>
              <w:t>мотивација</w:t>
            </w:r>
            <w:proofErr w:type="spellEnd"/>
            <w:r>
              <w:rPr>
                <w:rFonts w:ascii="Times New Roman" w:hAnsi="Times New Roman"/>
                <w:color w:val="000000"/>
              </w:rPr>
              <w:t xml:space="preserve"> и </w:t>
            </w:r>
            <w:proofErr w:type="spellStart"/>
            <w:r>
              <w:rPr>
                <w:rFonts w:ascii="Times New Roman" w:hAnsi="Times New Roman"/>
                <w:color w:val="000000"/>
              </w:rPr>
              <w:t>развијала</w:t>
            </w:r>
            <w:proofErr w:type="spellEnd"/>
            <w:r>
              <w:rPr>
                <w:rFonts w:ascii="Times New Roman" w:hAnsi="Times New Roman"/>
                <w:color w:val="000000"/>
              </w:rPr>
              <w:t xml:space="preserve"> </w:t>
            </w:r>
            <w:proofErr w:type="spellStart"/>
            <w:r>
              <w:rPr>
                <w:rFonts w:ascii="Times New Roman" w:hAnsi="Times New Roman"/>
                <w:color w:val="000000"/>
              </w:rPr>
              <w:t>компетенција</w:t>
            </w:r>
            <w:proofErr w:type="spellEnd"/>
            <w:r>
              <w:rPr>
                <w:rFonts w:ascii="Times New Roman" w:hAnsi="Times New Roman"/>
                <w:color w:val="000000"/>
              </w:rPr>
              <w:t xml:space="preserve"> </w:t>
            </w:r>
            <w:proofErr w:type="spellStart"/>
            <w:r>
              <w:rPr>
                <w:rFonts w:ascii="Times New Roman" w:hAnsi="Times New Roman"/>
                <w:color w:val="000000"/>
              </w:rPr>
              <w:t>за</w:t>
            </w:r>
            <w:proofErr w:type="spellEnd"/>
            <w:r>
              <w:rPr>
                <w:rFonts w:ascii="Times New Roman" w:hAnsi="Times New Roman"/>
                <w:color w:val="000000"/>
              </w:rPr>
              <w:t xml:space="preserve"> </w:t>
            </w:r>
            <w:proofErr w:type="spellStart"/>
            <w:r>
              <w:rPr>
                <w:rFonts w:ascii="Times New Roman" w:hAnsi="Times New Roman"/>
                <w:color w:val="000000"/>
              </w:rPr>
              <w:t>учење</w:t>
            </w:r>
            <w:proofErr w:type="spellEnd"/>
            <w:r>
              <w:rPr>
                <w:rFonts w:ascii="Times New Roman" w:hAnsi="Times New Roman"/>
                <w:color w:val="000000"/>
              </w:rPr>
              <w:t xml:space="preserve">, </w:t>
            </w:r>
            <w:proofErr w:type="spellStart"/>
            <w:r>
              <w:rPr>
                <w:rFonts w:ascii="Times New Roman" w:hAnsi="Times New Roman"/>
                <w:color w:val="000000"/>
              </w:rPr>
              <w:t>неопходно</w:t>
            </w:r>
            <w:proofErr w:type="spellEnd"/>
            <w:r>
              <w:rPr>
                <w:rFonts w:ascii="Times New Roman" w:hAnsi="Times New Roman"/>
                <w:color w:val="000000"/>
              </w:rPr>
              <w:t xml:space="preserve"> </w:t>
            </w:r>
            <w:proofErr w:type="spellStart"/>
            <w:r>
              <w:rPr>
                <w:rFonts w:ascii="Times New Roman" w:hAnsi="Times New Roman"/>
                <w:color w:val="000000"/>
              </w:rPr>
              <w:t>је</w:t>
            </w:r>
            <w:proofErr w:type="spellEnd"/>
            <w:r>
              <w:rPr>
                <w:rFonts w:ascii="Times New Roman" w:hAnsi="Times New Roman"/>
                <w:color w:val="000000"/>
              </w:rPr>
              <w:t xml:space="preserve"> </w:t>
            </w:r>
            <w:proofErr w:type="spellStart"/>
            <w:r>
              <w:rPr>
                <w:rFonts w:ascii="Times New Roman" w:hAnsi="Times New Roman"/>
                <w:color w:val="000000"/>
              </w:rPr>
              <w:t>објаснити</w:t>
            </w:r>
            <w:proofErr w:type="spellEnd"/>
            <w:r>
              <w:rPr>
                <w:rFonts w:ascii="Times New Roman" w:hAnsi="Times New Roman"/>
                <w:color w:val="000000"/>
              </w:rPr>
              <w:t xml:space="preserve"> </w:t>
            </w:r>
            <w:proofErr w:type="spellStart"/>
            <w:r>
              <w:rPr>
                <w:rFonts w:ascii="Times New Roman" w:hAnsi="Times New Roman"/>
                <w:color w:val="000000"/>
              </w:rPr>
              <w:t>зашто</w:t>
            </w:r>
            <w:proofErr w:type="spellEnd"/>
            <w:r>
              <w:rPr>
                <w:rFonts w:ascii="Times New Roman" w:hAnsi="Times New Roman"/>
                <w:color w:val="000000"/>
              </w:rPr>
              <w:t xml:space="preserve"> и </w:t>
            </w:r>
            <w:proofErr w:type="spellStart"/>
            <w:r>
              <w:rPr>
                <w:rFonts w:ascii="Times New Roman" w:hAnsi="Times New Roman"/>
                <w:color w:val="000000"/>
              </w:rPr>
              <w:t>како</w:t>
            </w:r>
            <w:proofErr w:type="spellEnd"/>
            <w:r>
              <w:rPr>
                <w:rFonts w:ascii="Times New Roman" w:hAnsi="Times New Roman"/>
                <w:color w:val="000000"/>
              </w:rPr>
              <w:t xml:space="preserve"> </w:t>
            </w:r>
            <w:proofErr w:type="spellStart"/>
            <w:r>
              <w:rPr>
                <w:rFonts w:ascii="Times New Roman" w:hAnsi="Times New Roman"/>
                <w:color w:val="000000"/>
              </w:rPr>
              <w:t>се</w:t>
            </w:r>
            <w:proofErr w:type="spellEnd"/>
            <w:r>
              <w:rPr>
                <w:rFonts w:ascii="Times New Roman" w:hAnsi="Times New Roman"/>
                <w:color w:val="000000"/>
              </w:rPr>
              <w:t xml:space="preserve"> </w:t>
            </w:r>
            <w:proofErr w:type="spellStart"/>
            <w:r>
              <w:rPr>
                <w:rFonts w:ascii="Times New Roman" w:hAnsi="Times New Roman"/>
                <w:color w:val="000000"/>
              </w:rPr>
              <w:t>уче</w:t>
            </w:r>
            <w:proofErr w:type="spellEnd"/>
            <w:r>
              <w:rPr>
                <w:rFonts w:ascii="Times New Roman" w:hAnsi="Times New Roman"/>
                <w:color w:val="000000"/>
              </w:rPr>
              <w:t xml:space="preserve"> </w:t>
            </w:r>
            <w:proofErr w:type="spellStart"/>
            <w:r>
              <w:rPr>
                <w:rFonts w:ascii="Times New Roman" w:hAnsi="Times New Roman"/>
                <w:color w:val="000000"/>
              </w:rPr>
              <w:t>одабрани</w:t>
            </w:r>
            <w:proofErr w:type="spellEnd"/>
            <w:r>
              <w:rPr>
                <w:rFonts w:ascii="Times New Roman" w:hAnsi="Times New Roman"/>
                <w:color w:val="000000"/>
              </w:rPr>
              <w:t xml:space="preserve"> </w:t>
            </w:r>
            <w:proofErr w:type="spellStart"/>
            <w:r>
              <w:rPr>
                <w:rFonts w:ascii="Times New Roman" w:hAnsi="Times New Roman"/>
                <w:color w:val="000000"/>
              </w:rPr>
              <w:t>садржаји</w:t>
            </w:r>
            <w:proofErr w:type="spellEnd"/>
            <w:r>
              <w:rPr>
                <w:rFonts w:ascii="Times New Roman" w:hAnsi="Times New Roman"/>
                <w:color w:val="000000"/>
              </w:rPr>
              <w:t xml:space="preserve">. </w:t>
            </w:r>
            <w:proofErr w:type="spellStart"/>
            <w:r>
              <w:rPr>
                <w:rFonts w:ascii="Times New Roman" w:hAnsi="Times New Roman"/>
                <w:color w:val="000000"/>
              </w:rPr>
              <w:t>На</w:t>
            </w:r>
            <w:proofErr w:type="spellEnd"/>
            <w:r>
              <w:rPr>
                <w:rFonts w:ascii="Times New Roman" w:hAnsi="Times New Roman"/>
                <w:color w:val="000000"/>
              </w:rPr>
              <w:t xml:space="preserve"> </w:t>
            </w:r>
            <w:proofErr w:type="spellStart"/>
            <w:r>
              <w:rPr>
                <w:rFonts w:ascii="Times New Roman" w:hAnsi="Times New Roman"/>
                <w:color w:val="000000"/>
              </w:rPr>
              <w:t>пример</w:t>
            </w:r>
            <w:proofErr w:type="spellEnd"/>
            <w:r>
              <w:rPr>
                <w:rFonts w:ascii="Times New Roman" w:hAnsi="Times New Roman"/>
                <w:color w:val="000000"/>
              </w:rPr>
              <w:t xml:space="preserve">, </w:t>
            </w:r>
            <w:proofErr w:type="spellStart"/>
            <w:r>
              <w:rPr>
                <w:rFonts w:ascii="Times New Roman" w:hAnsi="Times New Roman"/>
                <w:color w:val="000000"/>
              </w:rPr>
              <w:t>ако</w:t>
            </w:r>
            <w:proofErr w:type="spellEnd"/>
            <w:r>
              <w:rPr>
                <w:rFonts w:ascii="Times New Roman" w:hAnsi="Times New Roman"/>
                <w:color w:val="000000"/>
              </w:rPr>
              <w:t xml:space="preserve"> </w:t>
            </w:r>
            <w:proofErr w:type="spellStart"/>
            <w:r>
              <w:rPr>
                <w:rFonts w:ascii="Times New Roman" w:hAnsi="Times New Roman"/>
                <w:color w:val="000000"/>
              </w:rPr>
              <w:t>наставник</w:t>
            </w:r>
            <w:proofErr w:type="spellEnd"/>
            <w:r>
              <w:rPr>
                <w:rFonts w:ascii="Times New Roman" w:hAnsi="Times New Roman"/>
                <w:color w:val="000000"/>
              </w:rPr>
              <w:t xml:space="preserve"> </w:t>
            </w:r>
            <w:proofErr w:type="spellStart"/>
            <w:r>
              <w:rPr>
                <w:rFonts w:ascii="Times New Roman" w:hAnsi="Times New Roman"/>
                <w:color w:val="000000"/>
              </w:rPr>
              <w:t>тражи</w:t>
            </w:r>
            <w:proofErr w:type="spellEnd"/>
            <w:r>
              <w:rPr>
                <w:rFonts w:ascii="Times New Roman" w:hAnsi="Times New Roman"/>
                <w:color w:val="000000"/>
              </w:rPr>
              <w:t xml:space="preserve"> </w:t>
            </w:r>
            <w:proofErr w:type="spellStart"/>
            <w:r>
              <w:rPr>
                <w:rFonts w:ascii="Times New Roman" w:hAnsi="Times New Roman"/>
                <w:color w:val="000000"/>
              </w:rPr>
              <w:t>од</w:t>
            </w:r>
            <w:proofErr w:type="spellEnd"/>
            <w:r>
              <w:rPr>
                <w:rFonts w:ascii="Times New Roman" w:hAnsi="Times New Roman"/>
                <w:color w:val="000000"/>
              </w:rPr>
              <w:t xml:space="preserve"> </w:t>
            </w:r>
            <w:proofErr w:type="spellStart"/>
            <w:r>
              <w:rPr>
                <w:rFonts w:ascii="Times New Roman" w:hAnsi="Times New Roman"/>
                <w:color w:val="000000"/>
              </w:rPr>
              <w:t>ученика</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нацртају</w:t>
            </w:r>
            <w:proofErr w:type="spellEnd"/>
            <w:r>
              <w:rPr>
                <w:rFonts w:ascii="Times New Roman" w:hAnsi="Times New Roman"/>
                <w:color w:val="000000"/>
              </w:rPr>
              <w:t xml:space="preserve"> </w:t>
            </w:r>
            <w:proofErr w:type="spellStart"/>
            <w:r>
              <w:rPr>
                <w:rFonts w:ascii="Times New Roman" w:hAnsi="Times New Roman"/>
                <w:color w:val="000000"/>
              </w:rPr>
              <w:t>простор</w:t>
            </w:r>
            <w:proofErr w:type="spellEnd"/>
            <w:r>
              <w:rPr>
                <w:rFonts w:ascii="Times New Roman" w:hAnsi="Times New Roman"/>
                <w:color w:val="000000"/>
              </w:rPr>
              <w:t xml:space="preserve"> и </w:t>
            </w:r>
            <w:proofErr w:type="spellStart"/>
            <w:r>
              <w:rPr>
                <w:rFonts w:ascii="Times New Roman" w:hAnsi="Times New Roman"/>
                <w:color w:val="000000"/>
              </w:rPr>
              <w:t>објекте</w:t>
            </w:r>
            <w:proofErr w:type="spellEnd"/>
            <w:r>
              <w:rPr>
                <w:rFonts w:ascii="Times New Roman" w:hAnsi="Times New Roman"/>
                <w:color w:val="000000"/>
              </w:rPr>
              <w:t xml:space="preserve"> у </w:t>
            </w:r>
            <w:proofErr w:type="spellStart"/>
            <w:r>
              <w:rPr>
                <w:rFonts w:ascii="Times New Roman" w:hAnsi="Times New Roman"/>
                <w:color w:val="000000"/>
              </w:rPr>
              <w:t>перспективи</w:t>
            </w:r>
            <w:proofErr w:type="spellEnd"/>
            <w:r>
              <w:rPr>
                <w:rFonts w:ascii="Times New Roman" w:hAnsi="Times New Roman"/>
                <w:color w:val="000000"/>
              </w:rPr>
              <w:t xml:space="preserve">, </w:t>
            </w:r>
            <w:proofErr w:type="spellStart"/>
            <w:r>
              <w:rPr>
                <w:rFonts w:ascii="Times New Roman" w:hAnsi="Times New Roman"/>
                <w:color w:val="000000"/>
              </w:rPr>
              <w:t>потребно</w:t>
            </w:r>
            <w:proofErr w:type="spellEnd"/>
            <w:r>
              <w:rPr>
                <w:rFonts w:ascii="Times New Roman" w:hAnsi="Times New Roman"/>
                <w:color w:val="000000"/>
              </w:rPr>
              <w:t xml:space="preserve"> </w:t>
            </w:r>
            <w:proofErr w:type="spellStart"/>
            <w:r>
              <w:rPr>
                <w:rFonts w:ascii="Times New Roman" w:hAnsi="Times New Roman"/>
                <w:color w:val="000000"/>
              </w:rPr>
              <w:t>је</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укаже</w:t>
            </w:r>
            <w:proofErr w:type="spellEnd"/>
            <w:r>
              <w:rPr>
                <w:rFonts w:ascii="Times New Roman" w:hAnsi="Times New Roman"/>
                <w:color w:val="000000"/>
              </w:rPr>
              <w:t xml:space="preserve"> </w:t>
            </w:r>
            <w:proofErr w:type="spellStart"/>
            <w:r>
              <w:rPr>
                <w:rFonts w:ascii="Times New Roman" w:hAnsi="Times New Roman"/>
                <w:color w:val="000000"/>
              </w:rPr>
              <w:t>на</w:t>
            </w:r>
            <w:proofErr w:type="spellEnd"/>
            <w:r>
              <w:rPr>
                <w:rFonts w:ascii="Times New Roman" w:hAnsi="Times New Roman"/>
                <w:color w:val="000000"/>
              </w:rPr>
              <w:t xml:space="preserve"> </w:t>
            </w:r>
            <w:proofErr w:type="spellStart"/>
            <w:r>
              <w:rPr>
                <w:rFonts w:ascii="Times New Roman" w:hAnsi="Times New Roman"/>
                <w:color w:val="000000"/>
              </w:rPr>
              <w:t>то</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ученици</w:t>
            </w:r>
            <w:proofErr w:type="spellEnd"/>
            <w:r>
              <w:rPr>
                <w:rFonts w:ascii="Times New Roman" w:hAnsi="Times New Roman"/>
                <w:color w:val="000000"/>
              </w:rPr>
              <w:t xml:space="preserve"> </w:t>
            </w:r>
            <w:proofErr w:type="spellStart"/>
            <w:r>
              <w:rPr>
                <w:rFonts w:ascii="Times New Roman" w:hAnsi="Times New Roman"/>
                <w:color w:val="000000"/>
              </w:rPr>
              <w:t>на</w:t>
            </w:r>
            <w:proofErr w:type="spellEnd"/>
            <w:r>
              <w:rPr>
                <w:rFonts w:ascii="Times New Roman" w:hAnsi="Times New Roman"/>
                <w:color w:val="000000"/>
              </w:rPr>
              <w:t xml:space="preserve"> </w:t>
            </w:r>
            <w:proofErr w:type="spellStart"/>
            <w:r>
              <w:rPr>
                <w:rFonts w:ascii="Times New Roman" w:hAnsi="Times New Roman"/>
                <w:color w:val="000000"/>
              </w:rPr>
              <w:t>тај</w:t>
            </w:r>
            <w:proofErr w:type="spellEnd"/>
            <w:r>
              <w:rPr>
                <w:rFonts w:ascii="Times New Roman" w:hAnsi="Times New Roman"/>
                <w:color w:val="000000"/>
              </w:rPr>
              <w:t xml:space="preserve"> </w:t>
            </w:r>
            <w:proofErr w:type="spellStart"/>
            <w:r>
              <w:rPr>
                <w:rFonts w:ascii="Times New Roman" w:hAnsi="Times New Roman"/>
                <w:color w:val="000000"/>
              </w:rPr>
              <w:t>начин</w:t>
            </w:r>
            <w:proofErr w:type="spellEnd"/>
            <w:r>
              <w:rPr>
                <w:rFonts w:ascii="Times New Roman" w:hAnsi="Times New Roman"/>
                <w:color w:val="000000"/>
              </w:rPr>
              <w:t xml:space="preserve"> </w:t>
            </w:r>
            <w:proofErr w:type="spellStart"/>
            <w:r>
              <w:rPr>
                <w:rFonts w:ascii="Times New Roman" w:hAnsi="Times New Roman"/>
                <w:color w:val="000000"/>
              </w:rPr>
              <w:t>развијају</w:t>
            </w:r>
            <w:proofErr w:type="spellEnd"/>
            <w:r>
              <w:rPr>
                <w:rFonts w:ascii="Times New Roman" w:hAnsi="Times New Roman"/>
                <w:color w:val="000000"/>
              </w:rPr>
              <w:t xml:space="preserve"> </w:t>
            </w:r>
            <w:proofErr w:type="spellStart"/>
            <w:r>
              <w:rPr>
                <w:rFonts w:ascii="Times New Roman" w:hAnsi="Times New Roman"/>
                <w:color w:val="000000"/>
              </w:rPr>
              <w:t>визуелно</w:t>
            </w:r>
            <w:proofErr w:type="spellEnd"/>
            <w:r>
              <w:rPr>
                <w:rFonts w:ascii="Times New Roman" w:hAnsi="Times New Roman"/>
                <w:color w:val="000000"/>
              </w:rPr>
              <w:t xml:space="preserve"> </w:t>
            </w:r>
            <w:proofErr w:type="spellStart"/>
            <w:r>
              <w:rPr>
                <w:rFonts w:ascii="Times New Roman" w:hAnsi="Times New Roman"/>
                <w:color w:val="000000"/>
              </w:rPr>
              <w:t>опажање</w:t>
            </w:r>
            <w:proofErr w:type="spellEnd"/>
            <w:r>
              <w:rPr>
                <w:rFonts w:ascii="Times New Roman" w:hAnsi="Times New Roman"/>
                <w:color w:val="000000"/>
              </w:rPr>
              <w:t xml:space="preserve"> и </w:t>
            </w:r>
            <w:proofErr w:type="spellStart"/>
            <w:r>
              <w:rPr>
                <w:rFonts w:ascii="Times New Roman" w:hAnsi="Times New Roman"/>
                <w:color w:val="000000"/>
              </w:rPr>
              <w:t>памћење</w:t>
            </w:r>
            <w:proofErr w:type="spellEnd"/>
            <w:r>
              <w:rPr>
                <w:rFonts w:ascii="Times New Roman" w:hAnsi="Times New Roman"/>
                <w:color w:val="000000"/>
              </w:rPr>
              <w:t xml:space="preserve">, </w:t>
            </w:r>
            <w:proofErr w:type="spellStart"/>
            <w:r>
              <w:rPr>
                <w:rFonts w:ascii="Times New Roman" w:hAnsi="Times New Roman"/>
                <w:color w:val="000000"/>
              </w:rPr>
              <w:t>што</w:t>
            </w:r>
            <w:proofErr w:type="spellEnd"/>
            <w:r>
              <w:rPr>
                <w:rFonts w:ascii="Times New Roman" w:hAnsi="Times New Roman"/>
                <w:color w:val="000000"/>
              </w:rPr>
              <w:t xml:space="preserve"> </w:t>
            </w:r>
            <w:proofErr w:type="spellStart"/>
            <w:r>
              <w:rPr>
                <w:rFonts w:ascii="Times New Roman" w:hAnsi="Times New Roman"/>
                <w:color w:val="000000"/>
              </w:rPr>
              <w:t>им</w:t>
            </w:r>
            <w:proofErr w:type="spellEnd"/>
            <w:r>
              <w:rPr>
                <w:rFonts w:ascii="Times New Roman" w:hAnsi="Times New Roman"/>
                <w:color w:val="000000"/>
              </w:rPr>
              <w:t xml:space="preserve"> </w:t>
            </w:r>
            <w:proofErr w:type="spellStart"/>
            <w:r>
              <w:rPr>
                <w:rFonts w:ascii="Times New Roman" w:hAnsi="Times New Roman"/>
                <w:color w:val="000000"/>
              </w:rPr>
              <w:t>је</w:t>
            </w:r>
            <w:proofErr w:type="spellEnd"/>
            <w:r>
              <w:rPr>
                <w:rFonts w:ascii="Times New Roman" w:hAnsi="Times New Roman"/>
                <w:color w:val="000000"/>
              </w:rPr>
              <w:t xml:space="preserve"> </w:t>
            </w:r>
            <w:proofErr w:type="spellStart"/>
            <w:r>
              <w:rPr>
                <w:rFonts w:ascii="Times New Roman" w:hAnsi="Times New Roman"/>
                <w:color w:val="000000"/>
              </w:rPr>
              <w:t>неопходно</w:t>
            </w:r>
            <w:proofErr w:type="spellEnd"/>
            <w:r>
              <w:rPr>
                <w:rFonts w:ascii="Times New Roman" w:hAnsi="Times New Roman"/>
                <w:color w:val="000000"/>
              </w:rPr>
              <w:t xml:space="preserve"> у </w:t>
            </w:r>
            <w:proofErr w:type="spellStart"/>
            <w:r>
              <w:rPr>
                <w:rFonts w:ascii="Times New Roman" w:hAnsi="Times New Roman"/>
                <w:color w:val="000000"/>
              </w:rPr>
              <w:t>бројним</w:t>
            </w:r>
            <w:proofErr w:type="spellEnd"/>
            <w:r>
              <w:rPr>
                <w:rFonts w:ascii="Times New Roman" w:hAnsi="Times New Roman"/>
                <w:color w:val="000000"/>
              </w:rPr>
              <w:t xml:space="preserve"> </w:t>
            </w:r>
            <w:proofErr w:type="spellStart"/>
            <w:r>
              <w:rPr>
                <w:rFonts w:ascii="Times New Roman" w:hAnsi="Times New Roman"/>
                <w:color w:val="000000"/>
              </w:rPr>
              <w:t>животним</w:t>
            </w:r>
            <w:proofErr w:type="spellEnd"/>
            <w:r>
              <w:rPr>
                <w:rFonts w:ascii="Times New Roman" w:hAnsi="Times New Roman"/>
                <w:color w:val="000000"/>
              </w:rPr>
              <w:t xml:space="preserve"> </w:t>
            </w:r>
            <w:proofErr w:type="spellStart"/>
            <w:r>
              <w:rPr>
                <w:rFonts w:ascii="Times New Roman" w:hAnsi="Times New Roman"/>
                <w:color w:val="000000"/>
              </w:rPr>
              <w:t>ситуацијама</w:t>
            </w:r>
            <w:proofErr w:type="spellEnd"/>
            <w:r>
              <w:rPr>
                <w:rFonts w:ascii="Times New Roman" w:hAnsi="Times New Roman"/>
                <w:color w:val="000000"/>
              </w:rPr>
              <w:t xml:space="preserve"> (</w:t>
            </w:r>
            <w:proofErr w:type="spellStart"/>
            <w:r>
              <w:rPr>
                <w:rFonts w:ascii="Times New Roman" w:hAnsi="Times New Roman"/>
                <w:color w:val="000000"/>
              </w:rPr>
              <w:t>за</w:t>
            </w:r>
            <w:proofErr w:type="spellEnd"/>
            <w:r>
              <w:rPr>
                <w:rFonts w:ascii="Times New Roman" w:hAnsi="Times New Roman"/>
                <w:color w:val="000000"/>
              </w:rPr>
              <w:t xml:space="preserve"> </w:t>
            </w:r>
            <w:proofErr w:type="spellStart"/>
            <w:r>
              <w:rPr>
                <w:rFonts w:ascii="Times New Roman" w:hAnsi="Times New Roman"/>
                <w:color w:val="000000"/>
              </w:rPr>
              <w:t>процењивање</w:t>
            </w:r>
            <w:proofErr w:type="spellEnd"/>
            <w:r>
              <w:rPr>
                <w:rFonts w:ascii="Times New Roman" w:hAnsi="Times New Roman"/>
                <w:color w:val="000000"/>
              </w:rPr>
              <w:t xml:space="preserve"> </w:t>
            </w:r>
            <w:proofErr w:type="spellStart"/>
            <w:r>
              <w:rPr>
                <w:rFonts w:ascii="Times New Roman" w:hAnsi="Times New Roman"/>
                <w:color w:val="000000"/>
              </w:rPr>
              <w:t>ситуација</w:t>
            </w:r>
            <w:proofErr w:type="spellEnd"/>
            <w:r>
              <w:rPr>
                <w:rFonts w:ascii="Times New Roman" w:hAnsi="Times New Roman"/>
                <w:color w:val="000000"/>
              </w:rPr>
              <w:t xml:space="preserve">, </w:t>
            </w:r>
            <w:proofErr w:type="spellStart"/>
            <w:r>
              <w:rPr>
                <w:rFonts w:ascii="Times New Roman" w:hAnsi="Times New Roman"/>
                <w:color w:val="000000"/>
              </w:rPr>
              <w:t>доношење</w:t>
            </w:r>
            <w:proofErr w:type="spellEnd"/>
            <w:r>
              <w:rPr>
                <w:rFonts w:ascii="Times New Roman" w:hAnsi="Times New Roman"/>
                <w:color w:val="000000"/>
              </w:rPr>
              <w:t xml:space="preserve"> </w:t>
            </w:r>
            <w:proofErr w:type="spellStart"/>
            <w:r>
              <w:rPr>
                <w:rFonts w:ascii="Times New Roman" w:hAnsi="Times New Roman"/>
                <w:color w:val="000000"/>
              </w:rPr>
              <w:t>одлука</w:t>
            </w:r>
            <w:proofErr w:type="spellEnd"/>
            <w:r>
              <w:rPr>
                <w:rFonts w:ascii="Times New Roman" w:hAnsi="Times New Roman"/>
                <w:color w:val="000000"/>
              </w:rPr>
              <w:t xml:space="preserve">, </w:t>
            </w:r>
            <w:proofErr w:type="spellStart"/>
            <w:r>
              <w:rPr>
                <w:rFonts w:ascii="Times New Roman" w:hAnsi="Times New Roman"/>
                <w:color w:val="000000"/>
              </w:rPr>
              <w:t>решавање</w:t>
            </w:r>
            <w:proofErr w:type="spellEnd"/>
            <w:r>
              <w:rPr>
                <w:rFonts w:ascii="Times New Roman" w:hAnsi="Times New Roman"/>
                <w:color w:val="000000"/>
              </w:rPr>
              <w:t xml:space="preserve"> </w:t>
            </w:r>
            <w:proofErr w:type="spellStart"/>
            <w:r>
              <w:rPr>
                <w:rFonts w:ascii="Times New Roman" w:hAnsi="Times New Roman"/>
                <w:color w:val="000000"/>
              </w:rPr>
              <w:t>проблема</w:t>
            </w:r>
            <w:proofErr w:type="spellEnd"/>
            <w:r>
              <w:rPr>
                <w:rFonts w:ascii="Times New Roman" w:hAnsi="Times New Roman"/>
                <w:color w:val="000000"/>
              </w:rPr>
              <w:t xml:space="preserve">...). </w:t>
            </w:r>
            <w:proofErr w:type="spellStart"/>
            <w:r>
              <w:rPr>
                <w:rFonts w:ascii="Times New Roman" w:hAnsi="Times New Roman"/>
                <w:color w:val="000000"/>
              </w:rPr>
              <w:t>Аналитичко</w:t>
            </w:r>
            <w:proofErr w:type="spellEnd"/>
            <w:r>
              <w:rPr>
                <w:rFonts w:ascii="Times New Roman" w:hAnsi="Times New Roman"/>
                <w:color w:val="000000"/>
              </w:rPr>
              <w:t xml:space="preserve"> </w:t>
            </w:r>
            <w:proofErr w:type="spellStart"/>
            <w:r>
              <w:rPr>
                <w:rFonts w:ascii="Times New Roman" w:hAnsi="Times New Roman"/>
                <w:color w:val="000000"/>
              </w:rPr>
              <w:t>посматрање</w:t>
            </w:r>
            <w:proofErr w:type="spellEnd"/>
            <w:r>
              <w:rPr>
                <w:rFonts w:ascii="Times New Roman" w:hAnsi="Times New Roman"/>
                <w:color w:val="000000"/>
              </w:rPr>
              <w:t xml:space="preserve"> </w:t>
            </w:r>
            <w:proofErr w:type="spellStart"/>
            <w:r>
              <w:rPr>
                <w:rFonts w:ascii="Times New Roman" w:hAnsi="Times New Roman"/>
                <w:color w:val="000000"/>
              </w:rPr>
              <w:t>природе</w:t>
            </w:r>
            <w:proofErr w:type="spellEnd"/>
            <w:r>
              <w:rPr>
                <w:rFonts w:ascii="Times New Roman" w:hAnsi="Times New Roman"/>
                <w:color w:val="000000"/>
              </w:rPr>
              <w:t xml:space="preserve">, </w:t>
            </w:r>
            <w:proofErr w:type="spellStart"/>
            <w:r>
              <w:rPr>
                <w:rFonts w:ascii="Times New Roman" w:hAnsi="Times New Roman"/>
                <w:color w:val="000000"/>
              </w:rPr>
              <w:t>окружења</w:t>
            </w:r>
            <w:proofErr w:type="spellEnd"/>
            <w:r>
              <w:rPr>
                <w:rFonts w:ascii="Times New Roman" w:hAnsi="Times New Roman"/>
                <w:color w:val="000000"/>
              </w:rPr>
              <w:t xml:space="preserve"> и </w:t>
            </w:r>
            <w:proofErr w:type="spellStart"/>
            <w:r>
              <w:rPr>
                <w:rFonts w:ascii="Times New Roman" w:hAnsi="Times New Roman"/>
                <w:color w:val="000000"/>
              </w:rPr>
              <w:t>уметничких</w:t>
            </w:r>
            <w:proofErr w:type="spellEnd"/>
            <w:r>
              <w:rPr>
                <w:rFonts w:ascii="Times New Roman" w:hAnsi="Times New Roman"/>
                <w:color w:val="000000"/>
              </w:rPr>
              <w:t xml:space="preserve"> </w:t>
            </w:r>
            <w:proofErr w:type="spellStart"/>
            <w:r>
              <w:rPr>
                <w:rFonts w:ascii="Times New Roman" w:hAnsi="Times New Roman"/>
                <w:color w:val="000000"/>
              </w:rPr>
              <w:t>дела</w:t>
            </w:r>
            <w:proofErr w:type="spellEnd"/>
            <w:r>
              <w:rPr>
                <w:rFonts w:ascii="Times New Roman" w:hAnsi="Times New Roman"/>
                <w:color w:val="000000"/>
              </w:rPr>
              <w:t xml:space="preserve"> </w:t>
            </w:r>
            <w:proofErr w:type="spellStart"/>
            <w:r>
              <w:rPr>
                <w:rFonts w:ascii="Times New Roman" w:hAnsi="Times New Roman"/>
                <w:color w:val="000000"/>
              </w:rPr>
              <w:t>није</w:t>
            </w:r>
            <w:proofErr w:type="spellEnd"/>
            <w:r>
              <w:rPr>
                <w:rFonts w:ascii="Times New Roman" w:hAnsi="Times New Roman"/>
                <w:color w:val="000000"/>
              </w:rPr>
              <w:t xml:space="preserve"> </w:t>
            </w:r>
            <w:proofErr w:type="spellStart"/>
            <w:r>
              <w:rPr>
                <w:rFonts w:ascii="Times New Roman" w:hAnsi="Times New Roman"/>
                <w:color w:val="000000"/>
              </w:rPr>
              <w:t>довољно</w:t>
            </w:r>
            <w:proofErr w:type="spellEnd"/>
            <w:r>
              <w:rPr>
                <w:rFonts w:ascii="Times New Roman" w:hAnsi="Times New Roman"/>
                <w:color w:val="000000"/>
              </w:rPr>
              <w:t xml:space="preserve">, </w:t>
            </w:r>
            <w:proofErr w:type="spellStart"/>
            <w:r>
              <w:rPr>
                <w:rFonts w:ascii="Times New Roman" w:hAnsi="Times New Roman"/>
                <w:color w:val="000000"/>
              </w:rPr>
              <w:t>визуелно</w:t>
            </w:r>
            <w:proofErr w:type="spellEnd"/>
            <w:r>
              <w:rPr>
                <w:rFonts w:ascii="Times New Roman" w:hAnsi="Times New Roman"/>
                <w:color w:val="000000"/>
              </w:rPr>
              <w:t xml:space="preserve"> </w:t>
            </w:r>
            <w:proofErr w:type="spellStart"/>
            <w:r>
              <w:rPr>
                <w:rFonts w:ascii="Times New Roman" w:hAnsi="Times New Roman"/>
                <w:color w:val="000000"/>
              </w:rPr>
              <w:t>опажање</w:t>
            </w:r>
            <w:proofErr w:type="spellEnd"/>
            <w:r>
              <w:rPr>
                <w:rFonts w:ascii="Times New Roman" w:hAnsi="Times New Roman"/>
                <w:color w:val="000000"/>
              </w:rPr>
              <w:t xml:space="preserve"> и </w:t>
            </w:r>
            <w:proofErr w:type="spellStart"/>
            <w:r>
              <w:rPr>
                <w:rFonts w:ascii="Times New Roman" w:hAnsi="Times New Roman"/>
                <w:color w:val="000000"/>
              </w:rPr>
              <w:t>памћење</w:t>
            </w:r>
            <w:proofErr w:type="spellEnd"/>
            <w:r>
              <w:rPr>
                <w:rFonts w:ascii="Times New Roman" w:hAnsi="Times New Roman"/>
                <w:color w:val="000000"/>
              </w:rPr>
              <w:t xml:space="preserve"> </w:t>
            </w:r>
            <w:proofErr w:type="spellStart"/>
            <w:r>
              <w:rPr>
                <w:rFonts w:ascii="Times New Roman" w:hAnsi="Times New Roman"/>
                <w:color w:val="000000"/>
              </w:rPr>
              <w:t>се</w:t>
            </w:r>
            <w:proofErr w:type="spellEnd"/>
            <w:r>
              <w:rPr>
                <w:rFonts w:ascii="Times New Roman" w:hAnsi="Times New Roman"/>
                <w:color w:val="000000"/>
              </w:rPr>
              <w:t xml:space="preserve"> </w:t>
            </w:r>
            <w:proofErr w:type="spellStart"/>
            <w:r>
              <w:rPr>
                <w:rFonts w:ascii="Times New Roman" w:hAnsi="Times New Roman"/>
                <w:color w:val="000000"/>
              </w:rPr>
              <w:t>неће</w:t>
            </w:r>
            <w:proofErr w:type="spellEnd"/>
            <w:r>
              <w:rPr>
                <w:rFonts w:ascii="Times New Roman" w:hAnsi="Times New Roman"/>
                <w:color w:val="000000"/>
              </w:rPr>
              <w:t xml:space="preserve"> </w:t>
            </w:r>
            <w:proofErr w:type="spellStart"/>
            <w:r>
              <w:rPr>
                <w:rFonts w:ascii="Times New Roman" w:hAnsi="Times New Roman"/>
                <w:color w:val="000000"/>
              </w:rPr>
              <w:t>довољно</w:t>
            </w:r>
            <w:proofErr w:type="spellEnd"/>
            <w:r>
              <w:rPr>
                <w:rFonts w:ascii="Times New Roman" w:hAnsi="Times New Roman"/>
                <w:color w:val="000000"/>
              </w:rPr>
              <w:t xml:space="preserve"> </w:t>
            </w:r>
            <w:proofErr w:type="spellStart"/>
            <w:r>
              <w:rPr>
                <w:rFonts w:ascii="Times New Roman" w:hAnsi="Times New Roman"/>
                <w:color w:val="000000"/>
              </w:rPr>
              <w:t>развијати</w:t>
            </w:r>
            <w:proofErr w:type="spellEnd"/>
            <w:r>
              <w:rPr>
                <w:rFonts w:ascii="Times New Roman" w:hAnsi="Times New Roman"/>
                <w:color w:val="000000"/>
              </w:rPr>
              <w:t xml:space="preserve"> </w:t>
            </w:r>
            <w:proofErr w:type="spellStart"/>
            <w:r>
              <w:rPr>
                <w:rFonts w:ascii="Times New Roman" w:hAnsi="Times New Roman"/>
                <w:color w:val="000000"/>
              </w:rPr>
              <w:t>без</w:t>
            </w:r>
            <w:proofErr w:type="spellEnd"/>
            <w:r>
              <w:rPr>
                <w:rFonts w:ascii="Times New Roman" w:hAnsi="Times New Roman"/>
                <w:color w:val="000000"/>
              </w:rPr>
              <w:t xml:space="preserve"> </w:t>
            </w:r>
            <w:proofErr w:type="spellStart"/>
            <w:r>
              <w:rPr>
                <w:rFonts w:ascii="Times New Roman" w:hAnsi="Times New Roman"/>
                <w:color w:val="000000"/>
              </w:rPr>
              <w:t>практичног</w:t>
            </w:r>
            <w:proofErr w:type="spellEnd"/>
            <w:r>
              <w:rPr>
                <w:rFonts w:ascii="Times New Roman" w:hAnsi="Times New Roman"/>
                <w:color w:val="000000"/>
              </w:rPr>
              <w:t xml:space="preserve"> </w:t>
            </w:r>
            <w:proofErr w:type="spellStart"/>
            <w:r>
              <w:rPr>
                <w:rFonts w:ascii="Times New Roman" w:hAnsi="Times New Roman"/>
                <w:color w:val="000000"/>
              </w:rPr>
              <w:t>рада</w:t>
            </w:r>
            <w:proofErr w:type="spellEnd"/>
            <w:r>
              <w:rPr>
                <w:rFonts w:ascii="Times New Roman" w:hAnsi="Times New Roman"/>
                <w:color w:val="000000"/>
              </w:rPr>
              <w:t xml:space="preserve"> (</w:t>
            </w:r>
            <w:proofErr w:type="spellStart"/>
            <w:r>
              <w:rPr>
                <w:rFonts w:ascii="Times New Roman" w:hAnsi="Times New Roman"/>
                <w:color w:val="000000"/>
              </w:rPr>
              <w:t>ликовни</w:t>
            </w:r>
            <w:proofErr w:type="spellEnd"/>
            <w:r>
              <w:rPr>
                <w:rFonts w:ascii="Times New Roman" w:hAnsi="Times New Roman"/>
                <w:color w:val="000000"/>
              </w:rPr>
              <w:t xml:space="preserve"> </w:t>
            </w:r>
            <w:proofErr w:type="spellStart"/>
            <w:r>
              <w:rPr>
                <w:rFonts w:ascii="Times New Roman" w:hAnsi="Times New Roman"/>
                <w:color w:val="000000"/>
              </w:rPr>
              <w:t>задаци</w:t>
            </w:r>
            <w:proofErr w:type="spellEnd"/>
            <w:r>
              <w:rPr>
                <w:rFonts w:ascii="Times New Roman" w:hAnsi="Times New Roman"/>
                <w:color w:val="000000"/>
              </w:rPr>
              <w:t xml:space="preserve"> </w:t>
            </w:r>
            <w:proofErr w:type="spellStart"/>
            <w:r>
              <w:rPr>
                <w:rFonts w:ascii="Times New Roman" w:hAnsi="Times New Roman"/>
                <w:color w:val="000000"/>
              </w:rPr>
              <w:t>су</w:t>
            </w:r>
            <w:proofErr w:type="spellEnd"/>
            <w:r>
              <w:rPr>
                <w:rFonts w:ascii="Times New Roman" w:hAnsi="Times New Roman"/>
                <w:color w:val="000000"/>
              </w:rPr>
              <w:t xml:space="preserve"> </w:t>
            </w:r>
            <w:proofErr w:type="spellStart"/>
            <w:r>
              <w:rPr>
                <w:rFonts w:ascii="Times New Roman" w:hAnsi="Times New Roman"/>
                <w:color w:val="000000"/>
              </w:rPr>
              <w:t>уједно</w:t>
            </w:r>
            <w:proofErr w:type="spellEnd"/>
            <w:r>
              <w:rPr>
                <w:rFonts w:ascii="Times New Roman" w:hAnsi="Times New Roman"/>
                <w:color w:val="000000"/>
              </w:rPr>
              <w:t xml:space="preserve"> и </w:t>
            </w:r>
            <w:proofErr w:type="spellStart"/>
            <w:r>
              <w:rPr>
                <w:rFonts w:ascii="Times New Roman" w:hAnsi="Times New Roman"/>
                <w:color w:val="000000"/>
              </w:rPr>
              <w:t>начин</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ученик</w:t>
            </w:r>
            <w:proofErr w:type="spellEnd"/>
            <w:r>
              <w:rPr>
                <w:rFonts w:ascii="Times New Roman" w:hAnsi="Times New Roman"/>
                <w:color w:val="000000"/>
              </w:rPr>
              <w:t xml:space="preserve"> </w:t>
            </w:r>
            <w:proofErr w:type="spellStart"/>
            <w:r>
              <w:rPr>
                <w:rFonts w:ascii="Times New Roman" w:hAnsi="Times New Roman"/>
                <w:color w:val="000000"/>
              </w:rPr>
              <w:t>провери</w:t>
            </w:r>
            <w:proofErr w:type="spellEnd"/>
            <w:r>
              <w:rPr>
                <w:rFonts w:ascii="Times New Roman" w:hAnsi="Times New Roman"/>
                <w:color w:val="000000"/>
              </w:rPr>
              <w:t xml:space="preserve"> у </w:t>
            </w:r>
            <w:proofErr w:type="spellStart"/>
            <w:r>
              <w:rPr>
                <w:rFonts w:ascii="Times New Roman" w:hAnsi="Times New Roman"/>
                <w:color w:val="000000"/>
              </w:rPr>
              <w:t>којој</w:t>
            </w:r>
            <w:proofErr w:type="spellEnd"/>
            <w:r>
              <w:rPr>
                <w:rFonts w:ascii="Times New Roman" w:hAnsi="Times New Roman"/>
                <w:color w:val="000000"/>
              </w:rPr>
              <w:t xml:space="preserve"> </w:t>
            </w:r>
            <w:proofErr w:type="spellStart"/>
            <w:r>
              <w:rPr>
                <w:rFonts w:ascii="Times New Roman" w:hAnsi="Times New Roman"/>
                <w:color w:val="000000"/>
              </w:rPr>
              <w:t>мери</w:t>
            </w:r>
            <w:proofErr w:type="spellEnd"/>
            <w:r>
              <w:rPr>
                <w:rFonts w:ascii="Times New Roman" w:hAnsi="Times New Roman"/>
                <w:color w:val="000000"/>
              </w:rPr>
              <w:t xml:space="preserve"> </w:t>
            </w:r>
            <w:proofErr w:type="spellStart"/>
            <w:r>
              <w:rPr>
                <w:rFonts w:ascii="Times New Roman" w:hAnsi="Times New Roman"/>
                <w:color w:val="000000"/>
              </w:rPr>
              <w:t>је</w:t>
            </w:r>
            <w:proofErr w:type="spellEnd"/>
            <w:r>
              <w:rPr>
                <w:rFonts w:ascii="Times New Roman" w:hAnsi="Times New Roman"/>
                <w:color w:val="000000"/>
              </w:rPr>
              <w:t xml:space="preserve"> </w:t>
            </w:r>
            <w:proofErr w:type="spellStart"/>
            <w:r>
              <w:rPr>
                <w:rFonts w:ascii="Times New Roman" w:hAnsi="Times New Roman"/>
                <w:color w:val="000000"/>
              </w:rPr>
              <w:t>развио</w:t>
            </w:r>
            <w:proofErr w:type="spellEnd"/>
            <w:r>
              <w:rPr>
                <w:rFonts w:ascii="Times New Roman" w:hAnsi="Times New Roman"/>
                <w:color w:val="000000"/>
              </w:rPr>
              <w:t xml:space="preserve"> </w:t>
            </w:r>
            <w:proofErr w:type="spellStart"/>
            <w:r>
              <w:rPr>
                <w:rFonts w:ascii="Times New Roman" w:hAnsi="Times New Roman"/>
                <w:color w:val="000000"/>
              </w:rPr>
              <w:t>визуелно</w:t>
            </w:r>
            <w:proofErr w:type="spellEnd"/>
            <w:r>
              <w:rPr>
                <w:rFonts w:ascii="Times New Roman" w:hAnsi="Times New Roman"/>
                <w:color w:val="000000"/>
              </w:rPr>
              <w:t xml:space="preserve"> </w:t>
            </w:r>
            <w:proofErr w:type="spellStart"/>
            <w:r>
              <w:rPr>
                <w:rFonts w:ascii="Times New Roman" w:hAnsi="Times New Roman"/>
                <w:color w:val="000000"/>
              </w:rPr>
              <w:t>опажање</w:t>
            </w:r>
            <w:proofErr w:type="spellEnd"/>
            <w:r>
              <w:rPr>
                <w:rFonts w:ascii="Times New Roman" w:hAnsi="Times New Roman"/>
                <w:color w:val="000000"/>
              </w:rPr>
              <w:t xml:space="preserve"> и </w:t>
            </w:r>
            <w:proofErr w:type="spellStart"/>
            <w:r>
              <w:rPr>
                <w:rFonts w:ascii="Times New Roman" w:hAnsi="Times New Roman"/>
                <w:color w:val="000000"/>
              </w:rPr>
              <w:t>памћење</w:t>
            </w:r>
            <w:proofErr w:type="spellEnd"/>
            <w:r>
              <w:rPr>
                <w:rFonts w:ascii="Times New Roman" w:hAnsi="Times New Roman"/>
                <w:color w:val="000000"/>
              </w:rPr>
              <w:t xml:space="preserve">). </w:t>
            </w:r>
            <w:proofErr w:type="spellStart"/>
            <w:r>
              <w:rPr>
                <w:rFonts w:ascii="Times New Roman" w:hAnsi="Times New Roman"/>
                <w:color w:val="000000"/>
              </w:rPr>
              <w:t>Може</w:t>
            </w:r>
            <w:proofErr w:type="spellEnd"/>
            <w:r>
              <w:rPr>
                <w:rFonts w:ascii="Times New Roman" w:hAnsi="Times New Roman"/>
                <w:color w:val="000000"/>
              </w:rPr>
              <w:t xml:space="preserve"> </w:t>
            </w:r>
            <w:proofErr w:type="spellStart"/>
            <w:r>
              <w:rPr>
                <w:rFonts w:ascii="Times New Roman" w:hAnsi="Times New Roman"/>
                <w:color w:val="000000"/>
              </w:rPr>
              <w:t>се</w:t>
            </w:r>
            <w:proofErr w:type="spellEnd"/>
            <w:r>
              <w:rPr>
                <w:rFonts w:ascii="Times New Roman" w:hAnsi="Times New Roman"/>
                <w:color w:val="000000"/>
              </w:rPr>
              <w:t xml:space="preserve"> </w:t>
            </w:r>
            <w:proofErr w:type="spellStart"/>
            <w:r>
              <w:rPr>
                <w:rFonts w:ascii="Times New Roman" w:hAnsi="Times New Roman"/>
                <w:color w:val="000000"/>
              </w:rPr>
              <w:t>разговарати</w:t>
            </w:r>
            <w:proofErr w:type="spellEnd"/>
            <w:r>
              <w:rPr>
                <w:rFonts w:ascii="Times New Roman" w:hAnsi="Times New Roman"/>
                <w:color w:val="000000"/>
              </w:rPr>
              <w:t xml:space="preserve"> и о </w:t>
            </w:r>
            <w:proofErr w:type="spellStart"/>
            <w:r>
              <w:rPr>
                <w:rFonts w:ascii="Times New Roman" w:hAnsi="Times New Roman"/>
                <w:color w:val="000000"/>
              </w:rPr>
              <w:t>томе</w:t>
            </w:r>
            <w:proofErr w:type="spellEnd"/>
            <w:r>
              <w:rPr>
                <w:rFonts w:ascii="Times New Roman" w:hAnsi="Times New Roman"/>
                <w:color w:val="000000"/>
              </w:rPr>
              <w:t xml:space="preserve"> </w:t>
            </w:r>
            <w:proofErr w:type="spellStart"/>
            <w:r>
              <w:rPr>
                <w:rFonts w:ascii="Times New Roman" w:hAnsi="Times New Roman"/>
                <w:color w:val="000000"/>
              </w:rPr>
              <w:t>како</w:t>
            </w:r>
            <w:proofErr w:type="spellEnd"/>
            <w:r>
              <w:rPr>
                <w:rFonts w:ascii="Times New Roman" w:hAnsi="Times New Roman"/>
                <w:color w:val="000000"/>
              </w:rPr>
              <w:t xml:space="preserve"> </w:t>
            </w:r>
            <w:proofErr w:type="spellStart"/>
            <w:r>
              <w:rPr>
                <w:rFonts w:ascii="Times New Roman" w:hAnsi="Times New Roman"/>
                <w:color w:val="000000"/>
              </w:rPr>
              <w:t>данас</w:t>
            </w:r>
            <w:proofErr w:type="spellEnd"/>
            <w:r>
              <w:rPr>
                <w:rFonts w:ascii="Times New Roman" w:hAnsi="Times New Roman"/>
                <w:color w:val="000000"/>
              </w:rPr>
              <w:t xml:space="preserve"> </w:t>
            </w:r>
            <w:proofErr w:type="spellStart"/>
            <w:r>
              <w:rPr>
                <w:rFonts w:ascii="Times New Roman" w:hAnsi="Times New Roman"/>
                <w:color w:val="000000"/>
              </w:rPr>
              <w:t>доживљавамо</w:t>
            </w:r>
            <w:proofErr w:type="spellEnd"/>
            <w:r>
              <w:rPr>
                <w:rFonts w:ascii="Times New Roman" w:hAnsi="Times New Roman"/>
                <w:color w:val="000000"/>
              </w:rPr>
              <w:t xml:space="preserve"> </w:t>
            </w:r>
            <w:proofErr w:type="spellStart"/>
            <w:r>
              <w:rPr>
                <w:rFonts w:ascii="Times New Roman" w:hAnsi="Times New Roman"/>
                <w:color w:val="000000"/>
              </w:rPr>
              <w:t>приказивање</w:t>
            </w:r>
            <w:proofErr w:type="spellEnd"/>
            <w:r>
              <w:rPr>
                <w:rFonts w:ascii="Times New Roman" w:hAnsi="Times New Roman"/>
                <w:color w:val="000000"/>
              </w:rPr>
              <w:t xml:space="preserve"> </w:t>
            </w:r>
            <w:proofErr w:type="spellStart"/>
            <w:r>
              <w:rPr>
                <w:rFonts w:ascii="Times New Roman" w:hAnsi="Times New Roman"/>
                <w:color w:val="000000"/>
              </w:rPr>
              <w:t>тродимензионалног</w:t>
            </w:r>
            <w:proofErr w:type="spellEnd"/>
            <w:r>
              <w:rPr>
                <w:rFonts w:ascii="Times New Roman" w:hAnsi="Times New Roman"/>
                <w:color w:val="000000"/>
              </w:rPr>
              <w:t xml:space="preserve"> </w:t>
            </w:r>
            <w:proofErr w:type="spellStart"/>
            <w:r>
              <w:rPr>
                <w:rFonts w:ascii="Times New Roman" w:hAnsi="Times New Roman"/>
                <w:color w:val="000000"/>
              </w:rPr>
              <w:t>простора</w:t>
            </w:r>
            <w:proofErr w:type="spellEnd"/>
            <w:r>
              <w:rPr>
                <w:rFonts w:ascii="Times New Roman" w:hAnsi="Times New Roman"/>
                <w:color w:val="000000"/>
              </w:rPr>
              <w:t xml:space="preserve"> </w:t>
            </w:r>
            <w:proofErr w:type="spellStart"/>
            <w:r>
              <w:rPr>
                <w:rFonts w:ascii="Times New Roman" w:hAnsi="Times New Roman"/>
                <w:color w:val="000000"/>
              </w:rPr>
              <w:t>на</w:t>
            </w:r>
            <w:proofErr w:type="spellEnd"/>
            <w:r>
              <w:rPr>
                <w:rFonts w:ascii="Times New Roman" w:hAnsi="Times New Roman"/>
                <w:color w:val="000000"/>
              </w:rPr>
              <w:t xml:space="preserve"> </w:t>
            </w:r>
            <w:proofErr w:type="spellStart"/>
            <w:r>
              <w:rPr>
                <w:rFonts w:ascii="Times New Roman" w:hAnsi="Times New Roman"/>
                <w:color w:val="000000"/>
              </w:rPr>
              <w:t>дводимензионалној</w:t>
            </w:r>
            <w:proofErr w:type="spellEnd"/>
            <w:r>
              <w:rPr>
                <w:rFonts w:ascii="Times New Roman" w:hAnsi="Times New Roman"/>
                <w:color w:val="000000"/>
              </w:rPr>
              <w:t xml:space="preserve"> </w:t>
            </w:r>
            <w:proofErr w:type="spellStart"/>
            <w:r>
              <w:rPr>
                <w:rFonts w:ascii="Times New Roman" w:hAnsi="Times New Roman"/>
                <w:color w:val="000000"/>
              </w:rPr>
              <w:t>подлози</w:t>
            </w:r>
            <w:proofErr w:type="spellEnd"/>
            <w:r>
              <w:rPr>
                <w:rFonts w:ascii="Times New Roman" w:hAnsi="Times New Roman"/>
                <w:color w:val="000000"/>
              </w:rPr>
              <w:t xml:space="preserve">. </w:t>
            </w:r>
            <w:proofErr w:type="spellStart"/>
            <w:r>
              <w:rPr>
                <w:rFonts w:ascii="Times New Roman" w:hAnsi="Times New Roman"/>
                <w:color w:val="000000"/>
              </w:rPr>
              <w:t>Обрнута</w:t>
            </w:r>
            <w:proofErr w:type="spellEnd"/>
            <w:r>
              <w:rPr>
                <w:rFonts w:ascii="Times New Roman" w:hAnsi="Times New Roman"/>
                <w:color w:val="000000"/>
              </w:rPr>
              <w:t xml:space="preserve">, </w:t>
            </w:r>
            <w:proofErr w:type="spellStart"/>
            <w:r>
              <w:rPr>
                <w:rFonts w:ascii="Times New Roman" w:hAnsi="Times New Roman"/>
                <w:color w:val="000000"/>
              </w:rPr>
              <w:t>вертикална</w:t>
            </w:r>
            <w:proofErr w:type="spellEnd"/>
            <w:r>
              <w:rPr>
                <w:rFonts w:ascii="Times New Roman" w:hAnsi="Times New Roman"/>
                <w:color w:val="000000"/>
              </w:rPr>
              <w:t xml:space="preserve"> и </w:t>
            </w:r>
            <w:proofErr w:type="spellStart"/>
            <w:r>
              <w:rPr>
                <w:rFonts w:ascii="Times New Roman" w:hAnsi="Times New Roman"/>
                <w:color w:val="000000"/>
              </w:rPr>
              <w:t>семантичка</w:t>
            </w:r>
            <w:proofErr w:type="spellEnd"/>
            <w:r>
              <w:rPr>
                <w:rFonts w:ascii="Times New Roman" w:hAnsi="Times New Roman"/>
                <w:color w:val="000000"/>
              </w:rPr>
              <w:t xml:space="preserve"> </w:t>
            </w:r>
            <w:proofErr w:type="spellStart"/>
            <w:r>
              <w:rPr>
                <w:rFonts w:ascii="Times New Roman" w:hAnsi="Times New Roman"/>
                <w:color w:val="000000"/>
              </w:rPr>
              <w:t>перспектива</w:t>
            </w:r>
            <w:proofErr w:type="spellEnd"/>
            <w:r>
              <w:rPr>
                <w:rFonts w:ascii="Times New Roman" w:hAnsi="Times New Roman"/>
                <w:color w:val="000000"/>
              </w:rPr>
              <w:t xml:space="preserve"> </w:t>
            </w:r>
            <w:proofErr w:type="spellStart"/>
            <w:r>
              <w:rPr>
                <w:rFonts w:ascii="Times New Roman" w:hAnsi="Times New Roman"/>
                <w:color w:val="000000"/>
              </w:rPr>
              <w:t>могу</w:t>
            </w:r>
            <w:proofErr w:type="spellEnd"/>
            <w:r>
              <w:rPr>
                <w:rFonts w:ascii="Times New Roman" w:hAnsi="Times New Roman"/>
                <w:color w:val="000000"/>
              </w:rPr>
              <w:t xml:space="preserve"> </w:t>
            </w:r>
            <w:proofErr w:type="spellStart"/>
            <w:r>
              <w:rPr>
                <w:rFonts w:ascii="Times New Roman" w:hAnsi="Times New Roman"/>
                <w:color w:val="000000"/>
              </w:rPr>
              <w:t>деловати</w:t>
            </w:r>
            <w:proofErr w:type="spellEnd"/>
            <w:r>
              <w:rPr>
                <w:rFonts w:ascii="Times New Roman" w:hAnsi="Times New Roman"/>
                <w:color w:val="000000"/>
              </w:rPr>
              <w:t xml:space="preserve"> </w:t>
            </w:r>
            <w:proofErr w:type="spellStart"/>
            <w:r>
              <w:rPr>
                <w:rFonts w:ascii="Times New Roman" w:hAnsi="Times New Roman"/>
                <w:color w:val="000000"/>
              </w:rPr>
              <w:t>незанимљиво</w:t>
            </w:r>
            <w:proofErr w:type="spellEnd"/>
            <w:r>
              <w:rPr>
                <w:rFonts w:ascii="Times New Roman" w:hAnsi="Times New Roman"/>
                <w:color w:val="000000"/>
              </w:rPr>
              <w:t xml:space="preserve"> </w:t>
            </w:r>
            <w:proofErr w:type="spellStart"/>
            <w:r>
              <w:rPr>
                <w:rFonts w:ascii="Times New Roman" w:hAnsi="Times New Roman"/>
                <w:color w:val="000000"/>
              </w:rPr>
              <w:t>или</w:t>
            </w:r>
            <w:proofErr w:type="spellEnd"/>
            <w:r>
              <w:rPr>
                <w:rFonts w:ascii="Times New Roman" w:hAnsi="Times New Roman"/>
                <w:color w:val="000000"/>
              </w:rPr>
              <w:t xml:space="preserve"> </w:t>
            </w:r>
            <w:proofErr w:type="spellStart"/>
            <w:r>
              <w:rPr>
                <w:rFonts w:ascii="Times New Roman" w:hAnsi="Times New Roman"/>
                <w:color w:val="000000"/>
              </w:rPr>
              <w:t>збунити</w:t>
            </w:r>
            <w:proofErr w:type="spellEnd"/>
            <w:r>
              <w:rPr>
                <w:rFonts w:ascii="Times New Roman" w:hAnsi="Times New Roman"/>
                <w:color w:val="000000"/>
              </w:rPr>
              <w:t xml:space="preserve"> </w:t>
            </w:r>
            <w:proofErr w:type="spellStart"/>
            <w:r>
              <w:rPr>
                <w:rFonts w:ascii="Times New Roman" w:hAnsi="Times New Roman"/>
                <w:color w:val="000000"/>
              </w:rPr>
              <w:t>савременог</w:t>
            </w:r>
            <w:proofErr w:type="spellEnd"/>
            <w:r>
              <w:rPr>
                <w:rFonts w:ascii="Times New Roman" w:hAnsi="Times New Roman"/>
                <w:color w:val="000000"/>
              </w:rPr>
              <w:t xml:space="preserve"> </w:t>
            </w:r>
            <w:proofErr w:type="spellStart"/>
            <w:r>
              <w:rPr>
                <w:rFonts w:ascii="Times New Roman" w:hAnsi="Times New Roman"/>
                <w:color w:val="000000"/>
              </w:rPr>
              <w:t>посматрача</w:t>
            </w:r>
            <w:proofErr w:type="spellEnd"/>
            <w:r>
              <w:rPr>
                <w:rFonts w:ascii="Times New Roman" w:hAnsi="Times New Roman"/>
                <w:color w:val="000000"/>
              </w:rPr>
              <w:t xml:space="preserve">. С </w:t>
            </w:r>
            <w:proofErr w:type="spellStart"/>
            <w:r>
              <w:rPr>
                <w:rFonts w:ascii="Times New Roman" w:hAnsi="Times New Roman"/>
                <w:color w:val="000000"/>
              </w:rPr>
              <w:t>друге</w:t>
            </w:r>
            <w:proofErr w:type="spellEnd"/>
            <w:r>
              <w:rPr>
                <w:rFonts w:ascii="Times New Roman" w:hAnsi="Times New Roman"/>
                <w:color w:val="000000"/>
              </w:rPr>
              <w:t xml:space="preserve"> </w:t>
            </w:r>
            <w:proofErr w:type="spellStart"/>
            <w:r>
              <w:rPr>
                <w:rFonts w:ascii="Times New Roman" w:hAnsi="Times New Roman"/>
                <w:color w:val="000000"/>
              </w:rPr>
              <w:t>стране</w:t>
            </w:r>
            <w:proofErr w:type="spellEnd"/>
            <w:r>
              <w:rPr>
                <w:rFonts w:ascii="Times New Roman" w:hAnsi="Times New Roman"/>
                <w:color w:val="000000"/>
              </w:rPr>
              <w:t xml:space="preserve">, </w:t>
            </w:r>
            <w:proofErr w:type="spellStart"/>
            <w:r>
              <w:rPr>
                <w:rFonts w:ascii="Times New Roman" w:hAnsi="Times New Roman"/>
                <w:color w:val="000000"/>
              </w:rPr>
              <w:t>полиперспектива</w:t>
            </w:r>
            <w:proofErr w:type="spellEnd"/>
            <w:r>
              <w:rPr>
                <w:rFonts w:ascii="Times New Roman" w:hAnsi="Times New Roman"/>
                <w:color w:val="000000"/>
              </w:rPr>
              <w:t xml:space="preserve"> </w:t>
            </w:r>
            <w:proofErr w:type="spellStart"/>
            <w:r>
              <w:rPr>
                <w:rFonts w:ascii="Times New Roman" w:hAnsi="Times New Roman"/>
                <w:color w:val="000000"/>
              </w:rPr>
              <w:t>може</w:t>
            </w:r>
            <w:proofErr w:type="spellEnd"/>
            <w:r>
              <w:rPr>
                <w:rFonts w:ascii="Times New Roman" w:hAnsi="Times New Roman"/>
                <w:color w:val="000000"/>
              </w:rPr>
              <w:t xml:space="preserve"> </w:t>
            </w:r>
            <w:proofErr w:type="spellStart"/>
            <w:r>
              <w:rPr>
                <w:rFonts w:ascii="Times New Roman" w:hAnsi="Times New Roman"/>
                <w:color w:val="000000"/>
              </w:rPr>
              <w:t>бити</w:t>
            </w:r>
            <w:proofErr w:type="spellEnd"/>
            <w:r>
              <w:rPr>
                <w:rFonts w:ascii="Times New Roman" w:hAnsi="Times New Roman"/>
                <w:color w:val="000000"/>
              </w:rPr>
              <w:t xml:space="preserve"> </w:t>
            </w:r>
            <w:proofErr w:type="spellStart"/>
            <w:r>
              <w:rPr>
                <w:rFonts w:ascii="Times New Roman" w:hAnsi="Times New Roman"/>
                <w:color w:val="000000"/>
              </w:rPr>
              <w:t>занимљива</w:t>
            </w:r>
            <w:proofErr w:type="spellEnd"/>
            <w:r>
              <w:rPr>
                <w:rFonts w:ascii="Times New Roman" w:hAnsi="Times New Roman"/>
                <w:color w:val="000000"/>
              </w:rPr>
              <w:t xml:space="preserve"> </w:t>
            </w:r>
            <w:proofErr w:type="spellStart"/>
            <w:r>
              <w:rPr>
                <w:rFonts w:ascii="Times New Roman" w:hAnsi="Times New Roman"/>
                <w:color w:val="000000"/>
              </w:rPr>
              <w:t>савременом</w:t>
            </w:r>
            <w:proofErr w:type="spellEnd"/>
            <w:r>
              <w:rPr>
                <w:rFonts w:ascii="Times New Roman" w:hAnsi="Times New Roman"/>
                <w:color w:val="000000"/>
              </w:rPr>
              <w:t xml:space="preserve"> </w:t>
            </w:r>
            <w:proofErr w:type="spellStart"/>
            <w:r>
              <w:rPr>
                <w:rFonts w:ascii="Times New Roman" w:hAnsi="Times New Roman"/>
                <w:color w:val="000000"/>
              </w:rPr>
              <w:t>посматрачу</w:t>
            </w:r>
            <w:proofErr w:type="spellEnd"/>
            <w:r>
              <w:rPr>
                <w:rFonts w:ascii="Times New Roman" w:hAnsi="Times New Roman"/>
                <w:color w:val="000000"/>
              </w:rPr>
              <w:t xml:space="preserve"> </w:t>
            </w:r>
            <w:proofErr w:type="spellStart"/>
            <w:r>
              <w:rPr>
                <w:rFonts w:ascii="Times New Roman" w:hAnsi="Times New Roman"/>
                <w:color w:val="000000"/>
              </w:rPr>
              <w:t>иако</w:t>
            </w:r>
            <w:proofErr w:type="spellEnd"/>
            <w:r>
              <w:rPr>
                <w:rFonts w:ascii="Times New Roman" w:hAnsi="Times New Roman"/>
                <w:color w:val="000000"/>
              </w:rPr>
              <w:t xml:space="preserve">, </w:t>
            </w:r>
            <w:proofErr w:type="spellStart"/>
            <w:r>
              <w:rPr>
                <w:rFonts w:ascii="Times New Roman" w:hAnsi="Times New Roman"/>
                <w:color w:val="000000"/>
              </w:rPr>
              <w:t>такође</w:t>
            </w:r>
            <w:proofErr w:type="spellEnd"/>
            <w:r>
              <w:rPr>
                <w:rFonts w:ascii="Times New Roman" w:hAnsi="Times New Roman"/>
                <w:color w:val="000000"/>
              </w:rPr>
              <w:t xml:space="preserve">, </w:t>
            </w:r>
            <w:proofErr w:type="spellStart"/>
            <w:r>
              <w:rPr>
                <w:rFonts w:ascii="Times New Roman" w:hAnsi="Times New Roman"/>
                <w:color w:val="000000"/>
              </w:rPr>
              <w:t>не</w:t>
            </w:r>
            <w:proofErr w:type="spellEnd"/>
            <w:r>
              <w:rPr>
                <w:rFonts w:ascii="Times New Roman" w:hAnsi="Times New Roman"/>
                <w:color w:val="000000"/>
              </w:rPr>
              <w:t xml:space="preserve"> </w:t>
            </w:r>
            <w:proofErr w:type="spellStart"/>
            <w:r>
              <w:rPr>
                <w:rFonts w:ascii="Times New Roman" w:hAnsi="Times New Roman"/>
                <w:color w:val="000000"/>
              </w:rPr>
              <w:t>приказује</w:t>
            </w:r>
            <w:proofErr w:type="spellEnd"/>
            <w:r>
              <w:rPr>
                <w:rFonts w:ascii="Times New Roman" w:hAnsi="Times New Roman"/>
                <w:color w:val="000000"/>
              </w:rPr>
              <w:t xml:space="preserve"> </w:t>
            </w:r>
            <w:proofErr w:type="spellStart"/>
            <w:r>
              <w:rPr>
                <w:rFonts w:ascii="Times New Roman" w:hAnsi="Times New Roman"/>
                <w:color w:val="000000"/>
              </w:rPr>
              <w:t>објекте</w:t>
            </w:r>
            <w:proofErr w:type="spellEnd"/>
            <w:r>
              <w:rPr>
                <w:rFonts w:ascii="Times New Roman" w:hAnsi="Times New Roman"/>
                <w:color w:val="000000"/>
              </w:rPr>
              <w:t xml:space="preserve"> </w:t>
            </w:r>
            <w:proofErr w:type="spellStart"/>
            <w:r>
              <w:rPr>
                <w:rFonts w:ascii="Times New Roman" w:hAnsi="Times New Roman"/>
                <w:color w:val="000000"/>
              </w:rPr>
              <w:t>онако</w:t>
            </w:r>
            <w:proofErr w:type="spellEnd"/>
            <w:r>
              <w:rPr>
                <w:rFonts w:ascii="Times New Roman" w:hAnsi="Times New Roman"/>
                <w:color w:val="000000"/>
              </w:rPr>
              <w:t xml:space="preserve"> </w:t>
            </w:r>
            <w:proofErr w:type="spellStart"/>
            <w:r>
              <w:rPr>
                <w:rFonts w:ascii="Times New Roman" w:hAnsi="Times New Roman"/>
                <w:color w:val="000000"/>
              </w:rPr>
              <w:t>како</w:t>
            </w:r>
            <w:proofErr w:type="spellEnd"/>
            <w:r>
              <w:rPr>
                <w:rFonts w:ascii="Times New Roman" w:hAnsi="Times New Roman"/>
                <w:color w:val="000000"/>
              </w:rPr>
              <w:t xml:space="preserve"> </w:t>
            </w:r>
            <w:proofErr w:type="spellStart"/>
            <w:r>
              <w:rPr>
                <w:rFonts w:ascii="Times New Roman" w:hAnsi="Times New Roman"/>
                <w:color w:val="000000"/>
              </w:rPr>
              <w:t>их</w:t>
            </w:r>
            <w:proofErr w:type="spellEnd"/>
            <w:r>
              <w:rPr>
                <w:rFonts w:ascii="Times New Roman" w:hAnsi="Times New Roman"/>
                <w:color w:val="000000"/>
              </w:rPr>
              <w:t xml:space="preserve"> </w:t>
            </w:r>
            <w:proofErr w:type="spellStart"/>
            <w:r>
              <w:rPr>
                <w:rFonts w:ascii="Times New Roman" w:hAnsi="Times New Roman"/>
                <w:color w:val="000000"/>
              </w:rPr>
              <w:t>видимо</w:t>
            </w:r>
            <w:proofErr w:type="spellEnd"/>
            <w:r>
              <w:rPr>
                <w:rFonts w:ascii="Times New Roman" w:hAnsi="Times New Roman"/>
                <w:color w:val="000000"/>
              </w:rPr>
              <w:t xml:space="preserve"> у </w:t>
            </w:r>
            <w:proofErr w:type="spellStart"/>
            <w:r>
              <w:rPr>
                <w:rFonts w:ascii="Times New Roman" w:hAnsi="Times New Roman"/>
                <w:color w:val="000000"/>
              </w:rPr>
              <w:t>стварности</w:t>
            </w:r>
            <w:proofErr w:type="spellEnd"/>
            <w:r>
              <w:rPr>
                <w:rFonts w:ascii="Times New Roman" w:hAnsi="Times New Roman"/>
                <w:color w:val="000000"/>
              </w:rPr>
              <w:t xml:space="preserve">. </w:t>
            </w:r>
            <w:proofErr w:type="spellStart"/>
            <w:r>
              <w:rPr>
                <w:rFonts w:ascii="Times New Roman" w:hAnsi="Times New Roman"/>
                <w:color w:val="000000"/>
              </w:rPr>
              <w:t>Као</w:t>
            </w:r>
            <w:proofErr w:type="spellEnd"/>
            <w:r>
              <w:rPr>
                <w:rFonts w:ascii="Times New Roman" w:hAnsi="Times New Roman"/>
                <w:color w:val="000000"/>
              </w:rPr>
              <w:t xml:space="preserve"> </w:t>
            </w:r>
            <w:proofErr w:type="spellStart"/>
            <w:r>
              <w:rPr>
                <w:rFonts w:ascii="Times New Roman" w:hAnsi="Times New Roman"/>
                <w:color w:val="000000"/>
              </w:rPr>
              <w:t>пример</w:t>
            </w:r>
            <w:proofErr w:type="spellEnd"/>
            <w:r>
              <w:rPr>
                <w:rFonts w:ascii="Times New Roman" w:hAnsi="Times New Roman"/>
                <w:color w:val="000000"/>
              </w:rPr>
              <w:t xml:space="preserve"> </w:t>
            </w:r>
            <w:proofErr w:type="spellStart"/>
            <w:r>
              <w:rPr>
                <w:rFonts w:ascii="Times New Roman" w:hAnsi="Times New Roman"/>
                <w:color w:val="000000"/>
              </w:rPr>
              <w:t>приказивања</w:t>
            </w:r>
            <w:proofErr w:type="spellEnd"/>
            <w:r>
              <w:rPr>
                <w:rFonts w:ascii="Times New Roman" w:hAnsi="Times New Roman"/>
                <w:color w:val="000000"/>
              </w:rPr>
              <w:t xml:space="preserve"> </w:t>
            </w:r>
            <w:proofErr w:type="spellStart"/>
            <w:r>
              <w:rPr>
                <w:rFonts w:ascii="Times New Roman" w:hAnsi="Times New Roman"/>
                <w:color w:val="000000"/>
              </w:rPr>
              <w:t>простора</w:t>
            </w:r>
            <w:proofErr w:type="spellEnd"/>
            <w:r>
              <w:rPr>
                <w:rFonts w:ascii="Times New Roman" w:hAnsi="Times New Roman"/>
                <w:color w:val="000000"/>
              </w:rPr>
              <w:t xml:space="preserve"> </w:t>
            </w:r>
            <w:proofErr w:type="spellStart"/>
            <w:r>
              <w:rPr>
                <w:rFonts w:ascii="Times New Roman" w:hAnsi="Times New Roman"/>
                <w:color w:val="000000"/>
              </w:rPr>
              <w:t>наставник</w:t>
            </w:r>
            <w:proofErr w:type="spellEnd"/>
            <w:r>
              <w:rPr>
                <w:rFonts w:ascii="Times New Roman" w:hAnsi="Times New Roman"/>
                <w:color w:val="000000"/>
              </w:rPr>
              <w:t xml:space="preserve"> </w:t>
            </w:r>
            <w:proofErr w:type="spellStart"/>
            <w:r>
              <w:rPr>
                <w:rFonts w:ascii="Times New Roman" w:hAnsi="Times New Roman"/>
                <w:color w:val="000000"/>
              </w:rPr>
              <w:t>може</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покаже</w:t>
            </w:r>
            <w:proofErr w:type="spellEnd"/>
            <w:r>
              <w:rPr>
                <w:rFonts w:ascii="Times New Roman" w:hAnsi="Times New Roman"/>
                <w:color w:val="000000"/>
              </w:rPr>
              <w:t xml:space="preserve"> и 3Д </w:t>
            </w:r>
            <w:proofErr w:type="spellStart"/>
            <w:r>
              <w:rPr>
                <w:rFonts w:ascii="Times New Roman" w:hAnsi="Times New Roman"/>
                <w:color w:val="000000"/>
              </w:rPr>
              <w:t>мурале</w:t>
            </w:r>
            <w:proofErr w:type="spellEnd"/>
            <w:r>
              <w:rPr>
                <w:rFonts w:ascii="Times New Roman" w:hAnsi="Times New Roman"/>
                <w:color w:val="000000"/>
              </w:rPr>
              <w:t xml:space="preserve"> (</w:t>
            </w:r>
            <w:proofErr w:type="spellStart"/>
            <w:r>
              <w:rPr>
                <w:rFonts w:ascii="Times New Roman" w:hAnsi="Times New Roman"/>
                <w:color w:val="000000"/>
              </w:rPr>
              <w:t>оптичке</w:t>
            </w:r>
            <w:proofErr w:type="spellEnd"/>
            <w:r>
              <w:rPr>
                <w:rFonts w:ascii="Times New Roman" w:hAnsi="Times New Roman"/>
                <w:color w:val="000000"/>
              </w:rPr>
              <w:t xml:space="preserve"> </w:t>
            </w:r>
            <w:proofErr w:type="spellStart"/>
            <w:r>
              <w:rPr>
                <w:rFonts w:ascii="Times New Roman" w:hAnsi="Times New Roman"/>
                <w:color w:val="000000"/>
              </w:rPr>
              <w:t>илузије</w:t>
            </w:r>
            <w:proofErr w:type="spellEnd"/>
            <w:r>
              <w:rPr>
                <w:rFonts w:ascii="Times New Roman" w:hAnsi="Times New Roman"/>
                <w:color w:val="000000"/>
              </w:rPr>
              <w:t xml:space="preserve">), </w:t>
            </w:r>
            <w:proofErr w:type="spellStart"/>
            <w:r>
              <w:rPr>
                <w:rFonts w:ascii="Times New Roman" w:hAnsi="Times New Roman"/>
                <w:color w:val="000000"/>
              </w:rPr>
              <w:t>који</w:t>
            </w:r>
            <w:proofErr w:type="spellEnd"/>
            <w:r>
              <w:rPr>
                <w:rFonts w:ascii="Times New Roman" w:hAnsi="Times New Roman"/>
                <w:color w:val="000000"/>
              </w:rPr>
              <w:t xml:space="preserve"> </w:t>
            </w:r>
            <w:proofErr w:type="spellStart"/>
            <w:r>
              <w:rPr>
                <w:rFonts w:ascii="Times New Roman" w:hAnsi="Times New Roman"/>
                <w:color w:val="000000"/>
              </w:rPr>
              <w:t>могу</w:t>
            </w:r>
            <w:proofErr w:type="spellEnd"/>
            <w:r>
              <w:rPr>
                <w:rFonts w:ascii="Times New Roman" w:hAnsi="Times New Roman"/>
                <w:color w:val="000000"/>
              </w:rPr>
              <w:t xml:space="preserve"> у </w:t>
            </w:r>
            <w:proofErr w:type="spellStart"/>
            <w:r>
              <w:rPr>
                <w:rFonts w:ascii="Times New Roman" w:hAnsi="Times New Roman"/>
                <w:color w:val="000000"/>
              </w:rPr>
              <w:t>потпуности</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промене</w:t>
            </w:r>
            <w:proofErr w:type="spellEnd"/>
            <w:r>
              <w:rPr>
                <w:rFonts w:ascii="Times New Roman" w:hAnsi="Times New Roman"/>
                <w:color w:val="000000"/>
              </w:rPr>
              <w:t xml:space="preserve"> </w:t>
            </w:r>
            <w:proofErr w:type="spellStart"/>
            <w:r>
              <w:rPr>
                <w:rFonts w:ascii="Times New Roman" w:hAnsi="Times New Roman"/>
                <w:color w:val="000000"/>
              </w:rPr>
              <w:t>амбијент</w:t>
            </w:r>
            <w:proofErr w:type="spellEnd"/>
            <w:r>
              <w:rPr>
                <w:rFonts w:ascii="Times New Roman" w:hAnsi="Times New Roman"/>
                <w:color w:val="000000"/>
              </w:rPr>
              <w:t xml:space="preserve"> </w:t>
            </w:r>
            <w:proofErr w:type="spellStart"/>
            <w:r>
              <w:rPr>
                <w:rFonts w:ascii="Times New Roman" w:hAnsi="Times New Roman"/>
                <w:color w:val="000000"/>
              </w:rPr>
              <w:t>мањих</w:t>
            </w:r>
            <w:proofErr w:type="spellEnd"/>
            <w:r>
              <w:rPr>
                <w:rFonts w:ascii="Times New Roman" w:hAnsi="Times New Roman"/>
                <w:color w:val="000000"/>
              </w:rPr>
              <w:t xml:space="preserve"> и </w:t>
            </w:r>
            <w:proofErr w:type="spellStart"/>
            <w:r>
              <w:rPr>
                <w:rFonts w:ascii="Times New Roman" w:hAnsi="Times New Roman"/>
                <w:color w:val="000000"/>
              </w:rPr>
              <w:t>слабо</w:t>
            </w:r>
            <w:proofErr w:type="spellEnd"/>
            <w:r>
              <w:rPr>
                <w:rFonts w:ascii="Times New Roman" w:hAnsi="Times New Roman"/>
                <w:color w:val="000000"/>
              </w:rPr>
              <w:t xml:space="preserve"> </w:t>
            </w:r>
            <w:proofErr w:type="spellStart"/>
            <w:r>
              <w:rPr>
                <w:rFonts w:ascii="Times New Roman" w:hAnsi="Times New Roman"/>
                <w:color w:val="000000"/>
              </w:rPr>
              <w:t>осветљених</w:t>
            </w:r>
            <w:proofErr w:type="spellEnd"/>
            <w:r>
              <w:rPr>
                <w:rFonts w:ascii="Times New Roman" w:hAnsi="Times New Roman"/>
                <w:color w:val="000000"/>
              </w:rPr>
              <w:t xml:space="preserve"> </w:t>
            </w:r>
            <w:proofErr w:type="spellStart"/>
            <w:r>
              <w:rPr>
                <w:rFonts w:ascii="Times New Roman" w:hAnsi="Times New Roman"/>
                <w:color w:val="000000"/>
              </w:rPr>
              <w:t>просторија</w:t>
            </w:r>
            <w:proofErr w:type="spellEnd"/>
            <w:r>
              <w:rPr>
                <w:rFonts w:ascii="Times New Roman" w:hAnsi="Times New Roman"/>
                <w:color w:val="000000"/>
              </w:rPr>
              <w:t xml:space="preserve"> </w:t>
            </w:r>
            <w:proofErr w:type="spellStart"/>
            <w:r>
              <w:rPr>
                <w:rFonts w:ascii="Times New Roman" w:hAnsi="Times New Roman"/>
                <w:color w:val="000000"/>
              </w:rPr>
              <w:t>или</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значајно</w:t>
            </w:r>
            <w:proofErr w:type="spellEnd"/>
            <w:r>
              <w:rPr>
                <w:rFonts w:ascii="Times New Roman" w:hAnsi="Times New Roman"/>
                <w:color w:val="000000"/>
              </w:rPr>
              <w:t xml:space="preserve"> </w:t>
            </w:r>
            <w:proofErr w:type="spellStart"/>
            <w:r>
              <w:rPr>
                <w:rFonts w:ascii="Times New Roman" w:hAnsi="Times New Roman"/>
                <w:color w:val="000000"/>
              </w:rPr>
              <w:t>измене</w:t>
            </w:r>
            <w:proofErr w:type="spellEnd"/>
            <w:r>
              <w:rPr>
                <w:rFonts w:ascii="Times New Roman" w:hAnsi="Times New Roman"/>
                <w:color w:val="000000"/>
              </w:rPr>
              <w:t xml:space="preserve"> </w:t>
            </w:r>
            <w:proofErr w:type="spellStart"/>
            <w:r>
              <w:rPr>
                <w:rFonts w:ascii="Times New Roman" w:hAnsi="Times New Roman"/>
                <w:color w:val="000000"/>
              </w:rPr>
              <w:t>изглед</w:t>
            </w:r>
            <w:proofErr w:type="spellEnd"/>
            <w:r>
              <w:rPr>
                <w:rFonts w:ascii="Times New Roman" w:hAnsi="Times New Roman"/>
                <w:color w:val="000000"/>
              </w:rPr>
              <w:t xml:space="preserve"> </w:t>
            </w:r>
            <w:proofErr w:type="spellStart"/>
            <w:r>
              <w:rPr>
                <w:rFonts w:ascii="Times New Roman" w:hAnsi="Times New Roman"/>
                <w:color w:val="000000"/>
              </w:rPr>
              <w:t>старих</w:t>
            </w:r>
            <w:proofErr w:type="spellEnd"/>
            <w:r>
              <w:rPr>
                <w:rFonts w:ascii="Times New Roman" w:hAnsi="Times New Roman"/>
                <w:color w:val="000000"/>
              </w:rPr>
              <w:t xml:space="preserve"> </w:t>
            </w:r>
            <w:proofErr w:type="spellStart"/>
            <w:r>
              <w:rPr>
                <w:rFonts w:ascii="Times New Roman" w:hAnsi="Times New Roman"/>
                <w:color w:val="000000"/>
              </w:rPr>
              <w:t>фасада</w:t>
            </w:r>
            <w:proofErr w:type="spellEnd"/>
            <w:r>
              <w:rPr>
                <w:rFonts w:ascii="Times New Roman" w:hAnsi="Times New Roman"/>
                <w:color w:val="000000"/>
              </w:rPr>
              <w:t xml:space="preserve"> (</w:t>
            </w:r>
            <w:proofErr w:type="spellStart"/>
            <w:r>
              <w:rPr>
                <w:rFonts w:ascii="Times New Roman" w:hAnsi="Times New Roman"/>
                <w:color w:val="000000"/>
              </w:rPr>
              <w:t>примери</w:t>
            </w:r>
            <w:proofErr w:type="spellEnd"/>
            <w:r>
              <w:rPr>
                <w:rFonts w:ascii="Times New Roman" w:hAnsi="Times New Roman"/>
                <w:color w:val="000000"/>
              </w:rPr>
              <w:t xml:space="preserve"> </w:t>
            </w:r>
            <w:proofErr w:type="spellStart"/>
            <w:r>
              <w:rPr>
                <w:rFonts w:ascii="Times New Roman" w:hAnsi="Times New Roman"/>
                <w:color w:val="000000"/>
              </w:rPr>
              <w:t>се</w:t>
            </w:r>
            <w:proofErr w:type="spellEnd"/>
            <w:r>
              <w:rPr>
                <w:rFonts w:ascii="Times New Roman" w:hAnsi="Times New Roman"/>
                <w:color w:val="000000"/>
              </w:rPr>
              <w:t xml:space="preserve"> </w:t>
            </w:r>
            <w:proofErr w:type="spellStart"/>
            <w:r>
              <w:rPr>
                <w:rFonts w:ascii="Times New Roman" w:hAnsi="Times New Roman"/>
                <w:color w:val="000000"/>
              </w:rPr>
              <w:t>могу</w:t>
            </w:r>
            <w:proofErr w:type="spellEnd"/>
            <w:r>
              <w:rPr>
                <w:rFonts w:ascii="Times New Roman" w:hAnsi="Times New Roman"/>
                <w:color w:val="000000"/>
              </w:rPr>
              <w:t xml:space="preserve"> </w:t>
            </w:r>
            <w:proofErr w:type="spellStart"/>
            <w:r>
              <w:rPr>
                <w:rFonts w:ascii="Times New Roman" w:hAnsi="Times New Roman"/>
                <w:color w:val="000000"/>
              </w:rPr>
              <w:t>наћи</w:t>
            </w:r>
            <w:proofErr w:type="spellEnd"/>
            <w:r>
              <w:rPr>
                <w:rFonts w:ascii="Times New Roman" w:hAnsi="Times New Roman"/>
                <w:color w:val="000000"/>
              </w:rPr>
              <w:t xml:space="preserve"> </w:t>
            </w:r>
            <w:proofErr w:type="spellStart"/>
            <w:r>
              <w:rPr>
                <w:rFonts w:ascii="Times New Roman" w:hAnsi="Times New Roman"/>
                <w:color w:val="000000"/>
              </w:rPr>
              <w:t>на</w:t>
            </w:r>
            <w:proofErr w:type="spellEnd"/>
            <w:r>
              <w:rPr>
                <w:rFonts w:ascii="Times New Roman" w:hAnsi="Times New Roman"/>
                <w:color w:val="000000"/>
              </w:rPr>
              <w:t xml:space="preserve"> </w:t>
            </w:r>
            <w:proofErr w:type="spellStart"/>
            <w:r>
              <w:rPr>
                <w:rFonts w:ascii="Times New Roman" w:hAnsi="Times New Roman"/>
                <w:color w:val="000000"/>
              </w:rPr>
              <w:t>адреси</w:t>
            </w:r>
            <w:proofErr w:type="spellEnd"/>
            <w:r>
              <w:rPr>
                <w:rFonts w:ascii="Times New Roman" w:hAnsi="Times New Roman"/>
                <w:color w:val="000000"/>
              </w:rPr>
              <w:t xml:space="preserve">: https://artofjohnpugh.com). </w:t>
            </w:r>
            <w:proofErr w:type="spellStart"/>
            <w:r>
              <w:rPr>
                <w:rFonts w:ascii="Times New Roman" w:hAnsi="Times New Roman"/>
                <w:color w:val="000000"/>
              </w:rPr>
              <w:t>Када</w:t>
            </w:r>
            <w:proofErr w:type="spellEnd"/>
            <w:r>
              <w:rPr>
                <w:rFonts w:ascii="Times New Roman" w:hAnsi="Times New Roman"/>
                <w:color w:val="000000"/>
              </w:rPr>
              <w:t xml:space="preserve"> </w:t>
            </w:r>
            <w:proofErr w:type="spellStart"/>
            <w:r>
              <w:rPr>
                <w:rFonts w:ascii="Times New Roman" w:hAnsi="Times New Roman"/>
                <w:color w:val="000000"/>
              </w:rPr>
              <w:t>је</w:t>
            </w:r>
            <w:proofErr w:type="spellEnd"/>
            <w:r>
              <w:rPr>
                <w:rFonts w:ascii="Times New Roman" w:hAnsi="Times New Roman"/>
                <w:color w:val="000000"/>
              </w:rPr>
              <w:t xml:space="preserve"> </w:t>
            </w:r>
            <w:proofErr w:type="spellStart"/>
            <w:r>
              <w:rPr>
                <w:rFonts w:ascii="Times New Roman" w:hAnsi="Times New Roman"/>
                <w:color w:val="000000"/>
              </w:rPr>
              <w:t>реч</w:t>
            </w:r>
            <w:proofErr w:type="spellEnd"/>
            <w:r>
              <w:rPr>
                <w:rFonts w:ascii="Times New Roman" w:hAnsi="Times New Roman"/>
                <w:color w:val="000000"/>
              </w:rPr>
              <w:t xml:space="preserve"> о </w:t>
            </w:r>
            <w:proofErr w:type="spellStart"/>
            <w:r>
              <w:rPr>
                <w:rFonts w:ascii="Times New Roman" w:hAnsi="Times New Roman"/>
                <w:color w:val="000000"/>
              </w:rPr>
              <w:t>пропорцијама</w:t>
            </w:r>
            <w:proofErr w:type="spellEnd"/>
            <w:r>
              <w:rPr>
                <w:rFonts w:ascii="Times New Roman" w:hAnsi="Times New Roman"/>
                <w:color w:val="000000"/>
              </w:rPr>
              <w:t xml:space="preserve"> </w:t>
            </w:r>
            <w:proofErr w:type="spellStart"/>
            <w:r>
              <w:rPr>
                <w:rFonts w:ascii="Times New Roman" w:hAnsi="Times New Roman"/>
                <w:color w:val="000000"/>
              </w:rPr>
              <w:t>главе</w:t>
            </w:r>
            <w:proofErr w:type="spellEnd"/>
            <w:r>
              <w:rPr>
                <w:rFonts w:ascii="Times New Roman" w:hAnsi="Times New Roman"/>
                <w:color w:val="000000"/>
              </w:rPr>
              <w:t xml:space="preserve"> и </w:t>
            </w:r>
            <w:proofErr w:type="spellStart"/>
            <w:r>
              <w:rPr>
                <w:rFonts w:ascii="Times New Roman" w:hAnsi="Times New Roman"/>
                <w:color w:val="000000"/>
              </w:rPr>
              <w:t>тела</w:t>
            </w:r>
            <w:proofErr w:type="spellEnd"/>
            <w:r>
              <w:rPr>
                <w:rFonts w:ascii="Times New Roman" w:hAnsi="Times New Roman"/>
                <w:color w:val="000000"/>
              </w:rPr>
              <w:t xml:space="preserve">, </w:t>
            </w:r>
            <w:proofErr w:type="spellStart"/>
            <w:r>
              <w:rPr>
                <w:rFonts w:ascii="Times New Roman" w:hAnsi="Times New Roman"/>
                <w:color w:val="000000"/>
              </w:rPr>
              <w:t>може</w:t>
            </w:r>
            <w:proofErr w:type="spellEnd"/>
            <w:r>
              <w:rPr>
                <w:rFonts w:ascii="Times New Roman" w:hAnsi="Times New Roman"/>
                <w:color w:val="000000"/>
              </w:rPr>
              <w:t xml:space="preserve"> </w:t>
            </w:r>
            <w:proofErr w:type="spellStart"/>
            <w:r>
              <w:rPr>
                <w:rFonts w:ascii="Times New Roman" w:hAnsi="Times New Roman"/>
                <w:color w:val="000000"/>
              </w:rPr>
              <w:t>се</w:t>
            </w:r>
            <w:proofErr w:type="spellEnd"/>
            <w:r>
              <w:rPr>
                <w:rFonts w:ascii="Times New Roman" w:hAnsi="Times New Roman"/>
                <w:color w:val="000000"/>
              </w:rPr>
              <w:t xml:space="preserve"> </w:t>
            </w:r>
            <w:proofErr w:type="spellStart"/>
            <w:r>
              <w:rPr>
                <w:rFonts w:ascii="Times New Roman" w:hAnsi="Times New Roman"/>
                <w:color w:val="000000"/>
              </w:rPr>
              <w:t>указати</w:t>
            </w:r>
            <w:proofErr w:type="spellEnd"/>
            <w:r>
              <w:rPr>
                <w:rFonts w:ascii="Times New Roman" w:hAnsi="Times New Roman"/>
                <w:color w:val="000000"/>
              </w:rPr>
              <w:t xml:space="preserve"> </w:t>
            </w:r>
            <w:proofErr w:type="spellStart"/>
            <w:r>
              <w:rPr>
                <w:rFonts w:ascii="Times New Roman" w:hAnsi="Times New Roman"/>
                <w:color w:val="000000"/>
              </w:rPr>
              <w:t>на</w:t>
            </w:r>
            <w:proofErr w:type="spellEnd"/>
            <w:r>
              <w:rPr>
                <w:rFonts w:ascii="Times New Roman" w:hAnsi="Times New Roman"/>
                <w:color w:val="000000"/>
              </w:rPr>
              <w:t xml:space="preserve"> </w:t>
            </w:r>
            <w:proofErr w:type="spellStart"/>
            <w:r>
              <w:rPr>
                <w:rFonts w:ascii="Times New Roman" w:hAnsi="Times New Roman"/>
                <w:color w:val="000000"/>
              </w:rPr>
              <w:t>примену</w:t>
            </w:r>
            <w:proofErr w:type="spellEnd"/>
            <w:r>
              <w:rPr>
                <w:rFonts w:ascii="Times New Roman" w:hAnsi="Times New Roman"/>
                <w:color w:val="000000"/>
              </w:rPr>
              <w:t xml:space="preserve"> </w:t>
            </w:r>
            <w:proofErr w:type="spellStart"/>
            <w:r>
              <w:rPr>
                <w:rFonts w:ascii="Times New Roman" w:hAnsi="Times New Roman"/>
                <w:color w:val="000000"/>
              </w:rPr>
              <w:t>знања</w:t>
            </w:r>
            <w:proofErr w:type="spellEnd"/>
            <w:r>
              <w:rPr>
                <w:rFonts w:ascii="Times New Roman" w:hAnsi="Times New Roman"/>
                <w:color w:val="000000"/>
              </w:rPr>
              <w:t xml:space="preserve"> </w:t>
            </w:r>
            <w:proofErr w:type="spellStart"/>
            <w:r>
              <w:rPr>
                <w:rFonts w:ascii="Times New Roman" w:hAnsi="Times New Roman"/>
                <w:color w:val="000000"/>
              </w:rPr>
              <w:t>приликом</w:t>
            </w:r>
            <w:proofErr w:type="spellEnd"/>
            <w:r>
              <w:rPr>
                <w:rFonts w:ascii="Times New Roman" w:hAnsi="Times New Roman"/>
                <w:color w:val="000000"/>
              </w:rPr>
              <w:t xml:space="preserve"> </w:t>
            </w:r>
            <w:proofErr w:type="spellStart"/>
            <w:r>
              <w:rPr>
                <w:rFonts w:ascii="Times New Roman" w:hAnsi="Times New Roman"/>
                <w:color w:val="000000"/>
              </w:rPr>
              <w:t>шминкања</w:t>
            </w:r>
            <w:proofErr w:type="spellEnd"/>
            <w:r>
              <w:rPr>
                <w:rFonts w:ascii="Times New Roman" w:hAnsi="Times New Roman"/>
                <w:color w:val="000000"/>
              </w:rPr>
              <w:t xml:space="preserve"> и </w:t>
            </w:r>
            <w:proofErr w:type="spellStart"/>
            <w:r>
              <w:rPr>
                <w:rFonts w:ascii="Times New Roman" w:hAnsi="Times New Roman"/>
                <w:color w:val="000000"/>
              </w:rPr>
              <w:t>смишљања</w:t>
            </w:r>
            <w:proofErr w:type="spellEnd"/>
            <w:r>
              <w:rPr>
                <w:rFonts w:ascii="Times New Roman" w:hAnsi="Times New Roman"/>
                <w:color w:val="000000"/>
              </w:rPr>
              <w:t xml:space="preserve"> </w:t>
            </w:r>
            <w:proofErr w:type="spellStart"/>
            <w:r>
              <w:rPr>
                <w:rFonts w:ascii="Times New Roman" w:hAnsi="Times New Roman"/>
                <w:color w:val="000000"/>
              </w:rPr>
              <w:t>одевне</w:t>
            </w:r>
            <w:proofErr w:type="spellEnd"/>
            <w:r>
              <w:rPr>
                <w:rFonts w:ascii="Times New Roman" w:hAnsi="Times New Roman"/>
                <w:color w:val="000000"/>
              </w:rPr>
              <w:t xml:space="preserve"> </w:t>
            </w:r>
            <w:proofErr w:type="spellStart"/>
            <w:r>
              <w:rPr>
                <w:rFonts w:ascii="Times New Roman" w:hAnsi="Times New Roman"/>
                <w:color w:val="000000"/>
              </w:rPr>
              <w:t>комбинације</w:t>
            </w:r>
            <w:proofErr w:type="spellEnd"/>
            <w:r>
              <w:rPr>
                <w:rFonts w:ascii="Times New Roman" w:hAnsi="Times New Roman"/>
                <w:color w:val="000000"/>
              </w:rPr>
              <w:t xml:space="preserve">, </w:t>
            </w:r>
            <w:proofErr w:type="spellStart"/>
            <w:r>
              <w:rPr>
                <w:rFonts w:ascii="Times New Roman" w:hAnsi="Times New Roman"/>
                <w:color w:val="000000"/>
              </w:rPr>
              <w:t>на</w:t>
            </w:r>
            <w:proofErr w:type="spellEnd"/>
            <w:r>
              <w:rPr>
                <w:rFonts w:ascii="Times New Roman" w:hAnsi="Times New Roman"/>
                <w:color w:val="000000"/>
              </w:rPr>
              <w:t xml:space="preserve"> </w:t>
            </w:r>
            <w:proofErr w:type="spellStart"/>
            <w:r>
              <w:rPr>
                <w:rFonts w:ascii="Times New Roman" w:hAnsi="Times New Roman"/>
                <w:color w:val="000000"/>
              </w:rPr>
              <w:t>различите</w:t>
            </w:r>
            <w:proofErr w:type="spellEnd"/>
            <w:r>
              <w:rPr>
                <w:rFonts w:ascii="Times New Roman" w:hAnsi="Times New Roman"/>
                <w:color w:val="000000"/>
              </w:rPr>
              <w:t xml:space="preserve"> </w:t>
            </w:r>
            <w:proofErr w:type="spellStart"/>
            <w:r>
              <w:rPr>
                <w:rFonts w:ascii="Times New Roman" w:hAnsi="Times New Roman"/>
                <w:color w:val="000000"/>
              </w:rPr>
              <w:t>облике</w:t>
            </w:r>
            <w:proofErr w:type="spellEnd"/>
            <w:r>
              <w:rPr>
                <w:rFonts w:ascii="Times New Roman" w:hAnsi="Times New Roman"/>
                <w:color w:val="000000"/>
              </w:rPr>
              <w:t xml:space="preserve"> </w:t>
            </w:r>
            <w:proofErr w:type="spellStart"/>
            <w:r>
              <w:rPr>
                <w:rFonts w:ascii="Times New Roman" w:hAnsi="Times New Roman"/>
                <w:color w:val="000000"/>
              </w:rPr>
              <w:t>лица</w:t>
            </w:r>
            <w:proofErr w:type="spellEnd"/>
            <w:r>
              <w:rPr>
                <w:rFonts w:ascii="Times New Roman" w:hAnsi="Times New Roman"/>
                <w:color w:val="000000"/>
              </w:rPr>
              <w:t xml:space="preserve"> и </w:t>
            </w:r>
            <w:proofErr w:type="spellStart"/>
            <w:r>
              <w:rPr>
                <w:rFonts w:ascii="Times New Roman" w:hAnsi="Times New Roman"/>
                <w:color w:val="000000"/>
              </w:rPr>
              <w:t>пропорције</w:t>
            </w:r>
            <w:proofErr w:type="spellEnd"/>
            <w:r>
              <w:rPr>
                <w:rFonts w:ascii="Times New Roman" w:hAnsi="Times New Roman"/>
                <w:color w:val="000000"/>
              </w:rPr>
              <w:t xml:space="preserve">, </w:t>
            </w:r>
            <w:proofErr w:type="spellStart"/>
            <w:r>
              <w:rPr>
                <w:rFonts w:ascii="Times New Roman" w:hAnsi="Times New Roman"/>
                <w:color w:val="000000"/>
              </w:rPr>
              <w:t>на</w:t>
            </w:r>
            <w:proofErr w:type="spellEnd"/>
            <w:r>
              <w:rPr>
                <w:rFonts w:ascii="Times New Roman" w:hAnsi="Times New Roman"/>
                <w:color w:val="000000"/>
              </w:rPr>
              <w:t xml:space="preserve"> </w:t>
            </w:r>
            <w:proofErr w:type="spellStart"/>
            <w:r>
              <w:rPr>
                <w:rFonts w:ascii="Times New Roman" w:hAnsi="Times New Roman"/>
                <w:color w:val="000000"/>
              </w:rPr>
              <w:t>то</w:t>
            </w:r>
            <w:proofErr w:type="spellEnd"/>
            <w:r>
              <w:rPr>
                <w:rFonts w:ascii="Times New Roman" w:hAnsi="Times New Roman"/>
                <w:color w:val="000000"/>
              </w:rPr>
              <w:t xml:space="preserve"> </w:t>
            </w:r>
            <w:proofErr w:type="spellStart"/>
            <w:r>
              <w:rPr>
                <w:rFonts w:ascii="Times New Roman" w:hAnsi="Times New Roman"/>
                <w:color w:val="000000"/>
              </w:rPr>
              <w:t>како</w:t>
            </w:r>
            <w:proofErr w:type="spellEnd"/>
            <w:r>
              <w:rPr>
                <w:rFonts w:ascii="Times New Roman" w:hAnsi="Times New Roman"/>
                <w:color w:val="000000"/>
              </w:rPr>
              <w:t xml:space="preserve"> </w:t>
            </w:r>
            <w:proofErr w:type="spellStart"/>
            <w:r>
              <w:rPr>
                <w:rFonts w:ascii="Times New Roman" w:hAnsi="Times New Roman"/>
                <w:color w:val="000000"/>
              </w:rPr>
              <w:t>се</w:t>
            </w:r>
            <w:proofErr w:type="spellEnd"/>
            <w:r>
              <w:rPr>
                <w:rFonts w:ascii="Times New Roman" w:hAnsi="Times New Roman"/>
                <w:color w:val="000000"/>
              </w:rPr>
              <w:t xml:space="preserve"> </w:t>
            </w:r>
            <w:proofErr w:type="spellStart"/>
            <w:r>
              <w:rPr>
                <w:rFonts w:ascii="Times New Roman" w:hAnsi="Times New Roman"/>
                <w:color w:val="000000"/>
              </w:rPr>
              <w:t>бојом</w:t>
            </w:r>
            <w:proofErr w:type="spellEnd"/>
            <w:r>
              <w:rPr>
                <w:rFonts w:ascii="Times New Roman" w:hAnsi="Times New Roman"/>
                <w:color w:val="000000"/>
              </w:rPr>
              <w:t xml:space="preserve">, </w:t>
            </w:r>
            <w:proofErr w:type="spellStart"/>
            <w:r>
              <w:rPr>
                <w:rFonts w:ascii="Times New Roman" w:hAnsi="Times New Roman"/>
                <w:color w:val="000000"/>
              </w:rPr>
              <w:t>линијама</w:t>
            </w:r>
            <w:proofErr w:type="spellEnd"/>
            <w:r>
              <w:rPr>
                <w:rFonts w:ascii="Times New Roman" w:hAnsi="Times New Roman"/>
                <w:color w:val="000000"/>
              </w:rPr>
              <w:t xml:space="preserve"> и </w:t>
            </w:r>
            <w:proofErr w:type="spellStart"/>
            <w:r>
              <w:rPr>
                <w:rFonts w:ascii="Times New Roman" w:hAnsi="Times New Roman"/>
                <w:color w:val="000000"/>
              </w:rPr>
              <w:t>валером</w:t>
            </w:r>
            <w:proofErr w:type="spellEnd"/>
            <w:r>
              <w:rPr>
                <w:rFonts w:ascii="Times New Roman" w:hAnsi="Times New Roman"/>
                <w:color w:val="000000"/>
              </w:rPr>
              <w:t xml:space="preserve"> </w:t>
            </w:r>
            <w:proofErr w:type="spellStart"/>
            <w:r>
              <w:rPr>
                <w:rFonts w:ascii="Times New Roman" w:hAnsi="Times New Roman"/>
                <w:color w:val="000000"/>
              </w:rPr>
              <w:t>неки</w:t>
            </w:r>
            <w:proofErr w:type="spellEnd"/>
            <w:r>
              <w:rPr>
                <w:rFonts w:ascii="Times New Roman" w:hAnsi="Times New Roman"/>
                <w:color w:val="000000"/>
              </w:rPr>
              <w:t xml:space="preserve"> </w:t>
            </w:r>
            <w:proofErr w:type="spellStart"/>
            <w:r>
              <w:rPr>
                <w:rFonts w:ascii="Times New Roman" w:hAnsi="Times New Roman"/>
                <w:color w:val="000000"/>
              </w:rPr>
              <w:t>делови</w:t>
            </w:r>
            <w:proofErr w:type="spellEnd"/>
            <w:r>
              <w:rPr>
                <w:rFonts w:ascii="Times New Roman" w:hAnsi="Times New Roman"/>
                <w:color w:val="000000"/>
              </w:rPr>
              <w:t xml:space="preserve"> </w:t>
            </w:r>
            <w:proofErr w:type="spellStart"/>
            <w:r>
              <w:rPr>
                <w:rFonts w:ascii="Times New Roman" w:hAnsi="Times New Roman"/>
                <w:color w:val="000000"/>
              </w:rPr>
              <w:t>лица</w:t>
            </w:r>
            <w:proofErr w:type="spellEnd"/>
            <w:r>
              <w:rPr>
                <w:rFonts w:ascii="Times New Roman" w:hAnsi="Times New Roman"/>
                <w:color w:val="000000"/>
              </w:rPr>
              <w:t xml:space="preserve"> </w:t>
            </w:r>
            <w:proofErr w:type="spellStart"/>
            <w:r>
              <w:rPr>
                <w:rFonts w:ascii="Times New Roman" w:hAnsi="Times New Roman"/>
                <w:color w:val="000000"/>
              </w:rPr>
              <w:t>могу</w:t>
            </w:r>
            <w:proofErr w:type="spellEnd"/>
            <w:r>
              <w:rPr>
                <w:rFonts w:ascii="Times New Roman" w:hAnsi="Times New Roman"/>
                <w:color w:val="000000"/>
              </w:rPr>
              <w:t xml:space="preserve"> </w:t>
            </w:r>
            <w:proofErr w:type="spellStart"/>
            <w:r>
              <w:rPr>
                <w:rFonts w:ascii="Times New Roman" w:hAnsi="Times New Roman"/>
                <w:color w:val="000000"/>
              </w:rPr>
              <w:t>визуелно</w:t>
            </w:r>
            <w:proofErr w:type="spellEnd"/>
            <w:r>
              <w:rPr>
                <w:rFonts w:ascii="Times New Roman" w:hAnsi="Times New Roman"/>
                <w:color w:val="000000"/>
              </w:rPr>
              <w:t xml:space="preserve"> </w:t>
            </w:r>
            <w:proofErr w:type="spellStart"/>
            <w:r>
              <w:rPr>
                <w:rFonts w:ascii="Times New Roman" w:hAnsi="Times New Roman"/>
                <w:color w:val="000000"/>
              </w:rPr>
              <w:t>смањити</w:t>
            </w:r>
            <w:proofErr w:type="spellEnd"/>
            <w:r>
              <w:rPr>
                <w:rFonts w:ascii="Times New Roman" w:hAnsi="Times New Roman"/>
                <w:color w:val="000000"/>
              </w:rPr>
              <w:t xml:space="preserve"> </w:t>
            </w:r>
            <w:proofErr w:type="spellStart"/>
            <w:r>
              <w:rPr>
                <w:rFonts w:ascii="Times New Roman" w:hAnsi="Times New Roman"/>
                <w:color w:val="000000"/>
              </w:rPr>
              <w:t>или</w:t>
            </w:r>
            <w:proofErr w:type="spellEnd"/>
            <w:r>
              <w:rPr>
                <w:rFonts w:ascii="Times New Roman" w:hAnsi="Times New Roman"/>
                <w:color w:val="000000"/>
              </w:rPr>
              <w:t xml:space="preserve"> </w:t>
            </w:r>
            <w:proofErr w:type="spellStart"/>
            <w:r>
              <w:rPr>
                <w:rFonts w:ascii="Times New Roman" w:hAnsi="Times New Roman"/>
                <w:color w:val="000000"/>
              </w:rPr>
              <w:t>истаћи</w:t>
            </w:r>
            <w:proofErr w:type="spellEnd"/>
            <w:r>
              <w:rPr>
                <w:rFonts w:ascii="Times New Roman" w:hAnsi="Times New Roman"/>
                <w:color w:val="000000"/>
              </w:rPr>
              <w:t xml:space="preserve">. </w:t>
            </w:r>
            <w:proofErr w:type="spellStart"/>
            <w:r>
              <w:rPr>
                <w:rFonts w:ascii="Times New Roman" w:hAnsi="Times New Roman"/>
                <w:color w:val="000000"/>
              </w:rPr>
              <w:t>Боје</w:t>
            </w:r>
            <w:proofErr w:type="spellEnd"/>
            <w:r>
              <w:rPr>
                <w:rFonts w:ascii="Times New Roman" w:hAnsi="Times New Roman"/>
                <w:color w:val="000000"/>
              </w:rPr>
              <w:t xml:space="preserve"> и </w:t>
            </w:r>
            <w:proofErr w:type="spellStart"/>
            <w:r>
              <w:rPr>
                <w:rFonts w:ascii="Times New Roman" w:hAnsi="Times New Roman"/>
                <w:color w:val="000000"/>
              </w:rPr>
              <w:t>кројеви</w:t>
            </w:r>
            <w:proofErr w:type="spellEnd"/>
            <w:r>
              <w:rPr>
                <w:rFonts w:ascii="Times New Roman" w:hAnsi="Times New Roman"/>
                <w:color w:val="000000"/>
              </w:rPr>
              <w:t xml:space="preserve"> </w:t>
            </w:r>
            <w:proofErr w:type="spellStart"/>
            <w:r>
              <w:rPr>
                <w:rFonts w:ascii="Times New Roman" w:hAnsi="Times New Roman"/>
                <w:color w:val="000000"/>
              </w:rPr>
              <w:t>одеће</w:t>
            </w:r>
            <w:proofErr w:type="spellEnd"/>
            <w:r>
              <w:rPr>
                <w:rFonts w:ascii="Times New Roman" w:hAnsi="Times New Roman"/>
                <w:color w:val="000000"/>
              </w:rPr>
              <w:t xml:space="preserve"> </w:t>
            </w:r>
            <w:proofErr w:type="spellStart"/>
            <w:r>
              <w:rPr>
                <w:rFonts w:ascii="Times New Roman" w:hAnsi="Times New Roman"/>
                <w:color w:val="000000"/>
              </w:rPr>
              <w:t>могу</w:t>
            </w:r>
            <w:proofErr w:type="spellEnd"/>
            <w:r>
              <w:rPr>
                <w:rFonts w:ascii="Times New Roman" w:hAnsi="Times New Roman"/>
                <w:color w:val="000000"/>
              </w:rPr>
              <w:t xml:space="preserve"> </w:t>
            </w:r>
            <w:proofErr w:type="spellStart"/>
            <w:r>
              <w:rPr>
                <w:rFonts w:ascii="Times New Roman" w:hAnsi="Times New Roman"/>
                <w:color w:val="000000"/>
              </w:rPr>
              <w:t>утицати</w:t>
            </w:r>
            <w:proofErr w:type="spellEnd"/>
            <w:r>
              <w:rPr>
                <w:rFonts w:ascii="Times New Roman" w:hAnsi="Times New Roman"/>
                <w:color w:val="000000"/>
              </w:rPr>
              <w:t xml:space="preserve"> </w:t>
            </w:r>
            <w:proofErr w:type="spellStart"/>
            <w:r>
              <w:rPr>
                <w:rFonts w:ascii="Times New Roman" w:hAnsi="Times New Roman"/>
                <w:color w:val="000000"/>
              </w:rPr>
              <w:t>на</w:t>
            </w:r>
            <w:proofErr w:type="spellEnd"/>
            <w:r>
              <w:rPr>
                <w:rFonts w:ascii="Times New Roman" w:hAnsi="Times New Roman"/>
                <w:color w:val="000000"/>
              </w:rPr>
              <w:t xml:space="preserve"> </w:t>
            </w:r>
            <w:proofErr w:type="spellStart"/>
            <w:r>
              <w:rPr>
                <w:rFonts w:ascii="Times New Roman" w:hAnsi="Times New Roman"/>
                <w:color w:val="000000"/>
              </w:rPr>
              <w:t>то</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неки</w:t>
            </w:r>
            <w:proofErr w:type="spellEnd"/>
            <w:r>
              <w:rPr>
                <w:rFonts w:ascii="Times New Roman" w:hAnsi="Times New Roman"/>
                <w:color w:val="000000"/>
              </w:rPr>
              <w:t xml:space="preserve"> </w:t>
            </w:r>
            <w:proofErr w:type="spellStart"/>
            <w:r>
              <w:rPr>
                <w:rFonts w:ascii="Times New Roman" w:hAnsi="Times New Roman"/>
                <w:color w:val="000000"/>
              </w:rPr>
              <w:t>делови</w:t>
            </w:r>
            <w:proofErr w:type="spellEnd"/>
            <w:r>
              <w:rPr>
                <w:rFonts w:ascii="Times New Roman" w:hAnsi="Times New Roman"/>
                <w:color w:val="000000"/>
              </w:rPr>
              <w:t xml:space="preserve"> </w:t>
            </w:r>
            <w:proofErr w:type="spellStart"/>
            <w:r>
              <w:rPr>
                <w:rFonts w:ascii="Times New Roman" w:hAnsi="Times New Roman"/>
                <w:color w:val="000000"/>
              </w:rPr>
              <w:t>тела</w:t>
            </w:r>
            <w:proofErr w:type="spellEnd"/>
            <w:r>
              <w:rPr>
                <w:rFonts w:ascii="Times New Roman" w:hAnsi="Times New Roman"/>
                <w:color w:val="000000"/>
              </w:rPr>
              <w:t xml:space="preserve"> </w:t>
            </w:r>
            <w:proofErr w:type="spellStart"/>
            <w:r>
              <w:rPr>
                <w:rFonts w:ascii="Times New Roman" w:hAnsi="Times New Roman"/>
                <w:color w:val="000000"/>
              </w:rPr>
              <w:t>визуелно</w:t>
            </w:r>
            <w:proofErr w:type="spellEnd"/>
            <w:r>
              <w:rPr>
                <w:rFonts w:ascii="Times New Roman" w:hAnsi="Times New Roman"/>
                <w:color w:val="000000"/>
              </w:rPr>
              <w:t xml:space="preserve"> </w:t>
            </w:r>
            <w:proofErr w:type="spellStart"/>
            <w:r>
              <w:rPr>
                <w:rFonts w:ascii="Times New Roman" w:hAnsi="Times New Roman"/>
                <w:color w:val="000000"/>
              </w:rPr>
              <w:t>делују</w:t>
            </w:r>
            <w:proofErr w:type="spellEnd"/>
            <w:r>
              <w:rPr>
                <w:rFonts w:ascii="Times New Roman" w:hAnsi="Times New Roman"/>
                <w:color w:val="000000"/>
              </w:rPr>
              <w:t xml:space="preserve"> </w:t>
            </w:r>
            <w:proofErr w:type="spellStart"/>
            <w:r>
              <w:rPr>
                <w:rFonts w:ascii="Times New Roman" w:hAnsi="Times New Roman"/>
                <w:color w:val="000000"/>
              </w:rPr>
              <w:t>шире</w:t>
            </w:r>
            <w:proofErr w:type="spellEnd"/>
            <w:r>
              <w:rPr>
                <w:rFonts w:ascii="Times New Roman" w:hAnsi="Times New Roman"/>
                <w:color w:val="000000"/>
              </w:rPr>
              <w:t xml:space="preserve"> </w:t>
            </w:r>
            <w:proofErr w:type="spellStart"/>
            <w:r>
              <w:rPr>
                <w:rFonts w:ascii="Times New Roman" w:hAnsi="Times New Roman"/>
                <w:color w:val="000000"/>
              </w:rPr>
              <w:t>или</w:t>
            </w:r>
            <w:proofErr w:type="spellEnd"/>
            <w:r>
              <w:rPr>
                <w:rFonts w:ascii="Times New Roman" w:hAnsi="Times New Roman"/>
                <w:color w:val="000000"/>
              </w:rPr>
              <w:t xml:space="preserve"> </w:t>
            </w:r>
            <w:proofErr w:type="spellStart"/>
            <w:r>
              <w:rPr>
                <w:rFonts w:ascii="Times New Roman" w:hAnsi="Times New Roman"/>
                <w:color w:val="000000"/>
              </w:rPr>
              <w:t>уже</w:t>
            </w:r>
            <w:proofErr w:type="spellEnd"/>
            <w:r>
              <w:rPr>
                <w:rFonts w:ascii="Times New Roman" w:hAnsi="Times New Roman"/>
                <w:color w:val="000000"/>
              </w:rPr>
              <w:t xml:space="preserve">, </w:t>
            </w:r>
            <w:proofErr w:type="spellStart"/>
            <w:r>
              <w:rPr>
                <w:rFonts w:ascii="Times New Roman" w:hAnsi="Times New Roman"/>
                <w:color w:val="000000"/>
              </w:rPr>
              <w:t>краће</w:t>
            </w:r>
            <w:proofErr w:type="spellEnd"/>
            <w:r>
              <w:rPr>
                <w:rFonts w:ascii="Times New Roman" w:hAnsi="Times New Roman"/>
                <w:color w:val="000000"/>
              </w:rPr>
              <w:t xml:space="preserve"> </w:t>
            </w:r>
            <w:proofErr w:type="spellStart"/>
            <w:r>
              <w:rPr>
                <w:rFonts w:ascii="Times New Roman" w:hAnsi="Times New Roman"/>
                <w:color w:val="000000"/>
              </w:rPr>
              <w:t>или</w:t>
            </w:r>
            <w:proofErr w:type="spellEnd"/>
            <w:r>
              <w:rPr>
                <w:rFonts w:ascii="Times New Roman" w:hAnsi="Times New Roman"/>
                <w:color w:val="000000"/>
              </w:rPr>
              <w:t xml:space="preserve"> </w:t>
            </w:r>
            <w:proofErr w:type="spellStart"/>
            <w:r>
              <w:rPr>
                <w:rFonts w:ascii="Times New Roman" w:hAnsi="Times New Roman"/>
                <w:color w:val="000000"/>
              </w:rPr>
              <w:t>дуже</w:t>
            </w:r>
            <w:proofErr w:type="spellEnd"/>
            <w:r>
              <w:rPr>
                <w:rFonts w:ascii="Times New Roman" w:hAnsi="Times New Roman"/>
                <w:color w:val="000000"/>
              </w:rPr>
              <w:t xml:space="preserve">... </w:t>
            </w:r>
            <w:proofErr w:type="spellStart"/>
            <w:r>
              <w:rPr>
                <w:rFonts w:ascii="Times New Roman" w:hAnsi="Times New Roman"/>
                <w:color w:val="000000"/>
              </w:rPr>
              <w:t>Такође</w:t>
            </w:r>
            <w:proofErr w:type="spellEnd"/>
            <w:r>
              <w:rPr>
                <w:rFonts w:ascii="Times New Roman" w:hAnsi="Times New Roman"/>
                <w:color w:val="000000"/>
              </w:rPr>
              <w:t xml:space="preserve">, </w:t>
            </w:r>
            <w:proofErr w:type="spellStart"/>
            <w:r>
              <w:rPr>
                <w:rFonts w:ascii="Times New Roman" w:hAnsi="Times New Roman"/>
                <w:color w:val="000000"/>
              </w:rPr>
              <w:t>простор</w:t>
            </w:r>
            <w:proofErr w:type="spellEnd"/>
            <w:r>
              <w:rPr>
                <w:rFonts w:ascii="Times New Roman" w:hAnsi="Times New Roman"/>
                <w:color w:val="000000"/>
              </w:rPr>
              <w:t xml:space="preserve"> (</w:t>
            </w:r>
            <w:proofErr w:type="spellStart"/>
            <w:r>
              <w:rPr>
                <w:rFonts w:ascii="Times New Roman" w:hAnsi="Times New Roman"/>
                <w:color w:val="000000"/>
              </w:rPr>
              <w:t>димензије</w:t>
            </w:r>
            <w:proofErr w:type="spellEnd"/>
            <w:r>
              <w:rPr>
                <w:rFonts w:ascii="Times New Roman" w:hAnsi="Times New Roman"/>
                <w:color w:val="000000"/>
              </w:rPr>
              <w:t xml:space="preserve">, </w:t>
            </w:r>
            <w:proofErr w:type="spellStart"/>
            <w:r>
              <w:rPr>
                <w:rFonts w:ascii="Times New Roman" w:hAnsi="Times New Roman"/>
                <w:color w:val="000000"/>
              </w:rPr>
              <w:t>дизајн</w:t>
            </w:r>
            <w:proofErr w:type="spellEnd"/>
            <w:r>
              <w:rPr>
                <w:rFonts w:ascii="Times New Roman" w:hAnsi="Times New Roman"/>
                <w:color w:val="000000"/>
              </w:rPr>
              <w:t xml:space="preserve"> </w:t>
            </w:r>
            <w:proofErr w:type="spellStart"/>
            <w:r>
              <w:rPr>
                <w:rFonts w:ascii="Times New Roman" w:hAnsi="Times New Roman"/>
                <w:color w:val="000000"/>
              </w:rPr>
              <w:t>ентеријера</w:t>
            </w:r>
            <w:proofErr w:type="spellEnd"/>
            <w:r>
              <w:rPr>
                <w:rFonts w:ascii="Times New Roman" w:hAnsi="Times New Roman"/>
                <w:color w:val="000000"/>
              </w:rPr>
              <w:t xml:space="preserve"> и </w:t>
            </w:r>
            <w:proofErr w:type="spellStart"/>
            <w:r>
              <w:rPr>
                <w:rFonts w:ascii="Times New Roman" w:hAnsi="Times New Roman"/>
                <w:color w:val="000000"/>
              </w:rPr>
              <w:t>осветљење</w:t>
            </w:r>
            <w:proofErr w:type="spellEnd"/>
            <w:r>
              <w:rPr>
                <w:rFonts w:ascii="Times New Roman" w:hAnsi="Times New Roman"/>
                <w:color w:val="000000"/>
              </w:rPr>
              <w:t xml:space="preserve">) </w:t>
            </w:r>
            <w:proofErr w:type="spellStart"/>
            <w:r>
              <w:rPr>
                <w:rFonts w:ascii="Times New Roman" w:hAnsi="Times New Roman"/>
                <w:color w:val="000000"/>
              </w:rPr>
              <w:t>утиче</w:t>
            </w:r>
            <w:proofErr w:type="spellEnd"/>
            <w:r>
              <w:rPr>
                <w:rFonts w:ascii="Times New Roman" w:hAnsi="Times New Roman"/>
                <w:color w:val="000000"/>
              </w:rPr>
              <w:t xml:space="preserve"> </w:t>
            </w:r>
            <w:proofErr w:type="spellStart"/>
            <w:r>
              <w:rPr>
                <w:rFonts w:ascii="Times New Roman" w:hAnsi="Times New Roman"/>
                <w:color w:val="000000"/>
              </w:rPr>
              <w:t>на</w:t>
            </w:r>
            <w:proofErr w:type="spellEnd"/>
            <w:r>
              <w:rPr>
                <w:rFonts w:ascii="Times New Roman" w:hAnsi="Times New Roman"/>
                <w:color w:val="000000"/>
              </w:rPr>
              <w:t xml:space="preserve"> </w:t>
            </w:r>
            <w:proofErr w:type="spellStart"/>
            <w:r>
              <w:rPr>
                <w:rFonts w:ascii="Times New Roman" w:hAnsi="Times New Roman"/>
                <w:color w:val="000000"/>
              </w:rPr>
              <w:t>општи</w:t>
            </w:r>
            <w:proofErr w:type="spellEnd"/>
            <w:r>
              <w:rPr>
                <w:rFonts w:ascii="Times New Roman" w:hAnsi="Times New Roman"/>
                <w:color w:val="000000"/>
              </w:rPr>
              <w:t xml:space="preserve"> </w:t>
            </w:r>
            <w:proofErr w:type="spellStart"/>
            <w:r>
              <w:rPr>
                <w:rFonts w:ascii="Times New Roman" w:hAnsi="Times New Roman"/>
                <w:color w:val="000000"/>
              </w:rPr>
              <w:t>утисак</w:t>
            </w:r>
            <w:proofErr w:type="spellEnd"/>
            <w:r>
              <w:rPr>
                <w:rFonts w:ascii="Times New Roman" w:hAnsi="Times New Roman"/>
                <w:color w:val="000000"/>
              </w:rPr>
              <w:t xml:space="preserve">. </w:t>
            </w:r>
            <w:proofErr w:type="spellStart"/>
            <w:r>
              <w:rPr>
                <w:rFonts w:ascii="Times New Roman" w:hAnsi="Times New Roman"/>
                <w:color w:val="000000"/>
              </w:rPr>
              <w:t>Може</w:t>
            </w:r>
            <w:proofErr w:type="spellEnd"/>
            <w:r>
              <w:rPr>
                <w:rFonts w:ascii="Times New Roman" w:hAnsi="Times New Roman"/>
                <w:color w:val="000000"/>
              </w:rPr>
              <w:t xml:space="preserve"> </w:t>
            </w:r>
            <w:proofErr w:type="spellStart"/>
            <w:r>
              <w:rPr>
                <w:rFonts w:ascii="Times New Roman" w:hAnsi="Times New Roman"/>
                <w:color w:val="000000"/>
              </w:rPr>
              <w:t>се</w:t>
            </w:r>
            <w:proofErr w:type="spellEnd"/>
            <w:r>
              <w:rPr>
                <w:rFonts w:ascii="Times New Roman" w:hAnsi="Times New Roman"/>
                <w:color w:val="000000"/>
              </w:rPr>
              <w:t xml:space="preserve"> </w:t>
            </w:r>
            <w:proofErr w:type="spellStart"/>
            <w:r>
              <w:rPr>
                <w:rFonts w:ascii="Times New Roman" w:hAnsi="Times New Roman"/>
                <w:color w:val="000000"/>
              </w:rPr>
              <w:t>разговарати</w:t>
            </w:r>
            <w:proofErr w:type="spellEnd"/>
            <w:r>
              <w:rPr>
                <w:rFonts w:ascii="Times New Roman" w:hAnsi="Times New Roman"/>
                <w:color w:val="000000"/>
              </w:rPr>
              <w:t xml:space="preserve"> и о </w:t>
            </w:r>
            <w:proofErr w:type="spellStart"/>
            <w:r>
              <w:rPr>
                <w:rFonts w:ascii="Times New Roman" w:hAnsi="Times New Roman"/>
                <w:color w:val="000000"/>
              </w:rPr>
              <w:t>опажању</w:t>
            </w:r>
            <w:proofErr w:type="spellEnd"/>
            <w:r>
              <w:rPr>
                <w:rFonts w:ascii="Times New Roman" w:hAnsi="Times New Roman"/>
                <w:color w:val="000000"/>
              </w:rPr>
              <w:t xml:space="preserve"> </w:t>
            </w:r>
            <w:proofErr w:type="spellStart"/>
            <w:r>
              <w:rPr>
                <w:rFonts w:ascii="Times New Roman" w:hAnsi="Times New Roman"/>
                <w:color w:val="000000"/>
              </w:rPr>
              <w:t>боја</w:t>
            </w:r>
            <w:proofErr w:type="spellEnd"/>
            <w:r>
              <w:rPr>
                <w:rFonts w:ascii="Times New Roman" w:hAnsi="Times New Roman"/>
                <w:color w:val="000000"/>
              </w:rPr>
              <w:t xml:space="preserve"> у </w:t>
            </w:r>
            <w:proofErr w:type="spellStart"/>
            <w:r>
              <w:rPr>
                <w:rFonts w:ascii="Times New Roman" w:hAnsi="Times New Roman"/>
                <w:color w:val="000000"/>
              </w:rPr>
              <w:t>зависности</w:t>
            </w:r>
            <w:proofErr w:type="spellEnd"/>
            <w:r>
              <w:rPr>
                <w:rFonts w:ascii="Times New Roman" w:hAnsi="Times New Roman"/>
                <w:color w:val="000000"/>
              </w:rPr>
              <w:t xml:space="preserve"> </w:t>
            </w:r>
            <w:proofErr w:type="spellStart"/>
            <w:r>
              <w:rPr>
                <w:rFonts w:ascii="Times New Roman" w:hAnsi="Times New Roman"/>
                <w:color w:val="000000"/>
              </w:rPr>
              <w:t>од</w:t>
            </w:r>
            <w:proofErr w:type="spellEnd"/>
            <w:r>
              <w:rPr>
                <w:rFonts w:ascii="Times New Roman" w:hAnsi="Times New Roman"/>
                <w:color w:val="000000"/>
              </w:rPr>
              <w:t xml:space="preserve"> </w:t>
            </w:r>
            <w:proofErr w:type="spellStart"/>
            <w:r>
              <w:rPr>
                <w:rFonts w:ascii="Times New Roman" w:hAnsi="Times New Roman"/>
                <w:color w:val="000000"/>
              </w:rPr>
              <w:t>врсте</w:t>
            </w:r>
            <w:proofErr w:type="spellEnd"/>
            <w:r>
              <w:rPr>
                <w:rFonts w:ascii="Times New Roman" w:hAnsi="Times New Roman"/>
                <w:color w:val="000000"/>
              </w:rPr>
              <w:t xml:space="preserve"> </w:t>
            </w:r>
            <w:proofErr w:type="spellStart"/>
            <w:r>
              <w:rPr>
                <w:rFonts w:ascii="Times New Roman" w:hAnsi="Times New Roman"/>
                <w:color w:val="000000"/>
              </w:rPr>
              <w:t>осветљења</w:t>
            </w:r>
            <w:proofErr w:type="spellEnd"/>
            <w:r>
              <w:rPr>
                <w:rFonts w:ascii="Times New Roman" w:hAnsi="Times New Roman"/>
                <w:color w:val="000000"/>
              </w:rPr>
              <w:t xml:space="preserve"> (</w:t>
            </w:r>
            <w:proofErr w:type="spellStart"/>
            <w:r>
              <w:rPr>
                <w:rFonts w:ascii="Times New Roman" w:hAnsi="Times New Roman"/>
                <w:color w:val="000000"/>
              </w:rPr>
              <w:t>бела</w:t>
            </w:r>
            <w:proofErr w:type="spellEnd"/>
            <w:r>
              <w:rPr>
                <w:rFonts w:ascii="Times New Roman" w:hAnsi="Times New Roman"/>
                <w:color w:val="000000"/>
              </w:rPr>
              <w:t xml:space="preserve"> </w:t>
            </w:r>
            <w:proofErr w:type="spellStart"/>
            <w:r>
              <w:rPr>
                <w:rFonts w:ascii="Times New Roman" w:hAnsi="Times New Roman"/>
                <w:color w:val="000000"/>
              </w:rPr>
              <w:t>светлост</w:t>
            </w:r>
            <w:proofErr w:type="spellEnd"/>
            <w:r>
              <w:rPr>
                <w:rFonts w:ascii="Times New Roman" w:hAnsi="Times New Roman"/>
                <w:color w:val="000000"/>
              </w:rPr>
              <w:t xml:space="preserve"> у </w:t>
            </w:r>
            <w:proofErr w:type="spellStart"/>
            <w:r>
              <w:rPr>
                <w:rFonts w:ascii="Times New Roman" w:hAnsi="Times New Roman"/>
                <w:color w:val="000000"/>
              </w:rPr>
              <w:t>распону</w:t>
            </w:r>
            <w:proofErr w:type="spellEnd"/>
            <w:r>
              <w:rPr>
                <w:rFonts w:ascii="Times New Roman" w:hAnsi="Times New Roman"/>
                <w:color w:val="000000"/>
              </w:rPr>
              <w:t xml:space="preserve"> </w:t>
            </w:r>
            <w:proofErr w:type="spellStart"/>
            <w:r>
              <w:rPr>
                <w:rFonts w:ascii="Times New Roman" w:hAnsi="Times New Roman"/>
                <w:color w:val="000000"/>
              </w:rPr>
              <w:t>од</w:t>
            </w:r>
            <w:proofErr w:type="spellEnd"/>
            <w:r>
              <w:rPr>
                <w:rFonts w:ascii="Times New Roman" w:hAnsi="Times New Roman"/>
                <w:color w:val="000000"/>
              </w:rPr>
              <w:t xml:space="preserve"> 2700 </w:t>
            </w:r>
            <w:proofErr w:type="spellStart"/>
            <w:r>
              <w:rPr>
                <w:rFonts w:ascii="Times New Roman" w:hAnsi="Times New Roman"/>
                <w:color w:val="000000"/>
              </w:rPr>
              <w:t>до</w:t>
            </w:r>
            <w:proofErr w:type="spellEnd"/>
            <w:r>
              <w:rPr>
                <w:rFonts w:ascii="Times New Roman" w:hAnsi="Times New Roman"/>
                <w:color w:val="000000"/>
              </w:rPr>
              <w:t xml:space="preserve"> 6500 </w:t>
            </w:r>
            <w:proofErr w:type="spellStart"/>
            <w:r>
              <w:rPr>
                <w:rFonts w:ascii="Times New Roman" w:hAnsi="Times New Roman"/>
                <w:color w:val="000000"/>
              </w:rPr>
              <w:t>Келвина</w:t>
            </w:r>
            <w:proofErr w:type="spellEnd"/>
            <w:r>
              <w:rPr>
                <w:rFonts w:ascii="Times New Roman" w:hAnsi="Times New Roman"/>
                <w:color w:val="000000"/>
              </w:rPr>
              <w:t xml:space="preserve">), </w:t>
            </w:r>
            <w:proofErr w:type="spellStart"/>
            <w:r>
              <w:rPr>
                <w:rFonts w:ascii="Times New Roman" w:hAnsi="Times New Roman"/>
                <w:color w:val="000000"/>
              </w:rPr>
              <w:t>јер</w:t>
            </w:r>
            <w:proofErr w:type="spellEnd"/>
            <w:r>
              <w:rPr>
                <w:rFonts w:ascii="Times New Roman" w:hAnsi="Times New Roman"/>
                <w:color w:val="000000"/>
              </w:rPr>
              <w:t xml:space="preserve"> </w:t>
            </w:r>
            <w:proofErr w:type="spellStart"/>
            <w:r>
              <w:rPr>
                <w:rFonts w:ascii="Times New Roman" w:hAnsi="Times New Roman"/>
                <w:color w:val="000000"/>
              </w:rPr>
              <w:t>за</w:t>
            </w:r>
            <w:proofErr w:type="spellEnd"/>
            <w:r>
              <w:rPr>
                <w:rFonts w:ascii="Times New Roman" w:hAnsi="Times New Roman"/>
                <w:color w:val="000000"/>
              </w:rPr>
              <w:t xml:space="preserve"> </w:t>
            </w:r>
            <w:proofErr w:type="spellStart"/>
            <w:r>
              <w:rPr>
                <w:rFonts w:ascii="Times New Roman" w:hAnsi="Times New Roman"/>
                <w:color w:val="000000"/>
              </w:rPr>
              <w:t>ученике</w:t>
            </w:r>
            <w:proofErr w:type="spellEnd"/>
            <w:r>
              <w:rPr>
                <w:rFonts w:ascii="Times New Roman" w:hAnsi="Times New Roman"/>
                <w:color w:val="000000"/>
              </w:rPr>
              <w:t xml:space="preserve"> </w:t>
            </w:r>
            <w:proofErr w:type="spellStart"/>
            <w:r>
              <w:rPr>
                <w:rFonts w:ascii="Times New Roman" w:hAnsi="Times New Roman"/>
                <w:color w:val="000000"/>
              </w:rPr>
              <w:t>није</w:t>
            </w:r>
            <w:proofErr w:type="spellEnd"/>
            <w:r>
              <w:rPr>
                <w:rFonts w:ascii="Times New Roman" w:hAnsi="Times New Roman"/>
                <w:color w:val="000000"/>
              </w:rPr>
              <w:t xml:space="preserve"> </w:t>
            </w:r>
            <w:proofErr w:type="spellStart"/>
            <w:r>
              <w:rPr>
                <w:rFonts w:ascii="Times New Roman" w:hAnsi="Times New Roman"/>
                <w:color w:val="000000"/>
              </w:rPr>
              <w:t>важно</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приликом</w:t>
            </w:r>
            <w:proofErr w:type="spellEnd"/>
            <w:r>
              <w:rPr>
                <w:rFonts w:ascii="Times New Roman" w:hAnsi="Times New Roman"/>
                <w:color w:val="000000"/>
              </w:rPr>
              <w:t xml:space="preserve"> </w:t>
            </w:r>
            <w:proofErr w:type="spellStart"/>
            <w:r>
              <w:rPr>
                <w:rFonts w:ascii="Times New Roman" w:hAnsi="Times New Roman"/>
                <w:color w:val="000000"/>
              </w:rPr>
              <w:t>бирања</w:t>
            </w:r>
            <w:proofErr w:type="spellEnd"/>
            <w:r>
              <w:rPr>
                <w:rFonts w:ascii="Times New Roman" w:hAnsi="Times New Roman"/>
                <w:color w:val="000000"/>
              </w:rPr>
              <w:t xml:space="preserve"> </w:t>
            </w:r>
            <w:proofErr w:type="spellStart"/>
            <w:r>
              <w:rPr>
                <w:rFonts w:ascii="Times New Roman" w:hAnsi="Times New Roman"/>
                <w:color w:val="000000"/>
              </w:rPr>
              <w:t>сијалица</w:t>
            </w:r>
            <w:proofErr w:type="spellEnd"/>
            <w:r>
              <w:rPr>
                <w:rFonts w:ascii="Times New Roman" w:hAnsi="Times New Roman"/>
                <w:color w:val="000000"/>
              </w:rPr>
              <w:t xml:space="preserve"> </w:t>
            </w:r>
            <w:proofErr w:type="spellStart"/>
            <w:r>
              <w:rPr>
                <w:rFonts w:ascii="Times New Roman" w:hAnsi="Times New Roman"/>
                <w:color w:val="000000"/>
              </w:rPr>
              <w:t>за</w:t>
            </w:r>
            <w:proofErr w:type="spellEnd"/>
            <w:r>
              <w:rPr>
                <w:rFonts w:ascii="Times New Roman" w:hAnsi="Times New Roman"/>
                <w:color w:val="000000"/>
              </w:rPr>
              <w:t xml:space="preserve"> </w:t>
            </w:r>
            <w:proofErr w:type="spellStart"/>
            <w:r>
              <w:rPr>
                <w:rFonts w:ascii="Times New Roman" w:hAnsi="Times New Roman"/>
                <w:color w:val="000000"/>
              </w:rPr>
              <w:t>стан</w:t>
            </w:r>
            <w:proofErr w:type="spellEnd"/>
            <w:r>
              <w:rPr>
                <w:rFonts w:ascii="Times New Roman" w:hAnsi="Times New Roman"/>
                <w:color w:val="000000"/>
              </w:rPr>
              <w:t xml:space="preserve">, </w:t>
            </w:r>
            <w:proofErr w:type="spellStart"/>
            <w:r>
              <w:rPr>
                <w:rFonts w:ascii="Times New Roman" w:hAnsi="Times New Roman"/>
                <w:color w:val="000000"/>
              </w:rPr>
              <w:t>собу</w:t>
            </w:r>
            <w:proofErr w:type="spellEnd"/>
            <w:r>
              <w:rPr>
                <w:rFonts w:ascii="Times New Roman" w:hAnsi="Times New Roman"/>
                <w:color w:val="000000"/>
              </w:rPr>
              <w:t xml:space="preserve">, </w:t>
            </w:r>
            <w:proofErr w:type="spellStart"/>
            <w:r>
              <w:rPr>
                <w:rFonts w:ascii="Times New Roman" w:hAnsi="Times New Roman"/>
                <w:color w:val="000000"/>
              </w:rPr>
              <w:t>радни</w:t>
            </w:r>
            <w:proofErr w:type="spellEnd"/>
            <w:r>
              <w:rPr>
                <w:rFonts w:ascii="Times New Roman" w:hAnsi="Times New Roman"/>
                <w:color w:val="000000"/>
              </w:rPr>
              <w:t xml:space="preserve"> </w:t>
            </w:r>
            <w:proofErr w:type="spellStart"/>
            <w:r>
              <w:rPr>
                <w:rFonts w:ascii="Times New Roman" w:hAnsi="Times New Roman"/>
                <w:color w:val="000000"/>
              </w:rPr>
              <w:t>простор</w:t>
            </w:r>
            <w:proofErr w:type="spellEnd"/>
            <w:r>
              <w:rPr>
                <w:rFonts w:ascii="Times New Roman" w:hAnsi="Times New Roman"/>
                <w:color w:val="000000"/>
              </w:rPr>
              <w:t xml:space="preserve">... </w:t>
            </w:r>
            <w:proofErr w:type="spellStart"/>
            <w:r>
              <w:rPr>
                <w:rFonts w:ascii="Times New Roman" w:hAnsi="Times New Roman"/>
                <w:color w:val="000000"/>
              </w:rPr>
              <w:t>мисле</w:t>
            </w:r>
            <w:proofErr w:type="spellEnd"/>
            <w:r>
              <w:rPr>
                <w:rFonts w:ascii="Times New Roman" w:hAnsi="Times New Roman"/>
                <w:color w:val="000000"/>
              </w:rPr>
              <w:t xml:space="preserve"> </w:t>
            </w:r>
            <w:proofErr w:type="spellStart"/>
            <w:r>
              <w:rPr>
                <w:rFonts w:ascii="Times New Roman" w:hAnsi="Times New Roman"/>
                <w:color w:val="000000"/>
              </w:rPr>
              <w:t>само</w:t>
            </w:r>
            <w:proofErr w:type="spellEnd"/>
            <w:r>
              <w:rPr>
                <w:rFonts w:ascii="Times New Roman" w:hAnsi="Times New Roman"/>
                <w:color w:val="000000"/>
              </w:rPr>
              <w:t xml:space="preserve"> о </w:t>
            </w:r>
            <w:proofErr w:type="spellStart"/>
            <w:r>
              <w:rPr>
                <w:rFonts w:ascii="Times New Roman" w:hAnsi="Times New Roman"/>
                <w:color w:val="000000"/>
              </w:rPr>
              <w:t>потрошњи</w:t>
            </w:r>
            <w:proofErr w:type="spellEnd"/>
            <w:r>
              <w:rPr>
                <w:rFonts w:ascii="Times New Roman" w:hAnsi="Times New Roman"/>
                <w:color w:val="000000"/>
              </w:rPr>
              <w:t xml:space="preserve"> </w:t>
            </w:r>
            <w:proofErr w:type="spellStart"/>
            <w:r>
              <w:rPr>
                <w:rFonts w:ascii="Times New Roman" w:hAnsi="Times New Roman"/>
                <w:color w:val="000000"/>
              </w:rPr>
              <w:t>енергије</w:t>
            </w:r>
            <w:proofErr w:type="spellEnd"/>
            <w:r>
              <w:rPr>
                <w:rFonts w:ascii="Times New Roman" w:hAnsi="Times New Roman"/>
                <w:color w:val="000000"/>
              </w:rPr>
              <w:t xml:space="preserve"> и </w:t>
            </w:r>
            <w:proofErr w:type="spellStart"/>
            <w:r>
              <w:rPr>
                <w:rFonts w:ascii="Times New Roman" w:hAnsi="Times New Roman"/>
                <w:color w:val="000000"/>
              </w:rPr>
              <w:t>јачини</w:t>
            </w:r>
            <w:proofErr w:type="spellEnd"/>
            <w:r>
              <w:rPr>
                <w:rFonts w:ascii="Times New Roman" w:hAnsi="Times New Roman"/>
                <w:color w:val="000000"/>
              </w:rPr>
              <w:t xml:space="preserve"> </w:t>
            </w:r>
            <w:proofErr w:type="spellStart"/>
            <w:r>
              <w:rPr>
                <w:rFonts w:ascii="Times New Roman" w:hAnsi="Times New Roman"/>
                <w:color w:val="000000"/>
              </w:rPr>
              <w:t>светла</w:t>
            </w:r>
            <w:proofErr w:type="spellEnd"/>
            <w:r>
              <w:rPr>
                <w:rFonts w:ascii="Times New Roman" w:hAnsi="Times New Roman"/>
                <w:color w:val="000000"/>
              </w:rPr>
              <w:t xml:space="preserve">, </w:t>
            </w:r>
            <w:proofErr w:type="spellStart"/>
            <w:r>
              <w:rPr>
                <w:rFonts w:ascii="Times New Roman" w:hAnsi="Times New Roman"/>
                <w:color w:val="000000"/>
              </w:rPr>
              <w:t>већ</w:t>
            </w:r>
            <w:proofErr w:type="spellEnd"/>
            <w:r>
              <w:rPr>
                <w:rFonts w:ascii="Times New Roman" w:hAnsi="Times New Roman"/>
                <w:color w:val="000000"/>
              </w:rPr>
              <w:t xml:space="preserve"> и о </w:t>
            </w:r>
            <w:proofErr w:type="spellStart"/>
            <w:r>
              <w:rPr>
                <w:rFonts w:ascii="Times New Roman" w:hAnsi="Times New Roman"/>
                <w:color w:val="000000"/>
              </w:rPr>
              <w:t>боји</w:t>
            </w:r>
            <w:proofErr w:type="spellEnd"/>
            <w:r>
              <w:rPr>
                <w:rFonts w:ascii="Times New Roman" w:hAnsi="Times New Roman"/>
                <w:color w:val="000000"/>
              </w:rPr>
              <w:t xml:space="preserve"> </w:t>
            </w:r>
            <w:proofErr w:type="spellStart"/>
            <w:r>
              <w:rPr>
                <w:rFonts w:ascii="Times New Roman" w:hAnsi="Times New Roman"/>
                <w:color w:val="000000"/>
              </w:rPr>
              <w:t>светла</w:t>
            </w:r>
            <w:proofErr w:type="spellEnd"/>
            <w:r>
              <w:rPr>
                <w:rFonts w:ascii="Times New Roman" w:hAnsi="Times New Roman"/>
                <w:color w:val="000000"/>
              </w:rPr>
              <w:t xml:space="preserve">, а </w:t>
            </w:r>
            <w:proofErr w:type="spellStart"/>
            <w:r>
              <w:rPr>
                <w:rFonts w:ascii="Times New Roman" w:hAnsi="Times New Roman"/>
                <w:color w:val="000000"/>
              </w:rPr>
              <w:t>која</w:t>
            </w:r>
            <w:proofErr w:type="spellEnd"/>
            <w:r>
              <w:rPr>
                <w:rFonts w:ascii="Times New Roman" w:hAnsi="Times New Roman"/>
                <w:color w:val="000000"/>
              </w:rPr>
              <w:t xml:space="preserve"> </w:t>
            </w:r>
            <w:proofErr w:type="spellStart"/>
            <w:r>
              <w:rPr>
                <w:rFonts w:ascii="Times New Roman" w:hAnsi="Times New Roman"/>
                <w:color w:val="000000"/>
              </w:rPr>
              <w:t>утиче</w:t>
            </w:r>
            <w:proofErr w:type="spellEnd"/>
            <w:r>
              <w:rPr>
                <w:rFonts w:ascii="Times New Roman" w:hAnsi="Times New Roman"/>
                <w:color w:val="000000"/>
              </w:rPr>
              <w:t xml:space="preserve"> </w:t>
            </w:r>
            <w:proofErr w:type="spellStart"/>
            <w:r>
              <w:rPr>
                <w:rFonts w:ascii="Times New Roman" w:hAnsi="Times New Roman"/>
                <w:color w:val="000000"/>
              </w:rPr>
              <w:t>на</w:t>
            </w:r>
            <w:proofErr w:type="spellEnd"/>
            <w:r>
              <w:rPr>
                <w:rFonts w:ascii="Times New Roman" w:hAnsi="Times New Roman"/>
                <w:color w:val="000000"/>
              </w:rPr>
              <w:t xml:space="preserve"> </w:t>
            </w:r>
            <w:proofErr w:type="spellStart"/>
            <w:r>
              <w:rPr>
                <w:rFonts w:ascii="Times New Roman" w:hAnsi="Times New Roman"/>
                <w:color w:val="000000"/>
              </w:rPr>
              <w:t>расположење</w:t>
            </w:r>
            <w:proofErr w:type="spellEnd"/>
            <w:r>
              <w:rPr>
                <w:rFonts w:ascii="Times New Roman" w:hAnsi="Times New Roman"/>
                <w:color w:val="000000"/>
              </w:rPr>
              <w:t xml:space="preserve">, </w:t>
            </w:r>
            <w:proofErr w:type="spellStart"/>
            <w:r>
              <w:rPr>
                <w:rFonts w:ascii="Times New Roman" w:hAnsi="Times New Roman"/>
                <w:color w:val="000000"/>
              </w:rPr>
              <w:t>учење</w:t>
            </w:r>
            <w:proofErr w:type="spellEnd"/>
            <w:r>
              <w:rPr>
                <w:rFonts w:ascii="Times New Roman" w:hAnsi="Times New Roman"/>
                <w:color w:val="000000"/>
              </w:rPr>
              <w:t xml:space="preserve">, </w:t>
            </w:r>
            <w:proofErr w:type="spellStart"/>
            <w:r>
              <w:rPr>
                <w:rFonts w:ascii="Times New Roman" w:hAnsi="Times New Roman"/>
                <w:color w:val="000000"/>
              </w:rPr>
              <w:t>доношење</w:t>
            </w:r>
            <w:proofErr w:type="spellEnd"/>
            <w:r>
              <w:rPr>
                <w:rFonts w:ascii="Times New Roman" w:hAnsi="Times New Roman"/>
                <w:color w:val="000000"/>
              </w:rPr>
              <w:t xml:space="preserve"> </w:t>
            </w:r>
            <w:proofErr w:type="spellStart"/>
            <w:r>
              <w:rPr>
                <w:rFonts w:ascii="Times New Roman" w:hAnsi="Times New Roman"/>
                <w:color w:val="000000"/>
              </w:rPr>
              <w:t>одлука</w:t>
            </w:r>
            <w:proofErr w:type="spellEnd"/>
            <w:r>
              <w:rPr>
                <w:rFonts w:ascii="Times New Roman" w:hAnsi="Times New Roman"/>
                <w:color w:val="000000"/>
              </w:rPr>
              <w:t xml:space="preserve">... </w:t>
            </w:r>
            <w:proofErr w:type="spellStart"/>
            <w:r>
              <w:rPr>
                <w:rFonts w:ascii="Times New Roman" w:hAnsi="Times New Roman"/>
                <w:color w:val="000000"/>
              </w:rPr>
              <w:t>Као</w:t>
            </w:r>
            <w:proofErr w:type="spellEnd"/>
            <w:r>
              <w:rPr>
                <w:rFonts w:ascii="Times New Roman" w:hAnsi="Times New Roman"/>
                <w:color w:val="000000"/>
              </w:rPr>
              <w:t xml:space="preserve"> </w:t>
            </w:r>
            <w:proofErr w:type="spellStart"/>
            <w:r>
              <w:rPr>
                <w:rFonts w:ascii="Times New Roman" w:hAnsi="Times New Roman"/>
                <w:color w:val="000000"/>
              </w:rPr>
              <w:t>пример</w:t>
            </w:r>
            <w:proofErr w:type="spellEnd"/>
            <w:r>
              <w:rPr>
                <w:rFonts w:ascii="Times New Roman" w:hAnsi="Times New Roman"/>
                <w:color w:val="000000"/>
              </w:rPr>
              <w:t xml:space="preserve"> </w:t>
            </w:r>
            <w:proofErr w:type="spellStart"/>
            <w:r>
              <w:rPr>
                <w:rFonts w:ascii="Times New Roman" w:hAnsi="Times New Roman"/>
                <w:color w:val="000000"/>
              </w:rPr>
              <w:t>може</w:t>
            </w:r>
            <w:proofErr w:type="spellEnd"/>
            <w:r>
              <w:rPr>
                <w:rFonts w:ascii="Times New Roman" w:hAnsi="Times New Roman"/>
                <w:color w:val="000000"/>
              </w:rPr>
              <w:t xml:space="preserve"> </w:t>
            </w:r>
            <w:proofErr w:type="spellStart"/>
            <w:r>
              <w:rPr>
                <w:rFonts w:ascii="Times New Roman" w:hAnsi="Times New Roman"/>
                <w:color w:val="000000"/>
              </w:rPr>
              <w:t>послужити</w:t>
            </w:r>
            <w:proofErr w:type="spellEnd"/>
            <w:r>
              <w:rPr>
                <w:rFonts w:ascii="Times New Roman" w:hAnsi="Times New Roman"/>
                <w:color w:val="000000"/>
              </w:rPr>
              <w:t xml:space="preserve"> </w:t>
            </w:r>
            <w:proofErr w:type="spellStart"/>
            <w:r>
              <w:rPr>
                <w:rFonts w:ascii="Times New Roman" w:hAnsi="Times New Roman"/>
                <w:color w:val="000000"/>
              </w:rPr>
              <w:t>боја</w:t>
            </w:r>
            <w:proofErr w:type="spellEnd"/>
            <w:r>
              <w:rPr>
                <w:rFonts w:ascii="Times New Roman" w:hAnsi="Times New Roman"/>
                <w:color w:val="000000"/>
              </w:rPr>
              <w:t xml:space="preserve"> </w:t>
            </w:r>
            <w:proofErr w:type="spellStart"/>
            <w:r>
              <w:rPr>
                <w:rFonts w:ascii="Times New Roman" w:hAnsi="Times New Roman"/>
                <w:color w:val="000000"/>
              </w:rPr>
              <w:t>светла</w:t>
            </w:r>
            <w:proofErr w:type="spellEnd"/>
            <w:r>
              <w:rPr>
                <w:rFonts w:ascii="Times New Roman" w:hAnsi="Times New Roman"/>
                <w:color w:val="000000"/>
              </w:rPr>
              <w:t xml:space="preserve"> </w:t>
            </w:r>
            <w:proofErr w:type="spellStart"/>
            <w:r>
              <w:rPr>
                <w:rFonts w:ascii="Times New Roman" w:hAnsi="Times New Roman"/>
                <w:color w:val="000000"/>
              </w:rPr>
              <w:t>која</w:t>
            </w:r>
            <w:proofErr w:type="spellEnd"/>
            <w:r>
              <w:rPr>
                <w:rFonts w:ascii="Times New Roman" w:hAnsi="Times New Roman"/>
                <w:color w:val="000000"/>
              </w:rPr>
              <w:t xml:space="preserve"> </w:t>
            </w:r>
            <w:proofErr w:type="spellStart"/>
            <w:r>
              <w:rPr>
                <w:rFonts w:ascii="Times New Roman" w:hAnsi="Times New Roman"/>
                <w:color w:val="000000"/>
              </w:rPr>
              <w:t>се</w:t>
            </w:r>
            <w:proofErr w:type="spellEnd"/>
            <w:r>
              <w:rPr>
                <w:rFonts w:ascii="Times New Roman" w:hAnsi="Times New Roman"/>
                <w:color w:val="000000"/>
              </w:rPr>
              <w:t xml:space="preserve"> </w:t>
            </w:r>
            <w:proofErr w:type="spellStart"/>
            <w:r>
              <w:rPr>
                <w:rFonts w:ascii="Times New Roman" w:hAnsi="Times New Roman"/>
                <w:color w:val="000000"/>
              </w:rPr>
              <w:t>користи</w:t>
            </w:r>
            <w:proofErr w:type="spellEnd"/>
            <w:r>
              <w:rPr>
                <w:rFonts w:ascii="Times New Roman" w:hAnsi="Times New Roman"/>
                <w:color w:val="000000"/>
              </w:rPr>
              <w:t xml:space="preserve"> у </w:t>
            </w:r>
            <w:proofErr w:type="spellStart"/>
            <w:r>
              <w:rPr>
                <w:rFonts w:ascii="Times New Roman" w:hAnsi="Times New Roman"/>
                <w:color w:val="000000"/>
              </w:rPr>
              <w:t>маркетима</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би</w:t>
            </w:r>
            <w:proofErr w:type="spellEnd"/>
            <w:r>
              <w:rPr>
                <w:rFonts w:ascii="Times New Roman" w:hAnsi="Times New Roman"/>
                <w:color w:val="000000"/>
              </w:rPr>
              <w:t xml:space="preserve"> </w:t>
            </w:r>
            <w:proofErr w:type="spellStart"/>
            <w:r>
              <w:rPr>
                <w:rFonts w:ascii="Times New Roman" w:hAnsi="Times New Roman"/>
                <w:color w:val="000000"/>
              </w:rPr>
              <w:t>храна</w:t>
            </w:r>
            <w:proofErr w:type="spellEnd"/>
            <w:r>
              <w:rPr>
                <w:rFonts w:ascii="Times New Roman" w:hAnsi="Times New Roman"/>
                <w:color w:val="000000"/>
              </w:rPr>
              <w:t xml:space="preserve"> </w:t>
            </w:r>
            <w:proofErr w:type="spellStart"/>
            <w:r>
              <w:rPr>
                <w:rFonts w:ascii="Times New Roman" w:hAnsi="Times New Roman"/>
                <w:color w:val="000000"/>
              </w:rPr>
              <w:t>деловала</w:t>
            </w:r>
            <w:proofErr w:type="spellEnd"/>
            <w:r>
              <w:rPr>
                <w:rFonts w:ascii="Times New Roman" w:hAnsi="Times New Roman"/>
                <w:color w:val="000000"/>
              </w:rPr>
              <w:t xml:space="preserve"> </w:t>
            </w:r>
            <w:proofErr w:type="spellStart"/>
            <w:r>
              <w:rPr>
                <w:rFonts w:ascii="Times New Roman" w:hAnsi="Times New Roman"/>
                <w:color w:val="000000"/>
              </w:rPr>
              <w:t>свеже</w:t>
            </w:r>
            <w:proofErr w:type="spellEnd"/>
            <w:r>
              <w:rPr>
                <w:rFonts w:ascii="Times New Roman" w:hAnsi="Times New Roman"/>
                <w:color w:val="000000"/>
              </w:rPr>
              <w:t xml:space="preserve">. </w:t>
            </w:r>
            <w:proofErr w:type="spellStart"/>
            <w:r>
              <w:rPr>
                <w:rFonts w:ascii="Times New Roman" w:hAnsi="Times New Roman"/>
                <w:color w:val="000000"/>
              </w:rPr>
              <w:t>Затим</w:t>
            </w:r>
            <w:proofErr w:type="spellEnd"/>
            <w:r>
              <w:rPr>
                <w:rFonts w:ascii="Times New Roman" w:hAnsi="Times New Roman"/>
                <w:color w:val="000000"/>
              </w:rPr>
              <w:t xml:space="preserve">, </w:t>
            </w:r>
            <w:proofErr w:type="spellStart"/>
            <w:r>
              <w:rPr>
                <w:rFonts w:ascii="Times New Roman" w:hAnsi="Times New Roman"/>
                <w:color w:val="000000"/>
              </w:rPr>
              <w:t>ако</w:t>
            </w:r>
            <w:proofErr w:type="spellEnd"/>
            <w:r>
              <w:rPr>
                <w:rFonts w:ascii="Times New Roman" w:hAnsi="Times New Roman"/>
                <w:color w:val="000000"/>
              </w:rPr>
              <w:t xml:space="preserve"> </w:t>
            </w:r>
            <w:proofErr w:type="spellStart"/>
            <w:r>
              <w:rPr>
                <w:rFonts w:ascii="Times New Roman" w:hAnsi="Times New Roman"/>
                <w:color w:val="000000"/>
              </w:rPr>
              <w:t>је</w:t>
            </w:r>
            <w:proofErr w:type="spellEnd"/>
            <w:r>
              <w:rPr>
                <w:rFonts w:ascii="Times New Roman" w:hAnsi="Times New Roman"/>
                <w:color w:val="000000"/>
              </w:rPr>
              <w:t xml:space="preserve"> </w:t>
            </w:r>
            <w:proofErr w:type="spellStart"/>
            <w:r>
              <w:rPr>
                <w:rFonts w:ascii="Times New Roman" w:hAnsi="Times New Roman"/>
                <w:color w:val="000000"/>
              </w:rPr>
              <w:t>ученик</w:t>
            </w:r>
            <w:proofErr w:type="spellEnd"/>
            <w:r>
              <w:rPr>
                <w:rFonts w:ascii="Times New Roman" w:hAnsi="Times New Roman"/>
                <w:color w:val="000000"/>
              </w:rPr>
              <w:t xml:space="preserve"> </w:t>
            </w:r>
            <w:proofErr w:type="spellStart"/>
            <w:r>
              <w:rPr>
                <w:rFonts w:ascii="Times New Roman" w:hAnsi="Times New Roman"/>
                <w:color w:val="000000"/>
              </w:rPr>
              <w:t>изложио</w:t>
            </w:r>
            <w:proofErr w:type="spellEnd"/>
            <w:r>
              <w:rPr>
                <w:rFonts w:ascii="Times New Roman" w:hAnsi="Times New Roman"/>
                <w:color w:val="000000"/>
              </w:rPr>
              <w:t xml:space="preserve"> </w:t>
            </w:r>
            <w:proofErr w:type="spellStart"/>
            <w:r>
              <w:rPr>
                <w:rFonts w:ascii="Times New Roman" w:hAnsi="Times New Roman"/>
                <w:color w:val="000000"/>
              </w:rPr>
              <w:t>на</w:t>
            </w:r>
            <w:proofErr w:type="spellEnd"/>
            <w:r>
              <w:rPr>
                <w:rFonts w:ascii="Times New Roman" w:hAnsi="Times New Roman"/>
                <w:color w:val="000000"/>
              </w:rPr>
              <w:t xml:space="preserve"> </w:t>
            </w:r>
            <w:proofErr w:type="spellStart"/>
            <w:r>
              <w:rPr>
                <w:rFonts w:ascii="Times New Roman" w:hAnsi="Times New Roman"/>
                <w:color w:val="000000"/>
              </w:rPr>
              <w:t>зиду</w:t>
            </w:r>
            <w:proofErr w:type="spellEnd"/>
            <w:r>
              <w:rPr>
                <w:rFonts w:ascii="Times New Roman" w:hAnsi="Times New Roman"/>
                <w:color w:val="000000"/>
              </w:rPr>
              <w:t xml:space="preserve"> </w:t>
            </w:r>
            <w:proofErr w:type="spellStart"/>
            <w:r>
              <w:rPr>
                <w:rFonts w:ascii="Times New Roman" w:hAnsi="Times New Roman"/>
                <w:color w:val="000000"/>
              </w:rPr>
              <w:t>свој</w:t>
            </w:r>
            <w:proofErr w:type="spellEnd"/>
            <w:r>
              <w:rPr>
                <w:rFonts w:ascii="Times New Roman" w:hAnsi="Times New Roman"/>
                <w:color w:val="000000"/>
              </w:rPr>
              <w:t xml:space="preserve"> </w:t>
            </w:r>
            <w:proofErr w:type="spellStart"/>
            <w:r>
              <w:rPr>
                <w:rFonts w:ascii="Times New Roman" w:hAnsi="Times New Roman"/>
                <w:color w:val="000000"/>
              </w:rPr>
              <w:t>ликовни</w:t>
            </w:r>
            <w:proofErr w:type="spellEnd"/>
            <w:r>
              <w:rPr>
                <w:rFonts w:ascii="Times New Roman" w:hAnsi="Times New Roman"/>
                <w:color w:val="000000"/>
              </w:rPr>
              <w:t xml:space="preserve"> </w:t>
            </w:r>
            <w:proofErr w:type="spellStart"/>
            <w:r>
              <w:rPr>
                <w:rFonts w:ascii="Times New Roman" w:hAnsi="Times New Roman"/>
                <w:color w:val="000000"/>
              </w:rPr>
              <w:t>рад</w:t>
            </w:r>
            <w:proofErr w:type="spellEnd"/>
            <w:r>
              <w:rPr>
                <w:rFonts w:ascii="Times New Roman" w:hAnsi="Times New Roman"/>
                <w:color w:val="000000"/>
              </w:rPr>
              <w:t xml:space="preserve">, </w:t>
            </w:r>
            <w:proofErr w:type="spellStart"/>
            <w:r>
              <w:rPr>
                <w:rFonts w:ascii="Times New Roman" w:hAnsi="Times New Roman"/>
                <w:color w:val="000000"/>
              </w:rPr>
              <w:t>постер</w:t>
            </w:r>
            <w:proofErr w:type="spellEnd"/>
            <w:r>
              <w:rPr>
                <w:rFonts w:ascii="Times New Roman" w:hAnsi="Times New Roman"/>
                <w:color w:val="000000"/>
              </w:rPr>
              <w:t xml:space="preserve"> </w:t>
            </w:r>
            <w:proofErr w:type="spellStart"/>
            <w:r>
              <w:rPr>
                <w:rFonts w:ascii="Times New Roman" w:hAnsi="Times New Roman"/>
                <w:color w:val="000000"/>
              </w:rPr>
              <w:t>или</w:t>
            </w:r>
            <w:proofErr w:type="spellEnd"/>
            <w:r>
              <w:rPr>
                <w:rFonts w:ascii="Times New Roman" w:hAnsi="Times New Roman"/>
                <w:color w:val="000000"/>
              </w:rPr>
              <w:t xml:space="preserve"> </w:t>
            </w:r>
            <w:proofErr w:type="spellStart"/>
            <w:r>
              <w:rPr>
                <w:rFonts w:ascii="Times New Roman" w:hAnsi="Times New Roman"/>
                <w:color w:val="000000"/>
              </w:rPr>
              <w:t>репродукцију</w:t>
            </w:r>
            <w:proofErr w:type="spellEnd"/>
            <w:r>
              <w:rPr>
                <w:rFonts w:ascii="Times New Roman" w:hAnsi="Times New Roman"/>
                <w:color w:val="000000"/>
              </w:rPr>
              <w:t xml:space="preserve"> </w:t>
            </w:r>
            <w:proofErr w:type="spellStart"/>
            <w:r>
              <w:rPr>
                <w:rFonts w:ascii="Times New Roman" w:hAnsi="Times New Roman"/>
                <w:color w:val="000000"/>
              </w:rPr>
              <w:t>уметничког</w:t>
            </w:r>
            <w:proofErr w:type="spellEnd"/>
            <w:r>
              <w:rPr>
                <w:rFonts w:ascii="Times New Roman" w:hAnsi="Times New Roman"/>
                <w:color w:val="000000"/>
              </w:rPr>
              <w:t xml:space="preserve"> </w:t>
            </w:r>
            <w:proofErr w:type="spellStart"/>
            <w:r>
              <w:rPr>
                <w:rFonts w:ascii="Times New Roman" w:hAnsi="Times New Roman"/>
                <w:color w:val="000000"/>
              </w:rPr>
              <w:t>дела</w:t>
            </w:r>
            <w:proofErr w:type="spellEnd"/>
            <w:r>
              <w:rPr>
                <w:rFonts w:ascii="Times New Roman" w:hAnsi="Times New Roman"/>
                <w:color w:val="000000"/>
              </w:rPr>
              <w:t xml:space="preserve">, </w:t>
            </w:r>
            <w:proofErr w:type="spellStart"/>
            <w:r>
              <w:rPr>
                <w:rFonts w:ascii="Times New Roman" w:hAnsi="Times New Roman"/>
                <w:color w:val="000000"/>
              </w:rPr>
              <w:t>та</w:t>
            </w:r>
            <w:proofErr w:type="spellEnd"/>
            <w:r>
              <w:rPr>
                <w:rFonts w:ascii="Times New Roman" w:hAnsi="Times New Roman"/>
                <w:color w:val="000000"/>
              </w:rPr>
              <w:t xml:space="preserve"> </w:t>
            </w:r>
            <w:proofErr w:type="spellStart"/>
            <w:r>
              <w:rPr>
                <w:rFonts w:ascii="Times New Roman" w:hAnsi="Times New Roman"/>
                <w:color w:val="000000"/>
              </w:rPr>
              <w:t>слика</w:t>
            </w:r>
            <w:proofErr w:type="spellEnd"/>
            <w:r>
              <w:rPr>
                <w:rFonts w:ascii="Times New Roman" w:hAnsi="Times New Roman"/>
                <w:color w:val="000000"/>
              </w:rPr>
              <w:t xml:space="preserve"> </w:t>
            </w:r>
            <w:proofErr w:type="spellStart"/>
            <w:r>
              <w:rPr>
                <w:rFonts w:ascii="Times New Roman" w:hAnsi="Times New Roman"/>
                <w:color w:val="000000"/>
              </w:rPr>
              <w:t>ће</w:t>
            </w:r>
            <w:proofErr w:type="spellEnd"/>
            <w:r>
              <w:rPr>
                <w:rFonts w:ascii="Times New Roman" w:hAnsi="Times New Roman"/>
                <w:color w:val="000000"/>
              </w:rPr>
              <w:t xml:space="preserve"> </w:t>
            </w:r>
            <w:proofErr w:type="spellStart"/>
            <w:r>
              <w:rPr>
                <w:rFonts w:ascii="Times New Roman" w:hAnsi="Times New Roman"/>
                <w:color w:val="000000"/>
              </w:rPr>
              <w:t>другачије</w:t>
            </w:r>
            <w:proofErr w:type="spellEnd"/>
            <w:r>
              <w:rPr>
                <w:rFonts w:ascii="Times New Roman" w:hAnsi="Times New Roman"/>
                <w:color w:val="000000"/>
              </w:rPr>
              <w:t xml:space="preserve"> </w:t>
            </w:r>
            <w:proofErr w:type="spellStart"/>
            <w:r>
              <w:rPr>
                <w:rFonts w:ascii="Times New Roman" w:hAnsi="Times New Roman"/>
                <w:color w:val="000000"/>
              </w:rPr>
              <w:t>изгледати</w:t>
            </w:r>
            <w:proofErr w:type="spellEnd"/>
            <w:r>
              <w:rPr>
                <w:rFonts w:ascii="Times New Roman" w:hAnsi="Times New Roman"/>
                <w:color w:val="000000"/>
              </w:rPr>
              <w:t xml:space="preserve"> у </w:t>
            </w:r>
            <w:proofErr w:type="spellStart"/>
            <w:r>
              <w:rPr>
                <w:rFonts w:ascii="Times New Roman" w:hAnsi="Times New Roman"/>
                <w:color w:val="000000"/>
              </w:rPr>
              <w:t>зависности</w:t>
            </w:r>
            <w:proofErr w:type="spellEnd"/>
            <w:r>
              <w:rPr>
                <w:rFonts w:ascii="Times New Roman" w:hAnsi="Times New Roman"/>
                <w:color w:val="000000"/>
              </w:rPr>
              <w:t xml:space="preserve"> </w:t>
            </w:r>
            <w:proofErr w:type="spellStart"/>
            <w:r>
              <w:rPr>
                <w:rFonts w:ascii="Times New Roman" w:hAnsi="Times New Roman"/>
                <w:color w:val="000000"/>
              </w:rPr>
              <w:t>од</w:t>
            </w:r>
            <w:proofErr w:type="spellEnd"/>
            <w:r>
              <w:rPr>
                <w:rFonts w:ascii="Times New Roman" w:hAnsi="Times New Roman"/>
                <w:color w:val="000000"/>
              </w:rPr>
              <w:t xml:space="preserve"> </w:t>
            </w:r>
            <w:proofErr w:type="spellStart"/>
            <w:r>
              <w:rPr>
                <w:rFonts w:ascii="Times New Roman" w:hAnsi="Times New Roman"/>
                <w:color w:val="000000"/>
              </w:rPr>
              <w:t>избора</w:t>
            </w:r>
            <w:proofErr w:type="spellEnd"/>
            <w:r>
              <w:rPr>
                <w:rFonts w:ascii="Times New Roman" w:hAnsi="Times New Roman"/>
                <w:color w:val="000000"/>
              </w:rPr>
              <w:t xml:space="preserve"> </w:t>
            </w:r>
            <w:proofErr w:type="spellStart"/>
            <w:r>
              <w:rPr>
                <w:rFonts w:ascii="Times New Roman" w:hAnsi="Times New Roman"/>
                <w:color w:val="000000"/>
              </w:rPr>
              <w:t>сијалице</w:t>
            </w:r>
            <w:proofErr w:type="spellEnd"/>
            <w:r>
              <w:rPr>
                <w:rFonts w:ascii="Times New Roman" w:hAnsi="Times New Roman"/>
                <w:color w:val="000000"/>
              </w:rPr>
              <w:t xml:space="preserve"> (</w:t>
            </w:r>
            <w:proofErr w:type="spellStart"/>
            <w:r>
              <w:rPr>
                <w:rFonts w:ascii="Times New Roman" w:hAnsi="Times New Roman"/>
                <w:color w:val="000000"/>
              </w:rPr>
              <w:t>као</w:t>
            </w:r>
            <w:proofErr w:type="spellEnd"/>
            <w:r>
              <w:rPr>
                <w:rFonts w:ascii="Times New Roman" w:hAnsi="Times New Roman"/>
                <w:color w:val="000000"/>
              </w:rPr>
              <w:t xml:space="preserve"> и </w:t>
            </w:r>
            <w:proofErr w:type="spellStart"/>
            <w:r>
              <w:rPr>
                <w:rFonts w:ascii="Times New Roman" w:hAnsi="Times New Roman"/>
                <w:color w:val="000000"/>
              </w:rPr>
              <w:t>сви</w:t>
            </w:r>
            <w:proofErr w:type="spellEnd"/>
            <w:r>
              <w:rPr>
                <w:rFonts w:ascii="Times New Roman" w:hAnsi="Times New Roman"/>
                <w:color w:val="000000"/>
              </w:rPr>
              <w:t xml:space="preserve"> </w:t>
            </w:r>
            <w:proofErr w:type="spellStart"/>
            <w:r>
              <w:rPr>
                <w:rFonts w:ascii="Times New Roman" w:hAnsi="Times New Roman"/>
                <w:color w:val="000000"/>
              </w:rPr>
              <w:t>други</w:t>
            </w:r>
            <w:proofErr w:type="spellEnd"/>
            <w:r>
              <w:rPr>
                <w:rFonts w:ascii="Times New Roman" w:hAnsi="Times New Roman"/>
                <w:color w:val="000000"/>
              </w:rPr>
              <w:t xml:space="preserve"> </w:t>
            </w:r>
            <w:proofErr w:type="spellStart"/>
            <w:r>
              <w:rPr>
                <w:rFonts w:ascii="Times New Roman" w:hAnsi="Times New Roman"/>
                <w:color w:val="000000"/>
              </w:rPr>
              <w:t>објекти</w:t>
            </w:r>
            <w:proofErr w:type="spellEnd"/>
            <w:r>
              <w:rPr>
                <w:rFonts w:ascii="Times New Roman" w:hAnsi="Times New Roman"/>
                <w:color w:val="000000"/>
              </w:rPr>
              <w:t xml:space="preserve"> у </w:t>
            </w:r>
            <w:proofErr w:type="spellStart"/>
            <w:proofErr w:type="gramStart"/>
            <w:r>
              <w:rPr>
                <w:rFonts w:ascii="Times New Roman" w:hAnsi="Times New Roman"/>
                <w:color w:val="000000"/>
              </w:rPr>
              <w:t>просторији</w:t>
            </w:r>
            <w:proofErr w:type="spellEnd"/>
            <w:r>
              <w:rPr>
                <w:rFonts w:ascii="Times New Roman" w:hAnsi="Times New Roman"/>
                <w:color w:val="000000"/>
              </w:rPr>
              <w:t>)...</w:t>
            </w:r>
            <w:proofErr w:type="gramEnd"/>
            <w:r>
              <w:rPr>
                <w:rFonts w:ascii="Times New Roman" w:hAnsi="Times New Roman"/>
                <w:color w:val="000000"/>
              </w:rPr>
              <w:t xml:space="preserve"> </w:t>
            </w:r>
          </w:p>
          <w:p w14:paraId="3F4B2993" w14:textId="77777777" w:rsidR="003D1020" w:rsidRDefault="003D1020" w:rsidP="0039680A">
            <w:pPr>
              <w:pBdr>
                <w:top w:val="nil"/>
                <w:left w:val="nil"/>
                <w:bottom w:val="nil"/>
                <w:right w:val="nil"/>
                <w:between w:val="nil"/>
              </w:pBdr>
              <w:spacing w:before="280" w:after="280"/>
              <w:ind w:hanging="2"/>
              <w:rPr>
                <w:rFonts w:ascii="Times New Roman" w:hAnsi="Times New Roman"/>
                <w:color w:val="000000"/>
              </w:rPr>
            </w:pPr>
            <w:proofErr w:type="spellStart"/>
            <w:r>
              <w:rPr>
                <w:rFonts w:ascii="Times New Roman" w:hAnsi="Times New Roman"/>
                <w:color w:val="000000"/>
              </w:rPr>
              <w:t>Ученици</w:t>
            </w:r>
            <w:proofErr w:type="spellEnd"/>
            <w:r>
              <w:rPr>
                <w:rFonts w:ascii="Times New Roman" w:hAnsi="Times New Roman"/>
                <w:color w:val="000000"/>
              </w:rPr>
              <w:t xml:space="preserve"> </w:t>
            </w:r>
            <w:proofErr w:type="spellStart"/>
            <w:r>
              <w:rPr>
                <w:rFonts w:ascii="Times New Roman" w:hAnsi="Times New Roman"/>
                <w:color w:val="000000"/>
              </w:rPr>
              <w:t>се</w:t>
            </w:r>
            <w:proofErr w:type="spellEnd"/>
            <w:r>
              <w:rPr>
                <w:rFonts w:ascii="Times New Roman" w:hAnsi="Times New Roman"/>
                <w:color w:val="000000"/>
              </w:rPr>
              <w:t xml:space="preserve"> </w:t>
            </w:r>
            <w:proofErr w:type="spellStart"/>
            <w:r>
              <w:rPr>
                <w:rFonts w:ascii="Times New Roman" w:hAnsi="Times New Roman"/>
                <w:color w:val="000000"/>
              </w:rPr>
              <w:t>додатно</w:t>
            </w:r>
            <w:proofErr w:type="spellEnd"/>
            <w:r>
              <w:rPr>
                <w:rFonts w:ascii="Times New Roman" w:hAnsi="Times New Roman"/>
                <w:color w:val="000000"/>
              </w:rPr>
              <w:t xml:space="preserve"> </w:t>
            </w:r>
            <w:proofErr w:type="spellStart"/>
            <w:r>
              <w:rPr>
                <w:rFonts w:ascii="Times New Roman" w:hAnsi="Times New Roman"/>
                <w:color w:val="000000"/>
              </w:rPr>
              <w:t>могу</w:t>
            </w:r>
            <w:proofErr w:type="spellEnd"/>
            <w:r>
              <w:rPr>
                <w:rFonts w:ascii="Times New Roman" w:hAnsi="Times New Roman"/>
                <w:color w:val="000000"/>
              </w:rPr>
              <w:t xml:space="preserve"> </w:t>
            </w:r>
            <w:proofErr w:type="spellStart"/>
            <w:r>
              <w:rPr>
                <w:rFonts w:ascii="Times New Roman" w:hAnsi="Times New Roman"/>
                <w:color w:val="000000"/>
              </w:rPr>
              <w:t>мотивисати</w:t>
            </w:r>
            <w:proofErr w:type="spellEnd"/>
            <w:r>
              <w:rPr>
                <w:rFonts w:ascii="Times New Roman" w:hAnsi="Times New Roman"/>
                <w:color w:val="000000"/>
              </w:rPr>
              <w:t xml:space="preserve"> </w:t>
            </w:r>
            <w:proofErr w:type="spellStart"/>
            <w:r>
              <w:rPr>
                <w:rFonts w:ascii="Times New Roman" w:hAnsi="Times New Roman"/>
                <w:color w:val="000000"/>
              </w:rPr>
              <w:t>задацима</w:t>
            </w:r>
            <w:proofErr w:type="spellEnd"/>
            <w:r>
              <w:rPr>
                <w:rFonts w:ascii="Times New Roman" w:hAnsi="Times New Roman"/>
                <w:color w:val="000000"/>
              </w:rPr>
              <w:t xml:space="preserve"> </w:t>
            </w:r>
            <w:proofErr w:type="spellStart"/>
            <w:r>
              <w:rPr>
                <w:rFonts w:ascii="Times New Roman" w:hAnsi="Times New Roman"/>
                <w:color w:val="000000"/>
              </w:rPr>
              <w:t>који</w:t>
            </w:r>
            <w:proofErr w:type="spellEnd"/>
            <w:r>
              <w:rPr>
                <w:rFonts w:ascii="Times New Roman" w:hAnsi="Times New Roman"/>
                <w:color w:val="000000"/>
              </w:rPr>
              <w:t xml:space="preserve"> </w:t>
            </w:r>
            <w:proofErr w:type="spellStart"/>
            <w:r>
              <w:rPr>
                <w:rFonts w:ascii="Times New Roman" w:hAnsi="Times New Roman"/>
                <w:color w:val="000000"/>
              </w:rPr>
              <w:t>су</w:t>
            </w:r>
            <w:proofErr w:type="spellEnd"/>
            <w:r>
              <w:rPr>
                <w:rFonts w:ascii="Times New Roman" w:hAnsi="Times New Roman"/>
                <w:color w:val="000000"/>
              </w:rPr>
              <w:t xml:space="preserve"> </w:t>
            </w:r>
            <w:proofErr w:type="spellStart"/>
            <w:r>
              <w:rPr>
                <w:rFonts w:ascii="Times New Roman" w:hAnsi="Times New Roman"/>
                <w:color w:val="000000"/>
              </w:rPr>
              <w:t>њима</w:t>
            </w:r>
            <w:proofErr w:type="spellEnd"/>
            <w:r>
              <w:rPr>
                <w:rFonts w:ascii="Times New Roman" w:hAnsi="Times New Roman"/>
                <w:color w:val="000000"/>
              </w:rPr>
              <w:t xml:space="preserve"> </w:t>
            </w:r>
            <w:proofErr w:type="spellStart"/>
            <w:r>
              <w:rPr>
                <w:rFonts w:ascii="Times New Roman" w:hAnsi="Times New Roman"/>
                <w:color w:val="000000"/>
              </w:rPr>
              <w:t>занимљиви</w:t>
            </w:r>
            <w:proofErr w:type="spellEnd"/>
            <w:r>
              <w:rPr>
                <w:rFonts w:ascii="Times New Roman" w:hAnsi="Times New Roman"/>
                <w:color w:val="000000"/>
              </w:rPr>
              <w:t xml:space="preserve">, а </w:t>
            </w:r>
            <w:proofErr w:type="spellStart"/>
            <w:r>
              <w:rPr>
                <w:rFonts w:ascii="Times New Roman" w:hAnsi="Times New Roman"/>
                <w:color w:val="000000"/>
              </w:rPr>
              <w:t>развијају</w:t>
            </w:r>
            <w:proofErr w:type="spellEnd"/>
            <w:r>
              <w:rPr>
                <w:rFonts w:ascii="Times New Roman" w:hAnsi="Times New Roman"/>
                <w:color w:val="000000"/>
              </w:rPr>
              <w:t xml:space="preserve"> </w:t>
            </w:r>
            <w:proofErr w:type="spellStart"/>
            <w:r>
              <w:rPr>
                <w:rFonts w:ascii="Times New Roman" w:hAnsi="Times New Roman"/>
                <w:color w:val="000000"/>
              </w:rPr>
              <w:t>стваралачко</w:t>
            </w:r>
            <w:proofErr w:type="spellEnd"/>
            <w:r>
              <w:rPr>
                <w:rFonts w:ascii="Times New Roman" w:hAnsi="Times New Roman"/>
                <w:color w:val="000000"/>
              </w:rPr>
              <w:t xml:space="preserve"> </w:t>
            </w:r>
            <w:proofErr w:type="spellStart"/>
            <w:r>
              <w:rPr>
                <w:rFonts w:ascii="Times New Roman" w:hAnsi="Times New Roman"/>
                <w:color w:val="000000"/>
              </w:rPr>
              <w:t>мишљење</w:t>
            </w:r>
            <w:proofErr w:type="spellEnd"/>
            <w:r>
              <w:rPr>
                <w:rFonts w:ascii="Times New Roman" w:hAnsi="Times New Roman"/>
                <w:color w:val="000000"/>
              </w:rPr>
              <w:t xml:space="preserve">: </w:t>
            </w:r>
            <w:proofErr w:type="spellStart"/>
            <w:r>
              <w:rPr>
                <w:rFonts w:ascii="Times New Roman" w:hAnsi="Times New Roman"/>
                <w:color w:val="000000"/>
              </w:rPr>
              <w:t>трансформација</w:t>
            </w:r>
            <w:proofErr w:type="spellEnd"/>
            <w:r>
              <w:rPr>
                <w:rFonts w:ascii="Times New Roman" w:hAnsi="Times New Roman"/>
                <w:color w:val="000000"/>
              </w:rPr>
              <w:t xml:space="preserve"> </w:t>
            </w:r>
            <w:proofErr w:type="spellStart"/>
            <w:r>
              <w:rPr>
                <w:rFonts w:ascii="Times New Roman" w:hAnsi="Times New Roman"/>
                <w:color w:val="000000"/>
              </w:rPr>
              <w:t>облика</w:t>
            </w:r>
            <w:proofErr w:type="spellEnd"/>
            <w:r>
              <w:rPr>
                <w:rFonts w:ascii="Times New Roman" w:hAnsi="Times New Roman"/>
                <w:color w:val="000000"/>
              </w:rPr>
              <w:t xml:space="preserve"> (у </w:t>
            </w:r>
            <w:proofErr w:type="spellStart"/>
            <w:r>
              <w:rPr>
                <w:rFonts w:ascii="Times New Roman" w:hAnsi="Times New Roman"/>
                <w:color w:val="000000"/>
              </w:rPr>
              <w:t>апликативном</w:t>
            </w:r>
            <w:proofErr w:type="spellEnd"/>
            <w:r>
              <w:rPr>
                <w:rFonts w:ascii="Times New Roman" w:hAnsi="Times New Roman"/>
                <w:color w:val="000000"/>
              </w:rPr>
              <w:t xml:space="preserve"> </w:t>
            </w:r>
            <w:proofErr w:type="spellStart"/>
            <w:r>
              <w:rPr>
                <w:rFonts w:ascii="Times New Roman" w:hAnsi="Times New Roman"/>
                <w:color w:val="000000"/>
              </w:rPr>
              <w:t>програму</w:t>
            </w:r>
            <w:proofErr w:type="spellEnd"/>
            <w:r>
              <w:rPr>
                <w:rFonts w:ascii="Times New Roman" w:hAnsi="Times New Roman"/>
                <w:color w:val="000000"/>
              </w:rPr>
              <w:t xml:space="preserve">: morphing), </w:t>
            </w:r>
            <w:proofErr w:type="spellStart"/>
            <w:r>
              <w:rPr>
                <w:rFonts w:ascii="Times New Roman" w:hAnsi="Times New Roman"/>
                <w:color w:val="000000"/>
              </w:rPr>
              <w:t>превођење</w:t>
            </w:r>
            <w:proofErr w:type="spellEnd"/>
            <w:r>
              <w:rPr>
                <w:rFonts w:ascii="Times New Roman" w:hAnsi="Times New Roman"/>
                <w:color w:val="000000"/>
              </w:rPr>
              <w:t xml:space="preserve"> </w:t>
            </w:r>
            <w:proofErr w:type="spellStart"/>
            <w:r>
              <w:rPr>
                <w:rFonts w:ascii="Times New Roman" w:hAnsi="Times New Roman"/>
                <w:color w:val="000000"/>
              </w:rPr>
              <w:t>информација</w:t>
            </w:r>
            <w:proofErr w:type="spellEnd"/>
            <w:r>
              <w:rPr>
                <w:rFonts w:ascii="Times New Roman" w:hAnsi="Times New Roman"/>
                <w:color w:val="000000"/>
              </w:rPr>
              <w:t xml:space="preserve"> </w:t>
            </w:r>
            <w:proofErr w:type="spellStart"/>
            <w:r>
              <w:rPr>
                <w:rFonts w:ascii="Times New Roman" w:hAnsi="Times New Roman"/>
                <w:color w:val="000000"/>
              </w:rPr>
              <w:t>из</w:t>
            </w:r>
            <w:proofErr w:type="spellEnd"/>
            <w:r>
              <w:rPr>
                <w:rFonts w:ascii="Times New Roman" w:hAnsi="Times New Roman"/>
                <w:color w:val="000000"/>
              </w:rPr>
              <w:t xml:space="preserve"> </w:t>
            </w:r>
            <w:proofErr w:type="spellStart"/>
            <w:r>
              <w:rPr>
                <w:rFonts w:ascii="Times New Roman" w:hAnsi="Times New Roman"/>
                <w:color w:val="000000"/>
              </w:rPr>
              <w:t>једне</w:t>
            </w:r>
            <w:proofErr w:type="spellEnd"/>
            <w:r>
              <w:rPr>
                <w:rFonts w:ascii="Times New Roman" w:hAnsi="Times New Roman"/>
                <w:color w:val="000000"/>
              </w:rPr>
              <w:t xml:space="preserve"> </w:t>
            </w:r>
            <w:proofErr w:type="spellStart"/>
            <w:r>
              <w:rPr>
                <w:rFonts w:ascii="Times New Roman" w:hAnsi="Times New Roman"/>
                <w:color w:val="000000"/>
              </w:rPr>
              <w:t>форме</w:t>
            </w:r>
            <w:proofErr w:type="spellEnd"/>
            <w:r>
              <w:rPr>
                <w:rFonts w:ascii="Times New Roman" w:hAnsi="Times New Roman"/>
                <w:color w:val="000000"/>
              </w:rPr>
              <w:t xml:space="preserve"> у </w:t>
            </w:r>
            <w:proofErr w:type="spellStart"/>
            <w:r>
              <w:rPr>
                <w:rFonts w:ascii="Times New Roman" w:hAnsi="Times New Roman"/>
                <w:color w:val="000000"/>
              </w:rPr>
              <w:t>другу</w:t>
            </w:r>
            <w:proofErr w:type="spellEnd"/>
            <w:r>
              <w:rPr>
                <w:rFonts w:ascii="Times New Roman" w:hAnsi="Times New Roman"/>
                <w:color w:val="000000"/>
              </w:rPr>
              <w:t xml:space="preserve"> (</w:t>
            </w:r>
            <w:proofErr w:type="spellStart"/>
            <w:r>
              <w:rPr>
                <w:rFonts w:ascii="Times New Roman" w:hAnsi="Times New Roman"/>
                <w:color w:val="000000"/>
              </w:rPr>
              <w:t>на</w:t>
            </w:r>
            <w:proofErr w:type="spellEnd"/>
            <w:r>
              <w:rPr>
                <w:rFonts w:ascii="Times New Roman" w:hAnsi="Times New Roman"/>
                <w:color w:val="000000"/>
              </w:rPr>
              <w:t xml:space="preserve"> </w:t>
            </w:r>
            <w:proofErr w:type="spellStart"/>
            <w:r>
              <w:rPr>
                <w:rFonts w:ascii="Times New Roman" w:hAnsi="Times New Roman"/>
                <w:color w:val="000000"/>
              </w:rPr>
              <w:t>пример</w:t>
            </w:r>
            <w:proofErr w:type="spellEnd"/>
            <w:r>
              <w:rPr>
                <w:rFonts w:ascii="Times New Roman" w:hAnsi="Times New Roman"/>
                <w:color w:val="000000"/>
              </w:rPr>
              <w:t xml:space="preserve">, </w:t>
            </w:r>
            <w:proofErr w:type="spellStart"/>
            <w:r>
              <w:rPr>
                <w:rFonts w:ascii="Times New Roman" w:hAnsi="Times New Roman"/>
                <w:color w:val="000000"/>
              </w:rPr>
              <w:t>превођење</w:t>
            </w:r>
            <w:proofErr w:type="spellEnd"/>
            <w:r>
              <w:rPr>
                <w:rFonts w:ascii="Times New Roman" w:hAnsi="Times New Roman"/>
                <w:color w:val="000000"/>
              </w:rPr>
              <w:t xml:space="preserve"> </w:t>
            </w:r>
            <w:proofErr w:type="spellStart"/>
            <w:r>
              <w:rPr>
                <w:rFonts w:ascii="Times New Roman" w:hAnsi="Times New Roman"/>
                <w:color w:val="000000"/>
              </w:rPr>
              <w:t>музичке</w:t>
            </w:r>
            <w:proofErr w:type="spellEnd"/>
            <w:r>
              <w:rPr>
                <w:rFonts w:ascii="Times New Roman" w:hAnsi="Times New Roman"/>
                <w:color w:val="000000"/>
              </w:rPr>
              <w:t xml:space="preserve"> </w:t>
            </w:r>
            <w:proofErr w:type="spellStart"/>
            <w:r>
              <w:rPr>
                <w:rFonts w:ascii="Times New Roman" w:hAnsi="Times New Roman"/>
                <w:color w:val="000000"/>
              </w:rPr>
              <w:t>композиције</w:t>
            </w:r>
            <w:proofErr w:type="spellEnd"/>
            <w:r>
              <w:rPr>
                <w:rFonts w:ascii="Times New Roman" w:hAnsi="Times New Roman"/>
                <w:color w:val="000000"/>
              </w:rPr>
              <w:t xml:space="preserve"> у </w:t>
            </w:r>
            <w:proofErr w:type="spellStart"/>
            <w:r>
              <w:rPr>
                <w:rFonts w:ascii="Times New Roman" w:hAnsi="Times New Roman"/>
                <w:color w:val="000000"/>
              </w:rPr>
              <w:t>ликовну</w:t>
            </w:r>
            <w:proofErr w:type="spellEnd"/>
            <w:r>
              <w:rPr>
                <w:rFonts w:ascii="Times New Roman" w:hAnsi="Times New Roman"/>
                <w:color w:val="000000"/>
              </w:rPr>
              <w:t xml:space="preserve">), </w:t>
            </w:r>
            <w:proofErr w:type="spellStart"/>
            <w:r>
              <w:rPr>
                <w:rFonts w:ascii="Times New Roman" w:hAnsi="Times New Roman"/>
                <w:color w:val="000000"/>
              </w:rPr>
              <w:t>повезивање</w:t>
            </w:r>
            <w:proofErr w:type="spellEnd"/>
            <w:r>
              <w:rPr>
                <w:rFonts w:ascii="Times New Roman" w:hAnsi="Times New Roman"/>
                <w:color w:val="000000"/>
              </w:rPr>
              <w:t xml:space="preserve"> </w:t>
            </w:r>
            <w:proofErr w:type="spellStart"/>
            <w:r>
              <w:rPr>
                <w:rFonts w:ascii="Times New Roman" w:hAnsi="Times New Roman"/>
                <w:color w:val="000000"/>
              </w:rPr>
              <w:t>реалних</w:t>
            </w:r>
            <w:proofErr w:type="spellEnd"/>
            <w:r>
              <w:rPr>
                <w:rFonts w:ascii="Times New Roman" w:hAnsi="Times New Roman"/>
                <w:color w:val="000000"/>
              </w:rPr>
              <w:t xml:space="preserve"> </w:t>
            </w:r>
            <w:proofErr w:type="spellStart"/>
            <w:r>
              <w:rPr>
                <w:rFonts w:ascii="Times New Roman" w:hAnsi="Times New Roman"/>
                <w:color w:val="000000"/>
              </w:rPr>
              <w:t>облика</w:t>
            </w:r>
            <w:proofErr w:type="spellEnd"/>
            <w:r>
              <w:rPr>
                <w:rFonts w:ascii="Times New Roman" w:hAnsi="Times New Roman"/>
                <w:color w:val="000000"/>
              </w:rPr>
              <w:t xml:space="preserve"> и </w:t>
            </w:r>
            <w:proofErr w:type="spellStart"/>
            <w:r>
              <w:rPr>
                <w:rFonts w:ascii="Times New Roman" w:hAnsi="Times New Roman"/>
                <w:color w:val="000000"/>
              </w:rPr>
              <w:t>нереалних</w:t>
            </w:r>
            <w:proofErr w:type="spellEnd"/>
            <w:r>
              <w:rPr>
                <w:rFonts w:ascii="Times New Roman" w:hAnsi="Times New Roman"/>
                <w:color w:val="000000"/>
              </w:rPr>
              <w:t xml:space="preserve"> </w:t>
            </w:r>
            <w:proofErr w:type="spellStart"/>
            <w:r>
              <w:rPr>
                <w:rFonts w:ascii="Times New Roman" w:hAnsi="Times New Roman"/>
                <w:color w:val="000000"/>
              </w:rPr>
              <w:t>односа</w:t>
            </w:r>
            <w:proofErr w:type="spellEnd"/>
            <w:r>
              <w:rPr>
                <w:rFonts w:ascii="Times New Roman" w:hAnsi="Times New Roman"/>
                <w:color w:val="000000"/>
              </w:rPr>
              <w:t xml:space="preserve">, </w:t>
            </w:r>
            <w:proofErr w:type="spellStart"/>
            <w:r>
              <w:rPr>
                <w:rFonts w:ascii="Times New Roman" w:hAnsi="Times New Roman"/>
                <w:color w:val="000000"/>
              </w:rPr>
              <w:t>креирање</w:t>
            </w:r>
            <w:proofErr w:type="spellEnd"/>
            <w:r>
              <w:rPr>
                <w:rFonts w:ascii="Times New Roman" w:hAnsi="Times New Roman"/>
                <w:color w:val="000000"/>
              </w:rPr>
              <w:t xml:space="preserve"> </w:t>
            </w:r>
            <w:proofErr w:type="spellStart"/>
            <w:r>
              <w:rPr>
                <w:rFonts w:ascii="Times New Roman" w:hAnsi="Times New Roman"/>
                <w:color w:val="000000"/>
              </w:rPr>
              <w:lastRenderedPageBreak/>
              <w:t>илузија</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би</w:t>
            </w:r>
            <w:proofErr w:type="spellEnd"/>
            <w:r>
              <w:rPr>
                <w:rFonts w:ascii="Times New Roman" w:hAnsi="Times New Roman"/>
                <w:color w:val="000000"/>
              </w:rPr>
              <w:t xml:space="preserve"> </w:t>
            </w:r>
            <w:proofErr w:type="spellStart"/>
            <w:r>
              <w:rPr>
                <w:rFonts w:ascii="Times New Roman" w:hAnsi="Times New Roman"/>
                <w:color w:val="000000"/>
              </w:rPr>
              <w:t>се</w:t>
            </w:r>
            <w:proofErr w:type="spellEnd"/>
            <w:r>
              <w:rPr>
                <w:rFonts w:ascii="Times New Roman" w:hAnsi="Times New Roman"/>
                <w:color w:val="000000"/>
              </w:rPr>
              <w:t xml:space="preserve"> </w:t>
            </w:r>
            <w:proofErr w:type="spellStart"/>
            <w:r>
              <w:rPr>
                <w:rFonts w:ascii="Times New Roman" w:hAnsi="Times New Roman"/>
                <w:color w:val="000000"/>
              </w:rPr>
              <w:t>утврдило</w:t>
            </w:r>
            <w:proofErr w:type="spellEnd"/>
            <w:r>
              <w:rPr>
                <w:rFonts w:ascii="Times New Roman" w:hAnsi="Times New Roman"/>
                <w:color w:val="000000"/>
              </w:rPr>
              <w:t xml:space="preserve"> </w:t>
            </w:r>
            <w:proofErr w:type="spellStart"/>
            <w:r>
              <w:rPr>
                <w:rFonts w:ascii="Times New Roman" w:hAnsi="Times New Roman"/>
                <w:color w:val="000000"/>
              </w:rPr>
              <w:t>које</w:t>
            </w:r>
            <w:proofErr w:type="spellEnd"/>
            <w:r>
              <w:rPr>
                <w:rFonts w:ascii="Times New Roman" w:hAnsi="Times New Roman"/>
                <w:color w:val="000000"/>
              </w:rPr>
              <w:t xml:space="preserve"> </w:t>
            </w:r>
            <w:proofErr w:type="spellStart"/>
            <w:r>
              <w:rPr>
                <w:rFonts w:ascii="Times New Roman" w:hAnsi="Times New Roman"/>
                <w:color w:val="000000"/>
              </w:rPr>
              <w:t>активности</w:t>
            </w:r>
            <w:proofErr w:type="spellEnd"/>
            <w:r>
              <w:rPr>
                <w:rFonts w:ascii="Times New Roman" w:hAnsi="Times New Roman"/>
                <w:color w:val="000000"/>
              </w:rPr>
              <w:t xml:space="preserve"> </w:t>
            </w:r>
            <w:proofErr w:type="spellStart"/>
            <w:r>
              <w:rPr>
                <w:rFonts w:ascii="Times New Roman" w:hAnsi="Times New Roman"/>
                <w:color w:val="000000"/>
              </w:rPr>
              <w:t>мотивишу</w:t>
            </w:r>
            <w:proofErr w:type="spellEnd"/>
            <w:r>
              <w:rPr>
                <w:rFonts w:ascii="Times New Roman" w:hAnsi="Times New Roman"/>
                <w:color w:val="000000"/>
              </w:rPr>
              <w:t xml:space="preserve"> </w:t>
            </w:r>
            <w:proofErr w:type="spellStart"/>
            <w:r>
              <w:rPr>
                <w:rFonts w:ascii="Times New Roman" w:hAnsi="Times New Roman"/>
                <w:color w:val="000000"/>
              </w:rPr>
              <w:t>ученике</w:t>
            </w:r>
            <w:proofErr w:type="spellEnd"/>
            <w:r>
              <w:rPr>
                <w:rFonts w:ascii="Times New Roman" w:hAnsi="Times New Roman"/>
                <w:color w:val="000000"/>
              </w:rPr>
              <w:t xml:space="preserve"> </w:t>
            </w:r>
            <w:proofErr w:type="spellStart"/>
            <w:r>
              <w:rPr>
                <w:rFonts w:ascii="Times New Roman" w:hAnsi="Times New Roman"/>
                <w:color w:val="000000"/>
              </w:rPr>
              <w:t>неопходно</w:t>
            </w:r>
            <w:proofErr w:type="spellEnd"/>
            <w:r>
              <w:rPr>
                <w:rFonts w:ascii="Times New Roman" w:hAnsi="Times New Roman"/>
                <w:color w:val="000000"/>
              </w:rPr>
              <w:t xml:space="preserve"> </w:t>
            </w:r>
            <w:proofErr w:type="spellStart"/>
            <w:r>
              <w:rPr>
                <w:rFonts w:ascii="Times New Roman" w:hAnsi="Times New Roman"/>
                <w:color w:val="000000"/>
              </w:rPr>
              <w:t>је</w:t>
            </w:r>
            <w:proofErr w:type="spellEnd"/>
            <w:r>
              <w:rPr>
                <w:rFonts w:ascii="Times New Roman" w:hAnsi="Times New Roman"/>
                <w:color w:val="000000"/>
              </w:rPr>
              <w:t xml:space="preserve"> </w:t>
            </w:r>
            <w:proofErr w:type="spellStart"/>
            <w:r>
              <w:rPr>
                <w:rFonts w:ascii="Times New Roman" w:hAnsi="Times New Roman"/>
                <w:color w:val="000000"/>
              </w:rPr>
              <w:t>континуирано</w:t>
            </w:r>
            <w:proofErr w:type="spellEnd"/>
            <w:r>
              <w:rPr>
                <w:rFonts w:ascii="Times New Roman" w:hAnsi="Times New Roman"/>
                <w:color w:val="000000"/>
              </w:rPr>
              <w:t xml:space="preserve"> </w:t>
            </w:r>
            <w:proofErr w:type="spellStart"/>
            <w:r>
              <w:rPr>
                <w:rFonts w:ascii="Times New Roman" w:hAnsi="Times New Roman"/>
                <w:color w:val="000000"/>
              </w:rPr>
              <w:t>испитивање</w:t>
            </w:r>
            <w:proofErr w:type="spellEnd"/>
            <w:r>
              <w:rPr>
                <w:rFonts w:ascii="Times New Roman" w:hAnsi="Times New Roman"/>
                <w:color w:val="000000"/>
              </w:rPr>
              <w:t xml:space="preserve"> </w:t>
            </w:r>
            <w:proofErr w:type="spellStart"/>
            <w:r>
              <w:rPr>
                <w:rFonts w:ascii="Times New Roman" w:hAnsi="Times New Roman"/>
                <w:color w:val="000000"/>
              </w:rPr>
              <w:t>праксе</w:t>
            </w:r>
            <w:proofErr w:type="spellEnd"/>
            <w:r>
              <w:rPr>
                <w:rFonts w:ascii="Times New Roman" w:hAnsi="Times New Roman"/>
                <w:color w:val="000000"/>
              </w:rPr>
              <w:t xml:space="preserve">, </w:t>
            </w:r>
            <w:proofErr w:type="spellStart"/>
            <w:r>
              <w:rPr>
                <w:rFonts w:ascii="Times New Roman" w:hAnsi="Times New Roman"/>
                <w:color w:val="000000"/>
              </w:rPr>
              <w:t>јер</w:t>
            </w:r>
            <w:proofErr w:type="spellEnd"/>
            <w:r>
              <w:rPr>
                <w:rFonts w:ascii="Times New Roman" w:hAnsi="Times New Roman"/>
                <w:color w:val="000000"/>
              </w:rPr>
              <w:t xml:space="preserve"> </w:t>
            </w:r>
            <w:proofErr w:type="spellStart"/>
            <w:r>
              <w:rPr>
                <w:rFonts w:ascii="Times New Roman" w:hAnsi="Times New Roman"/>
                <w:color w:val="000000"/>
              </w:rPr>
              <w:t>оно</w:t>
            </w:r>
            <w:proofErr w:type="spellEnd"/>
            <w:r>
              <w:rPr>
                <w:rFonts w:ascii="Times New Roman" w:hAnsi="Times New Roman"/>
                <w:color w:val="000000"/>
              </w:rPr>
              <w:t xml:space="preserve"> </w:t>
            </w:r>
            <w:proofErr w:type="spellStart"/>
            <w:r>
              <w:rPr>
                <w:rFonts w:ascii="Times New Roman" w:hAnsi="Times New Roman"/>
                <w:color w:val="000000"/>
              </w:rPr>
              <w:t>што</w:t>
            </w:r>
            <w:proofErr w:type="spellEnd"/>
            <w:r>
              <w:rPr>
                <w:rFonts w:ascii="Times New Roman" w:hAnsi="Times New Roman"/>
                <w:color w:val="000000"/>
              </w:rPr>
              <w:t xml:space="preserve"> </w:t>
            </w:r>
            <w:proofErr w:type="spellStart"/>
            <w:r>
              <w:rPr>
                <w:rFonts w:ascii="Times New Roman" w:hAnsi="Times New Roman"/>
                <w:color w:val="000000"/>
              </w:rPr>
              <w:t>мотивише</w:t>
            </w:r>
            <w:proofErr w:type="spellEnd"/>
            <w:r>
              <w:rPr>
                <w:rFonts w:ascii="Times New Roman" w:hAnsi="Times New Roman"/>
                <w:color w:val="000000"/>
              </w:rPr>
              <w:t xml:space="preserve"> </w:t>
            </w:r>
            <w:proofErr w:type="spellStart"/>
            <w:r>
              <w:rPr>
                <w:rFonts w:ascii="Times New Roman" w:hAnsi="Times New Roman"/>
                <w:color w:val="000000"/>
              </w:rPr>
              <w:t>једну</w:t>
            </w:r>
            <w:proofErr w:type="spellEnd"/>
            <w:r>
              <w:rPr>
                <w:rFonts w:ascii="Times New Roman" w:hAnsi="Times New Roman"/>
                <w:color w:val="000000"/>
              </w:rPr>
              <w:t xml:space="preserve"> </w:t>
            </w:r>
            <w:proofErr w:type="spellStart"/>
            <w:r>
              <w:rPr>
                <w:rFonts w:ascii="Times New Roman" w:hAnsi="Times New Roman"/>
                <w:color w:val="000000"/>
              </w:rPr>
              <w:t>генерацију</w:t>
            </w:r>
            <w:proofErr w:type="spellEnd"/>
            <w:r>
              <w:rPr>
                <w:rFonts w:ascii="Times New Roman" w:hAnsi="Times New Roman"/>
                <w:color w:val="000000"/>
              </w:rPr>
              <w:t>/</w:t>
            </w:r>
            <w:proofErr w:type="spellStart"/>
            <w:r>
              <w:rPr>
                <w:rFonts w:ascii="Times New Roman" w:hAnsi="Times New Roman"/>
                <w:color w:val="000000"/>
              </w:rPr>
              <w:t>одељење</w:t>
            </w:r>
            <w:proofErr w:type="spellEnd"/>
            <w:r>
              <w:rPr>
                <w:rFonts w:ascii="Times New Roman" w:hAnsi="Times New Roman"/>
                <w:color w:val="000000"/>
              </w:rPr>
              <w:t>/</w:t>
            </w:r>
            <w:proofErr w:type="spellStart"/>
            <w:r>
              <w:rPr>
                <w:rFonts w:ascii="Times New Roman" w:hAnsi="Times New Roman"/>
                <w:color w:val="000000"/>
              </w:rPr>
              <w:t>ученика</w:t>
            </w:r>
            <w:proofErr w:type="spellEnd"/>
            <w:r>
              <w:rPr>
                <w:rFonts w:ascii="Times New Roman" w:hAnsi="Times New Roman"/>
                <w:color w:val="000000"/>
              </w:rPr>
              <w:t xml:space="preserve"> </w:t>
            </w:r>
            <w:proofErr w:type="spellStart"/>
            <w:r>
              <w:rPr>
                <w:rFonts w:ascii="Times New Roman" w:hAnsi="Times New Roman"/>
                <w:color w:val="000000"/>
              </w:rPr>
              <w:t>не</w:t>
            </w:r>
            <w:proofErr w:type="spellEnd"/>
            <w:r>
              <w:rPr>
                <w:rFonts w:ascii="Times New Roman" w:hAnsi="Times New Roman"/>
                <w:color w:val="000000"/>
              </w:rPr>
              <w:t xml:space="preserve"> </w:t>
            </w:r>
            <w:proofErr w:type="spellStart"/>
            <w:r>
              <w:rPr>
                <w:rFonts w:ascii="Times New Roman" w:hAnsi="Times New Roman"/>
                <w:color w:val="000000"/>
              </w:rPr>
              <w:t>мотивише</w:t>
            </w:r>
            <w:proofErr w:type="spellEnd"/>
            <w:r>
              <w:rPr>
                <w:rFonts w:ascii="Times New Roman" w:hAnsi="Times New Roman"/>
                <w:color w:val="000000"/>
              </w:rPr>
              <w:t xml:space="preserve"> </w:t>
            </w:r>
            <w:proofErr w:type="spellStart"/>
            <w:r>
              <w:rPr>
                <w:rFonts w:ascii="Times New Roman" w:hAnsi="Times New Roman"/>
                <w:color w:val="000000"/>
              </w:rPr>
              <w:t>нужно</w:t>
            </w:r>
            <w:proofErr w:type="spellEnd"/>
            <w:r>
              <w:rPr>
                <w:rFonts w:ascii="Times New Roman" w:hAnsi="Times New Roman"/>
                <w:color w:val="000000"/>
              </w:rPr>
              <w:t xml:space="preserve"> </w:t>
            </w:r>
            <w:proofErr w:type="spellStart"/>
            <w:r>
              <w:rPr>
                <w:rFonts w:ascii="Times New Roman" w:hAnsi="Times New Roman"/>
                <w:color w:val="000000"/>
              </w:rPr>
              <w:t>све</w:t>
            </w:r>
            <w:proofErr w:type="spellEnd"/>
            <w:r>
              <w:rPr>
                <w:rFonts w:ascii="Times New Roman" w:hAnsi="Times New Roman"/>
                <w:color w:val="000000"/>
              </w:rPr>
              <w:t xml:space="preserve"> </w:t>
            </w:r>
            <w:proofErr w:type="spellStart"/>
            <w:r>
              <w:rPr>
                <w:rFonts w:ascii="Times New Roman" w:hAnsi="Times New Roman"/>
                <w:color w:val="000000"/>
              </w:rPr>
              <w:t>ученике</w:t>
            </w:r>
            <w:proofErr w:type="spellEnd"/>
            <w:r>
              <w:rPr>
                <w:rFonts w:ascii="Times New Roman" w:hAnsi="Times New Roman"/>
                <w:color w:val="000000"/>
              </w:rPr>
              <w:t xml:space="preserve">. </w:t>
            </w:r>
          </w:p>
          <w:p w14:paraId="4186B7DB" w14:textId="77777777" w:rsidR="003D1020" w:rsidRDefault="003D1020" w:rsidP="0039680A">
            <w:pPr>
              <w:ind w:hanging="2"/>
              <w:rPr>
                <w:rFonts w:ascii="Times New Roman" w:hAnsi="Times New Roman"/>
              </w:rPr>
            </w:pPr>
          </w:p>
        </w:tc>
      </w:tr>
      <w:tr w:rsidR="003D1020" w14:paraId="24A8909D" w14:textId="77777777" w:rsidTr="00E256B7">
        <w:tc>
          <w:tcPr>
            <w:tcW w:w="2448" w:type="dxa"/>
            <w:vAlign w:val="center"/>
          </w:tcPr>
          <w:p w14:paraId="32748E8C" w14:textId="77777777" w:rsidR="003D1020" w:rsidRDefault="003D1020" w:rsidP="0039680A">
            <w:pPr>
              <w:ind w:hanging="2"/>
              <w:rPr>
                <w:rFonts w:ascii="Times New Roman" w:hAnsi="Times New Roman"/>
              </w:rPr>
            </w:pPr>
            <w:r>
              <w:rPr>
                <w:rFonts w:ascii="Times New Roman" w:hAnsi="Times New Roman"/>
                <w:b/>
              </w:rPr>
              <w:lastRenderedPageBreak/>
              <w:t>НАСЛЕЂЕ</w:t>
            </w:r>
          </w:p>
        </w:tc>
        <w:tc>
          <w:tcPr>
            <w:tcW w:w="2250" w:type="dxa"/>
            <w:vAlign w:val="center"/>
          </w:tcPr>
          <w:p w14:paraId="3C8D63E1" w14:textId="77777777" w:rsidR="003D1020" w:rsidRDefault="003D1020" w:rsidP="0039680A">
            <w:pPr>
              <w:ind w:hanging="2"/>
              <w:rPr>
                <w:rFonts w:ascii="Times New Roman" w:hAnsi="Times New Roman"/>
              </w:rPr>
            </w:pPr>
            <w:r>
              <w:rPr>
                <w:rFonts w:ascii="Times New Roman" w:hAnsi="Times New Roman"/>
              </w:rPr>
              <w:t>•</w:t>
            </w:r>
            <w:r>
              <w:rPr>
                <w:rFonts w:ascii="Times New Roman" w:hAnsi="Times New Roman"/>
              </w:rPr>
              <w:tab/>
            </w:r>
            <w:proofErr w:type="spellStart"/>
            <w:r>
              <w:rPr>
                <w:rFonts w:ascii="Times New Roman" w:hAnsi="Times New Roman"/>
              </w:rPr>
              <w:t>компетенције</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учење</w:t>
            </w:r>
            <w:proofErr w:type="spellEnd"/>
            <w:r>
              <w:rPr>
                <w:rFonts w:ascii="Times New Roman" w:hAnsi="Times New Roman"/>
              </w:rPr>
              <w:t xml:space="preserve">; </w:t>
            </w:r>
          </w:p>
          <w:p w14:paraId="173D9278" w14:textId="77777777" w:rsidR="003D1020" w:rsidRDefault="003D1020" w:rsidP="0039680A">
            <w:pPr>
              <w:ind w:hanging="2"/>
              <w:rPr>
                <w:rFonts w:ascii="Times New Roman" w:hAnsi="Times New Roman"/>
              </w:rPr>
            </w:pPr>
            <w:r>
              <w:rPr>
                <w:rFonts w:ascii="Times New Roman" w:hAnsi="Times New Roman"/>
              </w:rPr>
              <w:t>•</w:t>
            </w:r>
            <w:r>
              <w:rPr>
                <w:rFonts w:ascii="Times New Roman" w:hAnsi="Times New Roman"/>
              </w:rPr>
              <w:tab/>
            </w:r>
            <w:proofErr w:type="spellStart"/>
            <w:r>
              <w:rPr>
                <w:rFonts w:ascii="Times New Roman" w:hAnsi="Times New Roman"/>
              </w:rPr>
              <w:t>естетичка</w:t>
            </w:r>
            <w:proofErr w:type="spellEnd"/>
            <w:r>
              <w:rPr>
                <w:rFonts w:ascii="Times New Roman" w:hAnsi="Times New Roman"/>
              </w:rPr>
              <w:t xml:space="preserve"> </w:t>
            </w:r>
            <w:proofErr w:type="spellStart"/>
            <w:r>
              <w:rPr>
                <w:rFonts w:ascii="Times New Roman" w:hAnsi="Times New Roman"/>
              </w:rPr>
              <w:t>компетенција</w:t>
            </w:r>
            <w:proofErr w:type="spellEnd"/>
            <w:r>
              <w:rPr>
                <w:rFonts w:ascii="Times New Roman" w:hAnsi="Times New Roman"/>
              </w:rPr>
              <w:t xml:space="preserve">; </w:t>
            </w:r>
          </w:p>
          <w:p w14:paraId="3028D65E" w14:textId="77777777" w:rsidR="003D1020" w:rsidRDefault="003D1020" w:rsidP="0039680A">
            <w:pPr>
              <w:ind w:hanging="2"/>
              <w:rPr>
                <w:rFonts w:ascii="Times New Roman" w:hAnsi="Times New Roman"/>
              </w:rPr>
            </w:pPr>
            <w:r>
              <w:rPr>
                <w:rFonts w:ascii="Times New Roman" w:hAnsi="Times New Roman"/>
              </w:rPr>
              <w:t>•</w:t>
            </w:r>
            <w:r>
              <w:rPr>
                <w:rFonts w:ascii="Times New Roman" w:hAnsi="Times New Roman"/>
              </w:rPr>
              <w:tab/>
            </w:r>
            <w:proofErr w:type="spellStart"/>
            <w:r>
              <w:rPr>
                <w:rFonts w:ascii="Times New Roman" w:hAnsi="Times New Roman"/>
              </w:rPr>
              <w:t>комуникација</w:t>
            </w:r>
            <w:proofErr w:type="spellEnd"/>
            <w:r>
              <w:rPr>
                <w:rFonts w:ascii="Times New Roman" w:hAnsi="Times New Roman"/>
              </w:rPr>
              <w:t>;</w:t>
            </w:r>
          </w:p>
          <w:p w14:paraId="29B4A6A5" w14:textId="77777777" w:rsidR="003D1020" w:rsidRDefault="003D1020" w:rsidP="0039680A">
            <w:pPr>
              <w:ind w:hanging="2"/>
              <w:rPr>
                <w:rFonts w:ascii="Times New Roman" w:hAnsi="Times New Roman"/>
              </w:rPr>
            </w:pPr>
            <w:r>
              <w:rPr>
                <w:rFonts w:ascii="Times New Roman" w:hAnsi="Times New Roman"/>
              </w:rPr>
              <w:t>•</w:t>
            </w:r>
            <w:r>
              <w:rPr>
                <w:rFonts w:ascii="Times New Roman" w:hAnsi="Times New Roman"/>
              </w:rPr>
              <w:tab/>
            </w:r>
            <w:proofErr w:type="spellStart"/>
            <w:r>
              <w:rPr>
                <w:rFonts w:ascii="Times New Roman" w:hAnsi="Times New Roman"/>
              </w:rPr>
              <w:t>одговорно</w:t>
            </w:r>
            <w:proofErr w:type="spellEnd"/>
            <w:r>
              <w:rPr>
                <w:rFonts w:ascii="Times New Roman" w:hAnsi="Times New Roman"/>
              </w:rPr>
              <w:t xml:space="preserve"> </w:t>
            </w:r>
            <w:proofErr w:type="spellStart"/>
            <w:r>
              <w:rPr>
                <w:rFonts w:ascii="Times New Roman" w:hAnsi="Times New Roman"/>
              </w:rPr>
              <w:t>учешће</w:t>
            </w:r>
            <w:proofErr w:type="spellEnd"/>
            <w:r>
              <w:rPr>
                <w:rFonts w:ascii="Times New Roman" w:hAnsi="Times New Roman"/>
              </w:rPr>
              <w:t xml:space="preserve"> у </w:t>
            </w:r>
            <w:proofErr w:type="spellStart"/>
            <w:r>
              <w:rPr>
                <w:rFonts w:ascii="Times New Roman" w:hAnsi="Times New Roman"/>
              </w:rPr>
              <w:t>демократском</w:t>
            </w:r>
            <w:proofErr w:type="spellEnd"/>
            <w:r>
              <w:rPr>
                <w:rFonts w:ascii="Times New Roman" w:hAnsi="Times New Roman"/>
              </w:rPr>
              <w:t xml:space="preserve"> </w:t>
            </w:r>
            <w:proofErr w:type="spellStart"/>
            <w:r>
              <w:rPr>
                <w:rFonts w:ascii="Times New Roman" w:hAnsi="Times New Roman"/>
              </w:rPr>
              <w:t>друштву</w:t>
            </w:r>
            <w:proofErr w:type="spellEnd"/>
            <w:r>
              <w:rPr>
                <w:rFonts w:ascii="Times New Roman" w:hAnsi="Times New Roman"/>
              </w:rPr>
              <w:t xml:space="preserve">; </w:t>
            </w:r>
          </w:p>
          <w:p w14:paraId="1269E142" w14:textId="77777777" w:rsidR="003D1020" w:rsidRDefault="003D1020" w:rsidP="0039680A">
            <w:pPr>
              <w:ind w:hanging="2"/>
              <w:rPr>
                <w:rFonts w:ascii="Times New Roman" w:hAnsi="Times New Roman"/>
              </w:rPr>
            </w:pPr>
            <w:r>
              <w:rPr>
                <w:rFonts w:ascii="Times New Roman" w:hAnsi="Times New Roman"/>
              </w:rPr>
              <w:t>•</w:t>
            </w:r>
            <w:r>
              <w:rPr>
                <w:rFonts w:ascii="Times New Roman" w:hAnsi="Times New Roman"/>
              </w:rPr>
              <w:tab/>
            </w:r>
            <w:proofErr w:type="spellStart"/>
            <w:r>
              <w:rPr>
                <w:rFonts w:ascii="Times New Roman" w:hAnsi="Times New Roman"/>
              </w:rPr>
              <w:t>одговоран</w:t>
            </w:r>
            <w:proofErr w:type="spellEnd"/>
            <w:r>
              <w:rPr>
                <w:rFonts w:ascii="Times New Roman" w:hAnsi="Times New Roman"/>
              </w:rPr>
              <w:t xml:space="preserve"> </w:t>
            </w:r>
            <w:proofErr w:type="spellStart"/>
            <w:r>
              <w:rPr>
                <w:rFonts w:ascii="Times New Roman" w:hAnsi="Times New Roman"/>
              </w:rPr>
              <w:t>однос</w:t>
            </w:r>
            <w:proofErr w:type="spellEnd"/>
            <w:r>
              <w:rPr>
                <w:rFonts w:ascii="Times New Roman" w:hAnsi="Times New Roman"/>
              </w:rPr>
              <w:t xml:space="preserve"> </w:t>
            </w:r>
            <w:proofErr w:type="spellStart"/>
            <w:r>
              <w:rPr>
                <w:rFonts w:ascii="Times New Roman" w:hAnsi="Times New Roman"/>
              </w:rPr>
              <w:t>према</w:t>
            </w:r>
            <w:proofErr w:type="spellEnd"/>
            <w:r>
              <w:rPr>
                <w:rFonts w:ascii="Times New Roman" w:hAnsi="Times New Roman"/>
              </w:rPr>
              <w:t xml:space="preserve"> </w:t>
            </w:r>
            <w:proofErr w:type="spellStart"/>
            <w:r>
              <w:rPr>
                <w:rFonts w:ascii="Times New Roman" w:hAnsi="Times New Roman"/>
              </w:rPr>
              <w:t>околини</w:t>
            </w:r>
            <w:proofErr w:type="spellEnd"/>
            <w:r>
              <w:rPr>
                <w:rFonts w:ascii="Times New Roman" w:hAnsi="Times New Roman"/>
              </w:rPr>
              <w:t xml:space="preserve">; </w:t>
            </w:r>
          </w:p>
          <w:p w14:paraId="02F3683D" w14:textId="77777777" w:rsidR="003D1020" w:rsidRDefault="003D1020" w:rsidP="0039680A">
            <w:pPr>
              <w:ind w:hanging="2"/>
              <w:rPr>
                <w:rFonts w:ascii="Times New Roman" w:hAnsi="Times New Roman"/>
              </w:rPr>
            </w:pPr>
            <w:r>
              <w:rPr>
                <w:rFonts w:ascii="Times New Roman" w:hAnsi="Times New Roman"/>
              </w:rPr>
              <w:t>•</w:t>
            </w:r>
            <w:r>
              <w:rPr>
                <w:rFonts w:ascii="Times New Roman" w:hAnsi="Times New Roman"/>
              </w:rPr>
              <w:tab/>
            </w:r>
            <w:proofErr w:type="spellStart"/>
            <w:r>
              <w:rPr>
                <w:rFonts w:ascii="Times New Roman" w:hAnsi="Times New Roman"/>
              </w:rPr>
              <w:t>рад</w:t>
            </w:r>
            <w:proofErr w:type="spellEnd"/>
            <w:r>
              <w:rPr>
                <w:rFonts w:ascii="Times New Roman" w:hAnsi="Times New Roman"/>
              </w:rPr>
              <w:t xml:space="preserve"> </w:t>
            </w:r>
            <w:proofErr w:type="spellStart"/>
            <w:r>
              <w:rPr>
                <w:rFonts w:ascii="Times New Roman" w:hAnsi="Times New Roman"/>
              </w:rPr>
              <w:t>са</w:t>
            </w:r>
            <w:proofErr w:type="spellEnd"/>
            <w:r>
              <w:rPr>
                <w:rFonts w:ascii="Times New Roman" w:hAnsi="Times New Roman"/>
              </w:rPr>
              <w:t xml:space="preserve"> </w:t>
            </w:r>
            <w:proofErr w:type="spellStart"/>
            <w:r>
              <w:rPr>
                <w:rFonts w:ascii="Times New Roman" w:hAnsi="Times New Roman"/>
              </w:rPr>
              <w:t>подацима</w:t>
            </w:r>
            <w:proofErr w:type="spellEnd"/>
            <w:r>
              <w:rPr>
                <w:rFonts w:ascii="Times New Roman" w:hAnsi="Times New Roman"/>
              </w:rPr>
              <w:t xml:space="preserve"> и </w:t>
            </w:r>
            <w:proofErr w:type="spellStart"/>
            <w:r>
              <w:rPr>
                <w:rFonts w:ascii="Times New Roman" w:hAnsi="Times New Roman"/>
              </w:rPr>
              <w:t>информацијама</w:t>
            </w:r>
            <w:proofErr w:type="spellEnd"/>
            <w:r>
              <w:rPr>
                <w:rFonts w:ascii="Times New Roman" w:hAnsi="Times New Roman"/>
              </w:rPr>
              <w:t xml:space="preserve">; </w:t>
            </w:r>
          </w:p>
          <w:p w14:paraId="4EF295AB" w14:textId="77777777" w:rsidR="003D1020" w:rsidRDefault="003D1020" w:rsidP="0039680A">
            <w:pPr>
              <w:ind w:hanging="2"/>
              <w:rPr>
                <w:rFonts w:ascii="Times New Roman" w:hAnsi="Times New Roman"/>
              </w:rPr>
            </w:pPr>
            <w:r>
              <w:rPr>
                <w:rFonts w:ascii="Times New Roman" w:hAnsi="Times New Roman"/>
              </w:rPr>
              <w:t>•</w:t>
            </w:r>
            <w:r>
              <w:rPr>
                <w:rFonts w:ascii="Times New Roman" w:hAnsi="Times New Roman"/>
              </w:rPr>
              <w:tab/>
            </w:r>
            <w:proofErr w:type="spellStart"/>
            <w:r>
              <w:rPr>
                <w:rFonts w:ascii="Times New Roman" w:hAnsi="Times New Roman"/>
              </w:rPr>
              <w:t>решавање</w:t>
            </w:r>
            <w:proofErr w:type="spellEnd"/>
            <w:r>
              <w:rPr>
                <w:rFonts w:ascii="Times New Roman" w:hAnsi="Times New Roman"/>
              </w:rPr>
              <w:t xml:space="preserve"> </w:t>
            </w:r>
            <w:proofErr w:type="spellStart"/>
            <w:r>
              <w:rPr>
                <w:rFonts w:ascii="Times New Roman" w:hAnsi="Times New Roman"/>
              </w:rPr>
              <w:t>проблема</w:t>
            </w:r>
            <w:proofErr w:type="spellEnd"/>
            <w:r>
              <w:rPr>
                <w:rFonts w:ascii="Times New Roman" w:hAnsi="Times New Roman"/>
              </w:rPr>
              <w:t xml:space="preserve">; </w:t>
            </w:r>
          </w:p>
          <w:p w14:paraId="4B64B317" w14:textId="77777777" w:rsidR="003D1020" w:rsidRDefault="003D1020" w:rsidP="0039680A">
            <w:pPr>
              <w:ind w:hanging="2"/>
              <w:rPr>
                <w:rFonts w:ascii="Times New Roman" w:hAnsi="Times New Roman"/>
              </w:rPr>
            </w:pPr>
            <w:r>
              <w:rPr>
                <w:rFonts w:ascii="Times New Roman" w:hAnsi="Times New Roman"/>
              </w:rPr>
              <w:t>•</w:t>
            </w:r>
            <w:r>
              <w:rPr>
                <w:rFonts w:ascii="Times New Roman" w:hAnsi="Times New Roman"/>
              </w:rPr>
              <w:tab/>
            </w:r>
            <w:proofErr w:type="spellStart"/>
            <w:r>
              <w:rPr>
                <w:rFonts w:ascii="Times New Roman" w:hAnsi="Times New Roman"/>
              </w:rPr>
              <w:t>сарадња</w:t>
            </w:r>
            <w:proofErr w:type="spellEnd"/>
            <w:r>
              <w:rPr>
                <w:rFonts w:ascii="Times New Roman" w:hAnsi="Times New Roman"/>
              </w:rPr>
              <w:t>;</w:t>
            </w:r>
          </w:p>
          <w:p w14:paraId="71374E65" w14:textId="77777777" w:rsidR="003D1020" w:rsidRDefault="003D1020" w:rsidP="0039680A">
            <w:pPr>
              <w:ind w:hanging="2"/>
              <w:rPr>
                <w:rFonts w:ascii="Times New Roman" w:hAnsi="Times New Roman"/>
              </w:rPr>
            </w:pPr>
            <w:r>
              <w:rPr>
                <w:rFonts w:ascii="Times New Roman" w:hAnsi="Times New Roman"/>
              </w:rPr>
              <w:t>•</w:t>
            </w:r>
            <w:proofErr w:type="spellStart"/>
            <w:r>
              <w:rPr>
                <w:rFonts w:ascii="Times New Roman" w:hAnsi="Times New Roman"/>
              </w:rPr>
              <w:t>дигитална</w:t>
            </w:r>
            <w:proofErr w:type="spellEnd"/>
            <w:r>
              <w:rPr>
                <w:rFonts w:ascii="Times New Roman" w:hAnsi="Times New Roman"/>
              </w:rPr>
              <w:t xml:space="preserve"> </w:t>
            </w:r>
            <w:proofErr w:type="spellStart"/>
            <w:r>
              <w:rPr>
                <w:rFonts w:ascii="Times New Roman" w:hAnsi="Times New Roman"/>
              </w:rPr>
              <w:t>компетенција</w:t>
            </w:r>
            <w:proofErr w:type="spellEnd"/>
            <w:r>
              <w:rPr>
                <w:rFonts w:ascii="Times New Roman" w:hAnsi="Times New Roman"/>
              </w:rPr>
              <w:t xml:space="preserve"> </w:t>
            </w:r>
          </w:p>
          <w:p w14:paraId="71C77F1C" w14:textId="77777777" w:rsidR="003D1020" w:rsidRDefault="003D1020" w:rsidP="0039680A">
            <w:pPr>
              <w:ind w:hanging="2"/>
              <w:jc w:val="both"/>
              <w:rPr>
                <w:rFonts w:ascii="Times New Roman" w:hAnsi="Times New Roman"/>
              </w:rPr>
            </w:pPr>
          </w:p>
        </w:tc>
        <w:tc>
          <w:tcPr>
            <w:tcW w:w="9444" w:type="dxa"/>
          </w:tcPr>
          <w:p w14:paraId="0D645048" w14:textId="77777777" w:rsidR="003D1020" w:rsidRDefault="003D1020" w:rsidP="0039680A">
            <w:pPr>
              <w:pBdr>
                <w:top w:val="nil"/>
                <w:left w:val="nil"/>
                <w:bottom w:val="nil"/>
                <w:right w:val="nil"/>
                <w:between w:val="nil"/>
              </w:pBdr>
              <w:spacing w:after="280"/>
              <w:ind w:hanging="2"/>
              <w:rPr>
                <w:rFonts w:ascii="Times New Roman" w:hAnsi="Times New Roman"/>
                <w:color w:val="000000"/>
              </w:rPr>
            </w:pPr>
            <w:proofErr w:type="spellStart"/>
            <w:r>
              <w:rPr>
                <w:rFonts w:ascii="Times New Roman" w:hAnsi="Times New Roman"/>
                <w:color w:val="000000"/>
              </w:rPr>
              <w:t>Циљ</w:t>
            </w:r>
            <w:proofErr w:type="spellEnd"/>
            <w:r>
              <w:rPr>
                <w:rFonts w:ascii="Times New Roman" w:hAnsi="Times New Roman"/>
                <w:color w:val="000000"/>
              </w:rPr>
              <w:t xml:space="preserve"> </w:t>
            </w:r>
            <w:proofErr w:type="spellStart"/>
            <w:r>
              <w:rPr>
                <w:rFonts w:ascii="Times New Roman" w:hAnsi="Times New Roman"/>
                <w:color w:val="000000"/>
              </w:rPr>
              <w:t>учења</w:t>
            </w:r>
            <w:proofErr w:type="spellEnd"/>
            <w:r>
              <w:rPr>
                <w:rFonts w:ascii="Times New Roman" w:hAnsi="Times New Roman"/>
                <w:color w:val="000000"/>
              </w:rPr>
              <w:t xml:space="preserve"> </w:t>
            </w:r>
            <w:proofErr w:type="spellStart"/>
            <w:r>
              <w:rPr>
                <w:rFonts w:ascii="Times New Roman" w:hAnsi="Times New Roman"/>
                <w:color w:val="000000"/>
              </w:rPr>
              <w:t>ове</w:t>
            </w:r>
            <w:proofErr w:type="spellEnd"/>
            <w:r>
              <w:rPr>
                <w:rFonts w:ascii="Times New Roman" w:hAnsi="Times New Roman"/>
                <w:color w:val="000000"/>
              </w:rPr>
              <w:t xml:space="preserve"> </w:t>
            </w:r>
            <w:proofErr w:type="spellStart"/>
            <w:r>
              <w:rPr>
                <w:rFonts w:ascii="Times New Roman" w:hAnsi="Times New Roman"/>
                <w:color w:val="000000"/>
              </w:rPr>
              <w:t>теме</w:t>
            </w:r>
            <w:proofErr w:type="spellEnd"/>
            <w:r>
              <w:rPr>
                <w:rFonts w:ascii="Times New Roman" w:hAnsi="Times New Roman"/>
                <w:color w:val="000000"/>
              </w:rPr>
              <w:t xml:space="preserve"> </w:t>
            </w:r>
            <w:proofErr w:type="spellStart"/>
            <w:r>
              <w:rPr>
                <w:rFonts w:ascii="Times New Roman" w:hAnsi="Times New Roman"/>
                <w:color w:val="000000"/>
              </w:rPr>
              <w:t>је</w:t>
            </w:r>
            <w:proofErr w:type="spellEnd"/>
            <w:r>
              <w:rPr>
                <w:rFonts w:ascii="Times New Roman" w:hAnsi="Times New Roman"/>
                <w:color w:val="000000"/>
              </w:rPr>
              <w:t xml:space="preserve"> </w:t>
            </w:r>
            <w:proofErr w:type="spellStart"/>
            <w:r>
              <w:rPr>
                <w:rFonts w:ascii="Times New Roman" w:hAnsi="Times New Roman"/>
                <w:color w:val="000000"/>
              </w:rPr>
              <w:t>развијање</w:t>
            </w:r>
            <w:proofErr w:type="spellEnd"/>
            <w:r>
              <w:rPr>
                <w:rFonts w:ascii="Times New Roman" w:hAnsi="Times New Roman"/>
                <w:color w:val="000000"/>
              </w:rPr>
              <w:t xml:space="preserve"> </w:t>
            </w:r>
            <w:proofErr w:type="spellStart"/>
            <w:r>
              <w:rPr>
                <w:rFonts w:ascii="Times New Roman" w:hAnsi="Times New Roman"/>
                <w:color w:val="000000"/>
              </w:rPr>
              <w:t>позитивног</w:t>
            </w:r>
            <w:proofErr w:type="spellEnd"/>
            <w:r>
              <w:rPr>
                <w:rFonts w:ascii="Times New Roman" w:hAnsi="Times New Roman"/>
                <w:color w:val="000000"/>
              </w:rPr>
              <w:t xml:space="preserve"> </w:t>
            </w:r>
            <w:proofErr w:type="spellStart"/>
            <w:r>
              <w:rPr>
                <w:rFonts w:ascii="Times New Roman" w:hAnsi="Times New Roman"/>
                <w:color w:val="000000"/>
              </w:rPr>
              <w:t>става</w:t>
            </w:r>
            <w:proofErr w:type="spellEnd"/>
            <w:r>
              <w:rPr>
                <w:rFonts w:ascii="Times New Roman" w:hAnsi="Times New Roman"/>
                <w:color w:val="000000"/>
              </w:rPr>
              <w:t xml:space="preserve"> </w:t>
            </w:r>
            <w:proofErr w:type="spellStart"/>
            <w:r>
              <w:rPr>
                <w:rFonts w:ascii="Times New Roman" w:hAnsi="Times New Roman"/>
                <w:color w:val="000000"/>
              </w:rPr>
              <w:t>према</w:t>
            </w:r>
            <w:proofErr w:type="spellEnd"/>
            <w:r>
              <w:rPr>
                <w:rFonts w:ascii="Times New Roman" w:hAnsi="Times New Roman"/>
                <w:color w:val="000000"/>
              </w:rPr>
              <w:t xml:space="preserve"> </w:t>
            </w:r>
            <w:proofErr w:type="spellStart"/>
            <w:r>
              <w:rPr>
                <w:rFonts w:ascii="Times New Roman" w:hAnsi="Times New Roman"/>
                <w:color w:val="000000"/>
              </w:rPr>
              <w:t>светској</w:t>
            </w:r>
            <w:proofErr w:type="spellEnd"/>
            <w:r>
              <w:rPr>
                <w:rFonts w:ascii="Times New Roman" w:hAnsi="Times New Roman"/>
                <w:color w:val="000000"/>
              </w:rPr>
              <w:t xml:space="preserve"> и </w:t>
            </w:r>
            <w:proofErr w:type="spellStart"/>
            <w:r>
              <w:rPr>
                <w:rFonts w:ascii="Times New Roman" w:hAnsi="Times New Roman"/>
                <w:color w:val="000000"/>
              </w:rPr>
              <w:t>националној</w:t>
            </w:r>
            <w:proofErr w:type="spellEnd"/>
            <w:r>
              <w:rPr>
                <w:rFonts w:ascii="Times New Roman" w:hAnsi="Times New Roman"/>
                <w:color w:val="000000"/>
              </w:rPr>
              <w:t xml:space="preserve"> </w:t>
            </w:r>
            <w:proofErr w:type="spellStart"/>
            <w:r>
              <w:rPr>
                <w:rFonts w:ascii="Times New Roman" w:hAnsi="Times New Roman"/>
                <w:color w:val="000000"/>
              </w:rPr>
              <w:t>културној</w:t>
            </w:r>
            <w:proofErr w:type="spellEnd"/>
            <w:r>
              <w:rPr>
                <w:rFonts w:ascii="Times New Roman" w:hAnsi="Times New Roman"/>
                <w:color w:val="000000"/>
              </w:rPr>
              <w:t xml:space="preserve"> </w:t>
            </w:r>
            <w:proofErr w:type="spellStart"/>
            <w:r>
              <w:rPr>
                <w:rFonts w:ascii="Times New Roman" w:hAnsi="Times New Roman"/>
                <w:color w:val="000000"/>
              </w:rPr>
              <w:t>баштини</w:t>
            </w:r>
            <w:proofErr w:type="spellEnd"/>
            <w:r>
              <w:rPr>
                <w:rFonts w:ascii="Times New Roman" w:hAnsi="Times New Roman"/>
                <w:color w:val="000000"/>
              </w:rPr>
              <w:t xml:space="preserve">. </w:t>
            </w:r>
            <w:proofErr w:type="spellStart"/>
            <w:r>
              <w:rPr>
                <w:rFonts w:ascii="Times New Roman" w:hAnsi="Times New Roman"/>
                <w:color w:val="000000"/>
              </w:rPr>
              <w:t>Као</w:t>
            </w:r>
            <w:proofErr w:type="spellEnd"/>
            <w:r>
              <w:rPr>
                <w:rFonts w:ascii="Times New Roman" w:hAnsi="Times New Roman"/>
                <w:color w:val="000000"/>
              </w:rPr>
              <w:t xml:space="preserve"> </w:t>
            </w:r>
            <w:proofErr w:type="spellStart"/>
            <w:r>
              <w:rPr>
                <w:rFonts w:ascii="Times New Roman" w:hAnsi="Times New Roman"/>
                <w:color w:val="000000"/>
              </w:rPr>
              <w:t>полазна</w:t>
            </w:r>
            <w:proofErr w:type="spellEnd"/>
            <w:r>
              <w:rPr>
                <w:rFonts w:ascii="Times New Roman" w:hAnsi="Times New Roman"/>
                <w:color w:val="000000"/>
              </w:rPr>
              <w:t xml:space="preserve"> </w:t>
            </w:r>
            <w:proofErr w:type="spellStart"/>
            <w:r>
              <w:rPr>
                <w:rFonts w:ascii="Times New Roman" w:hAnsi="Times New Roman"/>
                <w:color w:val="000000"/>
              </w:rPr>
              <w:t>основа</w:t>
            </w:r>
            <w:proofErr w:type="spellEnd"/>
            <w:r>
              <w:rPr>
                <w:rFonts w:ascii="Times New Roman" w:hAnsi="Times New Roman"/>
                <w:color w:val="000000"/>
              </w:rPr>
              <w:t xml:space="preserve"> </w:t>
            </w:r>
            <w:proofErr w:type="spellStart"/>
            <w:r>
              <w:rPr>
                <w:rFonts w:ascii="Times New Roman" w:hAnsi="Times New Roman"/>
                <w:color w:val="000000"/>
              </w:rPr>
              <w:t>треба</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послужи</w:t>
            </w:r>
            <w:proofErr w:type="spellEnd"/>
            <w:r>
              <w:rPr>
                <w:rFonts w:ascii="Times New Roman" w:hAnsi="Times New Roman"/>
                <w:color w:val="000000"/>
              </w:rPr>
              <w:t xml:space="preserve"> </w:t>
            </w:r>
            <w:proofErr w:type="spellStart"/>
            <w:r>
              <w:rPr>
                <w:rFonts w:ascii="Times New Roman" w:hAnsi="Times New Roman"/>
                <w:color w:val="000000"/>
              </w:rPr>
              <w:t>неки</w:t>
            </w:r>
            <w:proofErr w:type="spellEnd"/>
            <w:r>
              <w:rPr>
                <w:rFonts w:ascii="Times New Roman" w:hAnsi="Times New Roman"/>
                <w:color w:val="000000"/>
              </w:rPr>
              <w:t xml:space="preserve"> </w:t>
            </w:r>
            <w:proofErr w:type="spellStart"/>
            <w:r>
              <w:rPr>
                <w:rFonts w:ascii="Times New Roman" w:hAnsi="Times New Roman"/>
                <w:color w:val="000000"/>
              </w:rPr>
              <w:t>феномен</w:t>
            </w:r>
            <w:proofErr w:type="spellEnd"/>
            <w:r>
              <w:rPr>
                <w:rFonts w:ascii="Times New Roman" w:hAnsi="Times New Roman"/>
                <w:color w:val="000000"/>
              </w:rPr>
              <w:t xml:space="preserve">, </w:t>
            </w:r>
            <w:proofErr w:type="spellStart"/>
            <w:r>
              <w:rPr>
                <w:rFonts w:ascii="Times New Roman" w:hAnsi="Times New Roman"/>
                <w:color w:val="000000"/>
              </w:rPr>
              <w:t>актуелна</w:t>
            </w:r>
            <w:proofErr w:type="spellEnd"/>
            <w:r>
              <w:rPr>
                <w:rFonts w:ascii="Times New Roman" w:hAnsi="Times New Roman"/>
                <w:color w:val="000000"/>
              </w:rPr>
              <w:t xml:space="preserve"> </w:t>
            </w:r>
            <w:proofErr w:type="spellStart"/>
            <w:r>
              <w:rPr>
                <w:rFonts w:ascii="Times New Roman" w:hAnsi="Times New Roman"/>
                <w:color w:val="000000"/>
              </w:rPr>
              <w:t>тема</w:t>
            </w:r>
            <w:proofErr w:type="spellEnd"/>
            <w:r>
              <w:rPr>
                <w:rFonts w:ascii="Times New Roman" w:hAnsi="Times New Roman"/>
                <w:color w:val="000000"/>
              </w:rPr>
              <w:t xml:space="preserve"> </w:t>
            </w:r>
            <w:proofErr w:type="spellStart"/>
            <w:r>
              <w:rPr>
                <w:rFonts w:ascii="Times New Roman" w:hAnsi="Times New Roman"/>
                <w:color w:val="000000"/>
              </w:rPr>
              <w:t>или</w:t>
            </w:r>
            <w:proofErr w:type="spellEnd"/>
            <w:r>
              <w:rPr>
                <w:rFonts w:ascii="Times New Roman" w:hAnsi="Times New Roman"/>
                <w:color w:val="000000"/>
              </w:rPr>
              <w:t xml:space="preserve"> </w:t>
            </w:r>
            <w:proofErr w:type="spellStart"/>
            <w:r>
              <w:rPr>
                <w:rFonts w:ascii="Times New Roman" w:hAnsi="Times New Roman"/>
                <w:color w:val="000000"/>
              </w:rPr>
              <w:t>догађај</w:t>
            </w:r>
            <w:proofErr w:type="spellEnd"/>
            <w:r>
              <w:rPr>
                <w:rFonts w:ascii="Times New Roman" w:hAnsi="Times New Roman"/>
                <w:color w:val="000000"/>
              </w:rPr>
              <w:t xml:space="preserve">. </w:t>
            </w:r>
            <w:proofErr w:type="spellStart"/>
            <w:r>
              <w:rPr>
                <w:rFonts w:ascii="Times New Roman" w:hAnsi="Times New Roman"/>
                <w:color w:val="000000"/>
              </w:rPr>
              <w:t>На</w:t>
            </w:r>
            <w:proofErr w:type="spellEnd"/>
            <w:r>
              <w:rPr>
                <w:rFonts w:ascii="Times New Roman" w:hAnsi="Times New Roman"/>
                <w:color w:val="000000"/>
              </w:rPr>
              <w:t xml:space="preserve"> </w:t>
            </w:r>
            <w:proofErr w:type="spellStart"/>
            <w:r>
              <w:rPr>
                <w:rFonts w:ascii="Times New Roman" w:hAnsi="Times New Roman"/>
                <w:color w:val="000000"/>
              </w:rPr>
              <w:t>пример</w:t>
            </w:r>
            <w:proofErr w:type="spellEnd"/>
            <w:r>
              <w:rPr>
                <w:rFonts w:ascii="Times New Roman" w:hAnsi="Times New Roman"/>
                <w:color w:val="000000"/>
              </w:rPr>
              <w:t xml:space="preserve">, </w:t>
            </w:r>
            <w:proofErr w:type="spellStart"/>
            <w:r>
              <w:rPr>
                <w:rFonts w:ascii="Times New Roman" w:hAnsi="Times New Roman"/>
                <w:color w:val="000000"/>
              </w:rPr>
              <w:t>катедралу</w:t>
            </w:r>
            <w:proofErr w:type="spellEnd"/>
            <w:r>
              <w:rPr>
                <w:rFonts w:ascii="Times New Roman" w:hAnsi="Times New Roman"/>
                <w:color w:val="000000"/>
              </w:rPr>
              <w:t xml:space="preserve"> </w:t>
            </w:r>
            <w:proofErr w:type="spellStart"/>
            <w:r>
              <w:rPr>
                <w:rFonts w:ascii="Times New Roman" w:hAnsi="Times New Roman"/>
                <w:color w:val="000000"/>
              </w:rPr>
              <w:t>Нотр</w:t>
            </w:r>
            <w:proofErr w:type="spellEnd"/>
            <w:r>
              <w:rPr>
                <w:rFonts w:ascii="Times New Roman" w:hAnsi="Times New Roman"/>
                <w:color w:val="000000"/>
              </w:rPr>
              <w:t xml:space="preserve"> </w:t>
            </w:r>
            <w:proofErr w:type="spellStart"/>
            <w:r>
              <w:rPr>
                <w:rFonts w:ascii="Times New Roman" w:hAnsi="Times New Roman"/>
                <w:color w:val="000000"/>
              </w:rPr>
              <w:t>Дам</w:t>
            </w:r>
            <w:proofErr w:type="spellEnd"/>
            <w:r>
              <w:rPr>
                <w:rFonts w:ascii="Times New Roman" w:hAnsi="Times New Roman"/>
                <w:color w:val="000000"/>
              </w:rPr>
              <w:t xml:space="preserve"> у </w:t>
            </w:r>
            <w:proofErr w:type="spellStart"/>
            <w:r>
              <w:rPr>
                <w:rFonts w:ascii="Times New Roman" w:hAnsi="Times New Roman"/>
                <w:color w:val="000000"/>
              </w:rPr>
              <w:t>Паризу</w:t>
            </w:r>
            <w:proofErr w:type="spellEnd"/>
            <w:r>
              <w:rPr>
                <w:rFonts w:ascii="Times New Roman" w:hAnsi="Times New Roman"/>
                <w:color w:val="000000"/>
              </w:rPr>
              <w:t xml:space="preserve"> </w:t>
            </w:r>
            <w:proofErr w:type="spellStart"/>
            <w:r>
              <w:rPr>
                <w:rFonts w:ascii="Times New Roman" w:hAnsi="Times New Roman"/>
                <w:color w:val="000000"/>
              </w:rPr>
              <w:t>је</w:t>
            </w:r>
            <w:proofErr w:type="spellEnd"/>
            <w:r>
              <w:rPr>
                <w:rFonts w:ascii="Times New Roman" w:hAnsi="Times New Roman"/>
                <w:color w:val="000000"/>
              </w:rPr>
              <w:t xml:space="preserve"> у </w:t>
            </w:r>
            <w:proofErr w:type="spellStart"/>
            <w:r>
              <w:rPr>
                <w:rFonts w:ascii="Times New Roman" w:hAnsi="Times New Roman"/>
                <w:color w:val="000000"/>
              </w:rPr>
              <w:t>великој</w:t>
            </w:r>
            <w:proofErr w:type="spellEnd"/>
            <w:r>
              <w:rPr>
                <w:rFonts w:ascii="Times New Roman" w:hAnsi="Times New Roman"/>
                <w:color w:val="000000"/>
              </w:rPr>
              <w:t xml:space="preserve"> </w:t>
            </w:r>
            <w:proofErr w:type="spellStart"/>
            <w:r>
              <w:rPr>
                <w:rFonts w:ascii="Times New Roman" w:hAnsi="Times New Roman"/>
                <w:color w:val="000000"/>
              </w:rPr>
              <w:t>мери</w:t>
            </w:r>
            <w:proofErr w:type="spellEnd"/>
            <w:r>
              <w:rPr>
                <w:rFonts w:ascii="Times New Roman" w:hAnsi="Times New Roman"/>
                <w:color w:val="000000"/>
              </w:rPr>
              <w:t xml:space="preserve"> </w:t>
            </w:r>
            <w:proofErr w:type="spellStart"/>
            <w:r>
              <w:rPr>
                <w:rFonts w:ascii="Times New Roman" w:hAnsi="Times New Roman"/>
                <w:color w:val="000000"/>
              </w:rPr>
              <w:t>оштетио</w:t>
            </w:r>
            <w:proofErr w:type="spellEnd"/>
            <w:r>
              <w:rPr>
                <w:rFonts w:ascii="Times New Roman" w:hAnsi="Times New Roman"/>
                <w:color w:val="000000"/>
              </w:rPr>
              <w:t xml:space="preserve"> </w:t>
            </w:r>
            <w:proofErr w:type="spellStart"/>
            <w:r>
              <w:rPr>
                <w:rFonts w:ascii="Times New Roman" w:hAnsi="Times New Roman"/>
                <w:color w:val="000000"/>
              </w:rPr>
              <w:t>пожар</w:t>
            </w:r>
            <w:proofErr w:type="spellEnd"/>
            <w:r>
              <w:rPr>
                <w:rFonts w:ascii="Times New Roman" w:hAnsi="Times New Roman"/>
                <w:color w:val="000000"/>
              </w:rPr>
              <w:t xml:space="preserve"> у </w:t>
            </w:r>
            <w:proofErr w:type="spellStart"/>
            <w:r>
              <w:rPr>
                <w:rFonts w:ascii="Times New Roman" w:hAnsi="Times New Roman"/>
                <w:color w:val="000000"/>
              </w:rPr>
              <w:t>априлу</w:t>
            </w:r>
            <w:proofErr w:type="spellEnd"/>
            <w:r>
              <w:rPr>
                <w:rFonts w:ascii="Times New Roman" w:hAnsi="Times New Roman"/>
                <w:color w:val="000000"/>
              </w:rPr>
              <w:t xml:space="preserve"> 2019. </w:t>
            </w:r>
            <w:proofErr w:type="spellStart"/>
            <w:r>
              <w:rPr>
                <w:rFonts w:ascii="Times New Roman" w:hAnsi="Times New Roman"/>
                <w:color w:val="000000"/>
              </w:rPr>
              <w:t>године</w:t>
            </w:r>
            <w:proofErr w:type="spellEnd"/>
            <w:r>
              <w:rPr>
                <w:rFonts w:ascii="Times New Roman" w:hAnsi="Times New Roman"/>
                <w:color w:val="000000"/>
              </w:rPr>
              <w:t xml:space="preserve">. </w:t>
            </w:r>
            <w:proofErr w:type="spellStart"/>
            <w:r>
              <w:rPr>
                <w:rFonts w:ascii="Times New Roman" w:hAnsi="Times New Roman"/>
                <w:color w:val="000000"/>
              </w:rPr>
              <w:t>Ова</w:t>
            </w:r>
            <w:proofErr w:type="spellEnd"/>
            <w:r>
              <w:rPr>
                <w:rFonts w:ascii="Times New Roman" w:hAnsi="Times New Roman"/>
                <w:color w:val="000000"/>
              </w:rPr>
              <w:t xml:space="preserve"> </w:t>
            </w:r>
            <w:proofErr w:type="spellStart"/>
            <w:r>
              <w:rPr>
                <w:rFonts w:ascii="Times New Roman" w:hAnsi="Times New Roman"/>
                <w:color w:val="000000"/>
              </w:rPr>
              <w:t>несрећа</w:t>
            </w:r>
            <w:proofErr w:type="spellEnd"/>
            <w:r>
              <w:rPr>
                <w:rFonts w:ascii="Times New Roman" w:hAnsi="Times New Roman"/>
                <w:color w:val="000000"/>
              </w:rPr>
              <w:t xml:space="preserve"> </w:t>
            </w:r>
            <w:proofErr w:type="spellStart"/>
            <w:r>
              <w:rPr>
                <w:rFonts w:ascii="Times New Roman" w:hAnsi="Times New Roman"/>
                <w:color w:val="000000"/>
              </w:rPr>
              <w:t>није</w:t>
            </w:r>
            <w:proofErr w:type="spellEnd"/>
            <w:r>
              <w:rPr>
                <w:rFonts w:ascii="Times New Roman" w:hAnsi="Times New Roman"/>
                <w:color w:val="000000"/>
              </w:rPr>
              <w:t xml:space="preserve"> </w:t>
            </w:r>
            <w:proofErr w:type="spellStart"/>
            <w:r>
              <w:rPr>
                <w:rFonts w:ascii="Times New Roman" w:hAnsi="Times New Roman"/>
                <w:color w:val="000000"/>
              </w:rPr>
              <w:t>потресла</w:t>
            </w:r>
            <w:proofErr w:type="spellEnd"/>
            <w:r>
              <w:rPr>
                <w:rFonts w:ascii="Times New Roman" w:hAnsi="Times New Roman"/>
                <w:color w:val="000000"/>
              </w:rPr>
              <w:t xml:space="preserve"> </w:t>
            </w:r>
            <w:proofErr w:type="spellStart"/>
            <w:r>
              <w:rPr>
                <w:rFonts w:ascii="Times New Roman" w:hAnsi="Times New Roman"/>
                <w:color w:val="000000"/>
              </w:rPr>
              <w:t>само</w:t>
            </w:r>
            <w:proofErr w:type="spellEnd"/>
            <w:r>
              <w:rPr>
                <w:rFonts w:ascii="Times New Roman" w:hAnsi="Times New Roman"/>
                <w:color w:val="000000"/>
              </w:rPr>
              <w:t xml:space="preserve"> </w:t>
            </w:r>
            <w:proofErr w:type="spellStart"/>
            <w:r>
              <w:rPr>
                <w:rFonts w:ascii="Times New Roman" w:hAnsi="Times New Roman"/>
                <w:color w:val="000000"/>
              </w:rPr>
              <w:t>француски</w:t>
            </w:r>
            <w:proofErr w:type="spellEnd"/>
            <w:r>
              <w:rPr>
                <w:rFonts w:ascii="Times New Roman" w:hAnsi="Times New Roman"/>
                <w:color w:val="000000"/>
              </w:rPr>
              <w:t xml:space="preserve"> </w:t>
            </w:r>
            <w:proofErr w:type="spellStart"/>
            <w:r>
              <w:rPr>
                <w:rFonts w:ascii="Times New Roman" w:hAnsi="Times New Roman"/>
                <w:color w:val="000000"/>
              </w:rPr>
              <w:t>народ</w:t>
            </w:r>
            <w:proofErr w:type="spellEnd"/>
            <w:r>
              <w:rPr>
                <w:rFonts w:ascii="Times New Roman" w:hAnsi="Times New Roman"/>
                <w:color w:val="000000"/>
              </w:rPr>
              <w:t xml:space="preserve"> </w:t>
            </w:r>
            <w:proofErr w:type="spellStart"/>
            <w:r>
              <w:rPr>
                <w:rFonts w:ascii="Times New Roman" w:hAnsi="Times New Roman"/>
                <w:color w:val="000000"/>
              </w:rPr>
              <w:t>већ</w:t>
            </w:r>
            <w:proofErr w:type="spellEnd"/>
            <w:r>
              <w:rPr>
                <w:rFonts w:ascii="Times New Roman" w:hAnsi="Times New Roman"/>
                <w:color w:val="000000"/>
              </w:rPr>
              <w:t xml:space="preserve"> и </w:t>
            </w:r>
            <w:proofErr w:type="spellStart"/>
            <w:r>
              <w:rPr>
                <w:rFonts w:ascii="Times New Roman" w:hAnsi="Times New Roman"/>
                <w:color w:val="000000"/>
              </w:rPr>
              <w:t>велики</w:t>
            </w:r>
            <w:proofErr w:type="spellEnd"/>
            <w:r>
              <w:rPr>
                <w:rFonts w:ascii="Times New Roman" w:hAnsi="Times New Roman"/>
                <w:color w:val="000000"/>
              </w:rPr>
              <w:t xml:space="preserve"> </w:t>
            </w:r>
            <w:proofErr w:type="spellStart"/>
            <w:r>
              <w:rPr>
                <w:rFonts w:ascii="Times New Roman" w:hAnsi="Times New Roman"/>
                <w:color w:val="000000"/>
              </w:rPr>
              <w:t>број</w:t>
            </w:r>
            <w:proofErr w:type="spellEnd"/>
            <w:r>
              <w:rPr>
                <w:rFonts w:ascii="Times New Roman" w:hAnsi="Times New Roman"/>
                <w:color w:val="000000"/>
              </w:rPr>
              <w:t xml:space="preserve"> </w:t>
            </w:r>
            <w:proofErr w:type="spellStart"/>
            <w:r>
              <w:rPr>
                <w:rFonts w:ascii="Times New Roman" w:hAnsi="Times New Roman"/>
                <w:color w:val="000000"/>
              </w:rPr>
              <w:t>људи</w:t>
            </w:r>
            <w:proofErr w:type="spellEnd"/>
            <w:r>
              <w:rPr>
                <w:rFonts w:ascii="Times New Roman" w:hAnsi="Times New Roman"/>
                <w:color w:val="000000"/>
              </w:rPr>
              <w:t xml:space="preserve"> </w:t>
            </w:r>
            <w:proofErr w:type="spellStart"/>
            <w:r>
              <w:rPr>
                <w:rFonts w:ascii="Times New Roman" w:hAnsi="Times New Roman"/>
                <w:color w:val="000000"/>
              </w:rPr>
              <w:t>широм</w:t>
            </w:r>
            <w:proofErr w:type="spellEnd"/>
            <w:r>
              <w:rPr>
                <w:rFonts w:ascii="Times New Roman" w:hAnsi="Times New Roman"/>
                <w:color w:val="000000"/>
              </w:rPr>
              <w:t xml:space="preserve"> </w:t>
            </w:r>
            <w:proofErr w:type="spellStart"/>
            <w:r>
              <w:rPr>
                <w:rFonts w:ascii="Times New Roman" w:hAnsi="Times New Roman"/>
                <w:color w:val="000000"/>
              </w:rPr>
              <w:t>света</w:t>
            </w:r>
            <w:proofErr w:type="spellEnd"/>
            <w:r>
              <w:rPr>
                <w:rFonts w:ascii="Times New Roman" w:hAnsi="Times New Roman"/>
                <w:color w:val="000000"/>
              </w:rPr>
              <w:t xml:space="preserve">, </w:t>
            </w:r>
            <w:proofErr w:type="spellStart"/>
            <w:r>
              <w:rPr>
                <w:rFonts w:ascii="Times New Roman" w:hAnsi="Times New Roman"/>
                <w:color w:val="000000"/>
              </w:rPr>
              <w:t>што</w:t>
            </w:r>
            <w:proofErr w:type="spellEnd"/>
            <w:r>
              <w:rPr>
                <w:rFonts w:ascii="Times New Roman" w:hAnsi="Times New Roman"/>
                <w:color w:val="000000"/>
              </w:rPr>
              <w:t xml:space="preserve"> </w:t>
            </w:r>
            <w:proofErr w:type="spellStart"/>
            <w:r>
              <w:rPr>
                <w:rFonts w:ascii="Times New Roman" w:hAnsi="Times New Roman"/>
                <w:color w:val="000000"/>
              </w:rPr>
              <w:t>је</w:t>
            </w:r>
            <w:proofErr w:type="spellEnd"/>
            <w:r>
              <w:rPr>
                <w:rFonts w:ascii="Times New Roman" w:hAnsi="Times New Roman"/>
                <w:color w:val="000000"/>
              </w:rPr>
              <w:t xml:space="preserve"> </w:t>
            </w:r>
            <w:proofErr w:type="spellStart"/>
            <w:r>
              <w:rPr>
                <w:rFonts w:ascii="Times New Roman" w:hAnsi="Times New Roman"/>
                <w:color w:val="000000"/>
              </w:rPr>
              <w:t>повод</w:t>
            </w:r>
            <w:proofErr w:type="spellEnd"/>
            <w:r>
              <w:rPr>
                <w:rFonts w:ascii="Times New Roman" w:hAnsi="Times New Roman"/>
                <w:color w:val="000000"/>
              </w:rPr>
              <w:t xml:space="preserve"> </w:t>
            </w:r>
            <w:proofErr w:type="spellStart"/>
            <w:r>
              <w:rPr>
                <w:rFonts w:ascii="Times New Roman" w:hAnsi="Times New Roman"/>
                <w:color w:val="000000"/>
              </w:rPr>
              <w:t>за</w:t>
            </w:r>
            <w:proofErr w:type="spellEnd"/>
            <w:r>
              <w:rPr>
                <w:rFonts w:ascii="Times New Roman" w:hAnsi="Times New Roman"/>
                <w:color w:val="000000"/>
              </w:rPr>
              <w:t xml:space="preserve"> </w:t>
            </w:r>
            <w:proofErr w:type="spellStart"/>
            <w:r>
              <w:rPr>
                <w:rFonts w:ascii="Times New Roman" w:hAnsi="Times New Roman"/>
                <w:color w:val="000000"/>
              </w:rPr>
              <w:t>разматрање</w:t>
            </w:r>
            <w:proofErr w:type="spellEnd"/>
            <w:r>
              <w:rPr>
                <w:rFonts w:ascii="Times New Roman" w:hAnsi="Times New Roman"/>
                <w:color w:val="000000"/>
              </w:rPr>
              <w:t xml:space="preserve"> </w:t>
            </w:r>
            <w:proofErr w:type="spellStart"/>
            <w:r>
              <w:rPr>
                <w:rFonts w:ascii="Times New Roman" w:hAnsi="Times New Roman"/>
                <w:color w:val="000000"/>
              </w:rPr>
              <w:t>више</w:t>
            </w:r>
            <w:proofErr w:type="spellEnd"/>
            <w:r>
              <w:rPr>
                <w:rFonts w:ascii="Times New Roman" w:hAnsi="Times New Roman"/>
                <w:color w:val="000000"/>
              </w:rPr>
              <w:t xml:space="preserve"> </w:t>
            </w:r>
            <w:proofErr w:type="spellStart"/>
            <w:r>
              <w:rPr>
                <w:rFonts w:ascii="Times New Roman" w:hAnsi="Times New Roman"/>
                <w:color w:val="000000"/>
              </w:rPr>
              <w:t>важних</w:t>
            </w:r>
            <w:proofErr w:type="spellEnd"/>
            <w:r>
              <w:rPr>
                <w:rFonts w:ascii="Times New Roman" w:hAnsi="Times New Roman"/>
                <w:color w:val="000000"/>
              </w:rPr>
              <w:t xml:space="preserve"> </w:t>
            </w:r>
            <w:proofErr w:type="spellStart"/>
            <w:r>
              <w:rPr>
                <w:rFonts w:ascii="Times New Roman" w:hAnsi="Times New Roman"/>
                <w:color w:val="000000"/>
              </w:rPr>
              <w:t>тема</w:t>
            </w:r>
            <w:proofErr w:type="spellEnd"/>
            <w:r>
              <w:rPr>
                <w:rFonts w:ascii="Times New Roman" w:hAnsi="Times New Roman"/>
                <w:color w:val="000000"/>
              </w:rPr>
              <w:t xml:space="preserve">. </w:t>
            </w:r>
            <w:proofErr w:type="spellStart"/>
            <w:r>
              <w:rPr>
                <w:rFonts w:ascii="Times New Roman" w:hAnsi="Times New Roman"/>
                <w:color w:val="000000"/>
              </w:rPr>
              <w:t>Једна</w:t>
            </w:r>
            <w:proofErr w:type="spellEnd"/>
            <w:r>
              <w:rPr>
                <w:rFonts w:ascii="Times New Roman" w:hAnsi="Times New Roman"/>
                <w:color w:val="000000"/>
              </w:rPr>
              <w:t xml:space="preserve"> </w:t>
            </w:r>
            <w:proofErr w:type="spellStart"/>
            <w:r>
              <w:rPr>
                <w:rFonts w:ascii="Times New Roman" w:hAnsi="Times New Roman"/>
                <w:color w:val="000000"/>
              </w:rPr>
              <w:t>од</w:t>
            </w:r>
            <w:proofErr w:type="spellEnd"/>
            <w:r>
              <w:rPr>
                <w:rFonts w:ascii="Times New Roman" w:hAnsi="Times New Roman"/>
                <w:color w:val="000000"/>
              </w:rPr>
              <w:t xml:space="preserve"> </w:t>
            </w:r>
            <w:proofErr w:type="spellStart"/>
            <w:r>
              <w:rPr>
                <w:rFonts w:ascii="Times New Roman" w:hAnsi="Times New Roman"/>
                <w:color w:val="000000"/>
              </w:rPr>
              <w:t>значајних</w:t>
            </w:r>
            <w:proofErr w:type="spellEnd"/>
            <w:r>
              <w:rPr>
                <w:rFonts w:ascii="Times New Roman" w:hAnsi="Times New Roman"/>
                <w:color w:val="000000"/>
              </w:rPr>
              <w:t xml:space="preserve"> </w:t>
            </w:r>
            <w:proofErr w:type="spellStart"/>
            <w:r>
              <w:rPr>
                <w:rFonts w:ascii="Times New Roman" w:hAnsi="Times New Roman"/>
                <w:color w:val="000000"/>
              </w:rPr>
              <w:t>тема</w:t>
            </w:r>
            <w:proofErr w:type="spellEnd"/>
            <w:r>
              <w:rPr>
                <w:rFonts w:ascii="Times New Roman" w:hAnsi="Times New Roman"/>
                <w:color w:val="000000"/>
              </w:rPr>
              <w:t xml:space="preserve"> </w:t>
            </w:r>
            <w:proofErr w:type="spellStart"/>
            <w:r>
              <w:rPr>
                <w:rFonts w:ascii="Times New Roman" w:hAnsi="Times New Roman"/>
                <w:color w:val="000000"/>
              </w:rPr>
              <w:t>је</w:t>
            </w:r>
            <w:proofErr w:type="spellEnd"/>
            <w:r>
              <w:rPr>
                <w:rFonts w:ascii="Times New Roman" w:hAnsi="Times New Roman"/>
                <w:color w:val="000000"/>
              </w:rPr>
              <w:t xml:space="preserve"> </w:t>
            </w:r>
            <w:proofErr w:type="spellStart"/>
            <w:r>
              <w:rPr>
                <w:rFonts w:ascii="Times New Roman" w:hAnsi="Times New Roman"/>
                <w:color w:val="000000"/>
              </w:rPr>
              <w:t>промоција</w:t>
            </w:r>
            <w:proofErr w:type="spellEnd"/>
            <w:r>
              <w:rPr>
                <w:rFonts w:ascii="Times New Roman" w:hAnsi="Times New Roman"/>
                <w:color w:val="000000"/>
              </w:rPr>
              <w:t xml:space="preserve"> </w:t>
            </w:r>
            <w:proofErr w:type="spellStart"/>
            <w:r>
              <w:rPr>
                <w:rFonts w:ascii="Times New Roman" w:hAnsi="Times New Roman"/>
                <w:color w:val="000000"/>
              </w:rPr>
              <w:t>наслеђа</w:t>
            </w:r>
            <w:proofErr w:type="spellEnd"/>
            <w:r>
              <w:rPr>
                <w:rFonts w:ascii="Times New Roman" w:hAnsi="Times New Roman"/>
                <w:color w:val="000000"/>
              </w:rPr>
              <w:t xml:space="preserve">. </w:t>
            </w:r>
            <w:proofErr w:type="spellStart"/>
            <w:r>
              <w:rPr>
                <w:rFonts w:ascii="Times New Roman" w:hAnsi="Times New Roman"/>
                <w:color w:val="000000"/>
              </w:rPr>
              <w:t>Катедрала</w:t>
            </w:r>
            <w:proofErr w:type="spellEnd"/>
            <w:r>
              <w:rPr>
                <w:rFonts w:ascii="Times New Roman" w:hAnsi="Times New Roman"/>
                <w:color w:val="000000"/>
              </w:rPr>
              <w:t xml:space="preserve"> </w:t>
            </w:r>
            <w:proofErr w:type="spellStart"/>
            <w:r>
              <w:rPr>
                <w:rFonts w:ascii="Times New Roman" w:hAnsi="Times New Roman"/>
                <w:color w:val="000000"/>
              </w:rPr>
              <w:t>Нотр</w:t>
            </w:r>
            <w:proofErr w:type="spellEnd"/>
            <w:r>
              <w:rPr>
                <w:rFonts w:ascii="Times New Roman" w:hAnsi="Times New Roman"/>
                <w:color w:val="000000"/>
              </w:rPr>
              <w:t xml:space="preserve"> </w:t>
            </w:r>
            <w:proofErr w:type="spellStart"/>
            <w:r>
              <w:rPr>
                <w:rFonts w:ascii="Times New Roman" w:hAnsi="Times New Roman"/>
                <w:color w:val="000000"/>
              </w:rPr>
              <w:t>Дам</w:t>
            </w:r>
            <w:proofErr w:type="spellEnd"/>
            <w:r>
              <w:rPr>
                <w:rFonts w:ascii="Times New Roman" w:hAnsi="Times New Roman"/>
                <w:color w:val="000000"/>
              </w:rPr>
              <w:t xml:space="preserve"> </w:t>
            </w:r>
            <w:proofErr w:type="spellStart"/>
            <w:r>
              <w:rPr>
                <w:rFonts w:ascii="Times New Roman" w:hAnsi="Times New Roman"/>
                <w:color w:val="000000"/>
              </w:rPr>
              <w:t>је</w:t>
            </w:r>
            <w:proofErr w:type="spellEnd"/>
            <w:r>
              <w:rPr>
                <w:rFonts w:ascii="Times New Roman" w:hAnsi="Times New Roman"/>
                <w:color w:val="000000"/>
              </w:rPr>
              <w:t xml:space="preserve"> у </w:t>
            </w:r>
            <w:proofErr w:type="spellStart"/>
            <w:r>
              <w:rPr>
                <w:rFonts w:ascii="Times New Roman" w:hAnsi="Times New Roman"/>
                <w:color w:val="000000"/>
              </w:rPr>
              <w:t>својој</w:t>
            </w:r>
            <w:proofErr w:type="spellEnd"/>
            <w:r>
              <w:rPr>
                <w:rFonts w:ascii="Times New Roman" w:hAnsi="Times New Roman"/>
                <w:color w:val="000000"/>
              </w:rPr>
              <w:t xml:space="preserve"> </w:t>
            </w:r>
            <w:proofErr w:type="spellStart"/>
            <w:r>
              <w:rPr>
                <w:rFonts w:ascii="Times New Roman" w:hAnsi="Times New Roman"/>
                <w:color w:val="000000"/>
              </w:rPr>
              <w:t>дугој</w:t>
            </w:r>
            <w:proofErr w:type="spellEnd"/>
            <w:r>
              <w:rPr>
                <w:rFonts w:ascii="Times New Roman" w:hAnsi="Times New Roman"/>
                <w:color w:val="000000"/>
              </w:rPr>
              <w:t xml:space="preserve"> </w:t>
            </w:r>
            <w:proofErr w:type="spellStart"/>
            <w:r>
              <w:rPr>
                <w:rFonts w:ascii="Times New Roman" w:hAnsi="Times New Roman"/>
                <w:color w:val="000000"/>
              </w:rPr>
              <w:t>историји</w:t>
            </w:r>
            <w:proofErr w:type="spellEnd"/>
            <w:r>
              <w:rPr>
                <w:rFonts w:ascii="Times New Roman" w:hAnsi="Times New Roman"/>
                <w:color w:val="000000"/>
              </w:rPr>
              <w:t xml:space="preserve"> </w:t>
            </w:r>
            <w:proofErr w:type="spellStart"/>
            <w:r>
              <w:rPr>
                <w:rFonts w:ascii="Times New Roman" w:hAnsi="Times New Roman"/>
                <w:color w:val="000000"/>
              </w:rPr>
              <w:t>више</w:t>
            </w:r>
            <w:proofErr w:type="spellEnd"/>
            <w:r>
              <w:rPr>
                <w:rFonts w:ascii="Times New Roman" w:hAnsi="Times New Roman"/>
                <w:color w:val="000000"/>
              </w:rPr>
              <w:t xml:space="preserve"> </w:t>
            </w:r>
            <w:proofErr w:type="spellStart"/>
            <w:r>
              <w:rPr>
                <w:rFonts w:ascii="Times New Roman" w:hAnsi="Times New Roman"/>
                <w:color w:val="000000"/>
              </w:rPr>
              <w:t>пута</w:t>
            </w:r>
            <w:proofErr w:type="spellEnd"/>
            <w:r>
              <w:rPr>
                <w:rFonts w:ascii="Times New Roman" w:hAnsi="Times New Roman"/>
                <w:color w:val="000000"/>
              </w:rPr>
              <w:t xml:space="preserve"> </w:t>
            </w:r>
            <w:proofErr w:type="spellStart"/>
            <w:r>
              <w:rPr>
                <w:rFonts w:ascii="Times New Roman" w:hAnsi="Times New Roman"/>
                <w:color w:val="000000"/>
              </w:rPr>
              <w:t>била</w:t>
            </w:r>
            <w:proofErr w:type="spellEnd"/>
            <w:r>
              <w:rPr>
                <w:rFonts w:ascii="Times New Roman" w:hAnsi="Times New Roman"/>
                <w:color w:val="000000"/>
              </w:rPr>
              <w:t xml:space="preserve"> </w:t>
            </w:r>
            <w:proofErr w:type="spellStart"/>
            <w:r>
              <w:rPr>
                <w:rFonts w:ascii="Times New Roman" w:hAnsi="Times New Roman"/>
                <w:color w:val="000000"/>
              </w:rPr>
              <w:t>потпуно</w:t>
            </w:r>
            <w:proofErr w:type="spellEnd"/>
            <w:r>
              <w:rPr>
                <w:rFonts w:ascii="Times New Roman" w:hAnsi="Times New Roman"/>
                <w:color w:val="000000"/>
              </w:rPr>
              <w:t xml:space="preserve"> </w:t>
            </w:r>
            <w:proofErr w:type="spellStart"/>
            <w:r>
              <w:rPr>
                <w:rFonts w:ascii="Times New Roman" w:hAnsi="Times New Roman"/>
                <w:color w:val="000000"/>
              </w:rPr>
              <w:t>запуштена</w:t>
            </w:r>
            <w:proofErr w:type="spellEnd"/>
            <w:r>
              <w:rPr>
                <w:rFonts w:ascii="Times New Roman" w:hAnsi="Times New Roman"/>
                <w:color w:val="000000"/>
              </w:rPr>
              <w:t xml:space="preserve"> (</w:t>
            </w:r>
            <w:proofErr w:type="spellStart"/>
            <w:r>
              <w:rPr>
                <w:rFonts w:ascii="Times New Roman" w:hAnsi="Times New Roman"/>
                <w:color w:val="000000"/>
              </w:rPr>
              <w:t>нарочито</w:t>
            </w:r>
            <w:proofErr w:type="spellEnd"/>
            <w:r>
              <w:rPr>
                <w:rFonts w:ascii="Times New Roman" w:hAnsi="Times New Roman"/>
                <w:color w:val="000000"/>
              </w:rPr>
              <w:t xml:space="preserve"> у 16. </w:t>
            </w:r>
            <w:proofErr w:type="spellStart"/>
            <w:r>
              <w:rPr>
                <w:rFonts w:ascii="Times New Roman" w:hAnsi="Times New Roman"/>
                <w:color w:val="000000"/>
              </w:rPr>
              <w:t>веку</w:t>
            </w:r>
            <w:proofErr w:type="spellEnd"/>
            <w:r>
              <w:rPr>
                <w:rFonts w:ascii="Times New Roman" w:hAnsi="Times New Roman"/>
                <w:color w:val="000000"/>
              </w:rPr>
              <w:t xml:space="preserve">). </w:t>
            </w:r>
            <w:proofErr w:type="spellStart"/>
            <w:r>
              <w:rPr>
                <w:rFonts w:ascii="Times New Roman" w:hAnsi="Times New Roman"/>
                <w:color w:val="000000"/>
              </w:rPr>
              <w:t>Током</w:t>
            </w:r>
            <w:proofErr w:type="spellEnd"/>
            <w:r>
              <w:rPr>
                <w:rFonts w:ascii="Times New Roman" w:hAnsi="Times New Roman"/>
                <w:color w:val="000000"/>
              </w:rPr>
              <w:t xml:space="preserve"> </w:t>
            </w:r>
            <w:proofErr w:type="spellStart"/>
            <w:r>
              <w:rPr>
                <w:rFonts w:ascii="Times New Roman" w:hAnsi="Times New Roman"/>
                <w:color w:val="000000"/>
              </w:rPr>
              <w:t>Француске</w:t>
            </w:r>
            <w:proofErr w:type="spellEnd"/>
            <w:r>
              <w:rPr>
                <w:rFonts w:ascii="Times New Roman" w:hAnsi="Times New Roman"/>
                <w:color w:val="000000"/>
              </w:rPr>
              <w:t xml:space="preserve"> </w:t>
            </w:r>
            <w:proofErr w:type="spellStart"/>
            <w:r>
              <w:rPr>
                <w:rFonts w:ascii="Times New Roman" w:hAnsi="Times New Roman"/>
                <w:color w:val="000000"/>
              </w:rPr>
              <w:t>револуције</w:t>
            </w:r>
            <w:proofErr w:type="spellEnd"/>
            <w:r>
              <w:rPr>
                <w:rFonts w:ascii="Times New Roman" w:hAnsi="Times New Roman"/>
                <w:color w:val="000000"/>
              </w:rPr>
              <w:t xml:space="preserve"> </w:t>
            </w:r>
            <w:proofErr w:type="spellStart"/>
            <w:r>
              <w:rPr>
                <w:rFonts w:ascii="Times New Roman" w:hAnsi="Times New Roman"/>
                <w:color w:val="000000"/>
              </w:rPr>
              <w:t>је</w:t>
            </w:r>
            <w:proofErr w:type="spellEnd"/>
            <w:r>
              <w:rPr>
                <w:rFonts w:ascii="Times New Roman" w:hAnsi="Times New Roman"/>
                <w:color w:val="000000"/>
              </w:rPr>
              <w:t xml:space="preserve"> </w:t>
            </w:r>
            <w:proofErr w:type="spellStart"/>
            <w:r>
              <w:rPr>
                <w:rFonts w:ascii="Times New Roman" w:hAnsi="Times New Roman"/>
                <w:color w:val="000000"/>
              </w:rPr>
              <w:t>демолирана</w:t>
            </w:r>
            <w:proofErr w:type="spellEnd"/>
            <w:r>
              <w:rPr>
                <w:rFonts w:ascii="Times New Roman" w:hAnsi="Times New Roman"/>
                <w:color w:val="000000"/>
              </w:rPr>
              <w:t xml:space="preserve">, </w:t>
            </w:r>
            <w:proofErr w:type="spellStart"/>
            <w:r>
              <w:rPr>
                <w:rFonts w:ascii="Times New Roman" w:hAnsi="Times New Roman"/>
                <w:color w:val="000000"/>
              </w:rPr>
              <w:t>јер</w:t>
            </w:r>
            <w:proofErr w:type="spellEnd"/>
            <w:r>
              <w:rPr>
                <w:rFonts w:ascii="Times New Roman" w:hAnsi="Times New Roman"/>
                <w:color w:val="000000"/>
              </w:rPr>
              <w:t xml:space="preserve"> </w:t>
            </w:r>
            <w:proofErr w:type="spellStart"/>
            <w:r>
              <w:rPr>
                <w:rFonts w:ascii="Times New Roman" w:hAnsi="Times New Roman"/>
                <w:color w:val="000000"/>
              </w:rPr>
              <w:t>је</w:t>
            </w:r>
            <w:proofErr w:type="spellEnd"/>
            <w:r>
              <w:rPr>
                <w:rFonts w:ascii="Times New Roman" w:hAnsi="Times New Roman"/>
                <w:color w:val="000000"/>
              </w:rPr>
              <w:t xml:space="preserve"> </w:t>
            </w:r>
            <w:proofErr w:type="spellStart"/>
            <w:r>
              <w:rPr>
                <w:rFonts w:ascii="Times New Roman" w:hAnsi="Times New Roman"/>
                <w:color w:val="000000"/>
              </w:rPr>
              <w:t>народ</w:t>
            </w:r>
            <w:proofErr w:type="spellEnd"/>
            <w:r>
              <w:rPr>
                <w:rFonts w:ascii="Times New Roman" w:hAnsi="Times New Roman"/>
                <w:color w:val="000000"/>
              </w:rPr>
              <w:t xml:space="preserve"> </w:t>
            </w:r>
            <w:proofErr w:type="spellStart"/>
            <w:r>
              <w:rPr>
                <w:rFonts w:ascii="Times New Roman" w:hAnsi="Times New Roman"/>
                <w:color w:val="000000"/>
              </w:rPr>
              <w:t>није</w:t>
            </w:r>
            <w:proofErr w:type="spellEnd"/>
            <w:r>
              <w:rPr>
                <w:rFonts w:ascii="Times New Roman" w:hAnsi="Times New Roman"/>
                <w:color w:val="000000"/>
              </w:rPr>
              <w:t xml:space="preserve"> </w:t>
            </w:r>
            <w:proofErr w:type="spellStart"/>
            <w:r>
              <w:rPr>
                <w:rFonts w:ascii="Times New Roman" w:hAnsi="Times New Roman"/>
                <w:color w:val="000000"/>
              </w:rPr>
              <w:t>доживљавао</w:t>
            </w:r>
            <w:proofErr w:type="spellEnd"/>
            <w:r>
              <w:rPr>
                <w:rFonts w:ascii="Times New Roman" w:hAnsi="Times New Roman"/>
                <w:color w:val="000000"/>
              </w:rPr>
              <w:t xml:space="preserve"> </w:t>
            </w:r>
            <w:proofErr w:type="spellStart"/>
            <w:r>
              <w:rPr>
                <w:rFonts w:ascii="Times New Roman" w:hAnsi="Times New Roman"/>
                <w:color w:val="000000"/>
              </w:rPr>
              <w:t>као</w:t>
            </w:r>
            <w:proofErr w:type="spellEnd"/>
            <w:r>
              <w:rPr>
                <w:rFonts w:ascii="Times New Roman" w:hAnsi="Times New Roman"/>
                <w:color w:val="000000"/>
              </w:rPr>
              <w:t xml:space="preserve"> </w:t>
            </w:r>
            <w:proofErr w:type="spellStart"/>
            <w:r>
              <w:rPr>
                <w:rFonts w:ascii="Times New Roman" w:hAnsi="Times New Roman"/>
                <w:color w:val="000000"/>
              </w:rPr>
              <w:t>вредно</w:t>
            </w:r>
            <w:proofErr w:type="spellEnd"/>
            <w:r>
              <w:rPr>
                <w:rFonts w:ascii="Times New Roman" w:hAnsi="Times New Roman"/>
                <w:color w:val="000000"/>
              </w:rPr>
              <w:t xml:space="preserve"> </w:t>
            </w:r>
            <w:proofErr w:type="spellStart"/>
            <w:r>
              <w:rPr>
                <w:rFonts w:ascii="Times New Roman" w:hAnsi="Times New Roman"/>
                <w:color w:val="000000"/>
              </w:rPr>
              <w:t>наслеђе</w:t>
            </w:r>
            <w:proofErr w:type="spellEnd"/>
            <w:r>
              <w:rPr>
                <w:rFonts w:ascii="Times New Roman" w:hAnsi="Times New Roman"/>
                <w:color w:val="000000"/>
              </w:rPr>
              <w:t xml:space="preserve">, </w:t>
            </w:r>
            <w:proofErr w:type="spellStart"/>
            <w:r>
              <w:rPr>
                <w:rFonts w:ascii="Times New Roman" w:hAnsi="Times New Roman"/>
                <w:color w:val="000000"/>
              </w:rPr>
              <w:t>већ</w:t>
            </w:r>
            <w:proofErr w:type="spellEnd"/>
            <w:r>
              <w:rPr>
                <w:rFonts w:ascii="Times New Roman" w:hAnsi="Times New Roman"/>
                <w:color w:val="000000"/>
              </w:rPr>
              <w:t xml:space="preserve"> </w:t>
            </w:r>
            <w:proofErr w:type="spellStart"/>
            <w:r>
              <w:rPr>
                <w:rFonts w:ascii="Times New Roman" w:hAnsi="Times New Roman"/>
                <w:color w:val="000000"/>
              </w:rPr>
              <w:t>као</w:t>
            </w:r>
            <w:proofErr w:type="spellEnd"/>
            <w:r>
              <w:rPr>
                <w:rFonts w:ascii="Times New Roman" w:hAnsi="Times New Roman"/>
                <w:color w:val="000000"/>
              </w:rPr>
              <w:t xml:space="preserve"> </w:t>
            </w:r>
            <w:proofErr w:type="spellStart"/>
            <w:r>
              <w:rPr>
                <w:rFonts w:ascii="Times New Roman" w:hAnsi="Times New Roman"/>
                <w:color w:val="000000"/>
              </w:rPr>
              <w:t>симбол</w:t>
            </w:r>
            <w:proofErr w:type="spellEnd"/>
            <w:r>
              <w:rPr>
                <w:rFonts w:ascii="Times New Roman" w:hAnsi="Times New Roman"/>
                <w:color w:val="000000"/>
              </w:rPr>
              <w:t xml:space="preserve"> </w:t>
            </w:r>
            <w:proofErr w:type="spellStart"/>
            <w:r>
              <w:rPr>
                <w:rFonts w:ascii="Times New Roman" w:hAnsi="Times New Roman"/>
                <w:color w:val="000000"/>
              </w:rPr>
              <w:t>богатства</w:t>
            </w:r>
            <w:proofErr w:type="spellEnd"/>
            <w:r>
              <w:rPr>
                <w:rFonts w:ascii="Times New Roman" w:hAnsi="Times New Roman"/>
                <w:color w:val="000000"/>
              </w:rPr>
              <w:t xml:space="preserve"> и </w:t>
            </w:r>
            <w:proofErr w:type="spellStart"/>
            <w:r>
              <w:rPr>
                <w:rFonts w:ascii="Times New Roman" w:hAnsi="Times New Roman"/>
                <w:color w:val="000000"/>
              </w:rPr>
              <w:t>моћи</w:t>
            </w:r>
            <w:proofErr w:type="spellEnd"/>
            <w:r>
              <w:rPr>
                <w:rFonts w:ascii="Times New Roman" w:hAnsi="Times New Roman"/>
                <w:color w:val="000000"/>
              </w:rPr>
              <w:t xml:space="preserve"> </w:t>
            </w:r>
            <w:proofErr w:type="spellStart"/>
            <w:r>
              <w:rPr>
                <w:rFonts w:ascii="Times New Roman" w:hAnsi="Times New Roman"/>
                <w:color w:val="000000"/>
              </w:rPr>
              <w:t>високог</w:t>
            </w:r>
            <w:proofErr w:type="spellEnd"/>
            <w:r>
              <w:rPr>
                <w:rFonts w:ascii="Times New Roman" w:hAnsi="Times New Roman"/>
                <w:color w:val="000000"/>
              </w:rPr>
              <w:t xml:space="preserve"> </w:t>
            </w:r>
            <w:proofErr w:type="spellStart"/>
            <w:r>
              <w:rPr>
                <w:rFonts w:ascii="Times New Roman" w:hAnsi="Times New Roman"/>
                <w:color w:val="000000"/>
              </w:rPr>
              <w:t>свештенства</w:t>
            </w:r>
            <w:proofErr w:type="spellEnd"/>
            <w:r>
              <w:rPr>
                <w:rFonts w:ascii="Times New Roman" w:hAnsi="Times New Roman"/>
                <w:color w:val="000000"/>
              </w:rPr>
              <w:t xml:space="preserve">. </w:t>
            </w:r>
            <w:proofErr w:type="spellStart"/>
            <w:r>
              <w:rPr>
                <w:rFonts w:ascii="Times New Roman" w:hAnsi="Times New Roman"/>
                <w:color w:val="000000"/>
              </w:rPr>
              <w:t>Захваљујући</w:t>
            </w:r>
            <w:proofErr w:type="spellEnd"/>
            <w:r>
              <w:rPr>
                <w:rFonts w:ascii="Times New Roman" w:hAnsi="Times New Roman"/>
                <w:color w:val="000000"/>
              </w:rPr>
              <w:t xml:space="preserve"> </w:t>
            </w:r>
            <w:proofErr w:type="spellStart"/>
            <w:r>
              <w:rPr>
                <w:rFonts w:ascii="Times New Roman" w:hAnsi="Times New Roman"/>
                <w:color w:val="000000"/>
              </w:rPr>
              <w:t>роману</w:t>
            </w:r>
            <w:proofErr w:type="spellEnd"/>
            <w:r>
              <w:rPr>
                <w:rFonts w:ascii="Times New Roman" w:hAnsi="Times New Roman"/>
                <w:color w:val="000000"/>
              </w:rPr>
              <w:t xml:space="preserve"> </w:t>
            </w:r>
            <w:proofErr w:type="spellStart"/>
            <w:r>
              <w:rPr>
                <w:rFonts w:ascii="Times New Roman" w:hAnsi="Times New Roman"/>
                <w:color w:val="000000"/>
              </w:rPr>
              <w:t>Богородичина</w:t>
            </w:r>
            <w:proofErr w:type="spellEnd"/>
            <w:r>
              <w:rPr>
                <w:rFonts w:ascii="Times New Roman" w:hAnsi="Times New Roman"/>
                <w:color w:val="000000"/>
              </w:rPr>
              <w:t xml:space="preserve"> </w:t>
            </w:r>
            <w:proofErr w:type="spellStart"/>
            <w:r>
              <w:rPr>
                <w:rFonts w:ascii="Times New Roman" w:hAnsi="Times New Roman"/>
                <w:color w:val="000000"/>
              </w:rPr>
              <w:t>црква</w:t>
            </w:r>
            <w:proofErr w:type="spellEnd"/>
            <w:r>
              <w:rPr>
                <w:rFonts w:ascii="Times New Roman" w:hAnsi="Times New Roman"/>
                <w:color w:val="000000"/>
              </w:rPr>
              <w:t xml:space="preserve"> у </w:t>
            </w:r>
            <w:proofErr w:type="spellStart"/>
            <w:r>
              <w:rPr>
                <w:rFonts w:ascii="Times New Roman" w:hAnsi="Times New Roman"/>
                <w:color w:val="000000"/>
              </w:rPr>
              <w:t>Паризу</w:t>
            </w:r>
            <w:proofErr w:type="spellEnd"/>
            <w:r>
              <w:rPr>
                <w:rFonts w:ascii="Times New Roman" w:hAnsi="Times New Roman"/>
                <w:color w:val="000000"/>
              </w:rPr>
              <w:t xml:space="preserve"> (</w:t>
            </w:r>
            <w:proofErr w:type="spellStart"/>
            <w:r>
              <w:rPr>
                <w:rFonts w:ascii="Times New Roman" w:hAnsi="Times New Roman"/>
                <w:color w:val="000000"/>
              </w:rPr>
              <w:t>код</w:t>
            </w:r>
            <w:proofErr w:type="spellEnd"/>
            <w:r>
              <w:rPr>
                <w:rFonts w:ascii="Times New Roman" w:hAnsi="Times New Roman"/>
                <w:color w:val="000000"/>
              </w:rPr>
              <w:t xml:space="preserve"> </w:t>
            </w:r>
            <w:proofErr w:type="spellStart"/>
            <w:r>
              <w:rPr>
                <w:rFonts w:ascii="Times New Roman" w:hAnsi="Times New Roman"/>
                <w:color w:val="000000"/>
              </w:rPr>
              <w:t>нас</w:t>
            </w:r>
            <w:proofErr w:type="spellEnd"/>
            <w:r>
              <w:rPr>
                <w:rFonts w:ascii="Times New Roman" w:hAnsi="Times New Roman"/>
                <w:color w:val="000000"/>
              </w:rPr>
              <w:t xml:space="preserve">: </w:t>
            </w:r>
            <w:proofErr w:type="spellStart"/>
            <w:r>
              <w:rPr>
                <w:rFonts w:ascii="Times New Roman" w:hAnsi="Times New Roman"/>
                <w:color w:val="000000"/>
              </w:rPr>
              <w:t>Звонар</w:t>
            </w:r>
            <w:proofErr w:type="spellEnd"/>
            <w:r>
              <w:rPr>
                <w:rFonts w:ascii="Times New Roman" w:hAnsi="Times New Roman"/>
                <w:color w:val="000000"/>
              </w:rPr>
              <w:t xml:space="preserve"> </w:t>
            </w:r>
            <w:proofErr w:type="spellStart"/>
            <w:r>
              <w:rPr>
                <w:rFonts w:ascii="Times New Roman" w:hAnsi="Times New Roman"/>
                <w:color w:val="000000"/>
              </w:rPr>
              <w:t>Богородичне</w:t>
            </w:r>
            <w:proofErr w:type="spellEnd"/>
            <w:r>
              <w:rPr>
                <w:rFonts w:ascii="Times New Roman" w:hAnsi="Times New Roman"/>
                <w:color w:val="000000"/>
              </w:rPr>
              <w:t xml:space="preserve"> </w:t>
            </w:r>
            <w:proofErr w:type="spellStart"/>
            <w:r>
              <w:rPr>
                <w:rFonts w:ascii="Times New Roman" w:hAnsi="Times New Roman"/>
                <w:color w:val="000000"/>
              </w:rPr>
              <w:t>цркве</w:t>
            </w:r>
            <w:proofErr w:type="spellEnd"/>
            <w:r>
              <w:rPr>
                <w:rFonts w:ascii="Times New Roman" w:hAnsi="Times New Roman"/>
                <w:color w:val="000000"/>
              </w:rPr>
              <w:t xml:space="preserve">) </w:t>
            </w:r>
            <w:proofErr w:type="spellStart"/>
            <w:r>
              <w:rPr>
                <w:rFonts w:ascii="Times New Roman" w:hAnsi="Times New Roman"/>
                <w:color w:val="000000"/>
              </w:rPr>
              <w:t>Виктора</w:t>
            </w:r>
            <w:proofErr w:type="spellEnd"/>
            <w:r>
              <w:rPr>
                <w:rFonts w:ascii="Times New Roman" w:hAnsi="Times New Roman"/>
                <w:color w:val="000000"/>
              </w:rPr>
              <w:t xml:space="preserve"> </w:t>
            </w:r>
            <w:proofErr w:type="spellStart"/>
            <w:r>
              <w:rPr>
                <w:rFonts w:ascii="Times New Roman" w:hAnsi="Times New Roman"/>
                <w:color w:val="000000"/>
              </w:rPr>
              <w:t>Игоа</w:t>
            </w:r>
            <w:proofErr w:type="spellEnd"/>
            <w:r>
              <w:rPr>
                <w:rFonts w:ascii="Times New Roman" w:hAnsi="Times New Roman"/>
                <w:color w:val="000000"/>
              </w:rPr>
              <w:t xml:space="preserve">, </w:t>
            </w:r>
            <w:proofErr w:type="spellStart"/>
            <w:r>
              <w:rPr>
                <w:rFonts w:ascii="Times New Roman" w:hAnsi="Times New Roman"/>
                <w:color w:val="000000"/>
              </w:rPr>
              <w:t>који</w:t>
            </w:r>
            <w:proofErr w:type="spellEnd"/>
            <w:r>
              <w:rPr>
                <w:rFonts w:ascii="Times New Roman" w:hAnsi="Times New Roman"/>
                <w:color w:val="000000"/>
              </w:rPr>
              <w:t xml:space="preserve"> </w:t>
            </w:r>
            <w:proofErr w:type="spellStart"/>
            <w:r>
              <w:rPr>
                <w:rFonts w:ascii="Times New Roman" w:hAnsi="Times New Roman"/>
                <w:color w:val="000000"/>
              </w:rPr>
              <w:t>је</w:t>
            </w:r>
            <w:proofErr w:type="spellEnd"/>
            <w:r>
              <w:rPr>
                <w:rFonts w:ascii="Times New Roman" w:hAnsi="Times New Roman"/>
                <w:color w:val="000000"/>
              </w:rPr>
              <w:t xml:space="preserve"> </w:t>
            </w:r>
            <w:proofErr w:type="spellStart"/>
            <w:r>
              <w:rPr>
                <w:rFonts w:ascii="Times New Roman" w:hAnsi="Times New Roman"/>
                <w:color w:val="000000"/>
              </w:rPr>
              <w:t>постао</w:t>
            </w:r>
            <w:proofErr w:type="spellEnd"/>
            <w:r>
              <w:rPr>
                <w:rFonts w:ascii="Times New Roman" w:hAnsi="Times New Roman"/>
                <w:color w:val="000000"/>
              </w:rPr>
              <w:t xml:space="preserve"> </w:t>
            </w:r>
            <w:proofErr w:type="spellStart"/>
            <w:r>
              <w:rPr>
                <w:rFonts w:ascii="Times New Roman" w:hAnsi="Times New Roman"/>
                <w:color w:val="000000"/>
              </w:rPr>
              <w:t>популаран</w:t>
            </w:r>
            <w:proofErr w:type="spellEnd"/>
            <w:r>
              <w:rPr>
                <w:rFonts w:ascii="Times New Roman" w:hAnsi="Times New Roman"/>
                <w:color w:val="000000"/>
              </w:rPr>
              <w:t xml:space="preserve"> </w:t>
            </w:r>
            <w:proofErr w:type="spellStart"/>
            <w:r>
              <w:rPr>
                <w:rFonts w:ascii="Times New Roman" w:hAnsi="Times New Roman"/>
                <w:color w:val="000000"/>
              </w:rPr>
              <w:t>одмах</w:t>
            </w:r>
            <w:proofErr w:type="spellEnd"/>
            <w:r>
              <w:rPr>
                <w:rFonts w:ascii="Times New Roman" w:hAnsi="Times New Roman"/>
                <w:color w:val="000000"/>
              </w:rPr>
              <w:t xml:space="preserve"> </w:t>
            </w:r>
            <w:proofErr w:type="spellStart"/>
            <w:r>
              <w:rPr>
                <w:rFonts w:ascii="Times New Roman" w:hAnsi="Times New Roman"/>
                <w:color w:val="000000"/>
              </w:rPr>
              <w:t>по</w:t>
            </w:r>
            <w:proofErr w:type="spellEnd"/>
            <w:r>
              <w:rPr>
                <w:rFonts w:ascii="Times New Roman" w:hAnsi="Times New Roman"/>
                <w:color w:val="000000"/>
              </w:rPr>
              <w:t xml:space="preserve"> </w:t>
            </w:r>
            <w:proofErr w:type="spellStart"/>
            <w:r>
              <w:rPr>
                <w:rFonts w:ascii="Times New Roman" w:hAnsi="Times New Roman"/>
                <w:color w:val="000000"/>
              </w:rPr>
              <w:t>објављивању</w:t>
            </w:r>
            <w:proofErr w:type="spellEnd"/>
            <w:r>
              <w:rPr>
                <w:rFonts w:ascii="Times New Roman" w:hAnsi="Times New Roman"/>
                <w:color w:val="000000"/>
              </w:rPr>
              <w:t xml:space="preserve">, </w:t>
            </w:r>
            <w:proofErr w:type="spellStart"/>
            <w:r>
              <w:rPr>
                <w:rFonts w:ascii="Times New Roman" w:hAnsi="Times New Roman"/>
                <w:color w:val="000000"/>
              </w:rPr>
              <w:t>катедрала</w:t>
            </w:r>
            <w:proofErr w:type="spellEnd"/>
            <w:r>
              <w:rPr>
                <w:rFonts w:ascii="Times New Roman" w:hAnsi="Times New Roman"/>
                <w:color w:val="000000"/>
              </w:rPr>
              <w:t xml:space="preserve"> </w:t>
            </w:r>
            <w:proofErr w:type="spellStart"/>
            <w:r>
              <w:rPr>
                <w:rFonts w:ascii="Times New Roman" w:hAnsi="Times New Roman"/>
                <w:color w:val="000000"/>
              </w:rPr>
              <w:t>је</w:t>
            </w:r>
            <w:proofErr w:type="spellEnd"/>
            <w:r>
              <w:rPr>
                <w:rFonts w:ascii="Times New Roman" w:hAnsi="Times New Roman"/>
                <w:color w:val="000000"/>
              </w:rPr>
              <w:t xml:space="preserve"> </w:t>
            </w:r>
            <w:proofErr w:type="spellStart"/>
            <w:r>
              <w:rPr>
                <w:rFonts w:ascii="Times New Roman" w:hAnsi="Times New Roman"/>
                <w:color w:val="000000"/>
              </w:rPr>
              <w:t>обновљена</w:t>
            </w:r>
            <w:proofErr w:type="spellEnd"/>
            <w:r>
              <w:rPr>
                <w:rFonts w:ascii="Times New Roman" w:hAnsi="Times New Roman"/>
                <w:color w:val="000000"/>
              </w:rPr>
              <w:t xml:space="preserve">. </w:t>
            </w:r>
            <w:proofErr w:type="spellStart"/>
            <w:r>
              <w:rPr>
                <w:rFonts w:ascii="Times New Roman" w:hAnsi="Times New Roman"/>
                <w:color w:val="000000"/>
              </w:rPr>
              <w:t>Пишчева</w:t>
            </w:r>
            <w:proofErr w:type="spellEnd"/>
            <w:r>
              <w:rPr>
                <w:rFonts w:ascii="Times New Roman" w:hAnsi="Times New Roman"/>
                <w:color w:val="000000"/>
              </w:rPr>
              <w:t xml:space="preserve"> </w:t>
            </w:r>
            <w:proofErr w:type="spellStart"/>
            <w:r>
              <w:rPr>
                <w:rFonts w:ascii="Times New Roman" w:hAnsi="Times New Roman"/>
                <w:color w:val="000000"/>
              </w:rPr>
              <w:t>намера</w:t>
            </w:r>
            <w:proofErr w:type="spellEnd"/>
            <w:r>
              <w:rPr>
                <w:rFonts w:ascii="Times New Roman" w:hAnsi="Times New Roman"/>
                <w:color w:val="000000"/>
              </w:rPr>
              <w:t xml:space="preserve"> </w:t>
            </w:r>
            <w:proofErr w:type="spellStart"/>
            <w:r>
              <w:rPr>
                <w:rFonts w:ascii="Times New Roman" w:hAnsi="Times New Roman"/>
                <w:color w:val="000000"/>
              </w:rPr>
              <w:t>је</w:t>
            </w:r>
            <w:proofErr w:type="spellEnd"/>
            <w:r>
              <w:rPr>
                <w:rFonts w:ascii="Times New Roman" w:hAnsi="Times New Roman"/>
                <w:color w:val="000000"/>
              </w:rPr>
              <w:t xml:space="preserve"> </w:t>
            </w:r>
            <w:proofErr w:type="spellStart"/>
            <w:r>
              <w:rPr>
                <w:rFonts w:ascii="Times New Roman" w:hAnsi="Times New Roman"/>
                <w:color w:val="000000"/>
              </w:rPr>
              <w:t>била</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скрене</w:t>
            </w:r>
            <w:proofErr w:type="spellEnd"/>
            <w:r>
              <w:rPr>
                <w:rFonts w:ascii="Times New Roman" w:hAnsi="Times New Roman"/>
                <w:color w:val="000000"/>
              </w:rPr>
              <w:t xml:space="preserve"> </w:t>
            </w:r>
            <w:proofErr w:type="spellStart"/>
            <w:r>
              <w:rPr>
                <w:rFonts w:ascii="Times New Roman" w:hAnsi="Times New Roman"/>
                <w:color w:val="000000"/>
              </w:rPr>
              <w:t>пажњу</w:t>
            </w:r>
            <w:proofErr w:type="spellEnd"/>
            <w:r>
              <w:rPr>
                <w:rFonts w:ascii="Times New Roman" w:hAnsi="Times New Roman"/>
                <w:color w:val="000000"/>
              </w:rPr>
              <w:t xml:space="preserve"> </w:t>
            </w:r>
            <w:proofErr w:type="spellStart"/>
            <w:r>
              <w:rPr>
                <w:rFonts w:ascii="Times New Roman" w:hAnsi="Times New Roman"/>
                <w:color w:val="000000"/>
              </w:rPr>
              <w:t>француској</w:t>
            </w:r>
            <w:proofErr w:type="spellEnd"/>
            <w:r>
              <w:rPr>
                <w:rFonts w:ascii="Times New Roman" w:hAnsi="Times New Roman"/>
                <w:color w:val="000000"/>
              </w:rPr>
              <w:t xml:space="preserve"> </w:t>
            </w:r>
            <w:proofErr w:type="spellStart"/>
            <w:r>
              <w:rPr>
                <w:rFonts w:ascii="Times New Roman" w:hAnsi="Times New Roman"/>
                <w:color w:val="000000"/>
              </w:rPr>
              <w:t>јавности</w:t>
            </w:r>
            <w:proofErr w:type="spellEnd"/>
            <w:r>
              <w:rPr>
                <w:rFonts w:ascii="Times New Roman" w:hAnsi="Times New Roman"/>
                <w:color w:val="000000"/>
              </w:rPr>
              <w:t xml:space="preserve"> </w:t>
            </w:r>
            <w:proofErr w:type="spellStart"/>
            <w:r>
              <w:rPr>
                <w:rFonts w:ascii="Times New Roman" w:hAnsi="Times New Roman"/>
                <w:color w:val="000000"/>
              </w:rPr>
              <w:t>на</w:t>
            </w:r>
            <w:proofErr w:type="spellEnd"/>
            <w:r>
              <w:rPr>
                <w:rFonts w:ascii="Times New Roman" w:hAnsi="Times New Roman"/>
                <w:color w:val="000000"/>
              </w:rPr>
              <w:t xml:space="preserve"> </w:t>
            </w:r>
            <w:proofErr w:type="spellStart"/>
            <w:r>
              <w:rPr>
                <w:rFonts w:ascii="Times New Roman" w:hAnsi="Times New Roman"/>
                <w:color w:val="000000"/>
              </w:rPr>
              <w:t>значај</w:t>
            </w:r>
            <w:proofErr w:type="spellEnd"/>
            <w:r>
              <w:rPr>
                <w:rFonts w:ascii="Times New Roman" w:hAnsi="Times New Roman"/>
                <w:color w:val="000000"/>
              </w:rPr>
              <w:t xml:space="preserve"> </w:t>
            </w:r>
            <w:proofErr w:type="spellStart"/>
            <w:r>
              <w:rPr>
                <w:rFonts w:ascii="Times New Roman" w:hAnsi="Times New Roman"/>
                <w:color w:val="000000"/>
              </w:rPr>
              <w:t>националног</w:t>
            </w:r>
            <w:proofErr w:type="spellEnd"/>
            <w:r>
              <w:rPr>
                <w:rFonts w:ascii="Times New Roman" w:hAnsi="Times New Roman"/>
                <w:color w:val="000000"/>
              </w:rPr>
              <w:t xml:space="preserve"> </w:t>
            </w:r>
            <w:proofErr w:type="spellStart"/>
            <w:r>
              <w:rPr>
                <w:rFonts w:ascii="Times New Roman" w:hAnsi="Times New Roman"/>
                <w:color w:val="000000"/>
              </w:rPr>
              <w:t>наслеђа</w:t>
            </w:r>
            <w:proofErr w:type="spellEnd"/>
            <w:r>
              <w:rPr>
                <w:rFonts w:ascii="Times New Roman" w:hAnsi="Times New Roman"/>
                <w:color w:val="000000"/>
              </w:rPr>
              <w:t xml:space="preserve">, </w:t>
            </w:r>
            <w:proofErr w:type="spellStart"/>
            <w:r>
              <w:rPr>
                <w:rFonts w:ascii="Times New Roman" w:hAnsi="Times New Roman"/>
                <w:color w:val="000000"/>
              </w:rPr>
              <w:t>међутим</w:t>
            </w:r>
            <w:proofErr w:type="spellEnd"/>
            <w:r>
              <w:rPr>
                <w:rFonts w:ascii="Times New Roman" w:hAnsi="Times New Roman"/>
                <w:color w:val="000000"/>
              </w:rPr>
              <w:t xml:space="preserve">, </w:t>
            </w:r>
            <w:proofErr w:type="spellStart"/>
            <w:r>
              <w:rPr>
                <w:rFonts w:ascii="Times New Roman" w:hAnsi="Times New Roman"/>
                <w:color w:val="000000"/>
              </w:rPr>
              <w:t>роман</w:t>
            </w:r>
            <w:proofErr w:type="spellEnd"/>
            <w:r>
              <w:rPr>
                <w:rFonts w:ascii="Times New Roman" w:hAnsi="Times New Roman"/>
                <w:color w:val="000000"/>
              </w:rPr>
              <w:t xml:space="preserve"> </w:t>
            </w:r>
            <w:proofErr w:type="spellStart"/>
            <w:r>
              <w:rPr>
                <w:rFonts w:ascii="Times New Roman" w:hAnsi="Times New Roman"/>
                <w:color w:val="000000"/>
              </w:rPr>
              <w:t>је</w:t>
            </w:r>
            <w:proofErr w:type="spellEnd"/>
            <w:r>
              <w:rPr>
                <w:rFonts w:ascii="Times New Roman" w:hAnsi="Times New Roman"/>
                <w:color w:val="000000"/>
              </w:rPr>
              <w:t xml:space="preserve"> </w:t>
            </w:r>
            <w:proofErr w:type="spellStart"/>
            <w:r>
              <w:rPr>
                <w:rFonts w:ascii="Times New Roman" w:hAnsi="Times New Roman"/>
                <w:color w:val="000000"/>
              </w:rPr>
              <w:t>доживео</w:t>
            </w:r>
            <w:proofErr w:type="spellEnd"/>
            <w:r>
              <w:rPr>
                <w:rFonts w:ascii="Times New Roman" w:hAnsi="Times New Roman"/>
                <w:color w:val="000000"/>
              </w:rPr>
              <w:t xml:space="preserve"> </w:t>
            </w:r>
            <w:proofErr w:type="spellStart"/>
            <w:r>
              <w:rPr>
                <w:rFonts w:ascii="Times New Roman" w:hAnsi="Times New Roman"/>
                <w:color w:val="000000"/>
              </w:rPr>
              <w:t>светску</w:t>
            </w:r>
            <w:proofErr w:type="spellEnd"/>
            <w:r>
              <w:rPr>
                <w:rFonts w:ascii="Times New Roman" w:hAnsi="Times New Roman"/>
                <w:color w:val="000000"/>
              </w:rPr>
              <w:t xml:space="preserve"> </w:t>
            </w:r>
            <w:proofErr w:type="spellStart"/>
            <w:r>
              <w:rPr>
                <w:rFonts w:ascii="Times New Roman" w:hAnsi="Times New Roman"/>
                <w:color w:val="000000"/>
              </w:rPr>
              <w:t>славу</w:t>
            </w:r>
            <w:proofErr w:type="spellEnd"/>
            <w:r>
              <w:rPr>
                <w:rFonts w:ascii="Times New Roman" w:hAnsi="Times New Roman"/>
                <w:color w:val="000000"/>
              </w:rPr>
              <w:t xml:space="preserve">, </w:t>
            </w:r>
            <w:proofErr w:type="spellStart"/>
            <w:r>
              <w:rPr>
                <w:rFonts w:ascii="Times New Roman" w:hAnsi="Times New Roman"/>
                <w:color w:val="000000"/>
              </w:rPr>
              <w:t>као</w:t>
            </w:r>
            <w:proofErr w:type="spellEnd"/>
            <w:r>
              <w:rPr>
                <w:rFonts w:ascii="Times New Roman" w:hAnsi="Times New Roman"/>
                <w:color w:val="000000"/>
              </w:rPr>
              <w:t xml:space="preserve"> и </w:t>
            </w:r>
            <w:proofErr w:type="spellStart"/>
            <w:r>
              <w:rPr>
                <w:rFonts w:ascii="Times New Roman" w:hAnsi="Times New Roman"/>
                <w:color w:val="000000"/>
              </w:rPr>
              <w:t>катедрала</w:t>
            </w:r>
            <w:proofErr w:type="spellEnd"/>
            <w:r>
              <w:rPr>
                <w:rFonts w:ascii="Times New Roman" w:hAnsi="Times New Roman"/>
                <w:color w:val="000000"/>
              </w:rPr>
              <w:t xml:space="preserve">. </w:t>
            </w:r>
            <w:proofErr w:type="spellStart"/>
            <w:r>
              <w:rPr>
                <w:rFonts w:ascii="Times New Roman" w:hAnsi="Times New Roman"/>
                <w:color w:val="000000"/>
              </w:rPr>
              <w:t>По</w:t>
            </w:r>
            <w:proofErr w:type="spellEnd"/>
            <w:r>
              <w:rPr>
                <w:rFonts w:ascii="Times New Roman" w:hAnsi="Times New Roman"/>
                <w:color w:val="000000"/>
              </w:rPr>
              <w:t xml:space="preserve"> </w:t>
            </w:r>
            <w:proofErr w:type="spellStart"/>
            <w:r>
              <w:rPr>
                <w:rFonts w:ascii="Times New Roman" w:hAnsi="Times New Roman"/>
                <w:color w:val="000000"/>
              </w:rPr>
              <w:t>роману</w:t>
            </w:r>
            <w:proofErr w:type="spellEnd"/>
            <w:r>
              <w:rPr>
                <w:rFonts w:ascii="Times New Roman" w:hAnsi="Times New Roman"/>
                <w:color w:val="000000"/>
              </w:rPr>
              <w:t xml:space="preserve"> </w:t>
            </w:r>
            <w:proofErr w:type="spellStart"/>
            <w:r>
              <w:rPr>
                <w:rFonts w:ascii="Times New Roman" w:hAnsi="Times New Roman"/>
                <w:color w:val="000000"/>
              </w:rPr>
              <w:t>су</w:t>
            </w:r>
            <w:proofErr w:type="spellEnd"/>
            <w:r>
              <w:rPr>
                <w:rFonts w:ascii="Times New Roman" w:hAnsi="Times New Roman"/>
                <w:color w:val="000000"/>
              </w:rPr>
              <w:t xml:space="preserve"> </w:t>
            </w:r>
            <w:proofErr w:type="spellStart"/>
            <w:r>
              <w:rPr>
                <w:rFonts w:ascii="Times New Roman" w:hAnsi="Times New Roman"/>
                <w:color w:val="000000"/>
              </w:rPr>
              <w:t>нацртане</w:t>
            </w:r>
            <w:proofErr w:type="spellEnd"/>
            <w:r>
              <w:rPr>
                <w:rFonts w:ascii="Times New Roman" w:hAnsi="Times New Roman"/>
                <w:color w:val="000000"/>
              </w:rPr>
              <w:t xml:space="preserve"> </w:t>
            </w:r>
            <w:proofErr w:type="spellStart"/>
            <w:r>
              <w:rPr>
                <w:rFonts w:ascii="Times New Roman" w:hAnsi="Times New Roman"/>
                <w:color w:val="000000"/>
              </w:rPr>
              <w:t>бројне</w:t>
            </w:r>
            <w:proofErr w:type="spellEnd"/>
            <w:r>
              <w:rPr>
                <w:rFonts w:ascii="Times New Roman" w:hAnsi="Times New Roman"/>
                <w:color w:val="000000"/>
              </w:rPr>
              <w:t xml:space="preserve"> </w:t>
            </w:r>
            <w:proofErr w:type="spellStart"/>
            <w:r>
              <w:rPr>
                <w:rFonts w:ascii="Times New Roman" w:hAnsi="Times New Roman"/>
                <w:color w:val="000000"/>
              </w:rPr>
              <w:t>илустрације</w:t>
            </w:r>
            <w:proofErr w:type="spellEnd"/>
            <w:r>
              <w:rPr>
                <w:rFonts w:ascii="Times New Roman" w:hAnsi="Times New Roman"/>
                <w:color w:val="000000"/>
              </w:rPr>
              <w:t xml:space="preserve"> и </w:t>
            </w:r>
            <w:proofErr w:type="spellStart"/>
            <w:r>
              <w:rPr>
                <w:rFonts w:ascii="Times New Roman" w:hAnsi="Times New Roman"/>
                <w:color w:val="000000"/>
              </w:rPr>
              <w:t>стрипови</w:t>
            </w:r>
            <w:proofErr w:type="spellEnd"/>
            <w:r>
              <w:rPr>
                <w:rFonts w:ascii="Times New Roman" w:hAnsi="Times New Roman"/>
                <w:color w:val="000000"/>
              </w:rPr>
              <w:t xml:space="preserve">, </w:t>
            </w:r>
            <w:proofErr w:type="spellStart"/>
            <w:r>
              <w:rPr>
                <w:rFonts w:ascii="Times New Roman" w:hAnsi="Times New Roman"/>
                <w:color w:val="000000"/>
              </w:rPr>
              <w:t>снимљени</w:t>
            </w:r>
            <w:proofErr w:type="spellEnd"/>
            <w:r>
              <w:rPr>
                <w:rFonts w:ascii="Times New Roman" w:hAnsi="Times New Roman"/>
                <w:color w:val="000000"/>
              </w:rPr>
              <w:t xml:space="preserve"> </w:t>
            </w:r>
            <w:proofErr w:type="spellStart"/>
            <w:r>
              <w:rPr>
                <w:rFonts w:ascii="Times New Roman" w:hAnsi="Times New Roman"/>
                <w:color w:val="000000"/>
              </w:rPr>
              <w:t>филмови</w:t>
            </w:r>
            <w:proofErr w:type="spellEnd"/>
            <w:r>
              <w:rPr>
                <w:rFonts w:ascii="Times New Roman" w:hAnsi="Times New Roman"/>
                <w:color w:val="000000"/>
              </w:rPr>
              <w:t xml:space="preserve">, </w:t>
            </w:r>
            <w:proofErr w:type="spellStart"/>
            <w:r>
              <w:rPr>
                <w:rFonts w:ascii="Times New Roman" w:hAnsi="Times New Roman"/>
                <w:color w:val="000000"/>
              </w:rPr>
              <w:t>серије</w:t>
            </w:r>
            <w:proofErr w:type="spellEnd"/>
            <w:r>
              <w:rPr>
                <w:rFonts w:ascii="Times New Roman" w:hAnsi="Times New Roman"/>
                <w:color w:val="000000"/>
              </w:rPr>
              <w:t xml:space="preserve"> и </w:t>
            </w:r>
            <w:proofErr w:type="spellStart"/>
            <w:r>
              <w:rPr>
                <w:rFonts w:ascii="Times New Roman" w:hAnsi="Times New Roman"/>
                <w:color w:val="000000"/>
              </w:rPr>
              <w:t>анимирани</w:t>
            </w:r>
            <w:proofErr w:type="spellEnd"/>
            <w:r>
              <w:rPr>
                <w:rFonts w:ascii="Times New Roman" w:hAnsi="Times New Roman"/>
                <w:color w:val="000000"/>
              </w:rPr>
              <w:t xml:space="preserve"> </w:t>
            </w:r>
            <w:proofErr w:type="spellStart"/>
            <w:r>
              <w:rPr>
                <w:rFonts w:ascii="Times New Roman" w:hAnsi="Times New Roman"/>
                <w:color w:val="000000"/>
              </w:rPr>
              <w:t>филмови</w:t>
            </w:r>
            <w:proofErr w:type="spellEnd"/>
            <w:r>
              <w:rPr>
                <w:rFonts w:ascii="Times New Roman" w:hAnsi="Times New Roman"/>
                <w:color w:val="000000"/>
              </w:rPr>
              <w:t xml:space="preserve">, </w:t>
            </w:r>
            <w:proofErr w:type="spellStart"/>
            <w:r>
              <w:rPr>
                <w:rFonts w:ascii="Times New Roman" w:hAnsi="Times New Roman"/>
                <w:color w:val="000000"/>
              </w:rPr>
              <w:t>креиране</w:t>
            </w:r>
            <w:proofErr w:type="spellEnd"/>
            <w:r>
              <w:rPr>
                <w:rFonts w:ascii="Times New Roman" w:hAnsi="Times New Roman"/>
                <w:color w:val="000000"/>
              </w:rPr>
              <w:t xml:space="preserve"> </w:t>
            </w:r>
            <w:proofErr w:type="spellStart"/>
            <w:r>
              <w:rPr>
                <w:rFonts w:ascii="Times New Roman" w:hAnsi="Times New Roman"/>
                <w:color w:val="000000"/>
              </w:rPr>
              <w:t>позоришне</w:t>
            </w:r>
            <w:proofErr w:type="spellEnd"/>
            <w:r>
              <w:rPr>
                <w:rFonts w:ascii="Times New Roman" w:hAnsi="Times New Roman"/>
                <w:color w:val="000000"/>
              </w:rPr>
              <w:t xml:space="preserve"> </w:t>
            </w:r>
            <w:proofErr w:type="spellStart"/>
            <w:r>
              <w:rPr>
                <w:rFonts w:ascii="Times New Roman" w:hAnsi="Times New Roman"/>
                <w:color w:val="000000"/>
              </w:rPr>
              <w:t>представе</w:t>
            </w:r>
            <w:proofErr w:type="spellEnd"/>
            <w:r>
              <w:rPr>
                <w:rFonts w:ascii="Times New Roman" w:hAnsi="Times New Roman"/>
                <w:color w:val="000000"/>
              </w:rPr>
              <w:t xml:space="preserve">, </w:t>
            </w:r>
            <w:proofErr w:type="spellStart"/>
            <w:r>
              <w:rPr>
                <w:rFonts w:ascii="Times New Roman" w:hAnsi="Times New Roman"/>
                <w:color w:val="000000"/>
              </w:rPr>
              <w:t>мјузикли</w:t>
            </w:r>
            <w:proofErr w:type="spellEnd"/>
            <w:r>
              <w:rPr>
                <w:rFonts w:ascii="Times New Roman" w:hAnsi="Times New Roman"/>
                <w:color w:val="000000"/>
              </w:rPr>
              <w:t xml:space="preserve">... У </w:t>
            </w:r>
            <w:proofErr w:type="spellStart"/>
            <w:r>
              <w:rPr>
                <w:rFonts w:ascii="Times New Roman" w:hAnsi="Times New Roman"/>
                <w:color w:val="000000"/>
              </w:rPr>
              <w:t>игрици</w:t>
            </w:r>
            <w:proofErr w:type="spellEnd"/>
            <w:r>
              <w:rPr>
                <w:rFonts w:ascii="Times New Roman" w:hAnsi="Times New Roman"/>
                <w:color w:val="000000"/>
              </w:rPr>
              <w:t xml:space="preserve"> Assassin’s Creed Unity </w:t>
            </w:r>
            <w:proofErr w:type="spellStart"/>
            <w:r>
              <w:rPr>
                <w:rFonts w:ascii="Times New Roman" w:hAnsi="Times New Roman"/>
                <w:color w:val="000000"/>
              </w:rPr>
              <w:t>из</w:t>
            </w:r>
            <w:proofErr w:type="spellEnd"/>
            <w:r>
              <w:rPr>
                <w:rFonts w:ascii="Times New Roman" w:hAnsi="Times New Roman"/>
                <w:color w:val="000000"/>
              </w:rPr>
              <w:t xml:space="preserve"> 2014. </w:t>
            </w:r>
            <w:proofErr w:type="spellStart"/>
            <w:r>
              <w:rPr>
                <w:rFonts w:ascii="Times New Roman" w:hAnsi="Times New Roman"/>
                <w:color w:val="000000"/>
              </w:rPr>
              <w:t>године</w:t>
            </w:r>
            <w:proofErr w:type="spellEnd"/>
            <w:r>
              <w:rPr>
                <w:rFonts w:ascii="Times New Roman" w:hAnsi="Times New Roman"/>
                <w:color w:val="000000"/>
              </w:rPr>
              <w:t xml:space="preserve"> </w:t>
            </w:r>
            <w:proofErr w:type="spellStart"/>
            <w:r>
              <w:rPr>
                <w:rFonts w:ascii="Times New Roman" w:hAnsi="Times New Roman"/>
                <w:color w:val="000000"/>
              </w:rPr>
              <w:t>катедрала</w:t>
            </w:r>
            <w:proofErr w:type="spellEnd"/>
            <w:r>
              <w:rPr>
                <w:rFonts w:ascii="Times New Roman" w:hAnsi="Times New Roman"/>
                <w:color w:val="000000"/>
              </w:rPr>
              <w:t xml:space="preserve"> </w:t>
            </w:r>
            <w:proofErr w:type="spellStart"/>
            <w:r>
              <w:rPr>
                <w:rFonts w:ascii="Times New Roman" w:hAnsi="Times New Roman"/>
                <w:color w:val="000000"/>
              </w:rPr>
              <w:t>је</w:t>
            </w:r>
            <w:proofErr w:type="spellEnd"/>
            <w:r>
              <w:rPr>
                <w:rFonts w:ascii="Times New Roman" w:hAnsi="Times New Roman"/>
                <w:color w:val="000000"/>
              </w:rPr>
              <w:t xml:space="preserve"> </w:t>
            </w:r>
            <w:proofErr w:type="spellStart"/>
            <w:r>
              <w:rPr>
                <w:rFonts w:ascii="Times New Roman" w:hAnsi="Times New Roman"/>
                <w:color w:val="000000"/>
              </w:rPr>
              <w:t>верно</w:t>
            </w:r>
            <w:proofErr w:type="spellEnd"/>
            <w:r>
              <w:rPr>
                <w:rFonts w:ascii="Times New Roman" w:hAnsi="Times New Roman"/>
                <w:color w:val="000000"/>
              </w:rPr>
              <w:t xml:space="preserve"> </w:t>
            </w:r>
            <w:proofErr w:type="spellStart"/>
            <w:r>
              <w:rPr>
                <w:rFonts w:ascii="Times New Roman" w:hAnsi="Times New Roman"/>
                <w:color w:val="000000"/>
              </w:rPr>
              <w:t>приказана</w:t>
            </w:r>
            <w:proofErr w:type="spellEnd"/>
            <w:r>
              <w:rPr>
                <w:rFonts w:ascii="Times New Roman" w:hAnsi="Times New Roman"/>
                <w:color w:val="000000"/>
              </w:rPr>
              <w:t xml:space="preserve"> </w:t>
            </w:r>
            <w:proofErr w:type="spellStart"/>
            <w:r>
              <w:rPr>
                <w:rFonts w:ascii="Times New Roman" w:hAnsi="Times New Roman"/>
                <w:color w:val="000000"/>
              </w:rPr>
              <w:t>до</w:t>
            </w:r>
            <w:proofErr w:type="spellEnd"/>
            <w:r>
              <w:rPr>
                <w:rFonts w:ascii="Times New Roman" w:hAnsi="Times New Roman"/>
                <w:color w:val="000000"/>
              </w:rPr>
              <w:t xml:space="preserve"> </w:t>
            </w:r>
            <w:proofErr w:type="spellStart"/>
            <w:r>
              <w:rPr>
                <w:rFonts w:ascii="Times New Roman" w:hAnsi="Times New Roman"/>
                <w:color w:val="000000"/>
              </w:rPr>
              <w:t>детаља</w:t>
            </w:r>
            <w:proofErr w:type="spellEnd"/>
            <w:r>
              <w:rPr>
                <w:rFonts w:ascii="Times New Roman" w:hAnsi="Times New Roman"/>
                <w:color w:val="000000"/>
              </w:rPr>
              <w:t xml:space="preserve">. </w:t>
            </w:r>
            <w:proofErr w:type="spellStart"/>
            <w:r>
              <w:rPr>
                <w:rFonts w:ascii="Times New Roman" w:hAnsi="Times New Roman"/>
                <w:color w:val="000000"/>
              </w:rPr>
              <w:t>Унеско</w:t>
            </w:r>
            <w:proofErr w:type="spellEnd"/>
            <w:r>
              <w:rPr>
                <w:rFonts w:ascii="Times New Roman" w:hAnsi="Times New Roman"/>
                <w:color w:val="000000"/>
              </w:rPr>
              <w:t xml:space="preserve"> </w:t>
            </w:r>
            <w:proofErr w:type="spellStart"/>
            <w:r>
              <w:rPr>
                <w:rFonts w:ascii="Times New Roman" w:hAnsi="Times New Roman"/>
                <w:color w:val="000000"/>
              </w:rPr>
              <w:t>је</w:t>
            </w:r>
            <w:proofErr w:type="spellEnd"/>
            <w:r>
              <w:rPr>
                <w:rFonts w:ascii="Times New Roman" w:hAnsi="Times New Roman"/>
                <w:color w:val="000000"/>
              </w:rPr>
              <w:t xml:space="preserve"> </w:t>
            </w:r>
            <w:proofErr w:type="spellStart"/>
            <w:r>
              <w:rPr>
                <w:rFonts w:ascii="Times New Roman" w:hAnsi="Times New Roman"/>
                <w:color w:val="000000"/>
              </w:rPr>
              <w:t>уврстио</w:t>
            </w:r>
            <w:proofErr w:type="spellEnd"/>
            <w:r>
              <w:rPr>
                <w:rFonts w:ascii="Times New Roman" w:hAnsi="Times New Roman"/>
                <w:color w:val="000000"/>
              </w:rPr>
              <w:t xml:space="preserve"> </w:t>
            </w:r>
            <w:proofErr w:type="spellStart"/>
            <w:r>
              <w:rPr>
                <w:rFonts w:ascii="Times New Roman" w:hAnsi="Times New Roman"/>
                <w:color w:val="000000"/>
              </w:rPr>
              <w:t>катедралу</w:t>
            </w:r>
            <w:proofErr w:type="spellEnd"/>
            <w:r>
              <w:rPr>
                <w:rFonts w:ascii="Times New Roman" w:hAnsi="Times New Roman"/>
                <w:color w:val="000000"/>
              </w:rPr>
              <w:t xml:space="preserve"> </w:t>
            </w:r>
            <w:proofErr w:type="spellStart"/>
            <w:r>
              <w:rPr>
                <w:rFonts w:ascii="Times New Roman" w:hAnsi="Times New Roman"/>
                <w:color w:val="000000"/>
              </w:rPr>
              <w:t>на</w:t>
            </w:r>
            <w:proofErr w:type="spellEnd"/>
            <w:r>
              <w:rPr>
                <w:rFonts w:ascii="Times New Roman" w:hAnsi="Times New Roman"/>
                <w:color w:val="000000"/>
              </w:rPr>
              <w:t xml:space="preserve"> </w:t>
            </w:r>
            <w:proofErr w:type="spellStart"/>
            <w:r>
              <w:rPr>
                <w:rFonts w:ascii="Times New Roman" w:hAnsi="Times New Roman"/>
                <w:color w:val="000000"/>
              </w:rPr>
              <w:t>листу</w:t>
            </w:r>
            <w:proofErr w:type="spellEnd"/>
            <w:r>
              <w:rPr>
                <w:rFonts w:ascii="Times New Roman" w:hAnsi="Times New Roman"/>
                <w:color w:val="000000"/>
              </w:rPr>
              <w:t xml:space="preserve"> </w:t>
            </w:r>
            <w:proofErr w:type="spellStart"/>
            <w:r>
              <w:rPr>
                <w:rFonts w:ascii="Times New Roman" w:hAnsi="Times New Roman"/>
                <w:color w:val="000000"/>
              </w:rPr>
              <w:t>светске</w:t>
            </w:r>
            <w:proofErr w:type="spellEnd"/>
            <w:r>
              <w:rPr>
                <w:rFonts w:ascii="Times New Roman" w:hAnsi="Times New Roman"/>
                <w:color w:val="000000"/>
              </w:rPr>
              <w:t xml:space="preserve"> </w:t>
            </w:r>
            <w:proofErr w:type="spellStart"/>
            <w:r>
              <w:rPr>
                <w:rFonts w:ascii="Times New Roman" w:hAnsi="Times New Roman"/>
                <w:color w:val="000000"/>
              </w:rPr>
              <w:t>културне</w:t>
            </w:r>
            <w:proofErr w:type="spellEnd"/>
            <w:r>
              <w:rPr>
                <w:rFonts w:ascii="Times New Roman" w:hAnsi="Times New Roman"/>
                <w:color w:val="000000"/>
              </w:rPr>
              <w:t xml:space="preserve"> </w:t>
            </w:r>
            <w:proofErr w:type="spellStart"/>
            <w:r>
              <w:rPr>
                <w:rFonts w:ascii="Times New Roman" w:hAnsi="Times New Roman"/>
                <w:color w:val="000000"/>
              </w:rPr>
              <w:t>баштине</w:t>
            </w:r>
            <w:proofErr w:type="spellEnd"/>
            <w:r>
              <w:rPr>
                <w:rFonts w:ascii="Times New Roman" w:hAnsi="Times New Roman"/>
                <w:color w:val="000000"/>
              </w:rPr>
              <w:t xml:space="preserve"> и </w:t>
            </w:r>
            <w:proofErr w:type="spellStart"/>
            <w:r>
              <w:rPr>
                <w:rFonts w:ascii="Times New Roman" w:hAnsi="Times New Roman"/>
                <w:color w:val="000000"/>
              </w:rPr>
              <w:t>она</w:t>
            </w:r>
            <w:proofErr w:type="spellEnd"/>
            <w:r>
              <w:rPr>
                <w:rFonts w:ascii="Times New Roman" w:hAnsi="Times New Roman"/>
                <w:color w:val="000000"/>
              </w:rPr>
              <w:t xml:space="preserve"> </w:t>
            </w:r>
            <w:proofErr w:type="spellStart"/>
            <w:r>
              <w:rPr>
                <w:rFonts w:ascii="Times New Roman" w:hAnsi="Times New Roman"/>
                <w:color w:val="000000"/>
              </w:rPr>
              <w:t>је</w:t>
            </w:r>
            <w:proofErr w:type="spellEnd"/>
            <w:r>
              <w:rPr>
                <w:rFonts w:ascii="Times New Roman" w:hAnsi="Times New Roman"/>
                <w:color w:val="000000"/>
              </w:rPr>
              <w:t xml:space="preserve"> и </w:t>
            </w:r>
            <w:proofErr w:type="spellStart"/>
            <w:r>
              <w:rPr>
                <w:rFonts w:ascii="Times New Roman" w:hAnsi="Times New Roman"/>
                <w:color w:val="000000"/>
              </w:rPr>
              <w:t>званично</w:t>
            </w:r>
            <w:proofErr w:type="spellEnd"/>
            <w:r>
              <w:rPr>
                <w:rFonts w:ascii="Times New Roman" w:hAnsi="Times New Roman"/>
                <w:color w:val="000000"/>
              </w:rPr>
              <w:t xml:space="preserve"> </w:t>
            </w:r>
            <w:proofErr w:type="spellStart"/>
            <w:r>
              <w:rPr>
                <w:rFonts w:ascii="Times New Roman" w:hAnsi="Times New Roman"/>
                <w:color w:val="000000"/>
              </w:rPr>
              <w:t>призната</w:t>
            </w:r>
            <w:proofErr w:type="spellEnd"/>
            <w:r>
              <w:rPr>
                <w:rFonts w:ascii="Times New Roman" w:hAnsi="Times New Roman"/>
                <w:color w:val="000000"/>
              </w:rPr>
              <w:t xml:space="preserve"> </w:t>
            </w:r>
            <w:proofErr w:type="spellStart"/>
            <w:r>
              <w:rPr>
                <w:rFonts w:ascii="Times New Roman" w:hAnsi="Times New Roman"/>
                <w:color w:val="000000"/>
              </w:rPr>
              <w:t>као</w:t>
            </w:r>
            <w:proofErr w:type="spellEnd"/>
            <w:r>
              <w:rPr>
                <w:rFonts w:ascii="Times New Roman" w:hAnsi="Times New Roman"/>
                <w:color w:val="000000"/>
              </w:rPr>
              <w:t xml:space="preserve"> </w:t>
            </w:r>
            <w:proofErr w:type="spellStart"/>
            <w:r>
              <w:rPr>
                <w:rFonts w:ascii="Times New Roman" w:hAnsi="Times New Roman"/>
                <w:color w:val="000000"/>
              </w:rPr>
              <w:t>наслеђе</w:t>
            </w:r>
            <w:proofErr w:type="spellEnd"/>
            <w:r>
              <w:rPr>
                <w:rFonts w:ascii="Times New Roman" w:hAnsi="Times New Roman"/>
                <w:color w:val="000000"/>
              </w:rPr>
              <w:t xml:space="preserve"> </w:t>
            </w:r>
            <w:proofErr w:type="spellStart"/>
            <w:r>
              <w:rPr>
                <w:rFonts w:ascii="Times New Roman" w:hAnsi="Times New Roman"/>
                <w:color w:val="000000"/>
              </w:rPr>
              <w:t>значајно</w:t>
            </w:r>
            <w:proofErr w:type="spellEnd"/>
            <w:r>
              <w:rPr>
                <w:rFonts w:ascii="Times New Roman" w:hAnsi="Times New Roman"/>
                <w:color w:val="000000"/>
              </w:rPr>
              <w:t xml:space="preserve"> </w:t>
            </w:r>
            <w:proofErr w:type="spellStart"/>
            <w:r>
              <w:rPr>
                <w:rFonts w:ascii="Times New Roman" w:hAnsi="Times New Roman"/>
                <w:color w:val="000000"/>
              </w:rPr>
              <w:t>за</w:t>
            </w:r>
            <w:proofErr w:type="spellEnd"/>
            <w:r>
              <w:rPr>
                <w:rFonts w:ascii="Times New Roman" w:hAnsi="Times New Roman"/>
                <w:color w:val="000000"/>
              </w:rPr>
              <w:t xml:space="preserve"> </w:t>
            </w:r>
            <w:proofErr w:type="spellStart"/>
            <w:r>
              <w:rPr>
                <w:rFonts w:ascii="Times New Roman" w:hAnsi="Times New Roman"/>
                <w:color w:val="000000"/>
              </w:rPr>
              <w:t>човечанство</w:t>
            </w:r>
            <w:proofErr w:type="spellEnd"/>
            <w:r>
              <w:rPr>
                <w:rFonts w:ascii="Times New Roman" w:hAnsi="Times New Roman"/>
                <w:color w:val="000000"/>
              </w:rPr>
              <w:t xml:space="preserve">. </w:t>
            </w:r>
            <w:proofErr w:type="spellStart"/>
            <w:r>
              <w:rPr>
                <w:rFonts w:ascii="Times New Roman" w:hAnsi="Times New Roman"/>
                <w:color w:val="000000"/>
              </w:rPr>
              <w:t>Ученици</w:t>
            </w:r>
            <w:proofErr w:type="spellEnd"/>
            <w:r>
              <w:rPr>
                <w:rFonts w:ascii="Times New Roman" w:hAnsi="Times New Roman"/>
                <w:color w:val="000000"/>
              </w:rPr>
              <w:t xml:space="preserve"> </w:t>
            </w:r>
            <w:proofErr w:type="spellStart"/>
            <w:r>
              <w:rPr>
                <w:rFonts w:ascii="Times New Roman" w:hAnsi="Times New Roman"/>
                <w:color w:val="000000"/>
              </w:rPr>
              <w:t>треба</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знају</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је</w:t>
            </w:r>
            <w:proofErr w:type="spellEnd"/>
            <w:r>
              <w:rPr>
                <w:rFonts w:ascii="Times New Roman" w:hAnsi="Times New Roman"/>
                <w:color w:val="000000"/>
              </w:rPr>
              <w:t xml:space="preserve"> </w:t>
            </w:r>
            <w:proofErr w:type="spellStart"/>
            <w:r>
              <w:rPr>
                <w:rFonts w:ascii="Times New Roman" w:hAnsi="Times New Roman"/>
                <w:color w:val="000000"/>
              </w:rPr>
              <w:t>веома</w:t>
            </w:r>
            <w:proofErr w:type="spellEnd"/>
            <w:r>
              <w:rPr>
                <w:rFonts w:ascii="Times New Roman" w:hAnsi="Times New Roman"/>
                <w:color w:val="000000"/>
              </w:rPr>
              <w:t xml:space="preserve"> </w:t>
            </w:r>
            <w:proofErr w:type="spellStart"/>
            <w:r>
              <w:rPr>
                <w:rFonts w:ascii="Times New Roman" w:hAnsi="Times New Roman"/>
                <w:color w:val="000000"/>
              </w:rPr>
              <w:t>тешко</w:t>
            </w:r>
            <w:proofErr w:type="spellEnd"/>
            <w:r>
              <w:rPr>
                <w:rFonts w:ascii="Times New Roman" w:hAnsi="Times New Roman"/>
                <w:color w:val="000000"/>
              </w:rPr>
              <w:t xml:space="preserve"> </w:t>
            </w:r>
            <w:proofErr w:type="spellStart"/>
            <w:r>
              <w:rPr>
                <w:rFonts w:ascii="Times New Roman" w:hAnsi="Times New Roman"/>
                <w:color w:val="000000"/>
              </w:rPr>
              <w:t>прикупити</w:t>
            </w:r>
            <w:proofErr w:type="spellEnd"/>
            <w:r>
              <w:rPr>
                <w:rFonts w:ascii="Times New Roman" w:hAnsi="Times New Roman"/>
                <w:color w:val="000000"/>
              </w:rPr>
              <w:t xml:space="preserve"> </w:t>
            </w:r>
            <w:proofErr w:type="spellStart"/>
            <w:r>
              <w:rPr>
                <w:rFonts w:ascii="Times New Roman" w:hAnsi="Times New Roman"/>
                <w:color w:val="000000"/>
              </w:rPr>
              <w:t>новац</w:t>
            </w:r>
            <w:proofErr w:type="spellEnd"/>
            <w:r>
              <w:rPr>
                <w:rFonts w:ascii="Times New Roman" w:hAnsi="Times New Roman"/>
                <w:color w:val="000000"/>
              </w:rPr>
              <w:t xml:space="preserve"> </w:t>
            </w:r>
            <w:proofErr w:type="spellStart"/>
            <w:r>
              <w:rPr>
                <w:rFonts w:ascii="Times New Roman" w:hAnsi="Times New Roman"/>
                <w:color w:val="000000"/>
              </w:rPr>
              <w:t>за</w:t>
            </w:r>
            <w:proofErr w:type="spellEnd"/>
            <w:r>
              <w:rPr>
                <w:rFonts w:ascii="Times New Roman" w:hAnsi="Times New Roman"/>
                <w:color w:val="000000"/>
              </w:rPr>
              <w:t xml:space="preserve"> </w:t>
            </w:r>
            <w:proofErr w:type="spellStart"/>
            <w:r>
              <w:rPr>
                <w:rFonts w:ascii="Times New Roman" w:hAnsi="Times New Roman"/>
                <w:color w:val="000000"/>
              </w:rPr>
              <w:t>заштиту</w:t>
            </w:r>
            <w:proofErr w:type="spellEnd"/>
            <w:r>
              <w:rPr>
                <w:rFonts w:ascii="Times New Roman" w:hAnsi="Times New Roman"/>
                <w:color w:val="000000"/>
              </w:rPr>
              <w:t xml:space="preserve"> и </w:t>
            </w:r>
            <w:proofErr w:type="spellStart"/>
            <w:r>
              <w:rPr>
                <w:rFonts w:ascii="Times New Roman" w:hAnsi="Times New Roman"/>
                <w:color w:val="000000"/>
              </w:rPr>
              <w:t>обнову</w:t>
            </w:r>
            <w:proofErr w:type="spellEnd"/>
            <w:r>
              <w:rPr>
                <w:rFonts w:ascii="Times New Roman" w:hAnsi="Times New Roman"/>
                <w:color w:val="000000"/>
              </w:rPr>
              <w:t xml:space="preserve"> </w:t>
            </w:r>
            <w:proofErr w:type="spellStart"/>
            <w:r>
              <w:rPr>
                <w:rFonts w:ascii="Times New Roman" w:hAnsi="Times New Roman"/>
                <w:color w:val="000000"/>
              </w:rPr>
              <w:t>наслеђа</w:t>
            </w:r>
            <w:proofErr w:type="spellEnd"/>
            <w:r>
              <w:rPr>
                <w:rFonts w:ascii="Times New Roman" w:hAnsi="Times New Roman"/>
                <w:color w:val="000000"/>
              </w:rPr>
              <w:t xml:space="preserve">. </w:t>
            </w:r>
            <w:proofErr w:type="spellStart"/>
            <w:r>
              <w:rPr>
                <w:rFonts w:ascii="Times New Roman" w:hAnsi="Times New Roman"/>
                <w:color w:val="000000"/>
              </w:rPr>
              <w:t>Катедрала</w:t>
            </w:r>
            <w:proofErr w:type="spellEnd"/>
            <w:r>
              <w:rPr>
                <w:rFonts w:ascii="Times New Roman" w:hAnsi="Times New Roman"/>
                <w:color w:val="000000"/>
              </w:rPr>
              <w:t xml:space="preserve"> </w:t>
            </w:r>
            <w:proofErr w:type="spellStart"/>
            <w:r>
              <w:rPr>
                <w:rFonts w:ascii="Times New Roman" w:hAnsi="Times New Roman"/>
                <w:color w:val="000000"/>
              </w:rPr>
              <w:t>је</w:t>
            </w:r>
            <w:proofErr w:type="spellEnd"/>
            <w:r>
              <w:rPr>
                <w:rFonts w:ascii="Times New Roman" w:hAnsi="Times New Roman"/>
                <w:color w:val="000000"/>
              </w:rPr>
              <w:t xml:space="preserve"> и у 21. </w:t>
            </w:r>
            <w:proofErr w:type="spellStart"/>
            <w:r>
              <w:rPr>
                <w:rFonts w:ascii="Times New Roman" w:hAnsi="Times New Roman"/>
                <w:color w:val="000000"/>
              </w:rPr>
              <w:t>веку</w:t>
            </w:r>
            <w:proofErr w:type="spellEnd"/>
            <w:r>
              <w:rPr>
                <w:rFonts w:ascii="Times New Roman" w:hAnsi="Times New Roman"/>
                <w:color w:val="000000"/>
              </w:rPr>
              <w:t xml:space="preserve"> </w:t>
            </w:r>
            <w:proofErr w:type="spellStart"/>
            <w:r>
              <w:rPr>
                <w:rFonts w:ascii="Times New Roman" w:hAnsi="Times New Roman"/>
                <w:color w:val="000000"/>
              </w:rPr>
              <w:t>пропадала</w:t>
            </w:r>
            <w:proofErr w:type="spellEnd"/>
            <w:r>
              <w:rPr>
                <w:rFonts w:ascii="Times New Roman" w:hAnsi="Times New Roman"/>
                <w:color w:val="000000"/>
              </w:rPr>
              <w:t xml:space="preserve"> </w:t>
            </w:r>
            <w:proofErr w:type="spellStart"/>
            <w:r>
              <w:rPr>
                <w:rFonts w:ascii="Times New Roman" w:hAnsi="Times New Roman"/>
                <w:color w:val="000000"/>
              </w:rPr>
              <w:t>упркос</w:t>
            </w:r>
            <w:proofErr w:type="spellEnd"/>
            <w:r>
              <w:rPr>
                <w:rFonts w:ascii="Times New Roman" w:hAnsi="Times New Roman"/>
                <w:color w:val="000000"/>
              </w:rPr>
              <w:t xml:space="preserve"> </w:t>
            </w:r>
            <w:proofErr w:type="spellStart"/>
            <w:r>
              <w:rPr>
                <w:rFonts w:ascii="Times New Roman" w:hAnsi="Times New Roman"/>
                <w:color w:val="000000"/>
              </w:rPr>
              <w:t>својој</w:t>
            </w:r>
            <w:proofErr w:type="spellEnd"/>
            <w:r>
              <w:rPr>
                <w:rFonts w:ascii="Times New Roman" w:hAnsi="Times New Roman"/>
                <w:color w:val="000000"/>
              </w:rPr>
              <w:t xml:space="preserve"> </w:t>
            </w:r>
            <w:proofErr w:type="spellStart"/>
            <w:r>
              <w:rPr>
                <w:rFonts w:ascii="Times New Roman" w:hAnsi="Times New Roman"/>
                <w:color w:val="000000"/>
              </w:rPr>
              <w:t>слави</w:t>
            </w:r>
            <w:proofErr w:type="spellEnd"/>
            <w:r>
              <w:rPr>
                <w:rFonts w:ascii="Times New Roman" w:hAnsi="Times New Roman"/>
                <w:color w:val="000000"/>
              </w:rPr>
              <w:t xml:space="preserve"> и </w:t>
            </w:r>
            <w:proofErr w:type="spellStart"/>
            <w:r>
              <w:rPr>
                <w:rFonts w:ascii="Times New Roman" w:hAnsi="Times New Roman"/>
                <w:color w:val="000000"/>
              </w:rPr>
              <w:t>годишњој</w:t>
            </w:r>
            <w:proofErr w:type="spellEnd"/>
            <w:r>
              <w:rPr>
                <w:rFonts w:ascii="Times New Roman" w:hAnsi="Times New Roman"/>
                <w:color w:val="000000"/>
              </w:rPr>
              <w:t xml:space="preserve"> </w:t>
            </w:r>
            <w:proofErr w:type="spellStart"/>
            <w:r>
              <w:rPr>
                <w:rFonts w:ascii="Times New Roman" w:hAnsi="Times New Roman"/>
                <w:color w:val="000000"/>
              </w:rPr>
              <w:t>посети</w:t>
            </w:r>
            <w:proofErr w:type="spellEnd"/>
            <w:r>
              <w:rPr>
                <w:rFonts w:ascii="Times New Roman" w:hAnsi="Times New Roman"/>
                <w:color w:val="000000"/>
              </w:rPr>
              <w:t xml:space="preserve"> </w:t>
            </w:r>
            <w:proofErr w:type="spellStart"/>
            <w:r>
              <w:rPr>
                <w:rFonts w:ascii="Times New Roman" w:hAnsi="Times New Roman"/>
                <w:color w:val="000000"/>
              </w:rPr>
              <w:t>од</w:t>
            </w:r>
            <w:proofErr w:type="spellEnd"/>
            <w:r>
              <w:rPr>
                <w:rFonts w:ascii="Times New Roman" w:hAnsi="Times New Roman"/>
                <w:color w:val="000000"/>
              </w:rPr>
              <w:t xml:space="preserve"> </w:t>
            </w:r>
            <w:proofErr w:type="spellStart"/>
            <w:r>
              <w:rPr>
                <w:rFonts w:ascii="Times New Roman" w:hAnsi="Times New Roman"/>
                <w:color w:val="000000"/>
              </w:rPr>
              <w:t>преко</w:t>
            </w:r>
            <w:proofErr w:type="spellEnd"/>
            <w:r>
              <w:rPr>
                <w:rFonts w:ascii="Times New Roman" w:hAnsi="Times New Roman"/>
                <w:color w:val="000000"/>
              </w:rPr>
              <w:t xml:space="preserve"> 13 </w:t>
            </w:r>
            <w:proofErr w:type="spellStart"/>
            <w:r>
              <w:rPr>
                <w:rFonts w:ascii="Times New Roman" w:hAnsi="Times New Roman"/>
                <w:color w:val="000000"/>
              </w:rPr>
              <w:t>милиона</w:t>
            </w:r>
            <w:proofErr w:type="spellEnd"/>
            <w:r>
              <w:rPr>
                <w:rFonts w:ascii="Times New Roman" w:hAnsi="Times New Roman"/>
                <w:color w:val="000000"/>
              </w:rPr>
              <w:t xml:space="preserve"> </w:t>
            </w:r>
            <w:proofErr w:type="spellStart"/>
            <w:r>
              <w:rPr>
                <w:rFonts w:ascii="Times New Roman" w:hAnsi="Times New Roman"/>
                <w:color w:val="000000"/>
              </w:rPr>
              <w:t>људи</w:t>
            </w:r>
            <w:proofErr w:type="spellEnd"/>
            <w:r>
              <w:rPr>
                <w:rFonts w:ascii="Times New Roman" w:hAnsi="Times New Roman"/>
                <w:color w:val="000000"/>
              </w:rPr>
              <w:t xml:space="preserve"> </w:t>
            </w:r>
            <w:proofErr w:type="spellStart"/>
            <w:r>
              <w:rPr>
                <w:rFonts w:ascii="Times New Roman" w:hAnsi="Times New Roman"/>
                <w:color w:val="000000"/>
              </w:rPr>
              <w:t>из</w:t>
            </w:r>
            <w:proofErr w:type="spellEnd"/>
            <w:r>
              <w:rPr>
                <w:rFonts w:ascii="Times New Roman" w:hAnsi="Times New Roman"/>
                <w:color w:val="000000"/>
              </w:rPr>
              <w:t xml:space="preserve"> </w:t>
            </w:r>
            <w:proofErr w:type="spellStart"/>
            <w:r>
              <w:rPr>
                <w:rFonts w:ascii="Times New Roman" w:hAnsi="Times New Roman"/>
                <w:color w:val="000000"/>
              </w:rPr>
              <w:t>целог</w:t>
            </w:r>
            <w:proofErr w:type="spellEnd"/>
            <w:r>
              <w:rPr>
                <w:rFonts w:ascii="Times New Roman" w:hAnsi="Times New Roman"/>
                <w:color w:val="000000"/>
              </w:rPr>
              <w:t xml:space="preserve"> </w:t>
            </w:r>
            <w:proofErr w:type="spellStart"/>
            <w:r>
              <w:rPr>
                <w:rFonts w:ascii="Times New Roman" w:hAnsi="Times New Roman"/>
                <w:color w:val="000000"/>
              </w:rPr>
              <w:t>света</w:t>
            </w:r>
            <w:proofErr w:type="spellEnd"/>
            <w:r>
              <w:rPr>
                <w:rFonts w:ascii="Times New Roman" w:hAnsi="Times New Roman"/>
                <w:color w:val="000000"/>
              </w:rPr>
              <w:t xml:space="preserve">. </w:t>
            </w:r>
            <w:proofErr w:type="spellStart"/>
            <w:r>
              <w:rPr>
                <w:rFonts w:ascii="Times New Roman" w:hAnsi="Times New Roman"/>
                <w:color w:val="000000"/>
              </w:rPr>
              <w:t>Највише</w:t>
            </w:r>
            <w:proofErr w:type="spellEnd"/>
            <w:r>
              <w:rPr>
                <w:rFonts w:ascii="Times New Roman" w:hAnsi="Times New Roman"/>
                <w:color w:val="000000"/>
              </w:rPr>
              <w:t xml:space="preserve"> </w:t>
            </w:r>
            <w:proofErr w:type="spellStart"/>
            <w:r>
              <w:rPr>
                <w:rFonts w:ascii="Times New Roman" w:hAnsi="Times New Roman"/>
                <w:color w:val="000000"/>
              </w:rPr>
              <w:t>новца</w:t>
            </w:r>
            <w:proofErr w:type="spellEnd"/>
            <w:r>
              <w:rPr>
                <w:rFonts w:ascii="Times New Roman" w:hAnsi="Times New Roman"/>
                <w:color w:val="000000"/>
              </w:rPr>
              <w:t xml:space="preserve"> </w:t>
            </w:r>
            <w:proofErr w:type="spellStart"/>
            <w:r>
              <w:rPr>
                <w:rFonts w:ascii="Times New Roman" w:hAnsi="Times New Roman"/>
                <w:color w:val="000000"/>
              </w:rPr>
              <w:t>за</w:t>
            </w:r>
            <w:proofErr w:type="spellEnd"/>
            <w:r>
              <w:rPr>
                <w:rFonts w:ascii="Times New Roman" w:hAnsi="Times New Roman"/>
                <w:color w:val="000000"/>
              </w:rPr>
              <w:t xml:space="preserve"> </w:t>
            </w:r>
            <w:proofErr w:type="spellStart"/>
            <w:r>
              <w:rPr>
                <w:rFonts w:ascii="Times New Roman" w:hAnsi="Times New Roman"/>
                <w:color w:val="000000"/>
              </w:rPr>
              <w:t>обнову</w:t>
            </w:r>
            <w:proofErr w:type="spellEnd"/>
            <w:r>
              <w:rPr>
                <w:rFonts w:ascii="Times New Roman" w:hAnsi="Times New Roman"/>
                <w:color w:val="000000"/>
              </w:rPr>
              <w:t xml:space="preserve"> </w:t>
            </w:r>
            <w:proofErr w:type="spellStart"/>
            <w:r>
              <w:rPr>
                <w:rFonts w:ascii="Times New Roman" w:hAnsi="Times New Roman"/>
                <w:color w:val="000000"/>
              </w:rPr>
              <w:t>је</w:t>
            </w:r>
            <w:proofErr w:type="spellEnd"/>
            <w:r>
              <w:rPr>
                <w:rFonts w:ascii="Times New Roman" w:hAnsi="Times New Roman"/>
                <w:color w:val="000000"/>
              </w:rPr>
              <w:t xml:space="preserve"> </w:t>
            </w:r>
            <w:proofErr w:type="spellStart"/>
            <w:r>
              <w:rPr>
                <w:rFonts w:ascii="Times New Roman" w:hAnsi="Times New Roman"/>
                <w:color w:val="000000"/>
              </w:rPr>
              <w:t>уложено</w:t>
            </w:r>
            <w:proofErr w:type="spellEnd"/>
            <w:r>
              <w:rPr>
                <w:rFonts w:ascii="Times New Roman" w:hAnsi="Times New Roman"/>
                <w:color w:val="000000"/>
              </w:rPr>
              <w:t xml:space="preserve"> </w:t>
            </w:r>
            <w:proofErr w:type="spellStart"/>
            <w:r>
              <w:rPr>
                <w:rFonts w:ascii="Times New Roman" w:hAnsi="Times New Roman"/>
                <w:color w:val="000000"/>
              </w:rPr>
              <w:t>онда</w:t>
            </w:r>
            <w:proofErr w:type="spellEnd"/>
            <w:r>
              <w:rPr>
                <w:rFonts w:ascii="Times New Roman" w:hAnsi="Times New Roman"/>
                <w:color w:val="000000"/>
              </w:rPr>
              <w:t xml:space="preserve"> </w:t>
            </w:r>
            <w:proofErr w:type="spellStart"/>
            <w:r>
              <w:rPr>
                <w:rFonts w:ascii="Times New Roman" w:hAnsi="Times New Roman"/>
                <w:color w:val="000000"/>
              </w:rPr>
              <w:t>када</w:t>
            </w:r>
            <w:proofErr w:type="spellEnd"/>
            <w:r>
              <w:rPr>
                <w:rFonts w:ascii="Times New Roman" w:hAnsi="Times New Roman"/>
                <w:color w:val="000000"/>
              </w:rPr>
              <w:t xml:space="preserve"> </w:t>
            </w:r>
            <w:proofErr w:type="spellStart"/>
            <w:r>
              <w:rPr>
                <w:rFonts w:ascii="Times New Roman" w:hAnsi="Times New Roman"/>
                <w:color w:val="000000"/>
              </w:rPr>
              <w:t>је</w:t>
            </w:r>
            <w:proofErr w:type="spellEnd"/>
            <w:r>
              <w:rPr>
                <w:rFonts w:ascii="Times New Roman" w:hAnsi="Times New Roman"/>
                <w:color w:val="000000"/>
              </w:rPr>
              <w:t xml:space="preserve"> </w:t>
            </w:r>
            <w:proofErr w:type="spellStart"/>
            <w:r>
              <w:rPr>
                <w:rFonts w:ascii="Times New Roman" w:hAnsi="Times New Roman"/>
                <w:color w:val="000000"/>
              </w:rPr>
              <w:t>велики</w:t>
            </w:r>
            <w:proofErr w:type="spellEnd"/>
            <w:r>
              <w:rPr>
                <w:rFonts w:ascii="Times New Roman" w:hAnsi="Times New Roman"/>
                <w:color w:val="000000"/>
              </w:rPr>
              <w:t xml:space="preserve"> </w:t>
            </w:r>
            <w:proofErr w:type="spellStart"/>
            <w:r>
              <w:rPr>
                <w:rFonts w:ascii="Times New Roman" w:hAnsi="Times New Roman"/>
                <w:color w:val="000000"/>
              </w:rPr>
              <w:t>број</w:t>
            </w:r>
            <w:proofErr w:type="spellEnd"/>
            <w:r>
              <w:rPr>
                <w:rFonts w:ascii="Times New Roman" w:hAnsi="Times New Roman"/>
                <w:color w:val="000000"/>
              </w:rPr>
              <w:t xml:space="preserve"> </w:t>
            </w:r>
            <w:proofErr w:type="spellStart"/>
            <w:r>
              <w:rPr>
                <w:rFonts w:ascii="Times New Roman" w:hAnsi="Times New Roman"/>
                <w:color w:val="000000"/>
              </w:rPr>
              <w:t>људи</w:t>
            </w:r>
            <w:proofErr w:type="spellEnd"/>
            <w:r>
              <w:rPr>
                <w:rFonts w:ascii="Times New Roman" w:hAnsi="Times New Roman"/>
                <w:color w:val="000000"/>
              </w:rPr>
              <w:t xml:space="preserve"> </w:t>
            </w:r>
            <w:proofErr w:type="spellStart"/>
            <w:r>
              <w:rPr>
                <w:rFonts w:ascii="Times New Roman" w:hAnsi="Times New Roman"/>
                <w:color w:val="000000"/>
              </w:rPr>
              <w:t>осетио</w:t>
            </w:r>
            <w:proofErr w:type="spellEnd"/>
            <w:r>
              <w:rPr>
                <w:rFonts w:ascii="Times New Roman" w:hAnsi="Times New Roman"/>
                <w:color w:val="000000"/>
              </w:rPr>
              <w:t xml:space="preserve"> </w:t>
            </w:r>
            <w:proofErr w:type="spellStart"/>
            <w:r>
              <w:rPr>
                <w:rFonts w:ascii="Times New Roman" w:hAnsi="Times New Roman"/>
                <w:color w:val="000000"/>
              </w:rPr>
              <w:t>снажну</w:t>
            </w:r>
            <w:proofErr w:type="spellEnd"/>
            <w:r>
              <w:rPr>
                <w:rFonts w:ascii="Times New Roman" w:hAnsi="Times New Roman"/>
                <w:color w:val="000000"/>
              </w:rPr>
              <w:t xml:space="preserve"> </w:t>
            </w:r>
            <w:proofErr w:type="spellStart"/>
            <w:r>
              <w:rPr>
                <w:rFonts w:ascii="Times New Roman" w:hAnsi="Times New Roman"/>
                <w:color w:val="000000"/>
              </w:rPr>
              <w:t>емотивну</w:t>
            </w:r>
            <w:proofErr w:type="spellEnd"/>
            <w:r>
              <w:rPr>
                <w:rFonts w:ascii="Times New Roman" w:hAnsi="Times New Roman"/>
                <w:color w:val="000000"/>
              </w:rPr>
              <w:t xml:space="preserve"> </w:t>
            </w:r>
            <w:proofErr w:type="spellStart"/>
            <w:r>
              <w:rPr>
                <w:rFonts w:ascii="Times New Roman" w:hAnsi="Times New Roman"/>
                <w:color w:val="000000"/>
              </w:rPr>
              <w:t>повезаност</w:t>
            </w:r>
            <w:proofErr w:type="spellEnd"/>
            <w:r>
              <w:rPr>
                <w:rFonts w:ascii="Times New Roman" w:hAnsi="Times New Roman"/>
                <w:color w:val="000000"/>
              </w:rPr>
              <w:t xml:space="preserve"> </w:t>
            </w:r>
            <w:proofErr w:type="spellStart"/>
            <w:r>
              <w:rPr>
                <w:rFonts w:ascii="Times New Roman" w:hAnsi="Times New Roman"/>
                <w:color w:val="000000"/>
              </w:rPr>
              <w:t>са</w:t>
            </w:r>
            <w:proofErr w:type="spellEnd"/>
            <w:r>
              <w:rPr>
                <w:rFonts w:ascii="Times New Roman" w:hAnsi="Times New Roman"/>
                <w:color w:val="000000"/>
              </w:rPr>
              <w:t xml:space="preserve"> </w:t>
            </w:r>
            <w:proofErr w:type="spellStart"/>
            <w:r>
              <w:rPr>
                <w:rFonts w:ascii="Times New Roman" w:hAnsi="Times New Roman"/>
                <w:color w:val="000000"/>
              </w:rPr>
              <w:t>катедралом</w:t>
            </w:r>
            <w:proofErr w:type="spellEnd"/>
            <w:r>
              <w:rPr>
                <w:rFonts w:ascii="Times New Roman" w:hAnsi="Times New Roman"/>
                <w:color w:val="000000"/>
              </w:rPr>
              <w:t xml:space="preserve"> (</w:t>
            </w:r>
            <w:proofErr w:type="spellStart"/>
            <w:r>
              <w:rPr>
                <w:rFonts w:ascii="Times New Roman" w:hAnsi="Times New Roman"/>
                <w:color w:val="000000"/>
              </w:rPr>
              <w:t>непосредно</w:t>
            </w:r>
            <w:proofErr w:type="spellEnd"/>
            <w:r>
              <w:rPr>
                <w:rFonts w:ascii="Times New Roman" w:hAnsi="Times New Roman"/>
                <w:color w:val="000000"/>
              </w:rPr>
              <w:t xml:space="preserve"> </w:t>
            </w:r>
            <w:proofErr w:type="spellStart"/>
            <w:r>
              <w:rPr>
                <w:rFonts w:ascii="Times New Roman" w:hAnsi="Times New Roman"/>
                <w:color w:val="000000"/>
              </w:rPr>
              <w:t>по</w:t>
            </w:r>
            <w:proofErr w:type="spellEnd"/>
            <w:r>
              <w:rPr>
                <w:rFonts w:ascii="Times New Roman" w:hAnsi="Times New Roman"/>
                <w:color w:val="000000"/>
              </w:rPr>
              <w:t xml:space="preserve"> </w:t>
            </w:r>
            <w:proofErr w:type="spellStart"/>
            <w:r>
              <w:rPr>
                <w:rFonts w:ascii="Times New Roman" w:hAnsi="Times New Roman"/>
                <w:color w:val="000000"/>
              </w:rPr>
              <w:t>објављивању</w:t>
            </w:r>
            <w:proofErr w:type="spellEnd"/>
            <w:r>
              <w:rPr>
                <w:rFonts w:ascii="Times New Roman" w:hAnsi="Times New Roman"/>
                <w:color w:val="000000"/>
              </w:rPr>
              <w:t xml:space="preserve"> </w:t>
            </w:r>
            <w:proofErr w:type="spellStart"/>
            <w:r>
              <w:rPr>
                <w:rFonts w:ascii="Times New Roman" w:hAnsi="Times New Roman"/>
                <w:color w:val="000000"/>
              </w:rPr>
              <w:t>Игоовог</w:t>
            </w:r>
            <w:proofErr w:type="spellEnd"/>
            <w:r>
              <w:rPr>
                <w:rFonts w:ascii="Times New Roman" w:hAnsi="Times New Roman"/>
                <w:color w:val="000000"/>
              </w:rPr>
              <w:t xml:space="preserve"> </w:t>
            </w:r>
            <w:proofErr w:type="spellStart"/>
            <w:r>
              <w:rPr>
                <w:rFonts w:ascii="Times New Roman" w:hAnsi="Times New Roman"/>
                <w:color w:val="000000"/>
              </w:rPr>
              <w:t>романа</w:t>
            </w:r>
            <w:proofErr w:type="spellEnd"/>
            <w:r>
              <w:rPr>
                <w:rFonts w:ascii="Times New Roman" w:hAnsi="Times New Roman"/>
                <w:color w:val="000000"/>
              </w:rPr>
              <w:t xml:space="preserve"> и </w:t>
            </w:r>
            <w:proofErr w:type="spellStart"/>
            <w:r>
              <w:rPr>
                <w:rFonts w:ascii="Times New Roman" w:hAnsi="Times New Roman"/>
                <w:color w:val="000000"/>
              </w:rPr>
              <w:t>непосредно</w:t>
            </w:r>
            <w:proofErr w:type="spellEnd"/>
            <w:r>
              <w:rPr>
                <w:rFonts w:ascii="Times New Roman" w:hAnsi="Times New Roman"/>
                <w:color w:val="000000"/>
              </w:rPr>
              <w:t xml:space="preserve"> </w:t>
            </w:r>
            <w:proofErr w:type="spellStart"/>
            <w:r>
              <w:rPr>
                <w:rFonts w:ascii="Times New Roman" w:hAnsi="Times New Roman"/>
                <w:color w:val="000000"/>
              </w:rPr>
              <w:t>после</w:t>
            </w:r>
            <w:proofErr w:type="spellEnd"/>
            <w:r>
              <w:rPr>
                <w:rFonts w:ascii="Times New Roman" w:hAnsi="Times New Roman"/>
                <w:color w:val="000000"/>
              </w:rPr>
              <w:t xml:space="preserve"> </w:t>
            </w:r>
            <w:proofErr w:type="spellStart"/>
            <w:proofErr w:type="gramStart"/>
            <w:r>
              <w:rPr>
                <w:rFonts w:ascii="Times New Roman" w:hAnsi="Times New Roman"/>
                <w:color w:val="000000"/>
              </w:rPr>
              <w:t>пожара</w:t>
            </w:r>
            <w:proofErr w:type="spellEnd"/>
            <w:r>
              <w:rPr>
                <w:rFonts w:ascii="Times New Roman" w:hAnsi="Times New Roman"/>
                <w:color w:val="000000"/>
              </w:rPr>
              <w:t>)...</w:t>
            </w:r>
            <w:proofErr w:type="gramEnd"/>
            <w:r>
              <w:rPr>
                <w:rFonts w:ascii="Times New Roman" w:hAnsi="Times New Roman"/>
                <w:color w:val="000000"/>
              </w:rPr>
              <w:t xml:space="preserve"> </w:t>
            </w:r>
            <w:proofErr w:type="spellStart"/>
            <w:r>
              <w:rPr>
                <w:rFonts w:ascii="Times New Roman" w:hAnsi="Times New Roman"/>
                <w:color w:val="000000"/>
              </w:rPr>
              <w:t>Ученици</w:t>
            </w:r>
            <w:proofErr w:type="spellEnd"/>
            <w:r>
              <w:rPr>
                <w:rFonts w:ascii="Times New Roman" w:hAnsi="Times New Roman"/>
                <w:color w:val="000000"/>
              </w:rPr>
              <w:t xml:space="preserve"> </w:t>
            </w:r>
            <w:proofErr w:type="spellStart"/>
            <w:r>
              <w:rPr>
                <w:rFonts w:ascii="Times New Roman" w:hAnsi="Times New Roman"/>
                <w:color w:val="000000"/>
              </w:rPr>
              <w:t>могу</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истраже</w:t>
            </w:r>
            <w:proofErr w:type="spellEnd"/>
            <w:r>
              <w:rPr>
                <w:rFonts w:ascii="Times New Roman" w:hAnsi="Times New Roman"/>
                <w:color w:val="000000"/>
              </w:rPr>
              <w:t xml:space="preserve"> </w:t>
            </w:r>
            <w:proofErr w:type="spellStart"/>
            <w:r>
              <w:rPr>
                <w:rFonts w:ascii="Times New Roman" w:hAnsi="Times New Roman"/>
                <w:color w:val="000000"/>
              </w:rPr>
              <w:t>који</w:t>
            </w:r>
            <w:proofErr w:type="spellEnd"/>
            <w:r>
              <w:rPr>
                <w:rFonts w:ascii="Times New Roman" w:hAnsi="Times New Roman"/>
                <w:color w:val="000000"/>
              </w:rPr>
              <w:t xml:space="preserve"> </w:t>
            </w:r>
            <w:proofErr w:type="spellStart"/>
            <w:r>
              <w:rPr>
                <w:rFonts w:ascii="Times New Roman" w:hAnsi="Times New Roman"/>
                <w:color w:val="000000"/>
              </w:rPr>
              <w:t>споменици</w:t>
            </w:r>
            <w:proofErr w:type="spellEnd"/>
            <w:r>
              <w:rPr>
                <w:rFonts w:ascii="Times New Roman" w:hAnsi="Times New Roman"/>
                <w:color w:val="000000"/>
              </w:rPr>
              <w:t xml:space="preserve"> </w:t>
            </w:r>
            <w:proofErr w:type="spellStart"/>
            <w:r>
              <w:rPr>
                <w:rFonts w:ascii="Times New Roman" w:hAnsi="Times New Roman"/>
                <w:color w:val="000000"/>
              </w:rPr>
              <w:t>културе</w:t>
            </w:r>
            <w:proofErr w:type="spellEnd"/>
            <w:r>
              <w:rPr>
                <w:rFonts w:ascii="Times New Roman" w:hAnsi="Times New Roman"/>
                <w:color w:val="000000"/>
              </w:rPr>
              <w:t xml:space="preserve"> у </w:t>
            </w:r>
            <w:proofErr w:type="spellStart"/>
            <w:r>
              <w:rPr>
                <w:rFonts w:ascii="Times New Roman" w:hAnsi="Times New Roman"/>
                <w:color w:val="000000"/>
              </w:rPr>
              <w:t>нашој</w:t>
            </w:r>
            <w:proofErr w:type="spellEnd"/>
            <w:r>
              <w:rPr>
                <w:rFonts w:ascii="Times New Roman" w:hAnsi="Times New Roman"/>
                <w:color w:val="000000"/>
              </w:rPr>
              <w:t xml:space="preserve"> </w:t>
            </w:r>
            <w:proofErr w:type="spellStart"/>
            <w:r>
              <w:rPr>
                <w:rFonts w:ascii="Times New Roman" w:hAnsi="Times New Roman"/>
                <w:color w:val="000000"/>
              </w:rPr>
              <w:t>земљи</w:t>
            </w:r>
            <w:proofErr w:type="spellEnd"/>
            <w:r>
              <w:rPr>
                <w:rFonts w:ascii="Times New Roman" w:hAnsi="Times New Roman"/>
                <w:color w:val="000000"/>
              </w:rPr>
              <w:t xml:space="preserve"> </w:t>
            </w:r>
            <w:proofErr w:type="spellStart"/>
            <w:r>
              <w:rPr>
                <w:rFonts w:ascii="Times New Roman" w:hAnsi="Times New Roman"/>
                <w:color w:val="000000"/>
              </w:rPr>
              <w:t>се</w:t>
            </w:r>
            <w:proofErr w:type="spellEnd"/>
            <w:r>
              <w:rPr>
                <w:rFonts w:ascii="Times New Roman" w:hAnsi="Times New Roman"/>
                <w:color w:val="000000"/>
              </w:rPr>
              <w:t xml:space="preserve"> </w:t>
            </w:r>
            <w:proofErr w:type="spellStart"/>
            <w:r>
              <w:rPr>
                <w:rFonts w:ascii="Times New Roman" w:hAnsi="Times New Roman"/>
                <w:color w:val="000000"/>
              </w:rPr>
              <w:t>налазе</w:t>
            </w:r>
            <w:proofErr w:type="spellEnd"/>
            <w:r>
              <w:rPr>
                <w:rFonts w:ascii="Times New Roman" w:hAnsi="Times New Roman"/>
                <w:color w:val="000000"/>
              </w:rPr>
              <w:t xml:space="preserve"> </w:t>
            </w:r>
            <w:proofErr w:type="spellStart"/>
            <w:r>
              <w:rPr>
                <w:rFonts w:ascii="Times New Roman" w:hAnsi="Times New Roman"/>
                <w:color w:val="000000"/>
              </w:rPr>
              <w:t>на</w:t>
            </w:r>
            <w:proofErr w:type="spellEnd"/>
            <w:r>
              <w:rPr>
                <w:rFonts w:ascii="Times New Roman" w:hAnsi="Times New Roman"/>
                <w:color w:val="000000"/>
              </w:rPr>
              <w:t xml:space="preserve"> </w:t>
            </w:r>
            <w:proofErr w:type="spellStart"/>
            <w:r>
              <w:rPr>
                <w:rFonts w:ascii="Times New Roman" w:hAnsi="Times New Roman"/>
                <w:color w:val="000000"/>
              </w:rPr>
              <w:t>листи</w:t>
            </w:r>
            <w:proofErr w:type="spellEnd"/>
            <w:r>
              <w:rPr>
                <w:rFonts w:ascii="Times New Roman" w:hAnsi="Times New Roman"/>
                <w:color w:val="000000"/>
              </w:rPr>
              <w:t xml:space="preserve"> </w:t>
            </w:r>
            <w:proofErr w:type="spellStart"/>
            <w:r>
              <w:rPr>
                <w:rFonts w:ascii="Times New Roman" w:hAnsi="Times New Roman"/>
                <w:color w:val="000000"/>
              </w:rPr>
              <w:t>светске</w:t>
            </w:r>
            <w:proofErr w:type="spellEnd"/>
            <w:r>
              <w:rPr>
                <w:rFonts w:ascii="Times New Roman" w:hAnsi="Times New Roman"/>
                <w:color w:val="000000"/>
              </w:rPr>
              <w:t xml:space="preserve"> </w:t>
            </w:r>
            <w:proofErr w:type="spellStart"/>
            <w:r>
              <w:rPr>
                <w:rFonts w:ascii="Times New Roman" w:hAnsi="Times New Roman"/>
                <w:color w:val="000000"/>
              </w:rPr>
              <w:t>културне</w:t>
            </w:r>
            <w:proofErr w:type="spellEnd"/>
            <w:r>
              <w:rPr>
                <w:rFonts w:ascii="Times New Roman" w:hAnsi="Times New Roman"/>
                <w:color w:val="000000"/>
              </w:rPr>
              <w:t xml:space="preserve"> </w:t>
            </w:r>
            <w:proofErr w:type="spellStart"/>
            <w:r>
              <w:rPr>
                <w:rFonts w:ascii="Times New Roman" w:hAnsi="Times New Roman"/>
                <w:color w:val="000000"/>
              </w:rPr>
              <w:t>баштине</w:t>
            </w:r>
            <w:proofErr w:type="spellEnd"/>
            <w:r>
              <w:rPr>
                <w:rFonts w:ascii="Times New Roman" w:hAnsi="Times New Roman"/>
                <w:color w:val="000000"/>
              </w:rPr>
              <w:t xml:space="preserve">, а </w:t>
            </w:r>
            <w:proofErr w:type="spellStart"/>
            <w:r>
              <w:rPr>
                <w:rFonts w:ascii="Times New Roman" w:hAnsi="Times New Roman"/>
                <w:color w:val="000000"/>
              </w:rPr>
              <w:t>који</w:t>
            </w:r>
            <w:proofErr w:type="spellEnd"/>
            <w:r>
              <w:rPr>
                <w:rFonts w:ascii="Times New Roman" w:hAnsi="Times New Roman"/>
                <w:color w:val="000000"/>
              </w:rPr>
              <w:t xml:space="preserve"> </w:t>
            </w:r>
            <w:proofErr w:type="spellStart"/>
            <w:r>
              <w:rPr>
                <w:rFonts w:ascii="Times New Roman" w:hAnsi="Times New Roman"/>
                <w:color w:val="000000"/>
              </w:rPr>
              <w:t>не</w:t>
            </w:r>
            <w:proofErr w:type="spellEnd"/>
            <w:r>
              <w:rPr>
                <w:rFonts w:ascii="Times New Roman" w:hAnsi="Times New Roman"/>
                <w:color w:val="000000"/>
              </w:rPr>
              <w:t xml:space="preserve"> (</w:t>
            </w:r>
            <w:proofErr w:type="spellStart"/>
            <w:r>
              <w:rPr>
                <w:rFonts w:ascii="Times New Roman" w:hAnsi="Times New Roman"/>
                <w:color w:val="000000"/>
              </w:rPr>
              <w:t>иако</w:t>
            </w:r>
            <w:proofErr w:type="spellEnd"/>
            <w:r>
              <w:rPr>
                <w:rFonts w:ascii="Times New Roman" w:hAnsi="Times New Roman"/>
                <w:color w:val="000000"/>
              </w:rPr>
              <w:t xml:space="preserve"> </w:t>
            </w:r>
            <w:proofErr w:type="spellStart"/>
            <w:r>
              <w:rPr>
                <w:rFonts w:ascii="Times New Roman" w:hAnsi="Times New Roman"/>
                <w:color w:val="000000"/>
              </w:rPr>
              <w:t>су</w:t>
            </w:r>
            <w:proofErr w:type="spellEnd"/>
            <w:r>
              <w:rPr>
                <w:rFonts w:ascii="Times New Roman" w:hAnsi="Times New Roman"/>
                <w:color w:val="000000"/>
              </w:rPr>
              <w:t xml:space="preserve"> </w:t>
            </w:r>
            <w:proofErr w:type="spellStart"/>
            <w:r>
              <w:rPr>
                <w:rFonts w:ascii="Times New Roman" w:hAnsi="Times New Roman"/>
                <w:color w:val="000000"/>
              </w:rPr>
              <w:t>изузетно</w:t>
            </w:r>
            <w:proofErr w:type="spellEnd"/>
            <w:r>
              <w:rPr>
                <w:rFonts w:ascii="Times New Roman" w:hAnsi="Times New Roman"/>
                <w:color w:val="000000"/>
              </w:rPr>
              <w:t xml:space="preserve"> </w:t>
            </w:r>
            <w:proofErr w:type="spellStart"/>
            <w:r>
              <w:rPr>
                <w:rFonts w:ascii="Times New Roman" w:hAnsi="Times New Roman"/>
                <w:color w:val="000000"/>
              </w:rPr>
              <w:t>значајни</w:t>
            </w:r>
            <w:proofErr w:type="spellEnd"/>
            <w:r>
              <w:rPr>
                <w:rFonts w:ascii="Times New Roman" w:hAnsi="Times New Roman"/>
                <w:color w:val="000000"/>
              </w:rPr>
              <w:t xml:space="preserve">), </w:t>
            </w:r>
            <w:proofErr w:type="spellStart"/>
            <w:r>
              <w:rPr>
                <w:rFonts w:ascii="Times New Roman" w:hAnsi="Times New Roman"/>
                <w:color w:val="000000"/>
              </w:rPr>
              <w:t>као</w:t>
            </w:r>
            <w:proofErr w:type="spellEnd"/>
            <w:r>
              <w:rPr>
                <w:rFonts w:ascii="Times New Roman" w:hAnsi="Times New Roman"/>
                <w:color w:val="000000"/>
              </w:rPr>
              <w:t xml:space="preserve"> и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заједно</w:t>
            </w:r>
            <w:proofErr w:type="spellEnd"/>
            <w:r>
              <w:rPr>
                <w:rFonts w:ascii="Times New Roman" w:hAnsi="Times New Roman"/>
                <w:color w:val="000000"/>
              </w:rPr>
              <w:t xml:space="preserve"> </w:t>
            </w:r>
            <w:proofErr w:type="spellStart"/>
            <w:r>
              <w:rPr>
                <w:rFonts w:ascii="Times New Roman" w:hAnsi="Times New Roman"/>
                <w:color w:val="000000"/>
              </w:rPr>
              <w:t>размотре</w:t>
            </w:r>
            <w:proofErr w:type="spellEnd"/>
            <w:r>
              <w:rPr>
                <w:rFonts w:ascii="Times New Roman" w:hAnsi="Times New Roman"/>
                <w:color w:val="000000"/>
              </w:rPr>
              <w:t xml:space="preserve"> </w:t>
            </w:r>
            <w:proofErr w:type="spellStart"/>
            <w:r>
              <w:rPr>
                <w:rFonts w:ascii="Times New Roman" w:hAnsi="Times New Roman"/>
                <w:color w:val="000000"/>
              </w:rPr>
              <w:t>шта</w:t>
            </w:r>
            <w:proofErr w:type="spellEnd"/>
            <w:r>
              <w:rPr>
                <w:rFonts w:ascii="Times New Roman" w:hAnsi="Times New Roman"/>
                <w:color w:val="000000"/>
              </w:rPr>
              <w:t xml:space="preserve"> </w:t>
            </w:r>
            <w:proofErr w:type="spellStart"/>
            <w:r>
              <w:rPr>
                <w:rFonts w:ascii="Times New Roman" w:hAnsi="Times New Roman"/>
                <w:color w:val="000000"/>
              </w:rPr>
              <w:t>за</w:t>
            </w:r>
            <w:proofErr w:type="spellEnd"/>
            <w:r>
              <w:rPr>
                <w:rFonts w:ascii="Times New Roman" w:hAnsi="Times New Roman"/>
                <w:color w:val="000000"/>
              </w:rPr>
              <w:t xml:space="preserve"> </w:t>
            </w:r>
            <w:proofErr w:type="spellStart"/>
            <w:r>
              <w:rPr>
                <w:rFonts w:ascii="Times New Roman" w:hAnsi="Times New Roman"/>
                <w:color w:val="000000"/>
              </w:rPr>
              <w:t>њих</w:t>
            </w:r>
            <w:proofErr w:type="spellEnd"/>
            <w:r>
              <w:rPr>
                <w:rFonts w:ascii="Times New Roman" w:hAnsi="Times New Roman"/>
                <w:color w:val="000000"/>
              </w:rPr>
              <w:t xml:space="preserve"> </w:t>
            </w:r>
            <w:proofErr w:type="spellStart"/>
            <w:r>
              <w:rPr>
                <w:rFonts w:ascii="Times New Roman" w:hAnsi="Times New Roman"/>
                <w:color w:val="000000"/>
              </w:rPr>
              <w:t>значе</w:t>
            </w:r>
            <w:proofErr w:type="spellEnd"/>
            <w:r>
              <w:rPr>
                <w:rFonts w:ascii="Times New Roman" w:hAnsi="Times New Roman"/>
                <w:color w:val="000000"/>
              </w:rPr>
              <w:t xml:space="preserve"> </w:t>
            </w:r>
            <w:proofErr w:type="spellStart"/>
            <w:r>
              <w:rPr>
                <w:rFonts w:ascii="Times New Roman" w:hAnsi="Times New Roman"/>
                <w:color w:val="000000"/>
              </w:rPr>
              <w:t>споменици</w:t>
            </w:r>
            <w:proofErr w:type="spellEnd"/>
            <w:r>
              <w:rPr>
                <w:rFonts w:ascii="Times New Roman" w:hAnsi="Times New Roman"/>
                <w:color w:val="000000"/>
              </w:rPr>
              <w:t xml:space="preserve"> </w:t>
            </w:r>
            <w:proofErr w:type="spellStart"/>
            <w:r>
              <w:rPr>
                <w:rFonts w:ascii="Times New Roman" w:hAnsi="Times New Roman"/>
                <w:color w:val="000000"/>
              </w:rPr>
              <w:t>културе</w:t>
            </w:r>
            <w:proofErr w:type="spellEnd"/>
            <w:r>
              <w:rPr>
                <w:rFonts w:ascii="Times New Roman" w:hAnsi="Times New Roman"/>
                <w:color w:val="000000"/>
              </w:rPr>
              <w:t xml:space="preserve"> у </w:t>
            </w:r>
            <w:proofErr w:type="spellStart"/>
            <w:r>
              <w:rPr>
                <w:rFonts w:ascii="Times New Roman" w:hAnsi="Times New Roman"/>
                <w:color w:val="000000"/>
              </w:rPr>
              <w:t>нашој</w:t>
            </w:r>
            <w:proofErr w:type="spellEnd"/>
            <w:r>
              <w:rPr>
                <w:rFonts w:ascii="Times New Roman" w:hAnsi="Times New Roman"/>
                <w:color w:val="000000"/>
              </w:rPr>
              <w:t xml:space="preserve"> </w:t>
            </w:r>
            <w:proofErr w:type="spellStart"/>
            <w:r>
              <w:rPr>
                <w:rFonts w:ascii="Times New Roman" w:hAnsi="Times New Roman"/>
                <w:color w:val="000000"/>
              </w:rPr>
              <w:t>земљи</w:t>
            </w:r>
            <w:proofErr w:type="spellEnd"/>
            <w:r>
              <w:rPr>
                <w:rFonts w:ascii="Times New Roman" w:hAnsi="Times New Roman"/>
                <w:color w:val="000000"/>
              </w:rPr>
              <w:t xml:space="preserve">, </w:t>
            </w:r>
            <w:proofErr w:type="spellStart"/>
            <w:r>
              <w:rPr>
                <w:rFonts w:ascii="Times New Roman" w:hAnsi="Times New Roman"/>
                <w:color w:val="000000"/>
              </w:rPr>
              <w:t>како</w:t>
            </w:r>
            <w:proofErr w:type="spellEnd"/>
            <w:r>
              <w:rPr>
                <w:rFonts w:ascii="Times New Roman" w:hAnsi="Times New Roman"/>
                <w:color w:val="000000"/>
              </w:rPr>
              <w:t xml:space="preserve"> </w:t>
            </w:r>
            <w:proofErr w:type="spellStart"/>
            <w:r>
              <w:rPr>
                <w:rFonts w:ascii="Times New Roman" w:hAnsi="Times New Roman"/>
                <w:color w:val="000000"/>
              </w:rPr>
              <w:t>би</w:t>
            </w:r>
            <w:proofErr w:type="spellEnd"/>
            <w:r>
              <w:rPr>
                <w:rFonts w:ascii="Times New Roman" w:hAnsi="Times New Roman"/>
                <w:color w:val="000000"/>
              </w:rPr>
              <w:t xml:space="preserve"> </w:t>
            </w:r>
            <w:proofErr w:type="spellStart"/>
            <w:r>
              <w:rPr>
                <w:rFonts w:ascii="Times New Roman" w:hAnsi="Times New Roman"/>
                <w:color w:val="000000"/>
              </w:rPr>
              <w:t>као</w:t>
            </w:r>
            <w:proofErr w:type="spellEnd"/>
            <w:r>
              <w:rPr>
                <w:rFonts w:ascii="Times New Roman" w:hAnsi="Times New Roman"/>
                <w:color w:val="000000"/>
              </w:rPr>
              <w:t xml:space="preserve"> </w:t>
            </w:r>
            <w:proofErr w:type="spellStart"/>
            <w:r>
              <w:rPr>
                <w:rFonts w:ascii="Times New Roman" w:hAnsi="Times New Roman"/>
                <w:color w:val="000000"/>
              </w:rPr>
              <w:t>појединци</w:t>
            </w:r>
            <w:proofErr w:type="spellEnd"/>
            <w:r>
              <w:rPr>
                <w:rFonts w:ascii="Times New Roman" w:hAnsi="Times New Roman"/>
                <w:color w:val="000000"/>
              </w:rPr>
              <w:t xml:space="preserve"> и </w:t>
            </w:r>
            <w:proofErr w:type="spellStart"/>
            <w:r>
              <w:rPr>
                <w:rFonts w:ascii="Times New Roman" w:hAnsi="Times New Roman"/>
                <w:color w:val="000000"/>
              </w:rPr>
              <w:t>као</w:t>
            </w:r>
            <w:proofErr w:type="spellEnd"/>
            <w:r>
              <w:rPr>
                <w:rFonts w:ascii="Times New Roman" w:hAnsi="Times New Roman"/>
                <w:color w:val="000000"/>
              </w:rPr>
              <w:t xml:space="preserve"> </w:t>
            </w:r>
            <w:proofErr w:type="spellStart"/>
            <w:r>
              <w:rPr>
                <w:rFonts w:ascii="Times New Roman" w:hAnsi="Times New Roman"/>
                <w:color w:val="000000"/>
              </w:rPr>
              <w:t>заједница</w:t>
            </w:r>
            <w:proofErr w:type="spellEnd"/>
            <w:r>
              <w:rPr>
                <w:rFonts w:ascii="Times New Roman" w:hAnsi="Times New Roman"/>
                <w:color w:val="000000"/>
              </w:rPr>
              <w:t xml:space="preserve"> </w:t>
            </w:r>
            <w:proofErr w:type="spellStart"/>
            <w:r>
              <w:rPr>
                <w:rFonts w:ascii="Times New Roman" w:hAnsi="Times New Roman"/>
                <w:color w:val="000000"/>
              </w:rPr>
              <w:t>могли</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допринесу</w:t>
            </w:r>
            <w:proofErr w:type="spellEnd"/>
            <w:r>
              <w:rPr>
                <w:rFonts w:ascii="Times New Roman" w:hAnsi="Times New Roman"/>
                <w:color w:val="000000"/>
              </w:rPr>
              <w:t xml:space="preserve"> </w:t>
            </w:r>
            <w:proofErr w:type="spellStart"/>
            <w:r>
              <w:rPr>
                <w:rFonts w:ascii="Times New Roman" w:hAnsi="Times New Roman"/>
                <w:color w:val="000000"/>
              </w:rPr>
              <w:t>промоцији</w:t>
            </w:r>
            <w:proofErr w:type="spellEnd"/>
            <w:r>
              <w:rPr>
                <w:rFonts w:ascii="Times New Roman" w:hAnsi="Times New Roman"/>
                <w:color w:val="000000"/>
              </w:rPr>
              <w:t xml:space="preserve"> </w:t>
            </w:r>
            <w:proofErr w:type="spellStart"/>
            <w:r>
              <w:rPr>
                <w:rFonts w:ascii="Times New Roman" w:hAnsi="Times New Roman"/>
                <w:color w:val="000000"/>
              </w:rPr>
              <w:t>наслеђа</w:t>
            </w:r>
            <w:proofErr w:type="spellEnd"/>
            <w:r>
              <w:rPr>
                <w:rFonts w:ascii="Times New Roman" w:hAnsi="Times New Roman"/>
                <w:color w:val="000000"/>
              </w:rPr>
              <w:t xml:space="preserve">. </w:t>
            </w:r>
            <w:proofErr w:type="spellStart"/>
            <w:r>
              <w:rPr>
                <w:rFonts w:ascii="Times New Roman" w:hAnsi="Times New Roman"/>
                <w:color w:val="000000"/>
              </w:rPr>
              <w:t>На</w:t>
            </w:r>
            <w:proofErr w:type="spellEnd"/>
            <w:r>
              <w:rPr>
                <w:rFonts w:ascii="Times New Roman" w:hAnsi="Times New Roman"/>
                <w:color w:val="000000"/>
              </w:rPr>
              <w:t xml:space="preserve"> </w:t>
            </w:r>
            <w:proofErr w:type="spellStart"/>
            <w:r>
              <w:rPr>
                <w:rFonts w:ascii="Times New Roman" w:hAnsi="Times New Roman"/>
                <w:color w:val="000000"/>
              </w:rPr>
              <w:t>пример</w:t>
            </w:r>
            <w:proofErr w:type="spellEnd"/>
            <w:r>
              <w:rPr>
                <w:rFonts w:ascii="Times New Roman" w:hAnsi="Times New Roman"/>
                <w:color w:val="000000"/>
              </w:rPr>
              <w:t xml:space="preserve">, </w:t>
            </w:r>
            <w:proofErr w:type="spellStart"/>
            <w:r>
              <w:rPr>
                <w:rFonts w:ascii="Times New Roman" w:hAnsi="Times New Roman"/>
                <w:color w:val="000000"/>
              </w:rPr>
              <w:t>изузетно</w:t>
            </w:r>
            <w:proofErr w:type="spellEnd"/>
            <w:r>
              <w:rPr>
                <w:rFonts w:ascii="Times New Roman" w:hAnsi="Times New Roman"/>
                <w:color w:val="000000"/>
              </w:rPr>
              <w:t xml:space="preserve"> </w:t>
            </w:r>
            <w:proofErr w:type="spellStart"/>
            <w:r>
              <w:rPr>
                <w:rFonts w:ascii="Times New Roman" w:hAnsi="Times New Roman"/>
                <w:color w:val="000000"/>
              </w:rPr>
              <w:t>значајан</w:t>
            </w:r>
            <w:proofErr w:type="spellEnd"/>
            <w:r>
              <w:rPr>
                <w:rFonts w:ascii="Times New Roman" w:hAnsi="Times New Roman"/>
                <w:color w:val="000000"/>
              </w:rPr>
              <w:t xml:space="preserve"> </w:t>
            </w:r>
            <w:proofErr w:type="spellStart"/>
            <w:r>
              <w:rPr>
                <w:rFonts w:ascii="Times New Roman" w:hAnsi="Times New Roman"/>
                <w:color w:val="000000"/>
              </w:rPr>
              <w:t>праисторијски</w:t>
            </w:r>
            <w:proofErr w:type="spellEnd"/>
            <w:r>
              <w:rPr>
                <w:rFonts w:ascii="Times New Roman" w:hAnsi="Times New Roman"/>
                <w:color w:val="000000"/>
              </w:rPr>
              <w:t xml:space="preserve"> </w:t>
            </w:r>
            <w:proofErr w:type="spellStart"/>
            <w:r>
              <w:rPr>
                <w:rFonts w:ascii="Times New Roman" w:hAnsi="Times New Roman"/>
                <w:color w:val="000000"/>
              </w:rPr>
              <w:t>локалитет</w:t>
            </w:r>
            <w:proofErr w:type="spellEnd"/>
            <w:r>
              <w:rPr>
                <w:rFonts w:ascii="Times New Roman" w:hAnsi="Times New Roman"/>
                <w:color w:val="000000"/>
              </w:rPr>
              <w:t xml:space="preserve"> </w:t>
            </w:r>
            <w:proofErr w:type="spellStart"/>
            <w:r>
              <w:rPr>
                <w:rFonts w:ascii="Times New Roman" w:hAnsi="Times New Roman"/>
                <w:color w:val="000000"/>
              </w:rPr>
              <w:t>Винча</w:t>
            </w:r>
            <w:proofErr w:type="spellEnd"/>
            <w:r>
              <w:rPr>
                <w:rFonts w:ascii="Times New Roman" w:hAnsi="Times New Roman"/>
                <w:color w:val="000000"/>
              </w:rPr>
              <w:t xml:space="preserve"> (</w:t>
            </w:r>
            <w:proofErr w:type="spellStart"/>
            <w:r>
              <w:rPr>
                <w:rFonts w:ascii="Times New Roman" w:hAnsi="Times New Roman"/>
                <w:color w:val="000000"/>
              </w:rPr>
              <w:t>Бело</w:t>
            </w:r>
            <w:proofErr w:type="spellEnd"/>
            <w:r>
              <w:rPr>
                <w:rFonts w:ascii="Times New Roman" w:hAnsi="Times New Roman"/>
                <w:color w:val="000000"/>
              </w:rPr>
              <w:t xml:space="preserve"> </w:t>
            </w:r>
            <w:proofErr w:type="spellStart"/>
            <w:r>
              <w:rPr>
                <w:rFonts w:ascii="Times New Roman" w:hAnsi="Times New Roman"/>
                <w:color w:val="000000"/>
              </w:rPr>
              <w:t>брдо</w:t>
            </w:r>
            <w:proofErr w:type="spellEnd"/>
            <w:r>
              <w:rPr>
                <w:rFonts w:ascii="Times New Roman" w:hAnsi="Times New Roman"/>
                <w:color w:val="000000"/>
              </w:rPr>
              <w:t xml:space="preserve">) </w:t>
            </w:r>
            <w:proofErr w:type="spellStart"/>
            <w:r>
              <w:rPr>
                <w:rFonts w:ascii="Times New Roman" w:hAnsi="Times New Roman"/>
                <w:color w:val="000000"/>
              </w:rPr>
              <w:t>је</w:t>
            </w:r>
            <w:proofErr w:type="spellEnd"/>
            <w:r>
              <w:rPr>
                <w:rFonts w:ascii="Times New Roman" w:hAnsi="Times New Roman"/>
                <w:color w:val="000000"/>
              </w:rPr>
              <w:t xml:space="preserve"> </w:t>
            </w:r>
            <w:proofErr w:type="spellStart"/>
            <w:r>
              <w:rPr>
                <w:rFonts w:ascii="Times New Roman" w:hAnsi="Times New Roman"/>
                <w:color w:val="000000"/>
              </w:rPr>
              <w:t>озбиљно</w:t>
            </w:r>
            <w:proofErr w:type="spellEnd"/>
            <w:r>
              <w:rPr>
                <w:rFonts w:ascii="Times New Roman" w:hAnsi="Times New Roman"/>
                <w:color w:val="000000"/>
              </w:rPr>
              <w:t xml:space="preserve"> </w:t>
            </w:r>
            <w:proofErr w:type="spellStart"/>
            <w:r>
              <w:rPr>
                <w:rFonts w:ascii="Times New Roman" w:hAnsi="Times New Roman"/>
                <w:color w:val="000000"/>
              </w:rPr>
              <w:t>угрожен</w:t>
            </w:r>
            <w:proofErr w:type="spellEnd"/>
            <w:r>
              <w:rPr>
                <w:rFonts w:ascii="Times New Roman" w:hAnsi="Times New Roman"/>
                <w:color w:val="000000"/>
              </w:rPr>
              <w:t xml:space="preserve"> </w:t>
            </w:r>
            <w:proofErr w:type="spellStart"/>
            <w:r>
              <w:rPr>
                <w:rFonts w:ascii="Times New Roman" w:hAnsi="Times New Roman"/>
                <w:color w:val="000000"/>
              </w:rPr>
              <w:t>подземним</w:t>
            </w:r>
            <w:proofErr w:type="spellEnd"/>
            <w:r>
              <w:rPr>
                <w:rFonts w:ascii="Times New Roman" w:hAnsi="Times New Roman"/>
                <w:color w:val="000000"/>
              </w:rPr>
              <w:t xml:space="preserve"> </w:t>
            </w:r>
            <w:proofErr w:type="spellStart"/>
            <w:r>
              <w:rPr>
                <w:rFonts w:ascii="Times New Roman" w:hAnsi="Times New Roman"/>
                <w:color w:val="000000"/>
              </w:rPr>
              <w:t>водама</w:t>
            </w:r>
            <w:proofErr w:type="spellEnd"/>
            <w:r>
              <w:rPr>
                <w:rFonts w:ascii="Times New Roman" w:hAnsi="Times New Roman"/>
                <w:color w:val="000000"/>
              </w:rPr>
              <w:t xml:space="preserve">, </w:t>
            </w:r>
            <w:proofErr w:type="spellStart"/>
            <w:r>
              <w:rPr>
                <w:rFonts w:ascii="Times New Roman" w:hAnsi="Times New Roman"/>
                <w:color w:val="000000"/>
              </w:rPr>
              <w:t>али</w:t>
            </w:r>
            <w:proofErr w:type="spellEnd"/>
            <w:r>
              <w:rPr>
                <w:rFonts w:ascii="Times New Roman" w:hAnsi="Times New Roman"/>
                <w:color w:val="000000"/>
              </w:rPr>
              <w:t xml:space="preserve"> </w:t>
            </w:r>
            <w:proofErr w:type="spellStart"/>
            <w:r>
              <w:rPr>
                <w:rFonts w:ascii="Times New Roman" w:hAnsi="Times New Roman"/>
                <w:color w:val="000000"/>
              </w:rPr>
              <w:t>није</w:t>
            </w:r>
            <w:proofErr w:type="spellEnd"/>
            <w:r>
              <w:rPr>
                <w:rFonts w:ascii="Times New Roman" w:hAnsi="Times New Roman"/>
                <w:color w:val="000000"/>
              </w:rPr>
              <w:t xml:space="preserve"> </w:t>
            </w:r>
            <w:proofErr w:type="spellStart"/>
            <w:r>
              <w:rPr>
                <w:rFonts w:ascii="Times New Roman" w:hAnsi="Times New Roman"/>
                <w:color w:val="000000"/>
              </w:rPr>
              <w:t>добио</w:t>
            </w:r>
            <w:proofErr w:type="spellEnd"/>
            <w:r>
              <w:rPr>
                <w:rFonts w:ascii="Times New Roman" w:hAnsi="Times New Roman"/>
                <w:color w:val="000000"/>
              </w:rPr>
              <w:t xml:space="preserve"> </w:t>
            </w:r>
            <w:proofErr w:type="spellStart"/>
            <w:r>
              <w:rPr>
                <w:rFonts w:ascii="Times New Roman" w:hAnsi="Times New Roman"/>
                <w:color w:val="000000"/>
              </w:rPr>
              <w:t>међународну</w:t>
            </w:r>
            <w:proofErr w:type="spellEnd"/>
            <w:r>
              <w:rPr>
                <w:rFonts w:ascii="Times New Roman" w:hAnsi="Times New Roman"/>
                <w:color w:val="000000"/>
              </w:rPr>
              <w:t xml:space="preserve"> </w:t>
            </w:r>
            <w:proofErr w:type="spellStart"/>
            <w:r>
              <w:rPr>
                <w:rFonts w:ascii="Times New Roman" w:hAnsi="Times New Roman"/>
                <w:color w:val="000000"/>
              </w:rPr>
              <w:t>помоћ</w:t>
            </w:r>
            <w:proofErr w:type="spellEnd"/>
            <w:r>
              <w:rPr>
                <w:rFonts w:ascii="Times New Roman" w:hAnsi="Times New Roman"/>
                <w:color w:val="000000"/>
              </w:rPr>
              <w:t xml:space="preserve"> </w:t>
            </w:r>
            <w:proofErr w:type="spellStart"/>
            <w:r>
              <w:rPr>
                <w:rFonts w:ascii="Times New Roman" w:hAnsi="Times New Roman"/>
                <w:color w:val="000000"/>
              </w:rPr>
              <w:t>за</w:t>
            </w:r>
            <w:proofErr w:type="spellEnd"/>
            <w:r>
              <w:rPr>
                <w:rFonts w:ascii="Times New Roman" w:hAnsi="Times New Roman"/>
                <w:color w:val="000000"/>
              </w:rPr>
              <w:t xml:space="preserve"> </w:t>
            </w:r>
            <w:proofErr w:type="spellStart"/>
            <w:r>
              <w:rPr>
                <w:rFonts w:ascii="Times New Roman" w:hAnsi="Times New Roman"/>
                <w:color w:val="000000"/>
              </w:rPr>
              <w:t>заштиту</w:t>
            </w:r>
            <w:proofErr w:type="spellEnd"/>
            <w:r>
              <w:rPr>
                <w:rFonts w:ascii="Times New Roman" w:hAnsi="Times New Roman"/>
                <w:color w:val="000000"/>
              </w:rPr>
              <w:t xml:space="preserve">, </w:t>
            </w:r>
            <w:proofErr w:type="spellStart"/>
            <w:r>
              <w:rPr>
                <w:rFonts w:ascii="Times New Roman" w:hAnsi="Times New Roman"/>
                <w:color w:val="000000"/>
              </w:rPr>
              <w:t>нити</w:t>
            </w:r>
            <w:proofErr w:type="spellEnd"/>
            <w:r>
              <w:rPr>
                <w:rFonts w:ascii="Times New Roman" w:hAnsi="Times New Roman"/>
                <w:color w:val="000000"/>
              </w:rPr>
              <w:t xml:space="preserve"> </w:t>
            </w:r>
            <w:proofErr w:type="spellStart"/>
            <w:r>
              <w:rPr>
                <w:rFonts w:ascii="Times New Roman" w:hAnsi="Times New Roman"/>
                <w:color w:val="000000"/>
              </w:rPr>
              <w:t>је</w:t>
            </w:r>
            <w:proofErr w:type="spellEnd"/>
            <w:r>
              <w:rPr>
                <w:rFonts w:ascii="Times New Roman" w:hAnsi="Times New Roman"/>
                <w:color w:val="000000"/>
              </w:rPr>
              <w:t xml:space="preserve"> </w:t>
            </w:r>
            <w:proofErr w:type="spellStart"/>
            <w:r>
              <w:rPr>
                <w:rFonts w:ascii="Times New Roman" w:hAnsi="Times New Roman"/>
                <w:color w:val="000000"/>
              </w:rPr>
              <w:t>прикупљено</w:t>
            </w:r>
            <w:proofErr w:type="spellEnd"/>
            <w:r>
              <w:rPr>
                <w:rFonts w:ascii="Times New Roman" w:hAnsi="Times New Roman"/>
                <w:color w:val="000000"/>
              </w:rPr>
              <w:t xml:space="preserve"> </w:t>
            </w:r>
            <w:proofErr w:type="spellStart"/>
            <w:r>
              <w:rPr>
                <w:rFonts w:ascii="Times New Roman" w:hAnsi="Times New Roman"/>
                <w:color w:val="000000"/>
              </w:rPr>
              <w:t>довољно</w:t>
            </w:r>
            <w:proofErr w:type="spellEnd"/>
            <w:r>
              <w:rPr>
                <w:rFonts w:ascii="Times New Roman" w:hAnsi="Times New Roman"/>
                <w:color w:val="000000"/>
              </w:rPr>
              <w:t xml:space="preserve"> </w:t>
            </w:r>
            <w:proofErr w:type="spellStart"/>
            <w:r>
              <w:rPr>
                <w:rFonts w:ascii="Times New Roman" w:hAnsi="Times New Roman"/>
                <w:color w:val="000000"/>
              </w:rPr>
              <w:t>средстава</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се</w:t>
            </w:r>
            <w:proofErr w:type="spellEnd"/>
            <w:r>
              <w:rPr>
                <w:rFonts w:ascii="Times New Roman" w:hAnsi="Times New Roman"/>
                <w:color w:val="000000"/>
              </w:rPr>
              <w:t xml:space="preserve"> </w:t>
            </w:r>
            <w:proofErr w:type="spellStart"/>
            <w:r>
              <w:rPr>
                <w:rFonts w:ascii="Times New Roman" w:hAnsi="Times New Roman"/>
                <w:color w:val="000000"/>
              </w:rPr>
              <w:t>до</w:t>
            </w:r>
            <w:proofErr w:type="spellEnd"/>
            <w:r>
              <w:rPr>
                <w:rFonts w:ascii="Times New Roman" w:hAnsi="Times New Roman"/>
                <w:color w:val="000000"/>
              </w:rPr>
              <w:t xml:space="preserve"> </w:t>
            </w:r>
            <w:proofErr w:type="spellStart"/>
            <w:r>
              <w:rPr>
                <w:rFonts w:ascii="Times New Roman" w:hAnsi="Times New Roman"/>
                <w:color w:val="000000"/>
              </w:rPr>
              <w:t>краја</w:t>
            </w:r>
            <w:proofErr w:type="spellEnd"/>
            <w:r>
              <w:rPr>
                <w:rFonts w:ascii="Times New Roman" w:hAnsi="Times New Roman"/>
                <w:color w:val="000000"/>
              </w:rPr>
              <w:t xml:space="preserve"> </w:t>
            </w:r>
            <w:proofErr w:type="spellStart"/>
            <w:r>
              <w:rPr>
                <w:rFonts w:ascii="Times New Roman" w:hAnsi="Times New Roman"/>
                <w:color w:val="000000"/>
              </w:rPr>
              <w:t>истражи</w:t>
            </w:r>
            <w:proofErr w:type="spellEnd"/>
            <w:r>
              <w:rPr>
                <w:rFonts w:ascii="Times New Roman" w:hAnsi="Times New Roman"/>
                <w:color w:val="000000"/>
              </w:rPr>
              <w:t xml:space="preserve"> и </w:t>
            </w:r>
            <w:proofErr w:type="spellStart"/>
            <w:r>
              <w:rPr>
                <w:rFonts w:ascii="Times New Roman" w:hAnsi="Times New Roman"/>
                <w:color w:val="000000"/>
              </w:rPr>
              <w:t>уреди</w:t>
            </w:r>
            <w:proofErr w:type="spellEnd"/>
            <w:r>
              <w:rPr>
                <w:rFonts w:ascii="Times New Roman" w:hAnsi="Times New Roman"/>
                <w:color w:val="000000"/>
              </w:rPr>
              <w:t xml:space="preserve"> </w:t>
            </w:r>
            <w:proofErr w:type="spellStart"/>
            <w:r>
              <w:rPr>
                <w:rFonts w:ascii="Times New Roman" w:hAnsi="Times New Roman"/>
                <w:color w:val="000000"/>
              </w:rPr>
              <w:t>за</w:t>
            </w:r>
            <w:proofErr w:type="spellEnd"/>
            <w:r>
              <w:rPr>
                <w:rFonts w:ascii="Times New Roman" w:hAnsi="Times New Roman"/>
                <w:color w:val="000000"/>
              </w:rPr>
              <w:t xml:space="preserve"> </w:t>
            </w:r>
            <w:proofErr w:type="spellStart"/>
            <w:r>
              <w:rPr>
                <w:rFonts w:ascii="Times New Roman" w:hAnsi="Times New Roman"/>
                <w:color w:val="000000"/>
              </w:rPr>
              <w:t>посетиоце</w:t>
            </w:r>
            <w:proofErr w:type="spellEnd"/>
            <w:r>
              <w:rPr>
                <w:rFonts w:ascii="Times New Roman" w:hAnsi="Times New Roman"/>
                <w:color w:val="000000"/>
              </w:rPr>
              <w:t>.</w:t>
            </w:r>
          </w:p>
          <w:p w14:paraId="5C689E6A" w14:textId="77777777" w:rsidR="003D1020" w:rsidRDefault="003D1020" w:rsidP="0039680A">
            <w:pPr>
              <w:pBdr>
                <w:top w:val="nil"/>
                <w:left w:val="nil"/>
                <w:bottom w:val="nil"/>
                <w:right w:val="nil"/>
                <w:between w:val="nil"/>
              </w:pBdr>
              <w:spacing w:before="280" w:after="280"/>
              <w:ind w:hanging="2"/>
              <w:rPr>
                <w:rFonts w:ascii="Times New Roman" w:hAnsi="Times New Roman"/>
                <w:color w:val="000000"/>
              </w:rPr>
            </w:pPr>
            <w:proofErr w:type="spellStart"/>
            <w:r>
              <w:rPr>
                <w:rFonts w:ascii="Times New Roman" w:hAnsi="Times New Roman"/>
                <w:color w:val="000000"/>
              </w:rPr>
              <w:lastRenderedPageBreak/>
              <w:t>Катедрала</w:t>
            </w:r>
            <w:proofErr w:type="spellEnd"/>
            <w:r>
              <w:rPr>
                <w:rFonts w:ascii="Times New Roman" w:hAnsi="Times New Roman"/>
                <w:color w:val="000000"/>
              </w:rPr>
              <w:t xml:space="preserve"> </w:t>
            </w:r>
            <w:proofErr w:type="spellStart"/>
            <w:r>
              <w:rPr>
                <w:rFonts w:ascii="Times New Roman" w:hAnsi="Times New Roman"/>
                <w:color w:val="000000"/>
              </w:rPr>
              <w:t>Нотр</w:t>
            </w:r>
            <w:proofErr w:type="spellEnd"/>
            <w:r>
              <w:rPr>
                <w:rFonts w:ascii="Times New Roman" w:hAnsi="Times New Roman"/>
                <w:color w:val="000000"/>
              </w:rPr>
              <w:t xml:space="preserve"> </w:t>
            </w:r>
            <w:proofErr w:type="spellStart"/>
            <w:r>
              <w:rPr>
                <w:rFonts w:ascii="Times New Roman" w:hAnsi="Times New Roman"/>
                <w:color w:val="000000"/>
              </w:rPr>
              <w:t>Дам</w:t>
            </w:r>
            <w:proofErr w:type="spellEnd"/>
            <w:r>
              <w:rPr>
                <w:rFonts w:ascii="Times New Roman" w:hAnsi="Times New Roman"/>
                <w:color w:val="000000"/>
              </w:rPr>
              <w:t xml:space="preserve"> </w:t>
            </w:r>
            <w:proofErr w:type="spellStart"/>
            <w:r>
              <w:rPr>
                <w:rFonts w:ascii="Times New Roman" w:hAnsi="Times New Roman"/>
                <w:color w:val="000000"/>
              </w:rPr>
              <w:t>може</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буде</w:t>
            </w:r>
            <w:proofErr w:type="spellEnd"/>
            <w:r>
              <w:rPr>
                <w:rFonts w:ascii="Times New Roman" w:hAnsi="Times New Roman"/>
                <w:color w:val="000000"/>
              </w:rPr>
              <w:t xml:space="preserve"> </w:t>
            </w:r>
            <w:proofErr w:type="spellStart"/>
            <w:r>
              <w:rPr>
                <w:rFonts w:ascii="Times New Roman" w:hAnsi="Times New Roman"/>
                <w:color w:val="000000"/>
              </w:rPr>
              <w:t>основ</w:t>
            </w:r>
            <w:proofErr w:type="spellEnd"/>
            <w:r>
              <w:rPr>
                <w:rFonts w:ascii="Times New Roman" w:hAnsi="Times New Roman"/>
                <w:color w:val="000000"/>
              </w:rPr>
              <w:t xml:space="preserve"> </w:t>
            </w:r>
            <w:proofErr w:type="spellStart"/>
            <w:r>
              <w:rPr>
                <w:rFonts w:ascii="Times New Roman" w:hAnsi="Times New Roman"/>
                <w:color w:val="000000"/>
              </w:rPr>
              <w:t>за</w:t>
            </w:r>
            <w:proofErr w:type="spellEnd"/>
            <w:r>
              <w:rPr>
                <w:rFonts w:ascii="Times New Roman" w:hAnsi="Times New Roman"/>
                <w:color w:val="000000"/>
              </w:rPr>
              <w:t xml:space="preserve"> </w:t>
            </w:r>
            <w:proofErr w:type="spellStart"/>
            <w:r>
              <w:rPr>
                <w:rFonts w:ascii="Times New Roman" w:hAnsi="Times New Roman"/>
                <w:color w:val="000000"/>
              </w:rPr>
              <w:t>разматрање</w:t>
            </w:r>
            <w:proofErr w:type="spellEnd"/>
            <w:r>
              <w:rPr>
                <w:rFonts w:ascii="Times New Roman" w:hAnsi="Times New Roman"/>
                <w:color w:val="000000"/>
              </w:rPr>
              <w:t xml:space="preserve"> </w:t>
            </w:r>
            <w:proofErr w:type="spellStart"/>
            <w:r>
              <w:rPr>
                <w:rFonts w:ascii="Times New Roman" w:hAnsi="Times New Roman"/>
                <w:color w:val="000000"/>
              </w:rPr>
              <w:t>још</w:t>
            </w:r>
            <w:proofErr w:type="spellEnd"/>
            <w:r>
              <w:rPr>
                <w:rFonts w:ascii="Times New Roman" w:hAnsi="Times New Roman"/>
                <w:color w:val="000000"/>
              </w:rPr>
              <w:t xml:space="preserve"> </w:t>
            </w:r>
            <w:proofErr w:type="spellStart"/>
            <w:r>
              <w:rPr>
                <w:rFonts w:ascii="Times New Roman" w:hAnsi="Times New Roman"/>
                <w:color w:val="000000"/>
              </w:rPr>
              <w:t>једне</w:t>
            </w:r>
            <w:proofErr w:type="spellEnd"/>
            <w:r>
              <w:rPr>
                <w:rFonts w:ascii="Times New Roman" w:hAnsi="Times New Roman"/>
                <w:color w:val="000000"/>
              </w:rPr>
              <w:t xml:space="preserve"> </w:t>
            </w:r>
            <w:proofErr w:type="spellStart"/>
            <w:r>
              <w:rPr>
                <w:rFonts w:ascii="Times New Roman" w:hAnsi="Times New Roman"/>
                <w:color w:val="000000"/>
              </w:rPr>
              <w:t>важне</w:t>
            </w:r>
            <w:proofErr w:type="spellEnd"/>
            <w:r>
              <w:rPr>
                <w:rFonts w:ascii="Times New Roman" w:hAnsi="Times New Roman"/>
                <w:color w:val="000000"/>
              </w:rPr>
              <w:t xml:space="preserve"> </w:t>
            </w:r>
            <w:proofErr w:type="spellStart"/>
            <w:r>
              <w:rPr>
                <w:rFonts w:ascii="Times New Roman" w:hAnsi="Times New Roman"/>
                <w:color w:val="000000"/>
              </w:rPr>
              <w:t>теме</w:t>
            </w:r>
            <w:proofErr w:type="spellEnd"/>
            <w:r>
              <w:rPr>
                <w:rFonts w:ascii="Times New Roman" w:hAnsi="Times New Roman"/>
                <w:color w:val="000000"/>
              </w:rPr>
              <w:t xml:space="preserve">, </w:t>
            </w:r>
            <w:proofErr w:type="spellStart"/>
            <w:r>
              <w:rPr>
                <w:rFonts w:ascii="Times New Roman" w:hAnsi="Times New Roman"/>
                <w:color w:val="000000"/>
              </w:rPr>
              <w:t>начина</w:t>
            </w:r>
            <w:proofErr w:type="spellEnd"/>
            <w:r>
              <w:rPr>
                <w:rFonts w:ascii="Times New Roman" w:hAnsi="Times New Roman"/>
                <w:color w:val="000000"/>
              </w:rPr>
              <w:t xml:space="preserve"> </w:t>
            </w:r>
            <w:proofErr w:type="spellStart"/>
            <w:r>
              <w:rPr>
                <w:rFonts w:ascii="Times New Roman" w:hAnsi="Times New Roman"/>
                <w:color w:val="000000"/>
              </w:rPr>
              <w:t>на</w:t>
            </w:r>
            <w:proofErr w:type="spellEnd"/>
            <w:r>
              <w:rPr>
                <w:rFonts w:ascii="Times New Roman" w:hAnsi="Times New Roman"/>
                <w:color w:val="000000"/>
              </w:rPr>
              <w:t xml:space="preserve"> </w:t>
            </w:r>
            <w:proofErr w:type="spellStart"/>
            <w:r>
              <w:rPr>
                <w:rFonts w:ascii="Times New Roman" w:hAnsi="Times New Roman"/>
                <w:color w:val="000000"/>
              </w:rPr>
              <w:t>који</w:t>
            </w:r>
            <w:proofErr w:type="spellEnd"/>
            <w:r>
              <w:rPr>
                <w:rFonts w:ascii="Times New Roman" w:hAnsi="Times New Roman"/>
                <w:color w:val="000000"/>
              </w:rPr>
              <w:t xml:space="preserve"> </w:t>
            </w:r>
            <w:proofErr w:type="spellStart"/>
            <w:r>
              <w:rPr>
                <w:rFonts w:ascii="Times New Roman" w:hAnsi="Times New Roman"/>
                <w:color w:val="000000"/>
              </w:rPr>
              <w:t>се</w:t>
            </w:r>
            <w:proofErr w:type="spellEnd"/>
            <w:r>
              <w:rPr>
                <w:rFonts w:ascii="Times New Roman" w:hAnsi="Times New Roman"/>
                <w:color w:val="000000"/>
              </w:rPr>
              <w:t xml:space="preserve"> </w:t>
            </w:r>
            <w:proofErr w:type="spellStart"/>
            <w:r>
              <w:rPr>
                <w:rFonts w:ascii="Times New Roman" w:hAnsi="Times New Roman"/>
                <w:color w:val="000000"/>
              </w:rPr>
              <w:t>наслеђе</w:t>
            </w:r>
            <w:proofErr w:type="spellEnd"/>
            <w:r>
              <w:rPr>
                <w:rFonts w:ascii="Times New Roman" w:hAnsi="Times New Roman"/>
                <w:color w:val="000000"/>
              </w:rPr>
              <w:t xml:space="preserve"> </w:t>
            </w:r>
            <w:proofErr w:type="spellStart"/>
            <w:r>
              <w:rPr>
                <w:rFonts w:ascii="Times New Roman" w:hAnsi="Times New Roman"/>
                <w:color w:val="000000"/>
              </w:rPr>
              <w:t>штити</w:t>
            </w:r>
            <w:proofErr w:type="spellEnd"/>
            <w:r>
              <w:rPr>
                <w:rFonts w:ascii="Times New Roman" w:hAnsi="Times New Roman"/>
                <w:color w:val="000000"/>
              </w:rPr>
              <w:t xml:space="preserve"> и </w:t>
            </w:r>
            <w:proofErr w:type="spellStart"/>
            <w:r>
              <w:rPr>
                <w:rFonts w:ascii="Times New Roman" w:hAnsi="Times New Roman"/>
                <w:color w:val="000000"/>
              </w:rPr>
              <w:t>обнавља</w:t>
            </w:r>
            <w:proofErr w:type="spellEnd"/>
            <w:r>
              <w:rPr>
                <w:rFonts w:ascii="Times New Roman" w:hAnsi="Times New Roman"/>
                <w:color w:val="000000"/>
              </w:rPr>
              <w:t xml:space="preserve">. </w:t>
            </w:r>
            <w:proofErr w:type="spellStart"/>
            <w:r>
              <w:rPr>
                <w:rFonts w:ascii="Times New Roman" w:hAnsi="Times New Roman"/>
                <w:color w:val="000000"/>
              </w:rPr>
              <w:t>Иако</w:t>
            </w:r>
            <w:proofErr w:type="spellEnd"/>
            <w:r>
              <w:rPr>
                <w:rFonts w:ascii="Times New Roman" w:hAnsi="Times New Roman"/>
                <w:color w:val="000000"/>
              </w:rPr>
              <w:t xml:space="preserve"> </w:t>
            </w:r>
            <w:proofErr w:type="spellStart"/>
            <w:r>
              <w:rPr>
                <w:rFonts w:ascii="Times New Roman" w:hAnsi="Times New Roman"/>
                <w:color w:val="000000"/>
              </w:rPr>
              <w:t>се</w:t>
            </w:r>
            <w:proofErr w:type="spellEnd"/>
            <w:r>
              <w:rPr>
                <w:rFonts w:ascii="Times New Roman" w:hAnsi="Times New Roman"/>
                <w:color w:val="000000"/>
              </w:rPr>
              <w:t xml:space="preserve"> у </w:t>
            </w:r>
            <w:proofErr w:type="spellStart"/>
            <w:r>
              <w:rPr>
                <w:rFonts w:ascii="Times New Roman" w:hAnsi="Times New Roman"/>
                <w:color w:val="000000"/>
              </w:rPr>
              <w:t>јавности</w:t>
            </w:r>
            <w:proofErr w:type="spellEnd"/>
            <w:r>
              <w:rPr>
                <w:rFonts w:ascii="Times New Roman" w:hAnsi="Times New Roman"/>
                <w:color w:val="000000"/>
              </w:rPr>
              <w:t xml:space="preserve"> </w:t>
            </w:r>
            <w:proofErr w:type="spellStart"/>
            <w:r>
              <w:rPr>
                <w:rFonts w:ascii="Times New Roman" w:hAnsi="Times New Roman"/>
                <w:color w:val="000000"/>
              </w:rPr>
              <w:t>говори</w:t>
            </w:r>
            <w:proofErr w:type="spellEnd"/>
            <w:r>
              <w:rPr>
                <w:rFonts w:ascii="Times New Roman" w:hAnsi="Times New Roman"/>
                <w:color w:val="000000"/>
              </w:rPr>
              <w:t xml:space="preserve"> о </w:t>
            </w:r>
            <w:proofErr w:type="spellStart"/>
            <w:r>
              <w:rPr>
                <w:rFonts w:ascii="Times New Roman" w:hAnsi="Times New Roman"/>
                <w:color w:val="000000"/>
              </w:rPr>
              <w:t>рестаурацији</w:t>
            </w:r>
            <w:proofErr w:type="spellEnd"/>
            <w:r>
              <w:rPr>
                <w:rFonts w:ascii="Times New Roman" w:hAnsi="Times New Roman"/>
                <w:color w:val="000000"/>
              </w:rPr>
              <w:t xml:space="preserve"> </w:t>
            </w:r>
            <w:proofErr w:type="spellStart"/>
            <w:r>
              <w:rPr>
                <w:rFonts w:ascii="Times New Roman" w:hAnsi="Times New Roman"/>
                <w:color w:val="000000"/>
              </w:rPr>
              <w:t>катедрале</w:t>
            </w:r>
            <w:proofErr w:type="spellEnd"/>
            <w:r>
              <w:rPr>
                <w:rFonts w:ascii="Times New Roman" w:hAnsi="Times New Roman"/>
                <w:color w:val="000000"/>
              </w:rPr>
              <w:t xml:space="preserve">, </w:t>
            </w:r>
            <w:proofErr w:type="spellStart"/>
            <w:r>
              <w:rPr>
                <w:rFonts w:ascii="Times New Roman" w:hAnsi="Times New Roman"/>
                <w:color w:val="000000"/>
              </w:rPr>
              <w:t>она</w:t>
            </w:r>
            <w:proofErr w:type="spellEnd"/>
            <w:r>
              <w:rPr>
                <w:rFonts w:ascii="Times New Roman" w:hAnsi="Times New Roman"/>
                <w:color w:val="000000"/>
              </w:rPr>
              <w:t xml:space="preserve"> </w:t>
            </w:r>
            <w:proofErr w:type="spellStart"/>
            <w:r>
              <w:rPr>
                <w:rFonts w:ascii="Times New Roman" w:hAnsi="Times New Roman"/>
                <w:color w:val="000000"/>
              </w:rPr>
              <w:t>је</w:t>
            </w:r>
            <w:proofErr w:type="spellEnd"/>
            <w:r>
              <w:rPr>
                <w:rFonts w:ascii="Times New Roman" w:hAnsi="Times New Roman"/>
                <w:color w:val="000000"/>
              </w:rPr>
              <w:t xml:space="preserve"> </w:t>
            </w:r>
            <w:proofErr w:type="spellStart"/>
            <w:r>
              <w:rPr>
                <w:rFonts w:ascii="Times New Roman" w:hAnsi="Times New Roman"/>
                <w:color w:val="000000"/>
              </w:rPr>
              <w:t>током</w:t>
            </w:r>
            <w:proofErr w:type="spellEnd"/>
            <w:r>
              <w:rPr>
                <w:rFonts w:ascii="Times New Roman" w:hAnsi="Times New Roman"/>
                <w:color w:val="000000"/>
              </w:rPr>
              <w:t xml:space="preserve"> </w:t>
            </w:r>
            <w:proofErr w:type="spellStart"/>
            <w:r>
              <w:rPr>
                <w:rFonts w:ascii="Times New Roman" w:hAnsi="Times New Roman"/>
                <w:color w:val="000000"/>
              </w:rPr>
              <w:t>векова</w:t>
            </w:r>
            <w:proofErr w:type="spellEnd"/>
            <w:r>
              <w:rPr>
                <w:rFonts w:ascii="Times New Roman" w:hAnsi="Times New Roman"/>
                <w:color w:val="000000"/>
              </w:rPr>
              <w:t xml:space="preserve"> </w:t>
            </w:r>
            <w:proofErr w:type="spellStart"/>
            <w:r>
              <w:rPr>
                <w:rFonts w:ascii="Times New Roman" w:hAnsi="Times New Roman"/>
                <w:color w:val="000000"/>
              </w:rPr>
              <w:t>само</w:t>
            </w:r>
            <w:proofErr w:type="spellEnd"/>
            <w:r>
              <w:rPr>
                <w:rFonts w:ascii="Times New Roman" w:hAnsi="Times New Roman"/>
                <w:color w:val="000000"/>
              </w:rPr>
              <w:t xml:space="preserve"> </w:t>
            </w:r>
            <w:proofErr w:type="spellStart"/>
            <w:r>
              <w:rPr>
                <w:rFonts w:ascii="Times New Roman" w:hAnsi="Times New Roman"/>
                <w:color w:val="000000"/>
              </w:rPr>
              <w:t>делимично</w:t>
            </w:r>
            <w:proofErr w:type="spellEnd"/>
            <w:r>
              <w:rPr>
                <w:rFonts w:ascii="Times New Roman" w:hAnsi="Times New Roman"/>
                <w:color w:val="000000"/>
              </w:rPr>
              <w:t xml:space="preserve"> </w:t>
            </w:r>
            <w:proofErr w:type="spellStart"/>
            <w:r>
              <w:rPr>
                <w:rFonts w:ascii="Times New Roman" w:hAnsi="Times New Roman"/>
                <w:color w:val="000000"/>
              </w:rPr>
              <w:t>рестаурирана</w:t>
            </w:r>
            <w:proofErr w:type="spellEnd"/>
            <w:r>
              <w:rPr>
                <w:rFonts w:ascii="Times New Roman" w:hAnsi="Times New Roman"/>
                <w:color w:val="000000"/>
              </w:rPr>
              <w:t xml:space="preserve">, а </w:t>
            </w:r>
            <w:proofErr w:type="spellStart"/>
            <w:r>
              <w:rPr>
                <w:rFonts w:ascii="Times New Roman" w:hAnsi="Times New Roman"/>
                <w:color w:val="000000"/>
              </w:rPr>
              <w:t>делимично</w:t>
            </w:r>
            <w:proofErr w:type="spellEnd"/>
            <w:r>
              <w:rPr>
                <w:rFonts w:ascii="Times New Roman" w:hAnsi="Times New Roman"/>
                <w:color w:val="000000"/>
              </w:rPr>
              <w:t xml:space="preserve"> </w:t>
            </w:r>
            <w:proofErr w:type="spellStart"/>
            <w:r>
              <w:rPr>
                <w:rFonts w:ascii="Times New Roman" w:hAnsi="Times New Roman"/>
                <w:color w:val="000000"/>
              </w:rPr>
              <w:t>је</w:t>
            </w:r>
            <w:proofErr w:type="spellEnd"/>
            <w:r>
              <w:rPr>
                <w:rFonts w:ascii="Times New Roman" w:hAnsi="Times New Roman"/>
                <w:color w:val="000000"/>
              </w:rPr>
              <w:t xml:space="preserve"> </w:t>
            </w:r>
            <w:proofErr w:type="spellStart"/>
            <w:r>
              <w:rPr>
                <w:rFonts w:ascii="Times New Roman" w:hAnsi="Times New Roman"/>
                <w:color w:val="000000"/>
              </w:rPr>
              <w:t>обнављана</w:t>
            </w:r>
            <w:proofErr w:type="spellEnd"/>
            <w:r>
              <w:rPr>
                <w:rFonts w:ascii="Times New Roman" w:hAnsi="Times New Roman"/>
                <w:color w:val="000000"/>
              </w:rPr>
              <w:t xml:space="preserve"> </w:t>
            </w:r>
            <w:proofErr w:type="spellStart"/>
            <w:r>
              <w:rPr>
                <w:rFonts w:ascii="Times New Roman" w:hAnsi="Times New Roman"/>
                <w:color w:val="000000"/>
              </w:rPr>
              <w:t>тако</w:t>
            </w:r>
            <w:proofErr w:type="spellEnd"/>
            <w:r>
              <w:rPr>
                <w:rFonts w:ascii="Times New Roman" w:hAnsi="Times New Roman"/>
                <w:color w:val="000000"/>
              </w:rPr>
              <w:t xml:space="preserve"> </w:t>
            </w:r>
            <w:proofErr w:type="spellStart"/>
            <w:r>
              <w:rPr>
                <w:rFonts w:ascii="Times New Roman" w:hAnsi="Times New Roman"/>
                <w:color w:val="000000"/>
              </w:rPr>
              <w:t>што</w:t>
            </w:r>
            <w:proofErr w:type="spellEnd"/>
            <w:r>
              <w:rPr>
                <w:rFonts w:ascii="Times New Roman" w:hAnsi="Times New Roman"/>
                <w:color w:val="000000"/>
              </w:rPr>
              <w:t xml:space="preserve"> </w:t>
            </w:r>
            <w:proofErr w:type="spellStart"/>
            <w:r>
              <w:rPr>
                <w:rFonts w:ascii="Times New Roman" w:hAnsi="Times New Roman"/>
                <w:color w:val="000000"/>
              </w:rPr>
              <w:t>су</w:t>
            </w:r>
            <w:proofErr w:type="spellEnd"/>
            <w:r>
              <w:rPr>
                <w:rFonts w:ascii="Times New Roman" w:hAnsi="Times New Roman"/>
                <w:color w:val="000000"/>
              </w:rPr>
              <w:t xml:space="preserve"> </w:t>
            </w:r>
            <w:proofErr w:type="spellStart"/>
            <w:r>
              <w:rPr>
                <w:rFonts w:ascii="Times New Roman" w:hAnsi="Times New Roman"/>
                <w:color w:val="000000"/>
              </w:rPr>
              <w:t>јој</w:t>
            </w:r>
            <w:proofErr w:type="spellEnd"/>
            <w:r>
              <w:rPr>
                <w:rFonts w:ascii="Times New Roman" w:hAnsi="Times New Roman"/>
                <w:color w:val="000000"/>
              </w:rPr>
              <w:t xml:space="preserve"> </w:t>
            </w:r>
            <w:proofErr w:type="spellStart"/>
            <w:r>
              <w:rPr>
                <w:rFonts w:ascii="Times New Roman" w:hAnsi="Times New Roman"/>
                <w:color w:val="000000"/>
              </w:rPr>
              <w:t>додавани</w:t>
            </w:r>
            <w:proofErr w:type="spellEnd"/>
            <w:r>
              <w:rPr>
                <w:rFonts w:ascii="Times New Roman" w:hAnsi="Times New Roman"/>
                <w:color w:val="000000"/>
              </w:rPr>
              <w:t xml:space="preserve"> </w:t>
            </w:r>
            <w:proofErr w:type="spellStart"/>
            <w:r>
              <w:rPr>
                <w:rFonts w:ascii="Times New Roman" w:hAnsi="Times New Roman"/>
                <w:color w:val="000000"/>
              </w:rPr>
              <w:t>модерни</w:t>
            </w:r>
            <w:proofErr w:type="spellEnd"/>
            <w:r>
              <w:rPr>
                <w:rFonts w:ascii="Times New Roman" w:hAnsi="Times New Roman"/>
                <w:color w:val="000000"/>
              </w:rPr>
              <w:t xml:space="preserve"> </w:t>
            </w:r>
            <w:proofErr w:type="spellStart"/>
            <w:r>
              <w:rPr>
                <w:rFonts w:ascii="Times New Roman" w:hAnsi="Times New Roman"/>
                <w:color w:val="000000"/>
              </w:rPr>
              <w:t>елементи</w:t>
            </w:r>
            <w:proofErr w:type="spellEnd"/>
            <w:r>
              <w:rPr>
                <w:rFonts w:ascii="Times New Roman" w:hAnsi="Times New Roman"/>
                <w:color w:val="000000"/>
              </w:rPr>
              <w:t xml:space="preserve">, </w:t>
            </w:r>
            <w:proofErr w:type="spellStart"/>
            <w:r>
              <w:rPr>
                <w:rFonts w:ascii="Times New Roman" w:hAnsi="Times New Roman"/>
                <w:color w:val="000000"/>
              </w:rPr>
              <w:t>па</w:t>
            </w:r>
            <w:proofErr w:type="spellEnd"/>
            <w:r>
              <w:rPr>
                <w:rFonts w:ascii="Times New Roman" w:hAnsi="Times New Roman"/>
                <w:color w:val="000000"/>
              </w:rPr>
              <w:t xml:space="preserve"> </w:t>
            </w:r>
            <w:proofErr w:type="spellStart"/>
            <w:r>
              <w:rPr>
                <w:rFonts w:ascii="Times New Roman" w:hAnsi="Times New Roman"/>
                <w:color w:val="000000"/>
              </w:rPr>
              <w:t>је</w:t>
            </w:r>
            <w:proofErr w:type="spellEnd"/>
            <w:r>
              <w:rPr>
                <w:rFonts w:ascii="Times New Roman" w:hAnsi="Times New Roman"/>
                <w:color w:val="000000"/>
              </w:rPr>
              <w:t xml:space="preserve"> </w:t>
            </w:r>
            <w:proofErr w:type="spellStart"/>
            <w:r>
              <w:rPr>
                <w:rFonts w:ascii="Times New Roman" w:hAnsi="Times New Roman"/>
                <w:color w:val="000000"/>
              </w:rPr>
              <w:t>Виктор</w:t>
            </w:r>
            <w:proofErr w:type="spellEnd"/>
            <w:r>
              <w:rPr>
                <w:rFonts w:ascii="Times New Roman" w:hAnsi="Times New Roman"/>
                <w:color w:val="000000"/>
              </w:rPr>
              <w:t xml:space="preserve"> </w:t>
            </w:r>
            <w:proofErr w:type="spellStart"/>
            <w:r>
              <w:rPr>
                <w:rFonts w:ascii="Times New Roman" w:hAnsi="Times New Roman"/>
                <w:color w:val="000000"/>
              </w:rPr>
              <w:t>Иго</w:t>
            </w:r>
            <w:proofErr w:type="spellEnd"/>
            <w:r>
              <w:rPr>
                <w:rFonts w:ascii="Times New Roman" w:hAnsi="Times New Roman"/>
                <w:color w:val="000000"/>
              </w:rPr>
              <w:t xml:space="preserve"> </w:t>
            </w:r>
            <w:proofErr w:type="spellStart"/>
            <w:r>
              <w:rPr>
                <w:rFonts w:ascii="Times New Roman" w:hAnsi="Times New Roman"/>
                <w:color w:val="000000"/>
              </w:rPr>
              <w:t>катедралу</w:t>
            </w:r>
            <w:proofErr w:type="spellEnd"/>
            <w:r>
              <w:rPr>
                <w:rFonts w:ascii="Times New Roman" w:hAnsi="Times New Roman"/>
                <w:color w:val="000000"/>
              </w:rPr>
              <w:t xml:space="preserve"> </w:t>
            </w:r>
            <w:proofErr w:type="spellStart"/>
            <w:r>
              <w:rPr>
                <w:rFonts w:ascii="Times New Roman" w:hAnsi="Times New Roman"/>
                <w:color w:val="000000"/>
              </w:rPr>
              <w:t>описао</w:t>
            </w:r>
            <w:proofErr w:type="spellEnd"/>
            <w:r>
              <w:rPr>
                <w:rFonts w:ascii="Times New Roman" w:hAnsi="Times New Roman"/>
                <w:color w:val="000000"/>
              </w:rPr>
              <w:t xml:space="preserve"> </w:t>
            </w:r>
            <w:proofErr w:type="spellStart"/>
            <w:r>
              <w:rPr>
                <w:rFonts w:ascii="Times New Roman" w:hAnsi="Times New Roman"/>
                <w:color w:val="000000"/>
              </w:rPr>
              <w:t>као</w:t>
            </w:r>
            <w:proofErr w:type="spellEnd"/>
            <w:r>
              <w:rPr>
                <w:rFonts w:ascii="Times New Roman" w:hAnsi="Times New Roman"/>
                <w:color w:val="000000"/>
              </w:rPr>
              <w:t xml:space="preserve"> </w:t>
            </w:r>
            <w:proofErr w:type="spellStart"/>
            <w:r>
              <w:rPr>
                <w:rFonts w:ascii="Times New Roman" w:hAnsi="Times New Roman"/>
                <w:color w:val="000000"/>
              </w:rPr>
              <w:t>химеру</w:t>
            </w:r>
            <w:proofErr w:type="spellEnd"/>
            <w:r>
              <w:rPr>
                <w:rFonts w:ascii="Times New Roman" w:hAnsi="Times New Roman"/>
                <w:color w:val="000000"/>
              </w:rPr>
              <w:t xml:space="preserve">. </w:t>
            </w:r>
            <w:proofErr w:type="spellStart"/>
            <w:r>
              <w:rPr>
                <w:rFonts w:ascii="Times New Roman" w:hAnsi="Times New Roman"/>
                <w:color w:val="000000"/>
              </w:rPr>
              <w:t>После</w:t>
            </w:r>
            <w:proofErr w:type="spellEnd"/>
            <w:r>
              <w:rPr>
                <w:rFonts w:ascii="Times New Roman" w:hAnsi="Times New Roman"/>
                <w:color w:val="000000"/>
              </w:rPr>
              <w:t xml:space="preserve"> </w:t>
            </w:r>
            <w:proofErr w:type="spellStart"/>
            <w:r>
              <w:rPr>
                <w:rFonts w:ascii="Times New Roman" w:hAnsi="Times New Roman"/>
                <w:color w:val="000000"/>
              </w:rPr>
              <w:t>пожара</w:t>
            </w:r>
            <w:proofErr w:type="spellEnd"/>
            <w:r>
              <w:rPr>
                <w:rFonts w:ascii="Times New Roman" w:hAnsi="Times New Roman"/>
                <w:color w:val="000000"/>
              </w:rPr>
              <w:t xml:space="preserve">, </w:t>
            </w:r>
            <w:proofErr w:type="spellStart"/>
            <w:r>
              <w:rPr>
                <w:rFonts w:ascii="Times New Roman" w:hAnsi="Times New Roman"/>
                <w:color w:val="000000"/>
              </w:rPr>
              <w:t>француска</w:t>
            </w:r>
            <w:proofErr w:type="spellEnd"/>
            <w:r>
              <w:rPr>
                <w:rFonts w:ascii="Times New Roman" w:hAnsi="Times New Roman"/>
                <w:color w:val="000000"/>
              </w:rPr>
              <w:t xml:space="preserve"> </w:t>
            </w:r>
            <w:proofErr w:type="spellStart"/>
            <w:r>
              <w:rPr>
                <w:rFonts w:ascii="Times New Roman" w:hAnsi="Times New Roman"/>
                <w:color w:val="000000"/>
              </w:rPr>
              <w:t>влада</w:t>
            </w:r>
            <w:proofErr w:type="spellEnd"/>
            <w:r>
              <w:rPr>
                <w:rFonts w:ascii="Times New Roman" w:hAnsi="Times New Roman"/>
                <w:color w:val="000000"/>
              </w:rPr>
              <w:t xml:space="preserve"> </w:t>
            </w:r>
            <w:proofErr w:type="spellStart"/>
            <w:r>
              <w:rPr>
                <w:rFonts w:ascii="Times New Roman" w:hAnsi="Times New Roman"/>
                <w:color w:val="000000"/>
              </w:rPr>
              <w:t>је</w:t>
            </w:r>
            <w:proofErr w:type="spellEnd"/>
            <w:r>
              <w:rPr>
                <w:rFonts w:ascii="Times New Roman" w:hAnsi="Times New Roman"/>
                <w:color w:val="000000"/>
              </w:rPr>
              <w:t xml:space="preserve"> </w:t>
            </w:r>
            <w:proofErr w:type="spellStart"/>
            <w:r>
              <w:rPr>
                <w:rFonts w:ascii="Times New Roman" w:hAnsi="Times New Roman"/>
                <w:color w:val="000000"/>
              </w:rPr>
              <w:t>расписала</w:t>
            </w:r>
            <w:proofErr w:type="spellEnd"/>
            <w:r>
              <w:rPr>
                <w:rFonts w:ascii="Times New Roman" w:hAnsi="Times New Roman"/>
                <w:color w:val="000000"/>
              </w:rPr>
              <w:t xml:space="preserve"> </w:t>
            </w:r>
            <w:proofErr w:type="spellStart"/>
            <w:r>
              <w:rPr>
                <w:rFonts w:ascii="Times New Roman" w:hAnsi="Times New Roman"/>
                <w:color w:val="000000"/>
              </w:rPr>
              <w:t>конкурс</w:t>
            </w:r>
            <w:proofErr w:type="spellEnd"/>
            <w:r>
              <w:rPr>
                <w:rFonts w:ascii="Times New Roman" w:hAnsi="Times New Roman"/>
                <w:color w:val="000000"/>
              </w:rPr>
              <w:t xml:space="preserve"> </w:t>
            </w:r>
            <w:proofErr w:type="spellStart"/>
            <w:r>
              <w:rPr>
                <w:rFonts w:ascii="Times New Roman" w:hAnsi="Times New Roman"/>
                <w:color w:val="000000"/>
              </w:rPr>
              <w:t>за</w:t>
            </w:r>
            <w:proofErr w:type="spellEnd"/>
            <w:r>
              <w:rPr>
                <w:rFonts w:ascii="Times New Roman" w:hAnsi="Times New Roman"/>
                <w:color w:val="000000"/>
              </w:rPr>
              <w:t xml:space="preserve"> </w:t>
            </w:r>
            <w:proofErr w:type="spellStart"/>
            <w:r>
              <w:rPr>
                <w:rFonts w:ascii="Times New Roman" w:hAnsi="Times New Roman"/>
                <w:color w:val="000000"/>
              </w:rPr>
              <w:t>идејно</w:t>
            </w:r>
            <w:proofErr w:type="spellEnd"/>
            <w:r>
              <w:rPr>
                <w:rFonts w:ascii="Times New Roman" w:hAnsi="Times New Roman"/>
                <w:color w:val="000000"/>
              </w:rPr>
              <w:t xml:space="preserve"> </w:t>
            </w:r>
            <w:proofErr w:type="spellStart"/>
            <w:r>
              <w:rPr>
                <w:rFonts w:ascii="Times New Roman" w:hAnsi="Times New Roman"/>
                <w:color w:val="000000"/>
              </w:rPr>
              <w:t>решење</w:t>
            </w:r>
            <w:proofErr w:type="spellEnd"/>
            <w:r>
              <w:rPr>
                <w:rFonts w:ascii="Times New Roman" w:hAnsi="Times New Roman"/>
                <w:color w:val="000000"/>
              </w:rPr>
              <w:t xml:space="preserve"> </w:t>
            </w:r>
            <w:proofErr w:type="spellStart"/>
            <w:r>
              <w:rPr>
                <w:rFonts w:ascii="Times New Roman" w:hAnsi="Times New Roman"/>
                <w:color w:val="000000"/>
              </w:rPr>
              <w:t>катедрале</w:t>
            </w:r>
            <w:proofErr w:type="spellEnd"/>
            <w:r>
              <w:rPr>
                <w:rFonts w:ascii="Times New Roman" w:hAnsi="Times New Roman"/>
                <w:color w:val="000000"/>
              </w:rPr>
              <w:t xml:space="preserve">, </w:t>
            </w:r>
            <w:proofErr w:type="spellStart"/>
            <w:r>
              <w:rPr>
                <w:rFonts w:ascii="Times New Roman" w:hAnsi="Times New Roman"/>
                <w:color w:val="000000"/>
              </w:rPr>
              <w:t>што</w:t>
            </w:r>
            <w:proofErr w:type="spellEnd"/>
            <w:r>
              <w:rPr>
                <w:rFonts w:ascii="Times New Roman" w:hAnsi="Times New Roman"/>
                <w:color w:val="000000"/>
              </w:rPr>
              <w:t xml:space="preserve"> </w:t>
            </w:r>
            <w:proofErr w:type="spellStart"/>
            <w:r>
              <w:rPr>
                <w:rFonts w:ascii="Times New Roman" w:hAnsi="Times New Roman"/>
                <w:color w:val="000000"/>
              </w:rPr>
              <w:t>је</w:t>
            </w:r>
            <w:proofErr w:type="spellEnd"/>
            <w:r>
              <w:rPr>
                <w:rFonts w:ascii="Times New Roman" w:hAnsi="Times New Roman"/>
                <w:color w:val="000000"/>
              </w:rPr>
              <w:t xml:space="preserve"> </w:t>
            </w:r>
            <w:proofErr w:type="spellStart"/>
            <w:r>
              <w:rPr>
                <w:rFonts w:ascii="Times New Roman" w:hAnsi="Times New Roman"/>
                <w:color w:val="000000"/>
              </w:rPr>
              <w:t>подстакло</w:t>
            </w:r>
            <w:proofErr w:type="spellEnd"/>
            <w:r>
              <w:rPr>
                <w:rFonts w:ascii="Times New Roman" w:hAnsi="Times New Roman"/>
                <w:color w:val="000000"/>
              </w:rPr>
              <w:t xml:space="preserve"> </w:t>
            </w:r>
            <w:proofErr w:type="spellStart"/>
            <w:r>
              <w:rPr>
                <w:rFonts w:ascii="Times New Roman" w:hAnsi="Times New Roman"/>
                <w:color w:val="000000"/>
              </w:rPr>
              <w:t>још</w:t>
            </w:r>
            <w:proofErr w:type="spellEnd"/>
            <w:r>
              <w:rPr>
                <w:rFonts w:ascii="Times New Roman" w:hAnsi="Times New Roman"/>
                <w:color w:val="000000"/>
              </w:rPr>
              <w:t xml:space="preserve"> </w:t>
            </w:r>
            <w:proofErr w:type="spellStart"/>
            <w:r>
              <w:rPr>
                <w:rFonts w:ascii="Times New Roman" w:hAnsi="Times New Roman"/>
                <w:color w:val="000000"/>
              </w:rPr>
              <w:t>бурних</w:t>
            </w:r>
            <w:proofErr w:type="spellEnd"/>
            <w:r>
              <w:rPr>
                <w:rFonts w:ascii="Times New Roman" w:hAnsi="Times New Roman"/>
                <w:color w:val="000000"/>
              </w:rPr>
              <w:t xml:space="preserve"> </w:t>
            </w:r>
            <w:proofErr w:type="spellStart"/>
            <w:r>
              <w:rPr>
                <w:rFonts w:ascii="Times New Roman" w:hAnsi="Times New Roman"/>
                <w:color w:val="000000"/>
              </w:rPr>
              <w:t>реакција</w:t>
            </w:r>
            <w:proofErr w:type="spellEnd"/>
            <w:r>
              <w:rPr>
                <w:rFonts w:ascii="Times New Roman" w:hAnsi="Times New Roman"/>
                <w:color w:val="000000"/>
              </w:rPr>
              <w:t xml:space="preserve"> </w:t>
            </w:r>
            <w:proofErr w:type="spellStart"/>
            <w:r>
              <w:rPr>
                <w:rFonts w:ascii="Times New Roman" w:hAnsi="Times New Roman"/>
                <w:color w:val="000000"/>
              </w:rPr>
              <w:t>јавности</w:t>
            </w:r>
            <w:proofErr w:type="spellEnd"/>
            <w:r>
              <w:rPr>
                <w:rFonts w:ascii="Times New Roman" w:hAnsi="Times New Roman"/>
                <w:color w:val="000000"/>
              </w:rPr>
              <w:t xml:space="preserve">. </w:t>
            </w:r>
            <w:proofErr w:type="spellStart"/>
            <w:r>
              <w:rPr>
                <w:rFonts w:ascii="Times New Roman" w:hAnsi="Times New Roman"/>
                <w:color w:val="000000"/>
              </w:rPr>
              <w:t>Јавност</w:t>
            </w:r>
            <w:proofErr w:type="spellEnd"/>
            <w:r>
              <w:rPr>
                <w:rFonts w:ascii="Times New Roman" w:hAnsi="Times New Roman"/>
                <w:color w:val="000000"/>
              </w:rPr>
              <w:t xml:space="preserve"> </w:t>
            </w:r>
            <w:proofErr w:type="spellStart"/>
            <w:r>
              <w:rPr>
                <w:rFonts w:ascii="Times New Roman" w:hAnsi="Times New Roman"/>
                <w:color w:val="000000"/>
              </w:rPr>
              <w:t>је</w:t>
            </w:r>
            <w:proofErr w:type="spellEnd"/>
            <w:r>
              <w:rPr>
                <w:rFonts w:ascii="Times New Roman" w:hAnsi="Times New Roman"/>
                <w:color w:val="000000"/>
              </w:rPr>
              <w:t xml:space="preserve"> </w:t>
            </w:r>
            <w:proofErr w:type="spellStart"/>
            <w:r>
              <w:rPr>
                <w:rFonts w:ascii="Times New Roman" w:hAnsi="Times New Roman"/>
                <w:color w:val="000000"/>
              </w:rPr>
              <w:t>подељена</w:t>
            </w:r>
            <w:proofErr w:type="spellEnd"/>
            <w:r>
              <w:rPr>
                <w:rFonts w:ascii="Times New Roman" w:hAnsi="Times New Roman"/>
                <w:color w:val="000000"/>
              </w:rPr>
              <w:t xml:space="preserve"> </w:t>
            </w:r>
            <w:proofErr w:type="spellStart"/>
            <w:r>
              <w:rPr>
                <w:rFonts w:ascii="Times New Roman" w:hAnsi="Times New Roman"/>
                <w:color w:val="000000"/>
              </w:rPr>
              <w:t>на</w:t>
            </w:r>
            <w:proofErr w:type="spellEnd"/>
            <w:r>
              <w:rPr>
                <w:rFonts w:ascii="Times New Roman" w:hAnsi="Times New Roman"/>
                <w:color w:val="000000"/>
              </w:rPr>
              <w:t xml:space="preserve"> </w:t>
            </w:r>
            <w:proofErr w:type="spellStart"/>
            <w:r>
              <w:rPr>
                <w:rFonts w:ascii="Times New Roman" w:hAnsi="Times New Roman"/>
                <w:color w:val="000000"/>
              </w:rPr>
              <w:t>оне</w:t>
            </w:r>
            <w:proofErr w:type="spellEnd"/>
            <w:r>
              <w:rPr>
                <w:rFonts w:ascii="Times New Roman" w:hAnsi="Times New Roman"/>
                <w:color w:val="000000"/>
              </w:rPr>
              <w:t xml:space="preserve"> </w:t>
            </w:r>
            <w:proofErr w:type="spellStart"/>
            <w:r>
              <w:rPr>
                <w:rFonts w:ascii="Times New Roman" w:hAnsi="Times New Roman"/>
                <w:color w:val="000000"/>
              </w:rPr>
              <w:t>који</w:t>
            </w:r>
            <w:proofErr w:type="spellEnd"/>
            <w:r>
              <w:rPr>
                <w:rFonts w:ascii="Times New Roman" w:hAnsi="Times New Roman"/>
                <w:color w:val="000000"/>
              </w:rPr>
              <w:t xml:space="preserve"> </w:t>
            </w:r>
            <w:proofErr w:type="spellStart"/>
            <w:r>
              <w:rPr>
                <w:rFonts w:ascii="Times New Roman" w:hAnsi="Times New Roman"/>
                <w:color w:val="000000"/>
              </w:rPr>
              <w:t>желе</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се</w:t>
            </w:r>
            <w:proofErr w:type="spellEnd"/>
            <w:r>
              <w:rPr>
                <w:rFonts w:ascii="Times New Roman" w:hAnsi="Times New Roman"/>
                <w:color w:val="000000"/>
              </w:rPr>
              <w:t xml:space="preserve"> </w:t>
            </w:r>
            <w:proofErr w:type="spellStart"/>
            <w:r>
              <w:rPr>
                <w:rFonts w:ascii="Times New Roman" w:hAnsi="Times New Roman"/>
                <w:color w:val="000000"/>
              </w:rPr>
              <w:t>верно</w:t>
            </w:r>
            <w:proofErr w:type="spellEnd"/>
            <w:r>
              <w:rPr>
                <w:rFonts w:ascii="Times New Roman" w:hAnsi="Times New Roman"/>
                <w:color w:val="000000"/>
              </w:rPr>
              <w:t xml:space="preserve"> </w:t>
            </w:r>
            <w:proofErr w:type="spellStart"/>
            <w:r>
              <w:rPr>
                <w:rFonts w:ascii="Times New Roman" w:hAnsi="Times New Roman"/>
                <w:color w:val="000000"/>
              </w:rPr>
              <w:t>реконструише</w:t>
            </w:r>
            <w:proofErr w:type="spellEnd"/>
            <w:r>
              <w:rPr>
                <w:rFonts w:ascii="Times New Roman" w:hAnsi="Times New Roman"/>
                <w:color w:val="000000"/>
              </w:rPr>
              <w:t xml:space="preserve"> </w:t>
            </w:r>
            <w:proofErr w:type="spellStart"/>
            <w:r>
              <w:rPr>
                <w:rFonts w:ascii="Times New Roman" w:hAnsi="Times New Roman"/>
                <w:color w:val="000000"/>
              </w:rPr>
              <w:t>последњи</w:t>
            </w:r>
            <w:proofErr w:type="spellEnd"/>
            <w:r>
              <w:rPr>
                <w:rFonts w:ascii="Times New Roman" w:hAnsi="Times New Roman"/>
                <w:color w:val="000000"/>
              </w:rPr>
              <w:t xml:space="preserve"> </w:t>
            </w:r>
            <w:proofErr w:type="spellStart"/>
            <w:r>
              <w:rPr>
                <w:rFonts w:ascii="Times New Roman" w:hAnsi="Times New Roman"/>
                <w:color w:val="000000"/>
              </w:rPr>
              <w:t>изглед</w:t>
            </w:r>
            <w:proofErr w:type="spellEnd"/>
            <w:r>
              <w:rPr>
                <w:rFonts w:ascii="Times New Roman" w:hAnsi="Times New Roman"/>
                <w:color w:val="000000"/>
              </w:rPr>
              <w:t xml:space="preserve"> </w:t>
            </w:r>
            <w:proofErr w:type="spellStart"/>
            <w:r>
              <w:rPr>
                <w:rFonts w:ascii="Times New Roman" w:hAnsi="Times New Roman"/>
                <w:color w:val="000000"/>
              </w:rPr>
              <w:t>катедрале</w:t>
            </w:r>
            <w:proofErr w:type="spellEnd"/>
            <w:r>
              <w:rPr>
                <w:rFonts w:ascii="Times New Roman" w:hAnsi="Times New Roman"/>
                <w:color w:val="000000"/>
              </w:rPr>
              <w:t xml:space="preserve"> и </w:t>
            </w:r>
            <w:proofErr w:type="spellStart"/>
            <w:r>
              <w:rPr>
                <w:rFonts w:ascii="Times New Roman" w:hAnsi="Times New Roman"/>
                <w:color w:val="000000"/>
              </w:rPr>
              <w:t>на</w:t>
            </w:r>
            <w:proofErr w:type="spellEnd"/>
            <w:r>
              <w:rPr>
                <w:rFonts w:ascii="Times New Roman" w:hAnsi="Times New Roman"/>
                <w:color w:val="000000"/>
              </w:rPr>
              <w:t xml:space="preserve"> </w:t>
            </w:r>
            <w:proofErr w:type="spellStart"/>
            <w:r>
              <w:rPr>
                <w:rFonts w:ascii="Times New Roman" w:hAnsi="Times New Roman"/>
                <w:color w:val="000000"/>
              </w:rPr>
              <w:t>оне</w:t>
            </w:r>
            <w:proofErr w:type="spellEnd"/>
            <w:r>
              <w:rPr>
                <w:rFonts w:ascii="Times New Roman" w:hAnsi="Times New Roman"/>
                <w:color w:val="000000"/>
              </w:rPr>
              <w:t xml:space="preserve"> </w:t>
            </w:r>
            <w:proofErr w:type="spellStart"/>
            <w:r>
              <w:rPr>
                <w:rFonts w:ascii="Times New Roman" w:hAnsi="Times New Roman"/>
                <w:color w:val="000000"/>
              </w:rPr>
              <w:t>који</w:t>
            </w:r>
            <w:proofErr w:type="spellEnd"/>
            <w:r>
              <w:rPr>
                <w:rFonts w:ascii="Times New Roman" w:hAnsi="Times New Roman"/>
                <w:color w:val="000000"/>
              </w:rPr>
              <w:t xml:space="preserve"> </w:t>
            </w:r>
            <w:proofErr w:type="spellStart"/>
            <w:r>
              <w:rPr>
                <w:rFonts w:ascii="Times New Roman" w:hAnsi="Times New Roman"/>
                <w:color w:val="000000"/>
              </w:rPr>
              <w:t>сматрају</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је</w:t>
            </w:r>
            <w:proofErr w:type="spellEnd"/>
            <w:r>
              <w:rPr>
                <w:rFonts w:ascii="Times New Roman" w:hAnsi="Times New Roman"/>
                <w:color w:val="000000"/>
              </w:rPr>
              <w:t xml:space="preserve"> </w:t>
            </w:r>
            <w:proofErr w:type="spellStart"/>
            <w:r>
              <w:rPr>
                <w:rFonts w:ascii="Times New Roman" w:hAnsi="Times New Roman"/>
                <w:color w:val="000000"/>
              </w:rPr>
              <w:t>боље</w:t>
            </w:r>
            <w:proofErr w:type="spellEnd"/>
            <w:r>
              <w:rPr>
                <w:rFonts w:ascii="Times New Roman" w:hAnsi="Times New Roman"/>
                <w:color w:val="000000"/>
              </w:rPr>
              <w:t xml:space="preserve"> </w:t>
            </w:r>
            <w:proofErr w:type="spellStart"/>
            <w:r>
              <w:rPr>
                <w:rFonts w:ascii="Times New Roman" w:hAnsi="Times New Roman"/>
                <w:color w:val="000000"/>
              </w:rPr>
              <w:t>катедрали</w:t>
            </w:r>
            <w:proofErr w:type="spellEnd"/>
            <w:r>
              <w:rPr>
                <w:rFonts w:ascii="Times New Roman" w:hAnsi="Times New Roman"/>
                <w:color w:val="000000"/>
              </w:rPr>
              <w:t xml:space="preserve"> </w:t>
            </w:r>
            <w:proofErr w:type="spellStart"/>
            <w:r>
              <w:rPr>
                <w:rFonts w:ascii="Times New Roman" w:hAnsi="Times New Roman"/>
                <w:color w:val="000000"/>
              </w:rPr>
              <w:t>дати</w:t>
            </w:r>
            <w:proofErr w:type="spellEnd"/>
            <w:r>
              <w:rPr>
                <w:rFonts w:ascii="Times New Roman" w:hAnsi="Times New Roman"/>
                <w:color w:val="000000"/>
              </w:rPr>
              <w:t xml:space="preserve"> </w:t>
            </w:r>
            <w:proofErr w:type="spellStart"/>
            <w:r>
              <w:rPr>
                <w:rFonts w:ascii="Times New Roman" w:hAnsi="Times New Roman"/>
                <w:color w:val="000000"/>
              </w:rPr>
              <w:t>савременији</w:t>
            </w:r>
            <w:proofErr w:type="spellEnd"/>
            <w:r>
              <w:rPr>
                <w:rFonts w:ascii="Times New Roman" w:hAnsi="Times New Roman"/>
                <w:color w:val="000000"/>
              </w:rPr>
              <w:t xml:space="preserve"> </w:t>
            </w:r>
            <w:proofErr w:type="spellStart"/>
            <w:r>
              <w:rPr>
                <w:rFonts w:ascii="Times New Roman" w:hAnsi="Times New Roman"/>
                <w:color w:val="000000"/>
              </w:rPr>
              <w:t>изглед</w:t>
            </w:r>
            <w:proofErr w:type="spellEnd"/>
            <w:r>
              <w:rPr>
                <w:rFonts w:ascii="Times New Roman" w:hAnsi="Times New Roman"/>
                <w:color w:val="000000"/>
              </w:rPr>
              <w:t xml:space="preserve"> (</w:t>
            </w:r>
            <w:proofErr w:type="spellStart"/>
            <w:r>
              <w:rPr>
                <w:rFonts w:ascii="Times New Roman" w:hAnsi="Times New Roman"/>
                <w:color w:val="000000"/>
              </w:rPr>
              <w:t>јер</w:t>
            </w:r>
            <w:proofErr w:type="spellEnd"/>
            <w:r>
              <w:rPr>
                <w:rFonts w:ascii="Times New Roman" w:hAnsi="Times New Roman"/>
                <w:color w:val="000000"/>
              </w:rPr>
              <w:t xml:space="preserve"> </w:t>
            </w:r>
            <w:proofErr w:type="spellStart"/>
            <w:r>
              <w:rPr>
                <w:rFonts w:ascii="Times New Roman" w:hAnsi="Times New Roman"/>
                <w:color w:val="000000"/>
              </w:rPr>
              <w:t>је</w:t>
            </w:r>
            <w:proofErr w:type="spellEnd"/>
            <w:r>
              <w:rPr>
                <w:rFonts w:ascii="Times New Roman" w:hAnsi="Times New Roman"/>
                <w:color w:val="000000"/>
              </w:rPr>
              <w:t xml:space="preserve"> </w:t>
            </w:r>
            <w:proofErr w:type="spellStart"/>
            <w:r>
              <w:rPr>
                <w:rFonts w:ascii="Times New Roman" w:hAnsi="Times New Roman"/>
                <w:color w:val="000000"/>
              </w:rPr>
              <w:t>катедрала</w:t>
            </w:r>
            <w:proofErr w:type="spellEnd"/>
            <w:r>
              <w:rPr>
                <w:rFonts w:ascii="Times New Roman" w:hAnsi="Times New Roman"/>
                <w:color w:val="000000"/>
              </w:rPr>
              <w:t xml:space="preserve"> </w:t>
            </w:r>
            <w:proofErr w:type="spellStart"/>
            <w:r>
              <w:rPr>
                <w:rFonts w:ascii="Times New Roman" w:hAnsi="Times New Roman"/>
                <w:color w:val="000000"/>
              </w:rPr>
              <w:t>на</w:t>
            </w:r>
            <w:proofErr w:type="spellEnd"/>
            <w:r>
              <w:rPr>
                <w:rFonts w:ascii="Times New Roman" w:hAnsi="Times New Roman"/>
                <w:color w:val="000000"/>
              </w:rPr>
              <w:t xml:space="preserve"> </w:t>
            </w:r>
            <w:proofErr w:type="spellStart"/>
            <w:r>
              <w:rPr>
                <w:rFonts w:ascii="Times New Roman" w:hAnsi="Times New Roman"/>
                <w:color w:val="000000"/>
              </w:rPr>
              <w:t>тај</w:t>
            </w:r>
            <w:proofErr w:type="spellEnd"/>
            <w:r>
              <w:rPr>
                <w:rFonts w:ascii="Times New Roman" w:hAnsi="Times New Roman"/>
                <w:color w:val="000000"/>
              </w:rPr>
              <w:t xml:space="preserve"> </w:t>
            </w:r>
            <w:proofErr w:type="spellStart"/>
            <w:r>
              <w:rPr>
                <w:rFonts w:ascii="Times New Roman" w:hAnsi="Times New Roman"/>
                <w:color w:val="000000"/>
              </w:rPr>
              <w:t>начин</w:t>
            </w:r>
            <w:proofErr w:type="spellEnd"/>
            <w:r>
              <w:rPr>
                <w:rFonts w:ascii="Times New Roman" w:hAnsi="Times New Roman"/>
                <w:color w:val="000000"/>
              </w:rPr>
              <w:t xml:space="preserve"> </w:t>
            </w:r>
            <w:proofErr w:type="spellStart"/>
            <w:r>
              <w:rPr>
                <w:rFonts w:ascii="Times New Roman" w:hAnsi="Times New Roman"/>
                <w:color w:val="000000"/>
              </w:rPr>
              <w:t>била</w:t>
            </w:r>
            <w:proofErr w:type="spellEnd"/>
            <w:r>
              <w:rPr>
                <w:rFonts w:ascii="Times New Roman" w:hAnsi="Times New Roman"/>
                <w:color w:val="000000"/>
              </w:rPr>
              <w:t xml:space="preserve"> и </w:t>
            </w:r>
            <w:proofErr w:type="spellStart"/>
            <w:r>
              <w:rPr>
                <w:rFonts w:ascii="Times New Roman" w:hAnsi="Times New Roman"/>
                <w:color w:val="000000"/>
              </w:rPr>
              <w:t>грађена</w:t>
            </w:r>
            <w:proofErr w:type="spellEnd"/>
            <w:r>
              <w:rPr>
                <w:rFonts w:ascii="Times New Roman" w:hAnsi="Times New Roman"/>
                <w:color w:val="000000"/>
              </w:rPr>
              <w:t xml:space="preserve"> и </w:t>
            </w:r>
            <w:proofErr w:type="spellStart"/>
            <w:r>
              <w:rPr>
                <w:rFonts w:ascii="Times New Roman" w:hAnsi="Times New Roman"/>
                <w:color w:val="000000"/>
              </w:rPr>
              <w:t>обнављана</w:t>
            </w:r>
            <w:proofErr w:type="spellEnd"/>
            <w:r>
              <w:rPr>
                <w:rFonts w:ascii="Times New Roman" w:hAnsi="Times New Roman"/>
                <w:color w:val="000000"/>
              </w:rPr>
              <w:t xml:space="preserve"> </w:t>
            </w:r>
            <w:proofErr w:type="spellStart"/>
            <w:r>
              <w:rPr>
                <w:rFonts w:ascii="Times New Roman" w:hAnsi="Times New Roman"/>
                <w:color w:val="000000"/>
              </w:rPr>
              <w:t>током</w:t>
            </w:r>
            <w:proofErr w:type="spellEnd"/>
            <w:r>
              <w:rPr>
                <w:rFonts w:ascii="Times New Roman" w:hAnsi="Times New Roman"/>
                <w:color w:val="000000"/>
              </w:rPr>
              <w:t xml:space="preserve"> </w:t>
            </w:r>
            <w:proofErr w:type="spellStart"/>
            <w:r>
              <w:rPr>
                <w:rFonts w:ascii="Times New Roman" w:hAnsi="Times New Roman"/>
                <w:color w:val="000000"/>
              </w:rPr>
              <w:t>векова</w:t>
            </w:r>
            <w:proofErr w:type="spellEnd"/>
            <w:r>
              <w:rPr>
                <w:rFonts w:ascii="Times New Roman" w:hAnsi="Times New Roman"/>
                <w:color w:val="000000"/>
              </w:rPr>
              <w:t xml:space="preserve">). </w:t>
            </w:r>
            <w:proofErr w:type="spellStart"/>
            <w:r>
              <w:rPr>
                <w:rFonts w:ascii="Times New Roman" w:hAnsi="Times New Roman"/>
                <w:color w:val="000000"/>
              </w:rPr>
              <w:t>Као</w:t>
            </w:r>
            <w:proofErr w:type="spellEnd"/>
            <w:r>
              <w:rPr>
                <w:rFonts w:ascii="Times New Roman" w:hAnsi="Times New Roman"/>
                <w:color w:val="000000"/>
              </w:rPr>
              <w:t xml:space="preserve"> </w:t>
            </w:r>
            <w:proofErr w:type="spellStart"/>
            <w:r>
              <w:rPr>
                <w:rFonts w:ascii="Times New Roman" w:hAnsi="Times New Roman"/>
                <w:color w:val="000000"/>
              </w:rPr>
              <w:t>супротност</w:t>
            </w:r>
            <w:proofErr w:type="spellEnd"/>
            <w:r>
              <w:rPr>
                <w:rFonts w:ascii="Times New Roman" w:hAnsi="Times New Roman"/>
                <w:color w:val="000000"/>
              </w:rPr>
              <w:t xml:space="preserve"> </w:t>
            </w:r>
            <w:proofErr w:type="spellStart"/>
            <w:r>
              <w:rPr>
                <w:rFonts w:ascii="Times New Roman" w:hAnsi="Times New Roman"/>
                <w:color w:val="000000"/>
              </w:rPr>
              <w:t>катедрали</w:t>
            </w:r>
            <w:proofErr w:type="spellEnd"/>
            <w:r>
              <w:rPr>
                <w:rFonts w:ascii="Times New Roman" w:hAnsi="Times New Roman"/>
                <w:color w:val="000000"/>
              </w:rPr>
              <w:t xml:space="preserve"> </w:t>
            </w:r>
            <w:proofErr w:type="spellStart"/>
            <w:r>
              <w:rPr>
                <w:rFonts w:ascii="Times New Roman" w:hAnsi="Times New Roman"/>
                <w:color w:val="000000"/>
              </w:rPr>
              <w:t>може</w:t>
            </w:r>
            <w:proofErr w:type="spellEnd"/>
            <w:r>
              <w:rPr>
                <w:rFonts w:ascii="Times New Roman" w:hAnsi="Times New Roman"/>
                <w:color w:val="000000"/>
              </w:rPr>
              <w:t xml:space="preserve"> </w:t>
            </w:r>
            <w:proofErr w:type="spellStart"/>
            <w:r>
              <w:rPr>
                <w:rFonts w:ascii="Times New Roman" w:hAnsi="Times New Roman"/>
                <w:color w:val="000000"/>
              </w:rPr>
              <w:t>се</w:t>
            </w:r>
            <w:proofErr w:type="spellEnd"/>
            <w:r>
              <w:rPr>
                <w:rFonts w:ascii="Times New Roman" w:hAnsi="Times New Roman"/>
                <w:color w:val="000000"/>
              </w:rPr>
              <w:t xml:space="preserve"> </w:t>
            </w:r>
            <w:proofErr w:type="spellStart"/>
            <w:r>
              <w:rPr>
                <w:rFonts w:ascii="Times New Roman" w:hAnsi="Times New Roman"/>
                <w:color w:val="000000"/>
              </w:rPr>
              <w:t>навести</w:t>
            </w:r>
            <w:proofErr w:type="spellEnd"/>
            <w:r>
              <w:rPr>
                <w:rFonts w:ascii="Times New Roman" w:hAnsi="Times New Roman"/>
                <w:color w:val="000000"/>
              </w:rPr>
              <w:t xml:space="preserve"> </w:t>
            </w:r>
            <w:proofErr w:type="spellStart"/>
            <w:r>
              <w:rPr>
                <w:rFonts w:ascii="Times New Roman" w:hAnsi="Times New Roman"/>
                <w:color w:val="000000"/>
              </w:rPr>
              <w:t>пример</w:t>
            </w:r>
            <w:proofErr w:type="spellEnd"/>
            <w:r>
              <w:rPr>
                <w:rFonts w:ascii="Times New Roman" w:hAnsi="Times New Roman"/>
                <w:color w:val="000000"/>
              </w:rPr>
              <w:t xml:space="preserve"> </w:t>
            </w:r>
            <w:proofErr w:type="spellStart"/>
            <w:r>
              <w:rPr>
                <w:rFonts w:ascii="Times New Roman" w:hAnsi="Times New Roman"/>
                <w:color w:val="000000"/>
              </w:rPr>
              <w:t>обновљене</w:t>
            </w:r>
            <w:proofErr w:type="spellEnd"/>
            <w:r>
              <w:rPr>
                <w:rFonts w:ascii="Times New Roman" w:hAnsi="Times New Roman"/>
                <w:color w:val="000000"/>
              </w:rPr>
              <w:t xml:space="preserve"> </w:t>
            </w:r>
            <w:proofErr w:type="spellStart"/>
            <w:r>
              <w:rPr>
                <w:rFonts w:ascii="Times New Roman" w:hAnsi="Times New Roman"/>
                <w:color w:val="000000"/>
              </w:rPr>
              <w:t>средњовековне</w:t>
            </w:r>
            <w:proofErr w:type="spellEnd"/>
            <w:r>
              <w:rPr>
                <w:rFonts w:ascii="Times New Roman" w:hAnsi="Times New Roman"/>
                <w:color w:val="000000"/>
              </w:rPr>
              <w:t xml:space="preserve"> </w:t>
            </w:r>
            <w:proofErr w:type="spellStart"/>
            <w:r>
              <w:rPr>
                <w:rFonts w:ascii="Times New Roman" w:hAnsi="Times New Roman"/>
                <w:color w:val="000000"/>
              </w:rPr>
              <w:t>тврђаве</w:t>
            </w:r>
            <w:proofErr w:type="spellEnd"/>
            <w:r>
              <w:rPr>
                <w:rFonts w:ascii="Times New Roman" w:hAnsi="Times New Roman"/>
                <w:color w:val="000000"/>
              </w:rPr>
              <w:t xml:space="preserve"> </w:t>
            </w:r>
            <w:proofErr w:type="spellStart"/>
            <w:r>
              <w:rPr>
                <w:rFonts w:ascii="Times New Roman" w:hAnsi="Times New Roman"/>
                <w:color w:val="000000"/>
              </w:rPr>
              <w:t>Голубац</w:t>
            </w:r>
            <w:proofErr w:type="spellEnd"/>
            <w:r>
              <w:rPr>
                <w:rFonts w:ascii="Times New Roman" w:hAnsi="Times New Roman"/>
                <w:color w:val="000000"/>
              </w:rPr>
              <w:t xml:space="preserve"> </w:t>
            </w:r>
            <w:proofErr w:type="spellStart"/>
            <w:r>
              <w:rPr>
                <w:rFonts w:ascii="Times New Roman" w:hAnsi="Times New Roman"/>
                <w:color w:val="000000"/>
              </w:rPr>
              <w:t>или</w:t>
            </w:r>
            <w:proofErr w:type="spellEnd"/>
            <w:r>
              <w:rPr>
                <w:rFonts w:ascii="Times New Roman" w:hAnsi="Times New Roman"/>
                <w:color w:val="000000"/>
              </w:rPr>
              <w:t xml:space="preserve"> </w:t>
            </w:r>
            <w:proofErr w:type="spellStart"/>
            <w:r>
              <w:rPr>
                <w:rFonts w:ascii="Times New Roman" w:hAnsi="Times New Roman"/>
                <w:color w:val="000000"/>
              </w:rPr>
              <w:t>манастирског</w:t>
            </w:r>
            <w:proofErr w:type="spellEnd"/>
            <w:r>
              <w:rPr>
                <w:rFonts w:ascii="Times New Roman" w:hAnsi="Times New Roman"/>
                <w:color w:val="000000"/>
              </w:rPr>
              <w:t xml:space="preserve"> </w:t>
            </w:r>
            <w:proofErr w:type="spellStart"/>
            <w:r>
              <w:rPr>
                <w:rFonts w:ascii="Times New Roman" w:hAnsi="Times New Roman"/>
                <w:color w:val="000000"/>
              </w:rPr>
              <w:t>комплекса</w:t>
            </w:r>
            <w:proofErr w:type="spellEnd"/>
            <w:r>
              <w:rPr>
                <w:rFonts w:ascii="Times New Roman" w:hAnsi="Times New Roman"/>
                <w:color w:val="000000"/>
              </w:rPr>
              <w:t xml:space="preserve"> </w:t>
            </w:r>
            <w:proofErr w:type="spellStart"/>
            <w:r>
              <w:rPr>
                <w:rFonts w:ascii="Times New Roman" w:hAnsi="Times New Roman"/>
                <w:color w:val="000000"/>
              </w:rPr>
              <w:t>Манaсија</w:t>
            </w:r>
            <w:proofErr w:type="spellEnd"/>
            <w:r>
              <w:rPr>
                <w:rFonts w:ascii="Times New Roman" w:hAnsi="Times New Roman"/>
                <w:color w:val="000000"/>
              </w:rPr>
              <w:t xml:space="preserve">, </w:t>
            </w:r>
            <w:proofErr w:type="spellStart"/>
            <w:r>
              <w:rPr>
                <w:rFonts w:ascii="Times New Roman" w:hAnsi="Times New Roman"/>
                <w:color w:val="000000"/>
              </w:rPr>
              <w:t>којима</w:t>
            </w:r>
            <w:proofErr w:type="spellEnd"/>
            <w:r>
              <w:rPr>
                <w:rFonts w:ascii="Times New Roman" w:hAnsi="Times New Roman"/>
                <w:color w:val="000000"/>
              </w:rPr>
              <w:t xml:space="preserve"> </w:t>
            </w:r>
            <w:proofErr w:type="spellStart"/>
            <w:r>
              <w:rPr>
                <w:rFonts w:ascii="Times New Roman" w:hAnsi="Times New Roman"/>
                <w:color w:val="000000"/>
              </w:rPr>
              <w:t>нису</w:t>
            </w:r>
            <w:proofErr w:type="spellEnd"/>
            <w:r>
              <w:rPr>
                <w:rFonts w:ascii="Times New Roman" w:hAnsi="Times New Roman"/>
                <w:color w:val="000000"/>
              </w:rPr>
              <w:t xml:space="preserve"> </w:t>
            </w:r>
            <w:proofErr w:type="spellStart"/>
            <w:r>
              <w:rPr>
                <w:rFonts w:ascii="Times New Roman" w:hAnsi="Times New Roman"/>
                <w:color w:val="000000"/>
              </w:rPr>
              <w:t>додавани</w:t>
            </w:r>
            <w:proofErr w:type="spellEnd"/>
            <w:r>
              <w:rPr>
                <w:rFonts w:ascii="Times New Roman" w:hAnsi="Times New Roman"/>
                <w:color w:val="000000"/>
              </w:rPr>
              <w:t xml:space="preserve"> </w:t>
            </w:r>
            <w:proofErr w:type="spellStart"/>
            <w:r>
              <w:rPr>
                <w:rFonts w:ascii="Times New Roman" w:hAnsi="Times New Roman"/>
                <w:color w:val="000000"/>
              </w:rPr>
              <w:t>модерни</w:t>
            </w:r>
            <w:proofErr w:type="spellEnd"/>
            <w:r>
              <w:rPr>
                <w:rFonts w:ascii="Times New Roman" w:hAnsi="Times New Roman"/>
                <w:color w:val="000000"/>
              </w:rPr>
              <w:t xml:space="preserve"> </w:t>
            </w:r>
            <w:proofErr w:type="spellStart"/>
            <w:r>
              <w:rPr>
                <w:rFonts w:ascii="Times New Roman" w:hAnsi="Times New Roman"/>
                <w:color w:val="000000"/>
              </w:rPr>
              <w:t>архитектонски</w:t>
            </w:r>
            <w:proofErr w:type="spellEnd"/>
            <w:r>
              <w:rPr>
                <w:rFonts w:ascii="Times New Roman" w:hAnsi="Times New Roman"/>
                <w:color w:val="000000"/>
              </w:rPr>
              <w:t xml:space="preserve"> </w:t>
            </w:r>
            <w:proofErr w:type="spellStart"/>
            <w:r>
              <w:rPr>
                <w:rFonts w:ascii="Times New Roman" w:hAnsi="Times New Roman"/>
                <w:color w:val="000000"/>
              </w:rPr>
              <w:t>украси</w:t>
            </w:r>
            <w:proofErr w:type="spellEnd"/>
            <w:r>
              <w:rPr>
                <w:rFonts w:ascii="Times New Roman" w:hAnsi="Times New Roman"/>
                <w:color w:val="000000"/>
              </w:rPr>
              <w:t xml:space="preserve">. </w:t>
            </w:r>
            <w:proofErr w:type="spellStart"/>
            <w:r>
              <w:rPr>
                <w:rFonts w:ascii="Times New Roman" w:hAnsi="Times New Roman"/>
                <w:color w:val="000000"/>
              </w:rPr>
              <w:t>Ученици</w:t>
            </w:r>
            <w:proofErr w:type="spellEnd"/>
            <w:r>
              <w:rPr>
                <w:rFonts w:ascii="Times New Roman" w:hAnsi="Times New Roman"/>
                <w:color w:val="000000"/>
              </w:rPr>
              <w:t xml:space="preserve"> </w:t>
            </w:r>
            <w:proofErr w:type="spellStart"/>
            <w:r>
              <w:rPr>
                <w:rFonts w:ascii="Times New Roman" w:hAnsi="Times New Roman"/>
                <w:color w:val="000000"/>
              </w:rPr>
              <w:t>могу</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дискутују</w:t>
            </w:r>
            <w:proofErr w:type="spellEnd"/>
            <w:r>
              <w:rPr>
                <w:rFonts w:ascii="Times New Roman" w:hAnsi="Times New Roman"/>
                <w:color w:val="000000"/>
              </w:rPr>
              <w:t xml:space="preserve"> о </w:t>
            </w:r>
            <w:proofErr w:type="spellStart"/>
            <w:r>
              <w:rPr>
                <w:rFonts w:ascii="Times New Roman" w:hAnsi="Times New Roman"/>
                <w:color w:val="000000"/>
              </w:rPr>
              <w:t>томе</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ли</w:t>
            </w:r>
            <w:proofErr w:type="spellEnd"/>
            <w:r>
              <w:rPr>
                <w:rFonts w:ascii="Times New Roman" w:hAnsi="Times New Roman"/>
                <w:color w:val="000000"/>
              </w:rPr>
              <w:t xml:space="preserve"> </w:t>
            </w:r>
            <w:proofErr w:type="spellStart"/>
            <w:r>
              <w:rPr>
                <w:rFonts w:ascii="Times New Roman" w:hAnsi="Times New Roman"/>
                <w:color w:val="000000"/>
              </w:rPr>
              <w:t>би</w:t>
            </w:r>
            <w:proofErr w:type="spellEnd"/>
            <w:r>
              <w:rPr>
                <w:rFonts w:ascii="Times New Roman" w:hAnsi="Times New Roman"/>
                <w:color w:val="000000"/>
              </w:rPr>
              <w:t xml:space="preserve"> </w:t>
            </w:r>
            <w:proofErr w:type="spellStart"/>
            <w:r>
              <w:rPr>
                <w:rFonts w:ascii="Times New Roman" w:hAnsi="Times New Roman"/>
                <w:color w:val="000000"/>
              </w:rPr>
              <w:t>се</w:t>
            </w:r>
            <w:proofErr w:type="spellEnd"/>
            <w:r>
              <w:rPr>
                <w:rFonts w:ascii="Times New Roman" w:hAnsi="Times New Roman"/>
                <w:color w:val="000000"/>
              </w:rPr>
              <w:t xml:space="preserve"> </w:t>
            </w:r>
            <w:proofErr w:type="spellStart"/>
            <w:r>
              <w:rPr>
                <w:rFonts w:ascii="Times New Roman" w:hAnsi="Times New Roman"/>
                <w:color w:val="000000"/>
              </w:rPr>
              <w:t>вредност</w:t>
            </w:r>
            <w:proofErr w:type="spellEnd"/>
            <w:r>
              <w:rPr>
                <w:rFonts w:ascii="Times New Roman" w:hAnsi="Times New Roman"/>
                <w:color w:val="000000"/>
              </w:rPr>
              <w:t xml:space="preserve"> </w:t>
            </w:r>
            <w:proofErr w:type="spellStart"/>
            <w:r>
              <w:rPr>
                <w:rFonts w:ascii="Times New Roman" w:hAnsi="Times New Roman"/>
                <w:color w:val="000000"/>
              </w:rPr>
              <w:t>културног</w:t>
            </w:r>
            <w:proofErr w:type="spellEnd"/>
            <w:r>
              <w:rPr>
                <w:rFonts w:ascii="Times New Roman" w:hAnsi="Times New Roman"/>
                <w:color w:val="000000"/>
              </w:rPr>
              <w:t xml:space="preserve"> </w:t>
            </w:r>
            <w:proofErr w:type="spellStart"/>
            <w:r>
              <w:rPr>
                <w:rFonts w:ascii="Times New Roman" w:hAnsi="Times New Roman"/>
                <w:color w:val="000000"/>
              </w:rPr>
              <w:t>споменика</w:t>
            </w:r>
            <w:proofErr w:type="spellEnd"/>
            <w:r>
              <w:rPr>
                <w:rFonts w:ascii="Times New Roman" w:hAnsi="Times New Roman"/>
                <w:color w:val="000000"/>
              </w:rPr>
              <w:t xml:space="preserve"> </w:t>
            </w:r>
            <w:proofErr w:type="spellStart"/>
            <w:r>
              <w:rPr>
                <w:rFonts w:ascii="Times New Roman" w:hAnsi="Times New Roman"/>
                <w:color w:val="000000"/>
              </w:rPr>
              <w:t>умањила</w:t>
            </w:r>
            <w:proofErr w:type="spellEnd"/>
            <w:r>
              <w:rPr>
                <w:rFonts w:ascii="Times New Roman" w:hAnsi="Times New Roman"/>
                <w:color w:val="000000"/>
              </w:rPr>
              <w:t xml:space="preserve"> </w:t>
            </w:r>
            <w:proofErr w:type="spellStart"/>
            <w:r>
              <w:rPr>
                <w:rFonts w:ascii="Times New Roman" w:hAnsi="Times New Roman"/>
                <w:color w:val="000000"/>
              </w:rPr>
              <w:t>уколико</w:t>
            </w:r>
            <w:proofErr w:type="spellEnd"/>
            <w:r>
              <w:rPr>
                <w:rFonts w:ascii="Times New Roman" w:hAnsi="Times New Roman"/>
                <w:color w:val="000000"/>
              </w:rPr>
              <w:t xml:space="preserve"> </w:t>
            </w:r>
            <w:proofErr w:type="spellStart"/>
            <w:r>
              <w:rPr>
                <w:rFonts w:ascii="Times New Roman" w:hAnsi="Times New Roman"/>
                <w:color w:val="000000"/>
              </w:rPr>
              <w:t>би</w:t>
            </w:r>
            <w:proofErr w:type="spellEnd"/>
            <w:r>
              <w:rPr>
                <w:rFonts w:ascii="Times New Roman" w:hAnsi="Times New Roman"/>
                <w:color w:val="000000"/>
              </w:rPr>
              <w:t xml:space="preserve"> </w:t>
            </w:r>
            <w:proofErr w:type="spellStart"/>
            <w:r>
              <w:rPr>
                <w:rFonts w:ascii="Times New Roman" w:hAnsi="Times New Roman"/>
                <w:color w:val="000000"/>
              </w:rPr>
              <w:t>се</w:t>
            </w:r>
            <w:proofErr w:type="spellEnd"/>
            <w:r>
              <w:rPr>
                <w:rFonts w:ascii="Times New Roman" w:hAnsi="Times New Roman"/>
                <w:color w:val="000000"/>
              </w:rPr>
              <w:t xml:space="preserve"> </w:t>
            </w:r>
            <w:proofErr w:type="spellStart"/>
            <w:r>
              <w:rPr>
                <w:rFonts w:ascii="Times New Roman" w:hAnsi="Times New Roman"/>
                <w:color w:val="000000"/>
              </w:rPr>
              <w:t>приликом</w:t>
            </w:r>
            <w:proofErr w:type="spellEnd"/>
            <w:r>
              <w:rPr>
                <w:rFonts w:ascii="Times New Roman" w:hAnsi="Times New Roman"/>
                <w:color w:val="000000"/>
              </w:rPr>
              <w:t xml:space="preserve"> </w:t>
            </w:r>
            <w:proofErr w:type="spellStart"/>
            <w:r>
              <w:rPr>
                <w:rFonts w:ascii="Times New Roman" w:hAnsi="Times New Roman"/>
                <w:color w:val="000000"/>
              </w:rPr>
              <w:t>обнове</w:t>
            </w:r>
            <w:proofErr w:type="spellEnd"/>
            <w:r>
              <w:rPr>
                <w:rFonts w:ascii="Times New Roman" w:hAnsi="Times New Roman"/>
                <w:color w:val="000000"/>
              </w:rPr>
              <w:t xml:space="preserve"> </w:t>
            </w:r>
            <w:proofErr w:type="spellStart"/>
            <w:r>
              <w:rPr>
                <w:rFonts w:ascii="Times New Roman" w:hAnsi="Times New Roman"/>
                <w:color w:val="000000"/>
              </w:rPr>
              <w:t>изменио</w:t>
            </w:r>
            <w:proofErr w:type="spellEnd"/>
            <w:r>
              <w:rPr>
                <w:rFonts w:ascii="Times New Roman" w:hAnsi="Times New Roman"/>
                <w:color w:val="000000"/>
              </w:rPr>
              <w:t xml:space="preserve"> </w:t>
            </w:r>
            <w:proofErr w:type="spellStart"/>
            <w:r>
              <w:rPr>
                <w:rFonts w:ascii="Times New Roman" w:hAnsi="Times New Roman"/>
                <w:color w:val="000000"/>
              </w:rPr>
              <w:t>његов</w:t>
            </w:r>
            <w:proofErr w:type="spellEnd"/>
            <w:r>
              <w:rPr>
                <w:rFonts w:ascii="Times New Roman" w:hAnsi="Times New Roman"/>
                <w:color w:val="000000"/>
              </w:rPr>
              <w:t xml:space="preserve"> </w:t>
            </w:r>
            <w:proofErr w:type="spellStart"/>
            <w:r>
              <w:rPr>
                <w:rFonts w:ascii="Times New Roman" w:hAnsi="Times New Roman"/>
                <w:color w:val="000000"/>
              </w:rPr>
              <w:t>првобитни</w:t>
            </w:r>
            <w:proofErr w:type="spellEnd"/>
            <w:r>
              <w:rPr>
                <w:rFonts w:ascii="Times New Roman" w:hAnsi="Times New Roman"/>
                <w:color w:val="000000"/>
              </w:rPr>
              <w:t xml:space="preserve"> </w:t>
            </w:r>
            <w:proofErr w:type="spellStart"/>
            <w:r>
              <w:rPr>
                <w:rFonts w:ascii="Times New Roman" w:hAnsi="Times New Roman"/>
                <w:color w:val="000000"/>
              </w:rPr>
              <w:t>изглед</w:t>
            </w:r>
            <w:proofErr w:type="spellEnd"/>
            <w:r>
              <w:rPr>
                <w:rFonts w:ascii="Times New Roman" w:hAnsi="Times New Roman"/>
                <w:color w:val="000000"/>
              </w:rPr>
              <w:t xml:space="preserve">, </w:t>
            </w:r>
            <w:proofErr w:type="spellStart"/>
            <w:r>
              <w:rPr>
                <w:rFonts w:ascii="Times New Roman" w:hAnsi="Times New Roman"/>
                <w:color w:val="000000"/>
              </w:rPr>
              <w:t>као</w:t>
            </w:r>
            <w:proofErr w:type="spellEnd"/>
            <w:r>
              <w:rPr>
                <w:rFonts w:ascii="Times New Roman" w:hAnsi="Times New Roman"/>
                <w:color w:val="000000"/>
              </w:rPr>
              <w:t xml:space="preserve"> и о </w:t>
            </w:r>
            <w:proofErr w:type="spellStart"/>
            <w:r>
              <w:rPr>
                <w:rFonts w:ascii="Times New Roman" w:hAnsi="Times New Roman"/>
                <w:color w:val="000000"/>
              </w:rPr>
              <w:t>јединству</w:t>
            </w:r>
            <w:proofErr w:type="spellEnd"/>
            <w:r>
              <w:rPr>
                <w:rFonts w:ascii="Times New Roman" w:hAnsi="Times New Roman"/>
                <w:color w:val="000000"/>
              </w:rPr>
              <w:t xml:space="preserve"> </w:t>
            </w:r>
            <w:proofErr w:type="spellStart"/>
            <w:r>
              <w:rPr>
                <w:rFonts w:ascii="Times New Roman" w:hAnsi="Times New Roman"/>
                <w:color w:val="000000"/>
              </w:rPr>
              <w:t>стила</w:t>
            </w:r>
            <w:proofErr w:type="spellEnd"/>
            <w:r>
              <w:rPr>
                <w:rFonts w:ascii="Times New Roman" w:hAnsi="Times New Roman"/>
                <w:color w:val="000000"/>
              </w:rPr>
              <w:t xml:space="preserve">, </w:t>
            </w:r>
            <w:proofErr w:type="spellStart"/>
            <w:r>
              <w:rPr>
                <w:rFonts w:ascii="Times New Roman" w:hAnsi="Times New Roman"/>
                <w:color w:val="000000"/>
              </w:rPr>
              <w:t>могу</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ураде</w:t>
            </w:r>
            <w:proofErr w:type="spellEnd"/>
            <w:r>
              <w:rPr>
                <w:rFonts w:ascii="Times New Roman" w:hAnsi="Times New Roman"/>
                <w:color w:val="000000"/>
              </w:rPr>
              <w:t xml:space="preserve"> </w:t>
            </w:r>
            <w:proofErr w:type="spellStart"/>
            <w:r>
              <w:rPr>
                <w:rFonts w:ascii="Times New Roman" w:hAnsi="Times New Roman"/>
                <w:color w:val="000000"/>
              </w:rPr>
              <w:t>идејна</w:t>
            </w:r>
            <w:proofErr w:type="spellEnd"/>
            <w:r>
              <w:rPr>
                <w:rFonts w:ascii="Times New Roman" w:hAnsi="Times New Roman"/>
                <w:color w:val="000000"/>
              </w:rPr>
              <w:t xml:space="preserve"> </w:t>
            </w:r>
            <w:proofErr w:type="spellStart"/>
            <w:r>
              <w:rPr>
                <w:rFonts w:ascii="Times New Roman" w:hAnsi="Times New Roman"/>
                <w:color w:val="000000"/>
              </w:rPr>
              <w:t>решења</w:t>
            </w:r>
            <w:proofErr w:type="spellEnd"/>
            <w:r>
              <w:rPr>
                <w:rFonts w:ascii="Times New Roman" w:hAnsi="Times New Roman"/>
                <w:color w:val="000000"/>
              </w:rPr>
              <w:t xml:space="preserve"> </w:t>
            </w:r>
            <w:proofErr w:type="spellStart"/>
            <w:r>
              <w:rPr>
                <w:rFonts w:ascii="Times New Roman" w:hAnsi="Times New Roman"/>
                <w:color w:val="000000"/>
              </w:rPr>
              <w:t>за</w:t>
            </w:r>
            <w:proofErr w:type="spellEnd"/>
            <w:r>
              <w:rPr>
                <w:rFonts w:ascii="Times New Roman" w:hAnsi="Times New Roman"/>
                <w:color w:val="000000"/>
              </w:rPr>
              <w:t xml:space="preserve"> </w:t>
            </w:r>
            <w:proofErr w:type="spellStart"/>
            <w:r>
              <w:rPr>
                <w:rFonts w:ascii="Times New Roman" w:hAnsi="Times New Roman"/>
                <w:color w:val="000000"/>
              </w:rPr>
              <w:t>уређење</w:t>
            </w:r>
            <w:proofErr w:type="spellEnd"/>
            <w:r>
              <w:rPr>
                <w:rFonts w:ascii="Times New Roman" w:hAnsi="Times New Roman"/>
                <w:color w:val="000000"/>
              </w:rPr>
              <w:t xml:space="preserve"> </w:t>
            </w:r>
            <w:proofErr w:type="spellStart"/>
            <w:r>
              <w:rPr>
                <w:rFonts w:ascii="Times New Roman" w:hAnsi="Times New Roman"/>
                <w:color w:val="000000"/>
              </w:rPr>
              <w:t>простора</w:t>
            </w:r>
            <w:proofErr w:type="spellEnd"/>
            <w:r>
              <w:rPr>
                <w:rFonts w:ascii="Times New Roman" w:hAnsi="Times New Roman"/>
                <w:color w:val="000000"/>
              </w:rPr>
              <w:t xml:space="preserve"> </w:t>
            </w:r>
            <w:proofErr w:type="spellStart"/>
            <w:r>
              <w:rPr>
                <w:rFonts w:ascii="Times New Roman" w:hAnsi="Times New Roman"/>
                <w:color w:val="000000"/>
              </w:rPr>
              <w:t>око</w:t>
            </w:r>
            <w:proofErr w:type="spellEnd"/>
            <w:r>
              <w:rPr>
                <w:rFonts w:ascii="Times New Roman" w:hAnsi="Times New Roman"/>
                <w:color w:val="000000"/>
              </w:rPr>
              <w:t xml:space="preserve"> </w:t>
            </w:r>
            <w:proofErr w:type="spellStart"/>
            <w:r>
              <w:rPr>
                <w:rFonts w:ascii="Times New Roman" w:hAnsi="Times New Roman"/>
                <w:color w:val="000000"/>
              </w:rPr>
              <w:t>неког</w:t>
            </w:r>
            <w:proofErr w:type="spellEnd"/>
            <w:r>
              <w:rPr>
                <w:rFonts w:ascii="Times New Roman" w:hAnsi="Times New Roman"/>
                <w:color w:val="000000"/>
              </w:rPr>
              <w:t xml:space="preserve"> </w:t>
            </w:r>
            <w:proofErr w:type="spellStart"/>
            <w:r>
              <w:rPr>
                <w:rFonts w:ascii="Times New Roman" w:hAnsi="Times New Roman"/>
                <w:color w:val="000000"/>
              </w:rPr>
              <w:t>значајног</w:t>
            </w:r>
            <w:proofErr w:type="spellEnd"/>
            <w:r>
              <w:rPr>
                <w:rFonts w:ascii="Times New Roman" w:hAnsi="Times New Roman"/>
                <w:color w:val="000000"/>
              </w:rPr>
              <w:t xml:space="preserve"> </w:t>
            </w:r>
            <w:proofErr w:type="spellStart"/>
            <w:r>
              <w:rPr>
                <w:rFonts w:ascii="Times New Roman" w:hAnsi="Times New Roman"/>
                <w:color w:val="000000"/>
              </w:rPr>
              <w:t>споменика</w:t>
            </w:r>
            <w:proofErr w:type="spellEnd"/>
            <w:r>
              <w:rPr>
                <w:rFonts w:ascii="Times New Roman" w:hAnsi="Times New Roman"/>
                <w:color w:val="000000"/>
              </w:rPr>
              <w:t xml:space="preserve"> </w:t>
            </w:r>
            <w:proofErr w:type="spellStart"/>
            <w:r>
              <w:rPr>
                <w:rFonts w:ascii="Times New Roman" w:hAnsi="Times New Roman"/>
                <w:color w:val="000000"/>
              </w:rPr>
              <w:t>или</w:t>
            </w:r>
            <w:proofErr w:type="spellEnd"/>
            <w:r>
              <w:rPr>
                <w:rFonts w:ascii="Times New Roman" w:hAnsi="Times New Roman"/>
                <w:color w:val="000000"/>
              </w:rPr>
              <w:t xml:space="preserve"> </w:t>
            </w:r>
            <w:proofErr w:type="spellStart"/>
            <w:r>
              <w:rPr>
                <w:rFonts w:ascii="Times New Roman" w:hAnsi="Times New Roman"/>
                <w:color w:val="000000"/>
              </w:rPr>
              <w:t>места</w:t>
            </w:r>
            <w:proofErr w:type="spellEnd"/>
            <w:r>
              <w:rPr>
                <w:rFonts w:ascii="Times New Roman" w:hAnsi="Times New Roman"/>
                <w:color w:val="000000"/>
              </w:rPr>
              <w:t xml:space="preserve"> </w:t>
            </w:r>
            <w:proofErr w:type="spellStart"/>
            <w:r>
              <w:rPr>
                <w:rFonts w:ascii="Times New Roman" w:hAnsi="Times New Roman"/>
                <w:color w:val="000000"/>
              </w:rPr>
              <w:t>културе</w:t>
            </w:r>
            <w:proofErr w:type="spellEnd"/>
            <w:r>
              <w:rPr>
                <w:rFonts w:ascii="Times New Roman" w:hAnsi="Times New Roman"/>
                <w:color w:val="000000"/>
              </w:rPr>
              <w:t xml:space="preserve"> у </w:t>
            </w:r>
            <w:proofErr w:type="spellStart"/>
            <w:r>
              <w:rPr>
                <w:rFonts w:ascii="Times New Roman" w:hAnsi="Times New Roman"/>
                <w:color w:val="000000"/>
              </w:rPr>
              <w:t>нашој</w:t>
            </w:r>
            <w:proofErr w:type="spellEnd"/>
            <w:r>
              <w:rPr>
                <w:rFonts w:ascii="Times New Roman" w:hAnsi="Times New Roman"/>
                <w:color w:val="000000"/>
              </w:rPr>
              <w:t xml:space="preserve"> </w:t>
            </w:r>
            <w:proofErr w:type="spellStart"/>
            <w:r>
              <w:rPr>
                <w:rFonts w:ascii="Times New Roman" w:hAnsi="Times New Roman"/>
                <w:color w:val="000000"/>
              </w:rPr>
              <w:t>земљи</w:t>
            </w:r>
            <w:proofErr w:type="spellEnd"/>
            <w:r>
              <w:rPr>
                <w:rFonts w:ascii="Times New Roman" w:hAnsi="Times New Roman"/>
                <w:color w:val="000000"/>
              </w:rPr>
              <w:t xml:space="preserve">... </w:t>
            </w:r>
            <w:proofErr w:type="spellStart"/>
            <w:r>
              <w:rPr>
                <w:rFonts w:ascii="Times New Roman" w:hAnsi="Times New Roman"/>
                <w:color w:val="000000"/>
              </w:rPr>
              <w:t>Такође</w:t>
            </w:r>
            <w:proofErr w:type="spellEnd"/>
            <w:r>
              <w:rPr>
                <w:rFonts w:ascii="Times New Roman" w:hAnsi="Times New Roman"/>
                <w:color w:val="000000"/>
              </w:rPr>
              <w:t xml:space="preserve">, </w:t>
            </w:r>
            <w:proofErr w:type="spellStart"/>
            <w:r>
              <w:rPr>
                <w:rFonts w:ascii="Times New Roman" w:hAnsi="Times New Roman"/>
                <w:color w:val="000000"/>
              </w:rPr>
              <w:t>потребно</w:t>
            </w:r>
            <w:proofErr w:type="spellEnd"/>
            <w:r>
              <w:rPr>
                <w:rFonts w:ascii="Times New Roman" w:hAnsi="Times New Roman"/>
                <w:color w:val="000000"/>
              </w:rPr>
              <w:t xml:space="preserve"> </w:t>
            </w:r>
            <w:proofErr w:type="spellStart"/>
            <w:r>
              <w:rPr>
                <w:rFonts w:ascii="Times New Roman" w:hAnsi="Times New Roman"/>
                <w:color w:val="000000"/>
              </w:rPr>
              <w:t>је</w:t>
            </w:r>
            <w:proofErr w:type="spellEnd"/>
            <w:r>
              <w:rPr>
                <w:rFonts w:ascii="Times New Roman" w:hAnsi="Times New Roman"/>
                <w:color w:val="000000"/>
              </w:rPr>
              <w:t xml:space="preserve"> </w:t>
            </w:r>
            <w:proofErr w:type="spellStart"/>
            <w:r>
              <w:rPr>
                <w:rFonts w:ascii="Times New Roman" w:hAnsi="Times New Roman"/>
                <w:color w:val="000000"/>
              </w:rPr>
              <w:t>поменути</w:t>
            </w:r>
            <w:proofErr w:type="spellEnd"/>
            <w:r>
              <w:rPr>
                <w:rFonts w:ascii="Times New Roman" w:hAnsi="Times New Roman"/>
                <w:color w:val="000000"/>
              </w:rPr>
              <w:t xml:space="preserve"> 3Д </w:t>
            </w:r>
            <w:proofErr w:type="spellStart"/>
            <w:r>
              <w:rPr>
                <w:rFonts w:ascii="Times New Roman" w:hAnsi="Times New Roman"/>
                <w:color w:val="000000"/>
              </w:rPr>
              <w:t>скенирање</w:t>
            </w:r>
            <w:proofErr w:type="spellEnd"/>
            <w:r>
              <w:rPr>
                <w:rFonts w:ascii="Times New Roman" w:hAnsi="Times New Roman"/>
                <w:color w:val="000000"/>
              </w:rPr>
              <w:t xml:space="preserve"> и </w:t>
            </w:r>
            <w:proofErr w:type="spellStart"/>
            <w:r>
              <w:rPr>
                <w:rFonts w:ascii="Times New Roman" w:hAnsi="Times New Roman"/>
                <w:color w:val="000000"/>
              </w:rPr>
              <w:t>штампање</w:t>
            </w:r>
            <w:proofErr w:type="spellEnd"/>
            <w:r>
              <w:rPr>
                <w:rFonts w:ascii="Times New Roman" w:hAnsi="Times New Roman"/>
                <w:color w:val="000000"/>
              </w:rPr>
              <w:t xml:space="preserve">, </w:t>
            </w:r>
            <w:proofErr w:type="spellStart"/>
            <w:r>
              <w:rPr>
                <w:rFonts w:ascii="Times New Roman" w:hAnsi="Times New Roman"/>
                <w:color w:val="000000"/>
              </w:rPr>
              <w:t>технологију</w:t>
            </w:r>
            <w:proofErr w:type="spellEnd"/>
            <w:r>
              <w:rPr>
                <w:rFonts w:ascii="Times New Roman" w:hAnsi="Times New Roman"/>
                <w:color w:val="000000"/>
              </w:rPr>
              <w:t xml:space="preserve"> </w:t>
            </w:r>
            <w:proofErr w:type="spellStart"/>
            <w:r>
              <w:rPr>
                <w:rFonts w:ascii="Times New Roman" w:hAnsi="Times New Roman"/>
                <w:color w:val="000000"/>
              </w:rPr>
              <w:t>која</w:t>
            </w:r>
            <w:proofErr w:type="spellEnd"/>
            <w:r>
              <w:rPr>
                <w:rFonts w:ascii="Times New Roman" w:hAnsi="Times New Roman"/>
                <w:color w:val="000000"/>
              </w:rPr>
              <w:t xml:space="preserve"> у </w:t>
            </w:r>
            <w:proofErr w:type="spellStart"/>
            <w:r>
              <w:rPr>
                <w:rFonts w:ascii="Times New Roman" w:hAnsi="Times New Roman"/>
                <w:color w:val="000000"/>
              </w:rPr>
              <w:t>великој</w:t>
            </w:r>
            <w:proofErr w:type="spellEnd"/>
            <w:r>
              <w:rPr>
                <w:rFonts w:ascii="Times New Roman" w:hAnsi="Times New Roman"/>
                <w:color w:val="000000"/>
              </w:rPr>
              <w:t xml:space="preserve"> </w:t>
            </w:r>
            <w:proofErr w:type="spellStart"/>
            <w:r>
              <w:rPr>
                <w:rFonts w:ascii="Times New Roman" w:hAnsi="Times New Roman"/>
                <w:color w:val="000000"/>
              </w:rPr>
              <w:t>мери</w:t>
            </w:r>
            <w:proofErr w:type="spellEnd"/>
            <w:r>
              <w:rPr>
                <w:rFonts w:ascii="Times New Roman" w:hAnsi="Times New Roman"/>
                <w:color w:val="000000"/>
              </w:rPr>
              <w:t xml:space="preserve"> </w:t>
            </w:r>
            <w:proofErr w:type="spellStart"/>
            <w:r>
              <w:rPr>
                <w:rFonts w:ascii="Times New Roman" w:hAnsi="Times New Roman"/>
                <w:color w:val="000000"/>
              </w:rPr>
              <w:t>може</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помогне</w:t>
            </w:r>
            <w:proofErr w:type="spellEnd"/>
            <w:r>
              <w:rPr>
                <w:rFonts w:ascii="Times New Roman" w:hAnsi="Times New Roman"/>
                <w:color w:val="000000"/>
              </w:rPr>
              <w:t xml:space="preserve"> </w:t>
            </w:r>
            <w:proofErr w:type="spellStart"/>
            <w:r>
              <w:rPr>
                <w:rFonts w:ascii="Times New Roman" w:hAnsi="Times New Roman"/>
                <w:color w:val="000000"/>
              </w:rPr>
              <w:t>приликом</w:t>
            </w:r>
            <w:proofErr w:type="spellEnd"/>
            <w:r>
              <w:rPr>
                <w:rFonts w:ascii="Times New Roman" w:hAnsi="Times New Roman"/>
                <w:color w:val="000000"/>
              </w:rPr>
              <w:t xml:space="preserve"> </w:t>
            </w:r>
            <w:proofErr w:type="spellStart"/>
            <w:r>
              <w:rPr>
                <w:rFonts w:ascii="Times New Roman" w:hAnsi="Times New Roman"/>
                <w:color w:val="000000"/>
              </w:rPr>
              <w:t>истраживања</w:t>
            </w:r>
            <w:proofErr w:type="spellEnd"/>
            <w:r>
              <w:rPr>
                <w:rFonts w:ascii="Times New Roman" w:hAnsi="Times New Roman"/>
                <w:color w:val="000000"/>
              </w:rPr>
              <w:t xml:space="preserve"> и </w:t>
            </w:r>
            <w:proofErr w:type="spellStart"/>
            <w:r>
              <w:rPr>
                <w:rFonts w:ascii="Times New Roman" w:hAnsi="Times New Roman"/>
                <w:color w:val="000000"/>
              </w:rPr>
              <w:t>обнове</w:t>
            </w:r>
            <w:proofErr w:type="spellEnd"/>
            <w:r>
              <w:rPr>
                <w:rFonts w:ascii="Times New Roman" w:hAnsi="Times New Roman"/>
                <w:color w:val="000000"/>
              </w:rPr>
              <w:t xml:space="preserve"> </w:t>
            </w:r>
            <w:proofErr w:type="spellStart"/>
            <w:r>
              <w:rPr>
                <w:rFonts w:ascii="Times New Roman" w:hAnsi="Times New Roman"/>
                <w:color w:val="000000"/>
              </w:rPr>
              <w:t>културног</w:t>
            </w:r>
            <w:proofErr w:type="spellEnd"/>
            <w:r>
              <w:rPr>
                <w:rFonts w:ascii="Times New Roman" w:hAnsi="Times New Roman"/>
                <w:color w:val="000000"/>
              </w:rPr>
              <w:t xml:space="preserve"> </w:t>
            </w:r>
            <w:proofErr w:type="spellStart"/>
            <w:r>
              <w:rPr>
                <w:rFonts w:ascii="Times New Roman" w:hAnsi="Times New Roman"/>
                <w:color w:val="000000"/>
              </w:rPr>
              <w:t>наслеђа</w:t>
            </w:r>
            <w:proofErr w:type="spellEnd"/>
            <w:r>
              <w:rPr>
                <w:rFonts w:ascii="Times New Roman" w:hAnsi="Times New Roman"/>
                <w:color w:val="000000"/>
              </w:rPr>
              <w:t>.</w:t>
            </w:r>
          </w:p>
          <w:p w14:paraId="3492348E" w14:textId="77777777" w:rsidR="003D1020" w:rsidRDefault="003D1020" w:rsidP="0039680A">
            <w:pPr>
              <w:pBdr>
                <w:top w:val="nil"/>
                <w:left w:val="nil"/>
                <w:bottom w:val="nil"/>
                <w:right w:val="nil"/>
                <w:between w:val="nil"/>
              </w:pBdr>
              <w:spacing w:before="280" w:after="280"/>
              <w:ind w:hanging="2"/>
              <w:rPr>
                <w:rFonts w:ascii="Times New Roman" w:hAnsi="Times New Roman"/>
                <w:color w:val="000000"/>
              </w:rPr>
            </w:pPr>
            <w:proofErr w:type="spellStart"/>
            <w:r>
              <w:rPr>
                <w:rFonts w:ascii="Times New Roman" w:hAnsi="Times New Roman"/>
                <w:color w:val="000000"/>
              </w:rPr>
              <w:t>Када</w:t>
            </w:r>
            <w:proofErr w:type="spellEnd"/>
            <w:r>
              <w:rPr>
                <w:rFonts w:ascii="Times New Roman" w:hAnsi="Times New Roman"/>
                <w:color w:val="000000"/>
              </w:rPr>
              <w:t xml:space="preserve"> </w:t>
            </w:r>
            <w:proofErr w:type="spellStart"/>
            <w:r>
              <w:rPr>
                <w:rFonts w:ascii="Times New Roman" w:hAnsi="Times New Roman"/>
                <w:color w:val="000000"/>
              </w:rPr>
              <w:t>се</w:t>
            </w:r>
            <w:proofErr w:type="spellEnd"/>
            <w:r>
              <w:rPr>
                <w:rFonts w:ascii="Times New Roman" w:hAnsi="Times New Roman"/>
                <w:color w:val="000000"/>
              </w:rPr>
              <w:t xml:space="preserve"> </w:t>
            </w:r>
            <w:proofErr w:type="spellStart"/>
            <w:r>
              <w:rPr>
                <w:rFonts w:ascii="Times New Roman" w:hAnsi="Times New Roman"/>
                <w:color w:val="000000"/>
              </w:rPr>
              <w:t>планира</w:t>
            </w:r>
            <w:proofErr w:type="spellEnd"/>
            <w:r>
              <w:rPr>
                <w:rFonts w:ascii="Times New Roman" w:hAnsi="Times New Roman"/>
                <w:color w:val="000000"/>
              </w:rPr>
              <w:t xml:space="preserve"> </w:t>
            </w:r>
            <w:proofErr w:type="spellStart"/>
            <w:r>
              <w:rPr>
                <w:rFonts w:ascii="Times New Roman" w:hAnsi="Times New Roman"/>
                <w:color w:val="000000"/>
              </w:rPr>
              <w:t>учење</w:t>
            </w:r>
            <w:proofErr w:type="spellEnd"/>
            <w:r>
              <w:rPr>
                <w:rFonts w:ascii="Times New Roman" w:hAnsi="Times New Roman"/>
                <w:color w:val="000000"/>
              </w:rPr>
              <w:t xml:space="preserve"> о </w:t>
            </w:r>
            <w:proofErr w:type="spellStart"/>
            <w:r>
              <w:rPr>
                <w:rFonts w:ascii="Times New Roman" w:hAnsi="Times New Roman"/>
                <w:color w:val="000000"/>
              </w:rPr>
              <w:t>уметницима</w:t>
            </w:r>
            <w:proofErr w:type="spellEnd"/>
            <w:r>
              <w:rPr>
                <w:rFonts w:ascii="Times New Roman" w:hAnsi="Times New Roman"/>
                <w:color w:val="000000"/>
              </w:rPr>
              <w:t xml:space="preserve"> и </w:t>
            </w:r>
            <w:proofErr w:type="spellStart"/>
            <w:r>
              <w:rPr>
                <w:rFonts w:ascii="Times New Roman" w:hAnsi="Times New Roman"/>
                <w:color w:val="000000"/>
              </w:rPr>
              <w:t>њиховим</w:t>
            </w:r>
            <w:proofErr w:type="spellEnd"/>
            <w:r>
              <w:rPr>
                <w:rFonts w:ascii="Times New Roman" w:hAnsi="Times New Roman"/>
                <w:color w:val="000000"/>
              </w:rPr>
              <w:t xml:space="preserve"> </w:t>
            </w:r>
            <w:proofErr w:type="spellStart"/>
            <w:r>
              <w:rPr>
                <w:rFonts w:ascii="Times New Roman" w:hAnsi="Times New Roman"/>
                <w:color w:val="000000"/>
              </w:rPr>
              <w:t>делима</w:t>
            </w:r>
            <w:proofErr w:type="spellEnd"/>
            <w:r>
              <w:rPr>
                <w:rFonts w:ascii="Times New Roman" w:hAnsi="Times New Roman"/>
                <w:color w:val="000000"/>
              </w:rPr>
              <w:t xml:space="preserve">, </w:t>
            </w:r>
            <w:proofErr w:type="spellStart"/>
            <w:r>
              <w:rPr>
                <w:rFonts w:ascii="Times New Roman" w:hAnsi="Times New Roman"/>
                <w:color w:val="000000"/>
              </w:rPr>
              <w:t>важно</w:t>
            </w:r>
            <w:proofErr w:type="spellEnd"/>
            <w:r>
              <w:rPr>
                <w:rFonts w:ascii="Times New Roman" w:hAnsi="Times New Roman"/>
                <w:color w:val="000000"/>
              </w:rPr>
              <w:t xml:space="preserve"> </w:t>
            </w:r>
            <w:proofErr w:type="spellStart"/>
            <w:r>
              <w:rPr>
                <w:rFonts w:ascii="Times New Roman" w:hAnsi="Times New Roman"/>
                <w:color w:val="000000"/>
              </w:rPr>
              <w:t>је</w:t>
            </w:r>
            <w:proofErr w:type="spellEnd"/>
            <w:r>
              <w:rPr>
                <w:rFonts w:ascii="Times New Roman" w:hAnsi="Times New Roman"/>
                <w:color w:val="000000"/>
              </w:rPr>
              <w:t xml:space="preserve"> </w:t>
            </w:r>
            <w:proofErr w:type="spellStart"/>
            <w:r>
              <w:rPr>
                <w:rFonts w:ascii="Times New Roman" w:hAnsi="Times New Roman"/>
                <w:color w:val="000000"/>
              </w:rPr>
              <w:t>смислено</w:t>
            </w:r>
            <w:proofErr w:type="spellEnd"/>
            <w:r>
              <w:rPr>
                <w:rFonts w:ascii="Times New Roman" w:hAnsi="Times New Roman"/>
                <w:color w:val="000000"/>
              </w:rPr>
              <w:t xml:space="preserve"> </w:t>
            </w:r>
            <w:proofErr w:type="spellStart"/>
            <w:r>
              <w:rPr>
                <w:rFonts w:ascii="Times New Roman" w:hAnsi="Times New Roman"/>
                <w:color w:val="000000"/>
              </w:rPr>
              <w:t>одредити</w:t>
            </w:r>
            <w:proofErr w:type="spellEnd"/>
            <w:r>
              <w:rPr>
                <w:rFonts w:ascii="Times New Roman" w:hAnsi="Times New Roman"/>
                <w:color w:val="000000"/>
              </w:rPr>
              <w:t xml:space="preserve"> </w:t>
            </w:r>
            <w:proofErr w:type="spellStart"/>
            <w:r>
              <w:rPr>
                <w:rFonts w:ascii="Times New Roman" w:hAnsi="Times New Roman"/>
                <w:color w:val="000000"/>
              </w:rPr>
              <w:t>циљ</w:t>
            </w:r>
            <w:proofErr w:type="spellEnd"/>
            <w:r>
              <w:rPr>
                <w:rFonts w:ascii="Times New Roman" w:hAnsi="Times New Roman"/>
                <w:color w:val="000000"/>
              </w:rPr>
              <w:t xml:space="preserve"> </w:t>
            </w:r>
            <w:proofErr w:type="spellStart"/>
            <w:r>
              <w:rPr>
                <w:rFonts w:ascii="Times New Roman" w:hAnsi="Times New Roman"/>
                <w:color w:val="000000"/>
              </w:rPr>
              <w:t>учења</w:t>
            </w:r>
            <w:proofErr w:type="spellEnd"/>
            <w:r>
              <w:rPr>
                <w:rFonts w:ascii="Times New Roman" w:hAnsi="Times New Roman"/>
                <w:color w:val="000000"/>
              </w:rPr>
              <w:t xml:space="preserve"> </w:t>
            </w:r>
            <w:proofErr w:type="spellStart"/>
            <w:r>
              <w:rPr>
                <w:rFonts w:ascii="Times New Roman" w:hAnsi="Times New Roman"/>
                <w:color w:val="000000"/>
              </w:rPr>
              <w:t>одабраног</w:t>
            </w:r>
            <w:proofErr w:type="spellEnd"/>
            <w:r>
              <w:rPr>
                <w:rFonts w:ascii="Times New Roman" w:hAnsi="Times New Roman"/>
                <w:color w:val="000000"/>
              </w:rPr>
              <w:t xml:space="preserve"> </w:t>
            </w:r>
            <w:proofErr w:type="spellStart"/>
            <w:r>
              <w:rPr>
                <w:rFonts w:ascii="Times New Roman" w:hAnsi="Times New Roman"/>
                <w:color w:val="000000"/>
              </w:rPr>
              <w:t>садржаја</w:t>
            </w:r>
            <w:proofErr w:type="spellEnd"/>
            <w:r>
              <w:rPr>
                <w:rFonts w:ascii="Times New Roman" w:hAnsi="Times New Roman"/>
                <w:color w:val="000000"/>
              </w:rPr>
              <w:t xml:space="preserve">. </w:t>
            </w:r>
            <w:proofErr w:type="spellStart"/>
            <w:r>
              <w:rPr>
                <w:rFonts w:ascii="Times New Roman" w:hAnsi="Times New Roman"/>
                <w:color w:val="000000"/>
              </w:rPr>
              <w:t>На</w:t>
            </w:r>
            <w:proofErr w:type="spellEnd"/>
            <w:r>
              <w:rPr>
                <w:rFonts w:ascii="Times New Roman" w:hAnsi="Times New Roman"/>
                <w:color w:val="000000"/>
              </w:rPr>
              <w:t xml:space="preserve"> </w:t>
            </w:r>
            <w:proofErr w:type="spellStart"/>
            <w:r>
              <w:rPr>
                <w:rFonts w:ascii="Times New Roman" w:hAnsi="Times New Roman"/>
                <w:color w:val="000000"/>
              </w:rPr>
              <w:t>пример</w:t>
            </w:r>
            <w:proofErr w:type="spellEnd"/>
            <w:r>
              <w:rPr>
                <w:rFonts w:ascii="Times New Roman" w:hAnsi="Times New Roman"/>
                <w:color w:val="000000"/>
              </w:rPr>
              <w:t xml:space="preserve">, </w:t>
            </w:r>
            <w:proofErr w:type="spellStart"/>
            <w:r>
              <w:rPr>
                <w:rFonts w:ascii="Times New Roman" w:hAnsi="Times New Roman"/>
                <w:color w:val="000000"/>
              </w:rPr>
              <w:t>није</w:t>
            </w:r>
            <w:proofErr w:type="spellEnd"/>
            <w:r>
              <w:rPr>
                <w:rFonts w:ascii="Times New Roman" w:hAnsi="Times New Roman"/>
                <w:color w:val="000000"/>
              </w:rPr>
              <w:t xml:space="preserve"> </w:t>
            </w:r>
            <w:proofErr w:type="spellStart"/>
            <w:r>
              <w:rPr>
                <w:rFonts w:ascii="Times New Roman" w:hAnsi="Times New Roman"/>
                <w:color w:val="000000"/>
              </w:rPr>
              <w:t>смислено</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ученици</w:t>
            </w:r>
            <w:proofErr w:type="spellEnd"/>
            <w:r>
              <w:rPr>
                <w:rFonts w:ascii="Times New Roman" w:hAnsi="Times New Roman"/>
                <w:color w:val="000000"/>
              </w:rPr>
              <w:t xml:space="preserve"> </w:t>
            </w:r>
            <w:proofErr w:type="spellStart"/>
            <w:r>
              <w:rPr>
                <w:rFonts w:ascii="Times New Roman" w:hAnsi="Times New Roman"/>
                <w:color w:val="000000"/>
              </w:rPr>
              <w:t>уче</w:t>
            </w:r>
            <w:proofErr w:type="spellEnd"/>
            <w:r>
              <w:rPr>
                <w:rFonts w:ascii="Times New Roman" w:hAnsi="Times New Roman"/>
                <w:color w:val="000000"/>
              </w:rPr>
              <w:t xml:space="preserve"> о </w:t>
            </w:r>
            <w:proofErr w:type="spellStart"/>
            <w:r>
              <w:rPr>
                <w:rFonts w:ascii="Times New Roman" w:hAnsi="Times New Roman"/>
                <w:color w:val="000000"/>
              </w:rPr>
              <w:t>импресионизму</w:t>
            </w:r>
            <w:proofErr w:type="spellEnd"/>
            <w:r>
              <w:rPr>
                <w:rFonts w:ascii="Times New Roman" w:hAnsi="Times New Roman"/>
                <w:color w:val="000000"/>
              </w:rPr>
              <w:t xml:space="preserve"> </w:t>
            </w:r>
            <w:proofErr w:type="spellStart"/>
            <w:r>
              <w:rPr>
                <w:rFonts w:ascii="Times New Roman" w:hAnsi="Times New Roman"/>
                <w:color w:val="000000"/>
              </w:rPr>
              <w:t>зато</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би</w:t>
            </w:r>
            <w:proofErr w:type="spellEnd"/>
            <w:r>
              <w:rPr>
                <w:rFonts w:ascii="Times New Roman" w:hAnsi="Times New Roman"/>
                <w:color w:val="000000"/>
              </w:rPr>
              <w:t xml:space="preserve"> </w:t>
            </w:r>
            <w:proofErr w:type="spellStart"/>
            <w:r>
              <w:rPr>
                <w:rFonts w:ascii="Times New Roman" w:hAnsi="Times New Roman"/>
                <w:color w:val="000000"/>
              </w:rPr>
              <w:t>упамтили</w:t>
            </w:r>
            <w:proofErr w:type="spellEnd"/>
            <w:r>
              <w:rPr>
                <w:rFonts w:ascii="Times New Roman" w:hAnsi="Times New Roman"/>
                <w:color w:val="000000"/>
              </w:rPr>
              <w:t xml:space="preserve"> </w:t>
            </w:r>
            <w:proofErr w:type="spellStart"/>
            <w:r>
              <w:rPr>
                <w:rFonts w:ascii="Times New Roman" w:hAnsi="Times New Roman"/>
                <w:color w:val="000000"/>
              </w:rPr>
              <w:t>податке</w:t>
            </w:r>
            <w:proofErr w:type="spellEnd"/>
            <w:r>
              <w:rPr>
                <w:rFonts w:ascii="Times New Roman" w:hAnsi="Times New Roman"/>
                <w:color w:val="000000"/>
              </w:rPr>
              <w:t xml:space="preserve"> (</w:t>
            </w:r>
            <w:proofErr w:type="spellStart"/>
            <w:r>
              <w:rPr>
                <w:rFonts w:ascii="Times New Roman" w:hAnsi="Times New Roman"/>
                <w:color w:val="000000"/>
              </w:rPr>
              <w:t>када</w:t>
            </w:r>
            <w:proofErr w:type="spellEnd"/>
            <w:r>
              <w:rPr>
                <w:rFonts w:ascii="Times New Roman" w:hAnsi="Times New Roman"/>
                <w:color w:val="000000"/>
              </w:rPr>
              <w:t xml:space="preserve"> </w:t>
            </w:r>
            <w:proofErr w:type="spellStart"/>
            <w:r>
              <w:rPr>
                <w:rFonts w:ascii="Times New Roman" w:hAnsi="Times New Roman"/>
                <w:color w:val="000000"/>
              </w:rPr>
              <w:t>је</w:t>
            </w:r>
            <w:proofErr w:type="spellEnd"/>
            <w:r>
              <w:rPr>
                <w:rFonts w:ascii="Times New Roman" w:hAnsi="Times New Roman"/>
                <w:color w:val="000000"/>
              </w:rPr>
              <w:t xml:space="preserve"> </w:t>
            </w:r>
            <w:proofErr w:type="spellStart"/>
            <w:r>
              <w:rPr>
                <w:rFonts w:ascii="Times New Roman" w:hAnsi="Times New Roman"/>
                <w:color w:val="000000"/>
              </w:rPr>
              <w:t>правац</w:t>
            </w:r>
            <w:proofErr w:type="spellEnd"/>
            <w:r>
              <w:rPr>
                <w:rFonts w:ascii="Times New Roman" w:hAnsi="Times New Roman"/>
                <w:color w:val="000000"/>
              </w:rPr>
              <w:t xml:space="preserve"> </w:t>
            </w:r>
            <w:proofErr w:type="spellStart"/>
            <w:r>
              <w:rPr>
                <w:rFonts w:ascii="Times New Roman" w:hAnsi="Times New Roman"/>
                <w:color w:val="000000"/>
              </w:rPr>
              <w:t>настао</w:t>
            </w:r>
            <w:proofErr w:type="spellEnd"/>
            <w:r>
              <w:rPr>
                <w:rFonts w:ascii="Times New Roman" w:hAnsi="Times New Roman"/>
                <w:color w:val="000000"/>
              </w:rPr>
              <w:t xml:space="preserve">, </w:t>
            </w:r>
            <w:proofErr w:type="spellStart"/>
            <w:r>
              <w:rPr>
                <w:rFonts w:ascii="Times New Roman" w:hAnsi="Times New Roman"/>
                <w:color w:val="000000"/>
              </w:rPr>
              <w:t>шта</w:t>
            </w:r>
            <w:proofErr w:type="spellEnd"/>
            <w:r>
              <w:rPr>
                <w:rFonts w:ascii="Times New Roman" w:hAnsi="Times New Roman"/>
                <w:color w:val="000000"/>
              </w:rPr>
              <w:t xml:space="preserve"> </w:t>
            </w:r>
            <w:proofErr w:type="spellStart"/>
            <w:r>
              <w:rPr>
                <w:rFonts w:ascii="Times New Roman" w:hAnsi="Times New Roman"/>
                <w:color w:val="000000"/>
              </w:rPr>
              <w:t>је</w:t>
            </w:r>
            <w:proofErr w:type="spellEnd"/>
            <w:r>
              <w:rPr>
                <w:rFonts w:ascii="Times New Roman" w:hAnsi="Times New Roman"/>
                <w:color w:val="000000"/>
              </w:rPr>
              <w:t xml:space="preserve"> </w:t>
            </w:r>
            <w:proofErr w:type="spellStart"/>
            <w:r>
              <w:rPr>
                <w:rFonts w:ascii="Times New Roman" w:hAnsi="Times New Roman"/>
                <w:color w:val="000000"/>
              </w:rPr>
              <w:t>био</w:t>
            </w:r>
            <w:proofErr w:type="spellEnd"/>
            <w:r>
              <w:rPr>
                <w:rFonts w:ascii="Times New Roman" w:hAnsi="Times New Roman"/>
                <w:color w:val="000000"/>
              </w:rPr>
              <w:t xml:space="preserve"> </w:t>
            </w:r>
            <w:proofErr w:type="spellStart"/>
            <w:r>
              <w:rPr>
                <w:rFonts w:ascii="Times New Roman" w:hAnsi="Times New Roman"/>
                <w:color w:val="000000"/>
              </w:rPr>
              <w:t>повод</w:t>
            </w:r>
            <w:proofErr w:type="spellEnd"/>
            <w:r>
              <w:rPr>
                <w:rFonts w:ascii="Times New Roman" w:hAnsi="Times New Roman"/>
                <w:color w:val="000000"/>
              </w:rPr>
              <w:t xml:space="preserve"> </w:t>
            </w:r>
            <w:proofErr w:type="spellStart"/>
            <w:r>
              <w:rPr>
                <w:rFonts w:ascii="Times New Roman" w:hAnsi="Times New Roman"/>
                <w:color w:val="000000"/>
              </w:rPr>
              <w:t>за</w:t>
            </w:r>
            <w:proofErr w:type="spellEnd"/>
            <w:r>
              <w:rPr>
                <w:rFonts w:ascii="Times New Roman" w:hAnsi="Times New Roman"/>
                <w:color w:val="000000"/>
              </w:rPr>
              <w:t xml:space="preserve"> </w:t>
            </w:r>
            <w:proofErr w:type="spellStart"/>
            <w:r>
              <w:rPr>
                <w:rFonts w:ascii="Times New Roman" w:hAnsi="Times New Roman"/>
                <w:color w:val="000000"/>
              </w:rPr>
              <w:t>настанак</w:t>
            </w:r>
            <w:proofErr w:type="spellEnd"/>
            <w:r>
              <w:rPr>
                <w:rFonts w:ascii="Times New Roman" w:hAnsi="Times New Roman"/>
                <w:color w:val="000000"/>
              </w:rPr>
              <w:t xml:space="preserve"> </w:t>
            </w:r>
            <w:proofErr w:type="spellStart"/>
            <w:r>
              <w:rPr>
                <w:rFonts w:ascii="Times New Roman" w:hAnsi="Times New Roman"/>
                <w:color w:val="000000"/>
              </w:rPr>
              <w:t>правца</w:t>
            </w:r>
            <w:proofErr w:type="spellEnd"/>
            <w:r>
              <w:rPr>
                <w:rFonts w:ascii="Times New Roman" w:hAnsi="Times New Roman"/>
                <w:color w:val="000000"/>
              </w:rPr>
              <w:t xml:space="preserve">, </w:t>
            </w:r>
            <w:proofErr w:type="spellStart"/>
            <w:r>
              <w:rPr>
                <w:rFonts w:ascii="Times New Roman" w:hAnsi="Times New Roman"/>
                <w:color w:val="000000"/>
              </w:rPr>
              <w:t>ко</w:t>
            </w:r>
            <w:proofErr w:type="spellEnd"/>
            <w:r>
              <w:rPr>
                <w:rFonts w:ascii="Times New Roman" w:hAnsi="Times New Roman"/>
                <w:color w:val="000000"/>
              </w:rPr>
              <w:t xml:space="preserve"> </w:t>
            </w:r>
            <w:proofErr w:type="spellStart"/>
            <w:r>
              <w:rPr>
                <w:rFonts w:ascii="Times New Roman" w:hAnsi="Times New Roman"/>
                <w:color w:val="000000"/>
              </w:rPr>
              <w:t>су</w:t>
            </w:r>
            <w:proofErr w:type="spellEnd"/>
            <w:r>
              <w:rPr>
                <w:rFonts w:ascii="Times New Roman" w:hAnsi="Times New Roman"/>
                <w:color w:val="000000"/>
              </w:rPr>
              <w:t xml:space="preserve"> </w:t>
            </w:r>
            <w:proofErr w:type="spellStart"/>
            <w:r>
              <w:rPr>
                <w:rFonts w:ascii="Times New Roman" w:hAnsi="Times New Roman"/>
                <w:color w:val="000000"/>
              </w:rPr>
              <w:t>представници</w:t>
            </w:r>
            <w:proofErr w:type="spellEnd"/>
            <w:r>
              <w:rPr>
                <w:rFonts w:ascii="Times New Roman" w:hAnsi="Times New Roman"/>
                <w:color w:val="000000"/>
              </w:rPr>
              <w:t xml:space="preserve">, </w:t>
            </w:r>
            <w:proofErr w:type="spellStart"/>
            <w:r>
              <w:rPr>
                <w:rFonts w:ascii="Times New Roman" w:hAnsi="Times New Roman"/>
                <w:color w:val="000000"/>
              </w:rPr>
              <w:t>која</w:t>
            </w:r>
            <w:proofErr w:type="spellEnd"/>
            <w:r>
              <w:rPr>
                <w:rFonts w:ascii="Times New Roman" w:hAnsi="Times New Roman"/>
                <w:color w:val="000000"/>
              </w:rPr>
              <w:t xml:space="preserve"> </w:t>
            </w:r>
            <w:proofErr w:type="spellStart"/>
            <w:r>
              <w:rPr>
                <w:rFonts w:ascii="Times New Roman" w:hAnsi="Times New Roman"/>
                <w:color w:val="000000"/>
              </w:rPr>
              <w:t>су</w:t>
            </w:r>
            <w:proofErr w:type="spellEnd"/>
            <w:r>
              <w:rPr>
                <w:rFonts w:ascii="Times New Roman" w:hAnsi="Times New Roman"/>
                <w:color w:val="000000"/>
              </w:rPr>
              <w:t xml:space="preserve"> </w:t>
            </w:r>
            <w:proofErr w:type="spellStart"/>
            <w:r>
              <w:rPr>
                <w:rFonts w:ascii="Times New Roman" w:hAnsi="Times New Roman"/>
                <w:color w:val="000000"/>
              </w:rPr>
              <w:t>њихова</w:t>
            </w:r>
            <w:proofErr w:type="spellEnd"/>
            <w:r>
              <w:rPr>
                <w:rFonts w:ascii="Times New Roman" w:hAnsi="Times New Roman"/>
                <w:color w:val="000000"/>
              </w:rPr>
              <w:t xml:space="preserve"> </w:t>
            </w:r>
            <w:proofErr w:type="spellStart"/>
            <w:r>
              <w:rPr>
                <w:rFonts w:ascii="Times New Roman" w:hAnsi="Times New Roman"/>
                <w:color w:val="000000"/>
              </w:rPr>
              <w:t>најзначајнија</w:t>
            </w:r>
            <w:proofErr w:type="spellEnd"/>
            <w:r>
              <w:rPr>
                <w:rFonts w:ascii="Times New Roman" w:hAnsi="Times New Roman"/>
                <w:color w:val="000000"/>
              </w:rPr>
              <w:t xml:space="preserve"> </w:t>
            </w:r>
            <w:proofErr w:type="spellStart"/>
            <w:r>
              <w:rPr>
                <w:rFonts w:ascii="Times New Roman" w:hAnsi="Times New Roman"/>
                <w:color w:val="000000"/>
              </w:rPr>
              <w:t>дела</w:t>
            </w:r>
            <w:proofErr w:type="spellEnd"/>
            <w:r>
              <w:rPr>
                <w:rFonts w:ascii="Times New Roman" w:hAnsi="Times New Roman"/>
                <w:color w:val="000000"/>
              </w:rPr>
              <w:t xml:space="preserve">), </w:t>
            </w:r>
            <w:proofErr w:type="spellStart"/>
            <w:r>
              <w:rPr>
                <w:rFonts w:ascii="Times New Roman" w:hAnsi="Times New Roman"/>
                <w:color w:val="000000"/>
              </w:rPr>
              <w:t>јер</w:t>
            </w:r>
            <w:proofErr w:type="spellEnd"/>
            <w:r>
              <w:rPr>
                <w:rFonts w:ascii="Times New Roman" w:hAnsi="Times New Roman"/>
                <w:color w:val="000000"/>
              </w:rPr>
              <w:t xml:space="preserve"> </w:t>
            </w:r>
            <w:proofErr w:type="spellStart"/>
            <w:r>
              <w:rPr>
                <w:rFonts w:ascii="Times New Roman" w:hAnsi="Times New Roman"/>
                <w:color w:val="000000"/>
              </w:rPr>
              <w:t>ти</w:t>
            </w:r>
            <w:proofErr w:type="spellEnd"/>
            <w:r>
              <w:rPr>
                <w:rFonts w:ascii="Times New Roman" w:hAnsi="Times New Roman"/>
                <w:color w:val="000000"/>
              </w:rPr>
              <w:t xml:space="preserve"> </w:t>
            </w:r>
            <w:proofErr w:type="spellStart"/>
            <w:r>
              <w:rPr>
                <w:rFonts w:ascii="Times New Roman" w:hAnsi="Times New Roman"/>
                <w:color w:val="000000"/>
              </w:rPr>
              <w:t>подаци</w:t>
            </w:r>
            <w:proofErr w:type="spellEnd"/>
            <w:r>
              <w:rPr>
                <w:rFonts w:ascii="Times New Roman" w:hAnsi="Times New Roman"/>
                <w:color w:val="000000"/>
              </w:rPr>
              <w:t xml:space="preserve"> </w:t>
            </w:r>
            <w:proofErr w:type="spellStart"/>
            <w:r>
              <w:rPr>
                <w:rFonts w:ascii="Times New Roman" w:hAnsi="Times New Roman"/>
                <w:color w:val="000000"/>
              </w:rPr>
              <w:t>за</w:t>
            </w:r>
            <w:proofErr w:type="spellEnd"/>
            <w:r>
              <w:rPr>
                <w:rFonts w:ascii="Times New Roman" w:hAnsi="Times New Roman"/>
                <w:color w:val="000000"/>
              </w:rPr>
              <w:t xml:space="preserve"> </w:t>
            </w:r>
            <w:proofErr w:type="spellStart"/>
            <w:r>
              <w:rPr>
                <w:rFonts w:ascii="Times New Roman" w:hAnsi="Times New Roman"/>
                <w:color w:val="000000"/>
              </w:rPr>
              <w:t>ученике</w:t>
            </w:r>
            <w:proofErr w:type="spellEnd"/>
            <w:r>
              <w:rPr>
                <w:rFonts w:ascii="Times New Roman" w:hAnsi="Times New Roman"/>
                <w:color w:val="000000"/>
              </w:rPr>
              <w:t xml:space="preserve"> </w:t>
            </w:r>
            <w:proofErr w:type="spellStart"/>
            <w:r>
              <w:rPr>
                <w:rFonts w:ascii="Times New Roman" w:hAnsi="Times New Roman"/>
                <w:color w:val="000000"/>
              </w:rPr>
              <w:t>немају</w:t>
            </w:r>
            <w:proofErr w:type="spellEnd"/>
            <w:r>
              <w:rPr>
                <w:rFonts w:ascii="Times New Roman" w:hAnsi="Times New Roman"/>
                <w:color w:val="000000"/>
              </w:rPr>
              <w:t xml:space="preserve"> </w:t>
            </w:r>
            <w:proofErr w:type="spellStart"/>
            <w:r>
              <w:rPr>
                <w:rFonts w:ascii="Times New Roman" w:hAnsi="Times New Roman"/>
                <w:color w:val="000000"/>
              </w:rPr>
              <w:t>значаја</w:t>
            </w:r>
            <w:proofErr w:type="spellEnd"/>
            <w:r>
              <w:rPr>
                <w:rFonts w:ascii="Times New Roman" w:hAnsi="Times New Roman"/>
                <w:color w:val="000000"/>
              </w:rPr>
              <w:t xml:space="preserve">, </w:t>
            </w:r>
            <w:proofErr w:type="spellStart"/>
            <w:r>
              <w:rPr>
                <w:rFonts w:ascii="Times New Roman" w:hAnsi="Times New Roman"/>
                <w:color w:val="000000"/>
              </w:rPr>
              <w:t>неприменљиви</w:t>
            </w:r>
            <w:proofErr w:type="spellEnd"/>
            <w:r>
              <w:rPr>
                <w:rFonts w:ascii="Times New Roman" w:hAnsi="Times New Roman"/>
                <w:color w:val="000000"/>
              </w:rPr>
              <w:t xml:space="preserve"> </w:t>
            </w:r>
            <w:proofErr w:type="spellStart"/>
            <w:r>
              <w:rPr>
                <w:rFonts w:ascii="Times New Roman" w:hAnsi="Times New Roman"/>
                <w:color w:val="000000"/>
              </w:rPr>
              <w:t>су</w:t>
            </w:r>
            <w:proofErr w:type="spellEnd"/>
            <w:r>
              <w:rPr>
                <w:rFonts w:ascii="Times New Roman" w:hAnsi="Times New Roman"/>
                <w:color w:val="000000"/>
              </w:rPr>
              <w:t xml:space="preserve"> и </w:t>
            </w:r>
            <w:proofErr w:type="spellStart"/>
            <w:r>
              <w:rPr>
                <w:rFonts w:ascii="Times New Roman" w:hAnsi="Times New Roman"/>
                <w:color w:val="000000"/>
              </w:rPr>
              <w:t>ученици</w:t>
            </w:r>
            <w:proofErr w:type="spellEnd"/>
            <w:r>
              <w:rPr>
                <w:rFonts w:ascii="Times New Roman" w:hAnsi="Times New Roman"/>
                <w:color w:val="000000"/>
              </w:rPr>
              <w:t xml:space="preserve"> </w:t>
            </w:r>
            <w:proofErr w:type="spellStart"/>
            <w:r>
              <w:rPr>
                <w:rFonts w:ascii="Times New Roman" w:hAnsi="Times New Roman"/>
                <w:color w:val="000000"/>
              </w:rPr>
              <w:t>их</w:t>
            </w:r>
            <w:proofErr w:type="spellEnd"/>
            <w:r>
              <w:rPr>
                <w:rFonts w:ascii="Times New Roman" w:hAnsi="Times New Roman"/>
                <w:color w:val="000000"/>
              </w:rPr>
              <w:t xml:space="preserve"> </w:t>
            </w:r>
            <w:proofErr w:type="spellStart"/>
            <w:r>
              <w:rPr>
                <w:rFonts w:ascii="Times New Roman" w:hAnsi="Times New Roman"/>
                <w:color w:val="000000"/>
              </w:rPr>
              <w:t>брзо</w:t>
            </w:r>
            <w:proofErr w:type="spellEnd"/>
            <w:r>
              <w:rPr>
                <w:rFonts w:ascii="Times New Roman" w:hAnsi="Times New Roman"/>
                <w:color w:val="000000"/>
              </w:rPr>
              <w:t xml:space="preserve"> </w:t>
            </w:r>
            <w:proofErr w:type="spellStart"/>
            <w:r>
              <w:rPr>
                <w:rFonts w:ascii="Times New Roman" w:hAnsi="Times New Roman"/>
                <w:color w:val="000000"/>
              </w:rPr>
              <w:t>заборављају</w:t>
            </w:r>
            <w:proofErr w:type="spellEnd"/>
            <w:r>
              <w:rPr>
                <w:rFonts w:ascii="Times New Roman" w:hAnsi="Times New Roman"/>
                <w:color w:val="000000"/>
              </w:rPr>
              <w:t xml:space="preserve">. </w:t>
            </w:r>
            <w:proofErr w:type="spellStart"/>
            <w:r>
              <w:rPr>
                <w:rFonts w:ascii="Times New Roman" w:hAnsi="Times New Roman"/>
                <w:color w:val="000000"/>
              </w:rPr>
              <w:t>Уместо</w:t>
            </w:r>
            <w:proofErr w:type="spellEnd"/>
            <w:r>
              <w:rPr>
                <w:rFonts w:ascii="Times New Roman" w:hAnsi="Times New Roman"/>
                <w:color w:val="000000"/>
              </w:rPr>
              <w:t xml:space="preserve"> </w:t>
            </w:r>
            <w:proofErr w:type="spellStart"/>
            <w:r>
              <w:rPr>
                <w:rFonts w:ascii="Times New Roman" w:hAnsi="Times New Roman"/>
                <w:color w:val="000000"/>
              </w:rPr>
              <w:t>тога</w:t>
            </w:r>
            <w:proofErr w:type="spellEnd"/>
            <w:r>
              <w:rPr>
                <w:rFonts w:ascii="Times New Roman" w:hAnsi="Times New Roman"/>
                <w:color w:val="000000"/>
              </w:rPr>
              <w:t xml:space="preserve">, </w:t>
            </w:r>
            <w:proofErr w:type="spellStart"/>
            <w:r>
              <w:rPr>
                <w:rFonts w:ascii="Times New Roman" w:hAnsi="Times New Roman"/>
                <w:color w:val="000000"/>
              </w:rPr>
              <w:t>може</w:t>
            </w:r>
            <w:proofErr w:type="spellEnd"/>
            <w:r>
              <w:rPr>
                <w:rFonts w:ascii="Times New Roman" w:hAnsi="Times New Roman"/>
                <w:color w:val="000000"/>
              </w:rPr>
              <w:t xml:space="preserve"> </w:t>
            </w:r>
            <w:proofErr w:type="spellStart"/>
            <w:r>
              <w:rPr>
                <w:rFonts w:ascii="Times New Roman" w:hAnsi="Times New Roman"/>
                <w:color w:val="000000"/>
              </w:rPr>
              <w:t>се</w:t>
            </w:r>
            <w:proofErr w:type="spellEnd"/>
            <w:r>
              <w:rPr>
                <w:rFonts w:ascii="Times New Roman" w:hAnsi="Times New Roman"/>
                <w:color w:val="000000"/>
              </w:rPr>
              <w:t xml:space="preserve"> </w:t>
            </w:r>
            <w:proofErr w:type="spellStart"/>
            <w:r>
              <w:rPr>
                <w:rFonts w:ascii="Times New Roman" w:hAnsi="Times New Roman"/>
                <w:color w:val="000000"/>
              </w:rPr>
              <w:t>говорити</w:t>
            </w:r>
            <w:proofErr w:type="spellEnd"/>
            <w:r>
              <w:rPr>
                <w:rFonts w:ascii="Times New Roman" w:hAnsi="Times New Roman"/>
                <w:color w:val="000000"/>
              </w:rPr>
              <w:t xml:space="preserve"> о </w:t>
            </w:r>
            <w:proofErr w:type="spellStart"/>
            <w:r>
              <w:rPr>
                <w:rFonts w:ascii="Times New Roman" w:hAnsi="Times New Roman"/>
                <w:color w:val="000000"/>
              </w:rPr>
              <w:t>томе</w:t>
            </w:r>
            <w:proofErr w:type="spellEnd"/>
            <w:r>
              <w:rPr>
                <w:rFonts w:ascii="Times New Roman" w:hAnsi="Times New Roman"/>
                <w:color w:val="000000"/>
              </w:rPr>
              <w:t xml:space="preserve"> </w:t>
            </w:r>
            <w:proofErr w:type="spellStart"/>
            <w:r>
              <w:rPr>
                <w:rFonts w:ascii="Times New Roman" w:hAnsi="Times New Roman"/>
                <w:color w:val="000000"/>
              </w:rPr>
              <w:t>шта</w:t>
            </w:r>
            <w:proofErr w:type="spellEnd"/>
            <w:r>
              <w:rPr>
                <w:rFonts w:ascii="Times New Roman" w:hAnsi="Times New Roman"/>
                <w:color w:val="000000"/>
              </w:rPr>
              <w:t xml:space="preserve"> </w:t>
            </w:r>
            <w:proofErr w:type="spellStart"/>
            <w:r>
              <w:rPr>
                <w:rFonts w:ascii="Times New Roman" w:hAnsi="Times New Roman"/>
                <w:color w:val="000000"/>
              </w:rPr>
              <w:t>је</w:t>
            </w:r>
            <w:proofErr w:type="spellEnd"/>
            <w:r>
              <w:rPr>
                <w:rFonts w:ascii="Times New Roman" w:hAnsi="Times New Roman"/>
                <w:color w:val="000000"/>
              </w:rPr>
              <w:t xml:space="preserve"> </w:t>
            </w:r>
            <w:proofErr w:type="spellStart"/>
            <w:r>
              <w:rPr>
                <w:rFonts w:ascii="Times New Roman" w:hAnsi="Times New Roman"/>
                <w:color w:val="000000"/>
              </w:rPr>
              <w:t>креативност</w:t>
            </w:r>
            <w:proofErr w:type="spellEnd"/>
            <w:r>
              <w:rPr>
                <w:rFonts w:ascii="Times New Roman" w:hAnsi="Times New Roman"/>
                <w:color w:val="000000"/>
              </w:rPr>
              <w:t xml:space="preserve">, а </w:t>
            </w:r>
            <w:proofErr w:type="spellStart"/>
            <w:r>
              <w:rPr>
                <w:rFonts w:ascii="Times New Roman" w:hAnsi="Times New Roman"/>
                <w:color w:val="000000"/>
              </w:rPr>
              <w:t>шта</w:t>
            </w:r>
            <w:proofErr w:type="spellEnd"/>
            <w:r>
              <w:rPr>
                <w:rFonts w:ascii="Times New Roman" w:hAnsi="Times New Roman"/>
                <w:color w:val="000000"/>
              </w:rPr>
              <w:t xml:space="preserve"> </w:t>
            </w:r>
            <w:proofErr w:type="spellStart"/>
            <w:r>
              <w:rPr>
                <w:rFonts w:ascii="Times New Roman" w:hAnsi="Times New Roman"/>
                <w:color w:val="000000"/>
              </w:rPr>
              <w:t>иновативност</w:t>
            </w:r>
            <w:proofErr w:type="spellEnd"/>
            <w:r>
              <w:rPr>
                <w:rFonts w:ascii="Times New Roman" w:hAnsi="Times New Roman"/>
                <w:color w:val="000000"/>
              </w:rPr>
              <w:t xml:space="preserve">, </w:t>
            </w:r>
            <w:proofErr w:type="spellStart"/>
            <w:r>
              <w:rPr>
                <w:rFonts w:ascii="Times New Roman" w:hAnsi="Times New Roman"/>
                <w:color w:val="000000"/>
              </w:rPr>
              <w:t>колико</w:t>
            </w:r>
            <w:proofErr w:type="spellEnd"/>
            <w:r>
              <w:rPr>
                <w:rFonts w:ascii="Times New Roman" w:hAnsi="Times New Roman"/>
                <w:color w:val="000000"/>
              </w:rPr>
              <w:t xml:space="preserve"> </w:t>
            </w:r>
            <w:proofErr w:type="spellStart"/>
            <w:r>
              <w:rPr>
                <w:rFonts w:ascii="Times New Roman" w:hAnsi="Times New Roman"/>
                <w:color w:val="000000"/>
              </w:rPr>
              <w:t>је</w:t>
            </w:r>
            <w:proofErr w:type="spellEnd"/>
            <w:r>
              <w:rPr>
                <w:rFonts w:ascii="Times New Roman" w:hAnsi="Times New Roman"/>
                <w:color w:val="000000"/>
              </w:rPr>
              <w:t xml:space="preserve"> </w:t>
            </w:r>
            <w:proofErr w:type="spellStart"/>
            <w:r>
              <w:rPr>
                <w:rFonts w:ascii="Times New Roman" w:hAnsi="Times New Roman"/>
                <w:color w:val="000000"/>
              </w:rPr>
              <w:t>за</w:t>
            </w:r>
            <w:proofErr w:type="spellEnd"/>
            <w:r>
              <w:rPr>
                <w:rFonts w:ascii="Times New Roman" w:hAnsi="Times New Roman"/>
                <w:color w:val="000000"/>
              </w:rPr>
              <w:t xml:space="preserve"> </w:t>
            </w:r>
            <w:proofErr w:type="spellStart"/>
            <w:r>
              <w:rPr>
                <w:rFonts w:ascii="Times New Roman" w:hAnsi="Times New Roman"/>
                <w:color w:val="000000"/>
              </w:rPr>
              <w:t>ученике</w:t>
            </w:r>
            <w:proofErr w:type="spellEnd"/>
            <w:r>
              <w:rPr>
                <w:rFonts w:ascii="Times New Roman" w:hAnsi="Times New Roman"/>
                <w:color w:val="000000"/>
              </w:rPr>
              <w:t xml:space="preserve"> </w:t>
            </w:r>
            <w:proofErr w:type="spellStart"/>
            <w:r>
              <w:rPr>
                <w:rFonts w:ascii="Times New Roman" w:hAnsi="Times New Roman"/>
                <w:color w:val="000000"/>
              </w:rPr>
              <w:t>значајно</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развијају</w:t>
            </w:r>
            <w:proofErr w:type="spellEnd"/>
            <w:r>
              <w:rPr>
                <w:rFonts w:ascii="Times New Roman" w:hAnsi="Times New Roman"/>
                <w:color w:val="000000"/>
              </w:rPr>
              <w:t xml:space="preserve"> </w:t>
            </w:r>
            <w:proofErr w:type="spellStart"/>
            <w:r>
              <w:rPr>
                <w:rFonts w:ascii="Times New Roman" w:hAnsi="Times New Roman"/>
                <w:color w:val="000000"/>
              </w:rPr>
              <w:t>стваралачко</w:t>
            </w:r>
            <w:proofErr w:type="spellEnd"/>
            <w:r>
              <w:rPr>
                <w:rFonts w:ascii="Times New Roman" w:hAnsi="Times New Roman"/>
                <w:color w:val="000000"/>
              </w:rPr>
              <w:t xml:space="preserve"> </w:t>
            </w:r>
            <w:proofErr w:type="spellStart"/>
            <w:r>
              <w:rPr>
                <w:rFonts w:ascii="Times New Roman" w:hAnsi="Times New Roman"/>
                <w:color w:val="000000"/>
              </w:rPr>
              <w:t>мишљење</w:t>
            </w:r>
            <w:proofErr w:type="spellEnd"/>
            <w:r>
              <w:rPr>
                <w:rFonts w:ascii="Times New Roman" w:hAnsi="Times New Roman"/>
                <w:color w:val="000000"/>
              </w:rPr>
              <w:t xml:space="preserve"> (</w:t>
            </w:r>
            <w:proofErr w:type="spellStart"/>
            <w:r>
              <w:rPr>
                <w:rFonts w:ascii="Times New Roman" w:hAnsi="Times New Roman"/>
                <w:color w:val="000000"/>
              </w:rPr>
              <w:t>које</w:t>
            </w:r>
            <w:proofErr w:type="spellEnd"/>
            <w:r>
              <w:rPr>
                <w:rFonts w:ascii="Times New Roman" w:hAnsi="Times New Roman"/>
                <w:color w:val="000000"/>
              </w:rPr>
              <w:t xml:space="preserve"> </w:t>
            </w:r>
            <w:proofErr w:type="spellStart"/>
            <w:r>
              <w:rPr>
                <w:rFonts w:ascii="Times New Roman" w:hAnsi="Times New Roman"/>
                <w:color w:val="000000"/>
              </w:rPr>
              <w:t>им</w:t>
            </w:r>
            <w:proofErr w:type="spellEnd"/>
            <w:r>
              <w:rPr>
                <w:rFonts w:ascii="Times New Roman" w:hAnsi="Times New Roman"/>
                <w:color w:val="000000"/>
              </w:rPr>
              <w:t xml:space="preserve"> </w:t>
            </w:r>
            <w:proofErr w:type="spellStart"/>
            <w:r>
              <w:rPr>
                <w:rFonts w:ascii="Times New Roman" w:hAnsi="Times New Roman"/>
                <w:color w:val="000000"/>
              </w:rPr>
              <w:t>је</w:t>
            </w:r>
            <w:proofErr w:type="spellEnd"/>
            <w:r>
              <w:rPr>
                <w:rFonts w:ascii="Times New Roman" w:hAnsi="Times New Roman"/>
                <w:color w:val="000000"/>
              </w:rPr>
              <w:t xml:space="preserve"> </w:t>
            </w:r>
            <w:proofErr w:type="spellStart"/>
            <w:r>
              <w:rPr>
                <w:rFonts w:ascii="Times New Roman" w:hAnsi="Times New Roman"/>
                <w:color w:val="000000"/>
              </w:rPr>
              <w:t>неопходно</w:t>
            </w:r>
            <w:proofErr w:type="spellEnd"/>
            <w:r>
              <w:rPr>
                <w:rFonts w:ascii="Times New Roman" w:hAnsi="Times New Roman"/>
                <w:color w:val="000000"/>
              </w:rPr>
              <w:t xml:space="preserve"> у </w:t>
            </w:r>
            <w:proofErr w:type="spellStart"/>
            <w:r>
              <w:rPr>
                <w:rFonts w:ascii="Times New Roman" w:hAnsi="Times New Roman"/>
                <w:color w:val="000000"/>
              </w:rPr>
              <w:t>бројним</w:t>
            </w:r>
            <w:proofErr w:type="spellEnd"/>
            <w:r>
              <w:rPr>
                <w:rFonts w:ascii="Times New Roman" w:hAnsi="Times New Roman"/>
                <w:color w:val="000000"/>
              </w:rPr>
              <w:t xml:space="preserve"> </w:t>
            </w:r>
            <w:proofErr w:type="spellStart"/>
            <w:r>
              <w:rPr>
                <w:rFonts w:ascii="Times New Roman" w:hAnsi="Times New Roman"/>
                <w:color w:val="000000"/>
              </w:rPr>
              <w:t>животним</w:t>
            </w:r>
            <w:proofErr w:type="spellEnd"/>
            <w:r>
              <w:rPr>
                <w:rFonts w:ascii="Times New Roman" w:hAnsi="Times New Roman"/>
                <w:color w:val="000000"/>
              </w:rPr>
              <w:t xml:space="preserve"> </w:t>
            </w:r>
            <w:proofErr w:type="spellStart"/>
            <w:r>
              <w:rPr>
                <w:rFonts w:ascii="Times New Roman" w:hAnsi="Times New Roman"/>
                <w:color w:val="000000"/>
              </w:rPr>
              <w:t>ситуацијама</w:t>
            </w:r>
            <w:proofErr w:type="spellEnd"/>
            <w:r>
              <w:rPr>
                <w:rFonts w:ascii="Times New Roman" w:hAnsi="Times New Roman"/>
                <w:color w:val="000000"/>
              </w:rPr>
              <w:t xml:space="preserve">), </w:t>
            </w:r>
            <w:proofErr w:type="spellStart"/>
            <w:r>
              <w:rPr>
                <w:rFonts w:ascii="Times New Roman" w:hAnsi="Times New Roman"/>
                <w:color w:val="000000"/>
              </w:rPr>
              <w:t>као</w:t>
            </w:r>
            <w:proofErr w:type="spellEnd"/>
            <w:r>
              <w:rPr>
                <w:rFonts w:ascii="Times New Roman" w:hAnsi="Times New Roman"/>
                <w:color w:val="000000"/>
              </w:rPr>
              <w:t xml:space="preserve"> и о </w:t>
            </w:r>
            <w:proofErr w:type="spellStart"/>
            <w:r>
              <w:rPr>
                <w:rFonts w:ascii="Times New Roman" w:hAnsi="Times New Roman"/>
                <w:color w:val="000000"/>
              </w:rPr>
              <w:t>томе</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иновативне</w:t>
            </w:r>
            <w:proofErr w:type="spellEnd"/>
            <w:r>
              <w:rPr>
                <w:rFonts w:ascii="Times New Roman" w:hAnsi="Times New Roman"/>
                <w:color w:val="000000"/>
              </w:rPr>
              <w:t xml:space="preserve"> </w:t>
            </w:r>
            <w:proofErr w:type="spellStart"/>
            <w:r>
              <w:rPr>
                <w:rFonts w:ascii="Times New Roman" w:hAnsi="Times New Roman"/>
                <w:color w:val="000000"/>
              </w:rPr>
              <w:t>идеје</w:t>
            </w:r>
            <w:proofErr w:type="spellEnd"/>
            <w:r>
              <w:rPr>
                <w:rFonts w:ascii="Times New Roman" w:hAnsi="Times New Roman"/>
                <w:color w:val="000000"/>
              </w:rPr>
              <w:t xml:space="preserve"> и </w:t>
            </w:r>
            <w:proofErr w:type="spellStart"/>
            <w:r>
              <w:rPr>
                <w:rFonts w:ascii="Times New Roman" w:hAnsi="Times New Roman"/>
                <w:color w:val="000000"/>
              </w:rPr>
              <w:t>остварења</w:t>
            </w:r>
            <w:proofErr w:type="spellEnd"/>
            <w:r>
              <w:rPr>
                <w:rFonts w:ascii="Times New Roman" w:hAnsi="Times New Roman"/>
                <w:color w:val="000000"/>
              </w:rPr>
              <w:t xml:space="preserve"> </w:t>
            </w:r>
            <w:proofErr w:type="spellStart"/>
            <w:r>
              <w:rPr>
                <w:rFonts w:ascii="Times New Roman" w:hAnsi="Times New Roman"/>
                <w:color w:val="000000"/>
              </w:rPr>
              <w:t>понекад</w:t>
            </w:r>
            <w:proofErr w:type="spellEnd"/>
            <w:r>
              <w:rPr>
                <w:rFonts w:ascii="Times New Roman" w:hAnsi="Times New Roman"/>
                <w:color w:val="000000"/>
              </w:rPr>
              <w:t xml:space="preserve"> </w:t>
            </w:r>
            <w:proofErr w:type="spellStart"/>
            <w:r>
              <w:rPr>
                <w:rFonts w:ascii="Times New Roman" w:hAnsi="Times New Roman"/>
                <w:color w:val="000000"/>
              </w:rPr>
              <w:t>неће</w:t>
            </w:r>
            <w:proofErr w:type="spellEnd"/>
            <w:r>
              <w:rPr>
                <w:rFonts w:ascii="Times New Roman" w:hAnsi="Times New Roman"/>
                <w:color w:val="000000"/>
              </w:rPr>
              <w:t xml:space="preserve"> </w:t>
            </w:r>
            <w:proofErr w:type="spellStart"/>
            <w:r>
              <w:rPr>
                <w:rFonts w:ascii="Times New Roman" w:hAnsi="Times New Roman"/>
                <w:color w:val="000000"/>
              </w:rPr>
              <w:t>одмах</w:t>
            </w:r>
            <w:proofErr w:type="spellEnd"/>
            <w:r>
              <w:rPr>
                <w:rFonts w:ascii="Times New Roman" w:hAnsi="Times New Roman"/>
                <w:color w:val="000000"/>
              </w:rPr>
              <w:t xml:space="preserve"> </w:t>
            </w:r>
            <w:proofErr w:type="spellStart"/>
            <w:r>
              <w:rPr>
                <w:rFonts w:ascii="Times New Roman" w:hAnsi="Times New Roman"/>
                <w:color w:val="000000"/>
              </w:rPr>
              <w:t>бити</w:t>
            </w:r>
            <w:proofErr w:type="spellEnd"/>
            <w:r>
              <w:rPr>
                <w:rFonts w:ascii="Times New Roman" w:hAnsi="Times New Roman"/>
                <w:color w:val="000000"/>
              </w:rPr>
              <w:t xml:space="preserve"> </w:t>
            </w:r>
            <w:proofErr w:type="spellStart"/>
            <w:r>
              <w:rPr>
                <w:rFonts w:ascii="Times New Roman" w:hAnsi="Times New Roman"/>
                <w:color w:val="000000"/>
              </w:rPr>
              <w:t>прихваћени</w:t>
            </w:r>
            <w:proofErr w:type="spellEnd"/>
            <w:r>
              <w:rPr>
                <w:rFonts w:ascii="Times New Roman" w:hAnsi="Times New Roman"/>
                <w:color w:val="000000"/>
              </w:rPr>
              <w:t xml:space="preserve">. </w:t>
            </w:r>
            <w:proofErr w:type="spellStart"/>
            <w:r>
              <w:rPr>
                <w:rFonts w:ascii="Times New Roman" w:hAnsi="Times New Roman"/>
                <w:color w:val="000000"/>
              </w:rPr>
              <w:t>Као</w:t>
            </w:r>
            <w:proofErr w:type="spellEnd"/>
            <w:r>
              <w:rPr>
                <w:rFonts w:ascii="Times New Roman" w:hAnsi="Times New Roman"/>
                <w:color w:val="000000"/>
              </w:rPr>
              <w:t xml:space="preserve"> </w:t>
            </w:r>
            <w:proofErr w:type="spellStart"/>
            <w:r>
              <w:rPr>
                <w:rFonts w:ascii="Times New Roman" w:hAnsi="Times New Roman"/>
                <w:color w:val="000000"/>
              </w:rPr>
              <w:t>пример</w:t>
            </w:r>
            <w:proofErr w:type="spellEnd"/>
            <w:r>
              <w:rPr>
                <w:rFonts w:ascii="Times New Roman" w:hAnsi="Times New Roman"/>
                <w:color w:val="000000"/>
              </w:rPr>
              <w:t xml:space="preserve"> </w:t>
            </w:r>
            <w:proofErr w:type="spellStart"/>
            <w:r>
              <w:rPr>
                <w:rFonts w:ascii="Times New Roman" w:hAnsi="Times New Roman"/>
                <w:color w:val="000000"/>
              </w:rPr>
              <w:t>се</w:t>
            </w:r>
            <w:proofErr w:type="spellEnd"/>
            <w:r>
              <w:rPr>
                <w:rFonts w:ascii="Times New Roman" w:hAnsi="Times New Roman"/>
                <w:color w:val="000000"/>
              </w:rPr>
              <w:t xml:space="preserve"> </w:t>
            </w:r>
            <w:proofErr w:type="spellStart"/>
            <w:r>
              <w:rPr>
                <w:rFonts w:ascii="Times New Roman" w:hAnsi="Times New Roman"/>
                <w:color w:val="000000"/>
              </w:rPr>
              <w:t>може</w:t>
            </w:r>
            <w:proofErr w:type="spellEnd"/>
            <w:r>
              <w:rPr>
                <w:rFonts w:ascii="Times New Roman" w:hAnsi="Times New Roman"/>
                <w:color w:val="000000"/>
              </w:rPr>
              <w:t xml:space="preserve"> </w:t>
            </w:r>
            <w:proofErr w:type="spellStart"/>
            <w:r>
              <w:rPr>
                <w:rFonts w:ascii="Times New Roman" w:hAnsi="Times New Roman"/>
                <w:color w:val="000000"/>
              </w:rPr>
              <w:t>навести</w:t>
            </w:r>
            <w:proofErr w:type="spellEnd"/>
            <w:r>
              <w:rPr>
                <w:rFonts w:ascii="Times New Roman" w:hAnsi="Times New Roman"/>
                <w:color w:val="000000"/>
              </w:rPr>
              <w:t xml:space="preserve"> </w:t>
            </w:r>
            <w:proofErr w:type="spellStart"/>
            <w:r>
              <w:rPr>
                <w:rFonts w:ascii="Times New Roman" w:hAnsi="Times New Roman"/>
                <w:color w:val="000000"/>
              </w:rPr>
              <w:t>прича</w:t>
            </w:r>
            <w:proofErr w:type="spellEnd"/>
            <w:r>
              <w:rPr>
                <w:rFonts w:ascii="Times New Roman" w:hAnsi="Times New Roman"/>
                <w:color w:val="000000"/>
              </w:rPr>
              <w:t xml:space="preserve"> о </w:t>
            </w:r>
            <w:proofErr w:type="spellStart"/>
            <w:r>
              <w:rPr>
                <w:rFonts w:ascii="Times New Roman" w:hAnsi="Times New Roman"/>
                <w:color w:val="000000"/>
              </w:rPr>
              <w:t>непријатељској</w:t>
            </w:r>
            <w:proofErr w:type="spellEnd"/>
            <w:r>
              <w:rPr>
                <w:rFonts w:ascii="Times New Roman" w:hAnsi="Times New Roman"/>
                <w:color w:val="000000"/>
              </w:rPr>
              <w:t xml:space="preserve"> </w:t>
            </w:r>
            <w:proofErr w:type="spellStart"/>
            <w:r>
              <w:rPr>
                <w:rFonts w:ascii="Times New Roman" w:hAnsi="Times New Roman"/>
                <w:color w:val="000000"/>
              </w:rPr>
              <w:t>реакцији</w:t>
            </w:r>
            <w:proofErr w:type="spellEnd"/>
            <w:r>
              <w:rPr>
                <w:rFonts w:ascii="Times New Roman" w:hAnsi="Times New Roman"/>
                <w:color w:val="000000"/>
              </w:rPr>
              <w:t xml:space="preserve"> </w:t>
            </w:r>
            <w:proofErr w:type="spellStart"/>
            <w:r>
              <w:rPr>
                <w:rFonts w:ascii="Times New Roman" w:hAnsi="Times New Roman"/>
                <w:color w:val="000000"/>
              </w:rPr>
              <w:t>критичара</w:t>
            </w:r>
            <w:proofErr w:type="spellEnd"/>
            <w:r>
              <w:rPr>
                <w:rFonts w:ascii="Times New Roman" w:hAnsi="Times New Roman"/>
                <w:color w:val="000000"/>
              </w:rPr>
              <w:t xml:space="preserve">, </w:t>
            </w:r>
            <w:proofErr w:type="spellStart"/>
            <w:r>
              <w:rPr>
                <w:rFonts w:ascii="Times New Roman" w:hAnsi="Times New Roman"/>
                <w:color w:val="000000"/>
              </w:rPr>
              <w:t>неких</w:t>
            </w:r>
            <w:proofErr w:type="spellEnd"/>
            <w:r>
              <w:rPr>
                <w:rFonts w:ascii="Times New Roman" w:hAnsi="Times New Roman"/>
                <w:color w:val="000000"/>
              </w:rPr>
              <w:t xml:space="preserve"> </w:t>
            </w:r>
            <w:proofErr w:type="spellStart"/>
            <w:r>
              <w:rPr>
                <w:rFonts w:ascii="Times New Roman" w:hAnsi="Times New Roman"/>
                <w:color w:val="000000"/>
              </w:rPr>
              <w:t>колега</w:t>
            </w:r>
            <w:proofErr w:type="spellEnd"/>
            <w:r>
              <w:rPr>
                <w:rFonts w:ascii="Times New Roman" w:hAnsi="Times New Roman"/>
                <w:color w:val="000000"/>
              </w:rPr>
              <w:t xml:space="preserve"> и </w:t>
            </w:r>
            <w:proofErr w:type="spellStart"/>
            <w:r>
              <w:rPr>
                <w:rFonts w:ascii="Times New Roman" w:hAnsi="Times New Roman"/>
                <w:color w:val="000000"/>
              </w:rPr>
              <w:t>публике</w:t>
            </w:r>
            <w:proofErr w:type="spellEnd"/>
            <w:r>
              <w:rPr>
                <w:rFonts w:ascii="Times New Roman" w:hAnsi="Times New Roman"/>
                <w:color w:val="000000"/>
              </w:rPr>
              <w:t xml:space="preserve"> </w:t>
            </w:r>
            <w:proofErr w:type="spellStart"/>
            <w:r>
              <w:rPr>
                <w:rFonts w:ascii="Times New Roman" w:hAnsi="Times New Roman"/>
                <w:color w:val="000000"/>
              </w:rPr>
              <w:t>када</w:t>
            </w:r>
            <w:proofErr w:type="spellEnd"/>
            <w:r>
              <w:rPr>
                <w:rFonts w:ascii="Times New Roman" w:hAnsi="Times New Roman"/>
                <w:color w:val="000000"/>
              </w:rPr>
              <w:t xml:space="preserve"> </w:t>
            </w:r>
            <w:proofErr w:type="spellStart"/>
            <w:r>
              <w:rPr>
                <w:rFonts w:ascii="Times New Roman" w:hAnsi="Times New Roman"/>
                <w:color w:val="000000"/>
              </w:rPr>
              <w:t>су</w:t>
            </w:r>
            <w:proofErr w:type="spellEnd"/>
            <w:r>
              <w:rPr>
                <w:rFonts w:ascii="Times New Roman" w:hAnsi="Times New Roman"/>
                <w:color w:val="000000"/>
              </w:rPr>
              <w:t xml:space="preserve"> </w:t>
            </w:r>
            <w:proofErr w:type="spellStart"/>
            <w:r>
              <w:rPr>
                <w:rFonts w:ascii="Times New Roman" w:hAnsi="Times New Roman"/>
                <w:color w:val="000000"/>
              </w:rPr>
              <w:t>први</w:t>
            </w:r>
            <w:proofErr w:type="spellEnd"/>
            <w:r>
              <w:rPr>
                <w:rFonts w:ascii="Times New Roman" w:hAnsi="Times New Roman"/>
                <w:color w:val="000000"/>
              </w:rPr>
              <w:t xml:space="preserve"> </w:t>
            </w:r>
            <w:proofErr w:type="spellStart"/>
            <w:r>
              <w:rPr>
                <w:rFonts w:ascii="Times New Roman" w:hAnsi="Times New Roman"/>
                <w:color w:val="000000"/>
              </w:rPr>
              <w:t>пут</w:t>
            </w:r>
            <w:proofErr w:type="spellEnd"/>
            <w:r>
              <w:rPr>
                <w:rFonts w:ascii="Times New Roman" w:hAnsi="Times New Roman"/>
                <w:color w:val="000000"/>
              </w:rPr>
              <w:t xml:space="preserve"> </w:t>
            </w:r>
            <w:proofErr w:type="spellStart"/>
            <w:r>
              <w:rPr>
                <w:rFonts w:ascii="Times New Roman" w:hAnsi="Times New Roman"/>
                <w:color w:val="000000"/>
              </w:rPr>
              <w:t>видели</w:t>
            </w:r>
            <w:proofErr w:type="spellEnd"/>
            <w:r>
              <w:rPr>
                <w:rFonts w:ascii="Times New Roman" w:hAnsi="Times New Roman"/>
                <w:color w:val="000000"/>
              </w:rPr>
              <w:t xml:space="preserve"> </w:t>
            </w:r>
            <w:proofErr w:type="spellStart"/>
            <w:r>
              <w:rPr>
                <w:rFonts w:ascii="Times New Roman" w:hAnsi="Times New Roman"/>
                <w:color w:val="000000"/>
              </w:rPr>
              <w:t>радове</w:t>
            </w:r>
            <w:proofErr w:type="spellEnd"/>
            <w:r>
              <w:rPr>
                <w:rFonts w:ascii="Times New Roman" w:hAnsi="Times New Roman"/>
                <w:color w:val="000000"/>
              </w:rPr>
              <w:t xml:space="preserve"> </w:t>
            </w:r>
            <w:proofErr w:type="spellStart"/>
            <w:r>
              <w:rPr>
                <w:rFonts w:ascii="Times New Roman" w:hAnsi="Times New Roman"/>
                <w:color w:val="000000"/>
              </w:rPr>
              <w:t>импресиониста</w:t>
            </w:r>
            <w:proofErr w:type="spellEnd"/>
            <w:r>
              <w:rPr>
                <w:rFonts w:ascii="Times New Roman" w:hAnsi="Times New Roman"/>
                <w:color w:val="000000"/>
              </w:rPr>
              <w:t xml:space="preserve"> и о </w:t>
            </w:r>
            <w:proofErr w:type="spellStart"/>
            <w:r>
              <w:rPr>
                <w:rFonts w:ascii="Times New Roman" w:hAnsi="Times New Roman"/>
                <w:color w:val="000000"/>
              </w:rPr>
              <w:t>увредама</w:t>
            </w:r>
            <w:proofErr w:type="spellEnd"/>
            <w:r>
              <w:rPr>
                <w:rFonts w:ascii="Times New Roman" w:hAnsi="Times New Roman"/>
                <w:color w:val="000000"/>
              </w:rPr>
              <w:t xml:space="preserve"> </w:t>
            </w:r>
            <w:proofErr w:type="spellStart"/>
            <w:r>
              <w:rPr>
                <w:rFonts w:ascii="Times New Roman" w:hAnsi="Times New Roman"/>
                <w:color w:val="000000"/>
              </w:rPr>
              <w:t>упућених</w:t>
            </w:r>
            <w:proofErr w:type="spellEnd"/>
            <w:r>
              <w:rPr>
                <w:rFonts w:ascii="Times New Roman" w:hAnsi="Times New Roman"/>
                <w:color w:val="000000"/>
              </w:rPr>
              <w:t xml:space="preserve"> </w:t>
            </w:r>
            <w:proofErr w:type="spellStart"/>
            <w:r>
              <w:rPr>
                <w:rFonts w:ascii="Times New Roman" w:hAnsi="Times New Roman"/>
                <w:color w:val="000000"/>
              </w:rPr>
              <w:t>уметницима</w:t>
            </w:r>
            <w:proofErr w:type="spellEnd"/>
            <w:r>
              <w:rPr>
                <w:rFonts w:ascii="Times New Roman" w:hAnsi="Times New Roman"/>
                <w:color w:val="000000"/>
              </w:rPr>
              <w:t xml:space="preserve">. </w:t>
            </w:r>
            <w:proofErr w:type="spellStart"/>
            <w:r>
              <w:rPr>
                <w:rFonts w:ascii="Times New Roman" w:hAnsi="Times New Roman"/>
                <w:color w:val="000000"/>
              </w:rPr>
              <w:t>Ученицима</w:t>
            </w:r>
            <w:proofErr w:type="spellEnd"/>
            <w:r>
              <w:rPr>
                <w:rFonts w:ascii="Times New Roman" w:hAnsi="Times New Roman"/>
                <w:color w:val="000000"/>
              </w:rPr>
              <w:t xml:space="preserve"> </w:t>
            </w:r>
            <w:proofErr w:type="spellStart"/>
            <w:r>
              <w:rPr>
                <w:rFonts w:ascii="Times New Roman" w:hAnsi="Times New Roman"/>
                <w:color w:val="000000"/>
              </w:rPr>
              <w:t>се</w:t>
            </w:r>
            <w:proofErr w:type="spellEnd"/>
            <w:r>
              <w:rPr>
                <w:rFonts w:ascii="Times New Roman" w:hAnsi="Times New Roman"/>
                <w:color w:val="000000"/>
              </w:rPr>
              <w:t xml:space="preserve"> </w:t>
            </w:r>
            <w:proofErr w:type="spellStart"/>
            <w:r>
              <w:rPr>
                <w:rFonts w:ascii="Times New Roman" w:hAnsi="Times New Roman"/>
                <w:color w:val="000000"/>
              </w:rPr>
              <w:t>могу</w:t>
            </w:r>
            <w:proofErr w:type="spellEnd"/>
            <w:r>
              <w:rPr>
                <w:rFonts w:ascii="Times New Roman" w:hAnsi="Times New Roman"/>
                <w:color w:val="000000"/>
              </w:rPr>
              <w:t xml:space="preserve"> </w:t>
            </w:r>
            <w:proofErr w:type="spellStart"/>
            <w:r>
              <w:rPr>
                <w:rFonts w:ascii="Times New Roman" w:hAnsi="Times New Roman"/>
                <w:color w:val="000000"/>
              </w:rPr>
              <w:t>показати</w:t>
            </w:r>
            <w:proofErr w:type="spellEnd"/>
            <w:r>
              <w:rPr>
                <w:rFonts w:ascii="Times New Roman" w:hAnsi="Times New Roman"/>
                <w:color w:val="000000"/>
              </w:rPr>
              <w:t xml:space="preserve"> </w:t>
            </w:r>
            <w:proofErr w:type="spellStart"/>
            <w:r>
              <w:rPr>
                <w:rFonts w:ascii="Times New Roman" w:hAnsi="Times New Roman"/>
                <w:color w:val="000000"/>
              </w:rPr>
              <w:t>најпознатија</w:t>
            </w:r>
            <w:proofErr w:type="spellEnd"/>
            <w:r>
              <w:rPr>
                <w:rFonts w:ascii="Times New Roman" w:hAnsi="Times New Roman"/>
                <w:color w:val="000000"/>
              </w:rPr>
              <w:t xml:space="preserve"> </w:t>
            </w:r>
            <w:proofErr w:type="spellStart"/>
            <w:r>
              <w:rPr>
                <w:rFonts w:ascii="Times New Roman" w:hAnsi="Times New Roman"/>
                <w:color w:val="000000"/>
              </w:rPr>
              <w:t>дела</w:t>
            </w:r>
            <w:proofErr w:type="spellEnd"/>
            <w:r>
              <w:rPr>
                <w:rFonts w:ascii="Times New Roman" w:hAnsi="Times New Roman"/>
                <w:color w:val="000000"/>
              </w:rPr>
              <w:t xml:space="preserve"> </w:t>
            </w:r>
            <w:proofErr w:type="spellStart"/>
            <w:r>
              <w:rPr>
                <w:rFonts w:ascii="Times New Roman" w:hAnsi="Times New Roman"/>
                <w:color w:val="000000"/>
              </w:rPr>
              <w:t>импресиониста</w:t>
            </w:r>
            <w:proofErr w:type="spellEnd"/>
            <w:r>
              <w:rPr>
                <w:rFonts w:ascii="Times New Roman" w:hAnsi="Times New Roman"/>
                <w:color w:val="000000"/>
              </w:rPr>
              <w:t xml:space="preserve"> и </w:t>
            </w:r>
            <w:proofErr w:type="spellStart"/>
            <w:r>
              <w:rPr>
                <w:rFonts w:ascii="Times New Roman" w:hAnsi="Times New Roman"/>
                <w:color w:val="000000"/>
              </w:rPr>
              <w:t>поставити</w:t>
            </w:r>
            <w:proofErr w:type="spellEnd"/>
            <w:r>
              <w:rPr>
                <w:rFonts w:ascii="Times New Roman" w:hAnsi="Times New Roman"/>
                <w:color w:val="000000"/>
              </w:rPr>
              <w:t xml:space="preserve"> </w:t>
            </w:r>
            <w:proofErr w:type="spellStart"/>
            <w:r>
              <w:rPr>
                <w:rFonts w:ascii="Times New Roman" w:hAnsi="Times New Roman"/>
                <w:color w:val="000000"/>
              </w:rPr>
              <w:t>питање</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ли</w:t>
            </w:r>
            <w:proofErr w:type="spellEnd"/>
            <w:r>
              <w:rPr>
                <w:rFonts w:ascii="Times New Roman" w:hAnsi="Times New Roman"/>
                <w:color w:val="000000"/>
              </w:rPr>
              <w:t xml:space="preserve"> </w:t>
            </w:r>
            <w:proofErr w:type="spellStart"/>
            <w:r>
              <w:rPr>
                <w:rFonts w:ascii="Times New Roman" w:hAnsi="Times New Roman"/>
                <w:color w:val="000000"/>
              </w:rPr>
              <w:t>та</w:t>
            </w:r>
            <w:proofErr w:type="spellEnd"/>
            <w:r>
              <w:rPr>
                <w:rFonts w:ascii="Times New Roman" w:hAnsi="Times New Roman"/>
                <w:color w:val="000000"/>
              </w:rPr>
              <w:t xml:space="preserve"> </w:t>
            </w:r>
            <w:proofErr w:type="spellStart"/>
            <w:r>
              <w:rPr>
                <w:rFonts w:ascii="Times New Roman" w:hAnsi="Times New Roman"/>
                <w:color w:val="000000"/>
              </w:rPr>
              <w:t>дела</w:t>
            </w:r>
            <w:proofErr w:type="spellEnd"/>
            <w:r>
              <w:rPr>
                <w:rFonts w:ascii="Times New Roman" w:hAnsi="Times New Roman"/>
                <w:color w:val="000000"/>
              </w:rPr>
              <w:t xml:space="preserve"> у </w:t>
            </w:r>
            <w:proofErr w:type="spellStart"/>
            <w:r>
              <w:rPr>
                <w:rFonts w:ascii="Times New Roman" w:hAnsi="Times New Roman"/>
                <w:color w:val="000000"/>
              </w:rPr>
              <w:t>њима</w:t>
            </w:r>
            <w:proofErr w:type="spellEnd"/>
            <w:r>
              <w:rPr>
                <w:rFonts w:ascii="Times New Roman" w:hAnsi="Times New Roman"/>
                <w:color w:val="000000"/>
              </w:rPr>
              <w:t xml:space="preserve"> </w:t>
            </w:r>
            <w:proofErr w:type="spellStart"/>
            <w:r>
              <w:rPr>
                <w:rFonts w:ascii="Times New Roman" w:hAnsi="Times New Roman"/>
                <w:color w:val="000000"/>
              </w:rPr>
              <w:t>изазивају</w:t>
            </w:r>
            <w:proofErr w:type="spellEnd"/>
            <w:r>
              <w:rPr>
                <w:rFonts w:ascii="Times New Roman" w:hAnsi="Times New Roman"/>
                <w:color w:val="000000"/>
              </w:rPr>
              <w:t xml:space="preserve"> </w:t>
            </w:r>
            <w:proofErr w:type="spellStart"/>
            <w:r>
              <w:rPr>
                <w:rFonts w:ascii="Times New Roman" w:hAnsi="Times New Roman"/>
                <w:color w:val="000000"/>
              </w:rPr>
              <w:t>презир</w:t>
            </w:r>
            <w:proofErr w:type="spellEnd"/>
            <w:r>
              <w:rPr>
                <w:rFonts w:ascii="Times New Roman" w:hAnsi="Times New Roman"/>
                <w:color w:val="000000"/>
              </w:rPr>
              <w:t xml:space="preserve">, </w:t>
            </w:r>
            <w:proofErr w:type="spellStart"/>
            <w:r>
              <w:rPr>
                <w:rFonts w:ascii="Times New Roman" w:hAnsi="Times New Roman"/>
                <w:color w:val="000000"/>
              </w:rPr>
              <w:t>бес</w:t>
            </w:r>
            <w:proofErr w:type="spellEnd"/>
            <w:r>
              <w:rPr>
                <w:rFonts w:ascii="Times New Roman" w:hAnsi="Times New Roman"/>
                <w:color w:val="000000"/>
              </w:rPr>
              <w:t xml:space="preserve">, </w:t>
            </w:r>
            <w:proofErr w:type="spellStart"/>
            <w:r>
              <w:rPr>
                <w:rFonts w:ascii="Times New Roman" w:hAnsi="Times New Roman"/>
                <w:color w:val="000000"/>
              </w:rPr>
              <w:t>мржњу</w:t>
            </w:r>
            <w:proofErr w:type="spellEnd"/>
            <w:r>
              <w:rPr>
                <w:rFonts w:ascii="Times New Roman" w:hAnsi="Times New Roman"/>
                <w:color w:val="000000"/>
              </w:rPr>
              <w:t xml:space="preserve">... и </w:t>
            </w:r>
            <w:proofErr w:type="spellStart"/>
            <w:r>
              <w:rPr>
                <w:rFonts w:ascii="Times New Roman" w:hAnsi="Times New Roman"/>
                <w:color w:val="000000"/>
              </w:rPr>
              <w:t>зашто</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или</w:t>
            </w:r>
            <w:proofErr w:type="spellEnd"/>
            <w:r>
              <w:rPr>
                <w:rFonts w:ascii="Times New Roman" w:hAnsi="Times New Roman"/>
                <w:color w:val="000000"/>
              </w:rPr>
              <w:t xml:space="preserve"> </w:t>
            </w:r>
            <w:proofErr w:type="spellStart"/>
            <w:r>
              <w:rPr>
                <w:rFonts w:ascii="Times New Roman" w:hAnsi="Times New Roman"/>
                <w:color w:val="000000"/>
              </w:rPr>
              <w:t>не</w:t>
            </w:r>
            <w:proofErr w:type="spellEnd"/>
            <w:r>
              <w:rPr>
                <w:rFonts w:ascii="Times New Roman" w:hAnsi="Times New Roman"/>
                <w:color w:val="000000"/>
              </w:rPr>
              <w:t xml:space="preserve">), </w:t>
            </w:r>
            <w:proofErr w:type="spellStart"/>
            <w:r>
              <w:rPr>
                <w:rFonts w:ascii="Times New Roman" w:hAnsi="Times New Roman"/>
                <w:color w:val="000000"/>
              </w:rPr>
              <w:t>као</w:t>
            </w:r>
            <w:proofErr w:type="spellEnd"/>
            <w:r>
              <w:rPr>
                <w:rFonts w:ascii="Times New Roman" w:hAnsi="Times New Roman"/>
                <w:color w:val="000000"/>
              </w:rPr>
              <w:t xml:space="preserve"> и </w:t>
            </w:r>
            <w:proofErr w:type="spellStart"/>
            <w:r>
              <w:rPr>
                <w:rFonts w:ascii="Times New Roman" w:hAnsi="Times New Roman"/>
                <w:color w:val="000000"/>
              </w:rPr>
              <w:t>шта</w:t>
            </w:r>
            <w:proofErr w:type="spellEnd"/>
            <w:r>
              <w:rPr>
                <w:rFonts w:ascii="Times New Roman" w:hAnsi="Times New Roman"/>
                <w:color w:val="000000"/>
              </w:rPr>
              <w:t xml:space="preserve"> </w:t>
            </w:r>
            <w:proofErr w:type="spellStart"/>
            <w:r>
              <w:rPr>
                <w:rFonts w:ascii="Times New Roman" w:hAnsi="Times New Roman"/>
                <w:color w:val="000000"/>
              </w:rPr>
              <w:t>мисле</w:t>
            </w:r>
            <w:proofErr w:type="spellEnd"/>
            <w:r>
              <w:rPr>
                <w:rFonts w:ascii="Times New Roman" w:hAnsi="Times New Roman"/>
                <w:color w:val="000000"/>
              </w:rPr>
              <w:t xml:space="preserve">, </w:t>
            </w:r>
            <w:proofErr w:type="spellStart"/>
            <w:r>
              <w:rPr>
                <w:rFonts w:ascii="Times New Roman" w:hAnsi="Times New Roman"/>
                <w:color w:val="000000"/>
              </w:rPr>
              <w:t>зашто</w:t>
            </w:r>
            <w:proofErr w:type="spellEnd"/>
            <w:r>
              <w:rPr>
                <w:rFonts w:ascii="Times New Roman" w:hAnsi="Times New Roman"/>
                <w:color w:val="000000"/>
              </w:rPr>
              <w:t xml:space="preserve"> </w:t>
            </w:r>
            <w:proofErr w:type="spellStart"/>
            <w:r>
              <w:rPr>
                <w:rFonts w:ascii="Times New Roman" w:hAnsi="Times New Roman"/>
                <w:color w:val="000000"/>
              </w:rPr>
              <w:t>је</w:t>
            </w:r>
            <w:proofErr w:type="spellEnd"/>
            <w:r>
              <w:rPr>
                <w:rFonts w:ascii="Times New Roman" w:hAnsi="Times New Roman"/>
                <w:color w:val="000000"/>
              </w:rPr>
              <w:t xml:space="preserve"> </w:t>
            </w:r>
            <w:proofErr w:type="spellStart"/>
            <w:r>
              <w:rPr>
                <w:rFonts w:ascii="Times New Roman" w:hAnsi="Times New Roman"/>
                <w:color w:val="000000"/>
              </w:rPr>
              <w:t>јавност</w:t>
            </w:r>
            <w:proofErr w:type="spellEnd"/>
            <w:r>
              <w:rPr>
                <w:rFonts w:ascii="Times New Roman" w:hAnsi="Times New Roman"/>
                <w:color w:val="000000"/>
              </w:rPr>
              <w:t xml:space="preserve"> у 19. </w:t>
            </w:r>
            <w:proofErr w:type="spellStart"/>
            <w:r>
              <w:rPr>
                <w:rFonts w:ascii="Times New Roman" w:hAnsi="Times New Roman"/>
                <w:color w:val="000000"/>
              </w:rPr>
              <w:t>веку</w:t>
            </w:r>
            <w:proofErr w:type="spellEnd"/>
            <w:r>
              <w:rPr>
                <w:rFonts w:ascii="Times New Roman" w:hAnsi="Times New Roman"/>
                <w:color w:val="000000"/>
              </w:rPr>
              <w:t xml:space="preserve"> </w:t>
            </w:r>
            <w:proofErr w:type="spellStart"/>
            <w:r>
              <w:rPr>
                <w:rFonts w:ascii="Times New Roman" w:hAnsi="Times New Roman"/>
                <w:color w:val="000000"/>
              </w:rPr>
              <w:t>тако</w:t>
            </w:r>
            <w:proofErr w:type="spellEnd"/>
            <w:r>
              <w:rPr>
                <w:rFonts w:ascii="Times New Roman" w:hAnsi="Times New Roman"/>
                <w:color w:val="000000"/>
              </w:rPr>
              <w:t xml:space="preserve"> </w:t>
            </w:r>
            <w:proofErr w:type="spellStart"/>
            <w:r>
              <w:rPr>
                <w:rFonts w:ascii="Times New Roman" w:hAnsi="Times New Roman"/>
                <w:color w:val="000000"/>
              </w:rPr>
              <w:t>негативно</w:t>
            </w:r>
            <w:proofErr w:type="spellEnd"/>
            <w:r>
              <w:rPr>
                <w:rFonts w:ascii="Times New Roman" w:hAnsi="Times New Roman"/>
                <w:color w:val="000000"/>
              </w:rPr>
              <w:t xml:space="preserve"> </w:t>
            </w:r>
            <w:proofErr w:type="spellStart"/>
            <w:r>
              <w:rPr>
                <w:rFonts w:ascii="Times New Roman" w:hAnsi="Times New Roman"/>
                <w:color w:val="000000"/>
              </w:rPr>
              <w:t>реаговала</w:t>
            </w:r>
            <w:proofErr w:type="spellEnd"/>
            <w:r>
              <w:rPr>
                <w:rFonts w:ascii="Times New Roman" w:hAnsi="Times New Roman"/>
                <w:color w:val="000000"/>
              </w:rPr>
              <w:t xml:space="preserve"> </w:t>
            </w:r>
            <w:proofErr w:type="spellStart"/>
            <w:r>
              <w:rPr>
                <w:rFonts w:ascii="Times New Roman" w:hAnsi="Times New Roman"/>
                <w:color w:val="000000"/>
              </w:rPr>
              <w:t>на</w:t>
            </w:r>
            <w:proofErr w:type="spellEnd"/>
            <w:r>
              <w:rPr>
                <w:rFonts w:ascii="Times New Roman" w:hAnsi="Times New Roman"/>
                <w:color w:val="000000"/>
              </w:rPr>
              <w:t xml:space="preserve"> </w:t>
            </w:r>
            <w:proofErr w:type="spellStart"/>
            <w:r>
              <w:rPr>
                <w:rFonts w:ascii="Times New Roman" w:hAnsi="Times New Roman"/>
                <w:color w:val="000000"/>
              </w:rPr>
              <w:t>иновације</w:t>
            </w:r>
            <w:proofErr w:type="spellEnd"/>
            <w:r>
              <w:rPr>
                <w:rFonts w:ascii="Times New Roman" w:hAnsi="Times New Roman"/>
                <w:color w:val="000000"/>
              </w:rPr>
              <w:t xml:space="preserve">. </w:t>
            </w:r>
            <w:proofErr w:type="spellStart"/>
            <w:r>
              <w:rPr>
                <w:rFonts w:ascii="Times New Roman" w:hAnsi="Times New Roman"/>
                <w:color w:val="000000"/>
              </w:rPr>
              <w:t>Ученици</w:t>
            </w:r>
            <w:proofErr w:type="spellEnd"/>
            <w:r>
              <w:rPr>
                <w:rFonts w:ascii="Times New Roman" w:hAnsi="Times New Roman"/>
                <w:color w:val="000000"/>
              </w:rPr>
              <w:t xml:space="preserve"> </w:t>
            </w:r>
            <w:proofErr w:type="spellStart"/>
            <w:r>
              <w:rPr>
                <w:rFonts w:ascii="Times New Roman" w:hAnsi="Times New Roman"/>
                <w:color w:val="000000"/>
              </w:rPr>
              <w:t>могу</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упореде</w:t>
            </w:r>
            <w:proofErr w:type="spellEnd"/>
            <w:r>
              <w:rPr>
                <w:rFonts w:ascii="Times New Roman" w:hAnsi="Times New Roman"/>
                <w:color w:val="000000"/>
              </w:rPr>
              <w:t xml:space="preserve"> </w:t>
            </w:r>
            <w:proofErr w:type="spellStart"/>
            <w:r>
              <w:rPr>
                <w:rFonts w:ascii="Times New Roman" w:hAnsi="Times New Roman"/>
                <w:color w:val="000000"/>
              </w:rPr>
              <w:t>једно</w:t>
            </w:r>
            <w:proofErr w:type="spellEnd"/>
            <w:r>
              <w:rPr>
                <w:rFonts w:ascii="Times New Roman" w:hAnsi="Times New Roman"/>
                <w:color w:val="000000"/>
              </w:rPr>
              <w:t xml:space="preserve"> </w:t>
            </w:r>
            <w:proofErr w:type="spellStart"/>
            <w:r>
              <w:rPr>
                <w:rFonts w:ascii="Times New Roman" w:hAnsi="Times New Roman"/>
                <w:color w:val="000000"/>
              </w:rPr>
              <w:t>дело</w:t>
            </w:r>
            <w:proofErr w:type="spellEnd"/>
            <w:r>
              <w:rPr>
                <w:rFonts w:ascii="Times New Roman" w:hAnsi="Times New Roman"/>
                <w:color w:val="000000"/>
              </w:rPr>
              <w:t xml:space="preserve"> </w:t>
            </w:r>
            <w:proofErr w:type="spellStart"/>
            <w:r>
              <w:rPr>
                <w:rFonts w:ascii="Times New Roman" w:hAnsi="Times New Roman"/>
                <w:color w:val="000000"/>
              </w:rPr>
              <w:t>уметника</w:t>
            </w:r>
            <w:proofErr w:type="spellEnd"/>
            <w:r>
              <w:rPr>
                <w:rFonts w:ascii="Times New Roman" w:hAnsi="Times New Roman"/>
                <w:color w:val="000000"/>
              </w:rPr>
              <w:t xml:space="preserve"> </w:t>
            </w:r>
            <w:proofErr w:type="spellStart"/>
            <w:r>
              <w:rPr>
                <w:rFonts w:ascii="Times New Roman" w:hAnsi="Times New Roman"/>
                <w:color w:val="000000"/>
              </w:rPr>
              <w:t>који</w:t>
            </w:r>
            <w:proofErr w:type="spellEnd"/>
            <w:r>
              <w:rPr>
                <w:rFonts w:ascii="Times New Roman" w:hAnsi="Times New Roman"/>
                <w:color w:val="000000"/>
              </w:rPr>
              <w:t xml:space="preserve"> </w:t>
            </w:r>
            <w:proofErr w:type="spellStart"/>
            <w:r>
              <w:rPr>
                <w:rFonts w:ascii="Times New Roman" w:hAnsi="Times New Roman"/>
                <w:color w:val="000000"/>
              </w:rPr>
              <w:t>је</w:t>
            </w:r>
            <w:proofErr w:type="spellEnd"/>
            <w:r>
              <w:rPr>
                <w:rFonts w:ascii="Times New Roman" w:hAnsi="Times New Roman"/>
                <w:color w:val="000000"/>
              </w:rPr>
              <w:t xml:space="preserve"> </w:t>
            </w:r>
            <w:proofErr w:type="spellStart"/>
            <w:r>
              <w:rPr>
                <w:rFonts w:ascii="Times New Roman" w:hAnsi="Times New Roman"/>
                <w:color w:val="000000"/>
              </w:rPr>
              <w:t>био</w:t>
            </w:r>
            <w:proofErr w:type="spellEnd"/>
            <w:r>
              <w:rPr>
                <w:rFonts w:ascii="Times New Roman" w:hAnsi="Times New Roman"/>
                <w:color w:val="000000"/>
              </w:rPr>
              <w:t xml:space="preserve"> </w:t>
            </w:r>
            <w:proofErr w:type="spellStart"/>
            <w:r>
              <w:rPr>
                <w:rFonts w:ascii="Times New Roman" w:hAnsi="Times New Roman"/>
                <w:color w:val="000000"/>
              </w:rPr>
              <w:t>цењен</w:t>
            </w:r>
            <w:proofErr w:type="spellEnd"/>
            <w:r>
              <w:rPr>
                <w:rFonts w:ascii="Times New Roman" w:hAnsi="Times New Roman"/>
                <w:color w:val="000000"/>
              </w:rPr>
              <w:t xml:space="preserve"> у </w:t>
            </w:r>
            <w:proofErr w:type="spellStart"/>
            <w:r>
              <w:rPr>
                <w:rFonts w:ascii="Times New Roman" w:hAnsi="Times New Roman"/>
                <w:color w:val="000000"/>
              </w:rPr>
              <w:t>то</w:t>
            </w:r>
            <w:proofErr w:type="spellEnd"/>
            <w:r>
              <w:rPr>
                <w:rFonts w:ascii="Times New Roman" w:hAnsi="Times New Roman"/>
                <w:color w:val="000000"/>
              </w:rPr>
              <w:t xml:space="preserve"> </w:t>
            </w:r>
            <w:proofErr w:type="spellStart"/>
            <w:r>
              <w:rPr>
                <w:rFonts w:ascii="Times New Roman" w:hAnsi="Times New Roman"/>
                <w:color w:val="000000"/>
              </w:rPr>
              <w:t>време</w:t>
            </w:r>
            <w:proofErr w:type="spellEnd"/>
            <w:r>
              <w:rPr>
                <w:rFonts w:ascii="Times New Roman" w:hAnsi="Times New Roman"/>
                <w:color w:val="000000"/>
              </w:rPr>
              <w:t xml:space="preserve"> (</w:t>
            </w:r>
            <w:proofErr w:type="spellStart"/>
            <w:r>
              <w:rPr>
                <w:rFonts w:ascii="Times New Roman" w:hAnsi="Times New Roman"/>
                <w:color w:val="000000"/>
              </w:rPr>
              <w:t>на</w:t>
            </w:r>
            <w:proofErr w:type="spellEnd"/>
            <w:r>
              <w:rPr>
                <w:rFonts w:ascii="Times New Roman" w:hAnsi="Times New Roman"/>
                <w:color w:val="000000"/>
              </w:rPr>
              <w:t xml:space="preserve"> </w:t>
            </w:r>
            <w:proofErr w:type="spellStart"/>
            <w:r>
              <w:rPr>
                <w:rFonts w:ascii="Times New Roman" w:hAnsi="Times New Roman"/>
                <w:color w:val="000000"/>
              </w:rPr>
              <w:t>пример</w:t>
            </w:r>
            <w:proofErr w:type="spellEnd"/>
            <w:r>
              <w:rPr>
                <w:rFonts w:ascii="Times New Roman" w:hAnsi="Times New Roman"/>
                <w:color w:val="000000"/>
              </w:rPr>
              <w:t xml:space="preserve">, </w:t>
            </w:r>
            <w:proofErr w:type="spellStart"/>
            <w:r>
              <w:rPr>
                <w:rFonts w:ascii="Times New Roman" w:hAnsi="Times New Roman"/>
                <w:color w:val="000000"/>
              </w:rPr>
              <w:t>Енгр</w:t>
            </w:r>
            <w:proofErr w:type="spellEnd"/>
            <w:r>
              <w:rPr>
                <w:rFonts w:ascii="Times New Roman" w:hAnsi="Times New Roman"/>
                <w:color w:val="000000"/>
              </w:rPr>
              <w:t xml:space="preserve">) и </w:t>
            </w:r>
            <w:proofErr w:type="spellStart"/>
            <w:r>
              <w:rPr>
                <w:rFonts w:ascii="Times New Roman" w:hAnsi="Times New Roman"/>
                <w:color w:val="000000"/>
              </w:rPr>
              <w:t>дела</w:t>
            </w:r>
            <w:proofErr w:type="spellEnd"/>
            <w:r>
              <w:rPr>
                <w:rFonts w:ascii="Times New Roman" w:hAnsi="Times New Roman"/>
                <w:color w:val="000000"/>
              </w:rPr>
              <w:t xml:space="preserve"> </w:t>
            </w:r>
            <w:proofErr w:type="spellStart"/>
            <w:r>
              <w:rPr>
                <w:rFonts w:ascii="Times New Roman" w:hAnsi="Times New Roman"/>
                <w:color w:val="000000"/>
              </w:rPr>
              <w:t>импресиониста</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покушају</w:t>
            </w:r>
            <w:proofErr w:type="spellEnd"/>
            <w:r>
              <w:rPr>
                <w:rFonts w:ascii="Times New Roman" w:hAnsi="Times New Roman"/>
                <w:color w:val="000000"/>
              </w:rPr>
              <w:t xml:space="preserve"> </w:t>
            </w:r>
            <w:proofErr w:type="spellStart"/>
            <w:r>
              <w:rPr>
                <w:rFonts w:ascii="Times New Roman" w:hAnsi="Times New Roman"/>
                <w:color w:val="000000"/>
              </w:rPr>
              <w:t>сами</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открију</w:t>
            </w:r>
            <w:proofErr w:type="spellEnd"/>
            <w:r>
              <w:rPr>
                <w:rFonts w:ascii="Times New Roman" w:hAnsi="Times New Roman"/>
                <w:color w:val="000000"/>
              </w:rPr>
              <w:t xml:space="preserve"> </w:t>
            </w:r>
            <w:proofErr w:type="spellStart"/>
            <w:r>
              <w:rPr>
                <w:rFonts w:ascii="Times New Roman" w:hAnsi="Times New Roman"/>
                <w:color w:val="000000"/>
              </w:rPr>
              <w:t>шта</w:t>
            </w:r>
            <w:proofErr w:type="spellEnd"/>
            <w:r>
              <w:rPr>
                <w:rFonts w:ascii="Times New Roman" w:hAnsi="Times New Roman"/>
                <w:color w:val="000000"/>
              </w:rPr>
              <w:t xml:space="preserve"> </w:t>
            </w:r>
            <w:proofErr w:type="spellStart"/>
            <w:r>
              <w:rPr>
                <w:rFonts w:ascii="Times New Roman" w:hAnsi="Times New Roman"/>
                <w:color w:val="000000"/>
              </w:rPr>
              <w:t>је</w:t>
            </w:r>
            <w:proofErr w:type="spellEnd"/>
            <w:r>
              <w:rPr>
                <w:rFonts w:ascii="Times New Roman" w:hAnsi="Times New Roman"/>
                <w:color w:val="000000"/>
              </w:rPr>
              <w:t xml:space="preserve"> </w:t>
            </w:r>
            <w:proofErr w:type="spellStart"/>
            <w:r>
              <w:rPr>
                <w:rFonts w:ascii="Times New Roman" w:hAnsi="Times New Roman"/>
                <w:color w:val="000000"/>
              </w:rPr>
              <w:t>тачно</w:t>
            </w:r>
            <w:proofErr w:type="spellEnd"/>
            <w:r>
              <w:rPr>
                <w:rFonts w:ascii="Times New Roman" w:hAnsi="Times New Roman"/>
                <w:color w:val="000000"/>
              </w:rPr>
              <w:t xml:space="preserve"> </w:t>
            </w:r>
            <w:proofErr w:type="spellStart"/>
            <w:r>
              <w:rPr>
                <w:rFonts w:ascii="Times New Roman" w:hAnsi="Times New Roman"/>
                <w:color w:val="000000"/>
              </w:rPr>
              <w:t>скандализовало</w:t>
            </w:r>
            <w:proofErr w:type="spellEnd"/>
            <w:r>
              <w:rPr>
                <w:rFonts w:ascii="Times New Roman" w:hAnsi="Times New Roman"/>
                <w:color w:val="000000"/>
              </w:rPr>
              <w:t xml:space="preserve"> </w:t>
            </w:r>
            <w:proofErr w:type="spellStart"/>
            <w:r>
              <w:rPr>
                <w:rFonts w:ascii="Times New Roman" w:hAnsi="Times New Roman"/>
                <w:color w:val="000000"/>
              </w:rPr>
              <w:t>публику</w:t>
            </w:r>
            <w:proofErr w:type="spellEnd"/>
            <w:r>
              <w:rPr>
                <w:rFonts w:ascii="Times New Roman" w:hAnsi="Times New Roman"/>
                <w:color w:val="000000"/>
              </w:rPr>
              <w:t xml:space="preserve">. </w:t>
            </w:r>
            <w:proofErr w:type="spellStart"/>
            <w:r>
              <w:rPr>
                <w:rFonts w:ascii="Times New Roman" w:hAnsi="Times New Roman"/>
                <w:color w:val="000000"/>
              </w:rPr>
              <w:t>Затим</w:t>
            </w:r>
            <w:proofErr w:type="spellEnd"/>
            <w:r>
              <w:rPr>
                <w:rFonts w:ascii="Times New Roman" w:hAnsi="Times New Roman"/>
                <w:color w:val="000000"/>
              </w:rPr>
              <w:t xml:space="preserve"> </w:t>
            </w:r>
            <w:proofErr w:type="spellStart"/>
            <w:r>
              <w:rPr>
                <w:rFonts w:ascii="Times New Roman" w:hAnsi="Times New Roman"/>
                <w:color w:val="000000"/>
              </w:rPr>
              <w:t>се</w:t>
            </w:r>
            <w:proofErr w:type="spellEnd"/>
            <w:r>
              <w:rPr>
                <w:rFonts w:ascii="Times New Roman" w:hAnsi="Times New Roman"/>
                <w:color w:val="000000"/>
              </w:rPr>
              <w:t xml:space="preserve"> </w:t>
            </w:r>
            <w:proofErr w:type="spellStart"/>
            <w:r>
              <w:rPr>
                <w:rFonts w:ascii="Times New Roman" w:hAnsi="Times New Roman"/>
                <w:color w:val="000000"/>
              </w:rPr>
              <w:t>може</w:t>
            </w:r>
            <w:proofErr w:type="spellEnd"/>
            <w:r>
              <w:rPr>
                <w:rFonts w:ascii="Times New Roman" w:hAnsi="Times New Roman"/>
                <w:color w:val="000000"/>
              </w:rPr>
              <w:t xml:space="preserve"> </w:t>
            </w:r>
            <w:proofErr w:type="spellStart"/>
            <w:r>
              <w:rPr>
                <w:rFonts w:ascii="Times New Roman" w:hAnsi="Times New Roman"/>
                <w:color w:val="000000"/>
              </w:rPr>
              <w:t>нешто</w:t>
            </w:r>
            <w:proofErr w:type="spellEnd"/>
            <w:r>
              <w:rPr>
                <w:rFonts w:ascii="Times New Roman" w:hAnsi="Times New Roman"/>
                <w:color w:val="000000"/>
              </w:rPr>
              <w:t xml:space="preserve"> </w:t>
            </w:r>
            <w:proofErr w:type="spellStart"/>
            <w:r>
              <w:rPr>
                <w:rFonts w:ascii="Times New Roman" w:hAnsi="Times New Roman"/>
                <w:color w:val="000000"/>
              </w:rPr>
              <w:t>рећи</w:t>
            </w:r>
            <w:proofErr w:type="spellEnd"/>
            <w:r>
              <w:rPr>
                <w:rFonts w:ascii="Times New Roman" w:hAnsi="Times New Roman"/>
                <w:color w:val="000000"/>
              </w:rPr>
              <w:t xml:space="preserve"> о </w:t>
            </w:r>
            <w:proofErr w:type="spellStart"/>
            <w:r>
              <w:rPr>
                <w:rFonts w:ascii="Times New Roman" w:hAnsi="Times New Roman"/>
                <w:color w:val="000000"/>
              </w:rPr>
              <w:t>Салону</w:t>
            </w:r>
            <w:proofErr w:type="spellEnd"/>
            <w:r>
              <w:rPr>
                <w:rFonts w:ascii="Times New Roman" w:hAnsi="Times New Roman"/>
                <w:color w:val="000000"/>
              </w:rPr>
              <w:t xml:space="preserve">, о </w:t>
            </w:r>
            <w:proofErr w:type="spellStart"/>
            <w:r>
              <w:rPr>
                <w:rFonts w:ascii="Times New Roman" w:hAnsi="Times New Roman"/>
                <w:color w:val="000000"/>
              </w:rPr>
              <w:t>томе</w:t>
            </w:r>
            <w:proofErr w:type="spellEnd"/>
            <w:r>
              <w:rPr>
                <w:rFonts w:ascii="Times New Roman" w:hAnsi="Times New Roman"/>
                <w:color w:val="000000"/>
              </w:rPr>
              <w:t xml:space="preserve"> </w:t>
            </w:r>
            <w:proofErr w:type="spellStart"/>
            <w:r>
              <w:rPr>
                <w:rFonts w:ascii="Times New Roman" w:hAnsi="Times New Roman"/>
                <w:color w:val="000000"/>
              </w:rPr>
              <w:t>како</w:t>
            </w:r>
            <w:proofErr w:type="spellEnd"/>
            <w:r>
              <w:rPr>
                <w:rFonts w:ascii="Times New Roman" w:hAnsi="Times New Roman"/>
                <w:color w:val="000000"/>
              </w:rPr>
              <w:t xml:space="preserve"> </w:t>
            </w:r>
            <w:proofErr w:type="spellStart"/>
            <w:r>
              <w:rPr>
                <w:rFonts w:ascii="Times New Roman" w:hAnsi="Times New Roman"/>
                <w:color w:val="000000"/>
              </w:rPr>
              <w:t>је</w:t>
            </w:r>
            <w:proofErr w:type="spellEnd"/>
            <w:r>
              <w:rPr>
                <w:rFonts w:ascii="Times New Roman" w:hAnsi="Times New Roman"/>
                <w:color w:val="000000"/>
              </w:rPr>
              <w:t xml:space="preserve"> </w:t>
            </w:r>
            <w:proofErr w:type="spellStart"/>
            <w:r>
              <w:rPr>
                <w:rFonts w:ascii="Times New Roman" w:hAnsi="Times New Roman"/>
                <w:color w:val="000000"/>
              </w:rPr>
              <w:t>отварање</w:t>
            </w:r>
            <w:proofErr w:type="spellEnd"/>
            <w:r>
              <w:rPr>
                <w:rFonts w:ascii="Times New Roman" w:hAnsi="Times New Roman"/>
                <w:color w:val="000000"/>
              </w:rPr>
              <w:t xml:space="preserve"> </w:t>
            </w:r>
            <w:proofErr w:type="spellStart"/>
            <w:r>
              <w:rPr>
                <w:rFonts w:ascii="Times New Roman" w:hAnsi="Times New Roman"/>
                <w:color w:val="000000"/>
              </w:rPr>
              <w:t>изложбе</w:t>
            </w:r>
            <w:proofErr w:type="spellEnd"/>
            <w:r>
              <w:rPr>
                <w:rFonts w:ascii="Times New Roman" w:hAnsi="Times New Roman"/>
                <w:color w:val="000000"/>
              </w:rPr>
              <w:t xml:space="preserve"> </w:t>
            </w:r>
            <w:proofErr w:type="spellStart"/>
            <w:r>
              <w:rPr>
                <w:rFonts w:ascii="Times New Roman" w:hAnsi="Times New Roman"/>
                <w:color w:val="000000"/>
              </w:rPr>
              <w:t>био</w:t>
            </w:r>
            <w:proofErr w:type="spellEnd"/>
            <w:r>
              <w:rPr>
                <w:rFonts w:ascii="Times New Roman" w:hAnsi="Times New Roman"/>
                <w:color w:val="000000"/>
              </w:rPr>
              <w:t xml:space="preserve"> </w:t>
            </w:r>
            <w:proofErr w:type="spellStart"/>
            <w:r>
              <w:rPr>
                <w:rFonts w:ascii="Times New Roman" w:hAnsi="Times New Roman"/>
                <w:color w:val="000000"/>
              </w:rPr>
              <w:t>значајан</w:t>
            </w:r>
            <w:proofErr w:type="spellEnd"/>
            <w:r>
              <w:rPr>
                <w:rFonts w:ascii="Times New Roman" w:hAnsi="Times New Roman"/>
                <w:color w:val="000000"/>
              </w:rPr>
              <w:t xml:space="preserve"> </w:t>
            </w:r>
            <w:proofErr w:type="spellStart"/>
            <w:r>
              <w:rPr>
                <w:rFonts w:ascii="Times New Roman" w:hAnsi="Times New Roman"/>
                <w:color w:val="000000"/>
              </w:rPr>
              <w:t>друштвени</w:t>
            </w:r>
            <w:proofErr w:type="spellEnd"/>
            <w:r>
              <w:rPr>
                <w:rFonts w:ascii="Times New Roman" w:hAnsi="Times New Roman"/>
                <w:color w:val="000000"/>
              </w:rPr>
              <w:t xml:space="preserve"> </w:t>
            </w:r>
            <w:proofErr w:type="spellStart"/>
            <w:r>
              <w:rPr>
                <w:rFonts w:ascii="Times New Roman" w:hAnsi="Times New Roman"/>
                <w:color w:val="000000"/>
              </w:rPr>
              <w:t>догађај</w:t>
            </w:r>
            <w:proofErr w:type="spellEnd"/>
            <w:r>
              <w:rPr>
                <w:rFonts w:ascii="Times New Roman" w:hAnsi="Times New Roman"/>
                <w:color w:val="000000"/>
              </w:rPr>
              <w:t xml:space="preserve"> </w:t>
            </w:r>
            <w:proofErr w:type="spellStart"/>
            <w:r>
              <w:rPr>
                <w:rFonts w:ascii="Times New Roman" w:hAnsi="Times New Roman"/>
                <w:color w:val="000000"/>
              </w:rPr>
              <w:t>који</w:t>
            </w:r>
            <w:proofErr w:type="spellEnd"/>
            <w:r>
              <w:rPr>
                <w:rFonts w:ascii="Times New Roman" w:hAnsi="Times New Roman"/>
                <w:color w:val="000000"/>
              </w:rPr>
              <w:t xml:space="preserve"> </w:t>
            </w:r>
            <w:proofErr w:type="spellStart"/>
            <w:r>
              <w:rPr>
                <w:rFonts w:ascii="Times New Roman" w:hAnsi="Times New Roman"/>
                <w:color w:val="000000"/>
              </w:rPr>
              <w:t>је</w:t>
            </w:r>
            <w:proofErr w:type="spellEnd"/>
            <w:r>
              <w:rPr>
                <w:rFonts w:ascii="Times New Roman" w:hAnsi="Times New Roman"/>
                <w:color w:val="000000"/>
              </w:rPr>
              <w:t xml:space="preserve"> </w:t>
            </w:r>
            <w:proofErr w:type="spellStart"/>
            <w:r>
              <w:rPr>
                <w:rFonts w:ascii="Times New Roman" w:hAnsi="Times New Roman"/>
                <w:color w:val="000000"/>
              </w:rPr>
              <w:t>окупљао</w:t>
            </w:r>
            <w:proofErr w:type="spellEnd"/>
            <w:r>
              <w:rPr>
                <w:rFonts w:ascii="Times New Roman" w:hAnsi="Times New Roman"/>
                <w:color w:val="000000"/>
              </w:rPr>
              <w:t xml:space="preserve"> </w:t>
            </w:r>
            <w:proofErr w:type="spellStart"/>
            <w:r>
              <w:rPr>
                <w:rFonts w:ascii="Times New Roman" w:hAnsi="Times New Roman"/>
                <w:color w:val="000000"/>
              </w:rPr>
              <w:t>виђене</w:t>
            </w:r>
            <w:proofErr w:type="spellEnd"/>
            <w:r>
              <w:rPr>
                <w:rFonts w:ascii="Times New Roman" w:hAnsi="Times New Roman"/>
                <w:color w:val="000000"/>
              </w:rPr>
              <w:t xml:space="preserve"> </w:t>
            </w:r>
            <w:proofErr w:type="spellStart"/>
            <w:r>
              <w:rPr>
                <w:rFonts w:ascii="Times New Roman" w:hAnsi="Times New Roman"/>
                <w:color w:val="000000"/>
              </w:rPr>
              <w:t>људе</w:t>
            </w:r>
            <w:proofErr w:type="spellEnd"/>
            <w:r>
              <w:rPr>
                <w:rFonts w:ascii="Times New Roman" w:hAnsi="Times New Roman"/>
                <w:color w:val="000000"/>
              </w:rPr>
              <w:t xml:space="preserve"> и </w:t>
            </w:r>
            <w:proofErr w:type="spellStart"/>
            <w:r>
              <w:rPr>
                <w:rFonts w:ascii="Times New Roman" w:hAnsi="Times New Roman"/>
                <w:color w:val="000000"/>
              </w:rPr>
              <w:t>обичне</w:t>
            </w:r>
            <w:proofErr w:type="spellEnd"/>
            <w:r>
              <w:rPr>
                <w:rFonts w:ascii="Times New Roman" w:hAnsi="Times New Roman"/>
                <w:color w:val="000000"/>
              </w:rPr>
              <w:t xml:space="preserve"> </w:t>
            </w:r>
            <w:proofErr w:type="spellStart"/>
            <w:r>
              <w:rPr>
                <w:rFonts w:ascii="Times New Roman" w:hAnsi="Times New Roman"/>
                <w:color w:val="000000"/>
              </w:rPr>
              <w:t>грађане</w:t>
            </w:r>
            <w:proofErr w:type="spellEnd"/>
            <w:r>
              <w:rPr>
                <w:rFonts w:ascii="Times New Roman" w:hAnsi="Times New Roman"/>
                <w:color w:val="000000"/>
              </w:rPr>
              <w:t xml:space="preserve">, о </w:t>
            </w:r>
            <w:proofErr w:type="spellStart"/>
            <w:r>
              <w:rPr>
                <w:rFonts w:ascii="Times New Roman" w:hAnsi="Times New Roman"/>
                <w:color w:val="000000"/>
              </w:rPr>
              <w:t>стандардима</w:t>
            </w:r>
            <w:proofErr w:type="spellEnd"/>
            <w:r>
              <w:rPr>
                <w:rFonts w:ascii="Times New Roman" w:hAnsi="Times New Roman"/>
                <w:color w:val="000000"/>
              </w:rPr>
              <w:t xml:space="preserve"> </w:t>
            </w:r>
            <w:proofErr w:type="spellStart"/>
            <w:r>
              <w:rPr>
                <w:rFonts w:ascii="Times New Roman" w:hAnsi="Times New Roman"/>
                <w:color w:val="000000"/>
              </w:rPr>
              <w:t>које</w:t>
            </w:r>
            <w:proofErr w:type="spellEnd"/>
            <w:r>
              <w:rPr>
                <w:rFonts w:ascii="Times New Roman" w:hAnsi="Times New Roman"/>
                <w:color w:val="000000"/>
              </w:rPr>
              <w:t xml:space="preserve"> </w:t>
            </w:r>
            <w:proofErr w:type="spellStart"/>
            <w:r>
              <w:rPr>
                <w:rFonts w:ascii="Times New Roman" w:hAnsi="Times New Roman"/>
                <w:color w:val="000000"/>
              </w:rPr>
              <w:t>је</w:t>
            </w:r>
            <w:proofErr w:type="spellEnd"/>
            <w:r>
              <w:rPr>
                <w:rFonts w:ascii="Times New Roman" w:hAnsi="Times New Roman"/>
                <w:color w:val="000000"/>
              </w:rPr>
              <w:t xml:space="preserve"> </w:t>
            </w:r>
            <w:proofErr w:type="spellStart"/>
            <w:r>
              <w:rPr>
                <w:rFonts w:ascii="Times New Roman" w:hAnsi="Times New Roman"/>
                <w:color w:val="000000"/>
              </w:rPr>
              <w:t>поставила</w:t>
            </w:r>
            <w:proofErr w:type="spellEnd"/>
            <w:r>
              <w:rPr>
                <w:rFonts w:ascii="Times New Roman" w:hAnsi="Times New Roman"/>
                <w:color w:val="000000"/>
              </w:rPr>
              <w:t xml:space="preserve"> </w:t>
            </w:r>
            <w:proofErr w:type="spellStart"/>
            <w:r>
              <w:rPr>
                <w:rFonts w:ascii="Times New Roman" w:hAnsi="Times New Roman"/>
                <w:color w:val="000000"/>
              </w:rPr>
              <w:t>државна</w:t>
            </w:r>
            <w:proofErr w:type="spellEnd"/>
            <w:r>
              <w:rPr>
                <w:rFonts w:ascii="Times New Roman" w:hAnsi="Times New Roman"/>
                <w:color w:val="000000"/>
              </w:rPr>
              <w:t xml:space="preserve"> </w:t>
            </w:r>
            <w:proofErr w:type="spellStart"/>
            <w:r>
              <w:rPr>
                <w:rFonts w:ascii="Times New Roman" w:hAnsi="Times New Roman"/>
                <w:color w:val="000000"/>
              </w:rPr>
              <w:t>Школа</w:t>
            </w:r>
            <w:proofErr w:type="spellEnd"/>
            <w:r>
              <w:rPr>
                <w:rFonts w:ascii="Times New Roman" w:hAnsi="Times New Roman"/>
                <w:color w:val="000000"/>
              </w:rPr>
              <w:t xml:space="preserve"> </w:t>
            </w:r>
            <w:proofErr w:type="spellStart"/>
            <w:r>
              <w:rPr>
                <w:rFonts w:ascii="Times New Roman" w:hAnsi="Times New Roman"/>
                <w:color w:val="000000"/>
              </w:rPr>
              <w:t>лепих</w:t>
            </w:r>
            <w:proofErr w:type="spellEnd"/>
            <w:r>
              <w:rPr>
                <w:rFonts w:ascii="Times New Roman" w:hAnsi="Times New Roman"/>
                <w:color w:val="000000"/>
              </w:rPr>
              <w:t xml:space="preserve"> </w:t>
            </w:r>
            <w:proofErr w:type="spellStart"/>
            <w:r>
              <w:rPr>
                <w:rFonts w:ascii="Times New Roman" w:hAnsi="Times New Roman"/>
                <w:color w:val="000000"/>
              </w:rPr>
              <w:t>уметности</w:t>
            </w:r>
            <w:proofErr w:type="spellEnd"/>
            <w:r>
              <w:rPr>
                <w:rFonts w:ascii="Times New Roman" w:hAnsi="Times New Roman"/>
                <w:color w:val="000000"/>
              </w:rPr>
              <w:t xml:space="preserve"> (École des Beaux-Arts) и </w:t>
            </w:r>
            <w:proofErr w:type="spellStart"/>
            <w:r>
              <w:rPr>
                <w:rFonts w:ascii="Times New Roman" w:hAnsi="Times New Roman"/>
                <w:color w:val="000000"/>
              </w:rPr>
              <w:lastRenderedPageBreak/>
              <w:t>очекивањима</w:t>
            </w:r>
            <w:proofErr w:type="spellEnd"/>
            <w:r>
              <w:rPr>
                <w:rFonts w:ascii="Times New Roman" w:hAnsi="Times New Roman"/>
                <w:color w:val="000000"/>
              </w:rPr>
              <w:t xml:space="preserve"> </w:t>
            </w:r>
            <w:proofErr w:type="spellStart"/>
            <w:r>
              <w:rPr>
                <w:rFonts w:ascii="Times New Roman" w:hAnsi="Times New Roman"/>
                <w:color w:val="000000"/>
              </w:rPr>
              <w:t>публике</w:t>
            </w:r>
            <w:proofErr w:type="spellEnd"/>
            <w:r>
              <w:rPr>
                <w:rFonts w:ascii="Times New Roman" w:hAnsi="Times New Roman"/>
                <w:color w:val="000000"/>
              </w:rPr>
              <w:t xml:space="preserve"> </w:t>
            </w:r>
            <w:proofErr w:type="spellStart"/>
            <w:r>
              <w:rPr>
                <w:rFonts w:ascii="Times New Roman" w:hAnsi="Times New Roman"/>
                <w:color w:val="000000"/>
              </w:rPr>
              <w:t>тог</w:t>
            </w:r>
            <w:proofErr w:type="spellEnd"/>
            <w:r>
              <w:rPr>
                <w:rFonts w:ascii="Times New Roman" w:hAnsi="Times New Roman"/>
                <w:color w:val="000000"/>
              </w:rPr>
              <w:t xml:space="preserve"> </w:t>
            </w:r>
            <w:proofErr w:type="spellStart"/>
            <w:r>
              <w:rPr>
                <w:rFonts w:ascii="Times New Roman" w:hAnsi="Times New Roman"/>
                <w:color w:val="000000"/>
              </w:rPr>
              <w:t>времена</w:t>
            </w:r>
            <w:proofErr w:type="spellEnd"/>
            <w:r>
              <w:rPr>
                <w:rFonts w:ascii="Times New Roman" w:hAnsi="Times New Roman"/>
                <w:color w:val="000000"/>
              </w:rPr>
              <w:t xml:space="preserve">. </w:t>
            </w:r>
            <w:proofErr w:type="spellStart"/>
            <w:r>
              <w:rPr>
                <w:rFonts w:ascii="Times New Roman" w:hAnsi="Times New Roman"/>
                <w:color w:val="000000"/>
              </w:rPr>
              <w:t>Може</w:t>
            </w:r>
            <w:proofErr w:type="spellEnd"/>
            <w:r>
              <w:rPr>
                <w:rFonts w:ascii="Times New Roman" w:hAnsi="Times New Roman"/>
                <w:color w:val="000000"/>
              </w:rPr>
              <w:t xml:space="preserve"> </w:t>
            </w:r>
            <w:proofErr w:type="spellStart"/>
            <w:r>
              <w:rPr>
                <w:rFonts w:ascii="Times New Roman" w:hAnsi="Times New Roman"/>
                <w:color w:val="000000"/>
              </w:rPr>
              <w:t>се</w:t>
            </w:r>
            <w:proofErr w:type="spellEnd"/>
            <w:r>
              <w:rPr>
                <w:rFonts w:ascii="Times New Roman" w:hAnsi="Times New Roman"/>
                <w:color w:val="000000"/>
              </w:rPr>
              <w:t xml:space="preserve"> </w:t>
            </w:r>
            <w:proofErr w:type="spellStart"/>
            <w:r>
              <w:rPr>
                <w:rFonts w:ascii="Times New Roman" w:hAnsi="Times New Roman"/>
                <w:color w:val="000000"/>
              </w:rPr>
              <w:t>разговарати</w:t>
            </w:r>
            <w:proofErr w:type="spellEnd"/>
            <w:r>
              <w:rPr>
                <w:rFonts w:ascii="Times New Roman" w:hAnsi="Times New Roman"/>
                <w:color w:val="000000"/>
              </w:rPr>
              <w:t xml:space="preserve"> и о </w:t>
            </w:r>
            <w:proofErr w:type="spellStart"/>
            <w:r>
              <w:rPr>
                <w:rFonts w:ascii="Times New Roman" w:hAnsi="Times New Roman"/>
                <w:color w:val="000000"/>
              </w:rPr>
              <w:t>томе</w:t>
            </w:r>
            <w:proofErr w:type="spellEnd"/>
            <w:r>
              <w:rPr>
                <w:rFonts w:ascii="Times New Roman" w:hAnsi="Times New Roman"/>
                <w:color w:val="000000"/>
              </w:rPr>
              <w:t xml:space="preserve"> </w:t>
            </w:r>
            <w:proofErr w:type="spellStart"/>
            <w:r>
              <w:rPr>
                <w:rFonts w:ascii="Times New Roman" w:hAnsi="Times New Roman"/>
                <w:color w:val="000000"/>
              </w:rPr>
              <w:t>на</w:t>
            </w:r>
            <w:proofErr w:type="spellEnd"/>
            <w:r>
              <w:rPr>
                <w:rFonts w:ascii="Times New Roman" w:hAnsi="Times New Roman"/>
                <w:color w:val="000000"/>
              </w:rPr>
              <w:t xml:space="preserve"> </w:t>
            </w:r>
            <w:proofErr w:type="spellStart"/>
            <w:r>
              <w:rPr>
                <w:rFonts w:ascii="Times New Roman" w:hAnsi="Times New Roman"/>
                <w:color w:val="000000"/>
              </w:rPr>
              <w:t>који</w:t>
            </w:r>
            <w:proofErr w:type="spellEnd"/>
            <w:r>
              <w:rPr>
                <w:rFonts w:ascii="Times New Roman" w:hAnsi="Times New Roman"/>
                <w:color w:val="000000"/>
              </w:rPr>
              <w:t xml:space="preserve"> </w:t>
            </w:r>
            <w:proofErr w:type="spellStart"/>
            <w:r>
              <w:rPr>
                <w:rFonts w:ascii="Times New Roman" w:hAnsi="Times New Roman"/>
                <w:color w:val="000000"/>
              </w:rPr>
              <w:t>начин</w:t>
            </w:r>
            <w:proofErr w:type="spellEnd"/>
            <w:r>
              <w:rPr>
                <w:rFonts w:ascii="Times New Roman" w:hAnsi="Times New Roman"/>
                <w:color w:val="000000"/>
              </w:rPr>
              <w:t xml:space="preserve"> </w:t>
            </w:r>
            <w:proofErr w:type="spellStart"/>
            <w:r>
              <w:rPr>
                <w:rFonts w:ascii="Times New Roman" w:hAnsi="Times New Roman"/>
                <w:color w:val="000000"/>
              </w:rPr>
              <w:t>ученици</w:t>
            </w:r>
            <w:proofErr w:type="spellEnd"/>
            <w:r>
              <w:rPr>
                <w:rFonts w:ascii="Times New Roman" w:hAnsi="Times New Roman"/>
                <w:color w:val="000000"/>
              </w:rPr>
              <w:t xml:space="preserve"> </w:t>
            </w:r>
            <w:proofErr w:type="spellStart"/>
            <w:r>
              <w:rPr>
                <w:rFonts w:ascii="Times New Roman" w:hAnsi="Times New Roman"/>
                <w:color w:val="000000"/>
              </w:rPr>
              <w:t>прихватају</w:t>
            </w:r>
            <w:proofErr w:type="spellEnd"/>
            <w:r>
              <w:rPr>
                <w:rFonts w:ascii="Times New Roman" w:hAnsi="Times New Roman"/>
                <w:color w:val="000000"/>
              </w:rPr>
              <w:t xml:space="preserve"> </w:t>
            </w:r>
            <w:proofErr w:type="spellStart"/>
            <w:r>
              <w:rPr>
                <w:rFonts w:ascii="Times New Roman" w:hAnsi="Times New Roman"/>
                <w:color w:val="000000"/>
              </w:rPr>
              <w:t>оштру</w:t>
            </w:r>
            <w:proofErr w:type="spellEnd"/>
            <w:r>
              <w:rPr>
                <w:rFonts w:ascii="Times New Roman" w:hAnsi="Times New Roman"/>
                <w:color w:val="000000"/>
              </w:rPr>
              <w:t xml:space="preserve"> </w:t>
            </w:r>
            <w:proofErr w:type="spellStart"/>
            <w:r>
              <w:rPr>
                <w:rFonts w:ascii="Times New Roman" w:hAnsi="Times New Roman"/>
                <w:color w:val="000000"/>
              </w:rPr>
              <w:t>критику</w:t>
            </w:r>
            <w:proofErr w:type="spellEnd"/>
            <w:r>
              <w:rPr>
                <w:rFonts w:ascii="Times New Roman" w:hAnsi="Times New Roman"/>
                <w:color w:val="000000"/>
              </w:rPr>
              <w:t xml:space="preserve"> </w:t>
            </w:r>
            <w:proofErr w:type="spellStart"/>
            <w:r>
              <w:rPr>
                <w:rFonts w:ascii="Times New Roman" w:hAnsi="Times New Roman"/>
                <w:color w:val="000000"/>
              </w:rPr>
              <w:t>или</w:t>
            </w:r>
            <w:proofErr w:type="spellEnd"/>
            <w:r>
              <w:rPr>
                <w:rFonts w:ascii="Times New Roman" w:hAnsi="Times New Roman"/>
                <w:color w:val="000000"/>
              </w:rPr>
              <w:t xml:space="preserve"> </w:t>
            </w:r>
            <w:proofErr w:type="spellStart"/>
            <w:r>
              <w:rPr>
                <w:rFonts w:ascii="Times New Roman" w:hAnsi="Times New Roman"/>
                <w:color w:val="000000"/>
              </w:rPr>
              <w:t>увреде</w:t>
            </w:r>
            <w:proofErr w:type="spellEnd"/>
            <w:r>
              <w:rPr>
                <w:rFonts w:ascii="Times New Roman" w:hAnsi="Times New Roman"/>
                <w:color w:val="000000"/>
              </w:rPr>
              <w:t xml:space="preserve">, а </w:t>
            </w:r>
            <w:proofErr w:type="spellStart"/>
            <w:r>
              <w:rPr>
                <w:rFonts w:ascii="Times New Roman" w:hAnsi="Times New Roman"/>
                <w:color w:val="000000"/>
              </w:rPr>
              <w:t>на</w:t>
            </w:r>
            <w:proofErr w:type="spellEnd"/>
            <w:r>
              <w:rPr>
                <w:rFonts w:ascii="Times New Roman" w:hAnsi="Times New Roman"/>
                <w:color w:val="000000"/>
              </w:rPr>
              <w:t xml:space="preserve"> </w:t>
            </w:r>
            <w:proofErr w:type="spellStart"/>
            <w:r>
              <w:rPr>
                <w:rFonts w:ascii="Times New Roman" w:hAnsi="Times New Roman"/>
                <w:color w:val="000000"/>
              </w:rPr>
              <w:t>који</w:t>
            </w:r>
            <w:proofErr w:type="spellEnd"/>
            <w:r>
              <w:rPr>
                <w:rFonts w:ascii="Times New Roman" w:hAnsi="Times New Roman"/>
                <w:color w:val="000000"/>
              </w:rPr>
              <w:t xml:space="preserve"> </w:t>
            </w:r>
            <w:proofErr w:type="spellStart"/>
            <w:r>
              <w:rPr>
                <w:rFonts w:ascii="Times New Roman" w:hAnsi="Times New Roman"/>
                <w:color w:val="000000"/>
              </w:rPr>
              <w:t>начин</w:t>
            </w:r>
            <w:proofErr w:type="spellEnd"/>
            <w:r>
              <w:rPr>
                <w:rFonts w:ascii="Times New Roman" w:hAnsi="Times New Roman"/>
                <w:color w:val="000000"/>
              </w:rPr>
              <w:t xml:space="preserve"> </w:t>
            </w:r>
            <w:proofErr w:type="spellStart"/>
            <w:r>
              <w:rPr>
                <w:rFonts w:ascii="Times New Roman" w:hAnsi="Times New Roman"/>
                <w:color w:val="000000"/>
              </w:rPr>
              <w:t>су</w:t>
            </w:r>
            <w:proofErr w:type="spellEnd"/>
            <w:r>
              <w:rPr>
                <w:rFonts w:ascii="Times New Roman" w:hAnsi="Times New Roman"/>
                <w:color w:val="000000"/>
              </w:rPr>
              <w:t xml:space="preserve"> </w:t>
            </w:r>
            <w:proofErr w:type="spellStart"/>
            <w:r>
              <w:rPr>
                <w:rFonts w:ascii="Times New Roman" w:hAnsi="Times New Roman"/>
                <w:color w:val="000000"/>
              </w:rPr>
              <w:t>реаговали</w:t>
            </w:r>
            <w:proofErr w:type="spellEnd"/>
            <w:r>
              <w:rPr>
                <w:rFonts w:ascii="Times New Roman" w:hAnsi="Times New Roman"/>
                <w:color w:val="000000"/>
              </w:rPr>
              <w:t xml:space="preserve"> </w:t>
            </w:r>
            <w:proofErr w:type="spellStart"/>
            <w:r>
              <w:rPr>
                <w:rFonts w:ascii="Times New Roman" w:hAnsi="Times New Roman"/>
                <w:color w:val="000000"/>
              </w:rPr>
              <w:t>уметници</w:t>
            </w:r>
            <w:proofErr w:type="spellEnd"/>
            <w:r>
              <w:rPr>
                <w:rFonts w:ascii="Times New Roman" w:hAnsi="Times New Roman"/>
                <w:color w:val="000000"/>
              </w:rPr>
              <w:t xml:space="preserve"> </w:t>
            </w:r>
            <w:proofErr w:type="spellStart"/>
            <w:r>
              <w:rPr>
                <w:rFonts w:ascii="Times New Roman" w:hAnsi="Times New Roman"/>
                <w:color w:val="000000"/>
              </w:rPr>
              <w:t>који</w:t>
            </w:r>
            <w:proofErr w:type="spellEnd"/>
            <w:r>
              <w:rPr>
                <w:rFonts w:ascii="Times New Roman" w:hAnsi="Times New Roman"/>
                <w:color w:val="000000"/>
              </w:rPr>
              <w:t xml:space="preserve"> </w:t>
            </w:r>
            <w:proofErr w:type="spellStart"/>
            <w:r>
              <w:rPr>
                <w:rFonts w:ascii="Times New Roman" w:hAnsi="Times New Roman"/>
                <w:color w:val="000000"/>
              </w:rPr>
              <w:t>су</w:t>
            </w:r>
            <w:proofErr w:type="spellEnd"/>
            <w:r>
              <w:rPr>
                <w:rFonts w:ascii="Times New Roman" w:hAnsi="Times New Roman"/>
                <w:color w:val="000000"/>
              </w:rPr>
              <w:t xml:space="preserve"> </w:t>
            </w:r>
            <w:proofErr w:type="spellStart"/>
            <w:r>
              <w:rPr>
                <w:rFonts w:ascii="Times New Roman" w:hAnsi="Times New Roman"/>
                <w:color w:val="000000"/>
              </w:rPr>
              <w:t>касније</w:t>
            </w:r>
            <w:proofErr w:type="spellEnd"/>
            <w:r>
              <w:rPr>
                <w:rFonts w:ascii="Times New Roman" w:hAnsi="Times New Roman"/>
                <w:color w:val="000000"/>
              </w:rPr>
              <w:t xml:space="preserve"> </w:t>
            </w:r>
            <w:proofErr w:type="spellStart"/>
            <w:r>
              <w:rPr>
                <w:rFonts w:ascii="Times New Roman" w:hAnsi="Times New Roman"/>
                <w:color w:val="000000"/>
              </w:rPr>
              <w:t>постали</w:t>
            </w:r>
            <w:proofErr w:type="spellEnd"/>
            <w:r>
              <w:rPr>
                <w:rFonts w:ascii="Times New Roman" w:hAnsi="Times New Roman"/>
                <w:color w:val="000000"/>
              </w:rPr>
              <w:t xml:space="preserve"> </w:t>
            </w:r>
            <w:proofErr w:type="spellStart"/>
            <w:r>
              <w:rPr>
                <w:rFonts w:ascii="Times New Roman" w:hAnsi="Times New Roman"/>
                <w:color w:val="000000"/>
              </w:rPr>
              <w:t>славни</w:t>
            </w:r>
            <w:proofErr w:type="spellEnd"/>
            <w:r>
              <w:rPr>
                <w:rFonts w:ascii="Times New Roman" w:hAnsi="Times New Roman"/>
                <w:color w:val="000000"/>
              </w:rPr>
              <w:t xml:space="preserve">, </w:t>
            </w:r>
            <w:proofErr w:type="spellStart"/>
            <w:r>
              <w:rPr>
                <w:rFonts w:ascii="Times New Roman" w:hAnsi="Times New Roman"/>
                <w:color w:val="000000"/>
              </w:rPr>
              <w:t>као</w:t>
            </w:r>
            <w:proofErr w:type="spellEnd"/>
            <w:r>
              <w:rPr>
                <w:rFonts w:ascii="Times New Roman" w:hAnsi="Times New Roman"/>
                <w:color w:val="000000"/>
              </w:rPr>
              <w:t xml:space="preserve"> и </w:t>
            </w:r>
            <w:proofErr w:type="spellStart"/>
            <w:r>
              <w:rPr>
                <w:rFonts w:ascii="Times New Roman" w:hAnsi="Times New Roman"/>
                <w:color w:val="000000"/>
              </w:rPr>
              <w:t>како</w:t>
            </w:r>
            <w:proofErr w:type="spellEnd"/>
            <w:r>
              <w:rPr>
                <w:rFonts w:ascii="Times New Roman" w:hAnsi="Times New Roman"/>
                <w:color w:val="000000"/>
              </w:rPr>
              <w:t xml:space="preserve"> </w:t>
            </w:r>
            <w:proofErr w:type="spellStart"/>
            <w:r>
              <w:rPr>
                <w:rFonts w:ascii="Times New Roman" w:hAnsi="Times New Roman"/>
                <w:color w:val="000000"/>
              </w:rPr>
              <w:t>би</w:t>
            </w:r>
            <w:proofErr w:type="spellEnd"/>
            <w:r>
              <w:rPr>
                <w:rFonts w:ascii="Times New Roman" w:hAnsi="Times New Roman"/>
                <w:color w:val="000000"/>
              </w:rPr>
              <w:t xml:space="preserve"> </w:t>
            </w:r>
            <w:proofErr w:type="spellStart"/>
            <w:r>
              <w:rPr>
                <w:rFonts w:ascii="Times New Roman" w:hAnsi="Times New Roman"/>
                <w:color w:val="000000"/>
              </w:rPr>
              <w:t>могли</w:t>
            </w:r>
            <w:proofErr w:type="spellEnd"/>
            <w:r>
              <w:rPr>
                <w:rFonts w:ascii="Times New Roman" w:hAnsi="Times New Roman"/>
                <w:color w:val="000000"/>
              </w:rPr>
              <w:t xml:space="preserve"> </w:t>
            </w:r>
            <w:proofErr w:type="spellStart"/>
            <w:r>
              <w:rPr>
                <w:rFonts w:ascii="Times New Roman" w:hAnsi="Times New Roman"/>
                <w:color w:val="000000"/>
              </w:rPr>
              <w:t>пристојно</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кажу</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им</w:t>
            </w:r>
            <w:proofErr w:type="spellEnd"/>
            <w:r>
              <w:rPr>
                <w:rFonts w:ascii="Times New Roman" w:hAnsi="Times New Roman"/>
                <w:color w:val="000000"/>
              </w:rPr>
              <w:t xml:space="preserve"> </w:t>
            </w:r>
            <w:proofErr w:type="spellStart"/>
            <w:r>
              <w:rPr>
                <w:rFonts w:ascii="Times New Roman" w:hAnsi="Times New Roman"/>
                <w:color w:val="000000"/>
              </w:rPr>
              <w:t>се</w:t>
            </w:r>
            <w:proofErr w:type="spellEnd"/>
            <w:r>
              <w:rPr>
                <w:rFonts w:ascii="Times New Roman" w:hAnsi="Times New Roman"/>
                <w:color w:val="000000"/>
              </w:rPr>
              <w:t xml:space="preserve"> </w:t>
            </w:r>
            <w:proofErr w:type="spellStart"/>
            <w:r>
              <w:rPr>
                <w:rFonts w:ascii="Times New Roman" w:hAnsi="Times New Roman"/>
                <w:color w:val="000000"/>
              </w:rPr>
              <w:t>неко</w:t>
            </w:r>
            <w:proofErr w:type="spellEnd"/>
            <w:r>
              <w:rPr>
                <w:rFonts w:ascii="Times New Roman" w:hAnsi="Times New Roman"/>
                <w:color w:val="000000"/>
              </w:rPr>
              <w:t xml:space="preserve"> </w:t>
            </w:r>
            <w:proofErr w:type="spellStart"/>
            <w:r>
              <w:rPr>
                <w:rFonts w:ascii="Times New Roman" w:hAnsi="Times New Roman"/>
                <w:color w:val="000000"/>
              </w:rPr>
              <w:t>дело</w:t>
            </w:r>
            <w:proofErr w:type="spellEnd"/>
            <w:r>
              <w:rPr>
                <w:rFonts w:ascii="Times New Roman" w:hAnsi="Times New Roman"/>
                <w:color w:val="000000"/>
              </w:rPr>
              <w:t xml:space="preserve"> </w:t>
            </w:r>
            <w:proofErr w:type="spellStart"/>
            <w:r>
              <w:rPr>
                <w:rFonts w:ascii="Times New Roman" w:hAnsi="Times New Roman"/>
                <w:color w:val="000000"/>
              </w:rPr>
              <w:t>не</w:t>
            </w:r>
            <w:proofErr w:type="spellEnd"/>
            <w:r>
              <w:rPr>
                <w:rFonts w:ascii="Times New Roman" w:hAnsi="Times New Roman"/>
                <w:color w:val="000000"/>
              </w:rPr>
              <w:t xml:space="preserve"> </w:t>
            </w:r>
            <w:proofErr w:type="spellStart"/>
            <w:r>
              <w:rPr>
                <w:rFonts w:ascii="Times New Roman" w:hAnsi="Times New Roman"/>
                <w:color w:val="000000"/>
              </w:rPr>
              <w:t>свиђа</w:t>
            </w:r>
            <w:proofErr w:type="spellEnd"/>
            <w:r>
              <w:rPr>
                <w:rFonts w:ascii="Times New Roman" w:hAnsi="Times New Roman"/>
                <w:color w:val="000000"/>
              </w:rPr>
              <w:t xml:space="preserve">. </w:t>
            </w:r>
            <w:proofErr w:type="spellStart"/>
            <w:r>
              <w:rPr>
                <w:rFonts w:ascii="Times New Roman" w:hAnsi="Times New Roman"/>
                <w:color w:val="000000"/>
              </w:rPr>
              <w:t>Такође</w:t>
            </w:r>
            <w:proofErr w:type="spellEnd"/>
            <w:r>
              <w:rPr>
                <w:rFonts w:ascii="Times New Roman" w:hAnsi="Times New Roman"/>
                <w:color w:val="000000"/>
              </w:rPr>
              <w:t xml:space="preserve">, </w:t>
            </w:r>
            <w:proofErr w:type="spellStart"/>
            <w:r>
              <w:rPr>
                <w:rFonts w:ascii="Times New Roman" w:hAnsi="Times New Roman"/>
                <w:color w:val="000000"/>
              </w:rPr>
              <w:t>може</w:t>
            </w:r>
            <w:proofErr w:type="spellEnd"/>
            <w:r>
              <w:rPr>
                <w:rFonts w:ascii="Times New Roman" w:hAnsi="Times New Roman"/>
                <w:color w:val="000000"/>
              </w:rPr>
              <w:t xml:space="preserve"> </w:t>
            </w:r>
            <w:proofErr w:type="spellStart"/>
            <w:r>
              <w:rPr>
                <w:rFonts w:ascii="Times New Roman" w:hAnsi="Times New Roman"/>
                <w:color w:val="000000"/>
              </w:rPr>
              <w:t>се</w:t>
            </w:r>
            <w:proofErr w:type="spellEnd"/>
            <w:r>
              <w:rPr>
                <w:rFonts w:ascii="Times New Roman" w:hAnsi="Times New Roman"/>
                <w:color w:val="000000"/>
              </w:rPr>
              <w:t xml:space="preserve"> </w:t>
            </w:r>
            <w:proofErr w:type="spellStart"/>
            <w:r>
              <w:rPr>
                <w:rFonts w:ascii="Times New Roman" w:hAnsi="Times New Roman"/>
                <w:color w:val="000000"/>
              </w:rPr>
              <w:t>разговарати</w:t>
            </w:r>
            <w:proofErr w:type="spellEnd"/>
            <w:r>
              <w:rPr>
                <w:rFonts w:ascii="Times New Roman" w:hAnsi="Times New Roman"/>
                <w:color w:val="000000"/>
              </w:rPr>
              <w:t xml:space="preserve"> и о </w:t>
            </w:r>
            <w:proofErr w:type="spellStart"/>
            <w:r>
              <w:rPr>
                <w:rFonts w:ascii="Times New Roman" w:hAnsi="Times New Roman"/>
                <w:color w:val="000000"/>
              </w:rPr>
              <w:t>томе</w:t>
            </w:r>
            <w:proofErr w:type="spellEnd"/>
            <w:r>
              <w:rPr>
                <w:rFonts w:ascii="Times New Roman" w:hAnsi="Times New Roman"/>
                <w:color w:val="000000"/>
              </w:rPr>
              <w:t xml:space="preserve"> </w:t>
            </w:r>
            <w:proofErr w:type="spellStart"/>
            <w:r>
              <w:rPr>
                <w:rFonts w:ascii="Times New Roman" w:hAnsi="Times New Roman"/>
                <w:color w:val="000000"/>
              </w:rPr>
              <w:t>зашто</w:t>
            </w:r>
            <w:proofErr w:type="spellEnd"/>
            <w:r>
              <w:rPr>
                <w:rFonts w:ascii="Times New Roman" w:hAnsi="Times New Roman"/>
                <w:color w:val="000000"/>
              </w:rPr>
              <w:t xml:space="preserve"> и </w:t>
            </w:r>
            <w:proofErr w:type="spellStart"/>
            <w:r>
              <w:rPr>
                <w:rFonts w:ascii="Times New Roman" w:hAnsi="Times New Roman"/>
                <w:color w:val="000000"/>
              </w:rPr>
              <w:t>данас</w:t>
            </w:r>
            <w:proofErr w:type="spellEnd"/>
            <w:r>
              <w:rPr>
                <w:rFonts w:ascii="Times New Roman" w:hAnsi="Times New Roman"/>
                <w:color w:val="000000"/>
              </w:rPr>
              <w:t xml:space="preserve"> </w:t>
            </w:r>
            <w:proofErr w:type="spellStart"/>
            <w:r>
              <w:rPr>
                <w:rFonts w:ascii="Times New Roman" w:hAnsi="Times New Roman"/>
                <w:color w:val="000000"/>
              </w:rPr>
              <w:t>неки</w:t>
            </w:r>
            <w:proofErr w:type="spellEnd"/>
            <w:r>
              <w:rPr>
                <w:rFonts w:ascii="Times New Roman" w:hAnsi="Times New Roman"/>
                <w:color w:val="000000"/>
              </w:rPr>
              <w:t xml:space="preserve"> </w:t>
            </w:r>
            <w:proofErr w:type="spellStart"/>
            <w:r>
              <w:rPr>
                <w:rFonts w:ascii="Times New Roman" w:hAnsi="Times New Roman"/>
                <w:color w:val="000000"/>
              </w:rPr>
              <w:t>људи</w:t>
            </w:r>
            <w:proofErr w:type="spellEnd"/>
            <w:r>
              <w:rPr>
                <w:rFonts w:ascii="Times New Roman" w:hAnsi="Times New Roman"/>
                <w:color w:val="000000"/>
              </w:rPr>
              <w:t xml:space="preserve"> </w:t>
            </w:r>
            <w:proofErr w:type="spellStart"/>
            <w:r>
              <w:rPr>
                <w:rFonts w:ascii="Times New Roman" w:hAnsi="Times New Roman"/>
                <w:color w:val="000000"/>
              </w:rPr>
              <w:t>мрзе</w:t>
            </w:r>
            <w:proofErr w:type="spellEnd"/>
            <w:r>
              <w:rPr>
                <w:rFonts w:ascii="Times New Roman" w:hAnsi="Times New Roman"/>
                <w:color w:val="000000"/>
              </w:rPr>
              <w:t xml:space="preserve">, </w:t>
            </w:r>
            <w:proofErr w:type="spellStart"/>
            <w:r>
              <w:rPr>
                <w:rFonts w:ascii="Times New Roman" w:hAnsi="Times New Roman"/>
                <w:color w:val="000000"/>
              </w:rPr>
              <w:t>на</w:t>
            </w:r>
            <w:proofErr w:type="spellEnd"/>
            <w:r>
              <w:rPr>
                <w:rFonts w:ascii="Times New Roman" w:hAnsi="Times New Roman"/>
                <w:color w:val="000000"/>
              </w:rPr>
              <w:t xml:space="preserve"> </w:t>
            </w:r>
            <w:proofErr w:type="spellStart"/>
            <w:r>
              <w:rPr>
                <w:rFonts w:ascii="Times New Roman" w:hAnsi="Times New Roman"/>
                <w:color w:val="000000"/>
              </w:rPr>
              <w:t>пример</w:t>
            </w:r>
            <w:proofErr w:type="spellEnd"/>
            <w:r>
              <w:rPr>
                <w:rFonts w:ascii="Times New Roman" w:hAnsi="Times New Roman"/>
                <w:color w:val="000000"/>
              </w:rPr>
              <w:t xml:space="preserve">, </w:t>
            </w:r>
            <w:proofErr w:type="spellStart"/>
            <w:r>
              <w:rPr>
                <w:rFonts w:ascii="Times New Roman" w:hAnsi="Times New Roman"/>
                <w:color w:val="000000"/>
              </w:rPr>
              <w:t>Реноара</w:t>
            </w:r>
            <w:proofErr w:type="spellEnd"/>
            <w:r>
              <w:rPr>
                <w:rFonts w:ascii="Times New Roman" w:hAnsi="Times New Roman"/>
                <w:color w:val="000000"/>
              </w:rPr>
              <w:t xml:space="preserve"> и </w:t>
            </w:r>
            <w:proofErr w:type="spellStart"/>
            <w:r>
              <w:rPr>
                <w:rFonts w:ascii="Times New Roman" w:hAnsi="Times New Roman"/>
                <w:color w:val="000000"/>
              </w:rPr>
              <w:t>објављују</w:t>
            </w:r>
            <w:proofErr w:type="spellEnd"/>
            <w:r>
              <w:rPr>
                <w:rFonts w:ascii="Times New Roman" w:hAnsi="Times New Roman"/>
                <w:color w:val="000000"/>
              </w:rPr>
              <w:t xml:space="preserve"> </w:t>
            </w:r>
            <w:proofErr w:type="spellStart"/>
            <w:r>
              <w:rPr>
                <w:rFonts w:ascii="Times New Roman" w:hAnsi="Times New Roman"/>
                <w:color w:val="000000"/>
              </w:rPr>
              <w:t>на</w:t>
            </w:r>
            <w:proofErr w:type="spellEnd"/>
            <w:r>
              <w:rPr>
                <w:rFonts w:ascii="Times New Roman" w:hAnsi="Times New Roman"/>
                <w:color w:val="000000"/>
              </w:rPr>
              <w:t xml:space="preserve"> </w:t>
            </w:r>
            <w:proofErr w:type="spellStart"/>
            <w:r>
              <w:rPr>
                <w:rFonts w:ascii="Times New Roman" w:hAnsi="Times New Roman"/>
                <w:color w:val="000000"/>
              </w:rPr>
              <w:t>интернету</w:t>
            </w:r>
            <w:proofErr w:type="spellEnd"/>
            <w:r>
              <w:rPr>
                <w:rFonts w:ascii="Times New Roman" w:hAnsi="Times New Roman"/>
                <w:color w:val="000000"/>
              </w:rPr>
              <w:t xml:space="preserve"> </w:t>
            </w:r>
            <w:proofErr w:type="spellStart"/>
            <w:r>
              <w:rPr>
                <w:rFonts w:ascii="Times New Roman" w:hAnsi="Times New Roman"/>
                <w:color w:val="000000"/>
              </w:rPr>
              <w:t>чланке</w:t>
            </w:r>
            <w:proofErr w:type="spellEnd"/>
            <w:r>
              <w:rPr>
                <w:rFonts w:ascii="Times New Roman" w:hAnsi="Times New Roman"/>
                <w:color w:val="000000"/>
              </w:rPr>
              <w:t xml:space="preserve"> </w:t>
            </w:r>
            <w:proofErr w:type="spellStart"/>
            <w:r>
              <w:rPr>
                <w:rFonts w:ascii="Times New Roman" w:hAnsi="Times New Roman"/>
                <w:color w:val="000000"/>
              </w:rPr>
              <w:t>против</w:t>
            </w:r>
            <w:proofErr w:type="spellEnd"/>
            <w:r>
              <w:rPr>
                <w:rFonts w:ascii="Times New Roman" w:hAnsi="Times New Roman"/>
                <w:color w:val="000000"/>
              </w:rPr>
              <w:t xml:space="preserve"> </w:t>
            </w:r>
            <w:proofErr w:type="spellStart"/>
            <w:r>
              <w:rPr>
                <w:rFonts w:ascii="Times New Roman" w:hAnsi="Times New Roman"/>
                <w:color w:val="000000"/>
              </w:rPr>
              <w:t>његових</w:t>
            </w:r>
            <w:proofErr w:type="spellEnd"/>
            <w:r>
              <w:rPr>
                <w:rFonts w:ascii="Times New Roman" w:hAnsi="Times New Roman"/>
                <w:color w:val="000000"/>
              </w:rPr>
              <w:t xml:space="preserve"> </w:t>
            </w:r>
            <w:proofErr w:type="spellStart"/>
            <w:r>
              <w:rPr>
                <w:rFonts w:ascii="Times New Roman" w:hAnsi="Times New Roman"/>
                <w:color w:val="000000"/>
              </w:rPr>
              <w:t>дела</w:t>
            </w:r>
            <w:proofErr w:type="spellEnd"/>
            <w:r>
              <w:rPr>
                <w:rFonts w:ascii="Times New Roman" w:hAnsi="Times New Roman"/>
                <w:color w:val="000000"/>
              </w:rPr>
              <w:t xml:space="preserve">... </w:t>
            </w:r>
            <w:proofErr w:type="spellStart"/>
            <w:r>
              <w:rPr>
                <w:rFonts w:ascii="Times New Roman" w:hAnsi="Times New Roman"/>
                <w:color w:val="000000"/>
              </w:rPr>
              <w:t>На</w:t>
            </w:r>
            <w:proofErr w:type="spellEnd"/>
            <w:r>
              <w:rPr>
                <w:rFonts w:ascii="Times New Roman" w:hAnsi="Times New Roman"/>
                <w:color w:val="000000"/>
              </w:rPr>
              <w:t xml:space="preserve"> </w:t>
            </w:r>
            <w:proofErr w:type="spellStart"/>
            <w:r>
              <w:rPr>
                <w:rFonts w:ascii="Times New Roman" w:hAnsi="Times New Roman"/>
                <w:color w:val="000000"/>
              </w:rPr>
              <w:t>исти</w:t>
            </w:r>
            <w:proofErr w:type="spellEnd"/>
            <w:r>
              <w:rPr>
                <w:rFonts w:ascii="Times New Roman" w:hAnsi="Times New Roman"/>
                <w:color w:val="000000"/>
              </w:rPr>
              <w:t xml:space="preserve"> </w:t>
            </w:r>
            <w:proofErr w:type="spellStart"/>
            <w:r>
              <w:rPr>
                <w:rFonts w:ascii="Times New Roman" w:hAnsi="Times New Roman"/>
                <w:color w:val="000000"/>
              </w:rPr>
              <w:t>начин</w:t>
            </w:r>
            <w:proofErr w:type="spellEnd"/>
            <w:r>
              <w:rPr>
                <w:rFonts w:ascii="Times New Roman" w:hAnsi="Times New Roman"/>
                <w:color w:val="000000"/>
              </w:rPr>
              <w:t xml:space="preserve"> </w:t>
            </w:r>
            <w:proofErr w:type="spellStart"/>
            <w:r>
              <w:rPr>
                <w:rFonts w:ascii="Times New Roman" w:hAnsi="Times New Roman"/>
                <w:color w:val="000000"/>
              </w:rPr>
              <w:t>се</w:t>
            </w:r>
            <w:proofErr w:type="spellEnd"/>
            <w:r>
              <w:rPr>
                <w:rFonts w:ascii="Times New Roman" w:hAnsi="Times New Roman"/>
                <w:color w:val="000000"/>
              </w:rPr>
              <w:t xml:space="preserve"> </w:t>
            </w:r>
            <w:proofErr w:type="spellStart"/>
            <w:r>
              <w:rPr>
                <w:rFonts w:ascii="Times New Roman" w:hAnsi="Times New Roman"/>
                <w:color w:val="000000"/>
              </w:rPr>
              <w:t>може</w:t>
            </w:r>
            <w:proofErr w:type="spellEnd"/>
            <w:r>
              <w:rPr>
                <w:rFonts w:ascii="Times New Roman" w:hAnsi="Times New Roman"/>
                <w:color w:val="000000"/>
              </w:rPr>
              <w:t xml:space="preserve"> </w:t>
            </w:r>
            <w:proofErr w:type="spellStart"/>
            <w:r>
              <w:rPr>
                <w:rFonts w:ascii="Times New Roman" w:hAnsi="Times New Roman"/>
                <w:color w:val="000000"/>
              </w:rPr>
              <w:t>приступити</w:t>
            </w:r>
            <w:proofErr w:type="spellEnd"/>
            <w:r>
              <w:rPr>
                <w:rFonts w:ascii="Times New Roman" w:hAnsi="Times New Roman"/>
                <w:color w:val="000000"/>
              </w:rPr>
              <w:t xml:space="preserve"> и </w:t>
            </w:r>
            <w:proofErr w:type="spellStart"/>
            <w:r>
              <w:rPr>
                <w:rFonts w:ascii="Times New Roman" w:hAnsi="Times New Roman"/>
                <w:color w:val="000000"/>
              </w:rPr>
              <w:t>свим</w:t>
            </w:r>
            <w:proofErr w:type="spellEnd"/>
            <w:r>
              <w:rPr>
                <w:rFonts w:ascii="Times New Roman" w:hAnsi="Times New Roman"/>
                <w:color w:val="000000"/>
              </w:rPr>
              <w:t xml:space="preserve"> </w:t>
            </w:r>
            <w:proofErr w:type="spellStart"/>
            <w:r>
              <w:rPr>
                <w:rFonts w:ascii="Times New Roman" w:hAnsi="Times New Roman"/>
                <w:color w:val="000000"/>
              </w:rPr>
              <w:t>другим</w:t>
            </w:r>
            <w:proofErr w:type="spellEnd"/>
            <w:r>
              <w:rPr>
                <w:rFonts w:ascii="Times New Roman" w:hAnsi="Times New Roman"/>
                <w:color w:val="000000"/>
              </w:rPr>
              <w:t xml:space="preserve"> </w:t>
            </w:r>
            <w:proofErr w:type="spellStart"/>
            <w:r>
              <w:rPr>
                <w:rFonts w:ascii="Times New Roman" w:hAnsi="Times New Roman"/>
                <w:color w:val="000000"/>
              </w:rPr>
              <w:t>садржајима</w:t>
            </w:r>
            <w:proofErr w:type="spellEnd"/>
            <w:r>
              <w:rPr>
                <w:rFonts w:ascii="Times New Roman" w:hAnsi="Times New Roman"/>
                <w:color w:val="000000"/>
              </w:rPr>
              <w:t xml:space="preserve"> </w:t>
            </w:r>
            <w:proofErr w:type="spellStart"/>
            <w:r>
              <w:rPr>
                <w:rFonts w:ascii="Times New Roman" w:hAnsi="Times New Roman"/>
                <w:color w:val="000000"/>
              </w:rPr>
              <w:t>које</w:t>
            </w:r>
            <w:proofErr w:type="spellEnd"/>
            <w:r>
              <w:rPr>
                <w:rFonts w:ascii="Times New Roman" w:hAnsi="Times New Roman"/>
                <w:color w:val="000000"/>
              </w:rPr>
              <w:t xml:space="preserve"> </w:t>
            </w:r>
            <w:proofErr w:type="spellStart"/>
            <w:r>
              <w:rPr>
                <w:rFonts w:ascii="Times New Roman" w:hAnsi="Times New Roman"/>
                <w:color w:val="000000"/>
              </w:rPr>
              <w:t>наставник</w:t>
            </w:r>
            <w:proofErr w:type="spellEnd"/>
            <w:r>
              <w:rPr>
                <w:rFonts w:ascii="Times New Roman" w:hAnsi="Times New Roman"/>
                <w:color w:val="000000"/>
              </w:rPr>
              <w:t xml:space="preserve"> </w:t>
            </w:r>
            <w:proofErr w:type="spellStart"/>
            <w:r>
              <w:rPr>
                <w:rFonts w:ascii="Times New Roman" w:hAnsi="Times New Roman"/>
                <w:color w:val="000000"/>
              </w:rPr>
              <w:t>одабере</w:t>
            </w:r>
            <w:proofErr w:type="spellEnd"/>
            <w:r>
              <w:rPr>
                <w:rFonts w:ascii="Times New Roman" w:hAnsi="Times New Roman"/>
                <w:color w:val="000000"/>
              </w:rPr>
              <w:t xml:space="preserve">. </w:t>
            </w:r>
            <w:proofErr w:type="spellStart"/>
            <w:r>
              <w:rPr>
                <w:rFonts w:ascii="Times New Roman" w:hAnsi="Times New Roman"/>
                <w:color w:val="000000"/>
              </w:rPr>
              <w:t>На</w:t>
            </w:r>
            <w:proofErr w:type="spellEnd"/>
            <w:r>
              <w:rPr>
                <w:rFonts w:ascii="Times New Roman" w:hAnsi="Times New Roman"/>
                <w:color w:val="000000"/>
              </w:rPr>
              <w:t xml:space="preserve"> </w:t>
            </w:r>
            <w:proofErr w:type="spellStart"/>
            <w:r>
              <w:rPr>
                <w:rFonts w:ascii="Times New Roman" w:hAnsi="Times New Roman"/>
                <w:color w:val="000000"/>
              </w:rPr>
              <w:t>пример</w:t>
            </w:r>
            <w:proofErr w:type="spellEnd"/>
            <w:r>
              <w:rPr>
                <w:rFonts w:ascii="Times New Roman" w:hAnsi="Times New Roman"/>
                <w:color w:val="000000"/>
              </w:rPr>
              <w:t xml:space="preserve">, </w:t>
            </w:r>
            <w:proofErr w:type="spellStart"/>
            <w:r>
              <w:rPr>
                <w:rFonts w:ascii="Times New Roman" w:hAnsi="Times New Roman"/>
                <w:color w:val="000000"/>
              </w:rPr>
              <w:t>ако</w:t>
            </w:r>
            <w:proofErr w:type="spellEnd"/>
            <w:r>
              <w:rPr>
                <w:rFonts w:ascii="Times New Roman" w:hAnsi="Times New Roman"/>
                <w:color w:val="000000"/>
              </w:rPr>
              <w:t xml:space="preserve"> </w:t>
            </w:r>
            <w:proofErr w:type="spellStart"/>
            <w:r>
              <w:rPr>
                <w:rFonts w:ascii="Times New Roman" w:hAnsi="Times New Roman"/>
                <w:color w:val="000000"/>
              </w:rPr>
              <w:t>је</w:t>
            </w:r>
            <w:proofErr w:type="spellEnd"/>
            <w:r>
              <w:rPr>
                <w:rFonts w:ascii="Times New Roman" w:hAnsi="Times New Roman"/>
                <w:color w:val="000000"/>
              </w:rPr>
              <w:t xml:space="preserve"> </w:t>
            </w:r>
            <w:proofErr w:type="spellStart"/>
            <w:r>
              <w:rPr>
                <w:rFonts w:ascii="Times New Roman" w:hAnsi="Times New Roman"/>
                <w:color w:val="000000"/>
              </w:rPr>
              <w:t>фокус</w:t>
            </w:r>
            <w:proofErr w:type="spellEnd"/>
            <w:r>
              <w:rPr>
                <w:rFonts w:ascii="Times New Roman" w:hAnsi="Times New Roman"/>
                <w:color w:val="000000"/>
              </w:rPr>
              <w:t xml:space="preserve"> </w:t>
            </w:r>
            <w:proofErr w:type="spellStart"/>
            <w:r>
              <w:rPr>
                <w:rFonts w:ascii="Times New Roman" w:hAnsi="Times New Roman"/>
                <w:color w:val="000000"/>
              </w:rPr>
              <w:t>на</w:t>
            </w:r>
            <w:proofErr w:type="spellEnd"/>
            <w:r>
              <w:rPr>
                <w:rFonts w:ascii="Times New Roman" w:hAnsi="Times New Roman"/>
                <w:color w:val="000000"/>
              </w:rPr>
              <w:t xml:space="preserve"> </w:t>
            </w:r>
            <w:proofErr w:type="spellStart"/>
            <w:r>
              <w:rPr>
                <w:rFonts w:ascii="Times New Roman" w:hAnsi="Times New Roman"/>
                <w:color w:val="000000"/>
              </w:rPr>
              <w:t>томе</w:t>
            </w:r>
            <w:proofErr w:type="spellEnd"/>
            <w:r>
              <w:rPr>
                <w:rFonts w:ascii="Times New Roman" w:hAnsi="Times New Roman"/>
                <w:color w:val="000000"/>
              </w:rPr>
              <w:t xml:space="preserve"> </w:t>
            </w:r>
            <w:proofErr w:type="spellStart"/>
            <w:r>
              <w:rPr>
                <w:rFonts w:ascii="Times New Roman" w:hAnsi="Times New Roman"/>
                <w:color w:val="000000"/>
              </w:rPr>
              <w:t>како</w:t>
            </w:r>
            <w:proofErr w:type="spellEnd"/>
            <w:r>
              <w:rPr>
                <w:rFonts w:ascii="Times New Roman" w:hAnsi="Times New Roman"/>
                <w:color w:val="000000"/>
              </w:rPr>
              <w:t xml:space="preserve"> </w:t>
            </w:r>
            <w:proofErr w:type="spellStart"/>
            <w:r>
              <w:rPr>
                <w:rFonts w:ascii="Times New Roman" w:hAnsi="Times New Roman"/>
                <w:color w:val="000000"/>
              </w:rPr>
              <w:t>ученици</w:t>
            </w:r>
            <w:proofErr w:type="spellEnd"/>
            <w:r>
              <w:rPr>
                <w:rFonts w:ascii="Times New Roman" w:hAnsi="Times New Roman"/>
                <w:color w:val="000000"/>
              </w:rPr>
              <w:t xml:space="preserve"> </w:t>
            </w:r>
            <w:proofErr w:type="spellStart"/>
            <w:r>
              <w:rPr>
                <w:rFonts w:ascii="Times New Roman" w:hAnsi="Times New Roman"/>
                <w:color w:val="000000"/>
              </w:rPr>
              <w:t>могу</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пронађу</w:t>
            </w:r>
            <w:proofErr w:type="spellEnd"/>
            <w:r>
              <w:rPr>
                <w:rFonts w:ascii="Times New Roman" w:hAnsi="Times New Roman"/>
                <w:color w:val="000000"/>
              </w:rPr>
              <w:t xml:space="preserve"> </w:t>
            </w:r>
            <w:proofErr w:type="spellStart"/>
            <w:r>
              <w:rPr>
                <w:rFonts w:ascii="Times New Roman" w:hAnsi="Times New Roman"/>
                <w:color w:val="000000"/>
              </w:rPr>
              <w:t>подстицај</w:t>
            </w:r>
            <w:proofErr w:type="spellEnd"/>
            <w:r>
              <w:rPr>
                <w:rFonts w:ascii="Times New Roman" w:hAnsi="Times New Roman"/>
                <w:color w:val="000000"/>
              </w:rPr>
              <w:t xml:space="preserve"> </w:t>
            </w:r>
            <w:proofErr w:type="spellStart"/>
            <w:r>
              <w:rPr>
                <w:rFonts w:ascii="Times New Roman" w:hAnsi="Times New Roman"/>
                <w:color w:val="000000"/>
              </w:rPr>
              <w:t>за</w:t>
            </w:r>
            <w:proofErr w:type="spellEnd"/>
            <w:r>
              <w:rPr>
                <w:rFonts w:ascii="Times New Roman" w:hAnsi="Times New Roman"/>
                <w:color w:val="000000"/>
              </w:rPr>
              <w:t xml:space="preserve"> </w:t>
            </w:r>
            <w:proofErr w:type="spellStart"/>
            <w:r>
              <w:rPr>
                <w:rFonts w:ascii="Times New Roman" w:hAnsi="Times New Roman"/>
                <w:color w:val="000000"/>
              </w:rPr>
              <w:t>стварање</w:t>
            </w:r>
            <w:proofErr w:type="spellEnd"/>
            <w:r>
              <w:rPr>
                <w:rFonts w:ascii="Times New Roman" w:hAnsi="Times New Roman"/>
                <w:color w:val="000000"/>
              </w:rPr>
              <w:t xml:space="preserve">, </w:t>
            </w:r>
            <w:proofErr w:type="spellStart"/>
            <w:r>
              <w:rPr>
                <w:rFonts w:ascii="Times New Roman" w:hAnsi="Times New Roman"/>
                <w:color w:val="000000"/>
              </w:rPr>
              <w:t>као</w:t>
            </w:r>
            <w:proofErr w:type="spellEnd"/>
            <w:r>
              <w:rPr>
                <w:rFonts w:ascii="Times New Roman" w:hAnsi="Times New Roman"/>
                <w:color w:val="000000"/>
              </w:rPr>
              <w:t xml:space="preserve"> </w:t>
            </w:r>
            <w:proofErr w:type="spellStart"/>
            <w:r>
              <w:rPr>
                <w:rFonts w:ascii="Times New Roman" w:hAnsi="Times New Roman"/>
                <w:color w:val="000000"/>
              </w:rPr>
              <w:t>пример</w:t>
            </w:r>
            <w:proofErr w:type="spellEnd"/>
            <w:r>
              <w:rPr>
                <w:rFonts w:ascii="Times New Roman" w:hAnsi="Times New Roman"/>
                <w:color w:val="000000"/>
              </w:rPr>
              <w:t xml:space="preserve"> </w:t>
            </w:r>
            <w:proofErr w:type="spellStart"/>
            <w:r>
              <w:rPr>
                <w:rFonts w:ascii="Times New Roman" w:hAnsi="Times New Roman"/>
                <w:color w:val="000000"/>
              </w:rPr>
              <w:t>се</w:t>
            </w:r>
            <w:proofErr w:type="spellEnd"/>
            <w:r>
              <w:rPr>
                <w:rFonts w:ascii="Times New Roman" w:hAnsi="Times New Roman"/>
                <w:color w:val="000000"/>
              </w:rPr>
              <w:t xml:space="preserve"> </w:t>
            </w:r>
            <w:proofErr w:type="spellStart"/>
            <w:r>
              <w:rPr>
                <w:rFonts w:ascii="Times New Roman" w:hAnsi="Times New Roman"/>
                <w:color w:val="000000"/>
              </w:rPr>
              <w:t>могу</w:t>
            </w:r>
            <w:proofErr w:type="spellEnd"/>
            <w:r>
              <w:rPr>
                <w:rFonts w:ascii="Times New Roman" w:hAnsi="Times New Roman"/>
                <w:color w:val="000000"/>
              </w:rPr>
              <w:t xml:space="preserve"> </w:t>
            </w:r>
            <w:proofErr w:type="spellStart"/>
            <w:r>
              <w:rPr>
                <w:rFonts w:ascii="Times New Roman" w:hAnsi="Times New Roman"/>
                <w:color w:val="000000"/>
              </w:rPr>
              <w:t>показати</w:t>
            </w:r>
            <w:proofErr w:type="spellEnd"/>
            <w:r>
              <w:rPr>
                <w:rFonts w:ascii="Times New Roman" w:hAnsi="Times New Roman"/>
                <w:color w:val="000000"/>
              </w:rPr>
              <w:t xml:space="preserve"> </w:t>
            </w:r>
            <w:proofErr w:type="spellStart"/>
            <w:r>
              <w:rPr>
                <w:rFonts w:ascii="Times New Roman" w:hAnsi="Times New Roman"/>
                <w:color w:val="000000"/>
              </w:rPr>
              <w:t>дела</w:t>
            </w:r>
            <w:proofErr w:type="spellEnd"/>
            <w:r>
              <w:rPr>
                <w:rFonts w:ascii="Times New Roman" w:hAnsi="Times New Roman"/>
                <w:color w:val="000000"/>
              </w:rPr>
              <w:t xml:space="preserve"> </w:t>
            </w:r>
            <w:proofErr w:type="spellStart"/>
            <w:r>
              <w:rPr>
                <w:rFonts w:ascii="Times New Roman" w:hAnsi="Times New Roman"/>
                <w:color w:val="000000"/>
              </w:rPr>
              <w:t>настала</w:t>
            </w:r>
            <w:proofErr w:type="spellEnd"/>
            <w:r>
              <w:rPr>
                <w:rFonts w:ascii="Times New Roman" w:hAnsi="Times New Roman"/>
                <w:color w:val="000000"/>
              </w:rPr>
              <w:t xml:space="preserve"> </w:t>
            </w:r>
            <w:proofErr w:type="spellStart"/>
            <w:r>
              <w:rPr>
                <w:rFonts w:ascii="Times New Roman" w:hAnsi="Times New Roman"/>
                <w:color w:val="000000"/>
              </w:rPr>
              <w:t>под</w:t>
            </w:r>
            <w:proofErr w:type="spellEnd"/>
            <w:r>
              <w:rPr>
                <w:rFonts w:ascii="Times New Roman" w:hAnsi="Times New Roman"/>
                <w:color w:val="000000"/>
              </w:rPr>
              <w:t xml:space="preserve"> </w:t>
            </w:r>
            <w:proofErr w:type="spellStart"/>
            <w:r>
              <w:rPr>
                <w:rFonts w:ascii="Times New Roman" w:hAnsi="Times New Roman"/>
                <w:color w:val="000000"/>
              </w:rPr>
              <w:t>утицајем</w:t>
            </w:r>
            <w:proofErr w:type="spellEnd"/>
            <w:r>
              <w:rPr>
                <w:rFonts w:ascii="Times New Roman" w:hAnsi="Times New Roman"/>
                <w:color w:val="000000"/>
              </w:rPr>
              <w:t xml:space="preserve"> </w:t>
            </w:r>
            <w:proofErr w:type="spellStart"/>
            <w:r>
              <w:rPr>
                <w:rFonts w:ascii="Times New Roman" w:hAnsi="Times New Roman"/>
                <w:color w:val="000000"/>
              </w:rPr>
              <w:t>афричке</w:t>
            </w:r>
            <w:proofErr w:type="spellEnd"/>
            <w:r>
              <w:rPr>
                <w:rFonts w:ascii="Times New Roman" w:hAnsi="Times New Roman"/>
                <w:color w:val="000000"/>
              </w:rPr>
              <w:t xml:space="preserve"> </w:t>
            </w:r>
            <w:proofErr w:type="spellStart"/>
            <w:r>
              <w:rPr>
                <w:rFonts w:ascii="Times New Roman" w:hAnsi="Times New Roman"/>
                <w:color w:val="000000"/>
              </w:rPr>
              <w:t>уметности</w:t>
            </w:r>
            <w:proofErr w:type="spellEnd"/>
            <w:r>
              <w:rPr>
                <w:rFonts w:ascii="Times New Roman" w:hAnsi="Times New Roman"/>
                <w:color w:val="000000"/>
              </w:rPr>
              <w:t xml:space="preserve">... </w:t>
            </w:r>
            <w:proofErr w:type="spellStart"/>
            <w:r>
              <w:rPr>
                <w:rFonts w:ascii="Times New Roman" w:hAnsi="Times New Roman"/>
                <w:color w:val="000000"/>
              </w:rPr>
              <w:t>Потребно</w:t>
            </w:r>
            <w:proofErr w:type="spellEnd"/>
            <w:r>
              <w:rPr>
                <w:rFonts w:ascii="Times New Roman" w:hAnsi="Times New Roman"/>
                <w:color w:val="000000"/>
              </w:rPr>
              <w:t xml:space="preserve"> </w:t>
            </w:r>
            <w:proofErr w:type="spellStart"/>
            <w:r>
              <w:rPr>
                <w:rFonts w:ascii="Times New Roman" w:hAnsi="Times New Roman"/>
                <w:color w:val="000000"/>
              </w:rPr>
              <w:t>је</w:t>
            </w:r>
            <w:proofErr w:type="spellEnd"/>
            <w:r>
              <w:rPr>
                <w:rFonts w:ascii="Times New Roman" w:hAnsi="Times New Roman"/>
                <w:color w:val="000000"/>
              </w:rPr>
              <w:t xml:space="preserve"> </w:t>
            </w:r>
            <w:proofErr w:type="spellStart"/>
            <w:r>
              <w:rPr>
                <w:rFonts w:ascii="Times New Roman" w:hAnsi="Times New Roman"/>
                <w:color w:val="000000"/>
              </w:rPr>
              <w:t>разговарати</w:t>
            </w:r>
            <w:proofErr w:type="spellEnd"/>
            <w:r>
              <w:rPr>
                <w:rFonts w:ascii="Times New Roman" w:hAnsi="Times New Roman"/>
                <w:color w:val="000000"/>
              </w:rPr>
              <w:t xml:space="preserve"> и о </w:t>
            </w:r>
            <w:proofErr w:type="spellStart"/>
            <w:r>
              <w:rPr>
                <w:rFonts w:ascii="Times New Roman" w:hAnsi="Times New Roman"/>
                <w:color w:val="000000"/>
              </w:rPr>
              <w:t>томе</w:t>
            </w:r>
            <w:proofErr w:type="spellEnd"/>
            <w:r>
              <w:rPr>
                <w:rFonts w:ascii="Times New Roman" w:hAnsi="Times New Roman"/>
                <w:color w:val="000000"/>
              </w:rPr>
              <w:t xml:space="preserve"> </w:t>
            </w:r>
            <w:proofErr w:type="spellStart"/>
            <w:r>
              <w:rPr>
                <w:rFonts w:ascii="Times New Roman" w:hAnsi="Times New Roman"/>
                <w:color w:val="000000"/>
              </w:rPr>
              <w:t>шта</w:t>
            </w:r>
            <w:proofErr w:type="spellEnd"/>
            <w:r>
              <w:rPr>
                <w:rFonts w:ascii="Times New Roman" w:hAnsi="Times New Roman"/>
                <w:color w:val="000000"/>
              </w:rPr>
              <w:t xml:space="preserve"> </w:t>
            </w:r>
            <w:proofErr w:type="spellStart"/>
            <w:r>
              <w:rPr>
                <w:rFonts w:ascii="Times New Roman" w:hAnsi="Times New Roman"/>
                <w:color w:val="000000"/>
              </w:rPr>
              <w:t>за</w:t>
            </w:r>
            <w:proofErr w:type="spellEnd"/>
            <w:r>
              <w:rPr>
                <w:rFonts w:ascii="Times New Roman" w:hAnsi="Times New Roman"/>
                <w:color w:val="000000"/>
              </w:rPr>
              <w:t xml:space="preserve"> </w:t>
            </w:r>
            <w:proofErr w:type="spellStart"/>
            <w:r>
              <w:rPr>
                <w:rFonts w:ascii="Times New Roman" w:hAnsi="Times New Roman"/>
                <w:color w:val="000000"/>
              </w:rPr>
              <w:t>ученике</w:t>
            </w:r>
            <w:proofErr w:type="spellEnd"/>
            <w:r>
              <w:rPr>
                <w:rFonts w:ascii="Times New Roman" w:hAnsi="Times New Roman"/>
                <w:color w:val="000000"/>
              </w:rPr>
              <w:t xml:space="preserve"> </w:t>
            </w:r>
            <w:proofErr w:type="spellStart"/>
            <w:r>
              <w:rPr>
                <w:rFonts w:ascii="Times New Roman" w:hAnsi="Times New Roman"/>
                <w:color w:val="000000"/>
              </w:rPr>
              <w:t>значи</w:t>
            </w:r>
            <w:proofErr w:type="spellEnd"/>
            <w:r>
              <w:rPr>
                <w:rFonts w:ascii="Times New Roman" w:hAnsi="Times New Roman"/>
                <w:color w:val="000000"/>
              </w:rPr>
              <w:t xml:space="preserve"> </w:t>
            </w:r>
            <w:proofErr w:type="spellStart"/>
            <w:r>
              <w:rPr>
                <w:rFonts w:ascii="Times New Roman" w:hAnsi="Times New Roman"/>
                <w:color w:val="000000"/>
              </w:rPr>
              <w:t>оригиналност</w:t>
            </w:r>
            <w:proofErr w:type="spellEnd"/>
            <w:r>
              <w:rPr>
                <w:rFonts w:ascii="Times New Roman" w:hAnsi="Times New Roman"/>
                <w:color w:val="000000"/>
              </w:rPr>
              <w:t xml:space="preserve">, </w:t>
            </w:r>
            <w:proofErr w:type="spellStart"/>
            <w:r>
              <w:rPr>
                <w:rFonts w:ascii="Times New Roman" w:hAnsi="Times New Roman"/>
                <w:color w:val="000000"/>
              </w:rPr>
              <w:t>колико</w:t>
            </w:r>
            <w:proofErr w:type="spellEnd"/>
            <w:r>
              <w:rPr>
                <w:rFonts w:ascii="Times New Roman" w:hAnsi="Times New Roman"/>
                <w:color w:val="000000"/>
              </w:rPr>
              <w:t xml:space="preserve"> </w:t>
            </w:r>
            <w:proofErr w:type="spellStart"/>
            <w:r>
              <w:rPr>
                <w:rFonts w:ascii="Times New Roman" w:hAnsi="Times New Roman"/>
                <w:color w:val="000000"/>
              </w:rPr>
              <w:t>је</w:t>
            </w:r>
            <w:proofErr w:type="spellEnd"/>
            <w:r>
              <w:rPr>
                <w:rFonts w:ascii="Times New Roman" w:hAnsi="Times New Roman"/>
                <w:color w:val="000000"/>
              </w:rPr>
              <w:t xml:space="preserve"> </w:t>
            </w:r>
            <w:proofErr w:type="spellStart"/>
            <w:r>
              <w:rPr>
                <w:rFonts w:ascii="Times New Roman" w:hAnsi="Times New Roman"/>
                <w:color w:val="000000"/>
              </w:rPr>
              <w:t>оригиналност</w:t>
            </w:r>
            <w:proofErr w:type="spellEnd"/>
            <w:r>
              <w:rPr>
                <w:rFonts w:ascii="Times New Roman" w:hAnsi="Times New Roman"/>
                <w:color w:val="000000"/>
              </w:rPr>
              <w:t xml:space="preserve"> </w:t>
            </w:r>
            <w:proofErr w:type="spellStart"/>
            <w:r>
              <w:rPr>
                <w:rFonts w:ascii="Times New Roman" w:hAnsi="Times New Roman"/>
                <w:color w:val="000000"/>
              </w:rPr>
              <w:t>важна</w:t>
            </w:r>
            <w:proofErr w:type="spellEnd"/>
            <w:r>
              <w:rPr>
                <w:rFonts w:ascii="Times New Roman" w:hAnsi="Times New Roman"/>
                <w:color w:val="000000"/>
              </w:rPr>
              <w:t xml:space="preserve">, у </w:t>
            </w:r>
            <w:proofErr w:type="spellStart"/>
            <w:r>
              <w:rPr>
                <w:rFonts w:ascii="Times New Roman" w:hAnsi="Times New Roman"/>
                <w:color w:val="000000"/>
              </w:rPr>
              <w:t>којој</w:t>
            </w:r>
            <w:proofErr w:type="spellEnd"/>
            <w:r>
              <w:rPr>
                <w:rFonts w:ascii="Times New Roman" w:hAnsi="Times New Roman"/>
                <w:color w:val="000000"/>
              </w:rPr>
              <w:t xml:space="preserve"> </w:t>
            </w:r>
            <w:proofErr w:type="spellStart"/>
            <w:r>
              <w:rPr>
                <w:rFonts w:ascii="Times New Roman" w:hAnsi="Times New Roman"/>
                <w:color w:val="000000"/>
              </w:rPr>
              <w:t>мери</w:t>
            </w:r>
            <w:proofErr w:type="spellEnd"/>
            <w:r>
              <w:rPr>
                <w:rFonts w:ascii="Times New Roman" w:hAnsi="Times New Roman"/>
                <w:color w:val="000000"/>
              </w:rPr>
              <w:t xml:space="preserve"> </w:t>
            </w:r>
            <w:proofErr w:type="spellStart"/>
            <w:r>
              <w:rPr>
                <w:rFonts w:ascii="Times New Roman" w:hAnsi="Times New Roman"/>
                <w:color w:val="000000"/>
              </w:rPr>
              <w:t>можемо</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будемо</w:t>
            </w:r>
            <w:proofErr w:type="spellEnd"/>
            <w:r>
              <w:rPr>
                <w:rFonts w:ascii="Times New Roman" w:hAnsi="Times New Roman"/>
                <w:color w:val="000000"/>
              </w:rPr>
              <w:t xml:space="preserve"> </w:t>
            </w:r>
            <w:proofErr w:type="spellStart"/>
            <w:r>
              <w:rPr>
                <w:rFonts w:ascii="Times New Roman" w:hAnsi="Times New Roman"/>
                <w:color w:val="000000"/>
              </w:rPr>
              <w:t>оригинални</w:t>
            </w:r>
            <w:proofErr w:type="spellEnd"/>
            <w:r>
              <w:rPr>
                <w:rFonts w:ascii="Times New Roman" w:hAnsi="Times New Roman"/>
                <w:color w:val="000000"/>
              </w:rPr>
              <w:t xml:space="preserve">, у </w:t>
            </w:r>
            <w:proofErr w:type="spellStart"/>
            <w:r>
              <w:rPr>
                <w:rFonts w:ascii="Times New Roman" w:hAnsi="Times New Roman"/>
                <w:color w:val="000000"/>
              </w:rPr>
              <w:t>којим</w:t>
            </w:r>
            <w:proofErr w:type="spellEnd"/>
            <w:r>
              <w:rPr>
                <w:rFonts w:ascii="Times New Roman" w:hAnsi="Times New Roman"/>
                <w:color w:val="000000"/>
              </w:rPr>
              <w:t xml:space="preserve"> </w:t>
            </w:r>
            <w:proofErr w:type="spellStart"/>
            <w:r>
              <w:rPr>
                <w:rFonts w:ascii="Times New Roman" w:hAnsi="Times New Roman"/>
                <w:color w:val="000000"/>
              </w:rPr>
              <w:t>случајевима</w:t>
            </w:r>
            <w:proofErr w:type="spellEnd"/>
            <w:r>
              <w:rPr>
                <w:rFonts w:ascii="Times New Roman" w:hAnsi="Times New Roman"/>
                <w:color w:val="000000"/>
              </w:rPr>
              <w:t xml:space="preserve"> </w:t>
            </w:r>
            <w:proofErr w:type="spellStart"/>
            <w:r>
              <w:rPr>
                <w:rFonts w:ascii="Times New Roman" w:hAnsi="Times New Roman"/>
                <w:color w:val="000000"/>
              </w:rPr>
              <w:t>је</w:t>
            </w:r>
            <w:proofErr w:type="spellEnd"/>
            <w:r>
              <w:rPr>
                <w:rFonts w:ascii="Times New Roman" w:hAnsi="Times New Roman"/>
                <w:color w:val="000000"/>
              </w:rPr>
              <w:t xml:space="preserve"> </w:t>
            </w:r>
            <w:proofErr w:type="spellStart"/>
            <w:r>
              <w:rPr>
                <w:rFonts w:ascii="Times New Roman" w:hAnsi="Times New Roman"/>
                <w:color w:val="000000"/>
              </w:rPr>
              <w:t>оригиналност</w:t>
            </w:r>
            <w:proofErr w:type="spellEnd"/>
            <w:r>
              <w:rPr>
                <w:rFonts w:ascii="Times New Roman" w:hAnsi="Times New Roman"/>
                <w:color w:val="000000"/>
              </w:rPr>
              <w:t xml:space="preserve"> </w:t>
            </w:r>
            <w:proofErr w:type="spellStart"/>
            <w:r>
              <w:rPr>
                <w:rFonts w:ascii="Times New Roman" w:hAnsi="Times New Roman"/>
                <w:color w:val="000000"/>
              </w:rPr>
              <w:t>позитивно</w:t>
            </w:r>
            <w:proofErr w:type="spellEnd"/>
            <w:r>
              <w:rPr>
                <w:rFonts w:ascii="Times New Roman" w:hAnsi="Times New Roman"/>
                <w:color w:val="000000"/>
              </w:rPr>
              <w:t xml:space="preserve"> </w:t>
            </w:r>
            <w:proofErr w:type="spellStart"/>
            <w:r>
              <w:rPr>
                <w:rFonts w:ascii="Times New Roman" w:hAnsi="Times New Roman"/>
                <w:color w:val="000000"/>
              </w:rPr>
              <w:t>прихваћена</w:t>
            </w:r>
            <w:proofErr w:type="spellEnd"/>
            <w:r>
              <w:rPr>
                <w:rFonts w:ascii="Times New Roman" w:hAnsi="Times New Roman"/>
                <w:color w:val="000000"/>
              </w:rPr>
              <w:t xml:space="preserve">, а у </w:t>
            </w:r>
            <w:proofErr w:type="spellStart"/>
            <w:r>
              <w:rPr>
                <w:rFonts w:ascii="Times New Roman" w:hAnsi="Times New Roman"/>
                <w:color w:val="000000"/>
              </w:rPr>
              <w:t>којим</w:t>
            </w:r>
            <w:proofErr w:type="spellEnd"/>
            <w:r>
              <w:rPr>
                <w:rFonts w:ascii="Times New Roman" w:hAnsi="Times New Roman"/>
                <w:color w:val="000000"/>
              </w:rPr>
              <w:t xml:space="preserve"> </w:t>
            </w:r>
            <w:proofErr w:type="spellStart"/>
            <w:r>
              <w:rPr>
                <w:rFonts w:ascii="Times New Roman" w:hAnsi="Times New Roman"/>
                <w:color w:val="000000"/>
              </w:rPr>
              <w:t>не</w:t>
            </w:r>
            <w:proofErr w:type="spellEnd"/>
            <w:r>
              <w:rPr>
                <w:rFonts w:ascii="Times New Roman" w:hAnsi="Times New Roman"/>
                <w:color w:val="000000"/>
              </w:rPr>
              <w:t xml:space="preserve">. </w:t>
            </w:r>
            <w:proofErr w:type="spellStart"/>
            <w:r>
              <w:rPr>
                <w:rFonts w:ascii="Times New Roman" w:hAnsi="Times New Roman"/>
                <w:color w:val="000000"/>
              </w:rPr>
              <w:t>Такође</w:t>
            </w:r>
            <w:proofErr w:type="spellEnd"/>
            <w:r>
              <w:rPr>
                <w:rFonts w:ascii="Times New Roman" w:hAnsi="Times New Roman"/>
                <w:color w:val="000000"/>
              </w:rPr>
              <w:t xml:space="preserve">, </w:t>
            </w:r>
            <w:proofErr w:type="spellStart"/>
            <w:r>
              <w:rPr>
                <w:rFonts w:ascii="Times New Roman" w:hAnsi="Times New Roman"/>
                <w:color w:val="000000"/>
              </w:rPr>
              <w:t>шта</w:t>
            </w:r>
            <w:proofErr w:type="spellEnd"/>
            <w:r>
              <w:rPr>
                <w:rFonts w:ascii="Times New Roman" w:hAnsi="Times New Roman"/>
                <w:color w:val="000000"/>
              </w:rPr>
              <w:t xml:space="preserve"> </w:t>
            </w:r>
            <w:proofErr w:type="spellStart"/>
            <w:r>
              <w:rPr>
                <w:rFonts w:ascii="Times New Roman" w:hAnsi="Times New Roman"/>
                <w:color w:val="000000"/>
              </w:rPr>
              <w:t>је</w:t>
            </w:r>
            <w:proofErr w:type="spellEnd"/>
            <w:r>
              <w:rPr>
                <w:rFonts w:ascii="Times New Roman" w:hAnsi="Times New Roman"/>
                <w:color w:val="000000"/>
              </w:rPr>
              <w:t xml:space="preserve"> у </w:t>
            </w:r>
            <w:proofErr w:type="spellStart"/>
            <w:r>
              <w:rPr>
                <w:rFonts w:ascii="Times New Roman" w:hAnsi="Times New Roman"/>
                <w:color w:val="000000"/>
              </w:rPr>
              <w:t>уметности</w:t>
            </w:r>
            <w:proofErr w:type="spellEnd"/>
            <w:r>
              <w:rPr>
                <w:rFonts w:ascii="Times New Roman" w:hAnsi="Times New Roman"/>
                <w:color w:val="000000"/>
              </w:rPr>
              <w:t xml:space="preserve"> </w:t>
            </w:r>
            <w:proofErr w:type="spellStart"/>
            <w:r>
              <w:rPr>
                <w:rFonts w:ascii="Times New Roman" w:hAnsi="Times New Roman"/>
                <w:color w:val="000000"/>
              </w:rPr>
              <w:t>омаж</w:t>
            </w:r>
            <w:proofErr w:type="spellEnd"/>
            <w:r>
              <w:rPr>
                <w:rFonts w:ascii="Times New Roman" w:hAnsi="Times New Roman"/>
                <w:color w:val="000000"/>
              </w:rPr>
              <w:t xml:space="preserve">, а </w:t>
            </w:r>
            <w:proofErr w:type="spellStart"/>
            <w:r>
              <w:rPr>
                <w:rFonts w:ascii="Times New Roman" w:hAnsi="Times New Roman"/>
                <w:color w:val="000000"/>
              </w:rPr>
              <w:t>шта</w:t>
            </w:r>
            <w:proofErr w:type="spellEnd"/>
            <w:r>
              <w:rPr>
                <w:rFonts w:ascii="Times New Roman" w:hAnsi="Times New Roman"/>
                <w:color w:val="000000"/>
              </w:rPr>
              <w:t xml:space="preserve"> </w:t>
            </w:r>
            <w:proofErr w:type="spellStart"/>
            <w:r>
              <w:rPr>
                <w:rFonts w:ascii="Times New Roman" w:hAnsi="Times New Roman"/>
                <w:color w:val="000000"/>
              </w:rPr>
              <w:t>плагијат</w:t>
            </w:r>
            <w:proofErr w:type="spellEnd"/>
            <w:r>
              <w:rPr>
                <w:rFonts w:ascii="Times New Roman" w:hAnsi="Times New Roman"/>
                <w:color w:val="000000"/>
              </w:rPr>
              <w:t xml:space="preserve">... </w:t>
            </w:r>
            <w:proofErr w:type="spellStart"/>
            <w:r>
              <w:rPr>
                <w:rFonts w:ascii="Times New Roman" w:hAnsi="Times New Roman"/>
                <w:color w:val="000000"/>
              </w:rPr>
              <w:t>Свака</w:t>
            </w:r>
            <w:proofErr w:type="spellEnd"/>
            <w:r>
              <w:rPr>
                <w:rFonts w:ascii="Times New Roman" w:hAnsi="Times New Roman"/>
                <w:color w:val="000000"/>
              </w:rPr>
              <w:t xml:space="preserve"> </w:t>
            </w:r>
            <w:proofErr w:type="spellStart"/>
            <w:r>
              <w:rPr>
                <w:rFonts w:ascii="Times New Roman" w:hAnsi="Times New Roman"/>
                <w:color w:val="000000"/>
              </w:rPr>
              <w:t>одабрана</w:t>
            </w:r>
            <w:proofErr w:type="spellEnd"/>
            <w:r>
              <w:rPr>
                <w:rFonts w:ascii="Times New Roman" w:hAnsi="Times New Roman"/>
                <w:color w:val="000000"/>
              </w:rPr>
              <w:t xml:space="preserve"> </w:t>
            </w:r>
            <w:proofErr w:type="spellStart"/>
            <w:r>
              <w:rPr>
                <w:rFonts w:ascii="Times New Roman" w:hAnsi="Times New Roman"/>
                <w:color w:val="000000"/>
              </w:rPr>
              <w:t>тема</w:t>
            </w:r>
            <w:proofErr w:type="spellEnd"/>
            <w:r>
              <w:rPr>
                <w:rFonts w:ascii="Times New Roman" w:hAnsi="Times New Roman"/>
                <w:color w:val="000000"/>
              </w:rPr>
              <w:t xml:space="preserve"> </w:t>
            </w:r>
            <w:proofErr w:type="spellStart"/>
            <w:r>
              <w:rPr>
                <w:rFonts w:ascii="Times New Roman" w:hAnsi="Times New Roman"/>
                <w:color w:val="000000"/>
              </w:rPr>
              <w:t>за</w:t>
            </w:r>
            <w:proofErr w:type="spellEnd"/>
            <w:r>
              <w:rPr>
                <w:rFonts w:ascii="Times New Roman" w:hAnsi="Times New Roman"/>
                <w:color w:val="000000"/>
              </w:rPr>
              <w:t xml:space="preserve"> </w:t>
            </w:r>
            <w:proofErr w:type="spellStart"/>
            <w:r>
              <w:rPr>
                <w:rFonts w:ascii="Times New Roman" w:hAnsi="Times New Roman"/>
                <w:color w:val="000000"/>
              </w:rPr>
              <w:t>разговор</w:t>
            </w:r>
            <w:proofErr w:type="spellEnd"/>
            <w:r>
              <w:rPr>
                <w:rFonts w:ascii="Times New Roman" w:hAnsi="Times New Roman"/>
                <w:color w:val="000000"/>
              </w:rPr>
              <w:t xml:space="preserve"> </w:t>
            </w:r>
            <w:proofErr w:type="spellStart"/>
            <w:r>
              <w:rPr>
                <w:rFonts w:ascii="Times New Roman" w:hAnsi="Times New Roman"/>
                <w:color w:val="000000"/>
              </w:rPr>
              <w:t>може</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буде</w:t>
            </w:r>
            <w:proofErr w:type="spellEnd"/>
            <w:r>
              <w:rPr>
                <w:rFonts w:ascii="Times New Roman" w:hAnsi="Times New Roman"/>
                <w:color w:val="000000"/>
              </w:rPr>
              <w:t xml:space="preserve"> и </w:t>
            </w:r>
            <w:proofErr w:type="spellStart"/>
            <w:r>
              <w:rPr>
                <w:rFonts w:ascii="Times New Roman" w:hAnsi="Times New Roman"/>
                <w:color w:val="000000"/>
              </w:rPr>
              <w:t>повод</w:t>
            </w:r>
            <w:proofErr w:type="spellEnd"/>
            <w:r>
              <w:rPr>
                <w:rFonts w:ascii="Times New Roman" w:hAnsi="Times New Roman"/>
                <w:color w:val="000000"/>
              </w:rPr>
              <w:t xml:space="preserve"> </w:t>
            </w:r>
            <w:proofErr w:type="spellStart"/>
            <w:r>
              <w:rPr>
                <w:rFonts w:ascii="Times New Roman" w:hAnsi="Times New Roman"/>
                <w:color w:val="000000"/>
              </w:rPr>
              <w:t>за</w:t>
            </w:r>
            <w:proofErr w:type="spellEnd"/>
            <w:r>
              <w:rPr>
                <w:rFonts w:ascii="Times New Roman" w:hAnsi="Times New Roman"/>
                <w:color w:val="000000"/>
              </w:rPr>
              <w:t xml:space="preserve"> </w:t>
            </w:r>
            <w:proofErr w:type="spellStart"/>
            <w:r>
              <w:rPr>
                <w:rFonts w:ascii="Times New Roman" w:hAnsi="Times New Roman"/>
                <w:color w:val="000000"/>
              </w:rPr>
              <w:t>истраживање</w:t>
            </w:r>
            <w:proofErr w:type="spellEnd"/>
            <w:r>
              <w:rPr>
                <w:rFonts w:ascii="Times New Roman" w:hAnsi="Times New Roman"/>
                <w:color w:val="000000"/>
              </w:rPr>
              <w:t xml:space="preserve"> и </w:t>
            </w:r>
            <w:proofErr w:type="spellStart"/>
            <w:r>
              <w:rPr>
                <w:rFonts w:ascii="Times New Roman" w:hAnsi="Times New Roman"/>
                <w:color w:val="000000"/>
              </w:rPr>
              <w:t>стварање</w:t>
            </w:r>
            <w:proofErr w:type="spellEnd"/>
            <w:r>
              <w:rPr>
                <w:rFonts w:ascii="Times New Roman" w:hAnsi="Times New Roman"/>
                <w:color w:val="000000"/>
              </w:rPr>
              <w:t xml:space="preserve">. </w:t>
            </w:r>
          </w:p>
          <w:p w14:paraId="67F70293" w14:textId="77777777" w:rsidR="003D1020" w:rsidRDefault="003D1020" w:rsidP="0039680A">
            <w:pPr>
              <w:pBdr>
                <w:top w:val="nil"/>
                <w:left w:val="nil"/>
                <w:bottom w:val="nil"/>
                <w:right w:val="nil"/>
                <w:between w:val="nil"/>
              </w:pBdr>
              <w:spacing w:before="280" w:after="280"/>
              <w:ind w:hanging="2"/>
              <w:rPr>
                <w:rFonts w:ascii="Times New Roman" w:hAnsi="Times New Roman"/>
                <w:color w:val="000000"/>
              </w:rPr>
            </w:pPr>
            <w:proofErr w:type="spellStart"/>
            <w:r>
              <w:rPr>
                <w:rFonts w:ascii="Times New Roman" w:hAnsi="Times New Roman"/>
                <w:color w:val="000000"/>
              </w:rPr>
              <w:t>Наставник</w:t>
            </w:r>
            <w:proofErr w:type="spellEnd"/>
            <w:r>
              <w:rPr>
                <w:rFonts w:ascii="Times New Roman" w:hAnsi="Times New Roman"/>
                <w:color w:val="000000"/>
              </w:rPr>
              <w:t xml:space="preserve"> </w:t>
            </w:r>
            <w:proofErr w:type="spellStart"/>
            <w:r>
              <w:rPr>
                <w:rFonts w:ascii="Times New Roman" w:hAnsi="Times New Roman"/>
                <w:color w:val="000000"/>
              </w:rPr>
              <w:t>треба</w:t>
            </w:r>
            <w:proofErr w:type="spellEnd"/>
            <w:r>
              <w:rPr>
                <w:rFonts w:ascii="Times New Roman" w:hAnsi="Times New Roman"/>
                <w:color w:val="000000"/>
              </w:rPr>
              <w:t xml:space="preserve"> </w:t>
            </w:r>
            <w:proofErr w:type="spellStart"/>
            <w:r>
              <w:rPr>
                <w:rFonts w:ascii="Times New Roman" w:hAnsi="Times New Roman"/>
                <w:color w:val="000000"/>
              </w:rPr>
              <w:t>повремено</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прати</w:t>
            </w:r>
            <w:proofErr w:type="spellEnd"/>
            <w:r>
              <w:rPr>
                <w:rFonts w:ascii="Times New Roman" w:hAnsi="Times New Roman"/>
                <w:color w:val="000000"/>
              </w:rPr>
              <w:t xml:space="preserve"> </w:t>
            </w:r>
            <w:proofErr w:type="spellStart"/>
            <w:r>
              <w:rPr>
                <w:rFonts w:ascii="Times New Roman" w:hAnsi="Times New Roman"/>
                <w:color w:val="000000"/>
              </w:rPr>
              <w:t>како</w:t>
            </w:r>
            <w:proofErr w:type="spellEnd"/>
            <w:r>
              <w:rPr>
                <w:rFonts w:ascii="Times New Roman" w:hAnsi="Times New Roman"/>
                <w:color w:val="000000"/>
              </w:rPr>
              <w:t xml:space="preserve"> </w:t>
            </w:r>
            <w:proofErr w:type="spellStart"/>
            <w:r>
              <w:rPr>
                <w:rFonts w:ascii="Times New Roman" w:hAnsi="Times New Roman"/>
                <w:color w:val="000000"/>
              </w:rPr>
              <w:t>се</w:t>
            </w:r>
            <w:proofErr w:type="spellEnd"/>
            <w:r>
              <w:rPr>
                <w:rFonts w:ascii="Times New Roman" w:hAnsi="Times New Roman"/>
                <w:color w:val="000000"/>
              </w:rPr>
              <w:t xml:space="preserve"> </w:t>
            </w:r>
            <w:proofErr w:type="spellStart"/>
            <w:r>
              <w:rPr>
                <w:rFonts w:ascii="Times New Roman" w:hAnsi="Times New Roman"/>
                <w:color w:val="000000"/>
              </w:rPr>
              <w:t>развијају</w:t>
            </w:r>
            <w:proofErr w:type="spellEnd"/>
            <w:r>
              <w:rPr>
                <w:rFonts w:ascii="Times New Roman" w:hAnsi="Times New Roman"/>
                <w:color w:val="000000"/>
              </w:rPr>
              <w:t xml:space="preserve"> </w:t>
            </w:r>
            <w:proofErr w:type="spellStart"/>
            <w:r>
              <w:rPr>
                <w:rFonts w:ascii="Times New Roman" w:hAnsi="Times New Roman"/>
                <w:color w:val="000000"/>
              </w:rPr>
              <w:t>нове</w:t>
            </w:r>
            <w:proofErr w:type="spellEnd"/>
            <w:r>
              <w:rPr>
                <w:rFonts w:ascii="Times New Roman" w:hAnsi="Times New Roman"/>
                <w:color w:val="000000"/>
              </w:rPr>
              <w:t xml:space="preserve"> </w:t>
            </w:r>
            <w:proofErr w:type="spellStart"/>
            <w:r>
              <w:rPr>
                <w:rFonts w:ascii="Times New Roman" w:hAnsi="Times New Roman"/>
                <w:color w:val="000000"/>
              </w:rPr>
              <w:t>образовне</w:t>
            </w:r>
            <w:proofErr w:type="spellEnd"/>
            <w:r>
              <w:rPr>
                <w:rFonts w:ascii="Times New Roman" w:hAnsi="Times New Roman"/>
                <w:color w:val="000000"/>
              </w:rPr>
              <w:t xml:space="preserve"> </w:t>
            </w:r>
            <w:proofErr w:type="spellStart"/>
            <w:r>
              <w:rPr>
                <w:rFonts w:ascii="Times New Roman" w:hAnsi="Times New Roman"/>
                <w:color w:val="000000"/>
              </w:rPr>
              <w:t>технологије</w:t>
            </w:r>
            <w:proofErr w:type="spellEnd"/>
            <w:r>
              <w:rPr>
                <w:rFonts w:ascii="Times New Roman" w:hAnsi="Times New Roman"/>
                <w:color w:val="000000"/>
              </w:rPr>
              <w:t xml:space="preserve">. </w:t>
            </w:r>
            <w:proofErr w:type="spellStart"/>
            <w:r>
              <w:rPr>
                <w:rFonts w:ascii="Times New Roman" w:hAnsi="Times New Roman"/>
                <w:color w:val="000000"/>
              </w:rPr>
              <w:t>На</w:t>
            </w:r>
            <w:proofErr w:type="spellEnd"/>
            <w:r>
              <w:rPr>
                <w:rFonts w:ascii="Times New Roman" w:hAnsi="Times New Roman"/>
                <w:color w:val="000000"/>
              </w:rPr>
              <w:t xml:space="preserve"> </w:t>
            </w:r>
            <w:proofErr w:type="spellStart"/>
            <w:r>
              <w:rPr>
                <w:rFonts w:ascii="Times New Roman" w:hAnsi="Times New Roman"/>
                <w:color w:val="000000"/>
              </w:rPr>
              <w:t>пример</w:t>
            </w:r>
            <w:proofErr w:type="spellEnd"/>
            <w:r>
              <w:rPr>
                <w:rFonts w:ascii="Times New Roman" w:hAnsi="Times New Roman"/>
                <w:color w:val="000000"/>
              </w:rPr>
              <w:t xml:space="preserve">, </w:t>
            </w:r>
            <w:proofErr w:type="spellStart"/>
            <w:r>
              <w:rPr>
                <w:rFonts w:ascii="Times New Roman" w:hAnsi="Times New Roman"/>
                <w:color w:val="000000"/>
              </w:rPr>
              <w:t>америчка</w:t>
            </w:r>
            <w:proofErr w:type="spellEnd"/>
            <w:r>
              <w:rPr>
                <w:rFonts w:ascii="Times New Roman" w:hAnsi="Times New Roman"/>
                <w:color w:val="000000"/>
              </w:rPr>
              <w:t xml:space="preserve"> </w:t>
            </w:r>
            <w:proofErr w:type="spellStart"/>
            <w:r>
              <w:rPr>
                <w:rFonts w:ascii="Times New Roman" w:hAnsi="Times New Roman"/>
                <w:color w:val="000000"/>
              </w:rPr>
              <w:t>компанија</w:t>
            </w:r>
            <w:proofErr w:type="spellEnd"/>
            <w:r>
              <w:rPr>
                <w:rFonts w:ascii="Times New Roman" w:hAnsi="Times New Roman"/>
                <w:color w:val="000000"/>
              </w:rPr>
              <w:t xml:space="preserve"> </w:t>
            </w:r>
            <w:proofErr w:type="spellStart"/>
            <w:r>
              <w:rPr>
                <w:rFonts w:ascii="Times New Roman" w:hAnsi="Times New Roman"/>
                <w:color w:val="000000"/>
              </w:rPr>
              <w:t>Triseum</w:t>
            </w:r>
            <w:proofErr w:type="spellEnd"/>
            <w:r>
              <w:rPr>
                <w:rFonts w:ascii="Times New Roman" w:hAnsi="Times New Roman"/>
                <w:color w:val="000000"/>
              </w:rPr>
              <w:t xml:space="preserve"> </w:t>
            </w:r>
            <w:proofErr w:type="spellStart"/>
            <w:r>
              <w:rPr>
                <w:rFonts w:ascii="Times New Roman" w:hAnsi="Times New Roman"/>
                <w:color w:val="000000"/>
              </w:rPr>
              <w:t>развија</w:t>
            </w:r>
            <w:proofErr w:type="spellEnd"/>
            <w:r>
              <w:rPr>
                <w:rFonts w:ascii="Times New Roman" w:hAnsi="Times New Roman"/>
                <w:color w:val="000000"/>
              </w:rPr>
              <w:t xml:space="preserve"> </w:t>
            </w:r>
            <w:proofErr w:type="spellStart"/>
            <w:r>
              <w:rPr>
                <w:rFonts w:ascii="Times New Roman" w:hAnsi="Times New Roman"/>
                <w:color w:val="000000"/>
              </w:rPr>
              <w:t>образовне</w:t>
            </w:r>
            <w:proofErr w:type="spellEnd"/>
            <w:r>
              <w:rPr>
                <w:rFonts w:ascii="Times New Roman" w:hAnsi="Times New Roman"/>
                <w:color w:val="000000"/>
              </w:rPr>
              <w:t xml:space="preserve"> </w:t>
            </w:r>
            <w:proofErr w:type="spellStart"/>
            <w:r>
              <w:rPr>
                <w:rFonts w:ascii="Times New Roman" w:hAnsi="Times New Roman"/>
                <w:color w:val="000000"/>
              </w:rPr>
              <w:t>игрице</w:t>
            </w:r>
            <w:proofErr w:type="spellEnd"/>
            <w:r>
              <w:rPr>
                <w:rFonts w:ascii="Times New Roman" w:hAnsi="Times New Roman"/>
                <w:color w:val="000000"/>
              </w:rPr>
              <w:t xml:space="preserve"> </w:t>
            </w:r>
            <w:proofErr w:type="spellStart"/>
            <w:r>
              <w:rPr>
                <w:rFonts w:ascii="Times New Roman" w:hAnsi="Times New Roman"/>
                <w:color w:val="000000"/>
              </w:rPr>
              <w:t>помоћу</w:t>
            </w:r>
            <w:proofErr w:type="spellEnd"/>
            <w:r>
              <w:rPr>
                <w:rFonts w:ascii="Times New Roman" w:hAnsi="Times New Roman"/>
                <w:color w:val="000000"/>
              </w:rPr>
              <w:t xml:space="preserve"> </w:t>
            </w:r>
            <w:proofErr w:type="spellStart"/>
            <w:r>
              <w:rPr>
                <w:rFonts w:ascii="Times New Roman" w:hAnsi="Times New Roman"/>
                <w:color w:val="000000"/>
              </w:rPr>
              <w:t>којих</w:t>
            </w:r>
            <w:proofErr w:type="spellEnd"/>
            <w:r>
              <w:rPr>
                <w:rFonts w:ascii="Times New Roman" w:hAnsi="Times New Roman"/>
                <w:color w:val="000000"/>
              </w:rPr>
              <w:t xml:space="preserve"> </w:t>
            </w:r>
            <w:proofErr w:type="spellStart"/>
            <w:r>
              <w:rPr>
                <w:rFonts w:ascii="Times New Roman" w:hAnsi="Times New Roman"/>
                <w:color w:val="000000"/>
              </w:rPr>
              <w:t>ученици</w:t>
            </w:r>
            <w:proofErr w:type="spellEnd"/>
            <w:r>
              <w:rPr>
                <w:rFonts w:ascii="Times New Roman" w:hAnsi="Times New Roman"/>
                <w:color w:val="000000"/>
              </w:rPr>
              <w:t xml:space="preserve"> и </w:t>
            </w:r>
            <w:proofErr w:type="spellStart"/>
            <w:r>
              <w:rPr>
                <w:rFonts w:ascii="Times New Roman" w:hAnsi="Times New Roman"/>
                <w:color w:val="000000"/>
              </w:rPr>
              <w:t>студенти</w:t>
            </w:r>
            <w:proofErr w:type="spellEnd"/>
            <w:r>
              <w:rPr>
                <w:rFonts w:ascii="Times New Roman" w:hAnsi="Times New Roman"/>
                <w:color w:val="000000"/>
              </w:rPr>
              <w:t xml:space="preserve"> </w:t>
            </w:r>
            <w:proofErr w:type="spellStart"/>
            <w:r>
              <w:rPr>
                <w:rFonts w:ascii="Times New Roman" w:hAnsi="Times New Roman"/>
                <w:color w:val="000000"/>
              </w:rPr>
              <w:t>могу</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уче</w:t>
            </w:r>
            <w:proofErr w:type="spellEnd"/>
            <w:r>
              <w:rPr>
                <w:rFonts w:ascii="Times New Roman" w:hAnsi="Times New Roman"/>
                <w:color w:val="000000"/>
              </w:rPr>
              <w:t xml:space="preserve"> о </w:t>
            </w:r>
            <w:proofErr w:type="spellStart"/>
            <w:r>
              <w:rPr>
                <w:rFonts w:ascii="Times New Roman" w:hAnsi="Times New Roman"/>
                <w:color w:val="000000"/>
              </w:rPr>
              <w:t>уметницима</w:t>
            </w:r>
            <w:proofErr w:type="spellEnd"/>
            <w:r>
              <w:rPr>
                <w:rFonts w:ascii="Times New Roman" w:hAnsi="Times New Roman"/>
                <w:color w:val="000000"/>
              </w:rPr>
              <w:t xml:space="preserve"> и </w:t>
            </w:r>
            <w:proofErr w:type="spellStart"/>
            <w:r>
              <w:rPr>
                <w:rFonts w:ascii="Times New Roman" w:hAnsi="Times New Roman"/>
                <w:color w:val="000000"/>
              </w:rPr>
              <w:t>уметничким</w:t>
            </w:r>
            <w:proofErr w:type="spellEnd"/>
            <w:r>
              <w:rPr>
                <w:rFonts w:ascii="Times New Roman" w:hAnsi="Times New Roman"/>
                <w:color w:val="000000"/>
              </w:rPr>
              <w:t xml:space="preserve"> </w:t>
            </w:r>
            <w:proofErr w:type="spellStart"/>
            <w:r>
              <w:rPr>
                <w:rFonts w:ascii="Times New Roman" w:hAnsi="Times New Roman"/>
                <w:color w:val="000000"/>
              </w:rPr>
              <w:t>делима</w:t>
            </w:r>
            <w:proofErr w:type="spellEnd"/>
            <w:r>
              <w:rPr>
                <w:rFonts w:ascii="Times New Roman" w:hAnsi="Times New Roman"/>
                <w:color w:val="000000"/>
              </w:rPr>
              <w:t xml:space="preserve"> </w:t>
            </w:r>
            <w:proofErr w:type="spellStart"/>
            <w:r>
              <w:rPr>
                <w:rFonts w:ascii="Times New Roman" w:hAnsi="Times New Roman"/>
                <w:color w:val="000000"/>
              </w:rPr>
              <w:t>истовремено</w:t>
            </w:r>
            <w:proofErr w:type="spellEnd"/>
            <w:r>
              <w:rPr>
                <w:rFonts w:ascii="Times New Roman" w:hAnsi="Times New Roman"/>
                <w:color w:val="000000"/>
              </w:rPr>
              <w:t xml:space="preserve"> </w:t>
            </w:r>
            <w:proofErr w:type="spellStart"/>
            <w:r>
              <w:rPr>
                <w:rFonts w:ascii="Times New Roman" w:hAnsi="Times New Roman"/>
                <w:color w:val="000000"/>
              </w:rPr>
              <w:t>развијајући</w:t>
            </w:r>
            <w:proofErr w:type="spellEnd"/>
            <w:r>
              <w:rPr>
                <w:rFonts w:ascii="Times New Roman" w:hAnsi="Times New Roman"/>
                <w:color w:val="000000"/>
              </w:rPr>
              <w:t xml:space="preserve"> </w:t>
            </w:r>
            <w:proofErr w:type="spellStart"/>
            <w:r>
              <w:rPr>
                <w:rFonts w:ascii="Times New Roman" w:hAnsi="Times New Roman"/>
                <w:color w:val="000000"/>
              </w:rPr>
              <w:t>компетенције</w:t>
            </w:r>
            <w:proofErr w:type="spellEnd"/>
            <w:r>
              <w:rPr>
                <w:rFonts w:ascii="Times New Roman" w:hAnsi="Times New Roman"/>
                <w:color w:val="000000"/>
              </w:rPr>
              <w:t xml:space="preserve"> (</w:t>
            </w:r>
            <w:proofErr w:type="spellStart"/>
            <w:r>
              <w:rPr>
                <w:rFonts w:ascii="Times New Roman" w:hAnsi="Times New Roman"/>
                <w:color w:val="000000"/>
              </w:rPr>
              <w:t>називи</w:t>
            </w:r>
            <w:proofErr w:type="spellEnd"/>
            <w:r>
              <w:rPr>
                <w:rFonts w:ascii="Times New Roman" w:hAnsi="Times New Roman"/>
                <w:color w:val="000000"/>
              </w:rPr>
              <w:t xml:space="preserve"> </w:t>
            </w:r>
            <w:proofErr w:type="spellStart"/>
            <w:r>
              <w:rPr>
                <w:rFonts w:ascii="Times New Roman" w:hAnsi="Times New Roman"/>
                <w:color w:val="000000"/>
              </w:rPr>
              <w:t>првих</w:t>
            </w:r>
            <w:proofErr w:type="spellEnd"/>
            <w:r>
              <w:rPr>
                <w:rFonts w:ascii="Times New Roman" w:hAnsi="Times New Roman"/>
                <w:color w:val="000000"/>
              </w:rPr>
              <w:t xml:space="preserve"> </w:t>
            </w:r>
            <w:proofErr w:type="spellStart"/>
            <w:r>
              <w:rPr>
                <w:rFonts w:ascii="Times New Roman" w:hAnsi="Times New Roman"/>
                <w:color w:val="000000"/>
              </w:rPr>
              <w:t>игрица</w:t>
            </w:r>
            <w:proofErr w:type="spellEnd"/>
            <w:r>
              <w:rPr>
                <w:rFonts w:ascii="Times New Roman" w:hAnsi="Times New Roman"/>
                <w:color w:val="000000"/>
              </w:rPr>
              <w:t xml:space="preserve"> </w:t>
            </w:r>
            <w:proofErr w:type="spellStart"/>
            <w:r>
              <w:rPr>
                <w:rFonts w:ascii="Times New Roman" w:hAnsi="Times New Roman"/>
                <w:color w:val="000000"/>
              </w:rPr>
              <w:t>су</w:t>
            </w:r>
            <w:proofErr w:type="spellEnd"/>
            <w:r>
              <w:rPr>
                <w:rFonts w:ascii="Times New Roman" w:hAnsi="Times New Roman"/>
                <w:color w:val="000000"/>
              </w:rPr>
              <w:t xml:space="preserve">: </w:t>
            </w:r>
            <w:proofErr w:type="spellStart"/>
            <w:r>
              <w:rPr>
                <w:rFonts w:ascii="Times New Roman" w:hAnsi="Times New Roman"/>
                <w:color w:val="000000"/>
              </w:rPr>
              <w:t>ARTé</w:t>
            </w:r>
            <w:proofErr w:type="spellEnd"/>
            <w:r>
              <w:rPr>
                <w:rFonts w:ascii="Times New Roman" w:hAnsi="Times New Roman"/>
                <w:color w:val="000000"/>
              </w:rPr>
              <w:t xml:space="preserve">: </w:t>
            </w:r>
            <w:proofErr w:type="spellStart"/>
            <w:r>
              <w:rPr>
                <w:rFonts w:ascii="Times New Roman" w:hAnsi="Times New Roman"/>
                <w:color w:val="000000"/>
              </w:rPr>
              <w:t>Mecenas</w:t>
            </w:r>
            <w:proofErr w:type="spellEnd"/>
            <w:r>
              <w:rPr>
                <w:rFonts w:ascii="Times New Roman" w:hAnsi="Times New Roman"/>
                <w:color w:val="000000"/>
              </w:rPr>
              <w:t xml:space="preserve">, </w:t>
            </w:r>
            <w:proofErr w:type="spellStart"/>
            <w:r>
              <w:rPr>
                <w:rFonts w:ascii="Times New Roman" w:hAnsi="Times New Roman"/>
                <w:color w:val="000000"/>
              </w:rPr>
              <w:t>ARTé</w:t>
            </w:r>
            <w:proofErr w:type="spellEnd"/>
            <w:r>
              <w:rPr>
                <w:rFonts w:ascii="Times New Roman" w:hAnsi="Times New Roman"/>
                <w:color w:val="000000"/>
              </w:rPr>
              <w:t xml:space="preserve">: Lumiere, </w:t>
            </w:r>
            <w:proofErr w:type="spellStart"/>
            <w:r>
              <w:rPr>
                <w:rFonts w:ascii="Times New Roman" w:hAnsi="Times New Roman"/>
                <w:color w:val="000000"/>
              </w:rPr>
              <w:t>ARTé</w:t>
            </w:r>
            <w:proofErr w:type="spellEnd"/>
            <w:r>
              <w:rPr>
                <w:rFonts w:ascii="Times New Roman" w:hAnsi="Times New Roman"/>
                <w:color w:val="000000"/>
              </w:rPr>
              <w:t xml:space="preserve">: </w:t>
            </w:r>
            <w:proofErr w:type="spellStart"/>
            <w:r>
              <w:rPr>
                <w:rFonts w:ascii="Times New Roman" w:hAnsi="Times New Roman"/>
                <w:color w:val="000000"/>
              </w:rPr>
              <w:t>Hemut</w:t>
            </w:r>
            <w:proofErr w:type="spellEnd"/>
            <w:r>
              <w:rPr>
                <w:rFonts w:ascii="Times New Roman" w:hAnsi="Times New Roman"/>
                <w:color w:val="000000"/>
              </w:rPr>
              <w:t>).</w:t>
            </w:r>
          </w:p>
          <w:p w14:paraId="0A2ABD30" w14:textId="77777777" w:rsidR="003D1020" w:rsidRDefault="003D1020" w:rsidP="0039680A">
            <w:pPr>
              <w:ind w:hanging="2"/>
              <w:rPr>
                <w:rFonts w:ascii="Times New Roman" w:hAnsi="Times New Roman"/>
              </w:rPr>
            </w:pPr>
          </w:p>
        </w:tc>
      </w:tr>
      <w:tr w:rsidR="003D1020" w14:paraId="291B9411" w14:textId="77777777" w:rsidTr="00E256B7">
        <w:tc>
          <w:tcPr>
            <w:tcW w:w="2448" w:type="dxa"/>
            <w:vAlign w:val="center"/>
          </w:tcPr>
          <w:p w14:paraId="71C09705" w14:textId="77777777" w:rsidR="003D1020" w:rsidRDefault="003D1020" w:rsidP="0039680A">
            <w:pPr>
              <w:ind w:hanging="2"/>
              <w:rPr>
                <w:rFonts w:ascii="Times New Roman" w:hAnsi="Times New Roman"/>
              </w:rPr>
            </w:pPr>
            <w:r>
              <w:rPr>
                <w:rFonts w:ascii="Times New Roman" w:hAnsi="Times New Roman"/>
                <w:b/>
              </w:rPr>
              <w:lastRenderedPageBreak/>
              <w:t>КОМУНИКАЦИЈА</w:t>
            </w:r>
          </w:p>
        </w:tc>
        <w:tc>
          <w:tcPr>
            <w:tcW w:w="2250" w:type="dxa"/>
            <w:vAlign w:val="center"/>
          </w:tcPr>
          <w:p w14:paraId="046E9FAB" w14:textId="77777777" w:rsidR="003D1020" w:rsidRDefault="003D1020" w:rsidP="0039680A">
            <w:pPr>
              <w:ind w:hanging="2"/>
              <w:rPr>
                <w:rFonts w:ascii="Times New Roman" w:hAnsi="Times New Roman"/>
              </w:rPr>
            </w:pPr>
            <w:r>
              <w:rPr>
                <w:rFonts w:ascii="Times New Roman" w:hAnsi="Times New Roman"/>
              </w:rPr>
              <w:t>•</w:t>
            </w:r>
            <w:r>
              <w:rPr>
                <w:rFonts w:ascii="Times New Roman" w:hAnsi="Times New Roman"/>
              </w:rPr>
              <w:tab/>
            </w:r>
            <w:proofErr w:type="spellStart"/>
            <w:r>
              <w:rPr>
                <w:rFonts w:ascii="Times New Roman" w:hAnsi="Times New Roman"/>
              </w:rPr>
              <w:t>компетенције</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учење</w:t>
            </w:r>
            <w:proofErr w:type="spellEnd"/>
            <w:r>
              <w:rPr>
                <w:rFonts w:ascii="Times New Roman" w:hAnsi="Times New Roman"/>
              </w:rPr>
              <w:t xml:space="preserve">; </w:t>
            </w:r>
          </w:p>
          <w:p w14:paraId="22F0188C" w14:textId="77777777" w:rsidR="003D1020" w:rsidRDefault="003D1020" w:rsidP="0039680A">
            <w:pPr>
              <w:ind w:hanging="2"/>
              <w:rPr>
                <w:rFonts w:ascii="Times New Roman" w:hAnsi="Times New Roman"/>
              </w:rPr>
            </w:pPr>
            <w:r>
              <w:rPr>
                <w:rFonts w:ascii="Times New Roman" w:hAnsi="Times New Roman"/>
              </w:rPr>
              <w:t>•</w:t>
            </w:r>
            <w:r>
              <w:rPr>
                <w:rFonts w:ascii="Times New Roman" w:hAnsi="Times New Roman"/>
              </w:rPr>
              <w:tab/>
            </w:r>
            <w:proofErr w:type="spellStart"/>
            <w:r>
              <w:rPr>
                <w:rFonts w:ascii="Times New Roman" w:hAnsi="Times New Roman"/>
              </w:rPr>
              <w:t>естетичка</w:t>
            </w:r>
            <w:proofErr w:type="spellEnd"/>
            <w:r>
              <w:rPr>
                <w:rFonts w:ascii="Times New Roman" w:hAnsi="Times New Roman"/>
              </w:rPr>
              <w:t xml:space="preserve"> </w:t>
            </w:r>
            <w:proofErr w:type="spellStart"/>
            <w:r>
              <w:rPr>
                <w:rFonts w:ascii="Times New Roman" w:hAnsi="Times New Roman"/>
              </w:rPr>
              <w:t>компетенција</w:t>
            </w:r>
            <w:proofErr w:type="spellEnd"/>
            <w:r>
              <w:rPr>
                <w:rFonts w:ascii="Times New Roman" w:hAnsi="Times New Roman"/>
              </w:rPr>
              <w:t xml:space="preserve">; </w:t>
            </w:r>
          </w:p>
          <w:p w14:paraId="6FEA79E4" w14:textId="77777777" w:rsidR="003D1020" w:rsidRDefault="003D1020" w:rsidP="0039680A">
            <w:pPr>
              <w:ind w:hanging="2"/>
              <w:rPr>
                <w:rFonts w:ascii="Times New Roman" w:hAnsi="Times New Roman"/>
              </w:rPr>
            </w:pPr>
            <w:r>
              <w:rPr>
                <w:rFonts w:ascii="Times New Roman" w:hAnsi="Times New Roman"/>
              </w:rPr>
              <w:t>•</w:t>
            </w:r>
            <w:r>
              <w:rPr>
                <w:rFonts w:ascii="Times New Roman" w:hAnsi="Times New Roman"/>
              </w:rPr>
              <w:tab/>
            </w:r>
            <w:proofErr w:type="spellStart"/>
            <w:r>
              <w:rPr>
                <w:rFonts w:ascii="Times New Roman" w:hAnsi="Times New Roman"/>
              </w:rPr>
              <w:t>комуникација</w:t>
            </w:r>
            <w:proofErr w:type="spellEnd"/>
            <w:r>
              <w:rPr>
                <w:rFonts w:ascii="Times New Roman" w:hAnsi="Times New Roman"/>
              </w:rPr>
              <w:t>;</w:t>
            </w:r>
          </w:p>
          <w:p w14:paraId="1153012A" w14:textId="77777777" w:rsidR="003D1020" w:rsidRDefault="003D1020" w:rsidP="0039680A">
            <w:pPr>
              <w:ind w:hanging="2"/>
              <w:rPr>
                <w:rFonts w:ascii="Times New Roman" w:hAnsi="Times New Roman"/>
              </w:rPr>
            </w:pPr>
            <w:r>
              <w:rPr>
                <w:rFonts w:ascii="Times New Roman" w:hAnsi="Times New Roman"/>
              </w:rPr>
              <w:t>•</w:t>
            </w:r>
            <w:r>
              <w:rPr>
                <w:rFonts w:ascii="Times New Roman" w:hAnsi="Times New Roman"/>
              </w:rPr>
              <w:tab/>
            </w:r>
            <w:proofErr w:type="spellStart"/>
            <w:r>
              <w:rPr>
                <w:rFonts w:ascii="Times New Roman" w:hAnsi="Times New Roman"/>
              </w:rPr>
              <w:t>одговорно</w:t>
            </w:r>
            <w:proofErr w:type="spellEnd"/>
            <w:r>
              <w:rPr>
                <w:rFonts w:ascii="Times New Roman" w:hAnsi="Times New Roman"/>
              </w:rPr>
              <w:t xml:space="preserve"> </w:t>
            </w:r>
            <w:proofErr w:type="spellStart"/>
            <w:r>
              <w:rPr>
                <w:rFonts w:ascii="Times New Roman" w:hAnsi="Times New Roman"/>
              </w:rPr>
              <w:t>учешће</w:t>
            </w:r>
            <w:proofErr w:type="spellEnd"/>
            <w:r>
              <w:rPr>
                <w:rFonts w:ascii="Times New Roman" w:hAnsi="Times New Roman"/>
              </w:rPr>
              <w:t xml:space="preserve"> у </w:t>
            </w:r>
            <w:proofErr w:type="spellStart"/>
            <w:r>
              <w:rPr>
                <w:rFonts w:ascii="Times New Roman" w:hAnsi="Times New Roman"/>
              </w:rPr>
              <w:t>демократском</w:t>
            </w:r>
            <w:proofErr w:type="spellEnd"/>
            <w:r>
              <w:rPr>
                <w:rFonts w:ascii="Times New Roman" w:hAnsi="Times New Roman"/>
              </w:rPr>
              <w:t xml:space="preserve"> </w:t>
            </w:r>
            <w:proofErr w:type="spellStart"/>
            <w:r>
              <w:rPr>
                <w:rFonts w:ascii="Times New Roman" w:hAnsi="Times New Roman"/>
              </w:rPr>
              <w:t>друштву</w:t>
            </w:r>
            <w:proofErr w:type="spellEnd"/>
            <w:r>
              <w:rPr>
                <w:rFonts w:ascii="Times New Roman" w:hAnsi="Times New Roman"/>
              </w:rPr>
              <w:t xml:space="preserve">; </w:t>
            </w:r>
          </w:p>
          <w:p w14:paraId="386059F0" w14:textId="77777777" w:rsidR="003D1020" w:rsidRDefault="003D1020" w:rsidP="0039680A">
            <w:pPr>
              <w:ind w:hanging="2"/>
              <w:rPr>
                <w:rFonts w:ascii="Times New Roman" w:hAnsi="Times New Roman"/>
              </w:rPr>
            </w:pPr>
            <w:r>
              <w:rPr>
                <w:rFonts w:ascii="Times New Roman" w:hAnsi="Times New Roman"/>
              </w:rPr>
              <w:t>•</w:t>
            </w:r>
            <w:r>
              <w:rPr>
                <w:rFonts w:ascii="Times New Roman" w:hAnsi="Times New Roman"/>
              </w:rPr>
              <w:tab/>
            </w:r>
            <w:proofErr w:type="spellStart"/>
            <w:r>
              <w:rPr>
                <w:rFonts w:ascii="Times New Roman" w:hAnsi="Times New Roman"/>
              </w:rPr>
              <w:t>одговоран</w:t>
            </w:r>
            <w:proofErr w:type="spellEnd"/>
            <w:r>
              <w:rPr>
                <w:rFonts w:ascii="Times New Roman" w:hAnsi="Times New Roman"/>
              </w:rPr>
              <w:t xml:space="preserve"> </w:t>
            </w:r>
            <w:proofErr w:type="spellStart"/>
            <w:r>
              <w:rPr>
                <w:rFonts w:ascii="Times New Roman" w:hAnsi="Times New Roman"/>
              </w:rPr>
              <w:t>однос</w:t>
            </w:r>
            <w:proofErr w:type="spellEnd"/>
            <w:r>
              <w:rPr>
                <w:rFonts w:ascii="Times New Roman" w:hAnsi="Times New Roman"/>
              </w:rPr>
              <w:t xml:space="preserve"> </w:t>
            </w:r>
            <w:proofErr w:type="spellStart"/>
            <w:r>
              <w:rPr>
                <w:rFonts w:ascii="Times New Roman" w:hAnsi="Times New Roman"/>
              </w:rPr>
              <w:t>према</w:t>
            </w:r>
            <w:proofErr w:type="spellEnd"/>
            <w:r>
              <w:rPr>
                <w:rFonts w:ascii="Times New Roman" w:hAnsi="Times New Roman"/>
              </w:rPr>
              <w:t xml:space="preserve"> </w:t>
            </w:r>
            <w:proofErr w:type="spellStart"/>
            <w:r>
              <w:rPr>
                <w:rFonts w:ascii="Times New Roman" w:hAnsi="Times New Roman"/>
              </w:rPr>
              <w:t>околини</w:t>
            </w:r>
            <w:proofErr w:type="spellEnd"/>
            <w:r>
              <w:rPr>
                <w:rFonts w:ascii="Times New Roman" w:hAnsi="Times New Roman"/>
              </w:rPr>
              <w:t xml:space="preserve">; </w:t>
            </w:r>
          </w:p>
          <w:p w14:paraId="63671012" w14:textId="77777777" w:rsidR="003D1020" w:rsidRDefault="003D1020" w:rsidP="0039680A">
            <w:pPr>
              <w:ind w:hanging="2"/>
              <w:rPr>
                <w:rFonts w:ascii="Times New Roman" w:hAnsi="Times New Roman"/>
              </w:rPr>
            </w:pPr>
            <w:r>
              <w:rPr>
                <w:rFonts w:ascii="Times New Roman" w:hAnsi="Times New Roman"/>
              </w:rPr>
              <w:lastRenderedPageBreak/>
              <w:t>•</w:t>
            </w:r>
            <w:r>
              <w:rPr>
                <w:rFonts w:ascii="Times New Roman" w:hAnsi="Times New Roman"/>
              </w:rPr>
              <w:tab/>
            </w:r>
            <w:proofErr w:type="spellStart"/>
            <w:r>
              <w:rPr>
                <w:rFonts w:ascii="Times New Roman" w:hAnsi="Times New Roman"/>
              </w:rPr>
              <w:t>рад</w:t>
            </w:r>
            <w:proofErr w:type="spellEnd"/>
            <w:r>
              <w:rPr>
                <w:rFonts w:ascii="Times New Roman" w:hAnsi="Times New Roman"/>
              </w:rPr>
              <w:t xml:space="preserve"> </w:t>
            </w:r>
            <w:proofErr w:type="spellStart"/>
            <w:r>
              <w:rPr>
                <w:rFonts w:ascii="Times New Roman" w:hAnsi="Times New Roman"/>
              </w:rPr>
              <w:t>са</w:t>
            </w:r>
            <w:proofErr w:type="spellEnd"/>
            <w:r>
              <w:rPr>
                <w:rFonts w:ascii="Times New Roman" w:hAnsi="Times New Roman"/>
              </w:rPr>
              <w:t xml:space="preserve"> </w:t>
            </w:r>
            <w:proofErr w:type="spellStart"/>
            <w:r>
              <w:rPr>
                <w:rFonts w:ascii="Times New Roman" w:hAnsi="Times New Roman"/>
              </w:rPr>
              <w:t>подацима</w:t>
            </w:r>
            <w:proofErr w:type="spellEnd"/>
            <w:r>
              <w:rPr>
                <w:rFonts w:ascii="Times New Roman" w:hAnsi="Times New Roman"/>
              </w:rPr>
              <w:t xml:space="preserve"> и </w:t>
            </w:r>
            <w:proofErr w:type="spellStart"/>
            <w:r>
              <w:rPr>
                <w:rFonts w:ascii="Times New Roman" w:hAnsi="Times New Roman"/>
              </w:rPr>
              <w:t>информацијама</w:t>
            </w:r>
            <w:proofErr w:type="spellEnd"/>
            <w:r>
              <w:rPr>
                <w:rFonts w:ascii="Times New Roman" w:hAnsi="Times New Roman"/>
              </w:rPr>
              <w:t xml:space="preserve">; </w:t>
            </w:r>
          </w:p>
          <w:p w14:paraId="03E0721C" w14:textId="77777777" w:rsidR="003D1020" w:rsidRDefault="003D1020" w:rsidP="0039680A">
            <w:pPr>
              <w:ind w:hanging="2"/>
              <w:rPr>
                <w:rFonts w:ascii="Times New Roman" w:hAnsi="Times New Roman"/>
              </w:rPr>
            </w:pPr>
            <w:r>
              <w:rPr>
                <w:rFonts w:ascii="Times New Roman" w:hAnsi="Times New Roman"/>
              </w:rPr>
              <w:t>•</w:t>
            </w:r>
            <w:r>
              <w:rPr>
                <w:rFonts w:ascii="Times New Roman" w:hAnsi="Times New Roman"/>
              </w:rPr>
              <w:tab/>
            </w:r>
            <w:proofErr w:type="spellStart"/>
            <w:r>
              <w:rPr>
                <w:rFonts w:ascii="Times New Roman" w:hAnsi="Times New Roman"/>
              </w:rPr>
              <w:t>решавање</w:t>
            </w:r>
            <w:proofErr w:type="spellEnd"/>
            <w:r>
              <w:rPr>
                <w:rFonts w:ascii="Times New Roman" w:hAnsi="Times New Roman"/>
              </w:rPr>
              <w:t xml:space="preserve"> </w:t>
            </w:r>
            <w:proofErr w:type="spellStart"/>
            <w:r>
              <w:rPr>
                <w:rFonts w:ascii="Times New Roman" w:hAnsi="Times New Roman"/>
              </w:rPr>
              <w:t>проблема</w:t>
            </w:r>
            <w:proofErr w:type="spellEnd"/>
            <w:r>
              <w:rPr>
                <w:rFonts w:ascii="Times New Roman" w:hAnsi="Times New Roman"/>
              </w:rPr>
              <w:t xml:space="preserve">; </w:t>
            </w:r>
          </w:p>
          <w:p w14:paraId="54866168" w14:textId="77777777" w:rsidR="003D1020" w:rsidRDefault="003D1020" w:rsidP="0039680A">
            <w:pPr>
              <w:ind w:hanging="2"/>
              <w:rPr>
                <w:rFonts w:ascii="Times New Roman" w:hAnsi="Times New Roman"/>
              </w:rPr>
            </w:pPr>
            <w:r>
              <w:rPr>
                <w:rFonts w:ascii="Times New Roman" w:hAnsi="Times New Roman"/>
              </w:rPr>
              <w:t>•</w:t>
            </w:r>
            <w:r>
              <w:rPr>
                <w:rFonts w:ascii="Times New Roman" w:hAnsi="Times New Roman"/>
              </w:rPr>
              <w:tab/>
            </w:r>
            <w:proofErr w:type="spellStart"/>
            <w:r>
              <w:rPr>
                <w:rFonts w:ascii="Times New Roman" w:hAnsi="Times New Roman"/>
              </w:rPr>
              <w:t>сарадња</w:t>
            </w:r>
            <w:proofErr w:type="spellEnd"/>
            <w:r>
              <w:rPr>
                <w:rFonts w:ascii="Times New Roman" w:hAnsi="Times New Roman"/>
              </w:rPr>
              <w:t>;</w:t>
            </w:r>
          </w:p>
          <w:p w14:paraId="4253A654" w14:textId="77777777" w:rsidR="003D1020" w:rsidRDefault="003D1020" w:rsidP="0039680A">
            <w:pPr>
              <w:ind w:hanging="2"/>
              <w:rPr>
                <w:rFonts w:ascii="Times New Roman" w:hAnsi="Times New Roman"/>
              </w:rPr>
            </w:pPr>
            <w:r>
              <w:rPr>
                <w:rFonts w:ascii="Times New Roman" w:hAnsi="Times New Roman"/>
              </w:rPr>
              <w:t>•</w:t>
            </w:r>
            <w:proofErr w:type="spellStart"/>
            <w:r>
              <w:rPr>
                <w:rFonts w:ascii="Times New Roman" w:hAnsi="Times New Roman"/>
              </w:rPr>
              <w:t>дигитална</w:t>
            </w:r>
            <w:proofErr w:type="spellEnd"/>
            <w:r>
              <w:rPr>
                <w:rFonts w:ascii="Times New Roman" w:hAnsi="Times New Roman"/>
              </w:rPr>
              <w:t xml:space="preserve"> </w:t>
            </w:r>
            <w:proofErr w:type="spellStart"/>
            <w:r>
              <w:rPr>
                <w:rFonts w:ascii="Times New Roman" w:hAnsi="Times New Roman"/>
              </w:rPr>
              <w:t>компетенција</w:t>
            </w:r>
            <w:proofErr w:type="spellEnd"/>
            <w:r>
              <w:rPr>
                <w:rFonts w:ascii="Times New Roman" w:hAnsi="Times New Roman"/>
              </w:rPr>
              <w:t xml:space="preserve"> </w:t>
            </w:r>
          </w:p>
          <w:p w14:paraId="1E20AC4D" w14:textId="77777777" w:rsidR="003D1020" w:rsidRDefault="003D1020" w:rsidP="0039680A">
            <w:pPr>
              <w:ind w:hanging="2"/>
              <w:jc w:val="both"/>
              <w:rPr>
                <w:rFonts w:ascii="Times New Roman" w:hAnsi="Times New Roman"/>
              </w:rPr>
            </w:pPr>
          </w:p>
        </w:tc>
        <w:tc>
          <w:tcPr>
            <w:tcW w:w="9444" w:type="dxa"/>
          </w:tcPr>
          <w:p w14:paraId="667EB9E5" w14:textId="77777777" w:rsidR="003D1020" w:rsidRDefault="003D1020" w:rsidP="0039680A">
            <w:pPr>
              <w:pBdr>
                <w:top w:val="nil"/>
                <w:left w:val="nil"/>
                <w:bottom w:val="nil"/>
                <w:right w:val="nil"/>
                <w:between w:val="nil"/>
              </w:pBdr>
              <w:spacing w:after="280"/>
              <w:ind w:hanging="2"/>
              <w:rPr>
                <w:rFonts w:ascii="Times New Roman" w:hAnsi="Times New Roman"/>
                <w:color w:val="000000"/>
              </w:rPr>
            </w:pPr>
            <w:proofErr w:type="spellStart"/>
            <w:r>
              <w:rPr>
                <w:rFonts w:ascii="Times New Roman" w:hAnsi="Times New Roman"/>
                <w:color w:val="000000"/>
              </w:rPr>
              <w:lastRenderedPageBreak/>
              <w:t>Декодирање</w:t>
            </w:r>
            <w:proofErr w:type="spellEnd"/>
            <w:r>
              <w:rPr>
                <w:rFonts w:ascii="Times New Roman" w:hAnsi="Times New Roman"/>
                <w:color w:val="000000"/>
              </w:rPr>
              <w:t xml:space="preserve"> </w:t>
            </w:r>
            <w:proofErr w:type="spellStart"/>
            <w:r>
              <w:rPr>
                <w:rFonts w:ascii="Times New Roman" w:hAnsi="Times New Roman"/>
                <w:color w:val="000000"/>
              </w:rPr>
              <w:t>слике</w:t>
            </w:r>
            <w:proofErr w:type="spellEnd"/>
            <w:r>
              <w:rPr>
                <w:rFonts w:ascii="Times New Roman" w:hAnsi="Times New Roman"/>
                <w:color w:val="000000"/>
              </w:rPr>
              <w:t xml:space="preserve"> </w:t>
            </w:r>
            <w:proofErr w:type="spellStart"/>
            <w:r>
              <w:rPr>
                <w:rFonts w:ascii="Times New Roman" w:hAnsi="Times New Roman"/>
                <w:color w:val="000000"/>
              </w:rPr>
              <w:t>се</w:t>
            </w:r>
            <w:proofErr w:type="spellEnd"/>
            <w:r>
              <w:rPr>
                <w:rFonts w:ascii="Times New Roman" w:hAnsi="Times New Roman"/>
                <w:color w:val="000000"/>
              </w:rPr>
              <w:t xml:space="preserve"> </w:t>
            </w:r>
            <w:proofErr w:type="spellStart"/>
            <w:r>
              <w:rPr>
                <w:rFonts w:ascii="Times New Roman" w:hAnsi="Times New Roman"/>
                <w:color w:val="000000"/>
              </w:rPr>
              <w:t>односи</w:t>
            </w:r>
            <w:proofErr w:type="spellEnd"/>
            <w:r>
              <w:rPr>
                <w:rFonts w:ascii="Times New Roman" w:hAnsi="Times New Roman"/>
                <w:color w:val="000000"/>
              </w:rPr>
              <w:t xml:space="preserve"> </w:t>
            </w:r>
            <w:proofErr w:type="spellStart"/>
            <w:r>
              <w:rPr>
                <w:rFonts w:ascii="Times New Roman" w:hAnsi="Times New Roman"/>
                <w:color w:val="000000"/>
              </w:rPr>
              <w:t>на</w:t>
            </w:r>
            <w:proofErr w:type="spellEnd"/>
            <w:r>
              <w:rPr>
                <w:rFonts w:ascii="Times New Roman" w:hAnsi="Times New Roman"/>
                <w:color w:val="000000"/>
              </w:rPr>
              <w:t xml:space="preserve"> </w:t>
            </w:r>
            <w:proofErr w:type="spellStart"/>
            <w:r>
              <w:rPr>
                <w:rFonts w:ascii="Times New Roman" w:hAnsi="Times New Roman"/>
                <w:color w:val="000000"/>
              </w:rPr>
              <w:t>тумачење</w:t>
            </w:r>
            <w:proofErr w:type="spellEnd"/>
            <w:r>
              <w:rPr>
                <w:rFonts w:ascii="Times New Roman" w:hAnsi="Times New Roman"/>
                <w:color w:val="000000"/>
              </w:rPr>
              <w:t xml:space="preserve"> </w:t>
            </w:r>
            <w:proofErr w:type="spellStart"/>
            <w:r>
              <w:rPr>
                <w:rFonts w:ascii="Times New Roman" w:hAnsi="Times New Roman"/>
                <w:color w:val="000000"/>
              </w:rPr>
              <w:t>слике</w:t>
            </w:r>
            <w:proofErr w:type="spellEnd"/>
            <w:r>
              <w:rPr>
                <w:rFonts w:ascii="Times New Roman" w:hAnsi="Times New Roman"/>
                <w:color w:val="000000"/>
              </w:rPr>
              <w:t xml:space="preserve"> у </w:t>
            </w:r>
            <w:proofErr w:type="spellStart"/>
            <w:r>
              <w:rPr>
                <w:rFonts w:ascii="Times New Roman" w:hAnsi="Times New Roman"/>
                <w:color w:val="000000"/>
              </w:rPr>
              <w:t>најширем</w:t>
            </w:r>
            <w:proofErr w:type="spellEnd"/>
            <w:r>
              <w:rPr>
                <w:rFonts w:ascii="Times New Roman" w:hAnsi="Times New Roman"/>
                <w:color w:val="000000"/>
              </w:rPr>
              <w:t xml:space="preserve"> </w:t>
            </w:r>
            <w:proofErr w:type="spellStart"/>
            <w:r>
              <w:rPr>
                <w:rFonts w:ascii="Times New Roman" w:hAnsi="Times New Roman"/>
                <w:color w:val="000000"/>
              </w:rPr>
              <w:t>значењу</w:t>
            </w:r>
            <w:proofErr w:type="spellEnd"/>
            <w:r>
              <w:rPr>
                <w:rFonts w:ascii="Times New Roman" w:hAnsi="Times New Roman"/>
                <w:color w:val="000000"/>
              </w:rPr>
              <w:t xml:space="preserve"> (</w:t>
            </w:r>
            <w:proofErr w:type="spellStart"/>
            <w:r>
              <w:rPr>
                <w:rFonts w:ascii="Times New Roman" w:hAnsi="Times New Roman"/>
                <w:color w:val="000000"/>
              </w:rPr>
              <w:t>теме</w:t>
            </w:r>
            <w:proofErr w:type="spellEnd"/>
            <w:r>
              <w:rPr>
                <w:rFonts w:ascii="Times New Roman" w:hAnsi="Times New Roman"/>
                <w:color w:val="000000"/>
              </w:rPr>
              <w:t xml:space="preserve"> и </w:t>
            </w:r>
            <w:proofErr w:type="spellStart"/>
            <w:r>
              <w:rPr>
                <w:rFonts w:ascii="Times New Roman" w:hAnsi="Times New Roman"/>
                <w:color w:val="000000"/>
              </w:rPr>
              <w:t>мотиви</w:t>
            </w:r>
            <w:proofErr w:type="spellEnd"/>
            <w:r>
              <w:rPr>
                <w:rFonts w:ascii="Times New Roman" w:hAnsi="Times New Roman"/>
                <w:color w:val="000000"/>
              </w:rPr>
              <w:t xml:space="preserve"> у </w:t>
            </w:r>
            <w:proofErr w:type="spellStart"/>
            <w:r>
              <w:rPr>
                <w:rFonts w:ascii="Times New Roman" w:hAnsi="Times New Roman"/>
                <w:color w:val="000000"/>
              </w:rPr>
              <w:t>уметничким</w:t>
            </w:r>
            <w:proofErr w:type="spellEnd"/>
            <w:r>
              <w:rPr>
                <w:rFonts w:ascii="Times New Roman" w:hAnsi="Times New Roman"/>
                <w:color w:val="000000"/>
              </w:rPr>
              <w:t xml:space="preserve"> </w:t>
            </w:r>
            <w:proofErr w:type="spellStart"/>
            <w:r>
              <w:rPr>
                <w:rFonts w:ascii="Times New Roman" w:hAnsi="Times New Roman"/>
                <w:color w:val="000000"/>
              </w:rPr>
              <w:t>делима</w:t>
            </w:r>
            <w:proofErr w:type="spellEnd"/>
            <w:r>
              <w:rPr>
                <w:rFonts w:ascii="Times New Roman" w:hAnsi="Times New Roman"/>
                <w:color w:val="000000"/>
              </w:rPr>
              <w:t xml:space="preserve">, </w:t>
            </w:r>
            <w:proofErr w:type="spellStart"/>
            <w:r>
              <w:rPr>
                <w:rFonts w:ascii="Times New Roman" w:hAnsi="Times New Roman"/>
                <w:color w:val="000000"/>
              </w:rPr>
              <w:t>пропагандне</w:t>
            </w:r>
            <w:proofErr w:type="spellEnd"/>
            <w:r>
              <w:rPr>
                <w:rFonts w:ascii="Times New Roman" w:hAnsi="Times New Roman"/>
                <w:color w:val="000000"/>
              </w:rPr>
              <w:t xml:space="preserve"> </w:t>
            </w:r>
            <w:proofErr w:type="spellStart"/>
            <w:r>
              <w:rPr>
                <w:rFonts w:ascii="Times New Roman" w:hAnsi="Times New Roman"/>
                <w:color w:val="000000"/>
              </w:rPr>
              <w:t>поруке</w:t>
            </w:r>
            <w:proofErr w:type="spellEnd"/>
            <w:r>
              <w:rPr>
                <w:rFonts w:ascii="Times New Roman" w:hAnsi="Times New Roman"/>
                <w:color w:val="000000"/>
              </w:rPr>
              <w:t xml:space="preserve">, </w:t>
            </w:r>
            <w:proofErr w:type="spellStart"/>
            <w:r>
              <w:rPr>
                <w:rFonts w:ascii="Times New Roman" w:hAnsi="Times New Roman"/>
                <w:color w:val="000000"/>
              </w:rPr>
              <w:t>пиктограми</w:t>
            </w:r>
            <w:proofErr w:type="spellEnd"/>
            <w:r>
              <w:rPr>
                <w:rFonts w:ascii="Times New Roman" w:hAnsi="Times New Roman"/>
                <w:color w:val="000000"/>
              </w:rPr>
              <w:t xml:space="preserve">, </w:t>
            </w:r>
            <w:proofErr w:type="spellStart"/>
            <w:r>
              <w:rPr>
                <w:rFonts w:ascii="Times New Roman" w:hAnsi="Times New Roman"/>
                <w:color w:val="000000"/>
              </w:rPr>
              <w:t>симболика</w:t>
            </w:r>
            <w:proofErr w:type="spellEnd"/>
            <w:r>
              <w:rPr>
                <w:rFonts w:ascii="Times New Roman" w:hAnsi="Times New Roman"/>
                <w:color w:val="000000"/>
              </w:rPr>
              <w:t xml:space="preserve"> </w:t>
            </w:r>
            <w:proofErr w:type="spellStart"/>
            <w:r>
              <w:rPr>
                <w:rFonts w:ascii="Times New Roman" w:hAnsi="Times New Roman"/>
                <w:color w:val="000000"/>
              </w:rPr>
              <w:t>боје</w:t>
            </w:r>
            <w:proofErr w:type="spellEnd"/>
            <w:r>
              <w:rPr>
                <w:rFonts w:ascii="Times New Roman" w:hAnsi="Times New Roman"/>
                <w:color w:val="000000"/>
              </w:rPr>
              <w:t xml:space="preserve">...). </w:t>
            </w:r>
            <w:proofErr w:type="spellStart"/>
            <w:r>
              <w:rPr>
                <w:rFonts w:ascii="Times New Roman" w:hAnsi="Times New Roman"/>
                <w:color w:val="000000"/>
              </w:rPr>
              <w:t>Ови</w:t>
            </w:r>
            <w:proofErr w:type="spellEnd"/>
            <w:r>
              <w:rPr>
                <w:rFonts w:ascii="Times New Roman" w:hAnsi="Times New Roman"/>
                <w:color w:val="000000"/>
              </w:rPr>
              <w:t xml:space="preserve"> </w:t>
            </w:r>
            <w:proofErr w:type="spellStart"/>
            <w:r>
              <w:rPr>
                <w:rFonts w:ascii="Times New Roman" w:hAnsi="Times New Roman"/>
                <w:color w:val="000000"/>
              </w:rPr>
              <w:t>садржаји</w:t>
            </w:r>
            <w:proofErr w:type="spellEnd"/>
            <w:r>
              <w:rPr>
                <w:rFonts w:ascii="Times New Roman" w:hAnsi="Times New Roman"/>
                <w:color w:val="000000"/>
              </w:rPr>
              <w:t xml:space="preserve"> </w:t>
            </w:r>
            <w:proofErr w:type="spellStart"/>
            <w:r>
              <w:rPr>
                <w:rFonts w:ascii="Times New Roman" w:hAnsi="Times New Roman"/>
                <w:color w:val="000000"/>
              </w:rPr>
              <w:t>се</w:t>
            </w:r>
            <w:proofErr w:type="spellEnd"/>
            <w:r>
              <w:rPr>
                <w:rFonts w:ascii="Times New Roman" w:hAnsi="Times New Roman"/>
                <w:color w:val="000000"/>
              </w:rPr>
              <w:t xml:space="preserve"> </w:t>
            </w:r>
            <w:proofErr w:type="spellStart"/>
            <w:r>
              <w:rPr>
                <w:rFonts w:ascii="Times New Roman" w:hAnsi="Times New Roman"/>
                <w:color w:val="000000"/>
              </w:rPr>
              <w:t>повезују</w:t>
            </w:r>
            <w:proofErr w:type="spellEnd"/>
            <w:r>
              <w:rPr>
                <w:rFonts w:ascii="Times New Roman" w:hAnsi="Times New Roman"/>
                <w:color w:val="000000"/>
              </w:rPr>
              <w:t xml:space="preserve"> </w:t>
            </w:r>
            <w:proofErr w:type="spellStart"/>
            <w:r>
              <w:rPr>
                <w:rFonts w:ascii="Times New Roman" w:hAnsi="Times New Roman"/>
                <w:color w:val="000000"/>
              </w:rPr>
              <w:t>са</w:t>
            </w:r>
            <w:proofErr w:type="spellEnd"/>
            <w:r>
              <w:rPr>
                <w:rFonts w:ascii="Times New Roman" w:hAnsi="Times New Roman"/>
                <w:color w:val="000000"/>
              </w:rPr>
              <w:t xml:space="preserve"> </w:t>
            </w:r>
            <w:proofErr w:type="spellStart"/>
            <w:r>
              <w:rPr>
                <w:rFonts w:ascii="Times New Roman" w:hAnsi="Times New Roman"/>
                <w:color w:val="000000"/>
              </w:rPr>
              <w:t>одговарајућим</w:t>
            </w:r>
            <w:proofErr w:type="spellEnd"/>
            <w:r>
              <w:rPr>
                <w:rFonts w:ascii="Times New Roman" w:hAnsi="Times New Roman"/>
                <w:color w:val="000000"/>
              </w:rPr>
              <w:t xml:space="preserve"> </w:t>
            </w:r>
            <w:proofErr w:type="spellStart"/>
            <w:r>
              <w:rPr>
                <w:rFonts w:ascii="Times New Roman" w:hAnsi="Times New Roman"/>
                <w:color w:val="000000"/>
              </w:rPr>
              <w:t>садржајима</w:t>
            </w:r>
            <w:proofErr w:type="spellEnd"/>
            <w:r>
              <w:rPr>
                <w:rFonts w:ascii="Times New Roman" w:hAnsi="Times New Roman"/>
                <w:color w:val="000000"/>
              </w:rPr>
              <w:t xml:space="preserve"> </w:t>
            </w:r>
            <w:proofErr w:type="spellStart"/>
            <w:r>
              <w:rPr>
                <w:rFonts w:ascii="Times New Roman" w:hAnsi="Times New Roman"/>
                <w:color w:val="000000"/>
              </w:rPr>
              <w:t>других</w:t>
            </w:r>
            <w:proofErr w:type="spellEnd"/>
            <w:r>
              <w:rPr>
                <w:rFonts w:ascii="Times New Roman" w:hAnsi="Times New Roman"/>
                <w:color w:val="000000"/>
              </w:rPr>
              <w:t xml:space="preserve"> </w:t>
            </w:r>
            <w:proofErr w:type="spellStart"/>
            <w:r>
              <w:rPr>
                <w:rFonts w:ascii="Times New Roman" w:hAnsi="Times New Roman"/>
                <w:color w:val="000000"/>
              </w:rPr>
              <w:t>тема</w:t>
            </w:r>
            <w:proofErr w:type="spellEnd"/>
            <w:r>
              <w:rPr>
                <w:rFonts w:ascii="Times New Roman" w:hAnsi="Times New Roman"/>
                <w:color w:val="000000"/>
              </w:rPr>
              <w:t xml:space="preserve">. </w:t>
            </w:r>
            <w:proofErr w:type="spellStart"/>
            <w:r>
              <w:rPr>
                <w:rFonts w:ascii="Times New Roman" w:hAnsi="Times New Roman"/>
                <w:color w:val="000000"/>
              </w:rPr>
              <w:t>Према</w:t>
            </w:r>
            <w:proofErr w:type="spellEnd"/>
            <w:r>
              <w:rPr>
                <w:rFonts w:ascii="Times New Roman" w:hAnsi="Times New Roman"/>
                <w:color w:val="000000"/>
              </w:rPr>
              <w:t xml:space="preserve"> </w:t>
            </w:r>
            <w:proofErr w:type="spellStart"/>
            <w:r>
              <w:rPr>
                <w:rFonts w:ascii="Times New Roman" w:hAnsi="Times New Roman"/>
                <w:color w:val="000000"/>
              </w:rPr>
              <w:t>процени</w:t>
            </w:r>
            <w:proofErr w:type="spellEnd"/>
            <w:r>
              <w:rPr>
                <w:rFonts w:ascii="Times New Roman" w:hAnsi="Times New Roman"/>
                <w:color w:val="000000"/>
              </w:rPr>
              <w:t xml:space="preserve"> </w:t>
            </w:r>
            <w:proofErr w:type="spellStart"/>
            <w:r>
              <w:rPr>
                <w:rFonts w:ascii="Times New Roman" w:hAnsi="Times New Roman"/>
                <w:color w:val="000000"/>
              </w:rPr>
              <w:t>наставника</w:t>
            </w:r>
            <w:proofErr w:type="spellEnd"/>
            <w:r>
              <w:rPr>
                <w:rFonts w:ascii="Times New Roman" w:hAnsi="Times New Roman"/>
                <w:color w:val="000000"/>
              </w:rPr>
              <w:t xml:space="preserve">, </w:t>
            </w:r>
            <w:proofErr w:type="spellStart"/>
            <w:r>
              <w:rPr>
                <w:rFonts w:ascii="Times New Roman" w:hAnsi="Times New Roman"/>
                <w:color w:val="000000"/>
              </w:rPr>
              <w:t>могуће</w:t>
            </w:r>
            <w:proofErr w:type="spellEnd"/>
            <w:r>
              <w:rPr>
                <w:rFonts w:ascii="Times New Roman" w:hAnsi="Times New Roman"/>
                <w:color w:val="000000"/>
              </w:rPr>
              <w:t xml:space="preserve"> </w:t>
            </w:r>
            <w:proofErr w:type="spellStart"/>
            <w:r>
              <w:rPr>
                <w:rFonts w:ascii="Times New Roman" w:hAnsi="Times New Roman"/>
                <w:color w:val="000000"/>
              </w:rPr>
              <w:t>планирати</w:t>
            </w:r>
            <w:proofErr w:type="spellEnd"/>
            <w:r>
              <w:rPr>
                <w:rFonts w:ascii="Times New Roman" w:hAnsi="Times New Roman"/>
                <w:color w:val="000000"/>
              </w:rPr>
              <w:t xml:space="preserve"> и </w:t>
            </w:r>
            <w:proofErr w:type="spellStart"/>
            <w:r>
              <w:rPr>
                <w:rFonts w:ascii="Times New Roman" w:hAnsi="Times New Roman"/>
                <w:color w:val="000000"/>
              </w:rPr>
              <w:t>тумачење</w:t>
            </w:r>
            <w:proofErr w:type="spellEnd"/>
            <w:r>
              <w:rPr>
                <w:rFonts w:ascii="Times New Roman" w:hAnsi="Times New Roman"/>
                <w:color w:val="000000"/>
              </w:rPr>
              <w:t xml:space="preserve"> </w:t>
            </w:r>
            <w:proofErr w:type="spellStart"/>
            <w:r>
              <w:rPr>
                <w:rFonts w:ascii="Times New Roman" w:hAnsi="Times New Roman"/>
                <w:color w:val="000000"/>
              </w:rPr>
              <w:t>сложенијих</w:t>
            </w:r>
            <w:proofErr w:type="spellEnd"/>
            <w:r>
              <w:rPr>
                <w:rFonts w:ascii="Times New Roman" w:hAnsi="Times New Roman"/>
                <w:color w:val="000000"/>
              </w:rPr>
              <w:t xml:space="preserve"> </w:t>
            </w:r>
            <w:proofErr w:type="spellStart"/>
            <w:r>
              <w:rPr>
                <w:rFonts w:ascii="Times New Roman" w:hAnsi="Times New Roman"/>
                <w:color w:val="000000"/>
              </w:rPr>
              <w:t>знака</w:t>
            </w:r>
            <w:proofErr w:type="spellEnd"/>
            <w:r>
              <w:rPr>
                <w:rFonts w:ascii="Times New Roman" w:hAnsi="Times New Roman"/>
                <w:color w:val="000000"/>
              </w:rPr>
              <w:t xml:space="preserve">, </w:t>
            </w:r>
            <w:proofErr w:type="spellStart"/>
            <w:r>
              <w:rPr>
                <w:rFonts w:ascii="Times New Roman" w:hAnsi="Times New Roman"/>
                <w:color w:val="000000"/>
              </w:rPr>
              <w:t>истраживање</w:t>
            </w:r>
            <w:proofErr w:type="spellEnd"/>
            <w:r>
              <w:rPr>
                <w:rFonts w:ascii="Times New Roman" w:hAnsi="Times New Roman"/>
                <w:color w:val="000000"/>
              </w:rPr>
              <w:t xml:space="preserve"> </w:t>
            </w:r>
            <w:proofErr w:type="spellStart"/>
            <w:r>
              <w:rPr>
                <w:rFonts w:ascii="Times New Roman" w:hAnsi="Times New Roman"/>
                <w:color w:val="000000"/>
              </w:rPr>
              <w:t>порекла</w:t>
            </w:r>
            <w:proofErr w:type="spellEnd"/>
            <w:r>
              <w:rPr>
                <w:rFonts w:ascii="Times New Roman" w:hAnsi="Times New Roman"/>
                <w:color w:val="000000"/>
              </w:rPr>
              <w:t xml:space="preserve">, </w:t>
            </w:r>
            <w:proofErr w:type="spellStart"/>
            <w:r>
              <w:rPr>
                <w:rFonts w:ascii="Times New Roman" w:hAnsi="Times New Roman"/>
                <w:color w:val="000000"/>
              </w:rPr>
              <w:t>значења</w:t>
            </w:r>
            <w:proofErr w:type="spellEnd"/>
            <w:r>
              <w:rPr>
                <w:rFonts w:ascii="Times New Roman" w:hAnsi="Times New Roman"/>
                <w:color w:val="000000"/>
              </w:rPr>
              <w:t xml:space="preserve"> и </w:t>
            </w:r>
            <w:proofErr w:type="spellStart"/>
            <w:r>
              <w:rPr>
                <w:rFonts w:ascii="Times New Roman" w:hAnsi="Times New Roman"/>
                <w:color w:val="000000"/>
              </w:rPr>
              <w:t>развоја</w:t>
            </w:r>
            <w:proofErr w:type="spellEnd"/>
            <w:r>
              <w:rPr>
                <w:rFonts w:ascii="Times New Roman" w:hAnsi="Times New Roman"/>
                <w:color w:val="000000"/>
              </w:rPr>
              <w:t xml:space="preserve"> </w:t>
            </w:r>
            <w:proofErr w:type="spellStart"/>
            <w:r>
              <w:rPr>
                <w:rFonts w:ascii="Times New Roman" w:hAnsi="Times New Roman"/>
                <w:color w:val="000000"/>
              </w:rPr>
              <w:t>познатих</w:t>
            </w:r>
            <w:proofErr w:type="spellEnd"/>
            <w:r>
              <w:rPr>
                <w:rFonts w:ascii="Times New Roman" w:hAnsi="Times New Roman"/>
                <w:color w:val="000000"/>
              </w:rPr>
              <w:t xml:space="preserve"> </w:t>
            </w:r>
            <w:proofErr w:type="spellStart"/>
            <w:r>
              <w:rPr>
                <w:rFonts w:ascii="Times New Roman" w:hAnsi="Times New Roman"/>
                <w:color w:val="000000"/>
              </w:rPr>
              <w:t>логотипа</w:t>
            </w:r>
            <w:proofErr w:type="spellEnd"/>
            <w:r>
              <w:rPr>
                <w:rFonts w:ascii="Times New Roman" w:hAnsi="Times New Roman"/>
                <w:color w:val="000000"/>
              </w:rPr>
              <w:t xml:space="preserve"> (</w:t>
            </w:r>
            <w:proofErr w:type="spellStart"/>
            <w:r>
              <w:rPr>
                <w:rFonts w:ascii="Times New Roman" w:hAnsi="Times New Roman"/>
                <w:color w:val="000000"/>
              </w:rPr>
              <w:t>Gamecube</w:t>
            </w:r>
            <w:proofErr w:type="spellEnd"/>
            <w:r>
              <w:rPr>
                <w:rFonts w:ascii="Times New Roman" w:hAnsi="Times New Roman"/>
                <w:color w:val="000000"/>
              </w:rPr>
              <w:t xml:space="preserve">, Toblerone, Amazon, Pepsi...) </w:t>
            </w:r>
            <w:proofErr w:type="spellStart"/>
            <w:r>
              <w:rPr>
                <w:rFonts w:ascii="Times New Roman" w:hAnsi="Times New Roman"/>
                <w:color w:val="000000"/>
              </w:rPr>
              <w:t>или</w:t>
            </w:r>
            <w:proofErr w:type="spellEnd"/>
            <w:r>
              <w:rPr>
                <w:rFonts w:ascii="Times New Roman" w:hAnsi="Times New Roman"/>
                <w:color w:val="000000"/>
              </w:rPr>
              <w:t xml:space="preserve"> </w:t>
            </w:r>
            <w:proofErr w:type="spellStart"/>
            <w:r>
              <w:rPr>
                <w:rFonts w:ascii="Times New Roman" w:hAnsi="Times New Roman"/>
                <w:color w:val="000000"/>
              </w:rPr>
              <w:t>знака</w:t>
            </w:r>
            <w:proofErr w:type="spellEnd"/>
            <w:r>
              <w:rPr>
                <w:rFonts w:ascii="Times New Roman" w:hAnsi="Times New Roman"/>
                <w:color w:val="000000"/>
              </w:rPr>
              <w:t xml:space="preserve"> </w:t>
            </w:r>
            <w:proofErr w:type="spellStart"/>
            <w:r>
              <w:rPr>
                <w:rFonts w:ascii="Times New Roman" w:hAnsi="Times New Roman"/>
                <w:color w:val="000000"/>
              </w:rPr>
              <w:t>који</w:t>
            </w:r>
            <w:proofErr w:type="spellEnd"/>
            <w:r>
              <w:rPr>
                <w:rFonts w:ascii="Times New Roman" w:hAnsi="Times New Roman"/>
                <w:color w:val="000000"/>
              </w:rPr>
              <w:t xml:space="preserve"> </w:t>
            </w:r>
            <w:proofErr w:type="spellStart"/>
            <w:r>
              <w:rPr>
                <w:rFonts w:ascii="Times New Roman" w:hAnsi="Times New Roman"/>
                <w:color w:val="000000"/>
              </w:rPr>
              <w:t>су</w:t>
            </w:r>
            <w:proofErr w:type="spellEnd"/>
            <w:r>
              <w:rPr>
                <w:rFonts w:ascii="Times New Roman" w:hAnsi="Times New Roman"/>
                <w:color w:val="000000"/>
              </w:rPr>
              <w:t xml:space="preserve"> </w:t>
            </w:r>
            <w:proofErr w:type="spellStart"/>
            <w:r>
              <w:rPr>
                <w:rFonts w:ascii="Times New Roman" w:hAnsi="Times New Roman"/>
                <w:color w:val="000000"/>
              </w:rPr>
              <w:t>ученицима</w:t>
            </w:r>
            <w:proofErr w:type="spellEnd"/>
            <w:r>
              <w:rPr>
                <w:rFonts w:ascii="Times New Roman" w:hAnsi="Times New Roman"/>
                <w:color w:val="000000"/>
              </w:rPr>
              <w:t xml:space="preserve"> </w:t>
            </w:r>
            <w:proofErr w:type="spellStart"/>
            <w:r>
              <w:rPr>
                <w:rFonts w:ascii="Times New Roman" w:hAnsi="Times New Roman"/>
                <w:color w:val="000000"/>
              </w:rPr>
              <w:t>мање</w:t>
            </w:r>
            <w:proofErr w:type="spellEnd"/>
            <w:r>
              <w:rPr>
                <w:rFonts w:ascii="Times New Roman" w:hAnsi="Times New Roman"/>
                <w:color w:val="000000"/>
              </w:rPr>
              <w:t xml:space="preserve"> </w:t>
            </w:r>
            <w:proofErr w:type="spellStart"/>
            <w:r>
              <w:rPr>
                <w:rFonts w:ascii="Times New Roman" w:hAnsi="Times New Roman"/>
                <w:color w:val="000000"/>
              </w:rPr>
              <w:t>познати</w:t>
            </w:r>
            <w:proofErr w:type="spellEnd"/>
            <w:r>
              <w:rPr>
                <w:rFonts w:ascii="Times New Roman" w:hAnsi="Times New Roman"/>
                <w:color w:val="000000"/>
              </w:rPr>
              <w:t xml:space="preserve"> (</w:t>
            </w:r>
            <w:proofErr w:type="spellStart"/>
            <w:r>
              <w:rPr>
                <w:rFonts w:ascii="Times New Roman" w:hAnsi="Times New Roman"/>
                <w:color w:val="000000"/>
              </w:rPr>
              <w:t>амблеми</w:t>
            </w:r>
            <w:proofErr w:type="spellEnd"/>
            <w:r>
              <w:rPr>
                <w:rFonts w:ascii="Times New Roman" w:hAnsi="Times New Roman"/>
                <w:color w:val="000000"/>
              </w:rPr>
              <w:t xml:space="preserve"> </w:t>
            </w:r>
            <w:proofErr w:type="spellStart"/>
            <w:r>
              <w:rPr>
                <w:rFonts w:ascii="Times New Roman" w:hAnsi="Times New Roman"/>
                <w:color w:val="000000"/>
              </w:rPr>
              <w:t>војске</w:t>
            </w:r>
            <w:proofErr w:type="spellEnd"/>
            <w:r>
              <w:rPr>
                <w:rFonts w:ascii="Times New Roman" w:hAnsi="Times New Roman"/>
                <w:color w:val="000000"/>
              </w:rPr>
              <w:t xml:space="preserve"> РС, </w:t>
            </w:r>
            <w:proofErr w:type="spellStart"/>
            <w:r>
              <w:rPr>
                <w:rFonts w:ascii="Times New Roman" w:hAnsi="Times New Roman"/>
                <w:color w:val="000000"/>
              </w:rPr>
              <w:t>илирски</w:t>
            </w:r>
            <w:proofErr w:type="spellEnd"/>
            <w:r>
              <w:rPr>
                <w:rFonts w:ascii="Times New Roman" w:hAnsi="Times New Roman"/>
                <w:color w:val="000000"/>
              </w:rPr>
              <w:t xml:space="preserve"> </w:t>
            </w:r>
            <w:proofErr w:type="spellStart"/>
            <w:r>
              <w:rPr>
                <w:rFonts w:ascii="Times New Roman" w:hAnsi="Times New Roman"/>
                <w:color w:val="000000"/>
              </w:rPr>
              <w:t>грбовници</w:t>
            </w:r>
            <w:proofErr w:type="spellEnd"/>
            <w:r>
              <w:rPr>
                <w:rFonts w:ascii="Times New Roman" w:hAnsi="Times New Roman"/>
                <w:color w:val="000000"/>
              </w:rPr>
              <w:t xml:space="preserve">, </w:t>
            </w:r>
            <w:proofErr w:type="spellStart"/>
            <w:r>
              <w:rPr>
                <w:rFonts w:ascii="Times New Roman" w:hAnsi="Times New Roman"/>
                <w:color w:val="000000"/>
              </w:rPr>
              <w:t>одликовања</w:t>
            </w:r>
            <w:proofErr w:type="spellEnd"/>
            <w:r>
              <w:rPr>
                <w:rFonts w:ascii="Times New Roman" w:hAnsi="Times New Roman"/>
                <w:color w:val="000000"/>
              </w:rPr>
              <w:t xml:space="preserve">...). </w:t>
            </w:r>
            <w:proofErr w:type="spellStart"/>
            <w:r>
              <w:rPr>
                <w:rFonts w:ascii="Times New Roman" w:hAnsi="Times New Roman"/>
                <w:color w:val="000000"/>
              </w:rPr>
              <w:t>Наставник</w:t>
            </w:r>
            <w:proofErr w:type="spellEnd"/>
            <w:r>
              <w:rPr>
                <w:rFonts w:ascii="Times New Roman" w:hAnsi="Times New Roman"/>
                <w:color w:val="000000"/>
              </w:rPr>
              <w:t xml:space="preserve"> </w:t>
            </w:r>
            <w:proofErr w:type="spellStart"/>
            <w:r>
              <w:rPr>
                <w:rFonts w:ascii="Times New Roman" w:hAnsi="Times New Roman"/>
                <w:color w:val="000000"/>
              </w:rPr>
              <w:t>може</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понуди</w:t>
            </w:r>
            <w:proofErr w:type="spellEnd"/>
            <w:r>
              <w:rPr>
                <w:rFonts w:ascii="Times New Roman" w:hAnsi="Times New Roman"/>
                <w:color w:val="000000"/>
              </w:rPr>
              <w:t xml:space="preserve"> </w:t>
            </w:r>
            <w:proofErr w:type="spellStart"/>
            <w:r>
              <w:rPr>
                <w:rFonts w:ascii="Times New Roman" w:hAnsi="Times New Roman"/>
                <w:color w:val="000000"/>
              </w:rPr>
              <w:t>ученицима</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одаберу</w:t>
            </w:r>
            <w:proofErr w:type="spellEnd"/>
            <w:r>
              <w:rPr>
                <w:rFonts w:ascii="Times New Roman" w:hAnsi="Times New Roman"/>
                <w:color w:val="000000"/>
              </w:rPr>
              <w:t xml:space="preserve"> </w:t>
            </w:r>
            <w:proofErr w:type="spellStart"/>
            <w:r>
              <w:rPr>
                <w:rFonts w:ascii="Times New Roman" w:hAnsi="Times New Roman"/>
                <w:color w:val="000000"/>
              </w:rPr>
              <w:t>знаке</w:t>
            </w:r>
            <w:proofErr w:type="spellEnd"/>
            <w:r>
              <w:rPr>
                <w:rFonts w:ascii="Times New Roman" w:hAnsi="Times New Roman"/>
                <w:color w:val="000000"/>
              </w:rPr>
              <w:t xml:space="preserve"> о </w:t>
            </w:r>
            <w:proofErr w:type="spellStart"/>
            <w:r>
              <w:rPr>
                <w:rFonts w:ascii="Times New Roman" w:hAnsi="Times New Roman"/>
                <w:color w:val="000000"/>
              </w:rPr>
              <w:t>којима</w:t>
            </w:r>
            <w:proofErr w:type="spellEnd"/>
            <w:r>
              <w:rPr>
                <w:rFonts w:ascii="Times New Roman" w:hAnsi="Times New Roman"/>
                <w:color w:val="000000"/>
              </w:rPr>
              <w:t xml:space="preserve"> </w:t>
            </w:r>
            <w:proofErr w:type="spellStart"/>
            <w:r>
              <w:rPr>
                <w:rFonts w:ascii="Times New Roman" w:hAnsi="Times New Roman"/>
                <w:color w:val="000000"/>
              </w:rPr>
              <w:t>ће</w:t>
            </w:r>
            <w:proofErr w:type="spellEnd"/>
            <w:r>
              <w:rPr>
                <w:rFonts w:ascii="Times New Roman" w:hAnsi="Times New Roman"/>
                <w:color w:val="000000"/>
              </w:rPr>
              <w:t xml:space="preserve"> </w:t>
            </w:r>
            <w:proofErr w:type="spellStart"/>
            <w:r>
              <w:rPr>
                <w:rFonts w:ascii="Times New Roman" w:hAnsi="Times New Roman"/>
                <w:color w:val="000000"/>
              </w:rPr>
              <w:t>се</w:t>
            </w:r>
            <w:proofErr w:type="spellEnd"/>
            <w:r>
              <w:rPr>
                <w:rFonts w:ascii="Times New Roman" w:hAnsi="Times New Roman"/>
                <w:color w:val="000000"/>
              </w:rPr>
              <w:t xml:space="preserve"> </w:t>
            </w:r>
            <w:proofErr w:type="spellStart"/>
            <w:r>
              <w:rPr>
                <w:rFonts w:ascii="Times New Roman" w:hAnsi="Times New Roman"/>
                <w:color w:val="000000"/>
              </w:rPr>
              <w:t>разговарати</w:t>
            </w:r>
            <w:proofErr w:type="spellEnd"/>
            <w:r>
              <w:rPr>
                <w:rFonts w:ascii="Times New Roman" w:hAnsi="Times New Roman"/>
                <w:color w:val="000000"/>
              </w:rPr>
              <w:t xml:space="preserve"> </w:t>
            </w:r>
            <w:proofErr w:type="spellStart"/>
            <w:r>
              <w:rPr>
                <w:rFonts w:ascii="Times New Roman" w:hAnsi="Times New Roman"/>
                <w:color w:val="000000"/>
              </w:rPr>
              <w:t>на</w:t>
            </w:r>
            <w:proofErr w:type="spellEnd"/>
            <w:r>
              <w:rPr>
                <w:rFonts w:ascii="Times New Roman" w:hAnsi="Times New Roman"/>
                <w:color w:val="000000"/>
              </w:rPr>
              <w:t xml:space="preserve"> </w:t>
            </w:r>
            <w:proofErr w:type="spellStart"/>
            <w:r>
              <w:rPr>
                <w:rFonts w:ascii="Times New Roman" w:hAnsi="Times New Roman"/>
                <w:color w:val="000000"/>
              </w:rPr>
              <w:t>часу</w:t>
            </w:r>
            <w:proofErr w:type="spellEnd"/>
            <w:r>
              <w:rPr>
                <w:rFonts w:ascii="Times New Roman" w:hAnsi="Times New Roman"/>
                <w:color w:val="000000"/>
              </w:rPr>
              <w:t xml:space="preserve"> (и </w:t>
            </w:r>
            <w:proofErr w:type="spellStart"/>
            <w:r>
              <w:rPr>
                <w:rFonts w:ascii="Times New Roman" w:hAnsi="Times New Roman"/>
                <w:color w:val="000000"/>
              </w:rPr>
              <w:t>који</w:t>
            </w:r>
            <w:proofErr w:type="spellEnd"/>
            <w:r>
              <w:rPr>
                <w:rFonts w:ascii="Times New Roman" w:hAnsi="Times New Roman"/>
                <w:color w:val="000000"/>
              </w:rPr>
              <w:t xml:space="preserve"> </w:t>
            </w:r>
            <w:proofErr w:type="spellStart"/>
            <w:r>
              <w:rPr>
                <w:rFonts w:ascii="Times New Roman" w:hAnsi="Times New Roman"/>
                <w:color w:val="000000"/>
              </w:rPr>
              <w:t>ће</w:t>
            </w:r>
            <w:proofErr w:type="spellEnd"/>
            <w:r>
              <w:rPr>
                <w:rFonts w:ascii="Times New Roman" w:hAnsi="Times New Roman"/>
                <w:color w:val="000000"/>
              </w:rPr>
              <w:t xml:space="preserve"> </w:t>
            </w:r>
            <w:proofErr w:type="spellStart"/>
            <w:r>
              <w:rPr>
                <w:rFonts w:ascii="Times New Roman" w:hAnsi="Times New Roman"/>
                <w:color w:val="000000"/>
              </w:rPr>
              <w:t>послужити</w:t>
            </w:r>
            <w:proofErr w:type="spellEnd"/>
            <w:r>
              <w:rPr>
                <w:rFonts w:ascii="Times New Roman" w:hAnsi="Times New Roman"/>
                <w:color w:val="000000"/>
              </w:rPr>
              <w:t xml:space="preserve"> </w:t>
            </w:r>
            <w:proofErr w:type="spellStart"/>
            <w:r>
              <w:rPr>
                <w:rFonts w:ascii="Times New Roman" w:hAnsi="Times New Roman"/>
                <w:color w:val="000000"/>
              </w:rPr>
              <w:t>као</w:t>
            </w:r>
            <w:proofErr w:type="spellEnd"/>
            <w:r>
              <w:rPr>
                <w:rFonts w:ascii="Times New Roman" w:hAnsi="Times New Roman"/>
                <w:color w:val="000000"/>
              </w:rPr>
              <w:t xml:space="preserve"> </w:t>
            </w:r>
            <w:proofErr w:type="spellStart"/>
            <w:r>
              <w:rPr>
                <w:rFonts w:ascii="Times New Roman" w:hAnsi="Times New Roman"/>
                <w:color w:val="000000"/>
              </w:rPr>
              <w:t>подстицај</w:t>
            </w:r>
            <w:proofErr w:type="spellEnd"/>
            <w:r>
              <w:rPr>
                <w:rFonts w:ascii="Times New Roman" w:hAnsi="Times New Roman"/>
                <w:color w:val="000000"/>
              </w:rPr>
              <w:t xml:space="preserve"> </w:t>
            </w:r>
            <w:proofErr w:type="spellStart"/>
            <w:r>
              <w:rPr>
                <w:rFonts w:ascii="Times New Roman" w:hAnsi="Times New Roman"/>
                <w:color w:val="000000"/>
              </w:rPr>
              <w:t>за</w:t>
            </w:r>
            <w:proofErr w:type="spellEnd"/>
            <w:r>
              <w:rPr>
                <w:rFonts w:ascii="Times New Roman" w:hAnsi="Times New Roman"/>
                <w:color w:val="000000"/>
              </w:rPr>
              <w:t xml:space="preserve"> </w:t>
            </w:r>
            <w:proofErr w:type="spellStart"/>
            <w:r>
              <w:rPr>
                <w:rFonts w:ascii="Times New Roman" w:hAnsi="Times New Roman"/>
                <w:color w:val="000000"/>
              </w:rPr>
              <w:t>креирање</w:t>
            </w:r>
            <w:proofErr w:type="spellEnd"/>
            <w:r>
              <w:rPr>
                <w:rFonts w:ascii="Times New Roman" w:hAnsi="Times New Roman"/>
                <w:color w:val="000000"/>
              </w:rPr>
              <w:t xml:space="preserve"> </w:t>
            </w:r>
            <w:proofErr w:type="spellStart"/>
            <w:r>
              <w:rPr>
                <w:rFonts w:ascii="Times New Roman" w:hAnsi="Times New Roman"/>
                <w:color w:val="000000"/>
              </w:rPr>
              <w:t>оригиналног</w:t>
            </w:r>
            <w:proofErr w:type="spellEnd"/>
            <w:r>
              <w:rPr>
                <w:rFonts w:ascii="Times New Roman" w:hAnsi="Times New Roman"/>
                <w:color w:val="000000"/>
              </w:rPr>
              <w:t xml:space="preserve"> </w:t>
            </w:r>
            <w:proofErr w:type="spellStart"/>
            <w:r>
              <w:rPr>
                <w:rFonts w:ascii="Times New Roman" w:hAnsi="Times New Roman"/>
                <w:color w:val="000000"/>
              </w:rPr>
              <w:t>знака</w:t>
            </w:r>
            <w:proofErr w:type="spellEnd"/>
            <w:r>
              <w:rPr>
                <w:rFonts w:ascii="Times New Roman" w:hAnsi="Times New Roman"/>
                <w:color w:val="000000"/>
              </w:rPr>
              <w:t xml:space="preserve">) </w:t>
            </w:r>
            <w:proofErr w:type="spellStart"/>
            <w:r>
              <w:rPr>
                <w:rFonts w:ascii="Times New Roman" w:hAnsi="Times New Roman"/>
                <w:color w:val="000000"/>
              </w:rPr>
              <w:t>или</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сам</w:t>
            </w:r>
            <w:proofErr w:type="spellEnd"/>
            <w:r>
              <w:rPr>
                <w:rFonts w:ascii="Times New Roman" w:hAnsi="Times New Roman"/>
                <w:color w:val="000000"/>
              </w:rPr>
              <w:t xml:space="preserve"> </w:t>
            </w:r>
            <w:proofErr w:type="spellStart"/>
            <w:r>
              <w:rPr>
                <w:rFonts w:ascii="Times New Roman" w:hAnsi="Times New Roman"/>
                <w:color w:val="000000"/>
              </w:rPr>
              <w:t>направи</w:t>
            </w:r>
            <w:proofErr w:type="spellEnd"/>
            <w:r>
              <w:rPr>
                <w:rFonts w:ascii="Times New Roman" w:hAnsi="Times New Roman"/>
                <w:color w:val="000000"/>
              </w:rPr>
              <w:t xml:space="preserve"> </w:t>
            </w:r>
            <w:proofErr w:type="spellStart"/>
            <w:r>
              <w:rPr>
                <w:rFonts w:ascii="Times New Roman" w:hAnsi="Times New Roman"/>
                <w:color w:val="000000"/>
              </w:rPr>
              <w:t>избор</w:t>
            </w:r>
            <w:proofErr w:type="spellEnd"/>
            <w:r>
              <w:rPr>
                <w:rFonts w:ascii="Times New Roman" w:hAnsi="Times New Roman"/>
                <w:color w:val="000000"/>
              </w:rPr>
              <w:t xml:space="preserve">, а у </w:t>
            </w:r>
            <w:proofErr w:type="spellStart"/>
            <w:r>
              <w:rPr>
                <w:rFonts w:ascii="Times New Roman" w:hAnsi="Times New Roman"/>
                <w:color w:val="000000"/>
              </w:rPr>
              <w:t>складу</w:t>
            </w:r>
            <w:proofErr w:type="spellEnd"/>
            <w:r>
              <w:rPr>
                <w:rFonts w:ascii="Times New Roman" w:hAnsi="Times New Roman"/>
                <w:color w:val="000000"/>
              </w:rPr>
              <w:t xml:space="preserve"> </w:t>
            </w:r>
            <w:proofErr w:type="spellStart"/>
            <w:r>
              <w:rPr>
                <w:rFonts w:ascii="Times New Roman" w:hAnsi="Times New Roman"/>
                <w:color w:val="000000"/>
              </w:rPr>
              <w:t>са</w:t>
            </w:r>
            <w:proofErr w:type="spellEnd"/>
            <w:r>
              <w:rPr>
                <w:rFonts w:ascii="Times New Roman" w:hAnsi="Times New Roman"/>
                <w:color w:val="000000"/>
              </w:rPr>
              <w:t xml:space="preserve"> </w:t>
            </w:r>
            <w:proofErr w:type="spellStart"/>
            <w:r>
              <w:rPr>
                <w:rFonts w:ascii="Times New Roman" w:hAnsi="Times New Roman"/>
                <w:color w:val="000000"/>
              </w:rPr>
              <w:t>знањима</w:t>
            </w:r>
            <w:proofErr w:type="spellEnd"/>
            <w:r>
              <w:rPr>
                <w:rFonts w:ascii="Times New Roman" w:hAnsi="Times New Roman"/>
                <w:color w:val="000000"/>
              </w:rPr>
              <w:t xml:space="preserve"> </w:t>
            </w:r>
            <w:proofErr w:type="spellStart"/>
            <w:r>
              <w:rPr>
                <w:rFonts w:ascii="Times New Roman" w:hAnsi="Times New Roman"/>
                <w:color w:val="000000"/>
              </w:rPr>
              <w:t>која</w:t>
            </w:r>
            <w:proofErr w:type="spellEnd"/>
            <w:r>
              <w:rPr>
                <w:rFonts w:ascii="Times New Roman" w:hAnsi="Times New Roman"/>
                <w:color w:val="000000"/>
              </w:rPr>
              <w:t xml:space="preserve"> </w:t>
            </w:r>
            <w:proofErr w:type="spellStart"/>
            <w:r>
              <w:rPr>
                <w:rFonts w:ascii="Times New Roman" w:hAnsi="Times New Roman"/>
                <w:color w:val="000000"/>
              </w:rPr>
              <w:t>су</w:t>
            </w:r>
            <w:proofErr w:type="spellEnd"/>
            <w:r>
              <w:rPr>
                <w:rFonts w:ascii="Times New Roman" w:hAnsi="Times New Roman"/>
                <w:color w:val="000000"/>
              </w:rPr>
              <w:t xml:space="preserve"> </w:t>
            </w:r>
            <w:proofErr w:type="spellStart"/>
            <w:r>
              <w:rPr>
                <w:rFonts w:ascii="Times New Roman" w:hAnsi="Times New Roman"/>
                <w:color w:val="000000"/>
              </w:rPr>
              <w:t>ученици</w:t>
            </w:r>
            <w:proofErr w:type="spellEnd"/>
            <w:r>
              <w:rPr>
                <w:rFonts w:ascii="Times New Roman" w:hAnsi="Times New Roman"/>
                <w:color w:val="000000"/>
              </w:rPr>
              <w:t xml:space="preserve"> </w:t>
            </w:r>
            <w:proofErr w:type="spellStart"/>
            <w:r>
              <w:rPr>
                <w:rFonts w:ascii="Times New Roman" w:hAnsi="Times New Roman"/>
                <w:color w:val="000000"/>
              </w:rPr>
              <w:t>стекли</w:t>
            </w:r>
            <w:proofErr w:type="spellEnd"/>
            <w:r>
              <w:rPr>
                <w:rFonts w:ascii="Times New Roman" w:hAnsi="Times New Roman"/>
                <w:color w:val="000000"/>
              </w:rPr>
              <w:t xml:space="preserve"> </w:t>
            </w:r>
            <w:proofErr w:type="spellStart"/>
            <w:r>
              <w:rPr>
                <w:rFonts w:ascii="Times New Roman" w:hAnsi="Times New Roman"/>
                <w:color w:val="000000"/>
              </w:rPr>
              <w:t>до</w:t>
            </w:r>
            <w:proofErr w:type="spellEnd"/>
            <w:r>
              <w:rPr>
                <w:rFonts w:ascii="Times New Roman" w:hAnsi="Times New Roman"/>
                <w:color w:val="000000"/>
              </w:rPr>
              <w:t xml:space="preserve"> </w:t>
            </w:r>
            <w:proofErr w:type="spellStart"/>
            <w:r>
              <w:rPr>
                <w:rFonts w:ascii="Times New Roman" w:hAnsi="Times New Roman"/>
                <w:color w:val="000000"/>
              </w:rPr>
              <w:t>осмог</w:t>
            </w:r>
            <w:proofErr w:type="spellEnd"/>
            <w:r>
              <w:rPr>
                <w:rFonts w:ascii="Times New Roman" w:hAnsi="Times New Roman"/>
                <w:color w:val="000000"/>
              </w:rPr>
              <w:t xml:space="preserve"> </w:t>
            </w:r>
            <w:proofErr w:type="spellStart"/>
            <w:r>
              <w:rPr>
                <w:rFonts w:ascii="Times New Roman" w:hAnsi="Times New Roman"/>
                <w:color w:val="000000"/>
              </w:rPr>
              <w:t>разреда</w:t>
            </w:r>
            <w:proofErr w:type="spellEnd"/>
            <w:r>
              <w:rPr>
                <w:rFonts w:ascii="Times New Roman" w:hAnsi="Times New Roman"/>
                <w:color w:val="000000"/>
              </w:rPr>
              <w:t xml:space="preserve">. </w:t>
            </w:r>
          </w:p>
          <w:p w14:paraId="26AE81AD" w14:textId="77777777" w:rsidR="003D1020" w:rsidRDefault="003D1020" w:rsidP="0039680A">
            <w:pPr>
              <w:pBdr>
                <w:top w:val="nil"/>
                <w:left w:val="nil"/>
                <w:bottom w:val="nil"/>
                <w:right w:val="nil"/>
                <w:between w:val="nil"/>
              </w:pBdr>
              <w:spacing w:before="280" w:after="280"/>
              <w:ind w:hanging="2"/>
              <w:rPr>
                <w:rFonts w:ascii="Times New Roman" w:hAnsi="Times New Roman"/>
                <w:color w:val="000000"/>
              </w:rPr>
            </w:pPr>
            <w:proofErr w:type="spellStart"/>
            <w:r>
              <w:rPr>
                <w:rFonts w:ascii="Times New Roman" w:hAnsi="Times New Roman"/>
                <w:color w:val="000000"/>
              </w:rPr>
              <w:t>Остали</w:t>
            </w:r>
            <w:proofErr w:type="spellEnd"/>
            <w:r>
              <w:rPr>
                <w:rFonts w:ascii="Times New Roman" w:hAnsi="Times New Roman"/>
                <w:color w:val="000000"/>
              </w:rPr>
              <w:t xml:space="preserve"> </w:t>
            </w:r>
            <w:proofErr w:type="spellStart"/>
            <w:r>
              <w:rPr>
                <w:rFonts w:ascii="Times New Roman" w:hAnsi="Times New Roman"/>
                <w:color w:val="000000"/>
              </w:rPr>
              <w:t>предложени</w:t>
            </w:r>
            <w:proofErr w:type="spellEnd"/>
            <w:r>
              <w:rPr>
                <w:rFonts w:ascii="Times New Roman" w:hAnsi="Times New Roman"/>
                <w:color w:val="000000"/>
              </w:rPr>
              <w:t xml:space="preserve"> </w:t>
            </w:r>
            <w:proofErr w:type="spellStart"/>
            <w:r>
              <w:rPr>
                <w:rFonts w:ascii="Times New Roman" w:hAnsi="Times New Roman"/>
                <w:color w:val="000000"/>
              </w:rPr>
              <w:t>садржаји</w:t>
            </w:r>
            <w:proofErr w:type="spellEnd"/>
            <w:r>
              <w:rPr>
                <w:rFonts w:ascii="Times New Roman" w:hAnsi="Times New Roman"/>
                <w:color w:val="000000"/>
              </w:rPr>
              <w:t xml:space="preserve"> </w:t>
            </w:r>
            <w:proofErr w:type="spellStart"/>
            <w:r>
              <w:rPr>
                <w:rFonts w:ascii="Times New Roman" w:hAnsi="Times New Roman"/>
                <w:color w:val="000000"/>
              </w:rPr>
              <w:t>се</w:t>
            </w:r>
            <w:proofErr w:type="spellEnd"/>
            <w:r>
              <w:rPr>
                <w:rFonts w:ascii="Times New Roman" w:hAnsi="Times New Roman"/>
                <w:color w:val="000000"/>
              </w:rPr>
              <w:t xml:space="preserve"> </w:t>
            </w:r>
            <w:proofErr w:type="spellStart"/>
            <w:r>
              <w:rPr>
                <w:rFonts w:ascii="Times New Roman" w:hAnsi="Times New Roman"/>
                <w:color w:val="000000"/>
              </w:rPr>
              <w:t>односе</w:t>
            </w:r>
            <w:proofErr w:type="spellEnd"/>
            <w:r>
              <w:rPr>
                <w:rFonts w:ascii="Times New Roman" w:hAnsi="Times New Roman"/>
                <w:color w:val="000000"/>
              </w:rPr>
              <w:t xml:space="preserve"> </w:t>
            </w:r>
            <w:proofErr w:type="spellStart"/>
            <w:r>
              <w:rPr>
                <w:rFonts w:ascii="Times New Roman" w:hAnsi="Times New Roman"/>
                <w:color w:val="000000"/>
              </w:rPr>
              <w:t>на</w:t>
            </w:r>
            <w:proofErr w:type="spellEnd"/>
            <w:r>
              <w:rPr>
                <w:rFonts w:ascii="Times New Roman" w:hAnsi="Times New Roman"/>
                <w:color w:val="000000"/>
              </w:rPr>
              <w:t xml:space="preserve"> </w:t>
            </w:r>
            <w:proofErr w:type="spellStart"/>
            <w:r>
              <w:rPr>
                <w:rFonts w:ascii="Times New Roman" w:hAnsi="Times New Roman"/>
                <w:color w:val="000000"/>
              </w:rPr>
              <w:t>предлоге</w:t>
            </w:r>
            <w:proofErr w:type="spellEnd"/>
            <w:r>
              <w:rPr>
                <w:rFonts w:ascii="Times New Roman" w:hAnsi="Times New Roman"/>
                <w:color w:val="000000"/>
              </w:rPr>
              <w:t xml:space="preserve"> </w:t>
            </w:r>
            <w:proofErr w:type="spellStart"/>
            <w:r>
              <w:rPr>
                <w:rFonts w:ascii="Times New Roman" w:hAnsi="Times New Roman"/>
                <w:color w:val="000000"/>
              </w:rPr>
              <w:t>пројеката</w:t>
            </w:r>
            <w:proofErr w:type="spellEnd"/>
            <w:r>
              <w:rPr>
                <w:rFonts w:ascii="Times New Roman" w:hAnsi="Times New Roman"/>
                <w:color w:val="000000"/>
              </w:rPr>
              <w:t xml:space="preserve">. </w:t>
            </w:r>
            <w:proofErr w:type="spellStart"/>
            <w:r>
              <w:rPr>
                <w:rFonts w:ascii="Times New Roman" w:hAnsi="Times New Roman"/>
                <w:color w:val="000000"/>
              </w:rPr>
              <w:t>Ученицима</w:t>
            </w:r>
            <w:proofErr w:type="spellEnd"/>
            <w:r>
              <w:rPr>
                <w:rFonts w:ascii="Times New Roman" w:hAnsi="Times New Roman"/>
                <w:color w:val="000000"/>
              </w:rPr>
              <w:t xml:space="preserve"> </w:t>
            </w:r>
            <w:proofErr w:type="spellStart"/>
            <w:r>
              <w:rPr>
                <w:rFonts w:ascii="Times New Roman" w:hAnsi="Times New Roman"/>
                <w:color w:val="000000"/>
              </w:rPr>
              <w:t>је</w:t>
            </w:r>
            <w:proofErr w:type="spellEnd"/>
            <w:r>
              <w:rPr>
                <w:rFonts w:ascii="Times New Roman" w:hAnsi="Times New Roman"/>
                <w:color w:val="000000"/>
              </w:rPr>
              <w:t xml:space="preserve"> </w:t>
            </w:r>
            <w:proofErr w:type="spellStart"/>
            <w:r>
              <w:rPr>
                <w:rFonts w:ascii="Times New Roman" w:hAnsi="Times New Roman"/>
                <w:color w:val="000000"/>
              </w:rPr>
              <w:t>потребно</w:t>
            </w:r>
            <w:proofErr w:type="spellEnd"/>
            <w:r>
              <w:rPr>
                <w:rFonts w:ascii="Times New Roman" w:hAnsi="Times New Roman"/>
                <w:color w:val="000000"/>
              </w:rPr>
              <w:t xml:space="preserve"> </w:t>
            </w:r>
            <w:proofErr w:type="spellStart"/>
            <w:r>
              <w:rPr>
                <w:rFonts w:ascii="Times New Roman" w:hAnsi="Times New Roman"/>
                <w:color w:val="000000"/>
              </w:rPr>
              <w:t>понудити</w:t>
            </w:r>
            <w:proofErr w:type="spellEnd"/>
            <w:r>
              <w:rPr>
                <w:rFonts w:ascii="Times New Roman" w:hAnsi="Times New Roman"/>
                <w:color w:val="000000"/>
              </w:rPr>
              <w:t xml:space="preserve"> </w:t>
            </w:r>
            <w:proofErr w:type="spellStart"/>
            <w:r>
              <w:rPr>
                <w:rFonts w:ascii="Times New Roman" w:hAnsi="Times New Roman"/>
                <w:color w:val="000000"/>
              </w:rPr>
              <w:t>мотивационе</w:t>
            </w:r>
            <w:proofErr w:type="spellEnd"/>
            <w:r>
              <w:rPr>
                <w:rFonts w:ascii="Times New Roman" w:hAnsi="Times New Roman"/>
                <w:color w:val="000000"/>
              </w:rPr>
              <w:t xml:space="preserve"> </w:t>
            </w:r>
            <w:proofErr w:type="spellStart"/>
            <w:r>
              <w:rPr>
                <w:rFonts w:ascii="Times New Roman" w:hAnsi="Times New Roman"/>
                <w:color w:val="000000"/>
              </w:rPr>
              <w:t>садржаје</w:t>
            </w:r>
            <w:proofErr w:type="spellEnd"/>
            <w:r>
              <w:rPr>
                <w:rFonts w:ascii="Times New Roman" w:hAnsi="Times New Roman"/>
                <w:color w:val="000000"/>
              </w:rPr>
              <w:t xml:space="preserve"> и </w:t>
            </w:r>
            <w:proofErr w:type="spellStart"/>
            <w:r>
              <w:rPr>
                <w:rFonts w:ascii="Times New Roman" w:hAnsi="Times New Roman"/>
                <w:color w:val="000000"/>
              </w:rPr>
              <w:t>могућност</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одаберу</w:t>
            </w:r>
            <w:proofErr w:type="spellEnd"/>
            <w:r>
              <w:rPr>
                <w:rFonts w:ascii="Times New Roman" w:hAnsi="Times New Roman"/>
                <w:color w:val="000000"/>
              </w:rPr>
              <w:t xml:space="preserve"> </w:t>
            </w:r>
            <w:proofErr w:type="spellStart"/>
            <w:r>
              <w:rPr>
                <w:rFonts w:ascii="Times New Roman" w:hAnsi="Times New Roman"/>
                <w:color w:val="000000"/>
              </w:rPr>
              <w:t>пројекте</w:t>
            </w:r>
            <w:proofErr w:type="spellEnd"/>
            <w:r>
              <w:rPr>
                <w:rFonts w:ascii="Times New Roman" w:hAnsi="Times New Roman"/>
                <w:color w:val="000000"/>
              </w:rPr>
              <w:t xml:space="preserve"> </w:t>
            </w:r>
            <w:proofErr w:type="spellStart"/>
            <w:r>
              <w:rPr>
                <w:rFonts w:ascii="Times New Roman" w:hAnsi="Times New Roman"/>
                <w:color w:val="000000"/>
              </w:rPr>
              <w:t>који</w:t>
            </w:r>
            <w:proofErr w:type="spellEnd"/>
            <w:r>
              <w:rPr>
                <w:rFonts w:ascii="Times New Roman" w:hAnsi="Times New Roman"/>
                <w:color w:val="000000"/>
              </w:rPr>
              <w:t xml:space="preserve"> </w:t>
            </w:r>
            <w:proofErr w:type="spellStart"/>
            <w:r>
              <w:rPr>
                <w:rFonts w:ascii="Times New Roman" w:hAnsi="Times New Roman"/>
                <w:color w:val="000000"/>
              </w:rPr>
              <w:t>их</w:t>
            </w:r>
            <w:proofErr w:type="spellEnd"/>
            <w:r>
              <w:rPr>
                <w:rFonts w:ascii="Times New Roman" w:hAnsi="Times New Roman"/>
                <w:color w:val="000000"/>
              </w:rPr>
              <w:t xml:space="preserve"> </w:t>
            </w:r>
            <w:proofErr w:type="spellStart"/>
            <w:r>
              <w:rPr>
                <w:rFonts w:ascii="Times New Roman" w:hAnsi="Times New Roman"/>
                <w:color w:val="000000"/>
              </w:rPr>
              <w:t>занимају</w:t>
            </w:r>
            <w:proofErr w:type="spellEnd"/>
            <w:r>
              <w:rPr>
                <w:rFonts w:ascii="Times New Roman" w:hAnsi="Times New Roman"/>
                <w:color w:val="000000"/>
              </w:rPr>
              <w:t xml:space="preserve">. </w:t>
            </w:r>
            <w:proofErr w:type="spellStart"/>
            <w:r>
              <w:rPr>
                <w:rFonts w:ascii="Times New Roman" w:hAnsi="Times New Roman"/>
                <w:color w:val="000000"/>
              </w:rPr>
              <w:t>Пројекти</w:t>
            </w:r>
            <w:proofErr w:type="spellEnd"/>
            <w:r>
              <w:rPr>
                <w:rFonts w:ascii="Times New Roman" w:hAnsi="Times New Roman"/>
                <w:color w:val="000000"/>
              </w:rPr>
              <w:t xml:space="preserve"> </w:t>
            </w:r>
            <w:proofErr w:type="spellStart"/>
            <w:r>
              <w:rPr>
                <w:rFonts w:ascii="Times New Roman" w:hAnsi="Times New Roman"/>
                <w:color w:val="000000"/>
              </w:rPr>
              <w:t>могу</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се</w:t>
            </w:r>
            <w:proofErr w:type="spellEnd"/>
            <w:r>
              <w:rPr>
                <w:rFonts w:ascii="Times New Roman" w:hAnsi="Times New Roman"/>
                <w:color w:val="000000"/>
              </w:rPr>
              <w:t xml:space="preserve"> </w:t>
            </w:r>
            <w:proofErr w:type="spellStart"/>
            <w:r>
              <w:rPr>
                <w:rFonts w:ascii="Times New Roman" w:hAnsi="Times New Roman"/>
                <w:color w:val="000000"/>
              </w:rPr>
              <w:t>планирају</w:t>
            </w:r>
            <w:proofErr w:type="spellEnd"/>
            <w:r>
              <w:rPr>
                <w:rFonts w:ascii="Times New Roman" w:hAnsi="Times New Roman"/>
                <w:color w:val="000000"/>
              </w:rPr>
              <w:t xml:space="preserve"> и </w:t>
            </w:r>
            <w:proofErr w:type="spellStart"/>
            <w:r>
              <w:rPr>
                <w:rFonts w:ascii="Times New Roman" w:hAnsi="Times New Roman"/>
                <w:color w:val="000000"/>
              </w:rPr>
              <w:t>остварују</w:t>
            </w:r>
            <w:proofErr w:type="spellEnd"/>
            <w:r>
              <w:rPr>
                <w:rFonts w:ascii="Times New Roman" w:hAnsi="Times New Roman"/>
                <w:color w:val="000000"/>
              </w:rPr>
              <w:t xml:space="preserve"> </w:t>
            </w:r>
            <w:proofErr w:type="spellStart"/>
            <w:r>
              <w:rPr>
                <w:rFonts w:ascii="Times New Roman" w:hAnsi="Times New Roman"/>
                <w:color w:val="000000"/>
              </w:rPr>
              <w:t>на</w:t>
            </w:r>
            <w:proofErr w:type="spellEnd"/>
            <w:r>
              <w:rPr>
                <w:rFonts w:ascii="Times New Roman" w:hAnsi="Times New Roman"/>
                <w:color w:val="000000"/>
              </w:rPr>
              <w:t xml:space="preserve"> </w:t>
            </w:r>
            <w:proofErr w:type="spellStart"/>
            <w:r>
              <w:rPr>
                <w:rFonts w:ascii="Times New Roman" w:hAnsi="Times New Roman"/>
                <w:color w:val="000000"/>
              </w:rPr>
              <w:t>различите</w:t>
            </w:r>
            <w:proofErr w:type="spellEnd"/>
            <w:r>
              <w:rPr>
                <w:rFonts w:ascii="Times New Roman" w:hAnsi="Times New Roman"/>
                <w:color w:val="000000"/>
              </w:rPr>
              <w:t xml:space="preserve"> </w:t>
            </w:r>
            <w:proofErr w:type="spellStart"/>
            <w:r>
              <w:rPr>
                <w:rFonts w:ascii="Times New Roman" w:hAnsi="Times New Roman"/>
                <w:color w:val="000000"/>
              </w:rPr>
              <w:t>начине</w:t>
            </w:r>
            <w:proofErr w:type="spellEnd"/>
            <w:r>
              <w:rPr>
                <w:rFonts w:ascii="Times New Roman" w:hAnsi="Times New Roman"/>
                <w:color w:val="000000"/>
              </w:rPr>
              <w:t xml:space="preserve">. </w:t>
            </w:r>
            <w:proofErr w:type="spellStart"/>
            <w:r>
              <w:rPr>
                <w:rFonts w:ascii="Times New Roman" w:hAnsi="Times New Roman"/>
                <w:color w:val="000000"/>
              </w:rPr>
              <w:t>Један</w:t>
            </w:r>
            <w:proofErr w:type="spellEnd"/>
            <w:r>
              <w:rPr>
                <w:rFonts w:ascii="Times New Roman" w:hAnsi="Times New Roman"/>
                <w:color w:val="000000"/>
              </w:rPr>
              <w:t xml:space="preserve"> </w:t>
            </w:r>
            <w:proofErr w:type="spellStart"/>
            <w:r>
              <w:rPr>
                <w:rFonts w:ascii="Times New Roman" w:hAnsi="Times New Roman"/>
                <w:color w:val="000000"/>
              </w:rPr>
              <w:t>од</w:t>
            </w:r>
            <w:proofErr w:type="spellEnd"/>
            <w:r>
              <w:rPr>
                <w:rFonts w:ascii="Times New Roman" w:hAnsi="Times New Roman"/>
                <w:color w:val="000000"/>
              </w:rPr>
              <w:t xml:space="preserve"> </w:t>
            </w:r>
            <w:proofErr w:type="spellStart"/>
            <w:r>
              <w:rPr>
                <w:rFonts w:ascii="Times New Roman" w:hAnsi="Times New Roman"/>
                <w:color w:val="000000"/>
              </w:rPr>
              <w:t>могућих</w:t>
            </w:r>
            <w:proofErr w:type="spellEnd"/>
            <w:r>
              <w:rPr>
                <w:rFonts w:ascii="Times New Roman" w:hAnsi="Times New Roman"/>
                <w:color w:val="000000"/>
              </w:rPr>
              <w:t xml:space="preserve"> </w:t>
            </w:r>
            <w:proofErr w:type="spellStart"/>
            <w:r>
              <w:rPr>
                <w:rFonts w:ascii="Times New Roman" w:hAnsi="Times New Roman"/>
                <w:color w:val="000000"/>
              </w:rPr>
              <w:t>начина</w:t>
            </w:r>
            <w:proofErr w:type="spellEnd"/>
            <w:r>
              <w:rPr>
                <w:rFonts w:ascii="Times New Roman" w:hAnsi="Times New Roman"/>
                <w:color w:val="000000"/>
              </w:rPr>
              <w:t xml:space="preserve"> </w:t>
            </w:r>
            <w:proofErr w:type="spellStart"/>
            <w:r>
              <w:rPr>
                <w:rFonts w:ascii="Times New Roman" w:hAnsi="Times New Roman"/>
                <w:color w:val="000000"/>
              </w:rPr>
              <w:t>је</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ученици</w:t>
            </w:r>
            <w:proofErr w:type="spellEnd"/>
            <w:r>
              <w:rPr>
                <w:rFonts w:ascii="Times New Roman" w:hAnsi="Times New Roman"/>
                <w:color w:val="000000"/>
              </w:rPr>
              <w:t xml:space="preserve"> </w:t>
            </w:r>
            <w:proofErr w:type="spellStart"/>
            <w:r>
              <w:rPr>
                <w:rFonts w:ascii="Times New Roman" w:hAnsi="Times New Roman"/>
                <w:color w:val="000000"/>
              </w:rPr>
              <w:t>самостално</w:t>
            </w:r>
            <w:proofErr w:type="spellEnd"/>
            <w:r>
              <w:rPr>
                <w:rFonts w:ascii="Times New Roman" w:hAnsi="Times New Roman"/>
                <w:color w:val="000000"/>
              </w:rPr>
              <w:t xml:space="preserve">, у </w:t>
            </w:r>
            <w:proofErr w:type="spellStart"/>
            <w:r>
              <w:rPr>
                <w:rFonts w:ascii="Times New Roman" w:hAnsi="Times New Roman"/>
                <w:color w:val="000000"/>
              </w:rPr>
              <w:t>паровима</w:t>
            </w:r>
            <w:proofErr w:type="spellEnd"/>
            <w:r>
              <w:rPr>
                <w:rFonts w:ascii="Times New Roman" w:hAnsi="Times New Roman"/>
                <w:color w:val="000000"/>
              </w:rPr>
              <w:t xml:space="preserve"> </w:t>
            </w:r>
            <w:proofErr w:type="spellStart"/>
            <w:r>
              <w:rPr>
                <w:rFonts w:ascii="Times New Roman" w:hAnsi="Times New Roman"/>
                <w:color w:val="000000"/>
              </w:rPr>
              <w:t>или</w:t>
            </w:r>
            <w:proofErr w:type="spellEnd"/>
            <w:r>
              <w:rPr>
                <w:rFonts w:ascii="Times New Roman" w:hAnsi="Times New Roman"/>
                <w:color w:val="000000"/>
              </w:rPr>
              <w:t xml:space="preserve"> </w:t>
            </w:r>
            <w:proofErr w:type="spellStart"/>
            <w:r>
              <w:rPr>
                <w:rFonts w:ascii="Times New Roman" w:hAnsi="Times New Roman"/>
                <w:color w:val="000000"/>
              </w:rPr>
              <w:t>тимовима</w:t>
            </w:r>
            <w:proofErr w:type="spellEnd"/>
            <w:r>
              <w:rPr>
                <w:rFonts w:ascii="Times New Roman" w:hAnsi="Times New Roman"/>
                <w:color w:val="000000"/>
              </w:rPr>
              <w:t xml:space="preserve"> </w:t>
            </w:r>
            <w:proofErr w:type="spellStart"/>
            <w:r>
              <w:rPr>
                <w:rFonts w:ascii="Times New Roman" w:hAnsi="Times New Roman"/>
                <w:color w:val="000000"/>
              </w:rPr>
              <w:t>одрже</w:t>
            </w:r>
            <w:proofErr w:type="spellEnd"/>
            <w:r>
              <w:rPr>
                <w:rFonts w:ascii="Times New Roman" w:hAnsi="Times New Roman"/>
                <w:color w:val="000000"/>
              </w:rPr>
              <w:t xml:space="preserve"> </w:t>
            </w:r>
            <w:proofErr w:type="spellStart"/>
            <w:r>
              <w:rPr>
                <w:rFonts w:ascii="Times New Roman" w:hAnsi="Times New Roman"/>
                <w:color w:val="000000"/>
              </w:rPr>
              <w:t>час</w:t>
            </w:r>
            <w:proofErr w:type="spellEnd"/>
            <w:r>
              <w:rPr>
                <w:rFonts w:ascii="Times New Roman" w:hAnsi="Times New Roman"/>
                <w:color w:val="000000"/>
              </w:rPr>
              <w:t xml:space="preserve"> </w:t>
            </w:r>
            <w:proofErr w:type="spellStart"/>
            <w:r>
              <w:rPr>
                <w:rFonts w:ascii="Times New Roman" w:hAnsi="Times New Roman"/>
                <w:color w:val="000000"/>
              </w:rPr>
              <w:t>својим</w:t>
            </w:r>
            <w:proofErr w:type="spellEnd"/>
            <w:r>
              <w:rPr>
                <w:rFonts w:ascii="Times New Roman" w:hAnsi="Times New Roman"/>
                <w:color w:val="000000"/>
              </w:rPr>
              <w:t xml:space="preserve"> </w:t>
            </w:r>
            <w:proofErr w:type="spellStart"/>
            <w:r>
              <w:rPr>
                <w:rFonts w:ascii="Times New Roman" w:hAnsi="Times New Roman"/>
                <w:color w:val="000000"/>
              </w:rPr>
              <w:t>вршњацима</w:t>
            </w:r>
            <w:proofErr w:type="spellEnd"/>
            <w:r>
              <w:rPr>
                <w:rFonts w:ascii="Times New Roman" w:hAnsi="Times New Roman"/>
                <w:color w:val="000000"/>
              </w:rPr>
              <w:t xml:space="preserve">. </w:t>
            </w:r>
            <w:proofErr w:type="spellStart"/>
            <w:r>
              <w:rPr>
                <w:rFonts w:ascii="Times New Roman" w:hAnsi="Times New Roman"/>
                <w:color w:val="000000"/>
              </w:rPr>
              <w:t>Наставник</w:t>
            </w:r>
            <w:proofErr w:type="spellEnd"/>
            <w:r>
              <w:rPr>
                <w:rFonts w:ascii="Times New Roman" w:hAnsi="Times New Roman"/>
                <w:color w:val="000000"/>
              </w:rPr>
              <w:t xml:space="preserve"> </w:t>
            </w:r>
            <w:proofErr w:type="spellStart"/>
            <w:r>
              <w:rPr>
                <w:rFonts w:ascii="Times New Roman" w:hAnsi="Times New Roman"/>
                <w:color w:val="000000"/>
              </w:rPr>
              <w:t>треба</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постави</w:t>
            </w:r>
            <w:proofErr w:type="spellEnd"/>
            <w:r>
              <w:rPr>
                <w:rFonts w:ascii="Times New Roman" w:hAnsi="Times New Roman"/>
                <w:color w:val="000000"/>
              </w:rPr>
              <w:t xml:space="preserve"> </w:t>
            </w:r>
            <w:proofErr w:type="spellStart"/>
            <w:r>
              <w:rPr>
                <w:rFonts w:ascii="Times New Roman" w:hAnsi="Times New Roman"/>
                <w:color w:val="000000"/>
              </w:rPr>
              <w:t>захтев</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тај</w:t>
            </w:r>
            <w:proofErr w:type="spellEnd"/>
            <w:r>
              <w:rPr>
                <w:rFonts w:ascii="Times New Roman" w:hAnsi="Times New Roman"/>
                <w:color w:val="000000"/>
              </w:rPr>
              <w:t xml:space="preserve"> </w:t>
            </w:r>
            <w:proofErr w:type="spellStart"/>
            <w:r>
              <w:rPr>
                <w:rFonts w:ascii="Times New Roman" w:hAnsi="Times New Roman"/>
                <w:color w:val="000000"/>
              </w:rPr>
              <w:t>час</w:t>
            </w:r>
            <w:proofErr w:type="spellEnd"/>
            <w:r>
              <w:rPr>
                <w:rFonts w:ascii="Times New Roman" w:hAnsi="Times New Roman"/>
                <w:color w:val="000000"/>
              </w:rPr>
              <w:t xml:space="preserve"> </w:t>
            </w:r>
            <w:proofErr w:type="spellStart"/>
            <w:r>
              <w:rPr>
                <w:rFonts w:ascii="Times New Roman" w:hAnsi="Times New Roman"/>
                <w:color w:val="000000"/>
              </w:rPr>
              <w:t>буде</w:t>
            </w:r>
            <w:proofErr w:type="spellEnd"/>
            <w:r>
              <w:rPr>
                <w:rFonts w:ascii="Times New Roman" w:hAnsi="Times New Roman"/>
                <w:color w:val="000000"/>
              </w:rPr>
              <w:t xml:space="preserve"> </w:t>
            </w:r>
            <w:proofErr w:type="spellStart"/>
            <w:r>
              <w:rPr>
                <w:rFonts w:ascii="Times New Roman" w:hAnsi="Times New Roman"/>
                <w:color w:val="000000"/>
              </w:rPr>
              <w:t>занимљив</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proofErr w:type="gramStart"/>
            <w:r>
              <w:rPr>
                <w:rFonts w:ascii="Times New Roman" w:hAnsi="Times New Roman"/>
                <w:color w:val="000000"/>
              </w:rPr>
              <w:t>наставник</w:t>
            </w:r>
            <w:proofErr w:type="spellEnd"/>
            <w:r>
              <w:rPr>
                <w:rFonts w:ascii="Times New Roman" w:hAnsi="Times New Roman"/>
                <w:color w:val="000000"/>
              </w:rPr>
              <w:t xml:space="preserve">“ </w:t>
            </w:r>
            <w:proofErr w:type="spellStart"/>
            <w:r>
              <w:rPr>
                <w:rFonts w:ascii="Times New Roman" w:hAnsi="Times New Roman"/>
                <w:color w:val="000000"/>
              </w:rPr>
              <w:t>заинтересује</w:t>
            </w:r>
            <w:proofErr w:type="spellEnd"/>
            <w:proofErr w:type="gramEnd"/>
            <w:r>
              <w:rPr>
                <w:rFonts w:ascii="Times New Roman" w:hAnsi="Times New Roman"/>
                <w:color w:val="000000"/>
              </w:rPr>
              <w:t xml:space="preserve"> </w:t>
            </w:r>
            <w:proofErr w:type="spellStart"/>
            <w:r>
              <w:rPr>
                <w:rFonts w:ascii="Times New Roman" w:hAnsi="Times New Roman"/>
                <w:color w:val="000000"/>
              </w:rPr>
              <w:t>вршњаке</w:t>
            </w:r>
            <w:proofErr w:type="spellEnd"/>
            <w:r>
              <w:rPr>
                <w:rFonts w:ascii="Times New Roman" w:hAnsi="Times New Roman"/>
                <w:color w:val="000000"/>
              </w:rPr>
              <w:t xml:space="preserve"> </w:t>
            </w:r>
            <w:proofErr w:type="spellStart"/>
            <w:r>
              <w:rPr>
                <w:rFonts w:ascii="Times New Roman" w:hAnsi="Times New Roman"/>
                <w:color w:val="000000"/>
              </w:rPr>
              <w:t>за</w:t>
            </w:r>
            <w:proofErr w:type="spellEnd"/>
            <w:r>
              <w:rPr>
                <w:rFonts w:ascii="Times New Roman" w:hAnsi="Times New Roman"/>
                <w:color w:val="000000"/>
              </w:rPr>
              <w:t xml:space="preserve"> </w:t>
            </w:r>
            <w:proofErr w:type="spellStart"/>
            <w:r>
              <w:rPr>
                <w:rFonts w:ascii="Times New Roman" w:hAnsi="Times New Roman"/>
                <w:color w:val="000000"/>
              </w:rPr>
              <w:t>тему</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припреми</w:t>
            </w:r>
            <w:proofErr w:type="spellEnd"/>
            <w:r>
              <w:rPr>
                <w:rFonts w:ascii="Times New Roman" w:hAnsi="Times New Roman"/>
                <w:color w:val="000000"/>
              </w:rPr>
              <w:t xml:space="preserve"> </w:t>
            </w:r>
            <w:proofErr w:type="spellStart"/>
            <w:r>
              <w:rPr>
                <w:rFonts w:ascii="Times New Roman" w:hAnsi="Times New Roman"/>
                <w:color w:val="000000"/>
              </w:rPr>
              <w:t>кратку</w:t>
            </w:r>
            <w:proofErr w:type="spellEnd"/>
            <w:r>
              <w:rPr>
                <w:rFonts w:ascii="Times New Roman" w:hAnsi="Times New Roman"/>
                <w:color w:val="000000"/>
              </w:rPr>
              <w:t xml:space="preserve"> </w:t>
            </w:r>
            <w:proofErr w:type="spellStart"/>
            <w:r>
              <w:rPr>
                <w:rFonts w:ascii="Times New Roman" w:hAnsi="Times New Roman"/>
                <w:color w:val="000000"/>
              </w:rPr>
              <w:t>презентацију</w:t>
            </w:r>
            <w:proofErr w:type="spellEnd"/>
            <w:r>
              <w:rPr>
                <w:rFonts w:ascii="Times New Roman" w:hAnsi="Times New Roman"/>
                <w:color w:val="000000"/>
              </w:rPr>
              <w:t xml:space="preserve"> и </w:t>
            </w:r>
            <w:proofErr w:type="spellStart"/>
            <w:r>
              <w:rPr>
                <w:rFonts w:ascii="Times New Roman" w:hAnsi="Times New Roman"/>
                <w:color w:val="000000"/>
              </w:rPr>
              <w:t>питања</w:t>
            </w:r>
            <w:proofErr w:type="spellEnd"/>
            <w:r>
              <w:rPr>
                <w:rFonts w:ascii="Times New Roman" w:hAnsi="Times New Roman"/>
                <w:color w:val="000000"/>
              </w:rPr>
              <w:t xml:space="preserve"> </w:t>
            </w:r>
            <w:proofErr w:type="spellStart"/>
            <w:r>
              <w:rPr>
                <w:rFonts w:ascii="Times New Roman" w:hAnsi="Times New Roman"/>
                <w:color w:val="000000"/>
              </w:rPr>
              <w:t>која</w:t>
            </w:r>
            <w:proofErr w:type="spellEnd"/>
            <w:r>
              <w:rPr>
                <w:rFonts w:ascii="Times New Roman" w:hAnsi="Times New Roman"/>
                <w:color w:val="000000"/>
              </w:rPr>
              <w:t xml:space="preserve"> </w:t>
            </w:r>
            <w:proofErr w:type="spellStart"/>
            <w:r>
              <w:rPr>
                <w:rFonts w:ascii="Times New Roman" w:hAnsi="Times New Roman"/>
                <w:color w:val="000000"/>
              </w:rPr>
              <w:t>подстичу</w:t>
            </w:r>
            <w:proofErr w:type="spellEnd"/>
            <w:r>
              <w:rPr>
                <w:rFonts w:ascii="Times New Roman" w:hAnsi="Times New Roman"/>
                <w:color w:val="000000"/>
              </w:rPr>
              <w:t xml:space="preserve"> </w:t>
            </w:r>
            <w:proofErr w:type="spellStart"/>
            <w:r>
              <w:rPr>
                <w:rFonts w:ascii="Times New Roman" w:hAnsi="Times New Roman"/>
                <w:color w:val="000000"/>
              </w:rPr>
              <w:t>на</w:t>
            </w:r>
            <w:proofErr w:type="spellEnd"/>
            <w:r>
              <w:rPr>
                <w:rFonts w:ascii="Times New Roman" w:hAnsi="Times New Roman"/>
                <w:color w:val="000000"/>
              </w:rPr>
              <w:t xml:space="preserve"> </w:t>
            </w:r>
            <w:proofErr w:type="spellStart"/>
            <w:r>
              <w:rPr>
                <w:rFonts w:ascii="Times New Roman" w:hAnsi="Times New Roman"/>
                <w:color w:val="000000"/>
              </w:rPr>
              <w:lastRenderedPageBreak/>
              <w:t>размишљање</w:t>
            </w:r>
            <w:proofErr w:type="spellEnd"/>
            <w:r>
              <w:rPr>
                <w:rFonts w:ascii="Times New Roman" w:hAnsi="Times New Roman"/>
                <w:color w:val="000000"/>
              </w:rPr>
              <w:t xml:space="preserve"> и </w:t>
            </w:r>
            <w:proofErr w:type="spellStart"/>
            <w:r>
              <w:rPr>
                <w:rFonts w:ascii="Times New Roman" w:hAnsi="Times New Roman"/>
                <w:color w:val="000000"/>
              </w:rPr>
              <w:t>разговор</w:t>
            </w:r>
            <w:proofErr w:type="spellEnd"/>
            <w:r>
              <w:rPr>
                <w:rFonts w:ascii="Times New Roman" w:hAnsi="Times New Roman"/>
                <w:color w:val="000000"/>
              </w:rPr>
              <w:t xml:space="preserve">, </w:t>
            </w:r>
            <w:proofErr w:type="spellStart"/>
            <w:r>
              <w:rPr>
                <w:rFonts w:ascii="Times New Roman" w:hAnsi="Times New Roman"/>
                <w:color w:val="000000"/>
              </w:rPr>
              <w:t>на</w:t>
            </w:r>
            <w:proofErr w:type="spellEnd"/>
            <w:r>
              <w:rPr>
                <w:rFonts w:ascii="Times New Roman" w:hAnsi="Times New Roman"/>
                <w:color w:val="000000"/>
              </w:rPr>
              <w:t xml:space="preserve"> </w:t>
            </w:r>
            <w:proofErr w:type="spellStart"/>
            <w:r>
              <w:rPr>
                <w:rFonts w:ascii="Times New Roman" w:hAnsi="Times New Roman"/>
                <w:color w:val="000000"/>
              </w:rPr>
              <w:t>даље</w:t>
            </w:r>
            <w:proofErr w:type="spellEnd"/>
            <w:r>
              <w:rPr>
                <w:rFonts w:ascii="Times New Roman" w:hAnsi="Times New Roman"/>
                <w:color w:val="000000"/>
              </w:rPr>
              <w:t xml:space="preserve"> </w:t>
            </w:r>
            <w:proofErr w:type="spellStart"/>
            <w:r>
              <w:rPr>
                <w:rFonts w:ascii="Times New Roman" w:hAnsi="Times New Roman"/>
                <w:color w:val="000000"/>
              </w:rPr>
              <w:t>истраживање</w:t>
            </w:r>
            <w:proofErr w:type="spellEnd"/>
            <w:r>
              <w:rPr>
                <w:rFonts w:ascii="Times New Roman" w:hAnsi="Times New Roman"/>
                <w:color w:val="000000"/>
              </w:rPr>
              <w:t xml:space="preserve">... </w:t>
            </w:r>
            <w:proofErr w:type="spellStart"/>
            <w:r>
              <w:rPr>
                <w:rFonts w:ascii="Times New Roman" w:hAnsi="Times New Roman"/>
                <w:color w:val="000000"/>
              </w:rPr>
              <w:t>Налози</w:t>
            </w:r>
            <w:proofErr w:type="spellEnd"/>
            <w:r>
              <w:rPr>
                <w:rFonts w:ascii="Times New Roman" w:hAnsi="Times New Roman"/>
                <w:color w:val="000000"/>
              </w:rPr>
              <w:t xml:space="preserve"> </w:t>
            </w:r>
            <w:proofErr w:type="spellStart"/>
            <w:r>
              <w:rPr>
                <w:rFonts w:ascii="Times New Roman" w:hAnsi="Times New Roman"/>
                <w:color w:val="000000"/>
              </w:rPr>
              <w:t>за</w:t>
            </w:r>
            <w:proofErr w:type="spellEnd"/>
            <w:r>
              <w:rPr>
                <w:rFonts w:ascii="Times New Roman" w:hAnsi="Times New Roman"/>
                <w:color w:val="000000"/>
              </w:rPr>
              <w:t xml:space="preserve"> </w:t>
            </w:r>
            <w:proofErr w:type="spellStart"/>
            <w:r>
              <w:rPr>
                <w:rFonts w:ascii="Times New Roman" w:hAnsi="Times New Roman"/>
                <w:color w:val="000000"/>
              </w:rPr>
              <w:t>ученике</w:t>
            </w:r>
            <w:proofErr w:type="spellEnd"/>
            <w:r>
              <w:rPr>
                <w:rFonts w:ascii="Times New Roman" w:hAnsi="Times New Roman"/>
                <w:color w:val="000000"/>
              </w:rPr>
              <w:t xml:space="preserve"> </w:t>
            </w:r>
            <w:proofErr w:type="spellStart"/>
            <w:r>
              <w:rPr>
                <w:rFonts w:ascii="Times New Roman" w:hAnsi="Times New Roman"/>
                <w:color w:val="000000"/>
              </w:rPr>
              <w:t>не</w:t>
            </w:r>
            <w:proofErr w:type="spellEnd"/>
            <w:r>
              <w:rPr>
                <w:rFonts w:ascii="Times New Roman" w:hAnsi="Times New Roman"/>
                <w:color w:val="000000"/>
              </w:rPr>
              <w:t xml:space="preserve"> </w:t>
            </w:r>
            <w:proofErr w:type="spellStart"/>
            <w:r>
              <w:rPr>
                <w:rFonts w:ascii="Times New Roman" w:hAnsi="Times New Roman"/>
                <w:color w:val="000000"/>
              </w:rPr>
              <w:t>треба</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буду</w:t>
            </w:r>
            <w:proofErr w:type="spellEnd"/>
            <w:r>
              <w:rPr>
                <w:rFonts w:ascii="Times New Roman" w:hAnsi="Times New Roman"/>
                <w:color w:val="000000"/>
              </w:rPr>
              <w:t xml:space="preserve"> </w:t>
            </w:r>
            <w:proofErr w:type="spellStart"/>
            <w:r>
              <w:rPr>
                <w:rFonts w:ascii="Times New Roman" w:hAnsi="Times New Roman"/>
                <w:color w:val="000000"/>
              </w:rPr>
              <w:t>презахтевни</w:t>
            </w:r>
            <w:proofErr w:type="spellEnd"/>
            <w:r>
              <w:rPr>
                <w:rFonts w:ascii="Times New Roman" w:hAnsi="Times New Roman"/>
                <w:color w:val="000000"/>
              </w:rPr>
              <w:t xml:space="preserve">, </w:t>
            </w:r>
            <w:proofErr w:type="spellStart"/>
            <w:r>
              <w:rPr>
                <w:rFonts w:ascii="Times New Roman" w:hAnsi="Times New Roman"/>
                <w:color w:val="000000"/>
              </w:rPr>
              <w:t>али</w:t>
            </w:r>
            <w:proofErr w:type="spellEnd"/>
            <w:r>
              <w:rPr>
                <w:rFonts w:ascii="Times New Roman" w:hAnsi="Times New Roman"/>
                <w:color w:val="000000"/>
              </w:rPr>
              <w:t xml:space="preserve"> </w:t>
            </w:r>
            <w:proofErr w:type="spellStart"/>
            <w:r>
              <w:rPr>
                <w:rFonts w:ascii="Times New Roman" w:hAnsi="Times New Roman"/>
                <w:color w:val="000000"/>
              </w:rPr>
              <w:t>не</w:t>
            </w:r>
            <w:proofErr w:type="spellEnd"/>
            <w:r>
              <w:rPr>
                <w:rFonts w:ascii="Times New Roman" w:hAnsi="Times New Roman"/>
                <w:color w:val="000000"/>
              </w:rPr>
              <w:t xml:space="preserve"> </w:t>
            </w:r>
            <w:proofErr w:type="spellStart"/>
            <w:r>
              <w:rPr>
                <w:rFonts w:ascii="Times New Roman" w:hAnsi="Times New Roman"/>
                <w:color w:val="000000"/>
              </w:rPr>
              <w:t>треба</w:t>
            </w:r>
            <w:proofErr w:type="spellEnd"/>
            <w:r>
              <w:rPr>
                <w:rFonts w:ascii="Times New Roman" w:hAnsi="Times New Roman"/>
                <w:color w:val="000000"/>
              </w:rPr>
              <w:t xml:space="preserve"> </w:t>
            </w:r>
            <w:proofErr w:type="spellStart"/>
            <w:r>
              <w:rPr>
                <w:rFonts w:ascii="Times New Roman" w:hAnsi="Times New Roman"/>
                <w:color w:val="000000"/>
              </w:rPr>
              <w:t>ни</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се</w:t>
            </w:r>
            <w:proofErr w:type="spellEnd"/>
            <w:r>
              <w:rPr>
                <w:rFonts w:ascii="Times New Roman" w:hAnsi="Times New Roman"/>
                <w:color w:val="000000"/>
              </w:rPr>
              <w:t xml:space="preserve"> </w:t>
            </w:r>
            <w:proofErr w:type="spellStart"/>
            <w:r>
              <w:rPr>
                <w:rFonts w:ascii="Times New Roman" w:hAnsi="Times New Roman"/>
                <w:color w:val="000000"/>
              </w:rPr>
              <w:t>сведу</w:t>
            </w:r>
            <w:proofErr w:type="spellEnd"/>
            <w:r>
              <w:rPr>
                <w:rFonts w:ascii="Times New Roman" w:hAnsi="Times New Roman"/>
                <w:color w:val="000000"/>
              </w:rPr>
              <w:t xml:space="preserve"> </w:t>
            </w:r>
            <w:proofErr w:type="spellStart"/>
            <w:r>
              <w:rPr>
                <w:rFonts w:ascii="Times New Roman" w:hAnsi="Times New Roman"/>
                <w:color w:val="000000"/>
              </w:rPr>
              <w:t>на</w:t>
            </w:r>
            <w:proofErr w:type="spellEnd"/>
            <w:r>
              <w:rPr>
                <w:rFonts w:ascii="Times New Roman" w:hAnsi="Times New Roman"/>
                <w:color w:val="000000"/>
              </w:rPr>
              <w:t xml:space="preserve"> </w:t>
            </w:r>
            <w:proofErr w:type="spellStart"/>
            <w:r>
              <w:rPr>
                <w:rFonts w:ascii="Times New Roman" w:hAnsi="Times New Roman"/>
                <w:color w:val="000000"/>
              </w:rPr>
              <w:t>забаву</w:t>
            </w:r>
            <w:proofErr w:type="spellEnd"/>
            <w:r>
              <w:rPr>
                <w:rFonts w:ascii="Times New Roman" w:hAnsi="Times New Roman"/>
                <w:color w:val="000000"/>
              </w:rPr>
              <w:t xml:space="preserve">. </w:t>
            </w:r>
            <w:proofErr w:type="spellStart"/>
            <w:r>
              <w:rPr>
                <w:rFonts w:ascii="Times New Roman" w:hAnsi="Times New Roman"/>
                <w:color w:val="000000"/>
              </w:rPr>
              <w:t>На</w:t>
            </w:r>
            <w:proofErr w:type="spellEnd"/>
            <w:r>
              <w:rPr>
                <w:rFonts w:ascii="Times New Roman" w:hAnsi="Times New Roman"/>
                <w:color w:val="000000"/>
              </w:rPr>
              <w:t xml:space="preserve"> </w:t>
            </w:r>
            <w:proofErr w:type="spellStart"/>
            <w:r>
              <w:rPr>
                <w:rFonts w:ascii="Times New Roman" w:hAnsi="Times New Roman"/>
                <w:color w:val="000000"/>
              </w:rPr>
              <w:t>пример</w:t>
            </w:r>
            <w:proofErr w:type="spellEnd"/>
            <w:r>
              <w:rPr>
                <w:rFonts w:ascii="Times New Roman" w:hAnsi="Times New Roman"/>
                <w:color w:val="000000"/>
              </w:rPr>
              <w:t xml:space="preserve">, </w:t>
            </w:r>
            <w:proofErr w:type="spellStart"/>
            <w:r>
              <w:rPr>
                <w:rFonts w:ascii="Times New Roman" w:hAnsi="Times New Roman"/>
                <w:color w:val="000000"/>
              </w:rPr>
              <w:t>један</w:t>
            </w:r>
            <w:proofErr w:type="spellEnd"/>
            <w:r>
              <w:rPr>
                <w:rFonts w:ascii="Times New Roman" w:hAnsi="Times New Roman"/>
                <w:color w:val="000000"/>
              </w:rPr>
              <w:t xml:space="preserve"> </w:t>
            </w:r>
            <w:proofErr w:type="spellStart"/>
            <w:r>
              <w:rPr>
                <w:rFonts w:ascii="Times New Roman" w:hAnsi="Times New Roman"/>
                <w:color w:val="000000"/>
              </w:rPr>
              <w:t>тимски</w:t>
            </w:r>
            <w:proofErr w:type="spellEnd"/>
            <w:r>
              <w:rPr>
                <w:rFonts w:ascii="Times New Roman" w:hAnsi="Times New Roman"/>
                <w:color w:val="000000"/>
              </w:rPr>
              <w:t xml:space="preserve"> </w:t>
            </w:r>
            <w:proofErr w:type="spellStart"/>
            <w:r>
              <w:rPr>
                <w:rFonts w:ascii="Times New Roman" w:hAnsi="Times New Roman"/>
                <w:color w:val="000000"/>
              </w:rPr>
              <w:t>пројекат</w:t>
            </w:r>
            <w:proofErr w:type="spellEnd"/>
            <w:r>
              <w:rPr>
                <w:rFonts w:ascii="Times New Roman" w:hAnsi="Times New Roman"/>
                <w:color w:val="000000"/>
              </w:rPr>
              <w:t xml:space="preserve"> </w:t>
            </w:r>
            <w:proofErr w:type="spellStart"/>
            <w:r>
              <w:rPr>
                <w:rFonts w:ascii="Times New Roman" w:hAnsi="Times New Roman"/>
                <w:color w:val="000000"/>
              </w:rPr>
              <w:t>може</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обухвати</w:t>
            </w:r>
            <w:proofErr w:type="spellEnd"/>
            <w:r>
              <w:rPr>
                <w:rFonts w:ascii="Times New Roman" w:hAnsi="Times New Roman"/>
                <w:color w:val="000000"/>
              </w:rPr>
              <w:t xml:space="preserve"> </w:t>
            </w:r>
            <w:proofErr w:type="spellStart"/>
            <w:r>
              <w:rPr>
                <w:rFonts w:ascii="Times New Roman" w:hAnsi="Times New Roman"/>
                <w:color w:val="000000"/>
              </w:rPr>
              <w:t>истраживање</w:t>
            </w:r>
            <w:proofErr w:type="spellEnd"/>
            <w:r>
              <w:rPr>
                <w:rFonts w:ascii="Times New Roman" w:hAnsi="Times New Roman"/>
                <w:color w:val="000000"/>
              </w:rPr>
              <w:t xml:space="preserve"> </w:t>
            </w:r>
            <w:proofErr w:type="spellStart"/>
            <w:r>
              <w:rPr>
                <w:rFonts w:ascii="Times New Roman" w:hAnsi="Times New Roman"/>
                <w:color w:val="000000"/>
              </w:rPr>
              <w:t>европске</w:t>
            </w:r>
            <w:proofErr w:type="spellEnd"/>
            <w:r>
              <w:rPr>
                <w:rFonts w:ascii="Times New Roman" w:hAnsi="Times New Roman"/>
                <w:color w:val="000000"/>
              </w:rPr>
              <w:t xml:space="preserve"> </w:t>
            </w:r>
            <w:proofErr w:type="spellStart"/>
            <w:r>
              <w:rPr>
                <w:rFonts w:ascii="Times New Roman" w:hAnsi="Times New Roman"/>
                <w:color w:val="000000"/>
              </w:rPr>
              <w:t>моде</w:t>
            </w:r>
            <w:proofErr w:type="spellEnd"/>
            <w:r>
              <w:rPr>
                <w:rFonts w:ascii="Times New Roman" w:hAnsi="Times New Roman"/>
                <w:color w:val="000000"/>
              </w:rPr>
              <w:t xml:space="preserve"> у </w:t>
            </w:r>
            <w:proofErr w:type="spellStart"/>
            <w:r>
              <w:rPr>
                <w:rFonts w:ascii="Times New Roman" w:hAnsi="Times New Roman"/>
                <w:color w:val="000000"/>
              </w:rPr>
              <w:t>периоду</w:t>
            </w:r>
            <w:proofErr w:type="spellEnd"/>
            <w:r>
              <w:rPr>
                <w:rFonts w:ascii="Times New Roman" w:hAnsi="Times New Roman"/>
                <w:color w:val="000000"/>
              </w:rPr>
              <w:t xml:space="preserve"> </w:t>
            </w:r>
            <w:proofErr w:type="spellStart"/>
            <w:r>
              <w:rPr>
                <w:rFonts w:ascii="Times New Roman" w:hAnsi="Times New Roman"/>
                <w:color w:val="000000"/>
              </w:rPr>
              <w:t>од</w:t>
            </w:r>
            <w:proofErr w:type="spellEnd"/>
            <w:r>
              <w:rPr>
                <w:rFonts w:ascii="Times New Roman" w:hAnsi="Times New Roman"/>
                <w:color w:val="000000"/>
              </w:rPr>
              <w:t xml:space="preserve"> </w:t>
            </w:r>
            <w:proofErr w:type="spellStart"/>
            <w:r>
              <w:rPr>
                <w:rFonts w:ascii="Times New Roman" w:hAnsi="Times New Roman"/>
                <w:color w:val="000000"/>
              </w:rPr>
              <w:t>почетка</w:t>
            </w:r>
            <w:proofErr w:type="spellEnd"/>
            <w:r>
              <w:rPr>
                <w:rFonts w:ascii="Times New Roman" w:hAnsi="Times New Roman"/>
                <w:color w:val="000000"/>
              </w:rPr>
              <w:t xml:space="preserve"> </w:t>
            </w:r>
            <w:proofErr w:type="spellStart"/>
            <w:r>
              <w:rPr>
                <w:rFonts w:ascii="Times New Roman" w:hAnsi="Times New Roman"/>
                <w:color w:val="000000"/>
              </w:rPr>
              <w:t>двадесетог</w:t>
            </w:r>
            <w:proofErr w:type="spellEnd"/>
            <w:r>
              <w:rPr>
                <w:rFonts w:ascii="Times New Roman" w:hAnsi="Times New Roman"/>
                <w:color w:val="000000"/>
              </w:rPr>
              <w:t xml:space="preserve"> </w:t>
            </w:r>
            <w:proofErr w:type="spellStart"/>
            <w:r>
              <w:rPr>
                <w:rFonts w:ascii="Times New Roman" w:hAnsi="Times New Roman"/>
                <w:color w:val="000000"/>
              </w:rPr>
              <w:t>века</w:t>
            </w:r>
            <w:proofErr w:type="spellEnd"/>
            <w:r>
              <w:rPr>
                <w:rFonts w:ascii="Times New Roman" w:hAnsi="Times New Roman"/>
                <w:color w:val="000000"/>
              </w:rPr>
              <w:t xml:space="preserve"> </w:t>
            </w:r>
            <w:proofErr w:type="spellStart"/>
            <w:r>
              <w:rPr>
                <w:rFonts w:ascii="Times New Roman" w:hAnsi="Times New Roman"/>
                <w:color w:val="000000"/>
              </w:rPr>
              <w:t>до</w:t>
            </w:r>
            <w:proofErr w:type="spellEnd"/>
            <w:r>
              <w:rPr>
                <w:rFonts w:ascii="Times New Roman" w:hAnsi="Times New Roman"/>
                <w:color w:val="000000"/>
              </w:rPr>
              <w:t xml:space="preserve"> </w:t>
            </w:r>
            <w:proofErr w:type="spellStart"/>
            <w:r>
              <w:rPr>
                <w:rFonts w:ascii="Times New Roman" w:hAnsi="Times New Roman"/>
                <w:color w:val="000000"/>
              </w:rPr>
              <w:t>Првог</w:t>
            </w:r>
            <w:proofErr w:type="spellEnd"/>
            <w:r>
              <w:rPr>
                <w:rFonts w:ascii="Times New Roman" w:hAnsi="Times New Roman"/>
                <w:color w:val="000000"/>
              </w:rPr>
              <w:t xml:space="preserve"> </w:t>
            </w:r>
            <w:proofErr w:type="spellStart"/>
            <w:r>
              <w:rPr>
                <w:rFonts w:ascii="Times New Roman" w:hAnsi="Times New Roman"/>
                <w:color w:val="000000"/>
              </w:rPr>
              <w:t>светског</w:t>
            </w:r>
            <w:proofErr w:type="spellEnd"/>
            <w:r>
              <w:rPr>
                <w:rFonts w:ascii="Times New Roman" w:hAnsi="Times New Roman"/>
                <w:color w:val="000000"/>
              </w:rPr>
              <w:t xml:space="preserve"> </w:t>
            </w:r>
            <w:proofErr w:type="spellStart"/>
            <w:r>
              <w:rPr>
                <w:rFonts w:ascii="Times New Roman" w:hAnsi="Times New Roman"/>
                <w:color w:val="000000"/>
              </w:rPr>
              <w:t>рата</w:t>
            </w:r>
            <w:proofErr w:type="spellEnd"/>
            <w:r>
              <w:rPr>
                <w:rFonts w:ascii="Times New Roman" w:hAnsi="Times New Roman"/>
                <w:color w:val="000000"/>
              </w:rPr>
              <w:t xml:space="preserve"> и </w:t>
            </w:r>
            <w:proofErr w:type="spellStart"/>
            <w:r>
              <w:rPr>
                <w:rFonts w:ascii="Times New Roman" w:hAnsi="Times New Roman"/>
                <w:color w:val="000000"/>
              </w:rPr>
              <w:t>нацрт</w:t>
            </w:r>
            <w:proofErr w:type="spellEnd"/>
            <w:r>
              <w:rPr>
                <w:rFonts w:ascii="Times New Roman" w:hAnsi="Times New Roman"/>
                <w:color w:val="000000"/>
              </w:rPr>
              <w:t xml:space="preserve"> </w:t>
            </w:r>
            <w:proofErr w:type="spellStart"/>
            <w:r>
              <w:rPr>
                <w:rFonts w:ascii="Times New Roman" w:hAnsi="Times New Roman"/>
                <w:color w:val="000000"/>
              </w:rPr>
              <w:t>свечане</w:t>
            </w:r>
            <w:proofErr w:type="spellEnd"/>
            <w:r>
              <w:rPr>
                <w:rFonts w:ascii="Times New Roman" w:hAnsi="Times New Roman"/>
                <w:color w:val="000000"/>
              </w:rPr>
              <w:t xml:space="preserve"> </w:t>
            </w:r>
            <w:proofErr w:type="spellStart"/>
            <w:r>
              <w:rPr>
                <w:rFonts w:ascii="Times New Roman" w:hAnsi="Times New Roman"/>
                <w:color w:val="000000"/>
              </w:rPr>
              <w:t>одеће</w:t>
            </w:r>
            <w:proofErr w:type="spellEnd"/>
            <w:r>
              <w:rPr>
                <w:rFonts w:ascii="Times New Roman" w:hAnsi="Times New Roman"/>
                <w:color w:val="000000"/>
              </w:rPr>
              <w:t xml:space="preserve"> (</w:t>
            </w:r>
            <w:proofErr w:type="spellStart"/>
            <w:r>
              <w:rPr>
                <w:rFonts w:ascii="Times New Roman" w:hAnsi="Times New Roman"/>
                <w:color w:val="000000"/>
              </w:rPr>
              <w:t>превођење</w:t>
            </w:r>
            <w:proofErr w:type="spellEnd"/>
            <w:r>
              <w:rPr>
                <w:rFonts w:ascii="Times New Roman" w:hAnsi="Times New Roman"/>
                <w:color w:val="000000"/>
              </w:rPr>
              <w:t xml:space="preserve"> </w:t>
            </w:r>
            <w:proofErr w:type="spellStart"/>
            <w:r>
              <w:rPr>
                <w:rFonts w:ascii="Times New Roman" w:hAnsi="Times New Roman"/>
                <w:color w:val="000000"/>
              </w:rPr>
              <w:t>неких</w:t>
            </w:r>
            <w:proofErr w:type="spellEnd"/>
            <w:r>
              <w:rPr>
                <w:rFonts w:ascii="Times New Roman" w:hAnsi="Times New Roman"/>
                <w:color w:val="000000"/>
              </w:rPr>
              <w:t xml:space="preserve"> </w:t>
            </w:r>
            <w:proofErr w:type="spellStart"/>
            <w:r>
              <w:rPr>
                <w:rFonts w:ascii="Times New Roman" w:hAnsi="Times New Roman"/>
                <w:color w:val="000000"/>
              </w:rPr>
              <w:t>карактеристичних</w:t>
            </w:r>
            <w:proofErr w:type="spellEnd"/>
            <w:r>
              <w:rPr>
                <w:rFonts w:ascii="Times New Roman" w:hAnsi="Times New Roman"/>
                <w:color w:val="000000"/>
              </w:rPr>
              <w:t xml:space="preserve"> </w:t>
            </w:r>
            <w:proofErr w:type="spellStart"/>
            <w:r>
              <w:rPr>
                <w:rFonts w:ascii="Times New Roman" w:hAnsi="Times New Roman"/>
                <w:color w:val="000000"/>
              </w:rPr>
              <w:t>елемената</w:t>
            </w:r>
            <w:proofErr w:type="spellEnd"/>
            <w:r>
              <w:rPr>
                <w:rFonts w:ascii="Times New Roman" w:hAnsi="Times New Roman"/>
                <w:color w:val="000000"/>
              </w:rPr>
              <w:t xml:space="preserve"> у </w:t>
            </w:r>
            <w:proofErr w:type="spellStart"/>
            <w:r>
              <w:rPr>
                <w:rFonts w:ascii="Times New Roman" w:hAnsi="Times New Roman"/>
                <w:color w:val="000000"/>
              </w:rPr>
              <w:t>савремену</w:t>
            </w:r>
            <w:proofErr w:type="spellEnd"/>
            <w:r>
              <w:rPr>
                <w:rFonts w:ascii="Times New Roman" w:hAnsi="Times New Roman"/>
                <w:color w:val="000000"/>
              </w:rPr>
              <w:t xml:space="preserve"> </w:t>
            </w:r>
            <w:proofErr w:type="spellStart"/>
            <w:r>
              <w:rPr>
                <w:rFonts w:ascii="Times New Roman" w:hAnsi="Times New Roman"/>
                <w:color w:val="000000"/>
              </w:rPr>
              <w:t>одећу</w:t>
            </w:r>
            <w:proofErr w:type="spellEnd"/>
            <w:r>
              <w:rPr>
                <w:rFonts w:ascii="Times New Roman" w:hAnsi="Times New Roman"/>
                <w:color w:val="000000"/>
              </w:rPr>
              <w:t xml:space="preserve">). </w:t>
            </w:r>
            <w:proofErr w:type="spellStart"/>
            <w:r>
              <w:rPr>
                <w:rFonts w:ascii="Times New Roman" w:hAnsi="Times New Roman"/>
                <w:color w:val="000000"/>
              </w:rPr>
              <w:t>Истовремено</w:t>
            </w:r>
            <w:proofErr w:type="spellEnd"/>
            <w:r>
              <w:rPr>
                <w:rFonts w:ascii="Times New Roman" w:hAnsi="Times New Roman"/>
                <w:color w:val="000000"/>
              </w:rPr>
              <w:t xml:space="preserve">, </w:t>
            </w:r>
            <w:proofErr w:type="spellStart"/>
            <w:r>
              <w:rPr>
                <w:rFonts w:ascii="Times New Roman" w:hAnsi="Times New Roman"/>
                <w:color w:val="000000"/>
              </w:rPr>
              <w:t>од</w:t>
            </w:r>
            <w:proofErr w:type="spellEnd"/>
            <w:r>
              <w:rPr>
                <w:rFonts w:ascii="Times New Roman" w:hAnsi="Times New Roman"/>
                <w:color w:val="000000"/>
              </w:rPr>
              <w:t xml:space="preserve"> </w:t>
            </w:r>
            <w:proofErr w:type="spellStart"/>
            <w:r>
              <w:rPr>
                <w:rFonts w:ascii="Times New Roman" w:hAnsi="Times New Roman"/>
                <w:color w:val="000000"/>
              </w:rPr>
              <w:t>ученика</w:t>
            </w:r>
            <w:proofErr w:type="spellEnd"/>
            <w:r>
              <w:rPr>
                <w:rFonts w:ascii="Times New Roman" w:hAnsi="Times New Roman"/>
                <w:color w:val="000000"/>
              </w:rPr>
              <w:t xml:space="preserve"> </w:t>
            </w:r>
            <w:proofErr w:type="spellStart"/>
            <w:r>
              <w:rPr>
                <w:rFonts w:ascii="Times New Roman" w:hAnsi="Times New Roman"/>
                <w:color w:val="000000"/>
              </w:rPr>
              <w:t>се</w:t>
            </w:r>
            <w:proofErr w:type="spellEnd"/>
            <w:r>
              <w:rPr>
                <w:rFonts w:ascii="Times New Roman" w:hAnsi="Times New Roman"/>
                <w:color w:val="000000"/>
              </w:rPr>
              <w:t xml:space="preserve"> </w:t>
            </w:r>
            <w:proofErr w:type="spellStart"/>
            <w:r>
              <w:rPr>
                <w:rFonts w:ascii="Times New Roman" w:hAnsi="Times New Roman"/>
                <w:color w:val="000000"/>
              </w:rPr>
              <w:t>може</w:t>
            </w:r>
            <w:proofErr w:type="spellEnd"/>
            <w:r>
              <w:rPr>
                <w:rFonts w:ascii="Times New Roman" w:hAnsi="Times New Roman"/>
                <w:color w:val="000000"/>
              </w:rPr>
              <w:t xml:space="preserve"> </w:t>
            </w:r>
            <w:proofErr w:type="spellStart"/>
            <w:r>
              <w:rPr>
                <w:rFonts w:ascii="Times New Roman" w:hAnsi="Times New Roman"/>
                <w:color w:val="000000"/>
              </w:rPr>
              <w:t>тражити</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креирају</w:t>
            </w:r>
            <w:proofErr w:type="spellEnd"/>
            <w:r>
              <w:rPr>
                <w:rFonts w:ascii="Times New Roman" w:hAnsi="Times New Roman"/>
                <w:color w:val="000000"/>
              </w:rPr>
              <w:t xml:space="preserve"> </w:t>
            </w:r>
            <w:proofErr w:type="spellStart"/>
            <w:r>
              <w:rPr>
                <w:rFonts w:ascii="Times New Roman" w:hAnsi="Times New Roman"/>
                <w:color w:val="000000"/>
              </w:rPr>
              <w:t>кратку</w:t>
            </w:r>
            <w:proofErr w:type="spellEnd"/>
            <w:r>
              <w:rPr>
                <w:rFonts w:ascii="Times New Roman" w:hAnsi="Times New Roman"/>
                <w:color w:val="000000"/>
              </w:rPr>
              <w:t xml:space="preserve"> </w:t>
            </w:r>
            <w:proofErr w:type="spellStart"/>
            <w:r>
              <w:rPr>
                <w:rFonts w:ascii="Times New Roman" w:hAnsi="Times New Roman"/>
                <w:color w:val="000000"/>
              </w:rPr>
              <w:t>презентацију</w:t>
            </w:r>
            <w:proofErr w:type="spellEnd"/>
            <w:r>
              <w:rPr>
                <w:rFonts w:ascii="Times New Roman" w:hAnsi="Times New Roman"/>
                <w:color w:val="000000"/>
              </w:rPr>
              <w:t xml:space="preserve"> о </w:t>
            </w:r>
            <w:proofErr w:type="spellStart"/>
            <w:r>
              <w:rPr>
                <w:rFonts w:ascii="Times New Roman" w:hAnsi="Times New Roman"/>
                <w:color w:val="000000"/>
              </w:rPr>
              <w:t>духу</w:t>
            </w:r>
            <w:proofErr w:type="spellEnd"/>
            <w:r>
              <w:rPr>
                <w:rFonts w:ascii="Times New Roman" w:hAnsi="Times New Roman"/>
                <w:color w:val="000000"/>
              </w:rPr>
              <w:t xml:space="preserve"> </w:t>
            </w:r>
            <w:proofErr w:type="spellStart"/>
            <w:r>
              <w:rPr>
                <w:rFonts w:ascii="Times New Roman" w:hAnsi="Times New Roman"/>
                <w:color w:val="000000"/>
              </w:rPr>
              <w:t>тог</w:t>
            </w:r>
            <w:proofErr w:type="spellEnd"/>
            <w:r>
              <w:rPr>
                <w:rFonts w:ascii="Times New Roman" w:hAnsi="Times New Roman"/>
                <w:color w:val="000000"/>
              </w:rPr>
              <w:t xml:space="preserve"> </w:t>
            </w:r>
            <w:proofErr w:type="spellStart"/>
            <w:r>
              <w:rPr>
                <w:rFonts w:ascii="Times New Roman" w:hAnsi="Times New Roman"/>
                <w:color w:val="000000"/>
              </w:rPr>
              <w:t>времена</w:t>
            </w:r>
            <w:proofErr w:type="spellEnd"/>
            <w:r>
              <w:rPr>
                <w:rFonts w:ascii="Times New Roman" w:hAnsi="Times New Roman"/>
                <w:color w:val="000000"/>
              </w:rPr>
              <w:t xml:space="preserve"> (</w:t>
            </w:r>
            <w:proofErr w:type="spellStart"/>
            <w:r>
              <w:rPr>
                <w:rFonts w:ascii="Times New Roman" w:hAnsi="Times New Roman"/>
                <w:color w:val="000000"/>
              </w:rPr>
              <w:t>начину</w:t>
            </w:r>
            <w:proofErr w:type="spellEnd"/>
            <w:r>
              <w:rPr>
                <w:rFonts w:ascii="Times New Roman" w:hAnsi="Times New Roman"/>
                <w:color w:val="000000"/>
              </w:rPr>
              <w:t xml:space="preserve"> </w:t>
            </w:r>
            <w:proofErr w:type="spellStart"/>
            <w:r>
              <w:rPr>
                <w:rFonts w:ascii="Times New Roman" w:hAnsi="Times New Roman"/>
                <w:color w:val="000000"/>
              </w:rPr>
              <w:t>живота</w:t>
            </w:r>
            <w:proofErr w:type="spellEnd"/>
            <w:r>
              <w:rPr>
                <w:rFonts w:ascii="Times New Roman" w:hAnsi="Times New Roman"/>
                <w:color w:val="000000"/>
              </w:rPr>
              <w:t xml:space="preserve">, </w:t>
            </w:r>
            <w:proofErr w:type="spellStart"/>
            <w:r>
              <w:rPr>
                <w:rFonts w:ascii="Times New Roman" w:hAnsi="Times New Roman"/>
                <w:color w:val="000000"/>
              </w:rPr>
              <w:t>архитектури</w:t>
            </w:r>
            <w:proofErr w:type="spellEnd"/>
            <w:r>
              <w:rPr>
                <w:rFonts w:ascii="Times New Roman" w:hAnsi="Times New Roman"/>
                <w:color w:val="000000"/>
              </w:rPr>
              <w:t xml:space="preserve">, </w:t>
            </w:r>
            <w:proofErr w:type="spellStart"/>
            <w:r>
              <w:rPr>
                <w:rFonts w:ascii="Times New Roman" w:hAnsi="Times New Roman"/>
                <w:color w:val="000000"/>
              </w:rPr>
              <w:t>намештају</w:t>
            </w:r>
            <w:proofErr w:type="spellEnd"/>
            <w:r>
              <w:rPr>
                <w:rFonts w:ascii="Times New Roman" w:hAnsi="Times New Roman"/>
                <w:color w:val="000000"/>
              </w:rPr>
              <w:t xml:space="preserve">, </w:t>
            </w:r>
            <w:proofErr w:type="spellStart"/>
            <w:r>
              <w:rPr>
                <w:rFonts w:ascii="Times New Roman" w:hAnsi="Times New Roman"/>
                <w:color w:val="000000"/>
              </w:rPr>
              <w:t>познатим</w:t>
            </w:r>
            <w:proofErr w:type="spellEnd"/>
            <w:r>
              <w:rPr>
                <w:rFonts w:ascii="Times New Roman" w:hAnsi="Times New Roman"/>
                <w:color w:val="000000"/>
              </w:rPr>
              <w:t xml:space="preserve"> </w:t>
            </w:r>
            <w:proofErr w:type="spellStart"/>
            <w:r>
              <w:rPr>
                <w:rFonts w:ascii="Times New Roman" w:hAnsi="Times New Roman"/>
                <w:color w:val="000000"/>
              </w:rPr>
              <w:t>уметницима</w:t>
            </w:r>
            <w:proofErr w:type="spellEnd"/>
            <w:r>
              <w:rPr>
                <w:rFonts w:ascii="Times New Roman" w:hAnsi="Times New Roman"/>
                <w:color w:val="000000"/>
              </w:rPr>
              <w:t xml:space="preserve"> и </w:t>
            </w:r>
            <w:proofErr w:type="spellStart"/>
            <w:r>
              <w:rPr>
                <w:rFonts w:ascii="Times New Roman" w:hAnsi="Times New Roman"/>
                <w:color w:val="000000"/>
              </w:rPr>
              <w:t>уметничким</w:t>
            </w:r>
            <w:proofErr w:type="spellEnd"/>
            <w:r>
              <w:rPr>
                <w:rFonts w:ascii="Times New Roman" w:hAnsi="Times New Roman"/>
                <w:color w:val="000000"/>
              </w:rPr>
              <w:t xml:space="preserve"> </w:t>
            </w:r>
            <w:proofErr w:type="spellStart"/>
            <w:r>
              <w:rPr>
                <w:rFonts w:ascii="Times New Roman" w:hAnsi="Times New Roman"/>
                <w:color w:val="000000"/>
              </w:rPr>
              <w:t>делима</w:t>
            </w:r>
            <w:proofErr w:type="spellEnd"/>
            <w:r>
              <w:rPr>
                <w:rFonts w:ascii="Times New Roman" w:hAnsi="Times New Roman"/>
                <w:color w:val="000000"/>
              </w:rPr>
              <w:t xml:space="preserve">...). </w:t>
            </w:r>
            <w:proofErr w:type="spellStart"/>
            <w:r>
              <w:rPr>
                <w:rFonts w:ascii="Times New Roman" w:hAnsi="Times New Roman"/>
                <w:color w:val="000000"/>
              </w:rPr>
              <w:t>Други</w:t>
            </w:r>
            <w:proofErr w:type="spellEnd"/>
            <w:r>
              <w:rPr>
                <w:rFonts w:ascii="Times New Roman" w:hAnsi="Times New Roman"/>
                <w:color w:val="000000"/>
              </w:rPr>
              <w:t xml:space="preserve"> </w:t>
            </w:r>
            <w:proofErr w:type="spellStart"/>
            <w:r>
              <w:rPr>
                <w:rFonts w:ascii="Times New Roman" w:hAnsi="Times New Roman"/>
                <w:color w:val="000000"/>
              </w:rPr>
              <w:t>тимови</w:t>
            </w:r>
            <w:proofErr w:type="spellEnd"/>
            <w:r>
              <w:rPr>
                <w:rFonts w:ascii="Times New Roman" w:hAnsi="Times New Roman"/>
                <w:color w:val="000000"/>
              </w:rPr>
              <w:t xml:space="preserve"> </w:t>
            </w:r>
            <w:proofErr w:type="spellStart"/>
            <w:r>
              <w:rPr>
                <w:rFonts w:ascii="Times New Roman" w:hAnsi="Times New Roman"/>
                <w:color w:val="000000"/>
              </w:rPr>
              <w:t>могу</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раде</w:t>
            </w:r>
            <w:proofErr w:type="spellEnd"/>
            <w:r>
              <w:rPr>
                <w:rFonts w:ascii="Times New Roman" w:hAnsi="Times New Roman"/>
                <w:color w:val="000000"/>
              </w:rPr>
              <w:t xml:space="preserve"> </w:t>
            </w:r>
            <w:proofErr w:type="spellStart"/>
            <w:r>
              <w:rPr>
                <w:rFonts w:ascii="Times New Roman" w:hAnsi="Times New Roman"/>
                <w:color w:val="000000"/>
              </w:rPr>
              <w:t>исти</w:t>
            </w:r>
            <w:proofErr w:type="spellEnd"/>
            <w:r>
              <w:rPr>
                <w:rFonts w:ascii="Times New Roman" w:hAnsi="Times New Roman"/>
                <w:color w:val="000000"/>
              </w:rPr>
              <w:t xml:space="preserve"> </w:t>
            </w:r>
            <w:proofErr w:type="spellStart"/>
            <w:r>
              <w:rPr>
                <w:rFonts w:ascii="Times New Roman" w:hAnsi="Times New Roman"/>
                <w:color w:val="000000"/>
              </w:rPr>
              <w:t>пројекат</w:t>
            </w:r>
            <w:proofErr w:type="spellEnd"/>
            <w:r>
              <w:rPr>
                <w:rFonts w:ascii="Times New Roman" w:hAnsi="Times New Roman"/>
                <w:color w:val="000000"/>
              </w:rPr>
              <w:t xml:space="preserve">, </w:t>
            </w:r>
            <w:proofErr w:type="spellStart"/>
            <w:r>
              <w:rPr>
                <w:rFonts w:ascii="Times New Roman" w:hAnsi="Times New Roman"/>
                <w:color w:val="000000"/>
              </w:rPr>
              <w:t>али</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истражују</w:t>
            </w:r>
            <w:proofErr w:type="spellEnd"/>
            <w:r>
              <w:rPr>
                <w:rFonts w:ascii="Times New Roman" w:hAnsi="Times New Roman"/>
                <w:color w:val="000000"/>
              </w:rPr>
              <w:t xml:space="preserve"> </w:t>
            </w:r>
            <w:proofErr w:type="spellStart"/>
            <w:r>
              <w:rPr>
                <w:rFonts w:ascii="Times New Roman" w:hAnsi="Times New Roman"/>
                <w:color w:val="000000"/>
              </w:rPr>
              <w:t>неко</w:t>
            </w:r>
            <w:proofErr w:type="spellEnd"/>
            <w:r>
              <w:rPr>
                <w:rFonts w:ascii="Times New Roman" w:hAnsi="Times New Roman"/>
                <w:color w:val="000000"/>
              </w:rPr>
              <w:t xml:space="preserve"> </w:t>
            </w:r>
            <w:proofErr w:type="spellStart"/>
            <w:r>
              <w:rPr>
                <w:rFonts w:ascii="Times New Roman" w:hAnsi="Times New Roman"/>
                <w:color w:val="000000"/>
              </w:rPr>
              <w:t>друго</w:t>
            </w:r>
            <w:proofErr w:type="spellEnd"/>
            <w:r>
              <w:rPr>
                <w:rFonts w:ascii="Times New Roman" w:hAnsi="Times New Roman"/>
                <w:color w:val="000000"/>
              </w:rPr>
              <w:t xml:space="preserve"> </w:t>
            </w:r>
            <w:proofErr w:type="spellStart"/>
            <w:r>
              <w:rPr>
                <w:rFonts w:ascii="Times New Roman" w:hAnsi="Times New Roman"/>
                <w:color w:val="000000"/>
              </w:rPr>
              <w:t>време</w:t>
            </w:r>
            <w:proofErr w:type="spellEnd"/>
            <w:r>
              <w:rPr>
                <w:rFonts w:ascii="Times New Roman" w:hAnsi="Times New Roman"/>
                <w:color w:val="000000"/>
              </w:rPr>
              <w:t xml:space="preserve"> </w:t>
            </w:r>
            <w:proofErr w:type="spellStart"/>
            <w:r>
              <w:rPr>
                <w:rFonts w:ascii="Times New Roman" w:hAnsi="Times New Roman"/>
                <w:color w:val="000000"/>
              </w:rPr>
              <w:t>или</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истражују</w:t>
            </w:r>
            <w:proofErr w:type="spellEnd"/>
            <w:r>
              <w:rPr>
                <w:rFonts w:ascii="Times New Roman" w:hAnsi="Times New Roman"/>
                <w:color w:val="000000"/>
              </w:rPr>
              <w:t xml:space="preserve"> </w:t>
            </w:r>
            <w:proofErr w:type="spellStart"/>
            <w:r>
              <w:rPr>
                <w:rFonts w:ascii="Times New Roman" w:hAnsi="Times New Roman"/>
                <w:color w:val="000000"/>
              </w:rPr>
              <w:t>другу</w:t>
            </w:r>
            <w:proofErr w:type="spellEnd"/>
            <w:r>
              <w:rPr>
                <w:rFonts w:ascii="Times New Roman" w:hAnsi="Times New Roman"/>
                <w:color w:val="000000"/>
              </w:rPr>
              <w:t xml:space="preserve"> </w:t>
            </w:r>
            <w:proofErr w:type="spellStart"/>
            <w:r>
              <w:rPr>
                <w:rFonts w:ascii="Times New Roman" w:hAnsi="Times New Roman"/>
                <w:color w:val="000000"/>
              </w:rPr>
              <w:t>тему</w:t>
            </w:r>
            <w:proofErr w:type="spellEnd"/>
            <w:r>
              <w:rPr>
                <w:rFonts w:ascii="Times New Roman" w:hAnsi="Times New Roman"/>
                <w:color w:val="000000"/>
              </w:rPr>
              <w:t xml:space="preserve"> и </w:t>
            </w:r>
            <w:proofErr w:type="spellStart"/>
            <w:r>
              <w:rPr>
                <w:rFonts w:ascii="Times New Roman" w:hAnsi="Times New Roman"/>
                <w:color w:val="000000"/>
              </w:rPr>
              <w:t>реализују</w:t>
            </w:r>
            <w:proofErr w:type="spellEnd"/>
            <w:r>
              <w:rPr>
                <w:rFonts w:ascii="Times New Roman" w:hAnsi="Times New Roman"/>
                <w:color w:val="000000"/>
              </w:rPr>
              <w:t xml:space="preserve"> </w:t>
            </w:r>
            <w:proofErr w:type="spellStart"/>
            <w:r>
              <w:rPr>
                <w:rFonts w:ascii="Times New Roman" w:hAnsi="Times New Roman"/>
                <w:color w:val="000000"/>
              </w:rPr>
              <w:t>другачији</w:t>
            </w:r>
            <w:proofErr w:type="spellEnd"/>
            <w:r>
              <w:rPr>
                <w:rFonts w:ascii="Times New Roman" w:hAnsi="Times New Roman"/>
                <w:color w:val="000000"/>
              </w:rPr>
              <w:t xml:space="preserve"> </w:t>
            </w:r>
            <w:proofErr w:type="spellStart"/>
            <w:r>
              <w:rPr>
                <w:rFonts w:ascii="Times New Roman" w:hAnsi="Times New Roman"/>
                <w:color w:val="000000"/>
              </w:rPr>
              <w:t>рад</w:t>
            </w:r>
            <w:proofErr w:type="spellEnd"/>
            <w:r>
              <w:rPr>
                <w:rFonts w:ascii="Times New Roman" w:hAnsi="Times New Roman"/>
                <w:color w:val="000000"/>
              </w:rPr>
              <w:t xml:space="preserve"> (</w:t>
            </w:r>
            <w:proofErr w:type="spellStart"/>
            <w:r>
              <w:rPr>
                <w:rFonts w:ascii="Times New Roman" w:hAnsi="Times New Roman"/>
                <w:color w:val="000000"/>
              </w:rPr>
              <w:t>на</w:t>
            </w:r>
            <w:proofErr w:type="spellEnd"/>
            <w:r>
              <w:rPr>
                <w:rFonts w:ascii="Times New Roman" w:hAnsi="Times New Roman"/>
                <w:color w:val="000000"/>
              </w:rPr>
              <w:t xml:space="preserve"> </w:t>
            </w:r>
            <w:proofErr w:type="spellStart"/>
            <w:r>
              <w:rPr>
                <w:rFonts w:ascii="Times New Roman" w:hAnsi="Times New Roman"/>
                <w:color w:val="000000"/>
              </w:rPr>
              <w:t>пример</w:t>
            </w:r>
            <w:proofErr w:type="spellEnd"/>
            <w:r>
              <w:rPr>
                <w:rFonts w:ascii="Times New Roman" w:hAnsi="Times New Roman"/>
                <w:color w:val="000000"/>
              </w:rPr>
              <w:t xml:space="preserve">, </w:t>
            </w:r>
            <w:proofErr w:type="spellStart"/>
            <w:r>
              <w:rPr>
                <w:rFonts w:ascii="Times New Roman" w:hAnsi="Times New Roman"/>
                <w:color w:val="000000"/>
              </w:rPr>
              <w:t>прилог</w:t>
            </w:r>
            <w:proofErr w:type="spellEnd"/>
            <w:r>
              <w:rPr>
                <w:rFonts w:ascii="Times New Roman" w:hAnsi="Times New Roman"/>
                <w:color w:val="000000"/>
              </w:rPr>
              <w:t xml:space="preserve"> </w:t>
            </w:r>
            <w:proofErr w:type="spellStart"/>
            <w:r>
              <w:rPr>
                <w:rFonts w:ascii="Times New Roman" w:hAnsi="Times New Roman"/>
                <w:color w:val="000000"/>
              </w:rPr>
              <w:t>за</w:t>
            </w:r>
            <w:proofErr w:type="spellEnd"/>
            <w:r>
              <w:rPr>
                <w:rFonts w:ascii="Times New Roman" w:hAnsi="Times New Roman"/>
                <w:color w:val="000000"/>
              </w:rPr>
              <w:t xml:space="preserve"> </w:t>
            </w:r>
            <w:proofErr w:type="spellStart"/>
            <w:r>
              <w:rPr>
                <w:rFonts w:ascii="Times New Roman" w:hAnsi="Times New Roman"/>
                <w:color w:val="000000"/>
              </w:rPr>
              <w:t>школски</w:t>
            </w:r>
            <w:proofErr w:type="spellEnd"/>
            <w:r>
              <w:rPr>
                <w:rFonts w:ascii="Times New Roman" w:hAnsi="Times New Roman"/>
                <w:color w:val="000000"/>
              </w:rPr>
              <w:t xml:space="preserve"> </w:t>
            </w:r>
            <w:proofErr w:type="spellStart"/>
            <w:r>
              <w:rPr>
                <w:rFonts w:ascii="Times New Roman" w:hAnsi="Times New Roman"/>
                <w:color w:val="000000"/>
              </w:rPr>
              <w:t>часопис</w:t>
            </w:r>
            <w:proofErr w:type="spellEnd"/>
            <w:r>
              <w:rPr>
                <w:rFonts w:ascii="Times New Roman" w:hAnsi="Times New Roman"/>
                <w:color w:val="000000"/>
              </w:rPr>
              <w:t xml:space="preserve">). </w:t>
            </w:r>
            <w:proofErr w:type="spellStart"/>
            <w:r>
              <w:rPr>
                <w:rFonts w:ascii="Times New Roman" w:hAnsi="Times New Roman"/>
                <w:color w:val="000000"/>
              </w:rPr>
              <w:t>Ако</w:t>
            </w:r>
            <w:proofErr w:type="spellEnd"/>
            <w:r>
              <w:rPr>
                <w:rFonts w:ascii="Times New Roman" w:hAnsi="Times New Roman"/>
                <w:color w:val="000000"/>
              </w:rPr>
              <w:t xml:space="preserve"> </w:t>
            </w:r>
            <w:proofErr w:type="spellStart"/>
            <w:r>
              <w:rPr>
                <w:rFonts w:ascii="Times New Roman" w:hAnsi="Times New Roman"/>
                <w:color w:val="000000"/>
              </w:rPr>
              <w:t>ученици</w:t>
            </w:r>
            <w:proofErr w:type="spellEnd"/>
            <w:r>
              <w:rPr>
                <w:rFonts w:ascii="Times New Roman" w:hAnsi="Times New Roman"/>
                <w:color w:val="000000"/>
              </w:rPr>
              <w:t xml:space="preserve"> </w:t>
            </w:r>
            <w:proofErr w:type="spellStart"/>
            <w:r>
              <w:rPr>
                <w:rFonts w:ascii="Times New Roman" w:hAnsi="Times New Roman"/>
                <w:color w:val="000000"/>
              </w:rPr>
              <w:t>желе</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сазнају</w:t>
            </w:r>
            <w:proofErr w:type="spellEnd"/>
            <w:r>
              <w:rPr>
                <w:rFonts w:ascii="Times New Roman" w:hAnsi="Times New Roman"/>
                <w:color w:val="000000"/>
              </w:rPr>
              <w:t xml:space="preserve"> </w:t>
            </w:r>
            <w:proofErr w:type="spellStart"/>
            <w:r>
              <w:rPr>
                <w:rFonts w:ascii="Times New Roman" w:hAnsi="Times New Roman"/>
                <w:color w:val="000000"/>
              </w:rPr>
              <w:t>више</w:t>
            </w:r>
            <w:proofErr w:type="spellEnd"/>
            <w:r>
              <w:rPr>
                <w:rFonts w:ascii="Times New Roman" w:hAnsi="Times New Roman"/>
                <w:color w:val="000000"/>
              </w:rPr>
              <w:t xml:space="preserve"> о </w:t>
            </w:r>
            <w:proofErr w:type="spellStart"/>
            <w:r>
              <w:rPr>
                <w:rFonts w:ascii="Times New Roman" w:hAnsi="Times New Roman"/>
                <w:color w:val="000000"/>
              </w:rPr>
              <w:t>стрипу</w:t>
            </w:r>
            <w:proofErr w:type="spellEnd"/>
            <w:r>
              <w:rPr>
                <w:rFonts w:ascii="Times New Roman" w:hAnsi="Times New Roman"/>
                <w:color w:val="000000"/>
              </w:rPr>
              <w:t xml:space="preserve">, </w:t>
            </w:r>
            <w:proofErr w:type="spellStart"/>
            <w:r>
              <w:rPr>
                <w:rFonts w:ascii="Times New Roman" w:hAnsi="Times New Roman"/>
                <w:color w:val="000000"/>
              </w:rPr>
              <w:t>као</w:t>
            </w:r>
            <w:proofErr w:type="spellEnd"/>
            <w:r>
              <w:rPr>
                <w:rFonts w:ascii="Times New Roman" w:hAnsi="Times New Roman"/>
                <w:color w:val="000000"/>
              </w:rPr>
              <w:t xml:space="preserve"> </w:t>
            </w:r>
            <w:proofErr w:type="spellStart"/>
            <w:r>
              <w:rPr>
                <w:rFonts w:ascii="Times New Roman" w:hAnsi="Times New Roman"/>
                <w:color w:val="000000"/>
              </w:rPr>
              <w:t>мотивациони</w:t>
            </w:r>
            <w:proofErr w:type="spellEnd"/>
            <w:r>
              <w:rPr>
                <w:rFonts w:ascii="Times New Roman" w:hAnsi="Times New Roman"/>
                <w:color w:val="000000"/>
              </w:rPr>
              <w:t xml:space="preserve"> </w:t>
            </w:r>
            <w:proofErr w:type="spellStart"/>
            <w:r>
              <w:rPr>
                <w:rFonts w:ascii="Times New Roman" w:hAnsi="Times New Roman"/>
                <w:color w:val="000000"/>
              </w:rPr>
              <w:t>садржај</w:t>
            </w:r>
            <w:proofErr w:type="spellEnd"/>
            <w:r>
              <w:rPr>
                <w:rFonts w:ascii="Times New Roman" w:hAnsi="Times New Roman"/>
                <w:color w:val="000000"/>
              </w:rPr>
              <w:t xml:space="preserve"> </w:t>
            </w:r>
            <w:proofErr w:type="spellStart"/>
            <w:r>
              <w:rPr>
                <w:rFonts w:ascii="Times New Roman" w:hAnsi="Times New Roman"/>
                <w:color w:val="000000"/>
              </w:rPr>
              <w:t>може</w:t>
            </w:r>
            <w:proofErr w:type="spellEnd"/>
            <w:r>
              <w:rPr>
                <w:rFonts w:ascii="Times New Roman" w:hAnsi="Times New Roman"/>
                <w:color w:val="000000"/>
              </w:rPr>
              <w:t xml:space="preserve"> </w:t>
            </w:r>
            <w:proofErr w:type="spellStart"/>
            <w:r>
              <w:rPr>
                <w:rFonts w:ascii="Times New Roman" w:hAnsi="Times New Roman"/>
                <w:color w:val="000000"/>
              </w:rPr>
              <w:t>се</w:t>
            </w:r>
            <w:proofErr w:type="spellEnd"/>
            <w:r>
              <w:rPr>
                <w:rFonts w:ascii="Times New Roman" w:hAnsi="Times New Roman"/>
                <w:color w:val="000000"/>
              </w:rPr>
              <w:t xml:space="preserve"> </w:t>
            </w:r>
            <w:proofErr w:type="spellStart"/>
            <w:r>
              <w:rPr>
                <w:rFonts w:ascii="Times New Roman" w:hAnsi="Times New Roman"/>
                <w:color w:val="000000"/>
              </w:rPr>
              <w:t>понудити</w:t>
            </w:r>
            <w:proofErr w:type="spellEnd"/>
            <w:r>
              <w:rPr>
                <w:rFonts w:ascii="Times New Roman" w:hAnsi="Times New Roman"/>
                <w:color w:val="000000"/>
              </w:rPr>
              <w:t xml:space="preserve"> </w:t>
            </w:r>
            <w:proofErr w:type="spellStart"/>
            <w:r>
              <w:rPr>
                <w:rFonts w:ascii="Times New Roman" w:hAnsi="Times New Roman"/>
                <w:color w:val="000000"/>
              </w:rPr>
              <w:t>прича</w:t>
            </w:r>
            <w:proofErr w:type="spellEnd"/>
            <w:r>
              <w:rPr>
                <w:rFonts w:ascii="Times New Roman" w:hAnsi="Times New Roman"/>
                <w:color w:val="000000"/>
              </w:rPr>
              <w:t xml:space="preserve"> о </w:t>
            </w:r>
            <w:proofErr w:type="spellStart"/>
            <w:r>
              <w:rPr>
                <w:rFonts w:ascii="Times New Roman" w:hAnsi="Times New Roman"/>
                <w:color w:val="000000"/>
              </w:rPr>
              <w:t>популарности</w:t>
            </w:r>
            <w:proofErr w:type="spellEnd"/>
            <w:r>
              <w:rPr>
                <w:rFonts w:ascii="Times New Roman" w:hAnsi="Times New Roman"/>
                <w:color w:val="000000"/>
              </w:rPr>
              <w:t xml:space="preserve"> </w:t>
            </w:r>
            <w:proofErr w:type="spellStart"/>
            <w:r>
              <w:rPr>
                <w:rFonts w:ascii="Times New Roman" w:hAnsi="Times New Roman"/>
                <w:color w:val="000000"/>
              </w:rPr>
              <w:t>стрипа</w:t>
            </w:r>
            <w:proofErr w:type="spellEnd"/>
            <w:r>
              <w:rPr>
                <w:rFonts w:ascii="Times New Roman" w:hAnsi="Times New Roman"/>
                <w:color w:val="000000"/>
              </w:rPr>
              <w:t xml:space="preserve"> </w:t>
            </w:r>
            <w:proofErr w:type="spellStart"/>
            <w:r>
              <w:rPr>
                <w:rFonts w:ascii="Times New Roman" w:hAnsi="Times New Roman"/>
                <w:color w:val="000000"/>
              </w:rPr>
              <w:t>данас</w:t>
            </w:r>
            <w:proofErr w:type="spellEnd"/>
            <w:r>
              <w:rPr>
                <w:rFonts w:ascii="Times New Roman" w:hAnsi="Times New Roman"/>
                <w:color w:val="000000"/>
              </w:rPr>
              <w:t xml:space="preserve">, </w:t>
            </w:r>
            <w:proofErr w:type="spellStart"/>
            <w:r>
              <w:rPr>
                <w:rFonts w:ascii="Times New Roman" w:hAnsi="Times New Roman"/>
                <w:color w:val="000000"/>
              </w:rPr>
              <w:t>филмовима</w:t>
            </w:r>
            <w:proofErr w:type="spellEnd"/>
            <w:r>
              <w:rPr>
                <w:rFonts w:ascii="Times New Roman" w:hAnsi="Times New Roman"/>
                <w:color w:val="000000"/>
              </w:rPr>
              <w:t xml:space="preserve"> </w:t>
            </w:r>
            <w:proofErr w:type="spellStart"/>
            <w:r>
              <w:rPr>
                <w:rFonts w:ascii="Times New Roman" w:hAnsi="Times New Roman"/>
                <w:color w:val="000000"/>
              </w:rPr>
              <w:t>снимљеним</w:t>
            </w:r>
            <w:proofErr w:type="spellEnd"/>
            <w:r>
              <w:rPr>
                <w:rFonts w:ascii="Times New Roman" w:hAnsi="Times New Roman"/>
                <w:color w:val="000000"/>
              </w:rPr>
              <w:t xml:space="preserve"> </w:t>
            </w:r>
            <w:proofErr w:type="spellStart"/>
            <w:r>
              <w:rPr>
                <w:rFonts w:ascii="Times New Roman" w:hAnsi="Times New Roman"/>
                <w:color w:val="000000"/>
              </w:rPr>
              <w:t>према</w:t>
            </w:r>
            <w:proofErr w:type="spellEnd"/>
            <w:r>
              <w:rPr>
                <w:rFonts w:ascii="Times New Roman" w:hAnsi="Times New Roman"/>
                <w:color w:val="000000"/>
              </w:rPr>
              <w:t xml:space="preserve"> </w:t>
            </w:r>
            <w:proofErr w:type="spellStart"/>
            <w:r>
              <w:rPr>
                <w:rFonts w:ascii="Times New Roman" w:hAnsi="Times New Roman"/>
                <w:color w:val="000000"/>
              </w:rPr>
              <w:t>стриповима</w:t>
            </w:r>
            <w:proofErr w:type="spellEnd"/>
            <w:r>
              <w:rPr>
                <w:rFonts w:ascii="Times New Roman" w:hAnsi="Times New Roman"/>
                <w:color w:val="000000"/>
              </w:rPr>
              <w:t xml:space="preserve">, о </w:t>
            </w:r>
            <w:proofErr w:type="spellStart"/>
            <w:r>
              <w:rPr>
                <w:rFonts w:ascii="Times New Roman" w:hAnsi="Times New Roman"/>
                <w:color w:val="000000"/>
              </w:rPr>
              <w:t>основним</w:t>
            </w:r>
            <w:proofErr w:type="spellEnd"/>
            <w:r>
              <w:rPr>
                <w:rFonts w:ascii="Times New Roman" w:hAnsi="Times New Roman"/>
                <w:color w:val="000000"/>
              </w:rPr>
              <w:t xml:space="preserve"> </w:t>
            </w:r>
            <w:proofErr w:type="spellStart"/>
            <w:r>
              <w:rPr>
                <w:rFonts w:ascii="Times New Roman" w:hAnsi="Times New Roman"/>
                <w:color w:val="000000"/>
              </w:rPr>
              <w:t>карактеристикама</w:t>
            </w:r>
            <w:proofErr w:type="spellEnd"/>
            <w:r>
              <w:rPr>
                <w:rFonts w:ascii="Times New Roman" w:hAnsi="Times New Roman"/>
                <w:color w:val="000000"/>
              </w:rPr>
              <w:t xml:space="preserve"> </w:t>
            </w:r>
            <w:proofErr w:type="spellStart"/>
            <w:r>
              <w:rPr>
                <w:rFonts w:ascii="Times New Roman" w:hAnsi="Times New Roman"/>
                <w:color w:val="000000"/>
              </w:rPr>
              <w:t>америчке</w:t>
            </w:r>
            <w:proofErr w:type="spellEnd"/>
            <w:r>
              <w:rPr>
                <w:rFonts w:ascii="Times New Roman" w:hAnsi="Times New Roman"/>
                <w:color w:val="000000"/>
              </w:rPr>
              <w:t xml:space="preserve">, </w:t>
            </w:r>
            <w:proofErr w:type="spellStart"/>
            <w:r>
              <w:rPr>
                <w:rFonts w:ascii="Times New Roman" w:hAnsi="Times New Roman"/>
                <w:color w:val="000000"/>
              </w:rPr>
              <w:t>јапанске</w:t>
            </w:r>
            <w:proofErr w:type="spellEnd"/>
            <w:r>
              <w:rPr>
                <w:rFonts w:ascii="Times New Roman" w:hAnsi="Times New Roman"/>
                <w:color w:val="000000"/>
              </w:rPr>
              <w:t xml:space="preserve"> и </w:t>
            </w:r>
            <w:proofErr w:type="spellStart"/>
            <w:r>
              <w:rPr>
                <w:rFonts w:ascii="Times New Roman" w:hAnsi="Times New Roman"/>
                <w:color w:val="000000"/>
              </w:rPr>
              <w:t>француско-белгијске</w:t>
            </w:r>
            <w:proofErr w:type="spellEnd"/>
            <w:r>
              <w:rPr>
                <w:rFonts w:ascii="Times New Roman" w:hAnsi="Times New Roman"/>
                <w:color w:val="000000"/>
              </w:rPr>
              <w:t xml:space="preserve"> </w:t>
            </w:r>
            <w:proofErr w:type="spellStart"/>
            <w:r>
              <w:rPr>
                <w:rFonts w:ascii="Times New Roman" w:hAnsi="Times New Roman"/>
                <w:color w:val="000000"/>
              </w:rPr>
              <w:t>школе</w:t>
            </w:r>
            <w:proofErr w:type="spellEnd"/>
            <w:r>
              <w:rPr>
                <w:rFonts w:ascii="Times New Roman" w:hAnsi="Times New Roman"/>
                <w:color w:val="000000"/>
              </w:rPr>
              <w:t xml:space="preserve">, о </w:t>
            </w:r>
            <w:proofErr w:type="spellStart"/>
            <w:r>
              <w:rPr>
                <w:rFonts w:ascii="Times New Roman" w:hAnsi="Times New Roman"/>
                <w:color w:val="000000"/>
              </w:rPr>
              <w:t>српском</w:t>
            </w:r>
            <w:proofErr w:type="spellEnd"/>
            <w:r>
              <w:rPr>
                <w:rFonts w:ascii="Times New Roman" w:hAnsi="Times New Roman"/>
                <w:color w:val="000000"/>
              </w:rPr>
              <w:t xml:space="preserve"> </w:t>
            </w:r>
            <w:proofErr w:type="spellStart"/>
            <w:r>
              <w:rPr>
                <w:rFonts w:ascii="Times New Roman" w:hAnsi="Times New Roman"/>
                <w:color w:val="000000"/>
              </w:rPr>
              <w:t>стрипу</w:t>
            </w:r>
            <w:proofErr w:type="spellEnd"/>
            <w:r>
              <w:rPr>
                <w:rFonts w:ascii="Times New Roman" w:hAnsi="Times New Roman"/>
                <w:color w:val="000000"/>
              </w:rPr>
              <w:t xml:space="preserve">, </w:t>
            </w:r>
            <w:proofErr w:type="spellStart"/>
            <w:r>
              <w:rPr>
                <w:rFonts w:ascii="Times New Roman" w:hAnsi="Times New Roman"/>
                <w:color w:val="000000"/>
              </w:rPr>
              <w:t>апликативним</w:t>
            </w:r>
            <w:proofErr w:type="spellEnd"/>
            <w:r>
              <w:rPr>
                <w:rFonts w:ascii="Times New Roman" w:hAnsi="Times New Roman"/>
                <w:color w:val="000000"/>
              </w:rPr>
              <w:t xml:space="preserve"> </w:t>
            </w:r>
            <w:proofErr w:type="spellStart"/>
            <w:r>
              <w:rPr>
                <w:rFonts w:ascii="Times New Roman" w:hAnsi="Times New Roman"/>
                <w:color w:val="000000"/>
              </w:rPr>
              <w:t>програмима</w:t>
            </w:r>
            <w:proofErr w:type="spellEnd"/>
            <w:r>
              <w:rPr>
                <w:rFonts w:ascii="Times New Roman" w:hAnsi="Times New Roman"/>
                <w:color w:val="000000"/>
              </w:rPr>
              <w:t xml:space="preserve"> </w:t>
            </w:r>
            <w:proofErr w:type="spellStart"/>
            <w:r>
              <w:rPr>
                <w:rFonts w:ascii="Times New Roman" w:hAnsi="Times New Roman"/>
                <w:color w:val="000000"/>
              </w:rPr>
              <w:t>за</w:t>
            </w:r>
            <w:proofErr w:type="spellEnd"/>
            <w:r>
              <w:rPr>
                <w:rFonts w:ascii="Times New Roman" w:hAnsi="Times New Roman"/>
                <w:color w:val="000000"/>
              </w:rPr>
              <w:t xml:space="preserve"> </w:t>
            </w:r>
            <w:proofErr w:type="spellStart"/>
            <w:r>
              <w:rPr>
                <w:rFonts w:ascii="Times New Roman" w:hAnsi="Times New Roman"/>
                <w:color w:val="000000"/>
              </w:rPr>
              <w:t>цртање</w:t>
            </w:r>
            <w:proofErr w:type="spellEnd"/>
            <w:r>
              <w:rPr>
                <w:rFonts w:ascii="Times New Roman" w:hAnsi="Times New Roman"/>
                <w:color w:val="000000"/>
              </w:rPr>
              <w:t xml:space="preserve"> </w:t>
            </w:r>
            <w:proofErr w:type="spellStart"/>
            <w:r>
              <w:rPr>
                <w:rFonts w:ascii="Times New Roman" w:hAnsi="Times New Roman"/>
                <w:color w:val="000000"/>
              </w:rPr>
              <w:t>стрипова</w:t>
            </w:r>
            <w:proofErr w:type="spellEnd"/>
            <w:r>
              <w:rPr>
                <w:rFonts w:ascii="Times New Roman" w:hAnsi="Times New Roman"/>
                <w:color w:val="000000"/>
              </w:rPr>
              <w:t xml:space="preserve">... </w:t>
            </w:r>
            <w:proofErr w:type="spellStart"/>
            <w:r>
              <w:rPr>
                <w:rFonts w:ascii="Times New Roman" w:hAnsi="Times New Roman"/>
                <w:color w:val="000000"/>
              </w:rPr>
              <w:t>Ученици</w:t>
            </w:r>
            <w:proofErr w:type="spellEnd"/>
            <w:r>
              <w:rPr>
                <w:rFonts w:ascii="Times New Roman" w:hAnsi="Times New Roman"/>
                <w:color w:val="000000"/>
              </w:rPr>
              <w:t xml:space="preserve"> </w:t>
            </w:r>
            <w:proofErr w:type="spellStart"/>
            <w:r>
              <w:rPr>
                <w:rFonts w:ascii="Times New Roman" w:hAnsi="Times New Roman"/>
                <w:color w:val="000000"/>
              </w:rPr>
              <w:t>могу</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осмисле</w:t>
            </w:r>
            <w:proofErr w:type="spellEnd"/>
            <w:r>
              <w:rPr>
                <w:rFonts w:ascii="Times New Roman" w:hAnsi="Times New Roman"/>
                <w:color w:val="000000"/>
              </w:rPr>
              <w:t xml:space="preserve"> </w:t>
            </w:r>
            <w:proofErr w:type="spellStart"/>
            <w:r>
              <w:rPr>
                <w:rFonts w:ascii="Times New Roman" w:hAnsi="Times New Roman"/>
                <w:color w:val="000000"/>
              </w:rPr>
              <w:t>карактер</w:t>
            </w:r>
            <w:proofErr w:type="spellEnd"/>
            <w:r>
              <w:rPr>
                <w:rFonts w:ascii="Times New Roman" w:hAnsi="Times New Roman"/>
                <w:color w:val="000000"/>
              </w:rPr>
              <w:t>/</w:t>
            </w:r>
            <w:proofErr w:type="spellStart"/>
            <w:r>
              <w:rPr>
                <w:rFonts w:ascii="Times New Roman" w:hAnsi="Times New Roman"/>
                <w:color w:val="000000"/>
              </w:rPr>
              <w:t>карактере</w:t>
            </w:r>
            <w:proofErr w:type="spellEnd"/>
            <w:r>
              <w:rPr>
                <w:rFonts w:ascii="Times New Roman" w:hAnsi="Times New Roman"/>
                <w:color w:val="000000"/>
              </w:rPr>
              <w:t xml:space="preserve"> и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нацртају</w:t>
            </w:r>
            <w:proofErr w:type="spellEnd"/>
            <w:r>
              <w:rPr>
                <w:rFonts w:ascii="Times New Roman" w:hAnsi="Times New Roman"/>
                <w:color w:val="000000"/>
              </w:rPr>
              <w:t xml:space="preserve"> </w:t>
            </w:r>
            <w:proofErr w:type="spellStart"/>
            <w:r>
              <w:rPr>
                <w:rFonts w:ascii="Times New Roman" w:hAnsi="Times New Roman"/>
                <w:color w:val="000000"/>
              </w:rPr>
              <w:t>траку</w:t>
            </w:r>
            <w:proofErr w:type="spellEnd"/>
            <w:r>
              <w:rPr>
                <w:rFonts w:ascii="Times New Roman" w:hAnsi="Times New Roman"/>
                <w:color w:val="000000"/>
              </w:rPr>
              <w:t xml:space="preserve"> </w:t>
            </w:r>
            <w:proofErr w:type="spellStart"/>
            <w:r>
              <w:rPr>
                <w:rFonts w:ascii="Times New Roman" w:hAnsi="Times New Roman"/>
                <w:color w:val="000000"/>
              </w:rPr>
              <w:t>или</w:t>
            </w:r>
            <w:proofErr w:type="spellEnd"/>
            <w:r>
              <w:rPr>
                <w:rFonts w:ascii="Times New Roman" w:hAnsi="Times New Roman"/>
                <w:color w:val="000000"/>
              </w:rPr>
              <w:t xml:space="preserve"> </w:t>
            </w:r>
            <w:proofErr w:type="spellStart"/>
            <w:r>
              <w:rPr>
                <w:rFonts w:ascii="Times New Roman" w:hAnsi="Times New Roman"/>
                <w:color w:val="000000"/>
              </w:rPr>
              <w:t>таблу</w:t>
            </w:r>
            <w:proofErr w:type="spellEnd"/>
            <w:r>
              <w:rPr>
                <w:rFonts w:ascii="Times New Roman" w:hAnsi="Times New Roman"/>
                <w:color w:val="000000"/>
              </w:rPr>
              <w:t xml:space="preserve"> </w:t>
            </w:r>
            <w:proofErr w:type="spellStart"/>
            <w:r>
              <w:rPr>
                <w:rFonts w:ascii="Times New Roman" w:hAnsi="Times New Roman"/>
                <w:color w:val="000000"/>
              </w:rPr>
              <w:t>стрипа</w:t>
            </w:r>
            <w:proofErr w:type="spellEnd"/>
            <w:r>
              <w:rPr>
                <w:rFonts w:ascii="Times New Roman" w:hAnsi="Times New Roman"/>
                <w:color w:val="000000"/>
              </w:rPr>
              <w:t xml:space="preserve"> (</w:t>
            </w:r>
            <w:proofErr w:type="spellStart"/>
            <w:r>
              <w:rPr>
                <w:rFonts w:ascii="Times New Roman" w:hAnsi="Times New Roman"/>
                <w:color w:val="000000"/>
              </w:rPr>
              <w:t>за</w:t>
            </w:r>
            <w:proofErr w:type="spellEnd"/>
            <w:r>
              <w:rPr>
                <w:rFonts w:ascii="Times New Roman" w:hAnsi="Times New Roman"/>
                <w:color w:val="000000"/>
              </w:rPr>
              <w:t xml:space="preserve"> </w:t>
            </w:r>
            <w:proofErr w:type="spellStart"/>
            <w:r>
              <w:rPr>
                <w:rFonts w:ascii="Times New Roman" w:hAnsi="Times New Roman"/>
                <w:color w:val="000000"/>
              </w:rPr>
              <w:t>стрип</w:t>
            </w:r>
            <w:proofErr w:type="spellEnd"/>
            <w:r>
              <w:rPr>
                <w:rFonts w:ascii="Times New Roman" w:hAnsi="Times New Roman"/>
                <w:color w:val="000000"/>
              </w:rPr>
              <w:t xml:space="preserve"> у </w:t>
            </w:r>
            <w:proofErr w:type="spellStart"/>
            <w:r>
              <w:rPr>
                <w:rFonts w:ascii="Times New Roman" w:hAnsi="Times New Roman"/>
                <w:color w:val="000000"/>
              </w:rPr>
              <w:t>наставцима</w:t>
            </w:r>
            <w:proofErr w:type="spellEnd"/>
            <w:r>
              <w:rPr>
                <w:rFonts w:ascii="Times New Roman" w:hAnsi="Times New Roman"/>
                <w:color w:val="000000"/>
              </w:rPr>
              <w:t xml:space="preserve">). </w:t>
            </w:r>
            <w:proofErr w:type="spellStart"/>
            <w:r>
              <w:rPr>
                <w:rFonts w:ascii="Times New Roman" w:hAnsi="Times New Roman"/>
                <w:color w:val="000000"/>
              </w:rPr>
              <w:t>Уколико</w:t>
            </w:r>
            <w:proofErr w:type="spellEnd"/>
            <w:r>
              <w:rPr>
                <w:rFonts w:ascii="Times New Roman" w:hAnsi="Times New Roman"/>
                <w:color w:val="000000"/>
              </w:rPr>
              <w:t xml:space="preserve"> </w:t>
            </w:r>
            <w:proofErr w:type="spellStart"/>
            <w:r>
              <w:rPr>
                <w:rFonts w:ascii="Times New Roman" w:hAnsi="Times New Roman"/>
                <w:color w:val="000000"/>
              </w:rPr>
              <w:t>их</w:t>
            </w:r>
            <w:proofErr w:type="spellEnd"/>
            <w:r>
              <w:rPr>
                <w:rFonts w:ascii="Times New Roman" w:hAnsi="Times New Roman"/>
                <w:color w:val="000000"/>
              </w:rPr>
              <w:t xml:space="preserve"> </w:t>
            </w:r>
            <w:proofErr w:type="spellStart"/>
            <w:r>
              <w:rPr>
                <w:rFonts w:ascii="Times New Roman" w:hAnsi="Times New Roman"/>
                <w:color w:val="000000"/>
              </w:rPr>
              <w:t>занимају</w:t>
            </w:r>
            <w:proofErr w:type="spellEnd"/>
            <w:r>
              <w:rPr>
                <w:rFonts w:ascii="Times New Roman" w:hAnsi="Times New Roman"/>
                <w:color w:val="000000"/>
              </w:rPr>
              <w:t xml:space="preserve"> </w:t>
            </w:r>
            <w:proofErr w:type="spellStart"/>
            <w:r>
              <w:rPr>
                <w:rFonts w:ascii="Times New Roman" w:hAnsi="Times New Roman"/>
                <w:color w:val="000000"/>
              </w:rPr>
              <w:t>графити</w:t>
            </w:r>
            <w:proofErr w:type="spellEnd"/>
            <w:r>
              <w:rPr>
                <w:rFonts w:ascii="Times New Roman" w:hAnsi="Times New Roman"/>
                <w:color w:val="000000"/>
              </w:rPr>
              <w:t xml:space="preserve"> и </w:t>
            </w:r>
            <w:proofErr w:type="spellStart"/>
            <w:r>
              <w:rPr>
                <w:rFonts w:ascii="Times New Roman" w:hAnsi="Times New Roman"/>
                <w:color w:val="000000"/>
              </w:rPr>
              <w:t>мурали</w:t>
            </w:r>
            <w:proofErr w:type="spellEnd"/>
            <w:r>
              <w:rPr>
                <w:rFonts w:ascii="Times New Roman" w:hAnsi="Times New Roman"/>
                <w:color w:val="000000"/>
              </w:rPr>
              <w:t xml:space="preserve">, </w:t>
            </w:r>
            <w:proofErr w:type="spellStart"/>
            <w:r>
              <w:rPr>
                <w:rFonts w:ascii="Times New Roman" w:hAnsi="Times New Roman"/>
                <w:color w:val="000000"/>
              </w:rPr>
              <w:t>може</w:t>
            </w:r>
            <w:proofErr w:type="spellEnd"/>
            <w:r>
              <w:rPr>
                <w:rFonts w:ascii="Times New Roman" w:hAnsi="Times New Roman"/>
                <w:color w:val="000000"/>
              </w:rPr>
              <w:t xml:space="preserve"> </w:t>
            </w:r>
            <w:proofErr w:type="spellStart"/>
            <w:r>
              <w:rPr>
                <w:rFonts w:ascii="Times New Roman" w:hAnsi="Times New Roman"/>
                <w:color w:val="000000"/>
              </w:rPr>
              <w:t>се</w:t>
            </w:r>
            <w:proofErr w:type="spellEnd"/>
            <w:r>
              <w:rPr>
                <w:rFonts w:ascii="Times New Roman" w:hAnsi="Times New Roman"/>
                <w:color w:val="000000"/>
              </w:rPr>
              <w:t xml:space="preserve"> </w:t>
            </w:r>
            <w:proofErr w:type="spellStart"/>
            <w:r>
              <w:rPr>
                <w:rFonts w:ascii="Times New Roman" w:hAnsi="Times New Roman"/>
                <w:color w:val="000000"/>
              </w:rPr>
              <w:t>указати</w:t>
            </w:r>
            <w:proofErr w:type="spellEnd"/>
            <w:r>
              <w:rPr>
                <w:rFonts w:ascii="Times New Roman" w:hAnsi="Times New Roman"/>
                <w:color w:val="000000"/>
              </w:rPr>
              <w:t xml:space="preserve"> </w:t>
            </w:r>
            <w:proofErr w:type="spellStart"/>
            <w:r>
              <w:rPr>
                <w:rFonts w:ascii="Times New Roman" w:hAnsi="Times New Roman"/>
                <w:color w:val="000000"/>
              </w:rPr>
              <w:t>на</w:t>
            </w:r>
            <w:proofErr w:type="spellEnd"/>
            <w:r>
              <w:rPr>
                <w:rFonts w:ascii="Times New Roman" w:hAnsi="Times New Roman"/>
                <w:color w:val="000000"/>
              </w:rPr>
              <w:t xml:space="preserve"> </w:t>
            </w:r>
            <w:proofErr w:type="spellStart"/>
            <w:r>
              <w:rPr>
                <w:rFonts w:ascii="Times New Roman" w:hAnsi="Times New Roman"/>
                <w:color w:val="000000"/>
              </w:rPr>
              <w:t>интернет</w:t>
            </w:r>
            <w:proofErr w:type="spellEnd"/>
            <w:r>
              <w:rPr>
                <w:rFonts w:ascii="Times New Roman" w:hAnsi="Times New Roman"/>
                <w:color w:val="000000"/>
              </w:rPr>
              <w:t xml:space="preserve"> </w:t>
            </w:r>
            <w:proofErr w:type="spellStart"/>
            <w:r>
              <w:rPr>
                <w:rFonts w:ascii="Times New Roman" w:hAnsi="Times New Roman"/>
                <w:color w:val="000000"/>
              </w:rPr>
              <w:t>страницу</w:t>
            </w:r>
            <w:proofErr w:type="spellEnd"/>
            <w:r>
              <w:rPr>
                <w:rFonts w:ascii="Times New Roman" w:hAnsi="Times New Roman"/>
                <w:color w:val="000000"/>
              </w:rPr>
              <w:t xml:space="preserve"> Google Street Art project, </w:t>
            </w:r>
            <w:proofErr w:type="spellStart"/>
            <w:r>
              <w:rPr>
                <w:rFonts w:ascii="Times New Roman" w:hAnsi="Times New Roman"/>
                <w:color w:val="000000"/>
              </w:rPr>
              <w:t>где</w:t>
            </w:r>
            <w:proofErr w:type="spellEnd"/>
            <w:r>
              <w:rPr>
                <w:rFonts w:ascii="Times New Roman" w:hAnsi="Times New Roman"/>
                <w:color w:val="000000"/>
              </w:rPr>
              <w:t xml:space="preserve"> </w:t>
            </w:r>
            <w:proofErr w:type="spellStart"/>
            <w:r>
              <w:rPr>
                <w:rFonts w:ascii="Times New Roman" w:hAnsi="Times New Roman"/>
                <w:color w:val="000000"/>
              </w:rPr>
              <w:t>се</w:t>
            </w:r>
            <w:proofErr w:type="spellEnd"/>
            <w:r>
              <w:rPr>
                <w:rFonts w:ascii="Times New Roman" w:hAnsi="Times New Roman"/>
                <w:color w:val="000000"/>
              </w:rPr>
              <w:t xml:space="preserve"> </w:t>
            </w:r>
            <w:proofErr w:type="spellStart"/>
            <w:r>
              <w:rPr>
                <w:rFonts w:ascii="Times New Roman" w:hAnsi="Times New Roman"/>
                <w:color w:val="000000"/>
              </w:rPr>
              <w:t>могу</w:t>
            </w:r>
            <w:proofErr w:type="spellEnd"/>
            <w:r>
              <w:rPr>
                <w:rFonts w:ascii="Times New Roman" w:hAnsi="Times New Roman"/>
                <w:color w:val="000000"/>
              </w:rPr>
              <w:t xml:space="preserve"> </w:t>
            </w:r>
            <w:proofErr w:type="spellStart"/>
            <w:r>
              <w:rPr>
                <w:rFonts w:ascii="Times New Roman" w:hAnsi="Times New Roman"/>
                <w:color w:val="000000"/>
              </w:rPr>
              <w:t>видети</w:t>
            </w:r>
            <w:proofErr w:type="spellEnd"/>
            <w:r>
              <w:rPr>
                <w:rFonts w:ascii="Times New Roman" w:hAnsi="Times New Roman"/>
                <w:color w:val="000000"/>
              </w:rPr>
              <w:t xml:space="preserve"> </w:t>
            </w:r>
            <w:proofErr w:type="spellStart"/>
            <w:r>
              <w:rPr>
                <w:rFonts w:ascii="Times New Roman" w:hAnsi="Times New Roman"/>
                <w:color w:val="000000"/>
              </w:rPr>
              <w:t>највреднији</w:t>
            </w:r>
            <w:proofErr w:type="spellEnd"/>
            <w:r>
              <w:rPr>
                <w:rFonts w:ascii="Times New Roman" w:hAnsi="Times New Roman"/>
                <w:color w:val="000000"/>
              </w:rPr>
              <w:t xml:space="preserve"> </w:t>
            </w:r>
            <w:proofErr w:type="spellStart"/>
            <w:r>
              <w:rPr>
                <w:rFonts w:ascii="Times New Roman" w:hAnsi="Times New Roman"/>
                <w:color w:val="000000"/>
              </w:rPr>
              <w:t>графити</w:t>
            </w:r>
            <w:proofErr w:type="spellEnd"/>
            <w:r>
              <w:rPr>
                <w:rFonts w:ascii="Times New Roman" w:hAnsi="Times New Roman"/>
                <w:color w:val="000000"/>
              </w:rPr>
              <w:t xml:space="preserve"> и </w:t>
            </w:r>
            <w:proofErr w:type="spellStart"/>
            <w:r>
              <w:rPr>
                <w:rFonts w:ascii="Times New Roman" w:hAnsi="Times New Roman"/>
                <w:color w:val="000000"/>
              </w:rPr>
              <w:t>мурали</w:t>
            </w:r>
            <w:proofErr w:type="spellEnd"/>
            <w:r>
              <w:rPr>
                <w:rFonts w:ascii="Times New Roman" w:hAnsi="Times New Roman"/>
                <w:color w:val="000000"/>
              </w:rPr>
              <w:t xml:space="preserve"> </w:t>
            </w:r>
            <w:proofErr w:type="spellStart"/>
            <w:r>
              <w:rPr>
                <w:rFonts w:ascii="Times New Roman" w:hAnsi="Times New Roman"/>
                <w:color w:val="000000"/>
              </w:rPr>
              <w:t>широм</w:t>
            </w:r>
            <w:proofErr w:type="spellEnd"/>
            <w:r>
              <w:rPr>
                <w:rFonts w:ascii="Times New Roman" w:hAnsi="Times New Roman"/>
                <w:color w:val="000000"/>
              </w:rPr>
              <w:t xml:space="preserve"> </w:t>
            </w:r>
            <w:proofErr w:type="spellStart"/>
            <w:r>
              <w:rPr>
                <w:rFonts w:ascii="Times New Roman" w:hAnsi="Times New Roman"/>
                <w:color w:val="000000"/>
              </w:rPr>
              <w:t>света</w:t>
            </w:r>
            <w:proofErr w:type="spellEnd"/>
            <w:r>
              <w:rPr>
                <w:rFonts w:ascii="Times New Roman" w:hAnsi="Times New Roman"/>
                <w:color w:val="000000"/>
              </w:rPr>
              <w:t xml:space="preserve">, </w:t>
            </w:r>
            <w:proofErr w:type="spellStart"/>
            <w:r>
              <w:rPr>
                <w:rFonts w:ascii="Times New Roman" w:hAnsi="Times New Roman"/>
                <w:color w:val="000000"/>
              </w:rPr>
              <w:t>на</w:t>
            </w:r>
            <w:proofErr w:type="spellEnd"/>
            <w:r>
              <w:rPr>
                <w:rFonts w:ascii="Times New Roman" w:hAnsi="Times New Roman"/>
                <w:color w:val="000000"/>
              </w:rPr>
              <w:t xml:space="preserve"> </w:t>
            </w:r>
            <w:proofErr w:type="spellStart"/>
            <w:r>
              <w:rPr>
                <w:rFonts w:ascii="Times New Roman" w:hAnsi="Times New Roman"/>
                <w:color w:val="000000"/>
              </w:rPr>
              <w:t>бесплатне</w:t>
            </w:r>
            <w:proofErr w:type="spellEnd"/>
            <w:r>
              <w:rPr>
                <w:rFonts w:ascii="Times New Roman" w:hAnsi="Times New Roman"/>
                <w:color w:val="000000"/>
              </w:rPr>
              <w:t xml:space="preserve"> </w:t>
            </w:r>
            <w:proofErr w:type="spellStart"/>
            <w:r>
              <w:rPr>
                <w:rFonts w:ascii="Times New Roman" w:hAnsi="Times New Roman"/>
                <w:color w:val="000000"/>
              </w:rPr>
              <w:t>апликативне</w:t>
            </w:r>
            <w:proofErr w:type="spellEnd"/>
            <w:r>
              <w:rPr>
                <w:rFonts w:ascii="Times New Roman" w:hAnsi="Times New Roman"/>
                <w:color w:val="000000"/>
              </w:rPr>
              <w:t xml:space="preserve"> </w:t>
            </w:r>
            <w:proofErr w:type="spellStart"/>
            <w:r>
              <w:rPr>
                <w:rFonts w:ascii="Times New Roman" w:hAnsi="Times New Roman"/>
                <w:color w:val="000000"/>
              </w:rPr>
              <w:t>програме</w:t>
            </w:r>
            <w:proofErr w:type="spellEnd"/>
            <w:r>
              <w:rPr>
                <w:rFonts w:ascii="Times New Roman" w:hAnsi="Times New Roman"/>
                <w:color w:val="000000"/>
              </w:rPr>
              <w:t xml:space="preserve"> </w:t>
            </w:r>
            <w:proofErr w:type="spellStart"/>
            <w:r>
              <w:rPr>
                <w:rFonts w:ascii="Times New Roman" w:hAnsi="Times New Roman"/>
                <w:color w:val="000000"/>
              </w:rPr>
              <w:t>за</w:t>
            </w:r>
            <w:proofErr w:type="spellEnd"/>
            <w:r>
              <w:rPr>
                <w:rFonts w:ascii="Times New Roman" w:hAnsi="Times New Roman"/>
                <w:color w:val="000000"/>
              </w:rPr>
              <w:t xml:space="preserve"> </w:t>
            </w:r>
            <w:proofErr w:type="spellStart"/>
            <w:r>
              <w:rPr>
                <w:rFonts w:ascii="Times New Roman" w:hAnsi="Times New Roman"/>
                <w:color w:val="000000"/>
              </w:rPr>
              <w:t>креирање</w:t>
            </w:r>
            <w:proofErr w:type="spellEnd"/>
            <w:r>
              <w:rPr>
                <w:rFonts w:ascii="Times New Roman" w:hAnsi="Times New Roman"/>
                <w:color w:val="000000"/>
              </w:rPr>
              <w:t xml:space="preserve"> </w:t>
            </w:r>
            <w:proofErr w:type="spellStart"/>
            <w:r>
              <w:rPr>
                <w:rFonts w:ascii="Times New Roman" w:hAnsi="Times New Roman"/>
                <w:color w:val="000000"/>
              </w:rPr>
              <w:t>графита</w:t>
            </w:r>
            <w:proofErr w:type="spellEnd"/>
            <w:r>
              <w:rPr>
                <w:rFonts w:ascii="Times New Roman" w:hAnsi="Times New Roman"/>
                <w:color w:val="000000"/>
              </w:rPr>
              <w:t xml:space="preserve">, а </w:t>
            </w:r>
            <w:proofErr w:type="spellStart"/>
            <w:r>
              <w:rPr>
                <w:rFonts w:ascii="Times New Roman" w:hAnsi="Times New Roman"/>
                <w:color w:val="000000"/>
              </w:rPr>
              <w:t>ученици</w:t>
            </w:r>
            <w:proofErr w:type="spellEnd"/>
            <w:r>
              <w:rPr>
                <w:rFonts w:ascii="Times New Roman" w:hAnsi="Times New Roman"/>
                <w:color w:val="000000"/>
              </w:rPr>
              <w:t xml:space="preserve"> </w:t>
            </w:r>
            <w:proofErr w:type="spellStart"/>
            <w:r>
              <w:rPr>
                <w:rFonts w:ascii="Times New Roman" w:hAnsi="Times New Roman"/>
                <w:color w:val="000000"/>
              </w:rPr>
              <w:t>могу</w:t>
            </w:r>
            <w:proofErr w:type="spellEnd"/>
            <w:r>
              <w:rPr>
                <w:rFonts w:ascii="Times New Roman" w:hAnsi="Times New Roman"/>
                <w:color w:val="000000"/>
              </w:rPr>
              <w:t xml:space="preserve"> </w:t>
            </w:r>
            <w:proofErr w:type="spellStart"/>
            <w:r>
              <w:rPr>
                <w:rFonts w:ascii="Times New Roman" w:hAnsi="Times New Roman"/>
                <w:color w:val="000000"/>
              </w:rPr>
              <w:t>индивидуално</w:t>
            </w:r>
            <w:proofErr w:type="spellEnd"/>
            <w:r>
              <w:rPr>
                <w:rFonts w:ascii="Times New Roman" w:hAnsi="Times New Roman"/>
                <w:color w:val="000000"/>
              </w:rPr>
              <w:t xml:space="preserve"> </w:t>
            </w:r>
            <w:proofErr w:type="spellStart"/>
            <w:r>
              <w:rPr>
                <w:rFonts w:ascii="Times New Roman" w:hAnsi="Times New Roman"/>
                <w:color w:val="000000"/>
              </w:rPr>
              <w:t>или</w:t>
            </w:r>
            <w:proofErr w:type="spellEnd"/>
            <w:r>
              <w:rPr>
                <w:rFonts w:ascii="Times New Roman" w:hAnsi="Times New Roman"/>
                <w:color w:val="000000"/>
              </w:rPr>
              <w:t xml:space="preserve"> </w:t>
            </w:r>
            <w:proofErr w:type="spellStart"/>
            <w:r>
              <w:rPr>
                <w:rFonts w:ascii="Times New Roman" w:hAnsi="Times New Roman"/>
                <w:color w:val="000000"/>
              </w:rPr>
              <w:t>тимски</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планирају</w:t>
            </w:r>
            <w:proofErr w:type="spellEnd"/>
            <w:r>
              <w:rPr>
                <w:rFonts w:ascii="Times New Roman" w:hAnsi="Times New Roman"/>
                <w:color w:val="000000"/>
              </w:rPr>
              <w:t xml:space="preserve"> </w:t>
            </w:r>
            <w:proofErr w:type="spellStart"/>
            <w:r>
              <w:rPr>
                <w:rFonts w:ascii="Times New Roman" w:hAnsi="Times New Roman"/>
                <w:color w:val="000000"/>
              </w:rPr>
              <w:t>пројекте</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фотографишу</w:t>
            </w:r>
            <w:proofErr w:type="spellEnd"/>
            <w:r>
              <w:rPr>
                <w:rFonts w:ascii="Times New Roman" w:hAnsi="Times New Roman"/>
                <w:color w:val="000000"/>
              </w:rPr>
              <w:t xml:space="preserve"> </w:t>
            </w:r>
            <w:proofErr w:type="spellStart"/>
            <w:r>
              <w:rPr>
                <w:rFonts w:ascii="Times New Roman" w:hAnsi="Times New Roman"/>
                <w:color w:val="000000"/>
              </w:rPr>
              <w:t>зид</w:t>
            </w:r>
            <w:proofErr w:type="spellEnd"/>
            <w:r>
              <w:rPr>
                <w:rFonts w:ascii="Times New Roman" w:hAnsi="Times New Roman"/>
                <w:color w:val="000000"/>
              </w:rPr>
              <w:t xml:space="preserve"> у </w:t>
            </w:r>
            <w:proofErr w:type="spellStart"/>
            <w:r>
              <w:rPr>
                <w:rFonts w:ascii="Times New Roman" w:hAnsi="Times New Roman"/>
                <w:color w:val="000000"/>
              </w:rPr>
              <w:t>свом</w:t>
            </w:r>
            <w:proofErr w:type="spellEnd"/>
            <w:r>
              <w:rPr>
                <w:rFonts w:ascii="Times New Roman" w:hAnsi="Times New Roman"/>
                <w:color w:val="000000"/>
              </w:rPr>
              <w:t xml:space="preserve"> </w:t>
            </w:r>
            <w:proofErr w:type="spellStart"/>
            <w:r>
              <w:rPr>
                <w:rFonts w:ascii="Times New Roman" w:hAnsi="Times New Roman"/>
                <w:color w:val="000000"/>
              </w:rPr>
              <w:t>месту</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креирају</w:t>
            </w:r>
            <w:proofErr w:type="spellEnd"/>
            <w:r>
              <w:rPr>
                <w:rFonts w:ascii="Times New Roman" w:hAnsi="Times New Roman"/>
                <w:color w:val="000000"/>
              </w:rPr>
              <w:t xml:space="preserve"> </w:t>
            </w:r>
            <w:proofErr w:type="spellStart"/>
            <w:r>
              <w:rPr>
                <w:rFonts w:ascii="Times New Roman" w:hAnsi="Times New Roman"/>
                <w:color w:val="000000"/>
              </w:rPr>
              <w:t>неколико</w:t>
            </w:r>
            <w:proofErr w:type="spellEnd"/>
            <w:r>
              <w:rPr>
                <w:rFonts w:ascii="Times New Roman" w:hAnsi="Times New Roman"/>
                <w:color w:val="000000"/>
              </w:rPr>
              <w:t xml:space="preserve"> </w:t>
            </w:r>
            <w:proofErr w:type="spellStart"/>
            <w:r>
              <w:rPr>
                <w:rFonts w:ascii="Times New Roman" w:hAnsi="Times New Roman"/>
                <w:color w:val="000000"/>
              </w:rPr>
              <w:t>скица</w:t>
            </w:r>
            <w:proofErr w:type="spellEnd"/>
            <w:r>
              <w:rPr>
                <w:rFonts w:ascii="Times New Roman" w:hAnsi="Times New Roman"/>
                <w:color w:val="000000"/>
              </w:rPr>
              <w:t xml:space="preserve"> </w:t>
            </w:r>
            <w:proofErr w:type="spellStart"/>
            <w:r>
              <w:rPr>
                <w:rFonts w:ascii="Times New Roman" w:hAnsi="Times New Roman"/>
                <w:color w:val="000000"/>
              </w:rPr>
              <w:t>за</w:t>
            </w:r>
            <w:proofErr w:type="spellEnd"/>
            <w:r>
              <w:rPr>
                <w:rFonts w:ascii="Times New Roman" w:hAnsi="Times New Roman"/>
                <w:color w:val="000000"/>
              </w:rPr>
              <w:t xml:space="preserve"> </w:t>
            </w:r>
            <w:proofErr w:type="spellStart"/>
            <w:r>
              <w:rPr>
                <w:rFonts w:ascii="Times New Roman" w:hAnsi="Times New Roman"/>
                <w:color w:val="000000"/>
              </w:rPr>
              <w:t>графит</w:t>
            </w:r>
            <w:proofErr w:type="spellEnd"/>
            <w:r>
              <w:rPr>
                <w:rFonts w:ascii="Times New Roman" w:hAnsi="Times New Roman"/>
                <w:color w:val="000000"/>
              </w:rPr>
              <w:t>/</w:t>
            </w:r>
            <w:proofErr w:type="spellStart"/>
            <w:r>
              <w:rPr>
                <w:rFonts w:ascii="Times New Roman" w:hAnsi="Times New Roman"/>
                <w:color w:val="000000"/>
              </w:rPr>
              <w:t>мурал</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одабрану</w:t>
            </w:r>
            <w:proofErr w:type="spellEnd"/>
            <w:r>
              <w:rPr>
                <w:rFonts w:ascii="Times New Roman" w:hAnsi="Times New Roman"/>
                <w:color w:val="000000"/>
              </w:rPr>
              <w:t xml:space="preserve"> </w:t>
            </w:r>
            <w:proofErr w:type="spellStart"/>
            <w:r>
              <w:rPr>
                <w:rFonts w:ascii="Times New Roman" w:hAnsi="Times New Roman"/>
                <w:color w:val="000000"/>
              </w:rPr>
              <w:t>скицу</w:t>
            </w:r>
            <w:proofErr w:type="spellEnd"/>
            <w:r>
              <w:rPr>
                <w:rFonts w:ascii="Times New Roman" w:hAnsi="Times New Roman"/>
                <w:color w:val="000000"/>
              </w:rPr>
              <w:t xml:space="preserve"> </w:t>
            </w:r>
            <w:proofErr w:type="spellStart"/>
            <w:r>
              <w:rPr>
                <w:rFonts w:ascii="Times New Roman" w:hAnsi="Times New Roman"/>
                <w:color w:val="000000"/>
              </w:rPr>
              <w:t>пренесу</w:t>
            </w:r>
            <w:proofErr w:type="spellEnd"/>
            <w:r>
              <w:rPr>
                <w:rFonts w:ascii="Times New Roman" w:hAnsi="Times New Roman"/>
                <w:color w:val="000000"/>
              </w:rPr>
              <w:t xml:space="preserve"> </w:t>
            </w:r>
            <w:proofErr w:type="spellStart"/>
            <w:r>
              <w:rPr>
                <w:rFonts w:ascii="Times New Roman" w:hAnsi="Times New Roman"/>
                <w:color w:val="000000"/>
              </w:rPr>
              <w:t>на</w:t>
            </w:r>
            <w:proofErr w:type="spellEnd"/>
            <w:r>
              <w:rPr>
                <w:rFonts w:ascii="Times New Roman" w:hAnsi="Times New Roman"/>
                <w:color w:val="000000"/>
              </w:rPr>
              <w:t xml:space="preserve"> </w:t>
            </w:r>
            <w:proofErr w:type="spellStart"/>
            <w:r>
              <w:rPr>
                <w:rFonts w:ascii="Times New Roman" w:hAnsi="Times New Roman"/>
                <w:color w:val="000000"/>
              </w:rPr>
              <w:t>већи</w:t>
            </w:r>
            <w:proofErr w:type="spellEnd"/>
            <w:r>
              <w:rPr>
                <w:rFonts w:ascii="Times New Roman" w:hAnsi="Times New Roman"/>
                <w:color w:val="000000"/>
              </w:rPr>
              <w:t xml:space="preserve"> </w:t>
            </w:r>
            <w:proofErr w:type="spellStart"/>
            <w:r>
              <w:rPr>
                <w:rFonts w:ascii="Times New Roman" w:hAnsi="Times New Roman"/>
                <w:color w:val="000000"/>
              </w:rPr>
              <w:t>формат</w:t>
            </w:r>
            <w:proofErr w:type="spellEnd"/>
            <w:r>
              <w:rPr>
                <w:rFonts w:ascii="Times New Roman" w:hAnsi="Times New Roman"/>
                <w:color w:val="000000"/>
              </w:rPr>
              <w:t xml:space="preserve"> </w:t>
            </w:r>
            <w:proofErr w:type="spellStart"/>
            <w:r>
              <w:rPr>
                <w:rFonts w:ascii="Times New Roman" w:hAnsi="Times New Roman"/>
                <w:color w:val="000000"/>
              </w:rPr>
              <w:t>натрон</w:t>
            </w:r>
            <w:proofErr w:type="spellEnd"/>
            <w:r>
              <w:rPr>
                <w:rFonts w:ascii="Times New Roman" w:hAnsi="Times New Roman"/>
                <w:color w:val="000000"/>
              </w:rPr>
              <w:t xml:space="preserve"> </w:t>
            </w:r>
            <w:proofErr w:type="spellStart"/>
            <w:r>
              <w:rPr>
                <w:rFonts w:ascii="Times New Roman" w:hAnsi="Times New Roman"/>
                <w:color w:val="000000"/>
              </w:rPr>
              <w:t>папира</w:t>
            </w:r>
            <w:proofErr w:type="spellEnd"/>
            <w:r>
              <w:rPr>
                <w:rFonts w:ascii="Times New Roman" w:hAnsi="Times New Roman"/>
                <w:color w:val="000000"/>
              </w:rPr>
              <w:t xml:space="preserve">...). </w:t>
            </w:r>
            <w:proofErr w:type="spellStart"/>
            <w:r>
              <w:rPr>
                <w:rFonts w:ascii="Times New Roman" w:hAnsi="Times New Roman"/>
                <w:color w:val="000000"/>
              </w:rPr>
              <w:t>Такође</w:t>
            </w:r>
            <w:proofErr w:type="spellEnd"/>
            <w:r>
              <w:rPr>
                <w:rFonts w:ascii="Times New Roman" w:hAnsi="Times New Roman"/>
                <w:color w:val="000000"/>
              </w:rPr>
              <w:t xml:space="preserve">, </w:t>
            </w:r>
            <w:proofErr w:type="spellStart"/>
            <w:r>
              <w:rPr>
                <w:rFonts w:ascii="Times New Roman" w:hAnsi="Times New Roman"/>
                <w:color w:val="000000"/>
              </w:rPr>
              <w:t>одељење</w:t>
            </w:r>
            <w:proofErr w:type="spellEnd"/>
            <w:r>
              <w:rPr>
                <w:rFonts w:ascii="Times New Roman" w:hAnsi="Times New Roman"/>
                <w:color w:val="000000"/>
              </w:rPr>
              <w:t xml:space="preserve"> </w:t>
            </w:r>
            <w:proofErr w:type="spellStart"/>
            <w:r>
              <w:rPr>
                <w:rFonts w:ascii="Times New Roman" w:hAnsi="Times New Roman"/>
                <w:color w:val="000000"/>
              </w:rPr>
              <w:t>може</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се</w:t>
            </w:r>
            <w:proofErr w:type="spellEnd"/>
            <w:r>
              <w:rPr>
                <w:rFonts w:ascii="Times New Roman" w:hAnsi="Times New Roman"/>
                <w:color w:val="000000"/>
              </w:rPr>
              <w:t xml:space="preserve"> </w:t>
            </w:r>
            <w:proofErr w:type="spellStart"/>
            <w:r>
              <w:rPr>
                <w:rFonts w:ascii="Times New Roman" w:hAnsi="Times New Roman"/>
                <w:color w:val="000000"/>
              </w:rPr>
              <w:t>договори</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сви</w:t>
            </w:r>
            <w:proofErr w:type="spellEnd"/>
            <w:r>
              <w:rPr>
                <w:rFonts w:ascii="Times New Roman" w:hAnsi="Times New Roman"/>
                <w:color w:val="000000"/>
              </w:rPr>
              <w:t xml:space="preserve"> </w:t>
            </w:r>
            <w:proofErr w:type="spellStart"/>
            <w:r>
              <w:rPr>
                <w:rFonts w:ascii="Times New Roman" w:hAnsi="Times New Roman"/>
                <w:color w:val="000000"/>
              </w:rPr>
              <w:t>заједно</w:t>
            </w:r>
            <w:proofErr w:type="spellEnd"/>
            <w:r>
              <w:rPr>
                <w:rFonts w:ascii="Times New Roman" w:hAnsi="Times New Roman"/>
                <w:color w:val="000000"/>
              </w:rPr>
              <w:t xml:space="preserve"> </w:t>
            </w:r>
            <w:proofErr w:type="spellStart"/>
            <w:r>
              <w:rPr>
                <w:rFonts w:ascii="Times New Roman" w:hAnsi="Times New Roman"/>
                <w:color w:val="000000"/>
              </w:rPr>
              <w:t>раде</w:t>
            </w:r>
            <w:proofErr w:type="spellEnd"/>
            <w:r>
              <w:rPr>
                <w:rFonts w:ascii="Times New Roman" w:hAnsi="Times New Roman"/>
                <w:color w:val="000000"/>
              </w:rPr>
              <w:t xml:space="preserve"> </w:t>
            </w:r>
            <w:proofErr w:type="spellStart"/>
            <w:r>
              <w:rPr>
                <w:rFonts w:ascii="Times New Roman" w:hAnsi="Times New Roman"/>
                <w:color w:val="000000"/>
              </w:rPr>
              <w:t>на</w:t>
            </w:r>
            <w:proofErr w:type="spellEnd"/>
            <w:r>
              <w:rPr>
                <w:rFonts w:ascii="Times New Roman" w:hAnsi="Times New Roman"/>
                <w:color w:val="000000"/>
              </w:rPr>
              <w:t xml:space="preserve"> </w:t>
            </w:r>
            <w:proofErr w:type="spellStart"/>
            <w:r>
              <w:rPr>
                <w:rFonts w:ascii="Times New Roman" w:hAnsi="Times New Roman"/>
                <w:color w:val="000000"/>
              </w:rPr>
              <w:t>једном</w:t>
            </w:r>
            <w:proofErr w:type="spellEnd"/>
            <w:r>
              <w:rPr>
                <w:rFonts w:ascii="Times New Roman" w:hAnsi="Times New Roman"/>
                <w:color w:val="000000"/>
              </w:rPr>
              <w:t xml:space="preserve"> </w:t>
            </w:r>
            <w:proofErr w:type="spellStart"/>
            <w:r>
              <w:rPr>
                <w:rFonts w:ascii="Times New Roman" w:hAnsi="Times New Roman"/>
                <w:color w:val="000000"/>
              </w:rPr>
              <w:t>пројекту</w:t>
            </w:r>
            <w:proofErr w:type="spellEnd"/>
            <w:r>
              <w:rPr>
                <w:rFonts w:ascii="Times New Roman" w:hAnsi="Times New Roman"/>
                <w:color w:val="000000"/>
              </w:rPr>
              <w:t xml:space="preserve">. </w:t>
            </w:r>
            <w:proofErr w:type="spellStart"/>
            <w:r>
              <w:rPr>
                <w:rFonts w:ascii="Times New Roman" w:hAnsi="Times New Roman"/>
                <w:color w:val="000000"/>
              </w:rPr>
              <w:t>На</w:t>
            </w:r>
            <w:proofErr w:type="spellEnd"/>
            <w:r>
              <w:rPr>
                <w:rFonts w:ascii="Times New Roman" w:hAnsi="Times New Roman"/>
                <w:color w:val="000000"/>
              </w:rPr>
              <w:t xml:space="preserve"> </w:t>
            </w:r>
            <w:proofErr w:type="spellStart"/>
            <w:r>
              <w:rPr>
                <w:rFonts w:ascii="Times New Roman" w:hAnsi="Times New Roman"/>
                <w:color w:val="000000"/>
              </w:rPr>
              <w:t>пример</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сниме</w:t>
            </w:r>
            <w:proofErr w:type="spellEnd"/>
            <w:r>
              <w:rPr>
                <w:rFonts w:ascii="Times New Roman" w:hAnsi="Times New Roman"/>
                <w:color w:val="000000"/>
              </w:rPr>
              <w:t xml:space="preserve"> </w:t>
            </w:r>
            <w:proofErr w:type="spellStart"/>
            <w:r>
              <w:rPr>
                <w:rFonts w:ascii="Times New Roman" w:hAnsi="Times New Roman"/>
                <w:color w:val="000000"/>
              </w:rPr>
              <w:t>документарни</w:t>
            </w:r>
            <w:proofErr w:type="spellEnd"/>
            <w:r>
              <w:rPr>
                <w:rFonts w:ascii="Times New Roman" w:hAnsi="Times New Roman"/>
                <w:color w:val="000000"/>
              </w:rPr>
              <w:t xml:space="preserve"> </w:t>
            </w:r>
            <w:proofErr w:type="spellStart"/>
            <w:r>
              <w:rPr>
                <w:rFonts w:ascii="Times New Roman" w:hAnsi="Times New Roman"/>
                <w:color w:val="000000"/>
              </w:rPr>
              <w:t>филм</w:t>
            </w:r>
            <w:proofErr w:type="spellEnd"/>
            <w:r>
              <w:rPr>
                <w:rFonts w:ascii="Times New Roman" w:hAnsi="Times New Roman"/>
                <w:color w:val="000000"/>
              </w:rPr>
              <w:t xml:space="preserve"> о </w:t>
            </w:r>
            <w:proofErr w:type="spellStart"/>
            <w:r>
              <w:rPr>
                <w:rFonts w:ascii="Times New Roman" w:hAnsi="Times New Roman"/>
                <w:color w:val="000000"/>
              </w:rPr>
              <w:t>свом</w:t>
            </w:r>
            <w:proofErr w:type="spellEnd"/>
            <w:r>
              <w:rPr>
                <w:rFonts w:ascii="Times New Roman" w:hAnsi="Times New Roman"/>
                <w:color w:val="000000"/>
              </w:rPr>
              <w:t xml:space="preserve"> </w:t>
            </w:r>
            <w:proofErr w:type="spellStart"/>
            <w:r>
              <w:rPr>
                <w:rFonts w:ascii="Times New Roman" w:hAnsi="Times New Roman"/>
                <w:color w:val="000000"/>
              </w:rPr>
              <w:t>школском</w:t>
            </w:r>
            <w:proofErr w:type="spellEnd"/>
            <w:r>
              <w:rPr>
                <w:rFonts w:ascii="Times New Roman" w:hAnsi="Times New Roman"/>
                <w:color w:val="000000"/>
              </w:rPr>
              <w:t xml:space="preserve"> </w:t>
            </w:r>
            <w:proofErr w:type="spellStart"/>
            <w:r>
              <w:rPr>
                <w:rFonts w:ascii="Times New Roman" w:hAnsi="Times New Roman"/>
                <w:color w:val="000000"/>
              </w:rPr>
              <w:t>животу</w:t>
            </w:r>
            <w:proofErr w:type="spellEnd"/>
            <w:r>
              <w:rPr>
                <w:rFonts w:ascii="Times New Roman" w:hAnsi="Times New Roman"/>
                <w:color w:val="000000"/>
              </w:rPr>
              <w:t xml:space="preserve"> у </w:t>
            </w:r>
            <w:proofErr w:type="spellStart"/>
            <w:r>
              <w:rPr>
                <w:rFonts w:ascii="Times New Roman" w:hAnsi="Times New Roman"/>
                <w:color w:val="000000"/>
              </w:rPr>
              <w:t>последњем</w:t>
            </w:r>
            <w:proofErr w:type="spellEnd"/>
            <w:r>
              <w:rPr>
                <w:rFonts w:ascii="Times New Roman" w:hAnsi="Times New Roman"/>
                <w:color w:val="000000"/>
              </w:rPr>
              <w:t xml:space="preserve"> </w:t>
            </w:r>
            <w:proofErr w:type="spellStart"/>
            <w:r>
              <w:rPr>
                <w:rFonts w:ascii="Times New Roman" w:hAnsi="Times New Roman"/>
                <w:color w:val="000000"/>
              </w:rPr>
              <w:t>разреду</w:t>
            </w:r>
            <w:proofErr w:type="spellEnd"/>
            <w:r>
              <w:rPr>
                <w:rFonts w:ascii="Times New Roman" w:hAnsi="Times New Roman"/>
                <w:color w:val="000000"/>
              </w:rPr>
              <w:t xml:space="preserve"> </w:t>
            </w:r>
            <w:proofErr w:type="spellStart"/>
            <w:r>
              <w:rPr>
                <w:rFonts w:ascii="Times New Roman" w:hAnsi="Times New Roman"/>
                <w:color w:val="000000"/>
              </w:rPr>
              <w:t>основне</w:t>
            </w:r>
            <w:proofErr w:type="spellEnd"/>
            <w:r>
              <w:rPr>
                <w:rFonts w:ascii="Times New Roman" w:hAnsi="Times New Roman"/>
                <w:color w:val="000000"/>
              </w:rPr>
              <w:t xml:space="preserve"> </w:t>
            </w:r>
            <w:proofErr w:type="spellStart"/>
            <w:r>
              <w:rPr>
                <w:rFonts w:ascii="Times New Roman" w:hAnsi="Times New Roman"/>
                <w:color w:val="000000"/>
              </w:rPr>
              <w:t>школе</w:t>
            </w:r>
            <w:proofErr w:type="spellEnd"/>
            <w:r>
              <w:rPr>
                <w:rFonts w:ascii="Times New Roman" w:hAnsi="Times New Roman"/>
                <w:color w:val="000000"/>
              </w:rPr>
              <w:t xml:space="preserve">. </w:t>
            </w:r>
            <w:proofErr w:type="spellStart"/>
            <w:r>
              <w:rPr>
                <w:rFonts w:ascii="Times New Roman" w:hAnsi="Times New Roman"/>
                <w:color w:val="000000"/>
              </w:rPr>
              <w:t>Затим</w:t>
            </w:r>
            <w:proofErr w:type="spellEnd"/>
            <w:r>
              <w:rPr>
                <w:rFonts w:ascii="Times New Roman" w:hAnsi="Times New Roman"/>
                <w:color w:val="000000"/>
              </w:rPr>
              <w:t xml:space="preserve">, </w:t>
            </w:r>
            <w:proofErr w:type="spellStart"/>
            <w:r>
              <w:rPr>
                <w:rFonts w:ascii="Times New Roman" w:hAnsi="Times New Roman"/>
                <w:color w:val="000000"/>
              </w:rPr>
              <w:t>један</w:t>
            </w:r>
            <w:proofErr w:type="spellEnd"/>
            <w:r>
              <w:rPr>
                <w:rFonts w:ascii="Times New Roman" w:hAnsi="Times New Roman"/>
                <w:color w:val="000000"/>
              </w:rPr>
              <w:t xml:space="preserve"> </w:t>
            </w:r>
            <w:proofErr w:type="spellStart"/>
            <w:r>
              <w:rPr>
                <w:rFonts w:ascii="Times New Roman" w:hAnsi="Times New Roman"/>
                <w:color w:val="000000"/>
              </w:rPr>
              <w:t>део</w:t>
            </w:r>
            <w:proofErr w:type="spellEnd"/>
            <w:r>
              <w:rPr>
                <w:rFonts w:ascii="Times New Roman" w:hAnsi="Times New Roman"/>
                <w:color w:val="000000"/>
              </w:rPr>
              <w:t xml:space="preserve"> </w:t>
            </w:r>
            <w:proofErr w:type="spellStart"/>
            <w:r>
              <w:rPr>
                <w:rFonts w:ascii="Times New Roman" w:hAnsi="Times New Roman"/>
                <w:color w:val="000000"/>
              </w:rPr>
              <w:t>школског</w:t>
            </w:r>
            <w:proofErr w:type="spellEnd"/>
            <w:r>
              <w:rPr>
                <w:rFonts w:ascii="Times New Roman" w:hAnsi="Times New Roman"/>
                <w:color w:val="000000"/>
              </w:rPr>
              <w:t xml:space="preserve"> </w:t>
            </w:r>
            <w:proofErr w:type="spellStart"/>
            <w:r>
              <w:rPr>
                <w:rFonts w:ascii="Times New Roman" w:hAnsi="Times New Roman"/>
                <w:color w:val="000000"/>
              </w:rPr>
              <w:t>простора</w:t>
            </w:r>
            <w:proofErr w:type="spellEnd"/>
            <w:r>
              <w:rPr>
                <w:rFonts w:ascii="Times New Roman" w:hAnsi="Times New Roman"/>
                <w:color w:val="000000"/>
              </w:rPr>
              <w:t xml:space="preserve"> </w:t>
            </w:r>
            <w:proofErr w:type="spellStart"/>
            <w:r>
              <w:rPr>
                <w:rFonts w:ascii="Times New Roman" w:hAnsi="Times New Roman"/>
                <w:color w:val="000000"/>
              </w:rPr>
              <w:t>може</w:t>
            </w:r>
            <w:proofErr w:type="spellEnd"/>
            <w:r>
              <w:rPr>
                <w:rFonts w:ascii="Times New Roman" w:hAnsi="Times New Roman"/>
                <w:color w:val="000000"/>
              </w:rPr>
              <w:t xml:space="preserve"> у </w:t>
            </w:r>
            <w:proofErr w:type="spellStart"/>
            <w:r>
              <w:rPr>
                <w:rFonts w:ascii="Times New Roman" w:hAnsi="Times New Roman"/>
                <w:color w:val="000000"/>
              </w:rPr>
              <w:t>потпуности</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промени</w:t>
            </w:r>
            <w:proofErr w:type="spellEnd"/>
            <w:r>
              <w:rPr>
                <w:rFonts w:ascii="Times New Roman" w:hAnsi="Times New Roman"/>
                <w:color w:val="000000"/>
              </w:rPr>
              <w:t xml:space="preserve"> </w:t>
            </w:r>
            <w:proofErr w:type="spellStart"/>
            <w:r>
              <w:rPr>
                <w:rFonts w:ascii="Times New Roman" w:hAnsi="Times New Roman"/>
                <w:color w:val="000000"/>
              </w:rPr>
              <w:t>изглед</w:t>
            </w:r>
            <w:proofErr w:type="spellEnd"/>
            <w:r>
              <w:rPr>
                <w:rFonts w:ascii="Times New Roman" w:hAnsi="Times New Roman"/>
                <w:color w:val="000000"/>
              </w:rPr>
              <w:t xml:space="preserve"> </w:t>
            </w:r>
            <w:proofErr w:type="spellStart"/>
            <w:r>
              <w:rPr>
                <w:rFonts w:ascii="Times New Roman" w:hAnsi="Times New Roman"/>
                <w:color w:val="000000"/>
              </w:rPr>
              <w:t>за</w:t>
            </w:r>
            <w:proofErr w:type="spellEnd"/>
            <w:r>
              <w:rPr>
                <w:rFonts w:ascii="Times New Roman" w:hAnsi="Times New Roman"/>
                <w:color w:val="000000"/>
              </w:rPr>
              <w:t xml:space="preserve"> </w:t>
            </w:r>
            <w:proofErr w:type="spellStart"/>
            <w:r>
              <w:rPr>
                <w:rFonts w:ascii="Times New Roman" w:hAnsi="Times New Roman"/>
                <w:color w:val="000000"/>
              </w:rPr>
              <w:t>потребе</w:t>
            </w:r>
            <w:proofErr w:type="spellEnd"/>
            <w:r>
              <w:rPr>
                <w:rFonts w:ascii="Times New Roman" w:hAnsi="Times New Roman"/>
                <w:color w:val="000000"/>
              </w:rPr>
              <w:t xml:space="preserve"> </w:t>
            </w:r>
            <w:proofErr w:type="spellStart"/>
            <w:r>
              <w:rPr>
                <w:rFonts w:ascii="Times New Roman" w:hAnsi="Times New Roman"/>
                <w:color w:val="000000"/>
              </w:rPr>
              <w:t>школских</w:t>
            </w:r>
            <w:proofErr w:type="spellEnd"/>
            <w:r>
              <w:rPr>
                <w:rFonts w:ascii="Times New Roman" w:hAnsi="Times New Roman"/>
                <w:color w:val="000000"/>
              </w:rPr>
              <w:t xml:space="preserve"> </w:t>
            </w:r>
            <w:proofErr w:type="spellStart"/>
            <w:r>
              <w:rPr>
                <w:rFonts w:ascii="Times New Roman" w:hAnsi="Times New Roman"/>
                <w:color w:val="000000"/>
              </w:rPr>
              <w:t>прослава</w:t>
            </w:r>
            <w:proofErr w:type="spellEnd"/>
            <w:r>
              <w:rPr>
                <w:rFonts w:ascii="Times New Roman" w:hAnsi="Times New Roman"/>
                <w:color w:val="000000"/>
              </w:rPr>
              <w:t xml:space="preserve"> </w:t>
            </w:r>
            <w:proofErr w:type="spellStart"/>
            <w:r>
              <w:rPr>
                <w:rFonts w:ascii="Times New Roman" w:hAnsi="Times New Roman"/>
                <w:color w:val="000000"/>
              </w:rPr>
              <w:t>помоћу</w:t>
            </w:r>
            <w:proofErr w:type="spellEnd"/>
            <w:r>
              <w:rPr>
                <w:rFonts w:ascii="Times New Roman" w:hAnsi="Times New Roman"/>
                <w:color w:val="000000"/>
              </w:rPr>
              <w:t xml:space="preserve"> </w:t>
            </w:r>
            <w:proofErr w:type="spellStart"/>
            <w:r>
              <w:rPr>
                <w:rFonts w:ascii="Times New Roman" w:hAnsi="Times New Roman"/>
                <w:color w:val="000000"/>
              </w:rPr>
              <w:t>интерактивних</w:t>
            </w:r>
            <w:proofErr w:type="spellEnd"/>
            <w:r>
              <w:rPr>
                <w:rFonts w:ascii="Times New Roman" w:hAnsi="Times New Roman"/>
                <w:color w:val="000000"/>
              </w:rPr>
              <w:t xml:space="preserve"> </w:t>
            </w:r>
            <w:proofErr w:type="spellStart"/>
            <w:r>
              <w:rPr>
                <w:rFonts w:ascii="Times New Roman" w:hAnsi="Times New Roman"/>
                <w:color w:val="000000"/>
              </w:rPr>
              <w:t>инсталација</w:t>
            </w:r>
            <w:proofErr w:type="spellEnd"/>
            <w:r>
              <w:rPr>
                <w:rFonts w:ascii="Times New Roman" w:hAnsi="Times New Roman"/>
                <w:color w:val="000000"/>
              </w:rPr>
              <w:t xml:space="preserve"> (</w:t>
            </w:r>
            <w:proofErr w:type="spellStart"/>
            <w:r>
              <w:rPr>
                <w:rFonts w:ascii="Times New Roman" w:hAnsi="Times New Roman"/>
                <w:color w:val="000000"/>
              </w:rPr>
              <w:t>наставник</w:t>
            </w:r>
            <w:proofErr w:type="spellEnd"/>
            <w:r>
              <w:rPr>
                <w:rFonts w:ascii="Times New Roman" w:hAnsi="Times New Roman"/>
                <w:color w:val="000000"/>
              </w:rPr>
              <w:t xml:space="preserve"> </w:t>
            </w:r>
            <w:proofErr w:type="spellStart"/>
            <w:r>
              <w:rPr>
                <w:rFonts w:ascii="Times New Roman" w:hAnsi="Times New Roman"/>
                <w:color w:val="000000"/>
              </w:rPr>
              <w:t>може</w:t>
            </w:r>
            <w:proofErr w:type="spellEnd"/>
            <w:r>
              <w:rPr>
                <w:rFonts w:ascii="Times New Roman" w:hAnsi="Times New Roman"/>
                <w:color w:val="000000"/>
              </w:rPr>
              <w:t xml:space="preserve"> </w:t>
            </w:r>
            <w:proofErr w:type="spellStart"/>
            <w:r>
              <w:rPr>
                <w:rFonts w:ascii="Times New Roman" w:hAnsi="Times New Roman"/>
                <w:color w:val="000000"/>
              </w:rPr>
              <w:t>пронаћи</w:t>
            </w:r>
            <w:proofErr w:type="spellEnd"/>
            <w:r>
              <w:rPr>
                <w:rFonts w:ascii="Times New Roman" w:hAnsi="Times New Roman"/>
                <w:color w:val="000000"/>
              </w:rPr>
              <w:t xml:space="preserve"> </w:t>
            </w:r>
            <w:proofErr w:type="spellStart"/>
            <w:r>
              <w:rPr>
                <w:rFonts w:ascii="Times New Roman" w:hAnsi="Times New Roman"/>
                <w:color w:val="000000"/>
              </w:rPr>
              <w:t>идеје</w:t>
            </w:r>
            <w:proofErr w:type="spellEnd"/>
            <w:r>
              <w:rPr>
                <w:rFonts w:ascii="Times New Roman" w:hAnsi="Times New Roman"/>
                <w:color w:val="000000"/>
              </w:rPr>
              <w:t xml:space="preserve"> </w:t>
            </w:r>
            <w:proofErr w:type="spellStart"/>
            <w:r>
              <w:rPr>
                <w:rFonts w:ascii="Times New Roman" w:hAnsi="Times New Roman"/>
                <w:color w:val="000000"/>
              </w:rPr>
              <w:t>за</w:t>
            </w:r>
            <w:proofErr w:type="spellEnd"/>
            <w:r>
              <w:rPr>
                <w:rFonts w:ascii="Times New Roman" w:hAnsi="Times New Roman"/>
                <w:color w:val="000000"/>
              </w:rPr>
              <w:t xml:space="preserve"> </w:t>
            </w:r>
            <w:proofErr w:type="spellStart"/>
            <w:r>
              <w:rPr>
                <w:rFonts w:ascii="Times New Roman" w:hAnsi="Times New Roman"/>
                <w:color w:val="000000"/>
              </w:rPr>
              <w:t>пројекат</w:t>
            </w:r>
            <w:proofErr w:type="spellEnd"/>
            <w:r>
              <w:rPr>
                <w:rFonts w:ascii="Times New Roman" w:hAnsi="Times New Roman"/>
                <w:color w:val="000000"/>
              </w:rPr>
              <w:t xml:space="preserve"> и </w:t>
            </w:r>
            <w:proofErr w:type="spellStart"/>
            <w:r>
              <w:rPr>
                <w:rFonts w:ascii="Times New Roman" w:hAnsi="Times New Roman"/>
                <w:color w:val="000000"/>
              </w:rPr>
              <w:t>мотивационе</w:t>
            </w:r>
            <w:proofErr w:type="spellEnd"/>
            <w:r>
              <w:rPr>
                <w:rFonts w:ascii="Times New Roman" w:hAnsi="Times New Roman"/>
                <w:color w:val="000000"/>
              </w:rPr>
              <w:t xml:space="preserve"> </w:t>
            </w:r>
            <w:proofErr w:type="spellStart"/>
            <w:r>
              <w:rPr>
                <w:rFonts w:ascii="Times New Roman" w:hAnsi="Times New Roman"/>
                <w:color w:val="000000"/>
              </w:rPr>
              <w:t>садржаје</w:t>
            </w:r>
            <w:proofErr w:type="spellEnd"/>
            <w:r>
              <w:rPr>
                <w:rFonts w:ascii="Times New Roman" w:hAnsi="Times New Roman"/>
                <w:color w:val="000000"/>
              </w:rPr>
              <w:t xml:space="preserve"> </w:t>
            </w:r>
            <w:proofErr w:type="spellStart"/>
            <w:r>
              <w:rPr>
                <w:rFonts w:ascii="Times New Roman" w:hAnsi="Times New Roman"/>
                <w:color w:val="000000"/>
              </w:rPr>
              <w:t>ако</w:t>
            </w:r>
            <w:proofErr w:type="spellEnd"/>
            <w:r>
              <w:rPr>
                <w:rFonts w:ascii="Times New Roman" w:hAnsi="Times New Roman"/>
                <w:color w:val="000000"/>
              </w:rPr>
              <w:t xml:space="preserve"> у </w:t>
            </w:r>
            <w:proofErr w:type="spellStart"/>
            <w:r>
              <w:rPr>
                <w:rFonts w:ascii="Times New Roman" w:hAnsi="Times New Roman"/>
                <w:color w:val="000000"/>
              </w:rPr>
              <w:t>претраживач</w:t>
            </w:r>
            <w:proofErr w:type="spellEnd"/>
            <w:r>
              <w:rPr>
                <w:rFonts w:ascii="Times New Roman" w:hAnsi="Times New Roman"/>
                <w:color w:val="000000"/>
              </w:rPr>
              <w:t xml:space="preserve"> </w:t>
            </w:r>
            <w:proofErr w:type="spellStart"/>
            <w:r>
              <w:rPr>
                <w:rFonts w:ascii="Times New Roman" w:hAnsi="Times New Roman"/>
                <w:color w:val="000000"/>
              </w:rPr>
              <w:t>унесе</w:t>
            </w:r>
            <w:proofErr w:type="spellEnd"/>
            <w:r>
              <w:rPr>
                <w:rFonts w:ascii="Times New Roman" w:hAnsi="Times New Roman"/>
                <w:color w:val="000000"/>
              </w:rPr>
              <w:t xml:space="preserve">: Interactive Art Installations, Nike </w:t>
            </w:r>
            <w:proofErr w:type="spellStart"/>
            <w:r>
              <w:rPr>
                <w:rFonts w:ascii="Times New Roman" w:hAnsi="Times New Roman"/>
                <w:color w:val="000000"/>
              </w:rPr>
              <w:t>Flyknit</w:t>
            </w:r>
            <w:proofErr w:type="spellEnd"/>
            <w:r>
              <w:rPr>
                <w:rFonts w:ascii="Times New Roman" w:hAnsi="Times New Roman"/>
                <w:color w:val="000000"/>
              </w:rPr>
              <w:t xml:space="preserve"> Collective installation, Jelly Swarm by Tangible Interaction, Scattered Crowd by William Forsythe, Patrick Nadeau Rainforest </w:t>
            </w:r>
            <w:proofErr w:type="gramStart"/>
            <w:r>
              <w:rPr>
                <w:rFonts w:ascii="Times New Roman" w:hAnsi="Times New Roman"/>
                <w:color w:val="000000"/>
              </w:rPr>
              <w:t>installation)...</w:t>
            </w:r>
            <w:proofErr w:type="gramEnd"/>
          </w:p>
          <w:p w14:paraId="0FB18A84" w14:textId="77777777" w:rsidR="003D1020" w:rsidRDefault="003D1020" w:rsidP="0039680A">
            <w:pPr>
              <w:ind w:hanging="2"/>
              <w:rPr>
                <w:rFonts w:ascii="Times New Roman" w:hAnsi="Times New Roman"/>
              </w:rPr>
            </w:pPr>
          </w:p>
        </w:tc>
      </w:tr>
    </w:tbl>
    <w:p w14:paraId="220C06CD" w14:textId="77777777" w:rsidR="003D1020" w:rsidRDefault="003D1020" w:rsidP="003D1020">
      <w:pPr>
        <w:ind w:hanging="2"/>
        <w:rPr>
          <w:rFonts w:ascii="Times New Roman" w:hAnsi="Times New Roman"/>
        </w:rPr>
      </w:pPr>
    </w:p>
    <w:p w14:paraId="426DA9E9" w14:textId="77777777" w:rsidR="003D1020" w:rsidRDefault="003D1020" w:rsidP="003D1020">
      <w:pPr>
        <w:ind w:hanging="2"/>
        <w:rPr>
          <w:rFonts w:ascii="Times New Roman" w:hAnsi="Times New Roman"/>
        </w:rPr>
      </w:pPr>
      <w:proofErr w:type="spellStart"/>
      <w:r>
        <w:rPr>
          <w:rFonts w:ascii="Times New Roman" w:hAnsi="Times New Roman"/>
          <w:b/>
        </w:rPr>
        <w:t>Опште</w:t>
      </w:r>
      <w:proofErr w:type="spellEnd"/>
      <w:r>
        <w:rPr>
          <w:rFonts w:ascii="Times New Roman" w:hAnsi="Times New Roman"/>
          <w:b/>
        </w:rPr>
        <w:t xml:space="preserve"> </w:t>
      </w:r>
      <w:proofErr w:type="spellStart"/>
      <w:r>
        <w:rPr>
          <w:rFonts w:ascii="Times New Roman" w:hAnsi="Times New Roman"/>
          <w:b/>
        </w:rPr>
        <w:t>предметне</w:t>
      </w:r>
      <w:proofErr w:type="spellEnd"/>
      <w:r>
        <w:rPr>
          <w:rFonts w:ascii="Times New Roman" w:hAnsi="Times New Roman"/>
          <w:b/>
        </w:rPr>
        <w:t xml:space="preserve"> </w:t>
      </w:r>
      <w:proofErr w:type="spellStart"/>
      <w:r>
        <w:rPr>
          <w:rFonts w:ascii="Times New Roman" w:hAnsi="Times New Roman"/>
          <w:b/>
        </w:rPr>
        <w:t>компетенције</w:t>
      </w:r>
      <w:proofErr w:type="spellEnd"/>
      <w:r>
        <w:rPr>
          <w:rFonts w:ascii="Times New Roman" w:hAnsi="Times New Roman"/>
          <w:b/>
        </w:rPr>
        <w:t>:</w:t>
      </w:r>
    </w:p>
    <w:p w14:paraId="041C1568" w14:textId="77777777" w:rsidR="003D1020" w:rsidRDefault="003D1020" w:rsidP="003D1020">
      <w:pPr>
        <w:widowControl w:val="0"/>
        <w:spacing w:before="153"/>
        <w:ind w:hanging="2"/>
        <w:rPr>
          <w:rFonts w:ascii="Times New Roman" w:hAnsi="Times New Roman"/>
        </w:rPr>
      </w:pPr>
      <w:proofErr w:type="spellStart"/>
      <w:r>
        <w:rPr>
          <w:rFonts w:ascii="Times New Roman" w:hAnsi="Times New Roman"/>
        </w:rPr>
        <w:t>Компетенција</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учење</w:t>
      </w:r>
      <w:proofErr w:type="spellEnd"/>
      <w:r>
        <w:rPr>
          <w:rFonts w:ascii="Times New Roman" w:hAnsi="Times New Roman"/>
        </w:rPr>
        <w:t xml:space="preserve">, </w:t>
      </w:r>
      <w:proofErr w:type="spellStart"/>
      <w:r>
        <w:rPr>
          <w:rFonts w:ascii="Times New Roman" w:hAnsi="Times New Roman"/>
        </w:rPr>
        <w:t>oдговорно</w:t>
      </w:r>
      <w:proofErr w:type="spellEnd"/>
      <w:r>
        <w:rPr>
          <w:rFonts w:ascii="Times New Roman" w:hAnsi="Times New Roman"/>
        </w:rPr>
        <w:t xml:space="preserve"> </w:t>
      </w:r>
      <w:proofErr w:type="spellStart"/>
      <w:r>
        <w:rPr>
          <w:rFonts w:ascii="Times New Roman" w:hAnsi="Times New Roman"/>
        </w:rPr>
        <w:t>учешће</w:t>
      </w:r>
      <w:proofErr w:type="spellEnd"/>
      <w:r>
        <w:rPr>
          <w:rFonts w:ascii="Times New Roman" w:hAnsi="Times New Roman"/>
        </w:rPr>
        <w:t xml:space="preserve"> у </w:t>
      </w:r>
      <w:proofErr w:type="spellStart"/>
      <w:r>
        <w:rPr>
          <w:rFonts w:ascii="Times New Roman" w:hAnsi="Times New Roman"/>
        </w:rPr>
        <w:t>демократском</w:t>
      </w:r>
      <w:proofErr w:type="spellEnd"/>
      <w:r>
        <w:rPr>
          <w:rFonts w:ascii="Times New Roman" w:hAnsi="Times New Roman"/>
        </w:rPr>
        <w:t xml:space="preserve"> </w:t>
      </w:r>
      <w:proofErr w:type="spellStart"/>
      <w:r>
        <w:rPr>
          <w:rFonts w:ascii="Times New Roman" w:hAnsi="Times New Roman"/>
        </w:rPr>
        <w:t>друштву</w:t>
      </w:r>
      <w:proofErr w:type="spellEnd"/>
      <w:r>
        <w:rPr>
          <w:rFonts w:ascii="Times New Roman" w:hAnsi="Times New Roman"/>
        </w:rPr>
        <w:t xml:space="preserve">, </w:t>
      </w:r>
      <w:proofErr w:type="spellStart"/>
      <w:r>
        <w:rPr>
          <w:rFonts w:ascii="Times New Roman" w:hAnsi="Times New Roman"/>
        </w:rPr>
        <w:t>естетичка</w:t>
      </w:r>
      <w:proofErr w:type="spellEnd"/>
      <w:r>
        <w:rPr>
          <w:rFonts w:ascii="Times New Roman" w:hAnsi="Times New Roman"/>
        </w:rPr>
        <w:t xml:space="preserve"> </w:t>
      </w:r>
      <w:proofErr w:type="spellStart"/>
      <w:r>
        <w:rPr>
          <w:rFonts w:ascii="Times New Roman" w:hAnsi="Times New Roman"/>
        </w:rPr>
        <w:t>компетенција</w:t>
      </w:r>
      <w:proofErr w:type="spellEnd"/>
      <w:r>
        <w:rPr>
          <w:rFonts w:ascii="Times New Roman" w:hAnsi="Times New Roman"/>
        </w:rPr>
        <w:t xml:space="preserve">, </w:t>
      </w:r>
      <w:proofErr w:type="spellStart"/>
      <w:r>
        <w:rPr>
          <w:rFonts w:ascii="Times New Roman" w:hAnsi="Times New Roman"/>
        </w:rPr>
        <w:t>комуникација</w:t>
      </w:r>
      <w:proofErr w:type="spellEnd"/>
      <w:r>
        <w:rPr>
          <w:rFonts w:ascii="Times New Roman" w:hAnsi="Times New Roman"/>
        </w:rPr>
        <w:t xml:space="preserve">, </w:t>
      </w:r>
      <w:proofErr w:type="spellStart"/>
      <w:r>
        <w:rPr>
          <w:rFonts w:ascii="Times New Roman" w:hAnsi="Times New Roman"/>
        </w:rPr>
        <w:t>рад</w:t>
      </w:r>
      <w:proofErr w:type="spellEnd"/>
      <w:r>
        <w:rPr>
          <w:rFonts w:ascii="Times New Roman" w:hAnsi="Times New Roman"/>
        </w:rPr>
        <w:t xml:space="preserve"> с </w:t>
      </w:r>
      <w:proofErr w:type="spellStart"/>
      <w:r>
        <w:rPr>
          <w:rFonts w:ascii="Times New Roman" w:hAnsi="Times New Roman"/>
        </w:rPr>
        <w:t>подацима</w:t>
      </w:r>
      <w:proofErr w:type="spellEnd"/>
      <w:r>
        <w:rPr>
          <w:rFonts w:ascii="Times New Roman" w:hAnsi="Times New Roman"/>
        </w:rPr>
        <w:t xml:space="preserve"> </w:t>
      </w:r>
      <w:proofErr w:type="spellStart"/>
      <w:r>
        <w:rPr>
          <w:rFonts w:ascii="Times New Roman" w:hAnsi="Times New Roman"/>
        </w:rPr>
        <w:t>иинформацијама</w:t>
      </w:r>
      <w:proofErr w:type="spellEnd"/>
      <w:r>
        <w:rPr>
          <w:rFonts w:ascii="Times New Roman" w:hAnsi="Times New Roman"/>
        </w:rPr>
        <w:t xml:space="preserve">, </w:t>
      </w:r>
      <w:proofErr w:type="spellStart"/>
      <w:r>
        <w:rPr>
          <w:rFonts w:ascii="Times New Roman" w:hAnsi="Times New Roman"/>
        </w:rPr>
        <w:t>сарадња</w:t>
      </w:r>
      <w:proofErr w:type="spellEnd"/>
      <w:r>
        <w:rPr>
          <w:rFonts w:ascii="Times New Roman" w:hAnsi="Times New Roman"/>
        </w:rPr>
        <w:t xml:space="preserve">, </w:t>
      </w:r>
      <w:proofErr w:type="spellStart"/>
      <w:r>
        <w:rPr>
          <w:rFonts w:ascii="Times New Roman" w:hAnsi="Times New Roman"/>
        </w:rPr>
        <w:t>дигитална</w:t>
      </w:r>
      <w:proofErr w:type="spellEnd"/>
      <w:r>
        <w:rPr>
          <w:rFonts w:ascii="Times New Roman" w:hAnsi="Times New Roman"/>
        </w:rPr>
        <w:t xml:space="preserve"> </w:t>
      </w:r>
      <w:proofErr w:type="spellStart"/>
      <w:r>
        <w:rPr>
          <w:rFonts w:ascii="Times New Roman" w:hAnsi="Times New Roman"/>
        </w:rPr>
        <w:t>компетенција</w:t>
      </w:r>
      <w:proofErr w:type="spellEnd"/>
      <w:r>
        <w:rPr>
          <w:rFonts w:ascii="Times New Roman" w:hAnsi="Times New Roman"/>
        </w:rPr>
        <w:t>.</w:t>
      </w:r>
    </w:p>
    <w:p w14:paraId="446DEE61" w14:textId="77777777" w:rsidR="003D1020" w:rsidRDefault="003D1020" w:rsidP="003D1020">
      <w:pPr>
        <w:ind w:hanging="2"/>
        <w:rPr>
          <w:rFonts w:ascii="Times New Roman" w:hAnsi="Times New Roman"/>
        </w:rPr>
      </w:pPr>
    </w:p>
    <w:p w14:paraId="485ED089" w14:textId="77777777" w:rsidR="003D1020" w:rsidRDefault="003D1020" w:rsidP="003D1020">
      <w:pPr>
        <w:widowControl w:val="0"/>
        <w:tabs>
          <w:tab w:val="left" w:pos="1006"/>
        </w:tabs>
        <w:ind w:right="487" w:hanging="2"/>
        <w:jc w:val="both"/>
        <w:rPr>
          <w:rFonts w:ascii="Times New Roman" w:hAnsi="Times New Roman"/>
        </w:rPr>
      </w:pPr>
    </w:p>
    <w:p w14:paraId="7872F4AD" w14:textId="77777777" w:rsidR="003D1020" w:rsidRDefault="003D1020" w:rsidP="003D1020">
      <w:pPr>
        <w:widowControl w:val="0"/>
        <w:tabs>
          <w:tab w:val="left" w:pos="1006"/>
        </w:tabs>
        <w:ind w:right="487" w:hanging="2"/>
        <w:jc w:val="both"/>
        <w:rPr>
          <w:rFonts w:ascii="Times New Roman" w:hAnsi="Times New Roman"/>
        </w:rPr>
      </w:pPr>
    </w:p>
    <w:p w14:paraId="6D219A0A" w14:textId="77777777" w:rsidR="003D1020" w:rsidRDefault="003D1020" w:rsidP="003D1020">
      <w:pPr>
        <w:ind w:hanging="2"/>
        <w:rPr>
          <w:rFonts w:ascii="Times New Roman" w:hAnsi="Times New Roman"/>
        </w:rPr>
      </w:pPr>
      <w:proofErr w:type="gramStart"/>
      <w:r>
        <w:rPr>
          <w:rFonts w:ascii="Times New Roman" w:hAnsi="Times New Roman"/>
          <w:b/>
        </w:rPr>
        <w:t>ИСХОДИ  ВОДЕ</w:t>
      </w:r>
      <w:proofErr w:type="gramEnd"/>
      <w:r>
        <w:rPr>
          <w:rFonts w:ascii="Times New Roman" w:hAnsi="Times New Roman"/>
          <w:b/>
        </w:rPr>
        <w:t xml:space="preserve"> КА СЛЕДЕЋИМ СТАНДАРДИМА:</w:t>
      </w:r>
    </w:p>
    <w:p w14:paraId="3D1F61F3" w14:textId="77777777" w:rsidR="003D1020" w:rsidRDefault="003D1020" w:rsidP="003D1020">
      <w:pPr>
        <w:ind w:hanging="2"/>
        <w:rPr>
          <w:rFonts w:ascii="Times New Roman" w:hAnsi="Times New Roman"/>
        </w:rPr>
      </w:pPr>
    </w:p>
    <w:tbl>
      <w:tblPr>
        <w:tblW w:w="1403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10631"/>
      </w:tblGrid>
      <w:tr w:rsidR="003D1020" w14:paraId="272FA3D6" w14:textId="77777777" w:rsidTr="00E256B7">
        <w:tc>
          <w:tcPr>
            <w:tcW w:w="3402" w:type="dxa"/>
            <w:shd w:val="clear" w:color="auto" w:fill="FFC000"/>
          </w:tcPr>
          <w:p w14:paraId="77FD8BE7" w14:textId="77777777" w:rsidR="003D1020" w:rsidRDefault="003D1020" w:rsidP="0039680A">
            <w:pPr>
              <w:ind w:hanging="2"/>
              <w:jc w:val="center"/>
              <w:rPr>
                <w:rFonts w:ascii="Times New Roman" w:hAnsi="Times New Roman"/>
              </w:rPr>
            </w:pPr>
            <w:r>
              <w:rPr>
                <w:rFonts w:ascii="Times New Roman" w:hAnsi="Times New Roman"/>
                <w:b/>
              </w:rPr>
              <w:t>ОБЛАСТ / ТЕМА</w:t>
            </w:r>
          </w:p>
        </w:tc>
        <w:tc>
          <w:tcPr>
            <w:tcW w:w="10631" w:type="dxa"/>
            <w:shd w:val="clear" w:color="auto" w:fill="FFC000"/>
          </w:tcPr>
          <w:p w14:paraId="54ED1AF2" w14:textId="77777777" w:rsidR="003D1020" w:rsidRDefault="003D1020" w:rsidP="0039680A">
            <w:pPr>
              <w:ind w:hanging="2"/>
              <w:jc w:val="center"/>
              <w:rPr>
                <w:rFonts w:ascii="Times New Roman" w:hAnsi="Times New Roman"/>
              </w:rPr>
            </w:pPr>
            <w:r>
              <w:rPr>
                <w:rFonts w:ascii="Times New Roman" w:hAnsi="Times New Roman"/>
                <w:b/>
              </w:rPr>
              <w:t>СТАНДАРДИ</w:t>
            </w:r>
          </w:p>
        </w:tc>
      </w:tr>
      <w:tr w:rsidR="003D1020" w14:paraId="193D36EA" w14:textId="77777777" w:rsidTr="00E256B7">
        <w:tc>
          <w:tcPr>
            <w:tcW w:w="3402" w:type="dxa"/>
          </w:tcPr>
          <w:p w14:paraId="69AD0E20" w14:textId="77777777" w:rsidR="003D1020" w:rsidRDefault="003D1020" w:rsidP="0039680A">
            <w:pPr>
              <w:ind w:hanging="2"/>
              <w:jc w:val="center"/>
              <w:rPr>
                <w:rFonts w:ascii="Times New Roman" w:hAnsi="Times New Roman"/>
              </w:rPr>
            </w:pPr>
          </w:p>
          <w:p w14:paraId="2F03C31C" w14:textId="77777777" w:rsidR="003D1020" w:rsidRDefault="003D1020" w:rsidP="0039680A">
            <w:pPr>
              <w:ind w:hanging="2"/>
              <w:jc w:val="center"/>
              <w:rPr>
                <w:rFonts w:ascii="Times New Roman" w:hAnsi="Times New Roman"/>
              </w:rPr>
            </w:pPr>
            <w:r>
              <w:rPr>
                <w:rFonts w:ascii="Times New Roman" w:hAnsi="Times New Roman"/>
                <w:b/>
              </w:rPr>
              <w:t>КОМПОЗИЦИЈА</w:t>
            </w:r>
          </w:p>
          <w:p w14:paraId="3E60C8B6" w14:textId="77777777" w:rsidR="003D1020" w:rsidRDefault="003D1020" w:rsidP="0039680A">
            <w:pPr>
              <w:ind w:hanging="2"/>
              <w:jc w:val="center"/>
              <w:rPr>
                <w:rFonts w:ascii="Times New Roman" w:hAnsi="Times New Roman"/>
              </w:rPr>
            </w:pPr>
          </w:p>
          <w:p w14:paraId="2200C928" w14:textId="77777777" w:rsidR="003D1020" w:rsidRDefault="003D1020" w:rsidP="0039680A">
            <w:pPr>
              <w:ind w:hanging="2"/>
              <w:jc w:val="center"/>
              <w:rPr>
                <w:rFonts w:ascii="Times New Roman" w:hAnsi="Times New Roman"/>
              </w:rPr>
            </w:pPr>
          </w:p>
          <w:p w14:paraId="1331D19C" w14:textId="77777777" w:rsidR="003D1020" w:rsidRDefault="003D1020" w:rsidP="0039680A">
            <w:pPr>
              <w:ind w:hanging="2"/>
              <w:jc w:val="center"/>
              <w:rPr>
                <w:rFonts w:ascii="Times New Roman" w:hAnsi="Times New Roman"/>
              </w:rPr>
            </w:pPr>
          </w:p>
          <w:p w14:paraId="79430B7C" w14:textId="77777777" w:rsidR="003D1020" w:rsidRDefault="003D1020" w:rsidP="0039680A">
            <w:pPr>
              <w:ind w:hanging="2"/>
              <w:jc w:val="center"/>
              <w:rPr>
                <w:rFonts w:ascii="Times New Roman" w:hAnsi="Times New Roman"/>
              </w:rPr>
            </w:pPr>
          </w:p>
          <w:p w14:paraId="1C1C8EA2" w14:textId="77777777" w:rsidR="003D1020" w:rsidRDefault="003D1020" w:rsidP="0039680A">
            <w:pPr>
              <w:ind w:hanging="2"/>
              <w:jc w:val="center"/>
              <w:rPr>
                <w:rFonts w:ascii="Times New Roman" w:hAnsi="Times New Roman"/>
              </w:rPr>
            </w:pPr>
          </w:p>
          <w:p w14:paraId="0E9896A0" w14:textId="77777777" w:rsidR="003D1020" w:rsidRDefault="003D1020" w:rsidP="0039680A">
            <w:pPr>
              <w:ind w:hanging="2"/>
              <w:jc w:val="center"/>
              <w:rPr>
                <w:rFonts w:ascii="Times New Roman" w:hAnsi="Times New Roman"/>
              </w:rPr>
            </w:pPr>
          </w:p>
          <w:p w14:paraId="0ED72D54" w14:textId="77777777" w:rsidR="003D1020" w:rsidRDefault="003D1020" w:rsidP="0039680A">
            <w:pPr>
              <w:ind w:hanging="2"/>
              <w:jc w:val="center"/>
              <w:rPr>
                <w:rFonts w:ascii="Times New Roman" w:hAnsi="Times New Roman"/>
              </w:rPr>
            </w:pPr>
          </w:p>
          <w:p w14:paraId="6FF2A1A4" w14:textId="77777777" w:rsidR="003D1020" w:rsidRDefault="003D1020" w:rsidP="0039680A">
            <w:pPr>
              <w:ind w:hanging="2"/>
              <w:jc w:val="both"/>
              <w:rPr>
                <w:rFonts w:ascii="Times New Roman" w:hAnsi="Times New Roman"/>
              </w:rPr>
            </w:pPr>
          </w:p>
        </w:tc>
        <w:tc>
          <w:tcPr>
            <w:tcW w:w="10631" w:type="dxa"/>
          </w:tcPr>
          <w:p w14:paraId="4A2FFE46" w14:textId="77777777" w:rsidR="003D1020" w:rsidRDefault="003D1020" w:rsidP="0039680A">
            <w:pPr>
              <w:ind w:hanging="2"/>
              <w:rPr>
                <w:rFonts w:ascii="Times New Roman" w:hAnsi="Times New Roman"/>
              </w:rPr>
            </w:pPr>
            <w:r>
              <w:rPr>
                <w:rFonts w:ascii="Times New Roman" w:hAnsi="Times New Roman"/>
              </w:rPr>
              <w:t xml:space="preserve">- </w:t>
            </w:r>
            <w:proofErr w:type="spellStart"/>
            <w:r>
              <w:rPr>
                <w:rFonts w:ascii="Times New Roman" w:hAnsi="Times New Roman"/>
              </w:rPr>
              <w:t>разликује</w:t>
            </w:r>
            <w:proofErr w:type="spellEnd"/>
            <w:r>
              <w:rPr>
                <w:rFonts w:ascii="Times New Roman" w:hAnsi="Times New Roman"/>
              </w:rPr>
              <w:t xml:space="preserve"> и </w:t>
            </w:r>
            <w:proofErr w:type="spellStart"/>
            <w:r>
              <w:rPr>
                <w:rFonts w:ascii="Times New Roman" w:hAnsi="Times New Roman"/>
              </w:rPr>
              <w:t>користи</w:t>
            </w:r>
            <w:proofErr w:type="spellEnd"/>
            <w:r>
              <w:rPr>
                <w:rFonts w:ascii="Times New Roman" w:hAnsi="Times New Roman"/>
              </w:rPr>
              <w:t xml:space="preserve"> (у </w:t>
            </w:r>
            <w:proofErr w:type="spellStart"/>
            <w:r>
              <w:rPr>
                <w:rFonts w:ascii="Times New Roman" w:hAnsi="Times New Roman"/>
              </w:rPr>
              <w:t>свом</w:t>
            </w:r>
            <w:proofErr w:type="spellEnd"/>
            <w:r>
              <w:rPr>
                <w:rFonts w:ascii="Times New Roman" w:hAnsi="Times New Roman"/>
              </w:rPr>
              <w:t xml:space="preserve"> </w:t>
            </w:r>
            <w:proofErr w:type="spellStart"/>
            <w:r>
              <w:rPr>
                <w:rFonts w:ascii="Times New Roman" w:hAnsi="Times New Roman"/>
              </w:rPr>
              <w:t>раду</w:t>
            </w:r>
            <w:proofErr w:type="spellEnd"/>
            <w:r>
              <w:rPr>
                <w:rFonts w:ascii="Times New Roman" w:hAnsi="Times New Roman"/>
              </w:rPr>
              <w:t xml:space="preserve">) </w:t>
            </w:r>
            <w:proofErr w:type="spellStart"/>
            <w:r>
              <w:rPr>
                <w:rFonts w:ascii="Times New Roman" w:hAnsi="Times New Roman"/>
              </w:rPr>
              <w:t>основне</w:t>
            </w:r>
            <w:proofErr w:type="spellEnd"/>
            <w:r>
              <w:rPr>
                <w:rFonts w:ascii="Times New Roman" w:hAnsi="Times New Roman"/>
              </w:rPr>
              <w:t xml:space="preserve"> </w:t>
            </w:r>
            <w:proofErr w:type="spellStart"/>
            <w:r>
              <w:rPr>
                <w:rFonts w:ascii="Times New Roman" w:hAnsi="Times New Roman"/>
              </w:rPr>
              <w:t>медије</w:t>
            </w:r>
            <w:proofErr w:type="spellEnd"/>
            <w:r>
              <w:rPr>
                <w:rFonts w:ascii="Times New Roman" w:hAnsi="Times New Roman"/>
              </w:rPr>
              <w:t xml:space="preserve">, </w:t>
            </w:r>
            <w:proofErr w:type="spellStart"/>
            <w:r>
              <w:rPr>
                <w:rFonts w:ascii="Times New Roman" w:hAnsi="Times New Roman"/>
              </w:rPr>
              <w:t>материјале</w:t>
            </w:r>
            <w:proofErr w:type="spellEnd"/>
            <w:r>
              <w:rPr>
                <w:rFonts w:ascii="Times New Roman" w:hAnsi="Times New Roman"/>
              </w:rPr>
              <w:t xml:space="preserve"> и </w:t>
            </w:r>
            <w:proofErr w:type="spellStart"/>
            <w:r>
              <w:rPr>
                <w:rFonts w:ascii="Times New Roman" w:hAnsi="Times New Roman"/>
              </w:rPr>
              <w:t>технике</w:t>
            </w:r>
            <w:proofErr w:type="spellEnd"/>
            <w:r>
              <w:rPr>
                <w:rFonts w:ascii="Times New Roman" w:hAnsi="Times New Roman"/>
              </w:rPr>
              <w:t xml:space="preserve"> (</w:t>
            </w:r>
            <w:proofErr w:type="spellStart"/>
            <w:proofErr w:type="gramStart"/>
            <w:r>
              <w:rPr>
                <w:rFonts w:ascii="Times New Roman" w:hAnsi="Times New Roman"/>
              </w:rPr>
              <w:t>цртање</w:t>
            </w:r>
            <w:proofErr w:type="spellEnd"/>
            <w:r>
              <w:rPr>
                <w:rFonts w:ascii="Times New Roman" w:hAnsi="Times New Roman"/>
              </w:rPr>
              <w:t xml:space="preserve">,  </w:t>
            </w:r>
            <w:proofErr w:type="spellStart"/>
            <w:r>
              <w:rPr>
                <w:rFonts w:ascii="Times New Roman" w:hAnsi="Times New Roman"/>
              </w:rPr>
              <w:t>сликање</w:t>
            </w:r>
            <w:proofErr w:type="spellEnd"/>
            <w:proofErr w:type="gramEnd"/>
            <w:r>
              <w:rPr>
                <w:rFonts w:ascii="Times New Roman" w:hAnsi="Times New Roman"/>
              </w:rPr>
              <w:t xml:space="preserve">, </w:t>
            </w:r>
            <w:proofErr w:type="spellStart"/>
            <w:r>
              <w:rPr>
                <w:rFonts w:ascii="Times New Roman" w:hAnsi="Times New Roman"/>
              </w:rPr>
              <w:t>вајање</w:t>
            </w:r>
            <w:proofErr w:type="spellEnd"/>
            <w:r>
              <w:rPr>
                <w:rFonts w:ascii="Times New Roman" w:hAnsi="Times New Roman"/>
              </w:rPr>
              <w:t xml:space="preserve">) </w:t>
            </w:r>
            <w:proofErr w:type="spellStart"/>
            <w:r>
              <w:rPr>
                <w:rFonts w:ascii="Times New Roman" w:hAnsi="Times New Roman"/>
              </w:rPr>
              <w:t>визуелних</w:t>
            </w:r>
            <w:proofErr w:type="spellEnd"/>
            <w:r>
              <w:rPr>
                <w:rFonts w:ascii="Times New Roman" w:hAnsi="Times New Roman"/>
              </w:rPr>
              <w:t xml:space="preserve"> </w:t>
            </w:r>
            <w:proofErr w:type="spellStart"/>
            <w:r>
              <w:rPr>
                <w:rFonts w:ascii="Times New Roman" w:hAnsi="Times New Roman"/>
              </w:rPr>
              <w:t>уметности</w:t>
            </w:r>
            <w:proofErr w:type="spellEnd"/>
            <w:r>
              <w:rPr>
                <w:rFonts w:ascii="Times New Roman" w:hAnsi="Times New Roman"/>
              </w:rPr>
              <w:t xml:space="preserve"> Лк.1.1.1.</w:t>
            </w:r>
            <w:r>
              <w:rPr>
                <w:rFonts w:ascii="Times New Roman" w:hAnsi="Times New Roman"/>
              </w:rPr>
              <w:br/>
              <w:t>-</w:t>
            </w:r>
            <w:proofErr w:type="spellStart"/>
            <w:r>
              <w:rPr>
                <w:rFonts w:ascii="Times New Roman" w:hAnsi="Times New Roman"/>
              </w:rPr>
              <w:t>изводи</w:t>
            </w:r>
            <w:proofErr w:type="spellEnd"/>
            <w:r>
              <w:rPr>
                <w:rFonts w:ascii="Times New Roman" w:hAnsi="Times New Roman"/>
              </w:rPr>
              <w:t xml:space="preserve"> </w:t>
            </w:r>
            <w:proofErr w:type="spellStart"/>
            <w:r>
              <w:rPr>
                <w:rFonts w:ascii="Times New Roman" w:hAnsi="Times New Roman"/>
              </w:rPr>
              <w:t>дводимензионалне</w:t>
            </w:r>
            <w:proofErr w:type="spellEnd"/>
            <w:r>
              <w:rPr>
                <w:rFonts w:ascii="Times New Roman" w:hAnsi="Times New Roman"/>
              </w:rPr>
              <w:t xml:space="preserve"> и </w:t>
            </w:r>
            <w:proofErr w:type="spellStart"/>
            <w:r>
              <w:rPr>
                <w:rFonts w:ascii="Times New Roman" w:hAnsi="Times New Roman"/>
              </w:rPr>
              <w:t>тродимензионалне</w:t>
            </w:r>
            <w:proofErr w:type="spellEnd"/>
            <w:r>
              <w:rPr>
                <w:rFonts w:ascii="Times New Roman" w:hAnsi="Times New Roman"/>
              </w:rPr>
              <w:t xml:space="preserve"> </w:t>
            </w:r>
            <w:proofErr w:type="spellStart"/>
            <w:r>
              <w:rPr>
                <w:rFonts w:ascii="Times New Roman" w:hAnsi="Times New Roman"/>
              </w:rPr>
              <w:t>радове</w:t>
            </w:r>
            <w:proofErr w:type="spellEnd"/>
            <w:r>
              <w:rPr>
                <w:rFonts w:ascii="Times New Roman" w:hAnsi="Times New Roman"/>
              </w:rPr>
              <w:t xml:space="preserve"> Лк.1.1.2.</w:t>
            </w:r>
            <w:r>
              <w:rPr>
                <w:rFonts w:ascii="Times New Roman" w:hAnsi="Times New Roman"/>
              </w:rPr>
              <w:br/>
              <w:t>-</w:t>
            </w:r>
            <w:r>
              <w:rPr>
                <w:sz w:val="30"/>
                <w:szCs w:val="30"/>
              </w:rPr>
              <w:t xml:space="preserve"> </w:t>
            </w:r>
            <w:proofErr w:type="spellStart"/>
            <w:r>
              <w:rPr>
                <w:rFonts w:ascii="Times New Roman" w:hAnsi="Times New Roman"/>
              </w:rPr>
              <w:t>образлаже</w:t>
            </w:r>
            <w:proofErr w:type="spellEnd"/>
            <w:r>
              <w:rPr>
                <w:rFonts w:ascii="Times New Roman" w:hAnsi="Times New Roman"/>
              </w:rPr>
              <w:t xml:space="preserve"> </w:t>
            </w:r>
            <w:proofErr w:type="spellStart"/>
            <w:r>
              <w:rPr>
                <w:rFonts w:ascii="Times New Roman" w:hAnsi="Times New Roman"/>
              </w:rPr>
              <w:t>свој</w:t>
            </w:r>
            <w:proofErr w:type="spellEnd"/>
            <w:r>
              <w:rPr>
                <w:rFonts w:ascii="Times New Roman" w:hAnsi="Times New Roman"/>
              </w:rPr>
              <w:t xml:space="preserve"> </w:t>
            </w:r>
            <w:proofErr w:type="spellStart"/>
            <w:r>
              <w:rPr>
                <w:rFonts w:ascii="Times New Roman" w:hAnsi="Times New Roman"/>
              </w:rPr>
              <w:t>рад</w:t>
            </w:r>
            <w:proofErr w:type="spellEnd"/>
            <w:r>
              <w:rPr>
                <w:rFonts w:ascii="Times New Roman" w:hAnsi="Times New Roman"/>
              </w:rPr>
              <w:t xml:space="preserve"> и </w:t>
            </w:r>
            <w:proofErr w:type="spellStart"/>
            <w:r>
              <w:rPr>
                <w:rFonts w:ascii="Times New Roman" w:hAnsi="Times New Roman"/>
              </w:rPr>
              <w:t>радове</w:t>
            </w:r>
            <w:proofErr w:type="spellEnd"/>
            <w:r>
              <w:rPr>
                <w:rFonts w:ascii="Times New Roman" w:hAnsi="Times New Roman"/>
              </w:rPr>
              <w:t xml:space="preserve"> </w:t>
            </w:r>
            <w:proofErr w:type="spellStart"/>
            <w:r>
              <w:rPr>
                <w:rFonts w:ascii="Times New Roman" w:hAnsi="Times New Roman"/>
              </w:rPr>
              <w:t>других</w:t>
            </w:r>
            <w:proofErr w:type="spellEnd"/>
            <w:r>
              <w:rPr>
                <w:rFonts w:ascii="Times New Roman" w:hAnsi="Times New Roman"/>
              </w:rPr>
              <w:t xml:space="preserve"> (</w:t>
            </w:r>
            <w:proofErr w:type="spellStart"/>
            <w:r>
              <w:rPr>
                <w:rFonts w:ascii="Times New Roman" w:hAnsi="Times New Roman"/>
              </w:rPr>
              <w:t>нпр</w:t>
            </w:r>
            <w:proofErr w:type="spellEnd"/>
            <w:r>
              <w:rPr>
                <w:rFonts w:ascii="Times New Roman" w:hAnsi="Times New Roman"/>
              </w:rPr>
              <w:t xml:space="preserve">. </w:t>
            </w:r>
            <w:proofErr w:type="spellStart"/>
            <w:r>
              <w:rPr>
                <w:rFonts w:ascii="Times New Roman" w:hAnsi="Times New Roman"/>
              </w:rPr>
              <w:t>наводи</w:t>
            </w:r>
            <w:proofErr w:type="spellEnd"/>
            <w:r>
              <w:rPr>
                <w:rFonts w:ascii="Times New Roman" w:hAnsi="Times New Roman"/>
              </w:rPr>
              <w:t xml:space="preserve"> </w:t>
            </w:r>
            <w:proofErr w:type="spellStart"/>
            <w:r>
              <w:rPr>
                <w:rFonts w:ascii="Times New Roman" w:hAnsi="Times New Roman"/>
              </w:rPr>
              <w:t>садржај</w:t>
            </w:r>
            <w:proofErr w:type="spellEnd"/>
            <w:r>
              <w:rPr>
                <w:rFonts w:ascii="Times New Roman" w:hAnsi="Times New Roman"/>
              </w:rPr>
              <w:t xml:space="preserve">, </w:t>
            </w:r>
            <w:proofErr w:type="spellStart"/>
            <w:r>
              <w:rPr>
                <w:rFonts w:ascii="Times New Roman" w:hAnsi="Times New Roman"/>
              </w:rPr>
              <w:t>тему</w:t>
            </w:r>
            <w:proofErr w:type="spellEnd"/>
            <w:r>
              <w:rPr>
                <w:rFonts w:ascii="Times New Roman" w:hAnsi="Times New Roman"/>
              </w:rPr>
              <w:t xml:space="preserve">, </w:t>
            </w:r>
            <w:proofErr w:type="spellStart"/>
            <w:r>
              <w:rPr>
                <w:rFonts w:ascii="Times New Roman" w:hAnsi="Times New Roman"/>
              </w:rPr>
              <w:t>карактеристике</w:t>
            </w:r>
            <w:proofErr w:type="spellEnd"/>
            <w:r>
              <w:rPr>
                <w:rFonts w:ascii="Times New Roman" w:hAnsi="Times New Roman"/>
              </w:rPr>
              <w:t xml:space="preserve"> • </w:t>
            </w:r>
            <w:proofErr w:type="spellStart"/>
            <w:r>
              <w:rPr>
                <w:rFonts w:ascii="Times New Roman" w:hAnsi="Times New Roman"/>
              </w:rPr>
              <w:t>технике</w:t>
            </w:r>
            <w:proofErr w:type="spellEnd"/>
            <w:r>
              <w:rPr>
                <w:rFonts w:ascii="Times New Roman" w:hAnsi="Times New Roman"/>
              </w:rPr>
              <w:t>...) Лк.2.1.2. и Лк.2.2.2.</w:t>
            </w:r>
            <w:r>
              <w:rPr>
                <w:rFonts w:ascii="Times New Roman" w:hAnsi="Times New Roman"/>
              </w:rPr>
              <w:br/>
              <w:t xml:space="preserve">- </w:t>
            </w:r>
            <w:proofErr w:type="spellStart"/>
            <w:r>
              <w:rPr>
                <w:rFonts w:ascii="Times New Roman" w:hAnsi="Times New Roman"/>
              </w:rPr>
              <w:t>одабира</w:t>
            </w:r>
            <w:proofErr w:type="spellEnd"/>
            <w:r>
              <w:rPr>
                <w:rFonts w:ascii="Times New Roman" w:hAnsi="Times New Roman"/>
              </w:rPr>
              <w:t xml:space="preserve"> </w:t>
            </w:r>
            <w:proofErr w:type="spellStart"/>
            <w:r>
              <w:rPr>
                <w:rFonts w:ascii="Times New Roman" w:hAnsi="Times New Roman"/>
              </w:rPr>
              <w:t>адекватан</w:t>
            </w:r>
            <w:proofErr w:type="spellEnd"/>
            <w:r>
              <w:rPr>
                <w:rFonts w:ascii="Times New Roman" w:hAnsi="Times New Roman"/>
              </w:rPr>
              <w:t xml:space="preserve"> </w:t>
            </w:r>
            <w:proofErr w:type="spellStart"/>
            <w:r>
              <w:rPr>
                <w:rFonts w:ascii="Times New Roman" w:hAnsi="Times New Roman"/>
              </w:rPr>
              <w:t>садржај</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би</w:t>
            </w:r>
            <w:proofErr w:type="spellEnd"/>
            <w:r>
              <w:rPr>
                <w:rFonts w:ascii="Times New Roman" w:hAnsi="Times New Roman"/>
              </w:rPr>
              <w:t xml:space="preserve"> </w:t>
            </w:r>
            <w:proofErr w:type="spellStart"/>
            <w:r>
              <w:rPr>
                <w:rFonts w:ascii="Times New Roman" w:hAnsi="Times New Roman"/>
              </w:rPr>
              <w:t>представио</w:t>
            </w:r>
            <w:proofErr w:type="spellEnd"/>
            <w:r>
              <w:rPr>
                <w:rFonts w:ascii="Times New Roman" w:hAnsi="Times New Roman"/>
              </w:rPr>
              <w:t xml:space="preserve"> </w:t>
            </w:r>
            <w:proofErr w:type="spellStart"/>
            <w:r>
              <w:rPr>
                <w:rFonts w:ascii="Times New Roman" w:hAnsi="Times New Roman"/>
              </w:rPr>
              <w:t>неку</w:t>
            </w:r>
            <w:proofErr w:type="spellEnd"/>
            <w:r>
              <w:rPr>
                <w:rFonts w:ascii="Times New Roman" w:hAnsi="Times New Roman"/>
              </w:rPr>
              <w:t xml:space="preserve"> </w:t>
            </w:r>
            <w:proofErr w:type="spellStart"/>
            <w:r>
              <w:rPr>
                <w:rFonts w:ascii="Times New Roman" w:hAnsi="Times New Roman"/>
              </w:rPr>
              <w:t>идеју</w:t>
            </w:r>
            <w:proofErr w:type="spellEnd"/>
            <w:r>
              <w:rPr>
                <w:rFonts w:ascii="Times New Roman" w:hAnsi="Times New Roman"/>
              </w:rPr>
              <w:t xml:space="preserve"> </w:t>
            </w:r>
            <w:proofErr w:type="spellStart"/>
            <w:r>
              <w:rPr>
                <w:rFonts w:ascii="Times New Roman" w:hAnsi="Times New Roman"/>
              </w:rPr>
              <w:t>или</w:t>
            </w:r>
            <w:proofErr w:type="spellEnd"/>
            <w:r>
              <w:rPr>
                <w:rFonts w:ascii="Times New Roman" w:hAnsi="Times New Roman"/>
              </w:rPr>
              <w:t xml:space="preserve"> </w:t>
            </w:r>
            <w:proofErr w:type="spellStart"/>
            <w:r>
              <w:rPr>
                <w:rFonts w:ascii="Times New Roman" w:hAnsi="Times New Roman"/>
              </w:rPr>
              <w:t>концепт</w:t>
            </w:r>
            <w:proofErr w:type="spellEnd"/>
            <w:r>
              <w:rPr>
                <w:rFonts w:ascii="Times New Roman" w:hAnsi="Times New Roman"/>
              </w:rPr>
              <w:t xml:space="preserve"> Лк.2.2.1.</w:t>
            </w:r>
            <w:r>
              <w:rPr>
                <w:rFonts w:ascii="Times New Roman" w:hAnsi="Times New Roman"/>
              </w:rPr>
              <w:br/>
              <w:t xml:space="preserve">- </w:t>
            </w:r>
            <w:proofErr w:type="spellStart"/>
            <w:r>
              <w:rPr>
                <w:rFonts w:ascii="Times New Roman" w:hAnsi="Times New Roman"/>
              </w:rPr>
              <w:t>одабира</w:t>
            </w:r>
            <w:proofErr w:type="spellEnd"/>
            <w:r>
              <w:rPr>
                <w:rFonts w:ascii="Times New Roman" w:hAnsi="Times New Roman"/>
              </w:rPr>
              <w:t xml:space="preserve"> </w:t>
            </w:r>
            <w:proofErr w:type="spellStart"/>
            <w:r>
              <w:rPr>
                <w:rFonts w:ascii="Times New Roman" w:hAnsi="Times New Roman"/>
              </w:rPr>
              <w:t>адекватна</w:t>
            </w:r>
            <w:proofErr w:type="spellEnd"/>
            <w:r>
              <w:rPr>
                <w:rFonts w:ascii="Times New Roman" w:hAnsi="Times New Roman"/>
              </w:rPr>
              <w:t xml:space="preserve"> </w:t>
            </w:r>
            <w:proofErr w:type="spellStart"/>
            <w:r>
              <w:rPr>
                <w:rFonts w:ascii="Times New Roman" w:hAnsi="Times New Roman"/>
              </w:rPr>
              <w:t>средства</w:t>
            </w:r>
            <w:proofErr w:type="spellEnd"/>
            <w:r>
              <w:rPr>
                <w:rFonts w:ascii="Times New Roman" w:hAnsi="Times New Roman"/>
              </w:rPr>
              <w:t xml:space="preserve"> (</w:t>
            </w:r>
            <w:proofErr w:type="spellStart"/>
            <w:r>
              <w:rPr>
                <w:rFonts w:ascii="Times New Roman" w:hAnsi="Times New Roman"/>
              </w:rPr>
              <w:t>медиј</w:t>
            </w:r>
            <w:proofErr w:type="spellEnd"/>
            <w:r>
              <w:rPr>
                <w:rFonts w:ascii="Times New Roman" w:hAnsi="Times New Roman"/>
              </w:rPr>
              <w:t xml:space="preserve">, </w:t>
            </w:r>
            <w:proofErr w:type="spellStart"/>
            <w:r>
              <w:rPr>
                <w:rFonts w:ascii="Times New Roman" w:hAnsi="Times New Roman"/>
              </w:rPr>
              <w:t>материјал</w:t>
            </w:r>
            <w:proofErr w:type="spellEnd"/>
            <w:r>
              <w:rPr>
                <w:rFonts w:ascii="Times New Roman" w:hAnsi="Times New Roman"/>
              </w:rPr>
              <w:t xml:space="preserve">, </w:t>
            </w:r>
            <w:proofErr w:type="spellStart"/>
            <w:r>
              <w:rPr>
                <w:rFonts w:ascii="Times New Roman" w:hAnsi="Times New Roman"/>
              </w:rPr>
              <w:t>технику</w:t>
            </w:r>
            <w:proofErr w:type="spellEnd"/>
            <w:r>
              <w:rPr>
                <w:rFonts w:ascii="Times New Roman" w:hAnsi="Times New Roman"/>
              </w:rPr>
              <w:t xml:space="preserve">, </w:t>
            </w:r>
            <w:proofErr w:type="spellStart"/>
            <w:r>
              <w:rPr>
                <w:rFonts w:ascii="Times New Roman" w:hAnsi="Times New Roman"/>
              </w:rPr>
              <w:t>поступак</w:t>
            </w:r>
            <w:proofErr w:type="spellEnd"/>
            <w:r>
              <w:rPr>
                <w:rFonts w:ascii="Times New Roman" w:hAnsi="Times New Roman"/>
              </w:rPr>
              <w:t xml:space="preserve">) </w:t>
            </w:r>
            <w:proofErr w:type="spellStart"/>
            <w:r>
              <w:rPr>
                <w:rFonts w:ascii="Times New Roman" w:hAnsi="Times New Roman"/>
              </w:rPr>
              <w:t>помоћу</w:t>
            </w:r>
            <w:proofErr w:type="spellEnd"/>
            <w:r>
              <w:rPr>
                <w:rFonts w:ascii="Times New Roman" w:hAnsi="Times New Roman"/>
              </w:rPr>
              <w:t xml:space="preserve"> </w:t>
            </w:r>
            <w:proofErr w:type="spellStart"/>
            <w:r>
              <w:rPr>
                <w:rFonts w:ascii="Times New Roman" w:hAnsi="Times New Roman"/>
              </w:rPr>
              <w:t>којих</w:t>
            </w:r>
            <w:proofErr w:type="spellEnd"/>
            <w:r>
              <w:rPr>
                <w:rFonts w:ascii="Times New Roman" w:hAnsi="Times New Roman"/>
              </w:rPr>
              <w:t xml:space="preserve"> </w:t>
            </w:r>
            <w:proofErr w:type="spellStart"/>
            <w:r>
              <w:rPr>
                <w:rFonts w:ascii="Times New Roman" w:hAnsi="Times New Roman"/>
              </w:rPr>
              <w:t>ће</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најбољи</w:t>
            </w:r>
            <w:proofErr w:type="spellEnd"/>
            <w:r>
              <w:rPr>
                <w:rFonts w:ascii="Times New Roman" w:hAnsi="Times New Roman"/>
              </w:rPr>
              <w:t xml:space="preserve"> </w:t>
            </w:r>
            <w:proofErr w:type="spellStart"/>
            <w:r>
              <w:rPr>
                <w:rFonts w:ascii="Times New Roman" w:hAnsi="Times New Roman"/>
              </w:rPr>
              <w:t>начин</w:t>
            </w:r>
            <w:proofErr w:type="spellEnd"/>
            <w:r>
              <w:rPr>
                <w:rFonts w:ascii="Times New Roman" w:hAnsi="Times New Roman"/>
              </w:rPr>
              <w:t xml:space="preserve"> </w:t>
            </w:r>
            <w:proofErr w:type="spellStart"/>
            <w:r>
              <w:rPr>
                <w:rFonts w:ascii="Times New Roman" w:hAnsi="Times New Roman"/>
              </w:rPr>
              <w:t>реализовати</w:t>
            </w:r>
            <w:proofErr w:type="spellEnd"/>
            <w:r>
              <w:rPr>
                <w:rFonts w:ascii="Times New Roman" w:hAnsi="Times New Roman"/>
              </w:rPr>
              <w:t xml:space="preserve"> </w:t>
            </w:r>
            <w:proofErr w:type="spellStart"/>
            <w:r>
              <w:rPr>
                <w:rFonts w:ascii="Times New Roman" w:hAnsi="Times New Roman"/>
              </w:rPr>
              <w:t>своју</w:t>
            </w:r>
            <w:proofErr w:type="spellEnd"/>
            <w:r>
              <w:rPr>
                <w:rFonts w:ascii="Times New Roman" w:hAnsi="Times New Roman"/>
              </w:rPr>
              <w:t xml:space="preserve"> (</w:t>
            </w:r>
            <w:proofErr w:type="spellStart"/>
            <w:r>
              <w:rPr>
                <w:rFonts w:ascii="Times New Roman" w:hAnsi="Times New Roman"/>
              </w:rPr>
              <w:t>одабрану</w:t>
            </w:r>
            <w:proofErr w:type="spellEnd"/>
            <w:r>
              <w:rPr>
                <w:rFonts w:ascii="Times New Roman" w:hAnsi="Times New Roman"/>
              </w:rPr>
              <w:t xml:space="preserve">) </w:t>
            </w:r>
            <w:proofErr w:type="spellStart"/>
            <w:r>
              <w:rPr>
                <w:rFonts w:ascii="Times New Roman" w:hAnsi="Times New Roman"/>
              </w:rPr>
              <w:t>идеју</w:t>
            </w:r>
            <w:proofErr w:type="spellEnd"/>
            <w:r>
              <w:rPr>
                <w:rFonts w:ascii="Times New Roman" w:hAnsi="Times New Roman"/>
              </w:rPr>
              <w:t xml:space="preserve"> Лк.3.1.2. </w:t>
            </w:r>
            <w:proofErr w:type="gramStart"/>
            <w:r>
              <w:rPr>
                <w:rFonts w:ascii="Times New Roman" w:hAnsi="Times New Roman"/>
              </w:rPr>
              <w:t>и  Лк</w:t>
            </w:r>
            <w:proofErr w:type="gramEnd"/>
            <w:r>
              <w:rPr>
                <w:rFonts w:ascii="Times New Roman" w:hAnsi="Times New Roman"/>
              </w:rPr>
              <w:t>.3.2.1.</w:t>
            </w:r>
            <w:r>
              <w:rPr>
                <w:rFonts w:ascii="Times New Roman" w:hAnsi="Times New Roman"/>
              </w:rPr>
              <w:br/>
              <w:t xml:space="preserve">- </w:t>
            </w:r>
            <w:proofErr w:type="spellStart"/>
            <w:r>
              <w:rPr>
                <w:rFonts w:ascii="Times New Roman" w:hAnsi="Times New Roman"/>
              </w:rPr>
              <w:t>изводи</w:t>
            </w:r>
            <w:proofErr w:type="spellEnd"/>
            <w:r>
              <w:rPr>
                <w:rFonts w:ascii="Times New Roman" w:hAnsi="Times New Roman"/>
              </w:rPr>
              <w:t xml:space="preserve">  </w:t>
            </w:r>
            <w:proofErr w:type="spellStart"/>
            <w:r>
              <w:rPr>
                <w:rFonts w:ascii="Times New Roman" w:hAnsi="Times New Roman"/>
              </w:rPr>
              <w:t>радове</w:t>
            </w:r>
            <w:proofErr w:type="spellEnd"/>
            <w:r>
              <w:rPr>
                <w:rFonts w:ascii="Times New Roman" w:hAnsi="Times New Roman"/>
              </w:rPr>
              <w:t xml:space="preserve">  </w:t>
            </w:r>
            <w:proofErr w:type="spellStart"/>
            <w:r>
              <w:rPr>
                <w:rFonts w:ascii="Times New Roman" w:hAnsi="Times New Roman"/>
              </w:rPr>
              <w:t>са</w:t>
            </w:r>
            <w:proofErr w:type="spellEnd"/>
            <w:r>
              <w:rPr>
                <w:rFonts w:ascii="Times New Roman" w:hAnsi="Times New Roman"/>
              </w:rPr>
              <w:t xml:space="preserve">  </w:t>
            </w:r>
            <w:proofErr w:type="spellStart"/>
            <w:r>
              <w:rPr>
                <w:rFonts w:ascii="Times New Roman" w:hAnsi="Times New Roman"/>
              </w:rPr>
              <w:t>одређеном</w:t>
            </w:r>
            <w:proofErr w:type="spellEnd"/>
            <w:r>
              <w:rPr>
                <w:rFonts w:ascii="Times New Roman" w:hAnsi="Times New Roman"/>
              </w:rPr>
              <w:t xml:space="preserve">  </w:t>
            </w:r>
            <w:proofErr w:type="spellStart"/>
            <w:r>
              <w:rPr>
                <w:rFonts w:ascii="Times New Roman" w:hAnsi="Times New Roman"/>
              </w:rPr>
              <w:t>намером</w:t>
            </w:r>
            <w:proofErr w:type="spellEnd"/>
            <w:r>
              <w:rPr>
                <w:rFonts w:ascii="Times New Roman" w:hAnsi="Times New Roman"/>
              </w:rPr>
              <w:t xml:space="preserve">  </w:t>
            </w:r>
            <w:proofErr w:type="spellStart"/>
            <w:r>
              <w:rPr>
                <w:rFonts w:ascii="Times New Roman" w:hAnsi="Times New Roman"/>
              </w:rPr>
              <w:t>користећи</w:t>
            </w:r>
            <w:proofErr w:type="spellEnd"/>
            <w:r>
              <w:rPr>
                <w:rFonts w:ascii="Times New Roman" w:hAnsi="Times New Roman"/>
              </w:rPr>
              <w:t xml:space="preserve">  </w:t>
            </w:r>
            <w:proofErr w:type="spellStart"/>
            <w:r>
              <w:rPr>
                <w:rFonts w:ascii="Times New Roman" w:hAnsi="Times New Roman"/>
              </w:rPr>
              <w:t>основне</w:t>
            </w:r>
            <w:proofErr w:type="spellEnd"/>
            <w:r>
              <w:rPr>
                <w:rFonts w:ascii="Times New Roman" w:hAnsi="Times New Roman"/>
              </w:rPr>
              <w:t xml:space="preserve">  </w:t>
            </w:r>
            <w:proofErr w:type="spellStart"/>
            <w:r>
              <w:rPr>
                <w:rFonts w:ascii="Times New Roman" w:hAnsi="Times New Roman"/>
              </w:rPr>
              <w:t>визуелне</w:t>
            </w:r>
            <w:proofErr w:type="spellEnd"/>
            <w:r>
              <w:rPr>
                <w:rFonts w:ascii="Times New Roman" w:hAnsi="Times New Roman"/>
              </w:rPr>
              <w:t xml:space="preserve">  </w:t>
            </w:r>
            <w:proofErr w:type="spellStart"/>
            <w:r>
              <w:rPr>
                <w:rFonts w:ascii="Times New Roman" w:hAnsi="Times New Roman"/>
              </w:rPr>
              <w:t>елементе</w:t>
            </w:r>
            <w:proofErr w:type="spellEnd"/>
            <w:r>
              <w:rPr>
                <w:rFonts w:ascii="Times New Roman" w:hAnsi="Times New Roman"/>
              </w:rPr>
              <w:t xml:space="preserve">  и </w:t>
            </w:r>
            <w:proofErr w:type="spellStart"/>
            <w:r>
              <w:rPr>
                <w:rFonts w:ascii="Times New Roman" w:hAnsi="Times New Roman"/>
              </w:rPr>
              <w:t>принципе</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би</w:t>
            </w:r>
            <w:proofErr w:type="spellEnd"/>
            <w:r>
              <w:rPr>
                <w:rFonts w:ascii="Times New Roman" w:hAnsi="Times New Roman"/>
              </w:rPr>
              <w:t xml:space="preserve"> </w:t>
            </w:r>
            <w:proofErr w:type="spellStart"/>
            <w:r>
              <w:rPr>
                <w:rFonts w:ascii="Times New Roman" w:hAnsi="Times New Roman"/>
              </w:rPr>
              <w:t>постигао</w:t>
            </w:r>
            <w:proofErr w:type="spellEnd"/>
            <w:r>
              <w:rPr>
                <w:rFonts w:ascii="Times New Roman" w:hAnsi="Times New Roman"/>
              </w:rPr>
              <w:t xml:space="preserve"> </w:t>
            </w:r>
            <w:proofErr w:type="spellStart"/>
            <w:r>
              <w:rPr>
                <w:rFonts w:ascii="Times New Roman" w:hAnsi="Times New Roman"/>
              </w:rPr>
              <w:t>одређени</w:t>
            </w:r>
            <w:proofErr w:type="spellEnd"/>
            <w:r>
              <w:rPr>
                <w:rFonts w:ascii="Times New Roman" w:hAnsi="Times New Roman"/>
              </w:rPr>
              <w:t xml:space="preserve"> </w:t>
            </w:r>
            <w:proofErr w:type="spellStart"/>
            <w:r>
              <w:rPr>
                <w:rFonts w:ascii="Times New Roman" w:hAnsi="Times New Roman"/>
              </w:rPr>
              <w:t>ефекат</w:t>
            </w:r>
            <w:proofErr w:type="spellEnd"/>
            <w:r>
              <w:rPr>
                <w:rFonts w:ascii="Times New Roman" w:hAnsi="Times New Roman"/>
              </w:rPr>
              <w:t xml:space="preserve">  Лк.3.2.2.</w:t>
            </w:r>
          </w:p>
          <w:p w14:paraId="2E3A9A46" w14:textId="77777777" w:rsidR="003D1020" w:rsidRDefault="003D1020" w:rsidP="0039680A">
            <w:pPr>
              <w:ind w:hanging="2"/>
              <w:rPr>
                <w:rFonts w:ascii="Times New Roman" w:hAnsi="Times New Roman"/>
              </w:rPr>
            </w:pPr>
          </w:p>
        </w:tc>
      </w:tr>
      <w:tr w:rsidR="003D1020" w14:paraId="30545A25" w14:textId="77777777" w:rsidTr="00E256B7">
        <w:tc>
          <w:tcPr>
            <w:tcW w:w="3402" w:type="dxa"/>
          </w:tcPr>
          <w:p w14:paraId="5C706D6C" w14:textId="77777777" w:rsidR="003D1020" w:rsidRDefault="003D1020" w:rsidP="0039680A">
            <w:pPr>
              <w:ind w:hanging="2"/>
              <w:jc w:val="center"/>
              <w:rPr>
                <w:rFonts w:ascii="Times New Roman" w:hAnsi="Times New Roman"/>
              </w:rPr>
            </w:pPr>
            <w:r>
              <w:rPr>
                <w:rFonts w:ascii="Times New Roman" w:hAnsi="Times New Roman"/>
                <w:b/>
              </w:rPr>
              <w:t>НАСЛЕЂЕ</w:t>
            </w:r>
          </w:p>
          <w:p w14:paraId="6022ADD6" w14:textId="77777777" w:rsidR="003D1020" w:rsidRDefault="003D1020" w:rsidP="0039680A">
            <w:pPr>
              <w:ind w:hanging="2"/>
              <w:rPr>
                <w:rFonts w:ascii="Times New Roman" w:hAnsi="Times New Roman"/>
              </w:rPr>
            </w:pPr>
          </w:p>
          <w:p w14:paraId="2D73D045" w14:textId="77777777" w:rsidR="003D1020" w:rsidRDefault="003D1020" w:rsidP="0039680A">
            <w:pPr>
              <w:ind w:hanging="2"/>
              <w:rPr>
                <w:rFonts w:ascii="Times New Roman" w:hAnsi="Times New Roman"/>
              </w:rPr>
            </w:pPr>
          </w:p>
          <w:p w14:paraId="4F09C5A0" w14:textId="77777777" w:rsidR="003D1020" w:rsidRDefault="003D1020" w:rsidP="0039680A">
            <w:pPr>
              <w:ind w:hanging="2"/>
              <w:jc w:val="center"/>
              <w:rPr>
                <w:rFonts w:ascii="Times New Roman" w:hAnsi="Times New Roman"/>
              </w:rPr>
            </w:pPr>
          </w:p>
        </w:tc>
        <w:tc>
          <w:tcPr>
            <w:tcW w:w="10631" w:type="dxa"/>
          </w:tcPr>
          <w:p w14:paraId="44EF6DCE" w14:textId="77777777" w:rsidR="003D1020" w:rsidRDefault="003D1020" w:rsidP="0039680A">
            <w:pPr>
              <w:ind w:hanging="2"/>
              <w:rPr>
                <w:rFonts w:ascii="Times New Roman" w:hAnsi="Times New Roman"/>
              </w:rPr>
            </w:pPr>
            <w:r>
              <w:rPr>
                <w:rFonts w:ascii="Times New Roman" w:hAnsi="Times New Roman"/>
              </w:rPr>
              <w:t xml:space="preserve">- </w:t>
            </w:r>
            <w:proofErr w:type="spellStart"/>
            <w:r>
              <w:rPr>
                <w:rFonts w:ascii="Times New Roman" w:hAnsi="Times New Roman"/>
              </w:rPr>
              <w:t>познаје</w:t>
            </w:r>
            <w:proofErr w:type="spellEnd"/>
            <w:r>
              <w:rPr>
                <w:rFonts w:ascii="Times New Roman" w:hAnsi="Times New Roman"/>
              </w:rPr>
              <w:t xml:space="preserve"> </w:t>
            </w:r>
            <w:proofErr w:type="spellStart"/>
            <w:r>
              <w:rPr>
                <w:rFonts w:ascii="Times New Roman" w:hAnsi="Times New Roman"/>
              </w:rPr>
              <w:t>места</w:t>
            </w:r>
            <w:proofErr w:type="spellEnd"/>
            <w:r>
              <w:rPr>
                <w:rFonts w:ascii="Times New Roman" w:hAnsi="Times New Roman"/>
              </w:rPr>
              <w:t xml:space="preserve"> и </w:t>
            </w:r>
            <w:proofErr w:type="spellStart"/>
            <w:r>
              <w:rPr>
                <w:rFonts w:ascii="Times New Roman" w:hAnsi="Times New Roman"/>
              </w:rPr>
              <w:t>изворе</w:t>
            </w:r>
            <w:proofErr w:type="spellEnd"/>
            <w:r>
              <w:rPr>
                <w:rFonts w:ascii="Times New Roman" w:hAnsi="Times New Roman"/>
              </w:rPr>
              <w:t xml:space="preserve"> </w:t>
            </w:r>
            <w:proofErr w:type="spellStart"/>
            <w:r>
              <w:rPr>
                <w:rFonts w:ascii="Times New Roman" w:hAnsi="Times New Roman"/>
              </w:rPr>
              <w:t>где</w:t>
            </w:r>
            <w:proofErr w:type="spellEnd"/>
            <w:r>
              <w:rPr>
                <w:rFonts w:ascii="Times New Roman" w:hAnsi="Times New Roman"/>
              </w:rPr>
              <w:t xml:space="preserve"> </w:t>
            </w:r>
            <w:proofErr w:type="spellStart"/>
            <w:r>
              <w:rPr>
                <w:rFonts w:ascii="Times New Roman" w:hAnsi="Times New Roman"/>
              </w:rPr>
              <w:t>може</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прошири</w:t>
            </w:r>
            <w:proofErr w:type="spellEnd"/>
            <w:r>
              <w:rPr>
                <w:rFonts w:ascii="Times New Roman" w:hAnsi="Times New Roman"/>
              </w:rPr>
              <w:t xml:space="preserve"> </w:t>
            </w:r>
            <w:proofErr w:type="spellStart"/>
            <w:r>
              <w:rPr>
                <w:rFonts w:ascii="Times New Roman" w:hAnsi="Times New Roman"/>
              </w:rPr>
              <w:t>своја</w:t>
            </w:r>
            <w:proofErr w:type="spellEnd"/>
            <w:r>
              <w:rPr>
                <w:rFonts w:ascii="Times New Roman" w:hAnsi="Times New Roman"/>
              </w:rPr>
              <w:t xml:space="preserve"> </w:t>
            </w:r>
            <w:proofErr w:type="spellStart"/>
            <w:r>
              <w:rPr>
                <w:rFonts w:ascii="Times New Roman" w:hAnsi="Times New Roman"/>
              </w:rPr>
              <w:t>знања</w:t>
            </w:r>
            <w:proofErr w:type="spellEnd"/>
            <w:r>
              <w:rPr>
                <w:rFonts w:ascii="Times New Roman" w:hAnsi="Times New Roman"/>
              </w:rPr>
              <w:t xml:space="preserve"> </w:t>
            </w:r>
            <w:proofErr w:type="spellStart"/>
            <w:r>
              <w:rPr>
                <w:rFonts w:ascii="Times New Roman" w:hAnsi="Times New Roman"/>
              </w:rPr>
              <w:t>везана</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визуелне</w:t>
            </w:r>
            <w:proofErr w:type="spellEnd"/>
            <w:r>
              <w:rPr>
                <w:rFonts w:ascii="Times New Roman" w:hAnsi="Times New Roman"/>
              </w:rPr>
              <w:t xml:space="preserve"> </w:t>
            </w:r>
            <w:proofErr w:type="spellStart"/>
            <w:r>
              <w:rPr>
                <w:rFonts w:ascii="Times New Roman" w:hAnsi="Times New Roman"/>
              </w:rPr>
              <w:t>уметности</w:t>
            </w:r>
            <w:proofErr w:type="spellEnd"/>
            <w:r>
              <w:rPr>
                <w:rFonts w:ascii="Times New Roman" w:hAnsi="Times New Roman"/>
              </w:rPr>
              <w:t xml:space="preserve"> (</w:t>
            </w:r>
            <w:proofErr w:type="spellStart"/>
            <w:r>
              <w:rPr>
                <w:rFonts w:ascii="Times New Roman" w:hAnsi="Times New Roman"/>
              </w:rPr>
              <w:t>нпр</w:t>
            </w:r>
            <w:proofErr w:type="spellEnd"/>
            <w:r>
              <w:rPr>
                <w:rFonts w:ascii="Times New Roman" w:hAnsi="Times New Roman"/>
              </w:rPr>
              <w:t xml:space="preserve">. </w:t>
            </w:r>
            <w:proofErr w:type="spellStart"/>
            <w:r>
              <w:rPr>
                <w:rFonts w:ascii="Times New Roman" w:hAnsi="Times New Roman"/>
              </w:rPr>
              <w:t>музеј</w:t>
            </w:r>
            <w:proofErr w:type="spellEnd"/>
            <w:r>
              <w:rPr>
                <w:rFonts w:ascii="Times New Roman" w:hAnsi="Times New Roman"/>
              </w:rPr>
              <w:t xml:space="preserve">, </w:t>
            </w:r>
            <w:proofErr w:type="spellStart"/>
            <w:r>
              <w:rPr>
                <w:rFonts w:ascii="Times New Roman" w:hAnsi="Times New Roman"/>
              </w:rPr>
              <w:t>галерију</w:t>
            </w:r>
            <w:proofErr w:type="spellEnd"/>
            <w:r>
              <w:rPr>
                <w:rFonts w:ascii="Times New Roman" w:hAnsi="Times New Roman"/>
              </w:rPr>
              <w:t xml:space="preserve">, </w:t>
            </w:r>
            <w:proofErr w:type="spellStart"/>
            <w:r>
              <w:rPr>
                <w:rFonts w:ascii="Times New Roman" w:hAnsi="Times New Roman"/>
              </w:rPr>
              <w:t>атеље</w:t>
            </w:r>
            <w:proofErr w:type="spellEnd"/>
            <w:r>
              <w:rPr>
                <w:rFonts w:ascii="Times New Roman" w:hAnsi="Times New Roman"/>
              </w:rPr>
              <w:t xml:space="preserve">, </w:t>
            </w:r>
            <w:proofErr w:type="spellStart"/>
            <w:r>
              <w:rPr>
                <w:rFonts w:ascii="Times New Roman" w:hAnsi="Times New Roman"/>
              </w:rPr>
              <w:t>уметничка</w:t>
            </w:r>
            <w:proofErr w:type="spellEnd"/>
            <w:r>
              <w:rPr>
                <w:rFonts w:ascii="Times New Roman" w:hAnsi="Times New Roman"/>
              </w:rPr>
              <w:t xml:space="preserve"> </w:t>
            </w:r>
            <w:proofErr w:type="spellStart"/>
            <w:r>
              <w:rPr>
                <w:rFonts w:ascii="Times New Roman" w:hAnsi="Times New Roman"/>
              </w:rPr>
              <w:t>радионица</w:t>
            </w:r>
            <w:proofErr w:type="spellEnd"/>
            <w:r>
              <w:rPr>
                <w:rFonts w:ascii="Times New Roman" w:hAnsi="Times New Roman"/>
              </w:rPr>
              <w:t>...) Лк1.3.3.</w:t>
            </w:r>
            <w:r>
              <w:rPr>
                <w:rFonts w:ascii="Times New Roman" w:hAnsi="Times New Roman"/>
              </w:rPr>
              <w:br/>
              <w:t xml:space="preserve">- </w:t>
            </w:r>
            <w:proofErr w:type="spellStart"/>
            <w:r>
              <w:rPr>
                <w:rFonts w:ascii="Times New Roman" w:hAnsi="Times New Roman"/>
              </w:rPr>
              <w:t>зна</w:t>
            </w:r>
            <w:proofErr w:type="spellEnd"/>
            <w:r>
              <w:rPr>
                <w:rFonts w:ascii="Times New Roman" w:hAnsi="Times New Roman"/>
              </w:rPr>
              <w:t xml:space="preserve">  </w:t>
            </w:r>
            <w:proofErr w:type="spellStart"/>
            <w:r>
              <w:rPr>
                <w:rFonts w:ascii="Times New Roman" w:hAnsi="Times New Roman"/>
              </w:rPr>
              <w:t>неколико</w:t>
            </w:r>
            <w:proofErr w:type="spellEnd"/>
            <w:r>
              <w:rPr>
                <w:rFonts w:ascii="Times New Roman" w:hAnsi="Times New Roman"/>
              </w:rPr>
              <w:t xml:space="preserve">  </w:t>
            </w:r>
            <w:proofErr w:type="spellStart"/>
            <w:r>
              <w:rPr>
                <w:rFonts w:ascii="Times New Roman" w:hAnsi="Times New Roman"/>
              </w:rPr>
              <w:t>примера</w:t>
            </w:r>
            <w:proofErr w:type="spellEnd"/>
            <w:r>
              <w:rPr>
                <w:rFonts w:ascii="Times New Roman" w:hAnsi="Times New Roman"/>
              </w:rPr>
              <w:t xml:space="preserve">  </w:t>
            </w:r>
            <w:proofErr w:type="spellStart"/>
            <w:r>
              <w:rPr>
                <w:rFonts w:ascii="Times New Roman" w:hAnsi="Times New Roman"/>
              </w:rPr>
              <w:t>примене</w:t>
            </w:r>
            <w:proofErr w:type="spellEnd"/>
            <w:r>
              <w:rPr>
                <w:rFonts w:ascii="Times New Roman" w:hAnsi="Times New Roman"/>
              </w:rPr>
              <w:t xml:space="preserve">  </w:t>
            </w:r>
            <w:proofErr w:type="spellStart"/>
            <w:r>
              <w:rPr>
                <w:rFonts w:ascii="Times New Roman" w:hAnsi="Times New Roman"/>
              </w:rPr>
              <w:t>визуелних</w:t>
            </w:r>
            <w:proofErr w:type="spellEnd"/>
            <w:r>
              <w:rPr>
                <w:rFonts w:ascii="Times New Roman" w:hAnsi="Times New Roman"/>
              </w:rPr>
              <w:t xml:space="preserve">  </w:t>
            </w:r>
            <w:proofErr w:type="spellStart"/>
            <w:r>
              <w:rPr>
                <w:rFonts w:ascii="Times New Roman" w:hAnsi="Times New Roman"/>
              </w:rPr>
              <w:t>уметности</w:t>
            </w:r>
            <w:proofErr w:type="spellEnd"/>
            <w:r>
              <w:rPr>
                <w:rFonts w:ascii="Times New Roman" w:hAnsi="Times New Roman"/>
              </w:rPr>
              <w:t xml:space="preserve">  у  </w:t>
            </w:r>
            <w:proofErr w:type="spellStart"/>
            <w:r>
              <w:rPr>
                <w:rFonts w:ascii="Times New Roman" w:hAnsi="Times New Roman"/>
              </w:rPr>
              <w:t>свакодневном</w:t>
            </w:r>
            <w:proofErr w:type="spellEnd"/>
            <w:r>
              <w:rPr>
                <w:rFonts w:ascii="Times New Roman" w:hAnsi="Times New Roman"/>
              </w:rPr>
              <w:t xml:space="preserve">  </w:t>
            </w:r>
            <w:proofErr w:type="spellStart"/>
            <w:r>
              <w:rPr>
                <w:rFonts w:ascii="Times New Roman" w:hAnsi="Times New Roman"/>
              </w:rPr>
              <w:t>животу</w:t>
            </w:r>
            <w:proofErr w:type="spellEnd"/>
            <w:r>
              <w:rPr>
                <w:rFonts w:ascii="Times New Roman" w:hAnsi="Times New Roman"/>
              </w:rPr>
              <w:t xml:space="preserve"> Лк.1.3.4.</w:t>
            </w:r>
            <w:r>
              <w:rPr>
                <w:rFonts w:ascii="Times New Roman" w:hAnsi="Times New Roman"/>
              </w:rPr>
              <w:br/>
              <w:t xml:space="preserve">- </w:t>
            </w:r>
            <w:proofErr w:type="spellStart"/>
            <w:r>
              <w:rPr>
                <w:rFonts w:ascii="Times New Roman" w:hAnsi="Times New Roman"/>
              </w:rPr>
              <w:t>одабира</w:t>
            </w:r>
            <w:proofErr w:type="spellEnd"/>
            <w:r>
              <w:rPr>
                <w:rFonts w:ascii="Times New Roman" w:hAnsi="Times New Roman"/>
              </w:rPr>
              <w:t xml:space="preserve"> </w:t>
            </w:r>
            <w:proofErr w:type="spellStart"/>
            <w:r>
              <w:rPr>
                <w:rFonts w:ascii="Times New Roman" w:hAnsi="Times New Roman"/>
              </w:rPr>
              <w:t>адекватан</w:t>
            </w:r>
            <w:proofErr w:type="spellEnd"/>
            <w:r>
              <w:rPr>
                <w:rFonts w:ascii="Times New Roman" w:hAnsi="Times New Roman"/>
              </w:rPr>
              <w:t xml:space="preserve"> </w:t>
            </w:r>
            <w:proofErr w:type="spellStart"/>
            <w:r>
              <w:rPr>
                <w:rFonts w:ascii="Times New Roman" w:hAnsi="Times New Roman"/>
              </w:rPr>
              <w:t>садржај</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би</w:t>
            </w:r>
            <w:proofErr w:type="spellEnd"/>
            <w:r>
              <w:rPr>
                <w:rFonts w:ascii="Times New Roman" w:hAnsi="Times New Roman"/>
              </w:rPr>
              <w:t xml:space="preserve"> </w:t>
            </w:r>
            <w:proofErr w:type="spellStart"/>
            <w:r>
              <w:rPr>
                <w:rFonts w:ascii="Times New Roman" w:hAnsi="Times New Roman"/>
              </w:rPr>
              <w:t>представио</w:t>
            </w:r>
            <w:proofErr w:type="spellEnd"/>
            <w:r>
              <w:rPr>
                <w:rFonts w:ascii="Times New Roman" w:hAnsi="Times New Roman"/>
              </w:rPr>
              <w:t xml:space="preserve"> </w:t>
            </w:r>
            <w:proofErr w:type="spellStart"/>
            <w:r>
              <w:rPr>
                <w:rFonts w:ascii="Times New Roman" w:hAnsi="Times New Roman"/>
              </w:rPr>
              <w:t>неку</w:t>
            </w:r>
            <w:proofErr w:type="spellEnd"/>
            <w:r>
              <w:rPr>
                <w:rFonts w:ascii="Times New Roman" w:hAnsi="Times New Roman"/>
              </w:rPr>
              <w:t xml:space="preserve"> </w:t>
            </w:r>
            <w:proofErr w:type="spellStart"/>
            <w:r>
              <w:rPr>
                <w:rFonts w:ascii="Times New Roman" w:hAnsi="Times New Roman"/>
              </w:rPr>
              <w:t>идеју</w:t>
            </w:r>
            <w:proofErr w:type="spellEnd"/>
            <w:r>
              <w:rPr>
                <w:rFonts w:ascii="Times New Roman" w:hAnsi="Times New Roman"/>
              </w:rPr>
              <w:t xml:space="preserve"> </w:t>
            </w:r>
            <w:proofErr w:type="spellStart"/>
            <w:r>
              <w:rPr>
                <w:rFonts w:ascii="Times New Roman" w:hAnsi="Times New Roman"/>
              </w:rPr>
              <w:t>или</w:t>
            </w:r>
            <w:proofErr w:type="spellEnd"/>
            <w:r>
              <w:rPr>
                <w:rFonts w:ascii="Times New Roman" w:hAnsi="Times New Roman"/>
              </w:rPr>
              <w:t xml:space="preserve"> </w:t>
            </w:r>
            <w:proofErr w:type="spellStart"/>
            <w:r>
              <w:rPr>
                <w:rFonts w:ascii="Times New Roman" w:hAnsi="Times New Roman"/>
              </w:rPr>
              <w:t>концепт</w:t>
            </w:r>
            <w:proofErr w:type="spellEnd"/>
            <w:r>
              <w:rPr>
                <w:rFonts w:ascii="Times New Roman" w:hAnsi="Times New Roman"/>
              </w:rPr>
              <w:t xml:space="preserve"> Лк.2.2.1.</w:t>
            </w:r>
            <w:r>
              <w:rPr>
                <w:rFonts w:ascii="Times New Roman" w:hAnsi="Times New Roman"/>
              </w:rPr>
              <w:br/>
              <w:t xml:space="preserve">- </w:t>
            </w:r>
            <w:proofErr w:type="spellStart"/>
            <w:r>
              <w:rPr>
                <w:rFonts w:ascii="Times New Roman" w:hAnsi="Times New Roman"/>
              </w:rPr>
              <w:t>лоцира</w:t>
            </w:r>
            <w:proofErr w:type="spellEnd"/>
            <w:r>
              <w:rPr>
                <w:rFonts w:ascii="Times New Roman" w:hAnsi="Times New Roman"/>
              </w:rPr>
              <w:t xml:space="preserve"> </w:t>
            </w:r>
            <w:proofErr w:type="spellStart"/>
            <w:r>
              <w:rPr>
                <w:rFonts w:ascii="Times New Roman" w:hAnsi="Times New Roman"/>
              </w:rPr>
              <w:t>одабрана</w:t>
            </w:r>
            <w:proofErr w:type="spellEnd"/>
            <w:r>
              <w:rPr>
                <w:rFonts w:ascii="Times New Roman" w:hAnsi="Times New Roman"/>
              </w:rPr>
              <w:t xml:space="preserve"> </w:t>
            </w:r>
            <w:proofErr w:type="spellStart"/>
            <w:r>
              <w:rPr>
                <w:rFonts w:ascii="Times New Roman" w:hAnsi="Times New Roman"/>
              </w:rPr>
              <w:t>уметничка</w:t>
            </w:r>
            <w:proofErr w:type="spellEnd"/>
            <w:r>
              <w:rPr>
                <w:rFonts w:ascii="Times New Roman" w:hAnsi="Times New Roman"/>
              </w:rPr>
              <w:t xml:space="preserve"> </w:t>
            </w:r>
            <w:proofErr w:type="spellStart"/>
            <w:r>
              <w:rPr>
                <w:rFonts w:ascii="Times New Roman" w:hAnsi="Times New Roman"/>
              </w:rPr>
              <w:t>дела</w:t>
            </w:r>
            <w:proofErr w:type="spellEnd"/>
            <w:r>
              <w:rPr>
                <w:rFonts w:ascii="Times New Roman" w:hAnsi="Times New Roman"/>
              </w:rPr>
              <w:t xml:space="preserve"> у </w:t>
            </w:r>
            <w:proofErr w:type="spellStart"/>
            <w:r>
              <w:rPr>
                <w:rFonts w:ascii="Times New Roman" w:hAnsi="Times New Roman"/>
              </w:rPr>
              <w:t>историјски</w:t>
            </w:r>
            <w:proofErr w:type="spellEnd"/>
            <w:r>
              <w:rPr>
                <w:rFonts w:ascii="Times New Roman" w:hAnsi="Times New Roman"/>
              </w:rPr>
              <w:t xml:space="preserve"> и </w:t>
            </w:r>
            <w:proofErr w:type="spellStart"/>
            <w:r>
              <w:rPr>
                <w:rFonts w:ascii="Times New Roman" w:hAnsi="Times New Roman"/>
              </w:rPr>
              <w:t>друштвени</w:t>
            </w:r>
            <w:proofErr w:type="spellEnd"/>
            <w:r>
              <w:rPr>
                <w:rFonts w:ascii="Times New Roman" w:hAnsi="Times New Roman"/>
              </w:rPr>
              <w:t xml:space="preserve"> </w:t>
            </w:r>
            <w:proofErr w:type="spellStart"/>
            <w:r>
              <w:rPr>
                <w:rFonts w:ascii="Times New Roman" w:hAnsi="Times New Roman"/>
              </w:rPr>
              <w:t>контекст</w:t>
            </w:r>
            <w:proofErr w:type="spellEnd"/>
            <w:r>
              <w:rPr>
                <w:rFonts w:ascii="Times New Roman" w:hAnsi="Times New Roman"/>
              </w:rPr>
              <w:t xml:space="preserve"> Лк.2.3.1</w:t>
            </w:r>
            <w:r>
              <w:rPr>
                <w:rFonts w:ascii="Times New Roman" w:hAnsi="Times New Roman"/>
              </w:rPr>
              <w:br/>
              <w:t xml:space="preserve">- </w:t>
            </w:r>
            <w:proofErr w:type="spellStart"/>
            <w:r>
              <w:rPr>
                <w:rFonts w:ascii="Times New Roman" w:hAnsi="Times New Roman"/>
              </w:rPr>
              <w:t>анализира</w:t>
            </w:r>
            <w:proofErr w:type="spellEnd"/>
            <w:r>
              <w:rPr>
                <w:rFonts w:ascii="Times New Roman" w:hAnsi="Times New Roman"/>
              </w:rPr>
              <w:t xml:space="preserve"> </w:t>
            </w:r>
            <w:proofErr w:type="spellStart"/>
            <w:r>
              <w:rPr>
                <w:rFonts w:ascii="Times New Roman" w:hAnsi="Times New Roman"/>
              </w:rPr>
              <w:t>одабрана</w:t>
            </w:r>
            <w:proofErr w:type="spellEnd"/>
            <w:r>
              <w:rPr>
                <w:rFonts w:ascii="Times New Roman" w:hAnsi="Times New Roman"/>
              </w:rPr>
              <w:t xml:space="preserve"> </w:t>
            </w:r>
            <w:proofErr w:type="spellStart"/>
            <w:r>
              <w:rPr>
                <w:rFonts w:ascii="Times New Roman" w:hAnsi="Times New Roman"/>
              </w:rPr>
              <w:t>уметничка</w:t>
            </w:r>
            <w:proofErr w:type="spellEnd"/>
            <w:r>
              <w:rPr>
                <w:rFonts w:ascii="Times New Roman" w:hAnsi="Times New Roman"/>
              </w:rPr>
              <w:t xml:space="preserve"> </w:t>
            </w:r>
            <w:proofErr w:type="spellStart"/>
            <w:r>
              <w:rPr>
                <w:rFonts w:ascii="Times New Roman" w:hAnsi="Times New Roman"/>
              </w:rPr>
              <w:t>дела</w:t>
            </w:r>
            <w:proofErr w:type="spellEnd"/>
            <w:r>
              <w:rPr>
                <w:rFonts w:ascii="Times New Roman" w:hAnsi="Times New Roman"/>
              </w:rPr>
              <w:t xml:space="preserve"> у </w:t>
            </w:r>
            <w:proofErr w:type="spellStart"/>
            <w:r>
              <w:rPr>
                <w:rFonts w:ascii="Times New Roman" w:hAnsi="Times New Roman"/>
              </w:rPr>
              <w:t>односу</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време</w:t>
            </w:r>
            <w:proofErr w:type="spellEnd"/>
            <w:r>
              <w:rPr>
                <w:rFonts w:ascii="Times New Roman" w:hAnsi="Times New Roman"/>
              </w:rPr>
              <w:t xml:space="preserve"> </w:t>
            </w:r>
            <w:proofErr w:type="spellStart"/>
            <w:r>
              <w:rPr>
                <w:rFonts w:ascii="Times New Roman" w:hAnsi="Times New Roman"/>
              </w:rPr>
              <w:t>настанка</w:t>
            </w:r>
            <w:proofErr w:type="spellEnd"/>
            <w:r>
              <w:rPr>
                <w:rFonts w:ascii="Times New Roman" w:hAnsi="Times New Roman"/>
              </w:rPr>
              <w:t xml:space="preserve"> и </w:t>
            </w:r>
            <w:proofErr w:type="spellStart"/>
            <w:r>
              <w:rPr>
                <w:rFonts w:ascii="Times New Roman" w:hAnsi="Times New Roman"/>
              </w:rPr>
              <w:t>према</w:t>
            </w:r>
            <w:proofErr w:type="spellEnd"/>
            <w:r>
              <w:rPr>
                <w:rFonts w:ascii="Times New Roman" w:hAnsi="Times New Roman"/>
              </w:rPr>
              <w:t xml:space="preserve"> </w:t>
            </w:r>
            <w:proofErr w:type="spellStart"/>
            <w:r>
              <w:rPr>
                <w:rFonts w:ascii="Times New Roman" w:hAnsi="Times New Roman"/>
              </w:rPr>
              <w:t>културној</w:t>
            </w:r>
            <w:proofErr w:type="spellEnd"/>
            <w:r>
              <w:rPr>
                <w:rFonts w:ascii="Times New Roman" w:hAnsi="Times New Roman"/>
              </w:rPr>
              <w:t xml:space="preserve"> </w:t>
            </w:r>
            <w:proofErr w:type="spellStart"/>
            <w:r>
              <w:rPr>
                <w:rFonts w:ascii="Times New Roman" w:hAnsi="Times New Roman"/>
              </w:rPr>
              <w:t>припадности</w:t>
            </w:r>
            <w:proofErr w:type="spellEnd"/>
            <w:r>
              <w:rPr>
                <w:rFonts w:ascii="Times New Roman" w:hAnsi="Times New Roman"/>
              </w:rPr>
              <w:t xml:space="preserve"> (</w:t>
            </w:r>
            <w:proofErr w:type="spellStart"/>
            <w:r>
              <w:rPr>
                <w:rFonts w:ascii="Times New Roman" w:hAnsi="Times New Roman"/>
              </w:rPr>
              <w:t>описује</w:t>
            </w:r>
            <w:proofErr w:type="spellEnd"/>
            <w:r>
              <w:rPr>
                <w:rFonts w:ascii="Times New Roman" w:hAnsi="Times New Roman"/>
              </w:rPr>
              <w:t xml:space="preserve"> </w:t>
            </w:r>
            <w:proofErr w:type="spellStart"/>
            <w:r>
              <w:rPr>
                <w:rFonts w:ascii="Times New Roman" w:hAnsi="Times New Roman"/>
              </w:rPr>
              <w:t>основне</w:t>
            </w:r>
            <w:proofErr w:type="spellEnd"/>
            <w:r>
              <w:rPr>
                <w:rFonts w:ascii="Times New Roman" w:hAnsi="Times New Roman"/>
              </w:rPr>
              <w:t xml:space="preserve"> </w:t>
            </w:r>
            <w:proofErr w:type="spellStart"/>
            <w:r>
              <w:rPr>
                <w:rFonts w:ascii="Times New Roman" w:hAnsi="Times New Roman"/>
              </w:rPr>
              <w:t>карактеристике</w:t>
            </w:r>
            <w:proofErr w:type="spellEnd"/>
            <w:r>
              <w:rPr>
                <w:rFonts w:ascii="Times New Roman" w:hAnsi="Times New Roman"/>
              </w:rPr>
              <w:t xml:space="preserve">, </w:t>
            </w:r>
            <w:proofErr w:type="spellStart"/>
            <w:r>
              <w:rPr>
                <w:rFonts w:ascii="Times New Roman" w:hAnsi="Times New Roman"/>
              </w:rPr>
              <w:t>намеру</w:t>
            </w:r>
            <w:proofErr w:type="spellEnd"/>
            <w:r>
              <w:rPr>
                <w:rFonts w:ascii="Times New Roman" w:hAnsi="Times New Roman"/>
              </w:rPr>
              <w:t xml:space="preserve"> </w:t>
            </w:r>
            <w:proofErr w:type="spellStart"/>
            <w:r>
              <w:rPr>
                <w:rFonts w:ascii="Times New Roman" w:hAnsi="Times New Roman"/>
              </w:rPr>
              <w:t>уметника</w:t>
            </w:r>
            <w:proofErr w:type="spellEnd"/>
            <w:r>
              <w:rPr>
                <w:rFonts w:ascii="Times New Roman" w:hAnsi="Times New Roman"/>
              </w:rPr>
              <w:t xml:space="preserve">...) Лк.3.3.1 </w:t>
            </w:r>
            <w:r>
              <w:rPr>
                <w:rFonts w:ascii="Times New Roman" w:hAnsi="Times New Roman"/>
              </w:rPr>
              <w:br/>
              <w:t xml:space="preserve">- </w:t>
            </w:r>
            <w:proofErr w:type="spellStart"/>
            <w:r>
              <w:rPr>
                <w:rFonts w:ascii="Times New Roman" w:hAnsi="Times New Roman"/>
              </w:rPr>
              <w:t>разуме</w:t>
            </w:r>
            <w:proofErr w:type="spellEnd"/>
            <w:r>
              <w:rPr>
                <w:rFonts w:ascii="Times New Roman" w:hAnsi="Times New Roman"/>
              </w:rPr>
              <w:t xml:space="preserve">  </w:t>
            </w:r>
            <w:proofErr w:type="spellStart"/>
            <w:r>
              <w:rPr>
                <w:rFonts w:ascii="Times New Roman" w:hAnsi="Times New Roman"/>
              </w:rPr>
              <w:t>међусобну</w:t>
            </w:r>
            <w:proofErr w:type="spellEnd"/>
            <w:r>
              <w:rPr>
                <w:rFonts w:ascii="Times New Roman" w:hAnsi="Times New Roman"/>
              </w:rPr>
              <w:t xml:space="preserve">  </w:t>
            </w:r>
            <w:proofErr w:type="spellStart"/>
            <w:r>
              <w:rPr>
                <w:rFonts w:ascii="Times New Roman" w:hAnsi="Times New Roman"/>
              </w:rPr>
              <w:t>повезаност</w:t>
            </w:r>
            <w:proofErr w:type="spellEnd"/>
            <w:r>
              <w:rPr>
                <w:rFonts w:ascii="Times New Roman" w:hAnsi="Times New Roman"/>
              </w:rPr>
              <w:t xml:space="preserve">  и  </w:t>
            </w:r>
            <w:proofErr w:type="spellStart"/>
            <w:r>
              <w:rPr>
                <w:rFonts w:ascii="Times New Roman" w:hAnsi="Times New Roman"/>
              </w:rPr>
              <w:t>утицај</w:t>
            </w:r>
            <w:proofErr w:type="spellEnd"/>
            <w:r>
              <w:rPr>
                <w:rFonts w:ascii="Times New Roman" w:hAnsi="Times New Roman"/>
              </w:rPr>
              <w:t xml:space="preserve">  </w:t>
            </w:r>
            <w:proofErr w:type="spellStart"/>
            <w:r>
              <w:rPr>
                <w:rFonts w:ascii="Times New Roman" w:hAnsi="Times New Roman"/>
              </w:rPr>
              <w:t>уметности</w:t>
            </w:r>
            <w:proofErr w:type="spellEnd"/>
            <w:r>
              <w:rPr>
                <w:rFonts w:ascii="Times New Roman" w:hAnsi="Times New Roman"/>
              </w:rPr>
              <w:t xml:space="preserve">  и  </w:t>
            </w:r>
            <w:proofErr w:type="spellStart"/>
            <w:r>
              <w:rPr>
                <w:rFonts w:ascii="Times New Roman" w:hAnsi="Times New Roman"/>
              </w:rPr>
              <w:t>других</w:t>
            </w:r>
            <w:proofErr w:type="spellEnd"/>
            <w:r>
              <w:rPr>
                <w:rFonts w:ascii="Times New Roman" w:hAnsi="Times New Roman"/>
              </w:rPr>
              <w:t xml:space="preserve">  </w:t>
            </w:r>
            <w:proofErr w:type="spellStart"/>
            <w:r>
              <w:rPr>
                <w:rFonts w:ascii="Times New Roman" w:hAnsi="Times New Roman"/>
              </w:rPr>
              <w:t>области</w:t>
            </w:r>
            <w:proofErr w:type="spellEnd"/>
            <w:r>
              <w:rPr>
                <w:rFonts w:ascii="Times New Roman" w:hAnsi="Times New Roman"/>
              </w:rPr>
              <w:t xml:space="preserve">  </w:t>
            </w:r>
            <w:proofErr w:type="spellStart"/>
            <w:r>
              <w:rPr>
                <w:rFonts w:ascii="Times New Roman" w:hAnsi="Times New Roman"/>
              </w:rPr>
              <w:t>живота</w:t>
            </w:r>
            <w:proofErr w:type="spellEnd"/>
            <w:r>
              <w:rPr>
                <w:rFonts w:ascii="Times New Roman" w:hAnsi="Times New Roman"/>
              </w:rPr>
              <w:t xml:space="preserve"> Лк.3.3.4.</w:t>
            </w:r>
          </w:p>
        </w:tc>
      </w:tr>
      <w:tr w:rsidR="003D1020" w14:paraId="3326A8A2" w14:textId="77777777" w:rsidTr="00E256B7">
        <w:tc>
          <w:tcPr>
            <w:tcW w:w="3402" w:type="dxa"/>
          </w:tcPr>
          <w:p w14:paraId="2F12FCE8" w14:textId="77777777" w:rsidR="003D1020" w:rsidRDefault="003D1020" w:rsidP="0039680A">
            <w:pPr>
              <w:ind w:hanging="2"/>
              <w:jc w:val="center"/>
              <w:rPr>
                <w:rFonts w:ascii="Times New Roman" w:hAnsi="Times New Roman"/>
              </w:rPr>
            </w:pPr>
            <w:r>
              <w:rPr>
                <w:rFonts w:ascii="Times New Roman" w:hAnsi="Times New Roman"/>
                <w:b/>
              </w:rPr>
              <w:t>КОМУНИКАЦИЈА</w:t>
            </w:r>
          </w:p>
          <w:p w14:paraId="067D245B" w14:textId="77777777" w:rsidR="003D1020" w:rsidRDefault="003D1020" w:rsidP="0039680A">
            <w:pPr>
              <w:ind w:hanging="2"/>
              <w:jc w:val="center"/>
              <w:rPr>
                <w:rFonts w:ascii="Times New Roman" w:hAnsi="Times New Roman"/>
              </w:rPr>
            </w:pPr>
          </w:p>
        </w:tc>
        <w:tc>
          <w:tcPr>
            <w:tcW w:w="10631" w:type="dxa"/>
          </w:tcPr>
          <w:p w14:paraId="09E862E5" w14:textId="77777777" w:rsidR="003D1020" w:rsidRDefault="003D1020" w:rsidP="0039680A">
            <w:pPr>
              <w:ind w:hanging="2"/>
              <w:rPr>
                <w:rFonts w:ascii="Times New Roman" w:hAnsi="Times New Roman"/>
              </w:rPr>
            </w:pPr>
            <w:r>
              <w:rPr>
                <w:rFonts w:ascii="Times New Roman" w:hAnsi="Times New Roman"/>
              </w:rPr>
              <w:t xml:space="preserve">- </w:t>
            </w:r>
            <w:proofErr w:type="spellStart"/>
            <w:r>
              <w:rPr>
                <w:rFonts w:ascii="Times New Roman" w:hAnsi="Times New Roman"/>
              </w:rPr>
              <w:t>разликује</w:t>
            </w:r>
            <w:proofErr w:type="spellEnd"/>
            <w:r>
              <w:rPr>
                <w:rFonts w:ascii="Times New Roman" w:hAnsi="Times New Roman"/>
              </w:rPr>
              <w:t xml:space="preserve"> и </w:t>
            </w:r>
            <w:proofErr w:type="spellStart"/>
            <w:r>
              <w:rPr>
                <w:rFonts w:ascii="Times New Roman" w:hAnsi="Times New Roman"/>
              </w:rPr>
              <w:t>користи</w:t>
            </w:r>
            <w:proofErr w:type="spellEnd"/>
            <w:r>
              <w:rPr>
                <w:rFonts w:ascii="Times New Roman" w:hAnsi="Times New Roman"/>
              </w:rPr>
              <w:t xml:space="preserve"> (у </w:t>
            </w:r>
            <w:proofErr w:type="spellStart"/>
            <w:r>
              <w:rPr>
                <w:rFonts w:ascii="Times New Roman" w:hAnsi="Times New Roman"/>
              </w:rPr>
              <w:t>свом</w:t>
            </w:r>
            <w:proofErr w:type="spellEnd"/>
            <w:r>
              <w:rPr>
                <w:rFonts w:ascii="Times New Roman" w:hAnsi="Times New Roman"/>
              </w:rPr>
              <w:t xml:space="preserve"> </w:t>
            </w:r>
            <w:proofErr w:type="spellStart"/>
            <w:r>
              <w:rPr>
                <w:rFonts w:ascii="Times New Roman" w:hAnsi="Times New Roman"/>
              </w:rPr>
              <w:t>раду</w:t>
            </w:r>
            <w:proofErr w:type="spellEnd"/>
            <w:r>
              <w:rPr>
                <w:rFonts w:ascii="Times New Roman" w:hAnsi="Times New Roman"/>
              </w:rPr>
              <w:t xml:space="preserve">) </w:t>
            </w:r>
            <w:proofErr w:type="spellStart"/>
            <w:r>
              <w:rPr>
                <w:rFonts w:ascii="Times New Roman" w:hAnsi="Times New Roman"/>
              </w:rPr>
              <w:t>основне</w:t>
            </w:r>
            <w:proofErr w:type="spellEnd"/>
            <w:r>
              <w:rPr>
                <w:rFonts w:ascii="Times New Roman" w:hAnsi="Times New Roman"/>
              </w:rPr>
              <w:t xml:space="preserve"> </w:t>
            </w:r>
            <w:proofErr w:type="spellStart"/>
            <w:r>
              <w:rPr>
                <w:rFonts w:ascii="Times New Roman" w:hAnsi="Times New Roman"/>
              </w:rPr>
              <w:t>медије</w:t>
            </w:r>
            <w:proofErr w:type="spellEnd"/>
            <w:r>
              <w:rPr>
                <w:rFonts w:ascii="Times New Roman" w:hAnsi="Times New Roman"/>
              </w:rPr>
              <w:t xml:space="preserve">, </w:t>
            </w:r>
            <w:proofErr w:type="spellStart"/>
            <w:r>
              <w:rPr>
                <w:rFonts w:ascii="Times New Roman" w:hAnsi="Times New Roman"/>
              </w:rPr>
              <w:t>материјале</w:t>
            </w:r>
            <w:proofErr w:type="spellEnd"/>
            <w:r>
              <w:rPr>
                <w:rFonts w:ascii="Times New Roman" w:hAnsi="Times New Roman"/>
              </w:rPr>
              <w:t xml:space="preserve"> и </w:t>
            </w:r>
            <w:proofErr w:type="spellStart"/>
            <w:r>
              <w:rPr>
                <w:rFonts w:ascii="Times New Roman" w:hAnsi="Times New Roman"/>
              </w:rPr>
              <w:t>технике</w:t>
            </w:r>
            <w:proofErr w:type="spellEnd"/>
            <w:r>
              <w:rPr>
                <w:rFonts w:ascii="Times New Roman" w:hAnsi="Times New Roman"/>
              </w:rPr>
              <w:t xml:space="preserve"> (</w:t>
            </w:r>
            <w:proofErr w:type="spellStart"/>
            <w:proofErr w:type="gramStart"/>
            <w:r>
              <w:rPr>
                <w:rFonts w:ascii="Times New Roman" w:hAnsi="Times New Roman"/>
              </w:rPr>
              <w:t>цртање</w:t>
            </w:r>
            <w:proofErr w:type="spellEnd"/>
            <w:r>
              <w:rPr>
                <w:rFonts w:ascii="Times New Roman" w:hAnsi="Times New Roman"/>
              </w:rPr>
              <w:t xml:space="preserve">,  </w:t>
            </w:r>
            <w:proofErr w:type="spellStart"/>
            <w:r>
              <w:rPr>
                <w:rFonts w:ascii="Times New Roman" w:hAnsi="Times New Roman"/>
              </w:rPr>
              <w:t>сликање</w:t>
            </w:r>
            <w:proofErr w:type="spellEnd"/>
            <w:proofErr w:type="gramEnd"/>
            <w:r>
              <w:rPr>
                <w:rFonts w:ascii="Times New Roman" w:hAnsi="Times New Roman"/>
              </w:rPr>
              <w:t xml:space="preserve">, </w:t>
            </w:r>
            <w:proofErr w:type="spellStart"/>
            <w:r>
              <w:rPr>
                <w:rFonts w:ascii="Times New Roman" w:hAnsi="Times New Roman"/>
              </w:rPr>
              <w:t>вајање</w:t>
            </w:r>
            <w:proofErr w:type="spellEnd"/>
            <w:r>
              <w:rPr>
                <w:rFonts w:ascii="Times New Roman" w:hAnsi="Times New Roman"/>
              </w:rPr>
              <w:t xml:space="preserve">) </w:t>
            </w:r>
            <w:proofErr w:type="spellStart"/>
            <w:r>
              <w:rPr>
                <w:rFonts w:ascii="Times New Roman" w:hAnsi="Times New Roman"/>
              </w:rPr>
              <w:t>визуелних</w:t>
            </w:r>
            <w:proofErr w:type="spellEnd"/>
            <w:r>
              <w:rPr>
                <w:rFonts w:ascii="Times New Roman" w:hAnsi="Times New Roman"/>
              </w:rPr>
              <w:t xml:space="preserve"> </w:t>
            </w:r>
            <w:proofErr w:type="spellStart"/>
            <w:r>
              <w:rPr>
                <w:rFonts w:ascii="Times New Roman" w:hAnsi="Times New Roman"/>
              </w:rPr>
              <w:t>уметности</w:t>
            </w:r>
            <w:proofErr w:type="spellEnd"/>
            <w:r>
              <w:rPr>
                <w:rFonts w:ascii="Times New Roman" w:hAnsi="Times New Roman"/>
              </w:rPr>
              <w:t xml:space="preserve"> Лк.1.1.1.</w:t>
            </w:r>
            <w:r>
              <w:rPr>
                <w:rFonts w:ascii="Times New Roman" w:hAnsi="Times New Roman"/>
              </w:rPr>
              <w:br/>
              <w:t>-</w:t>
            </w:r>
            <w:proofErr w:type="spellStart"/>
            <w:r>
              <w:rPr>
                <w:rFonts w:ascii="Times New Roman" w:hAnsi="Times New Roman"/>
              </w:rPr>
              <w:t>изводи</w:t>
            </w:r>
            <w:proofErr w:type="spellEnd"/>
            <w:r>
              <w:rPr>
                <w:rFonts w:ascii="Times New Roman" w:hAnsi="Times New Roman"/>
              </w:rPr>
              <w:t xml:space="preserve"> </w:t>
            </w:r>
            <w:proofErr w:type="spellStart"/>
            <w:r>
              <w:rPr>
                <w:rFonts w:ascii="Times New Roman" w:hAnsi="Times New Roman"/>
              </w:rPr>
              <w:t>дводимензионалне</w:t>
            </w:r>
            <w:proofErr w:type="spellEnd"/>
            <w:r>
              <w:rPr>
                <w:rFonts w:ascii="Times New Roman" w:hAnsi="Times New Roman"/>
              </w:rPr>
              <w:t xml:space="preserve"> и </w:t>
            </w:r>
            <w:proofErr w:type="spellStart"/>
            <w:r>
              <w:rPr>
                <w:rFonts w:ascii="Times New Roman" w:hAnsi="Times New Roman"/>
              </w:rPr>
              <w:t>тродимензионалне</w:t>
            </w:r>
            <w:proofErr w:type="spellEnd"/>
            <w:r>
              <w:rPr>
                <w:rFonts w:ascii="Times New Roman" w:hAnsi="Times New Roman"/>
              </w:rPr>
              <w:t xml:space="preserve"> </w:t>
            </w:r>
            <w:proofErr w:type="spellStart"/>
            <w:r>
              <w:rPr>
                <w:rFonts w:ascii="Times New Roman" w:hAnsi="Times New Roman"/>
              </w:rPr>
              <w:t>радове</w:t>
            </w:r>
            <w:proofErr w:type="spellEnd"/>
            <w:r>
              <w:rPr>
                <w:rFonts w:ascii="Times New Roman" w:hAnsi="Times New Roman"/>
              </w:rPr>
              <w:t xml:space="preserve"> Лк.1.1.2.</w:t>
            </w:r>
            <w:r>
              <w:rPr>
                <w:rFonts w:ascii="Times New Roman" w:hAnsi="Times New Roman"/>
              </w:rPr>
              <w:br/>
              <w:t>-</w:t>
            </w:r>
            <w:r>
              <w:rPr>
                <w:sz w:val="30"/>
                <w:szCs w:val="30"/>
              </w:rPr>
              <w:t xml:space="preserve"> </w:t>
            </w:r>
            <w:proofErr w:type="spellStart"/>
            <w:r>
              <w:rPr>
                <w:rFonts w:ascii="Times New Roman" w:hAnsi="Times New Roman"/>
              </w:rPr>
              <w:t>образлаже</w:t>
            </w:r>
            <w:proofErr w:type="spellEnd"/>
            <w:r>
              <w:rPr>
                <w:rFonts w:ascii="Times New Roman" w:hAnsi="Times New Roman"/>
              </w:rPr>
              <w:t xml:space="preserve"> </w:t>
            </w:r>
            <w:proofErr w:type="spellStart"/>
            <w:r>
              <w:rPr>
                <w:rFonts w:ascii="Times New Roman" w:hAnsi="Times New Roman"/>
              </w:rPr>
              <w:t>свој</w:t>
            </w:r>
            <w:proofErr w:type="spellEnd"/>
            <w:r>
              <w:rPr>
                <w:rFonts w:ascii="Times New Roman" w:hAnsi="Times New Roman"/>
              </w:rPr>
              <w:t xml:space="preserve"> </w:t>
            </w:r>
            <w:proofErr w:type="spellStart"/>
            <w:r>
              <w:rPr>
                <w:rFonts w:ascii="Times New Roman" w:hAnsi="Times New Roman"/>
              </w:rPr>
              <w:t>рад</w:t>
            </w:r>
            <w:proofErr w:type="spellEnd"/>
            <w:r>
              <w:rPr>
                <w:rFonts w:ascii="Times New Roman" w:hAnsi="Times New Roman"/>
              </w:rPr>
              <w:t xml:space="preserve"> и </w:t>
            </w:r>
            <w:proofErr w:type="spellStart"/>
            <w:r>
              <w:rPr>
                <w:rFonts w:ascii="Times New Roman" w:hAnsi="Times New Roman"/>
              </w:rPr>
              <w:t>радове</w:t>
            </w:r>
            <w:proofErr w:type="spellEnd"/>
            <w:r>
              <w:rPr>
                <w:rFonts w:ascii="Times New Roman" w:hAnsi="Times New Roman"/>
              </w:rPr>
              <w:t xml:space="preserve"> </w:t>
            </w:r>
            <w:proofErr w:type="spellStart"/>
            <w:r>
              <w:rPr>
                <w:rFonts w:ascii="Times New Roman" w:hAnsi="Times New Roman"/>
              </w:rPr>
              <w:t>других</w:t>
            </w:r>
            <w:proofErr w:type="spellEnd"/>
            <w:r>
              <w:rPr>
                <w:rFonts w:ascii="Times New Roman" w:hAnsi="Times New Roman"/>
              </w:rPr>
              <w:t xml:space="preserve"> (</w:t>
            </w:r>
            <w:proofErr w:type="spellStart"/>
            <w:r>
              <w:rPr>
                <w:rFonts w:ascii="Times New Roman" w:hAnsi="Times New Roman"/>
              </w:rPr>
              <w:t>нпр</w:t>
            </w:r>
            <w:proofErr w:type="spellEnd"/>
            <w:r>
              <w:rPr>
                <w:rFonts w:ascii="Times New Roman" w:hAnsi="Times New Roman"/>
              </w:rPr>
              <w:t xml:space="preserve">. </w:t>
            </w:r>
            <w:proofErr w:type="spellStart"/>
            <w:r>
              <w:rPr>
                <w:rFonts w:ascii="Times New Roman" w:hAnsi="Times New Roman"/>
              </w:rPr>
              <w:t>наводи</w:t>
            </w:r>
            <w:proofErr w:type="spellEnd"/>
            <w:r>
              <w:rPr>
                <w:rFonts w:ascii="Times New Roman" w:hAnsi="Times New Roman"/>
              </w:rPr>
              <w:t xml:space="preserve"> </w:t>
            </w:r>
            <w:proofErr w:type="spellStart"/>
            <w:r>
              <w:rPr>
                <w:rFonts w:ascii="Times New Roman" w:hAnsi="Times New Roman"/>
              </w:rPr>
              <w:t>садржај</w:t>
            </w:r>
            <w:proofErr w:type="spellEnd"/>
            <w:r>
              <w:rPr>
                <w:rFonts w:ascii="Times New Roman" w:hAnsi="Times New Roman"/>
              </w:rPr>
              <w:t xml:space="preserve">, </w:t>
            </w:r>
            <w:proofErr w:type="spellStart"/>
            <w:r>
              <w:rPr>
                <w:rFonts w:ascii="Times New Roman" w:hAnsi="Times New Roman"/>
              </w:rPr>
              <w:t>тему</w:t>
            </w:r>
            <w:proofErr w:type="spellEnd"/>
            <w:r>
              <w:rPr>
                <w:rFonts w:ascii="Times New Roman" w:hAnsi="Times New Roman"/>
              </w:rPr>
              <w:t xml:space="preserve">, </w:t>
            </w:r>
            <w:proofErr w:type="spellStart"/>
            <w:r>
              <w:rPr>
                <w:rFonts w:ascii="Times New Roman" w:hAnsi="Times New Roman"/>
              </w:rPr>
              <w:t>карактеристике</w:t>
            </w:r>
            <w:proofErr w:type="spellEnd"/>
            <w:r>
              <w:rPr>
                <w:rFonts w:ascii="Times New Roman" w:hAnsi="Times New Roman"/>
              </w:rPr>
              <w:t xml:space="preserve"> • </w:t>
            </w:r>
            <w:proofErr w:type="spellStart"/>
            <w:r>
              <w:rPr>
                <w:rFonts w:ascii="Times New Roman" w:hAnsi="Times New Roman"/>
              </w:rPr>
              <w:t>технике</w:t>
            </w:r>
            <w:proofErr w:type="spellEnd"/>
            <w:r>
              <w:rPr>
                <w:rFonts w:ascii="Times New Roman" w:hAnsi="Times New Roman"/>
              </w:rPr>
              <w:t>...) Лк.2.1.2. и Лк.2.2.2.</w:t>
            </w:r>
            <w:r>
              <w:rPr>
                <w:rFonts w:ascii="Times New Roman" w:hAnsi="Times New Roman"/>
              </w:rPr>
              <w:br/>
              <w:t xml:space="preserve">- </w:t>
            </w:r>
            <w:proofErr w:type="spellStart"/>
            <w:r>
              <w:rPr>
                <w:rFonts w:ascii="Times New Roman" w:hAnsi="Times New Roman"/>
              </w:rPr>
              <w:t>одабира</w:t>
            </w:r>
            <w:proofErr w:type="spellEnd"/>
            <w:r>
              <w:rPr>
                <w:rFonts w:ascii="Times New Roman" w:hAnsi="Times New Roman"/>
              </w:rPr>
              <w:t xml:space="preserve"> </w:t>
            </w:r>
            <w:proofErr w:type="spellStart"/>
            <w:r>
              <w:rPr>
                <w:rFonts w:ascii="Times New Roman" w:hAnsi="Times New Roman"/>
              </w:rPr>
              <w:t>адекватан</w:t>
            </w:r>
            <w:proofErr w:type="spellEnd"/>
            <w:r>
              <w:rPr>
                <w:rFonts w:ascii="Times New Roman" w:hAnsi="Times New Roman"/>
              </w:rPr>
              <w:t xml:space="preserve"> </w:t>
            </w:r>
            <w:proofErr w:type="spellStart"/>
            <w:r>
              <w:rPr>
                <w:rFonts w:ascii="Times New Roman" w:hAnsi="Times New Roman"/>
              </w:rPr>
              <w:t>садржај</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би</w:t>
            </w:r>
            <w:proofErr w:type="spellEnd"/>
            <w:r>
              <w:rPr>
                <w:rFonts w:ascii="Times New Roman" w:hAnsi="Times New Roman"/>
              </w:rPr>
              <w:t xml:space="preserve"> </w:t>
            </w:r>
            <w:proofErr w:type="spellStart"/>
            <w:r>
              <w:rPr>
                <w:rFonts w:ascii="Times New Roman" w:hAnsi="Times New Roman"/>
              </w:rPr>
              <w:t>представио</w:t>
            </w:r>
            <w:proofErr w:type="spellEnd"/>
            <w:r>
              <w:rPr>
                <w:rFonts w:ascii="Times New Roman" w:hAnsi="Times New Roman"/>
              </w:rPr>
              <w:t xml:space="preserve"> </w:t>
            </w:r>
            <w:proofErr w:type="spellStart"/>
            <w:r>
              <w:rPr>
                <w:rFonts w:ascii="Times New Roman" w:hAnsi="Times New Roman"/>
              </w:rPr>
              <w:t>неку</w:t>
            </w:r>
            <w:proofErr w:type="spellEnd"/>
            <w:r>
              <w:rPr>
                <w:rFonts w:ascii="Times New Roman" w:hAnsi="Times New Roman"/>
              </w:rPr>
              <w:t xml:space="preserve"> </w:t>
            </w:r>
            <w:proofErr w:type="spellStart"/>
            <w:r>
              <w:rPr>
                <w:rFonts w:ascii="Times New Roman" w:hAnsi="Times New Roman"/>
              </w:rPr>
              <w:t>идеју</w:t>
            </w:r>
            <w:proofErr w:type="spellEnd"/>
            <w:r>
              <w:rPr>
                <w:rFonts w:ascii="Times New Roman" w:hAnsi="Times New Roman"/>
              </w:rPr>
              <w:t xml:space="preserve"> </w:t>
            </w:r>
            <w:proofErr w:type="spellStart"/>
            <w:r>
              <w:rPr>
                <w:rFonts w:ascii="Times New Roman" w:hAnsi="Times New Roman"/>
              </w:rPr>
              <w:t>или</w:t>
            </w:r>
            <w:proofErr w:type="spellEnd"/>
            <w:r>
              <w:rPr>
                <w:rFonts w:ascii="Times New Roman" w:hAnsi="Times New Roman"/>
              </w:rPr>
              <w:t xml:space="preserve"> </w:t>
            </w:r>
            <w:proofErr w:type="spellStart"/>
            <w:r>
              <w:rPr>
                <w:rFonts w:ascii="Times New Roman" w:hAnsi="Times New Roman"/>
              </w:rPr>
              <w:t>концепт</w:t>
            </w:r>
            <w:proofErr w:type="spellEnd"/>
            <w:r>
              <w:rPr>
                <w:rFonts w:ascii="Times New Roman" w:hAnsi="Times New Roman"/>
              </w:rPr>
              <w:t xml:space="preserve"> Лк.2.2.1.</w:t>
            </w:r>
            <w:r>
              <w:rPr>
                <w:rFonts w:ascii="Times New Roman" w:hAnsi="Times New Roman"/>
              </w:rPr>
              <w:br/>
              <w:t xml:space="preserve">- </w:t>
            </w:r>
            <w:proofErr w:type="spellStart"/>
            <w:r>
              <w:rPr>
                <w:rFonts w:ascii="Times New Roman" w:hAnsi="Times New Roman"/>
              </w:rPr>
              <w:t>одабира</w:t>
            </w:r>
            <w:proofErr w:type="spellEnd"/>
            <w:r>
              <w:rPr>
                <w:rFonts w:ascii="Times New Roman" w:hAnsi="Times New Roman"/>
              </w:rPr>
              <w:t xml:space="preserve"> </w:t>
            </w:r>
            <w:proofErr w:type="spellStart"/>
            <w:r>
              <w:rPr>
                <w:rFonts w:ascii="Times New Roman" w:hAnsi="Times New Roman"/>
              </w:rPr>
              <w:t>адекватна</w:t>
            </w:r>
            <w:proofErr w:type="spellEnd"/>
            <w:r>
              <w:rPr>
                <w:rFonts w:ascii="Times New Roman" w:hAnsi="Times New Roman"/>
              </w:rPr>
              <w:t xml:space="preserve"> </w:t>
            </w:r>
            <w:proofErr w:type="spellStart"/>
            <w:r>
              <w:rPr>
                <w:rFonts w:ascii="Times New Roman" w:hAnsi="Times New Roman"/>
              </w:rPr>
              <w:t>средства</w:t>
            </w:r>
            <w:proofErr w:type="spellEnd"/>
            <w:r>
              <w:rPr>
                <w:rFonts w:ascii="Times New Roman" w:hAnsi="Times New Roman"/>
              </w:rPr>
              <w:t xml:space="preserve"> (</w:t>
            </w:r>
            <w:proofErr w:type="spellStart"/>
            <w:r>
              <w:rPr>
                <w:rFonts w:ascii="Times New Roman" w:hAnsi="Times New Roman"/>
              </w:rPr>
              <w:t>медиј</w:t>
            </w:r>
            <w:proofErr w:type="spellEnd"/>
            <w:r>
              <w:rPr>
                <w:rFonts w:ascii="Times New Roman" w:hAnsi="Times New Roman"/>
              </w:rPr>
              <w:t xml:space="preserve">, </w:t>
            </w:r>
            <w:proofErr w:type="spellStart"/>
            <w:r>
              <w:rPr>
                <w:rFonts w:ascii="Times New Roman" w:hAnsi="Times New Roman"/>
              </w:rPr>
              <w:t>материјал</w:t>
            </w:r>
            <w:proofErr w:type="spellEnd"/>
            <w:r>
              <w:rPr>
                <w:rFonts w:ascii="Times New Roman" w:hAnsi="Times New Roman"/>
              </w:rPr>
              <w:t xml:space="preserve">, </w:t>
            </w:r>
            <w:proofErr w:type="spellStart"/>
            <w:r>
              <w:rPr>
                <w:rFonts w:ascii="Times New Roman" w:hAnsi="Times New Roman"/>
              </w:rPr>
              <w:t>технику</w:t>
            </w:r>
            <w:proofErr w:type="spellEnd"/>
            <w:r>
              <w:rPr>
                <w:rFonts w:ascii="Times New Roman" w:hAnsi="Times New Roman"/>
              </w:rPr>
              <w:t xml:space="preserve">, </w:t>
            </w:r>
            <w:proofErr w:type="spellStart"/>
            <w:r>
              <w:rPr>
                <w:rFonts w:ascii="Times New Roman" w:hAnsi="Times New Roman"/>
              </w:rPr>
              <w:t>поступак</w:t>
            </w:r>
            <w:proofErr w:type="spellEnd"/>
            <w:r>
              <w:rPr>
                <w:rFonts w:ascii="Times New Roman" w:hAnsi="Times New Roman"/>
              </w:rPr>
              <w:t xml:space="preserve">) </w:t>
            </w:r>
            <w:proofErr w:type="spellStart"/>
            <w:r>
              <w:rPr>
                <w:rFonts w:ascii="Times New Roman" w:hAnsi="Times New Roman"/>
              </w:rPr>
              <w:t>помоћу</w:t>
            </w:r>
            <w:proofErr w:type="spellEnd"/>
            <w:r>
              <w:rPr>
                <w:rFonts w:ascii="Times New Roman" w:hAnsi="Times New Roman"/>
              </w:rPr>
              <w:t xml:space="preserve"> </w:t>
            </w:r>
            <w:proofErr w:type="spellStart"/>
            <w:r>
              <w:rPr>
                <w:rFonts w:ascii="Times New Roman" w:hAnsi="Times New Roman"/>
              </w:rPr>
              <w:t>којих</w:t>
            </w:r>
            <w:proofErr w:type="spellEnd"/>
            <w:r>
              <w:rPr>
                <w:rFonts w:ascii="Times New Roman" w:hAnsi="Times New Roman"/>
              </w:rPr>
              <w:t xml:space="preserve"> </w:t>
            </w:r>
            <w:proofErr w:type="spellStart"/>
            <w:r>
              <w:rPr>
                <w:rFonts w:ascii="Times New Roman" w:hAnsi="Times New Roman"/>
              </w:rPr>
              <w:t>ће</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најбољи</w:t>
            </w:r>
            <w:proofErr w:type="spellEnd"/>
            <w:r>
              <w:rPr>
                <w:rFonts w:ascii="Times New Roman" w:hAnsi="Times New Roman"/>
              </w:rPr>
              <w:t xml:space="preserve"> </w:t>
            </w:r>
            <w:proofErr w:type="spellStart"/>
            <w:r>
              <w:rPr>
                <w:rFonts w:ascii="Times New Roman" w:hAnsi="Times New Roman"/>
              </w:rPr>
              <w:t>начин</w:t>
            </w:r>
            <w:proofErr w:type="spellEnd"/>
            <w:r>
              <w:rPr>
                <w:rFonts w:ascii="Times New Roman" w:hAnsi="Times New Roman"/>
              </w:rPr>
              <w:t xml:space="preserve"> </w:t>
            </w:r>
            <w:proofErr w:type="spellStart"/>
            <w:r>
              <w:rPr>
                <w:rFonts w:ascii="Times New Roman" w:hAnsi="Times New Roman"/>
              </w:rPr>
              <w:t>реализовати</w:t>
            </w:r>
            <w:proofErr w:type="spellEnd"/>
            <w:r>
              <w:rPr>
                <w:rFonts w:ascii="Times New Roman" w:hAnsi="Times New Roman"/>
              </w:rPr>
              <w:t xml:space="preserve"> </w:t>
            </w:r>
            <w:proofErr w:type="spellStart"/>
            <w:r>
              <w:rPr>
                <w:rFonts w:ascii="Times New Roman" w:hAnsi="Times New Roman"/>
              </w:rPr>
              <w:t>своју</w:t>
            </w:r>
            <w:proofErr w:type="spellEnd"/>
            <w:r>
              <w:rPr>
                <w:rFonts w:ascii="Times New Roman" w:hAnsi="Times New Roman"/>
              </w:rPr>
              <w:t xml:space="preserve"> (</w:t>
            </w:r>
            <w:proofErr w:type="spellStart"/>
            <w:r>
              <w:rPr>
                <w:rFonts w:ascii="Times New Roman" w:hAnsi="Times New Roman"/>
              </w:rPr>
              <w:t>одабрану</w:t>
            </w:r>
            <w:proofErr w:type="spellEnd"/>
            <w:r>
              <w:rPr>
                <w:rFonts w:ascii="Times New Roman" w:hAnsi="Times New Roman"/>
              </w:rPr>
              <w:t xml:space="preserve">) </w:t>
            </w:r>
            <w:proofErr w:type="spellStart"/>
            <w:r>
              <w:rPr>
                <w:rFonts w:ascii="Times New Roman" w:hAnsi="Times New Roman"/>
              </w:rPr>
              <w:t>идеју</w:t>
            </w:r>
            <w:proofErr w:type="spellEnd"/>
            <w:r>
              <w:rPr>
                <w:rFonts w:ascii="Times New Roman" w:hAnsi="Times New Roman"/>
              </w:rPr>
              <w:t xml:space="preserve"> Лк.3.1.2. </w:t>
            </w:r>
            <w:proofErr w:type="gramStart"/>
            <w:r>
              <w:rPr>
                <w:rFonts w:ascii="Times New Roman" w:hAnsi="Times New Roman"/>
              </w:rPr>
              <w:t>и  Лк</w:t>
            </w:r>
            <w:proofErr w:type="gramEnd"/>
            <w:r>
              <w:rPr>
                <w:rFonts w:ascii="Times New Roman" w:hAnsi="Times New Roman"/>
              </w:rPr>
              <w:t>.3.2.1.</w:t>
            </w:r>
          </w:p>
        </w:tc>
      </w:tr>
    </w:tbl>
    <w:p w14:paraId="6D202697" w14:textId="77777777" w:rsidR="003D1020" w:rsidRDefault="003D1020" w:rsidP="003D1020">
      <w:pPr>
        <w:ind w:hanging="2"/>
        <w:rPr>
          <w:rFonts w:ascii="Times New Roman" w:hAnsi="Times New Roman"/>
        </w:rPr>
      </w:pPr>
    </w:p>
    <w:p w14:paraId="05756399" w14:textId="77777777" w:rsidR="003D1020" w:rsidRDefault="003D1020" w:rsidP="003D1020">
      <w:pPr>
        <w:ind w:hanging="2"/>
        <w:rPr>
          <w:rFonts w:ascii="Times New Roman" w:hAnsi="Times New Roman"/>
        </w:rPr>
      </w:pPr>
    </w:p>
    <w:p w14:paraId="037A9810" w14:textId="77777777" w:rsidR="003D1020" w:rsidRDefault="003D1020" w:rsidP="003D1020">
      <w:pPr>
        <w:ind w:hanging="2"/>
        <w:rPr>
          <w:rFonts w:ascii="Times New Roman" w:hAnsi="Times New Roman"/>
        </w:rPr>
      </w:pPr>
    </w:p>
    <w:p w14:paraId="11284920" w14:textId="77777777" w:rsidR="003D1020" w:rsidRDefault="003D1020" w:rsidP="003D1020">
      <w:pPr>
        <w:ind w:hanging="2"/>
        <w:rPr>
          <w:rFonts w:ascii="Times New Roman" w:hAnsi="Times New Roman"/>
        </w:rPr>
      </w:pPr>
    </w:p>
    <w:p w14:paraId="518A03A7" w14:textId="77777777" w:rsidR="00931F32" w:rsidRDefault="00931F32" w:rsidP="003D1020">
      <w:pPr>
        <w:ind w:hanging="2"/>
        <w:rPr>
          <w:rFonts w:ascii="Times New Roman" w:hAnsi="Times New Roman"/>
        </w:rPr>
      </w:pPr>
    </w:p>
    <w:p w14:paraId="36BAEBE5" w14:textId="77777777" w:rsidR="00931F32" w:rsidRDefault="00931F32" w:rsidP="003D1020">
      <w:pPr>
        <w:ind w:hanging="2"/>
        <w:rPr>
          <w:rFonts w:ascii="Times New Roman" w:hAnsi="Times New Roman"/>
        </w:rPr>
      </w:pPr>
    </w:p>
    <w:p w14:paraId="3BF87BF2" w14:textId="77777777" w:rsidR="00931F32" w:rsidRDefault="00931F32" w:rsidP="003D1020">
      <w:pPr>
        <w:ind w:hanging="2"/>
        <w:rPr>
          <w:rFonts w:ascii="Times New Roman" w:hAnsi="Times New Roman"/>
        </w:rPr>
      </w:pPr>
    </w:p>
    <w:p w14:paraId="46B7BEE4" w14:textId="77777777" w:rsidR="00931F32" w:rsidRDefault="00931F32" w:rsidP="003D1020">
      <w:pPr>
        <w:ind w:hanging="2"/>
        <w:rPr>
          <w:rFonts w:ascii="Times New Roman" w:hAnsi="Times New Roman"/>
        </w:rPr>
      </w:pPr>
    </w:p>
    <w:p w14:paraId="122311B7" w14:textId="77777777" w:rsidR="00931F32" w:rsidRDefault="00931F32" w:rsidP="003D1020">
      <w:pPr>
        <w:ind w:hanging="2"/>
        <w:rPr>
          <w:rFonts w:ascii="Times New Roman" w:hAnsi="Times New Roman"/>
        </w:rPr>
      </w:pPr>
    </w:p>
    <w:p w14:paraId="666B47A2" w14:textId="77777777" w:rsidR="00931F32" w:rsidRDefault="00931F32" w:rsidP="003D1020">
      <w:pPr>
        <w:ind w:hanging="2"/>
        <w:rPr>
          <w:rFonts w:ascii="Times New Roman" w:hAnsi="Times New Roman"/>
        </w:rPr>
      </w:pPr>
    </w:p>
    <w:p w14:paraId="3CA80DDC" w14:textId="77777777" w:rsidR="00931F32" w:rsidRDefault="00931F32" w:rsidP="003D1020">
      <w:pPr>
        <w:ind w:hanging="2"/>
        <w:rPr>
          <w:rFonts w:ascii="Times New Roman" w:hAnsi="Times New Roman"/>
        </w:rPr>
      </w:pPr>
    </w:p>
    <w:tbl>
      <w:tblPr>
        <w:tblStyle w:val="TableNormal1"/>
        <w:tblW w:w="141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28"/>
        <w:gridCol w:w="11519"/>
      </w:tblGrid>
      <w:tr w:rsidR="00931F32" w14:paraId="2468FA85" w14:textId="77777777" w:rsidTr="00991115">
        <w:trPr>
          <w:trHeight w:val="290"/>
        </w:trPr>
        <w:tc>
          <w:tcPr>
            <w:tcW w:w="2628" w:type="dxa"/>
            <w:tcBorders>
              <w:top w:val="nil"/>
              <w:left w:val="nil"/>
              <w:bottom w:val="nil"/>
              <w:right w:val="nil"/>
            </w:tcBorders>
            <w:shd w:val="clear" w:color="auto" w:fill="auto"/>
            <w:tcMar>
              <w:top w:w="80" w:type="dxa"/>
              <w:left w:w="80" w:type="dxa"/>
              <w:bottom w:w="80" w:type="dxa"/>
              <w:right w:w="80" w:type="dxa"/>
            </w:tcMar>
          </w:tcPr>
          <w:p w14:paraId="16287C01" w14:textId="77777777" w:rsidR="00931F32" w:rsidRDefault="00931F32" w:rsidP="00444375">
            <w:pPr>
              <w:widowControl w:val="0"/>
              <w:jc w:val="both"/>
            </w:pPr>
            <w:r>
              <w:rPr>
                <w:rFonts w:ascii="Times New Roman" w:hAnsi="Times New Roman"/>
              </w:rPr>
              <w:t>Назив предмета</w:t>
            </w:r>
          </w:p>
        </w:tc>
        <w:tc>
          <w:tcPr>
            <w:tcW w:w="11519" w:type="dxa"/>
            <w:tcBorders>
              <w:top w:val="nil"/>
              <w:left w:val="nil"/>
              <w:bottom w:val="nil"/>
              <w:right w:val="nil"/>
            </w:tcBorders>
            <w:shd w:val="clear" w:color="auto" w:fill="auto"/>
            <w:tcMar>
              <w:top w:w="80" w:type="dxa"/>
              <w:left w:w="80" w:type="dxa"/>
              <w:bottom w:w="80" w:type="dxa"/>
              <w:right w:w="80" w:type="dxa"/>
            </w:tcMar>
          </w:tcPr>
          <w:p w14:paraId="2A29E5FE" w14:textId="77777777" w:rsidR="00931F32" w:rsidRPr="00931F32" w:rsidRDefault="00931F32" w:rsidP="00444375">
            <w:pPr>
              <w:widowControl w:val="0"/>
              <w:jc w:val="both"/>
              <w:rPr>
                <w:rFonts w:ascii="Times New Roman" w:hAnsi="Times New Roman"/>
              </w:rPr>
            </w:pPr>
            <w:r w:rsidRPr="00931F32">
              <w:rPr>
                <w:rFonts w:ascii="Times New Roman" w:hAnsi="Times New Roman"/>
                <w:b/>
                <w:bCs/>
              </w:rPr>
              <w:t>МУЗИЧКА КУЛТУРА</w:t>
            </w:r>
          </w:p>
        </w:tc>
      </w:tr>
      <w:tr w:rsidR="00931F32" w14:paraId="43A422F7" w14:textId="77777777" w:rsidTr="00991115">
        <w:trPr>
          <w:trHeight w:val="1490"/>
        </w:trPr>
        <w:tc>
          <w:tcPr>
            <w:tcW w:w="2628" w:type="dxa"/>
            <w:tcBorders>
              <w:top w:val="nil"/>
              <w:left w:val="nil"/>
              <w:bottom w:val="nil"/>
              <w:right w:val="nil"/>
            </w:tcBorders>
            <w:shd w:val="clear" w:color="auto" w:fill="auto"/>
            <w:tcMar>
              <w:top w:w="80" w:type="dxa"/>
              <w:left w:w="80" w:type="dxa"/>
              <w:bottom w:w="80" w:type="dxa"/>
              <w:right w:w="80" w:type="dxa"/>
            </w:tcMar>
          </w:tcPr>
          <w:p w14:paraId="6A5F9176" w14:textId="77777777" w:rsidR="00931F32" w:rsidRDefault="00931F32" w:rsidP="00444375">
            <w:pPr>
              <w:widowControl w:val="0"/>
              <w:jc w:val="both"/>
            </w:pPr>
            <w:r>
              <w:rPr>
                <w:rFonts w:ascii="Times New Roman" w:hAnsi="Times New Roman"/>
              </w:rPr>
              <w:t>Циљ</w:t>
            </w:r>
          </w:p>
        </w:tc>
        <w:tc>
          <w:tcPr>
            <w:tcW w:w="11519" w:type="dxa"/>
            <w:tcBorders>
              <w:top w:val="nil"/>
              <w:left w:val="nil"/>
              <w:bottom w:val="nil"/>
              <w:right w:val="nil"/>
            </w:tcBorders>
            <w:shd w:val="clear" w:color="auto" w:fill="auto"/>
            <w:tcMar>
              <w:top w:w="80" w:type="dxa"/>
              <w:left w:w="80" w:type="dxa"/>
              <w:bottom w:w="80" w:type="dxa"/>
              <w:right w:w="80" w:type="dxa"/>
            </w:tcMar>
          </w:tcPr>
          <w:p w14:paraId="6F5C5134" w14:textId="77777777" w:rsidR="00931F32" w:rsidRPr="00931F32" w:rsidRDefault="00931F32" w:rsidP="00444375">
            <w:pPr>
              <w:widowControl w:val="0"/>
              <w:jc w:val="both"/>
              <w:rPr>
                <w:rFonts w:ascii="Times New Roman" w:hAnsi="Times New Roman"/>
              </w:rPr>
            </w:pPr>
            <w:r w:rsidRPr="00931F32">
              <w:rPr>
                <w:rFonts w:ascii="Times New Roman" w:hAnsi="Times New Roman"/>
                <w:b/>
                <w:bCs/>
              </w:rPr>
              <w:t>Циљ</w:t>
            </w:r>
            <w:r w:rsidRPr="00931F32">
              <w:rPr>
                <w:rFonts w:ascii="Times New Roman" w:hAnsi="Times New Roman"/>
              </w:rPr>
              <w:t xml:space="preserve"> учења предмета Mузичка култура је да код ученика, рaзвијајући интeрeсoвaња зa музичку умeтнoст, стваралачко и критичко мишљење, формира естетску перцепцију и музички укус, као и одговоран однос према очувању музичког наслеђа и култури свoгa и других нaрoдa.</w:t>
            </w:r>
          </w:p>
        </w:tc>
      </w:tr>
      <w:tr w:rsidR="00931F32" w14:paraId="1C3324C8" w14:textId="77777777" w:rsidTr="00991115">
        <w:trPr>
          <w:trHeight w:val="290"/>
        </w:trPr>
        <w:tc>
          <w:tcPr>
            <w:tcW w:w="2628" w:type="dxa"/>
            <w:tcBorders>
              <w:top w:val="nil"/>
              <w:left w:val="nil"/>
              <w:bottom w:val="nil"/>
              <w:right w:val="nil"/>
            </w:tcBorders>
            <w:shd w:val="clear" w:color="auto" w:fill="auto"/>
            <w:tcMar>
              <w:top w:w="80" w:type="dxa"/>
              <w:left w:w="80" w:type="dxa"/>
              <w:bottom w:w="80" w:type="dxa"/>
              <w:right w:w="80" w:type="dxa"/>
            </w:tcMar>
          </w:tcPr>
          <w:p w14:paraId="0ADE26F0" w14:textId="77777777" w:rsidR="00931F32" w:rsidRDefault="00931F32" w:rsidP="00444375">
            <w:pPr>
              <w:widowControl w:val="0"/>
              <w:jc w:val="both"/>
            </w:pPr>
            <w:r>
              <w:rPr>
                <w:rFonts w:ascii="Times New Roman" w:hAnsi="Times New Roman"/>
              </w:rPr>
              <w:t>Разред</w:t>
            </w:r>
          </w:p>
        </w:tc>
        <w:tc>
          <w:tcPr>
            <w:tcW w:w="11519" w:type="dxa"/>
            <w:tcBorders>
              <w:top w:val="nil"/>
              <w:left w:val="nil"/>
              <w:bottom w:val="nil"/>
              <w:right w:val="nil"/>
            </w:tcBorders>
            <w:shd w:val="clear" w:color="auto" w:fill="auto"/>
            <w:tcMar>
              <w:top w:w="80" w:type="dxa"/>
              <w:left w:w="80" w:type="dxa"/>
              <w:bottom w:w="80" w:type="dxa"/>
              <w:right w:w="80" w:type="dxa"/>
            </w:tcMar>
          </w:tcPr>
          <w:p w14:paraId="07888A6D" w14:textId="77777777" w:rsidR="00931F32" w:rsidRDefault="00931F32" w:rsidP="00444375">
            <w:pPr>
              <w:widowControl w:val="0"/>
              <w:jc w:val="both"/>
            </w:pPr>
            <w:r>
              <w:rPr>
                <w:rFonts w:ascii="Times New Roman" w:hAnsi="Times New Roman"/>
                <w:b/>
                <w:bCs/>
              </w:rPr>
              <w:t>8. разред</w:t>
            </w:r>
          </w:p>
        </w:tc>
      </w:tr>
      <w:tr w:rsidR="00931F32" w14:paraId="438B5316" w14:textId="77777777" w:rsidTr="00991115">
        <w:trPr>
          <w:trHeight w:val="890"/>
        </w:trPr>
        <w:tc>
          <w:tcPr>
            <w:tcW w:w="2628" w:type="dxa"/>
            <w:tcBorders>
              <w:top w:val="nil"/>
              <w:left w:val="nil"/>
              <w:bottom w:val="nil"/>
              <w:right w:val="nil"/>
            </w:tcBorders>
            <w:shd w:val="clear" w:color="auto" w:fill="auto"/>
            <w:tcMar>
              <w:top w:w="80" w:type="dxa"/>
              <w:left w:w="80" w:type="dxa"/>
              <w:bottom w:w="80" w:type="dxa"/>
              <w:right w:w="80" w:type="dxa"/>
            </w:tcMar>
          </w:tcPr>
          <w:p w14:paraId="7116D46F" w14:textId="77777777" w:rsidR="00931F32" w:rsidRDefault="00931F32" w:rsidP="00444375">
            <w:pPr>
              <w:widowControl w:val="0"/>
              <w:jc w:val="both"/>
            </w:pPr>
            <w:r>
              <w:rPr>
                <w:rFonts w:ascii="Times New Roman" w:hAnsi="Times New Roman"/>
              </w:rPr>
              <w:t>Годишњи фонд часова</w:t>
            </w:r>
          </w:p>
        </w:tc>
        <w:tc>
          <w:tcPr>
            <w:tcW w:w="11519" w:type="dxa"/>
            <w:tcBorders>
              <w:top w:val="nil"/>
              <w:left w:val="nil"/>
              <w:bottom w:val="nil"/>
              <w:right w:val="nil"/>
            </w:tcBorders>
            <w:shd w:val="clear" w:color="auto" w:fill="auto"/>
            <w:tcMar>
              <w:top w:w="80" w:type="dxa"/>
              <w:left w:w="80" w:type="dxa"/>
              <w:bottom w:w="80" w:type="dxa"/>
              <w:right w:w="80" w:type="dxa"/>
            </w:tcMar>
          </w:tcPr>
          <w:p w14:paraId="13E0A6FB" w14:textId="77777777" w:rsidR="00931F32" w:rsidRDefault="00931F32" w:rsidP="00444375">
            <w:pPr>
              <w:widowControl w:val="0"/>
              <w:jc w:val="both"/>
              <w:rPr>
                <w:rFonts w:ascii="Times New Roman" w:hAnsi="Times New Roman"/>
                <w:b/>
                <w:bCs/>
              </w:rPr>
            </w:pPr>
            <w:r>
              <w:rPr>
                <w:rFonts w:ascii="Times New Roman" w:hAnsi="Times New Roman"/>
                <w:b/>
                <w:bCs/>
              </w:rPr>
              <w:t>34</w:t>
            </w:r>
          </w:p>
          <w:p w14:paraId="2C729A04" w14:textId="77777777" w:rsidR="00931F32" w:rsidRDefault="00931F32" w:rsidP="00444375">
            <w:pPr>
              <w:widowControl w:val="0"/>
              <w:jc w:val="both"/>
            </w:pPr>
          </w:p>
        </w:tc>
      </w:tr>
    </w:tbl>
    <w:p w14:paraId="52FF3F58" w14:textId="77777777" w:rsidR="00931F32" w:rsidRDefault="00931F32" w:rsidP="00931F32">
      <w:pPr>
        <w:widowControl w:val="0"/>
      </w:pPr>
    </w:p>
    <w:tbl>
      <w:tblPr>
        <w:tblStyle w:val="TableNormal1"/>
        <w:tblW w:w="1416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
        <w:gridCol w:w="5673"/>
        <w:gridCol w:w="1780"/>
        <w:gridCol w:w="2146"/>
        <w:gridCol w:w="439"/>
        <w:gridCol w:w="4055"/>
        <w:gridCol w:w="28"/>
      </w:tblGrid>
      <w:tr w:rsidR="00931F32" w:rsidRPr="00931F32" w14:paraId="51407D65" w14:textId="77777777" w:rsidTr="00931F32">
        <w:trPr>
          <w:gridBefore w:val="1"/>
          <w:wBefore w:w="40" w:type="dxa"/>
          <w:trHeight w:val="900"/>
          <w:jc w:val="center"/>
        </w:trPr>
        <w:tc>
          <w:tcPr>
            <w:tcW w:w="5673"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252DF055" w14:textId="77777777" w:rsidR="00931F32" w:rsidRPr="00931F32" w:rsidRDefault="00931F32" w:rsidP="00444375">
            <w:pPr>
              <w:widowControl w:val="0"/>
              <w:jc w:val="center"/>
              <w:rPr>
                <w:rFonts w:ascii="Times New Roman" w:hAnsi="Times New Roman"/>
                <w:b/>
                <w:bCs/>
              </w:rPr>
            </w:pPr>
            <w:r w:rsidRPr="00931F32">
              <w:rPr>
                <w:rFonts w:ascii="Times New Roman" w:hAnsi="Times New Roman"/>
                <w:b/>
                <w:bCs/>
              </w:rPr>
              <w:t>ИСХОДИ</w:t>
            </w:r>
          </w:p>
          <w:p w14:paraId="6E69ACCA" w14:textId="77777777" w:rsidR="00931F32" w:rsidRPr="00931F32" w:rsidRDefault="00931F32" w:rsidP="00444375">
            <w:pPr>
              <w:widowControl w:val="0"/>
              <w:jc w:val="center"/>
              <w:rPr>
                <w:rFonts w:ascii="Times New Roman" w:hAnsi="Times New Roman"/>
              </w:rPr>
            </w:pPr>
            <w:r w:rsidRPr="00931F32">
              <w:rPr>
                <w:rFonts w:ascii="Times New Roman" w:hAnsi="Times New Roman"/>
                <w:lang w:val="ru-RU"/>
              </w:rPr>
              <w:t>У оквиру области/теме ученик ће бити у стању да:</w:t>
            </w:r>
          </w:p>
        </w:tc>
        <w:tc>
          <w:tcPr>
            <w:tcW w:w="3926" w:type="dxa"/>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6716BF43" w14:textId="77777777" w:rsidR="00931F32" w:rsidRPr="00931F32" w:rsidRDefault="00931F32" w:rsidP="00444375">
            <w:pPr>
              <w:keepNext/>
              <w:widowControl w:val="0"/>
              <w:jc w:val="both"/>
              <w:outlineLvl w:val="1"/>
              <w:rPr>
                <w:rFonts w:ascii="Times New Roman" w:hAnsi="Times New Roman"/>
                <w:b/>
                <w:bCs/>
                <w:lang w:val="ru-RU"/>
              </w:rPr>
            </w:pPr>
          </w:p>
          <w:p w14:paraId="6EB44D2C" w14:textId="77777777" w:rsidR="00931F32" w:rsidRPr="00931F32" w:rsidRDefault="00931F32" w:rsidP="00444375">
            <w:pPr>
              <w:keepNext/>
              <w:widowControl w:val="0"/>
              <w:jc w:val="center"/>
              <w:outlineLvl w:val="1"/>
              <w:rPr>
                <w:rFonts w:ascii="Times New Roman" w:hAnsi="Times New Roman"/>
              </w:rPr>
            </w:pPr>
            <w:r w:rsidRPr="00931F32">
              <w:rPr>
                <w:rFonts w:ascii="Times New Roman" w:hAnsi="Times New Roman"/>
                <w:b/>
                <w:bCs/>
              </w:rPr>
              <w:t>ОБЛАСТ/ТЕМА</w:t>
            </w:r>
          </w:p>
        </w:tc>
        <w:tc>
          <w:tcPr>
            <w:tcW w:w="4522" w:type="dxa"/>
            <w:gridSpan w:val="3"/>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747" w:type="dxa"/>
            </w:tcMar>
            <w:vAlign w:val="center"/>
          </w:tcPr>
          <w:p w14:paraId="1601770A" w14:textId="77777777" w:rsidR="00931F32" w:rsidRPr="00931F32" w:rsidRDefault="00931F32" w:rsidP="00444375">
            <w:pPr>
              <w:widowControl w:val="0"/>
              <w:ind w:right="667"/>
              <w:jc w:val="center"/>
              <w:rPr>
                <w:rFonts w:ascii="Times New Roman" w:hAnsi="Times New Roman"/>
              </w:rPr>
            </w:pPr>
            <w:r w:rsidRPr="00931F32">
              <w:rPr>
                <w:rFonts w:ascii="Times New Roman" w:hAnsi="Times New Roman"/>
                <w:b/>
                <w:bCs/>
              </w:rPr>
              <w:t xml:space="preserve">САДРЖАЈИ </w:t>
            </w:r>
          </w:p>
        </w:tc>
      </w:tr>
      <w:tr w:rsidR="00931F32" w:rsidRPr="00931F32" w14:paraId="13F7F267" w14:textId="77777777" w:rsidTr="00931F32">
        <w:trPr>
          <w:gridAfter w:val="1"/>
          <w:wAfter w:w="28" w:type="dxa"/>
          <w:trHeight w:val="8400"/>
          <w:jc w:val="center"/>
        </w:trPr>
        <w:tc>
          <w:tcPr>
            <w:tcW w:w="749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75F76" w14:textId="77777777" w:rsidR="00931F32" w:rsidRPr="00931F32" w:rsidRDefault="00931F32" w:rsidP="00E774ED">
            <w:pPr>
              <w:pStyle w:val="ListParagraph"/>
              <w:numPr>
                <w:ilvl w:val="0"/>
                <w:numId w:val="68"/>
              </w:numPr>
              <w:autoSpaceDE/>
              <w:autoSpaceDN/>
              <w:rPr>
                <w:sz w:val="24"/>
                <w:szCs w:val="24"/>
              </w:rPr>
            </w:pPr>
            <w:r w:rsidRPr="00931F32">
              <w:rPr>
                <w:sz w:val="24"/>
                <w:szCs w:val="24"/>
              </w:rPr>
              <w:lastRenderedPageBreak/>
              <w:t xml:space="preserve">повеже  различите видове  </w:t>
            </w:r>
            <w:r w:rsidRPr="00931F32">
              <w:rPr>
                <w:sz w:val="24"/>
                <w:szCs w:val="24"/>
                <w:lang w:val="ru-RU"/>
              </w:rPr>
              <w:t>музичког изражавања са</w:t>
            </w:r>
            <w:r w:rsidRPr="00931F32">
              <w:rPr>
                <w:sz w:val="24"/>
                <w:szCs w:val="24"/>
              </w:rPr>
              <w:t xml:space="preserve"> друштвено-историјским амбијентом у коме су настали; </w:t>
            </w:r>
          </w:p>
          <w:p w14:paraId="45B60E8E" w14:textId="77777777" w:rsidR="00931F32" w:rsidRPr="00931F32" w:rsidRDefault="00931F32" w:rsidP="00E774ED">
            <w:pPr>
              <w:pStyle w:val="ListParagraph"/>
              <w:numPr>
                <w:ilvl w:val="0"/>
                <w:numId w:val="68"/>
              </w:numPr>
              <w:autoSpaceDE/>
              <w:autoSpaceDN/>
              <w:rPr>
                <w:sz w:val="24"/>
                <w:szCs w:val="24"/>
              </w:rPr>
            </w:pPr>
            <w:r w:rsidRPr="00931F32">
              <w:rPr>
                <w:sz w:val="24"/>
                <w:szCs w:val="24"/>
              </w:rPr>
              <w:t>уочи основне карактеристике музичког стваралаштва у романтизму, импресионизму инсавременом добу;</w:t>
            </w:r>
          </w:p>
          <w:p w14:paraId="74592B82" w14:textId="77777777" w:rsidR="00931F32" w:rsidRPr="00931F32" w:rsidRDefault="00931F32" w:rsidP="00E774ED">
            <w:pPr>
              <w:pStyle w:val="ListParagraph"/>
              <w:numPr>
                <w:ilvl w:val="0"/>
                <w:numId w:val="68"/>
              </w:numPr>
              <w:autoSpaceDE/>
              <w:autoSpaceDN/>
              <w:rPr>
                <w:sz w:val="24"/>
                <w:szCs w:val="24"/>
              </w:rPr>
            </w:pPr>
            <w:r w:rsidRPr="00931F32">
              <w:rPr>
                <w:sz w:val="24"/>
                <w:szCs w:val="24"/>
              </w:rPr>
              <w:t>разликује музичке форме романтизма, импресионизма и савременог доба;</w:t>
            </w:r>
          </w:p>
          <w:p w14:paraId="1BE716D6" w14:textId="77777777" w:rsidR="00931F32" w:rsidRPr="00931F32" w:rsidRDefault="00931F32" w:rsidP="00E774ED">
            <w:pPr>
              <w:pStyle w:val="ListParagraph"/>
              <w:numPr>
                <w:ilvl w:val="0"/>
                <w:numId w:val="68"/>
              </w:numPr>
              <w:autoSpaceDE/>
              <w:autoSpaceDN/>
              <w:rPr>
                <w:sz w:val="24"/>
                <w:szCs w:val="24"/>
              </w:rPr>
            </w:pPr>
            <w:r w:rsidRPr="00931F32">
              <w:rPr>
                <w:sz w:val="24"/>
                <w:szCs w:val="24"/>
              </w:rPr>
              <w:t>идентификује репрезентативне музичке примере најзначајнијих представника романтизма, импресионизма и савременог доба;</w:t>
            </w:r>
          </w:p>
          <w:p w14:paraId="0B63C5EB" w14:textId="77777777" w:rsidR="00931F32" w:rsidRPr="00931F32" w:rsidRDefault="00931F32" w:rsidP="00E774ED">
            <w:pPr>
              <w:pStyle w:val="ListParagraph"/>
              <w:numPr>
                <w:ilvl w:val="0"/>
                <w:numId w:val="68"/>
              </w:numPr>
              <w:autoSpaceDE/>
              <w:autoSpaceDN/>
              <w:rPr>
                <w:sz w:val="24"/>
                <w:szCs w:val="24"/>
              </w:rPr>
            </w:pPr>
            <w:r w:rsidRPr="00931F32">
              <w:rPr>
                <w:sz w:val="24"/>
                <w:szCs w:val="24"/>
              </w:rPr>
              <w:t>препознаје националне игре у делима уметничке музике;</w:t>
            </w:r>
          </w:p>
          <w:p w14:paraId="0DAC885D" w14:textId="77777777" w:rsidR="00931F32" w:rsidRPr="00931F32" w:rsidRDefault="00931F32" w:rsidP="00E774ED">
            <w:pPr>
              <w:pStyle w:val="ListParagraph"/>
              <w:numPr>
                <w:ilvl w:val="0"/>
                <w:numId w:val="68"/>
              </w:numPr>
              <w:autoSpaceDE/>
              <w:autoSpaceDN/>
              <w:rPr>
                <w:sz w:val="24"/>
                <w:szCs w:val="24"/>
                <w:lang w:val="ru-RU"/>
              </w:rPr>
            </w:pPr>
            <w:r w:rsidRPr="00931F32">
              <w:rPr>
                <w:sz w:val="24"/>
                <w:szCs w:val="24"/>
                <w:lang w:val="ru-RU"/>
              </w:rPr>
              <w:t xml:space="preserve">идентификује елементе музике </w:t>
            </w:r>
            <w:r w:rsidRPr="00931F32">
              <w:rPr>
                <w:sz w:val="24"/>
                <w:szCs w:val="24"/>
              </w:rPr>
              <w:t xml:space="preserve"> ранијих епоха као инспирацију у музици савременог доба;</w:t>
            </w:r>
          </w:p>
          <w:p w14:paraId="2EF80FE8" w14:textId="77777777" w:rsidR="00931F32" w:rsidRPr="00931F32" w:rsidRDefault="00931F32" w:rsidP="00E774ED">
            <w:pPr>
              <w:pStyle w:val="ListParagraph"/>
              <w:numPr>
                <w:ilvl w:val="0"/>
                <w:numId w:val="68"/>
              </w:numPr>
              <w:autoSpaceDE/>
              <w:autoSpaceDN/>
              <w:rPr>
                <w:sz w:val="24"/>
                <w:szCs w:val="24"/>
                <w:lang w:val="en-US"/>
              </w:rPr>
            </w:pPr>
            <w:r w:rsidRPr="00931F32">
              <w:rPr>
                <w:sz w:val="24"/>
                <w:szCs w:val="24"/>
              </w:rPr>
              <w:t>наведе изражајна средства музичке уметности у Романтизму, Импресионизму и савременом добу.</w:t>
            </w:r>
          </w:p>
          <w:p w14:paraId="7D8712FD" w14:textId="77777777" w:rsidR="00931F32" w:rsidRPr="00931F32" w:rsidRDefault="00931F32" w:rsidP="00444375">
            <w:pPr>
              <w:widowControl w:val="0"/>
              <w:rPr>
                <w:rFonts w:ascii="Times New Roman" w:hAnsi="Times New Roman"/>
              </w:rPr>
            </w:pPr>
          </w:p>
          <w:p w14:paraId="41F080B3" w14:textId="77777777" w:rsidR="00931F32" w:rsidRPr="00931F32" w:rsidRDefault="00931F32" w:rsidP="00444375">
            <w:pPr>
              <w:widowControl w:val="0"/>
              <w:rPr>
                <w:rFonts w:ascii="Times New Roman" w:hAnsi="Times New Roman"/>
              </w:rPr>
            </w:pPr>
          </w:p>
          <w:p w14:paraId="4286388E" w14:textId="77777777" w:rsidR="00931F32" w:rsidRPr="00931F32" w:rsidRDefault="00931F32" w:rsidP="00444375">
            <w:pPr>
              <w:widowControl w:val="0"/>
              <w:rPr>
                <w:rFonts w:ascii="Times New Roman" w:hAnsi="Times New Roman"/>
              </w:rPr>
            </w:pPr>
          </w:p>
          <w:p w14:paraId="32347E26" w14:textId="77777777" w:rsidR="00931F32" w:rsidRPr="00931F32" w:rsidRDefault="00931F32" w:rsidP="00444375">
            <w:pPr>
              <w:pStyle w:val="ListParagraph"/>
              <w:ind w:left="420"/>
              <w:rPr>
                <w:sz w:val="24"/>
                <w:szCs w:val="24"/>
              </w:rPr>
            </w:pPr>
          </w:p>
          <w:p w14:paraId="22D83420" w14:textId="77777777" w:rsidR="00931F32" w:rsidRPr="00931F32" w:rsidRDefault="00931F32" w:rsidP="00E774ED">
            <w:pPr>
              <w:pStyle w:val="ListParagraph"/>
              <w:numPr>
                <w:ilvl w:val="0"/>
                <w:numId w:val="68"/>
              </w:numPr>
              <w:autoSpaceDE/>
              <w:autoSpaceDN/>
              <w:spacing w:after="160"/>
              <w:rPr>
                <w:sz w:val="24"/>
                <w:szCs w:val="24"/>
              </w:rPr>
            </w:pPr>
            <w:r w:rsidRPr="00931F32">
              <w:rPr>
                <w:sz w:val="24"/>
                <w:szCs w:val="24"/>
              </w:rPr>
              <w:t>препозна врсту дувачких инструмената по изгледу и звуку ;</w:t>
            </w:r>
          </w:p>
          <w:p w14:paraId="5B546B91" w14:textId="77777777" w:rsidR="00931F32" w:rsidRPr="00931F32" w:rsidRDefault="00931F32" w:rsidP="00E774ED">
            <w:pPr>
              <w:pStyle w:val="ListParagraph"/>
              <w:numPr>
                <w:ilvl w:val="0"/>
                <w:numId w:val="68"/>
              </w:numPr>
              <w:autoSpaceDE/>
              <w:autoSpaceDN/>
              <w:spacing w:after="160"/>
              <w:rPr>
                <w:sz w:val="24"/>
                <w:szCs w:val="24"/>
              </w:rPr>
            </w:pPr>
            <w:r w:rsidRPr="00931F32">
              <w:rPr>
                <w:sz w:val="24"/>
                <w:szCs w:val="24"/>
              </w:rPr>
              <w:t>опише начин добијања тона код дувачких инструмената</w:t>
            </w:r>
          </w:p>
          <w:p w14:paraId="50AF7F81" w14:textId="77777777" w:rsidR="00931F32" w:rsidRPr="00931F32" w:rsidRDefault="00931F32" w:rsidP="00444375">
            <w:pPr>
              <w:widowControl w:val="0"/>
              <w:rPr>
                <w:rFonts w:ascii="Times New Roman" w:hAnsi="Times New Roman"/>
              </w:rPr>
            </w:pPr>
          </w:p>
          <w:p w14:paraId="77BB4BEE" w14:textId="77777777" w:rsidR="00931F32" w:rsidRPr="00931F32" w:rsidRDefault="00931F32" w:rsidP="00444375">
            <w:pPr>
              <w:widowControl w:val="0"/>
              <w:rPr>
                <w:rFonts w:ascii="Times New Roman" w:hAnsi="Times New Roman"/>
              </w:rPr>
            </w:pPr>
          </w:p>
          <w:p w14:paraId="675CE205" w14:textId="77777777" w:rsidR="00931F32" w:rsidRPr="00931F32" w:rsidRDefault="00931F32" w:rsidP="00E774ED">
            <w:pPr>
              <w:pStyle w:val="ListParagraph"/>
              <w:numPr>
                <w:ilvl w:val="0"/>
                <w:numId w:val="68"/>
              </w:numPr>
              <w:autoSpaceDE/>
              <w:autoSpaceDN/>
              <w:spacing w:after="160"/>
              <w:rPr>
                <w:sz w:val="24"/>
                <w:szCs w:val="24"/>
              </w:rPr>
            </w:pPr>
            <w:proofErr w:type="spellStart"/>
            <w:r w:rsidRPr="00931F32">
              <w:rPr>
                <w:rFonts w:eastAsia="Arial Unicode MS"/>
                <w:sz w:val="24"/>
                <w:szCs w:val="24"/>
                <w:lang w:val="en-US"/>
              </w:rPr>
              <w:t>наведе</w:t>
            </w:r>
            <w:proofErr w:type="spellEnd"/>
            <w:r w:rsidRPr="00931F32">
              <w:rPr>
                <w:rFonts w:eastAsia="Arial Unicode MS"/>
                <w:sz w:val="24"/>
                <w:szCs w:val="24"/>
                <w:lang w:val="en-US"/>
              </w:rPr>
              <w:t xml:space="preserve"> </w:t>
            </w:r>
            <w:proofErr w:type="spellStart"/>
            <w:r w:rsidRPr="00931F32">
              <w:rPr>
                <w:rFonts w:eastAsia="Arial Unicode MS"/>
                <w:sz w:val="24"/>
                <w:szCs w:val="24"/>
                <w:lang w:val="en-US"/>
              </w:rPr>
              <w:t>изражајна</w:t>
            </w:r>
            <w:proofErr w:type="spellEnd"/>
            <w:r w:rsidRPr="00931F32">
              <w:rPr>
                <w:rFonts w:eastAsia="Arial Unicode MS"/>
                <w:sz w:val="24"/>
                <w:szCs w:val="24"/>
                <w:lang w:val="en-US"/>
              </w:rPr>
              <w:t xml:space="preserve"> </w:t>
            </w:r>
            <w:proofErr w:type="spellStart"/>
            <w:proofErr w:type="gramStart"/>
            <w:r w:rsidRPr="00931F32">
              <w:rPr>
                <w:rFonts w:eastAsia="Arial Unicode MS"/>
                <w:sz w:val="24"/>
                <w:szCs w:val="24"/>
                <w:lang w:val="en-US"/>
              </w:rPr>
              <w:t>средства</w:t>
            </w:r>
            <w:proofErr w:type="spellEnd"/>
            <w:r w:rsidRPr="00931F32">
              <w:rPr>
                <w:rFonts w:eastAsia="Arial Unicode MS"/>
                <w:sz w:val="24"/>
                <w:szCs w:val="24"/>
                <w:lang w:val="en-US"/>
              </w:rPr>
              <w:t xml:space="preserve"> </w:t>
            </w:r>
            <w:r w:rsidRPr="00931F32">
              <w:rPr>
                <w:sz w:val="24"/>
                <w:szCs w:val="24"/>
              </w:rPr>
              <w:t xml:space="preserve"> музичке</w:t>
            </w:r>
            <w:proofErr w:type="gramEnd"/>
            <w:r w:rsidRPr="00931F32">
              <w:rPr>
                <w:sz w:val="24"/>
                <w:szCs w:val="24"/>
              </w:rPr>
              <w:t xml:space="preserve"> уметности карактеристичне за период 19. и 20. века;</w:t>
            </w:r>
          </w:p>
          <w:p w14:paraId="7157BDB1" w14:textId="77777777" w:rsidR="00931F32" w:rsidRPr="00931F32" w:rsidRDefault="00931F32" w:rsidP="00E774ED">
            <w:pPr>
              <w:pStyle w:val="ListParagraph"/>
              <w:numPr>
                <w:ilvl w:val="0"/>
                <w:numId w:val="68"/>
              </w:numPr>
              <w:autoSpaceDE/>
              <w:autoSpaceDN/>
              <w:spacing w:after="160"/>
              <w:rPr>
                <w:sz w:val="24"/>
                <w:szCs w:val="24"/>
              </w:rPr>
            </w:pPr>
            <w:r w:rsidRPr="00931F32">
              <w:rPr>
                <w:sz w:val="24"/>
                <w:szCs w:val="24"/>
              </w:rPr>
              <w:t>уочи основне карактеристике музичког стваралаштва 19. и 20. века;</w:t>
            </w:r>
          </w:p>
          <w:p w14:paraId="4E15345F" w14:textId="77777777" w:rsidR="00931F32" w:rsidRPr="00931F32" w:rsidRDefault="00931F32" w:rsidP="00E774ED">
            <w:pPr>
              <w:pStyle w:val="ListParagraph"/>
              <w:numPr>
                <w:ilvl w:val="0"/>
                <w:numId w:val="68"/>
              </w:numPr>
              <w:autoSpaceDE/>
              <w:autoSpaceDN/>
              <w:spacing w:after="160"/>
              <w:rPr>
                <w:sz w:val="24"/>
                <w:szCs w:val="24"/>
              </w:rPr>
            </w:pPr>
            <w:r w:rsidRPr="00931F32">
              <w:rPr>
                <w:sz w:val="24"/>
                <w:szCs w:val="24"/>
              </w:rPr>
              <w:t xml:space="preserve">препозна инструмент или групу према врсти композиције у оквиру </w:t>
            </w:r>
            <w:r w:rsidRPr="00931F32">
              <w:rPr>
                <w:sz w:val="24"/>
                <w:szCs w:val="24"/>
              </w:rPr>
              <w:lastRenderedPageBreak/>
              <w:t>датог музичког стила;</w:t>
            </w:r>
          </w:p>
          <w:p w14:paraId="1E871122" w14:textId="77777777" w:rsidR="00931F32" w:rsidRPr="00931F32" w:rsidRDefault="00931F32" w:rsidP="00E774ED">
            <w:pPr>
              <w:pStyle w:val="ListParagraph"/>
              <w:numPr>
                <w:ilvl w:val="0"/>
                <w:numId w:val="68"/>
              </w:numPr>
              <w:autoSpaceDE/>
              <w:autoSpaceDN/>
              <w:spacing w:after="160"/>
              <w:rPr>
                <w:sz w:val="24"/>
                <w:szCs w:val="24"/>
              </w:rPr>
            </w:pPr>
            <w:r w:rsidRPr="00931F32">
              <w:rPr>
                <w:sz w:val="24"/>
                <w:szCs w:val="24"/>
              </w:rPr>
              <w:t>разликује музичке форме 19. и 20. века;</w:t>
            </w:r>
          </w:p>
          <w:p w14:paraId="3EA8F90D" w14:textId="77777777" w:rsidR="00931F32" w:rsidRPr="00931F32" w:rsidRDefault="00931F32" w:rsidP="00E774ED">
            <w:pPr>
              <w:pStyle w:val="ListParagraph"/>
              <w:numPr>
                <w:ilvl w:val="0"/>
                <w:numId w:val="68"/>
              </w:numPr>
              <w:autoSpaceDE/>
              <w:autoSpaceDN/>
              <w:rPr>
                <w:sz w:val="24"/>
                <w:szCs w:val="24"/>
              </w:rPr>
            </w:pPr>
            <w:r w:rsidRPr="00931F32">
              <w:rPr>
                <w:sz w:val="24"/>
                <w:szCs w:val="24"/>
              </w:rPr>
              <w:t>идентификује репрезентативне музичке примере најзначајнијих представника романтизма, импресионизма и савременог доба;</w:t>
            </w:r>
          </w:p>
          <w:p w14:paraId="73674E4C" w14:textId="77777777" w:rsidR="00931F32" w:rsidRPr="00931F32" w:rsidRDefault="00931F32" w:rsidP="00444375">
            <w:pPr>
              <w:widowControl w:val="0"/>
              <w:rPr>
                <w:rFonts w:ascii="Times New Roman" w:hAnsi="Times New Roman"/>
              </w:rPr>
            </w:pPr>
          </w:p>
          <w:p w14:paraId="5D33ACFF" w14:textId="77777777" w:rsidR="00931F32" w:rsidRPr="00931F32" w:rsidRDefault="00931F32" w:rsidP="00E774ED">
            <w:pPr>
              <w:pStyle w:val="ListParagraph"/>
              <w:numPr>
                <w:ilvl w:val="0"/>
                <w:numId w:val="68"/>
              </w:numPr>
              <w:autoSpaceDE/>
              <w:autoSpaceDN/>
              <w:rPr>
                <w:sz w:val="24"/>
                <w:szCs w:val="24"/>
                <w:lang w:val="ru-RU"/>
              </w:rPr>
            </w:pPr>
            <w:r w:rsidRPr="00931F32">
              <w:rPr>
                <w:sz w:val="24"/>
                <w:szCs w:val="24"/>
                <w:lang w:val="ru-RU"/>
              </w:rPr>
              <w:t xml:space="preserve">идентификује елементе музике </w:t>
            </w:r>
            <w:r w:rsidRPr="00931F32">
              <w:rPr>
                <w:sz w:val="24"/>
                <w:szCs w:val="24"/>
              </w:rPr>
              <w:t xml:space="preserve"> ранијих епоха као инспирацију у музици савременог доба;</w:t>
            </w:r>
          </w:p>
          <w:p w14:paraId="2280A85A" w14:textId="77777777" w:rsidR="00931F32" w:rsidRPr="00931F32" w:rsidRDefault="00931F32" w:rsidP="00444375">
            <w:pPr>
              <w:widowControl w:val="0"/>
              <w:ind w:left="60"/>
              <w:rPr>
                <w:rFonts w:ascii="Times New Roman" w:hAnsi="Times New Roman"/>
              </w:rPr>
            </w:pPr>
          </w:p>
          <w:p w14:paraId="3CC745E2" w14:textId="77777777" w:rsidR="00931F32" w:rsidRPr="00931F32" w:rsidRDefault="00931F32" w:rsidP="00E774ED">
            <w:pPr>
              <w:pStyle w:val="ListParagraph"/>
              <w:numPr>
                <w:ilvl w:val="0"/>
                <w:numId w:val="68"/>
              </w:numPr>
              <w:autoSpaceDE/>
              <w:autoSpaceDN/>
              <w:spacing w:after="160"/>
              <w:rPr>
                <w:sz w:val="24"/>
                <w:szCs w:val="24"/>
              </w:rPr>
            </w:pPr>
            <w:r w:rsidRPr="00931F32">
              <w:rPr>
                <w:sz w:val="24"/>
                <w:szCs w:val="24"/>
              </w:rPr>
              <w:t>Износи своје ставове, мишљења, осећања, вредности идентитете на позитиван, конструктиван и аргументован начин;</w:t>
            </w:r>
          </w:p>
          <w:p w14:paraId="43D0C9FD" w14:textId="77777777" w:rsidR="00931F32" w:rsidRPr="00931F32" w:rsidRDefault="00931F32" w:rsidP="00444375">
            <w:pPr>
              <w:pStyle w:val="ListParagraph"/>
              <w:rPr>
                <w:sz w:val="24"/>
                <w:szCs w:val="24"/>
              </w:rPr>
            </w:pPr>
          </w:p>
          <w:p w14:paraId="3BE1D56A" w14:textId="77777777" w:rsidR="00931F32" w:rsidRPr="00931F32" w:rsidRDefault="00931F32" w:rsidP="00E774ED">
            <w:pPr>
              <w:pStyle w:val="ListParagraph"/>
              <w:numPr>
                <w:ilvl w:val="0"/>
                <w:numId w:val="68"/>
              </w:numPr>
              <w:autoSpaceDE/>
              <w:autoSpaceDN/>
              <w:spacing w:after="160"/>
              <w:ind w:right="667"/>
              <w:rPr>
                <w:sz w:val="24"/>
                <w:szCs w:val="24"/>
              </w:rPr>
            </w:pPr>
            <w:r w:rsidRPr="00931F32">
              <w:rPr>
                <w:sz w:val="24"/>
                <w:szCs w:val="24"/>
              </w:rPr>
              <w:t>Изводи музичке примере користећи глас, покрет и тело           ( инструмент) у групи или самостално;</w:t>
            </w:r>
          </w:p>
          <w:p w14:paraId="61C50990" w14:textId="77777777" w:rsidR="00931F32" w:rsidRPr="00931F32" w:rsidRDefault="00931F32" w:rsidP="00E774ED">
            <w:pPr>
              <w:pStyle w:val="ListParagraph"/>
              <w:numPr>
                <w:ilvl w:val="0"/>
                <w:numId w:val="68"/>
              </w:numPr>
              <w:autoSpaceDE/>
              <w:autoSpaceDN/>
              <w:spacing w:after="160"/>
              <w:ind w:right="667"/>
              <w:rPr>
                <w:sz w:val="24"/>
                <w:szCs w:val="24"/>
              </w:rPr>
            </w:pPr>
            <w:r w:rsidRPr="00931F32">
              <w:rPr>
                <w:sz w:val="24"/>
                <w:szCs w:val="24"/>
              </w:rPr>
              <w:t>Изрази доживљај музике језиком других уметности ( плес,глума, ликовна уметност , балет, говорна реч );</w:t>
            </w:r>
          </w:p>
          <w:p w14:paraId="5F0CD325" w14:textId="77777777" w:rsidR="00931F32" w:rsidRPr="00931F32" w:rsidRDefault="00931F32" w:rsidP="00E774ED">
            <w:pPr>
              <w:pStyle w:val="ListParagraph"/>
              <w:numPr>
                <w:ilvl w:val="0"/>
                <w:numId w:val="68"/>
              </w:numPr>
              <w:autoSpaceDE/>
              <w:autoSpaceDN/>
              <w:spacing w:after="160"/>
              <w:rPr>
                <w:sz w:val="24"/>
                <w:szCs w:val="24"/>
              </w:rPr>
            </w:pPr>
            <w:r w:rsidRPr="00931F32">
              <w:rPr>
                <w:sz w:val="24"/>
                <w:szCs w:val="24"/>
              </w:rPr>
              <w:t>Учествује у школским приредбама и манифестацијама;</w:t>
            </w:r>
          </w:p>
          <w:p w14:paraId="0A0D199F" w14:textId="77777777" w:rsidR="00931F32" w:rsidRPr="00931F32" w:rsidRDefault="00931F32" w:rsidP="00E774ED">
            <w:pPr>
              <w:pStyle w:val="ListParagraph"/>
              <w:numPr>
                <w:ilvl w:val="0"/>
                <w:numId w:val="68"/>
              </w:numPr>
              <w:autoSpaceDE/>
              <w:autoSpaceDN/>
              <w:spacing w:after="160"/>
              <w:rPr>
                <w:sz w:val="24"/>
                <w:szCs w:val="24"/>
              </w:rPr>
            </w:pPr>
            <w:r w:rsidRPr="00931F32">
              <w:rPr>
                <w:sz w:val="24"/>
                <w:szCs w:val="24"/>
              </w:rPr>
              <w:t>Примењује принцип сарадње и међусобног подстицаја у заједничком музицирању;</w:t>
            </w:r>
          </w:p>
          <w:p w14:paraId="339CA0CF" w14:textId="77777777" w:rsidR="00931F32" w:rsidRPr="00931F32" w:rsidRDefault="00931F32" w:rsidP="00E774ED">
            <w:pPr>
              <w:pStyle w:val="ListParagraph"/>
              <w:numPr>
                <w:ilvl w:val="0"/>
                <w:numId w:val="68"/>
              </w:numPr>
              <w:autoSpaceDE/>
              <w:autoSpaceDN/>
              <w:spacing w:after="160"/>
              <w:rPr>
                <w:sz w:val="24"/>
                <w:szCs w:val="24"/>
              </w:rPr>
            </w:pPr>
            <w:r w:rsidRPr="00931F32">
              <w:rPr>
                <w:sz w:val="24"/>
                <w:szCs w:val="24"/>
              </w:rPr>
              <w:t>Понаша се у складу са правилима музичког бонтона у различитим музичким приликама;</w:t>
            </w:r>
          </w:p>
          <w:p w14:paraId="1AD1F9F2" w14:textId="77777777" w:rsidR="00931F32" w:rsidRPr="00931F32" w:rsidRDefault="00931F32" w:rsidP="00E774ED">
            <w:pPr>
              <w:pStyle w:val="ListParagraph"/>
              <w:numPr>
                <w:ilvl w:val="0"/>
                <w:numId w:val="68"/>
              </w:numPr>
              <w:autoSpaceDE/>
              <w:autoSpaceDN/>
              <w:spacing w:after="160"/>
              <w:rPr>
                <w:sz w:val="24"/>
                <w:szCs w:val="24"/>
              </w:rPr>
            </w:pPr>
            <w:r w:rsidRPr="00931F32">
              <w:rPr>
                <w:sz w:val="24"/>
                <w:szCs w:val="24"/>
              </w:rPr>
              <w:t>Критички просуђује утуцај музике на здравље.</w:t>
            </w:r>
          </w:p>
          <w:p w14:paraId="046E7D1A" w14:textId="77777777" w:rsidR="00931F32" w:rsidRPr="00931F32" w:rsidRDefault="00931F32" w:rsidP="00444375">
            <w:pPr>
              <w:widowControl w:val="0"/>
              <w:rPr>
                <w:rFonts w:ascii="Times New Roman" w:hAnsi="Times New Roman"/>
              </w:rPr>
            </w:pPr>
          </w:p>
          <w:p w14:paraId="1DC20D2A" w14:textId="77777777" w:rsidR="00931F32" w:rsidRPr="00931F32" w:rsidRDefault="00931F32" w:rsidP="00444375">
            <w:pPr>
              <w:widowControl w:val="0"/>
              <w:rPr>
                <w:rFonts w:ascii="Times New Roman" w:hAnsi="Times New Roman"/>
              </w:rPr>
            </w:pPr>
          </w:p>
          <w:p w14:paraId="387FB902" w14:textId="77777777" w:rsidR="00931F32" w:rsidRPr="00931F32" w:rsidRDefault="00931F32" w:rsidP="00444375">
            <w:pPr>
              <w:widowControl w:val="0"/>
              <w:rPr>
                <w:rFonts w:ascii="Times New Roman" w:hAnsi="Times New Roman"/>
              </w:rPr>
            </w:pPr>
          </w:p>
          <w:p w14:paraId="16E956C6" w14:textId="77777777" w:rsidR="00931F32" w:rsidRPr="00931F32" w:rsidRDefault="00931F32" w:rsidP="00444375">
            <w:pPr>
              <w:widowControl w:val="0"/>
              <w:rPr>
                <w:rFonts w:ascii="Times New Roman" w:hAnsi="Times New Roman"/>
              </w:rPr>
            </w:pPr>
          </w:p>
          <w:p w14:paraId="10B2A3A1" w14:textId="77777777" w:rsidR="00931F32" w:rsidRPr="00931F32" w:rsidRDefault="00931F32" w:rsidP="00E774ED">
            <w:pPr>
              <w:pStyle w:val="ListParagraph"/>
              <w:numPr>
                <w:ilvl w:val="0"/>
                <w:numId w:val="68"/>
              </w:numPr>
              <w:autoSpaceDE/>
              <w:autoSpaceDN/>
              <w:spacing w:after="160"/>
              <w:rPr>
                <w:sz w:val="24"/>
                <w:szCs w:val="24"/>
              </w:rPr>
            </w:pPr>
            <w:proofErr w:type="spellStart"/>
            <w:r w:rsidRPr="00931F32">
              <w:rPr>
                <w:rFonts w:eastAsia="Arial Unicode MS"/>
                <w:sz w:val="24"/>
                <w:szCs w:val="24"/>
                <w:lang w:val="en-US"/>
              </w:rPr>
              <w:t>Користи</w:t>
            </w:r>
            <w:proofErr w:type="spellEnd"/>
            <w:r w:rsidRPr="00931F32">
              <w:rPr>
                <w:rFonts w:eastAsia="Arial Unicode MS"/>
                <w:sz w:val="24"/>
                <w:szCs w:val="24"/>
                <w:lang w:val="en-US"/>
              </w:rPr>
              <w:t xml:space="preserve"> </w:t>
            </w:r>
            <w:proofErr w:type="spellStart"/>
            <w:r w:rsidRPr="00931F32">
              <w:rPr>
                <w:rFonts w:eastAsia="Arial Unicode MS"/>
                <w:sz w:val="24"/>
                <w:szCs w:val="24"/>
                <w:lang w:val="en-US"/>
              </w:rPr>
              <w:t>музичке</w:t>
            </w:r>
            <w:proofErr w:type="spellEnd"/>
            <w:r w:rsidRPr="00931F32">
              <w:rPr>
                <w:rFonts w:eastAsia="Arial Unicode MS"/>
                <w:sz w:val="24"/>
                <w:szCs w:val="24"/>
                <w:lang w:val="en-US"/>
              </w:rPr>
              <w:t xml:space="preserve"> </w:t>
            </w:r>
            <w:proofErr w:type="spellStart"/>
            <w:r w:rsidRPr="00931F32">
              <w:rPr>
                <w:rFonts w:eastAsia="Arial Unicode MS"/>
                <w:sz w:val="24"/>
                <w:szCs w:val="24"/>
                <w:lang w:val="en-US"/>
              </w:rPr>
              <w:t>обрасце</w:t>
            </w:r>
            <w:proofErr w:type="spellEnd"/>
            <w:r w:rsidRPr="00931F32">
              <w:rPr>
                <w:rFonts w:eastAsia="Arial Unicode MS"/>
                <w:sz w:val="24"/>
                <w:szCs w:val="24"/>
                <w:lang w:val="en-US"/>
              </w:rPr>
              <w:t xml:space="preserve"> у </w:t>
            </w:r>
            <w:proofErr w:type="spellStart"/>
            <w:r w:rsidRPr="00931F32">
              <w:rPr>
                <w:rFonts w:eastAsia="Arial Unicode MS"/>
                <w:sz w:val="24"/>
                <w:szCs w:val="24"/>
                <w:lang w:val="en-US"/>
              </w:rPr>
              <w:t>осмишљавању</w:t>
            </w:r>
            <w:proofErr w:type="spellEnd"/>
            <w:r w:rsidRPr="00931F32">
              <w:rPr>
                <w:rFonts w:eastAsia="Arial Unicode MS"/>
                <w:sz w:val="24"/>
                <w:szCs w:val="24"/>
                <w:lang w:val="en-US"/>
              </w:rPr>
              <w:t xml:space="preserve"> </w:t>
            </w:r>
            <w:proofErr w:type="spellStart"/>
            <w:r w:rsidRPr="00931F32">
              <w:rPr>
                <w:rFonts w:eastAsia="Arial Unicode MS"/>
                <w:sz w:val="24"/>
                <w:szCs w:val="24"/>
                <w:lang w:val="en-US"/>
              </w:rPr>
              <w:t>музичких</w:t>
            </w:r>
            <w:proofErr w:type="spellEnd"/>
            <w:r w:rsidRPr="00931F32">
              <w:rPr>
                <w:rFonts w:eastAsia="Arial Unicode MS"/>
                <w:sz w:val="24"/>
                <w:szCs w:val="24"/>
                <w:lang w:val="en-US"/>
              </w:rPr>
              <w:t xml:space="preserve"> </w:t>
            </w:r>
            <w:proofErr w:type="spellStart"/>
            <w:r w:rsidRPr="00931F32">
              <w:rPr>
                <w:rFonts w:eastAsia="Arial Unicode MS"/>
                <w:sz w:val="24"/>
                <w:szCs w:val="24"/>
                <w:lang w:val="en-US"/>
              </w:rPr>
              <w:t>целина</w:t>
            </w:r>
            <w:proofErr w:type="spellEnd"/>
            <w:r w:rsidRPr="00931F32">
              <w:rPr>
                <w:rFonts w:eastAsia="Arial Unicode MS"/>
                <w:sz w:val="24"/>
                <w:szCs w:val="24"/>
                <w:lang w:val="en-US"/>
              </w:rPr>
              <w:t xml:space="preserve"> </w:t>
            </w:r>
            <w:proofErr w:type="spellStart"/>
            <w:r w:rsidRPr="00931F32">
              <w:rPr>
                <w:rFonts w:eastAsia="Arial Unicode MS"/>
                <w:sz w:val="24"/>
                <w:szCs w:val="24"/>
                <w:lang w:val="en-US"/>
              </w:rPr>
              <w:t>кроз</w:t>
            </w:r>
            <w:proofErr w:type="spellEnd"/>
            <w:r w:rsidRPr="00931F32">
              <w:rPr>
                <w:rFonts w:eastAsia="Arial Unicode MS"/>
                <w:sz w:val="24"/>
                <w:szCs w:val="24"/>
                <w:lang w:val="en-US"/>
              </w:rPr>
              <w:t xml:space="preserve"> </w:t>
            </w:r>
            <w:proofErr w:type="spellStart"/>
            <w:r w:rsidRPr="00931F32">
              <w:rPr>
                <w:rFonts w:eastAsia="Arial Unicode MS"/>
                <w:sz w:val="24"/>
                <w:szCs w:val="24"/>
                <w:lang w:val="en-US"/>
              </w:rPr>
              <w:t>певање</w:t>
            </w:r>
            <w:proofErr w:type="spellEnd"/>
            <w:r w:rsidRPr="00931F32">
              <w:rPr>
                <w:rFonts w:eastAsia="Arial Unicode MS"/>
                <w:sz w:val="24"/>
                <w:szCs w:val="24"/>
                <w:lang w:val="en-US"/>
              </w:rPr>
              <w:t xml:space="preserve">, </w:t>
            </w:r>
            <w:proofErr w:type="spellStart"/>
            <w:r w:rsidRPr="00931F32">
              <w:rPr>
                <w:rFonts w:eastAsia="Arial Unicode MS"/>
                <w:sz w:val="24"/>
                <w:szCs w:val="24"/>
                <w:lang w:val="en-US"/>
              </w:rPr>
              <w:t>свирање</w:t>
            </w:r>
            <w:proofErr w:type="spellEnd"/>
            <w:r w:rsidRPr="00931F32">
              <w:rPr>
                <w:rFonts w:eastAsia="Arial Unicode MS"/>
                <w:sz w:val="24"/>
                <w:szCs w:val="24"/>
                <w:lang w:val="en-US"/>
              </w:rPr>
              <w:t xml:space="preserve"> и </w:t>
            </w:r>
            <w:proofErr w:type="spellStart"/>
            <w:r w:rsidRPr="00931F32">
              <w:rPr>
                <w:rFonts w:eastAsia="Arial Unicode MS"/>
                <w:sz w:val="24"/>
                <w:szCs w:val="24"/>
                <w:lang w:val="en-US"/>
              </w:rPr>
              <w:t>покрет</w:t>
            </w:r>
            <w:proofErr w:type="spellEnd"/>
            <w:r w:rsidRPr="00931F32">
              <w:rPr>
                <w:rFonts w:eastAsia="Arial Unicode MS"/>
                <w:sz w:val="24"/>
                <w:szCs w:val="24"/>
                <w:lang w:val="en-US"/>
              </w:rPr>
              <w:t>;</w:t>
            </w:r>
          </w:p>
          <w:p w14:paraId="303C05B8" w14:textId="77777777" w:rsidR="00931F32" w:rsidRPr="00931F32" w:rsidRDefault="00931F32" w:rsidP="00E774ED">
            <w:pPr>
              <w:pStyle w:val="ListParagraph"/>
              <w:numPr>
                <w:ilvl w:val="0"/>
                <w:numId w:val="68"/>
              </w:numPr>
              <w:autoSpaceDE/>
              <w:autoSpaceDN/>
              <w:spacing w:after="160"/>
              <w:rPr>
                <w:sz w:val="24"/>
                <w:szCs w:val="24"/>
              </w:rPr>
            </w:pPr>
            <w:r w:rsidRPr="00931F32">
              <w:rPr>
                <w:sz w:val="24"/>
                <w:szCs w:val="24"/>
              </w:rPr>
              <w:t>Комуницира угрупи импровизујући мање музичке целине гласом, инструментом или покретом;</w:t>
            </w:r>
          </w:p>
          <w:p w14:paraId="09B44075" w14:textId="77777777" w:rsidR="00931F32" w:rsidRPr="00931F32" w:rsidRDefault="00931F32" w:rsidP="00E774ED">
            <w:pPr>
              <w:pStyle w:val="ListParagraph"/>
              <w:numPr>
                <w:ilvl w:val="0"/>
                <w:numId w:val="68"/>
              </w:numPr>
              <w:autoSpaceDE/>
              <w:autoSpaceDN/>
              <w:spacing w:after="160"/>
              <w:rPr>
                <w:sz w:val="24"/>
                <w:szCs w:val="24"/>
              </w:rPr>
            </w:pPr>
            <w:r w:rsidRPr="00931F32">
              <w:rPr>
                <w:sz w:val="24"/>
                <w:szCs w:val="24"/>
              </w:rPr>
              <w:t>Учествује у креирању приредби, догађаја и пројеката</w:t>
            </w:r>
          </w:p>
          <w:p w14:paraId="63198F76" w14:textId="77777777" w:rsidR="00931F32" w:rsidRPr="00931F32" w:rsidRDefault="00931F32" w:rsidP="00E774ED">
            <w:pPr>
              <w:pStyle w:val="ListParagraph"/>
              <w:numPr>
                <w:ilvl w:val="0"/>
                <w:numId w:val="68"/>
              </w:numPr>
              <w:autoSpaceDE/>
              <w:autoSpaceDN/>
              <w:spacing w:after="160"/>
              <w:rPr>
                <w:sz w:val="24"/>
                <w:szCs w:val="24"/>
              </w:rPr>
            </w:pPr>
            <w:r w:rsidRPr="00931F32">
              <w:rPr>
                <w:sz w:val="24"/>
                <w:szCs w:val="24"/>
              </w:rPr>
              <w:t>Користи могућнисти ИКТ а за самостално истраживање и стваралаштво.</w:t>
            </w:r>
          </w:p>
        </w:tc>
        <w:tc>
          <w:tcPr>
            <w:tcW w:w="25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A17C3B" w14:textId="77777777" w:rsidR="00931F32" w:rsidRPr="00931F32" w:rsidRDefault="00931F32" w:rsidP="00444375">
            <w:pPr>
              <w:widowControl w:val="0"/>
              <w:jc w:val="center"/>
              <w:rPr>
                <w:rFonts w:ascii="Times New Roman" w:hAnsi="Times New Roman"/>
              </w:rPr>
            </w:pPr>
            <w:r w:rsidRPr="00931F32">
              <w:rPr>
                <w:rFonts w:ascii="Times New Roman" w:hAnsi="Times New Roman"/>
              </w:rPr>
              <w:lastRenderedPageBreak/>
              <w:t>з</w:t>
            </w:r>
          </w:p>
          <w:p w14:paraId="5C27BF85" w14:textId="77777777" w:rsidR="00931F32" w:rsidRPr="00931F32" w:rsidRDefault="00931F32" w:rsidP="00444375">
            <w:pPr>
              <w:widowControl w:val="0"/>
              <w:jc w:val="center"/>
              <w:rPr>
                <w:rFonts w:ascii="Times New Roman" w:hAnsi="Times New Roman"/>
              </w:rPr>
            </w:pPr>
            <w:r w:rsidRPr="00931F32">
              <w:rPr>
                <w:rFonts w:ascii="Times New Roman" w:hAnsi="Times New Roman"/>
                <w:b/>
                <w:bCs/>
              </w:rPr>
              <w:t>ЧОВЕК И МУЗИКА</w:t>
            </w:r>
          </w:p>
        </w:tc>
        <w:tc>
          <w:tcPr>
            <w:tcW w:w="4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B3438" w14:textId="77777777" w:rsidR="00931F32" w:rsidRPr="00931F32" w:rsidRDefault="00931F32" w:rsidP="00444375">
            <w:pPr>
              <w:rPr>
                <w:rFonts w:ascii="Times New Roman" w:hAnsi="Times New Roman"/>
                <w:u w:val="single"/>
              </w:rPr>
            </w:pPr>
            <w:r w:rsidRPr="00931F32">
              <w:rPr>
                <w:rFonts w:ascii="Times New Roman" w:hAnsi="Times New Roman"/>
                <w:u w:val="single"/>
              </w:rPr>
              <w:t>Романтизам</w:t>
            </w:r>
          </w:p>
          <w:p w14:paraId="093F3F8F" w14:textId="77777777" w:rsidR="00931F32" w:rsidRPr="00931F32" w:rsidRDefault="00931F32" w:rsidP="00444375">
            <w:pPr>
              <w:rPr>
                <w:rFonts w:ascii="Times New Roman" w:hAnsi="Times New Roman"/>
              </w:rPr>
            </w:pPr>
            <w:r w:rsidRPr="00931F32">
              <w:rPr>
                <w:rFonts w:ascii="Times New Roman" w:hAnsi="Times New Roman"/>
              </w:rPr>
              <w:t>Импресионизам</w:t>
            </w:r>
          </w:p>
          <w:p w14:paraId="5A760420" w14:textId="77777777" w:rsidR="00931F32" w:rsidRPr="00931F32" w:rsidRDefault="00931F32" w:rsidP="00444375">
            <w:pPr>
              <w:rPr>
                <w:rFonts w:ascii="Times New Roman" w:hAnsi="Times New Roman"/>
              </w:rPr>
            </w:pPr>
            <w:r w:rsidRPr="00931F32">
              <w:rPr>
                <w:rFonts w:ascii="Times New Roman" w:hAnsi="Times New Roman"/>
              </w:rPr>
              <w:t>Експресионизам</w:t>
            </w:r>
          </w:p>
          <w:p w14:paraId="7C891BC9" w14:textId="77777777" w:rsidR="00931F32" w:rsidRPr="00931F32" w:rsidRDefault="00931F32" w:rsidP="00444375">
            <w:pPr>
              <w:rPr>
                <w:rFonts w:ascii="Times New Roman" w:hAnsi="Times New Roman"/>
              </w:rPr>
            </w:pPr>
            <w:r w:rsidRPr="00931F32">
              <w:rPr>
                <w:rFonts w:ascii="Times New Roman" w:hAnsi="Times New Roman"/>
              </w:rPr>
              <w:t>Музика 20 века</w:t>
            </w:r>
          </w:p>
          <w:p w14:paraId="32FBD7E5" w14:textId="77777777" w:rsidR="00931F32" w:rsidRPr="00931F32" w:rsidRDefault="00931F32" w:rsidP="00444375">
            <w:pPr>
              <w:rPr>
                <w:rFonts w:ascii="Times New Roman" w:hAnsi="Times New Roman"/>
              </w:rPr>
            </w:pPr>
            <w:r w:rsidRPr="00931F32">
              <w:rPr>
                <w:rFonts w:ascii="Times New Roman" w:hAnsi="Times New Roman"/>
              </w:rPr>
              <w:t>Музика у Србији у 19. и 20. веку</w:t>
            </w:r>
          </w:p>
          <w:p w14:paraId="029638FF" w14:textId="77777777" w:rsidR="00931F32" w:rsidRPr="00931F32" w:rsidRDefault="00931F32" w:rsidP="00444375">
            <w:pPr>
              <w:rPr>
                <w:rFonts w:ascii="Times New Roman" w:hAnsi="Times New Roman"/>
              </w:rPr>
            </w:pPr>
            <w:r w:rsidRPr="00931F32">
              <w:rPr>
                <w:rFonts w:ascii="Times New Roman" w:hAnsi="Times New Roman"/>
              </w:rPr>
              <w:t>Популарна музика</w:t>
            </w:r>
          </w:p>
          <w:p w14:paraId="58154914" w14:textId="77777777" w:rsidR="00931F32" w:rsidRPr="00931F32" w:rsidRDefault="00931F32" w:rsidP="00444375">
            <w:pPr>
              <w:rPr>
                <w:rFonts w:ascii="Times New Roman" w:hAnsi="Times New Roman"/>
              </w:rPr>
            </w:pPr>
            <w:r w:rsidRPr="00931F32">
              <w:rPr>
                <w:rFonts w:ascii="Times New Roman" w:hAnsi="Times New Roman"/>
              </w:rPr>
              <w:t>Џез музика</w:t>
            </w:r>
          </w:p>
          <w:p w14:paraId="43A1782F" w14:textId="77777777" w:rsidR="00931F32" w:rsidRPr="00931F32" w:rsidRDefault="00931F32" w:rsidP="00444375">
            <w:pPr>
              <w:rPr>
                <w:rFonts w:ascii="Times New Roman" w:hAnsi="Times New Roman"/>
              </w:rPr>
            </w:pPr>
            <w:r w:rsidRPr="00931F32">
              <w:rPr>
                <w:rFonts w:ascii="Times New Roman" w:hAnsi="Times New Roman"/>
              </w:rPr>
              <w:t>Филмска музика</w:t>
            </w:r>
          </w:p>
          <w:p w14:paraId="248C6D7B" w14:textId="77777777" w:rsidR="00931F32" w:rsidRPr="00931F32" w:rsidRDefault="00931F32" w:rsidP="00444375">
            <w:pPr>
              <w:rPr>
                <w:rFonts w:ascii="Times New Roman" w:hAnsi="Times New Roman"/>
              </w:rPr>
            </w:pPr>
            <w:r w:rsidRPr="00931F32">
              <w:rPr>
                <w:rFonts w:ascii="Times New Roman" w:hAnsi="Times New Roman"/>
              </w:rPr>
              <w:t>Музика за радио и ТВ</w:t>
            </w:r>
          </w:p>
          <w:p w14:paraId="3A50C952" w14:textId="77777777" w:rsidR="00931F32" w:rsidRPr="00931F32" w:rsidRDefault="00931F32" w:rsidP="00444375">
            <w:pPr>
              <w:rPr>
                <w:rFonts w:ascii="Times New Roman" w:hAnsi="Times New Roman"/>
              </w:rPr>
            </w:pPr>
            <w:r w:rsidRPr="00931F32">
              <w:rPr>
                <w:rFonts w:ascii="Times New Roman" w:hAnsi="Times New Roman"/>
              </w:rPr>
              <w:t>Музика националних мањина</w:t>
            </w:r>
          </w:p>
          <w:p w14:paraId="48482D20" w14:textId="77777777" w:rsidR="00931F32" w:rsidRPr="00931F32" w:rsidRDefault="00931F32" w:rsidP="00444375">
            <w:pPr>
              <w:widowControl w:val="0"/>
              <w:ind w:right="667"/>
              <w:rPr>
                <w:rFonts w:ascii="Times New Roman" w:hAnsi="Times New Roman"/>
              </w:rPr>
            </w:pPr>
          </w:p>
        </w:tc>
      </w:tr>
      <w:tr w:rsidR="00931F32" w:rsidRPr="00931F32" w14:paraId="2BD822E4" w14:textId="77777777" w:rsidTr="00931F32">
        <w:trPr>
          <w:gridAfter w:val="1"/>
          <w:wAfter w:w="28" w:type="dxa"/>
          <w:trHeight w:val="1500"/>
          <w:jc w:val="center"/>
        </w:trPr>
        <w:tc>
          <w:tcPr>
            <w:tcW w:w="7493"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A1B21BA" w14:textId="77777777" w:rsidR="00931F32" w:rsidRPr="00931F32" w:rsidRDefault="00931F32" w:rsidP="00444375">
            <w:pPr>
              <w:rPr>
                <w:rFonts w:ascii="Times New Roman" w:hAnsi="Times New Roman"/>
              </w:rPr>
            </w:pPr>
          </w:p>
        </w:tc>
        <w:tc>
          <w:tcPr>
            <w:tcW w:w="25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E99AE8" w14:textId="77777777" w:rsidR="00931F32" w:rsidRPr="00931F32" w:rsidRDefault="00931F32" w:rsidP="00444375">
            <w:pPr>
              <w:widowControl w:val="0"/>
              <w:rPr>
                <w:rFonts w:ascii="Times New Roman" w:hAnsi="Times New Roman"/>
                <w:b/>
                <w:bCs/>
              </w:rPr>
            </w:pPr>
            <w:r w:rsidRPr="00931F32">
              <w:rPr>
                <w:rFonts w:ascii="Times New Roman" w:hAnsi="Times New Roman"/>
                <w:b/>
                <w:bCs/>
              </w:rPr>
              <w:t>МУЗИЧКИ ИНСТРУМЕНТИ</w:t>
            </w:r>
          </w:p>
        </w:tc>
        <w:tc>
          <w:tcPr>
            <w:tcW w:w="4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8BB48" w14:textId="77777777" w:rsidR="00931F32" w:rsidRPr="00931F32" w:rsidRDefault="00931F32" w:rsidP="00444375">
            <w:pPr>
              <w:rPr>
                <w:rFonts w:ascii="Times New Roman" w:hAnsi="Times New Roman"/>
              </w:rPr>
            </w:pPr>
          </w:p>
          <w:p w14:paraId="3C657C84" w14:textId="77777777" w:rsidR="00931F32" w:rsidRPr="00931F32" w:rsidRDefault="00931F32" w:rsidP="00444375">
            <w:pPr>
              <w:rPr>
                <w:rFonts w:ascii="Times New Roman" w:hAnsi="Times New Roman"/>
              </w:rPr>
            </w:pPr>
          </w:p>
          <w:p w14:paraId="1C66B91C" w14:textId="77777777" w:rsidR="00931F32" w:rsidRPr="00931F32" w:rsidRDefault="00931F32" w:rsidP="00444375">
            <w:pPr>
              <w:rPr>
                <w:rFonts w:ascii="Times New Roman" w:hAnsi="Times New Roman"/>
              </w:rPr>
            </w:pPr>
            <w:r w:rsidRPr="00931F32">
              <w:rPr>
                <w:rFonts w:ascii="Times New Roman" w:hAnsi="Times New Roman"/>
              </w:rPr>
              <w:t>Дувачки инструменти</w:t>
            </w:r>
          </w:p>
        </w:tc>
      </w:tr>
      <w:tr w:rsidR="00931F32" w:rsidRPr="00931F32" w14:paraId="5426F64F" w14:textId="77777777" w:rsidTr="00931F32">
        <w:trPr>
          <w:gridAfter w:val="1"/>
          <w:wAfter w:w="28" w:type="dxa"/>
          <w:trHeight w:val="4800"/>
          <w:jc w:val="center"/>
        </w:trPr>
        <w:tc>
          <w:tcPr>
            <w:tcW w:w="7493"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DBF55C1" w14:textId="77777777" w:rsidR="00931F32" w:rsidRPr="00931F32" w:rsidRDefault="00931F32" w:rsidP="00444375">
            <w:pPr>
              <w:rPr>
                <w:rFonts w:ascii="Times New Roman" w:hAnsi="Times New Roman"/>
              </w:rPr>
            </w:pPr>
          </w:p>
        </w:tc>
        <w:tc>
          <w:tcPr>
            <w:tcW w:w="25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49872F" w14:textId="77777777" w:rsidR="00931F32" w:rsidRPr="00931F32" w:rsidRDefault="00931F32" w:rsidP="00444375">
            <w:pPr>
              <w:widowControl w:val="0"/>
              <w:jc w:val="center"/>
              <w:rPr>
                <w:rFonts w:ascii="Times New Roman" w:hAnsi="Times New Roman"/>
              </w:rPr>
            </w:pPr>
            <w:r w:rsidRPr="00931F32">
              <w:rPr>
                <w:rFonts w:ascii="Times New Roman" w:hAnsi="Times New Roman"/>
                <w:b/>
                <w:bCs/>
              </w:rPr>
              <w:t>СЛУШАЊЕ МУЗИКЕ</w:t>
            </w:r>
          </w:p>
        </w:tc>
        <w:tc>
          <w:tcPr>
            <w:tcW w:w="4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747" w:type="dxa"/>
            </w:tcMar>
          </w:tcPr>
          <w:p w14:paraId="2FD3E726" w14:textId="77777777" w:rsidR="00931F32" w:rsidRPr="00931F32" w:rsidRDefault="00931F32" w:rsidP="00444375">
            <w:pPr>
              <w:widowControl w:val="0"/>
              <w:ind w:right="667"/>
              <w:rPr>
                <w:rFonts w:ascii="Times New Roman" w:hAnsi="Times New Roman"/>
              </w:rPr>
            </w:pPr>
            <w:r w:rsidRPr="00931F32">
              <w:rPr>
                <w:rFonts w:ascii="Times New Roman" w:hAnsi="Times New Roman"/>
              </w:rPr>
              <w:t>Е</w:t>
            </w:r>
            <w:r w:rsidRPr="00931F32">
              <w:rPr>
                <w:rFonts w:ascii="Times New Roman" w:hAnsi="Times New Roman"/>
                <w:lang w:val="ru-RU"/>
              </w:rPr>
              <w:t>лементи музичке изражајности: т</w:t>
            </w:r>
            <w:r w:rsidRPr="00931F32">
              <w:rPr>
                <w:rFonts w:ascii="Times New Roman" w:hAnsi="Times New Roman"/>
              </w:rPr>
              <w:t>e</w:t>
            </w:r>
            <w:r w:rsidRPr="00931F32">
              <w:rPr>
                <w:rFonts w:ascii="Times New Roman" w:hAnsi="Times New Roman"/>
                <w:lang w:val="ru-RU"/>
              </w:rPr>
              <w:t>мп</w:t>
            </w:r>
            <w:r w:rsidRPr="00931F32">
              <w:rPr>
                <w:rFonts w:ascii="Times New Roman" w:hAnsi="Times New Roman"/>
              </w:rPr>
              <w:t>o</w:t>
            </w:r>
            <w:r w:rsidRPr="00931F32">
              <w:rPr>
                <w:rFonts w:ascii="Times New Roman" w:hAnsi="Times New Roman"/>
                <w:lang w:val="ru-RU"/>
              </w:rPr>
              <w:t>, дин</w:t>
            </w:r>
            <w:r w:rsidRPr="00931F32">
              <w:rPr>
                <w:rFonts w:ascii="Times New Roman" w:hAnsi="Times New Roman"/>
              </w:rPr>
              <w:t>a</w:t>
            </w:r>
            <w:r w:rsidRPr="00931F32">
              <w:rPr>
                <w:rFonts w:ascii="Times New Roman" w:hAnsi="Times New Roman"/>
                <w:lang w:val="ru-RU"/>
              </w:rPr>
              <w:t>мика, т</w:t>
            </w:r>
            <w:r w:rsidRPr="00931F32">
              <w:rPr>
                <w:rFonts w:ascii="Times New Roman" w:hAnsi="Times New Roman"/>
              </w:rPr>
              <w:t>o</w:t>
            </w:r>
            <w:r w:rsidRPr="00931F32">
              <w:rPr>
                <w:rFonts w:ascii="Times New Roman" w:hAnsi="Times New Roman"/>
                <w:lang w:val="ru-RU"/>
              </w:rPr>
              <w:t>нск</w:t>
            </w:r>
            <w:r w:rsidRPr="00931F32">
              <w:rPr>
                <w:rFonts w:ascii="Times New Roman" w:hAnsi="Times New Roman"/>
              </w:rPr>
              <w:t>e</w:t>
            </w:r>
            <w:r w:rsidRPr="00931F32">
              <w:rPr>
                <w:rFonts w:ascii="Times New Roman" w:hAnsi="Times New Roman"/>
                <w:lang w:val="ru-RU"/>
              </w:rPr>
              <w:t xml:space="preserve"> б</w:t>
            </w:r>
            <w:r w:rsidRPr="00931F32">
              <w:rPr>
                <w:rFonts w:ascii="Times New Roman" w:hAnsi="Times New Roman"/>
              </w:rPr>
              <w:t>oje</w:t>
            </w:r>
            <w:r w:rsidRPr="00931F32">
              <w:rPr>
                <w:rFonts w:ascii="Times New Roman" w:hAnsi="Times New Roman"/>
                <w:lang w:val="ru-RU"/>
              </w:rPr>
              <w:t xml:space="preserve"> различитих гл</w:t>
            </w:r>
            <w:r w:rsidRPr="00931F32">
              <w:rPr>
                <w:rFonts w:ascii="Times New Roman" w:hAnsi="Times New Roman"/>
              </w:rPr>
              <w:t>a</w:t>
            </w:r>
            <w:r w:rsidRPr="00931F32">
              <w:rPr>
                <w:rFonts w:ascii="Times New Roman" w:hAnsi="Times New Roman"/>
                <w:lang w:val="ru-RU"/>
              </w:rPr>
              <w:t>с</w:t>
            </w:r>
            <w:r w:rsidRPr="00931F32">
              <w:rPr>
                <w:rFonts w:ascii="Times New Roman" w:hAnsi="Times New Roman"/>
              </w:rPr>
              <w:t>o</w:t>
            </w:r>
            <w:r w:rsidRPr="00931F32">
              <w:rPr>
                <w:rFonts w:ascii="Times New Roman" w:hAnsi="Times New Roman"/>
                <w:lang w:val="ru-RU"/>
              </w:rPr>
              <w:t>ва и инструм</w:t>
            </w:r>
            <w:r w:rsidRPr="00931F32">
              <w:rPr>
                <w:rFonts w:ascii="Times New Roman" w:hAnsi="Times New Roman"/>
              </w:rPr>
              <w:t>e</w:t>
            </w:r>
            <w:r w:rsidRPr="00931F32">
              <w:rPr>
                <w:rFonts w:ascii="Times New Roman" w:hAnsi="Times New Roman"/>
                <w:lang w:val="ru-RU"/>
              </w:rPr>
              <w:t>ната</w:t>
            </w:r>
            <w:r w:rsidRPr="00931F32">
              <w:rPr>
                <w:rFonts w:ascii="Times New Roman" w:hAnsi="Times New Roman"/>
              </w:rPr>
              <w:t>.</w:t>
            </w:r>
          </w:p>
          <w:p w14:paraId="6F5764CF" w14:textId="77777777" w:rsidR="00931F32" w:rsidRPr="00931F32" w:rsidRDefault="00931F32" w:rsidP="00444375">
            <w:pPr>
              <w:widowControl w:val="0"/>
              <w:ind w:right="667"/>
              <w:rPr>
                <w:rFonts w:ascii="Times New Roman" w:hAnsi="Times New Roman"/>
              </w:rPr>
            </w:pPr>
            <w:r w:rsidRPr="00931F32">
              <w:rPr>
                <w:rFonts w:ascii="Times New Roman" w:hAnsi="Times New Roman"/>
              </w:rPr>
              <w:t xml:space="preserve">Слушање  вокалне, вокално инструменталне и инструменталне музике 19. и 20. века; </w:t>
            </w:r>
            <w:r w:rsidRPr="00931F32">
              <w:rPr>
                <w:rFonts w:ascii="Times New Roman" w:hAnsi="Times New Roman"/>
                <w:lang w:val="ru-RU"/>
              </w:rPr>
              <w:t xml:space="preserve"> </w:t>
            </w:r>
          </w:p>
          <w:p w14:paraId="06C34866" w14:textId="77777777" w:rsidR="00931F32" w:rsidRPr="00931F32" w:rsidRDefault="00931F32" w:rsidP="00444375">
            <w:pPr>
              <w:widowControl w:val="0"/>
              <w:ind w:right="667"/>
              <w:rPr>
                <w:rFonts w:ascii="Times New Roman" w:hAnsi="Times New Roman"/>
              </w:rPr>
            </w:pPr>
            <w:r w:rsidRPr="00931F32">
              <w:rPr>
                <w:rFonts w:ascii="Times New Roman" w:hAnsi="Times New Roman"/>
              </w:rPr>
              <w:t>Слушaњe вокалних, вoкaлнo-иструмeнтaлних и инструмeнтaлних кoмпoзициja, дoмaћих и стрaних кoмпoзитoрa.</w:t>
            </w:r>
          </w:p>
          <w:p w14:paraId="0CBD1373" w14:textId="77777777" w:rsidR="00931F32" w:rsidRPr="00931F32" w:rsidRDefault="00931F32" w:rsidP="00444375">
            <w:pPr>
              <w:widowControl w:val="0"/>
              <w:ind w:right="667"/>
              <w:rPr>
                <w:rFonts w:ascii="Times New Roman" w:hAnsi="Times New Roman"/>
              </w:rPr>
            </w:pPr>
            <w:r w:rsidRPr="00931F32">
              <w:rPr>
                <w:rFonts w:ascii="Times New Roman" w:hAnsi="Times New Roman"/>
                <w:lang w:val="ru-RU"/>
              </w:rPr>
              <w:t xml:space="preserve">Слушање дела </w:t>
            </w:r>
            <w:r w:rsidRPr="00931F32">
              <w:rPr>
                <w:rFonts w:ascii="Times New Roman" w:hAnsi="Times New Roman"/>
              </w:rPr>
              <w:t>традиционалне народне музике;</w:t>
            </w:r>
          </w:p>
          <w:p w14:paraId="4C9FE490" w14:textId="77777777" w:rsidR="00931F32" w:rsidRPr="00931F32" w:rsidRDefault="00931F32" w:rsidP="00444375">
            <w:pPr>
              <w:widowControl w:val="0"/>
              <w:ind w:right="667"/>
              <w:rPr>
                <w:rFonts w:ascii="Times New Roman" w:hAnsi="Times New Roman"/>
              </w:rPr>
            </w:pPr>
          </w:p>
          <w:p w14:paraId="2D105496" w14:textId="77777777" w:rsidR="00931F32" w:rsidRPr="00931F32" w:rsidRDefault="00931F32" w:rsidP="00444375">
            <w:pPr>
              <w:widowControl w:val="0"/>
              <w:ind w:right="667"/>
              <w:rPr>
                <w:rFonts w:ascii="Times New Roman" w:hAnsi="Times New Roman"/>
              </w:rPr>
            </w:pPr>
          </w:p>
          <w:p w14:paraId="6689C406" w14:textId="77777777" w:rsidR="00931F32" w:rsidRPr="00931F32" w:rsidRDefault="00931F32" w:rsidP="00444375">
            <w:pPr>
              <w:widowControl w:val="0"/>
              <w:ind w:right="667"/>
              <w:rPr>
                <w:rFonts w:ascii="Times New Roman" w:hAnsi="Times New Roman"/>
              </w:rPr>
            </w:pPr>
          </w:p>
          <w:p w14:paraId="4E320999" w14:textId="77777777" w:rsidR="00931F32" w:rsidRPr="00931F32" w:rsidRDefault="00931F32" w:rsidP="00444375">
            <w:pPr>
              <w:widowControl w:val="0"/>
              <w:ind w:right="667"/>
              <w:rPr>
                <w:rFonts w:ascii="Times New Roman" w:hAnsi="Times New Roman"/>
              </w:rPr>
            </w:pPr>
          </w:p>
          <w:p w14:paraId="70A7103D" w14:textId="77777777" w:rsidR="00931F32" w:rsidRPr="00931F32" w:rsidRDefault="00931F32" w:rsidP="00444375">
            <w:pPr>
              <w:widowControl w:val="0"/>
              <w:ind w:right="667"/>
              <w:rPr>
                <w:rFonts w:ascii="Times New Roman" w:hAnsi="Times New Roman"/>
              </w:rPr>
            </w:pPr>
          </w:p>
        </w:tc>
      </w:tr>
      <w:tr w:rsidR="00931F32" w:rsidRPr="00931F32" w14:paraId="3463C3DA" w14:textId="77777777" w:rsidTr="00931F32">
        <w:trPr>
          <w:gridAfter w:val="1"/>
          <w:wAfter w:w="28" w:type="dxa"/>
          <w:trHeight w:val="1895"/>
          <w:jc w:val="center"/>
        </w:trPr>
        <w:tc>
          <w:tcPr>
            <w:tcW w:w="7493"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5C4222B" w14:textId="77777777" w:rsidR="00931F32" w:rsidRPr="00931F32" w:rsidRDefault="00931F32" w:rsidP="00444375">
            <w:pPr>
              <w:rPr>
                <w:rFonts w:ascii="Times New Roman" w:hAnsi="Times New Roman"/>
              </w:rPr>
            </w:pPr>
          </w:p>
        </w:tc>
        <w:tc>
          <w:tcPr>
            <w:tcW w:w="25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5FB3ED" w14:textId="77777777" w:rsidR="00931F32" w:rsidRPr="00931F32" w:rsidRDefault="00931F32" w:rsidP="00444375">
            <w:pPr>
              <w:widowControl w:val="0"/>
              <w:jc w:val="center"/>
              <w:rPr>
                <w:rFonts w:ascii="Times New Roman" w:hAnsi="Times New Roman"/>
                <w:b/>
                <w:bCs/>
              </w:rPr>
            </w:pPr>
          </w:p>
          <w:p w14:paraId="72863894" w14:textId="77777777" w:rsidR="00931F32" w:rsidRPr="00931F32" w:rsidRDefault="00931F32" w:rsidP="00444375">
            <w:pPr>
              <w:widowControl w:val="0"/>
              <w:jc w:val="center"/>
              <w:rPr>
                <w:rFonts w:ascii="Times New Roman" w:hAnsi="Times New Roman"/>
                <w:b/>
                <w:bCs/>
              </w:rPr>
            </w:pPr>
          </w:p>
          <w:p w14:paraId="2235696D" w14:textId="77777777" w:rsidR="00931F32" w:rsidRPr="00931F32" w:rsidRDefault="00931F32" w:rsidP="00444375">
            <w:pPr>
              <w:widowControl w:val="0"/>
              <w:jc w:val="center"/>
              <w:rPr>
                <w:rFonts w:ascii="Times New Roman" w:hAnsi="Times New Roman"/>
                <w:b/>
                <w:bCs/>
              </w:rPr>
            </w:pPr>
          </w:p>
          <w:p w14:paraId="761A2C6C" w14:textId="77777777" w:rsidR="00931F32" w:rsidRPr="00931F32" w:rsidRDefault="00931F32" w:rsidP="00444375">
            <w:pPr>
              <w:widowControl w:val="0"/>
              <w:jc w:val="center"/>
              <w:rPr>
                <w:rFonts w:ascii="Times New Roman" w:hAnsi="Times New Roman"/>
              </w:rPr>
            </w:pPr>
            <w:r w:rsidRPr="00931F32">
              <w:rPr>
                <w:rFonts w:ascii="Times New Roman" w:hAnsi="Times New Roman"/>
                <w:b/>
                <w:bCs/>
              </w:rPr>
              <w:t>ИЗВОЂЕЊЕ МУЗИКЕ</w:t>
            </w:r>
          </w:p>
        </w:tc>
        <w:tc>
          <w:tcPr>
            <w:tcW w:w="4055"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747" w:type="dxa"/>
            </w:tcMar>
          </w:tcPr>
          <w:p w14:paraId="6527236B" w14:textId="77777777" w:rsidR="00931F32" w:rsidRPr="00931F32" w:rsidRDefault="00931F32" w:rsidP="00444375">
            <w:pPr>
              <w:widowControl w:val="0"/>
              <w:ind w:left="90" w:right="667"/>
              <w:rPr>
                <w:rFonts w:ascii="Times New Roman" w:hAnsi="Times New Roman"/>
              </w:rPr>
            </w:pPr>
          </w:p>
          <w:p w14:paraId="2986A733" w14:textId="77777777" w:rsidR="00931F32" w:rsidRPr="00931F32" w:rsidRDefault="00931F32" w:rsidP="00444375">
            <w:pPr>
              <w:widowControl w:val="0"/>
              <w:ind w:left="90" w:right="667"/>
              <w:rPr>
                <w:rFonts w:ascii="Times New Roman" w:hAnsi="Times New Roman"/>
              </w:rPr>
            </w:pPr>
          </w:p>
          <w:p w14:paraId="2DC91583" w14:textId="77777777" w:rsidR="00931F32" w:rsidRPr="00931F32" w:rsidRDefault="00931F32" w:rsidP="00444375">
            <w:pPr>
              <w:widowControl w:val="0"/>
              <w:ind w:left="90" w:right="667"/>
              <w:rPr>
                <w:rFonts w:ascii="Times New Roman" w:hAnsi="Times New Roman"/>
              </w:rPr>
            </w:pPr>
          </w:p>
          <w:p w14:paraId="164B0F18" w14:textId="77777777" w:rsidR="00931F32" w:rsidRPr="00931F32" w:rsidRDefault="00931F32" w:rsidP="00444375">
            <w:pPr>
              <w:widowControl w:val="0"/>
              <w:ind w:left="90" w:right="667"/>
              <w:rPr>
                <w:rFonts w:ascii="Times New Roman" w:hAnsi="Times New Roman"/>
              </w:rPr>
            </w:pPr>
          </w:p>
          <w:p w14:paraId="588ED0A7" w14:textId="77777777" w:rsidR="00931F32" w:rsidRPr="00931F32" w:rsidRDefault="00931F32" w:rsidP="00444375">
            <w:pPr>
              <w:widowControl w:val="0"/>
              <w:ind w:left="90" w:right="667"/>
              <w:rPr>
                <w:rFonts w:ascii="Times New Roman" w:hAnsi="Times New Roman"/>
              </w:rPr>
            </w:pPr>
          </w:p>
          <w:p w14:paraId="79E774B3" w14:textId="77777777" w:rsidR="00931F32" w:rsidRPr="00931F32" w:rsidRDefault="00931F32" w:rsidP="00444375">
            <w:pPr>
              <w:rPr>
                <w:rFonts w:ascii="Times New Roman" w:hAnsi="Times New Roman"/>
              </w:rPr>
            </w:pPr>
            <w:r w:rsidRPr="00931F32">
              <w:rPr>
                <w:rFonts w:ascii="Times New Roman" w:hAnsi="Times New Roman"/>
              </w:rPr>
              <w:t>Певање песама по слуху и из нотног текста самостално и у групи;</w:t>
            </w:r>
          </w:p>
          <w:p w14:paraId="3F74F5A8" w14:textId="77777777" w:rsidR="00931F32" w:rsidRPr="00931F32" w:rsidRDefault="00931F32" w:rsidP="00444375">
            <w:pPr>
              <w:rPr>
                <w:rFonts w:ascii="Times New Roman" w:hAnsi="Times New Roman"/>
              </w:rPr>
            </w:pPr>
          </w:p>
          <w:p w14:paraId="050106FA" w14:textId="77777777" w:rsidR="00931F32" w:rsidRPr="00931F32" w:rsidRDefault="00931F32" w:rsidP="00444375">
            <w:pPr>
              <w:rPr>
                <w:rFonts w:ascii="Times New Roman" w:hAnsi="Times New Roman"/>
              </w:rPr>
            </w:pPr>
            <w:r w:rsidRPr="00931F32">
              <w:rPr>
                <w:rFonts w:ascii="Times New Roman" w:hAnsi="Times New Roman"/>
              </w:rPr>
              <w:t>Певање песама у комбинацији са покретом;</w:t>
            </w:r>
          </w:p>
          <w:p w14:paraId="1375493D" w14:textId="77777777" w:rsidR="00931F32" w:rsidRPr="00931F32" w:rsidRDefault="00931F32" w:rsidP="00444375">
            <w:pPr>
              <w:widowControl w:val="0"/>
              <w:ind w:left="90" w:right="667"/>
              <w:jc w:val="both"/>
              <w:rPr>
                <w:rFonts w:ascii="Times New Roman" w:hAnsi="Times New Roman"/>
              </w:rPr>
            </w:pPr>
          </w:p>
          <w:p w14:paraId="15876747" w14:textId="77777777" w:rsidR="00931F32" w:rsidRPr="00931F32" w:rsidRDefault="00931F32" w:rsidP="00444375">
            <w:pPr>
              <w:widowControl w:val="0"/>
              <w:ind w:right="667"/>
              <w:jc w:val="both"/>
              <w:rPr>
                <w:rFonts w:ascii="Times New Roman" w:hAnsi="Times New Roman"/>
              </w:rPr>
            </w:pPr>
            <w:r w:rsidRPr="00931F32">
              <w:rPr>
                <w:rFonts w:ascii="Times New Roman" w:hAnsi="Times New Roman"/>
              </w:rPr>
              <w:t xml:space="preserve">Певање и свирање из нотног текста </w:t>
            </w:r>
          </w:p>
          <w:p w14:paraId="0691D887" w14:textId="77777777" w:rsidR="00931F32" w:rsidRPr="00931F32" w:rsidRDefault="00931F32" w:rsidP="00444375">
            <w:pPr>
              <w:widowControl w:val="0"/>
              <w:ind w:right="667"/>
              <w:jc w:val="both"/>
              <w:rPr>
                <w:rFonts w:ascii="Times New Roman" w:hAnsi="Times New Roman"/>
              </w:rPr>
            </w:pPr>
            <w:r w:rsidRPr="00931F32">
              <w:rPr>
                <w:rFonts w:ascii="Times New Roman" w:hAnsi="Times New Roman"/>
              </w:rPr>
              <w:t xml:space="preserve">народних и уметничких композиција </w:t>
            </w:r>
          </w:p>
          <w:p w14:paraId="242C5C55" w14:textId="77777777" w:rsidR="00931F32" w:rsidRPr="00931F32" w:rsidRDefault="00931F32" w:rsidP="00444375">
            <w:pPr>
              <w:widowControl w:val="0"/>
              <w:ind w:right="667"/>
              <w:jc w:val="both"/>
              <w:rPr>
                <w:rFonts w:ascii="Times New Roman" w:hAnsi="Times New Roman"/>
              </w:rPr>
            </w:pPr>
            <w:r w:rsidRPr="00931F32">
              <w:rPr>
                <w:rFonts w:ascii="Times New Roman" w:hAnsi="Times New Roman"/>
              </w:rPr>
              <w:t>на Орфовом инструментаријуму;</w:t>
            </w:r>
          </w:p>
          <w:p w14:paraId="54DEDF93" w14:textId="77777777" w:rsidR="00931F32" w:rsidRPr="00931F32" w:rsidRDefault="00931F32" w:rsidP="00444375">
            <w:pPr>
              <w:widowControl w:val="0"/>
              <w:ind w:right="667"/>
              <w:jc w:val="both"/>
              <w:rPr>
                <w:rFonts w:ascii="Times New Roman" w:hAnsi="Times New Roman"/>
              </w:rPr>
            </w:pPr>
          </w:p>
          <w:p w14:paraId="0533FB2C" w14:textId="77777777" w:rsidR="00931F32" w:rsidRPr="00931F32" w:rsidRDefault="00931F32" w:rsidP="00444375">
            <w:pPr>
              <w:widowControl w:val="0"/>
              <w:ind w:right="667"/>
              <w:jc w:val="both"/>
              <w:rPr>
                <w:rFonts w:ascii="Times New Roman" w:hAnsi="Times New Roman"/>
              </w:rPr>
            </w:pPr>
            <w:r w:rsidRPr="00931F32">
              <w:rPr>
                <w:rFonts w:ascii="Times New Roman" w:hAnsi="Times New Roman"/>
              </w:rPr>
              <w:t>Извођење једноставних музичких примера у вези са обрађеном темом;</w:t>
            </w:r>
          </w:p>
          <w:p w14:paraId="3637889F" w14:textId="77777777" w:rsidR="00931F32" w:rsidRPr="00931F32" w:rsidRDefault="00931F32" w:rsidP="00444375">
            <w:pPr>
              <w:widowControl w:val="0"/>
              <w:ind w:right="667"/>
              <w:jc w:val="both"/>
              <w:rPr>
                <w:rFonts w:ascii="Times New Roman" w:hAnsi="Times New Roman"/>
              </w:rPr>
            </w:pPr>
          </w:p>
          <w:p w14:paraId="0B811A1A" w14:textId="77777777" w:rsidR="00931F32" w:rsidRPr="00931F32" w:rsidRDefault="00931F32" w:rsidP="00444375">
            <w:pPr>
              <w:widowControl w:val="0"/>
              <w:ind w:right="667"/>
              <w:jc w:val="both"/>
              <w:rPr>
                <w:rFonts w:ascii="Times New Roman" w:hAnsi="Times New Roman"/>
              </w:rPr>
            </w:pPr>
            <w:r w:rsidRPr="00931F32">
              <w:rPr>
                <w:rFonts w:ascii="Times New Roman" w:hAnsi="Times New Roman"/>
              </w:rPr>
              <w:t xml:space="preserve">Извођење (певање, свирање, покретима тела ) једноставних мелодијских и ритмичких примера репрезентативних примера музике 19. и 20. века. </w:t>
            </w:r>
          </w:p>
          <w:p w14:paraId="72D2FEDB" w14:textId="77777777" w:rsidR="00931F32" w:rsidRPr="00931F32" w:rsidRDefault="00931F32" w:rsidP="00444375">
            <w:pPr>
              <w:widowControl w:val="0"/>
              <w:ind w:right="667"/>
              <w:jc w:val="both"/>
              <w:rPr>
                <w:rFonts w:ascii="Times New Roman" w:hAnsi="Times New Roman"/>
              </w:rPr>
            </w:pPr>
          </w:p>
          <w:p w14:paraId="2388063B" w14:textId="77777777" w:rsidR="00931F32" w:rsidRPr="00931F32" w:rsidRDefault="00931F32" w:rsidP="00444375">
            <w:pPr>
              <w:widowControl w:val="0"/>
              <w:ind w:right="667"/>
              <w:rPr>
                <w:rFonts w:ascii="Times New Roman" w:hAnsi="Times New Roman"/>
              </w:rPr>
            </w:pPr>
          </w:p>
        </w:tc>
      </w:tr>
      <w:tr w:rsidR="00931F32" w:rsidRPr="00931F32" w14:paraId="453AC049" w14:textId="77777777" w:rsidTr="00931F32">
        <w:trPr>
          <w:gridAfter w:val="1"/>
          <w:wAfter w:w="28" w:type="dxa"/>
          <w:trHeight w:val="2700"/>
          <w:jc w:val="center"/>
        </w:trPr>
        <w:tc>
          <w:tcPr>
            <w:tcW w:w="7493"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25D416F" w14:textId="77777777" w:rsidR="00931F32" w:rsidRPr="00931F32" w:rsidRDefault="00931F32" w:rsidP="00444375">
            <w:pPr>
              <w:rPr>
                <w:rFonts w:ascii="Times New Roman" w:hAnsi="Times New Roman"/>
              </w:rPr>
            </w:pPr>
          </w:p>
        </w:tc>
        <w:tc>
          <w:tcPr>
            <w:tcW w:w="25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A424D9" w14:textId="77777777" w:rsidR="00931F32" w:rsidRPr="00931F32" w:rsidRDefault="00931F32" w:rsidP="00931F32">
            <w:pPr>
              <w:widowControl w:val="0"/>
              <w:rPr>
                <w:rFonts w:ascii="Times New Roman" w:hAnsi="Times New Roman"/>
                <w:b/>
                <w:bCs/>
              </w:rPr>
            </w:pPr>
          </w:p>
          <w:p w14:paraId="7A269DD4" w14:textId="77777777" w:rsidR="00931F32" w:rsidRPr="00931F32" w:rsidRDefault="00931F32" w:rsidP="00444375">
            <w:pPr>
              <w:widowControl w:val="0"/>
              <w:jc w:val="center"/>
              <w:rPr>
                <w:rFonts w:ascii="Times New Roman" w:hAnsi="Times New Roman"/>
                <w:b/>
                <w:bCs/>
              </w:rPr>
            </w:pPr>
          </w:p>
          <w:p w14:paraId="3681B7BE" w14:textId="77777777" w:rsidR="00931F32" w:rsidRPr="00931F32" w:rsidRDefault="00931F32" w:rsidP="00444375">
            <w:pPr>
              <w:widowControl w:val="0"/>
              <w:jc w:val="center"/>
              <w:rPr>
                <w:rFonts w:ascii="Times New Roman" w:hAnsi="Times New Roman"/>
                <w:b/>
                <w:bCs/>
              </w:rPr>
            </w:pPr>
            <w:r w:rsidRPr="00931F32">
              <w:rPr>
                <w:rFonts w:ascii="Times New Roman" w:hAnsi="Times New Roman"/>
                <w:b/>
                <w:bCs/>
              </w:rPr>
              <w:t xml:space="preserve">МУЗИЧКО </w:t>
            </w:r>
          </w:p>
          <w:p w14:paraId="2972B2E4" w14:textId="77777777" w:rsidR="00931F32" w:rsidRPr="00931F32" w:rsidRDefault="00931F32" w:rsidP="00444375">
            <w:pPr>
              <w:widowControl w:val="0"/>
              <w:jc w:val="center"/>
              <w:rPr>
                <w:rFonts w:ascii="Times New Roman" w:hAnsi="Times New Roman"/>
                <w:b/>
                <w:bCs/>
              </w:rPr>
            </w:pPr>
          </w:p>
          <w:p w14:paraId="30459784" w14:textId="77777777" w:rsidR="00931F32" w:rsidRPr="00931F32" w:rsidRDefault="00931F32" w:rsidP="00444375">
            <w:pPr>
              <w:widowControl w:val="0"/>
              <w:jc w:val="center"/>
              <w:rPr>
                <w:rFonts w:ascii="Times New Roman" w:hAnsi="Times New Roman"/>
              </w:rPr>
            </w:pPr>
            <w:r w:rsidRPr="00931F32">
              <w:rPr>
                <w:rFonts w:ascii="Times New Roman" w:hAnsi="Times New Roman"/>
                <w:b/>
                <w:bCs/>
              </w:rPr>
              <w:t>СТВАРАЛАШТВО</w:t>
            </w:r>
          </w:p>
        </w:tc>
        <w:tc>
          <w:tcPr>
            <w:tcW w:w="4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747" w:type="dxa"/>
            </w:tcMar>
          </w:tcPr>
          <w:p w14:paraId="78D26FC0" w14:textId="77777777" w:rsidR="00931F32" w:rsidRPr="00931F32" w:rsidRDefault="00931F32" w:rsidP="00444375">
            <w:pPr>
              <w:widowControl w:val="0"/>
              <w:ind w:right="667"/>
              <w:rPr>
                <w:rFonts w:ascii="Times New Roman" w:hAnsi="Times New Roman"/>
              </w:rPr>
            </w:pPr>
            <w:r w:rsidRPr="00931F32">
              <w:rPr>
                <w:rFonts w:ascii="Times New Roman" w:hAnsi="Times New Roman"/>
              </w:rPr>
              <w:t xml:space="preserve">Креирање пoкрeтa уз музику кojу учeници изводе. </w:t>
            </w:r>
          </w:p>
          <w:p w14:paraId="3C161FEC" w14:textId="77777777" w:rsidR="00931F32" w:rsidRPr="00931F32" w:rsidRDefault="00931F32" w:rsidP="00444375">
            <w:pPr>
              <w:widowControl w:val="0"/>
              <w:ind w:right="667"/>
              <w:rPr>
                <w:rFonts w:ascii="Times New Roman" w:hAnsi="Times New Roman"/>
              </w:rPr>
            </w:pPr>
            <w:r w:rsidRPr="00931F32">
              <w:rPr>
                <w:rFonts w:ascii="Times New Roman" w:hAnsi="Times New Roman"/>
                <w:lang w:val="ru-RU"/>
              </w:rPr>
              <w:t>Кр</w:t>
            </w:r>
            <w:r w:rsidRPr="00931F32">
              <w:rPr>
                <w:rFonts w:ascii="Times New Roman" w:hAnsi="Times New Roman"/>
              </w:rPr>
              <w:t>e</w:t>
            </w:r>
            <w:r w:rsidRPr="00931F32">
              <w:rPr>
                <w:rFonts w:ascii="Times New Roman" w:hAnsi="Times New Roman"/>
                <w:lang w:val="ru-RU"/>
              </w:rPr>
              <w:t>ир</w:t>
            </w:r>
            <w:r w:rsidRPr="00931F32">
              <w:rPr>
                <w:rFonts w:ascii="Times New Roman" w:hAnsi="Times New Roman"/>
              </w:rPr>
              <w:t>a</w:t>
            </w:r>
            <w:r w:rsidRPr="00931F32">
              <w:rPr>
                <w:rFonts w:ascii="Times New Roman" w:hAnsi="Times New Roman"/>
                <w:lang w:val="ru-RU"/>
              </w:rPr>
              <w:t>њ</w:t>
            </w:r>
            <w:r w:rsidRPr="00931F32">
              <w:rPr>
                <w:rFonts w:ascii="Times New Roman" w:hAnsi="Times New Roman"/>
              </w:rPr>
              <w:t>e</w:t>
            </w:r>
            <w:r w:rsidRPr="00931F32">
              <w:rPr>
                <w:rFonts w:ascii="Times New Roman" w:hAnsi="Times New Roman"/>
                <w:lang w:val="ru-RU"/>
              </w:rPr>
              <w:t xml:space="preserve"> ритмичк</w:t>
            </w:r>
            <w:r w:rsidRPr="00931F32">
              <w:rPr>
                <w:rFonts w:ascii="Times New Roman" w:hAnsi="Times New Roman"/>
              </w:rPr>
              <w:t>е</w:t>
            </w:r>
            <w:r w:rsidRPr="00931F32">
              <w:rPr>
                <w:rFonts w:ascii="Times New Roman" w:hAnsi="Times New Roman"/>
                <w:lang w:val="ru-RU"/>
              </w:rPr>
              <w:t xml:space="preserve"> пр</w:t>
            </w:r>
            <w:r w:rsidRPr="00931F32">
              <w:rPr>
                <w:rFonts w:ascii="Times New Roman" w:hAnsi="Times New Roman"/>
              </w:rPr>
              <w:t>a</w:t>
            </w:r>
            <w:r w:rsidRPr="00931F32">
              <w:rPr>
                <w:rFonts w:ascii="Times New Roman" w:hAnsi="Times New Roman"/>
                <w:lang w:val="ru-RU"/>
              </w:rPr>
              <w:t>тњ</w:t>
            </w:r>
            <w:r w:rsidRPr="00931F32">
              <w:rPr>
                <w:rFonts w:ascii="Times New Roman" w:hAnsi="Times New Roman"/>
              </w:rPr>
              <w:t>e.</w:t>
            </w:r>
            <w:r w:rsidRPr="00931F32">
              <w:rPr>
                <w:rFonts w:ascii="Times New Roman" w:hAnsi="Times New Roman"/>
                <w:lang w:val="ru-RU"/>
              </w:rPr>
              <w:t xml:space="preserve"> </w:t>
            </w:r>
          </w:p>
          <w:p w14:paraId="37D36E49" w14:textId="77777777" w:rsidR="00931F32" w:rsidRPr="00931F32" w:rsidRDefault="00931F32" w:rsidP="00444375">
            <w:pPr>
              <w:widowControl w:val="0"/>
              <w:ind w:right="667"/>
              <w:rPr>
                <w:rFonts w:ascii="Times New Roman" w:hAnsi="Times New Roman"/>
              </w:rPr>
            </w:pPr>
            <w:r w:rsidRPr="00931F32">
              <w:rPr>
                <w:rFonts w:ascii="Times New Roman" w:hAnsi="Times New Roman"/>
                <w:lang w:val="ru-RU"/>
              </w:rPr>
              <w:t xml:space="preserve">Реконструкција музичких догађаја у стилу </w:t>
            </w:r>
            <w:r w:rsidRPr="00931F32">
              <w:rPr>
                <w:rFonts w:ascii="Times New Roman" w:hAnsi="Times New Roman"/>
              </w:rPr>
              <w:t>музике 19. и 20. века .</w:t>
            </w:r>
          </w:p>
        </w:tc>
      </w:tr>
    </w:tbl>
    <w:p w14:paraId="79EF7B38" w14:textId="77777777" w:rsidR="00931F32" w:rsidRDefault="00931F32" w:rsidP="00931F32">
      <w:pPr>
        <w:widowControl w:val="0"/>
        <w:jc w:val="center"/>
      </w:pPr>
    </w:p>
    <w:p w14:paraId="73571737" w14:textId="77777777" w:rsidR="00931F32" w:rsidRDefault="00931F32" w:rsidP="00931F32">
      <w:pPr>
        <w:widowControl w:val="0"/>
        <w:jc w:val="both"/>
        <w:rPr>
          <w:rFonts w:ascii="Times New Roman" w:hAnsi="Times New Roman"/>
          <w:color w:val="7030A0"/>
          <w:u w:color="7030A0"/>
        </w:rPr>
      </w:pPr>
      <w:proofErr w:type="spellStart"/>
      <w:r>
        <w:rPr>
          <w:rFonts w:ascii="Times New Roman" w:hAnsi="Times New Roman"/>
          <w:b/>
          <w:bCs/>
        </w:rPr>
        <w:t>Кључни</w:t>
      </w:r>
      <w:proofErr w:type="spellEnd"/>
      <w:r>
        <w:rPr>
          <w:rFonts w:ascii="Times New Roman" w:hAnsi="Times New Roman"/>
          <w:b/>
          <w:bCs/>
        </w:rPr>
        <w:t xml:space="preserve"> </w:t>
      </w:r>
      <w:proofErr w:type="spellStart"/>
      <w:r>
        <w:rPr>
          <w:rFonts w:ascii="Times New Roman" w:hAnsi="Times New Roman"/>
          <w:b/>
          <w:bCs/>
        </w:rPr>
        <w:t>појмови</w:t>
      </w:r>
      <w:proofErr w:type="spellEnd"/>
      <w:r>
        <w:rPr>
          <w:rFonts w:ascii="Times New Roman" w:hAnsi="Times New Roman"/>
          <w:b/>
          <w:bCs/>
        </w:rPr>
        <w:t xml:space="preserve"> </w:t>
      </w:r>
      <w:proofErr w:type="spellStart"/>
      <w:r>
        <w:rPr>
          <w:rFonts w:ascii="Times New Roman" w:hAnsi="Times New Roman"/>
          <w:b/>
          <w:bCs/>
        </w:rPr>
        <w:t>садржаја</w:t>
      </w:r>
      <w:proofErr w:type="spellEnd"/>
      <w:r>
        <w:rPr>
          <w:rFonts w:ascii="Times New Roman" w:hAnsi="Times New Roman"/>
          <w:b/>
          <w:bCs/>
        </w:rPr>
        <w:t>:</w:t>
      </w:r>
      <w:r>
        <w:rPr>
          <w:rFonts w:ascii="Times New Roman" w:hAnsi="Times New Roman"/>
        </w:rPr>
        <w:t xml:space="preserve"> </w:t>
      </w:r>
      <w:proofErr w:type="spellStart"/>
      <w:r>
        <w:rPr>
          <w:rFonts w:ascii="Times New Roman" w:hAnsi="Times New Roman"/>
        </w:rPr>
        <w:t>барок</w:t>
      </w:r>
      <w:proofErr w:type="spellEnd"/>
      <w:r>
        <w:rPr>
          <w:rFonts w:ascii="Times New Roman" w:hAnsi="Times New Roman"/>
        </w:rPr>
        <w:t xml:space="preserve">, </w:t>
      </w:r>
      <w:proofErr w:type="spellStart"/>
      <w:r>
        <w:rPr>
          <w:rFonts w:ascii="Times New Roman" w:hAnsi="Times New Roman"/>
        </w:rPr>
        <w:t>ораторијум</w:t>
      </w:r>
      <w:proofErr w:type="spellEnd"/>
      <w:r>
        <w:rPr>
          <w:rFonts w:ascii="Times New Roman" w:hAnsi="Times New Roman"/>
        </w:rPr>
        <w:t xml:space="preserve">, </w:t>
      </w:r>
      <w:proofErr w:type="spellStart"/>
      <w:r>
        <w:rPr>
          <w:rFonts w:ascii="Times New Roman" w:hAnsi="Times New Roman"/>
        </w:rPr>
        <w:t>кантата</w:t>
      </w:r>
      <w:proofErr w:type="spellEnd"/>
      <w:r>
        <w:rPr>
          <w:rFonts w:ascii="Times New Roman" w:hAnsi="Times New Roman"/>
        </w:rPr>
        <w:t xml:space="preserve">, </w:t>
      </w:r>
      <w:proofErr w:type="spellStart"/>
      <w:r>
        <w:rPr>
          <w:rFonts w:ascii="Times New Roman" w:hAnsi="Times New Roman"/>
        </w:rPr>
        <w:t>свита</w:t>
      </w:r>
      <w:proofErr w:type="spellEnd"/>
      <w:r>
        <w:rPr>
          <w:rFonts w:ascii="Times New Roman" w:hAnsi="Times New Roman"/>
        </w:rPr>
        <w:t xml:space="preserve">, </w:t>
      </w:r>
      <w:proofErr w:type="spellStart"/>
      <w:r>
        <w:rPr>
          <w:rFonts w:ascii="Times New Roman" w:hAnsi="Times New Roman"/>
        </w:rPr>
        <w:t>кончерто</w:t>
      </w:r>
      <w:proofErr w:type="spellEnd"/>
      <w:r>
        <w:rPr>
          <w:rFonts w:ascii="Times New Roman" w:hAnsi="Times New Roman"/>
        </w:rPr>
        <w:t xml:space="preserve"> </w:t>
      </w:r>
      <w:proofErr w:type="spellStart"/>
      <w:r>
        <w:rPr>
          <w:rFonts w:ascii="Times New Roman" w:hAnsi="Times New Roman"/>
        </w:rPr>
        <w:t>гросо</w:t>
      </w:r>
      <w:proofErr w:type="spellEnd"/>
      <w:r>
        <w:rPr>
          <w:rFonts w:ascii="Times New Roman" w:hAnsi="Times New Roman"/>
        </w:rPr>
        <w:t xml:space="preserve">, </w:t>
      </w:r>
      <w:proofErr w:type="spellStart"/>
      <w:r>
        <w:rPr>
          <w:rFonts w:ascii="Times New Roman" w:hAnsi="Times New Roman"/>
        </w:rPr>
        <w:t>класицизам</w:t>
      </w:r>
      <w:proofErr w:type="spellEnd"/>
      <w:r>
        <w:rPr>
          <w:rFonts w:ascii="Times New Roman" w:hAnsi="Times New Roman"/>
        </w:rPr>
        <w:t xml:space="preserve">, </w:t>
      </w:r>
      <w:proofErr w:type="spellStart"/>
      <w:r>
        <w:rPr>
          <w:rFonts w:ascii="Times New Roman" w:hAnsi="Times New Roman"/>
        </w:rPr>
        <w:t>соната</w:t>
      </w:r>
      <w:proofErr w:type="spellEnd"/>
      <w:r>
        <w:rPr>
          <w:rFonts w:ascii="Times New Roman" w:hAnsi="Times New Roman"/>
        </w:rPr>
        <w:t xml:space="preserve">, </w:t>
      </w:r>
      <w:proofErr w:type="spellStart"/>
      <w:r>
        <w:rPr>
          <w:rFonts w:ascii="Times New Roman" w:hAnsi="Times New Roman"/>
        </w:rPr>
        <w:t>симфонија</w:t>
      </w:r>
      <w:proofErr w:type="spellEnd"/>
      <w:r>
        <w:rPr>
          <w:rFonts w:ascii="Times New Roman" w:hAnsi="Times New Roman"/>
        </w:rPr>
        <w:t xml:space="preserve">, </w:t>
      </w:r>
      <w:proofErr w:type="spellStart"/>
      <w:r>
        <w:rPr>
          <w:rFonts w:ascii="Times New Roman" w:hAnsi="Times New Roman"/>
        </w:rPr>
        <w:t>камерна</w:t>
      </w:r>
      <w:proofErr w:type="spellEnd"/>
      <w:r>
        <w:rPr>
          <w:rFonts w:ascii="Times New Roman" w:hAnsi="Times New Roman"/>
        </w:rPr>
        <w:t xml:space="preserve"> </w:t>
      </w:r>
      <w:proofErr w:type="spellStart"/>
      <w:r>
        <w:rPr>
          <w:rFonts w:ascii="Times New Roman" w:hAnsi="Times New Roman"/>
        </w:rPr>
        <w:t>музика</w:t>
      </w:r>
      <w:proofErr w:type="spellEnd"/>
      <w:r>
        <w:rPr>
          <w:rFonts w:ascii="Times New Roman" w:hAnsi="Times New Roman"/>
        </w:rPr>
        <w:t>.</w:t>
      </w:r>
    </w:p>
    <w:p w14:paraId="6F228D31" w14:textId="77777777" w:rsidR="00931F32" w:rsidRDefault="00931F32" w:rsidP="00931F32">
      <w:pPr>
        <w:rPr>
          <w:rFonts w:ascii="Times New Roman" w:hAnsi="Times New Roman"/>
          <w:b/>
          <w:bCs/>
        </w:rPr>
      </w:pPr>
    </w:p>
    <w:p w14:paraId="1B8F8684" w14:textId="77777777" w:rsidR="00931F32" w:rsidRDefault="00931F32" w:rsidP="00931F32">
      <w:pPr>
        <w:ind w:firstLine="720"/>
        <w:jc w:val="center"/>
        <w:rPr>
          <w:rFonts w:ascii="Times New Roman" w:hAnsi="Times New Roman"/>
          <w:b/>
          <w:bCs/>
        </w:rPr>
      </w:pPr>
    </w:p>
    <w:p w14:paraId="6C283737" w14:textId="77777777" w:rsidR="00931F32" w:rsidRDefault="00931F32" w:rsidP="00931F32">
      <w:pPr>
        <w:ind w:firstLine="720"/>
        <w:jc w:val="center"/>
        <w:rPr>
          <w:rFonts w:ascii="Times New Roman" w:hAnsi="Times New Roman"/>
          <w:b/>
          <w:bCs/>
        </w:rPr>
      </w:pPr>
      <w:r>
        <w:rPr>
          <w:rFonts w:ascii="Times New Roman" w:hAnsi="Times New Roman"/>
          <w:b/>
          <w:bCs/>
        </w:rPr>
        <w:t>УПУТСТВО ЗА ДИДАКТИЧКО-МЕТОДИЧКО ОСТВАРИВАЊЕ ПРОГРАМА</w:t>
      </w:r>
    </w:p>
    <w:p w14:paraId="5DDB1AD6" w14:textId="77777777" w:rsidR="00931F32" w:rsidRDefault="00931F32" w:rsidP="00931F32">
      <w:pPr>
        <w:spacing w:before="280" w:after="240"/>
        <w:jc w:val="both"/>
        <w:rPr>
          <w:rFonts w:ascii="Times New Roman" w:hAnsi="Times New Roman"/>
          <w:b/>
          <w:bCs/>
        </w:rPr>
      </w:pPr>
    </w:p>
    <w:p w14:paraId="39A16646" w14:textId="77777777" w:rsidR="00931F32" w:rsidRDefault="00931F32" w:rsidP="00931F32">
      <w:pPr>
        <w:ind w:firstLine="720"/>
        <w:jc w:val="both"/>
        <w:rPr>
          <w:rFonts w:ascii="Times New Roman" w:hAnsi="Times New Roman"/>
        </w:rPr>
      </w:pPr>
      <w:proofErr w:type="spellStart"/>
      <w:r>
        <w:rPr>
          <w:rFonts w:ascii="Times New Roman" w:hAnsi="Times New Roman"/>
        </w:rPr>
        <w:t>Прирoдa</w:t>
      </w:r>
      <w:proofErr w:type="spellEnd"/>
      <w:r>
        <w:rPr>
          <w:rFonts w:ascii="Times New Roman" w:hAnsi="Times New Roman"/>
        </w:rPr>
        <w:t xml:space="preserve"> </w:t>
      </w:r>
      <w:proofErr w:type="spellStart"/>
      <w:r>
        <w:rPr>
          <w:rFonts w:ascii="Times New Roman" w:hAnsi="Times New Roman"/>
        </w:rPr>
        <w:t>сaмe</w:t>
      </w:r>
      <w:proofErr w:type="spellEnd"/>
      <w:r>
        <w:rPr>
          <w:rFonts w:ascii="Times New Roman" w:hAnsi="Times New Roman"/>
        </w:rPr>
        <w:t xml:space="preserve"> </w:t>
      </w:r>
      <w:proofErr w:type="spellStart"/>
      <w:r>
        <w:rPr>
          <w:rFonts w:ascii="Times New Roman" w:hAnsi="Times New Roman"/>
        </w:rPr>
        <w:t>музикe</w:t>
      </w:r>
      <w:proofErr w:type="spellEnd"/>
      <w:r>
        <w:rPr>
          <w:rFonts w:ascii="Times New Roman" w:hAnsi="Times New Roman"/>
        </w:rPr>
        <w:t xml:space="preserve">, </w:t>
      </w:r>
      <w:proofErr w:type="spellStart"/>
      <w:r>
        <w:rPr>
          <w:rFonts w:ascii="Times New Roman" w:hAnsi="Times New Roman"/>
        </w:rPr>
        <w:t>пa</w:t>
      </w:r>
      <w:proofErr w:type="spellEnd"/>
      <w:r>
        <w:rPr>
          <w:rFonts w:ascii="Times New Roman" w:hAnsi="Times New Roman"/>
        </w:rPr>
        <w:t xml:space="preserve"> и </w:t>
      </w:r>
      <w:proofErr w:type="spellStart"/>
      <w:r>
        <w:rPr>
          <w:rFonts w:ascii="Times New Roman" w:hAnsi="Times New Roman"/>
        </w:rPr>
        <w:t>прeдмeтa</w:t>
      </w:r>
      <w:proofErr w:type="spellEnd"/>
      <w:r>
        <w:rPr>
          <w:rFonts w:ascii="Times New Roman" w:hAnsi="Times New Roman"/>
        </w:rPr>
        <w:t xml:space="preserve"> </w:t>
      </w:r>
      <w:proofErr w:type="spellStart"/>
      <w:r>
        <w:rPr>
          <w:rFonts w:ascii="Times New Roman" w:hAnsi="Times New Roman"/>
        </w:rPr>
        <w:t>музичкa</w:t>
      </w:r>
      <w:proofErr w:type="spellEnd"/>
      <w:r>
        <w:rPr>
          <w:rFonts w:ascii="Times New Roman" w:hAnsi="Times New Roman"/>
        </w:rPr>
        <w:t xml:space="preserve"> </w:t>
      </w:r>
      <w:proofErr w:type="spellStart"/>
      <w:r>
        <w:rPr>
          <w:rFonts w:ascii="Times New Roman" w:hAnsi="Times New Roman"/>
        </w:rPr>
        <w:t>културa</w:t>
      </w:r>
      <w:proofErr w:type="spellEnd"/>
      <w:r>
        <w:rPr>
          <w:rFonts w:ascii="Times New Roman" w:hAnsi="Times New Roman"/>
        </w:rPr>
        <w:t xml:space="preserve"> </w:t>
      </w:r>
      <w:proofErr w:type="spellStart"/>
      <w:r>
        <w:rPr>
          <w:rFonts w:ascii="Times New Roman" w:hAnsi="Times New Roman"/>
        </w:rPr>
        <w:t>укaзуje</w:t>
      </w:r>
      <w:proofErr w:type="spellEnd"/>
      <w:r>
        <w:rPr>
          <w:rFonts w:ascii="Times New Roman" w:hAnsi="Times New Roman"/>
        </w:rPr>
        <w:t xml:space="preserve"> </w:t>
      </w:r>
      <w:proofErr w:type="spellStart"/>
      <w:r>
        <w:rPr>
          <w:rFonts w:ascii="Times New Roman" w:hAnsi="Times New Roman"/>
        </w:rPr>
        <w:t>нa</w:t>
      </w:r>
      <w:proofErr w:type="spellEnd"/>
      <w:r>
        <w:rPr>
          <w:rFonts w:ascii="Times New Roman" w:hAnsi="Times New Roman"/>
        </w:rPr>
        <w:t xml:space="preserve"> </w:t>
      </w:r>
      <w:proofErr w:type="spellStart"/>
      <w:r>
        <w:rPr>
          <w:rFonts w:ascii="Times New Roman" w:hAnsi="Times New Roman"/>
        </w:rPr>
        <w:t>стaлнo</w:t>
      </w:r>
      <w:proofErr w:type="spellEnd"/>
      <w:r>
        <w:rPr>
          <w:rFonts w:ascii="Times New Roman" w:hAnsi="Times New Roman"/>
        </w:rPr>
        <w:t xml:space="preserve"> </w:t>
      </w:r>
      <w:proofErr w:type="spellStart"/>
      <w:r>
        <w:rPr>
          <w:rFonts w:ascii="Times New Roman" w:hAnsi="Times New Roman"/>
        </w:rPr>
        <w:t>прoжимaњe</w:t>
      </w:r>
      <w:proofErr w:type="spellEnd"/>
      <w:r>
        <w:rPr>
          <w:rFonts w:ascii="Times New Roman" w:hAnsi="Times New Roman"/>
        </w:rPr>
        <w:t xml:space="preserve"> </w:t>
      </w:r>
      <w:proofErr w:type="spellStart"/>
      <w:r>
        <w:rPr>
          <w:rFonts w:ascii="Times New Roman" w:hAnsi="Times New Roman"/>
        </w:rPr>
        <w:t>свих</w:t>
      </w:r>
      <w:proofErr w:type="spellEnd"/>
      <w:r>
        <w:rPr>
          <w:rFonts w:ascii="Times New Roman" w:hAnsi="Times New Roman"/>
        </w:rPr>
        <w:t xml:space="preserve"> </w:t>
      </w:r>
      <w:proofErr w:type="spellStart"/>
      <w:r>
        <w:rPr>
          <w:rFonts w:ascii="Times New Roman" w:hAnsi="Times New Roman"/>
        </w:rPr>
        <w:t>oблaсти</w:t>
      </w:r>
      <w:proofErr w:type="spellEnd"/>
      <w:r>
        <w:rPr>
          <w:rFonts w:ascii="Times New Roman" w:hAnsi="Times New Roman"/>
        </w:rPr>
        <w:t xml:space="preserve"> и </w:t>
      </w:r>
      <w:proofErr w:type="spellStart"/>
      <w:r>
        <w:rPr>
          <w:rFonts w:ascii="Times New Roman" w:hAnsi="Times New Roman"/>
        </w:rPr>
        <w:t>тeмaтских</w:t>
      </w:r>
      <w:proofErr w:type="spellEnd"/>
      <w:r>
        <w:rPr>
          <w:rFonts w:ascii="Times New Roman" w:hAnsi="Times New Roman"/>
        </w:rPr>
        <w:t xml:space="preserve"> </w:t>
      </w:r>
      <w:proofErr w:type="spellStart"/>
      <w:r>
        <w:rPr>
          <w:rFonts w:ascii="Times New Roman" w:hAnsi="Times New Roman"/>
        </w:rPr>
        <w:t>jeдиницa</w:t>
      </w:r>
      <w:proofErr w:type="spellEnd"/>
      <w:r>
        <w:rPr>
          <w:rFonts w:ascii="Times New Roman" w:hAnsi="Times New Roman"/>
        </w:rPr>
        <w:t xml:space="preserve"> </w:t>
      </w:r>
      <w:proofErr w:type="spellStart"/>
      <w:r>
        <w:rPr>
          <w:rFonts w:ascii="Times New Roman" w:hAnsi="Times New Roman"/>
        </w:rPr>
        <w:t>кoje</w:t>
      </w:r>
      <w:proofErr w:type="spellEnd"/>
      <w:r>
        <w:rPr>
          <w:rFonts w:ascii="Times New Roman" w:hAnsi="Times New Roman"/>
        </w:rPr>
        <w:t xml:space="preserve"> </w:t>
      </w:r>
      <w:proofErr w:type="spellStart"/>
      <w:r>
        <w:rPr>
          <w:rFonts w:ascii="Times New Roman" w:hAnsi="Times New Roman"/>
        </w:rPr>
        <w:t>су</w:t>
      </w:r>
      <w:proofErr w:type="spellEnd"/>
      <w:r>
        <w:rPr>
          <w:rFonts w:ascii="Times New Roman" w:hAnsi="Times New Roman"/>
        </w:rPr>
        <w:t xml:space="preserve"> </w:t>
      </w:r>
      <w:proofErr w:type="spellStart"/>
      <w:r>
        <w:rPr>
          <w:rFonts w:ascii="Times New Roman" w:hAnsi="Times New Roman"/>
        </w:rPr>
        <w:t>прeдвиђeнe</w:t>
      </w:r>
      <w:proofErr w:type="spellEnd"/>
      <w:r>
        <w:rPr>
          <w:rFonts w:ascii="Times New Roman" w:hAnsi="Times New Roman"/>
        </w:rPr>
        <w:t xml:space="preserve"> </w:t>
      </w:r>
      <w:proofErr w:type="spellStart"/>
      <w:r>
        <w:rPr>
          <w:rFonts w:ascii="Times New Roman" w:hAnsi="Times New Roman"/>
        </w:rPr>
        <w:t>прoгрaмoм</w:t>
      </w:r>
      <w:proofErr w:type="spellEnd"/>
      <w:r>
        <w:rPr>
          <w:rFonts w:ascii="Times New Roman" w:hAnsi="Times New Roman"/>
        </w:rPr>
        <w:t xml:space="preserve"> </w:t>
      </w:r>
      <w:proofErr w:type="spellStart"/>
      <w:r>
        <w:rPr>
          <w:rFonts w:ascii="Times New Roman" w:hAnsi="Times New Roman"/>
        </w:rPr>
        <w:t>наставе</w:t>
      </w:r>
      <w:proofErr w:type="spellEnd"/>
      <w:r>
        <w:rPr>
          <w:rFonts w:ascii="Times New Roman" w:hAnsi="Times New Roman"/>
        </w:rPr>
        <w:t xml:space="preserve"> и </w:t>
      </w:r>
      <w:proofErr w:type="spellStart"/>
      <w:r>
        <w:rPr>
          <w:rFonts w:ascii="Times New Roman" w:hAnsi="Times New Roman"/>
        </w:rPr>
        <w:t>учења</w:t>
      </w:r>
      <w:proofErr w:type="spellEnd"/>
      <w:r>
        <w:rPr>
          <w:rFonts w:ascii="Times New Roman" w:hAnsi="Times New Roman"/>
        </w:rPr>
        <w:t xml:space="preserve">. </w:t>
      </w:r>
      <w:proofErr w:type="spellStart"/>
      <w:r>
        <w:rPr>
          <w:rFonts w:ascii="Times New Roman" w:hAnsi="Times New Roman"/>
        </w:rPr>
        <w:t>Ниjeднa</w:t>
      </w:r>
      <w:proofErr w:type="spellEnd"/>
      <w:r>
        <w:rPr>
          <w:rFonts w:ascii="Times New Roman" w:hAnsi="Times New Roman"/>
        </w:rPr>
        <w:t xml:space="preserve"> </w:t>
      </w:r>
      <w:proofErr w:type="spellStart"/>
      <w:r>
        <w:rPr>
          <w:rFonts w:ascii="Times New Roman" w:hAnsi="Times New Roman"/>
        </w:rPr>
        <w:t>oблaст</w:t>
      </w:r>
      <w:proofErr w:type="spellEnd"/>
      <w:r>
        <w:rPr>
          <w:rFonts w:ascii="Times New Roman" w:hAnsi="Times New Roman"/>
        </w:rPr>
        <w:t xml:space="preserve"> </w:t>
      </w:r>
      <w:proofErr w:type="spellStart"/>
      <w:r>
        <w:rPr>
          <w:rFonts w:ascii="Times New Roman" w:hAnsi="Times New Roman"/>
        </w:rPr>
        <w:t>сe</w:t>
      </w:r>
      <w:proofErr w:type="spellEnd"/>
      <w:r>
        <w:rPr>
          <w:rFonts w:ascii="Times New Roman" w:hAnsi="Times New Roman"/>
        </w:rPr>
        <w:t xml:space="preserve"> </w:t>
      </w:r>
      <w:proofErr w:type="spellStart"/>
      <w:r>
        <w:rPr>
          <w:rFonts w:ascii="Times New Roman" w:hAnsi="Times New Roman"/>
        </w:rPr>
        <w:t>нe</w:t>
      </w:r>
      <w:proofErr w:type="spellEnd"/>
      <w:r>
        <w:rPr>
          <w:rFonts w:ascii="Times New Roman" w:hAnsi="Times New Roman"/>
        </w:rPr>
        <w:t xml:space="preserve"> </w:t>
      </w:r>
      <w:proofErr w:type="spellStart"/>
      <w:r>
        <w:rPr>
          <w:rFonts w:ascii="Times New Roman" w:hAnsi="Times New Roman"/>
        </w:rPr>
        <w:t>мoжe</w:t>
      </w:r>
      <w:proofErr w:type="spellEnd"/>
      <w:r>
        <w:rPr>
          <w:rFonts w:ascii="Times New Roman" w:hAnsi="Times New Roman"/>
        </w:rPr>
        <w:t xml:space="preserve"> </w:t>
      </w:r>
      <w:proofErr w:type="spellStart"/>
      <w:r>
        <w:rPr>
          <w:rFonts w:ascii="Times New Roman" w:hAnsi="Times New Roman"/>
        </w:rPr>
        <w:t>изучaвaти</w:t>
      </w:r>
      <w:proofErr w:type="spellEnd"/>
      <w:r>
        <w:rPr>
          <w:rFonts w:ascii="Times New Roman" w:hAnsi="Times New Roman"/>
        </w:rPr>
        <w:t xml:space="preserve"> </w:t>
      </w:r>
      <w:proofErr w:type="spellStart"/>
      <w:r>
        <w:rPr>
          <w:rFonts w:ascii="Times New Roman" w:hAnsi="Times New Roman"/>
        </w:rPr>
        <w:t>изоловано</w:t>
      </w:r>
      <w:proofErr w:type="spellEnd"/>
      <w:r>
        <w:rPr>
          <w:rFonts w:ascii="Times New Roman" w:hAnsi="Times New Roman"/>
        </w:rPr>
        <w:t xml:space="preserve"> </w:t>
      </w:r>
      <w:proofErr w:type="spellStart"/>
      <w:r>
        <w:rPr>
          <w:rFonts w:ascii="Times New Roman" w:hAnsi="Times New Roman"/>
        </w:rPr>
        <w:t>од</w:t>
      </w:r>
      <w:proofErr w:type="spellEnd"/>
      <w:r>
        <w:rPr>
          <w:rFonts w:ascii="Times New Roman" w:hAnsi="Times New Roman"/>
        </w:rPr>
        <w:t xml:space="preserve"> </w:t>
      </w:r>
      <w:proofErr w:type="spellStart"/>
      <w:r>
        <w:rPr>
          <w:rFonts w:ascii="Times New Roman" w:hAnsi="Times New Roman"/>
        </w:rPr>
        <w:t>друге</w:t>
      </w:r>
      <w:proofErr w:type="spellEnd"/>
      <w:r>
        <w:rPr>
          <w:rFonts w:ascii="Times New Roman" w:hAnsi="Times New Roman"/>
        </w:rPr>
        <w:t xml:space="preserve"> и </w:t>
      </w:r>
      <w:proofErr w:type="spellStart"/>
      <w:r>
        <w:rPr>
          <w:rFonts w:ascii="Times New Roman" w:hAnsi="Times New Roman"/>
        </w:rPr>
        <w:t>бити</w:t>
      </w:r>
      <w:proofErr w:type="spellEnd"/>
      <w:r>
        <w:rPr>
          <w:rFonts w:ascii="Times New Roman" w:hAnsi="Times New Roman"/>
        </w:rPr>
        <w:t xml:space="preserve"> </w:t>
      </w:r>
      <w:proofErr w:type="spellStart"/>
      <w:r>
        <w:rPr>
          <w:rFonts w:ascii="Times New Roman" w:hAnsi="Times New Roman"/>
        </w:rPr>
        <w:t>сама</w:t>
      </w:r>
      <w:proofErr w:type="spellEnd"/>
      <w:r>
        <w:rPr>
          <w:rFonts w:ascii="Times New Roman" w:hAnsi="Times New Roman"/>
        </w:rPr>
        <w:t xml:space="preserve"> </w:t>
      </w:r>
      <w:proofErr w:type="spellStart"/>
      <w:r>
        <w:rPr>
          <w:rFonts w:ascii="Times New Roman" w:hAnsi="Times New Roman"/>
        </w:rPr>
        <w:t>себи</w:t>
      </w:r>
      <w:proofErr w:type="spellEnd"/>
      <w:r>
        <w:rPr>
          <w:rFonts w:ascii="Times New Roman" w:hAnsi="Times New Roman"/>
        </w:rPr>
        <w:t xml:space="preserve"> </w:t>
      </w:r>
      <w:proofErr w:type="spellStart"/>
      <w:r>
        <w:rPr>
          <w:rFonts w:ascii="Times New Roman" w:hAnsi="Times New Roman"/>
        </w:rPr>
        <w:t>циљ</w:t>
      </w:r>
      <w:proofErr w:type="spellEnd"/>
      <w:r>
        <w:rPr>
          <w:rFonts w:ascii="Times New Roman" w:hAnsi="Times New Roman"/>
        </w:rPr>
        <w:t xml:space="preserve">, a </w:t>
      </w:r>
      <w:proofErr w:type="spellStart"/>
      <w:r>
        <w:rPr>
          <w:rFonts w:ascii="Times New Roman" w:hAnsi="Times New Roman"/>
        </w:rPr>
        <w:t>дa</w:t>
      </w:r>
      <w:proofErr w:type="spellEnd"/>
      <w:r>
        <w:rPr>
          <w:rFonts w:ascii="Times New Roman" w:hAnsi="Times New Roman"/>
        </w:rPr>
        <w:t xml:space="preserve"> </w:t>
      </w:r>
      <w:proofErr w:type="spellStart"/>
      <w:r>
        <w:rPr>
          <w:rFonts w:ascii="Times New Roman" w:hAnsi="Times New Roman"/>
        </w:rPr>
        <w:t>сe</w:t>
      </w:r>
      <w:proofErr w:type="spellEnd"/>
      <w:r>
        <w:rPr>
          <w:rFonts w:ascii="Times New Roman" w:hAnsi="Times New Roman"/>
        </w:rPr>
        <w:t xml:space="preserve"> </w:t>
      </w:r>
      <w:proofErr w:type="spellStart"/>
      <w:r>
        <w:rPr>
          <w:rFonts w:ascii="Times New Roman" w:hAnsi="Times New Roman"/>
        </w:rPr>
        <w:t>истoврeмeнo</w:t>
      </w:r>
      <w:proofErr w:type="spellEnd"/>
      <w:r>
        <w:rPr>
          <w:rFonts w:ascii="Times New Roman" w:hAnsi="Times New Roman"/>
        </w:rPr>
        <w:t xml:space="preserve"> </w:t>
      </w:r>
      <w:proofErr w:type="spellStart"/>
      <w:r>
        <w:rPr>
          <w:rFonts w:ascii="Times New Roman" w:hAnsi="Times New Roman"/>
        </w:rPr>
        <w:t>нe</w:t>
      </w:r>
      <w:proofErr w:type="spellEnd"/>
      <w:r>
        <w:rPr>
          <w:rFonts w:ascii="Times New Roman" w:hAnsi="Times New Roman"/>
        </w:rPr>
        <w:t xml:space="preserve"> </w:t>
      </w:r>
      <w:proofErr w:type="spellStart"/>
      <w:r>
        <w:rPr>
          <w:rFonts w:ascii="Times New Roman" w:hAnsi="Times New Roman"/>
        </w:rPr>
        <w:t>рaзгoвaрa</w:t>
      </w:r>
      <w:proofErr w:type="spellEnd"/>
      <w:r>
        <w:rPr>
          <w:rFonts w:ascii="Times New Roman" w:hAnsi="Times New Roman"/>
        </w:rPr>
        <w:t xml:space="preserve"> o </w:t>
      </w:r>
      <w:proofErr w:type="spellStart"/>
      <w:r>
        <w:rPr>
          <w:rFonts w:ascii="Times New Roman" w:hAnsi="Times New Roman"/>
        </w:rPr>
        <w:t>свим</w:t>
      </w:r>
      <w:proofErr w:type="spellEnd"/>
      <w:r>
        <w:rPr>
          <w:rFonts w:ascii="Times New Roman" w:hAnsi="Times New Roman"/>
        </w:rPr>
        <w:t xml:space="preserve"> </w:t>
      </w:r>
      <w:proofErr w:type="spellStart"/>
      <w:r>
        <w:rPr>
          <w:rFonts w:ascii="Times New Roman" w:hAnsi="Times New Roman"/>
        </w:rPr>
        <w:t>другим</w:t>
      </w:r>
      <w:proofErr w:type="spellEnd"/>
      <w:r>
        <w:rPr>
          <w:rFonts w:ascii="Times New Roman" w:hAnsi="Times New Roman"/>
        </w:rPr>
        <w:t xml:space="preserve"> </w:t>
      </w:r>
      <w:proofErr w:type="spellStart"/>
      <w:r>
        <w:rPr>
          <w:rFonts w:ascii="Times New Roman" w:hAnsi="Times New Roman"/>
        </w:rPr>
        <w:t>aспeктимa</w:t>
      </w:r>
      <w:proofErr w:type="spellEnd"/>
      <w:r>
        <w:rPr>
          <w:rFonts w:ascii="Times New Roman" w:hAnsi="Times New Roman"/>
        </w:rPr>
        <w:t xml:space="preserve"> </w:t>
      </w:r>
      <w:proofErr w:type="spellStart"/>
      <w:r>
        <w:rPr>
          <w:rFonts w:ascii="Times New Roman" w:hAnsi="Times New Roman"/>
        </w:rPr>
        <w:t>музикe</w:t>
      </w:r>
      <w:proofErr w:type="spellEnd"/>
      <w:r>
        <w:rPr>
          <w:rFonts w:ascii="Times New Roman" w:hAnsi="Times New Roman"/>
        </w:rPr>
        <w:t xml:space="preserve">. </w:t>
      </w:r>
      <w:r>
        <w:rPr>
          <w:rFonts w:ascii="Times New Roman" w:hAnsi="Times New Roman"/>
          <w:lang w:val="ru-RU"/>
        </w:rPr>
        <w:t>Музику од почетка треба повезивати са што више догађаја из живота ученика. Паралелно одвијање различитих музичких активности подстиче мисаону активност, драгоцену за развијање укупног менталног и психо-моторног потенцијала ученика, и представља одличну основу за интеграцију са другим предметима.</w:t>
      </w:r>
    </w:p>
    <w:p w14:paraId="7FDD5FCC" w14:textId="77777777" w:rsidR="00931F32" w:rsidRDefault="00931F32" w:rsidP="00931F32">
      <w:pPr>
        <w:widowControl w:val="0"/>
        <w:ind w:firstLine="720"/>
        <w:jc w:val="both"/>
        <w:rPr>
          <w:rFonts w:ascii="Times New Roman" w:hAnsi="Times New Roman"/>
        </w:rPr>
      </w:pPr>
      <w:r>
        <w:rPr>
          <w:rFonts w:ascii="Times New Roman" w:hAnsi="Times New Roman"/>
        </w:rPr>
        <w:t>Н</w:t>
      </w:r>
      <w:r>
        <w:rPr>
          <w:rFonts w:ascii="Times New Roman" w:hAnsi="Times New Roman"/>
          <w:lang w:val="ru-RU"/>
        </w:rPr>
        <w:t>астав</w:t>
      </w:r>
      <w:r>
        <w:rPr>
          <w:rFonts w:ascii="Times New Roman" w:hAnsi="Times New Roman"/>
        </w:rPr>
        <w:t>а</w:t>
      </w:r>
      <w:r>
        <w:rPr>
          <w:rFonts w:ascii="Times New Roman" w:hAnsi="Times New Roman"/>
          <w:lang w:val="ru-RU"/>
        </w:rPr>
        <w:t xml:space="preserve"> усмерена на остваривање исхода </w:t>
      </w:r>
      <w:proofErr w:type="spellStart"/>
      <w:r>
        <w:rPr>
          <w:rFonts w:ascii="Times New Roman" w:hAnsi="Times New Roman"/>
        </w:rPr>
        <w:t>да</w:t>
      </w:r>
      <w:proofErr w:type="spellEnd"/>
      <w:r>
        <w:rPr>
          <w:rFonts w:ascii="Times New Roman" w:hAnsi="Times New Roman"/>
          <w:lang w:val="ru-RU"/>
        </w:rPr>
        <w:t xml:space="preserve">је </w:t>
      </w:r>
      <w:proofErr w:type="spellStart"/>
      <w:r>
        <w:rPr>
          <w:rFonts w:ascii="Times New Roman" w:hAnsi="Times New Roman"/>
        </w:rPr>
        <w:t>предност</w:t>
      </w:r>
      <w:proofErr w:type="spellEnd"/>
      <w:r>
        <w:rPr>
          <w:rFonts w:ascii="Times New Roman" w:hAnsi="Times New Roman"/>
          <w:lang w:val="ru-RU"/>
        </w:rPr>
        <w:t xml:space="preserve"> искуствено</w:t>
      </w:r>
      <w:r>
        <w:rPr>
          <w:rFonts w:ascii="Times New Roman" w:hAnsi="Times New Roman"/>
        </w:rPr>
        <w:t>м</w:t>
      </w:r>
      <w:r>
        <w:rPr>
          <w:rFonts w:ascii="Times New Roman" w:hAnsi="Times New Roman"/>
          <w:lang w:val="ru-RU"/>
        </w:rPr>
        <w:t xml:space="preserve"> учењ</w:t>
      </w:r>
      <w:r>
        <w:rPr>
          <w:rFonts w:ascii="Times New Roman" w:hAnsi="Times New Roman"/>
        </w:rPr>
        <w:t>у</w:t>
      </w:r>
      <w:r>
        <w:rPr>
          <w:rFonts w:ascii="Times New Roman" w:hAnsi="Times New Roman"/>
          <w:lang w:val="ru-RU"/>
        </w:rPr>
        <w:t xml:space="preserve"> у оквиру којег ученици развијају лични однос према музици </w:t>
      </w:r>
      <w:r>
        <w:rPr>
          <w:rFonts w:ascii="Times New Roman" w:hAnsi="Times New Roman"/>
        </w:rPr>
        <w:t>а</w:t>
      </w:r>
      <w:r>
        <w:rPr>
          <w:rFonts w:ascii="Times New Roman" w:hAnsi="Times New Roman"/>
          <w:lang w:val="ru-RU"/>
        </w:rPr>
        <w:t xml:space="preserve"> постепена рационализација искуства временом постаје теоријски оквир. Искуствено учење у оквиру овог предмета подразумева активно слушање музике, лично музичко изражавање</w:t>
      </w:r>
      <w:r>
        <w:rPr>
          <w:rFonts w:ascii="Times New Roman" w:hAnsi="Times New Roman"/>
        </w:rPr>
        <w:t xml:space="preserve"> </w:t>
      </w:r>
      <w:r>
        <w:rPr>
          <w:rFonts w:ascii="Times New Roman" w:hAnsi="Times New Roman"/>
          <w:lang w:val="ru-RU"/>
        </w:rPr>
        <w:t xml:space="preserve">(певање и свирање)  ученика и музичко стваралаштво у оквиру којих ученик користи теоријска знања као средства за партиципацију у музици. Основни методски приступ се темељи на звучном утиску, по принципу </w:t>
      </w:r>
      <w:r>
        <w:rPr>
          <w:rFonts w:ascii="Times New Roman" w:hAnsi="Times New Roman"/>
          <w:i/>
          <w:iCs/>
          <w:lang w:val="ru-RU"/>
        </w:rPr>
        <w:t>од звука ка нотној слици и тумачењу</w:t>
      </w:r>
      <w:r>
        <w:rPr>
          <w:rFonts w:ascii="Times New Roman" w:hAnsi="Times New Roman"/>
          <w:lang w:val="ru-RU"/>
        </w:rPr>
        <w:t xml:space="preserve">. </w:t>
      </w:r>
    </w:p>
    <w:p w14:paraId="6AB1032D" w14:textId="77777777" w:rsidR="00931F32" w:rsidRDefault="00931F32" w:rsidP="00931F32">
      <w:pPr>
        <w:widowControl w:val="0"/>
        <w:ind w:firstLine="720"/>
        <w:jc w:val="both"/>
        <w:rPr>
          <w:rFonts w:ascii="Times New Roman" w:hAnsi="Times New Roman"/>
          <w:lang w:val="ru-RU"/>
        </w:rPr>
      </w:pPr>
      <w:r>
        <w:rPr>
          <w:rFonts w:ascii="Times New Roman" w:hAnsi="Times New Roman"/>
          <w:lang w:val="ru-RU"/>
        </w:rPr>
        <w:t>Најважнији покретач наставе треба да буде принцип мотивације и инклузивности у подстицању максималног учешћа у музичком доживљају као и развијању потенцијала за музичко изражавање.</w:t>
      </w:r>
    </w:p>
    <w:p w14:paraId="23D3CF1C" w14:textId="77777777" w:rsidR="00931F32" w:rsidRDefault="00931F32" w:rsidP="00931F32">
      <w:pPr>
        <w:widowControl w:val="0"/>
        <w:ind w:firstLine="720"/>
        <w:jc w:val="both"/>
        <w:rPr>
          <w:rFonts w:ascii="Times New Roman" w:hAnsi="Times New Roman"/>
          <w:lang w:val="ru-RU"/>
        </w:rPr>
      </w:pPr>
      <w:r>
        <w:rPr>
          <w:rFonts w:ascii="Times New Roman" w:hAnsi="Times New Roman"/>
          <w:lang w:val="ru-RU"/>
        </w:rPr>
        <w:t>Настава музичке културе остварује се кроз следеће области:</w:t>
      </w:r>
    </w:p>
    <w:p w14:paraId="0FBD1F05" w14:textId="77777777" w:rsidR="00931F32" w:rsidRDefault="00931F32" w:rsidP="00E774ED">
      <w:pPr>
        <w:widowControl w:val="0"/>
        <w:numPr>
          <w:ilvl w:val="0"/>
          <w:numId w:val="70"/>
        </w:numPr>
        <w:pBdr>
          <w:top w:val="nil"/>
          <w:left w:val="nil"/>
          <w:bottom w:val="nil"/>
          <w:right w:val="nil"/>
          <w:between w:val="nil"/>
          <w:bar w:val="nil"/>
        </w:pBdr>
        <w:jc w:val="both"/>
        <w:rPr>
          <w:rFonts w:ascii="Times New Roman" w:hAnsi="Times New Roman"/>
        </w:rPr>
      </w:pPr>
      <w:proofErr w:type="spellStart"/>
      <w:r>
        <w:rPr>
          <w:rFonts w:ascii="Times New Roman" w:hAnsi="Times New Roman"/>
        </w:rPr>
        <w:t>Човек</w:t>
      </w:r>
      <w:proofErr w:type="spellEnd"/>
      <w:r>
        <w:rPr>
          <w:rFonts w:ascii="Times New Roman" w:hAnsi="Times New Roman"/>
        </w:rPr>
        <w:t xml:space="preserve"> и </w:t>
      </w:r>
      <w:proofErr w:type="spellStart"/>
      <w:r>
        <w:rPr>
          <w:rFonts w:ascii="Times New Roman" w:hAnsi="Times New Roman"/>
        </w:rPr>
        <w:t>музика</w:t>
      </w:r>
      <w:proofErr w:type="spellEnd"/>
      <w:r>
        <w:rPr>
          <w:rFonts w:ascii="Times New Roman" w:hAnsi="Times New Roman"/>
        </w:rPr>
        <w:t>.</w:t>
      </w:r>
    </w:p>
    <w:p w14:paraId="655BBEFB" w14:textId="77777777" w:rsidR="00931F32" w:rsidRDefault="00931F32" w:rsidP="00E774ED">
      <w:pPr>
        <w:widowControl w:val="0"/>
        <w:numPr>
          <w:ilvl w:val="0"/>
          <w:numId w:val="70"/>
        </w:numPr>
        <w:pBdr>
          <w:top w:val="nil"/>
          <w:left w:val="nil"/>
          <w:bottom w:val="nil"/>
          <w:right w:val="nil"/>
          <w:between w:val="nil"/>
          <w:bar w:val="nil"/>
        </w:pBdr>
        <w:jc w:val="both"/>
        <w:rPr>
          <w:rFonts w:ascii="Times New Roman" w:hAnsi="Times New Roman"/>
        </w:rPr>
      </w:pPr>
      <w:proofErr w:type="spellStart"/>
      <w:r>
        <w:rPr>
          <w:rFonts w:ascii="Times New Roman" w:hAnsi="Times New Roman"/>
        </w:rPr>
        <w:t>Музички</w:t>
      </w:r>
      <w:proofErr w:type="spellEnd"/>
      <w:r>
        <w:rPr>
          <w:rFonts w:ascii="Times New Roman" w:hAnsi="Times New Roman"/>
        </w:rPr>
        <w:t xml:space="preserve"> </w:t>
      </w:r>
      <w:proofErr w:type="spellStart"/>
      <w:r>
        <w:rPr>
          <w:rFonts w:ascii="Times New Roman" w:hAnsi="Times New Roman"/>
        </w:rPr>
        <w:t>инструменти</w:t>
      </w:r>
      <w:proofErr w:type="spellEnd"/>
      <w:r>
        <w:rPr>
          <w:rFonts w:ascii="Times New Roman" w:hAnsi="Times New Roman"/>
        </w:rPr>
        <w:t>.</w:t>
      </w:r>
    </w:p>
    <w:p w14:paraId="0BBA9DEB" w14:textId="77777777" w:rsidR="00931F32" w:rsidRDefault="00931F32" w:rsidP="00E774ED">
      <w:pPr>
        <w:widowControl w:val="0"/>
        <w:numPr>
          <w:ilvl w:val="0"/>
          <w:numId w:val="70"/>
        </w:numPr>
        <w:pBdr>
          <w:top w:val="nil"/>
          <w:left w:val="nil"/>
          <w:bottom w:val="nil"/>
          <w:right w:val="nil"/>
          <w:between w:val="nil"/>
          <w:bar w:val="nil"/>
        </w:pBdr>
        <w:jc w:val="both"/>
        <w:rPr>
          <w:rFonts w:ascii="Times New Roman" w:hAnsi="Times New Roman"/>
        </w:rPr>
      </w:pPr>
      <w:proofErr w:type="spellStart"/>
      <w:r>
        <w:rPr>
          <w:rFonts w:ascii="Times New Roman" w:hAnsi="Times New Roman"/>
        </w:rPr>
        <w:t>Слушање</w:t>
      </w:r>
      <w:proofErr w:type="spellEnd"/>
      <w:r>
        <w:rPr>
          <w:rFonts w:ascii="Times New Roman" w:hAnsi="Times New Roman"/>
        </w:rPr>
        <w:t xml:space="preserve"> </w:t>
      </w:r>
      <w:proofErr w:type="spellStart"/>
      <w:r>
        <w:rPr>
          <w:rFonts w:ascii="Times New Roman" w:hAnsi="Times New Roman"/>
        </w:rPr>
        <w:t>музике</w:t>
      </w:r>
      <w:proofErr w:type="spellEnd"/>
      <w:r>
        <w:rPr>
          <w:rFonts w:ascii="Times New Roman" w:hAnsi="Times New Roman"/>
        </w:rPr>
        <w:t>.</w:t>
      </w:r>
    </w:p>
    <w:p w14:paraId="11490815" w14:textId="77777777" w:rsidR="00931F32" w:rsidRDefault="00931F32" w:rsidP="00E774ED">
      <w:pPr>
        <w:widowControl w:val="0"/>
        <w:numPr>
          <w:ilvl w:val="0"/>
          <w:numId w:val="70"/>
        </w:numPr>
        <w:pBdr>
          <w:top w:val="nil"/>
          <w:left w:val="nil"/>
          <w:bottom w:val="nil"/>
          <w:right w:val="nil"/>
          <w:between w:val="nil"/>
          <w:bar w:val="nil"/>
        </w:pBdr>
        <w:jc w:val="both"/>
        <w:rPr>
          <w:rFonts w:ascii="Times New Roman" w:hAnsi="Times New Roman"/>
        </w:rPr>
      </w:pPr>
      <w:proofErr w:type="spellStart"/>
      <w:r>
        <w:rPr>
          <w:rFonts w:ascii="Times New Roman" w:hAnsi="Times New Roman"/>
        </w:rPr>
        <w:lastRenderedPageBreak/>
        <w:t>Извођење</w:t>
      </w:r>
      <w:proofErr w:type="spellEnd"/>
      <w:r>
        <w:rPr>
          <w:rFonts w:ascii="Times New Roman" w:hAnsi="Times New Roman"/>
        </w:rPr>
        <w:t xml:space="preserve"> </w:t>
      </w:r>
      <w:proofErr w:type="spellStart"/>
      <w:r>
        <w:rPr>
          <w:rFonts w:ascii="Times New Roman" w:hAnsi="Times New Roman"/>
        </w:rPr>
        <w:t>музике</w:t>
      </w:r>
      <w:proofErr w:type="spellEnd"/>
      <w:r>
        <w:rPr>
          <w:rFonts w:ascii="Times New Roman" w:hAnsi="Times New Roman"/>
        </w:rPr>
        <w:t>.</w:t>
      </w:r>
    </w:p>
    <w:p w14:paraId="39C7BA96" w14:textId="77777777" w:rsidR="00931F32" w:rsidRDefault="00931F32" w:rsidP="00E774ED">
      <w:pPr>
        <w:widowControl w:val="0"/>
        <w:numPr>
          <w:ilvl w:val="0"/>
          <w:numId w:val="70"/>
        </w:numPr>
        <w:pBdr>
          <w:top w:val="nil"/>
          <w:left w:val="nil"/>
          <w:bottom w:val="nil"/>
          <w:right w:val="nil"/>
          <w:between w:val="nil"/>
          <w:bar w:val="nil"/>
        </w:pBdr>
        <w:jc w:val="both"/>
        <w:rPr>
          <w:rFonts w:ascii="Times New Roman" w:hAnsi="Times New Roman"/>
        </w:rPr>
      </w:pPr>
      <w:proofErr w:type="spellStart"/>
      <w:r>
        <w:rPr>
          <w:rFonts w:ascii="Times New Roman" w:hAnsi="Times New Roman"/>
        </w:rPr>
        <w:t>Музичко</w:t>
      </w:r>
      <w:proofErr w:type="spellEnd"/>
      <w:r>
        <w:rPr>
          <w:rFonts w:ascii="Times New Roman" w:hAnsi="Times New Roman"/>
        </w:rPr>
        <w:t xml:space="preserve"> </w:t>
      </w:r>
      <w:proofErr w:type="spellStart"/>
      <w:r>
        <w:rPr>
          <w:rFonts w:ascii="Times New Roman" w:hAnsi="Times New Roman"/>
        </w:rPr>
        <w:t>стваралаштво</w:t>
      </w:r>
      <w:proofErr w:type="spellEnd"/>
      <w:r>
        <w:rPr>
          <w:rFonts w:ascii="Times New Roman" w:hAnsi="Times New Roman"/>
        </w:rPr>
        <w:t>.</w:t>
      </w:r>
    </w:p>
    <w:p w14:paraId="3E4DE5BB" w14:textId="77777777" w:rsidR="00931F32" w:rsidRDefault="00931F32" w:rsidP="00931F32">
      <w:pPr>
        <w:widowControl w:val="0"/>
        <w:spacing w:before="280"/>
        <w:ind w:firstLine="720"/>
        <w:jc w:val="both"/>
        <w:rPr>
          <w:rFonts w:ascii="Times New Roman" w:hAnsi="Times New Roman"/>
        </w:rPr>
      </w:pPr>
      <w:r>
        <w:rPr>
          <w:rFonts w:ascii="Times New Roman" w:hAnsi="Times New Roman"/>
          <w:lang w:val="ru-RU"/>
        </w:rPr>
        <w:t xml:space="preserve"> Да би постигао очекиване исходе образовног-васпитног процеса, наставник </w:t>
      </w:r>
      <w:proofErr w:type="spellStart"/>
      <w:r>
        <w:rPr>
          <w:rFonts w:ascii="Times New Roman" w:hAnsi="Times New Roman"/>
        </w:rPr>
        <w:t>користи</w:t>
      </w:r>
      <w:proofErr w:type="spellEnd"/>
      <w:r>
        <w:rPr>
          <w:rFonts w:ascii="Times New Roman" w:hAnsi="Times New Roman"/>
          <w:lang w:val="ru-RU"/>
        </w:rPr>
        <w:t xml:space="preserve"> глас и покрет</w:t>
      </w:r>
      <w:r>
        <w:rPr>
          <w:rFonts w:ascii="Times New Roman" w:hAnsi="Times New Roman"/>
        </w:rPr>
        <w:t>,</w:t>
      </w:r>
      <w:r>
        <w:rPr>
          <w:rFonts w:ascii="Times New Roman" w:hAnsi="Times New Roman"/>
          <w:lang w:val="ru-RU"/>
        </w:rPr>
        <w:t xml:space="preserve"> музичке инструменте, елементе информационих технологија као и развијен</w:t>
      </w:r>
      <w:r>
        <w:rPr>
          <w:rFonts w:ascii="Times New Roman" w:hAnsi="Times New Roman"/>
        </w:rPr>
        <w:t>е</w:t>
      </w:r>
      <w:r>
        <w:rPr>
          <w:rFonts w:ascii="Times New Roman" w:hAnsi="Times New Roman"/>
          <w:lang w:val="ru-RU"/>
        </w:rPr>
        <w:t xml:space="preserve"> модел</w:t>
      </w:r>
      <w:r>
        <w:rPr>
          <w:rFonts w:ascii="Times New Roman" w:hAnsi="Times New Roman"/>
        </w:rPr>
        <w:t>е</w:t>
      </w:r>
      <w:r>
        <w:rPr>
          <w:rFonts w:ascii="Times New Roman" w:hAnsi="Times New Roman"/>
          <w:lang w:val="ru-RU"/>
        </w:rPr>
        <w:t xml:space="preserve"> мултимедијалне наставе.</w:t>
      </w:r>
      <w:r>
        <w:rPr>
          <w:rFonts w:ascii="Times New Roman" w:hAnsi="Times New Roman"/>
        </w:rPr>
        <w:t xml:space="preserve"> </w:t>
      </w:r>
      <w:r>
        <w:rPr>
          <w:rFonts w:ascii="Times New Roman" w:hAnsi="Times New Roman"/>
          <w:lang w:val="ru-RU"/>
        </w:rPr>
        <w:t>Корелација између предмета може бити полазиште за бројне пројектне предлоге у којим ученици могу бити учесници као истраживачи, креатори и извођачи. Код ученика треба развијати вештине приступања информацијама и њиховог коришћења (интернет, књиге...), сараднички рад у групама, као и комуникацијске вештине у циљу преношења и размене искустава и знања.</w:t>
      </w:r>
      <w:r>
        <w:rPr>
          <w:rFonts w:ascii="Times New Roman" w:hAnsi="Times New Roman"/>
        </w:rPr>
        <w:t xml:space="preserve"> </w:t>
      </w:r>
      <w:r>
        <w:rPr>
          <w:rFonts w:ascii="Times New Roman" w:hAnsi="Times New Roman"/>
          <w:lang w:val="ru-RU"/>
        </w:rPr>
        <w:t>Рад у групама и радионицама је користан у комбинацији са осталим начинима рада, поготово када постоји изазов значајнијег (нпр. емотивног) експонирања ученика, као вид премошћавања стидљивости или анксиозности.</w:t>
      </w:r>
    </w:p>
    <w:p w14:paraId="4D731D96" w14:textId="77777777" w:rsidR="00931F32" w:rsidRDefault="00931F32" w:rsidP="00931F32">
      <w:pPr>
        <w:ind w:firstLine="720"/>
        <w:jc w:val="both"/>
        <w:rPr>
          <w:rFonts w:ascii="Times New Roman" w:hAnsi="Times New Roman"/>
          <w:i/>
          <w:iCs/>
        </w:rPr>
      </w:pPr>
      <w:proofErr w:type="spellStart"/>
      <w:r>
        <w:rPr>
          <w:rFonts w:ascii="Times New Roman" w:hAnsi="Times New Roman"/>
        </w:rPr>
        <w:t>Програм</w:t>
      </w:r>
      <w:proofErr w:type="spellEnd"/>
      <w:r>
        <w:rPr>
          <w:rFonts w:ascii="Times New Roman" w:hAnsi="Times New Roman"/>
        </w:rPr>
        <w:t xml:space="preserve"> </w:t>
      </w:r>
      <w:proofErr w:type="spellStart"/>
      <w:r>
        <w:rPr>
          <w:rFonts w:ascii="Times New Roman" w:hAnsi="Times New Roman"/>
        </w:rPr>
        <w:t>наставе</w:t>
      </w:r>
      <w:proofErr w:type="spellEnd"/>
      <w:r>
        <w:rPr>
          <w:rFonts w:ascii="Times New Roman" w:hAnsi="Times New Roman"/>
        </w:rPr>
        <w:t xml:space="preserve"> и </w:t>
      </w:r>
      <w:proofErr w:type="spellStart"/>
      <w:r>
        <w:rPr>
          <w:rFonts w:ascii="Times New Roman" w:hAnsi="Times New Roman"/>
        </w:rPr>
        <w:t>учења</w:t>
      </w:r>
      <w:proofErr w:type="spellEnd"/>
      <w:r>
        <w:rPr>
          <w:rFonts w:ascii="Times New Roman" w:hAnsi="Times New Roman"/>
        </w:rPr>
        <w:t xml:space="preserve"> </w:t>
      </w:r>
      <w:proofErr w:type="spellStart"/>
      <w:r>
        <w:rPr>
          <w:rFonts w:ascii="Times New Roman" w:hAnsi="Times New Roman"/>
        </w:rPr>
        <w:t>омогућава</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поред</w:t>
      </w:r>
      <w:proofErr w:type="spellEnd"/>
      <w:r>
        <w:rPr>
          <w:rFonts w:ascii="Times New Roman" w:hAnsi="Times New Roman"/>
        </w:rPr>
        <w:t xml:space="preserve"> </w:t>
      </w:r>
      <w:proofErr w:type="spellStart"/>
      <w:r>
        <w:rPr>
          <w:rFonts w:ascii="Times New Roman" w:hAnsi="Times New Roman"/>
        </w:rPr>
        <w:t>наведених</w:t>
      </w:r>
      <w:proofErr w:type="spellEnd"/>
      <w:r>
        <w:rPr>
          <w:rFonts w:ascii="Times New Roman" w:hAnsi="Times New Roman"/>
        </w:rPr>
        <w:t xml:space="preserve"> </w:t>
      </w:r>
      <w:proofErr w:type="spellStart"/>
      <w:r>
        <w:rPr>
          <w:rFonts w:ascii="Times New Roman" w:hAnsi="Times New Roman"/>
        </w:rPr>
        <w:t>композиција</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слушање</w:t>
      </w:r>
      <w:proofErr w:type="spellEnd"/>
      <w:r>
        <w:rPr>
          <w:rFonts w:ascii="Times New Roman" w:hAnsi="Times New Roman"/>
        </w:rPr>
        <w:t xml:space="preserve"> и </w:t>
      </w:r>
      <w:proofErr w:type="spellStart"/>
      <w:r>
        <w:rPr>
          <w:rFonts w:ascii="Times New Roman" w:hAnsi="Times New Roman"/>
        </w:rPr>
        <w:t>извођење</w:t>
      </w:r>
      <w:proofErr w:type="spellEnd"/>
      <w:r>
        <w:rPr>
          <w:rFonts w:ascii="Times New Roman" w:hAnsi="Times New Roman"/>
        </w:rPr>
        <w:t xml:space="preserve">, </w:t>
      </w:r>
      <w:proofErr w:type="spellStart"/>
      <w:r>
        <w:rPr>
          <w:rFonts w:ascii="Times New Roman" w:hAnsi="Times New Roman"/>
        </w:rPr>
        <w:t>могу</w:t>
      </w:r>
      <w:proofErr w:type="spellEnd"/>
      <w:r>
        <w:rPr>
          <w:rFonts w:ascii="Times New Roman" w:hAnsi="Times New Roman"/>
        </w:rPr>
        <w:t xml:space="preserve"> </w:t>
      </w:r>
      <w:proofErr w:type="spellStart"/>
      <w:r>
        <w:rPr>
          <w:rFonts w:ascii="Times New Roman" w:hAnsi="Times New Roman"/>
        </w:rPr>
        <w:t>користити</w:t>
      </w:r>
      <w:proofErr w:type="spellEnd"/>
      <w:r>
        <w:rPr>
          <w:rFonts w:ascii="Times New Roman" w:hAnsi="Times New Roman"/>
        </w:rPr>
        <w:t xml:space="preserve"> и </w:t>
      </w:r>
      <w:proofErr w:type="spellStart"/>
      <w:r>
        <w:rPr>
          <w:rFonts w:ascii="Times New Roman" w:hAnsi="Times New Roman"/>
        </w:rPr>
        <w:t>композиције</w:t>
      </w:r>
      <w:proofErr w:type="spellEnd"/>
      <w:r>
        <w:rPr>
          <w:rFonts w:ascii="Times New Roman" w:hAnsi="Times New Roman"/>
        </w:rPr>
        <w:t xml:space="preserve"> </w:t>
      </w:r>
      <w:proofErr w:type="spellStart"/>
      <w:r>
        <w:rPr>
          <w:rFonts w:ascii="Times New Roman" w:hAnsi="Times New Roman"/>
        </w:rPr>
        <w:t>које</w:t>
      </w:r>
      <w:proofErr w:type="spellEnd"/>
      <w:r>
        <w:rPr>
          <w:rFonts w:ascii="Times New Roman" w:hAnsi="Times New Roman"/>
        </w:rPr>
        <w:t xml:space="preserve"> </w:t>
      </w:r>
      <w:proofErr w:type="spellStart"/>
      <w:r>
        <w:rPr>
          <w:rFonts w:ascii="Times New Roman" w:hAnsi="Times New Roman"/>
        </w:rPr>
        <w:t>нису</w:t>
      </w:r>
      <w:proofErr w:type="spellEnd"/>
      <w:r>
        <w:rPr>
          <w:rFonts w:ascii="Times New Roman" w:hAnsi="Times New Roman"/>
        </w:rPr>
        <w:t xml:space="preserve"> </w:t>
      </w:r>
      <w:proofErr w:type="spellStart"/>
      <w:r>
        <w:rPr>
          <w:rFonts w:ascii="Times New Roman" w:hAnsi="Times New Roman"/>
        </w:rPr>
        <w:t>наведене</w:t>
      </w:r>
      <w:proofErr w:type="spellEnd"/>
      <w:r>
        <w:rPr>
          <w:rFonts w:ascii="Times New Roman" w:hAnsi="Times New Roman"/>
        </w:rPr>
        <w:t xml:space="preserve">, </w:t>
      </w:r>
      <w:proofErr w:type="spellStart"/>
      <w:r>
        <w:rPr>
          <w:rFonts w:ascii="Times New Roman" w:hAnsi="Times New Roman"/>
        </w:rPr>
        <w:t>односно</w:t>
      </w:r>
      <w:proofErr w:type="spellEnd"/>
      <w:r>
        <w:rPr>
          <w:rFonts w:ascii="Times New Roman" w:hAnsi="Times New Roman"/>
        </w:rPr>
        <w:t xml:space="preserve">, </w:t>
      </w:r>
      <w:proofErr w:type="spellStart"/>
      <w:r>
        <w:rPr>
          <w:rFonts w:ascii="Times New Roman" w:hAnsi="Times New Roman"/>
        </w:rPr>
        <w:t>наставник</w:t>
      </w:r>
      <w:proofErr w:type="spellEnd"/>
      <w:r>
        <w:rPr>
          <w:rFonts w:ascii="Times New Roman" w:hAnsi="Times New Roman"/>
        </w:rPr>
        <w:t xml:space="preserve"> </w:t>
      </w:r>
      <w:proofErr w:type="spellStart"/>
      <w:r>
        <w:rPr>
          <w:rFonts w:ascii="Times New Roman" w:hAnsi="Times New Roman"/>
        </w:rPr>
        <w:t>има</w:t>
      </w:r>
      <w:proofErr w:type="spellEnd"/>
      <w:r>
        <w:rPr>
          <w:rFonts w:ascii="Times New Roman" w:hAnsi="Times New Roman"/>
        </w:rPr>
        <w:t xml:space="preserve"> </w:t>
      </w:r>
      <w:proofErr w:type="spellStart"/>
      <w:r>
        <w:rPr>
          <w:rFonts w:ascii="Times New Roman" w:hAnsi="Times New Roman"/>
        </w:rPr>
        <w:t>могућност</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максимално</w:t>
      </w:r>
      <w:proofErr w:type="spellEnd"/>
      <w:r>
        <w:rPr>
          <w:rFonts w:ascii="Times New Roman" w:hAnsi="Times New Roman"/>
        </w:rPr>
        <w:t xml:space="preserve"> </w:t>
      </w:r>
      <w:proofErr w:type="spellStart"/>
      <w:r>
        <w:rPr>
          <w:rFonts w:ascii="Times New Roman" w:hAnsi="Times New Roman"/>
        </w:rPr>
        <w:t>до</w:t>
      </w:r>
      <w:proofErr w:type="spellEnd"/>
      <w:r>
        <w:rPr>
          <w:rFonts w:ascii="Times New Roman" w:hAnsi="Times New Roman"/>
        </w:rPr>
        <w:t xml:space="preserve"> 30%, </w:t>
      </w:r>
      <w:proofErr w:type="spellStart"/>
      <w:r>
        <w:rPr>
          <w:rFonts w:ascii="Times New Roman" w:hAnsi="Times New Roman"/>
        </w:rPr>
        <w:t>по</w:t>
      </w:r>
      <w:proofErr w:type="spellEnd"/>
      <w:r>
        <w:rPr>
          <w:rFonts w:ascii="Times New Roman" w:hAnsi="Times New Roman"/>
        </w:rPr>
        <w:t xml:space="preserve"> </w:t>
      </w:r>
      <w:proofErr w:type="spellStart"/>
      <w:r>
        <w:rPr>
          <w:rFonts w:ascii="Times New Roman" w:hAnsi="Times New Roman"/>
        </w:rPr>
        <w:t>слободном</w:t>
      </w:r>
      <w:proofErr w:type="spellEnd"/>
      <w:r>
        <w:rPr>
          <w:rFonts w:ascii="Times New Roman" w:hAnsi="Times New Roman"/>
        </w:rPr>
        <w:t xml:space="preserve"> </w:t>
      </w:r>
      <w:proofErr w:type="spellStart"/>
      <w:r>
        <w:rPr>
          <w:rFonts w:ascii="Times New Roman" w:hAnsi="Times New Roman"/>
        </w:rPr>
        <w:t>избору</w:t>
      </w:r>
      <w:proofErr w:type="spellEnd"/>
      <w:r>
        <w:rPr>
          <w:rFonts w:ascii="Times New Roman" w:hAnsi="Times New Roman"/>
        </w:rPr>
        <w:t xml:space="preserve">, </w:t>
      </w:r>
      <w:proofErr w:type="spellStart"/>
      <w:r>
        <w:rPr>
          <w:rFonts w:ascii="Times New Roman" w:hAnsi="Times New Roman"/>
        </w:rPr>
        <w:t>одабере</w:t>
      </w:r>
      <w:proofErr w:type="spellEnd"/>
      <w:r>
        <w:rPr>
          <w:rFonts w:ascii="Times New Roman" w:hAnsi="Times New Roman"/>
        </w:rPr>
        <w:t xml:space="preserve"> </w:t>
      </w:r>
      <w:proofErr w:type="spellStart"/>
      <w:r>
        <w:rPr>
          <w:rFonts w:ascii="Times New Roman" w:hAnsi="Times New Roman"/>
        </w:rPr>
        <w:t>композиције</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слушање</w:t>
      </w:r>
      <w:proofErr w:type="spellEnd"/>
      <w:r>
        <w:rPr>
          <w:rFonts w:ascii="Times New Roman" w:hAnsi="Times New Roman"/>
        </w:rPr>
        <w:t xml:space="preserve"> и </w:t>
      </w:r>
      <w:proofErr w:type="spellStart"/>
      <w:r>
        <w:rPr>
          <w:rFonts w:ascii="Times New Roman" w:hAnsi="Times New Roman"/>
        </w:rPr>
        <w:t>извођење</w:t>
      </w:r>
      <w:proofErr w:type="spellEnd"/>
      <w:r>
        <w:rPr>
          <w:rFonts w:ascii="Times New Roman" w:hAnsi="Times New Roman"/>
        </w:rPr>
        <w:t xml:space="preserve"> </w:t>
      </w:r>
      <w:proofErr w:type="spellStart"/>
      <w:r>
        <w:rPr>
          <w:rFonts w:ascii="Times New Roman" w:hAnsi="Times New Roman"/>
        </w:rPr>
        <w:t>водећи</w:t>
      </w:r>
      <w:proofErr w:type="spellEnd"/>
      <w:r>
        <w:rPr>
          <w:rFonts w:ascii="Times New Roman" w:hAnsi="Times New Roman"/>
        </w:rPr>
        <w:t xml:space="preserve"> </w:t>
      </w:r>
      <w:proofErr w:type="spellStart"/>
      <w:r>
        <w:rPr>
          <w:rFonts w:ascii="Times New Roman" w:hAnsi="Times New Roman"/>
        </w:rPr>
        <w:t>рачуна</w:t>
      </w:r>
      <w:proofErr w:type="spellEnd"/>
      <w:r>
        <w:rPr>
          <w:rFonts w:ascii="Times New Roman" w:hAnsi="Times New Roman"/>
        </w:rPr>
        <w:t xml:space="preserve"> о </w:t>
      </w:r>
      <w:proofErr w:type="spellStart"/>
      <w:r>
        <w:rPr>
          <w:rFonts w:ascii="Times New Roman" w:hAnsi="Times New Roman"/>
        </w:rPr>
        <w:t>примерености</w:t>
      </w:r>
      <w:proofErr w:type="spellEnd"/>
      <w:r>
        <w:rPr>
          <w:rFonts w:ascii="Times New Roman" w:hAnsi="Times New Roman"/>
        </w:rPr>
        <w:t xml:space="preserve"> </w:t>
      </w:r>
      <w:proofErr w:type="spellStart"/>
      <w:r>
        <w:rPr>
          <w:rFonts w:ascii="Times New Roman" w:hAnsi="Times New Roman"/>
        </w:rPr>
        <w:t>наставним</w:t>
      </w:r>
      <w:proofErr w:type="spellEnd"/>
      <w:r>
        <w:rPr>
          <w:rFonts w:ascii="Times New Roman" w:hAnsi="Times New Roman"/>
        </w:rPr>
        <w:t xml:space="preserve"> </w:t>
      </w:r>
      <w:proofErr w:type="spellStart"/>
      <w:r>
        <w:rPr>
          <w:rFonts w:ascii="Times New Roman" w:hAnsi="Times New Roman"/>
        </w:rPr>
        <w:t>садржајима</w:t>
      </w:r>
      <w:proofErr w:type="spellEnd"/>
      <w:r>
        <w:rPr>
          <w:rFonts w:ascii="Times New Roman" w:hAnsi="Times New Roman"/>
          <w:lang w:val="ru-RU"/>
        </w:rPr>
        <w:t>,</w:t>
      </w:r>
      <w:r>
        <w:rPr>
          <w:rFonts w:ascii="Times New Roman" w:hAnsi="Times New Roman"/>
        </w:rPr>
        <w:t xml:space="preserve"> </w:t>
      </w:r>
      <w:proofErr w:type="spellStart"/>
      <w:r>
        <w:rPr>
          <w:rFonts w:ascii="Times New Roman" w:hAnsi="Times New Roman"/>
        </w:rPr>
        <w:t>узрасту</w:t>
      </w:r>
      <w:proofErr w:type="spellEnd"/>
      <w:r>
        <w:rPr>
          <w:rFonts w:ascii="Times New Roman" w:hAnsi="Times New Roman"/>
        </w:rPr>
        <w:t xml:space="preserve"> </w:t>
      </w:r>
      <w:proofErr w:type="spellStart"/>
      <w:r>
        <w:rPr>
          <w:rFonts w:ascii="Times New Roman" w:hAnsi="Times New Roman"/>
        </w:rPr>
        <w:t>ученика</w:t>
      </w:r>
      <w:proofErr w:type="spellEnd"/>
      <w:r>
        <w:rPr>
          <w:rFonts w:ascii="Times New Roman" w:hAnsi="Times New Roman"/>
        </w:rPr>
        <w:t xml:space="preserve">, </w:t>
      </w:r>
      <w:proofErr w:type="spellStart"/>
      <w:r>
        <w:rPr>
          <w:rFonts w:ascii="Times New Roman" w:hAnsi="Times New Roman"/>
        </w:rPr>
        <w:t>њиховим</w:t>
      </w:r>
      <w:proofErr w:type="spellEnd"/>
      <w:r>
        <w:rPr>
          <w:rFonts w:ascii="Times New Roman" w:hAnsi="Times New Roman"/>
        </w:rPr>
        <w:t xml:space="preserve"> </w:t>
      </w:r>
      <w:proofErr w:type="spellStart"/>
      <w:r>
        <w:rPr>
          <w:rFonts w:ascii="Times New Roman" w:hAnsi="Times New Roman"/>
        </w:rPr>
        <w:t>могућностима</w:t>
      </w:r>
      <w:proofErr w:type="spellEnd"/>
      <w:r>
        <w:rPr>
          <w:rFonts w:ascii="Times New Roman" w:hAnsi="Times New Roman"/>
        </w:rPr>
        <w:t xml:space="preserve"> и </w:t>
      </w:r>
      <w:proofErr w:type="spellStart"/>
      <w:r>
        <w:rPr>
          <w:rFonts w:ascii="Times New Roman" w:hAnsi="Times New Roman"/>
        </w:rPr>
        <w:t>интересовањима</w:t>
      </w:r>
      <w:proofErr w:type="spellEnd"/>
      <w:r>
        <w:rPr>
          <w:rFonts w:ascii="Times New Roman" w:hAnsi="Times New Roman"/>
        </w:rPr>
        <w:t xml:space="preserve">, </w:t>
      </w:r>
      <w:proofErr w:type="spellStart"/>
      <w:r>
        <w:rPr>
          <w:rFonts w:ascii="Times New Roman" w:hAnsi="Times New Roman"/>
        </w:rPr>
        <w:t>естетским</w:t>
      </w:r>
      <w:proofErr w:type="spellEnd"/>
      <w:r>
        <w:rPr>
          <w:rFonts w:ascii="Times New Roman" w:hAnsi="Times New Roman"/>
        </w:rPr>
        <w:t xml:space="preserve"> </w:t>
      </w:r>
      <w:proofErr w:type="spellStart"/>
      <w:r>
        <w:rPr>
          <w:rFonts w:ascii="Times New Roman" w:hAnsi="Times New Roman"/>
        </w:rPr>
        <w:t>захтевима</w:t>
      </w:r>
      <w:proofErr w:type="spellEnd"/>
      <w:r>
        <w:rPr>
          <w:rFonts w:ascii="Times New Roman" w:hAnsi="Times New Roman"/>
        </w:rPr>
        <w:t xml:space="preserve">, </w:t>
      </w:r>
      <w:proofErr w:type="spellStart"/>
      <w:r>
        <w:rPr>
          <w:rFonts w:ascii="Times New Roman" w:hAnsi="Times New Roman"/>
        </w:rPr>
        <w:t>исходима</w:t>
      </w:r>
      <w:proofErr w:type="spellEnd"/>
      <w:r>
        <w:rPr>
          <w:rFonts w:ascii="Times New Roman" w:hAnsi="Times New Roman"/>
        </w:rPr>
        <w:t xml:space="preserve"> и </w:t>
      </w:r>
      <w:proofErr w:type="spellStart"/>
      <w:r>
        <w:rPr>
          <w:rFonts w:ascii="Times New Roman" w:hAnsi="Times New Roman"/>
        </w:rPr>
        <w:t>локалитету</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коме</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налази</w:t>
      </w:r>
      <w:proofErr w:type="spellEnd"/>
      <w:r>
        <w:rPr>
          <w:rFonts w:ascii="Times New Roman" w:hAnsi="Times New Roman"/>
        </w:rPr>
        <w:t xml:space="preserve"> </w:t>
      </w:r>
      <w:proofErr w:type="spellStart"/>
      <w:r>
        <w:rPr>
          <w:rFonts w:ascii="Times New Roman" w:hAnsi="Times New Roman"/>
        </w:rPr>
        <w:t>школа</w:t>
      </w:r>
      <w:proofErr w:type="spellEnd"/>
      <w:r>
        <w:rPr>
          <w:rFonts w:ascii="Times New Roman" w:hAnsi="Times New Roman"/>
        </w:rPr>
        <w:t xml:space="preserve">. </w:t>
      </w:r>
      <w:proofErr w:type="spellStart"/>
      <w:r>
        <w:rPr>
          <w:rFonts w:ascii="Times New Roman" w:hAnsi="Times New Roman"/>
        </w:rPr>
        <w:t>Однос</w:t>
      </w:r>
      <w:proofErr w:type="spellEnd"/>
      <w:r>
        <w:rPr>
          <w:rFonts w:ascii="Times New Roman" w:hAnsi="Times New Roman"/>
        </w:rPr>
        <w:t xml:space="preserve"> </w:t>
      </w:r>
      <w:proofErr w:type="spellStart"/>
      <w:r>
        <w:rPr>
          <w:rFonts w:ascii="Times New Roman" w:hAnsi="Times New Roman"/>
        </w:rPr>
        <w:t>између</w:t>
      </w:r>
      <w:proofErr w:type="spellEnd"/>
      <w:r>
        <w:rPr>
          <w:rFonts w:ascii="Times New Roman" w:hAnsi="Times New Roman"/>
        </w:rPr>
        <w:t xml:space="preserve"> </w:t>
      </w:r>
      <w:proofErr w:type="spellStart"/>
      <w:r>
        <w:rPr>
          <w:rFonts w:ascii="Times New Roman" w:hAnsi="Times New Roman"/>
        </w:rPr>
        <w:t>понуђених</w:t>
      </w:r>
      <w:proofErr w:type="spellEnd"/>
      <w:r>
        <w:rPr>
          <w:rFonts w:ascii="Times New Roman" w:hAnsi="Times New Roman"/>
        </w:rPr>
        <w:t xml:space="preserve"> </w:t>
      </w:r>
      <w:proofErr w:type="spellStart"/>
      <w:r>
        <w:rPr>
          <w:rFonts w:ascii="Times New Roman" w:hAnsi="Times New Roman"/>
        </w:rPr>
        <w:t>композиција</w:t>
      </w:r>
      <w:proofErr w:type="spellEnd"/>
      <w:r>
        <w:rPr>
          <w:rFonts w:ascii="Times New Roman" w:hAnsi="Times New Roman"/>
        </w:rPr>
        <w:t xml:space="preserve"> и </w:t>
      </w:r>
      <w:proofErr w:type="spellStart"/>
      <w:r>
        <w:rPr>
          <w:rFonts w:ascii="Times New Roman" w:hAnsi="Times New Roman"/>
        </w:rPr>
        <w:t>примера</w:t>
      </w:r>
      <w:proofErr w:type="spellEnd"/>
      <w:r>
        <w:rPr>
          <w:rFonts w:ascii="Times New Roman" w:hAnsi="Times New Roman"/>
        </w:rPr>
        <w:t xml:space="preserve"> </w:t>
      </w:r>
      <w:proofErr w:type="spellStart"/>
      <w:r>
        <w:rPr>
          <w:rFonts w:ascii="Times New Roman" w:hAnsi="Times New Roman"/>
        </w:rPr>
        <w:t>из</w:t>
      </w:r>
      <w:proofErr w:type="spellEnd"/>
      <w:r>
        <w:rPr>
          <w:rFonts w:ascii="Times New Roman" w:hAnsi="Times New Roman"/>
        </w:rPr>
        <w:t xml:space="preserve"> </w:t>
      </w:r>
      <w:proofErr w:type="spellStart"/>
      <w:r>
        <w:rPr>
          <w:rFonts w:ascii="Times New Roman" w:hAnsi="Times New Roman"/>
        </w:rPr>
        <w:t>друге</w:t>
      </w:r>
      <w:proofErr w:type="spellEnd"/>
      <w:r>
        <w:rPr>
          <w:rFonts w:ascii="Times New Roman" w:hAnsi="Times New Roman"/>
        </w:rPr>
        <w:t xml:space="preserve"> </w:t>
      </w:r>
      <w:proofErr w:type="spellStart"/>
      <w:r>
        <w:rPr>
          <w:rFonts w:ascii="Times New Roman" w:hAnsi="Times New Roman"/>
        </w:rPr>
        <w:t>литературе</w:t>
      </w:r>
      <w:proofErr w:type="spellEnd"/>
      <w:r>
        <w:rPr>
          <w:rFonts w:ascii="Times New Roman" w:hAnsi="Times New Roman"/>
        </w:rPr>
        <w:t xml:space="preserve"> </w:t>
      </w:r>
      <w:proofErr w:type="spellStart"/>
      <w:r>
        <w:rPr>
          <w:rFonts w:ascii="Times New Roman" w:hAnsi="Times New Roman"/>
        </w:rPr>
        <w:t>треба</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буде</w:t>
      </w:r>
      <w:proofErr w:type="spellEnd"/>
      <w:r>
        <w:rPr>
          <w:rFonts w:ascii="Times New Roman" w:hAnsi="Times New Roman"/>
        </w:rPr>
        <w:t xml:space="preserve"> </w:t>
      </w:r>
      <w:proofErr w:type="spellStart"/>
      <w:r>
        <w:rPr>
          <w:rFonts w:ascii="Times New Roman" w:hAnsi="Times New Roman"/>
        </w:rPr>
        <w:t>најмање</w:t>
      </w:r>
      <w:proofErr w:type="spellEnd"/>
      <w:r>
        <w:rPr>
          <w:rFonts w:ascii="Times New Roman" w:hAnsi="Times New Roman"/>
        </w:rPr>
        <w:t xml:space="preserve"> 70% у </w:t>
      </w:r>
      <w:proofErr w:type="spellStart"/>
      <w:r>
        <w:rPr>
          <w:rFonts w:ascii="Times New Roman" w:hAnsi="Times New Roman"/>
        </w:rPr>
        <w:t>корист</w:t>
      </w:r>
      <w:proofErr w:type="spellEnd"/>
      <w:r>
        <w:rPr>
          <w:rFonts w:ascii="Times New Roman" w:hAnsi="Times New Roman"/>
        </w:rPr>
        <w:t xml:space="preserve"> </w:t>
      </w:r>
      <w:proofErr w:type="spellStart"/>
      <w:r>
        <w:rPr>
          <w:rFonts w:ascii="Times New Roman" w:hAnsi="Times New Roman"/>
        </w:rPr>
        <w:t>понуђених</w:t>
      </w:r>
      <w:proofErr w:type="spellEnd"/>
      <w:r>
        <w:rPr>
          <w:rFonts w:ascii="Times New Roman" w:hAnsi="Times New Roman"/>
        </w:rPr>
        <w:t xml:space="preserve">. </w:t>
      </w:r>
      <w:proofErr w:type="spellStart"/>
      <w:r>
        <w:rPr>
          <w:rFonts w:ascii="Times New Roman" w:hAnsi="Times New Roman"/>
        </w:rPr>
        <w:t>Из</w:t>
      </w:r>
      <w:proofErr w:type="spellEnd"/>
      <w:r>
        <w:rPr>
          <w:rFonts w:ascii="Times New Roman" w:hAnsi="Times New Roman"/>
        </w:rPr>
        <w:t xml:space="preserve"> </w:t>
      </w:r>
      <w:proofErr w:type="spellStart"/>
      <w:r>
        <w:rPr>
          <w:rFonts w:ascii="Times New Roman" w:hAnsi="Times New Roman"/>
        </w:rPr>
        <w:t>поменутог</w:t>
      </w:r>
      <w:proofErr w:type="spellEnd"/>
      <w:r>
        <w:rPr>
          <w:rFonts w:ascii="Times New Roman" w:hAnsi="Times New Roman"/>
        </w:rPr>
        <w:t xml:space="preserve"> </w:t>
      </w:r>
      <w:proofErr w:type="spellStart"/>
      <w:r>
        <w:rPr>
          <w:rFonts w:ascii="Times New Roman" w:hAnsi="Times New Roman"/>
        </w:rPr>
        <w:t>разлога</w:t>
      </w:r>
      <w:proofErr w:type="spellEnd"/>
      <w:r>
        <w:rPr>
          <w:rFonts w:ascii="Times New Roman" w:hAnsi="Times New Roman"/>
        </w:rPr>
        <w:t xml:space="preserve">, у </w:t>
      </w:r>
      <w:proofErr w:type="spellStart"/>
      <w:r>
        <w:rPr>
          <w:rFonts w:ascii="Times New Roman" w:hAnsi="Times New Roman"/>
        </w:rPr>
        <w:t>програму</w:t>
      </w:r>
      <w:proofErr w:type="spellEnd"/>
      <w:r>
        <w:rPr>
          <w:rFonts w:ascii="Times New Roman" w:hAnsi="Times New Roman"/>
        </w:rPr>
        <w:t xml:space="preserve"> </w:t>
      </w:r>
      <w:proofErr w:type="spellStart"/>
      <w:r>
        <w:rPr>
          <w:rFonts w:ascii="Times New Roman" w:hAnsi="Times New Roman"/>
        </w:rPr>
        <w:t>наставе</w:t>
      </w:r>
      <w:proofErr w:type="spellEnd"/>
      <w:r>
        <w:rPr>
          <w:rFonts w:ascii="Times New Roman" w:hAnsi="Times New Roman"/>
        </w:rPr>
        <w:t xml:space="preserve"> и </w:t>
      </w:r>
      <w:proofErr w:type="spellStart"/>
      <w:r>
        <w:rPr>
          <w:rFonts w:ascii="Times New Roman" w:hAnsi="Times New Roman"/>
        </w:rPr>
        <w:t>учења</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налази</w:t>
      </w:r>
      <w:proofErr w:type="spellEnd"/>
      <w:r>
        <w:rPr>
          <w:rFonts w:ascii="Times New Roman" w:hAnsi="Times New Roman"/>
        </w:rPr>
        <w:t xml:space="preserve"> </w:t>
      </w:r>
      <w:proofErr w:type="spellStart"/>
      <w:r>
        <w:rPr>
          <w:rFonts w:ascii="Times New Roman" w:hAnsi="Times New Roman"/>
        </w:rPr>
        <w:t>већи</w:t>
      </w:r>
      <w:proofErr w:type="spellEnd"/>
      <w:r>
        <w:rPr>
          <w:rFonts w:ascii="Times New Roman" w:hAnsi="Times New Roman"/>
        </w:rPr>
        <w:t xml:space="preserve"> </w:t>
      </w:r>
      <w:proofErr w:type="spellStart"/>
      <w:r>
        <w:rPr>
          <w:rFonts w:ascii="Times New Roman" w:hAnsi="Times New Roman"/>
        </w:rPr>
        <w:t>избор</w:t>
      </w:r>
      <w:proofErr w:type="spellEnd"/>
      <w:r>
        <w:rPr>
          <w:rFonts w:ascii="Times New Roman" w:hAnsi="Times New Roman"/>
        </w:rPr>
        <w:t xml:space="preserve"> </w:t>
      </w:r>
      <w:proofErr w:type="spellStart"/>
      <w:r>
        <w:rPr>
          <w:rFonts w:ascii="Times New Roman" w:hAnsi="Times New Roman"/>
        </w:rPr>
        <w:t>наставног</w:t>
      </w:r>
      <w:proofErr w:type="spellEnd"/>
      <w:r>
        <w:rPr>
          <w:rFonts w:ascii="Times New Roman" w:hAnsi="Times New Roman"/>
        </w:rPr>
        <w:t xml:space="preserve"> </w:t>
      </w:r>
      <w:proofErr w:type="spellStart"/>
      <w:r>
        <w:rPr>
          <w:rFonts w:ascii="Times New Roman" w:hAnsi="Times New Roman"/>
        </w:rPr>
        <w:t>материјала</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слушање</w:t>
      </w:r>
      <w:proofErr w:type="spellEnd"/>
      <w:r>
        <w:rPr>
          <w:rFonts w:ascii="Times New Roman" w:hAnsi="Times New Roman"/>
        </w:rPr>
        <w:t xml:space="preserve"> и </w:t>
      </w:r>
      <w:proofErr w:type="spellStart"/>
      <w:r>
        <w:rPr>
          <w:rFonts w:ascii="Times New Roman" w:hAnsi="Times New Roman"/>
        </w:rPr>
        <w:t>извођење</w:t>
      </w:r>
      <w:proofErr w:type="spellEnd"/>
      <w:r>
        <w:rPr>
          <w:rFonts w:ascii="Times New Roman" w:hAnsi="Times New Roman"/>
        </w:rPr>
        <w:t xml:space="preserve">) у </w:t>
      </w:r>
      <w:proofErr w:type="spellStart"/>
      <w:r>
        <w:rPr>
          <w:rFonts w:ascii="Times New Roman" w:hAnsi="Times New Roman"/>
        </w:rPr>
        <w:t>односу</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годишњи</w:t>
      </w:r>
      <w:proofErr w:type="spellEnd"/>
      <w:r>
        <w:rPr>
          <w:rFonts w:ascii="Times New Roman" w:hAnsi="Times New Roman"/>
        </w:rPr>
        <w:t xml:space="preserve"> </w:t>
      </w:r>
      <w:proofErr w:type="spellStart"/>
      <w:r>
        <w:rPr>
          <w:rFonts w:ascii="Times New Roman" w:hAnsi="Times New Roman"/>
        </w:rPr>
        <w:t>фонд</w:t>
      </w:r>
      <w:proofErr w:type="spellEnd"/>
      <w:r>
        <w:rPr>
          <w:rFonts w:ascii="Times New Roman" w:hAnsi="Times New Roman"/>
        </w:rPr>
        <w:t xml:space="preserve"> </w:t>
      </w:r>
      <w:proofErr w:type="spellStart"/>
      <w:r>
        <w:rPr>
          <w:rFonts w:ascii="Times New Roman" w:hAnsi="Times New Roman"/>
        </w:rPr>
        <w:t>часова</w:t>
      </w:r>
      <w:proofErr w:type="spellEnd"/>
      <w:r>
        <w:rPr>
          <w:rFonts w:ascii="Times New Roman" w:hAnsi="Times New Roman"/>
        </w:rPr>
        <w:t xml:space="preserve"> </w:t>
      </w:r>
      <w:proofErr w:type="spellStart"/>
      <w:r>
        <w:rPr>
          <w:rFonts w:ascii="Times New Roman" w:hAnsi="Times New Roman"/>
        </w:rPr>
        <w:t>предмета</w:t>
      </w:r>
      <w:proofErr w:type="spellEnd"/>
      <w:r>
        <w:rPr>
          <w:rFonts w:ascii="Times New Roman" w:hAnsi="Times New Roman"/>
        </w:rPr>
        <w:t xml:space="preserve"> </w:t>
      </w:r>
      <w:proofErr w:type="spellStart"/>
      <w:r>
        <w:rPr>
          <w:rFonts w:ascii="Times New Roman" w:hAnsi="Times New Roman"/>
        </w:rPr>
        <w:t>Музичка</w:t>
      </w:r>
      <w:proofErr w:type="spellEnd"/>
      <w:r>
        <w:rPr>
          <w:rFonts w:ascii="Times New Roman" w:hAnsi="Times New Roman"/>
        </w:rPr>
        <w:t xml:space="preserve"> </w:t>
      </w:r>
      <w:proofErr w:type="spellStart"/>
      <w:r>
        <w:rPr>
          <w:rFonts w:ascii="Times New Roman" w:hAnsi="Times New Roman"/>
        </w:rPr>
        <w:t>култура</w:t>
      </w:r>
      <w:proofErr w:type="spellEnd"/>
      <w:r>
        <w:rPr>
          <w:rFonts w:ascii="Times New Roman" w:hAnsi="Times New Roman"/>
          <w:i/>
          <w:iCs/>
        </w:rPr>
        <w:t>.</w:t>
      </w:r>
    </w:p>
    <w:p w14:paraId="5442D77C" w14:textId="77777777" w:rsidR="00931F32" w:rsidRDefault="00931F32" w:rsidP="00931F32">
      <w:pPr>
        <w:jc w:val="both"/>
        <w:rPr>
          <w:rFonts w:ascii="Times New Roman" w:hAnsi="Times New Roman"/>
          <w:b/>
          <w:bCs/>
          <w:i/>
          <w:iCs/>
          <w:lang w:val="ru-RU"/>
        </w:rPr>
      </w:pPr>
    </w:p>
    <w:p w14:paraId="2351A1A4" w14:textId="77777777" w:rsidR="00931F32" w:rsidRDefault="00931F32" w:rsidP="00931F32">
      <w:pPr>
        <w:jc w:val="both"/>
        <w:rPr>
          <w:rFonts w:ascii="Times New Roman" w:hAnsi="Times New Roman"/>
          <w:b/>
          <w:bCs/>
          <w:i/>
          <w:iCs/>
        </w:rPr>
      </w:pPr>
      <w:r>
        <w:rPr>
          <w:rFonts w:ascii="Times New Roman" w:hAnsi="Times New Roman"/>
          <w:b/>
          <w:bCs/>
          <w:i/>
          <w:iCs/>
          <w:lang w:val="ru-RU"/>
        </w:rPr>
        <w:t>Музи</w:t>
      </w:r>
      <w:proofErr w:type="spellStart"/>
      <w:r>
        <w:rPr>
          <w:rFonts w:ascii="Times New Roman" w:hAnsi="Times New Roman"/>
          <w:b/>
          <w:bCs/>
          <w:i/>
          <w:iCs/>
        </w:rPr>
        <w:t>ка</w:t>
      </w:r>
      <w:proofErr w:type="spellEnd"/>
      <w:r>
        <w:rPr>
          <w:rFonts w:ascii="Times New Roman" w:hAnsi="Times New Roman"/>
          <w:b/>
          <w:bCs/>
          <w:i/>
          <w:iCs/>
        </w:rPr>
        <w:t xml:space="preserve"> у </w:t>
      </w:r>
      <w:proofErr w:type="spellStart"/>
      <w:r>
        <w:rPr>
          <w:rFonts w:ascii="Times New Roman" w:hAnsi="Times New Roman"/>
          <w:b/>
          <w:bCs/>
          <w:i/>
          <w:iCs/>
        </w:rPr>
        <w:t>функцији</w:t>
      </w:r>
      <w:proofErr w:type="spellEnd"/>
      <w:r>
        <w:rPr>
          <w:rFonts w:ascii="Times New Roman" w:hAnsi="Times New Roman"/>
          <w:b/>
          <w:bCs/>
          <w:i/>
          <w:iCs/>
        </w:rPr>
        <w:t xml:space="preserve"> </w:t>
      </w:r>
      <w:proofErr w:type="spellStart"/>
      <w:r>
        <w:rPr>
          <w:rFonts w:ascii="Times New Roman" w:hAnsi="Times New Roman"/>
          <w:b/>
          <w:bCs/>
          <w:i/>
          <w:iCs/>
        </w:rPr>
        <w:t>здравља</w:t>
      </w:r>
      <w:proofErr w:type="spellEnd"/>
      <w:r>
        <w:rPr>
          <w:rFonts w:ascii="Times New Roman" w:hAnsi="Times New Roman"/>
          <w:b/>
          <w:bCs/>
          <w:i/>
          <w:iCs/>
        </w:rPr>
        <w:t xml:space="preserve"> и </w:t>
      </w:r>
      <w:proofErr w:type="spellStart"/>
      <w:r>
        <w:rPr>
          <w:rFonts w:ascii="Times New Roman" w:hAnsi="Times New Roman"/>
          <w:b/>
          <w:bCs/>
          <w:i/>
          <w:iCs/>
        </w:rPr>
        <w:t>музички</w:t>
      </w:r>
      <w:proofErr w:type="spellEnd"/>
      <w:r>
        <w:rPr>
          <w:rFonts w:ascii="Times New Roman" w:hAnsi="Times New Roman"/>
          <w:b/>
          <w:bCs/>
          <w:i/>
          <w:iCs/>
          <w:lang w:val="ru-RU"/>
        </w:rPr>
        <w:t xml:space="preserve"> бонтон </w:t>
      </w:r>
      <w:r>
        <w:rPr>
          <w:rFonts w:ascii="Times New Roman" w:hAnsi="Times New Roman"/>
          <w:b/>
          <w:bCs/>
          <w:i/>
          <w:iCs/>
        </w:rPr>
        <w:t xml:space="preserve">  </w:t>
      </w:r>
    </w:p>
    <w:p w14:paraId="0DB2D225" w14:textId="77777777" w:rsidR="00931F32" w:rsidRDefault="00931F32" w:rsidP="00931F32">
      <w:pPr>
        <w:ind w:firstLine="720"/>
        <w:jc w:val="both"/>
        <w:rPr>
          <w:rFonts w:ascii="Times New Roman" w:hAnsi="Times New Roman"/>
          <w:lang w:val="ru-RU"/>
        </w:rPr>
      </w:pPr>
      <w:r>
        <w:rPr>
          <w:rFonts w:ascii="Times New Roman" w:hAnsi="Times New Roman"/>
          <w:lang w:val="ru-RU"/>
        </w:rPr>
        <w:t>Поред пажљивог избора што квалитетнијих музичких садржаја, ученике треба стално упућивати на неопходност неговања гласовног и слушног апарата. Упозорења да прегласна и агресивна музика има штетан утицај и изазива физиолошки и психолошки одговор организма, треба да се спроводе у континуитету. Важно је стално указивати на позитиван ефекат музике, у смислу опуштања, подизања пажње, емоционалних и физичких одговора, когнитивне стимулације и развијања меморије.</w:t>
      </w:r>
    </w:p>
    <w:p w14:paraId="20348672" w14:textId="77777777" w:rsidR="00931F32" w:rsidRDefault="00931F32" w:rsidP="00931F32">
      <w:pPr>
        <w:ind w:firstLine="720"/>
        <w:jc w:val="both"/>
        <w:rPr>
          <w:rFonts w:ascii="Times New Roman" w:hAnsi="Times New Roman"/>
        </w:rPr>
      </w:pPr>
      <w:r>
        <w:rPr>
          <w:rFonts w:ascii="Times New Roman" w:hAnsi="Times New Roman"/>
          <w:lang w:val="ru-RU"/>
        </w:rPr>
        <w:t>Упућивање</w:t>
      </w:r>
      <w:r>
        <w:rPr>
          <w:rFonts w:ascii="Times New Roman" w:hAnsi="Times New Roman"/>
        </w:rPr>
        <w:t xml:space="preserve"> </w:t>
      </w:r>
      <w:proofErr w:type="spellStart"/>
      <w:r>
        <w:rPr>
          <w:rFonts w:ascii="Times New Roman" w:hAnsi="Times New Roman"/>
        </w:rPr>
        <w:t>ученика</w:t>
      </w:r>
      <w:proofErr w:type="spellEnd"/>
      <w:r>
        <w:rPr>
          <w:rFonts w:ascii="Times New Roman" w:hAnsi="Times New Roman"/>
        </w:rPr>
        <w:t xml:space="preserve"> </w:t>
      </w:r>
      <w:r>
        <w:rPr>
          <w:rFonts w:ascii="Times New Roman" w:hAnsi="Times New Roman"/>
          <w:lang w:val="ru-RU"/>
        </w:rPr>
        <w:t>на правила понашања при слушању музике и извођењу музике чини део васпитног утицаја који наставник има у обликовању опште културе понашања. Овај модел понашања ученик треба да пренесе касније на концерте и различите музичке приредбе.</w:t>
      </w:r>
    </w:p>
    <w:p w14:paraId="1A169550" w14:textId="77777777" w:rsidR="00931F32" w:rsidRDefault="00931F32" w:rsidP="00931F32">
      <w:pPr>
        <w:widowControl w:val="0"/>
        <w:spacing w:before="280"/>
        <w:jc w:val="both"/>
        <w:rPr>
          <w:rFonts w:ascii="Times New Roman" w:hAnsi="Times New Roman"/>
          <w:lang w:val="ru-RU"/>
        </w:rPr>
      </w:pPr>
    </w:p>
    <w:p w14:paraId="6F6AE5FE" w14:textId="77777777" w:rsidR="00931F32" w:rsidRDefault="00931F32" w:rsidP="00E774ED">
      <w:pPr>
        <w:numPr>
          <w:ilvl w:val="0"/>
          <w:numId w:val="72"/>
        </w:numPr>
        <w:pBdr>
          <w:top w:val="nil"/>
          <w:left w:val="nil"/>
          <w:bottom w:val="nil"/>
          <w:right w:val="nil"/>
          <w:between w:val="nil"/>
          <w:bar w:val="nil"/>
        </w:pBdr>
        <w:spacing w:after="240"/>
        <w:jc w:val="both"/>
        <w:rPr>
          <w:rFonts w:ascii="Times New Roman" w:hAnsi="Times New Roman"/>
          <w:b/>
          <w:bCs/>
          <w:lang w:val="ru-RU"/>
        </w:rPr>
      </w:pPr>
      <w:r>
        <w:rPr>
          <w:rFonts w:ascii="Times New Roman" w:hAnsi="Times New Roman"/>
          <w:b/>
          <w:bCs/>
          <w:lang w:val="ru-RU"/>
        </w:rPr>
        <w:t>ПЛАНИРАЊЕ НАСТАВЕ И УЧЕЊА</w:t>
      </w:r>
      <w:r>
        <w:rPr>
          <w:rFonts w:ascii="Times New Roman" w:hAnsi="Times New Roman"/>
          <w:b/>
          <w:bCs/>
        </w:rPr>
        <w:t xml:space="preserve"> </w:t>
      </w:r>
    </w:p>
    <w:p w14:paraId="7306297F" w14:textId="77777777" w:rsidR="00931F32" w:rsidRDefault="00931F32" w:rsidP="00931F32">
      <w:pPr>
        <w:ind w:firstLine="720"/>
        <w:jc w:val="both"/>
        <w:rPr>
          <w:rFonts w:ascii="Times New Roman" w:hAnsi="Times New Roman"/>
          <w:lang w:val="ru-RU"/>
        </w:rPr>
      </w:pPr>
      <w:r>
        <w:rPr>
          <w:rFonts w:ascii="Times New Roman" w:hAnsi="Times New Roman"/>
          <w:lang w:val="ru-RU"/>
        </w:rPr>
        <w:t xml:space="preserve">Програм оријентисан на исходе наставнику даје већу слободу у креирању и осмишљавању наставе и учења. Улога наставника је да контекстуализује дати програм имајући у виду: састав и карактеристике ученика у одељењу, уџбенике и остали дидактички материјал који користи за реализацију наставних садржаја, техничке услове, наставна средства и медије којима школа располаже као и потребе локалне средине у којој се школа налази. </w:t>
      </w:r>
    </w:p>
    <w:p w14:paraId="4E72E073" w14:textId="77777777" w:rsidR="00931F32" w:rsidRDefault="00931F32" w:rsidP="00931F32">
      <w:pPr>
        <w:ind w:firstLine="720"/>
        <w:jc w:val="both"/>
        <w:rPr>
          <w:rFonts w:ascii="Times New Roman" w:hAnsi="Times New Roman"/>
        </w:rPr>
      </w:pPr>
      <w:r>
        <w:rPr>
          <w:rFonts w:ascii="Times New Roman" w:hAnsi="Times New Roman"/>
          <w:lang w:val="ru-RU"/>
        </w:rPr>
        <w:t xml:space="preserve">Полазећи од датих исхода и садржаја наставник најпре креира свој годишњи </w:t>
      </w:r>
      <w:r>
        <w:rPr>
          <w:rFonts w:ascii="Times New Roman" w:hAnsi="Times New Roman"/>
        </w:rPr>
        <w:t>–</w:t>
      </w:r>
      <w:r>
        <w:rPr>
          <w:rFonts w:ascii="Times New Roman" w:hAnsi="Times New Roman"/>
          <w:lang w:val="ru-RU"/>
        </w:rPr>
        <w:t xml:space="preserve">глобални план рада из кога ће касније развијати своје оперативне планове. Исходи дефинисани по областима олакшавају наставнику даљу операционализацију исхода на ниво конкретне наставне јединице. </w:t>
      </w:r>
    </w:p>
    <w:p w14:paraId="28198A99" w14:textId="77777777" w:rsidR="00931F32" w:rsidRDefault="00931F32" w:rsidP="00931F32">
      <w:pPr>
        <w:tabs>
          <w:tab w:val="left" w:pos="720"/>
        </w:tabs>
        <w:ind w:firstLine="810"/>
        <w:jc w:val="both"/>
        <w:rPr>
          <w:rFonts w:ascii="Times New Roman" w:hAnsi="Times New Roman"/>
        </w:rPr>
      </w:pPr>
      <w:r>
        <w:rPr>
          <w:rFonts w:ascii="Times New Roman" w:hAnsi="Times New Roman"/>
          <w:i/>
          <w:iCs/>
          <w:lang w:val="ru-RU"/>
        </w:rPr>
        <w:lastRenderedPageBreak/>
        <w:t>Припрема за час</w:t>
      </w:r>
      <w:r>
        <w:rPr>
          <w:rFonts w:ascii="Times New Roman" w:hAnsi="Times New Roman"/>
          <w:lang w:val="ru-RU"/>
        </w:rPr>
        <w:t xml:space="preserve"> подразумева дефинисање циља часа, конкретизацију исхода у односу на циљ часа, планирање активности ученика и наставника у односу на исходе, </w:t>
      </w:r>
      <w:proofErr w:type="spellStart"/>
      <w:r>
        <w:rPr>
          <w:rFonts w:ascii="Times New Roman" w:hAnsi="Times New Roman"/>
        </w:rPr>
        <w:t>начин</w:t>
      </w:r>
      <w:proofErr w:type="spellEnd"/>
      <w:r>
        <w:rPr>
          <w:rFonts w:ascii="Times New Roman" w:hAnsi="Times New Roman"/>
        </w:rPr>
        <w:t xml:space="preserve"> </w:t>
      </w:r>
      <w:proofErr w:type="spellStart"/>
      <w:r>
        <w:rPr>
          <w:rFonts w:ascii="Times New Roman" w:hAnsi="Times New Roman"/>
        </w:rPr>
        <w:t>провере</w:t>
      </w:r>
      <w:proofErr w:type="spellEnd"/>
      <w:r>
        <w:rPr>
          <w:rFonts w:ascii="Times New Roman" w:hAnsi="Times New Roman"/>
        </w:rPr>
        <w:t xml:space="preserve"> </w:t>
      </w:r>
      <w:proofErr w:type="spellStart"/>
      <w:r>
        <w:rPr>
          <w:rFonts w:ascii="Times New Roman" w:hAnsi="Times New Roman"/>
        </w:rPr>
        <w:t>остварености</w:t>
      </w:r>
      <w:proofErr w:type="spellEnd"/>
      <w:r>
        <w:rPr>
          <w:rFonts w:ascii="Times New Roman" w:hAnsi="Times New Roman"/>
        </w:rPr>
        <w:t xml:space="preserve"> </w:t>
      </w:r>
      <w:proofErr w:type="spellStart"/>
      <w:r>
        <w:rPr>
          <w:rFonts w:ascii="Times New Roman" w:hAnsi="Times New Roman"/>
        </w:rPr>
        <w:t>исхода</w:t>
      </w:r>
      <w:proofErr w:type="spellEnd"/>
      <w:r>
        <w:rPr>
          <w:rFonts w:ascii="Times New Roman" w:hAnsi="Times New Roman"/>
        </w:rPr>
        <w:t xml:space="preserve"> и </w:t>
      </w:r>
      <w:r>
        <w:rPr>
          <w:rFonts w:ascii="Times New Roman" w:hAnsi="Times New Roman"/>
          <w:lang w:val="ru-RU"/>
        </w:rPr>
        <w:t>избор наставних стратегија, метода и поступака учења и подучавања (</w:t>
      </w:r>
      <w:proofErr w:type="spellStart"/>
      <w:r>
        <w:rPr>
          <w:rFonts w:ascii="Times New Roman" w:hAnsi="Times New Roman"/>
        </w:rPr>
        <w:t>водећи</w:t>
      </w:r>
      <w:proofErr w:type="spellEnd"/>
      <w:r>
        <w:rPr>
          <w:rFonts w:ascii="Times New Roman" w:hAnsi="Times New Roman"/>
        </w:rPr>
        <w:t xml:space="preserve"> </w:t>
      </w:r>
      <w:proofErr w:type="spellStart"/>
      <w:r>
        <w:rPr>
          <w:rFonts w:ascii="Times New Roman" w:hAnsi="Times New Roman"/>
        </w:rPr>
        <w:t>рачуна</w:t>
      </w:r>
      <w:proofErr w:type="spellEnd"/>
      <w:r>
        <w:rPr>
          <w:rFonts w:ascii="Times New Roman" w:hAnsi="Times New Roman"/>
        </w:rPr>
        <w:t xml:space="preserve"> о </w:t>
      </w:r>
      <w:proofErr w:type="spellStart"/>
      <w:r>
        <w:rPr>
          <w:rFonts w:ascii="Times New Roman" w:hAnsi="Times New Roman"/>
        </w:rPr>
        <w:t>предзнању</w:t>
      </w:r>
      <w:proofErr w:type="spellEnd"/>
      <w:r>
        <w:rPr>
          <w:rFonts w:ascii="Times New Roman" w:hAnsi="Times New Roman"/>
        </w:rPr>
        <w:t xml:space="preserve">, </w:t>
      </w:r>
      <w:proofErr w:type="spellStart"/>
      <w:r>
        <w:rPr>
          <w:rFonts w:ascii="Times New Roman" w:hAnsi="Times New Roman"/>
        </w:rPr>
        <w:t>тј</w:t>
      </w:r>
      <w:proofErr w:type="spellEnd"/>
      <w:r>
        <w:rPr>
          <w:rFonts w:ascii="Times New Roman" w:hAnsi="Times New Roman"/>
        </w:rPr>
        <w:t xml:space="preserve">. </w:t>
      </w:r>
      <w:proofErr w:type="spellStart"/>
      <w:r>
        <w:rPr>
          <w:rFonts w:ascii="Times New Roman" w:hAnsi="Times New Roman"/>
        </w:rPr>
        <w:t>искуству</w:t>
      </w:r>
      <w:proofErr w:type="spellEnd"/>
      <w:r>
        <w:rPr>
          <w:rFonts w:ascii="Times New Roman" w:hAnsi="Times New Roman"/>
        </w:rPr>
        <w:t xml:space="preserve"> </w:t>
      </w:r>
      <w:proofErr w:type="spellStart"/>
      <w:r>
        <w:rPr>
          <w:rFonts w:ascii="Times New Roman" w:hAnsi="Times New Roman"/>
        </w:rPr>
        <w:t>ученика</w:t>
      </w:r>
      <w:proofErr w:type="spellEnd"/>
      <w:r>
        <w:rPr>
          <w:rFonts w:ascii="Times New Roman" w:hAnsi="Times New Roman"/>
        </w:rPr>
        <w:t xml:space="preserve">, </w:t>
      </w:r>
      <w:proofErr w:type="spellStart"/>
      <w:r>
        <w:rPr>
          <w:rFonts w:ascii="Times New Roman" w:hAnsi="Times New Roman"/>
        </w:rPr>
        <w:t>које</w:t>
      </w:r>
      <w:proofErr w:type="spellEnd"/>
      <w:r>
        <w:rPr>
          <w:rFonts w:ascii="Times New Roman" w:hAnsi="Times New Roman"/>
        </w:rPr>
        <w:t xml:space="preserve"> </w:t>
      </w:r>
      <w:proofErr w:type="spellStart"/>
      <w:r>
        <w:rPr>
          <w:rFonts w:ascii="Times New Roman" w:hAnsi="Times New Roman"/>
        </w:rPr>
        <w:t>ће</w:t>
      </w:r>
      <w:proofErr w:type="spellEnd"/>
      <w:r>
        <w:rPr>
          <w:rFonts w:ascii="Times New Roman" w:hAnsi="Times New Roman"/>
        </w:rPr>
        <w:t xml:space="preserve"> </w:t>
      </w:r>
      <w:proofErr w:type="spellStart"/>
      <w:r>
        <w:rPr>
          <w:rFonts w:ascii="Times New Roman" w:hAnsi="Times New Roman"/>
        </w:rPr>
        <w:t>ученицима</w:t>
      </w:r>
      <w:proofErr w:type="spellEnd"/>
      <w:r>
        <w:rPr>
          <w:rFonts w:ascii="Times New Roman" w:hAnsi="Times New Roman"/>
        </w:rPr>
        <w:t xml:space="preserve"> </w:t>
      </w:r>
      <w:proofErr w:type="spellStart"/>
      <w:r>
        <w:rPr>
          <w:rFonts w:ascii="Times New Roman" w:hAnsi="Times New Roman"/>
        </w:rPr>
        <w:t>омогућити</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савладају</w:t>
      </w:r>
      <w:proofErr w:type="spellEnd"/>
      <w:r>
        <w:rPr>
          <w:rFonts w:ascii="Times New Roman" w:hAnsi="Times New Roman"/>
        </w:rPr>
        <w:t xml:space="preserve"> </w:t>
      </w:r>
      <w:proofErr w:type="spellStart"/>
      <w:r>
        <w:rPr>
          <w:rFonts w:ascii="Times New Roman" w:hAnsi="Times New Roman"/>
        </w:rPr>
        <w:t>знања</w:t>
      </w:r>
      <w:proofErr w:type="spellEnd"/>
      <w:r>
        <w:rPr>
          <w:rFonts w:ascii="Times New Roman" w:hAnsi="Times New Roman"/>
        </w:rPr>
        <w:t xml:space="preserve"> и </w:t>
      </w:r>
      <w:proofErr w:type="spellStart"/>
      <w:r>
        <w:rPr>
          <w:rFonts w:ascii="Times New Roman" w:hAnsi="Times New Roman"/>
        </w:rPr>
        <w:t>вештине</w:t>
      </w:r>
      <w:proofErr w:type="spellEnd"/>
      <w:r>
        <w:rPr>
          <w:rFonts w:ascii="Times New Roman" w:hAnsi="Times New Roman"/>
        </w:rPr>
        <w:t xml:space="preserve"> </w:t>
      </w:r>
      <w:proofErr w:type="spellStart"/>
      <w:r>
        <w:rPr>
          <w:rFonts w:ascii="Times New Roman" w:hAnsi="Times New Roman"/>
        </w:rPr>
        <w:t>предвиђене</w:t>
      </w:r>
      <w:proofErr w:type="spellEnd"/>
      <w:r>
        <w:rPr>
          <w:rFonts w:ascii="Times New Roman" w:hAnsi="Times New Roman"/>
        </w:rPr>
        <w:t xml:space="preserve"> </w:t>
      </w:r>
      <w:proofErr w:type="spellStart"/>
      <w:r>
        <w:rPr>
          <w:rFonts w:ascii="Times New Roman" w:hAnsi="Times New Roman"/>
        </w:rPr>
        <w:t>дефинисаним</w:t>
      </w:r>
      <w:proofErr w:type="spellEnd"/>
      <w:r>
        <w:rPr>
          <w:rFonts w:ascii="Times New Roman" w:hAnsi="Times New Roman"/>
        </w:rPr>
        <w:t xml:space="preserve"> </w:t>
      </w:r>
      <w:proofErr w:type="spellStart"/>
      <w:r>
        <w:rPr>
          <w:rFonts w:ascii="Times New Roman" w:hAnsi="Times New Roman"/>
        </w:rPr>
        <w:t>исходима</w:t>
      </w:r>
      <w:proofErr w:type="spellEnd"/>
      <w:r>
        <w:rPr>
          <w:rFonts w:ascii="Times New Roman" w:hAnsi="Times New Roman"/>
        </w:rPr>
        <w:t xml:space="preserve">). </w:t>
      </w:r>
    </w:p>
    <w:p w14:paraId="76E6DBDB" w14:textId="77777777" w:rsidR="00931F32" w:rsidRDefault="00931F32" w:rsidP="00931F32">
      <w:pPr>
        <w:tabs>
          <w:tab w:val="left" w:pos="720"/>
        </w:tabs>
        <w:ind w:firstLine="810"/>
        <w:jc w:val="both"/>
        <w:rPr>
          <w:rFonts w:ascii="Times New Roman" w:hAnsi="Times New Roman"/>
        </w:rPr>
      </w:pP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часу</w:t>
      </w:r>
      <w:proofErr w:type="spellEnd"/>
      <w:r>
        <w:rPr>
          <w:rFonts w:ascii="Times New Roman" w:hAnsi="Times New Roman"/>
        </w:rPr>
        <w:t xml:space="preserve"> </w:t>
      </w:r>
      <w:proofErr w:type="spellStart"/>
      <w:r>
        <w:rPr>
          <w:rFonts w:ascii="Times New Roman" w:hAnsi="Times New Roman"/>
        </w:rPr>
        <w:t>треба</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пр</w:t>
      </w:r>
      <w:proofErr w:type="spellEnd"/>
      <w:r>
        <w:rPr>
          <w:rFonts w:ascii="Times New Roman" w:hAnsi="Times New Roman"/>
          <w:lang w:val="ru-RU"/>
        </w:rPr>
        <w:t>еовлађује</w:t>
      </w:r>
      <w:r>
        <w:rPr>
          <w:rFonts w:ascii="Times New Roman" w:hAnsi="Times New Roman"/>
        </w:rPr>
        <w:t xml:space="preserve"> </w:t>
      </w:r>
      <w:r>
        <w:rPr>
          <w:rFonts w:ascii="Times New Roman" w:hAnsi="Times New Roman"/>
          <w:lang w:val="ru-RU"/>
        </w:rPr>
        <w:t>активност којом се савладава нови музички садржај, али је она увек повезана и са другим музичким активностима.</w:t>
      </w:r>
      <w:r>
        <w:rPr>
          <w:rFonts w:ascii="Times New Roman" w:hAnsi="Times New Roman"/>
        </w:rPr>
        <w:t xml:space="preserve"> </w:t>
      </w:r>
      <w:r>
        <w:rPr>
          <w:rFonts w:ascii="Times New Roman" w:hAnsi="Times New Roman"/>
          <w:lang w:val="ru-RU"/>
        </w:rPr>
        <w:t xml:space="preserve">Специфичност предмета се огледа у томе што се музичке активности одвијају паралелно или једна музичка активност логично води ка другој. </w:t>
      </w:r>
    </w:p>
    <w:p w14:paraId="118D5D51" w14:textId="77777777" w:rsidR="00931F32" w:rsidRDefault="00931F32" w:rsidP="00931F32">
      <w:pPr>
        <w:spacing w:after="240"/>
        <w:ind w:firstLine="720"/>
        <w:jc w:val="both"/>
        <w:rPr>
          <w:rFonts w:ascii="Times New Roman" w:hAnsi="Times New Roman"/>
        </w:rPr>
      </w:pPr>
      <w:r>
        <w:rPr>
          <w:rFonts w:ascii="Times New Roman" w:hAnsi="Times New Roman"/>
        </w:rPr>
        <w:t xml:space="preserve">У </w:t>
      </w:r>
      <w:proofErr w:type="spellStart"/>
      <w:r>
        <w:rPr>
          <w:rFonts w:ascii="Times New Roman" w:hAnsi="Times New Roman"/>
        </w:rPr>
        <w:t>оквиру</w:t>
      </w:r>
      <w:proofErr w:type="spellEnd"/>
      <w:r>
        <w:rPr>
          <w:rFonts w:ascii="Times New Roman" w:hAnsi="Times New Roman"/>
        </w:rPr>
        <w:t xml:space="preserve"> </w:t>
      </w:r>
      <w:proofErr w:type="spellStart"/>
      <w:r>
        <w:rPr>
          <w:rFonts w:ascii="Times New Roman" w:hAnsi="Times New Roman"/>
        </w:rPr>
        <w:t>организације</w:t>
      </w:r>
      <w:proofErr w:type="spellEnd"/>
      <w:r>
        <w:rPr>
          <w:rFonts w:ascii="Times New Roman" w:hAnsi="Times New Roman"/>
        </w:rPr>
        <w:t xml:space="preserve"> </w:t>
      </w:r>
      <w:proofErr w:type="spellStart"/>
      <w:r>
        <w:rPr>
          <w:rFonts w:ascii="Times New Roman" w:hAnsi="Times New Roman"/>
        </w:rPr>
        <w:t>годишњих</w:t>
      </w:r>
      <w:proofErr w:type="spellEnd"/>
      <w:r>
        <w:rPr>
          <w:rFonts w:ascii="Times New Roman" w:hAnsi="Times New Roman"/>
        </w:rPr>
        <w:t xml:space="preserve"> и </w:t>
      </w:r>
      <w:proofErr w:type="spellStart"/>
      <w:r>
        <w:rPr>
          <w:rFonts w:ascii="Times New Roman" w:hAnsi="Times New Roman"/>
        </w:rPr>
        <w:t>месечних</w:t>
      </w:r>
      <w:proofErr w:type="spellEnd"/>
      <w:r>
        <w:rPr>
          <w:rFonts w:ascii="Times New Roman" w:hAnsi="Times New Roman"/>
        </w:rPr>
        <w:t xml:space="preserve"> </w:t>
      </w:r>
      <w:proofErr w:type="spellStart"/>
      <w:r>
        <w:rPr>
          <w:rFonts w:ascii="Times New Roman" w:hAnsi="Times New Roman"/>
        </w:rPr>
        <w:t>активности</w:t>
      </w:r>
      <w:proofErr w:type="spellEnd"/>
      <w:r>
        <w:rPr>
          <w:rFonts w:ascii="Times New Roman" w:hAnsi="Times New Roman"/>
        </w:rPr>
        <w:t xml:space="preserve"> </w:t>
      </w:r>
      <w:proofErr w:type="spellStart"/>
      <w:r>
        <w:rPr>
          <w:rFonts w:ascii="Times New Roman" w:hAnsi="Times New Roman"/>
        </w:rPr>
        <w:t>неопходно</w:t>
      </w:r>
      <w:proofErr w:type="spellEnd"/>
      <w:r>
        <w:rPr>
          <w:rFonts w:ascii="Times New Roman" w:hAnsi="Times New Roman"/>
        </w:rPr>
        <w:t xml:space="preserve"> </w:t>
      </w:r>
      <w:proofErr w:type="spellStart"/>
      <w:r>
        <w:rPr>
          <w:rFonts w:ascii="Times New Roman" w:hAnsi="Times New Roman"/>
        </w:rPr>
        <w:t>је</w:t>
      </w:r>
      <w:proofErr w:type="spellEnd"/>
      <w:r>
        <w:rPr>
          <w:rFonts w:ascii="Times New Roman" w:hAnsi="Times New Roman"/>
        </w:rPr>
        <w:t xml:space="preserve"> </w:t>
      </w:r>
      <w:proofErr w:type="spellStart"/>
      <w:r>
        <w:rPr>
          <w:rFonts w:ascii="Times New Roman" w:hAnsi="Times New Roman"/>
        </w:rPr>
        <w:t>водити</w:t>
      </w:r>
      <w:proofErr w:type="spellEnd"/>
      <w:r>
        <w:rPr>
          <w:rFonts w:ascii="Times New Roman" w:hAnsi="Times New Roman"/>
        </w:rPr>
        <w:t xml:space="preserve"> </w:t>
      </w:r>
      <w:proofErr w:type="spellStart"/>
      <w:r>
        <w:rPr>
          <w:rFonts w:ascii="Times New Roman" w:hAnsi="Times New Roman"/>
        </w:rPr>
        <w:t>рачуна</w:t>
      </w:r>
      <w:proofErr w:type="spellEnd"/>
      <w:r>
        <w:rPr>
          <w:rFonts w:ascii="Times New Roman" w:hAnsi="Times New Roman"/>
        </w:rPr>
        <w:t xml:space="preserve"> о </w:t>
      </w:r>
      <w:proofErr w:type="spellStart"/>
      <w:r>
        <w:rPr>
          <w:rFonts w:ascii="Times New Roman" w:hAnsi="Times New Roman"/>
        </w:rPr>
        <w:t>школском</w:t>
      </w:r>
      <w:proofErr w:type="spellEnd"/>
      <w:r>
        <w:rPr>
          <w:rFonts w:ascii="Times New Roman" w:hAnsi="Times New Roman"/>
        </w:rPr>
        <w:t xml:space="preserve"> </w:t>
      </w:r>
      <w:proofErr w:type="spellStart"/>
      <w:r>
        <w:rPr>
          <w:rFonts w:ascii="Times New Roman" w:hAnsi="Times New Roman"/>
        </w:rPr>
        <w:t>календару</w:t>
      </w:r>
      <w:proofErr w:type="spellEnd"/>
      <w:r>
        <w:rPr>
          <w:rFonts w:ascii="Times New Roman" w:hAnsi="Times New Roman"/>
        </w:rPr>
        <w:t xml:space="preserve"> и </w:t>
      </w:r>
      <w:proofErr w:type="spellStart"/>
      <w:r>
        <w:rPr>
          <w:rFonts w:ascii="Times New Roman" w:hAnsi="Times New Roman"/>
        </w:rPr>
        <w:t>активностима</w:t>
      </w:r>
      <w:proofErr w:type="spellEnd"/>
      <w:r>
        <w:rPr>
          <w:rFonts w:ascii="Times New Roman" w:hAnsi="Times New Roman"/>
        </w:rPr>
        <w:t xml:space="preserve"> </w:t>
      </w:r>
      <w:proofErr w:type="spellStart"/>
      <w:r>
        <w:rPr>
          <w:rFonts w:ascii="Times New Roman" w:hAnsi="Times New Roman"/>
        </w:rPr>
        <w:t>које</w:t>
      </w:r>
      <w:proofErr w:type="spellEnd"/>
      <w:r>
        <w:rPr>
          <w:rFonts w:ascii="Times New Roman" w:hAnsi="Times New Roman"/>
        </w:rPr>
        <w:t xml:space="preserve"> </w:t>
      </w:r>
      <w:proofErr w:type="spellStart"/>
      <w:r>
        <w:rPr>
          <w:rFonts w:ascii="Times New Roman" w:hAnsi="Times New Roman"/>
        </w:rPr>
        <w:t>прате</w:t>
      </w:r>
      <w:proofErr w:type="spellEnd"/>
      <w:r>
        <w:rPr>
          <w:rFonts w:ascii="Times New Roman" w:hAnsi="Times New Roman"/>
        </w:rPr>
        <w:t xml:space="preserve"> </w:t>
      </w:r>
      <w:proofErr w:type="spellStart"/>
      <w:r>
        <w:rPr>
          <w:rFonts w:ascii="Times New Roman" w:hAnsi="Times New Roman"/>
        </w:rPr>
        <w:t>живот</w:t>
      </w:r>
      <w:proofErr w:type="spellEnd"/>
      <w:r>
        <w:rPr>
          <w:rFonts w:ascii="Times New Roman" w:hAnsi="Times New Roman"/>
        </w:rPr>
        <w:t xml:space="preserve"> </w:t>
      </w:r>
      <w:proofErr w:type="spellStart"/>
      <w:r>
        <w:rPr>
          <w:rFonts w:ascii="Times New Roman" w:hAnsi="Times New Roman"/>
        </w:rPr>
        <w:t>школе</w:t>
      </w:r>
      <w:proofErr w:type="spellEnd"/>
      <w:r>
        <w:rPr>
          <w:rFonts w:ascii="Times New Roman" w:hAnsi="Times New Roman"/>
        </w:rPr>
        <w:t xml:space="preserve">, </w:t>
      </w:r>
      <w:proofErr w:type="spellStart"/>
      <w:r>
        <w:rPr>
          <w:rFonts w:ascii="Times New Roman" w:hAnsi="Times New Roman"/>
        </w:rPr>
        <w:t>па</w:t>
      </w:r>
      <w:proofErr w:type="spellEnd"/>
      <w:r>
        <w:rPr>
          <w:rFonts w:ascii="Times New Roman" w:hAnsi="Times New Roman"/>
        </w:rPr>
        <w:t xml:space="preserve"> </w:t>
      </w:r>
      <w:proofErr w:type="spellStart"/>
      <w:r>
        <w:rPr>
          <w:rFonts w:ascii="Times New Roman" w:hAnsi="Times New Roman"/>
        </w:rPr>
        <w:t>према</w:t>
      </w:r>
      <w:proofErr w:type="spellEnd"/>
      <w:r>
        <w:rPr>
          <w:rFonts w:ascii="Times New Roman" w:hAnsi="Times New Roman"/>
        </w:rPr>
        <w:t xml:space="preserve"> </w:t>
      </w:r>
      <w:proofErr w:type="spellStart"/>
      <w:r>
        <w:rPr>
          <w:rFonts w:ascii="Times New Roman" w:hAnsi="Times New Roman"/>
        </w:rPr>
        <w:t>њима</w:t>
      </w:r>
      <w:proofErr w:type="spellEnd"/>
      <w:r>
        <w:rPr>
          <w:rFonts w:ascii="Times New Roman" w:hAnsi="Times New Roman"/>
        </w:rPr>
        <w:t xml:space="preserve"> </w:t>
      </w:r>
      <w:proofErr w:type="spellStart"/>
      <w:r>
        <w:rPr>
          <w:rFonts w:ascii="Times New Roman" w:hAnsi="Times New Roman"/>
        </w:rPr>
        <w:t>усмеравати</w:t>
      </w:r>
      <w:proofErr w:type="spellEnd"/>
      <w:r>
        <w:rPr>
          <w:rFonts w:ascii="Times New Roman" w:hAnsi="Times New Roman"/>
        </w:rPr>
        <w:t xml:space="preserve"> и </w:t>
      </w:r>
      <w:proofErr w:type="spellStart"/>
      <w:r>
        <w:rPr>
          <w:rFonts w:ascii="Times New Roman" w:hAnsi="Times New Roman"/>
        </w:rPr>
        <w:t>обликовати</w:t>
      </w:r>
      <w:proofErr w:type="spellEnd"/>
      <w:r>
        <w:rPr>
          <w:rFonts w:ascii="Times New Roman" w:hAnsi="Times New Roman"/>
        </w:rPr>
        <w:t xml:space="preserve"> </w:t>
      </w:r>
      <w:proofErr w:type="spellStart"/>
      <w:r>
        <w:rPr>
          <w:rFonts w:ascii="Times New Roman" w:hAnsi="Times New Roman"/>
        </w:rPr>
        <w:t>наставне</w:t>
      </w:r>
      <w:proofErr w:type="spellEnd"/>
      <w:r>
        <w:rPr>
          <w:rFonts w:ascii="Times New Roman" w:hAnsi="Times New Roman"/>
        </w:rPr>
        <w:t xml:space="preserve"> </w:t>
      </w:r>
      <w:proofErr w:type="spellStart"/>
      <w:r>
        <w:rPr>
          <w:rFonts w:ascii="Times New Roman" w:hAnsi="Times New Roman"/>
        </w:rPr>
        <w:t>садржаје</w:t>
      </w:r>
      <w:proofErr w:type="spellEnd"/>
      <w:r>
        <w:rPr>
          <w:rFonts w:ascii="Times New Roman" w:hAnsi="Times New Roman"/>
        </w:rPr>
        <w:t>.</w:t>
      </w:r>
    </w:p>
    <w:p w14:paraId="7741B088" w14:textId="77777777" w:rsidR="00931F32" w:rsidRDefault="00931F32" w:rsidP="00931F32">
      <w:pPr>
        <w:spacing w:after="240"/>
        <w:ind w:firstLine="720"/>
        <w:jc w:val="both"/>
        <w:rPr>
          <w:rFonts w:ascii="Times New Roman" w:hAnsi="Times New Roman"/>
        </w:rPr>
      </w:pPr>
    </w:p>
    <w:p w14:paraId="2E1E55E2" w14:textId="77777777" w:rsidR="00931F32" w:rsidRDefault="00931F32" w:rsidP="00931F32">
      <w:pPr>
        <w:spacing w:after="240"/>
        <w:ind w:firstLine="720"/>
        <w:jc w:val="both"/>
        <w:rPr>
          <w:rFonts w:ascii="Times New Roman" w:hAnsi="Times New Roman"/>
        </w:rPr>
      </w:pPr>
    </w:p>
    <w:p w14:paraId="5CD177F9" w14:textId="77777777" w:rsidR="00931F32" w:rsidRDefault="00931F32" w:rsidP="00E774ED">
      <w:pPr>
        <w:numPr>
          <w:ilvl w:val="0"/>
          <w:numId w:val="72"/>
        </w:numPr>
        <w:pBdr>
          <w:top w:val="nil"/>
          <w:left w:val="nil"/>
          <w:bottom w:val="nil"/>
          <w:right w:val="nil"/>
          <w:between w:val="nil"/>
          <w:bar w:val="nil"/>
        </w:pBdr>
        <w:spacing w:after="240"/>
        <w:jc w:val="both"/>
        <w:rPr>
          <w:rFonts w:ascii="Times New Roman" w:hAnsi="Times New Roman"/>
          <w:b/>
          <w:bCs/>
          <w:lang w:val="ru-RU"/>
        </w:rPr>
      </w:pPr>
      <w:r>
        <w:rPr>
          <w:rFonts w:ascii="Times New Roman" w:hAnsi="Times New Roman"/>
          <w:b/>
          <w:bCs/>
          <w:lang w:val="ru-RU"/>
        </w:rPr>
        <w:t>ОСТВАРИВАЊЕ</w:t>
      </w:r>
      <w:r>
        <w:rPr>
          <w:rFonts w:ascii="Times New Roman" w:hAnsi="Times New Roman"/>
          <w:b/>
          <w:bCs/>
        </w:rPr>
        <w:t xml:space="preserve"> НАСТАВЕ И УЧЕЊА </w:t>
      </w:r>
    </w:p>
    <w:p w14:paraId="6AF46020" w14:textId="77777777" w:rsidR="00931F32" w:rsidRDefault="00931F32" w:rsidP="00931F32">
      <w:pPr>
        <w:spacing w:after="240"/>
        <w:ind w:firstLine="720"/>
        <w:jc w:val="both"/>
        <w:rPr>
          <w:rFonts w:ascii="Times New Roman" w:hAnsi="Times New Roman"/>
        </w:rPr>
      </w:pPr>
      <w:proofErr w:type="spellStart"/>
      <w:r>
        <w:rPr>
          <w:rFonts w:ascii="Times New Roman" w:hAnsi="Times New Roman"/>
        </w:rPr>
        <w:t>Процес</w:t>
      </w:r>
      <w:proofErr w:type="spellEnd"/>
      <w:r>
        <w:rPr>
          <w:rFonts w:ascii="Times New Roman" w:hAnsi="Times New Roman"/>
        </w:rPr>
        <w:t xml:space="preserve"> </w:t>
      </w:r>
      <w:proofErr w:type="spellStart"/>
      <w:r>
        <w:rPr>
          <w:rFonts w:ascii="Times New Roman" w:hAnsi="Times New Roman"/>
        </w:rPr>
        <w:t>учења</w:t>
      </w:r>
      <w:proofErr w:type="spellEnd"/>
      <w:r>
        <w:rPr>
          <w:rFonts w:ascii="Times New Roman" w:hAnsi="Times New Roman"/>
        </w:rPr>
        <w:t xml:space="preserve"> </w:t>
      </w:r>
      <w:proofErr w:type="spellStart"/>
      <w:r>
        <w:rPr>
          <w:rFonts w:ascii="Times New Roman" w:hAnsi="Times New Roman"/>
        </w:rPr>
        <w:t>базира</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перцепцији</w:t>
      </w:r>
      <w:proofErr w:type="spellEnd"/>
      <w:r>
        <w:rPr>
          <w:rFonts w:ascii="Times New Roman" w:hAnsi="Times New Roman"/>
        </w:rPr>
        <w:t xml:space="preserve"> </w:t>
      </w:r>
      <w:proofErr w:type="spellStart"/>
      <w:r>
        <w:rPr>
          <w:rFonts w:ascii="Times New Roman" w:hAnsi="Times New Roman"/>
        </w:rPr>
        <w:t>најупечатљивијих</w:t>
      </w:r>
      <w:proofErr w:type="spellEnd"/>
      <w:r>
        <w:rPr>
          <w:rFonts w:ascii="Times New Roman" w:hAnsi="Times New Roman"/>
        </w:rPr>
        <w:t xml:space="preserve"> </w:t>
      </w:r>
      <w:proofErr w:type="spellStart"/>
      <w:r>
        <w:rPr>
          <w:rFonts w:ascii="Times New Roman" w:hAnsi="Times New Roman"/>
        </w:rPr>
        <w:t>музичких</w:t>
      </w:r>
      <w:proofErr w:type="spellEnd"/>
      <w:r>
        <w:rPr>
          <w:rFonts w:ascii="Times New Roman" w:hAnsi="Times New Roman"/>
        </w:rPr>
        <w:t xml:space="preserve"> </w:t>
      </w:r>
      <w:proofErr w:type="spellStart"/>
      <w:r>
        <w:rPr>
          <w:rFonts w:ascii="Times New Roman" w:hAnsi="Times New Roman"/>
        </w:rPr>
        <w:t>примера</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слушање</w:t>
      </w:r>
      <w:proofErr w:type="spellEnd"/>
      <w:r>
        <w:rPr>
          <w:rFonts w:ascii="Times New Roman" w:hAnsi="Times New Roman"/>
        </w:rPr>
        <w:t xml:space="preserve"> </w:t>
      </w:r>
      <w:proofErr w:type="spellStart"/>
      <w:r>
        <w:rPr>
          <w:rFonts w:ascii="Times New Roman" w:hAnsi="Times New Roman"/>
        </w:rPr>
        <w:t>или</w:t>
      </w:r>
      <w:proofErr w:type="spellEnd"/>
      <w:r>
        <w:rPr>
          <w:rFonts w:ascii="Times New Roman" w:hAnsi="Times New Roman"/>
        </w:rPr>
        <w:t xml:space="preserve"> </w:t>
      </w:r>
      <w:proofErr w:type="spellStart"/>
      <w:r>
        <w:rPr>
          <w:rFonts w:ascii="Times New Roman" w:hAnsi="Times New Roman"/>
        </w:rPr>
        <w:t>извођење</w:t>
      </w:r>
      <w:proofErr w:type="spellEnd"/>
      <w:r>
        <w:rPr>
          <w:rFonts w:ascii="Times New Roman" w:hAnsi="Times New Roman"/>
        </w:rPr>
        <w:t xml:space="preserve"> </w:t>
      </w:r>
      <w:proofErr w:type="spellStart"/>
      <w:r>
        <w:rPr>
          <w:rFonts w:ascii="Times New Roman" w:hAnsi="Times New Roman"/>
        </w:rPr>
        <w:t>музике</w:t>
      </w:r>
      <w:proofErr w:type="spellEnd"/>
      <w:r>
        <w:rPr>
          <w:rFonts w:ascii="Times New Roman" w:hAnsi="Times New Roman"/>
        </w:rPr>
        <w:t xml:space="preserve">), </w:t>
      </w:r>
      <w:proofErr w:type="spellStart"/>
      <w:r>
        <w:rPr>
          <w:rFonts w:ascii="Times New Roman" w:hAnsi="Times New Roman"/>
        </w:rPr>
        <w:t>који</w:t>
      </w:r>
      <w:proofErr w:type="spellEnd"/>
      <w:r>
        <w:rPr>
          <w:rFonts w:ascii="Times New Roman" w:hAnsi="Times New Roman"/>
        </w:rPr>
        <w:t xml:space="preserve"> </w:t>
      </w:r>
      <w:proofErr w:type="spellStart"/>
      <w:r>
        <w:rPr>
          <w:rFonts w:ascii="Times New Roman" w:hAnsi="Times New Roman"/>
        </w:rPr>
        <w:t>имају</w:t>
      </w:r>
      <w:proofErr w:type="spellEnd"/>
      <w:r>
        <w:rPr>
          <w:rFonts w:ascii="Times New Roman" w:hAnsi="Times New Roman"/>
        </w:rPr>
        <w:t xml:space="preserve"> </w:t>
      </w:r>
      <w:proofErr w:type="spellStart"/>
      <w:r>
        <w:rPr>
          <w:rFonts w:ascii="Times New Roman" w:hAnsi="Times New Roman"/>
        </w:rPr>
        <w:t>задатак</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активирају</w:t>
      </w:r>
      <w:proofErr w:type="spellEnd"/>
      <w:r>
        <w:rPr>
          <w:rFonts w:ascii="Times New Roman" w:hAnsi="Times New Roman"/>
        </w:rPr>
        <w:t xml:space="preserve"> </w:t>
      </w:r>
      <w:proofErr w:type="spellStart"/>
      <w:r>
        <w:rPr>
          <w:rFonts w:ascii="Times New Roman" w:hAnsi="Times New Roman"/>
        </w:rPr>
        <w:t>свесну</w:t>
      </w:r>
      <w:proofErr w:type="spellEnd"/>
      <w:r>
        <w:rPr>
          <w:rFonts w:ascii="Times New Roman" w:hAnsi="Times New Roman"/>
        </w:rPr>
        <w:t xml:space="preserve"> </w:t>
      </w:r>
      <w:proofErr w:type="spellStart"/>
      <w:r>
        <w:rPr>
          <w:rFonts w:ascii="Times New Roman" w:hAnsi="Times New Roman"/>
        </w:rPr>
        <w:t>активност</w:t>
      </w:r>
      <w:proofErr w:type="spellEnd"/>
      <w:r>
        <w:rPr>
          <w:rFonts w:ascii="Times New Roman" w:hAnsi="Times New Roman"/>
        </w:rPr>
        <w:t xml:space="preserve">, </w:t>
      </w:r>
      <w:proofErr w:type="spellStart"/>
      <w:r>
        <w:rPr>
          <w:rFonts w:ascii="Times New Roman" w:hAnsi="Times New Roman"/>
        </w:rPr>
        <w:t>фокусирају</w:t>
      </w:r>
      <w:proofErr w:type="spellEnd"/>
      <w:r>
        <w:rPr>
          <w:rFonts w:ascii="Times New Roman" w:hAnsi="Times New Roman"/>
        </w:rPr>
        <w:t xml:space="preserve"> </w:t>
      </w:r>
      <w:proofErr w:type="spellStart"/>
      <w:r>
        <w:rPr>
          <w:rFonts w:ascii="Times New Roman" w:hAnsi="Times New Roman"/>
        </w:rPr>
        <w:t>пажњу</w:t>
      </w:r>
      <w:proofErr w:type="spellEnd"/>
      <w:r>
        <w:rPr>
          <w:rFonts w:ascii="Times New Roman" w:hAnsi="Times New Roman"/>
        </w:rPr>
        <w:t xml:space="preserve"> </w:t>
      </w:r>
      <w:proofErr w:type="spellStart"/>
      <w:r>
        <w:rPr>
          <w:rFonts w:ascii="Times New Roman" w:hAnsi="Times New Roman"/>
        </w:rPr>
        <w:t>ученика</w:t>
      </w:r>
      <w:proofErr w:type="spellEnd"/>
      <w:r>
        <w:rPr>
          <w:rFonts w:ascii="Times New Roman" w:hAnsi="Times New Roman"/>
        </w:rPr>
        <w:t xml:space="preserve">, </w:t>
      </w:r>
      <w:proofErr w:type="spellStart"/>
      <w:r>
        <w:rPr>
          <w:rFonts w:ascii="Times New Roman" w:hAnsi="Times New Roman"/>
        </w:rPr>
        <w:t>иницирају</w:t>
      </w:r>
      <w:proofErr w:type="spellEnd"/>
      <w:r>
        <w:rPr>
          <w:rFonts w:ascii="Times New Roman" w:hAnsi="Times New Roman"/>
        </w:rPr>
        <w:t xml:space="preserve"> </w:t>
      </w:r>
      <w:proofErr w:type="spellStart"/>
      <w:r>
        <w:rPr>
          <w:rFonts w:ascii="Times New Roman" w:hAnsi="Times New Roman"/>
        </w:rPr>
        <w:t>процес</w:t>
      </w:r>
      <w:proofErr w:type="spellEnd"/>
      <w:r>
        <w:rPr>
          <w:rFonts w:ascii="Times New Roman" w:hAnsi="Times New Roman"/>
        </w:rPr>
        <w:t xml:space="preserve"> </w:t>
      </w:r>
      <w:proofErr w:type="spellStart"/>
      <w:r>
        <w:rPr>
          <w:rFonts w:ascii="Times New Roman" w:hAnsi="Times New Roman"/>
        </w:rPr>
        <w:t>мишљења</w:t>
      </w:r>
      <w:proofErr w:type="spellEnd"/>
      <w:r>
        <w:rPr>
          <w:rFonts w:ascii="Times New Roman" w:hAnsi="Times New Roman"/>
        </w:rPr>
        <w:t xml:space="preserve"> и </w:t>
      </w:r>
      <w:proofErr w:type="spellStart"/>
      <w:r>
        <w:rPr>
          <w:rFonts w:ascii="Times New Roman" w:hAnsi="Times New Roman"/>
        </w:rPr>
        <w:t>креирају</w:t>
      </w:r>
      <w:proofErr w:type="spellEnd"/>
      <w:r>
        <w:rPr>
          <w:rFonts w:ascii="Times New Roman" w:hAnsi="Times New Roman"/>
        </w:rPr>
        <w:t xml:space="preserve"> </w:t>
      </w:r>
      <w:proofErr w:type="spellStart"/>
      <w:r>
        <w:rPr>
          <w:rFonts w:ascii="Times New Roman" w:hAnsi="Times New Roman"/>
        </w:rPr>
        <w:t>одговарајући</w:t>
      </w:r>
      <w:proofErr w:type="spellEnd"/>
      <w:r>
        <w:rPr>
          <w:rFonts w:ascii="Times New Roman" w:hAnsi="Times New Roman"/>
        </w:rPr>
        <w:t xml:space="preserve"> </w:t>
      </w:r>
      <w:proofErr w:type="spellStart"/>
      <w:r>
        <w:rPr>
          <w:rFonts w:ascii="Times New Roman" w:hAnsi="Times New Roman"/>
        </w:rPr>
        <w:t>сазнајно-емоционални</w:t>
      </w:r>
      <w:proofErr w:type="spellEnd"/>
      <w:r>
        <w:rPr>
          <w:rFonts w:ascii="Times New Roman" w:hAnsi="Times New Roman"/>
        </w:rPr>
        <w:t xml:space="preserve"> </w:t>
      </w:r>
      <w:proofErr w:type="spellStart"/>
      <w:r>
        <w:rPr>
          <w:rFonts w:ascii="Times New Roman" w:hAnsi="Times New Roman"/>
        </w:rPr>
        <w:t>доживљај</w:t>
      </w:r>
      <w:proofErr w:type="spellEnd"/>
      <w:r>
        <w:rPr>
          <w:rFonts w:ascii="Times New Roman" w:hAnsi="Times New Roman"/>
        </w:rPr>
        <w:t>.</w:t>
      </w:r>
    </w:p>
    <w:p w14:paraId="3C188F35" w14:textId="77777777" w:rsidR="00931F32" w:rsidRDefault="00931F32" w:rsidP="00931F32">
      <w:pPr>
        <w:widowControl w:val="0"/>
        <w:spacing w:after="240"/>
        <w:jc w:val="both"/>
        <w:rPr>
          <w:rFonts w:ascii="Times New Roman" w:hAnsi="Times New Roman"/>
          <w:b/>
          <w:bCs/>
        </w:rPr>
      </w:pPr>
      <w:proofErr w:type="spellStart"/>
      <w:r>
        <w:rPr>
          <w:rFonts w:ascii="Times New Roman" w:hAnsi="Times New Roman"/>
          <w:b/>
          <w:bCs/>
        </w:rPr>
        <w:t>Човек</w:t>
      </w:r>
      <w:proofErr w:type="spellEnd"/>
      <w:r>
        <w:rPr>
          <w:rFonts w:ascii="Times New Roman" w:hAnsi="Times New Roman"/>
          <w:b/>
          <w:bCs/>
        </w:rPr>
        <w:t xml:space="preserve"> и </w:t>
      </w:r>
      <w:proofErr w:type="spellStart"/>
      <w:r>
        <w:rPr>
          <w:rFonts w:ascii="Times New Roman" w:hAnsi="Times New Roman"/>
          <w:b/>
          <w:bCs/>
        </w:rPr>
        <w:t>музика</w:t>
      </w:r>
      <w:proofErr w:type="spellEnd"/>
    </w:p>
    <w:p w14:paraId="153AA72B" w14:textId="77777777" w:rsidR="00931F32" w:rsidRDefault="00931F32" w:rsidP="00931F32">
      <w:pPr>
        <w:widowControl w:val="0"/>
        <w:ind w:firstLine="720"/>
        <w:jc w:val="both"/>
        <w:rPr>
          <w:rFonts w:ascii="Times New Roman" w:hAnsi="Times New Roman"/>
        </w:rPr>
      </w:pPr>
      <w:proofErr w:type="spellStart"/>
      <w:r>
        <w:rPr>
          <w:rFonts w:ascii="Times New Roman" w:hAnsi="Times New Roman"/>
        </w:rPr>
        <w:t>Знaње</w:t>
      </w:r>
      <w:proofErr w:type="spellEnd"/>
      <w:r>
        <w:rPr>
          <w:rFonts w:ascii="Times New Roman" w:hAnsi="Times New Roman"/>
        </w:rPr>
        <w:t xml:space="preserve"> o </w:t>
      </w:r>
      <w:proofErr w:type="spellStart"/>
      <w:r>
        <w:rPr>
          <w:rFonts w:ascii="Times New Roman" w:hAnsi="Times New Roman"/>
        </w:rPr>
        <w:t>музици</w:t>
      </w:r>
      <w:proofErr w:type="spellEnd"/>
      <w:r>
        <w:rPr>
          <w:rFonts w:ascii="Times New Roman" w:hAnsi="Times New Roman"/>
        </w:rPr>
        <w:t xml:space="preserve"> </w:t>
      </w:r>
      <w:proofErr w:type="spellStart"/>
      <w:r>
        <w:rPr>
          <w:rFonts w:ascii="Times New Roman" w:hAnsi="Times New Roman"/>
        </w:rPr>
        <w:t>крoз</w:t>
      </w:r>
      <w:proofErr w:type="spellEnd"/>
      <w:r>
        <w:rPr>
          <w:rFonts w:ascii="Times New Roman" w:hAnsi="Times New Roman"/>
        </w:rPr>
        <w:t xml:space="preserve"> </w:t>
      </w:r>
      <w:proofErr w:type="spellStart"/>
      <w:r>
        <w:rPr>
          <w:rFonts w:ascii="Times New Roman" w:hAnsi="Times New Roman"/>
        </w:rPr>
        <w:t>рaзличитe</w:t>
      </w:r>
      <w:proofErr w:type="spellEnd"/>
      <w:r>
        <w:rPr>
          <w:rFonts w:ascii="Times New Roman" w:hAnsi="Times New Roman"/>
        </w:rPr>
        <w:t xml:space="preserve"> </w:t>
      </w:r>
      <w:proofErr w:type="spellStart"/>
      <w:r>
        <w:rPr>
          <w:rFonts w:ascii="Times New Roman" w:hAnsi="Times New Roman"/>
        </w:rPr>
        <w:t>eпoхe</w:t>
      </w:r>
      <w:proofErr w:type="spellEnd"/>
      <w:r>
        <w:rPr>
          <w:rFonts w:ascii="Times New Roman" w:hAnsi="Times New Roman"/>
        </w:rPr>
        <w:t xml:space="preserve"> </w:t>
      </w:r>
      <w:proofErr w:type="spellStart"/>
      <w:r>
        <w:rPr>
          <w:rFonts w:ascii="Times New Roman" w:hAnsi="Times New Roman"/>
        </w:rPr>
        <w:t>имa</w:t>
      </w:r>
      <w:proofErr w:type="spellEnd"/>
      <w:r>
        <w:rPr>
          <w:rFonts w:ascii="Times New Roman" w:hAnsi="Times New Roman"/>
        </w:rPr>
        <w:t xml:space="preserve"> </w:t>
      </w:r>
      <w:proofErr w:type="spellStart"/>
      <w:r>
        <w:rPr>
          <w:rFonts w:ascii="Times New Roman" w:hAnsi="Times New Roman"/>
        </w:rPr>
        <w:t>зa</w:t>
      </w:r>
      <w:proofErr w:type="spellEnd"/>
      <w:r>
        <w:rPr>
          <w:rFonts w:ascii="Times New Roman" w:hAnsi="Times New Roman"/>
        </w:rPr>
        <w:t xml:space="preserve"> </w:t>
      </w:r>
      <w:proofErr w:type="spellStart"/>
      <w:r>
        <w:rPr>
          <w:rFonts w:ascii="Times New Roman" w:hAnsi="Times New Roman"/>
        </w:rPr>
        <w:t>циљ</w:t>
      </w:r>
      <w:proofErr w:type="spellEnd"/>
      <w:r>
        <w:rPr>
          <w:rFonts w:ascii="Times New Roman" w:hAnsi="Times New Roman"/>
        </w:rPr>
        <w:t xml:space="preserve"> </w:t>
      </w:r>
      <w:proofErr w:type="spellStart"/>
      <w:r>
        <w:rPr>
          <w:rFonts w:ascii="Times New Roman" w:hAnsi="Times New Roman"/>
        </w:rPr>
        <w:t>рaзумeвaњe</w:t>
      </w:r>
      <w:proofErr w:type="spellEnd"/>
      <w:r>
        <w:rPr>
          <w:rFonts w:ascii="Times New Roman" w:hAnsi="Times New Roman"/>
        </w:rPr>
        <w:t xml:space="preserve"> </w:t>
      </w:r>
      <w:proofErr w:type="spellStart"/>
      <w:r>
        <w:rPr>
          <w:rFonts w:ascii="Times New Roman" w:hAnsi="Times New Roman"/>
        </w:rPr>
        <w:t>улoгe</w:t>
      </w:r>
      <w:proofErr w:type="spellEnd"/>
      <w:r>
        <w:rPr>
          <w:rFonts w:ascii="Times New Roman" w:hAnsi="Times New Roman"/>
        </w:rPr>
        <w:t xml:space="preserve"> </w:t>
      </w:r>
      <w:proofErr w:type="spellStart"/>
      <w:r>
        <w:rPr>
          <w:rFonts w:ascii="Times New Roman" w:hAnsi="Times New Roman"/>
        </w:rPr>
        <w:t>музикe</w:t>
      </w:r>
      <w:proofErr w:type="spellEnd"/>
      <w:r>
        <w:rPr>
          <w:rFonts w:ascii="Times New Roman" w:hAnsi="Times New Roman"/>
        </w:rPr>
        <w:t xml:space="preserve"> у </w:t>
      </w:r>
      <w:proofErr w:type="spellStart"/>
      <w:r>
        <w:rPr>
          <w:rFonts w:ascii="Times New Roman" w:hAnsi="Times New Roman"/>
        </w:rPr>
        <w:t>друштву</w:t>
      </w:r>
      <w:proofErr w:type="spellEnd"/>
      <w:r>
        <w:rPr>
          <w:rFonts w:ascii="Times New Roman" w:hAnsi="Times New Roman"/>
        </w:rPr>
        <w:t xml:space="preserve">, </w:t>
      </w:r>
      <w:proofErr w:type="spellStart"/>
      <w:r>
        <w:rPr>
          <w:rFonts w:ascii="Times New Roman" w:hAnsi="Times New Roman"/>
        </w:rPr>
        <w:t>упoзнaвaњe</w:t>
      </w:r>
      <w:proofErr w:type="spellEnd"/>
      <w:r>
        <w:rPr>
          <w:rFonts w:ascii="Times New Roman" w:hAnsi="Times New Roman"/>
        </w:rPr>
        <w:t xml:space="preserve"> </w:t>
      </w:r>
      <w:proofErr w:type="spellStart"/>
      <w:r>
        <w:rPr>
          <w:rFonts w:ascii="Times New Roman" w:hAnsi="Times New Roman"/>
        </w:rPr>
        <w:t>музичких</w:t>
      </w:r>
      <w:proofErr w:type="spellEnd"/>
      <w:r>
        <w:rPr>
          <w:rFonts w:ascii="Times New Roman" w:hAnsi="Times New Roman"/>
        </w:rPr>
        <w:t xml:space="preserve"> </w:t>
      </w:r>
      <w:proofErr w:type="spellStart"/>
      <w:r>
        <w:rPr>
          <w:rFonts w:ascii="Times New Roman" w:hAnsi="Times New Roman"/>
        </w:rPr>
        <w:t>изрaжajних</w:t>
      </w:r>
      <w:proofErr w:type="spellEnd"/>
      <w:r>
        <w:rPr>
          <w:rFonts w:ascii="Times New Roman" w:hAnsi="Times New Roman"/>
        </w:rPr>
        <w:t xml:space="preserve"> </w:t>
      </w:r>
      <w:proofErr w:type="spellStart"/>
      <w:r>
        <w:rPr>
          <w:rFonts w:ascii="Times New Roman" w:hAnsi="Times New Roman"/>
        </w:rPr>
        <w:t>срeдстaвa</w:t>
      </w:r>
      <w:proofErr w:type="spellEnd"/>
      <w:r>
        <w:rPr>
          <w:rFonts w:ascii="Times New Roman" w:hAnsi="Times New Roman"/>
        </w:rPr>
        <w:t xml:space="preserve">, </w:t>
      </w:r>
      <w:proofErr w:type="spellStart"/>
      <w:r>
        <w:rPr>
          <w:rFonts w:ascii="Times New Roman" w:hAnsi="Times New Roman"/>
        </w:rPr>
        <w:t>инструмeнaтa</w:t>
      </w:r>
      <w:proofErr w:type="spellEnd"/>
      <w:r>
        <w:rPr>
          <w:rFonts w:ascii="Times New Roman" w:hAnsi="Times New Roman"/>
        </w:rPr>
        <w:t xml:space="preserve">, </w:t>
      </w:r>
      <w:proofErr w:type="spellStart"/>
      <w:r>
        <w:rPr>
          <w:rFonts w:ascii="Times New Roman" w:hAnsi="Times New Roman"/>
        </w:rPr>
        <w:t>жaнрoвa</w:t>
      </w:r>
      <w:proofErr w:type="spellEnd"/>
      <w:r>
        <w:rPr>
          <w:rFonts w:ascii="Times New Roman" w:hAnsi="Times New Roman"/>
        </w:rPr>
        <w:t xml:space="preserve"> и </w:t>
      </w:r>
      <w:proofErr w:type="spellStart"/>
      <w:r>
        <w:rPr>
          <w:rFonts w:ascii="Times New Roman" w:hAnsi="Times New Roman"/>
        </w:rPr>
        <w:t>oбликa</w:t>
      </w:r>
      <w:proofErr w:type="spellEnd"/>
      <w:r>
        <w:rPr>
          <w:rFonts w:ascii="Times New Roman" w:hAnsi="Times New Roman"/>
        </w:rPr>
        <w:t xml:space="preserve">. У </w:t>
      </w:r>
      <w:proofErr w:type="spellStart"/>
      <w:r>
        <w:rPr>
          <w:rFonts w:ascii="Times New Roman" w:hAnsi="Times New Roman"/>
        </w:rPr>
        <w:t>нaчину</w:t>
      </w:r>
      <w:proofErr w:type="spellEnd"/>
      <w:r>
        <w:rPr>
          <w:rFonts w:ascii="Times New Roman" w:hAnsi="Times New Roman"/>
        </w:rPr>
        <w:t xml:space="preserve"> </w:t>
      </w:r>
      <w:proofErr w:type="spellStart"/>
      <w:r>
        <w:rPr>
          <w:rFonts w:ascii="Times New Roman" w:hAnsi="Times New Roman"/>
        </w:rPr>
        <w:t>рeaлизaциje</w:t>
      </w:r>
      <w:proofErr w:type="spellEnd"/>
      <w:r>
        <w:rPr>
          <w:rFonts w:ascii="Times New Roman" w:hAnsi="Times New Roman"/>
        </w:rPr>
        <w:t xml:space="preserve"> </w:t>
      </w:r>
      <w:proofErr w:type="spellStart"/>
      <w:r>
        <w:rPr>
          <w:rFonts w:ascii="Times New Roman" w:hAnsi="Times New Roman"/>
        </w:rPr>
        <w:t>oвих</w:t>
      </w:r>
      <w:proofErr w:type="spellEnd"/>
      <w:r>
        <w:rPr>
          <w:rFonts w:ascii="Times New Roman" w:hAnsi="Times New Roman"/>
        </w:rPr>
        <w:t xml:space="preserve"> </w:t>
      </w:r>
      <w:proofErr w:type="spellStart"/>
      <w:r>
        <w:rPr>
          <w:rFonts w:ascii="Times New Roman" w:hAnsi="Times New Roman"/>
        </w:rPr>
        <w:t>садржаја</w:t>
      </w:r>
      <w:proofErr w:type="spellEnd"/>
      <w:r>
        <w:rPr>
          <w:rFonts w:ascii="Times New Roman" w:hAnsi="Times New Roman"/>
        </w:rPr>
        <w:t xml:space="preserve"> </w:t>
      </w:r>
      <w:proofErr w:type="spellStart"/>
      <w:r>
        <w:rPr>
          <w:rFonts w:ascii="Times New Roman" w:hAnsi="Times New Roman"/>
        </w:rPr>
        <w:t>увeк</w:t>
      </w:r>
      <w:proofErr w:type="spellEnd"/>
      <w:r>
        <w:rPr>
          <w:rFonts w:ascii="Times New Roman" w:hAnsi="Times New Roman"/>
        </w:rPr>
        <w:t xml:space="preserve"> </w:t>
      </w:r>
      <w:proofErr w:type="spellStart"/>
      <w:r>
        <w:rPr>
          <w:rFonts w:ascii="Times New Roman" w:hAnsi="Times New Roman"/>
        </w:rPr>
        <w:t>треба</w:t>
      </w:r>
      <w:proofErr w:type="spellEnd"/>
      <w:r>
        <w:rPr>
          <w:rFonts w:ascii="Times New Roman" w:hAnsi="Times New Roman"/>
        </w:rPr>
        <w:t xml:space="preserve"> </w:t>
      </w:r>
      <w:proofErr w:type="spellStart"/>
      <w:r>
        <w:rPr>
          <w:rFonts w:ascii="Times New Roman" w:hAnsi="Times New Roman"/>
        </w:rPr>
        <w:t>кренути</w:t>
      </w:r>
      <w:proofErr w:type="spellEnd"/>
      <w:r>
        <w:rPr>
          <w:rFonts w:ascii="Times New Roman" w:hAnsi="Times New Roman"/>
        </w:rPr>
        <w:t xml:space="preserve"> </w:t>
      </w:r>
      <w:proofErr w:type="spellStart"/>
      <w:r>
        <w:rPr>
          <w:rFonts w:ascii="Times New Roman" w:hAnsi="Times New Roman"/>
        </w:rPr>
        <w:t>oд</w:t>
      </w:r>
      <w:proofErr w:type="spellEnd"/>
      <w:r>
        <w:rPr>
          <w:rFonts w:ascii="Times New Roman" w:hAnsi="Times New Roman"/>
        </w:rPr>
        <w:t xml:space="preserve"> </w:t>
      </w:r>
      <w:proofErr w:type="spellStart"/>
      <w:r>
        <w:rPr>
          <w:rFonts w:ascii="Times New Roman" w:hAnsi="Times New Roman"/>
        </w:rPr>
        <w:t>музичкoг</w:t>
      </w:r>
      <w:proofErr w:type="spellEnd"/>
      <w:r>
        <w:rPr>
          <w:rFonts w:ascii="Times New Roman" w:hAnsi="Times New Roman"/>
        </w:rPr>
        <w:t xml:space="preserve"> </w:t>
      </w:r>
      <w:proofErr w:type="spellStart"/>
      <w:r>
        <w:rPr>
          <w:rFonts w:ascii="Times New Roman" w:hAnsi="Times New Roman"/>
        </w:rPr>
        <w:t>дeлa</w:t>
      </w:r>
      <w:proofErr w:type="spellEnd"/>
      <w:r>
        <w:rPr>
          <w:rFonts w:ascii="Times New Roman" w:hAnsi="Times New Roman"/>
        </w:rPr>
        <w:t xml:space="preserve">, </w:t>
      </w:r>
      <w:proofErr w:type="spellStart"/>
      <w:r>
        <w:rPr>
          <w:rFonts w:ascii="Times New Roman" w:hAnsi="Times New Roman"/>
        </w:rPr>
        <w:t>слушaњa</w:t>
      </w:r>
      <w:proofErr w:type="spellEnd"/>
      <w:r>
        <w:rPr>
          <w:rFonts w:ascii="Times New Roman" w:hAnsi="Times New Roman"/>
        </w:rPr>
        <w:t xml:space="preserve"> </w:t>
      </w:r>
      <w:proofErr w:type="spellStart"/>
      <w:r>
        <w:rPr>
          <w:rFonts w:ascii="Times New Roman" w:hAnsi="Times New Roman"/>
        </w:rPr>
        <w:t>или</w:t>
      </w:r>
      <w:proofErr w:type="spellEnd"/>
      <w:r>
        <w:rPr>
          <w:rFonts w:ascii="Times New Roman" w:hAnsi="Times New Roman"/>
        </w:rPr>
        <w:t xml:space="preserve"> </w:t>
      </w:r>
      <w:proofErr w:type="spellStart"/>
      <w:r>
        <w:rPr>
          <w:rFonts w:ascii="Times New Roman" w:hAnsi="Times New Roman"/>
        </w:rPr>
        <w:t>извoђeњa</w:t>
      </w:r>
      <w:proofErr w:type="spellEnd"/>
      <w:r>
        <w:rPr>
          <w:rFonts w:ascii="Times New Roman" w:hAnsi="Times New Roman"/>
        </w:rPr>
        <w:t xml:space="preserve">. </w:t>
      </w:r>
      <w:r>
        <w:rPr>
          <w:rFonts w:ascii="Times New Roman" w:hAnsi="Times New Roman"/>
          <w:lang w:val="ru-RU"/>
        </w:rPr>
        <w:t xml:space="preserve">Час треба да буде оријентисан на улогу и природу музике, однос човека у датом периоду према њој и њеној намени, као и промишљању да ли је музика (и ако јесте, на које начине) била уметност какву данас познајемо или и нешто друго. </w:t>
      </w:r>
    </w:p>
    <w:p w14:paraId="062BD7F8" w14:textId="77777777" w:rsidR="00931F32" w:rsidRDefault="00931F32" w:rsidP="00931F32">
      <w:pPr>
        <w:widowControl w:val="0"/>
        <w:ind w:firstLine="720"/>
        <w:jc w:val="both"/>
        <w:rPr>
          <w:rFonts w:ascii="Times New Roman" w:hAnsi="Times New Roman"/>
        </w:rPr>
      </w:pPr>
      <w:r>
        <w:rPr>
          <w:rFonts w:ascii="Times New Roman" w:hAnsi="Times New Roman"/>
          <w:lang w:val="ru-RU"/>
        </w:rPr>
        <w:t xml:space="preserve">Информације које се тичу контекста (на пример историјске, антрополошке, културолошке природе) треба да буду одабране и пренесене у служби разумевања света музике у датом духу времена. Хронолошки аспект Музичке културе за </w:t>
      </w:r>
      <w:proofErr w:type="spellStart"/>
      <w:r>
        <w:rPr>
          <w:rFonts w:ascii="Times New Roman" w:hAnsi="Times New Roman"/>
        </w:rPr>
        <w:t>седми</w:t>
      </w:r>
      <w:proofErr w:type="spellEnd"/>
      <w:r>
        <w:rPr>
          <w:rFonts w:ascii="Times New Roman" w:hAnsi="Times New Roman"/>
          <w:lang w:val="ru-RU"/>
        </w:rPr>
        <w:t xml:space="preserve"> разред доприноси корелацији знања и треба имати на уму да одређени предмети покривају информисаност о немузичким аспектима </w:t>
      </w:r>
      <w:proofErr w:type="spellStart"/>
      <w:r>
        <w:rPr>
          <w:rFonts w:ascii="Times New Roman" w:hAnsi="Times New Roman"/>
        </w:rPr>
        <w:t>барока</w:t>
      </w:r>
      <w:proofErr w:type="spellEnd"/>
      <w:r>
        <w:rPr>
          <w:rFonts w:ascii="Times New Roman" w:hAnsi="Times New Roman"/>
        </w:rPr>
        <w:t xml:space="preserve"> и </w:t>
      </w:r>
      <w:proofErr w:type="spellStart"/>
      <w:r>
        <w:rPr>
          <w:rFonts w:ascii="Times New Roman" w:hAnsi="Times New Roman"/>
        </w:rPr>
        <w:t>класицизма</w:t>
      </w:r>
      <w:proofErr w:type="spellEnd"/>
      <w:r>
        <w:rPr>
          <w:rFonts w:ascii="Times New Roman" w:hAnsi="Times New Roman"/>
          <w:lang w:val="ru-RU"/>
        </w:rPr>
        <w:t xml:space="preserve"> на детаљнији и специфичнији начин.</w:t>
      </w:r>
    </w:p>
    <w:p w14:paraId="5B08F32C" w14:textId="77777777" w:rsidR="00931F32" w:rsidRDefault="00931F32" w:rsidP="00931F32">
      <w:pPr>
        <w:widowControl w:val="0"/>
        <w:ind w:firstLine="720"/>
        <w:jc w:val="both"/>
        <w:rPr>
          <w:rFonts w:ascii="Times New Roman" w:hAnsi="Times New Roman"/>
          <w:lang w:val="ru-RU"/>
        </w:rPr>
      </w:pPr>
    </w:p>
    <w:p w14:paraId="0165D407" w14:textId="77777777" w:rsidR="00931F32" w:rsidRDefault="00931F32" w:rsidP="00931F32">
      <w:pPr>
        <w:widowControl w:val="0"/>
        <w:jc w:val="both"/>
        <w:rPr>
          <w:rFonts w:ascii="Times New Roman" w:hAnsi="Times New Roman"/>
          <w:b/>
          <w:bCs/>
          <w:color w:val="008E40"/>
          <w:u w:color="008E40"/>
        </w:rPr>
      </w:pPr>
      <w:r>
        <w:rPr>
          <w:rFonts w:ascii="Times New Roman" w:hAnsi="Times New Roman"/>
          <w:b/>
          <w:bCs/>
          <w:lang w:val="ru-RU"/>
        </w:rPr>
        <w:t>Музички инструменти</w:t>
      </w:r>
      <w:r>
        <w:rPr>
          <w:rFonts w:ascii="Times New Roman" w:hAnsi="Times New Roman"/>
          <w:b/>
          <w:bCs/>
        </w:rPr>
        <w:t xml:space="preserve"> </w:t>
      </w:r>
    </w:p>
    <w:p w14:paraId="3A83B961" w14:textId="77777777" w:rsidR="00931F32" w:rsidRDefault="00931F32" w:rsidP="00931F32">
      <w:pPr>
        <w:widowControl w:val="0"/>
        <w:jc w:val="both"/>
        <w:rPr>
          <w:rFonts w:ascii="Times New Roman" w:hAnsi="Times New Roman"/>
        </w:rPr>
      </w:pPr>
    </w:p>
    <w:p w14:paraId="6A6B97DA" w14:textId="77777777" w:rsidR="00931F32" w:rsidRDefault="00931F32" w:rsidP="00931F32">
      <w:pPr>
        <w:widowControl w:val="0"/>
        <w:ind w:firstLine="720"/>
        <w:jc w:val="both"/>
        <w:rPr>
          <w:rFonts w:ascii="Times New Roman" w:hAnsi="Times New Roman"/>
        </w:rPr>
      </w:pPr>
      <w:r>
        <w:rPr>
          <w:rFonts w:ascii="Times New Roman" w:hAnsi="Times New Roman"/>
          <w:i/>
          <w:iCs/>
          <w:lang w:val="ru-RU"/>
        </w:rPr>
        <w:t>Музички инструменти</w:t>
      </w:r>
      <w:r>
        <w:rPr>
          <w:rFonts w:ascii="Times New Roman" w:hAnsi="Times New Roman"/>
          <w:lang w:val="ru-RU"/>
        </w:rPr>
        <w:t xml:space="preserve"> су незаобилазни елемент свих области Музичке културе. Како су, поред људског тела и гласа, </w:t>
      </w:r>
      <w:proofErr w:type="spellStart"/>
      <w:r>
        <w:rPr>
          <w:rFonts w:ascii="Times New Roman" w:hAnsi="Times New Roman"/>
        </w:rPr>
        <w:t>значајно</w:t>
      </w:r>
      <w:proofErr w:type="spellEnd"/>
      <w:r>
        <w:rPr>
          <w:rFonts w:ascii="Times New Roman" w:hAnsi="Times New Roman"/>
          <w:lang w:val="ru-RU"/>
        </w:rPr>
        <w:t xml:space="preserve"> средство </w:t>
      </w:r>
      <w:proofErr w:type="spellStart"/>
      <w:r>
        <w:rPr>
          <w:rFonts w:ascii="Times New Roman" w:hAnsi="Times New Roman"/>
        </w:rPr>
        <w:t>музичког</w:t>
      </w:r>
      <w:proofErr w:type="spellEnd"/>
      <w:r>
        <w:rPr>
          <w:rFonts w:ascii="Times New Roman" w:hAnsi="Times New Roman"/>
        </w:rPr>
        <w:t xml:space="preserve"> </w:t>
      </w:r>
      <w:r>
        <w:rPr>
          <w:rFonts w:ascii="Times New Roman" w:hAnsi="Times New Roman"/>
          <w:lang w:val="ru-RU"/>
        </w:rPr>
        <w:t>изражавања човека, информације о музичким инструментима треба да проистекну непосредно из историјског</w:t>
      </w:r>
      <w:r>
        <w:rPr>
          <w:rFonts w:ascii="Times New Roman" w:hAnsi="Times New Roman"/>
        </w:rPr>
        <w:t xml:space="preserve"> и </w:t>
      </w:r>
      <w:proofErr w:type="spellStart"/>
      <w:r>
        <w:rPr>
          <w:rFonts w:ascii="Times New Roman" w:hAnsi="Times New Roman"/>
        </w:rPr>
        <w:t>стваралачког</w:t>
      </w:r>
      <w:proofErr w:type="spellEnd"/>
      <w:r>
        <w:rPr>
          <w:rFonts w:ascii="Times New Roman" w:hAnsi="Times New Roman"/>
          <w:lang w:val="ru-RU"/>
        </w:rPr>
        <w:t xml:space="preserve"> контекста. У том смислу треба посебно обратити пажњу на везу између избора инструмената и догађаја, односно прилик</w:t>
      </w:r>
      <w:r>
        <w:rPr>
          <w:rFonts w:ascii="Times New Roman" w:hAnsi="Times New Roman"/>
        </w:rPr>
        <w:t>а</w:t>
      </w:r>
      <w:r>
        <w:rPr>
          <w:rFonts w:ascii="Times New Roman" w:hAnsi="Times New Roman"/>
          <w:lang w:val="ru-RU"/>
        </w:rPr>
        <w:t xml:space="preserve"> </w:t>
      </w:r>
      <w:r>
        <w:rPr>
          <w:rFonts w:ascii="Times New Roman" w:hAnsi="Times New Roman"/>
          <w:lang w:val="ru-RU"/>
        </w:rPr>
        <w:lastRenderedPageBreak/>
        <w:t>када се и на који начин музика изводила.</w:t>
      </w:r>
    </w:p>
    <w:p w14:paraId="3CAD74CA" w14:textId="77777777" w:rsidR="00931F32" w:rsidRDefault="00931F32" w:rsidP="00931F32">
      <w:pPr>
        <w:widowControl w:val="0"/>
        <w:ind w:firstLine="720"/>
        <w:jc w:val="both"/>
        <w:rPr>
          <w:rFonts w:ascii="Times New Roman" w:hAnsi="Times New Roman"/>
        </w:rPr>
      </w:pPr>
      <w:proofErr w:type="spellStart"/>
      <w:r>
        <w:rPr>
          <w:rFonts w:ascii="Times New Roman" w:hAnsi="Times New Roman"/>
        </w:rPr>
        <w:t>Као</w:t>
      </w:r>
      <w:proofErr w:type="spellEnd"/>
      <w:r>
        <w:rPr>
          <w:rFonts w:ascii="Times New Roman" w:hAnsi="Times New Roman"/>
        </w:rPr>
        <w:t xml:space="preserve"> и </w:t>
      </w:r>
      <w:proofErr w:type="spellStart"/>
      <w:r>
        <w:rPr>
          <w:rFonts w:ascii="Times New Roman" w:hAnsi="Times New Roman"/>
        </w:rPr>
        <w:t>све</w:t>
      </w:r>
      <w:proofErr w:type="spellEnd"/>
      <w:r>
        <w:rPr>
          <w:rFonts w:ascii="Times New Roman" w:hAnsi="Times New Roman"/>
        </w:rPr>
        <w:t xml:space="preserve"> </w:t>
      </w:r>
      <w:proofErr w:type="spellStart"/>
      <w:r>
        <w:rPr>
          <w:rFonts w:ascii="Times New Roman" w:hAnsi="Times New Roman"/>
        </w:rPr>
        <w:t>друге</w:t>
      </w:r>
      <w:proofErr w:type="spellEnd"/>
      <w:r>
        <w:rPr>
          <w:rFonts w:ascii="Times New Roman" w:hAnsi="Times New Roman"/>
        </w:rPr>
        <w:t xml:space="preserve">, </w:t>
      </w:r>
      <w:proofErr w:type="spellStart"/>
      <w:r>
        <w:rPr>
          <w:rFonts w:ascii="Times New Roman" w:hAnsi="Times New Roman"/>
        </w:rPr>
        <w:t>жичане</w:t>
      </w:r>
      <w:proofErr w:type="spellEnd"/>
      <w:r>
        <w:rPr>
          <w:rFonts w:ascii="Times New Roman" w:hAnsi="Times New Roman"/>
        </w:rPr>
        <w:t xml:space="preserve"> </w:t>
      </w:r>
      <w:proofErr w:type="spellStart"/>
      <w:r>
        <w:rPr>
          <w:rFonts w:ascii="Times New Roman" w:hAnsi="Times New Roman"/>
        </w:rPr>
        <w:t>инструменте</w:t>
      </w:r>
      <w:proofErr w:type="spellEnd"/>
      <w:r>
        <w:rPr>
          <w:rFonts w:ascii="Times New Roman" w:hAnsi="Times New Roman"/>
        </w:rPr>
        <w:t xml:space="preserve"> </w:t>
      </w:r>
      <w:proofErr w:type="spellStart"/>
      <w:r>
        <w:rPr>
          <w:rFonts w:ascii="Times New Roman" w:hAnsi="Times New Roman"/>
        </w:rPr>
        <w:t>треба</w:t>
      </w:r>
      <w:proofErr w:type="spellEnd"/>
      <w:r>
        <w:rPr>
          <w:rFonts w:ascii="Times New Roman" w:hAnsi="Times New Roman"/>
        </w:rPr>
        <w:t xml:space="preserve"> </w:t>
      </w:r>
      <w:proofErr w:type="spellStart"/>
      <w:r>
        <w:rPr>
          <w:rFonts w:ascii="Times New Roman" w:hAnsi="Times New Roman"/>
        </w:rPr>
        <w:t>обрадити</w:t>
      </w:r>
      <w:proofErr w:type="spellEnd"/>
      <w:r>
        <w:rPr>
          <w:rFonts w:ascii="Times New Roman" w:hAnsi="Times New Roman"/>
        </w:rPr>
        <w:t xml:space="preserve"> </w:t>
      </w:r>
      <w:proofErr w:type="spellStart"/>
      <w:r>
        <w:rPr>
          <w:rFonts w:ascii="Times New Roman" w:hAnsi="Times New Roman"/>
        </w:rPr>
        <w:t>кроз</w:t>
      </w:r>
      <w:proofErr w:type="spellEnd"/>
      <w:r>
        <w:rPr>
          <w:rFonts w:ascii="Times New Roman" w:hAnsi="Times New Roman"/>
        </w:rPr>
        <w:t xml:space="preserve"> </w:t>
      </w:r>
      <w:proofErr w:type="spellStart"/>
      <w:r>
        <w:rPr>
          <w:rFonts w:ascii="Times New Roman" w:hAnsi="Times New Roman"/>
        </w:rPr>
        <w:t>одговарајуће</w:t>
      </w:r>
      <w:proofErr w:type="spellEnd"/>
      <w:r>
        <w:rPr>
          <w:rFonts w:ascii="Times New Roman" w:hAnsi="Times New Roman"/>
        </w:rPr>
        <w:t xml:space="preserve"> </w:t>
      </w:r>
      <w:proofErr w:type="spellStart"/>
      <w:r>
        <w:rPr>
          <w:rFonts w:ascii="Times New Roman" w:hAnsi="Times New Roman"/>
        </w:rPr>
        <w:t>слушне</w:t>
      </w:r>
      <w:proofErr w:type="spellEnd"/>
      <w:r>
        <w:rPr>
          <w:rFonts w:ascii="Times New Roman" w:hAnsi="Times New Roman"/>
        </w:rPr>
        <w:t xml:space="preserve"> </w:t>
      </w:r>
      <w:proofErr w:type="spellStart"/>
      <w:r>
        <w:rPr>
          <w:rFonts w:ascii="Times New Roman" w:hAnsi="Times New Roman"/>
        </w:rPr>
        <w:t>примере</w:t>
      </w:r>
      <w:proofErr w:type="spellEnd"/>
      <w:r>
        <w:rPr>
          <w:rFonts w:ascii="Times New Roman" w:hAnsi="Times New Roman"/>
        </w:rPr>
        <w:t xml:space="preserve"> </w:t>
      </w:r>
      <w:proofErr w:type="spellStart"/>
      <w:r>
        <w:rPr>
          <w:rFonts w:ascii="Times New Roman" w:hAnsi="Times New Roman"/>
        </w:rPr>
        <w:t>који</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упечатљив</w:t>
      </w:r>
      <w:proofErr w:type="spellEnd"/>
      <w:r>
        <w:rPr>
          <w:rFonts w:ascii="Times New Roman" w:hAnsi="Times New Roman"/>
        </w:rPr>
        <w:t xml:space="preserve"> </w:t>
      </w:r>
      <w:proofErr w:type="spellStart"/>
      <w:r>
        <w:rPr>
          <w:rFonts w:ascii="Times New Roman" w:hAnsi="Times New Roman"/>
        </w:rPr>
        <w:t>начин</w:t>
      </w:r>
      <w:proofErr w:type="spellEnd"/>
      <w:r>
        <w:rPr>
          <w:rFonts w:ascii="Times New Roman" w:hAnsi="Times New Roman"/>
        </w:rPr>
        <w:t xml:space="preserve"> </w:t>
      </w:r>
      <w:proofErr w:type="spellStart"/>
      <w:r>
        <w:rPr>
          <w:rFonts w:ascii="Times New Roman" w:hAnsi="Times New Roman"/>
        </w:rPr>
        <w:t>презентују</w:t>
      </w:r>
      <w:proofErr w:type="spellEnd"/>
      <w:r>
        <w:rPr>
          <w:rFonts w:ascii="Times New Roman" w:hAnsi="Times New Roman"/>
        </w:rPr>
        <w:t xml:space="preserve"> </w:t>
      </w:r>
      <w:proofErr w:type="spellStart"/>
      <w:r>
        <w:rPr>
          <w:rFonts w:ascii="Times New Roman" w:hAnsi="Times New Roman"/>
        </w:rPr>
        <w:t>њихове</w:t>
      </w:r>
      <w:proofErr w:type="spellEnd"/>
      <w:r>
        <w:rPr>
          <w:rFonts w:ascii="Times New Roman" w:hAnsi="Times New Roman"/>
        </w:rPr>
        <w:t xml:space="preserve"> </w:t>
      </w:r>
      <w:proofErr w:type="spellStart"/>
      <w:r>
        <w:rPr>
          <w:rFonts w:ascii="Times New Roman" w:hAnsi="Times New Roman"/>
        </w:rPr>
        <w:t>основне</w:t>
      </w:r>
      <w:proofErr w:type="spellEnd"/>
      <w:r>
        <w:rPr>
          <w:rFonts w:ascii="Times New Roman" w:hAnsi="Times New Roman"/>
        </w:rPr>
        <w:t xml:space="preserve"> </w:t>
      </w:r>
      <w:proofErr w:type="spellStart"/>
      <w:r>
        <w:rPr>
          <w:rFonts w:ascii="Times New Roman" w:hAnsi="Times New Roman"/>
        </w:rPr>
        <w:t>карактеристике</w:t>
      </w:r>
      <w:proofErr w:type="spellEnd"/>
      <w:r>
        <w:rPr>
          <w:rFonts w:ascii="Times New Roman" w:hAnsi="Times New Roman"/>
        </w:rPr>
        <w:t xml:space="preserve">. </w:t>
      </w:r>
      <w:r>
        <w:rPr>
          <w:rFonts w:ascii="Times New Roman" w:hAnsi="Times New Roman"/>
          <w:lang w:val="ru-RU"/>
        </w:rPr>
        <w:t xml:space="preserve">Информације </w:t>
      </w:r>
      <w:r>
        <w:rPr>
          <w:rFonts w:ascii="Times New Roman" w:hAnsi="Times New Roman"/>
        </w:rPr>
        <w:t xml:space="preserve">о </w:t>
      </w:r>
      <w:proofErr w:type="spellStart"/>
      <w:r>
        <w:rPr>
          <w:rFonts w:ascii="Times New Roman" w:hAnsi="Times New Roman"/>
        </w:rPr>
        <w:t>жичаним</w:t>
      </w:r>
      <w:proofErr w:type="spellEnd"/>
      <w:r>
        <w:rPr>
          <w:rFonts w:ascii="Times New Roman" w:hAnsi="Times New Roman"/>
        </w:rPr>
        <w:t xml:space="preserve"> </w:t>
      </w:r>
      <w:proofErr w:type="spellStart"/>
      <w:r>
        <w:rPr>
          <w:rFonts w:ascii="Times New Roman" w:hAnsi="Times New Roman"/>
        </w:rPr>
        <w:t>инструментима</w:t>
      </w:r>
      <w:proofErr w:type="spellEnd"/>
      <w:r>
        <w:rPr>
          <w:rFonts w:ascii="Times New Roman" w:hAnsi="Times New Roman"/>
        </w:rPr>
        <w:t xml:space="preserve"> (</w:t>
      </w:r>
      <w:proofErr w:type="spellStart"/>
      <w:r>
        <w:rPr>
          <w:rFonts w:ascii="Times New Roman" w:hAnsi="Times New Roman"/>
        </w:rPr>
        <w:t>трзалачким</w:t>
      </w:r>
      <w:proofErr w:type="spellEnd"/>
      <w:r>
        <w:rPr>
          <w:rFonts w:ascii="Times New Roman" w:hAnsi="Times New Roman"/>
        </w:rPr>
        <w:t xml:space="preserve"> и </w:t>
      </w:r>
      <w:proofErr w:type="spellStart"/>
      <w:r>
        <w:rPr>
          <w:rFonts w:ascii="Times New Roman" w:hAnsi="Times New Roman"/>
        </w:rPr>
        <w:t>гудачким</w:t>
      </w:r>
      <w:proofErr w:type="spellEnd"/>
      <w:r>
        <w:rPr>
          <w:rFonts w:ascii="Times New Roman" w:hAnsi="Times New Roman"/>
        </w:rPr>
        <w:t xml:space="preserve">) </w:t>
      </w:r>
      <w:r>
        <w:rPr>
          <w:rFonts w:ascii="Times New Roman" w:hAnsi="Times New Roman"/>
          <w:lang w:val="ru-RU"/>
        </w:rPr>
        <w:t xml:space="preserve">треба да буду сведене и усмерене на </w:t>
      </w:r>
      <w:proofErr w:type="spellStart"/>
      <w:r>
        <w:rPr>
          <w:rFonts w:ascii="Times New Roman" w:hAnsi="Times New Roman"/>
        </w:rPr>
        <w:t>начин</w:t>
      </w:r>
      <w:proofErr w:type="spellEnd"/>
      <w:r>
        <w:rPr>
          <w:rFonts w:ascii="Times New Roman" w:hAnsi="Times New Roman"/>
        </w:rPr>
        <w:t xml:space="preserve"> </w:t>
      </w:r>
      <w:proofErr w:type="spellStart"/>
      <w:r>
        <w:rPr>
          <w:rFonts w:ascii="Times New Roman" w:hAnsi="Times New Roman"/>
        </w:rPr>
        <w:t>добијања</w:t>
      </w:r>
      <w:proofErr w:type="spellEnd"/>
      <w:r>
        <w:rPr>
          <w:rFonts w:ascii="Times New Roman" w:hAnsi="Times New Roman"/>
        </w:rPr>
        <w:t xml:space="preserve"> </w:t>
      </w:r>
      <w:proofErr w:type="spellStart"/>
      <w:r>
        <w:rPr>
          <w:rFonts w:ascii="Times New Roman" w:hAnsi="Times New Roman"/>
        </w:rPr>
        <w:t>тона</w:t>
      </w:r>
      <w:proofErr w:type="spellEnd"/>
      <w:r>
        <w:rPr>
          <w:rFonts w:ascii="Times New Roman" w:hAnsi="Times New Roman"/>
        </w:rPr>
        <w:t xml:space="preserve">, </w:t>
      </w:r>
      <w:proofErr w:type="spellStart"/>
      <w:r>
        <w:rPr>
          <w:rFonts w:ascii="Times New Roman" w:hAnsi="Times New Roman"/>
        </w:rPr>
        <w:t>тонску</w:t>
      </w:r>
      <w:proofErr w:type="spellEnd"/>
      <w:r>
        <w:rPr>
          <w:rFonts w:ascii="Times New Roman" w:hAnsi="Times New Roman"/>
        </w:rPr>
        <w:t xml:space="preserve"> </w:t>
      </w:r>
      <w:proofErr w:type="spellStart"/>
      <w:r>
        <w:rPr>
          <w:rFonts w:ascii="Times New Roman" w:hAnsi="Times New Roman"/>
        </w:rPr>
        <w:t>боју</w:t>
      </w:r>
      <w:proofErr w:type="spellEnd"/>
      <w:r>
        <w:rPr>
          <w:rFonts w:ascii="Times New Roman" w:hAnsi="Times New Roman"/>
        </w:rPr>
        <w:t xml:space="preserve">, </w:t>
      </w:r>
      <w:proofErr w:type="spellStart"/>
      <w:r>
        <w:rPr>
          <w:rFonts w:ascii="Times New Roman" w:hAnsi="Times New Roman"/>
        </w:rPr>
        <w:t>изражајне</w:t>
      </w:r>
      <w:proofErr w:type="spellEnd"/>
      <w:r>
        <w:rPr>
          <w:rFonts w:ascii="Times New Roman" w:hAnsi="Times New Roman"/>
        </w:rPr>
        <w:t xml:space="preserve"> и </w:t>
      </w:r>
      <w:proofErr w:type="spellStart"/>
      <w:r>
        <w:rPr>
          <w:rFonts w:ascii="Times New Roman" w:hAnsi="Times New Roman"/>
        </w:rPr>
        <w:t>основне</w:t>
      </w:r>
      <w:proofErr w:type="spellEnd"/>
      <w:r>
        <w:rPr>
          <w:rFonts w:ascii="Times New Roman" w:hAnsi="Times New Roman"/>
        </w:rPr>
        <w:t xml:space="preserve"> </w:t>
      </w:r>
      <w:proofErr w:type="spellStart"/>
      <w:r>
        <w:rPr>
          <w:rFonts w:ascii="Times New Roman" w:hAnsi="Times New Roman"/>
        </w:rPr>
        <w:t>техничке</w:t>
      </w:r>
      <w:proofErr w:type="spellEnd"/>
      <w:r>
        <w:rPr>
          <w:rFonts w:ascii="Times New Roman" w:hAnsi="Times New Roman"/>
        </w:rPr>
        <w:t xml:space="preserve"> </w:t>
      </w:r>
      <w:proofErr w:type="spellStart"/>
      <w:r>
        <w:rPr>
          <w:rFonts w:ascii="Times New Roman" w:hAnsi="Times New Roman"/>
        </w:rPr>
        <w:t>могућности</w:t>
      </w:r>
      <w:proofErr w:type="spellEnd"/>
      <w:r>
        <w:rPr>
          <w:rFonts w:ascii="Times New Roman" w:hAnsi="Times New Roman"/>
        </w:rPr>
        <w:t xml:space="preserve"> и </w:t>
      </w:r>
      <w:proofErr w:type="spellStart"/>
      <w:r>
        <w:rPr>
          <w:rFonts w:ascii="Times New Roman" w:hAnsi="Times New Roman"/>
        </w:rPr>
        <w:t>примену</w:t>
      </w:r>
      <w:proofErr w:type="spellEnd"/>
      <w:r>
        <w:rPr>
          <w:rFonts w:ascii="Times New Roman" w:hAnsi="Times New Roman"/>
        </w:rPr>
        <w:t>.</w:t>
      </w:r>
    </w:p>
    <w:p w14:paraId="6566471E" w14:textId="77777777" w:rsidR="00931F32" w:rsidRDefault="00931F32" w:rsidP="00931F32">
      <w:pPr>
        <w:widowControl w:val="0"/>
        <w:spacing w:after="200"/>
        <w:ind w:right="667" w:firstLine="720"/>
        <w:jc w:val="both"/>
        <w:rPr>
          <w:rFonts w:ascii="Times New Roman" w:hAnsi="Times New Roman"/>
        </w:rPr>
      </w:pPr>
      <w:proofErr w:type="spellStart"/>
      <w:r>
        <w:rPr>
          <w:rFonts w:ascii="Times New Roman" w:hAnsi="Times New Roman"/>
        </w:rPr>
        <w:t>Инструменте</w:t>
      </w:r>
      <w:proofErr w:type="spellEnd"/>
      <w:r>
        <w:rPr>
          <w:rFonts w:ascii="Times New Roman" w:hAnsi="Times New Roman"/>
        </w:rPr>
        <w:t xml:space="preserve"> </w:t>
      </w:r>
      <w:proofErr w:type="spellStart"/>
      <w:r>
        <w:rPr>
          <w:rFonts w:ascii="Times New Roman" w:hAnsi="Times New Roman"/>
        </w:rPr>
        <w:t>барока</w:t>
      </w:r>
      <w:proofErr w:type="spellEnd"/>
      <w:r>
        <w:rPr>
          <w:rFonts w:ascii="Times New Roman" w:hAnsi="Times New Roman"/>
        </w:rPr>
        <w:t xml:space="preserve"> и </w:t>
      </w:r>
      <w:proofErr w:type="spellStart"/>
      <w:r>
        <w:rPr>
          <w:rFonts w:ascii="Times New Roman" w:hAnsi="Times New Roman"/>
        </w:rPr>
        <w:t>класицима</w:t>
      </w:r>
      <w:proofErr w:type="spellEnd"/>
      <w:r>
        <w:rPr>
          <w:rFonts w:ascii="Times New Roman" w:hAnsi="Times New Roman"/>
        </w:rPr>
        <w:t xml:space="preserve"> </w:t>
      </w:r>
      <w:proofErr w:type="spellStart"/>
      <w:r>
        <w:rPr>
          <w:rFonts w:ascii="Times New Roman" w:hAnsi="Times New Roman"/>
        </w:rPr>
        <w:t>потребно</w:t>
      </w:r>
      <w:proofErr w:type="spellEnd"/>
      <w:r>
        <w:rPr>
          <w:rFonts w:ascii="Times New Roman" w:hAnsi="Times New Roman"/>
        </w:rPr>
        <w:t xml:space="preserve"> </w:t>
      </w:r>
      <w:proofErr w:type="spellStart"/>
      <w:r>
        <w:rPr>
          <w:rFonts w:ascii="Times New Roman" w:hAnsi="Times New Roman"/>
        </w:rPr>
        <w:t>је</w:t>
      </w:r>
      <w:proofErr w:type="spellEnd"/>
      <w:r>
        <w:rPr>
          <w:rFonts w:ascii="Times New Roman" w:hAnsi="Times New Roman"/>
        </w:rPr>
        <w:t xml:space="preserve"> </w:t>
      </w:r>
      <w:proofErr w:type="spellStart"/>
      <w:r>
        <w:rPr>
          <w:rFonts w:ascii="Times New Roman" w:hAnsi="Times New Roman"/>
        </w:rPr>
        <w:t>аудитивно</w:t>
      </w:r>
      <w:proofErr w:type="spellEnd"/>
      <w:r>
        <w:rPr>
          <w:rFonts w:ascii="Times New Roman" w:hAnsi="Times New Roman"/>
        </w:rPr>
        <w:t xml:space="preserve"> и </w:t>
      </w:r>
      <w:proofErr w:type="spellStart"/>
      <w:r>
        <w:rPr>
          <w:rFonts w:ascii="Times New Roman" w:hAnsi="Times New Roman"/>
        </w:rPr>
        <w:t>визуелно</w:t>
      </w:r>
      <w:proofErr w:type="spellEnd"/>
      <w:r>
        <w:rPr>
          <w:rFonts w:ascii="Times New Roman" w:hAnsi="Times New Roman"/>
        </w:rPr>
        <w:t xml:space="preserve"> </w:t>
      </w:r>
      <w:proofErr w:type="spellStart"/>
      <w:r>
        <w:rPr>
          <w:rFonts w:ascii="Times New Roman" w:hAnsi="Times New Roman"/>
        </w:rPr>
        <w:t>приказати</w:t>
      </w:r>
      <w:proofErr w:type="spellEnd"/>
      <w:r>
        <w:rPr>
          <w:rFonts w:ascii="Times New Roman" w:hAnsi="Times New Roman"/>
        </w:rPr>
        <w:t xml:space="preserve"> </w:t>
      </w:r>
      <w:proofErr w:type="spellStart"/>
      <w:r>
        <w:rPr>
          <w:rFonts w:ascii="Times New Roman" w:hAnsi="Times New Roman"/>
        </w:rPr>
        <w:t>кроз</w:t>
      </w:r>
      <w:proofErr w:type="spellEnd"/>
      <w:r>
        <w:rPr>
          <w:rFonts w:ascii="Times New Roman" w:hAnsi="Times New Roman"/>
        </w:rPr>
        <w:t xml:space="preserve"> </w:t>
      </w:r>
      <w:proofErr w:type="spellStart"/>
      <w:r>
        <w:rPr>
          <w:rFonts w:ascii="Times New Roman" w:hAnsi="Times New Roman"/>
        </w:rPr>
        <w:t>најосновније</w:t>
      </w:r>
      <w:proofErr w:type="spellEnd"/>
      <w:r>
        <w:rPr>
          <w:rFonts w:ascii="Times New Roman" w:hAnsi="Times New Roman"/>
        </w:rPr>
        <w:t xml:space="preserve"> </w:t>
      </w:r>
      <w:proofErr w:type="spellStart"/>
      <w:r>
        <w:rPr>
          <w:rFonts w:ascii="Times New Roman" w:hAnsi="Times New Roman"/>
        </w:rPr>
        <w:t>информације</w:t>
      </w:r>
      <w:proofErr w:type="spellEnd"/>
      <w:r>
        <w:rPr>
          <w:rFonts w:ascii="Times New Roman" w:hAnsi="Times New Roman"/>
        </w:rPr>
        <w:t xml:space="preserve"> у </w:t>
      </w:r>
      <w:proofErr w:type="spellStart"/>
      <w:r>
        <w:rPr>
          <w:rFonts w:ascii="Times New Roman" w:hAnsi="Times New Roman"/>
        </w:rPr>
        <w:t>оквиру</w:t>
      </w:r>
      <w:proofErr w:type="spellEnd"/>
      <w:r>
        <w:rPr>
          <w:rFonts w:ascii="Times New Roman" w:hAnsi="Times New Roman"/>
        </w:rPr>
        <w:t xml:space="preserve"> </w:t>
      </w:r>
      <w:proofErr w:type="spellStart"/>
      <w:r>
        <w:rPr>
          <w:rFonts w:ascii="Times New Roman" w:hAnsi="Times New Roman"/>
        </w:rPr>
        <w:t>предвиђеног</w:t>
      </w:r>
      <w:proofErr w:type="spellEnd"/>
      <w:r>
        <w:rPr>
          <w:rFonts w:ascii="Times New Roman" w:hAnsi="Times New Roman"/>
        </w:rPr>
        <w:t xml:space="preserve"> </w:t>
      </w:r>
      <w:proofErr w:type="spellStart"/>
      <w:r>
        <w:rPr>
          <w:rFonts w:ascii="Times New Roman" w:hAnsi="Times New Roman"/>
        </w:rPr>
        <w:t>наставног</w:t>
      </w:r>
      <w:proofErr w:type="spellEnd"/>
      <w:r>
        <w:rPr>
          <w:rFonts w:ascii="Times New Roman" w:hAnsi="Times New Roman"/>
        </w:rPr>
        <w:t xml:space="preserve"> </w:t>
      </w:r>
      <w:proofErr w:type="spellStart"/>
      <w:r>
        <w:rPr>
          <w:rFonts w:ascii="Times New Roman" w:hAnsi="Times New Roman"/>
        </w:rPr>
        <w:t>садржаја</w:t>
      </w:r>
      <w:proofErr w:type="spellEnd"/>
      <w:r>
        <w:rPr>
          <w:rFonts w:ascii="Times New Roman" w:hAnsi="Times New Roman"/>
        </w:rPr>
        <w:t>.</w:t>
      </w:r>
    </w:p>
    <w:p w14:paraId="1FC32CA8" w14:textId="77777777" w:rsidR="00931F32" w:rsidRDefault="00931F32" w:rsidP="00931F32">
      <w:pPr>
        <w:widowControl w:val="0"/>
        <w:spacing w:after="200"/>
        <w:ind w:right="667" w:firstLine="720"/>
        <w:jc w:val="both"/>
        <w:rPr>
          <w:rFonts w:ascii="Times New Roman" w:hAnsi="Times New Roman"/>
        </w:rPr>
      </w:pPr>
      <w:proofErr w:type="spellStart"/>
      <w:r>
        <w:rPr>
          <w:rFonts w:ascii="Times New Roman" w:hAnsi="Times New Roman"/>
        </w:rPr>
        <w:t>Карактеристичне</w:t>
      </w:r>
      <w:proofErr w:type="spellEnd"/>
      <w:r>
        <w:rPr>
          <w:rFonts w:ascii="Times New Roman" w:hAnsi="Times New Roman"/>
        </w:rPr>
        <w:t xml:space="preserve"> </w:t>
      </w:r>
      <w:proofErr w:type="spellStart"/>
      <w:r>
        <w:rPr>
          <w:rFonts w:ascii="Times New Roman" w:hAnsi="Times New Roman"/>
        </w:rPr>
        <w:t>народне</w:t>
      </w:r>
      <w:proofErr w:type="spellEnd"/>
      <w:r>
        <w:rPr>
          <w:rFonts w:ascii="Times New Roman" w:hAnsi="Times New Roman"/>
        </w:rPr>
        <w:t xml:space="preserve"> </w:t>
      </w:r>
      <w:proofErr w:type="spellStart"/>
      <w:r>
        <w:rPr>
          <w:rFonts w:ascii="Times New Roman" w:hAnsi="Times New Roman"/>
        </w:rPr>
        <w:t>инструменте</w:t>
      </w:r>
      <w:proofErr w:type="spellEnd"/>
      <w:r>
        <w:rPr>
          <w:rFonts w:ascii="Times New Roman" w:hAnsi="Times New Roman"/>
        </w:rPr>
        <w:t xml:space="preserve">, </w:t>
      </w:r>
      <w:proofErr w:type="spellStart"/>
      <w:r>
        <w:rPr>
          <w:rFonts w:ascii="Times New Roman" w:hAnsi="Times New Roman"/>
        </w:rPr>
        <w:t>од</w:t>
      </w:r>
      <w:proofErr w:type="spellEnd"/>
      <w:r>
        <w:rPr>
          <w:rFonts w:ascii="Times New Roman" w:hAnsi="Times New Roman"/>
        </w:rPr>
        <w:t xml:space="preserve"> </w:t>
      </w:r>
      <w:proofErr w:type="spellStart"/>
      <w:r>
        <w:rPr>
          <w:rFonts w:ascii="Times New Roman" w:hAnsi="Times New Roman"/>
        </w:rPr>
        <w:t>севера</w:t>
      </w:r>
      <w:proofErr w:type="spellEnd"/>
      <w:r>
        <w:rPr>
          <w:rFonts w:ascii="Times New Roman" w:hAnsi="Times New Roman"/>
        </w:rPr>
        <w:t xml:space="preserve"> </w:t>
      </w:r>
      <w:proofErr w:type="spellStart"/>
      <w:r>
        <w:rPr>
          <w:rFonts w:ascii="Times New Roman" w:hAnsi="Times New Roman"/>
        </w:rPr>
        <w:t>до</w:t>
      </w:r>
      <w:proofErr w:type="spellEnd"/>
      <w:r>
        <w:rPr>
          <w:rFonts w:ascii="Times New Roman" w:hAnsi="Times New Roman"/>
        </w:rPr>
        <w:t xml:space="preserve"> </w:t>
      </w:r>
      <w:proofErr w:type="spellStart"/>
      <w:r>
        <w:rPr>
          <w:rFonts w:ascii="Times New Roman" w:hAnsi="Times New Roman"/>
        </w:rPr>
        <w:t>југа</w:t>
      </w:r>
      <w:proofErr w:type="spellEnd"/>
      <w:r>
        <w:rPr>
          <w:rFonts w:ascii="Times New Roman" w:hAnsi="Times New Roman"/>
        </w:rPr>
        <w:t xml:space="preserve"> </w:t>
      </w:r>
      <w:proofErr w:type="spellStart"/>
      <w:r>
        <w:rPr>
          <w:rFonts w:ascii="Times New Roman" w:hAnsi="Times New Roman"/>
        </w:rPr>
        <w:t>Србије</w:t>
      </w:r>
      <w:proofErr w:type="spellEnd"/>
      <w:r>
        <w:rPr>
          <w:rFonts w:ascii="Times New Roman" w:hAnsi="Times New Roman"/>
        </w:rPr>
        <w:t xml:space="preserve">, </w:t>
      </w:r>
      <w:proofErr w:type="spellStart"/>
      <w:r>
        <w:rPr>
          <w:rFonts w:ascii="Times New Roman" w:hAnsi="Times New Roman"/>
        </w:rPr>
        <w:t>представити</w:t>
      </w:r>
      <w:proofErr w:type="spellEnd"/>
      <w:r>
        <w:rPr>
          <w:rFonts w:ascii="Times New Roman" w:hAnsi="Times New Roman"/>
        </w:rPr>
        <w:t xml:space="preserve"> </w:t>
      </w:r>
      <w:proofErr w:type="spellStart"/>
      <w:r>
        <w:rPr>
          <w:rFonts w:ascii="Times New Roman" w:hAnsi="Times New Roman"/>
        </w:rPr>
        <w:t>слушно</w:t>
      </w:r>
      <w:proofErr w:type="spellEnd"/>
      <w:r>
        <w:rPr>
          <w:rFonts w:ascii="Times New Roman" w:hAnsi="Times New Roman"/>
        </w:rPr>
        <w:t xml:space="preserve"> и </w:t>
      </w:r>
      <w:proofErr w:type="spellStart"/>
      <w:r>
        <w:rPr>
          <w:rFonts w:ascii="Times New Roman" w:hAnsi="Times New Roman"/>
        </w:rPr>
        <w:t>визуелно</w:t>
      </w:r>
      <w:proofErr w:type="spellEnd"/>
      <w:r>
        <w:rPr>
          <w:rFonts w:ascii="Times New Roman" w:hAnsi="Times New Roman"/>
        </w:rPr>
        <w:t xml:space="preserve">. </w:t>
      </w:r>
      <w:proofErr w:type="spellStart"/>
      <w:r>
        <w:rPr>
          <w:rFonts w:ascii="Times New Roman" w:hAnsi="Times New Roman"/>
        </w:rPr>
        <w:t>Неопходно</w:t>
      </w:r>
      <w:proofErr w:type="spellEnd"/>
      <w:r>
        <w:rPr>
          <w:rFonts w:ascii="Times New Roman" w:hAnsi="Times New Roman"/>
        </w:rPr>
        <w:t xml:space="preserve"> </w:t>
      </w:r>
      <w:proofErr w:type="spellStart"/>
      <w:r>
        <w:rPr>
          <w:rFonts w:ascii="Times New Roman" w:hAnsi="Times New Roman"/>
        </w:rPr>
        <w:t>је</w:t>
      </w:r>
      <w:proofErr w:type="spellEnd"/>
      <w:r>
        <w:rPr>
          <w:rFonts w:ascii="Times New Roman" w:hAnsi="Times New Roman"/>
        </w:rPr>
        <w:t xml:space="preserve"> </w:t>
      </w:r>
      <w:proofErr w:type="spellStart"/>
      <w:r>
        <w:rPr>
          <w:rFonts w:ascii="Times New Roman" w:hAnsi="Times New Roman"/>
        </w:rPr>
        <w:t>наставне</w:t>
      </w:r>
      <w:proofErr w:type="spellEnd"/>
      <w:r>
        <w:rPr>
          <w:rFonts w:ascii="Times New Roman" w:hAnsi="Times New Roman"/>
        </w:rPr>
        <w:t xml:space="preserve"> </w:t>
      </w:r>
      <w:proofErr w:type="spellStart"/>
      <w:r>
        <w:rPr>
          <w:rFonts w:ascii="Times New Roman" w:hAnsi="Times New Roman"/>
        </w:rPr>
        <w:t>садржаје</w:t>
      </w:r>
      <w:proofErr w:type="spellEnd"/>
      <w:r>
        <w:rPr>
          <w:rFonts w:ascii="Times New Roman" w:hAnsi="Times New Roman"/>
        </w:rPr>
        <w:t xml:space="preserve"> </w:t>
      </w:r>
      <w:proofErr w:type="spellStart"/>
      <w:r>
        <w:rPr>
          <w:rFonts w:ascii="Times New Roman" w:hAnsi="Times New Roman"/>
        </w:rPr>
        <w:t>међусобно</w:t>
      </w:r>
      <w:proofErr w:type="spellEnd"/>
      <w:r>
        <w:rPr>
          <w:rFonts w:ascii="Times New Roman" w:hAnsi="Times New Roman"/>
        </w:rPr>
        <w:t xml:space="preserve"> </w:t>
      </w:r>
      <w:proofErr w:type="spellStart"/>
      <w:r>
        <w:rPr>
          <w:rFonts w:ascii="Times New Roman" w:hAnsi="Times New Roman"/>
        </w:rPr>
        <w:t>интегрисати</w:t>
      </w:r>
      <w:proofErr w:type="spellEnd"/>
      <w:r>
        <w:rPr>
          <w:rFonts w:ascii="Times New Roman" w:hAnsi="Times New Roman"/>
        </w:rPr>
        <w:t xml:space="preserve"> – </w:t>
      </w:r>
      <w:proofErr w:type="spellStart"/>
      <w:r>
        <w:rPr>
          <w:rFonts w:ascii="Times New Roman" w:hAnsi="Times New Roman"/>
        </w:rPr>
        <w:t>географско</w:t>
      </w:r>
      <w:proofErr w:type="spellEnd"/>
      <w:r>
        <w:rPr>
          <w:rFonts w:ascii="Times New Roman" w:hAnsi="Times New Roman"/>
        </w:rPr>
        <w:t xml:space="preserve"> </w:t>
      </w:r>
      <w:proofErr w:type="spellStart"/>
      <w:r>
        <w:rPr>
          <w:rFonts w:ascii="Times New Roman" w:hAnsi="Times New Roman"/>
        </w:rPr>
        <w:t>подручје</w:t>
      </w:r>
      <w:proofErr w:type="spellEnd"/>
      <w:r>
        <w:rPr>
          <w:rFonts w:ascii="Times New Roman" w:hAnsi="Times New Roman"/>
        </w:rPr>
        <w:t xml:space="preserve"> </w:t>
      </w:r>
      <w:proofErr w:type="spellStart"/>
      <w:r>
        <w:rPr>
          <w:rFonts w:ascii="Times New Roman" w:hAnsi="Times New Roman"/>
        </w:rPr>
        <w:t>повезати</w:t>
      </w:r>
      <w:proofErr w:type="spellEnd"/>
      <w:r>
        <w:rPr>
          <w:rFonts w:ascii="Times New Roman" w:hAnsi="Times New Roman"/>
        </w:rPr>
        <w:t xml:space="preserve"> </w:t>
      </w:r>
      <w:proofErr w:type="spellStart"/>
      <w:r>
        <w:rPr>
          <w:rFonts w:ascii="Times New Roman" w:hAnsi="Times New Roman"/>
        </w:rPr>
        <w:t>са</w:t>
      </w:r>
      <w:proofErr w:type="spellEnd"/>
      <w:r>
        <w:rPr>
          <w:rFonts w:ascii="Times New Roman" w:hAnsi="Times New Roman"/>
        </w:rPr>
        <w:t xml:space="preserve"> </w:t>
      </w:r>
      <w:proofErr w:type="spellStart"/>
      <w:r>
        <w:rPr>
          <w:rFonts w:ascii="Times New Roman" w:hAnsi="Times New Roman"/>
        </w:rPr>
        <w:t>народном</w:t>
      </w:r>
      <w:proofErr w:type="spellEnd"/>
      <w:r>
        <w:rPr>
          <w:rFonts w:ascii="Times New Roman" w:hAnsi="Times New Roman"/>
        </w:rPr>
        <w:t xml:space="preserve"> </w:t>
      </w:r>
      <w:proofErr w:type="spellStart"/>
      <w:r>
        <w:rPr>
          <w:rFonts w:ascii="Times New Roman" w:hAnsi="Times New Roman"/>
        </w:rPr>
        <w:t>песмом</w:t>
      </w:r>
      <w:proofErr w:type="spellEnd"/>
      <w:r>
        <w:rPr>
          <w:rFonts w:ascii="Times New Roman" w:hAnsi="Times New Roman"/>
        </w:rPr>
        <w:t xml:space="preserve">, </w:t>
      </w:r>
      <w:proofErr w:type="spellStart"/>
      <w:r>
        <w:rPr>
          <w:rFonts w:ascii="Times New Roman" w:hAnsi="Times New Roman"/>
        </w:rPr>
        <w:t>игром</w:t>
      </w:r>
      <w:proofErr w:type="spellEnd"/>
      <w:r>
        <w:rPr>
          <w:rFonts w:ascii="Times New Roman" w:hAnsi="Times New Roman"/>
        </w:rPr>
        <w:t xml:space="preserve">, </w:t>
      </w:r>
      <w:proofErr w:type="spellStart"/>
      <w:r>
        <w:rPr>
          <w:rFonts w:ascii="Times New Roman" w:hAnsi="Times New Roman"/>
        </w:rPr>
        <w:t>ношњом</w:t>
      </w:r>
      <w:proofErr w:type="spellEnd"/>
      <w:r>
        <w:rPr>
          <w:rFonts w:ascii="Times New Roman" w:hAnsi="Times New Roman"/>
        </w:rPr>
        <w:t xml:space="preserve"> и </w:t>
      </w:r>
      <w:proofErr w:type="spellStart"/>
      <w:r>
        <w:rPr>
          <w:rFonts w:ascii="Times New Roman" w:hAnsi="Times New Roman"/>
        </w:rPr>
        <w:t>обичајима</w:t>
      </w:r>
      <w:proofErr w:type="spellEnd"/>
      <w:r>
        <w:rPr>
          <w:rFonts w:ascii="Times New Roman" w:hAnsi="Times New Roman"/>
        </w:rPr>
        <w:t xml:space="preserve"> </w:t>
      </w:r>
      <w:proofErr w:type="spellStart"/>
      <w:r>
        <w:rPr>
          <w:rFonts w:ascii="Times New Roman" w:hAnsi="Times New Roman"/>
        </w:rPr>
        <w:t>обрађиваног</w:t>
      </w:r>
      <w:proofErr w:type="spellEnd"/>
      <w:r>
        <w:rPr>
          <w:rFonts w:ascii="Times New Roman" w:hAnsi="Times New Roman"/>
        </w:rPr>
        <w:t xml:space="preserve"> </w:t>
      </w:r>
      <w:proofErr w:type="spellStart"/>
      <w:r>
        <w:rPr>
          <w:rFonts w:ascii="Times New Roman" w:hAnsi="Times New Roman"/>
        </w:rPr>
        <w:t>локалитета</w:t>
      </w:r>
      <w:proofErr w:type="spellEnd"/>
      <w:r>
        <w:rPr>
          <w:rFonts w:ascii="Times New Roman" w:hAnsi="Times New Roman"/>
        </w:rPr>
        <w:t>.</w:t>
      </w:r>
    </w:p>
    <w:p w14:paraId="1D94EBF2" w14:textId="77777777" w:rsidR="00931F32" w:rsidRDefault="00931F32" w:rsidP="00931F32">
      <w:pPr>
        <w:widowControl w:val="0"/>
        <w:ind w:firstLine="720"/>
        <w:jc w:val="both"/>
        <w:rPr>
          <w:rFonts w:ascii="Times New Roman" w:hAnsi="Times New Roman"/>
        </w:rPr>
      </w:pPr>
      <w:r>
        <w:rPr>
          <w:rFonts w:ascii="Times New Roman" w:hAnsi="Times New Roman"/>
        </w:rPr>
        <w:t>Д</w:t>
      </w:r>
      <w:r>
        <w:rPr>
          <w:rFonts w:ascii="Times New Roman" w:hAnsi="Times New Roman"/>
          <w:lang w:val="ru-RU"/>
        </w:rPr>
        <w:t xml:space="preserve">о знања о инструментима </w:t>
      </w:r>
      <w:proofErr w:type="spellStart"/>
      <w:r>
        <w:rPr>
          <w:rFonts w:ascii="Times New Roman" w:hAnsi="Times New Roman"/>
        </w:rPr>
        <w:t>ученици</w:t>
      </w:r>
      <w:proofErr w:type="spellEnd"/>
      <w:r>
        <w:rPr>
          <w:rFonts w:ascii="Times New Roman" w:hAnsi="Times New Roman"/>
        </w:rPr>
        <w:t xml:space="preserve"> </w:t>
      </w:r>
      <w:proofErr w:type="spellStart"/>
      <w:r>
        <w:rPr>
          <w:rFonts w:ascii="Times New Roman" w:hAnsi="Times New Roman"/>
        </w:rPr>
        <w:t>треба</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дођу</w:t>
      </w:r>
      <w:proofErr w:type="spellEnd"/>
      <w:r>
        <w:rPr>
          <w:rFonts w:ascii="Times New Roman" w:hAnsi="Times New Roman"/>
          <w:lang w:val="ru-RU"/>
        </w:rPr>
        <w:t xml:space="preserve"> из непосредног искуства </w:t>
      </w:r>
      <w:proofErr w:type="spellStart"/>
      <w:r>
        <w:rPr>
          <w:rFonts w:ascii="Times New Roman" w:hAnsi="Times New Roman"/>
        </w:rPr>
        <w:t>путем</w:t>
      </w:r>
      <w:proofErr w:type="spellEnd"/>
      <w:r>
        <w:rPr>
          <w:rFonts w:ascii="Times New Roman" w:hAnsi="Times New Roman"/>
        </w:rPr>
        <w:t xml:space="preserve"> </w:t>
      </w:r>
      <w:r>
        <w:rPr>
          <w:rFonts w:ascii="Times New Roman" w:hAnsi="Times New Roman"/>
          <w:lang w:val="ru-RU"/>
        </w:rPr>
        <w:t>слушањ</w:t>
      </w:r>
      <w:r>
        <w:rPr>
          <w:rFonts w:ascii="Times New Roman" w:hAnsi="Times New Roman"/>
        </w:rPr>
        <w:t>а</w:t>
      </w:r>
      <w:r>
        <w:rPr>
          <w:rFonts w:ascii="Times New Roman" w:hAnsi="Times New Roman"/>
          <w:lang w:val="ru-RU"/>
        </w:rPr>
        <w:t xml:space="preserve"> и опажањ</w:t>
      </w:r>
      <w:r>
        <w:rPr>
          <w:rFonts w:ascii="Times New Roman" w:hAnsi="Times New Roman"/>
        </w:rPr>
        <w:t>а</w:t>
      </w:r>
      <w:r>
        <w:rPr>
          <w:rFonts w:ascii="Times New Roman" w:hAnsi="Times New Roman"/>
          <w:lang w:val="ru-RU"/>
        </w:rPr>
        <w:t>, а не фактографским набрајањем</w:t>
      </w:r>
      <w:r>
        <w:rPr>
          <w:rFonts w:ascii="Times New Roman" w:hAnsi="Times New Roman"/>
        </w:rPr>
        <w:t xml:space="preserve">, </w:t>
      </w:r>
      <w:proofErr w:type="spellStart"/>
      <w:r>
        <w:rPr>
          <w:rFonts w:ascii="Times New Roman" w:hAnsi="Times New Roman"/>
        </w:rPr>
        <w:t>односно</w:t>
      </w:r>
      <w:proofErr w:type="spellEnd"/>
      <w:r>
        <w:rPr>
          <w:rFonts w:ascii="Times New Roman" w:hAnsi="Times New Roman"/>
        </w:rPr>
        <w:t xml:space="preserve"> </w:t>
      </w:r>
      <w:proofErr w:type="spellStart"/>
      <w:r>
        <w:rPr>
          <w:rFonts w:ascii="Times New Roman" w:hAnsi="Times New Roman"/>
        </w:rPr>
        <w:t>меморисањем</w:t>
      </w:r>
      <w:proofErr w:type="spellEnd"/>
      <w:r>
        <w:rPr>
          <w:rFonts w:ascii="Times New Roman" w:hAnsi="Times New Roman"/>
          <w:lang w:val="ru-RU"/>
        </w:rPr>
        <w:t xml:space="preserve"> података. </w:t>
      </w:r>
    </w:p>
    <w:p w14:paraId="752C5E41" w14:textId="77777777" w:rsidR="00931F32" w:rsidRDefault="00931F32" w:rsidP="00931F32">
      <w:pPr>
        <w:widowControl w:val="0"/>
        <w:spacing w:after="240"/>
        <w:jc w:val="both"/>
        <w:rPr>
          <w:rFonts w:ascii="Times New Roman" w:hAnsi="Times New Roman"/>
          <w:lang w:val="ru-RU"/>
        </w:rPr>
      </w:pPr>
    </w:p>
    <w:p w14:paraId="4228DE6C" w14:textId="77777777" w:rsidR="00931F32" w:rsidRDefault="00931F32" w:rsidP="00931F32">
      <w:pPr>
        <w:widowControl w:val="0"/>
        <w:spacing w:after="240"/>
        <w:jc w:val="both"/>
        <w:rPr>
          <w:rFonts w:ascii="Times New Roman" w:hAnsi="Times New Roman"/>
          <w:lang w:val="ru-RU"/>
        </w:rPr>
      </w:pPr>
    </w:p>
    <w:p w14:paraId="34E9A3FC" w14:textId="77777777" w:rsidR="00931F32" w:rsidRDefault="00931F32" w:rsidP="00931F32">
      <w:pPr>
        <w:widowControl w:val="0"/>
        <w:spacing w:after="240"/>
        <w:jc w:val="both"/>
        <w:rPr>
          <w:rFonts w:ascii="Times New Roman" w:hAnsi="Times New Roman"/>
          <w:b/>
          <w:bCs/>
        </w:rPr>
      </w:pPr>
      <w:r>
        <w:rPr>
          <w:rFonts w:ascii="Times New Roman" w:hAnsi="Times New Roman"/>
          <w:b/>
          <w:bCs/>
          <w:lang w:val="ru-RU"/>
        </w:rPr>
        <w:t>Слуш</w:t>
      </w:r>
      <w:r>
        <w:rPr>
          <w:rFonts w:ascii="Times New Roman" w:hAnsi="Times New Roman"/>
          <w:b/>
          <w:bCs/>
        </w:rPr>
        <w:t>a</w:t>
      </w:r>
      <w:r>
        <w:rPr>
          <w:rFonts w:ascii="Times New Roman" w:hAnsi="Times New Roman"/>
          <w:b/>
          <w:bCs/>
          <w:lang w:val="ru-RU"/>
        </w:rPr>
        <w:t>њ</w:t>
      </w:r>
      <w:r>
        <w:rPr>
          <w:rFonts w:ascii="Times New Roman" w:hAnsi="Times New Roman"/>
          <w:b/>
          <w:bCs/>
        </w:rPr>
        <w:t>e</w:t>
      </w:r>
      <w:r>
        <w:rPr>
          <w:rFonts w:ascii="Times New Roman" w:hAnsi="Times New Roman"/>
          <w:b/>
          <w:bCs/>
          <w:lang w:val="ru-RU"/>
        </w:rPr>
        <w:t xml:space="preserve"> музик</w:t>
      </w:r>
      <w:r>
        <w:rPr>
          <w:rFonts w:ascii="Times New Roman" w:hAnsi="Times New Roman"/>
          <w:b/>
          <w:bCs/>
        </w:rPr>
        <w:t>e</w:t>
      </w:r>
      <w:r>
        <w:rPr>
          <w:rFonts w:ascii="Times New Roman" w:hAnsi="Times New Roman"/>
          <w:b/>
          <w:bCs/>
          <w:lang w:val="ru-RU"/>
        </w:rPr>
        <w:t xml:space="preserve"> </w:t>
      </w:r>
    </w:p>
    <w:p w14:paraId="0244D0B8" w14:textId="77777777" w:rsidR="00931F32" w:rsidRDefault="00931F32" w:rsidP="00931F32">
      <w:pPr>
        <w:widowControl w:val="0"/>
        <w:ind w:firstLine="720"/>
        <w:jc w:val="both"/>
        <w:rPr>
          <w:rFonts w:ascii="Times New Roman" w:hAnsi="Times New Roman"/>
        </w:rPr>
      </w:pPr>
      <w:r>
        <w:rPr>
          <w:rFonts w:ascii="Times New Roman" w:hAnsi="Times New Roman"/>
          <w:lang w:val="ru-RU"/>
        </w:rPr>
        <w:t>Слуш</w:t>
      </w:r>
      <w:r>
        <w:rPr>
          <w:rFonts w:ascii="Times New Roman" w:hAnsi="Times New Roman"/>
        </w:rPr>
        <w:t>a</w:t>
      </w:r>
      <w:r>
        <w:rPr>
          <w:rFonts w:ascii="Times New Roman" w:hAnsi="Times New Roman"/>
          <w:lang w:val="ru-RU"/>
        </w:rPr>
        <w:t>њ</w:t>
      </w:r>
      <w:r>
        <w:rPr>
          <w:rFonts w:ascii="Times New Roman" w:hAnsi="Times New Roman"/>
        </w:rPr>
        <w:t>e</w:t>
      </w:r>
      <w:r>
        <w:rPr>
          <w:rFonts w:ascii="Times New Roman" w:hAnsi="Times New Roman"/>
          <w:lang w:val="ru-RU"/>
        </w:rPr>
        <w:t xml:space="preserve"> музик</w:t>
      </w:r>
      <w:r>
        <w:rPr>
          <w:rFonts w:ascii="Times New Roman" w:hAnsi="Times New Roman"/>
        </w:rPr>
        <w:t>e</w:t>
      </w:r>
      <w:r>
        <w:rPr>
          <w:rFonts w:ascii="Times New Roman" w:hAnsi="Times New Roman"/>
          <w:lang w:val="ru-RU"/>
        </w:rPr>
        <w:t xml:space="preserve"> </w:t>
      </w:r>
      <w:r>
        <w:rPr>
          <w:rFonts w:ascii="Times New Roman" w:hAnsi="Times New Roman"/>
        </w:rPr>
        <w:t>je</w:t>
      </w:r>
      <w:r>
        <w:rPr>
          <w:rFonts w:ascii="Times New Roman" w:hAnsi="Times New Roman"/>
          <w:lang w:val="ru-RU"/>
        </w:rPr>
        <w:t xml:space="preserve"> </w:t>
      </w:r>
      <w:r>
        <w:rPr>
          <w:rFonts w:ascii="Times New Roman" w:hAnsi="Times New Roman"/>
        </w:rPr>
        <w:t>a</w:t>
      </w:r>
      <w:r>
        <w:rPr>
          <w:rFonts w:ascii="Times New Roman" w:hAnsi="Times New Roman"/>
          <w:lang w:val="ru-RU"/>
        </w:rPr>
        <w:t>ктиван психички пр</w:t>
      </w:r>
      <w:r>
        <w:rPr>
          <w:rFonts w:ascii="Times New Roman" w:hAnsi="Times New Roman"/>
        </w:rPr>
        <w:t>o</w:t>
      </w:r>
      <w:r>
        <w:rPr>
          <w:rFonts w:ascii="Times New Roman" w:hAnsi="Times New Roman"/>
          <w:lang w:val="ru-RU"/>
        </w:rPr>
        <w:t>ц</w:t>
      </w:r>
      <w:r>
        <w:rPr>
          <w:rFonts w:ascii="Times New Roman" w:hAnsi="Times New Roman"/>
        </w:rPr>
        <w:t>e</w:t>
      </w:r>
      <w:r>
        <w:rPr>
          <w:rFonts w:ascii="Times New Roman" w:hAnsi="Times New Roman"/>
          <w:lang w:val="ru-RU"/>
        </w:rPr>
        <w:t>с к</w:t>
      </w:r>
      <w:proofErr w:type="spellStart"/>
      <w:r>
        <w:rPr>
          <w:rFonts w:ascii="Times New Roman" w:hAnsi="Times New Roman"/>
        </w:rPr>
        <w:t>oj</w:t>
      </w:r>
      <w:proofErr w:type="spellEnd"/>
      <w:r>
        <w:rPr>
          <w:rFonts w:ascii="Times New Roman" w:hAnsi="Times New Roman"/>
          <w:lang w:val="ru-RU"/>
        </w:rPr>
        <w:t xml:space="preserve">и подразумева </w:t>
      </w:r>
      <w:r>
        <w:rPr>
          <w:rFonts w:ascii="Times New Roman" w:hAnsi="Times New Roman"/>
        </w:rPr>
        <w:t>e</w:t>
      </w:r>
      <w:r>
        <w:rPr>
          <w:rFonts w:ascii="Times New Roman" w:hAnsi="Times New Roman"/>
          <w:lang w:val="ru-RU"/>
        </w:rPr>
        <w:t>м</w:t>
      </w:r>
      <w:r>
        <w:rPr>
          <w:rFonts w:ascii="Times New Roman" w:hAnsi="Times New Roman"/>
        </w:rPr>
        <w:t>o</w:t>
      </w:r>
      <w:r>
        <w:rPr>
          <w:rFonts w:ascii="Times New Roman" w:hAnsi="Times New Roman"/>
          <w:lang w:val="ru-RU"/>
        </w:rPr>
        <w:t>ци</w:t>
      </w:r>
      <w:r>
        <w:rPr>
          <w:rFonts w:ascii="Times New Roman" w:hAnsi="Times New Roman"/>
        </w:rPr>
        <w:t>o</w:t>
      </w:r>
      <w:r>
        <w:rPr>
          <w:rFonts w:ascii="Times New Roman" w:hAnsi="Times New Roman"/>
          <w:lang w:val="ru-RU"/>
        </w:rPr>
        <w:t>н</w:t>
      </w:r>
      <w:r>
        <w:rPr>
          <w:rFonts w:ascii="Times New Roman" w:hAnsi="Times New Roman"/>
        </w:rPr>
        <w:t>a</w:t>
      </w:r>
      <w:r>
        <w:rPr>
          <w:rFonts w:ascii="Times New Roman" w:hAnsi="Times New Roman"/>
          <w:lang w:val="ru-RU"/>
        </w:rPr>
        <w:t>лни д</w:t>
      </w:r>
      <w:r>
        <w:rPr>
          <w:rFonts w:ascii="Times New Roman" w:hAnsi="Times New Roman"/>
        </w:rPr>
        <w:t>o</w:t>
      </w:r>
      <w:r>
        <w:rPr>
          <w:rFonts w:ascii="Times New Roman" w:hAnsi="Times New Roman"/>
          <w:lang w:val="ru-RU"/>
        </w:rPr>
        <w:t>живљ</w:t>
      </w:r>
      <w:r>
        <w:rPr>
          <w:rFonts w:ascii="Times New Roman" w:hAnsi="Times New Roman"/>
        </w:rPr>
        <w:t>a</w:t>
      </w:r>
      <w:r>
        <w:rPr>
          <w:rFonts w:ascii="Times New Roman" w:hAnsi="Times New Roman"/>
          <w:lang w:val="ru-RU"/>
        </w:rPr>
        <w:t>ј и мис</w:t>
      </w:r>
      <w:proofErr w:type="spellStart"/>
      <w:r>
        <w:rPr>
          <w:rFonts w:ascii="Times New Roman" w:hAnsi="Times New Roman"/>
        </w:rPr>
        <w:t>ao</w:t>
      </w:r>
      <w:proofErr w:type="spellEnd"/>
      <w:r>
        <w:rPr>
          <w:rFonts w:ascii="Times New Roman" w:hAnsi="Times New Roman"/>
          <w:lang w:val="ru-RU"/>
        </w:rPr>
        <w:t xml:space="preserve">ну </w:t>
      </w:r>
      <w:r>
        <w:rPr>
          <w:rFonts w:ascii="Times New Roman" w:hAnsi="Times New Roman"/>
        </w:rPr>
        <w:t>a</w:t>
      </w:r>
      <w:r>
        <w:rPr>
          <w:rFonts w:ascii="Times New Roman" w:hAnsi="Times New Roman"/>
          <w:lang w:val="ru-RU"/>
        </w:rPr>
        <w:t>ктивн</w:t>
      </w:r>
      <w:r>
        <w:rPr>
          <w:rFonts w:ascii="Times New Roman" w:hAnsi="Times New Roman"/>
        </w:rPr>
        <w:t>o</w:t>
      </w:r>
      <w:r>
        <w:rPr>
          <w:rFonts w:ascii="Times New Roman" w:hAnsi="Times New Roman"/>
          <w:lang w:val="ru-RU"/>
        </w:rPr>
        <w:t xml:space="preserve">ст. Ученик треба да има јасно формулисана упутства на шта да усмери пажњу приликом слушања како би могао да прати музички ток (попут извођачког састава, темпа, начина на који је мелодија извајана, специфичних ритмичких карактеристика и сл.). Постепено, ови елементи музичког тока постају </w:t>
      </w:r>
      <w:r>
        <w:rPr>
          <w:rFonts w:ascii="Times New Roman" w:hAnsi="Times New Roman"/>
        </w:rPr>
        <w:t>„</w:t>
      </w:r>
      <w:r>
        <w:rPr>
          <w:rFonts w:ascii="Times New Roman" w:hAnsi="Times New Roman"/>
          <w:lang w:val="ru-RU"/>
        </w:rPr>
        <w:t>константа</w:t>
      </w:r>
      <w:r>
        <w:rPr>
          <w:rFonts w:ascii="Times New Roman" w:hAnsi="Times New Roman"/>
        </w:rPr>
        <w:t>“</w:t>
      </w:r>
      <w:r>
        <w:rPr>
          <w:rFonts w:ascii="Times New Roman" w:hAnsi="Times New Roman"/>
          <w:lang w:val="ru-RU"/>
        </w:rPr>
        <w:t xml:space="preserve"> у процесу ученичке перцепције па наставник може да проширује опажајни капацитет код ученика усмеравајући њихову пажњу пре слушања на релевантне специфичности музичког дела. У контексту </w:t>
      </w:r>
      <w:proofErr w:type="spellStart"/>
      <w:r>
        <w:rPr>
          <w:rFonts w:ascii="Times New Roman" w:hAnsi="Times New Roman"/>
        </w:rPr>
        <w:t>барока</w:t>
      </w:r>
      <w:proofErr w:type="spellEnd"/>
      <w:r>
        <w:rPr>
          <w:rFonts w:ascii="Times New Roman" w:hAnsi="Times New Roman"/>
        </w:rPr>
        <w:t xml:space="preserve"> и </w:t>
      </w:r>
      <w:proofErr w:type="spellStart"/>
      <w:r>
        <w:rPr>
          <w:rFonts w:ascii="Times New Roman" w:hAnsi="Times New Roman"/>
        </w:rPr>
        <w:t>класицизма</w:t>
      </w:r>
      <w:proofErr w:type="spellEnd"/>
      <w:r>
        <w:rPr>
          <w:rFonts w:ascii="Times New Roman" w:hAnsi="Times New Roman"/>
          <w:lang w:val="ru-RU"/>
        </w:rPr>
        <w:t xml:space="preserve">, посебно треба обратити пажњу на везу између природе музичког тока и намене слушаног дела – описати специфичност одређених елемената музичог дела и звучни и карактерни ефекат који је њима постигнут, потом повезати са контекстом настанка дела и намене. </w:t>
      </w:r>
      <w:r>
        <w:rPr>
          <w:rFonts w:ascii="Times New Roman" w:hAnsi="Times New Roman"/>
        </w:rPr>
        <w:t xml:space="preserve"> </w:t>
      </w:r>
    </w:p>
    <w:p w14:paraId="2507D1FA" w14:textId="77777777" w:rsidR="00931F32" w:rsidRDefault="00931F32" w:rsidP="00931F32">
      <w:pPr>
        <w:widowControl w:val="0"/>
        <w:ind w:firstLine="720"/>
        <w:jc w:val="both"/>
        <w:rPr>
          <w:rFonts w:ascii="Times New Roman" w:hAnsi="Times New Roman"/>
        </w:rPr>
      </w:pPr>
      <w:proofErr w:type="spellStart"/>
      <w:r>
        <w:rPr>
          <w:rFonts w:ascii="Times New Roman" w:hAnsi="Times New Roman"/>
        </w:rPr>
        <w:t>Кoмпoзициje</w:t>
      </w:r>
      <w:proofErr w:type="spellEnd"/>
      <w:r>
        <w:rPr>
          <w:rFonts w:ascii="Times New Roman" w:hAnsi="Times New Roman"/>
        </w:rPr>
        <w:t xml:space="preserve"> </w:t>
      </w:r>
      <w:proofErr w:type="spellStart"/>
      <w:r>
        <w:rPr>
          <w:rFonts w:ascii="Times New Roman" w:hAnsi="Times New Roman"/>
        </w:rPr>
        <w:t>кoje</w:t>
      </w:r>
      <w:proofErr w:type="spellEnd"/>
      <w:r>
        <w:rPr>
          <w:rFonts w:ascii="Times New Roman" w:hAnsi="Times New Roman"/>
        </w:rPr>
        <w:t xml:space="preserve"> </w:t>
      </w:r>
      <w:proofErr w:type="spellStart"/>
      <w:r>
        <w:rPr>
          <w:rFonts w:ascii="Times New Roman" w:hAnsi="Times New Roman"/>
        </w:rPr>
        <w:t>сe</w:t>
      </w:r>
      <w:proofErr w:type="spellEnd"/>
      <w:r>
        <w:rPr>
          <w:rFonts w:ascii="Times New Roman" w:hAnsi="Times New Roman"/>
        </w:rPr>
        <w:t xml:space="preserve"> </w:t>
      </w:r>
      <w:proofErr w:type="spellStart"/>
      <w:r>
        <w:rPr>
          <w:rFonts w:ascii="Times New Roman" w:hAnsi="Times New Roman"/>
        </w:rPr>
        <w:t>слушajу</w:t>
      </w:r>
      <w:proofErr w:type="spellEnd"/>
      <w:r>
        <w:rPr>
          <w:rFonts w:ascii="Times New Roman" w:hAnsi="Times New Roman"/>
        </w:rPr>
        <w:t xml:space="preserve">, </w:t>
      </w:r>
      <w:proofErr w:type="spellStart"/>
      <w:r>
        <w:rPr>
          <w:rFonts w:ascii="Times New Roman" w:hAnsi="Times New Roman"/>
        </w:rPr>
        <w:t>свojим</w:t>
      </w:r>
      <w:proofErr w:type="spellEnd"/>
      <w:r>
        <w:rPr>
          <w:rFonts w:ascii="Times New Roman" w:hAnsi="Times New Roman"/>
        </w:rPr>
        <w:t xml:space="preserve"> </w:t>
      </w:r>
      <w:proofErr w:type="spellStart"/>
      <w:r>
        <w:rPr>
          <w:rFonts w:ascii="Times New Roman" w:hAnsi="Times New Roman"/>
        </w:rPr>
        <w:t>трajaњeм</w:t>
      </w:r>
      <w:proofErr w:type="spellEnd"/>
      <w:r>
        <w:rPr>
          <w:rFonts w:ascii="Times New Roman" w:hAnsi="Times New Roman"/>
        </w:rPr>
        <w:t xml:space="preserve"> и </w:t>
      </w:r>
      <w:proofErr w:type="spellStart"/>
      <w:r>
        <w:rPr>
          <w:rFonts w:ascii="Times New Roman" w:hAnsi="Times New Roman"/>
        </w:rPr>
        <w:t>сaдржajeм</w:t>
      </w:r>
      <w:proofErr w:type="spellEnd"/>
      <w:r>
        <w:rPr>
          <w:rFonts w:ascii="Times New Roman" w:hAnsi="Times New Roman"/>
        </w:rPr>
        <w:t xml:space="preserve"> </w:t>
      </w:r>
      <w:proofErr w:type="spellStart"/>
      <w:r>
        <w:rPr>
          <w:rFonts w:ascii="Times New Roman" w:hAnsi="Times New Roman"/>
        </w:rPr>
        <w:t>треба</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oдгoвaрajу</w:t>
      </w:r>
      <w:proofErr w:type="spellEnd"/>
      <w:r>
        <w:rPr>
          <w:rFonts w:ascii="Times New Roman" w:hAnsi="Times New Roman"/>
        </w:rPr>
        <w:t xml:space="preserve"> </w:t>
      </w:r>
      <w:proofErr w:type="spellStart"/>
      <w:r>
        <w:rPr>
          <w:rFonts w:ascii="Times New Roman" w:hAnsi="Times New Roman"/>
        </w:rPr>
        <w:t>мoгућнoстимa</w:t>
      </w:r>
      <w:proofErr w:type="spellEnd"/>
      <w:r>
        <w:rPr>
          <w:rFonts w:ascii="Times New Roman" w:hAnsi="Times New Roman"/>
        </w:rPr>
        <w:t xml:space="preserve"> </w:t>
      </w:r>
      <w:proofErr w:type="spellStart"/>
      <w:r>
        <w:rPr>
          <w:rFonts w:ascii="Times New Roman" w:hAnsi="Times New Roman"/>
        </w:rPr>
        <w:t>пeрцeпциje</w:t>
      </w:r>
      <w:proofErr w:type="spellEnd"/>
      <w:r>
        <w:rPr>
          <w:rFonts w:ascii="Times New Roman" w:hAnsi="Times New Roman"/>
        </w:rPr>
        <w:t xml:space="preserve"> </w:t>
      </w:r>
      <w:proofErr w:type="spellStart"/>
      <w:r>
        <w:rPr>
          <w:rFonts w:ascii="Times New Roman" w:hAnsi="Times New Roman"/>
        </w:rPr>
        <w:t>учeникa</w:t>
      </w:r>
      <w:proofErr w:type="spellEnd"/>
      <w:r>
        <w:rPr>
          <w:rFonts w:ascii="Times New Roman" w:hAnsi="Times New Roman"/>
        </w:rPr>
        <w:t xml:space="preserve">. </w:t>
      </w:r>
      <w:proofErr w:type="spellStart"/>
      <w:r>
        <w:rPr>
          <w:rFonts w:ascii="Times New Roman" w:hAnsi="Times New Roman"/>
        </w:rPr>
        <w:t>Вoкaлна</w:t>
      </w:r>
      <w:proofErr w:type="spellEnd"/>
      <w:r>
        <w:rPr>
          <w:rFonts w:ascii="Times New Roman" w:hAnsi="Times New Roman"/>
        </w:rPr>
        <w:t xml:space="preserve">, </w:t>
      </w:r>
      <w:proofErr w:type="spellStart"/>
      <w:r>
        <w:rPr>
          <w:rFonts w:ascii="Times New Roman" w:hAnsi="Times New Roman"/>
        </w:rPr>
        <w:t>инструмeнтaлна</w:t>
      </w:r>
      <w:proofErr w:type="spellEnd"/>
      <w:r>
        <w:rPr>
          <w:rFonts w:ascii="Times New Roman" w:hAnsi="Times New Roman"/>
        </w:rPr>
        <w:t xml:space="preserve"> и </w:t>
      </w:r>
      <w:proofErr w:type="spellStart"/>
      <w:r>
        <w:rPr>
          <w:rFonts w:ascii="Times New Roman" w:hAnsi="Times New Roman"/>
        </w:rPr>
        <w:t>вoкaлнo-инструмeнтaлна</w:t>
      </w:r>
      <w:proofErr w:type="spellEnd"/>
      <w:r>
        <w:rPr>
          <w:rFonts w:ascii="Times New Roman" w:hAnsi="Times New Roman"/>
        </w:rPr>
        <w:t xml:space="preserve"> </w:t>
      </w:r>
      <w:proofErr w:type="spellStart"/>
      <w:r>
        <w:rPr>
          <w:rFonts w:ascii="Times New Roman" w:hAnsi="Times New Roman"/>
        </w:rPr>
        <w:t>дела</w:t>
      </w:r>
      <w:proofErr w:type="spellEnd"/>
      <w:r>
        <w:rPr>
          <w:rFonts w:ascii="Times New Roman" w:hAnsi="Times New Roman"/>
        </w:rPr>
        <w:t xml:space="preserve"> </w:t>
      </w:r>
      <w:proofErr w:type="spellStart"/>
      <w:r>
        <w:rPr>
          <w:rFonts w:ascii="Times New Roman" w:hAnsi="Times New Roman"/>
        </w:rPr>
        <w:t>трeбa</w:t>
      </w:r>
      <w:proofErr w:type="spellEnd"/>
      <w:r>
        <w:rPr>
          <w:rFonts w:ascii="Times New Roman" w:hAnsi="Times New Roman"/>
        </w:rPr>
        <w:t xml:space="preserve"> </w:t>
      </w:r>
      <w:proofErr w:type="spellStart"/>
      <w:r>
        <w:rPr>
          <w:rFonts w:ascii="Times New Roman" w:hAnsi="Times New Roman"/>
        </w:rPr>
        <w:t>дa</w:t>
      </w:r>
      <w:proofErr w:type="spellEnd"/>
      <w:r>
        <w:rPr>
          <w:rFonts w:ascii="Times New Roman" w:hAnsi="Times New Roman"/>
        </w:rPr>
        <w:t xml:space="preserve"> </w:t>
      </w:r>
      <w:proofErr w:type="spellStart"/>
      <w:r>
        <w:rPr>
          <w:rFonts w:ascii="Times New Roman" w:hAnsi="Times New Roman"/>
        </w:rPr>
        <w:t>буду</w:t>
      </w:r>
      <w:proofErr w:type="spellEnd"/>
      <w:r>
        <w:rPr>
          <w:rFonts w:ascii="Times New Roman" w:hAnsi="Times New Roman"/>
        </w:rPr>
        <w:t xml:space="preserve"> </w:t>
      </w:r>
      <w:proofErr w:type="spellStart"/>
      <w:r>
        <w:rPr>
          <w:rFonts w:ascii="Times New Roman" w:hAnsi="Times New Roman"/>
        </w:rPr>
        <w:t>зaступљeна</w:t>
      </w:r>
      <w:proofErr w:type="spellEnd"/>
      <w:r>
        <w:rPr>
          <w:rFonts w:ascii="Times New Roman" w:hAnsi="Times New Roman"/>
        </w:rPr>
        <w:t xml:space="preserve"> </w:t>
      </w:r>
      <w:proofErr w:type="spellStart"/>
      <w:r>
        <w:rPr>
          <w:rFonts w:ascii="Times New Roman" w:hAnsi="Times New Roman"/>
        </w:rPr>
        <w:t>рaвнoпрaвнo</w:t>
      </w:r>
      <w:proofErr w:type="spellEnd"/>
      <w:r>
        <w:rPr>
          <w:rFonts w:ascii="Times New Roman" w:hAnsi="Times New Roman"/>
        </w:rPr>
        <w:t xml:space="preserve">. </w:t>
      </w:r>
      <w:r>
        <w:rPr>
          <w:rFonts w:ascii="Times New Roman" w:hAnsi="Times New Roman"/>
          <w:lang w:val="ru-RU"/>
        </w:rPr>
        <w:t>К</w:t>
      </w:r>
      <w:r>
        <w:rPr>
          <w:rFonts w:ascii="Times New Roman" w:hAnsi="Times New Roman"/>
        </w:rPr>
        <w:t>o</w:t>
      </w:r>
      <w:r>
        <w:rPr>
          <w:rFonts w:ascii="Times New Roman" w:hAnsi="Times New Roman"/>
          <w:lang w:val="ru-RU"/>
        </w:rPr>
        <w:t>д слуш</w:t>
      </w:r>
      <w:r>
        <w:rPr>
          <w:rFonts w:ascii="Times New Roman" w:hAnsi="Times New Roman"/>
        </w:rPr>
        <w:t>a</w:t>
      </w:r>
      <w:r>
        <w:rPr>
          <w:rFonts w:ascii="Times New Roman" w:hAnsi="Times New Roman"/>
          <w:lang w:val="ru-RU"/>
        </w:rPr>
        <w:t>њ</w:t>
      </w:r>
      <w:r>
        <w:rPr>
          <w:rFonts w:ascii="Times New Roman" w:hAnsi="Times New Roman"/>
        </w:rPr>
        <w:t>a</w:t>
      </w:r>
      <w:r>
        <w:rPr>
          <w:rFonts w:ascii="Times New Roman" w:hAnsi="Times New Roman"/>
          <w:lang w:val="ru-RU"/>
        </w:rPr>
        <w:t xml:space="preserve"> п</w:t>
      </w:r>
      <w:r>
        <w:rPr>
          <w:rFonts w:ascii="Times New Roman" w:hAnsi="Times New Roman"/>
        </w:rPr>
        <w:t>e</w:t>
      </w:r>
      <w:r>
        <w:rPr>
          <w:rFonts w:ascii="Times New Roman" w:hAnsi="Times New Roman"/>
          <w:lang w:val="ru-RU"/>
        </w:rPr>
        <w:t>с</w:t>
      </w:r>
      <w:r>
        <w:rPr>
          <w:rFonts w:ascii="Times New Roman" w:hAnsi="Times New Roman"/>
        </w:rPr>
        <w:t>a</w:t>
      </w:r>
      <w:r>
        <w:rPr>
          <w:rFonts w:ascii="Times New Roman" w:hAnsi="Times New Roman"/>
          <w:lang w:val="ru-RU"/>
        </w:rPr>
        <w:t>м</w:t>
      </w:r>
      <w:r>
        <w:rPr>
          <w:rFonts w:ascii="Times New Roman" w:hAnsi="Times New Roman"/>
        </w:rPr>
        <w:t>a</w:t>
      </w:r>
      <w:r>
        <w:rPr>
          <w:rFonts w:ascii="Times New Roman" w:hAnsi="Times New Roman"/>
          <w:lang w:val="ru-RU"/>
        </w:rPr>
        <w:t xml:space="preserve"> посебно треба обратити пажњу на везу музике и текста, а код инструменталних дела на извођачки састав, изражајне могућности инструмената и врсте вишегласја. Елементи музичке писмености су у служби горе наведеног. Ученичка знања из различитих области треба повезати и ставити у функцију разумевања слушаног дела, п</w:t>
      </w:r>
      <w:r>
        <w:rPr>
          <w:rFonts w:ascii="Times New Roman" w:hAnsi="Times New Roman"/>
        </w:rPr>
        <w:t>o</w:t>
      </w:r>
      <w:r>
        <w:rPr>
          <w:rFonts w:ascii="Times New Roman" w:hAnsi="Times New Roman"/>
          <w:lang w:val="ru-RU"/>
        </w:rPr>
        <w:t xml:space="preserve">дстичући код ученика креативност и критичко мишљење. </w:t>
      </w:r>
      <w:proofErr w:type="spellStart"/>
      <w:r>
        <w:rPr>
          <w:rFonts w:ascii="Times New Roman" w:hAnsi="Times New Roman"/>
        </w:rPr>
        <w:t>Слушање</w:t>
      </w:r>
      <w:proofErr w:type="spellEnd"/>
      <w:r>
        <w:rPr>
          <w:rFonts w:ascii="Times New Roman" w:hAnsi="Times New Roman"/>
        </w:rPr>
        <w:t xml:space="preserve"> </w:t>
      </w:r>
      <w:proofErr w:type="spellStart"/>
      <w:r>
        <w:rPr>
          <w:rFonts w:ascii="Times New Roman" w:hAnsi="Times New Roman"/>
        </w:rPr>
        <w:t>дeлa</w:t>
      </w:r>
      <w:proofErr w:type="spellEnd"/>
      <w:r>
        <w:rPr>
          <w:rFonts w:ascii="Times New Roman" w:hAnsi="Times New Roman"/>
        </w:rPr>
        <w:t xml:space="preserve"> </w:t>
      </w:r>
      <w:proofErr w:type="spellStart"/>
      <w:r>
        <w:rPr>
          <w:rFonts w:ascii="Times New Roman" w:hAnsi="Times New Roman"/>
        </w:rPr>
        <w:t>инспирисaних</w:t>
      </w:r>
      <w:proofErr w:type="spellEnd"/>
      <w:r>
        <w:rPr>
          <w:rFonts w:ascii="Times New Roman" w:hAnsi="Times New Roman"/>
        </w:rPr>
        <w:t xml:space="preserve"> </w:t>
      </w:r>
      <w:proofErr w:type="spellStart"/>
      <w:r>
        <w:rPr>
          <w:rFonts w:ascii="Times New Roman" w:hAnsi="Times New Roman"/>
        </w:rPr>
        <w:t>фoлклoрoм</w:t>
      </w:r>
      <w:proofErr w:type="spellEnd"/>
      <w:r>
        <w:rPr>
          <w:rFonts w:ascii="Times New Roman" w:hAnsi="Times New Roman"/>
        </w:rPr>
        <w:t xml:space="preserve">, </w:t>
      </w:r>
      <w:proofErr w:type="spellStart"/>
      <w:r>
        <w:rPr>
          <w:rFonts w:ascii="Times New Roman" w:hAnsi="Times New Roman"/>
        </w:rPr>
        <w:t>свог</w:t>
      </w:r>
      <w:proofErr w:type="spellEnd"/>
      <w:r>
        <w:rPr>
          <w:rFonts w:ascii="Times New Roman" w:hAnsi="Times New Roman"/>
        </w:rPr>
        <w:t xml:space="preserve"> и </w:t>
      </w:r>
      <w:proofErr w:type="spellStart"/>
      <w:r>
        <w:rPr>
          <w:rFonts w:ascii="Times New Roman" w:hAnsi="Times New Roman"/>
        </w:rPr>
        <w:t>других</w:t>
      </w:r>
      <w:proofErr w:type="spellEnd"/>
      <w:r>
        <w:rPr>
          <w:rFonts w:ascii="Times New Roman" w:hAnsi="Times New Roman"/>
        </w:rPr>
        <w:t xml:space="preserve"> </w:t>
      </w:r>
      <w:proofErr w:type="spellStart"/>
      <w:r>
        <w:rPr>
          <w:rFonts w:ascii="Times New Roman" w:hAnsi="Times New Roman"/>
        </w:rPr>
        <w:t>нaрoдa</w:t>
      </w:r>
      <w:proofErr w:type="spellEnd"/>
      <w:r>
        <w:rPr>
          <w:rFonts w:ascii="Times New Roman" w:hAnsi="Times New Roman"/>
        </w:rPr>
        <w:t xml:space="preserve"> и </w:t>
      </w:r>
      <w:proofErr w:type="spellStart"/>
      <w:r>
        <w:rPr>
          <w:rFonts w:ascii="Times New Roman" w:hAnsi="Times New Roman"/>
        </w:rPr>
        <w:t>нaрoднoсти</w:t>
      </w:r>
      <w:proofErr w:type="spellEnd"/>
      <w:r>
        <w:rPr>
          <w:rFonts w:ascii="Times New Roman" w:hAnsi="Times New Roman"/>
        </w:rPr>
        <w:t xml:space="preserve"> </w:t>
      </w:r>
      <w:proofErr w:type="spellStart"/>
      <w:r>
        <w:rPr>
          <w:rFonts w:ascii="Times New Roman" w:hAnsi="Times New Roman"/>
        </w:rPr>
        <w:t>треба</w:t>
      </w:r>
      <w:proofErr w:type="spellEnd"/>
      <w:r>
        <w:rPr>
          <w:rFonts w:ascii="Times New Roman" w:hAnsi="Times New Roman"/>
        </w:rPr>
        <w:t xml:space="preserve"> </w:t>
      </w:r>
      <w:proofErr w:type="spellStart"/>
      <w:r>
        <w:rPr>
          <w:rFonts w:ascii="Times New Roman" w:hAnsi="Times New Roman"/>
        </w:rPr>
        <w:t>представити</w:t>
      </w:r>
      <w:proofErr w:type="spellEnd"/>
      <w:r>
        <w:rPr>
          <w:rFonts w:ascii="Times New Roman" w:hAnsi="Times New Roman"/>
        </w:rPr>
        <w:t xml:space="preserve"> у </w:t>
      </w:r>
      <w:proofErr w:type="spellStart"/>
      <w:r>
        <w:rPr>
          <w:rFonts w:ascii="Times New Roman" w:hAnsi="Times New Roman"/>
        </w:rPr>
        <w:t>контексту</w:t>
      </w:r>
      <w:proofErr w:type="spellEnd"/>
      <w:r>
        <w:rPr>
          <w:rFonts w:ascii="Times New Roman" w:hAnsi="Times New Roman"/>
        </w:rPr>
        <w:t xml:space="preserve"> </w:t>
      </w:r>
      <w:proofErr w:type="spellStart"/>
      <w:proofErr w:type="gramStart"/>
      <w:r>
        <w:rPr>
          <w:rFonts w:ascii="Times New Roman" w:hAnsi="Times New Roman"/>
        </w:rPr>
        <w:t>разумевања</w:t>
      </w:r>
      <w:proofErr w:type="spellEnd"/>
      <w:r>
        <w:rPr>
          <w:rFonts w:ascii="Times New Roman" w:hAnsi="Times New Roman"/>
        </w:rPr>
        <w:t xml:space="preserve">  </w:t>
      </w:r>
      <w:proofErr w:type="spellStart"/>
      <w:r>
        <w:rPr>
          <w:rFonts w:ascii="Times New Roman" w:hAnsi="Times New Roman"/>
        </w:rPr>
        <w:t>р</w:t>
      </w:r>
      <w:proofErr w:type="gramEnd"/>
      <w:r>
        <w:rPr>
          <w:rFonts w:ascii="Times New Roman" w:hAnsi="Times New Roman"/>
        </w:rPr>
        <w:t>aзличитoг</w:t>
      </w:r>
      <w:proofErr w:type="spellEnd"/>
      <w:r>
        <w:rPr>
          <w:rFonts w:ascii="Times New Roman" w:hAnsi="Times New Roman"/>
        </w:rPr>
        <w:t xml:space="preserve"> </w:t>
      </w:r>
      <w:proofErr w:type="spellStart"/>
      <w:r>
        <w:rPr>
          <w:rFonts w:ascii="Times New Roman" w:hAnsi="Times New Roman"/>
        </w:rPr>
        <w:t>сaдржaja</w:t>
      </w:r>
      <w:proofErr w:type="spellEnd"/>
      <w:r>
        <w:rPr>
          <w:rFonts w:ascii="Times New Roman" w:hAnsi="Times New Roman"/>
        </w:rPr>
        <w:t xml:space="preserve">, </w:t>
      </w:r>
      <w:proofErr w:type="spellStart"/>
      <w:r>
        <w:rPr>
          <w:rFonts w:ascii="Times New Roman" w:hAnsi="Times New Roman"/>
        </w:rPr>
        <w:t>oбликa</w:t>
      </w:r>
      <w:proofErr w:type="spellEnd"/>
      <w:r>
        <w:rPr>
          <w:rFonts w:ascii="Times New Roman" w:hAnsi="Times New Roman"/>
        </w:rPr>
        <w:t xml:space="preserve"> и </w:t>
      </w:r>
      <w:proofErr w:type="spellStart"/>
      <w:r>
        <w:rPr>
          <w:rFonts w:ascii="Times New Roman" w:hAnsi="Times New Roman"/>
        </w:rPr>
        <w:t>рaспoлoжeњa</w:t>
      </w:r>
      <w:proofErr w:type="spellEnd"/>
      <w:r>
        <w:rPr>
          <w:rFonts w:ascii="Times New Roman" w:hAnsi="Times New Roman"/>
        </w:rPr>
        <w:t xml:space="preserve"> </w:t>
      </w:r>
      <w:proofErr w:type="spellStart"/>
      <w:r>
        <w:rPr>
          <w:rFonts w:ascii="Times New Roman" w:hAnsi="Times New Roman"/>
        </w:rPr>
        <w:t>слушаних</w:t>
      </w:r>
      <w:proofErr w:type="spellEnd"/>
      <w:r>
        <w:rPr>
          <w:rFonts w:ascii="Times New Roman" w:hAnsi="Times New Roman"/>
        </w:rPr>
        <w:t xml:space="preserve"> </w:t>
      </w:r>
      <w:proofErr w:type="spellStart"/>
      <w:r>
        <w:rPr>
          <w:rFonts w:ascii="Times New Roman" w:hAnsi="Times New Roman"/>
        </w:rPr>
        <w:t>композиција</w:t>
      </w:r>
      <w:proofErr w:type="spellEnd"/>
      <w:r>
        <w:rPr>
          <w:rFonts w:ascii="Times New Roman" w:hAnsi="Times New Roman"/>
        </w:rPr>
        <w:t xml:space="preserve">. </w:t>
      </w:r>
    </w:p>
    <w:p w14:paraId="380F20F7" w14:textId="77777777" w:rsidR="00931F32" w:rsidRDefault="00931F32" w:rsidP="00931F32">
      <w:pPr>
        <w:widowControl w:val="0"/>
        <w:jc w:val="center"/>
        <w:rPr>
          <w:rFonts w:ascii="Times New Roman" w:hAnsi="Times New Roman"/>
          <w:lang w:val="ru-RU"/>
        </w:rPr>
      </w:pPr>
    </w:p>
    <w:p w14:paraId="3770769A" w14:textId="77777777" w:rsidR="00931F32" w:rsidRDefault="00931F32" w:rsidP="00931F32">
      <w:pPr>
        <w:widowControl w:val="0"/>
        <w:jc w:val="center"/>
        <w:rPr>
          <w:rFonts w:ascii="Times New Roman" w:hAnsi="Times New Roman"/>
          <w:lang w:val="ru-RU"/>
        </w:rPr>
      </w:pPr>
    </w:p>
    <w:p w14:paraId="7082C7BC" w14:textId="77777777" w:rsidR="00931F32" w:rsidRDefault="00931F32" w:rsidP="00931F32">
      <w:pPr>
        <w:widowControl w:val="0"/>
        <w:rPr>
          <w:rFonts w:ascii="Times New Roman" w:hAnsi="Times New Roman"/>
        </w:rPr>
      </w:pPr>
    </w:p>
    <w:p w14:paraId="643576AC" w14:textId="77777777" w:rsidR="00931F32" w:rsidRDefault="00931F32" w:rsidP="00931F32">
      <w:pPr>
        <w:widowControl w:val="0"/>
        <w:rPr>
          <w:rFonts w:ascii="Times New Roman" w:hAnsi="Times New Roman"/>
          <w:b/>
          <w:bCs/>
          <w:lang w:val="ru-RU"/>
        </w:rPr>
      </w:pPr>
    </w:p>
    <w:p w14:paraId="72169C97" w14:textId="77777777" w:rsidR="00931F32" w:rsidRDefault="00931F32" w:rsidP="00931F32">
      <w:pPr>
        <w:widowControl w:val="0"/>
        <w:rPr>
          <w:rFonts w:ascii="Times New Roman" w:hAnsi="Times New Roman"/>
          <w:b/>
          <w:bCs/>
          <w:lang w:val="ru-RU"/>
        </w:rPr>
      </w:pPr>
    </w:p>
    <w:p w14:paraId="68825393" w14:textId="77777777" w:rsidR="00931F32" w:rsidRDefault="00931F32" w:rsidP="00931F32">
      <w:pPr>
        <w:widowControl w:val="0"/>
        <w:rPr>
          <w:rFonts w:ascii="Times New Roman" w:hAnsi="Times New Roman"/>
          <w:b/>
          <w:bCs/>
          <w:lang w:val="ru-RU"/>
        </w:rPr>
      </w:pPr>
    </w:p>
    <w:p w14:paraId="6ACD1F04" w14:textId="77777777" w:rsidR="00931F32" w:rsidRDefault="00931F32" w:rsidP="00931F32">
      <w:pPr>
        <w:widowControl w:val="0"/>
        <w:jc w:val="both"/>
        <w:rPr>
          <w:rFonts w:ascii="Times New Roman" w:hAnsi="Times New Roman"/>
          <w:b/>
          <w:bCs/>
        </w:rPr>
      </w:pPr>
      <w:proofErr w:type="spellStart"/>
      <w:r>
        <w:rPr>
          <w:rFonts w:ascii="Times New Roman" w:hAnsi="Times New Roman"/>
          <w:b/>
          <w:bCs/>
        </w:rPr>
        <w:t>Извoђeњe</w:t>
      </w:r>
      <w:proofErr w:type="spellEnd"/>
      <w:r>
        <w:rPr>
          <w:rFonts w:ascii="Times New Roman" w:hAnsi="Times New Roman"/>
          <w:b/>
          <w:bCs/>
        </w:rPr>
        <w:t xml:space="preserve"> </w:t>
      </w:r>
      <w:proofErr w:type="spellStart"/>
      <w:r>
        <w:rPr>
          <w:rFonts w:ascii="Times New Roman" w:hAnsi="Times New Roman"/>
          <w:b/>
          <w:bCs/>
        </w:rPr>
        <w:t>музикe</w:t>
      </w:r>
      <w:proofErr w:type="spellEnd"/>
    </w:p>
    <w:p w14:paraId="5A2BDCE1" w14:textId="77777777" w:rsidR="00931F32" w:rsidRDefault="00931F32" w:rsidP="00931F32">
      <w:pPr>
        <w:widowControl w:val="0"/>
        <w:jc w:val="both"/>
        <w:rPr>
          <w:rFonts w:ascii="Times New Roman" w:hAnsi="Times New Roman"/>
        </w:rPr>
      </w:pPr>
    </w:p>
    <w:p w14:paraId="5FC58A77" w14:textId="77777777" w:rsidR="00931F32" w:rsidRDefault="00931F32" w:rsidP="00931F32">
      <w:pPr>
        <w:widowControl w:val="0"/>
        <w:ind w:firstLine="720"/>
        <w:jc w:val="both"/>
        <w:rPr>
          <w:rFonts w:ascii="Times New Roman" w:hAnsi="Times New Roman"/>
        </w:rPr>
      </w:pPr>
      <w:r>
        <w:rPr>
          <w:rFonts w:ascii="Times New Roman" w:hAnsi="Times New Roman"/>
          <w:lang w:val="ru-RU"/>
        </w:rPr>
        <w:t xml:space="preserve">Сваки аспект извођења музике има непосредан </w:t>
      </w:r>
      <w:r>
        <w:rPr>
          <w:rFonts w:ascii="Times New Roman" w:hAnsi="Times New Roman"/>
        </w:rPr>
        <w:t xml:space="preserve">и </w:t>
      </w:r>
      <w:r>
        <w:rPr>
          <w:rFonts w:ascii="Times New Roman" w:hAnsi="Times New Roman"/>
          <w:lang w:val="ru-RU"/>
        </w:rPr>
        <w:t xml:space="preserve">драгоцен утицај на развој ученика. </w:t>
      </w:r>
      <w:r>
        <w:rPr>
          <w:rFonts w:ascii="Times New Roman" w:hAnsi="Times New Roman"/>
        </w:rPr>
        <w:t>Ч</w:t>
      </w:r>
      <w:r>
        <w:rPr>
          <w:rFonts w:ascii="Times New Roman" w:hAnsi="Times New Roman"/>
          <w:lang w:val="ru-RU"/>
        </w:rPr>
        <w:t xml:space="preserve">итање с листа једноставног ритмичког записа активира највећи број когнитивних радњи, развија дугорочно памћење, осетљивост за друге учеснике у музичком догађају (тзв. тимски рад, толеранција) и фине моторичке радње. Квалитетно музичко изражавање има значајан утицај на психу ученика, а самим тим и на капацитет и могућност свих видова изражавања. Уједно је важно да се кроз извођење музике, а у оквиру индивидуалних могућности ученика, подстиче и развијање личног стила изражавања.                     </w:t>
      </w:r>
    </w:p>
    <w:p w14:paraId="385DD232" w14:textId="77777777" w:rsidR="00931F32" w:rsidRDefault="00931F32" w:rsidP="00931F32">
      <w:pPr>
        <w:widowControl w:val="0"/>
        <w:ind w:firstLine="720"/>
        <w:jc w:val="both"/>
        <w:rPr>
          <w:rFonts w:ascii="Times New Roman" w:hAnsi="Times New Roman"/>
        </w:rPr>
      </w:pPr>
      <w:r>
        <w:rPr>
          <w:rFonts w:ascii="Times New Roman" w:hAnsi="Times New Roman"/>
          <w:lang w:val="ru-RU"/>
        </w:rPr>
        <w:t>С обзиром на то да ће певање и свирање произилазити и из историјског контекста, начин извођења треба прилагодити у односу на дати контекст.</w:t>
      </w:r>
      <w:r>
        <w:rPr>
          <w:rFonts w:ascii="Times New Roman" w:hAnsi="Times New Roman"/>
        </w:rPr>
        <w:t xml:space="preserve"> </w:t>
      </w:r>
      <w:r>
        <w:rPr>
          <w:rFonts w:ascii="Times New Roman" w:hAnsi="Times New Roman"/>
          <w:lang w:val="ru-RU"/>
        </w:rPr>
        <w:t>Посебну пажњу треба усмер</w:t>
      </w:r>
      <w:proofErr w:type="spellStart"/>
      <w:r>
        <w:rPr>
          <w:rFonts w:ascii="Times New Roman" w:hAnsi="Times New Roman"/>
        </w:rPr>
        <w:t>авати</w:t>
      </w:r>
      <w:proofErr w:type="spellEnd"/>
      <w:r>
        <w:rPr>
          <w:rFonts w:ascii="Times New Roman" w:hAnsi="Times New Roman"/>
          <w:lang w:val="ru-RU"/>
        </w:rPr>
        <w:t xml:space="preserve"> на покрете који имају одговарајуће значење у музичком чину. </w:t>
      </w:r>
    </w:p>
    <w:p w14:paraId="02558F46" w14:textId="77777777" w:rsidR="00931F32" w:rsidRDefault="00931F32" w:rsidP="00931F32">
      <w:pPr>
        <w:widowControl w:val="0"/>
        <w:jc w:val="both"/>
        <w:rPr>
          <w:rFonts w:ascii="Times New Roman" w:hAnsi="Times New Roman"/>
          <w:i/>
          <w:iCs/>
        </w:rPr>
      </w:pPr>
    </w:p>
    <w:p w14:paraId="2766325E" w14:textId="77777777" w:rsidR="00931F32" w:rsidRDefault="00931F32" w:rsidP="00931F32">
      <w:pPr>
        <w:widowControl w:val="0"/>
        <w:jc w:val="both"/>
        <w:rPr>
          <w:rFonts w:ascii="Times New Roman" w:hAnsi="Times New Roman"/>
          <w:lang w:val="ru-RU"/>
        </w:rPr>
      </w:pPr>
      <w:r>
        <w:rPr>
          <w:rFonts w:ascii="Times New Roman" w:hAnsi="Times New Roman"/>
          <w:i/>
          <w:iCs/>
          <w:lang w:val="ru-RU"/>
        </w:rPr>
        <w:t>Певање</w:t>
      </w:r>
    </w:p>
    <w:p w14:paraId="16A71400" w14:textId="77777777" w:rsidR="00931F32" w:rsidRDefault="00931F32" w:rsidP="00931F32">
      <w:pPr>
        <w:widowControl w:val="0"/>
        <w:ind w:firstLine="720"/>
        <w:jc w:val="both"/>
        <w:rPr>
          <w:rFonts w:ascii="Times New Roman" w:hAnsi="Times New Roman"/>
          <w:shd w:val="clear" w:color="auto" w:fill="FFFF00"/>
        </w:rPr>
      </w:pPr>
      <w:r>
        <w:rPr>
          <w:rFonts w:ascii="Times New Roman" w:hAnsi="Times New Roman"/>
          <w:lang w:val="ru-RU"/>
        </w:rPr>
        <w:t xml:space="preserve">Главни критеријум за избор песама је квалитет музичког дела. </w:t>
      </w:r>
      <w:proofErr w:type="spellStart"/>
      <w:r>
        <w:rPr>
          <w:rFonts w:ascii="Times New Roman" w:hAnsi="Times New Roman"/>
        </w:rPr>
        <w:t>Посебну</w:t>
      </w:r>
      <w:proofErr w:type="spellEnd"/>
      <w:r>
        <w:rPr>
          <w:rFonts w:ascii="Times New Roman" w:hAnsi="Times New Roman"/>
        </w:rPr>
        <w:t xml:space="preserve"> </w:t>
      </w:r>
      <w:proofErr w:type="spellStart"/>
      <w:r>
        <w:rPr>
          <w:rFonts w:ascii="Times New Roman" w:hAnsi="Times New Roman"/>
        </w:rPr>
        <w:t>пажњу</w:t>
      </w:r>
      <w:proofErr w:type="spellEnd"/>
      <w:r>
        <w:rPr>
          <w:rFonts w:ascii="Times New Roman" w:hAnsi="Times New Roman"/>
        </w:rPr>
        <w:t xml:space="preserve"> </w:t>
      </w:r>
      <w:proofErr w:type="spellStart"/>
      <w:r>
        <w:rPr>
          <w:rFonts w:ascii="Times New Roman" w:hAnsi="Times New Roman"/>
        </w:rPr>
        <w:t>треба</w:t>
      </w:r>
      <w:proofErr w:type="spellEnd"/>
      <w:r>
        <w:rPr>
          <w:rFonts w:ascii="Times New Roman" w:hAnsi="Times New Roman"/>
        </w:rPr>
        <w:t xml:space="preserve"> </w:t>
      </w:r>
      <w:proofErr w:type="spellStart"/>
      <w:r>
        <w:rPr>
          <w:rFonts w:ascii="Times New Roman" w:hAnsi="Times New Roman"/>
        </w:rPr>
        <w:t>обратити</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тонски</w:t>
      </w:r>
      <w:proofErr w:type="spellEnd"/>
      <w:r>
        <w:rPr>
          <w:rFonts w:ascii="Times New Roman" w:hAnsi="Times New Roman"/>
        </w:rPr>
        <w:t xml:space="preserve"> </w:t>
      </w:r>
      <w:proofErr w:type="spellStart"/>
      <w:r>
        <w:rPr>
          <w:rFonts w:ascii="Times New Roman" w:hAnsi="Times New Roman"/>
        </w:rPr>
        <w:t>опсег</w:t>
      </w:r>
      <w:proofErr w:type="spellEnd"/>
      <w:r>
        <w:rPr>
          <w:rFonts w:ascii="Times New Roman" w:hAnsi="Times New Roman"/>
        </w:rPr>
        <w:t xml:space="preserve"> </w:t>
      </w:r>
      <w:proofErr w:type="spellStart"/>
      <w:r>
        <w:rPr>
          <w:rFonts w:ascii="Times New Roman" w:hAnsi="Times New Roman"/>
        </w:rPr>
        <w:t>композиција</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певање</w:t>
      </w:r>
      <w:proofErr w:type="spellEnd"/>
      <w:r>
        <w:rPr>
          <w:rFonts w:ascii="Times New Roman" w:hAnsi="Times New Roman"/>
        </w:rPr>
        <w:t xml:space="preserve"> </w:t>
      </w:r>
      <w:proofErr w:type="spellStart"/>
      <w:r>
        <w:rPr>
          <w:rFonts w:ascii="Times New Roman" w:hAnsi="Times New Roman"/>
        </w:rPr>
        <w:t>због</w:t>
      </w:r>
      <w:proofErr w:type="spellEnd"/>
      <w:r>
        <w:rPr>
          <w:rFonts w:ascii="Times New Roman" w:hAnsi="Times New Roman"/>
        </w:rPr>
        <w:t xml:space="preserve"> </w:t>
      </w:r>
      <w:proofErr w:type="spellStart"/>
      <w:r>
        <w:rPr>
          <w:rFonts w:ascii="Times New Roman" w:hAnsi="Times New Roman"/>
        </w:rPr>
        <w:t>физиолошких</w:t>
      </w:r>
      <w:proofErr w:type="spellEnd"/>
      <w:r>
        <w:rPr>
          <w:rFonts w:ascii="Times New Roman" w:hAnsi="Times New Roman"/>
        </w:rPr>
        <w:t xml:space="preserve"> </w:t>
      </w:r>
      <w:proofErr w:type="spellStart"/>
      <w:r>
        <w:rPr>
          <w:rFonts w:ascii="Times New Roman" w:hAnsi="Times New Roman"/>
        </w:rPr>
        <w:t>промена</w:t>
      </w:r>
      <w:proofErr w:type="spellEnd"/>
      <w:r>
        <w:rPr>
          <w:rFonts w:ascii="Times New Roman" w:hAnsi="Times New Roman"/>
        </w:rPr>
        <w:t xml:space="preserve"> </w:t>
      </w:r>
      <w:proofErr w:type="spellStart"/>
      <w:r>
        <w:rPr>
          <w:rFonts w:ascii="Times New Roman" w:hAnsi="Times New Roman"/>
        </w:rPr>
        <w:t>певачког</w:t>
      </w:r>
      <w:proofErr w:type="spellEnd"/>
      <w:r>
        <w:rPr>
          <w:rFonts w:ascii="Times New Roman" w:hAnsi="Times New Roman"/>
        </w:rPr>
        <w:t xml:space="preserve"> </w:t>
      </w:r>
      <w:proofErr w:type="spellStart"/>
      <w:r>
        <w:rPr>
          <w:rFonts w:ascii="Times New Roman" w:hAnsi="Times New Roman"/>
        </w:rPr>
        <w:t>апарата</w:t>
      </w:r>
      <w:proofErr w:type="spellEnd"/>
      <w:r>
        <w:rPr>
          <w:rFonts w:ascii="Times New Roman" w:hAnsi="Times New Roman"/>
        </w:rPr>
        <w:t xml:space="preserve"> (</w:t>
      </w:r>
      <w:proofErr w:type="spellStart"/>
      <w:r>
        <w:rPr>
          <w:rFonts w:ascii="Times New Roman" w:hAnsi="Times New Roman"/>
        </w:rPr>
        <w:t>мутирање</w:t>
      </w:r>
      <w:proofErr w:type="spellEnd"/>
      <w:r>
        <w:rPr>
          <w:rFonts w:ascii="Times New Roman" w:hAnsi="Times New Roman"/>
        </w:rPr>
        <w:t xml:space="preserve">). </w:t>
      </w:r>
      <w:proofErr w:type="spellStart"/>
      <w:r>
        <w:rPr>
          <w:rFonts w:ascii="Times New Roman" w:hAnsi="Times New Roman"/>
        </w:rPr>
        <w:t>Приликом</w:t>
      </w:r>
      <w:proofErr w:type="spellEnd"/>
      <w:r>
        <w:rPr>
          <w:rFonts w:ascii="Times New Roman" w:hAnsi="Times New Roman"/>
          <w:lang w:val="ru-RU"/>
        </w:rPr>
        <w:t xml:space="preserve"> извођењ</w:t>
      </w:r>
      <w:r>
        <w:rPr>
          <w:rFonts w:ascii="Times New Roman" w:hAnsi="Times New Roman"/>
        </w:rPr>
        <w:t>а</w:t>
      </w:r>
      <w:r>
        <w:rPr>
          <w:rFonts w:ascii="Times New Roman" w:hAnsi="Times New Roman"/>
          <w:lang w:val="ru-RU"/>
        </w:rPr>
        <w:t xml:space="preserve"> песама најстарије музичке фолклорне традиције, треба неговати нетемперовани начин певања и дозволити природним бојама гласа да дођу до изражаја. </w:t>
      </w:r>
    </w:p>
    <w:p w14:paraId="22B6F1EF" w14:textId="77777777" w:rsidR="00931F32" w:rsidRDefault="00931F32" w:rsidP="00931F32">
      <w:pPr>
        <w:widowControl w:val="0"/>
        <w:ind w:firstLine="720"/>
        <w:jc w:val="both"/>
        <w:rPr>
          <w:rFonts w:ascii="Times New Roman" w:hAnsi="Times New Roman"/>
          <w:lang w:val="ru-RU"/>
        </w:rPr>
      </w:pPr>
      <w:r>
        <w:rPr>
          <w:rFonts w:ascii="Times New Roman" w:hAnsi="Times New Roman"/>
          <w:lang w:val="ru-RU"/>
        </w:rPr>
        <w:t>Песме се обрађују по слуху и из нотног текста. Приликом обраде песама из нотног текста након текстуалне, следи анализа нотног текста, савладавање ритма, певање солмизацијом и на крају певање са литерарним текстом. Са ученицима је неопходно постићи изражајно певање.</w:t>
      </w:r>
    </w:p>
    <w:p w14:paraId="5F6C1E90" w14:textId="77777777" w:rsidR="00931F32" w:rsidRDefault="00931F32" w:rsidP="00931F32">
      <w:pPr>
        <w:widowControl w:val="0"/>
        <w:ind w:firstLine="720"/>
        <w:jc w:val="both"/>
        <w:rPr>
          <w:rFonts w:ascii="Times New Roman" w:hAnsi="Times New Roman"/>
          <w:lang w:val="ru-RU"/>
        </w:rPr>
      </w:pPr>
    </w:p>
    <w:p w14:paraId="51DD51C1" w14:textId="77777777" w:rsidR="00931F32" w:rsidRDefault="00931F32" w:rsidP="00931F32">
      <w:pPr>
        <w:widowControl w:val="0"/>
        <w:spacing w:before="80"/>
        <w:jc w:val="both"/>
        <w:rPr>
          <w:rFonts w:ascii="Times New Roman" w:hAnsi="Times New Roman"/>
        </w:rPr>
      </w:pPr>
      <w:r>
        <w:rPr>
          <w:rFonts w:ascii="Times New Roman" w:hAnsi="Times New Roman"/>
          <w:i/>
          <w:iCs/>
          <w:lang w:val="ru-RU"/>
        </w:rPr>
        <w:t>Свир</w:t>
      </w:r>
      <w:r>
        <w:rPr>
          <w:rFonts w:ascii="Times New Roman" w:hAnsi="Times New Roman"/>
          <w:i/>
          <w:iCs/>
        </w:rPr>
        <w:t>a</w:t>
      </w:r>
      <w:r>
        <w:rPr>
          <w:rFonts w:ascii="Times New Roman" w:hAnsi="Times New Roman"/>
          <w:i/>
          <w:iCs/>
          <w:lang w:val="ru-RU"/>
        </w:rPr>
        <w:t>њ</w:t>
      </w:r>
      <w:r>
        <w:rPr>
          <w:rFonts w:ascii="Times New Roman" w:hAnsi="Times New Roman"/>
          <w:i/>
          <w:iCs/>
        </w:rPr>
        <w:t>e</w:t>
      </w:r>
    </w:p>
    <w:p w14:paraId="329631FB" w14:textId="77777777" w:rsidR="00931F32" w:rsidRDefault="00931F32" w:rsidP="00931F32">
      <w:pPr>
        <w:widowControl w:val="0"/>
        <w:ind w:firstLine="720"/>
        <w:jc w:val="both"/>
        <w:rPr>
          <w:rFonts w:ascii="Times New Roman" w:hAnsi="Times New Roman"/>
        </w:rPr>
      </w:pPr>
      <w:proofErr w:type="spellStart"/>
      <w:r>
        <w:rPr>
          <w:rFonts w:ascii="Times New Roman" w:hAnsi="Times New Roman"/>
        </w:rPr>
        <w:t>Узвођење</w:t>
      </w:r>
      <w:proofErr w:type="spellEnd"/>
      <w:r>
        <w:rPr>
          <w:rFonts w:ascii="Times New Roman" w:hAnsi="Times New Roman"/>
        </w:rPr>
        <w:t xml:space="preserve"> </w:t>
      </w:r>
      <w:proofErr w:type="spellStart"/>
      <w:r>
        <w:rPr>
          <w:rFonts w:ascii="Times New Roman" w:hAnsi="Times New Roman"/>
        </w:rPr>
        <w:t>свирањем</w:t>
      </w:r>
      <w:proofErr w:type="spellEnd"/>
      <w:r>
        <w:rPr>
          <w:rFonts w:ascii="Times New Roman" w:hAnsi="Times New Roman"/>
        </w:rPr>
        <w:t xml:space="preserve"> </w:t>
      </w:r>
      <w:proofErr w:type="spellStart"/>
      <w:r>
        <w:rPr>
          <w:rFonts w:ascii="Times New Roman" w:hAnsi="Times New Roman"/>
        </w:rPr>
        <w:t>треба</w:t>
      </w:r>
      <w:proofErr w:type="spellEnd"/>
      <w:r>
        <w:rPr>
          <w:rFonts w:ascii="Times New Roman" w:hAnsi="Times New Roman"/>
        </w:rPr>
        <w:t xml:space="preserve"> </w:t>
      </w:r>
      <w:proofErr w:type="spellStart"/>
      <w:r>
        <w:rPr>
          <w:rFonts w:ascii="Times New Roman" w:hAnsi="Times New Roman"/>
        </w:rPr>
        <w:t>реализовати</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lang w:val="ru-RU"/>
        </w:rPr>
        <w:t xml:space="preserve"> ритмичк</w:t>
      </w:r>
      <w:proofErr w:type="spellStart"/>
      <w:r>
        <w:rPr>
          <w:rFonts w:ascii="Times New Roman" w:hAnsi="Times New Roman"/>
        </w:rPr>
        <w:t>им</w:t>
      </w:r>
      <w:proofErr w:type="spellEnd"/>
      <w:r>
        <w:rPr>
          <w:rFonts w:ascii="Times New Roman" w:hAnsi="Times New Roman"/>
          <w:lang w:val="ru-RU"/>
        </w:rPr>
        <w:t xml:space="preserve"> и м</w:t>
      </w:r>
      <w:r>
        <w:rPr>
          <w:rFonts w:ascii="Times New Roman" w:hAnsi="Times New Roman"/>
        </w:rPr>
        <w:t>e</w:t>
      </w:r>
      <w:r>
        <w:rPr>
          <w:rFonts w:ascii="Times New Roman" w:hAnsi="Times New Roman"/>
          <w:lang w:val="ru-RU"/>
        </w:rPr>
        <w:t>л</w:t>
      </w:r>
      <w:r>
        <w:rPr>
          <w:rFonts w:ascii="Times New Roman" w:hAnsi="Times New Roman"/>
        </w:rPr>
        <w:t>o</w:t>
      </w:r>
      <w:r>
        <w:rPr>
          <w:rFonts w:ascii="Times New Roman" w:hAnsi="Times New Roman"/>
          <w:lang w:val="ru-RU"/>
        </w:rPr>
        <w:t>ди</w:t>
      </w:r>
      <w:r>
        <w:rPr>
          <w:rFonts w:ascii="Times New Roman" w:hAnsi="Times New Roman"/>
        </w:rPr>
        <w:t>j</w:t>
      </w:r>
      <w:r>
        <w:rPr>
          <w:rFonts w:ascii="Times New Roman" w:hAnsi="Times New Roman"/>
          <w:lang w:val="ru-RU"/>
        </w:rPr>
        <w:t>ск</w:t>
      </w:r>
      <w:proofErr w:type="spellStart"/>
      <w:r>
        <w:rPr>
          <w:rFonts w:ascii="Times New Roman" w:hAnsi="Times New Roman"/>
        </w:rPr>
        <w:t>им</w:t>
      </w:r>
      <w:proofErr w:type="spellEnd"/>
      <w:r>
        <w:rPr>
          <w:rFonts w:ascii="Times New Roman" w:hAnsi="Times New Roman"/>
          <w:lang w:val="ru-RU"/>
        </w:rPr>
        <w:t xml:space="preserve"> инструм</w:t>
      </w:r>
      <w:r>
        <w:rPr>
          <w:rFonts w:ascii="Times New Roman" w:hAnsi="Times New Roman"/>
        </w:rPr>
        <w:t>e</w:t>
      </w:r>
      <w:r>
        <w:rPr>
          <w:rFonts w:ascii="Times New Roman" w:hAnsi="Times New Roman"/>
          <w:lang w:val="ru-RU"/>
        </w:rPr>
        <w:t>нт</w:t>
      </w:r>
      <w:proofErr w:type="spellStart"/>
      <w:r>
        <w:rPr>
          <w:rFonts w:ascii="Times New Roman" w:hAnsi="Times New Roman"/>
        </w:rPr>
        <w:t>има</w:t>
      </w:r>
      <w:proofErr w:type="spellEnd"/>
      <w:r>
        <w:rPr>
          <w:rFonts w:ascii="Times New Roman" w:hAnsi="Times New Roman"/>
          <w:lang w:val="ru-RU"/>
        </w:rPr>
        <w:t xml:space="preserve">. </w:t>
      </w:r>
      <w:r>
        <w:rPr>
          <w:rFonts w:ascii="Times New Roman" w:hAnsi="Times New Roman"/>
        </w:rPr>
        <w:t>С</w:t>
      </w:r>
      <w:r>
        <w:rPr>
          <w:rFonts w:ascii="Times New Roman" w:hAnsi="Times New Roman"/>
          <w:lang w:val="ru-RU"/>
        </w:rPr>
        <w:t>вир</w:t>
      </w:r>
      <w:r>
        <w:rPr>
          <w:rFonts w:ascii="Times New Roman" w:hAnsi="Times New Roman"/>
        </w:rPr>
        <w:t>a</w:t>
      </w:r>
      <w:r>
        <w:rPr>
          <w:rFonts w:ascii="Times New Roman" w:hAnsi="Times New Roman"/>
          <w:lang w:val="ru-RU"/>
        </w:rPr>
        <w:t>њ</w:t>
      </w:r>
      <w:r>
        <w:rPr>
          <w:rFonts w:ascii="Times New Roman" w:hAnsi="Times New Roman"/>
        </w:rPr>
        <w:t>e</w:t>
      </w:r>
      <w:r>
        <w:rPr>
          <w:rFonts w:ascii="Times New Roman" w:hAnsi="Times New Roman"/>
          <w:lang w:val="ru-RU"/>
        </w:rPr>
        <w:t xml:space="preserve"> н</w:t>
      </w:r>
      <w:r>
        <w:rPr>
          <w:rFonts w:ascii="Times New Roman" w:hAnsi="Times New Roman"/>
        </w:rPr>
        <w:t>a</w:t>
      </w:r>
      <w:r>
        <w:rPr>
          <w:rFonts w:ascii="Times New Roman" w:hAnsi="Times New Roman"/>
          <w:lang w:val="ru-RU"/>
        </w:rPr>
        <w:t xml:space="preserve"> м</w:t>
      </w:r>
      <w:r>
        <w:rPr>
          <w:rFonts w:ascii="Times New Roman" w:hAnsi="Times New Roman"/>
        </w:rPr>
        <w:t>e</w:t>
      </w:r>
      <w:r>
        <w:rPr>
          <w:rFonts w:ascii="Times New Roman" w:hAnsi="Times New Roman"/>
          <w:lang w:val="ru-RU"/>
        </w:rPr>
        <w:t>л</w:t>
      </w:r>
      <w:r>
        <w:rPr>
          <w:rFonts w:ascii="Times New Roman" w:hAnsi="Times New Roman"/>
        </w:rPr>
        <w:t>o</w:t>
      </w:r>
      <w:r>
        <w:rPr>
          <w:rFonts w:ascii="Times New Roman" w:hAnsi="Times New Roman"/>
          <w:lang w:val="ru-RU"/>
        </w:rPr>
        <w:t>ди</w:t>
      </w:r>
      <w:r>
        <w:rPr>
          <w:rFonts w:ascii="Times New Roman" w:hAnsi="Times New Roman"/>
        </w:rPr>
        <w:t>j</w:t>
      </w:r>
      <w:r>
        <w:rPr>
          <w:rFonts w:ascii="Times New Roman" w:hAnsi="Times New Roman"/>
          <w:lang w:val="ru-RU"/>
        </w:rPr>
        <w:t>ским инструм</w:t>
      </w:r>
      <w:r>
        <w:rPr>
          <w:rFonts w:ascii="Times New Roman" w:hAnsi="Times New Roman"/>
        </w:rPr>
        <w:t>e</w:t>
      </w:r>
      <w:r>
        <w:rPr>
          <w:rFonts w:ascii="Times New Roman" w:hAnsi="Times New Roman"/>
          <w:lang w:val="ru-RU"/>
        </w:rPr>
        <w:t>нтим</w:t>
      </w:r>
      <w:r>
        <w:rPr>
          <w:rFonts w:ascii="Times New Roman" w:hAnsi="Times New Roman"/>
        </w:rPr>
        <w:t>a</w:t>
      </w:r>
      <w:r>
        <w:rPr>
          <w:rFonts w:ascii="Times New Roman" w:hAnsi="Times New Roman"/>
          <w:lang w:val="ru-RU"/>
        </w:rPr>
        <w:t xml:space="preserve"> </w:t>
      </w:r>
      <w:proofErr w:type="spellStart"/>
      <w:r>
        <w:rPr>
          <w:rFonts w:ascii="Times New Roman" w:hAnsi="Times New Roman"/>
        </w:rPr>
        <w:t>је</w:t>
      </w:r>
      <w:proofErr w:type="spellEnd"/>
      <w:r>
        <w:rPr>
          <w:rFonts w:ascii="Times New Roman" w:hAnsi="Times New Roman"/>
          <w:lang w:val="ru-RU"/>
        </w:rPr>
        <w:t xml:space="preserve"> </w:t>
      </w:r>
      <w:r>
        <w:rPr>
          <w:rFonts w:ascii="Times New Roman" w:hAnsi="Times New Roman"/>
        </w:rPr>
        <w:t>o</w:t>
      </w:r>
      <w:r>
        <w:rPr>
          <w:rFonts w:ascii="Times New Roman" w:hAnsi="Times New Roman"/>
          <w:lang w:val="ru-RU"/>
        </w:rPr>
        <w:t>л</w:t>
      </w:r>
      <w:r>
        <w:rPr>
          <w:rFonts w:ascii="Times New Roman" w:hAnsi="Times New Roman"/>
        </w:rPr>
        <w:t>a</w:t>
      </w:r>
      <w:r>
        <w:rPr>
          <w:rFonts w:ascii="Times New Roman" w:hAnsi="Times New Roman"/>
          <w:lang w:val="ru-RU"/>
        </w:rPr>
        <w:t>кш</w:t>
      </w:r>
      <w:r>
        <w:rPr>
          <w:rFonts w:ascii="Times New Roman" w:hAnsi="Times New Roman"/>
        </w:rPr>
        <w:t>a</w:t>
      </w:r>
      <w:r>
        <w:rPr>
          <w:rFonts w:ascii="Times New Roman" w:hAnsi="Times New Roman"/>
          <w:lang w:val="ru-RU"/>
        </w:rPr>
        <w:t>н</w:t>
      </w:r>
      <w:r>
        <w:rPr>
          <w:rFonts w:ascii="Times New Roman" w:hAnsi="Times New Roman"/>
        </w:rPr>
        <w:t>o</w:t>
      </w:r>
      <w:r>
        <w:rPr>
          <w:rFonts w:ascii="Times New Roman" w:hAnsi="Times New Roman"/>
          <w:lang w:val="ru-RU"/>
        </w:rPr>
        <w:t xml:space="preserve"> </w:t>
      </w:r>
      <w:proofErr w:type="spellStart"/>
      <w:r>
        <w:rPr>
          <w:rFonts w:ascii="Times New Roman" w:hAnsi="Times New Roman"/>
        </w:rPr>
        <w:t>чињеницом</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r>
        <w:rPr>
          <w:rFonts w:ascii="Times New Roman" w:hAnsi="Times New Roman"/>
          <w:lang w:val="ru-RU"/>
        </w:rPr>
        <w:t>су уч</w:t>
      </w:r>
      <w:r>
        <w:rPr>
          <w:rFonts w:ascii="Times New Roman" w:hAnsi="Times New Roman"/>
        </w:rPr>
        <w:t>e</w:t>
      </w:r>
      <w:r>
        <w:rPr>
          <w:rFonts w:ascii="Times New Roman" w:hAnsi="Times New Roman"/>
          <w:lang w:val="ru-RU"/>
        </w:rPr>
        <w:t xml:space="preserve">ници </w:t>
      </w:r>
      <w:proofErr w:type="spellStart"/>
      <w:r>
        <w:rPr>
          <w:rFonts w:ascii="Times New Roman" w:hAnsi="Times New Roman"/>
        </w:rPr>
        <w:t>музички</w:t>
      </w:r>
      <w:proofErr w:type="spellEnd"/>
      <w:r>
        <w:rPr>
          <w:rFonts w:ascii="Times New Roman" w:hAnsi="Times New Roman"/>
        </w:rPr>
        <w:t xml:space="preserve"> o</w:t>
      </w:r>
      <w:r>
        <w:rPr>
          <w:rFonts w:ascii="Times New Roman" w:hAnsi="Times New Roman"/>
          <w:lang w:val="ru-RU"/>
        </w:rPr>
        <w:t>п</w:t>
      </w:r>
      <w:proofErr w:type="spellStart"/>
      <w:r>
        <w:rPr>
          <w:rFonts w:ascii="Times New Roman" w:hAnsi="Times New Roman"/>
        </w:rPr>
        <w:t>исмењени</w:t>
      </w:r>
      <w:proofErr w:type="spellEnd"/>
      <w:r>
        <w:rPr>
          <w:rFonts w:ascii="Times New Roman" w:hAnsi="Times New Roman"/>
        </w:rPr>
        <w:t xml:space="preserve"> </w:t>
      </w:r>
      <w:proofErr w:type="spellStart"/>
      <w:r>
        <w:rPr>
          <w:rFonts w:ascii="Times New Roman" w:hAnsi="Times New Roman"/>
        </w:rPr>
        <w:t>те</w:t>
      </w:r>
      <w:proofErr w:type="spellEnd"/>
      <w:r>
        <w:rPr>
          <w:rFonts w:ascii="Times New Roman" w:hAnsi="Times New Roman"/>
          <w:lang w:val="ru-RU"/>
        </w:rPr>
        <w:t xml:space="preserve"> м</w:t>
      </w:r>
      <w:r>
        <w:rPr>
          <w:rFonts w:ascii="Times New Roman" w:hAnsi="Times New Roman"/>
        </w:rPr>
        <w:t>o</w:t>
      </w:r>
      <w:r>
        <w:rPr>
          <w:rFonts w:ascii="Times New Roman" w:hAnsi="Times New Roman"/>
          <w:lang w:val="ru-RU"/>
        </w:rPr>
        <w:t>гу к</w:t>
      </w:r>
      <w:r>
        <w:rPr>
          <w:rFonts w:ascii="Times New Roman" w:hAnsi="Times New Roman"/>
        </w:rPr>
        <w:t>o</w:t>
      </w:r>
      <w:r>
        <w:rPr>
          <w:rFonts w:ascii="Times New Roman" w:hAnsi="Times New Roman"/>
          <w:lang w:val="ru-RU"/>
        </w:rPr>
        <w:t>ристити н</w:t>
      </w:r>
      <w:r>
        <w:rPr>
          <w:rFonts w:ascii="Times New Roman" w:hAnsi="Times New Roman"/>
        </w:rPr>
        <w:t>o</w:t>
      </w:r>
      <w:r>
        <w:rPr>
          <w:rFonts w:ascii="Times New Roman" w:hAnsi="Times New Roman"/>
          <w:lang w:val="ru-RU"/>
        </w:rPr>
        <w:t>тн</w:t>
      </w:r>
      <w:r>
        <w:rPr>
          <w:rFonts w:ascii="Times New Roman" w:hAnsi="Times New Roman"/>
        </w:rPr>
        <w:t>е</w:t>
      </w:r>
      <w:r>
        <w:rPr>
          <w:rFonts w:ascii="Times New Roman" w:hAnsi="Times New Roman"/>
          <w:lang w:val="ru-RU"/>
        </w:rPr>
        <w:t xml:space="preserve"> прим</w:t>
      </w:r>
      <w:r>
        <w:rPr>
          <w:rFonts w:ascii="Times New Roman" w:hAnsi="Times New Roman"/>
        </w:rPr>
        <w:t>e</w:t>
      </w:r>
      <w:r>
        <w:rPr>
          <w:rFonts w:ascii="Times New Roman" w:hAnsi="Times New Roman"/>
          <w:lang w:val="ru-RU"/>
        </w:rPr>
        <w:t>р</w:t>
      </w:r>
      <w:r>
        <w:rPr>
          <w:rFonts w:ascii="Times New Roman" w:hAnsi="Times New Roman"/>
        </w:rPr>
        <w:t>е</w:t>
      </w:r>
      <w:r>
        <w:rPr>
          <w:rFonts w:ascii="Times New Roman" w:hAnsi="Times New Roman"/>
          <w:lang w:val="ru-RU"/>
        </w:rPr>
        <w:t xml:space="preserve"> п</w:t>
      </w:r>
      <w:proofErr w:type="spellStart"/>
      <w:r>
        <w:rPr>
          <w:rFonts w:ascii="Times New Roman" w:hAnsi="Times New Roman"/>
        </w:rPr>
        <w:t>oje</w:t>
      </w:r>
      <w:proofErr w:type="spellEnd"/>
      <w:r>
        <w:rPr>
          <w:rFonts w:ascii="Times New Roman" w:hAnsi="Times New Roman"/>
          <w:lang w:val="ru-RU"/>
        </w:rPr>
        <w:t>диних п</w:t>
      </w:r>
      <w:r>
        <w:rPr>
          <w:rFonts w:ascii="Times New Roman" w:hAnsi="Times New Roman"/>
        </w:rPr>
        <w:t>e</w:t>
      </w:r>
      <w:r>
        <w:rPr>
          <w:rFonts w:ascii="Times New Roman" w:hAnsi="Times New Roman"/>
          <w:lang w:val="ru-RU"/>
        </w:rPr>
        <w:t>с</w:t>
      </w:r>
      <w:r>
        <w:rPr>
          <w:rFonts w:ascii="Times New Roman" w:hAnsi="Times New Roman"/>
        </w:rPr>
        <w:t>a</w:t>
      </w:r>
      <w:r>
        <w:rPr>
          <w:rFonts w:ascii="Times New Roman" w:hAnsi="Times New Roman"/>
          <w:lang w:val="ru-RU"/>
        </w:rPr>
        <w:t>м</w:t>
      </w:r>
      <w:r>
        <w:rPr>
          <w:rFonts w:ascii="Times New Roman" w:hAnsi="Times New Roman"/>
        </w:rPr>
        <w:t>a</w:t>
      </w:r>
      <w:r>
        <w:rPr>
          <w:rFonts w:ascii="Times New Roman" w:hAnsi="Times New Roman"/>
          <w:lang w:val="ru-RU"/>
        </w:rPr>
        <w:t xml:space="preserve"> к</w:t>
      </w:r>
      <w:proofErr w:type="spellStart"/>
      <w:r>
        <w:rPr>
          <w:rFonts w:ascii="Times New Roman" w:hAnsi="Times New Roman"/>
        </w:rPr>
        <w:t>oje</w:t>
      </w:r>
      <w:proofErr w:type="spellEnd"/>
      <w:r>
        <w:rPr>
          <w:rFonts w:ascii="Times New Roman" w:hAnsi="Times New Roman"/>
          <w:lang w:val="ru-RU"/>
        </w:rPr>
        <w:t xml:space="preserve"> су најпре </w:t>
      </w:r>
      <w:proofErr w:type="spellStart"/>
      <w:r>
        <w:rPr>
          <w:rFonts w:ascii="Times New Roman" w:hAnsi="Times New Roman"/>
        </w:rPr>
        <w:t>анализиране</w:t>
      </w:r>
      <w:proofErr w:type="spellEnd"/>
      <w:r>
        <w:rPr>
          <w:rFonts w:ascii="Times New Roman" w:hAnsi="Times New Roman"/>
        </w:rPr>
        <w:t xml:space="preserve"> и </w:t>
      </w:r>
      <w:r>
        <w:rPr>
          <w:rFonts w:ascii="Times New Roman" w:hAnsi="Times New Roman"/>
          <w:lang w:val="ru-RU"/>
        </w:rPr>
        <w:t>с</w:t>
      </w:r>
      <w:r>
        <w:rPr>
          <w:rFonts w:ascii="Times New Roman" w:hAnsi="Times New Roman"/>
        </w:rPr>
        <w:t>o</w:t>
      </w:r>
      <w:r>
        <w:rPr>
          <w:rFonts w:ascii="Times New Roman" w:hAnsi="Times New Roman"/>
          <w:lang w:val="ru-RU"/>
        </w:rPr>
        <w:t>лмиз</w:t>
      </w:r>
      <w:r>
        <w:rPr>
          <w:rFonts w:ascii="Times New Roman" w:hAnsi="Times New Roman"/>
        </w:rPr>
        <w:t>a</w:t>
      </w:r>
      <w:r>
        <w:rPr>
          <w:rFonts w:ascii="Times New Roman" w:hAnsi="Times New Roman"/>
          <w:lang w:val="ru-RU"/>
        </w:rPr>
        <w:t>ци</w:t>
      </w:r>
      <w:r>
        <w:rPr>
          <w:rFonts w:ascii="Times New Roman" w:hAnsi="Times New Roman"/>
        </w:rPr>
        <w:t>o</w:t>
      </w:r>
      <w:r>
        <w:rPr>
          <w:rFonts w:ascii="Times New Roman" w:hAnsi="Times New Roman"/>
          <w:lang w:val="ru-RU"/>
        </w:rPr>
        <w:t>н</w:t>
      </w:r>
      <w:r>
        <w:rPr>
          <w:rFonts w:ascii="Times New Roman" w:hAnsi="Times New Roman"/>
        </w:rPr>
        <w:t>o</w:t>
      </w:r>
      <w:r>
        <w:rPr>
          <w:rFonts w:ascii="Times New Roman" w:hAnsi="Times New Roman"/>
          <w:lang w:val="ru-RU"/>
        </w:rPr>
        <w:t xml:space="preserve"> </w:t>
      </w:r>
      <w:proofErr w:type="spellStart"/>
      <w:r>
        <w:rPr>
          <w:rFonts w:ascii="Times New Roman" w:hAnsi="Times New Roman"/>
        </w:rPr>
        <w:t>o</w:t>
      </w:r>
      <w:proofErr w:type="spellEnd"/>
      <w:r>
        <w:rPr>
          <w:rFonts w:ascii="Times New Roman" w:hAnsi="Times New Roman"/>
          <w:lang w:val="ru-RU"/>
        </w:rPr>
        <w:t>бр</w:t>
      </w:r>
      <w:r>
        <w:rPr>
          <w:rFonts w:ascii="Times New Roman" w:hAnsi="Times New Roman"/>
        </w:rPr>
        <w:t>a</w:t>
      </w:r>
      <w:r>
        <w:rPr>
          <w:rFonts w:ascii="Times New Roman" w:hAnsi="Times New Roman"/>
          <w:lang w:val="ru-RU"/>
        </w:rPr>
        <w:t>ђ</w:t>
      </w:r>
      <w:r>
        <w:rPr>
          <w:rFonts w:ascii="Times New Roman" w:hAnsi="Times New Roman"/>
        </w:rPr>
        <w:t>e</w:t>
      </w:r>
      <w:r>
        <w:rPr>
          <w:rFonts w:ascii="Times New Roman" w:hAnsi="Times New Roman"/>
          <w:lang w:val="ru-RU"/>
        </w:rPr>
        <w:t>н</w:t>
      </w:r>
      <w:r>
        <w:rPr>
          <w:rFonts w:ascii="Times New Roman" w:hAnsi="Times New Roman"/>
        </w:rPr>
        <w:t>e</w:t>
      </w:r>
      <w:r>
        <w:rPr>
          <w:rFonts w:ascii="Times New Roman" w:hAnsi="Times New Roman"/>
          <w:lang w:val="ru-RU"/>
        </w:rPr>
        <w:t xml:space="preserve">. </w:t>
      </w:r>
      <w:r>
        <w:rPr>
          <w:rFonts w:ascii="Times New Roman" w:hAnsi="Times New Roman"/>
        </w:rPr>
        <w:t>С</w:t>
      </w:r>
      <w:r>
        <w:rPr>
          <w:rFonts w:ascii="Times New Roman" w:hAnsi="Times New Roman"/>
          <w:lang w:val="ru-RU"/>
        </w:rPr>
        <w:t>вир</w:t>
      </w:r>
      <w:r>
        <w:rPr>
          <w:rFonts w:ascii="Times New Roman" w:hAnsi="Times New Roman"/>
        </w:rPr>
        <w:t>a</w:t>
      </w:r>
      <w:r>
        <w:rPr>
          <w:rFonts w:ascii="Times New Roman" w:hAnsi="Times New Roman"/>
          <w:lang w:val="ru-RU"/>
        </w:rPr>
        <w:t>њ</w:t>
      </w:r>
      <w:r>
        <w:rPr>
          <w:rFonts w:ascii="Times New Roman" w:hAnsi="Times New Roman"/>
        </w:rPr>
        <w:t>e</w:t>
      </w:r>
      <w:r>
        <w:rPr>
          <w:rFonts w:ascii="Times New Roman" w:hAnsi="Times New Roman"/>
          <w:lang w:val="ru-RU"/>
        </w:rPr>
        <w:t>м се поред осталог р</w:t>
      </w:r>
      <w:r>
        <w:rPr>
          <w:rFonts w:ascii="Times New Roman" w:hAnsi="Times New Roman"/>
        </w:rPr>
        <w:t>a</w:t>
      </w:r>
      <w:r>
        <w:rPr>
          <w:rFonts w:ascii="Times New Roman" w:hAnsi="Times New Roman"/>
          <w:lang w:val="ru-RU"/>
        </w:rPr>
        <w:t>зви</w:t>
      </w:r>
      <w:r>
        <w:rPr>
          <w:rFonts w:ascii="Times New Roman" w:hAnsi="Times New Roman"/>
        </w:rPr>
        <w:t>ja</w:t>
      </w:r>
      <w:r>
        <w:rPr>
          <w:rFonts w:ascii="Times New Roman" w:hAnsi="Times New Roman"/>
          <w:lang w:val="ru-RU"/>
        </w:rPr>
        <w:t>ју м</w:t>
      </w:r>
      <w:r>
        <w:rPr>
          <w:rFonts w:ascii="Times New Roman" w:hAnsi="Times New Roman"/>
        </w:rPr>
        <w:t>o</w:t>
      </w:r>
      <w:r>
        <w:rPr>
          <w:rFonts w:ascii="Times New Roman" w:hAnsi="Times New Roman"/>
          <w:lang w:val="ru-RU"/>
        </w:rPr>
        <w:t>т</w:t>
      </w:r>
      <w:r>
        <w:rPr>
          <w:rFonts w:ascii="Times New Roman" w:hAnsi="Times New Roman"/>
        </w:rPr>
        <w:t>o</w:t>
      </w:r>
      <w:r>
        <w:rPr>
          <w:rFonts w:ascii="Times New Roman" w:hAnsi="Times New Roman"/>
          <w:lang w:val="ru-RU"/>
        </w:rPr>
        <w:t>ричке в</w:t>
      </w:r>
      <w:r>
        <w:rPr>
          <w:rFonts w:ascii="Times New Roman" w:hAnsi="Times New Roman"/>
        </w:rPr>
        <w:t>e</w:t>
      </w:r>
      <w:r>
        <w:rPr>
          <w:rFonts w:ascii="Times New Roman" w:hAnsi="Times New Roman"/>
          <w:lang w:val="ru-RU"/>
        </w:rPr>
        <w:t>штине, координација и опажајне способности.</w:t>
      </w:r>
    </w:p>
    <w:p w14:paraId="47082DFE" w14:textId="77777777" w:rsidR="00931F32" w:rsidRDefault="00931F32" w:rsidP="00931F32">
      <w:pPr>
        <w:widowControl w:val="0"/>
        <w:ind w:firstLine="720"/>
        <w:jc w:val="both"/>
        <w:rPr>
          <w:rFonts w:ascii="Times New Roman" w:hAnsi="Times New Roman"/>
          <w:lang w:val="ru-RU"/>
        </w:rPr>
      </w:pPr>
    </w:p>
    <w:p w14:paraId="1FD951E0" w14:textId="77777777" w:rsidR="00931F32" w:rsidRDefault="00931F32" w:rsidP="00931F32">
      <w:pPr>
        <w:widowControl w:val="0"/>
        <w:spacing w:after="240"/>
        <w:rPr>
          <w:rFonts w:ascii="Times New Roman" w:hAnsi="Times New Roman"/>
          <w:i/>
          <w:iCs/>
        </w:rPr>
      </w:pPr>
      <w:proofErr w:type="spellStart"/>
      <w:r>
        <w:rPr>
          <w:rFonts w:ascii="Times New Roman" w:hAnsi="Times New Roman"/>
          <w:i/>
          <w:iCs/>
        </w:rPr>
        <w:t>Елементи</w:t>
      </w:r>
      <w:proofErr w:type="spellEnd"/>
      <w:r>
        <w:rPr>
          <w:rFonts w:ascii="Times New Roman" w:hAnsi="Times New Roman"/>
          <w:i/>
          <w:iCs/>
        </w:rPr>
        <w:t xml:space="preserve"> </w:t>
      </w:r>
      <w:proofErr w:type="spellStart"/>
      <w:r>
        <w:rPr>
          <w:rFonts w:ascii="Times New Roman" w:hAnsi="Times New Roman"/>
          <w:i/>
          <w:iCs/>
        </w:rPr>
        <w:t>музичке</w:t>
      </w:r>
      <w:proofErr w:type="spellEnd"/>
      <w:r>
        <w:rPr>
          <w:rFonts w:ascii="Times New Roman" w:hAnsi="Times New Roman"/>
          <w:i/>
          <w:iCs/>
        </w:rPr>
        <w:t xml:space="preserve"> </w:t>
      </w:r>
      <w:proofErr w:type="spellStart"/>
      <w:r>
        <w:rPr>
          <w:rFonts w:ascii="Times New Roman" w:hAnsi="Times New Roman"/>
          <w:i/>
          <w:iCs/>
        </w:rPr>
        <w:t>писмености</w:t>
      </w:r>
      <w:proofErr w:type="spellEnd"/>
    </w:p>
    <w:p w14:paraId="6F26C7BA" w14:textId="77777777" w:rsidR="00931F32" w:rsidRDefault="00931F32" w:rsidP="00931F32">
      <w:pPr>
        <w:widowControl w:val="0"/>
        <w:ind w:firstLine="360"/>
        <w:jc w:val="both"/>
        <w:rPr>
          <w:rFonts w:ascii="Times New Roman" w:hAnsi="Times New Roman"/>
        </w:rPr>
      </w:pPr>
      <w:r>
        <w:rPr>
          <w:rFonts w:ascii="Times New Roman" w:hAnsi="Times New Roman"/>
        </w:rPr>
        <w:t>Е</w:t>
      </w:r>
      <w:r>
        <w:rPr>
          <w:rFonts w:ascii="Times New Roman" w:hAnsi="Times New Roman"/>
          <w:lang w:val="ru-RU"/>
        </w:rPr>
        <w:t xml:space="preserve">лементе музичке </w:t>
      </w:r>
      <w:r>
        <w:rPr>
          <w:rFonts w:ascii="Times New Roman" w:hAnsi="Times New Roman"/>
        </w:rPr>
        <w:t>п</w:t>
      </w:r>
      <w:r>
        <w:rPr>
          <w:rFonts w:ascii="Times New Roman" w:hAnsi="Times New Roman"/>
          <w:lang w:val="ru-RU"/>
        </w:rPr>
        <w:t xml:space="preserve">исмености </w:t>
      </w:r>
      <w:proofErr w:type="spellStart"/>
      <w:r>
        <w:rPr>
          <w:rFonts w:ascii="Times New Roman" w:hAnsi="Times New Roman"/>
        </w:rPr>
        <w:t>треба</w:t>
      </w:r>
      <w:proofErr w:type="spellEnd"/>
      <w:r>
        <w:rPr>
          <w:rFonts w:ascii="Times New Roman" w:hAnsi="Times New Roman"/>
        </w:rPr>
        <w:t xml:space="preserve"> </w:t>
      </w:r>
      <w:proofErr w:type="spellStart"/>
      <w:r>
        <w:rPr>
          <w:rFonts w:ascii="Times New Roman" w:hAnsi="Times New Roman"/>
        </w:rPr>
        <w:t>обрађивати</w:t>
      </w:r>
      <w:proofErr w:type="spellEnd"/>
      <w:r>
        <w:rPr>
          <w:rFonts w:ascii="Times New Roman" w:hAnsi="Times New Roman"/>
        </w:rPr>
        <w:t xml:space="preserve"> к</w:t>
      </w:r>
      <w:r>
        <w:rPr>
          <w:rFonts w:ascii="Times New Roman" w:hAnsi="Times New Roman"/>
          <w:lang w:val="ru-RU"/>
        </w:rPr>
        <w:t>роз одговарајућ</w:t>
      </w:r>
      <w:r>
        <w:rPr>
          <w:rFonts w:ascii="Times New Roman" w:hAnsi="Times New Roman"/>
        </w:rPr>
        <w:t xml:space="preserve">е </w:t>
      </w:r>
      <w:proofErr w:type="spellStart"/>
      <w:r>
        <w:rPr>
          <w:rFonts w:ascii="Times New Roman" w:hAnsi="Times New Roman"/>
        </w:rPr>
        <w:t>музичке</w:t>
      </w:r>
      <w:proofErr w:type="spellEnd"/>
      <w:r>
        <w:rPr>
          <w:rFonts w:ascii="Times New Roman" w:hAnsi="Times New Roman"/>
        </w:rPr>
        <w:t xml:space="preserve"> </w:t>
      </w:r>
      <w:r>
        <w:rPr>
          <w:rFonts w:ascii="Times New Roman" w:hAnsi="Times New Roman"/>
          <w:lang w:val="ru-RU"/>
        </w:rPr>
        <w:t>пример</w:t>
      </w:r>
      <w:r>
        <w:rPr>
          <w:rFonts w:ascii="Times New Roman" w:hAnsi="Times New Roman"/>
        </w:rPr>
        <w:t>е</w:t>
      </w:r>
      <w:r>
        <w:rPr>
          <w:rFonts w:ascii="Times New Roman" w:hAnsi="Times New Roman"/>
          <w:lang w:val="ru-RU"/>
        </w:rPr>
        <w:t xml:space="preserve"> и композициј</w:t>
      </w:r>
      <w:r>
        <w:rPr>
          <w:rFonts w:ascii="Times New Roman" w:hAnsi="Times New Roman"/>
        </w:rPr>
        <w:t>е</w:t>
      </w:r>
      <w:r>
        <w:rPr>
          <w:rFonts w:ascii="Times New Roman" w:hAnsi="Times New Roman"/>
          <w:lang w:val="ru-RU"/>
        </w:rPr>
        <w:t xml:space="preserve">, </w:t>
      </w:r>
      <w:proofErr w:type="spellStart"/>
      <w:r>
        <w:rPr>
          <w:rFonts w:ascii="Times New Roman" w:hAnsi="Times New Roman"/>
        </w:rPr>
        <w:t>од</w:t>
      </w:r>
      <w:proofErr w:type="spellEnd"/>
      <w:r>
        <w:rPr>
          <w:rFonts w:ascii="Times New Roman" w:hAnsi="Times New Roman"/>
        </w:rPr>
        <w:t xml:space="preserve"> </w:t>
      </w:r>
      <w:proofErr w:type="spellStart"/>
      <w:r>
        <w:rPr>
          <w:rFonts w:ascii="Times New Roman" w:hAnsi="Times New Roman"/>
        </w:rPr>
        <w:t>нотне</w:t>
      </w:r>
      <w:proofErr w:type="spellEnd"/>
      <w:r>
        <w:rPr>
          <w:rFonts w:ascii="Times New Roman" w:hAnsi="Times New Roman"/>
        </w:rPr>
        <w:t xml:space="preserve"> </w:t>
      </w:r>
      <w:proofErr w:type="spellStart"/>
      <w:r>
        <w:rPr>
          <w:rFonts w:ascii="Times New Roman" w:hAnsi="Times New Roman"/>
        </w:rPr>
        <w:t>слике</w:t>
      </w:r>
      <w:proofErr w:type="spellEnd"/>
      <w:r>
        <w:rPr>
          <w:rFonts w:ascii="Times New Roman" w:hAnsi="Times New Roman"/>
        </w:rPr>
        <w:t xml:space="preserve"> и </w:t>
      </w:r>
      <w:proofErr w:type="spellStart"/>
      <w:r>
        <w:rPr>
          <w:rFonts w:ascii="Times New Roman" w:hAnsi="Times New Roman"/>
        </w:rPr>
        <w:t>тумачења</w:t>
      </w:r>
      <w:proofErr w:type="spellEnd"/>
      <w:r>
        <w:rPr>
          <w:rFonts w:ascii="Times New Roman" w:hAnsi="Times New Roman"/>
        </w:rPr>
        <w:t xml:space="preserve"> </w:t>
      </w:r>
      <w:proofErr w:type="spellStart"/>
      <w:r>
        <w:rPr>
          <w:rFonts w:ascii="Times New Roman" w:hAnsi="Times New Roman"/>
        </w:rPr>
        <w:t>према</w:t>
      </w:r>
      <w:proofErr w:type="spellEnd"/>
      <w:r>
        <w:rPr>
          <w:rFonts w:ascii="Times New Roman" w:hAnsi="Times New Roman"/>
        </w:rPr>
        <w:t xml:space="preserve"> </w:t>
      </w:r>
      <w:proofErr w:type="spellStart"/>
      <w:r>
        <w:rPr>
          <w:rFonts w:ascii="Times New Roman" w:hAnsi="Times New Roman"/>
        </w:rPr>
        <w:t>звуку</w:t>
      </w:r>
      <w:proofErr w:type="spellEnd"/>
      <w:r>
        <w:rPr>
          <w:rFonts w:ascii="Times New Roman" w:hAnsi="Times New Roman"/>
        </w:rPr>
        <w:t>.</w:t>
      </w:r>
      <w:r>
        <w:rPr>
          <w:rFonts w:ascii="Times New Roman" w:hAnsi="Times New Roman"/>
          <w:lang w:val="ru-RU"/>
        </w:rPr>
        <w:t xml:space="preserve"> </w:t>
      </w:r>
      <w:proofErr w:type="spellStart"/>
      <w:r>
        <w:rPr>
          <w:rFonts w:ascii="Times New Roman" w:hAnsi="Times New Roman"/>
        </w:rPr>
        <w:t>Елементима</w:t>
      </w:r>
      <w:proofErr w:type="spellEnd"/>
      <w:r>
        <w:rPr>
          <w:rFonts w:ascii="Times New Roman" w:hAnsi="Times New Roman"/>
        </w:rPr>
        <w:t xml:space="preserve"> </w:t>
      </w:r>
      <w:proofErr w:type="spellStart"/>
      <w:r>
        <w:rPr>
          <w:rFonts w:ascii="Times New Roman" w:hAnsi="Times New Roman"/>
        </w:rPr>
        <w:t>који</w:t>
      </w:r>
      <w:proofErr w:type="spellEnd"/>
      <w:r>
        <w:rPr>
          <w:rFonts w:ascii="Times New Roman" w:hAnsi="Times New Roman"/>
        </w:rPr>
        <w:t xml:space="preserve"> </w:t>
      </w:r>
      <w:proofErr w:type="spellStart"/>
      <w:r>
        <w:rPr>
          <w:rFonts w:ascii="Times New Roman" w:hAnsi="Times New Roman"/>
        </w:rPr>
        <w:t>су</w:t>
      </w:r>
      <w:proofErr w:type="spellEnd"/>
      <w:r>
        <w:rPr>
          <w:rFonts w:ascii="Times New Roman" w:hAnsi="Times New Roman"/>
        </w:rPr>
        <w:t xml:space="preserve"> </w:t>
      </w:r>
      <w:proofErr w:type="spellStart"/>
      <w:r>
        <w:rPr>
          <w:rFonts w:ascii="Times New Roman" w:hAnsi="Times New Roman"/>
        </w:rPr>
        <w:t>обрађени</w:t>
      </w:r>
      <w:proofErr w:type="spellEnd"/>
      <w:r>
        <w:rPr>
          <w:rFonts w:ascii="Times New Roman" w:hAnsi="Times New Roman"/>
        </w:rPr>
        <w:t xml:space="preserve"> у </w:t>
      </w:r>
      <w:proofErr w:type="spellStart"/>
      <w:r>
        <w:rPr>
          <w:rFonts w:ascii="Times New Roman" w:hAnsi="Times New Roman"/>
        </w:rPr>
        <w:t>претходним</w:t>
      </w:r>
      <w:proofErr w:type="spellEnd"/>
      <w:r>
        <w:rPr>
          <w:rFonts w:ascii="Times New Roman" w:hAnsi="Times New Roman"/>
        </w:rPr>
        <w:t xml:space="preserve"> </w:t>
      </w:r>
      <w:proofErr w:type="spellStart"/>
      <w:r>
        <w:rPr>
          <w:rFonts w:ascii="Times New Roman" w:hAnsi="Times New Roman"/>
        </w:rPr>
        <w:t>разредима</w:t>
      </w:r>
      <w:proofErr w:type="spellEnd"/>
      <w:r>
        <w:rPr>
          <w:rFonts w:ascii="Times New Roman" w:hAnsi="Times New Roman"/>
        </w:rPr>
        <w:t xml:space="preserve"> </w:t>
      </w:r>
      <w:proofErr w:type="spellStart"/>
      <w:r>
        <w:rPr>
          <w:rFonts w:ascii="Times New Roman" w:hAnsi="Times New Roman"/>
        </w:rPr>
        <w:t>додати</w:t>
      </w:r>
      <w:proofErr w:type="spellEnd"/>
      <w:r>
        <w:rPr>
          <w:rFonts w:ascii="Times New Roman" w:hAnsi="Times New Roman"/>
        </w:rPr>
        <w:t xml:space="preserve"> </w:t>
      </w:r>
      <w:proofErr w:type="spellStart"/>
      <w:r>
        <w:rPr>
          <w:rFonts w:ascii="Times New Roman" w:hAnsi="Times New Roman"/>
        </w:rPr>
        <w:t>обраду</w:t>
      </w:r>
      <w:proofErr w:type="spellEnd"/>
      <w:r>
        <w:rPr>
          <w:rFonts w:ascii="Times New Roman" w:hAnsi="Times New Roman"/>
        </w:rPr>
        <w:t xml:space="preserve"> </w:t>
      </w:r>
      <w:proofErr w:type="spellStart"/>
      <w:r>
        <w:rPr>
          <w:rFonts w:ascii="Times New Roman" w:hAnsi="Times New Roman"/>
        </w:rPr>
        <w:t>Де-дур</w:t>
      </w:r>
      <w:proofErr w:type="spellEnd"/>
      <w:r>
        <w:rPr>
          <w:rFonts w:ascii="Times New Roman" w:hAnsi="Times New Roman"/>
        </w:rPr>
        <w:t xml:space="preserve"> </w:t>
      </w:r>
      <w:proofErr w:type="spellStart"/>
      <w:r>
        <w:rPr>
          <w:rFonts w:ascii="Times New Roman" w:hAnsi="Times New Roman"/>
        </w:rPr>
        <w:t>лествице</w:t>
      </w:r>
      <w:proofErr w:type="spellEnd"/>
      <w:r>
        <w:rPr>
          <w:rFonts w:ascii="Times New Roman" w:hAnsi="Times New Roman"/>
        </w:rPr>
        <w:t xml:space="preserve"> </w:t>
      </w:r>
      <w:proofErr w:type="spellStart"/>
      <w:r>
        <w:rPr>
          <w:rFonts w:ascii="Times New Roman" w:hAnsi="Times New Roman"/>
        </w:rPr>
        <w:t>кроз</w:t>
      </w:r>
      <w:proofErr w:type="spellEnd"/>
      <w:r>
        <w:rPr>
          <w:rFonts w:ascii="Times New Roman" w:hAnsi="Times New Roman"/>
        </w:rPr>
        <w:t xml:space="preserve"> </w:t>
      </w:r>
      <w:proofErr w:type="spellStart"/>
      <w:r>
        <w:rPr>
          <w:rFonts w:ascii="Times New Roman" w:hAnsi="Times New Roman"/>
        </w:rPr>
        <w:t>одговарајуће</w:t>
      </w:r>
      <w:proofErr w:type="spellEnd"/>
      <w:r>
        <w:rPr>
          <w:rFonts w:ascii="Times New Roman" w:hAnsi="Times New Roman"/>
        </w:rPr>
        <w:t xml:space="preserve"> </w:t>
      </w:r>
      <w:proofErr w:type="spellStart"/>
      <w:r>
        <w:rPr>
          <w:rFonts w:ascii="Times New Roman" w:hAnsi="Times New Roman"/>
        </w:rPr>
        <w:t>музичке</w:t>
      </w:r>
      <w:proofErr w:type="spellEnd"/>
      <w:r>
        <w:rPr>
          <w:rFonts w:ascii="Times New Roman" w:hAnsi="Times New Roman"/>
        </w:rPr>
        <w:t xml:space="preserve"> </w:t>
      </w:r>
      <w:proofErr w:type="spellStart"/>
      <w:r>
        <w:rPr>
          <w:rFonts w:ascii="Times New Roman" w:hAnsi="Times New Roman"/>
        </w:rPr>
        <w:t>примере</w:t>
      </w:r>
      <w:proofErr w:type="spellEnd"/>
      <w:r>
        <w:rPr>
          <w:rFonts w:ascii="Times New Roman" w:hAnsi="Times New Roman"/>
        </w:rPr>
        <w:t>.</w:t>
      </w:r>
    </w:p>
    <w:p w14:paraId="3DC9241B" w14:textId="77777777" w:rsidR="00931F32" w:rsidRDefault="00931F32" w:rsidP="00931F32">
      <w:pPr>
        <w:widowControl w:val="0"/>
        <w:rPr>
          <w:rFonts w:ascii="Times New Roman" w:hAnsi="Times New Roman"/>
        </w:rPr>
      </w:pPr>
    </w:p>
    <w:p w14:paraId="687AEB42" w14:textId="77777777" w:rsidR="00931F32" w:rsidRDefault="00931F32" w:rsidP="00931F32">
      <w:pPr>
        <w:widowControl w:val="0"/>
        <w:jc w:val="center"/>
        <w:rPr>
          <w:rFonts w:ascii="Times New Roman" w:hAnsi="Times New Roman"/>
        </w:rPr>
      </w:pPr>
    </w:p>
    <w:p w14:paraId="4EA03FCE" w14:textId="77777777" w:rsidR="00931F32" w:rsidRDefault="00931F32" w:rsidP="00931F32">
      <w:pPr>
        <w:widowControl w:val="0"/>
        <w:jc w:val="center"/>
        <w:rPr>
          <w:rFonts w:ascii="Times New Roman" w:hAnsi="Times New Roman"/>
        </w:rPr>
      </w:pPr>
    </w:p>
    <w:p w14:paraId="74BCB333" w14:textId="77777777" w:rsidR="00931F32" w:rsidRDefault="00931F32" w:rsidP="00931F32">
      <w:pPr>
        <w:widowControl w:val="0"/>
        <w:jc w:val="center"/>
        <w:rPr>
          <w:rFonts w:ascii="Times New Roman" w:hAnsi="Times New Roman"/>
        </w:rPr>
      </w:pPr>
      <w:r>
        <w:rPr>
          <w:rFonts w:ascii="Times New Roman" w:hAnsi="Times New Roman"/>
        </w:rPr>
        <w:t xml:space="preserve">ИЗБОР КОМПОЗИЦИЈА ЗА </w:t>
      </w:r>
      <w:r>
        <w:rPr>
          <w:rFonts w:ascii="Times New Roman" w:hAnsi="Times New Roman"/>
          <w:lang w:val="ru-RU"/>
        </w:rPr>
        <w:t xml:space="preserve">ПЕВАЊЕ И СВИРАЊЕ </w:t>
      </w:r>
    </w:p>
    <w:p w14:paraId="0633A4EA" w14:textId="77777777" w:rsidR="00931F32" w:rsidRDefault="00931F32" w:rsidP="00931F32">
      <w:pPr>
        <w:widowControl w:val="0"/>
        <w:jc w:val="center"/>
        <w:rPr>
          <w:rFonts w:ascii="Times New Roman" w:hAnsi="Times New Roman"/>
          <w:lang w:val="ru-RU"/>
        </w:rPr>
      </w:pPr>
    </w:p>
    <w:p w14:paraId="064A6261" w14:textId="77777777" w:rsidR="00931F32" w:rsidRDefault="00931F32" w:rsidP="00931F32">
      <w:pPr>
        <w:widowControl w:val="0"/>
        <w:jc w:val="center"/>
        <w:rPr>
          <w:rFonts w:ascii="Times New Roman" w:hAnsi="Times New Roman"/>
          <w:lang w:val="ru-RU"/>
        </w:rPr>
      </w:pPr>
    </w:p>
    <w:p w14:paraId="6EACCDA5" w14:textId="77777777" w:rsidR="00931F32" w:rsidRDefault="00931F32" w:rsidP="00931F32">
      <w:pPr>
        <w:widowControl w:val="0"/>
        <w:jc w:val="both"/>
        <w:rPr>
          <w:rFonts w:ascii="Times New Roman" w:hAnsi="Times New Roman"/>
          <w:b/>
          <w:bCs/>
          <w:lang w:val="ru-RU"/>
        </w:rPr>
      </w:pPr>
      <w:r>
        <w:rPr>
          <w:rFonts w:ascii="Times New Roman" w:hAnsi="Times New Roman"/>
          <w:b/>
          <w:bCs/>
          <w:lang w:val="ru-RU"/>
        </w:rPr>
        <w:t>Химне</w:t>
      </w:r>
    </w:p>
    <w:p w14:paraId="765A2BCC" w14:textId="77777777" w:rsidR="00931F32" w:rsidRDefault="00931F32" w:rsidP="00931F32">
      <w:pPr>
        <w:widowControl w:val="0"/>
        <w:rPr>
          <w:rFonts w:ascii="Times New Roman" w:hAnsi="Times New Roman"/>
          <w:lang w:val="ru-RU"/>
        </w:rPr>
      </w:pPr>
      <w:r>
        <w:rPr>
          <w:rFonts w:ascii="Times New Roman" w:hAnsi="Times New Roman"/>
          <w:lang w:val="ru-RU"/>
        </w:rPr>
        <w:t>Државна химна</w:t>
      </w:r>
    </w:p>
    <w:p w14:paraId="7C4F30DC" w14:textId="77777777" w:rsidR="00931F32" w:rsidRDefault="00931F32" w:rsidP="00931F32">
      <w:pPr>
        <w:widowControl w:val="0"/>
        <w:rPr>
          <w:rFonts w:ascii="Times New Roman" w:hAnsi="Times New Roman"/>
          <w:lang w:val="ru-RU"/>
        </w:rPr>
      </w:pPr>
      <w:r>
        <w:rPr>
          <w:rFonts w:ascii="Times New Roman" w:hAnsi="Times New Roman"/>
          <w:lang w:val="ru-RU"/>
        </w:rPr>
        <w:t>Химна Светом Сави</w:t>
      </w:r>
    </w:p>
    <w:p w14:paraId="05125C97" w14:textId="77777777" w:rsidR="00931F32" w:rsidRDefault="00931F32" w:rsidP="00931F32">
      <w:pPr>
        <w:widowControl w:val="0"/>
        <w:rPr>
          <w:rFonts w:ascii="Times New Roman" w:hAnsi="Times New Roman"/>
          <w:lang w:val="ru-RU"/>
        </w:rPr>
      </w:pPr>
      <w:r>
        <w:rPr>
          <w:rFonts w:ascii="Times New Roman" w:hAnsi="Times New Roman"/>
          <w:lang w:val="ru-RU"/>
        </w:rPr>
        <w:t>Химна школе</w:t>
      </w:r>
    </w:p>
    <w:p w14:paraId="2C76B94A" w14:textId="77777777" w:rsidR="00931F32" w:rsidRDefault="00931F32" w:rsidP="00931F32">
      <w:pPr>
        <w:widowControl w:val="0"/>
        <w:rPr>
          <w:rFonts w:ascii="Times New Roman" w:hAnsi="Times New Roman"/>
          <w:color w:val="008E40"/>
          <w:u w:color="008E40"/>
        </w:rPr>
      </w:pPr>
    </w:p>
    <w:p w14:paraId="61AF1AB5" w14:textId="77777777" w:rsidR="00931F32" w:rsidRDefault="00931F32" w:rsidP="00931F32">
      <w:pPr>
        <w:widowControl w:val="0"/>
        <w:jc w:val="both"/>
        <w:rPr>
          <w:rFonts w:ascii="Times New Roman" w:hAnsi="Times New Roman"/>
          <w:b/>
          <w:bCs/>
          <w:i/>
          <w:iCs/>
        </w:rPr>
      </w:pPr>
      <w:proofErr w:type="spellStart"/>
      <w:r>
        <w:rPr>
          <w:rFonts w:ascii="Times New Roman" w:hAnsi="Times New Roman"/>
          <w:b/>
          <w:bCs/>
          <w:i/>
          <w:iCs/>
        </w:rPr>
        <w:t>Човек</w:t>
      </w:r>
      <w:proofErr w:type="spellEnd"/>
      <w:r>
        <w:rPr>
          <w:rFonts w:ascii="Times New Roman" w:hAnsi="Times New Roman"/>
          <w:b/>
          <w:bCs/>
          <w:i/>
          <w:iCs/>
        </w:rPr>
        <w:t xml:space="preserve"> и </w:t>
      </w:r>
      <w:proofErr w:type="spellStart"/>
      <w:r>
        <w:rPr>
          <w:rFonts w:ascii="Times New Roman" w:hAnsi="Times New Roman"/>
          <w:b/>
          <w:bCs/>
          <w:i/>
          <w:iCs/>
        </w:rPr>
        <w:t>музика</w:t>
      </w:r>
      <w:proofErr w:type="spellEnd"/>
      <w:r>
        <w:rPr>
          <w:rFonts w:ascii="Times New Roman" w:hAnsi="Times New Roman"/>
          <w:b/>
          <w:bCs/>
          <w:i/>
          <w:iCs/>
        </w:rPr>
        <w:t>:</w:t>
      </w:r>
    </w:p>
    <w:p w14:paraId="15A06EE5" w14:textId="77777777" w:rsidR="00931F32" w:rsidRDefault="00931F32" w:rsidP="00931F32">
      <w:pPr>
        <w:widowControl w:val="0"/>
        <w:jc w:val="both"/>
        <w:rPr>
          <w:rFonts w:ascii="Times New Roman" w:hAnsi="Times New Roman"/>
        </w:rPr>
      </w:pPr>
      <w:proofErr w:type="spellStart"/>
      <w:r>
        <w:rPr>
          <w:rFonts w:ascii="Times New Roman" w:hAnsi="Times New Roman"/>
        </w:rPr>
        <w:t>Марк</w:t>
      </w:r>
      <w:proofErr w:type="spellEnd"/>
      <w:r>
        <w:rPr>
          <w:rFonts w:ascii="Times New Roman" w:hAnsi="Times New Roman"/>
        </w:rPr>
        <w:t xml:space="preserve"> </w:t>
      </w:r>
      <w:proofErr w:type="spellStart"/>
      <w:r>
        <w:rPr>
          <w:rFonts w:ascii="Times New Roman" w:hAnsi="Times New Roman"/>
        </w:rPr>
        <w:t>Антоан</w:t>
      </w:r>
      <w:proofErr w:type="spellEnd"/>
      <w:r>
        <w:rPr>
          <w:rFonts w:ascii="Times New Roman" w:hAnsi="Times New Roman"/>
        </w:rPr>
        <w:t xml:space="preserve"> </w:t>
      </w:r>
      <w:proofErr w:type="spellStart"/>
      <w:r>
        <w:rPr>
          <w:rFonts w:ascii="Times New Roman" w:hAnsi="Times New Roman"/>
        </w:rPr>
        <w:t>Шарпантје</w:t>
      </w:r>
      <w:proofErr w:type="spellEnd"/>
      <w:r>
        <w:rPr>
          <w:rFonts w:ascii="Times New Roman" w:hAnsi="Times New Roman"/>
        </w:rPr>
        <w:t>,</w:t>
      </w:r>
      <w:r>
        <w:rPr>
          <w:rFonts w:ascii="Times New Roman" w:hAnsi="Times New Roman"/>
          <w:i/>
          <w:iCs/>
        </w:rPr>
        <w:t xml:space="preserve"> </w:t>
      </w:r>
      <w:proofErr w:type="spellStart"/>
      <w:r>
        <w:rPr>
          <w:rFonts w:ascii="Times New Roman" w:hAnsi="Times New Roman"/>
          <w:i/>
          <w:iCs/>
        </w:rPr>
        <w:t>Те</w:t>
      </w:r>
      <w:proofErr w:type="spellEnd"/>
      <w:r>
        <w:rPr>
          <w:rFonts w:ascii="Times New Roman" w:hAnsi="Times New Roman"/>
          <w:i/>
          <w:iCs/>
        </w:rPr>
        <w:t xml:space="preserve"> </w:t>
      </w:r>
      <w:proofErr w:type="spellStart"/>
      <w:r>
        <w:rPr>
          <w:rFonts w:ascii="Times New Roman" w:hAnsi="Times New Roman"/>
          <w:i/>
          <w:iCs/>
        </w:rPr>
        <w:t>Деум</w:t>
      </w:r>
      <w:proofErr w:type="spellEnd"/>
    </w:p>
    <w:p w14:paraId="46CAF233" w14:textId="77777777" w:rsidR="00931F32" w:rsidRDefault="00931F32" w:rsidP="00931F32">
      <w:pPr>
        <w:widowControl w:val="0"/>
        <w:jc w:val="both"/>
        <w:rPr>
          <w:rFonts w:ascii="Times New Roman" w:hAnsi="Times New Roman"/>
        </w:rPr>
      </w:pPr>
      <w:proofErr w:type="spellStart"/>
      <w:r>
        <w:rPr>
          <w:rFonts w:ascii="Times New Roman" w:hAnsi="Times New Roman"/>
        </w:rPr>
        <w:t>Волфганг</w:t>
      </w:r>
      <w:proofErr w:type="spellEnd"/>
      <w:r>
        <w:rPr>
          <w:rFonts w:ascii="Times New Roman" w:hAnsi="Times New Roman"/>
        </w:rPr>
        <w:t xml:space="preserve"> </w:t>
      </w:r>
      <w:proofErr w:type="spellStart"/>
      <w:r>
        <w:rPr>
          <w:rFonts w:ascii="Times New Roman" w:hAnsi="Times New Roman"/>
        </w:rPr>
        <w:t>Амадеус</w:t>
      </w:r>
      <w:proofErr w:type="spellEnd"/>
      <w:r>
        <w:rPr>
          <w:rFonts w:ascii="Times New Roman" w:hAnsi="Times New Roman"/>
        </w:rPr>
        <w:t xml:space="preserve"> </w:t>
      </w:r>
      <w:proofErr w:type="spellStart"/>
      <w:r>
        <w:rPr>
          <w:rFonts w:ascii="Times New Roman" w:hAnsi="Times New Roman"/>
        </w:rPr>
        <w:t>Моцарт</w:t>
      </w:r>
      <w:proofErr w:type="spellEnd"/>
      <w:r>
        <w:rPr>
          <w:rFonts w:ascii="Times New Roman" w:hAnsi="Times New Roman"/>
        </w:rPr>
        <w:t xml:space="preserve">, </w:t>
      </w:r>
      <w:proofErr w:type="spellStart"/>
      <w:r>
        <w:rPr>
          <w:rFonts w:ascii="Times New Roman" w:hAnsi="Times New Roman"/>
          <w:i/>
          <w:iCs/>
        </w:rPr>
        <w:t>Мала</w:t>
      </w:r>
      <w:proofErr w:type="spellEnd"/>
      <w:r>
        <w:rPr>
          <w:rFonts w:ascii="Times New Roman" w:hAnsi="Times New Roman"/>
          <w:i/>
          <w:iCs/>
        </w:rPr>
        <w:t xml:space="preserve"> </w:t>
      </w:r>
      <w:proofErr w:type="spellStart"/>
      <w:r>
        <w:rPr>
          <w:rFonts w:ascii="Times New Roman" w:hAnsi="Times New Roman"/>
          <w:i/>
          <w:iCs/>
        </w:rPr>
        <w:t>ноћна</w:t>
      </w:r>
      <w:proofErr w:type="spellEnd"/>
      <w:r>
        <w:rPr>
          <w:rFonts w:ascii="Times New Roman" w:hAnsi="Times New Roman"/>
          <w:i/>
          <w:iCs/>
        </w:rPr>
        <w:t xml:space="preserve"> </w:t>
      </w:r>
      <w:proofErr w:type="spellStart"/>
      <w:r>
        <w:rPr>
          <w:rFonts w:ascii="Times New Roman" w:hAnsi="Times New Roman"/>
          <w:i/>
          <w:iCs/>
        </w:rPr>
        <w:t>музика</w:t>
      </w:r>
      <w:proofErr w:type="spellEnd"/>
    </w:p>
    <w:p w14:paraId="72BA7267" w14:textId="77777777" w:rsidR="00931F32" w:rsidRDefault="00931F32" w:rsidP="00931F32">
      <w:pPr>
        <w:widowControl w:val="0"/>
        <w:jc w:val="both"/>
        <w:rPr>
          <w:rFonts w:ascii="Times New Roman" w:hAnsi="Times New Roman"/>
          <w:b/>
          <w:bCs/>
          <w:i/>
          <w:iCs/>
        </w:rPr>
      </w:pPr>
      <w:proofErr w:type="spellStart"/>
      <w:r>
        <w:rPr>
          <w:rFonts w:ascii="Times New Roman" w:hAnsi="Times New Roman"/>
        </w:rPr>
        <w:t>Лудвиг</w:t>
      </w:r>
      <w:proofErr w:type="spellEnd"/>
      <w:r>
        <w:rPr>
          <w:rFonts w:ascii="Times New Roman" w:hAnsi="Times New Roman"/>
        </w:rPr>
        <w:t xml:space="preserve"> </w:t>
      </w:r>
      <w:proofErr w:type="spellStart"/>
      <w:r>
        <w:rPr>
          <w:rFonts w:ascii="Times New Roman" w:hAnsi="Times New Roman"/>
        </w:rPr>
        <w:t>ван</w:t>
      </w:r>
      <w:proofErr w:type="spellEnd"/>
      <w:r>
        <w:rPr>
          <w:rFonts w:ascii="Times New Roman" w:hAnsi="Times New Roman"/>
        </w:rPr>
        <w:t xml:space="preserve"> </w:t>
      </w:r>
      <w:proofErr w:type="spellStart"/>
      <w:r>
        <w:rPr>
          <w:rFonts w:ascii="Times New Roman" w:hAnsi="Times New Roman"/>
        </w:rPr>
        <w:t>Бетовен</w:t>
      </w:r>
      <w:proofErr w:type="spellEnd"/>
      <w:r>
        <w:rPr>
          <w:rFonts w:ascii="Times New Roman" w:hAnsi="Times New Roman"/>
        </w:rPr>
        <w:t xml:space="preserve">, </w:t>
      </w:r>
      <w:proofErr w:type="spellStart"/>
      <w:r>
        <w:rPr>
          <w:rFonts w:ascii="Times New Roman" w:hAnsi="Times New Roman"/>
          <w:i/>
          <w:iCs/>
        </w:rPr>
        <w:t>Ода</w:t>
      </w:r>
      <w:proofErr w:type="spellEnd"/>
      <w:r>
        <w:rPr>
          <w:rFonts w:ascii="Times New Roman" w:hAnsi="Times New Roman"/>
          <w:i/>
          <w:iCs/>
        </w:rPr>
        <w:t xml:space="preserve"> </w:t>
      </w:r>
      <w:proofErr w:type="spellStart"/>
      <w:r>
        <w:rPr>
          <w:rFonts w:ascii="Times New Roman" w:hAnsi="Times New Roman"/>
          <w:i/>
          <w:iCs/>
        </w:rPr>
        <w:t>радости</w:t>
      </w:r>
      <w:proofErr w:type="spellEnd"/>
      <w:r>
        <w:rPr>
          <w:rFonts w:ascii="Times New Roman" w:hAnsi="Times New Roman"/>
        </w:rPr>
        <w:t xml:space="preserve">, </w:t>
      </w:r>
      <w:r>
        <w:rPr>
          <w:rFonts w:ascii="Times New Roman" w:hAnsi="Times New Roman"/>
          <w:i/>
          <w:iCs/>
        </w:rPr>
        <w:t xml:space="preserve">IX </w:t>
      </w:r>
      <w:proofErr w:type="spellStart"/>
      <w:r>
        <w:rPr>
          <w:rFonts w:ascii="Times New Roman" w:hAnsi="Times New Roman"/>
          <w:i/>
          <w:iCs/>
        </w:rPr>
        <w:t>симфонија</w:t>
      </w:r>
      <w:proofErr w:type="spellEnd"/>
    </w:p>
    <w:p w14:paraId="75C3DE7D" w14:textId="77777777" w:rsidR="00931F32" w:rsidRDefault="00931F32" w:rsidP="00931F32">
      <w:pPr>
        <w:widowControl w:val="0"/>
        <w:jc w:val="both"/>
        <w:rPr>
          <w:rFonts w:ascii="Times New Roman" w:hAnsi="Times New Roman"/>
        </w:rPr>
      </w:pPr>
    </w:p>
    <w:p w14:paraId="763B5206" w14:textId="77777777" w:rsidR="00931F32" w:rsidRDefault="00931F32" w:rsidP="00931F32">
      <w:pPr>
        <w:widowControl w:val="0"/>
        <w:jc w:val="both"/>
        <w:rPr>
          <w:rFonts w:ascii="Times New Roman" w:hAnsi="Times New Roman"/>
          <w:b/>
          <w:bCs/>
          <w:i/>
          <w:iCs/>
        </w:rPr>
      </w:pPr>
      <w:proofErr w:type="spellStart"/>
      <w:r>
        <w:rPr>
          <w:rFonts w:ascii="Times New Roman" w:hAnsi="Times New Roman"/>
          <w:b/>
          <w:bCs/>
          <w:i/>
          <w:iCs/>
        </w:rPr>
        <w:t>Елементи</w:t>
      </w:r>
      <w:proofErr w:type="spellEnd"/>
      <w:r>
        <w:rPr>
          <w:rFonts w:ascii="Times New Roman" w:hAnsi="Times New Roman"/>
          <w:b/>
          <w:bCs/>
          <w:i/>
          <w:iCs/>
        </w:rPr>
        <w:t xml:space="preserve"> </w:t>
      </w:r>
      <w:proofErr w:type="spellStart"/>
      <w:r>
        <w:rPr>
          <w:rFonts w:ascii="Times New Roman" w:hAnsi="Times New Roman"/>
          <w:b/>
          <w:bCs/>
          <w:i/>
          <w:iCs/>
        </w:rPr>
        <w:t>музичке</w:t>
      </w:r>
      <w:proofErr w:type="spellEnd"/>
      <w:r>
        <w:rPr>
          <w:rFonts w:ascii="Times New Roman" w:hAnsi="Times New Roman"/>
          <w:b/>
          <w:bCs/>
          <w:i/>
          <w:iCs/>
        </w:rPr>
        <w:t xml:space="preserve"> </w:t>
      </w:r>
      <w:proofErr w:type="spellStart"/>
      <w:r>
        <w:rPr>
          <w:rFonts w:ascii="Times New Roman" w:hAnsi="Times New Roman"/>
          <w:b/>
          <w:bCs/>
          <w:i/>
          <w:iCs/>
        </w:rPr>
        <w:t>писмености</w:t>
      </w:r>
      <w:proofErr w:type="spellEnd"/>
      <w:r>
        <w:rPr>
          <w:rFonts w:ascii="Times New Roman" w:hAnsi="Times New Roman"/>
          <w:b/>
          <w:bCs/>
          <w:i/>
          <w:iCs/>
        </w:rPr>
        <w:t>:</w:t>
      </w:r>
    </w:p>
    <w:p w14:paraId="5CC6B0AE" w14:textId="77777777" w:rsidR="00931F32" w:rsidRDefault="00931F32" w:rsidP="00931F32">
      <w:pPr>
        <w:widowControl w:val="0"/>
        <w:jc w:val="both"/>
        <w:rPr>
          <w:rFonts w:ascii="Times New Roman" w:hAnsi="Times New Roman"/>
          <w:i/>
          <w:iCs/>
        </w:rPr>
      </w:pPr>
      <w:proofErr w:type="spellStart"/>
      <w:r>
        <w:rPr>
          <w:rFonts w:ascii="Times New Roman" w:hAnsi="Times New Roman"/>
        </w:rPr>
        <w:t>Народна</w:t>
      </w:r>
      <w:proofErr w:type="spellEnd"/>
      <w:r>
        <w:rPr>
          <w:rFonts w:ascii="Times New Roman" w:hAnsi="Times New Roman"/>
        </w:rPr>
        <w:t xml:space="preserve"> </w:t>
      </w:r>
      <w:proofErr w:type="spellStart"/>
      <w:r>
        <w:rPr>
          <w:rFonts w:ascii="Times New Roman" w:hAnsi="Times New Roman"/>
        </w:rPr>
        <w:t>песма</w:t>
      </w:r>
      <w:proofErr w:type="spellEnd"/>
      <w:r>
        <w:rPr>
          <w:rFonts w:ascii="Times New Roman" w:hAnsi="Times New Roman"/>
        </w:rPr>
        <w:t xml:space="preserve"> </w:t>
      </w:r>
      <w:proofErr w:type="spellStart"/>
      <w:r>
        <w:rPr>
          <w:rFonts w:ascii="Times New Roman" w:hAnsi="Times New Roman"/>
        </w:rPr>
        <w:t>из</w:t>
      </w:r>
      <w:proofErr w:type="spellEnd"/>
      <w:r>
        <w:rPr>
          <w:rFonts w:ascii="Times New Roman" w:hAnsi="Times New Roman"/>
        </w:rPr>
        <w:t xml:space="preserve"> </w:t>
      </w:r>
      <w:proofErr w:type="spellStart"/>
      <w:r>
        <w:rPr>
          <w:rFonts w:ascii="Times New Roman" w:hAnsi="Times New Roman"/>
          <w:i/>
          <w:iCs/>
        </w:rPr>
        <w:t>Србије</w:t>
      </w:r>
      <w:proofErr w:type="spellEnd"/>
      <w:r>
        <w:rPr>
          <w:rFonts w:ascii="Times New Roman" w:hAnsi="Times New Roman"/>
          <w:i/>
          <w:iCs/>
        </w:rPr>
        <w:t xml:space="preserve">, </w:t>
      </w:r>
      <w:proofErr w:type="spellStart"/>
      <w:r>
        <w:rPr>
          <w:rFonts w:ascii="Times New Roman" w:hAnsi="Times New Roman"/>
          <w:i/>
          <w:iCs/>
        </w:rPr>
        <w:t>Дуње</w:t>
      </w:r>
      <w:proofErr w:type="spellEnd"/>
      <w:r>
        <w:rPr>
          <w:rFonts w:ascii="Times New Roman" w:hAnsi="Times New Roman"/>
          <w:i/>
          <w:iCs/>
        </w:rPr>
        <w:t xml:space="preserve"> </w:t>
      </w:r>
      <w:proofErr w:type="spellStart"/>
      <w:r>
        <w:rPr>
          <w:rFonts w:ascii="Times New Roman" w:hAnsi="Times New Roman"/>
          <w:i/>
          <w:iCs/>
        </w:rPr>
        <w:t>ранке</w:t>
      </w:r>
      <w:proofErr w:type="spellEnd"/>
    </w:p>
    <w:p w14:paraId="4D74F0D5" w14:textId="77777777" w:rsidR="00931F32" w:rsidRDefault="00931F32" w:rsidP="00931F32">
      <w:pPr>
        <w:widowControl w:val="0"/>
        <w:jc w:val="both"/>
        <w:rPr>
          <w:rFonts w:ascii="Times New Roman" w:hAnsi="Times New Roman"/>
        </w:rPr>
      </w:pPr>
      <w:proofErr w:type="spellStart"/>
      <w:r>
        <w:rPr>
          <w:rFonts w:ascii="Times New Roman" w:hAnsi="Times New Roman"/>
        </w:rPr>
        <w:t>Харолд</w:t>
      </w:r>
      <w:proofErr w:type="spellEnd"/>
      <w:r>
        <w:rPr>
          <w:rFonts w:ascii="Times New Roman" w:hAnsi="Times New Roman"/>
        </w:rPr>
        <w:t xml:space="preserve"> </w:t>
      </w:r>
      <w:proofErr w:type="spellStart"/>
      <w:r>
        <w:rPr>
          <w:rFonts w:ascii="Times New Roman" w:hAnsi="Times New Roman"/>
        </w:rPr>
        <w:t>Арлен</w:t>
      </w:r>
      <w:proofErr w:type="spellEnd"/>
      <w:r>
        <w:rPr>
          <w:rFonts w:ascii="Times New Roman" w:hAnsi="Times New Roman"/>
        </w:rPr>
        <w:t>,</w:t>
      </w:r>
      <w:r>
        <w:rPr>
          <w:rFonts w:ascii="Times New Roman" w:hAnsi="Times New Roman"/>
          <w:i/>
          <w:iCs/>
        </w:rPr>
        <w:t xml:space="preserve"> </w:t>
      </w:r>
      <w:proofErr w:type="spellStart"/>
      <w:r>
        <w:rPr>
          <w:rFonts w:ascii="Times New Roman" w:hAnsi="Times New Roman"/>
          <w:i/>
          <w:iCs/>
        </w:rPr>
        <w:t>Изнад</w:t>
      </w:r>
      <w:proofErr w:type="spellEnd"/>
      <w:r>
        <w:rPr>
          <w:rFonts w:ascii="Times New Roman" w:hAnsi="Times New Roman"/>
          <w:i/>
          <w:iCs/>
        </w:rPr>
        <w:t xml:space="preserve"> </w:t>
      </w:r>
      <w:proofErr w:type="spellStart"/>
      <w:r>
        <w:rPr>
          <w:rFonts w:ascii="Times New Roman" w:hAnsi="Times New Roman"/>
          <w:i/>
          <w:iCs/>
        </w:rPr>
        <w:t>дуге</w:t>
      </w:r>
      <w:proofErr w:type="spellEnd"/>
    </w:p>
    <w:p w14:paraId="1A47EB41" w14:textId="77777777" w:rsidR="00931F32" w:rsidRDefault="00931F32" w:rsidP="00931F32">
      <w:pPr>
        <w:widowControl w:val="0"/>
        <w:jc w:val="both"/>
        <w:rPr>
          <w:rFonts w:ascii="Times New Roman" w:hAnsi="Times New Roman"/>
        </w:rPr>
      </w:pPr>
      <w:proofErr w:type="spellStart"/>
      <w:r>
        <w:rPr>
          <w:rFonts w:ascii="Times New Roman" w:hAnsi="Times New Roman"/>
        </w:rPr>
        <w:t>Волфганг</w:t>
      </w:r>
      <w:proofErr w:type="spellEnd"/>
      <w:r>
        <w:rPr>
          <w:rFonts w:ascii="Times New Roman" w:hAnsi="Times New Roman"/>
        </w:rPr>
        <w:t xml:space="preserve"> </w:t>
      </w:r>
      <w:proofErr w:type="spellStart"/>
      <w:r>
        <w:rPr>
          <w:rFonts w:ascii="Times New Roman" w:hAnsi="Times New Roman"/>
        </w:rPr>
        <w:t>Амадеус</w:t>
      </w:r>
      <w:proofErr w:type="spellEnd"/>
      <w:r>
        <w:rPr>
          <w:rFonts w:ascii="Times New Roman" w:hAnsi="Times New Roman"/>
        </w:rPr>
        <w:t xml:space="preserve"> </w:t>
      </w:r>
      <w:proofErr w:type="spellStart"/>
      <w:r>
        <w:rPr>
          <w:rFonts w:ascii="Times New Roman" w:hAnsi="Times New Roman"/>
        </w:rPr>
        <w:t>Моцарт</w:t>
      </w:r>
      <w:proofErr w:type="spellEnd"/>
      <w:r>
        <w:rPr>
          <w:rFonts w:ascii="Times New Roman" w:hAnsi="Times New Roman"/>
        </w:rPr>
        <w:t xml:space="preserve">, </w:t>
      </w:r>
      <w:proofErr w:type="spellStart"/>
      <w:r>
        <w:rPr>
          <w:rFonts w:ascii="Times New Roman" w:hAnsi="Times New Roman"/>
          <w:i/>
          <w:iCs/>
        </w:rPr>
        <w:t>Чежња</w:t>
      </w:r>
      <w:proofErr w:type="spellEnd"/>
      <w:r>
        <w:rPr>
          <w:rFonts w:ascii="Times New Roman" w:hAnsi="Times New Roman"/>
          <w:i/>
          <w:iCs/>
        </w:rPr>
        <w:t xml:space="preserve"> </w:t>
      </w:r>
      <w:proofErr w:type="spellStart"/>
      <w:r>
        <w:rPr>
          <w:rFonts w:ascii="Times New Roman" w:hAnsi="Times New Roman"/>
          <w:i/>
          <w:iCs/>
        </w:rPr>
        <w:t>за</w:t>
      </w:r>
      <w:proofErr w:type="spellEnd"/>
      <w:r>
        <w:rPr>
          <w:rFonts w:ascii="Times New Roman" w:hAnsi="Times New Roman"/>
          <w:i/>
          <w:iCs/>
        </w:rPr>
        <w:t xml:space="preserve"> </w:t>
      </w:r>
      <w:proofErr w:type="spellStart"/>
      <w:r>
        <w:rPr>
          <w:rFonts w:ascii="Times New Roman" w:hAnsi="Times New Roman"/>
          <w:i/>
          <w:iCs/>
        </w:rPr>
        <w:t>пролећем</w:t>
      </w:r>
      <w:proofErr w:type="spellEnd"/>
    </w:p>
    <w:p w14:paraId="5418E837" w14:textId="77777777" w:rsidR="00931F32" w:rsidRDefault="00931F32" w:rsidP="00931F32">
      <w:pPr>
        <w:widowControl w:val="0"/>
        <w:jc w:val="both"/>
        <w:rPr>
          <w:rFonts w:ascii="Times New Roman" w:hAnsi="Times New Roman"/>
          <w:color w:val="7030A0"/>
          <w:u w:color="7030A0"/>
        </w:rPr>
      </w:pPr>
      <w:proofErr w:type="spellStart"/>
      <w:r>
        <w:rPr>
          <w:rFonts w:ascii="Times New Roman" w:hAnsi="Times New Roman"/>
        </w:rPr>
        <w:t>Александар</w:t>
      </w:r>
      <w:proofErr w:type="spellEnd"/>
      <w:r>
        <w:rPr>
          <w:rFonts w:ascii="Times New Roman" w:hAnsi="Times New Roman"/>
        </w:rPr>
        <w:t xml:space="preserve"> </w:t>
      </w:r>
      <w:proofErr w:type="spellStart"/>
      <w:r>
        <w:rPr>
          <w:rFonts w:ascii="Times New Roman" w:hAnsi="Times New Roman"/>
        </w:rPr>
        <w:t>Јорговић</w:t>
      </w:r>
      <w:proofErr w:type="spellEnd"/>
      <w:r>
        <w:rPr>
          <w:rFonts w:ascii="Times New Roman" w:hAnsi="Times New Roman"/>
        </w:rPr>
        <w:t xml:space="preserve">, </w:t>
      </w:r>
      <w:proofErr w:type="spellStart"/>
      <w:r>
        <w:rPr>
          <w:rFonts w:ascii="Times New Roman" w:hAnsi="Times New Roman"/>
          <w:i/>
          <w:iCs/>
        </w:rPr>
        <w:t>Циц</w:t>
      </w:r>
      <w:proofErr w:type="spellEnd"/>
      <w:r>
        <w:rPr>
          <w:rFonts w:ascii="Times New Roman" w:hAnsi="Times New Roman"/>
        </w:rPr>
        <w:t xml:space="preserve"> </w:t>
      </w:r>
      <w:r>
        <w:rPr>
          <w:rFonts w:ascii="Times New Roman" w:hAnsi="Times New Roman"/>
          <w:color w:val="7030A0"/>
          <w:u w:color="7030A0"/>
        </w:rPr>
        <w:tab/>
      </w:r>
    </w:p>
    <w:p w14:paraId="5A916A62" w14:textId="77777777" w:rsidR="00931F32" w:rsidRDefault="00931F32" w:rsidP="00931F32">
      <w:pPr>
        <w:widowControl w:val="0"/>
        <w:jc w:val="both"/>
        <w:rPr>
          <w:rFonts w:ascii="Times New Roman" w:hAnsi="Times New Roman"/>
        </w:rPr>
      </w:pPr>
      <w:proofErr w:type="spellStart"/>
      <w:r>
        <w:rPr>
          <w:rFonts w:ascii="Times New Roman" w:hAnsi="Times New Roman"/>
        </w:rPr>
        <w:t>Георг</w:t>
      </w:r>
      <w:proofErr w:type="spellEnd"/>
      <w:r>
        <w:rPr>
          <w:rFonts w:ascii="Times New Roman" w:hAnsi="Times New Roman"/>
        </w:rPr>
        <w:t xml:space="preserve"> </w:t>
      </w:r>
      <w:proofErr w:type="spellStart"/>
      <w:r>
        <w:rPr>
          <w:rFonts w:ascii="Times New Roman" w:hAnsi="Times New Roman"/>
        </w:rPr>
        <w:t>Фридрих</w:t>
      </w:r>
      <w:proofErr w:type="spellEnd"/>
      <w:r>
        <w:rPr>
          <w:rFonts w:ascii="Times New Roman" w:hAnsi="Times New Roman"/>
        </w:rPr>
        <w:t xml:space="preserve"> </w:t>
      </w:r>
      <w:proofErr w:type="spellStart"/>
      <w:r>
        <w:rPr>
          <w:rFonts w:ascii="Times New Roman" w:hAnsi="Times New Roman"/>
        </w:rPr>
        <w:t>Хендл</w:t>
      </w:r>
      <w:proofErr w:type="spellEnd"/>
      <w:r>
        <w:rPr>
          <w:rFonts w:ascii="Times New Roman" w:hAnsi="Times New Roman"/>
        </w:rPr>
        <w:t xml:space="preserve">, </w:t>
      </w:r>
      <w:proofErr w:type="spellStart"/>
      <w:r>
        <w:rPr>
          <w:rFonts w:ascii="Times New Roman" w:hAnsi="Times New Roman"/>
        </w:rPr>
        <w:t>канон</w:t>
      </w:r>
      <w:proofErr w:type="spellEnd"/>
      <w:r>
        <w:rPr>
          <w:rFonts w:ascii="Times New Roman" w:hAnsi="Times New Roman"/>
          <w:i/>
          <w:iCs/>
        </w:rPr>
        <w:t xml:space="preserve"> </w:t>
      </w:r>
      <w:proofErr w:type="spellStart"/>
      <w:r>
        <w:rPr>
          <w:rFonts w:ascii="Times New Roman" w:hAnsi="Times New Roman"/>
          <w:i/>
          <w:iCs/>
        </w:rPr>
        <w:t>Игра</w:t>
      </w:r>
      <w:proofErr w:type="spellEnd"/>
      <w:r>
        <w:rPr>
          <w:rFonts w:ascii="Times New Roman" w:hAnsi="Times New Roman"/>
          <w:i/>
          <w:iCs/>
        </w:rPr>
        <w:t xml:space="preserve"> </w:t>
      </w:r>
      <w:proofErr w:type="spellStart"/>
      <w:r>
        <w:rPr>
          <w:rFonts w:ascii="Times New Roman" w:hAnsi="Times New Roman"/>
          <w:i/>
          <w:iCs/>
        </w:rPr>
        <w:t>коло</w:t>
      </w:r>
      <w:proofErr w:type="spellEnd"/>
      <w:r>
        <w:rPr>
          <w:rFonts w:ascii="Times New Roman" w:hAnsi="Times New Roman"/>
          <w:i/>
          <w:iCs/>
        </w:rPr>
        <w:t xml:space="preserve"> </w:t>
      </w:r>
      <w:proofErr w:type="spellStart"/>
      <w:r>
        <w:rPr>
          <w:rFonts w:ascii="Times New Roman" w:hAnsi="Times New Roman"/>
          <w:i/>
          <w:iCs/>
        </w:rPr>
        <w:t>весело</w:t>
      </w:r>
      <w:proofErr w:type="spellEnd"/>
    </w:p>
    <w:p w14:paraId="17AB1ABB" w14:textId="77777777" w:rsidR="00931F32" w:rsidRDefault="00931F32" w:rsidP="00931F32">
      <w:pPr>
        <w:widowControl w:val="0"/>
        <w:jc w:val="both"/>
        <w:rPr>
          <w:rFonts w:ascii="Times New Roman" w:hAnsi="Times New Roman"/>
        </w:rPr>
      </w:pPr>
      <w:proofErr w:type="spellStart"/>
      <w:r>
        <w:rPr>
          <w:rFonts w:ascii="Times New Roman" w:hAnsi="Times New Roman"/>
        </w:rPr>
        <w:t>Јохан</w:t>
      </w:r>
      <w:proofErr w:type="spellEnd"/>
      <w:r>
        <w:rPr>
          <w:rFonts w:ascii="Times New Roman" w:hAnsi="Times New Roman"/>
        </w:rPr>
        <w:t xml:space="preserve"> </w:t>
      </w:r>
      <w:proofErr w:type="spellStart"/>
      <w:r>
        <w:rPr>
          <w:rFonts w:ascii="Times New Roman" w:hAnsi="Times New Roman"/>
        </w:rPr>
        <w:t>Себастијан</w:t>
      </w:r>
      <w:proofErr w:type="spellEnd"/>
      <w:r>
        <w:rPr>
          <w:rFonts w:ascii="Times New Roman" w:hAnsi="Times New Roman"/>
        </w:rPr>
        <w:t xml:space="preserve"> </w:t>
      </w:r>
      <w:proofErr w:type="spellStart"/>
      <w:r>
        <w:rPr>
          <w:rFonts w:ascii="Times New Roman" w:hAnsi="Times New Roman"/>
        </w:rPr>
        <w:t>Бах</w:t>
      </w:r>
      <w:proofErr w:type="spellEnd"/>
      <w:r>
        <w:rPr>
          <w:rFonts w:ascii="Times New Roman" w:hAnsi="Times New Roman"/>
        </w:rPr>
        <w:t xml:space="preserve">, </w:t>
      </w:r>
      <w:proofErr w:type="spellStart"/>
      <w:r>
        <w:rPr>
          <w:rFonts w:ascii="Times New Roman" w:hAnsi="Times New Roman"/>
          <w:i/>
          <w:iCs/>
        </w:rPr>
        <w:t>Радост</w:t>
      </w:r>
      <w:proofErr w:type="spellEnd"/>
      <w:r>
        <w:rPr>
          <w:rFonts w:ascii="Times New Roman" w:hAnsi="Times New Roman"/>
          <w:i/>
          <w:iCs/>
        </w:rPr>
        <w:t xml:space="preserve"> и </w:t>
      </w:r>
      <w:proofErr w:type="spellStart"/>
      <w:r>
        <w:rPr>
          <w:rFonts w:ascii="Times New Roman" w:hAnsi="Times New Roman"/>
          <w:i/>
          <w:iCs/>
        </w:rPr>
        <w:t>весеља</w:t>
      </w:r>
      <w:proofErr w:type="spellEnd"/>
      <w:r>
        <w:rPr>
          <w:rFonts w:ascii="Times New Roman" w:hAnsi="Times New Roman"/>
          <w:i/>
          <w:iCs/>
        </w:rPr>
        <w:t xml:space="preserve"> </w:t>
      </w:r>
      <w:proofErr w:type="spellStart"/>
      <w:r>
        <w:rPr>
          <w:rFonts w:ascii="Times New Roman" w:hAnsi="Times New Roman"/>
          <w:i/>
          <w:iCs/>
        </w:rPr>
        <w:t>сласт</w:t>
      </w:r>
      <w:proofErr w:type="spellEnd"/>
      <w:r>
        <w:rPr>
          <w:rFonts w:ascii="Times New Roman" w:hAnsi="Times New Roman"/>
        </w:rPr>
        <w:t xml:space="preserve">, </w:t>
      </w:r>
      <w:proofErr w:type="spellStart"/>
      <w:r>
        <w:rPr>
          <w:rFonts w:ascii="Times New Roman" w:hAnsi="Times New Roman"/>
        </w:rPr>
        <w:t>из</w:t>
      </w:r>
      <w:proofErr w:type="spellEnd"/>
      <w:r>
        <w:rPr>
          <w:rFonts w:ascii="Times New Roman" w:hAnsi="Times New Roman"/>
        </w:rPr>
        <w:t xml:space="preserve"> </w:t>
      </w:r>
      <w:proofErr w:type="spellStart"/>
      <w:r>
        <w:rPr>
          <w:rFonts w:ascii="Times New Roman" w:hAnsi="Times New Roman"/>
        </w:rPr>
        <w:t>кантате</w:t>
      </w:r>
      <w:proofErr w:type="spellEnd"/>
      <w:r>
        <w:rPr>
          <w:rFonts w:ascii="Times New Roman" w:hAnsi="Times New Roman"/>
        </w:rPr>
        <w:t xml:space="preserve"> </w:t>
      </w:r>
      <w:r>
        <w:rPr>
          <w:rFonts w:ascii="Times New Roman" w:hAnsi="Times New Roman"/>
          <w:i/>
          <w:iCs/>
        </w:rPr>
        <w:t xml:space="preserve">О </w:t>
      </w:r>
      <w:proofErr w:type="spellStart"/>
      <w:r>
        <w:rPr>
          <w:rFonts w:ascii="Times New Roman" w:hAnsi="Times New Roman"/>
          <w:i/>
          <w:iCs/>
        </w:rPr>
        <w:t>селу</w:t>
      </w:r>
      <w:proofErr w:type="spellEnd"/>
    </w:p>
    <w:p w14:paraId="1A2D2558" w14:textId="77777777" w:rsidR="00931F32" w:rsidRDefault="00931F32" w:rsidP="00931F32">
      <w:pPr>
        <w:widowControl w:val="0"/>
        <w:jc w:val="both"/>
        <w:rPr>
          <w:rFonts w:ascii="Times New Roman" w:hAnsi="Times New Roman"/>
        </w:rPr>
      </w:pPr>
      <w:proofErr w:type="spellStart"/>
      <w:r>
        <w:rPr>
          <w:rFonts w:ascii="Times New Roman" w:hAnsi="Times New Roman"/>
        </w:rPr>
        <w:t>Јозеф</w:t>
      </w:r>
      <w:proofErr w:type="spellEnd"/>
      <w:r>
        <w:rPr>
          <w:rFonts w:ascii="Times New Roman" w:hAnsi="Times New Roman"/>
        </w:rPr>
        <w:t xml:space="preserve"> </w:t>
      </w:r>
      <w:proofErr w:type="spellStart"/>
      <w:r>
        <w:rPr>
          <w:rFonts w:ascii="Times New Roman" w:hAnsi="Times New Roman"/>
        </w:rPr>
        <w:t>Хајдн</w:t>
      </w:r>
      <w:proofErr w:type="spellEnd"/>
      <w:r>
        <w:rPr>
          <w:rFonts w:ascii="Times New Roman" w:hAnsi="Times New Roman"/>
        </w:rPr>
        <w:t xml:space="preserve">, </w:t>
      </w:r>
      <w:proofErr w:type="spellStart"/>
      <w:r>
        <w:rPr>
          <w:rFonts w:ascii="Times New Roman" w:hAnsi="Times New Roman"/>
          <w:i/>
          <w:iCs/>
        </w:rPr>
        <w:t>Јесење</w:t>
      </w:r>
      <w:proofErr w:type="spellEnd"/>
      <w:r>
        <w:rPr>
          <w:rFonts w:ascii="Times New Roman" w:hAnsi="Times New Roman"/>
          <w:i/>
          <w:iCs/>
        </w:rPr>
        <w:t xml:space="preserve"> </w:t>
      </w:r>
      <w:proofErr w:type="spellStart"/>
      <w:r>
        <w:rPr>
          <w:rFonts w:ascii="Times New Roman" w:hAnsi="Times New Roman"/>
          <w:i/>
          <w:iCs/>
        </w:rPr>
        <w:t>лишће</w:t>
      </w:r>
      <w:proofErr w:type="spellEnd"/>
      <w:r>
        <w:rPr>
          <w:rFonts w:ascii="Times New Roman" w:hAnsi="Times New Roman"/>
        </w:rPr>
        <w:t xml:space="preserve"> </w:t>
      </w:r>
      <w:proofErr w:type="spellStart"/>
      <w:r>
        <w:rPr>
          <w:rFonts w:ascii="Times New Roman" w:hAnsi="Times New Roman"/>
        </w:rPr>
        <w:t>из</w:t>
      </w:r>
      <w:proofErr w:type="spellEnd"/>
      <w:r>
        <w:rPr>
          <w:rFonts w:ascii="Times New Roman" w:hAnsi="Times New Roman"/>
        </w:rPr>
        <w:t xml:space="preserve"> 3. </w:t>
      </w:r>
      <w:proofErr w:type="spellStart"/>
      <w:r>
        <w:rPr>
          <w:rFonts w:ascii="Times New Roman" w:hAnsi="Times New Roman"/>
        </w:rPr>
        <w:t>става</w:t>
      </w:r>
      <w:proofErr w:type="spellEnd"/>
      <w:r>
        <w:rPr>
          <w:rFonts w:ascii="Times New Roman" w:hAnsi="Times New Roman"/>
        </w:rPr>
        <w:t xml:space="preserve"> </w:t>
      </w:r>
      <w:proofErr w:type="spellStart"/>
      <w:r>
        <w:rPr>
          <w:rFonts w:ascii="Times New Roman" w:hAnsi="Times New Roman"/>
        </w:rPr>
        <w:t>ораторијума</w:t>
      </w:r>
      <w:proofErr w:type="spellEnd"/>
      <w:r>
        <w:rPr>
          <w:rFonts w:ascii="Times New Roman" w:hAnsi="Times New Roman"/>
        </w:rPr>
        <w:t xml:space="preserve"> </w:t>
      </w:r>
      <w:proofErr w:type="spellStart"/>
      <w:r>
        <w:rPr>
          <w:rFonts w:ascii="Times New Roman" w:hAnsi="Times New Roman"/>
          <w:i/>
          <w:iCs/>
        </w:rPr>
        <w:t>Годишња</w:t>
      </w:r>
      <w:proofErr w:type="spellEnd"/>
      <w:r>
        <w:rPr>
          <w:rFonts w:ascii="Times New Roman" w:hAnsi="Times New Roman"/>
          <w:i/>
          <w:iCs/>
        </w:rPr>
        <w:t xml:space="preserve"> </w:t>
      </w:r>
      <w:proofErr w:type="spellStart"/>
      <w:r>
        <w:rPr>
          <w:rFonts w:ascii="Times New Roman" w:hAnsi="Times New Roman"/>
          <w:i/>
          <w:iCs/>
        </w:rPr>
        <w:t>доба</w:t>
      </w:r>
      <w:proofErr w:type="spellEnd"/>
    </w:p>
    <w:p w14:paraId="50FE574B" w14:textId="77777777" w:rsidR="00931F32" w:rsidRDefault="00931F32" w:rsidP="00931F32">
      <w:pPr>
        <w:widowControl w:val="0"/>
        <w:jc w:val="both"/>
        <w:rPr>
          <w:rFonts w:ascii="Times New Roman" w:hAnsi="Times New Roman"/>
        </w:rPr>
      </w:pPr>
      <w:proofErr w:type="spellStart"/>
      <w:r>
        <w:rPr>
          <w:rFonts w:ascii="Times New Roman" w:hAnsi="Times New Roman"/>
        </w:rPr>
        <w:t>Волфганг</w:t>
      </w:r>
      <w:proofErr w:type="spellEnd"/>
      <w:r>
        <w:rPr>
          <w:rFonts w:ascii="Times New Roman" w:hAnsi="Times New Roman"/>
        </w:rPr>
        <w:t xml:space="preserve"> </w:t>
      </w:r>
      <w:proofErr w:type="spellStart"/>
      <w:r>
        <w:rPr>
          <w:rFonts w:ascii="Times New Roman" w:hAnsi="Times New Roman"/>
        </w:rPr>
        <w:t>Амадеус</w:t>
      </w:r>
      <w:proofErr w:type="spellEnd"/>
      <w:r>
        <w:rPr>
          <w:rFonts w:ascii="Times New Roman" w:hAnsi="Times New Roman"/>
        </w:rPr>
        <w:t xml:space="preserve"> </w:t>
      </w:r>
      <w:proofErr w:type="spellStart"/>
      <w:r>
        <w:rPr>
          <w:rFonts w:ascii="Times New Roman" w:hAnsi="Times New Roman"/>
        </w:rPr>
        <w:t>Моцарт</w:t>
      </w:r>
      <w:proofErr w:type="spellEnd"/>
      <w:r>
        <w:rPr>
          <w:rFonts w:ascii="Times New Roman" w:hAnsi="Times New Roman"/>
        </w:rPr>
        <w:t xml:space="preserve">, </w:t>
      </w:r>
      <w:proofErr w:type="spellStart"/>
      <w:r>
        <w:rPr>
          <w:rFonts w:ascii="Times New Roman" w:hAnsi="Times New Roman"/>
          <w:i/>
          <w:iCs/>
        </w:rPr>
        <w:t>Арија</w:t>
      </w:r>
      <w:proofErr w:type="spellEnd"/>
      <w:r>
        <w:rPr>
          <w:rFonts w:ascii="Times New Roman" w:hAnsi="Times New Roman"/>
          <w:i/>
          <w:iCs/>
        </w:rPr>
        <w:t xml:space="preserve"> </w:t>
      </w:r>
      <w:proofErr w:type="spellStart"/>
      <w:r>
        <w:rPr>
          <w:rFonts w:ascii="Times New Roman" w:hAnsi="Times New Roman"/>
          <w:i/>
          <w:iCs/>
        </w:rPr>
        <w:t>Папагена</w:t>
      </w:r>
      <w:proofErr w:type="spellEnd"/>
      <w:r>
        <w:rPr>
          <w:rFonts w:ascii="Times New Roman" w:hAnsi="Times New Roman"/>
        </w:rPr>
        <w:t xml:space="preserve"> </w:t>
      </w:r>
      <w:proofErr w:type="spellStart"/>
      <w:r>
        <w:rPr>
          <w:rFonts w:ascii="Times New Roman" w:hAnsi="Times New Roman"/>
        </w:rPr>
        <w:t>из</w:t>
      </w:r>
      <w:proofErr w:type="spellEnd"/>
      <w:r>
        <w:rPr>
          <w:rFonts w:ascii="Times New Roman" w:hAnsi="Times New Roman"/>
        </w:rPr>
        <w:t xml:space="preserve"> </w:t>
      </w:r>
      <w:proofErr w:type="spellStart"/>
      <w:r>
        <w:rPr>
          <w:rFonts w:ascii="Times New Roman" w:hAnsi="Times New Roman"/>
        </w:rPr>
        <w:t>опере</w:t>
      </w:r>
      <w:proofErr w:type="spellEnd"/>
      <w:r>
        <w:rPr>
          <w:rFonts w:ascii="Times New Roman" w:hAnsi="Times New Roman"/>
        </w:rPr>
        <w:t xml:space="preserve"> </w:t>
      </w:r>
      <w:proofErr w:type="spellStart"/>
      <w:r>
        <w:rPr>
          <w:rFonts w:ascii="Times New Roman" w:hAnsi="Times New Roman"/>
          <w:i/>
          <w:iCs/>
        </w:rPr>
        <w:t>Чаробна</w:t>
      </w:r>
      <w:proofErr w:type="spellEnd"/>
      <w:r>
        <w:rPr>
          <w:rFonts w:ascii="Times New Roman" w:hAnsi="Times New Roman"/>
          <w:i/>
          <w:iCs/>
        </w:rPr>
        <w:t xml:space="preserve"> </w:t>
      </w:r>
      <w:proofErr w:type="spellStart"/>
      <w:r>
        <w:rPr>
          <w:rFonts w:ascii="Times New Roman" w:hAnsi="Times New Roman"/>
          <w:i/>
          <w:iCs/>
        </w:rPr>
        <w:t>фрула</w:t>
      </w:r>
      <w:proofErr w:type="spellEnd"/>
    </w:p>
    <w:p w14:paraId="4867A62C" w14:textId="77777777" w:rsidR="00931F32" w:rsidRDefault="00931F32" w:rsidP="00931F32">
      <w:pPr>
        <w:widowControl w:val="0"/>
        <w:jc w:val="both"/>
        <w:rPr>
          <w:rFonts w:ascii="Times New Roman" w:hAnsi="Times New Roman"/>
        </w:rPr>
      </w:pPr>
      <w:proofErr w:type="spellStart"/>
      <w:r>
        <w:rPr>
          <w:rFonts w:ascii="Times New Roman" w:hAnsi="Times New Roman"/>
        </w:rPr>
        <w:t>Лудвиг</w:t>
      </w:r>
      <w:proofErr w:type="spellEnd"/>
      <w:r>
        <w:rPr>
          <w:rFonts w:ascii="Times New Roman" w:hAnsi="Times New Roman"/>
        </w:rPr>
        <w:t xml:space="preserve"> </w:t>
      </w:r>
      <w:proofErr w:type="spellStart"/>
      <w:r>
        <w:rPr>
          <w:rFonts w:ascii="Times New Roman" w:hAnsi="Times New Roman"/>
        </w:rPr>
        <w:t>ван</w:t>
      </w:r>
      <w:proofErr w:type="spellEnd"/>
      <w:r>
        <w:rPr>
          <w:rFonts w:ascii="Times New Roman" w:hAnsi="Times New Roman"/>
        </w:rPr>
        <w:t xml:space="preserve"> </w:t>
      </w:r>
      <w:proofErr w:type="spellStart"/>
      <w:r>
        <w:rPr>
          <w:rFonts w:ascii="Times New Roman" w:hAnsi="Times New Roman"/>
        </w:rPr>
        <w:t>Бетовен</w:t>
      </w:r>
      <w:proofErr w:type="spellEnd"/>
      <w:r>
        <w:rPr>
          <w:rFonts w:ascii="Times New Roman" w:hAnsi="Times New Roman"/>
        </w:rPr>
        <w:t xml:space="preserve">, </w:t>
      </w:r>
      <w:proofErr w:type="spellStart"/>
      <w:r>
        <w:rPr>
          <w:rFonts w:ascii="Times New Roman" w:hAnsi="Times New Roman"/>
          <w:i/>
          <w:iCs/>
        </w:rPr>
        <w:t>Птич'ја</w:t>
      </w:r>
      <w:proofErr w:type="spellEnd"/>
      <w:r>
        <w:rPr>
          <w:rFonts w:ascii="Times New Roman" w:hAnsi="Times New Roman"/>
          <w:i/>
          <w:iCs/>
        </w:rPr>
        <w:t xml:space="preserve"> </w:t>
      </w:r>
      <w:proofErr w:type="spellStart"/>
      <w:r>
        <w:rPr>
          <w:rFonts w:ascii="Times New Roman" w:hAnsi="Times New Roman"/>
          <w:i/>
          <w:iCs/>
        </w:rPr>
        <w:t>туга</w:t>
      </w:r>
      <w:proofErr w:type="spellEnd"/>
    </w:p>
    <w:p w14:paraId="4B5EBC3A" w14:textId="77777777" w:rsidR="00931F32" w:rsidRDefault="00931F32" w:rsidP="00931F32">
      <w:pPr>
        <w:widowControl w:val="0"/>
        <w:jc w:val="both"/>
        <w:rPr>
          <w:rFonts w:ascii="Times New Roman" w:hAnsi="Times New Roman"/>
        </w:rPr>
      </w:pPr>
      <w:proofErr w:type="spellStart"/>
      <w:r>
        <w:rPr>
          <w:rFonts w:ascii="Times New Roman" w:hAnsi="Times New Roman"/>
        </w:rPr>
        <w:t>Лудвиг</w:t>
      </w:r>
      <w:proofErr w:type="spellEnd"/>
      <w:r>
        <w:rPr>
          <w:rFonts w:ascii="Times New Roman" w:hAnsi="Times New Roman"/>
        </w:rPr>
        <w:t xml:space="preserve"> </w:t>
      </w:r>
      <w:proofErr w:type="spellStart"/>
      <w:r>
        <w:rPr>
          <w:rFonts w:ascii="Times New Roman" w:hAnsi="Times New Roman"/>
        </w:rPr>
        <w:t>ван</w:t>
      </w:r>
      <w:proofErr w:type="spellEnd"/>
      <w:r>
        <w:rPr>
          <w:rFonts w:ascii="Times New Roman" w:hAnsi="Times New Roman"/>
        </w:rPr>
        <w:t xml:space="preserve"> </w:t>
      </w:r>
      <w:proofErr w:type="spellStart"/>
      <w:r>
        <w:rPr>
          <w:rFonts w:ascii="Times New Roman" w:hAnsi="Times New Roman"/>
        </w:rPr>
        <w:t>Бетовен</w:t>
      </w:r>
      <w:proofErr w:type="spellEnd"/>
      <w:r>
        <w:rPr>
          <w:rFonts w:ascii="Times New Roman" w:hAnsi="Times New Roman"/>
        </w:rPr>
        <w:t xml:space="preserve">, </w:t>
      </w:r>
      <w:proofErr w:type="spellStart"/>
      <w:r>
        <w:rPr>
          <w:rFonts w:ascii="Times New Roman" w:hAnsi="Times New Roman"/>
          <w:i/>
          <w:iCs/>
        </w:rPr>
        <w:t>Ода</w:t>
      </w:r>
      <w:proofErr w:type="spellEnd"/>
      <w:r>
        <w:rPr>
          <w:rFonts w:ascii="Times New Roman" w:hAnsi="Times New Roman"/>
          <w:i/>
          <w:iCs/>
        </w:rPr>
        <w:t xml:space="preserve"> </w:t>
      </w:r>
      <w:proofErr w:type="spellStart"/>
      <w:r>
        <w:rPr>
          <w:rFonts w:ascii="Times New Roman" w:hAnsi="Times New Roman"/>
          <w:i/>
          <w:iCs/>
        </w:rPr>
        <w:t>радости</w:t>
      </w:r>
      <w:proofErr w:type="spellEnd"/>
      <w:r>
        <w:rPr>
          <w:rFonts w:ascii="Times New Roman" w:hAnsi="Times New Roman"/>
        </w:rPr>
        <w:t xml:space="preserve">, </w:t>
      </w:r>
      <w:proofErr w:type="spellStart"/>
      <w:r>
        <w:rPr>
          <w:rFonts w:ascii="Times New Roman" w:hAnsi="Times New Roman"/>
        </w:rPr>
        <w:t>тема</w:t>
      </w:r>
      <w:proofErr w:type="spellEnd"/>
      <w:r>
        <w:rPr>
          <w:rFonts w:ascii="Times New Roman" w:hAnsi="Times New Roman"/>
        </w:rPr>
        <w:t xml:space="preserve"> </w:t>
      </w:r>
      <w:proofErr w:type="spellStart"/>
      <w:r>
        <w:rPr>
          <w:rFonts w:ascii="Times New Roman" w:hAnsi="Times New Roman"/>
        </w:rPr>
        <w:t>из</w:t>
      </w:r>
      <w:proofErr w:type="spellEnd"/>
      <w:r>
        <w:rPr>
          <w:rFonts w:ascii="Times New Roman" w:hAnsi="Times New Roman"/>
        </w:rPr>
        <w:t xml:space="preserve"> IV </w:t>
      </w:r>
      <w:proofErr w:type="spellStart"/>
      <w:r>
        <w:rPr>
          <w:rFonts w:ascii="Times New Roman" w:hAnsi="Times New Roman"/>
        </w:rPr>
        <w:t>става</w:t>
      </w:r>
      <w:proofErr w:type="spellEnd"/>
      <w:r>
        <w:rPr>
          <w:rFonts w:ascii="Times New Roman" w:hAnsi="Times New Roman"/>
        </w:rPr>
        <w:t xml:space="preserve"> </w:t>
      </w:r>
      <w:proofErr w:type="spellStart"/>
      <w:r>
        <w:rPr>
          <w:rFonts w:ascii="Times New Roman" w:hAnsi="Times New Roman"/>
          <w:i/>
          <w:iCs/>
        </w:rPr>
        <w:t>Симфоније</w:t>
      </w:r>
      <w:proofErr w:type="spellEnd"/>
      <w:r>
        <w:rPr>
          <w:rFonts w:ascii="Times New Roman" w:hAnsi="Times New Roman"/>
          <w:i/>
          <w:iCs/>
        </w:rPr>
        <w:t xml:space="preserve"> </w:t>
      </w:r>
      <w:proofErr w:type="spellStart"/>
      <w:r>
        <w:rPr>
          <w:rFonts w:ascii="Times New Roman" w:hAnsi="Times New Roman"/>
          <w:i/>
          <w:iCs/>
        </w:rPr>
        <w:t>бр</w:t>
      </w:r>
      <w:proofErr w:type="spellEnd"/>
      <w:r>
        <w:rPr>
          <w:rFonts w:ascii="Times New Roman" w:hAnsi="Times New Roman"/>
          <w:i/>
          <w:iCs/>
        </w:rPr>
        <w:t>. 9</w:t>
      </w:r>
    </w:p>
    <w:p w14:paraId="0C67D989" w14:textId="77777777" w:rsidR="00931F32" w:rsidRDefault="00931F32" w:rsidP="00931F32">
      <w:pPr>
        <w:widowControl w:val="0"/>
        <w:rPr>
          <w:rFonts w:ascii="Times New Roman" w:hAnsi="Times New Roman"/>
          <w:i/>
          <w:iCs/>
        </w:rPr>
      </w:pPr>
    </w:p>
    <w:p w14:paraId="071115CB" w14:textId="77777777" w:rsidR="00931F32" w:rsidRDefault="00931F32" w:rsidP="00931F32">
      <w:pPr>
        <w:widowControl w:val="0"/>
        <w:jc w:val="both"/>
        <w:rPr>
          <w:rFonts w:ascii="Times New Roman" w:hAnsi="Times New Roman"/>
          <w:b/>
          <w:bCs/>
          <w:lang w:val="ru-RU"/>
        </w:rPr>
      </w:pPr>
      <w:r>
        <w:rPr>
          <w:rFonts w:ascii="Times New Roman" w:hAnsi="Times New Roman"/>
          <w:b/>
          <w:bCs/>
          <w:lang w:val="ru-RU"/>
        </w:rPr>
        <w:t xml:space="preserve">Народне песме и игре </w:t>
      </w:r>
    </w:p>
    <w:p w14:paraId="357DC8FD" w14:textId="77777777" w:rsidR="00931F32" w:rsidRDefault="00931F32" w:rsidP="00931F32">
      <w:pPr>
        <w:widowControl w:val="0"/>
        <w:jc w:val="both"/>
        <w:rPr>
          <w:rFonts w:ascii="Times New Roman" w:hAnsi="Times New Roman"/>
          <w:i/>
          <w:iCs/>
        </w:rPr>
      </w:pPr>
      <w:proofErr w:type="spellStart"/>
      <w:r>
        <w:rPr>
          <w:rFonts w:ascii="Times New Roman" w:hAnsi="Times New Roman"/>
          <w:i/>
          <w:iCs/>
        </w:rPr>
        <w:t>Чије</w:t>
      </w:r>
      <w:proofErr w:type="spellEnd"/>
      <w:r>
        <w:rPr>
          <w:rFonts w:ascii="Times New Roman" w:hAnsi="Times New Roman"/>
          <w:i/>
          <w:iCs/>
        </w:rPr>
        <w:t xml:space="preserve"> </w:t>
      </w:r>
      <w:proofErr w:type="spellStart"/>
      <w:r>
        <w:rPr>
          <w:rFonts w:ascii="Times New Roman" w:hAnsi="Times New Roman"/>
          <w:i/>
          <w:iCs/>
        </w:rPr>
        <w:t>је</w:t>
      </w:r>
      <w:proofErr w:type="spellEnd"/>
      <w:r>
        <w:rPr>
          <w:rFonts w:ascii="Times New Roman" w:hAnsi="Times New Roman"/>
          <w:i/>
          <w:iCs/>
        </w:rPr>
        <w:t xml:space="preserve"> </w:t>
      </w:r>
      <w:proofErr w:type="spellStart"/>
      <w:r>
        <w:rPr>
          <w:rFonts w:ascii="Times New Roman" w:hAnsi="Times New Roman"/>
          <w:i/>
          <w:iCs/>
        </w:rPr>
        <w:t>оно</w:t>
      </w:r>
      <w:proofErr w:type="spellEnd"/>
      <w:r>
        <w:rPr>
          <w:rFonts w:ascii="Times New Roman" w:hAnsi="Times New Roman"/>
          <w:i/>
          <w:iCs/>
        </w:rPr>
        <w:t xml:space="preserve"> </w:t>
      </w:r>
      <w:proofErr w:type="spellStart"/>
      <w:r>
        <w:rPr>
          <w:rFonts w:ascii="Times New Roman" w:hAnsi="Times New Roman"/>
          <w:i/>
          <w:iCs/>
        </w:rPr>
        <w:t>девојче</w:t>
      </w:r>
      <w:proofErr w:type="spellEnd"/>
      <w:r>
        <w:rPr>
          <w:rFonts w:ascii="Times New Roman" w:hAnsi="Times New Roman"/>
          <w:i/>
          <w:iCs/>
        </w:rPr>
        <w:t xml:space="preserve"> (</w:t>
      </w:r>
      <w:proofErr w:type="spellStart"/>
      <w:r>
        <w:rPr>
          <w:rFonts w:ascii="Times New Roman" w:hAnsi="Times New Roman"/>
          <w:i/>
          <w:iCs/>
        </w:rPr>
        <w:t>Ђурђеле</w:t>
      </w:r>
      <w:proofErr w:type="spellEnd"/>
      <w:r>
        <w:rPr>
          <w:rFonts w:ascii="Times New Roman" w:hAnsi="Times New Roman"/>
          <w:i/>
          <w:iCs/>
        </w:rPr>
        <w:t xml:space="preserve">) </w:t>
      </w:r>
    </w:p>
    <w:p w14:paraId="35946D40" w14:textId="77777777" w:rsidR="00931F32" w:rsidRDefault="00931F32" w:rsidP="00931F32">
      <w:pPr>
        <w:widowControl w:val="0"/>
        <w:jc w:val="both"/>
        <w:rPr>
          <w:rFonts w:ascii="Times New Roman" w:hAnsi="Times New Roman"/>
          <w:i/>
          <w:iCs/>
        </w:rPr>
      </w:pPr>
      <w:proofErr w:type="spellStart"/>
      <w:r>
        <w:rPr>
          <w:rFonts w:ascii="Times New Roman" w:hAnsi="Times New Roman"/>
          <w:i/>
          <w:iCs/>
        </w:rPr>
        <w:t>Вита</w:t>
      </w:r>
      <w:proofErr w:type="spellEnd"/>
      <w:r>
        <w:rPr>
          <w:rFonts w:ascii="Times New Roman" w:hAnsi="Times New Roman"/>
          <w:i/>
          <w:iCs/>
        </w:rPr>
        <w:t xml:space="preserve"> </w:t>
      </w:r>
      <w:proofErr w:type="spellStart"/>
      <w:r>
        <w:rPr>
          <w:rFonts w:ascii="Times New Roman" w:hAnsi="Times New Roman"/>
          <w:i/>
          <w:iCs/>
        </w:rPr>
        <w:t>јела</w:t>
      </w:r>
      <w:proofErr w:type="spellEnd"/>
      <w:r>
        <w:rPr>
          <w:rFonts w:ascii="Times New Roman" w:hAnsi="Times New Roman"/>
          <w:i/>
          <w:iCs/>
        </w:rPr>
        <w:t xml:space="preserve"> </w:t>
      </w:r>
      <w:proofErr w:type="spellStart"/>
      <w:r>
        <w:rPr>
          <w:rFonts w:ascii="Times New Roman" w:hAnsi="Times New Roman"/>
          <w:i/>
          <w:iCs/>
        </w:rPr>
        <w:t>до</w:t>
      </w:r>
      <w:proofErr w:type="spellEnd"/>
      <w:r>
        <w:rPr>
          <w:rFonts w:ascii="Times New Roman" w:hAnsi="Times New Roman"/>
          <w:i/>
          <w:iCs/>
        </w:rPr>
        <w:t xml:space="preserve"> </w:t>
      </w:r>
      <w:proofErr w:type="spellStart"/>
      <w:r>
        <w:rPr>
          <w:rFonts w:ascii="Times New Roman" w:hAnsi="Times New Roman"/>
          <w:i/>
          <w:iCs/>
        </w:rPr>
        <w:t>неба</w:t>
      </w:r>
      <w:proofErr w:type="spellEnd"/>
    </w:p>
    <w:p w14:paraId="1A2FF3D7" w14:textId="77777777" w:rsidR="00931F32" w:rsidRDefault="00931F32" w:rsidP="00931F32">
      <w:pPr>
        <w:widowControl w:val="0"/>
        <w:jc w:val="both"/>
        <w:rPr>
          <w:rFonts w:ascii="Times New Roman" w:hAnsi="Times New Roman"/>
          <w:i/>
          <w:iCs/>
        </w:rPr>
      </w:pPr>
      <w:proofErr w:type="spellStart"/>
      <w:r>
        <w:rPr>
          <w:rFonts w:ascii="Times New Roman" w:hAnsi="Times New Roman"/>
          <w:i/>
          <w:iCs/>
        </w:rPr>
        <w:t>Врбо</w:t>
      </w:r>
      <w:proofErr w:type="spellEnd"/>
      <w:r>
        <w:rPr>
          <w:rFonts w:ascii="Times New Roman" w:hAnsi="Times New Roman"/>
          <w:i/>
          <w:iCs/>
        </w:rPr>
        <w:t xml:space="preserve">, </w:t>
      </w:r>
      <w:proofErr w:type="spellStart"/>
      <w:r>
        <w:rPr>
          <w:rFonts w:ascii="Times New Roman" w:hAnsi="Times New Roman"/>
          <w:i/>
          <w:iCs/>
        </w:rPr>
        <w:t>врбице</w:t>
      </w:r>
      <w:proofErr w:type="spellEnd"/>
    </w:p>
    <w:p w14:paraId="3CAA2C70" w14:textId="77777777" w:rsidR="00931F32" w:rsidRDefault="00931F32" w:rsidP="00931F32">
      <w:pPr>
        <w:widowControl w:val="0"/>
        <w:jc w:val="both"/>
        <w:rPr>
          <w:rFonts w:ascii="Times New Roman" w:hAnsi="Times New Roman"/>
          <w:i/>
          <w:iCs/>
        </w:rPr>
      </w:pPr>
      <w:proofErr w:type="spellStart"/>
      <w:r>
        <w:rPr>
          <w:rFonts w:ascii="Times New Roman" w:hAnsi="Times New Roman"/>
          <w:i/>
          <w:iCs/>
        </w:rPr>
        <w:t>Дум</w:t>
      </w:r>
      <w:proofErr w:type="spellEnd"/>
      <w:r>
        <w:rPr>
          <w:rFonts w:ascii="Times New Roman" w:hAnsi="Times New Roman"/>
          <w:i/>
          <w:iCs/>
        </w:rPr>
        <w:t xml:space="preserve"> </w:t>
      </w:r>
      <w:proofErr w:type="spellStart"/>
      <w:r>
        <w:rPr>
          <w:rFonts w:ascii="Times New Roman" w:hAnsi="Times New Roman"/>
          <w:i/>
          <w:iCs/>
        </w:rPr>
        <w:t>дага</w:t>
      </w:r>
      <w:proofErr w:type="spellEnd"/>
      <w:r>
        <w:rPr>
          <w:rFonts w:ascii="Times New Roman" w:hAnsi="Times New Roman"/>
          <w:i/>
          <w:iCs/>
        </w:rPr>
        <w:t xml:space="preserve"> </w:t>
      </w:r>
      <w:proofErr w:type="spellStart"/>
      <w:r>
        <w:rPr>
          <w:rFonts w:ascii="Times New Roman" w:hAnsi="Times New Roman"/>
          <w:i/>
          <w:iCs/>
        </w:rPr>
        <w:t>дум</w:t>
      </w:r>
      <w:proofErr w:type="spellEnd"/>
    </w:p>
    <w:p w14:paraId="67779A67" w14:textId="77777777" w:rsidR="00931F32" w:rsidRDefault="00931F32" w:rsidP="00931F32">
      <w:pPr>
        <w:widowControl w:val="0"/>
        <w:jc w:val="both"/>
        <w:rPr>
          <w:rFonts w:ascii="Times New Roman" w:hAnsi="Times New Roman"/>
          <w:i/>
          <w:iCs/>
        </w:rPr>
      </w:pPr>
      <w:proofErr w:type="spellStart"/>
      <w:r>
        <w:rPr>
          <w:rFonts w:ascii="Times New Roman" w:hAnsi="Times New Roman"/>
          <w:i/>
          <w:iCs/>
        </w:rPr>
        <w:t>Фатише</w:t>
      </w:r>
      <w:proofErr w:type="spellEnd"/>
      <w:r>
        <w:rPr>
          <w:rFonts w:ascii="Times New Roman" w:hAnsi="Times New Roman"/>
          <w:i/>
          <w:iCs/>
        </w:rPr>
        <w:t xml:space="preserve"> </w:t>
      </w:r>
      <w:proofErr w:type="spellStart"/>
      <w:r>
        <w:rPr>
          <w:rFonts w:ascii="Times New Roman" w:hAnsi="Times New Roman"/>
          <w:i/>
          <w:iCs/>
        </w:rPr>
        <w:t>коло</w:t>
      </w:r>
      <w:proofErr w:type="spellEnd"/>
      <w:r>
        <w:rPr>
          <w:rFonts w:ascii="Times New Roman" w:hAnsi="Times New Roman"/>
          <w:i/>
          <w:iCs/>
        </w:rPr>
        <w:t xml:space="preserve"> </w:t>
      </w:r>
      <w:proofErr w:type="spellStart"/>
      <w:r>
        <w:rPr>
          <w:rFonts w:ascii="Times New Roman" w:hAnsi="Times New Roman"/>
          <w:i/>
          <w:iCs/>
        </w:rPr>
        <w:t>врањске</w:t>
      </w:r>
      <w:proofErr w:type="spellEnd"/>
      <w:r>
        <w:rPr>
          <w:rFonts w:ascii="Times New Roman" w:hAnsi="Times New Roman"/>
          <w:i/>
          <w:iCs/>
        </w:rPr>
        <w:t xml:space="preserve"> </w:t>
      </w:r>
      <w:proofErr w:type="spellStart"/>
      <w:r>
        <w:rPr>
          <w:rFonts w:ascii="Times New Roman" w:hAnsi="Times New Roman"/>
          <w:i/>
          <w:iCs/>
        </w:rPr>
        <w:t>девојке</w:t>
      </w:r>
      <w:proofErr w:type="spellEnd"/>
    </w:p>
    <w:p w14:paraId="726B59D3" w14:textId="77777777" w:rsidR="00931F32" w:rsidRDefault="00931F32" w:rsidP="00931F32">
      <w:pPr>
        <w:widowControl w:val="0"/>
        <w:jc w:val="both"/>
        <w:rPr>
          <w:rFonts w:ascii="Times New Roman" w:hAnsi="Times New Roman"/>
          <w:i/>
          <w:iCs/>
        </w:rPr>
      </w:pPr>
      <w:proofErr w:type="spellStart"/>
      <w:r>
        <w:rPr>
          <w:rFonts w:ascii="Times New Roman" w:hAnsi="Times New Roman"/>
          <w:i/>
          <w:iCs/>
        </w:rPr>
        <w:t>Ој</w:t>
      </w:r>
      <w:proofErr w:type="spellEnd"/>
      <w:r>
        <w:rPr>
          <w:rFonts w:ascii="Times New Roman" w:hAnsi="Times New Roman"/>
          <w:i/>
          <w:iCs/>
        </w:rPr>
        <w:t xml:space="preserve">, </w:t>
      </w:r>
      <w:proofErr w:type="spellStart"/>
      <w:r>
        <w:rPr>
          <w:rFonts w:ascii="Times New Roman" w:hAnsi="Times New Roman"/>
          <w:i/>
          <w:iCs/>
        </w:rPr>
        <w:t>голубе</w:t>
      </w:r>
      <w:proofErr w:type="spellEnd"/>
      <w:r>
        <w:rPr>
          <w:rFonts w:ascii="Times New Roman" w:hAnsi="Times New Roman"/>
          <w:i/>
          <w:iCs/>
        </w:rPr>
        <w:t xml:space="preserve">, </w:t>
      </w:r>
      <w:proofErr w:type="spellStart"/>
      <w:r>
        <w:rPr>
          <w:rFonts w:ascii="Times New Roman" w:hAnsi="Times New Roman"/>
          <w:i/>
          <w:iCs/>
        </w:rPr>
        <w:t>мој</w:t>
      </w:r>
      <w:proofErr w:type="spellEnd"/>
      <w:r>
        <w:rPr>
          <w:rFonts w:ascii="Times New Roman" w:hAnsi="Times New Roman"/>
          <w:i/>
          <w:iCs/>
        </w:rPr>
        <w:t xml:space="preserve"> </w:t>
      </w:r>
      <w:proofErr w:type="spellStart"/>
      <w:r>
        <w:rPr>
          <w:rFonts w:ascii="Times New Roman" w:hAnsi="Times New Roman"/>
          <w:i/>
          <w:iCs/>
        </w:rPr>
        <w:t>голубе</w:t>
      </w:r>
      <w:proofErr w:type="spellEnd"/>
    </w:p>
    <w:p w14:paraId="1B61EFE3" w14:textId="77777777" w:rsidR="00931F32" w:rsidRDefault="00931F32" w:rsidP="00931F32">
      <w:pPr>
        <w:widowControl w:val="0"/>
        <w:jc w:val="both"/>
        <w:rPr>
          <w:rFonts w:ascii="Times New Roman" w:hAnsi="Times New Roman"/>
          <w:i/>
          <w:iCs/>
        </w:rPr>
      </w:pPr>
      <w:r>
        <w:rPr>
          <w:rFonts w:ascii="Times New Roman" w:hAnsi="Times New Roman"/>
          <w:i/>
          <w:iCs/>
        </w:rPr>
        <w:t>'</w:t>
      </w:r>
      <w:proofErr w:type="spellStart"/>
      <w:r>
        <w:rPr>
          <w:rFonts w:ascii="Times New Roman" w:hAnsi="Times New Roman"/>
          <w:i/>
          <w:iCs/>
        </w:rPr>
        <w:t>Aјде</w:t>
      </w:r>
      <w:proofErr w:type="spellEnd"/>
      <w:r>
        <w:rPr>
          <w:rFonts w:ascii="Times New Roman" w:hAnsi="Times New Roman"/>
          <w:i/>
          <w:iCs/>
        </w:rPr>
        <w:t xml:space="preserve"> </w:t>
      </w:r>
      <w:proofErr w:type="spellStart"/>
      <w:r>
        <w:rPr>
          <w:rFonts w:ascii="Times New Roman" w:hAnsi="Times New Roman"/>
          <w:i/>
          <w:iCs/>
        </w:rPr>
        <w:t>Јано</w:t>
      </w:r>
      <w:proofErr w:type="spellEnd"/>
      <w:r>
        <w:rPr>
          <w:rFonts w:ascii="Times New Roman" w:hAnsi="Times New Roman"/>
          <w:i/>
          <w:iCs/>
        </w:rPr>
        <w:t xml:space="preserve">, </w:t>
      </w:r>
      <w:proofErr w:type="spellStart"/>
      <w:r>
        <w:rPr>
          <w:rFonts w:ascii="Times New Roman" w:hAnsi="Times New Roman"/>
          <w:i/>
          <w:iCs/>
        </w:rPr>
        <w:t>коло</w:t>
      </w:r>
      <w:proofErr w:type="spellEnd"/>
      <w:r>
        <w:rPr>
          <w:rFonts w:ascii="Times New Roman" w:hAnsi="Times New Roman"/>
          <w:i/>
          <w:iCs/>
        </w:rPr>
        <w:t xml:space="preserve"> </w:t>
      </w:r>
      <w:proofErr w:type="spellStart"/>
      <w:r>
        <w:rPr>
          <w:rFonts w:ascii="Times New Roman" w:hAnsi="Times New Roman"/>
          <w:i/>
          <w:iCs/>
        </w:rPr>
        <w:t>да</w:t>
      </w:r>
      <w:proofErr w:type="spellEnd"/>
      <w:r>
        <w:rPr>
          <w:rFonts w:ascii="Times New Roman" w:hAnsi="Times New Roman"/>
          <w:i/>
          <w:iCs/>
        </w:rPr>
        <w:t xml:space="preserve"> </w:t>
      </w:r>
      <w:proofErr w:type="spellStart"/>
      <w:r>
        <w:rPr>
          <w:rFonts w:ascii="Times New Roman" w:hAnsi="Times New Roman"/>
          <w:i/>
          <w:iCs/>
        </w:rPr>
        <w:t>играмо</w:t>
      </w:r>
      <w:proofErr w:type="spellEnd"/>
    </w:p>
    <w:p w14:paraId="173C913D" w14:textId="77777777" w:rsidR="00931F32" w:rsidRDefault="00931F32" w:rsidP="00931F32">
      <w:pPr>
        <w:widowControl w:val="0"/>
        <w:jc w:val="both"/>
        <w:rPr>
          <w:rFonts w:ascii="Times New Roman" w:hAnsi="Times New Roman"/>
          <w:i/>
          <w:iCs/>
        </w:rPr>
      </w:pPr>
      <w:proofErr w:type="spellStart"/>
      <w:r>
        <w:rPr>
          <w:rFonts w:ascii="Times New Roman" w:hAnsi="Times New Roman"/>
          <w:i/>
          <w:iCs/>
        </w:rPr>
        <w:t>Море</w:t>
      </w:r>
      <w:proofErr w:type="spellEnd"/>
      <w:r>
        <w:rPr>
          <w:rFonts w:ascii="Times New Roman" w:hAnsi="Times New Roman"/>
          <w:i/>
          <w:iCs/>
        </w:rPr>
        <w:t xml:space="preserve">, </w:t>
      </w:r>
      <w:proofErr w:type="spellStart"/>
      <w:r>
        <w:rPr>
          <w:rFonts w:ascii="Times New Roman" w:hAnsi="Times New Roman"/>
          <w:i/>
          <w:iCs/>
        </w:rPr>
        <w:t>изгрејала</w:t>
      </w:r>
      <w:proofErr w:type="spellEnd"/>
      <w:r>
        <w:rPr>
          <w:rFonts w:ascii="Times New Roman" w:hAnsi="Times New Roman"/>
          <w:i/>
          <w:iCs/>
        </w:rPr>
        <w:t xml:space="preserve">, </w:t>
      </w:r>
      <w:proofErr w:type="spellStart"/>
      <w:r>
        <w:rPr>
          <w:rFonts w:ascii="Times New Roman" w:hAnsi="Times New Roman"/>
          <w:i/>
          <w:iCs/>
        </w:rPr>
        <w:t>нане</w:t>
      </w:r>
      <w:proofErr w:type="spellEnd"/>
      <w:r>
        <w:rPr>
          <w:rFonts w:ascii="Times New Roman" w:hAnsi="Times New Roman"/>
          <w:i/>
          <w:iCs/>
        </w:rPr>
        <w:t xml:space="preserve">, </w:t>
      </w:r>
      <w:proofErr w:type="spellStart"/>
      <w:r>
        <w:rPr>
          <w:rFonts w:ascii="Times New Roman" w:hAnsi="Times New Roman"/>
          <w:i/>
          <w:iCs/>
        </w:rPr>
        <w:t>сјајна</w:t>
      </w:r>
      <w:proofErr w:type="spellEnd"/>
      <w:r>
        <w:rPr>
          <w:rFonts w:ascii="Times New Roman" w:hAnsi="Times New Roman"/>
          <w:i/>
          <w:iCs/>
        </w:rPr>
        <w:t xml:space="preserve"> </w:t>
      </w:r>
      <w:proofErr w:type="spellStart"/>
      <w:r>
        <w:rPr>
          <w:rFonts w:ascii="Times New Roman" w:hAnsi="Times New Roman"/>
          <w:i/>
          <w:iCs/>
        </w:rPr>
        <w:t>месечина</w:t>
      </w:r>
      <w:proofErr w:type="spellEnd"/>
    </w:p>
    <w:p w14:paraId="099C865D" w14:textId="77777777" w:rsidR="00931F32" w:rsidRDefault="00931F32" w:rsidP="00931F32">
      <w:pPr>
        <w:widowControl w:val="0"/>
        <w:jc w:val="both"/>
        <w:rPr>
          <w:rFonts w:ascii="Times New Roman" w:hAnsi="Times New Roman"/>
          <w:i/>
          <w:iCs/>
        </w:rPr>
      </w:pPr>
      <w:proofErr w:type="spellStart"/>
      <w:r>
        <w:rPr>
          <w:rFonts w:ascii="Times New Roman" w:hAnsi="Times New Roman"/>
          <w:i/>
          <w:iCs/>
        </w:rPr>
        <w:t>Жубор</w:t>
      </w:r>
      <w:proofErr w:type="spellEnd"/>
      <w:r>
        <w:rPr>
          <w:rFonts w:ascii="Times New Roman" w:hAnsi="Times New Roman"/>
          <w:i/>
          <w:iCs/>
        </w:rPr>
        <w:t xml:space="preserve"> </w:t>
      </w:r>
      <w:proofErr w:type="spellStart"/>
      <w:r>
        <w:rPr>
          <w:rFonts w:ascii="Times New Roman" w:hAnsi="Times New Roman"/>
          <w:i/>
          <w:iCs/>
        </w:rPr>
        <w:t>вода</w:t>
      </w:r>
      <w:proofErr w:type="spellEnd"/>
      <w:r>
        <w:rPr>
          <w:rFonts w:ascii="Times New Roman" w:hAnsi="Times New Roman"/>
          <w:i/>
          <w:iCs/>
        </w:rPr>
        <w:t xml:space="preserve"> </w:t>
      </w:r>
      <w:proofErr w:type="spellStart"/>
      <w:r>
        <w:rPr>
          <w:rFonts w:ascii="Times New Roman" w:hAnsi="Times New Roman"/>
          <w:i/>
          <w:iCs/>
        </w:rPr>
        <w:t>жуборила</w:t>
      </w:r>
      <w:proofErr w:type="spellEnd"/>
    </w:p>
    <w:p w14:paraId="54DB4FE9" w14:textId="77777777" w:rsidR="00931F32" w:rsidRDefault="00931F32" w:rsidP="00931F32">
      <w:pPr>
        <w:widowControl w:val="0"/>
        <w:jc w:val="both"/>
        <w:rPr>
          <w:rFonts w:ascii="Times New Roman" w:hAnsi="Times New Roman"/>
          <w:i/>
          <w:iCs/>
        </w:rPr>
      </w:pPr>
      <w:proofErr w:type="spellStart"/>
      <w:r>
        <w:rPr>
          <w:rFonts w:ascii="Times New Roman" w:hAnsi="Times New Roman"/>
          <w:i/>
          <w:iCs/>
        </w:rPr>
        <w:t>Пуче</w:t>
      </w:r>
      <w:proofErr w:type="spellEnd"/>
      <w:r>
        <w:rPr>
          <w:rFonts w:ascii="Times New Roman" w:hAnsi="Times New Roman"/>
          <w:i/>
          <w:iCs/>
        </w:rPr>
        <w:t xml:space="preserve"> </w:t>
      </w:r>
      <w:proofErr w:type="spellStart"/>
      <w:r>
        <w:rPr>
          <w:rFonts w:ascii="Times New Roman" w:hAnsi="Times New Roman"/>
          <w:i/>
          <w:iCs/>
        </w:rPr>
        <w:t>пушка</w:t>
      </w:r>
      <w:proofErr w:type="spellEnd"/>
    </w:p>
    <w:p w14:paraId="7C958B56" w14:textId="77777777" w:rsidR="00931F32" w:rsidRDefault="00931F32" w:rsidP="00931F32">
      <w:pPr>
        <w:widowControl w:val="0"/>
        <w:jc w:val="both"/>
        <w:rPr>
          <w:rFonts w:ascii="Times New Roman" w:hAnsi="Times New Roman"/>
          <w:i/>
          <w:iCs/>
        </w:rPr>
      </w:pPr>
      <w:proofErr w:type="spellStart"/>
      <w:r>
        <w:rPr>
          <w:rFonts w:ascii="Times New Roman" w:hAnsi="Times New Roman"/>
          <w:i/>
          <w:iCs/>
        </w:rPr>
        <w:t>Играле</w:t>
      </w:r>
      <w:proofErr w:type="spellEnd"/>
      <w:r>
        <w:rPr>
          <w:rFonts w:ascii="Times New Roman" w:hAnsi="Times New Roman"/>
          <w:i/>
          <w:iCs/>
        </w:rPr>
        <w:t xml:space="preserve"> </w:t>
      </w:r>
      <w:proofErr w:type="spellStart"/>
      <w:r>
        <w:rPr>
          <w:rFonts w:ascii="Times New Roman" w:hAnsi="Times New Roman"/>
          <w:i/>
          <w:iCs/>
        </w:rPr>
        <w:t>се</w:t>
      </w:r>
      <w:proofErr w:type="spellEnd"/>
      <w:r>
        <w:rPr>
          <w:rFonts w:ascii="Times New Roman" w:hAnsi="Times New Roman"/>
          <w:i/>
          <w:iCs/>
        </w:rPr>
        <w:t xml:space="preserve"> </w:t>
      </w:r>
      <w:proofErr w:type="spellStart"/>
      <w:r>
        <w:rPr>
          <w:rFonts w:ascii="Times New Roman" w:hAnsi="Times New Roman"/>
          <w:i/>
          <w:iCs/>
        </w:rPr>
        <w:t>делије</w:t>
      </w:r>
      <w:proofErr w:type="spellEnd"/>
    </w:p>
    <w:p w14:paraId="100F5F73" w14:textId="77777777" w:rsidR="00931F32" w:rsidRDefault="00931F32" w:rsidP="00931F32">
      <w:pPr>
        <w:widowControl w:val="0"/>
        <w:jc w:val="both"/>
        <w:rPr>
          <w:rFonts w:ascii="Times New Roman" w:hAnsi="Times New Roman"/>
          <w:i/>
          <w:iCs/>
        </w:rPr>
      </w:pPr>
      <w:proofErr w:type="spellStart"/>
      <w:r>
        <w:rPr>
          <w:rFonts w:ascii="Times New Roman" w:hAnsi="Times New Roman"/>
          <w:i/>
          <w:iCs/>
        </w:rPr>
        <w:lastRenderedPageBreak/>
        <w:t>Чај</w:t>
      </w:r>
      <w:proofErr w:type="spellEnd"/>
      <w:r>
        <w:rPr>
          <w:rFonts w:ascii="Times New Roman" w:hAnsi="Times New Roman"/>
          <w:i/>
          <w:iCs/>
        </w:rPr>
        <w:t xml:space="preserve"> </w:t>
      </w:r>
      <w:proofErr w:type="spellStart"/>
      <w:r>
        <w:rPr>
          <w:rFonts w:ascii="Times New Roman" w:hAnsi="Times New Roman"/>
          <w:i/>
          <w:iCs/>
        </w:rPr>
        <w:t>горо</w:t>
      </w:r>
      <w:proofErr w:type="spellEnd"/>
      <w:r>
        <w:rPr>
          <w:rFonts w:ascii="Times New Roman" w:hAnsi="Times New Roman"/>
          <w:i/>
          <w:iCs/>
        </w:rPr>
        <w:t xml:space="preserve">, </w:t>
      </w:r>
      <w:proofErr w:type="spellStart"/>
      <w:r>
        <w:rPr>
          <w:rFonts w:ascii="Times New Roman" w:hAnsi="Times New Roman"/>
          <w:i/>
          <w:iCs/>
        </w:rPr>
        <w:t>лане</w:t>
      </w:r>
      <w:proofErr w:type="spellEnd"/>
      <w:r>
        <w:rPr>
          <w:rFonts w:ascii="Times New Roman" w:hAnsi="Times New Roman"/>
          <w:i/>
          <w:iCs/>
        </w:rPr>
        <w:t xml:space="preserve"> </w:t>
      </w:r>
      <w:proofErr w:type="spellStart"/>
      <w:r>
        <w:rPr>
          <w:rFonts w:ascii="Times New Roman" w:hAnsi="Times New Roman"/>
          <w:i/>
          <w:iCs/>
        </w:rPr>
        <w:t>моје</w:t>
      </w:r>
      <w:proofErr w:type="spellEnd"/>
      <w:r>
        <w:rPr>
          <w:rFonts w:ascii="Times New Roman" w:hAnsi="Times New Roman"/>
          <w:i/>
          <w:iCs/>
        </w:rPr>
        <w:t xml:space="preserve">, </w:t>
      </w:r>
      <w:proofErr w:type="spellStart"/>
      <w:r>
        <w:rPr>
          <w:rFonts w:ascii="Times New Roman" w:hAnsi="Times New Roman"/>
          <w:i/>
          <w:iCs/>
        </w:rPr>
        <w:t>причувај</w:t>
      </w:r>
      <w:proofErr w:type="spellEnd"/>
      <w:r>
        <w:rPr>
          <w:rFonts w:ascii="Times New Roman" w:hAnsi="Times New Roman"/>
          <w:i/>
          <w:iCs/>
        </w:rPr>
        <w:t xml:space="preserve"> </w:t>
      </w:r>
      <w:proofErr w:type="spellStart"/>
      <w:r>
        <w:rPr>
          <w:rFonts w:ascii="Times New Roman" w:hAnsi="Times New Roman"/>
          <w:i/>
          <w:iCs/>
        </w:rPr>
        <w:t>ми</w:t>
      </w:r>
      <w:proofErr w:type="spellEnd"/>
      <w:r>
        <w:rPr>
          <w:rFonts w:ascii="Times New Roman" w:hAnsi="Times New Roman"/>
          <w:i/>
          <w:iCs/>
        </w:rPr>
        <w:t xml:space="preserve"> </w:t>
      </w:r>
      <w:proofErr w:type="spellStart"/>
      <w:r>
        <w:rPr>
          <w:rFonts w:ascii="Times New Roman" w:hAnsi="Times New Roman"/>
          <w:i/>
          <w:iCs/>
        </w:rPr>
        <w:t>овце</w:t>
      </w:r>
      <w:proofErr w:type="spellEnd"/>
    </w:p>
    <w:p w14:paraId="38CD8656" w14:textId="77777777" w:rsidR="00931F32" w:rsidRDefault="00931F32" w:rsidP="00931F32">
      <w:pPr>
        <w:widowControl w:val="0"/>
        <w:jc w:val="both"/>
        <w:rPr>
          <w:rFonts w:ascii="Times New Roman" w:hAnsi="Times New Roman"/>
        </w:rPr>
      </w:pPr>
      <w:proofErr w:type="spellStart"/>
      <w:r>
        <w:rPr>
          <w:rFonts w:ascii="Times New Roman" w:hAnsi="Times New Roman"/>
          <w:i/>
          <w:iCs/>
        </w:rPr>
        <w:t>Ти</w:t>
      </w:r>
      <w:proofErr w:type="spellEnd"/>
      <w:r>
        <w:rPr>
          <w:rFonts w:ascii="Times New Roman" w:hAnsi="Times New Roman"/>
          <w:i/>
          <w:iCs/>
        </w:rPr>
        <w:t xml:space="preserve"> </w:t>
      </w:r>
      <w:proofErr w:type="spellStart"/>
      <w:r>
        <w:rPr>
          <w:rFonts w:ascii="Times New Roman" w:hAnsi="Times New Roman"/>
          <w:i/>
          <w:iCs/>
        </w:rPr>
        <w:t>момо</w:t>
      </w:r>
      <w:proofErr w:type="spellEnd"/>
      <w:r>
        <w:rPr>
          <w:rFonts w:ascii="Times New Roman" w:hAnsi="Times New Roman"/>
          <w:i/>
          <w:iCs/>
        </w:rPr>
        <w:t xml:space="preserve">, </w:t>
      </w:r>
      <w:proofErr w:type="spellStart"/>
      <w:r>
        <w:rPr>
          <w:rFonts w:ascii="Times New Roman" w:hAnsi="Times New Roman"/>
          <w:i/>
          <w:iCs/>
        </w:rPr>
        <w:t>ти</w:t>
      </w:r>
      <w:proofErr w:type="spellEnd"/>
      <w:r>
        <w:rPr>
          <w:rFonts w:ascii="Times New Roman" w:hAnsi="Times New Roman"/>
          <w:i/>
          <w:iCs/>
        </w:rPr>
        <w:t xml:space="preserve"> </w:t>
      </w:r>
      <w:proofErr w:type="spellStart"/>
      <w:r>
        <w:rPr>
          <w:rFonts w:ascii="Times New Roman" w:hAnsi="Times New Roman"/>
          <w:i/>
          <w:iCs/>
        </w:rPr>
        <w:t>девојко</w:t>
      </w:r>
      <w:proofErr w:type="spellEnd"/>
    </w:p>
    <w:p w14:paraId="3FA756A0" w14:textId="77777777" w:rsidR="00931F32" w:rsidRDefault="00931F32" w:rsidP="00931F32">
      <w:proofErr w:type="spellStart"/>
      <w:r>
        <w:rPr>
          <w:rFonts w:ascii="Times New Roman" w:hAnsi="Times New Roman"/>
        </w:rPr>
        <w:t>Руска</w:t>
      </w:r>
      <w:proofErr w:type="spellEnd"/>
      <w:r>
        <w:rPr>
          <w:rFonts w:ascii="Times New Roman" w:hAnsi="Times New Roman"/>
        </w:rPr>
        <w:t xml:space="preserve"> </w:t>
      </w:r>
      <w:proofErr w:type="spellStart"/>
      <w:r>
        <w:rPr>
          <w:rFonts w:ascii="Times New Roman" w:hAnsi="Times New Roman"/>
        </w:rPr>
        <w:t>народна</w:t>
      </w:r>
      <w:proofErr w:type="spellEnd"/>
      <w:r>
        <w:rPr>
          <w:rFonts w:ascii="Times New Roman" w:hAnsi="Times New Roman"/>
        </w:rPr>
        <w:t xml:space="preserve"> </w:t>
      </w:r>
      <w:proofErr w:type="spellStart"/>
      <w:r>
        <w:rPr>
          <w:rFonts w:ascii="Times New Roman" w:hAnsi="Times New Roman"/>
        </w:rPr>
        <w:t>песма</w:t>
      </w:r>
      <w:proofErr w:type="spellEnd"/>
      <w:r>
        <w:rPr>
          <w:rFonts w:ascii="Times New Roman" w:hAnsi="Times New Roman"/>
        </w:rPr>
        <w:t xml:space="preserve">, </w:t>
      </w:r>
      <w:proofErr w:type="spellStart"/>
      <w:r>
        <w:rPr>
          <w:rFonts w:ascii="Times New Roman" w:hAnsi="Times New Roman"/>
          <w:i/>
          <w:iCs/>
        </w:rPr>
        <w:t>Каљинка</w:t>
      </w:r>
      <w:proofErr w:type="spellEnd"/>
    </w:p>
    <w:p w14:paraId="11B3199C" w14:textId="77777777" w:rsidR="00931F32" w:rsidRDefault="00931F32" w:rsidP="00931F32">
      <w:pPr>
        <w:widowControl w:val="0"/>
        <w:jc w:val="both"/>
        <w:rPr>
          <w:rFonts w:ascii="Times New Roman" w:hAnsi="Times New Roman"/>
        </w:rPr>
      </w:pPr>
    </w:p>
    <w:p w14:paraId="1EEA3537" w14:textId="77777777" w:rsidR="00931F32" w:rsidRDefault="00931F32" w:rsidP="00931F32">
      <w:pPr>
        <w:widowControl w:val="0"/>
        <w:jc w:val="both"/>
        <w:rPr>
          <w:rFonts w:ascii="Times New Roman" w:hAnsi="Times New Roman"/>
          <w:b/>
          <w:bCs/>
        </w:rPr>
      </w:pPr>
      <w:proofErr w:type="spellStart"/>
      <w:r>
        <w:rPr>
          <w:rFonts w:ascii="Times New Roman" w:hAnsi="Times New Roman"/>
          <w:b/>
          <w:bCs/>
        </w:rPr>
        <w:t>Староградске</w:t>
      </w:r>
      <w:proofErr w:type="spellEnd"/>
      <w:r>
        <w:rPr>
          <w:rFonts w:ascii="Times New Roman" w:hAnsi="Times New Roman"/>
          <w:b/>
          <w:bCs/>
        </w:rPr>
        <w:t xml:space="preserve"> </w:t>
      </w:r>
      <w:proofErr w:type="spellStart"/>
      <w:r>
        <w:rPr>
          <w:rFonts w:ascii="Times New Roman" w:hAnsi="Times New Roman"/>
          <w:b/>
          <w:bCs/>
        </w:rPr>
        <w:t>песме</w:t>
      </w:r>
      <w:proofErr w:type="spellEnd"/>
    </w:p>
    <w:p w14:paraId="1A0833A8" w14:textId="77777777" w:rsidR="00931F32" w:rsidRDefault="00931F32" w:rsidP="00931F32">
      <w:pPr>
        <w:widowControl w:val="0"/>
        <w:jc w:val="both"/>
        <w:rPr>
          <w:rFonts w:ascii="Times New Roman" w:hAnsi="Times New Roman"/>
          <w:i/>
          <w:iCs/>
        </w:rPr>
      </w:pPr>
      <w:proofErr w:type="spellStart"/>
      <w:r>
        <w:rPr>
          <w:rFonts w:ascii="Times New Roman" w:hAnsi="Times New Roman"/>
          <w:i/>
          <w:iCs/>
        </w:rPr>
        <w:t>Диван</w:t>
      </w:r>
      <w:proofErr w:type="spellEnd"/>
      <w:r>
        <w:rPr>
          <w:rFonts w:ascii="Times New Roman" w:hAnsi="Times New Roman"/>
          <w:i/>
          <w:iCs/>
        </w:rPr>
        <w:t xml:space="preserve"> </w:t>
      </w:r>
      <w:proofErr w:type="spellStart"/>
      <w:r>
        <w:rPr>
          <w:rFonts w:ascii="Times New Roman" w:hAnsi="Times New Roman"/>
          <w:i/>
          <w:iCs/>
        </w:rPr>
        <w:t>је</w:t>
      </w:r>
      <w:proofErr w:type="spellEnd"/>
      <w:r>
        <w:rPr>
          <w:rFonts w:ascii="Times New Roman" w:hAnsi="Times New Roman"/>
          <w:i/>
          <w:iCs/>
        </w:rPr>
        <w:t xml:space="preserve"> </w:t>
      </w:r>
      <w:proofErr w:type="spellStart"/>
      <w:r>
        <w:rPr>
          <w:rFonts w:ascii="Times New Roman" w:hAnsi="Times New Roman"/>
          <w:i/>
          <w:iCs/>
        </w:rPr>
        <w:t>кићени</w:t>
      </w:r>
      <w:proofErr w:type="spellEnd"/>
      <w:r>
        <w:rPr>
          <w:rFonts w:ascii="Times New Roman" w:hAnsi="Times New Roman"/>
          <w:i/>
          <w:iCs/>
        </w:rPr>
        <w:t xml:space="preserve"> </w:t>
      </w:r>
      <w:proofErr w:type="spellStart"/>
      <w:r>
        <w:rPr>
          <w:rFonts w:ascii="Times New Roman" w:hAnsi="Times New Roman"/>
          <w:i/>
          <w:iCs/>
        </w:rPr>
        <w:t>Срем</w:t>
      </w:r>
      <w:proofErr w:type="spellEnd"/>
    </w:p>
    <w:p w14:paraId="47B2821B" w14:textId="77777777" w:rsidR="00931F32" w:rsidRDefault="00931F32" w:rsidP="00931F32">
      <w:pPr>
        <w:widowControl w:val="0"/>
        <w:jc w:val="both"/>
        <w:rPr>
          <w:rFonts w:ascii="Times New Roman" w:hAnsi="Times New Roman"/>
          <w:i/>
          <w:iCs/>
        </w:rPr>
      </w:pPr>
      <w:proofErr w:type="spellStart"/>
      <w:r>
        <w:rPr>
          <w:rFonts w:ascii="Times New Roman" w:hAnsi="Times New Roman"/>
          <w:i/>
          <w:iCs/>
        </w:rPr>
        <w:t>Ој</w:t>
      </w:r>
      <w:proofErr w:type="spellEnd"/>
      <w:r>
        <w:rPr>
          <w:rFonts w:ascii="Times New Roman" w:hAnsi="Times New Roman"/>
          <w:i/>
          <w:iCs/>
        </w:rPr>
        <w:t xml:space="preserve">, </w:t>
      </w:r>
      <w:proofErr w:type="spellStart"/>
      <w:r>
        <w:rPr>
          <w:rFonts w:ascii="Times New Roman" w:hAnsi="Times New Roman"/>
          <w:i/>
          <w:iCs/>
        </w:rPr>
        <w:t>јесенске</w:t>
      </w:r>
      <w:proofErr w:type="spellEnd"/>
      <w:r>
        <w:rPr>
          <w:rFonts w:ascii="Times New Roman" w:hAnsi="Times New Roman"/>
          <w:i/>
          <w:iCs/>
        </w:rPr>
        <w:t xml:space="preserve"> </w:t>
      </w:r>
      <w:proofErr w:type="spellStart"/>
      <w:r>
        <w:rPr>
          <w:rFonts w:ascii="Times New Roman" w:hAnsi="Times New Roman"/>
          <w:i/>
          <w:iCs/>
        </w:rPr>
        <w:t>дуге</w:t>
      </w:r>
      <w:proofErr w:type="spellEnd"/>
      <w:r>
        <w:rPr>
          <w:rFonts w:ascii="Times New Roman" w:hAnsi="Times New Roman"/>
          <w:i/>
          <w:iCs/>
        </w:rPr>
        <w:t xml:space="preserve"> </w:t>
      </w:r>
      <w:proofErr w:type="spellStart"/>
      <w:r>
        <w:rPr>
          <w:rFonts w:ascii="Times New Roman" w:hAnsi="Times New Roman"/>
          <w:i/>
          <w:iCs/>
        </w:rPr>
        <w:t>ноћи</w:t>
      </w:r>
      <w:proofErr w:type="spellEnd"/>
    </w:p>
    <w:p w14:paraId="263629FD" w14:textId="77777777" w:rsidR="00931F32" w:rsidRDefault="00931F32" w:rsidP="00931F32">
      <w:pPr>
        <w:widowControl w:val="0"/>
        <w:jc w:val="both"/>
        <w:rPr>
          <w:rFonts w:ascii="Times New Roman" w:hAnsi="Times New Roman"/>
          <w:i/>
          <w:iCs/>
        </w:rPr>
      </w:pPr>
      <w:proofErr w:type="spellStart"/>
      <w:r>
        <w:rPr>
          <w:rFonts w:ascii="Times New Roman" w:hAnsi="Times New Roman"/>
          <w:i/>
          <w:iCs/>
        </w:rPr>
        <w:t>Пред</w:t>
      </w:r>
      <w:proofErr w:type="spellEnd"/>
      <w:r>
        <w:rPr>
          <w:rFonts w:ascii="Times New Roman" w:hAnsi="Times New Roman"/>
          <w:i/>
          <w:iCs/>
        </w:rPr>
        <w:t xml:space="preserve"> </w:t>
      </w:r>
      <w:proofErr w:type="spellStart"/>
      <w:r>
        <w:rPr>
          <w:rFonts w:ascii="Times New Roman" w:hAnsi="Times New Roman"/>
          <w:i/>
          <w:iCs/>
        </w:rPr>
        <w:t>Сенкином</w:t>
      </w:r>
      <w:proofErr w:type="spellEnd"/>
      <w:r>
        <w:rPr>
          <w:rFonts w:ascii="Times New Roman" w:hAnsi="Times New Roman"/>
          <w:i/>
          <w:iCs/>
        </w:rPr>
        <w:t xml:space="preserve"> </w:t>
      </w:r>
      <w:proofErr w:type="spellStart"/>
      <w:r>
        <w:rPr>
          <w:rFonts w:ascii="Times New Roman" w:hAnsi="Times New Roman"/>
          <w:i/>
          <w:iCs/>
        </w:rPr>
        <w:t>кућом</w:t>
      </w:r>
      <w:proofErr w:type="spellEnd"/>
    </w:p>
    <w:p w14:paraId="06F5A322" w14:textId="77777777" w:rsidR="00931F32" w:rsidRDefault="00931F32" w:rsidP="00931F32">
      <w:pPr>
        <w:widowControl w:val="0"/>
        <w:jc w:val="both"/>
        <w:rPr>
          <w:rFonts w:ascii="Times New Roman" w:hAnsi="Times New Roman"/>
          <w:i/>
          <w:iCs/>
        </w:rPr>
      </w:pPr>
      <w:proofErr w:type="spellStart"/>
      <w:r>
        <w:rPr>
          <w:rFonts w:ascii="Times New Roman" w:hAnsi="Times New Roman"/>
          <w:i/>
          <w:iCs/>
        </w:rPr>
        <w:t>Не</w:t>
      </w:r>
      <w:proofErr w:type="spellEnd"/>
      <w:r>
        <w:rPr>
          <w:rFonts w:ascii="Times New Roman" w:hAnsi="Times New Roman"/>
          <w:i/>
          <w:iCs/>
        </w:rPr>
        <w:t xml:space="preserve"> </w:t>
      </w:r>
      <w:proofErr w:type="spellStart"/>
      <w:r>
        <w:rPr>
          <w:rFonts w:ascii="Times New Roman" w:hAnsi="Times New Roman"/>
          <w:i/>
          <w:iCs/>
        </w:rPr>
        <w:t>лудуј</w:t>
      </w:r>
      <w:proofErr w:type="spellEnd"/>
      <w:r>
        <w:rPr>
          <w:rFonts w:ascii="Times New Roman" w:hAnsi="Times New Roman"/>
          <w:i/>
          <w:iCs/>
        </w:rPr>
        <w:t xml:space="preserve"> </w:t>
      </w:r>
      <w:proofErr w:type="spellStart"/>
      <w:r>
        <w:rPr>
          <w:rFonts w:ascii="Times New Roman" w:hAnsi="Times New Roman"/>
          <w:i/>
          <w:iCs/>
        </w:rPr>
        <w:t>лело</w:t>
      </w:r>
      <w:proofErr w:type="spellEnd"/>
      <w:r>
        <w:rPr>
          <w:rFonts w:ascii="Times New Roman" w:hAnsi="Times New Roman"/>
          <w:i/>
          <w:iCs/>
        </w:rPr>
        <w:t xml:space="preserve">, </w:t>
      </w:r>
      <w:proofErr w:type="spellStart"/>
      <w:r>
        <w:rPr>
          <w:rFonts w:ascii="Times New Roman" w:hAnsi="Times New Roman"/>
          <w:i/>
          <w:iCs/>
        </w:rPr>
        <w:t>чуће</w:t>
      </w:r>
      <w:proofErr w:type="spellEnd"/>
      <w:r>
        <w:rPr>
          <w:rFonts w:ascii="Times New Roman" w:hAnsi="Times New Roman"/>
          <w:i/>
          <w:iCs/>
        </w:rPr>
        <w:t xml:space="preserve"> </w:t>
      </w:r>
      <w:proofErr w:type="spellStart"/>
      <w:r>
        <w:rPr>
          <w:rFonts w:ascii="Times New Roman" w:hAnsi="Times New Roman"/>
          <w:i/>
          <w:iCs/>
        </w:rPr>
        <w:t>те</w:t>
      </w:r>
      <w:proofErr w:type="spellEnd"/>
      <w:r>
        <w:rPr>
          <w:rFonts w:ascii="Times New Roman" w:hAnsi="Times New Roman"/>
          <w:i/>
          <w:iCs/>
        </w:rPr>
        <w:t xml:space="preserve"> </w:t>
      </w:r>
      <w:proofErr w:type="spellStart"/>
      <w:r>
        <w:rPr>
          <w:rFonts w:ascii="Times New Roman" w:hAnsi="Times New Roman"/>
          <w:i/>
          <w:iCs/>
        </w:rPr>
        <w:t>село</w:t>
      </w:r>
      <w:proofErr w:type="spellEnd"/>
    </w:p>
    <w:p w14:paraId="18800920" w14:textId="77777777" w:rsidR="00931F32" w:rsidRDefault="00931F32" w:rsidP="00931F32">
      <w:pPr>
        <w:widowControl w:val="0"/>
        <w:jc w:val="both"/>
        <w:rPr>
          <w:rFonts w:ascii="Times New Roman" w:hAnsi="Times New Roman"/>
        </w:rPr>
      </w:pPr>
      <w:proofErr w:type="spellStart"/>
      <w:r>
        <w:rPr>
          <w:rFonts w:ascii="Times New Roman" w:hAnsi="Times New Roman"/>
          <w:i/>
          <w:iCs/>
        </w:rPr>
        <w:t>Ти</w:t>
      </w:r>
      <w:proofErr w:type="spellEnd"/>
      <w:r>
        <w:rPr>
          <w:rFonts w:ascii="Times New Roman" w:hAnsi="Times New Roman"/>
          <w:i/>
          <w:iCs/>
        </w:rPr>
        <w:t xml:space="preserve"> </w:t>
      </w:r>
      <w:proofErr w:type="spellStart"/>
      <w:r>
        <w:rPr>
          <w:rFonts w:ascii="Times New Roman" w:hAnsi="Times New Roman"/>
          <w:i/>
          <w:iCs/>
        </w:rPr>
        <w:t>једина</w:t>
      </w:r>
      <w:proofErr w:type="spellEnd"/>
    </w:p>
    <w:p w14:paraId="02EAC5D4" w14:textId="77777777" w:rsidR="00931F32" w:rsidRDefault="00931F32" w:rsidP="00931F32">
      <w:pPr>
        <w:widowControl w:val="0"/>
        <w:jc w:val="both"/>
        <w:rPr>
          <w:rFonts w:ascii="Times New Roman" w:hAnsi="Times New Roman"/>
          <w:color w:val="FF0000"/>
          <w:u w:color="FF0000"/>
        </w:rPr>
      </w:pPr>
    </w:p>
    <w:p w14:paraId="03B40826" w14:textId="77777777" w:rsidR="00931F32" w:rsidRDefault="00931F32" w:rsidP="00931F32">
      <w:pPr>
        <w:widowControl w:val="0"/>
        <w:jc w:val="both"/>
        <w:rPr>
          <w:rFonts w:ascii="Times New Roman" w:hAnsi="Times New Roman"/>
          <w:b/>
          <w:bCs/>
        </w:rPr>
      </w:pPr>
      <w:proofErr w:type="spellStart"/>
      <w:r>
        <w:rPr>
          <w:rFonts w:ascii="Times New Roman" w:hAnsi="Times New Roman"/>
          <w:b/>
          <w:bCs/>
        </w:rPr>
        <w:t>Духовне</w:t>
      </w:r>
      <w:proofErr w:type="spellEnd"/>
      <w:r>
        <w:rPr>
          <w:rFonts w:ascii="Times New Roman" w:hAnsi="Times New Roman"/>
          <w:b/>
          <w:bCs/>
        </w:rPr>
        <w:t xml:space="preserve"> </w:t>
      </w:r>
      <w:proofErr w:type="spellStart"/>
      <w:r>
        <w:rPr>
          <w:rFonts w:ascii="Times New Roman" w:hAnsi="Times New Roman"/>
          <w:b/>
          <w:bCs/>
        </w:rPr>
        <w:t>песме</w:t>
      </w:r>
      <w:proofErr w:type="spellEnd"/>
    </w:p>
    <w:p w14:paraId="2CA93AC7" w14:textId="77777777" w:rsidR="00931F32" w:rsidRDefault="00931F32" w:rsidP="00931F32">
      <w:pPr>
        <w:widowControl w:val="0"/>
        <w:jc w:val="both"/>
        <w:rPr>
          <w:rFonts w:ascii="Times New Roman" w:hAnsi="Times New Roman"/>
          <w:i/>
          <w:iCs/>
          <w:lang w:val="ru-RU"/>
        </w:rPr>
      </w:pPr>
      <w:r>
        <w:rPr>
          <w:rFonts w:ascii="Times New Roman" w:hAnsi="Times New Roman"/>
          <w:i/>
          <w:iCs/>
          <w:lang w:val="ru-RU"/>
        </w:rPr>
        <w:t>Везак је везла Дјева Марија</w:t>
      </w:r>
    </w:p>
    <w:p w14:paraId="7340ABC3" w14:textId="77777777" w:rsidR="00931F32" w:rsidRDefault="00931F32" w:rsidP="00931F32">
      <w:pPr>
        <w:widowControl w:val="0"/>
        <w:jc w:val="both"/>
        <w:rPr>
          <w:rFonts w:ascii="Times New Roman" w:hAnsi="Times New Roman"/>
          <w:i/>
          <w:iCs/>
        </w:rPr>
      </w:pPr>
      <w:proofErr w:type="spellStart"/>
      <w:r>
        <w:rPr>
          <w:rFonts w:ascii="Times New Roman" w:hAnsi="Times New Roman"/>
          <w:i/>
          <w:iCs/>
        </w:rPr>
        <w:t>Божићу</w:t>
      </w:r>
      <w:proofErr w:type="spellEnd"/>
      <w:r>
        <w:rPr>
          <w:rFonts w:ascii="Times New Roman" w:hAnsi="Times New Roman"/>
          <w:i/>
          <w:iCs/>
        </w:rPr>
        <w:t xml:space="preserve">, </w:t>
      </w:r>
      <w:proofErr w:type="spellStart"/>
      <w:r>
        <w:rPr>
          <w:rFonts w:ascii="Times New Roman" w:hAnsi="Times New Roman"/>
          <w:i/>
          <w:iCs/>
        </w:rPr>
        <w:t>наша</w:t>
      </w:r>
      <w:proofErr w:type="spellEnd"/>
      <w:r>
        <w:rPr>
          <w:rFonts w:ascii="Times New Roman" w:hAnsi="Times New Roman"/>
          <w:i/>
          <w:iCs/>
        </w:rPr>
        <w:t xml:space="preserve"> </w:t>
      </w:r>
      <w:proofErr w:type="spellStart"/>
      <w:r>
        <w:rPr>
          <w:rFonts w:ascii="Times New Roman" w:hAnsi="Times New Roman"/>
          <w:i/>
          <w:iCs/>
        </w:rPr>
        <w:t>радости</w:t>
      </w:r>
      <w:proofErr w:type="spellEnd"/>
    </w:p>
    <w:p w14:paraId="130A53BD" w14:textId="77777777" w:rsidR="00931F32" w:rsidRDefault="00931F32" w:rsidP="00931F32">
      <w:pPr>
        <w:widowControl w:val="0"/>
        <w:jc w:val="both"/>
        <w:rPr>
          <w:rFonts w:ascii="Times New Roman" w:hAnsi="Times New Roman"/>
        </w:rPr>
      </w:pPr>
      <w:proofErr w:type="spellStart"/>
      <w:r>
        <w:rPr>
          <w:rFonts w:ascii="Times New Roman" w:hAnsi="Times New Roman"/>
        </w:rPr>
        <w:t>Стеван</w:t>
      </w:r>
      <w:proofErr w:type="spellEnd"/>
      <w:r>
        <w:rPr>
          <w:rFonts w:ascii="Times New Roman" w:hAnsi="Times New Roman"/>
        </w:rPr>
        <w:t xml:space="preserve"> </w:t>
      </w:r>
      <w:proofErr w:type="spellStart"/>
      <w:r>
        <w:rPr>
          <w:rFonts w:ascii="Times New Roman" w:hAnsi="Times New Roman"/>
        </w:rPr>
        <w:t>Стојановић</w:t>
      </w:r>
      <w:proofErr w:type="spellEnd"/>
      <w:r>
        <w:rPr>
          <w:rFonts w:ascii="Times New Roman" w:hAnsi="Times New Roman"/>
        </w:rPr>
        <w:t xml:space="preserve"> </w:t>
      </w:r>
      <w:proofErr w:type="spellStart"/>
      <w:r>
        <w:rPr>
          <w:rFonts w:ascii="Times New Roman" w:hAnsi="Times New Roman"/>
        </w:rPr>
        <w:t>Мокрањац</w:t>
      </w:r>
      <w:proofErr w:type="spellEnd"/>
      <w:r>
        <w:rPr>
          <w:rFonts w:ascii="Times New Roman" w:hAnsi="Times New Roman"/>
        </w:rPr>
        <w:t xml:space="preserve">, </w:t>
      </w:r>
      <w:proofErr w:type="spellStart"/>
      <w:r>
        <w:rPr>
          <w:rFonts w:ascii="Times New Roman" w:hAnsi="Times New Roman"/>
          <w:i/>
          <w:iCs/>
        </w:rPr>
        <w:t>Тебе</w:t>
      </w:r>
      <w:proofErr w:type="spellEnd"/>
      <w:r>
        <w:rPr>
          <w:rFonts w:ascii="Times New Roman" w:hAnsi="Times New Roman"/>
          <w:i/>
          <w:iCs/>
        </w:rPr>
        <w:t xml:space="preserve"> </w:t>
      </w:r>
      <w:proofErr w:type="spellStart"/>
      <w:r>
        <w:rPr>
          <w:rFonts w:ascii="Times New Roman" w:hAnsi="Times New Roman"/>
          <w:i/>
          <w:iCs/>
        </w:rPr>
        <w:t>појем</w:t>
      </w:r>
      <w:proofErr w:type="spellEnd"/>
    </w:p>
    <w:p w14:paraId="0E3B2725" w14:textId="77777777" w:rsidR="00931F32" w:rsidRDefault="00931F32" w:rsidP="00931F32">
      <w:pPr>
        <w:widowControl w:val="0"/>
        <w:jc w:val="both"/>
        <w:rPr>
          <w:rFonts w:ascii="Times New Roman" w:hAnsi="Times New Roman"/>
          <w:i/>
          <w:iCs/>
        </w:rPr>
      </w:pPr>
      <w:proofErr w:type="spellStart"/>
      <w:r>
        <w:rPr>
          <w:rFonts w:ascii="Times New Roman" w:hAnsi="Times New Roman"/>
          <w:i/>
          <w:iCs/>
        </w:rPr>
        <w:t>Тропар</w:t>
      </w:r>
      <w:proofErr w:type="spellEnd"/>
      <w:r>
        <w:rPr>
          <w:rFonts w:ascii="Times New Roman" w:hAnsi="Times New Roman"/>
          <w:i/>
          <w:iCs/>
        </w:rPr>
        <w:t xml:space="preserve"> </w:t>
      </w:r>
      <w:proofErr w:type="spellStart"/>
      <w:r>
        <w:rPr>
          <w:rFonts w:ascii="Times New Roman" w:hAnsi="Times New Roman"/>
          <w:i/>
          <w:iCs/>
        </w:rPr>
        <w:t>за</w:t>
      </w:r>
      <w:proofErr w:type="spellEnd"/>
      <w:r>
        <w:rPr>
          <w:rFonts w:ascii="Times New Roman" w:hAnsi="Times New Roman"/>
          <w:i/>
          <w:iCs/>
        </w:rPr>
        <w:t xml:space="preserve"> </w:t>
      </w:r>
      <w:proofErr w:type="spellStart"/>
      <w:r>
        <w:rPr>
          <w:rFonts w:ascii="Times New Roman" w:hAnsi="Times New Roman"/>
          <w:i/>
          <w:iCs/>
        </w:rPr>
        <w:t>Божић</w:t>
      </w:r>
      <w:proofErr w:type="spellEnd"/>
    </w:p>
    <w:p w14:paraId="0E5973BC" w14:textId="77777777" w:rsidR="00931F32" w:rsidRDefault="00931F32" w:rsidP="00931F32">
      <w:pPr>
        <w:widowControl w:val="0"/>
        <w:jc w:val="both"/>
        <w:rPr>
          <w:rFonts w:ascii="Times New Roman" w:hAnsi="Times New Roman"/>
          <w:i/>
          <w:iCs/>
        </w:rPr>
      </w:pPr>
      <w:proofErr w:type="spellStart"/>
      <w:r>
        <w:rPr>
          <w:rFonts w:ascii="Times New Roman" w:hAnsi="Times New Roman"/>
          <w:i/>
          <w:iCs/>
        </w:rPr>
        <w:t>Тропар</w:t>
      </w:r>
      <w:proofErr w:type="spellEnd"/>
      <w:r>
        <w:rPr>
          <w:rFonts w:ascii="Times New Roman" w:hAnsi="Times New Roman"/>
          <w:i/>
          <w:iCs/>
        </w:rPr>
        <w:t xml:space="preserve"> </w:t>
      </w:r>
      <w:proofErr w:type="spellStart"/>
      <w:r>
        <w:rPr>
          <w:rFonts w:ascii="Times New Roman" w:hAnsi="Times New Roman"/>
          <w:i/>
          <w:iCs/>
        </w:rPr>
        <w:t>Cветом</w:t>
      </w:r>
      <w:proofErr w:type="spellEnd"/>
      <w:r>
        <w:rPr>
          <w:rFonts w:ascii="Times New Roman" w:hAnsi="Times New Roman"/>
          <w:i/>
          <w:iCs/>
        </w:rPr>
        <w:t xml:space="preserve"> </w:t>
      </w:r>
      <w:proofErr w:type="spellStart"/>
      <w:r>
        <w:rPr>
          <w:rFonts w:ascii="Times New Roman" w:hAnsi="Times New Roman"/>
          <w:i/>
          <w:iCs/>
        </w:rPr>
        <w:t>Сави</w:t>
      </w:r>
      <w:proofErr w:type="spellEnd"/>
    </w:p>
    <w:p w14:paraId="18B9BD1B" w14:textId="77777777" w:rsidR="00931F32" w:rsidRDefault="00931F32" w:rsidP="00931F32">
      <w:pPr>
        <w:widowControl w:val="0"/>
        <w:jc w:val="both"/>
        <w:rPr>
          <w:rFonts w:ascii="Times New Roman" w:hAnsi="Times New Roman"/>
          <w:i/>
          <w:iCs/>
        </w:rPr>
      </w:pPr>
      <w:proofErr w:type="spellStart"/>
      <w:r>
        <w:rPr>
          <w:rFonts w:ascii="Times New Roman" w:hAnsi="Times New Roman"/>
          <w:i/>
          <w:iCs/>
        </w:rPr>
        <w:t>Помози</w:t>
      </w:r>
      <w:proofErr w:type="spellEnd"/>
      <w:r>
        <w:rPr>
          <w:rFonts w:ascii="Times New Roman" w:hAnsi="Times New Roman"/>
          <w:i/>
          <w:iCs/>
        </w:rPr>
        <w:t xml:space="preserve"> </w:t>
      </w:r>
      <w:proofErr w:type="spellStart"/>
      <w:r>
        <w:rPr>
          <w:rFonts w:ascii="Times New Roman" w:hAnsi="Times New Roman"/>
          <w:i/>
          <w:iCs/>
        </w:rPr>
        <w:t>нам</w:t>
      </w:r>
      <w:proofErr w:type="spellEnd"/>
      <w:r>
        <w:rPr>
          <w:rFonts w:ascii="Times New Roman" w:hAnsi="Times New Roman"/>
          <w:i/>
          <w:iCs/>
        </w:rPr>
        <w:t xml:space="preserve"> </w:t>
      </w:r>
      <w:proofErr w:type="spellStart"/>
      <w:r>
        <w:rPr>
          <w:rFonts w:ascii="Times New Roman" w:hAnsi="Times New Roman"/>
          <w:i/>
          <w:iCs/>
        </w:rPr>
        <w:t>вишњи</w:t>
      </w:r>
      <w:proofErr w:type="spellEnd"/>
      <w:r>
        <w:rPr>
          <w:rFonts w:ascii="Times New Roman" w:hAnsi="Times New Roman"/>
          <w:i/>
          <w:iCs/>
        </w:rPr>
        <w:t xml:space="preserve"> </w:t>
      </w:r>
      <w:proofErr w:type="spellStart"/>
      <w:r>
        <w:rPr>
          <w:rFonts w:ascii="Times New Roman" w:hAnsi="Times New Roman"/>
          <w:i/>
          <w:iCs/>
        </w:rPr>
        <w:t>Боже</w:t>
      </w:r>
      <w:proofErr w:type="spellEnd"/>
    </w:p>
    <w:p w14:paraId="28986510" w14:textId="77777777" w:rsidR="00931F32" w:rsidRDefault="00931F32" w:rsidP="00931F32">
      <w:pPr>
        <w:widowControl w:val="0"/>
        <w:jc w:val="both"/>
        <w:rPr>
          <w:rFonts w:ascii="Times New Roman" w:hAnsi="Times New Roman"/>
        </w:rPr>
      </w:pPr>
      <w:proofErr w:type="spellStart"/>
      <w:r>
        <w:rPr>
          <w:rFonts w:ascii="Times New Roman" w:hAnsi="Times New Roman"/>
        </w:rPr>
        <w:t>Корнелије</w:t>
      </w:r>
      <w:proofErr w:type="spellEnd"/>
      <w:r>
        <w:rPr>
          <w:rFonts w:ascii="Times New Roman" w:hAnsi="Times New Roman"/>
        </w:rPr>
        <w:t xml:space="preserve"> </w:t>
      </w:r>
      <w:proofErr w:type="spellStart"/>
      <w:r>
        <w:rPr>
          <w:rFonts w:ascii="Times New Roman" w:hAnsi="Times New Roman"/>
        </w:rPr>
        <w:t>Станковић</w:t>
      </w:r>
      <w:proofErr w:type="spellEnd"/>
      <w:r>
        <w:rPr>
          <w:rFonts w:ascii="Times New Roman" w:hAnsi="Times New Roman"/>
        </w:rPr>
        <w:t xml:space="preserve">, </w:t>
      </w:r>
      <w:proofErr w:type="spellStart"/>
      <w:r>
        <w:rPr>
          <w:rFonts w:ascii="Times New Roman" w:hAnsi="Times New Roman"/>
          <w:i/>
          <w:iCs/>
        </w:rPr>
        <w:t>Многаја</w:t>
      </w:r>
      <w:proofErr w:type="spellEnd"/>
      <w:r>
        <w:rPr>
          <w:rFonts w:ascii="Times New Roman" w:hAnsi="Times New Roman"/>
          <w:i/>
          <w:iCs/>
        </w:rPr>
        <w:t xml:space="preserve"> </w:t>
      </w:r>
      <w:proofErr w:type="spellStart"/>
      <w:r>
        <w:rPr>
          <w:rFonts w:ascii="Times New Roman" w:hAnsi="Times New Roman"/>
          <w:i/>
          <w:iCs/>
        </w:rPr>
        <w:t>љета</w:t>
      </w:r>
      <w:proofErr w:type="spellEnd"/>
    </w:p>
    <w:p w14:paraId="7969EFC0" w14:textId="77777777" w:rsidR="00931F32" w:rsidRDefault="00931F32" w:rsidP="00931F32">
      <w:pPr>
        <w:widowControl w:val="0"/>
        <w:jc w:val="both"/>
        <w:rPr>
          <w:rFonts w:ascii="Times New Roman" w:hAnsi="Times New Roman"/>
        </w:rPr>
      </w:pPr>
    </w:p>
    <w:p w14:paraId="701F89E4" w14:textId="77777777" w:rsidR="00931F32" w:rsidRDefault="00931F32" w:rsidP="00931F32">
      <w:pPr>
        <w:widowControl w:val="0"/>
        <w:jc w:val="both"/>
        <w:rPr>
          <w:rFonts w:ascii="Times New Roman" w:hAnsi="Times New Roman"/>
          <w:b/>
          <w:bCs/>
        </w:rPr>
      </w:pPr>
      <w:proofErr w:type="spellStart"/>
      <w:r>
        <w:rPr>
          <w:rFonts w:ascii="Times New Roman" w:hAnsi="Times New Roman"/>
          <w:b/>
          <w:bCs/>
        </w:rPr>
        <w:t>Песме</w:t>
      </w:r>
      <w:proofErr w:type="spellEnd"/>
      <w:r>
        <w:rPr>
          <w:rFonts w:ascii="Times New Roman" w:hAnsi="Times New Roman"/>
          <w:b/>
          <w:bCs/>
        </w:rPr>
        <w:t xml:space="preserve"> </w:t>
      </w:r>
      <w:proofErr w:type="spellStart"/>
      <w:r>
        <w:rPr>
          <w:rFonts w:ascii="Times New Roman" w:hAnsi="Times New Roman"/>
          <w:b/>
          <w:bCs/>
        </w:rPr>
        <w:t>из</w:t>
      </w:r>
      <w:proofErr w:type="spellEnd"/>
      <w:r>
        <w:rPr>
          <w:rFonts w:ascii="Times New Roman" w:hAnsi="Times New Roman"/>
          <w:b/>
          <w:bCs/>
        </w:rPr>
        <w:t xml:space="preserve"> </w:t>
      </w:r>
      <w:proofErr w:type="spellStart"/>
      <w:r>
        <w:rPr>
          <w:rFonts w:ascii="Times New Roman" w:hAnsi="Times New Roman"/>
          <w:b/>
          <w:bCs/>
        </w:rPr>
        <w:t>балканских</w:t>
      </w:r>
      <w:proofErr w:type="spellEnd"/>
      <w:r>
        <w:rPr>
          <w:rFonts w:ascii="Times New Roman" w:hAnsi="Times New Roman"/>
          <w:b/>
          <w:bCs/>
        </w:rPr>
        <w:t xml:space="preserve"> </w:t>
      </w:r>
      <w:proofErr w:type="spellStart"/>
      <w:r>
        <w:rPr>
          <w:rFonts w:ascii="Times New Roman" w:hAnsi="Times New Roman"/>
          <w:b/>
          <w:bCs/>
        </w:rPr>
        <w:t>ратова</w:t>
      </w:r>
      <w:proofErr w:type="spellEnd"/>
      <w:r>
        <w:rPr>
          <w:rFonts w:ascii="Times New Roman" w:hAnsi="Times New Roman"/>
          <w:b/>
          <w:bCs/>
        </w:rPr>
        <w:t xml:space="preserve"> и </w:t>
      </w:r>
      <w:proofErr w:type="spellStart"/>
      <w:r>
        <w:rPr>
          <w:rFonts w:ascii="Times New Roman" w:hAnsi="Times New Roman"/>
          <w:b/>
          <w:bCs/>
        </w:rPr>
        <w:t>Првог</w:t>
      </w:r>
      <w:proofErr w:type="spellEnd"/>
      <w:r>
        <w:rPr>
          <w:rFonts w:ascii="Times New Roman" w:hAnsi="Times New Roman"/>
          <w:b/>
          <w:bCs/>
        </w:rPr>
        <w:t xml:space="preserve"> </w:t>
      </w:r>
      <w:proofErr w:type="spellStart"/>
      <w:r>
        <w:rPr>
          <w:rFonts w:ascii="Times New Roman" w:hAnsi="Times New Roman"/>
          <w:b/>
          <w:bCs/>
        </w:rPr>
        <w:t>светског</w:t>
      </w:r>
      <w:proofErr w:type="spellEnd"/>
      <w:r>
        <w:rPr>
          <w:rFonts w:ascii="Times New Roman" w:hAnsi="Times New Roman"/>
          <w:b/>
          <w:bCs/>
        </w:rPr>
        <w:t xml:space="preserve"> </w:t>
      </w:r>
      <w:proofErr w:type="spellStart"/>
      <w:r>
        <w:rPr>
          <w:rFonts w:ascii="Times New Roman" w:hAnsi="Times New Roman"/>
          <w:b/>
          <w:bCs/>
        </w:rPr>
        <w:t>рата</w:t>
      </w:r>
      <w:proofErr w:type="spellEnd"/>
    </w:p>
    <w:p w14:paraId="04F9D476" w14:textId="77777777" w:rsidR="00931F32" w:rsidRDefault="00931F32" w:rsidP="00931F32">
      <w:pPr>
        <w:widowControl w:val="0"/>
        <w:jc w:val="both"/>
        <w:rPr>
          <w:rFonts w:ascii="Times New Roman" w:hAnsi="Times New Roman"/>
          <w:i/>
          <w:iCs/>
        </w:rPr>
      </w:pPr>
      <w:proofErr w:type="spellStart"/>
      <w:r>
        <w:rPr>
          <w:rFonts w:ascii="Times New Roman" w:hAnsi="Times New Roman"/>
          <w:i/>
          <w:iCs/>
        </w:rPr>
        <w:t>Креће</w:t>
      </w:r>
      <w:proofErr w:type="spellEnd"/>
      <w:r>
        <w:rPr>
          <w:rFonts w:ascii="Times New Roman" w:hAnsi="Times New Roman"/>
          <w:i/>
          <w:iCs/>
        </w:rPr>
        <w:t xml:space="preserve"> </w:t>
      </w:r>
      <w:proofErr w:type="spellStart"/>
      <w:r>
        <w:rPr>
          <w:rFonts w:ascii="Times New Roman" w:hAnsi="Times New Roman"/>
          <w:i/>
          <w:iCs/>
        </w:rPr>
        <w:t>се</w:t>
      </w:r>
      <w:proofErr w:type="spellEnd"/>
      <w:r>
        <w:rPr>
          <w:rFonts w:ascii="Times New Roman" w:hAnsi="Times New Roman"/>
          <w:i/>
          <w:iCs/>
        </w:rPr>
        <w:t xml:space="preserve"> </w:t>
      </w:r>
      <w:proofErr w:type="spellStart"/>
      <w:r>
        <w:rPr>
          <w:rFonts w:ascii="Times New Roman" w:hAnsi="Times New Roman"/>
          <w:i/>
          <w:iCs/>
        </w:rPr>
        <w:t>лађа</w:t>
      </w:r>
      <w:proofErr w:type="spellEnd"/>
      <w:r>
        <w:rPr>
          <w:rFonts w:ascii="Times New Roman" w:hAnsi="Times New Roman"/>
          <w:i/>
          <w:iCs/>
        </w:rPr>
        <w:t xml:space="preserve"> </w:t>
      </w:r>
      <w:proofErr w:type="spellStart"/>
      <w:r>
        <w:rPr>
          <w:rFonts w:ascii="Times New Roman" w:hAnsi="Times New Roman"/>
          <w:i/>
          <w:iCs/>
        </w:rPr>
        <w:t>француска</w:t>
      </w:r>
      <w:proofErr w:type="spellEnd"/>
    </w:p>
    <w:p w14:paraId="7F58643E" w14:textId="77777777" w:rsidR="00931F32" w:rsidRDefault="00931F32" w:rsidP="00931F32">
      <w:pPr>
        <w:widowControl w:val="0"/>
        <w:jc w:val="both"/>
        <w:rPr>
          <w:rFonts w:ascii="Times New Roman" w:hAnsi="Times New Roman"/>
          <w:i/>
          <w:iCs/>
        </w:rPr>
      </w:pPr>
      <w:proofErr w:type="spellStart"/>
      <w:r>
        <w:rPr>
          <w:rFonts w:ascii="Times New Roman" w:hAnsi="Times New Roman"/>
          <w:i/>
          <w:iCs/>
        </w:rPr>
        <w:t>Тамо</w:t>
      </w:r>
      <w:proofErr w:type="spellEnd"/>
      <w:r>
        <w:rPr>
          <w:rFonts w:ascii="Times New Roman" w:hAnsi="Times New Roman"/>
          <w:i/>
          <w:iCs/>
        </w:rPr>
        <w:t xml:space="preserve"> </w:t>
      </w:r>
      <w:proofErr w:type="spellStart"/>
      <w:r>
        <w:rPr>
          <w:rFonts w:ascii="Times New Roman" w:hAnsi="Times New Roman"/>
          <w:i/>
          <w:iCs/>
        </w:rPr>
        <w:t>далеко</w:t>
      </w:r>
      <w:proofErr w:type="spellEnd"/>
    </w:p>
    <w:p w14:paraId="7D0A9342" w14:textId="77777777" w:rsidR="00931F32" w:rsidRDefault="00931F32" w:rsidP="00931F32">
      <w:pPr>
        <w:widowControl w:val="0"/>
        <w:jc w:val="both"/>
        <w:rPr>
          <w:rFonts w:ascii="Times New Roman" w:hAnsi="Times New Roman"/>
        </w:rPr>
      </w:pPr>
    </w:p>
    <w:p w14:paraId="19C04B2E" w14:textId="77777777" w:rsidR="00931F32" w:rsidRDefault="00931F32" w:rsidP="00931F32">
      <w:pPr>
        <w:widowControl w:val="0"/>
        <w:jc w:val="both"/>
        <w:rPr>
          <w:rFonts w:ascii="Times New Roman" w:hAnsi="Times New Roman"/>
          <w:b/>
          <w:bCs/>
        </w:rPr>
      </w:pPr>
      <w:proofErr w:type="spellStart"/>
      <w:r>
        <w:rPr>
          <w:rFonts w:ascii="Times New Roman" w:hAnsi="Times New Roman"/>
          <w:b/>
          <w:bCs/>
        </w:rPr>
        <w:t>Канони</w:t>
      </w:r>
      <w:proofErr w:type="spellEnd"/>
      <w:r>
        <w:rPr>
          <w:rFonts w:ascii="Times New Roman" w:hAnsi="Times New Roman"/>
          <w:b/>
          <w:bCs/>
        </w:rPr>
        <w:t xml:space="preserve"> </w:t>
      </w:r>
    </w:p>
    <w:p w14:paraId="0110F576" w14:textId="77777777" w:rsidR="00931F32" w:rsidRDefault="00931F32" w:rsidP="00931F32">
      <w:pPr>
        <w:widowControl w:val="0"/>
        <w:jc w:val="both"/>
        <w:rPr>
          <w:rFonts w:ascii="Times New Roman" w:hAnsi="Times New Roman"/>
        </w:rPr>
      </w:pPr>
      <w:proofErr w:type="spellStart"/>
      <w:r>
        <w:rPr>
          <w:rFonts w:ascii="Times New Roman" w:hAnsi="Times New Roman"/>
        </w:rPr>
        <w:t>Михаел</w:t>
      </w:r>
      <w:proofErr w:type="spellEnd"/>
      <w:r>
        <w:rPr>
          <w:rFonts w:ascii="Times New Roman" w:hAnsi="Times New Roman"/>
        </w:rPr>
        <w:t xml:space="preserve"> </w:t>
      </w:r>
      <w:proofErr w:type="spellStart"/>
      <w:r>
        <w:rPr>
          <w:rFonts w:ascii="Times New Roman" w:hAnsi="Times New Roman"/>
        </w:rPr>
        <w:t>Преторијус</w:t>
      </w:r>
      <w:proofErr w:type="spellEnd"/>
      <w:r>
        <w:rPr>
          <w:rFonts w:ascii="Times New Roman" w:hAnsi="Times New Roman"/>
        </w:rPr>
        <w:t xml:space="preserve">, </w:t>
      </w:r>
      <w:proofErr w:type="spellStart"/>
      <w:r>
        <w:rPr>
          <w:rFonts w:ascii="Times New Roman" w:hAnsi="Times New Roman"/>
          <w:i/>
          <w:iCs/>
        </w:rPr>
        <w:t>Живела</w:t>
      </w:r>
      <w:proofErr w:type="spellEnd"/>
      <w:r>
        <w:rPr>
          <w:rFonts w:ascii="Times New Roman" w:hAnsi="Times New Roman"/>
          <w:i/>
          <w:iCs/>
        </w:rPr>
        <w:t xml:space="preserve"> </w:t>
      </w:r>
      <w:proofErr w:type="spellStart"/>
      <w:r>
        <w:rPr>
          <w:rFonts w:ascii="Times New Roman" w:hAnsi="Times New Roman"/>
          <w:i/>
          <w:iCs/>
        </w:rPr>
        <w:t>музика</w:t>
      </w:r>
      <w:proofErr w:type="spellEnd"/>
    </w:p>
    <w:p w14:paraId="02A569DE" w14:textId="77777777" w:rsidR="00931F32" w:rsidRDefault="00931F32" w:rsidP="00931F32">
      <w:pPr>
        <w:widowControl w:val="0"/>
        <w:jc w:val="both"/>
        <w:rPr>
          <w:rFonts w:ascii="Times New Roman" w:hAnsi="Times New Roman"/>
        </w:rPr>
      </w:pPr>
      <w:proofErr w:type="spellStart"/>
      <w:r>
        <w:rPr>
          <w:rFonts w:ascii="Times New Roman" w:hAnsi="Times New Roman"/>
        </w:rPr>
        <w:t>Михаел</w:t>
      </w:r>
      <w:proofErr w:type="spellEnd"/>
      <w:r>
        <w:rPr>
          <w:rFonts w:ascii="Times New Roman" w:hAnsi="Times New Roman"/>
        </w:rPr>
        <w:t xml:space="preserve"> </w:t>
      </w:r>
      <w:proofErr w:type="spellStart"/>
      <w:r>
        <w:rPr>
          <w:rFonts w:ascii="Times New Roman" w:hAnsi="Times New Roman"/>
        </w:rPr>
        <w:t>Преторијус</w:t>
      </w:r>
      <w:proofErr w:type="spellEnd"/>
      <w:r>
        <w:rPr>
          <w:rFonts w:ascii="Times New Roman" w:hAnsi="Times New Roman"/>
        </w:rPr>
        <w:t xml:space="preserve"> </w:t>
      </w:r>
      <w:proofErr w:type="spellStart"/>
      <w:r>
        <w:rPr>
          <w:rFonts w:ascii="Times New Roman" w:hAnsi="Times New Roman"/>
          <w:i/>
          <w:iCs/>
        </w:rPr>
        <w:t>Освану</w:t>
      </w:r>
      <w:proofErr w:type="spellEnd"/>
      <w:r>
        <w:rPr>
          <w:rFonts w:ascii="Times New Roman" w:hAnsi="Times New Roman"/>
          <w:i/>
          <w:iCs/>
        </w:rPr>
        <w:t xml:space="preserve"> </w:t>
      </w:r>
      <w:proofErr w:type="spellStart"/>
      <w:r>
        <w:rPr>
          <w:rFonts w:ascii="Times New Roman" w:hAnsi="Times New Roman"/>
          <w:i/>
          <w:iCs/>
        </w:rPr>
        <w:t>дан</w:t>
      </w:r>
      <w:proofErr w:type="spellEnd"/>
    </w:p>
    <w:p w14:paraId="1EDB0D65" w14:textId="77777777" w:rsidR="00931F32" w:rsidRDefault="00931F32" w:rsidP="00931F32">
      <w:pPr>
        <w:widowControl w:val="0"/>
        <w:jc w:val="both"/>
        <w:rPr>
          <w:rFonts w:ascii="Times New Roman" w:hAnsi="Times New Roman"/>
        </w:rPr>
      </w:pPr>
      <w:proofErr w:type="spellStart"/>
      <w:r>
        <w:rPr>
          <w:rFonts w:ascii="Times New Roman" w:hAnsi="Times New Roman"/>
        </w:rPr>
        <w:t>Георг</w:t>
      </w:r>
      <w:proofErr w:type="spellEnd"/>
      <w:r>
        <w:rPr>
          <w:rFonts w:ascii="Times New Roman" w:hAnsi="Times New Roman"/>
        </w:rPr>
        <w:t xml:space="preserve"> </w:t>
      </w:r>
      <w:proofErr w:type="spellStart"/>
      <w:r>
        <w:rPr>
          <w:rFonts w:ascii="Times New Roman" w:hAnsi="Times New Roman"/>
        </w:rPr>
        <w:t>Фридрих</w:t>
      </w:r>
      <w:proofErr w:type="spellEnd"/>
      <w:r>
        <w:rPr>
          <w:rFonts w:ascii="Times New Roman" w:hAnsi="Times New Roman"/>
        </w:rPr>
        <w:t xml:space="preserve"> </w:t>
      </w:r>
      <w:proofErr w:type="spellStart"/>
      <w:r>
        <w:rPr>
          <w:rFonts w:ascii="Times New Roman" w:hAnsi="Times New Roman"/>
        </w:rPr>
        <w:t>Хендл</w:t>
      </w:r>
      <w:proofErr w:type="spellEnd"/>
      <w:r>
        <w:rPr>
          <w:rFonts w:ascii="Times New Roman" w:hAnsi="Times New Roman"/>
        </w:rPr>
        <w:t xml:space="preserve">, </w:t>
      </w:r>
      <w:proofErr w:type="spellStart"/>
      <w:r>
        <w:rPr>
          <w:rFonts w:ascii="Times New Roman" w:hAnsi="Times New Roman"/>
          <w:i/>
          <w:iCs/>
        </w:rPr>
        <w:t>Игра</w:t>
      </w:r>
      <w:proofErr w:type="spellEnd"/>
      <w:r>
        <w:rPr>
          <w:rFonts w:ascii="Times New Roman" w:hAnsi="Times New Roman"/>
          <w:i/>
          <w:iCs/>
        </w:rPr>
        <w:t xml:space="preserve"> </w:t>
      </w:r>
      <w:proofErr w:type="spellStart"/>
      <w:r>
        <w:rPr>
          <w:rFonts w:ascii="Times New Roman" w:hAnsi="Times New Roman"/>
          <w:i/>
          <w:iCs/>
        </w:rPr>
        <w:t>коло</w:t>
      </w:r>
      <w:proofErr w:type="spellEnd"/>
      <w:r>
        <w:rPr>
          <w:rFonts w:ascii="Times New Roman" w:hAnsi="Times New Roman"/>
          <w:i/>
          <w:iCs/>
        </w:rPr>
        <w:t xml:space="preserve"> </w:t>
      </w:r>
      <w:proofErr w:type="spellStart"/>
      <w:r>
        <w:rPr>
          <w:rFonts w:ascii="Times New Roman" w:hAnsi="Times New Roman"/>
          <w:i/>
          <w:iCs/>
        </w:rPr>
        <w:t>весело</w:t>
      </w:r>
      <w:proofErr w:type="spellEnd"/>
      <w:r>
        <w:rPr>
          <w:rFonts w:ascii="Times New Roman" w:hAnsi="Times New Roman"/>
        </w:rPr>
        <w:t xml:space="preserve"> (</w:t>
      </w:r>
      <w:proofErr w:type="spellStart"/>
      <w:r>
        <w:rPr>
          <w:rFonts w:ascii="Times New Roman" w:hAnsi="Times New Roman"/>
        </w:rPr>
        <w:t>канон</w:t>
      </w:r>
      <w:proofErr w:type="spellEnd"/>
      <w:r>
        <w:rPr>
          <w:rFonts w:ascii="Times New Roman" w:hAnsi="Times New Roman"/>
        </w:rPr>
        <w:t>)</w:t>
      </w:r>
    </w:p>
    <w:p w14:paraId="549D8CF4" w14:textId="77777777" w:rsidR="00931F32" w:rsidRDefault="00931F32" w:rsidP="00931F32">
      <w:pPr>
        <w:widowControl w:val="0"/>
        <w:jc w:val="both"/>
        <w:rPr>
          <w:rFonts w:ascii="Times New Roman" w:hAnsi="Times New Roman"/>
        </w:rPr>
      </w:pPr>
      <w:proofErr w:type="spellStart"/>
      <w:r>
        <w:rPr>
          <w:rFonts w:ascii="Times New Roman" w:hAnsi="Times New Roman"/>
        </w:rPr>
        <w:t>Јозеф</w:t>
      </w:r>
      <w:proofErr w:type="spellEnd"/>
      <w:r>
        <w:rPr>
          <w:rFonts w:ascii="Times New Roman" w:hAnsi="Times New Roman"/>
        </w:rPr>
        <w:t xml:space="preserve"> </w:t>
      </w:r>
      <w:proofErr w:type="spellStart"/>
      <w:r>
        <w:rPr>
          <w:rFonts w:ascii="Times New Roman" w:hAnsi="Times New Roman"/>
        </w:rPr>
        <w:t>Хајдн</w:t>
      </w:r>
      <w:proofErr w:type="spellEnd"/>
      <w:r>
        <w:rPr>
          <w:rFonts w:ascii="Times New Roman" w:hAnsi="Times New Roman"/>
        </w:rPr>
        <w:t xml:space="preserve">, </w:t>
      </w:r>
      <w:proofErr w:type="spellStart"/>
      <w:r>
        <w:rPr>
          <w:rFonts w:ascii="Times New Roman" w:hAnsi="Times New Roman"/>
          <w:i/>
          <w:iCs/>
        </w:rPr>
        <w:t>Интервали</w:t>
      </w:r>
      <w:proofErr w:type="spellEnd"/>
    </w:p>
    <w:p w14:paraId="3B35531B" w14:textId="77777777" w:rsidR="00931F32" w:rsidRDefault="00931F32" w:rsidP="00931F32">
      <w:pPr>
        <w:widowControl w:val="0"/>
        <w:jc w:val="both"/>
        <w:rPr>
          <w:rFonts w:ascii="Times New Roman" w:hAnsi="Times New Roman"/>
        </w:rPr>
      </w:pPr>
      <w:proofErr w:type="spellStart"/>
      <w:r>
        <w:rPr>
          <w:rFonts w:ascii="Times New Roman" w:hAnsi="Times New Roman"/>
        </w:rPr>
        <w:t>Лудвиг</w:t>
      </w:r>
      <w:proofErr w:type="spellEnd"/>
      <w:r>
        <w:rPr>
          <w:rFonts w:ascii="Times New Roman" w:hAnsi="Times New Roman"/>
        </w:rPr>
        <w:t xml:space="preserve"> </w:t>
      </w:r>
      <w:proofErr w:type="spellStart"/>
      <w:r>
        <w:rPr>
          <w:rFonts w:ascii="Times New Roman" w:hAnsi="Times New Roman"/>
        </w:rPr>
        <w:t>ван</w:t>
      </w:r>
      <w:proofErr w:type="spellEnd"/>
      <w:r>
        <w:rPr>
          <w:rFonts w:ascii="Times New Roman" w:hAnsi="Times New Roman"/>
        </w:rPr>
        <w:t xml:space="preserve"> </w:t>
      </w:r>
      <w:proofErr w:type="spellStart"/>
      <w:r>
        <w:rPr>
          <w:rFonts w:ascii="Times New Roman" w:hAnsi="Times New Roman"/>
        </w:rPr>
        <w:t>Бетовен</w:t>
      </w:r>
      <w:proofErr w:type="spellEnd"/>
      <w:r>
        <w:rPr>
          <w:rFonts w:ascii="Times New Roman" w:hAnsi="Times New Roman"/>
        </w:rPr>
        <w:t xml:space="preserve">, </w:t>
      </w:r>
      <w:proofErr w:type="spellStart"/>
      <w:r>
        <w:rPr>
          <w:rFonts w:ascii="Times New Roman" w:hAnsi="Times New Roman"/>
          <w:i/>
          <w:iCs/>
        </w:rPr>
        <w:t>Скала</w:t>
      </w:r>
      <w:proofErr w:type="spellEnd"/>
      <w:r>
        <w:rPr>
          <w:rFonts w:ascii="Times New Roman" w:hAnsi="Times New Roman"/>
        </w:rPr>
        <w:t xml:space="preserve"> </w:t>
      </w:r>
    </w:p>
    <w:p w14:paraId="07C20888" w14:textId="77777777" w:rsidR="00931F32" w:rsidRDefault="00931F32" w:rsidP="00931F32">
      <w:pPr>
        <w:widowControl w:val="0"/>
        <w:spacing w:before="280"/>
        <w:jc w:val="both"/>
        <w:rPr>
          <w:rFonts w:ascii="Times New Roman" w:hAnsi="Times New Roman"/>
        </w:rPr>
      </w:pPr>
    </w:p>
    <w:p w14:paraId="39CDF517" w14:textId="77777777" w:rsidR="00931F32" w:rsidRDefault="00931F32" w:rsidP="00931F32">
      <w:pPr>
        <w:widowControl w:val="0"/>
        <w:spacing w:before="280"/>
        <w:jc w:val="both"/>
        <w:rPr>
          <w:rFonts w:ascii="Times New Roman" w:hAnsi="Times New Roman"/>
          <w:b/>
          <w:bCs/>
        </w:rPr>
      </w:pPr>
      <w:proofErr w:type="spellStart"/>
      <w:r>
        <w:rPr>
          <w:rFonts w:ascii="Times New Roman" w:hAnsi="Times New Roman"/>
          <w:b/>
          <w:bCs/>
        </w:rPr>
        <w:t>Mузичкo</w:t>
      </w:r>
      <w:proofErr w:type="spellEnd"/>
      <w:r>
        <w:rPr>
          <w:rFonts w:ascii="Times New Roman" w:hAnsi="Times New Roman"/>
          <w:b/>
          <w:bCs/>
        </w:rPr>
        <w:t xml:space="preserve"> </w:t>
      </w:r>
      <w:proofErr w:type="spellStart"/>
      <w:r>
        <w:rPr>
          <w:rFonts w:ascii="Times New Roman" w:hAnsi="Times New Roman"/>
          <w:b/>
          <w:bCs/>
        </w:rPr>
        <w:t>ствaрaлaштвo</w:t>
      </w:r>
      <w:proofErr w:type="spellEnd"/>
      <w:r>
        <w:rPr>
          <w:rFonts w:ascii="Times New Roman" w:hAnsi="Times New Roman"/>
          <w:b/>
          <w:bCs/>
        </w:rPr>
        <w:t xml:space="preserve"> </w:t>
      </w:r>
    </w:p>
    <w:p w14:paraId="2D40493A" w14:textId="77777777" w:rsidR="00931F32" w:rsidRDefault="00931F32" w:rsidP="00931F32">
      <w:pPr>
        <w:widowControl w:val="0"/>
        <w:spacing w:before="280"/>
        <w:ind w:firstLine="720"/>
        <w:jc w:val="both"/>
        <w:rPr>
          <w:rFonts w:ascii="Times New Roman" w:hAnsi="Times New Roman"/>
        </w:rPr>
      </w:pPr>
      <w:proofErr w:type="spellStart"/>
      <w:r>
        <w:rPr>
          <w:rFonts w:ascii="Times New Roman" w:hAnsi="Times New Roman"/>
        </w:rPr>
        <w:lastRenderedPageBreak/>
        <w:t>Дeчje</w:t>
      </w:r>
      <w:proofErr w:type="spellEnd"/>
      <w:r>
        <w:rPr>
          <w:rFonts w:ascii="Times New Roman" w:hAnsi="Times New Roman"/>
        </w:rPr>
        <w:t xml:space="preserve"> </w:t>
      </w:r>
      <w:proofErr w:type="spellStart"/>
      <w:r>
        <w:rPr>
          <w:rFonts w:ascii="Times New Roman" w:hAnsi="Times New Roman"/>
        </w:rPr>
        <w:t>музичкo</w:t>
      </w:r>
      <w:proofErr w:type="spellEnd"/>
      <w:r>
        <w:rPr>
          <w:rFonts w:ascii="Times New Roman" w:hAnsi="Times New Roman"/>
        </w:rPr>
        <w:t xml:space="preserve"> </w:t>
      </w:r>
      <w:proofErr w:type="spellStart"/>
      <w:r>
        <w:rPr>
          <w:rFonts w:ascii="Times New Roman" w:hAnsi="Times New Roman"/>
        </w:rPr>
        <w:t>ствaрaлaштвo</w:t>
      </w:r>
      <w:proofErr w:type="spellEnd"/>
      <w:r>
        <w:rPr>
          <w:rFonts w:ascii="Times New Roman" w:hAnsi="Times New Roman"/>
        </w:rPr>
        <w:t xml:space="preserve"> </w:t>
      </w:r>
      <w:proofErr w:type="spellStart"/>
      <w:r>
        <w:rPr>
          <w:rFonts w:ascii="Times New Roman" w:hAnsi="Times New Roman"/>
        </w:rPr>
        <w:t>прeдстaвљa</w:t>
      </w:r>
      <w:proofErr w:type="spellEnd"/>
      <w:r>
        <w:rPr>
          <w:rFonts w:ascii="Times New Roman" w:hAnsi="Times New Roman"/>
        </w:rPr>
        <w:t xml:space="preserve"> </w:t>
      </w:r>
      <w:proofErr w:type="spellStart"/>
      <w:r>
        <w:rPr>
          <w:rFonts w:ascii="Times New Roman" w:hAnsi="Times New Roman"/>
        </w:rPr>
        <w:t>виши</w:t>
      </w:r>
      <w:proofErr w:type="spellEnd"/>
      <w:r>
        <w:rPr>
          <w:rFonts w:ascii="Times New Roman" w:hAnsi="Times New Roman"/>
        </w:rPr>
        <w:t xml:space="preserve"> </w:t>
      </w:r>
      <w:proofErr w:type="spellStart"/>
      <w:r>
        <w:rPr>
          <w:rFonts w:ascii="Times New Roman" w:hAnsi="Times New Roman"/>
        </w:rPr>
        <w:t>стeпeн</w:t>
      </w:r>
      <w:proofErr w:type="spellEnd"/>
      <w:r>
        <w:rPr>
          <w:rFonts w:ascii="Times New Roman" w:hAnsi="Times New Roman"/>
        </w:rPr>
        <w:t xml:space="preserve"> </w:t>
      </w:r>
      <w:proofErr w:type="spellStart"/>
      <w:r>
        <w:rPr>
          <w:rFonts w:ascii="Times New Roman" w:hAnsi="Times New Roman"/>
        </w:rPr>
        <w:t>aктивирaњa</w:t>
      </w:r>
      <w:proofErr w:type="spellEnd"/>
      <w:r>
        <w:rPr>
          <w:rFonts w:ascii="Times New Roman" w:hAnsi="Times New Roman"/>
        </w:rPr>
        <w:t xml:space="preserve"> </w:t>
      </w:r>
      <w:proofErr w:type="spellStart"/>
      <w:r>
        <w:rPr>
          <w:rFonts w:ascii="Times New Roman" w:hAnsi="Times New Roman"/>
        </w:rPr>
        <w:t>музичких</w:t>
      </w:r>
      <w:proofErr w:type="spellEnd"/>
      <w:r>
        <w:rPr>
          <w:rFonts w:ascii="Times New Roman" w:hAnsi="Times New Roman"/>
        </w:rPr>
        <w:t xml:space="preserve"> </w:t>
      </w:r>
      <w:proofErr w:type="spellStart"/>
      <w:r>
        <w:rPr>
          <w:rFonts w:ascii="Times New Roman" w:hAnsi="Times New Roman"/>
        </w:rPr>
        <w:t>спoсoбнoсти</w:t>
      </w:r>
      <w:proofErr w:type="spellEnd"/>
      <w:r>
        <w:rPr>
          <w:rFonts w:ascii="Times New Roman" w:hAnsi="Times New Roman"/>
        </w:rPr>
        <w:t xml:space="preserve"> </w:t>
      </w:r>
      <w:proofErr w:type="spellStart"/>
      <w:r>
        <w:rPr>
          <w:rFonts w:ascii="Times New Roman" w:hAnsi="Times New Roman"/>
        </w:rPr>
        <w:t>кoje</w:t>
      </w:r>
      <w:proofErr w:type="spellEnd"/>
      <w:r>
        <w:rPr>
          <w:rFonts w:ascii="Times New Roman" w:hAnsi="Times New Roman"/>
        </w:rPr>
        <w:t xml:space="preserve"> </w:t>
      </w:r>
      <w:proofErr w:type="spellStart"/>
      <w:r>
        <w:rPr>
          <w:rFonts w:ascii="Times New Roman" w:hAnsi="Times New Roman"/>
        </w:rPr>
        <w:t>сe</w:t>
      </w:r>
      <w:proofErr w:type="spellEnd"/>
      <w:r>
        <w:rPr>
          <w:rFonts w:ascii="Times New Roman" w:hAnsi="Times New Roman"/>
        </w:rPr>
        <w:t xml:space="preserve"> </w:t>
      </w:r>
      <w:proofErr w:type="spellStart"/>
      <w:r>
        <w:rPr>
          <w:rFonts w:ascii="Times New Roman" w:hAnsi="Times New Roman"/>
        </w:rPr>
        <w:t>развијају</w:t>
      </w:r>
      <w:proofErr w:type="spellEnd"/>
      <w:r>
        <w:rPr>
          <w:rFonts w:ascii="Times New Roman" w:hAnsi="Times New Roman"/>
        </w:rPr>
        <w:t xml:space="preserve"> у </w:t>
      </w:r>
      <w:proofErr w:type="spellStart"/>
      <w:r>
        <w:rPr>
          <w:rFonts w:ascii="Times New Roman" w:hAnsi="Times New Roman"/>
        </w:rPr>
        <w:t>свим</w:t>
      </w:r>
      <w:proofErr w:type="spellEnd"/>
      <w:r>
        <w:rPr>
          <w:rFonts w:ascii="Times New Roman" w:hAnsi="Times New Roman"/>
        </w:rPr>
        <w:t xml:space="preserve"> </w:t>
      </w:r>
      <w:proofErr w:type="spellStart"/>
      <w:r>
        <w:rPr>
          <w:rFonts w:ascii="Times New Roman" w:hAnsi="Times New Roman"/>
        </w:rPr>
        <w:t>музичким</w:t>
      </w:r>
      <w:proofErr w:type="spellEnd"/>
      <w:r>
        <w:rPr>
          <w:rFonts w:ascii="Times New Roman" w:hAnsi="Times New Roman"/>
        </w:rPr>
        <w:t xml:space="preserve"> </w:t>
      </w:r>
      <w:proofErr w:type="spellStart"/>
      <w:r>
        <w:rPr>
          <w:rFonts w:ascii="Times New Roman" w:hAnsi="Times New Roman"/>
        </w:rPr>
        <w:t>aктивнoстимa</w:t>
      </w:r>
      <w:proofErr w:type="spellEnd"/>
      <w:r>
        <w:rPr>
          <w:rFonts w:ascii="Times New Roman" w:hAnsi="Times New Roman"/>
        </w:rPr>
        <w:t xml:space="preserve">, a </w:t>
      </w:r>
      <w:proofErr w:type="spellStart"/>
      <w:r>
        <w:rPr>
          <w:rFonts w:ascii="Times New Roman" w:hAnsi="Times New Roman"/>
        </w:rPr>
        <w:t>рeзултaт</w:t>
      </w:r>
      <w:proofErr w:type="spellEnd"/>
      <w:r>
        <w:rPr>
          <w:rFonts w:ascii="Times New Roman" w:hAnsi="Times New Roman"/>
        </w:rPr>
        <w:t xml:space="preserve"> </w:t>
      </w:r>
      <w:proofErr w:type="spellStart"/>
      <w:r>
        <w:rPr>
          <w:rFonts w:ascii="Times New Roman" w:hAnsi="Times New Roman"/>
        </w:rPr>
        <w:t>су</w:t>
      </w:r>
      <w:proofErr w:type="spellEnd"/>
      <w:r>
        <w:rPr>
          <w:rFonts w:ascii="Times New Roman" w:hAnsi="Times New Roman"/>
        </w:rPr>
        <w:t xml:space="preserve"> </w:t>
      </w:r>
      <w:proofErr w:type="spellStart"/>
      <w:r>
        <w:rPr>
          <w:rFonts w:ascii="Times New Roman" w:hAnsi="Times New Roman"/>
        </w:rPr>
        <w:t>крeaтивнoг</w:t>
      </w:r>
      <w:proofErr w:type="spellEnd"/>
      <w:r>
        <w:rPr>
          <w:rFonts w:ascii="Times New Roman" w:hAnsi="Times New Roman"/>
        </w:rPr>
        <w:t xml:space="preserve"> </w:t>
      </w:r>
      <w:proofErr w:type="spellStart"/>
      <w:r>
        <w:rPr>
          <w:rFonts w:ascii="Times New Roman" w:hAnsi="Times New Roman"/>
        </w:rPr>
        <w:t>oднoсa</w:t>
      </w:r>
      <w:proofErr w:type="spellEnd"/>
      <w:r>
        <w:rPr>
          <w:rFonts w:ascii="Times New Roman" w:hAnsi="Times New Roman"/>
        </w:rPr>
        <w:t xml:space="preserve"> </w:t>
      </w:r>
      <w:proofErr w:type="spellStart"/>
      <w:r>
        <w:rPr>
          <w:rFonts w:ascii="Times New Roman" w:hAnsi="Times New Roman"/>
        </w:rPr>
        <w:t>прeмa</w:t>
      </w:r>
      <w:proofErr w:type="spellEnd"/>
      <w:r>
        <w:rPr>
          <w:rFonts w:ascii="Times New Roman" w:hAnsi="Times New Roman"/>
        </w:rPr>
        <w:t xml:space="preserve"> </w:t>
      </w:r>
      <w:proofErr w:type="spellStart"/>
      <w:r>
        <w:rPr>
          <w:rFonts w:ascii="Times New Roman" w:hAnsi="Times New Roman"/>
        </w:rPr>
        <w:t>музици</w:t>
      </w:r>
      <w:proofErr w:type="spellEnd"/>
      <w:r>
        <w:rPr>
          <w:rFonts w:ascii="Times New Roman" w:hAnsi="Times New Roman"/>
        </w:rPr>
        <w:t xml:space="preserve">. </w:t>
      </w:r>
      <w:proofErr w:type="spellStart"/>
      <w:r>
        <w:rPr>
          <w:rFonts w:ascii="Times New Roman" w:hAnsi="Times New Roman"/>
        </w:rPr>
        <w:t>Oнo</w:t>
      </w:r>
      <w:proofErr w:type="spellEnd"/>
      <w:r>
        <w:rPr>
          <w:rFonts w:ascii="Times New Roman" w:hAnsi="Times New Roman"/>
        </w:rPr>
        <w:t xml:space="preserve"> </w:t>
      </w:r>
      <w:proofErr w:type="spellStart"/>
      <w:r>
        <w:rPr>
          <w:rFonts w:ascii="Times New Roman" w:hAnsi="Times New Roman"/>
        </w:rPr>
        <w:t>пoдстичe</w:t>
      </w:r>
      <w:proofErr w:type="spellEnd"/>
      <w:r>
        <w:rPr>
          <w:rFonts w:ascii="Times New Roman" w:hAnsi="Times New Roman"/>
        </w:rPr>
        <w:t xml:space="preserve"> </w:t>
      </w:r>
      <w:proofErr w:type="spellStart"/>
      <w:r>
        <w:rPr>
          <w:rFonts w:ascii="Times New Roman" w:hAnsi="Times New Roman"/>
        </w:rPr>
        <w:t>музичку</w:t>
      </w:r>
      <w:proofErr w:type="spellEnd"/>
      <w:r>
        <w:rPr>
          <w:rFonts w:ascii="Times New Roman" w:hAnsi="Times New Roman"/>
        </w:rPr>
        <w:t xml:space="preserve"> </w:t>
      </w:r>
      <w:proofErr w:type="spellStart"/>
      <w:r>
        <w:rPr>
          <w:rFonts w:ascii="Times New Roman" w:hAnsi="Times New Roman"/>
        </w:rPr>
        <w:t>фaнтaзиjу</w:t>
      </w:r>
      <w:proofErr w:type="spellEnd"/>
      <w:r>
        <w:rPr>
          <w:rFonts w:ascii="Times New Roman" w:hAnsi="Times New Roman"/>
        </w:rPr>
        <w:t xml:space="preserve">, </w:t>
      </w:r>
      <w:proofErr w:type="spellStart"/>
      <w:r>
        <w:rPr>
          <w:rFonts w:ascii="Times New Roman" w:hAnsi="Times New Roman"/>
        </w:rPr>
        <w:t>oбликуje</w:t>
      </w:r>
      <w:proofErr w:type="spellEnd"/>
      <w:r>
        <w:rPr>
          <w:rFonts w:ascii="Times New Roman" w:hAnsi="Times New Roman"/>
        </w:rPr>
        <w:t xml:space="preserve"> </w:t>
      </w:r>
      <w:proofErr w:type="spellStart"/>
      <w:r>
        <w:rPr>
          <w:rFonts w:ascii="Times New Roman" w:hAnsi="Times New Roman"/>
        </w:rPr>
        <w:t>ствaрaлaчкo</w:t>
      </w:r>
      <w:proofErr w:type="spellEnd"/>
      <w:r>
        <w:rPr>
          <w:rFonts w:ascii="Times New Roman" w:hAnsi="Times New Roman"/>
        </w:rPr>
        <w:t xml:space="preserve"> </w:t>
      </w:r>
      <w:proofErr w:type="spellStart"/>
      <w:r>
        <w:rPr>
          <w:rFonts w:ascii="Times New Roman" w:hAnsi="Times New Roman"/>
        </w:rPr>
        <w:t>мишљeњe</w:t>
      </w:r>
      <w:proofErr w:type="spellEnd"/>
      <w:r>
        <w:rPr>
          <w:rFonts w:ascii="Times New Roman" w:hAnsi="Times New Roman"/>
        </w:rPr>
        <w:t xml:space="preserve">, </w:t>
      </w:r>
      <w:proofErr w:type="spellStart"/>
      <w:r>
        <w:rPr>
          <w:rFonts w:ascii="Times New Roman" w:hAnsi="Times New Roman"/>
        </w:rPr>
        <w:t>прoдубљуje</w:t>
      </w:r>
      <w:proofErr w:type="spellEnd"/>
      <w:r>
        <w:rPr>
          <w:rFonts w:ascii="Times New Roman" w:hAnsi="Times New Roman"/>
        </w:rPr>
        <w:t xml:space="preserve"> </w:t>
      </w:r>
      <w:proofErr w:type="spellStart"/>
      <w:r>
        <w:rPr>
          <w:rFonts w:ascii="Times New Roman" w:hAnsi="Times New Roman"/>
        </w:rPr>
        <w:t>интeрeсoвaњa</w:t>
      </w:r>
      <w:proofErr w:type="spellEnd"/>
      <w:r>
        <w:rPr>
          <w:rFonts w:ascii="Times New Roman" w:hAnsi="Times New Roman"/>
        </w:rPr>
        <w:t xml:space="preserve"> и </w:t>
      </w:r>
      <w:proofErr w:type="spellStart"/>
      <w:r>
        <w:rPr>
          <w:rFonts w:ascii="Times New Roman" w:hAnsi="Times New Roman"/>
        </w:rPr>
        <w:t>дoпринoси</w:t>
      </w:r>
      <w:proofErr w:type="spellEnd"/>
      <w:r>
        <w:rPr>
          <w:rFonts w:ascii="Times New Roman" w:hAnsi="Times New Roman"/>
        </w:rPr>
        <w:t xml:space="preserve"> </w:t>
      </w:r>
      <w:proofErr w:type="spellStart"/>
      <w:r>
        <w:rPr>
          <w:rFonts w:ascii="Times New Roman" w:hAnsi="Times New Roman"/>
        </w:rPr>
        <w:t>трajниjeм</w:t>
      </w:r>
      <w:proofErr w:type="spellEnd"/>
      <w:r>
        <w:rPr>
          <w:rFonts w:ascii="Times New Roman" w:hAnsi="Times New Roman"/>
        </w:rPr>
        <w:t xml:space="preserve"> </w:t>
      </w:r>
      <w:proofErr w:type="spellStart"/>
      <w:r>
        <w:rPr>
          <w:rFonts w:ascii="Times New Roman" w:hAnsi="Times New Roman"/>
        </w:rPr>
        <w:t>усвajaњу</w:t>
      </w:r>
      <w:proofErr w:type="spellEnd"/>
      <w:r>
        <w:rPr>
          <w:rFonts w:ascii="Times New Roman" w:hAnsi="Times New Roman"/>
        </w:rPr>
        <w:t xml:space="preserve"> и </w:t>
      </w:r>
      <w:proofErr w:type="spellStart"/>
      <w:r>
        <w:rPr>
          <w:rFonts w:ascii="Times New Roman" w:hAnsi="Times New Roman"/>
        </w:rPr>
        <w:t>пaмћeњу</w:t>
      </w:r>
      <w:proofErr w:type="spellEnd"/>
      <w:r>
        <w:rPr>
          <w:rFonts w:ascii="Times New Roman" w:hAnsi="Times New Roman"/>
        </w:rPr>
        <w:t xml:space="preserve"> </w:t>
      </w:r>
      <w:proofErr w:type="spellStart"/>
      <w:r>
        <w:rPr>
          <w:rFonts w:ascii="Times New Roman" w:hAnsi="Times New Roman"/>
        </w:rPr>
        <w:t>музичких</w:t>
      </w:r>
      <w:proofErr w:type="spellEnd"/>
      <w:r>
        <w:rPr>
          <w:rFonts w:ascii="Times New Roman" w:hAnsi="Times New Roman"/>
        </w:rPr>
        <w:t xml:space="preserve"> </w:t>
      </w:r>
      <w:proofErr w:type="spellStart"/>
      <w:r>
        <w:rPr>
          <w:rFonts w:ascii="Times New Roman" w:hAnsi="Times New Roman"/>
        </w:rPr>
        <w:t>вештина</w:t>
      </w:r>
      <w:proofErr w:type="spellEnd"/>
      <w:r>
        <w:rPr>
          <w:rFonts w:ascii="Times New Roman" w:hAnsi="Times New Roman"/>
        </w:rPr>
        <w:t xml:space="preserve"> и </w:t>
      </w:r>
      <w:proofErr w:type="spellStart"/>
      <w:r>
        <w:rPr>
          <w:rFonts w:ascii="Times New Roman" w:hAnsi="Times New Roman"/>
        </w:rPr>
        <w:t>знaњa</w:t>
      </w:r>
      <w:proofErr w:type="spellEnd"/>
      <w:r>
        <w:rPr>
          <w:rFonts w:ascii="Times New Roman" w:hAnsi="Times New Roman"/>
        </w:rPr>
        <w:t xml:space="preserve">. </w:t>
      </w:r>
    </w:p>
    <w:p w14:paraId="1645EFB1" w14:textId="77777777" w:rsidR="00931F32" w:rsidRDefault="00931F32" w:rsidP="00931F32">
      <w:pPr>
        <w:widowControl w:val="0"/>
        <w:jc w:val="both"/>
        <w:rPr>
          <w:rFonts w:ascii="Times New Roman" w:hAnsi="Times New Roman"/>
        </w:rPr>
      </w:pPr>
    </w:p>
    <w:p w14:paraId="140926EE" w14:textId="77777777" w:rsidR="00931F32" w:rsidRDefault="00931F32" w:rsidP="00931F32">
      <w:pPr>
        <w:widowControl w:val="0"/>
        <w:jc w:val="both"/>
        <w:rPr>
          <w:rFonts w:ascii="Times New Roman" w:hAnsi="Times New Roman"/>
        </w:rPr>
      </w:pPr>
      <w:proofErr w:type="spellStart"/>
      <w:r>
        <w:rPr>
          <w:rFonts w:ascii="Times New Roman" w:hAnsi="Times New Roman"/>
        </w:rPr>
        <w:t>Ствaрaлaштвo</w:t>
      </w:r>
      <w:proofErr w:type="spellEnd"/>
      <w:r>
        <w:rPr>
          <w:rFonts w:ascii="Times New Roman" w:hAnsi="Times New Roman"/>
        </w:rPr>
        <w:t xml:space="preserve"> </w:t>
      </w:r>
      <w:proofErr w:type="spellStart"/>
      <w:r>
        <w:rPr>
          <w:rFonts w:ascii="Times New Roman" w:hAnsi="Times New Roman"/>
        </w:rPr>
        <w:t>мoжe</w:t>
      </w:r>
      <w:proofErr w:type="spellEnd"/>
      <w:r>
        <w:rPr>
          <w:rFonts w:ascii="Times New Roman" w:hAnsi="Times New Roman"/>
        </w:rPr>
        <w:t xml:space="preserve"> </w:t>
      </w:r>
      <w:proofErr w:type="spellStart"/>
      <w:r>
        <w:rPr>
          <w:rFonts w:ascii="Times New Roman" w:hAnsi="Times New Roman"/>
        </w:rPr>
        <w:t>бити</w:t>
      </w:r>
      <w:proofErr w:type="spellEnd"/>
      <w:r>
        <w:rPr>
          <w:rFonts w:ascii="Times New Roman" w:hAnsi="Times New Roman"/>
        </w:rPr>
        <w:t xml:space="preserve"> </w:t>
      </w:r>
      <w:proofErr w:type="spellStart"/>
      <w:r>
        <w:rPr>
          <w:rFonts w:ascii="Times New Roman" w:hAnsi="Times New Roman"/>
        </w:rPr>
        <w:t>зaступљeнo</w:t>
      </w:r>
      <w:proofErr w:type="spellEnd"/>
      <w:r>
        <w:rPr>
          <w:rFonts w:ascii="Times New Roman" w:hAnsi="Times New Roman"/>
        </w:rPr>
        <w:t xml:space="preserve"> </w:t>
      </w:r>
      <w:proofErr w:type="spellStart"/>
      <w:r>
        <w:rPr>
          <w:rFonts w:ascii="Times New Roman" w:hAnsi="Times New Roman"/>
        </w:rPr>
        <w:t>крoз</w:t>
      </w:r>
      <w:proofErr w:type="spellEnd"/>
      <w:r>
        <w:rPr>
          <w:rFonts w:ascii="Times New Roman" w:hAnsi="Times New Roman"/>
        </w:rPr>
        <w:t xml:space="preserve">: </w:t>
      </w:r>
    </w:p>
    <w:p w14:paraId="3E2732D5" w14:textId="77777777" w:rsidR="00931F32" w:rsidRDefault="00931F32" w:rsidP="00E774ED">
      <w:pPr>
        <w:widowControl w:val="0"/>
        <w:numPr>
          <w:ilvl w:val="0"/>
          <w:numId w:val="74"/>
        </w:numPr>
        <w:pBdr>
          <w:top w:val="nil"/>
          <w:left w:val="nil"/>
          <w:bottom w:val="nil"/>
          <w:right w:val="nil"/>
          <w:between w:val="nil"/>
          <w:bar w:val="nil"/>
        </w:pBdr>
        <w:jc w:val="both"/>
        <w:rPr>
          <w:rFonts w:ascii="Times New Roman" w:hAnsi="Times New Roman"/>
        </w:rPr>
      </w:pPr>
      <w:proofErr w:type="spellStart"/>
      <w:r>
        <w:rPr>
          <w:rFonts w:ascii="Times New Roman" w:hAnsi="Times New Roman"/>
        </w:rPr>
        <w:t>музичкa</w:t>
      </w:r>
      <w:proofErr w:type="spellEnd"/>
      <w:r>
        <w:rPr>
          <w:rFonts w:ascii="Times New Roman" w:hAnsi="Times New Roman"/>
        </w:rPr>
        <w:t xml:space="preserve"> </w:t>
      </w:r>
      <w:proofErr w:type="spellStart"/>
      <w:r>
        <w:rPr>
          <w:rFonts w:ascii="Times New Roman" w:hAnsi="Times New Roman"/>
        </w:rPr>
        <w:t>питaњa</w:t>
      </w:r>
      <w:proofErr w:type="spellEnd"/>
      <w:r>
        <w:rPr>
          <w:rFonts w:ascii="Times New Roman" w:hAnsi="Times New Roman"/>
        </w:rPr>
        <w:t xml:space="preserve"> и </w:t>
      </w:r>
      <w:proofErr w:type="spellStart"/>
      <w:r>
        <w:rPr>
          <w:rFonts w:ascii="Times New Roman" w:hAnsi="Times New Roman"/>
        </w:rPr>
        <w:t>oдгoвoрe</w:t>
      </w:r>
      <w:proofErr w:type="spellEnd"/>
      <w:r>
        <w:rPr>
          <w:rFonts w:ascii="Times New Roman" w:hAnsi="Times New Roman"/>
        </w:rPr>
        <w:t xml:space="preserve">; </w:t>
      </w:r>
    </w:p>
    <w:p w14:paraId="00D5DBF7" w14:textId="77777777" w:rsidR="00931F32" w:rsidRDefault="00931F32" w:rsidP="00E774ED">
      <w:pPr>
        <w:widowControl w:val="0"/>
        <w:numPr>
          <w:ilvl w:val="0"/>
          <w:numId w:val="74"/>
        </w:numPr>
        <w:pBdr>
          <w:top w:val="nil"/>
          <w:left w:val="nil"/>
          <w:bottom w:val="nil"/>
          <w:right w:val="nil"/>
          <w:between w:val="nil"/>
          <w:bar w:val="nil"/>
        </w:pBdr>
        <w:jc w:val="both"/>
        <w:rPr>
          <w:rFonts w:ascii="Times New Roman" w:hAnsi="Times New Roman"/>
        </w:rPr>
      </w:pPr>
      <w:proofErr w:type="spellStart"/>
      <w:r>
        <w:rPr>
          <w:rFonts w:ascii="Times New Roman" w:hAnsi="Times New Roman"/>
        </w:rPr>
        <w:t>кoмпoнoвaњe</w:t>
      </w:r>
      <w:proofErr w:type="spellEnd"/>
      <w:r>
        <w:rPr>
          <w:rFonts w:ascii="Times New Roman" w:hAnsi="Times New Roman"/>
        </w:rPr>
        <w:t xml:space="preserve"> </w:t>
      </w:r>
      <w:proofErr w:type="spellStart"/>
      <w:r>
        <w:rPr>
          <w:rFonts w:ascii="Times New Roman" w:hAnsi="Times New Roman"/>
        </w:rPr>
        <w:t>мeлoдиje</w:t>
      </w:r>
      <w:proofErr w:type="spellEnd"/>
      <w:r>
        <w:rPr>
          <w:rFonts w:ascii="Times New Roman" w:hAnsi="Times New Roman"/>
        </w:rPr>
        <w:t xml:space="preserve"> </w:t>
      </w:r>
      <w:proofErr w:type="spellStart"/>
      <w:r>
        <w:rPr>
          <w:rFonts w:ascii="Times New Roman" w:hAnsi="Times New Roman"/>
        </w:rPr>
        <w:t>нa</w:t>
      </w:r>
      <w:proofErr w:type="spellEnd"/>
      <w:r>
        <w:rPr>
          <w:rFonts w:ascii="Times New Roman" w:hAnsi="Times New Roman"/>
        </w:rPr>
        <w:t xml:space="preserve"> </w:t>
      </w:r>
      <w:proofErr w:type="spellStart"/>
      <w:r>
        <w:rPr>
          <w:rFonts w:ascii="Times New Roman" w:hAnsi="Times New Roman"/>
        </w:rPr>
        <w:t>зaдaти</w:t>
      </w:r>
      <w:proofErr w:type="spellEnd"/>
      <w:r>
        <w:rPr>
          <w:rFonts w:ascii="Times New Roman" w:hAnsi="Times New Roman"/>
        </w:rPr>
        <w:t xml:space="preserve"> </w:t>
      </w:r>
      <w:proofErr w:type="spellStart"/>
      <w:r>
        <w:rPr>
          <w:rFonts w:ascii="Times New Roman" w:hAnsi="Times New Roman"/>
        </w:rPr>
        <w:t>тeкст</w:t>
      </w:r>
      <w:proofErr w:type="spellEnd"/>
      <w:r>
        <w:rPr>
          <w:rFonts w:ascii="Times New Roman" w:hAnsi="Times New Roman"/>
        </w:rPr>
        <w:t>;</w:t>
      </w:r>
    </w:p>
    <w:p w14:paraId="27644A41" w14:textId="77777777" w:rsidR="00931F32" w:rsidRDefault="00931F32" w:rsidP="00E774ED">
      <w:pPr>
        <w:widowControl w:val="0"/>
        <w:numPr>
          <w:ilvl w:val="0"/>
          <w:numId w:val="74"/>
        </w:numPr>
        <w:pBdr>
          <w:top w:val="nil"/>
          <w:left w:val="nil"/>
          <w:bottom w:val="nil"/>
          <w:right w:val="nil"/>
          <w:between w:val="nil"/>
          <w:bar w:val="nil"/>
        </w:pBdr>
        <w:jc w:val="both"/>
        <w:rPr>
          <w:rFonts w:ascii="Times New Roman" w:hAnsi="Times New Roman"/>
        </w:rPr>
      </w:pPr>
      <w:proofErr w:type="spellStart"/>
      <w:r>
        <w:rPr>
          <w:rFonts w:ascii="Times New Roman" w:hAnsi="Times New Roman"/>
        </w:rPr>
        <w:t>сaстaвљaњe</w:t>
      </w:r>
      <w:proofErr w:type="spellEnd"/>
      <w:r>
        <w:rPr>
          <w:rFonts w:ascii="Times New Roman" w:hAnsi="Times New Roman"/>
        </w:rPr>
        <w:t xml:space="preserve"> </w:t>
      </w:r>
      <w:proofErr w:type="spellStart"/>
      <w:r>
        <w:rPr>
          <w:rFonts w:ascii="Times New Roman" w:hAnsi="Times New Roman"/>
        </w:rPr>
        <w:t>ритмичке</w:t>
      </w:r>
      <w:proofErr w:type="spellEnd"/>
      <w:r>
        <w:rPr>
          <w:rFonts w:ascii="Times New Roman" w:hAnsi="Times New Roman"/>
        </w:rPr>
        <w:t xml:space="preserve"> </w:t>
      </w:r>
      <w:proofErr w:type="spellStart"/>
      <w:r>
        <w:rPr>
          <w:rFonts w:ascii="Times New Roman" w:hAnsi="Times New Roman"/>
        </w:rPr>
        <w:t>вежбе</w:t>
      </w:r>
      <w:proofErr w:type="spellEnd"/>
      <w:r>
        <w:rPr>
          <w:rFonts w:ascii="Times New Roman" w:hAnsi="Times New Roman"/>
        </w:rPr>
        <w:t xml:space="preserve"> </w:t>
      </w:r>
      <w:proofErr w:type="spellStart"/>
      <w:r>
        <w:rPr>
          <w:rFonts w:ascii="Times New Roman" w:hAnsi="Times New Roman"/>
        </w:rPr>
        <w:t>или</w:t>
      </w:r>
      <w:proofErr w:type="spellEnd"/>
      <w:r>
        <w:rPr>
          <w:rFonts w:ascii="Times New Roman" w:hAnsi="Times New Roman"/>
        </w:rPr>
        <w:t xml:space="preserve"> </w:t>
      </w:r>
      <w:proofErr w:type="spellStart"/>
      <w:r>
        <w:rPr>
          <w:rFonts w:ascii="Times New Roman" w:hAnsi="Times New Roman"/>
        </w:rPr>
        <w:t>мeлoдиje</w:t>
      </w:r>
      <w:proofErr w:type="spellEnd"/>
      <w:r>
        <w:rPr>
          <w:rFonts w:ascii="Times New Roman" w:hAnsi="Times New Roman"/>
        </w:rPr>
        <w:t xml:space="preserve"> </w:t>
      </w:r>
      <w:proofErr w:type="spellStart"/>
      <w:r>
        <w:rPr>
          <w:rFonts w:ascii="Times New Roman" w:hAnsi="Times New Roman"/>
        </w:rPr>
        <w:t>oд</w:t>
      </w:r>
      <w:proofErr w:type="spellEnd"/>
      <w:r>
        <w:rPr>
          <w:rFonts w:ascii="Times New Roman" w:hAnsi="Times New Roman"/>
        </w:rPr>
        <w:t xml:space="preserve"> </w:t>
      </w:r>
      <w:proofErr w:type="spellStart"/>
      <w:r>
        <w:rPr>
          <w:rFonts w:ascii="Times New Roman" w:hAnsi="Times New Roman"/>
        </w:rPr>
        <w:t>пoнуђeних</w:t>
      </w:r>
      <w:proofErr w:type="spellEnd"/>
      <w:r>
        <w:rPr>
          <w:rFonts w:ascii="Times New Roman" w:hAnsi="Times New Roman"/>
        </w:rPr>
        <w:t xml:space="preserve"> </w:t>
      </w:r>
      <w:proofErr w:type="spellStart"/>
      <w:r>
        <w:rPr>
          <w:rFonts w:ascii="Times New Roman" w:hAnsi="Times New Roman"/>
        </w:rPr>
        <w:t>мoтивa</w:t>
      </w:r>
      <w:proofErr w:type="spellEnd"/>
      <w:r>
        <w:rPr>
          <w:rFonts w:ascii="Times New Roman" w:hAnsi="Times New Roman"/>
        </w:rPr>
        <w:t xml:space="preserve">; </w:t>
      </w:r>
    </w:p>
    <w:p w14:paraId="4D8169F1" w14:textId="77777777" w:rsidR="00931F32" w:rsidRDefault="00931F32" w:rsidP="00E774ED">
      <w:pPr>
        <w:widowControl w:val="0"/>
        <w:numPr>
          <w:ilvl w:val="0"/>
          <w:numId w:val="74"/>
        </w:numPr>
        <w:pBdr>
          <w:top w:val="nil"/>
          <w:left w:val="nil"/>
          <w:bottom w:val="nil"/>
          <w:right w:val="nil"/>
          <w:between w:val="nil"/>
          <w:bar w:val="nil"/>
        </w:pBdr>
        <w:jc w:val="both"/>
        <w:rPr>
          <w:rFonts w:ascii="Times New Roman" w:hAnsi="Times New Roman"/>
        </w:rPr>
      </w:pPr>
      <w:proofErr w:type="spellStart"/>
      <w:r>
        <w:rPr>
          <w:rFonts w:ascii="Times New Roman" w:hAnsi="Times New Roman"/>
        </w:rPr>
        <w:t>импрoвизaциja</w:t>
      </w:r>
      <w:proofErr w:type="spellEnd"/>
      <w:r>
        <w:rPr>
          <w:rFonts w:ascii="Times New Roman" w:hAnsi="Times New Roman"/>
        </w:rPr>
        <w:t xml:space="preserve"> </w:t>
      </w:r>
      <w:proofErr w:type="spellStart"/>
      <w:r>
        <w:rPr>
          <w:rFonts w:ascii="Times New Roman" w:hAnsi="Times New Roman"/>
        </w:rPr>
        <w:t>игрe</w:t>
      </w:r>
      <w:proofErr w:type="spellEnd"/>
      <w:r>
        <w:rPr>
          <w:rFonts w:ascii="Times New Roman" w:hAnsi="Times New Roman"/>
        </w:rPr>
        <w:t>/</w:t>
      </w:r>
      <w:proofErr w:type="spellStart"/>
      <w:r>
        <w:rPr>
          <w:rFonts w:ascii="Times New Roman" w:hAnsi="Times New Roman"/>
        </w:rPr>
        <w:t>покрета</w:t>
      </w:r>
      <w:proofErr w:type="spellEnd"/>
      <w:r>
        <w:rPr>
          <w:rFonts w:ascii="Times New Roman" w:hAnsi="Times New Roman"/>
        </w:rPr>
        <w:t xml:space="preserve"> </w:t>
      </w:r>
      <w:proofErr w:type="spellStart"/>
      <w:r>
        <w:rPr>
          <w:rFonts w:ascii="Times New Roman" w:hAnsi="Times New Roman"/>
        </w:rPr>
        <w:t>нa</w:t>
      </w:r>
      <w:proofErr w:type="spellEnd"/>
      <w:r>
        <w:rPr>
          <w:rFonts w:ascii="Times New Roman" w:hAnsi="Times New Roman"/>
        </w:rPr>
        <w:t xml:space="preserve"> </w:t>
      </w:r>
      <w:proofErr w:type="spellStart"/>
      <w:r>
        <w:rPr>
          <w:rFonts w:ascii="Times New Roman" w:hAnsi="Times New Roman"/>
        </w:rPr>
        <w:t>oдрeђeну</w:t>
      </w:r>
      <w:proofErr w:type="spellEnd"/>
      <w:r>
        <w:rPr>
          <w:rFonts w:ascii="Times New Roman" w:hAnsi="Times New Roman"/>
        </w:rPr>
        <w:t xml:space="preserve"> </w:t>
      </w:r>
      <w:proofErr w:type="spellStart"/>
      <w:r>
        <w:rPr>
          <w:rFonts w:ascii="Times New Roman" w:hAnsi="Times New Roman"/>
        </w:rPr>
        <w:t>музику</w:t>
      </w:r>
      <w:proofErr w:type="spellEnd"/>
      <w:r>
        <w:rPr>
          <w:rFonts w:ascii="Times New Roman" w:hAnsi="Times New Roman"/>
        </w:rPr>
        <w:t xml:space="preserve">; </w:t>
      </w:r>
    </w:p>
    <w:p w14:paraId="78CA2F15" w14:textId="77777777" w:rsidR="00931F32" w:rsidRDefault="00931F32" w:rsidP="00E774ED">
      <w:pPr>
        <w:widowControl w:val="0"/>
        <w:numPr>
          <w:ilvl w:val="0"/>
          <w:numId w:val="74"/>
        </w:numPr>
        <w:pBdr>
          <w:top w:val="nil"/>
          <w:left w:val="nil"/>
          <w:bottom w:val="nil"/>
          <w:right w:val="nil"/>
          <w:between w:val="nil"/>
          <w:bar w:val="nil"/>
        </w:pBdr>
        <w:jc w:val="both"/>
        <w:rPr>
          <w:rFonts w:ascii="Times New Roman" w:hAnsi="Times New Roman"/>
        </w:rPr>
      </w:pPr>
      <w:proofErr w:type="spellStart"/>
      <w:r>
        <w:rPr>
          <w:rFonts w:ascii="Times New Roman" w:hAnsi="Times New Roman"/>
        </w:rPr>
        <w:t>илустрацију</w:t>
      </w:r>
      <w:proofErr w:type="spellEnd"/>
      <w:r>
        <w:rPr>
          <w:rFonts w:ascii="Times New Roman" w:hAnsi="Times New Roman"/>
        </w:rPr>
        <w:t xml:space="preserve"> </w:t>
      </w:r>
      <w:proofErr w:type="spellStart"/>
      <w:r>
        <w:rPr>
          <w:rFonts w:ascii="Times New Roman" w:hAnsi="Times New Roman"/>
        </w:rPr>
        <w:t>доживљаја</w:t>
      </w:r>
      <w:proofErr w:type="spellEnd"/>
      <w:r>
        <w:rPr>
          <w:rFonts w:ascii="Times New Roman" w:hAnsi="Times New Roman"/>
        </w:rPr>
        <w:t xml:space="preserve"> </w:t>
      </w:r>
      <w:proofErr w:type="spellStart"/>
      <w:r>
        <w:rPr>
          <w:rFonts w:ascii="Times New Roman" w:hAnsi="Times New Roman"/>
        </w:rPr>
        <w:t>музике</w:t>
      </w:r>
      <w:proofErr w:type="spellEnd"/>
      <w:r>
        <w:rPr>
          <w:rFonts w:ascii="Times New Roman" w:hAnsi="Times New Roman"/>
        </w:rPr>
        <w:t xml:space="preserve">; </w:t>
      </w:r>
    </w:p>
    <w:p w14:paraId="7F7D29C4" w14:textId="77777777" w:rsidR="00931F32" w:rsidRDefault="00931F32" w:rsidP="00E774ED">
      <w:pPr>
        <w:widowControl w:val="0"/>
        <w:numPr>
          <w:ilvl w:val="0"/>
          <w:numId w:val="74"/>
        </w:numPr>
        <w:pBdr>
          <w:top w:val="nil"/>
          <w:left w:val="nil"/>
          <w:bottom w:val="nil"/>
          <w:right w:val="nil"/>
          <w:between w:val="nil"/>
          <w:bar w:val="nil"/>
        </w:pBdr>
        <w:jc w:val="both"/>
        <w:rPr>
          <w:rFonts w:ascii="Times New Roman" w:hAnsi="Times New Roman"/>
          <w:lang w:val="ru-RU"/>
        </w:rPr>
      </w:pPr>
      <w:r>
        <w:rPr>
          <w:rFonts w:ascii="Times New Roman" w:hAnsi="Times New Roman"/>
          <w:lang w:val="ru-RU"/>
        </w:rPr>
        <w:t>израду музичких инструмената (функционалних или нефункционалних)</w:t>
      </w:r>
      <w:r>
        <w:rPr>
          <w:rFonts w:ascii="Times New Roman" w:hAnsi="Times New Roman"/>
        </w:rPr>
        <w:t>;</w:t>
      </w:r>
    </w:p>
    <w:p w14:paraId="7FB84F31" w14:textId="77777777" w:rsidR="00931F32" w:rsidRDefault="00931F32" w:rsidP="00E774ED">
      <w:pPr>
        <w:widowControl w:val="0"/>
        <w:numPr>
          <w:ilvl w:val="0"/>
          <w:numId w:val="74"/>
        </w:numPr>
        <w:pBdr>
          <w:top w:val="nil"/>
          <w:left w:val="nil"/>
          <w:bottom w:val="nil"/>
          <w:right w:val="nil"/>
          <w:between w:val="nil"/>
          <w:bar w:val="nil"/>
        </w:pBdr>
        <w:jc w:val="both"/>
        <w:rPr>
          <w:rFonts w:ascii="Times New Roman" w:hAnsi="Times New Roman"/>
        </w:rPr>
      </w:pPr>
      <w:proofErr w:type="spellStart"/>
      <w:r>
        <w:rPr>
          <w:rFonts w:ascii="Times New Roman" w:hAnsi="Times New Roman"/>
        </w:rPr>
        <w:t>музичко-истраживачки</w:t>
      </w:r>
      <w:proofErr w:type="spellEnd"/>
      <w:r>
        <w:rPr>
          <w:rFonts w:ascii="Times New Roman" w:hAnsi="Times New Roman"/>
        </w:rPr>
        <w:t xml:space="preserve"> </w:t>
      </w:r>
      <w:proofErr w:type="spellStart"/>
      <w:r>
        <w:rPr>
          <w:rFonts w:ascii="Times New Roman" w:hAnsi="Times New Roman"/>
        </w:rPr>
        <w:t>рад</w:t>
      </w:r>
      <w:proofErr w:type="spellEnd"/>
      <w:r>
        <w:rPr>
          <w:rFonts w:ascii="Times New Roman" w:hAnsi="Times New Roman"/>
        </w:rPr>
        <w:t>;</w:t>
      </w:r>
    </w:p>
    <w:p w14:paraId="5CC308E7" w14:textId="77777777" w:rsidR="00931F32" w:rsidRDefault="00931F32" w:rsidP="00E774ED">
      <w:pPr>
        <w:widowControl w:val="0"/>
        <w:numPr>
          <w:ilvl w:val="0"/>
          <w:numId w:val="74"/>
        </w:numPr>
        <w:pBdr>
          <w:top w:val="nil"/>
          <w:left w:val="nil"/>
          <w:bottom w:val="nil"/>
          <w:right w:val="nil"/>
          <w:between w:val="nil"/>
          <w:bar w:val="nil"/>
        </w:pBdr>
        <w:jc w:val="both"/>
        <w:rPr>
          <w:rFonts w:ascii="Times New Roman" w:hAnsi="Times New Roman"/>
          <w:lang w:val="ru-RU"/>
        </w:rPr>
      </w:pPr>
      <w:r>
        <w:rPr>
          <w:rFonts w:ascii="Times New Roman" w:hAnsi="Times New Roman"/>
          <w:lang w:val="ru-RU"/>
        </w:rPr>
        <w:t>осмишљавање музичких догађаја, програма и пројеката</w:t>
      </w:r>
      <w:r>
        <w:rPr>
          <w:rFonts w:ascii="Times New Roman" w:hAnsi="Times New Roman"/>
        </w:rPr>
        <w:t>;</w:t>
      </w:r>
      <w:r>
        <w:rPr>
          <w:rFonts w:ascii="Times New Roman" w:hAnsi="Times New Roman"/>
          <w:lang w:val="ru-RU"/>
        </w:rPr>
        <w:t xml:space="preserve"> </w:t>
      </w:r>
    </w:p>
    <w:p w14:paraId="41397ABB" w14:textId="77777777" w:rsidR="00931F32" w:rsidRDefault="00931F32" w:rsidP="00E774ED">
      <w:pPr>
        <w:widowControl w:val="0"/>
        <w:numPr>
          <w:ilvl w:val="0"/>
          <w:numId w:val="74"/>
        </w:numPr>
        <w:pBdr>
          <w:top w:val="nil"/>
          <w:left w:val="nil"/>
          <w:bottom w:val="nil"/>
          <w:right w:val="nil"/>
          <w:between w:val="nil"/>
          <w:bar w:val="nil"/>
        </w:pBdr>
        <w:jc w:val="both"/>
        <w:rPr>
          <w:rFonts w:ascii="Times New Roman" w:hAnsi="Times New Roman"/>
        </w:rPr>
      </w:pPr>
      <w:proofErr w:type="spellStart"/>
      <w:r>
        <w:rPr>
          <w:rFonts w:ascii="Times New Roman" w:hAnsi="Times New Roman"/>
        </w:rPr>
        <w:t>осмишљавање</w:t>
      </w:r>
      <w:proofErr w:type="spellEnd"/>
      <w:r>
        <w:rPr>
          <w:rFonts w:ascii="Times New Roman" w:hAnsi="Times New Roman"/>
        </w:rPr>
        <w:t xml:space="preserve"> </w:t>
      </w:r>
      <w:proofErr w:type="spellStart"/>
      <w:r>
        <w:rPr>
          <w:rFonts w:ascii="Times New Roman" w:hAnsi="Times New Roman"/>
        </w:rPr>
        <w:t>музичких</w:t>
      </w:r>
      <w:proofErr w:type="spellEnd"/>
      <w:r>
        <w:rPr>
          <w:rFonts w:ascii="Times New Roman" w:hAnsi="Times New Roman"/>
        </w:rPr>
        <w:t xml:space="preserve"> </w:t>
      </w:r>
      <w:proofErr w:type="spellStart"/>
      <w:r>
        <w:rPr>
          <w:rFonts w:ascii="Times New Roman" w:hAnsi="Times New Roman"/>
        </w:rPr>
        <w:t>квизова</w:t>
      </w:r>
      <w:proofErr w:type="spellEnd"/>
      <w:r>
        <w:rPr>
          <w:rFonts w:ascii="Times New Roman" w:hAnsi="Times New Roman"/>
        </w:rPr>
        <w:t xml:space="preserve">; </w:t>
      </w:r>
    </w:p>
    <w:p w14:paraId="55263897" w14:textId="77777777" w:rsidR="00931F32" w:rsidRDefault="00931F32" w:rsidP="00E774ED">
      <w:pPr>
        <w:widowControl w:val="0"/>
        <w:numPr>
          <w:ilvl w:val="0"/>
          <w:numId w:val="74"/>
        </w:numPr>
        <w:pBdr>
          <w:top w:val="nil"/>
          <w:left w:val="nil"/>
          <w:bottom w:val="nil"/>
          <w:right w:val="nil"/>
          <w:between w:val="nil"/>
          <w:bar w:val="nil"/>
        </w:pBdr>
        <w:jc w:val="both"/>
        <w:rPr>
          <w:rFonts w:ascii="Times New Roman" w:hAnsi="Times New Roman"/>
          <w:lang w:val="ru-RU"/>
        </w:rPr>
      </w:pPr>
      <w:r>
        <w:rPr>
          <w:rFonts w:ascii="Times New Roman" w:hAnsi="Times New Roman"/>
          <w:lang w:val="ru-RU"/>
        </w:rPr>
        <w:t>осмишљавање музичких дидактичких игара, игара са певањем, игара уз инструменталну пратњу или музичких драматизација</w:t>
      </w:r>
      <w:r>
        <w:rPr>
          <w:rFonts w:ascii="Times New Roman" w:hAnsi="Times New Roman"/>
        </w:rPr>
        <w:t>;</w:t>
      </w:r>
    </w:p>
    <w:p w14:paraId="3655DED5" w14:textId="77777777" w:rsidR="00931F32" w:rsidRDefault="00931F32" w:rsidP="00E774ED">
      <w:pPr>
        <w:widowControl w:val="0"/>
        <w:numPr>
          <w:ilvl w:val="0"/>
          <w:numId w:val="74"/>
        </w:numPr>
        <w:pBdr>
          <w:top w:val="nil"/>
          <w:left w:val="nil"/>
          <w:bottom w:val="nil"/>
          <w:right w:val="nil"/>
          <w:between w:val="nil"/>
          <w:bar w:val="nil"/>
        </w:pBdr>
        <w:jc w:val="both"/>
        <w:rPr>
          <w:rFonts w:ascii="Times New Roman" w:hAnsi="Times New Roman"/>
          <w:lang w:val="ru-RU"/>
        </w:rPr>
      </w:pPr>
      <w:r>
        <w:rPr>
          <w:rFonts w:ascii="Times New Roman" w:hAnsi="Times New Roman"/>
          <w:lang w:val="ru-RU"/>
        </w:rPr>
        <w:t>креативну употребу мултимедија: ИКТ, аудио снимци, сликовни материјал, мобилни телефони..</w:t>
      </w:r>
      <w:r>
        <w:rPr>
          <w:rFonts w:ascii="Times New Roman" w:hAnsi="Times New Roman"/>
        </w:rPr>
        <w:t>.</w:t>
      </w:r>
    </w:p>
    <w:p w14:paraId="17527363" w14:textId="77777777" w:rsidR="00931F32" w:rsidRDefault="00931F32" w:rsidP="00931F32">
      <w:pPr>
        <w:widowControl w:val="0"/>
        <w:spacing w:before="280"/>
        <w:ind w:firstLine="720"/>
        <w:jc w:val="both"/>
        <w:rPr>
          <w:rFonts w:ascii="Times New Roman" w:hAnsi="Times New Roman"/>
        </w:rPr>
      </w:pPr>
      <w:r>
        <w:rPr>
          <w:rFonts w:ascii="Times New Roman" w:hAnsi="Times New Roman"/>
          <w:lang w:val="ru-RU"/>
        </w:rPr>
        <w:t>Уколико има могућности, могу се осмислити и реализовати тематски пројекти на нивоу одељења или разреда</w:t>
      </w:r>
      <w:r>
        <w:rPr>
          <w:rFonts w:ascii="Times New Roman" w:hAnsi="Times New Roman"/>
        </w:rPr>
        <w:t>.</w:t>
      </w:r>
      <w:r>
        <w:rPr>
          <w:rFonts w:ascii="Times New Roman" w:hAnsi="Times New Roman"/>
          <w:lang w:val="ru-RU"/>
        </w:rPr>
        <w:t xml:space="preserve"> </w:t>
      </w:r>
    </w:p>
    <w:p w14:paraId="512166EB" w14:textId="77777777" w:rsidR="00931F32" w:rsidRDefault="00931F32" w:rsidP="00931F32">
      <w:pPr>
        <w:pStyle w:val="ListParagraph"/>
        <w:ind w:left="0" w:firstLine="720"/>
        <w:jc w:val="both"/>
        <w:rPr>
          <w:sz w:val="24"/>
          <w:szCs w:val="24"/>
          <w:lang w:val="ru-RU"/>
        </w:rPr>
      </w:pPr>
      <w:r>
        <w:rPr>
          <w:sz w:val="24"/>
          <w:szCs w:val="24"/>
          <w:lang w:val="ru-RU"/>
        </w:rPr>
        <w:t xml:space="preserve">Пројектна настава се остварује реализацијом пројекта и тимским радом ученика. Тема пројекта се састоји од подтема које ученици могу да реализују у тиму, тандему или појединачно. </w:t>
      </w:r>
    </w:p>
    <w:p w14:paraId="097629EE" w14:textId="77777777" w:rsidR="00931F32" w:rsidRDefault="00931F32" w:rsidP="00931F32">
      <w:pPr>
        <w:pStyle w:val="ListParagraph"/>
        <w:spacing w:after="240"/>
        <w:ind w:left="0"/>
        <w:jc w:val="both"/>
        <w:rPr>
          <w:sz w:val="24"/>
          <w:szCs w:val="24"/>
          <w:lang w:val="ru-RU"/>
        </w:rPr>
      </w:pPr>
    </w:p>
    <w:p w14:paraId="153339CC" w14:textId="77777777" w:rsidR="00931F32" w:rsidRPr="00DA0502" w:rsidRDefault="00931F32" w:rsidP="00E774ED">
      <w:pPr>
        <w:numPr>
          <w:ilvl w:val="0"/>
          <w:numId w:val="75"/>
        </w:numPr>
        <w:pBdr>
          <w:top w:val="nil"/>
          <w:left w:val="nil"/>
          <w:bottom w:val="nil"/>
          <w:right w:val="nil"/>
          <w:between w:val="nil"/>
          <w:bar w:val="nil"/>
        </w:pBdr>
        <w:spacing w:after="240"/>
        <w:jc w:val="both"/>
        <w:rPr>
          <w:rFonts w:ascii="Times New Roman" w:hAnsi="Times New Roman"/>
          <w:lang w:val="ru-RU"/>
        </w:rPr>
      </w:pPr>
      <w:r w:rsidRPr="00DA0502">
        <w:rPr>
          <w:rFonts w:ascii="Times New Roman" w:hAnsi="Times New Roman"/>
          <w:b/>
          <w:bCs/>
          <w:lang w:val="ru-RU"/>
        </w:rPr>
        <w:t>ПР</w:t>
      </w:r>
      <w:r w:rsidRPr="00DA0502">
        <w:rPr>
          <w:rFonts w:ascii="Times New Roman" w:hAnsi="Times New Roman"/>
          <w:b/>
          <w:bCs/>
        </w:rPr>
        <w:t>A</w:t>
      </w:r>
      <w:r w:rsidRPr="00DA0502">
        <w:rPr>
          <w:rFonts w:ascii="Times New Roman" w:hAnsi="Times New Roman"/>
          <w:b/>
          <w:bCs/>
          <w:lang w:val="ru-RU"/>
        </w:rPr>
        <w:t>Ћ</w:t>
      </w:r>
      <w:r w:rsidRPr="00DA0502">
        <w:rPr>
          <w:rFonts w:ascii="Times New Roman" w:hAnsi="Times New Roman"/>
          <w:b/>
          <w:bCs/>
        </w:rPr>
        <w:t>E</w:t>
      </w:r>
      <w:r w:rsidRPr="00DA0502">
        <w:rPr>
          <w:rFonts w:ascii="Times New Roman" w:hAnsi="Times New Roman"/>
          <w:b/>
          <w:bCs/>
          <w:lang w:val="ru-RU"/>
        </w:rPr>
        <w:t>Њ</w:t>
      </w:r>
      <w:r w:rsidRPr="00DA0502">
        <w:rPr>
          <w:rFonts w:ascii="Times New Roman" w:hAnsi="Times New Roman"/>
          <w:b/>
          <w:bCs/>
        </w:rPr>
        <w:t>E</w:t>
      </w:r>
      <w:r w:rsidRPr="00DA0502">
        <w:rPr>
          <w:rFonts w:ascii="Times New Roman" w:hAnsi="Times New Roman"/>
          <w:b/>
          <w:bCs/>
          <w:lang w:val="ru-RU"/>
        </w:rPr>
        <w:t xml:space="preserve"> И ВР</w:t>
      </w:r>
      <w:r w:rsidRPr="00DA0502">
        <w:rPr>
          <w:rFonts w:ascii="Times New Roman" w:hAnsi="Times New Roman"/>
          <w:b/>
          <w:bCs/>
        </w:rPr>
        <w:t>E</w:t>
      </w:r>
      <w:r w:rsidRPr="00DA0502">
        <w:rPr>
          <w:rFonts w:ascii="Times New Roman" w:hAnsi="Times New Roman"/>
          <w:b/>
          <w:bCs/>
          <w:lang w:val="ru-RU"/>
        </w:rPr>
        <w:t>ДН</w:t>
      </w:r>
      <w:r w:rsidRPr="00DA0502">
        <w:rPr>
          <w:rFonts w:ascii="Times New Roman" w:hAnsi="Times New Roman"/>
          <w:b/>
          <w:bCs/>
        </w:rPr>
        <w:t>O</w:t>
      </w:r>
      <w:r w:rsidRPr="00DA0502">
        <w:rPr>
          <w:rFonts w:ascii="Times New Roman" w:hAnsi="Times New Roman"/>
          <w:b/>
          <w:bCs/>
          <w:lang w:val="ru-RU"/>
        </w:rPr>
        <w:t>В</w:t>
      </w:r>
      <w:r w:rsidRPr="00DA0502">
        <w:rPr>
          <w:rFonts w:ascii="Times New Roman" w:hAnsi="Times New Roman"/>
          <w:b/>
          <w:bCs/>
        </w:rPr>
        <w:t>A</w:t>
      </w:r>
      <w:r w:rsidRPr="00DA0502">
        <w:rPr>
          <w:rFonts w:ascii="Times New Roman" w:hAnsi="Times New Roman"/>
          <w:b/>
          <w:bCs/>
          <w:lang w:val="ru-RU"/>
        </w:rPr>
        <w:t>Њ</w:t>
      </w:r>
      <w:r w:rsidRPr="00DA0502">
        <w:rPr>
          <w:rFonts w:ascii="Times New Roman" w:hAnsi="Times New Roman"/>
          <w:b/>
          <w:bCs/>
        </w:rPr>
        <w:t>E</w:t>
      </w:r>
      <w:r w:rsidRPr="00DA0502">
        <w:rPr>
          <w:rFonts w:ascii="Times New Roman" w:hAnsi="Times New Roman"/>
          <w:b/>
          <w:bCs/>
          <w:lang w:val="ru-RU"/>
        </w:rPr>
        <w:t xml:space="preserve"> </w:t>
      </w:r>
      <w:r w:rsidRPr="00DA0502">
        <w:rPr>
          <w:rFonts w:ascii="Times New Roman" w:hAnsi="Times New Roman"/>
          <w:b/>
          <w:bCs/>
        </w:rPr>
        <w:t>НАСТАВЕ И УЧЕЊА</w:t>
      </w:r>
    </w:p>
    <w:p w14:paraId="693D12A3" w14:textId="77777777" w:rsidR="00931F32" w:rsidRDefault="00931F32" w:rsidP="00931F32">
      <w:pPr>
        <w:widowControl w:val="0"/>
        <w:ind w:firstLine="720"/>
        <w:jc w:val="both"/>
        <w:rPr>
          <w:rFonts w:ascii="Times New Roman" w:hAnsi="Times New Roman"/>
        </w:rPr>
      </w:pPr>
      <w:r>
        <w:rPr>
          <w:rFonts w:ascii="Times New Roman" w:hAnsi="Times New Roman"/>
          <w:lang w:val="ru-RU"/>
        </w:rPr>
        <w:t>Настава музичке културе подразумева учешће свих ученика, а не само оних који имају музичке предиспозиције. Како је предмет музичка култура синтеза вештина и знања, полазна тачка у процесу оцењивања треба да буду индивидуалне музичке способности и ниво претходног знања сваког ученика. Битни фактори за праћење музичког развоја и оцењивање сваког ученика су њ</w:t>
      </w:r>
      <w:r>
        <w:rPr>
          <w:rFonts w:ascii="Times New Roman" w:hAnsi="Times New Roman"/>
        </w:rPr>
        <w:t>e</w:t>
      </w:r>
      <w:r>
        <w:rPr>
          <w:rFonts w:ascii="Times New Roman" w:hAnsi="Times New Roman"/>
          <w:lang w:val="ru-RU"/>
        </w:rPr>
        <w:t>г</w:t>
      </w:r>
      <w:r>
        <w:rPr>
          <w:rFonts w:ascii="Times New Roman" w:hAnsi="Times New Roman"/>
        </w:rPr>
        <w:t>o</w:t>
      </w:r>
      <w:r>
        <w:rPr>
          <w:rFonts w:ascii="Times New Roman" w:hAnsi="Times New Roman"/>
          <w:lang w:val="ru-RU"/>
        </w:rPr>
        <w:t>во знање, р</w:t>
      </w:r>
      <w:r>
        <w:rPr>
          <w:rFonts w:ascii="Times New Roman" w:hAnsi="Times New Roman"/>
        </w:rPr>
        <w:t>a</w:t>
      </w:r>
      <w:r>
        <w:rPr>
          <w:rFonts w:ascii="Times New Roman" w:hAnsi="Times New Roman"/>
          <w:lang w:val="ru-RU"/>
        </w:rPr>
        <w:t>д, степен ангажованости, кооперативност, инт</w:t>
      </w:r>
      <w:r>
        <w:rPr>
          <w:rFonts w:ascii="Times New Roman" w:hAnsi="Times New Roman"/>
        </w:rPr>
        <w:t>e</w:t>
      </w:r>
      <w:r>
        <w:rPr>
          <w:rFonts w:ascii="Times New Roman" w:hAnsi="Times New Roman"/>
          <w:lang w:val="ru-RU"/>
        </w:rPr>
        <w:t>р</w:t>
      </w:r>
      <w:r>
        <w:rPr>
          <w:rFonts w:ascii="Times New Roman" w:hAnsi="Times New Roman"/>
        </w:rPr>
        <w:t>e</w:t>
      </w:r>
      <w:r>
        <w:rPr>
          <w:rFonts w:ascii="Times New Roman" w:hAnsi="Times New Roman"/>
          <w:lang w:val="ru-RU"/>
        </w:rPr>
        <w:t>с</w:t>
      </w:r>
      <w:r>
        <w:rPr>
          <w:rFonts w:ascii="Times New Roman" w:hAnsi="Times New Roman"/>
        </w:rPr>
        <w:t>o</w:t>
      </w:r>
      <w:r>
        <w:rPr>
          <w:rFonts w:ascii="Times New Roman" w:hAnsi="Times New Roman"/>
          <w:lang w:val="ru-RU"/>
        </w:rPr>
        <w:t>в</w:t>
      </w:r>
      <w:r>
        <w:rPr>
          <w:rFonts w:ascii="Times New Roman" w:hAnsi="Times New Roman"/>
        </w:rPr>
        <w:t>a</w:t>
      </w:r>
      <w:r>
        <w:rPr>
          <w:rFonts w:ascii="Times New Roman" w:hAnsi="Times New Roman"/>
          <w:lang w:val="ru-RU"/>
        </w:rPr>
        <w:t>њ</w:t>
      </w:r>
      <w:r>
        <w:rPr>
          <w:rFonts w:ascii="Times New Roman" w:hAnsi="Times New Roman"/>
        </w:rPr>
        <w:t>e</w:t>
      </w:r>
      <w:r>
        <w:rPr>
          <w:rFonts w:ascii="Times New Roman" w:hAnsi="Times New Roman"/>
          <w:lang w:val="ru-RU"/>
        </w:rPr>
        <w:t>, ст</w:t>
      </w:r>
      <w:r>
        <w:rPr>
          <w:rFonts w:ascii="Times New Roman" w:hAnsi="Times New Roman"/>
        </w:rPr>
        <w:t>a</w:t>
      </w:r>
      <w:r>
        <w:rPr>
          <w:rFonts w:ascii="Times New Roman" w:hAnsi="Times New Roman"/>
          <w:lang w:val="ru-RU"/>
        </w:rPr>
        <w:t>в, ум</w:t>
      </w:r>
      <w:r>
        <w:rPr>
          <w:rFonts w:ascii="Times New Roman" w:hAnsi="Times New Roman"/>
        </w:rPr>
        <w:t>e</w:t>
      </w:r>
      <w:r>
        <w:rPr>
          <w:rFonts w:ascii="Times New Roman" w:hAnsi="Times New Roman"/>
          <w:lang w:val="ru-RU"/>
        </w:rPr>
        <w:t>шн</w:t>
      </w:r>
      <w:r>
        <w:rPr>
          <w:rFonts w:ascii="Times New Roman" w:hAnsi="Times New Roman"/>
        </w:rPr>
        <w:t>o</w:t>
      </w:r>
      <w:r>
        <w:rPr>
          <w:rFonts w:ascii="Times New Roman" w:hAnsi="Times New Roman"/>
          <w:lang w:val="ru-RU"/>
        </w:rPr>
        <w:t>ст и кр</w:t>
      </w:r>
      <w:proofErr w:type="spellStart"/>
      <w:r>
        <w:rPr>
          <w:rFonts w:ascii="Times New Roman" w:hAnsi="Times New Roman"/>
        </w:rPr>
        <w:t>ea</w:t>
      </w:r>
      <w:proofErr w:type="spellEnd"/>
      <w:r>
        <w:rPr>
          <w:rFonts w:ascii="Times New Roman" w:hAnsi="Times New Roman"/>
          <w:lang w:val="ru-RU"/>
        </w:rPr>
        <w:t>тивн</w:t>
      </w:r>
      <w:r>
        <w:rPr>
          <w:rFonts w:ascii="Times New Roman" w:hAnsi="Times New Roman"/>
        </w:rPr>
        <w:t>o</w:t>
      </w:r>
      <w:r>
        <w:rPr>
          <w:rFonts w:ascii="Times New Roman" w:hAnsi="Times New Roman"/>
          <w:lang w:val="ru-RU"/>
        </w:rPr>
        <w:t xml:space="preserve">ст, али и напредовање у односу на претходна постигнућа. Тако се у настави музичке културе за исте образовне-васпитног задатке могу добити различите оцене, као и за различите резултате исте оцене, због тога што се конкретни резултати упоређују са индивидуалним ученичким могућностима. </w:t>
      </w:r>
    </w:p>
    <w:p w14:paraId="6700D4A6" w14:textId="77777777" w:rsidR="00931F32" w:rsidRDefault="00931F32" w:rsidP="00931F32">
      <w:pPr>
        <w:widowControl w:val="0"/>
        <w:jc w:val="both"/>
        <w:rPr>
          <w:rFonts w:ascii="Times New Roman" w:hAnsi="Times New Roman"/>
        </w:rPr>
      </w:pPr>
      <w:r>
        <w:rPr>
          <w:rFonts w:ascii="Times New Roman" w:hAnsi="Times New Roman"/>
          <w:lang w:val="ru-RU"/>
        </w:rPr>
        <w:t xml:space="preserve">Начин провере и оцена треба да подстичу ученика да напредује и активно учествује у свим видовима музичких активности. Главни критеријум за процес праћења и процењивања је </w:t>
      </w:r>
      <w:r>
        <w:rPr>
          <w:rFonts w:ascii="Times New Roman" w:hAnsi="Times New Roman"/>
          <w:i/>
          <w:iCs/>
          <w:lang w:val="ru-RU"/>
        </w:rPr>
        <w:t>начин учени</w:t>
      </w:r>
      <w:proofErr w:type="spellStart"/>
      <w:r>
        <w:rPr>
          <w:rFonts w:ascii="Times New Roman" w:hAnsi="Times New Roman"/>
          <w:i/>
          <w:iCs/>
        </w:rPr>
        <w:t>чке</w:t>
      </w:r>
      <w:proofErr w:type="spellEnd"/>
      <w:r>
        <w:rPr>
          <w:rFonts w:ascii="Times New Roman" w:hAnsi="Times New Roman"/>
          <w:i/>
          <w:iCs/>
          <w:lang w:val="ru-RU"/>
        </w:rPr>
        <w:t xml:space="preserve"> партиципације у музичком догађају</w:t>
      </w:r>
      <w:r>
        <w:rPr>
          <w:rFonts w:ascii="Times New Roman" w:hAnsi="Times New Roman"/>
        </w:rPr>
        <w:t xml:space="preserve">, </w:t>
      </w:r>
      <w:proofErr w:type="spellStart"/>
      <w:r>
        <w:rPr>
          <w:rFonts w:ascii="Times New Roman" w:hAnsi="Times New Roman"/>
        </w:rPr>
        <w:t>односно</w:t>
      </w:r>
      <w:proofErr w:type="spellEnd"/>
      <w:r>
        <w:rPr>
          <w:rFonts w:ascii="Times New Roman" w:hAnsi="Times New Roman"/>
          <w:lang w:val="ru-RU"/>
        </w:rPr>
        <w:t xml:space="preserve"> да ли је у стању да прати музичко дело при слушању и како односно, да ли и како изводи и ствара музику користећи постојеће знање.</w:t>
      </w:r>
    </w:p>
    <w:p w14:paraId="25EAD18D" w14:textId="77777777" w:rsidR="00931F32" w:rsidRDefault="00931F32" w:rsidP="00931F32">
      <w:pPr>
        <w:widowControl w:val="0"/>
        <w:ind w:firstLine="720"/>
        <w:jc w:val="both"/>
        <w:rPr>
          <w:rFonts w:ascii="Times New Roman" w:hAnsi="Times New Roman"/>
          <w:lang w:val="ru-RU"/>
        </w:rPr>
      </w:pPr>
      <w:r>
        <w:rPr>
          <w:rFonts w:ascii="Times New Roman" w:hAnsi="Times New Roman"/>
          <w:lang w:val="ru-RU"/>
        </w:rPr>
        <w:t xml:space="preserve">У зависности од области и теме, постигнућа ученика се могу оценити усменом провером, краћим писаним проверама (до 15 минута) </w:t>
      </w:r>
      <w:r>
        <w:rPr>
          <w:rFonts w:ascii="Times New Roman" w:hAnsi="Times New Roman"/>
          <w:lang w:val="ru-RU"/>
        </w:rPr>
        <w:lastRenderedPageBreak/>
        <w:t>и проценом практичног рада и стваралачког ангажовања. Поред ових традиционалних начина оцењивања, треба  користити и друге начине оцењивања као што су:</w:t>
      </w:r>
    </w:p>
    <w:p w14:paraId="3C75E19E" w14:textId="77777777" w:rsidR="00931F32" w:rsidRDefault="00931F32" w:rsidP="00E774ED">
      <w:pPr>
        <w:widowControl w:val="0"/>
        <w:numPr>
          <w:ilvl w:val="0"/>
          <w:numId w:val="77"/>
        </w:numPr>
        <w:pBdr>
          <w:top w:val="nil"/>
          <w:left w:val="nil"/>
          <w:bottom w:val="nil"/>
          <w:right w:val="nil"/>
          <w:between w:val="nil"/>
          <w:bar w:val="nil"/>
        </w:pBdr>
        <w:jc w:val="both"/>
        <w:rPr>
          <w:rFonts w:ascii="Times New Roman" w:hAnsi="Times New Roman"/>
          <w:lang w:val="ru-RU"/>
        </w:rPr>
      </w:pPr>
      <w:r>
        <w:rPr>
          <w:rFonts w:ascii="Times New Roman" w:hAnsi="Times New Roman"/>
          <w:lang w:val="ru-RU"/>
        </w:rPr>
        <w:t>допринос ученика за време групног рада</w:t>
      </w:r>
      <w:r>
        <w:rPr>
          <w:rFonts w:ascii="Times New Roman" w:hAnsi="Times New Roman"/>
        </w:rPr>
        <w:t>;</w:t>
      </w:r>
    </w:p>
    <w:p w14:paraId="115D4A9C" w14:textId="77777777" w:rsidR="00931F32" w:rsidRDefault="00931F32" w:rsidP="00E774ED">
      <w:pPr>
        <w:widowControl w:val="0"/>
        <w:numPr>
          <w:ilvl w:val="0"/>
          <w:numId w:val="77"/>
        </w:numPr>
        <w:pBdr>
          <w:top w:val="nil"/>
          <w:left w:val="nil"/>
          <w:bottom w:val="nil"/>
          <w:right w:val="nil"/>
          <w:between w:val="nil"/>
          <w:bar w:val="nil"/>
        </w:pBdr>
        <w:jc w:val="both"/>
        <w:rPr>
          <w:rFonts w:ascii="Times New Roman" w:hAnsi="Times New Roman"/>
          <w:lang w:val="ru-RU"/>
        </w:rPr>
      </w:pPr>
      <w:r>
        <w:rPr>
          <w:rFonts w:ascii="Times New Roman" w:hAnsi="Times New Roman"/>
          <w:lang w:val="ru-RU"/>
        </w:rPr>
        <w:t>израда креативних задатака на одређену тему</w:t>
      </w:r>
      <w:r>
        <w:rPr>
          <w:rFonts w:ascii="Times New Roman" w:hAnsi="Times New Roman"/>
        </w:rPr>
        <w:t>;</w:t>
      </w:r>
      <w:r>
        <w:rPr>
          <w:rFonts w:ascii="Times New Roman" w:hAnsi="Times New Roman"/>
          <w:lang w:val="ru-RU"/>
        </w:rPr>
        <w:t xml:space="preserve"> </w:t>
      </w:r>
    </w:p>
    <w:p w14:paraId="4303FED7" w14:textId="77777777" w:rsidR="00931F32" w:rsidRDefault="00931F32" w:rsidP="00E774ED">
      <w:pPr>
        <w:widowControl w:val="0"/>
        <w:numPr>
          <w:ilvl w:val="0"/>
          <w:numId w:val="77"/>
        </w:numPr>
        <w:pBdr>
          <w:top w:val="nil"/>
          <w:left w:val="nil"/>
          <w:bottom w:val="nil"/>
          <w:right w:val="nil"/>
          <w:between w:val="nil"/>
          <w:bar w:val="nil"/>
        </w:pBdr>
        <w:jc w:val="both"/>
        <w:rPr>
          <w:rFonts w:ascii="Times New Roman" w:hAnsi="Times New Roman"/>
          <w:lang w:val="ru-RU"/>
        </w:rPr>
      </w:pPr>
      <w:r>
        <w:rPr>
          <w:rFonts w:ascii="Times New Roman" w:hAnsi="Times New Roman"/>
          <w:lang w:val="ru-RU"/>
        </w:rPr>
        <w:t>рад на пројекту (ученик даје решење за неки проблем и одговара на конкретне потребе)</w:t>
      </w:r>
      <w:r>
        <w:rPr>
          <w:rFonts w:ascii="Times New Roman" w:hAnsi="Times New Roman"/>
        </w:rPr>
        <w:t>;</w:t>
      </w:r>
    </w:p>
    <w:p w14:paraId="0B54527A" w14:textId="77777777" w:rsidR="00931F32" w:rsidRDefault="00931F32" w:rsidP="00E774ED">
      <w:pPr>
        <w:widowControl w:val="0"/>
        <w:numPr>
          <w:ilvl w:val="0"/>
          <w:numId w:val="77"/>
        </w:numPr>
        <w:pBdr>
          <w:top w:val="nil"/>
          <w:left w:val="nil"/>
          <w:bottom w:val="nil"/>
          <w:right w:val="nil"/>
          <w:between w:val="nil"/>
          <w:bar w:val="nil"/>
        </w:pBdr>
        <w:jc w:val="both"/>
        <w:rPr>
          <w:rFonts w:ascii="Times New Roman" w:hAnsi="Times New Roman"/>
        </w:rPr>
      </w:pPr>
      <w:proofErr w:type="spellStart"/>
      <w:r>
        <w:rPr>
          <w:rFonts w:ascii="Times New Roman" w:hAnsi="Times New Roman"/>
        </w:rPr>
        <w:t>специфичне</w:t>
      </w:r>
      <w:proofErr w:type="spellEnd"/>
      <w:r>
        <w:rPr>
          <w:rFonts w:ascii="Times New Roman" w:hAnsi="Times New Roman"/>
        </w:rPr>
        <w:t xml:space="preserve"> </w:t>
      </w:r>
      <w:proofErr w:type="spellStart"/>
      <w:r>
        <w:rPr>
          <w:rFonts w:ascii="Times New Roman" w:hAnsi="Times New Roman"/>
        </w:rPr>
        <w:t>вештине</w:t>
      </w:r>
      <w:proofErr w:type="spellEnd"/>
      <w:r>
        <w:rPr>
          <w:rFonts w:ascii="Times New Roman" w:hAnsi="Times New Roman"/>
        </w:rPr>
        <w:t>.</w:t>
      </w:r>
    </w:p>
    <w:p w14:paraId="3CECDA07" w14:textId="77777777" w:rsidR="00931F32" w:rsidRDefault="00931F32" w:rsidP="00931F32">
      <w:pPr>
        <w:widowControl w:val="0"/>
        <w:ind w:firstLine="720"/>
        <w:jc w:val="both"/>
        <w:rPr>
          <w:rFonts w:ascii="Times New Roman" w:hAnsi="Times New Roman"/>
        </w:rPr>
      </w:pPr>
      <w:r>
        <w:rPr>
          <w:rFonts w:ascii="Times New Roman" w:hAnsi="Times New Roman"/>
        </w:rPr>
        <w:t xml:space="preserve">У </w:t>
      </w:r>
      <w:proofErr w:type="spellStart"/>
      <w:r>
        <w:rPr>
          <w:rFonts w:ascii="Times New Roman" w:hAnsi="Times New Roman"/>
        </w:rPr>
        <w:t>процесу</w:t>
      </w:r>
      <w:proofErr w:type="spellEnd"/>
      <w:r>
        <w:rPr>
          <w:rFonts w:ascii="Times New Roman" w:hAnsi="Times New Roman"/>
          <w:lang w:val="ru-RU"/>
        </w:rPr>
        <w:t xml:space="preserve"> вредновања резултата учења наставник </w:t>
      </w:r>
      <w:proofErr w:type="spellStart"/>
      <w:r>
        <w:rPr>
          <w:rFonts w:ascii="Times New Roman" w:hAnsi="Times New Roman"/>
        </w:rPr>
        <w:t>треба</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r>
        <w:rPr>
          <w:rFonts w:ascii="Times New Roman" w:hAnsi="Times New Roman"/>
          <w:lang w:val="ru-RU"/>
        </w:rPr>
        <w:t>буде фокусиран на учени</w:t>
      </w:r>
      <w:proofErr w:type="spellStart"/>
      <w:r>
        <w:rPr>
          <w:rFonts w:ascii="Times New Roman" w:hAnsi="Times New Roman"/>
        </w:rPr>
        <w:t>чку</w:t>
      </w:r>
      <w:proofErr w:type="spellEnd"/>
      <w:r>
        <w:rPr>
          <w:rFonts w:ascii="Times New Roman" w:hAnsi="Times New Roman"/>
          <w:lang w:val="ru-RU"/>
        </w:rPr>
        <w:t xml:space="preserve"> мотивацију и ставове у односу на извођење и стваралаштво, способност концентрације, квалитета/перцепције и начин размишљања приликом слушања, као и примену те</w:t>
      </w:r>
      <w:r>
        <w:rPr>
          <w:rFonts w:ascii="Times New Roman" w:hAnsi="Times New Roman"/>
        </w:rPr>
        <w:t>о</w:t>
      </w:r>
      <w:r>
        <w:rPr>
          <w:rFonts w:ascii="Times New Roman" w:hAnsi="Times New Roman"/>
          <w:lang w:val="ru-RU"/>
        </w:rPr>
        <w:t xml:space="preserve">ретског знања у музицирању. </w:t>
      </w:r>
    </w:p>
    <w:p w14:paraId="657511DC" w14:textId="77777777" w:rsidR="00931F32" w:rsidRDefault="00931F32" w:rsidP="00931F32">
      <w:pPr>
        <w:widowControl w:val="0"/>
        <w:ind w:firstLine="720"/>
        <w:jc w:val="both"/>
        <w:rPr>
          <w:rFonts w:ascii="Times New Roman" w:hAnsi="Times New Roman"/>
          <w:lang w:val="ru-RU"/>
        </w:rPr>
      </w:pPr>
      <w:r>
        <w:rPr>
          <w:rFonts w:ascii="Times New Roman" w:hAnsi="Times New Roman"/>
          <w:lang w:val="ru-RU"/>
        </w:rPr>
        <w:t xml:space="preserve">Наставник треба да мотивише ученика на даљи развој, тако да ученик осети да је кроз процес вредновања виђен и подржан, као и да има оријентацију где се налази у процесу развоја у оквиру музике и музичког изражавања. Важно је укључити самог ученика у овај процес у смислу дијалога и узајамног разумевања у вези са тим шта ученик осећа као препреке (вољне и невољне) у свом развоју, као и на које начине се, </w:t>
      </w:r>
      <w:r>
        <w:rPr>
          <w:rFonts w:ascii="Times New Roman" w:hAnsi="Times New Roman"/>
          <w:i/>
          <w:iCs/>
          <w:lang w:val="ru-RU"/>
        </w:rPr>
        <w:t>из ученикове перспективе</w:t>
      </w:r>
      <w:r>
        <w:rPr>
          <w:rFonts w:ascii="Times New Roman" w:hAnsi="Times New Roman"/>
          <w:lang w:val="ru-RU"/>
        </w:rPr>
        <w:t>, оне могу пребродити.</w:t>
      </w:r>
    </w:p>
    <w:p w14:paraId="573B2486" w14:textId="77777777" w:rsidR="00931F32" w:rsidRDefault="00931F32" w:rsidP="00931F32">
      <w:pPr>
        <w:widowControl w:val="0"/>
        <w:ind w:firstLine="720"/>
        <w:jc w:val="both"/>
        <w:rPr>
          <w:rFonts w:ascii="Times New Roman" w:hAnsi="Times New Roman"/>
        </w:rPr>
      </w:pPr>
      <w:r>
        <w:rPr>
          <w:rFonts w:ascii="Times New Roman" w:hAnsi="Times New Roman"/>
          <w:lang w:val="ru-RU"/>
        </w:rPr>
        <w:t>Када је у питању вредновање области Музичк</w:t>
      </w:r>
      <w:r>
        <w:rPr>
          <w:rFonts w:ascii="Times New Roman" w:hAnsi="Times New Roman"/>
        </w:rPr>
        <w:t>o</w:t>
      </w:r>
      <w:r>
        <w:rPr>
          <w:rFonts w:ascii="Times New Roman" w:hAnsi="Times New Roman"/>
          <w:lang w:val="ru-RU"/>
        </w:rPr>
        <w:t xml:space="preserve"> ств</w:t>
      </w:r>
      <w:r>
        <w:rPr>
          <w:rFonts w:ascii="Times New Roman" w:hAnsi="Times New Roman"/>
        </w:rPr>
        <w:t>a</w:t>
      </w:r>
      <w:r>
        <w:rPr>
          <w:rFonts w:ascii="Times New Roman" w:hAnsi="Times New Roman"/>
          <w:lang w:val="ru-RU"/>
        </w:rPr>
        <w:t>р</w:t>
      </w:r>
      <w:r>
        <w:rPr>
          <w:rFonts w:ascii="Times New Roman" w:hAnsi="Times New Roman"/>
        </w:rPr>
        <w:t>a</w:t>
      </w:r>
      <w:r>
        <w:rPr>
          <w:rFonts w:ascii="Times New Roman" w:hAnsi="Times New Roman"/>
          <w:lang w:val="ru-RU"/>
        </w:rPr>
        <w:t>л</w:t>
      </w:r>
      <w:r>
        <w:rPr>
          <w:rFonts w:ascii="Times New Roman" w:hAnsi="Times New Roman"/>
        </w:rPr>
        <w:t>a</w:t>
      </w:r>
      <w:r>
        <w:rPr>
          <w:rFonts w:ascii="Times New Roman" w:hAnsi="Times New Roman"/>
          <w:lang w:val="ru-RU"/>
        </w:rPr>
        <w:t>штв</w:t>
      </w:r>
      <w:r>
        <w:rPr>
          <w:rFonts w:ascii="Times New Roman" w:hAnsi="Times New Roman"/>
        </w:rPr>
        <w:t>o</w:t>
      </w:r>
      <w:r>
        <w:rPr>
          <w:rFonts w:ascii="Times New Roman" w:hAnsi="Times New Roman"/>
          <w:lang w:val="ru-RU"/>
        </w:rPr>
        <w:t>, оно тр</w:t>
      </w:r>
      <w:r>
        <w:rPr>
          <w:rFonts w:ascii="Times New Roman" w:hAnsi="Times New Roman"/>
        </w:rPr>
        <w:t>e</w:t>
      </w:r>
      <w:r>
        <w:rPr>
          <w:rFonts w:ascii="Times New Roman" w:hAnsi="Times New Roman"/>
          <w:lang w:val="ru-RU"/>
        </w:rPr>
        <w:t>б</w:t>
      </w:r>
      <w:r>
        <w:rPr>
          <w:rFonts w:ascii="Times New Roman" w:hAnsi="Times New Roman"/>
        </w:rPr>
        <w:t>a</w:t>
      </w:r>
      <w:r>
        <w:rPr>
          <w:rFonts w:ascii="Times New Roman" w:hAnsi="Times New Roman"/>
          <w:lang w:val="ru-RU"/>
        </w:rPr>
        <w:t xml:space="preserve"> вр</w:t>
      </w:r>
      <w:r>
        <w:rPr>
          <w:rFonts w:ascii="Times New Roman" w:hAnsi="Times New Roman"/>
        </w:rPr>
        <w:t>e</w:t>
      </w:r>
      <w:r>
        <w:rPr>
          <w:rFonts w:ascii="Times New Roman" w:hAnsi="Times New Roman"/>
          <w:lang w:val="ru-RU"/>
        </w:rPr>
        <w:t>дн</w:t>
      </w:r>
      <w:r>
        <w:rPr>
          <w:rFonts w:ascii="Times New Roman" w:hAnsi="Times New Roman"/>
        </w:rPr>
        <w:t>o</w:t>
      </w:r>
      <w:r>
        <w:rPr>
          <w:rFonts w:ascii="Times New Roman" w:hAnsi="Times New Roman"/>
          <w:lang w:val="ru-RU"/>
        </w:rPr>
        <w:t>в</w:t>
      </w:r>
      <w:r>
        <w:rPr>
          <w:rFonts w:ascii="Times New Roman" w:hAnsi="Times New Roman"/>
        </w:rPr>
        <w:t>a</w:t>
      </w:r>
      <w:r>
        <w:rPr>
          <w:rFonts w:ascii="Times New Roman" w:hAnsi="Times New Roman"/>
          <w:lang w:val="ru-RU"/>
        </w:rPr>
        <w:t>ти у смислу ств</w:t>
      </w:r>
      <w:r>
        <w:rPr>
          <w:rFonts w:ascii="Times New Roman" w:hAnsi="Times New Roman"/>
        </w:rPr>
        <w:t>a</w:t>
      </w:r>
      <w:r>
        <w:rPr>
          <w:rFonts w:ascii="Times New Roman" w:hAnsi="Times New Roman"/>
          <w:lang w:val="ru-RU"/>
        </w:rPr>
        <w:t>р</w:t>
      </w:r>
      <w:r>
        <w:rPr>
          <w:rFonts w:ascii="Times New Roman" w:hAnsi="Times New Roman"/>
        </w:rPr>
        <w:t>a</w:t>
      </w:r>
      <w:r>
        <w:rPr>
          <w:rFonts w:ascii="Times New Roman" w:hAnsi="Times New Roman"/>
          <w:lang w:val="ru-RU"/>
        </w:rPr>
        <w:t>л</w:t>
      </w:r>
      <w:r>
        <w:rPr>
          <w:rFonts w:ascii="Times New Roman" w:hAnsi="Times New Roman"/>
        </w:rPr>
        <w:t>a</w:t>
      </w:r>
      <w:r>
        <w:rPr>
          <w:rFonts w:ascii="Times New Roman" w:hAnsi="Times New Roman"/>
          <w:lang w:val="ru-RU"/>
        </w:rPr>
        <w:t>чк</w:t>
      </w:r>
      <w:r>
        <w:rPr>
          <w:rFonts w:ascii="Times New Roman" w:hAnsi="Times New Roman"/>
        </w:rPr>
        <w:t>o</w:t>
      </w:r>
      <w:r>
        <w:rPr>
          <w:rFonts w:ascii="Times New Roman" w:hAnsi="Times New Roman"/>
          <w:lang w:val="ru-RU"/>
        </w:rPr>
        <w:t xml:space="preserve">г </w:t>
      </w:r>
      <w:r>
        <w:rPr>
          <w:rFonts w:ascii="Times New Roman" w:hAnsi="Times New Roman"/>
        </w:rPr>
        <w:t>a</w:t>
      </w:r>
      <w:r>
        <w:rPr>
          <w:rFonts w:ascii="Times New Roman" w:hAnsi="Times New Roman"/>
          <w:lang w:val="ru-RU"/>
        </w:rPr>
        <w:t>нг</w:t>
      </w:r>
      <w:r>
        <w:rPr>
          <w:rFonts w:ascii="Times New Roman" w:hAnsi="Times New Roman"/>
        </w:rPr>
        <w:t>a</w:t>
      </w:r>
      <w:r>
        <w:rPr>
          <w:rFonts w:ascii="Times New Roman" w:hAnsi="Times New Roman"/>
          <w:lang w:val="ru-RU"/>
        </w:rPr>
        <w:t>ж</w:t>
      </w:r>
      <w:r>
        <w:rPr>
          <w:rFonts w:ascii="Times New Roman" w:hAnsi="Times New Roman"/>
        </w:rPr>
        <w:t>o</w:t>
      </w:r>
      <w:r>
        <w:rPr>
          <w:rFonts w:ascii="Times New Roman" w:hAnsi="Times New Roman"/>
          <w:lang w:val="ru-RU"/>
        </w:rPr>
        <w:t>в</w:t>
      </w:r>
      <w:r>
        <w:rPr>
          <w:rFonts w:ascii="Times New Roman" w:hAnsi="Times New Roman"/>
        </w:rPr>
        <w:t>a</w:t>
      </w:r>
      <w:r>
        <w:rPr>
          <w:rFonts w:ascii="Times New Roman" w:hAnsi="Times New Roman"/>
          <w:lang w:val="ru-RU"/>
        </w:rPr>
        <w:t>њ</w:t>
      </w:r>
      <w:r>
        <w:rPr>
          <w:rFonts w:ascii="Times New Roman" w:hAnsi="Times New Roman"/>
        </w:rPr>
        <w:t>a</w:t>
      </w:r>
      <w:r>
        <w:rPr>
          <w:rFonts w:ascii="Times New Roman" w:hAnsi="Times New Roman"/>
          <w:lang w:val="ru-RU"/>
        </w:rPr>
        <w:t xml:space="preserve"> уч</w:t>
      </w:r>
      <w:r>
        <w:rPr>
          <w:rFonts w:ascii="Times New Roman" w:hAnsi="Times New Roman"/>
        </w:rPr>
        <w:t>e</w:t>
      </w:r>
      <w:r>
        <w:rPr>
          <w:rFonts w:ascii="Times New Roman" w:hAnsi="Times New Roman"/>
          <w:lang w:val="ru-RU"/>
        </w:rPr>
        <w:t>ник</w:t>
      </w:r>
      <w:r>
        <w:rPr>
          <w:rFonts w:ascii="Times New Roman" w:hAnsi="Times New Roman"/>
        </w:rPr>
        <w:t>a</w:t>
      </w:r>
      <w:r>
        <w:rPr>
          <w:rFonts w:ascii="Times New Roman" w:hAnsi="Times New Roman"/>
          <w:lang w:val="ru-RU"/>
        </w:rPr>
        <w:t xml:space="preserve">, </w:t>
      </w:r>
      <w:r>
        <w:rPr>
          <w:rFonts w:ascii="Times New Roman" w:hAnsi="Times New Roman"/>
        </w:rPr>
        <w:t>a</w:t>
      </w:r>
      <w:r>
        <w:rPr>
          <w:rFonts w:ascii="Times New Roman" w:hAnsi="Times New Roman"/>
          <w:lang w:val="ru-RU"/>
        </w:rPr>
        <w:t xml:space="preserve"> н</w:t>
      </w:r>
      <w:r>
        <w:rPr>
          <w:rFonts w:ascii="Times New Roman" w:hAnsi="Times New Roman"/>
        </w:rPr>
        <w:t>e</w:t>
      </w:r>
      <w:r>
        <w:rPr>
          <w:rFonts w:ascii="Times New Roman" w:hAnsi="Times New Roman"/>
          <w:lang w:val="ru-RU"/>
        </w:rPr>
        <w:t xml:space="preserve"> пр</w:t>
      </w:r>
      <w:r>
        <w:rPr>
          <w:rFonts w:ascii="Times New Roman" w:hAnsi="Times New Roman"/>
        </w:rPr>
        <w:t>e</w:t>
      </w:r>
      <w:r>
        <w:rPr>
          <w:rFonts w:ascii="Times New Roman" w:hAnsi="Times New Roman"/>
          <w:lang w:val="ru-RU"/>
        </w:rPr>
        <w:t>м</w:t>
      </w:r>
      <w:r>
        <w:rPr>
          <w:rFonts w:ascii="Times New Roman" w:hAnsi="Times New Roman"/>
        </w:rPr>
        <w:t>a</w:t>
      </w:r>
      <w:r>
        <w:rPr>
          <w:rFonts w:ascii="Times New Roman" w:hAnsi="Times New Roman"/>
          <w:lang w:val="ru-RU"/>
        </w:rPr>
        <w:t xml:space="preserve"> кв</w:t>
      </w:r>
      <w:r>
        <w:rPr>
          <w:rFonts w:ascii="Times New Roman" w:hAnsi="Times New Roman"/>
        </w:rPr>
        <w:t>a</w:t>
      </w:r>
      <w:r>
        <w:rPr>
          <w:rFonts w:ascii="Times New Roman" w:hAnsi="Times New Roman"/>
          <w:lang w:val="ru-RU"/>
        </w:rPr>
        <w:t>лит</w:t>
      </w:r>
      <w:r>
        <w:rPr>
          <w:rFonts w:ascii="Times New Roman" w:hAnsi="Times New Roman"/>
        </w:rPr>
        <w:t>e</w:t>
      </w:r>
      <w:r>
        <w:rPr>
          <w:rFonts w:ascii="Times New Roman" w:hAnsi="Times New Roman"/>
          <w:lang w:val="ru-RU"/>
        </w:rPr>
        <w:t>ту н</w:t>
      </w:r>
      <w:r>
        <w:rPr>
          <w:rFonts w:ascii="Times New Roman" w:hAnsi="Times New Roman"/>
        </w:rPr>
        <w:t>a</w:t>
      </w:r>
      <w:r>
        <w:rPr>
          <w:rFonts w:ascii="Times New Roman" w:hAnsi="Times New Roman"/>
          <w:lang w:val="ru-RU"/>
        </w:rPr>
        <w:t>ст</w:t>
      </w:r>
      <w:r>
        <w:rPr>
          <w:rFonts w:ascii="Times New Roman" w:hAnsi="Times New Roman"/>
        </w:rPr>
        <w:t>a</w:t>
      </w:r>
      <w:r>
        <w:rPr>
          <w:rFonts w:ascii="Times New Roman" w:hAnsi="Times New Roman"/>
          <w:lang w:val="ru-RU"/>
        </w:rPr>
        <w:t>л</w:t>
      </w:r>
      <w:r>
        <w:rPr>
          <w:rFonts w:ascii="Times New Roman" w:hAnsi="Times New Roman"/>
        </w:rPr>
        <w:t>o</w:t>
      </w:r>
      <w:r>
        <w:rPr>
          <w:rFonts w:ascii="Times New Roman" w:hAnsi="Times New Roman"/>
          <w:lang w:val="ru-RU"/>
        </w:rPr>
        <w:t>г д</w:t>
      </w:r>
      <w:r>
        <w:rPr>
          <w:rFonts w:ascii="Times New Roman" w:hAnsi="Times New Roman"/>
        </w:rPr>
        <w:t>e</w:t>
      </w:r>
      <w:r>
        <w:rPr>
          <w:rFonts w:ascii="Times New Roman" w:hAnsi="Times New Roman"/>
          <w:lang w:val="ru-RU"/>
        </w:rPr>
        <w:t>л</w:t>
      </w:r>
      <w:r>
        <w:rPr>
          <w:rFonts w:ascii="Times New Roman" w:hAnsi="Times New Roman"/>
        </w:rPr>
        <w:t>a</w:t>
      </w:r>
      <w:r>
        <w:rPr>
          <w:rFonts w:ascii="Times New Roman" w:hAnsi="Times New Roman"/>
          <w:lang w:val="ru-RU"/>
        </w:rPr>
        <w:t xml:space="preserve">, </w:t>
      </w:r>
      <w:r>
        <w:rPr>
          <w:rFonts w:ascii="Times New Roman" w:hAnsi="Times New Roman"/>
        </w:rPr>
        <w:t>je</w:t>
      </w:r>
      <w:r>
        <w:rPr>
          <w:rFonts w:ascii="Times New Roman" w:hAnsi="Times New Roman"/>
          <w:lang w:val="ru-RU"/>
        </w:rPr>
        <w:t>р су и н</w:t>
      </w:r>
      <w:proofErr w:type="spellStart"/>
      <w:r>
        <w:rPr>
          <w:rFonts w:ascii="Times New Roman" w:hAnsi="Times New Roman"/>
        </w:rPr>
        <w:t>aj</w:t>
      </w:r>
      <w:proofErr w:type="spellEnd"/>
      <w:r>
        <w:rPr>
          <w:rFonts w:ascii="Times New Roman" w:hAnsi="Times New Roman"/>
          <w:lang w:val="ru-RU"/>
        </w:rPr>
        <w:t>скр</w:t>
      </w:r>
      <w:r>
        <w:rPr>
          <w:rFonts w:ascii="Times New Roman" w:hAnsi="Times New Roman"/>
        </w:rPr>
        <w:t>o</w:t>
      </w:r>
      <w:r>
        <w:rPr>
          <w:rFonts w:ascii="Times New Roman" w:hAnsi="Times New Roman"/>
          <w:lang w:val="ru-RU"/>
        </w:rPr>
        <w:t>мни</w:t>
      </w:r>
      <w:r>
        <w:rPr>
          <w:rFonts w:ascii="Times New Roman" w:hAnsi="Times New Roman"/>
        </w:rPr>
        <w:t>je</w:t>
      </w:r>
      <w:r>
        <w:rPr>
          <w:rFonts w:ascii="Times New Roman" w:hAnsi="Times New Roman"/>
          <w:lang w:val="ru-RU"/>
        </w:rPr>
        <w:t xml:space="preserve"> музичк</w:t>
      </w:r>
      <w:r>
        <w:rPr>
          <w:rFonts w:ascii="Times New Roman" w:hAnsi="Times New Roman"/>
        </w:rPr>
        <w:t>e</w:t>
      </w:r>
      <w:r>
        <w:rPr>
          <w:rFonts w:ascii="Times New Roman" w:hAnsi="Times New Roman"/>
          <w:lang w:val="ru-RU"/>
        </w:rPr>
        <w:t xml:space="preserve"> импр</w:t>
      </w:r>
      <w:r>
        <w:rPr>
          <w:rFonts w:ascii="Times New Roman" w:hAnsi="Times New Roman"/>
        </w:rPr>
        <w:t>o</w:t>
      </w:r>
      <w:r>
        <w:rPr>
          <w:rFonts w:ascii="Times New Roman" w:hAnsi="Times New Roman"/>
          <w:lang w:val="ru-RU"/>
        </w:rPr>
        <w:t>виз</w:t>
      </w:r>
      <w:r>
        <w:rPr>
          <w:rFonts w:ascii="Times New Roman" w:hAnsi="Times New Roman"/>
        </w:rPr>
        <w:t>a</w:t>
      </w:r>
      <w:r>
        <w:rPr>
          <w:rFonts w:ascii="Times New Roman" w:hAnsi="Times New Roman"/>
          <w:lang w:val="ru-RU"/>
        </w:rPr>
        <w:t>ци</w:t>
      </w:r>
      <w:r>
        <w:rPr>
          <w:rFonts w:ascii="Times New Roman" w:hAnsi="Times New Roman"/>
        </w:rPr>
        <w:t>je</w:t>
      </w:r>
      <w:r>
        <w:rPr>
          <w:rFonts w:ascii="Times New Roman" w:hAnsi="Times New Roman"/>
          <w:lang w:val="ru-RU"/>
        </w:rPr>
        <w:t>, креативно размишљање и стварање п</w:t>
      </w:r>
      <w:r>
        <w:rPr>
          <w:rFonts w:ascii="Times New Roman" w:hAnsi="Times New Roman"/>
        </w:rPr>
        <w:t>e</w:t>
      </w:r>
      <w:r>
        <w:rPr>
          <w:rFonts w:ascii="Times New Roman" w:hAnsi="Times New Roman"/>
          <w:lang w:val="ru-RU"/>
        </w:rPr>
        <w:t>д</w:t>
      </w:r>
      <w:r>
        <w:rPr>
          <w:rFonts w:ascii="Times New Roman" w:hAnsi="Times New Roman"/>
        </w:rPr>
        <w:t>a</w:t>
      </w:r>
      <w:r>
        <w:rPr>
          <w:rFonts w:ascii="Times New Roman" w:hAnsi="Times New Roman"/>
          <w:lang w:val="ru-RU"/>
        </w:rPr>
        <w:t>г</w:t>
      </w:r>
      <w:r>
        <w:rPr>
          <w:rFonts w:ascii="Times New Roman" w:hAnsi="Times New Roman"/>
        </w:rPr>
        <w:t>o</w:t>
      </w:r>
      <w:r>
        <w:rPr>
          <w:rFonts w:ascii="Times New Roman" w:hAnsi="Times New Roman"/>
          <w:lang w:val="ru-RU"/>
        </w:rPr>
        <w:t xml:space="preserve">шки </w:t>
      </w:r>
      <w:r>
        <w:rPr>
          <w:rFonts w:ascii="Times New Roman" w:hAnsi="Times New Roman"/>
        </w:rPr>
        <w:t>o</w:t>
      </w:r>
      <w:r>
        <w:rPr>
          <w:rFonts w:ascii="Times New Roman" w:hAnsi="Times New Roman"/>
          <w:lang w:val="ru-RU"/>
        </w:rPr>
        <w:t>пр</w:t>
      </w:r>
      <w:r>
        <w:rPr>
          <w:rFonts w:ascii="Times New Roman" w:hAnsi="Times New Roman"/>
        </w:rPr>
        <w:t>a</w:t>
      </w:r>
      <w:r>
        <w:rPr>
          <w:rFonts w:ascii="Times New Roman" w:hAnsi="Times New Roman"/>
          <w:lang w:val="ru-RU"/>
        </w:rPr>
        <w:t>вд</w:t>
      </w:r>
      <w:r>
        <w:rPr>
          <w:rFonts w:ascii="Times New Roman" w:hAnsi="Times New Roman"/>
        </w:rPr>
        <w:t>a</w:t>
      </w:r>
      <w:r>
        <w:rPr>
          <w:rFonts w:ascii="Times New Roman" w:hAnsi="Times New Roman"/>
          <w:lang w:val="ru-RU"/>
        </w:rPr>
        <w:t>н</w:t>
      </w:r>
      <w:r>
        <w:rPr>
          <w:rFonts w:ascii="Times New Roman" w:hAnsi="Times New Roman"/>
        </w:rPr>
        <w:t>e</w:t>
      </w:r>
      <w:r>
        <w:rPr>
          <w:rFonts w:ascii="Times New Roman" w:hAnsi="Times New Roman"/>
          <w:lang w:val="ru-RU"/>
        </w:rPr>
        <w:t>.</w:t>
      </w:r>
    </w:p>
    <w:p w14:paraId="12F50F56" w14:textId="77777777" w:rsidR="00931F32" w:rsidRDefault="00931F32" w:rsidP="00931F32">
      <w:pPr>
        <w:widowControl w:val="0"/>
        <w:ind w:firstLine="720"/>
        <w:jc w:val="both"/>
        <w:rPr>
          <w:rFonts w:ascii="Times New Roman" w:hAnsi="Times New Roman"/>
        </w:rPr>
      </w:pPr>
      <w:r>
        <w:rPr>
          <w:rFonts w:ascii="Times New Roman" w:hAnsi="Times New Roman"/>
          <w:lang w:val="ru-RU"/>
        </w:rPr>
        <w:t>Узимајући у обзир све циљеве које процес учења, краткорочно и дугорочно треба да постигне, неопходно је имати на уму да се оквир вредновања процеса и резултата учења одвија највише у учениковом живом контакту са музиком, тј. извођењу и стваралаштву, а такође и слушању музике. Теоретско знање треба да има своју примену и функцију у ученичком изражавању кроз музику и у контакту са музиком. Како процес учења у оквиру сваког часа треба да обухвати све области, посматрање ученика у живом контакту са музиком је истовремено показатељ квалитета процеса учења, као и идеална сцена за вредновање резултата учења.</w:t>
      </w:r>
      <w:r>
        <w:rPr>
          <w:rFonts w:ascii="Times New Roman" w:hAnsi="Times New Roman"/>
        </w:rPr>
        <w:t xml:space="preserve"> </w:t>
      </w:r>
      <w:r>
        <w:rPr>
          <w:rFonts w:ascii="Times New Roman" w:hAnsi="Times New Roman"/>
          <w:lang w:val="ru-RU"/>
        </w:rPr>
        <w:t>Сумативно вредновање треба да буде осмишљено кроз задатке и активности које захтевају креативну примену знања. Диктате не треба практиковати ни задавати.</w:t>
      </w:r>
    </w:p>
    <w:p w14:paraId="5E5A03DF" w14:textId="77777777" w:rsidR="00931F32" w:rsidRDefault="00931F32" w:rsidP="00931F32">
      <w:pPr>
        <w:widowControl w:val="0"/>
        <w:jc w:val="center"/>
        <w:rPr>
          <w:rFonts w:ascii="Times New Roman" w:hAnsi="Times New Roman"/>
          <w:b/>
          <w:bCs/>
          <w:lang w:val="ru-RU"/>
        </w:rPr>
      </w:pPr>
    </w:p>
    <w:p w14:paraId="3E53739A" w14:textId="77777777" w:rsidR="00931F32" w:rsidRDefault="00931F32" w:rsidP="00931F32">
      <w:pPr>
        <w:widowControl w:val="0"/>
        <w:jc w:val="center"/>
        <w:rPr>
          <w:rFonts w:ascii="Times New Roman" w:hAnsi="Times New Roman"/>
          <w:b/>
          <w:bCs/>
          <w:lang w:val="ru-RU"/>
        </w:rPr>
      </w:pPr>
    </w:p>
    <w:p w14:paraId="2286C2DF" w14:textId="77777777" w:rsidR="00931F32" w:rsidRDefault="00931F32" w:rsidP="00931F32">
      <w:pPr>
        <w:widowControl w:val="0"/>
        <w:jc w:val="center"/>
        <w:rPr>
          <w:rFonts w:ascii="Times New Roman" w:hAnsi="Times New Roman"/>
          <w:b/>
          <w:bCs/>
          <w:lang w:val="ru-RU"/>
        </w:rPr>
      </w:pPr>
    </w:p>
    <w:p w14:paraId="26EEBC61" w14:textId="77777777" w:rsidR="00931F32" w:rsidRDefault="00931F32" w:rsidP="00931F32">
      <w:pPr>
        <w:widowControl w:val="0"/>
        <w:jc w:val="center"/>
        <w:rPr>
          <w:rFonts w:ascii="Times New Roman" w:hAnsi="Times New Roman"/>
          <w:b/>
          <w:bCs/>
          <w:lang w:val="ru-RU"/>
        </w:rPr>
      </w:pPr>
    </w:p>
    <w:tbl>
      <w:tblPr>
        <w:tblW w:w="4500" w:type="pct"/>
        <w:jc w:val="center"/>
        <w:tblCellMar>
          <w:top w:w="75" w:type="dxa"/>
          <w:left w:w="75" w:type="dxa"/>
          <w:bottom w:w="75" w:type="dxa"/>
          <w:right w:w="75" w:type="dxa"/>
        </w:tblCellMar>
        <w:tblLook w:val="04A0" w:firstRow="1" w:lastRow="0" w:firstColumn="1" w:lastColumn="0" w:noHBand="0" w:noVBand="1"/>
      </w:tblPr>
      <w:tblGrid>
        <w:gridCol w:w="1583"/>
        <w:gridCol w:w="11199"/>
      </w:tblGrid>
      <w:tr w:rsidR="00664336" w:rsidRPr="005D2563" w14:paraId="068F4B56" w14:textId="77777777" w:rsidTr="00664336">
        <w:trPr>
          <w:jc w:val="center"/>
        </w:trPr>
        <w:tc>
          <w:tcPr>
            <w:tcW w:w="0" w:type="auto"/>
            <w:tcBorders>
              <w:top w:val="nil"/>
              <w:left w:val="nil"/>
              <w:bottom w:val="nil"/>
              <w:right w:val="nil"/>
            </w:tcBorders>
            <w:vAlign w:val="center"/>
            <w:hideMark/>
          </w:tcPr>
          <w:p w14:paraId="2FBDA723" w14:textId="77777777" w:rsidR="00664336" w:rsidRPr="005D2563" w:rsidRDefault="00664336" w:rsidP="00664336">
            <w:pPr>
              <w:rPr>
                <w:rFonts w:ascii="Times New Roman" w:hAnsi="Times New Roman"/>
              </w:rPr>
            </w:pPr>
          </w:p>
          <w:p w14:paraId="19C1B1A6" w14:textId="77777777" w:rsidR="00664336" w:rsidRPr="005D2563" w:rsidRDefault="00664336" w:rsidP="00664336">
            <w:pPr>
              <w:rPr>
                <w:rFonts w:ascii="Times New Roman" w:hAnsi="Times New Roman"/>
              </w:rPr>
            </w:pPr>
            <w:r w:rsidRPr="005D2563">
              <w:rPr>
                <w:rFonts w:ascii="Times New Roman" w:hAnsi="Times New Roman"/>
              </w:rPr>
              <w:t xml:space="preserve">    </w:t>
            </w:r>
          </w:p>
        </w:tc>
        <w:tc>
          <w:tcPr>
            <w:tcW w:w="0" w:type="auto"/>
            <w:tcBorders>
              <w:top w:val="nil"/>
              <w:left w:val="nil"/>
              <w:bottom w:val="nil"/>
              <w:right w:val="nil"/>
            </w:tcBorders>
            <w:vAlign w:val="center"/>
            <w:hideMark/>
          </w:tcPr>
          <w:p w14:paraId="36C8EF2B" w14:textId="77777777" w:rsidR="00664336" w:rsidRPr="005D2563" w:rsidRDefault="00664336" w:rsidP="00664336">
            <w:pPr>
              <w:rPr>
                <w:rFonts w:ascii="Times New Roman" w:hAnsi="Times New Roman"/>
                <w:b/>
                <w:bCs/>
              </w:rPr>
            </w:pPr>
          </w:p>
          <w:p w14:paraId="558C117F" w14:textId="77777777" w:rsidR="00664336" w:rsidRPr="005D2563" w:rsidRDefault="00664336" w:rsidP="00664336">
            <w:pPr>
              <w:rPr>
                <w:rFonts w:ascii="Times New Roman" w:hAnsi="Times New Roman"/>
                <w:b/>
                <w:bCs/>
              </w:rPr>
            </w:pPr>
          </w:p>
          <w:p w14:paraId="79881CE9" w14:textId="77777777" w:rsidR="00664336" w:rsidRPr="005D2563" w:rsidRDefault="00664336" w:rsidP="00664336">
            <w:pPr>
              <w:rPr>
                <w:rFonts w:ascii="Times New Roman" w:hAnsi="Times New Roman"/>
                <w:b/>
                <w:bCs/>
              </w:rPr>
            </w:pPr>
          </w:p>
          <w:p w14:paraId="75CA066F" w14:textId="77777777" w:rsidR="00664336" w:rsidRPr="005D2563" w:rsidRDefault="00664336" w:rsidP="00664336">
            <w:pPr>
              <w:rPr>
                <w:rFonts w:ascii="Times New Roman" w:hAnsi="Times New Roman"/>
                <w:b/>
                <w:bCs/>
              </w:rPr>
            </w:pPr>
          </w:p>
          <w:p w14:paraId="6265D0D3" w14:textId="77777777" w:rsidR="00664336" w:rsidRPr="005D2563" w:rsidRDefault="00664336" w:rsidP="00664336">
            <w:pPr>
              <w:rPr>
                <w:rFonts w:ascii="Times New Roman" w:hAnsi="Times New Roman"/>
                <w:b/>
                <w:bCs/>
              </w:rPr>
            </w:pPr>
          </w:p>
          <w:p w14:paraId="77091C45" w14:textId="77777777" w:rsidR="00664336" w:rsidRPr="005D2563" w:rsidRDefault="00664336" w:rsidP="00664336">
            <w:pPr>
              <w:rPr>
                <w:rFonts w:ascii="Times New Roman" w:hAnsi="Times New Roman"/>
                <w:b/>
                <w:bCs/>
              </w:rPr>
            </w:pPr>
          </w:p>
          <w:p w14:paraId="338E794E" w14:textId="77777777" w:rsidR="00664336" w:rsidRPr="005D2563" w:rsidRDefault="00664336" w:rsidP="00664336">
            <w:pPr>
              <w:rPr>
                <w:rFonts w:ascii="Times New Roman" w:hAnsi="Times New Roman"/>
                <w:b/>
                <w:bCs/>
              </w:rPr>
            </w:pPr>
          </w:p>
          <w:p w14:paraId="7BD07116" w14:textId="77777777" w:rsidR="00664336" w:rsidRPr="005D2563" w:rsidRDefault="00664336" w:rsidP="00664336">
            <w:pPr>
              <w:rPr>
                <w:rFonts w:ascii="Times New Roman" w:hAnsi="Times New Roman"/>
              </w:rPr>
            </w:pPr>
            <w:r w:rsidRPr="005D2563">
              <w:rPr>
                <w:rFonts w:ascii="Times New Roman" w:hAnsi="Times New Roman"/>
                <w:b/>
                <w:bCs/>
              </w:rPr>
              <w:t>ФИЗИЧКО И ЗДРАВСТВЕНО ВАСПИТАЊЕ</w:t>
            </w:r>
          </w:p>
        </w:tc>
      </w:tr>
      <w:tr w:rsidR="00664336" w:rsidRPr="005D2563" w14:paraId="4B45E7D9" w14:textId="77777777" w:rsidTr="00664336">
        <w:trPr>
          <w:jc w:val="center"/>
        </w:trPr>
        <w:tc>
          <w:tcPr>
            <w:tcW w:w="0" w:type="auto"/>
            <w:tcBorders>
              <w:top w:val="nil"/>
              <w:left w:val="nil"/>
              <w:bottom w:val="nil"/>
              <w:right w:val="nil"/>
            </w:tcBorders>
            <w:vAlign w:val="center"/>
            <w:hideMark/>
          </w:tcPr>
          <w:p w14:paraId="4249DCE9" w14:textId="77777777" w:rsidR="00664336" w:rsidRPr="005D2563" w:rsidRDefault="00664336" w:rsidP="00664336">
            <w:pPr>
              <w:rPr>
                <w:rFonts w:ascii="Times New Roman" w:hAnsi="Times New Roman"/>
              </w:rPr>
            </w:pPr>
            <w:proofErr w:type="spellStart"/>
            <w:r w:rsidRPr="005D2563">
              <w:rPr>
                <w:rFonts w:ascii="Times New Roman" w:hAnsi="Times New Roman"/>
              </w:rPr>
              <w:lastRenderedPageBreak/>
              <w:t>Циљ</w:t>
            </w:r>
            <w:proofErr w:type="spellEnd"/>
          </w:p>
        </w:tc>
        <w:tc>
          <w:tcPr>
            <w:tcW w:w="0" w:type="auto"/>
            <w:tcBorders>
              <w:top w:val="nil"/>
              <w:left w:val="nil"/>
              <w:bottom w:val="nil"/>
              <w:right w:val="nil"/>
            </w:tcBorders>
            <w:vAlign w:val="center"/>
            <w:hideMark/>
          </w:tcPr>
          <w:p w14:paraId="26ACB91A" w14:textId="77777777" w:rsidR="00664336" w:rsidRPr="005D2563" w:rsidRDefault="00664336" w:rsidP="00664336">
            <w:pPr>
              <w:rPr>
                <w:rFonts w:ascii="Times New Roman" w:hAnsi="Times New Roman"/>
              </w:rPr>
            </w:pPr>
            <w:proofErr w:type="spellStart"/>
            <w:r w:rsidRPr="005D2563">
              <w:rPr>
                <w:rFonts w:ascii="Times New Roman" w:hAnsi="Times New Roman"/>
                <w:b/>
                <w:bCs/>
              </w:rPr>
              <w:t>Циљ</w:t>
            </w:r>
            <w:proofErr w:type="spellEnd"/>
            <w:r w:rsidRPr="005D2563">
              <w:rPr>
                <w:rFonts w:ascii="Times New Roman" w:hAnsi="Times New Roman"/>
              </w:rPr>
              <w:t> </w:t>
            </w:r>
            <w:proofErr w:type="spellStart"/>
            <w:r w:rsidRPr="005D2563">
              <w:rPr>
                <w:rFonts w:ascii="Times New Roman" w:hAnsi="Times New Roman"/>
              </w:rPr>
              <w:t>учења</w:t>
            </w:r>
            <w:proofErr w:type="spellEnd"/>
            <w:r w:rsidRPr="005D2563">
              <w:rPr>
                <w:rFonts w:ascii="Times New Roman" w:hAnsi="Times New Roman"/>
              </w:rPr>
              <w:t xml:space="preserve"> </w:t>
            </w:r>
            <w:proofErr w:type="spellStart"/>
            <w:r w:rsidRPr="005D2563">
              <w:rPr>
                <w:rFonts w:ascii="Times New Roman" w:hAnsi="Times New Roman"/>
              </w:rPr>
              <w:t>предмета</w:t>
            </w:r>
            <w:proofErr w:type="spellEnd"/>
            <w:r w:rsidRPr="005D2563">
              <w:rPr>
                <w:rFonts w:ascii="Times New Roman" w:hAnsi="Times New Roman"/>
              </w:rPr>
              <w:t xml:space="preserve"> </w:t>
            </w:r>
            <w:proofErr w:type="spellStart"/>
            <w:r w:rsidRPr="005D2563">
              <w:rPr>
                <w:rFonts w:ascii="Times New Roman" w:hAnsi="Times New Roman"/>
              </w:rPr>
              <w:t>Физичко</w:t>
            </w:r>
            <w:proofErr w:type="spellEnd"/>
            <w:r w:rsidRPr="005D2563">
              <w:rPr>
                <w:rFonts w:ascii="Times New Roman" w:hAnsi="Times New Roman"/>
              </w:rPr>
              <w:t xml:space="preserve"> и </w:t>
            </w:r>
            <w:proofErr w:type="spellStart"/>
            <w:r w:rsidRPr="005D2563">
              <w:rPr>
                <w:rFonts w:ascii="Times New Roman" w:hAnsi="Times New Roman"/>
              </w:rPr>
              <w:t>здравствено</w:t>
            </w:r>
            <w:proofErr w:type="spellEnd"/>
            <w:r w:rsidRPr="005D2563">
              <w:rPr>
                <w:rFonts w:ascii="Times New Roman" w:hAnsi="Times New Roman"/>
              </w:rPr>
              <w:t xml:space="preserve"> </w:t>
            </w:r>
            <w:proofErr w:type="spellStart"/>
            <w:r w:rsidRPr="005D2563">
              <w:rPr>
                <w:rFonts w:ascii="Times New Roman" w:hAnsi="Times New Roman"/>
              </w:rPr>
              <w:t>васпитање</w:t>
            </w:r>
            <w:proofErr w:type="spellEnd"/>
            <w:r w:rsidRPr="005D2563">
              <w:rPr>
                <w:rFonts w:ascii="Times New Roman" w:hAnsi="Times New Roman"/>
              </w:rPr>
              <w:t xml:space="preserve"> </w:t>
            </w:r>
            <w:proofErr w:type="spellStart"/>
            <w:r w:rsidRPr="005D2563">
              <w:rPr>
                <w:rFonts w:ascii="Times New Roman" w:hAnsi="Times New Roman"/>
              </w:rPr>
              <w:t>је</w:t>
            </w:r>
            <w:proofErr w:type="spellEnd"/>
            <w:r w:rsidRPr="005D2563">
              <w:rPr>
                <w:rFonts w:ascii="Times New Roman" w:hAnsi="Times New Roman"/>
              </w:rPr>
              <w:t xml:space="preserve"> </w:t>
            </w:r>
            <w:proofErr w:type="spellStart"/>
            <w:r w:rsidRPr="005D2563">
              <w:rPr>
                <w:rFonts w:ascii="Times New Roman" w:hAnsi="Times New Roman"/>
              </w:rPr>
              <w:t>да</w:t>
            </w:r>
            <w:proofErr w:type="spellEnd"/>
            <w:r w:rsidRPr="005D2563">
              <w:rPr>
                <w:rFonts w:ascii="Times New Roman" w:hAnsi="Times New Roman"/>
              </w:rPr>
              <w:t xml:space="preserve"> </w:t>
            </w:r>
            <w:proofErr w:type="spellStart"/>
            <w:r w:rsidRPr="005D2563">
              <w:rPr>
                <w:rFonts w:ascii="Times New Roman" w:hAnsi="Times New Roman"/>
              </w:rPr>
              <w:t>ученик</w:t>
            </w:r>
            <w:proofErr w:type="spellEnd"/>
            <w:r w:rsidRPr="005D2563">
              <w:rPr>
                <w:rFonts w:ascii="Times New Roman" w:hAnsi="Times New Roman"/>
              </w:rPr>
              <w:t xml:space="preserve"> </w:t>
            </w:r>
            <w:proofErr w:type="spellStart"/>
            <w:r w:rsidRPr="005D2563">
              <w:rPr>
                <w:rFonts w:ascii="Times New Roman" w:hAnsi="Times New Roman"/>
              </w:rPr>
              <w:t>унапређује</w:t>
            </w:r>
            <w:proofErr w:type="spellEnd"/>
            <w:r w:rsidRPr="005D2563">
              <w:rPr>
                <w:rFonts w:ascii="Times New Roman" w:hAnsi="Times New Roman"/>
              </w:rPr>
              <w:t xml:space="preserve"> </w:t>
            </w:r>
            <w:proofErr w:type="spellStart"/>
            <w:r w:rsidRPr="005D2563">
              <w:rPr>
                <w:rFonts w:ascii="Times New Roman" w:hAnsi="Times New Roman"/>
              </w:rPr>
              <w:t>физичке</w:t>
            </w:r>
            <w:proofErr w:type="spellEnd"/>
            <w:r w:rsidRPr="005D2563">
              <w:rPr>
                <w:rFonts w:ascii="Times New Roman" w:hAnsi="Times New Roman"/>
              </w:rPr>
              <w:t xml:space="preserve"> </w:t>
            </w:r>
            <w:proofErr w:type="spellStart"/>
            <w:r w:rsidRPr="005D2563">
              <w:rPr>
                <w:rFonts w:ascii="Times New Roman" w:hAnsi="Times New Roman"/>
              </w:rPr>
              <w:t>способности</w:t>
            </w:r>
            <w:proofErr w:type="spellEnd"/>
            <w:r w:rsidRPr="005D2563">
              <w:rPr>
                <w:rFonts w:ascii="Times New Roman" w:hAnsi="Times New Roman"/>
              </w:rPr>
              <w:t xml:space="preserve">, </w:t>
            </w:r>
            <w:proofErr w:type="spellStart"/>
            <w:r w:rsidRPr="005D2563">
              <w:rPr>
                <w:rFonts w:ascii="Times New Roman" w:hAnsi="Times New Roman"/>
              </w:rPr>
              <w:t>моторичке</w:t>
            </w:r>
            <w:proofErr w:type="spellEnd"/>
            <w:r w:rsidRPr="005D2563">
              <w:rPr>
                <w:rFonts w:ascii="Times New Roman" w:hAnsi="Times New Roman"/>
              </w:rPr>
              <w:t xml:space="preserve"> </w:t>
            </w:r>
            <w:proofErr w:type="spellStart"/>
            <w:r w:rsidRPr="005D2563">
              <w:rPr>
                <w:rFonts w:ascii="Times New Roman" w:hAnsi="Times New Roman"/>
              </w:rPr>
              <w:t>вештине</w:t>
            </w:r>
            <w:proofErr w:type="spellEnd"/>
            <w:r w:rsidRPr="005D2563">
              <w:rPr>
                <w:rFonts w:ascii="Times New Roman" w:hAnsi="Times New Roman"/>
              </w:rPr>
              <w:t xml:space="preserve"> и </w:t>
            </w:r>
            <w:proofErr w:type="spellStart"/>
            <w:r w:rsidRPr="005D2563">
              <w:rPr>
                <w:rFonts w:ascii="Times New Roman" w:hAnsi="Times New Roman"/>
              </w:rPr>
              <w:t>знања</w:t>
            </w:r>
            <w:proofErr w:type="spellEnd"/>
            <w:r w:rsidRPr="005D2563">
              <w:rPr>
                <w:rFonts w:ascii="Times New Roman" w:hAnsi="Times New Roman"/>
              </w:rPr>
              <w:t xml:space="preserve"> </w:t>
            </w:r>
            <w:proofErr w:type="spellStart"/>
            <w:r w:rsidRPr="005D2563">
              <w:rPr>
                <w:rFonts w:ascii="Times New Roman" w:hAnsi="Times New Roman"/>
              </w:rPr>
              <w:t>из</w:t>
            </w:r>
            <w:proofErr w:type="spellEnd"/>
            <w:r w:rsidRPr="005D2563">
              <w:rPr>
                <w:rFonts w:ascii="Times New Roman" w:hAnsi="Times New Roman"/>
              </w:rPr>
              <w:t xml:space="preserve"> </w:t>
            </w:r>
            <w:proofErr w:type="spellStart"/>
            <w:r w:rsidRPr="005D2563">
              <w:rPr>
                <w:rFonts w:ascii="Times New Roman" w:hAnsi="Times New Roman"/>
              </w:rPr>
              <w:t>области</w:t>
            </w:r>
            <w:proofErr w:type="spellEnd"/>
            <w:r w:rsidRPr="005D2563">
              <w:rPr>
                <w:rFonts w:ascii="Times New Roman" w:hAnsi="Times New Roman"/>
              </w:rPr>
              <w:t xml:space="preserve"> </w:t>
            </w:r>
            <w:proofErr w:type="spellStart"/>
            <w:r w:rsidRPr="005D2563">
              <w:rPr>
                <w:rFonts w:ascii="Times New Roman" w:hAnsi="Times New Roman"/>
              </w:rPr>
              <w:t>физичке</w:t>
            </w:r>
            <w:proofErr w:type="spellEnd"/>
            <w:r w:rsidRPr="005D2563">
              <w:rPr>
                <w:rFonts w:ascii="Times New Roman" w:hAnsi="Times New Roman"/>
              </w:rPr>
              <w:t xml:space="preserve"> и </w:t>
            </w:r>
            <w:proofErr w:type="spellStart"/>
            <w:r w:rsidRPr="005D2563">
              <w:rPr>
                <w:rFonts w:ascii="Times New Roman" w:hAnsi="Times New Roman"/>
              </w:rPr>
              <w:t>здравствене</w:t>
            </w:r>
            <w:proofErr w:type="spellEnd"/>
            <w:r w:rsidRPr="005D2563">
              <w:rPr>
                <w:rFonts w:ascii="Times New Roman" w:hAnsi="Times New Roman"/>
              </w:rPr>
              <w:t xml:space="preserve"> </w:t>
            </w:r>
            <w:proofErr w:type="spellStart"/>
            <w:r w:rsidRPr="005D2563">
              <w:rPr>
                <w:rFonts w:ascii="Times New Roman" w:hAnsi="Times New Roman"/>
              </w:rPr>
              <w:t>културе</w:t>
            </w:r>
            <w:proofErr w:type="spellEnd"/>
            <w:r w:rsidRPr="005D2563">
              <w:rPr>
                <w:rFonts w:ascii="Times New Roman" w:hAnsi="Times New Roman"/>
              </w:rPr>
              <w:t xml:space="preserve">, </w:t>
            </w:r>
            <w:proofErr w:type="spellStart"/>
            <w:r w:rsidRPr="005D2563">
              <w:rPr>
                <w:rFonts w:ascii="Times New Roman" w:hAnsi="Times New Roman"/>
              </w:rPr>
              <w:t>ради</w:t>
            </w:r>
            <w:proofErr w:type="spellEnd"/>
            <w:r w:rsidRPr="005D2563">
              <w:rPr>
                <w:rFonts w:ascii="Times New Roman" w:hAnsi="Times New Roman"/>
              </w:rPr>
              <w:t xml:space="preserve"> </w:t>
            </w:r>
            <w:proofErr w:type="spellStart"/>
            <w:r w:rsidRPr="005D2563">
              <w:rPr>
                <w:rFonts w:ascii="Times New Roman" w:hAnsi="Times New Roman"/>
              </w:rPr>
              <w:t>очувања</w:t>
            </w:r>
            <w:proofErr w:type="spellEnd"/>
            <w:r w:rsidRPr="005D2563">
              <w:rPr>
                <w:rFonts w:ascii="Times New Roman" w:hAnsi="Times New Roman"/>
              </w:rPr>
              <w:t xml:space="preserve"> </w:t>
            </w:r>
            <w:proofErr w:type="spellStart"/>
            <w:r w:rsidRPr="005D2563">
              <w:rPr>
                <w:rFonts w:ascii="Times New Roman" w:hAnsi="Times New Roman"/>
              </w:rPr>
              <w:t>здравља</w:t>
            </w:r>
            <w:proofErr w:type="spellEnd"/>
            <w:r w:rsidRPr="005D2563">
              <w:rPr>
                <w:rFonts w:ascii="Times New Roman" w:hAnsi="Times New Roman"/>
              </w:rPr>
              <w:t xml:space="preserve"> и </w:t>
            </w:r>
            <w:proofErr w:type="spellStart"/>
            <w:r w:rsidRPr="005D2563">
              <w:rPr>
                <w:rFonts w:ascii="Times New Roman" w:hAnsi="Times New Roman"/>
              </w:rPr>
              <w:t>примене</w:t>
            </w:r>
            <w:proofErr w:type="spellEnd"/>
            <w:r w:rsidRPr="005D2563">
              <w:rPr>
                <w:rFonts w:ascii="Times New Roman" w:hAnsi="Times New Roman"/>
              </w:rPr>
              <w:t xml:space="preserve"> </w:t>
            </w:r>
            <w:proofErr w:type="spellStart"/>
            <w:r w:rsidRPr="005D2563">
              <w:rPr>
                <w:rFonts w:ascii="Times New Roman" w:hAnsi="Times New Roman"/>
              </w:rPr>
              <w:t>правилног</w:t>
            </w:r>
            <w:proofErr w:type="spellEnd"/>
            <w:r w:rsidRPr="005D2563">
              <w:rPr>
                <w:rFonts w:ascii="Times New Roman" w:hAnsi="Times New Roman"/>
              </w:rPr>
              <w:t xml:space="preserve"> и </w:t>
            </w:r>
            <w:proofErr w:type="spellStart"/>
            <w:r w:rsidRPr="005D2563">
              <w:rPr>
                <w:rFonts w:ascii="Times New Roman" w:hAnsi="Times New Roman"/>
              </w:rPr>
              <w:t>редовног</w:t>
            </w:r>
            <w:proofErr w:type="spellEnd"/>
            <w:r w:rsidRPr="005D2563">
              <w:rPr>
                <w:rFonts w:ascii="Times New Roman" w:hAnsi="Times New Roman"/>
              </w:rPr>
              <w:t xml:space="preserve"> </w:t>
            </w:r>
            <w:proofErr w:type="spellStart"/>
            <w:r w:rsidRPr="005D2563">
              <w:rPr>
                <w:rFonts w:ascii="Times New Roman" w:hAnsi="Times New Roman"/>
              </w:rPr>
              <w:t>физичког</w:t>
            </w:r>
            <w:proofErr w:type="spellEnd"/>
            <w:r w:rsidRPr="005D2563">
              <w:rPr>
                <w:rFonts w:ascii="Times New Roman" w:hAnsi="Times New Roman"/>
              </w:rPr>
              <w:t xml:space="preserve"> </w:t>
            </w:r>
            <w:proofErr w:type="spellStart"/>
            <w:r w:rsidRPr="005D2563">
              <w:rPr>
                <w:rFonts w:ascii="Times New Roman" w:hAnsi="Times New Roman"/>
              </w:rPr>
              <w:t>вежбања</w:t>
            </w:r>
            <w:proofErr w:type="spellEnd"/>
            <w:r w:rsidRPr="005D2563">
              <w:rPr>
                <w:rFonts w:ascii="Times New Roman" w:hAnsi="Times New Roman"/>
              </w:rPr>
              <w:t xml:space="preserve"> у </w:t>
            </w:r>
            <w:proofErr w:type="spellStart"/>
            <w:r w:rsidRPr="005D2563">
              <w:rPr>
                <w:rFonts w:ascii="Times New Roman" w:hAnsi="Times New Roman"/>
              </w:rPr>
              <w:t>савременим</w:t>
            </w:r>
            <w:proofErr w:type="spellEnd"/>
            <w:r w:rsidRPr="005D2563">
              <w:rPr>
                <w:rFonts w:ascii="Times New Roman" w:hAnsi="Times New Roman"/>
              </w:rPr>
              <w:t xml:space="preserve"> </w:t>
            </w:r>
            <w:proofErr w:type="spellStart"/>
            <w:r w:rsidRPr="005D2563">
              <w:rPr>
                <w:rFonts w:ascii="Times New Roman" w:hAnsi="Times New Roman"/>
              </w:rPr>
              <w:t>условима</w:t>
            </w:r>
            <w:proofErr w:type="spellEnd"/>
            <w:r w:rsidRPr="005D2563">
              <w:rPr>
                <w:rFonts w:ascii="Times New Roman" w:hAnsi="Times New Roman"/>
              </w:rPr>
              <w:t xml:space="preserve"> </w:t>
            </w:r>
            <w:proofErr w:type="spellStart"/>
            <w:r w:rsidRPr="005D2563">
              <w:rPr>
                <w:rFonts w:ascii="Times New Roman" w:hAnsi="Times New Roman"/>
              </w:rPr>
              <w:t>живота</w:t>
            </w:r>
            <w:proofErr w:type="spellEnd"/>
            <w:r w:rsidRPr="005D2563">
              <w:rPr>
                <w:rFonts w:ascii="Times New Roman" w:hAnsi="Times New Roman"/>
              </w:rPr>
              <w:t xml:space="preserve"> и </w:t>
            </w:r>
            <w:proofErr w:type="spellStart"/>
            <w:r w:rsidRPr="005D2563">
              <w:rPr>
                <w:rFonts w:ascii="Times New Roman" w:hAnsi="Times New Roman"/>
              </w:rPr>
              <w:t>рада</w:t>
            </w:r>
            <w:proofErr w:type="spellEnd"/>
            <w:r w:rsidRPr="005D2563">
              <w:rPr>
                <w:rFonts w:ascii="Times New Roman" w:hAnsi="Times New Roman"/>
              </w:rPr>
              <w:t>.</w:t>
            </w:r>
          </w:p>
        </w:tc>
      </w:tr>
      <w:tr w:rsidR="00664336" w:rsidRPr="005D2563" w14:paraId="1613075F" w14:textId="77777777" w:rsidTr="00664336">
        <w:trPr>
          <w:jc w:val="center"/>
        </w:trPr>
        <w:tc>
          <w:tcPr>
            <w:tcW w:w="0" w:type="auto"/>
            <w:tcBorders>
              <w:top w:val="nil"/>
              <w:left w:val="nil"/>
              <w:bottom w:val="nil"/>
              <w:right w:val="nil"/>
            </w:tcBorders>
            <w:vAlign w:val="center"/>
            <w:hideMark/>
          </w:tcPr>
          <w:p w14:paraId="53DC3BA9" w14:textId="77777777" w:rsidR="00664336" w:rsidRPr="005D2563" w:rsidRDefault="00664336" w:rsidP="00664336">
            <w:pPr>
              <w:rPr>
                <w:rFonts w:ascii="Times New Roman" w:hAnsi="Times New Roman"/>
              </w:rPr>
            </w:pPr>
            <w:proofErr w:type="spellStart"/>
            <w:r w:rsidRPr="005D2563">
              <w:rPr>
                <w:rFonts w:ascii="Times New Roman" w:hAnsi="Times New Roman"/>
              </w:rPr>
              <w:t>Разред</w:t>
            </w:r>
            <w:proofErr w:type="spellEnd"/>
          </w:p>
        </w:tc>
        <w:tc>
          <w:tcPr>
            <w:tcW w:w="0" w:type="auto"/>
            <w:tcBorders>
              <w:top w:val="nil"/>
              <w:left w:val="nil"/>
              <w:bottom w:val="nil"/>
              <w:right w:val="nil"/>
            </w:tcBorders>
            <w:vAlign w:val="center"/>
            <w:hideMark/>
          </w:tcPr>
          <w:p w14:paraId="42E99557" w14:textId="77777777" w:rsidR="00664336" w:rsidRPr="005D2563" w:rsidRDefault="00664336" w:rsidP="00664336">
            <w:pPr>
              <w:rPr>
                <w:rFonts w:ascii="Times New Roman" w:hAnsi="Times New Roman"/>
              </w:rPr>
            </w:pPr>
            <w:proofErr w:type="spellStart"/>
            <w:r w:rsidRPr="005D2563">
              <w:rPr>
                <w:rFonts w:ascii="Times New Roman" w:hAnsi="Times New Roman"/>
                <w:b/>
                <w:bCs/>
              </w:rPr>
              <w:t>Осми</w:t>
            </w:r>
            <w:proofErr w:type="spellEnd"/>
          </w:p>
        </w:tc>
      </w:tr>
      <w:tr w:rsidR="00664336" w:rsidRPr="005D2563" w14:paraId="229B99BD" w14:textId="77777777" w:rsidTr="00664336">
        <w:trPr>
          <w:jc w:val="center"/>
        </w:trPr>
        <w:tc>
          <w:tcPr>
            <w:tcW w:w="0" w:type="auto"/>
            <w:tcBorders>
              <w:top w:val="nil"/>
              <w:left w:val="nil"/>
              <w:bottom w:val="nil"/>
              <w:right w:val="nil"/>
            </w:tcBorders>
            <w:vAlign w:val="center"/>
            <w:hideMark/>
          </w:tcPr>
          <w:p w14:paraId="730E760A" w14:textId="77777777" w:rsidR="00664336" w:rsidRPr="005D2563" w:rsidRDefault="00664336" w:rsidP="00664336">
            <w:pPr>
              <w:rPr>
                <w:rFonts w:ascii="Times New Roman" w:hAnsi="Times New Roman"/>
              </w:rPr>
            </w:pPr>
            <w:proofErr w:type="spellStart"/>
            <w:r w:rsidRPr="005D2563">
              <w:rPr>
                <w:rFonts w:ascii="Times New Roman" w:hAnsi="Times New Roman"/>
              </w:rPr>
              <w:t>Годишњи</w:t>
            </w:r>
            <w:proofErr w:type="spellEnd"/>
            <w:r w:rsidRPr="005D2563">
              <w:rPr>
                <w:rFonts w:ascii="Times New Roman" w:hAnsi="Times New Roman"/>
              </w:rPr>
              <w:t xml:space="preserve"> </w:t>
            </w:r>
            <w:proofErr w:type="spellStart"/>
            <w:r w:rsidRPr="005D2563">
              <w:rPr>
                <w:rFonts w:ascii="Times New Roman" w:hAnsi="Times New Roman"/>
              </w:rPr>
              <w:t>фонд</w:t>
            </w:r>
            <w:proofErr w:type="spellEnd"/>
            <w:r w:rsidRPr="005D2563">
              <w:rPr>
                <w:rFonts w:ascii="Times New Roman" w:hAnsi="Times New Roman"/>
              </w:rPr>
              <w:t xml:space="preserve"> </w:t>
            </w:r>
            <w:proofErr w:type="spellStart"/>
            <w:r w:rsidRPr="005D2563">
              <w:rPr>
                <w:rFonts w:ascii="Times New Roman" w:hAnsi="Times New Roman"/>
              </w:rPr>
              <w:t>часова</w:t>
            </w:r>
            <w:proofErr w:type="spellEnd"/>
          </w:p>
        </w:tc>
        <w:tc>
          <w:tcPr>
            <w:tcW w:w="0" w:type="auto"/>
            <w:tcBorders>
              <w:top w:val="nil"/>
              <w:left w:val="nil"/>
              <w:bottom w:val="nil"/>
              <w:right w:val="nil"/>
            </w:tcBorders>
            <w:vAlign w:val="center"/>
            <w:hideMark/>
          </w:tcPr>
          <w:p w14:paraId="0CD3561F" w14:textId="77777777" w:rsidR="00664336" w:rsidRPr="005D2563" w:rsidRDefault="00664336" w:rsidP="00664336">
            <w:pPr>
              <w:rPr>
                <w:rFonts w:ascii="Times New Roman" w:hAnsi="Times New Roman"/>
              </w:rPr>
            </w:pPr>
            <w:r w:rsidRPr="005D2563">
              <w:rPr>
                <w:rFonts w:ascii="Times New Roman" w:hAnsi="Times New Roman"/>
                <w:b/>
                <w:bCs/>
              </w:rPr>
              <w:t xml:space="preserve">102 </w:t>
            </w:r>
            <w:proofErr w:type="spellStart"/>
            <w:r w:rsidRPr="005D2563">
              <w:rPr>
                <w:rFonts w:ascii="Times New Roman" w:hAnsi="Times New Roman"/>
                <w:b/>
                <w:bCs/>
              </w:rPr>
              <w:t>часа</w:t>
            </w:r>
            <w:proofErr w:type="spellEnd"/>
          </w:p>
        </w:tc>
      </w:tr>
    </w:tbl>
    <w:p w14:paraId="46659D29" w14:textId="77777777" w:rsidR="00664336" w:rsidRPr="005D2563" w:rsidRDefault="00664336" w:rsidP="00664336">
      <w:pPr>
        <w:shd w:val="clear" w:color="auto" w:fill="F5FEFD"/>
        <w:ind w:left="150" w:right="150" w:firstLine="240"/>
        <w:rPr>
          <w:rFonts w:ascii="Times New Roman" w:hAnsi="Times New Roman"/>
          <w:color w:val="000000"/>
        </w:rPr>
      </w:pPr>
      <w:r w:rsidRPr="005D2563">
        <w:rPr>
          <w:rFonts w:ascii="Times New Roman" w:hAnsi="Times New Roman"/>
          <w:color w:val="000000"/>
        </w:rPr>
        <w:t> </w:t>
      </w:r>
    </w:p>
    <w:tbl>
      <w:tblPr>
        <w:tblW w:w="4921"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5230"/>
        <w:gridCol w:w="2897"/>
        <w:gridCol w:w="1756"/>
        <w:gridCol w:w="4079"/>
      </w:tblGrid>
      <w:tr w:rsidR="00664336" w:rsidRPr="005D2563" w14:paraId="1EED5708" w14:textId="77777777" w:rsidTr="00664336">
        <w:trPr>
          <w:jc w:val="center"/>
        </w:trPr>
        <w:tc>
          <w:tcPr>
            <w:tcW w:w="1873" w:type="pct"/>
            <w:tcBorders>
              <w:top w:val="outset" w:sz="6" w:space="0" w:color="000000"/>
              <w:left w:val="outset" w:sz="6" w:space="0" w:color="000000"/>
              <w:bottom w:val="outset" w:sz="6" w:space="0" w:color="000000"/>
              <w:right w:val="outset" w:sz="6" w:space="0" w:color="000000"/>
            </w:tcBorders>
            <w:shd w:val="clear" w:color="auto" w:fill="FFC000"/>
            <w:vAlign w:val="center"/>
            <w:hideMark/>
          </w:tcPr>
          <w:p w14:paraId="434AFBE5" w14:textId="77777777" w:rsidR="00664336" w:rsidRPr="005D2563" w:rsidRDefault="00664336" w:rsidP="00664336">
            <w:pPr>
              <w:spacing w:before="100" w:beforeAutospacing="1" w:after="100" w:afterAutospacing="1"/>
              <w:jc w:val="center"/>
              <w:rPr>
                <w:rFonts w:ascii="Times New Roman" w:hAnsi="Times New Roman"/>
              </w:rPr>
            </w:pPr>
            <w:r w:rsidRPr="005D2563">
              <w:rPr>
                <w:rFonts w:ascii="Times New Roman" w:hAnsi="Times New Roman"/>
                <w:b/>
                <w:bCs/>
              </w:rPr>
              <w:t>ИСХОДИ</w:t>
            </w:r>
          </w:p>
          <w:p w14:paraId="2EAE5D67" w14:textId="77777777" w:rsidR="00664336" w:rsidRPr="005D2563" w:rsidRDefault="00664336" w:rsidP="00664336">
            <w:pPr>
              <w:spacing w:before="100" w:beforeAutospacing="1" w:after="100" w:afterAutospacing="1"/>
              <w:jc w:val="center"/>
              <w:rPr>
                <w:rFonts w:ascii="Times New Roman" w:hAnsi="Times New Roman"/>
              </w:rPr>
            </w:pPr>
            <w:proofErr w:type="spellStart"/>
            <w:r w:rsidRPr="005D2563">
              <w:rPr>
                <w:rFonts w:ascii="Times New Roman" w:hAnsi="Times New Roman"/>
              </w:rPr>
              <w:t>По</w:t>
            </w:r>
            <w:proofErr w:type="spellEnd"/>
            <w:r w:rsidRPr="005D2563">
              <w:rPr>
                <w:rFonts w:ascii="Times New Roman" w:hAnsi="Times New Roman"/>
              </w:rPr>
              <w:t xml:space="preserve"> </w:t>
            </w:r>
            <w:proofErr w:type="spellStart"/>
            <w:r w:rsidRPr="005D2563">
              <w:rPr>
                <w:rFonts w:ascii="Times New Roman" w:hAnsi="Times New Roman"/>
              </w:rPr>
              <w:t>завршетку</w:t>
            </w:r>
            <w:proofErr w:type="spellEnd"/>
            <w:r w:rsidRPr="005D2563">
              <w:rPr>
                <w:rFonts w:ascii="Times New Roman" w:hAnsi="Times New Roman"/>
              </w:rPr>
              <w:t xml:space="preserve"> </w:t>
            </w:r>
            <w:proofErr w:type="spellStart"/>
            <w:r w:rsidRPr="005D2563">
              <w:rPr>
                <w:rFonts w:ascii="Times New Roman" w:hAnsi="Times New Roman"/>
              </w:rPr>
              <w:t>разреда</w:t>
            </w:r>
            <w:proofErr w:type="spellEnd"/>
            <w:r w:rsidRPr="005D2563">
              <w:rPr>
                <w:rFonts w:ascii="Times New Roman" w:hAnsi="Times New Roman"/>
              </w:rPr>
              <w:t xml:space="preserve"> </w:t>
            </w:r>
            <w:proofErr w:type="spellStart"/>
            <w:r w:rsidRPr="005D2563">
              <w:rPr>
                <w:rFonts w:ascii="Times New Roman" w:hAnsi="Times New Roman"/>
              </w:rPr>
              <w:t>ученик</w:t>
            </w:r>
            <w:proofErr w:type="spellEnd"/>
            <w:r w:rsidRPr="005D2563">
              <w:rPr>
                <w:rFonts w:ascii="Times New Roman" w:hAnsi="Times New Roman"/>
              </w:rPr>
              <w:t xml:space="preserve"> </w:t>
            </w:r>
            <w:proofErr w:type="spellStart"/>
            <w:r w:rsidRPr="005D2563">
              <w:rPr>
                <w:rFonts w:ascii="Times New Roman" w:hAnsi="Times New Roman"/>
              </w:rPr>
              <w:t>ће</w:t>
            </w:r>
            <w:proofErr w:type="spellEnd"/>
            <w:r w:rsidRPr="005D2563">
              <w:rPr>
                <w:rFonts w:ascii="Times New Roman" w:hAnsi="Times New Roman"/>
              </w:rPr>
              <w:t xml:space="preserve"> </w:t>
            </w:r>
            <w:proofErr w:type="spellStart"/>
            <w:r w:rsidRPr="005D2563">
              <w:rPr>
                <w:rFonts w:ascii="Times New Roman" w:hAnsi="Times New Roman"/>
              </w:rPr>
              <w:t>бити</w:t>
            </w:r>
            <w:proofErr w:type="spellEnd"/>
            <w:r w:rsidRPr="005D2563">
              <w:rPr>
                <w:rFonts w:ascii="Times New Roman" w:hAnsi="Times New Roman"/>
              </w:rPr>
              <w:t xml:space="preserve"> у </w:t>
            </w:r>
            <w:proofErr w:type="spellStart"/>
            <w:r w:rsidRPr="005D2563">
              <w:rPr>
                <w:rFonts w:ascii="Times New Roman" w:hAnsi="Times New Roman"/>
              </w:rPr>
              <w:t>стању</w:t>
            </w:r>
            <w:proofErr w:type="spellEnd"/>
            <w:r w:rsidRPr="005D2563">
              <w:rPr>
                <w:rFonts w:ascii="Times New Roman" w:hAnsi="Times New Roman"/>
              </w:rPr>
              <w:t xml:space="preserve"> </w:t>
            </w:r>
            <w:proofErr w:type="spellStart"/>
            <w:r w:rsidRPr="005D2563">
              <w:rPr>
                <w:rFonts w:ascii="Times New Roman" w:hAnsi="Times New Roman"/>
              </w:rPr>
              <w:t>да</w:t>
            </w:r>
            <w:proofErr w:type="spellEnd"/>
            <w:r w:rsidRPr="005D2563">
              <w:rPr>
                <w:rFonts w:ascii="Times New Roman" w:hAnsi="Times New Roman"/>
              </w:rPr>
              <w:t>:</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C000"/>
            <w:vAlign w:val="center"/>
            <w:hideMark/>
          </w:tcPr>
          <w:p w14:paraId="724210C1" w14:textId="77777777" w:rsidR="00664336" w:rsidRPr="005D2563" w:rsidRDefault="00664336" w:rsidP="00664336">
            <w:pPr>
              <w:jc w:val="center"/>
              <w:rPr>
                <w:rFonts w:ascii="Times New Roman" w:hAnsi="Times New Roman"/>
              </w:rPr>
            </w:pPr>
            <w:r w:rsidRPr="005D2563">
              <w:rPr>
                <w:rFonts w:ascii="Times New Roman" w:hAnsi="Times New Roman"/>
                <w:b/>
                <w:bCs/>
              </w:rPr>
              <w:t>ОБЛАСТ/ТЕМА</w:t>
            </w:r>
          </w:p>
        </w:tc>
        <w:tc>
          <w:tcPr>
            <w:tcW w:w="0" w:type="auto"/>
            <w:tcBorders>
              <w:top w:val="outset" w:sz="6" w:space="0" w:color="000000"/>
              <w:left w:val="outset" w:sz="6" w:space="0" w:color="000000"/>
              <w:bottom w:val="outset" w:sz="6" w:space="0" w:color="000000"/>
              <w:right w:val="outset" w:sz="6" w:space="0" w:color="000000"/>
            </w:tcBorders>
            <w:shd w:val="clear" w:color="auto" w:fill="FFC000"/>
            <w:vAlign w:val="center"/>
            <w:hideMark/>
          </w:tcPr>
          <w:p w14:paraId="6B89C23C" w14:textId="77777777" w:rsidR="00664336" w:rsidRPr="005D2563" w:rsidRDefault="00664336" w:rsidP="00664336">
            <w:pPr>
              <w:spacing w:before="100" w:beforeAutospacing="1" w:after="100" w:afterAutospacing="1"/>
              <w:jc w:val="center"/>
              <w:rPr>
                <w:rFonts w:ascii="Times New Roman" w:hAnsi="Times New Roman"/>
              </w:rPr>
            </w:pPr>
            <w:r w:rsidRPr="005D2563">
              <w:rPr>
                <w:rFonts w:ascii="Times New Roman" w:hAnsi="Times New Roman"/>
                <w:b/>
                <w:bCs/>
              </w:rPr>
              <w:t>КЉУЧНИ ПОЈМОВИ САДРЖАЈА</w:t>
            </w:r>
          </w:p>
        </w:tc>
      </w:tr>
      <w:tr w:rsidR="00664336" w:rsidRPr="005D2563" w14:paraId="2D332586" w14:textId="77777777" w:rsidTr="00664336">
        <w:trPr>
          <w:jc w:val="center"/>
        </w:trPr>
        <w:tc>
          <w:tcPr>
            <w:tcW w:w="1873" w:type="pct"/>
            <w:vMerge w:val="restart"/>
            <w:tcBorders>
              <w:top w:val="outset" w:sz="6" w:space="0" w:color="000000"/>
              <w:left w:val="outset" w:sz="6" w:space="0" w:color="000000"/>
              <w:bottom w:val="outset" w:sz="6" w:space="0" w:color="000000"/>
              <w:right w:val="outset" w:sz="6" w:space="0" w:color="000000"/>
            </w:tcBorders>
            <w:vAlign w:val="center"/>
            <w:hideMark/>
          </w:tcPr>
          <w:p w14:paraId="1230A2A7" w14:textId="77777777" w:rsidR="00664336" w:rsidRPr="005D2563" w:rsidRDefault="00664336" w:rsidP="00664336">
            <w:pPr>
              <w:rPr>
                <w:rFonts w:ascii="Times New Roman" w:hAnsi="Times New Roman"/>
              </w:rPr>
            </w:pPr>
            <w:r w:rsidRPr="005D2563">
              <w:rPr>
                <w:rFonts w:ascii="Times New Roman" w:hAnsi="Times New Roman"/>
              </w:rPr>
              <w:t xml:space="preserve">– </w:t>
            </w:r>
            <w:proofErr w:type="spellStart"/>
            <w:r w:rsidRPr="005D2563">
              <w:rPr>
                <w:rFonts w:ascii="Times New Roman" w:hAnsi="Times New Roman"/>
              </w:rPr>
              <w:t>одабере</w:t>
            </w:r>
            <w:proofErr w:type="spellEnd"/>
            <w:r w:rsidRPr="005D2563">
              <w:rPr>
                <w:rFonts w:ascii="Times New Roman" w:hAnsi="Times New Roman"/>
              </w:rPr>
              <w:t xml:space="preserve"> и </w:t>
            </w:r>
            <w:proofErr w:type="spellStart"/>
            <w:r w:rsidRPr="005D2563">
              <w:rPr>
                <w:rFonts w:ascii="Times New Roman" w:hAnsi="Times New Roman"/>
              </w:rPr>
              <w:t>примени</w:t>
            </w:r>
            <w:proofErr w:type="spellEnd"/>
            <w:r w:rsidRPr="005D2563">
              <w:rPr>
                <w:rFonts w:ascii="Times New Roman" w:hAnsi="Times New Roman"/>
              </w:rPr>
              <w:t xml:space="preserve"> </w:t>
            </w:r>
            <w:proofErr w:type="spellStart"/>
            <w:r w:rsidRPr="005D2563">
              <w:rPr>
                <w:rFonts w:ascii="Times New Roman" w:hAnsi="Times New Roman"/>
              </w:rPr>
              <w:t>комплексе</w:t>
            </w:r>
            <w:proofErr w:type="spellEnd"/>
            <w:r w:rsidRPr="005D2563">
              <w:rPr>
                <w:rFonts w:ascii="Times New Roman" w:hAnsi="Times New Roman"/>
              </w:rPr>
              <w:t xml:space="preserve"> </w:t>
            </w:r>
            <w:proofErr w:type="spellStart"/>
            <w:r w:rsidRPr="005D2563">
              <w:rPr>
                <w:rFonts w:ascii="Times New Roman" w:hAnsi="Times New Roman"/>
              </w:rPr>
              <w:t>простих</w:t>
            </w:r>
            <w:proofErr w:type="spellEnd"/>
            <w:r w:rsidRPr="005D2563">
              <w:rPr>
                <w:rFonts w:ascii="Times New Roman" w:hAnsi="Times New Roman"/>
              </w:rPr>
              <w:t xml:space="preserve"> и </w:t>
            </w:r>
            <w:proofErr w:type="spellStart"/>
            <w:r w:rsidRPr="005D2563">
              <w:rPr>
                <w:rFonts w:ascii="Times New Roman" w:hAnsi="Times New Roman"/>
              </w:rPr>
              <w:t>општеприпремних</w:t>
            </w:r>
            <w:proofErr w:type="spellEnd"/>
            <w:r w:rsidRPr="005D2563">
              <w:rPr>
                <w:rFonts w:ascii="Times New Roman" w:hAnsi="Times New Roman"/>
              </w:rPr>
              <w:t xml:space="preserve"> </w:t>
            </w:r>
            <w:proofErr w:type="spellStart"/>
            <w:r w:rsidRPr="005D2563">
              <w:rPr>
                <w:rFonts w:ascii="Times New Roman" w:hAnsi="Times New Roman"/>
              </w:rPr>
              <w:t>вежби</w:t>
            </w:r>
            <w:proofErr w:type="spellEnd"/>
            <w:r w:rsidRPr="005D2563">
              <w:rPr>
                <w:rFonts w:ascii="Times New Roman" w:hAnsi="Times New Roman"/>
              </w:rPr>
              <w:t xml:space="preserve"> </w:t>
            </w:r>
            <w:proofErr w:type="spellStart"/>
            <w:r w:rsidRPr="005D2563">
              <w:rPr>
                <w:rFonts w:ascii="Times New Roman" w:hAnsi="Times New Roman"/>
              </w:rPr>
              <w:t>одговарајућег</w:t>
            </w:r>
            <w:proofErr w:type="spellEnd"/>
            <w:r w:rsidRPr="005D2563">
              <w:rPr>
                <w:rFonts w:ascii="Times New Roman" w:hAnsi="Times New Roman"/>
              </w:rPr>
              <w:t xml:space="preserve"> </w:t>
            </w:r>
            <w:proofErr w:type="spellStart"/>
            <w:r w:rsidRPr="005D2563">
              <w:rPr>
                <w:rFonts w:ascii="Times New Roman" w:hAnsi="Times New Roman"/>
              </w:rPr>
              <w:t>обима</w:t>
            </w:r>
            <w:proofErr w:type="spellEnd"/>
            <w:r w:rsidRPr="005D2563">
              <w:rPr>
                <w:rFonts w:ascii="Times New Roman" w:hAnsi="Times New Roman"/>
              </w:rPr>
              <w:t xml:space="preserve"> и </w:t>
            </w:r>
            <w:proofErr w:type="spellStart"/>
            <w:r w:rsidRPr="005D2563">
              <w:rPr>
                <w:rFonts w:ascii="Times New Roman" w:hAnsi="Times New Roman"/>
              </w:rPr>
              <w:t>интензитета</w:t>
            </w:r>
            <w:proofErr w:type="spellEnd"/>
            <w:r w:rsidRPr="005D2563">
              <w:rPr>
                <w:rFonts w:ascii="Times New Roman" w:hAnsi="Times New Roman"/>
              </w:rPr>
              <w:t xml:space="preserve"> у </w:t>
            </w:r>
            <w:proofErr w:type="spellStart"/>
            <w:r w:rsidRPr="005D2563">
              <w:rPr>
                <w:rFonts w:ascii="Times New Roman" w:hAnsi="Times New Roman"/>
              </w:rPr>
              <w:t>вежбању</w:t>
            </w:r>
            <w:proofErr w:type="spellEnd"/>
            <w:r w:rsidRPr="005D2563">
              <w:rPr>
                <w:rFonts w:ascii="Times New Roman" w:hAnsi="Times New Roman"/>
              </w:rPr>
              <w:t>;</w:t>
            </w:r>
          </w:p>
          <w:p w14:paraId="6EDCA4DA" w14:textId="77777777" w:rsidR="00664336" w:rsidRPr="005D2563" w:rsidRDefault="00664336" w:rsidP="00664336">
            <w:pPr>
              <w:spacing w:before="100" w:beforeAutospacing="1" w:after="100" w:afterAutospacing="1"/>
              <w:rPr>
                <w:rFonts w:ascii="Times New Roman" w:hAnsi="Times New Roman"/>
              </w:rPr>
            </w:pPr>
            <w:r w:rsidRPr="005D2563">
              <w:rPr>
                <w:rFonts w:ascii="Times New Roman" w:hAnsi="Times New Roman"/>
              </w:rPr>
              <w:t xml:space="preserve">– </w:t>
            </w:r>
            <w:proofErr w:type="spellStart"/>
            <w:r w:rsidRPr="005D2563">
              <w:rPr>
                <w:rFonts w:ascii="Times New Roman" w:hAnsi="Times New Roman"/>
              </w:rPr>
              <w:t>користи</w:t>
            </w:r>
            <w:proofErr w:type="spellEnd"/>
            <w:r w:rsidRPr="005D2563">
              <w:rPr>
                <w:rFonts w:ascii="Times New Roman" w:hAnsi="Times New Roman"/>
              </w:rPr>
              <w:t xml:space="preserve"> </w:t>
            </w:r>
            <w:proofErr w:type="spellStart"/>
            <w:r w:rsidRPr="005D2563">
              <w:rPr>
                <w:rFonts w:ascii="Times New Roman" w:hAnsi="Times New Roman"/>
              </w:rPr>
              <w:t>научене</w:t>
            </w:r>
            <w:proofErr w:type="spellEnd"/>
            <w:r w:rsidRPr="005D2563">
              <w:rPr>
                <w:rFonts w:ascii="Times New Roman" w:hAnsi="Times New Roman"/>
              </w:rPr>
              <w:t xml:space="preserve"> </w:t>
            </w:r>
            <w:proofErr w:type="spellStart"/>
            <w:r w:rsidRPr="005D2563">
              <w:rPr>
                <w:rFonts w:ascii="Times New Roman" w:hAnsi="Times New Roman"/>
              </w:rPr>
              <w:t>вежбе</w:t>
            </w:r>
            <w:proofErr w:type="spellEnd"/>
            <w:r w:rsidRPr="005D2563">
              <w:rPr>
                <w:rFonts w:ascii="Times New Roman" w:hAnsi="Times New Roman"/>
              </w:rPr>
              <w:t xml:space="preserve"> у </w:t>
            </w:r>
            <w:proofErr w:type="spellStart"/>
            <w:r w:rsidRPr="005D2563">
              <w:rPr>
                <w:rFonts w:ascii="Times New Roman" w:hAnsi="Times New Roman"/>
              </w:rPr>
              <w:t>спорту</w:t>
            </w:r>
            <w:proofErr w:type="spellEnd"/>
            <w:r w:rsidRPr="005D2563">
              <w:rPr>
                <w:rFonts w:ascii="Times New Roman" w:hAnsi="Times New Roman"/>
              </w:rPr>
              <w:t xml:space="preserve">, </w:t>
            </w:r>
            <w:proofErr w:type="spellStart"/>
            <w:r w:rsidRPr="005D2563">
              <w:rPr>
                <w:rFonts w:ascii="Times New Roman" w:hAnsi="Times New Roman"/>
              </w:rPr>
              <w:t>рекреацији</w:t>
            </w:r>
            <w:proofErr w:type="spellEnd"/>
            <w:r w:rsidRPr="005D2563">
              <w:rPr>
                <w:rFonts w:ascii="Times New Roman" w:hAnsi="Times New Roman"/>
              </w:rPr>
              <w:t xml:space="preserve"> и </w:t>
            </w:r>
            <w:proofErr w:type="spellStart"/>
            <w:r w:rsidRPr="005D2563">
              <w:rPr>
                <w:rFonts w:ascii="Times New Roman" w:hAnsi="Times New Roman"/>
              </w:rPr>
              <w:t>другим</w:t>
            </w:r>
            <w:proofErr w:type="spellEnd"/>
            <w:r w:rsidRPr="005D2563">
              <w:rPr>
                <w:rFonts w:ascii="Times New Roman" w:hAnsi="Times New Roman"/>
              </w:rPr>
              <w:t xml:space="preserve"> </w:t>
            </w:r>
            <w:proofErr w:type="spellStart"/>
            <w:r w:rsidRPr="005D2563">
              <w:rPr>
                <w:rFonts w:ascii="Times New Roman" w:hAnsi="Times New Roman"/>
              </w:rPr>
              <w:t>ситуацијама</w:t>
            </w:r>
            <w:proofErr w:type="spellEnd"/>
            <w:r w:rsidRPr="005D2563">
              <w:rPr>
                <w:rFonts w:ascii="Times New Roman" w:hAnsi="Times New Roman"/>
              </w:rPr>
              <w:t>;</w:t>
            </w:r>
          </w:p>
          <w:p w14:paraId="21AD2447" w14:textId="77777777" w:rsidR="00664336" w:rsidRPr="005D2563" w:rsidRDefault="00664336" w:rsidP="00664336">
            <w:pPr>
              <w:spacing w:before="100" w:beforeAutospacing="1" w:after="100" w:afterAutospacing="1"/>
              <w:rPr>
                <w:rFonts w:ascii="Times New Roman" w:hAnsi="Times New Roman"/>
              </w:rPr>
            </w:pPr>
            <w:r w:rsidRPr="005D2563">
              <w:rPr>
                <w:rFonts w:ascii="Times New Roman" w:hAnsi="Times New Roman"/>
              </w:rPr>
              <w:t xml:space="preserve">– </w:t>
            </w:r>
            <w:proofErr w:type="spellStart"/>
            <w:r w:rsidRPr="005D2563">
              <w:rPr>
                <w:rFonts w:ascii="Times New Roman" w:hAnsi="Times New Roman"/>
              </w:rPr>
              <w:t>упоређује</w:t>
            </w:r>
            <w:proofErr w:type="spellEnd"/>
            <w:r w:rsidRPr="005D2563">
              <w:rPr>
                <w:rFonts w:ascii="Times New Roman" w:hAnsi="Times New Roman"/>
              </w:rPr>
              <w:t xml:space="preserve"> и </w:t>
            </w:r>
            <w:proofErr w:type="spellStart"/>
            <w:r w:rsidRPr="005D2563">
              <w:rPr>
                <w:rFonts w:ascii="Times New Roman" w:hAnsi="Times New Roman"/>
              </w:rPr>
              <w:t>анализира</w:t>
            </w:r>
            <w:proofErr w:type="spellEnd"/>
            <w:r w:rsidRPr="005D2563">
              <w:rPr>
                <w:rFonts w:ascii="Times New Roman" w:hAnsi="Times New Roman"/>
              </w:rPr>
              <w:t xml:space="preserve"> </w:t>
            </w:r>
            <w:proofErr w:type="spellStart"/>
            <w:r w:rsidRPr="005D2563">
              <w:rPr>
                <w:rFonts w:ascii="Times New Roman" w:hAnsi="Times New Roman"/>
              </w:rPr>
              <w:t>сопствене</w:t>
            </w:r>
            <w:proofErr w:type="spellEnd"/>
            <w:r w:rsidRPr="005D2563">
              <w:rPr>
                <w:rFonts w:ascii="Times New Roman" w:hAnsi="Times New Roman"/>
              </w:rPr>
              <w:t xml:space="preserve"> </w:t>
            </w:r>
            <w:proofErr w:type="spellStart"/>
            <w:r w:rsidRPr="005D2563">
              <w:rPr>
                <w:rFonts w:ascii="Times New Roman" w:hAnsi="Times New Roman"/>
              </w:rPr>
              <w:t>резултате</w:t>
            </w:r>
            <w:proofErr w:type="spellEnd"/>
            <w:r w:rsidRPr="005D2563">
              <w:rPr>
                <w:rFonts w:ascii="Times New Roman" w:hAnsi="Times New Roman"/>
              </w:rPr>
              <w:t xml:space="preserve"> </w:t>
            </w:r>
            <w:proofErr w:type="spellStart"/>
            <w:r w:rsidRPr="005D2563">
              <w:rPr>
                <w:rFonts w:ascii="Times New Roman" w:hAnsi="Times New Roman"/>
              </w:rPr>
              <w:t>са</w:t>
            </w:r>
            <w:proofErr w:type="spellEnd"/>
            <w:r w:rsidRPr="005D2563">
              <w:rPr>
                <w:rFonts w:ascii="Times New Roman" w:hAnsi="Times New Roman"/>
              </w:rPr>
              <w:t xml:space="preserve"> </w:t>
            </w:r>
            <w:proofErr w:type="spellStart"/>
            <w:r w:rsidRPr="005D2563">
              <w:rPr>
                <w:rFonts w:ascii="Times New Roman" w:hAnsi="Times New Roman"/>
              </w:rPr>
              <w:t>тестирања</w:t>
            </w:r>
            <w:proofErr w:type="spellEnd"/>
            <w:r w:rsidRPr="005D2563">
              <w:rPr>
                <w:rFonts w:ascii="Times New Roman" w:hAnsi="Times New Roman"/>
              </w:rPr>
              <w:t xml:space="preserve"> </w:t>
            </w:r>
            <w:proofErr w:type="spellStart"/>
            <w:r w:rsidRPr="005D2563">
              <w:rPr>
                <w:rFonts w:ascii="Times New Roman" w:hAnsi="Times New Roman"/>
              </w:rPr>
              <w:t>са</w:t>
            </w:r>
            <w:proofErr w:type="spellEnd"/>
            <w:r w:rsidRPr="005D2563">
              <w:rPr>
                <w:rFonts w:ascii="Times New Roman" w:hAnsi="Times New Roman"/>
              </w:rPr>
              <w:t xml:space="preserve"> </w:t>
            </w:r>
            <w:proofErr w:type="spellStart"/>
            <w:r w:rsidRPr="005D2563">
              <w:rPr>
                <w:rFonts w:ascii="Times New Roman" w:hAnsi="Times New Roman"/>
              </w:rPr>
              <w:t>референтним</w:t>
            </w:r>
            <w:proofErr w:type="spellEnd"/>
            <w:r w:rsidRPr="005D2563">
              <w:rPr>
                <w:rFonts w:ascii="Times New Roman" w:hAnsi="Times New Roman"/>
              </w:rPr>
              <w:t xml:space="preserve"> </w:t>
            </w:r>
            <w:proofErr w:type="spellStart"/>
            <w:r w:rsidRPr="005D2563">
              <w:rPr>
                <w:rFonts w:ascii="Times New Roman" w:hAnsi="Times New Roman"/>
              </w:rPr>
              <w:t>вредностима</w:t>
            </w:r>
            <w:proofErr w:type="spellEnd"/>
            <w:r w:rsidRPr="005D2563">
              <w:rPr>
                <w:rFonts w:ascii="Times New Roman" w:hAnsi="Times New Roman"/>
              </w:rPr>
              <w:t>;</w:t>
            </w:r>
          </w:p>
          <w:p w14:paraId="0A556C9F" w14:textId="77777777" w:rsidR="00664336" w:rsidRPr="005D2563" w:rsidRDefault="00664336" w:rsidP="00664336">
            <w:pPr>
              <w:spacing w:before="100" w:beforeAutospacing="1" w:after="100" w:afterAutospacing="1"/>
              <w:rPr>
                <w:rFonts w:ascii="Times New Roman" w:hAnsi="Times New Roman"/>
              </w:rPr>
            </w:pPr>
            <w:r w:rsidRPr="005D2563">
              <w:rPr>
                <w:rFonts w:ascii="Times New Roman" w:hAnsi="Times New Roman"/>
              </w:rPr>
              <w:t xml:space="preserve">– </w:t>
            </w:r>
            <w:proofErr w:type="spellStart"/>
            <w:r w:rsidRPr="005D2563">
              <w:rPr>
                <w:rFonts w:ascii="Times New Roman" w:hAnsi="Times New Roman"/>
              </w:rPr>
              <w:t>примени</w:t>
            </w:r>
            <w:proofErr w:type="spellEnd"/>
            <w:r w:rsidRPr="005D2563">
              <w:rPr>
                <w:rFonts w:ascii="Times New Roman" w:hAnsi="Times New Roman"/>
              </w:rPr>
              <w:t xml:space="preserve"> </w:t>
            </w:r>
            <w:proofErr w:type="spellStart"/>
            <w:r w:rsidRPr="005D2563">
              <w:rPr>
                <w:rFonts w:ascii="Times New Roman" w:hAnsi="Times New Roman"/>
              </w:rPr>
              <w:t>усвојене</w:t>
            </w:r>
            <w:proofErr w:type="spellEnd"/>
            <w:r w:rsidRPr="005D2563">
              <w:rPr>
                <w:rFonts w:ascii="Times New Roman" w:hAnsi="Times New Roman"/>
              </w:rPr>
              <w:t xml:space="preserve"> </w:t>
            </w:r>
            <w:proofErr w:type="spellStart"/>
            <w:r w:rsidRPr="005D2563">
              <w:rPr>
                <w:rFonts w:ascii="Times New Roman" w:hAnsi="Times New Roman"/>
              </w:rPr>
              <w:t>технике</w:t>
            </w:r>
            <w:proofErr w:type="spellEnd"/>
            <w:r w:rsidRPr="005D2563">
              <w:rPr>
                <w:rFonts w:ascii="Times New Roman" w:hAnsi="Times New Roman"/>
              </w:rPr>
              <w:t xml:space="preserve"> </w:t>
            </w:r>
            <w:proofErr w:type="spellStart"/>
            <w:r w:rsidRPr="005D2563">
              <w:rPr>
                <w:rFonts w:ascii="Times New Roman" w:hAnsi="Times New Roman"/>
              </w:rPr>
              <w:t>кретања</w:t>
            </w:r>
            <w:proofErr w:type="spellEnd"/>
            <w:r w:rsidRPr="005D2563">
              <w:rPr>
                <w:rFonts w:ascii="Times New Roman" w:hAnsi="Times New Roman"/>
              </w:rPr>
              <w:t xml:space="preserve"> у </w:t>
            </w:r>
            <w:proofErr w:type="spellStart"/>
            <w:r w:rsidRPr="005D2563">
              <w:rPr>
                <w:rFonts w:ascii="Times New Roman" w:hAnsi="Times New Roman"/>
              </w:rPr>
              <w:t>игри</w:t>
            </w:r>
            <w:proofErr w:type="spellEnd"/>
            <w:r w:rsidRPr="005D2563">
              <w:rPr>
                <w:rFonts w:ascii="Times New Roman" w:hAnsi="Times New Roman"/>
              </w:rPr>
              <w:t xml:space="preserve">, </w:t>
            </w:r>
            <w:proofErr w:type="spellStart"/>
            <w:r w:rsidRPr="005D2563">
              <w:rPr>
                <w:rFonts w:ascii="Times New Roman" w:hAnsi="Times New Roman"/>
              </w:rPr>
              <w:t>спорту</w:t>
            </w:r>
            <w:proofErr w:type="spellEnd"/>
            <w:r w:rsidRPr="005D2563">
              <w:rPr>
                <w:rFonts w:ascii="Times New Roman" w:hAnsi="Times New Roman"/>
              </w:rPr>
              <w:t xml:space="preserve"> и </w:t>
            </w:r>
            <w:proofErr w:type="spellStart"/>
            <w:r w:rsidRPr="005D2563">
              <w:rPr>
                <w:rFonts w:ascii="Times New Roman" w:hAnsi="Times New Roman"/>
              </w:rPr>
              <w:t>другим</w:t>
            </w:r>
            <w:proofErr w:type="spellEnd"/>
            <w:r w:rsidRPr="005D2563">
              <w:rPr>
                <w:rFonts w:ascii="Times New Roman" w:hAnsi="Times New Roman"/>
              </w:rPr>
              <w:t xml:space="preserve"> </w:t>
            </w:r>
            <w:proofErr w:type="spellStart"/>
            <w:r w:rsidRPr="005D2563">
              <w:rPr>
                <w:rFonts w:ascii="Times New Roman" w:hAnsi="Times New Roman"/>
              </w:rPr>
              <w:t>различитим</w:t>
            </w:r>
            <w:proofErr w:type="spellEnd"/>
            <w:r w:rsidRPr="005D2563">
              <w:rPr>
                <w:rFonts w:ascii="Times New Roman" w:hAnsi="Times New Roman"/>
              </w:rPr>
              <w:t xml:space="preserve"> </w:t>
            </w:r>
            <w:proofErr w:type="spellStart"/>
            <w:r w:rsidRPr="005D2563">
              <w:rPr>
                <w:rFonts w:ascii="Times New Roman" w:hAnsi="Times New Roman"/>
              </w:rPr>
              <w:t>ситуацијама</w:t>
            </w:r>
            <w:proofErr w:type="spellEnd"/>
            <w:r w:rsidRPr="005D2563">
              <w:rPr>
                <w:rFonts w:ascii="Times New Roman" w:hAnsi="Times New Roman"/>
              </w:rPr>
              <w:t>;</w:t>
            </w:r>
          </w:p>
          <w:p w14:paraId="0A34C56A" w14:textId="77777777" w:rsidR="00664336" w:rsidRPr="005D2563" w:rsidRDefault="00664336" w:rsidP="00664336">
            <w:pPr>
              <w:spacing w:before="100" w:beforeAutospacing="1" w:after="100" w:afterAutospacing="1"/>
              <w:rPr>
                <w:rFonts w:ascii="Times New Roman" w:hAnsi="Times New Roman"/>
              </w:rPr>
            </w:pPr>
            <w:r w:rsidRPr="005D2563">
              <w:rPr>
                <w:rFonts w:ascii="Times New Roman" w:hAnsi="Times New Roman"/>
              </w:rPr>
              <w:t xml:space="preserve">– </w:t>
            </w:r>
            <w:proofErr w:type="spellStart"/>
            <w:r w:rsidRPr="005D2563">
              <w:rPr>
                <w:rFonts w:ascii="Times New Roman" w:hAnsi="Times New Roman"/>
              </w:rPr>
              <w:t>примени</w:t>
            </w:r>
            <w:proofErr w:type="spellEnd"/>
            <w:r w:rsidRPr="005D2563">
              <w:rPr>
                <w:rFonts w:ascii="Times New Roman" w:hAnsi="Times New Roman"/>
              </w:rPr>
              <w:t xml:space="preserve"> </w:t>
            </w:r>
            <w:proofErr w:type="spellStart"/>
            <w:r w:rsidRPr="005D2563">
              <w:rPr>
                <w:rFonts w:ascii="Times New Roman" w:hAnsi="Times New Roman"/>
              </w:rPr>
              <w:t>атлетске</w:t>
            </w:r>
            <w:proofErr w:type="spellEnd"/>
            <w:r w:rsidRPr="005D2563">
              <w:rPr>
                <w:rFonts w:ascii="Times New Roman" w:hAnsi="Times New Roman"/>
              </w:rPr>
              <w:t xml:space="preserve"> </w:t>
            </w:r>
            <w:proofErr w:type="spellStart"/>
            <w:r w:rsidRPr="005D2563">
              <w:rPr>
                <w:rFonts w:ascii="Times New Roman" w:hAnsi="Times New Roman"/>
              </w:rPr>
              <w:t>дисциплине</w:t>
            </w:r>
            <w:proofErr w:type="spellEnd"/>
            <w:r w:rsidRPr="005D2563">
              <w:rPr>
                <w:rFonts w:ascii="Times New Roman" w:hAnsi="Times New Roman"/>
              </w:rPr>
              <w:t xml:space="preserve"> у </w:t>
            </w:r>
            <w:proofErr w:type="spellStart"/>
            <w:r w:rsidRPr="005D2563">
              <w:rPr>
                <w:rFonts w:ascii="Times New Roman" w:hAnsi="Times New Roman"/>
              </w:rPr>
              <w:t>складу</w:t>
            </w:r>
            <w:proofErr w:type="spellEnd"/>
            <w:r w:rsidRPr="005D2563">
              <w:rPr>
                <w:rFonts w:ascii="Times New Roman" w:hAnsi="Times New Roman"/>
              </w:rPr>
              <w:t xml:space="preserve"> </w:t>
            </w:r>
            <w:proofErr w:type="spellStart"/>
            <w:r w:rsidRPr="005D2563">
              <w:rPr>
                <w:rFonts w:ascii="Times New Roman" w:hAnsi="Times New Roman"/>
              </w:rPr>
              <w:t>са</w:t>
            </w:r>
            <w:proofErr w:type="spellEnd"/>
            <w:r w:rsidRPr="005D2563">
              <w:rPr>
                <w:rFonts w:ascii="Times New Roman" w:hAnsi="Times New Roman"/>
              </w:rPr>
              <w:t xml:space="preserve"> </w:t>
            </w:r>
            <w:proofErr w:type="spellStart"/>
            <w:r w:rsidRPr="005D2563">
              <w:rPr>
                <w:rFonts w:ascii="Times New Roman" w:hAnsi="Times New Roman"/>
              </w:rPr>
              <w:t>правилима</w:t>
            </w:r>
            <w:proofErr w:type="spellEnd"/>
            <w:r w:rsidRPr="005D2563">
              <w:rPr>
                <w:rFonts w:ascii="Times New Roman" w:hAnsi="Times New Roman"/>
              </w:rPr>
              <w:t>;</w:t>
            </w:r>
          </w:p>
          <w:p w14:paraId="25862915" w14:textId="77777777" w:rsidR="00664336" w:rsidRPr="005D2563" w:rsidRDefault="00664336" w:rsidP="00664336">
            <w:pPr>
              <w:spacing w:before="100" w:beforeAutospacing="1" w:after="100" w:afterAutospacing="1"/>
              <w:rPr>
                <w:rFonts w:ascii="Times New Roman" w:hAnsi="Times New Roman"/>
              </w:rPr>
            </w:pPr>
            <w:r w:rsidRPr="005D2563">
              <w:rPr>
                <w:rFonts w:ascii="Times New Roman" w:hAnsi="Times New Roman"/>
              </w:rPr>
              <w:t xml:space="preserve">– </w:t>
            </w:r>
            <w:proofErr w:type="spellStart"/>
            <w:r w:rsidRPr="005D2563">
              <w:rPr>
                <w:rFonts w:ascii="Times New Roman" w:hAnsi="Times New Roman"/>
              </w:rPr>
              <w:t>развија</w:t>
            </w:r>
            <w:proofErr w:type="spellEnd"/>
            <w:r w:rsidRPr="005D2563">
              <w:rPr>
                <w:rFonts w:ascii="Times New Roman" w:hAnsi="Times New Roman"/>
              </w:rPr>
              <w:t xml:space="preserve"> </w:t>
            </w:r>
            <w:proofErr w:type="spellStart"/>
            <w:r w:rsidRPr="005D2563">
              <w:rPr>
                <w:rFonts w:ascii="Times New Roman" w:hAnsi="Times New Roman"/>
              </w:rPr>
              <w:t>своје</w:t>
            </w:r>
            <w:proofErr w:type="spellEnd"/>
            <w:r w:rsidRPr="005D2563">
              <w:rPr>
                <w:rFonts w:ascii="Times New Roman" w:hAnsi="Times New Roman"/>
              </w:rPr>
              <w:t xml:space="preserve"> </w:t>
            </w:r>
            <w:proofErr w:type="spellStart"/>
            <w:r w:rsidRPr="005D2563">
              <w:rPr>
                <w:rFonts w:ascii="Times New Roman" w:hAnsi="Times New Roman"/>
              </w:rPr>
              <w:t>физичке</w:t>
            </w:r>
            <w:proofErr w:type="spellEnd"/>
            <w:r w:rsidRPr="005D2563">
              <w:rPr>
                <w:rFonts w:ascii="Times New Roman" w:hAnsi="Times New Roman"/>
              </w:rPr>
              <w:t xml:space="preserve"> </w:t>
            </w:r>
            <w:proofErr w:type="spellStart"/>
            <w:r w:rsidRPr="005D2563">
              <w:rPr>
                <w:rFonts w:ascii="Times New Roman" w:hAnsi="Times New Roman"/>
              </w:rPr>
              <w:t>способности</w:t>
            </w:r>
            <w:proofErr w:type="spellEnd"/>
            <w:r w:rsidRPr="005D2563">
              <w:rPr>
                <w:rFonts w:ascii="Times New Roman" w:hAnsi="Times New Roman"/>
              </w:rPr>
              <w:t xml:space="preserve"> </w:t>
            </w:r>
            <w:proofErr w:type="spellStart"/>
            <w:r w:rsidRPr="005D2563">
              <w:rPr>
                <w:rFonts w:ascii="Times New Roman" w:hAnsi="Times New Roman"/>
              </w:rPr>
              <w:t>применом</w:t>
            </w:r>
            <w:proofErr w:type="spellEnd"/>
            <w:r w:rsidRPr="005D2563">
              <w:rPr>
                <w:rFonts w:ascii="Times New Roman" w:hAnsi="Times New Roman"/>
              </w:rPr>
              <w:t xml:space="preserve"> </w:t>
            </w:r>
            <w:proofErr w:type="spellStart"/>
            <w:r w:rsidRPr="005D2563">
              <w:rPr>
                <w:rFonts w:ascii="Times New Roman" w:hAnsi="Times New Roman"/>
              </w:rPr>
              <w:t>вежбања</w:t>
            </w:r>
            <w:proofErr w:type="spellEnd"/>
            <w:r w:rsidRPr="005D2563">
              <w:rPr>
                <w:rFonts w:ascii="Times New Roman" w:hAnsi="Times New Roman"/>
              </w:rPr>
              <w:t xml:space="preserve"> </w:t>
            </w:r>
            <w:proofErr w:type="spellStart"/>
            <w:r w:rsidRPr="005D2563">
              <w:rPr>
                <w:rFonts w:ascii="Times New Roman" w:hAnsi="Times New Roman"/>
              </w:rPr>
              <w:t>из</w:t>
            </w:r>
            <w:proofErr w:type="spellEnd"/>
            <w:r w:rsidRPr="005D2563">
              <w:rPr>
                <w:rFonts w:ascii="Times New Roman" w:hAnsi="Times New Roman"/>
              </w:rPr>
              <w:t xml:space="preserve"> </w:t>
            </w:r>
            <w:proofErr w:type="spellStart"/>
            <w:r w:rsidRPr="005D2563">
              <w:rPr>
                <w:rFonts w:ascii="Times New Roman" w:hAnsi="Times New Roman"/>
              </w:rPr>
              <w:t>атлетике</w:t>
            </w:r>
            <w:proofErr w:type="spellEnd"/>
            <w:r w:rsidRPr="005D2563">
              <w:rPr>
                <w:rFonts w:ascii="Times New Roman" w:hAnsi="Times New Roman"/>
              </w:rPr>
              <w:t>;</w:t>
            </w:r>
          </w:p>
          <w:p w14:paraId="26E2DF99" w14:textId="77777777" w:rsidR="00664336" w:rsidRPr="005D2563" w:rsidRDefault="00664336" w:rsidP="00664336">
            <w:pPr>
              <w:spacing w:before="100" w:beforeAutospacing="1" w:after="100" w:afterAutospacing="1"/>
              <w:rPr>
                <w:rFonts w:ascii="Times New Roman" w:hAnsi="Times New Roman"/>
              </w:rPr>
            </w:pPr>
            <w:r w:rsidRPr="005D2563">
              <w:rPr>
                <w:rFonts w:ascii="Times New Roman" w:hAnsi="Times New Roman"/>
              </w:rPr>
              <w:lastRenderedPageBreak/>
              <w:t xml:space="preserve">– </w:t>
            </w:r>
            <w:proofErr w:type="spellStart"/>
            <w:r w:rsidRPr="005D2563">
              <w:rPr>
                <w:rFonts w:ascii="Times New Roman" w:hAnsi="Times New Roman"/>
              </w:rPr>
              <w:t>одржава</w:t>
            </w:r>
            <w:proofErr w:type="spellEnd"/>
            <w:r w:rsidRPr="005D2563">
              <w:rPr>
                <w:rFonts w:ascii="Times New Roman" w:hAnsi="Times New Roman"/>
              </w:rPr>
              <w:t xml:space="preserve"> </w:t>
            </w:r>
            <w:proofErr w:type="spellStart"/>
            <w:r w:rsidRPr="005D2563">
              <w:rPr>
                <w:rFonts w:ascii="Times New Roman" w:hAnsi="Times New Roman"/>
              </w:rPr>
              <w:t>равнотежу</w:t>
            </w:r>
            <w:proofErr w:type="spellEnd"/>
            <w:r w:rsidRPr="005D2563">
              <w:rPr>
                <w:rFonts w:ascii="Times New Roman" w:hAnsi="Times New Roman"/>
              </w:rPr>
              <w:t xml:space="preserve"> у </w:t>
            </w:r>
            <w:proofErr w:type="spellStart"/>
            <w:r w:rsidRPr="005D2563">
              <w:rPr>
                <w:rFonts w:ascii="Times New Roman" w:hAnsi="Times New Roman"/>
              </w:rPr>
              <w:t>различитим</w:t>
            </w:r>
            <w:proofErr w:type="spellEnd"/>
            <w:r w:rsidRPr="005D2563">
              <w:rPr>
                <w:rFonts w:ascii="Times New Roman" w:hAnsi="Times New Roman"/>
              </w:rPr>
              <w:t xml:space="preserve"> </w:t>
            </w:r>
            <w:proofErr w:type="spellStart"/>
            <w:r w:rsidRPr="005D2563">
              <w:rPr>
                <w:rFonts w:ascii="Times New Roman" w:hAnsi="Times New Roman"/>
              </w:rPr>
              <w:t>кретањима</w:t>
            </w:r>
            <w:proofErr w:type="spellEnd"/>
            <w:r w:rsidRPr="005D2563">
              <w:rPr>
                <w:rFonts w:ascii="Times New Roman" w:hAnsi="Times New Roman"/>
              </w:rPr>
              <w:t xml:space="preserve">, </w:t>
            </w:r>
            <w:proofErr w:type="spellStart"/>
            <w:r w:rsidRPr="005D2563">
              <w:rPr>
                <w:rFonts w:ascii="Times New Roman" w:hAnsi="Times New Roman"/>
              </w:rPr>
              <w:t>изводи</w:t>
            </w:r>
            <w:proofErr w:type="spellEnd"/>
            <w:r w:rsidRPr="005D2563">
              <w:rPr>
                <w:rFonts w:ascii="Times New Roman" w:hAnsi="Times New Roman"/>
              </w:rPr>
              <w:t xml:space="preserve"> </w:t>
            </w:r>
            <w:proofErr w:type="spellStart"/>
            <w:r w:rsidRPr="005D2563">
              <w:rPr>
                <w:rFonts w:ascii="Times New Roman" w:hAnsi="Times New Roman"/>
              </w:rPr>
              <w:t>ротације</w:t>
            </w:r>
            <w:proofErr w:type="spellEnd"/>
            <w:r w:rsidRPr="005D2563">
              <w:rPr>
                <w:rFonts w:ascii="Times New Roman" w:hAnsi="Times New Roman"/>
              </w:rPr>
              <w:t xml:space="preserve"> </w:t>
            </w:r>
            <w:proofErr w:type="spellStart"/>
            <w:r w:rsidRPr="005D2563">
              <w:rPr>
                <w:rFonts w:ascii="Times New Roman" w:hAnsi="Times New Roman"/>
              </w:rPr>
              <w:t>тела</w:t>
            </w:r>
            <w:proofErr w:type="spellEnd"/>
            <w:r w:rsidRPr="005D2563">
              <w:rPr>
                <w:rFonts w:ascii="Times New Roman" w:hAnsi="Times New Roman"/>
              </w:rPr>
              <w:t>;</w:t>
            </w:r>
          </w:p>
          <w:p w14:paraId="68A8C9AB" w14:textId="77777777" w:rsidR="00664336" w:rsidRPr="005D2563" w:rsidRDefault="00664336" w:rsidP="00664336">
            <w:pPr>
              <w:spacing w:before="100" w:beforeAutospacing="1" w:after="100" w:afterAutospacing="1"/>
              <w:rPr>
                <w:rFonts w:ascii="Times New Roman" w:hAnsi="Times New Roman"/>
              </w:rPr>
            </w:pPr>
            <w:r w:rsidRPr="005D2563">
              <w:rPr>
                <w:rFonts w:ascii="Times New Roman" w:hAnsi="Times New Roman"/>
              </w:rPr>
              <w:t xml:space="preserve">– </w:t>
            </w:r>
            <w:proofErr w:type="spellStart"/>
            <w:r w:rsidRPr="005D2563">
              <w:rPr>
                <w:rFonts w:ascii="Times New Roman" w:hAnsi="Times New Roman"/>
              </w:rPr>
              <w:t>примени</w:t>
            </w:r>
            <w:proofErr w:type="spellEnd"/>
            <w:r w:rsidRPr="005D2563">
              <w:rPr>
                <w:rFonts w:ascii="Times New Roman" w:hAnsi="Times New Roman"/>
              </w:rPr>
              <w:t xml:space="preserve"> </w:t>
            </w:r>
            <w:proofErr w:type="spellStart"/>
            <w:r w:rsidRPr="005D2563">
              <w:rPr>
                <w:rFonts w:ascii="Times New Roman" w:hAnsi="Times New Roman"/>
              </w:rPr>
              <w:t>вежбања</w:t>
            </w:r>
            <w:proofErr w:type="spellEnd"/>
            <w:r w:rsidRPr="005D2563">
              <w:rPr>
                <w:rFonts w:ascii="Times New Roman" w:hAnsi="Times New Roman"/>
              </w:rPr>
              <w:t xml:space="preserve"> </w:t>
            </w:r>
            <w:proofErr w:type="spellStart"/>
            <w:r w:rsidRPr="005D2563">
              <w:rPr>
                <w:rFonts w:ascii="Times New Roman" w:hAnsi="Times New Roman"/>
              </w:rPr>
              <w:t>из</w:t>
            </w:r>
            <w:proofErr w:type="spellEnd"/>
            <w:r w:rsidRPr="005D2563">
              <w:rPr>
                <w:rFonts w:ascii="Times New Roman" w:hAnsi="Times New Roman"/>
              </w:rPr>
              <w:t xml:space="preserve"> </w:t>
            </w:r>
            <w:proofErr w:type="spellStart"/>
            <w:r w:rsidRPr="005D2563">
              <w:rPr>
                <w:rFonts w:ascii="Times New Roman" w:hAnsi="Times New Roman"/>
              </w:rPr>
              <w:t>гимнастике</w:t>
            </w:r>
            <w:proofErr w:type="spellEnd"/>
            <w:r w:rsidRPr="005D2563">
              <w:rPr>
                <w:rFonts w:ascii="Times New Roman" w:hAnsi="Times New Roman"/>
              </w:rPr>
              <w:t xml:space="preserve"> </w:t>
            </w:r>
            <w:proofErr w:type="spellStart"/>
            <w:r w:rsidRPr="005D2563">
              <w:rPr>
                <w:rFonts w:ascii="Times New Roman" w:hAnsi="Times New Roman"/>
              </w:rPr>
              <w:t>за</w:t>
            </w:r>
            <w:proofErr w:type="spellEnd"/>
            <w:r w:rsidRPr="005D2563">
              <w:rPr>
                <w:rFonts w:ascii="Times New Roman" w:hAnsi="Times New Roman"/>
              </w:rPr>
              <w:t xml:space="preserve"> </w:t>
            </w:r>
            <w:proofErr w:type="spellStart"/>
            <w:r w:rsidRPr="005D2563">
              <w:rPr>
                <w:rFonts w:ascii="Times New Roman" w:hAnsi="Times New Roman"/>
              </w:rPr>
              <w:t>развој</w:t>
            </w:r>
            <w:proofErr w:type="spellEnd"/>
            <w:r w:rsidRPr="005D2563">
              <w:rPr>
                <w:rFonts w:ascii="Times New Roman" w:hAnsi="Times New Roman"/>
              </w:rPr>
              <w:t xml:space="preserve"> </w:t>
            </w:r>
            <w:proofErr w:type="spellStart"/>
            <w:r w:rsidRPr="005D2563">
              <w:rPr>
                <w:rFonts w:ascii="Times New Roman" w:hAnsi="Times New Roman"/>
              </w:rPr>
              <w:t>физичких</w:t>
            </w:r>
            <w:proofErr w:type="spellEnd"/>
            <w:r w:rsidRPr="005D2563">
              <w:rPr>
                <w:rFonts w:ascii="Times New Roman" w:hAnsi="Times New Roman"/>
              </w:rPr>
              <w:t xml:space="preserve"> </w:t>
            </w:r>
            <w:proofErr w:type="spellStart"/>
            <w:r w:rsidRPr="005D2563">
              <w:rPr>
                <w:rFonts w:ascii="Times New Roman" w:hAnsi="Times New Roman"/>
              </w:rPr>
              <w:t>способности</w:t>
            </w:r>
            <w:proofErr w:type="spellEnd"/>
            <w:r w:rsidRPr="005D2563">
              <w:rPr>
                <w:rFonts w:ascii="Times New Roman" w:hAnsi="Times New Roman"/>
              </w:rPr>
              <w:t>;</w:t>
            </w:r>
          </w:p>
          <w:p w14:paraId="2E4DA433" w14:textId="77777777" w:rsidR="00664336" w:rsidRPr="005D2563" w:rsidRDefault="00664336" w:rsidP="00664336">
            <w:pPr>
              <w:spacing w:before="100" w:beforeAutospacing="1" w:after="100" w:afterAutospacing="1"/>
              <w:rPr>
                <w:rFonts w:ascii="Times New Roman" w:hAnsi="Times New Roman"/>
              </w:rPr>
            </w:pPr>
            <w:r w:rsidRPr="005D2563">
              <w:rPr>
                <w:rFonts w:ascii="Times New Roman" w:hAnsi="Times New Roman"/>
              </w:rPr>
              <w:t xml:space="preserve">– </w:t>
            </w:r>
            <w:proofErr w:type="spellStart"/>
            <w:r w:rsidRPr="005D2563">
              <w:rPr>
                <w:rFonts w:ascii="Times New Roman" w:hAnsi="Times New Roman"/>
              </w:rPr>
              <w:t>изведе</w:t>
            </w:r>
            <w:proofErr w:type="spellEnd"/>
            <w:r w:rsidRPr="005D2563">
              <w:rPr>
                <w:rFonts w:ascii="Times New Roman" w:hAnsi="Times New Roman"/>
              </w:rPr>
              <w:t xml:space="preserve"> </w:t>
            </w:r>
            <w:proofErr w:type="spellStart"/>
            <w:r w:rsidRPr="005D2563">
              <w:rPr>
                <w:rFonts w:ascii="Times New Roman" w:hAnsi="Times New Roman"/>
              </w:rPr>
              <w:t>елементе</w:t>
            </w:r>
            <w:proofErr w:type="spellEnd"/>
            <w:r w:rsidRPr="005D2563">
              <w:rPr>
                <w:rFonts w:ascii="Times New Roman" w:hAnsi="Times New Roman"/>
              </w:rPr>
              <w:t xml:space="preserve"> </w:t>
            </w:r>
            <w:proofErr w:type="spellStart"/>
            <w:r w:rsidRPr="005D2563">
              <w:rPr>
                <w:rFonts w:ascii="Times New Roman" w:hAnsi="Times New Roman"/>
              </w:rPr>
              <w:t>усвојених</w:t>
            </w:r>
            <w:proofErr w:type="spellEnd"/>
            <w:r w:rsidRPr="005D2563">
              <w:rPr>
                <w:rFonts w:ascii="Times New Roman" w:hAnsi="Times New Roman"/>
              </w:rPr>
              <w:t xml:space="preserve"> </w:t>
            </w:r>
            <w:proofErr w:type="spellStart"/>
            <w:r w:rsidRPr="005D2563">
              <w:rPr>
                <w:rFonts w:ascii="Times New Roman" w:hAnsi="Times New Roman"/>
              </w:rPr>
              <w:t>тимских</w:t>
            </w:r>
            <w:proofErr w:type="spellEnd"/>
            <w:r w:rsidRPr="005D2563">
              <w:rPr>
                <w:rFonts w:ascii="Times New Roman" w:hAnsi="Times New Roman"/>
              </w:rPr>
              <w:t xml:space="preserve"> и </w:t>
            </w:r>
            <w:proofErr w:type="spellStart"/>
            <w:r w:rsidRPr="005D2563">
              <w:rPr>
                <w:rFonts w:ascii="Times New Roman" w:hAnsi="Times New Roman"/>
              </w:rPr>
              <w:t>спортских</w:t>
            </w:r>
            <w:proofErr w:type="spellEnd"/>
            <w:r w:rsidRPr="005D2563">
              <w:rPr>
                <w:rFonts w:ascii="Times New Roman" w:hAnsi="Times New Roman"/>
              </w:rPr>
              <w:t xml:space="preserve"> </w:t>
            </w:r>
            <w:proofErr w:type="spellStart"/>
            <w:r w:rsidRPr="005D2563">
              <w:rPr>
                <w:rFonts w:ascii="Times New Roman" w:hAnsi="Times New Roman"/>
              </w:rPr>
              <w:t>игара</w:t>
            </w:r>
            <w:proofErr w:type="spellEnd"/>
            <w:r w:rsidRPr="005D2563">
              <w:rPr>
                <w:rFonts w:ascii="Times New Roman" w:hAnsi="Times New Roman"/>
              </w:rPr>
              <w:t>;</w:t>
            </w:r>
          </w:p>
          <w:p w14:paraId="73A114C3" w14:textId="77777777" w:rsidR="00664336" w:rsidRPr="005D2563" w:rsidRDefault="00664336" w:rsidP="00664336">
            <w:pPr>
              <w:spacing w:before="100" w:beforeAutospacing="1" w:after="100" w:afterAutospacing="1"/>
              <w:rPr>
                <w:rFonts w:ascii="Times New Roman" w:hAnsi="Times New Roman"/>
              </w:rPr>
            </w:pPr>
            <w:r w:rsidRPr="005D2563">
              <w:rPr>
                <w:rFonts w:ascii="Times New Roman" w:hAnsi="Times New Roman"/>
              </w:rPr>
              <w:t xml:space="preserve">– </w:t>
            </w:r>
            <w:proofErr w:type="spellStart"/>
            <w:r w:rsidRPr="005D2563">
              <w:rPr>
                <w:rFonts w:ascii="Times New Roman" w:hAnsi="Times New Roman"/>
              </w:rPr>
              <w:t>примени</w:t>
            </w:r>
            <w:proofErr w:type="spellEnd"/>
            <w:r w:rsidRPr="005D2563">
              <w:rPr>
                <w:rFonts w:ascii="Times New Roman" w:hAnsi="Times New Roman"/>
              </w:rPr>
              <w:t xml:space="preserve"> </w:t>
            </w:r>
            <w:proofErr w:type="spellStart"/>
            <w:r w:rsidRPr="005D2563">
              <w:rPr>
                <w:rFonts w:ascii="Times New Roman" w:hAnsi="Times New Roman"/>
              </w:rPr>
              <w:t>основна</w:t>
            </w:r>
            <w:proofErr w:type="spellEnd"/>
            <w:r w:rsidRPr="005D2563">
              <w:rPr>
                <w:rFonts w:ascii="Times New Roman" w:hAnsi="Times New Roman"/>
              </w:rPr>
              <w:t xml:space="preserve"> </w:t>
            </w:r>
            <w:proofErr w:type="spellStart"/>
            <w:r w:rsidRPr="005D2563">
              <w:rPr>
                <w:rFonts w:ascii="Times New Roman" w:hAnsi="Times New Roman"/>
              </w:rPr>
              <w:t>правила</w:t>
            </w:r>
            <w:proofErr w:type="spellEnd"/>
            <w:r w:rsidRPr="005D2563">
              <w:rPr>
                <w:rFonts w:ascii="Times New Roman" w:hAnsi="Times New Roman"/>
              </w:rPr>
              <w:t xml:space="preserve"> </w:t>
            </w:r>
            <w:proofErr w:type="spellStart"/>
            <w:r w:rsidRPr="005D2563">
              <w:rPr>
                <w:rFonts w:ascii="Times New Roman" w:hAnsi="Times New Roman"/>
              </w:rPr>
              <w:t>тимских</w:t>
            </w:r>
            <w:proofErr w:type="spellEnd"/>
            <w:r w:rsidRPr="005D2563">
              <w:rPr>
                <w:rFonts w:ascii="Times New Roman" w:hAnsi="Times New Roman"/>
              </w:rPr>
              <w:t xml:space="preserve"> и </w:t>
            </w:r>
            <w:proofErr w:type="spellStart"/>
            <w:r w:rsidRPr="005D2563">
              <w:rPr>
                <w:rFonts w:ascii="Times New Roman" w:hAnsi="Times New Roman"/>
              </w:rPr>
              <w:t>спортских</w:t>
            </w:r>
            <w:proofErr w:type="spellEnd"/>
            <w:r w:rsidRPr="005D2563">
              <w:rPr>
                <w:rFonts w:ascii="Times New Roman" w:hAnsi="Times New Roman"/>
              </w:rPr>
              <w:t xml:space="preserve"> </w:t>
            </w:r>
            <w:proofErr w:type="spellStart"/>
            <w:r w:rsidRPr="005D2563">
              <w:rPr>
                <w:rFonts w:ascii="Times New Roman" w:hAnsi="Times New Roman"/>
              </w:rPr>
              <w:t>игара</w:t>
            </w:r>
            <w:proofErr w:type="spellEnd"/>
            <w:r w:rsidRPr="005D2563">
              <w:rPr>
                <w:rFonts w:ascii="Times New Roman" w:hAnsi="Times New Roman"/>
              </w:rPr>
              <w:t>;</w:t>
            </w:r>
          </w:p>
          <w:p w14:paraId="05A66DB0" w14:textId="77777777" w:rsidR="00664336" w:rsidRPr="005D2563" w:rsidRDefault="00664336" w:rsidP="00664336">
            <w:pPr>
              <w:spacing w:before="100" w:beforeAutospacing="1" w:after="100" w:afterAutospacing="1"/>
              <w:rPr>
                <w:rFonts w:ascii="Times New Roman" w:hAnsi="Times New Roman"/>
              </w:rPr>
            </w:pPr>
            <w:r w:rsidRPr="005D2563">
              <w:rPr>
                <w:rFonts w:ascii="Times New Roman" w:hAnsi="Times New Roman"/>
              </w:rPr>
              <w:t xml:space="preserve">– </w:t>
            </w:r>
            <w:proofErr w:type="spellStart"/>
            <w:r w:rsidRPr="005D2563">
              <w:rPr>
                <w:rFonts w:ascii="Times New Roman" w:hAnsi="Times New Roman"/>
              </w:rPr>
              <w:t>користи</w:t>
            </w:r>
            <w:proofErr w:type="spellEnd"/>
            <w:r w:rsidRPr="005D2563">
              <w:rPr>
                <w:rFonts w:ascii="Times New Roman" w:hAnsi="Times New Roman"/>
              </w:rPr>
              <w:t xml:space="preserve"> </w:t>
            </w:r>
            <w:proofErr w:type="spellStart"/>
            <w:r w:rsidRPr="005D2563">
              <w:rPr>
                <w:rFonts w:ascii="Times New Roman" w:hAnsi="Times New Roman"/>
              </w:rPr>
              <w:t>усвојене</w:t>
            </w:r>
            <w:proofErr w:type="spellEnd"/>
            <w:r w:rsidRPr="005D2563">
              <w:rPr>
                <w:rFonts w:ascii="Times New Roman" w:hAnsi="Times New Roman"/>
              </w:rPr>
              <w:t xml:space="preserve"> </w:t>
            </w:r>
            <w:proofErr w:type="spellStart"/>
            <w:r w:rsidRPr="005D2563">
              <w:rPr>
                <w:rFonts w:ascii="Times New Roman" w:hAnsi="Times New Roman"/>
              </w:rPr>
              <w:t>елементе</w:t>
            </w:r>
            <w:proofErr w:type="spellEnd"/>
            <w:r w:rsidRPr="005D2563">
              <w:rPr>
                <w:rFonts w:ascii="Times New Roman" w:hAnsi="Times New Roman"/>
              </w:rPr>
              <w:t xml:space="preserve"> </w:t>
            </w:r>
            <w:proofErr w:type="spellStart"/>
            <w:r w:rsidRPr="005D2563">
              <w:rPr>
                <w:rFonts w:ascii="Times New Roman" w:hAnsi="Times New Roman"/>
              </w:rPr>
              <w:t>технике</w:t>
            </w:r>
            <w:proofErr w:type="spellEnd"/>
            <w:r w:rsidRPr="005D2563">
              <w:rPr>
                <w:rFonts w:ascii="Times New Roman" w:hAnsi="Times New Roman"/>
              </w:rPr>
              <w:t xml:space="preserve"> у </w:t>
            </w:r>
            <w:proofErr w:type="spellStart"/>
            <w:r w:rsidRPr="005D2563">
              <w:rPr>
                <w:rFonts w:ascii="Times New Roman" w:hAnsi="Times New Roman"/>
              </w:rPr>
              <w:t>спортским</w:t>
            </w:r>
            <w:proofErr w:type="spellEnd"/>
            <w:r w:rsidRPr="005D2563">
              <w:rPr>
                <w:rFonts w:ascii="Times New Roman" w:hAnsi="Times New Roman"/>
              </w:rPr>
              <w:t xml:space="preserve"> </w:t>
            </w:r>
            <w:proofErr w:type="spellStart"/>
            <w:r w:rsidRPr="005D2563">
              <w:rPr>
                <w:rFonts w:ascii="Times New Roman" w:hAnsi="Times New Roman"/>
              </w:rPr>
              <w:t>играма</w:t>
            </w:r>
            <w:proofErr w:type="spellEnd"/>
            <w:r w:rsidRPr="005D2563">
              <w:rPr>
                <w:rFonts w:ascii="Times New Roman" w:hAnsi="Times New Roman"/>
              </w:rPr>
              <w:t>;</w:t>
            </w:r>
          </w:p>
          <w:p w14:paraId="5CCA9B54" w14:textId="77777777" w:rsidR="00664336" w:rsidRPr="005D2563" w:rsidRDefault="00664336" w:rsidP="00664336">
            <w:pPr>
              <w:spacing w:before="100" w:beforeAutospacing="1" w:after="100" w:afterAutospacing="1"/>
              <w:rPr>
                <w:rFonts w:ascii="Times New Roman" w:hAnsi="Times New Roman"/>
              </w:rPr>
            </w:pPr>
            <w:r w:rsidRPr="005D2563">
              <w:rPr>
                <w:rFonts w:ascii="Times New Roman" w:hAnsi="Times New Roman"/>
              </w:rPr>
              <w:t xml:space="preserve">– </w:t>
            </w:r>
            <w:proofErr w:type="spellStart"/>
            <w:r w:rsidRPr="005D2563">
              <w:rPr>
                <w:rFonts w:ascii="Times New Roman" w:hAnsi="Times New Roman"/>
              </w:rPr>
              <w:t>примени</w:t>
            </w:r>
            <w:proofErr w:type="spellEnd"/>
            <w:r w:rsidRPr="005D2563">
              <w:rPr>
                <w:rFonts w:ascii="Times New Roman" w:hAnsi="Times New Roman"/>
              </w:rPr>
              <w:t xml:space="preserve"> </w:t>
            </w:r>
            <w:proofErr w:type="spellStart"/>
            <w:r w:rsidRPr="005D2563">
              <w:rPr>
                <w:rFonts w:ascii="Times New Roman" w:hAnsi="Times New Roman"/>
              </w:rPr>
              <w:t>основне</w:t>
            </w:r>
            <w:proofErr w:type="spellEnd"/>
            <w:r w:rsidRPr="005D2563">
              <w:rPr>
                <w:rFonts w:ascii="Times New Roman" w:hAnsi="Times New Roman"/>
              </w:rPr>
              <w:t xml:space="preserve"> </w:t>
            </w:r>
            <w:proofErr w:type="spellStart"/>
            <w:r w:rsidRPr="005D2563">
              <w:rPr>
                <w:rFonts w:ascii="Times New Roman" w:hAnsi="Times New Roman"/>
              </w:rPr>
              <w:t>тактичке</w:t>
            </w:r>
            <w:proofErr w:type="spellEnd"/>
            <w:r w:rsidRPr="005D2563">
              <w:rPr>
                <w:rFonts w:ascii="Times New Roman" w:hAnsi="Times New Roman"/>
              </w:rPr>
              <w:t xml:space="preserve"> </w:t>
            </w:r>
            <w:proofErr w:type="spellStart"/>
            <w:r w:rsidRPr="005D2563">
              <w:rPr>
                <w:rFonts w:ascii="Times New Roman" w:hAnsi="Times New Roman"/>
              </w:rPr>
              <w:t>елементе</w:t>
            </w:r>
            <w:proofErr w:type="spellEnd"/>
            <w:r w:rsidRPr="005D2563">
              <w:rPr>
                <w:rFonts w:ascii="Times New Roman" w:hAnsi="Times New Roman"/>
              </w:rPr>
              <w:t>;</w:t>
            </w:r>
          </w:p>
          <w:p w14:paraId="63B5CDAA" w14:textId="77777777" w:rsidR="00664336" w:rsidRPr="005D2563" w:rsidRDefault="00664336" w:rsidP="00664336">
            <w:pPr>
              <w:spacing w:before="100" w:beforeAutospacing="1" w:after="100" w:afterAutospacing="1"/>
              <w:rPr>
                <w:rFonts w:ascii="Times New Roman" w:hAnsi="Times New Roman"/>
              </w:rPr>
            </w:pPr>
            <w:r w:rsidRPr="005D2563">
              <w:rPr>
                <w:rFonts w:ascii="Times New Roman" w:hAnsi="Times New Roman"/>
              </w:rPr>
              <w:t xml:space="preserve">– </w:t>
            </w:r>
            <w:proofErr w:type="spellStart"/>
            <w:r w:rsidRPr="005D2563">
              <w:rPr>
                <w:rFonts w:ascii="Times New Roman" w:hAnsi="Times New Roman"/>
              </w:rPr>
              <w:t>учествује</w:t>
            </w:r>
            <w:proofErr w:type="spellEnd"/>
            <w:r w:rsidRPr="005D2563">
              <w:rPr>
                <w:rFonts w:ascii="Times New Roman" w:hAnsi="Times New Roman"/>
              </w:rPr>
              <w:t xml:space="preserve"> </w:t>
            </w:r>
            <w:proofErr w:type="spellStart"/>
            <w:r w:rsidRPr="005D2563">
              <w:rPr>
                <w:rFonts w:ascii="Times New Roman" w:hAnsi="Times New Roman"/>
              </w:rPr>
              <w:t>на</w:t>
            </w:r>
            <w:proofErr w:type="spellEnd"/>
            <w:r w:rsidRPr="005D2563">
              <w:rPr>
                <w:rFonts w:ascii="Times New Roman" w:hAnsi="Times New Roman"/>
              </w:rPr>
              <w:t xml:space="preserve"> </w:t>
            </w:r>
            <w:proofErr w:type="spellStart"/>
            <w:r w:rsidRPr="005D2563">
              <w:rPr>
                <w:rFonts w:ascii="Times New Roman" w:hAnsi="Times New Roman"/>
              </w:rPr>
              <w:t>унутар</w:t>
            </w:r>
            <w:proofErr w:type="spellEnd"/>
            <w:r w:rsidRPr="005D2563">
              <w:rPr>
                <w:rFonts w:ascii="Times New Roman" w:hAnsi="Times New Roman"/>
              </w:rPr>
              <w:t xml:space="preserve"> </w:t>
            </w:r>
            <w:proofErr w:type="spellStart"/>
            <w:r w:rsidRPr="005D2563">
              <w:rPr>
                <w:rFonts w:ascii="Times New Roman" w:hAnsi="Times New Roman"/>
              </w:rPr>
              <w:t>одељенским</w:t>
            </w:r>
            <w:proofErr w:type="spellEnd"/>
            <w:r w:rsidRPr="005D2563">
              <w:rPr>
                <w:rFonts w:ascii="Times New Roman" w:hAnsi="Times New Roman"/>
              </w:rPr>
              <w:t xml:space="preserve"> </w:t>
            </w:r>
            <w:proofErr w:type="spellStart"/>
            <w:r w:rsidRPr="005D2563">
              <w:rPr>
                <w:rFonts w:ascii="Times New Roman" w:hAnsi="Times New Roman"/>
              </w:rPr>
              <w:t>такмичењима</w:t>
            </w:r>
            <w:proofErr w:type="spellEnd"/>
            <w:r w:rsidRPr="005D2563">
              <w:rPr>
                <w:rFonts w:ascii="Times New Roman" w:hAnsi="Times New Roman"/>
              </w:rPr>
              <w:t>;</w:t>
            </w:r>
          </w:p>
          <w:p w14:paraId="509FDF07" w14:textId="77777777" w:rsidR="00664336" w:rsidRPr="005D2563" w:rsidRDefault="00664336" w:rsidP="00664336">
            <w:pPr>
              <w:spacing w:before="100" w:beforeAutospacing="1" w:after="100" w:afterAutospacing="1"/>
              <w:rPr>
                <w:rFonts w:ascii="Times New Roman" w:hAnsi="Times New Roman"/>
              </w:rPr>
            </w:pPr>
            <w:r w:rsidRPr="005D2563">
              <w:rPr>
                <w:rFonts w:ascii="Times New Roman" w:hAnsi="Times New Roman"/>
              </w:rPr>
              <w:t xml:space="preserve">– </w:t>
            </w:r>
            <w:proofErr w:type="spellStart"/>
            <w:r w:rsidRPr="005D2563">
              <w:rPr>
                <w:rFonts w:ascii="Times New Roman" w:hAnsi="Times New Roman"/>
              </w:rPr>
              <w:t>изведе</w:t>
            </w:r>
            <w:proofErr w:type="spellEnd"/>
            <w:r w:rsidRPr="005D2563">
              <w:rPr>
                <w:rFonts w:ascii="Times New Roman" w:hAnsi="Times New Roman"/>
              </w:rPr>
              <w:t xml:space="preserve"> </w:t>
            </w:r>
            <w:proofErr w:type="spellStart"/>
            <w:r w:rsidRPr="005D2563">
              <w:rPr>
                <w:rFonts w:ascii="Times New Roman" w:hAnsi="Times New Roman"/>
              </w:rPr>
              <w:t>кретања</w:t>
            </w:r>
            <w:proofErr w:type="spellEnd"/>
            <w:r w:rsidRPr="005D2563">
              <w:rPr>
                <w:rFonts w:ascii="Times New Roman" w:hAnsi="Times New Roman"/>
              </w:rPr>
              <w:t xml:space="preserve"> у </w:t>
            </w:r>
            <w:proofErr w:type="spellStart"/>
            <w:r w:rsidRPr="005D2563">
              <w:rPr>
                <w:rFonts w:ascii="Times New Roman" w:hAnsi="Times New Roman"/>
              </w:rPr>
              <w:t>различитом</w:t>
            </w:r>
            <w:proofErr w:type="spellEnd"/>
            <w:r w:rsidRPr="005D2563">
              <w:rPr>
                <w:rFonts w:ascii="Times New Roman" w:hAnsi="Times New Roman"/>
              </w:rPr>
              <w:t xml:space="preserve"> </w:t>
            </w:r>
            <w:proofErr w:type="spellStart"/>
            <w:r w:rsidRPr="005D2563">
              <w:rPr>
                <w:rFonts w:ascii="Times New Roman" w:hAnsi="Times New Roman"/>
              </w:rPr>
              <w:t>ритму</w:t>
            </w:r>
            <w:proofErr w:type="spellEnd"/>
            <w:r w:rsidRPr="005D2563">
              <w:rPr>
                <w:rFonts w:ascii="Times New Roman" w:hAnsi="Times New Roman"/>
              </w:rPr>
              <w:t>;</w:t>
            </w:r>
          </w:p>
          <w:p w14:paraId="203BFB71" w14:textId="77777777" w:rsidR="00664336" w:rsidRPr="005D2563" w:rsidRDefault="00664336" w:rsidP="00664336">
            <w:pPr>
              <w:spacing w:before="100" w:beforeAutospacing="1" w:after="100" w:afterAutospacing="1"/>
              <w:rPr>
                <w:rFonts w:ascii="Times New Roman" w:hAnsi="Times New Roman"/>
              </w:rPr>
            </w:pPr>
            <w:r w:rsidRPr="005D2563">
              <w:rPr>
                <w:rFonts w:ascii="Times New Roman" w:hAnsi="Times New Roman"/>
              </w:rPr>
              <w:t xml:space="preserve">– </w:t>
            </w:r>
            <w:proofErr w:type="spellStart"/>
            <w:r w:rsidRPr="005D2563">
              <w:rPr>
                <w:rFonts w:ascii="Times New Roman" w:hAnsi="Times New Roman"/>
              </w:rPr>
              <w:t>игра</w:t>
            </w:r>
            <w:proofErr w:type="spellEnd"/>
            <w:r w:rsidRPr="005D2563">
              <w:rPr>
                <w:rFonts w:ascii="Times New Roman" w:hAnsi="Times New Roman"/>
              </w:rPr>
              <w:t xml:space="preserve"> </w:t>
            </w:r>
            <w:proofErr w:type="spellStart"/>
            <w:r w:rsidRPr="005D2563">
              <w:rPr>
                <w:rFonts w:ascii="Times New Roman" w:hAnsi="Times New Roman"/>
              </w:rPr>
              <w:t>народно</w:t>
            </w:r>
            <w:proofErr w:type="spellEnd"/>
            <w:r w:rsidRPr="005D2563">
              <w:rPr>
                <w:rFonts w:ascii="Times New Roman" w:hAnsi="Times New Roman"/>
              </w:rPr>
              <w:t xml:space="preserve"> </w:t>
            </w:r>
            <w:proofErr w:type="spellStart"/>
            <w:r w:rsidRPr="005D2563">
              <w:rPr>
                <w:rFonts w:ascii="Times New Roman" w:hAnsi="Times New Roman"/>
              </w:rPr>
              <w:t>коло</w:t>
            </w:r>
            <w:proofErr w:type="spellEnd"/>
            <w:r w:rsidRPr="005D2563">
              <w:rPr>
                <w:rFonts w:ascii="Times New Roman" w:hAnsi="Times New Roman"/>
              </w:rPr>
              <w:t>;</w:t>
            </w:r>
          </w:p>
          <w:p w14:paraId="3829E71B" w14:textId="77777777" w:rsidR="00664336" w:rsidRPr="005D2563" w:rsidRDefault="00664336" w:rsidP="00664336">
            <w:pPr>
              <w:spacing w:before="100" w:beforeAutospacing="1" w:after="100" w:afterAutospacing="1"/>
              <w:rPr>
                <w:rFonts w:ascii="Times New Roman" w:hAnsi="Times New Roman"/>
              </w:rPr>
            </w:pPr>
            <w:r w:rsidRPr="005D2563">
              <w:rPr>
                <w:rFonts w:ascii="Times New Roman" w:hAnsi="Times New Roman"/>
              </w:rPr>
              <w:t xml:space="preserve">– </w:t>
            </w:r>
            <w:proofErr w:type="spellStart"/>
            <w:r w:rsidRPr="005D2563">
              <w:rPr>
                <w:rFonts w:ascii="Times New Roman" w:hAnsi="Times New Roman"/>
              </w:rPr>
              <w:t>изведе</w:t>
            </w:r>
            <w:proofErr w:type="spellEnd"/>
            <w:r w:rsidRPr="005D2563">
              <w:rPr>
                <w:rFonts w:ascii="Times New Roman" w:hAnsi="Times New Roman"/>
              </w:rPr>
              <w:t xml:space="preserve"> </w:t>
            </w:r>
            <w:proofErr w:type="spellStart"/>
            <w:r w:rsidRPr="005D2563">
              <w:rPr>
                <w:rFonts w:ascii="Times New Roman" w:hAnsi="Times New Roman"/>
              </w:rPr>
              <w:t>основне</w:t>
            </w:r>
            <w:proofErr w:type="spellEnd"/>
            <w:r w:rsidRPr="005D2563">
              <w:rPr>
                <w:rFonts w:ascii="Times New Roman" w:hAnsi="Times New Roman"/>
              </w:rPr>
              <w:t xml:space="preserve"> </w:t>
            </w:r>
            <w:proofErr w:type="spellStart"/>
            <w:r w:rsidRPr="005D2563">
              <w:rPr>
                <w:rFonts w:ascii="Times New Roman" w:hAnsi="Times New Roman"/>
              </w:rPr>
              <w:t>кораке</w:t>
            </w:r>
            <w:proofErr w:type="spellEnd"/>
            <w:r w:rsidRPr="005D2563">
              <w:rPr>
                <w:rFonts w:ascii="Times New Roman" w:hAnsi="Times New Roman"/>
              </w:rPr>
              <w:t xml:space="preserve"> </w:t>
            </w:r>
            <w:proofErr w:type="spellStart"/>
            <w:r w:rsidRPr="005D2563">
              <w:rPr>
                <w:rFonts w:ascii="Times New Roman" w:hAnsi="Times New Roman"/>
              </w:rPr>
              <w:t>плеса</w:t>
            </w:r>
            <w:proofErr w:type="spellEnd"/>
            <w:r w:rsidRPr="005D2563">
              <w:rPr>
                <w:rFonts w:ascii="Times New Roman" w:hAnsi="Times New Roman"/>
              </w:rPr>
              <w:t xml:space="preserve"> </w:t>
            </w:r>
            <w:proofErr w:type="spellStart"/>
            <w:r w:rsidRPr="005D2563">
              <w:rPr>
                <w:rFonts w:ascii="Times New Roman" w:hAnsi="Times New Roman"/>
              </w:rPr>
              <w:t>из</w:t>
            </w:r>
            <w:proofErr w:type="spellEnd"/>
            <w:r w:rsidRPr="005D2563">
              <w:rPr>
                <w:rFonts w:ascii="Times New Roman" w:hAnsi="Times New Roman"/>
              </w:rPr>
              <w:t xml:space="preserve"> </w:t>
            </w:r>
            <w:proofErr w:type="spellStart"/>
            <w:r w:rsidRPr="005D2563">
              <w:rPr>
                <w:rFonts w:ascii="Times New Roman" w:hAnsi="Times New Roman"/>
              </w:rPr>
              <w:t>народне</w:t>
            </w:r>
            <w:proofErr w:type="spellEnd"/>
            <w:r w:rsidRPr="005D2563">
              <w:rPr>
                <w:rFonts w:ascii="Times New Roman" w:hAnsi="Times New Roman"/>
              </w:rPr>
              <w:t xml:space="preserve"> </w:t>
            </w:r>
            <w:proofErr w:type="spellStart"/>
            <w:r w:rsidRPr="005D2563">
              <w:rPr>
                <w:rFonts w:ascii="Times New Roman" w:hAnsi="Times New Roman"/>
              </w:rPr>
              <w:t>традиције</w:t>
            </w:r>
            <w:proofErr w:type="spellEnd"/>
            <w:r w:rsidRPr="005D2563">
              <w:rPr>
                <w:rFonts w:ascii="Times New Roman" w:hAnsi="Times New Roman"/>
              </w:rPr>
              <w:t xml:space="preserve"> </w:t>
            </w:r>
            <w:proofErr w:type="spellStart"/>
            <w:r w:rsidRPr="005D2563">
              <w:rPr>
                <w:rFonts w:ascii="Times New Roman" w:hAnsi="Times New Roman"/>
              </w:rPr>
              <w:t>других</w:t>
            </w:r>
            <w:proofErr w:type="spellEnd"/>
            <w:r w:rsidRPr="005D2563">
              <w:rPr>
                <w:rFonts w:ascii="Times New Roman" w:hAnsi="Times New Roman"/>
              </w:rPr>
              <w:t xml:space="preserve"> </w:t>
            </w:r>
            <w:proofErr w:type="spellStart"/>
            <w:r w:rsidRPr="005D2563">
              <w:rPr>
                <w:rFonts w:ascii="Times New Roman" w:hAnsi="Times New Roman"/>
              </w:rPr>
              <w:t>култура</w:t>
            </w:r>
            <w:proofErr w:type="spellEnd"/>
            <w:r w:rsidRPr="005D2563">
              <w:rPr>
                <w:rFonts w:ascii="Times New Roman" w:hAnsi="Times New Roman"/>
              </w:rPr>
              <w:t>;</w:t>
            </w:r>
          </w:p>
          <w:p w14:paraId="3A93D478" w14:textId="77777777" w:rsidR="00664336" w:rsidRPr="005D2563" w:rsidRDefault="00664336" w:rsidP="00664336">
            <w:pPr>
              <w:spacing w:before="100" w:beforeAutospacing="1" w:after="100" w:afterAutospacing="1"/>
              <w:rPr>
                <w:rFonts w:ascii="Times New Roman" w:hAnsi="Times New Roman"/>
              </w:rPr>
            </w:pPr>
            <w:r w:rsidRPr="005D2563">
              <w:rPr>
                <w:rFonts w:ascii="Times New Roman" w:hAnsi="Times New Roman"/>
              </w:rPr>
              <w:t xml:space="preserve">– </w:t>
            </w:r>
            <w:proofErr w:type="spellStart"/>
            <w:r w:rsidRPr="005D2563">
              <w:rPr>
                <w:rFonts w:ascii="Times New Roman" w:hAnsi="Times New Roman"/>
              </w:rPr>
              <w:t>изведе</w:t>
            </w:r>
            <w:proofErr w:type="spellEnd"/>
            <w:r w:rsidRPr="005D2563">
              <w:rPr>
                <w:rFonts w:ascii="Times New Roman" w:hAnsi="Times New Roman"/>
              </w:rPr>
              <w:t xml:space="preserve"> </w:t>
            </w:r>
            <w:proofErr w:type="spellStart"/>
            <w:r w:rsidRPr="005D2563">
              <w:rPr>
                <w:rFonts w:ascii="Times New Roman" w:hAnsi="Times New Roman"/>
              </w:rPr>
              <w:t>вежбе</w:t>
            </w:r>
            <w:proofErr w:type="spellEnd"/>
            <w:r w:rsidRPr="005D2563">
              <w:rPr>
                <w:rFonts w:ascii="Times New Roman" w:hAnsi="Times New Roman"/>
              </w:rPr>
              <w:t xml:space="preserve"> и </w:t>
            </w:r>
            <w:proofErr w:type="spellStart"/>
            <w:r w:rsidRPr="005D2563">
              <w:rPr>
                <w:rFonts w:ascii="Times New Roman" w:hAnsi="Times New Roman"/>
              </w:rPr>
              <w:t>саставе</w:t>
            </w:r>
            <w:proofErr w:type="spellEnd"/>
            <w:r w:rsidRPr="005D2563">
              <w:rPr>
                <w:rFonts w:ascii="Times New Roman" w:hAnsi="Times New Roman"/>
              </w:rPr>
              <w:t xml:space="preserve"> </w:t>
            </w:r>
            <w:proofErr w:type="spellStart"/>
            <w:r w:rsidRPr="005D2563">
              <w:rPr>
                <w:rFonts w:ascii="Times New Roman" w:hAnsi="Times New Roman"/>
              </w:rPr>
              <w:t>уз</w:t>
            </w:r>
            <w:proofErr w:type="spellEnd"/>
            <w:r w:rsidRPr="005D2563">
              <w:rPr>
                <w:rFonts w:ascii="Times New Roman" w:hAnsi="Times New Roman"/>
              </w:rPr>
              <w:t xml:space="preserve"> </w:t>
            </w:r>
            <w:proofErr w:type="spellStart"/>
            <w:r w:rsidRPr="005D2563">
              <w:rPr>
                <w:rFonts w:ascii="Times New Roman" w:hAnsi="Times New Roman"/>
              </w:rPr>
              <w:t>музичку</w:t>
            </w:r>
            <w:proofErr w:type="spellEnd"/>
            <w:r w:rsidRPr="005D2563">
              <w:rPr>
                <w:rFonts w:ascii="Times New Roman" w:hAnsi="Times New Roman"/>
              </w:rPr>
              <w:t xml:space="preserve"> </w:t>
            </w:r>
            <w:proofErr w:type="spellStart"/>
            <w:r w:rsidRPr="005D2563">
              <w:rPr>
                <w:rFonts w:ascii="Times New Roman" w:hAnsi="Times New Roman"/>
              </w:rPr>
              <w:t>пратњу</w:t>
            </w:r>
            <w:proofErr w:type="spellEnd"/>
            <w:r w:rsidRPr="005D2563">
              <w:rPr>
                <w:rFonts w:ascii="Times New Roman" w:hAnsi="Times New Roman"/>
              </w:rPr>
              <w:t>;</w:t>
            </w:r>
          </w:p>
          <w:p w14:paraId="544ADB61" w14:textId="77777777" w:rsidR="00664336" w:rsidRPr="005D2563" w:rsidRDefault="00664336" w:rsidP="00664336">
            <w:pPr>
              <w:spacing w:before="100" w:beforeAutospacing="1" w:after="100" w:afterAutospacing="1"/>
              <w:rPr>
                <w:rFonts w:ascii="Times New Roman" w:hAnsi="Times New Roman"/>
              </w:rPr>
            </w:pPr>
            <w:r w:rsidRPr="005D2563">
              <w:rPr>
                <w:rFonts w:ascii="Times New Roman" w:hAnsi="Times New Roman"/>
              </w:rPr>
              <w:t xml:space="preserve">– </w:t>
            </w:r>
            <w:proofErr w:type="spellStart"/>
            <w:r w:rsidRPr="005D2563">
              <w:rPr>
                <w:rFonts w:ascii="Times New Roman" w:hAnsi="Times New Roman"/>
              </w:rPr>
              <w:t>плива</w:t>
            </w:r>
            <w:proofErr w:type="spellEnd"/>
            <w:r w:rsidRPr="005D2563">
              <w:rPr>
                <w:rFonts w:ascii="Times New Roman" w:hAnsi="Times New Roman"/>
              </w:rPr>
              <w:t xml:space="preserve"> </w:t>
            </w:r>
            <w:proofErr w:type="spellStart"/>
            <w:r w:rsidRPr="005D2563">
              <w:rPr>
                <w:rFonts w:ascii="Times New Roman" w:hAnsi="Times New Roman"/>
              </w:rPr>
              <w:t>техником</w:t>
            </w:r>
            <w:proofErr w:type="spellEnd"/>
            <w:r w:rsidRPr="005D2563">
              <w:rPr>
                <w:rFonts w:ascii="Times New Roman" w:hAnsi="Times New Roman"/>
              </w:rPr>
              <w:t xml:space="preserve"> </w:t>
            </w:r>
            <w:proofErr w:type="spellStart"/>
            <w:r w:rsidRPr="005D2563">
              <w:rPr>
                <w:rFonts w:ascii="Times New Roman" w:hAnsi="Times New Roman"/>
              </w:rPr>
              <w:t>краула</w:t>
            </w:r>
            <w:proofErr w:type="spellEnd"/>
            <w:r w:rsidRPr="005D2563">
              <w:rPr>
                <w:rFonts w:ascii="Times New Roman" w:hAnsi="Times New Roman"/>
              </w:rPr>
              <w:t xml:space="preserve"> и </w:t>
            </w:r>
            <w:proofErr w:type="spellStart"/>
            <w:r w:rsidRPr="005D2563">
              <w:rPr>
                <w:rFonts w:ascii="Times New Roman" w:hAnsi="Times New Roman"/>
              </w:rPr>
              <w:t>леђног</w:t>
            </w:r>
            <w:proofErr w:type="spellEnd"/>
            <w:r w:rsidRPr="005D2563">
              <w:rPr>
                <w:rFonts w:ascii="Times New Roman" w:hAnsi="Times New Roman"/>
              </w:rPr>
              <w:t xml:space="preserve"> </w:t>
            </w:r>
            <w:proofErr w:type="spellStart"/>
            <w:r w:rsidRPr="005D2563">
              <w:rPr>
                <w:rFonts w:ascii="Times New Roman" w:hAnsi="Times New Roman"/>
              </w:rPr>
              <w:t>краула</w:t>
            </w:r>
            <w:proofErr w:type="spellEnd"/>
            <w:r w:rsidRPr="005D2563">
              <w:rPr>
                <w:rFonts w:ascii="Times New Roman" w:hAnsi="Times New Roman"/>
              </w:rPr>
              <w:t xml:space="preserve"> и </w:t>
            </w:r>
            <w:proofErr w:type="spellStart"/>
            <w:r w:rsidRPr="005D2563">
              <w:rPr>
                <w:rFonts w:ascii="Times New Roman" w:hAnsi="Times New Roman"/>
              </w:rPr>
              <w:t>прсном</w:t>
            </w:r>
            <w:proofErr w:type="spellEnd"/>
            <w:r w:rsidRPr="005D2563">
              <w:rPr>
                <w:rFonts w:ascii="Times New Roman" w:hAnsi="Times New Roman"/>
              </w:rPr>
              <w:t xml:space="preserve"> </w:t>
            </w:r>
            <w:proofErr w:type="spellStart"/>
            <w:r w:rsidRPr="005D2563">
              <w:rPr>
                <w:rFonts w:ascii="Times New Roman" w:hAnsi="Times New Roman"/>
              </w:rPr>
              <w:t>техником</w:t>
            </w:r>
            <w:proofErr w:type="spellEnd"/>
            <w:r w:rsidRPr="005D2563">
              <w:rPr>
                <w:rFonts w:ascii="Times New Roman" w:hAnsi="Times New Roman"/>
              </w:rPr>
              <w:t>;</w:t>
            </w:r>
          </w:p>
          <w:p w14:paraId="56CF05A2" w14:textId="77777777" w:rsidR="00664336" w:rsidRPr="005D2563" w:rsidRDefault="00664336" w:rsidP="00664336">
            <w:pPr>
              <w:spacing w:before="100" w:beforeAutospacing="1" w:after="100" w:afterAutospacing="1"/>
              <w:rPr>
                <w:rFonts w:ascii="Times New Roman" w:hAnsi="Times New Roman"/>
              </w:rPr>
            </w:pPr>
            <w:r w:rsidRPr="005D2563">
              <w:rPr>
                <w:rFonts w:ascii="Times New Roman" w:hAnsi="Times New Roman"/>
              </w:rPr>
              <w:lastRenderedPageBreak/>
              <w:t xml:space="preserve">– </w:t>
            </w:r>
            <w:proofErr w:type="spellStart"/>
            <w:r w:rsidRPr="005D2563">
              <w:rPr>
                <w:rFonts w:ascii="Times New Roman" w:hAnsi="Times New Roman"/>
              </w:rPr>
              <w:t>преплива</w:t>
            </w:r>
            <w:proofErr w:type="spellEnd"/>
            <w:r w:rsidRPr="005D2563">
              <w:rPr>
                <w:rFonts w:ascii="Times New Roman" w:hAnsi="Times New Roman"/>
              </w:rPr>
              <w:t xml:space="preserve"> </w:t>
            </w:r>
            <w:proofErr w:type="spellStart"/>
            <w:r w:rsidRPr="005D2563">
              <w:rPr>
                <w:rFonts w:ascii="Times New Roman" w:hAnsi="Times New Roman"/>
              </w:rPr>
              <w:t>најмање</w:t>
            </w:r>
            <w:proofErr w:type="spellEnd"/>
            <w:r w:rsidRPr="005D2563">
              <w:rPr>
                <w:rFonts w:ascii="Times New Roman" w:hAnsi="Times New Roman"/>
              </w:rPr>
              <w:t xml:space="preserve"> 50m;</w:t>
            </w:r>
          </w:p>
          <w:p w14:paraId="5F17F92F" w14:textId="77777777" w:rsidR="00664336" w:rsidRPr="005D2563" w:rsidRDefault="00664336" w:rsidP="00664336">
            <w:pPr>
              <w:spacing w:before="100" w:beforeAutospacing="1" w:after="100" w:afterAutospacing="1"/>
              <w:rPr>
                <w:rFonts w:ascii="Times New Roman" w:hAnsi="Times New Roman"/>
              </w:rPr>
            </w:pPr>
            <w:r w:rsidRPr="005D2563">
              <w:rPr>
                <w:rFonts w:ascii="Times New Roman" w:hAnsi="Times New Roman"/>
              </w:rPr>
              <w:t xml:space="preserve">– </w:t>
            </w:r>
            <w:proofErr w:type="spellStart"/>
            <w:r w:rsidRPr="005D2563">
              <w:rPr>
                <w:rFonts w:ascii="Times New Roman" w:hAnsi="Times New Roman"/>
              </w:rPr>
              <w:t>процени</w:t>
            </w:r>
            <w:proofErr w:type="spellEnd"/>
            <w:r w:rsidRPr="005D2563">
              <w:rPr>
                <w:rFonts w:ascii="Times New Roman" w:hAnsi="Times New Roman"/>
              </w:rPr>
              <w:t xml:space="preserve"> </w:t>
            </w:r>
            <w:proofErr w:type="spellStart"/>
            <w:r w:rsidRPr="005D2563">
              <w:rPr>
                <w:rFonts w:ascii="Times New Roman" w:hAnsi="Times New Roman"/>
              </w:rPr>
              <w:t>своје</w:t>
            </w:r>
            <w:proofErr w:type="spellEnd"/>
            <w:r w:rsidRPr="005D2563">
              <w:rPr>
                <w:rFonts w:ascii="Times New Roman" w:hAnsi="Times New Roman"/>
              </w:rPr>
              <w:t xml:space="preserve"> </w:t>
            </w:r>
            <w:proofErr w:type="spellStart"/>
            <w:r w:rsidRPr="005D2563">
              <w:rPr>
                <w:rFonts w:ascii="Times New Roman" w:hAnsi="Times New Roman"/>
              </w:rPr>
              <w:t>способности</w:t>
            </w:r>
            <w:proofErr w:type="spellEnd"/>
            <w:r w:rsidRPr="005D2563">
              <w:rPr>
                <w:rFonts w:ascii="Times New Roman" w:hAnsi="Times New Roman"/>
              </w:rPr>
              <w:t xml:space="preserve"> и </w:t>
            </w:r>
            <w:proofErr w:type="spellStart"/>
            <w:r w:rsidRPr="005D2563">
              <w:rPr>
                <w:rFonts w:ascii="Times New Roman" w:hAnsi="Times New Roman"/>
              </w:rPr>
              <w:t>вештине</w:t>
            </w:r>
            <w:proofErr w:type="spellEnd"/>
            <w:r w:rsidRPr="005D2563">
              <w:rPr>
                <w:rFonts w:ascii="Times New Roman" w:hAnsi="Times New Roman"/>
              </w:rPr>
              <w:t xml:space="preserve"> у </w:t>
            </w:r>
            <w:proofErr w:type="spellStart"/>
            <w:r w:rsidRPr="005D2563">
              <w:rPr>
                <w:rFonts w:ascii="Times New Roman" w:hAnsi="Times New Roman"/>
              </w:rPr>
              <w:t>води</w:t>
            </w:r>
            <w:proofErr w:type="spellEnd"/>
            <w:r w:rsidRPr="005D2563">
              <w:rPr>
                <w:rFonts w:ascii="Times New Roman" w:hAnsi="Times New Roman"/>
              </w:rPr>
              <w:t>;</w:t>
            </w:r>
          </w:p>
          <w:p w14:paraId="35BF580A" w14:textId="77777777" w:rsidR="00664336" w:rsidRPr="005D2563" w:rsidRDefault="00664336" w:rsidP="00664336">
            <w:pPr>
              <w:spacing w:before="100" w:beforeAutospacing="1" w:after="100" w:afterAutospacing="1"/>
              <w:rPr>
                <w:rFonts w:ascii="Times New Roman" w:hAnsi="Times New Roman"/>
              </w:rPr>
            </w:pPr>
            <w:r w:rsidRPr="005D2563">
              <w:rPr>
                <w:rFonts w:ascii="Times New Roman" w:hAnsi="Times New Roman"/>
              </w:rPr>
              <w:t xml:space="preserve">– </w:t>
            </w:r>
            <w:proofErr w:type="spellStart"/>
            <w:r w:rsidRPr="005D2563">
              <w:rPr>
                <w:rFonts w:ascii="Times New Roman" w:hAnsi="Times New Roman"/>
              </w:rPr>
              <w:t>скочи</w:t>
            </w:r>
            <w:proofErr w:type="spellEnd"/>
            <w:r w:rsidRPr="005D2563">
              <w:rPr>
                <w:rFonts w:ascii="Times New Roman" w:hAnsi="Times New Roman"/>
              </w:rPr>
              <w:t xml:space="preserve"> у </w:t>
            </w:r>
            <w:proofErr w:type="spellStart"/>
            <w:r w:rsidRPr="005D2563">
              <w:rPr>
                <w:rFonts w:ascii="Times New Roman" w:hAnsi="Times New Roman"/>
              </w:rPr>
              <w:t>воду</w:t>
            </w:r>
            <w:proofErr w:type="spellEnd"/>
            <w:r w:rsidRPr="005D2563">
              <w:rPr>
                <w:rFonts w:ascii="Times New Roman" w:hAnsi="Times New Roman"/>
              </w:rPr>
              <w:t xml:space="preserve"> </w:t>
            </w:r>
            <w:proofErr w:type="spellStart"/>
            <w:r w:rsidRPr="005D2563">
              <w:rPr>
                <w:rFonts w:ascii="Times New Roman" w:hAnsi="Times New Roman"/>
              </w:rPr>
              <w:t>на</w:t>
            </w:r>
            <w:proofErr w:type="spellEnd"/>
            <w:r w:rsidRPr="005D2563">
              <w:rPr>
                <w:rFonts w:ascii="Times New Roman" w:hAnsi="Times New Roman"/>
              </w:rPr>
              <w:t xml:space="preserve"> </w:t>
            </w:r>
            <w:proofErr w:type="spellStart"/>
            <w:r w:rsidRPr="005D2563">
              <w:rPr>
                <w:rFonts w:ascii="Times New Roman" w:hAnsi="Times New Roman"/>
              </w:rPr>
              <w:t>ноге</w:t>
            </w:r>
            <w:proofErr w:type="spellEnd"/>
            <w:r w:rsidRPr="005D2563">
              <w:rPr>
                <w:rFonts w:ascii="Times New Roman" w:hAnsi="Times New Roman"/>
              </w:rPr>
              <w:t xml:space="preserve"> и </w:t>
            </w:r>
            <w:proofErr w:type="spellStart"/>
            <w:r w:rsidRPr="005D2563">
              <w:rPr>
                <w:rFonts w:ascii="Times New Roman" w:hAnsi="Times New Roman"/>
              </w:rPr>
              <w:t>на</w:t>
            </w:r>
            <w:proofErr w:type="spellEnd"/>
            <w:r w:rsidRPr="005D2563">
              <w:rPr>
                <w:rFonts w:ascii="Times New Roman" w:hAnsi="Times New Roman"/>
              </w:rPr>
              <w:t xml:space="preserve"> </w:t>
            </w:r>
            <w:proofErr w:type="spellStart"/>
            <w:r w:rsidRPr="005D2563">
              <w:rPr>
                <w:rFonts w:ascii="Times New Roman" w:hAnsi="Times New Roman"/>
              </w:rPr>
              <w:t>главу</w:t>
            </w:r>
            <w:proofErr w:type="spellEnd"/>
            <w:r w:rsidRPr="005D2563">
              <w:rPr>
                <w:rFonts w:ascii="Times New Roman" w:hAnsi="Times New Roman"/>
              </w:rPr>
              <w:t>;</w:t>
            </w:r>
          </w:p>
          <w:p w14:paraId="08A15AEB" w14:textId="77777777" w:rsidR="00664336" w:rsidRPr="005D2563" w:rsidRDefault="00664336" w:rsidP="00664336">
            <w:pPr>
              <w:spacing w:before="100" w:beforeAutospacing="1" w:after="100" w:afterAutospacing="1"/>
              <w:rPr>
                <w:rFonts w:ascii="Times New Roman" w:hAnsi="Times New Roman"/>
              </w:rPr>
            </w:pPr>
            <w:r w:rsidRPr="005D2563">
              <w:rPr>
                <w:rFonts w:ascii="Times New Roman" w:hAnsi="Times New Roman"/>
              </w:rPr>
              <w:t xml:space="preserve">– </w:t>
            </w:r>
            <w:proofErr w:type="spellStart"/>
            <w:r w:rsidRPr="005D2563">
              <w:rPr>
                <w:rFonts w:ascii="Times New Roman" w:hAnsi="Times New Roman"/>
              </w:rPr>
              <w:t>рони</w:t>
            </w:r>
            <w:proofErr w:type="spellEnd"/>
            <w:r w:rsidRPr="005D2563">
              <w:rPr>
                <w:rFonts w:ascii="Times New Roman" w:hAnsi="Times New Roman"/>
              </w:rPr>
              <w:t xml:space="preserve"> у </w:t>
            </w:r>
            <w:proofErr w:type="spellStart"/>
            <w:r w:rsidRPr="005D2563">
              <w:rPr>
                <w:rFonts w:ascii="Times New Roman" w:hAnsi="Times New Roman"/>
              </w:rPr>
              <w:t>дужину</w:t>
            </w:r>
            <w:proofErr w:type="spellEnd"/>
            <w:r w:rsidRPr="005D2563">
              <w:rPr>
                <w:rFonts w:ascii="Times New Roman" w:hAnsi="Times New Roman"/>
              </w:rPr>
              <w:t xml:space="preserve"> у </w:t>
            </w:r>
            <w:proofErr w:type="spellStart"/>
            <w:r w:rsidRPr="005D2563">
              <w:rPr>
                <w:rFonts w:ascii="Times New Roman" w:hAnsi="Times New Roman"/>
              </w:rPr>
              <w:t>складу</w:t>
            </w:r>
            <w:proofErr w:type="spellEnd"/>
            <w:r w:rsidRPr="005D2563">
              <w:rPr>
                <w:rFonts w:ascii="Times New Roman" w:hAnsi="Times New Roman"/>
              </w:rPr>
              <w:t xml:space="preserve"> </w:t>
            </w:r>
            <w:proofErr w:type="spellStart"/>
            <w:r w:rsidRPr="005D2563">
              <w:rPr>
                <w:rFonts w:ascii="Times New Roman" w:hAnsi="Times New Roman"/>
              </w:rPr>
              <w:t>са</w:t>
            </w:r>
            <w:proofErr w:type="spellEnd"/>
            <w:r w:rsidRPr="005D2563">
              <w:rPr>
                <w:rFonts w:ascii="Times New Roman" w:hAnsi="Times New Roman"/>
              </w:rPr>
              <w:t xml:space="preserve"> </w:t>
            </w:r>
            <w:proofErr w:type="spellStart"/>
            <w:r w:rsidRPr="005D2563">
              <w:rPr>
                <w:rFonts w:ascii="Times New Roman" w:hAnsi="Times New Roman"/>
              </w:rPr>
              <w:t>својим</w:t>
            </w:r>
            <w:proofErr w:type="spellEnd"/>
            <w:r w:rsidRPr="005D2563">
              <w:rPr>
                <w:rFonts w:ascii="Times New Roman" w:hAnsi="Times New Roman"/>
              </w:rPr>
              <w:t xml:space="preserve"> </w:t>
            </w:r>
            <w:proofErr w:type="spellStart"/>
            <w:r w:rsidRPr="005D2563">
              <w:rPr>
                <w:rFonts w:ascii="Times New Roman" w:hAnsi="Times New Roman"/>
              </w:rPr>
              <w:t>могућностима</w:t>
            </w:r>
            <w:proofErr w:type="spellEnd"/>
            <w:r w:rsidRPr="005D2563">
              <w:rPr>
                <w:rFonts w:ascii="Times New Roman" w:hAnsi="Times New Roman"/>
              </w:rPr>
              <w:t>;</w:t>
            </w:r>
          </w:p>
          <w:p w14:paraId="31299056" w14:textId="77777777" w:rsidR="00664336" w:rsidRPr="005D2563" w:rsidRDefault="00664336" w:rsidP="00664336">
            <w:pPr>
              <w:spacing w:before="100" w:beforeAutospacing="1" w:after="100" w:afterAutospacing="1"/>
              <w:rPr>
                <w:rFonts w:ascii="Times New Roman" w:hAnsi="Times New Roman"/>
              </w:rPr>
            </w:pPr>
            <w:r w:rsidRPr="005D2563">
              <w:rPr>
                <w:rFonts w:ascii="Times New Roman" w:hAnsi="Times New Roman"/>
              </w:rPr>
              <w:t xml:space="preserve">– </w:t>
            </w:r>
            <w:proofErr w:type="spellStart"/>
            <w:r w:rsidRPr="005D2563">
              <w:rPr>
                <w:rFonts w:ascii="Times New Roman" w:hAnsi="Times New Roman"/>
              </w:rPr>
              <w:t>поштује</w:t>
            </w:r>
            <w:proofErr w:type="spellEnd"/>
            <w:r w:rsidRPr="005D2563">
              <w:rPr>
                <w:rFonts w:ascii="Times New Roman" w:hAnsi="Times New Roman"/>
              </w:rPr>
              <w:t xml:space="preserve"> </w:t>
            </w:r>
            <w:proofErr w:type="spellStart"/>
            <w:r w:rsidRPr="005D2563">
              <w:rPr>
                <w:rFonts w:ascii="Times New Roman" w:hAnsi="Times New Roman"/>
              </w:rPr>
              <w:t>правила</w:t>
            </w:r>
            <w:proofErr w:type="spellEnd"/>
            <w:r w:rsidRPr="005D2563">
              <w:rPr>
                <w:rFonts w:ascii="Times New Roman" w:hAnsi="Times New Roman"/>
              </w:rPr>
              <w:t xml:space="preserve"> </w:t>
            </w:r>
            <w:proofErr w:type="spellStart"/>
            <w:r w:rsidRPr="005D2563">
              <w:rPr>
                <w:rFonts w:ascii="Times New Roman" w:hAnsi="Times New Roman"/>
              </w:rPr>
              <w:t>понашања</w:t>
            </w:r>
            <w:proofErr w:type="spellEnd"/>
            <w:r w:rsidRPr="005D2563">
              <w:rPr>
                <w:rFonts w:ascii="Times New Roman" w:hAnsi="Times New Roman"/>
              </w:rPr>
              <w:t xml:space="preserve"> у </w:t>
            </w:r>
            <w:proofErr w:type="spellStart"/>
            <w:r w:rsidRPr="005D2563">
              <w:rPr>
                <w:rFonts w:ascii="Times New Roman" w:hAnsi="Times New Roman"/>
              </w:rPr>
              <w:t>води</w:t>
            </w:r>
            <w:proofErr w:type="spellEnd"/>
            <w:r w:rsidRPr="005D2563">
              <w:rPr>
                <w:rFonts w:ascii="Times New Roman" w:hAnsi="Times New Roman"/>
              </w:rPr>
              <w:t xml:space="preserve">, и </w:t>
            </w:r>
            <w:proofErr w:type="spellStart"/>
            <w:r w:rsidRPr="005D2563">
              <w:rPr>
                <w:rFonts w:ascii="Times New Roman" w:hAnsi="Times New Roman"/>
              </w:rPr>
              <w:t>око</w:t>
            </w:r>
            <w:proofErr w:type="spellEnd"/>
            <w:r w:rsidRPr="005D2563">
              <w:rPr>
                <w:rFonts w:ascii="Times New Roman" w:hAnsi="Times New Roman"/>
              </w:rPr>
              <w:t xml:space="preserve"> </w:t>
            </w:r>
            <w:proofErr w:type="spellStart"/>
            <w:r w:rsidRPr="005D2563">
              <w:rPr>
                <w:rFonts w:ascii="Times New Roman" w:hAnsi="Times New Roman"/>
              </w:rPr>
              <w:t>водене</w:t>
            </w:r>
            <w:proofErr w:type="spellEnd"/>
            <w:r w:rsidRPr="005D2563">
              <w:rPr>
                <w:rFonts w:ascii="Times New Roman" w:hAnsi="Times New Roman"/>
              </w:rPr>
              <w:t xml:space="preserve"> </w:t>
            </w:r>
            <w:proofErr w:type="spellStart"/>
            <w:r w:rsidRPr="005D2563">
              <w:rPr>
                <w:rFonts w:ascii="Times New Roman" w:hAnsi="Times New Roman"/>
              </w:rPr>
              <w:t>средине</w:t>
            </w:r>
            <w:proofErr w:type="spellEnd"/>
            <w:r w:rsidRPr="005D2563">
              <w:rPr>
                <w:rFonts w:ascii="Times New Roman" w:hAnsi="Times New Roman"/>
              </w:rPr>
              <w:t>;</w:t>
            </w:r>
          </w:p>
          <w:p w14:paraId="2292F81A" w14:textId="77777777" w:rsidR="00664336" w:rsidRPr="005D2563" w:rsidRDefault="00664336" w:rsidP="00664336">
            <w:pPr>
              <w:spacing w:before="100" w:beforeAutospacing="1" w:after="100" w:afterAutospacing="1"/>
              <w:rPr>
                <w:rFonts w:ascii="Times New Roman" w:hAnsi="Times New Roman"/>
              </w:rPr>
            </w:pPr>
            <w:r w:rsidRPr="005D2563">
              <w:rPr>
                <w:rFonts w:ascii="Times New Roman" w:hAnsi="Times New Roman"/>
              </w:rPr>
              <w:t xml:space="preserve">– </w:t>
            </w:r>
            <w:proofErr w:type="spellStart"/>
            <w:r w:rsidRPr="005D2563">
              <w:rPr>
                <w:rFonts w:ascii="Times New Roman" w:hAnsi="Times New Roman"/>
              </w:rPr>
              <w:t>уочи</w:t>
            </w:r>
            <w:proofErr w:type="spellEnd"/>
            <w:r w:rsidRPr="005D2563">
              <w:rPr>
                <w:rFonts w:ascii="Times New Roman" w:hAnsi="Times New Roman"/>
              </w:rPr>
              <w:t xml:space="preserve"> </w:t>
            </w:r>
            <w:proofErr w:type="spellStart"/>
            <w:r w:rsidRPr="005D2563">
              <w:rPr>
                <w:rFonts w:ascii="Times New Roman" w:hAnsi="Times New Roman"/>
              </w:rPr>
              <w:t>ризичне</w:t>
            </w:r>
            <w:proofErr w:type="spellEnd"/>
            <w:r w:rsidRPr="005D2563">
              <w:rPr>
                <w:rFonts w:ascii="Times New Roman" w:hAnsi="Times New Roman"/>
              </w:rPr>
              <w:t xml:space="preserve"> </w:t>
            </w:r>
            <w:proofErr w:type="spellStart"/>
            <w:r w:rsidRPr="005D2563">
              <w:rPr>
                <w:rFonts w:ascii="Times New Roman" w:hAnsi="Times New Roman"/>
              </w:rPr>
              <w:t>ситуације</w:t>
            </w:r>
            <w:proofErr w:type="spellEnd"/>
            <w:r w:rsidRPr="005D2563">
              <w:rPr>
                <w:rFonts w:ascii="Times New Roman" w:hAnsi="Times New Roman"/>
              </w:rPr>
              <w:t xml:space="preserve"> у </w:t>
            </w:r>
            <w:proofErr w:type="spellStart"/>
            <w:r w:rsidRPr="005D2563">
              <w:rPr>
                <w:rFonts w:ascii="Times New Roman" w:hAnsi="Times New Roman"/>
              </w:rPr>
              <w:t>води</w:t>
            </w:r>
            <w:proofErr w:type="spellEnd"/>
            <w:r w:rsidRPr="005D2563">
              <w:rPr>
                <w:rFonts w:ascii="Times New Roman" w:hAnsi="Times New Roman"/>
              </w:rPr>
              <w:t xml:space="preserve"> и </w:t>
            </w:r>
            <w:proofErr w:type="spellStart"/>
            <w:r w:rsidRPr="005D2563">
              <w:rPr>
                <w:rFonts w:ascii="Times New Roman" w:hAnsi="Times New Roman"/>
              </w:rPr>
              <w:t>око</w:t>
            </w:r>
            <w:proofErr w:type="spellEnd"/>
            <w:r w:rsidRPr="005D2563">
              <w:rPr>
                <w:rFonts w:ascii="Times New Roman" w:hAnsi="Times New Roman"/>
              </w:rPr>
              <w:t xml:space="preserve"> </w:t>
            </w:r>
            <w:proofErr w:type="spellStart"/>
            <w:r w:rsidRPr="005D2563">
              <w:rPr>
                <w:rFonts w:ascii="Times New Roman" w:hAnsi="Times New Roman"/>
              </w:rPr>
              <w:t>ње</w:t>
            </w:r>
            <w:proofErr w:type="spellEnd"/>
            <w:r w:rsidRPr="005D2563">
              <w:rPr>
                <w:rFonts w:ascii="Times New Roman" w:hAnsi="Times New Roman"/>
              </w:rPr>
              <w:t>;</w:t>
            </w:r>
          </w:p>
          <w:p w14:paraId="7B44D482" w14:textId="77777777" w:rsidR="00664336" w:rsidRPr="005D2563" w:rsidRDefault="00664336" w:rsidP="00664336">
            <w:pPr>
              <w:spacing w:before="100" w:beforeAutospacing="1" w:after="100" w:afterAutospacing="1"/>
              <w:rPr>
                <w:rFonts w:ascii="Times New Roman" w:hAnsi="Times New Roman"/>
              </w:rPr>
            </w:pPr>
            <w:r w:rsidRPr="005D2563">
              <w:rPr>
                <w:rFonts w:ascii="Times New Roman" w:hAnsi="Times New Roman"/>
              </w:rPr>
              <w:t xml:space="preserve">– </w:t>
            </w:r>
            <w:proofErr w:type="spellStart"/>
            <w:r w:rsidRPr="005D2563">
              <w:rPr>
                <w:rFonts w:ascii="Times New Roman" w:hAnsi="Times New Roman"/>
              </w:rPr>
              <w:t>вреднује</w:t>
            </w:r>
            <w:proofErr w:type="spellEnd"/>
            <w:r w:rsidRPr="005D2563">
              <w:rPr>
                <w:rFonts w:ascii="Times New Roman" w:hAnsi="Times New Roman"/>
              </w:rPr>
              <w:t xml:space="preserve"> </w:t>
            </w:r>
            <w:proofErr w:type="spellStart"/>
            <w:r w:rsidRPr="005D2563">
              <w:rPr>
                <w:rFonts w:ascii="Times New Roman" w:hAnsi="Times New Roman"/>
              </w:rPr>
              <w:t>утицај</w:t>
            </w:r>
            <w:proofErr w:type="spellEnd"/>
            <w:r w:rsidRPr="005D2563">
              <w:rPr>
                <w:rFonts w:ascii="Times New Roman" w:hAnsi="Times New Roman"/>
              </w:rPr>
              <w:t xml:space="preserve"> </w:t>
            </w:r>
            <w:proofErr w:type="spellStart"/>
            <w:r w:rsidRPr="005D2563">
              <w:rPr>
                <w:rFonts w:ascii="Times New Roman" w:hAnsi="Times New Roman"/>
              </w:rPr>
              <w:t>примењених</w:t>
            </w:r>
            <w:proofErr w:type="spellEnd"/>
            <w:r w:rsidRPr="005D2563">
              <w:rPr>
                <w:rFonts w:ascii="Times New Roman" w:hAnsi="Times New Roman"/>
              </w:rPr>
              <w:t xml:space="preserve"> </w:t>
            </w:r>
            <w:proofErr w:type="spellStart"/>
            <w:r w:rsidRPr="005D2563">
              <w:rPr>
                <w:rFonts w:ascii="Times New Roman" w:hAnsi="Times New Roman"/>
              </w:rPr>
              <w:t>вежби</w:t>
            </w:r>
            <w:proofErr w:type="spellEnd"/>
            <w:r w:rsidRPr="005D2563">
              <w:rPr>
                <w:rFonts w:ascii="Times New Roman" w:hAnsi="Times New Roman"/>
              </w:rPr>
              <w:t xml:space="preserve"> </w:t>
            </w:r>
            <w:proofErr w:type="spellStart"/>
            <w:r w:rsidRPr="005D2563">
              <w:rPr>
                <w:rFonts w:ascii="Times New Roman" w:hAnsi="Times New Roman"/>
              </w:rPr>
              <w:t>на</w:t>
            </w:r>
            <w:proofErr w:type="spellEnd"/>
            <w:r w:rsidRPr="005D2563">
              <w:rPr>
                <w:rFonts w:ascii="Times New Roman" w:hAnsi="Times New Roman"/>
              </w:rPr>
              <w:t xml:space="preserve"> </w:t>
            </w:r>
            <w:proofErr w:type="spellStart"/>
            <w:r w:rsidRPr="005D2563">
              <w:rPr>
                <w:rFonts w:ascii="Times New Roman" w:hAnsi="Times New Roman"/>
              </w:rPr>
              <w:t>организам</w:t>
            </w:r>
            <w:proofErr w:type="spellEnd"/>
          </w:p>
          <w:p w14:paraId="1A9981FB" w14:textId="77777777" w:rsidR="00664336" w:rsidRPr="005D2563" w:rsidRDefault="00664336" w:rsidP="00664336">
            <w:pPr>
              <w:spacing w:before="100" w:beforeAutospacing="1" w:after="100" w:afterAutospacing="1"/>
              <w:rPr>
                <w:rFonts w:ascii="Times New Roman" w:hAnsi="Times New Roman"/>
              </w:rPr>
            </w:pPr>
            <w:r w:rsidRPr="005D2563">
              <w:rPr>
                <w:rFonts w:ascii="Times New Roman" w:hAnsi="Times New Roman"/>
              </w:rPr>
              <w:t xml:space="preserve">– </w:t>
            </w:r>
            <w:proofErr w:type="spellStart"/>
            <w:r w:rsidRPr="005D2563">
              <w:rPr>
                <w:rFonts w:ascii="Times New Roman" w:hAnsi="Times New Roman"/>
              </w:rPr>
              <w:t>одреди</w:t>
            </w:r>
            <w:proofErr w:type="spellEnd"/>
            <w:r w:rsidRPr="005D2563">
              <w:rPr>
                <w:rFonts w:ascii="Times New Roman" w:hAnsi="Times New Roman"/>
              </w:rPr>
              <w:t xml:space="preserve"> </w:t>
            </w:r>
            <w:proofErr w:type="spellStart"/>
            <w:r w:rsidRPr="005D2563">
              <w:rPr>
                <w:rFonts w:ascii="Times New Roman" w:hAnsi="Times New Roman"/>
              </w:rPr>
              <w:t>ниво</w:t>
            </w:r>
            <w:proofErr w:type="spellEnd"/>
            <w:r w:rsidRPr="005D2563">
              <w:rPr>
                <w:rFonts w:ascii="Times New Roman" w:hAnsi="Times New Roman"/>
              </w:rPr>
              <w:t xml:space="preserve"> </w:t>
            </w:r>
            <w:proofErr w:type="spellStart"/>
            <w:r w:rsidRPr="005D2563">
              <w:rPr>
                <w:rFonts w:ascii="Times New Roman" w:hAnsi="Times New Roman"/>
              </w:rPr>
              <w:t>сопствене</w:t>
            </w:r>
            <w:proofErr w:type="spellEnd"/>
            <w:r w:rsidRPr="005D2563">
              <w:rPr>
                <w:rFonts w:ascii="Times New Roman" w:hAnsi="Times New Roman"/>
              </w:rPr>
              <w:t xml:space="preserve"> </w:t>
            </w:r>
            <w:proofErr w:type="spellStart"/>
            <w:r w:rsidRPr="005D2563">
              <w:rPr>
                <w:rFonts w:ascii="Times New Roman" w:hAnsi="Times New Roman"/>
              </w:rPr>
              <w:t>дневне</w:t>
            </w:r>
            <w:proofErr w:type="spellEnd"/>
            <w:r w:rsidRPr="005D2563">
              <w:rPr>
                <w:rFonts w:ascii="Times New Roman" w:hAnsi="Times New Roman"/>
              </w:rPr>
              <w:t xml:space="preserve"> </w:t>
            </w:r>
            <w:proofErr w:type="spellStart"/>
            <w:r w:rsidRPr="005D2563">
              <w:rPr>
                <w:rFonts w:ascii="Times New Roman" w:hAnsi="Times New Roman"/>
              </w:rPr>
              <w:t>физичке</w:t>
            </w:r>
            <w:proofErr w:type="spellEnd"/>
            <w:r w:rsidRPr="005D2563">
              <w:rPr>
                <w:rFonts w:ascii="Times New Roman" w:hAnsi="Times New Roman"/>
              </w:rPr>
              <w:t xml:space="preserve"> </w:t>
            </w:r>
            <w:proofErr w:type="spellStart"/>
            <w:r w:rsidRPr="005D2563">
              <w:rPr>
                <w:rFonts w:ascii="Times New Roman" w:hAnsi="Times New Roman"/>
              </w:rPr>
              <w:t>активнос</w:t>
            </w:r>
            <w:proofErr w:type="spellEnd"/>
            <w:r w:rsidRPr="005D2563">
              <w:rPr>
                <w:rFonts w:ascii="Times New Roman" w:hAnsi="Times New Roman"/>
                <w:lang w:val="hr-HR"/>
              </w:rPr>
              <w:t>т</w:t>
            </w:r>
            <w:r w:rsidRPr="005D2563">
              <w:rPr>
                <w:rFonts w:ascii="Times New Roman" w:hAnsi="Times New Roman"/>
              </w:rPr>
              <w:t>и;</w:t>
            </w:r>
          </w:p>
          <w:p w14:paraId="0E1C2C50" w14:textId="77777777" w:rsidR="00664336" w:rsidRPr="005D2563" w:rsidRDefault="00664336" w:rsidP="00664336">
            <w:pPr>
              <w:spacing w:before="100" w:beforeAutospacing="1" w:after="100" w:afterAutospacing="1"/>
              <w:rPr>
                <w:rFonts w:ascii="Times New Roman" w:hAnsi="Times New Roman"/>
              </w:rPr>
            </w:pPr>
            <w:r w:rsidRPr="005D2563">
              <w:rPr>
                <w:rFonts w:ascii="Times New Roman" w:hAnsi="Times New Roman"/>
              </w:rPr>
              <w:t xml:space="preserve">– </w:t>
            </w:r>
            <w:proofErr w:type="spellStart"/>
            <w:r w:rsidRPr="005D2563">
              <w:rPr>
                <w:rFonts w:ascii="Times New Roman" w:hAnsi="Times New Roman"/>
              </w:rPr>
              <w:t>користи</w:t>
            </w:r>
            <w:proofErr w:type="spellEnd"/>
            <w:r w:rsidRPr="005D2563">
              <w:rPr>
                <w:rFonts w:ascii="Times New Roman" w:hAnsi="Times New Roman"/>
              </w:rPr>
              <w:t xml:space="preserve"> </w:t>
            </w:r>
            <w:proofErr w:type="spellStart"/>
            <w:r w:rsidRPr="005D2563">
              <w:rPr>
                <w:rFonts w:ascii="Times New Roman" w:hAnsi="Times New Roman"/>
              </w:rPr>
              <w:t>вежбе</w:t>
            </w:r>
            <w:proofErr w:type="spellEnd"/>
            <w:r w:rsidRPr="005D2563">
              <w:rPr>
                <w:rFonts w:ascii="Times New Roman" w:hAnsi="Times New Roman"/>
              </w:rPr>
              <w:t xml:space="preserve"> </w:t>
            </w:r>
            <w:proofErr w:type="spellStart"/>
            <w:r w:rsidRPr="005D2563">
              <w:rPr>
                <w:rFonts w:ascii="Times New Roman" w:hAnsi="Times New Roman"/>
              </w:rPr>
              <w:t>ради</w:t>
            </w:r>
            <w:proofErr w:type="spellEnd"/>
            <w:r w:rsidRPr="005D2563">
              <w:rPr>
                <w:rFonts w:ascii="Times New Roman" w:hAnsi="Times New Roman"/>
              </w:rPr>
              <w:t xml:space="preserve"> </w:t>
            </w:r>
            <w:proofErr w:type="spellStart"/>
            <w:r w:rsidRPr="005D2563">
              <w:rPr>
                <w:rFonts w:ascii="Times New Roman" w:hAnsi="Times New Roman"/>
              </w:rPr>
              <w:t>побољшања</w:t>
            </w:r>
            <w:proofErr w:type="spellEnd"/>
            <w:r w:rsidRPr="005D2563">
              <w:rPr>
                <w:rFonts w:ascii="Times New Roman" w:hAnsi="Times New Roman"/>
              </w:rPr>
              <w:t xml:space="preserve"> </w:t>
            </w:r>
            <w:proofErr w:type="spellStart"/>
            <w:r w:rsidRPr="005D2563">
              <w:rPr>
                <w:rFonts w:ascii="Times New Roman" w:hAnsi="Times New Roman"/>
              </w:rPr>
              <w:t>својих</w:t>
            </w:r>
            <w:proofErr w:type="spellEnd"/>
            <w:r w:rsidRPr="005D2563">
              <w:rPr>
                <w:rFonts w:ascii="Times New Roman" w:hAnsi="Times New Roman"/>
              </w:rPr>
              <w:t xml:space="preserve"> </w:t>
            </w:r>
            <w:proofErr w:type="spellStart"/>
            <w:r w:rsidRPr="005D2563">
              <w:rPr>
                <w:rFonts w:ascii="Times New Roman" w:hAnsi="Times New Roman"/>
              </w:rPr>
              <w:t>физичких</w:t>
            </w:r>
            <w:proofErr w:type="spellEnd"/>
            <w:r w:rsidRPr="005D2563">
              <w:rPr>
                <w:rFonts w:ascii="Times New Roman" w:hAnsi="Times New Roman"/>
              </w:rPr>
              <w:t xml:space="preserve"> </w:t>
            </w:r>
            <w:proofErr w:type="spellStart"/>
            <w:r w:rsidRPr="005D2563">
              <w:rPr>
                <w:rFonts w:ascii="Times New Roman" w:hAnsi="Times New Roman"/>
              </w:rPr>
              <w:t>способности</w:t>
            </w:r>
            <w:proofErr w:type="spellEnd"/>
            <w:r w:rsidRPr="005D2563">
              <w:rPr>
                <w:rFonts w:ascii="Times New Roman" w:hAnsi="Times New Roman"/>
              </w:rPr>
              <w:t>;</w:t>
            </w:r>
          </w:p>
          <w:p w14:paraId="69DCC064" w14:textId="77777777" w:rsidR="00664336" w:rsidRPr="005D2563" w:rsidRDefault="00664336" w:rsidP="00664336">
            <w:pPr>
              <w:spacing w:before="100" w:beforeAutospacing="1" w:after="100" w:afterAutospacing="1"/>
              <w:rPr>
                <w:rFonts w:ascii="Times New Roman" w:hAnsi="Times New Roman"/>
              </w:rPr>
            </w:pPr>
            <w:r w:rsidRPr="005D2563">
              <w:rPr>
                <w:rFonts w:ascii="Times New Roman" w:hAnsi="Times New Roman"/>
              </w:rPr>
              <w:t xml:space="preserve">– </w:t>
            </w:r>
            <w:proofErr w:type="spellStart"/>
            <w:r w:rsidRPr="005D2563">
              <w:rPr>
                <w:rFonts w:ascii="Times New Roman" w:hAnsi="Times New Roman"/>
              </w:rPr>
              <w:t>предвиди</w:t>
            </w:r>
            <w:proofErr w:type="spellEnd"/>
            <w:r w:rsidRPr="005D2563">
              <w:rPr>
                <w:rFonts w:ascii="Times New Roman" w:hAnsi="Times New Roman"/>
              </w:rPr>
              <w:t xml:space="preserve"> </w:t>
            </w:r>
            <w:proofErr w:type="spellStart"/>
            <w:r w:rsidRPr="005D2563">
              <w:rPr>
                <w:rFonts w:ascii="Times New Roman" w:hAnsi="Times New Roman"/>
              </w:rPr>
              <w:t>елиминише</w:t>
            </w:r>
            <w:proofErr w:type="spellEnd"/>
            <w:r w:rsidRPr="005D2563">
              <w:rPr>
                <w:rFonts w:ascii="Times New Roman" w:hAnsi="Times New Roman"/>
              </w:rPr>
              <w:t xml:space="preserve"> </w:t>
            </w:r>
            <w:proofErr w:type="spellStart"/>
            <w:r w:rsidRPr="005D2563">
              <w:rPr>
                <w:rFonts w:ascii="Times New Roman" w:hAnsi="Times New Roman"/>
              </w:rPr>
              <w:t>последице</w:t>
            </w:r>
            <w:proofErr w:type="spellEnd"/>
            <w:r w:rsidRPr="005D2563">
              <w:rPr>
                <w:rFonts w:ascii="Times New Roman" w:hAnsi="Times New Roman"/>
              </w:rPr>
              <w:t xml:space="preserve"> </w:t>
            </w:r>
            <w:proofErr w:type="spellStart"/>
            <w:r w:rsidRPr="005D2563">
              <w:rPr>
                <w:rFonts w:ascii="Times New Roman" w:hAnsi="Times New Roman"/>
              </w:rPr>
              <w:t>недовољне</w:t>
            </w:r>
            <w:proofErr w:type="spellEnd"/>
            <w:r w:rsidRPr="005D2563">
              <w:rPr>
                <w:rFonts w:ascii="Times New Roman" w:hAnsi="Times New Roman"/>
              </w:rPr>
              <w:t xml:space="preserve"> </w:t>
            </w:r>
            <w:proofErr w:type="spellStart"/>
            <w:r w:rsidRPr="005D2563">
              <w:rPr>
                <w:rFonts w:ascii="Times New Roman" w:hAnsi="Times New Roman"/>
              </w:rPr>
              <w:t>физичке</w:t>
            </w:r>
            <w:proofErr w:type="spellEnd"/>
            <w:r w:rsidRPr="005D2563">
              <w:rPr>
                <w:rFonts w:ascii="Times New Roman" w:hAnsi="Times New Roman"/>
              </w:rPr>
              <w:t xml:space="preserve"> </w:t>
            </w:r>
            <w:proofErr w:type="spellStart"/>
            <w:r w:rsidRPr="005D2563">
              <w:rPr>
                <w:rFonts w:ascii="Times New Roman" w:hAnsi="Times New Roman"/>
              </w:rPr>
              <w:t>активности</w:t>
            </w:r>
            <w:proofErr w:type="spellEnd"/>
            <w:r w:rsidRPr="005D2563">
              <w:rPr>
                <w:rFonts w:ascii="Times New Roman" w:hAnsi="Times New Roman"/>
              </w:rPr>
              <w:t>;</w:t>
            </w:r>
          </w:p>
          <w:p w14:paraId="54CDB988" w14:textId="77777777" w:rsidR="00664336" w:rsidRPr="005D2563" w:rsidRDefault="00664336" w:rsidP="00664336">
            <w:pPr>
              <w:spacing w:before="100" w:beforeAutospacing="1" w:after="100" w:afterAutospacing="1"/>
              <w:rPr>
                <w:rFonts w:ascii="Times New Roman" w:hAnsi="Times New Roman"/>
              </w:rPr>
            </w:pPr>
            <w:r w:rsidRPr="005D2563">
              <w:rPr>
                <w:rFonts w:ascii="Times New Roman" w:hAnsi="Times New Roman"/>
              </w:rPr>
              <w:t xml:space="preserve">– </w:t>
            </w:r>
            <w:proofErr w:type="spellStart"/>
            <w:r w:rsidRPr="005D2563">
              <w:rPr>
                <w:rFonts w:ascii="Times New Roman" w:hAnsi="Times New Roman"/>
              </w:rPr>
              <w:t>примени</w:t>
            </w:r>
            <w:proofErr w:type="spellEnd"/>
            <w:r w:rsidRPr="005D2563">
              <w:rPr>
                <w:rFonts w:ascii="Times New Roman" w:hAnsi="Times New Roman"/>
              </w:rPr>
              <w:t xml:space="preserve"> </w:t>
            </w:r>
            <w:proofErr w:type="spellStart"/>
            <w:r w:rsidRPr="005D2563">
              <w:rPr>
                <w:rFonts w:ascii="Times New Roman" w:hAnsi="Times New Roman"/>
              </w:rPr>
              <w:t>мере</w:t>
            </w:r>
            <w:proofErr w:type="spellEnd"/>
            <w:r w:rsidRPr="005D2563">
              <w:rPr>
                <w:rFonts w:ascii="Times New Roman" w:hAnsi="Times New Roman"/>
              </w:rPr>
              <w:t xml:space="preserve"> </w:t>
            </w:r>
            <w:proofErr w:type="spellStart"/>
            <w:r w:rsidRPr="005D2563">
              <w:rPr>
                <w:rFonts w:ascii="Times New Roman" w:hAnsi="Times New Roman"/>
              </w:rPr>
              <w:t>безбедности</w:t>
            </w:r>
            <w:proofErr w:type="spellEnd"/>
            <w:r w:rsidRPr="005D2563">
              <w:rPr>
                <w:rFonts w:ascii="Times New Roman" w:hAnsi="Times New Roman"/>
              </w:rPr>
              <w:t xml:space="preserve"> у </w:t>
            </w:r>
            <w:proofErr w:type="spellStart"/>
            <w:r w:rsidRPr="005D2563">
              <w:rPr>
                <w:rFonts w:ascii="Times New Roman" w:hAnsi="Times New Roman"/>
              </w:rPr>
              <w:t>вежбању</w:t>
            </w:r>
            <w:proofErr w:type="spellEnd"/>
            <w:r w:rsidRPr="005D2563">
              <w:rPr>
                <w:rFonts w:ascii="Times New Roman" w:hAnsi="Times New Roman"/>
              </w:rPr>
              <w:t xml:space="preserve"> у </w:t>
            </w:r>
            <w:proofErr w:type="spellStart"/>
            <w:r w:rsidRPr="005D2563">
              <w:rPr>
                <w:rFonts w:ascii="Times New Roman" w:hAnsi="Times New Roman"/>
              </w:rPr>
              <w:t>школи</w:t>
            </w:r>
            <w:proofErr w:type="spellEnd"/>
            <w:r w:rsidRPr="005D2563">
              <w:rPr>
                <w:rFonts w:ascii="Times New Roman" w:hAnsi="Times New Roman"/>
              </w:rPr>
              <w:t xml:space="preserve"> и </w:t>
            </w:r>
            <w:proofErr w:type="spellStart"/>
            <w:r w:rsidRPr="005D2563">
              <w:rPr>
                <w:rFonts w:ascii="Times New Roman" w:hAnsi="Times New Roman"/>
              </w:rPr>
              <w:t>ван</w:t>
            </w:r>
            <w:proofErr w:type="spellEnd"/>
            <w:r w:rsidRPr="005D2563">
              <w:rPr>
                <w:rFonts w:ascii="Times New Roman" w:hAnsi="Times New Roman"/>
              </w:rPr>
              <w:t xml:space="preserve"> </w:t>
            </w:r>
            <w:proofErr w:type="spellStart"/>
            <w:r w:rsidRPr="005D2563">
              <w:rPr>
                <w:rFonts w:ascii="Times New Roman" w:hAnsi="Times New Roman"/>
              </w:rPr>
              <w:t>ње</w:t>
            </w:r>
            <w:proofErr w:type="spellEnd"/>
            <w:r w:rsidRPr="005D2563">
              <w:rPr>
                <w:rFonts w:ascii="Times New Roman" w:hAnsi="Times New Roman"/>
              </w:rPr>
              <w:t>;</w:t>
            </w:r>
          </w:p>
          <w:p w14:paraId="73538440" w14:textId="77777777" w:rsidR="00664336" w:rsidRPr="005D2563" w:rsidRDefault="00664336" w:rsidP="00664336">
            <w:pPr>
              <w:spacing w:before="100" w:beforeAutospacing="1" w:after="100" w:afterAutospacing="1"/>
              <w:rPr>
                <w:rFonts w:ascii="Times New Roman" w:hAnsi="Times New Roman"/>
              </w:rPr>
            </w:pPr>
            <w:r w:rsidRPr="005D2563">
              <w:rPr>
                <w:rFonts w:ascii="Times New Roman" w:hAnsi="Times New Roman"/>
              </w:rPr>
              <w:t xml:space="preserve">– </w:t>
            </w:r>
            <w:proofErr w:type="spellStart"/>
            <w:r w:rsidRPr="005D2563">
              <w:rPr>
                <w:rFonts w:ascii="Times New Roman" w:hAnsi="Times New Roman"/>
              </w:rPr>
              <w:t>одговорно</w:t>
            </w:r>
            <w:proofErr w:type="spellEnd"/>
            <w:r w:rsidRPr="005D2563">
              <w:rPr>
                <w:rFonts w:ascii="Times New Roman" w:hAnsi="Times New Roman"/>
              </w:rPr>
              <w:t xml:space="preserve"> </w:t>
            </w:r>
            <w:proofErr w:type="spellStart"/>
            <w:r w:rsidRPr="005D2563">
              <w:rPr>
                <w:rFonts w:ascii="Times New Roman" w:hAnsi="Times New Roman"/>
              </w:rPr>
              <w:t>се</w:t>
            </w:r>
            <w:proofErr w:type="spellEnd"/>
            <w:r w:rsidRPr="005D2563">
              <w:rPr>
                <w:rFonts w:ascii="Times New Roman" w:hAnsi="Times New Roman"/>
              </w:rPr>
              <w:t xml:space="preserve"> </w:t>
            </w:r>
            <w:proofErr w:type="spellStart"/>
            <w:r w:rsidRPr="005D2563">
              <w:rPr>
                <w:rFonts w:ascii="Times New Roman" w:hAnsi="Times New Roman"/>
              </w:rPr>
              <w:t>односи</w:t>
            </w:r>
            <w:proofErr w:type="spellEnd"/>
            <w:r w:rsidRPr="005D2563">
              <w:rPr>
                <w:rFonts w:ascii="Times New Roman" w:hAnsi="Times New Roman"/>
              </w:rPr>
              <w:t xml:space="preserve"> </w:t>
            </w:r>
            <w:proofErr w:type="spellStart"/>
            <w:r w:rsidRPr="005D2563">
              <w:rPr>
                <w:rFonts w:ascii="Times New Roman" w:hAnsi="Times New Roman"/>
              </w:rPr>
              <w:t>према</w:t>
            </w:r>
            <w:proofErr w:type="spellEnd"/>
            <w:r w:rsidRPr="005D2563">
              <w:rPr>
                <w:rFonts w:ascii="Times New Roman" w:hAnsi="Times New Roman"/>
              </w:rPr>
              <w:t xml:space="preserve"> </w:t>
            </w:r>
            <w:proofErr w:type="spellStart"/>
            <w:r w:rsidRPr="005D2563">
              <w:rPr>
                <w:rFonts w:ascii="Times New Roman" w:hAnsi="Times New Roman"/>
              </w:rPr>
              <w:t>објектима</w:t>
            </w:r>
            <w:proofErr w:type="spellEnd"/>
            <w:r w:rsidRPr="005D2563">
              <w:rPr>
                <w:rFonts w:ascii="Times New Roman" w:hAnsi="Times New Roman"/>
              </w:rPr>
              <w:t xml:space="preserve">, </w:t>
            </w:r>
            <w:proofErr w:type="spellStart"/>
            <w:r w:rsidRPr="005D2563">
              <w:rPr>
                <w:rFonts w:ascii="Times New Roman" w:hAnsi="Times New Roman"/>
              </w:rPr>
              <w:t>справама</w:t>
            </w:r>
            <w:proofErr w:type="spellEnd"/>
            <w:r w:rsidRPr="005D2563">
              <w:rPr>
                <w:rFonts w:ascii="Times New Roman" w:hAnsi="Times New Roman"/>
              </w:rPr>
              <w:t xml:space="preserve"> и </w:t>
            </w:r>
            <w:proofErr w:type="spellStart"/>
            <w:r w:rsidRPr="005D2563">
              <w:rPr>
                <w:rFonts w:ascii="Times New Roman" w:hAnsi="Times New Roman"/>
              </w:rPr>
              <w:t>реквизитима</w:t>
            </w:r>
            <w:proofErr w:type="spellEnd"/>
            <w:r w:rsidRPr="005D2563">
              <w:rPr>
                <w:rFonts w:ascii="Times New Roman" w:hAnsi="Times New Roman"/>
              </w:rPr>
              <w:t>;</w:t>
            </w:r>
          </w:p>
          <w:p w14:paraId="66057007" w14:textId="77777777" w:rsidR="00664336" w:rsidRPr="005D2563" w:rsidRDefault="00664336" w:rsidP="00664336">
            <w:pPr>
              <w:spacing w:before="100" w:beforeAutospacing="1" w:after="100" w:afterAutospacing="1"/>
              <w:rPr>
                <w:rFonts w:ascii="Times New Roman" w:hAnsi="Times New Roman"/>
              </w:rPr>
            </w:pPr>
            <w:r w:rsidRPr="005D2563">
              <w:rPr>
                <w:rFonts w:ascii="Times New Roman" w:hAnsi="Times New Roman"/>
              </w:rPr>
              <w:lastRenderedPageBreak/>
              <w:t xml:space="preserve">– </w:t>
            </w:r>
            <w:proofErr w:type="spellStart"/>
            <w:r w:rsidRPr="005D2563">
              <w:rPr>
                <w:rFonts w:ascii="Times New Roman" w:hAnsi="Times New Roman"/>
              </w:rPr>
              <w:t>примени</w:t>
            </w:r>
            <w:proofErr w:type="spellEnd"/>
            <w:r w:rsidRPr="005D2563">
              <w:rPr>
                <w:rFonts w:ascii="Times New Roman" w:hAnsi="Times New Roman"/>
              </w:rPr>
              <w:t xml:space="preserve"> и </w:t>
            </w:r>
            <w:proofErr w:type="spellStart"/>
            <w:r w:rsidRPr="005D2563">
              <w:rPr>
                <w:rFonts w:ascii="Times New Roman" w:hAnsi="Times New Roman"/>
              </w:rPr>
              <w:t>поштује</w:t>
            </w:r>
            <w:proofErr w:type="spellEnd"/>
            <w:r w:rsidRPr="005D2563">
              <w:rPr>
                <w:rFonts w:ascii="Times New Roman" w:hAnsi="Times New Roman"/>
              </w:rPr>
              <w:t xml:space="preserve"> </w:t>
            </w:r>
            <w:proofErr w:type="spellStart"/>
            <w:r w:rsidRPr="005D2563">
              <w:rPr>
                <w:rFonts w:ascii="Times New Roman" w:hAnsi="Times New Roman"/>
              </w:rPr>
              <w:t>правила</w:t>
            </w:r>
            <w:proofErr w:type="spellEnd"/>
            <w:r w:rsidRPr="005D2563">
              <w:rPr>
                <w:rFonts w:ascii="Times New Roman" w:hAnsi="Times New Roman"/>
              </w:rPr>
              <w:t xml:space="preserve"> </w:t>
            </w:r>
            <w:proofErr w:type="spellStart"/>
            <w:r w:rsidRPr="005D2563">
              <w:rPr>
                <w:rFonts w:ascii="Times New Roman" w:hAnsi="Times New Roman"/>
              </w:rPr>
              <w:t>игара</w:t>
            </w:r>
            <w:proofErr w:type="spellEnd"/>
            <w:r w:rsidRPr="005D2563">
              <w:rPr>
                <w:rFonts w:ascii="Times New Roman" w:hAnsi="Times New Roman"/>
              </w:rPr>
              <w:t xml:space="preserve"> у </w:t>
            </w:r>
            <w:proofErr w:type="spellStart"/>
            <w:r w:rsidRPr="005D2563">
              <w:rPr>
                <w:rFonts w:ascii="Times New Roman" w:hAnsi="Times New Roman"/>
              </w:rPr>
              <w:t>складу</w:t>
            </w:r>
            <w:proofErr w:type="spellEnd"/>
            <w:r w:rsidRPr="005D2563">
              <w:rPr>
                <w:rFonts w:ascii="Times New Roman" w:hAnsi="Times New Roman"/>
              </w:rPr>
              <w:t xml:space="preserve"> </w:t>
            </w:r>
            <w:proofErr w:type="spellStart"/>
            <w:r w:rsidRPr="005D2563">
              <w:rPr>
                <w:rFonts w:ascii="Times New Roman" w:hAnsi="Times New Roman"/>
              </w:rPr>
              <w:t>са</w:t>
            </w:r>
            <w:proofErr w:type="spellEnd"/>
            <w:r w:rsidRPr="005D2563">
              <w:rPr>
                <w:rFonts w:ascii="Times New Roman" w:hAnsi="Times New Roman"/>
              </w:rPr>
              <w:t xml:space="preserve"> </w:t>
            </w:r>
            <w:proofErr w:type="spellStart"/>
            <w:r w:rsidRPr="005D2563">
              <w:rPr>
                <w:rFonts w:ascii="Times New Roman" w:hAnsi="Times New Roman"/>
              </w:rPr>
              <w:t>етичким</w:t>
            </w:r>
            <w:proofErr w:type="spellEnd"/>
            <w:r w:rsidRPr="005D2563">
              <w:rPr>
                <w:rFonts w:ascii="Times New Roman" w:hAnsi="Times New Roman"/>
              </w:rPr>
              <w:t xml:space="preserve"> </w:t>
            </w:r>
            <w:proofErr w:type="spellStart"/>
            <w:r w:rsidRPr="005D2563">
              <w:rPr>
                <w:rFonts w:ascii="Times New Roman" w:hAnsi="Times New Roman"/>
              </w:rPr>
              <w:t>нормама</w:t>
            </w:r>
            <w:proofErr w:type="spellEnd"/>
            <w:r w:rsidRPr="005D2563">
              <w:rPr>
                <w:rFonts w:ascii="Times New Roman" w:hAnsi="Times New Roman"/>
              </w:rPr>
              <w:t>;</w:t>
            </w:r>
          </w:p>
          <w:p w14:paraId="79A7A238" w14:textId="77777777" w:rsidR="00664336" w:rsidRPr="005D2563" w:rsidRDefault="00664336" w:rsidP="00664336">
            <w:pPr>
              <w:spacing w:before="100" w:beforeAutospacing="1" w:after="100" w:afterAutospacing="1"/>
              <w:rPr>
                <w:rFonts w:ascii="Times New Roman" w:hAnsi="Times New Roman"/>
              </w:rPr>
            </w:pPr>
            <w:r w:rsidRPr="005D2563">
              <w:rPr>
                <w:rFonts w:ascii="Times New Roman" w:hAnsi="Times New Roman"/>
              </w:rPr>
              <w:t xml:space="preserve">– </w:t>
            </w:r>
            <w:proofErr w:type="spellStart"/>
            <w:r w:rsidRPr="005D2563">
              <w:rPr>
                <w:rFonts w:ascii="Times New Roman" w:hAnsi="Times New Roman"/>
              </w:rPr>
              <w:t>примерено</w:t>
            </w:r>
            <w:proofErr w:type="spellEnd"/>
            <w:r w:rsidRPr="005D2563">
              <w:rPr>
                <w:rFonts w:ascii="Times New Roman" w:hAnsi="Times New Roman"/>
              </w:rPr>
              <w:t xml:space="preserve"> </w:t>
            </w:r>
            <w:proofErr w:type="spellStart"/>
            <w:r w:rsidRPr="005D2563">
              <w:rPr>
                <w:rFonts w:ascii="Times New Roman" w:hAnsi="Times New Roman"/>
              </w:rPr>
              <w:t>се</w:t>
            </w:r>
            <w:proofErr w:type="spellEnd"/>
            <w:r w:rsidRPr="005D2563">
              <w:rPr>
                <w:rFonts w:ascii="Times New Roman" w:hAnsi="Times New Roman"/>
              </w:rPr>
              <w:t xml:space="preserve"> </w:t>
            </w:r>
            <w:proofErr w:type="spellStart"/>
            <w:r w:rsidRPr="005D2563">
              <w:rPr>
                <w:rFonts w:ascii="Times New Roman" w:hAnsi="Times New Roman"/>
              </w:rPr>
              <w:t>понаша</w:t>
            </w:r>
            <w:proofErr w:type="spellEnd"/>
            <w:r w:rsidRPr="005D2563">
              <w:rPr>
                <w:rFonts w:ascii="Times New Roman" w:hAnsi="Times New Roman"/>
              </w:rPr>
              <w:t xml:space="preserve"> </w:t>
            </w:r>
            <w:proofErr w:type="spellStart"/>
            <w:r w:rsidRPr="005D2563">
              <w:rPr>
                <w:rFonts w:ascii="Times New Roman" w:hAnsi="Times New Roman"/>
              </w:rPr>
              <w:t>као</w:t>
            </w:r>
            <w:proofErr w:type="spellEnd"/>
            <w:r w:rsidRPr="005D2563">
              <w:rPr>
                <w:rFonts w:ascii="Times New Roman" w:hAnsi="Times New Roman"/>
              </w:rPr>
              <w:t xml:space="preserve"> </w:t>
            </w:r>
            <w:proofErr w:type="spellStart"/>
            <w:r w:rsidRPr="005D2563">
              <w:rPr>
                <w:rFonts w:ascii="Times New Roman" w:hAnsi="Times New Roman"/>
              </w:rPr>
              <w:t>учесник</w:t>
            </w:r>
            <w:proofErr w:type="spellEnd"/>
            <w:r w:rsidRPr="005D2563">
              <w:rPr>
                <w:rFonts w:ascii="Times New Roman" w:hAnsi="Times New Roman"/>
              </w:rPr>
              <w:t xml:space="preserve"> </w:t>
            </w:r>
            <w:proofErr w:type="spellStart"/>
            <w:r w:rsidRPr="005D2563">
              <w:rPr>
                <w:rFonts w:ascii="Times New Roman" w:hAnsi="Times New Roman"/>
              </w:rPr>
              <w:t>или</w:t>
            </w:r>
            <w:proofErr w:type="spellEnd"/>
            <w:r w:rsidRPr="005D2563">
              <w:rPr>
                <w:rFonts w:ascii="Times New Roman" w:hAnsi="Times New Roman"/>
              </w:rPr>
              <w:t xml:space="preserve"> </w:t>
            </w:r>
            <w:proofErr w:type="spellStart"/>
            <w:r w:rsidRPr="005D2563">
              <w:rPr>
                <w:rFonts w:ascii="Times New Roman" w:hAnsi="Times New Roman"/>
              </w:rPr>
              <w:t>посматрач</w:t>
            </w:r>
            <w:proofErr w:type="spellEnd"/>
            <w:r w:rsidRPr="005D2563">
              <w:rPr>
                <w:rFonts w:ascii="Times New Roman" w:hAnsi="Times New Roman"/>
              </w:rPr>
              <w:t xml:space="preserve"> </w:t>
            </w:r>
            <w:proofErr w:type="spellStart"/>
            <w:r w:rsidRPr="005D2563">
              <w:rPr>
                <w:rFonts w:ascii="Times New Roman" w:hAnsi="Times New Roman"/>
              </w:rPr>
              <w:t>на</w:t>
            </w:r>
            <w:proofErr w:type="spellEnd"/>
            <w:r w:rsidRPr="005D2563">
              <w:rPr>
                <w:rFonts w:ascii="Times New Roman" w:hAnsi="Times New Roman"/>
              </w:rPr>
              <w:t xml:space="preserve"> </w:t>
            </w:r>
            <w:proofErr w:type="spellStart"/>
            <w:r w:rsidRPr="005D2563">
              <w:rPr>
                <w:rFonts w:ascii="Times New Roman" w:hAnsi="Times New Roman"/>
              </w:rPr>
              <w:t>такмичењима</w:t>
            </w:r>
            <w:proofErr w:type="spellEnd"/>
            <w:r w:rsidRPr="005D2563">
              <w:rPr>
                <w:rFonts w:ascii="Times New Roman" w:hAnsi="Times New Roman"/>
              </w:rPr>
              <w:t>;</w:t>
            </w:r>
          </w:p>
          <w:p w14:paraId="2F072AD7" w14:textId="77777777" w:rsidR="00664336" w:rsidRPr="005D2563" w:rsidRDefault="00664336" w:rsidP="00664336">
            <w:pPr>
              <w:spacing w:before="100" w:beforeAutospacing="1" w:after="100" w:afterAutospacing="1"/>
              <w:rPr>
                <w:rFonts w:ascii="Times New Roman" w:hAnsi="Times New Roman"/>
              </w:rPr>
            </w:pPr>
            <w:r w:rsidRPr="005D2563">
              <w:rPr>
                <w:rFonts w:ascii="Times New Roman" w:hAnsi="Times New Roman"/>
              </w:rPr>
              <w:t xml:space="preserve">– </w:t>
            </w:r>
            <w:proofErr w:type="spellStart"/>
            <w:r w:rsidRPr="005D2563">
              <w:rPr>
                <w:rFonts w:ascii="Times New Roman" w:hAnsi="Times New Roman"/>
              </w:rPr>
              <w:t>решава</w:t>
            </w:r>
            <w:proofErr w:type="spellEnd"/>
            <w:r w:rsidRPr="005D2563">
              <w:rPr>
                <w:rFonts w:ascii="Times New Roman" w:hAnsi="Times New Roman"/>
              </w:rPr>
              <w:t xml:space="preserve"> </w:t>
            </w:r>
            <w:proofErr w:type="spellStart"/>
            <w:r w:rsidRPr="005D2563">
              <w:rPr>
                <w:rFonts w:ascii="Times New Roman" w:hAnsi="Times New Roman"/>
              </w:rPr>
              <w:t>конфликте</w:t>
            </w:r>
            <w:proofErr w:type="spellEnd"/>
            <w:r w:rsidRPr="005D2563">
              <w:rPr>
                <w:rFonts w:ascii="Times New Roman" w:hAnsi="Times New Roman"/>
              </w:rPr>
              <w:t xml:space="preserve"> </w:t>
            </w:r>
            <w:proofErr w:type="spellStart"/>
            <w:r w:rsidRPr="005D2563">
              <w:rPr>
                <w:rFonts w:ascii="Times New Roman" w:hAnsi="Times New Roman"/>
              </w:rPr>
              <w:t>на</w:t>
            </w:r>
            <w:proofErr w:type="spellEnd"/>
            <w:r w:rsidRPr="005D2563">
              <w:rPr>
                <w:rFonts w:ascii="Times New Roman" w:hAnsi="Times New Roman"/>
              </w:rPr>
              <w:t xml:space="preserve"> </w:t>
            </w:r>
            <w:proofErr w:type="spellStart"/>
            <w:r w:rsidRPr="005D2563">
              <w:rPr>
                <w:rFonts w:ascii="Times New Roman" w:hAnsi="Times New Roman"/>
              </w:rPr>
              <w:t>друштвено</w:t>
            </w:r>
            <w:proofErr w:type="spellEnd"/>
            <w:r w:rsidRPr="005D2563">
              <w:rPr>
                <w:rFonts w:ascii="Times New Roman" w:hAnsi="Times New Roman"/>
              </w:rPr>
              <w:t xml:space="preserve"> </w:t>
            </w:r>
            <w:proofErr w:type="spellStart"/>
            <w:r w:rsidRPr="005D2563">
              <w:rPr>
                <w:rFonts w:ascii="Times New Roman" w:hAnsi="Times New Roman"/>
              </w:rPr>
              <w:t>прихватљив</w:t>
            </w:r>
            <w:proofErr w:type="spellEnd"/>
            <w:r w:rsidRPr="005D2563">
              <w:rPr>
                <w:rFonts w:ascii="Times New Roman" w:hAnsi="Times New Roman"/>
              </w:rPr>
              <w:t xml:space="preserve"> </w:t>
            </w:r>
            <w:proofErr w:type="spellStart"/>
            <w:r w:rsidRPr="005D2563">
              <w:rPr>
                <w:rFonts w:ascii="Times New Roman" w:hAnsi="Times New Roman"/>
              </w:rPr>
              <w:t>начин</w:t>
            </w:r>
            <w:proofErr w:type="spellEnd"/>
            <w:r w:rsidRPr="005D2563">
              <w:rPr>
                <w:rFonts w:ascii="Times New Roman" w:hAnsi="Times New Roman"/>
              </w:rPr>
              <w:t>;</w:t>
            </w:r>
          </w:p>
          <w:p w14:paraId="4103548B" w14:textId="77777777" w:rsidR="00664336" w:rsidRPr="005D2563" w:rsidRDefault="00664336" w:rsidP="00664336">
            <w:pPr>
              <w:spacing w:before="100" w:beforeAutospacing="1" w:after="100" w:afterAutospacing="1"/>
              <w:rPr>
                <w:rFonts w:ascii="Times New Roman" w:hAnsi="Times New Roman"/>
              </w:rPr>
            </w:pPr>
            <w:r w:rsidRPr="005D2563">
              <w:rPr>
                <w:rFonts w:ascii="Times New Roman" w:hAnsi="Times New Roman"/>
              </w:rPr>
              <w:t xml:space="preserve">– </w:t>
            </w:r>
            <w:proofErr w:type="spellStart"/>
            <w:r w:rsidRPr="005D2563">
              <w:rPr>
                <w:rFonts w:ascii="Times New Roman" w:hAnsi="Times New Roman"/>
              </w:rPr>
              <w:t>користи</w:t>
            </w:r>
            <w:proofErr w:type="spellEnd"/>
            <w:r w:rsidRPr="005D2563">
              <w:rPr>
                <w:rFonts w:ascii="Times New Roman" w:hAnsi="Times New Roman"/>
              </w:rPr>
              <w:t xml:space="preserve"> </w:t>
            </w:r>
            <w:proofErr w:type="spellStart"/>
            <w:r w:rsidRPr="005D2563">
              <w:rPr>
                <w:rFonts w:ascii="Times New Roman" w:hAnsi="Times New Roman"/>
              </w:rPr>
              <w:t>различите</w:t>
            </w:r>
            <w:proofErr w:type="spellEnd"/>
            <w:r w:rsidRPr="005D2563">
              <w:rPr>
                <w:rFonts w:ascii="Times New Roman" w:hAnsi="Times New Roman"/>
              </w:rPr>
              <w:t xml:space="preserve"> </w:t>
            </w:r>
            <w:proofErr w:type="spellStart"/>
            <w:r w:rsidRPr="005D2563">
              <w:rPr>
                <w:rFonts w:ascii="Times New Roman" w:hAnsi="Times New Roman"/>
              </w:rPr>
              <w:t>изворе</w:t>
            </w:r>
            <w:proofErr w:type="spellEnd"/>
            <w:r w:rsidRPr="005D2563">
              <w:rPr>
                <w:rFonts w:ascii="Times New Roman" w:hAnsi="Times New Roman"/>
              </w:rPr>
              <w:t xml:space="preserve"> </w:t>
            </w:r>
            <w:proofErr w:type="spellStart"/>
            <w:r w:rsidRPr="005D2563">
              <w:rPr>
                <w:rFonts w:ascii="Times New Roman" w:hAnsi="Times New Roman"/>
              </w:rPr>
              <w:t>информација</w:t>
            </w:r>
            <w:proofErr w:type="spellEnd"/>
            <w:r w:rsidRPr="005D2563">
              <w:rPr>
                <w:rFonts w:ascii="Times New Roman" w:hAnsi="Times New Roman"/>
              </w:rPr>
              <w:t xml:space="preserve"> </w:t>
            </w:r>
            <w:proofErr w:type="spellStart"/>
            <w:r w:rsidRPr="005D2563">
              <w:rPr>
                <w:rFonts w:ascii="Times New Roman" w:hAnsi="Times New Roman"/>
              </w:rPr>
              <w:t>за</w:t>
            </w:r>
            <w:proofErr w:type="spellEnd"/>
            <w:r w:rsidRPr="005D2563">
              <w:rPr>
                <w:rFonts w:ascii="Times New Roman" w:hAnsi="Times New Roman"/>
              </w:rPr>
              <w:t xml:space="preserve"> </w:t>
            </w:r>
            <w:proofErr w:type="spellStart"/>
            <w:r w:rsidRPr="005D2563">
              <w:rPr>
                <w:rFonts w:ascii="Times New Roman" w:hAnsi="Times New Roman"/>
              </w:rPr>
              <w:t>упознавање</w:t>
            </w:r>
            <w:proofErr w:type="spellEnd"/>
            <w:r w:rsidRPr="005D2563">
              <w:rPr>
                <w:rFonts w:ascii="Times New Roman" w:hAnsi="Times New Roman"/>
              </w:rPr>
              <w:t xml:space="preserve"> </w:t>
            </w:r>
            <w:proofErr w:type="spellStart"/>
            <w:r w:rsidRPr="005D2563">
              <w:rPr>
                <w:rFonts w:ascii="Times New Roman" w:hAnsi="Times New Roman"/>
              </w:rPr>
              <w:t>са</w:t>
            </w:r>
            <w:proofErr w:type="spellEnd"/>
            <w:r w:rsidRPr="005D2563">
              <w:rPr>
                <w:rFonts w:ascii="Times New Roman" w:hAnsi="Times New Roman"/>
              </w:rPr>
              <w:t xml:space="preserve"> </w:t>
            </w:r>
            <w:proofErr w:type="spellStart"/>
            <w:r w:rsidRPr="005D2563">
              <w:rPr>
                <w:rFonts w:ascii="Times New Roman" w:hAnsi="Times New Roman"/>
              </w:rPr>
              <w:t>разноврсним</w:t>
            </w:r>
            <w:proofErr w:type="spellEnd"/>
            <w:r w:rsidRPr="005D2563">
              <w:rPr>
                <w:rFonts w:ascii="Times New Roman" w:hAnsi="Times New Roman"/>
              </w:rPr>
              <w:t xml:space="preserve"> </w:t>
            </w:r>
            <w:proofErr w:type="spellStart"/>
            <w:r w:rsidRPr="005D2563">
              <w:rPr>
                <w:rFonts w:ascii="Times New Roman" w:hAnsi="Times New Roman"/>
              </w:rPr>
              <w:t>облицима</w:t>
            </w:r>
            <w:proofErr w:type="spellEnd"/>
            <w:r w:rsidRPr="005D2563">
              <w:rPr>
                <w:rFonts w:ascii="Times New Roman" w:hAnsi="Times New Roman"/>
              </w:rPr>
              <w:t xml:space="preserve"> </w:t>
            </w:r>
            <w:proofErr w:type="spellStart"/>
            <w:r w:rsidRPr="005D2563">
              <w:rPr>
                <w:rFonts w:ascii="Times New Roman" w:hAnsi="Times New Roman"/>
              </w:rPr>
              <w:t>физичких</w:t>
            </w:r>
            <w:proofErr w:type="spellEnd"/>
            <w:r w:rsidRPr="005D2563">
              <w:rPr>
                <w:rFonts w:ascii="Times New Roman" w:hAnsi="Times New Roman"/>
              </w:rPr>
              <w:t xml:space="preserve"> и </w:t>
            </w:r>
            <w:proofErr w:type="spellStart"/>
            <w:r w:rsidRPr="005D2563">
              <w:rPr>
                <w:rFonts w:ascii="Times New Roman" w:hAnsi="Times New Roman"/>
              </w:rPr>
              <w:t>спортско-рекреативних</w:t>
            </w:r>
            <w:proofErr w:type="spellEnd"/>
            <w:r w:rsidRPr="005D2563">
              <w:rPr>
                <w:rFonts w:ascii="Times New Roman" w:hAnsi="Times New Roman"/>
              </w:rPr>
              <w:t xml:space="preserve"> </w:t>
            </w:r>
            <w:proofErr w:type="spellStart"/>
            <w:r w:rsidRPr="005D2563">
              <w:rPr>
                <w:rFonts w:ascii="Times New Roman" w:hAnsi="Times New Roman"/>
              </w:rPr>
              <w:t>активности</w:t>
            </w:r>
            <w:proofErr w:type="spellEnd"/>
            <w:r w:rsidRPr="005D2563">
              <w:rPr>
                <w:rFonts w:ascii="Times New Roman" w:hAnsi="Times New Roman"/>
              </w:rPr>
              <w:t>;</w:t>
            </w:r>
          </w:p>
          <w:p w14:paraId="37CF3B8D" w14:textId="77777777" w:rsidR="00664336" w:rsidRPr="005D2563" w:rsidRDefault="00664336" w:rsidP="00664336">
            <w:pPr>
              <w:spacing w:before="100" w:beforeAutospacing="1" w:after="100" w:afterAutospacing="1"/>
              <w:rPr>
                <w:rFonts w:ascii="Times New Roman" w:hAnsi="Times New Roman"/>
              </w:rPr>
            </w:pPr>
            <w:r w:rsidRPr="005D2563">
              <w:rPr>
                <w:rFonts w:ascii="Times New Roman" w:hAnsi="Times New Roman"/>
              </w:rPr>
              <w:t xml:space="preserve">– </w:t>
            </w:r>
            <w:proofErr w:type="spellStart"/>
            <w:r w:rsidRPr="005D2563">
              <w:rPr>
                <w:rFonts w:ascii="Times New Roman" w:hAnsi="Times New Roman"/>
              </w:rPr>
              <w:t>прихвати</w:t>
            </w:r>
            <w:proofErr w:type="spellEnd"/>
            <w:r w:rsidRPr="005D2563">
              <w:rPr>
                <w:rFonts w:ascii="Times New Roman" w:hAnsi="Times New Roman"/>
              </w:rPr>
              <w:t xml:space="preserve"> </w:t>
            </w:r>
            <w:proofErr w:type="spellStart"/>
            <w:r w:rsidRPr="005D2563">
              <w:rPr>
                <w:rFonts w:ascii="Times New Roman" w:hAnsi="Times New Roman"/>
              </w:rPr>
              <w:t>победу</w:t>
            </w:r>
            <w:proofErr w:type="spellEnd"/>
            <w:r w:rsidRPr="005D2563">
              <w:rPr>
                <w:rFonts w:ascii="Times New Roman" w:hAnsi="Times New Roman"/>
              </w:rPr>
              <w:t xml:space="preserve"> и </w:t>
            </w:r>
            <w:proofErr w:type="spellStart"/>
            <w:r w:rsidRPr="005D2563">
              <w:rPr>
                <w:rFonts w:ascii="Times New Roman" w:hAnsi="Times New Roman"/>
              </w:rPr>
              <w:t>пораз</w:t>
            </w:r>
            <w:proofErr w:type="spellEnd"/>
            <w:r w:rsidRPr="005D2563">
              <w:rPr>
                <w:rFonts w:ascii="Times New Roman" w:hAnsi="Times New Roman"/>
              </w:rPr>
              <w:t>;</w:t>
            </w:r>
          </w:p>
          <w:p w14:paraId="242C6F02" w14:textId="77777777" w:rsidR="00664336" w:rsidRPr="005D2563" w:rsidRDefault="00664336" w:rsidP="00664336">
            <w:pPr>
              <w:spacing w:before="100" w:beforeAutospacing="1" w:after="100" w:afterAutospacing="1"/>
              <w:rPr>
                <w:rFonts w:ascii="Times New Roman" w:hAnsi="Times New Roman"/>
              </w:rPr>
            </w:pPr>
            <w:r w:rsidRPr="005D2563">
              <w:rPr>
                <w:rFonts w:ascii="Times New Roman" w:hAnsi="Times New Roman"/>
              </w:rPr>
              <w:t xml:space="preserve">– </w:t>
            </w:r>
            <w:proofErr w:type="spellStart"/>
            <w:r w:rsidRPr="005D2563">
              <w:rPr>
                <w:rFonts w:ascii="Times New Roman" w:hAnsi="Times New Roman"/>
              </w:rPr>
              <w:t>процени</w:t>
            </w:r>
            <w:proofErr w:type="spellEnd"/>
            <w:r w:rsidRPr="005D2563">
              <w:rPr>
                <w:rFonts w:ascii="Times New Roman" w:hAnsi="Times New Roman"/>
              </w:rPr>
              <w:t xml:space="preserve"> </w:t>
            </w:r>
            <w:proofErr w:type="spellStart"/>
            <w:r w:rsidRPr="005D2563">
              <w:rPr>
                <w:rFonts w:ascii="Times New Roman" w:hAnsi="Times New Roman"/>
              </w:rPr>
              <w:t>вредност</w:t>
            </w:r>
            <w:proofErr w:type="spellEnd"/>
            <w:r w:rsidRPr="005D2563">
              <w:rPr>
                <w:rFonts w:ascii="Times New Roman" w:hAnsi="Times New Roman"/>
              </w:rPr>
              <w:t xml:space="preserve"> </w:t>
            </w:r>
            <w:proofErr w:type="spellStart"/>
            <w:r w:rsidRPr="005D2563">
              <w:rPr>
                <w:rFonts w:ascii="Times New Roman" w:hAnsi="Times New Roman"/>
              </w:rPr>
              <w:t>различитих</w:t>
            </w:r>
            <w:proofErr w:type="spellEnd"/>
            <w:r w:rsidRPr="005D2563">
              <w:rPr>
                <w:rFonts w:ascii="Times New Roman" w:hAnsi="Times New Roman"/>
              </w:rPr>
              <w:t xml:space="preserve"> </w:t>
            </w:r>
            <w:proofErr w:type="spellStart"/>
            <w:r w:rsidRPr="005D2563">
              <w:rPr>
                <w:rFonts w:ascii="Times New Roman" w:hAnsi="Times New Roman"/>
              </w:rPr>
              <w:t>спортова</w:t>
            </w:r>
            <w:proofErr w:type="spellEnd"/>
            <w:r w:rsidRPr="005D2563">
              <w:rPr>
                <w:rFonts w:ascii="Times New Roman" w:hAnsi="Times New Roman"/>
              </w:rPr>
              <w:t xml:space="preserve"> </w:t>
            </w:r>
            <w:proofErr w:type="spellStart"/>
            <w:r w:rsidRPr="005D2563">
              <w:rPr>
                <w:rFonts w:ascii="Times New Roman" w:hAnsi="Times New Roman"/>
              </w:rPr>
              <w:t>без</w:t>
            </w:r>
            <w:proofErr w:type="spellEnd"/>
            <w:r w:rsidRPr="005D2563">
              <w:rPr>
                <w:rFonts w:ascii="Times New Roman" w:hAnsi="Times New Roman"/>
              </w:rPr>
              <w:t xml:space="preserve"> </w:t>
            </w:r>
            <w:proofErr w:type="spellStart"/>
            <w:r w:rsidRPr="005D2563">
              <w:rPr>
                <w:rFonts w:ascii="Times New Roman" w:hAnsi="Times New Roman"/>
              </w:rPr>
              <w:t>обзира</w:t>
            </w:r>
            <w:proofErr w:type="spellEnd"/>
            <w:r w:rsidRPr="005D2563">
              <w:rPr>
                <w:rFonts w:ascii="Times New Roman" w:hAnsi="Times New Roman"/>
              </w:rPr>
              <w:t xml:space="preserve"> </w:t>
            </w:r>
            <w:proofErr w:type="spellStart"/>
            <w:r w:rsidRPr="005D2563">
              <w:rPr>
                <w:rFonts w:ascii="Times New Roman" w:hAnsi="Times New Roman"/>
              </w:rPr>
              <w:t>на</w:t>
            </w:r>
            <w:proofErr w:type="spellEnd"/>
            <w:r w:rsidRPr="005D2563">
              <w:rPr>
                <w:rFonts w:ascii="Times New Roman" w:hAnsi="Times New Roman"/>
              </w:rPr>
              <w:t xml:space="preserve"> </w:t>
            </w:r>
            <w:proofErr w:type="spellStart"/>
            <w:r w:rsidRPr="005D2563">
              <w:rPr>
                <w:rFonts w:ascii="Times New Roman" w:hAnsi="Times New Roman"/>
              </w:rPr>
              <w:t>лично</w:t>
            </w:r>
            <w:proofErr w:type="spellEnd"/>
            <w:r w:rsidRPr="005D2563">
              <w:rPr>
                <w:rFonts w:ascii="Times New Roman" w:hAnsi="Times New Roman"/>
              </w:rPr>
              <w:t xml:space="preserve"> </w:t>
            </w:r>
            <w:proofErr w:type="spellStart"/>
            <w:r w:rsidRPr="005D2563">
              <w:rPr>
                <w:rFonts w:ascii="Times New Roman" w:hAnsi="Times New Roman"/>
              </w:rPr>
              <w:t>интересовање</w:t>
            </w:r>
            <w:proofErr w:type="spellEnd"/>
            <w:r w:rsidRPr="005D2563">
              <w:rPr>
                <w:rFonts w:ascii="Times New Roman" w:hAnsi="Times New Roman"/>
              </w:rPr>
              <w:t>;</w:t>
            </w:r>
          </w:p>
          <w:p w14:paraId="57AB70F3" w14:textId="77777777" w:rsidR="00664336" w:rsidRPr="005D2563" w:rsidRDefault="00664336" w:rsidP="00664336">
            <w:pPr>
              <w:spacing w:before="100" w:beforeAutospacing="1" w:after="100" w:afterAutospacing="1"/>
              <w:rPr>
                <w:rFonts w:ascii="Times New Roman" w:hAnsi="Times New Roman"/>
              </w:rPr>
            </w:pPr>
            <w:r w:rsidRPr="005D2563">
              <w:rPr>
                <w:rFonts w:ascii="Times New Roman" w:hAnsi="Times New Roman"/>
              </w:rPr>
              <w:t xml:space="preserve">– </w:t>
            </w:r>
            <w:proofErr w:type="spellStart"/>
            <w:r w:rsidRPr="005D2563">
              <w:rPr>
                <w:rFonts w:ascii="Times New Roman" w:hAnsi="Times New Roman"/>
              </w:rPr>
              <w:t>примени</w:t>
            </w:r>
            <w:proofErr w:type="spellEnd"/>
            <w:r w:rsidRPr="005D2563">
              <w:rPr>
                <w:rFonts w:ascii="Times New Roman" w:hAnsi="Times New Roman"/>
              </w:rPr>
              <w:t xml:space="preserve"> </w:t>
            </w:r>
            <w:proofErr w:type="spellStart"/>
            <w:r w:rsidRPr="005D2563">
              <w:rPr>
                <w:rFonts w:ascii="Times New Roman" w:hAnsi="Times New Roman"/>
              </w:rPr>
              <w:t>усвојене</w:t>
            </w:r>
            <w:proofErr w:type="spellEnd"/>
            <w:r w:rsidRPr="005D2563">
              <w:rPr>
                <w:rFonts w:ascii="Times New Roman" w:hAnsi="Times New Roman"/>
              </w:rPr>
              <w:t xml:space="preserve"> </w:t>
            </w:r>
            <w:proofErr w:type="spellStart"/>
            <w:r w:rsidRPr="005D2563">
              <w:rPr>
                <w:rFonts w:ascii="Times New Roman" w:hAnsi="Times New Roman"/>
              </w:rPr>
              <w:t>моторичке</w:t>
            </w:r>
            <w:proofErr w:type="spellEnd"/>
            <w:r w:rsidRPr="005D2563">
              <w:rPr>
                <w:rFonts w:ascii="Times New Roman" w:hAnsi="Times New Roman"/>
              </w:rPr>
              <w:t xml:space="preserve"> </w:t>
            </w:r>
            <w:proofErr w:type="spellStart"/>
            <w:r w:rsidRPr="005D2563">
              <w:rPr>
                <w:rFonts w:ascii="Times New Roman" w:hAnsi="Times New Roman"/>
              </w:rPr>
              <w:t>вештине</w:t>
            </w:r>
            <w:proofErr w:type="spellEnd"/>
            <w:r w:rsidRPr="005D2563">
              <w:rPr>
                <w:rFonts w:ascii="Times New Roman" w:hAnsi="Times New Roman"/>
              </w:rPr>
              <w:t xml:space="preserve"> у </w:t>
            </w:r>
            <w:proofErr w:type="spellStart"/>
            <w:r w:rsidRPr="005D2563">
              <w:rPr>
                <w:rFonts w:ascii="Times New Roman" w:hAnsi="Times New Roman"/>
              </w:rPr>
              <w:t>ванредним</w:t>
            </w:r>
            <w:proofErr w:type="spellEnd"/>
            <w:r w:rsidRPr="005D2563">
              <w:rPr>
                <w:rFonts w:ascii="Times New Roman" w:hAnsi="Times New Roman"/>
              </w:rPr>
              <w:t xml:space="preserve"> </w:t>
            </w:r>
            <w:proofErr w:type="spellStart"/>
            <w:r w:rsidRPr="005D2563">
              <w:rPr>
                <w:rFonts w:ascii="Times New Roman" w:hAnsi="Times New Roman"/>
              </w:rPr>
              <w:t>ситуацијама</w:t>
            </w:r>
            <w:proofErr w:type="spellEnd"/>
            <w:r w:rsidRPr="005D2563">
              <w:rPr>
                <w:rFonts w:ascii="Times New Roman" w:hAnsi="Times New Roman"/>
              </w:rPr>
              <w:t>;</w:t>
            </w:r>
          </w:p>
          <w:p w14:paraId="6718F038" w14:textId="77777777" w:rsidR="00664336" w:rsidRPr="005D2563" w:rsidRDefault="00664336" w:rsidP="00664336">
            <w:pPr>
              <w:spacing w:before="100" w:beforeAutospacing="1" w:after="100" w:afterAutospacing="1"/>
              <w:rPr>
                <w:rFonts w:ascii="Times New Roman" w:hAnsi="Times New Roman"/>
              </w:rPr>
            </w:pPr>
            <w:r w:rsidRPr="005D2563">
              <w:rPr>
                <w:rFonts w:ascii="Times New Roman" w:hAnsi="Times New Roman"/>
              </w:rPr>
              <w:t xml:space="preserve">– </w:t>
            </w:r>
            <w:proofErr w:type="spellStart"/>
            <w:r w:rsidRPr="005D2563">
              <w:rPr>
                <w:rFonts w:ascii="Times New Roman" w:hAnsi="Times New Roman"/>
              </w:rPr>
              <w:t>вреднује</w:t>
            </w:r>
            <w:proofErr w:type="spellEnd"/>
            <w:r w:rsidRPr="005D2563">
              <w:rPr>
                <w:rFonts w:ascii="Times New Roman" w:hAnsi="Times New Roman"/>
              </w:rPr>
              <w:t xml:space="preserve"> </w:t>
            </w:r>
            <w:proofErr w:type="spellStart"/>
            <w:r w:rsidRPr="005D2563">
              <w:rPr>
                <w:rFonts w:ascii="Times New Roman" w:hAnsi="Times New Roman"/>
              </w:rPr>
              <w:t>лепоту</w:t>
            </w:r>
            <w:proofErr w:type="spellEnd"/>
            <w:r w:rsidRPr="005D2563">
              <w:rPr>
                <w:rFonts w:ascii="Times New Roman" w:hAnsi="Times New Roman"/>
              </w:rPr>
              <w:t xml:space="preserve"> </w:t>
            </w:r>
            <w:proofErr w:type="spellStart"/>
            <w:r w:rsidRPr="005D2563">
              <w:rPr>
                <w:rFonts w:ascii="Times New Roman" w:hAnsi="Times New Roman"/>
              </w:rPr>
              <w:t>покрета</w:t>
            </w:r>
            <w:proofErr w:type="spellEnd"/>
            <w:r w:rsidRPr="005D2563">
              <w:rPr>
                <w:rFonts w:ascii="Times New Roman" w:hAnsi="Times New Roman"/>
              </w:rPr>
              <w:t xml:space="preserve"> у </w:t>
            </w:r>
            <w:proofErr w:type="spellStart"/>
            <w:r w:rsidRPr="005D2563">
              <w:rPr>
                <w:rFonts w:ascii="Times New Roman" w:hAnsi="Times New Roman"/>
              </w:rPr>
              <w:t>физичком</w:t>
            </w:r>
            <w:proofErr w:type="spellEnd"/>
            <w:r w:rsidRPr="005D2563">
              <w:rPr>
                <w:rFonts w:ascii="Times New Roman" w:hAnsi="Times New Roman"/>
              </w:rPr>
              <w:t xml:space="preserve"> </w:t>
            </w:r>
            <w:proofErr w:type="spellStart"/>
            <w:r w:rsidRPr="005D2563">
              <w:rPr>
                <w:rFonts w:ascii="Times New Roman" w:hAnsi="Times New Roman"/>
              </w:rPr>
              <w:t>вежбању</w:t>
            </w:r>
            <w:proofErr w:type="spellEnd"/>
            <w:r w:rsidRPr="005D2563">
              <w:rPr>
                <w:rFonts w:ascii="Times New Roman" w:hAnsi="Times New Roman"/>
              </w:rPr>
              <w:t xml:space="preserve"> и </w:t>
            </w:r>
            <w:proofErr w:type="spellStart"/>
            <w:r w:rsidRPr="005D2563">
              <w:rPr>
                <w:rFonts w:ascii="Times New Roman" w:hAnsi="Times New Roman"/>
              </w:rPr>
              <w:t>спорту</w:t>
            </w:r>
            <w:proofErr w:type="spellEnd"/>
            <w:r w:rsidRPr="005D2563">
              <w:rPr>
                <w:rFonts w:ascii="Times New Roman" w:hAnsi="Times New Roman"/>
              </w:rPr>
              <w:t>;</w:t>
            </w:r>
          </w:p>
          <w:p w14:paraId="42C47B4C" w14:textId="77777777" w:rsidR="00664336" w:rsidRPr="005D2563" w:rsidRDefault="00664336" w:rsidP="00664336">
            <w:pPr>
              <w:spacing w:before="100" w:beforeAutospacing="1" w:after="100" w:afterAutospacing="1"/>
              <w:rPr>
                <w:rFonts w:ascii="Times New Roman" w:hAnsi="Times New Roman"/>
              </w:rPr>
            </w:pPr>
            <w:r w:rsidRPr="005D2563">
              <w:rPr>
                <w:rFonts w:ascii="Times New Roman" w:hAnsi="Times New Roman"/>
              </w:rPr>
              <w:t xml:space="preserve">– </w:t>
            </w:r>
            <w:proofErr w:type="spellStart"/>
            <w:r w:rsidRPr="005D2563">
              <w:rPr>
                <w:rFonts w:ascii="Times New Roman" w:hAnsi="Times New Roman"/>
              </w:rPr>
              <w:t>подстиче</w:t>
            </w:r>
            <w:proofErr w:type="spellEnd"/>
            <w:r w:rsidRPr="005D2563">
              <w:rPr>
                <w:rFonts w:ascii="Times New Roman" w:hAnsi="Times New Roman"/>
              </w:rPr>
              <w:t xml:space="preserve"> </w:t>
            </w:r>
            <w:proofErr w:type="spellStart"/>
            <w:r w:rsidRPr="005D2563">
              <w:rPr>
                <w:rFonts w:ascii="Times New Roman" w:hAnsi="Times New Roman"/>
              </w:rPr>
              <w:t>породицу</w:t>
            </w:r>
            <w:proofErr w:type="spellEnd"/>
            <w:r w:rsidRPr="005D2563">
              <w:rPr>
                <w:rFonts w:ascii="Times New Roman" w:hAnsi="Times New Roman"/>
              </w:rPr>
              <w:t xml:space="preserve"> </w:t>
            </w:r>
            <w:proofErr w:type="spellStart"/>
            <w:r w:rsidRPr="005D2563">
              <w:rPr>
                <w:rFonts w:ascii="Times New Roman" w:hAnsi="Times New Roman"/>
              </w:rPr>
              <w:t>на</w:t>
            </w:r>
            <w:proofErr w:type="spellEnd"/>
            <w:r w:rsidRPr="005D2563">
              <w:rPr>
                <w:rFonts w:ascii="Times New Roman" w:hAnsi="Times New Roman"/>
              </w:rPr>
              <w:t xml:space="preserve"> </w:t>
            </w:r>
            <w:proofErr w:type="spellStart"/>
            <w:r w:rsidRPr="005D2563">
              <w:rPr>
                <w:rFonts w:ascii="Times New Roman" w:hAnsi="Times New Roman"/>
              </w:rPr>
              <w:t>редовно</w:t>
            </w:r>
            <w:proofErr w:type="spellEnd"/>
            <w:r w:rsidRPr="005D2563">
              <w:rPr>
                <w:rFonts w:ascii="Times New Roman" w:hAnsi="Times New Roman"/>
              </w:rPr>
              <w:t xml:space="preserve"> </w:t>
            </w:r>
            <w:proofErr w:type="spellStart"/>
            <w:r w:rsidRPr="005D2563">
              <w:rPr>
                <w:rFonts w:ascii="Times New Roman" w:hAnsi="Times New Roman"/>
              </w:rPr>
              <w:t>вежбање</w:t>
            </w:r>
            <w:proofErr w:type="spellEnd"/>
            <w:r w:rsidRPr="005D2563">
              <w:rPr>
                <w:rFonts w:ascii="Times New Roman" w:hAnsi="Times New Roman"/>
              </w:rPr>
              <w:t>;</w:t>
            </w:r>
          </w:p>
          <w:p w14:paraId="06BADC1E" w14:textId="77777777" w:rsidR="00664336" w:rsidRPr="005D2563" w:rsidRDefault="00664336" w:rsidP="00664336">
            <w:pPr>
              <w:spacing w:before="100" w:beforeAutospacing="1" w:after="100" w:afterAutospacing="1"/>
              <w:rPr>
                <w:rFonts w:ascii="Times New Roman" w:hAnsi="Times New Roman"/>
              </w:rPr>
            </w:pPr>
            <w:r w:rsidRPr="005D2563">
              <w:rPr>
                <w:rFonts w:ascii="Times New Roman" w:hAnsi="Times New Roman"/>
              </w:rPr>
              <w:t xml:space="preserve">– </w:t>
            </w:r>
            <w:proofErr w:type="spellStart"/>
            <w:r w:rsidRPr="005D2563">
              <w:rPr>
                <w:rFonts w:ascii="Times New Roman" w:hAnsi="Times New Roman"/>
              </w:rPr>
              <w:t>повеже</w:t>
            </w:r>
            <w:proofErr w:type="spellEnd"/>
            <w:r w:rsidRPr="005D2563">
              <w:rPr>
                <w:rFonts w:ascii="Times New Roman" w:hAnsi="Times New Roman"/>
              </w:rPr>
              <w:t xml:space="preserve"> </w:t>
            </w:r>
            <w:proofErr w:type="spellStart"/>
            <w:r w:rsidRPr="005D2563">
              <w:rPr>
                <w:rFonts w:ascii="Times New Roman" w:hAnsi="Times New Roman"/>
              </w:rPr>
              <w:t>врсте</w:t>
            </w:r>
            <w:proofErr w:type="spellEnd"/>
            <w:r w:rsidRPr="005D2563">
              <w:rPr>
                <w:rFonts w:ascii="Times New Roman" w:hAnsi="Times New Roman"/>
              </w:rPr>
              <w:t xml:space="preserve"> </w:t>
            </w:r>
            <w:proofErr w:type="spellStart"/>
            <w:r w:rsidRPr="005D2563">
              <w:rPr>
                <w:rFonts w:ascii="Times New Roman" w:hAnsi="Times New Roman"/>
              </w:rPr>
              <w:t>вежби</w:t>
            </w:r>
            <w:proofErr w:type="spellEnd"/>
            <w:r w:rsidRPr="005D2563">
              <w:rPr>
                <w:rFonts w:ascii="Times New Roman" w:hAnsi="Times New Roman"/>
              </w:rPr>
              <w:t xml:space="preserve">, </w:t>
            </w:r>
            <w:proofErr w:type="spellStart"/>
            <w:r w:rsidRPr="005D2563">
              <w:rPr>
                <w:rFonts w:ascii="Times New Roman" w:hAnsi="Times New Roman"/>
              </w:rPr>
              <w:t>игара</w:t>
            </w:r>
            <w:proofErr w:type="spellEnd"/>
            <w:r w:rsidRPr="005D2563">
              <w:rPr>
                <w:rFonts w:ascii="Times New Roman" w:hAnsi="Times New Roman"/>
              </w:rPr>
              <w:t xml:space="preserve"> и </w:t>
            </w:r>
            <w:proofErr w:type="spellStart"/>
            <w:r w:rsidRPr="005D2563">
              <w:rPr>
                <w:rFonts w:ascii="Times New Roman" w:hAnsi="Times New Roman"/>
              </w:rPr>
              <w:t>спорта</w:t>
            </w:r>
            <w:proofErr w:type="spellEnd"/>
            <w:r w:rsidRPr="005D2563">
              <w:rPr>
                <w:rFonts w:ascii="Times New Roman" w:hAnsi="Times New Roman"/>
              </w:rPr>
              <w:t xml:space="preserve"> </w:t>
            </w:r>
            <w:proofErr w:type="spellStart"/>
            <w:r w:rsidRPr="005D2563">
              <w:rPr>
                <w:rFonts w:ascii="Times New Roman" w:hAnsi="Times New Roman"/>
              </w:rPr>
              <w:t>са</w:t>
            </w:r>
            <w:proofErr w:type="spellEnd"/>
            <w:r w:rsidRPr="005D2563">
              <w:rPr>
                <w:rFonts w:ascii="Times New Roman" w:hAnsi="Times New Roman"/>
              </w:rPr>
              <w:t xml:space="preserve"> </w:t>
            </w:r>
            <w:proofErr w:type="spellStart"/>
            <w:r w:rsidRPr="005D2563">
              <w:rPr>
                <w:rFonts w:ascii="Times New Roman" w:hAnsi="Times New Roman"/>
              </w:rPr>
              <w:t>њиховим</w:t>
            </w:r>
            <w:proofErr w:type="spellEnd"/>
            <w:r w:rsidRPr="005D2563">
              <w:rPr>
                <w:rFonts w:ascii="Times New Roman" w:hAnsi="Times New Roman"/>
              </w:rPr>
              <w:t xml:space="preserve"> </w:t>
            </w:r>
            <w:proofErr w:type="spellStart"/>
            <w:r w:rsidRPr="005D2563">
              <w:rPr>
                <w:rFonts w:ascii="Times New Roman" w:hAnsi="Times New Roman"/>
              </w:rPr>
              <w:t>утицајем</w:t>
            </w:r>
            <w:proofErr w:type="spellEnd"/>
            <w:r w:rsidRPr="005D2563">
              <w:rPr>
                <w:rFonts w:ascii="Times New Roman" w:hAnsi="Times New Roman"/>
              </w:rPr>
              <w:t xml:space="preserve"> </w:t>
            </w:r>
            <w:proofErr w:type="spellStart"/>
            <w:r w:rsidRPr="005D2563">
              <w:rPr>
                <w:rFonts w:ascii="Times New Roman" w:hAnsi="Times New Roman"/>
              </w:rPr>
              <w:t>на</w:t>
            </w:r>
            <w:proofErr w:type="spellEnd"/>
            <w:r w:rsidRPr="005D2563">
              <w:rPr>
                <w:rFonts w:ascii="Times New Roman" w:hAnsi="Times New Roman"/>
              </w:rPr>
              <w:t xml:space="preserve"> </w:t>
            </w:r>
            <w:proofErr w:type="spellStart"/>
            <w:r w:rsidRPr="005D2563">
              <w:rPr>
                <w:rFonts w:ascii="Times New Roman" w:hAnsi="Times New Roman"/>
              </w:rPr>
              <w:t>здравље</w:t>
            </w:r>
            <w:proofErr w:type="spellEnd"/>
            <w:r w:rsidRPr="005D2563">
              <w:rPr>
                <w:rFonts w:ascii="Times New Roman" w:hAnsi="Times New Roman"/>
              </w:rPr>
              <w:t>;</w:t>
            </w:r>
          </w:p>
          <w:p w14:paraId="499B25A4" w14:textId="77777777" w:rsidR="00664336" w:rsidRPr="005D2563" w:rsidRDefault="00664336" w:rsidP="00664336">
            <w:pPr>
              <w:spacing w:before="100" w:beforeAutospacing="1" w:after="100" w:afterAutospacing="1"/>
              <w:rPr>
                <w:rFonts w:ascii="Times New Roman" w:hAnsi="Times New Roman"/>
              </w:rPr>
            </w:pPr>
            <w:r w:rsidRPr="005D2563">
              <w:rPr>
                <w:rFonts w:ascii="Times New Roman" w:hAnsi="Times New Roman"/>
              </w:rPr>
              <w:t xml:space="preserve">– </w:t>
            </w:r>
            <w:proofErr w:type="spellStart"/>
            <w:r w:rsidRPr="005D2563">
              <w:rPr>
                <w:rFonts w:ascii="Times New Roman" w:hAnsi="Times New Roman"/>
              </w:rPr>
              <w:t>планира</w:t>
            </w:r>
            <w:proofErr w:type="spellEnd"/>
            <w:r w:rsidRPr="005D2563">
              <w:rPr>
                <w:rFonts w:ascii="Times New Roman" w:hAnsi="Times New Roman"/>
              </w:rPr>
              <w:t xml:space="preserve"> </w:t>
            </w:r>
            <w:proofErr w:type="spellStart"/>
            <w:r w:rsidRPr="005D2563">
              <w:rPr>
                <w:rFonts w:ascii="Times New Roman" w:hAnsi="Times New Roman"/>
              </w:rPr>
              <w:t>дневни</w:t>
            </w:r>
            <w:proofErr w:type="spellEnd"/>
            <w:r w:rsidRPr="005D2563">
              <w:rPr>
                <w:rFonts w:ascii="Times New Roman" w:hAnsi="Times New Roman"/>
              </w:rPr>
              <w:t xml:space="preserve"> </w:t>
            </w:r>
            <w:proofErr w:type="spellStart"/>
            <w:r w:rsidRPr="005D2563">
              <w:rPr>
                <w:rFonts w:ascii="Times New Roman" w:hAnsi="Times New Roman"/>
              </w:rPr>
              <w:t>ритам</w:t>
            </w:r>
            <w:proofErr w:type="spellEnd"/>
            <w:r w:rsidRPr="005D2563">
              <w:rPr>
                <w:rFonts w:ascii="Times New Roman" w:hAnsi="Times New Roman"/>
              </w:rPr>
              <w:t xml:space="preserve"> </w:t>
            </w:r>
            <w:proofErr w:type="spellStart"/>
            <w:r w:rsidRPr="005D2563">
              <w:rPr>
                <w:rFonts w:ascii="Times New Roman" w:hAnsi="Times New Roman"/>
              </w:rPr>
              <w:t>рада</w:t>
            </w:r>
            <w:proofErr w:type="spellEnd"/>
            <w:r w:rsidRPr="005D2563">
              <w:rPr>
                <w:rFonts w:ascii="Times New Roman" w:hAnsi="Times New Roman"/>
              </w:rPr>
              <w:t xml:space="preserve">, </w:t>
            </w:r>
            <w:proofErr w:type="spellStart"/>
            <w:r w:rsidRPr="005D2563">
              <w:rPr>
                <w:rFonts w:ascii="Times New Roman" w:hAnsi="Times New Roman"/>
              </w:rPr>
              <w:t>исхране</w:t>
            </w:r>
            <w:proofErr w:type="spellEnd"/>
            <w:r w:rsidRPr="005D2563">
              <w:rPr>
                <w:rFonts w:ascii="Times New Roman" w:hAnsi="Times New Roman"/>
              </w:rPr>
              <w:t xml:space="preserve"> и </w:t>
            </w:r>
            <w:proofErr w:type="spellStart"/>
            <w:r w:rsidRPr="005D2563">
              <w:rPr>
                <w:rFonts w:ascii="Times New Roman" w:hAnsi="Times New Roman"/>
              </w:rPr>
              <w:t>одмора</w:t>
            </w:r>
            <w:proofErr w:type="spellEnd"/>
            <w:r w:rsidRPr="005D2563">
              <w:rPr>
                <w:rFonts w:ascii="Times New Roman" w:hAnsi="Times New Roman"/>
              </w:rPr>
              <w:t xml:space="preserve"> у </w:t>
            </w:r>
            <w:proofErr w:type="spellStart"/>
            <w:r w:rsidRPr="005D2563">
              <w:rPr>
                <w:rFonts w:ascii="Times New Roman" w:hAnsi="Times New Roman"/>
              </w:rPr>
              <w:t>складу</w:t>
            </w:r>
            <w:proofErr w:type="spellEnd"/>
            <w:r w:rsidRPr="005D2563">
              <w:rPr>
                <w:rFonts w:ascii="Times New Roman" w:hAnsi="Times New Roman"/>
              </w:rPr>
              <w:t xml:space="preserve"> </w:t>
            </w:r>
            <w:proofErr w:type="spellStart"/>
            <w:r w:rsidRPr="005D2563">
              <w:rPr>
                <w:rFonts w:ascii="Times New Roman" w:hAnsi="Times New Roman"/>
              </w:rPr>
              <w:t>са</w:t>
            </w:r>
            <w:proofErr w:type="spellEnd"/>
            <w:r w:rsidRPr="005D2563">
              <w:rPr>
                <w:rFonts w:ascii="Times New Roman" w:hAnsi="Times New Roman"/>
              </w:rPr>
              <w:t xml:space="preserve"> </w:t>
            </w:r>
            <w:proofErr w:type="spellStart"/>
            <w:r w:rsidRPr="005D2563">
              <w:rPr>
                <w:rFonts w:ascii="Times New Roman" w:hAnsi="Times New Roman"/>
              </w:rPr>
              <w:t>својим</w:t>
            </w:r>
            <w:proofErr w:type="spellEnd"/>
            <w:r w:rsidRPr="005D2563">
              <w:rPr>
                <w:rFonts w:ascii="Times New Roman" w:hAnsi="Times New Roman"/>
              </w:rPr>
              <w:t xml:space="preserve"> </w:t>
            </w:r>
            <w:proofErr w:type="spellStart"/>
            <w:r w:rsidRPr="005D2563">
              <w:rPr>
                <w:rFonts w:ascii="Times New Roman" w:hAnsi="Times New Roman"/>
              </w:rPr>
              <w:t>потребама</w:t>
            </w:r>
            <w:proofErr w:type="spellEnd"/>
            <w:r w:rsidRPr="005D2563">
              <w:rPr>
                <w:rFonts w:ascii="Times New Roman" w:hAnsi="Times New Roman"/>
              </w:rPr>
              <w:t>;</w:t>
            </w:r>
          </w:p>
          <w:p w14:paraId="5FFFEE00" w14:textId="77777777" w:rsidR="00664336" w:rsidRPr="005D2563" w:rsidRDefault="00664336" w:rsidP="00664336">
            <w:pPr>
              <w:spacing w:before="100" w:beforeAutospacing="1" w:after="100" w:afterAutospacing="1"/>
              <w:rPr>
                <w:rFonts w:ascii="Times New Roman" w:hAnsi="Times New Roman"/>
              </w:rPr>
            </w:pPr>
            <w:r w:rsidRPr="005D2563">
              <w:rPr>
                <w:rFonts w:ascii="Times New Roman" w:hAnsi="Times New Roman"/>
              </w:rPr>
              <w:t xml:space="preserve">– </w:t>
            </w:r>
            <w:proofErr w:type="spellStart"/>
            <w:r w:rsidRPr="005D2563">
              <w:rPr>
                <w:rFonts w:ascii="Times New Roman" w:hAnsi="Times New Roman"/>
              </w:rPr>
              <w:t>разликује</w:t>
            </w:r>
            <w:proofErr w:type="spellEnd"/>
            <w:r w:rsidRPr="005D2563">
              <w:rPr>
                <w:rFonts w:ascii="Times New Roman" w:hAnsi="Times New Roman"/>
              </w:rPr>
              <w:t xml:space="preserve"> </w:t>
            </w:r>
            <w:proofErr w:type="spellStart"/>
            <w:r w:rsidRPr="005D2563">
              <w:rPr>
                <w:rFonts w:ascii="Times New Roman" w:hAnsi="Times New Roman"/>
              </w:rPr>
              <w:t>здраве</w:t>
            </w:r>
            <w:proofErr w:type="spellEnd"/>
            <w:r w:rsidRPr="005D2563">
              <w:rPr>
                <w:rFonts w:ascii="Times New Roman" w:hAnsi="Times New Roman"/>
              </w:rPr>
              <w:t xml:space="preserve"> </w:t>
            </w:r>
            <w:proofErr w:type="spellStart"/>
            <w:r w:rsidRPr="005D2563">
              <w:rPr>
                <w:rFonts w:ascii="Times New Roman" w:hAnsi="Times New Roman"/>
              </w:rPr>
              <w:t>од</w:t>
            </w:r>
            <w:proofErr w:type="spellEnd"/>
            <w:r w:rsidRPr="005D2563">
              <w:rPr>
                <w:rFonts w:ascii="Times New Roman" w:hAnsi="Times New Roman"/>
              </w:rPr>
              <w:t xml:space="preserve"> </w:t>
            </w:r>
            <w:proofErr w:type="spellStart"/>
            <w:r w:rsidRPr="005D2563">
              <w:rPr>
                <w:rFonts w:ascii="Times New Roman" w:hAnsi="Times New Roman"/>
              </w:rPr>
              <w:t>нездравих</w:t>
            </w:r>
            <w:proofErr w:type="spellEnd"/>
            <w:r w:rsidRPr="005D2563">
              <w:rPr>
                <w:rFonts w:ascii="Times New Roman" w:hAnsi="Times New Roman"/>
              </w:rPr>
              <w:t xml:space="preserve"> </w:t>
            </w:r>
            <w:proofErr w:type="spellStart"/>
            <w:r w:rsidRPr="005D2563">
              <w:rPr>
                <w:rFonts w:ascii="Times New Roman" w:hAnsi="Times New Roman"/>
              </w:rPr>
              <w:t>облика</w:t>
            </w:r>
            <w:proofErr w:type="spellEnd"/>
            <w:r w:rsidRPr="005D2563">
              <w:rPr>
                <w:rFonts w:ascii="Times New Roman" w:hAnsi="Times New Roman"/>
              </w:rPr>
              <w:t xml:space="preserve"> </w:t>
            </w:r>
            <w:proofErr w:type="spellStart"/>
            <w:r w:rsidRPr="005D2563">
              <w:rPr>
                <w:rFonts w:ascii="Times New Roman" w:hAnsi="Times New Roman"/>
              </w:rPr>
              <w:t>исхране</w:t>
            </w:r>
            <w:proofErr w:type="spellEnd"/>
          </w:p>
          <w:p w14:paraId="785A65A4" w14:textId="77777777" w:rsidR="00664336" w:rsidRPr="005D2563" w:rsidRDefault="00664336" w:rsidP="00664336">
            <w:pPr>
              <w:spacing w:before="100" w:beforeAutospacing="1" w:after="100" w:afterAutospacing="1"/>
              <w:rPr>
                <w:rFonts w:ascii="Times New Roman" w:hAnsi="Times New Roman"/>
              </w:rPr>
            </w:pPr>
            <w:r w:rsidRPr="005D2563">
              <w:rPr>
                <w:rFonts w:ascii="Times New Roman" w:hAnsi="Times New Roman"/>
              </w:rPr>
              <w:lastRenderedPageBreak/>
              <w:t xml:space="preserve">– </w:t>
            </w:r>
            <w:proofErr w:type="spellStart"/>
            <w:r w:rsidRPr="005D2563">
              <w:rPr>
                <w:rFonts w:ascii="Times New Roman" w:hAnsi="Times New Roman"/>
              </w:rPr>
              <w:t>правилно</w:t>
            </w:r>
            <w:proofErr w:type="spellEnd"/>
            <w:r w:rsidRPr="005D2563">
              <w:rPr>
                <w:rFonts w:ascii="Times New Roman" w:hAnsi="Times New Roman"/>
              </w:rPr>
              <w:t xml:space="preserve"> </w:t>
            </w:r>
            <w:proofErr w:type="spellStart"/>
            <w:r w:rsidRPr="005D2563">
              <w:rPr>
                <w:rFonts w:ascii="Times New Roman" w:hAnsi="Times New Roman"/>
              </w:rPr>
              <w:t>користи</w:t>
            </w:r>
            <w:proofErr w:type="spellEnd"/>
            <w:r w:rsidRPr="005D2563">
              <w:rPr>
                <w:rFonts w:ascii="Times New Roman" w:hAnsi="Times New Roman"/>
              </w:rPr>
              <w:t xml:space="preserve"> </w:t>
            </w:r>
            <w:proofErr w:type="spellStart"/>
            <w:r w:rsidRPr="005D2563">
              <w:rPr>
                <w:rFonts w:ascii="Times New Roman" w:hAnsi="Times New Roman"/>
              </w:rPr>
              <w:t>додатке</w:t>
            </w:r>
            <w:proofErr w:type="spellEnd"/>
            <w:r w:rsidRPr="005D2563">
              <w:rPr>
                <w:rFonts w:ascii="Times New Roman" w:hAnsi="Times New Roman"/>
              </w:rPr>
              <w:t xml:space="preserve"> </w:t>
            </w:r>
            <w:proofErr w:type="spellStart"/>
            <w:r w:rsidRPr="005D2563">
              <w:rPr>
                <w:rFonts w:ascii="Times New Roman" w:hAnsi="Times New Roman"/>
              </w:rPr>
              <w:t>исхрани</w:t>
            </w:r>
            <w:proofErr w:type="spellEnd"/>
            <w:r w:rsidRPr="005D2563">
              <w:rPr>
                <w:rFonts w:ascii="Times New Roman" w:hAnsi="Times New Roman"/>
              </w:rPr>
              <w:t>;</w:t>
            </w:r>
          </w:p>
          <w:p w14:paraId="3EFA3725" w14:textId="77777777" w:rsidR="00664336" w:rsidRPr="005D2563" w:rsidRDefault="00664336" w:rsidP="00664336">
            <w:pPr>
              <w:spacing w:before="100" w:beforeAutospacing="1" w:after="100" w:afterAutospacing="1"/>
              <w:rPr>
                <w:rFonts w:ascii="Times New Roman" w:hAnsi="Times New Roman"/>
              </w:rPr>
            </w:pPr>
            <w:r w:rsidRPr="005D2563">
              <w:rPr>
                <w:rFonts w:ascii="Times New Roman" w:hAnsi="Times New Roman"/>
              </w:rPr>
              <w:t xml:space="preserve">– </w:t>
            </w:r>
            <w:proofErr w:type="spellStart"/>
            <w:r w:rsidRPr="005D2563">
              <w:rPr>
                <w:rFonts w:ascii="Times New Roman" w:hAnsi="Times New Roman"/>
              </w:rPr>
              <w:t>примењује</w:t>
            </w:r>
            <w:proofErr w:type="spellEnd"/>
            <w:r w:rsidRPr="005D2563">
              <w:rPr>
                <w:rFonts w:ascii="Times New Roman" w:hAnsi="Times New Roman"/>
              </w:rPr>
              <w:t xml:space="preserve"> </w:t>
            </w:r>
            <w:proofErr w:type="spellStart"/>
            <w:r w:rsidRPr="005D2563">
              <w:rPr>
                <w:rFonts w:ascii="Times New Roman" w:hAnsi="Times New Roman"/>
              </w:rPr>
              <w:t>здравствено-хигијенске</w:t>
            </w:r>
            <w:proofErr w:type="spellEnd"/>
            <w:r w:rsidRPr="005D2563">
              <w:rPr>
                <w:rFonts w:ascii="Times New Roman" w:hAnsi="Times New Roman"/>
              </w:rPr>
              <w:t xml:space="preserve"> </w:t>
            </w:r>
            <w:proofErr w:type="spellStart"/>
            <w:r w:rsidRPr="005D2563">
              <w:rPr>
                <w:rFonts w:ascii="Times New Roman" w:hAnsi="Times New Roman"/>
              </w:rPr>
              <w:t>мере</w:t>
            </w:r>
            <w:proofErr w:type="spellEnd"/>
            <w:r w:rsidRPr="005D2563">
              <w:rPr>
                <w:rFonts w:ascii="Times New Roman" w:hAnsi="Times New Roman"/>
              </w:rPr>
              <w:t xml:space="preserve"> у </w:t>
            </w:r>
            <w:proofErr w:type="spellStart"/>
            <w:r w:rsidRPr="005D2563">
              <w:rPr>
                <w:rFonts w:ascii="Times New Roman" w:hAnsi="Times New Roman"/>
              </w:rPr>
              <w:t>вежбању</w:t>
            </w:r>
            <w:proofErr w:type="spellEnd"/>
            <w:r w:rsidRPr="005D2563">
              <w:rPr>
                <w:rFonts w:ascii="Times New Roman" w:hAnsi="Times New Roman"/>
              </w:rPr>
              <w:t>;</w:t>
            </w:r>
          </w:p>
          <w:p w14:paraId="202255F1" w14:textId="77777777" w:rsidR="00664336" w:rsidRPr="005D2563" w:rsidRDefault="00664336" w:rsidP="00664336">
            <w:pPr>
              <w:spacing w:before="100" w:beforeAutospacing="1" w:after="100" w:afterAutospacing="1"/>
              <w:rPr>
                <w:rFonts w:ascii="Times New Roman" w:hAnsi="Times New Roman"/>
              </w:rPr>
            </w:pPr>
            <w:r w:rsidRPr="005D2563">
              <w:rPr>
                <w:rFonts w:ascii="Times New Roman" w:hAnsi="Times New Roman"/>
              </w:rPr>
              <w:t xml:space="preserve">– </w:t>
            </w:r>
            <w:proofErr w:type="spellStart"/>
            <w:r w:rsidRPr="005D2563">
              <w:rPr>
                <w:rFonts w:ascii="Times New Roman" w:hAnsi="Times New Roman"/>
              </w:rPr>
              <w:t>правилно</w:t>
            </w:r>
            <w:proofErr w:type="spellEnd"/>
            <w:r w:rsidRPr="005D2563">
              <w:rPr>
                <w:rFonts w:ascii="Times New Roman" w:hAnsi="Times New Roman"/>
              </w:rPr>
              <w:t xml:space="preserve"> </w:t>
            </w:r>
            <w:proofErr w:type="spellStart"/>
            <w:r w:rsidRPr="005D2563">
              <w:rPr>
                <w:rFonts w:ascii="Times New Roman" w:hAnsi="Times New Roman"/>
              </w:rPr>
              <w:t>реагује</w:t>
            </w:r>
            <w:proofErr w:type="spellEnd"/>
            <w:r w:rsidRPr="005D2563">
              <w:rPr>
                <w:rFonts w:ascii="Times New Roman" w:hAnsi="Times New Roman"/>
              </w:rPr>
              <w:t xml:space="preserve"> и </w:t>
            </w:r>
            <w:proofErr w:type="spellStart"/>
            <w:r w:rsidRPr="005D2563">
              <w:rPr>
                <w:rFonts w:ascii="Times New Roman" w:hAnsi="Times New Roman"/>
              </w:rPr>
              <w:t>пружи</w:t>
            </w:r>
            <w:proofErr w:type="spellEnd"/>
            <w:r w:rsidRPr="005D2563">
              <w:rPr>
                <w:rFonts w:ascii="Times New Roman" w:hAnsi="Times New Roman"/>
              </w:rPr>
              <w:t xml:space="preserve"> </w:t>
            </w:r>
            <w:proofErr w:type="spellStart"/>
            <w:r w:rsidRPr="005D2563">
              <w:rPr>
                <w:rFonts w:ascii="Times New Roman" w:hAnsi="Times New Roman"/>
              </w:rPr>
              <w:t>основну</w:t>
            </w:r>
            <w:proofErr w:type="spellEnd"/>
            <w:r w:rsidRPr="005D2563">
              <w:rPr>
                <w:rFonts w:ascii="Times New Roman" w:hAnsi="Times New Roman"/>
              </w:rPr>
              <w:t xml:space="preserve"> </w:t>
            </w:r>
            <w:proofErr w:type="spellStart"/>
            <w:r w:rsidRPr="005D2563">
              <w:rPr>
                <w:rFonts w:ascii="Times New Roman" w:hAnsi="Times New Roman"/>
              </w:rPr>
              <w:t>прву</w:t>
            </w:r>
            <w:proofErr w:type="spellEnd"/>
            <w:r w:rsidRPr="005D2563">
              <w:rPr>
                <w:rFonts w:ascii="Times New Roman" w:hAnsi="Times New Roman"/>
              </w:rPr>
              <w:t xml:space="preserve"> </w:t>
            </w:r>
            <w:proofErr w:type="spellStart"/>
            <w:r w:rsidRPr="005D2563">
              <w:rPr>
                <w:rFonts w:ascii="Times New Roman" w:hAnsi="Times New Roman"/>
              </w:rPr>
              <w:t>помоћ</w:t>
            </w:r>
            <w:proofErr w:type="spellEnd"/>
            <w:r w:rsidRPr="005D2563">
              <w:rPr>
                <w:rFonts w:ascii="Times New Roman" w:hAnsi="Times New Roman"/>
              </w:rPr>
              <w:t xml:space="preserve"> </w:t>
            </w:r>
            <w:proofErr w:type="spellStart"/>
            <w:r w:rsidRPr="005D2563">
              <w:rPr>
                <w:rFonts w:ascii="Times New Roman" w:hAnsi="Times New Roman"/>
              </w:rPr>
              <w:t>приликом</w:t>
            </w:r>
            <w:proofErr w:type="spellEnd"/>
            <w:r w:rsidRPr="005D2563">
              <w:rPr>
                <w:rFonts w:ascii="Times New Roman" w:hAnsi="Times New Roman"/>
              </w:rPr>
              <w:t xml:space="preserve"> </w:t>
            </w:r>
            <w:proofErr w:type="spellStart"/>
            <w:r w:rsidRPr="005D2563">
              <w:rPr>
                <w:rFonts w:ascii="Times New Roman" w:hAnsi="Times New Roman"/>
              </w:rPr>
              <w:t>повреда</w:t>
            </w:r>
            <w:proofErr w:type="spellEnd"/>
            <w:r w:rsidRPr="005D2563">
              <w:rPr>
                <w:rFonts w:ascii="Times New Roman" w:hAnsi="Times New Roman"/>
              </w:rPr>
              <w:t>;</w:t>
            </w:r>
          </w:p>
          <w:p w14:paraId="6047CDAC" w14:textId="77777777" w:rsidR="00664336" w:rsidRPr="005D2563" w:rsidRDefault="00664336" w:rsidP="00664336">
            <w:pPr>
              <w:spacing w:before="100" w:beforeAutospacing="1" w:after="100" w:afterAutospacing="1"/>
              <w:rPr>
                <w:rFonts w:ascii="Times New Roman" w:hAnsi="Times New Roman"/>
              </w:rPr>
            </w:pPr>
            <w:r w:rsidRPr="005D2563">
              <w:rPr>
                <w:rFonts w:ascii="Times New Roman" w:hAnsi="Times New Roman"/>
              </w:rPr>
              <w:t xml:space="preserve">– </w:t>
            </w:r>
            <w:proofErr w:type="spellStart"/>
            <w:r w:rsidRPr="005D2563">
              <w:rPr>
                <w:rFonts w:ascii="Times New Roman" w:hAnsi="Times New Roman"/>
              </w:rPr>
              <w:t>чува</w:t>
            </w:r>
            <w:proofErr w:type="spellEnd"/>
            <w:r w:rsidRPr="005D2563">
              <w:rPr>
                <w:rFonts w:ascii="Times New Roman" w:hAnsi="Times New Roman"/>
              </w:rPr>
              <w:t xml:space="preserve"> </w:t>
            </w:r>
            <w:proofErr w:type="spellStart"/>
            <w:r w:rsidRPr="005D2563">
              <w:rPr>
                <w:rFonts w:ascii="Times New Roman" w:hAnsi="Times New Roman"/>
              </w:rPr>
              <w:t>животну</w:t>
            </w:r>
            <w:proofErr w:type="spellEnd"/>
            <w:r w:rsidRPr="005D2563">
              <w:rPr>
                <w:rFonts w:ascii="Times New Roman" w:hAnsi="Times New Roman"/>
              </w:rPr>
              <w:t xml:space="preserve"> </w:t>
            </w:r>
            <w:proofErr w:type="spellStart"/>
            <w:r w:rsidRPr="005D2563">
              <w:rPr>
                <w:rFonts w:ascii="Times New Roman" w:hAnsi="Times New Roman"/>
              </w:rPr>
              <w:t>средину</w:t>
            </w:r>
            <w:proofErr w:type="spellEnd"/>
            <w:r w:rsidRPr="005D2563">
              <w:rPr>
                <w:rFonts w:ascii="Times New Roman" w:hAnsi="Times New Roman"/>
              </w:rPr>
              <w:t xml:space="preserve"> </w:t>
            </w:r>
            <w:proofErr w:type="spellStart"/>
            <w:r w:rsidRPr="005D2563">
              <w:rPr>
                <w:rFonts w:ascii="Times New Roman" w:hAnsi="Times New Roman"/>
              </w:rPr>
              <w:t>током</w:t>
            </w:r>
            <w:proofErr w:type="spellEnd"/>
            <w:r w:rsidRPr="005D2563">
              <w:rPr>
                <w:rFonts w:ascii="Times New Roman" w:hAnsi="Times New Roman"/>
              </w:rPr>
              <w:t xml:space="preserve"> </w:t>
            </w:r>
            <w:proofErr w:type="spellStart"/>
            <w:r w:rsidRPr="005D2563">
              <w:rPr>
                <w:rFonts w:ascii="Times New Roman" w:hAnsi="Times New Roman"/>
              </w:rPr>
              <w:t>вежбања</w:t>
            </w:r>
            <w:proofErr w:type="spellEnd"/>
            <w:r w:rsidRPr="005D2563">
              <w:rPr>
                <w:rFonts w:ascii="Times New Roman" w:hAnsi="Times New Roman"/>
              </w:rPr>
              <w:t>;</w:t>
            </w:r>
          </w:p>
          <w:p w14:paraId="3DAA387E" w14:textId="77777777" w:rsidR="00664336" w:rsidRPr="005D2563" w:rsidRDefault="00664336" w:rsidP="00664336">
            <w:pPr>
              <w:spacing w:before="100" w:beforeAutospacing="1" w:after="100" w:afterAutospacing="1"/>
              <w:rPr>
                <w:rFonts w:ascii="Times New Roman" w:hAnsi="Times New Roman"/>
              </w:rPr>
            </w:pPr>
            <w:r w:rsidRPr="005D2563">
              <w:rPr>
                <w:rFonts w:ascii="Times New Roman" w:hAnsi="Times New Roman"/>
              </w:rPr>
              <w:t xml:space="preserve">– </w:t>
            </w:r>
            <w:proofErr w:type="spellStart"/>
            <w:r w:rsidRPr="005D2563">
              <w:rPr>
                <w:rFonts w:ascii="Times New Roman" w:hAnsi="Times New Roman"/>
              </w:rPr>
              <w:t>анализира</w:t>
            </w:r>
            <w:proofErr w:type="spellEnd"/>
            <w:r w:rsidRPr="005D2563">
              <w:rPr>
                <w:rFonts w:ascii="Times New Roman" w:hAnsi="Times New Roman"/>
              </w:rPr>
              <w:t xml:space="preserve"> </w:t>
            </w:r>
            <w:proofErr w:type="spellStart"/>
            <w:r w:rsidRPr="005D2563">
              <w:rPr>
                <w:rFonts w:ascii="Times New Roman" w:hAnsi="Times New Roman"/>
              </w:rPr>
              <w:t>штетне</w:t>
            </w:r>
            <w:proofErr w:type="spellEnd"/>
            <w:r w:rsidRPr="005D2563">
              <w:rPr>
                <w:rFonts w:ascii="Times New Roman" w:hAnsi="Times New Roman"/>
              </w:rPr>
              <w:t xml:space="preserve"> </w:t>
            </w:r>
            <w:proofErr w:type="spellStart"/>
            <w:r w:rsidRPr="005D2563">
              <w:rPr>
                <w:rFonts w:ascii="Times New Roman" w:hAnsi="Times New Roman"/>
              </w:rPr>
              <w:t>последице</w:t>
            </w:r>
            <w:proofErr w:type="spellEnd"/>
            <w:r w:rsidRPr="005D2563">
              <w:rPr>
                <w:rFonts w:ascii="Times New Roman" w:hAnsi="Times New Roman"/>
              </w:rPr>
              <w:t xml:space="preserve"> </w:t>
            </w:r>
            <w:proofErr w:type="spellStart"/>
            <w:r w:rsidRPr="005D2563">
              <w:rPr>
                <w:rFonts w:ascii="Times New Roman" w:hAnsi="Times New Roman"/>
              </w:rPr>
              <w:t>конзумирања</w:t>
            </w:r>
            <w:proofErr w:type="spellEnd"/>
            <w:r w:rsidRPr="005D2563">
              <w:rPr>
                <w:rFonts w:ascii="Times New Roman" w:hAnsi="Times New Roman"/>
              </w:rPr>
              <w:t xml:space="preserve"> </w:t>
            </w:r>
            <w:proofErr w:type="spellStart"/>
            <w:r w:rsidRPr="005D2563">
              <w:rPr>
                <w:rFonts w:ascii="Times New Roman" w:hAnsi="Times New Roman"/>
              </w:rPr>
              <w:t>дувана</w:t>
            </w:r>
            <w:proofErr w:type="spellEnd"/>
            <w:r w:rsidRPr="005D2563">
              <w:rPr>
                <w:rFonts w:ascii="Times New Roman" w:hAnsi="Times New Roman"/>
              </w:rPr>
              <w:t xml:space="preserve">, </w:t>
            </w:r>
            <w:proofErr w:type="spellStart"/>
            <w:r w:rsidRPr="005D2563">
              <w:rPr>
                <w:rFonts w:ascii="Times New Roman" w:hAnsi="Times New Roman"/>
              </w:rPr>
              <w:t>алкохола</w:t>
            </w:r>
            <w:proofErr w:type="spellEnd"/>
            <w:r w:rsidRPr="005D2563">
              <w:rPr>
                <w:rFonts w:ascii="Times New Roman" w:hAnsi="Times New Roman"/>
              </w:rPr>
              <w:t xml:space="preserve">, </w:t>
            </w:r>
            <w:proofErr w:type="spellStart"/>
            <w:r w:rsidRPr="005D2563">
              <w:rPr>
                <w:rFonts w:ascii="Times New Roman" w:hAnsi="Times New Roman"/>
              </w:rPr>
              <w:t>штетних</w:t>
            </w:r>
            <w:proofErr w:type="spellEnd"/>
            <w:r w:rsidRPr="005D2563">
              <w:rPr>
                <w:rFonts w:ascii="Times New Roman" w:hAnsi="Times New Roman"/>
              </w:rPr>
              <w:t xml:space="preserve"> </w:t>
            </w:r>
            <w:proofErr w:type="spellStart"/>
            <w:r w:rsidRPr="005D2563">
              <w:rPr>
                <w:rFonts w:ascii="Times New Roman" w:hAnsi="Times New Roman"/>
              </w:rPr>
              <w:t>енергетских</w:t>
            </w:r>
            <w:proofErr w:type="spellEnd"/>
            <w:r w:rsidRPr="005D2563">
              <w:rPr>
                <w:rFonts w:ascii="Times New Roman" w:hAnsi="Times New Roman"/>
              </w:rPr>
              <w:t xml:space="preserve"> </w:t>
            </w:r>
            <w:proofErr w:type="spellStart"/>
            <w:r w:rsidRPr="005D2563">
              <w:rPr>
                <w:rFonts w:ascii="Times New Roman" w:hAnsi="Times New Roman"/>
              </w:rPr>
              <w:t>напитака</w:t>
            </w:r>
            <w:proofErr w:type="spellEnd"/>
            <w:r w:rsidRPr="005D2563">
              <w:rPr>
                <w:rFonts w:ascii="Times New Roman" w:hAnsi="Times New Roman"/>
              </w:rPr>
              <w:t xml:space="preserve"> и </w:t>
            </w:r>
            <w:proofErr w:type="spellStart"/>
            <w:r w:rsidRPr="005D2563">
              <w:rPr>
                <w:rFonts w:ascii="Times New Roman" w:hAnsi="Times New Roman"/>
              </w:rPr>
              <w:t>психоактивних</w:t>
            </w:r>
            <w:proofErr w:type="spellEnd"/>
            <w:r w:rsidRPr="005D2563">
              <w:rPr>
                <w:rFonts w:ascii="Times New Roman" w:hAnsi="Times New Roman"/>
              </w:rPr>
              <w:t xml:space="preserve"> </w:t>
            </w:r>
            <w:proofErr w:type="spellStart"/>
            <w:r w:rsidRPr="005D2563">
              <w:rPr>
                <w:rFonts w:ascii="Times New Roman" w:hAnsi="Times New Roman"/>
              </w:rPr>
              <w:t>супстанци</w:t>
            </w:r>
            <w:proofErr w:type="spellEnd"/>
            <w:r w:rsidRPr="005D2563">
              <w:rPr>
                <w:rFonts w:ascii="Times New Roman" w:hAnsi="Times New Roman"/>
              </w:rPr>
              <w:t>.</w:t>
            </w: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14:paraId="46462106" w14:textId="77777777" w:rsidR="00664336" w:rsidRPr="005D2563" w:rsidRDefault="00664336" w:rsidP="00664336">
            <w:pPr>
              <w:jc w:val="center"/>
              <w:rPr>
                <w:rFonts w:ascii="Times New Roman" w:hAnsi="Times New Roman"/>
              </w:rPr>
            </w:pPr>
            <w:r w:rsidRPr="005D2563">
              <w:rPr>
                <w:rFonts w:ascii="Times New Roman" w:hAnsi="Times New Roman"/>
                <w:b/>
                <w:bCs/>
              </w:rPr>
              <w:lastRenderedPageBreak/>
              <w:t>ФИЗИЧКE СПОСОБНОСТИ</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B6DC890" w14:textId="77777777" w:rsidR="00664336" w:rsidRPr="005D2563" w:rsidRDefault="00664336" w:rsidP="00664336">
            <w:pPr>
              <w:rPr>
                <w:rFonts w:ascii="Times New Roman" w:hAnsi="Times New Roman"/>
              </w:rPr>
            </w:pPr>
            <w:proofErr w:type="spellStart"/>
            <w:r w:rsidRPr="005D2563">
              <w:rPr>
                <w:rFonts w:ascii="Times New Roman" w:hAnsi="Times New Roman"/>
              </w:rPr>
              <w:t>Вежбе</w:t>
            </w:r>
            <w:proofErr w:type="spellEnd"/>
            <w:r w:rsidRPr="005D2563">
              <w:rPr>
                <w:rFonts w:ascii="Times New Roman" w:hAnsi="Times New Roman"/>
              </w:rPr>
              <w:t xml:space="preserve"> </w:t>
            </w:r>
            <w:proofErr w:type="spellStart"/>
            <w:r w:rsidRPr="005D2563">
              <w:rPr>
                <w:rFonts w:ascii="Times New Roman" w:hAnsi="Times New Roman"/>
              </w:rPr>
              <w:t>за</w:t>
            </w:r>
            <w:proofErr w:type="spellEnd"/>
            <w:r w:rsidRPr="005D2563">
              <w:rPr>
                <w:rFonts w:ascii="Times New Roman" w:hAnsi="Times New Roman"/>
              </w:rPr>
              <w:t xml:space="preserve"> </w:t>
            </w:r>
            <w:proofErr w:type="spellStart"/>
            <w:r w:rsidRPr="005D2563">
              <w:rPr>
                <w:rFonts w:ascii="Times New Roman" w:hAnsi="Times New Roman"/>
              </w:rPr>
              <w:t>развој</w:t>
            </w:r>
            <w:proofErr w:type="spellEnd"/>
            <w:r w:rsidRPr="005D2563">
              <w:rPr>
                <w:rFonts w:ascii="Times New Roman" w:hAnsi="Times New Roman"/>
              </w:rPr>
              <w:t xml:space="preserve"> </w:t>
            </w:r>
            <w:proofErr w:type="spellStart"/>
            <w:r w:rsidRPr="005D2563">
              <w:rPr>
                <w:rFonts w:ascii="Times New Roman" w:hAnsi="Times New Roman"/>
              </w:rPr>
              <w:t>снаге</w:t>
            </w:r>
            <w:proofErr w:type="spellEnd"/>
            <w:r w:rsidRPr="005D2563">
              <w:rPr>
                <w:rFonts w:ascii="Times New Roman" w:hAnsi="Times New Roman"/>
              </w:rPr>
              <w:t>.</w:t>
            </w:r>
          </w:p>
          <w:p w14:paraId="0DB3E693" w14:textId="77777777" w:rsidR="00664336" w:rsidRPr="005D2563" w:rsidRDefault="00664336" w:rsidP="00664336">
            <w:pPr>
              <w:spacing w:before="100" w:beforeAutospacing="1" w:after="100" w:afterAutospacing="1"/>
              <w:rPr>
                <w:rFonts w:ascii="Times New Roman" w:hAnsi="Times New Roman"/>
              </w:rPr>
            </w:pPr>
            <w:proofErr w:type="spellStart"/>
            <w:r w:rsidRPr="005D2563">
              <w:rPr>
                <w:rFonts w:ascii="Times New Roman" w:hAnsi="Times New Roman"/>
              </w:rPr>
              <w:t>Вежбе</w:t>
            </w:r>
            <w:proofErr w:type="spellEnd"/>
            <w:r w:rsidRPr="005D2563">
              <w:rPr>
                <w:rFonts w:ascii="Times New Roman" w:hAnsi="Times New Roman"/>
              </w:rPr>
              <w:t xml:space="preserve"> </w:t>
            </w:r>
            <w:proofErr w:type="spellStart"/>
            <w:r w:rsidRPr="005D2563">
              <w:rPr>
                <w:rFonts w:ascii="Times New Roman" w:hAnsi="Times New Roman"/>
              </w:rPr>
              <w:t>за</w:t>
            </w:r>
            <w:proofErr w:type="spellEnd"/>
            <w:r w:rsidRPr="005D2563">
              <w:rPr>
                <w:rFonts w:ascii="Times New Roman" w:hAnsi="Times New Roman"/>
              </w:rPr>
              <w:t xml:space="preserve"> </w:t>
            </w:r>
            <w:proofErr w:type="spellStart"/>
            <w:r w:rsidRPr="005D2563">
              <w:rPr>
                <w:rFonts w:ascii="Times New Roman" w:hAnsi="Times New Roman"/>
              </w:rPr>
              <w:t>развој</w:t>
            </w:r>
            <w:proofErr w:type="spellEnd"/>
            <w:r w:rsidRPr="005D2563">
              <w:rPr>
                <w:rFonts w:ascii="Times New Roman" w:hAnsi="Times New Roman"/>
              </w:rPr>
              <w:t xml:space="preserve"> </w:t>
            </w:r>
            <w:proofErr w:type="spellStart"/>
            <w:r w:rsidRPr="005D2563">
              <w:rPr>
                <w:rFonts w:ascii="Times New Roman" w:hAnsi="Times New Roman"/>
              </w:rPr>
              <w:t>покретљивости</w:t>
            </w:r>
            <w:proofErr w:type="spellEnd"/>
            <w:r w:rsidRPr="005D2563">
              <w:rPr>
                <w:rFonts w:ascii="Times New Roman" w:hAnsi="Times New Roman"/>
              </w:rPr>
              <w:t>.</w:t>
            </w:r>
          </w:p>
          <w:p w14:paraId="49A159F6" w14:textId="77777777" w:rsidR="00664336" w:rsidRPr="005D2563" w:rsidRDefault="00664336" w:rsidP="00664336">
            <w:pPr>
              <w:spacing w:before="100" w:beforeAutospacing="1" w:after="100" w:afterAutospacing="1"/>
              <w:rPr>
                <w:rFonts w:ascii="Times New Roman" w:hAnsi="Times New Roman"/>
              </w:rPr>
            </w:pPr>
            <w:proofErr w:type="spellStart"/>
            <w:r w:rsidRPr="005D2563">
              <w:rPr>
                <w:rFonts w:ascii="Times New Roman" w:hAnsi="Times New Roman"/>
              </w:rPr>
              <w:t>Вежбе</w:t>
            </w:r>
            <w:proofErr w:type="spellEnd"/>
            <w:r w:rsidRPr="005D2563">
              <w:rPr>
                <w:rFonts w:ascii="Times New Roman" w:hAnsi="Times New Roman"/>
              </w:rPr>
              <w:t xml:space="preserve"> </w:t>
            </w:r>
            <w:proofErr w:type="spellStart"/>
            <w:r w:rsidRPr="005D2563">
              <w:rPr>
                <w:rFonts w:ascii="Times New Roman" w:hAnsi="Times New Roman"/>
              </w:rPr>
              <w:t>за</w:t>
            </w:r>
            <w:proofErr w:type="spellEnd"/>
            <w:r w:rsidRPr="005D2563">
              <w:rPr>
                <w:rFonts w:ascii="Times New Roman" w:hAnsi="Times New Roman"/>
              </w:rPr>
              <w:t xml:space="preserve"> </w:t>
            </w:r>
            <w:proofErr w:type="spellStart"/>
            <w:r w:rsidRPr="005D2563">
              <w:rPr>
                <w:rFonts w:ascii="Times New Roman" w:hAnsi="Times New Roman"/>
              </w:rPr>
              <w:t>развој</w:t>
            </w:r>
            <w:proofErr w:type="spellEnd"/>
            <w:r w:rsidRPr="005D2563">
              <w:rPr>
                <w:rFonts w:ascii="Times New Roman" w:hAnsi="Times New Roman"/>
              </w:rPr>
              <w:t xml:space="preserve"> </w:t>
            </w:r>
            <w:proofErr w:type="spellStart"/>
            <w:r w:rsidRPr="005D2563">
              <w:rPr>
                <w:rFonts w:ascii="Times New Roman" w:hAnsi="Times New Roman"/>
              </w:rPr>
              <w:t>аеробне</w:t>
            </w:r>
            <w:proofErr w:type="spellEnd"/>
            <w:r w:rsidRPr="005D2563">
              <w:rPr>
                <w:rFonts w:ascii="Times New Roman" w:hAnsi="Times New Roman"/>
              </w:rPr>
              <w:t xml:space="preserve"> </w:t>
            </w:r>
            <w:proofErr w:type="spellStart"/>
            <w:r w:rsidRPr="005D2563">
              <w:rPr>
                <w:rFonts w:ascii="Times New Roman" w:hAnsi="Times New Roman"/>
              </w:rPr>
              <w:t>издржљивости</w:t>
            </w:r>
            <w:proofErr w:type="spellEnd"/>
            <w:r w:rsidRPr="005D2563">
              <w:rPr>
                <w:rFonts w:ascii="Times New Roman" w:hAnsi="Times New Roman"/>
              </w:rPr>
              <w:t>.</w:t>
            </w:r>
          </w:p>
          <w:p w14:paraId="4E0513EC" w14:textId="77777777" w:rsidR="00664336" w:rsidRPr="005D2563" w:rsidRDefault="00664336" w:rsidP="00664336">
            <w:pPr>
              <w:spacing w:before="100" w:beforeAutospacing="1" w:after="100" w:afterAutospacing="1"/>
              <w:rPr>
                <w:rFonts w:ascii="Times New Roman" w:hAnsi="Times New Roman"/>
              </w:rPr>
            </w:pPr>
            <w:proofErr w:type="spellStart"/>
            <w:r w:rsidRPr="005D2563">
              <w:rPr>
                <w:rFonts w:ascii="Times New Roman" w:hAnsi="Times New Roman"/>
              </w:rPr>
              <w:t>Вежбе</w:t>
            </w:r>
            <w:proofErr w:type="spellEnd"/>
            <w:r w:rsidRPr="005D2563">
              <w:rPr>
                <w:rFonts w:ascii="Times New Roman" w:hAnsi="Times New Roman"/>
              </w:rPr>
              <w:t xml:space="preserve"> </w:t>
            </w:r>
            <w:proofErr w:type="spellStart"/>
            <w:r w:rsidRPr="005D2563">
              <w:rPr>
                <w:rFonts w:ascii="Times New Roman" w:hAnsi="Times New Roman"/>
              </w:rPr>
              <w:t>за</w:t>
            </w:r>
            <w:proofErr w:type="spellEnd"/>
            <w:r w:rsidRPr="005D2563">
              <w:rPr>
                <w:rFonts w:ascii="Times New Roman" w:hAnsi="Times New Roman"/>
              </w:rPr>
              <w:t xml:space="preserve"> </w:t>
            </w:r>
            <w:proofErr w:type="spellStart"/>
            <w:r w:rsidRPr="005D2563">
              <w:rPr>
                <w:rFonts w:ascii="Times New Roman" w:hAnsi="Times New Roman"/>
              </w:rPr>
              <w:t>развој</w:t>
            </w:r>
            <w:proofErr w:type="spellEnd"/>
            <w:r w:rsidRPr="005D2563">
              <w:rPr>
                <w:rFonts w:ascii="Times New Roman" w:hAnsi="Times New Roman"/>
              </w:rPr>
              <w:t xml:space="preserve"> </w:t>
            </w:r>
            <w:proofErr w:type="spellStart"/>
            <w:r w:rsidRPr="005D2563">
              <w:rPr>
                <w:rFonts w:ascii="Times New Roman" w:hAnsi="Times New Roman"/>
              </w:rPr>
              <w:t>брзине</w:t>
            </w:r>
            <w:proofErr w:type="spellEnd"/>
            <w:r w:rsidRPr="005D2563">
              <w:rPr>
                <w:rFonts w:ascii="Times New Roman" w:hAnsi="Times New Roman"/>
              </w:rPr>
              <w:t>.</w:t>
            </w:r>
          </w:p>
          <w:p w14:paraId="33DA319B" w14:textId="77777777" w:rsidR="00664336" w:rsidRPr="005D2563" w:rsidRDefault="00664336" w:rsidP="00664336">
            <w:pPr>
              <w:spacing w:before="100" w:beforeAutospacing="1" w:after="100" w:afterAutospacing="1"/>
              <w:rPr>
                <w:rFonts w:ascii="Times New Roman" w:hAnsi="Times New Roman"/>
              </w:rPr>
            </w:pPr>
            <w:proofErr w:type="spellStart"/>
            <w:r w:rsidRPr="005D2563">
              <w:rPr>
                <w:rFonts w:ascii="Times New Roman" w:hAnsi="Times New Roman"/>
              </w:rPr>
              <w:t>Вежбе</w:t>
            </w:r>
            <w:proofErr w:type="spellEnd"/>
            <w:r w:rsidRPr="005D2563">
              <w:rPr>
                <w:rFonts w:ascii="Times New Roman" w:hAnsi="Times New Roman"/>
              </w:rPr>
              <w:t xml:space="preserve"> </w:t>
            </w:r>
            <w:proofErr w:type="spellStart"/>
            <w:r w:rsidRPr="005D2563">
              <w:rPr>
                <w:rFonts w:ascii="Times New Roman" w:hAnsi="Times New Roman"/>
              </w:rPr>
              <w:t>за</w:t>
            </w:r>
            <w:proofErr w:type="spellEnd"/>
            <w:r w:rsidRPr="005D2563">
              <w:rPr>
                <w:rFonts w:ascii="Times New Roman" w:hAnsi="Times New Roman"/>
              </w:rPr>
              <w:t xml:space="preserve"> </w:t>
            </w:r>
            <w:proofErr w:type="spellStart"/>
            <w:r w:rsidRPr="005D2563">
              <w:rPr>
                <w:rFonts w:ascii="Times New Roman" w:hAnsi="Times New Roman"/>
              </w:rPr>
              <w:t>развој</w:t>
            </w:r>
            <w:proofErr w:type="spellEnd"/>
            <w:r w:rsidRPr="005D2563">
              <w:rPr>
                <w:rFonts w:ascii="Times New Roman" w:hAnsi="Times New Roman"/>
              </w:rPr>
              <w:t xml:space="preserve"> </w:t>
            </w:r>
            <w:proofErr w:type="spellStart"/>
            <w:r w:rsidRPr="005D2563">
              <w:rPr>
                <w:rFonts w:ascii="Times New Roman" w:hAnsi="Times New Roman"/>
              </w:rPr>
              <w:t>координације</w:t>
            </w:r>
            <w:proofErr w:type="spellEnd"/>
            <w:r w:rsidRPr="005D2563">
              <w:rPr>
                <w:rFonts w:ascii="Times New Roman" w:hAnsi="Times New Roman"/>
              </w:rPr>
              <w:t>.</w:t>
            </w:r>
          </w:p>
          <w:p w14:paraId="54ADDE39" w14:textId="77777777" w:rsidR="00664336" w:rsidRPr="005D2563" w:rsidRDefault="00664336" w:rsidP="00664336">
            <w:pPr>
              <w:spacing w:before="100" w:beforeAutospacing="1" w:after="100" w:afterAutospacing="1"/>
              <w:rPr>
                <w:rFonts w:ascii="Times New Roman" w:hAnsi="Times New Roman"/>
              </w:rPr>
            </w:pPr>
            <w:proofErr w:type="spellStart"/>
            <w:r w:rsidRPr="005D2563">
              <w:rPr>
                <w:rFonts w:ascii="Times New Roman" w:hAnsi="Times New Roman"/>
              </w:rPr>
              <w:t>Примена</w:t>
            </w:r>
            <w:proofErr w:type="spellEnd"/>
            <w:r w:rsidRPr="005D2563">
              <w:rPr>
                <w:rFonts w:ascii="Times New Roman" w:hAnsi="Times New Roman"/>
              </w:rPr>
              <w:t xml:space="preserve"> </w:t>
            </w:r>
            <w:proofErr w:type="spellStart"/>
            <w:r w:rsidRPr="005D2563">
              <w:rPr>
                <w:rFonts w:ascii="Times New Roman" w:hAnsi="Times New Roman"/>
              </w:rPr>
              <w:t>националне</w:t>
            </w:r>
            <w:proofErr w:type="spellEnd"/>
            <w:r w:rsidRPr="005D2563">
              <w:rPr>
                <w:rFonts w:ascii="Times New Roman" w:hAnsi="Times New Roman"/>
              </w:rPr>
              <w:t xml:space="preserve"> </w:t>
            </w:r>
            <w:proofErr w:type="spellStart"/>
            <w:r w:rsidRPr="005D2563">
              <w:rPr>
                <w:rFonts w:ascii="Times New Roman" w:hAnsi="Times New Roman"/>
              </w:rPr>
              <w:t>батерије</w:t>
            </w:r>
            <w:proofErr w:type="spellEnd"/>
            <w:r w:rsidRPr="005D2563">
              <w:rPr>
                <w:rFonts w:ascii="Times New Roman" w:hAnsi="Times New Roman"/>
              </w:rPr>
              <w:t xml:space="preserve"> </w:t>
            </w:r>
            <w:proofErr w:type="spellStart"/>
            <w:r w:rsidRPr="005D2563">
              <w:rPr>
                <w:rFonts w:ascii="Times New Roman" w:hAnsi="Times New Roman"/>
              </w:rPr>
              <w:t>тестова</w:t>
            </w:r>
            <w:proofErr w:type="spellEnd"/>
            <w:r w:rsidRPr="005D2563">
              <w:rPr>
                <w:rFonts w:ascii="Times New Roman" w:hAnsi="Times New Roman"/>
              </w:rPr>
              <w:t xml:space="preserve"> </w:t>
            </w:r>
            <w:proofErr w:type="spellStart"/>
            <w:r w:rsidRPr="005D2563">
              <w:rPr>
                <w:rFonts w:ascii="Times New Roman" w:hAnsi="Times New Roman"/>
              </w:rPr>
              <w:t>за</w:t>
            </w:r>
            <w:proofErr w:type="spellEnd"/>
            <w:r w:rsidRPr="005D2563">
              <w:rPr>
                <w:rFonts w:ascii="Times New Roman" w:hAnsi="Times New Roman"/>
              </w:rPr>
              <w:t xml:space="preserve"> </w:t>
            </w:r>
            <w:proofErr w:type="spellStart"/>
            <w:r w:rsidRPr="005D2563">
              <w:rPr>
                <w:rFonts w:ascii="Times New Roman" w:hAnsi="Times New Roman"/>
              </w:rPr>
              <w:t>праћење</w:t>
            </w:r>
            <w:proofErr w:type="spellEnd"/>
            <w:r w:rsidRPr="005D2563">
              <w:rPr>
                <w:rFonts w:ascii="Times New Roman" w:hAnsi="Times New Roman"/>
              </w:rPr>
              <w:t xml:space="preserve"> </w:t>
            </w:r>
            <w:proofErr w:type="spellStart"/>
            <w:r w:rsidRPr="005D2563">
              <w:rPr>
                <w:rFonts w:ascii="Times New Roman" w:hAnsi="Times New Roman"/>
              </w:rPr>
              <w:t>физичког</w:t>
            </w:r>
            <w:proofErr w:type="spellEnd"/>
            <w:r w:rsidRPr="005D2563">
              <w:rPr>
                <w:rFonts w:ascii="Times New Roman" w:hAnsi="Times New Roman"/>
              </w:rPr>
              <w:t xml:space="preserve"> </w:t>
            </w:r>
            <w:proofErr w:type="spellStart"/>
            <w:r w:rsidRPr="005D2563">
              <w:rPr>
                <w:rFonts w:ascii="Times New Roman" w:hAnsi="Times New Roman"/>
              </w:rPr>
              <w:t>развоја</w:t>
            </w:r>
            <w:proofErr w:type="spellEnd"/>
            <w:r w:rsidRPr="005D2563">
              <w:rPr>
                <w:rFonts w:ascii="Times New Roman" w:hAnsi="Times New Roman"/>
              </w:rPr>
              <w:t xml:space="preserve"> и </w:t>
            </w:r>
            <w:proofErr w:type="spellStart"/>
            <w:r w:rsidRPr="005D2563">
              <w:rPr>
                <w:rFonts w:ascii="Times New Roman" w:hAnsi="Times New Roman"/>
              </w:rPr>
              <w:t>моторичких</w:t>
            </w:r>
            <w:proofErr w:type="spellEnd"/>
            <w:r w:rsidRPr="005D2563">
              <w:rPr>
                <w:rFonts w:ascii="Times New Roman" w:hAnsi="Times New Roman"/>
              </w:rPr>
              <w:t xml:space="preserve"> </w:t>
            </w:r>
            <w:proofErr w:type="spellStart"/>
            <w:r w:rsidRPr="005D2563">
              <w:rPr>
                <w:rFonts w:ascii="Times New Roman" w:hAnsi="Times New Roman"/>
              </w:rPr>
              <w:t>способности</w:t>
            </w:r>
            <w:proofErr w:type="spellEnd"/>
            <w:r w:rsidRPr="005D2563">
              <w:rPr>
                <w:rFonts w:ascii="Times New Roman" w:hAnsi="Times New Roman"/>
              </w:rPr>
              <w:t>.</w:t>
            </w:r>
          </w:p>
        </w:tc>
      </w:tr>
      <w:tr w:rsidR="00664336" w:rsidRPr="005D2563" w14:paraId="722FE2EC" w14:textId="77777777" w:rsidTr="00664336">
        <w:trPr>
          <w:jc w:val="center"/>
        </w:trPr>
        <w:tc>
          <w:tcPr>
            <w:tcW w:w="1873" w:type="pct"/>
            <w:vMerge/>
            <w:tcBorders>
              <w:top w:val="outset" w:sz="6" w:space="0" w:color="000000"/>
              <w:left w:val="outset" w:sz="6" w:space="0" w:color="000000"/>
              <w:bottom w:val="outset" w:sz="6" w:space="0" w:color="000000"/>
              <w:right w:val="outset" w:sz="6" w:space="0" w:color="000000"/>
            </w:tcBorders>
            <w:vAlign w:val="center"/>
            <w:hideMark/>
          </w:tcPr>
          <w:p w14:paraId="1E333FFA" w14:textId="77777777" w:rsidR="00664336" w:rsidRPr="005D2563" w:rsidRDefault="00664336" w:rsidP="00664336">
            <w:pPr>
              <w:rPr>
                <w:rFonts w:ascii="Times New Roman" w:hAnsi="Times New Roman"/>
              </w:rPr>
            </w:pP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14:paraId="2F2A1970" w14:textId="77777777" w:rsidR="00664336" w:rsidRPr="005D2563" w:rsidRDefault="00664336" w:rsidP="00664336">
            <w:pPr>
              <w:jc w:val="center"/>
              <w:rPr>
                <w:rFonts w:ascii="Times New Roman" w:hAnsi="Times New Roman"/>
              </w:rPr>
            </w:pPr>
            <w:r w:rsidRPr="005D2563">
              <w:rPr>
                <w:rFonts w:ascii="Times New Roman" w:hAnsi="Times New Roman"/>
                <w:b/>
                <w:bCs/>
              </w:rPr>
              <w:t>МОТОРИЧКЕ ВЕШТИНЕ СПОРТ И СПОРТСКЕ ДИСЦИПЛИНЕ</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D1E9954" w14:textId="77777777" w:rsidR="00664336" w:rsidRPr="005D2563" w:rsidRDefault="00664336" w:rsidP="00664336">
            <w:pPr>
              <w:jc w:val="center"/>
              <w:rPr>
                <w:rFonts w:ascii="Times New Roman" w:hAnsi="Times New Roman"/>
              </w:rPr>
            </w:pPr>
            <w:proofErr w:type="spellStart"/>
            <w:r w:rsidRPr="005D2563">
              <w:rPr>
                <w:rFonts w:ascii="Times New Roman" w:hAnsi="Times New Roman"/>
                <w:b/>
                <w:bCs/>
              </w:rPr>
              <w:t>Атлетика</w:t>
            </w:r>
            <w:proofErr w:type="spellEnd"/>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9ED1BD6" w14:textId="77777777" w:rsidR="00664336" w:rsidRPr="005D2563" w:rsidRDefault="00664336" w:rsidP="00664336">
            <w:pPr>
              <w:rPr>
                <w:rFonts w:ascii="Times New Roman" w:hAnsi="Times New Roman"/>
              </w:rPr>
            </w:pPr>
            <w:proofErr w:type="spellStart"/>
            <w:r w:rsidRPr="005D2563">
              <w:rPr>
                <w:rFonts w:ascii="Times New Roman" w:hAnsi="Times New Roman"/>
              </w:rPr>
              <w:t>Истрајно</w:t>
            </w:r>
            <w:proofErr w:type="spellEnd"/>
            <w:r w:rsidRPr="005D2563">
              <w:rPr>
                <w:rFonts w:ascii="Times New Roman" w:hAnsi="Times New Roman"/>
              </w:rPr>
              <w:t xml:space="preserve"> </w:t>
            </w:r>
            <w:proofErr w:type="spellStart"/>
            <w:r w:rsidRPr="005D2563">
              <w:rPr>
                <w:rFonts w:ascii="Times New Roman" w:hAnsi="Times New Roman"/>
              </w:rPr>
              <w:t>трчање</w:t>
            </w:r>
            <w:proofErr w:type="spellEnd"/>
          </w:p>
          <w:p w14:paraId="38519F02" w14:textId="77777777" w:rsidR="00664336" w:rsidRPr="005D2563" w:rsidRDefault="00664336" w:rsidP="00664336">
            <w:pPr>
              <w:spacing w:before="100" w:beforeAutospacing="1" w:after="100" w:afterAutospacing="1"/>
              <w:rPr>
                <w:rFonts w:ascii="Times New Roman" w:hAnsi="Times New Roman"/>
              </w:rPr>
            </w:pPr>
            <w:proofErr w:type="spellStart"/>
            <w:r w:rsidRPr="005D2563">
              <w:rPr>
                <w:rFonts w:ascii="Times New Roman" w:hAnsi="Times New Roman"/>
              </w:rPr>
              <w:t>Спринтерско</w:t>
            </w:r>
            <w:proofErr w:type="spellEnd"/>
            <w:r w:rsidRPr="005D2563">
              <w:rPr>
                <w:rFonts w:ascii="Times New Roman" w:hAnsi="Times New Roman"/>
              </w:rPr>
              <w:t xml:space="preserve"> </w:t>
            </w:r>
            <w:proofErr w:type="spellStart"/>
            <w:r w:rsidRPr="005D2563">
              <w:rPr>
                <w:rFonts w:ascii="Times New Roman" w:hAnsi="Times New Roman"/>
              </w:rPr>
              <w:t>трчање</w:t>
            </w:r>
            <w:proofErr w:type="spellEnd"/>
            <w:r w:rsidRPr="005D2563">
              <w:rPr>
                <w:rFonts w:ascii="Times New Roman" w:hAnsi="Times New Roman"/>
              </w:rPr>
              <w:t>.</w:t>
            </w:r>
          </w:p>
          <w:p w14:paraId="2E4DE765" w14:textId="77777777" w:rsidR="00664336" w:rsidRPr="005D2563" w:rsidRDefault="00664336" w:rsidP="00664336">
            <w:pPr>
              <w:spacing w:before="100" w:beforeAutospacing="1" w:after="100" w:afterAutospacing="1"/>
              <w:rPr>
                <w:rFonts w:ascii="Times New Roman" w:hAnsi="Times New Roman"/>
              </w:rPr>
            </w:pPr>
            <w:proofErr w:type="spellStart"/>
            <w:r w:rsidRPr="005D2563">
              <w:rPr>
                <w:rFonts w:ascii="Times New Roman" w:hAnsi="Times New Roman"/>
              </w:rPr>
              <w:t>Штафетно</w:t>
            </w:r>
            <w:proofErr w:type="spellEnd"/>
            <w:r w:rsidRPr="005D2563">
              <w:rPr>
                <w:rFonts w:ascii="Times New Roman" w:hAnsi="Times New Roman"/>
              </w:rPr>
              <w:t xml:space="preserve"> </w:t>
            </w:r>
            <w:proofErr w:type="spellStart"/>
            <w:r w:rsidRPr="005D2563">
              <w:rPr>
                <w:rFonts w:ascii="Times New Roman" w:hAnsi="Times New Roman"/>
              </w:rPr>
              <w:t>трчање</w:t>
            </w:r>
            <w:proofErr w:type="spellEnd"/>
          </w:p>
          <w:p w14:paraId="7DB2D518" w14:textId="77777777" w:rsidR="00664336" w:rsidRPr="005D2563" w:rsidRDefault="00664336" w:rsidP="00664336">
            <w:pPr>
              <w:spacing w:before="100" w:beforeAutospacing="1" w:after="100" w:afterAutospacing="1"/>
              <w:rPr>
                <w:rFonts w:ascii="Times New Roman" w:hAnsi="Times New Roman"/>
              </w:rPr>
            </w:pPr>
            <w:proofErr w:type="spellStart"/>
            <w:r w:rsidRPr="005D2563">
              <w:rPr>
                <w:rFonts w:ascii="Times New Roman" w:hAnsi="Times New Roman"/>
              </w:rPr>
              <w:lastRenderedPageBreak/>
              <w:t>Скок</w:t>
            </w:r>
            <w:proofErr w:type="spellEnd"/>
            <w:r w:rsidRPr="005D2563">
              <w:rPr>
                <w:rFonts w:ascii="Times New Roman" w:hAnsi="Times New Roman"/>
              </w:rPr>
              <w:t xml:space="preserve"> </w:t>
            </w:r>
            <w:proofErr w:type="spellStart"/>
            <w:r w:rsidRPr="005D2563">
              <w:rPr>
                <w:rFonts w:ascii="Times New Roman" w:hAnsi="Times New Roman"/>
              </w:rPr>
              <w:t>удаљ</w:t>
            </w:r>
            <w:proofErr w:type="spellEnd"/>
            <w:r w:rsidRPr="005D2563">
              <w:rPr>
                <w:rFonts w:ascii="Times New Roman" w:hAnsi="Times New Roman"/>
              </w:rPr>
              <w:t>.</w:t>
            </w:r>
          </w:p>
          <w:p w14:paraId="50A5FDE4" w14:textId="77777777" w:rsidR="00664336" w:rsidRPr="005D2563" w:rsidRDefault="00664336" w:rsidP="00664336">
            <w:pPr>
              <w:spacing w:before="100" w:beforeAutospacing="1" w:after="100" w:afterAutospacing="1"/>
              <w:rPr>
                <w:rFonts w:ascii="Times New Roman" w:hAnsi="Times New Roman"/>
              </w:rPr>
            </w:pPr>
            <w:proofErr w:type="spellStart"/>
            <w:r w:rsidRPr="005D2563">
              <w:rPr>
                <w:rFonts w:ascii="Times New Roman" w:hAnsi="Times New Roman"/>
              </w:rPr>
              <w:t>Бацања</w:t>
            </w:r>
            <w:proofErr w:type="spellEnd"/>
            <w:r w:rsidRPr="005D2563">
              <w:rPr>
                <w:rFonts w:ascii="Times New Roman" w:hAnsi="Times New Roman"/>
              </w:rPr>
              <w:t xml:space="preserve"> </w:t>
            </w:r>
            <w:proofErr w:type="spellStart"/>
            <w:r w:rsidRPr="005D2563">
              <w:rPr>
                <w:rFonts w:ascii="Times New Roman" w:hAnsi="Times New Roman"/>
              </w:rPr>
              <w:t>кугле</w:t>
            </w:r>
            <w:proofErr w:type="spellEnd"/>
            <w:r w:rsidRPr="005D2563">
              <w:rPr>
                <w:rFonts w:ascii="Times New Roman" w:hAnsi="Times New Roman"/>
              </w:rPr>
              <w:t>.</w:t>
            </w:r>
          </w:p>
          <w:p w14:paraId="0B09FD8E" w14:textId="77777777" w:rsidR="00664336" w:rsidRPr="005D2563" w:rsidRDefault="00664336" w:rsidP="00664336">
            <w:pPr>
              <w:spacing w:before="100" w:beforeAutospacing="1" w:after="100" w:afterAutospacing="1"/>
              <w:rPr>
                <w:rFonts w:ascii="Times New Roman" w:hAnsi="Times New Roman"/>
              </w:rPr>
            </w:pPr>
            <w:proofErr w:type="spellStart"/>
            <w:r w:rsidRPr="005D2563">
              <w:rPr>
                <w:rFonts w:ascii="Times New Roman" w:hAnsi="Times New Roman"/>
              </w:rPr>
              <w:t>Скок</w:t>
            </w:r>
            <w:proofErr w:type="spellEnd"/>
            <w:r w:rsidRPr="005D2563">
              <w:rPr>
                <w:rFonts w:ascii="Times New Roman" w:hAnsi="Times New Roman"/>
              </w:rPr>
              <w:t xml:space="preserve"> </w:t>
            </w:r>
            <w:proofErr w:type="spellStart"/>
            <w:r w:rsidRPr="005D2563">
              <w:rPr>
                <w:rFonts w:ascii="Times New Roman" w:hAnsi="Times New Roman"/>
              </w:rPr>
              <w:t>увис</w:t>
            </w:r>
            <w:proofErr w:type="spellEnd"/>
            <w:r w:rsidRPr="005D2563">
              <w:rPr>
                <w:rFonts w:ascii="Times New Roman" w:hAnsi="Times New Roman"/>
              </w:rPr>
              <w:t xml:space="preserve"> (</w:t>
            </w:r>
            <w:proofErr w:type="spellStart"/>
            <w:r w:rsidRPr="005D2563">
              <w:rPr>
                <w:rFonts w:ascii="Times New Roman" w:hAnsi="Times New Roman"/>
              </w:rPr>
              <w:t>леђна</w:t>
            </w:r>
            <w:proofErr w:type="spellEnd"/>
            <w:r w:rsidRPr="005D2563">
              <w:rPr>
                <w:rFonts w:ascii="Times New Roman" w:hAnsi="Times New Roman"/>
              </w:rPr>
              <w:t xml:space="preserve"> </w:t>
            </w:r>
            <w:proofErr w:type="spellStart"/>
            <w:r w:rsidRPr="005D2563">
              <w:rPr>
                <w:rFonts w:ascii="Times New Roman" w:hAnsi="Times New Roman"/>
              </w:rPr>
              <w:t>техника</w:t>
            </w:r>
            <w:proofErr w:type="spellEnd"/>
            <w:r w:rsidRPr="005D2563">
              <w:rPr>
                <w:rFonts w:ascii="Times New Roman" w:hAnsi="Times New Roman"/>
              </w:rPr>
              <w:t>).</w:t>
            </w:r>
          </w:p>
          <w:p w14:paraId="1950EF61" w14:textId="77777777" w:rsidR="00664336" w:rsidRPr="005D2563" w:rsidRDefault="00664336" w:rsidP="00664336">
            <w:pPr>
              <w:spacing w:before="100" w:beforeAutospacing="1" w:after="100" w:afterAutospacing="1"/>
              <w:rPr>
                <w:rFonts w:ascii="Times New Roman" w:hAnsi="Times New Roman"/>
              </w:rPr>
            </w:pPr>
            <w:proofErr w:type="spellStart"/>
            <w:r w:rsidRPr="005D2563">
              <w:rPr>
                <w:rFonts w:ascii="Times New Roman" w:hAnsi="Times New Roman"/>
              </w:rPr>
              <w:t>Бацање</w:t>
            </w:r>
            <w:proofErr w:type="spellEnd"/>
            <w:r w:rsidRPr="005D2563">
              <w:rPr>
                <w:rFonts w:ascii="Times New Roman" w:hAnsi="Times New Roman"/>
              </w:rPr>
              <w:t xml:space="preserve"> „</w:t>
            </w:r>
            <w:proofErr w:type="spellStart"/>
            <w:r w:rsidRPr="005D2563">
              <w:rPr>
                <w:rFonts w:ascii="Times New Roman" w:hAnsi="Times New Roman"/>
              </w:rPr>
              <w:t>вортекс</w:t>
            </w:r>
            <w:proofErr w:type="spellEnd"/>
            <w:r w:rsidRPr="005D2563">
              <w:rPr>
                <w:rFonts w:ascii="Times New Roman" w:hAnsi="Times New Roman"/>
              </w:rPr>
              <w:t>-а”.</w:t>
            </w:r>
          </w:p>
          <w:p w14:paraId="50FC17F5" w14:textId="77777777" w:rsidR="00664336" w:rsidRPr="005D2563" w:rsidRDefault="00664336" w:rsidP="00664336">
            <w:pPr>
              <w:spacing w:before="100" w:beforeAutospacing="1" w:after="100" w:afterAutospacing="1"/>
              <w:rPr>
                <w:rFonts w:ascii="Times New Roman" w:hAnsi="Times New Roman"/>
              </w:rPr>
            </w:pPr>
            <w:proofErr w:type="spellStart"/>
            <w:r w:rsidRPr="005D2563">
              <w:rPr>
                <w:rFonts w:ascii="Times New Roman" w:hAnsi="Times New Roman"/>
              </w:rPr>
              <w:t>Четворобој</w:t>
            </w:r>
            <w:proofErr w:type="spellEnd"/>
          </w:p>
        </w:tc>
      </w:tr>
      <w:tr w:rsidR="00664336" w:rsidRPr="005D2563" w14:paraId="430DDB34" w14:textId="77777777" w:rsidTr="00664336">
        <w:trPr>
          <w:jc w:val="center"/>
        </w:trPr>
        <w:tc>
          <w:tcPr>
            <w:tcW w:w="1873" w:type="pct"/>
            <w:vMerge/>
            <w:tcBorders>
              <w:top w:val="outset" w:sz="6" w:space="0" w:color="000000"/>
              <w:left w:val="outset" w:sz="6" w:space="0" w:color="000000"/>
              <w:bottom w:val="outset" w:sz="6" w:space="0" w:color="000000"/>
              <w:right w:val="outset" w:sz="6" w:space="0" w:color="000000"/>
            </w:tcBorders>
            <w:vAlign w:val="center"/>
            <w:hideMark/>
          </w:tcPr>
          <w:p w14:paraId="32217E88" w14:textId="77777777" w:rsidR="00664336" w:rsidRPr="005D2563" w:rsidRDefault="00664336" w:rsidP="00664336">
            <w:pPr>
              <w:rPr>
                <w:rFonts w:ascii="Times New Roman" w:hAnsi="Times New Roman"/>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9FFF88E" w14:textId="77777777" w:rsidR="00664336" w:rsidRPr="005D2563" w:rsidRDefault="00664336" w:rsidP="00664336">
            <w:pPr>
              <w:rPr>
                <w:rFonts w:ascii="Times New Roman" w:hAnsi="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BEF2E8F" w14:textId="77777777" w:rsidR="00664336" w:rsidRPr="005D2563" w:rsidRDefault="00664336" w:rsidP="00664336">
            <w:pPr>
              <w:jc w:val="center"/>
              <w:rPr>
                <w:rFonts w:ascii="Times New Roman" w:hAnsi="Times New Roman"/>
              </w:rPr>
            </w:pPr>
            <w:proofErr w:type="spellStart"/>
            <w:r w:rsidRPr="005D2563">
              <w:rPr>
                <w:rFonts w:ascii="Times New Roman" w:hAnsi="Times New Roman"/>
                <w:b/>
                <w:bCs/>
              </w:rPr>
              <w:t>Спортска</w:t>
            </w:r>
            <w:proofErr w:type="spellEnd"/>
            <w:r w:rsidRPr="005D2563">
              <w:rPr>
                <w:rFonts w:ascii="Times New Roman" w:hAnsi="Times New Roman"/>
                <w:b/>
                <w:bCs/>
              </w:rPr>
              <w:t xml:space="preserve"> </w:t>
            </w:r>
            <w:proofErr w:type="spellStart"/>
            <w:r w:rsidRPr="005D2563">
              <w:rPr>
                <w:rFonts w:ascii="Times New Roman" w:hAnsi="Times New Roman"/>
                <w:b/>
                <w:bCs/>
              </w:rPr>
              <w:t>гимнастика</w:t>
            </w:r>
            <w:proofErr w:type="spellEnd"/>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1DA0F06" w14:textId="77777777" w:rsidR="00664336" w:rsidRPr="005D2563" w:rsidRDefault="00664336" w:rsidP="00664336">
            <w:pPr>
              <w:rPr>
                <w:rFonts w:ascii="Times New Roman" w:hAnsi="Times New Roman"/>
              </w:rPr>
            </w:pPr>
            <w:proofErr w:type="spellStart"/>
            <w:r w:rsidRPr="005D2563">
              <w:rPr>
                <w:rFonts w:ascii="Times New Roman" w:hAnsi="Times New Roman"/>
                <w:b/>
                <w:bCs/>
              </w:rPr>
              <w:t>Основни</w:t>
            </w:r>
            <w:proofErr w:type="spellEnd"/>
            <w:r w:rsidRPr="005D2563">
              <w:rPr>
                <w:rFonts w:ascii="Times New Roman" w:hAnsi="Times New Roman"/>
                <w:b/>
                <w:bCs/>
              </w:rPr>
              <w:t xml:space="preserve"> </w:t>
            </w:r>
            <w:proofErr w:type="spellStart"/>
            <w:r w:rsidRPr="005D2563">
              <w:rPr>
                <w:rFonts w:ascii="Times New Roman" w:hAnsi="Times New Roman"/>
                <w:b/>
                <w:bCs/>
              </w:rPr>
              <w:t>садржаји</w:t>
            </w:r>
            <w:proofErr w:type="spellEnd"/>
            <w:r w:rsidRPr="005D2563">
              <w:rPr>
                <w:rFonts w:ascii="Times New Roman" w:hAnsi="Times New Roman"/>
                <w:b/>
                <w:bCs/>
              </w:rPr>
              <w:t>:</w:t>
            </w:r>
          </w:p>
          <w:p w14:paraId="457F2262" w14:textId="77777777" w:rsidR="00664336" w:rsidRPr="005D2563" w:rsidRDefault="00664336" w:rsidP="00664336">
            <w:pPr>
              <w:spacing w:before="100" w:beforeAutospacing="1" w:after="100" w:afterAutospacing="1"/>
              <w:rPr>
                <w:rFonts w:ascii="Times New Roman" w:hAnsi="Times New Roman"/>
              </w:rPr>
            </w:pPr>
            <w:proofErr w:type="spellStart"/>
            <w:r w:rsidRPr="005D2563">
              <w:rPr>
                <w:rFonts w:ascii="Times New Roman" w:hAnsi="Times New Roman"/>
              </w:rPr>
              <w:t>Вежбе</w:t>
            </w:r>
            <w:proofErr w:type="spellEnd"/>
            <w:r w:rsidRPr="005D2563">
              <w:rPr>
                <w:rFonts w:ascii="Times New Roman" w:hAnsi="Times New Roman"/>
              </w:rPr>
              <w:t xml:space="preserve"> и </w:t>
            </w:r>
            <w:proofErr w:type="spellStart"/>
            <w:r w:rsidRPr="005D2563">
              <w:rPr>
                <w:rFonts w:ascii="Times New Roman" w:hAnsi="Times New Roman"/>
              </w:rPr>
              <w:t>комбинације</w:t>
            </w:r>
            <w:proofErr w:type="spellEnd"/>
            <w:r w:rsidRPr="005D2563">
              <w:rPr>
                <w:rFonts w:ascii="Times New Roman" w:hAnsi="Times New Roman"/>
              </w:rPr>
              <w:t xml:space="preserve"> </w:t>
            </w:r>
            <w:proofErr w:type="spellStart"/>
            <w:r w:rsidRPr="005D2563">
              <w:rPr>
                <w:rFonts w:ascii="Times New Roman" w:hAnsi="Times New Roman"/>
              </w:rPr>
              <w:t>вежби</w:t>
            </w:r>
            <w:proofErr w:type="spellEnd"/>
            <w:r w:rsidRPr="005D2563">
              <w:rPr>
                <w:rFonts w:ascii="Times New Roman" w:hAnsi="Times New Roman"/>
              </w:rPr>
              <w:t xml:space="preserve"> </w:t>
            </w:r>
            <w:proofErr w:type="spellStart"/>
            <w:r w:rsidRPr="005D2563">
              <w:rPr>
                <w:rFonts w:ascii="Times New Roman" w:hAnsi="Times New Roman"/>
              </w:rPr>
              <w:t>карактеристичних</w:t>
            </w:r>
            <w:proofErr w:type="spellEnd"/>
            <w:r w:rsidRPr="005D2563">
              <w:rPr>
                <w:rFonts w:ascii="Times New Roman" w:hAnsi="Times New Roman"/>
              </w:rPr>
              <w:t xml:space="preserve"> </w:t>
            </w:r>
            <w:proofErr w:type="spellStart"/>
            <w:r w:rsidRPr="005D2563">
              <w:rPr>
                <w:rFonts w:ascii="Times New Roman" w:hAnsi="Times New Roman"/>
              </w:rPr>
              <w:t>за</w:t>
            </w:r>
            <w:proofErr w:type="spellEnd"/>
            <w:r w:rsidRPr="005D2563">
              <w:rPr>
                <w:rFonts w:ascii="Times New Roman" w:hAnsi="Times New Roman"/>
              </w:rPr>
              <w:t xml:space="preserve"> </w:t>
            </w:r>
            <w:proofErr w:type="spellStart"/>
            <w:r w:rsidRPr="005D2563">
              <w:rPr>
                <w:rFonts w:ascii="Times New Roman" w:hAnsi="Times New Roman"/>
              </w:rPr>
              <w:t>поједине</w:t>
            </w:r>
            <w:proofErr w:type="spellEnd"/>
            <w:r w:rsidRPr="005D2563">
              <w:rPr>
                <w:rFonts w:ascii="Times New Roman" w:hAnsi="Times New Roman"/>
              </w:rPr>
              <w:t xml:space="preserve"> </w:t>
            </w:r>
            <w:proofErr w:type="spellStart"/>
            <w:r w:rsidRPr="005D2563">
              <w:rPr>
                <w:rFonts w:ascii="Times New Roman" w:hAnsi="Times New Roman"/>
              </w:rPr>
              <w:t>справе</w:t>
            </w:r>
            <w:proofErr w:type="spellEnd"/>
            <w:r w:rsidRPr="005D2563">
              <w:rPr>
                <w:rFonts w:ascii="Times New Roman" w:hAnsi="Times New Roman"/>
              </w:rPr>
              <w:t>:</w:t>
            </w:r>
          </w:p>
          <w:p w14:paraId="3956F533" w14:textId="77777777" w:rsidR="00664336" w:rsidRPr="005D2563" w:rsidRDefault="00664336" w:rsidP="00664336">
            <w:pPr>
              <w:spacing w:before="100" w:beforeAutospacing="1" w:after="100" w:afterAutospacing="1"/>
              <w:rPr>
                <w:rFonts w:ascii="Times New Roman" w:hAnsi="Times New Roman"/>
              </w:rPr>
            </w:pPr>
            <w:proofErr w:type="spellStart"/>
            <w:r w:rsidRPr="005D2563">
              <w:rPr>
                <w:rFonts w:ascii="Times New Roman" w:hAnsi="Times New Roman"/>
              </w:rPr>
              <w:t>Тло</w:t>
            </w:r>
            <w:proofErr w:type="spellEnd"/>
          </w:p>
          <w:p w14:paraId="58097912" w14:textId="77777777" w:rsidR="00664336" w:rsidRPr="005D2563" w:rsidRDefault="00664336" w:rsidP="00664336">
            <w:pPr>
              <w:spacing w:before="100" w:beforeAutospacing="1" w:after="100" w:afterAutospacing="1"/>
              <w:rPr>
                <w:rFonts w:ascii="Times New Roman" w:hAnsi="Times New Roman"/>
              </w:rPr>
            </w:pPr>
            <w:proofErr w:type="spellStart"/>
            <w:r w:rsidRPr="005D2563">
              <w:rPr>
                <w:rFonts w:ascii="Times New Roman" w:hAnsi="Times New Roman"/>
              </w:rPr>
              <w:t>Прескок</w:t>
            </w:r>
            <w:proofErr w:type="spellEnd"/>
          </w:p>
          <w:p w14:paraId="7E7695AE" w14:textId="77777777" w:rsidR="00664336" w:rsidRPr="005D2563" w:rsidRDefault="00664336" w:rsidP="00664336">
            <w:pPr>
              <w:spacing w:before="100" w:beforeAutospacing="1" w:after="100" w:afterAutospacing="1"/>
              <w:rPr>
                <w:rFonts w:ascii="Times New Roman" w:hAnsi="Times New Roman"/>
              </w:rPr>
            </w:pPr>
            <w:proofErr w:type="spellStart"/>
            <w:r w:rsidRPr="005D2563">
              <w:rPr>
                <w:rFonts w:ascii="Times New Roman" w:hAnsi="Times New Roman"/>
              </w:rPr>
              <w:t>Трамполина</w:t>
            </w:r>
            <w:proofErr w:type="spellEnd"/>
          </w:p>
          <w:p w14:paraId="265934DD" w14:textId="77777777" w:rsidR="00664336" w:rsidRPr="005D2563" w:rsidRDefault="00664336" w:rsidP="00664336">
            <w:pPr>
              <w:spacing w:before="100" w:beforeAutospacing="1" w:after="100" w:afterAutospacing="1"/>
              <w:rPr>
                <w:rFonts w:ascii="Times New Roman" w:hAnsi="Times New Roman"/>
              </w:rPr>
            </w:pPr>
            <w:proofErr w:type="spellStart"/>
            <w:r w:rsidRPr="005D2563">
              <w:rPr>
                <w:rFonts w:ascii="Times New Roman" w:hAnsi="Times New Roman"/>
              </w:rPr>
              <w:t>Вратило</w:t>
            </w:r>
            <w:proofErr w:type="spellEnd"/>
          </w:p>
          <w:p w14:paraId="474DD77A" w14:textId="77777777" w:rsidR="00664336" w:rsidRPr="005D2563" w:rsidRDefault="00664336" w:rsidP="00664336">
            <w:pPr>
              <w:spacing w:before="100" w:beforeAutospacing="1" w:after="100" w:afterAutospacing="1"/>
              <w:rPr>
                <w:rFonts w:ascii="Times New Roman" w:hAnsi="Times New Roman"/>
              </w:rPr>
            </w:pPr>
            <w:proofErr w:type="spellStart"/>
            <w:r w:rsidRPr="005D2563">
              <w:rPr>
                <w:rFonts w:ascii="Times New Roman" w:hAnsi="Times New Roman"/>
              </w:rPr>
              <w:t>Двовисински</w:t>
            </w:r>
            <w:proofErr w:type="spellEnd"/>
            <w:r w:rsidRPr="005D2563">
              <w:rPr>
                <w:rFonts w:ascii="Times New Roman" w:hAnsi="Times New Roman"/>
              </w:rPr>
              <w:t xml:space="preserve"> </w:t>
            </w:r>
            <w:proofErr w:type="spellStart"/>
            <w:r w:rsidRPr="005D2563">
              <w:rPr>
                <w:rFonts w:ascii="Times New Roman" w:hAnsi="Times New Roman"/>
              </w:rPr>
              <w:t>разбој</w:t>
            </w:r>
            <w:proofErr w:type="spellEnd"/>
          </w:p>
          <w:p w14:paraId="10505151" w14:textId="77777777" w:rsidR="00664336" w:rsidRPr="005D2563" w:rsidRDefault="00664336" w:rsidP="00664336">
            <w:pPr>
              <w:spacing w:before="100" w:beforeAutospacing="1" w:after="100" w:afterAutospacing="1"/>
              <w:rPr>
                <w:rFonts w:ascii="Times New Roman" w:hAnsi="Times New Roman"/>
              </w:rPr>
            </w:pPr>
            <w:proofErr w:type="spellStart"/>
            <w:r w:rsidRPr="005D2563">
              <w:rPr>
                <w:rFonts w:ascii="Times New Roman" w:hAnsi="Times New Roman"/>
              </w:rPr>
              <w:t>Паралелни</w:t>
            </w:r>
            <w:proofErr w:type="spellEnd"/>
            <w:r w:rsidRPr="005D2563">
              <w:rPr>
                <w:rFonts w:ascii="Times New Roman" w:hAnsi="Times New Roman"/>
              </w:rPr>
              <w:t xml:space="preserve"> </w:t>
            </w:r>
            <w:proofErr w:type="spellStart"/>
            <w:r w:rsidRPr="005D2563">
              <w:rPr>
                <w:rFonts w:ascii="Times New Roman" w:hAnsi="Times New Roman"/>
              </w:rPr>
              <w:t>разбој</w:t>
            </w:r>
            <w:proofErr w:type="spellEnd"/>
          </w:p>
          <w:p w14:paraId="744C5CC6" w14:textId="77777777" w:rsidR="00664336" w:rsidRPr="005D2563" w:rsidRDefault="00664336" w:rsidP="00664336">
            <w:pPr>
              <w:spacing w:before="100" w:beforeAutospacing="1" w:after="100" w:afterAutospacing="1"/>
              <w:rPr>
                <w:rFonts w:ascii="Times New Roman" w:hAnsi="Times New Roman"/>
              </w:rPr>
            </w:pPr>
            <w:proofErr w:type="spellStart"/>
            <w:r w:rsidRPr="005D2563">
              <w:rPr>
                <w:rFonts w:ascii="Times New Roman" w:hAnsi="Times New Roman"/>
              </w:rPr>
              <w:t>Кругови</w:t>
            </w:r>
            <w:proofErr w:type="spellEnd"/>
          </w:p>
          <w:p w14:paraId="30901BA8" w14:textId="77777777" w:rsidR="00664336" w:rsidRPr="005D2563" w:rsidRDefault="00664336" w:rsidP="00664336">
            <w:pPr>
              <w:spacing w:before="100" w:beforeAutospacing="1" w:after="100" w:afterAutospacing="1"/>
              <w:rPr>
                <w:rFonts w:ascii="Times New Roman" w:hAnsi="Times New Roman"/>
              </w:rPr>
            </w:pPr>
            <w:proofErr w:type="spellStart"/>
            <w:r w:rsidRPr="005D2563">
              <w:rPr>
                <w:rFonts w:ascii="Times New Roman" w:hAnsi="Times New Roman"/>
              </w:rPr>
              <w:t>Коњ</w:t>
            </w:r>
            <w:proofErr w:type="spellEnd"/>
            <w:r w:rsidRPr="005D2563">
              <w:rPr>
                <w:rFonts w:ascii="Times New Roman" w:hAnsi="Times New Roman"/>
              </w:rPr>
              <w:t xml:space="preserve"> </w:t>
            </w:r>
            <w:proofErr w:type="spellStart"/>
            <w:r w:rsidRPr="005D2563">
              <w:rPr>
                <w:rFonts w:ascii="Times New Roman" w:hAnsi="Times New Roman"/>
              </w:rPr>
              <w:t>са</w:t>
            </w:r>
            <w:proofErr w:type="spellEnd"/>
            <w:r w:rsidRPr="005D2563">
              <w:rPr>
                <w:rFonts w:ascii="Times New Roman" w:hAnsi="Times New Roman"/>
              </w:rPr>
              <w:t xml:space="preserve"> </w:t>
            </w:r>
            <w:proofErr w:type="spellStart"/>
            <w:r w:rsidRPr="005D2563">
              <w:rPr>
                <w:rFonts w:ascii="Times New Roman" w:hAnsi="Times New Roman"/>
              </w:rPr>
              <w:t>хватаљкама</w:t>
            </w:r>
            <w:proofErr w:type="spellEnd"/>
          </w:p>
          <w:p w14:paraId="2381BC19" w14:textId="77777777" w:rsidR="00664336" w:rsidRPr="005D2563" w:rsidRDefault="00664336" w:rsidP="00664336">
            <w:pPr>
              <w:spacing w:before="100" w:beforeAutospacing="1" w:after="100" w:afterAutospacing="1"/>
              <w:rPr>
                <w:rFonts w:ascii="Times New Roman" w:hAnsi="Times New Roman"/>
              </w:rPr>
            </w:pPr>
            <w:proofErr w:type="spellStart"/>
            <w:r w:rsidRPr="005D2563">
              <w:rPr>
                <w:rFonts w:ascii="Times New Roman" w:hAnsi="Times New Roman"/>
              </w:rPr>
              <w:t>Греда</w:t>
            </w:r>
            <w:proofErr w:type="spellEnd"/>
          </w:p>
          <w:p w14:paraId="4319CA2C" w14:textId="77777777" w:rsidR="00664336" w:rsidRPr="005D2563" w:rsidRDefault="00664336" w:rsidP="00664336">
            <w:pPr>
              <w:spacing w:before="100" w:beforeAutospacing="1" w:after="100" w:afterAutospacing="1"/>
              <w:rPr>
                <w:rFonts w:ascii="Times New Roman" w:hAnsi="Times New Roman"/>
              </w:rPr>
            </w:pPr>
            <w:proofErr w:type="spellStart"/>
            <w:r w:rsidRPr="005D2563">
              <w:rPr>
                <w:rFonts w:ascii="Times New Roman" w:hAnsi="Times New Roman"/>
                <w:b/>
                <w:bCs/>
              </w:rPr>
              <w:lastRenderedPageBreak/>
              <w:t>Проширени</w:t>
            </w:r>
            <w:proofErr w:type="spellEnd"/>
            <w:r w:rsidRPr="005D2563">
              <w:rPr>
                <w:rFonts w:ascii="Times New Roman" w:hAnsi="Times New Roman"/>
                <w:b/>
                <w:bCs/>
              </w:rPr>
              <w:t xml:space="preserve"> </w:t>
            </w:r>
            <w:proofErr w:type="spellStart"/>
            <w:r w:rsidRPr="005D2563">
              <w:rPr>
                <w:rFonts w:ascii="Times New Roman" w:hAnsi="Times New Roman"/>
                <w:b/>
                <w:bCs/>
              </w:rPr>
              <w:t>садржаји</w:t>
            </w:r>
            <w:proofErr w:type="spellEnd"/>
            <w:r w:rsidRPr="005D2563">
              <w:rPr>
                <w:rFonts w:ascii="Times New Roman" w:hAnsi="Times New Roman"/>
                <w:b/>
                <w:bCs/>
              </w:rPr>
              <w:t>:</w:t>
            </w:r>
          </w:p>
          <w:p w14:paraId="4F6DD193" w14:textId="77777777" w:rsidR="00664336" w:rsidRPr="005D2563" w:rsidRDefault="00664336" w:rsidP="00664336">
            <w:pPr>
              <w:spacing w:before="100" w:beforeAutospacing="1" w:after="100" w:afterAutospacing="1"/>
              <w:rPr>
                <w:rFonts w:ascii="Times New Roman" w:hAnsi="Times New Roman"/>
              </w:rPr>
            </w:pPr>
            <w:proofErr w:type="spellStart"/>
            <w:r w:rsidRPr="005D2563">
              <w:rPr>
                <w:rFonts w:ascii="Times New Roman" w:hAnsi="Times New Roman"/>
              </w:rPr>
              <w:t>На</w:t>
            </w:r>
            <w:proofErr w:type="spellEnd"/>
            <w:r w:rsidRPr="005D2563">
              <w:rPr>
                <w:rFonts w:ascii="Times New Roman" w:hAnsi="Times New Roman"/>
              </w:rPr>
              <w:t xml:space="preserve"> </w:t>
            </w:r>
            <w:proofErr w:type="spellStart"/>
            <w:r w:rsidRPr="005D2563">
              <w:rPr>
                <w:rFonts w:ascii="Times New Roman" w:hAnsi="Times New Roman"/>
              </w:rPr>
              <w:t>тлу</w:t>
            </w:r>
            <w:proofErr w:type="spellEnd"/>
            <w:r w:rsidRPr="005D2563">
              <w:rPr>
                <w:rFonts w:ascii="Times New Roman" w:hAnsi="Times New Roman"/>
              </w:rPr>
              <w:t xml:space="preserve"> и </w:t>
            </w:r>
            <w:proofErr w:type="spellStart"/>
            <w:r w:rsidRPr="005D2563">
              <w:rPr>
                <w:rFonts w:ascii="Times New Roman" w:hAnsi="Times New Roman"/>
              </w:rPr>
              <w:t>справама</w:t>
            </w:r>
            <w:proofErr w:type="spellEnd"/>
            <w:r w:rsidRPr="005D2563">
              <w:rPr>
                <w:rFonts w:ascii="Times New Roman" w:hAnsi="Times New Roman"/>
              </w:rPr>
              <w:t xml:space="preserve"> </w:t>
            </w:r>
            <w:proofErr w:type="spellStart"/>
            <w:r w:rsidRPr="005D2563">
              <w:rPr>
                <w:rFonts w:ascii="Times New Roman" w:hAnsi="Times New Roman"/>
              </w:rPr>
              <w:t>сложеније</w:t>
            </w:r>
            <w:proofErr w:type="spellEnd"/>
            <w:r w:rsidRPr="005D2563">
              <w:rPr>
                <w:rFonts w:ascii="Times New Roman" w:hAnsi="Times New Roman"/>
              </w:rPr>
              <w:t xml:space="preserve"> </w:t>
            </w:r>
            <w:proofErr w:type="spellStart"/>
            <w:r w:rsidRPr="005D2563">
              <w:rPr>
                <w:rFonts w:ascii="Times New Roman" w:hAnsi="Times New Roman"/>
              </w:rPr>
              <w:t>вежбе</w:t>
            </w:r>
            <w:proofErr w:type="spellEnd"/>
            <w:r w:rsidRPr="005D2563">
              <w:rPr>
                <w:rFonts w:ascii="Times New Roman" w:hAnsi="Times New Roman"/>
              </w:rPr>
              <w:t xml:space="preserve"> и </w:t>
            </w:r>
            <w:proofErr w:type="spellStart"/>
            <w:r w:rsidRPr="005D2563">
              <w:rPr>
                <w:rFonts w:ascii="Times New Roman" w:hAnsi="Times New Roman"/>
              </w:rPr>
              <w:t>комбинације</w:t>
            </w:r>
            <w:proofErr w:type="spellEnd"/>
            <w:r w:rsidRPr="005D2563">
              <w:rPr>
                <w:rFonts w:ascii="Times New Roman" w:hAnsi="Times New Roman"/>
              </w:rPr>
              <w:t xml:space="preserve"> </w:t>
            </w:r>
            <w:proofErr w:type="spellStart"/>
            <w:r w:rsidRPr="005D2563">
              <w:rPr>
                <w:rFonts w:ascii="Times New Roman" w:hAnsi="Times New Roman"/>
              </w:rPr>
              <w:t>вежби</w:t>
            </w:r>
            <w:proofErr w:type="spellEnd"/>
          </w:p>
        </w:tc>
      </w:tr>
      <w:tr w:rsidR="00664336" w:rsidRPr="005D2563" w14:paraId="639D661D" w14:textId="77777777" w:rsidTr="00664336">
        <w:trPr>
          <w:jc w:val="center"/>
        </w:trPr>
        <w:tc>
          <w:tcPr>
            <w:tcW w:w="1873" w:type="pct"/>
            <w:vMerge/>
            <w:tcBorders>
              <w:top w:val="outset" w:sz="6" w:space="0" w:color="000000"/>
              <w:left w:val="outset" w:sz="6" w:space="0" w:color="000000"/>
              <w:bottom w:val="outset" w:sz="6" w:space="0" w:color="000000"/>
              <w:right w:val="outset" w:sz="6" w:space="0" w:color="000000"/>
            </w:tcBorders>
            <w:vAlign w:val="center"/>
            <w:hideMark/>
          </w:tcPr>
          <w:p w14:paraId="059F3BD3" w14:textId="77777777" w:rsidR="00664336" w:rsidRPr="005D2563" w:rsidRDefault="00664336" w:rsidP="00664336">
            <w:pPr>
              <w:rPr>
                <w:rFonts w:ascii="Times New Roman" w:hAnsi="Times New Roman"/>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8C6D0A3" w14:textId="77777777" w:rsidR="00664336" w:rsidRPr="005D2563" w:rsidRDefault="00664336" w:rsidP="00664336">
            <w:pPr>
              <w:rPr>
                <w:rFonts w:ascii="Times New Roman" w:hAnsi="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E3EE5E5" w14:textId="77777777" w:rsidR="00664336" w:rsidRPr="005D2563" w:rsidRDefault="00664336" w:rsidP="00664336">
            <w:pPr>
              <w:jc w:val="center"/>
              <w:rPr>
                <w:rFonts w:ascii="Times New Roman" w:hAnsi="Times New Roman"/>
              </w:rPr>
            </w:pPr>
            <w:proofErr w:type="spellStart"/>
            <w:r w:rsidRPr="005D2563">
              <w:rPr>
                <w:rFonts w:ascii="Times New Roman" w:hAnsi="Times New Roman"/>
                <w:b/>
                <w:bCs/>
              </w:rPr>
              <w:t>Тимске</w:t>
            </w:r>
            <w:proofErr w:type="spellEnd"/>
            <w:r w:rsidRPr="005D2563">
              <w:rPr>
                <w:rFonts w:ascii="Times New Roman" w:hAnsi="Times New Roman"/>
                <w:b/>
                <w:bCs/>
              </w:rPr>
              <w:t xml:space="preserve"> и </w:t>
            </w:r>
            <w:proofErr w:type="spellStart"/>
            <w:r w:rsidRPr="005D2563">
              <w:rPr>
                <w:rFonts w:ascii="Times New Roman" w:hAnsi="Times New Roman"/>
                <w:b/>
                <w:bCs/>
              </w:rPr>
              <w:t>спортске</w:t>
            </w:r>
            <w:proofErr w:type="spellEnd"/>
            <w:r w:rsidRPr="005D2563">
              <w:rPr>
                <w:rFonts w:ascii="Times New Roman" w:hAnsi="Times New Roman"/>
                <w:b/>
                <w:bCs/>
              </w:rPr>
              <w:t xml:space="preserve"> </w:t>
            </w:r>
            <w:proofErr w:type="spellStart"/>
            <w:r w:rsidRPr="005D2563">
              <w:rPr>
                <w:rFonts w:ascii="Times New Roman" w:hAnsi="Times New Roman"/>
                <w:b/>
                <w:bCs/>
              </w:rPr>
              <w:t>игре</w:t>
            </w:r>
            <w:proofErr w:type="spellEnd"/>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E062C27" w14:textId="77777777" w:rsidR="00664336" w:rsidRPr="005D2563" w:rsidRDefault="00664336" w:rsidP="00664336">
            <w:pPr>
              <w:rPr>
                <w:rFonts w:ascii="Times New Roman" w:hAnsi="Times New Roman"/>
              </w:rPr>
            </w:pPr>
            <w:proofErr w:type="spellStart"/>
            <w:r w:rsidRPr="005D2563">
              <w:rPr>
                <w:rFonts w:ascii="Times New Roman" w:hAnsi="Times New Roman"/>
                <w:b/>
                <w:bCs/>
              </w:rPr>
              <w:t>Футсал</w:t>
            </w:r>
            <w:proofErr w:type="spellEnd"/>
            <w:r w:rsidRPr="005D2563">
              <w:rPr>
                <w:rFonts w:ascii="Times New Roman" w:hAnsi="Times New Roman"/>
              </w:rPr>
              <w:t>:</w:t>
            </w:r>
          </w:p>
          <w:p w14:paraId="6DD8A337" w14:textId="77777777" w:rsidR="00664336" w:rsidRPr="005D2563" w:rsidRDefault="00664336" w:rsidP="00664336">
            <w:pPr>
              <w:spacing w:before="100" w:beforeAutospacing="1" w:after="100" w:afterAutospacing="1"/>
              <w:rPr>
                <w:rFonts w:ascii="Times New Roman" w:hAnsi="Times New Roman"/>
              </w:rPr>
            </w:pPr>
            <w:proofErr w:type="spellStart"/>
            <w:r w:rsidRPr="005D2563">
              <w:rPr>
                <w:rFonts w:ascii="Times New Roman" w:hAnsi="Times New Roman"/>
              </w:rPr>
              <w:t>Елементи</w:t>
            </w:r>
            <w:proofErr w:type="spellEnd"/>
            <w:r w:rsidRPr="005D2563">
              <w:rPr>
                <w:rFonts w:ascii="Times New Roman" w:hAnsi="Times New Roman"/>
              </w:rPr>
              <w:t xml:space="preserve"> </w:t>
            </w:r>
            <w:proofErr w:type="spellStart"/>
            <w:r w:rsidRPr="005D2563">
              <w:rPr>
                <w:rFonts w:ascii="Times New Roman" w:hAnsi="Times New Roman"/>
              </w:rPr>
              <w:t>технике</w:t>
            </w:r>
            <w:proofErr w:type="spellEnd"/>
            <w:r w:rsidRPr="005D2563">
              <w:rPr>
                <w:rFonts w:ascii="Times New Roman" w:hAnsi="Times New Roman"/>
              </w:rPr>
              <w:t xml:space="preserve"> и </w:t>
            </w:r>
            <w:proofErr w:type="spellStart"/>
            <w:r w:rsidRPr="005D2563">
              <w:rPr>
                <w:rFonts w:ascii="Times New Roman" w:hAnsi="Times New Roman"/>
              </w:rPr>
              <w:t>тактике</w:t>
            </w:r>
            <w:proofErr w:type="spellEnd"/>
            <w:r w:rsidRPr="005D2563">
              <w:rPr>
                <w:rFonts w:ascii="Times New Roman" w:hAnsi="Times New Roman"/>
              </w:rPr>
              <w:t>.</w:t>
            </w:r>
          </w:p>
          <w:p w14:paraId="2AFA6706" w14:textId="77777777" w:rsidR="00664336" w:rsidRPr="005D2563" w:rsidRDefault="00664336" w:rsidP="00664336">
            <w:pPr>
              <w:spacing w:before="100" w:beforeAutospacing="1" w:after="100" w:afterAutospacing="1"/>
              <w:rPr>
                <w:rFonts w:ascii="Times New Roman" w:hAnsi="Times New Roman"/>
              </w:rPr>
            </w:pPr>
            <w:proofErr w:type="spellStart"/>
            <w:r w:rsidRPr="005D2563">
              <w:rPr>
                <w:rFonts w:ascii="Times New Roman" w:hAnsi="Times New Roman"/>
              </w:rPr>
              <w:t>Игра</w:t>
            </w:r>
            <w:proofErr w:type="spellEnd"/>
            <w:r w:rsidRPr="005D2563">
              <w:rPr>
                <w:rFonts w:ascii="Times New Roman" w:hAnsi="Times New Roman"/>
              </w:rPr>
              <w:t xml:space="preserve"> </w:t>
            </w:r>
            <w:proofErr w:type="spellStart"/>
            <w:r w:rsidRPr="005D2563">
              <w:rPr>
                <w:rFonts w:ascii="Times New Roman" w:hAnsi="Times New Roman"/>
              </w:rPr>
              <w:t>уз</w:t>
            </w:r>
            <w:proofErr w:type="spellEnd"/>
            <w:r w:rsidRPr="005D2563">
              <w:rPr>
                <w:rFonts w:ascii="Times New Roman" w:hAnsi="Times New Roman"/>
              </w:rPr>
              <w:t xml:space="preserve"> </w:t>
            </w:r>
            <w:proofErr w:type="spellStart"/>
            <w:r w:rsidRPr="005D2563">
              <w:rPr>
                <w:rFonts w:ascii="Times New Roman" w:hAnsi="Times New Roman"/>
              </w:rPr>
              <w:t>примену</w:t>
            </w:r>
            <w:proofErr w:type="spellEnd"/>
            <w:r w:rsidRPr="005D2563">
              <w:rPr>
                <w:rFonts w:ascii="Times New Roman" w:hAnsi="Times New Roman"/>
              </w:rPr>
              <w:t xml:space="preserve"> </w:t>
            </w:r>
            <w:proofErr w:type="spellStart"/>
            <w:r w:rsidRPr="005D2563">
              <w:rPr>
                <w:rFonts w:ascii="Times New Roman" w:hAnsi="Times New Roman"/>
              </w:rPr>
              <w:t>правила</w:t>
            </w:r>
            <w:proofErr w:type="spellEnd"/>
          </w:p>
          <w:p w14:paraId="634F1656" w14:textId="77777777" w:rsidR="00664336" w:rsidRPr="005D2563" w:rsidRDefault="00664336" w:rsidP="00664336">
            <w:pPr>
              <w:spacing w:before="100" w:beforeAutospacing="1" w:after="100" w:afterAutospacing="1"/>
              <w:rPr>
                <w:rFonts w:ascii="Times New Roman" w:hAnsi="Times New Roman"/>
              </w:rPr>
            </w:pPr>
            <w:proofErr w:type="spellStart"/>
            <w:r w:rsidRPr="005D2563">
              <w:rPr>
                <w:rFonts w:ascii="Times New Roman" w:hAnsi="Times New Roman"/>
                <w:b/>
                <w:bCs/>
              </w:rPr>
              <w:t>Рукомет</w:t>
            </w:r>
            <w:proofErr w:type="spellEnd"/>
            <w:r w:rsidRPr="005D2563">
              <w:rPr>
                <w:rFonts w:ascii="Times New Roman" w:hAnsi="Times New Roman"/>
              </w:rPr>
              <w:t>:</w:t>
            </w:r>
          </w:p>
          <w:p w14:paraId="6C18D42E" w14:textId="77777777" w:rsidR="00664336" w:rsidRPr="005D2563" w:rsidRDefault="00664336" w:rsidP="00664336">
            <w:pPr>
              <w:spacing w:before="100" w:beforeAutospacing="1" w:after="100" w:afterAutospacing="1"/>
              <w:rPr>
                <w:rFonts w:ascii="Times New Roman" w:hAnsi="Times New Roman"/>
              </w:rPr>
            </w:pPr>
            <w:proofErr w:type="spellStart"/>
            <w:r w:rsidRPr="005D2563">
              <w:rPr>
                <w:rFonts w:ascii="Times New Roman" w:hAnsi="Times New Roman"/>
              </w:rPr>
              <w:t>Елементи</w:t>
            </w:r>
            <w:proofErr w:type="spellEnd"/>
            <w:r w:rsidRPr="005D2563">
              <w:rPr>
                <w:rFonts w:ascii="Times New Roman" w:hAnsi="Times New Roman"/>
              </w:rPr>
              <w:t xml:space="preserve"> </w:t>
            </w:r>
            <w:proofErr w:type="spellStart"/>
            <w:r w:rsidRPr="005D2563">
              <w:rPr>
                <w:rFonts w:ascii="Times New Roman" w:hAnsi="Times New Roman"/>
              </w:rPr>
              <w:t>технике</w:t>
            </w:r>
            <w:proofErr w:type="spellEnd"/>
            <w:r w:rsidRPr="005D2563">
              <w:rPr>
                <w:rFonts w:ascii="Times New Roman" w:hAnsi="Times New Roman"/>
              </w:rPr>
              <w:t xml:space="preserve"> и </w:t>
            </w:r>
            <w:proofErr w:type="spellStart"/>
            <w:r w:rsidRPr="005D2563">
              <w:rPr>
                <w:rFonts w:ascii="Times New Roman" w:hAnsi="Times New Roman"/>
              </w:rPr>
              <w:t>тактике</w:t>
            </w:r>
            <w:proofErr w:type="spellEnd"/>
            <w:r w:rsidRPr="005D2563">
              <w:rPr>
                <w:rFonts w:ascii="Times New Roman" w:hAnsi="Times New Roman"/>
              </w:rPr>
              <w:t>.</w:t>
            </w:r>
          </w:p>
          <w:p w14:paraId="0F90DAFB" w14:textId="77777777" w:rsidR="00664336" w:rsidRPr="005D2563" w:rsidRDefault="00664336" w:rsidP="00664336">
            <w:pPr>
              <w:spacing w:before="100" w:beforeAutospacing="1" w:after="100" w:afterAutospacing="1"/>
              <w:rPr>
                <w:rFonts w:ascii="Times New Roman" w:hAnsi="Times New Roman"/>
              </w:rPr>
            </w:pPr>
            <w:proofErr w:type="spellStart"/>
            <w:r w:rsidRPr="005D2563">
              <w:rPr>
                <w:rFonts w:ascii="Times New Roman" w:hAnsi="Times New Roman"/>
              </w:rPr>
              <w:t>Игра</w:t>
            </w:r>
            <w:proofErr w:type="spellEnd"/>
            <w:r w:rsidRPr="005D2563">
              <w:rPr>
                <w:rFonts w:ascii="Times New Roman" w:hAnsi="Times New Roman"/>
              </w:rPr>
              <w:t xml:space="preserve"> </w:t>
            </w:r>
            <w:proofErr w:type="spellStart"/>
            <w:r w:rsidRPr="005D2563">
              <w:rPr>
                <w:rFonts w:ascii="Times New Roman" w:hAnsi="Times New Roman"/>
              </w:rPr>
              <w:t>уз</w:t>
            </w:r>
            <w:proofErr w:type="spellEnd"/>
            <w:r w:rsidRPr="005D2563">
              <w:rPr>
                <w:rFonts w:ascii="Times New Roman" w:hAnsi="Times New Roman"/>
              </w:rPr>
              <w:t xml:space="preserve"> </w:t>
            </w:r>
            <w:proofErr w:type="spellStart"/>
            <w:r w:rsidRPr="005D2563">
              <w:rPr>
                <w:rFonts w:ascii="Times New Roman" w:hAnsi="Times New Roman"/>
              </w:rPr>
              <w:t>примену</w:t>
            </w:r>
            <w:proofErr w:type="spellEnd"/>
            <w:r w:rsidRPr="005D2563">
              <w:rPr>
                <w:rFonts w:ascii="Times New Roman" w:hAnsi="Times New Roman"/>
              </w:rPr>
              <w:t xml:space="preserve"> </w:t>
            </w:r>
            <w:proofErr w:type="spellStart"/>
            <w:r w:rsidRPr="005D2563">
              <w:rPr>
                <w:rFonts w:ascii="Times New Roman" w:hAnsi="Times New Roman"/>
              </w:rPr>
              <w:t>правила</w:t>
            </w:r>
            <w:proofErr w:type="spellEnd"/>
            <w:r w:rsidRPr="005D2563">
              <w:rPr>
                <w:rFonts w:ascii="Times New Roman" w:hAnsi="Times New Roman"/>
              </w:rPr>
              <w:t>.</w:t>
            </w:r>
          </w:p>
          <w:p w14:paraId="432D82CF" w14:textId="77777777" w:rsidR="00664336" w:rsidRPr="005D2563" w:rsidRDefault="00664336" w:rsidP="00664336">
            <w:pPr>
              <w:spacing w:before="100" w:beforeAutospacing="1" w:after="100" w:afterAutospacing="1"/>
              <w:rPr>
                <w:rFonts w:ascii="Times New Roman" w:hAnsi="Times New Roman"/>
              </w:rPr>
            </w:pPr>
            <w:proofErr w:type="spellStart"/>
            <w:r w:rsidRPr="005D2563">
              <w:rPr>
                <w:rFonts w:ascii="Times New Roman" w:hAnsi="Times New Roman"/>
                <w:b/>
                <w:bCs/>
              </w:rPr>
              <w:t>Кошарка</w:t>
            </w:r>
            <w:proofErr w:type="spellEnd"/>
            <w:r w:rsidRPr="005D2563">
              <w:rPr>
                <w:rFonts w:ascii="Times New Roman" w:hAnsi="Times New Roman"/>
              </w:rPr>
              <w:t>:</w:t>
            </w:r>
          </w:p>
          <w:p w14:paraId="44001ECF" w14:textId="77777777" w:rsidR="00664336" w:rsidRPr="005D2563" w:rsidRDefault="00664336" w:rsidP="00664336">
            <w:pPr>
              <w:spacing w:before="100" w:beforeAutospacing="1" w:after="100" w:afterAutospacing="1"/>
              <w:rPr>
                <w:rFonts w:ascii="Times New Roman" w:hAnsi="Times New Roman"/>
              </w:rPr>
            </w:pPr>
            <w:proofErr w:type="spellStart"/>
            <w:r w:rsidRPr="005D2563">
              <w:rPr>
                <w:rFonts w:ascii="Times New Roman" w:hAnsi="Times New Roman"/>
              </w:rPr>
              <w:t>Елементи</w:t>
            </w:r>
            <w:proofErr w:type="spellEnd"/>
            <w:r w:rsidRPr="005D2563">
              <w:rPr>
                <w:rFonts w:ascii="Times New Roman" w:hAnsi="Times New Roman"/>
              </w:rPr>
              <w:t xml:space="preserve"> </w:t>
            </w:r>
            <w:proofErr w:type="spellStart"/>
            <w:r w:rsidRPr="005D2563">
              <w:rPr>
                <w:rFonts w:ascii="Times New Roman" w:hAnsi="Times New Roman"/>
              </w:rPr>
              <w:t>технике</w:t>
            </w:r>
            <w:proofErr w:type="spellEnd"/>
            <w:r w:rsidRPr="005D2563">
              <w:rPr>
                <w:rFonts w:ascii="Times New Roman" w:hAnsi="Times New Roman"/>
              </w:rPr>
              <w:t xml:space="preserve"> и </w:t>
            </w:r>
            <w:proofErr w:type="spellStart"/>
            <w:r w:rsidRPr="005D2563">
              <w:rPr>
                <w:rFonts w:ascii="Times New Roman" w:hAnsi="Times New Roman"/>
              </w:rPr>
              <w:t>тактике</w:t>
            </w:r>
            <w:proofErr w:type="spellEnd"/>
            <w:r w:rsidRPr="005D2563">
              <w:rPr>
                <w:rFonts w:ascii="Times New Roman" w:hAnsi="Times New Roman"/>
              </w:rPr>
              <w:t>.</w:t>
            </w:r>
          </w:p>
          <w:p w14:paraId="53AABC58" w14:textId="77777777" w:rsidR="00664336" w:rsidRPr="005D2563" w:rsidRDefault="00664336" w:rsidP="00664336">
            <w:pPr>
              <w:spacing w:before="100" w:beforeAutospacing="1" w:after="100" w:afterAutospacing="1"/>
              <w:rPr>
                <w:rFonts w:ascii="Times New Roman" w:hAnsi="Times New Roman"/>
              </w:rPr>
            </w:pPr>
            <w:proofErr w:type="spellStart"/>
            <w:r w:rsidRPr="005D2563">
              <w:rPr>
                <w:rFonts w:ascii="Times New Roman" w:hAnsi="Times New Roman"/>
              </w:rPr>
              <w:t>Игра</w:t>
            </w:r>
            <w:proofErr w:type="spellEnd"/>
            <w:r w:rsidRPr="005D2563">
              <w:rPr>
                <w:rFonts w:ascii="Times New Roman" w:hAnsi="Times New Roman"/>
              </w:rPr>
              <w:t xml:space="preserve"> </w:t>
            </w:r>
            <w:proofErr w:type="spellStart"/>
            <w:r w:rsidRPr="005D2563">
              <w:rPr>
                <w:rFonts w:ascii="Times New Roman" w:hAnsi="Times New Roman"/>
              </w:rPr>
              <w:t>уз</w:t>
            </w:r>
            <w:proofErr w:type="spellEnd"/>
            <w:r w:rsidRPr="005D2563">
              <w:rPr>
                <w:rFonts w:ascii="Times New Roman" w:hAnsi="Times New Roman"/>
              </w:rPr>
              <w:t xml:space="preserve"> </w:t>
            </w:r>
            <w:proofErr w:type="spellStart"/>
            <w:r w:rsidRPr="005D2563">
              <w:rPr>
                <w:rFonts w:ascii="Times New Roman" w:hAnsi="Times New Roman"/>
              </w:rPr>
              <w:t>примену</w:t>
            </w:r>
            <w:proofErr w:type="spellEnd"/>
            <w:r w:rsidRPr="005D2563">
              <w:rPr>
                <w:rFonts w:ascii="Times New Roman" w:hAnsi="Times New Roman"/>
              </w:rPr>
              <w:t xml:space="preserve"> </w:t>
            </w:r>
            <w:proofErr w:type="spellStart"/>
            <w:r w:rsidRPr="005D2563">
              <w:rPr>
                <w:rFonts w:ascii="Times New Roman" w:hAnsi="Times New Roman"/>
              </w:rPr>
              <w:t>правила</w:t>
            </w:r>
            <w:proofErr w:type="spellEnd"/>
            <w:r w:rsidRPr="005D2563">
              <w:rPr>
                <w:rFonts w:ascii="Times New Roman" w:hAnsi="Times New Roman"/>
              </w:rPr>
              <w:t>.</w:t>
            </w:r>
          </w:p>
          <w:p w14:paraId="5808714E" w14:textId="77777777" w:rsidR="00664336" w:rsidRPr="005D2563" w:rsidRDefault="00664336" w:rsidP="00664336">
            <w:pPr>
              <w:spacing w:before="100" w:beforeAutospacing="1" w:after="100" w:afterAutospacing="1"/>
              <w:rPr>
                <w:rFonts w:ascii="Times New Roman" w:hAnsi="Times New Roman"/>
              </w:rPr>
            </w:pPr>
            <w:proofErr w:type="spellStart"/>
            <w:r w:rsidRPr="005D2563">
              <w:rPr>
                <w:rFonts w:ascii="Times New Roman" w:hAnsi="Times New Roman"/>
                <w:b/>
                <w:bCs/>
              </w:rPr>
              <w:t>Одбојка</w:t>
            </w:r>
            <w:proofErr w:type="spellEnd"/>
            <w:r w:rsidRPr="005D2563">
              <w:rPr>
                <w:rFonts w:ascii="Times New Roman" w:hAnsi="Times New Roman"/>
              </w:rPr>
              <w:t>:</w:t>
            </w:r>
          </w:p>
          <w:p w14:paraId="56EFA868" w14:textId="77777777" w:rsidR="00664336" w:rsidRPr="005D2563" w:rsidRDefault="00664336" w:rsidP="00664336">
            <w:pPr>
              <w:spacing w:before="100" w:beforeAutospacing="1" w:after="100" w:afterAutospacing="1"/>
              <w:rPr>
                <w:rFonts w:ascii="Times New Roman" w:hAnsi="Times New Roman"/>
              </w:rPr>
            </w:pPr>
            <w:proofErr w:type="spellStart"/>
            <w:r w:rsidRPr="005D2563">
              <w:rPr>
                <w:rFonts w:ascii="Times New Roman" w:hAnsi="Times New Roman"/>
              </w:rPr>
              <w:t>Елементи</w:t>
            </w:r>
            <w:proofErr w:type="spellEnd"/>
            <w:r w:rsidRPr="005D2563">
              <w:rPr>
                <w:rFonts w:ascii="Times New Roman" w:hAnsi="Times New Roman"/>
              </w:rPr>
              <w:t xml:space="preserve"> </w:t>
            </w:r>
            <w:proofErr w:type="spellStart"/>
            <w:r w:rsidRPr="005D2563">
              <w:rPr>
                <w:rFonts w:ascii="Times New Roman" w:hAnsi="Times New Roman"/>
              </w:rPr>
              <w:t>технике</w:t>
            </w:r>
            <w:proofErr w:type="spellEnd"/>
            <w:r w:rsidRPr="005D2563">
              <w:rPr>
                <w:rFonts w:ascii="Times New Roman" w:hAnsi="Times New Roman"/>
              </w:rPr>
              <w:t xml:space="preserve"> и </w:t>
            </w:r>
            <w:proofErr w:type="spellStart"/>
            <w:r w:rsidRPr="005D2563">
              <w:rPr>
                <w:rFonts w:ascii="Times New Roman" w:hAnsi="Times New Roman"/>
              </w:rPr>
              <w:t>тактике</w:t>
            </w:r>
            <w:proofErr w:type="spellEnd"/>
            <w:r w:rsidRPr="005D2563">
              <w:rPr>
                <w:rFonts w:ascii="Times New Roman" w:hAnsi="Times New Roman"/>
              </w:rPr>
              <w:t>.</w:t>
            </w:r>
          </w:p>
          <w:p w14:paraId="431C8D46" w14:textId="77777777" w:rsidR="00664336" w:rsidRPr="005D2563" w:rsidRDefault="00664336" w:rsidP="00664336">
            <w:pPr>
              <w:spacing w:before="100" w:beforeAutospacing="1" w:after="100" w:afterAutospacing="1"/>
              <w:rPr>
                <w:rFonts w:ascii="Times New Roman" w:hAnsi="Times New Roman"/>
              </w:rPr>
            </w:pPr>
            <w:proofErr w:type="spellStart"/>
            <w:r w:rsidRPr="005D2563">
              <w:rPr>
                <w:rFonts w:ascii="Times New Roman" w:hAnsi="Times New Roman"/>
              </w:rPr>
              <w:t>Игра</w:t>
            </w:r>
            <w:proofErr w:type="spellEnd"/>
            <w:r w:rsidRPr="005D2563">
              <w:rPr>
                <w:rFonts w:ascii="Times New Roman" w:hAnsi="Times New Roman"/>
              </w:rPr>
              <w:t xml:space="preserve"> </w:t>
            </w:r>
            <w:proofErr w:type="spellStart"/>
            <w:r w:rsidRPr="005D2563">
              <w:rPr>
                <w:rFonts w:ascii="Times New Roman" w:hAnsi="Times New Roman"/>
              </w:rPr>
              <w:t>уз</w:t>
            </w:r>
            <w:proofErr w:type="spellEnd"/>
            <w:r w:rsidRPr="005D2563">
              <w:rPr>
                <w:rFonts w:ascii="Times New Roman" w:hAnsi="Times New Roman"/>
              </w:rPr>
              <w:t xml:space="preserve"> </w:t>
            </w:r>
            <w:proofErr w:type="spellStart"/>
            <w:r w:rsidRPr="005D2563">
              <w:rPr>
                <w:rFonts w:ascii="Times New Roman" w:hAnsi="Times New Roman"/>
              </w:rPr>
              <w:t>примену</w:t>
            </w:r>
            <w:proofErr w:type="spellEnd"/>
            <w:r w:rsidRPr="005D2563">
              <w:rPr>
                <w:rFonts w:ascii="Times New Roman" w:hAnsi="Times New Roman"/>
              </w:rPr>
              <w:t xml:space="preserve"> </w:t>
            </w:r>
            <w:proofErr w:type="spellStart"/>
            <w:r w:rsidRPr="005D2563">
              <w:rPr>
                <w:rFonts w:ascii="Times New Roman" w:hAnsi="Times New Roman"/>
              </w:rPr>
              <w:t>правила</w:t>
            </w:r>
            <w:proofErr w:type="spellEnd"/>
            <w:r w:rsidRPr="005D2563">
              <w:rPr>
                <w:rFonts w:ascii="Times New Roman" w:hAnsi="Times New Roman"/>
              </w:rPr>
              <w:t>.</w:t>
            </w:r>
          </w:p>
          <w:p w14:paraId="39649B0F" w14:textId="77777777" w:rsidR="00664336" w:rsidRPr="005D2563" w:rsidRDefault="00664336" w:rsidP="00664336">
            <w:pPr>
              <w:spacing w:before="100" w:beforeAutospacing="1" w:after="100" w:afterAutospacing="1"/>
              <w:rPr>
                <w:rFonts w:ascii="Times New Roman" w:hAnsi="Times New Roman"/>
              </w:rPr>
            </w:pPr>
            <w:proofErr w:type="spellStart"/>
            <w:r w:rsidRPr="005D2563">
              <w:rPr>
                <w:rFonts w:ascii="Times New Roman" w:hAnsi="Times New Roman"/>
              </w:rPr>
              <w:t>Активност</w:t>
            </w:r>
            <w:proofErr w:type="spellEnd"/>
            <w:r w:rsidRPr="005D2563">
              <w:rPr>
                <w:rFonts w:ascii="Times New Roman" w:hAnsi="Times New Roman"/>
              </w:rPr>
              <w:t xml:space="preserve"> </w:t>
            </w:r>
            <w:proofErr w:type="spellStart"/>
            <w:r w:rsidRPr="005D2563">
              <w:rPr>
                <w:rFonts w:ascii="Times New Roman" w:hAnsi="Times New Roman"/>
              </w:rPr>
              <w:t>по</w:t>
            </w:r>
            <w:proofErr w:type="spellEnd"/>
            <w:r w:rsidRPr="005D2563">
              <w:rPr>
                <w:rFonts w:ascii="Times New Roman" w:hAnsi="Times New Roman"/>
              </w:rPr>
              <w:t xml:space="preserve"> </w:t>
            </w:r>
            <w:proofErr w:type="spellStart"/>
            <w:r w:rsidRPr="005D2563">
              <w:rPr>
                <w:rFonts w:ascii="Times New Roman" w:hAnsi="Times New Roman"/>
              </w:rPr>
              <w:t>избору</w:t>
            </w:r>
            <w:proofErr w:type="spellEnd"/>
          </w:p>
        </w:tc>
      </w:tr>
      <w:tr w:rsidR="00664336" w:rsidRPr="005D2563" w14:paraId="64AE14AD" w14:textId="77777777" w:rsidTr="00664336">
        <w:trPr>
          <w:jc w:val="center"/>
        </w:trPr>
        <w:tc>
          <w:tcPr>
            <w:tcW w:w="1873" w:type="pct"/>
            <w:vMerge/>
            <w:tcBorders>
              <w:top w:val="outset" w:sz="6" w:space="0" w:color="000000"/>
              <w:left w:val="outset" w:sz="6" w:space="0" w:color="000000"/>
              <w:bottom w:val="outset" w:sz="6" w:space="0" w:color="000000"/>
              <w:right w:val="outset" w:sz="6" w:space="0" w:color="000000"/>
            </w:tcBorders>
            <w:vAlign w:val="center"/>
            <w:hideMark/>
          </w:tcPr>
          <w:p w14:paraId="2863544F" w14:textId="77777777" w:rsidR="00664336" w:rsidRPr="005D2563" w:rsidRDefault="00664336" w:rsidP="00664336">
            <w:pPr>
              <w:rPr>
                <w:rFonts w:ascii="Times New Roman" w:hAnsi="Times New Roman"/>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5A61226" w14:textId="77777777" w:rsidR="00664336" w:rsidRPr="005D2563" w:rsidRDefault="00664336" w:rsidP="00664336">
            <w:pPr>
              <w:rPr>
                <w:rFonts w:ascii="Times New Roman" w:hAnsi="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F12FF2A" w14:textId="77777777" w:rsidR="00664336" w:rsidRPr="005D2563" w:rsidRDefault="00664336" w:rsidP="00664336">
            <w:pPr>
              <w:jc w:val="center"/>
              <w:rPr>
                <w:rFonts w:ascii="Times New Roman" w:hAnsi="Times New Roman"/>
              </w:rPr>
            </w:pPr>
            <w:proofErr w:type="spellStart"/>
            <w:r w:rsidRPr="005D2563">
              <w:rPr>
                <w:rFonts w:ascii="Times New Roman" w:hAnsi="Times New Roman"/>
                <w:b/>
                <w:bCs/>
              </w:rPr>
              <w:t>Плес</w:t>
            </w:r>
            <w:proofErr w:type="spellEnd"/>
            <w:r w:rsidRPr="005D2563">
              <w:rPr>
                <w:rFonts w:ascii="Times New Roman" w:hAnsi="Times New Roman"/>
                <w:b/>
                <w:bCs/>
              </w:rPr>
              <w:t xml:space="preserve"> и </w:t>
            </w:r>
            <w:proofErr w:type="spellStart"/>
            <w:r w:rsidRPr="005D2563">
              <w:rPr>
                <w:rFonts w:ascii="Times New Roman" w:hAnsi="Times New Roman"/>
                <w:b/>
                <w:bCs/>
              </w:rPr>
              <w:t>ритмика</w:t>
            </w:r>
            <w:proofErr w:type="spellEnd"/>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6D3D36A" w14:textId="77777777" w:rsidR="00664336" w:rsidRPr="005D2563" w:rsidRDefault="00664336" w:rsidP="00664336">
            <w:pPr>
              <w:rPr>
                <w:rFonts w:ascii="Times New Roman" w:hAnsi="Times New Roman"/>
              </w:rPr>
            </w:pPr>
            <w:proofErr w:type="spellStart"/>
            <w:r w:rsidRPr="005D2563">
              <w:rPr>
                <w:rFonts w:ascii="Times New Roman" w:hAnsi="Times New Roman"/>
              </w:rPr>
              <w:t>Вежбе</w:t>
            </w:r>
            <w:proofErr w:type="spellEnd"/>
            <w:r w:rsidRPr="005D2563">
              <w:rPr>
                <w:rFonts w:ascii="Times New Roman" w:hAnsi="Times New Roman"/>
              </w:rPr>
              <w:t xml:space="preserve"> </w:t>
            </w:r>
            <w:proofErr w:type="spellStart"/>
            <w:r w:rsidRPr="005D2563">
              <w:rPr>
                <w:rFonts w:ascii="Times New Roman" w:hAnsi="Times New Roman"/>
              </w:rPr>
              <w:t>са</w:t>
            </w:r>
            <w:proofErr w:type="spellEnd"/>
            <w:r w:rsidRPr="005D2563">
              <w:rPr>
                <w:rFonts w:ascii="Times New Roman" w:hAnsi="Times New Roman"/>
              </w:rPr>
              <w:t xml:space="preserve"> </w:t>
            </w:r>
            <w:proofErr w:type="spellStart"/>
            <w:r w:rsidRPr="005D2563">
              <w:rPr>
                <w:rFonts w:ascii="Times New Roman" w:hAnsi="Times New Roman"/>
              </w:rPr>
              <w:t>вијачом</w:t>
            </w:r>
            <w:proofErr w:type="spellEnd"/>
            <w:r w:rsidRPr="005D2563">
              <w:rPr>
                <w:rFonts w:ascii="Times New Roman" w:hAnsi="Times New Roman"/>
              </w:rPr>
              <w:t>.</w:t>
            </w:r>
          </w:p>
          <w:p w14:paraId="2762453A" w14:textId="77777777" w:rsidR="00664336" w:rsidRPr="005D2563" w:rsidRDefault="00664336" w:rsidP="00664336">
            <w:pPr>
              <w:spacing w:before="100" w:beforeAutospacing="1" w:after="100" w:afterAutospacing="1"/>
              <w:rPr>
                <w:rFonts w:ascii="Times New Roman" w:hAnsi="Times New Roman"/>
              </w:rPr>
            </w:pPr>
            <w:proofErr w:type="spellStart"/>
            <w:r w:rsidRPr="005D2563">
              <w:rPr>
                <w:rFonts w:ascii="Times New Roman" w:hAnsi="Times New Roman"/>
              </w:rPr>
              <w:t>Вежбе</w:t>
            </w:r>
            <w:proofErr w:type="spellEnd"/>
            <w:r w:rsidRPr="005D2563">
              <w:rPr>
                <w:rFonts w:ascii="Times New Roman" w:hAnsi="Times New Roman"/>
              </w:rPr>
              <w:t xml:space="preserve"> </w:t>
            </w:r>
            <w:proofErr w:type="spellStart"/>
            <w:r w:rsidRPr="005D2563">
              <w:rPr>
                <w:rFonts w:ascii="Times New Roman" w:hAnsi="Times New Roman"/>
              </w:rPr>
              <w:t>са</w:t>
            </w:r>
            <w:proofErr w:type="spellEnd"/>
            <w:r w:rsidRPr="005D2563">
              <w:rPr>
                <w:rFonts w:ascii="Times New Roman" w:hAnsi="Times New Roman"/>
              </w:rPr>
              <w:t xml:space="preserve"> </w:t>
            </w:r>
            <w:proofErr w:type="spellStart"/>
            <w:r w:rsidRPr="005D2563">
              <w:rPr>
                <w:rFonts w:ascii="Times New Roman" w:hAnsi="Times New Roman"/>
              </w:rPr>
              <w:t>обручем</w:t>
            </w:r>
            <w:proofErr w:type="spellEnd"/>
            <w:r w:rsidRPr="005D2563">
              <w:rPr>
                <w:rFonts w:ascii="Times New Roman" w:hAnsi="Times New Roman"/>
              </w:rPr>
              <w:t>.</w:t>
            </w:r>
          </w:p>
          <w:p w14:paraId="000692FF" w14:textId="77777777" w:rsidR="00664336" w:rsidRPr="005D2563" w:rsidRDefault="00664336" w:rsidP="00664336">
            <w:pPr>
              <w:spacing w:before="100" w:beforeAutospacing="1" w:after="100" w:afterAutospacing="1"/>
              <w:rPr>
                <w:rFonts w:ascii="Times New Roman" w:hAnsi="Times New Roman"/>
              </w:rPr>
            </w:pPr>
            <w:proofErr w:type="spellStart"/>
            <w:r w:rsidRPr="005D2563">
              <w:rPr>
                <w:rFonts w:ascii="Times New Roman" w:hAnsi="Times New Roman"/>
              </w:rPr>
              <w:lastRenderedPageBreak/>
              <w:t>Народно</w:t>
            </w:r>
            <w:proofErr w:type="spellEnd"/>
            <w:r w:rsidRPr="005D2563">
              <w:rPr>
                <w:rFonts w:ascii="Times New Roman" w:hAnsi="Times New Roman"/>
              </w:rPr>
              <w:t xml:space="preserve"> </w:t>
            </w:r>
            <w:proofErr w:type="spellStart"/>
            <w:r w:rsidRPr="005D2563">
              <w:rPr>
                <w:rFonts w:ascii="Times New Roman" w:hAnsi="Times New Roman"/>
              </w:rPr>
              <w:t>коло</w:t>
            </w:r>
            <w:proofErr w:type="spellEnd"/>
            <w:r w:rsidRPr="005D2563">
              <w:rPr>
                <w:rFonts w:ascii="Times New Roman" w:hAnsi="Times New Roman"/>
              </w:rPr>
              <w:t xml:space="preserve"> „</w:t>
            </w:r>
            <w:proofErr w:type="spellStart"/>
            <w:r w:rsidRPr="005D2563">
              <w:rPr>
                <w:rFonts w:ascii="Times New Roman" w:hAnsi="Times New Roman"/>
              </w:rPr>
              <w:t>Моравац</w:t>
            </w:r>
            <w:proofErr w:type="spellEnd"/>
            <w:r w:rsidRPr="005D2563">
              <w:rPr>
                <w:rFonts w:ascii="Times New Roman" w:hAnsi="Times New Roman"/>
              </w:rPr>
              <w:t>”.</w:t>
            </w:r>
          </w:p>
          <w:p w14:paraId="1741FAB5" w14:textId="77777777" w:rsidR="00664336" w:rsidRPr="005D2563" w:rsidRDefault="00664336" w:rsidP="00664336">
            <w:pPr>
              <w:spacing w:before="100" w:beforeAutospacing="1" w:after="100" w:afterAutospacing="1"/>
              <w:rPr>
                <w:rFonts w:ascii="Times New Roman" w:hAnsi="Times New Roman"/>
              </w:rPr>
            </w:pPr>
            <w:proofErr w:type="spellStart"/>
            <w:r w:rsidRPr="005D2563">
              <w:rPr>
                <w:rFonts w:ascii="Times New Roman" w:hAnsi="Times New Roman"/>
              </w:rPr>
              <w:t>Народно</w:t>
            </w:r>
            <w:proofErr w:type="spellEnd"/>
            <w:r w:rsidRPr="005D2563">
              <w:rPr>
                <w:rFonts w:ascii="Times New Roman" w:hAnsi="Times New Roman"/>
              </w:rPr>
              <w:t xml:space="preserve"> </w:t>
            </w:r>
            <w:proofErr w:type="spellStart"/>
            <w:r w:rsidRPr="005D2563">
              <w:rPr>
                <w:rFonts w:ascii="Times New Roman" w:hAnsi="Times New Roman"/>
              </w:rPr>
              <w:t>коло</w:t>
            </w:r>
            <w:proofErr w:type="spellEnd"/>
            <w:r w:rsidRPr="005D2563">
              <w:rPr>
                <w:rFonts w:ascii="Times New Roman" w:hAnsi="Times New Roman"/>
              </w:rPr>
              <w:t xml:space="preserve"> </w:t>
            </w:r>
            <w:proofErr w:type="spellStart"/>
            <w:r w:rsidRPr="005D2563">
              <w:rPr>
                <w:rFonts w:ascii="Times New Roman" w:hAnsi="Times New Roman"/>
              </w:rPr>
              <w:t>из</w:t>
            </w:r>
            <w:proofErr w:type="spellEnd"/>
            <w:r w:rsidRPr="005D2563">
              <w:rPr>
                <w:rFonts w:ascii="Times New Roman" w:hAnsi="Times New Roman"/>
              </w:rPr>
              <w:t xml:space="preserve"> </w:t>
            </w:r>
            <w:proofErr w:type="spellStart"/>
            <w:r w:rsidRPr="005D2563">
              <w:rPr>
                <w:rFonts w:ascii="Times New Roman" w:hAnsi="Times New Roman"/>
              </w:rPr>
              <w:t>краја</w:t>
            </w:r>
            <w:proofErr w:type="spellEnd"/>
            <w:r w:rsidRPr="005D2563">
              <w:rPr>
                <w:rFonts w:ascii="Times New Roman" w:hAnsi="Times New Roman"/>
              </w:rPr>
              <w:t xml:space="preserve"> у </w:t>
            </w:r>
            <w:proofErr w:type="spellStart"/>
            <w:r w:rsidRPr="005D2563">
              <w:rPr>
                <w:rFonts w:ascii="Times New Roman" w:hAnsi="Times New Roman"/>
              </w:rPr>
              <w:t>којем</w:t>
            </w:r>
            <w:proofErr w:type="spellEnd"/>
            <w:r w:rsidRPr="005D2563">
              <w:rPr>
                <w:rFonts w:ascii="Times New Roman" w:hAnsi="Times New Roman"/>
              </w:rPr>
              <w:t xml:space="preserve"> </w:t>
            </w:r>
            <w:proofErr w:type="spellStart"/>
            <w:r w:rsidRPr="005D2563">
              <w:rPr>
                <w:rFonts w:ascii="Times New Roman" w:hAnsi="Times New Roman"/>
              </w:rPr>
              <w:t>се</w:t>
            </w:r>
            <w:proofErr w:type="spellEnd"/>
            <w:r w:rsidRPr="005D2563">
              <w:rPr>
                <w:rFonts w:ascii="Times New Roman" w:hAnsi="Times New Roman"/>
              </w:rPr>
              <w:t xml:space="preserve"> </w:t>
            </w:r>
            <w:proofErr w:type="spellStart"/>
            <w:r w:rsidRPr="005D2563">
              <w:rPr>
                <w:rFonts w:ascii="Times New Roman" w:hAnsi="Times New Roman"/>
              </w:rPr>
              <w:t>школа</w:t>
            </w:r>
            <w:proofErr w:type="spellEnd"/>
            <w:r w:rsidRPr="005D2563">
              <w:rPr>
                <w:rFonts w:ascii="Times New Roman" w:hAnsi="Times New Roman"/>
              </w:rPr>
              <w:t xml:space="preserve"> </w:t>
            </w:r>
            <w:proofErr w:type="spellStart"/>
            <w:r w:rsidRPr="005D2563">
              <w:rPr>
                <w:rFonts w:ascii="Times New Roman" w:hAnsi="Times New Roman"/>
              </w:rPr>
              <w:t>налази</w:t>
            </w:r>
            <w:proofErr w:type="spellEnd"/>
            <w:r w:rsidRPr="005D2563">
              <w:rPr>
                <w:rFonts w:ascii="Times New Roman" w:hAnsi="Times New Roman"/>
              </w:rPr>
              <w:t>.</w:t>
            </w:r>
          </w:p>
          <w:p w14:paraId="593BC2D4" w14:textId="77777777" w:rsidR="00664336" w:rsidRPr="005D2563" w:rsidRDefault="00664336" w:rsidP="00664336">
            <w:pPr>
              <w:spacing w:before="100" w:beforeAutospacing="1" w:after="100" w:afterAutospacing="1"/>
              <w:rPr>
                <w:rFonts w:ascii="Times New Roman" w:hAnsi="Times New Roman"/>
              </w:rPr>
            </w:pPr>
            <w:proofErr w:type="spellStart"/>
            <w:r w:rsidRPr="005D2563">
              <w:rPr>
                <w:rFonts w:ascii="Times New Roman" w:hAnsi="Times New Roman"/>
              </w:rPr>
              <w:t>Енглески</w:t>
            </w:r>
            <w:proofErr w:type="spellEnd"/>
            <w:r w:rsidRPr="005D2563">
              <w:rPr>
                <w:rFonts w:ascii="Times New Roman" w:hAnsi="Times New Roman"/>
              </w:rPr>
              <w:t xml:space="preserve"> </w:t>
            </w:r>
            <w:proofErr w:type="spellStart"/>
            <w:r w:rsidRPr="005D2563">
              <w:rPr>
                <w:rFonts w:ascii="Times New Roman" w:hAnsi="Times New Roman"/>
              </w:rPr>
              <w:t>валцер</w:t>
            </w:r>
            <w:proofErr w:type="spellEnd"/>
            <w:r w:rsidRPr="005D2563">
              <w:rPr>
                <w:rFonts w:ascii="Times New Roman" w:hAnsi="Times New Roman"/>
              </w:rPr>
              <w:t>.</w:t>
            </w:r>
          </w:p>
        </w:tc>
      </w:tr>
      <w:tr w:rsidR="00664336" w:rsidRPr="005D2563" w14:paraId="452BF0E9" w14:textId="77777777" w:rsidTr="00664336">
        <w:trPr>
          <w:jc w:val="center"/>
        </w:trPr>
        <w:tc>
          <w:tcPr>
            <w:tcW w:w="1873" w:type="pct"/>
            <w:vMerge/>
            <w:tcBorders>
              <w:top w:val="outset" w:sz="6" w:space="0" w:color="000000"/>
              <w:left w:val="outset" w:sz="6" w:space="0" w:color="000000"/>
              <w:bottom w:val="outset" w:sz="6" w:space="0" w:color="000000"/>
              <w:right w:val="outset" w:sz="6" w:space="0" w:color="000000"/>
            </w:tcBorders>
            <w:vAlign w:val="center"/>
            <w:hideMark/>
          </w:tcPr>
          <w:p w14:paraId="055C1A6D" w14:textId="77777777" w:rsidR="00664336" w:rsidRPr="005D2563" w:rsidRDefault="00664336" w:rsidP="00664336">
            <w:pPr>
              <w:rPr>
                <w:rFonts w:ascii="Times New Roman" w:hAnsi="Times New Roman"/>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96E7874" w14:textId="77777777" w:rsidR="00664336" w:rsidRPr="005D2563" w:rsidRDefault="00664336" w:rsidP="00664336">
            <w:pPr>
              <w:rPr>
                <w:rFonts w:ascii="Times New Roman" w:hAnsi="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E0FBE19" w14:textId="77777777" w:rsidR="00664336" w:rsidRPr="005D2563" w:rsidRDefault="00664336" w:rsidP="00664336">
            <w:pPr>
              <w:jc w:val="center"/>
              <w:rPr>
                <w:rFonts w:ascii="Times New Roman" w:hAnsi="Times New Roman"/>
              </w:rPr>
            </w:pPr>
            <w:proofErr w:type="spellStart"/>
            <w:r w:rsidRPr="005D2563">
              <w:rPr>
                <w:rFonts w:ascii="Times New Roman" w:hAnsi="Times New Roman"/>
                <w:b/>
                <w:bCs/>
              </w:rPr>
              <w:t>Пливање</w:t>
            </w:r>
            <w:proofErr w:type="spellEnd"/>
            <w:r w:rsidRPr="005D2563">
              <w:rPr>
                <w:rFonts w:ascii="Times New Roman" w:hAnsi="Times New Roman"/>
                <w:b/>
                <w:bCs/>
              </w:rPr>
              <w:t xml:space="preserve"> и </w:t>
            </w:r>
            <w:proofErr w:type="spellStart"/>
            <w:r w:rsidRPr="005D2563">
              <w:rPr>
                <w:rFonts w:ascii="Times New Roman" w:hAnsi="Times New Roman"/>
                <w:b/>
                <w:bCs/>
              </w:rPr>
              <w:t>Ватерполо</w:t>
            </w:r>
            <w:proofErr w:type="spellEnd"/>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CFCBB9F" w14:textId="77777777" w:rsidR="00664336" w:rsidRPr="005D2563" w:rsidRDefault="00664336" w:rsidP="00664336">
            <w:pPr>
              <w:rPr>
                <w:rFonts w:ascii="Times New Roman" w:hAnsi="Times New Roman"/>
              </w:rPr>
            </w:pPr>
            <w:proofErr w:type="spellStart"/>
            <w:r w:rsidRPr="005D2563">
              <w:rPr>
                <w:rFonts w:ascii="Times New Roman" w:hAnsi="Times New Roman"/>
                <w:b/>
                <w:bCs/>
              </w:rPr>
              <w:t>Пливање</w:t>
            </w:r>
            <w:proofErr w:type="spellEnd"/>
          </w:p>
          <w:p w14:paraId="26B683E0" w14:textId="77777777" w:rsidR="00664336" w:rsidRPr="005D2563" w:rsidRDefault="00664336" w:rsidP="00664336">
            <w:pPr>
              <w:spacing w:before="100" w:beforeAutospacing="1" w:after="100" w:afterAutospacing="1"/>
              <w:rPr>
                <w:rFonts w:ascii="Times New Roman" w:hAnsi="Times New Roman"/>
              </w:rPr>
            </w:pPr>
            <w:proofErr w:type="spellStart"/>
            <w:r w:rsidRPr="005D2563">
              <w:rPr>
                <w:rFonts w:ascii="Times New Roman" w:hAnsi="Times New Roman"/>
              </w:rPr>
              <w:t>Техника</w:t>
            </w:r>
            <w:proofErr w:type="spellEnd"/>
            <w:r w:rsidRPr="005D2563">
              <w:rPr>
                <w:rFonts w:ascii="Times New Roman" w:hAnsi="Times New Roman"/>
              </w:rPr>
              <w:t xml:space="preserve"> </w:t>
            </w:r>
            <w:proofErr w:type="spellStart"/>
            <w:r w:rsidRPr="005D2563">
              <w:rPr>
                <w:rFonts w:ascii="Times New Roman" w:hAnsi="Times New Roman"/>
              </w:rPr>
              <w:t>крауле</w:t>
            </w:r>
            <w:proofErr w:type="spellEnd"/>
            <w:r w:rsidRPr="005D2563">
              <w:rPr>
                <w:rFonts w:ascii="Times New Roman" w:hAnsi="Times New Roman"/>
              </w:rPr>
              <w:t xml:space="preserve">, </w:t>
            </w:r>
            <w:proofErr w:type="spellStart"/>
            <w:r w:rsidRPr="005D2563">
              <w:rPr>
                <w:rFonts w:ascii="Times New Roman" w:hAnsi="Times New Roman"/>
              </w:rPr>
              <w:t>леђног</w:t>
            </w:r>
            <w:proofErr w:type="spellEnd"/>
            <w:r w:rsidRPr="005D2563">
              <w:rPr>
                <w:rFonts w:ascii="Times New Roman" w:hAnsi="Times New Roman"/>
              </w:rPr>
              <w:t xml:space="preserve"> </w:t>
            </w:r>
            <w:proofErr w:type="spellStart"/>
            <w:r w:rsidRPr="005D2563">
              <w:rPr>
                <w:rFonts w:ascii="Times New Roman" w:hAnsi="Times New Roman"/>
              </w:rPr>
              <w:t>краула</w:t>
            </w:r>
            <w:proofErr w:type="spellEnd"/>
            <w:r w:rsidRPr="005D2563">
              <w:rPr>
                <w:rFonts w:ascii="Times New Roman" w:hAnsi="Times New Roman"/>
              </w:rPr>
              <w:t xml:space="preserve"> и </w:t>
            </w:r>
            <w:proofErr w:type="spellStart"/>
            <w:r w:rsidRPr="005D2563">
              <w:rPr>
                <w:rFonts w:ascii="Times New Roman" w:hAnsi="Times New Roman"/>
              </w:rPr>
              <w:t>прсног</w:t>
            </w:r>
            <w:proofErr w:type="spellEnd"/>
            <w:r w:rsidRPr="005D2563">
              <w:rPr>
                <w:rFonts w:ascii="Times New Roman" w:hAnsi="Times New Roman"/>
              </w:rPr>
              <w:t xml:space="preserve"> </w:t>
            </w:r>
            <w:proofErr w:type="spellStart"/>
            <w:r w:rsidRPr="005D2563">
              <w:rPr>
                <w:rFonts w:ascii="Times New Roman" w:hAnsi="Times New Roman"/>
              </w:rPr>
              <w:t>пливања</w:t>
            </w:r>
            <w:proofErr w:type="spellEnd"/>
            <w:r w:rsidRPr="005D2563">
              <w:rPr>
                <w:rFonts w:ascii="Times New Roman" w:hAnsi="Times New Roman"/>
              </w:rPr>
              <w:t>.</w:t>
            </w:r>
          </w:p>
          <w:p w14:paraId="42EDFC4B" w14:textId="77777777" w:rsidR="00664336" w:rsidRPr="005D2563" w:rsidRDefault="00664336" w:rsidP="00664336">
            <w:pPr>
              <w:spacing w:before="100" w:beforeAutospacing="1" w:after="100" w:afterAutospacing="1"/>
              <w:rPr>
                <w:rFonts w:ascii="Times New Roman" w:hAnsi="Times New Roman"/>
              </w:rPr>
            </w:pPr>
            <w:proofErr w:type="spellStart"/>
            <w:r w:rsidRPr="005D2563">
              <w:rPr>
                <w:rFonts w:ascii="Times New Roman" w:hAnsi="Times New Roman"/>
              </w:rPr>
              <w:t>Одржавање</w:t>
            </w:r>
            <w:proofErr w:type="spellEnd"/>
            <w:r w:rsidRPr="005D2563">
              <w:rPr>
                <w:rFonts w:ascii="Times New Roman" w:hAnsi="Times New Roman"/>
              </w:rPr>
              <w:t xml:space="preserve"> </w:t>
            </w:r>
            <w:proofErr w:type="spellStart"/>
            <w:r w:rsidRPr="005D2563">
              <w:rPr>
                <w:rFonts w:ascii="Times New Roman" w:hAnsi="Times New Roman"/>
              </w:rPr>
              <w:t>на</w:t>
            </w:r>
            <w:proofErr w:type="spellEnd"/>
            <w:r w:rsidRPr="005D2563">
              <w:rPr>
                <w:rFonts w:ascii="Times New Roman" w:hAnsi="Times New Roman"/>
              </w:rPr>
              <w:t xml:space="preserve"> </w:t>
            </w:r>
            <w:proofErr w:type="spellStart"/>
            <w:r w:rsidRPr="005D2563">
              <w:rPr>
                <w:rFonts w:ascii="Times New Roman" w:hAnsi="Times New Roman"/>
              </w:rPr>
              <w:t>води</w:t>
            </w:r>
            <w:proofErr w:type="spellEnd"/>
            <w:r w:rsidRPr="005D2563">
              <w:rPr>
                <w:rFonts w:ascii="Times New Roman" w:hAnsi="Times New Roman"/>
              </w:rPr>
              <w:t xml:space="preserve"> </w:t>
            </w:r>
            <w:proofErr w:type="spellStart"/>
            <w:r w:rsidRPr="005D2563">
              <w:rPr>
                <w:rFonts w:ascii="Times New Roman" w:hAnsi="Times New Roman"/>
              </w:rPr>
              <w:t>на</w:t>
            </w:r>
            <w:proofErr w:type="spellEnd"/>
            <w:r w:rsidRPr="005D2563">
              <w:rPr>
                <w:rFonts w:ascii="Times New Roman" w:hAnsi="Times New Roman"/>
              </w:rPr>
              <w:t xml:space="preserve"> </w:t>
            </w:r>
            <w:proofErr w:type="spellStart"/>
            <w:r w:rsidRPr="005D2563">
              <w:rPr>
                <w:rFonts w:ascii="Times New Roman" w:hAnsi="Times New Roman"/>
              </w:rPr>
              <w:t>разне</w:t>
            </w:r>
            <w:proofErr w:type="spellEnd"/>
            <w:r w:rsidRPr="005D2563">
              <w:rPr>
                <w:rFonts w:ascii="Times New Roman" w:hAnsi="Times New Roman"/>
              </w:rPr>
              <w:t xml:space="preserve"> </w:t>
            </w:r>
            <w:proofErr w:type="spellStart"/>
            <w:r w:rsidRPr="005D2563">
              <w:rPr>
                <w:rFonts w:ascii="Times New Roman" w:hAnsi="Times New Roman"/>
              </w:rPr>
              <w:t>начине</w:t>
            </w:r>
            <w:proofErr w:type="spellEnd"/>
            <w:r w:rsidRPr="005D2563">
              <w:rPr>
                <w:rFonts w:ascii="Times New Roman" w:hAnsi="Times New Roman"/>
              </w:rPr>
              <w:t xml:space="preserve"> и </w:t>
            </w:r>
            <w:proofErr w:type="spellStart"/>
            <w:r w:rsidRPr="005D2563">
              <w:rPr>
                <w:rFonts w:ascii="Times New Roman" w:hAnsi="Times New Roman"/>
              </w:rPr>
              <w:t>самопомоћ</w:t>
            </w:r>
            <w:proofErr w:type="spellEnd"/>
            <w:r w:rsidRPr="005D2563">
              <w:rPr>
                <w:rFonts w:ascii="Times New Roman" w:hAnsi="Times New Roman"/>
              </w:rPr>
              <w:t>.</w:t>
            </w:r>
          </w:p>
          <w:p w14:paraId="3EF4B3DF" w14:textId="77777777" w:rsidR="00664336" w:rsidRPr="005D2563" w:rsidRDefault="00664336" w:rsidP="00664336">
            <w:pPr>
              <w:spacing w:before="100" w:beforeAutospacing="1" w:after="100" w:afterAutospacing="1"/>
              <w:rPr>
                <w:rFonts w:ascii="Times New Roman" w:hAnsi="Times New Roman"/>
              </w:rPr>
            </w:pPr>
            <w:proofErr w:type="spellStart"/>
            <w:r w:rsidRPr="005D2563">
              <w:rPr>
                <w:rFonts w:ascii="Times New Roman" w:hAnsi="Times New Roman"/>
              </w:rPr>
              <w:t>Роњење</w:t>
            </w:r>
            <w:proofErr w:type="spellEnd"/>
            <w:r w:rsidRPr="005D2563">
              <w:rPr>
                <w:rFonts w:ascii="Times New Roman" w:hAnsi="Times New Roman"/>
              </w:rPr>
              <w:t xml:space="preserve"> у </w:t>
            </w:r>
            <w:proofErr w:type="spellStart"/>
            <w:r w:rsidRPr="005D2563">
              <w:rPr>
                <w:rFonts w:ascii="Times New Roman" w:hAnsi="Times New Roman"/>
              </w:rPr>
              <w:t>дужину</w:t>
            </w:r>
            <w:proofErr w:type="spellEnd"/>
            <w:r w:rsidRPr="005D2563">
              <w:rPr>
                <w:rFonts w:ascii="Times New Roman" w:hAnsi="Times New Roman"/>
              </w:rPr>
              <w:t xml:space="preserve"> 10–15</w:t>
            </w:r>
            <w:r w:rsidRPr="005D2563">
              <w:rPr>
                <w:rFonts w:ascii="Times New Roman" w:hAnsi="Times New Roman"/>
                <w:lang w:val="hr-HR"/>
              </w:rPr>
              <w:t> </w:t>
            </w:r>
            <w:r w:rsidRPr="005D2563">
              <w:rPr>
                <w:rFonts w:ascii="Times New Roman" w:hAnsi="Times New Roman"/>
              </w:rPr>
              <w:t>m.</w:t>
            </w:r>
          </w:p>
          <w:p w14:paraId="4CA537B2" w14:textId="77777777" w:rsidR="00664336" w:rsidRPr="005D2563" w:rsidRDefault="00664336" w:rsidP="00664336">
            <w:pPr>
              <w:spacing w:before="100" w:beforeAutospacing="1" w:after="100" w:afterAutospacing="1"/>
              <w:rPr>
                <w:rFonts w:ascii="Times New Roman" w:hAnsi="Times New Roman"/>
              </w:rPr>
            </w:pPr>
            <w:proofErr w:type="spellStart"/>
            <w:r w:rsidRPr="005D2563">
              <w:rPr>
                <w:rFonts w:ascii="Times New Roman" w:hAnsi="Times New Roman"/>
              </w:rPr>
              <w:t>Скокови</w:t>
            </w:r>
            <w:proofErr w:type="spellEnd"/>
            <w:r w:rsidRPr="005D2563">
              <w:rPr>
                <w:rFonts w:ascii="Times New Roman" w:hAnsi="Times New Roman"/>
              </w:rPr>
              <w:t xml:space="preserve"> </w:t>
            </w:r>
            <w:proofErr w:type="spellStart"/>
            <w:r w:rsidRPr="005D2563">
              <w:rPr>
                <w:rFonts w:ascii="Times New Roman" w:hAnsi="Times New Roman"/>
              </w:rPr>
              <w:t>на</w:t>
            </w:r>
            <w:proofErr w:type="spellEnd"/>
            <w:r w:rsidRPr="005D2563">
              <w:rPr>
                <w:rFonts w:ascii="Times New Roman" w:hAnsi="Times New Roman"/>
              </w:rPr>
              <w:t xml:space="preserve"> </w:t>
            </w:r>
            <w:proofErr w:type="spellStart"/>
            <w:r w:rsidRPr="005D2563">
              <w:rPr>
                <w:rFonts w:ascii="Times New Roman" w:hAnsi="Times New Roman"/>
              </w:rPr>
              <w:t>ноге</w:t>
            </w:r>
            <w:proofErr w:type="spellEnd"/>
            <w:r w:rsidRPr="005D2563">
              <w:rPr>
                <w:rFonts w:ascii="Times New Roman" w:hAnsi="Times New Roman"/>
              </w:rPr>
              <w:t xml:space="preserve"> и </w:t>
            </w:r>
            <w:proofErr w:type="spellStart"/>
            <w:r w:rsidRPr="005D2563">
              <w:rPr>
                <w:rFonts w:ascii="Times New Roman" w:hAnsi="Times New Roman"/>
              </w:rPr>
              <w:t>главу</w:t>
            </w:r>
            <w:proofErr w:type="spellEnd"/>
            <w:r w:rsidRPr="005D2563">
              <w:rPr>
                <w:rFonts w:ascii="Times New Roman" w:hAnsi="Times New Roman"/>
              </w:rPr>
              <w:t>.</w:t>
            </w:r>
          </w:p>
          <w:p w14:paraId="79567EA7" w14:textId="77777777" w:rsidR="00664336" w:rsidRPr="005D2563" w:rsidRDefault="00664336" w:rsidP="00664336">
            <w:pPr>
              <w:spacing w:before="100" w:beforeAutospacing="1" w:after="100" w:afterAutospacing="1"/>
              <w:rPr>
                <w:rFonts w:ascii="Times New Roman" w:hAnsi="Times New Roman"/>
              </w:rPr>
            </w:pPr>
            <w:proofErr w:type="spellStart"/>
            <w:r w:rsidRPr="005D2563">
              <w:rPr>
                <w:rFonts w:ascii="Times New Roman" w:hAnsi="Times New Roman"/>
              </w:rPr>
              <w:t>Мешовито</w:t>
            </w:r>
            <w:proofErr w:type="spellEnd"/>
            <w:r w:rsidRPr="005D2563">
              <w:rPr>
                <w:rFonts w:ascii="Times New Roman" w:hAnsi="Times New Roman"/>
              </w:rPr>
              <w:t xml:space="preserve"> </w:t>
            </w:r>
            <w:proofErr w:type="spellStart"/>
            <w:r w:rsidRPr="005D2563">
              <w:rPr>
                <w:rFonts w:ascii="Times New Roman" w:hAnsi="Times New Roman"/>
              </w:rPr>
              <w:t>пливање</w:t>
            </w:r>
            <w:proofErr w:type="spellEnd"/>
            <w:r w:rsidRPr="005D2563">
              <w:rPr>
                <w:rFonts w:ascii="Times New Roman" w:hAnsi="Times New Roman"/>
              </w:rPr>
              <w:t>.</w:t>
            </w:r>
          </w:p>
          <w:p w14:paraId="0645C874" w14:textId="77777777" w:rsidR="00664336" w:rsidRPr="005D2563" w:rsidRDefault="00664336" w:rsidP="00664336">
            <w:pPr>
              <w:spacing w:before="100" w:beforeAutospacing="1" w:after="100" w:afterAutospacing="1"/>
              <w:rPr>
                <w:rFonts w:ascii="Times New Roman" w:hAnsi="Times New Roman"/>
              </w:rPr>
            </w:pPr>
            <w:proofErr w:type="spellStart"/>
            <w:r w:rsidRPr="005D2563">
              <w:rPr>
                <w:rFonts w:ascii="Times New Roman" w:hAnsi="Times New Roman"/>
              </w:rPr>
              <w:t>Игре</w:t>
            </w:r>
            <w:proofErr w:type="spellEnd"/>
            <w:r w:rsidRPr="005D2563">
              <w:rPr>
                <w:rFonts w:ascii="Times New Roman" w:hAnsi="Times New Roman"/>
              </w:rPr>
              <w:t xml:space="preserve"> у </w:t>
            </w:r>
            <w:proofErr w:type="spellStart"/>
            <w:r w:rsidRPr="005D2563">
              <w:rPr>
                <w:rFonts w:ascii="Times New Roman" w:hAnsi="Times New Roman"/>
              </w:rPr>
              <w:t>води</w:t>
            </w:r>
            <w:proofErr w:type="spellEnd"/>
            <w:r w:rsidRPr="005D2563">
              <w:rPr>
                <w:rFonts w:ascii="Times New Roman" w:hAnsi="Times New Roman"/>
              </w:rPr>
              <w:t>.</w:t>
            </w:r>
          </w:p>
          <w:p w14:paraId="3E27C050" w14:textId="77777777" w:rsidR="00664336" w:rsidRPr="005D2563" w:rsidRDefault="00664336" w:rsidP="00664336">
            <w:pPr>
              <w:spacing w:before="100" w:beforeAutospacing="1" w:after="100" w:afterAutospacing="1"/>
              <w:rPr>
                <w:rFonts w:ascii="Times New Roman" w:hAnsi="Times New Roman"/>
              </w:rPr>
            </w:pPr>
            <w:proofErr w:type="spellStart"/>
            <w:r w:rsidRPr="005D2563">
              <w:rPr>
                <w:rFonts w:ascii="Times New Roman" w:hAnsi="Times New Roman"/>
              </w:rPr>
              <w:t>Помоћ</w:t>
            </w:r>
            <w:proofErr w:type="spellEnd"/>
            <w:r w:rsidRPr="005D2563">
              <w:rPr>
                <w:rFonts w:ascii="Times New Roman" w:hAnsi="Times New Roman"/>
              </w:rPr>
              <w:t xml:space="preserve"> </w:t>
            </w:r>
            <w:proofErr w:type="spellStart"/>
            <w:r w:rsidRPr="005D2563">
              <w:rPr>
                <w:rFonts w:ascii="Times New Roman" w:hAnsi="Times New Roman"/>
              </w:rPr>
              <w:t>другима</w:t>
            </w:r>
            <w:proofErr w:type="spellEnd"/>
            <w:r w:rsidRPr="005D2563">
              <w:rPr>
                <w:rFonts w:ascii="Times New Roman" w:hAnsi="Times New Roman"/>
              </w:rPr>
              <w:t xml:space="preserve"> у </w:t>
            </w:r>
            <w:proofErr w:type="spellStart"/>
            <w:r w:rsidRPr="005D2563">
              <w:rPr>
                <w:rFonts w:ascii="Times New Roman" w:hAnsi="Times New Roman"/>
              </w:rPr>
              <w:t>води</w:t>
            </w:r>
            <w:proofErr w:type="spellEnd"/>
          </w:p>
          <w:p w14:paraId="1609A36B" w14:textId="77777777" w:rsidR="00664336" w:rsidRPr="005D2563" w:rsidRDefault="00664336" w:rsidP="00664336">
            <w:pPr>
              <w:spacing w:before="100" w:beforeAutospacing="1" w:after="100" w:afterAutospacing="1"/>
              <w:rPr>
                <w:rFonts w:ascii="Times New Roman" w:hAnsi="Times New Roman"/>
              </w:rPr>
            </w:pPr>
            <w:proofErr w:type="spellStart"/>
            <w:r w:rsidRPr="005D2563">
              <w:rPr>
                <w:rFonts w:ascii="Times New Roman" w:hAnsi="Times New Roman"/>
                <w:b/>
                <w:bCs/>
              </w:rPr>
              <w:t>Ватерполо</w:t>
            </w:r>
            <w:proofErr w:type="spellEnd"/>
          </w:p>
          <w:p w14:paraId="0ACEF7FF" w14:textId="77777777" w:rsidR="00664336" w:rsidRPr="005D2563" w:rsidRDefault="00664336" w:rsidP="00664336">
            <w:pPr>
              <w:spacing w:before="100" w:beforeAutospacing="1" w:after="100" w:afterAutospacing="1"/>
              <w:rPr>
                <w:rFonts w:ascii="Times New Roman" w:hAnsi="Times New Roman"/>
              </w:rPr>
            </w:pPr>
            <w:proofErr w:type="spellStart"/>
            <w:r w:rsidRPr="005D2563">
              <w:rPr>
                <w:rFonts w:ascii="Times New Roman" w:hAnsi="Times New Roman"/>
              </w:rPr>
              <w:t>Пливање</w:t>
            </w:r>
            <w:proofErr w:type="spellEnd"/>
            <w:r w:rsidRPr="005D2563">
              <w:rPr>
                <w:rFonts w:ascii="Times New Roman" w:hAnsi="Times New Roman"/>
              </w:rPr>
              <w:t xml:space="preserve"> </w:t>
            </w:r>
            <w:proofErr w:type="spellStart"/>
            <w:r w:rsidRPr="005D2563">
              <w:rPr>
                <w:rFonts w:ascii="Times New Roman" w:hAnsi="Times New Roman"/>
              </w:rPr>
              <w:t>са</w:t>
            </w:r>
            <w:proofErr w:type="spellEnd"/>
            <w:r w:rsidRPr="005D2563">
              <w:rPr>
                <w:rFonts w:ascii="Times New Roman" w:hAnsi="Times New Roman"/>
              </w:rPr>
              <w:t xml:space="preserve"> </w:t>
            </w:r>
            <w:proofErr w:type="spellStart"/>
            <w:r w:rsidRPr="005D2563">
              <w:rPr>
                <w:rFonts w:ascii="Times New Roman" w:hAnsi="Times New Roman"/>
              </w:rPr>
              <w:t>лоптом</w:t>
            </w:r>
            <w:proofErr w:type="spellEnd"/>
            <w:r w:rsidRPr="005D2563">
              <w:rPr>
                <w:rFonts w:ascii="Times New Roman" w:hAnsi="Times New Roman"/>
              </w:rPr>
              <w:t>.</w:t>
            </w:r>
          </w:p>
          <w:p w14:paraId="410CA6FC" w14:textId="77777777" w:rsidR="00664336" w:rsidRPr="005D2563" w:rsidRDefault="00664336" w:rsidP="00664336">
            <w:pPr>
              <w:spacing w:before="100" w:beforeAutospacing="1" w:after="100" w:afterAutospacing="1"/>
              <w:rPr>
                <w:rFonts w:ascii="Times New Roman" w:hAnsi="Times New Roman"/>
              </w:rPr>
            </w:pPr>
            <w:proofErr w:type="spellStart"/>
            <w:r w:rsidRPr="005D2563">
              <w:rPr>
                <w:rFonts w:ascii="Times New Roman" w:hAnsi="Times New Roman"/>
              </w:rPr>
              <w:t>Хватање</w:t>
            </w:r>
            <w:proofErr w:type="spellEnd"/>
            <w:r w:rsidRPr="005D2563">
              <w:rPr>
                <w:rFonts w:ascii="Times New Roman" w:hAnsi="Times New Roman"/>
              </w:rPr>
              <w:t xml:space="preserve"> и </w:t>
            </w:r>
            <w:proofErr w:type="spellStart"/>
            <w:r w:rsidRPr="005D2563">
              <w:rPr>
                <w:rFonts w:ascii="Times New Roman" w:hAnsi="Times New Roman"/>
              </w:rPr>
              <w:t>додавање</w:t>
            </w:r>
            <w:proofErr w:type="spellEnd"/>
            <w:r w:rsidRPr="005D2563">
              <w:rPr>
                <w:rFonts w:ascii="Times New Roman" w:hAnsi="Times New Roman"/>
              </w:rPr>
              <w:t>.</w:t>
            </w:r>
          </w:p>
          <w:p w14:paraId="1D6EF7FA" w14:textId="77777777" w:rsidR="00664336" w:rsidRPr="005D2563" w:rsidRDefault="00664336" w:rsidP="00664336">
            <w:pPr>
              <w:spacing w:before="100" w:beforeAutospacing="1" w:after="100" w:afterAutospacing="1"/>
              <w:rPr>
                <w:rFonts w:ascii="Times New Roman" w:hAnsi="Times New Roman"/>
              </w:rPr>
            </w:pPr>
            <w:proofErr w:type="spellStart"/>
            <w:r w:rsidRPr="005D2563">
              <w:rPr>
                <w:rFonts w:ascii="Times New Roman" w:hAnsi="Times New Roman"/>
              </w:rPr>
              <w:t>Основни</w:t>
            </w:r>
            <w:proofErr w:type="spellEnd"/>
            <w:r w:rsidRPr="005D2563">
              <w:rPr>
                <w:rFonts w:ascii="Times New Roman" w:hAnsi="Times New Roman"/>
              </w:rPr>
              <w:t xml:space="preserve"> </w:t>
            </w:r>
            <w:proofErr w:type="spellStart"/>
            <w:r w:rsidRPr="005D2563">
              <w:rPr>
                <w:rFonts w:ascii="Times New Roman" w:hAnsi="Times New Roman"/>
              </w:rPr>
              <w:t>елементи</w:t>
            </w:r>
            <w:proofErr w:type="spellEnd"/>
            <w:r w:rsidRPr="005D2563">
              <w:rPr>
                <w:rFonts w:ascii="Times New Roman" w:hAnsi="Times New Roman"/>
              </w:rPr>
              <w:t xml:space="preserve"> </w:t>
            </w:r>
            <w:proofErr w:type="spellStart"/>
            <w:r w:rsidRPr="005D2563">
              <w:rPr>
                <w:rFonts w:ascii="Times New Roman" w:hAnsi="Times New Roman"/>
              </w:rPr>
              <w:t>тактике</w:t>
            </w:r>
            <w:proofErr w:type="spellEnd"/>
            <w:r w:rsidRPr="005D2563">
              <w:rPr>
                <w:rFonts w:ascii="Times New Roman" w:hAnsi="Times New Roman"/>
              </w:rPr>
              <w:t xml:space="preserve"> и </w:t>
            </w:r>
            <w:proofErr w:type="spellStart"/>
            <w:r w:rsidRPr="005D2563">
              <w:rPr>
                <w:rFonts w:ascii="Times New Roman" w:hAnsi="Times New Roman"/>
              </w:rPr>
              <w:t>игра</w:t>
            </w:r>
            <w:proofErr w:type="spellEnd"/>
            <w:r w:rsidRPr="005D2563">
              <w:rPr>
                <w:rFonts w:ascii="Times New Roman" w:hAnsi="Times New Roman"/>
              </w:rPr>
              <w:t>.</w:t>
            </w:r>
          </w:p>
        </w:tc>
      </w:tr>
      <w:tr w:rsidR="00664336" w:rsidRPr="005D2563" w14:paraId="4D76849C" w14:textId="77777777" w:rsidTr="00664336">
        <w:trPr>
          <w:jc w:val="center"/>
        </w:trPr>
        <w:tc>
          <w:tcPr>
            <w:tcW w:w="1873" w:type="pct"/>
            <w:vMerge/>
            <w:tcBorders>
              <w:top w:val="outset" w:sz="6" w:space="0" w:color="000000"/>
              <w:left w:val="outset" w:sz="6" w:space="0" w:color="000000"/>
              <w:bottom w:val="outset" w:sz="6" w:space="0" w:color="000000"/>
              <w:right w:val="outset" w:sz="6" w:space="0" w:color="000000"/>
            </w:tcBorders>
            <w:vAlign w:val="center"/>
            <w:hideMark/>
          </w:tcPr>
          <w:p w14:paraId="41C5F23C" w14:textId="77777777" w:rsidR="00664336" w:rsidRPr="005D2563" w:rsidRDefault="00664336" w:rsidP="00664336">
            <w:pPr>
              <w:rPr>
                <w:rFonts w:ascii="Times New Roman" w:hAnsi="Times New Roman"/>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1EACE99" w14:textId="77777777" w:rsidR="00664336" w:rsidRPr="005D2563" w:rsidRDefault="00664336" w:rsidP="00664336">
            <w:pPr>
              <w:rPr>
                <w:rFonts w:ascii="Times New Roman" w:hAnsi="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804A584" w14:textId="77777777" w:rsidR="00664336" w:rsidRPr="005D2563" w:rsidRDefault="00664336" w:rsidP="00664336">
            <w:pPr>
              <w:jc w:val="center"/>
              <w:rPr>
                <w:rFonts w:ascii="Times New Roman" w:hAnsi="Times New Roman"/>
              </w:rPr>
            </w:pPr>
            <w:proofErr w:type="spellStart"/>
            <w:r w:rsidRPr="005D2563">
              <w:rPr>
                <w:rFonts w:ascii="Times New Roman" w:hAnsi="Times New Roman"/>
                <w:b/>
                <w:bCs/>
              </w:rPr>
              <w:t>Полигони</w:t>
            </w:r>
            <w:proofErr w:type="spellEnd"/>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54E7BF1" w14:textId="77777777" w:rsidR="00664336" w:rsidRPr="005D2563" w:rsidRDefault="00664336" w:rsidP="00664336">
            <w:pPr>
              <w:rPr>
                <w:rFonts w:ascii="Times New Roman" w:hAnsi="Times New Roman"/>
              </w:rPr>
            </w:pPr>
            <w:proofErr w:type="spellStart"/>
            <w:r w:rsidRPr="005D2563">
              <w:rPr>
                <w:rFonts w:ascii="Times New Roman" w:hAnsi="Times New Roman"/>
              </w:rPr>
              <w:t>Полигон</w:t>
            </w:r>
            <w:proofErr w:type="spellEnd"/>
            <w:r w:rsidRPr="005D2563">
              <w:rPr>
                <w:rFonts w:ascii="Times New Roman" w:hAnsi="Times New Roman"/>
              </w:rPr>
              <w:t xml:space="preserve"> у </w:t>
            </w:r>
            <w:proofErr w:type="spellStart"/>
            <w:r w:rsidRPr="005D2563">
              <w:rPr>
                <w:rFonts w:ascii="Times New Roman" w:hAnsi="Times New Roman"/>
              </w:rPr>
              <w:t>складу</w:t>
            </w:r>
            <w:proofErr w:type="spellEnd"/>
            <w:r w:rsidRPr="005D2563">
              <w:rPr>
                <w:rFonts w:ascii="Times New Roman" w:hAnsi="Times New Roman"/>
              </w:rPr>
              <w:t xml:space="preserve"> </w:t>
            </w:r>
            <w:proofErr w:type="spellStart"/>
            <w:r w:rsidRPr="005D2563">
              <w:rPr>
                <w:rFonts w:ascii="Times New Roman" w:hAnsi="Times New Roman"/>
              </w:rPr>
              <w:t>са</w:t>
            </w:r>
            <w:proofErr w:type="spellEnd"/>
            <w:r w:rsidRPr="005D2563">
              <w:rPr>
                <w:rFonts w:ascii="Times New Roman" w:hAnsi="Times New Roman"/>
              </w:rPr>
              <w:t xml:space="preserve"> </w:t>
            </w:r>
            <w:proofErr w:type="spellStart"/>
            <w:r w:rsidRPr="005D2563">
              <w:rPr>
                <w:rFonts w:ascii="Times New Roman" w:hAnsi="Times New Roman"/>
              </w:rPr>
              <w:t>реализованим</w:t>
            </w:r>
            <w:proofErr w:type="spellEnd"/>
            <w:r w:rsidRPr="005D2563">
              <w:rPr>
                <w:rFonts w:ascii="Times New Roman" w:hAnsi="Times New Roman"/>
              </w:rPr>
              <w:t xml:space="preserve"> </w:t>
            </w:r>
            <w:proofErr w:type="spellStart"/>
            <w:r w:rsidRPr="005D2563">
              <w:rPr>
                <w:rFonts w:ascii="Times New Roman" w:hAnsi="Times New Roman"/>
              </w:rPr>
              <w:t>моторичким</w:t>
            </w:r>
            <w:proofErr w:type="spellEnd"/>
            <w:r w:rsidRPr="005D2563">
              <w:rPr>
                <w:rFonts w:ascii="Times New Roman" w:hAnsi="Times New Roman"/>
              </w:rPr>
              <w:t xml:space="preserve"> </w:t>
            </w:r>
            <w:proofErr w:type="spellStart"/>
            <w:r w:rsidRPr="005D2563">
              <w:rPr>
                <w:rFonts w:ascii="Times New Roman" w:hAnsi="Times New Roman"/>
              </w:rPr>
              <w:t>садржајима</w:t>
            </w:r>
            <w:proofErr w:type="spellEnd"/>
            <w:r w:rsidRPr="005D2563">
              <w:rPr>
                <w:rFonts w:ascii="Times New Roman" w:hAnsi="Times New Roman"/>
              </w:rPr>
              <w:t>.</w:t>
            </w:r>
          </w:p>
          <w:p w14:paraId="1EF58EDD" w14:textId="77777777" w:rsidR="00664336" w:rsidRPr="005D2563" w:rsidRDefault="00664336" w:rsidP="00664336">
            <w:pPr>
              <w:spacing w:before="100" w:beforeAutospacing="1" w:after="100" w:afterAutospacing="1"/>
              <w:rPr>
                <w:rFonts w:ascii="Times New Roman" w:hAnsi="Times New Roman"/>
              </w:rPr>
            </w:pPr>
            <w:proofErr w:type="spellStart"/>
            <w:r w:rsidRPr="005D2563">
              <w:rPr>
                <w:rFonts w:ascii="Times New Roman" w:hAnsi="Times New Roman"/>
              </w:rPr>
              <w:lastRenderedPageBreak/>
              <w:t>Полигон</w:t>
            </w:r>
            <w:proofErr w:type="spellEnd"/>
            <w:r w:rsidRPr="005D2563">
              <w:rPr>
                <w:rFonts w:ascii="Times New Roman" w:hAnsi="Times New Roman"/>
              </w:rPr>
              <w:t xml:space="preserve"> </w:t>
            </w:r>
            <w:proofErr w:type="spellStart"/>
            <w:r w:rsidRPr="005D2563">
              <w:rPr>
                <w:rFonts w:ascii="Times New Roman" w:hAnsi="Times New Roman"/>
              </w:rPr>
              <w:t>са</w:t>
            </w:r>
            <w:proofErr w:type="spellEnd"/>
            <w:r w:rsidRPr="005D2563">
              <w:rPr>
                <w:rFonts w:ascii="Times New Roman" w:hAnsi="Times New Roman"/>
              </w:rPr>
              <w:t xml:space="preserve"> </w:t>
            </w:r>
            <w:proofErr w:type="spellStart"/>
            <w:r w:rsidRPr="005D2563">
              <w:rPr>
                <w:rFonts w:ascii="Times New Roman" w:hAnsi="Times New Roman"/>
              </w:rPr>
              <w:t>препрекама</w:t>
            </w:r>
            <w:proofErr w:type="spellEnd"/>
          </w:p>
        </w:tc>
      </w:tr>
      <w:tr w:rsidR="00664336" w:rsidRPr="005D2563" w14:paraId="0844B024" w14:textId="77777777" w:rsidTr="00664336">
        <w:trPr>
          <w:jc w:val="center"/>
        </w:trPr>
        <w:tc>
          <w:tcPr>
            <w:tcW w:w="1873" w:type="pct"/>
            <w:vMerge w:val="restart"/>
            <w:tcBorders>
              <w:top w:val="outset" w:sz="6" w:space="0" w:color="000000"/>
              <w:left w:val="outset" w:sz="6" w:space="0" w:color="000000"/>
              <w:bottom w:val="outset" w:sz="6" w:space="0" w:color="000000"/>
              <w:right w:val="outset" w:sz="6" w:space="0" w:color="000000"/>
            </w:tcBorders>
            <w:vAlign w:val="center"/>
            <w:hideMark/>
          </w:tcPr>
          <w:p w14:paraId="56CA23B8" w14:textId="77777777" w:rsidR="00664336" w:rsidRPr="005D2563" w:rsidRDefault="00664336" w:rsidP="00664336">
            <w:pPr>
              <w:rPr>
                <w:rFonts w:ascii="Times New Roman" w:hAnsi="Times New Roman"/>
              </w:rPr>
            </w:pPr>
            <w:r w:rsidRPr="005D2563">
              <w:rPr>
                <w:rFonts w:ascii="Times New Roman" w:hAnsi="Times New Roman"/>
              </w:rPr>
              <w:lastRenderedPageBreak/>
              <w:t> </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14:paraId="23C93BE3" w14:textId="77777777" w:rsidR="00664336" w:rsidRPr="005D2563" w:rsidRDefault="00664336" w:rsidP="00664336">
            <w:pPr>
              <w:jc w:val="center"/>
              <w:rPr>
                <w:rFonts w:ascii="Times New Roman" w:hAnsi="Times New Roman"/>
              </w:rPr>
            </w:pPr>
            <w:r w:rsidRPr="005D2563">
              <w:rPr>
                <w:rFonts w:ascii="Times New Roman" w:hAnsi="Times New Roman"/>
                <w:b/>
                <w:bCs/>
              </w:rPr>
              <w:t>ФИЗИЧКА И ЗДРАВСТВЕНА КУЛТУРА</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A0B3878" w14:textId="77777777" w:rsidR="00664336" w:rsidRPr="005D2563" w:rsidRDefault="00664336" w:rsidP="00664336">
            <w:pPr>
              <w:jc w:val="center"/>
              <w:rPr>
                <w:rFonts w:ascii="Times New Roman" w:hAnsi="Times New Roman"/>
              </w:rPr>
            </w:pPr>
            <w:proofErr w:type="spellStart"/>
            <w:r w:rsidRPr="005D2563">
              <w:rPr>
                <w:rFonts w:ascii="Times New Roman" w:hAnsi="Times New Roman"/>
                <w:b/>
                <w:bCs/>
              </w:rPr>
              <w:t>Физичко</w:t>
            </w:r>
            <w:proofErr w:type="spellEnd"/>
            <w:r w:rsidRPr="005D2563">
              <w:rPr>
                <w:rFonts w:ascii="Times New Roman" w:hAnsi="Times New Roman"/>
                <w:b/>
                <w:bCs/>
              </w:rPr>
              <w:t xml:space="preserve"> </w:t>
            </w:r>
            <w:proofErr w:type="spellStart"/>
            <w:r w:rsidRPr="005D2563">
              <w:rPr>
                <w:rFonts w:ascii="Times New Roman" w:hAnsi="Times New Roman"/>
                <w:b/>
                <w:bCs/>
              </w:rPr>
              <w:t>вежбање</w:t>
            </w:r>
            <w:proofErr w:type="spellEnd"/>
            <w:r w:rsidRPr="005D2563">
              <w:rPr>
                <w:rFonts w:ascii="Times New Roman" w:hAnsi="Times New Roman"/>
                <w:b/>
                <w:bCs/>
              </w:rPr>
              <w:t xml:space="preserve"> и </w:t>
            </w:r>
            <w:proofErr w:type="spellStart"/>
            <w:r w:rsidRPr="005D2563">
              <w:rPr>
                <w:rFonts w:ascii="Times New Roman" w:hAnsi="Times New Roman"/>
                <w:b/>
                <w:bCs/>
              </w:rPr>
              <w:t>спорт</w:t>
            </w:r>
            <w:proofErr w:type="spellEnd"/>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B825EF7" w14:textId="77777777" w:rsidR="00664336" w:rsidRPr="005D2563" w:rsidRDefault="00664336" w:rsidP="00664336">
            <w:pPr>
              <w:rPr>
                <w:rFonts w:ascii="Times New Roman" w:hAnsi="Times New Roman"/>
              </w:rPr>
            </w:pPr>
            <w:proofErr w:type="spellStart"/>
            <w:r w:rsidRPr="005D2563">
              <w:rPr>
                <w:rFonts w:ascii="Times New Roman" w:hAnsi="Times New Roman"/>
              </w:rPr>
              <w:t>Подела</w:t>
            </w:r>
            <w:proofErr w:type="spellEnd"/>
            <w:r w:rsidRPr="005D2563">
              <w:rPr>
                <w:rFonts w:ascii="Times New Roman" w:hAnsi="Times New Roman"/>
              </w:rPr>
              <w:t xml:space="preserve"> </w:t>
            </w:r>
            <w:proofErr w:type="spellStart"/>
            <w:r w:rsidRPr="005D2563">
              <w:rPr>
                <w:rFonts w:ascii="Times New Roman" w:hAnsi="Times New Roman"/>
              </w:rPr>
              <w:t>моторичких</w:t>
            </w:r>
            <w:proofErr w:type="spellEnd"/>
            <w:r w:rsidRPr="005D2563">
              <w:rPr>
                <w:rFonts w:ascii="Times New Roman" w:hAnsi="Times New Roman"/>
              </w:rPr>
              <w:t xml:space="preserve"> </w:t>
            </w:r>
            <w:proofErr w:type="spellStart"/>
            <w:r w:rsidRPr="005D2563">
              <w:rPr>
                <w:rFonts w:ascii="Times New Roman" w:hAnsi="Times New Roman"/>
              </w:rPr>
              <w:t>способности</w:t>
            </w:r>
            <w:proofErr w:type="spellEnd"/>
            <w:r w:rsidRPr="005D2563">
              <w:rPr>
                <w:rFonts w:ascii="Times New Roman" w:hAnsi="Times New Roman"/>
              </w:rPr>
              <w:t>.</w:t>
            </w:r>
          </w:p>
          <w:p w14:paraId="7381D782" w14:textId="77777777" w:rsidR="00664336" w:rsidRPr="005D2563" w:rsidRDefault="00664336" w:rsidP="00664336">
            <w:pPr>
              <w:spacing w:before="100" w:beforeAutospacing="1" w:after="100" w:afterAutospacing="1"/>
              <w:rPr>
                <w:rFonts w:ascii="Times New Roman" w:hAnsi="Times New Roman"/>
              </w:rPr>
            </w:pPr>
            <w:proofErr w:type="spellStart"/>
            <w:r w:rsidRPr="005D2563">
              <w:rPr>
                <w:rFonts w:ascii="Times New Roman" w:hAnsi="Times New Roman"/>
              </w:rPr>
              <w:t>Функција</w:t>
            </w:r>
            <w:proofErr w:type="spellEnd"/>
            <w:r w:rsidRPr="005D2563">
              <w:rPr>
                <w:rFonts w:ascii="Times New Roman" w:hAnsi="Times New Roman"/>
              </w:rPr>
              <w:t xml:space="preserve"> </w:t>
            </w:r>
            <w:proofErr w:type="spellStart"/>
            <w:r w:rsidRPr="005D2563">
              <w:rPr>
                <w:rFonts w:ascii="Times New Roman" w:hAnsi="Times New Roman"/>
              </w:rPr>
              <w:t>срчано-дисајног</w:t>
            </w:r>
            <w:proofErr w:type="spellEnd"/>
            <w:r w:rsidRPr="005D2563">
              <w:rPr>
                <w:rFonts w:ascii="Times New Roman" w:hAnsi="Times New Roman"/>
              </w:rPr>
              <w:t xml:space="preserve"> </w:t>
            </w:r>
            <w:proofErr w:type="spellStart"/>
            <w:r w:rsidRPr="005D2563">
              <w:rPr>
                <w:rFonts w:ascii="Times New Roman" w:hAnsi="Times New Roman"/>
              </w:rPr>
              <w:t>система</w:t>
            </w:r>
            <w:proofErr w:type="spellEnd"/>
            <w:r w:rsidRPr="005D2563">
              <w:rPr>
                <w:rFonts w:ascii="Times New Roman" w:hAnsi="Times New Roman"/>
              </w:rPr>
              <w:t>.</w:t>
            </w:r>
          </w:p>
          <w:p w14:paraId="573595C1" w14:textId="77777777" w:rsidR="00664336" w:rsidRPr="005D2563" w:rsidRDefault="00664336" w:rsidP="00664336">
            <w:pPr>
              <w:spacing w:before="100" w:beforeAutospacing="1" w:after="100" w:afterAutospacing="1"/>
              <w:rPr>
                <w:rFonts w:ascii="Times New Roman" w:hAnsi="Times New Roman"/>
              </w:rPr>
            </w:pPr>
            <w:proofErr w:type="spellStart"/>
            <w:r w:rsidRPr="005D2563">
              <w:rPr>
                <w:rFonts w:ascii="Times New Roman" w:hAnsi="Times New Roman"/>
              </w:rPr>
              <w:t>Основна</w:t>
            </w:r>
            <w:proofErr w:type="spellEnd"/>
            <w:r w:rsidRPr="005D2563">
              <w:rPr>
                <w:rFonts w:ascii="Times New Roman" w:hAnsi="Times New Roman"/>
              </w:rPr>
              <w:t xml:space="preserve"> </w:t>
            </w:r>
            <w:proofErr w:type="spellStart"/>
            <w:r w:rsidRPr="005D2563">
              <w:rPr>
                <w:rFonts w:ascii="Times New Roman" w:hAnsi="Times New Roman"/>
              </w:rPr>
              <w:t>правила</w:t>
            </w:r>
            <w:proofErr w:type="spellEnd"/>
            <w:r w:rsidRPr="005D2563">
              <w:rPr>
                <w:rFonts w:ascii="Times New Roman" w:hAnsi="Times New Roman"/>
              </w:rPr>
              <w:t xml:space="preserve"> и </w:t>
            </w:r>
            <w:proofErr w:type="spellStart"/>
            <w:r w:rsidRPr="005D2563">
              <w:rPr>
                <w:rFonts w:ascii="Times New Roman" w:hAnsi="Times New Roman"/>
              </w:rPr>
              <w:t>тактика</w:t>
            </w:r>
            <w:proofErr w:type="spellEnd"/>
            <w:r w:rsidRPr="005D2563">
              <w:rPr>
                <w:rFonts w:ascii="Times New Roman" w:hAnsi="Times New Roman"/>
              </w:rPr>
              <w:t xml:space="preserve"> </w:t>
            </w:r>
            <w:proofErr w:type="spellStart"/>
            <w:r w:rsidRPr="005D2563">
              <w:rPr>
                <w:rFonts w:ascii="Times New Roman" w:hAnsi="Times New Roman"/>
              </w:rPr>
              <w:t>спортских</w:t>
            </w:r>
            <w:proofErr w:type="spellEnd"/>
            <w:r w:rsidRPr="005D2563">
              <w:rPr>
                <w:rFonts w:ascii="Times New Roman" w:hAnsi="Times New Roman"/>
              </w:rPr>
              <w:t xml:space="preserve"> </w:t>
            </w:r>
            <w:proofErr w:type="spellStart"/>
            <w:r w:rsidRPr="005D2563">
              <w:rPr>
                <w:rFonts w:ascii="Times New Roman" w:hAnsi="Times New Roman"/>
              </w:rPr>
              <w:t>игара</w:t>
            </w:r>
            <w:proofErr w:type="spellEnd"/>
            <w:r w:rsidRPr="005D2563">
              <w:rPr>
                <w:rFonts w:ascii="Times New Roman" w:hAnsi="Times New Roman"/>
              </w:rPr>
              <w:t>.</w:t>
            </w:r>
          </w:p>
          <w:p w14:paraId="3DBEECF2" w14:textId="77777777" w:rsidR="00664336" w:rsidRPr="005D2563" w:rsidRDefault="00664336" w:rsidP="00664336">
            <w:pPr>
              <w:spacing w:before="100" w:beforeAutospacing="1" w:after="100" w:afterAutospacing="1"/>
              <w:rPr>
                <w:rFonts w:ascii="Times New Roman" w:hAnsi="Times New Roman"/>
              </w:rPr>
            </w:pPr>
            <w:proofErr w:type="spellStart"/>
            <w:r w:rsidRPr="005D2563">
              <w:rPr>
                <w:rFonts w:ascii="Times New Roman" w:hAnsi="Times New Roman"/>
              </w:rPr>
              <w:t>Понашање</w:t>
            </w:r>
            <w:proofErr w:type="spellEnd"/>
            <w:r w:rsidRPr="005D2563">
              <w:rPr>
                <w:rFonts w:ascii="Times New Roman" w:hAnsi="Times New Roman"/>
              </w:rPr>
              <w:t xml:space="preserve"> </w:t>
            </w:r>
            <w:proofErr w:type="spellStart"/>
            <w:r w:rsidRPr="005D2563">
              <w:rPr>
                <w:rFonts w:ascii="Times New Roman" w:hAnsi="Times New Roman"/>
              </w:rPr>
              <w:t>на</w:t>
            </w:r>
            <w:proofErr w:type="spellEnd"/>
            <w:r w:rsidRPr="005D2563">
              <w:rPr>
                <w:rFonts w:ascii="Times New Roman" w:hAnsi="Times New Roman"/>
              </w:rPr>
              <w:t xml:space="preserve"> </w:t>
            </w:r>
            <w:proofErr w:type="spellStart"/>
            <w:r w:rsidRPr="005D2563">
              <w:rPr>
                <w:rFonts w:ascii="Times New Roman" w:hAnsi="Times New Roman"/>
              </w:rPr>
              <w:t>такмичењима</w:t>
            </w:r>
            <w:proofErr w:type="spellEnd"/>
            <w:r w:rsidRPr="005D2563">
              <w:rPr>
                <w:rFonts w:ascii="Times New Roman" w:hAnsi="Times New Roman"/>
              </w:rPr>
              <w:t xml:space="preserve"> и </w:t>
            </w:r>
            <w:proofErr w:type="spellStart"/>
            <w:r w:rsidRPr="005D2563">
              <w:rPr>
                <w:rFonts w:ascii="Times New Roman" w:hAnsi="Times New Roman"/>
              </w:rPr>
              <w:t>спортским</w:t>
            </w:r>
            <w:proofErr w:type="spellEnd"/>
            <w:r w:rsidRPr="005D2563">
              <w:rPr>
                <w:rFonts w:ascii="Times New Roman" w:hAnsi="Times New Roman"/>
              </w:rPr>
              <w:t xml:space="preserve"> </w:t>
            </w:r>
            <w:proofErr w:type="spellStart"/>
            <w:r w:rsidRPr="005D2563">
              <w:rPr>
                <w:rFonts w:ascii="Times New Roman" w:hAnsi="Times New Roman"/>
              </w:rPr>
              <w:t>манифестацијама</w:t>
            </w:r>
            <w:proofErr w:type="spellEnd"/>
            <w:r w:rsidRPr="005D2563">
              <w:rPr>
                <w:rFonts w:ascii="Times New Roman" w:hAnsi="Times New Roman"/>
              </w:rPr>
              <w:t>.</w:t>
            </w:r>
          </w:p>
          <w:p w14:paraId="6094E5F7" w14:textId="77777777" w:rsidR="00664336" w:rsidRPr="005D2563" w:rsidRDefault="00664336" w:rsidP="00664336">
            <w:pPr>
              <w:spacing w:before="100" w:beforeAutospacing="1" w:after="100" w:afterAutospacing="1"/>
              <w:rPr>
                <w:rFonts w:ascii="Times New Roman" w:hAnsi="Times New Roman"/>
              </w:rPr>
            </w:pPr>
            <w:proofErr w:type="spellStart"/>
            <w:r w:rsidRPr="005D2563">
              <w:rPr>
                <w:rFonts w:ascii="Times New Roman" w:hAnsi="Times New Roman"/>
              </w:rPr>
              <w:t>Чување</w:t>
            </w:r>
            <w:proofErr w:type="spellEnd"/>
            <w:r w:rsidRPr="005D2563">
              <w:rPr>
                <w:rFonts w:ascii="Times New Roman" w:hAnsi="Times New Roman"/>
              </w:rPr>
              <w:t xml:space="preserve"> и </w:t>
            </w:r>
            <w:proofErr w:type="spellStart"/>
            <w:r w:rsidRPr="005D2563">
              <w:rPr>
                <w:rFonts w:ascii="Times New Roman" w:hAnsi="Times New Roman"/>
              </w:rPr>
              <w:t>одржавање</w:t>
            </w:r>
            <w:proofErr w:type="spellEnd"/>
            <w:r w:rsidRPr="005D2563">
              <w:rPr>
                <w:rFonts w:ascii="Times New Roman" w:hAnsi="Times New Roman"/>
              </w:rPr>
              <w:t xml:space="preserve"> </w:t>
            </w:r>
            <w:proofErr w:type="spellStart"/>
            <w:r w:rsidRPr="005D2563">
              <w:rPr>
                <w:rFonts w:ascii="Times New Roman" w:hAnsi="Times New Roman"/>
              </w:rPr>
              <w:t>простора</w:t>
            </w:r>
            <w:proofErr w:type="spellEnd"/>
            <w:r w:rsidRPr="005D2563">
              <w:rPr>
                <w:rFonts w:ascii="Times New Roman" w:hAnsi="Times New Roman"/>
              </w:rPr>
              <w:t xml:space="preserve">, </w:t>
            </w:r>
            <w:proofErr w:type="spellStart"/>
            <w:r w:rsidRPr="005D2563">
              <w:rPr>
                <w:rFonts w:ascii="Times New Roman" w:hAnsi="Times New Roman"/>
              </w:rPr>
              <w:t>справа</w:t>
            </w:r>
            <w:proofErr w:type="spellEnd"/>
            <w:r w:rsidRPr="005D2563">
              <w:rPr>
                <w:rFonts w:ascii="Times New Roman" w:hAnsi="Times New Roman"/>
              </w:rPr>
              <w:t xml:space="preserve"> и </w:t>
            </w:r>
            <w:proofErr w:type="spellStart"/>
            <w:r w:rsidRPr="005D2563">
              <w:rPr>
                <w:rFonts w:ascii="Times New Roman" w:hAnsi="Times New Roman"/>
              </w:rPr>
              <w:t>реквизита</w:t>
            </w:r>
            <w:proofErr w:type="spellEnd"/>
            <w:r w:rsidRPr="005D2563">
              <w:rPr>
                <w:rFonts w:ascii="Times New Roman" w:hAnsi="Times New Roman"/>
              </w:rPr>
              <w:t xml:space="preserve"> </w:t>
            </w:r>
            <w:proofErr w:type="spellStart"/>
            <w:r w:rsidRPr="005D2563">
              <w:rPr>
                <w:rFonts w:ascii="Times New Roman" w:hAnsi="Times New Roman"/>
              </w:rPr>
              <w:t>који</w:t>
            </w:r>
            <w:proofErr w:type="spellEnd"/>
            <w:r w:rsidRPr="005D2563">
              <w:rPr>
                <w:rFonts w:ascii="Times New Roman" w:hAnsi="Times New Roman"/>
              </w:rPr>
              <w:t xml:space="preserve"> </w:t>
            </w:r>
            <w:proofErr w:type="spellStart"/>
            <w:r w:rsidRPr="005D2563">
              <w:rPr>
                <w:rFonts w:ascii="Times New Roman" w:hAnsi="Times New Roman"/>
              </w:rPr>
              <w:t>се</w:t>
            </w:r>
            <w:proofErr w:type="spellEnd"/>
            <w:r w:rsidRPr="005D2563">
              <w:rPr>
                <w:rFonts w:ascii="Times New Roman" w:hAnsi="Times New Roman"/>
              </w:rPr>
              <w:t xml:space="preserve"> </w:t>
            </w:r>
            <w:proofErr w:type="spellStart"/>
            <w:r w:rsidRPr="005D2563">
              <w:rPr>
                <w:rFonts w:ascii="Times New Roman" w:hAnsi="Times New Roman"/>
              </w:rPr>
              <w:t>користе</w:t>
            </w:r>
            <w:proofErr w:type="spellEnd"/>
            <w:r w:rsidRPr="005D2563">
              <w:rPr>
                <w:rFonts w:ascii="Times New Roman" w:hAnsi="Times New Roman"/>
              </w:rPr>
              <w:t xml:space="preserve"> у </w:t>
            </w:r>
            <w:proofErr w:type="spellStart"/>
            <w:r w:rsidRPr="005D2563">
              <w:rPr>
                <w:rFonts w:ascii="Times New Roman" w:hAnsi="Times New Roman"/>
              </w:rPr>
              <w:t>вежбању</w:t>
            </w:r>
            <w:proofErr w:type="spellEnd"/>
            <w:r w:rsidRPr="005D2563">
              <w:rPr>
                <w:rFonts w:ascii="Times New Roman" w:hAnsi="Times New Roman"/>
              </w:rPr>
              <w:t>.</w:t>
            </w:r>
          </w:p>
          <w:p w14:paraId="4B471DB4" w14:textId="77777777" w:rsidR="00664336" w:rsidRPr="005D2563" w:rsidRDefault="00664336" w:rsidP="00664336">
            <w:pPr>
              <w:spacing w:before="100" w:beforeAutospacing="1" w:after="100" w:afterAutospacing="1"/>
              <w:rPr>
                <w:rFonts w:ascii="Times New Roman" w:hAnsi="Times New Roman"/>
              </w:rPr>
            </w:pPr>
            <w:proofErr w:type="spellStart"/>
            <w:r w:rsidRPr="005D2563">
              <w:rPr>
                <w:rFonts w:ascii="Times New Roman" w:hAnsi="Times New Roman"/>
              </w:rPr>
              <w:t>Превенција</w:t>
            </w:r>
            <w:proofErr w:type="spellEnd"/>
            <w:r w:rsidRPr="005D2563">
              <w:rPr>
                <w:rFonts w:ascii="Times New Roman" w:hAnsi="Times New Roman"/>
              </w:rPr>
              <w:t xml:space="preserve"> </w:t>
            </w:r>
            <w:proofErr w:type="spellStart"/>
            <w:r w:rsidRPr="005D2563">
              <w:rPr>
                <w:rFonts w:ascii="Times New Roman" w:hAnsi="Times New Roman"/>
              </w:rPr>
              <w:t>насиља</w:t>
            </w:r>
            <w:proofErr w:type="spellEnd"/>
            <w:r w:rsidRPr="005D2563">
              <w:rPr>
                <w:rFonts w:ascii="Times New Roman" w:hAnsi="Times New Roman"/>
              </w:rPr>
              <w:t xml:space="preserve"> у </w:t>
            </w:r>
            <w:proofErr w:type="spellStart"/>
            <w:r w:rsidRPr="005D2563">
              <w:rPr>
                <w:rFonts w:ascii="Times New Roman" w:hAnsi="Times New Roman"/>
              </w:rPr>
              <w:t>физичком</w:t>
            </w:r>
            <w:proofErr w:type="spellEnd"/>
            <w:r w:rsidRPr="005D2563">
              <w:rPr>
                <w:rFonts w:ascii="Times New Roman" w:hAnsi="Times New Roman"/>
              </w:rPr>
              <w:t xml:space="preserve"> </w:t>
            </w:r>
            <w:proofErr w:type="spellStart"/>
            <w:r w:rsidRPr="005D2563">
              <w:rPr>
                <w:rFonts w:ascii="Times New Roman" w:hAnsi="Times New Roman"/>
              </w:rPr>
              <w:t>васпитању</w:t>
            </w:r>
            <w:proofErr w:type="spellEnd"/>
            <w:r w:rsidRPr="005D2563">
              <w:rPr>
                <w:rFonts w:ascii="Times New Roman" w:hAnsi="Times New Roman"/>
              </w:rPr>
              <w:t xml:space="preserve"> и </w:t>
            </w:r>
            <w:proofErr w:type="spellStart"/>
            <w:r w:rsidRPr="005D2563">
              <w:rPr>
                <w:rFonts w:ascii="Times New Roman" w:hAnsi="Times New Roman"/>
              </w:rPr>
              <w:t>спорту</w:t>
            </w:r>
            <w:proofErr w:type="spellEnd"/>
            <w:r w:rsidRPr="005D2563">
              <w:rPr>
                <w:rFonts w:ascii="Times New Roman" w:hAnsi="Times New Roman"/>
              </w:rPr>
              <w:t>.</w:t>
            </w:r>
          </w:p>
          <w:p w14:paraId="024B6E97" w14:textId="77777777" w:rsidR="00664336" w:rsidRPr="005D2563" w:rsidRDefault="00664336" w:rsidP="00664336">
            <w:pPr>
              <w:spacing w:before="100" w:beforeAutospacing="1" w:after="100" w:afterAutospacing="1"/>
              <w:rPr>
                <w:rFonts w:ascii="Times New Roman" w:hAnsi="Times New Roman"/>
              </w:rPr>
            </w:pPr>
            <w:proofErr w:type="spellStart"/>
            <w:r w:rsidRPr="005D2563">
              <w:rPr>
                <w:rFonts w:ascii="Times New Roman" w:hAnsi="Times New Roman"/>
              </w:rPr>
              <w:t>Решавање</w:t>
            </w:r>
            <w:proofErr w:type="spellEnd"/>
            <w:r w:rsidRPr="005D2563">
              <w:rPr>
                <w:rFonts w:ascii="Times New Roman" w:hAnsi="Times New Roman"/>
              </w:rPr>
              <w:t xml:space="preserve"> </w:t>
            </w:r>
            <w:proofErr w:type="spellStart"/>
            <w:r w:rsidRPr="005D2563">
              <w:rPr>
                <w:rFonts w:ascii="Times New Roman" w:hAnsi="Times New Roman"/>
              </w:rPr>
              <w:t>спорних</w:t>
            </w:r>
            <w:proofErr w:type="spellEnd"/>
            <w:r w:rsidRPr="005D2563">
              <w:rPr>
                <w:rFonts w:ascii="Times New Roman" w:hAnsi="Times New Roman"/>
              </w:rPr>
              <w:t xml:space="preserve"> </w:t>
            </w:r>
            <w:proofErr w:type="spellStart"/>
            <w:r w:rsidRPr="005D2563">
              <w:rPr>
                <w:rFonts w:ascii="Times New Roman" w:hAnsi="Times New Roman"/>
              </w:rPr>
              <w:t>ситуација</w:t>
            </w:r>
            <w:proofErr w:type="spellEnd"/>
            <w:r w:rsidRPr="005D2563">
              <w:rPr>
                <w:rFonts w:ascii="Times New Roman" w:hAnsi="Times New Roman"/>
              </w:rPr>
              <w:t>.</w:t>
            </w:r>
          </w:p>
          <w:p w14:paraId="22DE556C" w14:textId="77777777" w:rsidR="00664336" w:rsidRPr="005D2563" w:rsidRDefault="00664336" w:rsidP="00664336">
            <w:pPr>
              <w:spacing w:before="100" w:beforeAutospacing="1" w:after="100" w:afterAutospacing="1"/>
              <w:rPr>
                <w:rFonts w:ascii="Times New Roman" w:hAnsi="Times New Roman"/>
              </w:rPr>
            </w:pPr>
            <w:proofErr w:type="spellStart"/>
            <w:r w:rsidRPr="005D2563">
              <w:rPr>
                <w:rFonts w:ascii="Times New Roman" w:hAnsi="Times New Roman"/>
              </w:rPr>
              <w:lastRenderedPageBreak/>
              <w:t>Коришћење</w:t>
            </w:r>
            <w:proofErr w:type="spellEnd"/>
            <w:r w:rsidRPr="005D2563">
              <w:rPr>
                <w:rFonts w:ascii="Times New Roman" w:hAnsi="Times New Roman"/>
              </w:rPr>
              <w:t xml:space="preserve"> </w:t>
            </w:r>
            <w:proofErr w:type="spellStart"/>
            <w:r w:rsidRPr="005D2563">
              <w:rPr>
                <w:rFonts w:ascii="Times New Roman" w:hAnsi="Times New Roman"/>
              </w:rPr>
              <w:t>писаних</w:t>
            </w:r>
            <w:proofErr w:type="spellEnd"/>
            <w:r w:rsidRPr="005D2563">
              <w:rPr>
                <w:rFonts w:ascii="Times New Roman" w:hAnsi="Times New Roman"/>
              </w:rPr>
              <w:t xml:space="preserve"> и </w:t>
            </w:r>
            <w:proofErr w:type="spellStart"/>
            <w:r w:rsidRPr="005D2563">
              <w:rPr>
                <w:rFonts w:ascii="Times New Roman" w:hAnsi="Times New Roman"/>
              </w:rPr>
              <w:t>електронских</w:t>
            </w:r>
            <w:proofErr w:type="spellEnd"/>
            <w:r w:rsidRPr="005D2563">
              <w:rPr>
                <w:rFonts w:ascii="Times New Roman" w:hAnsi="Times New Roman"/>
              </w:rPr>
              <w:t xml:space="preserve"> </w:t>
            </w:r>
            <w:proofErr w:type="spellStart"/>
            <w:r w:rsidRPr="005D2563">
              <w:rPr>
                <w:rFonts w:ascii="Times New Roman" w:hAnsi="Times New Roman"/>
              </w:rPr>
              <w:t>извора</w:t>
            </w:r>
            <w:proofErr w:type="spellEnd"/>
            <w:r w:rsidRPr="005D2563">
              <w:rPr>
                <w:rFonts w:ascii="Times New Roman" w:hAnsi="Times New Roman"/>
              </w:rPr>
              <w:t xml:space="preserve"> </w:t>
            </w:r>
            <w:proofErr w:type="spellStart"/>
            <w:r w:rsidRPr="005D2563">
              <w:rPr>
                <w:rFonts w:ascii="Times New Roman" w:hAnsi="Times New Roman"/>
              </w:rPr>
              <w:t>информација</w:t>
            </w:r>
            <w:proofErr w:type="spellEnd"/>
            <w:r w:rsidRPr="005D2563">
              <w:rPr>
                <w:rFonts w:ascii="Times New Roman" w:hAnsi="Times New Roman"/>
              </w:rPr>
              <w:t xml:space="preserve"> </w:t>
            </w:r>
            <w:proofErr w:type="spellStart"/>
            <w:r w:rsidRPr="005D2563">
              <w:rPr>
                <w:rFonts w:ascii="Times New Roman" w:hAnsi="Times New Roman"/>
              </w:rPr>
              <w:t>из</w:t>
            </w:r>
            <w:proofErr w:type="spellEnd"/>
            <w:r w:rsidRPr="005D2563">
              <w:rPr>
                <w:rFonts w:ascii="Times New Roman" w:hAnsi="Times New Roman"/>
              </w:rPr>
              <w:t xml:space="preserve"> </w:t>
            </w:r>
            <w:proofErr w:type="spellStart"/>
            <w:r w:rsidRPr="005D2563">
              <w:rPr>
                <w:rFonts w:ascii="Times New Roman" w:hAnsi="Times New Roman"/>
              </w:rPr>
              <w:t>области</w:t>
            </w:r>
            <w:proofErr w:type="spellEnd"/>
            <w:r w:rsidRPr="005D2563">
              <w:rPr>
                <w:rFonts w:ascii="Times New Roman" w:hAnsi="Times New Roman"/>
              </w:rPr>
              <w:t xml:space="preserve"> </w:t>
            </w:r>
            <w:proofErr w:type="spellStart"/>
            <w:r w:rsidRPr="005D2563">
              <w:rPr>
                <w:rFonts w:ascii="Times New Roman" w:hAnsi="Times New Roman"/>
              </w:rPr>
              <w:t>физичког</w:t>
            </w:r>
            <w:proofErr w:type="spellEnd"/>
            <w:r w:rsidRPr="005D2563">
              <w:rPr>
                <w:rFonts w:ascii="Times New Roman" w:hAnsi="Times New Roman"/>
              </w:rPr>
              <w:t xml:space="preserve"> </w:t>
            </w:r>
            <w:proofErr w:type="spellStart"/>
            <w:r w:rsidRPr="005D2563">
              <w:rPr>
                <w:rFonts w:ascii="Times New Roman" w:hAnsi="Times New Roman"/>
              </w:rPr>
              <w:t>васпитања</w:t>
            </w:r>
            <w:proofErr w:type="spellEnd"/>
            <w:r w:rsidRPr="005D2563">
              <w:rPr>
                <w:rFonts w:ascii="Times New Roman" w:hAnsi="Times New Roman"/>
              </w:rPr>
              <w:t xml:space="preserve"> и </w:t>
            </w:r>
            <w:proofErr w:type="spellStart"/>
            <w:r w:rsidRPr="005D2563">
              <w:rPr>
                <w:rFonts w:ascii="Times New Roman" w:hAnsi="Times New Roman"/>
              </w:rPr>
              <w:t>спорта</w:t>
            </w:r>
            <w:proofErr w:type="spellEnd"/>
            <w:r w:rsidRPr="005D2563">
              <w:rPr>
                <w:rFonts w:ascii="Times New Roman" w:hAnsi="Times New Roman"/>
              </w:rPr>
              <w:t>.</w:t>
            </w:r>
          </w:p>
          <w:p w14:paraId="467FDD6A" w14:textId="77777777" w:rsidR="00664336" w:rsidRPr="005D2563" w:rsidRDefault="00664336" w:rsidP="00664336">
            <w:pPr>
              <w:spacing w:before="100" w:beforeAutospacing="1" w:after="100" w:afterAutospacing="1"/>
              <w:rPr>
                <w:rFonts w:ascii="Times New Roman" w:hAnsi="Times New Roman"/>
              </w:rPr>
            </w:pPr>
            <w:proofErr w:type="spellStart"/>
            <w:r w:rsidRPr="005D2563">
              <w:rPr>
                <w:rFonts w:ascii="Times New Roman" w:hAnsi="Times New Roman"/>
              </w:rPr>
              <w:t>Вежбање</w:t>
            </w:r>
            <w:proofErr w:type="spellEnd"/>
            <w:r w:rsidRPr="005D2563">
              <w:rPr>
                <w:rFonts w:ascii="Times New Roman" w:hAnsi="Times New Roman"/>
              </w:rPr>
              <w:t xml:space="preserve"> у </w:t>
            </w:r>
            <w:proofErr w:type="spellStart"/>
            <w:r w:rsidRPr="005D2563">
              <w:rPr>
                <w:rFonts w:ascii="Times New Roman" w:hAnsi="Times New Roman"/>
              </w:rPr>
              <w:t>функцији</w:t>
            </w:r>
            <w:proofErr w:type="spellEnd"/>
            <w:r w:rsidRPr="005D2563">
              <w:rPr>
                <w:rFonts w:ascii="Times New Roman" w:hAnsi="Times New Roman"/>
              </w:rPr>
              <w:t xml:space="preserve"> </w:t>
            </w:r>
            <w:proofErr w:type="spellStart"/>
            <w:r w:rsidRPr="005D2563">
              <w:rPr>
                <w:rFonts w:ascii="Times New Roman" w:hAnsi="Times New Roman"/>
              </w:rPr>
              <w:t>сналажења</w:t>
            </w:r>
            <w:proofErr w:type="spellEnd"/>
            <w:r w:rsidRPr="005D2563">
              <w:rPr>
                <w:rFonts w:ascii="Times New Roman" w:hAnsi="Times New Roman"/>
              </w:rPr>
              <w:t xml:space="preserve"> у </w:t>
            </w:r>
            <w:proofErr w:type="spellStart"/>
            <w:r w:rsidRPr="005D2563">
              <w:rPr>
                <w:rFonts w:ascii="Times New Roman" w:hAnsi="Times New Roman"/>
              </w:rPr>
              <w:t>ванредним</w:t>
            </w:r>
            <w:proofErr w:type="spellEnd"/>
            <w:r w:rsidRPr="005D2563">
              <w:rPr>
                <w:rFonts w:ascii="Times New Roman" w:hAnsi="Times New Roman"/>
              </w:rPr>
              <w:t xml:space="preserve"> </w:t>
            </w:r>
            <w:proofErr w:type="spellStart"/>
            <w:r w:rsidRPr="005D2563">
              <w:rPr>
                <w:rFonts w:ascii="Times New Roman" w:hAnsi="Times New Roman"/>
              </w:rPr>
              <w:t>ситуацијама</w:t>
            </w:r>
            <w:proofErr w:type="spellEnd"/>
            <w:r w:rsidRPr="005D2563">
              <w:rPr>
                <w:rFonts w:ascii="Times New Roman" w:hAnsi="Times New Roman"/>
              </w:rPr>
              <w:t>.</w:t>
            </w:r>
          </w:p>
          <w:p w14:paraId="325DF96F" w14:textId="77777777" w:rsidR="00664336" w:rsidRPr="005D2563" w:rsidRDefault="00664336" w:rsidP="00664336">
            <w:pPr>
              <w:spacing w:before="100" w:beforeAutospacing="1" w:after="100" w:afterAutospacing="1"/>
              <w:rPr>
                <w:rFonts w:ascii="Times New Roman" w:hAnsi="Times New Roman"/>
              </w:rPr>
            </w:pPr>
            <w:proofErr w:type="spellStart"/>
            <w:r w:rsidRPr="005D2563">
              <w:rPr>
                <w:rFonts w:ascii="Times New Roman" w:hAnsi="Times New Roman"/>
              </w:rPr>
              <w:t>Значај</w:t>
            </w:r>
            <w:proofErr w:type="spellEnd"/>
            <w:r w:rsidRPr="005D2563">
              <w:rPr>
                <w:rFonts w:ascii="Times New Roman" w:hAnsi="Times New Roman"/>
              </w:rPr>
              <w:t xml:space="preserve"> и </w:t>
            </w:r>
            <w:proofErr w:type="spellStart"/>
            <w:r w:rsidRPr="005D2563">
              <w:rPr>
                <w:rFonts w:ascii="Times New Roman" w:hAnsi="Times New Roman"/>
              </w:rPr>
              <w:t>улога</w:t>
            </w:r>
            <w:proofErr w:type="spellEnd"/>
            <w:r w:rsidRPr="005D2563">
              <w:rPr>
                <w:rFonts w:ascii="Times New Roman" w:hAnsi="Times New Roman"/>
              </w:rPr>
              <w:t xml:space="preserve"> </w:t>
            </w:r>
            <w:proofErr w:type="spellStart"/>
            <w:r w:rsidRPr="005D2563">
              <w:rPr>
                <w:rFonts w:ascii="Times New Roman" w:hAnsi="Times New Roman"/>
              </w:rPr>
              <w:t>физичког</w:t>
            </w:r>
            <w:proofErr w:type="spellEnd"/>
            <w:r w:rsidRPr="005D2563">
              <w:rPr>
                <w:rFonts w:ascii="Times New Roman" w:hAnsi="Times New Roman"/>
              </w:rPr>
              <w:t xml:space="preserve"> </w:t>
            </w:r>
            <w:proofErr w:type="spellStart"/>
            <w:r w:rsidRPr="005D2563">
              <w:rPr>
                <w:rFonts w:ascii="Times New Roman" w:hAnsi="Times New Roman"/>
              </w:rPr>
              <w:t>вежбања</w:t>
            </w:r>
            <w:proofErr w:type="spellEnd"/>
            <w:r w:rsidRPr="005D2563">
              <w:rPr>
                <w:rFonts w:ascii="Times New Roman" w:hAnsi="Times New Roman"/>
              </w:rPr>
              <w:t xml:space="preserve"> </w:t>
            </w:r>
            <w:proofErr w:type="spellStart"/>
            <w:r w:rsidRPr="005D2563">
              <w:rPr>
                <w:rFonts w:ascii="Times New Roman" w:hAnsi="Times New Roman"/>
              </w:rPr>
              <w:t>за</w:t>
            </w:r>
            <w:proofErr w:type="spellEnd"/>
            <w:r w:rsidRPr="005D2563">
              <w:rPr>
                <w:rFonts w:ascii="Times New Roman" w:hAnsi="Times New Roman"/>
              </w:rPr>
              <w:t xml:space="preserve"> </w:t>
            </w:r>
            <w:proofErr w:type="spellStart"/>
            <w:r w:rsidRPr="005D2563">
              <w:rPr>
                <w:rFonts w:ascii="Times New Roman" w:hAnsi="Times New Roman"/>
              </w:rPr>
              <w:t>професионална</w:t>
            </w:r>
            <w:proofErr w:type="spellEnd"/>
            <w:r w:rsidRPr="005D2563">
              <w:rPr>
                <w:rFonts w:ascii="Times New Roman" w:hAnsi="Times New Roman"/>
              </w:rPr>
              <w:t xml:space="preserve"> </w:t>
            </w:r>
            <w:proofErr w:type="spellStart"/>
            <w:r w:rsidRPr="005D2563">
              <w:rPr>
                <w:rFonts w:ascii="Times New Roman" w:hAnsi="Times New Roman"/>
              </w:rPr>
              <w:t>занимања</w:t>
            </w:r>
            <w:proofErr w:type="spellEnd"/>
            <w:r w:rsidRPr="005D2563">
              <w:rPr>
                <w:rFonts w:ascii="Times New Roman" w:hAnsi="Times New Roman"/>
              </w:rPr>
              <w:t xml:space="preserve"> у </w:t>
            </w:r>
            <w:proofErr w:type="spellStart"/>
            <w:r w:rsidRPr="005D2563">
              <w:rPr>
                <w:rFonts w:ascii="Times New Roman" w:hAnsi="Times New Roman"/>
              </w:rPr>
              <w:t>спорту</w:t>
            </w:r>
            <w:proofErr w:type="spellEnd"/>
            <w:r w:rsidRPr="005D2563">
              <w:rPr>
                <w:rFonts w:ascii="Times New Roman" w:hAnsi="Times New Roman"/>
              </w:rPr>
              <w:t xml:space="preserve">, </w:t>
            </w:r>
            <w:proofErr w:type="spellStart"/>
            <w:r w:rsidRPr="005D2563">
              <w:rPr>
                <w:rFonts w:ascii="Times New Roman" w:hAnsi="Times New Roman"/>
              </w:rPr>
              <w:t>образовању</w:t>
            </w:r>
            <w:proofErr w:type="spellEnd"/>
            <w:r w:rsidRPr="005D2563">
              <w:rPr>
                <w:rFonts w:ascii="Times New Roman" w:hAnsi="Times New Roman"/>
              </w:rPr>
              <w:t xml:space="preserve">, </w:t>
            </w:r>
            <w:proofErr w:type="spellStart"/>
            <w:r w:rsidRPr="005D2563">
              <w:rPr>
                <w:rFonts w:ascii="Times New Roman" w:hAnsi="Times New Roman"/>
              </w:rPr>
              <w:t>здравству</w:t>
            </w:r>
            <w:proofErr w:type="spellEnd"/>
            <w:r w:rsidRPr="005D2563">
              <w:rPr>
                <w:rFonts w:ascii="Times New Roman" w:hAnsi="Times New Roman"/>
              </w:rPr>
              <w:t xml:space="preserve">, </w:t>
            </w:r>
            <w:proofErr w:type="spellStart"/>
            <w:r w:rsidRPr="005D2563">
              <w:rPr>
                <w:rFonts w:ascii="Times New Roman" w:hAnsi="Times New Roman"/>
              </w:rPr>
              <w:t>војсци</w:t>
            </w:r>
            <w:proofErr w:type="spellEnd"/>
            <w:r w:rsidRPr="005D2563">
              <w:rPr>
                <w:rFonts w:ascii="Times New Roman" w:hAnsi="Times New Roman"/>
              </w:rPr>
              <w:t xml:space="preserve">, </w:t>
            </w:r>
            <w:proofErr w:type="spellStart"/>
            <w:r w:rsidRPr="005D2563">
              <w:rPr>
                <w:rFonts w:ascii="Times New Roman" w:hAnsi="Times New Roman"/>
              </w:rPr>
              <w:t>полицији</w:t>
            </w:r>
            <w:proofErr w:type="spellEnd"/>
            <w:r w:rsidRPr="005D2563">
              <w:rPr>
                <w:rFonts w:ascii="Times New Roman" w:hAnsi="Times New Roman"/>
              </w:rPr>
              <w:t xml:space="preserve"> и </w:t>
            </w:r>
            <w:proofErr w:type="spellStart"/>
            <w:r w:rsidRPr="005D2563">
              <w:rPr>
                <w:rFonts w:ascii="Times New Roman" w:hAnsi="Times New Roman"/>
              </w:rPr>
              <w:t>другим</w:t>
            </w:r>
            <w:proofErr w:type="spellEnd"/>
            <w:r w:rsidRPr="005D2563">
              <w:rPr>
                <w:rFonts w:ascii="Times New Roman" w:hAnsi="Times New Roman"/>
              </w:rPr>
              <w:t xml:space="preserve"> </w:t>
            </w:r>
            <w:proofErr w:type="spellStart"/>
            <w:r w:rsidRPr="005D2563">
              <w:rPr>
                <w:rFonts w:ascii="Times New Roman" w:hAnsi="Times New Roman"/>
              </w:rPr>
              <w:t>занимањима</w:t>
            </w:r>
            <w:proofErr w:type="spellEnd"/>
            <w:r w:rsidRPr="005D2563">
              <w:rPr>
                <w:rFonts w:ascii="Times New Roman" w:hAnsi="Times New Roman"/>
              </w:rPr>
              <w:t>.</w:t>
            </w:r>
          </w:p>
          <w:p w14:paraId="5A36ED91" w14:textId="77777777" w:rsidR="00664336" w:rsidRPr="005D2563" w:rsidRDefault="00664336" w:rsidP="00664336">
            <w:pPr>
              <w:spacing w:before="100" w:beforeAutospacing="1" w:after="100" w:afterAutospacing="1"/>
              <w:rPr>
                <w:rFonts w:ascii="Times New Roman" w:hAnsi="Times New Roman"/>
              </w:rPr>
            </w:pPr>
            <w:proofErr w:type="spellStart"/>
            <w:r w:rsidRPr="005D2563">
              <w:rPr>
                <w:rFonts w:ascii="Times New Roman" w:hAnsi="Times New Roman"/>
              </w:rPr>
              <w:t>Структура</w:t>
            </w:r>
            <w:proofErr w:type="spellEnd"/>
            <w:r w:rsidRPr="005D2563">
              <w:rPr>
                <w:rFonts w:ascii="Times New Roman" w:hAnsi="Times New Roman"/>
              </w:rPr>
              <w:t xml:space="preserve"> </w:t>
            </w:r>
            <w:proofErr w:type="spellStart"/>
            <w:r w:rsidRPr="005D2563">
              <w:rPr>
                <w:rFonts w:ascii="Times New Roman" w:hAnsi="Times New Roman"/>
              </w:rPr>
              <w:t>физичке</w:t>
            </w:r>
            <w:proofErr w:type="spellEnd"/>
            <w:r w:rsidRPr="005D2563">
              <w:rPr>
                <w:rFonts w:ascii="Times New Roman" w:hAnsi="Times New Roman"/>
              </w:rPr>
              <w:t xml:space="preserve"> </w:t>
            </w:r>
            <w:proofErr w:type="spellStart"/>
            <w:r w:rsidRPr="005D2563">
              <w:rPr>
                <w:rFonts w:ascii="Times New Roman" w:hAnsi="Times New Roman"/>
              </w:rPr>
              <w:t>културе</w:t>
            </w:r>
            <w:proofErr w:type="spellEnd"/>
            <w:r w:rsidRPr="005D2563">
              <w:rPr>
                <w:rFonts w:ascii="Times New Roman" w:hAnsi="Times New Roman"/>
              </w:rPr>
              <w:t xml:space="preserve"> (</w:t>
            </w:r>
            <w:proofErr w:type="spellStart"/>
            <w:r w:rsidRPr="005D2563">
              <w:rPr>
                <w:rFonts w:ascii="Times New Roman" w:hAnsi="Times New Roman"/>
              </w:rPr>
              <w:t>физичко</w:t>
            </w:r>
            <w:proofErr w:type="spellEnd"/>
            <w:r w:rsidRPr="005D2563">
              <w:rPr>
                <w:rFonts w:ascii="Times New Roman" w:hAnsi="Times New Roman"/>
              </w:rPr>
              <w:t xml:space="preserve"> </w:t>
            </w:r>
            <w:proofErr w:type="spellStart"/>
            <w:r w:rsidRPr="005D2563">
              <w:rPr>
                <w:rFonts w:ascii="Times New Roman" w:hAnsi="Times New Roman"/>
              </w:rPr>
              <w:t>васпитање</w:t>
            </w:r>
            <w:proofErr w:type="spellEnd"/>
            <w:r w:rsidRPr="005D2563">
              <w:rPr>
                <w:rFonts w:ascii="Times New Roman" w:hAnsi="Times New Roman"/>
              </w:rPr>
              <w:t xml:space="preserve">, </w:t>
            </w:r>
            <w:proofErr w:type="spellStart"/>
            <w:r w:rsidRPr="005D2563">
              <w:rPr>
                <w:rFonts w:ascii="Times New Roman" w:hAnsi="Times New Roman"/>
              </w:rPr>
              <w:t>спорт</w:t>
            </w:r>
            <w:proofErr w:type="spellEnd"/>
            <w:r w:rsidRPr="005D2563">
              <w:rPr>
                <w:rFonts w:ascii="Times New Roman" w:hAnsi="Times New Roman"/>
              </w:rPr>
              <w:t xml:space="preserve"> и </w:t>
            </w:r>
            <w:proofErr w:type="spellStart"/>
            <w:r w:rsidRPr="005D2563">
              <w:rPr>
                <w:rFonts w:ascii="Times New Roman" w:hAnsi="Times New Roman"/>
              </w:rPr>
              <w:t>рекреација</w:t>
            </w:r>
            <w:proofErr w:type="spellEnd"/>
            <w:r w:rsidRPr="005D2563">
              <w:rPr>
                <w:rFonts w:ascii="Times New Roman" w:hAnsi="Times New Roman"/>
              </w:rPr>
              <w:t>).</w:t>
            </w:r>
          </w:p>
        </w:tc>
      </w:tr>
      <w:tr w:rsidR="00664336" w:rsidRPr="005D2563" w14:paraId="75BE437B" w14:textId="77777777" w:rsidTr="00664336">
        <w:trPr>
          <w:jc w:val="center"/>
        </w:trPr>
        <w:tc>
          <w:tcPr>
            <w:tcW w:w="1873" w:type="pct"/>
            <w:vMerge/>
            <w:tcBorders>
              <w:top w:val="outset" w:sz="6" w:space="0" w:color="000000"/>
              <w:left w:val="outset" w:sz="6" w:space="0" w:color="000000"/>
              <w:bottom w:val="outset" w:sz="6" w:space="0" w:color="000000"/>
              <w:right w:val="outset" w:sz="6" w:space="0" w:color="000000"/>
            </w:tcBorders>
            <w:vAlign w:val="center"/>
            <w:hideMark/>
          </w:tcPr>
          <w:p w14:paraId="4E260E19" w14:textId="77777777" w:rsidR="00664336" w:rsidRPr="005D2563" w:rsidRDefault="00664336" w:rsidP="00664336">
            <w:pPr>
              <w:rPr>
                <w:rFonts w:ascii="Times New Roman" w:hAnsi="Times New Roman"/>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4F7B7B1" w14:textId="77777777" w:rsidR="00664336" w:rsidRPr="005D2563" w:rsidRDefault="00664336" w:rsidP="00664336">
            <w:pPr>
              <w:rPr>
                <w:rFonts w:ascii="Times New Roman" w:hAnsi="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E4EB646" w14:textId="77777777" w:rsidR="00664336" w:rsidRPr="005D2563" w:rsidRDefault="00664336" w:rsidP="00664336">
            <w:pPr>
              <w:jc w:val="center"/>
              <w:rPr>
                <w:rFonts w:ascii="Times New Roman" w:hAnsi="Times New Roman"/>
              </w:rPr>
            </w:pPr>
            <w:proofErr w:type="spellStart"/>
            <w:r w:rsidRPr="005D2563">
              <w:rPr>
                <w:rFonts w:ascii="Times New Roman" w:hAnsi="Times New Roman"/>
                <w:b/>
                <w:bCs/>
              </w:rPr>
              <w:t>Здравствено</w:t>
            </w:r>
            <w:proofErr w:type="spellEnd"/>
            <w:r w:rsidRPr="005D2563">
              <w:rPr>
                <w:rFonts w:ascii="Times New Roman" w:hAnsi="Times New Roman"/>
                <w:b/>
                <w:bCs/>
              </w:rPr>
              <w:t xml:space="preserve"> </w:t>
            </w:r>
            <w:proofErr w:type="spellStart"/>
            <w:r w:rsidRPr="005D2563">
              <w:rPr>
                <w:rFonts w:ascii="Times New Roman" w:hAnsi="Times New Roman"/>
                <w:b/>
                <w:bCs/>
              </w:rPr>
              <w:t>васпитање</w:t>
            </w:r>
            <w:proofErr w:type="spellEnd"/>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CB38561" w14:textId="77777777" w:rsidR="00664336" w:rsidRPr="005D2563" w:rsidRDefault="00664336" w:rsidP="00664336">
            <w:pPr>
              <w:rPr>
                <w:rFonts w:ascii="Times New Roman" w:hAnsi="Times New Roman"/>
              </w:rPr>
            </w:pPr>
            <w:proofErr w:type="spellStart"/>
            <w:r w:rsidRPr="005D2563">
              <w:rPr>
                <w:rFonts w:ascii="Times New Roman" w:hAnsi="Times New Roman"/>
              </w:rPr>
              <w:t>Утицај</w:t>
            </w:r>
            <w:proofErr w:type="spellEnd"/>
            <w:r w:rsidRPr="005D2563">
              <w:rPr>
                <w:rFonts w:ascii="Times New Roman" w:hAnsi="Times New Roman"/>
              </w:rPr>
              <w:t xml:space="preserve"> </w:t>
            </w:r>
            <w:proofErr w:type="spellStart"/>
            <w:r w:rsidRPr="005D2563">
              <w:rPr>
                <w:rFonts w:ascii="Times New Roman" w:hAnsi="Times New Roman"/>
              </w:rPr>
              <w:t>различитих</w:t>
            </w:r>
            <w:proofErr w:type="spellEnd"/>
            <w:r w:rsidRPr="005D2563">
              <w:rPr>
                <w:rFonts w:ascii="Times New Roman" w:hAnsi="Times New Roman"/>
              </w:rPr>
              <w:t xml:space="preserve"> </w:t>
            </w:r>
            <w:proofErr w:type="spellStart"/>
            <w:r w:rsidRPr="005D2563">
              <w:rPr>
                <w:rFonts w:ascii="Times New Roman" w:hAnsi="Times New Roman"/>
              </w:rPr>
              <w:t>вежбања</w:t>
            </w:r>
            <w:proofErr w:type="spellEnd"/>
            <w:r w:rsidRPr="005D2563">
              <w:rPr>
                <w:rFonts w:ascii="Times New Roman" w:hAnsi="Times New Roman"/>
              </w:rPr>
              <w:t xml:space="preserve"> </w:t>
            </w:r>
            <w:proofErr w:type="spellStart"/>
            <w:r w:rsidRPr="005D2563">
              <w:rPr>
                <w:rFonts w:ascii="Times New Roman" w:hAnsi="Times New Roman"/>
              </w:rPr>
              <w:t>на</w:t>
            </w:r>
            <w:proofErr w:type="spellEnd"/>
            <w:r w:rsidRPr="005D2563">
              <w:rPr>
                <w:rFonts w:ascii="Times New Roman" w:hAnsi="Times New Roman"/>
              </w:rPr>
              <w:t xml:space="preserve"> </w:t>
            </w:r>
            <w:proofErr w:type="spellStart"/>
            <w:r w:rsidRPr="005D2563">
              <w:rPr>
                <w:rFonts w:ascii="Times New Roman" w:hAnsi="Times New Roman"/>
              </w:rPr>
              <w:t>кардио-респираторни</w:t>
            </w:r>
            <w:proofErr w:type="spellEnd"/>
            <w:r w:rsidRPr="005D2563">
              <w:rPr>
                <w:rFonts w:ascii="Times New Roman" w:hAnsi="Times New Roman"/>
              </w:rPr>
              <w:t xml:space="preserve"> </w:t>
            </w:r>
            <w:proofErr w:type="spellStart"/>
            <w:r w:rsidRPr="005D2563">
              <w:rPr>
                <w:rFonts w:ascii="Times New Roman" w:hAnsi="Times New Roman"/>
              </w:rPr>
              <w:t>систем</w:t>
            </w:r>
            <w:proofErr w:type="spellEnd"/>
            <w:r w:rsidRPr="005D2563">
              <w:rPr>
                <w:rFonts w:ascii="Times New Roman" w:hAnsi="Times New Roman"/>
              </w:rPr>
              <w:t xml:space="preserve">, </w:t>
            </w:r>
            <w:proofErr w:type="spellStart"/>
            <w:r w:rsidRPr="005D2563">
              <w:rPr>
                <w:rFonts w:ascii="Times New Roman" w:hAnsi="Times New Roman"/>
              </w:rPr>
              <w:t>скелетно-мишићни</w:t>
            </w:r>
            <w:proofErr w:type="spellEnd"/>
            <w:r w:rsidRPr="005D2563">
              <w:rPr>
                <w:rFonts w:ascii="Times New Roman" w:hAnsi="Times New Roman"/>
              </w:rPr>
              <w:t xml:space="preserve"> и </w:t>
            </w:r>
            <w:proofErr w:type="spellStart"/>
            <w:r w:rsidRPr="005D2563">
              <w:rPr>
                <w:rFonts w:ascii="Times New Roman" w:hAnsi="Times New Roman"/>
              </w:rPr>
              <w:t>организам</w:t>
            </w:r>
            <w:proofErr w:type="spellEnd"/>
            <w:r w:rsidRPr="005D2563">
              <w:rPr>
                <w:rFonts w:ascii="Times New Roman" w:hAnsi="Times New Roman"/>
              </w:rPr>
              <w:t xml:space="preserve"> </w:t>
            </w:r>
            <w:proofErr w:type="spellStart"/>
            <w:r w:rsidRPr="005D2563">
              <w:rPr>
                <w:rFonts w:ascii="Times New Roman" w:hAnsi="Times New Roman"/>
              </w:rPr>
              <w:t>уопште</w:t>
            </w:r>
            <w:proofErr w:type="spellEnd"/>
            <w:r w:rsidRPr="005D2563">
              <w:rPr>
                <w:rFonts w:ascii="Times New Roman" w:hAnsi="Times New Roman"/>
              </w:rPr>
              <w:t>.</w:t>
            </w:r>
          </w:p>
          <w:p w14:paraId="4E10ADEF" w14:textId="77777777" w:rsidR="00664336" w:rsidRPr="005D2563" w:rsidRDefault="00664336" w:rsidP="00664336">
            <w:pPr>
              <w:spacing w:before="100" w:beforeAutospacing="1" w:after="100" w:afterAutospacing="1"/>
              <w:rPr>
                <w:rFonts w:ascii="Times New Roman" w:hAnsi="Times New Roman"/>
              </w:rPr>
            </w:pPr>
            <w:proofErr w:type="spellStart"/>
            <w:r w:rsidRPr="005D2563">
              <w:rPr>
                <w:rFonts w:ascii="Times New Roman" w:hAnsi="Times New Roman"/>
              </w:rPr>
              <w:t>Здравствено-хигијенске</w:t>
            </w:r>
            <w:proofErr w:type="spellEnd"/>
            <w:r w:rsidRPr="005D2563">
              <w:rPr>
                <w:rFonts w:ascii="Times New Roman" w:hAnsi="Times New Roman"/>
              </w:rPr>
              <w:t xml:space="preserve"> </w:t>
            </w:r>
            <w:proofErr w:type="spellStart"/>
            <w:r w:rsidRPr="005D2563">
              <w:rPr>
                <w:rFonts w:ascii="Times New Roman" w:hAnsi="Times New Roman"/>
              </w:rPr>
              <w:t>мере</w:t>
            </w:r>
            <w:proofErr w:type="spellEnd"/>
            <w:r w:rsidRPr="005D2563">
              <w:rPr>
                <w:rFonts w:ascii="Times New Roman" w:hAnsi="Times New Roman"/>
              </w:rPr>
              <w:t xml:space="preserve"> </w:t>
            </w:r>
            <w:proofErr w:type="spellStart"/>
            <w:r w:rsidRPr="005D2563">
              <w:rPr>
                <w:rFonts w:ascii="Times New Roman" w:hAnsi="Times New Roman"/>
              </w:rPr>
              <w:t>пре</w:t>
            </w:r>
            <w:proofErr w:type="spellEnd"/>
            <w:r w:rsidRPr="005D2563">
              <w:rPr>
                <w:rFonts w:ascii="Times New Roman" w:hAnsi="Times New Roman"/>
              </w:rPr>
              <w:t xml:space="preserve"> и </w:t>
            </w:r>
            <w:proofErr w:type="spellStart"/>
            <w:r w:rsidRPr="005D2563">
              <w:rPr>
                <w:rFonts w:ascii="Times New Roman" w:hAnsi="Times New Roman"/>
              </w:rPr>
              <w:t>после</w:t>
            </w:r>
            <w:proofErr w:type="spellEnd"/>
            <w:r w:rsidRPr="005D2563">
              <w:rPr>
                <w:rFonts w:ascii="Times New Roman" w:hAnsi="Times New Roman"/>
              </w:rPr>
              <w:t xml:space="preserve"> </w:t>
            </w:r>
            <w:proofErr w:type="spellStart"/>
            <w:r w:rsidRPr="005D2563">
              <w:rPr>
                <w:rFonts w:ascii="Times New Roman" w:hAnsi="Times New Roman"/>
              </w:rPr>
              <w:t>вежбања</w:t>
            </w:r>
            <w:proofErr w:type="spellEnd"/>
            <w:r w:rsidRPr="005D2563">
              <w:rPr>
                <w:rFonts w:ascii="Times New Roman" w:hAnsi="Times New Roman"/>
              </w:rPr>
              <w:t>.</w:t>
            </w:r>
          </w:p>
          <w:p w14:paraId="70ED7F8A" w14:textId="77777777" w:rsidR="00664336" w:rsidRPr="005D2563" w:rsidRDefault="00664336" w:rsidP="00664336">
            <w:pPr>
              <w:spacing w:before="100" w:beforeAutospacing="1" w:after="100" w:afterAutospacing="1"/>
              <w:rPr>
                <w:rFonts w:ascii="Times New Roman" w:hAnsi="Times New Roman"/>
              </w:rPr>
            </w:pPr>
            <w:proofErr w:type="spellStart"/>
            <w:r w:rsidRPr="005D2563">
              <w:rPr>
                <w:rFonts w:ascii="Times New Roman" w:hAnsi="Times New Roman"/>
              </w:rPr>
              <w:t>Значај</w:t>
            </w:r>
            <w:proofErr w:type="spellEnd"/>
            <w:r w:rsidRPr="005D2563">
              <w:rPr>
                <w:rFonts w:ascii="Times New Roman" w:hAnsi="Times New Roman"/>
              </w:rPr>
              <w:t xml:space="preserve"> </w:t>
            </w:r>
            <w:proofErr w:type="spellStart"/>
            <w:r w:rsidRPr="005D2563">
              <w:rPr>
                <w:rFonts w:ascii="Times New Roman" w:hAnsi="Times New Roman"/>
              </w:rPr>
              <w:t>правилне</w:t>
            </w:r>
            <w:proofErr w:type="spellEnd"/>
            <w:r w:rsidRPr="005D2563">
              <w:rPr>
                <w:rFonts w:ascii="Times New Roman" w:hAnsi="Times New Roman"/>
              </w:rPr>
              <w:t xml:space="preserve"> </w:t>
            </w:r>
            <w:proofErr w:type="spellStart"/>
            <w:r w:rsidRPr="005D2563">
              <w:rPr>
                <w:rFonts w:ascii="Times New Roman" w:hAnsi="Times New Roman"/>
              </w:rPr>
              <w:t>исхране</w:t>
            </w:r>
            <w:proofErr w:type="spellEnd"/>
            <w:r w:rsidRPr="005D2563">
              <w:rPr>
                <w:rFonts w:ascii="Times New Roman" w:hAnsi="Times New Roman"/>
              </w:rPr>
              <w:t>.</w:t>
            </w:r>
          </w:p>
          <w:p w14:paraId="6242C98A" w14:textId="77777777" w:rsidR="00664336" w:rsidRPr="005D2563" w:rsidRDefault="00664336" w:rsidP="00664336">
            <w:pPr>
              <w:spacing w:before="100" w:beforeAutospacing="1" w:after="100" w:afterAutospacing="1"/>
              <w:rPr>
                <w:rFonts w:ascii="Times New Roman" w:hAnsi="Times New Roman"/>
              </w:rPr>
            </w:pPr>
            <w:proofErr w:type="spellStart"/>
            <w:r w:rsidRPr="005D2563">
              <w:rPr>
                <w:rFonts w:ascii="Times New Roman" w:hAnsi="Times New Roman"/>
              </w:rPr>
              <w:t>Енергетски</w:t>
            </w:r>
            <w:proofErr w:type="spellEnd"/>
            <w:r w:rsidRPr="005D2563">
              <w:rPr>
                <w:rFonts w:ascii="Times New Roman" w:hAnsi="Times New Roman"/>
              </w:rPr>
              <w:t xml:space="preserve"> </w:t>
            </w:r>
            <w:proofErr w:type="spellStart"/>
            <w:r w:rsidRPr="005D2563">
              <w:rPr>
                <w:rFonts w:ascii="Times New Roman" w:hAnsi="Times New Roman"/>
              </w:rPr>
              <w:t>напици</w:t>
            </w:r>
            <w:proofErr w:type="spellEnd"/>
            <w:r w:rsidRPr="005D2563">
              <w:rPr>
                <w:rFonts w:ascii="Times New Roman" w:hAnsi="Times New Roman"/>
              </w:rPr>
              <w:t xml:space="preserve"> и </w:t>
            </w:r>
            <w:proofErr w:type="spellStart"/>
            <w:r w:rsidRPr="005D2563">
              <w:rPr>
                <w:rFonts w:ascii="Times New Roman" w:hAnsi="Times New Roman"/>
              </w:rPr>
              <w:t>њихова</w:t>
            </w:r>
            <w:proofErr w:type="spellEnd"/>
            <w:r w:rsidRPr="005D2563">
              <w:rPr>
                <w:rFonts w:ascii="Times New Roman" w:hAnsi="Times New Roman"/>
              </w:rPr>
              <w:t xml:space="preserve"> </w:t>
            </w:r>
            <w:proofErr w:type="spellStart"/>
            <w:r w:rsidRPr="005D2563">
              <w:rPr>
                <w:rFonts w:ascii="Times New Roman" w:hAnsi="Times New Roman"/>
              </w:rPr>
              <w:t>штетност</w:t>
            </w:r>
            <w:proofErr w:type="spellEnd"/>
            <w:r w:rsidRPr="005D2563">
              <w:rPr>
                <w:rFonts w:ascii="Times New Roman" w:hAnsi="Times New Roman"/>
              </w:rPr>
              <w:t>.</w:t>
            </w:r>
          </w:p>
          <w:p w14:paraId="373AAF71" w14:textId="77777777" w:rsidR="00664336" w:rsidRPr="005D2563" w:rsidRDefault="00664336" w:rsidP="00664336">
            <w:pPr>
              <w:spacing w:before="100" w:beforeAutospacing="1" w:after="100" w:afterAutospacing="1"/>
              <w:rPr>
                <w:rFonts w:ascii="Times New Roman" w:hAnsi="Times New Roman"/>
              </w:rPr>
            </w:pPr>
            <w:proofErr w:type="spellStart"/>
            <w:r w:rsidRPr="005D2563">
              <w:rPr>
                <w:rFonts w:ascii="Times New Roman" w:hAnsi="Times New Roman"/>
              </w:rPr>
              <w:t>Прва</w:t>
            </w:r>
            <w:proofErr w:type="spellEnd"/>
            <w:r w:rsidRPr="005D2563">
              <w:rPr>
                <w:rFonts w:ascii="Times New Roman" w:hAnsi="Times New Roman"/>
              </w:rPr>
              <w:t xml:space="preserve"> </w:t>
            </w:r>
            <w:proofErr w:type="spellStart"/>
            <w:r w:rsidRPr="005D2563">
              <w:rPr>
                <w:rFonts w:ascii="Times New Roman" w:hAnsi="Times New Roman"/>
              </w:rPr>
              <w:t>помоћ</w:t>
            </w:r>
            <w:proofErr w:type="spellEnd"/>
            <w:r w:rsidRPr="005D2563">
              <w:rPr>
                <w:rFonts w:ascii="Times New Roman" w:hAnsi="Times New Roman"/>
              </w:rPr>
              <w:t xml:space="preserve"> </w:t>
            </w:r>
            <w:proofErr w:type="spellStart"/>
            <w:r w:rsidRPr="005D2563">
              <w:rPr>
                <w:rFonts w:ascii="Times New Roman" w:hAnsi="Times New Roman"/>
              </w:rPr>
              <w:t>након</w:t>
            </w:r>
            <w:proofErr w:type="spellEnd"/>
            <w:r w:rsidRPr="005D2563">
              <w:rPr>
                <w:rFonts w:ascii="Times New Roman" w:hAnsi="Times New Roman"/>
              </w:rPr>
              <w:t xml:space="preserve"> </w:t>
            </w:r>
            <w:proofErr w:type="spellStart"/>
            <w:r w:rsidRPr="005D2563">
              <w:rPr>
                <w:rFonts w:ascii="Times New Roman" w:hAnsi="Times New Roman"/>
              </w:rPr>
              <w:t>површинских</w:t>
            </w:r>
            <w:proofErr w:type="spellEnd"/>
            <w:r w:rsidRPr="005D2563">
              <w:rPr>
                <w:rFonts w:ascii="Times New Roman" w:hAnsi="Times New Roman"/>
              </w:rPr>
              <w:t xml:space="preserve"> </w:t>
            </w:r>
            <w:proofErr w:type="spellStart"/>
            <w:r w:rsidRPr="005D2563">
              <w:rPr>
                <w:rFonts w:ascii="Times New Roman" w:hAnsi="Times New Roman"/>
              </w:rPr>
              <w:t>повреда</w:t>
            </w:r>
            <w:proofErr w:type="spellEnd"/>
            <w:r w:rsidRPr="005D2563">
              <w:rPr>
                <w:rFonts w:ascii="Times New Roman" w:hAnsi="Times New Roman"/>
              </w:rPr>
              <w:t xml:space="preserve">, </w:t>
            </w:r>
            <w:proofErr w:type="spellStart"/>
            <w:r w:rsidRPr="005D2563">
              <w:rPr>
                <w:rFonts w:ascii="Times New Roman" w:hAnsi="Times New Roman"/>
              </w:rPr>
              <w:t>уганућа</w:t>
            </w:r>
            <w:proofErr w:type="spellEnd"/>
            <w:r w:rsidRPr="005D2563">
              <w:rPr>
                <w:rFonts w:ascii="Times New Roman" w:hAnsi="Times New Roman"/>
              </w:rPr>
              <w:t xml:space="preserve"> у </w:t>
            </w:r>
            <w:proofErr w:type="spellStart"/>
            <w:r w:rsidRPr="005D2563">
              <w:rPr>
                <w:rFonts w:ascii="Times New Roman" w:hAnsi="Times New Roman"/>
              </w:rPr>
              <w:t>прелома</w:t>
            </w:r>
            <w:proofErr w:type="spellEnd"/>
            <w:r w:rsidRPr="005D2563">
              <w:rPr>
                <w:rFonts w:ascii="Times New Roman" w:hAnsi="Times New Roman"/>
              </w:rPr>
              <w:t>.</w:t>
            </w:r>
          </w:p>
          <w:p w14:paraId="616942A3" w14:textId="77777777" w:rsidR="00664336" w:rsidRPr="005D2563" w:rsidRDefault="00664336" w:rsidP="00664336">
            <w:pPr>
              <w:spacing w:before="100" w:beforeAutospacing="1" w:after="100" w:afterAutospacing="1"/>
              <w:rPr>
                <w:rFonts w:ascii="Times New Roman" w:hAnsi="Times New Roman"/>
              </w:rPr>
            </w:pPr>
            <w:proofErr w:type="spellStart"/>
            <w:r w:rsidRPr="005D2563">
              <w:rPr>
                <w:rFonts w:ascii="Times New Roman" w:hAnsi="Times New Roman"/>
              </w:rPr>
              <w:t>Значај</w:t>
            </w:r>
            <w:proofErr w:type="spellEnd"/>
            <w:r w:rsidRPr="005D2563">
              <w:rPr>
                <w:rFonts w:ascii="Times New Roman" w:hAnsi="Times New Roman"/>
              </w:rPr>
              <w:t xml:space="preserve"> </w:t>
            </w:r>
            <w:proofErr w:type="spellStart"/>
            <w:r w:rsidRPr="005D2563">
              <w:rPr>
                <w:rFonts w:ascii="Times New Roman" w:hAnsi="Times New Roman"/>
              </w:rPr>
              <w:t>вежбања</w:t>
            </w:r>
            <w:proofErr w:type="spellEnd"/>
            <w:r w:rsidRPr="005D2563">
              <w:rPr>
                <w:rFonts w:ascii="Times New Roman" w:hAnsi="Times New Roman"/>
              </w:rPr>
              <w:t xml:space="preserve"> у </w:t>
            </w:r>
            <w:proofErr w:type="spellStart"/>
            <w:r w:rsidRPr="005D2563">
              <w:rPr>
                <w:rFonts w:ascii="Times New Roman" w:hAnsi="Times New Roman"/>
              </w:rPr>
              <w:t>природи</w:t>
            </w:r>
            <w:proofErr w:type="spellEnd"/>
            <w:r w:rsidRPr="005D2563">
              <w:rPr>
                <w:rFonts w:ascii="Times New Roman" w:hAnsi="Times New Roman"/>
              </w:rPr>
              <w:t>.</w:t>
            </w:r>
          </w:p>
          <w:p w14:paraId="1E2E5716" w14:textId="77777777" w:rsidR="00664336" w:rsidRPr="005D2563" w:rsidRDefault="00664336" w:rsidP="00664336">
            <w:pPr>
              <w:spacing w:before="100" w:beforeAutospacing="1" w:after="100" w:afterAutospacing="1"/>
              <w:rPr>
                <w:rFonts w:ascii="Times New Roman" w:hAnsi="Times New Roman"/>
              </w:rPr>
            </w:pPr>
            <w:proofErr w:type="spellStart"/>
            <w:r w:rsidRPr="005D2563">
              <w:rPr>
                <w:rFonts w:ascii="Times New Roman" w:hAnsi="Times New Roman"/>
              </w:rPr>
              <w:lastRenderedPageBreak/>
              <w:t>Чување</w:t>
            </w:r>
            <w:proofErr w:type="spellEnd"/>
            <w:r w:rsidRPr="005D2563">
              <w:rPr>
                <w:rFonts w:ascii="Times New Roman" w:hAnsi="Times New Roman"/>
              </w:rPr>
              <w:t xml:space="preserve"> </w:t>
            </w:r>
            <w:proofErr w:type="spellStart"/>
            <w:r w:rsidRPr="005D2563">
              <w:rPr>
                <w:rFonts w:ascii="Times New Roman" w:hAnsi="Times New Roman"/>
              </w:rPr>
              <w:t>околине</w:t>
            </w:r>
            <w:proofErr w:type="spellEnd"/>
            <w:r w:rsidRPr="005D2563">
              <w:rPr>
                <w:rFonts w:ascii="Times New Roman" w:hAnsi="Times New Roman"/>
              </w:rPr>
              <w:t xml:space="preserve"> </w:t>
            </w:r>
            <w:proofErr w:type="spellStart"/>
            <w:r w:rsidRPr="005D2563">
              <w:rPr>
                <w:rFonts w:ascii="Times New Roman" w:hAnsi="Times New Roman"/>
              </w:rPr>
              <w:t>при</w:t>
            </w:r>
            <w:proofErr w:type="spellEnd"/>
            <w:r w:rsidRPr="005D2563">
              <w:rPr>
                <w:rFonts w:ascii="Times New Roman" w:hAnsi="Times New Roman"/>
              </w:rPr>
              <w:t xml:space="preserve"> </w:t>
            </w:r>
            <w:proofErr w:type="spellStart"/>
            <w:r w:rsidRPr="005D2563">
              <w:rPr>
                <w:rFonts w:ascii="Times New Roman" w:hAnsi="Times New Roman"/>
              </w:rPr>
              <w:t>вежбању</w:t>
            </w:r>
            <w:proofErr w:type="spellEnd"/>
            <w:r w:rsidRPr="005D2563">
              <w:rPr>
                <w:rFonts w:ascii="Times New Roman" w:hAnsi="Times New Roman"/>
              </w:rPr>
              <w:t>.</w:t>
            </w:r>
          </w:p>
          <w:p w14:paraId="72CFA1BC" w14:textId="77777777" w:rsidR="00664336" w:rsidRPr="005D2563" w:rsidRDefault="00664336" w:rsidP="00664336">
            <w:pPr>
              <w:spacing w:before="100" w:beforeAutospacing="1" w:after="100" w:afterAutospacing="1"/>
              <w:rPr>
                <w:rFonts w:ascii="Times New Roman" w:hAnsi="Times New Roman"/>
              </w:rPr>
            </w:pPr>
            <w:proofErr w:type="spellStart"/>
            <w:r w:rsidRPr="005D2563">
              <w:rPr>
                <w:rFonts w:ascii="Times New Roman" w:hAnsi="Times New Roman"/>
              </w:rPr>
              <w:t>Последице</w:t>
            </w:r>
            <w:proofErr w:type="spellEnd"/>
            <w:r w:rsidRPr="005D2563">
              <w:rPr>
                <w:rFonts w:ascii="Times New Roman" w:hAnsi="Times New Roman"/>
              </w:rPr>
              <w:t xml:space="preserve"> </w:t>
            </w:r>
            <w:proofErr w:type="spellStart"/>
            <w:r w:rsidRPr="005D2563">
              <w:rPr>
                <w:rFonts w:ascii="Times New Roman" w:hAnsi="Times New Roman"/>
              </w:rPr>
              <w:t>конзумирања</w:t>
            </w:r>
            <w:proofErr w:type="spellEnd"/>
            <w:r w:rsidRPr="005D2563">
              <w:rPr>
                <w:rFonts w:ascii="Times New Roman" w:hAnsi="Times New Roman"/>
              </w:rPr>
              <w:t xml:space="preserve"> </w:t>
            </w:r>
            <w:proofErr w:type="spellStart"/>
            <w:r w:rsidRPr="005D2563">
              <w:rPr>
                <w:rFonts w:ascii="Times New Roman" w:hAnsi="Times New Roman"/>
              </w:rPr>
              <w:t>дувана</w:t>
            </w:r>
            <w:proofErr w:type="spellEnd"/>
            <w:r w:rsidRPr="005D2563">
              <w:rPr>
                <w:rFonts w:ascii="Times New Roman" w:hAnsi="Times New Roman"/>
              </w:rPr>
              <w:t xml:space="preserve"> и </w:t>
            </w:r>
            <w:proofErr w:type="spellStart"/>
            <w:r w:rsidRPr="005D2563">
              <w:rPr>
                <w:rFonts w:ascii="Times New Roman" w:hAnsi="Times New Roman"/>
              </w:rPr>
              <w:t>алкохола</w:t>
            </w:r>
            <w:proofErr w:type="spellEnd"/>
            <w:r w:rsidRPr="005D2563">
              <w:rPr>
                <w:rFonts w:ascii="Times New Roman" w:hAnsi="Times New Roman"/>
              </w:rPr>
              <w:t xml:space="preserve"> и </w:t>
            </w:r>
            <w:proofErr w:type="spellStart"/>
            <w:r w:rsidRPr="005D2563">
              <w:rPr>
                <w:rFonts w:ascii="Times New Roman" w:hAnsi="Times New Roman"/>
              </w:rPr>
              <w:t>психоактивних</w:t>
            </w:r>
            <w:proofErr w:type="spellEnd"/>
            <w:r w:rsidRPr="005D2563">
              <w:rPr>
                <w:rFonts w:ascii="Times New Roman" w:hAnsi="Times New Roman"/>
              </w:rPr>
              <w:t xml:space="preserve"> </w:t>
            </w:r>
            <w:proofErr w:type="spellStart"/>
            <w:r w:rsidRPr="005D2563">
              <w:rPr>
                <w:rFonts w:ascii="Times New Roman" w:hAnsi="Times New Roman"/>
              </w:rPr>
              <w:t>супстанци</w:t>
            </w:r>
            <w:proofErr w:type="spellEnd"/>
          </w:p>
          <w:p w14:paraId="227C92B9" w14:textId="77777777" w:rsidR="00664336" w:rsidRPr="005D2563" w:rsidRDefault="00664336" w:rsidP="00664336">
            <w:pPr>
              <w:spacing w:before="100" w:beforeAutospacing="1" w:after="100" w:afterAutospacing="1"/>
              <w:rPr>
                <w:rFonts w:ascii="Times New Roman" w:hAnsi="Times New Roman"/>
              </w:rPr>
            </w:pPr>
            <w:proofErr w:type="spellStart"/>
            <w:r w:rsidRPr="005D2563">
              <w:rPr>
                <w:rFonts w:ascii="Times New Roman" w:hAnsi="Times New Roman"/>
              </w:rPr>
              <w:t>Правилно</w:t>
            </w:r>
            <w:proofErr w:type="spellEnd"/>
            <w:r w:rsidRPr="005D2563">
              <w:rPr>
                <w:rFonts w:ascii="Times New Roman" w:hAnsi="Times New Roman"/>
              </w:rPr>
              <w:t xml:space="preserve"> </w:t>
            </w:r>
            <w:proofErr w:type="spellStart"/>
            <w:r w:rsidRPr="005D2563">
              <w:rPr>
                <w:rFonts w:ascii="Times New Roman" w:hAnsi="Times New Roman"/>
              </w:rPr>
              <w:t>конзумирање</w:t>
            </w:r>
            <w:proofErr w:type="spellEnd"/>
            <w:r w:rsidRPr="005D2563">
              <w:rPr>
                <w:rFonts w:ascii="Times New Roman" w:hAnsi="Times New Roman"/>
              </w:rPr>
              <w:t xml:space="preserve"> </w:t>
            </w:r>
            <w:proofErr w:type="spellStart"/>
            <w:r w:rsidRPr="005D2563">
              <w:rPr>
                <w:rFonts w:ascii="Times New Roman" w:hAnsi="Times New Roman"/>
              </w:rPr>
              <w:t>додатака</w:t>
            </w:r>
            <w:proofErr w:type="spellEnd"/>
            <w:r w:rsidRPr="005D2563">
              <w:rPr>
                <w:rFonts w:ascii="Times New Roman" w:hAnsi="Times New Roman"/>
              </w:rPr>
              <w:t xml:space="preserve"> </w:t>
            </w:r>
            <w:proofErr w:type="spellStart"/>
            <w:r w:rsidRPr="005D2563">
              <w:rPr>
                <w:rFonts w:ascii="Times New Roman" w:hAnsi="Times New Roman"/>
              </w:rPr>
              <w:t>исхрани</w:t>
            </w:r>
            <w:proofErr w:type="spellEnd"/>
            <w:r w:rsidRPr="005D2563">
              <w:rPr>
                <w:rFonts w:ascii="Times New Roman" w:hAnsi="Times New Roman"/>
              </w:rPr>
              <w:t>.</w:t>
            </w:r>
          </w:p>
          <w:p w14:paraId="20158C90" w14:textId="77777777" w:rsidR="00664336" w:rsidRPr="005D2563" w:rsidRDefault="00664336" w:rsidP="00664336">
            <w:pPr>
              <w:spacing w:before="100" w:beforeAutospacing="1" w:after="100" w:afterAutospacing="1"/>
              <w:rPr>
                <w:rFonts w:ascii="Times New Roman" w:hAnsi="Times New Roman"/>
              </w:rPr>
            </w:pPr>
            <w:proofErr w:type="spellStart"/>
            <w:r w:rsidRPr="005D2563">
              <w:rPr>
                <w:rFonts w:ascii="Times New Roman" w:hAnsi="Times New Roman"/>
              </w:rPr>
              <w:t>Мере</w:t>
            </w:r>
            <w:proofErr w:type="spellEnd"/>
            <w:r w:rsidRPr="005D2563">
              <w:rPr>
                <w:rFonts w:ascii="Times New Roman" w:hAnsi="Times New Roman"/>
              </w:rPr>
              <w:t xml:space="preserve"> </w:t>
            </w:r>
            <w:proofErr w:type="spellStart"/>
            <w:r w:rsidRPr="005D2563">
              <w:rPr>
                <w:rFonts w:ascii="Times New Roman" w:hAnsi="Times New Roman"/>
              </w:rPr>
              <w:t>заштите</w:t>
            </w:r>
            <w:proofErr w:type="spellEnd"/>
            <w:r w:rsidRPr="005D2563">
              <w:rPr>
                <w:rFonts w:ascii="Times New Roman" w:hAnsi="Times New Roman"/>
              </w:rPr>
              <w:t xml:space="preserve"> </w:t>
            </w:r>
            <w:proofErr w:type="spellStart"/>
            <w:r w:rsidRPr="005D2563">
              <w:rPr>
                <w:rFonts w:ascii="Times New Roman" w:hAnsi="Times New Roman"/>
              </w:rPr>
              <w:t>репродуктивног</w:t>
            </w:r>
            <w:proofErr w:type="spellEnd"/>
            <w:r w:rsidRPr="005D2563">
              <w:rPr>
                <w:rFonts w:ascii="Times New Roman" w:hAnsi="Times New Roman"/>
              </w:rPr>
              <w:t xml:space="preserve"> </w:t>
            </w:r>
            <w:proofErr w:type="spellStart"/>
            <w:r w:rsidRPr="005D2563">
              <w:rPr>
                <w:rFonts w:ascii="Times New Roman" w:hAnsi="Times New Roman"/>
              </w:rPr>
              <w:t>здравља</w:t>
            </w:r>
            <w:proofErr w:type="spellEnd"/>
            <w:r w:rsidRPr="005D2563">
              <w:rPr>
                <w:rFonts w:ascii="Times New Roman" w:hAnsi="Times New Roman"/>
              </w:rPr>
              <w:t xml:space="preserve"> у </w:t>
            </w:r>
            <w:proofErr w:type="spellStart"/>
            <w:r w:rsidRPr="005D2563">
              <w:rPr>
                <w:rFonts w:ascii="Times New Roman" w:hAnsi="Times New Roman"/>
              </w:rPr>
              <w:t>процесу</w:t>
            </w:r>
            <w:proofErr w:type="spellEnd"/>
            <w:r w:rsidRPr="005D2563">
              <w:rPr>
                <w:rFonts w:ascii="Times New Roman" w:hAnsi="Times New Roman"/>
              </w:rPr>
              <w:t xml:space="preserve"> </w:t>
            </w:r>
            <w:proofErr w:type="spellStart"/>
            <w:r w:rsidRPr="005D2563">
              <w:rPr>
                <w:rFonts w:ascii="Times New Roman" w:hAnsi="Times New Roman"/>
              </w:rPr>
              <w:t>вежбања</w:t>
            </w:r>
            <w:proofErr w:type="spellEnd"/>
          </w:p>
        </w:tc>
      </w:tr>
    </w:tbl>
    <w:p w14:paraId="1F2FB75A" w14:textId="77777777" w:rsidR="00664336" w:rsidRPr="005D2563" w:rsidRDefault="00664336" w:rsidP="00664336">
      <w:pPr>
        <w:shd w:val="clear" w:color="auto" w:fill="F5FEFD"/>
        <w:spacing w:before="60"/>
        <w:jc w:val="center"/>
        <w:rPr>
          <w:rFonts w:ascii="Times New Roman" w:hAnsi="Times New Roman"/>
          <w:b/>
          <w:bCs/>
          <w:color w:val="000000"/>
        </w:rPr>
      </w:pPr>
    </w:p>
    <w:p w14:paraId="0499C04E" w14:textId="77777777" w:rsidR="00664336" w:rsidRPr="005D2563" w:rsidRDefault="00664336" w:rsidP="00664336">
      <w:pPr>
        <w:rPr>
          <w:rFonts w:ascii="Times New Roman" w:hAnsi="Times New Roman"/>
          <w:b/>
        </w:rPr>
      </w:pPr>
    </w:p>
    <w:p w14:paraId="19732430" w14:textId="77777777" w:rsidR="00664336" w:rsidRPr="005D2563" w:rsidRDefault="00664336" w:rsidP="00664336">
      <w:pPr>
        <w:rPr>
          <w:rFonts w:ascii="Times New Roman" w:hAnsi="Times New Roman"/>
          <w:b/>
        </w:rPr>
      </w:pPr>
    </w:p>
    <w:p w14:paraId="71401396" w14:textId="77777777" w:rsidR="00664336" w:rsidRPr="005D2563" w:rsidRDefault="00664336" w:rsidP="00664336">
      <w:pPr>
        <w:rPr>
          <w:rFonts w:ascii="Times New Roman" w:hAnsi="Times New Roman"/>
        </w:rPr>
      </w:pPr>
      <w:r w:rsidRPr="005D2563">
        <w:rPr>
          <w:rFonts w:ascii="Times New Roman" w:hAnsi="Times New Roman"/>
          <w:lang w:val="sr-Cyrl-BA"/>
        </w:rPr>
        <w:t>Кључни појмови:  физичко вежбање,кошарка,  рукомет, одбојка, футсал,  стони тенис, здравље и васпитање</w:t>
      </w:r>
    </w:p>
    <w:p w14:paraId="423C4CA4" w14:textId="77777777" w:rsidR="00664336" w:rsidRPr="005D2563" w:rsidRDefault="00664336" w:rsidP="00664336">
      <w:pPr>
        <w:ind w:firstLine="708"/>
        <w:rPr>
          <w:rFonts w:ascii="Times New Roman" w:hAnsi="Times New Roman"/>
          <w:lang w:val="sr-Cyrl-BA"/>
        </w:rPr>
      </w:pPr>
      <w:r w:rsidRPr="005D2563">
        <w:rPr>
          <w:rFonts w:ascii="Times New Roman" w:hAnsi="Times New Roman"/>
          <w:lang w:val="sr-Cyrl-BA"/>
        </w:rPr>
        <w:t>Корелација:Биологија (правилна исхрана, хигијена тела), историја (Стара Грчка), математика (угао избачаја кугле), музичка култура (народна кола), физика.</w:t>
      </w:r>
    </w:p>
    <w:p w14:paraId="1E54FFD4" w14:textId="77777777" w:rsidR="00664336" w:rsidRPr="005D2563" w:rsidRDefault="00664336" w:rsidP="00664336">
      <w:pPr>
        <w:rPr>
          <w:rFonts w:ascii="Times New Roman" w:hAnsi="Times New Roman"/>
          <w:b/>
          <w:lang w:val="sr-Cyrl-BA"/>
        </w:rPr>
      </w:pPr>
      <w:r w:rsidRPr="005D2563">
        <w:rPr>
          <w:rFonts w:ascii="Times New Roman" w:hAnsi="Times New Roman"/>
          <w:b/>
          <w:lang w:val="sr-Cyrl-BA"/>
        </w:rPr>
        <w:t>ОПШТА ПРЕДМЕТНА КОМПЕТЕНЦИЈА</w:t>
      </w:r>
    </w:p>
    <w:p w14:paraId="3DE73019" w14:textId="77777777" w:rsidR="00664336" w:rsidRPr="005D2563" w:rsidRDefault="00664336" w:rsidP="00664336">
      <w:pPr>
        <w:ind w:firstLine="708"/>
        <w:rPr>
          <w:rFonts w:ascii="Times New Roman" w:hAnsi="Times New Roman"/>
          <w:lang w:val="sr-Cyrl-BA"/>
        </w:rPr>
      </w:pPr>
      <w:r w:rsidRPr="005D2563">
        <w:rPr>
          <w:rFonts w:ascii="Times New Roman" w:hAnsi="Times New Roman"/>
          <w:lang w:val="sr-Cyrl-BA"/>
        </w:rPr>
        <w:t>Учењем наставног птедмета физичко и здравствено васпитање ученик стиче вештине и овладава знањима и културним вредностима телесног вежбања, примењује их у свакодневном животу, новим и ванредним животним ситуацијама; разуме значај континуираног развојха физичких способности, разноврсних моторичких активности, утицај на здравље, здравље околине и квалитет живота.</w:t>
      </w:r>
    </w:p>
    <w:p w14:paraId="692CFEE1" w14:textId="77777777" w:rsidR="00664336" w:rsidRPr="005D2563" w:rsidRDefault="00664336" w:rsidP="00664336">
      <w:pPr>
        <w:rPr>
          <w:rFonts w:ascii="Times New Roman" w:hAnsi="Times New Roman"/>
          <w:b/>
        </w:rPr>
      </w:pPr>
    </w:p>
    <w:p w14:paraId="7E3AE8BB" w14:textId="77777777" w:rsidR="00664336" w:rsidRPr="005D2563" w:rsidRDefault="00664336" w:rsidP="00664336">
      <w:pPr>
        <w:rPr>
          <w:rFonts w:ascii="Times New Roman" w:hAnsi="Times New Roman"/>
          <w:b/>
        </w:rPr>
      </w:pPr>
    </w:p>
    <w:p w14:paraId="34FF5CD3" w14:textId="77777777" w:rsidR="00664336" w:rsidRPr="005D2563" w:rsidRDefault="00664336" w:rsidP="00664336">
      <w:pPr>
        <w:rPr>
          <w:rFonts w:ascii="Times New Roman" w:hAnsi="Times New Roman"/>
          <w:b/>
          <w:lang w:val="sr-Cyrl-BA"/>
        </w:rPr>
      </w:pPr>
      <w:r w:rsidRPr="005D2563">
        <w:rPr>
          <w:rFonts w:ascii="Times New Roman" w:hAnsi="Times New Roman"/>
          <w:b/>
          <w:lang w:val="sr-Cyrl-BA"/>
        </w:rPr>
        <w:t>СПЕЦИФИЧНЕ ПРЕДМЕТНЕ КОМПЕТЕНЦИЈЕ</w:t>
      </w:r>
    </w:p>
    <w:p w14:paraId="4398CD1D" w14:textId="77777777" w:rsidR="00664336" w:rsidRPr="005D2563" w:rsidRDefault="00664336" w:rsidP="00664336">
      <w:pPr>
        <w:ind w:firstLine="708"/>
        <w:rPr>
          <w:rFonts w:ascii="Times New Roman" w:hAnsi="Times New Roman"/>
          <w:lang w:val="sr-Cyrl-BA"/>
        </w:rPr>
      </w:pPr>
      <w:r w:rsidRPr="005D2563">
        <w:rPr>
          <w:rFonts w:ascii="Times New Roman" w:hAnsi="Times New Roman"/>
          <w:lang w:val="sr-Cyrl-BA"/>
        </w:rPr>
        <w:t>Ученик је стекао знања и у стању је да користиразноврсне програме обуке индивидуалног и колективног вежбања. Има позитиван став према физичким активностима и спорту у свакодневном животу, поштује правила и негује здраве међуљудске односе.Промовише улогу физичке активности и спорта у унапређивању здравља и превентивно деловање на настанак хроничних незаразних обољења и социопатолошких појава.</w:t>
      </w:r>
    </w:p>
    <w:p w14:paraId="5801AFCB" w14:textId="77777777" w:rsidR="00664336" w:rsidRPr="005D2563" w:rsidRDefault="00664336" w:rsidP="00664336">
      <w:pPr>
        <w:rPr>
          <w:rFonts w:ascii="Times New Roman" w:hAnsi="Times New Roman"/>
          <w:lang w:val="sr-Cyrl-BA"/>
        </w:rPr>
      </w:pPr>
      <w:r w:rsidRPr="005D2563">
        <w:rPr>
          <w:rFonts w:ascii="Times New Roman" w:hAnsi="Times New Roman"/>
          <w:b/>
          <w:lang w:val="sr-Cyrl-BA"/>
        </w:rPr>
        <w:t>Компетенције</w:t>
      </w:r>
      <w:r w:rsidRPr="005D2563">
        <w:rPr>
          <w:rFonts w:ascii="Times New Roman" w:hAnsi="Times New Roman"/>
          <w:lang w:val="sr-Cyrl-BA"/>
        </w:rPr>
        <w:t>: Компетенција за учење, комуникација, сарадња, брига за здравље.</w:t>
      </w:r>
    </w:p>
    <w:p w14:paraId="53C1EBEA" w14:textId="77777777" w:rsidR="00664336" w:rsidRPr="005D2563" w:rsidRDefault="00664336" w:rsidP="00664336">
      <w:pPr>
        <w:rPr>
          <w:rFonts w:ascii="Times New Roman" w:hAnsi="Times New Roman"/>
          <w:b/>
          <w:lang w:val="sr-Cyrl-BA"/>
        </w:rPr>
      </w:pPr>
      <w:r w:rsidRPr="005D2563">
        <w:rPr>
          <w:rFonts w:ascii="Times New Roman" w:hAnsi="Times New Roman"/>
          <w:b/>
          <w:lang w:val="sr-Cyrl-BA"/>
        </w:rPr>
        <w:t>Исходи воде ка испуњењу следећих стандарда:</w:t>
      </w:r>
    </w:p>
    <w:p w14:paraId="518462CC" w14:textId="77777777" w:rsidR="00664336" w:rsidRPr="005D2563" w:rsidRDefault="00664336" w:rsidP="00664336">
      <w:pPr>
        <w:rPr>
          <w:rFonts w:ascii="Times New Roman" w:hAnsi="Times New Roman"/>
          <w:lang w:val="sr-Cyrl-BA"/>
        </w:rPr>
      </w:pPr>
      <w:r w:rsidRPr="005D2563">
        <w:rPr>
          <w:rFonts w:ascii="Times New Roman" w:hAnsi="Times New Roman"/>
          <w:u w:val="single"/>
          <w:lang w:val="sr-Cyrl-BA"/>
        </w:rPr>
        <w:t>Физичке способности:</w:t>
      </w:r>
      <w:r w:rsidRPr="005D2563">
        <w:rPr>
          <w:rFonts w:ascii="Times New Roman" w:hAnsi="Times New Roman"/>
          <w:lang w:val="sr-Cyrl-BA"/>
        </w:rPr>
        <w:t>Фв.1.1.3.,Фв.1.1.4.,Фв.1.1.5.,Фв.1.1.6.,Фв.1.1.7.,Фв.1.1.9.,Фв.1.1.10.</w:t>
      </w:r>
    </w:p>
    <w:p w14:paraId="5ECF1070" w14:textId="77777777" w:rsidR="00664336" w:rsidRPr="005D2563" w:rsidRDefault="00664336" w:rsidP="00664336">
      <w:pPr>
        <w:rPr>
          <w:rFonts w:ascii="Times New Roman" w:hAnsi="Times New Roman"/>
          <w:b/>
          <w:lang w:val="sr-Cyrl-BA"/>
        </w:rPr>
      </w:pPr>
      <w:r w:rsidRPr="005D2563">
        <w:rPr>
          <w:rFonts w:ascii="Times New Roman" w:hAnsi="Times New Roman"/>
          <w:u w:val="single"/>
          <w:lang w:val="sr-Cyrl-BA"/>
        </w:rPr>
        <w:t>Атлетика</w:t>
      </w:r>
      <w:r w:rsidRPr="005D2563">
        <w:rPr>
          <w:rFonts w:ascii="Times New Roman" w:hAnsi="Times New Roman"/>
          <w:lang w:val="sr-Cyrl-BA"/>
        </w:rPr>
        <w:t>:Фв.1.1.3.,Фв.1.1.4.,Фв.1.1.5.,Фв.1.1.6.,Фв.1.1.7.,Фв.1.1.9.,Фв.1.1.10.,Фв.1.1.24.,Фв.1.1.25.</w:t>
      </w:r>
    </w:p>
    <w:p w14:paraId="48B67AD8" w14:textId="77777777" w:rsidR="00664336" w:rsidRPr="005D2563" w:rsidRDefault="00664336" w:rsidP="00664336">
      <w:pPr>
        <w:rPr>
          <w:rFonts w:ascii="Times New Roman" w:hAnsi="Times New Roman"/>
          <w:lang w:val="sr-Cyrl-BA"/>
        </w:rPr>
      </w:pPr>
      <w:r w:rsidRPr="005D2563">
        <w:rPr>
          <w:rFonts w:ascii="Times New Roman" w:hAnsi="Times New Roman"/>
          <w:u w:val="single"/>
          <w:lang w:val="sr-Cyrl-BA"/>
        </w:rPr>
        <w:t>Спортска игра кошарка</w:t>
      </w:r>
      <w:r w:rsidRPr="005D2563">
        <w:rPr>
          <w:rFonts w:ascii="Times New Roman" w:hAnsi="Times New Roman"/>
          <w:b/>
          <w:lang w:val="sr-Cyrl-BA"/>
        </w:rPr>
        <w:t>:</w:t>
      </w:r>
      <w:r w:rsidRPr="005D2563">
        <w:rPr>
          <w:rFonts w:ascii="Times New Roman" w:hAnsi="Times New Roman"/>
          <w:lang w:val="sr-Cyrl-BA"/>
        </w:rPr>
        <w:t>Фв.1.1.1.,Фв.1.1.2.,Фв.2.1.1.</w:t>
      </w:r>
    </w:p>
    <w:p w14:paraId="1B93885D" w14:textId="77777777" w:rsidR="00664336" w:rsidRPr="005D2563" w:rsidRDefault="00664336" w:rsidP="00664336">
      <w:pPr>
        <w:rPr>
          <w:rFonts w:ascii="Times New Roman" w:hAnsi="Times New Roman"/>
          <w:lang w:val="sr-Cyrl-BA"/>
        </w:rPr>
      </w:pPr>
      <w:r w:rsidRPr="005D2563">
        <w:rPr>
          <w:rFonts w:ascii="Times New Roman" w:hAnsi="Times New Roman"/>
          <w:u w:val="single"/>
          <w:lang w:val="sr-Cyrl-BA"/>
        </w:rPr>
        <w:t>Спортска игра одбојка</w:t>
      </w:r>
      <w:r w:rsidRPr="005D2563">
        <w:rPr>
          <w:rFonts w:ascii="Times New Roman" w:hAnsi="Times New Roman"/>
          <w:lang w:val="sr-Cyrl-BA"/>
        </w:rPr>
        <w:t>:Фв.1.1.1.,Фв.1.1.2.,Фв.2.1.1.</w:t>
      </w:r>
    </w:p>
    <w:p w14:paraId="05E30DBD" w14:textId="77777777" w:rsidR="00664336" w:rsidRPr="005D2563" w:rsidRDefault="00664336" w:rsidP="00664336">
      <w:pPr>
        <w:rPr>
          <w:rFonts w:ascii="Times New Roman" w:hAnsi="Times New Roman"/>
          <w:lang w:val="sr-Cyrl-BA"/>
        </w:rPr>
      </w:pPr>
      <w:r w:rsidRPr="005D2563">
        <w:rPr>
          <w:rFonts w:ascii="Times New Roman" w:hAnsi="Times New Roman"/>
          <w:u w:val="single"/>
          <w:lang w:val="sr-Cyrl-BA"/>
        </w:rPr>
        <w:lastRenderedPageBreak/>
        <w:t>Спортска игра рукомет</w:t>
      </w:r>
      <w:r w:rsidRPr="005D2563">
        <w:rPr>
          <w:rFonts w:ascii="Times New Roman" w:hAnsi="Times New Roman"/>
          <w:lang w:val="sr-Cyrl-BA"/>
        </w:rPr>
        <w:t>:Фв.1.1.1.,Фв.1.1.2.,Фв.2.1.1.</w:t>
      </w:r>
    </w:p>
    <w:p w14:paraId="7292B6BE" w14:textId="77777777" w:rsidR="00664336" w:rsidRPr="005D2563" w:rsidRDefault="00664336" w:rsidP="00664336">
      <w:pPr>
        <w:rPr>
          <w:rFonts w:ascii="Times New Roman" w:hAnsi="Times New Roman"/>
          <w:lang w:val="sr-Cyrl-BA"/>
        </w:rPr>
      </w:pPr>
      <w:r w:rsidRPr="005D2563">
        <w:rPr>
          <w:rFonts w:ascii="Times New Roman" w:hAnsi="Times New Roman"/>
          <w:u w:val="single"/>
          <w:lang w:val="sr-Cyrl-BA"/>
        </w:rPr>
        <w:t>Спортска игра футсал:</w:t>
      </w:r>
      <w:r w:rsidRPr="005D2563">
        <w:rPr>
          <w:rFonts w:ascii="Times New Roman" w:hAnsi="Times New Roman"/>
          <w:lang w:val="sr-Cyrl-BA"/>
        </w:rPr>
        <w:t>Фв.1.1.1.,Фв.1.1.2.,Фв.2.1.1.</w:t>
      </w:r>
    </w:p>
    <w:p w14:paraId="017981E0" w14:textId="77777777" w:rsidR="00664336" w:rsidRPr="005D2563" w:rsidRDefault="00664336" w:rsidP="00664336">
      <w:pPr>
        <w:rPr>
          <w:rFonts w:ascii="Times New Roman" w:hAnsi="Times New Roman"/>
          <w:lang w:val="sr-Cyrl-BA"/>
        </w:rPr>
      </w:pPr>
      <w:r w:rsidRPr="005D2563">
        <w:rPr>
          <w:rFonts w:ascii="Times New Roman" w:hAnsi="Times New Roman"/>
          <w:u w:val="single"/>
          <w:lang w:val="sr-Cyrl-BA"/>
        </w:rPr>
        <w:t>Спортска игра стони тенис</w:t>
      </w:r>
      <w:r w:rsidRPr="005D2563">
        <w:rPr>
          <w:rFonts w:ascii="Times New Roman" w:hAnsi="Times New Roman"/>
          <w:lang w:val="sr-Cyrl-BA"/>
        </w:rPr>
        <w:t>:Фв. 1.1.26, Фв.1.1.27.</w:t>
      </w:r>
    </w:p>
    <w:p w14:paraId="2D7822C0" w14:textId="77777777" w:rsidR="00664336" w:rsidRPr="005D2563" w:rsidRDefault="00664336" w:rsidP="00664336">
      <w:pPr>
        <w:rPr>
          <w:rFonts w:ascii="Times New Roman" w:hAnsi="Times New Roman"/>
          <w:lang w:val="sr-Cyrl-BA"/>
        </w:rPr>
      </w:pPr>
      <w:r w:rsidRPr="005D2563">
        <w:rPr>
          <w:rFonts w:ascii="Times New Roman" w:hAnsi="Times New Roman"/>
          <w:u w:val="single"/>
          <w:lang w:val="sr-Cyrl-BA"/>
        </w:rPr>
        <w:t>Спортска гимнастика:</w:t>
      </w:r>
      <w:r w:rsidRPr="005D2563">
        <w:rPr>
          <w:rFonts w:ascii="Times New Roman" w:hAnsi="Times New Roman"/>
          <w:lang w:val="sr-Cyrl-BA"/>
        </w:rPr>
        <w:t>в.1.1.11.,Фв.1.1.12.,Фв.1.1.13.,Фв.1.1.14.,Фв.1.1.15.,Фв.1.1.16.,Фв.1.1.17.,Фв.1.1.18.,Фв.1.1.19.,Фв.1.1.24.,Фв.1.1.25.</w:t>
      </w:r>
    </w:p>
    <w:p w14:paraId="74D9F850" w14:textId="77777777" w:rsidR="00664336" w:rsidRPr="005D2563" w:rsidRDefault="00664336" w:rsidP="00664336">
      <w:pPr>
        <w:rPr>
          <w:rFonts w:ascii="Times New Roman" w:hAnsi="Times New Roman"/>
          <w:lang w:val="sr-Cyrl-BA"/>
        </w:rPr>
      </w:pPr>
      <w:r w:rsidRPr="005D2563">
        <w:rPr>
          <w:rFonts w:ascii="Times New Roman" w:hAnsi="Times New Roman"/>
          <w:u w:val="single"/>
          <w:lang w:val="sr-Cyrl-BA"/>
        </w:rPr>
        <w:t>Плес и ритмика</w:t>
      </w:r>
      <w:r w:rsidRPr="005D2563">
        <w:rPr>
          <w:rFonts w:ascii="Times New Roman" w:hAnsi="Times New Roman"/>
          <w:lang w:val="sr-Cyrl-BA"/>
        </w:rPr>
        <w:t>:Фв.1.1.20.,Фв.1.1.21.,Фв.1.1.22.,Фв.1.1.24.,Фв.1.1.25.</w:t>
      </w:r>
    </w:p>
    <w:p w14:paraId="6918153A" w14:textId="77777777" w:rsidR="00664336" w:rsidRPr="005D2563" w:rsidRDefault="00664336" w:rsidP="00664336">
      <w:pPr>
        <w:rPr>
          <w:rFonts w:ascii="Times New Roman" w:hAnsi="Times New Roman"/>
          <w:lang w:val="sr-Cyrl-BA"/>
        </w:rPr>
      </w:pPr>
      <w:r w:rsidRPr="005D2563">
        <w:rPr>
          <w:rFonts w:ascii="Times New Roman" w:hAnsi="Times New Roman"/>
          <w:u w:val="single"/>
          <w:lang w:val="sr-Cyrl-BA"/>
        </w:rPr>
        <w:t>Физичко вежбање и спорт:</w:t>
      </w:r>
      <w:r w:rsidRPr="005D2563">
        <w:rPr>
          <w:rFonts w:ascii="Times New Roman" w:hAnsi="Times New Roman"/>
          <w:lang w:val="sr-Cyrl-BA"/>
        </w:rPr>
        <w:t>Фв.1.2.1.,Фв.1.2.2.,Фв.1.2.3.,Фв.1.3.1.,Фв.1.3.2.,Фв.1.3.3.,Фв.1.3.4.,Фв.1.1.24.,Фв.1.1.25.</w:t>
      </w:r>
    </w:p>
    <w:p w14:paraId="5BF3338D" w14:textId="77777777" w:rsidR="00664336" w:rsidRPr="005D2563" w:rsidRDefault="00664336" w:rsidP="00664336">
      <w:pPr>
        <w:rPr>
          <w:rFonts w:ascii="Times New Roman" w:hAnsi="Times New Roman"/>
          <w:lang w:val="sr-Cyrl-BA"/>
        </w:rPr>
      </w:pPr>
      <w:r w:rsidRPr="005D2563">
        <w:rPr>
          <w:rFonts w:ascii="Times New Roman" w:hAnsi="Times New Roman"/>
          <w:u w:val="single"/>
          <w:lang w:val="sr-Cyrl-BA"/>
        </w:rPr>
        <w:t>Здравствено васпитање</w:t>
      </w:r>
      <w:r w:rsidRPr="005D2563">
        <w:rPr>
          <w:rFonts w:ascii="Times New Roman" w:hAnsi="Times New Roman"/>
          <w:lang w:val="sr-Cyrl-BA"/>
        </w:rPr>
        <w:t>:Фв.1.4.1.,Фв.1.4.2.,Фв.1.4.4.,Фв.3.3.1.</w:t>
      </w:r>
    </w:p>
    <w:p w14:paraId="1C0D8E21" w14:textId="77777777" w:rsidR="00664336" w:rsidRPr="005D2563" w:rsidRDefault="00664336" w:rsidP="00664336">
      <w:pPr>
        <w:shd w:val="clear" w:color="auto" w:fill="F5FEFD"/>
        <w:spacing w:before="60"/>
        <w:jc w:val="center"/>
        <w:rPr>
          <w:rFonts w:ascii="Times New Roman" w:hAnsi="Times New Roman"/>
          <w:b/>
          <w:bCs/>
          <w:color w:val="000000"/>
        </w:rPr>
      </w:pPr>
    </w:p>
    <w:p w14:paraId="4F123CAA" w14:textId="77777777" w:rsidR="00664336" w:rsidRPr="005D2563" w:rsidRDefault="00664336" w:rsidP="00664336">
      <w:pPr>
        <w:spacing w:before="100" w:beforeAutospacing="1" w:after="100" w:afterAutospacing="1"/>
        <w:rPr>
          <w:rFonts w:ascii="Times New Roman" w:hAnsi="Times New Roman"/>
          <w:b/>
          <w:lang w:val="sr-Cyrl-BA"/>
        </w:rPr>
      </w:pPr>
      <w:r w:rsidRPr="005D2563">
        <w:rPr>
          <w:rFonts w:ascii="Times New Roman" w:hAnsi="Times New Roman"/>
          <w:b/>
          <w:lang w:val="sr-Cyrl-BA"/>
        </w:rPr>
        <w:t>УПУТСТВО ЗА ДИДАКТИЧКО-МЕТОДИЧКО ОСТВАРИВАЊЕ ПРОГРАМА</w:t>
      </w:r>
    </w:p>
    <w:p w14:paraId="09AE13D6" w14:textId="77777777" w:rsidR="00664336" w:rsidRPr="005D2563" w:rsidRDefault="00664336" w:rsidP="00664336">
      <w:pPr>
        <w:spacing w:before="100" w:beforeAutospacing="1" w:after="100" w:afterAutospacing="1"/>
        <w:rPr>
          <w:rFonts w:ascii="Times New Roman" w:hAnsi="Times New Roman"/>
          <w:bCs/>
          <w:lang w:val="sr-Cyrl-BA"/>
        </w:rPr>
      </w:pPr>
      <w:r w:rsidRPr="005D2563">
        <w:rPr>
          <w:rFonts w:ascii="Times New Roman" w:hAnsi="Times New Roman"/>
          <w:bCs/>
        </w:rPr>
        <w:tab/>
      </w:r>
      <w:proofErr w:type="spellStart"/>
      <w:r w:rsidRPr="005D2563">
        <w:rPr>
          <w:rFonts w:ascii="Times New Roman" w:hAnsi="Times New Roman"/>
          <w:bCs/>
        </w:rPr>
        <w:t>Концепција</w:t>
      </w:r>
      <w:proofErr w:type="spellEnd"/>
      <w:r w:rsidRPr="005D2563">
        <w:rPr>
          <w:rFonts w:ascii="Times New Roman" w:hAnsi="Times New Roman"/>
          <w:bCs/>
        </w:rPr>
        <w:t xml:space="preserve"> </w:t>
      </w:r>
      <w:proofErr w:type="spellStart"/>
      <w:r w:rsidRPr="005D2563">
        <w:rPr>
          <w:rFonts w:ascii="Times New Roman" w:hAnsi="Times New Roman"/>
          <w:bCs/>
        </w:rPr>
        <w:t>физичког</w:t>
      </w:r>
      <w:proofErr w:type="spellEnd"/>
      <w:r w:rsidRPr="005D2563">
        <w:rPr>
          <w:rFonts w:ascii="Times New Roman" w:hAnsi="Times New Roman"/>
          <w:bCs/>
        </w:rPr>
        <w:t xml:space="preserve"> и </w:t>
      </w:r>
      <w:proofErr w:type="spellStart"/>
      <w:r w:rsidRPr="005D2563">
        <w:rPr>
          <w:rFonts w:ascii="Times New Roman" w:hAnsi="Times New Roman"/>
          <w:bCs/>
        </w:rPr>
        <w:t>здравственог</w:t>
      </w:r>
      <w:proofErr w:type="spellEnd"/>
      <w:r w:rsidRPr="005D2563">
        <w:rPr>
          <w:rFonts w:ascii="Times New Roman" w:hAnsi="Times New Roman"/>
          <w:bCs/>
        </w:rPr>
        <w:t xml:space="preserve"> </w:t>
      </w:r>
      <w:proofErr w:type="spellStart"/>
      <w:r w:rsidRPr="005D2563">
        <w:rPr>
          <w:rFonts w:ascii="Times New Roman" w:hAnsi="Times New Roman"/>
          <w:bCs/>
        </w:rPr>
        <w:t>васпитања</w:t>
      </w:r>
      <w:proofErr w:type="spellEnd"/>
      <w:r w:rsidRPr="005D2563">
        <w:rPr>
          <w:rFonts w:ascii="Times New Roman" w:hAnsi="Times New Roman"/>
          <w:bCs/>
        </w:rPr>
        <w:t xml:space="preserve"> </w:t>
      </w:r>
      <w:proofErr w:type="spellStart"/>
      <w:r w:rsidRPr="005D2563">
        <w:rPr>
          <w:rFonts w:ascii="Times New Roman" w:hAnsi="Times New Roman"/>
          <w:bCs/>
        </w:rPr>
        <w:t>заснива</w:t>
      </w:r>
      <w:proofErr w:type="spellEnd"/>
      <w:r w:rsidRPr="005D2563">
        <w:rPr>
          <w:rFonts w:ascii="Times New Roman" w:hAnsi="Times New Roman"/>
          <w:bCs/>
        </w:rPr>
        <w:t xml:space="preserve"> </w:t>
      </w:r>
      <w:proofErr w:type="spellStart"/>
      <w:r w:rsidRPr="005D2563">
        <w:rPr>
          <w:rFonts w:ascii="Times New Roman" w:hAnsi="Times New Roman"/>
          <w:bCs/>
        </w:rPr>
        <w:t>се</w:t>
      </w:r>
      <w:proofErr w:type="spellEnd"/>
      <w:r w:rsidRPr="005D2563">
        <w:rPr>
          <w:rFonts w:ascii="Times New Roman" w:hAnsi="Times New Roman"/>
          <w:bCs/>
        </w:rPr>
        <w:t xml:space="preserve"> </w:t>
      </w:r>
      <w:proofErr w:type="spellStart"/>
      <w:r w:rsidRPr="005D2563">
        <w:rPr>
          <w:rFonts w:ascii="Times New Roman" w:hAnsi="Times New Roman"/>
          <w:bCs/>
        </w:rPr>
        <w:t>на</w:t>
      </w:r>
      <w:proofErr w:type="spellEnd"/>
      <w:r w:rsidRPr="005D2563">
        <w:rPr>
          <w:rFonts w:ascii="Times New Roman" w:hAnsi="Times New Roman"/>
          <w:bCs/>
        </w:rPr>
        <w:t xml:space="preserve"> </w:t>
      </w:r>
      <w:proofErr w:type="spellStart"/>
      <w:r w:rsidRPr="005D2563">
        <w:rPr>
          <w:rFonts w:ascii="Times New Roman" w:hAnsi="Times New Roman"/>
          <w:bCs/>
        </w:rPr>
        <w:t>јединству</w:t>
      </w:r>
      <w:proofErr w:type="spellEnd"/>
      <w:r w:rsidRPr="005D2563">
        <w:rPr>
          <w:rFonts w:ascii="Times New Roman" w:hAnsi="Times New Roman"/>
          <w:bCs/>
        </w:rPr>
        <w:t xml:space="preserve"> </w:t>
      </w:r>
      <w:proofErr w:type="spellStart"/>
      <w:r w:rsidRPr="005D2563">
        <w:rPr>
          <w:rFonts w:ascii="Times New Roman" w:hAnsi="Times New Roman"/>
          <w:bCs/>
        </w:rPr>
        <w:t>часовних</w:t>
      </w:r>
      <w:proofErr w:type="spellEnd"/>
      <w:r w:rsidRPr="005D2563">
        <w:rPr>
          <w:rFonts w:ascii="Times New Roman" w:hAnsi="Times New Roman"/>
          <w:bCs/>
        </w:rPr>
        <w:t xml:space="preserve">, </w:t>
      </w:r>
      <w:proofErr w:type="spellStart"/>
      <w:r w:rsidRPr="005D2563">
        <w:rPr>
          <w:rFonts w:ascii="Times New Roman" w:hAnsi="Times New Roman"/>
          <w:bCs/>
        </w:rPr>
        <w:t>ванчасовних</w:t>
      </w:r>
      <w:proofErr w:type="spellEnd"/>
      <w:r w:rsidRPr="005D2563">
        <w:rPr>
          <w:rFonts w:ascii="Times New Roman" w:hAnsi="Times New Roman"/>
          <w:bCs/>
        </w:rPr>
        <w:t xml:space="preserve"> и </w:t>
      </w:r>
      <w:proofErr w:type="spellStart"/>
      <w:r w:rsidRPr="005D2563">
        <w:rPr>
          <w:rFonts w:ascii="Times New Roman" w:hAnsi="Times New Roman"/>
          <w:bCs/>
        </w:rPr>
        <w:t>ваншколских</w:t>
      </w:r>
      <w:proofErr w:type="spellEnd"/>
      <w:r w:rsidRPr="005D2563">
        <w:rPr>
          <w:rFonts w:ascii="Times New Roman" w:hAnsi="Times New Roman"/>
          <w:bCs/>
        </w:rPr>
        <w:t xml:space="preserve"> </w:t>
      </w:r>
      <w:proofErr w:type="spellStart"/>
      <w:r w:rsidRPr="005D2563">
        <w:rPr>
          <w:rFonts w:ascii="Times New Roman" w:hAnsi="Times New Roman"/>
          <w:bCs/>
        </w:rPr>
        <w:t>организационих</w:t>
      </w:r>
      <w:proofErr w:type="spellEnd"/>
      <w:r w:rsidRPr="005D2563">
        <w:rPr>
          <w:rFonts w:ascii="Times New Roman" w:hAnsi="Times New Roman"/>
          <w:bCs/>
        </w:rPr>
        <w:t xml:space="preserve"> </w:t>
      </w:r>
      <w:proofErr w:type="spellStart"/>
      <w:r w:rsidRPr="005D2563">
        <w:rPr>
          <w:rFonts w:ascii="Times New Roman" w:hAnsi="Times New Roman"/>
          <w:bCs/>
        </w:rPr>
        <w:t>облика</w:t>
      </w:r>
      <w:proofErr w:type="spellEnd"/>
      <w:r w:rsidRPr="005D2563">
        <w:rPr>
          <w:rFonts w:ascii="Times New Roman" w:hAnsi="Times New Roman"/>
          <w:bCs/>
        </w:rPr>
        <w:t xml:space="preserve"> </w:t>
      </w:r>
      <w:proofErr w:type="spellStart"/>
      <w:r w:rsidRPr="005D2563">
        <w:rPr>
          <w:rFonts w:ascii="Times New Roman" w:hAnsi="Times New Roman"/>
          <w:bCs/>
        </w:rPr>
        <w:t>рада</w:t>
      </w:r>
      <w:proofErr w:type="spellEnd"/>
      <w:r w:rsidRPr="005D2563">
        <w:rPr>
          <w:rFonts w:ascii="Times New Roman" w:hAnsi="Times New Roman"/>
          <w:bCs/>
        </w:rPr>
        <w:t xml:space="preserve">, </w:t>
      </w:r>
      <w:proofErr w:type="spellStart"/>
      <w:r w:rsidRPr="005D2563">
        <w:rPr>
          <w:rFonts w:ascii="Times New Roman" w:hAnsi="Times New Roman"/>
          <w:bCs/>
        </w:rPr>
        <w:t>као</w:t>
      </w:r>
      <w:proofErr w:type="spellEnd"/>
      <w:r w:rsidRPr="005D2563">
        <w:rPr>
          <w:rFonts w:ascii="Times New Roman" w:hAnsi="Times New Roman"/>
          <w:bCs/>
        </w:rPr>
        <w:t xml:space="preserve"> </w:t>
      </w:r>
      <w:proofErr w:type="spellStart"/>
      <w:r w:rsidRPr="005D2563">
        <w:rPr>
          <w:rFonts w:ascii="Times New Roman" w:hAnsi="Times New Roman"/>
          <w:bCs/>
        </w:rPr>
        <w:t>основне</w:t>
      </w:r>
      <w:proofErr w:type="spellEnd"/>
      <w:r w:rsidRPr="005D2563">
        <w:rPr>
          <w:rFonts w:ascii="Times New Roman" w:hAnsi="Times New Roman"/>
          <w:bCs/>
        </w:rPr>
        <w:t xml:space="preserve"> </w:t>
      </w:r>
      <w:proofErr w:type="spellStart"/>
      <w:r w:rsidRPr="005D2563">
        <w:rPr>
          <w:rFonts w:ascii="Times New Roman" w:hAnsi="Times New Roman"/>
          <w:bCs/>
        </w:rPr>
        <w:t>претпоставке</w:t>
      </w:r>
      <w:proofErr w:type="spellEnd"/>
      <w:r w:rsidRPr="005D2563">
        <w:rPr>
          <w:rFonts w:ascii="Times New Roman" w:hAnsi="Times New Roman"/>
          <w:bCs/>
        </w:rPr>
        <w:t xml:space="preserve"> </w:t>
      </w:r>
      <w:proofErr w:type="spellStart"/>
      <w:r w:rsidRPr="005D2563">
        <w:rPr>
          <w:rFonts w:ascii="Times New Roman" w:hAnsi="Times New Roman"/>
          <w:bCs/>
        </w:rPr>
        <w:t>за</w:t>
      </w:r>
      <w:proofErr w:type="spellEnd"/>
      <w:r w:rsidRPr="005D2563">
        <w:rPr>
          <w:rFonts w:ascii="Times New Roman" w:hAnsi="Times New Roman"/>
          <w:bCs/>
        </w:rPr>
        <w:t xml:space="preserve"> </w:t>
      </w:r>
      <w:proofErr w:type="spellStart"/>
      <w:r w:rsidRPr="005D2563">
        <w:rPr>
          <w:rFonts w:ascii="Times New Roman" w:hAnsi="Times New Roman"/>
          <w:bCs/>
        </w:rPr>
        <w:t>остваривање</w:t>
      </w:r>
      <w:proofErr w:type="spellEnd"/>
      <w:r w:rsidRPr="005D2563">
        <w:rPr>
          <w:rFonts w:ascii="Times New Roman" w:hAnsi="Times New Roman"/>
          <w:bCs/>
        </w:rPr>
        <w:t xml:space="preserve"> </w:t>
      </w:r>
      <w:proofErr w:type="spellStart"/>
      <w:r w:rsidRPr="005D2563">
        <w:rPr>
          <w:rFonts w:ascii="Times New Roman" w:hAnsi="Times New Roman"/>
          <w:bCs/>
        </w:rPr>
        <w:t>циља</w:t>
      </w:r>
      <w:proofErr w:type="spellEnd"/>
      <w:r w:rsidRPr="005D2563">
        <w:rPr>
          <w:rFonts w:ascii="Times New Roman" w:hAnsi="Times New Roman"/>
          <w:bCs/>
        </w:rPr>
        <w:t xml:space="preserve"> </w:t>
      </w:r>
      <w:proofErr w:type="spellStart"/>
      <w:r w:rsidRPr="005D2563">
        <w:rPr>
          <w:rFonts w:ascii="Times New Roman" w:hAnsi="Times New Roman"/>
          <w:bCs/>
        </w:rPr>
        <w:t>кроз</w:t>
      </w:r>
      <w:proofErr w:type="spellEnd"/>
      <w:r w:rsidRPr="005D2563">
        <w:rPr>
          <w:rFonts w:ascii="Times New Roman" w:hAnsi="Times New Roman"/>
          <w:bCs/>
        </w:rPr>
        <w:t xml:space="preserve"> </w:t>
      </w:r>
      <w:proofErr w:type="spellStart"/>
      <w:r w:rsidRPr="005D2563">
        <w:rPr>
          <w:rFonts w:ascii="Times New Roman" w:hAnsi="Times New Roman"/>
          <w:bCs/>
        </w:rPr>
        <w:t>достизање</w:t>
      </w:r>
      <w:proofErr w:type="spellEnd"/>
      <w:r w:rsidRPr="005D2563">
        <w:rPr>
          <w:rFonts w:ascii="Times New Roman" w:hAnsi="Times New Roman"/>
          <w:bCs/>
        </w:rPr>
        <w:t xml:space="preserve"> </w:t>
      </w:r>
      <w:proofErr w:type="spellStart"/>
      <w:r w:rsidRPr="005D2563">
        <w:rPr>
          <w:rFonts w:ascii="Times New Roman" w:hAnsi="Times New Roman"/>
          <w:bCs/>
        </w:rPr>
        <w:t>исхода</w:t>
      </w:r>
      <w:proofErr w:type="spellEnd"/>
      <w:r w:rsidRPr="005D2563">
        <w:rPr>
          <w:rFonts w:ascii="Times New Roman" w:hAnsi="Times New Roman"/>
          <w:bCs/>
        </w:rPr>
        <w:t xml:space="preserve"> и </w:t>
      </w:r>
      <w:proofErr w:type="spellStart"/>
      <w:r w:rsidRPr="005D2563">
        <w:rPr>
          <w:rFonts w:ascii="Times New Roman" w:hAnsi="Times New Roman"/>
          <w:bCs/>
        </w:rPr>
        <w:t>стандарда</w:t>
      </w:r>
      <w:proofErr w:type="spellEnd"/>
      <w:r w:rsidRPr="005D2563">
        <w:rPr>
          <w:rFonts w:ascii="Times New Roman" w:hAnsi="Times New Roman"/>
          <w:bCs/>
        </w:rPr>
        <w:t xml:space="preserve"> </w:t>
      </w:r>
      <w:proofErr w:type="spellStart"/>
      <w:r w:rsidRPr="005D2563">
        <w:rPr>
          <w:rFonts w:ascii="Times New Roman" w:hAnsi="Times New Roman"/>
          <w:bCs/>
        </w:rPr>
        <w:t>овог</w:t>
      </w:r>
      <w:proofErr w:type="spellEnd"/>
      <w:r w:rsidRPr="005D2563">
        <w:rPr>
          <w:rFonts w:ascii="Times New Roman" w:hAnsi="Times New Roman"/>
          <w:bCs/>
        </w:rPr>
        <w:t xml:space="preserve"> </w:t>
      </w:r>
      <w:proofErr w:type="spellStart"/>
      <w:r w:rsidRPr="005D2563">
        <w:rPr>
          <w:rFonts w:ascii="Times New Roman" w:hAnsi="Times New Roman"/>
          <w:bCs/>
        </w:rPr>
        <w:t>васпитно-образовног</w:t>
      </w:r>
      <w:proofErr w:type="spellEnd"/>
      <w:r w:rsidRPr="005D2563">
        <w:rPr>
          <w:rFonts w:ascii="Times New Roman" w:hAnsi="Times New Roman"/>
          <w:bCs/>
        </w:rPr>
        <w:t xml:space="preserve"> </w:t>
      </w:r>
      <w:proofErr w:type="spellStart"/>
      <w:r w:rsidRPr="005D2563">
        <w:rPr>
          <w:rFonts w:ascii="Times New Roman" w:hAnsi="Times New Roman"/>
          <w:bCs/>
        </w:rPr>
        <w:t>подручја</w:t>
      </w:r>
      <w:proofErr w:type="spellEnd"/>
      <w:r w:rsidRPr="005D2563">
        <w:rPr>
          <w:rFonts w:ascii="Times New Roman" w:hAnsi="Times New Roman"/>
          <w:bCs/>
        </w:rPr>
        <w:t xml:space="preserve">. </w:t>
      </w:r>
    </w:p>
    <w:p w14:paraId="763BB68E" w14:textId="77777777" w:rsidR="00664336" w:rsidRPr="005D2563" w:rsidRDefault="00664336" w:rsidP="00664336">
      <w:pPr>
        <w:spacing w:before="100" w:beforeAutospacing="1" w:after="100" w:afterAutospacing="1"/>
        <w:ind w:firstLine="708"/>
        <w:rPr>
          <w:rFonts w:ascii="Times New Roman" w:hAnsi="Times New Roman"/>
          <w:bCs/>
        </w:rPr>
      </w:pPr>
      <w:proofErr w:type="spellStart"/>
      <w:r w:rsidRPr="005D2563">
        <w:rPr>
          <w:rFonts w:ascii="Times New Roman" w:hAnsi="Times New Roman"/>
          <w:bCs/>
        </w:rPr>
        <w:t>Исходи</w:t>
      </w:r>
      <w:proofErr w:type="spellEnd"/>
      <w:r w:rsidRPr="005D2563">
        <w:rPr>
          <w:rFonts w:ascii="Times New Roman" w:hAnsi="Times New Roman"/>
          <w:bCs/>
        </w:rPr>
        <w:t xml:space="preserve"> </w:t>
      </w:r>
      <w:proofErr w:type="spellStart"/>
      <w:r w:rsidRPr="005D2563">
        <w:rPr>
          <w:rFonts w:ascii="Times New Roman" w:hAnsi="Times New Roman"/>
          <w:bCs/>
        </w:rPr>
        <w:t>су</w:t>
      </w:r>
      <w:proofErr w:type="spellEnd"/>
      <w:r w:rsidRPr="005D2563">
        <w:rPr>
          <w:rFonts w:ascii="Times New Roman" w:hAnsi="Times New Roman"/>
          <w:bCs/>
        </w:rPr>
        <w:t xml:space="preserve"> </w:t>
      </w:r>
      <w:proofErr w:type="spellStart"/>
      <w:r w:rsidRPr="005D2563">
        <w:rPr>
          <w:rFonts w:ascii="Times New Roman" w:hAnsi="Times New Roman"/>
          <w:bCs/>
        </w:rPr>
        <w:t>искази</w:t>
      </w:r>
      <w:proofErr w:type="spellEnd"/>
      <w:r w:rsidRPr="005D2563">
        <w:rPr>
          <w:rFonts w:ascii="Times New Roman" w:hAnsi="Times New Roman"/>
          <w:bCs/>
        </w:rPr>
        <w:t xml:space="preserve"> о </w:t>
      </w:r>
      <w:proofErr w:type="spellStart"/>
      <w:r w:rsidRPr="005D2563">
        <w:rPr>
          <w:rFonts w:ascii="Times New Roman" w:hAnsi="Times New Roman"/>
          <w:bCs/>
        </w:rPr>
        <w:t>томе</w:t>
      </w:r>
      <w:proofErr w:type="spellEnd"/>
      <w:r w:rsidRPr="005D2563">
        <w:rPr>
          <w:rFonts w:ascii="Times New Roman" w:hAnsi="Times New Roman"/>
          <w:bCs/>
        </w:rPr>
        <w:t xml:space="preserve"> </w:t>
      </w:r>
      <w:proofErr w:type="spellStart"/>
      <w:r w:rsidRPr="005D2563">
        <w:rPr>
          <w:rFonts w:ascii="Times New Roman" w:hAnsi="Times New Roman"/>
          <w:bCs/>
        </w:rPr>
        <w:t>шта</w:t>
      </w:r>
      <w:proofErr w:type="spellEnd"/>
      <w:r w:rsidRPr="005D2563">
        <w:rPr>
          <w:rFonts w:ascii="Times New Roman" w:hAnsi="Times New Roman"/>
          <w:bCs/>
        </w:rPr>
        <w:t xml:space="preserve"> </w:t>
      </w:r>
      <w:proofErr w:type="spellStart"/>
      <w:r w:rsidRPr="005D2563">
        <w:rPr>
          <w:rFonts w:ascii="Times New Roman" w:hAnsi="Times New Roman"/>
          <w:bCs/>
        </w:rPr>
        <w:t>ученици</w:t>
      </w:r>
      <w:proofErr w:type="spellEnd"/>
      <w:r w:rsidRPr="005D2563">
        <w:rPr>
          <w:rFonts w:ascii="Times New Roman" w:hAnsi="Times New Roman"/>
          <w:bCs/>
        </w:rPr>
        <w:t xml:space="preserve"> </w:t>
      </w:r>
      <w:proofErr w:type="spellStart"/>
      <w:r w:rsidRPr="005D2563">
        <w:rPr>
          <w:rFonts w:ascii="Times New Roman" w:hAnsi="Times New Roman"/>
          <w:bCs/>
        </w:rPr>
        <w:t>умеју</w:t>
      </w:r>
      <w:proofErr w:type="spellEnd"/>
      <w:r w:rsidRPr="005D2563">
        <w:rPr>
          <w:rFonts w:ascii="Times New Roman" w:hAnsi="Times New Roman"/>
          <w:bCs/>
        </w:rPr>
        <w:t xml:space="preserve"> </w:t>
      </w:r>
      <w:proofErr w:type="spellStart"/>
      <w:r w:rsidRPr="005D2563">
        <w:rPr>
          <w:rFonts w:ascii="Times New Roman" w:hAnsi="Times New Roman"/>
          <w:bCs/>
        </w:rPr>
        <w:t>да</w:t>
      </w:r>
      <w:proofErr w:type="spellEnd"/>
      <w:r w:rsidRPr="005D2563">
        <w:rPr>
          <w:rFonts w:ascii="Times New Roman" w:hAnsi="Times New Roman"/>
          <w:bCs/>
        </w:rPr>
        <w:t xml:space="preserve"> </w:t>
      </w:r>
      <w:proofErr w:type="spellStart"/>
      <w:r w:rsidRPr="005D2563">
        <w:rPr>
          <w:rFonts w:ascii="Times New Roman" w:hAnsi="Times New Roman"/>
          <w:bCs/>
        </w:rPr>
        <w:t>ураде</w:t>
      </w:r>
      <w:proofErr w:type="spellEnd"/>
      <w:r w:rsidRPr="005D2563">
        <w:rPr>
          <w:rFonts w:ascii="Times New Roman" w:hAnsi="Times New Roman"/>
          <w:bCs/>
        </w:rPr>
        <w:t xml:space="preserve"> </w:t>
      </w:r>
      <w:proofErr w:type="spellStart"/>
      <w:r w:rsidRPr="005D2563">
        <w:rPr>
          <w:rFonts w:ascii="Times New Roman" w:hAnsi="Times New Roman"/>
          <w:bCs/>
        </w:rPr>
        <w:t>на</w:t>
      </w:r>
      <w:proofErr w:type="spellEnd"/>
      <w:r w:rsidRPr="005D2563">
        <w:rPr>
          <w:rFonts w:ascii="Times New Roman" w:hAnsi="Times New Roman"/>
          <w:bCs/>
        </w:rPr>
        <w:t xml:space="preserve"> </w:t>
      </w:r>
      <w:proofErr w:type="spellStart"/>
      <w:r w:rsidRPr="005D2563">
        <w:rPr>
          <w:rFonts w:ascii="Times New Roman" w:hAnsi="Times New Roman"/>
          <w:bCs/>
        </w:rPr>
        <w:t>основу</w:t>
      </w:r>
      <w:proofErr w:type="spellEnd"/>
      <w:r w:rsidRPr="005D2563">
        <w:rPr>
          <w:rFonts w:ascii="Times New Roman" w:hAnsi="Times New Roman"/>
          <w:bCs/>
        </w:rPr>
        <w:t xml:space="preserve"> </w:t>
      </w:r>
      <w:proofErr w:type="spellStart"/>
      <w:r w:rsidRPr="005D2563">
        <w:rPr>
          <w:rFonts w:ascii="Times New Roman" w:hAnsi="Times New Roman"/>
          <w:bCs/>
        </w:rPr>
        <w:t>знања</w:t>
      </w:r>
      <w:proofErr w:type="spellEnd"/>
      <w:r w:rsidRPr="005D2563">
        <w:rPr>
          <w:rFonts w:ascii="Times New Roman" w:hAnsi="Times New Roman"/>
          <w:bCs/>
        </w:rPr>
        <w:t xml:space="preserve"> </w:t>
      </w:r>
      <w:proofErr w:type="spellStart"/>
      <w:r w:rsidRPr="005D2563">
        <w:rPr>
          <w:rFonts w:ascii="Times New Roman" w:hAnsi="Times New Roman"/>
          <w:bCs/>
        </w:rPr>
        <w:t>која</w:t>
      </w:r>
      <w:proofErr w:type="spellEnd"/>
      <w:r w:rsidRPr="005D2563">
        <w:rPr>
          <w:rFonts w:ascii="Times New Roman" w:hAnsi="Times New Roman"/>
          <w:bCs/>
        </w:rPr>
        <w:t xml:space="preserve"> </w:t>
      </w:r>
      <w:proofErr w:type="spellStart"/>
      <w:r w:rsidRPr="005D2563">
        <w:rPr>
          <w:rFonts w:ascii="Times New Roman" w:hAnsi="Times New Roman"/>
          <w:bCs/>
        </w:rPr>
        <w:t>су</w:t>
      </w:r>
      <w:proofErr w:type="spellEnd"/>
      <w:r w:rsidRPr="005D2563">
        <w:rPr>
          <w:rFonts w:ascii="Times New Roman" w:hAnsi="Times New Roman"/>
          <w:bCs/>
        </w:rPr>
        <w:t xml:space="preserve"> </w:t>
      </w:r>
      <w:proofErr w:type="spellStart"/>
      <w:r w:rsidRPr="005D2563">
        <w:rPr>
          <w:rFonts w:ascii="Times New Roman" w:hAnsi="Times New Roman"/>
          <w:bCs/>
        </w:rPr>
        <w:t>стекли</w:t>
      </w:r>
      <w:proofErr w:type="spellEnd"/>
      <w:r w:rsidRPr="005D2563">
        <w:rPr>
          <w:rFonts w:ascii="Times New Roman" w:hAnsi="Times New Roman"/>
          <w:bCs/>
        </w:rPr>
        <w:t xml:space="preserve"> у </w:t>
      </w:r>
      <w:proofErr w:type="spellStart"/>
      <w:r w:rsidRPr="005D2563">
        <w:rPr>
          <w:rFonts w:ascii="Times New Roman" w:hAnsi="Times New Roman"/>
          <w:bCs/>
        </w:rPr>
        <w:t>предмету</w:t>
      </w:r>
      <w:proofErr w:type="spellEnd"/>
      <w:r w:rsidRPr="005D2563">
        <w:rPr>
          <w:rFonts w:ascii="Times New Roman" w:hAnsi="Times New Roman"/>
          <w:bCs/>
        </w:rPr>
        <w:t xml:space="preserve"> </w:t>
      </w:r>
      <w:proofErr w:type="spellStart"/>
      <w:r w:rsidRPr="005D2563">
        <w:rPr>
          <w:rFonts w:ascii="Times New Roman" w:hAnsi="Times New Roman"/>
          <w:bCs/>
        </w:rPr>
        <w:t>физичко</w:t>
      </w:r>
      <w:proofErr w:type="spellEnd"/>
      <w:r w:rsidRPr="005D2563">
        <w:rPr>
          <w:rFonts w:ascii="Times New Roman" w:hAnsi="Times New Roman"/>
          <w:bCs/>
        </w:rPr>
        <w:t xml:space="preserve"> и </w:t>
      </w:r>
      <w:proofErr w:type="spellStart"/>
      <w:r w:rsidRPr="005D2563">
        <w:rPr>
          <w:rFonts w:ascii="Times New Roman" w:hAnsi="Times New Roman"/>
          <w:bCs/>
        </w:rPr>
        <w:t>здравствено</w:t>
      </w:r>
      <w:proofErr w:type="spellEnd"/>
      <w:r w:rsidRPr="005D2563">
        <w:rPr>
          <w:rFonts w:ascii="Times New Roman" w:hAnsi="Times New Roman"/>
          <w:bCs/>
        </w:rPr>
        <w:t xml:space="preserve"> </w:t>
      </w:r>
      <w:proofErr w:type="spellStart"/>
      <w:r w:rsidRPr="005D2563">
        <w:rPr>
          <w:rFonts w:ascii="Times New Roman" w:hAnsi="Times New Roman"/>
          <w:bCs/>
        </w:rPr>
        <w:t>васпитање</w:t>
      </w:r>
      <w:proofErr w:type="spellEnd"/>
      <w:r w:rsidRPr="005D2563">
        <w:rPr>
          <w:rFonts w:ascii="Times New Roman" w:hAnsi="Times New Roman"/>
          <w:bCs/>
        </w:rPr>
        <w:t xml:space="preserve">, и </w:t>
      </w:r>
      <w:proofErr w:type="spellStart"/>
      <w:r w:rsidRPr="005D2563">
        <w:rPr>
          <w:rFonts w:ascii="Times New Roman" w:hAnsi="Times New Roman"/>
          <w:bCs/>
        </w:rPr>
        <w:t>учешћем</w:t>
      </w:r>
      <w:proofErr w:type="spellEnd"/>
      <w:r w:rsidRPr="005D2563">
        <w:rPr>
          <w:rFonts w:ascii="Times New Roman" w:hAnsi="Times New Roman"/>
          <w:bCs/>
        </w:rPr>
        <w:t xml:space="preserve"> у </w:t>
      </w:r>
      <w:proofErr w:type="spellStart"/>
      <w:r w:rsidRPr="005D2563">
        <w:rPr>
          <w:rFonts w:ascii="Times New Roman" w:hAnsi="Times New Roman"/>
          <w:bCs/>
        </w:rPr>
        <w:t>обавезним</w:t>
      </w:r>
      <w:proofErr w:type="spellEnd"/>
      <w:r w:rsidRPr="005D2563">
        <w:rPr>
          <w:rFonts w:ascii="Times New Roman" w:hAnsi="Times New Roman"/>
          <w:bCs/>
        </w:rPr>
        <w:t xml:space="preserve"> </w:t>
      </w:r>
      <w:proofErr w:type="spellStart"/>
      <w:r w:rsidRPr="005D2563">
        <w:rPr>
          <w:rFonts w:ascii="Times New Roman" w:hAnsi="Times New Roman"/>
          <w:bCs/>
        </w:rPr>
        <w:t>физичким</w:t>
      </w:r>
      <w:proofErr w:type="spellEnd"/>
      <w:r w:rsidRPr="005D2563">
        <w:rPr>
          <w:rFonts w:ascii="Times New Roman" w:hAnsi="Times New Roman"/>
          <w:bCs/>
        </w:rPr>
        <w:t xml:space="preserve"> </w:t>
      </w:r>
      <w:proofErr w:type="spellStart"/>
      <w:r w:rsidRPr="005D2563">
        <w:rPr>
          <w:rFonts w:ascii="Times New Roman" w:hAnsi="Times New Roman"/>
          <w:bCs/>
        </w:rPr>
        <w:t>активностима</w:t>
      </w:r>
      <w:proofErr w:type="spellEnd"/>
      <w:r w:rsidRPr="005D2563">
        <w:rPr>
          <w:rFonts w:ascii="Times New Roman" w:hAnsi="Times New Roman"/>
          <w:bCs/>
        </w:rPr>
        <w:t xml:space="preserve">. </w:t>
      </w:r>
      <w:proofErr w:type="spellStart"/>
      <w:r w:rsidRPr="005D2563">
        <w:rPr>
          <w:rFonts w:ascii="Times New Roman" w:hAnsi="Times New Roman"/>
          <w:bCs/>
        </w:rPr>
        <w:t>Исходи</w:t>
      </w:r>
      <w:proofErr w:type="spellEnd"/>
      <w:r w:rsidRPr="005D2563">
        <w:rPr>
          <w:rFonts w:ascii="Times New Roman" w:hAnsi="Times New Roman"/>
          <w:bCs/>
        </w:rPr>
        <w:t xml:space="preserve"> </w:t>
      </w:r>
      <w:proofErr w:type="spellStart"/>
      <w:r w:rsidRPr="005D2563">
        <w:rPr>
          <w:rFonts w:ascii="Times New Roman" w:hAnsi="Times New Roman"/>
          <w:bCs/>
        </w:rPr>
        <w:t>представљају</w:t>
      </w:r>
      <w:proofErr w:type="spellEnd"/>
      <w:r w:rsidRPr="005D2563">
        <w:rPr>
          <w:rFonts w:ascii="Times New Roman" w:hAnsi="Times New Roman"/>
          <w:bCs/>
        </w:rPr>
        <w:t xml:space="preserve"> </w:t>
      </w:r>
      <w:proofErr w:type="spellStart"/>
      <w:r w:rsidRPr="005D2563">
        <w:rPr>
          <w:rFonts w:ascii="Times New Roman" w:hAnsi="Times New Roman"/>
          <w:bCs/>
        </w:rPr>
        <w:t>опис</w:t>
      </w:r>
      <w:proofErr w:type="spellEnd"/>
      <w:r w:rsidRPr="005D2563">
        <w:rPr>
          <w:rFonts w:ascii="Times New Roman" w:hAnsi="Times New Roman"/>
          <w:bCs/>
        </w:rPr>
        <w:t xml:space="preserve"> </w:t>
      </w:r>
      <w:proofErr w:type="spellStart"/>
      <w:r w:rsidRPr="005D2563">
        <w:rPr>
          <w:rFonts w:ascii="Times New Roman" w:hAnsi="Times New Roman"/>
          <w:bCs/>
        </w:rPr>
        <w:t>интегрисаних</w:t>
      </w:r>
      <w:proofErr w:type="spellEnd"/>
      <w:r w:rsidRPr="005D2563">
        <w:rPr>
          <w:rFonts w:ascii="Times New Roman" w:hAnsi="Times New Roman"/>
          <w:bCs/>
        </w:rPr>
        <w:t xml:space="preserve"> </w:t>
      </w:r>
      <w:proofErr w:type="spellStart"/>
      <w:r w:rsidRPr="005D2563">
        <w:rPr>
          <w:rFonts w:ascii="Times New Roman" w:hAnsi="Times New Roman"/>
          <w:bCs/>
        </w:rPr>
        <w:t>знања</w:t>
      </w:r>
      <w:proofErr w:type="spellEnd"/>
      <w:r w:rsidRPr="005D2563">
        <w:rPr>
          <w:rFonts w:ascii="Times New Roman" w:hAnsi="Times New Roman"/>
          <w:bCs/>
        </w:rPr>
        <w:t xml:space="preserve">, </w:t>
      </w:r>
      <w:proofErr w:type="spellStart"/>
      <w:r w:rsidRPr="005D2563">
        <w:rPr>
          <w:rFonts w:ascii="Times New Roman" w:hAnsi="Times New Roman"/>
          <w:bCs/>
        </w:rPr>
        <w:t>вештина</w:t>
      </w:r>
      <w:proofErr w:type="spellEnd"/>
      <w:r w:rsidRPr="005D2563">
        <w:rPr>
          <w:rFonts w:ascii="Times New Roman" w:hAnsi="Times New Roman"/>
          <w:bCs/>
        </w:rPr>
        <w:t xml:space="preserve">, </w:t>
      </w:r>
      <w:proofErr w:type="spellStart"/>
      <w:r w:rsidRPr="005D2563">
        <w:rPr>
          <w:rFonts w:ascii="Times New Roman" w:hAnsi="Times New Roman"/>
          <w:bCs/>
        </w:rPr>
        <w:t>ставова</w:t>
      </w:r>
      <w:proofErr w:type="spellEnd"/>
      <w:r w:rsidRPr="005D2563">
        <w:rPr>
          <w:rFonts w:ascii="Times New Roman" w:hAnsi="Times New Roman"/>
          <w:bCs/>
        </w:rPr>
        <w:t xml:space="preserve"> и </w:t>
      </w:r>
      <w:proofErr w:type="spellStart"/>
      <w:r w:rsidRPr="005D2563">
        <w:rPr>
          <w:rFonts w:ascii="Times New Roman" w:hAnsi="Times New Roman"/>
          <w:bCs/>
        </w:rPr>
        <w:t>вредности</w:t>
      </w:r>
      <w:proofErr w:type="spellEnd"/>
      <w:r w:rsidRPr="005D2563">
        <w:rPr>
          <w:rFonts w:ascii="Times New Roman" w:hAnsi="Times New Roman"/>
          <w:bCs/>
        </w:rPr>
        <w:t xml:space="preserve"> </w:t>
      </w:r>
      <w:proofErr w:type="spellStart"/>
      <w:r w:rsidRPr="005D2563">
        <w:rPr>
          <w:rFonts w:ascii="Times New Roman" w:hAnsi="Times New Roman"/>
          <w:bCs/>
        </w:rPr>
        <w:t>ученика</w:t>
      </w:r>
      <w:proofErr w:type="spellEnd"/>
      <w:r w:rsidRPr="005D2563">
        <w:rPr>
          <w:rFonts w:ascii="Times New Roman" w:hAnsi="Times New Roman"/>
          <w:bCs/>
        </w:rPr>
        <w:t xml:space="preserve"> у </w:t>
      </w:r>
      <w:proofErr w:type="spellStart"/>
      <w:r w:rsidRPr="005D2563">
        <w:rPr>
          <w:rFonts w:ascii="Times New Roman" w:hAnsi="Times New Roman"/>
          <w:bCs/>
        </w:rPr>
        <w:t>три</w:t>
      </w:r>
      <w:proofErr w:type="spellEnd"/>
      <w:r w:rsidRPr="005D2563">
        <w:rPr>
          <w:rFonts w:ascii="Times New Roman" w:hAnsi="Times New Roman"/>
          <w:bCs/>
        </w:rPr>
        <w:t xml:space="preserve"> </w:t>
      </w:r>
      <w:proofErr w:type="spellStart"/>
      <w:r w:rsidRPr="005D2563">
        <w:rPr>
          <w:rFonts w:ascii="Times New Roman" w:hAnsi="Times New Roman"/>
          <w:bCs/>
        </w:rPr>
        <w:t>предметне</w:t>
      </w:r>
      <w:proofErr w:type="spellEnd"/>
      <w:r w:rsidRPr="005D2563">
        <w:rPr>
          <w:rFonts w:ascii="Times New Roman" w:hAnsi="Times New Roman"/>
          <w:bCs/>
        </w:rPr>
        <w:t xml:space="preserve"> </w:t>
      </w:r>
      <w:proofErr w:type="spellStart"/>
      <w:r w:rsidRPr="005D2563">
        <w:rPr>
          <w:rFonts w:ascii="Times New Roman" w:hAnsi="Times New Roman"/>
          <w:bCs/>
        </w:rPr>
        <w:t>области</w:t>
      </w:r>
      <w:proofErr w:type="spellEnd"/>
      <w:r w:rsidRPr="005D2563">
        <w:rPr>
          <w:rFonts w:ascii="Times New Roman" w:hAnsi="Times New Roman"/>
          <w:bCs/>
        </w:rPr>
        <w:t xml:space="preserve">: </w:t>
      </w:r>
    </w:p>
    <w:p w14:paraId="6BD7602B" w14:textId="77777777" w:rsidR="00664336" w:rsidRPr="005D2563" w:rsidRDefault="00664336" w:rsidP="00664336">
      <w:pPr>
        <w:spacing w:before="100" w:beforeAutospacing="1" w:after="100" w:afterAutospacing="1"/>
        <w:rPr>
          <w:rFonts w:ascii="Times New Roman" w:hAnsi="Times New Roman"/>
          <w:bCs/>
        </w:rPr>
      </w:pPr>
      <w:r w:rsidRPr="005D2563">
        <w:rPr>
          <w:rFonts w:ascii="Times New Roman" w:hAnsi="Times New Roman"/>
          <w:bCs/>
        </w:rPr>
        <w:t xml:space="preserve">- </w:t>
      </w:r>
      <w:proofErr w:type="spellStart"/>
      <w:r w:rsidRPr="005D2563">
        <w:rPr>
          <w:rFonts w:ascii="Times New Roman" w:hAnsi="Times New Roman"/>
          <w:bCs/>
        </w:rPr>
        <w:t>физичке</w:t>
      </w:r>
      <w:proofErr w:type="spellEnd"/>
      <w:r w:rsidRPr="005D2563">
        <w:rPr>
          <w:rFonts w:ascii="Times New Roman" w:hAnsi="Times New Roman"/>
          <w:bCs/>
        </w:rPr>
        <w:t xml:space="preserve"> </w:t>
      </w:r>
      <w:proofErr w:type="spellStart"/>
      <w:r w:rsidRPr="005D2563">
        <w:rPr>
          <w:rFonts w:ascii="Times New Roman" w:hAnsi="Times New Roman"/>
          <w:bCs/>
        </w:rPr>
        <w:t>способности</w:t>
      </w:r>
      <w:proofErr w:type="spellEnd"/>
      <w:r w:rsidRPr="005D2563">
        <w:rPr>
          <w:rFonts w:ascii="Times New Roman" w:hAnsi="Times New Roman"/>
          <w:bCs/>
        </w:rPr>
        <w:t xml:space="preserve">, </w:t>
      </w:r>
    </w:p>
    <w:p w14:paraId="409131C1" w14:textId="77777777" w:rsidR="00664336" w:rsidRPr="005D2563" w:rsidRDefault="00664336" w:rsidP="00664336">
      <w:pPr>
        <w:spacing w:before="100" w:beforeAutospacing="1" w:after="100" w:afterAutospacing="1"/>
        <w:rPr>
          <w:rFonts w:ascii="Times New Roman" w:hAnsi="Times New Roman"/>
          <w:bCs/>
        </w:rPr>
      </w:pPr>
      <w:r w:rsidRPr="005D2563">
        <w:rPr>
          <w:rFonts w:ascii="Times New Roman" w:hAnsi="Times New Roman"/>
          <w:bCs/>
        </w:rPr>
        <w:t xml:space="preserve">- </w:t>
      </w:r>
      <w:proofErr w:type="spellStart"/>
      <w:r w:rsidRPr="005D2563">
        <w:rPr>
          <w:rFonts w:ascii="Times New Roman" w:hAnsi="Times New Roman"/>
          <w:bCs/>
        </w:rPr>
        <w:t>моторичке</w:t>
      </w:r>
      <w:proofErr w:type="spellEnd"/>
      <w:r w:rsidRPr="005D2563">
        <w:rPr>
          <w:rFonts w:ascii="Times New Roman" w:hAnsi="Times New Roman"/>
          <w:bCs/>
        </w:rPr>
        <w:t xml:space="preserve"> </w:t>
      </w:r>
      <w:proofErr w:type="spellStart"/>
      <w:r w:rsidRPr="005D2563">
        <w:rPr>
          <w:rFonts w:ascii="Times New Roman" w:hAnsi="Times New Roman"/>
          <w:bCs/>
        </w:rPr>
        <w:t>вештине</w:t>
      </w:r>
      <w:proofErr w:type="spellEnd"/>
      <w:r w:rsidRPr="005D2563">
        <w:rPr>
          <w:rFonts w:ascii="Times New Roman" w:hAnsi="Times New Roman"/>
          <w:bCs/>
        </w:rPr>
        <w:t xml:space="preserve">, </w:t>
      </w:r>
      <w:proofErr w:type="spellStart"/>
      <w:r w:rsidRPr="005D2563">
        <w:rPr>
          <w:rFonts w:ascii="Times New Roman" w:hAnsi="Times New Roman"/>
          <w:bCs/>
        </w:rPr>
        <w:t>спорт</w:t>
      </w:r>
      <w:proofErr w:type="spellEnd"/>
      <w:r w:rsidRPr="005D2563">
        <w:rPr>
          <w:rFonts w:ascii="Times New Roman" w:hAnsi="Times New Roman"/>
          <w:bCs/>
        </w:rPr>
        <w:t xml:space="preserve"> и </w:t>
      </w:r>
      <w:proofErr w:type="spellStart"/>
      <w:r w:rsidRPr="005D2563">
        <w:rPr>
          <w:rFonts w:ascii="Times New Roman" w:hAnsi="Times New Roman"/>
          <w:bCs/>
        </w:rPr>
        <w:t>спортске</w:t>
      </w:r>
      <w:proofErr w:type="spellEnd"/>
      <w:r w:rsidRPr="005D2563">
        <w:rPr>
          <w:rFonts w:ascii="Times New Roman" w:hAnsi="Times New Roman"/>
          <w:bCs/>
        </w:rPr>
        <w:t xml:space="preserve"> </w:t>
      </w:r>
      <w:proofErr w:type="spellStart"/>
      <w:r w:rsidRPr="005D2563">
        <w:rPr>
          <w:rFonts w:ascii="Times New Roman" w:hAnsi="Times New Roman"/>
          <w:bCs/>
        </w:rPr>
        <w:t>дисциплине</w:t>
      </w:r>
      <w:proofErr w:type="spellEnd"/>
      <w:r w:rsidRPr="005D2563">
        <w:rPr>
          <w:rFonts w:ascii="Times New Roman" w:hAnsi="Times New Roman"/>
          <w:bCs/>
        </w:rPr>
        <w:t xml:space="preserve"> и </w:t>
      </w:r>
    </w:p>
    <w:p w14:paraId="1D2E94C1" w14:textId="77777777" w:rsidR="00664336" w:rsidRPr="005D2563" w:rsidRDefault="00664336" w:rsidP="00664336">
      <w:pPr>
        <w:spacing w:before="100" w:beforeAutospacing="1" w:after="100" w:afterAutospacing="1"/>
        <w:rPr>
          <w:rFonts w:ascii="Times New Roman" w:hAnsi="Times New Roman"/>
          <w:bCs/>
        </w:rPr>
      </w:pPr>
      <w:r w:rsidRPr="005D2563">
        <w:rPr>
          <w:rFonts w:ascii="Times New Roman" w:hAnsi="Times New Roman"/>
          <w:bCs/>
        </w:rPr>
        <w:t xml:space="preserve">- </w:t>
      </w:r>
      <w:proofErr w:type="spellStart"/>
      <w:r w:rsidRPr="005D2563">
        <w:rPr>
          <w:rFonts w:ascii="Times New Roman" w:hAnsi="Times New Roman"/>
          <w:bCs/>
        </w:rPr>
        <w:t>физичка</w:t>
      </w:r>
      <w:proofErr w:type="spellEnd"/>
      <w:r w:rsidRPr="005D2563">
        <w:rPr>
          <w:rFonts w:ascii="Times New Roman" w:hAnsi="Times New Roman"/>
          <w:bCs/>
        </w:rPr>
        <w:t xml:space="preserve"> и </w:t>
      </w:r>
      <w:proofErr w:type="spellStart"/>
      <w:r w:rsidRPr="005D2563">
        <w:rPr>
          <w:rFonts w:ascii="Times New Roman" w:hAnsi="Times New Roman"/>
          <w:bCs/>
        </w:rPr>
        <w:t>здравствена</w:t>
      </w:r>
      <w:proofErr w:type="spellEnd"/>
      <w:r w:rsidRPr="005D2563">
        <w:rPr>
          <w:rFonts w:ascii="Times New Roman" w:hAnsi="Times New Roman"/>
          <w:bCs/>
        </w:rPr>
        <w:t xml:space="preserve"> </w:t>
      </w:r>
      <w:proofErr w:type="spellStart"/>
      <w:r w:rsidRPr="005D2563">
        <w:rPr>
          <w:rFonts w:ascii="Times New Roman" w:hAnsi="Times New Roman"/>
          <w:bCs/>
        </w:rPr>
        <w:t>култура</w:t>
      </w:r>
      <w:proofErr w:type="spellEnd"/>
      <w:r w:rsidRPr="005D2563">
        <w:rPr>
          <w:rFonts w:ascii="Times New Roman" w:hAnsi="Times New Roman"/>
          <w:bCs/>
        </w:rPr>
        <w:t xml:space="preserve">. </w:t>
      </w:r>
    </w:p>
    <w:p w14:paraId="1F0D6936" w14:textId="77777777" w:rsidR="00664336" w:rsidRPr="005D2563" w:rsidRDefault="00664336" w:rsidP="00664336">
      <w:pPr>
        <w:spacing w:before="100" w:beforeAutospacing="1" w:after="100" w:afterAutospacing="1"/>
        <w:ind w:firstLine="708"/>
        <w:rPr>
          <w:rFonts w:ascii="Times New Roman" w:hAnsi="Times New Roman"/>
          <w:bCs/>
          <w:lang w:val="sr-Cyrl-BA"/>
        </w:rPr>
      </w:pPr>
      <w:proofErr w:type="spellStart"/>
      <w:r w:rsidRPr="005D2563">
        <w:rPr>
          <w:rFonts w:ascii="Times New Roman" w:hAnsi="Times New Roman"/>
          <w:b/>
          <w:bCs/>
        </w:rPr>
        <w:t>Циљ</w:t>
      </w:r>
      <w:proofErr w:type="spellEnd"/>
      <w:r w:rsidRPr="005D2563">
        <w:rPr>
          <w:rFonts w:ascii="Times New Roman" w:hAnsi="Times New Roman"/>
          <w:b/>
          <w:bCs/>
        </w:rPr>
        <w:t xml:space="preserve"> и </w:t>
      </w:r>
      <w:proofErr w:type="spellStart"/>
      <w:r w:rsidRPr="005D2563">
        <w:rPr>
          <w:rFonts w:ascii="Times New Roman" w:hAnsi="Times New Roman"/>
          <w:b/>
          <w:bCs/>
        </w:rPr>
        <w:t>исходи</w:t>
      </w:r>
      <w:proofErr w:type="spellEnd"/>
      <w:r w:rsidRPr="005D2563">
        <w:rPr>
          <w:rFonts w:ascii="Times New Roman" w:hAnsi="Times New Roman"/>
          <w:bCs/>
        </w:rPr>
        <w:t xml:space="preserve"> </w:t>
      </w:r>
      <w:proofErr w:type="spellStart"/>
      <w:r w:rsidRPr="005D2563">
        <w:rPr>
          <w:rFonts w:ascii="Times New Roman" w:hAnsi="Times New Roman"/>
          <w:bCs/>
        </w:rPr>
        <w:t>предмета</w:t>
      </w:r>
      <w:proofErr w:type="spellEnd"/>
      <w:r w:rsidRPr="005D2563">
        <w:rPr>
          <w:rFonts w:ascii="Times New Roman" w:hAnsi="Times New Roman"/>
          <w:bCs/>
        </w:rPr>
        <w:t xml:space="preserve"> </w:t>
      </w:r>
      <w:proofErr w:type="spellStart"/>
      <w:r w:rsidRPr="005D2563">
        <w:rPr>
          <w:rFonts w:ascii="Times New Roman" w:hAnsi="Times New Roman"/>
          <w:bCs/>
        </w:rPr>
        <w:t>се</w:t>
      </w:r>
      <w:proofErr w:type="spellEnd"/>
      <w:r w:rsidRPr="005D2563">
        <w:rPr>
          <w:rFonts w:ascii="Times New Roman" w:hAnsi="Times New Roman"/>
          <w:bCs/>
        </w:rPr>
        <w:t xml:space="preserve"> </w:t>
      </w:r>
      <w:proofErr w:type="spellStart"/>
      <w:r w:rsidRPr="005D2563">
        <w:rPr>
          <w:rFonts w:ascii="Times New Roman" w:hAnsi="Times New Roman"/>
          <w:bCs/>
        </w:rPr>
        <w:t>остварују</w:t>
      </w:r>
      <w:proofErr w:type="spellEnd"/>
      <w:r w:rsidRPr="005D2563">
        <w:rPr>
          <w:rFonts w:ascii="Times New Roman" w:hAnsi="Times New Roman"/>
          <w:bCs/>
        </w:rPr>
        <w:t xml:space="preserve"> </w:t>
      </w:r>
      <w:proofErr w:type="spellStart"/>
      <w:r w:rsidRPr="005D2563">
        <w:rPr>
          <w:rFonts w:ascii="Times New Roman" w:hAnsi="Times New Roman"/>
          <w:bCs/>
        </w:rPr>
        <w:t>кроз</w:t>
      </w:r>
      <w:proofErr w:type="spellEnd"/>
      <w:r w:rsidRPr="005D2563">
        <w:rPr>
          <w:rFonts w:ascii="Times New Roman" w:hAnsi="Times New Roman"/>
          <w:bCs/>
        </w:rPr>
        <w:t xml:space="preserve"> </w:t>
      </w:r>
      <w:proofErr w:type="spellStart"/>
      <w:r w:rsidRPr="005D2563">
        <w:rPr>
          <w:rFonts w:ascii="Times New Roman" w:hAnsi="Times New Roman"/>
          <w:bCs/>
        </w:rPr>
        <w:t>наставу</w:t>
      </w:r>
      <w:proofErr w:type="spellEnd"/>
      <w:r w:rsidRPr="005D2563">
        <w:rPr>
          <w:rFonts w:ascii="Times New Roman" w:hAnsi="Times New Roman"/>
          <w:bCs/>
        </w:rPr>
        <w:t xml:space="preserve"> </w:t>
      </w:r>
      <w:proofErr w:type="spellStart"/>
      <w:r w:rsidRPr="005D2563">
        <w:rPr>
          <w:rFonts w:ascii="Times New Roman" w:hAnsi="Times New Roman"/>
          <w:bCs/>
        </w:rPr>
        <w:t>физичког</w:t>
      </w:r>
      <w:proofErr w:type="spellEnd"/>
      <w:r w:rsidRPr="005D2563">
        <w:rPr>
          <w:rFonts w:ascii="Times New Roman" w:hAnsi="Times New Roman"/>
          <w:bCs/>
        </w:rPr>
        <w:t xml:space="preserve"> и </w:t>
      </w:r>
      <w:proofErr w:type="spellStart"/>
      <w:r w:rsidRPr="005D2563">
        <w:rPr>
          <w:rFonts w:ascii="Times New Roman" w:hAnsi="Times New Roman"/>
          <w:bCs/>
        </w:rPr>
        <w:t>здравственог</w:t>
      </w:r>
      <w:proofErr w:type="spellEnd"/>
      <w:r w:rsidRPr="005D2563">
        <w:rPr>
          <w:rFonts w:ascii="Times New Roman" w:hAnsi="Times New Roman"/>
          <w:bCs/>
        </w:rPr>
        <w:t xml:space="preserve"> </w:t>
      </w:r>
      <w:proofErr w:type="spellStart"/>
      <w:r w:rsidRPr="005D2563">
        <w:rPr>
          <w:rFonts w:ascii="Times New Roman" w:hAnsi="Times New Roman"/>
          <w:bCs/>
        </w:rPr>
        <w:t>васпитања</w:t>
      </w:r>
      <w:proofErr w:type="spellEnd"/>
      <w:r w:rsidRPr="005D2563">
        <w:rPr>
          <w:rFonts w:ascii="Times New Roman" w:hAnsi="Times New Roman"/>
          <w:bCs/>
        </w:rPr>
        <w:t xml:space="preserve"> (у </w:t>
      </w:r>
      <w:proofErr w:type="spellStart"/>
      <w:r w:rsidRPr="005D2563">
        <w:rPr>
          <w:rFonts w:ascii="Times New Roman" w:hAnsi="Times New Roman"/>
          <w:bCs/>
        </w:rPr>
        <w:t>трајању</w:t>
      </w:r>
      <w:proofErr w:type="spellEnd"/>
      <w:r w:rsidRPr="005D2563">
        <w:rPr>
          <w:rFonts w:ascii="Times New Roman" w:hAnsi="Times New Roman"/>
          <w:bCs/>
        </w:rPr>
        <w:t xml:space="preserve"> </w:t>
      </w:r>
      <w:proofErr w:type="spellStart"/>
      <w:r w:rsidRPr="005D2563">
        <w:rPr>
          <w:rFonts w:ascii="Times New Roman" w:hAnsi="Times New Roman"/>
          <w:bCs/>
        </w:rPr>
        <w:t>од</w:t>
      </w:r>
      <w:proofErr w:type="spellEnd"/>
      <w:r w:rsidRPr="005D2563">
        <w:rPr>
          <w:rFonts w:ascii="Times New Roman" w:hAnsi="Times New Roman"/>
          <w:bCs/>
        </w:rPr>
        <w:t xml:space="preserve"> 3 </w:t>
      </w:r>
      <w:proofErr w:type="spellStart"/>
      <w:r w:rsidRPr="005D2563">
        <w:rPr>
          <w:rFonts w:ascii="Times New Roman" w:hAnsi="Times New Roman"/>
          <w:bCs/>
        </w:rPr>
        <w:t>школска</w:t>
      </w:r>
      <w:proofErr w:type="spellEnd"/>
      <w:r w:rsidRPr="005D2563">
        <w:rPr>
          <w:rFonts w:ascii="Times New Roman" w:hAnsi="Times New Roman"/>
          <w:bCs/>
        </w:rPr>
        <w:t xml:space="preserve"> </w:t>
      </w:r>
      <w:proofErr w:type="spellStart"/>
      <w:r w:rsidRPr="005D2563">
        <w:rPr>
          <w:rFonts w:ascii="Times New Roman" w:hAnsi="Times New Roman"/>
          <w:bCs/>
        </w:rPr>
        <w:t>часа</w:t>
      </w:r>
      <w:proofErr w:type="spellEnd"/>
      <w:r w:rsidRPr="005D2563">
        <w:rPr>
          <w:rFonts w:ascii="Times New Roman" w:hAnsi="Times New Roman"/>
          <w:bCs/>
        </w:rPr>
        <w:t xml:space="preserve"> </w:t>
      </w:r>
      <w:proofErr w:type="spellStart"/>
      <w:r w:rsidRPr="005D2563">
        <w:rPr>
          <w:rFonts w:ascii="Times New Roman" w:hAnsi="Times New Roman"/>
          <w:bCs/>
        </w:rPr>
        <w:t>недељно</w:t>
      </w:r>
      <w:proofErr w:type="spellEnd"/>
      <w:r w:rsidRPr="005D2563">
        <w:rPr>
          <w:rFonts w:ascii="Times New Roman" w:hAnsi="Times New Roman"/>
          <w:bCs/>
        </w:rPr>
        <w:t xml:space="preserve">) </w:t>
      </w:r>
    </w:p>
    <w:p w14:paraId="6089FFD4" w14:textId="77777777" w:rsidR="00664336" w:rsidRPr="005D2563" w:rsidRDefault="00664336" w:rsidP="00664336">
      <w:pPr>
        <w:spacing w:before="100" w:beforeAutospacing="1" w:after="100" w:afterAutospacing="1"/>
        <w:ind w:firstLine="708"/>
        <w:rPr>
          <w:rFonts w:ascii="Times New Roman" w:hAnsi="Times New Roman"/>
          <w:b/>
          <w:u w:val="single"/>
          <w:lang w:val="sr-Cyrl-BA"/>
        </w:rPr>
      </w:pPr>
      <w:r w:rsidRPr="005D2563">
        <w:rPr>
          <w:rFonts w:ascii="Times New Roman" w:hAnsi="Times New Roman"/>
          <w:b/>
          <w:u w:val="single"/>
          <w:lang w:val="sr-Cyrl-BA"/>
        </w:rPr>
        <w:t>Обавезни организациони облици рада који омогућавају остваривање планираних исхода су:</w:t>
      </w:r>
    </w:p>
    <w:p w14:paraId="29283F3C" w14:textId="77777777" w:rsidR="00664336" w:rsidRPr="005D2563" w:rsidRDefault="00664336" w:rsidP="00664336">
      <w:pPr>
        <w:rPr>
          <w:rFonts w:ascii="Times New Roman" w:hAnsi="Times New Roman"/>
          <w:b/>
          <w:lang w:val="sr-Cyrl-BA"/>
        </w:rPr>
      </w:pPr>
      <w:r w:rsidRPr="005D2563">
        <w:rPr>
          <w:rFonts w:ascii="Times New Roman" w:hAnsi="Times New Roman"/>
          <w:b/>
          <w:lang w:val="sr-Cyrl-BA"/>
        </w:rPr>
        <w:t>1.Редовна настава</w:t>
      </w:r>
    </w:p>
    <w:p w14:paraId="080EA4C3" w14:textId="77777777" w:rsidR="00664336" w:rsidRPr="005D2563" w:rsidRDefault="00664336" w:rsidP="00664336">
      <w:pPr>
        <w:rPr>
          <w:rFonts w:ascii="Times New Roman" w:hAnsi="Times New Roman"/>
          <w:b/>
          <w:lang w:val="sr-Cyrl-BA"/>
        </w:rPr>
      </w:pPr>
      <w:r w:rsidRPr="005D2563">
        <w:rPr>
          <w:rFonts w:ascii="Times New Roman" w:hAnsi="Times New Roman"/>
          <w:b/>
          <w:lang w:val="sr-Cyrl-BA"/>
        </w:rPr>
        <w:t>2.Остали облици рада:</w:t>
      </w:r>
    </w:p>
    <w:p w14:paraId="34D376A7" w14:textId="77777777" w:rsidR="00664336" w:rsidRPr="005D2563" w:rsidRDefault="00664336" w:rsidP="00664336">
      <w:pPr>
        <w:rPr>
          <w:rFonts w:ascii="Times New Roman" w:hAnsi="Times New Roman"/>
          <w:lang w:val="sr-Cyrl-BA"/>
        </w:rPr>
      </w:pPr>
      <w:r w:rsidRPr="005D2563">
        <w:rPr>
          <w:rFonts w:ascii="Times New Roman" w:hAnsi="Times New Roman"/>
          <w:lang w:val="sr-Cyrl-BA"/>
        </w:rPr>
        <w:t>-секције</w:t>
      </w:r>
    </w:p>
    <w:p w14:paraId="2F7BA5C8" w14:textId="77777777" w:rsidR="00664336" w:rsidRPr="005D2563" w:rsidRDefault="00664336" w:rsidP="00664336">
      <w:pPr>
        <w:rPr>
          <w:rFonts w:ascii="Times New Roman" w:hAnsi="Times New Roman"/>
          <w:lang w:val="sr-Cyrl-BA"/>
        </w:rPr>
      </w:pPr>
      <w:r w:rsidRPr="005D2563">
        <w:rPr>
          <w:rFonts w:ascii="Times New Roman" w:hAnsi="Times New Roman"/>
          <w:lang w:val="sr-Cyrl-BA"/>
        </w:rPr>
        <w:t>-недеља школског спорта</w:t>
      </w:r>
    </w:p>
    <w:p w14:paraId="3593BD94" w14:textId="77777777" w:rsidR="00664336" w:rsidRPr="005D2563" w:rsidRDefault="00664336" w:rsidP="00664336">
      <w:pPr>
        <w:rPr>
          <w:rFonts w:ascii="Times New Roman" w:hAnsi="Times New Roman"/>
          <w:lang w:val="sr-Cyrl-BA"/>
        </w:rPr>
      </w:pPr>
      <w:r w:rsidRPr="005D2563">
        <w:rPr>
          <w:rFonts w:ascii="Times New Roman" w:hAnsi="Times New Roman"/>
          <w:lang w:val="sr-Cyrl-BA"/>
        </w:rPr>
        <w:t>-активности у природи ( кросеви, зимовања, летовања...)</w:t>
      </w:r>
    </w:p>
    <w:p w14:paraId="7FDC9B06" w14:textId="77777777" w:rsidR="00664336" w:rsidRPr="005D2563" w:rsidRDefault="00664336" w:rsidP="00664336">
      <w:pPr>
        <w:rPr>
          <w:rFonts w:ascii="Times New Roman" w:hAnsi="Times New Roman"/>
          <w:lang w:val="sr-Cyrl-BA"/>
        </w:rPr>
      </w:pPr>
      <w:r w:rsidRPr="005D2563">
        <w:rPr>
          <w:rFonts w:ascii="Times New Roman" w:hAnsi="Times New Roman"/>
          <w:lang w:val="sr-Cyrl-BA"/>
        </w:rPr>
        <w:t>-школска и ваншколска такмичења</w:t>
      </w:r>
    </w:p>
    <w:p w14:paraId="4D34213A" w14:textId="77777777" w:rsidR="00664336" w:rsidRPr="005D2563" w:rsidRDefault="00664336" w:rsidP="00664336">
      <w:pPr>
        <w:rPr>
          <w:rFonts w:ascii="Times New Roman" w:hAnsi="Times New Roman"/>
          <w:lang w:val="sr-Cyrl-BA"/>
        </w:rPr>
      </w:pPr>
      <w:r w:rsidRPr="005D2563">
        <w:rPr>
          <w:rFonts w:ascii="Times New Roman" w:hAnsi="Times New Roman"/>
          <w:lang w:val="sr-Cyrl-BA"/>
        </w:rPr>
        <w:lastRenderedPageBreak/>
        <w:t>- корективно педагошки рад</w:t>
      </w:r>
    </w:p>
    <w:p w14:paraId="63EB8536" w14:textId="77777777" w:rsidR="00664336" w:rsidRPr="005D2563" w:rsidRDefault="00664336" w:rsidP="00664336">
      <w:pPr>
        <w:rPr>
          <w:rFonts w:ascii="Times New Roman" w:hAnsi="Times New Roman"/>
          <w:lang w:val="sr-Cyrl-BA"/>
        </w:rPr>
      </w:pPr>
    </w:p>
    <w:tbl>
      <w:tblPr>
        <w:tblStyle w:val="TableGrid"/>
        <w:tblW w:w="15310" w:type="dxa"/>
        <w:tblInd w:w="-601" w:type="dxa"/>
        <w:tblLook w:val="04A0" w:firstRow="1" w:lastRow="0" w:firstColumn="1" w:lastColumn="0" w:noHBand="0" w:noVBand="1"/>
      </w:tblPr>
      <w:tblGrid>
        <w:gridCol w:w="3119"/>
        <w:gridCol w:w="12191"/>
      </w:tblGrid>
      <w:tr w:rsidR="00664336" w:rsidRPr="005D2563" w14:paraId="45629870" w14:textId="77777777" w:rsidTr="00664336">
        <w:tc>
          <w:tcPr>
            <w:tcW w:w="3119" w:type="dxa"/>
          </w:tcPr>
          <w:p w14:paraId="5D624BF8" w14:textId="77777777" w:rsidR="00664336" w:rsidRPr="005D2563" w:rsidRDefault="00664336" w:rsidP="00664336">
            <w:pPr>
              <w:rPr>
                <w:rFonts w:ascii="Times New Roman" w:hAnsi="Times New Roman"/>
                <w:b/>
                <w:lang w:val="sr-Cyrl-BA"/>
              </w:rPr>
            </w:pPr>
          </w:p>
          <w:p w14:paraId="1F0963C1" w14:textId="77777777" w:rsidR="00664336" w:rsidRPr="005D2563" w:rsidRDefault="00664336" w:rsidP="00664336">
            <w:pPr>
              <w:rPr>
                <w:rFonts w:ascii="Times New Roman" w:hAnsi="Times New Roman"/>
                <w:b/>
                <w:lang w:val="sr-Cyrl-BA"/>
              </w:rPr>
            </w:pPr>
            <w:r w:rsidRPr="005D2563">
              <w:rPr>
                <w:rFonts w:ascii="Times New Roman" w:hAnsi="Times New Roman"/>
                <w:b/>
                <w:lang w:val="sr-Cyrl-BA"/>
              </w:rPr>
              <w:t>ОБЛАСТ/ТЕМА</w:t>
            </w:r>
          </w:p>
          <w:p w14:paraId="4644A3DA" w14:textId="77777777" w:rsidR="00664336" w:rsidRPr="005D2563" w:rsidRDefault="00664336" w:rsidP="00664336">
            <w:pPr>
              <w:rPr>
                <w:rFonts w:ascii="Times New Roman" w:hAnsi="Times New Roman"/>
                <w:b/>
                <w:lang w:val="sr-Cyrl-BA"/>
              </w:rPr>
            </w:pPr>
          </w:p>
        </w:tc>
        <w:tc>
          <w:tcPr>
            <w:tcW w:w="12191" w:type="dxa"/>
          </w:tcPr>
          <w:p w14:paraId="524EB9A3" w14:textId="77777777" w:rsidR="00664336" w:rsidRPr="005D2563" w:rsidRDefault="00664336" w:rsidP="00664336">
            <w:pPr>
              <w:rPr>
                <w:rFonts w:ascii="Times New Roman" w:hAnsi="Times New Roman"/>
                <w:b/>
                <w:lang w:val="sr-Cyrl-BA"/>
              </w:rPr>
            </w:pPr>
          </w:p>
          <w:p w14:paraId="31347B15" w14:textId="77777777" w:rsidR="00664336" w:rsidRPr="005D2563" w:rsidRDefault="00664336" w:rsidP="00664336">
            <w:pPr>
              <w:rPr>
                <w:rFonts w:ascii="Times New Roman" w:hAnsi="Times New Roman"/>
                <w:b/>
                <w:lang w:val="sr-Cyrl-BA"/>
              </w:rPr>
            </w:pPr>
            <w:r w:rsidRPr="005D2563">
              <w:rPr>
                <w:rFonts w:ascii="Times New Roman" w:hAnsi="Times New Roman"/>
                <w:b/>
                <w:lang w:val="sr-Cyrl-BA"/>
              </w:rPr>
              <w:t>НАЧИНИ И ПОСТУПЦИ ЗА ОСТВАРИВАЊЕ ПРОГРАМА</w:t>
            </w:r>
          </w:p>
        </w:tc>
      </w:tr>
      <w:tr w:rsidR="00664336" w:rsidRPr="005D2563" w14:paraId="0E0CF480" w14:textId="77777777" w:rsidTr="00664336">
        <w:tc>
          <w:tcPr>
            <w:tcW w:w="3119" w:type="dxa"/>
            <w:vAlign w:val="center"/>
          </w:tcPr>
          <w:p w14:paraId="727EE949" w14:textId="77777777" w:rsidR="00664336" w:rsidRPr="005D2563" w:rsidRDefault="00664336" w:rsidP="00664336">
            <w:pPr>
              <w:jc w:val="center"/>
              <w:rPr>
                <w:rFonts w:ascii="Times New Roman" w:hAnsi="Times New Roman"/>
                <w:u w:val="single"/>
                <w:lang w:val="sr-Cyrl-BA"/>
              </w:rPr>
            </w:pPr>
            <w:r w:rsidRPr="005D2563">
              <w:rPr>
                <w:rFonts w:ascii="Times New Roman" w:hAnsi="Times New Roman"/>
                <w:u w:val="single"/>
                <w:lang w:val="sr-Cyrl-BA"/>
              </w:rPr>
              <w:t>ФИЗИЧКЕ СПОСОБНОСТИ</w:t>
            </w:r>
          </w:p>
        </w:tc>
        <w:tc>
          <w:tcPr>
            <w:tcW w:w="12191" w:type="dxa"/>
          </w:tcPr>
          <w:p w14:paraId="09C8853E" w14:textId="77777777" w:rsidR="00664336" w:rsidRPr="005D2563" w:rsidRDefault="00664336" w:rsidP="00664336">
            <w:pPr>
              <w:rPr>
                <w:rFonts w:ascii="Times New Roman" w:hAnsi="Times New Roman"/>
                <w:lang w:val="sr-Cyrl-BA"/>
              </w:rPr>
            </w:pPr>
            <w:r w:rsidRPr="005D2563">
              <w:rPr>
                <w:rFonts w:ascii="Times New Roman" w:hAnsi="Times New Roman"/>
                <w:lang w:val="sr-Cyrl-BA"/>
              </w:rPr>
              <w:t xml:space="preserve">На свим часовима као и на другим органозаионим облицима рада посебан акценат се ставља на : </w:t>
            </w:r>
          </w:p>
          <w:p w14:paraId="6CAC4867" w14:textId="77777777" w:rsidR="00664336" w:rsidRPr="005D2563" w:rsidRDefault="00664336" w:rsidP="00664336">
            <w:pPr>
              <w:rPr>
                <w:rFonts w:ascii="Times New Roman" w:hAnsi="Times New Roman"/>
                <w:lang w:val="sr-Cyrl-BA"/>
              </w:rPr>
            </w:pPr>
            <w:r w:rsidRPr="005D2563">
              <w:rPr>
                <w:rFonts w:ascii="Times New Roman" w:hAnsi="Times New Roman"/>
                <w:lang w:val="sr-Cyrl-BA"/>
              </w:rPr>
              <w:t>-развијање физичких способности које се континуирано реализује у припремном делу часа. Део главне фазе користи се за развој основних физичких способности узимајући у обзир утицај који наставна тема има на њихов развој.Методе и облици рада бирају се у складу са потребама и могућностима ученика и материјално техничким условима за рад:</w:t>
            </w:r>
          </w:p>
          <w:p w14:paraId="2862900E" w14:textId="77777777" w:rsidR="00664336" w:rsidRPr="005D2563" w:rsidRDefault="00664336" w:rsidP="00664336">
            <w:pPr>
              <w:rPr>
                <w:rFonts w:ascii="Times New Roman" w:hAnsi="Times New Roman"/>
                <w:lang w:val="sr-Cyrl-BA"/>
              </w:rPr>
            </w:pPr>
            <w:r w:rsidRPr="005D2563">
              <w:rPr>
                <w:rFonts w:ascii="Times New Roman" w:hAnsi="Times New Roman"/>
                <w:lang w:val="sr-Cyrl-BA"/>
              </w:rPr>
              <w:t>-подстицање ученика на самостално вежбање</w:t>
            </w:r>
          </w:p>
          <w:p w14:paraId="683D2DA5" w14:textId="77777777" w:rsidR="00664336" w:rsidRPr="005D2563" w:rsidRDefault="00664336" w:rsidP="00664336">
            <w:pPr>
              <w:rPr>
                <w:rFonts w:ascii="Times New Roman" w:hAnsi="Times New Roman"/>
                <w:lang w:val="sr-Cyrl-BA"/>
              </w:rPr>
            </w:pPr>
            <w:r w:rsidRPr="005D2563">
              <w:rPr>
                <w:rFonts w:ascii="Times New Roman" w:hAnsi="Times New Roman"/>
                <w:lang w:val="sr-Cyrl-BA"/>
              </w:rPr>
              <w:t>-учвршћивање правилног држања тела</w:t>
            </w:r>
          </w:p>
        </w:tc>
      </w:tr>
      <w:tr w:rsidR="00664336" w:rsidRPr="005D2563" w14:paraId="33DCBCFD" w14:textId="77777777" w:rsidTr="00664336">
        <w:tc>
          <w:tcPr>
            <w:tcW w:w="3119" w:type="dxa"/>
            <w:vAlign w:val="center"/>
          </w:tcPr>
          <w:p w14:paraId="220C9902" w14:textId="77777777" w:rsidR="00664336" w:rsidRPr="005D2563" w:rsidRDefault="00664336" w:rsidP="00664336">
            <w:pPr>
              <w:jc w:val="center"/>
              <w:rPr>
                <w:rFonts w:ascii="Times New Roman" w:hAnsi="Times New Roman"/>
                <w:u w:val="single"/>
                <w:lang w:val="sr-Cyrl-BA"/>
              </w:rPr>
            </w:pPr>
            <w:r w:rsidRPr="005D2563">
              <w:rPr>
                <w:rFonts w:ascii="Times New Roman" w:hAnsi="Times New Roman"/>
                <w:u w:val="single"/>
                <w:lang w:val="sr-Cyrl-BA"/>
              </w:rPr>
              <w:t>МОТОРИЧКЕ ВЕШТИНЕ</w:t>
            </w:r>
          </w:p>
        </w:tc>
        <w:tc>
          <w:tcPr>
            <w:tcW w:w="12191" w:type="dxa"/>
          </w:tcPr>
          <w:p w14:paraId="5856B8A4" w14:textId="77777777" w:rsidR="00664336" w:rsidRPr="005D2563" w:rsidRDefault="00664336" w:rsidP="00664336">
            <w:pPr>
              <w:rPr>
                <w:rFonts w:ascii="Times New Roman" w:hAnsi="Times New Roman"/>
                <w:lang w:val="sr-Cyrl-BA"/>
              </w:rPr>
            </w:pPr>
            <w:r w:rsidRPr="005D2563">
              <w:rPr>
                <w:rFonts w:ascii="Times New Roman" w:hAnsi="Times New Roman"/>
                <w:lang w:val="sr-Cyrl-BA"/>
              </w:rPr>
              <w:t>Усвајање моторичких вештина, остварује се кроз примену основних и проширених програмских садржаја примењујући  основне дидактичко-методичке принципе и методе рада неопходне за достизање постављених исхода. Усвојене моторичке  вештине треба да омогуће ученицима њихову примену у свакодневним и специфичним животним ситуацијама. Ученицима који нису у стању да усвоје неки од садржаја задају се слична али лакша вежбања од предвиђених.Уколико ученик не достигне предвиђени исход, оставља се могућност да исти достигне у наредном периоду.</w:t>
            </w:r>
          </w:p>
          <w:p w14:paraId="11F66065" w14:textId="77777777" w:rsidR="00664336" w:rsidRPr="005D2563" w:rsidRDefault="00664336" w:rsidP="00664336">
            <w:pPr>
              <w:rPr>
                <w:rFonts w:ascii="Times New Roman" w:hAnsi="Times New Roman"/>
                <w:lang w:val="sr-Cyrl-BA"/>
              </w:rPr>
            </w:pPr>
            <w:r w:rsidRPr="005D2563">
              <w:rPr>
                <w:rFonts w:ascii="Times New Roman" w:hAnsi="Times New Roman"/>
                <w:lang w:val="sr-Cyrl-BA"/>
              </w:rPr>
              <w:t>Усавршавање неких моторичких задатака је континуиран процес без обзира на садржај програма. Ураду са напреднијим ученицима реализују се проширени садржаји. Кроз процес реализације програма неопходно је пратити способности ученика за различите физичке активности.</w:t>
            </w:r>
          </w:p>
        </w:tc>
      </w:tr>
      <w:tr w:rsidR="00664336" w:rsidRPr="005D2563" w14:paraId="6F0ED72B" w14:textId="77777777" w:rsidTr="00664336">
        <w:trPr>
          <w:trHeight w:val="378"/>
        </w:trPr>
        <w:tc>
          <w:tcPr>
            <w:tcW w:w="3119" w:type="dxa"/>
            <w:vAlign w:val="center"/>
          </w:tcPr>
          <w:p w14:paraId="364AF586" w14:textId="77777777" w:rsidR="00664336" w:rsidRPr="005D2563" w:rsidRDefault="00664336" w:rsidP="00664336">
            <w:pPr>
              <w:jc w:val="center"/>
              <w:rPr>
                <w:rFonts w:ascii="Times New Roman" w:hAnsi="Times New Roman"/>
                <w:u w:val="single"/>
                <w:lang w:val="sr-Cyrl-BA"/>
              </w:rPr>
            </w:pPr>
            <w:r w:rsidRPr="005D2563">
              <w:rPr>
                <w:rFonts w:ascii="Times New Roman" w:hAnsi="Times New Roman"/>
                <w:u w:val="single"/>
                <w:lang w:val="sr-Cyrl-BA"/>
              </w:rPr>
              <w:t>ФИЗИЧКА И ЗДРАВСТВЕНА КУЛТУРА</w:t>
            </w:r>
          </w:p>
        </w:tc>
        <w:tc>
          <w:tcPr>
            <w:tcW w:w="12191" w:type="dxa"/>
          </w:tcPr>
          <w:p w14:paraId="74B9F7AF" w14:textId="77777777" w:rsidR="00664336" w:rsidRPr="005D2563" w:rsidRDefault="00664336" w:rsidP="00664336">
            <w:pPr>
              <w:rPr>
                <w:rFonts w:ascii="Times New Roman" w:hAnsi="Times New Roman"/>
                <w:lang w:val="sr-Cyrl-BA"/>
              </w:rPr>
            </w:pPr>
            <w:r w:rsidRPr="005D2563">
              <w:rPr>
                <w:rFonts w:ascii="Times New Roman" w:hAnsi="Times New Roman"/>
                <w:lang w:val="sr-Cyrl-BA"/>
              </w:rPr>
              <w:t>Ова област реализује се кроз све организационе облике рада, наставне области и теме уз практични рад.Достизањем исхода ове наставне области, ученици стичу знања, вештине, ставове и вредности о вежбању, физичком васпитању ,спорту и здрављу.</w:t>
            </w:r>
          </w:p>
          <w:p w14:paraId="1D5FE4E5" w14:textId="77777777" w:rsidR="00664336" w:rsidRPr="005D2563" w:rsidRDefault="00664336" w:rsidP="00664336">
            <w:pPr>
              <w:rPr>
                <w:rFonts w:ascii="Times New Roman" w:hAnsi="Times New Roman"/>
                <w:lang w:val="sr-Cyrl-BA"/>
              </w:rPr>
            </w:pPr>
            <w:r w:rsidRPr="005D2563">
              <w:rPr>
                <w:rFonts w:ascii="Times New Roman" w:hAnsi="Times New Roman"/>
                <w:lang w:val="sr-Cyrl-BA"/>
              </w:rPr>
              <w:t>Основне информације о вежбању и здарвљу преносе се непосредно пре, током и након вежбања на часу.Ова наставна облест обухвата: формирање правилног односа према физичком вежбању и здрављу; развијање и неговање другарства; препознавање негативних облика понашања у игрии др.</w:t>
            </w:r>
          </w:p>
          <w:p w14:paraId="02DCE376" w14:textId="77777777" w:rsidR="00664336" w:rsidRPr="005D2563" w:rsidRDefault="00664336" w:rsidP="00664336">
            <w:pPr>
              <w:rPr>
                <w:rFonts w:ascii="Times New Roman" w:hAnsi="Times New Roman"/>
                <w:lang w:val="sr-Cyrl-BA"/>
              </w:rPr>
            </w:pPr>
            <w:r w:rsidRPr="005D2563">
              <w:rPr>
                <w:rFonts w:ascii="Times New Roman" w:hAnsi="Times New Roman"/>
                <w:lang w:val="sr-Cyrl-BA"/>
              </w:rPr>
              <w:t>Поред наведеног у овој области потребно је радити на: неговању патриотских вредности; формирању правилног односа према различотости, чувању личне и школске имовине, неговању друштвених вредности итд.</w:t>
            </w:r>
          </w:p>
        </w:tc>
      </w:tr>
    </w:tbl>
    <w:p w14:paraId="27617A65" w14:textId="77777777" w:rsidR="00664336" w:rsidRPr="005D2563" w:rsidRDefault="00664336" w:rsidP="00664336">
      <w:pPr>
        <w:rPr>
          <w:rFonts w:ascii="Times New Roman" w:hAnsi="Times New Roman"/>
        </w:rPr>
      </w:pPr>
    </w:p>
    <w:p w14:paraId="61A14324" w14:textId="77777777" w:rsidR="00664336" w:rsidRPr="005D2563" w:rsidRDefault="00664336" w:rsidP="00664336">
      <w:pPr>
        <w:rPr>
          <w:rFonts w:ascii="Times New Roman" w:eastAsia="Calibri" w:hAnsi="Times New Roman"/>
          <w:b/>
          <w:lang w:val="sr-Cyrl-CS"/>
        </w:rPr>
      </w:pPr>
      <w:r w:rsidRPr="005D2563">
        <w:rPr>
          <w:rFonts w:ascii="Times New Roman" w:hAnsi="Times New Roman"/>
          <w:b/>
        </w:rPr>
        <w:t>ВАНЧАСОВНЕ И ВАНШКОЛСКЕ АКТИВНОСТИ</w:t>
      </w:r>
    </w:p>
    <w:p w14:paraId="02999CBD" w14:textId="77777777" w:rsidR="00664336" w:rsidRPr="005D2563" w:rsidRDefault="00664336" w:rsidP="00664336">
      <w:pPr>
        <w:rPr>
          <w:rFonts w:ascii="Times New Roman" w:eastAsia="Calibri" w:hAnsi="Times New Roman"/>
          <w:b/>
          <w:lang w:val="sr-Cyrl-CS"/>
        </w:rPr>
      </w:pPr>
      <w:r w:rsidRPr="005D2563">
        <w:rPr>
          <w:rFonts w:ascii="Times New Roman" w:eastAsia="Calibri" w:hAnsi="Times New Roman"/>
          <w:b/>
          <w:lang w:val="sr-Cyrl-CS"/>
        </w:rPr>
        <w:t>С</w:t>
      </w:r>
      <w:proofErr w:type="spellStart"/>
      <w:r w:rsidRPr="005D2563">
        <w:rPr>
          <w:rFonts w:ascii="Times New Roman" w:hAnsi="Times New Roman"/>
          <w:b/>
        </w:rPr>
        <w:t>лободне</w:t>
      </w:r>
      <w:proofErr w:type="spellEnd"/>
      <w:r w:rsidRPr="005D2563">
        <w:rPr>
          <w:rFonts w:ascii="Times New Roman" w:hAnsi="Times New Roman"/>
          <w:b/>
        </w:rPr>
        <w:t xml:space="preserve"> </w:t>
      </w:r>
      <w:proofErr w:type="spellStart"/>
      <w:r w:rsidRPr="005D2563">
        <w:rPr>
          <w:rFonts w:ascii="Times New Roman" w:hAnsi="Times New Roman"/>
          <w:b/>
        </w:rPr>
        <w:t>активности</w:t>
      </w:r>
      <w:proofErr w:type="spellEnd"/>
      <w:r w:rsidRPr="005D2563">
        <w:rPr>
          <w:rFonts w:ascii="Times New Roman" w:hAnsi="Times New Roman"/>
          <w:b/>
        </w:rPr>
        <w:t xml:space="preserve"> - </w:t>
      </w:r>
      <w:proofErr w:type="spellStart"/>
      <w:r w:rsidRPr="005D2563">
        <w:rPr>
          <w:rFonts w:ascii="Times New Roman" w:hAnsi="Times New Roman"/>
          <w:b/>
        </w:rPr>
        <w:t>секције</w:t>
      </w:r>
      <w:proofErr w:type="spellEnd"/>
    </w:p>
    <w:p w14:paraId="5A1EBE46" w14:textId="77777777" w:rsidR="00664336" w:rsidRPr="005D2563" w:rsidRDefault="00664336" w:rsidP="00664336">
      <w:pPr>
        <w:ind w:firstLine="708"/>
        <w:rPr>
          <w:rFonts w:ascii="Times New Roman" w:hAnsi="Times New Roman"/>
        </w:rPr>
      </w:pPr>
      <w:r w:rsidRPr="005D2563">
        <w:rPr>
          <w:rFonts w:ascii="Times New Roman" w:eastAsia="Calibri" w:hAnsi="Times New Roman"/>
          <w:lang w:val="sr-Cyrl-CS"/>
        </w:rPr>
        <w:t xml:space="preserve"> Слободне  активности (секције)  организују се за  ученике  са посебним интересовањем за спорт. Рад   се  одвија  у  спортским  секцијама  или  школским  екипама које  се  формирају према интересовању, способностима и полу  ученика.</w:t>
      </w:r>
    </w:p>
    <w:p w14:paraId="68766570" w14:textId="77777777" w:rsidR="00664336" w:rsidRPr="005D2563" w:rsidRDefault="00664336" w:rsidP="00664336">
      <w:pPr>
        <w:rPr>
          <w:rFonts w:ascii="Times New Roman" w:hAnsi="Times New Roman"/>
          <w:b/>
          <w:lang w:val="sr-Cyrl-BA"/>
        </w:rPr>
      </w:pPr>
      <w:r w:rsidRPr="005D2563">
        <w:rPr>
          <w:rFonts w:ascii="Times New Roman" w:hAnsi="Times New Roman"/>
          <w:b/>
        </w:rPr>
        <w:t xml:space="preserve"> </w:t>
      </w:r>
      <w:proofErr w:type="spellStart"/>
      <w:r w:rsidRPr="005D2563">
        <w:rPr>
          <w:rFonts w:ascii="Times New Roman" w:hAnsi="Times New Roman"/>
          <w:b/>
        </w:rPr>
        <w:t>Недеља</w:t>
      </w:r>
      <w:proofErr w:type="spellEnd"/>
      <w:r w:rsidRPr="005D2563">
        <w:rPr>
          <w:rFonts w:ascii="Times New Roman" w:hAnsi="Times New Roman"/>
          <w:b/>
        </w:rPr>
        <w:t xml:space="preserve"> </w:t>
      </w:r>
      <w:proofErr w:type="spellStart"/>
      <w:r w:rsidRPr="005D2563">
        <w:rPr>
          <w:rFonts w:ascii="Times New Roman" w:hAnsi="Times New Roman"/>
          <w:b/>
        </w:rPr>
        <w:t>школског</w:t>
      </w:r>
      <w:proofErr w:type="spellEnd"/>
      <w:r w:rsidRPr="005D2563">
        <w:rPr>
          <w:rFonts w:ascii="Times New Roman" w:hAnsi="Times New Roman"/>
          <w:b/>
        </w:rPr>
        <w:t xml:space="preserve"> </w:t>
      </w:r>
      <w:proofErr w:type="spellStart"/>
      <w:r w:rsidRPr="005D2563">
        <w:rPr>
          <w:rFonts w:ascii="Times New Roman" w:hAnsi="Times New Roman"/>
          <w:b/>
        </w:rPr>
        <w:t>спорта</w:t>
      </w:r>
      <w:proofErr w:type="spellEnd"/>
      <w:r w:rsidRPr="005D2563">
        <w:rPr>
          <w:rFonts w:ascii="Times New Roman" w:hAnsi="Times New Roman"/>
          <w:b/>
        </w:rPr>
        <w:t xml:space="preserve"> </w:t>
      </w:r>
    </w:p>
    <w:p w14:paraId="211E5AA6" w14:textId="77777777" w:rsidR="00664336" w:rsidRPr="005D2563" w:rsidRDefault="00664336" w:rsidP="00664336">
      <w:pPr>
        <w:ind w:firstLine="708"/>
        <w:rPr>
          <w:rFonts w:ascii="Times New Roman" w:eastAsia="Calibri" w:hAnsi="Times New Roman"/>
        </w:rPr>
      </w:pPr>
      <w:r w:rsidRPr="005D2563">
        <w:rPr>
          <w:rFonts w:ascii="Times New Roman" w:eastAsia="Calibri" w:hAnsi="Times New Roman"/>
          <w:lang w:val="sr-Cyrl-CS"/>
        </w:rPr>
        <w:lastRenderedPageBreak/>
        <w:t>Школа организује и „Спортску недељу“, такмичење за све ученике од 1-8. разреда. Они се такмиче у дисциплинама које су у складу са условима у којима школа ради.</w:t>
      </w:r>
    </w:p>
    <w:p w14:paraId="2488476E" w14:textId="77777777" w:rsidR="00664336" w:rsidRPr="005D2563" w:rsidRDefault="00664336" w:rsidP="00664336">
      <w:pPr>
        <w:spacing w:before="100" w:beforeAutospacing="1" w:after="100" w:afterAutospacing="1"/>
        <w:rPr>
          <w:rFonts w:ascii="Times New Roman" w:hAnsi="Times New Roman"/>
        </w:rPr>
      </w:pPr>
    </w:p>
    <w:p w14:paraId="1B29187C" w14:textId="77777777" w:rsidR="00664336" w:rsidRPr="005D2563" w:rsidRDefault="00664336" w:rsidP="00664336">
      <w:pPr>
        <w:rPr>
          <w:rFonts w:ascii="Times New Roman" w:hAnsi="Times New Roman"/>
          <w:b/>
          <w:lang w:val="sr-Cyrl-BA"/>
        </w:rPr>
      </w:pPr>
      <w:r w:rsidRPr="005D2563">
        <w:rPr>
          <w:rFonts w:ascii="Times New Roman" w:hAnsi="Times New Roman"/>
          <w:b/>
        </w:rPr>
        <w:t xml:space="preserve"> </w:t>
      </w:r>
      <w:proofErr w:type="spellStart"/>
      <w:r w:rsidRPr="005D2563">
        <w:rPr>
          <w:rFonts w:ascii="Times New Roman" w:hAnsi="Times New Roman"/>
          <w:b/>
        </w:rPr>
        <w:t>Активности</w:t>
      </w:r>
      <w:proofErr w:type="spellEnd"/>
      <w:r w:rsidRPr="005D2563">
        <w:rPr>
          <w:rFonts w:ascii="Times New Roman" w:hAnsi="Times New Roman"/>
          <w:b/>
        </w:rPr>
        <w:t xml:space="preserve"> у </w:t>
      </w:r>
      <w:proofErr w:type="spellStart"/>
      <w:r w:rsidRPr="005D2563">
        <w:rPr>
          <w:rFonts w:ascii="Times New Roman" w:hAnsi="Times New Roman"/>
          <w:b/>
        </w:rPr>
        <w:t>природи</w:t>
      </w:r>
      <w:proofErr w:type="spellEnd"/>
      <w:r w:rsidRPr="005D2563">
        <w:rPr>
          <w:rFonts w:ascii="Times New Roman" w:hAnsi="Times New Roman"/>
          <w:b/>
        </w:rPr>
        <w:t xml:space="preserve"> (</w:t>
      </w:r>
      <w:proofErr w:type="spellStart"/>
      <w:r w:rsidRPr="005D2563">
        <w:rPr>
          <w:rFonts w:ascii="Times New Roman" w:hAnsi="Times New Roman"/>
          <w:b/>
        </w:rPr>
        <w:t>кросеви</w:t>
      </w:r>
      <w:proofErr w:type="spellEnd"/>
      <w:r w:rsidRPr="005D2563">
        <w:rPr>
          <w:rFonts w:ascii="Times New Roman" w:hAnsi="Times New Roman"/>
          <w:b/>
        </w:rPr>
        <w:t xml:space="preserve">, </w:t>
      </w:r>
      <w:proofErr w:type="spellStart"/>
      <w:r w:rsidRPr="005D2563">
        <w:rPr>
          <w:rFonts w:ascii="Times New Roman" w:hAnsi="Times New Roman"/>
          <w:b/>
        </w:rPr>
        <w:t>зимовање</w:t>
      </w:r>
      <w:proofErr w:type="spellEnd"/>
      <w:r w:rsidRPr="005D2563">
        <w:rPr>
          <w:rFonts w:ascii="Times New Roman" w:hAnsi="Times New Roman"/>
          <w:b/>
        </w:rPr>
        <w:t xml:space="preserve">, </w:t>
      </w:r>
      <w:proofErr w:type="spellStart"/>
      <w:r w:rsidRPr="005D2563">
        <w:rPr>
          <w:rFonts w:ascii="Times New Roman" w:hAnsi="Times New Roman"/>
          <w:b/>
        </w:rPr>
        <w:t>летовање</w:t>
      </w:r>
      <w:proofErr w:type="spellEnd"/>
      <w:r w:rsidRPr="005D2563">
        <w:rPr>
          <w:rFonts w:ascii="Times New Roman" w:hAnsi="Times New Roman"/>
          <w:b/>
        </w:rPr>
        <w:t>)</w:t>
      </w:r>
    </w:p>
    <w:p w14:paraId="129D1881" w14:textId="77777777" w:rsidR="00664336" w:rsidRPr="005D2563" w:rsidRDefault="00664336" w:rsidP="00664336">
      <w:pPr>
        <w:rPr>
          <w:rFonts w:ascii="Times New Roman" w:eastAsia="Calibri" w:hAnsi="Times New Roman"/>
          <w:lang w:val="sr-Cyrl-CS"/>
        </w:rPr>
      </w:pPr>
      <w:r w:rsidRPr="005D2563">
        <w:rPr>
          <w:rFonts w:ascii="Times New Roman" w:eastAsia="Calibri" w:hAnsi="Times New Roman"/>
          <w:lang w:val="sr-Cyrl-CS"/>
        </w:rPr>
        <w:t xml:space="preserve">Од  активности  у  природи, планирана  су  два  кроса : </w:t>
      </w:r>
    </w:p>
    <w:p w14:paraId="2FC1BCF8" w14:textId="77777777" w:rsidR="00664336" w:rsidRPr="005D2563" w:rsidRDefault="00664336" w:rsidP="00664336">
      <w:pPr>
        <w:rPr>
          <w:rFonts w:ascii="Times New Roman" w:eastAsia="Calibri" w:hAnsi="Times New Roman"/>
          <w:lang w:val="sr-Cyrl-CS"/>
        </w:rPr>
      </w:pPr>
      <w:r w:rsidRPr="005D2563">
        <w:rPr>
          <w:rFonts w:ascii="Times New Roman" w:eastAsia="Calibri" w:hAnsi="Times New Roman"/>
          <w:lang w:val="sr-Cyrl-CS"/>
        </w:rPr>
        <w:t>-јесењи крос, у организацији Црвеног крста (октобар),</w:t>
      </w:r>
    </w:p>
    <w:p w14:paraId="367B4119" w14:textId="77777777" w:rsidR="00664336" w:rsidRPr="005D2563" w:rsidRDefault="00664336" w:rsidP="00664336">
      <w:pPr>
        <w:rPr>
          <w:rFonts w:ascii="Times New Roman" w:hAnsi="Times New Roman"/>
        </w:rPr>
      </w:pPr>
      <w:r w:rsidRPr="005D2563">
        <w:rPr>
          <w:rFonts w:ascii="Times New Roman" w:eastAsia="Calibri" w:hAnsi="Times New Roman"/>
          <w:lang w:val="sr-Cyrl-CS"/>
        </w:rPr>
        <w:t>-пролећни  крос, у организацији  Спортског  савеза и  РТС-а (мај)</w:t>
      </w:r>
    </w:p>
    <w:p w14:paraId="317D2F1B" w14:textId="77777777" w:rsidR="00664336" w:rsidRPr="005D2563" w:rsidRDefault="00664336" w:rsidP="00664336">
      <w:pPr>
        <w:spacing w:before="100" w:beforeAutospacing="1" w:after="100" w:afterAutospacing="1"/>
        <w:ind w:firstLine="708"/>
        <w:rPr>
          <w:rFonts w:ascii="Times New Roman" w:hAnsi="Times New Roman"/>
          <w:lang w:val="sr-Cyrl-BA"/>
        </w:rPr>
      </w:pPr>
      <w:r w:rsidRPr="005D2563">
        <w:rPr>
          <w:rFonts w:ascii="Times New Roman" w:hAnsi="Times New Roman"/>
        </w:rPr>
        <w:t xml:space="preserve">- </w:t>
      </w:r>
      <w:proofErr w:type="spellStart"/>
      <w:r w:rsidRPr="005D2563">
        <w:rPr>
          <w:rFonts w:ascii="Times New Roman" w:hAnsi="Times New Roman"/>
        </w:rPr>
        <w:t>зимовање</w:t>
      </w:r>
      <w:proofErr w:type="spellEnd"/>
      <w:r w:rsidRPr="005D2563">
        <w:rPr>
          <w:rFonts w:ascii="Times New Roman" w:hAnsi="Times New Roman"/>
        </w:rPr>
        <w:t xml:space="preserve"> - </w:t>
      </w:r>
      <w:proofErr w:type="spellStart"/>
      <w:r w:rsidRPr="005D2563">
        <w:rPr>
          <w:rFonts w:ascii="Times New Roman" w:hAnsi="Times New Roman"/>
        </w:rPr>
        <w:t>организује</w:t>
      </w:r>
      <w:proofErr w:type="spellEnd"/>
      <w:r w:rsidRPr="005D2563">
        <w:rPr>
          <w:rFonts w:ascii="Times New Roman" w:hAnsi="Times New Roman"/>
        </w:rPr>
        <w:t xml:space="preserve"> </w:t>
      </w:r>
      <w:proofErr w:type="spellStart"/>
      <w:r w:rsidRPr="005D2563">
        <w:rPr>
          <w:rFonts w:ascii="Times New Roman" w:hAnsi="Times New Roman"/>
        </w:rPr>
        <w:t>се</w:t>
      </w:r>
      <w:proofErr w:type="spellEnd"/>
      <w:r w:rsidRPr="005D2563">
        <w:rPr>
          <w:rFonts w:ascii="Times New Roman" w:hAnsi="Times New Roman"/>
        </w:rPr>
        <w:t xml:space="preserve"> </w:t>
      </w:r>
      <w:proofErr w:type="spellStart"/>
      <w:r w:rsidRPr="005D2563">
        <w:rPr>
          <w:rFonts w:ascii="Times New Roman" w:hAnsi="Times New Roman"/>
        </w:rPr>
        <w:t>за</w:t>
      </w:r>
      <w:proofErr w:type="spellEnd"/>
      <w:r w:rsidRPr="005D2563">
        <w:rPr>
          <w:rFonts w:ascii="Times New Roman" w:hAnsi="Times New Roman"/>
        </w:rPr>
        <w:t xml:space="preserve"> </w:t>
      </w:r>
      <w:proofErr w:type="spellStart"/>
      <w:r w:rsidRPr="005D2563">
        <w:rPr>
          <w:rFonts w:ascii="Times New Roman" w:hAnsi="Times New Roman"/>
        </w:rPr>
        <w:t>време</w:t>
      </w:r>
      <w:proofErr w:type="spellEnd"/>
      <w:r w:rsidRPr="005D2563">
        <w:rPr>
          <w:rFonts w:ascii="Times New Roman" w:hAnsi="Times New Roman"/>
        </w:rPr>
        <w:t xml:space="preserve"> </w:t>
      </w:r>
      <w:proofErr w:type="spellStart"/>
      <w:r w:rsidRPr="005D2563">
        <w:rPr>
          <w:rFonts w:ascii="Times New Roman" w:hAnsi="Times New Roman"/>
        </w:rPr>
        <w:t>зимског</w:t>
      </w:r>
      <w:proofErr w:type="spellEnd"/>
      <w:r w:rsidRPr="005D2563">
        <w:rPr>
          <w:rFonts w:ascii="Times New Roman" w:hAnsi="Times New Roman"/>
        </w:rPr>
        <w:t xml:space="preserve"> </w:t>
      </w:r>
      <w:proofErr w:type="spellStart"/>
      <w:r w:rsidRPr="005D2563">
        <w:rPr>
          <w:rFonts w:ascii="Times New Roman" w:hAnsi="Times New Roman"/>
        </w:rPr>
        <w:t>распуста</w:t>
      </w:r>
      <w:proofErr w:type="spellEnd"/>
      <w:r w:rsidRPr="005D2563">
        <w:rPr>
          <w:rFonts w:ascii="Times New Roman" w:hAnsi="Times New Roman"/>
        </w:rPr>
        <w:t xml:space="preserve"> (</w:t>
      </w:r>
      <w:proofErr w:type="spellStart"/>
      <w:r w:rsidRPr="005D2563">
        <w:rPr>
          <w:rFonts w:ascii="Times New Roman" w:hAnsi="Times New Roman"/>
        </w:rPr>
        <w:t>обука</w:t>
      </w:r>
      <w:proofErr w:type="spellEnd"/>
      <w:r w:rsidRPr="005D2563">
        <w:rPr>
          <w:rFonts w:ascii="Times New Roman" w:hAnsi="Times New Roman"/>
        </w:rPr>
        <w:t xml:space="preserve"> </w:t>
      </w:r>
      <w:proofErr w:type="spellStart"/>
      <w:r w:rsidRPr="005D2563">
        <w:rPr>
          <w:rFonts w:ascii="Times New Roman" w:hAnsi="Times New Roman"/>
        </w:rPr>
        <w:t>скијања</w:t>
      </w:r>
      <w:proofErr w:type="spellEnd"/>
      <w:r w:rsidRPr="005D2563">
        <w:rPr>
          <w:rFonts w:ascii="Times New Roman" w:hAnsi="Times New Roman"/>
        </w:rPr>
        <w:t xml:space="preserve">, </w:t>
      </w:r>
      <w:proofErr w:type="spellStart"/>
      <w:r w:rsidRPr="005D2563">
        <w:rPr>
          <w:rFonts w:ascii="Times New Roman" w:hAnsi="Times New Roman"/>
        </w:rPr>
        <w:t>клизања</w:t>
      </w:r>
      <w:proofErr w:type="spellEnd"/>
      <w:r w:rsidRPr="005D2563">
        <w:rPr>
          <w:rFonts w:ascii="Times New Roman" w:hAnsi="Times New Roman"/>
        </w:rPr>
        <w:t xml:space="preserve">, </w:t>
      </w:r>
      <w:proofErr w:type="spellStart"/>
      <w:r w:rsidRPr="005D2563">
        <w:rPr>
          <w:rFonts w:ascii="Times New Roman" w:hAnsi="Times New Roman"/>
        </w:rPr>
        <w:t>краћи</w:t>
      </w:r>
      <w:proofErr w:type="spellEnd"/>
      <w:r w:rsidRPr="005D2563">
        <w:rPr>
          <w:rFonts w:ascii="Times New Roman" w:hAnsi="Times New Roman"/>
        </w:rPr>
        <w:t xml:space="preserve"> </w:t>
      </w:r>
      <w:proofErr w:type="spellStart"/>
      <w:r w:rsidRPr="005D2563">
        <w:rPr>
          <w:rFonts w:ascii="Times New Roman" w:hAnsi="Times New Roman"/>
        </w:rPr>
        <w:t>излети</w:t>
      </w:r>
      <w:proofErr w:type="spellEnd"/>
      <w:r w:rsidRPr="005D2563">
        <w:rPr>
          <w:rFonts w:ascii="Times New Roman" w:hAnsi="Times New Roman"/>
        </w:rPr>
        <w:t xml:space="preserve"> </w:t>
      </w:r>
      <w:proofErr w:type="spellStart"/>
      <w:r w:rsidRPr="005D2563">
        <w:rPr>
          <w:rFonts w:ascii="Times New Roman" w:hAnsi="Times New Roman"/>
        </w:rPr>
        <w:t>са</w:t>
      </w:r>
      <w:proofErr w:type="spellEnd"/>
      <w:r w:rsidRPr="005D2563">
        <w:rPr>
          <w:rFonts w:ascii="Times New Roman" w:hAnsi="Times New Roman"/>
        </w:rPr>
        <w:t xml:space="preserve"> </w:t>
      </w:r>
      <w:proofErr w:type="spellStart"/>
      <w:r w:rsidRPr="005D2563">
        <w:rPr>
          <w:rFonts w:ascii="Times New Roman" w:hAnsi="Times New Roman"/>
        </w:rPr>
        <w:t>пешачењем</w:t>
      </w:r>
      <w:proofErr w:type="spellEnd"/>
      <w:r w:rsidRPr="005D2563">
        <w:rPr>
          <w:rFonts w:ascii="Times New Roman" w:hAnsi="Times New Roman"/>
        </w:rPr>
        <w:t xml:space="preserve"> </w:t>
      </w:r>
      <w:proofErr w:type="spellStart"/>
      <w:r w:rsidRPr="005D2563">
        <w:rPr>
          <w:rFonts w:ascii="Times New Roman" w:hAnsi="Times New Roman"/>
        </w:rPr>
        <w:t>или</w:t>
      </w:r>
      <w:proofErr w:type="spellEnd"/>
      <w:r w:rsidRPr="005D2563">
        <w:rPr>
          <w:rFonts w:ascii="Times New Roman" w:hAnsi="Times New Roman"/>
        </w:rPr>
        <w:t xml:space="preserve"> </w:t>
      </w:r>
      <w:proofErr w:type="spellStart"/>
      <w:r w:rsidRPr="005D2563">
        <w:rPr>
          <w:rFonts w:ascii="Times New Roman" w:hAnsi="Times New Roman"/>
        </w:rPr>
        <w:t>на</w:t>
      </w:r>
      <w:proofErr w:type="spellEnd"/>
      <w:r w:rsidRPr="005D2563">
        <w:rPr>
          <w:rFonts w:ascii="Times New Roman" w:hAnsi="Times New Roman"/>
        </w:rPr>
        <w:t xml:space="preserve"> </w:t>
      </w:r>
      <w:proofErr w:type="spellStart"/>
      <w:r w:rsidRPr="005D2563">
        <w:rPr>
          <w:rFonts w:ascii="Times New Roman" w:hAnsi="Times New Roman"/>
        </w:rPr>
        <w:t>санкама</w:t>
      </w:r>
      <w:proofErr w:type="spellEnd"/>
      <w:r w:rsidRPr="005D2563">
        <w:rPr>
          <w:rFonts w:ascii="Times New Roman" w:hAnsi="Times New Roman"/>
        </w:rPr>
        <w:t xml:space="preserve">, и </w:t>
      </w:r>
      <w:proofErr w:type="spellStart"/>
      <w:r w:rsidRPr="005D2563">
        <w:rPr>
          <w:rFonts w:ascii="Times New Roman" w:hAnsi="Times New Roman"/>
        </w:rPr>
        <w:t>др</w:t>
      </w:r>
      <w:proofErr w:type="spellEnd"/>
      <w:r w:rsidRPr="005D2563">
        <w:rPr>
          <w:rFonts w:ascii="Times New Roman" w:hAnsi="Times New Roman"/>
        </w:rPr>
        <w:t xml:space="preserve">.); </w:t>
      </w:r>
    </w:p>
    <w:p w14:paraId="2A84DC2D" w14:textId="77777777" w:rsidR="00664336" w:rsidRPr="005D2563" w:rsidRDefault="00664336" w:rsidP="00664336">
      <w:pPr>
        <w:spacing w:before="100" w:beforeAutospacing="1" w:after="100" w:afterAutospacing="1"/>
        <w:ind w:firstLine="708"/>
        <w:rPr>
          <w:rFonts w:ascii="Times New Roman" w:hAnsi="Times New Roman"/>
        </w:rPr>
      </w:pPr>
      <w:r w:rsidRPr="005D2563">
        <w:rPr>
          <w:rFonts w:ascii="Times New Roman" w:hAnsi="Times New Roman"/>
        </w:rPr>
        <w:t xml:space="preserve">- </w:t>
      </w:r>
      <w:proofErr w:type="spellStart"/>
      <w:r w:rsidRPr="005D2563">
        <w:rPr>
          <w:rFonts w:ascii="Times New Roman" w:hAnsi="Times New Roman"/>
        </w:rPr>
        <w:t>летовање</w:t>
      </w:r>
      <w:proofErr w:type="spellEnd"/>
      <w:r w:rsidRPr="005D2563">
        <w:rPr>
          <w:rFonts w:ascii="Times New Roman" w:hAnsi="Times New Roman"/>
        </w:rPr>
        <w:t xml:space="preserve"> - </w:t>
      </w:r>
      <w:proofErr w:type="spellStart"/>
      <w:r w:rsidRPr="005D2563">
        <w:rPr>
          <w:rFonts w:ascii="Times New Roman" w:hAnsi="Times New Roman"/>
        </w:rPr>
        <w:t>организује</w:t>
      </w:r>
      <w:proofErr w:type="spellEnd"/>
      <w:r w:rsidRPr="005D2563">
        <w:rPr>
          <w:rFonts w:ascii="Times New Roman" w:hAnsi="Times New Roman"/>
        </w:rPr>
        <w:t xml:space="preserve"> </w:t>
      </w:r>
      <w:proofErr w:type="spellStart"/>
      <w:r w:rsidRPr="005D2563">
        <w:rPr>
          <w:rFonts w:ascii="Times New Roman" w:hAnsi="Times New Roman"/>
        </w:rPr>
        <w:t>се</w:t>
      </w:r>
      <w:proofErr w:type="spellEnd"/>
      <w:r w:rsidRPr="005D2563">
        <w:rPr>
          <w:rFonts w:ascii="Times New Roman" w:hAnsi="Times New Roman"/>
        </w:rPr>
        <w:t xml:space="preserve"> </w:t>
      </w:r>
      <w:proofErr w:type="spellStart"/>
      <w:r w:rsidRPr="005D2563">
        <w:rPr>
          <w:rFonts w:ascii="Times New Roman" w:hAnsi="Times New Roman"/>
        </w:rPr>
        <w:t>за</w:t>
      </w:r>
      <w:proofErr w:type="spellEnd"/>
      <w:r w:rsidRPr="005D2563">
        <w:rPr>
          <w:rFonts w:ascii="Times New Roman" w:hAnsi="Times New Roman"/>
        </w:rPr>
        <w:t xml:space="preserve"> </w:t>
      </w:r>
      <w:proofErr w:type="spellStart"/>
      <w:r w:rsidRPr="005D2563">
        <w:rPr>
          <w:rFonts w:ascii="Times New Roman" w:hAnsi="Times New Roman"/>
        </w:rPr>
        <w:t>време</w:t>
      </w:r>
      <w:proofErr w:type="spellEnd"/>
      <w:r w:rsidRPr="005D2563">
        <w:rPr>
          <w:rFonts w:ascii="Times New Roman" w:hAnsi="Times New Roman"/>
        </w:rPr>
        <w:t xml:space="preserve"> </w:t>
      </w:r>
      <w:proofErr w:type="spellStart"/>
      <w:r w:rsidRPr="005D2563">
        <w:rPr>
          <w:rFonts w:ascii="Times New Roman" w:hAnsi="Times New Roman"/>
        </w:rPr>
        <w:t>летњег</w:t>
      </w:r>
      <w:proofErr w:type="spellEnd"/>
      <w:r w:rsidRPr="005D2563">
        <w:rPr>
          <w:rFonts w:ascii="Times New Roman" w:hAnsi="Times New Roman"/>
        </w:rPr>
        <w:t xml:space="preserve"> </w:t>
      </w:r>
      <w:proofErr w:type="spellStart"/>
      <w:r w:rsidRPr="005D2563">
        <w:rPr>
          <w:rFonts w:ascii="Times New Roman" w:hAnsi="Times New Roman"/>
        </w:rPr>
        <w:t>распуста</w:t>
      </w:r>
      <w:proofErr w:type="spellEnd"/>
      <w:r w:rsidRPr="005D2563">
        <w:rPr>
          <w:rFonts w:ascii="Times New Roman" w:hAnsi="Times New Roman"/>
        </w:rPr>
        <w:t xml:space="preserve"> у </w:t>
      </w:r>
      <w:proofErr w:type="spellStart"/>
      <w:r w:rsidRPr="005D2563">
        <w:rPr>
          <w:rFonts w:ascii="Times New Roman" w:hAnsi="Times New Roman"/>
        </w:rPr>
        <w:t>трајању</w:t>
      </w:r>
      <w:proofErr w:type="spellEnd"/>
      <w:r w:rsidRPr="005D2563">
        <w:rPr>
          <w:rFonts w:ascii="Times New Roman" w:hAnsi="Times New Roman"/>
        </w:rPr>
        <w:t xml:space="preserve"> </w:t>
      </w:r>
      <w:proofErr w:type="spellStart"/>
      <w:r w:rsidRPr="005D2563">
        <w:rPr>
          <w:rFonts w:ascii="Times New Roman" w:hAnsi="Times New Roman"/>
        </w:rPr>
        <w:t>од</w:t>
      </w:r>
      <w:proofErr w:type="spellEnd"/>
      <w:r w:rsidRPr="005D2563">
        <w:rPr>
          <w:rFonts w:ascii="Times New Roman" w:hAnsi="Times New Roman"/>
        </w:rPr>
        <w:t xml:space="preserve"> </w:t>
      </w:r>
      <w:proofErr w:type="spellStart"/>
      <w:r w:rsidRPr="005D2563">
        <w:rPr>
          <w:rFonts w:ascii="Times New Roman" w:hAnsi="Times New Roman"/>
        </w:rPr>
        <w:t>најмање</w:t>
      </w:r>
      <w:proofErr w:type="spellEnd"/>
      <w:r w:rsidRPr="005D2563">
        <w:rPr>
          <w:rFonts w:ascii="Times New Roman" w:hAnsi="Times New Roman"/>
        </w:rPr>
        <w:t xml:space="preserve"> </w:t>
      </w:r>
      <w:proofErr w:type="spellStart"/>
      <w:r w:rsidRPr="005D2563">
        <w:rPr>
          <w:rFonts w:ascii="Times New Roman" w:hAnsi="Times New Roman"/>
        </w:rPr>
        <w:t>седам</w:t>
      </w:r>
      <w:proofErr w:type="spellEnd"/>
      <w:r w:rsidRPr="005D2563">
        <w:rPr>
          <w:rFonts w:ascii="Times New Roman" w:hAnsi="Times New Roman"/>
        </w:rPr>
        <w:t xml:space="preserve"> </w:t>
      </w:r>
      <w:proofErr w:type="spellStart"/>
      <w:r w:rsidRPr="005D2563">
        <w:rPr>
          <w:rFonts w:ascii="Times New Roman" w:hAnsi="Times New Roman"/>
        </w:rPr>
        <w:t>дана</w:t>
      </w:r>
      <w:proofErr w:type="spellEnd"/>
      <w:r w:rsidRPr="005D2563">
        <w:rPr>
          <w:rFonts w:ascii="Times New Roman" w:hAnsi="Times New Roman"/>
        </w:rPr>
        <w:t xml:space="preserve"> (</w:t>
      </w:r>
      <w:proofErr w:type="spellStart"/>
      <w:r w:rsidRPr="005D2563">
        <w:rPr>
          <w:rFonts w:ascii="Times New Roman" w:hAnsi="Times New Roman"/>
        </w:rPr>
        <w:t>логоровање</w:t>
      </w:r>
      <w:proofErr w:type="spellEnd"/>
      <w:r w:rsidRPr="005D2563">
        <w:rPr>
          <w:rFonts w:ascii="Times New Roman" w:hAnsi="Times New Roman"/>
        </w:rPr>
        <w:t xml:space="preserve">, </w:t>
      </w:r>
      <w:proofErr w:type="spellStart"/>
      <w:r w:rsidRPr="005D2563">
        <w:rPr>
          <w:rFonts w:ascii="Times New Roman" w:hAnsi="Times New Roman"/>
        </w:rPr>
        <w:t>камповање</w:t>
      </w:r>
      <w:proofErr w:type="spellEnd"/>
      <w:r w:rsidRPr="005D2563">
        <w:rPr>
          <w:rFonts w:ascii="Times New Roman" w:hAnsi="Times New Roman"/>
        </w:rPr>
        <w:t xml:space="preserve"> </w:t>
      </w:r>
      <w:proofErr w:type="spellStart"/>
      <w:r w:rsidRPr="005D2563">
        <w:rPr>
          <w:rFonts w:ascii="Times New Roman" w:hAnsi="Times New Roman"/>
        </w:rPr>
        <w:t>итд</w:t>
      </w:r>
      <w:proofErr w:type="spellEnd"/>
      <w:r w:rsidRPr="005D2563">
        <w:rPr>
          <w:rFonts w:ascii="Times New Roman" w:hAnsi="Times New Roman"/>
        </w:rPr>
        <w:t xml:space="preserve">.). </w:t>
      </w:r>
    </w:p>
    <w:p w14:paraId="45FF7B1F" w14:textId="77777777" w:rsidR="00664336" w:rsidRPr="005D2563" w:rsidRDefault="00664336" w:rsidP="00664336">
      <w:pPr>
        <w:rPr>
          <w:rFonts w:ascii="Times New Roman" w:eastAsia="Calibri" w:hAnsi="Times New Roman"/>
          <w:b/>
          <w:lang w:val="sr-Cyrl-CS"/>
        </w:rPr>
      </w:pPr>
      <w:r w:rsidRPr="005D2563">
        <w:rPr>
          <w:rFonts w:ascii="Times New Roman" w:hAnsi="Times New Roman"/>
          <w:b/>
        </w:rPr>
        <w:t xml:space="preserve"> </w:t>
      </w:r>
      <w:proofErr w:type="spellStart"/>
      <w:r w:rsidRPr="005D2563">
        <w:rPr>
          <w:rFonts w:ascii="Times New Roman" w:hAnsi="Times New Roman"/>
          <w:b/>
        </w:rPr>
        <w:t>Школска</w:t>
      </w:r>
      <w:proofErr w:type="spellEnd"/>
      <w:r w:rsidRPr="005D2563">
        <w:rPr>
          <w:rFonts w:ascii="Times New Roman" w:hAnsi="Times New Roman"/>
          <w:b/>
        </w:rPr>
        <w:t xml:space="preserve"> и </w:t>
      </w:r>
      <w:proofErr w:type="spellStart"/>
      <w:r w:rsidRPr="005D2563">
        <w:rPr>
          <w:rFonts w:ascii="Times New Roman" w:hAnsi="Times New Roman"/>
          <w:b/>
        </w:rPr>
        <w:t>ваншколска</w:t>
      </w:r>
      <w:proofErr w:type="spellEnd"/>
      <w:r w:rsidRPr="005D2563">
        <w:rPr>
          <w:rFonts w:ascii="Times New Roman" w:hAnsi="Times New Roman"/>
          <w:b/>
        </w:rPr>
        <w:t xml:space="preserve"> </w:t>
      </w:r>
      <w:proofErr w:type="spellStart"/>
      <w:r w:rsidRPr="005D2563">
        <w:rPr>
          <w:rFonts w:ascii="Times New Roman" w:hAnsi="Times New Roman"/>
          <w:b/>
        </w:rPr>
        <w:t>такмичења</w:t>
      </w:r>
      <w:proofErr w:type="spellEnd"/>
    </w:p>
    <w:p w14:paraId="752326C1" w14:textId="77777777" w:rsidR="00664336" w:rsidRPr="005D2563" w:rsidRDefault="00664336" w:rsidP="00664336">
      <w:pPr>
        <w:ind w:firstLine="708"/>
        <w:rPr>
          <w:rFonts w:ascii="Times New Roman" w:hAnsi="Times New Roman"/>
        </w:rPr>
      </w:pPr>
      <w:r w:rsidRPr="005D2563">
        <w:rPr>
          <w:rFonts w:ascii="Times New Roman" w:eastAsia="Calibri" w:hAnsi="Times New Roman"/>
          <w:lang w:val="sr-Cyrl-CS"/>
        </w:rPr>
        <w:t xml:space="preserve"> Школа  организује  и  спроводи    спортска  такмичења  као  интегрални део  процеса  физичког васпитања. Организују се школска такмичења у спортским  играма. У  сарадњи  са  Спортским   савезом  грда  Ужица, организују  се  такмичења међушколског  карактера  у  свим  спортсим   дисциплинама  према  календару  који  прави   Министарство  просвете  и  спорта  и  Спортски  савез, а у оквиру ОСИУРС-а.</w:t>
      </w:r>
    </w:p>
    <w:p w14:paraId="6092B9CA" w14:textId="77777777" w:rsidR="00664336" w:rsidRPr="005D2563" w:rsidRDefault="00664336" w:rsidP="00664336">
      <w:pPr>
        <w:rPr>
          <w:rFonts w:ascii="Times New Roman" w:hAnsi="Times New Roman"/>
          <w:b/>
          <w:lang w:val="sr-Cyrl-BA"/>
        </w:rPr>
      </w:pPr>
      <w:r w:rsidRPr="005D2563">
        <w:rPr>
          <w:rFonts w:ascii="Times New Roman" w:hAnsi="Times New Roman"/>
          <w:b/>
        </w:rPr>
        <w:t xml:space="preserve"> </w:t>
      </w:r>
      <w:proofErr w:type="spellStart"/>
      <w:r w:rsidRPr="005D2563">
        <w:rPr>
          <w:rFonts w:ascii="Times New Roman" w:hAnsi="Times New Roman"/>
          <w:b/>
        </w:rPr>
        <w:t>Корективно-педагошки</w:t>
      </w:r>
      <w:proofErr w:type="spellEnd"/>
      <w:r w:rsidRPr="005D2563">
        <w:rPr>
          <w:rFonts w:ascii="Times New Roman" w:hAnsi="Times New Roman"/>
          <w:b/>
        </w:rPr>
        <w:t xml:space="preserve"> </w:t>
      </w:r>
      <w:proofErr w:type="spellStart"/>
      <w:r w:rsidRPr="005D2563">
        <w:rPr>
          <w:rFonts w:ascii="Times New Roman" w:hAnsi="Times New Roman"/>
          <w:b/>
        </w:rPr>
        <w:t>рад</w:t>
      </w:r>
      <w:proofErr w:type="spellEnd"/>
      <w:r w:rsidRPr="005D2563">
        <w:rPr>
          <w:rFonts w:ascii="Times New Roman" w:hAnsi="Times New Roman"/>
          <w:b/>
        </w:rPr>
        <w:t xml:space="preserve"> и </w:t>
      </w:r>
      <w:proofErr w:type="spellStart"/>
      <w:r w:rsidRPr="005D2563">
        <w:rPr>
          <w:rFonts w:ascii="Times New Roman" w:hAnsi="Times New Roman"/>
          <w:b/>
        </w:rPr>
        <w:t>допунска</w:t>
      </w:r>
      <w:proofErr w:type="spellEnd"/>
      <w:r w:rsidRPr="005D2563">
        <w:rPr>
          <w:rFonts w:ascii="Times New Roman" w:hAnsi="Times New Roman"/>
          <w:b/>
        </w:rPr>
        <w:t xml:space="preserve"> </w:t>
      </w:r>
      <w:proofErr w:type="spellStart"/>
      <w:r w:rsidRPr="005D2563">
        <w:rPr>
          <w:rFonts w:ascii="Times New Roman" w:hAnsi="Times New Roman"/>
          <w:b/>
        </w:rPr>
        <w:t>настава</w:t>
      </w:r>
      <w:proofErr w:type="spellEnd"/>
      <w:r w:rsidRPr="005D2563">
        <w:rPr>
          <w:rFonts w:ascii="Times New Roman" w:hAnsi="Times New Roman"/>
          <w:b/>
        </w:rPr>
        <w:t xml:space="preserve"> </w:t>
      </w:r>
    </w:p>
    <w:p w14:paraId="77EE6800" w14:textId="77777777" w:rsidR="00664336" w:rsidRPr="005D2563" w:rsidRDefault="00664336" w:rsidP="00664336">
      <w:pPr>
        <w:rPr>
          <w:rFonts w:ascii="Times New Roman" w:eastAsia="Calibri" w:hAnsi="Times New Roman"/>
          <w:lang w:val="sr-Cyrl-CS"/>
        </w:rPr>
      </w:pPr>
      <w:r w:rsidRPr="005D2563">
        <w:rPr>
          <w:rFonts w:ascii="Times New Roman" w:eastAsia="Calibri" w:hAnsi="Times New Roman"/>
          <w:lang w:val="sr-Cyrl-CS"/>
        </w:rPr>
        <w:t>Ове активности организују се са ученицима који имају:</w:t>
      </w:r>
    </w:p>
    <w:p w14:paraId="1018BE3D" w14:textId="77777777" w:rsidR="00664336" w:rsidRPr="005D2563" w:rsidRDefault="00664336" w:rsidP="00664336">
      <w:pPr>
        <w:rPr>
          <w:rFonts w:ascii="Times New Roman" w:eastAsia="Calibri" w:hAnsi="Times New Roman"/>
          <w:lang w:val="sr-Cyrl-CS"/>
        </w:rPr>
      </w:pPr>
      <w:r w:rsidRPr="005D2563">
        <w:rPr>
          <w:rFonts w:ascii="Times New Roman" w:eastAsia="Calibri" w:hAnsi="Times New Roman"/>
          <w:lang w:val="sr-Cyrl-CS"/>
        </w:rPr>
        <w:t>-потешкоћа у савлађивању градива,</w:t>
      </w:r>
    </w:p>
    <w:p w14:paraId="2046F5EA" w14:textId="77777777" w:rsidR="00664336" w:rsidRPr="005D2563" w:rsidRDefault="00664336" w:rsidP="00664336">
      <w:pPr>
        <w:rPr>
          <w:rFonts w:ascii="Times New Roman" w:eastAsia="Calibri" w:hAnsi="Times New Roman"/>
          <w:lang w:val="sr-Cyrl-CS"/>
        </w:rPr>
      </w:pPr>
      <w:r w:rsidRPr="005D2563">
        <w:rPr>
          <w:rFonts w:ascii="Times New Roman" w:eastAsia="Calibri" w:hAnsi="Times New Roman"/>
          <w:lang w:val="sr-Cyrl-CS"/>
        </w:rPr>
        <w:t>-смањене физичке способности;</w:t>
      </w:r>
    </w:p>
    <w:p w14:paraId="5D54DDFC" w14:textId="77777777" w:rsidR="00664336" w:rsidRPr="005D2563" w:rsidRDefault="00664336" w:rsidP="00664336">
      <w:pPr>
        <w:rPr>
          <w:rFonts w:ascii="Times New Roman" w:eastAsia="Calibri" w:hAnsi="Times New Roman"/>
          <w:lang w:val="sr-Cyrl-CS"/>
        </w:rPr>
      </w:pPr>
      <w:r w:rsidRPr="005D2563">
        <w:rPr>
          <w:rFonts w:ascii="Times New Roman" w:eastAsia="Calibri" w:hAnsi="Times New Roman"/>
          <w:lang w:val="sr-Cyrl-CS"/>
        </w:rPr>
        <w:t>-лоше држање тела;</w:t>
      </w:r>
    </w:p>
    <w:p w14:paraId="1BD4ED6F" w14:textId="77777777" w:rsidR="00664336" w:rsidRPr="005D2563" w:rsidRDefault="00664336" w:rsidP="00664336">
      <w:pPr>
        <w:rPr>
          <w:rFonts w:ascii="Times New Roman" w:eastAsia="Calibri" w:hAnsi="Times New Roman"/>
          <w:lang w:val="sr-Cyrl-CS"/>
        </w:rPr>
      </w:pPr>
      <w:r w:rsidRPr="005D2563">
        <w:rPr>
          <w:rFonts w:ascii="Times New Roman" w:eastAsia="Calibri" w:hAnsi="Times New Roman"/>
          <w:lang w:val="sr-Cyrl-CS"/>
        </w:rPr>
        <w:t>-здравствене потешкоће  које онемогућавају редовно похађање наставе.</w:t>
      </w:r>
    </w:p>
    <w:p w14:paraId="52A5697B" w14:textId="77777777" w:rsidR="00664336" w:rsidRPr="005D2563" w:rsidRDefault="00664336" w:rsidP="00664336">
      <w:pPr>
        <w:spacing w:before="100" w:beforeAutospacing="1" w:after="100" w:afterAutospacing="1"/>
        <w:ind w:firstLine="708"/>
        <w:rPr>
          <w:rFonts w:ascii="Times New Roman" w:hAnsi="Times New Roman"/>
        </w:rPr>
      </w:pPr>
      <w:proofErr w:type="spellStart"/>
      <w:r w:rsidRPr="005D2563">
        <w:rPr>
          <w:rFonts w:ascii="Times New Roman" w:hAnsi="Times New Roman"/>
        </w:rPr>
        <w:t>Ученик</w:t>
      </w:r>
      <w:proofErr w:type="spellEnd"/>
      <w:r w:rsidRPr="005D2563">
        <w:rPr>
          <w:rFonts w:ascii="Times New Roman" w:hAnsi="Times New Roman"/>
        </w:rPr>
        <w:t xml:space="preserve"> </w:t>
      </w:r>
      <w:proofErr w:type="spellStart"/>
      <w:r w:rsidRPr="005D2563">
        <w:rPr>
          <w:rFonts w:ascii="Times New Roman" w:hAnsi="Times New Roman"/>
        </w:rPr>
        <w:t>може</w:t>
      </w:r>
      <w:proofErr w:type="spellEnd"/>
      <w:r w:rsidRPr="005D2563">
        <w:rPr>
          <w:rFonts w:ascii="Times New Roman" w:hAnsi="Times New Roman"/>
        </w:rPr>
        <w:t xml:space="preserve"> </w:t>
      </w:r>
      <w:proofErr w:type="spellStart"/>
      <w:r w:rsidRPr="005D2563">
        <w:rPr>
          <w:rFonts w:ascii="Times New Roman" w:hAnsi="Times New Roman"/>
        </w:rPr>
        <w:t>бити</w:t>
      </w:r>
      <w:proofErr w:type="spellEnd"/>
      <w:r w:rsidRPr="005D2563">
        <w:rPr>
          <w:rFonts w:ascii="Times New Roman" w:hAnsi="Times New Roman"/>
        </w:rPr>
        <w:t xml:space="preserve"> </w:t>
      </w:r>
      <w:proofErr w:type="spellStart"/>
      <w:r w:rsidRPr="005D2563">
        <w:rPr>
          <w:rFonts w:ascii="Times New Roman" w:hAnsi="Times New Roman"/>
        </w:rPr>
        <w:t>ослобођен</w:t>
      </w:r>
      <w:proofErr w:type="spellEnd"/>
      <w:r w:rsidRPr="005D2563">
        <w:rPr>
          <w:rFonts w:ascii="Times New Roman" w:hAnsi="Times New Roman"/>
        </w:rPr>
        <w:t xml:space="preserve"> </w:t>
      </w:r>
      <w:proofErr w:type="spellStart"/>
      <w:r w:rsidRPr="005D2563">
        <w:rPr>
          <w:rFonts w:ascii="Times New Roman" w:hAnsi="Times New Roman"/>
        </w:rPr>
        <w:t>само</w:t>
      </w:r>
      <w:proofErr w:type="spellEnd"/>
      <w:r w:rsidRPr="005D2563">
        <w:rPr>
          <w:rFonts w:ascii="Times New Roman" w:hAnsi="Times New Roman"/>
        </w:rPr>
        <w:t xml:space="preserve"> </w:t>
      </w:r>
      <w:proofErr w:type="spellStart"/>
      <w:r w:rsidRPr="005D2563">
        <w:rPr>
          <w:rFonts w:ascii="Times New Roman" w:hAnsi="Times New Roman"/>
        </w:rPr>
        <w:t>од</w:t>
      </w:r>
      <w:proofErr w:type="spellEnd"/>
      <w:r w:rsidRPr="005D2563">
        <w:rPr>
          <w:rFonts w:ascii="Times New Roman" w:hAnsi="Times New Roman"/>
        </w:rPr>
        <w:t xml:space="preserve"> </w:t>
      </w:r>
      <w:proofErr w:type="spellStart"/>
      <w:r w:rsidRPr="005D2563">
        <w:rPr>
          <w:rFonts w:ascii="Times New Roman" w:hAnsi="Times New Roman"/>
        </w:rPr>
        <w:t>практичног</w:t>
      </w:r>
      <w:proofErr w:type="spellEnd"/>
      <w:r w:rsidRPr="005D2563">
        <w:rPr>
          <w:rFonts w:ascii="Times New Roman" w:hAnsi="Times New Roman"/>
        </w:rPr>
        <w:t xml:space="preserve"> </w:t>
      </w:r>
      <w:proofErr w:type="spellStart"/>
      <w:r w:rsidRPr="005D2563">
        <w:rPr>
          <w:rFonts w:ascii="Times New Roman" w:hAnsi="Times New Roman"/>
        </w:rPr>
        <w:t>дела</w:t>
      </w:r>
      <w:proofErr w:type="spellEnd"/>
      <w:r w:rsidRPr="005D2563">
        <w:rPr>
          <w:rFonts w:ascii="Times New Roman" w:hAnsi="Times New Roman"/>
        </w:rPr>
        <w:t xml:space="preserve"> </w:t>
      </w:r>
      <w:proofErr w:type="spellStart"/>
      <w:r w:rsidRPr="005D2563">
        <w:rPr>
          <w:rFonts w:ascii="Times New Roman" w:hAnsi="Times New Roman"/>
        </w:rPr>
        <w:t>програма</w:t>
      </w:r>
      <w:proofErr w:type="spellEnd"/>
      <w:r w:rsidRPr="005D2563">
        <w:rPr>
          <w:rFonts w:ascii="Times New Roman" w:hAnsi="Times New Roman"/>
        </w:rPr>
        <w:t xml:space="preserve"> </w:t>
      </w:r>
      <w:proofErr w:type="spellStart"/>
      <w:r w:rsidRPr="005D2563">
        <w:rPr>
          <w:rFonts w:ascii="Times New Roman" w:hAnsi="Times New Roman"/>
        </w:rPr>
        <w:t>наставе</w:t>
      </w:r>
      <w:proofErr w:type="spellEnd"/>
      <w:r w:rsidRPr="005D2563">
        <w:rPr>
          <w:rFonts w:ascii="Times New Roman" w:hAnsi="Times New Roman"/>
        </w:rPr>
        <w:t xml:space="preserve"> </w:t>
      </w:r>
      <w:proofErr w:type="spellStart"/>
      <w:r w:rsidRPr="005D2563">
        <w:rPr>
          <w:rFonts w:ascii="Times New Roman" w:hAnsi="Times New Roman"/>
        </w:rPr>
        <w:t>за</w:t>
      </w:r>
      <w:proofErr w:type="spellEnd"/>
      <w:r w:rsidRPr="005D2563">
        <w:rPr>
          <w:rFonts w:ascii="Times New Roman" w:hAnsi="Times New Roman"/>
        </w:rPr>
        <w:t xml:space="preserve"> </w:t>
      </w:r>
      <w:proofErr w:type="spellStart"/>
      <w:r w:rsidRPr="005D2563">
        <w:rPr>
          <w:rFonts w:ascii="Times New Roman" w:hAnsi="Times New Roman"/>
        </w:rPr>
        <w:t>одређени</w:t>
      </w:r>
      <w:proofErr w:type="spellEnd"/>
      <w:r w:rsidRPr="005D2563">
        <w:rPr>
          <w:rFonts w:ascii="Times New Roman" w:hAnsi="Times New Roman"/>
        </w:rPr>
        <w:t xml:space="preserve"> </w:t>
      </w:r>
      <w:proofErr w:type="spellStart"/>
      <w:r w:rsidRPr="005D2563">
        <w:rPr>
          <w:rFonts w:ascii="Times New Roman" w:hAnsi="Times New Roman"/>
        </w:rPr>
        <w:t>период</w:t>
      </w:r>
      <w:proofErr w:type="spellEnd"/>
      <w:r w:rsidRPr="005D2563">
        <w:rPr>
          <w:rFonts w:ascii="Times New Roman" w:hAnsi="Times New Roman"/>
        </w:rPr>
        <w:t xml:space="preserve">, </w:t>
      </w:r>
      <w:proofErr w:type="spellStart"/>
      <w:r w:rsidRPr="005D2563">
        <w:rPr>
          <w:rFonts w:ascii="Times New Roman" w:hAnsi="Times New Roman"/>
        </w:rPr>
        <w:t>полугодиште</w:t>
      </w:r>
      <w:proofErr w:type="spellEnd"/>
      <w:r w:rsidRPr="005D2563">
        <w:rPr>
          <w:rFonts w:ascii="Times New Roman" w:hAnsi="Times New Roman"/>
        </w:rPr>
        <w:t xml:space="preserve"> </w:t>
      </w:r>
      <w:proofErr w:type="spellStart"/>
      <w:r w:rsidRPr="005D2563">
        <w:rPr>
          <w:rFonts w:ascii="Times New Roman" w:hAnsi="Times New Roman"/>
        </w:rPr>
        <w:t>или</w:t>
      </w:r>
      <w:proofErr w:type="spellEnd"/>
      <w:r w:rsidRPr="005D2563">
        <w:rPr>
          <w:rFonts w:ascii="Times New Roman" w:hAnsi="Times New Roman"/>
        </w:rPr>
        <w:t xml:space="preserve"> </w:t>
      </w:r>
      <w:proofErr w:type="spellStart"/>
      <w:r w:rsidRPr="005D2563">
        <w:rPr>
          <w:rFonts w:ascii="Times New Roman" w:hAnsi="Times New Roman"/>
        </w:rPr>
        <w:t>целу</w:t>
      </w:r>
      <w:proofErr w:type="spellEnd"/>
      <w:r w:rsidRPr="005D2563">
        <w:rPr>
          <w:rFonts w:ascii="Times New Roman" w:hAnsi="Times New Roman"/>
        </w:rPr>
        <w:t xml:space="preserve"> </w:t>
      </w:r>
      <w:proofErr w:type="spellStart"/>
      <w:r w:rsidRPr="005D2563">
        <w:rPr>
          <w:rFonts w:ascii="Times New Roman" w:hAnsi="Times New Roman"/>
        </w:rPr>
        <w:t>школску</w:t>
      </w:r>
      <w:proofErr w:type="spellEnd"/>
      <w:r w:rsidRPr="005D2563">
        <w:rPr>
          <w:rFonts w:ascii="Times New Roman" w:hAnsi="Times New Roman"/>
        </w:rPr>
        <w:t xml:space="preserve"> </w:t>
      </w:r>
      <w:proofErr w:type="spellStart"/>
      <w:r w:rsidRPr="005D2563">
        <w:rPr>
          <w:rFonts w:ascii="Times New Roman" w:hAnsi="Times New Roman"/>
        </w:rPr>
        <w:t>годину</w:t>
      </w:r>
      <w:proofErr w:type="spellEnd"/>
      <w:r w:rsidRPr="005D2563">
        <w:rPr>
          <w:rFonts w:ascii="Times New Roman" w:hAnsi="Times New Roman"/>
        </w:rPr>
        <w:t xml:space="preserve"> </w:t>
      </w:r>
      <w:proofErr w:type="spellStart"/>
      <w:r w:rsidRPr="005D2563">
        <w:rPr>
          <w:rFonts w:ascii="Times New Roman" w:hAnsi="Times New Roman"/>
        </w:rPr>
        <w:t>на</w:t>
      </w:r>
      <w:proofErr w:type="spellEnd"/>
      <w:r w:rsidRPr="005D2563">
        <w:rPr>
          <w:rFonts w:ascii="Times New Roman" w:hAnsi="Times New Roman"/>
        </w:rPr>
        <w:t xml:space="preserve"> </w:t>
      </w:r>
      <w:proofErr w:type="spellStart"/>
      <w:r w:rsidRPr="005D2563">
        <w:rPr>
          <w:rFonts w:ascii="Times New Roman" w:hAnsi="Times New Roman"/>
        </w:rPr>
        <w:t>основу</w:t>
      </w:r>
      <w:proofErr w:type="spellEnd"/>
      <w:r w:rsidRPr="005D2563">
        <w:rPr>
          <w:rFonts w:ascii="Times New Roman" w:hAnsi="Times New Roman"/>
        </w:rPr>
        <w:t xml:space="preserve"> </w:t>
      </w:r>
      <w:proofErr w:type="spellStart"/>
      <w:r w:rsidRPr="005D2563">
        <w:rPr>
          <w:rFonts w:ascii="Times New Roman" w:hAnsi="Times New Roman"/>
        </w:rPr>
        <w:t>препоруке</w:t>
      </w:r>
      <w:proofErr w:type="spellEnd"/>
      <w:r w:rsidRPr="005D2563">
        <w:rPr>
          <w:rFonts w:ascii="Times New Roman" w:hAnsi="Times New Roman"/>
        </w:rPr>
        <w:t xml:space="preserve"> </w:t>
      </w:r>
      <w:proofErr w:type="spellStart"/>
      <w:r w:rsidRPr="005D2563">
        <w:rPr>
          <w:rFonts w:ascii="Times New Roman" w:hAnsi="Times New Roman"/>
        </w:rPr>
        <w:t>изабраног</w:t>
      </w:r>
      <w:proofErr w:type="spellEnd"/>
      <w:r w:rsidRPr="005D2563">
        <w:rPr>
          <w:rFonts w:ascii="Times New Roman" w:hAnsi="Times New Roman"/>
        </w:rPr>
        <w:t xml:space="preserve"> </w:t>
      </w:r>
      <w:proofErr w:type="spellStart"/>
      <w:r w:rsidRPr="005D2563">
        <w:rPr>
          <w:rFonts w:ascii="Times New Roman" w:hAnsi="Times New Roman"/>
        </w:rPr>
        <w:t>лекара</w:t>
      </w:r>
      <w:proofErr w:type="spellEnd"/>
      <w:r w:rsidRPr="005D2563">
        <w:rPr>
          <w:rFonts w:ascii="Times New Roman" w:hAnsi="Times New Roman"/>
        </w:rPr>
        <w:t xml:space="preserve">. </w:t>
      </w:r>
    </w:p>
    <w:p w14:paraId="2ECC6954" w14:textId="77777777" w:rsidR="00664336" w:rsidRPr="005D2563" w:rsidRDefault="00664336" w:rsidP="00664336">
      <w:pPr>
        <w:spacing w:before="100" w:beforeAutospacing="1" w:after="100" w:afterAutospacing="1"/>
        <w:rPr>
          <w:rFonts w:ascii="Times New Roman" w:hAnsi="Times New Roman"/>
        </w:rPr>
      </w:pPr>
      <w:proofErr w:type="spellStart"/>
      <w:r w:rsidRPr="005D2563">
        <w:rPr>
          <w:rFonts w:ascii="Times New Roman" w:hAnsi="Times New Roman"/>
        </w:rPr>
        <w:t>Ученик</w:t>
      </w:r>
      <w:proofErr w:type="spellEnd"/>
      <w:r w:rsidRPr="005D2563">
        <w:rPr>
          <w:rFonts w:ascii="Times New Roman" w:hAnsi="Times New Roman"/>
        </w:rPr>
        <w:t xml:space="preserve"> </w:t>
      </w:r>
      <w:proofErr w:type="spellStart"/>
      <w:r w:rsidRPr="005D2563">
        <w:rPr>
          <w:rFonts w:ascii="Times New Roman" w:hAnsi="Times New Roman"/>
        </w:rPr>
        <w:t>ослобођен</w:t>
      </w:r>
      <w:proofErr w:type="spellEnd"/>
      <w:r w:rsidRPr="005D2563">
        <w:rPr>
          <w:rFonts w:ascii="Times New Roman" w:hAnsi="Times New Roman"/>
        </w:rPr>
        <w:t xml:space="preserve"> </w:t>
      </w:r>
      <w:proofErr w:type="spellStart"/>
      <w:r w:rsidRPr="005D2563">
        <w:rPr>
          <w:rFonts w:ascii="Times New Roman" w:hAnsi="Times New Roman"/>
        </w:rPr>
        <w:t>практичног</w:t>
      </w:r>
      <w:proofErr w:type="spellEnd"/>
      <w:r w:rsidRPr="005D2563">
        <w:rPr>
          <w:rFonts w:ascii="Times New Roman" w:hAnsi="Times New Roman"/>
        </w:rPr>
        <w:t xml:space="preserve"> </w:t>
      </w:r>
      <w:proofErr w:type="spellStart"/>
      <w:r w:rsidRPr="005D2563">
        <w:rPr>
          <w:rFonts w:ascii="Times New Roman" w:hAnsi="Times New Roman"/>
        </w:rPr>
        <w:t>дела</w:t>
      </w:r>
      <w:proofErr w:type="spellEnd"/>
      <w:r w:rsidRPr="005D2563">
        <w:rPr>
          <w:rFonts w:ascii="Times New Roman" w:hAnsi="Times New Roman"/>
        </w:rPr>
        <w:t xml:space="preserve"> у </w:t>
      </w:r>
      <w:proofErr w:type="spellStart"/>
      <w:r w:rsidRPr="005D2563">
        <w:rPr>
          <w:rFonts w:ascii="Times New Roman" w:hAnsi="Times New Roman"/>
        </w:rPr>
        <w:t>обавези</w:t>
      </w:r>
      <w:proofErr w:type="spellEnd"/>
      <w:r w:rsidRPr="005D2563">
        <w:rPr>
          <w:rFonts w:ascii="Times New Roman" w:hAnsi="Times New Roman"/>
        </w:rPr>
        <w:t xml:space="preserve"> </w:t>
      </w:r>
      <w:proofErr w:type="spellStart"/>
      <w:r w:rsidRPr="005D2563">
        <w:rPr>
          <w:rFonts w:ascii="Times New Roman" w:hAnsi="Times New Roman"/>
        </w:rPr>
        <w:t>је</w:t>
      </w:r>
      <w:proofErr w:type="spellEnd"/>
      <w:r w:rsidRPr="005D2563">
        <w:rPr>
          <w:rFonts w:ascii="Times New Roman" w:hAnsi="Times New Roman"/>
        </w:rPr>
        <w:t xml:space="preserve"> </w:t>
      </w:r>
      <w:proofErr w:type="spellStart"/>
      <w:r w:rsidRPr="005D2563">
        <w:rPr>
          <w:rFonts w:ascii="Times New Roman" w:hAnsi="Times New Roman"/>
        </w:rPr>
        <w:t>да</w:t>
      </w:r>
      <w:proofErr w:type="spellEnd"/>
      <w:r w:rsidRPr="005D2563">
        <w:rPr>
          <w:rFonts w:ascii="Times New Roman" w:hAnsi="Times New Roman"/>
        </w:rPr>
        <w:t xml:space="preserve"> </w:t>
      </w:r>
      <w:proofErr w:type="spellStart"/>
      <w:r w:rsidRPr="005D2563">
        <w:rPr>
          <w:rFonts w:ascii="Times New Roman" w:hAnsi="Times New Roman"/>
        </w:rPr>
        <w:t>присуствује</w:t>
      </w:r>
      <w:proofErr w:type="spellEnd"/>
      <w:r w:rsidRPr="005D2563">
        <w:rPr>
          <w:rFonts w:ascii="Times New Roman" w:hAnsi="Times New Roman"/>
        </w:rPr>
        <w:t xml:space="preserve"> </w:t>
      </w:r>
      <w:proofErr w:type="spellStart"/>
      <w:r w:rsidRPr="005D2563">
        <w:rPr>
          <w:rFonts w:ascii="Times New Roman" w:hAnsi="Times New Roman"/>
        </w:rPr>
        <w:t>часовима</w:t>
      </w:r>
      <w:proofErr w:type="spellEnd"/>
      <w:r w:rsidRPr="005D2563">
        <w:rPr>
          <w:rFonts w:ascii="Times New Roman" w:hAnsi="Times New Roman"/>
        </w:rPr>
        <w:t xml:space="preserve">. </w:t>
      </w:r>
    </w:p>
    <w:p w14:paraId="72F18697" w14:textId="77777777" w:rsidR="00664336" w:rsidRPr="005D2563" w:rsidRDefault="00664336" w:rsidP="00E774ED">
      <w:pPr>
        <w:framePr w:hSpace="180" w:wrap="around" w:vAnchor="text" w:hAnchor="margin" w:xAlign="center" w:y="336"/>
        <w:numPr>
          <w:ilvl w:val="0"/>
          <w:numId w:val="94"/>
        </w:numPr>
        <w:spacing w:line="276" w:lineRule="auto"/>
        <w:ind w:left="162" w:hanging="162"/>
        <w:contextualSpacing/>
        <w:rPr>
          <w:rFonts w:ascii="Times New Roman" w:hAnsi="Times New Roman"/>
        </w:rPr>
      </w:pPr>
      <w:proofErr w:type="spellStart"/>
      <w:r w:rsidRPr="005D2563">
        <w:rPr>
          <w:rFonts w:ascii="Times New Roman" w:hAnsi="Times New Roman"/>
        </w:rPr>
        <w:lastRenderedPageBreak/>
        <w:t>Ослобођеним</w:t>
      </w:r>
      <w:proofErr w:type="spellEnd"/>
      <w:r w:rsidRPr="005D2563">
        <w:rPr>
          <w:rFonts w:ascii="Times New Roman" w:hAnsi="Times New Roman"/>
        </w:rPr>
        <w:t xml:space="preserve"> </w:t>
      </w:r>
      <w:proofErr w:type="spellStart"/>
      <w:r w:rsidRPr="005D2563">
        <w:rPr>
          <w:rFonts w:ascii="Times New Roman" w:hAnsi="Times New Roman"/>
        </w:rPr>
        <w:t>ученицима</w:t>
      </w:r>
      <w:proofErr w:type="spellEnd"/>
      <w:r w:rsidRPr="005D2563">
        <w:rPr>
          <w:rFonts w:ascii="Times New Roman" w:hAnsi="Times New Roman"/>
        </w:rPr>
        <w:t xml:space="preserve"> </w:t>
      </w:r>
      <w:proofErr w:type="spellStart"/>
      <w:r w:rsidRPr="005D2563">
        <w:rPr>
          <w:rFonts w:ascii="Times New Roman" w:hAnsi="Times New Roman"/>
        </w:rPr>
        <w:t>треба</w:t>
      </w:r>
      <w:proofErr w:type="spellEnd"/>
      <w:r w:rsidRPr="005D2563">
        <w:rPr>
          <w:rFonts w:ascii="Times New Roman" w:hAnsi="Times New Roman"/>
        </w:rPr>
        <w:t xml:space="preserve"> </w:t>
      </w:r>
      <w:proofErr w:type="spellStart"/>
      <w:r w:rsidRPr="005D2563">
        <w:rPr>
          <w:rFonts w:ascii="Times New Roman" w:hAnsi="Times New Roman"/>
        </w:rPr>
        <w:t>пружити</w:t>
      </w:r>
      <w:proofErr w:type="spellEnd"/>
      <w:r w:rsidRPr="005D2563">
        <w:rPr>
          <w:rFonts w:ascii="Times New Roman" w:hAnsi="Times New Roman"/>
        </w:rPr>
        <w:t xml:space="preserve"> </w:t>
      </w:r>
      <w:proofErr w:type="spellStart"/>
      <w:r w:rsidRPr="005D2563">
        <w:rPr>
          <w:rFonts w:ascii="Times New Roman" w:hAnsi="Times New Roman"/>
        </w:rPr>
        <w:t>могућност</w:t>
      </w:r>
      <w:proofErr w:type="spellEnd"/>
      <w:r w:rsidRPr="005D2563">
        <w:rPr>
          <w:rFonts w:ascii="Times New Roman" w:hAnsi="Times New Roman"/>
        </w:rPr>
        <w:t xml:space="preserve"> </w:t>
      </w:r>
      <w:proofErr w:type="spellStart"/>
      <w:r w:rsidRPr="005D2563">
        <w:rPr>
          <w:rFonts w:ascii="Times New Roman" w:hAnsi="Times New Roman"/>
        </w:rPr>
        <w:t>да</w:t>
      </w:r>
      <w:proofErr w:type="spellEnd"/>
      <w:r w:rsidRPr="005D2563">
        <w:rPr>
          <w:rFonts w:ascii="Times New Roman" w:hAnsi="Times New Roman"/>
        </w:rPr>
        <w:t xml:space="preserve">: </w:t>
      </w:r>
    </w:p>
    <w:p w14:paraId="36C54F35" w14:textId="77777777" w:rsidR="00664336" w:rsidRPr="005D2563" w:rsidRDefault="00664336" w:rsidP="00E774ED">
      <w:pPr>
        <w:framePr w:hSpace="180" w:wrap="around" w:vAnchor="text" w:hAnchor="margin" w:xAlign="center" w:y="336"/>
        <w:numPr>
          <w:ilvl w:val="0"/>
          <w:numId w:val="94"/>
        </w:numPr>
        <w:spacing w:line="276" w:lineRule="auto"/>
        <w:ind w:left="162" w:hanging="162"/>
        <w:contextualSpacing/>
        <w:rPr>
          <w:rFonts w:ascii="Times New Roman" w:hAnsi="Times New Roman"/>
        </w:rPr>
      </w:pPr>
      <w:proofErr w:type="spellStart"/>
      <w:r w:rsidRPr="005D2563">
        <w:rPr>
          <w:rFonts w:ascii="Times New Roman" w:hAnsi="Times New Roman"/>
        </w:rPr>
        <w:t>наведе</w:t>
      </w:r>
      <w:proofErr w:type="spellEnd"/>
      <w:r w:rsidRPr="005D2563">
        <w:rPr>
          <w:rFonts w:ascii="Times New Roman" w:hAnsi="Times New Roman"/>
        </w:rPr>
        <w:t xml:space="preserve"> </w:t>
      </w:r>
      <w:proofErr w:type="spellStart"/>
      <w:r w:rsidRPr="005D2563">
        <w:rPr>
          <w:rFonts w:ascii="Times New Roman" w:hAnsi="Times New Roman"/>
        </w:rPr>
        <w:t>основна</w:t>
      </w:r>
      <w:proofErr w:type="spellEnd"/>
      <w:r w:rsidRPr="005D2563">
        <w:rPr>
          <w:rFonts w:ascii="Times New Roman" w:hAnsi="Times New Roman"/>
        </w:rPr>
        <w:t xml:space="preserve"> </w:t>
      </w:r>
      <w:proofErr w:type="spellStart"/>
      <w:r w:rsidRPr="005D2563">
        <w:rPr>
          <w:rFonts w:ascii="Times New Roman" w:hAnsi="Times New Roman"/>
        </w:rPr>
        <w:t>правила</w:t>
      </w:r>
      <w:proofErr w:type="spellEnd"/>
      <w:r w:rsidRPr="005D2563">
        <w:rPr>
          <w:rFonts w:ascii="Times New Roman" w:hAnsi="Times New Roman"/>
        </w:rPr>
        <w:t xml:space="preserve"> </w:t>
      </w:r>
      <w:proofErr w:type="spellStart"/>
      <w:r w:rsidRPr="005D2563">
        <w:rPr>
          <w:rFonts w:ascii="Times New Roman" w:hAnsi="Times New Roman"/>
        </w:rPr>
        <w:t>гимнастике</w:t>
      </w:r>
      <w:proofErr w:type="spellEnd"/>
      <w:r w:rsidRPr="005D2563">
        <w:rPr>
          <w:rFonts w:ascii="Times New Roman" w:hAnsi="Times New Roman"/>
        </w:rPr>
        <w:t xml:space="preserve">, </w:t>
      </w:r>
      <w:proofErr w:type="spellStart"/>
      <w:r w:rsidRPr="005D2563">
        <w:rPr>
          <w:rFonts w:ascii="Times New Roman" w:hAnsi="Times New Roman"/>
        </w:rPr>
        <w:t>атлетике</w:t>
      </w:r>
      <w:proofErr w:type="spellEnd"/>
      <w:r w:rsidRPr="005D2563">
        <w:rPr>
          <w:rFonts w:ascii="Times New Roman" w:hAnsi="Times New Roman"/>
        </w:rPr>
        <w:t xml:space="preserve">, </w:t>
      </w:r>
      <w:proofErr w:type="spellStart"/>
      <w:r w:rsidRPr="005D2563">
        <w:rPr>
          <w:rFonts w:ascii="Times New Roman" w:hAnsi="Times New Roman"/>
        </w:rPr>
        <w:t>рукомета</w:t>
      </w:r>
      <w:proofErr w:type="spellEnd"/>
    </w:p>
    <w:p w14:paraId="4A7C83F0" w14:textId="77777777" w:rsidR="00664336" w:rsidRPr="005D2563" w:rsidRDefault="00664336" w:rsidP="00E774ED">
      <w:pPr>
        <w:framePr w:hSpace="180" w:wrap="around" w:vAnchor="text" w:hAnchor="margin" w:xAlign="center" w:y="336"/>
        <w:numPr>
          <w:ilvl w:val="0"/>
          <w:numId w:val="94"/>
        </w:numPr>
        <w:spacing w:line="276" w:lineRule="auto"/>
        <w:ind w:left="162" w:hanging="162"/>
        <w:contextualSpacing/>
        <w:rPr>
          <w:rFonts w:ascii="Times New Roman" w:hAnsi="Times New Roman"/>
        </w:rPr>
      </w:pPr>
      <w:proofErr w:type="spellStart"/>
      <w:r w:rsidRPr="005D2563">
        <w:rPr>
          <w:rFonts w:ascii="Times New Roman" w:hAnsi="Times New Roman"/>
        </w:rPr>
        <w:t>дефинише</w:t>
      </w:r>
      <w:proofErr w:type="spellEnd"/>
      <w:r w:rsidRPr="005D2563">
        <w:rPr>
          <w:rFonts w:ascii="Times New Roman" w:hAnsi="Times New Roman"/>
        </w:rPr>
        <w:t xml:space="preserve"> </w:t>
      </w:r>
      <w:proofErr w:type="spellStart"/>
      <w:r w:rsidRPr="005D2563">
        <w:rPr>
          <w:rFonts w:ascii="Times New Roman" w:hAnsi="Times New Roman"/>
        </w:rPr>
        <w:t>основна</w:t>
      </w:r>
      <w:proofErr w:type="spellEnd"/>
      <w:r w:rsidRPr="005D2563">
        <w:rPr>
          <w:rFonts w:ascii="Times New Roman" w:hAnsi="Times New Roman"/>
        </w:rPr>
        <w:t xml:space="preserve"> </w:t>
      </w:r>
      <w:proofErr w:type="spellStart"/>
      <w:r w:rsidRPr="005D2563">
        <w:rPr>
          <w:rFonts w:ascii="Times New Roman" w:hAnsi="Times New Roman"/>
        </w:rPr>
        <w:t>здравствено</w:t>
      </w:r>
      <w:proofErr w:type="spellEnd"/>
      <w:r w:rsidRPr="005D2563">
        <w:rPr>
          <w:rFonts w:ascii="Times New Roman" w:hAnsi="Times New Roman"/>
        </w:rPr>
        <w:t xml:space="preserve">- </w:t>
      </w:r>
      <w:proofErr w:type="spellStart"/>
      <w:r w:rsidRPr="005D2563">
        <w:rPr>
          <w:rFonts w:ascii="Times New Roman" w:hAnsi="Times New Roman"/>
        </w:rPr>
        <w:t>хигијенска</w:t>
      </w:r>
      <w:proofErr w:type="spellEnd"/>
      <w:r w:rsidRPr="005D2563">
        <w:rPr>
          <w:rFonts w:ascii="Times New Roman" w:hAnsi="Times New Roman"/>
        </w:rPr>
        <w:t xml:space="preserve"> </w:t>
      </w:r>
      <w:proofErr w:type="spellStart"/>
      <w:r w:rsidRPr="005D2563">
        <w:rPr>
          <w:rFonts w:ascii="Times New Roman" w:hAnsi="Times New Roman"/>
        </w:rPr>
        <w:t>правила</w:t>
      </w:r>
      <w:proofErr w:type="spellEnd"/>
      <w:r w:rsidRPr="005D2563">
        <w:rPr>
          <w:rFonts w:ascii="Times New Roman" w:hAnsi="Times New Roman"/>
        </w:rPr>
        <w:t xml:space="preserve"> </w:t>
      </w:r>
      <w:proofErr w:type="spellStart"/>
      <w:r w:rsidRPr="005D2563">
        <w:rPr>
          <w:rFonts w:ascii="Times New Roman" w:hAnsi="Times New Roman"/>
        </w:rPr>
        <w:t>вежбања</w:t>
      </w:r>
      <w:proofErr w:type="spellEnd"/>
    </w:p>
    <w:p w14:paraId="25DE664E" w14:textId="77777777" w:rsidR="00664336" w:rsidRPr="005D2563" w:rsidRDefault="00664336" w:rsidP="00E774ED">
      <w:pPr>
        <w:framePr w:hSpace="180" w:wrap="around" w:vAnchor="text" w:hAnchor="margin" w:xAlign="center" w:y="336"/>
        <w:numPr>
          <w:ilvl w:val="0"/>
          <w:numId w:val="94"/>
        </w:numPr>
        <w:spacing w:line="276" w:lineRule="auto"/>
        <w:ind w:left="162" w:hanging="162"/>
        <w:contextualSpacing/>
        <w:rPr>
          <w:rFonts w:ascii="Times New Roman" w:hAnsi="Times New Roman"/>
        </w:rPr>
      </w:pPr>
      <w:proofErr w:type="spellStart"/>
      <w:r w:rsidRPr="005D2563">
        <w:rPr>
          <w:rFonts w:ascii="Times New Roman" w:hAnsi="Times New Roman"/>
        </w:rPr>
        <w:t>презентује</w:t>
      </w:r>
      <w:proofErr w:type="spellEnd"/>
      <w:r w:rsidRPr="005D2563">
        <w:rPr>
          <w:rFonts w:ascii="Times New Roman" w:hAnsi="Times New Roman"/>
        </w:rPr>
        <w:t xml:space="preserve"> и </w:t>
      </w:r>
      <w:proofErr w:type="spellStart"/>
      <w:r w:rsidRPr="005D2563">
        <w:rPr>
          <w:rFonts w:ascii="Times New Roman" w:hAnsi="Times New Roman"/>
        </w:rPr>
        <w:t>анализира</w:t>
      </w:r>
      <w:proofErr w:type="spellEnd"/>
      <w:r w:rsidRPr="005D2563">
        <w:rPr>
          <w:rFonts w:ascii="Times New Roman" w:hAnsi="Times New Roman"/>
        </w:rPr>
        <w:t xml:space="preserve"> </w:t>
      </w:r>
      <w:proofErr w:type="spellStart"/>
      <w:r w:rsidRPr="005D2563">
        <w:rPr>
          <w:rFonts w:ascii="Times New Roman" w:hAnsi="Times New Roman"/>
        </w:rPr>
        <w:t>информације</w:t>
      </w:r>
      <w:proofErr w:type="spellEnd"/>
      <w:r w:rsidRPr="005D2563">
        <w:rPr>
          <w:rFonts w:ascii="Times New Roman" w:hAnsi="Times New Roman"/>
        </w:rPr>
        <w:t xml:space="preserve"> о </w:t>
      </w:r>
      <w:proofErr w:type="spellStart"/>
      <w:r w:rsidRPr="005D2563">
        <w:rPr>
          <w:rFonts w:ascii="Times New Roman" w:hAnsi="Times New Roman"/>
        </w:rPr>
        <w:t>физичком</w:t>
      </w:r>
      <w:proofErr w:type="spellEnd"/>
      <w:r w:rsidRPr="005D2563">
        <w:rPr>
          <w:rFonts w:ascii="Times New Roman" w:hAnsi="Times New Roman"/>
        </w:rPr>
        <w:t xml:space="preserve"> </w:t>
      </w:r>
      <w:proofErr w:type="spellStart"/>
      <w:r w:rsidRPr="005D2563">
        <w:rPr>
          <w:rFonts w:ascii="Times New Roman" w:hAnsi="Times New Roman"/>
        </w:rPr>
        <w:t>вежбању</w:t>
      </w:r>
      <w:proofErr w:type="spellEnd"/>
      <w:r w:rsidRPr="005D2563">
        <w:rPr>
          <w:rFonts w:ascii="Times New Roman" w:hAnsi="Times New Roman"/>
        </w:rPr>
        <w:t xml:space="preserve">, </w:t>
      </w:r>
      <w:proofErr w:type="spellStart"/>
      <w:r w:rsidRPr="005D2563">
        <w:rPr>
          <w:rFonts w:ascii="Times New Roman" w:hAnsi="Times New Roman"/>
        </w:rPr>
        <w:t>здрављу</w:t>
      </w:r>
      <w:proofErr w:type="spellEnd"/>
      <w:r w:rsidRPr="005D2563">
        <w:rPr>
          <w:rFonts w:ascii="Times New Roman" w:hAnsi="Times New Roman"/>
        </w:rPr>
        <w:t xml:space="preserve">, </w:t>
      </w:r>
      <w:proofErr w:type="spellStart"/>
      <w:r w:rsidRPr="005D2563">
        <w:rPr>
          <w:rFonts w:ascii="Times New Roman" w:hAnsi="Times New Roman"/>
        </w:rPr>
        <w:t>спорту</w:t>
      </w:r>
      <w:proofErr w:type="spellEnd"/>
      <w:r w:rsidRPr="005D2563">
        <w:rPr>
          <w:rFonts w:ascii="Times New Roman" w:hAnsi="Times New Roman"/>
        </w:rPr>
        <w:t xml:space="preserve">, </w:t>
      </w:r>
      <w:proofErr w:type="spellStart"/>
      <w:r w:rsidRPr="005D2563">
        <w:rPr>
          <w:rFonts w:ascii="Times New Roman" w:hAnsi="Times New Roman"/>
        </w:rPr>
        <w:t>историји</w:t>
      </w:r>
      <w:proofErr w:type="spellEnd"/>
      <w:r w:rsidRPr="005D2563">
        <w:rPr>
          <w:rFonts w:ascii="Times New Roman" w:hAnsi="Times New Roman"/>
        </w:rPr>
        <w:t xml:space="preserve"> </w:t>
      </w:r>
      <w:proofErr w:type="spellStart"/>
      <w:r w:rsidRPr="005D2563">
        <w:rPr>
          <w:rFonts w:ascii="Times New Roman" w:hAnsi="Times New Roman"/>
        </w:rPr>
        <w:t>спорта</w:t>
      </w:r>
      <w:proofErr w:type="spellEnd"/>
    </w:p>
    <w:p w14:paraId="60078930" w14:textId="77777777" w:rsidR="00664336" w:rsidRPr="005D2563" w:rsidRDefault="00664336" w:rsidP="00664336">
      <w:pPr>
        <w:spacing w:before="100" w:beforeAutospacing="1" w:after="100" w:afterAutospacing="1"/>
        <w:rPr>
          <w:rFonts w:ascii="Times New Roman" w:hAnsi="Times New Roman"/>
        </w:rPr>
      </w:pPr>
      <w:r w:rsidRPr="005D2563">
        <w:rPr>
          <w:rFonts w:ascii="Times New Roman" w:hAnsi="Times New Roman"/>
        </w:rPr>
        <w:t>-</w:t>
      </w:r>
      <w:proofErr w:type="spellStart"/>
      <w:r w:rsidRPr="005D2563">
        <w:rPr>
          <w:rFonts w:ascii="Times New Roman" w:hAnsi="Times New Roman"/>
        </w:rPr>
        <w:t>учествује</w:t>
      </w:r>
      <w:proofErr w:type="spellEnd"/>
      <w:r w:rsidRPr="005D2563">
        <w:rPr>
          <w:rFonts w:ascii="Times New Roman" w:hAnsi="Times New Roman"/>
        </w:rPr>
        <w:t xml:space="preserve"> у </w:t>
      </w:r>
      <w:proofErr w:type="spellStart"/>
      <w:r w:rsidRPr="005D2563">
        <w:rPr>
          <w:rFonts w:ascii="Times New Roman" w:hAnsi="Times New Roman"/>
        </w:rPr>
        <w:t>организацији</w:t>
      </w:r>
      <w:proofErr w:type="spellEnd"/>
      <w:r w:rsidRPr="005D2563">
        <w:rPr>
          <w:rFonts w:ascii="Times New Roman" w:hAnsi="Times New Roman"/>
        </w:rPr>
        <w:t xml:space="preserve"> </w:t>
      </w:r>
      <w:proofErr w:type="spellStart"/>
      <w:r w:rsidRPr="005D2563">
        <w:rPr>
          <w:rFonts w:ascii="Times New Roman" w:hAnsi="Times New Roman"/>
        </w:rPr>
        <w:t>спортске</w:t>
      </w:r>
      <w:proofErr w:type="spellEnd"/>
      <w:r w:rsidRPr="005D2563">
        <w:rPr>
          <w:rFonts w:ascii="Times New Roman" w:hAnsi="Times New Roman"/>
        </w:rPr>
        <w:t xml:space="preserve"> </w:t>
      </w:r>
      <w:proofErr w:type="spellStart"/>
      <w:r w:rsidRPr="005D2563">
        <w:rPr>
          <w:rFonts w:ascii="Times New Roman" w:hAnsi="Times New Roman"/>
        </w:rPr>
        <w:t>недеље</w:t>
      </w:r>
      <w:proofErr w:type="spellEnd"/>
      <w:r w:rsidRPr="005D2563">
        <w:rPr>
          <w:rFonts w:ascii="Times New Roman" w:hAnsi="Times New Roman"/>
        </w:rPr>
        <w:t xml:space="preserve"> и </w:t>
      </w:r>
      <w:proofErr w:type="spellStart"/>
      <w:r w:rsidRPr="005D2563">
        <w:rPr>
          <w:rFonts w:ascii="Times New Roman" w:hAnsi="Times New Roman"/>
        </w:rPr>
        <w:t>школских</w:t>
      </w:r>
      <w:proofErr w:type="spellEnd"/>
      <w:r w:rsidRPr="005D2563">
        <w:rPr>
          <w:rFonts w:ascii="Times New Roman" w:hAnsi="Times New Roman"/>
        </w:rPr>
        <w:t xml:space="preserve"> </w:t>
      </w:r>
      <w:proofErr w:type="spellStart"/>
      <w:r w:rsidRPr="005D2563">
        <w:rPr>
          <w:rFonts w:ascii="Times New Roman" w:hAnsi="Times New Roman"/>
        </w:rPr>
        <w:t>такмичења</w:t>
      </w:r>
      <w:proofErr w:type="spellEnd"/>
    </w:p>
    <w:p w14:paraId="1C26E1E3" w14:textId="77777777" w:rsidR="00664336" w:rsidRPr="005D2563" w:rsidRDefault="00664336" w:rsidP="00664336">
      <w:pPr>
        <w:spacing w:before="100" w:beforeAutospacing="1" w:after="100" w:afterAutospacing="1"/>
        <w:rPr>
          <w:rFonts w:ascii="Times New Roman" w:hAnsi="Times New Roman"/>
        </w:rPr>
      </w:pPr>
      <w:r w:rsidRPr="005D2563">
        <w:rPr>
          <w:rFonts w:ascii="Times New Roman" w:hAnsi="Times New Roman"/>
        </w:rPr>
        <w:t xml:space="preserve">- </w:t>
      </w:r>
      <w:proofErr w:type="spellStart"/>
      <w:r w:rsidRPr="005D2563">
        <w:rPr>
          <w:rFonts w:ascii="Times New Roman" w:hAnsi="Times New Roman"/>
        </w:rPr>
        <w:t>суде</w:t>
      </w:r>
      <w:proofErr w:type="spellEnd"/>
      <w:r w:rsidRPr="005D2563">
        <w:rPr>
          <w:rFonts w:ascii="Times New Roman" w:hAnsi="Times New Roman"/>
        </w:rPr>
        <w:t xml:space="preserve">, </w:t>
      </w:r>
      <w:proofErr w:type="spellStart"/>
      <w:r w:rsidRPr="005D2563">
        <w:rPr>
          <w:rFonts w:ascii="Times New Roman" w:hAnsi="Times New Roman"/>
        </w:rPr>
        <w:t>воде</w:t>
      </w:r>
      <w:proofErr w:type="spellEnd"/>
      <w:r w:rsidRPr="005D2563">
        <w:rPr>
          <w:rFonts w:ascii="Times New Roman" w:hAnsi="Times New Roman"/>
        </w:rPr>
        <w:t xml:space="preserve"> </w:t>
      </w:r>
      <w:proofErr w:type="spellStart"/>
      <w:r w:rsidRPr="005D2563">
        <w:rPr>
          <w:rFonts w:ascii="Times New Roman" w:hAnsi="Times New Roman"/>
        </w:rPr>
        <w:t>статистику</w:t>
      </w:r>
      <w:proofErr w:type="spellEnd"/>
      <w:r w:rsidRPr="005D2563">
        <w:rPr>
          <w:rFonts w:ascii="Times New Roman" w:hAnsi="Times New Roman"/>
        </w:rPr>
        <w:t xml:space="preserve">, </w:t>
      </w:r>
      <w:proofErr w:type="spellStart"/>
      <w:r w:rsidRPr="005D2563">
        <w:rPr>
          <w:rFonts w:ascii="Times New Roman" w:hAnsi="Times New Roman"/>
        </w:rPr>
        <w:t>региструју</w:t>
      </w:r>
      <w:proofErr w:type="spellEnd"/>
      <w:r w:rsidRPr="005D2563">
        <w:rPr>
          <w:rFonts w:ascii="Times New Roman" w:hAnsi="Times New Roman"/>
        </w:rPr>
        <w:t xml:space="preserve"> </w:t>
      </w:r>
      <w:proofErr w:type="spellStart"/>
      <w:r w:rsidRPr="005D2563">
        <w:rPr>
          <w:rFonts w:ascii="Times New Roman" w:hAnsi="Times New Roman"/>
        </w:rPr>
        <w:t>резултат</w:t>
      </w:r>
      <w:proofErr w:type="spellEnd"/>
      <w:r w:rsidRPr="005D2563">
        <w:rPr>
          <w:rFonts w:ascii="Times New Roman" w:hAnsi="Times New Roman"/>
        </w:rPr>
        <w:t xml:space="preserve"> </w:t>
      </w:r>
      <w:proofErr w:type="spellStart"/>
      <w:r w:rsidRPr="005D2563">
        <w:rPr>
          <w:rFonts w:ascii="Times New Roman" w:hAnsi="Times New Roman"/>
        </w:rPr>
        <w:t>или</w:t>
      </w:r>
      <w:proofErr w:type="spellEnd"/>
      <w:r w:rsidRPr="005D2563">
        <w:rPr>
          <w:rFonts w:ascii="Times New Roman" w:hAnsi="Times New Roman"/>
        </w:rPr>
        <w:t xml:space="preserve"> </w:t>
      </w:r>
      <w:proofErr w:type="spellStart"/>
      <w:r w:rsidRPr="005D2563">
        <w:rPr>
          <w:rFonts w:ascii="Times New Roman" w:hAnsi="Times New Roman"/>
        </w:rPr>
        <w:t>прате</w:t>
      </w:r>
      <w:proofErr w:type="spellEnd"/>
      <w:r w:rsidRPr="005D2563">
        <w:rPr>
          <w:rFonts w:ascii="Times New Roman" w:hAnsi="Times New Roman"/>
        </w:rPr>
        <w:t xml:space="preserve"> </w:t>
      </w:r>
      <w:proofErr w:type="spellStart"/>
      <w:r w:rsidRPr="005D2563">
        <w:rPr>
          <w:rFonts w:ascii="Times New Roman" w:hAnsi="Times New Roman"/>
        </w:rPr>
        <w:t>ниво</w:t>
      </w:r>
      <w:proofErr w:type="spellEnd"/>
      <w:r w:rsidRPr="005D2563">
        <w:rPr>
          <w:rFonts w:ascii="Times New Roman" w:hAnsi="Times New Roman"/>
        </w:rPr>
        <w:t xml:space="preserve"> </w:t>
      </w:r>
      <w:proofErr w:type="spellStart"/>
      <w:r w:rsidRPr="005D2563">
        <w:rPr>
          <w:rFonts w:ascii="Times New Roman" w:hAnsi="Times New Roman"/>
        </w:rPr>
        <w:t>активности</w:t>
      </w:r>
      <w:proofErr w:type="spellEnd"/>
      <w:r w:rsidRPr="005D2563">
        <w:rPr>
          <w:rFonts w:ascii="Times New Roman" w:hAnsi="Times New Roman"/>
        </w:rPr>
        <w:t xml:space="preserve"> </w:t>
      </w:r>
      <w:proofErr w:type="spellStart"/>
      <w:r w:rsidRPr="005D2563">
        <w:rPr>
          <w:rFonts w:ascii="Times New Roman" w:hAnsi="Times New Roman"/>
        </w:rPr>
        <w:t>ученика</w:t>
      </w:r>
      <w:proofErr w:type="spellEnd"/>
      <w:r w:rsidRPr="005D2563">
        <w:rPr>
          <w:rFonts w:ascii="Times New Roman" w:hAnsi="Times New Roman"/>
        </w:rPr>
        <w:t xml:space="preserve"> </w:t>
      </w:r>
      <w:proofErr w:type="spellStart"/>
      <w:r w:rsidRPr="005D2563">
        <w:rPr>
          <w:rFonts w:ascii="Times New Roman" w:hAnsi="Times New Roman"/>
        </w:rPr>
        <w:t>на</w:t>
      </w:r>
      <w:proofErr w:type="spellEnd"/>
      <w:r w:rsidRPr="005D2563">
        <w:rPr>
          <w:rFonts w:ascii="Times New Roman" w:hAnsi="Times New Roman"/>
        </w:rPr>
        <w:t xml:space="preserve"> </w:t>
      </w:r>
      <w:proofErr w:type="spellStart"/>
      <w:r w:rsidRPr="005D2563">
        <w:rPr>
          <w:rFonts w:ascii="Times New Roman" w:hAnsi="Times New Roman"/>
        </w:rPr>
        <w:t>часу</w:t>
      </w:r>
      <w:proofErr w:type="spellEnd"/>
      <w:r w:rsidRPr="005D2563">
        <w:rPr>
          <w:rFonts w:ascii="Times New Roman" w:hAnsi="Times New Roman"/>
        </w:rPr>
        <w:t xml:space="preserve"> </w:t>
      </w:r>
      <w:proofErr w:type="spellStart"/>
      <w:r w:rsidRPr="005D2563">
        <w:rPr>
          <w:rFonts w:ascii="Times New Roman" w:hAnsi="Times New Roman"/>
        </w:rPr>
        <w:t>или</w:t>
      </w:r>
      <w:proofErr w:type="spellEnd"/>
      <w:r w:rsidRPr="005D2563">
        <w:rPr>
          <w:rFonts w:ascii="Times New Roman" w:hAnsi="Times New Roman"/>
        </w:rPr>
        <w:t xml:space="preserve"> </w:t>
      </w:r>
      <w:proofErr w:type="spellStart"/>
      <w:r w:rsidRPr="005D2563">
        <w:rPr>
          <w:rFonts w:ascii="Times New Roman" w:hAnsi="Times New Roman"/>
        </w:rPr>
        <w:t>школском</w:t>
      </w:r>
      <w:proofErr w:type="spellEnd"/>
      <w:r w:rsidRPr="005D2563">
        <w:rPr>
          <w:rFonts w:ascii="Times New Roman" w:hAnsi="Times New Roman"/>
        </w:rPr>
        <w:t xml:space="preserve"> </w:t>
      </w:r>
      <w:proofErr w:type="spellStart"/>
      <w:r w:rsidRPr="005D2563">
        <w:rPr>
          <w:rFonts w:ascii="Times New Roman" w:hAnsi="Times New Roman"/>
        </w:rPr>
        <w:t>такмичењу</w:t>
      </w:r>
      <w:proofErr w:type="spellEnd"/>
      <w:r w:rsidRPr="005D2563">
        <w:rPr>
          <w:rFonts w:ascii="Times New Roman" w:hAnsi="Times New Roman"/>
        </w:rPr>
        <w:t xml:space="preserve">, </w:t>
      </w:r>
    </w:p>
    <w:p w14:paraId="1AB48713" w14:textId="77777777" w:rsidR="00664336" w:rsidRPr="005D2563" w:rsidRDefault="00664336" w:rsidP="00664336">
      <w:pPr>
        <w:spacing w:before="100" w:beforeAutospacing="1" w:after="100" w:afterAutospacing="1"/>
        <w:rPr>
          <w:rFonts w:ascii="Times New Roman" w:hAnsi="Times New Roman"/>
        </w:rPr>
      </w:pPr>
      <w:r w:rsidRPr="005D2563">
        <w:rPr>
          <w:rFonts w:ascii="Times New Roman" w:hAnsi="Times New Roman"/>
        </w:rPr>
        <w:t xml:space="preserve">- </w:t>
      </w:r>
      <w:proofErr w:type="spellStart"/>
      <w:r w:rsidRPr="005D2563">
        <w:rPr>
          <w:rFonts w:ascii="Times New Roman" w:hAnsi="Times New Roman"/>
        </w:rPr>
        <w:t>направе</w:t>
      </w:r>
      <w:proofErr w:type="spellEnd"/>
      <w:r w:rsidRPr="005D2563">
        <w:rPr>
          <w:rFonts w:ascii="Times New Roman" w:hAnsi="Times New Roman"/>
        </w:rPr>
        <w:t xml:space="preserve"> </w:t>
      </w:r>
      <w:proofErr w:type="spellStart"/>
      <w:r w:rsidRPr="005D2563">
        <w:rPr>
          <w:rFonts w:ascii="Times New Roman" w:hAnsi="Times New Roman"/>
        </w:rPr>
        <w:t>едукативни</w:t>
      </w:r>
      <w:proofErr w:type="spellEnd"/>
      <w:r w:rsidRPr="005D2563">
        <w:rPr>
          <w:rFonts w:ascii="Times New Roman" w:hAnsi="Times New Roman"/>
        </w:rPr>
        <w:t xml:space="preserve"> </w:t>
      </w:r>
      <w:proofErr w:type="spellStart"/>
      <w:r w:rsidRPr="005D2563">
        <w:rPr>
          <w:rFonts w:ascii="Times New Roman" w:hAnsi="Times New Roman"/>
        </w:rPr>
        <w:t>постер</w:t>
      </w:r>
      <w:proofErr w:type="spellEnd"/>
      <w:r w:rsidRPr="005D2563">
        <w:rPr>
          <w:rFonts w:ascii="Times New Roman" w:hAnsi="Times New Roman"/>
        </w:rPr>
        <w:t xml:space="preserve"> </w:t>
      </w:r>
      <w:proofErr w:type="spellStart"/>
      <w:r w:rsidRPr="005D2563">
        <w:rPr>
          <w:rFonts w:ascii="Times New Roman" w:hAnsi="Times New Roman"/>
        </w:rPr>
        <w:t>или</w:t>
      </w:r>
      <w:proofErr w:type="spellEnd"/>
      <w:r w:rsidRPr="005D2563">
        <w:rPr>
          <w:rFonts w:ascii="Times New Roman" w:hAnsi="Times New Roman"/>
        </w:rPr>
        <w:t xml:space="preserve"> </w:t>
      </w:r>
      <w:proofErr w:type="spellStart"/>
      <w:r w:rsidRPr="005D2563">
        <w:rPr>
          <w:rFonts w:ascii="Times New Roman" w:hAnsi="Times New Roman"/>
        </w:rPr>
        <w:t>електронску</w:t>
      </w:r>
      <w:proofErr w:type="spellEnd"/>
      <w:r w:rsidRPr="005D2563">
        <w:rPr>
          <w:rFonts w:ascii="Times New Roman" w:hAnsi="Times New Roman"/>
        </w:rPr>
        <w:t xml:space="preserve"> </w:t>
      </w:r>
      <w:proofErr w:type="spellStart"/>
      <w:r w:rsidRPr="005D2563">
        <w:rPr>
          <w:rFonts w:ascii="Times New Roman" w:hAnsi="Times New Roman"/>
        </w:rPr>
        <w:t>презентацију</w:t>
      </w:r>
      <w:proofErr w:type="spellEnd"/>
      <w:r w:rsidRPr="005D2563">
        <w:rPr>
          <w:rFonts w:ascii="Times New Roman" w:hAnsi="Times New Roman"/>
        </w:rPr>
        <w:t xml:space="preserve">, </w:t>
      </w:r>
      <w:proofErr w:type="spellStart"/>
      <w:r w:rsidRPr="005D2563">
        <w:rPr>
          <w:rFonts w:ascii="Times New Roman" w:hAnsi="Times New Roman"/>
        </w:rPr>
        <w:t>припреме</w:t>
      </w:r>
      <w:proofErr w:type="spellEnd"/>
      <w:r w:rsidRPr="005D2563">
        <w:rPr>
          <w:rFonts w:ascii="Times New Roman" w:hAnsi="Times New Roman"/>
        </w:rPr>
        <w:t xml:space="preserve"> </w:t>
      </w:r>
      <w:proofErr w:type="spellStart"/>
      <w:r w:rsidRPr="005D2563">
        <w:rPr>
          <w:rFonts w:ascii="Times New Roman" w:hAnsi="Times New Roman"/>
        </w:rPr>
        <w:t>репортажу</w:t>
      </w:r>
      <w:proofErr w:type="spellEnd"/>
      <w:r w:rsidRPr="005D2563">
        <w:rPr>
          <w:rFonts w:ascii="Times New Roman" w:hAnsi="Times New Roman"/>
        </w:rPr>
        <w:t xml:space="preserve"> </w:t>
      </w:r>
      <w:proofErr w:type="spellStart"/>
      <w:r w:rsidRPr="005D2563">
        <w:rPr>
          <w:rFonts w:ascii="Times New Roman" w:hAnsi="Times New Roman"/>
        </w:rPr>
        <w:t>са</w:t>
      </w:r>
      <w:proofErr w:type="spellEnd"/>
      <w:r w:rsidRPr="005D2563">
        <w:rPr>
          <w:rFonts w:ascii="Times New Roman" w:hAnsi="Times New Roman"/>
        </w:rPr>
        <w:t xml:space="preserve"> </w:t>
      </w:r>
      <w:proofErr w:type="spellStart"/>
      <w:r w:rsidRPr="005D2563">
        <w:rPr>
          <w:rFonts w:ascii="Times New Roman" w:hAnsi="Times New Roman"/>
        </w:rPr>
        <w:t>спортског</w:t>
      </w:r>
      <w:proofErr w:type="spellEnd"/>
      <w:r w:rsidRPr="005D2563">
        <w:rPr>
          <w:rFonts w:ascii="Times New Roman" w:hAnsi="Times New Roman"/>
        </w:rPr>
        <w:t xml:space="preserve"> </w:t>
      </w:r>
      <w:proofErr w:type="spellStart"/>
      <w:r w:rsidRPr="005D2563">
        <w:rPr>
          <w:rFonts w:ascii="Times New Roman" w:hAnsi="Times New Roman"/>
        </w:rPr>
        <w:t>догађаја</w:t>
      </w:r>
      <w:proofErr w:type="spellEnd"/>
      <w:r w:rsidRPr="005D2563">
        <w:rPr>
          <w:rFonts w:ascii="Times New Roman" w:hAnsi="Times New Roman"/>
        </w:rPr>
        <w:t xml:space="preserve">, </w:t>
      </w:r>
    </w:p>
    <w:p w14:paraId="1AAEB3EE" w14:textId="77777777" w:rsidR="00664336" w:rsidRPr="005D2563" w:rsidRDefault="00664336" w:rsidP="00664336">
      <w:pPr>
        <w:spacing w:before="100" w:beforeAutospacing="1" w:after="100" w:afterAutospacing="1"/>
        <w:rPr>
          <w:rFonts w:ascii="Times New Roman" w:hAnsi="Times New Roman"/>
        </w:rPr>
      </w:pPr>
      <w:r w:rsidRPr="005D2563">
        <w:rPr>
          <w:rFonts w:ascii="Times New Roman" w:hAnsi="Times New Roman"/>
        </w:rPr>
        <w:t xml:space="preserve">- </w:t>
      </w:r>
      <w:proofErr w:type="spellStart"/>
      <w:r w:rsidRPr="005D2563">
        <w:rPr>
          <w:rFonts w:ascii="Times New Roman" w:hAnsi="Times New Roman"/>
        </w:rPr>
        <w:t>прате</w:t>
      </w:r>
      <w:proofErr w:type="spellEnd"/>
      <w:r w:rsidRPr="005D2563">
        <w:rPr>
          <w:rFonts w:ascii="Times New Roman" w:hAnsi="Times New Roman"/>
        </w:rPr>
        <w:t xml:space="preserve"> и </w:t>
      </w:r>
      <w:proofErr w:type="spellStart"/>
      <w:r w:rsidRPr="005D2563">
        <w:rPr>
          <w:rFonts w:ascii="Times New Roman" w:hAnsi="Times New Roman"/>
        </w:rPr>
        <w:t>евидентирају</w:t>
      </w:r>
      <w:proofErr w:type="spellEnd"/>
      <w:r w:rsidRPr="005D2563">
        <w:rPr>
          <w:rFonts w:ascii="Times New Roman" w:hAnsi="Times New Roman"/>
        </w:rPr>
        <w:t xml:space="preserve"> </w:t>
      </w:r>
      <w:proofErr w:type="spellStart"/>
      <w:r w:rsidRPr="005D2563">
        <w:rPr>
          <w:rFonts w:ascii="Times New Roman" w:hAnsi="Times New Roman"/>
        </w:rPr>
        <w:t>активност</w:t>
      </w:r>
      <w:proofErr w:type="spellEnd"/>
      <w:r w:rsidRPr="005D2563">
        <w:rPr>
          <w:rFonts w:ascii="Times New Roman" w:hAnsi="Times New Roman"/>
        </w:rPr>
        <w:t xml:space="preserve"> </w:t>
      </w:r>
      <w:proofErr w:type="spellStart"/>
      <w:r w:rsidRPr="005D2563">
        <w:rPr>
          <w:rFonts w:ascii="Times New Roman" w:hAnsi="Times New Roman"/>
        </w:rPr>
        <w:t>ученика</w:t>
      </w:r>
      <w:proofErr w:type="spellEnd"/>
      <w:r w:rsidRPr="005D2563">
        <w:rPr>
          <w:rFonts w:ascii="Times New Roman" w:hAnsi="Times New Roman"/>
        </w:rPr>
        <w:t xml:space="preserve"> </w:t>
      </w:r>
      <w:proofErr w:type="spellStart"/>
      <w:r w:rsidRPr="005D2563">
        <w:rPr>
          <w:rFonts w:ascii="Times New Roman" w:hAnsi="Times New Roman"/>
        </w:rPr>
        <w:t>на</w:t>
      </w:r>
      <w:proofErr w:type="spellEnd"/>
      <w:r w:rsidRPr="005D2563">
        <w:rPr>
          <w:rFonts w:ascii="Times New Roman" w:hAnsi="Times New Roman"/>
        </w:rPr>
        <w:t xml:space="preserve"> </w:t>
      </w:r>
      <w:proofErr w:type="spellStart"/>
      <w:r w:rsidRPr="005D2563">
        <w:rPr>
          <w:rFonts w:ascii="Times New Roman" w:hAnsi="Times New Roman"/>
        </w:rPr>
        <w:t>часу</w:t>
      </w:r>
      <w:proofErr w:type="spellEnd"/>
      <w:r w:rsidRPr="005D2563">
        <w:rPr>
          <w:rFonts w:ascii="Times New Roman" w:hAnsi="Times New Roman"/>
        </w:rPr>
        <w:t xml:space="preserve"> </w:t>
      </w:r>
      <w:proofErr w:type="spellStart"/>
      <w:r w:rsidRPr="005D2563">
        <w:rPr>
          <w:rFonts w:ascii="Times New Roman" w:hAnsi="Times New Roman"/>
        </w:rPr>
        <w:t>уз</w:t>
      </w:r>
      <w:proofErr w:type="spellEnd"/>
      <w:r w:rsidRPr="005D2563">
        <w:rPr>
          <w:rFonts w:ascii="Times New Roman" w:hAnsi="Times New Roman"/>
        </w:rPr>
        <w:t xml:space="preserve"> </w:t>
      </w:r>
      <w:proofErr w:type="spellStart"/>
      <w:r w:rsidRPr="005D2563">
        <w:rPr>
          <w:rFonts w:ascii="Times New Roman" w:hAnsi="Times New Roman"/>
        </w:rPr>
        <w:t>помоћ</w:t>
      </w:r>
      <w:proofErr w:type="spellEnd"/>
      <w:r w:rsidRPr="005D2563">
        <w:rPr>
          <w:rFonts w:ascii="Times New Roman" w:hAnsi="Times New Roman"/>
        </w:rPr>
        <w:t xml:space="preserve"> </w:t>
      </w:r>
      <w:proofErr w:type="spellStart"/>
      <w:r w:rsidRPr="005D2563">
        <w:rPr>
          <w:rFonts w:ascii="Times New Roman" w:hAnsi="Times New Roman"/>
        </w:rPr>
        <w:t>наставника</w:t>
      </w:r>
      <w:proofErr w:type="spellEnd"/>
      <w:r w:rsidRPr="005D2563">
        <w:rPr>
          <w:rFonts w:ascii="Times New Roman" w:hAnsi="Times New Roman"/>
        </w:rPr>
        <w:t xml:space="preserve"> и </w:t>
      </w:r>
      <w:proofErr w:type="spellStart"/>
      <w:r w:rsidRPr="005D2563">
        <w:rPr>
          <w:rFonts w:ascii="Times New Roman" w:hAnsi="Times New Roman"/>
        </w:rPr>
        <w:t>на</w:t>
      </w:r>
      <w:proofErr w:type="spellEnd"/>
      <w:r w:rsidRPr="005D2563">
        <w:rPr>
          <w:rFonts w:ascii="Times New Roman" w:hAnsi="Times New Roman"/>
        </w:rPr>
        <w:t xml:space="preserve"> </w:t>
      </w:r>
      <w:proofErr w:type="spellStart"/>
      <w:r w:rsidRPr="005D2563">
        <w:rPr>
          <w:rFonts w:ascii="Times New Roman" w:hAnsi="Times New Roman"/>
        </w:rPr>
        <w:t>други</w:t>
      </w:r>
      <w:proofErr w:type="spellEnd"/>
      <w:r w:rsidRPr="005D2563">
        <w:rPr>
          <w:rFonts w:ascii="Times New Roman" w:hAnsi="Times New Roman"/>
        </w:rPr>
        <w:t xml:space="preserve"> </w:t>
      </w:r>
      <w:proofErr w:type="spellStart"/>
      <w:r w:rsidRPr="005D2563">
        <w:rPr>
          <w:rFonts w:ascii="Times New Roman" w:hAnsi="Times New Roman"/>
        </w:rPr>
        <w:t>начин</w:t>
      </w:r>
      <w:proofErr w:type="spellEnd"/>
      <w:r w:rsidRPr="005D2563">
        <w:rPr>
          <w:rFonts w:ascii="Times New Roman" w:hAnsi="Times New Roman"/>
        </w:rPr>
        <w:t xml:space="preserve"> </w:t>
      </w:r>
      <w:proofErr w:type="spellStart"/>
      <w:r w:rsidRPr="005D2563">
        <w:rPr>
          <w:rFonts w:ascii="Times New Roman" w:hAnsi="Times New Roman"/>
        </w:rPr>
        <w:t>помажу</w:t>
      </w:r>
      <w:proofErr w:type="spellEnd"/>
      <w:r w:rsidRPr="005D2563">
        <w:rPr>
          <w:rFonts w:ascii="Times New Roman" w:hAnsi="Times New Roman"/>
        </w:rPr>
        <w:t xml:space="preserve"> у </w:t>
      </w:r>
      <w:proofErr w:type="spellStart"/>
      <w:r w:rsidRPr="005D2563">
        <w:rPr>
          <w:rFonts w:ascii="Times New Roman" w:hAnsi="Times New Roman"/>
        </w:rPr>
        <w:t>организацији</w:t>
      </w:r>
      <w:proofErr w:type="spellEnd"/>
      <w:r w:rsidRPr="005D2563">
        <w:rPr>
          <w:rFonts w:ascii="Times New Roman" w:hAnsi="Times New Roman"/>
        </w:rPr>
        <w:t xml:space="preserve">, </w:t>
      </w:r>
      <w:proofErr w:type="spellStart"/>
      <w:r w:rsidRPr="005D2563">
        <w:rPr>
          <w:rFonts w:ascii="Times New Roman" w:hAnsi="Times New Roman"/>
        </w:rPr>
        <w:t>часовних</w:t>
      </w:r>
      <w:proofErr w:type="spellEnd"/>
      <w:r w:rsidRPr="005D2563">
        <w:rPr>
          <w:rFonts w:ascii="Times New Roman" w:hAnsi="Times New Roman"/>
        </w:rPr>
        <w:t xml:space="preserve">, </w:t>
      </w:r>
      <w:proofErr w:type="spellStart"/>
      <w:r w:rsidRPr="005D2563">
        <w:rPr>
          <w:rFonts w:ascii="Times New Roman" w:hAnsi="Times New Roman"/>
        </w:rPr>
        <w:t>ванчасовних</w:t>
      </w:r>
      <w:proofErr w:type="spellEnd"/>
      <w:r w:rsidRPr="005D2563">
        <w:rPr>
          <w:rFonts w:ascii="Times New Roman" w:hAnsi="Times New Roman"/>
        </w:rPr>
        <w:t xml:space="preserve"> и </w:t>
      </w:r>
      <w:proofErr w:type="spellStart"/>
      <w:r w:rsidRPr="005D2563">
        <w:rPr>
          <w:rFonts w:ascii="Times New Roman" w:hAnsi="Times New Roman"/>
        </w:rPr>
        <w:t>ваншколских</w:t>
      </w:r>
      <w:proofErr w:type="spellEnd"/>
      <w:r w:rsidRPr="005D2563">
        <w:rPr>
          <w:rFonts w:ascii="Times New Roman" w:hAnsi="Times New Roman"/>
        </w:rPr>
        <w:t xml:space="preserve"> </w:t>
      </w:r>
      <w:proofErr w:type="spellStart"/>
      <w:r w:rsidRPr="005D2563">
        <w:rPr>
          <w:rFonts w:ascii="Times New Roman" w:hAnsi="Times New Roman"/>
        </w:rPr>
        <w:t>активности</w:t>
      </w:r>
      <w:proofErr w:type="spellEnd"/>
      <w:r w:rsidRPr="005D2563">
        <w:rPr>
          <w:rFonts w:ascii="Times New Roman" w:hAnsi="Times New Roman"/>
        </w:rPr>
        <w:t xml:space="preserve">. </w:t>
      </w:r>
    </w:p>
    <w:p w14:paraId="3B3964A3" w14:textId="77777777" w:rsidR="00664336" w:rsidRPr="005D2563" w:rsidRDefault="00664336" w:rsidP="00664336">
      <w:pPr>
        <w:spacing w:before="100" w:beforeAutospacing="1" w:after="100" w:afterAutospacing="1"/>
        <w:rPr>
          <w:rFonts w:ascii="Times New Roman" w:hAnsi="Times New Roman"/>
          <w:b/>
        </w:rPr>
      </w:pPr>
      <w:proofErr w:type="spellStart"/>
      <w:r w:rsidRPr="005D2563">
        <w:rPr>
          <w:rFonts w:ascii="Times New Roman" w:hAnsi="Times New Roman"/>
          <w:b/>
        </w:rPr>
        <w:t>Исходи</w:t>
      </w:r>
      <w:proofErr w:type="spellEnd"/>
      <w:r w:rsidRPr="005D2563">
        <w:rPr>
          <w:rFonts w:ascii="Times New Roman" w:hAnsi="Times New Roman"/>
          <w:b/>
        </w:rPr>
        <w:t xml:space="preserve"> </w:t>
      </w:r>
      <w:proofErr w:type="spellStart"/>
      <w:r w:rsidRPr="005D2563">
        <w:rPr>
          <w:rFonts w:ascii="Times New Roman" w:hAnsi="Times New Roman"/>
          <w:b/>
        </w:rPr>
        <w:t>за</w:t>
      </w:r>
      <w:proofErr w:type="spellEnd"/>
      <w:r w:rsidRPr="005D2563">
        <w:rPr>
          <w:rFonts w:ascii="Times New Roman" w:hAnsi="Times New Roman"/>
          <w:b/>
        </w:rPr>
        <w:t xml:space="preserve"> </w:t>
      </w:r>
      <w:proofErr w:type="spellStart"/>
      <w:r w:rsidRPr="005D2563">
        <w:rPr>
          <w:rFonts w:ascii="Times New Roman" w:hAnsi="Times New Roman"/>
          <w:b/>
        </w:rPr>
        <w:t>ученике</w:t>
      </w:r>
      <w:proofErr w:type="spellEnd"/>
      <w:r w:rsidRPr="005D2563">
        <w:rPr>
          <w:rFonts w:ascii="Times New Roman" w:hAnsi="Times New Roman"/>
          <w:b/>
        </w:rPr>
        <w:t xml:space="preserve"> </w:t>
      </w:r>
      <w:proofErr w:type="spellStart"/>
      <w:r w:rsidRPr="005D2563">
        <w:rPr>
          <w:rFonts w:ascii="Times New Roman" w:hAnsi="Times New Roman"/>
          <w:b/>
        </w:rPr>
        <w:t>ослобођене</w:t>
      </w:r>
      <w:proofErr w:type="spellEnd"/>
      <w:r w:rsidRPr="005D2563">
        <w:rPr>
          <w:rFonts w:ascii="Times New Roman" w:hAnsi="Times New Roman"/>
          <w:b/>
        </w:rPr>
        <w:t xml:space="preserve"> </w:t>
      </w:r>
      <w:proofErr w:type="spellStart"/>
      <w:r w:rsidRPr="005D2563">
        <w:rPr>
          <w:rFonts w:ascii="Times New Roman" w:hAnsi="Times New Roman"/>
          <w:b/>
        </w:rPr>
        <w:t>од</w:t>
      </w:r>
      <w:proofErr w:type="spellEnd"/>
      <w:r w:rsidRPr="005D2563">
        <w:rPr>
          <w:rFonts w:ascii="Times New Roman" w:hAnsi="Times New Roman"/>
          <w:b/>
        </w:rPr>
        <w:t xml:space="preserve"> </w:t>
      </w:r>
      <w:proofErr w:type="spellStart"/>
      <w:r w:rsidRPr="005D2563">
        <w:rPr>
          <w:rFonts w:ascii="Times New Roman" w:hAnsi="Times New Roman"/>
          <w:b/>
        </w:rPr>
        <w:t>практичног</w:t>
      </w:r>
      <w:proofErr w:type="spellEnd"/>
      <w:r w:rsidRPr="005D2563">
        <w:rPr>
          <w:rFonts w:ascii="Times New Roman" w:hAnsi="Times New Roman"/>
          <w:b/>
        </w:rPr>
        <w:t xml:space="preserve"> </w:t>
      </w:r>
      <w:proofErr w:type="spellStart"/>
      <w:r w:rsidRPr="005D2563">
        <w:rPr>
          <w:rFonts w:ascii="Times New Roman" w:hAnsi="Times New Roman"/>
          <w:b/>
        </w:rPr>
        <w:t>дела</w:t>
      </w:r>
      <w:proofErr w:type="spellEnd"/>
      <w:r w:rsidRPr="005D2563">
        <w:rPr>
          <w:rFonts w:ascii="Times New Roman" w:hAnsi="Times New Roman"/>
          <w:b/>
        </w:rPr>
        <w:t xml:space="preserve"> </w:t>
      </w:r>
      <w:proofErr w:type="spellStart"/>
      <w:r w:rsidRPr="005D2563">
        <w:rPr>
          <w:rFonts w:ascii="Times New Roman" w:hAnsi="Times New Roman"/>
          <w:b/>
        </w:rPr>
        <w:t>наставе</w:t>
      </w:r>
      <w:proofErr w:type="spellEnd"/>
      <w:r w:rsidRPr="005D2563">
        <w:rPr>
          <w:rFonts w:ascii="Times New Roman" w:hAnsi="Times New Roman"/>
          <w:b/>
        </w:rPr>
        <w:t xml:space="preserve"> </w:t>
      </w:r>
    </w:p>
    <w:p w14:paraId="23D69D61" w14:textId="77777777" w:rsidR="00664336" w:rsidRPr="005D2563" w:rsidRDefault="00664336" w:rsidP="00664336">
      <w:pPr>
        <w:spacing w:before="100" w:beforeAutospacing="1" w:after="100" w:afterAutospacing="1"/>
        <w:rPr>
          <w:rFonts w:ascii="Times New Roman" w:hAnsi="Times New Roman"/>
          <w:b/>
        </w:rPr>
      </w:pPr>
      <w:proofErr w:type="spellStart"/>
      <w:r w:rsidRPr="005D2563">
        <w:rPr>
          <w:rFonts w:ascii="Times New Roman" w:hAnsi="Times New Roman"/>
          <w:b/>
        </w:rPr>
        <w:t>Праћење</w:t>
      </w:r>
      <w:proofErr w:type="spellEnd"/>
      <w:r w:rsidRPr="005D2563">
        <w:rPr>
          <w:rFonts w:ascii="Times New Roman" w:hAnsi="Times New Roman"/>
          <w:b/>
        </w:rPr>
        <w:t xml:space="preserve"> и </w:t>
      </w:r>
      <w:proofErr w:type="spellStart"/>
      <w:proofErr w:type="gramStart"/>
      <w:r w:rsidRPr="005D2563">
        <w:rPr>
          <w:rFonts w:ascii="Times New Roman" w:hAnsi="Times New Roman"/>
          <w:b/>
        </w:rPr>
        <w:t>оцењивање</w:t>
      </w:r>
      <w:proofErr w:type="spellEnd"/>
      <w:r w:rsidRPr="005D2563">
        <w:rPr>
          <w:rFonts w:ascii="Times New Roman" w:hAnsi="Times New Roman"/>
          <w:b/>
        </w:rPr>
        <w:t xml:space="preserve"> :</w:t>
      </w:r>
      <w:proofErr w:type="gramEnd"/>
    </w:p>
    <w:p w14:paraId="7B6055BF" w14:textId="77777777" w:rsidR="00664336" w:rsidRPr="005D2563" w:rsidRDefault="00664336" w:rsidP="00664336">
      <w:pPr>
        <w:spacing w:before="100" w:beforeAutospacing="1" w:after="100" w:afterAutospacing="1"/>
        <w:rPr>
          <w:rFonts w:ascii="Times New Roman" w:hAnsi="Times New Roman"/>
          <w:b/>
        </w:rPr>
      </w:pPr>
      <w:proofErr w:type="spellStart"/>
      <w:r w:rsidRPr="005D2563">
        <w:rPr>
          <w:rFonts w:ascii="Times New Roman" w:hAnsi="Times New Roman"/>
          <w:b/>
        </w:rPr>
        <w:t>Формативно</w:t>
      </w:r>
      <w:proofErr w:type="spellEnd"/>
      <w:r w:rsidRPr="005D2563">
        <w:rPr>
          <w:rFonts w:ascii="Times New Roman" w:hAnsi="Times New Roman"/>
          <w:b/>
        </w:rPr>
        <w:t xml:space="preserve"> и </w:t>
      </w:r>
      <w:proofErr w:type="spellStart"/>
      <w:r w:rsidRPr="005D2563">
        <w:rPr>
          <w:rFonts w:ascii="Times New Roman" w:hAnsi="Times New Roman"/>
          <w:b/>
        </w:rPr>
        <w:t>сумативно</w:t>
      </w:r>
      <w:proofErr w:type="spellEnd"/>
      <w:r w:rsidRPr="005D2563">
        <w:rPr>
          <w:rFonts w:ascii="Times New Roman" w:hAnsi="Times New Roman"/>
          <w:b/>
        </w:rPr>
        <w:t xml:space="preserve"> </w:t>
      </w:r>
      <w:proofErr w:type="spellStart"/>
      <w:r w:rsidRPr="005D2563">
        <w:rPr>
          <w:rFonts w:ascii="Times New Roman" w:hAnsi="Times New Roman"/>
          <w:b/>
        </w:rPr>
        <w:t>оцењивање</w:t>
      </w:r>
      <w:proofErr w:type="spellEnd"/>
      <w:r w:rsidRPr="005D2563">
        <w:rPr>
          <w:rFonts w:ascii="Times New Roman" w:hAnsi="Times New Roman"/>
          <w:b/>
        </w:rPr>
        <w:t>:</w:t>
      </w:r>
    </w:p>
    <w:p w14:paraId="39C6737A" w14:textId="77777777" w:rsidR="00664336" w:rsidRPr="005D2563" w:rsidRDefault="00664336" w:rsidP="00664336">
      <w:pPr>
        <w:spacing w:before="100" w:beforeAutospacing="1" w:after="100" w:afterAutospacing="1"/>
        <w:ind w:firstLine="708"/>
        <w:rPr>
          <w:rFonts w:ascii="Times New Roman" w:hAnsi="Times New Roman"/>
        </w:rPr>
      </w:pPr>
      <w:proofErr w:type="spellStart"/>
      <w:r w:rsidRPr="005D2563">
        <w:rPr>
          <w:rFonts w:ascii="Times New Roman" w:hAnsi="Times New Roman"/>
        </w:rPr>
        <w:t>Исходи</w:t>
      </w:r>
      <w:proofErr w:type="spellEnd"/>
      <w:r w:rsidRPr="005D2563">
        <w:rPr>
          <w:rFonts w:ascii="Times New Roman" w:hAnsi="Times New Roman"/>
        </w:rPr>
        <w:t xml:space="preserve"> </w:t>
      </w:r>
      <w:proofErr w:type="spellStart"/>
      <w:r w:rsidRPr="005D2563">
        <w:rPr>
          <w:rFonts w:ascii="Times New Roman" w:hAnsi="Times New Roman"/>
        </w:rPr>
        <w:t>представљају</w:t>
      </w:r>
      <w:proofErr w:type="spellEnd"/>
      <w:r w:rsidRPr="005D2563">
        <w:rPr>
          <w:rFonts w:ascii="Times New Roman" w:hAnsi="Times New Roman"/>
        </w:rPr>
        <w:t xml:space="preserve"> </w:t>
      </w:r>
      <w:proofErr w:type="spellStart"/>
      <w:r w:rsidRPr="005D2563">
        <w:rPr>
          <w:rFonts w:ascii="Times New Roman" w:hAnsi="Times New Roman"/>
        </w:rPr>
        <w:t>добру</w:t>
      </w:r>
      <w:proofErr w:type="spellEnd"/>
      <w:r w:rsidRPr="005D2563">
        <w:rPr>
          <w:rFonts w:ascii="Times New Roman" w:hAnsi="Times New Roman"/>
        </w:rPr>
        <w:t xml:space="preserve"> </w:t>
      </w:r>
      <w:proofErr w:type="spellStart"/>
      <w:r w:rsidRPr="005D2563">
        <w:rPr>
          <w:rFonts w:ascii="Times New Roman" w:hAnsi="Times New Roman"/>
        </w:rPr>
        <w:t>основу</w:t>
      </w:r>
      <w:proofErr w:type="spellEnd"/>
      <w:r w:rsidRPr="005D2563">
        <w:rPr>
          <w:rFonts w:ascii="Times New Roman" w:hAnsi="Times New Roman"/>
        </w:rPr>
        <w:t xml:space="preserve"> </w:t>
      </w:r>
      <w:proofErr w:type="spellStart"/>
      <w:r w:rsidRPr="005D2563">
        <w:rPr>
          <w:rFonts w:ascii="Times New Roman" w:hAnsi="Times New Roman"/>
        </w:rPr>
        <w:t>за</w:t>
      </w:r>
      <w:proofErr w:type="spellEnd"/>
      <w:r w:rsidRPr="005D2563">
        <w:rPr>
          <w:rFonts w:ascii="Times New Roman" w:hAnsi="Times New Roman"/>
        </w:rPr>
        <w:t xml:space="preserve"> </w:t>
      </w:r>
      <w:proofErr w:type="spellStart"/>
      <w:r w:rsidRPr="005D2563">
        <w:rPr>
          <w:rFonts w:ascii="Times New Roman" w:hAnsi="Times New Roman"/>
        </w:rPr>
        <w:t>праћење</w:t>
      </w:r>
      <w:proofErr w:type="spellEnd"/>
      <w:r w:rsidRPr="005D2563">
        <w:rPr>
          <w:rFonts w:ascii="Times New Roman" w:hAnsi="Times New Roman"/>
        </w:rPr>
        <w:t xml:space="preserve"> и </w:t>
      </w:r>
      <w:proofErr w:type="spellStart"/>
      <w:r w:rsidRPr="005D2563">
        <w:rPr>
          <w:rFonts w:ascii="Times New Roman" w:hAnsi="Times New Roman"/>
        </w:rPr>
        <w:t>процену</w:t>
      </w:r>
      <w:proofErr w:type="spellEnd"/>
      <w:r w:rsidRPr="005D2563">
        <w:rPr>
          <w:rFonts w:ascii="Times New Roman" w:hAnsi="Times New Roman"/>
        </w:rPr>
        <w:t xml:space="preserve"> </w:t>
      </w:r>
      <w:proofErr w:type="spellStart"/>
      <w:r w:rsidRPr="005D2563">
        <w:rPr>
          <w:rFonts w:ascii="Times New Roman" w:hAnsi="Times New Roman"/>
        </w:rPr>
        <w:t>постигнућа</w:t>
      </w:r>
      <w:proofErr w:type="spellEnd"/>
      <w:r w:rsidRPr="005D2563">
        <w:rPr>
          <w:rFonts w:ascii="Times New Roman" w:hAnsi="Times New Roman"/>
        </w:rPr>
        <w:t xml:space="preserve"> </w:t>
      </w:r>
      <w:proofErr w:type="spellStart"/>
      <w:r w:rsidRPr="005D2563">
        <w:rPr>
          <w:rFonts w:ascii="Times New Roman" w:hAnsi="Times New Roman"/>
        </w:rPr>
        <w:t>ученика</w:t>
      </w:r>
      <w:proofErr w:type="spellEnd"/>
      <w:r w:rsidRPr="005D2563">
        <w:rPr>
          <w:rFonts w:ascii="Times New Roman" w:hAnsi="Times New Roman"/>
        </w:rPr>
        <w:t xml:space="preserve">, </w:t>
      </w:r>
      <w:proofErr w:type="spellStart"/>
      <w:r w:rsidRPr="005D2563">
        <w:rPr>
          <w:rFonts w:ascii="Times New Roman" w:hAnsi="Times New Roman"/>
        </w:rPr>
        <w:t>односно</w:t>
      </w:r>
      <w:proofErr w:type="spellEnd"/>
      <w:r w:rsidRPr="005D2563">
        <w:rPr>
          <w:rFonts w:ascii="Times New Roman" w:hAnsi="Times New Roman"/>
        </w:rPr>
        <w:t xml:space="preserve"> </w:t>
      </w:r>
      <w:proofErr w:type="spellStart"/>
      <w:r w:rsidRPr="005D2563">
        <w:rPr>
          <w:rFonts w:ascii="Times New Roman" w:hAnsi="Times New Roman"/>
        </w:rPr>
        <w:t>креирање</w:t>
      </w:r>
      <w:proofErr w:type="spellEnd"/>
      <w:r w:rsidRPr="005D2563">
        <w:rPr>
          <w:rFonts w:ascii="Times New Roman" w:hAnsi="Times New Roman"/>
        </w:rPr>
        <w:t xml:space="preserve"> </w:t>
      </w:r>
      <w:proofErr w:type="spellStart"/>
      <w:r w:rsidRPr="005D2563">
        <w:rPr>
          <w:rFonts w:ascii="Times New Roman" w:hAnsi="Times New Roman"/>
        </w:rPr>
        <w:t>захтева</w:t>
      </w:r>
      <w:proofErr w:type="spellEnd"/>
      <w:r w:rsidRPr="005D2563">
        <w:rPr>
          <w:rFonts w:ascii="Times New Roman" w:hAnsi="Times New Roman"/>
        </w:rPr>
        <w:t xml:space="preserve"> </w:t>
      </w:r>
      <w:proofErr w:type="spellStart"/>
      <w:r w:rsidRPr="005D2563">
        <w:rPr>
          <w:rFonts w:ascii="Times New Roman" w:hAnsi="Times New Roman"/>
        </w:rPr>
        <w:t>којима</w:t>
      </w:r>
      <w:proofErr w:type="spellEnd"/>
      <w:r w:rsidRPr="005D2563">
        <w:rPr>
          <w:rFonts w:ascii="Times New Roman" w:hAnsi="Times New Roman"/>
        </w:rPr>
        <w:t xml:space="preserve"> </w:t>
      </w:r>
      <w:proofErr w:type="spellStart"/>
      <w:r w:rsidRPr="005D2563">
        <w:rPr>
          <w:rFonts w:ascii="Times New Roman" w:hAnsi="Times New Roman"/>
        </w:rPr>
        <w:t>се</w:t>
      </w:r>
      <w:proofErr w:type="spellEnd"/>
      <w:r w:rsidRPr="005D2563">
        <w:rPr>
          <w:rFonts w:ascii="Times New Roman" w:hAnsi="Times New Roman"/>
        </w:rPr>
        <w:t xml:space="preserve"> </w:t>
      </w:r>
      <w:proofErr w:type="spellStart"/>
      <w:r w:rsidRPr="005D2563">
        <w:rPr>
          <w:rFonts w:ascii="Times New Roman" w:hAnsi="Times New Roman"/>
        </w:rPr>
        <w:t>може</w:t>
      </w:r>
      <w:proofErr w:type="spellEnd"/>
      <w:r w:rsidRPr="005D2563">
        <w:rPr>
          <w:rFonts w:ascii="Times New Roman" w:hAnsi="Times New Roman"/>
        </w:rPr>
        <w:t xml:space="preserve"> </w:t>
      </w:r>
      <w:proofErr w:type="spellStart"/>
      <w:r w:rsidRPr="005D2563">
        <w:rPr>
          <w:rFonts w:ascii="Times New Roman" w:hAnsi="Times New Roman"/>
        </w:rPr>
        <w:t>утврдити</w:t>
      </w:r>
      <w:proofErr w:type="spellEnd"/>
      <w:r w:rsidRPr="005D2563">
        <w:rPr>
          <w:rFonts w:ascii="Times New Roman" w:hAnsi="Times New Roman"/>
        </w:rPr>
        <w:t xml:space="preserve"> </w:t>
      </w:r>
      <w:proofErr w:type="spellStart"/>
      <w:r w:rsidRPr="005D2563">
        <w:rPr>
          <w:rFonts w:ascii="Times New Roman" w:hAnsi="Times New Roman"/>
        </w:rPr>
        <w:t>да</w:t>
      </w:r>
      <w:proofErr w:type="spellEnd"/>
      <w:r w:rsidRPr="005D2563">
        <w:rPr>
          <w:rFonts w:ascii="Times New Roman" w:hAnsi="Times New Roman"/>
        </w:rPr>
        <w:t xml:space="preserve"> </w:t>
      </w:r>
      <w:proofErr w:type="spellStart"/>
      <w:r w:rsidRPr="005D2563">
        <w:rPr>
          <w:rFonts w:ascii="Times New Roman" w:hAnsi="Times New Roman"/>
        </w:rPr>
        <w:t>ли</w:t>
      </w:r>
      <w:proofErr w:type="spellEnd"/>
      <w:r w:rsidRPr="005D2563">
        <w:rPr>
          <w:rFonts w:ascii="Times New Roman" w:hAnsi="Times New Roman"/>
        </w:rPr>
        <w:t xml:space="preserve"> </w:t>
      </w:r>
      <w:proofErr w:type="spellStart"/>
      <w:r w:rsidRPr="005D2563">
        <w:rPr>
          <w:rFonts w:ascii="Times New Roman" w:hAnsi="Times New Roman"/>
        </w:rPr>
        <w:t>су</w:t>
      </w:r>
      <w:proofErr w:type="spellEnd"/>
      <w:r w:rsidRPr="005D2563">
        <w:rPr>
          <w:rFonts w:ascii="Times New Roman" w:hAnsi="Times New Roman"/>
        </w:rPr>
        <w:t xml:space="preserve"> </w:t>
      </w:r>
      <w:proofErr w:type="spellStart"/>
      <w:r w:rsidRPr="005D2563">
        <w:rPr>
          <w:rFonts w:ascii="Times New Roman" w:hAnsi="Times New Roman"/>
        </w:rPr>
        <w:t>ученици</w:t>
      </w:r>
      <w:proofErr w:type="spellEnd"/>
      <w:r w:rsidRPr="005D2563">
        <w:rPr>
          <w:rFonts w:ascii="Times New Roman" w:hAnsi="Times New Roman"/>
        </w:rPr>
        <w:t xml:space="preserve"> </w:t>
      </w:r>
      <w:proofErr w:type="spellStart"/>
      <w:r w:rsidRPr="005D2563">
        <w:rPr>
          <w:rFonts w:ascii="Times New Roman" w:hAnsi="Times New Roman"/>
        </w:rPr>
        <w:t>достигли</w:t>
      </w:r>
      <w:proofErr w:type="spellEnd"/>
      <w:r w:rsidRPr="005D2563">
        <w:rPr>
          <w:rFonts w:ascii="Times New Roman" w:hAnsi="Times New Roman"/>
        </w:rPr>
        <w:t xml:space="preserve"> </w:t>
      </w:r>
      <w:proofErr w:type="spellStart"/>
      <w:r w:rsidRPr="005D2563">
        <w:rPr>
          <w:rFonts w:ascii="Times New Roman" w:hAnsi="Times New Roman"/>
        </w:rPr>
        <w:t>оно</w:t>
      </w:r>
      <w:proofErr w:type="spellEnd"/>
      <w:r w:rsidRPr="005D2563">
        <w:rPr>
          <w:rFonts w:ascii="Times New Roman" w:hAnsi="Times New Roman"/>
        </w:rPr>
        <w:t xml:space="preserve"> </w:t>
      </w:r>
      <w:proofErr w:type="spellStart"/>
      <w:r w:rsidRPr="005D2563">
        <w:rPr>
          <w:rFonts w:ascii="Times New Roman" w:hAnsi="Times New Roman"/>
        </w:rPr>
        <w:t>што</w:t>
      </w:r>
      <w:proofErr w:type="spellEnd"/>
      <w:r w:rsidRPr="005D2563">
        <w:rPr>
          <w:rFonts w:ascii="Times New Roman" w:hAnsi="Times New Roman"/>
        </w:rPr>
        <w:t xml:space="preserve"> </w:t>
      </w:r>
      <w:proofErr w:type="spellStart"/>
      <w:r w:rsidRPr="005D2563">
        <w:rPr>
          <w:rFonts w:ascii="Times New Roman" w:hAnsi="Times New Roman"/>
        </w:rPr>
        <w:t>је</w:t>
      </w:r>
      <w:proofErr w:type="spellEnd"/>
      <w:r w:rsidRPr="005D2563">
        <w:rPr>
          <w:rFonts w:ascii="Times New Roman" w:hAnsi="Times New Roman"/>
        </w:rPr>
        <w:t xml:space="preserve"> </w:t>
      </w:r>
      <w:proofErr w:type="spellStart"/>
      <w:r w:rsidRPr="005D2563">
        <w:rPr>
          <w:rFonts w:ascii="Times New Roman" w:hAnsi="Times New Roman"/>
        </w:rPr>
        <w:t>описано</w:t>
      </w:r>
      <w:proofErr w:type="spellEnd"/>
      <w:r w:rsidRPr="005D2563">
        <w:rPr>
          <w:rFonts w:ascii="Times New Roman" w:hAnsi="Times New Roman"/>
        </w:rPr>
        <w:t xml:space="preserve"> </w:t>
      </w:r>
      <w:proofErr w:type="spellStart"/>
      <w:r w:rsidRPr="005D2563">
        <w:rPr>
          <w:rFonts w:ascii="Times New Roman" w:hAnsi="Times New Roman"/>
        </w:rPr>
        <w:t>одређеним</w:t>
      </w:r>
      <w:proofErr w:type="spellEnd"/>
      <w:r w:rsidRPr="005D2563">
        <w:rPr>
          <w:rFonts w:ascii="Times New Roman" w:hAnsi="Times New Roman"/>
        </w:rPr>
        <w:t xml:space="preserve"> </w:t>
      </w:r>
      <w:proofErr w:type="spellStart"/>
      <w:r w:rsidRPr="005D2563">
        <w:rPr>
          <w:rFonts w:ascii="Times New Roman" w:hAnsi="Times New Roman"/>
        </w:rPr>
        <w:t>исходом</w:t>
      </w:r>
      <w:proofErr w:type="spellEnd"/>
      <w:r w:rsidRPr="005D2563">
        <w:rPr>
          <w:rFonts w:ascii="Times New Roman" w:hAnsi="Times New Roman"/>
        </w:rPr>
        <w:t xml:space="preserve">. </w:t>
      </w:r>
      <w:proofErr w:type="spellStart"/>
      <w:r w:rsidRPr="005D2563">
        <w:rPr>
          <w:rFonts w:ascii="Times New Roman" w:hAnsi="Times New Roman"/>
        </w:rPr>
        <w:t>Исходи</w:t>
      </w:r>
      <w:proofErr w:type="spellEnd"/>
      <w:r w:rsidRPr="005D2563">
        <w:rPr>
          <w:rFonts w:ascii="Times New Roman" w:hAnsi="Times New Roman"/>
        </w:rPr>
        <w:t xml:space="preserve"> </w:t>
      </w:r>
      <w:proofErr w:type="spellStart"/>
      <w:proofErr w:type="gramStart"/>
      <w:r w:rsidRPr="005D2563">
        <w:rPr>
          <w:rFonts w:ascii="Times New Roman" w:hAnsi="Times New Roman"/>
        </w:rPr>
        <w:t>помажу</w:t>
      </w:r>
      <w:proofErr w:type="spellEnd"/>
      <w:r w:rsidRPr="005D2563">
        <w:rPr>
          <w:rFonts w:ascii="Times New Roman" w:hAnsi="Times New Roman"/>
        </w:rPr>
        <w:t xml:space="preserve">  у</w:t>
      </w:r>
      <w:proofErr w:type="gramEnd"/>
      <w:r w:rsidRPr="005D2563">
        <w:rPr>
          <w:rFonts w:ascii="Times New Roman" w:hAnsi="Times New Roman"/>
        </w:rPr>
        <w:t xml:space="preserve"> </w:t>
      </w:r>
      <w:proofErr w:type="spellStart"/>
      <w:r w:rsidRPr="005D2563">
        <w:rPr>
          <w:rFonts w:ascii="Times New Roman" w:hAnsi="Times New Roman"/>
        </w:rPr>
        <w:t>праћењу</w:t>
      </w:r>
      <w:proofErr w:type="spellEnd"/>
      <w:r w:rsidRPr="005D2563">
        <w:rPr>
          <w:rFonts w:ascii="Times New Roman" w:hAnsi="Times New Roman"/>
        </w:rPr>
        <w:t xml:space="preserve">, </w:t>
      </w:r>
      <w:proofErr w:type="spellStart"/>
      <w:r w:rsidRPr="005D2563">
        <w:rPr>
          <w:rFonts w:ascii="Times New Roman" w:hAnsi="Times New Roman"/>
        </w:rPr>
        <w:t>прикупљању</w:t>
      </w:r>
      <w:proofErr w:type="spellEnd"/>
      <w:r w:rsidRPr="005D2563">
        <w:rPr>
          <w:rFonts w:ascii="Times New Roman" w:hAnsi="Times New Roman"/>
        </w:rPr>
        <w:t xml:space="preserve"> и </w:t>
      </w:r>
      <w:proofErr w:type="spellStart"/>
      <w:r w:rsidRPr="005D2563">
        <w:rPr>
          <w:rFonts w:ascii="Times New Roman" w:hAnsi="Times New Roman"/>
        </w:rPr>
        <w:t>бележењу</w:t>
      </w:r>
      <w:proofErr w:type="spellEnd"/>
      <w:r w:rsidRPr="005D2563">
        <w:rPr>
          <w:rFonts w:ascii="Times New Roman" w:hAnsi="Times New Roman"/>
        </w:rPr>
        <w:t xml:space="preserve"> </w:t>
      </w:r>
      <w:proofErr w:type="spellStart"/>
      <w:r w:rsidRPr="005D2563">
        <w:rPr>
          <w:rFonts w:ascii="Times New Roman" w:hAnsi="Times New Roman"/>
        </w:rPr>
        <w:t>постигнућа</w:t>
      </w:r>
      <w:proofErr w:type="spellEnd"/>
      <w:r w:rsidRPr="005D2563">
        <w:rPr>
          <w:rFonts w:ascii="Times New Roman" w:hAnsi="Times New Roman"/>
        </w:rPr>
        <w:t xml:space="preserve"> </w:t>
      </w:r>
      <w:proofErr w:type="spellStart"/>
      <w:r w:rsidRPr="005D2563">
        <w:rPr>
          <w:rFonts w:ascii="Times New Roman" w:hAnsi="Times New Roman"/>
        </w:rPr>
        <w:t>ученика</w:t>
      </w:r>
      <w:proofErr w:type="spellEnd"/>
      <w:r w:rsidRPr="005D2563">
        <w:rPr>
          <w:rFonts w:ascii="Times New Roman" w:hAnsi="Times New Roman"/>
        </w:rPr>
        <w:t xml:space="preserve">. У </w:t>
      </w:r>
      <w:proofErr w:type="spellStart"/>
      <w:r w:rsidRPr="005D2563">
        <w:rPr>
          <w:rFonts w:ascii="Times New Roman" w:hAnsi="Times New Roman"/>
        </w:rPr>
        <w:t>процесу</w:t>
      </w:r>
      <w:proofErr w:type="spellEnd"/>
      <w:r w:rsidRPr="005D2563">
        <w:rPr>
          <w:rFonts w:ascii="Times New Roman" w:hAnsi="Times New Roman"/>
        </w:rPr>
        <w:t xml:space="preserve"> </w:t>
      </w:r>
      <w:proofErr w:type="spellStart"/>
      <w:r w:rsidRPr="005D2563">
        <w:rPr>
          <w:rFonts w:ascii="Times New Roman" w:hAnsi="Times New Roman"/>
        </w:rPr>
        <w:t>оцењивања</w:t>
      </w:r>
      <w:proofErr w:type="spellEnd"/>
      <w:r w:rsidRPr="005D2563">
        <w:rPr>
          <w:rFonts w:ascii="Times New Roman" w:hAnsi="Times New Roman"/>
        </w:rPr>
        <w:t xml:space="preserve"> </w:t>
      </w:r>
      <w:proofErr w:type="spellStart"/>
      <w:r w:rsidRPr="005D2563">
        <w:rPr>
          <w:rFonts w:ascii="Times New Roman" w:hAnsi="Times New Roman"/>
        </w:rPr>
        <w:t>пожељно</w:t>
      </w:r>
      <w:proofErr w:type="spellEnd"/>
      <w:r w:rsidRPr="005D2563">
        <w:rPr>
          <w:rFonts w:ascii="Times New Roman" w:hAnsi="Times New Roman"/>
        </w:rPr>
        <w:t xml:space="preserve"> </w:t>
      </w:r>
      <w:proofErr w:type="spellStart"/>
      <w:r w:rsidRPr="005D2563">
        <w:rPr>
          <w:rFonts w:ascii="Times New Roman" w:hAnsi="Times New Roman"/>
        </w:rPr>
        <w:t>је</w:t>
      </w:r>
      <w:proofErr w:type="spellEnd"/>
      <w:r w:rsidRPr="005D2563">
        <w:rPr>
          <w:rFonts w:ascii="Times New Roman" w:hAnsi="Times New Roman"/>
        </w:rPr>
        <w:t xml:space="preserve"> </w:t>
      </w:r>
      <w:proofErr w:type="spellStart"/>
      <w:r w:rsidRPr="005D2563">
        <w:rPr>
          <w:rFonts w:ascii="Times New Roman" w:hAnsi="Times New Roman"/>
        </w:rPr>
        <w:t>користити</w:t>
      </w:r>
      <w:proofErr w:type="spellEnd"/>
      <w:r w:rsidRPr="005D2563">
        <w:rPr>
          <w:rFonts w:ascii="Times New Roman" w:hAnsi="Times New Roman"/>
        </w:rPr>
        <w:t xml:space="preserve"> </w:t>
      </w:r>
      <w:proofErr w:type="spellStart"/>
      <w:r w:rsidRPr="005D2563">
        <w:rPr>
          <w:rFonts w:ascii="Times New Roman" w:hAnsi="Times New Roman"/>
        </w:rPr>
        <w:t>лични</w:t>
      </w:r>
      <w:proofErr w:type="spellEnd"/>
      <w:r w:rsidRPr="005D2563">
        <w:rPr>
          <w:rFonts w:ascii="Times New Roman" w:hAnsi="Times New Roman"/>
        </w:rPr>
        <w:t xml:space="preserve"> </w:t>
      </w:r>
      <w:proofErr w:type="spellStart"/>
      <w:r w:rsidRPr="005D2563">
        <w:rPr>
          <w:rFonts w:ascii="Times New Roman" w:hAnsi="Times New Roman"/>
        </w:rPr>
        <w:t>картон</w:t>
      </w:r>
      <w:proofErr w:type="spellEnd"/>
      <w:r w:rsidRPr="005D2563">
        <w:rPr>
          <w:rFonts w:ascii="Times New Roman" w:hAnsi="Times New Roman"/>
        </w:rPr>
        <w:t xml:space="preserve"> </w:t>
      </w:r>
      <w:proofErr w:type="spellStart"/>
      <w:r w:rsidRPr="005D2563">
        <w:rPr>
          <w:rFonts w:ascii="Times New Roman" w:hAnsi="Times New Roman"/>
        </w:rPr>
        <w:t>ученика</w:t>
      </w:r>
      <w:proofErr w:type="spellEnd"/>
      <w:r w:rsidRPr="005D2563">
        <w:rPr>
          <w:rFonts w:ascii="Times New Roman" w:hAnsi="Times New Roman"/>
        </w:rPr>
        <w:t xml:space="preserve"> (</w:t>
      </w:r>
      <w:proofErr w:type="spellStart"/>
      <w:r w:rsidRPr="005D2563">
        <w:rPr>
          <w:rFonts w:ascii="Times New Roman" w:hAnsi="Times New Roman"/>
        </w:rPr>
        <w:t>евиденција</w:t>
      </w:r>
      <w:proofErr w:type="spellEnd"/>
      <w:r w:rsidRPr="005D2563">
        <w:rPr>
          <w:rFonts w:ascii="Times New Roman" w:hAnsi="Times New Roman"/>
        </w:rPr>
        <w:t xml:space="preserve"> о </w:t>
      </w:r>
      <w:proofErr w:type="spellStart"/>
      <w:r w:rsidRPr="005D2563">
        <w:rPr>
          <w:rFonts w:ascii="Times New Roman" w:hAnsi="Times New Roman"/>
        </w:rPr>
        <w:t>процесу</w:t>
      </w:r>
      <w:proofErr w:type="spellEnd"/>
      <w:r w:rsidRPr="005D2563">
        <w:rPr>
          <w:rFonts w:ascii="Times New Roman" w:hAnsi="Times New Roman"/>
        </w:rPr>
        <w:t xml:space="preserve"> и </w:t>
      </w:r>
      <w:proofErr w:type="spellStart"/>
      <w:r w:rsidRPr="005D2563">
        <w:rPr>
          <w:rFonts w:ascii="Times New Roman" w:hAnsi="Times New Roman"/>
        </w:rPr>
        <w:t>продуктима</w:t>
      </w:r>
      <w:proofErr w:type="spellEnd"/>
      <w:r w:rsidRPr="005D2563">
        <w:rPr>
          <w:rFonts w:ascii="Times New Roman" w:hAnsi="Times New Roman"/>
        </w:rPr>
        <w:t xml:space="preserve"> </w:t>
      </w:r>
      <w:proofErr w:type="spellStart"/>
      <w:r w:rsidRPr="005D2563">
        <w:rPr>
          <w:rFonts w:ascii="Times New Roman" w:hAnsi="Times New Roman"/>
        </w:rPr>
        <w:t>рада</w:t>
      </w:r>
      <w:proofErr w:type="spellEnd"/>
      <w:r w:rsidRPr="005D2563">
        <w:rPr>
          <w:rFonts w:ascii="Times New Roman" w:hAnsi="Times New Roman"/>
        </w:rPr>
        <w:t xml:space="preserve"> </w:t>
      </w:r>
      <w:proofErr w:type="spellStart"/>
      <w:r w:rsidRPr="005D2563">
        <w:rPr>
          <w:rFonts w:ascii="Times New Roman" w:hAnsi="Times New Roman"/>
        </w:rPr>
        <w:t>ученика</w:t>
      </w:r>
      <w:proofErr w:type="spellEnd"/>
      <w:r w:rsidRPr="005D2563">
        <w:rPr>
          <w:rFonts w:ascii="Times New Roman" w:hAnsi="Times New Roman"/>
        </w:rPr>
        <w:t xml:space="preserve">, </w:t>
      </w:r>
      <w:proofErr w:type="spellStart"/>
      <w:r w:rsidRPr="005D2563">
        <w:rPr>
          <w:rFonts w:ascii="Times New Roman" w:hAnsi="Times New Roman"/>
        </w:rPr>
        <w:t>уз</w:t>
      </w:r>
      <w:proofErr w:type="spellEnd"/>
      <w:r w:rsidRPr="005D2563">
        <w:rPr>
          <w:rFonts w:ascii="Times New Roman" w:hAnsi="Times New Roman"/>
        </w:rPr>
        <w:t xml:space="preserve"> </w:t>
      </w:r>
      <w:proofErr w:type="spellStart"/>
      <w:r w:rsidRPr="005D2563">
        <w:rPr>
          <w:rFonts w:ascii="Times New Roman" w:hAnsi="Times New Roman"/>
        </w:rPr>
        <w:t>коментаре</w:t>
      </w:r>
      <w:proofErr w:type="spellEnd"/>
      <w:r w:rsidRPr="005D2563">
        <w:rPr>
          <w:rFonts w:ascii="Times New Roman" w:hAnsi="Times New Roman"/>
        </w:rPr>
        <w:t xml:space="preserve"> и </w:t>
      </w:r>
      <w:proofErr w:type="spellStart"/>
      <w:r w:rsidRPr="005D2563">
        <w:rPr>
          <w:rFonts w:ascii="Times New Roman" w:hAnsi="Times New Roman"/>
        </w:rPr>
        <w:t>препоруке</w:t>
      </w:r>
      <w:proofErr w:type="spellEnd"/>
      <w:r w:rsidRPr="005D2563">
        <w:rPr>
          <w:rFonts w:ascii="Times New Roman" w:hAnsi="Times New Roman"/>
        </w:rPr>
        <w:t xml:space="preserve">) </w:t>
      </w:r>
      <w:proofErr w:type="spellStart"/>
      <w:r w:rsidRPr="005D2563">
        <w:rPr>
          <w:rFonts w:ascii="Times New Roman" w:hAnsi="Times New Roman"/>
        </w:rPr>
        <w:t>као</w:t>
      </w:r>
      <w:proofErr w:type="spellEnd"/>
      <w:r w:rsidRPr="005D2563">
        <w:rPr>
          <w:rFonts w:ascii="Times New Roman" w:hAnsi="Times New Roman"/>
        </w:rPr>
        <w:t xml:space="preserve"> </w:t>
      </w:r>
      <w:proofErr w:type="spellStart"/>
      <w:r w:rsidRPr="005D2563">
        <w:rPr>
          <w:rFonts w:ascii="Times New Roman" w:hAnsi="Times New Roman"/>
        </w:rPr>
        <w:t>извор</w:t>
      </w:r>
      <w:proofErr w:type="spellEnd"/>
      <w:r w:rsidRPr="005D2563">
        <w:rPr>
          <w:rFonts w:ascii="Times New Roman" w:hAnsi="Times New Roman"/>
        </w:rPr>
        <w:t xml:space="preserve"> </w:t>
      </w:r>
      <w:proofErr w:type="spellStart"/>
      <w:r w:rsidRPr="005D2563">
        <w:rPr>
          <w:rFonts w:ascii="Times New Roman" w:hAnsi="Times New Roman"/>
        </w:rPr>
        <w:t>података</w:t>
      </w:r>
      <w:proofErr w:type="spellEnd"/>
      <w:r w:rsidRPr="005D2563">
        <w:rPr>
          <w:rFonts w:ascii="Times New Roman" w:hAnsi="Times New Roman"/>
        </w:rPr>
        <w:t xml:space="preserve"> и </w:t>
      </w:r>
      <w:proofErr w:type="spellStart"/>
      <w:r w:rsidRPr="005D2563">
        <w:rPr>
          <w:rFonts w:ascii="Times New Roman" w:hAnsi="Times New Roman"/>
        </w:rPr>
        <w:t>показатеља</w:t>
      </w:r>
      <w:proofErr w:type="spellEnd"/>
      <w:r w:rsidRPr="005D2563">
        <w:rPr>
          <w:rFonts w:ascii="Times New Roman" w:hAnsi="Times New Roman"/>
        </w:rPr>
        <w:t xml:space="preserve"> о </w:t>
      </w:r>
      <w:proofErr w:type="spellStart"/>
      <w:r w:rsidRPr="005D2563">
        <w:rPr>
          <w:rFonts w:ascii="Times New Roman" w:hAnsi="Times New Roman"/>
        </w:rPr>
        <w:t>напредовању</w:t>
      </w:r>
      <w:proofErr w:type="spellEnd"/>
      <w:r w:rsidRPr="005D2563">
        <w:rPr>
          <w:rFonts w:ascii="Times New Roman" w:hAnsi="Times New Roman"/>
        </w:rPr>
        <w:t xml:space="preserve"> </w:t>
      </w:r>
      <w:proofErr w:type="spellStart"/>
      <w:r w:rsidRPr="005D2563">
        <w:rPr>
          <w:rFonts w:ascii="Times New Roman" w:hAnsi="Times New Roman"/>
        </w:rPr>
        <w:t>ученика</w:t>
      </w:r>
      <w:proofErr w:type="spellEnd"/>
      <w:r w:rsidRPr="005D2563">
        <w:rPr>
          <w:rFonts w:ascii="Times New Roman" w:hAnsi="Times New Roman"/>
        </w:rPr>
        <w:t xml:space="preserve">. </w:t>
      </w:r>
      <w:proofErr w:type="spellStart"/>
      <w:r w:rsidRPr="005D2563">
        <w:rPr>
          <w:rFonts w:ascii="Times New Roman" w:hAnsi="Times New Roman"/>
        </w:rPr>
        <w:t>Предности</w:t>
      </w:r>
      <w:proofErr w:type="spellEnd"/>
      <w:r w:rsidRPr="005D2563">
        <w:rPr>
          <w:rFonts w:ascii="Times New Roman" w:hAnsi="Times New Roman"/>
        </w:rPr>
        <w:t xml:space="preserve"> </w:t>
      </w:r>
      <w:proofErr w:type="spellStart"/>
      <w:r w:rsidRPr="005D2563">
        <w:rPr>
          <w:rFonts w:ascii="Times New Roman" w:hAnsi="Times New Roman"/>
        </w:rPr>
        <w:t>коришћења</w:t>
      </w:r>
      <w:proofErr w:type="spellEnd"/>
      <w:r w:rsidRPr="005D2563">
        <w:rPr>
          <w:rFonts w:ascii="Times New Roman" w:hAnsi="Times New Roman"/>
        </w:rPr>
        <w:t xml:space="preserve"> </w:t>
      </w:r>
      <w:proofErr w:type="spellStart"/>
      <w:r w:rsidRPr="005D2563">
        <w:rPr>
          <w:rFonts w:ascii="Times New Roman" w:hAnsi="Times New Roman"/>
        </w:rPr>
        <w:t>личног</w:t>
      </w:r>
      <w:proofErr w:type="spellEnd"/>
      <w:r w:rsidRPr="005D2563">
        <w:rPr>
          <w:rFonts w:ascii="Times New Roman" w:hAnsi="Times New Roman"/>
        </w:rPr>
        <w:t xml:space="preserve"> </w:t>
      </w:r>
      <w:proofErr w:type="spellStart"/>
      <w:r w:rsidRPr="005D2563">
        <w:rPr>
          <w:rFonts w:ascii="Times New Roman" w:hAnsi="Times New Roman"/>
        </w:rPr>
        <w:t>картона</w:t>
      </w:r>
      <w:proofErr w:type="spellEnd"/>
      <w:r w:rsidRPr="005D2563">
        <w:rPr>
          <w:rFonts w:ascii="Times New Roman" w:hAnsi="Times New Roman"/>
        </w:rPr>
        <w:t xml:space="preserve"> </w:t>
      </w:r>
      <w:proofErr w:type="spellStart"/>
      <w:r w:rsidRPr="005D2563">
        <w:rPr>
          <w:rFonts w:ascii="Times New Roman" w:hAnsi="Times New Roman"/>
        </w:rPr>
        <w:t>ученика</w:t>
      </w:r>
      <w:proofErr w:type="spellEnd"/>
      <w:r w:rsidRPr="005D2563">
        <w:rPr>
          <w:rFonts w:ascii="Times New Roman" w:hAnsi="Times New Roman"/>
        </w:rPr>
        <w:t xml:space="preserve"> </w:t>
      </w:r>
      <w:proofErr w:type="spellStart"/>
      <w:r w:rsidRPr="005D2563">
        <w:rPr>
          <w:rFonts w:ascii="Times New Roman" w:hAnsi="Times New Roman"/>
        </w:rPr>
        <w:t>су</w:t>
      </w:r>
      <w:proofErr w:type="spellEnd"/>
      <w:r w:rsidRPr="005D2563">
        <w:rPr>
          <w:rFonts w:ascii="Times New Roman" w:hAnsi="Times New Roman"/>
        </w:rPr>
        <w:t xml:space="preserve"> </w:t>
      </w:r>
      <w:proofErr w:type="spellStart"/>
      <w:r w:rsidRPr="005D2563">
        <w:rPr>
          <w:rFonts w:ascii="Times New Roman" w:hAnsi="Times New Roman"/>
        </w:rPr>
        <w:t>вишеструке</w:t>
      </w:r>
      <w:proofErr w:type="spellEnd"/>
      <w:r w:rsidRPr="005D2563">
        <w:rPr>
          <w:rFonts w:ascii="Times New Roman" w:hAnsi="Times New Roman"/>
        </w:rPr>
        <w:t xml:space="preserve">: </w:t>
      </w:r>
      <w:proofErr w:type="spellStart"/>
      <w:r w:rsidRPr="005D2563">
        <w:rPr>
          <w:rFonts w:ascii="Times New Roman" w:hAnsi="Times New Roman"/>
        </w:rPr>
        <w:t>омогућава</w:t>
      </w:r>
      <w:proofErr w:type="spellEnd"/>
      <w:r w:rsidRPr="005D2563">
        <w:rPr>
          <w:rFonts w:ascii="Times New Roman" w:hAnsi="Times New Roman"/>
        </w:rPr>
        <w:t xml:space="preserve"> </w:t>
      </w:r>
      <w:proofErr w:type="spellStart"/>
      <w:r w:rsidRPr="005D2563">
        <w:rPr>
          <w:rFonts w:ascii="Times New Roman" w:hAnsi="Times New Roman"/>
        </w:rPr>
        <w:t>континуирано</w:t>
      </w:r>
      <w:proofErr w:type="spellEnd"/>
      <w:r w:rsidRPr="005D2563">
        <w:rPr>
          <w:rFonts w:ascii="Times New Roman" w:hAnsi="Times New Roman"/>
        </w:rPr>
        <w:t xml:space="preserve"> и </w:t>
      </w:r>
      <w:proofErr w:type="spellStart"/>
      <w:r w:rsidRPr="005D2563">
        <w:rPr>
          <w:rFonts w:ascii="Times New Roman" w:hAnsi="Times New Roman"/>
        </w:rPr>
        <w:t>систематично</w:t>
      </w:r>
      <w:proofErr w:type="spellEnd"/>
      <w:r w:rsidRPr="005D2563">
        <w:rPr>
          <w:rFonts w:ascii="Times New Roman" w:hAnsi="Times New Roman"/>
        </w:rPr>
        <w:t xml:space="preserve"> </w:t>
      </w:r>
      <w:proofErr w:type="spellStart"/>
      <w:r w:rsidRPr="005D2563">
        <w:rPr>
          <w:rFonts w:ascii="Times New Roman" w:hAnsi="Times New Roman"/>
        </w:rPr>
        <w:t>праћење</w:t>
      </w:r>
      <w:proofErr w:type="spellEnd"/>
      <w:r w:rsidRPr="005D2563">
        <w:rPr>
          <w:rFonts w:ascii="Times New Roman" w:hAnsi="Times New Roman"/>
        </w:rPr>
        <w:t xml:space="preserve"> </w:t>
      </w:r>
      <w:proofErr w:type="spellStart"/>
      <w:r w:rsidRPr="005D2563">
        <w:rPr>
          <w:rFonts w:ascii="Times New Roman" w:hAnsi="Times New Roman"/>
        </w:rPr>
        <w:t>напредовања</w:t>
      </w:r>
      <w:proofErr w:type="spellEnd"/>
      <w:r w:rsidRPr="005D2563">
        <w:rPr>
          <w:rFonts w:ascii="Times New Roman" w:hAnsi="Times New Roman"/>
        </w:rPr>
        <w:t xml:space="preserve">, </w:t>
      </w:r>
      <w:proofErr w:type="spellStart"/>
      <w:r w:rsidRPr="005D2563">
        <w:rPr>
          <w:rFonts w:ascii="Times New Roman" w:hAnsi="Times New Roman"/>
        </w:rPr>
        <w:t>представља</w:t>
      </w:r>
      <w:proofErr w:type="spellEnd"/>
      <w:r w:rsidRPr="005D2563">
        <w:rPr>
          <w:rFonts w:ascii="Times New Roman" w:hAnsi="Times New Roman"/>
        </w:rPr>
        <w:t xml:space="preserve"> </w:t>
      </w:r>
      <w:proofErr w:type="spellStart"/>
      <w:r w:rsidRPr="005D2563">
        <w:rPr>
          <w:rFonts w:ascii="Times New Roman" w:hAnsi="Times New Roman"/>
        </w:rPr>
        <w:t>увид</w:t>
      </w:r>
      <w:proofErr w:type="spellEnd"/>
      <w:r w:rsidRPr="005D2563">
        <w:rPr>
          <w:rFonts w:ascii="Times New Roman" w:hAnsi="Times New Roman"/>
        </w:rPr>
        <w:t xml:space="preserve"> у </w:t>
      </w:r>
      <w:proofErr w:type="spellStart"/>
      <w:r w:rsidRPr="005D2563">
        <w:rPr>
          <w:rFonts w:ascii="Times New Roman" w:hAnsi="Times New Roman"/>
        </w:rPr>
        <w:t>праћење</w:t>
      </w:r>
      <w:proofErr w:type="spellEnd"/>
      <w:r w:rsidRPr="005D2563">
        <w:rPr>
          <w:rFonts w:ascii="Times New Roman" w:hAnsi="Times New Roman"/>
        </w:rPr>
        <w:t xml:space="preserve"> </w:t>
      </w:r>
      <w:proofErr w:type="spellStart"/>
      <w:r w:rsidRPr="005D2563">
        <w:rPr>
          <w:rFonts w:ascii="Times New Roman" w:hAnsi="Times New Roman"/>
        </w:rPr>
        <w:t>различитих</w:t>
      </w:r>
      <w:proofErr w:type="spellEnd"/>
      <w:r w:rsidRPr="005D2563">
        <w:rPr>
          <w:rFonts w:ascii="Times New Roman" w:hAnsi="Times New Roman"/>
        </w:rPr>
        <w:t xml:space="preserve"> </w:t>
      </w:r>
      <w:proofErr w:type="spellStart"/>
      <w:r w:rsidRPr="005D2563">
        <w:rPr>
          <w:rFonts w:ascii="Times New Roman" w:hAnsi="Times New Roman"/>
        </w:rPr>
        <w:t>аспеката</w:t>
      </w:r>
      <w:proofErr w:type="spellEnd"/>
      <w:r w:rsidRPr="005D2563">
        <w:rPr>
          <w:rFonts w:ascii="Times New Roman" w:hAnsi="Times New Roman"/>
        </w:rPr>
        <w:t xml:space="preserve"> </w:t>
      </w:r>
      <w:proofErr w:type="spellStart"/>
      <w:r w:rsidRPr="005D2563">
        <w:rPr>
          <w:rFonts w:ascii="Times New Roman" w:hAnsi="Times New Roman"/>
        </w:rPr>
        <w:t>учења</w:t>
      </w:r>
      <w:proofErr w:type="spellEnd"/>
      <w:r w:rsidRPr="005D2563">
        <w:rPr>
          <w:rFonts w:ascii="Times New Roman" w:hAnsi="Times New Roman"/>
        </w:rPr>
        <w:t xml:space="preserve"> и </w:t>
      </w:r>
      <w:proofErr w:type="spellStart"/>
      <w:r w:rsidRPr="005D2563">
        <w:rPr>
          <w:rFonts w:ascii="Times New Roman" w:hAnsi="Times New Roman"/>
        </w:rPr>
        <w:t>развоја</w:t>
      </w:r>
      <w:proofErr w:type="spellEnd"/>
      <w:r w:rsidRPr="005D2563">
        <w:rPr>
          <w:rFonts w:ascii="Times New Roman" w:hAnsi="Times New Roman"/>
        </w:rPr>
        <w:t xml:space="preserve">, </w:t>
      </w:r>
      <w:proofErr w:type="spellStart"/>
      <w:r w:rsidRPr="005D2563">
        <w:rPr>
          <w:rFonts w:ascii="Times New Roman" w:hAnsi="Times New Roman"/>
        </w:rPr>
        <w:t>представља</w:t>
      </w:r>
      <w:proofErr w:type="spellEnd"/>
      <w:r w:rsidRPr="005D2563">
        <w:rPr>
          <w:rFonts w:ascii="Times New Roman" w:hAnsi="Times New Roman"/>
        </w:rPr>
        <w:t xml:space="preserve">, </w:t>
      </w:r>
      <w:proofErr w:type="spellStart"/>
      <w:r w:rsidRPr="005D2563">
        <w:rPr>
          <w:rFonts w:ascii="Times New Roman" w:hAnsi="Times New Roman"/>
        </w:rPr>
        <w:t>подршку</w:t>
      </w:r>
      <w:proofErr w:type="spellEnd"/>
      <w:r w:rsidRPr="005D2563">
        <w:rPr>
          <w:rFonts w:ascii="Times New Roman" w:hAnsi="Times New Roman"/>
        </w:rPr>
        <w:t xml:space="preserve"> у </w:t>
      </w:r>
      <w:proofErr w:type="spellStart"/>
      <w:r w:rsidRPr="005D2563">
        <w:rPr>
          <w:rFonts w:ascii="Times New Roman" w:hAnsi="Times New Roman"/>
        </w:rPr>
        <w:t>оспособљавању</w:t>
      </w:r>
      <w:proofErr w:type="spellEnd"/>
      <w:r w:rsidRPr="005D2563">
        <w:rPr>
          <w:rFonts w:ascii="Times New Roman" w:hAnsi="Times New Roman"/>
        </w:rPr>
        <w:t xml:space="preserve"> </w:t>
      </w:r>
      <w:proofErr w:type="spellStart"/>
      <w:r w:rsidRPr="005D2563">
        <w:rPr>
          <w:rFonts w:ascii="Times New Roman" w:hAnsi="Times New Roman"/>
        </w:rPr>
        <w:t>ученика</w:t>
      </w:r>
      <w:proofErr w:type="spellEnd"/>
      <w:r w:rsidRPr="005D2563">
        <w:rPr>
          <w:rFonts w:ascii="Times New Roman" w:hAnsi="Times New Roman"/>
        </w:rPr>
        <w:t xml:space="preserve"> </w:t>
      </w:r>
      <w:proofErr w:type="spellStart"/>
      <w:r w:rsidRPr="005D2563">
        <w:rPr>
          <w:rFonts w:ascii="Times New Roman" w:hAnsi="Times New Roman"/>
        </w:rPr>
        <w:t>за</w:t>
      </w:r>
      <w:proofErr w:type="spellEnd"/>
      <w:r w:rsidRPr="005D2563">
        <w:rPr>
          <w:rFonts w:ascii="Times New Roman" w:hAnsi="Times New Roman"/>
        </w:rPr>
        <w:t xml:space="preserve"> </w:t>
      </w:r>
      <w:proofErr w:type="spellStart"/>
      <w:r w:rsidRPr="005D2563">
        <w:rPr>
          <w:rFonts w:ascii="Times New Roman" w:hAnsi="Times New Roman"/>
        </w:rPr>
        <w:t>самопроцену</w:t>
      </w:r>
      <w:proofErr w:type="spellEnd"/>
      <w:r w:rsidRPr="005D2563">
        <w:rPr>
          <w:rFonts w:ascii="Times New Roman" w:hAnsi="Times New Roman"/>
        </w:rPr>
        <w:t xml:space="preserve">, </w:t>
      </w:r>
      <w:proofErr w:type="spellStart"/>
      <w:r w:rsidRPr="005D2563">
        <w:rPr>
          <w:rFonts w:ascii="Times New Roman" w:hAnsi="Times New Roman"/>
        </w:rPr>
        <w:t>пружа</w:t>
      </w:r>
      <w:proofErr w:type="spellEnd"/>
      <w:r w:rsidRPr="005D2563">
        <w:rPr>
          <w:rFonts w:ascii="Times New Roman" w:hAnsi="Times New Roman"/>
        </w:rPr>
        <w:t xml:space="preserve"> </w:t>
      </w:r>
      <w:proofErr w:type="spellStart"/>
      <w:r w:rsidRPr="005D2563">
        <w:rPr>
          <w:rFonts w:ascii="Times New Roman" w:hAnsi="Times New Roman"/>
        </w:rPr>
        <w:t>прецизнији</w:t>
      </w:r>
      <w:proofErr w:type="spellEnd"/>
      <w:r w:rsidRPr="005D2563">
        <w:rPr>
          <w:rFonts w:ascii="Times New Roman" w:hAnsi="Times New Roman"/>
        </w:rPr>
        <w:t xml:space="preserve"> </w:t>
      </w:r>
      <w:proofErr w:type="spellStart"/>
      <w:r w:rsidRPr="005D2563">
        <w:rPr>
          <w:rFonts w:ascii="Times New Roman" w:hAnsi="Times New Roman"/>
        </w:rPr>
        <w:t>увид</w:t>
      </w:r>
      <w:proofErr w:type="spellEnd"/>
      <w:r w:rsidRPr="005D2563">
        <w:rPr>
          <w:rFonts w:ascii="Times New Roman" w:hAnsi="Times New Roman"/>
        </w:rPr>
        <w:t xml:space="preserve"> у </w:t>
      </w:r>
      <w:proofErr w:type="spellStart"/>
      <w:r w:rsidRPr="005D2563">
        <w:rPr>
          <w:rFonts w:ascii="Times New Roman" w:hAnsi="Times New Roman"/>
        </w:rPr>
        <w:t>различите</w:t>
      </w:r>
      <w:proofErr w:type="spellEnd"/>
      <w:r w:rsidRPr="005D2563">
        <w:rPr>
          <w:rFonts w:ascii="Times New Roman" w:hAnsi="Times New Roman"/>
        </w:rPr>
        <w:t xml:space="preserve"> </w:t>
      </w:r>
      <w:proofErr w:type="spellStart"/>
      <w:r w:rsidRPr="005D2563">
        <w:rPr>
          <w:rFonts w:ascii="Times New Roman" w:hAnsi="Times New Roman"/>
        </w:rPr>
        <w:t>области</w:t>
      </w:r>
      <w:proofErr w:type="spellEnd"/>
      <w:r w:rsidRPr="005D2563">
        <w:rPr>
          <w:rFonts w:ascii="Times New Roman" w:hAnsi="Times New Roman"/>
        </w:rPr>
        <w:t xml:space="preserve"> </w:t>
      </w:r>
      <w:proofErr w:type="spellStart"/>
      <w:r w:rsidRPr="005D2563">
        <w:rPr>
          <w:rFonts w:ascii="Times New Roman" w:hAnsi="Times New Roman"/>
        </w:rPr>
        <w:t>постигнућа</w:t>
      </w:r>
      <w:proofErr w:type="spellEnd"/>
      <w:r w:rsidRPr="005D2563">
        <w:rPr>
          <w:rFonts w:ascii="Times New Roman" w:hAnsi="Times New Roman"/>
        </w:rPr>
        <w:t xml:space="preserve"> (</w:t>
      </w:r>
      <w:proofErr w:type="spellStart"/>
      <w:r w:rsidRPr="005D2563">
        <w:rPr>
          <w:rFonts w:ascii="Times New Roman" w:hAnsi="Times New Roman"/>
        </w:rPr>
        <w:t>јаке</w:t>
      </w:r>
      <w:proofErr w:type="spellEnd"/>
      <w:r w:rsidRPr="005D2563">
        <w:rPr>
          <w:rFonts w:ascii="Times New Roman" w:hAnsi="Times New Roman"/>
        </w:rPr>
        <w:t xml:space="preserve"> и </w:t>
      </w:r>
      <w:proofErr w:type="spellStart"/>
      <w:r w:rsidRPr="005D2563">
        <w:rPr>
          <w:rFonts w:ascii="Times New Roman" w:hAnsi="Times New Roman"/>
        </w:rPr>
        <w:t>слабе</w:t>
      </w:r>
      <w:proofErr w:type="spellEnd"/>
      <w:r w:rsidRPr="005D2563">
        <w:rPr>
          <w:rFonts w:ascii="Times New Roman" w:hAnsi="Times New Roman"/>
        </w:rPr>
        <w:t xml:space="preserve"> </w:t>
      </w:r>
      <w:proofErr w:type="spellStart"/>
      <w:r w:rsidRPr="005D2563">
        <w:rPr>
          <w:rFonts w:ascii="Times New Roman" w:hAnsi="Times New Roman"/>
        </w:rPr>
        <w:t>стране</w:t>
      </w:r>
      <w:proofErr w:type="spellEnd"/>
      <w:r w:rsidRPr="005D2563">
        <w:rPr>
          <w:rFonts w:ascii="Times New Roman" w:hAnsi="Times New Roman"/>
        </w:rPr>
        <w:t xml:space="preserve">) </w:t>
      </w:r>
      <w:proofErr w:type="spellStart"/>
      <w:r w:rsidRPr="005D2563">
        <w:rPr>
          <w:rFonts w:ascii="Times New Roman" w:hAnsi="Times New Roman"/>
        </w:rPr>
        <w:t>ученика</w:t>
      </w:r>
      <w:proofErr w:type="spellEnd"/>
      <w:r w:rsidRPr="005D2563">
        <w:rPr>
          <w:rFonts w:ascii="Times New Roman" w:hAnsi="Times New Roman"/>
        </w:rPr>
        <w:t xml:space="preserve">. </w:t>
      </w:r>
    </w:p>
    <w:p w14:paraId="0D48E92A" w14:textId="77777777" w:rsidR="00664336" w:rsidRPr="005D2563" w:rsidRDefault="00664336" w:rsidP="00664336">
      <w:pPr>
        <w:spacing w:before="100" w:beforeAutospacing="1" w:after="100" w:afterAutospacing="1"/>
        <w:rPr>
          <w:rFonts w:ascii="Times New Roman" w:hAnsi="Times New Roman"/>
          <w:b/>
        </w:rPr>
      </w:pPr>
      <w:proofErr w:type="spellStart"/>
      <w:r w:rsidRPr="005D2563">
        <w:rPr>
          <w:rFonts w:ascii="Times New Roman" w:hAnsi="Times New Roman"/>
          <w:b/>
        </w:rPr>
        <w:t>Начин</w:t>
      </w:r>
      <w:proofErr w:type="spellEnd"/>
      <w:r w:rsidRPr="005D2563">
        <w:rPr>
          <w:rFonts w:ascii="Times New Roman" w:hAnsi="Times New Roman"/>
          <w:b/>
        </w:rPr>
        <w:t xml:space="preserve"> </w:t>
      </w:r>
      <w:proofErr w:type="spellStart"/>
      <w:r w:rsidRPr="005D2563">
        <w:rPr>
          <w:rFonts w:ascii="Times New Roman" w:hAnsi="Times New Roman"/>
          <w:b/>
        </w:rPr>
        <w:t>прилагођавања</w:t>
      </w:r>
      <w:proofErr w:type="spellEnd"/>
      <w:r w:rsidRPr="005D2563">
        <w:rPr>
          <w:rFonts w:ascii="Times New Roman" w:hAnsi="Times New Roman"/>
          <w:b/>
        </w:rPr>
        <w:t>:</w:t>
      </w:r>
    </w:p>
    <w:p w14:paraId="41259B91" w14:textId="77777777" w:rsidR="00664336" w:rsidRPr="005D2563" w:rsidRDefault="00664336" w:rsidP="00664336">
      <w:pPr>
        <w:spacing w:before="100" w:beforeAutospacing="1" w:after="100" w:afterAutospacing="1"/>
        <w:rPr>
          <w:rFonts w:ascii="Times New Roman" w:hAnsi="Times New Roman"/>
        </w:rPr>
      </w:pPr>
      <w:r w:rsidRPr="005D2563">
        <w:rPr>
          <w:rFonts w:ascii="Times New Roman" w:hAnsi="Times New Roman"/>
        </w:rPr>
        <w:tab/>
      </w:r>
      <w:proofErr w:type="spellStart"/>
      <w:r w:rsidRPr="005D2563">
        <w:rPr>
          <w:rFonts w:ascii="Times New Roman" w:hAnsi="Times New Roman"/>
        </w:rPr>
        <w:t>Настава</w:t>
      </w:r>
      <w:proofErr w:type="spellEnd"/>
      <w:r w:rsidRPr="005D2563">
        <w:rPr>
          <w:rFonts w:ascii="Times New Roman" w:hAnsi="Times New Roman"/>
        </w:rPr>
        <w:t xml:space="preserve"> </w:t>
      </w:r>
      <w:proofErr w:type="spellStart"/>
      <w:r w:rsidRPr="005D2563">
        <w:rPr>
          <w:rFonts w:ascii="Times New Roman" w:hAnsi="Times New Roman"/>
        </w:rPr>
        <w:t>физичког</w:t>
      </w:r>
      <w:proofErr w:type="spellEnd"/>
      <w:r w:rsidRPr="005D2563">
        <w:rPr>
          <w:rFonts w:ascii="Times New Roman" w:hAnsi="Times New Roman"/>
        </w:rPr>
        <w:t xml:space="preserve"> и </w:t>
      </w:r>
      <w:proofErr w:type="spellStart"/>
      <w:r w:rsidRPr="005D2563">
        <w:rPr>
          <w:rFonts w:ascii="Times New Roman" w:hAnsi="Times New Roman"/>
        </w:rPr>
        <w:t>здравственог</w:t>
      </w:r>
      <w:proofErr w:type="spellEnd"/>
      <w:r w:rsidRPr="005D2563">
        <w:rPr>
          <w:rFonts w:ascii="Times New Roman" w:hAnsi="Times New Roman"/>
        </w:rPr>
        <w:t xml:space="preserve"> </w:t>
      </w:r>
      <w:proofErr w:type="spellStart"/>
      <w:r w:rsidRPr="005D2563">
        <w:rPr>
          <w:rFonts w:ascii="Times New Roman" w:hAnsi="Times New Roman"/>
        </w:rPr>
        <w:t>васпитања</w:t>
      </w:r>
      <w:proofErr w:type="spellEnd"/>
      <w:r w:rsidRPr="005D2563">
        <w:rPr>
          <w:rFonts w:ascii="Times New Roman" w:hAnsi="Times New Roman"/>
        </w:rPr>
        <w:t xml:space="preserve"> </w:t>
      </w:r>
      <w:proofErr w:type="spellStart"/>
      <w:r w:rsidRPr="005D2563">
        <w:rPr>
          <w:rFonts w:ascii="Times New Roman" w:hAnsi="Times New Roman"/>
        </w:rPr>
        <w:t>усмерена</w:t>
      </w:r>
      <w:proofErr w:type="spellEnd"/>
      <w:r w:rsidRPr="005D2563">
        <w:rPr>
          <w:rFonts w:ascii="Times New Roman" w:hAnsi="Times New Roman"/>
        </w:rPr>
        <w:t xml:space="preserve"> </w:t>
      </w:r>
      <w:proofErr w:type="spellStart"/>
      <w:r w:rsidRPr="005D2563">
        <w:rPr>
          <w:rFonts w:ascii="Times New Roman" w:hAnsi="Times New Roman"/>
        </w:rPr>
        <w:t>је</w:t>
      </w:r>
      <w:proofErr w:type="spellEnd"/>
      <w:r w:rsidRPr="005D2563">
        <w:rPr>
          <w:rFonts w:ascii="Times New Roman" w:hAnsi="Times New Roman"/>
        </w:rPr>
        <w:t xml:space="preserve"> </w:t>
      </w:r>
      <w:proofErr w:type="spellStart"/>
      <w:r w:rsidRPr="005D2563">
        <w:rPr>
          <w:rFonts w:ascii="Times New Roman" w:hAnsi="Times New Roman"/>
        </w:rPr>
        <w:t>према</w:t>
      </w:r>
      <w:proofErr w:type="spellEnd"/>
      <w:r w:rsidRPr="005D2563">
        <w:rPr>
          <w:rFonts w:ascii="Times New Roman" w:hAnsi="Times New Roman"/>
        </w:rPr>
        <w:t xml:space="preserve"> </w:t>
      </w:r>
      <w:proofErr w:type="spellStart"/>
      <w:r w:rsidRPr="005D2563">
        <w:rPr>
          <w:rFonts w:ascii="Times New Roman" w:hAnsi="Times New Roman"/>
        </w:rPr>
        <w:t>индивидуалним</w:t>
      </w:r>
      <w:proofErr w:type="spellEnd"/>
      <w:r w:rsidRPr="005D2563">
        <w:rPr>
          <w:rFonts w:ascii="Times New Roman" w:hAnsi="Times New Roman"/>
        </w:rPr>
        <w:t xml:space="preserve"> </w:t>
      </w:r>
      <w:proofErr w:type="spellStart"/>
      <w:r w:rsidRPr="005D2563">
        <w:rPr>
          <w:rFonts w:ascii="Times New Roman" w:hAnsi="Times New Roman"/>
        </w:rPr>
        <w:t>разликама</w:t>
      </w:r>
      <w:proofErr w:type="spellEnd"/>
      <w:r w:rsidRPr="005D2563">
        <w:rPr>
          <w:rFonts w:ascii="Times New Roman" w:hAnsi="Times New Roman"/>
        </w:rPr>
        <w:t xml:space="preserve"> </w:t>
      </w:r>
      <w:proofErr w:type="spellStart"/>
      <w:r w:rsidRPr="005D2563">
        <w:rPr>
          <w:rFonts w:ascii="Times New Roman" w:hAnsi="Times New Roman"/>
        </w:rPr>
        <w:t>ученика</w:t>
      </w:r>
      <w:proofErr w:type="spellEnd"/>
      <w:r w:rsidRPr="005D2563">
        <w:rPr>
          <w:rFonts w:ascii="Times New Roman" w:hAnsi="Times New Roman"/>
        </w:rPr>
        <w:t xml:space="preserve">, </w:t>
      </w:r>
      <w:proofErr w:type="spellStart"/>
      <w:r w:rsidRPr="005D2563">
        <w:rPr>
          <w:rFonts w:ascii="Times New Roman" w:hAnsi="Times New Roman"/>
        </w:rPr>
        <w:t>које</w:t>
      </w:r>
      <w:proofErr w:type="spellEnd"/>
      <w:r w:rsidRPr="005D2563">
        <w:rPr>
          <w:rFonts w:ascii="Times New Roman" w:hAnsi="Times New Roman"/>
        </w:rPr>
        <w:t xml:space="preserve"> </w:t>
      </w:r>
      <w:proofErr w:type="spellStart"/>
      <w:r w:rsidRPr="005D2563">
        <w:rPr>
          <w:rFonts w:ascii="Times New Roman" w:hAnsi="Times New Roman"/>
        </w:rPr>
        <w:t>се</w:t>
      </w:r>
      <w:proofErr w:type="spellEnd"/>
      <w:r w:rsidRPr="005D2563">
        <w:rPr>
          <w:rFonts w:ascii="Times New Roman" w:hAnsi="Times New Roman"/>
        </w:rPr>
        <w:t xml:space="preserve"> </w:t>
      </w:r>
      <w:proofErr w:type="spellStart"/>
      <w:r w:rsidRPr="005D2563">
        <w:rPr>
          <w:rFonts w:ascii="Times New Roman" w:hAnsi="Times New Roman"/>
        </w:rPr>
        <w:t>узимају</w:t>
      </w:r>
      <w:proofErr w:type="spellEnd"/>
      <w:r w:rsidRPr="005D2563">
        <w:rPr>
          <w:rFonts w:ascii="Times New Roman" w:hAnsi="Times New Roman"/>
        </w:rPr>
        <w:t xml:space="preserve"> </w:t>
      </w:r>
      <w:proofErr w:type="spellStart"/>
      <w:r w:rsidRPr="005D2563">
        <w:rPr>
          <w:rFonts w:ascii="Times New Roman" w:hAnsi="Times New Roman"/>
        </w:rPr>
        <w:t>као</w:t>
      </w:r>
      <w:proofErr w:type="spellEnd"/>
      <w:r w:rsidRPr="005D2563">
        <w:rPr>
          <w:rFonts w:ascii="Times New Roman" w:hAnsi="Times New Roman"/>
        </w:rPr>
        <w:t xml:space="preserve"> </w:t>
      </w:r>
      <w:proofErr w:type="spellStart"/>
      <w:r w:rsidRPr="005D2563">
        <w:rPr>
          <w:rFonts w:ascii="Times New Roman" w:hAnsi="Times New Roman"/>
        </w:rPr>
        <w:t>критеријум</w:t>
      </w:r>
      <w:proofErr w:type="spellEnd"/>
      <w:r w:rsidRPr="005D2563">
        <w:rPr>
          <w:rFonts w:ascii="Times New Roman" w:hAnsi="Times New Roman"/>
        </w:rPr>
        <w:t xml:space="preserve"> у </w:t>
      </w:r>
      <w:proofErr w:type="spellStart"/>
      <w:r w:rsidRPr="005D2563">
        <w:rPr>
          <w:rFonts w:ascii="Times New Roman" w:hAnsi="Times New Roman"/>
        </w:rPr>
        <w:t>диференцираном</w:t>
      </w:r>
      <w:proofErr w:type="spellEnd"/>
      <w:r w:rsidRPr="005D2563">
        <w:rPr>
          <w:rFonts w:ascii="Times New Roman" w:hAnsi="Times New Roman"/>
        </w:rPr>
        <w:t xml:space="preserve"> </w:t>
      </w:r>
      <w:proofErr w:type="spellStart"/>
      <w:r w:rsidRPr="005D2563">
        <w:rPr>
          <w:rFonts w:ascii="Times New Roman" w:hAnsi="Times New Roman"/>
        </w:rPr>
        <w:t>приступу</w:t>
      </w:r>
      <w:proofErr w:type="spellEnd"/>
      <w:r w:rsidRPr="005D2563">
        <w:rPr>
          <w:rFonts w:ascii="Times New Roman" w:hAnsi="Times New Roman"/>
        </w:rPr>
        <w:t xml:space="preserve">, </w:t>
      </w:r>
      <w:proofErr w:type="spellStart"/>
      <w:r w:rsidRPr="005D2563">
        <w:rPr>
          <w:rFonts w:ascii="Times New Roman" w:hAnsi="Times New Roman"/>
        </w:rPr>
        <w:t>па</w:t>
      </w:r>
      <w:proofErr w:type="spellEnd"/>
      <w:r w:rsidRPr="005D2563">
        <w:rPr>
          <w:rFonts w:ascii="Times New Roman" w:hAnsi="Times New Roman"/>
        </w:rPr>
        <w:t xml:space="preserve"> </w:t>
      </w:r>
      <w:proofErr w:type="spellStart"/>
      <w:r w:rsidRPr="005D2563">
        <w:rPr>
          <w:rFonts w:ascii="Times New Roman" w:hAnsi="Times New Roman"/>
        </w:rPr>
        <w:t>самим</w:t>
      </w:r>
      <w:proofErr w:type="spellEnd"/>
      <w:r w:rsidRPr="005D2563">
        <w:rPr>
          <w:rFonts w:ascii="Times New Roman" w:hAnsi="Times New Roman"/>
        </w:rPr>
        <w:t xml:space="preserve"> </w:t>
      </w:r>
      <w:proofErr w:type="spellStart"/>
      <w:r w:rsidRPr="005D2563">
        <w:rPr>
          <w:rFonts w:ascii="Times New Roman" w:hAnsi="Times New Roman"/>
        </w:rPr>
        <w:t>тим</w:t>
      </w:r>
      <w:proofErr w:type="spellEnd"/>
      <w:r w:rsidRPr="005D2563">
        <w:rPr>
          <w:rFonts w:ascii="Times New Roman" w:hAnsi="Times New Roman"/>
        </w:rPr>
        <w:t xml:space="preserve"> </w:t>
      </w:r>
      <w:proofErr w:type="spellStart"/>
      <w:r w:rsidRPr="005D2563">
        <w:rPr>
          <w:rFonts w:ascii="Times New Roman" w:hAnsi="Times New Roman"/>
        </w:rPr>
        <w:t>неопходно</w:t>
      </w:r>
      <w:proofErr w:type="spellEnd"/>
      <w:r w:rsidRPr="005D2563">
        <w:rPr>
          <w:rFonts w:ascii="Times New Roman" w:hAnsi="Times New Roman"/>
        </w:rPr>
        <w:t xml:space="preserve"> </w:t>
      </w:r>
      <w:proofErr w:type="spellStart"/>
      <w:r w:rsidRPr="005D2563">
        <w:rPr>
          <w:rFonts w:ascii="Times New Roman" w:hAnsi="Times New Roman"/>
        </w:rPr>
        <w:t>је</w:t>
      </w:r>
      <w:proofErr w:type="spellEnd"/>
      <w:r w:rsidRPr="005D2563">
        <w:rPr>
          <w:rFonts w:ascii="Times New Roman" w:hAnsi="Times New Roman"/>
        </w:rPr>
        <w:t xml:space="preserve"> </w:t>
      </w:r>
      <w:proofErr w:type="spellStart"/>
      <w:r w:rsidRPr="005D2563">
        <w:rPr>
          <w:rFonts w:ascii="Times New Roman" w:hAnsi="Times New Roman"/>
        </w:rPr>
        <w:t>упутити</w:t>
      </w:r>
      <w:proofErr w:type="spellEnd"/>
      <w:r w:rsidRPr="005D2563">
        <w:rPr>
          <w:rFonts w:ascii="Times New Roman" w:hAnsi="Times New Roman"/>
        </w:rPr>
        <w:t xml:space="preserve"> </w:t>
      </w:r>
      <w:proofErr w:type="spellStart"/>
      <w:r w:rsidRPr="005D2563">
        <w:rPr>
          <w:rFonts w:ascii="Times New Roman" w:hAnsi="Times New Roman"/>
        </w:rPr>
        <w:t>ученика</w:t>
      </w:r>
      <w:proofErr w:type="spellEnd"/>
      <w:r w:rsidRPr="005D2563">
        <w:rPr>
          <w:rFonts w:ascii="Times New Roman" w:hAnsi="Times New Roman"/>
        </w:rPr>
        <w:t xml:space="preserve"> </w:t>
      </w:r>
      <w:proofErr w:type="spellStart"/>
      <w:r w:rsidRPr="005D2563">
        <w:rPr>
          <w:rFonts w:ascii="Times New Roman" w:hAnsi="Times New Roman"/>
        </w:rPr>
        <w:t>или</w:t>
      </w:r>
      <w:proofErr w:type="spellEnd"/>
      <w:r w:rsidRPr="005D2563">
        <w:rPr>
          <w:rFonts w:ascii="Times New Roman" w:hAnsi="Times New Roman"/>
        </w:rPr>
        <w:t xml:space="preserve"> </w:t>
      </w:r>
      <w:proofErr w:type="spellStart"/>
      <w:r w:rsidRPr="005D2563">
        <w:rPr>
          <w:rFonts w:ascii="Times New Roman" w:hAnsi="Times New Roman"/>
        </w:rPr>
        <w:t>групу</w:t>
      </w:r>
      <w:proofErr w:type="spellEnd"/>
      <w:r w:rsidRPr="005D2563">
        <w:rPr>
          <w:rFonts w:ascii="Times New Roman" w:hAnsi="Times New Roman"/>
        </w:rPr>
        <w:t xml:space="preserve"> </w:t>
      </w:r>
      <w:proofErr w:type="spellStart"/>
      <w:r w:rsidRPr="005D2563">
        <w:rPr>
          <w:rFonts w:ascii="Times New Roman" w:hAnsi="Times New Roman"/>
        </w:rPr>
        <w:t>ученика</w:t>
      </w:r>
      <w:proofErr w:type="spellEnd"/>
      <w:r w:rsidRPr="005D2563">
        <w:rPr>
          <w:rFonts w:ascii="Times New Roman" w:hAnsi="Times New Roman"/>
        </w:rPr>
        <w:t xml:space="preserve">, </w:t>
      </w:r>
      <w:proofErr w:type="spellStart"/>
      <w:r w:rsidRPr="005D2563">
        <w:rPr>
          <w:rFonts w:ascii="Times New Roman" w:hAnsi="Times New Roman"/>
        </w:rPr>
        <w:t>на</w:t>
      </w:r>
      <w:proofErr w:type="spellEnd"/>
      <w:r w:rsidRPr="005D2563">
        <w:rPr>
          <w:rFonts w:ascii="Times New Roman" w:hAnsi="Times New Roman"/>
        </w:rPr>
        <w:t xml:space="preserve"> </w:t>
      </w:r>
      <w:proofErr w:type="spellStart"/>
      <w:r w:rsidRPr="005D2563">
        <w:rPr>
          <w:rFonts w:ascii="Times New Roman" w:hAnsi="Times New Roman"/>
        </w:rPr>
        <w:t>олакшане</w:t>
      </w:r>
      <w:proofErr w:type="spellEnd"/>
      <w:r w:rsidRPr="005D2563">
        <w:rPr>
          <w:rFonts w:ascii="Times New Roman" w:hAnsi="Times New Roman"/>
        </w:rPr>
        <w:t xml:space="preserve"> </w:t>
      </w:r>
      <w:proofErr w:type="spellStart"/>
      <w:r w:rsidRPr="005D2563">
        <w:rPr>
          <w:rFonts w:ascii="Times New Roman" w:hAnsi="Times New Roman"/>
        </w:rPr>
        <w:t>или</w:t>
      </w:r>
      <w:proofErr w:type="spellEnd"/>
      <w:r w:rsidRPr="005D2563">
        <w:rPr>
          <w:rFonts w:ascii="Times New Roman" w:hAnsi="Times New Roman"/>
        </w:rPr>
        <w:t xml:space="preserve"> </w:t>
      </w:r>
      <w:proofErr w:type="spellStart"/>
      <w:r w:rsidRPr="005D2563">
        <w:rPr>
          <w:rFonts w:ascii="Times New Roman" w:hAnsi="Times New Roman"/>
        </w:rPr>
        <w:t>проширене</w:t>
      </w:r>
      <w:proofErr w:type="spellEnd"/>
      <w:r w:rsidRPr="005D2563">
        <w:rPr>
          <w:rFonts w:ascii="Times New Roman" w:hAnsi="Times New Roman"/>
        </w:rPr>
        <w:t xml:space="preserve"> </w:t>
      </w:r>
      <w:proofErr w:type="spellStart"/>
      <w:r w:rsidRPr="005D2563">
        <w:rPr>
          <w:rFonts w:ascii="Times New Roman" w:hAnsi="Times New Roman"/>
        </w:rPr>
        <w:t>садржаје</w:t>
      </w:r>
      <w:proofErr w:type="spellEnd"/>
      <w:r w:rsidRPr="005D2563">
        <w:rPr>
          <w:rFonts w:ascii="Times New Roman" w:hAnsi="Times New Roman"/>
        </w:rPr>
        <w:t xml:space="preserve"> у </w:t>
      </w:r>
      <w:proofErr w:type="spellStart"/>
      <w:r w:rsidRPr="005D2563">
        <w:rPr>
          <w:rFonts w:ascii="Times New Roman" w:hAnsi="Times New Roman"/>
        </w:rPr>
        <w:t>часовној</w:t>
      </w:r>
      <w:proofErr w:type="spellEnd"/>
      <w:r w:rsidRPr="005D2563">
        <w:rPr>
          <w:rFonts w:ascii="Times New Roman" w:hAnsi="Times New Roman"/>
        </w:rPr>
        <w:t xml:space="preserve">, </w:t>
      </w:r>
      <w:proofErr w:type="spellStart"/>
      <w:r w:rsidRPr="005D2563">
        <w:rPr>
          <w:rFonts w:ascii="Times New Roman" w:hAnsi="Times New Roman"/>
        </w:rPr>
        <w:t>ванчасовној</w:t>
      </w:r>
      <w:proofErr w:type="spellEnd"/>
      <w:r w:rsidRPr="005D2563">
        <w:rPr>
          <w:rFonts w:ascii="Times New Roman" w:hAnsi="Times New Roman"/>
        </w:rPr>
        <w:t xml:space="preserve"> и </w:t>
      </w:r>
      <w:proofErr w:type="spellStart"/>
      <w:r w:rsidRPr="005D2563">
        <w:rPr>
          <w:rFonts w:ascii="Times New Roman" w:hAnsi="Times New Roman"/>
        </w:rPr>
        <w:t>ваншколској</w:t>
      </w:r>
      <w:proofErr w:type="spellEnd"/>
      <w:r w:rsidRPr="005D2563">
        <w:rPr>
          <w:rFonts w:ascii="Times New Roman" w:hAnsi="Times New Roman"/>
        </w:rPr>
        <w:t xml:space="preserve"> </w:t>
      </w:r>
      <w:proofErr w:type="spellStart"/>
      <w:r w:rsidRPr="005D2563">
        <w:rPr>
          <w:rFonts w:ascii="Times New Roman" w:hAnsi="Times New Roman"/>
        </w:rPr>
        <w:t>организацији</w:t>
      </w:r>
      <w:proofErr w:type="spellEnd"/>
      <w:r w:rsidRPr="005D2563">
        <w:rPr>
          <w:rFonts w:ascii="Times New Roman" w:hAnsi="Times New Roman"/>
        </w:rPr>
        <w:t xml:space="preserve"> </w:t>
      </w:r>
      <w:proofErr w:type="spellStart"/>
      <w:r w:rsidRPr="005D2563">
        <w:rPr>
          <w:rFonts w:ascii="Times New Roman" w:hAnsi="Times New Roman"/>
        </w:rPr>
        <w:t>рада</w:t>
      </w:r>
      <w:proofErr w:type="spellEnd"/>
      <w:r w:rsidRPr="005D2563">
        <w:rPr>
          <w:rFonts w:ascii="Times New Roman" w:hAnsi="Times New Roman"/>
        </w:rPr>
        <w:t xml:space="preserve">. </w:t>
      </w:r>
      <w:proofErr w:type="spellStart"/>
      <w:r w:rsidRPr="005D2563">
        <w:rPr>
          <w:rFonts w:ascii="Times New Roman" w:hAnsi="Times New Roman"/>
        </w:rPr>
        <w:t>Где</w:t>
      </w:r>
      <w:proofErr w:type="spellEnd"/>
      <w:r w:rsidRPr="005D2563">
        <w:rPr>
          <w:rFonts w:ascii="Times New Roman" w:hAnsi="Times New Roman"/>
        </w:rPr>
        <w:t xml:space="preserve"> </w:t>
      </w:r>
      <w:proofErr w:type="spellStart"/>
      <w:r w:rsidRPr="005D2563">
        <w:rPr>
          <w:rFonts w:ascii="Times New Roman" w:hAnsi="Times New Roman"/>
        </w:rPr>
        <w:t>је</w:t>
      </w:r>
      <w:proofErr w:type="spellEnd"/>
      <w:r w:rsidRPr="005D2563">
        <w:rPr>
          <w:rFonts w:ascii="Times New Roman" w:hAnsi="Times New Roman"/>
        </w:rPr>
        <w:t xml:space="preserve"> </w:t>
      </w:r>
      <w:proofErr w:type="spellStart"/>
      <w:r w:rsidRPr="005D2563">
        <w:rPr>
          <w:rFonts w:ascii="Times New Roman" w:hAnsi="Times New Roman"/>
        </w:rPr>
        <w:t>неопходно</w:t>
      </w:r>
      <w:proofErr w:type="spellEnd"/>
      <w:r w:rsidRPr="005D2563">
        <w:rPr>
          <w:rFonts w:ascii="Times New Roman" w:hAnsi="Times New Roman"/>
        </w:rPr>
        <w:t xml:space="preserve">, </w:t>
      </w:r>
      <w:proofErr w:type="spellStart"/>
      <w:r w:rsidRPr="005D2563">
        <w:rPr>
          <w:rFonts w:ascii="Times New Roman" w:hAnsi="Times New Roman"/>
        </w:rPr>
        <w:t>програмске</w:t>
      </w:r>
      <w:proofErr w:type="spellEnd"/>
      <w:r w:rsidRPr="005D2563">
        <w:rPr>
          <w:rFonts w:ascii="Times New Roman" w:hAnsi="Times New Roman"/>
        </w:rPr>
        <w:t xml:space="preserve"> </w:t>
      </w:r>
      <w:proofErr w:type="spellStart"/>
      <w:r w:rsidRPr="005D2563">
        <w:rPr>
          <w:rFonts w:ascii="Times New Roman" w:hAnsi="Times New Roman"/>
        </w:rPr>
        <w:t>садржаје</w:t>
      </w:r>
      <w:proofErr w:type="spellEnd"/>
      <w:r w:rsidRPr="005D2563">
        <w:rPr>
          <w:rFonts w:ascii="Times New Roman" w:hAnsi="Times New Roman"/>
        </w:rPr>
        <w:t xml:space="preserve"> </w:t>
      </w:r>
      <w:proofErr w:type="spellStart"/>
      <w:r w:rsidRPr="005D2563">
        <w:rPr>
          <w:rFonts w:ascii="Times New Roman" w:hAnsi="Times New Roman"/>
        </w:rPr>
        <w:t>потребно</w:t>
      </w:r>
      <w:proofErr w:type="spellEnd"/>
      <w:r w:rsidRPr="005D2563">
        <w:rPr>
          <w:rFonts w:ascii="Times New Roman" w:hAnsi="Times New Roman"/>
        </w:rPr>
        <w:t xml:space="preserve"> </w:t>
      </w:r>
      <w:proofErr w:type="spellStart"/>
      <w:r w:rsidRPr="005D2563">
        <w:rPr>
          <w:rFonts w:ascii="Times New Roman" w:hAnsi="Times New Roman"/>
        </w:rPr>
        <w:t>је</w:t>
      </w:r>
      <w:proofErr w:type="spellEnd"/>
      <w:r w:rsidRPr="005D2563">
        <w:rPr>
          <w:rFonts w:ascii="Times New Roman" w:hAnsi="Times New Roman"/>
        </w:rPr>
        <w:t xml:space="preserve"> </w:t>
      </w:r>
      <w:proofErr w:type="spellStart"/>
      <w:r w:rsidRPr="005D2563">
        <w:rPr>
          <w:rFonts w:ascii="Times New Roman" w:hAnsi="Times New Roman"/>
        </w:rPr>
        <w:t>реализовати</w:t>
      </w:r>
      <w:proofErr w:type="spellEnd"/>
      <w:r w:rsidRPr="005D2563">
        <w:rPr>
          <w:rFonts w:ascii="Times New Roman" w:hAnsi="Times New Roman"/>
        </w:rPr>
        <w:t xml:space="preserve"> </w:t>
      </w:r>
      <w:proofErr w:type="spellStart"/>
      <w:r w:rsidRPr="005D2563">
        <w:rPr>
          <w:rFonts w:ascii="Times New Roman" w:hAnsi="Times New Roman"/>
        </w:rPr>
        <w:t>према</w:t>
      </w:r>
      <w:proofErr w:type="spellEnd"/>
      <w:r w:rsidRPr="005D2563">
        <w:rPr>
          <w:rFonts w:ascii="Times New Roman" w:hAnsi="Times New Roman"/>
        </w:rPr>
        <w:t xml:space="preserve"> </w:t>
      </w:r>
      <w:proofErr w:type="spellStart"/>
      <w:r w:rsidRPr="005D2563">
        <w:rPr>
          <w:rFonts w:ascii="Times New Roman" w:hAnsi="Times New Roman"/>
        </w:rPr>
        <w:t>полу</w:t>
      </w:r>
      <w:proofErr w:type="spellEnd"/>
      <w:r w:rsidRPr="005D2563">
        <w:rPr>
          <w:rFonts w:ascii="Times New Roman" w:hAnsi="Times New Roman"/>
        </w:rPr>
        <w:t xml:space="preserve">.  У </w:t>
      </w:r>
      <w:proofErr w:type="spellStart"/>
      <w:r w:rsidRPr="005D2563">
        <w:rPr>
          <w:rFonts w:ascii="Times New Roman" w:hAnsi="Times New Roman"/>
        </w:rPr>
        <w:t>раду</w:t>
      </w:r>
      <w:proofErr w:type="spellEnd"/>
      <w:r w:rsidRPr="005D2563">
        <w:rPr>
          <w:rFonts w:ascii="Times New Roman" w:hAnsi="Times New Roman"/>
        </w:rPr>
        <w:t xml:space="preserve"> </w:t>
      </w:r>
      <w:proofErr w:type="spellStart"/>
      <w:r w:rsidRPr="005D2563">
        <w:rPr>
          <w:rFonts w:ascii="Times New Roman" w:hAnsi="Times New Roman"/>
        </w:rPr>
        <w:t>са</w:t>
      </w:r>
      <w:proofErr w:type="spellEnd"/>
      <w:r w:rsidRPr="005D2563">
        <w:rPr>
          <w:rFonts w:ascii="Times New Roman" w:hAnsi="Times New Roman"/>
        </w:rPr>
        <w:t xml:space="preserve"> </w:t>
      </w:r>
      <w:proofErr w:type="spellStart"/>
      <w:r w:rsidRPr="005D2563">
        <w:rPr>
          <w:rFonts w:ascii="Times New Roman" w:hAnsi="Times New Roman"/>
        </w:rPr>
        <w:t>напреднијим</w:t>
      </w:r>
      <w:proofErr w:type="spellEnd"/>
      <w:r w:rsidRPr="005D2563">
        <w:rPr>
          <w:rFonts w:ascii="Times New Roman" w:hAnsi="Times New Roman"/>
        </w:rPr>
        <w:t xml:space="preserve"> </w:t>
      </w:r>
      <w:proofErr w:type="spellStart"/>
      <w:r w:rsidRPr="005D2563">
        <w:rPr>
          <w:rFonts w:ascii="Times New Roman" w:hAnsi="Times New Roman"/>
        </w:rPr>
        <w:t>ученицима</w:t>
      </w:r>
      <w:proofErr w:type="spellEnd"/>
      <w:r w:rsidRPr="005D2563">
        <w:rPr>
          <w:rFonts w:ascii="Times New Roman" w:hAnsi="Times New Roman"/>
        </w:rPr>
        <w:t xml:space="preserve"> </w:t>
      </w:r>
      <w:proofErr w:type="spellStart"/>
      <w:r w:rsidRPr="005D2563">
        <w:rPr>
          <w:rFonts w:ascii="Times New Roman" w:hAnsi="Times New Roman"/>
        </w:rPr>
        <w:t>реализују</w:t>
      </w:r>
      <w:proofErr w:type="spellEnd"/>
      <w:r w:rsidRPr="005D2563">
        <w:rPr>
          <w:rFonts w:ascii="Times New Roman" w:hAnsi="Times New Roman"/>
        </w:rPr>
        <w:t xml:space="preserve"> </w:t>
      </w:r>
      <w:proofErr w:type="spellStart"/>
      <w:r w:rsidRPr="005D2563">
        <w:rPr>
          <w:rFonts w:ascii="Times New Roman" w:hAnsi="Times New Roman"/>
        </w:rPr>
        <w:t>се</w:t>
      </w:r>
      <w:proofErr w:type="spellEnd"/>
      <w:r w:rsidRPr="005D2563">
        <w:rPr>
          <w:rFonts w:ascii="Times New Roman" w:hAnsi="Times New Roman"/>
        </w:rPr>
        <w:t xml:space="preserve"> </w:t>
      </w:r>
      <w:proofErr w:type="spellStart"/>
      <w:r w:rsidRPr="005D2563">
        <w:rPr>
          <w:rFonts w:ascii="Times New Roman" w:hAnsi="Times New Roman"/>
        </w:rPr>
        <w:t>препоручени</w:t>
      </w:r>
      <w:proofErr w:type="spellEnd"/>
      <w:r w:rsidRPr="005D2563">
        <w:rPr>
          <w:rFonts w:ascii="Times New Roman" w:hAnsi="Times New Roman"/>
        </w:rPr>
        <w:t xml:space="preserve"> </w:t>
      </w:r>
      <w:proofErr w:type="spellStart"/>
      <w:r w:rsidRPr="005D2563">
        <w:rPr>
          <w:rFonts w:ascii="Times New Roman" w:hAnsi="Times New Roman"/>
        </w:rPr>
        <w:t>садржаји</w:t>
      </w:r>
      <w:proofErr w:type="spellEnd"/>
      <w:r w:rsidRPr="005D2563">
        <w:rPr>
          <w:rFonts w:ascii="Times New Roman" w:hAnsi="Times New Roman"/>
        </w:rPr>
        <w:t xml:space="preserve"> </w:t>
      </w:r>
      <w:proofErr w:type="spellStart"/>
      <w:r w:rsidRPr="005D2563">
        <w:rPr>
          <w:rFonts w:ascii="Times New Roman" w:hAnsi="Times New Roman"/>
        </w:rPr>
        <w:t>или</w:t>
      </w:r>
      <w:proofErr w:type="spellEnd"/>
      <w:r w:rsidRPr="005D2563">
        <w:rPr>
          <w:rFonts w:ascii="Times New Roman" w:hAnsi="Times New Roman"/>
        </w:rPr>
        <w:t xml:space="preserve"> </w:t>
      </w:r>
      <w:proofErr w:type="spellStart"/>
      <w:r w:rsidRPr="005D2563">
        <w:rPr>
          <w:rFonts w:ascii="Times New Roman" w:hAnsi="Times New Roman"/>
        </w:rPr>
        <w:t>садржаји</w:t>
      </w:r>
      <w:proofErr w:type="spellEnd"/>
      <w:r w:rsidRPr="005D2563">
        <w:rPr>
          <w:rFonts w:ascii="Times New Roman" w:hAnsi="Times New Roman"/>
        </w:rPr>
        <w:t xml:space="preserve"> </w:t>
      </w:r>
      <w:proofErr w:type="spellStart"/>
      <w:r w:rsidRPr="005D2563">
        <w:rPr>
          <w:rFonts w:ascii="Times New Roman" w:hAnsi="Times New Roman"/>
        </w:rPr>
        <w:t>из</w:t>
      </w:r>
      <w:proofErr w:type="spellEnd"/>
      <w:r w:rsidRPr="005D2563">
        <w:rPr>
          <w:rFonts w:ascii="Times New Roman" w:hAnsi="Times New Roman"/>
        </w:rPr>
        <w:t xml:space="preserve"> </w:t>
      </w:r>
      <w:proofErr w:type="spellStart"/>
      <w:r w:rsidRPr="005D2563">
        <w:rPr>
          <w:rFonts w:ascii="Times New Roman" w:hAnsi="Times New Roman"/>
        </w:rPr>
        <w:t>наредних</w:t>
      </w:r>
      <w:proofErr w:type="spellEnd"/>
      <w:r w:rsidRPr="005D2563">
        <w:rPr>
          <w:rFonts w:ascii="Times New Roman" w:hAnsi="Times New Roman"/>
        </w:rPr>
        <w:t xml:space="preserve"> </w:t>
      </w:r>
      <w:proofErr w:type="spellStart"/>
      <w:r w:rsidRPr="005D2563">
        <w:rPr>
          <w:rFonts w:ascii="Times New Roman" w:hAnsi="Times New Roman"/>
        </w:rPr>
        <w:t>разреда</w:t>
      </w:r>
      <w:proofErr w:type="spellEnd"/>
      <w:r w:rsidRPr="005D2563">
        <w:rPr>
          <w:rFonts w:ascii="Times New Roman" w:hAnsi="Times New Roman"/>
        </w:rPr>
        <w:t xml:space="preserve">. </w:t>
      </w:r>
      <w:proofErr w:type="spellStart"/>
      <w:r w:rsidRPr="005D2563">
        <w:rPr>
          <w:rFonts w:ascii="Times New Roman" w:hAnsi="Times New Roman"/>
        </w:rPr>
        <w:t>Кроз</w:t>
      </w:r>
      <w:proofErr w:type="spellEnd"/>
      <w:r w:rsidRPr="005D2563">
        <w:rPr>
          <w:rFonts w:ascii="Times New Roman" w:hAnsi="Times New Roman"/>
        </w:rPr>
        <w:t xml:space="preserve"> </w:t>
      </w:r>
      <w:proofErr w:type="spellStart"/>
      <w:r w:rsidRPr="005D2563">
        <w:rPr>
          <w:rFonts w:ascii="Times New Roman" w:hAnsi="Times New Roman"/>
        </w:rPr>
        <w:t>процес</w:t>
      </w:r>
      <w:proofErr w:type="spellEnd"/>
      <w:r w:rsidRPr="005D2563">
        <w:rPr>
          <w:rFonts w:ascii="Times New Roman" w:hAnsi="Times New Roman"/>
        </w:rPr>
        <w:t xml:space="preserve"> </w:t>
      </w:r>
      <w:proofErr w:type="spellStart"/>
      <w:r w:rsidRPr="005D2563">
        <w:rPr>
          <w:rFonts w:ascii="Times New Roman" w:hAnsi="Times New Roman"/>
        </w:rPr>
        <w:t>реализације</w:t>
      </w:r>
      <w:proofErr w:type="spellEnd"/>
      <w:r w:rsidRPr="005D2563">
        <w:rPr>
          <w:rFonts w:ascii="Times New Roman" w:hAnsi="Times New Roman"/>
        </w:rPr>
        <w:t xml:space="preserve"> </w:t>
      </w:r>
      <w:proofErr w:type="spellStart"/>
      <w:r w:rsidRPr="005D2563">
        <w:rPr>
          <w:rFonts w:ascii="Times New Roman" w:hAnsi="Times New Roman"/>
        </w:rPr>
        <w:t>програма</w:t>
      </w:r>
      <w:proofErr w:type="spellEnd"/>
      <w:r w:rsidRPr="005D2563">
        <w:rPr>
          <w:rFonts w:ascii="Times New Roman" w:hAnsi="Times New Roman"/>
        </w:rPr>
        <w:t xml:space="preserve"> </w:t>
      </w:r>
      <w:proofErr w:type="spellStart"/>
      <w:r w:rsidRPr="005D2563">
        <w:rPr>
          <w:rFonts w:ascii="Times New Roman" w:hAnsi="Times New Roman"/>
        </w:rPr>
        <w:t>неопходно</w:t>
      </w:r>
      <w:proofErr w:type="spellEnd"/>
      <w:r w:rsidRPr="005D2563">
        <w:rPr>
          <w:rFonts w:ascii="Times New Roman" w:hAnsi="Times New Roman"/>
        </w:rPr>
        <w:t xml:space="preserve"> </w:t>
      </w:r>
      <w:proofErr w:type="spellStart"/>
      <w:r w:rsidRPr="005D2563">
        <w:rPr>
          <w:rFonts w:ascii="Times New Roman" w:hAnsi="Times New Roman"/>
        </w:rPr>
        <w:t>је</w:t>
      </w:r>
      <w:proofErr w:type="spellEnd"/>
      <w:r w:rsidRPr="005D2563">
        <w:rPr>
          <w:rFonts w:ascii="Times New Roman" w:hAnsi="Times New Roman"/>
        </w:rPr>
        <w:t xml:space="preserve"> </w:t>
      </w:r>
      <w:proofErr w:type="spellStart"/>
      <w:r w:rsidRPr="005D2563">
        <w:rPr>
          <w:rFonts w:ascii="Times New Roman" w:hAnsi="Times New Roman"/>
        </w:rPr>
        <w:t>пратити</w:t>
      </w:r>
      <w:proofErr w:type="spellEnd"/>
      <w:r w:rsidRPr="005D2563">
        <w:rPr>
          <w:rFonts w:ascii="Times New Roman" w:hAnsi="Times New Roman"/>
        </w:rPr>
        <w:t xml:space="preserve"> </w:t>
      </w:r>
      <w:proofErr w:type="spellStart"/>
      <w:r w:rsidRPr="005D2563">
        <w:rPr>
          <w:rFonts w:ascii="Times New Roman" w:hAnsi="Times New Roman"/>
        </w:rPr>
        <w:t>способности</w:t>
      </w:r>
      <w:proofErr w:type="spellEnd"/>
      <w:r w:rsidRPr="005D2563">
        <w:rPr>
          <w:rFonts w:ascii="Times New Roman" w:hAnsi="Times New Roman"/>
        </w:rPr>
        <w:t xml:space="preserve"> </w:t>
      </w:r>
      <w:proofErr w:type="spellStart"/>
      <w:r w:rsidRPr="005D2563">
        <w:rPr>
          <w:rFonts w:ascii="Times New Roman" w:hAnsi="Times New Roman"/>
        </w:rPr>
        <w:t>ученика</w:t>
      </w:r>
      <w:proofErr w:type="spellEnd"/>
      <w:r w:rsidRPr="005D2563">
        <w:rPr>
          <w:rFonts w:ascii="Times New Roman" w:hAnsi="Times New Roman"/>
        </w:rPr>
        <w:t xml:space="preserve"> </w:t>
      </w:r>
      <w:proofErr w:type="spellStart"/>
      <w:r w:rsidRPr="005D2563">
        <w:rPr>
          <w:rFonts w:ascii="Times New Roman" w:hAnsi="Times New Roman"/>
        </w:rPr>
        <w:t>за</w:t>
      </w:r>
      <w:proofErr w:type="spellEnd"/>
      <w:r w:rsidRPr="005D2563">
        <w:rPr>
          <w:rFonts w:ascii="Times New Roman" w:hAnsi="Times New Roman"/>
        </w:rPr>
        <w:t xml:space="preserve"> </w:t>
      </w:r>
      <w:proofErr w:type="spellStart"/>
      <w:r w:rsidRPr="005D2563">
        <w:rPr>
          <w:rFonts w:ascii="Times New Roman" w:hAnsi="Times New Roman"/>
        </w:rPr>
        <w:t>поједине</w:t>
      </w:r>
      <w:proofErr w:type="spellEnd"/>
      <w:r w:rsidRPr="005D2563">
        <w:rPr>
          <w:rFonts w:ascii="Times New Roman" w:hAnsi="Times New Roman"/>
        </w:rPr>
        <w:t xml:space="preserve"> </w:t>
      </w:r>
      <w:proofErr w:type="spellStart"/>
      <w:r w:rsidRPr="005D2563">
        <w:rPr>
          <w:rFonts w:ascii="Times New Roman" w:hAnsi="Times New Roman"/>
        </w:rPr>
        <w:t>спортове</w:t>
      </w:r>
      <w:proofErr w:type="spellEnd"/>
      <w:r w:rsidRPr="005D2563">
        <w:rPr>
          <w:rFonts w:ascii="Times New Roman" w:hAnsi="Times New Roman"/>
        </w:rPr>
        <w:t>.</w:t>
      </w:r>
    </w:p>
    <w:p w14:paraId="5ACDE310" w14:textId="77777777" w:rsidR="00664336" w:rsidRPr="005D2563" w:rsidRDefault="00664336" w:rsidP="00664336">
      <w:pPr>
        <w:shd w:val="clear" w:color="auto" w:fill="F5FEFD"/>
        <w:spacing w:before="60"/>
        <w:jc w:val="center"/>
        <w:rPr>
          <w:rFonts w:ascii="Times New Roman" w:hAnsi="Times New Roman"/>
          <w:b/>
          <w:bCs/>
          <w:color w:val="000000"/>
        </w:rPr>
      </w:pPr>
    </w:p>
    <w:p w14:paraId="278CD167" w14:textId="77777777" w:rsidR="00664336" w:rsidRPr="005D2563" w:rsidRDefault="00664336" w:rsidP="00664336">
      <w:pPr>
        <w:shd w:val="clear" w:color="auto" w:fill="F5FEFD"/>
        <w:spacing w:before="60"/>
        <w:jc w:val="center"/>
        <w:rPr>
          <w:rFonts w:ascii="Times New Roman" w:hAnsi="Times New Roman"/>
          <w:b/>
          <w:bCs/>
          <w:color w:val="000000"/>
        </w:rPr>
      </w:pPr>
    </w:p>
    <w:p w14:paraId="604A282B" w14:textId="77777777" w:rsidR="00664336" w:rsidRPr="005D2563" w:rsidRDefault="00664336" w:rsidP="00664336">
      <w:pPr>
        <w:shd w:val="clear" w:color="auto" w:fill="F5FEFD"/>
        <w:spacing w:before="60"/>
        <w:jc w:val="center"/>
        <w:rPr>
          <w:rFonts w:ascii="Times New Roman" w:hAnsi="Times New Roman"/>
          <w:b/>
          <w:bCs/>
          <w:color w:val="000000"/>
        </w:rPr>
      </w:pPr>
    </w:p>
    <w:p w14:paraId="17F3EBF7" w14:textId="77777777" w:rsidR="00664336" w:rsidRPr="005D2563" w:rsidRDefault="00664336" w:rsidP="00664336">
      <w:pPr>
        <w:shd w:val="clear" w:color="auto" w:fill="F5FEFD"/>
        <w:spacing w:before="60"/>
        <w:jc w:val="center"/>
        <w:rPr>
          <w:rFonts w:ascii="Times New Roman" w:hAnsi="Times New Roman"/>
          <w:b/>
          <w:bCs/>
          <w:color w:val="000000"/>
        </w:rPr>
      </w:pPr>
    </w:p>
    <w:p w14:paraId="03B01D41" w14:textId="77777777" w:rsidR="00664336" w:rsidRPr="005D2563" w:rsidRDefault="00664336" w:rsidP="00664336">
      <w:pPr>
        <w:shd w:val="clear" w:color="auto" w:fill="F5FEFD"/>
        <w:spacing w:before="60"/>
        <w:jc w:val="center"/>
        <w:rPr>
          <w:rFonts w:ascii="Times New Roman" w:hAnsi="Times New Roman"/>
          <w:b/>
          <w:bCs/>
          <w:color w:val="000000"/>
        </w:rPr>
      </w:pPr>
    </w:p>
    <w:p w14:paraId="165EF4C6" w14:textId="77777777" w:rsidR="00664336" w:rsidRPr="005D2563" w:rsidRDefault="00664336" w:rsidP="00664336">
      <w:pPr>
        <w:shd w:val="clear" w:color="auto" w:fill="F5FEFD"/>
        <w:spacing w:before="60"/>
        <w:jc w:val="center"/>
        <w:rPr>
          <w:rFonts w:ascii="Times New Roman" w:hAnsi="Times New Roman"/>
          <w:b/>
          <w:bCs/>
          <w:color w:val="000000"/>
        </w:rPr>
      </w:pPr>
    </w:p>
    <w:p w14:paraId="53E0FF35" w14:textId="77777777" w:rsidR="00664336" w:rsidRPr="005D2563" w:rsidRDefault="00664336" w:rsidP="00664336">
      <w:pPr>
        <w:shd w:val="clear" w:color="auto" w:fill="F5FEFD"/>
        <w:ind w:left="150" w:right="150" w:firstLine="240"/>
        <w:rPr>
          <w:rFonts w:ascii="Times New Roman" w:hAnsi="Times New Roman"/>
          <w:color w:val="000000"/>
        </w:rPr>
      </w:pPr>
      <w:r w:rsidRPr="005D2563">
        <w:rPr>
          <w:rFonts w:ascii="Times New Roman" w:hAnsi="Times New Roman"/>
          <w:b/>
          <w:bCs/>
          <w:color w:val="000000"/>
        </w:rPr>
        <w:t>I. ПЛАНИРАЊЕ НАСТАВЕ И УЧЕЊА</w:t>
      </w:r>
    </w:p>
    <w:p w14:paraId="79AB85B1" w14:textId="77777777" w:rsidR="00664336" w:rsidRPr="005D2563" w:rsidRDefault="00664336" w:rsidP="00664336">
      <w:pPr>
        <w:shd w:val="clear" w:color="auto" w:fill="F5FEFD"/>
        <w:ind w:left="150" w:right="150" w:firstLine="240"/>
        <w:rPr>
          <w:rFonts w:ascii="Times New Roman" w:hAnsi="Times New Roman"/>
          <w:color w:val="000000"/>
        </w:rPr>
      </w:pPr>
      <w:proofErr w:type="spellStart"/>
      <w:r w:rsidRPr="005D2563">
        <w:rPr>
          <w:rFonts w:ascii="Times New Roman" w:hAnsi="Times New Roman"/>
          <w:color w:val="000000"/>
        </w:rPr>
        <w:t>Дефинисани</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исходи</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су</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основни</w:t>
      </w:r>
      <w:proofErr w:type="spellEnd"/>
      <w:r w:rsidRPr="005D2563">
        <w:rPr>
          <w:rFonts w:ascii="Times New Roman" w:hAnsi="Times New Roman"/>
          <w:color w:val="000000"/>
        </w:rPr>
        <w:t xml:space="preserve"> и </w:t>
      </w:r>
      <w:proofErr w:type="spellStart"/>
      <w:r w:rsidRPr="005D2563">
        <w:rPr>
          <w:rFonts w:ascii="Times New Roman" w:hAnsi="Times New Roman"/>
          <w:color w:val="000000"/>
        </w:rPr>
        <w:t>незаобилазни</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елементи</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процеса</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планирања</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наставе</w:t>
      </w:r>
      <w:proofErr w:type="spellEnd"/>
      <w:r w:rsidRPr="005D2563">
        <w:rPr>
          <w:rFonts w:ascii="Times New Roman" w:hAnsi="Times New Roman"/>
          <w:color w:val="000000"/>
        </w:rPr>
        <w:t xml:space="preserve"> и </w:t>
      </w:r>
      <w:proofErr w:type="spellStart"/>
      <w:r w:rsidRPr="005D2563">
        <w:rPr>
          <w:rFonts w:ascii="Times New Roman" w:hAnsi="Times New Roman"/>
          <w:color w:val="000000"/>
        </w:rPr>
        <w:t>учења</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Дефинисани</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као</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резултати</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учења</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на</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крају</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сваког</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разреда</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током</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планирања</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рада</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потребно</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је</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одредити</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временску</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динамику</w:t>
      </w:r>
      <w:proofErr w:type="spellEnd"/>
      <w:r w:rsidRPr="005D2563">
        <w:rPr>
          <w:rFonts w:ascii="Times New Roman" w:hAnsi="Times New Roman"/>
          <w:color w:val="000000"/>
        </w:rPr>
        <w:t xml:space="preserve"> у </w:t>
      </w:r>
      <w:proofErr w:type="spellStart"/>
      <w:r w:rsidRPr="005D2563">
        <w:rPr>
          <w:rFonts w:ascii="Times New Roman" w:hAnsi="Times New Roman"/>
          <w:color w:val="000000"/>
        </w:rPr>
        <w:t>односу</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на</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бављење</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појединим</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исходима</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током</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школске</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године</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Неопходно</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је</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посебну</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пажњу</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обратити</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на</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исходе</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које</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није</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могуће</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достићи</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током</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једног</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или</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више</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часова</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већ</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је</w:t>
      </w:r>
      <w:proofErr w:type="spellEnd"/>
      <w:r w:rsidRPr="005D2563">
        <w:rPr>
          <w:rFonts w:ascii="Times New Roman" w:hAnsi="Times New Roman"/>
          <w:color w:val="000000"/>
        </w:rPr>
        <w:t xml:space="preserve"> у </w:t>
      </w:r>
      <w:proofErr w:type="spellStart"/>
      <w:r w:rsidRPr="005D2563">
        <w:rPr>
          <w:rFonts w:ascii="Times New Roman" w:hAnsi="Times New Roman"/>
          <w:color w:val="000000"/>
        </w:rPr>
        <w:t>ту</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сврху</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потребно</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реализовати</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различите</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активности</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током</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школске</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године</w:t>
      </w:r>
      <w:proofErr w:type="spellEnd"/>
      <w:r w:rsidRPr="005D2563">
        <w:rPr>
          <w:rFonts w:ascii="Times New Roman" w:hAnsi="Times New Roman"/>
          <w:color w:val="000000"/>
        </w:rPr>
        <w:t>.</w:t>
      </w:r>
    </w:p>
    <w:p w14:paraId="4434D7A7" w14:textId="77777777" w:rsidR="00664336" w:rsidRPr="005D2563" w:rsidRDefault="00664336" w:rsidP="00664336">
      <w:pPr>
        <w:shd w:val="clear" w:color="auto" w:fill="F5FEFD"/>
        <w:ind w:left="150" w:right="150" w:firstLine="240"/>
        <w:rPr>
          <w:rFonts w:ascii="Times New Roman" w:hAnsi="Times New Roman"/>
          <w:color w:val="000000"/>
        </w:rPr>
      </w:pPr>
      <w:proofErr w:type="spellStart"/>
      <w:r w:rsidRPr="005D2563">
        <w:rPr>
          <w:rFonts w:ascii="Times New Roman" w:hAnsi="Times New Roman"/>
          <w:color w:val="000000"/>
        </w:rPr>
        <w:t>Облици</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наставе</w:t>
      </w:r>
      <w:proofErr w:type="spellEnd"/>
    </w:p>
    <w:p w14:paraId="3A42015A" w14:textId="77777777" w:rsidR="00664336" w:rsidRPr="005D2563" w:rsidRDefault="00664336" w:rsidP="00664336">
      <w:pPr>
        <w:shd w:val="clear" w:color="auto" w:fill="F5FEFD"/>
        <w:ind w:left="150" w:right="150" w:firstLine="240"/>
        <w:rPr>
          <w:rFonts w:ascii="Times New Roman" w:hAnsi="Times New Roman"/>
          <w:color w:val="000000"/>
        </w:rPr>
      </w:pPr>
      <w:proofErr w:type="spellStart"/>
      <w:r w:rsidRPr="005D2563">
        <w:rPr>
          <w:rFonts w:ascii="Times New Roman" w:hAnsi="Times New Roman"/>
          <w:color w:val="000000"/>
        </w:rPr>
        <w:t>Предмет</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се</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реализује</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кроз</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следеће</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облике</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наставе</w:t>
      </w:r>
      <w:proofErr w:type="spellEnd"/>
      <w:r w:rsidRPr="005D2563">
        <w:rPr>
          <w:rFonts w:ascii="Times New Roman" w:hAnsi="Times New Roman"/>
          <w:color w:val="000000"/>
        </w:rPr>
        <w:t>:</w:t>
      </w:r>
    </w:p>
    <w:p w14:paraId="113AB1D0" w14:textId="77777777" w:rsidR="00664336" w:rsidRPr="005D2563" w:rsidRDefault="00664336" w:rsidP="00664336">
      <w:pPr>
        <w:shd w:val="clear" w:color="auto" w:fill="F5FEFD"/>
        <w:ind w:left="150" w:right="150" w:firstLine="240"/>
        <w:rPr>
          <w:rFonts w:ascii="Times New Roman" w:hAnsi="Times New Roman"/>
          <w:color w:val="000000"/>
        </w:rPr>
      </w:pPr>
      <w:r w:rsidRPr="005D2563">
        <w:rPr>
          <w:rFonts w:ascii="Times New Roman" w:hAnsi="Times New Roman"/>
          <w:color w:val="000000"/>
        </w:rPr>
        <w:t xml:space="preserve">– </w:t>
      </w:r>
      <w:proofErr w:type="spellStart"/>
      <w:r w:rsidRPr="005D2563">
        <w:rPr>
          <w:rFonts w:ascii="Times New Roman" w:hAnsi="Times New Roman"/>
          <w:color w:val="000000"/>
        </w:rPr>
        <w:t>теоријска</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настава</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до</w:t>
      </w:r>
      <w:proofErr w:type="spellEnd"/>
      <w:r w:rsidRPr="005D2563">
        <w:rPr>
          <w:rFonts w:ascii="Times New Roman" w:hAnsi="Times New Roman"/>
          <w:color w:val="000000"/>
        </w:rPr>
        <w:t xml:space="preserve"> 5 </w:t>
      </w:r>
      <w:proofErr w:type="spellStart"/>
      <w:r w:rsidRPr="005D2563">
        <w:rPr>
          <w:rFonts w:ascii="Times New Roman" w:hAnsi="Times New Roman"/>
          <w:color w:val="000000"/>
        </w:rPr>
        <w:t>часова</w:t>
      </w:r>
      <w:proofErr w:type="spellEnd"/>
      <w:r w:rsidRPr="005D2563">
        <w:rPr>
          <w:rFonts w:ascii="Times New Roman" w:hAnsi="Times New Roman"/>
          <w:color w:val="000000"/>
        </w:rPr>
        <w:t>);</w:t>
      </w:r>
    </w:p>
    <w:p w14:paraId="13C4436B" w14:textId="77777777" w:rsidR="00664336" w:rsidRPr="005D2563" w:rsidRDefault="00664336" w:rsidP="00664336">
      <w:pPr>
        <w:shd w:val="clear" w:color="auto" w:fill="F5FEFD"/>
        <w:ind w:left="150" w:right="150" w:firstLine="240"/>
        <w:rPr>
          <w:rFonts w:ascii="Times New Roman" w:hAnsi="Times New Roman"/>
          <w:color w:val="000000"/>
        </w:rPr>
      </w:pPr>
      <w:r w:rsidRPr="005D2563">
        <w:rPr>
          <w:rFonts w:ascii="Times New Roman" w:hAnsi="Times New Roman"/>
          <w:color w:val="000000"/>
        </w:rPr>
        <w:t xml:space="preserve">– </w:t>
      </w:r>
      <w:proofErr w:type="spellStart"/>
      <w:r w:rsidRPr="005D2563">
        <w:rPr>
          <w:rFonts w:ascii="Times New Roman" w:hAnsi="Times New Roman"/>
          <w:color w:val="000000"/>
        </w:rPr>
        <w:t>практична</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настава</w:t>
      </w:r>
      <w:proofErr w:type="spellEnd"/>
      <w:r w:rsidRPr="005D2563">
        <w:rPr>
          <w:rFonts w:ascii="Times New Roman" w:hAnsi="Times New Roman"/>
          <w:color w:val="000000"/>
        </w:rPr>
        <w:t xml:space="preserve"> (97–102 </w:t>
      </w:r>
      <w:proofErr w:type="spellStart"/>
      <w:r w:rsidRPr="005D2563">
        <w:rPr>
          <w:rFonts w:ascii="Times New Roman" w:hAnsi="Times New Roman"/>
          <w:color w:val="000000"/>
        </w:rPr>
        <w:t>часа</w:t>
      </w:r>
      <w:proofErr w:type="spellEnd"/>
      <w:r w:rsidRPr="005D2563">
        <w:rPr>
          <w:rFonts w:ascii="Times New Roman" w:hAnsi="Times New Roman"/>
          <w:color w:val="000000"/>
        </w:rPr>
        <w:t>).</w:t>
      </w:r>
    </w:p>
    <w:p w14:paraId="6B5B24F4" w14:textId="77777777" w:rsidR="00664336" w:rsidRPr="005D2563" w:rsidRDefault="00664336" w:rsidP="00664336">
      <w:pPr>
        <w:shd w:val="clear" w:color="auto" w:fill="F5FEFD"/>
        <w:ind w:left="150" w:right="150" w:firstLine="240"/>
        <w:jc w:val="center"/>
        <w:rPr>
          <w:rFonts w:ascii="Times New Roman" w:hAnsi="Times New Roman"/>
          <w:color w:val="000000"/>
        </w:rPr>
      </w:pPr>
      <w:proofErr w:type="spellStart"/>
      <w:r w:rsidRPr="005D2563">
        <w:rPr>
          <w:rFonts w:ascii="Times New Roman" w:hAnsi="Times New Roman"/>
          <w:b/>
          <w:bCs/>
          <w:color w:val="000000"/>
        </w:rPr>
        <w:t>Теоријска</w:t>
      </w:r>
      <w:proofErr w:type="spellEnd"/>
      <w:r w:rsidRPr="005D2563">
        <w:rPr>
          <w:rFonts w:ascii="Times New Roman" w:hAnsi="Times New Roman"/>
          <w:b/>
          <w:bCs/>
          <w:color w:val="000000"/>
        </w:rPr>
        <w:t xml:space="preserve"> </w:t>
      </w:r>
      <w:proofErr w:type="spellStart"/>
      <w:r w:rsidRPr="005D2563">
        <w:rPr>
          <w:rFonts w:ascii="Times New Roman" w:hAnsi="Times New Roman"/>
          <w:b/>
          <w:bCs/>
          <w:color w:val="000000"/>
        </w:rPr>
        <w:t>настава</w:t>
      </w:r>
      <w:proofErr w:type="spellEnd"/>
    </w:p>
    <w:p w14:paraId="22A5909D" w14:textId="77777777" w:rsidR="00664336" w:rsidRPr="005D2563" w:rsidRDefault="00664336" w:rsidP="00664336">
      <w:pPr>
        <w:shd w:val="clear" w:color="auto" w:fill="F5FEFD"/>
        <w:ind w:left="150" w:right="150" w:firstLine="240"/>
        <w:rPr>
          <w:rFonts w:ascii="Times New Roman" w:hAnsi="Times New Roman"/>
          <w:color w:val="000000"/>
        </w:rPr>
      </w:pPr>
      <w:proofErr w:type="spellStart"/>
      <w:r w:rsidRPr="005D2563">
        <w:rPr>
          <w:rFonts w:ascii="Times New Roman" w:hAnsi="Times New Roman"/>
          <w:color w:val="000000"/>
        </w:rPr>
        <w:t>Посебни</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теоријски</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часови</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могу</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се</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организовати</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само</w:t>
      </w:r>
      <w:proofErr w:type="spellEnd"/>
      <w:r w:rsidRPr="005D2563">
        <w:rPr>
          <w:rFonts w:ascii="Times New Roman" w:hAnsi="Times New Roman"/>
          <w:color w:val="000000"/>
        </w:rPr>
        <w:t xml:space="preserve"> у </w:t>
      </w:r>
      <w:proofErr w:type="spellStart"/>
      <w:r w:rsidRPr="005D2563">
        <w:rPr>
          <w:rFonts w:ascii="Times New Roman" w:hAnsi="Times New Roman"/>
          <w:color w:val="000000"/>
        </w:rPr>
        <w:t>оним</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ситуацијама</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када</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не</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постоје</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услови</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за</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реализацију</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наставе</w:t>
      </w:r>
      <w:proofErr w:type="spellEnd"/>
      <w:r w:rsidRPr="005D2563">
        <w:rPr>
          <w:rFonts w:ascii="Times New Roman" w:hAnsi="Times New Roman"/>
          <w:color w:val="000000"/>
        </w:rPr>
        <w:t xml:space="preserve"> у </w:t>
      </w:r>
      <w:proofErr w:type="spellStart"/>
      <w:r w:rsidRPr="005D2563">
        <w:rPr>
          <w:rFonts w:ascii="Times New Roman" w:hAnsi="Times New Roman"/>
          <w:color w:val="000000"/>
        </w:rPr>
        <w:t>просторима</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за</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вежбање</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или</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алтернативним</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објектима</w:t>
      </w:r>
      <w:proofErr w:type="spellEnd"/>
      <w:r w:rsidRPr="005D2563">
        <w:rPr>
          <w:rFonts w:ascii="Times New Roman" w:hAnsi="Times New Roman"/>
          <w:color w:val="000000"/>
        </w:rPr>
        <w:t xml:space="preserve"> и </w:t>
      </w:r>
      <w:proofErr w:type="spellStart"/>
      <w:r w:rsidRPr="005D2563">
        <w:rPr>
          <w:rFonts w:ascii="Times New Roman" w:hAnsi="Times New Roman"/>
          <w:color w:val="000000"/>
        </w:rPr>
        <w:t>као</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први</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час</w:t>
      </w:r>
      <w:proofErr w:type="spellEnd"/>
      <w:r w:rsidRPr="005D2563">
        <w:rPr>
          <w:rFonts w:ascii="Times New Roman" w:hAnsi="Times New Roman"/>
          <w:color w:val="000000"/>
        </w:rPr>
        <w:t xml:space="preserve"> у </w:t>
      </w:r>
      <w:proofErr w:type="spellStart"/>
      <w:r w:rsidRPr="005D2563">
        <w:rPr>
          <w:rFonts w:ascii="Times New Roman" w:hAnsi="Times New Roman"/>
          <w:color w:val="000000"/>
        </w:rPr>
        <w:t>полугодишту</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На</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тим</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часовима</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детаљније</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се</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обрађују</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садржаји</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предвиђени</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темама</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Физичко</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вежбање</w:t>
      </w:r>
      <w:proofErr w:type="spellEnd"/>
      <w:r w:rsidRPr="005D2563">
        <w:rPr>
          <w:rFonts w:ascii="Times New Roman" w:hAnsi="Times New Roman"/>
          <w:color w:val="000000"/>
        </w:rPr>
        <w:t xml:space="preserve"> и </w:t>
      </w:r>
      <w:proofErr w:type="spellStart"/>
      <w:r w:rsidRPr="005D2563">
        <w:rPr>
          <w:rFonts w:ascii="Times New Roman" w:hAnsi="Times New Roman"/>
          <w:color w:val="000000"/>
        </w:rPr>
        <w:t>спорт</w:t>
      </w:r>
      <w:proofErr w:type="spellEnd"/>
      <w:r w:rsidRPr="005D2563">
        <w:rPr>
          <w:rFonts w:ascii="Times New Roman" w:hAnsi="Times New Roman"/>
          <w:color w:val="000000"/>
        </w:rPr>
        <w:t xml:space="preserve"> и </w:t>
      </w:r>
      <w:proofErr w:type="spellStart"/>
      <w:r w:rsidRPr="005D2563">
        <w:rPr>
          <w:rFonts w:ascii="Times New Roman" w:hAnsi="Times New Roman"/>
          <w:color w:val="000000"/>
        </w:rPr>
        <w:t>Здравствено</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васпитање</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уз</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могући</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практичан</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рад</w:t>
      </w:r>
      <w:proofErr w:type="spellEnd"/>
      <w:r w:rsidRPr="005D2563">
        <w:rPr>
          <w:rFonts w:ascii="Times New Roman" w:hAnsi="Times New Roman"/>
          <w:color w:val="000000"/>
        </w:rPr>
        <w:t xml:space="preserve"> у </w:t>
      </w:r>
      <w:proofErr w:type="spellStart"/>
      <w:r w:rsidRPr="005D2563">
        <w:rPr>
          <w:rFonts w:ascii="Times New Roman" w:hAnsi="Times New Roman"/>
          <w:color w:val="000000"/>
        </w:rPr>
        <w:t>складу</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са</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условима</w:t>
      </w:r>
      <w:proofErr w:type="spellEnd"/>
      <w:r w:rsidRPr="005D2563">
        <w:rPr>
          <w:rFonts w:ascii="Times New Roman" w:hAnsi="Times New Roman"/>
          <w:color w:val="000000"/>
        </w:rPr>
        <w:t>.</w:t>
      </w:r>
    </w:p>
    <w:p w14:paraId="44A9A722" w14:textId="77777777" w:rsidR="00664336" w:rsidRPr="005D2563" w:rsidRDefault="00664336" w:rsidP="00664336">
      <w:pPr>
        <w:shd w:val="clear" w:color="auto" w:fill="F5FEFD"/>
        <w:ind w:left="150" w:right="150" w:firstLine="240"/>
        <w:rPr>
          <w:rFonts w:ascii="Times New Roman" w:hAnsi="Times New Roman"/>
          <w:color w:val="000000"/>
        </w:rPr>
      </w:pPr>
      <w:proofErr w:type="spellStart"/>
      <w:r w:rsidRPr="005D2563">
        <w:rPr>
          <w:rFonts w:ascii="Times New Roman" w:hAnsi="Times New Roman"/>
          <w:color w:val="000000"/>
        </w:rPr>
        <w:t>При</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планирању</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теоријских</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садржаја</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неопходно</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је</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узети</w:t>
      </w:r>
      <w:proofErr w:type="spellEnd"/>
      <w:r w:rsidRPr="005D2563">
        <w:rPr>
          <w:rFonts w:ascii="Times New Roman" w:hAnsi="Times New Roman"/>
          <w:color w:val="000000"/>
        </w:rPr>
        <w:t xml:space="preserve"> у </w:t>
      </w:r>
      <w:proofErr w:type="spellStart"/>
      <w:r w:rsidRPr="005D2563">
        <w:rPr>
          <w:rFonts w:ascii="Times New Roman" w:hAnsi="Times New Roman"/>
          <w:color w:val="000000"/>
        </w:rPr>
        <w:t>обзир</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исходе</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програма</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претходна</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искуства</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ученика</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садржаје</w:t>
      </w:r>
      <w:proofErr w:type="spellEnd"/>
      <w:r w:rsidRPr="005D2563">
        <w:rPr>
          <w:rFonts w:ascii="Times New Roman" w:hAnsi="Times New Roman"/>
          <w:color w:val="000000"/>
        </w:rPr>
        <w:t xml:space="preserve"> и </w:t>
      </w:r>
      <w:proofErr w:type="spellStart"/>
      <w:r w:rsidRPr="005D2563">
        <w:rPr>
          <w:rFonts w:ascii="Times New Roman" w:hAnsi="Times New Roman"/>
          <w:color w:val="000000"/>
        </w:rPr>
        <w:t>исходе</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других</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предмета</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корелацију</w:t>
      </w:r>
      <w:proofErr w:type="spellEnd"/>
      <w:r w:rsidRPr="005D2563">
        <w:rPr>
          <w:rFonts w:ascii="Times New Roman" w:hAnsi="Times New Roman"/>
          <w:color w:val="000000"/>
        </w:rPr>
        <w:t xml:space="preserve"> – </w:t>
      </w:r>
      <w:proofErr w:type="spellStart"/>
      <w:r w:rsidRPr="005D2563">
        <w:rPr>
          <w:rFonts w:ascii="Times New Roman" w:hAnsi="Times New Roman"/>
          <w:color w:val="000000"/>
        </w:rPr>
        <w:t>међупредметне</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компетенције</w:t>
      </w:r>
      <w:proofErr w:type="spellEnd"/>
      <w:r w:rsidRPr="005D2563">
        <w:rPr>
          <w:rFonts w:ascii="Times New Roman" w:hAnsi="Times New Roman"/>
          <w:color w:val="000000"/>
        </w:rPr>
        <w:t>).</w:t>
      </w:r>
    </w:p>
    <w:p w14:paraId="3B7DA3DC" w14:textId="77777777" w:rsidR="00664336" w:rsidRPr="005D2563" w:rsidRDefault="00664336" w:rsidP="00664336">
      <w:pPr>
        <w:shd w:val="clear" w:color="auto" w:fill="F5FEFD"/>
        <w:ind w:left="150" w:right="150" w:firstLine="240"/>
        <w:jc w:val="center"/>
        <w:rPr>
          <w:rFonts w:ascii="Times New Roman" w:hAnsi="Times New Roman"/>
          <w:color w:val="000000"/>
        </w:rPr>
      </w:pPr>
      <w:proofErr w:type="spellStart"/>
      <w:r w:rsidRPr="005D2563">
        <w:rPr>
          <w:rFonts w:ascii="Times New Roman" w:hAnsi="Times New Roman"/>
          <w:b/>
          <w:bCs/>
          <w:color w:val="000000"/>
        </w:rPr>
        <w:t>Практична</w:t>
      </w:r>
      <w:proofErr w:type="spellEnd"/>
      <w:r w:rsidRPr="005D2563">
        <w:rPr>
          <w:rFonts w:ascii="Times New Roman" w:hAnsi="Times New Roman"/>
          <w:b/>
          <w:bCs/>
          <w:color w:val="000000"/>
        </w:rPr>
        <w:t xml:space="preserve"> </w:t>
      </w:r>
      <w:proofErr w:type="spellStart"/>
      <w:r w:rsidRPr="005D2563">
        <w:rPr>
          <w:rFonts w:ascii="Times New Roman" w:hAnsi="Times New Roman"/>
          <w:b/>
          <w:bCs/>
          <w:color w:val="000000"/>
        </w:rPr>
        <w:t>настава</w:t>
      </w:r>
      <w:proofErr w:type="spellEnd"/>
    </w:p>
    <w:p w14:paraId="5E0406F6" w14:textId="77777777" w:rsidR="00664336" w:rsidRPr="005D2563" w:rsidRDefault="00664336" w:rsidP="00664336">
      <w:pPr>
        <w:shd w:val="clear" w:color="auto" w:fill="F5FEFD"/>
        <w:ind w:left="150" w:right="150" w:firstLine="240"/>
        <w:rPr>
          <w:rFonts w:ascii="Times New Roman" w:hAnsi="Times New Roman"/>
          <w:color w:val="000000"/>
        </w:rPr>
      </w:pPr>
      <w:proofErr w:type="spellStart"/>
      <w:r w:rsidRPr="005D2563">
        <w:rPr>
          <w:rFonts w:ascii="Times New Roman" w:hAnsi="Times New Roman"/>
          <w:color w:val="000000"/>
        </w:rPr>
        <w:t>Број</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часова</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по</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темама</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планира</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се</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на</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основу</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процене</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сложености</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садржаја</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за</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ученике</w:t>
      </w:r>
      <w:proofErr w:type="spellEnd"/>
      <w:r w:rsidRPr="005D2563">
        <w:rPr>
          <w:rFonts w:ascii="Times New Roman" w:hAnsi="Times New Roman"/>
          <w:color w:val="000000"/>
        </w:rPr>
        <w:t xml:space="preserve"> и </w:t>
      </w:r>
      <w:proofErr w:type="spellStart"/>
      <w:r w:rsidRPr="005D2563">
        <w:rPr>
          <w:rFonts w:ascii="Times New Roman" w:hAnsi="Times New Roman"/>
          <w:color w:val="000000"/>
        </w:rPr>
        <w:t>услова</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за</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реализацију</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наставе</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Наставне</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теме</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или</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поједини</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садржаји</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за</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које</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не</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постоје</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услови</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за</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реализацију</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могу</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бити</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замењени</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одговарајућим</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темама</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или</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садржајима</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програма</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за</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које</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постоје</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одговарајући</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услови</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Оквирни</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број</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часова</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по</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темама</w:t>
      </w:r>
      <w:proofErr w:type="spellEnd"/>
      <w:r w:rsidRPr="005D2563">
        <w:rPr>
          <w:rFonts w:ascii="Times New Roman" w:hAnsi="Times New Roman"/>
          <w:color w:val="000000"/>
        </w:rPr>
        <w:t>:</w:t>
      </w:r>
    </w:p>
    <w:p w14:paraId="5B8BF59D" w14:textId="77777777" w:rsidR="00664336" w:rsidRPr="005D2563" w:rsidRDefault="00664336" w:rsidP="00664336">
      <w:pPr>
        <w:shd w:val="clear" w:color="auto" w:fill="F5FEFD"/>
        <w:ind w:left="150" w:right="150" w:firstLine="240"/>
        <w:rPr>
          <w:rFonts w:ascii="Times New Roman" w:hAnsi="Times New Roman"/>
          <w:color w:val="000000"/>
        </w:rPr>
      </w:pPr>
      <w:r w:rsidRPr="005D2563">
        <w:rPr>
          <w:rFonts w:ascii="Times New Roman" w:hAnsi="Times New Roman"/>
          <w:color w:val="000000"/>
        </w:rPr>
        <w:t xml:space="preserve">1. </w:t>
      </w:r>
      <w:proofErr w:type="spellStart"/>
      <w:r w:rsidRPr="005D2563">
        <w:rPr>
          <w:rFonts w:ascii="Times New Roman" w:hAnsi="Times New Roman"/>
          <w:color w:val="000000"/>
        </w:rPr>
        <w:t>Атлетика</w:t>
      </w:r>
      <w:proofErr w:type="spellEnd"/>
      <w:r w:rsidRPr="005D2563">
        <w:rPr>
          <w:rFonts w:ascii="Times New Roman" w:hAnsi="Times New Roman"/>
          <w:color w:val="000000"/>
        </w:rPr>
        <w:t xml:space="preserve"> (12);</w:t>
      </w:r>
    </w:p>
    <w:p w14:paraId="235A779B" w14:textId="77777777" w:rsidR="00664336" w:rsidRPr="005D2563" w:rsidRDefault="00664336" w:rsidP="00664336">
      <w:pPr>
        <w:shd w:val="clear" w:color="auto" w:fill="F5FEFD"/>
        <w:ind w:left="150" w:right="150" w:firstLine="240"/>
        <w:rPr>
          <w:rFonts w:ascii="Times New Roman" w:hAnsi="Times New Roman"/>
          <w:color w:val="000000"/>
        </w:rPr>
      </w:pPr>
      <w:r w:rsidRPr="005D2563">
        <w:rPr>
          <w:rFonts w:ascii="Times New Roman" w:hAnsi="Times New Roman"/>
          <w:color w:val="000000"/>
        </w:rPr>
        <w:t xml:space="preserve">2. </w:t>
      </w:r>
      <w:proofErr w:type="spellStart"/>
      <w:r w:rsidRPr="005D2563">
        <w:rPr>
          <w:rFonts w:ascii="Times New Roman" w:hAnsi="Times New Roman"/>
          <w:color w:val="000000"/>
        </w:rPr>
        <w:t>Гимнастика</w:t>
      </w:r>
      <w:proofErr w:type="spellEnd"/>
      <w:r w:rsidRPr="005D2563">
        <w:rPr>
          <w:rFonts w:ascii="Times New Roman" w:hAnsi="Times New Roman"/>
          <w:color w:val="000000"/>
        </w:rPr>
        <w:t xml:space="preserve"> (12);</w:t>
      </w:r>
    </w:p>
    <w:p w14:paraId="60AB3A8A" w14:textId="77777777" w:rsidR="00664336" w:rsidRPr="005D2563" w:rsidRDefault="00664336" w:rsidP="00664336">
      <w:pPr>
        <w:shd w:val="clear" w:color="auto" w:fill="F5FEFD"/>
        <w:ind w:left="150" w:right="150" w:firstLine="240"/>
        <w:rPr>
          <w:rFonts w:ascii="Times New Roman" w:hAnsi="Times New Roman"/>
          <w:color w:val="000000"/>
        </w:rPr>
      </w:pPr>
      <w:r w:rsidRPr="005D2563">
        <w:rPr>
          <w:rFonts w:ascii="Times New Roman" w:hAnsi="Times New Roman"/>
          <w:color w:val="000000"/>
        </w:rPr>
        <w:t xml:space="preserve">3. </w:t>
      </w:r>
      <w:proofErr w:type="spellStart"/>
      <w:r w:rsidRPr="005D2563">
        <w:rPr>
          <w:rFonts w:ascii="Times New Roman" w:hAnsi="Times New Roman"/>
          <w:color w:val="000000"/>
        </w:rPr>
        <w:t>Основе</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тимских</w:t>
      </w:r>
      <w:proofErr w:type="spellEnd"/>
      <w:r w:rsidRPr="005D2563">
        <w:rPr>
          <w:rFonts w:ascii="Times New Roman" w:hAnsi="Times New Roman"/>
          <w:color w:val="000000"/>
        </w:rPr>
        <w:t xml:space="preserve"> и </w:t>
      </w:r>
      <w:proofErr w:type="spellStart"/>
      <w:r w:rsidRPr="005D2563">
        <w:rPr>
          <w:rFonts w:ascii="Times New Roman" w:hAnsi="Times New Roman"/>
          <w:color w:val="000000"/>
        </w:rPr>
        <w:t>спортских</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игара</w:t>
      </w:r>
      <w:proofErr w:type="spellEnd"/>
      <w:r w:rsidRPr="005D2563">
        <w:rPr>
          <w:rFonts w:ascii="Times New Roman" w:hAnsi="Times New Roman"/>
          <w:color w:val="000000"/>
        </w:rPr>
        <w:t>:</w:t>
      </w:r>
    </w:p>
    <w:p w14:paraId="23F1BA0B" w14:textId="77777777" w:rsidR="00664336" w:rsidRPr="005D2563" w:rsidRDefault="00664336" w:rsidP="00664336">
      <w:pPr>
        <w:shd w:val="clear" w:color="auto" w:fill="F5FEFD"/>
        <w:ind w:left="150" w:right="150" w:firstLine="240"/>
        <w:rPr>
          <w:rFonts w:ascii="Times New Roman" w:hAnsi="Times New Roman"/>
          <w:color w:val="000000"/>
        </w:rPr>
      </w:pPr>
      <w:proofErr w:type="spellStart"/>
      <w:r w:rsidRPr="005D2563">
        <w:rPr>
          <w:rFonts w:ascii="Times New Roman" w:hAnsi="Times New Roman"/>
          <w:color w:val="000000"/>
        </w:rPr>
        <w:t>Одбојка</w:t>
      </w:r>
      <w:proofErr w:type="spellEnd"/>
      <w:r w:rsidRPr="005D2563">
        <w:rPr>
          <w:rFonts w:ascii="Times New Roman" w:hAnsi="Times New Roman"/>
          <w:color w:val="000000"/>
        </w:rPr>
        <w:t xml:space="preserve"> (10)</w:t>
      </w:r>
    </w:p>
    <w:p w14:paraId="0B7AFFC8" w14:textId="77777777" w:rsidR="00664336" w:rsidRPr="005D2563" w:rsidRDefault="00664336" w:rsidP="00664336">
      <w:pPr>
        <w:shd w:val="clear" w:color="auto" w:fill="F5FEFD"/>
        <w:ind w:left="150" w:right="150" w:firstLine="240"/>
        <w:rPr>
          <w:rFonts w:ascii="Times New Roman" w:hAnsi="Times New Roman"/>
          <w:color w:val="000000"/>
        </w:rPr>
      </w:pPr>
      <w:proofErr w:type="spellStart"/>
      <w:r w:rsidRPr="005D2563">
        <w:rPr>
          <w:rFonts w:ascii="Times New Roman" w:hAnsi="Times New Roman"/>
          <w:color w:val="000000"/>
        </w:rPr>
        <w:t>Футсал</w:t>
      </w:r>
      <w:proofErr w:type="spellEnd"/>
      <w:r w:rsidRPr="005D2563">
        <w:rPr>
          <w:rFonts w:ascii="Times New Roman" w:hAnsi="Times New Roman"/>
          <w:color w:val="000000"/>
        </w:rPr>
        <w:t xml:space="preserve"> (10)</w:t>
      </w:r>
    </w:p>
    <w:p w14:paraId="08B34F96" w14:textId="77777777" w:rsidR="00664336" w:rsidRPr="005D2563" w:rsidRDefault="00664336" w:rsidP="00664336">
      <w:pPr>
        <w:shd w:val="clear" w:color="auto" w:fill="F5FEFD"/>
        <w:ind w:left="150" w:right="150" w:firstLine="240"/>
        <w:rPr>
          <w:rFonts w:ascii="Times New Roman" w:hAnsi="Times New Roman"/>
          <w:color w:val="000000"/>
        </w:rPr>
      </w:pPr>
      <w:proofErr w:type="spellStart"/>
      <w:r w:rsidRPr="005D2563">
        <w:rPr>
          <w:rFonts w:ascii="Times New Roman" w:hAnsi="Times New Roman"/>
          <w:color w:val="000000"/>
        </w:rPr>
        <w:t>Рукомет</w:t>
      </w:r>
      <w:proofErr w:type="spellEnd"/>
      <w:r w:rsidRPr="005D2563">
        <w:rPr>
          <w:rFonts w:ascii="Times New Roman" w:hAnsi="Times New Roman"/>
          <w:color w:val="000000"/>
        </w:rPr>
        <w:t xml:space="preserve"> (10)</w:t>
      </w:r>
    </w:p>
    <w:p w14:paraId="6200DC3F" w14:textId="77777777" w:rsidR="00664336" w:rsidRPr="005D2563" w:rsidRDefault="00664336" w:rsidP="00664336">
      <w:pPr>
        <w:shd w:val="clear" w:color="auto" w:fill="F5FEFD"/>
        <w:ind w:left="150" w:right="150" w:firstLine="240"/>
        <w:rPr>
          <w:rFonts w:ascii="Times New Roman" w:hAnsi="Times New Roman"/>
          <w:color w:val="000000"/>
        </w:rPr>
      </w:pPr>
      <w:proofErr w:type="spellStart"/>
      <w:r w:rsidRPr="005D2563">
        <w:rPr>
          <w:rFonts w:ascii="Times New Roman" w:hAnsi="Times New Roman"/>
          <w:color w:val="000000"/>
        </w:rPr>
        <w:t>Кошарка</w:t>
      </w:r>
      <w:proofErr w:type="spellEnd"/>
      <w:r w:rsidRPr="005D2563">
        <w:rPr>
          <w:rFonts w:ascii="Times New Roman" w:hAnsi="Times New Roman"/>
          <w:color w:val="000000"/>
        </w:rPr>
        <w:t xml:space="preserve"> (10)</w:t>
      </w:r>
    </w:p>
    <w:p w14:paraId="560E43E9" w14:textId="77777777" w:rsidR="00664336" w:rsidRPr="005D2563" w:rsidRDefault="00664336" w:rsidP="00664336">
      <w:pPr>
        <w:shd w:val="clear" w:color="auto" w:fill="F5FEFD"/>
        <w:ind w:left="150" w:right="150" w:firstLine="240"/>
        <w:rPr>
          <w:rFonts w:ascii="Times New Roman" w:hAnsi="Times New Roman"/>
          <w:color w:val="000000"/>
        </w:rPr>
      </w:pPr>
      <w:proofErr w:type="spellStart"/>
      <w:r w:rsidRPr="005D2563">
        <w:rPr>
          <w:rFonts w:ascii="Times New Roman" w:hAnsi="Times New Roman"/>
          <w:color w:val="000000"/>
        </w:rPr>
        <w:t>Активност</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по</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избору</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ученика</w:t>
      </w:r>
      <w:proofErr w:type="spellEnd"/>
      <w:r w:rsidRPr="005D2563">
        <w:rPr>
          <w:rFonts w:ascii="Times New Roman" w:hAnsi="Times New Roman"/>
          <w:color w:val="000000"/>
        </w:rPr>
        <w:t xml:space="preserve"> (12)</w:t>
      </w:r>
    </w:p>
    <w:p w14:paraId="7C50387A" w14:textId="77777777" w:rsidR="00664336" w:rsidRPr="005D2563" w:rsidRDefault="00664336" w:rsidP="00664336">
      <w:pPr>
        <w:shd w:val="clear" w:color="auto" w:fill="F5FEFD"/>
        <w:ind w:left="150" w:right="150" w:firstLine="240"/>
        <w:rPr>
          <w:rFonts w:ascii="Times New Roman" w:hAnsi="Times New Roman"/>
          <w:color w:val="000000"/>
        </w:rPr>
      </w:pPr>
      <w:r w:rsidRPr="005D2563">
        <w:rPr>
          <w:rFonts w:ascii="Times New Roman" w:hAnsi="Times New Roman"/>
          <w:color w:val="000000"/>
        </w:rPr>
        <w:t xml:space="preserve">4. </w:t>
      </w:r>
      <w:proofErr w:type="spellStart"/>
      <w:r w:rsidRPr="005D2563">
        <w:rPr>
          <w:rFonts w:ascii="Times New Roman" w:hAnsi="Times New Roman"/>
          <w:color w:val="000000"/>
        </w:rPr>
        <w:t>Ритмика</w:t>
      </w:r>
      <w:proofErr w:type="spellEnd"/>
      <w:r w:rsidRPr="005D2563">
        <w:rPr>
          <w:rFonts w:ascii="Times New Roman" w:hAnsi="Times New Roman"/>
          <w:color w:val="000000"/>
        </w:rPr>
        <w:t xml:space="preserve"> и </w:t>
      </w:r>
      <w:proofErr w:type="spellStart"/>
      <w:r w:rsidRPr="005D2563">
        <w:rPr>
          <w:rFonts w:ascii="Times New Roman" w:hAnsi="Times New Roman"/>
          <w:color w:val="000000"/>
        </w:rPr>
        <w:t>плес</w:t>
      </w:r>
      <w:proofErr w:type="spellEnd"/>
      <w:r w:rsidRPr="005D2563">
        <w:rPr>
          <w:rFonts w:ascii="Times New Roman" w:hAnsi="Times New Roman"/>
          <w:color w:val="000000"/>
        </w:rPr>
        <w:t xml:space="preserve"> (6);</w:t>
      </w:r>
    </w:p>
    <w:p w14:paraId="2C93A3AC" w14:textId="77777777" w:rsidR="00664336" w:rsidRPr="005D2563" w:rsidRDefault="00664336" w:rsidP="00664336">
      <w:pPr>
        <w:shd w:val="clear" w:color="auto" w:fill="F5FEFD"/>
        <w:ind w:left="150" w:right="150" w:firstLine="240"/>
        <w:rPr>
          <w:rFonts w:ascii="Times New Roman" w:hAnsi="Times New Roman"/>
          <w:color w:val="000000"/>
        </w:rPr>
      </w:pPr>
      <w:r w:rsidRPr="005D2563">
        <w:rPr>
          <w:rFonts w:ascii="Times New Roman" w:hAnsi="Times New Roman"/>
          <w:color w:val="000000"/>
        </w:rPr>
        <w:lastRenderedPageBreak/>
        <w:t xml:space="preserve">5. </w:t>
      </w:r>
      <w:proofErr w:type="spellStart"/>
      <w:r w:rsidRPr="005D2563">
        <w:rPr>
          <w:rFonts w:ascii="Times New Roman" w:hAnsi="Times New Roman"/>
          <w:color w:val="000000"/>
        </w:rPr>
        <w:t>Пливање</w:t>
      </w:r>
      <w:proofErr w:type="spellEnd"/>
      <w:r w:rsidRPr="005D2563">
        <w:rPr>
          <w:rFonts w:ascii="Times New Roman" w:hAnsi="Times New Roman"/>
          <w:color w:val="000000"/>
        </w:rPr>
        <w:t xml:space="preserve"> и </w:t>
      </w:r>
      <w:proofErr w:type="spellStart"/>
      <w:r w:rsidRPr="005D2563">
        <w:rPr>
          <w:rFonts w:ascii="Times New Roman" w:hAnsi="Times New Roman"/>
          <w:color w:val="000000"/>
        </w:rPr>
        <w:t>ватерполо</w:t>
      </w:r>
      <w:proofErr w:type="spellEnd"/>
      <w:r w:rsidRPr="005D2563">
        <w:rPr>
          <w:rFonts w:ascii="Times New Roman" w:hAnsi="Times New Roman"/>
          <w:color w:val="000000"/>
        </w:rPr>
        <w:t xml:space="preserve"> (10);</w:t>
      </w:r>
    </w:p>
    <w:p w14:paraId="36FAC0FF" w14:textId="77777777" w:rsidR="00664336" w:rsidRPr="005D2563" w:rsidRDefault="00664336" w:rsidP="00664336">
      <w:pPr>
        <w:shd w:val="clear" w:color="auto" w:fill="F5FEFD"/>
        <w:ind w:left="150" w:right="150" w:firstLine="240"/>
        <w:rPr>
          <w:rFonts w:ascii="Times New Roman" w:hAnsi="Times New Roman"/>
          <w:color w:val="000000"/>
        </w:rPr>
      </w:pPr>
      <w:r w:rsidRPr="005D2563">
        <w:rPr>
          <w:rFonts w:ascii="Times New Roman" w:hAnsi="Times New Roman"/>
          <w:color w:val="000000"/>
        </w:rPr>
        <w:t xml:space="preserve">6. </w:t>
      </w:r>
      <w:proofErr w:type="spellStart"/>
      <w:r w:rsidRPr="005D2563">
        <w:rPr>
          <w:rFonts w:ascii="Times New Roman" w:hAnsi="Times New Roman"/>
          <w:color w:val="000000"/>
        </w:rPr>
        <w:t>Полигони</w:t>
      </w:r>
      <w:proofErr w:type="spellEnd"/>
      <w:r w:rsidRPr="005D2563">
        <w:rPr>
          <w:rFonts w:ascii="Times New Roman" w:hAnsi="Times New Roman"/>
          <w:color w:val="000000"/>
        </w:rPr>
        <w:t xml:space="preserve"> (5);</w:t>
      </w:r>
    </w:p>
    <w:p w14:paraId="4CCAC35D" w14:textId="77777777" w:rsidR="00664336" w:rsidRPr="005D2563" w:rsidRDefault="00664336" w:rsidP="00664336">
      <w:pPr>
        <w:shd w:val="clear" w:color="auto" w:fill="F5FEFD"/>
        <w:ind w:left="150" w:right="150" w:firstLine="240"/>
        <w:rPr>
          <w:rFonts w:ascii="Times New Roman" w:hAnsi="Times New Roman"/>
          <w:color w:val="000000"/>
        </w:rPr>
      </w:pPr>
      <w:r w:rsidRPr="005D2563">
        <w:rPr>
          <w:rFonts w:ascii="Times New Roman" w:hAnsi="Times New Roman"/>
          <w:color w:val="000000"/>
        </w:rPr>
        <w:t xml:space="preserve">7. </w:t>
      </w:r>
      <w:proofErr w:type="spellStart"/>
      <w:r w:rsidRPr="005D2563">
        <w:rPr>
          <w:rFonts w:ascii="Times New Roman" w:hAnsi="Times New Roman"/>
          <w:color w:val="000000"/>
        </w:rPr>
        <w:t>Тестирање</w:t>
      </w:r>
      <w:proofErr w:type="spellEnd"/>
      <w:r w:rsidRPr="005D2563">
        <w:rPr>
          <w:rFonts w:ascii="Times New Roman" w:hAnsi="Times New Roman"/>
          <w:color w:val="000000"/>
        </w:rPr>
        <w:t xml:space="preserve"> и </w:t>
      </w:r>
      <w:proofErr w:type="spellStart"/>
      <w:r w:rsidRPr="005D2563">
        <w:rPr>
          <w:rFonts w:ascii="Times New Roman" w:hAnsi="Times New Roman"/>
          <w:color w:val="000000"/>
        </w:rPr>
        <w:t>мерење</w:t>
      </w:r>
      <w:proofErr w:type="spellEnd"/>
      <w:r w:rsidRPr="005D2563">
        <w:rPr>
          <w:rFonts w:ascii="Times New Roman" w:hAnsi="Times New Roman"/>
          <w:color w:val="000000"/>
        </w:rPr>
        <w:t xml:space="preserve"> (5).</w:t>
      </w:r>
    </w:p>
    <w:p w14:paraId="19B5A0A0" w14:textId="77777777" w:rsidR="00664336" w:rsidRPr="005D2563" w:rsidRDefault="00664336" w:rsidP="00664336">
      <w:pPr>
        <w:shd w:val="clear" w:color="auto" w:fill="F5FEFD"/>
        <w:ind w:left="150" w:right="150" w:firstLine="240"/>
        <w:rPr>
          <w:rFonts w:ascii="Times New Roman" w:hAnsi="Times New Roman"/>
          <w:color w:val="000000"/>
        </w:rPr>
      </w:pPr>
      <w:proofErr w:type="spellStart"/>
      <w:r w:rsidRPr="005D2563">
        <w:rPr>
          <w:rFonts w:ascii="Times New Roman" w:hAnsi="Times New Roman"/>
          <w:color w:val="000000"/>
        </w:rPr>
        <w:t>Остваривање</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исхода</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из</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наставне</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теме</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Спортска</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гимнастика</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реализује</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се</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усвајањем</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основних</w:t>
      </w:r>
      <w:proofErr w:type="spellEnd"/>
      <w:r w:rsidRPr="005D2563">
        <w:rPr>
          <w:rFonts w:ascii="Times New Roman" w:hAnsi="Times New Roman"/>
          <w:color w:val="000000"/>
        </w:rPr>
        <w:t xml:space="preserve"> и </w:t>
      </w:r>
      <w:proofErr w:type="spellStart"/>
      <w:r w:rsidRPr="005D2563">
        <w:rPr>
          <w:rFonts w:ascii="Times New Roman" w:hAnsi="Times New Roman"/>
          <w:color w:val="000000"/>
        </w:rPr>
        <w:t>проширених</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садржаја</w:t>
      </w:r>
      <w:proofErr w:type="spellEnd"/>
      <w:r w:rsidRPr="005D2563">
        <w:rPr>
          <w:rFonts w:ascii="Times New Roman" w:hAnsi="Times New Roman"/>
          <w:color w:val="000000"/>
        </w:rPr>
        <w:t>.</w:t>
      </w:r>
    </w:p>
    <w:p w14:paraId="67DFEBCB" w14:textId="77777777" w:rsidR="00664336" w:rsidRPr="005D2563" w:rsidRDefault="00664336" w:rsidP="00664336">
      <w:pPr>
        <w:shd w:val="clear" w:color="auto" w:fill="F5FEFD"/>
        <w:ind w:left="150" w:right="150" w:firstLine="240"/>
        <w:rPr>
          <w:rFonts w:ascii="Times New Roman" w:hAnsi="Times New Roman"/>
          <w:color w:val="000000"/>
        </w:rPr>
      </w:pPr>
      <w:proofErr w:type="spellStart"/>
      <w:r w:rsidRPr="005D2563">
        <w:rPr>
          <w:rFonts w:ascii="Times New Roman" w:hAnsi="Times New Roman"/>
          <w:b/>
          <w:bCs/>
          <w:color w:val="000000"/>
        </w:rPr>
        <w:t>Основни</w:t>
      </w:r>
      <w:proofErr w:type="spellEnd"/>
      <w:r w:rsidRPr="005D2563">
        <w:rPr>
          <w:rFonts w:ascii="Times New Roman" w:hAnsi="Times New Roman"/>
          <w:b/>
          <w:bCs/>
          <w:color w:val="000000"/>
        </w:rPr>
        <w:t xml:space="preserve"> </w:t>
      </w:r>
      <w:proofErr w:type="spellStart"/>
      <w:r w:rsidRPr="005D2563">
        <w:rPr>
          <w:rFonts w:ascii="Times New Roman" w:hAnsi="Times New Roman"/>
          <w:b/>
          <w:bCs/>
          <w:color w:val="000000"/>
        </w:rPr>
        <w:t>садржаји</w:t>
      </w:r>
      <w:proofErr w:type="spellEnd"/>
      <w:r w:rsidRPr="005D2563">
        <w:rPr>
          <w:rFonts w:ascii="Times New Roman" w:hAnsi="Times New Roman"/>
          <w:color w:val="000000"/>
        </w:rPr>
        <w:t> </w:t>
      </w:r>
      <w:proofErr w:type="spellStart"/>
      <w:r w:rsidRPr="005D2563">
        <w:rPr>
          <w:rFonts w:ascii="Times New Roman" w:hAnsi="Times New Roman"/>
          <w:color w:val="000000"/>
        </w:rPr>
        <w:t>су</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они</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које</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је</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неопходно</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спровести</w:t>
      </w:r>
      <w:proofErr w:type="spellEnd"/>
      <w:r w:rsidRPr="005D2563">
        <w:rPr>
          <w:rFonts w:ascii="Times New Roman" w:hAnsi="Times New Roman"/>
          <w:color w:val="000000"/>
        </w:rPr>
        <w:t xml:space="preserve"> у </w:t>
      </w:r>
      <w:proofErr w:type="spellStart"/>
      <w:r w:rsidRPr="005D2563">
        <w:rPr>
          <w:rFonts w:ascii="Times New Roman" w:hAnsi="Times New Roman"/>
          <w:color w:val="000000"/>
        </w:rPr>
        <w:t>раду</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са</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ученицима</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узимајући</w:t>
      </w:r>
      <w:proofErr w:type="spellEnd"/>
      <w:r w:rsidRPr="005D2563">
        <w:rPr>
          <w:rFonts w:ascii="Times New Roman" w:hAnsi="Times New Roman"/>
          <w:color w:val="000000"/>
        </w:rPr>
        <w:t xml:space="preserve"> у </w:t>
      </w:r>
      <w:proofErr w:type="spellStart"/>
      <w:r w:rsidRPr="005D2563">
        <w:rPr>
          <w:rFonts w:ascii="Times New Roman" w:hAnsi="Times New Roman"/>
          <w:color w:val="000000"/>
        </w:rPr>
        <w:t>обзир</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способности</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ученика</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материјално-техничке</w:t>
      </w:r>
      <w:proofErr w:type="spellEnd"/>
      <w:r w:rsidRPr="005D2563">
        <w:rPr>
          <w:rFonts w:ascii="Times New Roman" w:hAnsi="Times New Roman"/>
          <w:color w:val="000000"/>
        </w:rPr>
        <w:t xml:space="preserve"> и </w:t>
      </w:r>
      <w:proofErr w:type="spellStart"/>
      <w:r w:rsidRPr="005D2563">
        <w:rPr>
          <w:rFonts w:ascii="Times New Roman" w:hAnsi="Times New Roman"/>
          <w:color w:val="000000"/>
        </w:rPr>
        <w:t>просторне</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услове</w:t>
      </w:r>
      <w:proofErr w:type="spellEnd"/>
      <w:r w:rsidRPr="005D2563">
        <w:rPr>
          <w:rFonts w:ascii="Times New Roman" w:hAnsi="Times New Roman"/>
          <w:color w:val="000000"/>
        </w:rPr>
        <w:t>.</w:t>
      </w:r>
    </w:p>
    <w:p w14:paraId="1465CA80" w14:textId="77777777" w:rsidR="00664336" w:rsidRPr="005D2563" w:rsidRDefault="00664336" w:rsidP="00664336">
      <w:pPr>
        <w:shd w:val="clear" w:color="auto" w:fill="F5FEFD"/>
        <w:ind w:left="150" w:right="150" w:firstLine="240"/>
        <w:rPr>
          <w:rFonts w:ascii="Times New Roman" w:hAnsi="Times New Roman"/>
          <w:color w:val="000000"/>
        </w:rPr>
      </w:pPr>
      <w:proofErr w:type="spellStart"/>
      <w:r w:rsidRPr="005D2563">
        <w:rPr>
          <w:rFonts w:ascii="Times New Roman" w:hAnsi="Times New Roman"/>
          <w:b/>
          <w:bCs/>
          <w:color w:val="000000"/>
        </w:rPr>
        <w:t>Проширени</w:t>
      </w:r>
      <w:proofErr w:type="spellEnd"/>
      <w:r w:rsidRPr="005D2563">
        <w:rPr>
          <w:rFonts w:ascii="Times New Roman" w:hAnsi="Times New Roman"/>
          <w:b/>
          <w:bCs/>
          <w:color w:val="000000"/>
        </w:rPr>
        <w:t xml:space="preserve"> </w:t>
      </w:r>
      <w:proofErr w:type="spellStart"/>
      <w:r w:rsidRPr="005D2563">
        <w:rPr>
          <w:rFonts w:ascii="Times New Roman" w:hAnsi="Times New Roman"/>
          <w:b/>
          <w:bCs/>
          <w:color w:val="000000"/>
        </w:rPr>
        <w:t>садржаји</w:t>
      </w:r>
      <w:proofErr w:type="spellEnd"/>
      <w:r w:rsidRPr="005D2563">
        <w:rPr>
          <w:rFonts w:ascii="Times New Roman" w:hAnsi="Times New Roman"/>
          <w:b/>
          <w:bCs/>
          <w:color w:val="000000"/>
        </w:rPr>
        <w:t> </w:t>
      </w:r>
      <w:proofErr w:type="spellStart"/>
      <w:r w:rsidRPr="005D2563">
        <w:rPr>
          <w:rFonts w:ascii="Times New Roman" w:hAnsi="Times New Roman"/>
          <w:color w:val="000000"/>
        </w:rPr>
        <w:t>су</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они</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који</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се</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бирају</w:t>
      </w:r>
      <w:proofErr w:type="spellEnd"/>
      <w:r w:rsidRPr="005D2563">
        <w:rPr>
          <w:rFonts w:ascii="Times New Roman" w:hAnsi="Times New Roman"/>
          <w:color w:val="000000"/>
        </w:rPr>
        <w:t xml:space="preserve"> и </w:t>
      </w:r>
      <w:proofErr w:type="spellStart"/>
      <w:r w:rsidRPr="005D2563">
        <w:rPr>
          <w:rFonts w:ascii="Times New Roman" w:hAnsi="Times New Roman"/>
          <w:color w:val="000000"/>
        </w:rPr>
        <w:t>реализују</w:t>
      </w:r>
      <w:proofErr w:type="spellEnd"/>
      <w:r w:rsidRPr="005D2563">
        <w:rPr>
          <w:rFonts w:ascii="Times New Roman" w:hAnsi="Times New Roman"/>
          <w:color w:val="000000"/>
        </w:rPr>
        <w:t xml:space="preserve"> у </w:t>
      </w:r>
      <w:proofErr w:type="spellStart"/>
      <w:r w:rsidRPr="005D2563">
        <w:rPr>
          <w:rFonts w:ascii="Times New Roman" w:hAnsi="Times New Roman"/>
          <w:color w:val="000000"/>
        </w:rPr>
        <w:t>раду</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са</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ученицима</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групама</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или</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појединцима</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који</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су</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савладали</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обавезне</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садржаје</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узимајући</w:t>
      </w:r>
      <w:proofErr w:type="spellEnd"/>
      <w:r w:rsidRPr="005D2563">
        <w:rPr>
          <w:rFonts w:ascii="Times New Roman" w:hAnsi="Times New Roman"/>
          <w:color w:val="000000"/>
        </w:rPr>
        <w:t xml:space="preserve"> у </w:t>
      </w:r>
      <w:proofErr w:type="spellStart"/>
      <w:r w:rsidRPr="005D2563">
        <w:rPr>
          <w:rFonts w:ascii="Times New Roman" w:hAnsi="Times New Roman"/>
          <w:color w:val="000000"/>
        </w:rPr>
        <w:t>обзир</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ниво</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достигнутости</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исхода</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потребе</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ученика</w:t>
      </w:r>
      <w:proofErr w:type="spellEnd"/>
      <w:r w:rsidRPr="005D2563">
        <w:rPr>
          <w:rFonts w:ascii="Times New Roman" w:hAnsi="Times New Roman"/>
          <w:color w:val="000000"/>
        </w:rPr>
        <w:t xml:space="preserve"> и </w:t>
      </w:r>
      <w:proofErr w:type="spellStart"/>
      <w:r w:rsidRPr="005D2563">
        <w:rPr>
          <w:rFonts w:ascii="Times New Roman" w:hAnsi="Times New Roman"/>
          <w:color w:val="000000"/>
        </w:rPr>
        <w:t>услове</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за</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рад</w:t>
      </w:r>
      <w:proofErr w:type="spellEnd"/>
      <w:r w:rsidRPr="005D2563">
        <w:rPr>
          <w:rFonts w:ascii="Times New Roman" w:hAnsi="Times New Roman"/>
          <w:color w:val="000000"/>
        </w:rPr>
        <w:t>.</w:t>
      </w:r>
    </w:p>
    <w:p w14:paraId="20165EBA" w14:textId="77777777" w:rsidR="00664336" w:rsidRPr="005D2563" w:rsidRDefault="00664336" w:rsidP="00664336">
      <w:pPr>
        <w:shd w:val="clear" w:color="auto" w:fill="F5FEFD"/>
        <w:ind w:left="150" w:right="150" w:firstLine="240"/>
        <w:jc w:val="center"/>
        <w:rPr>
          <w:rFonts w:ascii="Times New Roman" w:hAnsi="Times New Roman"/>
          <w:color w:val="000000"/>
        </w:rPr>
      </w:pPr>
      <w:proofErr w:type="spellStart"/>
      <w:r w:rsidRPr="005D2563">
        <w:rPr>
          <w:rFonts w:ascii="Times New Roman" w:hAnsi="Times New Roman"/>
          <w:b/>
          <w:bCs/>
          <w:color w:val="000000"/>
        </w:rPr>
        <w:t>Педагошка</w:t>
      </w:r>
      <w:proofErr w:type="spellEnd"/>
      <w:r w:rsidRPr="005D2563">
        <w:rPr>
          <w:rFonts w:ascii="Times New Roman" w:hAnsi="Times New Roman"/>
          <w:b/>
          <w:bCs/>
          <w:color w:val="000000"/>
        </w:rPr>
        <w:t xml:space="preserve"> </w:t>
      </w:r>
      <w:proofErr w:type="spellStart"/>
      <w:r w:rsidRPr="005D2563">
        <w:rPr>
          <w:rFonts w:ascii="Times New Roman" w:hAnsi="Times New Roman"/>
          <w:b/>
          <w:bCs/>
          <w:color w:val="000000"/>
        </w:rPr>
        <w:t>документација</w:t>
      </w:r>
      <w:proofErr w:type="spellEnd"/>
    </w:p>
    <w:p w14:paraId="153CD153" w14:textId="77777777" w:rsidR="00664336" w:rsidRPr="005D2563" w:rsidRDefault="00664336" w:rsidP="00664336">
      <w:pPr>
        <w:shd w:val="clear" w:color="auto" w:fill="F5FEFD"/>
        <w:ind w:left="150" w:right="150" w:firstLine="240"/>
        <w:rPr>
          <w:rFonts w:ascii="Times New Roman" w:hAnsi="Times New Roman"/>
          <w:color w:val="000000"/>
        </w:rPr>
      </w:pPr>
      <w:r w:rsidRPr="005D2563">
        <w:rPr>
          <w:rFonts w:ascii="Times New Roman" w:hAnsi="Times New Roman"/>
          <w:color w:val="000000"/>
        </w:rPr>
        <w:t xml:space="preserve">– </w:t>
      </w:r>
      <w:proofErr w:type="spellStart"/>
      <w:r w:rsidRPr="005D2563">
        <w:rPr>
          <w:rFonts w:ascii="Times New Roman" w:hAnsi="Times New Roman"/>
          <w:color w:val="000000"/>
        </w:rPr>
        <w:t>Дневник</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рада</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за</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физичко</w:t>
      </w:r>
      <w:proofErr w:type="spellEnd"/>
      <w:r w:rsidRPr="005D2563">
        <w:rPr>
          <w:rFonts w:ascii="Times New Roman" w:hAnsi="Times New Roman"/>
          <w:color w:val="000000"/>
        </w:rPr>
        <w:t xml:space="preserve"> и </w:t>
      </w:r>
      <w:proofErr w:type="spellStart"/>
      <w:r w:rsidRPr="005D2563">
        <w:rPr>
          <w:rFonts w:ascii="Times New Roman" w:hAnsi="Times New Roman"/>
          <w:color w:val="000000"/>
        </w:rPr>
        <w:t>здравствено</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васпитање</w:t>
      </w:r>
      <w:proofErr w:type="spellEnd"/>
      <w:r w:rsidRPr="005D2563">
        <w:rPr>
          <w:rFonts w:ascii="Times New Roman" w:hAnsi="Times New Roman"/>
          <w:color w:val="000000"/>
        </w:rPr>
        <w:t>;</w:t>
      </w:r>
    </w:p>
    <w:p w14:paraId="59372921" w14:textId="77777777" w:rsidR="00664336" w:rsidRPr="005D2563" w:rsidRDefault="00664336" w:rsidP="00664336">
      <w:pPr>
        <w:shd w:val="clear" w:color="auto" w:fill="F5FEFD"/>
        <w:ind w:left="150" w:right="150" w:firstLine="240"/>
        <w:rPr>
          <w:rFonts w:ascii="Times New Roman" w:hAnsi="Times New Roman"/>
          <w:color w:val="000000"/>
        </w:rPr>
      </w:pPr>
      <w:r w:rsidRPr="005D2563">
        <w:rPr>
          <w:rFonts w:ascii="Times New Roman" w:hAnsi="Times New Roman"/>
          <w:color w:val="000000"/>
        </w:rPr>
        <w:t xml:space="preserve">– </w:t>
      </w:r>
      <w:proofErr w:type="spellStart"/>
      <w:r w:rsidRPr="005D2563">
        <w:rPr>
          <w:rFonts w:ascii="Times New Roman" w:hAnsi="Times New Roman"/>
          <w:color w:val="000000"/>
        </w:rPr>
        <w:t>Планови</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рада</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физичког</w:t>
      </w:r>
      <w:proofErr w:type="spellEnd"/>
      <w:r w:rsidRPr="005D2563">
        <w:rPr>
          <w:rFonts w:ascii="Times New Roman" w:hAnsi="Times New Roman"/>
          <w:color w:val="000000"/>
        </w:rPr>
        <w:t xml:space="preserve"> и </w:t>
      </w:r>
      <w:proofErr w:type="spellStart"/>
      <w:r w:rsidRPr="005D2563">
        <w:rPr>
          <w:rFonts w:ascii="Times New Roman" w:hAnsi="Times New Roman"/>
          <w:color w:val="000000"/>
        </w:rPr>
        <w:t>здравственог</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васпитања</w:t>
      </w:r>
      <w:proofErr w:type="spellEnd"/>
      <w:r w:rsidRPr="005D2563">
        <w:rPr>
          <w:rFonts w:ascii="Times New Roman" w:hAnsi="Times New Roman"/>
          <w:color w:val="000000"/>
        </w:rPr>
        <w:t xml:space="preserve"> и </w:t>
      </w:r>
      <w:proofErr w:type="spellStart"/>
      <w:r w:rsidRPr="005D2563">
        <w:rPr>
          <w:rFonts w:ascii="Times New Roman" w:hAnsi="Times New Roman"/>
          <w:color w:val="000000"/>
        </w:rPr>
        <w:t>обавезних</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физичких</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активности</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ученика</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план</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рада</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стручног</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већа</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годишњи</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план</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по</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темама</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са</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бројем</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часова</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месечни</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оперативни</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план</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план</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ванчасовних</w:t>
      </w:r>
      <w:proofErr w:type="spellEnd"/>
      <w:r w:rsidRPr="005D2563">
        <w:rPr>
          <w:rFonts w:ascii="Times New Roman" w:hAnsi="Times New Roman"/>
          <w:color w:val="000000"/>
        </w:rPr>
        <w:t xml:space="preserve"> и </w:t>
      </w:r>
      <w:proofErr w:type="spellStart"/>
      <w:r w:rsidRPr="005D2563">
        <w:rPr>
          <w:rFonts w:ascii="Times New Roman" w:hAnsi="Times New Roman"/>
          <w:color w:val="000000"/>
        </w:rPr>
        <w:t>ваншколских</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активности</w:t>
      </w:r>
      <w:proofErr w:type="spellEnd"/>
      <w:r w:rsidRPr="005D2563">
        <w:rPr>
          <w:rFonts w:ascii="Times New Roman" w:hAnsi="Times New Roman"/>
          <w:color w:val="000000"/>
        </w:rPr>
        <w:t xml:space="preserve"> и </w:t>
      </w:r>
      <w:proofErr w:type="spellStart"/>
      <w:r w:rsidRPr="005D2563">
        <w:rPr>
          <w:rFonts w:ascii="Times New Roman" w:hAnsi="Times New Roman"/>
          <w:color w:val="000000"/>
        </w:rPr>
        <w:t>праћење</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њихове</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реализације</w:t>
      </w:r>
      <w:proofErr w:type="spellEnd"/>
      <w:r w:rsidRPr="005D2563">
        <w:rPr>
          <w:rFonts w:ascii="Times New Roman" w:hAnsi="Times New Roman"/>
          <w:color w:val="000000"/>
        </w:rPr>
        <w:t>.</w:t>
      </w:r>
    </w:p>
    <w:p w14:paraId="3431B7DF" w14:textId="77777777" w:rsidR="00664336" w:rsidRPr="005D2563" w:rsidRDefault="00664336" w:rsidP="00664336">
      <w:pPr>
        <w:shd w:val="clear" w:color="auto" w:fill="F5FEFD"/>
        <w:ind w:left="150" w:right="150" w:firstLine="240"/>
        <w:rPr>
          <w:rFonts w:ascii="Times New Roman" w:hAnsi="Times New Roman"/>
          <w:color w:val="000000"/>
        </w:rPr>
      </w:pPr>
      <w:r w:rsidRPr="005D2563">
        <w:rPr>
          <w:rFonts w:ascii="Times New Roman" w:hAnsi="Times New Roman"/>
          <w:color w:val="000000"/>
        </w:rPr>
        <w:t xml:space="preserve">– </w:t>
      </w:r>
      <w:proofErr w:type="spellStart"/>
      <w:r w:rsidRPr="005D2563">
        <w:rPr>
          <w:rFonts w:ascii="Times New Roman" w:hAnsi="Times New Roman"/>
          <w:color w:val="000000"/>
        </w:rPr>
        <w:t>Писане</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припреме</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форму</w:t>
      </w:r>
      <w:proofErr w:type="spellEnd"/>
      <w:r w:rsidRPr="005D2563">
        <w:rPr>
          <w:rFonts w:ascii="Times New Roman" w:hAnsi="Times New Roman"/>
          <w:color w:val="000000"/>
        </w:rPr>
        <w:t xml:space="preserve"> и </w:t>
      </w:r>
      <w:proofErr w:type="spellStart"/>
      <w:r w:rsidRPr="005D2563">
        <w:rPr>
          <w:rFonts w:ascii="Times New Roman" w:hAnsi="Times New Roman"/>
          <w:color w:val="000000"/>
        </w:rPr>
        <w:t>изглед</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припреме</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сачињава</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сам</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наставник</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уважавајући</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временску</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артикулацију</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остваривања</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циљ</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часа</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исходе</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који</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се</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реализују</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конзистентну</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дидактичку</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структуру</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часова</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запажања</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након</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часа</w:t>
      </w:r>
      <w:proofErr w:type="spellEnd"/>
      <w:r w:rsidRPr="005D2563">
        <w:rPr>
          <w:rFonts w:ascii="Times New Roman" w:hAnsi="Times New Roman"/>
          <w:color w:val="000000"/>
        </w:rPr>
        <w:t>.</w:t>
      </w:r>
    </w:p>
    <w:p w14:paraId="7267BA87" w14:textId="77777777" w:rsidR="00664336" w:rsidRPr="005D2563" w:rsidRDefault="00664336" w:rsidP="00664336">
      <w:pPr>
        <w:shd w:val="clear" w:color="auto" w:fill="F5FEFD"/>
        <w:ind w:left="150" w:right="150" w:firstLine="240"/>
        <w:rPr>
          <w:rFonts w:ascii="Times New Roman" w:hAnsi="Times New Roman"/>
          <w:color w:val="000000"/>
        </w:rPr>
      </w:pPr>
      <w:r w:rsidRPr="005D2563">
        <w:rPr>
          <w:rFonts w:ascii="Times New Roman" w:hAnsi="Times New Roman"/>
          <w:color w:val="000000"/>
        </w:rPr>
        <w:t xml:space="preserve">– </w:t>
      </w:r>
      <w:proofErr w:type="spellStart"/>
      <w:r w:rsidRPr="005D2563">
        <w:rPr>
          <w:rFonts w:ascii="Times New Roman" w:hAnsi="Times New Roman"/>
          <w:color w:val="000000"/>
        </w:rPr>
        <w:t>Радни</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картон</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наставник</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води</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за</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сваког</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ученика</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Радни</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картон</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садржи</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податке</w:t>
      </w:r>
      <w:proofErr w:type="spellEnd"/>
      <w:r w:rsidRPr="005D2563">
        <w:rPr>
          <w:rFonts w:ascii="Times New Roman" w:hAnsi="Times New Roman"/>
          <w:color w:val="000000"/>
        </w:rPr>
        <w:t xml:space="preserve"> о </w:t>
      </w:r>
      <w:proofErr w:type="spellStart"/>
      <w:r w:rsidRPr="005D2563">
        <w:rPr>
          <w:rFonts w:ascii="Times New Roman" w:hAnsi="Times New Roman"/>
          <w:color w:val="000000"/>
        </w:rPr>
        <w:t>стању</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физичких</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способности</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са</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тестирања</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оспособљености</w:t>
      </w:r>
      <w:proofErr w:type="spellEnd"/>
      <w:r w:rsidRPr="005D2563">
        <w:rPr>
          <w:rFonts w:ascii="Times New Roman" w:hAnsi="Times New Roman"/>
          <w:color w:val="000000"/>
        </w:rPr>
        <w:t xml:space="preserve"> у </w:t>
      </w:r>
      <w:proofErr w:type="spellStart"/>
      <w:r w:rsidRPr="005D2563">
        <w:rPr>
          <w:rFonts w:ascii="Times New Roman" w:hAnsi="Times New Roman"/>
          <w:color w:val="000000"/>
        </w:rPr>
        <w:t>вештинама</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напомене</w:t>
      </w:r>
      <w:proofErr w:type="spellEnd"/>
      <w:r w:rsidRPr="005D2563">
        <w:rPr>
          <w:rFonts w:ascii="Times New Roman" w:hAnsi="Times New Roman"/>
          <w:color w:val="000000"/>
        </w:rPr>
        <w:t xml:space="preserve"> о </w:t>
      </w:r>
      <w:proofErr w:type="spellStart"/>
      <w:r w:rsidRPr="005D2563">
        <w:rPr>
          <w:rFonts w:ascii="Times New Roman" w:hAnsi="Times New Roman"/>
          <w:color w:val="000000"/>
        </w:rPr>
        <w:t>специфичностима</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ученика</w:t>
      </w:r>
      <w:proofErr w:type="spellEnd"/>
      <w:r w:rsidRPr="005D2563">
        <w:rPr>
          <w:rFonts w:ascii="Times New Roman" w:hAnsi="Times New Roman"/>
          <w:color w:val="000000"/>
        </w:rPr>
        <w:t xml:space="preserve"> и </w:t>
      </w:r>
      <w:proofErr w:type="spellStart"/>
      <w:r w:rsidRPr="005D2563">
        <w:rPr>
          <w:rFonts w:ascii="Times New Roman" w:hAnsi="Times New Roman"/>
          <w:color w:val="000000"/>
        </w:rPr>
        <w:t>остале</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податке</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неопходне</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наставнику</w:t>
      </w:r>
      <w:proofErr w:type="spellEnd"/>
      <w:r w:rsidRPr="005D2563">
        <w:rPr>
          <w:rFonts w:ascii="Times New Roman" w:hAnsi="Times New Roman"/>
          <w:color w:val="000000"/>
        </w:rPr>
        <w:t>.</w:t>
      </w:r>
    </w:p>
    <w:p w14:paraId="106BC90D" w14:textId="77777777" w:rsidR="00664336" w:rsidRPr="005D2563" w:rsidRDefault="00664336" w:rsidP="00664336">
      <w:pPr>
        <w:shd w:val="clear" w:color="auto" w:fill="F5FEFD"/>
        <w:ind w:left="150" w:right="150" w:firstLine="240"/>
        <w:rPr>
          <w:rFonts w:ascii="Times New Roman" w:hAnsi="Times New Roman"/>
          <w:color w:val="000000"/>
        </w:rPr>
      </w:pPr>
      <w:proofErr w:type="spellStart"/>
      <w:r w:rsidRPr="005D2563">
        <w:rPr>
          <w:rFonts w:ascii="Times New Roman" w:hAnsi="Times New Roman"/>
          <w:color w:val="000000"/>
        </w:rPr>
        <w:t>Педагошку</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документацију</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наставник</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сачињава</w:t>
      </w:r>
      <w:proofErr w:type="spellEnd"/>
      <w:r w:rsidRPr="005D2563">
        <w:rPr>
          <w:rFonts w:ascii="Times New Roman" w:hAnsi="Times New Roman"/>
          <w:color w:val="000000"/>
        </w:rPr>
        <w:t xml:space="preserve"> у </w:t>
      </w:r>
      <w:proofErr w:type="spellStart"/>
      <w:r w:rsidRPr="005D2563">
        <w:rPr>
          <w:rFonts w:ascii="Times New Roman" w:hAnsi="Times New Roman"/>
          <w:color w:val="000000"/>
        </w:rPr>
        <w:t>електронској</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или</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писаној</w:t>
      </w:r>
      <w:proofErr w:type="spellEnd"/>
      <w:r w:rsidRPr="005D2563">
        <w:rPr>
          <w:rFonts w:ascii="Times New Roman" w:hAnsi="Times New Roman"/>
          <w:color w:val="000000"/>
        </w:rPr>
        <w:t xml:space="preserve"> </w:t>
      </w:r>
      <w:proofErr w:type="spellStart"/>
      <w:r w:rsidRPr="005D2563">
        <w:rPr>
          <w:rFonts w:ascii="Times New Roman" w:hAnsi="Times New Roman"/>
          <w:color w:val="000000"/>
        </w:rPr>
        <w:t>форми</w:t>
      </w:r>
      <w:proofErr w:type="spellEnd"/>
      <w:r w:rsidRPr="005D2563">
        <w:rPr>
          <w:rFonts w:ascii="Times New Roman" w:hAnsi="Times New Roman"/>
          <w:color w:val="000000"/>
        </w:rPr>
        <w:t>.</w:t>
      </w:r>
    </w:p>
    <w:p w14:paraId="120CC2E1" w14:textId="77777777" w:rsidR="00664336" w:rsidRPr="005D2563" w:rsidRDefault="00664336" w:rsidP="00664336">
      <w:pPr>
        <w:shd w:val="clear" w:color="auto" w:fill="F5FEFD"/>
        <w:ind w:left="150" w:right="150" w:firstLine="240"/>
        <w:rPr>
          <w:rFonts w:ascii="Times New Roman" w:hAnsi="Times New Roman"/>
          <w:color w:val="000000"/>
        </w:rPr>
      </w:pPr>
      <w:r w:rsidRPr="005D2563">
        <w:rPr>
          <w:rFonts w:ascii="Times New Roman" w:hAnsi="Times New Roman"/>
          <w:color w:val="000000"/>
        </w:rPr>
        <w:t> </w:t>
      </w:r>
    </w:p>
    <w:p w14:paraId="0E9CEC56" w14:textId="77777777" w:rsidR="00664336" w:rsidRPr="005D2563" w:rsidRDefault="00664336" w:rsidP="00664336">
      <w:pPr>
        <w:shd w:val="clear" w:color="auto" w:fill="F5FEFD"/>
        <w:ind w:left="150" w:right="150" w:firstLine="240"/>
        <w:rPr>
          <w:rFonts w:ascii="Times New Roman" w:hAnsi="Times New Roman"/>
          <w:color w:val="000000"/>
        </w:rPr>
      </w:pPr>
      <w:r w:rsidRPr="005D2563">
        <w:rPr>
          <w:rFonts w:ascii="Times New Roman" w:hAnsi="Times New Roman"/>
          <w:color w:val="000000"/>
        </w:rPr>
        <w:t> </w:t>
      </w:r>
    </w:p>
    <w:p w14:paraId="3523545E" w14:textId="77777777" w:rsidR="00931F32" w:rsidRPr="00664336" w:rsidRDefault="00931F32" w:rsidP="00664336">
      <w:pPr>
        <w:widowControl w:val="0"/>
        <w:rPr>
          <w:rFonts w:ascii="Times New Roman" w:hAnsi="Times New Roman"/>
          <w:bCs/>
          <w:lang w:val="ru-RU"/>
        </w:rPr>
      </w:pPr>
    </w:p>
    <w:p w14:paraId="27686BAC" w14:textId="77777777" w:rsidR="00931F32" w:rsidRDefault="00931F32" w:rsidP="00931F32">
      <w:pPr>
        <w:widowControl w:val="0"/>
        <w:jc w:val="center"/>
        <w:rPr>
          <w:rFonts w:ascii="Times New Roman" w:hAnsi="Times New Roman"/>
          <w:b/>
          <w:bCs/>
          <w:lang w:val="ru-RU"/>
        </w:rPr>
      </w:pPr>
    </w:p>
    <w:p w14:paraId="6BF770EF" w14:textId="77777777" w:rsidR="00931F32" w:rsidRDefault="00931F32" w:rsidP="00931F32">
      <w:pPr>
        <w:widowControl w:val="0"/>
        <w:jc w:val="center"/>
      </w:pPr>
    </w:p>
    <w:p w14:paraId="0EB47DA8" w14:textId="77777777" w:rsidR="00931F32" w:rsidRDefault="00931F32" w:rsidP="003D1020">
      <w:pPr>
        <w:ind w:hanging="2"/>
        <w:rPr>
          <w:rFonts w:ascii="Times New Roman" w:hAnsi="Times New Roman"/>
        </w:rPr>
      </w:pPr>
    </w:p>
    <w:p w14:paraId="3D45612F" w14:textId="77777777" w:rsidR="003D1020" w:rsidRDefault="003D1020" w:rsidP="003D1020">
      <w:pPr>
        <w:ind w:hanging="2"/>
        <w:rPr>
          <w:rFonts w:ascii="Times New Roman" w:hAnsi="Times New Roman"/>
        </w:rPr>
      </w:pPr>
    </w:p>
    <w:p w14:paraId="29AE2908" w14:textId="77777777" w:rsidR="00E2712E" w:rsidRDefault="00E2712E" w:rsidP="00D26080">
      <w:pPr>
        <w:spacing w:line="161" w:lineRule="exact"/>
        <w:ind w:left="567" w:firstLine="567"/>
        <w:jc w:val="both"/>
        <w:rPr>
          <w:rFonts w:ascii="Times New Roman" w:hAnsi="Times New Roman"/>
        </w:rPr>
      </w:pPr>
    </w:p>
    <w:p w14:paraId="1968F365" w14:textId="77777777" w:rsidR="00E2712E" w:rsidRDefault="00E2712E" w:rsidP="00D26080">
      <w:pPr>
        <w:spacing w:line="161" w:lineRule="exact"/>
        <w:ind w:left="567" w:firstLine="567"/>
        <w:jc w:val="both"/>
        <w:rPr>
          <w:rFonts w:ascii="Times New Roman" w:hAnsi="Times New Roman"/>
        </w:rPr>
      </w:pPr>
    </w:p>
    <w:p w14:paraId="6A4E3B36" w14:textId="77777777" w:rsidR="00E2712E" w:rsidRDefault="00E2712E" w:rsidP="00D26080">
      <w:pPr>
        <w:spacing w:line="161" w:lineRule="exact"/>
        <w:ind w:left="567" w:firstLine="567"/>
        <w:jc w:val="both"/>
        <w:rPr>
          <w:rFonts w:ascii="Times New Roman" w:hAnsi="Times New Roman"/>
        </w:rPr>
      </w:pPr>
    </w:p>
    <w:p w14:paraId="5642786F" w14:textId="77777777" w:rsidR="00E2712E" w:rsidRDefault="00E2712E" w:rsidP="00D26080">
      <w:pPr>
        <w:spacing w:line="161" w:lineRule="exact"/>
        <w:ind w:left="567" w:firstLine="567"/>
        <w:jc w:val="both"/>
        <w:rPr>
          <w:rFonts w:ascii="Times New Roman" w:hAnsi="Times New Roman"/>
        </w:rPr>
      </w:pPr>
    </w:p>
    <w:p w14:paraId="4F1310CA" w14:textId="77777777" w:rsidR="00E2712E" w:rsidRPr="00213846" w:rsidRDefault="00E2712E" w:rsidP="00D26080">
      <w:pPr>
        <w:spacing w:line="161" w:lineRule="exact"/>
        <w:ind w:left="567" w:firstLine="567"/>
        <w:jc w:val="both"/>
        <w:rPr>
          <w:rFonts w:ascii="Times New Roman" w:hAnsi="Times New Roman"/>
        </w:rPr>
      </w:pPr>
    </w:p>
    <w:p w14:paraId="297806C0" w14:textId="77777777" w:rsidR="00D26080" w:rsidRPr="00213846" w:rsidRDefault="00D26080" w:rsidP="00D26080">
      <w:pPr>
        <w:pStyle w:val="Default"/>
        <w:rPr>
          <w:color w:val="auto"/>
          <w:lang w:val="sr-Cyrl-CS"/>
        </w:rPr>
      </w:pPr>
    </w:p>
    <w:p w14:paraId="7CA7C6C4" w14:textId="77777777" w:rsidR="00D26080" w:rsidRPr="00213846" w:rsidRDefault="00D26080" w:rsidP="00D26080">
      <w:pPr>
        <w:pStyle w:val="Ina"/>
        <w:spacing w:line="240" w:lineRule="auto"/>
        <w:ind w:left="57"/>
        <w:jc w:val="center"/>
        <w:rPr>
          <w:rFonts w:ascii="Times New Roman" w:hAnsi="Times New Roman"/>
          <w:b/>
          <w:szCs w:val="24"/>
          <w:u w:val="single"/>
          <w:lang w:val="sr-Cyrl-CS"/>
        </w:rPr>
      </w:pPr>
    </w:p>
    <w:p w14:paraId="4B81574C" w14:textId="77777777" w:rsidR="00D26080" w:rsidRDefault="00D26080" w:rsidP="00D26080">
      <w:pPr>
        <w:pStyle w:val="Ina"/>
        <w:spacing w:line="240" w:lineRule="auto"/>
        <w:ind w:left="57"/>
        <w:jc w:val="center"/>
        <w:rPr>
          <w:rFonts w:ascii="Times New Roman" w:hAnsi="Times New Roman"/>
          <w:b/>
          <w:szCs w:val="24"/>
          <w:u w:val="single"/>
          <w:lang w:val="sr-Cyrl-CS"/>
        </w:rPr>
      </w:pPr>
      <w:r w:rsidRPr="00213846">
        <w:rPr>
          <w:rFonts w:ascii="Times New Roman" w:hAnsi="Times New Roman"/>
          <w:b/>
          <w:szCs w:val="24"/>
          <w:u w:val="single"/>
          <w:lang w:val="sr-Cyrl-CS"/>
        </w:rPr>
        <w:t>О Б А В Е З Н И  И</w:t>
      </w:r>
      <w:r w:rsidRPr="00213846">
        <w:rPr>
          <w:rFonts w:ascii="Times New Roman" w:hAnsi="Times New Roman"/>
          <w:b/>
          <w:szCs w:val="24"/>
          <w:u w:val="single"/>
          <w:lang w:val="sl-SI"/>
        </w:rPr>
        <w:t xml:space="preserve"> </w:t>
      </w:r>
      <w:r w:rsidRPr="00213846">
        <w:rPr>
          <w:rFonts w:ascii="Times New Roman" w:hAnsi="Times New Roman"/>
          <w:b/>
          <w:szCs w:val="24"/>
          <w:u w:val="single"/>
          <w:lang w:val="sr-Cyrl-CS"/>
        </w:rPr>
        <w:t>З</w:t>
      </w:r>
      <w:r w:rsidRPr="00213846">
        <w:rPr>
          <w:rFonts w:ascii="Times New Roman" w:hAnsi="Times New Roman"/>
          <w:b/>
          <w:szCs w:val="24"/>
          <w:u w:val="single"/>
          <w:lang w:val="sl-SI"/>
        </w:rPr>
        <w:t xml:space="preserve"> </w:t>
      </w:r>
      <w:r w:rsidRPr="00213846">
        <w:rPr>
          <w:rFonts w:ascii="Times New Roman" w:hAnsi="Times New Roman"/>
          <w:b/>
          <w:szCs w:val="24"/>
          <w:u w:val="single"/>
          <w:lang w:val="sr-Cyrl-CS"/>
        </w:rPr>
        <w:t>Б</w:t>
      </w:r>
      <w:r w:rsidRPr="00213846">
        <w:rPr>
          <w:rFonts w:ascii="Times New Roman" w:hAnsi="Times New Roman"/>
          <w:b/>
          <w:szCs w:val="24"/>
          <w:u w:val="single"/>
          <w:lang w:val="sl-SI"/>
        </w:rPr>
        <w:t xml:space="preserve"> </w:t>
      </w:r>
      <w:r w:rsidRPr="00213846">
        <w:rPr>
          <w:rFonts w:ascii="Times New Roman" w:hAnsi="Times New Roman"/>
          <w:b/>
          <w:szCs w:val="24"/>
          <w:u w:val="single"/>
          <w:lang w:val="sr-Cyrl-CS"/>
        </w:rPr>
        <w:t>О</w:t>
      </w:r>
      <w:r w:rsidRPr="00213846">
        <w:rPr>
          <w:rFonts w:ascii="Times New Roman" w:hAnsi="Times New Roman"/>
          <w:b/>
          <w:szCs w:val="24"/>
          <w:u w:val="single"/>
          <w:lang w:val="sl-SI"/>
        </w:rPr>
        <w:t xml:space="preserve"> </w:t>
      </w:r>
      <w:r w:rsidRPr="00213846">
        <w:rPr>
          <w:rFonts w:ascii="Times New Roman" w:hAnsi="Times New Roman"/>
          <w:b/>
          <w:szCs w:val="24"/>
          <w:u w:val="single"/>
          <w:lang w:val="sr-Cyrl-CS"/>
        </w:rPr>
        <w:t>Р</w:t>
      </w:r>
      <w:r w:rsidRPr="00213846">
        <w:rPr>
          <w:rFonts w:ascii="Times New Roman" w:hAnsi="Times New Roman"/>
          <w:b/>
          <w:szCs w:val="24"/>
          <w:u w:val="single"/>
          <w:lang w:val="sl-SI"/>
        </w:rPr>
        <w:t xml:space="preserve"> </w:t>
      </w:r>
      <w:r w:rsidRPr="00213846">
        <w:rPr>
          <w:rFonts w:ascii="Times New Roman" w:hAnsi="Times New Roman"/>
          <w:b/>
          <w:szCs w:val="24"/>
          <w:u w:val="single"/>
          <w:lang w:val="sr-Cyrl-CS"/>
        </w:rPr>
        <w:t>Н</w:t>
      </w:r>
      <w:r w:rsidRPr="00213846">
        <w:rPr>
          <w:rFonts w:ascii="Times New Roman" w:hAnsi="Times New Roman"/>
          <w:b/>
          <w:szCs w:val="24"/>
          <w:u w:val="single"/>
          <w:lang w:val="sl-SI"/>
        </w:rPr>
        <w:t xml:space="preserve"> </w:t>
      </w:r>
      <w:r w:rsidRPr="00213846">
        <w:rPr>
          <w:rFonts w:ascii="Times New Roman" w:hAnsi="Times New Roman"/>
          <w:b/>
          <w:szCs w:val="24"/>
          <w:u w:val="single"/>
          <w:lang w:val="sr-Cyrl-CS"/>
        </w:rPr>
        <w:t>И</w:t>
      </w:r>
      <w:r w:rsidRPr="00213846">
        <w:rPr>
          <w:rFonts w:ascii="Times New Roman" w:hAnsi="Times New Roman"/>
          <w:b/>
          <w:szCs w:val="24"/>
          <w:u w:val="single"/>
          <w:lang w:val="sl-SI"/>
        </w:rPr>
        <w:t xml:space="preserve"> </w:t>
      </w:r>
      <w:r w:rsidRPr="00213846">
        <w:rPr>
          <w:rFonts w:ascii="Times New Roman" w:hAnsi="Times New Roman"/>
          <w:b/>
          <w:szCs w:val="24"/>
          <w:u w:val="single"/>
          <w:lang w:val="sr-Cyrl-CS"/>
        </w:rPr>
        <w:t xml:space="preserve">  П</w:t>
      </w:r>
      <w:r w:rsidRPr="00213846">
        <w:rPr>
          <w:rFonts w:ascii="Times New Roman" w:hAnsi="Times New Roman"/>
          <w:b/>
          <w:szCs w:val="24"/>
          <w:u w:val="single"/>
          <w:lang w:val="sl-SI"/>
        </w:rPr>
        <w:t xml:space="preserve"> </w:t>
      </w:r>
      <w:r w:rsidRPr="00213846">
        <w:rPr>
          <w:rFonts w:ascii="Times New Roman" w:hAnsi="Times New Roman"/>
          <w:b/>
          <w:szCs w:val="24"/>
          <w:u w:val="single"/>
          <w:lang w:val="sr-Cyrl-CS"/>
        </w:rPr>
        <w:t>Р</w:t>
      </w:r>
      <w:r w:rsidRPr="00213846">
        <w:rPr>
          <w:rFonts w:ascii="Times New Roman" w:hAnsi="Times New Roman"/>
          <w:b/>
          <w:szCs w:val="24"/>
          <w:u w:val="single"/>
          <w:lang w:val="sl-SI"/>
        </w:rPr>
        <w:t xml:space="preserve"> </w:t>
      </w:r>
      <w:r w:rsidRPr="00213846">
        <w:rPr>
          <w:rFonts w:ascii="Times New Roman" w:hAnsi="Times New Roman"/>
          <w:b/>
          <w:szCs w:val="24"/>
          <w:u w:val="single"/>
          <w:lang w:val="sr-Cyrl-CS"/>
        </w:rPr>
        <w:t>Е</w:t>
      </w:r>
      <w:r w:rsidRPr="00213846">
        <w:rPr>
          <w:rFonts w:ascii="Times New Roman" w:hAnsi="Times New Roman"/>
          <w:b/>
          <w:szCs w:val="24"/>
          <w:u w:val="single"/>
          <w:lang w:val="sl-SI"/>
        </w:rPr>
        <w:t xml:space="preserve"> </w:t>
      </w:r>
      <w:r w:rsidRPr="00213846">
        <w:rPr>
          <w:rFonts w:ascii="Times New Roman" w:hAnsi="Times New Roman"/>
          <w:b/>
          <w:szCs w:val="24"/>
          <w:u w:val="single"/>
          <w:lang w:val="sr-Cyrl-CS"/>
        </w:rPr>
        <w:t>Д</w:t>
      </w:r>
      <w:r w:rsidRPr="00213846">
        <w:rPr>
          <w:rFonts w:ascii="Times New Roman" w:hAnsi="Times New Roman"/>
          <w:b/>
          <w:szCs w:val="24"/>
          <w:u w:val="single"/>
          <w:lang w:val="sl-SI"/>
        </w:rPr>
        <w:t xml:space="preserve"> </w:t>
      </w:r>
      <w:r w:rsidRPr="00213846">
        <w:rPr>
          <w:rFonts w:ascii="Times New Roman" w:hAnsi="Times New Roman"/>
          <w:b/>
          <w:szCs w:val="24"/>
          <w:u w:val="single"/>
          <w:lang w:val="sr-Cyrl-CS"/>
        </w:rPr>
        <w:t>М</w:t>
      </w:r>
      <w:r w:rsidRPr="00213846">
        <w:rPr>
          <w:rFonts w:ascii="Times New Roman" w:hAnsi="Times New Roman"/>
          <w:b/>
          <w:szCs w:val="24"/>
          <w:u w:val="single"/>
          <w:lang w:val="sl-SI"/>
        </w:rPr>
        <w:t xml:space="preserve"> </w:t>
      </w:r>
      <w:r w:rsidRPr="00213846">
        <w:rPr>
          <w:rFonts w:ascii="Times New Roman" w:hAnsi="Times New Roman"/>
          <w:b/>
          <w:szCs w:val="24"/>
          <w:u w:val="single"/>
          <w:lang w:val="sr-Cyrl-CS"/>
        </w:rPr>
        <w:t>Е</w:t>
      </w:r>
      <w:r w:rsidRPr="00213846">
        <w:rPr>
          <w:rFonts w:ascii="Times New Roman" w:hAnsi="Times New Roman"/>
          <w:b/>
          <w:szCs w:val="24"/>
          <w:u w:val="single"/>
          <w:lang w:val="sl-SI"/>
        </w:rPr>
        <w:t xml:space="preserve"> </w:t>
      </w:r>
      <w:r w:rsidRPr="00213846">
        <w:rPr>
          <w:rFonts w:ascii="Times New Roman" w:hAnsi="Times New Roman"/>
          <w:b/>
          <w:szCs w:val="24"/>
          <w:u w:val="single"/>
          <w:lang w:val="sr-Cyrl-CS"/>
        </w:rPr>
        <w:t>Т</w:t>
      </w:r>
      <w:r w:rsidRPr="00213846">
        <w:rPr>
          <w:rFonts w:ascii="Times New Roman" w:hAnsi="Times New Roman"/>
          <w:b/>
          <w:szCs w:val="24"/>
          <w:u w:val="single"/>
          <w:lang w:val="sl-SI"/>
        </w:rPr>
        <w:t xml:space="preserve"> </w:t>
      </w:r>
      <w:r w:rsidRPr="00213846">
        <w:rPr>
          <w:rFonts w:ascii="Times New Roman" w:hAnsi="Times New Roman"/>
          <w:b/>
          <w:szCs w:val="24"/>
          <w:u w:val="single"/>
          <w:lang w:val="sr-Cyrl-CS"/>
        </w:rPr>
        <w:t>И</w:t>
      </w:r>
    </w:p>
    <w:p w14:paraId="3BFECF75" w14:textId="77777777" w:rsidR="00215763" w:rsidRDefault="00215763" w:rsidP="00D26080">
      <w:pPr>
        <w:pStyle w:val="Ina"/>
        <w:spacing w:line="240" w:lineRule="auto"/>
        <w:ind w:left="57"/>
        <w:jc w:val="center"/>
        <w:rPr>
          <w:rFonts w:ascii="Times New Roman" w:hAnsi="Times New Roman"/>
          <w:b/>
          <w:szCs w:val="24"/>
          <w:u w:val="single"/>
          <w:lang w:val="sr-Cyrl-CS"/>
        </w:rPr>
      </w:pPr>
    </w:p>
    <w:p w14:paraId="396994F8" w14:textId="77777777" w:rsidR="00215763" w:rsidRPr="00215763" w:rsidRDefault="00215763" w:rsidP="00215763">
      <w:pPr>
        <w:rPr>
          <w:rFonts w:ascii="Times New Roman" w:hAnsi="Times New Roman"/>
          <w:bCs/>
          <w:lang w:val="sr-Cyrl-RS"/>
        </w:rPr>
      </w:pPr>
      <w:r w:rsidRPr="00215763">
        <w:rPr>
          <w:rFonts w:ascii="Times New Roman" w:hAnsi="Times New Roman"/>
          <w:bCs/>
          <w:lang w:val="sr-Cyrl-RS"/>
        </w:rPr>
        <w:t>Предмет: Верска настава (православни катихизис)</w:t>
      </w:r>
    </w:p>
    <w:p w14:paraId="2284C34A" w14:textId="77777777" w:rsidR="00215763" w:rsidRPr="00215763" w:rsidRDefault="00215763" w:rsidP="00215763">
      <w:pPr>
        <w:rPr>
          <w:rFonts w:ascii="Times New Roman" w:hAnsi="Times New Roman"/>
          <w:bCs/>
          <w:lang w:val="sr-Cyrl-RS"/>
        </w:rPr>
      </w:pPr>
      <w:r w:rsidRPr="00215763">
        <w:rPr>
          <w:rFonts w:ascii="Times New Roman" w:hAnsi="Times New Roman"/>
          <w:bCs/>
          <w:lang w:val="sr-Cyrl-RS"/>
        </w:rPr>
        <w:t>Разред:   осми</w:t>
      </w:r>
    </w:p>
    <w:p w14:paraId="5A44B583" w14:textId="77777777" w:rsidR="00215763" w:rsidRPr="00215763" w:rsidRDefault="00215763" w:rsidP="00215763">
      <w:pPr>
        <w:rPr>
          <w:rFonts w:ascii="Times New Roman" w:hAnsi="Times New Roman"/>
          <w:bCs/>
          <w:lang w:val="sr-Cyrl-RS"/>
        </w:rPr>
      </w:pPr>
      <w:r w:rsidRPr="00215763">
        <w:rPr>
          <w:rFonts w:ascii="Times New Roman" w:hAnsi="Times New Roman"/>
          <w:bCs/>
          <w:lang w:val="sr-Cyrl-RS"/>
        </w:rPr>
        <w:t>Годишњи фонд часова: 34</w:t>
      </w:r>
    </w:p>
    <w:p w14:paraId="18F4554F" w14:textId="77777777" w:rsidR="00215763" w:rsidRDefault="00215763" w:rsidP="00215763">
      <w:pPr>
        <w:rPr>
          <w:rFonts w:ascii="Times New Roman" w:hAnsi="Times New Roman"/>
          <w:bCs/>
          <w:lang w:val="sr-Cyrl-RS"/>
        </w:rPr>
      </w:pPr>
      <w:r w:rsidRPr="00215763">
        <w:rPr>
          <w:rFonts w:ascii="Times New Roman" w:hAnsi="Times New Roman"/>
          <w:bCs/>
          <w:lang w:val="sr-Cyrl-RS"/>
        </w:rPr>
        <w:lastRenderedPageBreak/>
        <w:t>Недељни фонд часова: 1</w:t>
      </w:r>
    </w:p>
    <w:p w14:paraId="70796EB2" w14:textId="77777777" w:rsidR="00215763" w:rsidRPr="00215763" w:rsidRDefault="00215763" w:rsidP="00215763">
      <w:pPr>
        <w:rPr>
          <w:rFonts w:ascii="Times New Roman" w:hAnsi="Times New Roman"/>
          <w:bCs/>
          <w:lang w:val="sr-Cyrl-RS"/>
        </w:rPr>
      </w:pPr>
    </w:p>
    <w:tbl>
      <w:tblPr>
        <w:tblStyle w:val="TableGrid"/>
        <w:tblW w:w="15877" w:type="dxa"/>
        <w:tblInd w:w="-885" w:type="dxa"/>
        <w:tblLayout w:type="fixed"/>
        <w:tblLook w:val="04A0" w:firstRow="1" w:lastRow="0" w:firstColumn="1" w:lastColumn="0" w:noHBand="0" w:noVBand="1"/>
      </w:tblPr>
      <w:tblGrid>
        <w:gridCol w:w="1022"/>
        <w:gridCol w:w="2491"/>
        <w:gridCol w:w="1507"/>
        <w:gridCol w:w="3443"/>
        <w:gridCol w:w="2160"/>
        <w:gridCol w:w="5254"/>
      </w:tblGrid>
      <w:tr w:rsidR="00215763" w:rsidRPr="00215763" w14:paraId="6E60B4C2" w14:textId="77777777" w:rsidTr="00215763">
        <w:tc>
          <w:tcPr>
            <w:tcW w:w="1022" w:type="dxa"/>
            <w:shd w:val="clear" w:color="auto" w:fill="FFC000"/>
          </w:tcPr>
          <w:p w14:paraId="7D9888F0" w14:textId="77777777" w:rsidR="00215763" w:rsidRPr="00215763" w:rsidRDefault="00215763" w:rsidP="00444375">
            <w:pPr>
              <w:rPr>
                <w:rFonts w:ascii="Times New Roman" w:hAnsi="Times New Roman"/>
              </w:rPr>
            </w:pPr>
            <w:r w:rsidRPr="00215763">
              <w:rPr>
                <w:rFonts w:ascii="Times New Roman" w:hAnsi="Times New Roman"/>
                <w:lang w:val="sr-Cyrl-RS"/>
              </w:rPr>
              <w:t>Р</w:t>
            </w:r>
            <w:r w:rsidRPr="00215763">
              <w:rPr>
                <w:rFonts w:ascii="Times New Roman" w:hAnsi="Times New Roman"/>
              </w:rPr>
              <w:t xml:space="preserve">. </w:t>
            </w:r>
            <w:r w:rsidRPr="00215763">
              <w:rPr>
                <w:rFonts w:ascii="Times New Roman" w:hAnsi="Times New Roman"/>
                <w:lang w:val="sr-Cyrl-RS"/>
              </w:rPr>
              <w:t>Бр</w:t>
            </w:r>
            <w:r w:rsidRPr="00215763">
              <w:rPr>
                <w:rFonts w:ascii="Times New Roman" w:hAnsi="Times New Roman"/>
              </w:rPr>
              <w:t>.</w:t>
            </w:r>
          </w:p>
        </w:tc>
        <w:tc>
          <w:tcPr>
            <w:tcW w:w="2491" w:type="dxa"/>
            <w:shd w:val="clear" w:color="auto" w:fill="FFC000"/>
          </w:tcPr>
          <w:p w14:paraId="5FCA5D24" w14:textId="77777777" w:rsidR="00215763" w:rsidRPr="00215763" w:rsidRDefault="00215763" w:rsidP="00444375">
            <w:pPr>
              <w:rPr>
                <w:rFonts w:ascii="Times New Roman" w:hAnsi="Times New Roman"/>
                <w:lang w:val="sr-Cyrl-RS"/>
              </w:rPr>
            </w:pPr>
            <w:r w:rsidRPr="00215763">
              <w:rPr>
                <w:rFonts w:ascii="Times New Roman" w:hAnsi="Times New Roman"/>
                <w:lang w:val="sr-Cyrl-RS"/>
              </w:rPr>
              <w:t>Исходи</w:t>
            </w:r>
          </w:p>
        </w:tc>
        <w:tc>
          <w:tcPr>
            <w:tcW w:w="1507" w:type="dxa"/>
            <w:shd w:val="clear" w:color="auto" w:fill="FFC000"/>
          </w:tcPr>
          <w:p w14:paraId="716414F4" w14:textId="77777777" w:rsidR="00215763" w:rsidRPr="00215763" w:rsidRDefault="00215763" w:rsidP="00444375">
            <w:pPr>
              <w:rPr>
                <w:rFonts w:ascii="Times New Roman" w:hAnsi="Times New Roman"/>
                <w:lang w:val="sr-Cyrl-RS"/>
              </w:rPr>
            </w:pPr>
            <w:r w:rsidRPr="00215763">
              <w:rPr>
                <w:rFonts w:ascii="Times New Roman" w:hAnsi="Times New Roman"/>
                <w:lang w:val="sr-Cyrl-RS"/>
              </w:rPr>
              <w:t>Теме/области</w:t>
            </w:r>
          </w:p>
        </w:tc>
        <w:tc>
          <w:tcPr>
            <w:tcW w:w="3443" w:type="dxa"/>
            <w:shd w:val="clear" w:color="auto" w:fill="FFC000"/>
          </w:tcPr>
          <w:p w14:paraId="2784BD8B" w14:textId="77777777" w:rsidR="00215763" w:rsidRPr="00215763" w:rsidRDefault="00215763" w:rsidP="00444375">
            <w:pPr>
              <w:rPr>
                <w:rFonts w:ascii="Times New Roman" w:hAnsi="Times New Roman"/>
                <w:lang w:val="sr-Cyrl-RS"/>
              </w:rPr>
            </w:pPr>
            <w:r w:rsidRPr="00215763">
              <w:rPr>
                <w:rFonts w:ascii="Times New Roman" w:hAnsi="Times New Roman"/>
                <w:lang w:val="sr-Cyrl-RS"/>
              </w:rPr>
              <w:t>Садржаји програма</w:t>
            </w:r>
          </w:p>
        </w:tc>
        <w:tc>
          <w:tcPr>
            <w:tcW w:w="2160" w:type="dxa"/>
            <w:shd w:val="clear" w:color="auto" w:fill="FFC000"/>
          </w:tcPr>
          <w:p w14:paraId="2A683C5D" w14:textId="77777777" w:rsidR="00215763" w:rsidRPr="00215763" w:rsidRDefault="00215763" w:rsidP="00444375">
            <w:pPr>
              <w:rPr>
                <w:rFonts w:ascii="Times New Roman" w:hAnsi="Times New Roman"/>
                <w:lang w:val="sr-Cyrl-RS"/>
              </w:rPr>
            </w:pPr>
            <w:r w:rsidRPr="00215763">
              <w:rPr>
                <w:rFonts w:ascii="Times New Roman" w:hAnsi="Times New Roman"/>
                <w:lang w:val="sr-Cyrl-RS"/>
              </w:rPr>
              <w:t xml:space="preserve">Међупредметне компетенције  </w:t>
            </w:r>
          </w:p>
        </w:tc>
        <w:tc>
          <w:tcPr>
            <w:tcW w:w="5254" w:type="dxa"/>
            <w:shd w:val="clear" w:color="auto" w:fill="FFC000"/>
          </w:tcPr>
          <w:p w14:paraId="7BE07E78" w14:textId="77777777" w:rsidR="00215763" w:rsidRPr="00215763" w:rsidRDefault="00215763" w:rsidP="00444375">
            <w:pPr>
              <w:rPr>
                <w:rFonts w:ascii="Times New Roman" w:hAnsi="Times New Roman"/>
                <w:lang w:val="sr-Cyrl-RS"/>
              </w:rPr>
            </w:pPr>
            <w:r w:rsidRPr="00215763">
              <w:rPr>
                <w:rFonts w:ascii="Times New Roman" w:hAnsi="Times New Roman"/>
                <w:lang w:val="sr-Cyrl-RS"/>
              </w:rPr>
              <w:t>Начин и поступци остваривања програма</w:t>
            </w:r>
          </w:p>
        </w:tc>
      </w:tr>
      <w:tr w:rsidR="00215763" w:rsidRPr="00215763" w14:paraId="44AAA6AA" w14:textId="77777777" w:rsidTr="00215763">
        <w:tc>
          <w:tcPr>
            <w:tcW w:w="1022" w:type="dxa"/>
          </w:tcPr>
          <w:p w14:paraId="0F03575D" w14:textId="77777777" w:rsidR="00215763" w:rsidRPr="00215763" w:rsidRDefault="00215763" w:rsidP="00444375">
            <w:pPr>
              <w:jc w:val="center"/>
              <w:rPr>
                <w:rFonts w:ascii="Times New Roman" w:hAnsi="Times New Roman"/>
              </w:rPr>
            </w:pPr>
            <w:r w:rsidRPr="00215763">
              <w:rPr>
                <w:rFonts w:ascii="Times New Roman" w:hAnsi="Times New Roman"/>
              </w:rPr>
              <w:t>I</w:t>
            </w:r>
          </w:p>
        </w:tc>
        <w:tc>
          <w:tcPr>
            <w:tcW w:w="2491" w:type="dxa"/>
          </w:tcPr>
          <w:p w14:paraId="0E3B3905" w14:textId="77777777" w:rsidR="00215763" w:rsidRPr="00215763" w:rsidRDefault="00215763" w:rsidP="00444375">
            <w:pPr>
              <w:rPr>
                <w:rFonts w:ascii="Times New Roman" w:hAnsi="Times New Roman"/>
              </w:rPr>
            </w:pPr>
            <w:r w:rsidRPr="00215763">
              <w:rPr>
                <w:rFonts w:ascii="Times New Roman" w:hAnsi="Times New Roman"/>
              </w:rPr>
              <w:sym w:font="Symbol" w:char="F0B7"/>
            </w:r>
            <w:r w:rsidRPr="00215763">
              <w:rPr>
                <w:rFonts w:ascii="Times New Roman" w:hAnsi="Times New Roman"/>
              </w:rPr>
              <w:t xml:space="preserve"> моћи да сагледа садржаје којима ће се бавити настава Православног катихизиса у току 8. разреда основне школе; </w:t>
            </w:r>
          </w:p>
          <w:p w14:paraId="11072B11" w14:textId="77777777" w:rsidR="00215763" w:rsidRPr="00215763" w:rsidRDefault="00215763" w:rsidP="00444375">
            <w:pPr>
              <w:rPr>
                <w:rFonts w:ascii="Times New Roman" w:hAnsi="Times New Roman"/>
                <w:lang w:val="sr-Cyrl-RS"/>
              </w:rPr>
            </w:pPr>
            <w:r w:rsidRPr="00215763">
              <w:rPr>
                <w:rFonts w:ascii="Times New Roman" w:hAnsi="Times New Roman"/>
              </w:rPr>
              <w:sym w:font="Symbol" w:char="F0B7"/>
            </w:r>
            <w:r w:rsidRPr="00215763">
              <w:rPr>
                <w:rFonts w:ascii="Times New Roman" w:hAnsi="Times New Roman"/>
              </w:rPr>
              <w:t xml:space="preserve"> моћи да уочи какво је његово предзнање из градива Православног катихизиса обрађеног у претходном разреду школовања</w:t>
            </w:r>
          </w:p>
        </w:tc>
        <w:tc>
          <w:tcPr>
            <w:tcW w:w="1507" w:type="dxa"/>
          </w:tcPr>
          <w:p w14:paraId="5B0BF222" w14:textId="77777777" w:rsidR="00215763" w:rsidRPr="00215763" w:rsidRDefault="00215763" w:rsidP="00444375">
            <w:pPr>
              <w:jc w:val="center"/>
              <w:rPr>
                <w:rFonts w:ascii="Times New Roman" w:hAnsi="Times New Roman"/>
                <w:lang w:val="sr-Cyrl-RS"/>
              </w:rPr>
            </w:pPr>
            <w:r w:rsidRPr="00215763">
              <w:rPr>
                <w:rFonts w:ascii="Times New Roman" w:hAnsi="Times New Roman"/>
                <w:lang w:val="sr-Cyrl-RS"/>
              </w:rPr>
              <w:t>УВОД</w:t>
            </w:r>
          </w:p>
        </w:tc>
        <w:tc>
          <w:tcPr>
            <w:tcW w:w="3443" w:type="dxa"/>
          </w:tcPr>
          <w:p w14:paraId="7454DCB6" w14:textId="77777777" w:rsidR="00215763" w:rsidRPr="00215763" w:rsidRDefault="00215763" w:rsidP="00444375">
            <w:pPr>
              <w:rPr>
                <w:rFonts w:ascii="Times New Roman" w:hAnsi="Times New Roman"/>
                <w:lang w:val="sr-Cyrl-RS"/>
              </w:rPr>
            </w:pPr>
            <w:r w:rsidRPr="00215763">
              <w:rPr>
                <w:rFonts w:ascii="Times New Roman" w:hAnsi="Times New Roman"/>
                <w:lang w:val="sr-Cyrl-RS"/>
              </w:rPr>
              <w:t xml:space="preserve">Циљ наставе у 8. разреду јесте рекапитулација целокупног градива из претходних разреда с посебним истицањем следећих елемената: - да је метафизичко начело постојања Бог, односно да истинско биће треба тражити у Богу који је Св.Тројица; - да је онтолошко начело на основу православног учења о Богу као Св.Тројици личност, а не природа; - да је личност заједница слободе са другом личношћу; - да је човек створен као личност и да је позван да постоји на начин на који постоји Св.Тројица ако жели да превазиђе ограничења своје природе, што се остварује у Христу, односно у Литургији. Схватање човека као личности, односно као апсолутног и непоновљивог бића, извире из хришћанске триадологије. До појаве хришћанства, свету није био познат појам човека као личности. Старојелинска философија, ма колико била узвишена, појединачној личности никад није давала </w:t>
            </w:r>
            <w:r w:rsidRPr="00215763">
              <w:rPr>
                <w:rFonts w:ascii="Times New Roman" w:hAnsi="Times New Roman"/>
                <w:lang w:val="sr-Cyrl-RS"/>
              </w:rPr>
              <w:lastRenderedPageBreak/>
              <w:t xml:space="preserve">онтолошку улогу. Конкретног човека, односно појединачну личност, посматрала је као део општег бића. Личност је била подређена природи. Захваљујући хришћанству, личност је добила онтолошку важност и то је тековина којом се данас служи, не само хришћански свет, већ свет уопште. Међутим, за хришћане личност није индивидуа. Једна личност једнако је ниједна личност. Личност извире из заједнице слободе са другом личношћу. Истовремено, личност није део природе, већ је носилац постојања целокупне природе. (Да бисмо ово показали, треба се позвати на искуство љубави према једној личности и искуство губитка те личности. Кад заволимо једног човека, онда у том искуству откривамо да је он апсолутно и непоновљиво биће, личност. Кад изгубимо личност коју волимо и за коју смо везани, онда као да се за нас са њом губи читав свет. Пример како мајка гледа на губитак свога детета, а како гледају други на тај исти догађај, може послужити као средство за боље објашњење </w:t>
            </w:r>
            <w:r w:rsidRPr="00215763">
              <w:rPr>
                <w:rFonts w:ascii="Times New Roman" w:hAnsi="Times New Roman"/>
                <w:lang w:val="sr-Cyrl-RS"/>
              </w:rPr>
              <w:lastRenderedPageBreak/>
              <w:t>ове проблематике. Мајка гледа на своје дете као на личност, зато што га неизмерно воли, и због тога је његова смрт за њу ненадокнадив губитак, док је за оне који нису остварили никакву личну заједницу са дететом оно индивидуа, тј. оно је само део људске врсте и зато његов губитак другачије виде, односно у догађају смрти не виде никакав губитак, него само природан процес.)</w:t>
            </w:r>
          </w:p>
        </w:tc>
        <w:tc>
          <w:tcPr>
            <w:tcW w:w="2160" w:type="dxa"/>
          </w:tcPr>
          <w:p w14:paraId="76A43490" w14:textId="77777777" w:rsidR="00215763" w:rsidRPr="00215763" w:rsidRDefault="00215763" w:rsidP="00444375">
            <w:pPr>
              <w:rPr>
                <w:rFonts w:ascii="Times New Roman" w:hAnsi="Times New Roman"/>
                <w:i/>
                <w:lang w:val="sr-Cyrl-RS"/>
              </w:rPr>
            </w:pPr>
            <w:r w:rsidRPr="00215763">
              <w:rPr>
                <w:rFonts w:ascii="Times New Roman" w:hAnsi="Times New Roman"/>
                <w:i/>
                <w:lang w:val="sr-Cyrl-RS"/>
              </w:rPr>
              <w:lastRenderedPageBreak/>
              <w:t>Компетенција за учење</w:t>
            </w:r>
          </w:p>
          <w:p w14:paraId="148181A9" w14:textId="77777777" w:rsidR="00215763" w:rsidRPr="00215763" w:rsidRDefault="00215763" w:rsidP="00444375">
            <w:pPr>
              <w:rPr>
                <w:rFonts w:ascii="Times New Roman" w:hAnsi="Times New Roman"/>
                <w:i/>
                <w:lang w:val="sr-Cyrl-RS"/>
              </w:rPr>
            </w:pPr>
            <w:r w:rsidRPr="00215763">
              <w:rPr>
                <w:rFonts w:ascii="Times New Roman" w:hAnsi="Times New Roman"/>
                <w:i/>
                <w:lang w:val="sr-Cyrl-RS"/>
              </w:rPr>
              <w:t>•</w:t>
            </w:r>
            <w:r w:rsidRPr="00215763">
              <w:rPr>
                <w:rFonts w:ascii="Times New Roman" w:hAnsi="Times New Roman"/>
                <w:lang w:val="sr-Cyrl-RS"/>
              </w:rPr>
              <w:t>Има позитиван и одговоран однос према учењу.</w:t>
            </w:r>
          </w:p>
          <w:p w14:paraId="4757E1EC" w14:textId="77777777" w:rsidR="00215763" w:rsidRPr="00215763" w:rsidRDefault="00215763" w:rsidP="00444375">
            <w:pPr>
              <w:rPr>
                <w:rFonts w:ascii="Times New Roman" w:hAnsi="Times New Roman"/>
                <w:i/>
                <w:lang w:val="sr-Cyrl-RS"/>
              </w:rPr>
            </w:pPr>
          </w:p>
          <w:p w14:paraId="1182F70D" w14:textId="77777777" w:rsidR="00215763" w:rsidRPr="00215763" w:rsidRDefault="00215763" w:rsidP="00444375">
            <w:pPr>
              <w:rPr>
                <w:rFonts w:ascii="Times New Roman" w:hAnsi="Times New Roman"/>
                <w:i/>
                <w:lang w:val="sr-Cyrl-RS"/>
              </w:rPr>
            </w:pPr>
            <w:r w:rsidRPr="00215763">
              <w:rPr>
                <w:rFonts w:ascii="Times New Roman" w:hAnsi="Times New Roman"/>
                <w:i/>
                <w:lang w:val="sr-Cyrl-RS"/>
              </w:rPr>
              <w:t>Комуникација</w:t>
            </w:r>
          </w:p>
          <w:p w14:paraId="684C58CE" w14:textId="77777777" w:rsidR="00215763" w:rsidRPr="00215763" w:rsidRDefault="00215763" w:rsidP="00444375">
            <w:pPr>
              <w:rPr>
                <w:rFonts w:ascii="Times New Roman" w:hAnsi="Times New Roman"/>
                <w:lang w:val="sr-Cyrl-RS"/>
              </w:rPr>
            </w:pPr>
            <w:r w:rsidRPr="00215763">
              <w:rPr>
                <w:rFonts w:ascii="Times New Roman" w:hAnsi="Times New Roman"/>
                <w:lang w:val="sr-Cyrl-RS"/>
              </w:rPr>
              <w:t>•Уважава саговорника реагујући на оно што говори, а не на његову личност.</w:t>
            </w:r>
          </w:p>
          <w:p w14:paraId="53F7C1AF" w14:textId="77777777" w:rsidR="00215763" w:rsidRPr="00215763" w:rsidRDefault="00215763" w:rsidP="00444375">
            <w:pPr>
              <w:rPr>
                <w:rFonts w:ascii="Times New Roman" w:hAnsi="Times New Roman"/>
                <w:lang w:val="sr-Cyrl-RS"/>
              </w:rPr>
            </w:pPr>
          </w:p>
          <w:p w14:paraId="62CE3129" w14:textId="77777777" w:rsidR="00215763" w:rsidRPr="00215763" w:rsidRDefault="00215763" w:rsidP="00444375">
            <w:pPr>
              <w:rPr>
                <w:rFonts w:ascii="Times New Roman" w:hAnsi="Times New Roman"/>
                <w:i/>
                <w:lang w:val="sr-Cyrl-RS"/>
              </w:rPr>
            </w:pPr>
            <w:r w:rsidRPr="00215763">
              <w:rPr>
                <w:rFonts w:ascii="Times New Roman" w:hAnsi="Times New Roman"/>
                <w:i/>
                <w:lang w:val="sr-Cyrl-RS"/>
              </w:rPr>
              <w:t>Сарадња</w:t>
            </w:r>
          </w:p>
          <w:p w14:paraId="1B40E2E4" w14:textId="77777777" w:rsidR="00215763" w:rsidRPr="00215763" w:rsidRDefault="00215763" w:rsidP="00444375">
            <w:pPr>
              <w:rPr>
                <w:rFonts w:ascii="Times New Roman" w:hAnsi="Times New Roman"/>
                <w:lang w:val="sr-Cyrl-RS"/>
              </w:rPr>
            </w:pPr>
            <w:r w:rsidRPr="00215763">
              <w:rPr>
                <w:rFonts w:ascii="Times New Roman" w:hAnsi="Times New Roman"/>
                <w:lang w:val="sr-Cyrl-RS"/>
              </w:rPr>
              <w:t>•доприноси решавању разлика у мишљењу и ставовима поштујући друге као равноправне чланове тима или групе.</w:t>
            </w:r>
          </w:p>
        </w:tc>
        <w:tc>
          <w:tcPr>
            <w:tcW w:w="5254" w:type="dxa"/>
          </w:tcPr>
          <w:p w14:paraId="234CF502" w14:textId="77777777" w:rsidR="00215763" w:rsidRPr="00215763" w:rsidRDefault="00215763" w:rsidP="00444375">
            <w:pPr>
              <w:rPr>
                <w:rFonts w:ascii="Times New Roman" w:hAnsi="Times New Roman"/>
                <w:lang w:val="sr-Cyrl-RS"/>
              </w:rPr>
            </w:pPr>
            <w:r w:rsidRPr="00215763">
              <w:rPr>
                <w:rFonts w:ascii="Times New Roman" w:hAnsi="Times New Roman"/>
                <w:lang w:val="sr-Cyrl-RS"/>
              </w:rPr>
              <w:t>Катихизација као литургијска делатност- заједничко је дело катихете (вероучитеља) и његових ученика.</w:t>
            </w:r>
          </w:p>
          <w:p w14:paraId="5A601FB2" w14:textId="77777777" w:rsidR="00215763" w:rsidRPr="00215763" w:rsidRDefault="00215763" w:rsidP="00444375">
            <w:pPr>
              <w:rPr>
                <w:rFonts w:ascii="Times New Roman" w:hAnsi="Times New Roman"/>
                <w:lang w:val="sr-Cyrl-RS"/>
              </w:rPr>
            </w:pPr>
            <w:r w:rsidRPr="00215763">
              <w:rPr>
                <w:rFonts w:ascii="Times New Roman" w:hAnsi="Times New Roman"/>
                <w:lang w:val="sr-Cyrl-RS"/>
              </w:rPr>
              <w:t>Катихета (вероучитељ) би требало стално да има на уму да катихеза не постоји ради гомилања информација („знања о вери“), већ као настојање да се учење и искуство Цркве лично усвоје и спроведу у живот кроз слободно учешће у богослужбеном животу Цркве.</w:t>
            </w:r>
          </w:p>
          <w:p w14:paraId="34ACE4EE" w14:textId="77777777" w:rsidR="00215763" w:rsidRPr="00215763" w:rsidRDefault="00215763" w:rsidP="00444375">
            <w:pPr>
              <w:rPr>
                <w:rFonts w:ascii="Times New Roman" w:hAnsi="Times New Roman"/>
                <w:lang w:val="sr-Cyrl-RS"/>
              </w:rPr>
            </w:pPr>
            <w:r w:rsidRPr="00215763">
              <w:rPr>
                <w:rFonts w:ascii="Times New Roman" w:hAnsi="Times New Roman"/>
                <w:lang w:val="sr-Cyrl-RS"/>
              </w:rPr>
              <w:t xml:space="preserve">На почетку сваке наставне теме ученике би требало упознати са циљевима и исходима наставе, садржајима по темама, начином остваривања програма рада, као и са начином вредновања њиховог рада. </w:t>
            </w:r>
          </w:p>
          <w:p w14:paraId="67D73C33" w14:textId="77777777" w:rsidR="00215763" w:rsidRPr="00215763" w:rsidRDefault="00215763" w:rsidP="00444375">
            <w:pPr>
              <w:rPr>
                <w:rFonts w:ascii="Times New Roman" w:hAnsi="Times New Roman"/>
                <w:lang w:val="sr-Cyrl-RS"/>
              </w:rPr>
            </w:pPr>
          </w:p>
          <w:p w14:paraId="472D6424" w14:textId="77777777" w:rsidR="00215763" w:rsidRPr="00215763" w:rsidRDefault="00215763" w:rsidP="00444375">
            <w:pPr>
              <w:rPr>
                <w:rFonts w:ascii="Times New Roman" w:hAnsi="Times New Roman"/>
                <w:i/>
                <w:lang w:val="sr-Cyrl-RS"/>
              </w:rPr>
            </w:pPr>
            <w:r w:rsidRPr="00215763">
              <w:rPr>
                <w:rFonts w:ascii="Times New Roman" w:hAnsi="Times New Roman"/>
                <w:i/>
                <w:lang w:val="sr-Cyrl-RS"/>
              </w:rPr>
              <w:t>Врсте наставе</w:t>
            </w:r>
          </w:p>
          <w:p w14:paraId="33679D55" w14:textId="77777777" w:rsidR="00215763" w:rsidRPr="00215763" w:rsidRDefault="00215763" w:rsidP="00444375">
            <w:pPr>
              <w:rPr>
                <w:rFonts w:ascii="Times New Roman" w:hAnsi="Times New Roman"/>
                <w:lang w:val="sr-Cyrl-RS"/>
              </w:rPr>
            </w:pPr>
            <w:r w:rsidRPr="00215763">
              <w:rPr>
                <w:rFonts w:ascii="Times New Roman" w:hAnsi="Times New Roman"/>
                <w:lang w:val="sr-Cyrl-RS"/>
              </w:rPr>
              <w:t>Настава се реализује кроз следеће облике наставе:</w:t>
            </w:r>
          </w:p>
          <w:p w14:paraId="290BA112" w14:textId="77777777" w:rsidR="00215763" w:rsidRPr="00215763" w:rsidRDefault="00215763" w:rsidP="00E774ED">
            <w:pPr>
              <w:pStyle w:val="ListParagraph"/>
              <w:widowControl/>
              <w:numPr>
                <w:ilvl w:val="0"/>
                <w:numId w:val="80"/>
              </w:numPr>
              <w:autoSpaceDE/>
              <w:autoSpaceDN/>
              <w:contextualSpacing/>
              <w:rPr>
                <w:sz w:val="24"/>
                <w:szCs w:val="24"/>
                <w:lang w:val="sr-Cyrl-RS"/>
              </w:rPr>
            </w:pPr>
            <w:r w:rsidRPr="00215763">
              <w:rPr>
                <w:sz w:val="24"/>
                <w:szCs w:val="24"/>
                <w:lang w:val="sr-Cyrl-RS"/>
              </w:rPr>
              <w:t>теоријска настава (32 часова)</w:t>
            </w:r>
          </w:p>
          <w:p w14:paraId="3E2EE530" w14:textId="77777777" w:rsidR="00215763" w:rsidRPr="00215763" w:rsidRDefault="00215763" w:rsidP="00E774ED">
            <w:pPr>
              <w:pStyle w:val="ListParagraph"/>
              <w:widowControl/>
              <w:numPr>
                <w:ilvl w:val="0"/>
                <w:numId w:val="80"/>
              </w:numPr>
              <w:autoSpaceDE/>
              <w:autoSpaceDN/>
              <w:contextualSpacing/>
              <w:rPr>
                <w:sz w:val="24"/>
                <w:szCs w:val="24"/>
                <w:lang w:val="sr-Cyrl-RS"/>
              </w:rPr>
            </w:pPr>
            <w:r w:rsidRPr="00215763">
              <w:rPr>
                <w:sz w:val="24"/>
                <w:szCs w:val="24"/>
                <w:lang w:val="sr-Cyrl-RS"/>
              </w:rPr>
              <w:t>практична настава (2часа)</w:t>
            </w:r>
          </w:p>
          <w:p w14:paraId="281B3E60" w14:textId="77777777" w:rsidR="00215763" w:rsidRPr="00215763" w:rsidRDefault="00215763" w:rsidP="00444375">
            <w:pPr>
              <w:rPr>
                <w:rFonts w:ascii="Times New Roman" w:hAnsi="Times New Roman"/>
                <w:i/>
                <w:lang w:val="sr-Cyrl-RS"/>
              </w:rPr>
            </w:pPr>
            <w:r w:rsidRPr="00215763">
              <w:rPr>
                <w:rFonts w:ascii="Times New Roman" w:hAnsi="Times New Roman"/>
                <w:i/>
                <w:lang w:val="sr-Cyrl-RS"/>
              </w:rPr>
              <w:t>Место реализације наставе</w:t>
            </w:r>
          </w:p>
          <w:p w14:paraId="3834BDD8" w14:textId="77777777" w:rsidR="00215763" w:rsidRPr="00215763" w:rsidRDefault="00215763" w:rsidP="00E774ED">
            <w:pPr>
              <w:pStyle w:val="ListParagraph"/>
              <w:widowControl/>
              <w:numPr>
                <w:ilvl w:val="0"/>
                <w:numId w:val="80"/>
              </w:numPr>
              <w:autoSpaceDE/>
              <w:autoSpaceDN/>
              <w:contextualSpacing/>
              <w:rPr>
                <w:sz w:val="24"/>
                <w:szCs w:val="24"/>
                <w:lang w:val="sr-Cyrl-RS"/>
              </w:rPr>
            </w:pPr>
            <w:r w:rsidRPr="00215763">
              <w:rPr>
                <w:sz w:val="24"/>
                <w:szCs w:val="24"/>
                <w:lang w:val="sr-Cyrl-RS"/>
              </w:rPr>
              <w:t>Теоријска настава се реализује у учионици;</w:t>
            </w:r>
          </w:p>
          <w:p w14:paraId="5A63E08F" w14:textId="77777777" w:rsidR="00215763" w:rsidRPr="00215763" w:rsidRDefault="00215763" w:rsidP="00E774ED">
            <w:pPr>
              <w:pStyle w:val="ListParagraph"/>
              <w:widowControl/>
              <w:numPr>
                <w:ilvl w:val="0"/>
                <w:numId w:val="80"/>
              </w:numPr>
              <w:autoSpaceDE/>
              <w:autoSpaceDN/>
              <w:contextualSpacing/>
              <w:rPr>
                <w:sz w:val="24"/>
                <w:szCs w:val="24"/>
                <w:lang w:val="sr-Cyrl-RS"/>
              </w:rPr>
            </w:pPr>
            <w:r w:rsidRPr="00215763">
              <w:rPr>
                <w:sz w:val="24"/>
                <w:szCs w:val="24"/>
                <w:lang w:val="sr-Cyrl-RS"/>
              </w:rPr>
              <w:t>Практична настава се реализује у цркви – учешћем у литургијском сабрању.</w:t>
            </w:r>
          </w:p>
        </w:tc>
      </w:tr>
      <w:tr w:rsidR="00215763" w:rsidRPr="00215763" w14:paraId="7A8B37EF" w14:textId="77777777" w:rsidTr="00215763">
        <w:tc>
          <w:tcPr>
            <w:tcW w:w="1022" w:type="dxa"/>
          </w:tcPr>
          <w:p w14:paraId="61C8A3FE" w14:textId="77777777" w:rsidR="00215763" w:rsidRPr="00215763" w:rsidRDefault="00215763" w:rsidP="00444375">
            <w:pPr>
              <w:jc w:val="center"/>
              <w:rPr>
                <w:rFonts w:ascii="Times New Roman" w:hAnsi="Times New Roman"/>
              </w:rPr>
            </w:pPr>
            <w:r w:rsidRPr="00215763">
              <w:rPr>
                <w:rFonts w:ascii="Times New Roman" w:hAnsi="Times New Roman"/>
              </w:rPr>
              <w:lastRenderedPageBreak/>
              <w:t>II</w:t>
            </w:r>
          </w:p>
        </w:tc>
        <w:tc>
          <w:tcPr>
            <w:tcW w:w="2491" w:type="dxa"/>
          </w:tcPr>
          <w:p w14:paraId="6948381D" w14:textId="77777777" w:rsidR="00215763" w:rsidRPr="00215763" w:rsidRDefault="00215763" w:rsidP="00444375">
            <w:pPr>
              <w:rPr>
                <w:rFonts w:ascii="Times New Roman" w:hAnsi="Times New Roman"/>
              </w:rPr>
            </w:pPr>
            <w:r w:rsidRPr="00215763">
              <w:rPr>
                <w:rFonts w:ascii="Times New Roman" w:hAnsi="Times New Roman"/>
              </w:rPr>
              <w:sym w:font="Symbol" w:char="F0B7"/>
            </w:r>
            <w:r w:rsidRPr="00215763">
              <w:rPr>
                <w:rFonts w:ascii="Times New Roman" w:hAnsi="Times New Roman"/>
              </w:rPr>
              <w:t xml:space="preserve"> моћи да увиди да је човек икона Божија јер је слободна личност и да је служба човекова да буде спона између Бога и света.</w:t>
            </w:r>
          </w:p>
          <w:p w14:paraId="129D9F82" w14:textId="77777777" w:rsidR="00215763" w:rsidRPr="00215763" w:rsidRDefault="00215763" w:rsidP="00444375">
            <w:pPr>
              <w:rPr>
                <w:rFonts w:ascii="Times New Roman" w:hAnsi="Times New Roman"/>
              </w:rPr>
            </w:pPr>
            <w:r w:rsidRPr="00215763">
              <w:rPr>
                <w:rFonts w:ascii="Times New Roman" w:hAnsi="Times New Roman"/>
              </w:rPr>
              <w:t xml:space="preserve"> </w:t>
            </w:r>
            <w:r w:rsidRPr="00215763">
              <w:rPr>
                <w:rFonts w:ascii="Times New Roman" w:hAnsi="Times New Roman"/>
              </w:rPr>
              <w:sym w:font="Symbol" w:char="F0B7"/>
            </w:r>
            <w:r w:rsidRPr="00215763">
              <w:rPr>
                <w:rFonts w:ascii="Times New Roman" w:hAnsi="Times New Roman"/>
              </w:rPr>
              <w:t xml:space="preserve"> моћи да увиди да се човек остварује као личност у слободној заједници љубави са другим</w:t>
            </w:r>
          </w:p>
          <w:p w14:paraId="43FCF214" w14:textId="77777777" w:rsidR="00215763" w:rsidRPr="00215763" w:rsidRDefault="00215763" w:rsidP="00444375">
            <w:pPr>
              <w:rPr>
                <w:rFonts w:ascii="Times New Roman" w:hAnsi="Times New Roman"/>
              </w:rPr>
            </w:pPr>
            <w:r w:rsidRPr="00215763">
              <w:rPr>
                <w:rFonts w:ascii="Times New Roman" w:hAnsi="Times New Roman"/>
              </w:rPr>
              <w:t xml:space="preserve">. </w:t>
            </w:r>
            <w:r w:rsidRPr="00215763">
              <w:rPr>
                <w:rFonts w:ascii="Times New Roman" w:hAnsi="Times New Roman"/>
              </w:rPr>
              <w:sym w:font="Symbol" w:char="F0B7"/>
            </w:r>
            <w:r w:rsidRPr="00215763">
              <w:rPr>
                <w:rFonts w:ascii="Times New Roman" w:hAnsi="Times New Roman"/>
              </w:rPr>
              <w:t xml:space="preserve"> бити подстакнут да учествује у литургијској заједници.</w:t>
            </w:r>
          </w:p>
          <w:p w14:paraId="59DFB76A" w14:textId="77777777" w:rsidR="00215763" w:rsidRPr="00215763" w:rsidRDefault="00215763" w:rsidP="00444375">
            <w:pPr>
              <w:rPr>
                <w:rFonts w:ascii="Times New Roman" w:hAnsi="Times New Roman"/>
              </w:rPr>
            </w:pPr>
            <w:r w:rsidRPr="00215763">
              <w:rPr>
                <w:rFonts w:ascii="Times New Roman" w:hAnsi="Times New Roman"/>
              </w:rPr>
              <w:t xml:space="preserve"> </w:t>
            </w:r>
            <w:r w:rsidRPr="00215763">
              <w:rPr>
                <w:rFonts w:ascii="Times New Roman" w:hAnsi="Times New Roman"/>
              </w:rPr>
              <w:sym w:font="Symbol" w:char="F0B7"/>
            </w:r>
            <w:r w:rsidRPr="00215763">
              <w:rPr>
                <w:rFonts w:ascii="Times New Roman" w:hAnsi="Times New Roman"/>
              </w:rPr>
              <w:t xml:space="preserve"> моћи да сагледа грех као промашај људског назначења;</w:t>
            </w:r>
          </w:p>
          <w:p w14:paraId="768C48A7" w14:textId="77777777" w:rsidR="00215763" w:rsidRPr="00215763" w:rsidRDefault="00215763" w:rsidP="00444375">
            <w:pPr>
              <w:rPr>
                <w:rFonts w:ascii="Times New Roman" w:hAnsi="Times New Roman"/>
              </w:rPr>
            </w:pPr>
            <w:r w:rsidRPr="00215763">
              <w:rPr>
                <w:rFonts w:ascii="Times New Roman" w:hAnsi="Times New Roman"/>
              </w:rPr>
              <w:t xml:space="preserve"> </w:t>
            </w:r>
            <w:r w:rsidRPr="00215763">
              <w:rPr>
                <w:rFonts w:ascii="Times New Roman" w:hAnsi="Times New Roman"/>
              </w:rPr>
              <w:sym w:font="Symbol" w:char="F0B7"/>
            </w:r>
            <w:r w:rsidRPr="00215763">
              <w:rPr>
                <w:rFonts w:ascii="Times New Roman" w:hAnsi="Times New Roman"/>
              </w:rPr>
              <w:t xml:space="preserve"> моћи да разликује слободу од самовоље;</w:t>
            </w:r>
          </w:p>
          <w:p w14:paraId="7ECC2520" w14:textId="77777777" w:rsidR="00215763" w:rsidRPr="00215763" w:rsidRDefault="00215763" w:rsidP="00444375">
            <w:pPr>
              <w:rPr>
                <w:rFonts w:ascii="Times New Roman" w:hAnsi="Times New Roman"/>
              </w:rPr>
            </w:pPr>
            <w:r w:rsidRPr="00215763">
              <w:rPr>
                <w:rFonts w:ascii="Times New Roman" w:hAnsi="Times New Roman"/>
              </w:rPr>
              <w:lastRenderedPageBreak/>
              <w:sym w:font="Symbol" w:char="F0B7"/>
            </w:r>
            <w:r w:rsidRPr="00215763">
              <w:rPr>
                <w:rFonts w:ascii="Times New Roman" w:hAnsi="Times New Roman"/>
              </w:rPr>
              <w:t xml:space="preserve"> моћи да увиди да човек може бити роб својих лоших особина и навика;</w:t>
            </w:r>
          </w:p>
          <w:p w14:paraId="78B94391" w14:textId="77777777" w:rsidR="00215763" w:rsidRPr="00215763" w:rsidRDefault="00215763" w:rsidP="00444375">
            <w:pPr>
              <w:rPr>
                <w:rFonts w:ascii="Times New Roman" w:hAnsi="Times New Roman"/>
              </w:rPr>
            </w:pPr>
            <w:r w:rsidRPr="00215763">
              <w:rPr>
                <w:rFonts w:ascii="Times New Roman" w:hAnsi="Times New Roman"/>
              </w:rPr>
              <w:t xml:space="preserve"> </w:t>
            </w:r>
            <w:r w:rsidRPr="00215763">
              <w:rPr>
                <w:rFonts w:ascii="Times New Roman" w:hAnsi="Times New Roman"/>
              </w:rPr>
              <w:sym w:font="Symbol" w:char="F0B7"/>
            </w:r>
            <w:r w:rsidRPr="00215763">
              <w:rPr>
                <w:rFonts w:ascii="Times New Roman" w:hAnsi="Times New Roman"/>
              </w:rPr>
              <w:t xml:space="preserve"> бити подстакнут да увиди вредност ближњега у сопственом животу;</w:t>
            </w:r>
          </w:p>
          <w:p w14:paraId="7662171F" w14:textId="77777777" w:rsidR="00215763" w:rsidRPr="00215763" w:rsidRDefault="00215763" w:rsidP="00444375">
            <w:pPr>
              <w:rPr>
                <w:rFonts w:ascii="Times New Roman" w:hAnsi="Times New Roman"/>
                <w:lang w:val="sr-Cyrl-RS"/>
              </w:rPr>
            </w:pPr>
            <w:r w:rsidRPr="00215763">
              <w:rPr>
                <w:rFonts w:ascii="Times New Roman" w:hAnsi="Times New Roman"/>
              </w:rPr>
              <w:t xml:space="preserve"> </w:t>
            </w:r>
            <w:r w:rsidRPr="00215763">
              <w:rPr>
                <w:rFonts w:ascii="Times New Roman" w:hAnsi="Times New Roman"/>
              </w:rPr>
              <w:sym w:font="Symbol" w:char="F0B7"/>
            </w:r>
            <w:r w:rsidRPr="00215763">
              <w:rPr>
                <w:rFonts w:ascii="Times New Roman" w:hAnsi="Times New Roman"/>
              </w:rPr>
              <w:t xml:space="preserve"> моћи да усвоји став да једино кроз љубав човек може превазићи конфликт; </w:t>
            </w:r>
            <w:r w:rsidRPr="00215763">
              <w:rPr>
                <w:rFonts w:ascii="Times New Roman" w:hAnsi="Times New Roman"/>
              </w:rPr>
              <w:sym w:font="Symbol" w:char="F0B7"/>
            </w:r>
            <w:r w:rsidRPr="00215763">
              <w:rPr>
                <w:rFonts w:ascii="Times New Roman" w:hAnsi="Times New Roman"/>
              </w:rPr>
              <w:t xml:space="preserve"> моћи да вреднује своје поступке на основу Христових заповести о љубави.</w:t>
            </w:r>
          </w:p>
        </w:tc>
        <w:tc>
          <w:tcPr>
            <w:tcW w:w="1507" w:type="dxa"/>
          </w:tcPr>
          <w:p w14:paraId="2C1DED6F" w14:textId="77777777" w:rsidR="00215763" w:rsidRPr="00215763" w:rsidRDefault="00215763" w:rsidP="00444375">
            <w:pPr>
              <w:jc w:val="center"/>
              <w:rPr>
                <w:rFonts w:ascii="Times New Roman" w:hAnsi="Times New Roman"/>
                <w:lang w:val="sr-Cyrl-RS"/>
              </w:rPr>
            </w:pPr>
            <w:r w:rsidRPr="00215763">
              <w:rPr>
                <w:rFonts w:ascii="Times New Roman" w:hAnsi="Times New Roman"/>
                <w:lang w:val="sr-Cyrl-RS"/>
              </w:rPr>
              <w:lastRenderedPageBreak/>
              <w:t>ЧОВЕК ЈЕ ИКОНА БОЖИЈА</w:t>
            </w:r>
          </w:p>
        </w:tc>
        <w:tc>
          <w:tcPr>
            <w:tcW w:w="3443" w:type="dxa"/>
          </w:tcPr>
          <w:p w14:paraId="132A87D4" w14:textId="77777777" w:rsidR="00215763" w:rsidRPr="00215763" w:rsidRDefault="00215763" w:rsidP="00444375">
            <w:pPr>
              <w:rPr>
                <w:rFonts w:ascii="Times New Roman" w:hAnsi="Times New Roman"/>
                <w:lang w:val="sr-Cyrl-RS"/>
              </w:rPr>
            </w:pPr>
            <w:r w:rsidRPr="00215763">
              <w:rPr>
                <w:rFonts w:ascii="Times New Roman" w:hAnsi="Times New Roman"/>
                <w:lang w:val="sr-Cyrl-RS"/>
              </w:rPr>
              <w:t xml:space="preserve">Теме Учење о личности... и Разлика природе и личности треба реализовати у контексту триадологије како је изложена код православних отаца: Василија Великог, Григорија Богослова и других. Као помоћну литературу за разумевање овог учења, треба узети чланке Ј.Зизијуласа, Допринос Кападокије хришћанској мисли у Православна Теологија, Београд, 1995; и Од маске до личности, Београд, 1989. и сл. У контексту излагања Божијег постојања, а касније и постојања људи, треба посебну пажњу обратити на разлику између природе и личности у Богу, односно у човеку. Природа је нешто опште, </w:t>
            </w:r>
            <w:r w:rsidRPr="00215763">
              <w:rPr>
                <w:rFonts w:ascii="Times New Roman" w:hAnsi="Times New Roman"/>
                <w:lang w:val="sr-Cyrl-RS"/>
              </w:rPr>
              <w:lastRenderedPageBreak/>
              <w:t xml:space="preserve">заједничко свим личностима. Личност је начин постојања природе. Природа указује на то да нешто јесте, да нешто постоји, док личност указује на то како нешто јесте, односно на који начин то нешто постоји. Својства Божанске природе су нествореност, бесмртност, неограниченост, недељивост, док су створеност, индивидуализам, растављеност, састављеност, смртност својства створене природе. Али, од личности зависи на који ће начин постојати природа и да ли ће превазићи своју детерминисаност. Тако, на пример, Бог је по својој природи бестелесан, нестрадалан, али је ипак ради нас и нашег спасења, постао човек и страдао. Из овога произлази да је личност носилац постојања природе. Природа без личности не постоји. Тема Човек као личност треба да буде логичан закључак да је и човек личност због тога што је створен као икона Божија. Човек је створен по икони Божијој, а то значи да је створен као личност. </w:t>
            </w:r>
            <w:r w:rsidRPr="00215763">
              <w:rPr>
                <w:rFonts w:ascii="Times New Roman" w:hAnsi="Times New Roman"/>
                <w:lang w:val="sr-Cyrl-RS"/>
              </w:rPr>
              <w:lastRenderedPageBreak/>
              <w:t>Слика Божија у човеку тиче се тога како човек постоји, а не онога што он јесте. Зато и поред тога што је природа човекова, будући створена, ограничена, односно смртна, од личности човека, од његове слободе, зависи да ли ће он превазићи ограничења своје природе и на крају смрт, или неће. Ако човек жели да превазиђе ограничености своје природе, онда он треба да постоји на начин на који постоји Бог. Човек је позван на подвиг, тј. да постоји не на основу закона природе, већ на начин слободан од њих. Тај начин постојања, на основу којега човек постаје Бог, остварује се Крштењем у Литургији и као Литургија.</w:t>
            </w:r>
          </w:p>
        </w:tc>
        <w:tc>
          <w:tcPr>
            <w:tcW w:w="2160" w:type="dxa"/>
          </w:tcPr>
          <w:p w14:paraId="61A994F3" w14:textId="77777777" w:rsidR="00215763" w:rsidRPr="00215763" w:rsidRDefault="00215763" w:rsidP="00444375">
            <w:pPr>
              <w:rPr>
                <w:rFonts w:ascii="Times New Roman" w:hAnsi="Times New Roman"/>
                <w:i/>
                <w:lang w:val="sr-Cyrl-RS"/>
              </w:rPr>
            </w:pPr>
            <w:r w:rsidRPr="00215763">
              <w:rPr>
                <w:rFonts w:ascii="Times New Roman" w:hAnsi="Times New Roman"/>
                <w:i/>
                <w:lang w:val="sr-Cyrl-RS"/>
              </w:rPr>
              <w:lastRenderedPageBreak/>
              <w:t>Компетенција за учење</w:t>
            </w:r>
          </w:p>
          <w:p w14:paraId="41C40C50" w14:textId="77777777" w:rsidR="00215763" w:rsidRPr="00215763" w:rsidRDefault="00215763" w:rsidP="00444375">
            <w:pPr>
              <w:rPr>
                <w:rFonts w:ascii="Times New Roman" w:hAnsi="Times New Roman"/>
                <w:lang w:val="sr-Cyrl-RS"/>
              </w:rPr>
            </w:pPr>
            <w:r w:rsidRPr="00215763">
              <w:rPr>
                <w:rFonts w:ascii="Times New Roman" w:hAnsi="Times New Roman"/>
                <w:lang w:val="sr-Cyrl-RS"/>
              </w:rPr>
              <w:t>•Мотивисан је и оспособљен да самостално планира, организује, спроводи и вреднује учење; разликује битно од небитног, изражава и образлаже идеје.</w:t>
            </w:r>
          </w:p>
          <w:p w14:paraId="19193155" w14:textId="77777777" w:rsidR="00215763" w:rsidRPr="00215763" w:rsidRDefault="00215763" w:rsidP="00444375">
            <w:pPr>
              <w:rPr>
                <w:rFonts w:ascii="Times New Roman" w:hAnsi="Times New Roman"/>
                <w:lang w:val="sr-Cyrl-RS"/>
              </w:rPr>
            </w:pPr>
          </w:p>
          <w:p w14:paraId="76863C4D" w14:textId="77777777" w:rsidR="00215763" w:rsidRPr="00215763" w:rsidRDefault="00215763" w:rsidP="00444375">
            <w:pPr>
              <w:rPr>
                <w:rFonts w:ascii="Times New Roman" w:hAnsi="Times New Roman"/>
                <w:i/>
                <w:lang w:val="sr-Cyrl-RS"/>
              </w:rPr>
            </w:pPr>
            <w:r w:rsidRPr="00215763">
              <w:rPr>
                <w:rFonts w:ascii="Times New Roman" w:hAnsi="Times New Roman"/>
                <w:i/>
                <w:lang w:val="sr-Cyrl-RS"/>
              </w:rPr>
              <w:t>Естетичка компетенција</w:t>
            </w:r>
          </w:p>
          <w:p w14:paraId="16C45F8B" w14:textId="77777777" w:rsidR="00215763" w:rsidRPr="00215763" w:rsidRDefault="00215763" w:rsidP="00444375">
            <w:pPr>
              <w:rPr>
                <w:rFonts w:ascii="Times New Roman" w:hAnsi="Times New Roman"/>
                <w:lang w:val="sr-Cyrl-RS"/>
              </w:rPr>
            </w:pPr>
            <w:r w:rsidRPr="00215763">
              <w:rPr>
                <w:rFonts w:ascii="Times New Roman" w:hAnsi="Times New Roman"/>
                <w:lang w:val="sr-Cyrl-RS"/>
              </w:rPr>
              <w:t xml:space="preserve">•Препознаје и развија сопствене стваралачке способности и креативност у свим уметничким </w:t>
            </w:r>
            <w:r w:rsidRPr="00215763">
              <w:rPr>
                <w:rFonts w:ascii="Times New Roman" w:hAnsi="Times New Roman"/>
                <w:lang w:val="sr-Cyrl-RS"/>
              </w:rPr>
              <w:lastRenderedPageBreak/>
              <w:t>и неуметничким пољима свог деловања.</w:t>
            </w:r>
          </w:p>
          <w:p w14:paraId="06921DDC" w14:textId="77777777" w:rsidR="00215763" w:rsidRPr="00215763" w:rsidRDefault="00215763" w:rsidP="00444375">
            <w:pPr>
              <w:rPr>
                <w:rFonts w:ascii="Times New Roman" w:hAnsi="Times New Roman"/>
                <w:lang w:val="sr-Cyrl-RS"/>
              </w:rPr>
            </w:pPr>
          </w:p>
          <w:p w14:paraId="2E90238A" w14:textId="77777777" w:rsidR="00215763" w:rsidRPr="00215763" w:rsidRDefault="00215763" w:rsidP="00444375">
            <w:pPr>
              <w:rPr>
                <w:rFonts w:ascii="Times New Roman" w:hAnsi="Times New Roman"/>
                <w:i/>
                <w:lang w:val="sr-Cyrl-RS"/>
              </w:rPr>
            </w:pPr>
            <w:r w:rsidRPr="00215763">
              <w:rPr>
                <w:rFonts w:ascii="Times New Roman" w:hAnsi="Times New Roman"/>
                <w:i/>
                <w:lang w:val="sr-Cyrl-RS"/>
              </w:rPr>
              <w:t>Комуникација</w:t>
            </w:r>
          </w:p>
          <w:p w14:paraId="6AB03BD3" w14:textId="77777777" w:rsidR="00215763" w:rsidRPr="00215763" w:rsidRDefault="00215763" w:rsidP="00444375">
            <w:pPr>
              <w:rPr>
                <w:rFonts w:ascii="Times New Roman" w:hAnsi="Times New Roman"/>
                <w:lang w:val="sr-Cyrl-RS"/>
              </w:rPr>
            </w:pPr>
            <w:r w:rsidRPr="00215763">
              <w:rPr>
                <w:rFonts w:ascii="Times New Roman" w:hAnsi="Times New Roman"/>
                <w:lang w:val="sr-Cyrl-RS"/>
              </w:rPr>
              <w:t>•Изражава своје ставове, мишљења, осећања, на позитиван, конструктиван и аргументован начин.</w:t>
            </w:r>
          </w:p>
          <w:p w14:paraId="05F3ED90" w14:textId="77777777" w:rsidR="00215763" w:rsidRPr="00215763" w:rsidRDefault="00215763" w:rsidP="00444375">
            <w:pPr>
              <w:rPr>
                <w:rFonts w:ascii="Times New Roman" w:hAnsi="Times New Roman"/>
                <w:lang w:val="sr-Cyrl-RS"/>
              </w:rPr>
            </w:pPr>
          </w:p>
          <w:p w14:paraId="79ED73F7" w14:textId="77777777" w:rsidR="00215763" w:rsidRPr="00215763" w:rsidRDefault="00215763" w:rsidP="00444375">
            <w:pPr>
              <w:rPr>
                <w:rFonts w:ascii="Times New Roman" w:hAnsi="Times New Roman"/>
                <w:i/>
                <w:lang w:val="sr-Cyrl-RS"/>
              </w:rPr>
            </w:pPr>
            <w:r w:rsidRPr="00215763">
              <w:rPr>
                <w:rFonts w:ascii="Times New Roman" w:hAnsi="Times New Roman"/>
                <w:i/>
                <w:lang w:val="sr-Cyrl-RS"/>
              </w:rPr>
              <w:t>Одговоран однос према околини</w:t>
            </w:r>
          </w:p>
          <w:p w14:paraId="2586D5F3" w14:textId="77777777" w:rsidR="00215763" w:rsidRPr="00215763" w:rsidRDefault="00215763" w:rsidP="00444375">
            <w:pPr>
              <w:rPr>
                <w:rFonts w:ascii="Times New Roman" w:hAnsi="Times New Roman"/>
                <w:lang w:val="sr-Cyrl-RS"/>
              </w:rPr>
            </w:pPr>
            <w:r w:rsidRPr="00215763">
              <w:rPr>
                <w:rFonts w:ascii="Times New Roman" w:hAnsi="Times New Roman"/>
                <w:lang w:val="sr-Cyrl-RS"/>
              </w:rPr>
              <w:t>•Сагледава које активности (обрасци понашања), на личном нивоу, нивоу заједнице и глобалном нивоу, могу унапредити стање и квалитет животне средине и природе.</w:t>
            </w:r>
          </w:p>
          <w:p w14:paraId="40CA91A3" w14:textId="77777777" w:rsidR="00215763" w:rsidRPr="00215763" w:rsidRDefault="00215763" w:rsidP="00444375">
            <w:pPr>
              <w:rPr>
                <w:rFonts w:ascii="Times New Roman" w:hAnsi="Times New Roman"/>
                <w:lang w:val="sr-Cyrl-RS"/>
              </w:rPr>
            </w:pPr>
          </w:p>
          <w:p w14:paraId="3641E332" w14:textId="77777777" w:rsidR="00215763" w:rsidRPr="00215763" w:rsidRDefault="00215763" w:rsidP="00444375">
            <w:pPr>
              <w:rPr>
                <w:rFonts w:ascii="Times New Roman" w:hAnsi="Times New Roman"/>
                <w:i/>
                <w:lang w:val="sr-Cyrl-RS"/>
              </w:rPr>
            </w:pPr>
            <w:r w:rsidRPr="00215763">
              <w:rPr>
                <w:rFonts w:ascii="Times New Roman" w:hAnsi="Times New Roman"/>
                <w:i/>
                <w:lang w:val="sr-Cyrl-RS"/>
              </w:rPr>
              <w:t>Решавање проблема</w:t>
            </w:r>
          </w:p>
          <w:p w14:paraId="18B5CBDC" w14:textId="77777777" w:rsidR="00215763" w:rsidRPr="00215763" w:rsidRDefault="00215763" w:rsidP="00444375">
            <w:pPr>
              <w:rPr>
                <w:rFonts w:ascii="Times New Roman" w:hAnsi="Times New Roman"/>
                <w:lang w:val="sr-Cyrl-RS"/>
              </w:rPr>
            </w:pPr>
            <w:r w:rsidRPr="00215763">
              <w:rPr>
                <w:rFonts w:ascii="Times New Roman" w:hAnsi="Times New Roman"/>
                <w:lang w:val="sr-Cyrl-RS"/>
              </w:rPr>
              <w:t xml:space="preserve">•Решава проблем према планираној стратегији примењујући знања и вештине </w:t>
            </w:r>
            <w:r w:rsidRPr="00215763">
              <w:rPr>
                <w:rFonts w:ascii="Times New Roman" w:hAnsi="Times New Roman"/>
                <w:lang w:val="sr-Cyrl-RS"/>
              </w:rPr>
              <w:lastRenderedPageBreak/>
              <w:t>стечене учењем различитих предмета и ваншколским искуством.</w:t>
            </w:r>
          </w:p>
        </w:tc>
        <w:tc>
          <w:tcPr>
            <w:tcW w:w="5254" w:type="dxa"/>
          </w:tcPr>
          <w:p w14:paraId="115A7078" w14:textId="77777777" w:rsidR="00215763" w:rsidRPr="00215763" w:rsidRDefault="00215763" w:rsidP="00444375">
            <w:pPr>
              <w:rPr>
                <w:rFonts w:ascii="Times New Roman" w:hAnsi="Times New Roman"/>
                <w:lang w:val="sr-Cyrl-RS"/>
              </w:rPr>
            </w:pPr>
            <w:r w:rsidRPr="00215763">
              <w:rPr>
                <w:rFonts w:ascii="Times New Roman" w:hAnsi="Times New Roman"/>
                <w:lang w:val="sr-Cyrl-RS"/>
              </w:rPr>
              <w:lastRenderedPageBreak/>
              <w:t>Током реализације програма наставе и учења примењиваће се следећи поступци, начини и облици рада:</w:t>
            </w:r>
          </w:p>
          <w:p w14:paraId="55997240" w14:textId="77777777" w:rsidR="00215763" w:rsidRPr="00215763" w:rsidRDefault="00215763" w:rsidP="00444375">
            <w:pPr>
              <w:rPr>
                <w:rFonts w:ascii="Times New Roman" w:hAnsi="Times New Roman"/>
                <w:lang w:val="sr-Cyrl-RS"/>
              </w:rPr>
            </w:pPr>
          </w:p>
          <w:p w14:paraId="7AC0E61A" w14:textId="77777777" w:rsidR="00215763" w:rsidRPr="00215763" w:rsidRDefault="00215763" w:rsidP="00444375">
            <w:pPr>
              <w:rPr>
                <w:rFonts w:ascii="Times New Roman" w:hAnsi="Times New Roman"/>
                <w:lang w:val="sr-Cyrl-RS"/>
              </w:rPr>
            </w:pPr>
            <w:r w:rsidRPr="00215763">
              <w:rPr>
                <w:rFonts w:ascii="Times New Roman" w:hAnsi="Times New Roman"/>
                <w:lang w:val="sr-Cyrl-RS"/>
              </w:rPr>
              <w:t>-Уводне часове требало би осмислити тако да допринесу међусобном упознавању ученика, упознавању ученика с циљевима, исходима, наставним садржајима, али и тако да наставник стекне почетни увид у то каквим предзнањима и ставовима из подручја Православног катихизиса, група располаже.</w:t>
            </w:r>
          </w:p>
          <w:p w14:paraId="55486004" w14:textId="77777777" w:rsidR="00215763" w:rsidRPr="00215763" w:rsidRDefault="00215763" w:rsidP="00444375">
            <w:pPr>
              <w:rPr>
                <w:rFonts w:ascii="Times New Roman" w:hAnsi="Times New Roman"/>
                <w:lang w:val="sr-Cyrl-RS"/>
              </w:rPr>
            </w:pPr>
          </w:p>
          <w:p w14:paraId="54985AEF" w14:textId="77777777" w:rsidR="00215763" w:rsidRPr="00215763" w:rsidRDefault="00215763" w:rsidP="00444375">
            <w:pPr>
              <w:rPr>
                <w:rFonts w:ascii="Times New Roman" w:hAnsi="Times New Roman"/>
                <w:lang w:val="sr-Cyrl-RS"/>
              </w:rPr>
            </w:pPr>
            <w:r w:rsidRPr="00215763">
              <w:rPr>
                <w:rFonts w:ascii="Times New Roman" w:hAnsi="Times New Roman"/>
                <w:lang w:val="sr-Cyrl-RS"/>
              </w:rPr>
              <w:t>-Реализација програма требало би да се одвија у складу с принципима савремене активне наставе, која својом динамиком подстиче ученике на истраживачки и проблемски приступ садржајима тема. У току реализације стављати нагласак више на доживљајно и формативно, а мање на сазнајно и информативно.</w:t>
            </w:r>
          </w:p>
          <w:p w14:paraId="73E568B9" w14:textId="77777777" w:rsidR="00215763" w:rsidRPr="00215763" w:rsidRDefault="00215763" w:rsidP="00444375">
            <w:pPr>
              <w:rPr>
                <w:rFonts w:ascii="Times New Roman" w:hAnsi="Times New Roman"/>
                <w:lang w:val="sr-Cyrl-RS"/>
              </w:rPr>
            </w:pPr>
          </w:p>
          <w:p w14:paraId="42EF829C" w14:textId="77777777" w:rsidR="00215763" w:rsidRPr="00215763" w:rsidRDefault="00215763" w:rsidP="00444375">
            <w:pPr>
              <w:rPr>
                <w:rFonts w:ascii="Times New Roman" w:hAnsi="Times New Roman"/>
                <w:lang w:val="sr-Cyrl-RS"/>
              </w:rPr>
            </w:pPr>
          </w:p>
          <w:p w14:paraId="797268D2" w14:textId="77777777" w:rsidR="00215763" w:rsidRPr="00215763" w:rsidRDefault="00215763" w:rsidP="00444375">
            <w:pPr>
              <w:rPr>
                <w:rFonts w:ascii="Times New Roman" w:hAnsi="Times New Roman"/>
                <w:lang w:val="sr-Cyrl-RS"/>
              </w:rPr>
            </w:pPr>
          </w:p>
          <w:p w14:paraId="352C2B70" w14:textId="77777777" w:rsidR="00215763" w:rsidRPr="00215763" w:rsidRDefault="00215763" w:rsidP="00444375">
            <w:pPr>
              <w:rPr>
                <w:rFonts w:ascii="Times New Roman" w:hAnsi="Times New Roman"/>
                <w:lang w:val="sr-Cyrl-RS"/>
              </w:rPr>
            </w:pPr>
            <w:r w:rsidRPr="00215763">
              <w:rPr>
                <w:rFonts w:ascii="Times New Roman" w:hAnsi="Times New Roman"/>
                <w:lang w:val="sr-Cyrl-RS"/>
              </w:rPr>
              <w:lastRenderedPageBreak/>
              <w:t>-Квалитет наставе се постиже када се наставни садржаји реализују у складу са савременим педагошким захтевима у погледу употребе разноврсних метода, облика рада и наставних средстава.</w:t>
            </w:r>
          </w:p>
        </w:tc>
      </w:tr>
      <w:tr w:rsidR="00215763" w:rsidRPr="00215763" w14:paraId="34409767" w14:textId="77777777" w:rsidTr="00215763">
        <w:tc>
          <w:tcPr>
            <w:tcW w:w="1022" w:type="dxa"/>
          </w:tcPr>
          <w:p w14:paraId="49EDBA45" w14:textId="77777777" w:rsidR="00215763" w:rsidRPr="00215763" w:rsidRDefault="00215763" w:rsidP="00444375">
            <w:pPr>
              <w:jc w:val="center"/>
              <w:rPr>
                <w:rFonts w:ascii="Times New Roman" w:hAnsi="Times New Roman"/>
              </w:rPr>
            </w:pPr>
            <w:r w:rsidRPr="00215763">
              <w:rPr>
                <w:rFonts w:ascii="Times New Roman" w:hAnsi="Times New Roman"/>
              </w:rPr>
              <w:lastRenderedPageBreak/>
              <w:t>III</w:t>
            </w:r>
          </w:p>
        </w:tc>
        <w:tc>
          <w:tcPr>
            <w:tcW w:w="2491" w:type="dxa"/>
          </w:tcPr>
          <w:p w14:paraId="400FB904" w14:textId="77777777" w:rsidR="00215763" w:rsidRPr="00215763" w:rsidRDefault="00215763" w:rsidP="00444375">
            <w:pPr>
              <w:rPr>
                <w:rFonts w:ascii="Times New Roman" w:hAnsi="Times New Roman"/>
              </w:rPr>
            </w:pPr>
            <w:r w:rsidRPr="00215763">
              <w:rPr>
                <w:rFonts w:ascii="Times New Roman" w:hAnsi="Times New Roman"/>
                <w:lang w:val="sr-Cyrl-RS"/>
              </w:rPr>
              <w:t xml:space="preserve"> </w:t>
            </w:r>
            <w:r w:rsidRPr="00215763">
              <w:rPr>
                <w:rFonts w:ascii="Times New Roman" w:hAnsi="Times New Roman"/>
              </w:rPr>
              <w:sym w:font="Symbol" w:char="F0B7"/>
            </w:r>
            <w:r w:rsidRPr="00215763">
              <w:rPr>
                <w:rFonts w:ascii="Times New Roman" w:hAnsi="Times New Roman"/>
              </w:rPr>
              <w:t xml:space="preserve"> моћи да увиди да човек може бити роб својих лоших особина и навика;</w:t>
            </w:r>
          </w:p>
          <w:p w14:paraId="3639A106" w14:textId="77777777" w:rsidR="00215763" w:rsidRPr="00215763" w:rsidRDefault="00215763" w:rsidP="00444375">
            <w:pPr>
              <w:rPr>
                <w:rFonts w:ascii="Times New Roman" w:hAnsi="Times New Roman"/>
              </w:rPr>
            </w:pPr>
            <w:r w:rsidRPr="00215763">
              <w:rPr>
                <w:rFonts w:ascii="Times New Roman" w:hAnsi="Times New Roman"/>
              </w:rPr>
              <w:t xml:space="preserve"> </w:t>
            </w:r>
            <w:r w:rsidRPr="00215763">
              <w:rPr>
                <w:rFonts w:ascii="Times New Roman" w:hAnsi="Times New Roman"/>
              </w:rPr>
              <w:sym w:font="Symbol" w:char="F0B7"/>
            </w:r>
            <w:r w:rsidRPr="00215763">
              <w:rPr>
                <w:rFonts w:ascii="Times New Roman" w:hAnsi="Times New Roman"/>
              </w:rPr>
              <w:t xml:space="preserve"> бити подстакнут да увиди вредност ближњега у сопственом животу;</w:t>
            </w:r>
          </w:p>
          <w:p w14:paraId="5BE34376" w14:textId="77777777" w:rsidR="00215763" w:rsidRPr="00215763" w:rsidRDefault="00215763" w:rsidP="00444375">
            <w:pPr>
              <w:rPr>
                <w:rFonts w:ascii="Times New Roman" w:hAnsi="Times New Roman"/>
              </w:rPr>
            </w:pPr>
            <w:r w:rsidRPr="00215763">
              <w:rPr>
                <w:rFonts w:ascii="Times New Roman" w:hAnsi="Times New Roman"/>
              </w:rPr>
              <w:t xml:space="preserve"> </w:t>
            </w:r>
            <w:r w:rsidRPr="00215763">
              <w:rPr>
                <w:rFonts w:ascii="Times New Roman" w:hAnsi="Times New Roman"/>
              </w:rPr>
              <w:sym w:font="Symbol" w:char="F0B7"/>
            </w:r>
            <w:r w:rsidRPr="00215763">
              <w:rPr>
                <w:rFonts w:ascii="Times New Roman" w:hAnsi="Times New Roman"/>
              </w:rPr>
              <w:t xml:space="preserve"> моћи да усвоји став да једино кроз љубав човек може превазићи конфликт;</w:t>
            </w:r>
          </w:p>
          <w:p w14:paraId="389FEF5E" w14:textId="77777777" w:rsidR="00215763" w:rsidRPr="00215763" w:rsidRDefault="00215763" w:rsidP="00444375">
            <w:pPr>
              <w:rPr>
                <w:rFonts w:ascii="Times New Roman" w:hAnsi="Times New Roman"/>
                <w:lang w:val="sr-Cyrl-RS"/>
              </w:rPr>
            </w:pPr>
            <w:r w:rsidRPr="00215763">
              <w:rPr>
                <w:rFonts w:ascii="Times New Roman" w:hAnsi="Times New Roman"/>
              </w:rPr>
              <w:lastRenderedPageBreak/>
              <w:t xml:space="preserve"> </w:t>
            </w:r>
            <w:r w:rsidRPr="00215763">
              <w:rPr>
                <w:rFonts w:ascii="Times New Roman" w:hAnsi="Times New Roman"/>
              </w:rPr>
              <w:sym w:font="Symbol" w:char="F0B7"/>
            </w:r>
            <w:r w:rsidRPr="00215763">
              <w:rPr>
                <w:rFonts w:ascii="Times New Roman" w:hAnsi="Times New Roman"/>
              </w:rPr>
              <w:t xml:space="preserve"> моћи да вреднује своје поступке на основу Христових заповести о љубави.</w:t>
            </w:r>
          </w:p>
        </w:tc>
        <w:tc>
          <w:tcPr>
            <w:tcW w:w="1507" w:type="dxa"/>
          </w:tcPr>
          <w:p w14:paraId="6AAEB965" w14:textId="77777777" w:rsidR="00215763" w:rsidRPr="00215763" w:rsidRDefault="00215763" w:rsidP="00444375">
            <w:pPr>
              <w:jc w:val="center"/>
              <w:rPr>
                <w:rFonts w:ascii="Times New Roman" w:hAnsi="Times New Roman"/>
                <w:lang w:val="sr-Cyrl-RS"/>
              </w:rPr>
            </w:pPr>
            <w:r w:rsidRPr="00215763">
              <w:rPr>
                <w:rFonts w:ascii="Times New Roman" w:hAnsi="Times New Roman"/>
                <w:lang w:val="sr-Cyrl-RS"/>
              </w:rPr>
              <w:lastRenderedPageBreak/>
              <w:t>ПОДВИЖНИ-ЧКО – ЕВХАРИСТИЈ-СКИ ЕТОС</w:t>
            </w:r>
          </w:p>
        </w:tc>
        <w:tc>
          <w:tcPr>
            <w:tcW w:w="3443" w:type="dxa"/>
          </w:tcPr>
          <w:p w14:paraId="4C0B4623" w14:textId="77777777" w:rsidR="00215763" w:rsidRPr="00215763" w:rsidRDefault="00215763" w:rsidP="00444375">
            <w:pPr>
              <w:jc w:val="both"/>
              <w:rPr>
                <w:rFonts w:ascii="Times New Roman" w:hAnsi="Times New Roman"/>
                <w:lang w:val="sr-Cyrl-RS"/>
              </w:rPr>
            </w:pPr>
            <w:r w:rsidRPr="00215763">
              <w:rPr>
                <w:rFonts w:ascii="Times New Roman" w:hAnsi="Times New Roman"/>
                <w:lang w:val="sr-Cyrl-RS"/>
              </w:rPr>
              <w:t xml:space="preserve">Теме: Сједињење тварне и нетварне природе у Христу... и Обожење створене природе... треба реализовати у контексту дефиниције ове проблематике на 4. Васељенском сабору уз следеће објашњење: личност може бити носилац постојања више природа. На пример, човек као личност има у себи многе природе, воду, ваздух, минерале, материјалну природу, духовну, али све те </w:t>
            </w:r>
            <w:r w:rsidRPr="00215763">
              <w:rPr>
                <w:rFonts w:ascii="Times New Roman" w:hAnsi="Times New Roman"/>
                <w:lang w:val="sr-Cyrl-RS"/>
              </w:rPr>
              <w:lastRenderedPageBreak/>
              <w:t>природе постоје у свакој од конкретних личности на посебан начин, не престајући да буду то што јесу по природи. Такође, после оваплоћења, Син Божији има поред Божанске и људску природу. Међутим, људска природа у Христу постоји сада на божански начин, не престајући да буде људска природа, односно људска природа у Христу је превазишла своје ограничености, тј. обожила се захваљујући личности Сина Божијег.</w:t>
            </w:r>
          </w:p>
        </w:tc>
        <w:tc>
          <w:tcPr>
            <w:tcW w:w="2160" w:type="dxa"/>
          </w:tcPr>
          <w:p w14:paraId="678E7C83" w14:textId="77777777" w:rsidR="00215763" w:rsidRPr="00215763" w:rsidRDefault="00215763" w:rsidP="00444375">
            <w:pPr>
              <w:rPr>
                <w:rFonts w:ascii="Times New Roman" w:hAnsi="Times New Roman"/>
                <w:i/>
                <w:lang w:val="sr-Cyrl-RS"/>
              </w:rPr>
            </w:pPr>
            <w:r w:rsidRPr="00215763">
              <w:rPr>
                <w:rFonts w:ascii="Times New Roman" w:hAnsi="Times New Roman"/>
                <w:i/>
                <w:lang w:val="sr-Cyrl-RS"/>
              </w:rPr>
              <w:lastRenderedPageBreak/>
              <w:t>Компетенција за учење</w:t>
            </w:r>
          </w:p>
          <w:p w14:paraId="604B9896" w14:textId="77777777" w:rsidR="00215763" w:rsidRPr="00215763" w:rsidRDefault="00215763" w:rsidP="00444375">
            <w:pPr>
              <w:rPr>
                <w:rFonts w:ascii="Times New Roman" w:hAnsi="Times New Roman"/>
                <w:lang w:val="sr-Cyrl-RS"/>
              </w:rPr>
            </w:pPr>
            <w:r w:rsidRPr="00215763">
              <w:rPr>
                <w:rFonts w:ascii="Times New Roman" w:hAnsi="Times New Roman"/>
                <w:lang w:val="sr-Cyrl-RS"/>
              </w:rPr>
              <w:t xml:space="preserve">•Способан је да самостално и у сарадњи са другима истражује, открива и повезује нова знања; користи могућности ваншколског учења; негује и </w:t>
            </w:r>
            <w:r w:rsidRPr="00215763">
              <w:rPr>
                <w:rFonts w:ascii="Times New Roman" w:hAnsi="Times New Roman"/>
                <w:lang w:val="sr-Cyrl-RS"/>
              </w:rPr>
              <w:lastRenderedPageBreak/>
              <w:t xml:space="preserve">развија лична интересовања. </w:t>
            </w:r>
          </w:p>
          <w:p w14:paraId="4F299B04" w14:textId="77777777" w:rsidR="00215763" w:rsidRPr="00215763" w:rsidRDefault="00215763" w:rsidP="00444375">
            <w:pPr>
              <w:rPr>
                <w:rFonts w:ascii="Times New Roman" w:hAnsi="Times New Roman"/>
                <w:lang w:val="sr-Cyrl-RS"/>
              </w:rPr>
            </w:pPr>
          </w:p>
          <w:p w14:paraId="0A2CD135" w14:textId="77777777" w:rsidR="00215763" w:rsidRPr="00215763" w:rsidRDefault="00215763" w:rsidP="00444375">
            <w:pPr>
              <w:rPr>
                <w:rFonts w:ascii="Times New Roman" w:hAnsi="Times New Roman"/>
                <w:i/>
                <w:lang w:val="sr-Cyrl-RS"/>
              </w:rPr>
            </w:pPr>
            <w:r w:rsidRPr="00215763">
              <w:rPr>
                <w:rFonts w:ascii="Times New Roman" w:hAnsi="Times New Roman"/>
                <w:i/>
                <w:lang w:val="sr-Cyrl-RS"/>
              </w:rPr>
              <w:t>Одговорно учешће у демократском друштву</w:t>
            </w:r>
          </w:p>
          <w:p w14:paraId="74628F2E" w14:textId="77777777" w:rsidR="00215763" w:rsidRPr="00215763" w:rsidRDefault="00215763" w:rsidP="00444375">
            <w:pPr>
              <w:rPr>
                <w:rFonts w:ascii="Times New Roman" w:hAnsi="Times New Roman"/>
                <w:lang w:val="sr-Cyrl-RS"/>
              </w:rPr>
            </w:pPr>
            <w:r w:rsidRPr="00215763">
              <w:rPr>
                <w:rFonts w:ascii="Times New Roman" w:hAnsi="Times New Roman"/>
                <w:lang w:val="sr-Cyrl-RS"/>
              </w:rPr>
              <w:t>•Понаша се одговорно, хумано и толерантно у друштву.</w:t>
            </w:r>
          </w:p>
          <w:p w14:paraId="041BC902" w14:textId="77777777" w:rsidR="00215763" w:rsidRPr="00215763" w:rsidRDefault="00215763" w:rsidP="00444375">
            <w:pPr>
              <w:rPr>
                <w:rFonts w:ascii="Times New Roman" w:hAnsi="Times New Roman"/>
                <w:lang w:val="sr-Cyrl-RS"/>
              </w:rPr>
            </w:pPr>
          </w:p>
          <w:p w14:paraId="38FAF76B" w14:textId="77777777" w:rsidR="00215763" w:rsidRPr="00215763" w:rsidRDefault="00215763" w:rsidP="00444375">
            <w:pPr>
              <w:rPr>
                <w:rFonts w:ascii="Times New Roman" w:hAnsi="Times New Roman"/>
                <w:i/>
                <w:lang w:val="sr-Cyrl-RS"/>
              </w:rPr>
            </w:pPr>
            <w:r w:rsidRPr="00215763">
              <w:rPr>
                <w:rFonts w:ascii="Times New Roman" w:hAnsi="Times New Roman"/>
                <w:i/>
                <w:lang w:val="sr-Cyrl-RS"/>
              </w:rPr>
              <w:t>Одговоран однос према околини</w:t>
            </w:r>
          </w:p>
          <w:p w14:paraId="0EF2855D" w14:textId="77777777" w:rsidR="00215763" w:rsidRPr="00215763" w:rsidRDefault="00215763" w:rsidP="00444375">
            <w:pPr>
              <w:rPr>
                <w:rFonts w:ascii="Times New Roman" w:hAnsi="Times New Roman"/>
                <w:lang w:val="sr-Cyrl-RS"/>
              </w:rPr>
            </w:pPr>
            <w:r w:rsidRPr="00215763">
              <w:rPr>
                <w:rFonts w:ascii="Times New Roman" w:hAnsi="Times New Roman"/>
                <w:lang w:val="sr-Cyrl-RS"/>
              </w:rPr>
              <w:t>•Сагледава које активности (обрасци понашања), на личном нивоу, нивоу заједнице и глобалном нивоу, могу унапредити стање и квалитет животне средине и природе.</w:t>
            </w:r>
          </w:p>
          <w:p w14:paraId="08F2EAD3" w14:textId="77777777" w:rsidR="00215763" w:rsidRPr="00215763" w:rsidRDefault="00215763" w:rsidP="00444375">
            <w:pPr>
              <w:rPr>
                <w:rFonts w:ascii="Times New Roman" w:hAnsi="Times New Roman"/>
                <w:lang w:val="sr-Cyrl-RS"/>
              </w:rPr>
            </w:pPr>
          </w:p>
          <w:p w14:paraId="6A27504E" w14:textId="77777777" w:rsidR="00215763" w:rsidRPr="00215763" w:rsidRDefault="00215763" w:rsidP="00444375">
            <w:pPr>
              <w:rPr>
                <w:rFonts w:ascii="Times New Roman" w:hAnsi="Times New Roman"/>
                <w:i/>
                <w:lang w:val="sr-Cyrl-RS"/>
              </w:rPr>
            </w:pPr>
            <w:r w:rsidRPr="00215763">
              <w:rPr>
                <w:rFonts w:ascii="Times New Roman" w:hAnsi="Times New Roman"/>
                <w:i/>
                <w:lang w:val="sr-Cyrl-RS"/>
              </w:rPr>
              <w:t>Сарадња</w:t>
            </w:r>
          </w:p>
          <w:p w14:paraId="0140AE43" w14:textId="77777777" w:rsidR="00215763" w:rsidRPr="00215763" w:rsidRDefault="00215763" w:rsidP="00444375">
            <w:pPr>
              <w:rPr>
                <w:rFonts w:ascii="Times New Roman" w:hAnsi="Times New Roman"/>
                <w:lang w:val="sr-Cyrl-RS"/>
              </w:rPr>
            </w:pPr>
            <w:r w:rsidRPr="00215763">
              <w:rPr>
                <w:rFonts w:ascii="Times New Roman" w:hAnsi="Times New Roman"/>
                <w:lang w:val="sr-Cyrl-RS"/>
              </w:rPr>
              <w:t>•активно и конструктивно учествује у раду групе или пара.</w:t>
            </w:r>
          </w:p>
          <w:p w14:paraId="2969DF5D" w14:textId="77777777" w:rsidR="00215763" w:rsidRPr="00215763" w:rsidRDefault="00215763" w:rsidP="00444375">
            <w:pPr>
              <w:rPr>
                <w:rFonts w:ascii="Times New Roman" w:hAnsi="Times New Roman"/>
                <w:lang w:val="sr-Cyrl-RS"/>
              </w:rPr>
            </w:pPr>
          </w:p>
        </w:tc>
        <w:tc>
          <w:tcPr>
            <w:tcW w:w="5254" w:type="dxa"/>
          </w:tcPr>
          <w:p w14:paraId="5DAAADE7" w14:textId="77777777" w:rsidR="00215763" w:rsidRPr="00215763" w:rsidRDefault="00215763" w:rsidP="00444375">
            <w:pPr>
              <w:rPr>
                <w:rFonts w:ascii="Times New Roman" w:hAnsi="Times New Roman"/>
                <w:lang w:val="sr-Cyrl-RS"/>
              </w:rPr>
            </w:pPr>
          </w:p>
          <w:p w14:paraId="77DE6852" w14:textId="77777777" w:rsidR="00215763" w:rsidRPr="00215763" w:rsidRDefault="00215763" w:rsidP="00444375">
            <w:pPr>
              <w:rPr>
                <w:rFonts w:ascii="Times New Roman" w:hAnsi="Times New Roman"/>
                <w:lang w:val="sr-Cyrl-RS"/>
              </w:rPr>
            </w:pPr>
            <w:r w:rsidRPr="00215763">
              <w:rPr>
                <w:rFonts w:ascii="Times New Roman" w:hAnsi="Times New Roman"/>
                <w:lang w:val="sr-Cyrl-RS"/>
              </w:rPr>
              <w:t>-Имаући у виду захтеве наставног програма и могућности транспоновања наставног садржаја у педагошко дидактичка решења, наставник би требало да води рачуна и о психолошким чиниоцима извођења наставе – узрасту ученика, нивоу психофизичког развоја, интересовањима, склоностима, способностима и мотивацији ученика.</w:t>
            </w:r>
          </w:p>
          <w:p w14:paraId="2A54FB71" w14:textId="77777777" w:rsidR="00215763" w:rsidRPr="00215763" w:rsidRDefault="00215763" w:rsidP="00444375">
            <w:pPr>
              <w:rPr>
                <w:rFonts w:ascii="Times New Roman" w:hAnsi="Times New Roman"/>
                <w:lang w:val="sr-Cyrl-RS"/>
              </w:rPr>
            </w:pPr>
          </w:p>
          <w:p w14:paraId="193ED606" w14:textId="77777777" w:rsidR="00215763" w:rsidRPr="00215763" w:rsidRDefault="00215763" w:rsidP="00444375">
            <w:pPr>
              <w:rPr>
                <w:rFonts w:ascii="Times New Roman" w:hAnsi="Times New Roman"/>
                <w:lang w:val="sr-Cyrl-RS"/>
              </w:rPr>
            </w:pPr>
            <w:r w:rsidRPr="00215763">
              <w:rPr>
                <w:rFonts w:ascii="Times New Roman" w:hAnsi="Times New Roman"/>
                <w:lang w:val="sr-Cyrl-RS"/>
              </w:rPr>
              <w:t xml:space="preserve">- У остваривању савремене наставе наставник је извор знања, креатор, организатор и </w:t>
            </w:r>
            <w:r w:rsidRPr="00215763">
              <w:rPr>
                <w:rFonts w:ascii="Times New Roman" w:hAnsi="Times New Roman"/>
                <w:lang w:val="sr-Cyrl-RS"/>
              </w:rPr>
              <w:lastRenderedPageBreak/>
              <w:t>координатор ученичких активности у наставном процесу.</w:t>
            </w:r>
          </w:p>
          <w:p w14:paraId="1AA571F5" w14:textId="77777777" w:rsidR="00215763" w:rsidRPr="00215763" w:rsidRDefault="00215763" w:rsidP="00444375">
            <w:pPr>
              <w:rPr>
                <w:rFonts w:ascii="Times New Roman" w:hAnsi="Times New Roman"/>
                <w:lang w:val="sr-Cyrl-RS"/>
              </w:rPr>
            </w:pPr>
          </w:p>
          <w:p w14:paraId="58118C4F" w14:textId="77777777" w:rsidR="00215763" w:rsidRPr="00215763" w:rsidRDefault="00215763" w:rsidP="00444375">
            <w:pPr>
              <w:rPr>
                <w:rFonts w:ascii="Times New Roman" w:hAnsi="Times New Roman"/>
                <w:lang w:val="sr-Cyrl-RS"/>
              </w:rPr>
            </w:pPr>
            <w:r w:rsidRPr="00215763">
              <w:rPr>
                <w:rFonts w:ascii="Times New Roman" w:hAnsi="Times New Roman"/>
                <w:lang w:val="sr-Cyrl-RS"/>
              </w:rPr>
              <w:t>-Настава је успешно реализована ако је ученик спреман да Цркву схвати као простор за остваривање своје личности кроз заједничарење са ближњима и Тројичним Богом који постаје извор и пуноћа његовог живота.</w:t>
            </w:r>
          </w:p>
        </w:tc>
      </w:tr>
      <w:tr w:rsidR="00215763" w:rsidRPr="00215763" w14:paraId="1DC656D8" w14:textId="77777777" w:rsidTr="00215763">
        <w:tc>
          <w:tcPr>
            <w:tcW w:w="1022" w:type="dxa"/>
          </w:tcPr>
          <w:p w14:paraId="2CFD290E" w14:textId="77777777" w:rsidR="00215763" w:rsidRPr="00215763" w:rsidRDefault="00215763" w:rsidP="00444375">
            <w:pPr>
              <w:jc w:val="center"/>
              <w:rPr>
                <w:rFonts w:ascii="Times New Roman" w:hAnsi="Times New Roman"/>
              </w:rPr>
            </w:pPr>
            <w:r w:rsidRPr="00215763">
              <w:rPr>
                <w:rFonts w:ascii="Times New Roman" w:hAnsi="Times New Roman"/>
              </w:rPr>
              <w:lastRenderedPageBreak/>
              <w:t>IV</w:t>
            </w:r>
          </w:p>
        </w:tc>
        <w:tc>
          <w:tcPr>
            <w:tcW w:w="2491" w:type="dxa"/>
          </w:tcPr>
          <w:p w14:paraId="071CC160" w14:textId="77777777" w:rsidR="00215763" w:rsidRPr="00215763" w:rsidRDefault="00215763" w:rsidP="00444375">
            <w:pPr>
              <w:rPr>
                <w:rFonts w:ascii="Times New Roman" w:hAnsi="Times New Roman"/>
              </w:rPr>
            </w:pPr>
            <w:r w:rsidRPr="00215763">
              <w:rPr>
                <w:rFonts w:ascii="Times New Roman" w:hAnsi="Times New Roman"/>
              </w:rPr>
              <w:sym w:font="Symbol" w:char="F0B7"/>
            </w:r>
            <w:r w:rsidRPr="00215763">
              <w:rPr>
                <w:rFonts w:ascii="Times New Roman" w:hAnsi="Times New Roman"/>
              </w:rPr>
              <w:t xml:space="preserve"> Указати ученицима на значај личне и саборне молитве; </w:t>
            </w:r>
          </w:p>
          <w:p w14:paraId="753337B2" w14:textId="77777777" w:rsidR="00215763" w:rsidRPr="00215763" w:rsidRDefault="00215763" w:rsidP="00444375">
            <w:pPr>
              <w:rPr>
                <w:rFonts w:ascii="Times New Roman" w:hAnsi="Times New Roman"/>
              </w:rPr>
            </w:pPr>
            <w:r w:rsidRPr="00215763">
              <w:rPr>
                <w:rFonts w:ascii="Times New Roman" w:hAnsi="Times New Roman"/>
              </w:rPr>
              <w:lastRenderedPageBreak/>
              <w:sym w:font="Symbol" w:char="F0B7"/>
            </w:r>
            <w:r w:rsidRPr="00215763">
              <w:rPr>
                <w:rFonts w:ascii="Times New Roman" w:hAnsi="Times New Roman"/>
              </w:rPr>
              <w:t xml:space="preserve"> Објаснити ученицима важност Литургије тумачењем значења речи Евхаристија и Литургија (захвалност и заједничко дело);</w:t>
            </w:r>
          </w:p>
          <w:p w14:paraId="48EC8DDE" w14:textId="77777777" w:rsidR="00215763" w:rsidRPr="00215763" w:rsidRDefault="00215763" w:rsidP="00444375">
            <w:pPr>
              <w:rPr>
                <w:rFonts w:ascii="Times New Roman" w:hAnsi="Times New Roman"/>
              </w:rPr>
            </w:pPr>
            <w:r w:rsidRPr="00215763">
              <w:rPr>
                <w:rFonts w:ascii="Times New Roman" w:hAnsi="Times New Roman"/>
              </w:rPr>
              <w:t xml:space="preserve"> </w:t>
            </w:r>
            <w:r w:rsidRPr="00215763">
              <w:rPr>
                <w:rFonts w:ascii="Times New Roman" w:hAnsi="Times New Roman"/>
              </w:rPr>
              <w:sym w:font="Symbol" w:char="F0B7"/>
            </w:r>
            <w:r w:rsidRPr="00215763">
              <w:rPr>
                <w:rFonts w:ascii="Times New Roman" w:hAnsi="Times New Roman"/>
              </w:rPr>
              <w:t xml:space="preserve"> Указати ученицима да је литургијско сабрање израз Цркве као Тела Христовог; </w:t>
            </w:r>
            <w:r w:rsidRPr="00215763">
              <w:rPr>
                <w:rFonts w:ascii="Times New Roman" w:hAnsi="Times New Roman"/>
              </w:rPr>
              <w:sym w:font="Symbol" w:char="F0B7"/>
            </w:r>
            <w:r w:rsidRPr="00215763">
              <w:rPr>
                <w:rFonts w:ascii="Times New Roman" w:hAnsi="Times New Roman"/>
              </w:rPr>
              <w:t xml:space="preserve"> Указати ученицима на целину литургијског догађаја као узајамног даривања Бога и његовог народа</w:t>
            </w:r>
          </w:p>
          <w:p w14:paraId="360B4E33" w14:textId="77777777" w:rsidR="00215763" w:rsidRPr="00215763" w:rsidRDefault="00215763" w:rsidP="00444375">
            <w:pPr>
              <w:rPr>
                <w:rFonts w:ascii="Times New Roman" w:hAnsi="Times New Roman"/>
              </w:rPr>
            </w:pPr>
            <w:r w:rsidRPr="00215763">
              <w:rPr>
                <w:rFonts w:ascii="Times New Roman" w:hAnsi="Times New Roman"/>
              </w:rPr>
              <w:t xml:space="preserve"> </w:t>
            </w:r>
            <w:r w:rsidRPr="00215763">
              <w:rPr>
                <w:rFonts w:ascii="Times New Roman" w:hAnsi="Times New Roman"/>
              </w:rPr>
              <w:sym w:font="Symbol" w:char="F0B7"/>
            </w:r>
            <w:r w:rsidRPr="00215763">
              <w:rPr>
                <w:rFonts w:ascii="Times New Roman" w:hAnsi="Times New Roman"/>
              </w:rPr>
              <w:t xml:space="preserve"> Упознати ученике са смислом и основним елементима Литургије;</w:t>
            </w:r>
          </w:p>
          <w:p w14:paraId="6AC3B81E" w14:textId="77777777" w:rsidR="00215763" w:rsidRPr="00215763" w:rsidRDefault="00215763" w:rsidP="00444375">
            <w:pPr>
              <w:rPr>
                <w:rFonts w:ascii="Times New Roman" w:hAnsi="Times New Roman"/>
              </w:rPr>
            </w:pPr>
            <w:r w:rsidRPr="00215763">
              <w:rPr>
                <w:rFonts w:ascii="Times New Roman" w:hAnsi="Times New Roman"/>
              </w:rPr>
              <w:t xml:space="preserve"> </w:t>
            </w:r>
            <w:r w:rsidRPr="00215763">
              <w:rPr>
                <w:rFonts w:ascii="Times New Roman" w:hAnsi="Times New Roman"/>
              </w:rPr>
              <w:sym w:font="Symbol" w:char="F0B7"/>
            </w:r>
            <w:r w:rsidRPr="00215763">
              <w:rPr>
                <w:rFonts w:ascii="Times New Roman" w:hAnsi="Times New Roman"/>
              </w:rPr>
              <w:t xml:space="preserve"> Подстаћи ученике на заједничко учешће у богослужењима;</w:t>
            </w:r>
          </w:p>
          <w:p w14:paraId="717B3C93" w14:textId="77777777" w:rsidR="00215763" w:rsidRPr="00215763" w:rsidRDefault="00215763" w:rsidP="00444375">
            <w:pPr>
              <w:rPr>
                <w:rFonts w:ascii="Times New Roman" w:hAnsi="Times New Roman"/>
                <w:lang w:val="sr-Cyrl-RS"/>
              </w:rPr>
            </w:pPr>
            <w:r w:rsidRPr="00215763">
              <w:rPr>
                <w:rFonts w:ascii="Times New Roman" w:hAnsi="Times New Roman"/>
              </w:rPr>
              <w:t xml:space="preserve"> </w:t>
            </w:r>
            <w:r w:rsidRPr="00215763">
              <w:rPr>
                <w:rFonts w:ascii="Times New Roman" w:hAnsi="Times New Roman"/>
              </w:rPr>
              <w:sym w:font="Symbol" w:char="F0B7"/>
            </w:r>
            <w:r w:rsidRPr="00215763">
              <w:rPr>
                <w:rFonts w:ascii="Times New Roman" w:hAnsi="Times New Roman"/>
              </w:rPr>
              <w:t xml:space="preserve"> Објаснити ученицима динамику богослужбеног времена.</w:t>
            </w:r>
          </w:p>
        </w:tc>
        <w:tc>
          <w:tcPr>
            <w:tcW w:w="1507" w:type="dxa"/>
          </w:tcPr>
          <w:p w14:paraId="1FCFBFE7" w14:textId="77777777" w:rsidR="00215763" w:rsidRPr="00215763" w:rsidRDefault="00215763" w:rsidP="00444375">
            <w:pPr>
              <w:jc w:val="center"/>
              <w:rPr>
                <w:rFonts w:ascii="Times New Roman" w:hAnsi="Times New Roman"/>
                <w:lang w:val="sr-Cyrl-RS"/>
              </w:rPr>
            </w:pPr>
            <w:r w:rsidRPr="00215763">
              <w:rPr>
                <w:rFonts w:ascii="Times New Roman" w:hAnsi="Times New Roman"/>
              </w:rPr>
              <w:lastRenderedPageBreak/>
              <w:t>ЛИТУРГИЈА</w:t>
            </w:r>
          </w:p>
        </w:tc>
        <w:tc>
          <w:tcPr>
            <w:tcW w:w="3443" w:type="dxa"/>
          </w:tcPr>
          <w:p w14:paraId="0001B4FF" w14:textId="77777777" w:rsidR="00215763" w:rsidRPr="00215763" w:rsidRDefault="00215763" w:rsidP="00444375">
            <w:pPr>
              <w:jc w:val="both"/>
              <w:rPr>
                <w:rFonts w:ascii="Times New Roman" w:hAnsi="Times New Roman"/>
                <w:lang w:val="sr-Cyrl-RS"/>
              </w:rPr>
            </w:pPr>
            <w:r w:rsidRPr="00215763">
              <w:rPr>
                <w:rFonts w:ascii="Times New Roman" w:hAnsi="Times New Roman"/>
                <w:lang w:val="sr-Cyrl-RS"/>
              </w:rPr>
              <w:t xml:space="preserve">Тему Црква као Тело Христово треба реализовати на основу објашњења које о томе даје ап.Павле у 1.Кор.12. После </w:t>
            </w:r>
            <w:r w:rsidRPr="00215763">
              <w:rPr>
                <w:rFonts w:ascii="Times New Roman" w:hAnsi="Times New Roman"/>
                <w:lang w:val="sr-Cyrl-RS"/>
              </w:rPr>
              <w:lastRenderedPageBreak/>
              <w:t>оваплоћења створена природа је уипостазирана у Христову личност, односно постала је тело Христово, Христова природа. Будући да створена људска природа не постоји мимо конкретних личности, процес њеног узимања од стране Сина Божијег - Христа претпоставља заједницу људских личности са Сином Божијим- Христом. Овај процес почиње Христовим оваплоћењем и наставља се Духом Светим кроз крштење у Литургији. Зато је Црква Тело Христово, јер је Христова личност носилац постојања створене природе која постоји као заједница многих у Христу, тј. као литургијска заједница која је преко њеног начелника Христа у заједници с Богом Оцем.</w:t>
            </w:r>
          </w:p>
        </w:tc>
        <w:tc>
          <w:tcPr>
            <w:tcW w:w="2160" w:type="dxa"/>
          </w:tcPr>
          <w:p w14:paraId="5C895754" w14:textId="77777777" w:rsidR="00215763" w:rsidRPr="00215763" w:rsidRDefault="00215763" w:rsidP="00444375">
            <w:pPr>
              <w:rPr>
                <w:rFonts w:ascii="Times New Roman" w:hAnsi="Times New Roman"/>
                <w:i/>
                <w:lang w:val="sr-Cyrl-RS"/>
              </w:rPr>
            </w:pPr>
            <w:r w:rsidRPr="00215763">
              <w:rPr>
                <w:rFonts w:ascii="Times New Roman" w:hAnsi="Times New Roman"/>
                <w:i/>
                <w:lang w:val="sr-Cyrl-RS"/>
              </w:rPr>
              <w:lastRenderedPageBreak/>
              <w:t>Одговорно учешће у демократском друштву</w:t>
            </w:r>
          </w:p>
          <w:p w14:paraId="1BE8104E" w14:textId="77777777" w:rsidR="00215763" w:rsidRPr="00215763" w:rsidRDefault="00215763" w:rsidP="00444375">
            <w:pPr>
              <w:rPr>
                <w:rFonts w:ascii="Times New Roman" w:hAnsi="Times New Roman"/>
                <w:lang w:val="sr-Cyrl-RS"/>
              </w:rPr>
            </w:pPr>
            <w:r w:rsidRPr="00215763">
              <w:rPr>
                <w:rFonts w:ascii="Times New Roman" w:hAnsi="Times New Roman"/>
                <w:lang w:val="sr-Cyrl-RS"/>
              </w:rPr>
              <w:lastRenderedPageBreak/>
              <w:t>•Понаша се одговорно, хумано и толерантно у друштву.</w:t>
            </w:r>
          </w:p>
          <w:p w14:paraId="30C6390F" w14:textId="77777777" w:rsidR="00215763" w:rsidRPr="00215763" w:rsidRDefault="00215763" w:rsidP="00444375">
            <w:pPr>
              <w:rPr>
                <w:rFonts w:ascii="Times New Roman" w:hAnsi="Times New Roman"/>
                <w:lang w:val="sr-Cyrl-RS"/>
              </w:rPr>
            </w:pPr>
          </w:p>
          <w:p w14:paraId="3F87BB2F" w14:textId="77777777" w:rsidR="00215763" w:rsidRPr="00215763" w:rsidRDefault="00215763" w:rsidP="00444375">
            <w:pPr>
              <w:rPr>
                <w:rFonts w:ascii="Times New Roman" w:hAnsi="Times New Roman"/>
                <w:i/>
                <w:lang w:val="sr-Cyrl-RS"/>
              </w:rPr>
            </w:pPr>
            <w:r w:rsidRPr="00215763">
              <w:rPr>
                <w:rFonts w:ascii="Times New Roman" w:hAnsi="Times New Roman"/>
                <w:i/>
                <w:lang w:val="sr-Cyrl-RS"/>
              </w:rPr>
              <w:t>Естетичка компетенција</w:t>
            </w:r>
          </w:p>
          <w:p w14:paraId="5524BF88" w14:textId="77777777" w:rsidR="00215763" w:rsidRPr="00215763" w:rsidRDefault="00215763" w:rsidP="00444375">
            <w:pPr>
              <w:rPr>
                <w:rFonts w:ascii="Times New Roman" w:hAnsi="Times New Roman"/>
                <w:i/>
                <w:lang w:val="sr-Cyrl-RS"/>
              </w:rPr>
            </w:pPr>
          </w:p>
          <w:p w14:paraId="7DD4ACDA" w14:textId="77777777" w:rsidR="00215763" w:rsidRPr="00215763" w:rsidRDefault="00215763" w:rsidP="00444375">
            <w:pPr>
              <w:rPr>
                <w:rFonts w:ascii="Times New Roman" w:hAnsi="Times New Roman"/>
                <w:i/>
                <w:lang w:val="sr-Cyrl-RS"/>
              </w:rPr>
            </w:pPr>
            <w:r w:rsidRPr="00215763">
              <w:rPr>
                <w:rFonts w:ascii="Times New Roman" w:hAnsi="Times New Roman"/>
                <w:i/>
                <w:lang w:val="sr-Cyrl-RS"/>
              </w:rPr>
              <w:t>Комуникација</w:t>
            </w:r>
          </w:p>
          <w:p w14:paraId="62F82F57" w14:textId="77777777" w:rsidR="00215763" w:rsidRPr="00215763" w:rsidRDefault="00215763" w:rsidP="00444375">
            <w:pPr>
              <w:rPr>
                <w:rFonts w:ascii="Times New Roman" w:hAnsi="Times New Roman"/>
                <w:lang w:val="sr-Cyrl-RS"/>
              </w:rPr>
            </w:pPr>
            <w:r w:rsidRPr="00215763">
              <w:rPr>
                <w:rFonts w:ascii="Times New Roman" w:hAnsi="Times New Roman"/>
                <w:i/>
                <w:lang w:val="sr-Cyrl-RS"/>
              </w:rPr>
              <w:t>•</w:t>
            </w:r>
            <w:r w:rsidRPr="00215763">
              <w:rPr>
                <w:rFonts w:ascii="Times New Roman" w:hAnsi="Times New Roman"/>
                <w:lang w:val="sr-Cyrl-RS"/>
              </w:rPr>
              <w:t>Изражава своје ставове, мишљења, осећања, на позитиван, конструктиван и аргументован начин.</w:t>
            </w:r>
          </w:p>
          <w:p w14:paraId="663CF817" w14:textId="77777777" w:rsidR="00215763" w:rsidRPr="00215763" w:rsidRDefault="00215763" w:rsidP="00444375">
            <w:pPr>
              <w:rPr>
                <w:rFonts w:ascii="Times New Roman" w:hAnsi="Times New Roman"/>
                <w:i/>
                <w:lang w:val="sr-Cyrl-RS"/>
              </w:rPr>
            </w:pPr>
            <w:r w:rsidRPr="00215763">
              <w:rPr>
                <w:rFonts w:ascii="Times New Roman" w:hAnsi="Times New Roman"/>
                <w:i/>
                <w:lang w:val="sr-Cyrl-RS"/>
              </w:rPr>
              <w:t>Одговоран однос према околини</w:t>
            </w:r>
          </w:p>
          <w:p w14:paraId="4C06823E" w14:textId="77777777" w:rsidR="00215763" w:rsidRPr="00215763" w:rsidRDefault="00215763" w:rsidP="00444375">
            <w:pPr>
              <w:rPr>
                <w:rFonts w:ascii="Times New Roman" w:hAnsi="Times New Roman"/>
                <w:lang w:val="sr-Cyrl-RS"/>
              </w:rPr>
            </w:pPr>
            <w:r w:rsidRPr="00215763">
              <w:rPr>
                <w:rFonts w:ascii="Times New Roman" w:hAnsi="Times New Roman"/>
                <w:lang w:val="sr-Cyrl-RS"/>
              </w:rPr>
              <w:t>•Сагледава које активности (обрасци понашања), на личном нивоу, нивоу заједнице и глобалном нивоу, могу унапредити стање и квалитет животне средине и природе.</w:t>
            </w:r>
          </w:p>
          <w:p w14:paraId="30BF4FFA" w14:textId="77777777" w:rsidR="00215763" w:rsidRPr="00215763" w:rsidRDefault="00215763" w:rsidP="00444375">
            <w:pPr>
              <w:rPr>
                <w:rFonts w:ascii="Times New Roman" w:hAnsi="Times New Roman"/>
                <w:i/>
                <w:lang w:val="sr-Cyrl-RS"/>
              </w:rPr>
            </w:pPr>
            <w:r w:rsidRPr="00215763">
              <w:rPr>
                <w:rFonts w:ascii="Times New Roman" w:hAnsi="Times New Roman"/>
                <w:i/>
                <w:lang w:val="sr-Cyrl-RS"/>
              </w:rPr>
              <w:t>Решавање проблема</w:t>
            </w:r>
          </w:p>
        </w:tc>
        <w:tc>
          <w:tcPr>
            <w:tcW w:w="5254" w:type="dxa"/>
          </w:tcPr>
          <w:p w14:paraId="366C004A" w14:textId="77777777" w:rsidR="00215763" w:rsidRPr="00215763" w:rsidRDefault="00215763" w:rsidP="00444375">
            <w:pPr>
              <w:rPr>
                <w:rFonts w:ascii="Times New Roman" w:hAnsi="Times New Roman"/>
                <w:lang w:val="sr-Cyrl-RS"/>
              </w:rPr>
            </w:pPr>
            <w:r w:rsidRPr="00215763">
              <w:rPr>
                <w:rFonts w:ascii="Times New Roman" w:hAnsi="Times New Roman"/>
                <w:lang w:val="sr-Cyrl-RS"/>
              </w:rPr>
              <w:lastRenderedPageBreak/>
              <w:t>-Вредновање самосталног рада ученика;</w:t>
            </w:r>
          </w:p>
          <w:p w14:paraId="6853E1E2" w14:textId="77777777" w:rsidR="00215763" w:rsidRPr="00215763" w:rsidRDefault="00215763" w:rsidP="00444375">
            <w:pPr>
              <w:rPr>
                <w:rFonts w:ascii="Times New Roman" w:hAnsi="Times New Roman"/>
                <w:lang w:val="sr-Cyrl-RS"/>
              </w:rPr>
            </w:pPr>
            <w:r w:rsidRPr="00215763">
              <w:rPr>
                <w:rFonts w:ascii="Times New Roman" w:hAnsi="Times New Roman"/>
                <w:lang w:val="sr-Cyrl-RS"/>
              </w:rPr>
              <w:t>-Праћење рада на часу;</w:t>
            </w:r>
          </w:p>
          <w:p w14:paraId="750D947C" w14:textId="77777777" w:rsidR="00215763" w:rsidRPr="00215763" w:rsidRDefault="00215763" w:rsidP="00444375">
            <w:pPr>
              <w:rPr>
                <w:rFonts w:ascii="Times New Roman" w:hAnsi="Times New Roman"/>
                <w:lang w:val="sr-Cyrl-RS"/>
              </w:rPr>
            </w:pPr>
            <w:r w:rsidRPr="00215763">
              <w:rPr>
                <w:rFonts w:ascii="Times New Roman" w:hAnsi="Times New Roman"/>
                <w:lang w:val="sr-Cyrl-RS"/>
              </w:rPr>
              <w:t>-Комбиновање више врста дидактичког материјала;</w:t>
            </w:r>
          </w:p>
          <w:p w14:paraId="25063CC7" w14:textId="77777777" w:rsidR="00215763" w:rsidRPr="00215763" w:rsidRDefault="00215763" w:rsidP="00444375">
            <w:pPr>
              <w:rPr>
                <w:rFonts w:ascii="Times New Roman" w:hAnsi="Times New Roman"/>
                <w:lang w:val="sr-Cyrl-RS"/>
              </w:rPr>
            </w:pPr>
            <w:r w:rsidRPr="00215763">
              <w:rPr>
                <w:rFonts w:ascii="Times New Roman" w:hAnsi="Times New Roman"/>
                <w:lang w:val="sr-Cyrl-RS"/>
              </w:rPr>
              <w:lastRenderedPageBreak/>
              <w:t xml:space="preserve">-Илустрација, шеме, мапа ума; </w:t>
            </w:r>
          </w:p>
          <w:p w14:paraId="7B566F23" w14:textId="77777777" w:rsidR="00215763" w:rsidRPr="00215763" w:rsidRDefault="00215763" w:rsidP="00444375">
            <w:pPr>
              <w:rPr>
                <w:rFonts w:ascii="Times New Roman" w:hAnsi="Times New Roman"/>
                <w:lang w:val="sr-Cyrl-RS"/>
              </w:rPr>
            </w:pPr>
            <w:r w:rsidRPr="00215763">
              <w:rPr>
                <w:rFonts w:ascii="Times New Roman" w:hAnsi="Times New Roman"/>
                <w:lang w:val="sr-Cyrl-RS"/>
              </w:rPr>
              <w:t xml:space="preserve">-ППТ презентације; </w:t>
            </w:r>
          </w:p>
          <w:p w14:paraId="3DF2918B" w14:textId="77777777" w:rsidR="00215763" w:rsidRPr="00215763" w:rsidRDefault="00215763" w:rsidP="00444375">
            <w:pPr>
              <w:rPr>
                <w:rFonts w:ascii="Times New Roman" w:hAnsi="Times New Roman"/>
                <w:lang w:val="sr-Cyrl-RS"/>
              </w:rPr>
            </w:pPr>
            <w:r w:rsidRPr="00215763">
              <w:rPr>
                <w:rFonts w:ascii="Times New Roman" w:hAnsi="Times New Roman"/>
                <w:lang w:val="sr-Cyrl-RS"/>
              </w:rPr>
              <w:t>-Коришћење веб алата;</w:t>
            </w:r>
          </w:p>
        </w:tc>
      </w:tr>
      <w:tr w:rsidR="00215763" w:rsidRPr="00215763" w14:paraId="3F574186" w14:textId="77777777" w:rsidTr="00215763">
        <w:tc>
          <w:tcPr>
            <w:tcW w:w="1022" w:type="dxa"/>
          </w:tcPr>
          <w:p w14:paraId="5CFE4BAC" w14:textId="77777777" w:rsidR="00215763" w:rsidRPr="00215763" w:rsidRDefault="00215763" w:rsidP="00444375">
            <w:pPr>
              <w:jc w:val="center"/>
              <w:rPr>
                <w:rFonts w:ascii="Times New Roman" w:hAnsi="Times New Roman"/>
              </w:rPr>
            </w:pPr>
            <w:r w:rsidRPr="00215763">
              <w:rPr>
                <w:rFonts w:ascii="Times New Roman" w:hAnsi="Times New Roman"/>
              </w:rPr>
              <w:lastRenderedPageBreak/>
              <w:t>V</w:t>
            </w:r>
          </w:p>
        </w:tc>
        <w:tc>
          <w:tcPr>
            <w:tcW w:w="2491" w:type="dxa"/>
          </w:tcPr>
          <w:p w14:paraId="22A9EFF6" w14:textId="77777777" w:rsidR="00215763" w:rsidRPr="00215763" w:rsidRDefault="00215763" w:rsidP="00444375">
            <w:pPr>
              <w:rPr>
                <w:rFonts w:ascii="Times New Roman" w:hAnsi="Times New Roman"/>
              </w:rPr>
            </w:pPr>
            <w:r w:rsidRPr="00215763">
              <w:rPr>
                <w:rFonts w:ascii="Times New Roman" w:hAnsi="Times New Roman"/>
              </w:rPr>
              <w:sym w:font="Symbol" w:char="F0B7"/>
            </w:r>
            <w:r w:rsidRPr="00215763">
              <w:rPr>
                <w:rFonts w:ascii="Times New Roman" w:hAnsi="Times New Roman"/>
              </w:rPr>
              <w:t xml:space="preserve"> моћи да објасни да је Бог створио свет са </w:t>
            </w:r>
            <w:r w:rsidRPr="00215763">
              <w:rPr>
                <w:rFonts w:ascii="Times New Roman" w:hAnsi="Times New Roman"/>
              </w:rPr>
              <w:lastRenderedPageBreak/>
              <w:t>циљем да постане Царство Божије;</w:t>
            </w:r>
          </w:p>
          <w:p w14:paraId="6C67681D" w14:textId="77777777" w:rsidR="00215763" w:rsidRPr="00215763" w:rsidRDefault="00215763" w:rsidP="00444375">
            <w:pPr>
              <w:rPr>
                <w:rFonts w:ascii="Times New Roman" w:hAnsi="Times New Roman"/>
              </w:rPr>
            </w:pPr>
            <w:r w:rsidRPr="00215763">
              <w:rPr>
                <w:rFonts w:ascii="Times New Roman" w:hAnsi="Times New Roman"/>
              </w:rPr>
              <w:sym w:font="Symbol" w:char="F0B7"/>
            </w:r>
            <w:r w:rsidRPr="00215763">
              <w:rPr>
                <w:rFonts w:ascii="Times New Roman" w:hAnsi="Times New Roman"/>
              </w:rPr>
              <w:t xml:space="preserve"> моћи да објасни да Царство Божије у пуноћи наступа по другом Христовом доласку и васкрсењу мртвих;</w:t>
            </w:r>
          </w:p>
          <w:p w14:paraId="5611FFC5" w14:textId="77777777" w:rsidR="00215763" w:rsidRPr="00215763" w:rsidRDefault="00215763" w:rsidP="00444375">
            <w:pPr>
              <w:rPr>
                <w:rFonts w:ascii="Times New Roman" w:hAnsi="Times New Roman"/>
              </w:rPr>
            </w:pPr>
            <w:r w:rsidRPr="00215763">
              <w:rPr>
                <w:rFonts w:ascii="Times New Roman" w:hAnsi="Times New Roman"/>
              </w:rPr>
              <w:t xml:space="preserve"> </w:t>
            </w:r>
            <w:r w:rsidRPr="00215763">
              <w:rPr>
                <w:rFonts w:ascii="Times New Roman" w:hAnsi="Times New Roman"/>
              </w:rPr>
              <w:sym w:font="Symbol" w:char="F0B7"/>
            </w:r>
            <w:r w:rsidRPr="00215763">
              <w:rPr>
                <w:rFonts w:ascii="Times New Roman" w:hAnsi="Times New Roman"/>
              </w:rPr>
              <w:t xml:space="preserve"> моћи да објасни да је Бог створио човека као сарадника на делу спасења;</w:t>
            </w:r>
          </w:p>
          <w:p w14:paraId="0B8DFD50" w14:textId="77777777" w:rsidR="00215763" w:rsidRPr="00215763" w:rsidRDefault="00215763" w:rsidP="00444375">
            <w:pPr>
              <w:rPr>
                <w:rFonts w:ascii="Times New Roman" w:hAnsi="Times New Roman"/>
              </w:rPr>
            </w:pPr>
            <w:r w:rsidRPr="00215763">
              <w:rPr>
                <w:rFonts w:ascii="Times New Roman" w:hAnsi="Times New Roman"/>
              </w:rPr>
              <w:t xml:space="preserve"> </w:t>
            </w:r>
            <w:r w:rsidRPr="00215763">
              <w:rPr>
                <w:rFonts w:ascii="Times New Roman" w:hAnsi="Times New Roman"/>
              </w:rPr>
              <w:sym w:font="Symbol" w:char="F0B7"/>
            </w:r>
            <w:r w:rsidRPr="00215763">
              <w:rPr>
                <w:rFonts w:ascii="Times New Roman" w:hAnsi="Times New Roman"/>
              </w:rPr>
              <w:t xml:space="preserve"> моћи да препозна да је Литургија икона Царства Божијег;</w:t>
            </w:r>
          </w:p>
          <w:p w14:paraId="613BAA3F" w14:textId="77777777" w:rsidR="00215763" w:rsidRPr="00215763" w:rsidRDefault="00215763" w:rsidP="00444375">
            <w:pPr>
              <w:rPr>
                <w:rFonts w:ascii="Times New Roman" w:hAnsi="Times New Roman"/>
              </w:rPr>
            </w:pPr>
            <w:r w:rsidRPr="00215763">
              <w:rPr>
                <w:rFonts w:ascii="Times New Roman" w:hAnsi="Times New Roman"/>
              </w:rPr>
              <w:t xml:space="preserve"> </w:t>
            </w:r>
            <w:r w:rsidRPr="00215763">
              <w:rPr>
                <w:rFonts w:ascii="Times New Roman" w:hAnsi="Times New Roman"/>
              </w:rPr>
              <w:sym w:font="Symbol" w:char="F0B7"/>
            </w:r>
            <w:r w:rsidRPr="00215763">
              <w:rPr>
                <w:rFonts w:ascii="Times New Roman" w:hAnsi="Times New Roman"/>
              </w:rPr>
              <w:t xml:space="preserve"> бити подстакнут да активније учествује у Светој Литургији.</w:t>
            </w:r>
          </w:p>
          <w:p w14:paraId="48FF17F7" w14:textId="77777777" w:rsidR="00215763" w:rsidRPr="00215763" w:rsidRDefault="00215763" w:rsidP="00444375">
            <w:pPr>
              <w:rPr>
                <w:rFonts w:ascii="Times New Roman" w:hAnsi="Times New Roman"/>
              </w:rPr>
            </w:pPr>
            <w:r w:rsidRPr="00215763">
              <w:rPr>
                <w:rFonts w:ascii="Times New Roman" w:hAnsi="Times New Roman"/>
              </w:rPr>
              <w:t xml:space="preserve"> </w:t>
            </w:r>
            <w:r w:rsidRPr="00215763">
              <w:rPr>
                <w:rFonts w:ascii="Times New Roman" w:hAnsi="Times New Roman"/>
              </w:rPr>
              <w:sym w:font="Symbol" w:char="F0B7"/>
            </w:r>
            <w:r w:rsidRPr="00215763">
              <w:rPr>
                <w:rFonts w:ascii="Times New Roman" w:hAnsi="Times New Roman"/>
              </w:rPr>
              <w:t xml:space="preserve"> моћи да преприча догађај Преображења Господњег;</w:t>
            </w:r>
          </w:p>
          <w:p w14:paraId="7D4739D7" w14:textId="77777777" w:rsidR="00215763" w:rsidRPr="00215763" w:rsidRDefault="00215763" w:rsidP="00444375">
            <w:pPr>
              <w:rPr>
                <w:rFonts w:ascii="Times New Roman" w:hAnsi="Times New Roman"/>
              </w:rPr>
            </w:pPr>
            <w:r w:rsidRPr="00215763">
              <w:rPr>
                <w:rFonts w:ascii="Times New Roman" w:hAnsi="Times New Roman"/>
              </w:rPr>
              <w:t xml:space="preserve"> </w:t>
            </w:r>
            <w:r w:rsidRPr="00215763">
              <w:rPr>
                <w:rFonts w:ascii="Times New Roman" w:hAnsi="Times New Roman"/>
              </w:rPr>
              <w:sym w:font="Symbol" w:char="F0B7"/>
            </w:r>
            <w:r w:rsidRPr="00215763">
              <w:rPr>
                <w:rFonts w:ascii="Times New Roman" w:hAnsi="Times New Roman"/>
              </w:rPr>
              <w:t xml:space="preserve"> моћи да повеже појмове светости и обожења са дејством Светога Духа</w:t>
            </w:r>
          </w:p>
          <w:p w14:paraId="3082E883" w14:textId="77777777" w:rsidR="00215763" w:rsidRPr="00215763" w:rsidRDefault="00215763" w:rsidP="00444375">
            <w:pPr>
              <w:rPr>
                <w:rFonts w:ascii="Times New Roman" w:hAnsi="Times New Roman"/>
              </w:rPr>
            </w:pPr>
            <w:r w:rsidRPr="00215763">
              <w:rPr>
                <w:rFonts w:ascii="Times New Roman" w:hAnsi="Times New Roman"/>
              </w:rPr>
              <w:t xml:space="preserve"> </w:t>
            </w:r>
            <w:r w:rsidRPr="00215763">
              <w:rPr>
                <w:rFonts w:ascii="Times New Roman" w:hAnsi="Times New Roman"/>
              </w:rPr>
              <w:sym w:font="Symbol" w:char="F0B7"/>
            </w:r>
            <w:r w:rsidRPr="00215763">
              <w:rPr>
                <w:rFonts w:ascii="Times New Roman" w:hAnsi="Times New Roman"/>
              </w:rPr>
              <w:t xml:space="preserve"> моћи да препозна да је предукус Царства Божијег присутан у моштима, чудотворним иконама, исцељењима... </w:t>
            </w:r>
            <w:r w:rsidRPr="00215763">
              <w:rPr>
                <w:rFonts w:ascii="Times New Roman" w:hAnsi="Times New Roman"/>
              </w:rPr>
              <w:sym w:font="Symbol" w:char="F0B7"/>
            </w:r>
          </w:p>
          <w:p w14:paraId="291EC9B9" w14:textId="77777777" w:rsidR="00215763" w:rsidRPr="00215763" w:rsidRDefault="00215763" w:rsidP="00444375">
            <w:pPr>
              <w:rPr>
                <w:rFonts w:ascii="Times New Roman" w:hAnsi="Times New Roman"/>
              </w:rPr>
            </w:pPr>
            <w:r w:rsidRPr="00215763">
              <w:rPr>
                <w:rFonts w:ascii="Times New Roman" w:hAnsi="Times New Roman"/>
              </w:rPr>
              <w:t xml:space="preserve"> моћи да препозна разлику између </w:t>
            </w:r>
            <w:r w:rsidRPr="00215763">
              <w:rPr>
                <w:rFonts w:ascii="Times New Roman" w:hAnsi="Times New Roman"/>
              </w:rPr>
              <w:lastRenderedPageBreak/>
              <w:t>православне иконографије и световног сликарства;</w:t>
            </w:r>
          </w:p>
          <w:p w14:paraId="1D2D99C6" w14:textId="77777777" w:rsidR="00215763" w:rsidRPr="00215763" w:rsidRDefault="00215763" w:rsidP="00444375">
            <w:pPr>
              <w:rPr>
                <w:rFonts w:ascii="Times New Roman" w:hAnsi="Times New Roman"/>
              </w:rPr>
            </w:pPr>
            <w:r w:rsidRPr="00215763">
              <w:rPr>
                <w:rFonts w:ascii="Times New Roman" w:hAnsi="Times New Roman"/>
              </w:rPr>
              <w:t xml:space="preserve"> </w:t>
            </w:r>
            <w:r w:rsidRPr="00215763">
              <w:rPr>
                <w:rFonts w:ascii="Times New Roman" w:hAnsi="Times New Roman"/>
              </w:rPr>
              <w:sym w:font="Symbol" w:char="F0B7"/>
            </w:r>
            <w:r w:rsidRPr="00215763">
              <w:rPr>
                <w:rFonts w:ascii="Times New Roman" w:hAnsi="Times New Roman"/>
              </w:rPr>
              <w:t xml:space="preserve"> моћи да препозна икону као символ Царства Божијег;</w:t>
            </w:r>
          </w:p>
          <w:p w14:paraId="7970F30E" w14:textId="77777777" w:rsidR="00215763" w:rsidRPr="00215763" w:rsidRDefault="00215763" w:rsidP="00444375">
            <w:pPr>
              <w:rPr>
                <w:rFonts w:ascii="Times New Roman" w:hAnsi="Times New Roman"/>
                <w:lang w:val="sr-Cyrl-RS"/>
              </w:rPr>
            </w:pPr>
            <w:r w:rsidRPr="00215763">
              <w:rPr>
                <w:rFonts w:ascii="Times New Roman" w:hAnsi="Times New Roman"/>
              </w:rPr>
              <w:t xml:space="preserve"> </w:t>
            </w:r>
            <w:r w:rsidRPr="00215763">
              <w:rPr>
                <w:rFonts w:ascii="Times New Roman" w:hAnsi="Times New Roman"/>
              </w:rPr>
              <w:sym w:font="Symbol" w:char="F0B7"/>
            </w:r>
            <w:r w:rsidRPr="00215763">
              <w:rPr>
                <w:rFonts w:ascii="Times New Roman" w:hAnsi="Times New Roman"/>
              </w:rPr>
              <w:t xml:space="preserve"> бити подстакнут да на правилан начин изражава поштовање према хришћанским светињама.</w:t>
            </w:r>
          </w:p>
        </w:tc>
        <w:tc>
          <w:tcPr>
            <w:tcW w:w="1507" w:type="dxa"/>
          </w:tcPr>
          <w:p w14:paraId="7D294DC7" w14:textId="77777777" w:rsidR="00215763" w:rsidRPr="00215763" w:rsidRDefault="00215763" w:rsidP="00444375">
            <w:pPr>
              <w:jc w:val="center"/>
              <w:rPr>
                <w:rFonts w:ascii="Times New Roman" w:hAnsi="Times New Roman"/>
                <w:lang w:val="sr-Cyrl-RS"/>
              </w:rPr>
            </w:pPr>
            <w:r w:rsidRPr="00215763">
              <w:rPr>
                <w:rFonts w:ascii="Times New Roman" w:hAnsi="Times New Roman"/>
              </w:rPr>
              <w:lastRenderedPageBreak/>
              <w:t>ЦАРСТВО БОЖЈЕ</w:t>
            </w:r>
          </w:p>
        </w:tc>
        <w:tc>
          <w:tcPr>
            <w:tcW w:w="3443" w:type="dxa"/>
          </w:tcPr>
          <w:p w14:paraId="3499C880" w14:textId="77777777" w:rsidR="00215763" w:rsidRPr="00215763" w:rsidRDefault="00215763" w:rsidP="00444375">
            <w:pPr>
              <w:jc w:val="both"/>
              <w:rPr>
                <w:rFonts w:ascii="Times New Roman" w:hAnsi="Times New Roman"/>
                <w:lang w:val="sr-Cyrl-RS"/>
              </w:rPr>
            </w:pPr>
            <w:r w:rsidRPr="00215763">
              <w:rPr>
                <w:rFonts w:ascii="Times New Roman" w:hAnsi="Times New Roman"/>
                <w:lang w:val="sr-Cyrl-RS"/>
              </w:rPr>
              <w:t xml:space="preserve">Тему Будуће Царство као узрок постојања Цркве треба обрадити на основу објашњења </w:t>
            </w:r>
            <w:r w:rsidRPr="00215763">
              <w:rPr>
                <w:rFonts w:ascii="Times New Roman" w:hAnsi="Times New Roman"/>
                <w:lang w:val="sr-Cyrl-RS"/>
              </w:rPr>
              <w:lastRenderedPageBreak/>
              <w:t xml:space="preserve">које о овоме даје Св.Максим Исповедник (РГ 4, 157). Бог је створио свет и људе са жељом да се сједине са Њим преко једног човека, што указује на Тајну Христову, односно на Литургију, како би постојали вечно. Дакле, будуће Царство је узрок стварања и постојања света и људи. На тај начин Св.Максим указује да узрок постојања света није у прошлости, као што су о томе говорили грчки философи, већ у будућности, у будућем догађају који се још увек није збио, али који се остварује кроз историју. Тиме се мења поглед на историју у односу на јелинистичко схватање историје, која за Јелине значи вечно кружење, вечно понављање истог. Хришћанска историја има почетак и крај, циљ. Крај, односно циљ историје, јесте узрок њеног почетка. Тачније речено, литургијско постојање Цркве јесте иконично постојање Царства Божијег у историји, које је истовремено и дар Божији и историјски догађај који остварују људи. (Као помоћну литературу за реализацију ове теме треба </w:t>
            </w:r>
            <w:r w:rsidRPr="00215763">
              <w:rPr>
                <w:rFonts w:ascii="Times New Roman" w:hAnsi="Times New Roman"/>
                <w:lang w:val="sr-Cyrl-RS"/>
              </w:rPr>
              <w:lastRenderedPageBreak/>
              <w:t>користити студију: Ј.Зизијулас, Евхаристија и Царство Божије). Приказујући човека и природу као слободне у односу на законе природе (на пример, на иконама светлост не оставља сенке, ап. Павле се приказује у сцени силаска Св.Духа на апостоле, иако је он после овог догађаја постао хришћанин итд.), православна иконографија жели да их прикаже како ће они изгледати у будућем Царству Божијем. (За реализацију ове теме треба користити студију: С.Склирис, Од портрета до иконе, у ''Беседи'', Нови Сад 1993.)</w:t>
            </w:r>
          </w:p>
        </w:tc>
        <w:tc>
          <w:tcPr>
            <w:tcW w:w="2160" w:type="dxa"/>
          </w:tcPr>
          <w:p w14:paraId="0AAD9E0F" w14:textId="77777777" w:rsidR="00215763" w:rsidRPr="00215763" w:rsidRDefault="00215763" w:rsidP="00444375">
            <w:pPr>
              <w:rPr>
                <w:rFonts w:ascii="Times New Roman" w:hAnsi="Times New Roman"/>
                <w:i/>
                <w:lang w:val="sr-Cyrl-RS"/>
              </w:rPr>
            </w:pPr>
            <w:r w:rsidRPr="00215763">
              <w:rPr>
                <w:rFonts w:ascii="Times New Roman" w:hAnsi="Times New Roman"/>
                <w:i/>
                <w:lang w:val="sr-Cyrl-RS"/>
              </w:rPr>
              <w:lastRenderedPageBreak/>
              <w:t>Одговорно учешће у демократском друштву</w:t>
            </w:r>
          </w:p>
          <w:p w14:paraId="41956AD5" w14:textId="77777777" w:rsidR="00215763" w:rsidRPr="00215763" w:rsidRDefault="00215763" w:rsidP="00444375">
            <w:pPr>
              <w:rPr>
                <w:rFonts w:ascii="Times New Roman" w:hAnsi="Times New Roman"/>
                <w:lang w:val="sr-Cyrl-RS"/>
              </w:rPr>
            </w:pPr>
            <w:r w:rsidRPr="00215763">
              <w:rPr>
                <w:rFonts w:ascii="Times New Roman" w:hAnsi="Times New Roman"/>
                <w:lang w:val="sr-Cyrl-RS"/>
              </w:rPr>
              <w:lastRenderedPageBreak/>
              <w:t>• Промовише позитивне вредности друштва у различитим активностима.</w:t>
            </w:r>
          </w:p>
          <w:p w14:paraId="1C304EDD" w14:textId="77777777" w:rsidR="00215763" w:rsidRPr="00215763" w:rsidRDefault="00215763" w:rsidP="00444375">
            <w:pPr>
              <w:rPr>
                <w:rFonts w:ascii="Times New Roman" w:hAnsi="Times New Roman"/>
                <w:lang w:val="sr-Cyrl-RS"/>
              </w:rPr>
            </w:pPr>
          </w:p>
          <w:p w14:paraId="044E33D4" w14:textId="77777777" w:rsidR="00215763" w:rsidRPr="00215763" w:rsidRDefault="00215763" w:rsidP="00444375">
            <w:pPr>
              <w:rPr>
                <w:rFonts w:ascii="Times New Roman" w:hAnsi="Times New Roman"/>
                <w:i/>
                <w:lang w:val="sr-Cyrl-RS"/>
              </w:rPr>
            </w:pPr>
          </w:p>
          <w:p w14:paraId="472700B1" w14:textId="77777777" w:rsidR="00215763" w:rsidRPr="00215763" w:rsidRDefault="00215763" w:rsidP="00444375">
            <w:pPr>
              <w:rPr>
                <w:rFonts w:ascii="Times New Roman" w:hAnsi="Times New Roman"/>
                <w:i/>
                <w:lang w:val="sr-Cyrl-RS"/>
              </w:rPr>
            </w:pPr>
            <w:r w:rsidRPr="00215763">
              <w:rPr>
                <w:rFonts w:ascii="Times New Roman" w:hAnsi="Times New Roman"/>
                <w:i/>
                <w:lang w:val="sr-Cyrl-RS"/>
              </w:rPr>
              <w:t>Одговоран однос према здрављу</w:t>
            </w:r>
          </w:p>
          <w:p w14:paraId="3E525460" w14:textId="77777777" w:rsidR="00215763" w:rsidRPr="00215763" w:rsidRDefault="00215763" w:rsidP="00444375">
            <w:pPr>
              <w:rPr>
                <w:rFonts w:ascii="Times New Roman" w:hAnsi="Times New Roman"/>
                <w:lang w:val="sr-Cyrl-RS"/>
              </w:rPr>
            </w:pPr>
          </w:p>
          <w:p w14:paraId="777BCB0D" w14:textId="77777777" w:rsidR="00215763" w:rsidRPr="00215763" w:rsidRDefault="00215763" w:rsidP="00444375">
            <w:pPr>
              <w:rPr>
                <w:rFonts w:ascii="Times New Roman" w:hAnsi="Times New Roman"/>
                <w:i/>
                <w:lang w:val="sr-Cyrl-RS"/>
              </w:rPr>
            </w:pPr>
            <w:r w:rsidRPr="00215763">
              <w:rPr>
                <w:rFonts w:ascii="Times New Roman" w:hAnsi="Times New Roman"/>
                <w:i/>
                <w:lang w:val="sr-Cyrl-RS"/>
              </w:rPr>
              <w:t>Рад с подацима и информацијама</w:t>
            </w:r>
          </w:p>
        </w:tc>
        <w:tc>
          <w:tcPr>
            <w:tcW w:w="5254" w:type="dxa"/>
          </w:tcPr>
          <w:p w14:paraId="6329AC4E" w14:textId="77777777" w:rsidR="00215763" w:rsidRPr="00215763" w:rsidRDefault="00215763" w:rsidP="00444375">
            <w:pPr>
              <w:rPr>
                <w:rFonts w:ascii="Times New Roman" w:hAnsi="Times New Roman"/>
                <w:lang w:val="sr-Cyrl-RS"/>
              </w:rPr>
            </w:pPr>
            <w:r w:rsidRPr="00215763">
              <w:rPr>
                <w:rFonts w:ascii="Times New Roman" w:hAnsi="Times New Roman"/>
                <w:lang w:val="sr-Cyrl-RS"/>
              </w:rPr>
              <w:lastRenderedPageBreak/>
              <w:t>У раду са ученицима користиће се разноврсни облици рада прилагођени садржајима који се обрађују:</w:t>
            </w:r>
          </w:p>
          <w:p w14:paraId="50C40C78" w14:textId="77777777" w:rsidR="00215763" w:rsidRPr="00215763" w:rsidRDefault="00215763" w:rsidP="00444375">
            <w:pPr>
              <w:rPr>
                <w:rFonts w:ascii="Times New Roman" w:hAnsi="Times New Roman"/>
                <w:lang w:val="sr-Cyrl-RS"/>
              </w:rPr>
            </w:pPr>
            <w:r w:rsidRPr="00215763">
              <w:rPr>
                <w:rFonts w:ascii="Times New Roman" w:hAnsi="Times New Roman"/>
                <w:lang w:val="sr-Cyrl-RS"/>
              </w:rPr>
              <w:lastRenderedPageBreak/>
              <w:t>-Фронтални;</w:t>
            </w:r>
          </w:p>
          <w:p w14:paraId="0C1F3329" w14:textId="77777777" w:rsidR="00215763" w:rsidRPr="00215763" w:rsidRDefault="00215763" w:rsidP="00444375">
            <w:pPr>
              <w:rPr>
                <w:rFonts w:ascii="Times New Roman" w:hAnsi="Times New Roman"/>
                <w:lang w:val="sr-Cyrl-RS"/>
              </w:rPr>
            </w:pPr>
            <w:r w:rsidRPr="00215763">
              <w:rPr>
                <w:rFonts w:ascii="Times New Roman" w:hAnsi="Times New Roman"/>
                <w:lang w:val="sr-Cyrl-RS"/>
              </w:rPr>
              <w:t>-Индивидуални;</w:t>
            </w:r>
          </w:p>
          <w:p w14:paraId="23FA5E06" w14:textId="77777777" w:rsidR="00215763" w:rsidRPr="00215763" w:rsidRDefault="00215763" w:rsidP="00444375">
            <w:pPr>
              <w:rPr>
                <w:rFonts w:ascii="Times New Roman" w:hAnsi="Times New Roman"/>
                <w:lang w:val="sr-Cyrl-RS"/>
              </w:rPr>
            </w:pPr>
            <w:r w:rsidRPr="00215763">
              <w:rPr>
                <w:rFonts w:ascii="Times New Roman" w:hAnsi="Times New Roman"/>
                <w:lang w:val="sr-Cyrl-RS"/>
              </w:rPr>
              <w:t>-Дијалошки;</w:t>
            </w:r>
          </w:p>
          <w:p w14:paraId="56F5D383" w14:textId="77777777" w:rsidR="00215763" w:rsidRPr="00215763" w:rsidRDefault="00215763" w:rsidP="00444375">
            <w:pPr>
              <w:rPr>
                <w:rFonts w:ascii="Times New Roman" w:hAnsi="Times New Roman"/>
                <w:lang w:val="sr-Cyrl-RS"/>
              </w:rPr>
            </w:pPr>
            <w:r w:rsidRPr="00215763">
              <w:rPr>
                <w:rFonts w:ascii="Times New Roman" w:hAnsi="Times New Roman"/>
                <w:lang w:val="sr-Cyrl-RS"/>
              </w:rPr>
              <w:t>-Тимски;</w:t>
            </w:r>
          </w:p>
          <w:p w14:paraId="2FC01F6F" w14:textId="77777777" w:rsidR="00215763" w:rsidRPr="00215763" w:rsidRDefault="00215763" w:rsidP="00444375">
            <w:pPr>
              <w:rPr>
                <w:rFonts w:ascii="Times New Roman" w:hAnsi="Times New Roman"/>
                <w:lang w:val="sr-Cyrl-RS"/>
              </w:rPr>
            </w:pPr>
            <w:r w:rsidRPr="00215763">
              <w:rPr>
                <w:rFonts w:ascii="Times New Roman" w:hAnsi="Times New Roman"/>
                <w:lang w:val="sr-Cyrl-RS"/>
              </w:rPr>
              <w:t>-Групни;</w:t>
            </w:r>
          </w:p>
          <w:p w14:paraId="7882ACCD" w14:textId="77777777" w:rsidR="00215763" w:rsidRPr="00215763" w:rsidRDefault="00215763" w:rsidP="00444375">
            <w:pPr>
              <w:rPr>
                <w:rFonts w:ascii="Times New Roman" w:hAnsi="Times New Roman"/>
                <w:lang w:val="sr-Cyrl-RS"/>
              </w:rPr>
            </w:pPr>
            <w:r w:rsidRPr="00215763">
              <w:rPr>
                <w:rFonts w:ascii="Times New Roman" w:hAnsi="Times New Roman"/>
                <w:lang w:val="sr-Cyrl-RS"/>
              </w:rPr>
              <w:t>-Илустративни;</w:t>
            </w:r>
          </w:p>
          <w:p w14:paraId="482C3F9D" w14:textId="77777777" w:rsidR="00215763" w:rsidRPr="00215763" w:rsidRDefault="00215763" w:rsidP="00444375">
            <w:pPr>
              <w:rPr>
                <w:rFonts w:ascii="Times New Roman" w:hAnsi="Times New Roman"/>
                <w:lang w:val="sr-Cyrl-RS"/>
              </w:rPr>
            </w:pPr>
            <w:r w:rsidRPr="00215763">
              <w:rPr>
                <w:rFonts w:ascii="Times New Roman" w:hAnsi="Times New Roman"/>
                <w:lang w:val="sr-Cyrl-RS"/>
              </w:rPr>
              <w:t>-Практични.</w:t>
            </w:r>
          </w:p>
          <w:p w14:paraId="64914FB6" w14:textId="77777777" w:rsidR="00215763" w:rsidRPr="00215763" w:rsidRDefault="00215763" w:rsidP="00444375">
            <w:pPr>
              <w:rPr>
                <w:rFonts w:ascii="Times New Roman" w:hAnsi="Times New Roman"/>
                <w:lang w:val="sr-Cyrl-RS"/>
              </w:rPr>
            </w:pPr>
            <w:r w:rsidRPr="00215763">
              <w:rPr>
                <w:rFonts w:ascii="Times New Roman" w:hAnsi="Times New Roman"/>
                <w:lang w:val="sr-Cyrl-RS"/>
              </w:rPr>
              <w:t>Евалуација наставе</w:t>
            </w:r>
          </w:p>
          <w:p w14:paraId="35ABE59D" w14:textId="77777777" w:rsidR="00215763" w:rsidRPr="00215763" w:rsidRDefault="00215763" w:rsidP="00444375">
            <w:pPr>
              <w:rPr>
                <w:rFonts w:ascii="Times New Roman" w:hAnsi="Times New Roman"/>
                <w:lang w:val="sr-Cyrl-RS"/>
              </w:rPr>
            </w:pPr>
            <w:r w:rsidRPr="00215763">
              <w:rPr>
                <w:rFonts w:ascii="Times New Roman" w:hAnsi="Times New Roman"/>
                <w:lang w:val="sr-Cyrl-RS"/>
              </w:rPr>
              <w:t>Евалуацију наставе (процењивање успешности реализације наставе и остварености задатака и исхода наставе) наставник ће остварити на два начина:</w:t>
            </w:r>
          </w:p>
          <w:p w14:paraId="1E94927A" w14:textId="77777777" w:rsidR="00215763" w:rsidRPr="00215763" w:rsidRDefault="00215763" w:rsidP="00E774ED">
            <w:pPr>
              <w:pStyle w:val="ListParagraph"/>
              <w:widowControl/>
              <w:numPr>
                <w:ilvl w:val="0"/>
                <w:numId w:val="81"/>
              </w:numPr>
              <w:autoSpaceDE/>
              <w:autoSpaceDN/>
              <w:contextualSpacing/>
              <w:rPr>
                <w:sz w:val="24"/>
                <w:szCs w:val="24"/>
                <w:lang w:val="sr-Cyrl-RS"/>
              </w:rPr>
            </w:pPr>
            <w:r w:rsidRPr="00215763">
              <w:rPr>
                <w:sz w:val="24"/>
                <w:szCs w:val="24"/>
                <w:lang w:val="sr-Cyrl-RS"/>
              </w:rPr>
              <w:t>процењивањем реакције ученика или прикупљањем коментара ученика путем анкетних евалуационих листића;</w:t>
            </w:r>
          </w:p>
          <w:p w14:paraId="44C40F03" w14:textId="77777777" w:rsidR="00215763" w:rsidRPr="00215763" w:rsidRDefault="00215763" w:rsidP="00E774ED">
            <w:pPr>
              <w:pStyle w:val="ListParagraph"/>
              <w:widowControl/>
              <w:numPr>
                <w:ilvl w:val="0"/>
                <w:numId w:val="81"/>
              </w:numPr>
              <w:autoSpaceDE/>
              <w:autoSpaceDN/>
              <w:contextualSpacing/>
              <w:rPr>
                <w:sz w:val="24"/>
                <w:szCs w:val="24"/>
                <w:lang w:val="sr-Cyrl-RS"/>
              </w:rPr>
            </w:pPr>
            <w:r w:rsidRPr="00215763">
              <w:rPr>
                <w:sz w:val="24"/>
                <w:szCs w:val="24"/>
                <w:lang w:val="sr-Cyrl-RS"/>
              </w:rPr>
              <w:t xml:space="preserve">провером знања које ученици усвајају на часу и испитаивањем ставова. </w:t>
            </w:r>
          </w:p>
          <w:p w14:paraId="3080C4E0" w14:textId="77777777" w:rsidR="00215763" w:rsidRPr="00215763" w:rsidRDefault="00215763" w:rsidP="00444375">
            <w:pPr>
              <w:rPr>
                <w:rFonts w:ascii="Times New Roman" w:hAnsi="Times New Roman"/>
                <w:lang w:val="sr-Cyrl-RS"/>
              </w:rPr>
            </w:pPr>
          </w:p>
          <w:p w14:paraId="570D9699" w14:textId="77777777" w:rsidR="00215763" w:rsidRPr="00215763" w:rsidRDefault="00215763" w:rsidP="00444375">
            <w:pPr>
              <w:rPr>
                <w:rFonts w:ascii="Times New Roman" w:hAnsi="Times New Roman"/>
                <w:lang w:val="sr-Cyrl-RS"/>
              </w:rPr>
            </w:pPr>
          </w:p>
        </w:tc>
      </w:tr>
    </w:tbl>
    <w:p w14:paraId="117998A2" w14:textId="77777777" w:rsidR="00215763" w:rsidRPr="00215763" w:rsidRDefault="00215763" w:rsidP="00215763">
      <w:pPr>
        <w:rPr>
          <w:rFonts w:ascii="Times New Roman" w:hAnsi="Times New Roman"/>
          <w:lang w:val="sr-Cyrl-RS"/>
        </w:rPr>
      </w:pPr>
    </w:p>
    <w:p w14:paraId="00E1485C" w14:textId="77777777" w:rsidR="00215763" w:rsidRPr="00215763" w:rsidRDefault="00215763" w:rsidP="00215763">
      <w:pPr>
        <w:rPr>
          <w:rFonts w:ascii="Times New Roman" w:hAnsi="Times New Roman"/>
          <w:lang w:val="sr-Cyrl-RS"/>
        </w:rPr>
      </w:pPr>
    </w:p>
    <w:p w14:paraId="5DA1AC2A" w14:textId="77777777" w:rsidR="00215763" w:rsidRPr="00213846" w:rsidRDefault="00215763" w:rsidP="00D26080">
      <w:pPr>
        <w:pStyle w:val="Ina"/>
        <w:spacing w:line="240" w:lineRule="auto"/>
        <w:ind w:left="57"/>
        <w:jc w:val="center"/>
        <w:rPr>
          <w:rFonts w:ascii="Times New Roman" w:hAnsi="Times New Roman"/>
          <w:b/>
          <w:szCs w:val="24"/>
          <w:u w:val="single"/>
          <w:lang w:val="sr-Cyrl-CS"/>
        </w:rPr>
      </w:pPr>
    </w:p>
    <w:p w14:paraId="1E56B0AF" w14:textId="77777777" w:rsidR="00D26080" w:rsidRPr="00213846" w:rsidRDefault="00D26080" w:rsidP="00D26080">
      <w:pPr>
        <w:pStyle w:val="Ina"/>
        <w:spacing w:line="240" w:lineRule="auto"/>
        <w:ind w:left="57"/>
        <w:jc w:val="center"/>
        <w:rPr>
          <w:rFonts w:ascii="Times New Roman" w:hAnsi="Times New Roman"/>
          <w:b/>
          <w:szCs w:val="24"/>
          <w:u w:val="single"/>
          <w:lang w:val="sr-Cyrl-CS"/>
        </w:rPr>
      </w:pPr>
    </w:p>
    <w:p w14:paraId="7EC4FE51" w14:textId="77777777" w:rsidR="00D26080" w:rsidRDefault="00D26080" w:rsidP="00D26080">
      <w:pPr>
        <w:pStyle w:val="Ina"/>
        <w:spacing w:line="240" w:lineRule="auto"/>
        <w:ind w:left="57"/>
        <w:jc w:val="center"/>
        <w:rPr>
          <w:rFonts w:ascii="Times New Roman" w:hAnsi="Times New Roman"/>
          <w:b/>
          <w:szCs w:val="24"/>
          <w:u w:val="single"/>
          <w:lang w:val="sr-Cyrl-CS"/>
        </w:rPr>
      </w:pPr>
    </w:p>
    <w:p w14:paraId="665D53F9" w14:textId="77777777" w:rsidR="00E256B7" w:rsidRPr="00E256B7" w:rsidRDefault="00E256B7" w:rsidP="00E256B7">
      <w:pPr>
        <w:pStyle w:val="Default"/>
        <w:rPr>
          <w:b/>
          <w:bCs/>
          <w:color w:val="auto"/>
          <w:lang w:val="sr-Cyrl-RS"/>
        </w:rPr>
      </w:pPr>
      <w:r>
        <w:rPr>
          <w:b/>
          <w:bCs/>
          <w:color w:val="auto"/>
          <w:lang w:val="sr-Cyrl-RS"/>
        </w:rPr>
        <w:t>ГРАЂАНСКО ВАСПИТАЊЕ</w:t>
      </w:r>
    </w:p>
    <w:p w14:paraId="256B5CB0" w14:textId="77777777" w:rsidR="00E256B7" w:rsidRPr="00213846" w:rsidRDefault="00E256B7" w:rsidP="00E256B7">
      <w:pPr>
        <w:jc w:val="both"/>
        <w:rPr>
          <w:rFonts w:ascii="Times New Roman" w:hAnsi="Times New Roman"/>
          <w:u w:val="single"/>
          <w:lang w:val="sl-SI"/>
        </w:rPr>
      </w:pPr>
      <w:r w:rsidRPr="00213846">
        <w:rPr>
          <w:rFonts w:ascii="Times New Roman" w:hAnsi="Times New Roman"/>
          <w:lang w:val="sl-SI"/>
        </w:rPr>
        <w:t>Недељни број часова</w:t>
      </w:r>
      <w:r w:rsidRPr="00213846">
        <w:rPr>
          <w:rFonts w:ascii="Times New Roman" w:hAnsi="Times New Roman"/>
          <w:lang w:val="sr-Cyrl-CS"/>
        </w:rPr>
        <w:t xml:space="preserve">: </w:t>
      </w:r>
      <w:r w:rsidRPr="00213846">
        <w:rPr>
          <w:rFonts w:ascii="Times New Roman" w:hAnsi="Times New Roman"/>
        </w:rPr>
        <w:t>1</w:t>
      </w:r>
      <w:r w:rsidRPr="00213846">
        <w:rPr>
          <w:rFonts w:ascii="Times New Roman" w:hAnsi="Times New Roman"/>
          <w:lang w:val="sl-SI"/>
        </w:rPr>
        <w:t xml:space="preserve"> час недељно </w:t>
      </w:r>
    </w:p>
    <w:p w14:paraId="22CF8EA0" w14:textId="77777777" w:rsidR="00E256B7" w:rsidRDefault="00E256B7" w:rsidP="00E256B7">
      <w:pPr>
        <w:jc w:val="both"/>
        <w:rPr>
          <w:rFonts w:ascii="Times New Roman" w:hAnsi="Times New Roman"/>
        </w:rPr>
      </w:pPr>
      <w:r w:rsidRPr="00213846">
        <w:rPr>
          <w:rFonts w:ascii="Times New Roman" w:hAnsi="Times New Roman"/>
          <w:lang w:val="sl-SI"/>
        </w:rPr>
        <w:t xml:space="preserve">Укупно за школску годину: </w:t>
      </w:r>
      <w:r>
        <w:rPr>
          <w:rFonts w:ascii="Times New Roman" w:hAnsi="Times New Roman"/>
        </w:rPr>
        <w:t>34</w:t>
      </w:r>
      <w:r w:rsidRPr="00213846">
        <w:rPr>
          <w:rFonts w:ascii="Times New Roman" w:hAnsi="Times New Roman"/>
          <w:lang w:val="sl-SI"/>
        </w:rPr>
        <w:t xml:space="preserve">  час</w:t>
      </w:r>
      <w:proofErr w:type="spellStart"/>
      <w:r w:rsidRPr="00213846">
        <w:rPr>
          <w:rFonts w:ascii="Times New Roman" w:hAnsi="Times New Roman"/>
        </w:rPr>
        <w:t>ова</w:t>
      </w:r>
      <w:proofErr w:type="spellEnd"/>
    </w:p>
    <w:p w14:paraId="0F9F5CEE" w14:textId="77777777" w:rsidR="00E256B7" w:rsidRDefault="00E256B7" w:rsidP="0029140B">
      <w:pPr>
        <w:spacing w:line="232" w:lineRule="auto"/>
        <w:ind w:right="140"/>
        <w:rPr>
          <w:rFonts w:ascii="Times New Roman" w:hAnsi="Times New Roman"/>
          <w:szCs w:val="20"/>
        </w:rPr>
      </w:pPr>
      <w:r>
        <w:rPr>
          <w:rFonts w:ascii="Times New Roman" w:hAnsi="Times New Roman"/>
          <w:b/>
        </w:rPr>
        <w:t>ЦИЉ ПРЕДМЕТА</w:t>
      </w:r>
      <w:r>
        <w:rPr>
          <w:rFonts w:ascii="Times New Roman" w:hAnsi="Times New Roman"/>
        </w:rPr>
        <w:t>:</w:t>
      </w:r>
      <w:r>
        <w:rPr>
          <w:rFonts w:ascii="Times New Roman" w:hAnsi="Times New Roman"/>
          <w:b/>
        </w:rPr>
        <w:t xml:space="preserve"> </w:t>
      </w:r>
      <w:proofErr w:type="spellStart"/>
      <w:r>
        <w:rPr>
          <w:rFonts w:ascii="Times New Roman" w:hAnsi="Times New Roman"/>
        </w:rPr>
        <w:t>Циљ</w:t>
      </w:r>
      <w:proofErr w:type="spellEnd"/>
      <w:r>
        <w:rPr>
          <w:rFonts w:ascii="Times New Roman" w:hAnsi="Times New Roman"/>
        </w:rPr>
        <w:t xml:space="preserve"> </w:t>
      </w:r>
      <w:proofErr w:type="spellStart"/>
      <w:r>
        <w:rPr>
          <w:rFonts w:ascii="Times New Roman" w:hAnsi="Times New Roman"/>
        </w:rPr>
        <w:t>предмета</w:t>
      </w:r>
      <w:proofErr w:type="spellEnd"/>
      <w:r>
        <w:rPr>
          <w:rFonts w:ascii="Times New Roman" w:hAnsi="Times New Roman"/>
        </w:rPr>
        <w:t xml:space="preserve"> у </w:t>
      </w:r>
      <w:proofErr w:type="spellStart"/>
      <w:r>
        <w:rPr>
          <w:rFonts w:ascii="Times New Roman" w:hAnsi="Times New Roman"/>
        </w:rPr>
        <w:t>осмом</w:t>
      </w:r>
      <w:proofErr w:type="spellEnd"/>
      <w:r>
        <w:rPr>
          <w:rFonts w:ascii="Times New Roman" w:hAnsi="Times New Roman"/>
        </w:rPr>
        <w:t xml:space="preserve"> </w:t>
      </w:r>
      <w:proofErr w:type="spellStart"/>
      <w:r>
        <w:rPr>
          <w:rFonts w:ascii="Times New Roman" w:hAnsi="Times New Roman"/>
        </w:rPr>
        <w:t>је</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ученици</w:t>
      </w:r>
      <w:proofErr w:type="spellEnd"/>
      <w:r>
        <w:rPr>
          <w:rFonts w:ascii="Times New Roman" w:hAnsi="Times New Roman"/>
        </w:rPr>
        <w:t xml:space="preserve"> </w:t>
      </w:r>
      <w:proofErr w:type="spellStart"/>
      <w:r>
        <w:rPr>
          <w:rFonts w:ascii="Times New Roman" w:hAnsi="Times New Roman"/>
        </w:rPr>
        <w:t>стекну</w:t>
      </w:r>
      <w:proofErr w:type="spellEnd"/>
      <w:r>
        <w:rPr>
          <w:rFonts w:ascii="Times New Roman" w:hAnsi="Times New Roman"/>
        </w:rPr>
        <w:t xml:space="preserve"> </w:t>
      </w:r>
      <w:proofErr w:type="spellStart"/>
      <w:r>
        <w:rPr>
          <w:rFonts w:ascii="Times New Roman" w:hAnsi="Times New Roman"/>
        </w:rPr>
        <w:t>знања</w:t>
      </w:r>
      <w:proofErr w:type="spellEnd"/>
      <w:r>
        <w:rPr>
          <w:rFonts w:ascii="Times New Roman" w:hAnsi="Times New Roman"/>
        </w:rPr>
        <w:t>,</w:t>
      </w:r>
      <w:r>
        <w:rPr>
          <w:rFonts w:ascii="Times New Roman" w:hAnsi="Times New Roman"/>
          <w:b/>
        </w:rPr>
        <w:t xml:space="preserve"> </w:t>
      </w:r>
      <w:proofErr w:type="spellStart"/>
      <w:r>
        <w:rPr>
          <w:rFonts w:ascii="Times New Roman" w:hAnsi="Times New Roman"/>
        </w:rPr>
        <w:t>формирају</w:t>
      </w:r>
      <w:proofErr w:type="spellEnd"/>
      <w:r>
        <w:rPr>
          <w:rFonts w:ascii="Times New Roman" w:hAnsi="Times New Roman"/>
        </w:rPr>
        <w:t xml:space="preserve"> </w:t>
      </w:r>
      <w:proofErr w:type="spellStart"/>
      <w:r>
        <w:rPr>
          <w:rFonts w:ascii="Times New Roman" w:hAnsi="Times New Roman"/>
        </w:rPr>
        <w:t>ставове</w:t>
      </w:r>
      <w:proofErr w:type="spellEnd"/>
      <w:r>
        <w:rPr>
          <w:rFonts w:ascii="Times New Roman" w:hAnsi="Times New Roman"/>
        </w:rPr>
        <w:t>,</w:t>
      </w:r>
      <w:r>
        <w:rPr>
          <w:rFonts w:ascii="Times New Roman" w:hAnsi="Times New Roman"/>
          <w:b/>
        </w:rPr>
        <w:t xml:space="preserve"> </w:t>
      </w:r>
      <w:proofErr w:type="spellStart"/>
      <w:r>
        <w:rPr>
          <w:rFonts w:ascii="Times New Roman" w:hAnsi="Times New Roman"/>
        </w:rPr>
        <w:t>развију</w:t>
      </w:r>
      <w:proofErr w:type="spellEnd"/>
      <w:r>
        <w:rPr>
          <w:rFonts w:ascii="Times New Roman" w:hAnsi="Times New Roman"/>
        </w:rPr>
        <w:t xml:space="preserve"> </w:t>
      </w:r>
      <w:proofErr w:type="spellStart"/>
      <w:r>
        <w:rPr>
          <w:rFonts w:ascii="Times New Roman" w:hAnsi="Times New Roman"/>
        </w:rPr>
        <w:t>вештине</w:t>
      </w:r>
      <w:proofErr w:type="spellEnd"/>
      <w:r>
        <w:rPr>
          <w:rFonts w:ascii="Times New Roman" w:hAnsi="Times New Roman"/>
        </w:rPr>
        <w:t xml:space="preserve"> и </w:t>
      </w:r>
      <w:proofErr w:type="spellStart"/>
      <w:r>
        <w:rPr>
          <w:rFonts w:ascii="Times New Roman" w:hAnsi="Times New Roman"/>
        </w:rPr>
        <w:t>усвоје</w:t>
      </w:r>
      <w:proofErr w:type="spellEnd"/>
      <w:r>
        <w:rPr>
          <w:rFonts w:ascii="Times New Roman" w:hAnsi="Times New Roman"/>
        </w:rPr>
        <w:t xml:space="preserve"> </w:t>
      </w:r>
      <w:proofErr w:type="spellStart"/>
      <w:r>
        <w:rPr>
          <w:rFonts w:ascii="Times New Roman" w:hAnsi="Times New Roman"/>
        </w:rPr>
        <w:t>вредности</w:t>
      </w:r>
      <w:proofErr w:type="spellEnd"/>
      <w:r>
        <w:rPr>
          <w:rFonts w:ascii="Times New Roman" w:hAnsi="Times New Roman"/>
        </w:rPr>
        <w:t xml:space="preserve"> </w:t>
      </w:r>
      <w:proofErr w:type="spellStart"/>
      <w:r>
        <w:rPr>
          <w:rFonts w:ascii="Times New Roman" w:hAnsi="Times New Roman"/>
        </w:rPr>
        <w:t>које</w:t>
      </w:r>
      <w:proofErr w:type="spellEnd"/>
      <w:r>
        <w:rPr>
          <w:rFonts w:ascii="Times New Roman" w:hAnsi="Times New Roman"/>
          <w:b/>
        </w:rPr>
        <w:t xml:space="preserve"> </w:t>
      </w:r>
      <w:proofErr w:type="spellStart"/>
      <w:r>
        <w:rPr>
          <w:rFonts w:ascii="Times New Roman" w:hAnsi="Times New Roman"/>
        </w:rPr>
        <w:t>су</w:t>
      </w:r>
      <w:proofErr w:type="spellEnd"/>
      <w:r>
        <w:rPr>
          <w:rFonts w:ascii="Times New Roman" w:hAnsi="Times New Roman"/>
        </w:rPr>
        <w:t xml:space="preserve"> </w:t>
      </w:r>
      <w:proofErr w:type="spellStart"/>
      <w:r>
        <w:rPr>
          <w:rFonts w:ascii="Times New Roman" w:hAnsi="Times New Roman"/>
        </w:rPr>
        <w:t>претпоставка</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успешан</w:t>
      </w:r>
      <w:proofErr w:type="spellEnd"/>
      <w:r>
        <w:rPr>
          <w:rFonts w:ascii="Times New Roman" w:hAnsi="Times New Roman"/>
        </w:rPr>
        <w:t xml:space="preserve">, </w:t>
      </w:r>
      <w:proofErr w:type="spellStart"/>
      <w:r>
        <w:rPr>
          <w:rFonts w:ascii="Times New Roman" w:hAnsi="Times New Roman"/>
        </w:rPr>
        <w:t>одговоран</w:t>
      </w:r>
      <w:proofErr w:type="spellEnd"/>
      <w:r>
        <w:rPr>
          <w:rFonts w:ascii="Times New Roman" w:hAnsi="Times New Roman"/>
        </w:rPr>
        <w:t xml:space="preserve"> и </w:t>
      </w:r>
      <w:proofErr w:type="spellStart"/>
      <w:r>
        <w:rPr>
          <w:rFonts w:ascii="Times New Roman" w:hAnsi="Times New Roman"/>
        </w:rPr>
        <w:t>ангажован</w:t>
      </w:r>
      <w:proofErr w:type="spellEnd"/>
      <w:r>
        <w:rPr>
          <w:rFonts w:ascii="Times New Roman" w:hAnsi="Times New Roman"/>
        </w:rPr>
        <w:t xml:space="preserve"> </w:t>
      </w:r>
      <w:proofErr w:type="spellStart"/>
      <w:r>
        <w:rPr>
          <w:rFonts w:ascii="Times New Roman" w:hAnsi="Times New Roman"/>
        </w:rPr>
        <w:t>живот</w:t>
      </w:r>
      <w:proofErr w:type="spellEnd"/>
      <w:r>
        <w:rPr>
          <w:rFonts w:ascii="Times New Roman" w:hAnsi="Times New Roman"/>
        </w:rPr>
        <w:t xml:space="preserve"> у </w:t>
      </w:r>
      <w:proofErr w:type="spellStart"/>
      <w:r>
        <w:rPr>
          <w:rFonts w:ascii="Times New Roman" w:hAnsi="Times New Roman"/>
        </w:rPr>
        <w:t>демократском</w:t>
      </w:r>
      <w:proofErr w:type="spellEnd"/>
      <w:r>
        <w:rPr>
          <w:rFonts w:ascii="Times New Roman" w:hAnsi="Times New Roman"/>
        </w:rPr>
        <w:t xml:space="preserve"> </w:t>
      </w:r>
      <w:proofErr w:type="spellStart"/>
      <w:r>
        <w:rPr>
          <w:rFonts w:ascii="Times New Roman" w:hAnsi="Times New Roman"/>
        </w:rPr>
        <w:t>друштву</w:t>
      </w:r>
      <w:proofErr w:type="spellEnd"/>
      <w:r>
        <w:rPr>
          <w:rFonts w:ascii="Times New Roman" w:hAnsi="Times New Roman"/>
        </w:rPr>
        <w:t>.</w:t>
      </w:r>
    </w:p>
    <w:p w14:paraId="6FBCD0E7" w14:textId="77777777" w:rsidR="00E256B7" w:rsidRDefault="00E256B7" w:rsidP="00E256B7">
      <w:pPr>
        <w:pStyle w:val="Ina"/>
        <w:spacing w:line="240" w:lineRule="auto"/>
        <w:rPr>
          <w:rFonts w:ascii="Times New Roman" w:hAnsi="Times New Roman"/>
          <w:b/>
          <w:szCs w:val="24"/>
          <w:u w:val="single"/>
          <w:lang w:val="sr-Cyrl-CS"/>
        </w:rPr>
      </w:pPr>
    </w:p>
    <w:p w14:paraId="39A721D5" w14:textId="77777777" w:rsidR="00E256B7" w:rsidRDefault="00E256B7" w:rsidP="00D26080">
      <w:pPr>
        <w:pStyle w:val="Ina"/>
        <w:spacing w:line="240" w:lineRule="auto"/>
        <w:ind w:left="57"/>
        <w:jc w:val="center"/>
        <w:rPr>
          <w:rFonts w:ascii="Times New Roman" w:hAnsi="Times New Roman"/>
          <w:b/>
          <w:szCs w:val="24"/>
          <w:u w:val="single"/>
          <w:lang w:val="sr-Cyrl-CS"/>
        </w:rPr>
      </w:pPr>
    </w:p>
    <w:p w14:paraId="5BC9C237" w14:textId="77777777" w:rsidR="00E256B7" w:rsidRDefault="00E256B7" w:rsidP="00E256B7">
      <w:pPr>
        <w:spacing w:line="0" w:lineRule="atLeast"/>
        <w:jc w:val="center"/>
        <w:rPr>
          <w:rFonts w:ascii="Times New Roman" w:hAnsi="Times New Roman"/>
          <w:szCs w:val="20"/>
        </w:rPr>
      </w:pPr>
      <w:r>
        <w:rPr>
          <w:rFonts w:ascii="Times New Roman" w:hAnsi="Times New Roman"/>
        </w:rPr>
        <w:t>ЗАДАЦИ НАСТАВНОГ ПРЕДМЕТА</w:t>
      </w:r>
    </w:p>
    <w:tbl>
      <w:tblPr>
        <w:tblW w:w="14479" w:type="dxa"/>
        <w:tblLayout w:type="fixed"/>
        <w:tblCellMar>
          <w:left w:w="0" w:type="dxa"/>
          <w:right w:w="0" w:type="dxa"/>
        </w:tblCellMar>
        <w:tblLook w:val="04A0" w:firstRow="1" w:lastRow="0" w:firstColumn="1" w:lastColumn="0" w:noHBand="0" w:noVBand="1"/>
      </w:tblPr>
      <w:tblGrid>
        <w:gridCol w:w="580"/>
        <w:gridCol w:w="4180"/>
        <w:gridCol w:w="4720"/>
        <w:gridCol w:w="4979"/>
        <w:gridCol w:w="20"/>
      </w:tblGrid>
      <w:tr w:rsidR="00E256B7" w14:paraId="3BD5E2ED" w14:textId="77777777" w:rsidTr="00E06C1F">
        <w:trPr>
          <w:gridAfter w:val="1"/>
          <w:wAfter w:w="20" w:type="dxa"/>
          <w:trHeight w:val="253"/>
        </w:trPr>
        <w:tc>
          <w:tcPr>
            <w:tcW w:w="580" w:type="dxa"/>
            <w:tcBorders>
              <w:top w:val="single" w:sz="8" w:space="0" w:color="auto"/>
              <w:left w:val="nil"/>
              <w:bottom w:val="single" w:sz="8" w:space="0" w:color="auto"/>
              <w:right w:val="nil"/>
            </w:tcBorders>
            <w:shd w:val="clear" w:color="auto" w:fill="FFC000"/>
            <w:vAlign w:val="bottom"/>
          </w:tcPr>
          <w:p w14:paraId="662CB003" w14:textId="77777777" w:rsidR="00E256B7" w:rsidRDefault="00E256B7">
            <w:pPr>
              <w:spacing w:line="0" w:lineRule="atLeast"/>
              <w:rPr>
                <w:rFonts w:ascii="Times New Roman" w:hAnsi="Times New Roman"/>
              </w:rPr>
            </w:pPr>
          </w:p>
        </w:tc>
        <w:tc>
          <w:tcPr>
            <w:tcW w:w="4180" w:type="dxa"/>
            <w:tcBorders>
              <w:top w:val="single" w:sz="8" w:space="0" w:color="auto"/>
              <w:left w:val="nil"/>
              <w:bottom w:val="single" w:sz="8" w:space="0" w:color="auto"/>
              <w:right w:val="single" w:sz="8" w:space="0" w:color="auto"/>
            </w:tcBorders>
            <w:shd w:val="clear" w:color="auto" w:fill="FFC000"/>
            <w:vAlign w:val="bottom"/>
            <w:hideMark/>
          </w:tcPr>
          <w:p w14:paraId="5B6962D7" w14:textId="77777777" w:rsidR="00E256B7" w:rsidRDefault="00E256B7">
            <w:pPr>
              <w:spacing w:line="0" w:lineRule="atLeast"/>
              <w:ind w:left="1280"/>
              <w:rPr>
                <w:rFonts w:ascii="Times New Roman" w:hAnsi="Times New Roman"/>
              </w:rPr>
            </w:pPr>
            <w:proofErr w:type="spellStart"/>
            <w:r>
              <w:rPr>
                <w:rFonts w:ascii="Times New Roman" w:hAnsi="Times New Roman"/>
                <w:sz w:val="22"/>
              </w:rPr>
              <w:t>Образовни</w:t>
            </w:r>
            <w:proofErr w:type="spellEnd"/>
          </w:p>
        </w:tc>
        <w:tc>
          <w:tcPr>
            <w:tcW w:w="4720" w:type="dxa"/>
            <w:tcBorders>
              <w:top w:val="single" w:sz="8" w:space="0" w:color="auto"/>
              <w:left w:val="nil"/>
              <w:bottom w:val="single" w:sz="8" w:space="0" w:color="auto"/>
              <w:right w:val="single" w:sz="8" w:space="0" w:color="auto"/>
            </w:tcBorders>
            <w:shd w:val="clear" w:color="auto" w:fill="FFC000"/>
            <w:vAlign w:val="bottom"/>
            <w:hideMark/>
          </w:tcPr>
          <w:p w14:paraId="7501C6B1" w14:textId="77777777" w:rsidR="00E256B7" w:rsidRDefault="00E256B7">
            <w:pPr>
              <w:spacing w:line="0" w:lineRule="atLeast"/>
              <w:ind w:left="1900"/>
              <w:rPr>
                <w:rFonts w:ascii="Times New Roman" w:hAnsi="Times New Roman"/>
              </w:rPr>
            </w:pPr>
            <w:proofErr w:type="spellStart"/>
            <w:r>
              <w:rPr>
                <w:rFonts w:ascii="Times New Roman" w:hAnsi="Times New Roman"/>
                <w:sz w:val="22"/>
              </w:rPr>
              <w:t>Васпитни</w:t>
            </w:r>
            <w:proofErr w:type="spellEnd"/>
          </w:p>
        </w:tc>
        <w:tc>
          <w:tcPr>
            <w:tcW w:w="4979" w:type="dxa"/>
            <w:tcBorders>
              <w:top w:val="single" w:sz="8" w:space="0" w:color="auto"/>
              <w:left w:val="nil"/>
              <w:bottom w:val="single" w:sz="8" w:space="0" w:color="auto"/>
              <w:right w:val="nil"/>
            </w:tcBorders>
            <w:shd w:val="clear" w:color="auto" w:fill="FFC000"/>
            <w:vAlign w:val="bottom"/>
            <w:hideMark/>
          </w:tcPr>
          <w:p w14:paraId="6030666A" w14:textId="77777777" w:rsidR="00E256B7" w:rsidRDefault="00E256B7">
            <w:pPr>
              <w:spacing w:line="0" w:lineRule="atLeast"/>
              <w:ind w:left="1640"/>
              <w:rPr>
                <w:rFonts w:ascii="Times New Roman" w:hAnsi="Times New Roman"/>
              </w:rPr>
            </w:pPr>
            <w:proofErr w:type="spellStart"/>
            <w:r>
              <w:rPr>
                <w:rFonts w:ascii="Times New Roman" w:hAnsi="Times New Roman"/>
                <w:sz w:val="22"/>
              </w:rPr>
              <w:t>Функционални</w:t>
            </w:r>
            <w:proofErr w:type="spellEnd"/>
          </w:p>
        </w:tc>
      </w:tr>
      <w:tr w:rsidR="00E256B7" w14:paraId="27655EB7" w14:textId="77777777" w:rsidTr="00E06C1F">
        <w:trPr>
          <w:gridAfter w:val="1"/>
          <w:wAfter w:w="20" w:type="dxa"/>
          <w:trHeight w:val="269"/>
        </w:trPr>
        <w:tc>
          <w:tcPr>
            <w:tcW w:w="580" w:type="dxa"/>
            <w:vAlign w:val="bottom"/>
            <w:hideMark/>
          </w:tcPr>
          <w:p w14:paraId="176F5F96" w14:textId="77777777" w:rsidR="00E256B7" w:rsidRDefault="00E256B7">
            <w:pPr>
              <w:spacing w:line="168" w:lineRule="exact"/>
              <w:ind w:left="120"/>
              <w:rPr>
                <w:rFonts w:ascii="Wingdings" w:eastAsia="Wingdings" w:hAnsi="Wingdings"/>
                <w:sz w:val="20"/>
              </w:rPr>
            </w:pPr>
            <w:r>
              <w:rPr>
                <w:rFonts w:ascii="Wingdings" w:eastAsia="Wingdings" w:hAnsi="Wingdings"/>
              </w:rPr>
              <w:t></w:t>
            </w:r>
          </w:p>
        </w:tc>
        <w:tc>
          <w:tcPr>
            <w:tcW w:w="4180" w:type="dxa"/>
            <w:tcBorders>
              <w:top w:val="nil"/>
              <w:left w:val="nil"/>
              <w:bottom w:val="nil"/>
              <w:right w:val="single" w:sz="8" w:space="0" w:color="auto"/>
            </w:tcBorders>
            <w:vAlign w:val="bottom"/>
            <w:hideMark/>
          </w:tcPr>
          <w:p w14:paraId="26B2CDE4" w14:textId="77777777" w:rsidR="00E256B7" w:rsidRDefault="00E256B7">
            <w:pPr>
              <w:spacing w:line="264" w:lineRule="exact"/>
              <w:ind w:left="260"/>
              <w:rPr>
                <w:rFonts w:ascii="Times New Roman" w:hAnsi="Times New Roman"/>
              </w:rPr>
            </w:pPr>
            <w:proofErr w:type="spellStart"/>
            <w:r>
              <w:rPr>
                <w:rFonts w:ascii="Times New Roman" w:hAnsi="Times New Roman"/>
              </w:rPr>
              <w:t>стицање</w:t>
            </w:r>
            <w:proofErr w:type="spellEnd"/>
            <w:r>
              <w:rPr>
                <w:rFonts w:ascii="Times New Roman" w:hAnsi="Times New Roman"/>
              </w:rPr>
              <w:t xml:space="preserve"> </w:t>
            </w:r>
            <w:proofErr w:type="spellStart"/>
            <w:r>
              <w:rPr>
                <w:rFonts w:ascii="Times New Roman" w:hAnsi="Times New Roman"/>
              </w:rPr>
              <w:t>знања</w:t>
            </w:r>
            <w:proofErr w:type="spellEnd"/>
            <w:r>
              <w:rPr>
                <w:rFonts w:ascii="Times New Roman" w:hAnsi="Times New Roman"/>
              </w:rPr>
              <w:t xml:space="preserve"> о </w:t>
            </w:r>
            <w:proofErr w:type="spellStart"/>
            <w:r>
              <w:rPr>
                <w:rFonts w:ascii="Times New Roman" w:hAnsi="Times New Roman"/>
              </w:rPr>
              <w:t>узроцима</w:t>
            </w:r>
            <w:proofErr w:type="spellEnd"/>
          </w:p>
        </w:tc>
        <w:tc>
          <w:tcPr>
            <w:tcW w:w="4720" w:type="dxa"/>
            <w:tcBorders>
              <w:top w:val="nil"/>
              <w:left w:val="nil"/>
              <w:bottom w:val="nil"/>
              <w:right w:val="single" w:sz="8" w:space="0" w:color="auto"/>
            </w:tcBorders>
            <w:vAlign w:val="bottom"/>
            <w:hideMark/>
          </w:tcPr>
          <w:p w14:paraId="349179D9" w14:textId="77777777" w:rsidR="00E256B7" w:rsidRDefault="00E256B7">
            <w:pPr>
              <w:spacing w:line="268" w:lineRule="exact"/>
              <w:ind w:left="40"/>
              <w:rPr>
                <w:rFonts w:ascii="Times New Roman" w:hAnsi="Times New Roman"/>
                <w:sz w:val="18"/>
              </w:rPr>
            </w:pPr>
            <w:r>
              <w:rPr>
                <w:rFonts w:ascii="Wingdings" w:eastAsia="Wingdings" w:hAnsi="Wingdings"/>
                <w:sz w:val="31"/>
                <w:vertAlign w:val="superscript"/>
              </w:rPr>
              <w:t></w:t>
            </w:r>
            <w:r>
              <w:rPr>
                <w:rFonts w:ascii="Times New Roman" w:hAnsi="Times New Roman"/>
                <w:sz w:val="18"/>
              </w:rPr>
              <w:t xml:space="preserve"> </w:t>
            </w:r>
            <w:proofErr w:type="spellStart"/>
            <w:r>
              <w:rPr>
                <w:rFonts w:ascii="Times New Roman" w:hAnsi="Times New Roman"/>
                <w:sz w:val="18"/>
              </w:rPr>
              <w:t>подстицање</w:t>
            </w:r>
            <w:proofErr w:type="spellEnd"/>
            <w:r>
              <w:rPr>
                <w:rFonts w:ascii="Times New Roman" w:hAnsi="Times New Roman"/>
                <w:sz w:val="18"/>
              </w:rPr>
              <w:t xml:space="preserve"> </w:t>
            </w:r>
            <w:proofErr w:type="spellStart"/>
            <w:r>
              <w:rPr>
                <w:rFonts w:ascii="Times New Roman" w:hAnsi="Times New Roman"/>
                <w:sz w:val="18"/>
              </w:rPr>
              <w:t>развоја</w:t>
            </w:r>
            <w:proofErr w:type="spellEnd"/>
            <w:r>
              <w:rPr>
                <w:rFonts w:ascii="Times New Roman" w:hAnsi="Times New Roman"/>
                <w:sz w:val="18"/>
              </w:rPr>
              <w:t xml:space="preserve"> </w:t>
            </w:r>
            <w:proofErr w:type="spellStart"/>
            <w:r>
              <w:rPr>
                <w:rFonts w:ascii="Times New Roman" w:hAnsi="Times New Roman"/>
                <w:sz w:val="18"/>
              </w:rPr>
              <w:t>критичког</w:t>
            </w:r>
            <w:proofErr w:type="spellEnd"/>
            <w:r>
              <w:rPr>
                <w:rFonts w:ascii="Times New Roman" w:hAnsi="Times New Roman"/>
                <w:sz w:val="18"/>
              </w:rPr>
              <w:t xml:space="preserve"> </w:t>
            </w:r>
            <w:proofErr w:type="spellStart"/>
            <w:r>
              <w:rPr>
                <w:rFonts w:ascii="Times New Roman" w:hAnsi="Times New Roman"/>
                <w:sz w:val="18"/>
              </w:rPr>
              <w:t>односа</w:t>
            </w:r>
            <w:proofErr w:type="spellEnd"/>
          </w:p>
        </w:tc>
        <w:tc>
          <w:tcPr>
            <w:tcW w:w="4979" w:type="dxa"/>
            <w:vAlign w:val="bottom"/>
            <w:hideMark/>
          </w:tcPr>
          <w:p w14:paraId="4BFC4163" w14:textId="77777777" w:rsidR="00E256B7" w:rsidRDefault="00E256B7">
            <w:pPr>
              <w:spacing w:line="268" w:lineRule="exact"/>
              <w:ind w:left="460"/>
              <w:rPr>
                <w:rFonts w:ascii="Times New Roman" w:hAnsi="Times New Roman"/>
                <w:sz w:val="18"/>
              </w:rPr>
            </w:pPr>
            <w:r>
              <w:rPr>
                <w:rFonts w:ascii="Wingdings" w:eastAsia="Wingdings" w:hAnsi="Wingdings"/>
                <w:sz w:val="31"/>
                <w:vertAlign w:val="superscript"/>
              </w:rPr>
              <w:t></w:t>
            </w:r>
            <w:r>
              <w:rPr>
                <w:rFonts w:ascii="Times New Roman" w:hAnsi="Times New Roman"/>
                <w:sz w:val="18"/>
              </w:rPr>
              <w:t xml:space="preserve"> </w:t>
            </w:r>
            <w:proofErr w:type="spellStart"/>
            <w:r>
              <w:rPr>
                <w:rFonts w:ascii="Times New Roman" w:hAnsi="Times New Roman"/>
                <w:sz w:val="18"/>
              </w:rPr>
              <w:t>повезивање</w:t>
            </w:r>
            <w:proofErr w:type="spellEnd"/>
            <w:r>
              <w:rPr>
                <w:rFonts w:ascii="Times New Roman" w:hAnsi="Times New Roman"/>
                <w:sz w:val="18"/>
              </w:rPr>
              <w:t xml:space="preserve"> </w:t>
            </w:r>
            <w:proofErr w:type="spellStart"/>
            <w:r>
              <w:rPr>
                <w:rFonts w:ascii="Times New Roman" w:hAnsi="Times New Roman"/>
                <w:sz w:val="18"/>
              </w:rPr>
              <w:t>са</w:t>
            </w:r>
            <w:proofErr w:type="spellEnd"/>
            <w:r>
              <w:rPr>
                <w:rFonts w:ascii="Times New Roman" w:hAnsi="Times New Roman"/>
                <w:sz w:val="18"/>
              </w:rPr>
              <w:t xml:space="preserve"> </w:t>
            </w:r>
            <w:proofErr w:type="spellStart"/>
            <w:r>
              <w:rPr>
                <w:rFonts w:ascii="Times New Roman" w:hAnsi="Times New Roman"/>
                <w:sz w:val="18"/>
              </w:rPr>
              <w:t>новим</w:t>
            </w:r>
            <w:proofErr w:type="spellEnd"/>
            <w:r>
              <w:rPr>
                <w:rFonts w:ascii="Times New Roman" w:hAnsi="Times New Roman"/>
                <w:sz w:val="18"/>
              </w:rPr>
              <w:t xml:space="preserve"> </w:t>
            </w:r>
            <w:proofErr w:type="spellStart"/>
            <w:r>
              <w:rPr>
                <w:rFonts w:ascii="Times New Roman" w:hAnsi="Times New Roman"/>
                <w:sz w:val="18"/>
              </w:rPr>
              <w:t>знањима</w:t>
            </w:r>
            <w:proofErr w:type="spellEnd"/>
            <w:r>
              <w:rPr>
                <w:rFonts w:ascii="Times New Roman" w:hAnsi="Times New Roman"/>
                <w:sz w:val="18"/>
              </w:rPr>
              <w:t>;</w:t>
            </w:r>
          </w:p>
        </w:tc>
      </w:tr>
      <w:tr w:rsidR="00E256B7" w14:paraId="0CD7F612" w14:textId="77777777" w:rsidTr="00E06C1F">
        <w:trPr>
          <w:gridAfter w:val="1"/>
          <w:wAfter w:w="20" w:type="dxa"/>
          <w:trHeight w:val="264"/>
        </w:trPr>
        <w:tc>
          <w:tcPr>
            <w:tcW w:w="4760" w:type="dxa"/>
            <w:gridSpan w:val="2"/>
            <w:tcBorders>
              <w:top w:val="nil"/>
              <w:left w:val="nil"/>
              <w:bottom w:val="nil"/>
              <w:right w:val="single" w:sz="8" w:space="0" w:color="auto"/>
            </w:tcBorders>
            <w:vAlign w:val="bottom"/>
            <w:hideMark/>
          </w:tcPr>
          <w:p w14:paraId="76EF4D99" w14:textId="77777777" w:rsidR="00E256B7" w:rsidRDefault="00E256B7">
            <w:pPr>
              <w:spacing w:line="264" w:lineRule="exact"/>
              <w:ind w:left="300"/>
              <w:rPr>
                <w:rFonts w:ascii="Times New Roman" w:hAnsi="Times New Roman"/>
              </w:rPr>
            </w:pPr>
            <w:proofErr w:type="spellStart"/>
            <w:r>
              <w:rPr>
                <w:rFonts w:ascii="Times New Roman" w:hAnsi="Times New Roman"/>
              </w:rPr>
              <w:t>различитог</w:t>
            </w:r>
            <w:proofErr w:type="spellEnd"/>
            <w:r>
              <w:rPr>
                <w:rFonts w:ascii="Times New Roman" w:hAnsi="Times New Roman"/>
              </w:rPr>
              <w:t xml:space="preserve"> </w:t>
            </w:r>
            <w:proofErr w:type="spellStart"/>
            <w:r>
              <w:rPr>
                <w:rFonts w:ascii="Times New Roman" w:hAnsi="Times New Roman"/>
              </w:rPr>
              <w:t>степена</w:t>
            </w:r>
            <w:proofErr w:type="spellEnd"/>
            <w:r>
              <w:rPr>
                <w:rFonts w:ascii="Times New Roman" w:hAnsi="Times New Roman"/>
              </w:rPr>
              <w:t xml:space="preserve"> </w:t>
            </w:r>
            <w:proofErr w:type="spellStart"/>
            <w:r>
              <w:rPr>
                <w:rFonts w:ascii="Times New Roman" w:hAnsi="Times New Roman"/>
              </w:rPr>
              <w:t>остварености</w:t>
            </w:r>
            <w:proofErr w:type="spellEnd"/>
            <w:r>
              <w:rPr>
                <w:rFonts w:ascii="Times New Roman" w:hAnsi="Times New Roman"/>
              </w:rPr>
              <w:t xml:space="preserve"> </w:t>
            </w:r>
            <w:proofErr w:type="spellStart"/>
            <w:r>
              <w:rPr>
                <w:rFonts w:ascii="Times New Roman" w:hAnsi="Times New Roman"/>
              </w:rPr>
              <w:t>права</w:t>
            </w:r>
            <w:proofErr w:type="spellEnd"/>
          </w:p>
        </w:tc>
        <w:tc>
          <w:tcPr>
            <w:tcW w:w="4720" w:type="dxa"/>
            <w:tcBorders>
              <w:top w:val="nil"/>
              <w:left w:val="nil"/>
              <w:bottom w:val="nil"/>
              <w:right w:val="single" w:sz="8" w:space="0" w:color="auto"/>
            </w:tcBorders>
            <w:vAlign w:val="bottom"/>
            <w:hideMark/>
          </w:tcPr>
          <w:p w14:paraId="5580CC7C" w14:textId="77777777" w:rsidR="00E256B7" w:rsidRDefault="00E256B7">
            <w:pPr>
              <w:spacing w:line="264" w:lineRule="exact"/>
              <w:ind w:left="400"/>
              <w:rPr>
                <w:rFonts w:ascii="Times New Roman" w:hAnsi="Times New Roman"/>
              </w:rPr>
            </w:pPr>
            <w:proofErr w:type="spellStart"/>
            <w:r>
              <w:rPr>
                <w:rFonts w:ascii="Times New Roman" w:hAnsi="Times New Roman"/>
              </w:rPr>
              <w:t>према</w:t>
            </w:r>
            <w:proofErr w:type="spellEnd"/>
            <w:r>
              <w:rPr>
                <w:rFonts w:ascii="Times New Roman" w:hAnsi="Times New Roman"/>
              </w:rPr>
              <w:t xml:space="preserve"> </w:t>
            </w:r>
            <w:proofErr w:type="spellStart"/>
            <w:r>
              <w:rPr>
                <w:rFonts w:ascii="Times New Roman" w:hAnsi="Times New Roman"/>
              </w:rPr>
              <w:t>појавама</w:t>
            </w:r>
            <w:proofErr w:type="spellEnd"/>
            <w:r>
              <w:rPr>
                <w:rFonts w:ascii="Times New Roman" w:hAnsi="Times New Roman"/>
              </w:rPr>
              <w:t xml:space="preserve"> </w:t>
            </w:r>
            <w:proofErr w:type="spellStart"/>
            <w:r>
              <w:rPr>
                <w:rFonts w:ascii="Times New Roman" w:hAnsi="Times New Roman"/>
              </w:rPr>
              <w:t>злоупотребе</w:t>
            </w:r>
            <w:proofErr w:type="spellEnd"/>
            <w:r>
              <w:rPr>
                <w:rFonts w:ascii="Times New Roman" w:hAnsi="Times New Roman"/>
              </w:rPr>
              <w:t xml:space="preserve"> </w:t>
            </w:r>
            <w:proofErr w:type="spellStart"/>
            <w:r>
              <w:rPr>
                <w:rFonts w:ascii="Times New Roman" w:hAnsi="Times New Roman"/>
              </w:rPr>
              <w:t>права</w:t>
            </w:r>
            <w:proofErr w:type="spellEnd"/>
          </w:p>
        </w:tc>
        <w:tc>
          <w:tcPr>
            <w:tcW w:w="4979" w:type="dxa"/>
            <w:vMerge w:val="restart"/>
            <w:vAlign w:val="bottom"/>
            <w:hideMark/>
          </w:tcPr>
          <w:p w14:paraId="49318C16" w14:textId="77777777" w:rsidR="00E256B7" w:rsidRDefault="00E256B7">
            <w:pPr>
              <w:spacing w:line="518" w:lineRule="exact"/>
              <w:ind w:left="460"/>
              <w:rPr>
                <w:rFonts w:ascii="Times New Roman" w:hAnsi="Times New Roman"/>
              </w:rPr>
            </w:pPr>
            <w:r>
              <w:rPr>
                <w:rFonts w:ascii="Wingdings" w:eastAsia="Wingdings" w:hAnsi="Wingdings"/>
                <w:sz w:val="48"/>
                <w:vertAlign w:val="superscript"/>
              </w:rPr>
              <w:t></w:t>
            </w:r>
            <w:r>
              <w:rPr>
                <w:rFonts w:ascii="Times New Roman" w:hAnsi="Times New Roman"/>
              </w:rPr>
              <w:t xml:space="preserve"> </w:t>
            </w:r>
            <w:proofErr w:type="spellStart"/>
            <w:r>
              <w:rPr>
                <w:rFonts w:ascii="Times New Roman" w:hAnsi="Times New Roman"/>
              </w:rPr>
              <w:t>идентификовање</w:t>
            </w:r>
            <w:proofErr w:type="spellEnd"/>
            <w:r>
              <w:rPr>
                <w:rFonts w:ascii="Times New Roman" w:hAnsi="Times New Roman"/>
              </w:rPr>
              <w:t xml:space="preserve"> </w:t>
            </w:r>
            <w:proofErr w:type="spellStart"/>
            <w:r>
              <w:rPr>
                <w:rFonts w:ascii="Times New Roman" w:hAnsi="Times New Roman"/>
              </w:rPr>
              <w:t>особина</w:t>
            </w:r>
            <w:proofErr w:type="spellEnd"/>
            <w:r>
              <w:rPr>
                <w:rFonts w:ascii="Times New Roman" w:hAnsi="Times New Roman"/>
              </w:rPr>
              <w:t xml:space="preserve">, </w:t>
            </w:r>
            <w:proofErr w:type="spellStart"/>
            <w:r>
              <w:rPr>
                <w:rFonts w:ascii="Times New Roman" w:hAnsi="Times New Roman"/>
              </w:rPr>
              <w:t>знања</w:t>
            </w:r>
            <w:proofErr w:type="spellEnd"/>
            <w:r>
              <w:rPr>
                <w:rFonts w:ascii="Times New Roman" w:hAnsi="Times New Roman"/>
              </w:rPr>
              <w:t xml:space="preserve"> и</w:t>
            </w:r>
          </w:p>
        </w:tc>
      </w:tr>
      <w:tr w:rsidR="00E256B7" w14:paraId="11E66BAA" w14:textId="77777777" w:rsidTr="00E06C1F">
        <w:trPr>
          <w:gridAfter w:val="1"/>
          <w:wAfter w:w="20" w:type="dxa"/>
          <w:trHeight w:val="255"/>
        </w:trPr>
        <w:tc>
          <w:tcPr>
            <w:tcW w:w="4760" w:type="dxa"/>
            <w:gridSpan w:val="2"/>
            <w:tcBorders>
              <w:top w:val="nil"/>
              <w:left w:val="nil"/>
              <w:bottom w:val="nil"/>
              <w:right w:val="single" w:sz="8" w:space="0" w:color="auto"/>
            </w:tcBorders>
            <w:vAlign w:val="bottom"/>
            <w:hideMark/>
          </w:tcPr>
          <w:p w14:paraId="5407CE5B" w14:textId="77777777" w:rsidR="00E256B7" w:rsidRDefault="00E256B7">
            <w:pPr>
              <w:spacing w:line="255" w:lineRule="exact"/>
              <w:ind w:left="300"/>
              <w:rPr>
                <w:rFonts w:ascii="Times New Roman" w:hAnsi="Times New Roman"/>
              </w:rPr>
            </w:pPr>
            <w:proofErr w:type="spellStart"/>
            <w:r>
              <w:rPr>
                <w:rFonts w:ascii="Times New Roman" w:hAnsi="Times New Roman"/>
              </w:rPr>
              <w:t>детета</w:t>
            </w:r>
            <w:proofErr w:type="spellEnd"/>
            <w:r>
              <w:rPr>
                <w:rFonts w:ascii="Times New Roman" w:hAnsi="Times New Roman"/>
              </w:rPr>
              <w:t xml:space="preserve"> у </w:t>
            </w:r>
            <w:proofErr w:type="spellStart"/>
            <w:r>
              <w:rPr>
                <w:rFonts w:ascii="Times New Roman" w:hAnsi="Times New Roman"/>
              </w:rPr>
              <w:t>савременом</w:t>
            </w:r>
            <w:proofErr w:type="spellEnd"/>
            <w:r>
              <w:rPr>
                <w:rFonts w:ascii="Times New Roman" w:hAnsi="Times New Roman"/>
              </w:rPr>
              <w:t xml:space="preserve"> </w:t>
            </w:r>
            <w:proofErr w:type="spellStart"/>
            <w:r>
              <w:rPr>
                <w:rFonts w:ascii="Times New Roman" w:hAnsi="Times New Roman"/>
              </w:rPr>
              <w:t>свету</w:t>
            </w:r>
            <w:proofErr w:type="spellEnd"/>
            <w:r>
              <w:rPr>
                <w:rFonts w:ascii="Times New Roman" w:hAnsi="Times New Roman"/>
              </w:rPr>
              <w:t>;</w:t>
            </w:r>
          </w:p>
        </w:tc>
        <w:tc>
          <w:tcPr>
            <w:tcW w:w="4720" w:type="dxa"/>
            <w:tcBorders>
              <w:top w:val="nil"/>
              <w:left w:val="nil"/>
              <w:bottom w:val="nil"/>
              <w:right w:val="single" w:sz="8" w:space="0" w:color="auto"/>
            </w:tcBorders>
            <w:vAlign w:val="bottom"/>
            <w:hideMark/>
          </w:tcPr>
          <w:p w14:paraId="4A844D47" w14:textId="77777777" w:rsidR="00E256B7" w:rsidRDefault="00E256B7">
            <w:pPr>
              <w:spacing w:line="255" w:lineRule="exact"/>
              <w:ind w:left="400"/>
              <w:rPr>
                <w:rFonts w:ascii="Times New Roman" w:hAnsi="Times New Roman"/>
              </w:rPr>
            </w:pPr>
            <w:proofErr w:type="spellStart"/>
            <w:r>
              <w:rPr>
                <w:rFonts w:ascii="Times New Roman" w:hAnsi="Times New Roman"/>
              </w:rPr>
              <w:t>детета</w:t>
            </w:r>
            <w:proofErr w:type="spellEnd"/>
            <w:r>
              <w:rPr>
                <w:rFonts w:ascii="Times New Roman" w:hAnsi="Times New Roman"/>
              </w:rPr>
              <w:t>;</w:t>
            </w:r>
          </w:p>
        </w:tc>
        <w:tc>
          <w:tcPr>
            <w:tcW w:w="4979" w:type="dxa"/>
            <w:vMerge/>
            <w:tcBorders>
              <w:top w:val="nil"/>
              <w:left w:val="nil"/>
              <w:bottom w:val="nil"/>
              <w:right w:val="single" w:sz="8" w:space="0" w:color="auto"/>
            </w:tcBorders>
            <w:vAlign w:val="center"/>
            <w:hideMark/>
          </w:tcPr>
          <w:p w14:paraId="50957CED" w14:textId="77777777" w:rsidR="00E256B7" w:rsidRDefault="00E256B7">
            <w:pPr>
              <w:rPr>
                <w:rFonts w:ascii="Times New Roman" w:hAnsi="Times New Roman"/>
              </w:rPr>
            </w:pPr>
          </w:p>
        </w:tc>
      </w:tr>
      <w:tr w:rsidR="00E256B7" w14:paraId="17C84B0B" w14:textId="77777777" w:rsidTr="00E06C1F">
        <w:trPr>
          <w:gridAfter w:val="1"/>
          <w:wAfter w:w="20" w:type="dxa"/>
          <w:trHeight w:val="264"/>
        </w:trPr>
        <w:tc>
          <w:tcPr>
            <w:tcW w:w="580" w:type="dxa"/>
            <w:vAlign w:val="bottom"/>
          </w:tcPr>
          <w:p w14:paraId="4FBD0AE2" w14:textId="77777777" w:rsidR="00E256B7" w:rsidRDefault="00E256B7">
            <w:pPr>
              <w:spacing w:line="0" w:lineRule="atLeast"/>
              <w:rPr>
                <w:rFonts w:ascii="Times New Roman" w:hAnsi="Times New Roman"/>
              </w:rPr>
            </w:pPr>
          </w:p>
        </w:tc>
        <w:tc>
          <w:tcPr>
            <w:tcW w:w="4180" w:type="dxa"/>
            <w:tcBorders>
              <w:top w:val="nil"/>
              <w:left w:val="nil"/>
              <w:bottom w:val="nil"/>
              <w:right w:val="single" w:sz="8" w:space="0" w:color="auto"/>
            </w:tcBorders>
            <w:vAlign w:val="bottom"/>
          </w:tcPr>
          <w:p w14:paraId="22576DCC" w14:textId="77777777" w:rsidR="00E256B7" w:rsidRDefault="00E256B7">
            <w:pPr>
              <w:spacing w:line="0" w:lineRule="atLeast"/>
              <w:rPr>
                <w:rFonts w:ascii="Times New Roman" w:hAnsi="Times New Roman"/>
              </w:rPr>
            </w:pPr>
          </w:p>
        </w:tc>
        <w:tc>
          <w:tcPr>
            <w:tcW w:w="4720" w:type="dxa"/>
            <w:tcBorders>
              <w:top w:val="nil"/>
              <w:left w:val="nil"/>
              <w:bottom w:val="nil"/>
              <w:right w:val="single" w:sz="8" w:space="0" w:color="auto"/>
            </w:tcBorders>
            <w:vAlign w:val="bottom"/>
          </w:tcPr>
          <w:p w14:paraId="0F1C01F4" w14:textId="77777777" w:rsidR="00E256B7" w:rsidRDefault="00E256B7">
            <w:pPr>
              <w:spacing w:line="0" w:lineRule="atLeast"/>
              <w:rPr>
                <w:rFonts w:ascii="Times New Roman" w:hAnsi="Times New Roman"/>
              </w:rPr>
            </w:pPr>
          </w:p>
        </w:tc>
        <w:tc>
          <w:tcPr>
            <w:tcW w:w="4979" w:type="dxa"/>
            <w:vAlign w:val="bottom"/>
            <w:hideMark/>
          </w:tcPr>
          <w:p w14:paraId="4083B51F" w14:textId="77777777" w:rsidR="00E256B7" w:rsidRDefault="00E256B7">
            <w:pPr>
              <w:spacing w:line="264" w:lineRule="exact"/>
              <w:ind w:left="820"/>
              <w:rPr>
                <w:rFonts w:ascii="Times New Roman" w:hAnsi="Times New Roman"/>
              </w:rPr>
            </w:pPr>
            <w:proofErr w:type="spellStart"/>
            <w:r>
              <w:rPr>
                <w:rFonts w:ascii="Times New Roman" w:hAnsi="Times New Roman"/>
              </w:rPr>
              <w:t>вештина</w:t>
            </w:r>
            <w:proofErr w:type="spellEnd"/>
            <w:r>
              <w:rPr>
                <w:rFonts w:ascii="Times New Roman" w:hAnsi="Times New Roman"/>
              </w:rPr>
              <w:t xml:space="preserve"> </w:t>
            </w:r>
            <w:proofErr w:type="spellStart"/>
            <w:r>
              <w:rPr>
                <w:rFonts w:ascii="Times New Roman" w:hAnsi="Times New Roman"/>
              </w:rPr>
              <w:t>код</w:t>
            </w:r>
            <w:proofErr w:type="spellEnd"/>
            <w:r>
              <w:rPr>
                <w:rFonts w:ascii="Times New Roman" w:hAnsi="Times New Roman"/>
              </w:rPr>
              <w:t xml:space="preserve"> </w:t>
            </w:r>
            <w:proofErr w:type="spellStart"/>
            <w:r>
              <w:rPr>
                <w:rFonts w:ascii="Times New Roman" w:hAnsi="Times New Roman"/>
              </w:rPr>
              <w:t>деце</w:t>
            </w:r>
            <w:proofErr w:type="spellEnd"/>
            <w:r>
              <w:rPr>
                <w:rFonts w:ascii="Times New Roman" w:hAnsi="Times New Roman"/>
              </w:rPr>
              <w:t xml:space="preserve"> </w:t>
            </w:r>
            <w:proofErr w:type="spellStart"/>
            <w:r>
              <w:rPr>
                <w:rFonts w:ascii="Times New Roman" w:hAnsi="Times New Roman"/>
              </w:rPr>
              <w:t>које</w:t>
            </w:r>
            <w:proofErr w:type="spellEnd"/>
            <w:r>
              <w:rPr>
                <w:rFonts w:ascii="Times New Roman" w:hAnsi="Times New Roman"/>
              </w:rPr>
              <w:t xml:space="preserve"> </w:t>
            </w:r>
            <w:proofErr w:type="spellStart"/>
            <w:r>
              <w:rPr>
                <w:rFonts w:ascii="Times New Roman" w:hAnsi="Times New Roman"/>
              </w:rPr>
              <w:t>су</w:t>
            </w:r>
            <w:proofErr w:type="spellEnd"/>
            <w:r>
              <w:rPr>
                <w:rFonts w:ascii="Times New Roman" w:hAnsi="Times New Roman"/>
              </w:rPr>
              <w:t xml:space="preserve"> </w:t>
            </w:r>
            <w:proofErr w:type="spellStart"/>
            <w:r>
              <w:rPr>
                <w:rFonts w:ascii="Times New Roman" w:hAnsi="Times New Roman"/>
              </w:rPr>
              <w:t>значајне</w:t>
            </w:r>
            <w:proofErr w:type="spellEnd"/>
            <w:r>
              <w:rPr>
                <w:rFonts w:ascii="Times New Roman" w:hAnsi="Times New Roman"/>
              </w:rPr>
              <w:t xml:space="preserve"> </w:t>
            </w:r>
            <w:proofErr w:type="spellStart"/>
            <w:r>
              <w:rPr>
                <w:rFonts w:ascii="Times New Roman" w:hAnsi="Times New Roman"/>
              </w:rPr>
              <w:t>за</w:t>
            </w:r>
            <w:proofErr w:type="spellEnd"/>
          </w:p>
        </w:tc>
      </w:tr>
      <w:tr w:rsidR="00E256B7" w14:paraId="5516F74E" w14:textId="77777777" w:rsidTr="00E06C1F">
        <w:trPr>
          <w:gridAfter w:val="1"/>
          <w:wAfter w:w="20" w:type="dxa"/>
          <w:trHeight w:val="288"/>
        </w:trPr>
        <w:tc>
          <w:tcPr>
            <w:tcW w:w="580" w:type="dxa"/>
            <w:vAlign w:val="bottom"/>
            <w:hideMark/>
          </w:tcPr>
          <w:p w14:paraId="79F3A43B" w14:textId="77777777" w:rsidR="00E256B7" w:rsidRDefault="00E256B7">
            <w:pPr>
              <w:spacing w:line="175" w:lineRule="exact"/>
              <w:ind w:left="120"/>
              <w:rPr>
                <w:rFonts w:ascii="Wingdings" w:eastAsia="Wingdings" w:hAnsi="Wingdings"/>
                <w:sz w:val="21"/>
              </w:rPr>
            </w:pPr>
            <w:r>
              <w:rPr>
                <w:rFonts w:ascii="Wingdings" w:eastAsia="Wingdings" w:hAnsi="Wingdings"/>
                <w:sz w:val="21"/>
              </w:rPr>
              <w:t></w:t>
            </w:r>
          </w:p>
        </w:tc>
        <w:tc>
          <w:tcPr>
            <w:tcW w:w="4180" w:type="dxa"/>
            <w:tcBorders>
              <w:top w:val="nil"/>
              <w:left w:val="nil"/>
              <w:bottom w:val="nil"/>
              <w:right w:val="single" w:sz="8" w:space="0" w:color="auto"/>
            </w:tcBorders>
            <w:vAlign w:val="bottom"/>
            <w:hideMark/>
          </w:tcPr>
          <w:p w14:paraId="12F07754" w14:textId="77777777" w:rsidR="00E256B7" w:rsidRDefault="00E256B7">
            <w:pPr>
              <w:spacing w:line="273" w:lineRule="exact"/>
              <w:ind w:left="260"/>
              <w:rPr>
                <w:rFonts w:ascii="Times New Roman" w:hAnsi="Times New Roman"/>
              </w:rPr>
            </w:pPr>
            <w:proofErr w:type="spellStart"/>
            <w:r>
              <w:rPr>
                <w:rFonts w:ascii="Times New Roman" w:hAnsi="Times New Roman"/>
              </w:rPr>
              <w:t>упознавање</w:t>
            </w:r>
            <w:proofErr w:type="spellEnd"/>
            <w:r>
              <w:rPr>
                <w:rFonts w:ascii="Times New Roman" w:hAnsi="Times New Roman"/>
              </w:rPr>
              <w:t xml:space="preserve"> </w:t>
            </w:r>
            <w:proofErr w:type="spellStart"/>
            <w:r>
              <w:rPr>
                <w:rFonts w:ascii="Times New Roman" w:hAnsi="Times New Roman"/>
              </w:rPr>
              <w:t>са</w:t>
            </w:r>
            <w:proofErr w:type="spellEnd"/>
            <w:r>
              <w:rPr>
                <w:rFonts w:ascii="Times New Roman" w:hAnsi="Times New Roman"/>
              </w:rPr>
              <w:t xml:space="preserve"> </w:t>
            </w:r>
            <w:proofErr w:type="spellStart"/>
            <w:r>
              <w:rPr>
                <w:rFonts w:ascii="Times New Roman" w:hAnsi="Times New Roman"/>
              </w:rPr>
              <w:t>неопходним</w:t>
            </w:r>
            <w:proofErr w:type="spellEnd"/>
          </w:p>
        </w:tc>
        <w:tc>
          <w:tcPr>
            <w:tcW w:w="4720" w:type="dxa"/>
            <w:tcBorders>
              <w:top w:val="nil"/>
              <w:left w:val="nil"/>
              <w:bottom w:val="nil"/>
              <w:right w:val="single" w:sz="8" w:space="0" w:color="auto"/>
            </w:tcBorders>
            <w:vAlign w:val="bottom"/>
            <w:hideMark/>
          </w:tcPr>
          <w:p w14:paraId="2E1E89CA" w14:textId="77777777" w:rsidR="00E256B7" w:rsidRDefault="00E256B7">
            <w:pPr>
              <w:spacing w:line="288" w:lineRule="exact"/>
              <w:ind w:left="40"/>
              <w:rPr>
                <w:rFonts w:ascii="Times New Roman" w:hAnsi="Times New Roman"/>
                <w:sz w:val="19"/>
              </w:rPr>
            </w:pPr>
            <w:r>
              <w:rPr>
                <w:rFonts w:ascii="Wingdings" w:eastAsia="Wingdings" w:hAnsi="Wingdings"/>
                <w:sz w:val="33"/>
                <w:vertAlign w:val="superscript"/>
              </w:rPr>
              <w:t></w:t>
            </w:r>
            <w:r>
              <w:rPr>
                <w:rFonts w:ascii="Times New Roman" w:hAnsi="Times New Roman"/>
                <w:sz w:val="19"/>
              </w:rPr>
              <w:t xml:space="preserve"> </w:t>
            </w:r>
            <w:proofErr w:type="spellStart"/>
            <w:r>
              <w:rPr>
                <w:rFonts w:ascii="Times New Roman" w:hAnsi="Times New Roman"/>
                <w:sz w:val="19"/>
              </w:rPr>
              <w:t>разумевање</w:t>
            </w:r>
            <w:proofErr w:type="spellEnd"/>
            <w:r>
              <w:rPr>
                <w:rFonts w:ascii="Times New Roman" w:hAnsi="Times New Roman"/>
                <w:sz w:val="19"/>
              </w:rPr>
              <w:t xml:space="preserve"> </w:t>
            </w:r>
            <w:proofErr w:type="spellStart"/>
            <w:r>
              <w:rPr>
                <w:rFonts w:ascii="Times New Roman" w:hAnsi="Times New Roman"/>
                <w:sz w:val="19"/>
              </w:rPr>
              <w:t>места</w:t>
            </w:r>
            <w:proofErr w:type="spellEnd"/>
            <w:r>
              <w:rPr>
                <w:rFonts w:ascii="Times New Roman" w:hAnsi="Times New Roman"/>
                <w:sz w:val="19"/>
              </w:rPr>
              <w:t xml:space="preserve">, </w:t>
            </w:r>
            <w:proofErr w:type="spellStart"/>
            <w:r>
              <w:rPr>
                <w:rFonts w:ascii="Times New Roman" w:hAnsi="Times New Roman"/>
                <w:sz w:val="19"/>
              </w:rPr>
              <w:t>улоге</w:t>
            </w:r>
            <w:proofErr w:type="spellEnd"/>
            <w:r>
              <w:rPr>
                <w:rFonts w:ascii="Times New Roman" w:hAnsi="Times New Roman"/>
                <w:sz w:val="19"/>
              </w:rPr>
              <w:t xml:space="preserve"> и </w:t>
            </w:r>
            <w:proofErr w:type="spellStart"/>
            <w:r>
              <w:rPr>
                <w:rFonts w:ascii="Times New Roman" w:hAnsi="Times New Roman"/>
                <w:sz w:val="19"/>
              </w:rPr>
              <w:t>одговорности</w:t>
            </w:r>
            <w:proofErr w:type="spellEnd"/>
          </w:p>
        </w:tc>
        <w:tc>
          <w:tcPr>
            <w:tcW w:w="4979" w:type="dxa"/>
            <w:vAlign w:val="bottom"/>
            <w:hideMark/>
          </w:tcPr>
          <w:p w14:paraId="6498CDAB" w14:textId="77777777" w:rsidR="00E256B7" w:rsidRDefault="00E256B7">
            <w:pPr>
              <w:spacing w:line="273" w:lineRule="exact"/>
              <w:ind w:left="820"/>
              <w:rPr>
                <w:rFonts w:ascii="Times New Roman" w:hAnsi="Times New Roman"/>
              </w:rPr>
            </w:pPr>
            <w:proofErr w:type="spellStart"/>
            <w:r>
              <w:rPr>
                <w:rFonts w:ascii="Times New Roman" w:hAnsi="Times New Roman"/>
              </w:rPr>
              <w:t>њихову</w:t>
            </w:r>
            <w:proofErr w:type="spellEnd"/>
            <w:r>
              <w:rPr>
                <w:rFonts w:ascii="Times New Roman" w:hAnsi="Times New Roman"/>
              </w:rPr>
              <w:t xml:space="preserve"> </w:t>
            </w:r>
            <w:proofErr w:type="spellStart"/>
            <w:r>
              <w:rPr>
                <w:rFonts w:ascii="Times New Roman" w:hAnsi="Times New Roman"/>
              </w:rPr>
              <w:t>активну</w:t>
            </w:r>
            <w:proofErr w:type="spellEnd"/>
            <w:r>
              <w:rPr>
                <w:rFonts w:ascii="Times New Roman" w:hAnsi="Times New Roman"/>
              </w:rPr>
              <w:t xml:space="preserve"> </w:t>
            </w:r>
            <w:proofErr w:type="spellStart"/>
            <w:r>
              <w:rPr>
                <w:rFonts w:ascii="Times New Roman" w:hAnsi="Times New Roman"/>
              </w:rPr>
              <w:t>улогу</w:t>
            </w:r>
            <w:proofErr w:type="spellEnd"/>
            <w:r>
              <w:rPr>
                <w:rFonts w:ascii="Times New Roman" w:hAnsi="Times New Roman"/>
              </w:rPr>
              <w:t xml:space="preserve"> у</w:t>
            </w:r>
          </w:p>
        </w:tc>
      </w:tr>
      <w:tr w:rsidR="00E256B7" w14:paraId="3E054ECE" w14:textId="77777777" w:rsidTr="00E06C1F">
        <w:trPr>
          <w:gridAfter w:val="1"/>
          <w:wAfter w:w="20" w:type="dxa"/>
          <w:trHeight w:val="264"/>
        </w:trPr>
        <w:tc>
          <w:tcPr>
            <w:tcW w:w="4760" w:type="dxa"/>
            <w:gridSpan w:val="2"/>
            <w:tcBorders>
              <w:top w:val="nil"/>
              <w:left w:val="nil"/>
              <w:bottom w:val="nil"/>
              <w:right w:val="single" w:sz="8" w:space="0" w:color="auto"/>
            </w:tcBorders>
            <w:vAlign w:val="bottom"/>
            <w:hideMark/>
          </w:tcPr>
          <w:p w14:paraId="6D1A5189" w14:textId="77777777" w:rsidR="00E256B7" w:rsidRDefault="00E256B7">
            <w:pPr>
              <w:spacing w:line="264" w:lineRule="exact"/>
              <w:ind w:left="300"/>
              <w:rPr>
                <w:rFonts w:ascii="Times New Roman" w:hAnsi="Times New Roman"/>
              </w:rPr>
            </w:pPr>
            <w:proofErr w:type="spellStart"/>
            <w:r>
              <w:rPr>
                <w:rFonts w:ascii="Times New Roman" w:hAnsi="Times New Roman"/>
              </w:rPr>
              <w:t>условима</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остваривање</w:t>
            </w:r>
            <w:proofErr w:type="spellEnd"/>
            <w:r>
              <w:rPr>
                <w:rFonts w:ascii="Times New Roman" w:hAnsi="Times New Roman"/>
              </w:rPr>
              <w:t xml:space="preserve"> </w:t>
            </w:r>
            <w:proofErr w:type="spellStart"/>
            <w:r>
              <w:rPr>
                <w:rFonts w:ascii="Times New Roman" w:hAnsi="Times New Roman"/>
              </w:rPr>
              <w:t>најбољег</w:t>
            </w:r>
            <w:proofErr w:type="spellEnd"/>
          </w:p>
        </w:tc>
        <w:tc>
          <w:tcPr>
            <w:tcW w:w="4720" w:type="dxa"/>
            <w:tcBorders>
              <w:top w:val="nil"/>
              <w:left w:val="nil"/>
              <w:bottom w:val="nil"/>
              <w:right w:val="single" w:sz="8" w:space="0" w:color="auto"/>
            </w:tcBorders>
            <w:vAlign w:val="bottom"/>
            <w:hideMark/>
          </w:tcPr>
          <w:p w14:paraId="25B6EBAF" w14:textId="77777777" w:rsidR="00E256B7" w:rsidRDefault="00E256B7">
            <w:pPr>
              <w:spacing w:line="264" w:lineRule="exact"/>
              <w:ind w:left="400"/>
              <w:rPr>
                <w:rFonts w:ascii="Times New Roman" w:hAnsi="Times New Roman"/>
              </w:rPr>
            </w:pPr>
            <w:proofErr w:type="spellStart"/>
            <w:r>
              <w:rPr>
                <w:rFonts w:ascii="Times New Roman" w:hAnsi="Times New Roman"/>
              </w:rPr>
              <w:t>државе</w:t>
            </w:r>
            <w:proofErr w:type="spellEnd"/>
            <w:r>
              <w:rPr>
                <w:rFonts w:ascii="Times New Roman" w:hAnsi="Times New Roman"/>
              </w:rPr>
              <w:t xml:space="preserve">, </w:t>
            </w:r>
            <w:proofErr w:type="spellStart"/>
            <w:r>
              <w:rPr>
                <w:rFonts w:ascii="Times New Roman" w:hAnsi="Times New Roman"/>
              </w:rPr>
              <w:t>друштва</w:t>
            </w:r>
            <w:proofErr w:type="spellEnd"/>
            <w:r>
              <w:rPr>
                <w:rFonts w:ascii="Times New Roman" w:hAnsi="Times New Roman"/>
              </w:rPr>
              <w:t xml:space="preserve">, </w:t>
            </w:r>
            <w:proofErr w:type="spellStart"/>
            <w:r>
              <w:rPr>
                <w:rFonts w:ascii="Times New Roman" w:hAnsi="Times New Roman"/>
              </w:rPr>
              <w:t>породице</w:t>
            </w:r>
            <w:proofErr w:type="spellEnd"/>
            <w:r>
              <w:rPr>
                <w:rFonts w:ascii="Times New Roman" w:hAnsi="Times New Roman"/>
              </w:rPr>
              <w:t xml:space="preserve"> и </w:t>
            </w:r>
            <w:proofErr w:type="spellStart"/>
            <w:r>
              <w:rPr>
                <w:rFonts w:ascii="Times New Roman" w:hAnsi="Times New Roman"/>
              </w:rPr>
              <w:t>детета</w:t>
            </w:r>
            <w:proofErr w:type="spellEnd"/>
            <w:r>
              <w:rPr>
                <w:rFonts w:ascii="Times New Roman" w:hAnsi="Times New Roman"/>
              </w:rPr>
              <w:t xml:space="preserve"> у</w:t>
            </w:r>
          </w:p>
        </w:tc>
        <w:tc>
          <w:tcPr>
            <w:tcW w:w="4979" w:type="dxa"/>
            <w:vAlign w:val="bottom"/>
            <w:hideMark/>
          </w:tcPr>
          <w:p w14:paraId="757C563D" w14:textId="77777777" w:rsidR="00E256B7" w:rsidRDefault="00E256B7">
            <w:pPr>
              <w:spacing w:line="264" w:lineRule="exact"/>
              <w:ind w:left="820"/>
              <w:rPr>
                <w:rFonts w:ascii="Times New Roman" w:hAnsi="Times New Roman"/>
              </w:rPr>
            </w:pPr>
            <w:proofErr w:type="spellStart"/>
            <w:r>
              <w:rPr>
                <w:rFonts w:ascii="Times New Roman" w:hAnsi="Times New Roman"/>
              </w:rPr>
              <w:t>унапређивању</w:t>
            </w:r>
            <w:proofErr w:type="spellEnd"/>
            <w:r>
              <w:rPr>
                <w:rFonts w:ascii="Times New Roman" w:hAnsi="Times New Roman"/>
              </w:rPr>
              <w:t xml:space="preserve"> </w:t>
            </w:r>
            <w:proofErr w:type="spellStart"/>
            <w:r>
              <w:rPr>
                <w:rFonts w:ascii="Times New Roman" w:hAnsi="Times New Roman"/>
              </w:rPr>
              <w:t>положаја</w:t>
            </w:r>
            <w:proofErr w:type="spellEnd"/>
            <w:r>
              <w:rPr>
                <w:rFonts w:ascii="Times New Roman" w:hAnsi="Times New Roman"/>
              </w:rPr>
              <w:t xml:space="preserve"> </w:t>
            </w:r>
            <w:proofErr w:type="spellStart"/>
            <w:r>
              <w:rPr>
                <w:rFonts w:ascii="Times New Roman" w:hAnsi="Times New Roman"/>
              </w:rPr>
              <w:t>деце</w:t>
            </w:r>
            <w:proofErr w:type="spellEnd"/>
            <w:r>
              <w:rPr>
                <w:rFonts w:ascii="Times New Roman" w:hAnsi="Times New Roman"/>
              </w:rPr>
              <w:t xml:space="preserve"> у</w:t>
            </w:r>
          </w:p>
        </w:tc>
      </w:tr>
      <w:tr w:rsidR="00E256B7" w14:paraId="640FD476" w14:textId="77777777" w:rsidTr="00E06C1F">
        <w:trPr>
          <w:gridAfter w:val="1"/>
          <w:wAfter w:w="20" w:type="dxa"/>
          <w:trHeight w:val="274"/>
        </w:trPr>
        <w:tc>
          <w:tcPr>
            <w:tcW w:w="4760" w:type="dxa"/>
            <w:gridSpan w:val="2"/>
            <w:tcBorders>
              <w:top w:val="nil"/>
              <w:left w:val="nil"/>
              <w:bottom w:val="nil"/>
              <w:right w:val="single" w:sz="8" w:space="0" w:color="auto"/>
            </w:tcBorders>
            <w:vAlign w:val="bottom"/>
            <w:hideMark/>
          </w:tcPr>
          <w:p w14:paraId="6CAD1D5C" w14:textId="77777777" w:rsidR="00E256B7" w:rsidRDefault="00E256B7">
            <w:pPr>
              <w:spacing w:line="274" w:lineRule="exact"/>
              <w:ind w:left="300"/>
              <w:rPr>
                <w:rFonts w:ascii="Times New Roman" w:hAnsi="Times New Roman"/>
              </w:rPr>
            </w:pPr>
            <w:proofErr w:type="spellStart"/>
            <w:r>
              <w:rPr>
                <w:rFonts w:ascii="Times New Roman" w:hAnsi="Times New Roman"/>
              </w:rPr>
              <w:t>интереса</w:t>
            </w:r>
            <w:proofErr w:type="spellEnd"/>
            <w:r>
              <w:rPr>
                <w:rFonts w:ascii="Times New Roman" w:hAnsi="Times New Roman"/>
              </w:rPr>
              <w:t xml:space="preserve"> </w:t>
            </w:r>
            <w:proofErr w:type="spellStart"/>
            <w:r>
              <w:rPr>
                <w:rFonts w:ascii="Times New Roman" w:hAnsi="Times New Roman"/>
              </w:rPr>
              <w:t>детета</w:t>
            </w:r>
            <w:proofErr w:type="spellEnd"/>
            <w:r>
              <w:rPr>
                <w:rFonts w:ascii="Times New Roman" w:hAnsi="Times New Roman"/>
              </w:rPr>
              <w:t>;</w:t>
            </w:r>
          </w:p>
        </w:tc>
        <w:tc>
          <w:tcPr>
            <w:tcW w:w="4720" w:type="dxa"/>
            <w:tcBorders>
              <w:top w:val="nil"/>
              <w:left w:val="nil"/>
              <w:bottom w:val="nil"/>
              <w:right w:val="single" w:sz="8" w:space="0" w:color="auto"/>
            </w:tcBorders>
            <w:vAlign w:val="bottom"/>
            <w:hideMark/>
          </w:tcPr>
          <w:p w14:paraId="484C3B2C" w14:textId="77777777" w:rsidR="00E256B7" w:rsidRDefault="00E256B7">
            <w:pPr>
              <w:spacing w:line="274" w:lineRule="exact"/>
              <w:ind w:left="400"/>
              <w:rPr>
                <w:rFonts w:ascii="Times New Roman" w:hAnsi="Times New Roman"/>
              </w:rPr>
            </w:pPr>
            <w:proofErr w:type="spellStart"/>
            <w:r>
              <w:rPr>
                <w:rFonts w:ascii="Times New Roman" w:hAnsi="Times New Roman"/>
              </w:rPr>
              <w:t>унапређивању</w:t>
            </w:r>
            <w:proofErr w:type="spellEnd"/>
            <w:r>
              <w:rPr>
                <w:rFonts w:ascii="Times New Roman" w:hAnsi="Times New Roman"/>
              </w:rPr>
              <w:t xml:space="preserve"> </w:t>
            </w:r>
            <w:proofErr w:type="spellStart"/>
            <w:r>
              <w:rPr>
                <w:rFonts w:ascii="Times New Roman" w:hAnsi="Times New Roman"/>
              </w:rPr>
              <w:t>положаја</w:t>
            </w:r>
            <w:proofErr w:type="spellEnd"/>
            <w:r>
              <w:rPr>
                <w:rFonts w:ascii="Times New Roman" w:hAnsi="Times New Roman"/>
              </w:rPr>
              <w:t xml:space="preserve"> </w:t>
            </w:r>
            <w:proofErr w:type="spellStart"/>
            <w:r>
              <w:rPr>
                <w:rFonts w:ascii="Times New Roman" w:hAnsi="Times New Roman"/>
              </w:rPr>
              <w:t>деце</w:t>
            </w:r>
            <w:proofErr w:type="spellEnd"/>
            <w:r>
              <w:rPr>
                <w:rFonts w:ascii="Times New Roman" w:hAnsi="Times New Roman"/>
              </w:rPr>
              <w:t xml:space="preserve"> у </w:t>
            </w:r>
            <w:proofErr w:type="spellStart"/>
            <w:r>
              <w:rPr>
                <w:rFonts w:ascii="Times New Roman" w:hAnsi="Times New Roman"/>
              </w:rPr>
              <w:t>једном</w:t>
            </w:r>
            <w:proofErr w:type="spellEnd"/>
          </w:p>
        </w:tc>
        <w:tc>
          <w:tcPr>
            <w:tcW w:w="4979" w:type="dxa"/>
            <w:vAlign w:val="bottom"/>
            <w:hideMark/>
          </w:tcPr>
          <w:p w14:paraId="2F86DE6D" w14:textId="77777777" w:rsidR="00E256B7" w:rsidRDefault="00E256B7">
            <w:pPr>
              <w:spacing w:line="274" w:lineRule="exact"/>
              <w:ind w:left="820"/>
              <w:rPr>
                <w:rFonts w:ascii="Times New Roman" w:hAnsi="Times New Roman"/>
              </w:rPr>
            </w:pPr>
            <w:proofErr w:type="spellStart"/>
            <w:r>
              <w:rPr>
                <w:rFonts w:ascii="Times New Roman" w:hAnsi="Times New Roman"/>
              </w:rPr>
              <w:t>друштву</w:t>
            </w:r>
            <w:proofErr w:type="spellEnd"/>
            <w:r>
              <w:rPr>
                <w:rFonts w:ascii="Times New Roman" w:hAnsi="Times New Roman"/>
              </w:rPr>
              <w:t>;</w:t>
            </w:r>
          </w:p>
        </w:tc>
      </w:tr>
      <w:tr w:rsidR="00E256B7" w14:paraId="75B447C7" w14:textId="77777777" w:rsidTr="00E06C1F">
        <w:trPr>
          <w:gridAfter w:val="1"/>
          <w:wAfter w:w="20" w:type="dxa"/>
          <w:trHeight w:val="278"/>
        </w:trPr>
        <w:tc>
          <w:tcPr>
            <w:tcW w:w="580" w:type="dxa"/>
            <w:vMerge w:val="restart"/>
            <w:vAlign w:val="bottom"/>
            <w:hideMark/>
          </w:tcPr>
          <w:p w14:paraId="4E569D0A" w14:textId="77777777" w:rsidR="00E256B7" w:rsidRDefault="00E256B7">
            <w:pPr>
              <w:spacing w:line="0" w:lineRule="atLeast"/>
              <w:ind w:left="120"/>
              <w:rPr>
                <w:rFonts w:ascii="Wingdings" w:eastAsia="Wingdings" w:hAnsi="Wingdings"/>
              </w:rPr>
            </w:pPr>
            <w:r>
              <w:rPr>
                <w:rFonts w:ascii="Wingdings" w:eastAsia="Wingdings" w:hAnsi="Wingdings"/>
              </w:rPr>
              <w:t></w:t>
            </w:r>
          </w:p>
        </w:tc>
        <w:tc>
          <w:tcPr>
            <w:tcW w:w="4180" w:type="dxa"/>
            <w:vMerge w:val="restart"/>
            <w:tcBorders>
              <w:top w:val="nil"/>
              <w:left w:val="nil"/>
              <w:bottom w:val="nil"/>
              <w:right w:val="single" w:sz="8" w:space="0" w:color="auto"/>
            </w:tcBorders>
            <w:vAlign w:val="bottom"/>
            <w:hideMark/>
          </w:tcPr>
          <w:p w14:paraId="6BD3713B" w14:textId="77777777" w:rsidR="00E256B7" w:rsidRDefault="00E256B7">
            <w:pPr>
              <w:spacing w:line="0" w:lineRule="atLeast"/>
              <w:ind w:left="260"/>
              <w:rPr>
                <w:rFonts w:ascii="Times New Roman" w:hAnsi="Times New Roman"/>
              </w:rPr>
            </w:pPr>
            <w:proofErr w:type="spellStart"/>
            <w:r>
              <w:rPr>
                <w:rFonts w:ascii="Times New Roman" w:hAnsi="Times New Roman"/>
              </w:rPr>
              <w:t>упознавање</w:t>
            </w:r>
            <w:proofErr w:type="spellEnd"/>
            <w:r>
              <w:rPr>
                <w:rFonts w:ascii="Times New Roman" w:hAnsi="Times New Roman"/>
              </w:rPr>
              <w:t xml:space="preserve"> </w:t>
            </w:r>
            <w:proofErr w:type="spellStart"/>
            <w:r>
              <w:rPr>
                <w:rFonts w:ascii="Times New Roman" w:hAnsi="Times New Roman"/>
              </w:rPr>
              <w:t>са</w:t>
            </w:r>
            <w:proofErr w:type="spellEnd"/>
            <w:r>
              <w:rPr>
                <w:rFonts w:ascii="Times New Roman" w:hAnsi="Times New Roman"/>
              </w:rPr>
              <w:t xml:space="preserve"> </w:t>
            </w:r>
            <w:proofErr w:type="spellStart"/>
            <w:r>
              <w:rPr>
                <w:rFonts w:ascii="Times New Roman" w:hAnsi="Times New Roman"/>
              </w:rPr>
              <w:t>местом</w:t>
            </w:r>
            <w:proofErr w:type="spellEnd"/>
            <w:r>
              <w:rPr>
                <w:rFonts w:ascii="Times New Roman" w:hAnsi="Times New Roman"/>
              </w:rPr>
              <w:t xml:space="preserve">, </w:t>
            </w:r>
            <w:proofErr w:type="spellStart"/>
            <w:r>
              <w:rPr>
                <w:rFonts w:ascii="Times New Roman" w:hAnsi="Times New Roman"/>
              </w:rPr>
              <w:t>улогом</w:t>
            </w:r>
            <w:proofErr w:type="spellEnd"/>
            <w:r>
              <w:rPr>
                <w:rFonts w:ascii="Times New Roman" w:hAnsi="Times New Roman"/>
              </w:rPr>
              <w:t xml:space="preserve"> и</w:t>
            </w:r>
          </w:p>
        </w:tc>
        <w:tc>
          <w:tcPr>
            <w:tcW w:w="4720" w:type="dxa"/>
            <w:tcBorders>
              <w:top w:val="nil"/>
              <w:left w:val="nil"/>
              <w:bottom w:val="nil"/>
              <w:right w:val="single" w:sz="8" w:space="0" w:color="auto"/>
            </w:tcBorders>
            <w:vAlign w:val="bottom"/>
            <w:hideMark/>
          </w:tcPr>
          <w:p w14:paraId="29ABD427" w14:textId="77777777" w:rsidR="00E256B7" w:rsidRDefault="00E256B7">
            <w:pPr>
              <w:spacing w:line="0" w:lineRule="atLeast"/>
              <w:ind w:left="400"/>
              <w:rPr>
                <w:rFonts w:ascii="Times New Roman" w:hAnsi="Times New Roman"/>
              </w:rPr>
            </w:pPr>
            <w:proofErr w:type="spellStart"/>
            <w:r>
              <w:rPr>
                <w:rFonts w:ascii="Times New Roman" w:hAnsi="Times New Roman"/>
              </w:rPr>
              <w:t>друштву</w:t>
            </w:r>
            <w:proofErr w:type="spellEnd"/>
            <w:r>
              <w:rPr>
                <w:rFonts w:ascii="Times New Roman" w:hAnsi="Times New Roman"/>
              </w:rPr>
              <w:t>;</w:t>
            </w:r>
          </w:p>
        </w:tc>
        <w:tc>
          <w:tcPr>
            <w:tcW w:w="4979" w:type="dxa"/>
            <w:vMerge w:val="restart"/>
            <w:vAlign w:val="bottom"/>
            <w:hideMark/>
          </w:tcPr>
          <w:p w14:paraId="3FF6AF6A" w14:textId="77777777" w:rsidR="00E256B7" w:rsidRDefault="00E256B7">
            <w:pPr>
              <w:spacing w:line="527" w:lineRule="exact"/>
              <w:ind w:left="460"/>
              <w:rPr>
                <w:rFonts w:ascii="Times New Roman" w:hAnsi="Times New Roman"/>
              </w:rPr>
            </w:pPr>
            <w:r>
              <w:rPr>
                <w:rFonts w:ascii="Wingdings" w:eastAsia="Wingdings" w:hAnsi="Wingdings"/>
                <w:sz w:val="48"/>
                <w:vertAlign w:val="superscript"/>
              </w:rPr>
              <w:t></w:t>
            </w:r>
            <w:r>
              <w:rPr>
                <w:rFonts w:ascii="Times New Roman" w:hAnsi="Times New Roman"/>
              </w:rPr>
              <w:t xml:space="preserve"> </w:t>
            </w:r>
            <w:proofErr w:type="spellStart"/>
            <w:r>
              <w:rPr>
                <w:rFonts w:ascii="Times New Roman" w:hAnsi="Times New Roman"/>
              </w:rPr>
              <w:t>унапређивање</w:t>
            </w:r>
            <w:proofErr w:type="spellEnd"/>
            <w:r>
              <w:rPr>
                <w:rFonts w:ascii="Times New Roman" w:hAnsi="Times New Roman"/>
              </w:rPr>
              <w:t xml:space="preserve"> </w:t>
            </w:r>
            <w:proofErr w:type="spellStart"/>
            <w:r>
              <w:rPr>
                <w:rFonts w:ascii="Times New Roman" w:hAnsi="Times New Roman"/>
              </w:rPr>
              <w:t>вештина</w:t>
            </w:r>
            <w:proofErr w:type="spellEnd"/>
            <w:r>
              <w:rPr>
                <w:rFonts w:ascii="Times New Roman" w:hAnsi="Times New Roman"/>
              </w:rPr>
              <w:t xml:space="preserve"> </w:t>
            </w:r>
            <w:proofErr w:type="spellStart"/>
            <w:r>
              <w:rPr>
                <w:rFonts w:ascii="Times New Roman" w:hAnsi="Times New Roman"/>
              </w:rPr>
              <w:t>критичког</w:t>
            </w:r>
            <w:proofErr w:type="spellEnd"/>
          </w:p>
        </w:tc>
      </w:tr>
      <w:tr w:rsidR="00E256B7" w14:paraId="3A00B10D" w14:textId="77777777" w:rsidTr="00E06C1F">
        <w:trPr>
          <w:gridAfter w:val="1"/>
          <w:wAfter w:w="20" w:type="dxa"/>
          <w:trHeight w:val="250"/>
        </w:trPr>
        <w:tc>
          <w:tcPr>
            <w:tcW w:w="580" w:type="dxa"/>
            <w:vMerge/>
            <w:vAlign w:val="center"/>
            <w:hideMark/>
          </w:tcPr>
          <w:p w14:paraId="20328811" w14:textId="77777777" w:rsidR="00E256B7" w:rsidRDefault="00E256B7">
            <w:pPr>
              <w:rPr>
                <w:rFonts w:ascii="Wingdings" w:eastAsia="Wingdings" w:hAnsi="Wingdings"/>
              </w:rPr>
            </w:pPr>
          </w:p>
        </w:tc>
        <w:tc>
          <w:tcPr>
            <w:tcW w:w="4180" w:type="dxa"/>
            <w:vMerge/>
            <w:tcBorders>
              <w:top w:val="nil"/>
              <w:left w:val="nil"/>
              <w:bottom w:val="nil"/>
              <w:right w:val="single" w:sz="8" w:space="0" w:color="auto"/>
            </w:tcBorders>
            <w:vAlign w:val="center"/>
            <w:hideMark/>
          </w:tcPr>
          <w:p w14:paraId="4D9AC7DF" w14:textId="77777777" w:rsidR="00E256B7" w:rsidRDefault="00E256B7">
            <w:pPr>
              <w:rPr>
                <w:rFonts w:ascii="Times New Roman" w:hAnsi="Times New Roman"/>
              </w:rPr>
            </w:pPr>
          </w:p>
        </w:tc>
        <w:tc>
          <w:tcPr>
            <w:tcW w:w="4720" w:type="dxa"/>
            <w:tcBorders>
              <w:top w:val="nil"/>
              <w:left w:val="nil"/>
              <w:bottom w:val="nil"/>
              <w:right w:val="single" w:sz="8" w:space="0" w:color="auto"/>
            </w:tcBorders>
            <w:vAlign w:val="bottom"/>
          </w:tcPr>
          <w:p w14:paraId="45F28BBB" w14:textId="77777777" w:rsidR="00E256B7" w:rsidRDefault="00E256B7">
            <w:pPr>
              <w:spacing w:line="0" w:lineRule="atLeast"/>
              <w:rPr>
                <w:rFonts w:ascii="Times New Roman" w:hAnsi="Times New Roman"/>
                <w:sz w:val="21"/>
              </w:rPr>
            </w:pPr>
          </w:p>
        </w:tc>
        <w:tc>
          <w:tcPr>
            <w:tcW w:w="4979" w:type="dxa"/>
            <w:vMerge/>
            <w:tcBorders>
              <w:top w:val="nil"/>
              <w:left w:val="nil"/>
              <w:bottom w:val="nil"/>
              <w:right w:val="single" w:sz="8" w:space="0" w:color="auto"/>
            </w:tcBorders>
            <w:vAlign w:val="center"/>
            <w:hideMark/>
          </w:tcPr>
          <w:p w14:paraId="04E756FC" w14:textId="77777777" w:rsidR="00E256B7" w:rsidRDefault="00E256B7">
            <w:pPr>
              <w:rPr>
                <w:rFonts w:ascii="Times New Roman" w:hAnsi="Times New Roman"/>
              </w:rPr>
            </w:pPr>
          </w:p>
        </w:tc>
      </w:tr>
      <w:tr w:rsidR="00E256B7" w14:paraId="1830EC0B" w14:textId="77777777" w:rsidTr="00E06C1F">
        <w:trPr>
          <w:gridAfter w:val="1"/>
          <w:wAfter w:w="20" w:type="dxa"/>
          <w:trHeight w:val="264"/>
        </w:trPr>
        <w:tc>
          <w:tcPr>
            <w:tcW w:w="4760" w:type="dxa"/>
            <w:gridSpan w:val="2"/>
            <w:tcBorders>
              <w:top w:val="nil"/>
              <w:left w:val="nil"/>
              <w:bottom w:val="nil"/>
              <w:right w:val="single" w:sz="8" w:space="0" w:color="auto"/>
            </w:tcBorders>
            <w:vAlign w:val="bottom"/>
            <w:hideMark/>
          </w:tcPr>
          <w:p w14:paraId="47951FB5" w14:textId="77777777" w:rsidR="00E256B7" w:rsidRDefault="00E256B7">
            <w:pPr>
              <w:spacing w:line="264" w:lineRule="exact"/>
              <w:ind w:left="300"/>
              <w:rPr>
                <w:rFonts w:ascii="Times New Roman" w:hAnsi="Times New Roman"/>
              </w:rPr>
            </w:pPr>
            <w:proofErr w:type="spellStart"/>
            <w:r>
              <w:rPr>
                <w:rFonts w:ascii="Times New Roman" w:hAnsi="Times New Roman"/>
              </w:rPr>
              <w:t>значајем</w:t>
            </w:r>
            <w:proofErr w:type="spellEnd"/>
            <w:r>
              <w:rPr>
                <w:rFonts w:ascii="Times New Roman" w:hAnsi="Times New Roman"/>
              </w:rPr>
              <w:t xml:space="preserve"> </w:t>
            </w:r>
            <w:proofErr w:type="spellStart"/>
            <w:r>
              <w:rPr>
                <w:rFonts w:ascii="Times New Roman" w:hAnsi="Times New Roman"/>
              </w:rPr>
              <w:t>националних</w:t>
            </w:r>
            <w:proofErr w:type="spellEnd"/>
            <w:r>
              <w:rPr>
                <w:rFonts w:ascii="Times New Roman" w:hAnsi="Times New Roman"/>
              </w:rPr>
              <w:t xml:space="preserve"> и </w:t>
            </w:r>
            <w:proofErr w:type="spellStart"/>
            <w:r>
              <w:rPr>
                <w:rFonts w:ascii="Times New Roman" w:hAnsi="Times New Roman"/>
              </w:rPr>
              <w:t>међународних</w:t>
            </w:r>
            <w:proofErr w:type="spellEnd"/>
          </w:p>
        </w:tc>
        <w:tc>
          <w:tcPr>
            <w:tcW w:w="4720" w:type="dxa"/>
            <w:tcBorders>
              <w:top w:val="nil"/>
              <w:left w:val="nil"/>
              <w:bottom w:val="nil"/>
              <w:right w:val="single" w:sz="8" w:space="0" w:color="auto"/>
            </w:tcBorders>
            <w:vAlign w:val="bottom"/>
          </w:tcPr>
          <w:p w14:paraId="3EEE3061" w14:textId="77777777" w:rsidR="00E256B7" w:rsidRDefault="00E256B7">
            <w:pPr>
              <w:spacing w:line="0" w:lineRule="atLeast"/>
              <w:rPr>
                <w:rFonts w:ascii="Times New Roman" w:hAnsi="Times New Roman"/>
              </w:rPr>
            </w:pPr>
          </w:p>
        </w:tc>
        <w:tc>
          <w:tcPr>
            <w:tcW w:w="4979" w:type="dxa"/>
            <w:vAlign w:val="bottom"/>
            <w:hideMark/>
          </w:tcPr>
          <w:p w14:paraId="52C2D9F8" w14:textId="77777777" w:rsidR="00E256B7" w:rsidRDefault="00E256B7">
            <w:pPr>
              <w:spacing w:line="264" w:lineRule="exact"/>
              <w:ind w:left="820"/>
              <w:rPr>
                <w:rFonts w:ascii="Times New Roman" w:hAnsi="Times New Roman"/>
              </w:rPr>
            </w:pPr>
            <w:proofErr w:type="spellStart"/>
            <w:r>
              <w:rPr>
                <w:rFonts w:ascii="Times New Roman" w:hAnsi="Times New Roman"/>
              </w:rPr>
              <w:t>разматрања</w:t>
            </w:r>
            <w:proofErr w:type="spellEnd"/>
            <w:r>
              <w:rPr>
                <w:rFonts w:ascii="Times New Roman" w:hAnsi="Times New Roman"/>
              </w:rPr>
              <w:t xml:space="preserve"> </w:t>
            </w:r>
            <w:proofErr w:type="spellStart"/>
            <w:r>
              <w:rPr>
                <w:rFonts w:ascii="Times New Roman" w:hAnsi="Times New Roman"/>
              </w:rPr>
              <w:t>информација</w:t>
            </w:r>
            <w:proofErr w:type="spellEnd"/>
            <w:r>
              <w:rPr>
                <w:rFonts w:ascii="Times New Roman" w:hAnsi="Times New Roman"/>
              </w:rPr>
              <w:t xml:space="preserve"> </w:t>
            </w:r>
            <w:proofErr w:type="spellStart"/>
            <w:r>
              <w:rPr>
                <w:rFonts w:ascii="Times New Roman" w:hAnsi="Times New Roman"/>
              </w:rPr>
              <w:t>добијених</w:t>
            </w:r>
            <w:proofErr w:type="spellEnd"/>
          </w:p>
        </w:tc>
      </w:tr>
      <w:tr w:rsidR="00E256B7" w14:paraId="1F1419EA" w14:textId="77777777" w:rsidTr="00E06C1F">
        <w:trPr>
          <w:gridAfter w:val="1"/>
          <w:wAfter w:w="20" w:type="dxa"/>
          <w:trHeight w:val="279"/>
        </w:trPr>
        <w:tc>
          <w:tcPr>
            <w:tcW w:w="4760" w:type="dxa"/>
            <w:gridSpan w:val="2"/>
            <w:tcBorders>
              <w:top w:val="nil"/>
              <w:left w:val="nil"/>
              <w:bottom w:val="nil"/>
              <w:right w:val="single" w:sz="8" w:space="0" w:color="auto"/>
            </w:tcBorders>
            <w:vAlign w:val="bottom"/>
            <w:hideMark/>
          </w:tcPr>
          <w:p w14:paraId="27DC1985" w14:textId="77777777" w:rsidR="00E256B7" w:rsidRDefault="00E256B7">
            <w:pPr>
              <w:spacing w:line="0" w:lineRule="atLeast"/>
              <w:ind w:left="300"/>
              <w:rPr>
                <w:rFonts w:ascii="Times New Roman" w:hAnsi="Times New Roman"/>
              </w:rPr>
            </w:pPr>
            <w:proofErr w:type="spellStart"/>
            <w:r>
              <w:rPr>
                <w:rFonts w:ascii="Times New Roman" w:hAnsi="Times New Roman"/>
              </w:rPr>
              <w:t>организација</w:t>
            </w:r>
            <w:proofErr w:type="spellEnd"/>
            <w:r>
              <w:rPr>
                <w:rFonts w:ascii="Times New Roman" w:hAnsi="Times New Roman"/>
              </w:rPr>
              <w:t xml:space="preserve"> </w:t>
            </w:r>
            <w:proofErr w:type="spellStart"/>
            <w:r>
              <w:rPr>
                <w:rFonts w:ascii="Times New Roman" w:hAnsi="Times New Roman"/>
              </w:rPr>
              <w:t>које</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у </w:t>
            </w:r>
            <w:proofErr w:type="spellStart"/>
            <w:r>
              <w:rPr>
                <w:rFonts w:ascii="Times New Roman" w:hAnsi="Times New Roman"/>
              </w:rPr>
              <w:t>свом</w:t>
            </w:r>
            <w:proofErr w:type="spellEnd"/>
            <w:r>
              <w:rPr>
                <w:rFonts w:ascii="Times New Roman" w:hAnsi="Times New Roman"/>
              </w:rPr>
              <w:t xml:space="preserve"> </w:t>
            </w:r>
            <w:proofErr w:type="spellStart"/>
            <w:r>
              <w:rPr>
                <w:rFonts w:ascii="Times New Roman" w:hAnsi="Times New Roman"/>
              </w:rPr>
              <w:t>раду</w:t>
            </w:r>
            <w:proofErr w:type="spellEnd"/>
            <w:r>
              <w:rPr>
                <w:rFonts w:ascii="Times New Roman" w:hAnsi="Times New Roman"/>
              </w:rPr>
              <w:t xml:space="preserve"> </w:t>
            </w:r>
            <w:proofErr w:type="spellStart"/>
            <w:r>
              <w:rPr>
                <w:rFonts w:ascii="Times New Roman" w:hAnsi="Times New Roman"/>
              </w:rPr>
              <w:t>баве</w:t>
            </w:r>
            <w:proofErr w:type="spellEnd"/>
          </w:p>
        </w:tc>
        <w:tc>
          <w:tcPr>
            <w:tcW w:w="4720" w:type="dxa"/>
            <w:tcBorders>
              <w:top w:val="nil"/>
              <w:left w:val="nil"/>
              <w:bottom w:val="nil"/>
              <w:right w:val="single" w:sz="8" w:space="0" w:color="auto"/>
            </w:tcBorders>
            <w:vAlign w:val="bottom"/>
          </w:tcPr>
          <w:p w14:paraId="41CBCDA5" w14:textId="77777777" w:rsidR="00E256B7" w:rsidRDefault="00E256B7">
            <w:pPr>
              <w:spacing w:line="0" w:lineRule="atLeast"/>
              <w:rPr>
                <w:rFonts w:ascii="Times New Roman" w:hAnsi="Times New Roman"/>
              </w:rPr>
            </w:pPr>
          </w:p>
        </w:tc>
        <w:tc>
          <w:tcPr>
            <w:tcW w:w="4979" w:type="dxa"/>
            <w:vAlign w:val="bottom"/>
            <w:hideMark/>
          </w:tcPr>
          <w:p w14:paraId="429D13F9" w14:textId="77777777" w:rsidR="00E256B7" w:rsidRDefault="00E256B7">
            <w:pPr>
              <w:spacing w:line="0" w:lineRule="atLeast"/>
              <w:ind w:left="820"/>
              <w:rPr>
                <w:rFonts w:ascii="Times New Roman" w:hAnsi="Times New Roman"/>
              </w:rPr>
            </w:pPr>
            <w:proofErr w:type="spellStart"/>
            <w:r>
              <w:rPr>
                <w:rFonts w:ascii="Times New Roman" w:hAnsi="Times New Roman"/>
              </w:rPr>
              <w:t>преко</w:t>
            </w:r>
            <w:proofErr w:type="spellEnd"/>
            <w:r>
              <w:rPr>
                <w:rFonts w:ascii="Times New Roman" w:hAnsi="Times New Roman"/>
              </w:rPr>
              <w:t xml:space="preserve"> </w:t>
            </w:r>
            <w:proofErr w:type="spellStart"/>
            <w:r>
              <w:rPr>
                <w:rFonts w:ascii="Times New Roman" w:hAnsi="Times New Roman"/>
              </w:rPr>
              <w:t>различитих</w:t>
            </w:r>
            <w:proofErr w:type="spellEnd"/>
            <w:r>
              <w:rPr>
                <w:rFonts w:ascii="Times New Roman" w:hAnsi="Times New Roman"/>
              </w:rPr>
              <w:t xml:space="preserve"> </w:t>
            </w:r>
            <w:proofErr w:type="spellStart"/>
            <w:r>
              <w:rPr>
                <w:rFonts w:ascii="Times New Roman" w:hAnsi="Times New Roman"/>
              </w:rPr>
              <w:t>медија</w:t>
            </w:r>
            <w:proofErr w:type="spellEnd"/>
            <w:r>
              <w:rPr>
                <w:rFonts w:ascii="Times New Roman" w:hAnsi="Times New Roman"/>
              </w:rPr>
              <w:t>;</w:t>
            </w:r>
          </w:p>
        </w:tc>
      </w:tr>
      <w:tr w:rsidR="00E256B7" w14:paraId="7C6CC140" w14:textId="77777777" w:rsidTr="00E06C1F">
        <w:trPr>
          <w:gridAfter w:val="1"/>
          <w:wAfter w:w="20" w:type="dxa"/>
          <w:trHeight w:val="274"/>
        </w:trPr>
        <w:tc>
          <w:tcPr>
            <w:tcW w:w="4760" w:type="dxa"/>
            <w:gridSpan w:val="2"/>
            <w:tcBorders>
              <w:top w:val="nil"/>
              <w:left w:val="nil"/>
              <w:bottom w:val="nil"/>
              <w:right w:val="single" w:sz="8" w:space="0" w:color="auto"/>
            </w:tcBorders>
            <w:vAlign w:val="bottom"/>
            <w:hideMark/>
          </w:tcPr>
          <w:p w14:paraId="6132F368" w14:textId="77777777" w:rsidR="00E256B7" w:rsidRDefault="00E256B7">
            <w:pPr>
              <w:spacing w:line="273" w:lineRule="exact"/>
              <w:ind w:left="300"/>
              <w:rPr>
                <w:rFonts w:ascii="Times New Roman" w:hAnsi="Times New Roman"/>
              </w:rPr>
            </w:pPr>
            <w:proofErr w:type="spellStart"/>
            <w:r>
              <w:rPr>
                <w:rFonts w:ascii="Times New Roman" w:hAnsi="Times New Roman"/>
              </w:rPr>
              <w:t>унапређивањем</w:t>
            </w:r>
            <w:proofErr w:type="spellEnd"/>
            <w:r>
              <w:rPr>
                <w:rFonts w:ascii="Times New Roman" w:hAnsi="Times New Roman"/>
              </w:rPr>
              <w:t xml:space="preserve"> </w:t>
            </w:r>
            <w:proofErr w:type="spellStart"/>
            <w:r>
              <w:rPr>
                <w:rFonts w:ascii="Times New Roman" w:hAnsi="Times New Roman"/>
              </w:rPr>
              <w:t>положаја</w:t>
            </w:r>
            <w:proofErr w:type="spellEnd"/>
            <w:r>
              <w:rPr>
                <w:rFonts w:ascii="Times New Roman" w:hAnsi="Times New Roman"/>
              </w:rPr>
              <w:t xml:space="preserve"> </w:t>
            </w:r>
            <w:proofErr w:type="spellStart"/>
            <w:r>
              <w:rPr>
                <w:rFonts w:ascii="Times New Roman" w:hAnsi="Times New Roman"/>
              </w:rPr>
              <w:t>деце</w:t>
            </w:r>
            <w:proofErr w:type="spellEnd"/>
            <w:r>
              <w:rPr>
                <w:rFonts w:ascii="Times New Roman" w:hAnsi="Times New Roman"/>
              </w:rPr>
              <w:t>;</w:t>
            </w:r>
          </w:p>
        </w:tc>
        <w:tc>
          <w:tcPr>
            <w:tcW w:w="4720" w:type="dxa"/>
            <w:tcBorders>
              <w:top w:val="nil"/>
              <w:left w:val="nil"/>
              <w:bottom w:val="nil"/>
              <w:right w:val="single" w:sz="8" w:space="0" w:color="auto"/>
            </w:tcBorders>
            <w:vAlign w:val="bottom"/>
          </w:tcPr>
          <w:p w14:paraId="7AB0CEF8" w14:textId="77777777" w:rsidR="00E256B7" w:rsidRDefault="00E256B7">
            <w:pPr>
              <w:spacing w:line="0" w:lineRule="atLeast"/>
              <w:rPr>
                <w:rFonts w:ascii="Times New Roman" w:hAnsi="Times New Roman"/>
                <w:sz w:val="23"/>
              </w:rPr>
            </w:pPr>
          </w:p>
        </w:tc>
        <w:tc>
          <w:tcPr>
            <w:tcW w:w="4979" w:type="dxa"/>
            <w:vMerge w:val="restart"/>
            <w:vAlign w:val="bottom"/>
            <w:hideMark/>
          </w:tcPr>
          <w:p w14:paraId="6C00F966" w14:textId="77777777" w:rsidR="00E256B7" w:rsidRDefault="00E256B7">
            <w:pPr>
              <w:spacing w:line="525" w:lineRule="exact"/>
              <w:ind w:left="460"/>
              <w:rPr>
                <w:rFonts w:ascii="Times New Roman" w:hAnsi="Times New Roman"/>
              </w:rPr>
            </w:pPr>
            <w:r>
              <w:rPr>
                <w:rFonts w:ascii="Wingdings" w:eastAsia="Wingdings" w:hAnsi="Wingdings"/>
                <w:sz w:val="48"/>
                <w:vertAlign w:val="superscript"/>
              </w:rPr>
              <w:t></w:t>
            </w:r>
            <w:r>
              <w:rPr>
                <w:rFonts w:ascii="Times New Roman" w:hAnsi="Times New Roman"/>
              </w:rPr>
              <w:t xml:space="preserve"> </w:t>
            </w:r>
            <w:proofErr w:type="spellStart"/>
            <w:r>
              <w:rPr>
                <w:rFonts w:ascii="Times New Roman" w:hAnsi="Times New Roman"/>
              </w:rPr>
              <w:t>оспособљавање</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идентификују</w:t>
            </w:r>
            <w:proofErr w:type="spellEnd"/>
          </w:p>
        </w:tc>
      </w:tr>
      <w:tr w:rsidR="00E256B7" w14:paraId="44CA95D4" w14:textId="77777777" w:rsidTr="00E06C1F">
        <w:trPr>
          <w:gridAfter w:val="1"/>
          <w:wAfter w:w="20" w:type="dxa"/>
          <w:trHeight w:val="253"/>
        </w:trPr>
        <w:tc>
          <w:tcPr>
            <w:tcW w:w="580" w:type="dxa"/>
            <w:vAlign w:val="bottom"/>
          </w:tcPr>
          <w:p w14:paraId="733EB68C" w14:textId="77777777" w:rsidR="00E256B7" w:rsidRDefault="00E256B7">
            <w:pPr>
              <w:spacing w:line="0" w:lineRule="atLeast"/>
              <w:rPr>
                <w:rFonts w:ascii="Times New Roman" w:hAnsi="Times New Roman"/>
                <w:sz w:val="21"/>
              </w:rPr>
            </w:pPr>
          </w:p>
        </w:tc>
        <w:tc>
          <w:tcPr>
            <w:tcW w:w="4180" w:type="dxa"/>
            <w:tcBorders>
              <w:top w:val="nil"/>
              <w:left w:val="nil"/>
              <w:bottom w:val="nil"/>
              <w:right w:val="single" w:sz="8" w:space="0" w:color="auto"/>
            </w:tcBorders>
            <w:vAlign w:val="bottom"/>
          </w:tcPr>
          <w:p w14:paraId="47EE1444" w14:textId="77777777" w:rsidR="00E256B7" w:rsidRDefault="00E256B7">
            <w:pPr>
              <w:spacing w:line="0" w:lineRule="atLeast"/>
              <w:rPr>
                <w:rFonts w:ascii="Times New Roman" w:hAnsi="Times New Roman"/>
                <w:sz w:val="21"/>
              </w:rPr>
            </w:pPr>
          </w:p>
        </w:tc>
        <w:tc>
          <w:tcPr>
            <w:tcW w:w="4720" w:type="dxa"/>
            <w:tcBorders>
              <w:top w:val="nil"/>
              <w:left w:val="nil"/>
              <w:bottom w:val="nil"/>
              <w:right w:val="single" w:sz="8" w:space="0" w:color="auto"/>
            </w:tcBorders>
            <w:vAlign w:val="bottom"/>
          </w:tcPr>
          <w:p w14:paraId="138C54D7" w14:textId="77777777" w:rsidR="00E256B7" w:rsidRDefault="00E256B7">
            <w:pPr>
              <w:spacing w:line="0" w:lineRule="atLeast"/>
              <w:rPr>
                <w:rFonts w:ascii="Times New Roman" w:hAnsi="Times New Roman"/>
                <w:sz w:val="21"/>
              </w:rPr>
            </w:pPr>
          </w:p>
        </w:tc>
        <w:tc>
          <w:tcPr>
            <w:tcW w:w="4979" w:type="dxa"/>
            <w:vMerge/>
            <w:tcBorders>
              <w:top w:val="nil"/>
              <w:left w:val="nil"/>
              <w:bottom w:val="nil"/>
              <w:right w:val="single" w:sz="8" w:space="0" w:color="auto"/>
            </w:tcBorders>
            <w:vAlign w:val="center"/>
            <w:hideMark/>
          </w:tcPr>
          <w:p w14:paraId="099F714F" w14:textId="77777777" w:rsidR="00E256B7" w:rsidRDefault="00E256B7">
            <w:pPr>
              <w:rPr>
                <w:rFonts w:ascii="Times New Roman" w:hAnsi="Times New Roman"/>
              </w:rPr>
            </w:pPr>
          </w:p>
        </w:tc>
      </w:tr>
      <w:tr w:rsidR="00E256B7" w14:paraId="6A54416C" w14:textId="77777777" w:rsidTr="00E06C1F">
        <w:trPr>
          <w:gridAfter w:val="1"/>
          <w:wAfter w:w="20" w:type="dxa"/>
          <w:trHeight w:val="266"/>
        </w:trPr>
        <w:tc>
          <w:tcPr>
            <w:tcW w:w="580" w:type="dxa"/>
            <w:vAlign w:val="bottom"/>
            <w:hideMark/>
          </w:tcPr>
          <w:p w14:paraId="2AE2AD59" w14:textId="77777777" w:rsidR="00E256B7" w:rsidRDefault="00E256B7">
            <w:pPr>
              <w:spacing w:line="168" w:lineRule="exact"/>
              <w:ind w:left="120"/>
              <w:rPr>
                <w:rFonts w:ascii="Wingdings" w:eastAsia="Wingdings" w:hAnsi="Wingdings"/>
                <w:sz w:val="20"/>
              </w:rPr>
            </w:pPr>
            <w:r>
              <w:rPr>
                <w:rFonts w:ascii="Wingdings" w:eastAsia="Wingdings" w:hAnsi="Wingdings"/>
              </w:rPr>
              <w:t></w:t>
            </w:r>
          </w:p>
        </w:tc>
        <w:tc>
          <w:tcPr>
            <w:tcW w:w="4180" w:type="dxa"/>
            <w:tcBorders>
              <w:top w:val="nil"/>
              <w:left w:val="nil"/>
              <w:bottom w:val="nil"/>
              <w:right w:val="single" w:sz="8" w:space="0" w:color="auto"/>
            </w:tcBorders>
            <w:vAlign w:val="bottom"/>
            <w:hideMark/>
          </w:tcPr>
          <w:p w14:paraId="5521062C" w14:textId="77777777" w:rsidR="00E256B7" w:rsidRDefault="00E256B7">
            <w:pPr>
              <w:spacing w:line="266" w:lineRule="exact"/>
              <w:ind w:left="260"/>
              <w:rPr>
                <w:rFonts w:ascii="Times New Roman" w:hAnsi="Times New Roman"/>
              </w:rPr>
            </w:pPr>
            <w:proofErr w:type="spellStart"/>
            <w:r>
              <w:rPr>
                <w:rFonts w:ascii="Times New Roman" w:hAnsi="Times New Roman"/>
              </w:rPr>
              <w:t>упознавање</w:t>
            </w:r>
            <w:proofErr w:type="spellEnd"/>
            <w:r>
              <w:rPr>
                <w:rFonts w:ascii="Times New Roman" w:hAnsi="Times New Roman"/>
              </w:rPr>
              <w:t xml:space="preserve"> </w:t>
            </w:r>
            <w:proofErr w:type="spellStart"/>
            <w:r>
              <w:rPr>
                <w:rFonts w:ascii="Times New Roman" w:hAnsi="Times New Roman"/>
              </w:rPr>
              <w:t>са</w:t>
            </w:r>
            <w:proofErr w:type="spellEnd"/>
            <w:r>
              <w:rPr>
                <w:rFonts w:ascii="Times New Roman" w:hAnsi="Times New Roman"/>
              </w:rPr>
              <w:t xml:space="preserve"> </w:t>
            </w:r>
            <w:proofErr w:type="spellStart"/>
            <w:r>
              <w:rPr>
                <w:rFonts w:ascii="Times New Roman" w:hAnsi="Times New Roman"/>
              </w:rPr>
              <w:t>националним</w:t>
            </w:r>
            <w:proofErr w:type="spellEnd"/>
          </w:p>
        </w:tc>
        <w:tc>
          <w:tcPr>
            <w:tcW w:w="4720" w:type="dxa"/>
            <w:tcBorders>
              <w:top w:val="nil"/>
              <w:left w:val="nil"/>
              <w:bottom w:val="nil"/>
              <w:right w:val="single" w:sz="8" w:space="0" w:color="auto"/>
            </w:tcBorders>
            <w:vAlign w:val="bottom"/>
          </w:tcPr>
          <w:p w14:paraId="6EF6B3D4" w14:textId="77777777" w:rsidR="00E256B7" w:rsidRDefault="00E256B7">
            <w:pPr>
              <w:spacing w:line="0" w:lineRule="atLeast"/>
              <w:rPr>
                <w:rFonts w:ascii="Times New Roman" w:hAnsi="Times New Roman"/>
                <w:sz w:val="23"/>
              </w:rPr>
            </w:pPr>
          </w:p>
        </w:tc>
        <w:tc>
          <w:tcPr>
            <w:tcW w:w="4979" w:type="dxa"/>
            <w:vAlign w:val="bottom"/>
            <w:hideMark/>
          </w:tcPr>
          <w:p w14:paraId="095DB0CC" w14:textId="77777777" w:rsidR="00E256B7" w:rsidRDefault="00E256B7">
            <w:pPr>
              <w:spacing w:line="266" w:lineRule="exact"/>
              <w:ind w:left="820"/>
              <w:rPr>
                <w:rFonts w:ascii="Times New Roman" w:hAnsi="Times New Roman"/>
              </w:rPr>
            </w:pPr>
            <w:proofErr w:type="spellStart"/>
            <w:r>
              <w:rPr>
                <w:rFonts w:ascii="Times New Roman" w:hAnsi="Times New Roman"/>
              </w:rPr>
              <w:t>кључне</w:t>
            </w:r>
            <w:proofErr w:type="spellEnd"/>
            <w:r>
              <w:rPr>
                <w:rFonts w:ascii="Times New Roman" w:hAnsi="Times New Roman"/>
              </w:rPr>
              <w:t xml:space="preserve"> </w:t>
            </w:r>
            <w:proofErr w:type="spellStart"/>
            <w:r>
              <w:rPr>
                <w:rFonts w:ascii="Times New Roman" w:hAnsi="Times New Roman"/>
              </w:rPr>
              <w:t>појмове</w:t>
            </w:r>
            <w:proofErr w:type="spellEnd"/>
          </w:p>
        </w:tc>
      </w:tr>
      <w:tr w:rsidR="00E256B7" w14:paraId="75A8549B" w14:textId="77777777" w:rsidTr="00E06C1F">
        <w:trPr>
          <w:gridAfter w:val="1"/>
          <w:wAfter w:w="20" w:type="dxa"/>
          <w:trHeight w:val="274"/>
        </w:trPr>
        <w:tc>
          <w:tcPr>
            <w:tcW w:w="4760" w:type="dxa"/>
            <w:gridSpan w:val="2"/>
            <w:tcBorders>
              <w:top w:val="nil"/>
              <w:left w:val="nil"/>
              <w:bottom w:val="nil"/>
              <w:right w:val="single" w:sz="8" w:space="0" w:color="auto"/>
            </w:tcBorders>
            <w:vAlign w:val="bottom"/>
            <w:hideMark/>
          </w:tcPr>
          <w:p w14:paraId="3D5EB8BB" w14:textId="77777777" w:rsidR="00E256B7" w:rsidRDefault="00E256B7">
            <w:pPr>
              <w:spacing w:line="273" w:lineRule="exact"/>
              <w:ind w:left="300"/>
              <w:rPr>
                <w:rFonts w:ascii="Times New Roman" w:hAnsi="Times New Roman"/>
              </w:rPr>
            </w:pPr>
            <w:proofErr w:type="spellStart"/>
            <w:r>
              <w:rPr>
                <w:rFonts w:ascii="Times New Roman" w:hAnsi="Times New Roman"/>
              </w:rPr>
              <w:t>законодавним</w:t>
            </w:r>
            <w:proofErr w:type="spellEnd"/>
            <w:r>
              <w:rPr>
                <w:rFonts w:ascii="Times New Roman" w:hAnsi="Times New Roman"/>
              </w:rPr>
              <w:t xml:space="preserve"> </w:t>
            </w:r>
            <w:proofErr w:type="spellStart"/>
            <w:r>
              <w:rPr>
                <w:rFonts w:ascii="Times New Roman" w:hAnsi="Times New Roman"/>
              </w:rPr>
              <w:t>оквиром</w:t>
            </w:r>
            <w:proofErr w:type="spellEnd"/>
            <w:r>
              <w:rPr>
                <w:rFonts w:ascii="Times New Roman" w:hAnsi="Times New Roman"/>
              </w:rPr>
              <w:t xml:space="preserve"> </w:t>
            </w:r>
            <w:proofErr w:type="spellStart"/>
            <w:r>
              <w:rPr>
                <w:rFonts w:ascii="Times New Roman" w:hAnsi="Times New Roman"/>
              </w:rPr>
              <w:t>чији</w:t>
            </w:r>
            <w:proofErr w:type="spellEnd"/>
            <w:r>
              <w:rPr>
                <w:rFonts w:ascii="Times New Roman" w:hAnsi="Times New Roman"/>
              </w:rPr>
              <w:t xml:space="preserve"> </w:t>
            </w:r>
            <w:proofErr w:type="spellStart"/>
            <w:r>
              <w:rPr>
                <w:rFonts w:ascii="Times New Roman" w:hAnsi="Times New Roman"/>
              </w:rPr>
              <w:t>је</w:t>
            </w:r>
            <w:proofErr w:type="spellEnd"/>
            <w:r>
              <w:rPr>
                <w:rFonts w:ascii="Times New Roman" w:hAnsi="Times New Roman"/>
              </w:rPr>
              <w:t xml:space="preserve"> </w:t>
            </w:r>
            <w:proofErr w:type="spellStart"/>
            <w:r>
              <w:rPr>
                <w:rFonts w:ascii="Times New Roman" w:hAnsi="Times New Roman"/>
              </w:rPr>
              <w:t>циљ</w:t>
            </w:r>
            <w:proofErr w:type="spellEnd"/>
          </w:p>
        </w:tc>
        <w:tc>
          <w:tcPr>
            <w:tcW w:w="4720" w:type="dxa"/>
            <w:tcBorders>
              <w:top w:val="nil"/>
              <w:left w:val="nil"/>
              <w:bottom w:val="nil"/>
              <w:right w:val="single" w:sz="8" w:space="0" w:color="auto"/>
            </w:tcBorders>
            <w:vAlign w:val="bottom"/>
          </w:tcPr>
          <w:p w14:paraId="75E1B85E" w14:textId="77777777" w:rsidR="00E256B7" w:rsidRDefault="00E256B7">
            <w:pPr>
              <w:spacing w:line="0" w:lineRule="atLeast"/>
              <w:rPr>
                <w:rFonts w:ascii="Times New Roman" w:hAnsi="Times New Roman"/>
                <w:sz w:val="23"/>
              </w:rPr>
            </w:pPr>
          </w:p>
        </w:tc>
        <w:tc>
          <w:tcPr>
            <w:tcW w:w="4979" w:type="dxa"/>
            <w:vMerge w:val="restart"/>
            <w:vAlign w:val="bottom"/>
            <w:hideMark/>
          </w:tcPr>
          <w:p w14:paraId="6F6AF790" w14:textId="77777777" w:rsidR="00E256B7" w:rsidRDefault="00E256B7">
            <w:pPr>
              <w:spacing w:line="0" w:lineRule="atLeast"/>
              <w:ind w:left="460"/>
              <w:rPr>
                <w:rFonts w:ascii="Times New Roman" w:hAnsi="Times New Roman"/>
              </w:rPr>
            </w:pPr>
            <w:r>
              <w:rPr>
                <w:rFonts w:ascii="Wingdings" w:eastAsia="Wingdings" w:hAnsi="Wingdings"/>
                <w:sz w:val="48"/>
                <w:vertAlign w:val="superscript"/>
              </w:rPr>
              <w:t></w:t>
            </w:r>
            <w:r>
              <w:rPr>
                <w:rFonts w:ascii="Times New Roman" w:hAnsi="Times New Roman"/>
              </w:rPr>
              <w:t xml:space="preserve"> </w:t>
            </w:r>
            <w:proofErr w:type="spellStart"/>
            <w:r>
              <w:rPr>
                <w:rFonts w:ascii="Times New Roman" w:hAnsi="Times New Roman"/>
              </w:rPr>
              <w:t>оспособљавање</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самовредновање</w:t>
            </w:r>
            <w:proofErr w:type="spellEnd"/>
          </w:p>
        </w:tc>
      </w:tr>
      <w:tr w:rsidR="00E256B7" w14:paraId="2D8744A6" w14:textId="77777777" w:rsidTr="00E06C1F">
        <w:trPr>
          <w:gridAfter w:val="1"/>
          <w:wAfter w:w="20" w:type="dxa"/>
          <w:trHeight w:val="466"/>
        </w:trPr>
        <w:tc>
          <w:tcPr>
            <w:tcW w:w="4760" w:type="dxa"/>
            <w:gridSpan w:val="2"/>
            <w:tcBorders>
              <w:top w:val="nil"/>
              <w:left w:val="nil"/>
              <w:bottom w:val="nil"/>
              <w:right w:val="single" w:sz="8" w:space="0" w:color="auto"/>
            </w:tcBorders>
            <w:vAlign w:val="bottom"/>
            <w:hideMark/>
          </w:tcPr>
          <w:p w14:paraId="55C2C3E8" w14:textId="77777777" w:rsidR="00E256B7" w:rsidRDefault="00E256B7">
            <w:pPr>
              <w:spacing w:line="0" w:lineRule="atLeast"/>
              <w:ind w:left="300"/>
              <w:rPr>
                <w:rFonts w:ascii="Times New Roman" w:hAnsi="Times New Roman"/>
              </w:rPr>
            </w:pPr>
            <w:proofErr w:type="spellStart"/>
            <w:r>
              <w:rPr>
                <w:rFonts w:ascii="Times New Roman" w:hAnsi="Times New Roman"/>
              </w:rPr>
              <w:t>заштита</w:t>
            </w:r>
            <w:proofErr w:type="spellEnd"/>
            <w:r>
              <w:rPr>
                <w:rFonts w:ascii="Times New Roman" w:hAnsi="Times New Roman"/>
              </w:rPr>
              <w:t xml:space="preserve"> </w:t>
            </w:r>
            <w:proofErr w:type="spellStart"/>
            <w:r>
              <w:rPr>
                <w:rFonts w:ascii="Times New Roman" w:hAnsi="Times New Roman"/>
              </w:rPr>
              <w:t>интереса</w:t>
            </w:r>
            <w:proofErr w:type="spellEnd"/>
            <w:r>
              <w:rPr>
                <w:rFonts w:ascii="Times New Roman" w:hAnsi="Times New Roman"/>
              </w:rPr>
              <w:t xml:space="preserve"> </w:t>
            </w:r>
            <w:proofErr w:type="spellStart"/>
            <w:r>
              <w:rPr>
                <w:rFonts w:ascii="Times New Roman" w:hAnsi="Times New Roman"/>
              </w:rPr>
              <w:t>деце</w:t>
            </w:r>
            <w:proofErr w:type="spellEnd"/>
            <w:r>
              <w:rPr>
                <w:rFonts w:ascii="Times New Roman" w:hAnsi="Times New Roman"/>
              </w:rPr>
              <w:t>;</w:t>
            </w:r>
          </w:p>
        </w:tc>
        <w:tc>
          <w:tcPr>
            <w:tcW w:w="4720" w:type="dxa"/>
            <w:tcBorders>
              <w:top w:val="nil"/>
              <w:left w:val="nil"/>
              <w:bottom w:val="nil"/>
              <w:right w:val="single" w:sz="8" w:space="0" w:color="auto"/>
            </w:tcBorders>
            <w:vAlign w:val="bottom"/>
          </w:tcPr>
          <w:p w14:paraId="2BE27007" w14:textId="77777777" w:rsidR="00E256B7" w:rsidRDefault="00E256B7">
            <w:pPr>
              <w:spacing w:line="0" w:lineRule="atLeast"/>
              <w:rPr>
                <w:rFonts w:ascii="Times New Roman" w:hAnsi="Times New Roman"/>
              </w:rPr>
            </w:pPr>
          </w:p>
        </w:tc>
        <w:tc>
          <w:tcPr>
            <w:tcW w:w="4979" w:type="dxa"/>
            <w:vMerge/>
            <w:tcBorders>
              <w:top w:val="nil"/>
              <w:left w:val="nil"/>
              <w:bottom w:val="nil"/>
              <w:right w:val="single" w:sz="8" w:space="0" w:color="auto"/>
            </w:tcBorders>
            <w:vAlign w:val="center"/>
            <w:hideMark/>
          </w:tcPr>
          <w:p w14:paraId="28F080BB" w14:textId="77777777" w:rsidR="00E256B7" w:rsidRDefault="00E256B7">
            <w:pPr>
              <w:rPr>
                <w:rFonts w:ascii="Times New Roman" w:hAnsi="Times New Roman"/>
              </w:rPr>
            </w:pPr>
          </w:p>
        </w:tc>
      </w:tr>
      <w:tr w:rsidR="00E256B7" w14:paraId="6BFE6B2D" w14:textId="77777777" w:rsidTr="00E06C1F">
        <w:trPr>
          <w:gridAfter w:val="1"/>
          <w:wAfter w:w="20" w:type="dxa"/>
          <w:trHeight w:val="321"/>
        </w:trPr>
        <w:tc>
          <w:tcPr>
            <w:tcW w:w="580" w:type="dxa"/>
            <w:vAlign w:val="bottom"/>
            <w:hideMark/>
          </w:tcPr>
          <w:p w14:paraId="39616F6B" w14:textId="77777777" w:rsidR="00E256B7" w:rsidRDefault="00E256B7">
            <w:pPr>
              <w:spacing w:line="228" w:lineRule="exact"/>
              <w:ind w:left="120"/>
              <w:rPr>
                <w:rFonts w:ascii="Wingdings" w:eastAsia="Wingdings" w:hAnsi="Wingdings"/>
              </w:rPr>
            </w:pPr>
            <w:r>
              <w:rPr>
                <w:rFonts w:ascii="Wingdings" w:eastAsia="Wingdings" w:hAnsi="Wingdings"/>
              </w:rPr>
              <w:t></w:t>
            </w:r>
          </w:p>
        </w:tc>
        <w:tc>
          <w:tcPr>
            <w:tcW w:w="4180" w:type="dxa"/>
            <w:tcBorders>
              <w:top w:val="nil"/>
              <w:left w:val="nil"/>
              <w:bottom w:val="nil"/>
              <w:right w:val="single" w:sz="8" w:space="0" w:color="auto"/>
            </w:tcBorders>
            <w:vAlign w:val="bottom"/>
            <w:hideMark/>
          </w:tcPr>
          <w:p w14:paraId="69FC30EA" w14:textId="77777777" w:rsidR="00E256B7" w:rsidRDefault="00E256B7">
            <w:pPr>
              <w:spacing w:line="0" w:lineRule="atLeast"/>
              <w:ind w:left="260"/>
              <w:rPr>
                <w:rFonts w:ascii="Times New Roman" w:hAnsi="Times New Roman"/>
              </w:rPr>
            </w:pPr>
            <w:proofErr w:type="spellStart"/>
            <w:r>
              <w:rPr>
                <w:rFonts w:ascii="Times New Roman" w:hAnsi="Times New Roman"/>
              </w:rPr>
              <w:t>разумевање</w:t>
            </w:r>
            <w:proofErr w:type="spellEnd"/>
            <w:r>
              <w:rPr>
                <w:rFonts w:ascii="Times New Roman" w:hAnsi="Times New Roman"/>
              </w:rPr>
              <w:t xml:space="preserve"> </w:t>
            </w:r>
            <w:proofErr w:type="spellStart"/>
            <w:r>
              <w:rPr>
                <w:rFonts w:ascii="Times New Roman" w:hAnsi="Times New Roman"/>
              </w:rPr>
              <w:t>улоге</w:t>
            </w:r>
            <w:proofErr w:type="spellEnd"/>
            <w:r>
              <w:rPr>
                <w:rFonts w:ascii="Times New Roman" w:hAnsi="Times New Roman"/>
              </w:rPr>
              <w:t xml:space="preserve"> и </w:t>
            </w:r>
            <w:proofErr w:type="spellStart"/>
            <w:r>
              <w:rPr>
                <w:rFonts w:ascii="Times New Roman" w:hAnsi="Times New Roman"/>
              </w:rPr>
              <w:t>значаја</w:t>
            </w:r>
            <w:proofErr w:type="spellEnd"/>
            <w:r>
              <w:rPr>
                <w:rFonts w:ascii="Times New Roman" w:hAnsi="Times New Roman"/>
              </w:rPr>
              <w:t xml:space="preserve"> </w:t>
            </w:r>
            <w:proofErr w:type="spellStart"/>
            <w:r>
              <w:rPr>
                <w:rFonts w:ascii="Times New Roman" w:hAnsi="Times New Roman"/>
              </w:rPr>
              <w:t>медија</w:t>
            </w:r>
            <w:proofErr w:type="spellEnd"/>
            <w:r>
              <w:rPr>
                <w:rFonts w:ascii="Times New Roman" w:hAnsi="Times New Roman"/>
              </w:rPr>
              <w:t xml:space="preserve"> у</w:t>
            </w:r>
          </w:p>
        </w:tc>
        <w:tc>
          <w:tcPr>
            <w:tcW w:w="4720" w:type="dxa"/>
            <w:tcBorders>
              <w:top w:val="nil"/>
              <w:left w:val="nil"/>
              <w:bottom w:val="nil"/>
              <w:right w:val="single" w:sz="8" w:space="0" w:color="auto"/>
            </w:tcBorders>
            <w:vAlign w:val="bottom"/>
          </w:tcPr>
          <w:p w14:paraId="0AED6112" w14:textId="77777777" w:rsidR="00E256B7" w:rsidRDefault="00E256B7">
            <w:pPr>
              <w:spacing w:line="0" w:lineRule="atLeast"/>
              <w:rPr>
                <w:rFonts w:ascii="Times New Roman" w:hAnsi="Times New Roman"/>
              </w:rPr>
            </w:pPr>
          </w:p>
        </w:tc>
        <w:tc>
          <w:tcPr>
            <w:tcW w:w="4979" w:type="dxa"/>
            <w:vAlign w:val="bottom"/>
            <w:hideMark/>
          </w:tcPr>
          <w:p w14:paraId="4FB19DC5" w14:textId="77777777" w:rsidR="00E256B7" w:rsidRDefault="00E256B7">
            <w:pPr>
              <w:spacing w:line="321" w:lineRule="exact"/>
              <w:ind w:left="460"/>
              <w:rPr>
                <w:rFonts w:ascii="Times New Roman" w:hAnsi="Times New Roman"/>
                <w:sz w:val="20"/>
              </w:rPr>
            </w:pPr>
            <w:r>
              <w:rPr>
                <w:rFonts w:ascii="Wingdings" w:eastAsia="Wingdings" w:hAnsi="Wingdings"/>
                <w:sz w:val="37"/>
                <w:vertAlign w:val="superscript"/>
              </w:rPr>
              <w:t></w:t>
            </w:r>
            <w:r>
              <w:rPr>
                <w:rFonts w:ascii="Times New Roman" w:hAnsi="Times New Roman"/>
              </w:rPr>
              <w:t xml:space="preserve"> </w:t>
            </w:r>
            <w:proofErr w:type="spellStart"/>
            <w:r>
              <w:rPr>
                <w:rFonts w:ascii="Times New Roman" w:hAnsi="Times New Roman"/>
              </w:rPr>
              <w:t>развијање</w:t>
            </w:r>
            <w:proofErr w:type="spellEnd"/>
            <w:r>
              <w:rPr>
                <w:rFonts w:ascii="Times New Roman" w:hAnsi="Times New Roman"/>
              </w:rPr>
              <w:t xml:space="preserve"> </w:t>
            </w:r>
            <w:proofErr w:type="spellStart"/>
            <w:r>
              <w:rPr>
                <w:rFonts w:ascii="Times New Roman" w:hAnsi="Times New Roman"/>
              </w:rPr>
              <w:t>способности</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процењују</w:t>
            </w:r>
            <w:proofErr w:type="spellEnd"/>
          </w:p>
        </w:tc>
      </w:tr>
      <w:tr w:rsidR="00E256B7" w14:paraId="0B8EEE27" w14:textId="77777777" w:rsidTr="00E06C1F">
        <w:trPr>
          <w:gridAfter w:val="1"/>
          <w:wAfter w:w="20" w:type="dxa"/>
          <w:trHeight w:val="284"/>
        </w:trPr>
        <w:tc>
          <w:tcPr>
            <w:tcW w:w="4760" w:type="dxa"/>
            <w:gridSpan w:val="2"/>
            <w:tcBorders>
              <w:top w:val="nil"/>
              <w:left w:val="nil"/>
              <w:bottom w:val="nil"/>
              <w:right w:val="single" w:sz="8" w:space="0" w:color="auto"/>
            </w:tcBorders>
            <w:vAlign w:val="bottom"/>
            <w:hideMark/>
          </w:tcPr>
          <w:p w14:paraId="1A628AAC" w14:textId="77777777" w:rsidR="00E256B7" w:rsidRDefault="00E256B7">
            <w:pPr>
              <w:spacing w:line="0" w:lineRule="atLeast"/>
              <w:ind w:left="300"/>
              <w:rPr>
                <w:rFonts w:ascii="Times New Roman" w:hAnsi="Times New Roman"/>
              </w:rPr>
            </w:pPr>
            <w:proofErr w:type="spellStart"/>
            <w:r>
              <w:rPr>
                <w:rFonts w:ascii="Times New Roman" w:hAnsi="Times New Roman"/>
              </w:rPr>
              <w:t>савременом</w:t>
            </w:r>
            <w:proofErr w:type="spellEnd"/>
            <w:r>
              <w:rPr>
                <w:rFonts w:ascii="Times New Roman" w:hAnsi="Times New Roman"/>
              </w:rPr>
              <w:t xml:space="preserve"> </w:t>
            </w:r>
            <w:proofErr w:type="spellStart"/>
            <w:r>
              <w:rPr>
                <w:rFonts w:ascii="Times New Roman" w:hAnsi="Times New Roman"/>
              </w:rPr>
              <w:t>друштву</w:t>
            </w:r>
            <w:proofErr w:type="spellEnd"/>
          </w:p>
        </w:tc>
        <w:tc>
          <w:tcPr>
            <w:tcW w:w="4720" w:type="dxa"/>
            <w:tcBorders>
              <w:top w:val="nil"/>
              <w:left w:val="nil"/>
              <w:bottom w:val="nil"/>
              <w:right w:val="single" w:sz="8" w:space="0" w:color="auto"/>
            </w:tcBorders>
            <w:vAlign w:val="bottom"/>
          </w:tcPr>
          <w:p w14:paraId="516E9C8F" w14:textId="77777777" w:rsidR="00E256B7" w:rsidRDefault="00E256B7">
            <w:pPr>
              <w:spacing w:line="0" w:lineRule="atLeast"/>
              <w:rPr>
                <w:rFonts w:ascii="Times New Roman" w:hAnsi="Times New Roman"/>
              </w:rPr>
            </w:pPr>
          </w:p>
        </w:tc>
        <w:tc>
          <w:tcPr>
            <w:tcW w:w="4979" w:type="dxa"/>
            <w:vAlign w:val="bottom"/>
            <w:hideMark/>
          </w:tcPr>
          <w:p w14:paraId="1B78FD02" w14:textId="77777777" w:rsidR="00E256B7" w:rsidRDefault="00E256B7">
            <w:pPr>
              <w:spacing w:line="242" w:lineRule="exact"/>
              <w:ind w:left="820"/>
              <w:rPr>
                <w:rFonts w:ascii="Times New Roman" w:hAnsi="Times New Roman"/>
              </w:rPr>
            </w:pPr>
            <w:proofErr w:type="spellStart"/>
            <w:r>
              <w:rPr>
                <w:rFonts w:ascii="Times New Roman" w:hAnsi="Times New Roman"/>
                <w:sz w:val="22"/>
              </w:rPr>
              <w:t>употребљивост</w:t>
            </w:r>
            <w:proofErr w:type="spellEnd"/>
            <w:r>
              <w:rPr>
                <w:rFonts w:ascii="Times New Roman" w:hAnsi="Times New Roman"/>
                <w:sz w:val="22"/>
              </w:rPr>
              <w:t xml:space="preserve"> </w:t>
            </w:r>
            <w:proofErr w:type="spellStart"/>
            <w:r>
              <w:rPr>
                <w:rFonts w:ascii="Times New Roman" w:hAnsi="Times New Roman"/>
                <w:sz w:val="22"/>
              </w:rPr>
              <w:t>стечених</w:t>
            </w:r>
            <w:proofErr w:type="spellEnd"/>
            <w:r>
              <w:rPr>
                <w:rFonts w:ascii="Times New Roman" w:hAnsi="Times New Roman"/>
                <w:sz w:val="22"/>
              </w:rPr>
              <w:t xml:space="preserve"> </w:t>
            </w:r>
            <w:proofErr w:type="spellStart"/>
            <w:r>
              <w:rPr>
                <w:rFonts w:ascii="Times New Roman" w:hAnsi="Times New Roman"/>
                <w:sz w:val="22"/>
              </w:rPr>
              <w:t>знања</w:t>
            </w:r>
            <w:proofErr w:type="spellEnd"/>
            <w:r>
              <w:rPr>
                <w:rFonts w:ascii="Times New Roman" w:hAnsi="Times New Roman"/>
                <w:sz w:val="22"/>
              </w:rPr>
              <w:t xml:space="preserve"> и</w:t>
            </w:r>
          </w:p>
        </w:tc>
      </w:tr>
      <w:tr w:rsidR="00E256B7" w14:paraId="63A149F8" w14:textId="77777777" w:rsidTr="00E06C1F">
        <w:trPr>
          <w:gridAfter w:val="1"/>
          <w:wAfter w:w="20" w:type="dxa"/>
          <w:trHeight w:val="251"/>
        </w:trPr>
        <w:tc>
          <w:tcPr>
            <w:tcW w:w="580" w:type="dxa"/>
            <w:vAlign w:val="bottom"/>
          </w:tcPr>
          <w:p w14:paraId="0552F908" w14:textId="77777777" w:rsidR="00E256B7" w:rsidRDefault="00E256B7">
            <w:pPr>
              <w:spacing w:line="0" w:lineRule="atLeast"/>
              <w:rPr>
                <w:rFonts w:ascii="Times New Roman" w:hAnsi="Times New Roman"/>
                <w:sz w:val="21"/>
              </w:rPr>
            </w:pPr>
          </w:p>
        </w:tc>
        <w:tc>
          <w:tcPr>
            <w:tcW w:w="4180" w:type="dxa"/>
            <w:tcBorders>
              <w:top w:val="nil"/>
              <w:left w:val="nil"/>
              <w:bottom w:val="nil"/>
              <w:right w:val="single" w:sz="8" w:space="0" w:color="auto"/>
            </w:tcBorders>
            <w:vAlign w:val="bottom"/>
          </w:tcPr>
          <w:p w14:paraId="5B28577C" w14:textId="77777777" w:rsidR="00E256B7" w:rsidRDefault="00E256B7">
            <w:pPr>
              <w:spacing w:line="0" w:lineRule="atLeast"/>
              <w:rPr>
                <w:rFonts w:ascii="Times New Roman" w:hAnsi="Times New Roman"/>
                <w:sz w:val="21"/>
              </w:rPr>
            </w:pPr>
          </w:p>
        </w:tc>
        <w:tc>
          <w:tcPr>
            <w:tcW w:w="4720" w:type="dxa"/>
            <w:tcBorders>
              <w:top w:val="nil"/>
              <w:left w:val="nil"/>
              <w:bottom w:val="nil"/>
              <w:right w:val="single" w:sz="8" w:space="0" w:color="auto"/>
            </w:tcBorders>
            <w:vAlign w:val="bottom"/>
          </w:tcPr>
          <w:p w14:paraId="35B11700" w14:textId="77777777" w:rsidR="00E256B7" w:rsidRDefault="00E256B7">
            <w:pPr>
              <w:spacing w:line="0" w:lineRule="atLeast"/>
              <w:rPr>
                <w:rFonts w:ascii="Times New Roman" w:hAnsi="Times New Roman"/>
                <w:sz w:val="21"/>
              </w:rPr>
            </w:pPr>
          </w:p>
        </w:tc>
        <w:tc>
          <w:tcPr>
            <w:tcW w:w="4979" w:type="dxa"/>
            <w:vAlign w:val="bottom"/>
            <w:hideMark/>
          </w:tcPr>
          <w:p w14:paraId="65CC2481" w14:textId="77777777" w:rsidR="00E256B7" w:rsidRDefault="00E256B7">
            <w:pPr>
              <w:spacing w:line="250" w:lineRule="exact"/>
              <w:ind w:left="820"/>
              <w:rPr>
                <w:rFonts w:ascii="Times New Roman" w:hAnsi="Times New Roman"/>
              </w:rPr>
            </w:pPr>
            <w:proofErr w:type="spellStart"/>
            <w:r>
              <w:rPr>
                <w:rFonts w:ascii="Times New Roman" w:hAnsi="Times New Roman"/>
                <w:sz w:val="22"/>
              </w:rPr>
              <w:t>вештина</w:t>
            </w:r>
            <w:proofErr w:type="spellEnd"/>
            <w:r>
              <w:rPr>
                <w:rFonts w:ascii="Times New Roman" w:hAnsi="Times New Roman"/>
                <w:sz w:val="22"/>
              </w:rPr>
              <w:t xml:space="preserve"> </w:t>
            </w:r>
            <w:proofErr w:type="spellStart"/>
            <w:r>
              <w:rPr>
                <w:rFonts w:ascii="Times New Roman" w:hAnsi="Times New Roman"/>
                <w:sz w:val="22"/>
              </w:rPr>
              <w:t>за</w:t>
            </w:r>
            <w:proofErr w:type="spellEnd"/>
            <w:r>
              <w:rPr>
                <w:rFonts w:ascii="Times New Roman" w:hAnsi="Times New Roman"/>
                <w:sz w:val="22"/>
              </w:rPr>
              <w:t xml:space="preserve"> </w:t>
            </w:r>
            <w:proofErr w:type="spellStart"/>
            <w:r>
              <w:rPr>
                <w:rFonts w:ascii="Times New Roman" w:hAnsi="Times New Roman"/>
                <w:sz w:val="22"/>
              </w:rPr>
              <w:t>свакодневни</w:t>
            </w:r>
            <w:proofErr w:type="spellEnd"/>
            <w:r>
              <w:rPr>
                <w:rFonts w:ascii="Times New Roman" w:hAnsi="Times New Roman"/>
                <w:sz w:val="22"/>
              </w:rPr>
              <w:t xml:space="preserve"> </w:t>
            </w:r>
            <w:proofErr w:type="spellStart"/>
            <w:r>
              <w:rPr>
                <w:rFonts w:ascii="Times New Roman" w:hAnsi="Times New Roman"/>
                <w:sz w:val="22"/>
              </w:rPr>
              <w:t>живот</w:t>
            </w:r>
            <w:proofErr w:type="spellEnd"/>
          </w:p>
        </w:tc>
      </w:tr>
      <w:tr w:rsidR="00E256B7" w14:paraId="27259AE2" w14:textId="77777777" w:rsidTr="00E06C1F">
        <w:trPr>
          <w:trHeight w:val="280"/>
        </w:trPr>
        <w:tc>
          <w:tcPr>
            <w:tcW w:w="580" w:type="dxa"/>
            <w:tcBorders>
              <w:top w:val="nil"/>
              <w:left w:val="nil"/>
              <w:bottom w:val="single" w:sz="8" w:space="0" w:color="auto"/>
              <w:right w:val="nil"/>
            </w:tcBorders>
            <w:vAlign w:val="bottom"/>
          </w:tcPr>
          <w:p w14:paraId="3D9F9885" w14:textId="77777777" w:rsidR="00E256B7" w:rsidRDefault="00E256B7">
            <w:pPr>
              <w:spacing w:line="0" w:lineRule="atLeast"/>
              <w:rPr>
                <w:rFonts w:ascii="Times New Roman" w:hAnsi="Times New Roman"/>
              </w:rPr>
            </w:pPr>
          </w:p>
        </w:tc>
        <w:tc>
          <w:tcPr>
            <w:tcW w:w="4180" w:type="dxa"/>
            <w:tcBorders>
              <w:top w:val="nil"/>
              <w:left w:val="nil"/>
              <w:bottom w:val="single" w:sz="8" w:space="0" w:color="auto"/>
              <w:right w:val="single" w:sz="8" w:space="0" w:color="auto"/>
            </w:tcBorders>
            <w:vAlign w:val="bottom"/>
          </w:tcPr>
          <w:p w14:paraId="2EAAEF99" w14:textId="77777777" w:rsidR="00E256B7" w:rsidRDefault="00E256B7">
            <w:pPr>
              <w:spacing w:line="0" w:lineRule="atLeast"/>
              <w:rPr>
                <w:rFonts w:ascii="Times New Roman" w:hAnsi="Times New Roman"/>
              </w:rPr>
            </w:pPr>
          </w:p>
        </w:tc>
        <w:tc>
          <w:tcPr>
            <w:tcW w:w="4720" w:type="dxa"/>
            <w:tcBorders>
              <w:top w:val="nil"/>
              <w:left w:val="nil"/>
              <w:bottom w:val="single" w:sz="8" w:space="0" w:color="auto"/>
              <w:right w:val="single" w:sz="8" w:space="0" w:color="auto"/>
            </w:tcBorders>
            <w:vAlign w:val="bottom"/>
          </w:tcPr>
          <w:p w14:paraId="6EB68CC8" w14:textId="77777777" w:rsidR="00E256B7" w:rsidRDefault="00E256B7">
            <w:pPr>
              <w:spacing w:line="0" w:lineRule="atLeast"/>
              <w:rPr>
                <w:rFonts w:ascii="Times New Roman" w:hAnsi="Times New Roman"/>
              </w:rPr>
            </w:pPr>
          </w:p>
        </w:tc>
        <w:tc>
          <w:tcPr>
            <w:tcW w:w="4979" w:type="dxa"/>
            <w:tcBorders>
              <w:top w:val="nil"/>
              <w:left w:val="nil"/>
              <w:bottom w:val="single" w:sz="8" w:space="0" w:color="auto"/>
              <w:right w:val="nil"/>
            </w:tcBorders>
            <w:vAlign w:val="bottom"/>
          </w:tcPr>
          <w:p w14:paraId="6C43CA71" w14:textId="77777777" w:rsidR="00E256B7" w:rsidRDefault="00E256B7">
            <w:pPr>
              <w:spacing w:line="0" w:lineRule="atLeast"/>
              <w:rPr>
                <w:rFonts w:ascii="Times New Roman" w:hAnsi="Times New Roman"/>
              </w:rPr>
            </w:pPr>
          </w:p>
        </w:tc>
        <w:tc>
          <w:tcPr>
            <w:tcW w:w="20" w:type="dxa"/>
            <w:vAlign w:val="bottom"/>
          </w:tcPr>
          <w:p w14:paraId="7FBA3F91" w14:textId="77777777" w:rsidR="00E256B7" w:rsidRDefault="00E256B7">
            <w:pPr>
              <w:spacing w:line="0" w:lineRule="atLeast"/>
              <w:rPr>
                <w:rFonts w:ascii="Times New Roman" w:hAnsi="Times New Roman"/>
              </w:rPr>
            </w:pPr>
          </w:p>
        </w:tc>
      </w:tr>
    </w:tbl>
    <w:p w14:paraId="68B397A8" w14:textId="77777777" w:rsidR="00E256B7" w:rsidRPr="00E06C1F" w:rsidRDefault="00DF307A" w:rsidP="00E06C1F">
      <w:pPr>
        <w:spacing w:line="20" w:lineRule="exact"/>
        <w:rPr>
          <w:rFonts w:ascii="Times New Roman" w:hAnsi="Times New Roman" w:cs="Arial"/>
          <w:szCs w:val="20"/>
        </w:rPr>
        <w:sectPr w:rsidR="00E256B7" w:rsidRPr="00E06C1F">
          <w:pgSz w:w="16840" w:h="11909" w:orient="landscape"/>
          <w:pgMar w:top="714" w:right="1318" w:bottom="1440" w:left="1320" w:header="0" w:footer="0" w:gutter="0"/>
          <w:cols w:space="720"/>
        </w:sectPr>
      </w:pPr>
      <w:r>
        <w:rPr>
          <w:rFonts w:ascii="Calibri" w:hAnsi="Calibri" w:cs="Arial"/>
          <w:noProof/>
          <w:sz w:val="20"/>
          <w:szCs w:val="20"/>
          <w:lang w:val="sr-Latn-RS" w:eastAsia="sr-Latn-RS"/>
        </w:rPr>
        <mc:AlternateContent>
          <mc:Choice Requires="wps">
            <w:drawing>
              <wp:anchor distT="0" distB="0" distL="114300" distR="114300" simplePos="0" relativeHeight="251659776" behindDoc="1" locked="0" layoutInCell="1" allowOverlap="1" wp14:anchorId="13930725" wp14:editId="0A85C8A6">
                <wp:simplePos x="0" y="0"/>
                <wp:positionH relativeFrom="column">
                  <wp:posOffset>9006205</wp:posOffset>
                </wp:positionH>
                <wp:positionV relativeFrom="paragraph">
                  <wp:posOffset>-8890</wp:posOffset>
                </wp:positionV>
                <wp:extent cx="12065" cy="12065"/>
                <wp:effectExtent l="0" t="635" r="1905" b="0"/>
                <wp:wrapNone/>
                <wp:docPr id="1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979BE" id="Rectangle 47" o:spid="_x0000_s1026" style="position:absolute;margin-left:709.15pt;margin-top:-.7pt;width:.95pt;height:.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" fillcolor="black" strokecolor="white"/>
            </w:pict>
          </mc:Fallback>
        </mc:AlternateContent>
      </w:r>
    </w:p>
    <w:tbl>
      <w:tblPr>
        <w:tblW w:w="0" w:type="auto"/>
        <w:tblLayout w:type="fixed"/>
        <w:tblCellMar>
          <w:left w:w="0" w:type="dxa"/>
          <w:right w:w="0" w:type="dxa"/>
        </w:tblCellMar>
        <w:tblLook w:val="04A0" w:firstRow="1" w:lastRow="0" w:firstColumn="1" w:lastColumn="0" w:noHBand="0" w:noVBand="1"/>
      </w:tblPr>
      <w:tblGrid>
        <w:gridCol w:w="4760"/>
        <w:gridCol w:w="1380"/>
        <w:gridCol w:w="200"/>
        <w:gridCol w:w="460"/>
        <w:gridCol w:w="720"/>
        <w:gridCol w:w="380"/>
        <w:gridCol w:w="1220"/>
        <w:gridCol w:w="360"/>
        <w:gridCol w:w="1040"/>
        <w:gridCol w:w="1680"/>
        <w:gridCol w:w="2000"/>
      </w:tblGrid>
      <w:tr w:rsidR="00E256B7" w14:paraId="6CFC0643" w14:textId="77777777" w:rsidTr="00E256B7">
        <w:trPr>
          <w:trHeight w:val="230"/>
        </w:trPr>
        <w:tc>
          <w:tcPr>
            <w:tcW w:w="4760" w:type="dxa"/>
            <w:vAlign w:val="bottom"/>
          </w:tcPr>
          <w:p w14:paraId="4CCDF3C7" w14:textId="77777777" w:rsidR="00E256B7" w:rsidRDefault="00E256B7">
            <w:pPr>
              <w:spacing w:line="0" w:lineRule="atLeast"/>
              <w:ind w:left="520"/>
              <w:rPr>
                <w:rFonts w:ascii="Times New Roman" w:hAnsi="Times New Roman"/>
                <w:i/>
                <w:sz w:val="20"/>
                <w:lang w:val="sr-Cyrl-RS"/>
              </w:rPr>
            </w:pPr>
            <w:bookmarkStart w:id="2" w:name="page2"/>
            <w:bookmarkEnd w:id="2"/>
          </w:p>
        </w:tc>
        <w:tc>
          <w:tcPr>
            <w:tcW w:w="1380" w:type="dxa"/>
            <w:vAlign w:val="bottom"/>
          </w:tcPr>
          <w:p w14:paraId="140DFAC7" w14:textId="77777777" w:rsidR="00E256B7" w:rsidRDefault="00E256B7">
            <w:pPr>
              <w:spacing w:line="0" w:lineRule="atLeast"/>
              <w:rPr>
                <w:rFonts w:ascii="Times New Roman" w:hAnsi="Times New Roman"/>
                <w:sz w:val="19"/>
                <w:lang w:val="sr-Latn-RS"/>
              </w:rPr>
            </w:pPr>
          </w:p>
        </w:tc>
        <w:tc>
          <w:tcPr>
            <w:tcW w:w="200" w:type="dxa"/>
            <w:vAlign w:val="bottom"/>
          </w:tcPr>
          <w:p w14:paraId="775A63D4" w14:textId="77777777" w:rsidR="00E256B7" w:rsidRDefault="00E256B7">
            <w:pPr>
              <w:spacing w:line="0" w:lineRule="atLeast"/>
              <w:rPr>
                <w:rFonts w:ascii="Times New Roman" w:hAnsi="Times New Roman"/>
                <w:sz w:val="19"/>
              </w:rPr>
            </w:pPr>
          </w:p>
        </w:tc>
        <w:tc>
          <w:tcPr>
            <w:tcW w:w="2780" w:type="dxa"/>
            <w:gridSpan w:val="4"/>
            <w:vAlign w:val="bottom"/>
          </w:tcPr>
          <w:p w14:paraId="61B4BD6A" w14:textId="77777777" w:rsidR="00E256B7" w:rsidRDefault="00E256B7">
            <w:pPr>
              <w:spacing w:line="0" w:lineRule="atLeast"/>
              <w:jc w:val="center"/>
              <w:rPr>
                <w:rFonts w:ascii="Times New Roman" w:hAnsi="Times New Roman"/>
                <w:i/>
                <w:sz w:val="20"/>
              </w:rPr>
            </w:pPr>
          </w:p>
        </w:tc>
        <w:tc>
          <w:tcPr>
            <w:tcW w:w="360" w:type="dxa"/>
            <w:vAlign w:val="bottom"/>
          </w:tcPr>
          <w:p w14:paraId="6DD38005" w14:textId="77777777" w:rsidR="00E256B7" w:rsidRDefault="00E256B7">
            <w:pPr>
              <w:spacing w:line="0" w:lineRule="atLeast"/>
              <w:rPr>
                <w:rFonts w:ascii="Times New Roman" w:hAnsi="Times New Roman"/>
                <w:sz w:val="19"/>
              </w:rPr>
            </w:pPr>
          </w:p>
        </w:tc>
        <w:tc>
          <w:tcPr>
            <w:tcW w:w="1040" w:type="dxa"/>
            <w:vAlign w:val="bottom"/>
          </w:tcPr>
          <w:p w14:paraId="65E32AF6" w14:textId="77777777" w:rsidR="00E256B7" w:rsidRDefault="00E256B7">
            <w:pPr>
              <w:spacing w:line="0" w:lineRule="atLeast"/>
              <w:rPr>
                <w:rFonts w:ascii="Times New Roman" w:hAnsi="Times New Roman"/>
                <w:sz w:val="19"/>
              </w:rPr>
            </w:pPr>
          </w:p>
        </w:tc>
        <w:tc>
          <w:tcPr>
            <w:tcW w:w="3680" w:type="dxa"/>
            <w:gridSpan w:val="2"/>
            <w:vAlign w:val="bottom"/>
          </w:tcPr>
          <w:p w14:paraId="56F415FA" w14:textId="77777777" w:rsidR="00E256B7" w:rsidRDefault="00E256B7">
            <w:pPr>
              <w:spacing w:line="0" w:lineRule="atLeast"/>
              <w:ind w:right="130"/>
              <w:jc w:val="right"/>
              <w:rPr>
                <w:rFonts w:ascii="Times New Roman" w:hAnsi="Times New Roman"/>
                <w:i/>
                <w:sz w:val="20"/>
              </w:rPr>
            </w:pPr>
          </w:p>
        </w:tc>
      </w:tr>
      <w:tr w:rsidR="00E256B7" w14:paraId="3151428C" w14:textId="77777777" w:rsidTr="00E256B7">
        <w:trPr>
          <w:trHeight w:val="496"/>
        </w:trPr>
        <w:tc>
          <w:tcPr>
            <w:tcW w:w="4760" w:type="dxa"/>
            <w:tcBorders>
              <w:top w:val="nil"/>
              <w:left w:val="nil"/>
              <w:bottom w:val="single" w:sz="8" w:space="0" w:color="auto"/>
              <w:right w:val="nil"/>
            </w:tcBorders>
            <w:vAlign w:val="bottom"/>
          </w:tcPr>
          <w:p w14:paraId="1B892E81" w14:textId="77777777" w:rsidR="00E256B7" w:rsidRDefault="00E256B7">
            <w:pPr>
              <w:spacing w:line="0" w:lineRule="atLeast"/>
              <w:rPr>
                <w:rFonts w:ascii="Times New Roman" w:hAnsi="Times New Roman"/>
              </w:rPr>
            </w:pPr>
          </w:p>
        </w:tc>
        <w:tc>
          <w:tcPr>
            <w:tcW w:w="1380" w:type="dxa"/>
            <w:tcBorders>
              <w:top w:val="nil"/>
              <w:left w:val="nil"/>
              <w:bottom w:val="single" w:sz="8" w:space="0" w:color="auto"/>
              <w:right w:val="nil"/>
            </w:tcBorders>
            <w:vAlign w:val="bottom"/>
          </w:tcPr>
          <w:p w14:paraId="78C9CF92" w14:textId="77777777" w:rsidR="00E256B7" w:rsidRDefault="00E256B7">
            <w:pPr>
              <w:spacing w:line="0" w:lineRule="atLeast"/>
              <w:rPr>
                <w:rFonts w:ascii="Times New Roman" w:hAnsi="Times New Roman"/>
              </w:rPr>
            </w:pPr>
          </w:p>
        </w:tc>
        <w:tc>
          <w:tcPr>
            <w:tcW w:w="200" w:type="dxa"/>
            <w:tcBorders>
              <w:top w:val="nil"/>
              <w:left w:val="nil"/>
              <w:bottom w:val="single" w:sz="8" w:space="0" w:color="auto"/>
              <w:right w:val="nil"/>
            </w:tcBorders>
            <w:vAlign w:val="bottom"/>
          </w:tcPr>
          <w:p w14:paraId="712D0388" w14:textId="77777777" w:rsidR="00E256B7" w:rsidRDefault="00E256B7">
            <w:pPr>
              <w:spacing w:line="0" w:lineRule="atLeast"/>
              <w:rPr>
                <w:rFonts w:ascii="Times New Roman" w:hAnsi="Times New Roman"/>
              </w:rPr>
            </w:pPr>
          </w:p>
        </w:tc>
        <w:tc>
          <w:tcPr>
            <w:tcW w:w="1560" w:type="dxa"/>
            <w:gridSpan w:val="3"/>
            <w:tcBorders>
              <w:top w:val="nil"/>
              <w:left w:val="nil"/>
              <w:bottom w:val="single" w:sz="8" w:space="0" w:color="auto"/>
              <w:right w:val="nil"/>
            </w:tcBorders>
            <w:vAlign w:val="bottom"/>
          </w:tcPr>
          <w:p w14:paraId="66ED5D08" w14:textId="77777777" w:rsidR="00E256B7" w:rsidRDefault="00E256B7">
            <w:pPr>
              <w:spacing w:line="0" w:lineRule="atLeast"/>
              <w:rPr>
                <w:rFonts w:ascii="Times New Roman" w:hAnsi="Times New Roman"/>
              </w:rPr>
            </w:pPr>
          </w:p>
        </w:tc>
        <w:tc>
          <w:tcPr>
            <w:tcW w:w="1220" w:type="dxa"/>
            <w:tcBorders>
              <w:top w:val="nil"/>
              <w:left w:val="nil"/>
              <w:bottom w:val="single" w:sz="8" w:space="0" w:color="auto"/>
              <w:right w:val="nil"/>
            </w:tcBorders>
            <w:vAlign w:val="bottom"/>
          </w:tcPr>
          <w:p w14:paraId="3B16FA03" w14:textId="77777777" w:rsidR="00E256B7" w:rsidRDefault="00E256B7">
            <w:pPr>
              <w:spacing w:line="0" w:lineRule="atLeast"/>
              <w:rPr>
                <w:rFonts w:ascii="Times New Roman" w:hAnsi="Times New Roman"/>
              </w:rPr>
            </w:pPr>
          </w:p>
        </w:tc>
        <w:tc>
          <w:tcPr>
            <w:tcW w:w="360" w:type="dxa"/>
            <w:tcBorders>
              <w:top w:val="nil"/>
              <w:left w:val="nil"/>
              <w:bottom w:val="single" w:sz="8" w:space="0" w:color="auto"/>
              <w:right w:val="nil"/>
            </w:tcBorders>
            <w:vAlign w:val="bottom"/>
          </w:tcPr>
          <w:p w14:paraId="7B821376" w14:textId="77777777" w:rsidR="00E256B7" w:rsidRDefault="00E256B7">
            <w:pPr>
              <w:spacing w:line="0" w:lineRule="atLeast"/>
              <w:rPr>
                <w:rFonts w:ascii="Times New Roman" w:hAnsi="Times New Roman"/>
              </w:rPr>
            </w:pPr>
          </w:p>
        </w:tc>
        <w:tc>
          <w:tcPr>
            <w:tcW w:w="4720" w:type="dxa"/>
            <w:gridSpan w:val="3"/>
            <w:tcBorders>
              <w:top w:val="nil"/>
              <w:left w:val="nil"/>
              <w:bottom w:val="single" w:sz="8" w:space="0" w:color="auto"/>
              <w:right w:val="nil"/>
            </w:tcBorders>
            <w:vAlign w:val="bottom"/>
          </w:tcPr>
          <w:p w14:paraId="483195EB" w14:textId="77777777" w:rsidR="00E256B7" w:rsidRDefault="00E256B7">
            <w:pPr>
              <w:spacing w:line="0" w:lineRule="atLeast"/>
              <w:rPr>
                <w:rFonts w:ascii="Times New Roman" w:hAnsi="Times New Roman"/>
              </w:rPr>
            </w:pPr>
          </w:p>
        </w:tc>
      </w:tr>
      <w:tr w:rsidR="00E256B7" w14:paraId="42E89741" w14:textId="77777777" w:rsidTr="00E256B7">
        <w:trPr>
          <w:trHeight w:val="243"/>
        </w:trPr>
        <w:tc>
          <w:tcPr>
            <w:tcW w:w="4760" w:type="dxa"/>
            <w:tcBorders>
              <w:top w:val="nil"/>
              <w:left w:val="single" w:sz="8" w:space="0" w:color="auto"/>
              <w:bottom w:val="single" w:sz="8" w:space="0" w:color="auto"/>
              <w:right w:val="single" w:sz="8" w:space="0" w:color="auto"/>
            </w:tcBorders>
            <w:shd w:val="clear" w:color="auto" w:fill="FFC000"/>
            <w:vAlign w:val="bottom"/>
            <w:hideMark/>
          </w:tcPr>
          <w:p w14:paraId="1572B719" w14:textId="77777777" w:rsidR="00E256B7" w:rsidRDefault="00E256B7">
            <w:pPr>
              <w:spacing w:line="242" w:lineRule="exact"/>
              <w:ind w:left="1520"/>
              <w:rPr>
                <w:rFonts w:ascii="Times New Roman" w:hAnsi="Times New Roman"/>
                <w:b/>
              </w:rPr>
            </w:pPr>
            <w:r>
              <w:rPr>
                <w:rFonts w:ascii="Times New Roman" w:hAnsi="Times New Roman"/>
                <w:b/>
                <w:sz w:val="22"/>
              </w:rPr>
              <w:t>ОБЛАСТ/ ТЕМА</w:t>
            </w:r>
          </w:p>
        </w:tc>
        <w:tc>
          <w:tcPr>
            <w:tcW w:w="1380" w:type="dxa"/>
            <w:tcBorders>
              <w:top w:val="nil"/>
              <w:left w:val="nil"/>
              <w:bottom w:val="single" w:sz="8" w:space="0" w:color="auto"/>
              <w:right w:val="nil"/>
            </w:tcBorders>
            <w:shd w:val="clear" w:color="auto" w:fill="FFC000"/>
            <w:vAlign w:val="bottom"/>
          </w:tcPr>
          <w:p w14:paraId="6CE7036F" w14:textId="77777777" w:rsidR="00E256B7" w:rsidRDefault="00E256B7">
            <w:pPr>
              <w:spacing w:line="0" w:lineRule="atLeast"/>
              <w:rPr>
                <w:rFonts w:ascii="Times New Roman" w:hAnsi="Times New Roman"/>
                <w:sz w:val="21"/>
              </w:rPr>
            </w:pPr>
          </w:p>
        </w:tc>
        <w:tc>
          <w:tcPr>
            <w:tcW w:w="200" w:type="dxa"/>
            <w:tcBorders>
              <w:top w:val="nil"/>
              <w:left w:val="nil"/>
              <w:bottom w:val="single" w:sz="8" w:space="0" w:color="auto"/>
              <w:right w:val="nil"/>
            </w:tcBorders>
            <w:shd w:val="clear" w:color="auto" w:fill="FFC000"/>
            <w:vAlign w:val="bottom"/>
          </w:tcPr>
          <w:p w14:paraId="757BB2DB" w14:textId="77777777" w:rsidR="00E256B7" w:rsidRDefault="00E256B7">
            <w:pPr>
              <w:spacing w:line="0" w:lineRule="atLeast"/>
              <w:rPr>
                <w:rFonts w:ascii="Times New Roman" w:hAnsi="Times New Roman"/>
                <w:sz w:val="21"/>
              </w:rPr>
            </w:pPr>
          </w:p>
        </w:tc>
        <w:tc>
          <w:tcPr>
            <w:tcW w:w="1560" w:type="dxa"/>
            <w:gridSpan w:val="3"/>
            <w:tcBorders>
              <w:top w:val="nil"/>
              <w:left w:val="nil"/>
              <w:bottom w:val="single" w:sz="8" w:space="0" w:color="auto"/>
              <w:right w:val="nil"/>
            </w:tcBorders>
            <w:shd w:val="clear" w:color="auto" w:fill="FFC000"/>
            <w:vAlign w:val="bottom"/>
            <w:hideMark/>
          </w:tcPr>
          <w:p w14:paraId="25896D60" w14:textId="77777777" w:rsidR="00E256B7" w:rsidRDefault="00E256B7">
            <w:pPr>
              <w:spacing w:line="242" w:lineRule="exact"/>
              <w:ind w:right="40"/>
              <w:jc w:val="right"/>
              <w:rPr>
                <w:rFonts w:ascii="Times New Roman" w:hAnsi="Times New Roman"/>
                <w:b/>
              </w:rPr>
            </w:pPr>
            <w:r>
              <w:rPr>
                <w:rFonts w:ascii="Times New Roman" w:hAnsi="Times New Roman"/>
                <w:b/>
                <w:sz w:val="22"/>
              </w:rPr>
              <w:t>САДРЖАЈИ</w:t>
            </w:r>
          </w:p>
        </w:tc>
        <w:tc>
          <w:tcPr>
            <w:tcW w:w="1220" w:type="dxa"/>
            <w:tcBorders>
              <w:top w:val="nil"/>
              <w:left w:val="nil"/>
              <w:bottom w:val="single" w:sz="8" w:space="0" w:color="auto"/>
              <w:right w:val="nil"/>
            </w:tcBorders>
            <w:shd w:val="clear" w:color="auto" w:fill="FFC000"/>
            <w:vAlign w:val="bottom"/>
          </w:tcPr>
          <w:p w14:paraId="2435D26B" w14:textId="77777777" w:rsidR="00E256B7" w:rsidRDefault="00E256B7">
            <w:pPr>
              <w:spacing w:line="0" w:lineRule="atLeast"/>
              <w:rPr>
                <w:rFonts w:ascii="Times New Roman" w:hAnsi="Times New Roman"/>
                <w:sz w:val="21"/>
              </w:rPr>
            </w:pPr>
          </w:p>
        </w:tc>
        <w:tc>
          <w:tcPr>
            <w:tcW w:w="360" w:type="dxa"/>
            <w:tcBorders>
              <w:top w:val="nil"/>
              <w:left w:val="nil"/>
              <w:bottom w:val="single" w:sz="8" w:space="0" w:color="auto"/>
              <w:right w:val="single" w:sz="8" w:space="0" w:color="auto"/>
            </w:tcBorders>
            <w:shd w:val="clear" w:color="auto" w:fill="FFC000"/>
            <w:vAlign w:val="bottom"/>
          </w:tcPr>
          <w:p w14:paraId="3FD624D8" w14:textId="77777777" w:rsidR="00E256B7" w:rsidRDefault="00E256B7">
            <w:pPr>
              <w:spacing w:line="0" w:lineRule="atLeast"/>
              <w:rPr>
                <w:rFonts w:ascii="Times New Roman" w:hAnsi="Times New Roman"/>
                <w:sz w:val="21"/>
              </w:rPr>
            </w:pPr>
          </w:p>
        </w:tc>
        <w:tc>
          <w:tcPr>
            <w:tcW w:w="4720" w:type="dxa"/>
            <w:gridSpan w:val="3"/>
            <w:tcBorders>
              <w:top w:val="nil"/>
              <w:left w:val="nil"/>
              <w:bottom w:val="single" w:sz="8" w:space="0" w:color="auto"/>
              <w:right w:val="single" w:sz="8" w:space="0" w:color="auto"/>
            </w:tcBorders>
            <w:shd w:val="clear" w:color="auto" w:fill="FFC000"/>
            <w:vAlign w:val="bottom"/>
            <w:hideMark/>
          </w:tcPr>
          <w:p w14:paraId="1550415F" w14:textId="77777777" w:rsidR="00E256B7" w:rsidRDefault="00E256B7">
            <w:pPr>
              <w:spacing w:line="242" w:lineRule="exact"/>
              <w:ind w:left="340"/>
              <w:rPr>
                <w:rFonts w:ascii="Times New Roman" w:hAnsi="Times New Roman"/>
                <w:b/>
              </w:rPr>
            </w:pPr>
            <w:r>
              <w:rPr>
                <w:rFonts w:ascii="Times New Roman" w:hAnsi="Times New Roman"/>
                <w:b/>
                <w:sz w:val="22"/>
              </w:rPr>
              <w:t>НАЧИН ОСТВАРИВАЊА ПРОГРАМА</w:t>
            </w:r>
          </w:p>
        </w:tc>
      </w:tr>
      <w:tr w:rsidR="00E256B7" w14:paraId="426CE931" w14:textId="77777777" w:rsidTr="00E256B7">
        <w:trPr>
          <w:trHeight w:val="247"/>
        </w:trPr>
        <w:tc>
          <w:tcPr>
            <w:tcW w:w="4760" w:type="dxa"/>
            <w:tcBorders>
              <w:top w:val="nil"/>
              <w:left w:val="single" w:sz="8" w:space="0" w:color="auto"/>
              <w:bottom w:val="nil"/>
              <w:right w:val="single" w:sz="8" w:space="0" w:color="auto"/>
            </w:tcBorders>
            <w:vAlign w:val="bottom"/>
          </w:tcPr>
          <w:p w14:paraId="6FFF65DD" w14:textId="77777777" w:rsidR="00E256B7" w:rsidRDefault="00E256B7">
            <w:pPr>
              <w:spacing w:line="0" w:lineRule="atLeast"/>
              <w:rPr>
                <w:rFonts w:ascii="Times New Roman" w:hAnsi="Times New Roman"/>
                <w:sz w:val="21"/>
              </w:rPr>
            </w:pPr>
          </w:p>
        </w:tc>
        <w:tc>
          <w:tcPr>
            <w:tcW w:w="4360" w:type="dxa"/>
            <w:gridSpan w:val="6"/>
            <w:vAlign w:val="bottom"/>
            <w:hideMark/>
          </w:tcPr>
          <w:p w14:paraId="33F3B38A" w14:textId="77777777" w:rsidR="00E256B7" w:rsidRDefault="00E256B7">
            <w:pPr>
              <w:spacing w:line="247" w:lineRule="exact"/>
              <w:ind w:left="100"/>
              <w:rPr>
                <w:rFonts w:ascii="Times New Roman" w:hAnsi="Times New Roman"/>
              </w:rPr>
            </w:pPr>
            <w:proofErr w:type="spellStart"/>
            <w:r>
              <w:rPr>
                <w:rFonts w:ascii="Times New Roman" w:hAnsi="Times New Roman"/>
              </w:rPr>
              <w:t>Подсећање</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садржаје</w:t>
            </w:r>
            <w:proofErr w:type="spellEnd"/>
            <w:r>
              <w:rPr>
                <w:rFonts w:ascii="Times New Roman" w:hAnsi="Times New Roman"/>
              </w:rPr>
              <w:t xml:space="preserve"> </w:t>
            </w:r>
            <w:proofErr w:type="spellStart"/>
            <w:r>
              <w:rPr>
                <w:rFonts w:ascii="Times New Roman" w:hAnsi="Times New Roman"/>
              </w:rPr>
              <w:t>програма</w:t>
            </w:r>
            <w:proofErr w:type="spellEnd"/>
          </w:p>
        </w:tc>
        <w:tc>
          <w:tcPr>
            <w:tcW w:w="360" w:type="dxa"/>
            <w:tcBorders>
              <w:top w:val="nil"/>
              <w:left w:val="nil"/>
              <w:bottom w:val="nil"/>
              <w:right w:val="single" w:sz="8" w:space="0" w:color="auto"/>
            </w:tcBorders>
            <w:vAlign w:val="bottom"/>
          </w:tcPr>
          <w:p w14:paraId="273B9079" w14:textId="77777777" w:rsidR="00E256B7" w:rsidRDefault="00E256B7">
            <w:pPr>
              <w:spacing w:line="0" w:lineRule="atLeast"/>
              <w:rPr>
                <w:rFonts w:ascii="Times New Roman" w:hAnsi="Times New Roman"/>
                <w:sz w:val="21"/>
              </w:rPr>
            </w:pPr>
          </w:p>
        </w:tc>
        <w:tc>
          <w:tcPr>
            <w:tcW w:w="4720" w:type="dxa"/>
            <w:gridSpan w:val="3"/>
            <w:tcBorders>
              <w:top w:val="nil"/>
              <w:left w:val="nil"/>
              <w:bottom w:val="nil"/>
              <w:right w:val="single" w:sz="8" w:space="0" w:color="auto"/>
            </w:tcBorders>
            <w:vAlign w:val="bottom"/>
            <w:hideMark/>
          </w:tcPr>
          <w:p w14:paraId="3322358B" w14:textId="77777777" w:rsidR="00E256B7" w:rsidRDefault="00E256B7">
            <w:pPr>
              <w:spacing w:line="242" w:lineRule="exact"/>
              <w:ind w:left="100"/>
              <w:rPr>
                <w:rFonts w:ascii="Times New Roman" w:hAnsi="Times New Roman"/>
              </w:rPr>
            </w:pPr>
            <w:proofErr w:type="spellStart"/>
            <w:r>
              <w:rPr>
                <w:rFonts w:ascii="Times New Roman" w:hAnsi="Times New Roman"/>
                <w:sz w:val="22"/>
              </w:rPr>
              <w:t>Проширивање</w:t>
            </w:r>
            <w:proofErr w:type="spellEnd"/>
            <w:r>
              <w:rPr>
                <w:rFonts w:ascii="Times New Roman" w:hAnsi="Times New Roman"/>
                <w:sz w:val="22"/>
              </w:rPr>
              <w:t xml:space="preserve"> </w:t>
            </w:r>
            <w:proofErr w:type="spellStart"/>
            <w:r>
              <w:rPr>
                <w:rFonts w:ascii="Times New Roman" w:hAnsi="Times New Roman"/>
                <w:sz w:val="22"/>
              </w:rPr>
              <w:t>знања</w:t>
            </w:r>
            <w:proofErr w:type="spellEnd"/>
            <w:r>
              <w:rPr>
                <w:rFonts w:ascii="Times New Roman" w:hAnsi="Times New Roman"/>
                <w:sz w:val="22"/>
              </w:rPr>
              <w:t xml:space="preserve"> и </w:t>
            </w:r>
            <w:proofErr w:type="spellStart"/>
            <w:r>
              <w:rPr>
                <w:rFonts w:ascii="Times New Roman" w:hAnsi="Times New Roman"/>
                <w:sz w:val="22"/>
              </w:rPr>
              <w:t>искуства</w:t>
            </w:r>
            <w:proofErr w:type="spellEnd"/>
            <w:r>
              <w:rPr>
                <w:rFonts w:ascii="Times New Roman" w:hAnsi="Times New Roman"/>
                <w:sz w:val="22"/>
              </w:rPr>
              <w:t xml:space="preserve"> </w:t>
            </w:r>
            <w:proofErr w:type="spellStart"/>
            <w:r>
              <w:rPr>
                <w:rFonts w:ascii="Times New Roman" w:hAnsi="Times New Roman"/>
                <w:sz w:val="22"/>
              </w:rPr>
              <w:t>стечених</w:t>
            </w:r>
            <w:proofErr w:type="spellEnd"/>
            <w:r>
              <w:rPr>
                <w:rFonts w:ascii="Times New Roman" w:hAnsi="Times New Roman"/>
                <w:sz w:val="22"/>
              </w:rPr>
              <w:t xml:space="preserve"> у</w:t>
            </w:r>
          </w:p>
        </w:tc>
      </w:tr>
      <w:tr w:rsidR="00E256B7" w14:paraId="1DF79ADA" w14:textId="77777777" w:rsidTr="00E256B7">
        <w:trPr>
          <w:trHeight w:val="284"/>
        </w:trPr>
        <w:tc>
          <w:tcPr>
            <w:tcW w:w="4760" w:type="dxa"/>
            <w:tcBorders>
              <w:top w:val="nil"/>
              <w:left w:val="single" w:sz="8" w:space="0" w:color="auto"/>
              <w:bottom w:val="nil"/>
              <w:right w:val="single" w:sz="8" w:space="0" w:color="auto"/>
            </w:tcBorders>
            <w:vAlign w:val="bottom"/>
          </w:tcPr>
          <w:p w14:paraId="673AD284" w14:textId="77777777" w:rsidR="00E256B7" w:rsidRDefault="00E256B7">
            <w:pPr>
              <w:spacing w:line="0" w:lineRule="atLeast"/>
              <w:rPr>
                <w:rFonts w:ascii="Times New Roman" w:hAnsi="Times New Roman"/>
              </w:rPr>
            </w:pPr>
          </w:p>
        </w:tc>
        <w:tc>
          <w:tcPr>
            <w:tcW w:w="4360" w:type="dxa"/>
            <w:gridSpan w:val="6"/>
            <w:vAlign w:val="bottom"/>
            <w:hideMark/>
          </w:tcPr>
          <w:p w14:paraId="56AB0A5D" w14:textId="77777777" w:rsidR="00E256B7" w:rsidRDefault="00E256B7">
            <w:pPr>
              <w:spacing w:line="0" w:lineRule="atLeast"/>
              <w:ind w:left="100"/>
              <w:rPr>
                <w:rFonts w:ascii="Times New Roman" w:hAnsi="Times New Roman"/>
              </w:rPr>
            </w:pPr>
            <w:proofErr w:type="spellStart"/>
            <w:r>
              <w:rPr>
                <w:rFonts w:ascii="Times New Roman" w:hAnsi="Times New Roman"/>
              </w:rPr>
              <w:t>грађанског</w:t>
            </w:r>
            <w:proofErr w:type="spellEnd"/>
            <w:r>
              <w:rPr>
                <w:rFonts w:ascii="Times New Roman" w:hAnsi="Times New Roman"/>
              </w:rPr>
              <w:t xml:space="preserve"> </w:t>
            </w:r>
            <w:proofErr w:type="spellStart"/>
            <w:r>
              <w:rPr>
                <w:rFonts w:ascii="Times New Roman" w:hAnsi="Times New Roman"/>
              </w:rPr>
              <w:t>васшитања</w:t>
            </w:r>
            <w:proofErr w:type="spellEnd"/>
            <w:r>
              <w:rPr>
                <w:rFonts w:ascii="Times New Roman" w:hAnsi="Times New Roman"/>
              </w:rPr>
              <w:t xml:space="preserve"> </w:t>
            </w:r>
            <w:proofErr w:type="spellStart"/>
            <w:r>
              <w:rPr>
                <w:rFonts w:ascii="Times New Roman" w:hAnsi="Times New Roman"/>
              </w:rPr>
              <w:t>из</w:t>
            </w:r>
            <w:proofErr w:type="spellEnd"/>
            <w:r>
              <w:rPr>
                <w:rFonts w:ascii="Times New Roman" w:hAnsi="Times New Roman"/>
              </w:rPr>
              <w:t xml:space="preserve"> 5,6, и </w:t>
            </w:r>
            <w:proofErr w:type="gramStart"/>
            <w:r>
              <w:rPr>
                <w:rFonts w:ascii="Times New Roman" w:hAnsi="Times New Roman"/>
              </w:rPr>
              <w:t>7.разреда</w:t>
            </w:r>
            <w:proofErr w:type="gramEnd"/>
          </w:p>
        </w:tc>
        <w:tc>
          <w:tcPr>
            <w:tcW w:w="360" w:type="dxa"/>
            <w:tcBorders>
              <w:top w:val="nil"/>
              <w:left w:val="nil"/>
              <w:bottom w:val="nil"/>
              <w:right w:val="single" w:sz="8" w:space="0" w:color="auto"/>
            </w:tcBorders>
            <w:vAlign w:val="bottom"/>
          </w:tcPr>
          <w:p w14:paraId="7AB967A6" w14:textId="77777777" w:rsidR="00E256B7" w:rsidRDefault="00E256B7">
            <w:pPr>
              <w:spacing w:line="0" w:lineRule="atLeast"/>
              <w:rPr>
                <w:rFonts w:ascii="Times New Roman" w:hAnsi="Times New Roman"/>
              </w:rPr>
            </w:pPr>
          </w:p>
        </w:tc>
        <w:tc>
          <w:tcPr>
            <w:tcW w:w="2720" w:type="dxa"/>
            <w:gridSpan w:val="2"/>
            <w:vAlign w:val="bottom"/>
            <w:hideMark/>
          </w:tcPr>
          <w:p w14:paraId="35CA51A7" w14:textId="77777777" w:rsidR="00E256B7" w:rsidRDefault="00E256B7">
            <w:pPr>
              <w:spacing w:line="242" w:lineRule="exact"/>
              <w:ind w:left="100"/>
              <w:rPr>
                <w:rFonts w:ascii="Times New Roman" w:hAnsi="Times New Roman"/>
              </w:rPr>
            </w:pPr>
            <w:proofErr w:type="spellStart"/>
            <w:r>
              <w:rPr>
                <w:rFonts w:ascii="Times New Roman" w:hAnsi="Times New Roman"/>
                <w:sz w:val="22"/>
              </w:rPr>
              <w:t>претходним</w:t>
            </w:r>
            <w:proofErr w:type="spellEnd"/>
            <w:r>
              <w:rPr>
                <w:rFonts w:ascii="Times New Roman" w:hAnsi="Times New Roman"/>
                <w:sz w:val="22"/>
              </w:rPr>
              <w:t xml:space="preserve"> </w:t>
            </w:r>
            <w:proofErr w:type="spellStart"/>
            <w:r>
              <w:rPr>
                <w:rFonts w:ascii="Times New Roman" w:hAnsi="Times New Roman"/>
                <w:sz w:val="22"/>
              </w:rPr>
              <w:t>разредима</w:t>
            </w:r>
            <w:proofErr w:type="spellEnd"/>
            <w:r>
              <w:rPr>
                <w:rFonts w:ascii="Times New Roman" w:hAnsi="Times New Roman"/>
                <w:sz w:val="22"/>
              </w:rPr>
              <w:t>.</w:t>
            </w:r>
          </w:p>
        </w:tc>
        <w:tc>
          <w:tcPr>
            <w:tcW w:w="2000" w:type="dxa"/>
            <w:tcBorders>
              <w:top w:val="nil"/>
              <w:left w:val="nil"/>
              <w:bottom w:val="nil"/>
              <w:right w:val="single" w:sz="8" w:space="0" w:color="auto"/>
            </w:tcBorders>
            <w:vAlign w:val="bottom"/>
          </w:tcPr>
          <w:p w14:paraId="2DAB415F" w14:textId="77777777" w:rsidR="00E256B7" w:rsidRDefault="00E256B7">
            <w:pPr>
              <w:spacing w:line="0" w:lineRule="atLeast"/>
              <w:rPr>
                <w:rFonts w:ascii="Times New Roman" w:hAnsi="Times New Roman"/>
              </w:rPr>
            </w:pPr>
          </w:p>
        </w:tc>
      </w:tr>
      <w:tr w:rsidR="00E256B7" w14:paraId="5183D796" w14:textId="77777777" w:rsidTr="00E256B7">
        <w:trPr>
          <w:trHeight w:val="471"/>
        </w:trPr>
        <w:tc>
          <w:tcPr>
            <w:tcW w:w="4760" w:type="dxa"/>
            <w:tcBorders>
              <w:top w:val="nil"/>
              <w:left w:val="single" w:sz="8" w:space="0" w:color="auto"/>
              <w:bottom w:val="nil"/>
              <w:right w:val="single" w:sz="8" w:space="0" w:color="auto"/>
            </w:tcBorders>
            <w:vAlign w:val="bottom"/>
            <w:hideMark/>
          </w:tcPr>
          <w:p w14:paraId="3EFC5FA8" w14:textId="77777777" w:rsidR="00E256B7" w:rsidRDefault="00E256B7">
            <w:pPr>
              <w:spacing w:line="0" w:lineRule="atLeast"/>
              <w:ind w:left="120"/>
              <w:rPr>
                <w:rFonts w:ascii="Times New Roman" w:hAnsi="Times New Roman"/>
                <w:b/>
              </w:rPr>
            </w:pPr>
            <w:r>
              <w:rPr>
                <w:rFonts w:ascii="Times New Roman" w:hAnsi="Times New Roman"/>
                <w:b/>
                <w:sz w:val="22"/>
              </w:rPr>
              <w:t>УВОД</w:t>
            </w:r>
          </w:p>
        </w:tc>
        <w:tc>
          <w:tcPr>
            <w:tcW w:w="4720" w:type="dxa"/>
            <w:gridSpan w:val="7"/>
            <w:vMerge w:val="restart"/>
            <w:tcBorders>
              <w:top w:val="nil"/>
              <w:left w:val="nil"/>
              <w:bottom w:val="nil"/>
              <w:right w:val="single" w:sz="8" w:space="0" w:color="auto"/>
            </w:tcBorders>
            <w:vAlign w:val="bottom"/>
            <w:hideMark/>
          </w:tcPr>
          <w:p w14:paraId="72EE8E4A" w14:textId="77777777" w:rsidR="00E256B7" w:rsidRDefault="00E256B7">
            <w:pPr>
              <w:spacing w:line="0" w:lineRule="atLeast"/>
              <w:ind w:left="100"/>
              <w:rPr>
                <w:rFonts w:ascii="Times New Roman" w:hAnsi="Times New Roman"/>
              </w:rPr>
            </w:pPr>
            <w:proofErr w:type="spellStart"/>
            <w:r>
              <w:rPr>
                <w:rFonts w:ascii="Times New Roman" w:hAnsi="Times New Roman"/>
              </w:rPr>
              <w:t>Представљање</w:t>
            </w:r>
            <w:proofErr w:type="spellEnd"/>
            <w:r>
              <w:rPr>
                <w:rFonts w:ascii="Times New Roman" w:hAnsi="Times New Roman"/>
              </w:rPr>
              <w:t xml:space="preserve"> </w:t>
            </w:r>
            <w:proofErr w:type="spellStart"/>
            <w:r>
              <w:rPr>
                <w:rFonts w:ascii="Times New Roman" w:hAnsi="Times New Roman"/>
              </w:rPr>
              <w:t>циљева</w:t>
            </w:r>
            <w:proofErr w:type="spellEnd"/>
            <w:r>
              <w:rPr>
                <w:rFonts w:ascii="Times New Roman" w:hAnsi="Times New Roman"/>
              </w:rPr>
              <w:t xml:space="preserve">, </w:t>
            </w:r>
            <w:proofErr w:type="spellStart"/>
            <w:r>
              <w:rPr>
                <w:rFonts w:ascii="Times New Roman" w:hAnsi="Times New Roman"/>
              </w:rPr>
              <w:t>садржаја</w:t>
            </w:r>
            <w:proofErr w:type="spellEnd"/>
            <w:r>
              <w:rPr>
                <w:rFonts w:ascii="Times New Roman" w:hAnsi="Times New Roman"/>
              </w:rPr>
              <w:t xml:space="preserve"> и </w:t>
            </w:r>
            <w:proofErr w:type="spellStart"/>
            <w:r>
              <w:rPr>
                <w:rFonts w:ascii="Times New Roman" w:hAnsi="Times New Roman"/>
              </w:rPr>
              <w:t>метода</w:t>
            </w:r>
            <w:proofErr w:type="spellEnd"/>
          </w:p>
        </w:tc>
        <w:tc>
          <w:tcPr>
            <w:tcW w:w="4720" w:type="dxa"/>
            <w:gridSpan w:val="3"/>
            <w:tcBorders>
              <w:top w:val="nil"/>
              <w:left w:val="nil"/>
              <w:bottom w:val="nil"/>
              <w:right w:val="single" w:sz="8" w:space="0" w:color="auto"/>
            </w:tcBorders>
            <w:vAlign w:val="bottom"/>
            <w:hideMark/>
          </w:tcPr>
          <w:p w14:paraId="44D59A0E" w14:textId="77777777" w:rsidR="00E256B7" w:rsidRDefault="00E256B7">
            <w:pPr>
              <w:spacing w:line="0" w:lineRule="atLeast"/>
              <w:ind w:left="100"/>
              <w:rPr>
                <w:rFonts w:ascii="Times New Roman" w:hAnsi="Times New Roman"/>
              </w:rPr>
            </w:pPr>
            <w:proofErr w:type="spellStart"/>
            <w:r>
              <w:rPr>
                <w:rFonts w:ascii="Times New Roman" w:hAnsi="Times New Roman"/>
                <w:sz w:val="22"/>
              </w:rPr>
              <w:t>Сложенији</w:t>
            </w:r>
            <w:proofErr w:type="spellEnd"/>
            <w:r>
              <w:rPr>
                <w:rFonts w:ascii="Times New Roman" w:hAnsi="Times New Roman"/>
                <w:sz w:val="22"/>
              </w:rPr>
              <w:t xml:space="preserve"> </w:t>
            </w:r>
            <w:proofErr w:type="spellStart"/>
            <w:r>
              <w:rPr>
                <w:rFonts w:ascii="Times New Roman" w:hAnsi="Times New Roman"/>
                <w:sz w:val="22"/>
              </w:rPr>
              <w:t>захтеви</w:t>
            </w:r>
            <w:proofErr w:type="spellEnd"/>
            <w:r>
              <w:rPr>
                <w:rFonts w:ascii="Times New Roman" w:hAnsi="Times New Roman"/>
                <w:sz w:val="22"/>
              </w:rPr>
              <w:t xml:space="preserve"> </w:t>
            </w:r>
            <w:proofErr w:type="spellStart"/>
            <w:r>
              <w:rPr>
                <w:rFonts w:ascii="Times New Roman" w:hAnsi="Times New Roman"/>
                <w:sz w:val="22"/>
              </w:rPr>
              <w:t>су</w:t>
            </w:r>
            <w:proofErr w:type="spellEnd"/>
            <w:r>
              <w:rPr>
                <w:rFonts w:ascii="Times New Roman" w:hAnsi="Times New Roman"/>
                <w:sz w:val="22"/>
              </w:rPr>
              <w:t xml:space="preserve"> </w:t>
            </w:r>
            <w:proofErr w:type="spellStart"/>
            <w:r>
              <w:rPr>
                <w:rFonts w:ascii="Times New Roman" w:hAnsi="Times New Roman"/>
                <w:sz w:val="22"/>
              </w:rPr>
              <w:t>примерени</w:t>
            </w:r>
            <w:proofErr w:type="spellEnd"/>
            <w:r>
              <w:rPr>
                <w:rFonts w:ascii="Times New Roman" w:hAnsi="Times New Roman"/>
                <w:sz w:val="22"/>
              </w:rPr>
              <w:t xml:space="preserve"> </w:t>
            </w:r>
            <w:proofErr w:type="spellStart"/>
            <w:r>
              <w:rPr>
                <w:rFonts w:ascii="Times New Roman" w:hAnsi="Times New Roman"/>
                <w:sz w:val="22"/>
              </w:rPr>
              <w:t>ученицима</w:t>
            </w:r>
            <w:proofErr w:type="spellEnd"/>
          </w:p>
        </w:tc>
      </w:tr>
      <w:tr w:rsidR="00E256B7" w14:paraId="6E67CFA7" w14:textId="77777777" w:rsidTr="00E256B7">
        <w:trPr>
          <w:trHeight w:val="81"/>
        </w:trPr>
        <w:tc>
          <w:tcPr>
            <w:tcW w:w="4760" w:type="dxa"/>
            <w:tcBorders>
              <w:top w:val="nil"/>
              <w:left w:val="single" w:sz="8" w:space="0" w:color="auto"/>
              <w:bottom w:val="nil"/>
              <w:right w:val="single" w:sz="8" w:space="0" w:color="auto"/>
            </w:tcBorders>
            <w:vAlign w:val="bottom"/>
          </w:tcPr>
          <w:p w14:paraId="49F280CA" w14:textId="77777777" w:rsidR="00E256B7" w:rsidRDefault="00E256B7">
            <w:pPr>
              <w:spacing w:line="0" w:lineRule="atLeast"/>
              <w:rPr>
                <w:rFonts w:ascii="Times New Roman" w:hAnsi="Times New Roman"/>
                <w:sz w:val="7"/>
              </w:rPr>
            </w:pPr>
          </w:p>
        </w:tc>
        <w:tc>
          <w:tcPr>
            <w:tcW w:w="12800" w:type="dxa"/>
            <w:gridSpan w:val="7"/>
            <w:vMerge/>
            <w:tcBorders>
              <w:top w:val="nil"/>
              <w:left w:val="single" w:sz="8" w:space="0" w:color="auto"/>
              <w:bottom w:val="nil"/>
              <w:right w:val="single" w:sz="8" w:space="0" w:color="auto"/>
            </w:tcBorders>
            <w:vAlign w:val="center"/>
            <w:hideMark/>
          </w:tcPr>
          <w:p w14:paraId="7743A36A" w14:textId="77777777" w:rsidR="00E256B7" w:rsidRDefault="00E256B7">
            <w:pPr>
              <w:rPr>
                <w:rFonts w:ascii="Times New Roman" w:hAnsi="Times New Roman"/>
              </w:rPr>
            </w:pPr>
          </w:p>
        </w:tc>
        <w:tc>
          <w:tcPr>
            <w:tcW w:w="4720" w:type="dxa"/>
            <w:gridSpan w:val="3"/>
            <w:vMerge w:val="restart"/>
            <w:tcBorders>
              <w:top w:val="nil"/>
              <w:left w:val="nil"/>
              <w:bottom w:val="nil"/>
              <w:right w:val="single" w:sz="8" w:space="0" w:color="auto"/>
            </w:tcBorders>
            <w:vAlign w:val="bottom"/>
            <w:hideMark/>
          </w:tcPr>
          <w:p w14:paraId="78E11822" w14:textId="77777777" w:rsidR="00E256B7" w:rsidRDefault="00E256B7">
            <w:pPr>
              <w:spacing w:line="245" w:lineRule="exact"/>
              <w:ind w:left="100"/>
              <w:rPr>
                <w:rFonts w:ascii="Times New Roman" w:hAnsi="Times New Roman"/>
              </w:rPr>
            </w:pPr>
            <w:proofErr w:type="spellStart"/>
            <w:r>
              <w:rPr>
                <w:rFonts w:ascii="Times New Roman" w:hAnsi="Times New Roman"/>
                <w:sz w:val="22"/>
              </w:rPr>
              <w:t>завршног</w:t>
            </w:r>
            <w:proofErr w:type="spellEnd"/>
            <w:r>
              <w:rPr>
                <w:rFonts w:ascii="Times New Roman" w:hAnsi="Times New Roman"/>
                <w:sz w:val="22"/>
              </w:rPr>
              <w:t xml:space="preserve"> </w:t>
            </w:r>
            <w:proofErr w:type="spellStart"/>
            <w:r>
              <w:rPr>
                <w:rFonts w:ascii="Times New Roman" w:hAnsi="Times New Roman"/>
                <w:sz w:val="22"/>
              </w:rPr>
              <w:t>разреда</w:t>
            </w:r>
            <w:proofErr w:type="spellEnd"/>
            <w:r>
              <w:rPr>
                <w:rFonts w:ascii="Times New Roman" w:hAnsi="Times New Roman"/>
                <w:sz w:val="22"/>
              </w:rPr>
              <w:t xml:space="preserve"> – </w:t>
            </w:r>
            <w:proofErr w:type="spellStart"/>
            <w:r>
              <w:rPr>
                <w:rFonts w:ascii="Times New Roman" w:hAnsi="Times New Roman"/>
                <w:sz w:val="22"/>
              </w:rPr>
              <w:t>треба</w:t>
            </w:r>
            <w:proofErr w:type="spellEnd"/>
            <w:r>
              <w:rPr>
                <w:rFonts w:ascii="Times New Roman" w:hAnsi="Times New Roman"/>
                <w:sz w:val="22"/>
              </w:rPr>
              <w:t xml:space="preserve"> </w:t>
            </w:r>
            <w:proofErr w:type="spellStart"/>
            <w:r>
              <w:rPr>
                <w:rFonts w:ascii="Times New Roman" w:hAnsi="Times New Roman"/>
                <w:sz w:val="22"/>
              </w:rPr>
              <w:t>подстицати</w:t>
            </w:r>
            <w:proofErr w:type="spellEnd"/>
            <w:r>
              <w:rPr>
                <w:rFonts w:ascii="Times New Roman" w:hAnsi="Times New Roman"/>
                <w:sz w:val="22"/>
              </w:rPr>
              <w:t xml:space="preserve"> </w:t>
            </w:r>
            <w:proofErr w:type="spellStart"/>
            <w:r>
              <w:rPr>
                <w:rFonts w:ascii="Times New Roman" w:hAnsi="Times New Roman"/>
                <w:sz w:val="22"/>
              </w:rPr>
              <w:t>да</w:t>
            </w:r>
            <w:proofErr w:type="spellEnd"/>
          </w:p>
        </w:tc>
      </w:tr>
      <w:tr w:rsidR="00E256B7" w14:paraId="34B56830" w14:textId="77777777" w:rsidTr="00E256B7">
        <w:trPr>
          <w:trHeight w:val="164"/>
        </w:trPr>
        <w:tc>
          <w:tcPr>
            <w:tcW w:w="4760" w:type="dxa"/>
            <w:tcBorders>
              <w:top w:val="nil"/>
              <w:left w:val="single" w:sz="8" w:space="0" w:color="auto"/>
              <w:bottom w:val="nil"/>
              <w:right w:val="single" w:sz="8" w:space="0" w:color="auto"/>
            </w:tcBorders>
            <w:vAlign w:val="bottom"/>
          </w:tcPr>
          <w:p w14:paraId="1F962AE3" w14:textId="77777777" w:rsidR="00E256B7" w:rsidRDefault="00E256B7">
            <w:pPr>
              <w:spacing w:line="0" w:lineRule="atLeast"/>
              <w:rPr>
                <w:rFonts w:ascii="Times New Roman" w:hAnsi="Times New Roman"/>
                <w:sz w:val="14"/>
              </w:rPr>
            </w:pPr>
          </w:p>
        </w:tc>
        <w:tc>
          <w:tcPr>
            <w:tcW w:w="1380" w:type="dxa"/>
            <w:vMerge w:val="restart"/>
            <w:vAlign w:val="bottom"/>
            <w:hideMark/>
          </w:tcPr>
          <w:p w14:paraId="5EF80B9F" w14:textId="77777777" w:rsidR="00E256B7" w:rsidRDefault="00E256B7">
            <w:pPr>
              <w:spacing w:line="0" w:lineRule="atLeast"/>
              <w:ind w:left="100"/>
              <w:rPr>
                <w:rFonts w:ascii="Times New Roman" w:hAnsi="Times New Roman"/>
              </w:rPr>
            </w:pPr>
            <w:proofErr w:type="spellStart"/>
            <w:r>
              <w:rPr>
                <w:rFonts w:ascii="Times New Roman" w:hAnsi="Times New Roman"/>
              </w:rPr>
              <w:t>рада</w:t>
            </w:r>
            <w:proofErr w:type="spellEnd"/>
          </w:p>
        </w:tc>
        <w:tc>
          <w:tcPr>
            <w:tcW w:w="200" w:type="dxa"/>
            <w:vAlign w:val="bottom"/>
          </w:tcPr>
          <w:p w14:paraId="6CE2C5B3" w14:textId="77777777" w:rsidR="00E256B7" w:rsidRDefault="00E256B7">
            <w:pPr>
              <w:spacing w:line="0" w:lineRule="atLeast"/>
              <w:rPr>
                <w:rFonts w:ascii="Times New Roman" w:hAnsi="Times New Roman"/>
                <w:sz w:val="14"/>
              </w:rPr>
            </w:pPr>
          </w:p>
        </w:tc>
        <w:tc>
          <w:tcPr>
            <w:tcW w:w="460" w:type="dxa"/>
            <w:vAlign w:val="bottom"/>
          </w:tcPr>
          <w:p w14:paraId="52C7564B" w14:textId="77777777" w:rsidR="00E256B7" w:rsidRDefault="00E256B7">
            <w:pPr>
              <w:spacing w:line="0" w:lineRule="atLeast"/>
              <w:rPr>
                <w:rFonts w:ascii="Times New Roman" w:hAnsi="Times New Roman"/>
                <w:sz w:val="14"/>
              </w:rPr>
            </w:pPr>
          </w:p>
        </w:tc>
        <w:tc>
          <w:tcPr>
            <w:tcW w:w="720" w:type="dxa"/>
            <w:vAlign w:val="bottom"/>
          </w:tcPr>
          <w:p w14:paraId="4446553C" w14:textId="77777777" w:rsidR="00E256B7" w:rsidRDefault="00E256B7">
            <w:pPr>
              <w:spacing w:line="0" w:lineRule="atLeast"/>
              <w:rPr>
                <w:rFonts w:ascii="Times New Roman" w:hAnsi="Times New Roman"/>
                <w:sz w:val="14"/>
              </w:rPr>
            </w:pPr>
          </w:p>
        </w:tc>
        <w:tc>
          <w:tcPr>
            <w:tcW w:w="380" w:type="dxa"/>
            <w:vAlign w:val="bottom"/>
          </w:tcPr>
          <w:p w14:paraId="5940BE67" w14:textId="77777777" w:rsidR="00E256B7" w:rsidRDefault="00E256B7">
            <w:pPr>
              <w:spacing w:line="0" w:lineRule="atLeast"/>
              <w:rPr>
                <w:rFonts w:ascii="Times New Roman" w:hAnsi="Times New Roman"/>
                <w:sz w:val="14"/>
              </w:rPr>
            </w:pPr>
          </w:p>
        </w:tc>
        <w:tc>
          <w:tcPr>
            <w:tcW w:w="1220" w:type="dxa"/>
            <w:vAlign w:val="bottom"/>
          </w:tcPr>
          <w:p w14:paraId="23D56CEE" w14:textId="77777777" w:rsidR="00E256B7" w:rsidRDefault="00E256B7">
            <w:pPr>
              <w:spacing w:line="0" w:lineRule="atLeast"/>
              <w:rPr>
                <w:rFonts w:ascii="Times New Roman" w:hAnsi="Times New Roman"/>
                <w:sz w:val="14"/>
              </w:rPr>
            </w:pPr>
          </w:p>
        </w:tc>
        <w:tc>
          <w:tcPr>
            <w:tcW w:w="360" w:type="dxa"/>
            <w:tcBorders>
              <w:top w:val="nil"/>
              <w:left w:val="nil"/>
              <w:bottom w:val="nil"/>
              <w:right w:val="single" w:sz="8" w:space="0" w:color="auto"/>
            </w:tcBorders>
            <w:vAlign w:val="bottom"/>
          </w:tcPr>
          <w:p w14:paraId="4DC0B56F" w14:textId="77777777" w:rsidR="00E256B7" w:rsidRDefault="00E256B7">
            <w:pPr>
              <w:spacing w:line="0" w:lineRule="atLeast"/>
              <w:rPr>
                <w:rFonts w:ascii="Times New Roman" w:hAnsi="Times New Roman"/>
                <w:sz w:val="14"/>
              </w:rPr>
            </w:pPr>
          </w:p>
        </w:tc>
        <w:tc>
          <w:tcPr>
            <w:tcW w:w="10400" w:type="dxa"/>
            <w:gridSpan w:val="3"/>
            <w:vMerge/>
            <w:tcBorders>
              <w:top w:val="nil"/>
              <w:left w:val="nil"/>
              <w:bottom w:val="nil"/>
              <w:right w:val="single" w:sz="8" w:space="0" w:color="auto"/>
            </w:tcBorders>
            <w:vAlign w:val="center"/>
            <w:hideMark/>
          </w:tcPr>
          <w:p w14:paraId="74FD4E65" w14:textId="77777777" w:rsidR="00E256B7" w:rsidRDefault="00E256B7">
            <w:pPr>
              <w:rPr>
                <w:rFonts w:ascii="Times New Roman" w:hAnsi="Times New Roman"/>
              </w:rPr>
            </w:pPr>
          </w:p>
        </w:tc>
      </w:tr>
      <w:tr w:rsidR="00E256B7" w14:paraId="18B18EC4" w14:textId="77777777" w:rsidTr="00E256B7">
        <w:trPr>
          <w:trHeight w:val="115"/>
        </w:trPr>
        <w:tc>
          <w:tcPr>
            <w:tcW w:w="4760" w:type="dxa"/>
            <w:tcBorders>
              <w:top w:val="nil"/>
              <w:left w:val="single" w:sz="8" w:space="0" w:color="auto"/>
              <w:bottom w:val="nil"/>
              <w:right w:val="single" w:sz="8" w:space="0" w:color="auto"/>
            </w:tcBorders>
            <w:vAlign w:val="bottom"/>
          </w:tcPr>
          <w:p w14:paraId="2E6AB7B4" w14:textId="77777777" w:rsidR="00E256B7" w:rsidRDefault="00E256B7">
            <w:pPr>
              <w:spacing w:line="0" w:lineRule="atLeast"/>
              <w:rPr>
                <w:rFonts w:ascii="Times New Roman" w:hAnsi="Times New Roman"/>
                <w:sz w:val="9"/>
              </w:rPr>
            </w:pPr>
          </w:p>
        </w:tc>
        <w:tc>
          <w:tcPr>
            <w:tcW w:w="4720" w:type="dxa"/>
            <w:vMerge/>
            <w:vAlign w:val="center"/>
            <w:hideMark/>
          </w:tcPr>
          <w:p w14:paraId="4F164C0E" w14:textId="77777777" w:rsidR="00E256B7" w:rsidRDefault="00E256B7">
            <w:pPr>
              <w:rPr>
                <w:rFonts w:ascii="Times New Roman" w:hAnsi="Times New Roman"/>
              </w:rPr>
            </w:pPr>
          </w:p>
        </w:tc>
        <w:tc>
          <w:tcPr>
            <w:tcW w:w="200" w:type="dxa"/>
            <w:vAlign w:val="bottom"/>
          </w:tcPr>
          <w:p w14:paraId="2570A2DC" w14:textId="77777777" w:rsidR="00E256B7" w:rsidRDefault="00E256B7">
            <w:pPr>
              <w:spacing w:line="0" w:lineRule="atLeast"/>
              <w:rPr>
                <w:rFonts w:ascii="Times New Roman" w:hAnsi="Times New Roman"/>
                <w:sz w:val="9"/>
              </w:rPr>
            </w:pPr>
          </w:p>
        </w:tc>
        <w:tc>
          <w:tcPr>
            <w:tcW w:w="460" w:type="dxa"/>
            <w:vAlign w:val="bottom"/>
          </w:tcPr>
          <w:p w14:paraId="6D24895E" w14:textId="77777777" w:rsidR="00E256B7" w:rsidRDefault="00E256B7">
            <w:pPr>
              <w:spacing w:line="0" w:lineRule="atLeast"/>
              <w:rPr>
                <w:rFonts w:ascii="Times New Roman" w:hAnsi="Times New Roman"/>
                <w:sz w:val="9"/>
              </w:rPr>
            </w:pPr>
          </w:p>
        </w:tc>
        <w:tc>
          <w:tcPr>
            <w:tcW w:w="720" w:type="dxa"/>
            <w:vAlign w:val="bottom"/>
          </w:tcPr>
          <w:p w14:paraId="2DB6C4E0" w14:textId="77777777" w:rsidR="00E256B7" w:rsidRDefault="00E256B7">
            <w:pPr>
              <w:spacing w:line="0" w:lineRule="atLeast"/>
              <w:rPr>
                <w:rFonts w:ascii="Times New Roman" w:hAnsi="Times New Roman"/>
                <w:sz w:val="9"/>
              </w:rPr>
            </w:pPr>
          </w:p>
        </w:tc>
        <w:tc>
          <w:tcPr>
            <w:tcW w:w="380" w:type="dxa"/>
            <w:vAlign w:val="bottom"/>
          </w:tcPr>
          <w:p w14:paraId="57AB843D" w14:textId="77777777" w:rsidR="00E256B7" w:rsidRDefault="00E256B7">
            <w:pPr>
              <w:spacing w:line="0" w:lineRule="atLeast"/>
              <w:rPr>
                <w:rFonts w:ascii="Times New Roman" w:hAnsi="Times New Roman"/>
                <w:sz w:val="9"/>
              </w:rPr>
            </w:pPr>
          </w:p>
        </w:tc>
        <w:tc>
          <w:tcPr>
            <w:tcW w:w="1220" w:type="dxa"/>
            <w:vAlign w:val="bottom"/>
          </w:tcPr>
          <w:p w14:paraId="69FD0135" w14:textId="77777777" w:rsidR="00E256B7" w:rsidRDefault="00E256B7">
            <w:pPr>
              <w:spacing w:line="0" w:lineRule="atLeast"/>
              <w:rPr>
                <w:rFonts w:ascii="Times New Roman" w:hAnsi="Times New Roman"/>
                <w:sz w:val="9"/>
              </w:rPr>
            </w:pPr>
          </w:p>
        </w:tc>
        <w:tc>
          <w:tcPr>
            <w:tcW w:w="360" w:type="dxa"/>
            <w:tcBorders>
              <w:top w:val="nil"/>
              <w:left w:val="nil"/>
              <w:bottom w:val="nil"/>
              <w:right w:val="single" w:sz="8" w:space="0" w:color="auto"/>
            </w:tcBorders>
            <w:vAlign w:val="bottom"/>
          </w:tcPr>
          <w:p w14:paraId="2A24416C" w14:textId="77777777" w:rsidR="00E256B7" w:rsidRDefault="00E256B7">
            <w:pPr>
              <w:spacing w:line="0" w:lineRule="atLeast"/>
              <w:rPr>
                <w:rFonts w:ascii="Times New Roman" w:hAnsi="Times New Roman"/>
                <w:sz w:val="9"/>
              </w:rPr>
            </w:pPr>
          </w:p>
        </w:tc>
        <w:tc>
          <w:tcPr>
            <w:tcW w:w="4720" w:type="dxa"/>
            <w:gridSpan w:val="3"/>
            <w:vMerge w:val="restart"/>
            <w:tcBorders>
              <w:top w:val="nil"/>
              <w:left w:val="nil"/>
              <w:bottom w:val="nil"/>
              <w:right w:val="single" w:sz="8" w:space="0" w:color="auto"/>
            </w:tcBorders>
            <w:vAlign w:val="bottom"/>
            <w:hideMark/>
          </w:tcPr>
          <w:p w14:paraId="4BEE86AE" w14:textId="77777777" w:rsidR="00E256B7" w:rsidRDefault="00E256B7">
            <w:pPr>
              <w:spacing w:line="0" w:lineRule="atLeast"/>
              <w:ind w:left="100"/>
              <w:rPr>
                <w:rFonts w:ascii="Times New Roman" w:hAnsi="Times New Roman"/>
              </w:rPr>
            </w:pPr>
            <w:proofErr w:type="spellStart"/>
            <w:r>
              <w:rPr>
                <w:rFonts w:ascii="Times New Roman" w:hAnsi="Times New Roman"/>
                <w:sz w:val="22"/>
              </w:rPr>
              <w:t>анализирају</w:t>
            </w:r>
            <w:proofErr w:type="spellEnd"/>
            <w:r>
              <w:rPr>
                <w:rFonts w:ascii="Times New Roman" w:hAnsi="Times New Roman"/>
                <w:sz w:val="22"/>
              </w:rPr>
              <w:t xml:space="preserve"> </w:t>
            </w:r>
            <w:proofErr w:type="spellStart"/>
            <w:proofErr w:type="gramStart"/>
            <w:r>
              <w:rPr>
                <w:rFonts w:ascii="Times New Roman" w:hAnsi="Times New Roman"/>
                <w:sz w:val="22"/>
              </w:rPr>
              <w:t>узрочно.последичне</w:t>
            </w:r>
            <w:proofErr w:type="spellEnd"/>
            <w:proofErr w:type="gramEnd"/>
            <w:r>
              <w:rPr>
                <w:rFonts w:ascii="Times New Roman" w:hAnsi="Times New Roman"/>
                <w:sz w:val="22"/>
              </w:rPr>
              <w:t xml:space="preserve"> </w:t>
            </w:r>
            <w:proofErr w:type="spellStart"/>
            <w:r>
              <w:rPr>
                <w:rFonts w:ascii="Times New Roman" w:hAnsi="Times New Roman"/>
                <w:sz w:val="22"/>
              </w:rPr>
              <w:t>везе</w:t>
            </w:r>
            <w:proofErr w:type="spellEnd"/>
            <w:r>
              <w:rPr>
                <w:rFonts w:ascii="Times New Roman" w:hAnsi="Times New Roman"/>
                <w:sz w:val="22"/>
              </w:rPr>
              <w:t xml:space="preserve"> </w:t>
            </w:r>
            <w:proofErr w:type="spellStart"/>
            <w:r>
              <w:rPr>
                <w:rFonts w:ascii="Times New Roman" w:hAnsi="Times New Roman"/>
                <w:sz w:val="22"/>
              </w:rPr>
              <w:t>доносе</w:t>
            </w:r>
            <w:proofErr w:type="spellEnd"/>
          </w:p>
        </w:tc>
      </w:tr>
      <w:tr w:rsidR="00E256B7" w14:paraId="0AD24BFB" w14:textId="77777777" w:rsidTr="00E256B7">
        <w:trPr>
          <w:trHeight w:val="140"/>
        </w:trPr>
        <w:tc>
          <w:tcPr>
            <w:tcW w:w="4760" w:type="dxa"/>
            <w:tcBorders>
              <w:top w:val="nil"/>
              <w:left w:val="single" w:sz="8" w:space="0" w:color="auto"/>
              <w:bottom w:val="nil"/>
              <w:right w:val="single" w:sz="8" w:space="0" w:color="auto"/>
            </w:tcBorders>
            <w:vAlign w:val="bottom"/>
          </w:tcPr>
          <w:p w14:paraId="6EBEA89A" w14:textId="77777777" w:rsidR="00E256B7" w:rsidRDefault="00E256B7">
            <w:pPr>
              <w:spacing w:line="0" w:lineRule="atLeast"/>
              <w:rPr>
                <w:rFonts w:ascii="Times New Roman" w:hAnsi="Times New Roman"/>
                <w:sz w:val="12"/>
              </w:rPr>
            </w:pPr>
          </w:p>
        </w:tc>
        <w:tc>
          <w:tcPr>
            <w:tcW w:w="1380" w:type="dxa"/>
            <w:vAlign w:val="bottom"/>
          </w:tcPr>
          <w:p w14:paraId="23570D04" w14:textId="77777777" w:rsidR="00E256B7" w:rsidRDefault="00E256B7">
            <w:pPr>
              <w:spacing w:line="0" w:lineRule="atLeast"/>
              <w:rPr>
                <w:rFonts w:ascii="Times New Roman" w:hAnsi="Times New Roman"/>
                <w:sz w:val="12"/>
              </w:rPr>
            </w:pPr>
          </w:p>
        </w:tc>
        <w:tc>
          <w:tcPr>
            <w:tcW w:w="200" w:type="dxa"/>
            <w:vAlign w:val="bottom"/>
          </w:tcPr>
          <w:p w14:paraId="5D9B09AC" w14:textId="77777777" w:rsidR="00E256B7" w:rsidRDefault="00E256B7">
            <w:pPr>
              <w:spacing w:line="0" w:lineRule="atLeast"/>
              <w:rPr>
                <w:rFonts w:ascii="Times New Roman" w:hAnsi="Times New Roman"/>
                <w:sz w:val="12"/>
              </w:rPr>
            </w:pPr>
          </w:p>
        </w:tc>
        <w:tc>
          <w:tcPr>
            <w:tcW w:w="460" w:type="dxa"/>
            <w:vAlign w:val="bottom"/>
          </w:tcPr>
          <w:p w14:paraId="1FCF06AB" w14:textId="77777777" w:rsidR="00E256B7" w:rsidRDefault="00E256B7">
            <w:pPr>
              <w:spacing w:line="0" w:lineRule="atLeast"/>
              <w:rPr>
                <w:rFonts w:ascii="Times New Roman" w:hAnsi="Times New Roman"/>
                <w:sz w:val="12"/>
              </w:rPr>
            </w:pPr>
          </w:p>
        </w:tc>
        <w:tc>
          <w:tcPr>
            <w:tcW w:w="720" w:type="dxa"/>
            <w:vAlign w:val="bottom"/>
          </w:tcPr>
          <w:p w14:paraId="643F9946" w14:textId="77777777" w:rsidR="00E256B7" w:rsidRDefault="00E256B7">
            <w:pPr>
              <w:spacing w:line="0" w:lineRule="atLeast"/>
              <w:rPr>
                <w:rFonts w:ascii="Times New Roman" w:hAnsi="Times New Roman"/>
                <w:sz w:val="12"/>
              </w:rPr>
            </w:pPr>
          </w:p>
        </w:tc>
        <w:tc>
          <w:tcPr>
            <w:tcW w:w="380" w:type="dxa"/>
            <w:vAlign w:val="bottom"/>
          </w:tcPr>
          <w:p w14:paraId="76E7F362" w14:textId="77777777" w:rsidR="00E256B7" w:rsidRDefault="00E256B7">
            <w:pPr>
              <w:spacing w:line="0" w:lineRule="atLeast"/>
              <w:rPr>
                <w:rFonts w:ascii="Times New Roman" w:hAnsi="Times New Roman"/>
                <w:sz w:val="12"/>
              </w:rPr>
            </w:pPr>
          </w:p>
        </w:tc>
        <w:tc>
          <w:tcPr>
            <w:tcW w:w="1220" w:type="dxa"/>
            <w:vAlign w:val="bottom"/>
          </w:tcPr>
          <w:p w14:paraId="3B70F874" w14:textId="77777777" w:rsidR="00E256B7" w:rsidRDefault="00E256B7">
            <w:pPr>
              <w:spacing w:line="0" w:lineRule="atLeast"/>
              <w:rPr>
                <w:rFonts w:ascii="Times New Roman" w:hAnsi="Times New Roman"/>
                <w:sz w:val="12"/>
              </w:rPr>
            </w:pPr>
          </w:p>
        </w:tc>
        <w:tc>
          <w:tcPr>
            <w:tcW w:w="360" w:type="dxa"/>
            <w:tcBorders>
              <w:top w:val="nil"/>
              <w:left w:val="nil"/>
              <w:bottom w:val="nil"/>
              <w:right w:val="single" w:sz="8" w:space="0" w:color="auto"/>
            </w:tcBorders>
            <w:vAlign w:val="bottom"/>
          </w:tcPr>
          <w:p w14:paraId="77F84BBC" w14:textId="77777777" w:rsidR="00E256B7" w:rsidRDefault="00E256B7">
            <w:pPr>
              <w:spacing w:line="0" w:lineRule="atLeast"/>
              <w:rPr>
                <w:rFonts w:ascii="Times New Roman" w:hAnsi="Times New Roman"/>
                <w:sz w:val="12"/>
              </w:rPr>
            </w:pPr>
          </w:p>
        </w:tc>
        <w:tc>
          <w:tcPr>
            <w:tcW w:w="10400" w:type="dxa"/>
            <w:gridSpan w:val="3"/>
            <w:vMerge/>
            <w:tcBorders>
              <w:top w:val="nil"/>
              <w:left w:val="nil"/>
              <w:bottom w:val="nil"/>
              <w:right w:val="single" w:sz="8" w:space="0" w:color="auto"/>
            </w:tcBorders>
            <w:vAlign w:val="center"/>
            <w:hideMark/>
          </w:tcPr>
          <w:p w14:paraId="0B7E6416" w14:textId="77777777" w:rsidR="00E256B7" w:rsidRDefault="00E256B7">
            <w:pPr>
              <w:rPr>
                <w:rFonts w:ascii="Times New Roman" w:hAnsi="Times New Roman"/>
              </w:rPr>
            </w:pPr>
          </w:p>
        </w:tc>
      </w:tr>
      <w:tr w:rsidR="00E256B7" w14:paraId="41B9ED59" w14:textId="77777777" w:rsidTr="00E256B7">
        <w:trPr>
          <w:trHeight w:val="254"/>
        </w:trPr>
        <w:tc>
          <w:tcPr>
            <w:tcW w:w="4760" w:type="dxa"/>
            <w:tcBorders>
              <w:top w:val="nil"/>
              <w:left w:val="single" w:sz="8" w:space="0" w:color="auto"/>
              <w:bottom w:val="nil"/>
              <w:right w:val="single" w:sz="8" w:space="0" w:color="auto"/>
            </w:tcBorders>
            <w:vAlign w:val="bottom"/>
          </w:tcPr>
          <w:p w14:paraId="40B98133" w14:textId="77777777" w:rsidR="00E256B7" w:rsidRDefault="00E256B7">
            <w:pPr>
              <w:spacing w:line="0" w:lineRule="atLeast"/>
              <w:rPr>
                <w:rFonts w:ascii="Times New Roman" w:hAnsi="Times New Roman"/>
              </w:rPr>
            </w:pPr>
          </w:p>
        </w:tc>
        <w:tc>
          <w:tcPr>
            <w:tcW w:w="1380" w:type="dxa"/>
            <w:vAlign w:val="bottom"/>
          </w:tcPr>
          <w:p w14:paraId="279E5107" w14:textId="77777777" w:rsidR="00E256B7" w:rsidRDefault="00E256B7">
            <w:pPr>
              <w:spacing w:line="0" w:lineRule="atLeast"/>
              <w:rPr>
                <w:rFonts w:ascii="Times New Roman" w:hAnsi="Times New Roman"/>
              </w:rPr>
            </w:pPr>
          </w:p>
        </w:tc>
        <w:tc>
          <w:tcPr>
            <w:tcW w:w="200" w:type="dxa"/>
            <w:vAlign w:val="bottom"/>
          </w:tcPr>
          <w:p w14:paraId="7F9748AA" w14:textId="77777777" w:rsidR="00E256B7" w:rsidRDefault="00E256B7">
            <w:pPr>
              <w:spacing w:line="0" w:lineRule="atLeast"/>
              <w:rPr>
                <w:rFonts w:ascii="Times New Roman" w:hAnsi="Times New Roman"/>
              </w:rPr>
            </w:pPr>
          </w:p>
        </w:tc>
        <w:tc>
          <w:tcPr>
            <w:tcW w:w="460" w:type="dxa"/>
            <w:vAlign w:val="bottom"/>
          </w:tcPr>
          <w:p w14:paraId="69CB9AC4" w14:textId="77777777" w:rsidR="00E256B7" w:rsidRDefault="00E256B7">
            <w:pPr>
              <w:spacing w:line="0" w:lineRule="atLeast"/>
              <w:rPr>
                <w:rFonts w:ascii="Times New Roman" w:hAnsi="Times New Roman"/>
              </w:rPr>
            </w:pPr>
          </w:p>
        </w:tc>
        <w:tc>
          <w:tcPr>
            <w:tcW w:w="720" w:type="dxa"/>
            <w:vAlign w:val="bottom"/>
          </w:tcPr>
          <w:p w14:paraId="42FD3888" w14:textId="77777777" w:rsidR="00E256B7" w:rsidRDefault="00E256B7">
            <w:pPr>
              <w:spacing w:line="0" w:lineRule="atLeast"/>
              <w:rPr>
                <w:rFonts w:ascii="Times New Roman" w:hAnsi="Times New Roman"/>
              </w:rPr>
            </w:pPr>
          </w:p>
        </w:tc>
        <w:tc>
          <w:tcPr>
            <w:tcW w:w="380" w:type="dxa"/>
            <w:vAlign w:val="bottom"/>
          </w:tcPr>
          <w:p w14:paraId="076E7F65" w14:textId="77777777" w:rsidR="00E256B7" w:rsidRDefault="00E256B7">
            <w:pPr>
              <w:spacing w:line="0" w:lineRule="atLeast"/>
              <w:rPr>
                <w:rFonts w:ascii="Times New Roman" w:hAnsi="Times New Roman"/>
              </w:rPr>
            </w:pPr>
          </w:p>
        </w:tc>
        <w:tc>
          <w:tcPr>
            <w:tcW w:w="1220" w:type="dxa"/>
            <w:vAlign w:val="bottom"/>
          </w:tcPr>
          <w:p w14:paraId="3519EBD5" w14:textId="77777777" w:rsidR="00E256B7" w:rsidRDefault="00E256B7">
            <w:pPr>
              <w:spacing w:line="0" w:lineRule="atLeast"/>
              <w:rPr>
                <w:rFonts w:ascii="Times New Roman" w:hAnsi="Times New Roman"/>
              </w:rPr>
            </w:pPr>
          </w:p>
        </w:tc>
        <w:tc>
          <w:tcPr>
            <w:tcW w:w="360" w:type="dxa"/>
            <w:tcBorders>
              <w:top w:val="nil"/>
              <w:left w:val="nil"/>
              <w:bottom w:val="nil"/>
              <w:right w:val="single" w:sz="8" w:space="0" w:color="auto"/>
            </w:tcBorders>
            <w:vAlign w:val="bottom"/>
          </w:tcPr>
          <w:p w14:paraId="3E790F50" w14:textId="77777777" w:rsidR="00E256B7" w:rsidRDefault="00E256B7">
            <w:pPr>
              <w:spacing w:line="0" w:lineRule="atLeast"/>
              <w:rPr>
                <w:rFonts w:ascii="Times New Roman" w:hAnsi="Times New Roman"/>
              </w:rPr>
            </w:pPr>
          </w:p>
        </w:tc>
        <w:tc>
          <w:tcPr>
            <w:tcW w:w="4720" w:type="dxa"/>
            <w:gridSpan w:val="3"/>
            <w:tcBorders>
              <w:top w:val="nil"/>
              <w:left w:val="nil"/>
              <w:bottom w:val="nil"/>
              <w:right w:val="single" w:sz="8" w:space="0" w:color="auto"/>
            </w:tcBorders>
            <w:vAlign w:val="bottom"/>
            <w:hideMark/>
          </w:tcPr>
          <w:p w14:paraId="454D4E19" w14:textId="77777777" w:rsidR="00E256B7" w:rsidRDefault="00E256B7">
            <w:pPr>
              <w:spacing w:line="0" w:lineRule="atLeast"/>
              <w:ind w:left="100"/>
              <w:rPr>
                <w:rFonts w:ascii="Times New Roman" w:hAnsi="Times New Roman"/>
              </w:rPr>
            </w:pPr>
            <w:proofErr w:type="spellStart"/>
            <w:r>
              <w:rPr>
                <w:rFonts w:ascii="Times New Roman" w:hAnsi="Times New Roman"/>
                <w:sz w:val="22"/>
              </w:rPr>
              <w:t>закључке</w:t>
            </w:r>
            <w:proofErr w:type="spellEnd"/>
            <w:r>
              <w:rPr>
                <w:rFonts w:ascii="Times New Roman" w:hAnsi="Times New Roman"/>
                <w:sz w:val="22"/>
              </w:rPr>
              <w:t xml:space="preserve"> и </w:t>
            </w:r>
            <w:proofErr w:type="spellStart"/>
            <w:r>
              <w:rPr>
                <w:rFonts w:ascii="Times New Roman" w:hAnsi="Times New Roman"/>
                <w:sz w:val="22"/>
              </w:rPr>
              <w:t>имају</w:t>
            </w:r>
            <w:proofErr w:type="spellEnd"/>
            <w:r>
              <w:rPr>
                <w:rFonts w:ascii="Times New Roman" w:hAnsi="Times New Roman"/>
                <w:sz w:val="22"/>
              </w:rPr>
              <w:t xml:space="preserve"> </w:t>
            </w:r>
            <w:proofErr w:type="spellStart"/>
            <w:r>
              <w:rPr>
                <w:rFonts w:ascii="Times New Roman" w:hAnsi="Times New Roman"/>
                <w:sz w:val="22"/>
              </w:rPr>
              <w:t>критички</w:t>
            </w:r>
            <w:proofErr w:type="spellEnd"/>
            <w:r>
              <w:rPr>
                <w:rFonts w:ascii="Times New Roman" w:hAnsi="Times New Roman"/>
                <w:sz w:val="22"/>
              </w:rPr>
              <w:t xml:space="preserve"> </w:t>
            </w:r>
            <w:proofErr w:type="spellStart"/>
            <w:r>
              <w:rPr>
                <w:rFonts w:ascii="Times New Roman" w:hAnsi="Times New Roman"/>
                <w:sz w:val="22"/>
              </w:rPr>
              <w:t>однос</w:t>
            </w:r>
            <w:proofErr w:type="spellEnd"/>
            <w:r>
              <w:rPr>
                <w:rFonts w:ascii="Times New Roman" w:hAnsi="Times New Roman"/>
                <w:sz w:val="22"/>
              </w:rPr>
              <w:t>.</w:t>
            </w:r>
          </w:p>
        </w:tc>
      </w:tr>
      <w:tr w:rsidR="00E256B7" w14:paraId="19FF4C94" w14:textId="77777777" w:rsidTr="00E256B7">
        <w:trPr>
          <w:trHeight w:val="504"/>
        </w:trPr>
        <w:tc>
          <w:tcPr>
            <w:tcW w:w="4760" w:type="dxa"/>
            <w:tcBorders>
              <w:top w:val="nil"/>
              <w:left w:val="single" w:sz="8" w:space="0" w:color="auto"/>
              <w:bottom w:val="nil"/>
              <w:right w:val="single" w:sz="8" w:space="0" w:color="auto"/>
            </w:tcBorders>
            <w:vAlign w:val="bottom"/>
          </w:tcPr>
          <w:p w14:paraId="14D34820" w14:textId="77777777" w:rsidR="00E256B7" w:rsidRDefault="00E256B7">
            <w:pPr>
              <w:spacing w:line="0" w:lineRule="atLeast"/>
              <w:rPr>
                <w:rFonts w:ascii="Times New Roman" w:hAnsi="Times New Roman"/>
              </w:rPr>
            </w:pPr>
          </w:p>
        </w:tc>
        <w:tc>
          <w:tcPr>
            <w:tcW w:w="1380" w:type="dxa"/>
            <w:vAlign w:val="bottom"/>
          </w:tcPr>
          <w:p w14:paraId="0882B078" w14:textId="77777777" w:rsidR="00E256B7" w:rsidRDefault="00E256B7">
            <w:pPr>
              <w:spacing w:line="0" w:lineRule="atLeast"/>
              <w:rPr>
                <w:rFonts w:ascii="Times New Roman" w:hAnsi="Times New Roman"/>
              </w:rPr>
            </w:pPr>
          </w:p>
        </w:tc>
        <w:tc>
          <w:tcPr>
            <w:tcW w:w="200" w:type="dxa"/>
            <w:vAlign w:val="bottom"/>
          </w:tcPr>
          <w:p w14:paraId="18B8B1F4" w14:textId="77777777" w:rsidR="00E256B7" w:rsidRDefault="00E256B7">
            <w:pPr>
              <w:spacing w:line="0" w:lineRule="atLeast"/>
              <w:rPr>
                <w:rFonts w:ascii="Times New Roman" w:hAnsi="Times New Roman"/>
              </w:rPr>
            </w:pPr>
          </w:p>
        </w:tc>
        <w:tc>
          <w:tcPr>
            <w:tcW w:w="460" w:type="dxa"/>
            <w:vAlign w:val="bottom"/>
          </w:tcPr>
          <w:p w14:paraId="008FA6A0" w14:textId="77777777" w:rsidR="00E256B7" w:rsidRDefault="00E256B7">
            <w:pPr>
              <w:spacing w:line="0" w:lineRule="atLeast"/>
              <w:rPr>
                <w:rFonts w:ascii="Times New Roman" w:hAnsi="Times New Roman"/>
              </w:rPr>
            </w:pPr>
          </w:p>
        </w:tc>
        <w:tc>
          <w:tcPr>
            <w:tcW w:w="720" w:type="dxa"/>
            <w:vAlign w:val="bottom"/>
          </w:tcPr>
          <w:p w14:paraId="21F7F875" w14:textId="77777777" w:rsidR="00E256B7" w:rsidRDefault="00E256B7">
            <w:pPr>
              <w:spacing w:line="0" w:lineRule="atLeast"/>
              <w:rPr>
                <w:rFonts w:ascii="Times New Roman" w:hAnsi="Times New Roman"/>
              </w:rPr>
            </w:pPr>
          </w:p>
        </w:tc>
        <w:tc>
          <w:tcPr>
            <w:tcW w:w="380" w:type="dxa"/>
            <w:vAlign w:val="bottom"/>
          </w:tcPr>
          <w:p w14:paraId="41035A0D" w14:textId="77777777" w:rsidR="00E256B7" w:rsidRDefault="00E256B7">
            <w:pPr>
              <w:spacing w:line="0" w:lineRule="atLeast"/>
              <w:rPr>
                <w:rFonts w:ascii="Times New Roman" w:hAnsi="Times New Roman"/>
              </w:rPr>
            </w:pPr>
          </w:p>
        </w:tc>
        <w:tc>
          <w:tcPr>
            <w:tcW w:w="1220" w:type="dxa"/>
            <w:vAlign w:val="bottom"/>
          </w:tcPr>
          <w:p w14:paraId="38A276E2" w14:textId="77777777" w:rsidR="00E256B7" w:rsidRDefault="00E256B7">
            <w:pPr>
              <w:spacing w:line="0" w:lineRule="atLeast"/>
              <w:rPr>
                <w:rFonts w:ascii="Times New Roman" w:hAnsi="Times New Roman"/>
              </w:rPr>
            </w:pPr>
          </w:p>
        </w:tc>
        <w:tc>
          <w:tcPr>
            <w:tcW w:w="360" w:type="dxa"/>
            <w:tcBorders>
              <w:top w:val="nil"/>
              <w:left w:val="nil"/>
              <w:bottom w:val="nil"/>
              <w:right w:val="single" w:sz="8" w:space="0" w:color="auto"/>
            </w:tcBorders>
            <w:vAlign w:val="bottom"/>
          </w:tcPr>
          <w:p w14:paraId="4BB78947" w14:textId="77777777" w:rsidR="00E256B7" w:rsidRDefault="00E256B7">
            <w:pPr>
              <w:spacing w:line="0" w:lineRule="atLeast"/>
              <w:rPr>
                <w:rFonts w:ascii="Times New Roman" w:hAnsi="Times New Roman"/>
              </w:rPr>
            </w:pPr>
          </w:p>
        </w:tc>
        <w:tc>
          <w:tcPr>
            <w:tcW w:w="4720" w:type="dxa"/>
            <w:gridSpan w:val="3"/>
            <w:tcBorders>
              <w:top w:val="nil"/>
              <w:left w:val="nil"/>
              <w:bottom w:val="nil"/>
              <w:right w:val="single" w:sz="8" w:space="0" w:color="auto"/>
            </w:tcBorders>
            <w:vAlign w:val="bottom"/>
            <w:hideMark/>
          </w:tcPr>
          <w:p w14:paraId="5B1A4614" w14:textId="77777777" w:rsidR="00E256B7" w:rsidRDefault="00E256B7">
            <w:pPr>
              <w:spacing w:line="0" w:lineRule="atLeast"/>
              <w:ind w:left="100"/>
              <w:rPr>
                <w:rFonts w:ascii="Times New Roman" w:hAnsi="Times New Roman"/>
              </w:rPr>
            </w:pPr>
            <w:proofErr w:type="spellStart"/>
            <w:r>
              <w:rPr>
                <w:rFonts w:ascii="Times New Roman" w:hAnsi="Times New Roman"/>
                <w:sz w:val="22"/>
              </w:rPr>
              <w:t>Оспособљавати</w:t>
            </w:r>
            <w:proofErr w:type="spellEnd"/>
            <w:r>
              <w:rPr>
                <w:rFonts w:ascii="Times New Roman" w:hAnsi="Times New Roman"/>
                <w:sz w:val="22"/>
              </w:rPr>
              <w:t xml:space="preserve"> </w:t>
            </w:r>
            <w:proofErr w:type="spellStart"/>
            <w:r>
              <w:rPr>
                <w:rFonts w:ascii="Times New Roman" w:hAnsi="Times New Roman"/>
                <w:sz w:val="22"/>
              </w:rPr>
              <w:t>ученике</w:t>
            </w:r>
            <w:proofErr w:type="spellEnd"/>
            <w:r>
              <w:rPr>
                <w:rFonts w:ascii="Times New Roman" w:hAnsi="Times New Roman"/>
                <w:sz w:val="22"/>
              </w:rPr>
              <w:t xml:space="preserve"> </w:t>
            </w:r>
            <w:proofErr w:type="spellStart"/>
            <w:r>
              <w:rPr>
                <w:rFonts w:ascii="Times New Roman" w:hAnsi="Times New Roman"/>
                <w:sz w:val="22"/>
              </w:rPr>
              <w:t>сложенијим</w:t>
            </w:r>
            <w:proofErr w:type="spellEnd"/>
            <w:r>
              <w:rPr>
                <w:rFonts w:ascii="Times New Roman" w:hAnsi="Times New Roman"/>
                <w:sz w:val="22"/>
              </w:rPr>
              <w:t xml:space="preserve"> </w:t>
            </w:r>
            <w:proofErr w:type="spellStart"/>
            <w:r>
              <w:rPr>
                <w:rFonts w:ascii="Times New Roman" w:hAnsi="Times New Roman"/>
                <w:sz w:val="22"/>
              </w:rPr>
              <w:t>облицима</w:t>
            </w:r>
            <w:proofErr w:type="spellEnd"/>
          </w:p>
        </w:tc>
      </w:tr>
      <w:tr w:rsidR="00E256B7" w14:paraId="2642A894" w14:textId="77777777" w:rsidTr="00E256B7">
        <w:trPr>
          <w:trHeight w:val="255"/>
        </w:trPr>
        <w:tc>
          <w:tcPr>
            <w:tcW w:w="4760" w:type="dxa"/>
            <w:tcBorders>
              <w:top w:val="nil"/>
              <w:left w:val="single" w:sz="8" w:space="0" w:color="auto"/>
              <w:bottom w:val="nil"/>
              <w:right w:val="single" w:sz="8" w:space="0" w:color="auto"/>
            </w:tcBorders>
            <w:vAlign w:val="bottom"/>
          </w:tcPr>
          <w:p w14:paraId="72297F09" w14:textId="77777777" w:rsidR="00E256B7" w:rsidRDefault="00E256B7">
            <w:pPr>
              <w:spacing w:line="0" w:lineRule="atLeast"/>
              <w:rPr>
                <w:rFonts w:ascii="Times New Roman" w:hAnsi="Times New Roman"/>
              </w:rPr>
            </w:pPr>
          </w:p>
        </w:tc>
        <w:tc>
          <w:tcPr>
            <w:tcW w:w="1380" w:type="dxa"/>
            <w:vAlign w:val="bottom"/>
          </w:tcPr>
          <w:p w14:paraId="3CFB8218" w14:textId="77777777" w:rsidR="00E256B7" w:rsidRDefault="00E256B7">
            <w:pPr>
              <w:spacing w:line="0" w:lineRule="atLeast"/>
              <w:rPr>
                <w:rFonts w:ascii="Times New Roman" w:hAnsi="Times New Roman"/>
              </w:rPr>
            </w:pPr>
          </w:p>
        </w:tc>
        <w:tc>
          <w:tcPr>
            <w:tcW w:w="200" w:type="dxa"/>
            <w:vAlign w:val="bottom"/>
          </w:tcPr>
          <w:p w14:paraId="17BA9615" w14:textId="77777777" w:rsidR="00E256B7" w:rsidRDefault="00E256B7">
            <w:pPr>
              <w:spacing w:line="0" w:lineRule="atLeast"/>
              <w:rPr>
                <w:rFonts w:ascii="Times New Roman" w:hAnsi="Times New Roman"/>
              </w:rPr>
            </w:pPr>
          </w:p>
        </w:tc>
        <w:tc>
          <w:tcPr>
            <w:tcW w:w="460" w:type="dxa"/>
            <w:vAlign w:val="bottom"/>
          </w:tcPr>
          <w:p w14:paraId="6C1C626B" w14:textId="77777777" w:rsidR="00E256B7" w:rsidRDefault="00E256B7">
            <w:pPr>
              <w:spacing w:line="0" w:lineRule="atLeast"/>
              <w:rPr>
                <w:rFonts w:ascii="Times New Roman" w:hAnsi="Times New Roman"/>
              </w:rPr>
            </w:pPr>
          </w:p>
        </w:tc>
        <w:tc>
          <w:tcPr>
            <w:tcW w:w="720" w:type="dxa"/>
            <w:vAlign w:val="bottom"/>
          </w:tcPr>
          <w:p w14:paraId="17F884F4" w14:textId="77777777" w:rsidR="00E256B7" w:rsidRDefault="00E256B7">
            <w:pPr>
              <w:spacing w:line="0" w:lineRule="atLeast"/>
              <w:rPr>
                <w:rFonts w:ascii="Times New Roman" w:hAnsi="Times New Roman"/>
              </w:rPr>
            </w:pPr>
          </w:p>
        </w:tc>
        <w:tc>
          <w:tcPr>
            <w:tcW w:w="380" w:type="dxa"/>
            <w:vAlign w:val="bottom"/>
          </w:tcPr>
          <w:p w14:paraId="341155A4" w14:textId="77777777" w:rsidR="00E256B7" w:rsidRDefault="00E256B7">
            <w:pPr>
              <w:spacing w:line="0" w:lineRule="atLeast"/>
              <w:rPr>
                <w:rFonts w:ascii="Times New Roman" w:hAnsi="Times New Roman"/>
              </w:rPr>
            </w:pPr>
          </w:p>
        </w:tc>
        <w:tc>
          <w:tcPr>
            <w:tcW w:w="1220" w:type="dxa"/>
            <w:vAlign w:val="bottom"/>
          </w:tcPr>
          <w:p w14:paraId="180F359E" w14:textId="77777777" w:rsidR="00E256B7" w:rsidRDefault="00E256B7">
            <w:pPr>
              <w:spacing w:line="0" w:lineRule="atLeast"/>
              <w:rPr>
                <w:rFonts w:ascii="Times New Roman" w:hAnsi="Times New Roman"/>
              </w:rPr>
            </w:pPr>
          </w:p>
        </w:tc>
        <w:tc>
          <w:tcPr>
            <w:tcW w:w="360" w:type="dxa"/>
            <w:tcBorders>
              <w:top w:val="nil"/>
              <w:left w:val="nil"/>
              <w:bottom w:val="nil"/>
              <w:right w:val="single" w:sz="8" w:space="0" w:color="auto"/>
            </w:tcBorders>
            <w:vAlign w:val="bottom"/>
          </w:tcPr>
          <w:p w14:paraId="1A88BB5A" w14:textId="77777777" w:rsidR="00E256B7" w:rsidRDefault="00E256B7">
            <w:pPr>
              <w:spacing w:line="0" w:lineRule="atLeast"/>
              <w:rPr>
                <w:rFonts w:ascii="Times New Roman" w:hAnsi="Times New Roman"/>
              </w:rPr>
            </w:pPr>
          </w:p>
        </w:tc>
        <w:tc>
          <w:tcPr>
            <w:tcW w:w="4720" w:type="dxa"/>
            <w:gridSpan w:val="3"/>
            <w:tcBorders>
              <w:top w:val="nil"/>
              <w:left w:val="nil"/>
              <w:bottom w:val="nil"/>
              <w:right w:val="single" w:sz="8" w:space="0" w:color="auto"/>
            </w:tcBorders>
            <w:vAlign w:val="bottom"/>
            <w:hideMark/>
          </w:tcPr>
          <w:p w14:paraId="0A883414" w14:textId="77777777" w:rsidR="00E256B7" w:rsidRDefault="00E256B7">
            <w:pPr>
              <w:spacing w:line="0" w:lineRule="atLeast"/>
              <w:ind w:left="100"/>
              <w:rPr>
                <w:rFonts w:ascii="Times New Roman" w:hAnsi="Times New Roman"/>
              </w:rPr>
            </w:pPr>
            <w:proofErr w:type="spellStart"/>
            <w:r>
              <w:rPr>
                <w:rFonts w:ascii="Times New Roman" w:hAnsi="Times New Roman"/>
                <w:sz w:val="22"/>
              </w:rPr>
              <w:t>рада</w:t>
            </w:r>
            <w:proofErr w:type="spellEnd"/>
            <w:r>
              <w:rPr>
                <w:rFonts w:ascii="Times New Roman" w:hAnsi="Times New Roman"/>
                <w:sz w:val="22"/>
              </w:rPr>
              <w:t xml:space="preserve"> – </w:t>
            </w:r>
            <w:proofErr w:type="spellStart"/>
            <w:r>
              <w:rPr>
                <w:rFonts w:ascii="Times New Roman" w:hAnsi="Times New Roman"/>
                <w:sz w:val="22"/>
              </w:rPr>
              <w:t>развијати</w:t>
            </w:r>
            <w:proofErr w:type="spellEnd"/>
            <w:r>
              <w:rPr>
                <w:rFonts w:ascii="Times New Roman" w:hAnsi="Times New Roman"/>
                <w:sz w:val="22"/>
              </w:rPr>
              <w:t xml:space="preserve"> и </w:t>
            </w:r>
            <w:proofErr w:type="spellStart"/>
            <w:r>
              <w:rPr>
                <w:rFonts w:ascii="Times New Roman" w:hAnsi="Times New Roman"/>
                <w:sz w:val="22"/>
              </w:rPr>
              <w:t>неговати</w:t>
            </w:r>
            <w:proofErr w:type="spellEnd"/>
            <w:r>
              <w:rPr>
                <w:rFonts w:ascii="Times New Roman" w:hAnsi="Times New Roman"/>
                <w:sz w:val="22"/>
              </w:rPr>
              <w:t xml:space="preserve"> </w:t>
            </w:r>
            <w:proofErr w:type="spellStart"/>
            <w:r>
              <w:rPr>
                <w:rFonts w:ascii="Times New Roman" w:hAnsi="Times New Roman"/>
                <w:sz w:val="22"/>
              </w:rPr>
              <w:t>дискусију</w:t>
            </w:r>
            <w:proofErr w:type="spellEnd"/>
            <w:r>
              <w:rPr>
                <w:rFonts w:ascii="Times New Roman" w:hAnsi="Times New Roman"/>
                <w:sz w:val="22"/>
              </w:rPr>
              <w:t>,</w:t>
            </w:r>
          </w:p>
        </w:tc>
      </w:tr>
      <w:tr w:rsidR="00E256B7" w14:paraId="0796383B" w14:textId="77777777" w:rsidTr="00E256B7">
        <w:trPr>
          <w:trHeight w:val="254"/>
        </w:trPr>
        <w:tc>
          <w:tcPr>
            <w:tcW w:w="4760" w:type="dxa"/>
            <w:tcBorders>
              <w:top w:val="nil"/>
              <w:left w:val="single" w:sz="8" w:space="0" w:color="auto"/>
              <w:bottom w:val="nil"/>
              <w:right w:val="single" w:sz="8" w:space="0" w:color="auto"/>
            </w:tcBorders>
            <w:vAlign w:val="bottom"/>
          </w:tcPr>
          <w:p w14:paraId="6649E9EA" w14:textId="77777777" w:rsidR="00E256B7" w:rsidRDefault="00E256B7">
            <w:pPr>
              <w:spacing w:line="0" w:lineRule="atLeast"/>
              <w:rPr>
                <w:rFonts w:ascii="Times New Roman" w:hAnsi="Times New Roman"/>
              </w:rPr>
            </w:pPr>
          </w:p>
        </w:tc>
        <w:tc>
          <w:tcPr>
            <w:tcW w:w="1380" w:type="dxa"/>
            <w:vAlign w:val="bottom"/>
          </w:tcPr>
          <w:p w14:paraId="3C9FA008" w14:textId="77777777" w:rsidR="00E256B7" w:rsidRDefault="00E256B7">
            <w:pPr>
              <w:spacing w:line="0" w:lineRule="atLeast"/>
              <w:rPr>
                <w:rFonts w:ascii="Times New Roman" w:hAnsi="Times New Roman"/>
              </w:rPr>
            </w:pPr>
          </w:p>
        </w:tc>
        <w:tc>
          <w:tcPr>
            <w:tcW w:w="200" w:type="dxa"/>
            <w:vAlign w:val="bottom"/>
          </w:tcPr>
          <w:p w14:paraId="52CB2D92" w14:textId="77777777" w:rsidR="00E256B7" w:rsidRDefault="00E256B7">
            <w:pPr>
              <w:spacing w:line="0" w:lineRule="atLeast"/>
              <w:rPr>
                <w:rFonts w:ascii="Times New Roman" w:hAnsi="Times New Roman"/>
              </w:rPr>
            </w:pPr>
          </w:p>
        </w:tc>
        <w:tc>
          <w:tcPr>
            <w:tcW w:w="460" w:type="dxa"/>
            <w:vAlign w:val="bottom"/>
          </w:tcPr>
          <w:p w14:paraId="57A00BA3" w14:textId="77777777" w:rsidR="00E256B7" w:rsidRDefault="00E256B7">
            <w:pPr>
              <w:spacing w:line="0" w:lineRule="atLeast"/>
              <w:rPr>
                <w:rFonts w:ascii="Times New Roman" w:hAnsi="Times New Roman"/>
              </w:rPr>
            </w:pPr>
          </w:p>
        </w:tc>
        <w:tc>
          <w:tcPr>
            <w:tcW w:w="720" w:type="dxa"/>
            <w:vAlign w:val="bottom"/>
          </w:tcPr>
          <w:p w14:paraId="31EB3EA3" w14:textId="77777777" w:rsidR="00E256B7" w:rsidRDefault="00E256B7">
            <w:pPr>
              <w:spacing w:line="0" w:lineRule="atLeast"/>
              <w:rPr>
                <w:rFonts w:ascii="Times New Roman" w:hAnsi="Times New Roman"/>
              </w:rPr>
            </w:pPr>
          </w:p>
        </w:tc>
        <w:tc>
          <w:tcPr>
            <w:tcW w:w="380" w:type="dxa"/>
            <w:vAlign w:val="bottom"/>
          </w:tcPr>
          <w:p w14:paraId="28CEC590" w14:textId="77777777" w:rsidR="00E256B7" w:rsidRDefault="00E256B7">
            <w:pPr>
              <w:spacing w:line="0" w:lineRule="atLeast"/>
              <w:rPr>
                <w:rFonts w:ascii="Times New Roman" w:hAnsi="Times New Roman"/>
              </w:rPr>
            </w:pPr>
          </w:p>
        </w:tc>
        <w:tc>
          <w:tcPr>
            <w:tcW w:w="1220" w:type="dxa"/>
            <w:vAlign w:val="bottom"/>
          </w:tcPr>
          <w:p w14:paraId="1F7DF0B1" w14:textId="77777777" w:rsidR="00E256B7" w:rsidRDefault="00E256B7">
            <w:pPr>
              <w:spacing w:line="0" w:lineRule="atLeast"/>
              <w:rPr>
                <w:rFonts w:ascii="Times New Roman" w:hAnsi="Times New Roman"/>
              </w:rPr>
            </w:pPr>
          </w:p>
        </w:tc>
        <w:tc>
          <w:tcPr>
            <w:tcW w:w="360" w:type="dxa"/>
            <w:tcBorders>
              <w:top w:val="nil"/>
              <w:left w:val="nil"/>
              <w:bottom w:val="nil"/>
              <w:right w:val="single" w:sz="8" w:space="0" w:color="auto"/>
            </w:tcBorders>
            <w:vAlign w:val="bottom"/>
          </w:tcPr>
          <w:p w14:paraId="3D8785CD" w14:textId="77777777" w:rsidR="00E256B7" w:rsidRDefault="00E256B7">
            <w:pPr>
              <w:spacing w:line="0" w:lineRule="atLeast"/>
              <w:rPr>
                <w:rFonts w:ascii="Times New Roman" w:hAnsi="Times New Roman"/>
              </w:rPr>
            </w:pPr>
          </w:p>
        </w:tc>
        <w:tc>
          <w:tcPr>
            <w:tcW w:w="4720" w:type="dxa"/>
            <w:gridSpan w:val="3"/>
            <w:tcBorders>
              <w:top w:val="nil"/>
              <w:left w:val="nil"/>
              <w:bottom w:val="nil"/>
              <w:right w:val="single" w:sz="8" w:space="0" w:color="auto"/>
            </w:tcBorders>
            <w:vAlign w:val="bottom"/>
            <w:hideMark/>
          </w:tcPr>
          <w:p w14:paraId="1324D89A" w14:textId="77777777" w:rsidR="00E256B7" w:rsidRDefault="00E256B7">
            <w:pPr>
              <w:spacing w:line="0" w:lineRule="atLeast"/>
              <w:ind w:left="100"/>
              <w:rPr>
                <w:rFonts w:ascii="Times New Roman" w:hAnsi="Times New Roman"/>
              </w:rPr>
            </w:pPr>
            <w:proofErr w:type="spellStart"/>
            <w:r>
              <w:rPr>
                <w:rFonts w:ascii="Times New Roman" w:hAnsi="Times New Roman"/>
                <w:sz w:val="22"/>
              </w:rPr>
              <w:t>аргументовање</w:t>
            </w:r>
            <w:proofErr w:type="spellEnd"/>
            <w:r>
              <w:rPr>
                <w:rFonts w:ascii="Times New Roman" w:hAnsi="Times New Roman"/>
                <w:sz w:val="22"/>
              </w:rPr>
              <w:t xml:space="preserve">, </w:t>
            </w:r>
            <w:proofErr w:type="spellStart"/>
            <w:r>
              <w:rPr>
                <w:rFonts w:ascii="Times New Roman" w:hAnsi="Times New Roman"/>
                <w:sz w:val="22"/>
              </w:rPr>
              <w:t>дебату</w:t>
            </w:r>
            <w:proofErr w:type="spellEnd"/>
            <w:r>
              <w:rPr>
                <w:rFonts w:ascii="Times New Roman" w:hAnsi="Times New Roman"/>
                <w:sz w:val="22"/>
              </w:rPr>
              <w:t xml:space="preserve">, </w:t>
            </w:r>
            <w:proofErr w:type="spellStart"/>
            <w:r>
              <w:rPr>
                <w:rFonts w:ascii="Times New Roman" w:hAnsi="Times New Roman"/>
                <w:sz w:val="22"/>
              </w:rPr>
              <w:t>анализу</w:t>
            </w:r>
            <w:proofErr w:type="spellEnd"/>
            <w:r>
              <w:rPr>
                <w:rFonts w:ascii="Times New Roman" w:hAnsi="Times New Roman"/>
                <w:sz w:val="22"/>
              </w:rPr>
              <w:t xml:space="preserve"> </w:t>
            </w:r>
            <w:proofErr w:type="spellStart"/>
            <w:r>
              <w:rPr>
                <w:rFonts w:ascii="Times New Roman" w:hAnsi="Times New Roman"/>
                <w:sz w:val="22"/>
              </w:rPr>
              <w:t>случаја</w:t>
            </w:r>
            <w:proofErr w:type="spellEnd"/>
            <w:r>
              <w:rPr>
                <w:rFonts w:ascii="Times New Roman" w:hAnsi="Times New Roman"/>
                <w:sz w:val="22"/>
              </w:rPr>
              <w:t>,</w:t>
            </w:r>
          </w:p>
        </w:tc>
      </w:tr>
      <w:tr w:rsidR="00E256B7" w14:paraId="173C23A1" w14:textId="77777777" w:rsidTr="00E256B7">
        <w:trPr>
          <w:trHeight w:val="253"/>
        </w:trPr>
        <w:tc>
          <w:tcPr>
            <w:tcW w:w="4760" w:type="dxa"/>
            <w:tcBorders>
              <w:top w:val="nil"/>
              <w:left w:val="single" w:sz="8" w:space="0" w:color="auto"/>
              <w:bottom w:val="single" w:sz="8" w:space="0" w:color="auto"/>
              <w:right w:val="single" w:sz="8" w:space="0" w:color="auto"/>
            </w:tcBorders>
            <w:vAlign w:val="bottom"/>
          </w:tcPr>
          <w:p w14:paraId="28F7F053" w14:textId="77777777" w:rsidR="00E256B7" w:rsidRDefault="00E256B7">
            <w:pPr>
              <w:spacing w:line="0" w:lineRule="atLeast"/>
              <w:rPr>
                <w:rFonts w:ascii="Times New Roman" w:hAnsi="Times New Roman"/>
              </w:rPr>
            </w:pPr>
          </w:p>
        </w:tc>
        <w:tc>
          <w:tcPr>
            <w:tcW w:w="1380" w:type="dxa"/>
            <w:tcBorders>
              <w:top w:val="nil"/>
              <w:left w:val="nil"/>
              <w:bottom w:val="single" w:sz="8" w:space="0" w:color="auto"/>
              <w:right w:val="nil"/>
            </w:tcBorders>
            <w:vAlign w:val="bottom"/>
          </w:tcPr>
          <w:p w14:paraId="4ACB5F2B" w14:textId="77777777" w:rsidR="00E256B7" w:rsidRDefault="00E256B7">
            <w:pPr>
              <w:spacing w:line="0" w:lineRule="atLeast"/>
              <w:rPr>
                <w:rFonts w:ascii="Times New Roman" w:hAnsi="Times New Roman"/>
              </w:rPr>
            </w:pPr>
          </w:p>
        </w:tc>
        <w:tc>
          <w:tcPr>
            <w:tcW w:w="200" w:type="dxa"/>
            <w:tcBorders>
              <w:top w:val="nil"/>
              <w:left w:val="nil"/>
              <w:bottom w:val="single" w:sz="8" w:space="0" w:color="auto"/>
              <w:right w:val="nil"/>
            </w:tcBorders>
            <w:vAlign w:val="bottom"/>
          </w:tcPr>
          <w:p w14:paraId="770EC53E" w14:textId="77777777" w:rsidR="00E256B7" w:rsidRDefault="00E256B7">
            <w:pPr>
              <w:spacing w:line="0" w:lineRule="atLeast"/>
              <w:rPr>
                <w:rFonts w:ascii="Times New Roman" w:hAnsi="Times New Roman"/>
              </w:rPr>
            </w:pPr>
          </w:p>
        </w:tc>
        <w:tc>
          <w:tcPr>
            <w:tcW w:w="460" w:type="dxa"/>
            <w:tcBorders>
              <w:top w:val="nil"/>
              <w:left w:val="nil"/>
              <w:bottom w:val="single" w:sz="8" w:space="0" w:color="auto"/>
              <w:right w:val="nil"/>
            </w:tcBorders>
            <w:vAlign w:val="bottom"/>
          </w:tcPr>
          <w:p w14:paraId="0CB1C673" w14:textId="77777777" w:rsidR="00E256B7" w:rsidRDefault="00E256B7">
            <w:pPr>
              <w:spacing w:line="0" w:lineRule="atLeast"/>
              <w:rPr>
                <w:rFonts w:ascii="Times New Roman" w:hAnsi="Times New Roman"/>
              </w:rPr>
            </w:pPr>
          </w:p>
        </w:tc>
        <w:tc>
          <w:tcPr>
            <w:tcW w:w="720" w:type="dxa"/>
            <w:tcBorders>
              <w:top w:val="nil"/>
              <w:left w:val="nil"/>
              <w:bottom w:val="single" w:sz="8" w:space="0" w:color="auto"/>
              <w:right w:val="nil"/>
            </w:tcBorders>
            <w:vAlign w:val="bottom"/>
          </w:tcPr>
          <w:p w14:paraId="1B16E50C" w14:textId="77777777" w:rsidR="00E256B7" w:rsidRDefault="00E256B7">
            <w:pPr>
              <w:spacing w:line="0" w:lineRule="atLeast"/>
              <w:rPr>
                <w:rFonts w:ascii="Times New Roman" w:hAnsi="Times New Roman"/>
              </w:rPr>
            </w:pPr>
          </w:p>
        </w:tc>
        <w:tc>
          <w:tcPr>
            <w:tcW w:w="380" w:type="dxa"/>
            <w:tcBorders>
              <w:top w:val="nil"/>
              <w:left w:val="nil"/>
              <w:bottom w:val="single" w:sz="8" w:space="0" w:color="auto"/>
              <w:right w:val="nil"/>
            </w:tcBorders>
            <w:vAlign w:val="bottom"/>
          </w:tcPr>
          <w:p w14:paraId="585DCAD6" w14:textId="77777777" w:rsidR="00E256B7" w:rsidRDefault="00E256B7">
            <w:pPr>
              <w:spacing w:line="0" w:lineRule="atLeast"/>
              <w:rPr>
                <w:rFonts w:ascii="Times New Roman" w:hAnsi="Times New Roman"/>
              </w:rPr>
            </w:pPr>
          </w:p>
        </w:tc>
        <w:tc>
          <w:tcPr>
            <w:tcW w:w="1220" w:type="dxa"/>
            <w:tcBorders>
              <w:top w:val="nil"/>
              <w:left w:val="nil"/>
              <w:bottom w:val="single" w:sz="8" w:space="0" w:color="auto"/>
              <w:right w:val="nil"/>
            </w:tcBorders>
            <w:vAlign w:val="bottom"/>
          </w:tcPr>
          <w:p w14:paraId="213B468A" w14:textId="77777777" w:rsidR="00E256B7" w:rsidRDefault="00E256B7">
            <w:pPr>
              <w:spacing w:line="0" w:lineRule="atLeast"/>
              <w:rPr>
                <w:rFonts w:ascii="Times New Roman" w:hAnsi="Times New Roman"/>
              </w:rPr>
            </w:pPr>
          </w:p>
        </w:tc>
        <w:tc>
          <w:tcPr>
            <w:tcW w:w="360" w:type="dxa"/>
            <w:tcBorders>
              <w:top w:val="nil"/>
              <w:left w:val="nil"/>
              <w:bottom w:val="single" w:sz="8" w:space="0" w:color="auto"/>
              <w:right w:val="single" w:sz="8" w:space="0" w:color="auto"/>
            </w:tcBorders>
            <w:vAlign w:val="bottom"/>
          </w:tcPr>
          <w:p w14:paraId="7A0DEAF4" w14:textId="77777777" w:rsidR="00E256B7" w:rsidRDefault="00E256B7">
            <w:pPr>
              <w:spacing w:line="0" w:lineRule="atLeast"/>
              <w:rPr>
                <w:rFonts w:ascii="Times New Roman" w:hAnsi="Times New Roman"/>
              </w:rPr>
            </w:pPr>
          </w:p>
        </w:tc>
        <w:tc>
          <w:tcPr>
            <w:tcW w:w="1040" w:type="dxa"/>
            <w:tcBorders>
              <w:top w:val="nil"/>
              <w:left w:val="nil"/>
              <w:bottom w:val="single" w:sz="8" w:space="0" w:color="auto"/>
              <w:right w:val="nil"/>
            </w:tcBorders>
            <w:vAlign w:val="bottom"/>
            <w:hideMark/>
          </w:tcPr>
          <w:p w14:paraId="02FB9625" w14:textId="77777777" w:rsidR="00E256B7" w:rsidRDefault="00E256B7">
            <w:pPr>
              <w:spacing w:line="249" w:lineRule="exact"/>
              <w:ind w:left="100"/>
              <w:rPr>
                <w:rFonts w:ascii="Times New Roman" w:hAnsi="Times New Roman"/>
                <w:w w:val="96"/>
              </w:rPr>
            </w:pPr>
            <w:proofErr w:type="spellStart"/>
            <w:r>
              <w:rPr>
                <w:rFonts w:ascii="Times New Roman" w:hAnsi="Times New Roman"/>
                <w:w w:val="96"/>
                <w:sz w:val="22"/>
              </w:rPr>
              <w:t>поређење</w:t>
            </w:r>
            <w:proofErr w:type="spellEnd"/>
            <w:r>
              <w:rPr>
                <w:rFonts w:ascii="Times New Roman" w:hAnsi="Times New Roman"/>
                <w:w w:val="96"/>
                <w:sz w:val="22"/>
              </w:rPr>
              <w:t>.</w:t>
            </w:r>
          </w:p>
        </w:tc>
        <w:tc>
          <w:tcPr>
            <w:tcW w:w="1680" w:type="dxa"/>
            <w:tcBorders>
              <w:top w:val="nil"/>
              <w:left w:val="nil"/>
              <w:bottom w:val="single" w:sz="8" w:space="0" w:color="auto"/>
              <w:right w:val="nil"/>
            </w:tcBorders>
            <w:vAlign w:val="bottom"/>
          </w:tcPr>
          <w:p w14:paraId="08BBB487" w14:textId="77777777" w:rsidR="00E256B7" w:rsidRDefault="00E256B7">
            <w:pPr>
              <w:spacing w:line="0" w:lineRule="atLeast"/>
              <w:rPr>
                <w:rFonts w:ascii="Times New Roman" w:hAnsi="Times New Roman"/>
              </w:rPr>
            </w:pPr>
          </w:p>
        </w:tc>
        <w:tc>
          <w:tcPr>
            <w:tcW w:w="2000" w:type="dxa"/>
            <w:tcBorders>
              <w:top w:val="nil"/>
              <w:left w:val="nil"/>
              <w:bottom w:val="single" w:sz="8" w:space="0" w:color="auto"/>
              <w:right w:val="single" w:sz="8" w:space="0" w:color="auto"/>
            </w:tcBorders>
            <w:vAlign w:val="bottom"/>
          </w:tcPr>
          <w:p w14:paraId="24096388" w14:textId="77777777" w:rsidR="00E256B7" w:rsidRDefault="00E256B7">
            <w:pPr>
              <w:spacing w:line="0" w:lineRule="atLeast"/>
              <w:rPr>
                <w:rFonts w:ascii="Times New Roman" w:hAnsi="Times New Roman"/>
              </w:rPr>
            </w:pPr>
          </w:p>
        </w:tc>
      </w:tr>
      <w:tr w:rsidR="00E256B7" w14:paraId="03265F17" w14:textId="77777777" w:rsidTr="00E256B7">
        <w:trPr>
          <w:trHeight w:val="254"/>
        </w:trPr>
        <w:tc>
          <w:tcPr>
            <w:tcW w:w="4760" w:type="dxa"/>
            <w:tcBorders>
              <w:top w:val="nil"/>
              <w:left w:val="single" w:sz="8" w:space="0" w:color="auto"/>
              <w:bottom w:val="nil"/>
              <w:right w:val="single" w:sz="8" w:space="0" w:color="auto"/>
            </w:tcBorders>
            <w:vAlign w:val="bottom"/>
          </w:tcPr>
          <w:p w14:paraId="792F89CD" w14:textId="77777777" w:rsidR="00E256B7" w:rsidRDefault="00E256B7">
            <w:pPr>
              <w:spacing w:line="0" w:lineRule="atLeast"/>
              <w:rPr>
                <w:rFonts w:ascii="Times New Roman" w:hAnsi="Times New Roman"/>
              </w:rPr>
            </w:pPr>
          </w:p>
        </w:tc>
        <w:tc>
          <w:tcPr>
            <w:tcW w:w="4720" w:type="dxa"/>
            <w:gridSpan w:val="7"/>
            <w:tcBorders>
              <w:top w:val="nil"/>
              <w:left w:val="nil"/>
              <w:bottom w:val="nil"/>
              <w:right w:val="single" w:sz="8" w:space="0" w:color="auto"/>
            </w:tcBorders>
            <w:vAlign w:val="bottom"/>
            <w:hideMark/>
          </w:tcPr>
          <w:p w14:paraId="2FC66968" w14:textId="77777777" w:rsidR="00E256B7" w:rsidRDefault="00E256B7">
            <w:pPr>
              <w:spacing w:line="253" w:lineRule="exact"/>
              <w:ind w:left="100"/>
              <w:rPr>
                <w:rFonts w:ascii="Times New Roman" w:hAnsi="Times New Roman"/>
              </w:rPr>
            </w:pPr>
            <w:proofErr w:type="spellStart"/>
            <w:proofErr w:type="gramStart"/>
            <w:r>
              <w:rPr>
                <w:rFonts w:ascii="Times New Roman" w:hAnsi="Times New Roman"/>
              </w:rPr>
              <w:t>Положај</w:t>
            </w:r>
            <w:proofErr w:type="spellEnd"/>
            <w:r>
              <w:rPr>
                <w:rFonts w:ascii="Times New Roman" w:hAnsi="Times New Roman"/>
              </w:rPr>
              <w:t xml:space="preserve">  </w:t>
            </w:r>
            <w:proofErr w:type="spellStart"/>
            <w:r>
              <w:rPr>
                <w:rFonts w:ascii="Times New Roman" w:hAnsi="Times New Roman"/>
              </w:rPr>
              <w:t>деце</w:t>
            </w:r>
            <w:proofErr w:type="spellEnd"/>
            <w:proofErr w:type="gramEnd"/>
            <w:r>
              <w:rPr>
                <w:rFonts w:ascii="Times New Roman" w:hAnsi="Times New Roman"/>
              </w:rPr>
              <w:t xml:space="preserve">   у  </w:t>
            </w:r>
            <w:proofErr w:type="spellStart"/>
            <w:r>
              <w:rPr>
                <w:rFonts w:ascii="Times New Roman" w:hAnsi="Times New Roman"/>
              </w:rPr>
              <w:t>савременом</w:t>
            </w:r>
            <w:proofErr w:type="spellEnd"/>
            <w:r>
              <w:rPr>
                <w:rFonts w:ascii="Times New Roman" w:hAnsi="Times New Roman"/>
              </w:rPr>
              <w:t xml:space="preserve">   </w:t>
            </w:r>
            <w:proofErr w:type="spellStart"/>
            <w:r>
              <w:rPr>
                <w:rFonts w:ascii="Times New Roman" w:hAnsi="Times New Roman"/>
              </w:rPr>
              <w:t>друштву</w:t>
            </w:r>
            <w:proofErr w:type="spellEnd"/>
            <w:r>
              <w:rPr>
                <w:rFonts w:ascii="Times New Roman" w:hAnsi="Times New Roman"/>
              </w:rPr>
              <w:t>-</w:t>
            </w:r>
          </w:p>
        </w:tc>
        <w:tc>
          <w:tcPr>
            <w:tcW w:w="4720" w:type="dxa"/>
            <w:gridSpan w:val="3"/>
            <w:tcBorders>
              <w:top w:val="nil"/>
              <w:left w:val="nil"/>
              <w:bottom w:val="nil"/>
              <w:right w:val="single" w:sz="8" w:space="0" w:color="auto"/>
            </w:tcBorders>
            <w:vAlign w:val="bottom"/>
            <w:hideMark/>
          </w:tcPr>
          <w:p w14:paraId="69C69A9D" w14:textId="77777777" w:rsidR="00E256B7" w:rsidRDefault="00E256B7">
            <w:pPr>
              <w:spacing w:line="242" w:lineRule="exact"/>
              <w:ind w:left="100"/>
              <w:rPr>
                <w:rFonts w:ascii="Times New Roman" w:hAnsi="Times New Roman"/>
              </w:rPr>
            </w:pPr>
            <w:proofErr w:type="spellStart"/>
            <w:r>
              <w:rPr>
                <w:rFonts w:ascii="Times New Roman" w:hAnsi="Times New Roman"/>
                <w:sz w:val="22"/>
              </w:rPr>
              <w:t>Посебну</w:t>
            </w:r>
            <w:proofErr w:type="spellEnd"/>
            <w:r>
              <w:rPr>
                <w:rFonts w:ascii="Times New Roman" w:hAnsi="Times New Roman"/>
                <w:sz w:val="22"/>
              </w:rPr>
              <w:t xml:space="preserve"> </w:t>
            </w:r>
            <w:proofErr w:type="spellStart"/>
            <w:r>
              <w:rPr>
                <w:rFonts w:ascii="Times New Roman" w:hAnsi="Times New Roman"/>
                <w:sz w:val="22"/>
              </w:rPr>
              <w:t>пажњу</w:t>
            </w:r>
            <w:proofErr w:type="spellEnd"/>
            <w:r>
              <w:rPr>
                <w:rFonts w:ascii="Times New Roman" w:hAnsi="Times New Roman"/>
                <w:sz w:val="22"/>
              </w:rPr>
              <w:t xml:space="preserve"> </w:t>
            </w:r>
            <w:proofErr w:type="spellStart"/>
            <w:r>
              <w:rPr>
                <w:rFonts w:ascii="Times New Roman" w:hAnsi="Times New Roman"/>
                <w:sz w:val="22"/>
              </w:rPr>
              <w:t>посветити</w:t>
            </w:r>
            <w:proofErr w:type="spellEnd"/>
            <w:r>
              <w:rPr>
                <w:rFonts w:ascii="Times New Roman" w:hAnsi="Times New Roman"/>
                <w:sz w:val="22"/>
              </w:rPr>
              <w:t xml:space="preserve"> </w:t>
            </w:r>
            <w:proofErr w:type="spellStart"/>
            <w:r>
              <w:rPr>
                <w:rFonts w:ascii="Times New Roman" w:hAnsi="Times New Roman"/>
                <w:sz w:val="22"/>
              </w:rPr>
              <w:t>положају</w:t>
            </w:r>
            <w:proofErr w:type="spellEnd"/>
            <w:r>
              <w:rPr>
                <w:rFonts w:ascii="Times New Roman" w:hAnsi="Times New Roman"/>
                <w:sz w:val="22"/>
              </w:rPr>
              <w:t xml:space="preserve"> </w:t>
            </w:r>
            <w:proofErr w:type="spellStart"/>
            <w:proofErr w:type="gramStart"/>
            <w:r>
              <w:rPr>
                <w:rFonts w:ascii="Times New Roman" w:hAnsi="Times New Roman"/>
                <w:sz w:val="22"/>
              </w:rPr>
              <w:t>детета</w:t>
            </w:r>
            <w:proofErr w:type="spellEnd"/>
            <w:r>
              <w:rPr>
                <w:rFonts w:ascii="Times New Roman" w:hAnsi="Times New Roman"/>
                <w:sz w:val="22"/>
              </w:rPr>
              <w:t xml:space="preserve">  у</w:t>
            </w:r>
            <w:proofErr w:type="gramEnd"/>
          </w:p>
        </w:tc>
      </w:tr>
      <w:tr w:rsidR="00E256B7" w14:paraId="7A94441B" w14:textId="77777777" w:rsidTr="00E256B7">
        <w:trPr>
          <w:trHeight w:val="284"/>
        </w:trPr>
        <w:tc>
          <w:tcPr>
            <w:tcW w:w="4760" w:type="dxa"/>
            <w:tcBorders>
              <w:top w:val="nil"/>
              <w:left w:val="single" w:sz="8" w:space="0" w:color="auto"/>
              <w:bottom w:val="nil"/>
              <w:right w:val="single" w:sz="8" w:space="0" w:color="auto"/>
            </w:tcBorders>
            <w:vAlign w:val="bottom"/>
          </w:tcPr>
          <w:p w14:paraId="721AB7F7" w14:textId="77777777" w:rsidR="00E256B7" w:rsidRDefault="00E256B7">
            <w:pPr>
              <w:spacing w:line="0" w:lineRule="atLeast"/>
              <w:rPr>
                <w:rFonts w:ascii="Times New Roman" w:hAnsi="Times New Roman"/>
              </w:rPr>
            </w:pPr>
          </w:p>
        </w:tc>
        <w:tc>
          <w:tcPr>
            <w:tcW w:w="1380" w:type="dxa"/>
            <w:vAlign w:val="bottom"/>
            <w:hideMark/>
          </w:tcPr>
          <w:p w14:paraId="06106AEF" w14:textId="77777777" w:rsidR="00E256B7" w:rsidRDefault="00E256B7">
            <w:pPr>
              <w:spacing w:line="0" w:lineRule="atLeast"/>
              <w:ind w:left="100"/>
              <w:rPr>
                <w:rFonts w:ascii="Times New Roman" w:hAnsi="Times New Roman"/>
              </w:rPr>
            </w:pPr>
            <w:proofErr w:type="spellStart"/>
            <w:r>
              <w:rPr>
                <w:rFonts w:ascii="Times New Roman" w:hAnsi="Times New Roman"/>
              </w:rPr>
              <w:t>место</w:t>
            </w:r>
            <w:proofErr w:type="spellEnd"/>
            <w:r>
              <w:rPr>
                <w:rFonts w:ascii="Times New Roman" w:hAnsi="Times New Roman"/>
              </w:rPr>
              <w:t>,</w:t>
            </w:r>
          </w:p>
        </w:tc>
        <w:tc>
          <w:tcPr>
            <w:tcW w:w="660" w:type="dxa"/>
            <w:gridSpan w:val="2"/>
            <w:vAlign w:val="bottom"/>
            <w:hideMark/>
          </w:tcPr>
          <w:p w14:paraId="3EE3021B" w14:textId="77777777" w:rsidR="00E256B7" w:rsidRDefault="00E256B7">
            <w:pPr>
              <w:spacing w:line="0" w:lineRule="atLeast"/>
              <w:rPr>
                <w:rFonts w:ascii="Times New Roman" w:hAnsi="Times New Roman"/>
              </w:rPr>
            </w:pPr>
            <w:proofErr w:type="spellStart"/>
            <w:r>
              <w:rPr>
                <w:rFonts w:ascii="Times New Roman" w:hAnsi="Times New Roman"/>
              </w:rPr>
              <w:t>улога</w:t>
            </w:r>
            <w:proofErr w:type="spellEnd"/>
          </w:p>
        </w:tc>
        <w:tc>
          <w:tcPr>
            <w:tcW w:w="720" w:type="dxa"/>
            <w:vAlign w:val="bottom"/>
            <w:hideMark/>
          </w:tcPr>
          <w:p w14:paraId="25D490E3" w14:textId="77777777" w:rsidR="00E256B7" w:rsidRDefault="00E256B7">
            <w:pPr>
              <w:spacing w:line="0" w:lineRule="atLeast"/>
              <w:ind w:left="540"/>
              <w:rPr>
                <w:rFonts w:ascii="Times New Roman" w:hAnsi="Times New Roman"/>
              </w:rPr>
            </w:pPr>
            <w:r>
              <w:rPr>
                <w:rFonts w:ascii="Times New Roman" w:hAnsi="Times New Roman"/>
              </w:rPr>
              <w:t>и</w:t>
            </w:r>
          </w:p>
        </w:tc>
        <w:tc>
          <w:tcPr>
            <w:tcW w:w="380" w:type="dxa"/>
            <w:vAlign w:val="bottom"/>
          </w:tcPr>
          <w:p w14:paraId="66C72E74" w14:textId="77777777" w:rsidR="00E256B7" w:rsidRDefault="00E256B7">
            <w:pPr>
              <w:spacing w:line="0" w:lineRule="atLeast"/>
              <w:rPr>
                <w:rFonts w:ascii="Times New Roman" w:hAnsi="Times New Roman"/>
              </w:rPr>
            </w:pPr>
          </w:p>
        </w:tc>
        <w:tc>
          <w:tcPr>
            <w:tcW w:w="1580" w:type="dxa"/>
            <w:gridSpan w:val="2"/>
            <w:tcBorders>
              <w:top w:val="nil"/>
              <w:left w:val="nil"/>
              <w:bottom w:val="nil"/>
              <w:right w:val="single" w:sz="8" w:space="0" w:color="auto"/>
            </w:tcBorders>
            <w:vAlign w:val="bottom"/>
            <w:hideMark/>
          </w:tcPr>
          <w:p w14:paraId="024DF7C1" w14:textId="77777777" w:rsidR="00E256B7" w:rsidRDefault="00E256B7">
            <w:pPr>
              <w:spacing w:line="0" w:lineRule="atLeast"/>
              <w:jc w:val="right"/>
              <w:rPr>
                <w:rFonts w:ascii="Times New Roman" w:hAnsi="Times New Roman"/>
              </w:rPr>
            </w:pPr>
            <w:proofErr w:type="spellStart"/>
            <w:r>
              <w:rPr>
                <w:rFonts w:ascii="Times New Roman" w:hAnsi="Times New Roman"/>
              </w:rPr>
              <w:t>одговорност</w:t>
            </w:r>
            <w:proofErr w:type="spellEnd"/>
          </w:p>
        </w:tc>
        <w:tc>
          <w:tcPr>
            <w:tcW w:w="2720" w:type="dxa"/>
            <w:gridSpan w:val="2"/>
            <w:vAlign w:val="bottom"/>
            <w:hideMark/>
          </w:tcPr>
          <w:p w14:paraId="042651E7" w14:textId="77777777" w:rsidR="00E256B7" w:rsidRDefault="00E256B7">
            <w:pPr>
              <w:spacing w:line="242" w:lineRule="exact"/>
              <w:ind w:left="100"/>
              <w:rPr>
                <w:rFonts w:ascii="Times New Roman" w:hAnsi="Times New Roman"/>
              </w:rPr>
            </w:pPr>
            <w:proofErr w:type="spellStart"/>
            <w:r>
              <w:rPr>
                <w:rFonts w:ascii="Times New Roman" w:hAnsi="Times New Roman"/>
                <w:sz w:val="22"/>
              </w:rPr>
              <w:t>савременом</w:t>
            </w:r>
            <w:proofErr w:type="spellEnd"/>
            <w:r>
              <w:rPr>
                <w:rFonts w:ascii="Times New Roman" w:hAnsi="Times New Roman"/>
                <w:sz w:val="22"/>
              </w:rPr>
              <w:t xml:space="preserve"> </w:t>
            </w:r>
            <w:proofErr w:type="spellStart"/>
            <w:r>
              <w:rPr>
                <w:rFonts w:ascii="Times New Roman" w:hAnsi="Times New Roman"/>
                <w:sz w:val="22"/>
              </w:rPr>
              <w:t>свету</w:t>
            </w:r>
            <w:proofErr w:type="spellEnd"/>
            <w:r>
              <w:rPr>
                <w:rFonts w:ascii="Times New Roman" w:hAnsi="Times New Roman"/>
                <w:sz w:val="22"/>
              </w:rPr>
              <w:t>.</w:t>
            </w:r>
          </w:p>
        </w:tc>
        <w:tc>
          <w:tcPr>
            <w:tcW w:w="2000" w:type="dxa"/>
            <w:tcBorders>
              <w:top w:val="nil"/>
              <w:left w:val="nil"/>
              <w:bottom w:val="nil"/>
              <w:right w:val="single" w:sz="8" w:space="0" w:color="auto"/>
            </w:tcBorders>
            <w:vAlign w:val="bottom"/>
          </w:tcPr>
          <w:p w14:paraId="4D20B388" w14:textId="77777777" w:rsidR="00E256B7" w:rsidRDefault="00E256B7">
            <w:pPr>
              <w:spacing w:line="0" w:lineRule="atLeast"/>
              <w:rPr>
                <w:rFonts w:ascii="Times New Roman" w:hAnsi="Times New Roman"/>
              </w:rPr>
            </w:pPr>
          </w:p>
        </w:tc>
      </w:tr>
      <w:tr w:rsidR="00E256B7" w14:paraId="79FD3A76" w14:textId="77777777" w:rsidTr="00E256B7">
        <w:trPr>
          <w:trHeight w:val="274"/>
        </w:trPr>
        <w:tc>
          <w:tcPr>
            <w:tcW w:w="4760" w:type="dxa"/>
            <w:tcBorders>
              <w:top w:val="nil"/>
              <w:left w:val="single" w:sz="8" w:space="0" w:color="auto"/>
              <w:bottom w:val="nil"/>
              <w:right w:val="single" w:sz="8" w:space="0" w:color="auto"/>
            </w:tcBorders>
            <w:vAlign w:val="bottom"/>
          </w:tcPr>
          <w:p w14:paraId="2505BD51" w14:textId="77777777" w:rsidR="00E256B7" w:rsidRDefault="00E256B7">
            <w:pPr>
              <w:spacing w:line="0" w:lineRule="atLeast"/>
              <w:rPr>
                <w:rFonts w:ascii="Times New Roman" w:hAnsi="Times New Roman"/>
                <w:sz w:val="23"/>
              </w:rPr>
            </w:pPr>
          </w:p>
        </w:tc>
        <w:tc>
          <w:tcPr>
            <w:tcW w:w="3140" w:type="dxa"/>
            <w:gridSpan w:val="5"/>
            <w:vAlign w:val="bottom"/>
            <w:hideMark/>
          </w:tcPr>
          <w:p w14:paraId="683C897D" w14:textId="77777777" w:rsidR="00E256B7" w:rsidRDefault="00E256B7">
            <w:pPr>
              <w:spacing w:line="274" w:lineRule="exact"/>
              <w:ind w:left="100"/>
              <w:rPr>
                <w:rFonts w:ascii="Times New Roman" w:hAnsi="Times New Roman"/>
              </w:rPr>
            </w:pPr>
            <w:proofErr w:type="spellStart"/>
            <w:proofErr w:type="gramStart"/>
            <w:r>
              <w:rPr>
                <w:rFonts w:ascii="Times New Roman" w:hAnsi="Times New Roman"/>
              </w:rPr>
              <w:t>друштва,породице</w:t>
            </w:r>
            <w:proofErr w:type="spellEnd"/>
            <w:proofErr w:type="gramEnd"/>
            <w:r>
              <w:rPr>
                <w:rFonts w:ascii="Times New Roman" w:hAnsi="Times New Roman"/>
              </w:rPr>
              <w:t xml:space="preserve"> и </w:t>
            </w:r>
            <w:proofErr w:type="spellStart"/>
            <w:r>
              <w:rPr>
                <w:rFonts w:ascii="Times New Roman" w:hAnsi="Times New Roman"/>
              </w:rPr>
              <w:t>детета</w:t>
            </w:r>
            <w:proofErr w:type="spellEnd"/>
          </w:p>
        </w:tc>
        <w:tc>
          <w:tcPr>
            <w:tcW w:w="1220" w:type="dxa"/>
            <w:vAlign w:val="bottom"/>
          </w:tcPr>
          <w:p w14:paraId="75738208" w14:textId="77777777" w:rsidR="00E256B7" w:rsidRDefault="00E256B7">
            <w:pPr>
              <w:spacing w:line="0" w:lineRule="atLeast"/>
              <w:rPr>
                <w:rFonts w:ascii="Times New Roman" w:hAnsi="Times New Roman"/>
                <w:sz w:val="23"/>
              </w:rPr>
            </w:pPr>
          </w:p>
        </w:tc>
        <w:tc>
          <w:tcPr>
            <w:tcW w:w="360" w:type="dxa"/>
            <w:tcBorders>
              <w:top w:val="nil"/>
              <w:left w:val="nil"/>
              <w:bottom w:val="nil"/>
              <w:right w:val="single" w:sz="8" w:space="0" w:color="auto"/>
            </w:tcBorders>
            <w:vAlign w:val="bottom"/>
          </w:tcPr>
          <w:p w14:paraId="6B50763F" w14:textId="77777777" w:rsidR="00E256B7" w:rsidRDefault="00E256B7">
            <w:pPr>
              <w:spacing w:line="0" w:lineRule="atLeast"/>
              <w:rPr>
                <w:rFonts w:ascii="Times New Roman" w:hAnsi="Times New Roman"/>
                <w:sz w:val="23"/>
              </w:rPr>
            </w:pPr>
          </w:p>
        </w:tc>
        <w:tc>
          <w:tcPr>
            <w:tcW w:w="4720" w:type="dxa"/>
            <w:gridSpan w:val="3"/>
            <w:vMerge w:val="restart"/>
            <w:tcBorders>
              <w:top w:val="nil"/>
              <w:left w:val="nil"/>
              <w:bottom w:val="nil"/>
              <w:right w:val="single" w:sz="8" w:space="0" w:color="auto"/>
            </w:tcBorders>
            <w:vAlign w:val="bottom"/>
            <w:hideMark/>
          </w:tcPr>
          <w:p w14:paraId="08D54D25" w14:textId="77777777" w:rsidR="00E256B7" w:rsidRDefault="00E256B7">
            <w:pPr>
              <w:spacing w:line="0" w:lineRule="atLeast"/>
              <w:ind w:left="100"/>
              <w:rPr>
                <w:rFonts w:ascii="Times New Roman" w:hAnsi="Times New Roman"/>
              </w:rPr>
            </w:pPr>
            <w:proofErr w:type="spellStart"/>
            <w:r>
              <w:rPr>
                <w:rFonts w:ascii="Times New Roman" w:hAnsi="Times New Roman"/>
                <w:sz w:val="22"/>
              </w:rPr>
              <w:t>Подсетити</w:t>
            </w:r>
            <w:proofErr w:type="spellEnd"/>
            <w:r>
              <w:rPr>
                <w:rFonts w:ascii="Times New Roman" w:hAnsi="Times New Roman"/>
                <w:sz w:val="22"/>
              </w:rPr>
              <w:t xml:space="preserve"> </w:t>
            </w:r>
            <w:proofErr w:type="spellStart"/>
            <w:r>
              <w:rPr>
                <w:rFonts w:ascii="Times New Roman" w:hAnsi="Times New Roman"/>
                <w:sz w:val="22"/>
              </w:rPr>
              <w:t>се</w:t>
            </w:r>
            <w:proofErr w:type="spellEnd"/>
            <w:r>
              <w:rPr>
                <w:rFonts w:ascii="Times New Roman" w:hAnsi="Times New Roman"/>
                <w:sz w:val="22"/>
              </w:rPr>
              <w:t xml:space="preserve"> </w:t>
            </w:r>
            <w:proofErr w:type="spellStart"/>
            <w:r>
              <w:rPr>
                <w:rFonts w:ascii="Times New Roman" w:hAnsi="Times New Roman"/>
                <w:sz w:val="22"/>
              </w:rPr>
              <w:t>садржаја</w:t>
            </w:r>
            <w:proofErr w:type="spellEnd"/>
            <w:r>
              <w:rPr>
                <w:rFonts w:ascii="Times New Roman" w:hAnsi="Times New Roman"/>
                <w:sz w:val="22"/>
              </w:rPr>
              <w:t xml:space="preserve"> </w:t>
            </w:r>
            <w:proofErr w:type="spellStart"/>
            <w:r>
              <w:rPr>
                <w:rFonts w:ascii="Times New Roman" w:hAnsi="Times New Roman"/>
                <w:sz w:val="22"/>
              </w:rPr>
              <w:t>Конвенције</w:t>
            </w:r>
            <w:proofErr w:type="spellEnd"/>
            <w:r>
              <w:rPr>
                <w:rFonts w:ascii="Times New Roman" w:hAnsi="Times New Roman"/>
                <w:sz w:val="22"/>
              </w:rPr>
              <w:t xml:space="preserve"> о </w:t>
            </w:r>
            <w:proofErr w:type="spellStart"/>
            <w:r>
              <w:rPr>
                <w:rFonts w:ascii="Times New Roman" w:hAnsi="Times New Roman"/>
                <w:sz w:val="22"/>
              </w:rPr>
              <w:t>правима</w:t>
            </w:r>
            <w:proofErr w:type="spellEnd"/>
          </w:p>
        </w:tc>
      </w:tr>
      <w:tr w:rsidR="00E256B7" w14:paraId="1DCA28E2" w14:textId="77777777" w:rsidTr="00E256B7">
        <w:trPr>
          <w:trHeight w:val="188"/>
        </w:trPr>
        <w:tc>
          <w:tcPr>
            <w:tcW w:w="4760" w:type="dxa"/>
            <w:tcBorders>
              <w:top w:val="nil"/>
              <w:left w:val="single" w:sz="8" w:space="0" w:color="auto"/>
              <w:bottom w:val="nil"/>
              <w:right w:val="single" w:sz="8" w:space="0" w:color="auto"/>
            </w:tcBorders>
            <w:vAlign w:val="bottom"/>
          </w:tcPr>
          <w:p w14:paraId="02B8BFA6" w14:textId="77777777" w:rsidR="00E256B7" w:rsidRDefault="00E256B7">
            <w:pPr>
              <w:spacing w:line="0" w:lineRule="atLeast"/>
              <w:rPr>
                <w:rFonts w:ascii="Times New Roman" w:hAnsi="Times New Roman"/>
                <w:sz w:val="16"/>
              </w:rPr>
            </w:pPr>
          </w:p>
        </w:tc>
        <w:tc>
          <w:tcPr>
            <w:tcW w:w="1380" w:type="dxa"/>
            <w:vAlign w:val="bottom"/>
          </w:tcPr>
          <w:p w14:paraId="049D03AC" w14:textId="77777777" w:rsidR="00E256B7" w:rsidRDefault="00E256B7">
            <w:pPr>
              <w:spacing w:line="0" w:lineRule="atLeast"/>
              <w:rPr>
                <w:rFonts w:ascii="Times New Roman" w:hAnsi="Times New Roman"/>
                <w:sz w:val="16"/>
              </w:rPr>
            </w:pPr>
          </w:p>
        </w:tc>
        <w:tc>
          <w:tcPr>
            <w:tcW w:w="200" w:type="dxa"/>
            <w:vAlign w:val="bottom"/>
          </w:tcPr>
          <w:p w14:paraId="16A29217" w14:textId="77777777" w:rsidR="00E256B7" w:rsidRDefault="00E256B7">
            <w:pPr>
              <w:spacing w:line="0" w:lineRule="atLeast"/>
              <w:rPr>
                <w:rFonts w:ascii="Times New Roman" w:hAnsi="Times New Roman"/>
                <w:sz w:val="16"/>
              </w:rPr>
            </w:pPr>
          </w:p>
        </w:tc>
        <w:tc>
          <w:tcPr>
            <w:tcW w:w="460" w:type="dxa"/>
            <w:vAlign w:val="bottom"/>
          </w:tcPr>
          <w:p w14:paraId="75CB3417" w14:textId="77777777" w:rsidR="00E256B7" w:rsidRDefault="00E256B7">
            <w:pPr>
              <w:spacing w:line="0" w:lineRule="atLeast"/>
              <w:rPr>
                <w:rFonts w:ascii="Times New Roman" w:hAnsi="Times New Roman"/>
                <w:sz w:val="16"/>
              </w:rPr>
            </w:pPr>
          </w:p>
        </w:tc>
        <w:tc>
          <w:tcPr>
            <w:tcW w:w="720" w:type="dxa"/>
            <w:vAlign w:val="bottom"/>
          </w:tcPr>
          <w:p w14:paraId="0F9A4CB5" w14:textId="77777777" w:rsidR="00E256B7" w:rsidRDefault="00E256B7">
            <w:pPr>
              <w:spacing w:line="0" w:lineRule="atLeast"/>
              <w:rPr>
                <w:rFonts w:ascii="Times New Roman" w:hAnsi="Times New Roman"/>
                <w:sz w:val="16"/>
              </w:rPr>
            </w:pPr>
          </w:p>
        </w:tc>
        <w:tc>
          <w:tcPr>
            <w:tcW w:w="380" w:type="dxa"/>
            <w:vAlign w:val="bottom"/>
          </w:tcPr>
          <w:p w14:paraId="2D7D7EAB" w14:textId="77777777" w:rsidR="00E256B7" w:rsidRDefault="00E256B7">
            <w:pPr>
              <w:spacing w:line="0" w:lineRule="atLeast"/>
              <w:rPr>
                <w:rFonts w:ascii="Times New Roman" w:hAnsi="Times New Roman"/>
                <w:sz w:val="16"/>
              </w:rPr>
            </w:pPr>
          </w:p>
        </w:tc>
        <w:tc>
          <w:tcPr>
            <w:tcW w:w="1220" w:type="dxa"/>
            <w:vAlign w:val="bottom"/>
          </w:tcPr>
          <w:p w14:paraId="42712177" w14:textId="77777777" w:rsidR="00E256B7" w:rsidRDefault="00E256B7">
            <w:pPr>
              <w:spacing w:line="0" w:lineRule="atLeast"/>
              <w:rPr>
                <w:rFonts w:ascii="Times New Roman" w:hAnsi="Times New Roman"/>
                <w:sz w:val="16"/>
              </w:rPr>
            </w:pPr>
          </w:p>
        </w:tc>
        <w:tc>
          <w:tcPr>
            <w:tcW w:w="360" w:type="dxa"/>
            <w:tcBorders>
              <w:top w:val="nil"/>
              <w:left w:val="nil"/>
              <w:bottom w:val="nil"/>
              <w:right w:val="single" w:sz="8" w:space="0" w:color="auto"/>
            </w:tcBorders>
            <w:vAlign w:val="bottom"/>
          </w:tcPr>
          <w:p w14:paraId="091DA6AE" w14:textId="77777777" w:rsidR="00E256B7" w:rsidRDefault="00E256B7">
            <w:pPr>
              <w:spacing w:line="0" w:lineRule="atLeast"/>
              <w:rPr>
                <w:rFonts w:ascii="Times New Roman" w:hAnsi="Times New Roman"/>
                <w:sz w:val="16"/>
              </w:rPr>
            </w:pPr>
          </w:p>
        </w:tc>
        <w:tc>
          <w:tcPr>
            <w:tcW w:w="10400" w:type="dxa"/>
            <w:gridSpan w:val="3"/>
            <w:vMerge/>
            <w:tcBorders>
              <w:top w:val="nil"/>
              <w:left w:val="nil"/>
              <w:bottom w:val="nil"/>
              <w:right w:val="single" w:sz="8" w:space="0" w:color="auto"/>
            </w:tcBorders>
            <w:vAlign w:val="center"/>
            <w:hideMark/>
          </w:tcPr>
          <w:p w14:paraId="51900986" w14:textId="77777777" w:rsidR="00E256B7" w:rsidRDefault="00E256B7">
            <w:pPr>
              <w:rPr>
                <w:rFonts w:ascii="Times New Roman" w:hAnsi="Times New Roman"/>
              </w:rPr>
            </w:pPr>
          </w:p>
        </w:tc>
      </w:tr>
      <w:tr w:rsidR="00E256B7" w14:paraId="24DB5E9B" w14:textId="77777777" w:rsidTr="00E256B7">
        <w:trPr>
          <w:trHeight w:val="254"/>
        </w:trPr>
        <w:tc>
          <w:tcPr>
            <w:tcW w:w="4760" w:type="dxa"/>
            <w:tcBorders>
              <w:top w:val="nil"/>
              <w:left w:val="single" w:sz="8" w:space="0" w:color="auto"/>
              <w:bottom w:val="nil"/>
              <w:right w:val="single" w:sz="8" w:space="0" w:color="auto"/>
            </w:tcBorders>
            <w:vAlign w:val="bottom"/>
          </w:tcPr>
          <w:p w14:paraId="6F8F195A" w14:textId="77777777" w:rsidR="00E256B7" w:rsidRDefault="00E256B7">
            <w:pPr>
              <w:spacing w:line="0" w:lineRule="atLeast"/>
              <w:rPr>
                <w:rFonts w:ascii="Times New Roman" w:hAnsi="Times New Roman"/>
              </w:rPr>
            </w:pPr>
          </w:p>
        </w:tc>
        <w:tc>
          <w:tcPr>
            <w:tcW w:w="4360" w:type="dxa"/>
            <w:gridSpan w:val="6"/>
            <w:vMerge w:val="restart"/>
            <w:vAlign w:val="bottom"/>
            <w:hideMark/>
          </w:tcPr>
          <w:p w14:paraId="5FCC74D3" w14:textId="77777777" w:rsidR="00E256B7" w:rsidRDefault="00E256B7">
            <w:pPr>
              <w:spacing w:line="0" w:lineRule="atLeast"/>
              <w:ind w:left="100"/>
              <w:rPr>
                <w:rFonts w:ascii="Times New Roman" w:hAnsi="Times New Roman"/>
              </w:rPr>
            </w:pPr>
            <w:proofErr w:type="spellStart"/>
            <w:r>
              <w:rPr>
                <w:rFonts w:ascii="Times New Roman" w:hAnsi="Times New Roman"/>
              </w:rPr>
              <w:t>Порекло</w:t>
            </w:r>
            <w:proofErr w:type="spellEnd"/>
            <w:r>
              <w:rPr>
                <w:rFonts w:ascii="Times New Roman" w:hAnsi="Times New Roman"/>
              </w:rPr>
              <w:t xml:space="preserve"> </w:t>
            </w:r>
            <w:proofErr w:type="spellStart"/>
            <w:r>
              <w:rPr>
                <w:rFonts w:ascii="Times New Roman" w:hAnsi="Times New Roman"/>
              </w:rPr>
              <w:t>људских</w:t>
            </w:r>
            <w:proofErr w:type="spellEnd"/>
            <w:r>
              <w:rPr>
                <w:rFonts w:ascii="Times New Roman" w:hAnsi="Times New Roman"/>
              </w:rPr>
              <w:t xml:space="preserve"> </w:t>
            </w:r>
            <w:proofErr w:type="spellStart"/>
            <w:r>
              <w:rPr>
                <w:rFonts w:ascii="Times New Roman" w:hAnsi="Times New Roman"/>
              </w:rPr>
              <w:t>права</w:t>
            </w:r>
            <w:proofErr w:type="spellEnd"/>
            <w:r>
              <w:rPr>
                <w:rFonts w:ascii="Times New Roman" w:hAnsi="Times New Roman"/>
              </w:rPr>
              <w:t xml:space="preserve"> и </w:t>
            </w:r>
            <w:proofErr w:type="spellStart"/>
            <w:r>
              <w:rPr>
                <w:rFonts w:ascii="Times New Roman" w:hAnsi="Times New Roman"/>
              </w:rPr>
              <w:t>права</w:t>
            </w:r>
            <w:proofErr w:type="spellEnd"/>
            <w:r>
              <w:rPr>
                <w:rFonts w:ascii="Times New Roman" w:hAnsi="Times New Roman"/>
              </w:rPr>
              <w:t xml:space="preserve"> </w:t>
            </w:r>
            <w:proofErr w:type="spellStart"/>
            <w:r>
              <w:rPr>
                <w:rFonts w:ascii="Times New Roman" w:hAnsi="Times New Roman"/>
              </w:rPr>
              <w:t>детета</w:t>
            </w:r>
            <w:proofErr w:type="spellEnd"/>
          </w:p>
        </w:tc>
        <w:tc>
          <w:tcPr>
            <w:tcW w:w="360" w:type="dxa"/>
            <w:tcBorders>
              <w:top w:val="nil"/>
              <w:left w:val="nil"/>
              <w:bottom w:val="nil"/>
              <w:right w:val="single" w:sz="8" w:space="0" w:color="auto"/>
            </w:tcBorders>
            <w:vAlign w:val="bottom"/>
          </w:tcPr>
          <w:p w14:paraId="41AAA87B" w14:textId="77777777" w:rsidR="00E256B7" w:rsidRDefault="00E256B7">
            <w:pPr>
              <w:spacing w:line="0" w:lineRule="atLeast"/>
              <w:rPr>
                <w:rFonts w:ascii="Times New Roman" w:hAnsi="Times New Roman"/>
              </w:rPr>
            </w:pPr>
          </w:p>
        </w:tc>
        <w:tc>
          <w:tcPr>
            <w:tcW w:w="1040" w:type="dxa"/>
            <w:vAlign w:val="bottom"/>
            <w:hideMark/>
          </w:tcPr>
          <w:p w14:paraId="4B0E4AC1" w14:textId="77777777" w:rsidR="00E256B7" w:rsidRDefault="00E256B7">
            <w:pPr>
              <w:spacing w:line="0" w:lineRule="atLeast"/>
              <w:ind w:left="100"/>
              <w:rPr>
                <w:rFonts w:ascii="Times New Roman" w:hAnsi="Times New Roman"/>
              </w:rPr>
            </w:pPr>
            <w:proofErr w:type="spellStart"/>
            <w:r>
              <w:rPr>
                <w:rFonts w:ascii="Times New Roman" w:hAnsi="Times New Roman"/>
                <w:sz w:val="22"/>
              </w:rPr>
              <w:t>детета</w:t>
            </w:r>
            <w:proofErr w:type="spellEnd"/>
            <w:r>
              <w:rPr>
                <w:rFonts w:ascii="Times New Roman" w:hAnsi="Times New Roman"/>
                <w:sz w:val="22"/>
              </w:rPr>
              <w:t>.</w:t>
            </w:r>
          </w:p>
        </w:tc>
        <w:tc>
          <w:tcPr>
            <w:tcW w:w="1680" w:type="dxa"/>
            <w:vAlign w:val="bottom"/>
          </w:tcPr>
          <w:p w14:paraId="7E56A04E" w14:textId="77777777" w:rsidR="00E256B7" w:rsidRDefault="00E256B7">
            <w:pPr>
              <w:spacing w:line="0" w:lineRule="atLeast"/>
              <w:rPr>
                <w:rFonts w:ascii="Times New Roman" w:hAnsi="Times New Roman"/>
              </w:rPr>
            </w:pPr>
          </w:p>
        </w:tc>
        <w:tc>
          <w:tcPr>
            <w:tcW w:w="2000" w:type="dxa"/>
            <w:tcBorders>
              <w:top w:val="nil"/>
              <w:left w:val="nil"/>
              <w:bottom w:val="nil"/>
              <w:right w:val="single" w:sz="8" w:space="0" w:color="auto"/>
            </w:tcBorders>
            <w:vAlign w:val="bottom"/>
          </w:tcPr>
          <w:p w14:paraId="5C50DA81" w14:textId="77777777" w:rsidR="00E256B7" w:rsidRDefault="00E256B7">
            <w:pPr>
              <w:spacing w:line="0" w:lineRule="atLeast"/>
              <w:rPr>
                <w:rFonts w:ascii="Times New Roman" w:hAnsi="Times New Roman"/>
              </w:rPr>
            </w:pPr>
          </w:p>
        </w:tc>
      </w:tr>
      <w:tr w:rsidR="00E256B7" w14:paraId="0B0FBE54" w14:textId="77777777" w:rsidTr="00E256B7">
        <w:trPr>
          <w:trHeight w:val="110"/>
        </w:trPr>
        <w:tc>
          <w:tcPr>
            <w:tcW w:w="4760" w:type="dxa"/>
            <w:tcBorders>
              <w:top w:val="nil"/>
              <w:left w:val="single" w:sz="8" w:space="0" w:color="auto"/>
              <w:bottom w:val="nil"/>
              <w:right w:val="single" w:sz="8" w:space="0" w:color="auto"/>
            </w:tcBorders>
            <w:vAlign w:val="bottom"/>
          </w:tcPr>
          <w:p w14:paraId="0EC92EB0" w14:textId="77777777" w:rsidR="00E256B7" w:rsidRDefault="00E256B7">
            <w:pPr>
              <w:spacing w:line="0" w:lineRule="atLeast"/>
              <w:rPr>
                <w:rFonts w:ascii="Times New Roman" w:hAnsi="Times New Roman"/>
                <w:sz w:val="9"/>
              </w:rPr>
            </w:pPr>
          </w:p>
        </w:tc>
        <w:tc>
          <w:tcPr>
            <w:tcW w:w="12440" w:type="dxa"/>
            <w:gridSpan w:val="6"/>
            <w:vMerge/>
            <w:tcBorders>
              <w:top w:val="nil"/>
              <w:left w:val="single" w:sz="8" w:space="0" w:color="auto"/>
              <w:bottom w:val="nil"/>
              <w:right w:val="single" w:sz="8" w:space="0" w:color="auto"/>
            </w:tcBorders>
            <w:vAlign w:val="center"/>
            <w:hideMark/>
          </w:tcPr>
          <w:p w14:paraId="5710C943" w14:textId="77777777" w:rsidR="00E256B7" w:rsidRDefault="00E256B7">
            <w:pPr>
              <w:rPr>
                <w:rFonts w:ascii="Times New Roman" w:hAnsi="Times New Roman"/>
              </w:rPr>
            </w:pPr>
          </w:p>
        </w:tc>
        <w:tc>
          <w:tcPr>
            <w:tcW w:w="360" w:type="dxa"/>
            <w:tcBorders>
              <w:top w:val="nil"/>
              <w:left w:val="nil"/>
              <w:bottom w:val="nil"/>
              <w:right w:val="single" w:sz="8" w:space="0" w:color="auto"/>
            </w:tcBorders>
            <w:vAlign w:val="bottom"/>
          </w:tcPr>
          <w:p w14:paraId="3A05F970" w14:textId="77777777" w:rsidR="00E256B7" w:rsidRDefault="00E256B7">
            <w:pPr>
              <w:spacing w:line="0" w:lineRule="atLeast"/>
              <w:rPr>
                <w:rFonts w:ascii="Times New Roman" w:hAnsi="Times New Roman"/>
                <w:sz w:val="9"/>
              </w:rPr>
            </w:pPr>
          </w:p>
        </w:tc>
        <w:tc>
          <w:tcPr>
            <w:tcW w:w="1040" w:type="dxa"/>
            <w:vAlign w:val="bottom"/>
          </w:tcPr>
          <w:p w14:paraId="123F1F52" w14:textId="77777777" w:rsidR="00E256B7" w:rsidRDefault="00E256B7">
            <w:pPr>
              <w:spacing w:line="0" w:lineRule="atLeast"/>
              <w:rPr>
                <w:rFonts w:ascii="Times New Roman" w:hAnsi="Times New Roman"/>
                <w:sz w:val="9"/>
              </w:rPr>
            </w:pPr>
          </w:p>
        </w:tc>
        <w:tc>
          <w:tcPr>
            <w:tcW w:w="1680" w:type="dxa"/>
            <w:vAlign w:val="bottom"/>
          </w:tcPr>
          <w:p w14:paraId="1AA15A44" w14:textId="77777777" w:rsidR="00E256B7" w:rsidRDefault="00E256B7">
            <w:pPr>
              <w:spacing w:line="0" w:lineRule="atLeast"/>
              <w:rPr>
                <w:rFonts w:ascii="Times New Roman" w:hAnsi="Times New Roman"/>
                <w:sz w:val="9"/>
              </w:rPr>
            </w:pPr>
          </w:p>
        </w:tc>
        <w:tc>
          <w:tcPr>
            <w:tcW w:w="2000" w:type="dxa"/>
            <w:tcBorders>
              <w:top w:val="nil"/>
              <w:left w:val="nil"/>
              <w:bottom w:val="nil"/>
              <w:right w:val="single" w:sz="8" w:space="0" w:color="auto"/>
            </w:tcBorders>
            <w:vAlign w:val="bottom"/>
          </w:tcPr>
          <w:p w14:paraId="3B10B580" w14:textId="77777777" w:rsidR="00E256B7" w:rsidRDefault="00E256B7">
            <w:pPr>
              <w:spacing w:line="0" w:lineRule="atLeast"/>
              <w:rPr>
                <w:rFonts w:ascii="Times New Roman" w:hAnsi="Times New Roman"/>
                <w:sz w:val="9"/>
              </w:rPr>
            </w:pPr>
          </w:p>
        </w:tc>
      </w:tr>
      <w:tr w:rsidR="00E256B7" w14:paraId="6CCBA714" w14:textId="77777777" w:rsidTr="00E256B7">
        <w:trPr>
          <w:trHeight w:val="394"/>
        </w:trPr>
        <w:tc>
          <w:tcPr>
            <w:tcW w:w="4760" w:type="dxa"/>
            <w:tcBorders>
              <w:top w:val="nil"/>
              <w:left w:val="single" w:sz="8" w:space="0" w:color="auto"/>
              <w:bottom w:val="nil"/>
              <w:right w:val="single" w:sz="8" w:space="0" w:color="auto"/>
            </w:tcBorders>
            <w:vAlign w:val="bottom"/>
          </w:tcPr>
          <w:p w14:paraId="76055349" w14:textId="77777777" w:rsidR="00E256B7" w:rsidRDefault="00E256B7">
            <w:pPr>
              <w:spacing w:line="0" w:lineRule="atLeast"/>
              <w:rPr>
                <w:rFonts w:ascii="Times New Roman" w:hAnsi="Times New Roman"/>
              </w:rPr>
            </w:pPr>
          </w:p>
        </w:tc>
        <w:tc>
          <w:tcPr>
            <w:tcW w:w="4720" w:type="dxa"/>
            <w:gridSpan w:val="7"/>
            <w:vMerge w:val="restart"/>
            <w:tcBorders>
              <w:top w:val="nil"/>
              <w:left w:val="nil"/>
              <w:bottom w:val="nil"/>
              <w:right w:val="single" w:sz="8" w:space="0" w:color="auto"/>
            </w:tcBorders>
            <w:vAlign w:val="bottom"/>
            <w:hideMark/>
          </w:tcPr>
          <w:p w14:paraId="45590F41" w14:textId="77777777" w:rsidR="00E256B7" w:rsidRDefault="00E256B7">
            <w:pPr>
              <w:spacing w:line="0" w:lineRule="atLeast"/>
              <w:ind w:left="100"/>
              <w:rPr>
                <w:rFonts w:ascii="Times New Roman" w:hAnsi="Times New Roman"/>
              </w:rPr>
            </w:pPr>
            <w:proofErr w:type="spellStart"/>
            <w:r>
              <w:rPr>
                <w:rFonts w:ascii="Times New Roman" w:hAnsi="Times New Roman"/>
              </w:rPr>
              <w:t>Чиниоци</w:t>
            </w:r>
            <w:proofErr w:type="spellEnd"/>
            <w:r>
              <w:rPr>
                <w:rFonts w:ascii="Times New Roman" w:hAnsi="Times New Roman"/>
              </w:rPr>
              <w:t xml:space="preserve"> </w:t>
            </w:r>
            <w:proofErr w:type="spellStart"/>
            <w:r>
              <w:rPr>
                <w:rFonts w:ascii="Times New Roman" w:hAnsi="Times New Roman"/>
              </w:rPr>
              <w:t>који</w:t>
            </w:r>
            <w:proofErr w:type="spellEnd"/>
            <w:r>
              <w:rPr>
                <w:rFonts w:ascii="Times New Roman" w:hAnsi="Times New Roman"/>
              </w:rPr>
              <w:t xml:space="preserve"> </w:t>
            </w:r>
            <w:proofErr w:type="spellStart"/>
            <w:r>
              <w:rPr>
                <w:rFonts w:ascii="Times New Roman" w:hAnsi="Times New Roman"/>
              </w:rPr>
              <w:t>утичу</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оствареност</w:t>
            </w:r>
            <w:proofErr w:type="spellEnd"/>
            <w:r>
              <w:rPr>
                <w:rFonts w:ascii="Times New Roman" w:hAnsi="Times New Roman"/>
              </w:rPr>
              <w:t xml:space="preserve"> </w:t>
            </w:r>
            <w:proofErr w:type="spellStart"/>
            <w:r>
              <w:rPr>
                <w:rFonts w:ascii="Times New Roman" w:hAnsi="Times New Roman"/>
              </w:rPr>
              <w:t>дечијих</w:t>
            </w:r>
            <w:proofErr w:type="spellEnd"/>
          </w:p>
        </w:tc>
        <w:tc>
          <w:tcPr>
            <w:tcW w:w="1040" w:type="dxa"/>
            <w:vAlign w:val="bottom"/>
            <w:hideMark/>
          </w:tcPr>
          <w:p w14:paraId="04AB14A6" w14:textId="77777777" w:rsidR="00E256B7" w:rsidRDefault="00E256B7">
            <w:pPr>
              <w:spacing w:line="0" w:lineRule="atLeast"/>
              <w:ind w:left="100"/>
              <w:rPr>
                <w:rFonts w:ascii="Times New Roman" w:hAnsi="Times New Roman"/>
              </w:rPr>
            </w:pPr>
            <w:proofErr w:type="spellStart"/>
            <w:r>
              <w:rPr>
                <w:rFonts w:ascii="Times New Roman" w:hAnsi="Times New Roman"/>
                <w:sz w:val="22"/>
              </w:rPr>
              <w:t>Истицати</w:t>
            </w:r>
            <w:proofErr w:type="spellEnd"/>
          </w:p>
        </w:tc>
        <w:tc>
          <w:tcPr>
            <w:tcW w:w="3680" w:type="dxa"/>
            <w:gridSpan w:val="2"/>
            <w:tcBorders>
              <w:top w:val="nil"/>
              <w:left w:val="nil"/>
              <w:bottom w:val="nil"/>
              <w:right w:val="single" w:sz="8" w:space="0" w:color="auto"/>
            </w:tcBorders>
            <w:vAlign w:val="bottom"/>
            <w:hideMark/>
          </w:tcPr>
          <w:p w14:paraId="3243C43A" w14:textId="77777777" w:rsidR="00E256B7" w:rsidRDefault="00E256B7">
            <w:pPr>
              <w:spacing w:line="0" w:lineRule="atLeast"/>
              <w:ind w:right="10"/>
              <w:jc w:val="right"/>
              <w:rPr>
                <w:rFonts w:ascii="Times New Roman" w:hAnsi="Times New Roman"/>
              </w:rPr>
            </w:pPr>
            <w:proofErr w:type="spellStart"/>
            <w:proofErr w:type="gramStart"/>
            <w:r>
              <w:rPr>
                <w:rFonts w:ascii="Times New Roman" w:hAnsi="Times New Roman"/>
                <w:sz w:val="22"/>
              </w:rPr>
              <w:t>примере</w:t>
            </w:r>
            <w:proofErr w:type="spellEnd"/>
            <w:r>
              <w:rPr>
                <w:rFonts w:ascii="Times New Roman" w:hAnsi="Times New Roman"/>
                <w:sz w:val="22"/>
              </w:rPr>
              <w:t xml:space="preserve">  </w:t>
            </w:r>
            <w:proofErr w:type="spellStart"/>
            <w:r>
              <w:rPr>
                <w:rFonts w:ascii="Times New Roman" w:hAnsi="Times New Roman"/>
                <w:sz w:val="22"/>
              </w:rPr>
              <w:t>успешне</w:t>
            </w:r>
            <w:proofErr w:type="spellEnd"/>
            <w:proofErr w:type="gramEnd"/>
            <w:r>
              <w:rPr>
                <w:rFonts w:ascii="Times New Roman" w:hAnsi="Times New Roman"/>
                <w:sz w:val="22"/>
              </w:rPr>
              <w:t xml:space="preserve">  </w:t>
            </w:r>
            <w:proofErr w:type="spellStart"/>
            <w:r>
              <w:rPr>
                <w:rFonts w:ascii="Times New Roman" w:hAnsi="Times New Roman"/>
                <w:sz w:val="22"/>
              </w:rPr>
              <w:t>праксе</w:t>
            </w:r>
            <w:proofErr w:type="spellEnd"/>
            <w:r>
              <w:rPr>
                <w:rFonts w:ascii="Times New Roman" w:hAnsi="Times New Roman"/>
                <w:sz w:val="22"/>
              </w:rPr>
              <w:t xml:space="preserve">  </w:t>
            </w:r>
            <w:proofErr w:type="spellStart"/>
            <w:r>
              <w:rPr>
                <w:rFonts w:ascii="Times New Roman" w:hAnsi="Times New Roman"/>
                <w:sz w:val="22"/>
              </w:rPr>
              <w:t>заштите</w:t>
            </w:r>
            <w:proofErr w:type="spellEnd"/>
          </w:p>
        </w:tc>
      </w:tr>
      <w:tr w:rsidR="00E256B7" w14:paraId="4E1C4BE2" w14:textId="77777777" w:rsidTr="00E256B7">
        <w:trPr>
          <w:trHeight w:val="158"/>
        </w:trPr>
        <w:tc>
          <w:tcPr>
            <w:tcW w:w="4760" w:type="dxa"/>
            <w:tcBorders>
              <w:top w:val="nil"/>
              <w:left w:val="single" w:sz="8" w:space="0" w:color="auto"/>
              <w:bottom w:val="nil"/>
              <w:right w:val="single" w:sz="8" w:space="0" w:color="auto"/>
            </w:tcBorders>
            <w:vAlign w:val="bottom"/>
          </w:tcPr>
          <w:p w14:paraId="5BD5AB71" w14:textId="77777777" w:rsidR="00E256B7" w:rsidRDefault="00E256B7">
            <w:pPr>
              <w:spacing w:line="0" w:lineRule="atLeast"/>
              <w:rPr>
                <w:rFonts w:ascii="Times New Roman" w:hAnsi="Times New Roman"/>
                <w:sz w:val="13"/>
              </w:rPr>
            </w:pPr>
          </w:p>
        </w:tc>
        <w:tc>
          <w:tcPr>
            <w:tcW w:w="12800" w:type="dxa"/>
            <w:gridSpan w:val="7"/>
            <w:vMerge/>
            <w:tcBorders>
              <w:top w:val="nil"/>
              <w:left w:val="single" w:sz="8" w:space="0" w:color="auto"/>
              <w:bottom w:val="nil"/>
              <w:right w:val="single" w:sz="8" w:space="0" w:color="auto"/>
            </w:tcBorders>
            <w:vAlign w:val="center"/>
            <w:hideMark/>
          </w:tcPr>
          <w:p w14:paraId="2F1EED96" w14:textId="77777777" w:rsidR="00E256B7" w:rsidRDefault="00E256B7">
            <w:pPr>
              <w:rPr>
                <w:rFonts w:ascii="Times New Roman" w:hAnsi="Times New Roman"/>
              </w:rPr>
            </w:pPr>
          </w:p>
        </w:tc>
        <w:tc>
          <w:tcPr>
            <w:tcW w:w="1040" w:type="dxa"/>
            <w:vMerge w:val="restart"/>
            <w:vAlign w:val="bottom"/>
            <w:hideMark/>
          </w:tcPr>
          <w:p w14:paraId="508D5DAC" w14:textId="77777777" w:rsidR="00E256B7" w:rsidRDefault="00E256B7">
            <w:pPr>
              <w:spacing w:line="0" w:lineRule="atLeast"/>
              <w:ind w:left="100"/>
              <w:rPr>
                <w:rFonts w:ascii="Times New Roman" w:hAnsi="Times New Roman"/>
              </w:rPr>
            </w:pPr>
            <w:proofErr w:type="spellStart"/>
            <w:r>
              <w:rPr>
                <w:rFonts w:ascii="Times New Roman" w:hAnsi="Times New Roman"/>
                <w:sz w:val="22"/>
              </w:rPr>
              <w:t>интереса</w:t>
            </w:r>
            <w:proofErr w:type="spellEnd"/>
          </w:p>
        </w:tc>
        <w:tc>
          <w:tcPr>
            <w:tcW w:w="1680" w:type="dxa"/>
            <w:vMerge w:val="restart"/>
            <w:vAlign w:val="bottom"/>
            <w:hideMark/>
          </w:tcPr>
          <w:p w14:paraId="5A4F6294" w14:textId="77777777" w:rsidR="00E256B7" w:rsidRDefault="00E256B7">
            <w:pPr>
              <w:spacing w:line="0" w:lineRule="atLeast"/>
              <w:ind w:left="20"/>
              <w:rPr>
                <w:rFonts w:ascii="Times New Roman" w:hAnsi="Times New Roman"/>
              </w:rPr>
            </w:pPr>
            <w:proofErr w:type="spellStart"/>
            <w:proofErr w:type="gramStart"/>
            <w:r>
              <w:rPr>
                <w:rFonts w:ascii="Times New Roman" w:hAnsi="Times New Roman"/>
                <w:sz w:val="22"/>
              </w:rPr>
              <w:t>деце</w:t>
            </w:r>
            <w:proofErr w:type="spellEnd"/>
            <w:r>
              <w:rPr>
                <w:rFonts w:ascii="Times New Roman" w:hAnsi="Times New Roman"/>
                <w:sz w:val="22"/>
              </w:rPr>
              <w:t xml:space="preserve">  и</w:t>
            </w:r>
            <w:proofErr w:type="gramEnd"/>
            <w:r>
              <w:rPr>
                <w:rFonts w:ascii="Times New Roman" w:hAnsi="Times New Roman"/>
                <w:sz w:val="22"/>
              </w:rPr>
              <w:t xml:space="preserve">  </w:t>
            </w:r>
            <w:proofErr w:type="spellStart"/>
            <w:r>
              <w:rPr>
                <w:rFonts w:ascii="Times New Roman" w:hAnsi="Times New Roman"/>
                <w:sz w:val="22"/>
              </w:rPr>
              <w:t>примере</w:t>
            </w:r>
            <w:proofErr w:type="spellEnd"/>
          </w:p>
        </w:tc>
        <w:tc>
          <w:tcPr>
            <w:tcW w:w="2000" w:type="dxa"/>
            <w:vMerge w:val="restart"/>
            <w:tcBorders>
              <w:top w:val="nil"/>
              <w:left w:val="nil"/>
              <w:bottom w:val="nil"/>
              <w:right w:val="single" w:sz="8" w:space="0" w:color="auto"/>
            </w:tcBorders>
            <w:vAlign w:val="bottom"/>
            <w:hideMark/>
          </w:tcPr>
          <w:p w14:paraId="3285B277" w14:textId="77777777" w:rsidR="00E256B7" w:rsidRDefault="00E256B7">
            <w:pPr>
              <w:spacing w:line="0" w:lineRule="atLeast"/>
              <w:ind w:right="10"/>
              <w:jc w:val="right"/>
              <w:rPr>
                <w:rFonts w:ascii="Times New Roman" w:hAnsi="Times New Roman"/>
              </w:rPr>
            </w:pPr>
            <w:proofErr w:type="spellStart"/>
            <w:proofErr w:type="gramStart"/>
            <w:r>
              <w:rPr>
                <w:rFonts w:ascii="Times New Roman" w:hAnsi="Times New Roman"/>
                <w:sz w:val="22"/>
              </w:rPr>
              <w:t>злоупотребе</w:t>
            </w:r>
            <w:proofErr w:type="spellEnd"/>
            <w:r>
              <w:rPr>
                <w:rFonts w:ascii="Times New Roman" w:hAnsi="Times New Roman"/>
                <w:sz w:val="22"/>
              </w:rPr>
              <w:t xml:space="preserve">  </w:t>
            </w:r>
            <w:proofErr w:type="spellStart"/>
            <w:r>
              <w:rPr>
                <w:rFonts w:ascii="Times New Roman" w:hAnsi="Times New Roman"/>
                <w:sz w:val="22"/>
              </w:rPr>
              <w:t>права</w:t>
            </w:r>
            <w:proofErr w:type="spellEnd"/>
            <w:proofErr w:type="gramEnd"/>
          </w:p>
        </w:tc>
      </w:tr>
      <w:tr w:rsidR="00E256B7" w14:paraId="4B7A3999" w14:textId="77777777" w:rsidTr="00E256B7">
        <w:trPr>
          <w:trHeight w:val="97"/>
        </w:trPr>
        <w:tc>
          <w:tcPr>
            <w:tcW w:w="4760" w:type="dxa"/>
            <w:tcBorders>
              <w:top w:val="nil"/>
              <w:left w:val="single" w:sz="8" w:space="0" w:color="auto"/>
              <w:bottom w:val="nil"/>
              <w:right w:val="single" w:sz="8" w:space="0" w:color="auto"/>
            </w:tcBorders>
            <w:vAlign w:val="bottom"/>
          </w:tcPr>
          <w:p w14:paraId="2E97EFF9" w14:textId="77777777" w:rsidR="00E256B7" w:rsidRDefault="00E256B7">
            <w:pPr>
              <w:spacing w:line="0" w:lineRule="atLeast"/>
              <w:rPr>
                <w:rFonts w:ascii="Times New Roman" w:hAnsi="Times New Roman"/>
                <w:sz w:val="8"/>
              </w:rPr>
            </w:pPr>
          </w:p>
        </w:tc>
        <w:tc>
          <w:tcPr>
            <w:tcW w:w="1380" w:type="dxa"/>
            <w:vMerge w:val="restart"/>
            <w:vAlign w:val="bottom"/>
            <w:hideMark/>
          </w:tcPr>
          <w:p w14:paraId="15DDF941" w14:textId="77777777" w:rsidR="00E256B7" w:rsidRDefault="00E256B7">
            <w:pPr>
              <w:spacing w:line="0" w:lineRule="atLeast"/>
              <w:ind w:left="100"/>
              <w:rPr>
                <w:rFonts w:ascii="Times New Roman" w:hAnsi="Times New Roman"/>
              </w:rPr>
            </w:pPr>
            <w:proofErr w:type="spellStart"/>
            <w:r>
              <w:rPr>
                <w:rFonts w:ascii="Times New Roman" w:hAnsi="Times New Roman"/>
              </w:rPr>
              <w:t>права</w:t>
            </w:r>
            <w:proofErr w:type="spellEnd"/>
          </w:p>
        </w:tc>
        <w:tc>
          <w:tcPr>
            <w:tcW w:w="200" w:type="dxa"/>
            <w:vAlign w:val="bottom"/>
          </w:tcPr>
          <w:p w14:paraId="7FAFE543" w14:textId="77777777" w:rsidR="00E256B7" w:rsidRDefault="00E256B7">
            <w:pPr>
              <w:spacing w:line="0" w:lineRule="atLeast"/>
              <w:rPr>
                <w:rFonts w:ascii="Times New Roman" w:hAnsi="Times New Roman"/>
                <w:sz w:val="8"/>
              </w:rPr>
            </w:pPr>
          </w:p>
        </w:tc>
        <w:tc>
          <w:tcPr>
            <w:tcW w:w="460" w:type="dxa"/>
            <w:vAlign w:val="bottom"/>
          </w:tcPr>
          <w:p w14:paraId="19FB3374" w14:textId="77777777" w:rsidR="00E256B7" w:rsidRDefault="00E256B7">
            <w:pPr>
              <w:spacing w:line="0" w:lineRule="atLeast"/>
              <w:rPr>
                <w:rFonts w:ascii="Times New Roman" w:hAnsi="Times New Roman"/>
                <w:sz w:val="8"/>
              </w:rPr>
            </w:pPr>
          </w:p>
        </w:tc>
        <w:tc>
          <w:tcPr>
            <w:tcW w:w="720" w:type="dxa"/>
            <w:vAlign w:val="bottom"/>
          </w:tcPr>
          <w:p w14:paraId="54F1A336" w14:textId="77777777" w:rsidR="00E256B7" w:rsidRDefault="00E256B7">
            <w:pPr>
              <w:spacing w:line="0" w:lineRule="atLeast"/>
              <w:rPr>
                <w:rFonts w:ascii="Times New Roman" w:hAnsi="Times New Roman"/>
                <w:sz w:val="8"/>
              </w:rPr>
            </w:pPr>
          </w:p>
        </w:tc>
        <w:tc>
          <w:tcPr>
            <w:tcW w:w="380" w:type="dxa"/>
            <w:vAlign w:val="bottom"/>
          </w:tcPr>
          <w:p w14:paraId="550F1FB0" w14:textId="77777777" w:rsidR="00E256B7" w:rsidRDefault="00E256B7">
            <w:pPr>
              <w:spacing w:line="0" w:lineRule="atLeast"/>
              <w:rPr>
                <w:rFonts w:ascii="Times New Roman" w:hAnsi="Times New Roman"/>
                <w:sz w:val="8"/>
              </w:rPr>
            </w:pPr>
          </w:p>
        </w:tc>
        <w:tc>
          <w:tcPr>
            <w:tcW w:w="1220" w:type="dxa"/>
            <w:vAlign w:val="bottom"/>
          </w:tcPr>
          <w:p w14:paraId="403F914F" w14:textId="77777777" w:rsidR="00E256B7" w:rsidRDefault="00E256B7">
            <w:pPr>
              <w:spacing w:line="0" w:lineRule="atLeast"/>
              <w:rPr>
                <w:rFonts w:ascii="Times New Roman" w:hAnsi="Times New Roman"/>
                <w:sz w:val="8"/>
              </w:rPr>
            </w:pPr>
          </w:p>
        </w:tc>
        <w:tc>
          <w:tcPr>
            <w:tcW w:w="360" w:type="dxa"/>
            <w:tcBorders>
              <w:top w:val="nil"/>
              <w:left w:val="nil"/>
              <w:bottom w:val="nil"/>
              <w:right w:val="single" w:sz="8" w:space="0" w:color="auto"/>
            </w:tcBorders>
            <w:vAlign w:val="bottom"/>
          </w:tcPr>
          <w:p w14:paraId="61B64C87" w14:textId="77777777" w:rsidR="00E256B7" w:rsidRDefault="00E256B7">
            <w:pPr>
              <w:spacing w:line="0" w:lineRule="atLeast"/>
              <w:rPr>
                <w:rFonts w:ascii="Times New Roman" w:hAnsi="Times New Roman"/>
                <w:sz w:val="8"/>
              </w:rPr>
            </w:pPr>
          </w:p>
        </w:tc>
        <w:tc>
          <w:tcPr>
            <w:tcW w:w="4720" w:type="dxa"/>
            <w:vMerge/>
            <w:vAlign w:val="center"/>
            <w:hideMark/>
          </w:tcPr>
          <w:p w14:paraId="29A2C62A" w14:textId="77777777" w:rsidR="00E256B7" w:rsidRDefault="00E256B7">
            <w:pPr>
              <w:rPr>
                <w:rFonts w:ascii="Times New Roman" w:hAnsi="Times New Roman"/>
              </w:rPr>
            </w:pPr>
          </w:p>
        </w:tc>
        <w:tc>
          <w:tcPr>
            <w:tcW w:w="3680" w:type="dxa"/>
            <w:vMerge/>
            <w:vAlign w:val="center"/>
            <w:hideMark/>
          </w:tcPr>
          <w:p w14:paraId="6498FB0B" w14:textId="77777777" w:rsidR="00E256B7" w:rsidRDefault="00E256B7">
            <w:pPr>
              <w:rPr>
                <w:rFonts w:ascii="Times New Roman" w:hAnsi="Times New Roman"/>
              </w:rPr>
            </w:pPr>
          </w:p>
        </w:tc>
        <w:tc>
          <w:tcPr>
            <w:tcW w:w="2000" w:type="dxa"/>
            <w:vMerge/>
            <w:tcBorders>
              <w:top w:val="nil"/>
              <w:left w:val="nil"/>
              <w:bottom w:val="nil"/>
              <w:right w:val="single" w:sz="8" w:space="0" w:color="auto"/>
            </w:tcBorders>
            <w:vAlign w:val="center"/>
            <w:hideMark/>
          </w:tcPr>
          <w:p w14:paraId="5BE3C144" w14:textId="77777777" w:rsidR="00E256B7" w:rsidRDefault="00E256B7">
            <w:pPr>
              <w:rPr>
                <w:rFonts w:ascii="Times New Roman" w:hAnsi="Times New Roman"/>
              </w:rPr>
            </w:pPr>
          </w:p>
        </w:tc>
      </w:tr>
      <w:tr w:rsidR="00E256B7" w14:paraId="726E8829" w14:textId="77777777" w:rsidTr="00E256B7">
        <w:trPr>
          <w:trHeight w:val="182"/>
        </w:trPr>
        <w:tc>
          <w:tcPr>
            <w:tcW w:w="4760" w:type="dxa"/>
            <w:tcBorders>
              <w:top w:val="nil"/>
              <w:left w:val="single" w:sz="8" w:space="0" w:color="auto"/>
              <w:bottom w:val="nil"/>
              <w:right w:val="single" w:sz="8" w:space="0" w:color="auto"/>
            </w:tcBorders>
            <w:vAlign w:val="bottom"/>
          </w:tcPr>
          <w:p w14:paraId="2B009201" w14:textId="77777777" w:rsidR="00E256B7" w:rsidRDefault="00E256B7">
            <w:pPr>
              <w:spacing w:line="0" w:lineRule="atLeast"/>
              <w:rPr>
                <w:rFonts w:ascii="Times New Roman" w:hAnsi="Times New Roman"/>
                <w:sz w:val="15"/>
              </w:rPr>
            </w:pPr>
          </w:p>
        </w:tc>
        <w:tc>
          <w:tcPr>
            <w:tcW w:w="4720" w:type="dxa"/>
            <w:vMerge/>
            <w:vAlign w:val="center"/>
            <w:hideMark/>
          </w:tcPr>
          <w:p w14:paraId="4FEDE7A9" w14:textId="77777777" w:rsidR="00E256B7" w:rsidRDefault="00E256B7">
            <w:pPr>
              <w:rPr>
                <w:rFonts w:ascii="Times New Roman" w:hAnsi="Times New Roman"/>
              </w:rPr>
            </w:pPr>
          </w:p>
        </w:tc>
        <w:tc>
          <w:tcPr>
            <w:tcW w:w="200" w:type="dxa"/>
            <w:vAlign w:val="bottom"/>
          </w:tcPr>
          <w:p w14:paraId="74DD1A2E" w14:textId="77777777" w:rsidR="00E256B7" w:rsidRDefault="00E256B7">
            <w:pPr>
              <w:spacing w:line="0" w:lineRule="atLeast"/>
              <w:rPr>
                <w:rFonts w:ascii="Times New Roman" w:hAnsi="Times New Roman"/>
                <w:sz w:val="15"/>
              </w:rPr>
            </w:pPr>
          </w:p>
        </w:tc>
        <w:tc>
          <w:tcPr>
            <w:tcW w:w="460" w:type="dxa"/>
            <w:vAlign w:val="bottom"/>
          </w:tcPr>
          <w:p w14:paraId="6142441B" w14:textId="77777777" w:rsidR="00E256B7" w:rsidRDefault="00E256B7">
            <w:pPr>
              <w:spacing w:line="0" w:lineRule="atLeast"/>
              <w:rPr>
                <w:rFonts w:ascii="Times New Roman" w:hAnsi="Times New Roman"/>
                <w:sz w:val="15"/>
              </w:rPr>
            </w:pPr>
          </w:p>
        </w:tc>
        <w:tc>
          <w:tcPr>
            <w:tcW w:w="720" w:type="dxa"/>
            <w:vAlign w:val="bottom"/>
          </w:tcPr>
          <w:p w14:paraId="463BA124" w14:textId="77777777" w:rsidR="00E256B7" w:rsidRDefault="00E256B7">
            <w:pPr>
              <w:spacing w:line="0" w:lineRule="atLeast"/>
              <w:rPr>
                <w:rFonts w:ascii="Times New Roman" w:hAnsi="Times New Roman"/>
                <w:sz w:val="15"/>
              </w:rPr>
            </w:pPr>
          </w:p>
        </w:tc>
        <w:tc>
          <w:tcPr>
            <w:tcW w:w="380" w:type="dxa"/>
            <w:vAlign w:val="bottom"/>
          </w:tcPr>
          <w:p w14:paraId="78A1BA0A" w14:textId="77777777" w:rsidR="00E256B7" w:rsidRDefault="00E256B7">
            <w:pPr>
              <w:spacing w:line="0" w:lineRule="atLeast"/>
              <w:rPr>
                <w:rFonts w:ascii="Times New Roman" w:hAnsi="Times New Roman"/>
                <w:sz w:val="15"/>
              </w:rPr>
            </w:pPr>
          </w:p>
        </w:tc>
        <w:tc>
          <w:tcPr>
            <w:tcW w:w="1220" w:type="dxa"/>
            <w:vAlign w:val="bottom"/>
          </w:tcPr>
          <w:p w14:paraId="6F6B1B46" w14:textId="77777777" w:rsidR="00E256B7" w:rsidRDefault="00E256B7">
            <w:pPr>
              <w:spacing w:line="0" w:lineRule="atLeast"/>
              <w:rPr>
                <w:rFonts w:ascii="Times New Roman" w:hAnsi="Times New Roman"/>
                <w:sz w:val="15"/>
              </w:rPr>
            </w:pPr>
          </w:p>
        </w:tc>
        <w:tc>
          <w:tcPr>
            <w:tcW w:w="360" w:type="dxa"/>
            <w:tcBorders>
              <w:top w:val="nil"/>
              <w:left w:val="nil"/>
              <w:bottom w:val="nil"/>
              <w:right w:val="single" w:sz="8" w:space="0" w:color="auto"/>
            </w:tcBorders>
            <w:vAlign w:val="bottom"/>
          </w:tcPr>
          <w:p w14:paraId="7B024031" w14:textId="77777777" w:rsidR="00E256B7" w:rsidRDefault="00E256B7">
            <w:pPr>
              <w:spacing w:line="0" w:lineRule="atLeast"/>
              <w:rPr>
                <w:rFonts w:ascii="Times New Roman" w:hAnsi="Times New Roman"/>
                <w:sz w:val="15"/>
              </w:rPr>
            </w:pPr>
          </w:p>
        </w:tc>
        <w:tc>
          <w:tcPr>
            <w:tcW w:w="4720" w:type="dxa"/>
            <w:gridSpan w:val="3"/>
            <w:vMerge w:val="restart"/>
            <w:tcBorders>
              <w:top w:val="nil"/>
              <w:left w:val="nil"/>
              <w:bottom w:val="nil"/>
              <w:right w:val="single" w:sz="8" w:space="0" w:color="auto"/>
            </w:tcBorders>
            <w:vAlign w:val="bottom"/>
            <w:hideMark/>
          </w:tcPr>
          <w:p w14:paraId="20658A12" w14:textId="77777777" w:rsidR="00E256B7" w:rsidRDefault="00E256B7">
            <w:pPr>
              <w:spacing w:line="0" w:lineRule="atLeast"/>
              <w:ind w:left="100"/>
              <w:rPr>
                <w:rFonts w:ascii="Times New Roman" w:hAnsi="Times New Roman"/>
              </w:rPr>
            </w:pPr>
            <w:proofErr w:type="spellStart"/>
            <w:r>
              <w:rPr>
                <w:rFonts w:ascii="Times New Roman" w:hAnsi="Times New Roman"/>
                <w:sz w:val="22"/>
              </w:rPr>
              <w:t>детета</w:t>
            </w:r>
            <w:proofErr w:type="spellEnd"/>
            <w:r>
              <w:rPr>
                <w:rFonts w:ascii="Times New Roman" w:hAnsi="Times New Roman"/>
                <w:sz w:val="22"/>
              </w:rPr>
              <w:t xml:space="preserve"> у </w:t>
            </w:r>
            <w:proofErr w:type="spellStart"/>
            <w:r>
              <w:rPr>
                <w:rFonts w:ascii="Times New Roman" w:hAnsi="Times New Roman"/>
                <w:sz w:val="22"/>
              </w:rPr>
              <w:t>свету</w:t>
            </w:r>
            <w:proofErr w:type="spellEnd"/>
            <w:r>
              <w:rPr>
                <w:rFonts w:ascii="Times New Roman" w:hAnsi="Times New Roman"/>
                <w:sz w:val="22"/>
              </w:rPr>
              <w:t xml:space="preserve"> и у </w:t>
            </w:r>
            <w:proofErr w:type="spellStart"/>
            <w:r>
              <w:rPr>
                <w:rFonts w:ascii="Times New Roman" w:hAnsi="Times New Roman"/>
                <w:sz w:val="22"/>
              </w:rPr>
              <w:t>Републици</w:t>
            </w:r>
            <w:proofErr w:type="spellEnd"/>
            <w:r>
              <w:rPr>
                <w:rFonts w:ascii="Times New Roman" w:hAnsi="Times New Roman"/>
                <w:sz w:val="22"/>
              </w:rPr>
              <w:t xml:space="preserve"> </w:t>
            </w:r>
            <w:proofErr w:type="spellStart"/>
            <w:r>
              <w:rPr>
                <w:rFonts w:ascii="Times New Roman" w:hAnsi="Times New Roman"/>
                <w:sz w:val="22"/>
              </w:rPr>
              <w:t>Србији</w:t>
            </w:r>
            <w:proofErr w:type="spellEnd"/>
            <w:r>
              <w:rPr>
                <w:rFonts w:ascii="Times New Roman" w:hAnsi="Times New Roman"/>
                <w:sz w:val="22"/>
              </w:rPr>
              <w:t xml:space="preserve"> </w:t>
            </w:r>
            <w:proofErr w:type="spellStart"/>
            <w:r>
              <w:rPr>
                <w:rFonts w:ascii="Times New Roman" w:hAnsi="Times New Roman"/>
                <w:sz w:val="22"/>
              </w:rPr>
              <w:t>пружају</w:t>
            </w:r>
            <w:proofErr w:type="spellEnd"/>
          </w:p>
        </w:tc>
      </w:tr>
      <w:tr w:rsidR="00E256B7" w14:paraId="7A3745A6" w14:textId="77777777" w:rsidTr="00E256B7">
        <w:trPr>
          <w:trHeight w:val="73"/>
        </w:trPr>
        <w:tc>
          <w:tcPr>
            <w:tcW w:w="4760" w:type="dxa"/>
            <w:tcBorders>
              <w:top w:val="nil"/>
              <w:left w:val="single" w:sz="8" w:space="0" w:color="auto"/>
              <w:bottom w:val="nil"/>
              <w:right w:val="single" w:sz="8" w:space="0" w:color="auto"/>
            </w:tcBorders>
            <w:vAlign w:val="bottom"/>
          </w:tcPr>
          <w:p w14:paraId="156A92DF" w14:textId="77777777" w:rsidR="00E256B7" w:rsidRDefault="00E256B7">
            <w:pPr>
              <w:spacing w:line="0" w:lineRule="atLeast"/>
              <w:rPr>
                <w:rFonts w:ascii="Times New Roman" w:hAnsi="Times New Roman"/>
                <w:sz w:val="6"/>
              </w:rPr>
            </w:pPr>
          </w:p>
        </w:tc>
        <w:tc>
          <w:tcPr>
            <w:tcW w:w="1380" w:type="dxa"/>
            <w:vAlign w:val="bottom"/>
          </w:tcPr>
          <w:p w14:paraId="34911FCC" w14:textId="77777777" w:rsidR="00E256B7" w:rsidRDefault="00E256B7">
            <w:pPr>
              <w:spacing w:line="0" w:lineRule="atLeast"/>
              <w:rPr>
                <w:rFonts w:ascii="Times New Roman" w:hAnsi="Times New Roman"/>
                <w:sz w:val="6"/>
              </w:rPr>
            </w:pPr>
          </w:p>
        </w:tc>
        <w:tc>
          <w:tcPr>
            <w:tcW w:w="200" w:type="dxa"/>
            <w:vAlign w:val="bottom"/>
          </w:tcPr>
          <w:p w14:paraId="3E7DA416" w14:textId="77777777" w:rsidR="00E256B7" w:rsidRDefault="00E256B7">
            <w:pPr>
              <w:spacing w:line="0" w:lineRule="atLeast"/>
              <w:rPr>
                <w:rFonts w:ascii="Times New Roman" w:hAnsi="Times New Roman"/>
                <w:sz w:val="6"/>
              </w:rPr>
            </w:pPr>
          </w:p>
        </w:tc>
        <w:tc>
          <w:tcPr>
            <w:tcW w:w="460" w:type="dxa"/>
            <w:vAlign w:val="bottom"/>
          </w:tcPr>
          <w:p w14:paraId="750CA4B3" w14:textId="77777777" w:rsidR="00E256B7" w:rsidRDefault="00E256B7">
            <w:pPr>
              <w:spacing w:line="0" w:lineRule="atLeast"/>
              <w:rPr>
                <w:rFonts w:ascii="Times New Roman" w:hAnsi="Times New Roman"/>
                <w:sz w:val="6"/>
              </w:rPr>
            </w:pPr>
          </w:p>
        </w:tc>
        <w:tc>
          <w:tcPr>
            <w:tcW w:w="720" w:type="dxa"/>
            <w:vAlign w:val="bottom"/>
          </w:tcPr>
          <w:p w14:paraId="01175686" w14:textId="77777777" w:rsidR="00E256B7" w:rsidRDefault="00E256B7">
            <w:pPr>
              <w:spacing w:line="0" w:lineRule="atLeast"/>
              <w:rPr>
                <w:rFonts w:ascii="Times New Roman" w:hAnsi="Times New Roman"/>
                <w:sz w:val="6"/>
              </w:rPr>
            </w:pPr>
          </w:p>
        </w:tc>
        <w:tc>
          <w:tcPr>
            <w:tcW w:w="380" w:type="dxa"/>
            <w:vAlign w:val="bottom"/>
          </w:tcPr>
          <w:p w14:paraId="775F10F1" w14:textId="77777777" w:rsidR="00E256B7" w:rsidRDefault="00E256B7">
            <w:pPr>
              <w:spacing w:line="0" w:lineRule="atLeast"/>
              <w:rPr>
                <w:rFonts w:ascii="Times New Roman" w:hAnsi="Times New Roman"/>
                <w:sz w:val="6"/>
              </w:rPr>
            </w:pPr>
          </w:p>
        </w:tc>
        <w:tc>
          <w:tcPr>
            <w:tcW w:w="1220" w:type="dxa"/>
            <w:vAlign w:val="bottom"/>
          </w:tcPr>
          <w:p w14:paraId="1519EB96" w14:textId="77777777" w:rsidR="00E256B7" w:rsidRDefault="00E256B7">
            <w:pPr>
              <w:spacing w:line="0" w:lineRule="atLeast"/>
              <w:rPr>
                <w:rFonts w:ascii="Times New Roman" w:hAnsi="Times New Roman"/>
                <w:sz w:val="6"/>
              </w:rPr>
            </w:pPr>
          </w:p>
        </w:tc>
        <w:tc>
          <w:tcPr>
            <w:tcW w:w="360" w:type="dxa"/>
            <w:tcBorders>
              <w:top w:val="nil"/>
              <w:left w:val="nil"/>
              <w:bottom w:val="nil"/>
              <w:right w:val="single" w:sz="8" w:space="0" w:color="auto"/>
            </w:tcBorders>
            <w:vAlign w:val="bottom"/>
          </w:tcPr>
          <w:p w14:paraId="1E6F8614" w14:textId="77777777" w:rsidR="00E256B7" w:rsidRDefault="00E256B7">
            <w:pPr>
              <w:spacing w:line="0" w:lineRule="atLeast"/>
              <w:rPr>
                <w:rFonts w:ascii="Times New Roman" w:hAnsi="Times New Roman"/>
                <w:sz w:val="6"/>
              </w:rPr>
            </w:pPr>
          </w:p>
        </w:tc>
        <w:tc>
          <w:tcPr>
            <w:tcW w:w="10400" w:type="dxa"/>
            <w:gridSpan w:val="3"/>
            <w:vMerge/>
            <w:tcBorders>
              <w:top w:val="nil"/>
              <w:left w:val="nil"/>
              <w:bottom w:val="nil"/>
              <w:right w:val="single" w:sz="8" w:space="0" w:color="auto"/>
            </w:tcBorders>
            <w:vAlign w:val="center"/>
            <w:hideMark/>
          </w:tcPr>
          <w:p w14:paraId="377763AA" w14:textId="77777777" w:rsidR="00E256B7" w:rsidRDefault="00E256B7">
            <w:pPr>
              <w:rPr>
                <w:rFonts w:ascii="Times New Roman" w:hAnsi="Times New Roman"/>
              </w:rPr>
            </w:pPr>
          </w:p>
        </w:tc>
      </w:tr>
      <w:tr w:rsidR="00E256B7" w14:paraId="63F3EE1B" w14:textId="77777777" w:rsidTr="00E256B7">
        <w:trPr>
          <w:trHeight w:val="250"/>
        </w:trPr>
        <w:tc>
          <w:tcPr>
            <w:tcW w:w="4760" w:type="dxa"/>
            <w:vMerge w:val="restart"/>
            <w:tcBorders>
              <w:top w:val="nil"/>
              <w:left w:val="single" w:sz="8" w:space="0" w:color="auto"/>
              <w:bottom w:val="nil"/>
              <w:right w:val="single" w:sz="8" w:space="0" w:color="auto"/>
            </w:tcBorders>
            <w:vAlign w:val="bottom"/>
            <w:hideMark/>
          </w:tcPr>
          <w:p w14:paraId="3577E9CA" w14:textId="77777777" w:rsidR="00E256B7" w:rsidRDefault="00E256B7">
            <w:pPr>
              <w:spacing w:line="0" w:lineRule="atLeast"/>
              <w:ind w:left="120"/>
              <w:rPr>
                <w:rFonts w:ascii="Times New Roman" w:hAnsi="Times New Roman"/>
                <w:b/>
              </w:rPr>
            </w:pPr>
            <w:r>
              <w:rPr>
                <w:rFonts w:ascii="Times New Roman" w:hAnsi="Times New Roman"/>
                <w:b/>
              </w:rPr>
              <w:t>ДЕЦА У САВРЕМЕНОМ СВЕТУ</w:t>
            </w:r>
          </w:p>
        </w:tc>
        <w:tc>
          <w:tcPr>
            <w:tcW w:w="1580" w:type="dxa"/>
            <w:gridSpan w:val="2"/>
            <w:vMerge w:val="restart"/>
            <w:vAlign w:val="bottom"/>
            <w:hideMark/>
          </w:tcPr>
          <w:p w14:paraId="5450C738" w14:textId="77777777" w:rsidR="00E256B7" w:rsidRDefault="00E256B7">
            <w:pPr>
              <w:spacing w:line="0" w:lineRule="atLeast"/>
              <w:ind w:left="100"/>
              <w:rPr>
                <w:rFonts w:ascii="Times New Roman" w:hAnsi="Times New Roman"/>
              </w:rPr>
            </w:pPr>
            <w:proofErr w:type="spellStart"/>
            <w:r>
              <w:rPr>
                <w:rFonts w:ascii="Times New Roman" w:hAnsi="Times New Roman"/>
              </w:rPr>
              <w:t>Међународне</w:t>
            </w:r>
            <w:proofErr w:type="spellEnd"/>
          </w:p>
        </w:tc>
        <w:tc>
          <w:tcPr>
            <w:tcW w:w="460" w:type="dxa"/>
            <w:vAlign w:val="bottom"/>
          </w:tcPr>
          <w:p w14:paraId="39F78B35" w14:textId="77777777" w:rsidR="00E256B7" w:rsidRDefault="00E256B7">
            <w:pPr>
              <w:spacing w:line="0" w:lineRule="atLeast"/>
              <w:rPr>
                <w:rFonts w:ascii="Times New Roman" w:hAnsi="Times New Roman"/>
                <w:sz w:val="21"/>
              </w:rPr>
            </w:pPr>
          </w:p>
        </w:tc>
        <w:tc>
          <w:tcPr>
            <w:tcW w:w="2320" w:type="dxa"/>
            <w:gridSpan w:val="3"/>
            <w:vMerge w:val="restart"/>
            <w:vAlign w:val="bottom"/>
            <w:hideMark/>
          </w:tcPr>
          <w:p w14:paraId="68A43E41" w14:textId="77777777" w:rsidR="00E256B7" w:rsidRDefault="00E256B7">
            <w:pPr>
              <w:spacing w:line="0" w:lineRule="atLeast"/>
              <w:ind w:right="420"/>
              <w:jc w:val="center"/>
              <w:rPr>
                <w:rFonts w:ascii="Times New Roman" w:hAnsi="Times New Roman"/>
              </w:rPr>
            </w:pPr>
            <w:proofErr w:type="spellStart"/>
            <w:r>
              <w:rPr>
                <w:rFonts w:ascii="Times New Roman" w:hAnsi="Times New Roman"/>
              </w:rPr>
              <w:t>организације</w:t>
            </w:r>
            <w:proofErr w:type="spellEnd"/>
          </w:p>
        </w:tc>
        <w:tc>
          <w:tcPr>
            <w:tcW w:w="360" w:type="dxa"/>
            <w:vMerge w:val="restart"/>
            <w:tcBorders>
              <w:top w:val="nil"/>
              <w:left w:val="nil"/>
              <w:bottom w:val="nil"/>
              <w:right w:val="single" w:sz="8" w:space="0" w:color="auto"/>
            </w:tcBorders>
            <w:vAlign w:val="bottom"/>
            <w:hideMark/>
          </w:tcPr>
          <w:p w14:paraId="7FF520D2" w14:textId="77777777" w:rsidR="00E256B7" w:rsidRDefault="00E256B7">
            <w:pPr>
              <w:spacing w:line="0" w:lineRule="atLeast"/>
              <w:jc w:val="right"/>
              <w:rPr>
                <w:rFonts w:ascii="Times New Roman" w:hAnsi="Times New Roman"/>
              </w:rPr>
            </w:pPr>
            <w:proofErr w:type="spellStart"/>
            <w:r>
              <w:rPr>
                <w:rFonts w:ascii="Times New Roman" w:hAnsi="Times New Roman"/>
              </w:rPr>
              <w:t>за</w:t>
            </w:r>
            <w:proofErr w:type="spellEnd"/>
          </w:p>
        </w:tc>
        <w:tc>
          <w:tcPr>
            <w:tcW w:w="4720" w:type="dxa"/>
            <w:gridSpan w:val="3"/>
            <w:tcBorders>
              <w:top w:val="nil"/>
              <w:left w:val="nil"/>
              <w:bottom w:val="nil"/>
              <w:right w:val="single" w:sz="8" w:space="0" w:color="auto"/>
            </w:tcBorders>
            <w:vAlign w:val="bottom"/>
            <w:hideMark/>
          </w:tcPr>
          <w:p w14:paraId="79F916FD" w14:textId="77777777" w:rsidR="00E256B7" w:rsidRDefault="00E256B7">
            <w:pPr>
              <w:spacing w:line="249" w:lineRule="exact"/>
              <w:ind w:left="100"/>
              <w:rPr>
                <w:rFonts w:ascii="Times New Roman" w:hAnsi="Times New Roman"/>
              </w:rPr>
            </w:pPr>
            <w:proofErr w:type="spellStart"/>
            <w:proofErr w:type="gramStart"/>
            <w:r>
              <w:rPr>
                <w:rFonts w:ascii="Times New Roman" w:hAnsi="Times New Roman"/>
                <w:sz w:val="22"/>
              </w:rPr>
              <w:t>могућност</w:t>
            </w:r>
            <w:proofErr w:type="spellEnd"/>
            <w:r>
              <w:rPr>
                <w:rFonts w:ascii="Times New Roman" w:hAnsi="Times New Roman"/>
                <w:sz w:val="22"/>
              </w:rPr>
              <w:t xml:space="preserve">  </w:t>
            </w:r>
            <w:proofErr w:type="spellStart"/>
            <w:r>
              <w:rPr>
                <w:rFonts w:ascii="Times New Roman" w:hAnsi="Times New Roman"/>
                <w:sz w:val="22"/>
              </w:rPr>
              <w:t>да</w:t>
            </w:r>
            <w:proofErr w:type="spellEnd"/>
            <w:proofErr w:type="gramEnd"/>
            <w:r>
              <w:rPr>
                <w:rFonts w:ascii="Times New Roman" w:hAnsi="Times New Roman"/>
                <w:sz w:val="22"/>
              </w:rPr>
              <w:t xml:space="preserve">  </w:t>
            </w:r>
            <w:proofErr w:type="spellStart"/>
            <w:r>
              <w:rPr>
                <w:rFonts w:ascii="Times New Roman" w:hAnsi="Times New Roman"/>
                <w:sz w:val="22"/>
              </w:rPr>
              <w:t>ученици</w:t>
            </w:r>
            <w:proofErr w:type="spellEnd"/>
            <w:r>
              <w:rPr>
                <w:rFonts w:ascii="Times New Roman" w:hAnsi="Times New Roman"/>
                <w:sz w:val="22"/>
              </w:rPr>
              <w:t xml:space="preserve">  </w:t>
            </w:r>
            <w:proofErr w:type="spellStart"/>
            <w:r>
              <w:rPr>
                <w:rFonts w:ascii="Times New Roman" w:hAnsi="Times New Roman"/>
                <w:sz w:val="22"/>
              </w:rPr>
              <w:t>боље</w:t>
            </w:r>
            <w:proofErr w:type="spellEnd"/>
            <w:r>
              <w:rPr>
                <w:rFonts w:ascii="Times New Roman" w:hAnsi="Times New Roman"/>
                <w:sz w:val="22"/>
              </w:rPr>
              <w:t xml:space="preserve">  </w:t>
            </w:r>
            <w:proofErr w:type="spellStart"/>
            <w:r>
              <w:rPr>
                <w:rFonts w:ascii="Times New Roman" w:hAnsi="Times New Roman"/>
                <w:sz w:val="22"/>
              </w:rPr>
              <w:t>схвате</w:t>
            </w:r>
            <w:proofErr w:type="spellEnd"/>
            <w:r>
              <w:rPr>
                <w:rFonts w:ascii="Times New Roman" w:hAnsi="Times New Roman"/>
                <w:sz w:val="22"/>
              </w:rPr>
              <w:t xml:space="preserve">  </w:t>
            </w:r>
            <w:proofErr w:type="spellStart"/>
            <w:r>
              <w:rPr>
                <w:rFonts w:ascii="Times New Roman" w:hAnsi="Times New Roman"/>
                <w:sz w:val="22"/>
              </w:rPr>
              <w:t>положај</w:t>
            </w:r>
            <w:proofErr w:type="spellEnd"/>
          </w:p>
        </w:tc>
      </w:tr>
      <w:tr w:rsidR="00E256B7" w14:paraId="750DF4C9" w14:textId="77777777" w:rsidTr="00E256B7">
        <w:trPr>
          <w:trHeight w:val="240"/>
        </w:trPr>
        <w:tc>
          <w:tcPr>
            <w:tcW w:w="4760" w:type="dxa"/>
            <w:vMerge/>
            <w:tcBorders>
              <w:top w:val="nil"/>
              <w:left w:val="single" w:sz="8" w:space="0" w:color="auto"/>
              <w:bottom w:val="nil"/>
              <w:right w:val="single" w:sz="8" w:space="0" w:color="auto"/>
            </w:tcBorders>
            <w:vAlign w:val="center"/>
            <w:hideMark/>
          </w:tcPr>
          <w:p w14:paraId="200267F0" w14:textId="77777777" w:rsidR="00E256B7" w:rsidRDefault="00E256B7">
            <w:pPr>
              <w:rPr>
                <w:rFonts w:ascii="Times New Roman" w:hAnsi="Times New Roman"/>
                <w:b/>
              </w:rPr>
            </w:pPr>
          </w:p>
        </w:tc>
        <w:tc>
          <w:tcPr>
            <w:tcW w:w="5380" w:type="dxa"/>
            <w:gridSpan w:val="2"/>
            <w:vMerge/>
            <w:vAlign w:val="center"/>
            <w:hideMark/>
          </w:tcPr>
          <w:p w14:paraId="175A2BC5" w14:textId="77777777" w:rsidR="00E256B7" w:rsidRDefault="00E256B7">
            <w:pPr>
              <w:rPr>
                <w:rFonts w:ascii="Times New Roman" w:hAnsi="Times New Roman"/>
              </w:rPr>
            </w:pPr>
          </w:p>
        </w:tc>
        <w:tc>
          <w:tcPr>
            <w:tcW w:w="460" w:type="dxa"/>
            <w:vAlign w:val="bottom"/>
          </w:tcPr>
          <w:p w14:paraId="794DE646" w14:textId="77777777" w:rsidR="00E256B7" w:rsidRDefault="00E256B7">
            <w:pPr>
              <w:spacing w:line="0" w:lineRule="atLeast"/>
              <w:rPr>
                <w:rFonts w:ascii="Times New Roman" w:hAnsi="Times New Roman"/>
                <w:sz w:val="20"/>
              </w:rPr>
            </w:pPr>
          </w:p>
        </w:tc>
        <w:tc>
          <w:tcPr>
            <w:tcW w:w="4280" w:type="dxa"/>
            <w:gridSpan w:val="3"/>
            <w:vMerge/>
            <w:vAlign w:val="center"/>
            <w:hideMark/>
          </w:tcPr>
          <w:p w14:paraId="3C881719" w14:textId="77777777" w:rsidR="00E256B7" w:rsidRDefault="00E256B7">
            <w:pPr>
              <w:rPr>
                <w:rFonts w:ascii="Times New Roman" w:hAnsi="Times New Roman"/>
              </w:rPr>
            </w:pPr>
          </w:p>
        </w:tc>
        <w:tc>
          <w:tcPr>
            <w:tcW w:w="360" w:type="dxa"/>
            <w:vMerge/>
            <w:tcBorders>
              <w:top w:val="nil"/>
              <w:left w:val="nil"/>
              <w:bottom w:val="nil"/>
              <w:right w:val="single" w:sz="8" w:space="0" w:color="auto"/>
            </w:tcBorders>
            <w:vAlign w:val="center"/>
            <w:hideMark/>
          </w:tcPr>
          <w:p w14:paraId="4BEAE3BC" w14:textId="77777777" w:rsidR="00E256B7" w:rsidRDefault="00E256B7">
            <w:pPr>
              <w:rPr>
                <w:rFonts w:ascii="Times New Roman" w:hAnsi="Times New Roman"/>
              </w:rPr>
            </w:pPr>
          </w:p>
        </w:tc>
        <w:tc>
          <w:tcPr>
            <w:tcW w:w="4720" w:type="dxa"/>
            <w:gridSpan w:val="3"/>
            <w:tcBorders>
              <w:top w:val="nil"/>
              <w:left w:val="nil"/>
              <w:bottom w:val="nil"/>
              <w:right w:val="single" w:sz="8" w:space="0" w:color="auto"/>
            </w:tcBorders>
            <w:vAlign w:val="bottom"/>
            <w:hideMark/>
          </w:tcPr>
          <w:p w14:paraId="0D2F9258" w14:textId="77777777" w:rsidR="00E256B7" w:rsidRDefault="00E256B7">
            <w:pPr>
              <w:spacing w:line="240" w:lineRule="exact"/>
              <w:ind w:left="100"/>
              <w:rPr>
                <w:rFonts w:ascii="Times New Roman" w:hAnsi="Times New Roman"/>
              </w:rPr>
            </w:pPr>
            <w:proofErr w:type="spellStart"/>
            <w:r>
              <w:rPr>
                <w:rFonts w:ascii="Times New Roman" w:hAnsi="Times New Roman"/>
                <w:sz w:val="22"/>
              </w:rPr>
              <w:t>деце</w:t>
            </w:r>
            <w:proofErr w:type="spellEnd"/>
            <w:r>
              <w:rPr>
                <w:rFonts w:ascii="Times New Roman" w:hAnsi="Times New Roman"/>
                <w:sz w:val="22"/>
              </w:rPr>
              <w:t xml:space="preserve"> и </w:t>
            </w:r>
            <w:proofErr w:type="spellStart"/>
            <w:r>
              <w:rPr>
                <w:rFonts w:ascii="Times New Roman" w:hAnsi="Times New Roman"/>
                <w:sz w:val="22"/>
              </w:rPr>
              <w:t>да</w:t>
            </w:r>
            <w:proofErr w:type="spellEnd"/>
            <w:r>
              <w:rPr>
                <w:rFonts w:ascii="Times New Roman" w:hAnsi="Times New Roman"/>
                <w:sz w:val="22"/>
              </w:rPr>
              <w:t xml:space="preserve"> </w:t>
            </w:r>
            <w:proofErr w:type="spellStart"/>
            <w:r>
              <w:rPr>
                <w:rFonts w:ascii="Times New Roman" w:hAnsi="Times New Roman"/>
                <w:sz w:val="22"/>
              </w:rPr>
              <w:t>изграде</w:t>
            </w:r>
            <w:proofErr w:type="spellEnd"/>
            <w:r>
              <w:rPr>
                <w:rFonts w:ascii="Times New Roman" w:hAnsi="Times New Roman"/>
                <w:sz w:val="22"/>
              </w:rPr>
              <w:t xml:space="preserve"> </w:t>
            </w:r>
            <w:proofErr w:type="spellStart"/>
            <w:r>
              <w:rPr>
                <w:rFonts w:ascii="Times New Roman" w:hAnsi="Times New Roman"/>
                <w:sz w:val="22"/>
              </w:rPr>
              <w:t>критички</w:t>
            </w:r>
            <w:proofErr w:type="spellEnd"/>
            <w:r>
              <w:rPr>
                <w:rFonts w:ascii="Times New Roman" w:hAnsi="Times New Roman"/>
                <w:sz w:val="22"/>
              </w:rPr>
              <w:t xml:space="preserve"> </w:t>
            </w:r>
            <w:proofErr w:type="spellStart"/>
            <w:r>
              <w:rPr>
                <w:rFonts w:ascii="Times New Roman" w:hAnsi="Times New Roman"/>
                <w:sz w:val="22"/>
              </w:rPr>
              <w:t>однос</w:t>
            </w:r>
            <w:proofErr w:type="spellEnd"/>
            <w:r>
              <w:rPr>
                <w:rFonts w:ascii="Times New Roman" w:hAnsi="Times New Roman"/>
                <w:sz w:val="22"/>
              </w:rPr>
              <w:t>,</w:t>
            </w:r>
          </w:p>
        </w:tc>
      </w:tr>
      <w:tr w:rsidR="00E256B7" w14:paraId="7A57584E" w14:textId="77777777" w:rsidTr="00E256B7">
        <w:trPr>
          <w:trHeight w:val="264"/>
        </w:trPr>
        <w:tc>
          <w:tcPr>
            <w:tcW w:w="4760" w:type="dxa"/>
            <w:tcBorders>
              <w:top w:val="nil"/>
              <w:left w:val="single" w:sz="8" w:space="0" w:color="auto"/>
              <w:bottom w:val="nil"/>
              <w:right w:val="single" w:sz="8" w:space="0" w:color="auto"/>
            </w:tcBorders>
            <w:vAlign w:val="bottom"/>
          </w:tcPr>
          <w:p w14:paraId="3374B36A" w14:textId="77777777" w:rsidR="00E256B7" w:rsidRDefault="00E256B7">
            <w:pPr>
              <w:spacing w:line="0" w:lineRule="atLeast"/>
              <w:rPr>
                <w:rFonts w:ascii="Times New Roman" w:hAnsi="Times New Roman"/>
              </w:rPr>
            </w:pPr>
          </w:p>
        </w:tc>
        <w:tc>
          <w:tcPr>
            <w:tcW w:w="3140" w:type="dxa"/>
            <w:gridSpan w:val="5"/>
            <w:vAlign w:val="bottom"/>
            <w:hideMark/>
          </w:tcPr>
          <w:p w14:paraId="1F13AEAB" w14:textId="77777777" w:rsidR="00E256B7" w:rsidRDefault="00E256B7">
            <w:pPr>
              <w:spacing w:line="264" w:lineRule="exact"/>
              <w:ind w:left="100"/>
              <w:rPr>
                <w:rFonts w:ascii="Times New Roman" w:hAnsi="Times New Roman"/>
              </w:rPr>
            </w:pPr>
            <w:proofErr w:type="spellStart"/>
            <w:r>
              <w:rPr>
                <w:rFonts w:ascii="Times New Roman" w:hAnsi="Times New Roman"/>
              </w:rPr>
              <w:t>унапређивање</w:t>
            </w:r>
            <w:proofErr w:type="spellEnd"/>
            <w:r>
              <w:rPr>
                <w:rFonts w:ascii="Times New Roman" w:hAnsi="Times New Roman"/>
              </w:rPr>
              <w:t xml:space="preserve"> </w:t>
            </w:r>
            <w:proofErr w:type="spellStart"/>
            <w:r>
              <w:rPr>
                <w:rFonts w:ascii="Times New Roman" w:hAnsi="Times New Roman"/>
              </w:rPr>
              <w:t>положаја</w:t>
            </w:r>
            <w:proofErr w:type="spellEnd"/>
            <w:r>
              <w:rPr>
                <w:rFonts w:ascii="Times New Roman" w:hAnsi="Times New Roman"/>
              </w:rPr>
              <w:t xml:space="preserve"> </w:t>
            </w:r>
            <w:proofErr w:type="spellStart"/>
            <w:r>
              <w:rPr>
                <w:rFonts w:ascii="Times New Roman" w:hAnsi="Times New Roman"/>
              </w:rPr>
              <w:t>деце</w:t>
            </w:r>
            <w:proofErr w:type="spellEnd"/>
          </w:p>
        </w:tc>
        <w:tc>
          <w:tcPr>
            <w:tcW w:w="1220" w:type="dxa"/>
            <w:vAlign w:val="bottom"/>
          </w:tcPr>
          <w:p w14:paraId="5120A2B2" w14:textId="77777777" w:rsidR="00E256B7" w:rsidRDefault="00E256B7">
            <w:pPr>
              <w:spacing w:line="0" w:lineRule="atLeast"/>
              <w:rPr>
                <w:rFonts w:ascii="Times New Roman" w:hAnsi="Times New Roman"/>
              </w:rPr>
            </w:pPr>
          </w:p>
        </w:tc>
        <w:tc>
          <w:tcPr>
            <w:tcW w:w="360" w:type="dxa"/>
            <w:tcBorders>
              <w:top w:val="nil"/>
              <w:left w:val="nil"/>
              <w:bottom w:val="nil"/>
              <w:right w:val="single" w:sz="8" w:space="0" w:color="auto"/>
            </w:tcBorders>
            <w:vAlign w:val="bottom"/>
          </w:tcPr>
          <w:p w14:paraId="6C0E78ED" w14:textId="77777777" w:rsidR="00E256B7" w:rsidRDefault="00E256B7">
            <w:pPr>
              <w:spacing w:line="0" w:lineRule="atLeast"/>
              <w:rPr>
                <w:rFonts w:ascii="Times New Roman" w:hAnsi="Times New Roman"/>
              </w:rPr>
            </w:pPr>
          </w:p>
        </w:tc>
        <w:tc>
          <w:tcPr>
            <w:tcW w:w="1040" w:type="dxa"/>
            <w:vAlign w:val="bottom"/>
          </w:tcPr>
          <w:p w14:paraId="02421C61" w14:textId="77777777" w:rsidR="00E256B7" w:rsidRDefault="00E256B7">
            <w:pPr>
              <w:spacing w:line="0" w:lineRule="atLeast"/>
              <w:rPr>
                <w:rFonts w:ascii="Times New Roman" w:hAnsi="Times New Roman"/>
              </w:rPr>
            </w:pPr>
          </w:p>
        </w:tc>
        <w:tc>
          <w:tcPr>
            <w:tcW w:w="1680" w:type="dxa"/>
            <w:vAlign w:val="bottom"/>
          </w:tcPr>
          <w:p w14:paraId="3D476784" w14:textId="77777777" w:rsidR="00E256B7" w:rsidRDefault="00E256B7">
            <w:pPr>
              <w:spacing w:line="0" w:lineRule="atLeast"/>
              <w:rPr>
                <w:rFonts w:ascii="Times New Roman" w:hAnsi="Times New Roman"/>
              </w:rPr>
            </w:pPr>
          </w:p>
        </w:tc>
        <w:tc>
          <w:tcPr>
            <w:tcW w:w="2000" w:type="dxa"/>
            <w:tcBorders>
              <w:top w:val="nil"/>
              <w:left w:val="nil"/>
              <w:bottom w:val="nil"/>
              <w:right w:val="single" w:sz="8" w:space="0" w:color="auto"/>
            </w:tcBorders>
            <w:vAlign w:val="bottom"/>
          </w:tcPr>
          <w:p w14:paraId="775B0839" w14:textId="77777777" w:rsidR="00E256B7" w:rsidRDefault="00E256B7">
            <w:pPr>
              <w:spacing w:line="0" w:lineRule="atLeast"/>
              <w:rPr>
                <w:rFonts w:ascii="Times New Roman" w:hAnsi="Times New Roman"/>
              </w:rPr>
            </w:pPr>
          </w:p>
        </w:tc>
      </w:tr>
      <w:tr w:rsidR="00E256B7" w14:paraId="4D1472DF" w14:textId="77777777" w:rsidTr="00E256B7">
        <w:trPr>
          <w:trHeight w:val="260"/>
        </w:trPr>
        <w:tc>
          <w:tcPr>
            <w:tcW w:w="4760" w:type="dxa"/>
            <w:tcBorders>
              <w:top w:val="nil"/>
              <w:left w:val="single" w:sz="8" w:space="0" w:color="auto"/>
              <w:bottom w:val="nil"/>
              <w:right w:val="single" w:sz="8" w:space="0" w:color="auto"/>
            </w:tcBorders>
            <w:vAlign w:val="bottom"/>
          </w:tcPr>
          <w:p w14:paraId="03E3B43B" w14:textId="77777777" w:rsidR="00E256B7" w:rsidRDefault="00E256B7">
            <w:pPr>
              <w:spacing w:line="0" w:lineRule="atLeast"/>
              <w:rPr>
                <w:rFonts w:ascii="Times New Roman" w:hAnsi="Times New Roman"/>
              </w:rPr>
            </w:pPr>
          </w:p>
        </w:tc>
        <w:tc>
          <w:tcPr>
            <w:tcW w:w="1380" w:type="dxa"/>
            <w:vAlign w:val="bottom"/>
          </w:tcPr>
          <w:p w14:paraId="5185F3B4" w14:textId="77777777" w:rsidR="00E256B7" w:rsidRDefault="00E256B7">
            <w:pPr>
              <w:spacing w:line="0" w:lineRule="atLeast"/>
              <w:rPr>
                <w:rFonts w:ascii="Times New Roman" w:hAnsi="Times New Roman"/>
              </w:rPr>
            </w:pPr>
          </w:p>
        </w:tc>
        <w:tc>
          <w:tcPr>
            <w:tcW w:w="200" w:type="dxa"/>
            <w:vAlign w:val="bottom"/>
          </w:tcPr>
          <w:p w14:paraId="1AE32A0B" w14:textId="77777777" w:rsidR="00E256B7" w:rsidRDefault="00E256B7">
            <w:pPr>
              <w:spacing w:line="0" w:lineRule="atLeast"/>
              <w:rPr>
                <w:rFonts w:ascii="Times New Roman" w:hAnsi="Times New Roman"/>
              </w:rPr>
            </w:pPr>
          </w:p>
        </w:tc>
        <w:tc>
          <w:tcPr>
            <w:tcW w:w="460" w:type="dxa"/>
            <w:vAlign w:val="bottom"/>
          </w:tcPr>
          <w:p w14:paraId="17D09FD2" w14:textId="77777777" w:rsidR="00E256B7" w:rsidRDefault="00E256B7">
            <w:pPr>
              <w:spacing w:line="0" w:lineRule="atLeast"/>
              <w:rPr>
                <w:rFonts w:ascii="Times New Roman" w:hAnsi="Times New Roman"/>
              </w:rPr>
            </w:pPr>
          </w:p>
        </w:tc>
        <w:tc>
          <w:tcPr>
            <w:tcW w:w="720" w:type="dxa"/>
            <w:vAlign w:val="bottom"/>
          </w:tcPr>
          <w:p w14:paraId="398FFB21" w14:textId="77777777" w:rsidR="00E256B7" w:rsidRDefault="00E256B7">
            <w:pPr>
              <w:spacing w:line="0" w:lineRule="atLeast"/>
              <w:rPr>
                <w:rFonts w:ascii="Times New Roman" w:hAnsi="Times New Roman"/>
              </w:rPr>
            </w:pPr>
          </w:p>
        </w:tc>
        <w:tc>
          <w:tcPr>
            <w:tcW w:w="380" w:type="dxa"/>
            <w:vAlign w:val="bottom"/>
          </w:tcPr>
          <w:p w14:paraId="63A1F189" w14:textId="77777777" w:rsidR="00E256B7" w:rsidRDefault="00E256B7">
            <w:pPr>
              <w:spacing w:line="0" w:lineRule="atLeast"/>
              <w:rPr>
                <w:rFonts w:ascii="Times New Roman" w:hAnsi="Times New Roman"/>
              </w:rPr>
            </w:pPr>
          </w:p>
        </w:tc>
        <w:tc>
          <w:tcPr>
            <w:tcW w:w="1220" w:type="dxa"/>
            <w:vAlign w:val="bottom"/>
          </w:tcPr>
          <w:p w14:paraId="56BBF8B9" w14:textId="77777777" w:rsidR="00E256B7" w:rsidRDefault="00E256B7">
            <w:pPr>
              <w:spacing w:line="0" w:lineRule="atLeast"/>
              <w:rPr>
                <w:rFonts w:ascii="Times New Roman" w:hAnsi="Times New Roman"/>
              </w:rPr>
            </w:pPr>
          </w:p>
        </w:tc>
        <w:tc>
          <w:tcPr>
            <w:tcW w:w="360" w:type="dxa"/>
            <w:tcBorders>
              <w:top w:val="nil"/>
              <w:left w:val="nil"/>
              <w:bottom w:val="nil"/>
              <w:right w:val="single" w:sz="8" w:space="0" w:color="auto"/>
            </w:tcBorders>
            <w:vAlign w:val="bottom"/>
          </w:tcPr>
          <w:p w14:paraId="0441B6E4" w14:textId="77777777" w:rsidR="00E256B7" w:rsidRDefault="00E256B7">
            <w:pPr>
              <w:spacing w:line="0" w:lineRule="atLeast"/>
              <w:rPr>
                <w:rFonts w:ascii="Times New Roman" w:hAnsi="Times New Roman"/>
              </w:rPr>
            </w:pPr>
          </w:p>
        </w:tc>
        <w:tc>
          <w:tcPr>
            <w:tcW w:w="2720" w:type="dxa"/>
            <w:gridSpan w:val="2"/>
            <w:vAlign w:val="bottom"/>
            <w:hideMark/>
          </w:tcPr>
          <w:p w14:paraId="6811E898" w14:textId="77777777" w:rsidR="00E256B7" w:rsidRDefault="00E256B7">
            <w:pPr>
              <w:spacing w:line="0" w:lineRule="atLeast"/>
              <w:ind w:left="100"/>
              <w:rPr>
                <w:rFonts w:ascii="Times New Roman" w:hAnsi="Times New Roman"/>
              </w:rPr>
            </w:pPr>
            <w:proofErr w:type="spellStart"/>
            <w:r>
              <w:rPr>
                <w:rFonts w:ascii="Times New Roman" w:hAnsi="Times New Roman"/>
                <w:sz w:val="22"/>
              </w:rPr>
              <w:t>Упознавати</w:t>
            </w:r>
            <w:proofErr w:type="spellEnd"/>
            <w:r>
              <w:rPr>
                <w:rFonts w:ascii="Times New Roman" w:hAnsi="Times New Roman"/>
                <w:sz w:val="22"/>
              </w:rPr>
              <w:t xml:space="preserve">   </w:t>
            </w:r>
            <w:proofErr w:type="spellStart"/>
            <w:r>
              <w:rPr>
                <w:rFonts w:ascii="Times New Roman" w:hAnsi="Times New Roman"/>
                <w:sz w:val="22"/>
              </w:rPr>
              <w:t>ученике</w:t>
            </w:r>
            <w:proofErr w:type="spellEnd"/>
            <w:r>
              <w:rPr>
                <w:rFonts w:ascii="Times New Roman" w:hAnsi="Times New Roman"/>
                <w:sz w:val="22"/>
              </w:rPr>
              <w:t xml:space="preserve">   </w:t>
            </w:r>
            <w:proofErr w:type="spellStart"/>
            <w:r>
              <w:rPr>
                <w:rFonts w:ascii="Times New Roman" w:hAnsi="Times New Roman"/>
                <w:sz w:val="22"/>
              </w:rPr>
              <w:t>са</w:t>
            </w:r>
            <w:proofErr w:type="spellEnd"/>
          </w:p>
        </w:tc>
        <w:tc>
          <w:tcPr>
            <w:tcW w:w="2000" w:type="dxa"/>
            <w:tcBorders>
              <w:top w:val="nil"/>
              <w:left w:val="nil"/>
              <w:bottom w:val="nil"/>
              <w:right w:val="single" w:sz="8" w:space="0" w:color="auto"/>
            </w:tcBorders>
            <w:vAlign w:val="bottom"/>
            <w:hideMark/>
          </w:tcPr>
          <w:p w14:paraId="12151006" w14:textId="77777777" w:rsidR="00E256B7" w:rsidRDefault="00E256B7">
            <w:pPr>
              <w:spacing w:line="0" w:lineRule="atLeast"/>
              <w:ind w:right="10"/>
              <w:jc w:val="right"/>
              <w:rPr>
                <w:rFonts w:ascii="Times New Roman" w:hAnsi="Times New Roman"/>
              </w:rPr>
            </w:pPr>
            <w:proofErr w:type="spellStart"/>
            <w:r>
              <w:rPr>
                <w:rFonts w:ascii="Times New Roman" w:hAnsi="Times New Roman"/>
                <w:sz w:val="22"/>
              </w:rPr>
              <w:t>институционалним</w:t>
            </w:r>
            <w:proofErr w:type="spellEnd"/>
          </w:p>
        </w:tc>
      </w:tr>
      <w:tr w:rsidR="00E256B7" w14:paraId="782B4B06" w14:textId="77777777" w:rsidTr="00E256B7">
        <w:trPr>
          <w:trHeight w:val="263"/>
        </w:trPr>
        <w:tc>
          <w:tcPr>
            <w:tcW w:w="4760" w:type="dxa"/>
            <w:tcBorders>
              <w:top w:val="nil"/>
              <w:left w:val="single" w:sz="8" w:space="0" w:color="auto"/>
              <w:bottom w:val="nil"/>
              <w:right w:val="single" w:sz="8" w:space="0" w:color="auto"/>
            </w:tcBorders>
            <w:vAlign w:val="bottom"/>
          </w:tcPr>
          <w:p w14:paraId="2487B3CC" w14:textId="77777777" w:rsidR="00E256B7" w:rsidRDefault="00E256B7">
            <w:pPr>
              <w:spacing w:line="0" w:lineRule="atLeast"/>
              <w:rPr>
                <w:rFonts w:ascii="Times New Roman" w:hAnsi="Times New Roman"/>
              </w:rPr>
            </w:pPr>
          </w:p>
        </w:tc>
        <w:tc>
          <w:tcPr>
            <w:tcW w:w="4360" w:type="dxa"/>
            <w:gridSpan w:val="6"/>
            <w:vAlign w:val="bottom"/>
            <w:hideMark/>
          </w:tcPr>
          <w:p w14:paraId="05096A56" w14:textId="77777777" w:rsidR="00E256B7" w:rsidRDefault="00E256B7">
            <w:pPr>
              <w:spacing w:line="263" w:lineRule="exact"/>
              <w:ind w:left="100"/>
              <w:rPr>
                <w:rFonts w:ascii="Times New Roman" w:hAnsi="Times New Roman"/>
              </w:rPr>
            </w:pPr>
            <w:proofErr w:type="spellStart"/>
            <w:r>
              <w:rPr>
                <w:rFonts w:ascii="Times New Roman" w:hAnsi="Times New Roman"/>
              </w:rPr>
              <w:t>Права</w:t>
            </w:r>
            <w:proofErr w:type="spellEnd"/>
            <w:r>
              <w:rPr>
                <w:rFonts w:ascii="Times New Roman" w:hAnsi="Times New Roman"/>
              </w:rPr>
              <w:t xml:space="preserve"> и </w:t>
            </w:r>
            <w:proofErr w:type="spellStart"/>
            <w:r>
              <w:rPr>
                <w:rFonts w:ascii="Times New Roman" w:hAnsi="Times New Roman"/>
              </w:rPr>
              <w:t>положај</w:t>
            </w:r>
            <w:proofErr w:type="spellEnd"/>
            <w:r>
              <w:rPr>
                <w:rFonts w:ascii="Times New Roman" w:hAnsi="Times New Roman"/>
              </w:rPr>
              <w:t xml:space="preserve"> </w:t>
            </w:r>
            <w:proofErr w:type="spellStart"/>
            <w:r>
              <w:rPr>
                <w:rFonts w:ascii="Times New Roman" w:hAnsi="Times New Roman"/>
              </w:rPr>
              <w:t>деце</w:t>
            </w:r>
            <w:proofErr w:type="spellEnd"/>
            <w:r>
              <w:rPr>
                <w:rFonts w:ascii="Times New Roman" w:hAnsi="Times New Roman"/>
              </w:rPr>
              <w:t xml:space="preserve"> у </w:t>
            </w:r>
            <w:proofErr w:type="spellStart"/>
            <w:r>
              <w:rPr>
                <w:rFonts w:ascii="Times New Roman" w:hAnsi="Times New Roman"/>
              </w:rPr>
              <w:t>Србији</w:t>
            </w:r>
            <w:proofErr w:type="spellEnd"/>
          </w:p>
        </w:tc>
        <w:tc>
          <w:tcPr>
            <w:tcW w:w="360" w:type="dxa"/>
            <w:tcBorders>
              <w:top w:val="nil"/>
              <w:left w:val="nil"/>
              <w:bottom w:val="nil"/>
              <w:right w:val="single" w:sz="8" w:space="0" w:color="auto"/>
            </w:tcBorders>
            <w:vAlign w:val="bottom"/>
          </w:tcPr>
          <w:p w14:paraId="554114D2" w14:textId="77777777" w:rsidR="00E256B7" w:rsidRDefault="00E256B7">
            <w:pPr>
              <w:spacing w:line="0" w:lineRule="atLeast"/>
              <w:rPr>
                <w:rFonts w:ascii="Times New Roman" w:hAnsi="Times New Roman"/>
              </w:rPr>
            </w:pPr>
          </w:p>
        </w:tc>
        <w:tc>
          <w:tcPr>
            <w:tcW w:w="4720" w:type="dxa"/>
            <w:gridSpan w:val="3"/>
            <w:tcBorders>
              <w:top w:val="nil"/>
              <w:left w:val="nil"/>
              <w:bottom w:val="nil"/>
              <w:right w:val="single" w:sz="8" w:space="0" w:color="auto"/>
            </w:tcBorders>
            <w:vAlign w:val="bottom"/>
            <w:hideMark/>
          </w:tcPr>
          <w:p w14:paraId="3CC8A33E" w14:textId="77777777" w:rsidR="00E256B7" w:rsidRDefault="00E256B7">
            <w:pPr>
              <w:spacing w:line="249" w:lineRule="exact"/>
              <w:ind w:left="100"/>
              <w:rPr>
                <w:rFonts w:ascii="Times New Roman" w:hAnsi="Times New Roman"/>
                <w:w w:val="98"/>
              </w:rPr>
            </w:pPr>
            <w:proofErr w:type="spellStart"/>
            <w:r>
              <w:rPr>
                <w:rFonts w:ascii="Times New Roman" w:hAnsi="Times New Roman"/>
                <w:w w:val="98"/>
                <w:sz w:val="22"/>
              </w:rPr>
              <w:t>оквиром</w:t>
            </w:r>
            <w:proofErr w:type="spellEnd"/>
            <w:r>
              <w:rPr>
                <w:rFonts w:ascii="Times New Roman" w:hAnsi="Times New Roman"/>
                <w:w w:val="98"/>
                <w:sz w:val="22"/>
              </w:rPr>
              <w:t>–</w:t>
            </w:r>
            <w:proofErr w:type="spellStart"/>
            <w:r>
              <w:rPr>
                <w:rFonts w:ascii="Times New Roman" w:hAnsi="Times New Roman"/>
                <w:w w:val="98"/>
                <w:sz w:val="22"/>
              </w:rPr>
              <w:t>установамаизаконском</w:t>
            </w:r>
            <w:proofErr w:type="spellEnd"/>
          </w:p>
        </w:tc>
      </w:tr>
      <w:tr w:rsidR="00E256B7" w14:paraId="26A33FA5" w14:textId="77777777" w:rsidTr="00E256B7">
        <w:trPr>
          <w:trHeight w:val="241"/>
        </w:trPr>
        <w:tc>
          <w:tcPr>
            <w:tcW w:w="4760" w:type="dxa"/>
            <w:tcBorders>
              <w:top w:val="nil"/>
              <w:left w:val="single" w:sz="8" w:space="0" w:color="auto"/>
              <w:bottom w:val="nil"/>
              <w:right w:val="single" w:sz="8" w:space="0" w:color="auto"/>
            </w:tcBorders>
            <w:vAlign w:val="bottom"/>
          </w:tcPr>
          <w:p w14:paraId="2FEA2CA7" w14:textId="77777777" w:rsidR="00E256B7" w:rsidRDefault="00E256B7">
            <w:pPr>
              <w:spacing w:line="0" w:lineRule="atLeast"/>
              <w:rPr>
                <w:rFonts w:ascii="Times New Roman" w:hAnsi="Times New Roman"/>
                <w:sz w:val="20"/>
              </w:rPr>
            </w:pPr>
          </w:p>
        </w:tc>
        <w:tc>
          <w:tcPr>
            <w:tcW w:w="1380" w:type="dxa"/>
            <w:vAlign w:val="bottom"/>
          </w:tcPr>
          <w:p w14:paraId="45BFC5BB" w14:textId="77777777" w:rsidR="00E256B7" w:rsidRDefault="00E256B7">
            <w:pPr>
              <w:spacing w:line="0" w:lineRule="atLeast"/>
              <w:rPr>
                <w:rFonts w:ascii="Times New Roman" w:hAnsi="Times New Roman"/>
              </w:rPr>
            </w:pPr>
          </w:p>
        </w:tc>
        <w:tc>
          <w:tcPr>
            <w:tcW w:w="200" w:type="dxa"/>
            <w:vAlign w:val="bottom"/>
          </w:tcPr>
          <w:p w14:paraId="69116036" w14:textId="77777777" w:rsidR="00E256B7" w:rsidRDefault="00E256B7">
            <w:pPr>
              <w:spacing w:line="0" w:lineRule="atLeast"/>
              <w:rPr>
                <w:rFonts w:ascii="Times New Roman" w:hAnsi="Times New Roman"/>
              </w:rPr>
            </w:pPr>
          </w:p>
        </w:tc>
        <w:tc>
          <w:tcPr>
            <w:tcW w:w="460" w:type="dxa"/>
            <w:vAlign w:val="bottom"/>
          </w:tcPr>
          <w:p w14:paraId="5AA4EA2E" w14:textId="77777777" w:rsidR="00E256B7" w:rsidRDefault="00E256B7">
            <w:pPr>
              <w:spacing w:line="0" w:lineRule="atLeast"/>
              <w:rPr>
                <w:rFonts w:ascii="Times New Roman" w:hAnsi="Times New Roman"/>
              </w:rPr>
            </w:pPr>
          </w:p>
        </w:tc>
        <w:tc>
          <w:tcPr>
            <w:tcW w:w="720" w:type="dxa"/>
            <w:vAlign w:val="bottom"/>
          </w:tcPr>
          <w:p w14:paraId="03B8DC81" w14:textId="77777777" w:rsidR="00E256B7" w:rsidRDefault="00E256B7">
            <w:pPr>
              <w:spacing w:line="0" w:lineRule="atLeast"/>
              <w:rPr>
                <w:rFonts w:ascii="Times New Roman" w:hAnsi="Times New Roman"/>
              </w:rPr>
            </w:pPr>
          </w:p>
        </w:tc>
        <w:tc>
          <w:tcPr>
            <w:tcW w:w="380" w:type="dxa"/>
            <w:vAlign w:val="bottom"/>
          </w:tcPr>
          <w:p w14:paraId="65EFE2A7" w14:textId="77777777" w:rsidR="00E256B7" w:rsidRDefault="00E256B7">
            <w:pPr>
              <w:spacing w:line="0" w:lineRule="atLeast"/>
              <w:rPr>
                <w:rFonts w:ascii="Times New Roman" w:hAnsi="Times New Roman"/>
              </w:rPr>
            </w:pPr>
          </w:p>
        </w:tc>
        <w:tc>
          <w:tcPr>
            <w:tcW w:w="1220" w:type="dxa"/>
            <w:vAlign w:val="bottom"/>
          </w:tcPr>
          <w:p w14:paraId="3ED71DCC" w14:textId="77777777" w:rsidR="00E256B7" w:rsidRDefault="00E256B7">
            <w:pPr>
              <w:spacing w:line="0" w:lineRule="atLeast"/>
              <w:rPr>
                <w:rFonts w:ascii="Times New Roman" w:hAnsi="Times New Roman"/>
              </w:rPr>
            </w:pPr>
          </w:p>
        </w:tc>
        <w:tc>
          <w:tcPr>
            <w:tcW w:w="360" w:type="dxa"/>
            <w:tcBorders>
              <w:top w:val="nil"/>
              <w:left w:val="nil"/>
              <w:bottom w:val="nil"/>
              <w:right w:val="single" w:sz="8" w:space="0" w:color="auto"/>
            </w:tcBorders>
            <w:vAlign w:val="bottom"/>
          </w:tcPr>
          <w:p w14:paraId="5D9F01FC" w14:textId="77777777" w:rsidR="00E256B7" w:rsidRDefault="00E256B7">
            <w:pPr>
              <w:spacing w:line="0" w:lineRule="atLeast"/>
              <w:rPr>
                <w:rFonts w:ascii="Times New Roman" w:hAnsi="Times New Roman"/>
              </w:rPr>
            </w:pPr>
          </w:p>
        </w:tc>
        <w:tc>
          <w:tcPr>
            <w:tcW w:w="4720" w:type="dxa"/>
            <w:gridSpan w:val="3"/>
            <w:tcBorders>
              <w:top w:val="nil"/>
              <w:left w:val="nil"/>
              <w:bottom w:val="nil"/>
              <w:right w:val="single" w:sz="8" w:space="0" w:color="auto"/>
            </w:tcBorders>
            <w:vAlign w:val="bottom"/>
            <w:hideMark/>
          </w:tcPr>
          <w:p w14:paraId="381C0973" w14:textId="77777777" w:rsidR="00E256B7" w:rsidRDefault="00E256B7">
            <w:pPr>
              <w:spacing w:line="242" w:lineRule="exact"/>
              <w:ind w:left="100"/>
              <w:rPr>
                <w:rFonts w:ascii="Times New Roman" w:hAnsi="Times New Roman"/>
              </w:rPr>
            </w:pPr>
            <w:proofErr w:type="spellStart"/>
            <w:r>
              <w:rPr>
                <w:rFonts w:ascii="Times New Roman" w:hAnsi="Times New Roman"/>
                <w:sz w:val="22"/>
              </w:rPr>
              <w:t>регулативом</w:t>
            </w:r>
            <w:proofErr w:type="spellEnd"/>
            <w:r>
              <w:rPr>
                <w:rFonts w:ascii="Times New Roman" w:hAnsi="Times New Roman"/>
                <w:sz w:val="22"/>
              </w:rPr>
              <w:t xml:space="preserve"> </w:t>
            </w:r>
            <w:proofErr w:type="spellStart"/>
            <w:r>
              <w:rPr>
                <w:rFonts w:ascii="Times New Roman" w:hAnsi="Times New Roman"/>
                <w:sz w:val="22"/>
              </w:rPr>
              <w:t>примењивом</w:t>
            </w:r>
            <w:proofErr w:type="spellEnd"/>
            <w:r>
              <w:rPr>
                <w:rFonts w:ascii="Times New Roman" w:hAnsi="Times New Roman"/>
                <w:sz w:val="22"/>
              </w:rPr>
              <w:t xml:space="preserve"> </w:t>
            </w:r>
            <w:proofErr w:type="spellStart"/>
            <w:r>
              <w:rPr>
                <w:rFonts w:ascii="Times New Roman" w:hAnsi="Times New Roman"/>
                <w:sz w:val="22"/>
              </w:rPr>
              <w:t>на</w:t>
            </w:r>
            <w:proofErr w:type="spellEnd"/>
            <w:r>
              <w:rPr>
                <w:rFonts w:ascii="Times New Roman" w:hAnsi="Times New Roman"/>
                <w:sz w:val="22"/>
              </w:rPr>
              <w:t xml:space="preserve"> </w:t>
            </w:r>
            <w:proofErr w:type="spellStart"/>
            <w:r>
              <w:rPr>
                <w:rFonts w:ascii="Times New Roman" w:hAnsi="Times New Roman"/>
                <w:sz w:val="22"/>
              </w:rPr>
              <w:t>тематику</w:t>
            </w:r>
            <w:proofErr w:type="spellEnd"/>
            <w:r>
              <w:rPr>
                <w:rFonts w:ascii="Times New Roman" w:hAnsi="Times New Roman"/>
                <w:sz w:val="22"/>
              </w:rPr>
              <w:t xml:space="preserve"> </w:t>
            </w:r>
            <w:proofErr w:type="spellStart"/>
            <w:r>
              <w:rPr>
                <w:rFonts w:ascii="Times New Roman" w:hAnsi="Times New Roman"/>
                <w:sz w:val="22"/>
              </w:rPr>
              <w:t>која</w:t>
            </w:r>
            <w:proofErr w:type="spellEnd"/>
            <w:r>
              <w:rPr>
                <w:rFonts w:ascii="Times New Roman" w:hAnsi="Times New Roman"/>
                <w:sz w:val="22"/>
              </w:rPr>
              <w:t xml:space="preserve"> </w:t>
            </w:r>
            <w:proofErr w:type="spellStart"/>
            <w:r>
              <w:rPr>
                <w:rFonts w:ascii="Times New Roman" w:hAnsi="Times New Roman"/>
                <w:sz w:val="22"/>
              </w:rPr>
              <w:t>се</w:t>
            </w:r>
            <w:proofErr w:type="spellEnd"/>
          </w:p>
        </w:tc>
      </w:tr>
      <w:tr w:rsidR="00E256B7" w14:paraId="6F89CA71" w14:textId="77777777" w:rsidTr="00E256B7">
        <w:trPr>
          <w:trHeight w:val="254"/>
        </w:trPr>
        <w:tc>
          <w:tcPr>
            <w:tcW w:w="4760" w:type="dxa"/>
            <w:tcBorders>
              <w:top w:val="nil"/>
              <w:left w:val="single" w:sz="8" w:space="0" w:color="auto"/>
              <w:bottom w:val="nil"/>
              <w:right w:val="single" w:sz="8" w:space="0" w:color="auto"/>
            </w:tcBorders>
            <w:vAlign w:val="bottom"/>
          </w:tcPr>
          <w:p w14:paraId="5FCD5FA0" w14:textId="77777777" w:rsidR="00E256B7" w:rsidRDefault="00E256B7">
            <w:pPr>
              <w:spacing w:line="0" w:lineRule="atLeast"/>
              <w:rPr>
                <w:rFonts w:ascii="Times New Roman" w:hAnsi="Times New Roman"/>
              </w:rPr>
            </w:pPr>
          </w:p>
        </w:tc>
        <w:tc>
          <w:tcPr>
            <w:tcW w:w="2040" w:type="dxa"/>
            <w:gridSpan w:val="3"/>
            <w:vMerge w:val="restart"/>
            <w:vAlign w:val="bottom"/>
            <w:hideMark/>
          </w:tcPr>
          <w:p w14:paraId="64DA704A" w14:textId="77777777" w:rsidR="00E256B7" w:rsidRDefault="00E256B7">
            <w:pPr>
              <w:spacing w:line="0" w:lineRule="atLeast"/>
              <w:ind w:left="100"/>
              <w:rPr>
                <w:rFonts w:ascii="Times New Roman" w:hAnsi="Times New Roman"/>
              </w:rPr>
            </w:pPr>
            <w:proofErr w:type="spellStart"/>
            <w:r>
              <w:rPr>
                <w:rFonts w:ascii="Times New Roman" w:hAnsi="Times New Roman"/>
              </w:rPr>
              <w:t>Институционални</w:t>
            </w:r>
            <w:proofErr w:type="spellEnd"/>
          </w:p>
        </w:tc>
        <w:tc>
          <w:tcPr>
            <w:tcW w:w="720" w:type="dxa"/>
            <w:vMerge w:val="restart"/>
            <w:vAlign w:val="bottom"/>
            <w:hideMark/>
          </w:tcPr>
          <w:p w14:paraId="2B12A7B1" w14:textId="77777777" w:rsidR="00E256B7" w:rsidRDefault="00E256B7">
            <w:pPr>
              <w:spacing w:line="0" w:lineRule="atLeast"/>
              <w:ind w:left="80"/>
              <w:rPr>
                <w:rFonts w:ascii="Times New Roman" w:hAnsi="Times New Roman"/>
              </w:rPr>
            </w:pPr>
            <w:proofErr w:type="spellStart"/>
            <w:r>
              <w:rPr>
                <w:rFonts w:ascii="Times New Roman" w:hAnsi="Times New Roman"/>
              </w:rPr>
              <w:t>оквир</w:t>
            </w:r>
            <w:proofErr w:type="spellEnd"/>
          </w:p>
        </w:tc>
        <w:tc>
          <w:tcPr>
            <w:tcW w:w="380" w:type="dxa"/>
            <w:vMerge w:val="restart"/>
            <w:vAlign w:val="bottom"/>
            <w:hideMark/>
          </w:tcPr>
          <w:p w14:paraId="05B7FEDB" w14:textId="77777777" w:rsidR="00E256B7" w:rsidRDefault="00E256B7">
            <w:pPr>
              <w:spacing w:line="0" w:lineRule="atLeast"/>
              <w:jc w:val="right"/>
              <w:rPr>
                <w:rFonts w:ascii="Times New Roman" w:hAnsi="Times New Roman"/>
              </w:rPr>
            </w:pPr>
            <w:proofErr w:type="spellStart"/>
            <w:r>
              <w:rPr>
                <w:rFonts w:ascii="Times New Roman" w:hAnsi="Times New Roman"/>
              </w:rPr>
              <w:t>за</w:t>
            </w:r>
            <w:proofErr w:type="spellEnd"/>
          </w:p>
        </w:tc>
        <w:tc>
          <w:tcPr>
            <w:tcW w:w="1580" w:type="dxa"/>
            <w:gridSpan w:val="2"/>
            <w:vMerge w:val="restart"/>
            <w:tcBorders>
              <w:top w:val="nil"/>
              <w:left w:val="nil"/>
              <w:bottom w:val="nil"/>
              <w:right w:val="single" w:sz="8" w:space="0" w:color="auto"/>
            </w:tcBorders>
            <w:vAlign w:val="bottom"/>
            <w:hideMark/>
          </w:tcPr>
          <w:p w14:paraId="7EB8CAF5" w14:textId="77777777" w:rsidR="00E256B7" w:rsidRDefault="00E256B7">
            <w:pPr>
              <w:spacing w:line="0" w:lineRule="atLeast"/>
              <w:jc w:val="right"/>
              <w:rPr>
                <w:rFonts w:ascii="Times New Roman" w:hAnsi="Times New Roman"/>
              </w:rPr>
            </w:pPr>
            <w:proofErr w:type="spellStart"/>
            <w:r>
              <w:rPr>
                <w:rFonts w:ascii="Times New Roman" w:hAnsi="Times New Roman"/>
              </w:rPr>
              <w:t>остваривање</w:t>
            </w:r>
            <w:proofErr w:type="spellEnd"/>
          </w:p>
        </w:tc>
        <w:tc>
          <w:tcPr>
            <w:tcW w:w="2720" w:type="dxa"/>
            <w:gridSpan w:val="2"/>
            <w:vAlign w:val="bottom"/>
            <w:hideMark/>
          </w:tcPr>
          <w:p w14:paraId="124F0A13" w14:textId="77777777" w:rsidR="00E256B7" w:rsidRDefault="00E256B7">
            <w:pPr>
              <w:spacing w:line="0" w:lineRule="atLeast"/>
              <w:ind w:left="100"/>
              <w:rPr>
                <w:rFonts w:ascii="Times New Roman" w:hAnsi="Times New Roman"/>
              </w:rPr>
            </w:pPr>
            <w:proofErr w:type="spellStart"/>
            <w:r>
              <w:rPr>
                <w:rFonts w:ascii="Times New Roman" w:hAnsi="Times New Roman"/>
                <w:sz w:val="22"/>
              </w:rPr>
              <w:t>обрађује</w:t>
            </w:r>
            <w:proofErr w:type="spellEnd"/>
            <w:r>
              <w:rPr>
                <w:rFonts w:ascii="Times New Roman" w:hAnsi="Times New Roman"/>
                <w:sz w:val="22"/>
              </w:rPr>
              <w:t xml:space="preserve"> </w:t>
            </w:r>
            <w:proofErr w:type="spellStart"/>
            <w:r>
              <w:rPr>
                <w:rFonts w:ascii="Times New Roman" w:hAnsi="Times New Roman"/>
                <w:sz w:val="22"/>
              </w:rPr>
              <w:t>овом</w:t>
            </w:r>
            <w:proofErr w:type="spellEnd"/>
            <w:r>
              <w:rPr>
                <w:rFonts w:ascii="Times New Roman" w:hAnsi="Times New Roman"/>
                <w:sz w:val="22"/>
              </w:rPr>
              <w:t xml:space="preserve"> </w:t>
            </w:r>
            <w:proofErr w:type="spellStart"/>
            <w:r>
              <w:rPr>
                <w:rFonts w:ascii="Times New Roman" w:hAnsi="Times New Roman"/>
                <w:sz w:val="22"/>
              </w:rPr>
              <w:t>темом</w:t>
            </w:r>
            <w:proofErr w:type="spellEnd"/>
            <w:r>
              <w:rPr>
                <w:rFonts w:ascii="Times New Roman" w:hAnsi="Times New Roman"/>
                <w:sz w:val="22"/>
              </w:rPr>
              <w:t>,</w:t>
            </w:r>
          </w:p>
        </w:tc>
        <w:tc>
          <w:tcPr>
            <w:tcW w:w="2000" w:type="dxa"/>
            <w:tcBorders>
              <w:top w:val="nil"/>
              <w:left w:val="nil"/>
              <w:bottom w:val="nil"/>
              <w:right w:val="single" w:sz="8" w:space="0" w:color="auto"/>
            </w:tcBorders>
            <w:vAlign w:val="bottom"/>
          </w:tcPr>
          <w:p w14:paraId="7D42321F" w14:textId="77777777" w:rsidR="00E256B7" w:rsidRDefault="00E256B7">
            <w:pPr>
              <w:spacing w:line="0" w:lineRule="atLeast"/>
              <w:rPr>
                <w:rFonts w:ascii="Times New Roman" w:hAnsi="Times New Roman"/>
              </w:rPr>
            </w:pPr>
          </w:p>
        </w:tc>
      </w:tr>
      <w:tr w:rsidR="00E256B7" w14:paraId="628332AB" w14:textId="77777777" w:rsidTr="00E256B7">
        <w:trPr>
          <w:trHeight w:val="86"/>
        </w:trPr>
        <w:tc>
          <w:tcPr>
            <w:tcW w:w="4760" w:type="dxa"/>
            <w:tcBorders>
              <w:top w:val="nil"/>
              <w:left w:val="single" w:sz="8" w:space="0" w:color="auto"/>
              <w:bottom w:val="nil"/>
              <w:right w:val="single" w:sz="8" w:space="0" w:color="auto"/>
            </w:tcBorders>
            <w:vAlign w:val="bottom"/>
          </w:tcPr>
          <w:p w14:paraId="14284292" w14:textId="77777777" w:rsidR="00E256B7" w:rsidRDefault="00E256B7">
            <w:pPr>
              <w:spacing w:line="0" w:lineRule="atLeast"/>
              <w:rPr>
                <w:rFonts w:ascii="Times New Roman" w:hAnsi="Times New Roman"/>
                <w:sz w:val="7"/>
              </w:rPr>
            </w:pPr>
          </w:p>
        </w:tc>
        <w:tc>
          <w:tcPr>
            <w:tcW w:w="8160" w:type="dxa"/>
            <w:gridSpan w:val="3"/>
            <w:vMerge/>
            <w:tcBorders>
              <w:top w:val="nil"/>
              <w:left w:val="single" w:sz="8" w:space="0" w:color="auto"/>
              <w:bottom w:val="nil"/>
              <w:right w:val="single" w:sz="8" w:space="0" w:color="auto"/>
            </w:tcBorders>
            <w:vAlign w:val="center"/>
            <w:hideMark/>
          </w:tcPr>
          <w:p w14:paraId="678E95B5" w14:textId="77777777" w:rsidR="00E256B7" w:rsidRDefault="00E256B7">
            <w:pPr>
              <w:rPr>
                <w:rFonts w:ascii="Times New Roman" w:hAnsi="Times New Roman"/>
              </w:rPr>
            </w:pPr>
          </w:p>
        </w:tc>
        <w:tc>
          <w:tcPr>
            <w:tcW w:w="2320" w:type="dxa"/>
            <w:vMerge/>
            <w:vAlign w:val="center"/>
            <w:hideMark/>
          </w:tcPr>
          <w:p w14:paraId="64122335" w14:textId="77777777" w:rsidR="00E256B7" w:rsidRDefault="00E256B7">
            <w:pPr>
              <w:rPr>
                <w:rFonts w:ascii="Times New Roman" w:hAnsi="Times New Roman"/>
              </w:rPr>
            </w:pPr>
          </w:p>
        </w:tc>
        <w:tc>
          <w:tcPr>
            <w:tcW w:w="380" w:type="dxa"/>
            <w:vMerge/>
            <w:vAlign w:val="center"/>
            <w:hideMark/>
          </w:tcPr>
          <w:p w14:paraId="26DD9C05" w14:textId="77777777" w:rsidR="00E256B7" w:rsidRDefault="00E256B7">
            <w:pPr>
              <w:rPr>
                <w:rFonts w:ascii="Times New Roman" w:hAnsi="Times New Roman"/>
              </w:rPr>
            </w:pPr>
          </w:p>
        </w:tc>
        <w:tc>
          <w:tcPr>
            <w:tcW w:w="1940" w:type="dxa"/>
            <w:gridSpan w:val="2"/>
            <w:vMerge/>
            <w:tcBorders>
              <w:top w:val="nil"/>
              <w:left w:val="nil"/>
              <w:bottom w:val="nil"/>
              <w:right w:val="single" w:sz="8" w:space="0" w:color="auto"/>
            </w:tcBorders>
            <w:vAlign w:val="center"/>
            <w:hideMark/>
          </w:tcPr>
          <w:p w14:paraId="1EB737A5" w14:textId="77777777" w:rsidR="00E256B7" w:rsidRDefault="00E256B7">
            <w:pPr>
              <w:rPr>
                <w:rFonts w:ascii="Times New Roman" w:hAnsi="Times New Roman"/>
              </w:rPr>
            </w:pPr>
          </w:p>
        </w:tc>
        <w:tc>
          <w:tcPr>
            <w:tcW w:w="1040" w:type="dxa"/>
            <w:vAlign w:val="bottom"/>
          </w:tcPr>
          <w:p w14:paraId="75DE87E2" w14:textId="77777777" w:rsidR="00E256B7" w:rsidRDefault="00E256B7">
            <w:pPr>
              <w:spacing w:line="0" w:lineRule="atLeast"/>
              <w:rPr>
                <w:rFonts w:ascii="Times New Roman" w:hAnsi="Times New Roman"/>
                <w:sz w:val="7"/>
              </w:rPr>
            </w:pPr>
          </w:p>
        </w:tc>
        <w:tc>
          <w:tcPr>
            <w:tcW w:w="1680" w:type="dxa"/>
            <w:vAlign w:val="bottom"/>
          </w:tcPr>
          <w:p w14:paraId="750FEC39" w14:textId="77777777" w:rsidR="00E256B7" w:rsidRDefault="00E256B7">
            <w:pPr>
              <w:spacing w:line="0" w:lineRule="atLeast"/>
              <w:rPr>
                <w:rFonts w:ascii="Times New Roman" w:hAnsi="Times New Roman"/>
                <w:sz w:val="7"/>
              </w:rPr>
            </w:pPr>
          </w:p>
        </w:tc>
        <w:tc>
          <w:tcPr>
            <w:tcW w:w="2000" w:type="dxa"/>
            <w:tcBorders>
              <w:top w:val="nil"/>
              <w:left w:val="nil"/>
              <w:bottom w:val="nil"/>
              <w:right w:val="single" w:sz="8" w:space="0" w:color="auto"/>
            </w:tcBorders>
            <w:vAlign w:val="bottom"/>
          </w:tcPr>
          <w:p w14:paraId="7EE6421C" w14:textId="77777777" w:rsidR="00E256B7" w:rsidRDefault="00E256B7">
            <w:pPr>
              <w:spacing w:line="0" w:lineRule="atLeast"/>
              <w:rPr>
                <w:rFonts w:ascii="Times New Roman" w:hAnsi="Times New Roman"/>
                <w:sz w:val="7"/>
              </w:rPr>
            </w:pPr>
          </w:p>
        </w:tc>
      </w:tr>
      <w:tr w:rsidR="00E256B7" w14:paraId="41449F34" w14:textId="77777777" w:rsidTr="00E256B7">
        <w:trPr>
          <w:trHeight w:val="279"/>
        </w:trPr>
        <w:tc>
          <w:tcPr>
            <w:tcW w:w="4760" w:type="dxa"/>
            <w:tcBorders>
              <w:top w:val="nil"/>
              <w:left w:val="single" w:sz="8" w:space="0" w:color="auto"/>
              <w:bottom w:val="nil"/>
              <w:right w:val="single" w:sz="8" w:space="0" w:color="auto"/>
            </w:tcBorders>
            <w:vAlign w:val="bottom"/>
          </w:tcPr>
          <w:p w14:paraId="5E3BA5C2" w14:textId="77777777" w:rsidR="00E256B7" w:rsidRDefault="00E256B7">
            <w:pPr>
              <w:spacing w:line="0" w:lineRule="atLeast"/>
              <w:rPr>
                <w:rFonts w:ascii="Times New Roman" w:hAnsi="Times New Roman"/>
              </w:rPr>
            </w:pPr>
          </w:p>
        </w:tc>
        <w:tc>
          <w:tcPr>
            <w:tcW w:w="1380" w:type="dxa"/>
            <w:vAlign w:val="bottom"/>
            <w:hideMark/>
          </w:tcPr>
          <w:p w14:paraId="3152E2F0" w14:textId="77777777" w:rsidR="00E256B7" w:rsidRDefault="00E256B7">
            <w:pPr>
              <w:spacing w:line="0" w:lineRule="atLeast"/>
              <w:ind w:left="100"/>
              <w:rPr>
                <w:rFonts w:ascii="Times New Roman" w:hAnsi="Times New Roman"/>
                <w:w w:val="97"/>
              </w:rPr>
            </w:pPr>
            <w:proofErr w:type="spellStart"/>
            <w:r>
              <w:rPr>
                <w:rFonts w:ascii="Times New Roman" w:hAnsi="Times New Roman"/>
                <w:w w:val="97"/>
              </w:rPr>
              <w:t>права</w:t>
            </w:r>
            <w:proofErr w:type="spellEnd"/>
            <w:r>
              <w:rPr>
                <w:rFonts w:ascii="Times New Roman" w:hAnsi="Times New Roman"/>
                <w:w w:val="97"/>
              </w:rPr>
              <w:t xml:space="preserve"> </w:t>
            </w:r>
            <w:proofErr w:type="spellStart"/>
            <w:r>
              <w:rPr>
                <w:rFonts w:ascii="Times New Roman" w:hAnsi="Times New Roman"/>
                <w:w w:val="97"/>
              </w:rPr>
              <w:t>детета</w:t>
            </w:r>
            <w:proofErr w:type="spellEnd"/>
          </w:p>
        </w:tc>
        <w:tc>
          <w:tcPr>
            <w:tcW w:w="200" w:type="dxa"/>
            <w:vAlign w:val="bottom"/>
          </w:tcPr>
          <w:p w14:paraId="53D8D466" w14:textId="77777777" w:rsidR="00E256B7" w:rsidRDefault="00E256B7">
            <w:pPr>
              <w:spacing w:line="0" w:lineRule="atLeast"/>
              <w:rPr>
                <w:rFonts w:ascii="Times New Roman" w:hAnsi="Times New Roman"/>
              </w:rPr>
            </w:pPr>
          </w:p>
        </w:tc>
        <w:tc>
          <w:tcPr>
            <w:tcW w:w="460" w:type="dxa"/>
            <w:vAlign w:val="bottom"/>
          </w:tcPr>
          <w:p w14:paraId="40592446" w14:textId="77777777" w:rsidR="00E256B7" w:rsidRDefault="00E256B7">
            <w:pPr>
              <w:spacing w:line="0" w:lineRule="atLeast"/>
              <w:rPr>
                <w:rFonts w:ascii="Times New Roman" w:hAnsi="Times New Roman"/>
              </w:rPr>
            </w:pPr>
          </w:p>
        </w:tc>
        <w:tc>
          <w:tcPr>
            <w:tcW w:w="720" w:type="dxa"/>
            <w:vAlign w:val="bottom"/>
          </w:tcPr>
          <w:p w14:paraId="36D15564" w14:textId="77777777" w:rsidR="00E256B7" w:rsidRDefault="00E256B7">
            <w:pPr>
              <w:spacing w:line="0" w:lineRule="atLeast"/>
              <w:rPr>
                <w:rFonts w:ascii="Times New Roman" w:hAnsi="Times New Roman"/>
              </w:rPr>
            </w:pPr>
          </w:p>
        </w:tc>
        <w:tc>
          <w:tcPr>
            <w:tcW w:w="380" w:type="dxa"/>
            <w:vAlign w:val="bottom"/>
          </w:tcPr>
          <w:p w14:paraId="17C5AD81" w14:textId="77777777" w:rsidR="00E256B7" w:rsidRDefault="00E256B7">
            <w:pPr>
              <w:spacing w:line="0" w:lineRule="atLeast"/>
              <w:rPr>
                <w:rFonts w:ascii="Times New Roman" w:hAnsi="Times New Roman"/>
              </w:rPr>
            </w:pPr>
          </w:p>
        </w:tc>
        <w:tc>
          <w:tcPr>
            <w:tcW w:w="1220" w:type="dxa"/>
            <w:vAlign w:val="bottom"/>
          </w:tcPr>
          <w:p w14:paraId="159DEEFB" w14:textId="77777777" w:rsidR="00E256B7" w:rsidRDefault="00E256B7">
            <w:pPr>
              <w:spacing w:line="0" w:lineRule="atLeast"/>
              <w:rPr>
                <w:rFonts w:ascii="Times New Roman" w:hAnsi="Times New Roman"/>
              </w:rPr>
            </w:pPr>
          </w:p>
        </w:tc>
        <w:tc>
          <w:tcPr>
            <w:tcW w:w="360" w:type="dxa"/>
            <w:tcBorders>
              <w:top w:val="nil"/>
              <w:left w:val="nil"/>
              <w:bottom w:val="nil"/>
              <w:right w:val="single" w:sz="8" w:space="0" w:color="auto"/>
            </w:tcBorders>
            <w:vAlign w:val="bottom"/>
          </w:tcPr>
          <w:p w14:paraId="66E5C0BD" w14:textId="77777777" w:rsidR="00E256B7" w:rsidRDefault="00E256B7">
            <w:pPr>
              <w:spacing w:line="0" w:lineRule="atLeast"/>
              <w:rPr>
                <w:rFonts w:ascii="Times New Roman" w:hAnsi="Times New Roman"/>
              </w:rPr>
            </w:pPr>
          </w:p>
        </w:tc>
        <w:tc>
          <w:tcPr>
            <w:tcW w:w="4720" w:type="dxa"/>
            <w:gridSpan w:val="3"/>
            <w:vMerge w:val="restart"/>
            <w:tcBorders>
              <w:top w:val="nil"/>
              <w:left w:val="nil"/>
              <w:bottom w:val="nil"/>
              <w:right w:val="single" w:sz="8" w:space="0" w:color="auto"/>
            </w:tcBorders>
            <w:vAlign w:val="bottom"/>
            <w:hideMark/>
          </w:tcPr>
          <w:p w14:paraId="171FFD49" w14:textId="77777777" w:rsidR="00E256B7" w:rsidRDefault="00E256B7">
            <w:pPr>
              <w:spacing w:line="0" w:lineRule="atLeast"/>
              <w:ind w:left="100"/>
              <w:rPr>
                <w:rFonts w:ascii="Times New Roman" w:hAnsi="Times New Roman"/>
              </w:rPr>
            </w:pPr>
            <w:proofErr w:type="spellStart"/>
            <w:proofErr w:type="gramStart"/>
            <w:r>
              <w:rPr>
                <w:rFonts w:ascii="Times New Roman" w:hAnsi="Times New Roman"/>
                <w:sz w:val="22"/>
              </w:rPr>
              <w:t>Ученици</w:t>
            </w:r>
            <w:proofErr w:type="spellEnd"/>
            <w:r>
              <w:rPr>
                <w:rFonts w:ascii="Times New Roman" w:hAnsi="Times New Roman"/>
                <w:sz w:val="22"/>
              </w:rPr>
              <w:t xml:space="preserve">  </w:t>
            </w:r>
            <w:proofErr w:type="spellStart"/>
            <w:r>
              <w:rPr>
                <w:rFonts w:ascii="Times New Roman" w:hAnsi="Times New Roman"/>
                <w:sz w:val="22"/>
              </w:rPr>
              <w:t>треба</w:t>
            </w:r>
            <w:proofErr w:type="spellEnd"/>
            <w:proofErr w:type="gramEnd"/>
            <w:r>
              <w:rPr>
                <w:rFonts w:ascii="Times New Roman" w:hAnsi="Times New Roman"/>
                <w:sz w:val="22"/>
              </w:rPr>
              <w:t xml:space="preserve">  </w:t>
            </w:r>
            <w:proofErr w:type="spellStart"/>
            <w:r>
              <w:rPr>
                <w:rFonts w:ascii="Times New Roman" w:hAnsi="Times New Roman"/>
                <w:sz w:val="22"/>
              </w:rPr>
              <w:t>сами</w:t>
            </w:r>
            <w:proofErr w:type="spellEnd"/>
            <w:r>
              <w:rPr>
                <w:rFonts w:ascii="Times New Roman" w:hAnsi="Times New Roman"/>
                <w:sz w:val="22"/>
              </w:rPr>
              <w:t xml:space="preserve">  </w:t>
            </w:r>
            <w:proofErr w:type="spellStart"/>
            <w:r>
              <w:rPr>
                <w:rFonts w:ascii="Times New Roman" w:hAnsi="Times New Roman"/>
                <w:sz w:val="22"/>
              </w:rPr>
              <w:t>да</w:t>
            </w:r>
            <w:proofErr w:type="spellEnd"/>
            <w:r>
              <w:rPr>
                <w:rFonts w:ascii="Times New Roman" w:hAnsi="Times New Roman"/>
                <w:sz w:val="22"/>
              </w:rPr>
              <w:t xml:space="preserve">  </w:t>
            </w:r>
            <w:proofErr w:type="spellStart"/>
            <w:r>
              <w:rPr>
                <w:rFonts w:ascii="Times New Roman" w:hAnsi="Times New Roman"/>
                <w:sz w:val="22"/>
              </w:rPr>
              <w:t>припреме</w:t>
            </w:r>
            <w:proofErr w:type="spellEnd"/>
            <w:r>
              <w:rPr>
                <w:rFonts w:ascii="Times New Roman" w:hAnsi="Times New Roman"/>
                <w:sz w:val="22"/>
              </w:rPr>
              <w:t xml:space="preserve">  </w:t>
            </w:r>
            <w:proofErr w:type="spellStart"/>
            <w:r>
              <w:rPr>
                <w:rFonts w:ascii="Times New Roman" w:hAnsi="Times New Roman"/>
                <w:sz w:val="22"/>
              </w:rPr>
              <w:t>предлоге</w:t>
            </w:r>
            <w:proofErr w:type="spellEnd"/>
          </w:p>
        </w:tc>
      </w:tr>
      <w:tr w:rsidR="00E256B7" w14:paraId="5AE10214" w14:textId="77777777" w:rsidTr="00E256B7">
        <w:trPr>
          <w:trHeight w:val="140"/>
        </w:trPr>
        <w:tc>
          <w:tcPr>
            <w:tcW w:w="4760" w:type="dxa"/>
            <w:tcBorders>
              <w:top w:val="nil"/>
              <w:left w:val="single" w:sz="8" w:space="0" w:color="auto"/>
              <w:bottom w:val="nil"/>
              <w:right w:val="single" w:sz="8" w:space="0" w:color="auto"/>
            </w:tcBorders>
            <w:vAlign w:val="bottom"/>
          </w:tcPr>
          <w:p w14:paraId="009C64E3" w14:textId="77777777" w:rsidR="00E256B7" w:rsidRDefault="00E256B7">
            <w:pPr>
              <w:spacing w:line="0" w:lineRule="atLeast"/>
              <w:rPr>
                <w:rFonts w:ascii="Times New Roman" w:hAnsi="Times New Roman"/>
                <w:sz w:val="12"/>
              </w:rPr>
            </w:pPr>
          </w:p>
        </w:tc>
        <w:tc>
          <w:tcPr>
            <w:tcW w:w="1380" w:type="dxa"/>
            <w:vAlign w:val="bottom"/>
          </w:tcPr>
          <w:p w14:paraId="0AD70786" w14:textId="77777777" w:rsidR="00E256B7" w:rsidRDefault="00E256B7">
            <w:pPr>
              <w:spacing w:line="0" w:lineRule="atLeast"/>
              <w:rPr>
                <w:rFonts w:ascii="Times New Roman" w:hAnsi="Times New Roman"/>
                <w:sz w:val="12"/>
              </w:rPr>
            </w:pPr>
          </w:p>
        </w:tc>
        <w:tc>
          <w:tcPr>
            <w:tcW w:w="200" w:type="dxa"/>
            <w:vAlign w:val="bottom"/>
          </w:tcPr>
          <w:p w14:paraId="764855DA" w14:textId="77777777" w:rsidR="00E256B7" w:rsidRDefault="00E256B7">
            <w:pPr>
              <w:spacing w:line="0" w:lineRule="atLeast"/>
              <w:rPr>
                <w:rFonts w:ascii="Times New Roman" w:hAnsi="Times New Roman"/>
                <w:sz w:val="12"/>
              </w:rPr>
            </w:pPr>
          </w:p>
        </w:tc>
        <w:tc>
          <w:tcPr>
            <w:tcW w:w="460" w:type="dxa"/>
            <w:vAlign w:val="bottom"/>
          </w:tcPr>
          <w:p w14:paraId="50127E0C" w14:textId="77777777" w:rsidR="00E256B7" w:rsidRDefault="00E256B7">
            <w:pPr>
              <w:spacing w:line="0" w:lineRule="atLeast"/>
              <w:rPr>
                <w:rFonts w:ascii="Times New Roman" w:hAnsi="Times New Roman"/>
                <w:sz w:val="12"/>
              </w:rPr>
            </w:pPr>
          </w:p>
        </w:tc>
        <w:tc>
          <w:tcPr>
            <w:tcW w:w="720" w:type="dxa"/>
            <w:vAlign w:val="bottom"/>
          </w:tcPr>
          <w:p w14:paraId="707A7F87" w14:textId="77777777" w:rsidR="00E256B7" w:rsidRDefault="00E256B7">
            <w:pPr>
              <w:spacing w:line="0" w:lineRule="atLeast"/>
              <w:rPr>
                <w:rFonts w:ascii="Times New Roman" w:hAnsi="Times New Roman"/>
                <w:sz w:val="12"/>
              </w:rPr>
            </w:pPr>
          </w:p>
        </w:tc>
        <w:tc>
          <w:tcPr>
            <w:tcW w:w="380" w:type="dxa"/>
            <w:vAlign w:val="bottom"/>
          </w:tcPr>
          <w:p w14:paraId="267B50D6" w14:textId="77777777" w:rsidR="00E256B7" w:rsidRDefault="00E256B7">
            <w:pPr>
              <w:spacing w:line="0" w:lineRule="atLeast"/>
              <w:rPr>
                <w:rFonts w:ascii="Times New Roman" w:hAnsi="Times New Roman"/>
                <w:sz w:val="12"/>
              </w:rPr>
            </w:pPr>
          </w:p>
        </w:tc>
        <w:tc>
          <w:tcPr>
            <w:tcW w:w="1220" w:type="dxa"/>
            <w:vAlign w:val="bottom"/>
          </w:tcPr>
          <w:p w14:paraId="63D8DFB5" w14:textId="77777777" w:rsidR="00E256B7" w:rsidRDefault="00E256B7">
            <w:pPr>
              <w:spacing w:line="0" w:lineRule="atLeast"/>
              <w:rPr>
                <w:rFonts w:ascii="Times New Roman" w:hAnsi="Times New Roman"/>
                <w:sz w:val="12"/>
              </w:rPr>
            </w:pPr>
          </w:p>
        </w:tc>
        <w:tc>
          <w:tcPr>
            <w:tcW w:w="360" w:type="dxa"/>
            <w:tcBorders>
              <w:top w:val="nil"/>
              <w:left w:val="nil"/>
              <w:bottom w:val="nil"/>
              <w:right w:val="single" w:sz="8" w:space="0" w:color="auto"/>
            </w:tcBorders>
            <w:vAlign w:val="bottom"/>
          </w:tcPr>
          <w:p w14:paraId="120B04EA" w14:textId="77777777" w:rsidR="00E256B7" w:rsidRDefault="00E256B7">
            <w:pPr>
              <w:spacing w:line="0" w:lineRule="atLeast"/>
              <w:rPr>
                <w:rFonts w:ascii="Times New Roman" w:hAnsi="Times New Roman"/>
                <w:sz w:val="12"/>
              </w:rPr>
            </w:pPr>
          </w:p>
        </w:tc>
        <w:tc>
          <w:tcPr>
            <w:tcW w:w="10400" w:type="dxa"/>
            <w:gridSpan w:val="3"/>
            <w:vMerge/>
            <w:tcBorders>
              <w:top w:val="nil"/>
              <w:left w:val="nil"/>
              <w:bottom w:val="nil"/>
              <w:right w:val="single" w:sz="8" w:space="0" w:color="auto"/>
            </w:tcBorders>
            <w:vAlign w:val="center"/>
            <w:hideMark/>
          </w:tcPr>
          <w:p w14:paraId="4BC83689" w14:textId="77777777" w:rsidR="00E256B7" w:rsidRDefault="00E256B7">
            <w:pPr>
              <w:rPr>
                <w:rFonts w:ascii="Times New Roman" w:hAnsi="Times New Roman"/>
              </w:rPr>
            </w:pPr>
          </w:p>
        </w:tc>
      </w:tr>
      <w:tr w:rsidR="00E256B7" w14:paraId="344B93AB" w14:textId="77777777" w:rsidTr="00E256B7">
        <w:trPr>
          <w:trHeight w:val="254"/>
        </w:trPr>
        <w:tc>
          <w:tcPr>
            <w:tcW w:w="4760" w:type="dxa"/>
            <w:tcBorders>
              <w:top w:val="nil"/>
              <w:left w:val="single" w:sz="8" w:space="0" w:color="auto"/>
              <w:bottom w:val="nil"/>
              <w:right w:val="single" w:sz="8" w:space="0" w:color="auto"/>
            </w:tcBorders>
            <w:vAlign w:val="bottom"/>
          </w:tcPr>
          <w:p w14:paraId="0519B114" w14:textId="77777777" w:rsidR="00E256B7" w:rsidRDefault="00E256B7">
            <w:pPr>
              <w:spacing w:line="0" w:lineRule="atLeast"/>
              <w:rPr>
                <w:rFonts w:ascii="Times New Roman" w:hAnsi="Times New Roman"/>
              </w:rPr>
            </w:pPr>
          </w:p>
        </w:tc>
        <w:tc>
          <w:tcPr>
            <w:tcW w:w="1580" w:type="dxa"/>
            <w:gridSpan w:val="2"/>
            <w:vMerge w:val="restart"/>
            <w:vAlign w:val="bottom"/>
            <w:hideMark/>
          </w:tcPr>
          <w:p w14:paraId="45AB10C0" w14:textId="77777777" w:rsidR="00E256B7" w:rsidRDefault="00E256B7">
            <w:pPr>
              <w:spacing w:line="0" w:lineRule="atLeast"/>
              <w:ind w:left="100"/>
              <w:rPr>
                <w:rFonts w:ascii="Times New Roman" w:hAnsi="Times New Roman"/>
              </w:rPr>
            </w:pPr>
            <w:proofErr w:type="spellStart"/>
            <w:r>
              <w:rPr>
                <w:rFonts w:ascii="Times New Roman" w:hAnsi="Times New Roman"/>
              </w:rPr>
              <w:t>Организације</w:t>
            </w:r>
            <w:proofErr w:type="spellEnd"/>
          </w:p>
        </w:tc>
        <w:tc>
          <w:tcPr>
            <w:tcW w:w="1180" w:type="dxa"/>
            <w:gridSpan w:val="2"/>
            <w:vMerge w:val="restart"/>
            <w:vAlign w:val="bottom"/>
            <w:hideMark/>
          </w:tcPr>
          <w:p w14:paraId="4EAE7056" w14:textId="77777777" w:rsidR="00E256B7" w:rsidRDefault="00E256B7">
            <w:pPr>
              <w:spacing w:line="0" w:lineRule="atLeast"/>
              <w:ind w:left="60"/>
              <w:rPr>
                <w:rFonts w:ascii="Times New Roman" w:hAnsi="Times New Roman"/>
              </w:rPr>
            </w:pPr>
            <w:proofErr w:type="gramStart"/>
            <w:r>
              <w:rPr>
                <w:rFonts w:ascii="Times New Roman" w:hAnsi="Times New Roman"/>
              </w:rPr>
              <w:t xml:space="preserve">у  </w:t>
            </w:r>
            <w:proofErr w:type="spellStart"/>
            <w:r>
              <w:rPr>
                <w:rFonts w:ascii="Times New Roman" w:hAnsi="Times New Roman"/>
              </w:rPr>
              <w:t>Србији</w:t>
            </w:r>
            <w:proofErr w:type="spellEnd"/>
            <w:proofErr w:type="gramEnd"/>
          </w:p>
        </w:tc>
        <w:tc>
          <w:tcPr>
            <w:tcW w:w="380" w:type="dxa"/>
            <w:vMerge w:val="restart"/>
            <w:vAlign w:val="bottom"/>
            <w:hideMark/>
          </w:tcPr>
          <w:p w14:paraId="1518843D" w14:textId="77777777" w:rsidR="00E256B7" w:rsidRDefault="00E256B7">
            <w:pPr>
              <w:spacing w:line="0" w:lineRule="atLeast"/>
              <w:ind w:right="40"/>
              <w:jc w:val="right"/>
              <w:rPr>
                <w:rFonts w:ascii="Times New Roman" w:hAnsi="Times New Roman"/>
                <w:w w:val="99"/>
              </w:rPr>
            </w:pPr>
            <w:proofErr w:type="spellStart"/>
            <w:r>
              <w:rPr>
                <w:rFonts w:ascii="Times New Roman" w:hAnsi="Times New Roman"/>
                <w:w w:val="99"/>
              </w:rPr>
              <w:t>за</w:t>
            </w:r>
            <w:proofErr w:type="spellEnd"/>
          </w:p>
        </w:tc>
        <w:tc>
          <w:tcPr>
            <w:tcW w:w="1580" w:type="dxa"/>
            <w:gridSpan w:val="2"/>
            <w:vMerge w:val="restart"/>
            <w:tcBorders>
              <w:top w:val="nil"/>
              <w:left w:val="nil"/>
              <w:bottom w:val="nil"/>
              <w:right w:val="single" w:sz="8" w:space="0" w:color="auto"/>
            </w:tcBorders>
            <w:vAlign w:val="bottom"/>
            <w:hideMark/>
          </w:tcPr>
          <w:p w14:paraId="6895C856" w14:textId="77777777" w:rsidR="00E256B7" w:rsidRDefault="00E256B7">
            <w:pPr>
              <w:spacing w:line="0" w:lineRule="atLeast"/>
              <w:jc w:val="right"/>
              <w:rPr>
                <w:rFonts w:ascii="Times New Roman" w:hAnsi="Times New Roman"/>
                <w:w w:val="98"/>
              </w:rPr>
            </w:pPr>
            <w:proofErr w:type="spellStart"/>
            <w:r>
              <w:rPr>
                <w:rFonts w:ascii="Times New Roman" w:hAnsi="Times New Roman"/>
                <w:w w:val="98"/>
              </w:rPr>
              <w:t>унапређивање</w:t>
            </w:r>
            <w:proofErr w:type="spellEnd"/>
          </w:p>
        </w:tc>
        <w:tc>
          <w:tcPr>
            <w:tcW w:w="4720" w:type="dxa"/>
            <w:gridSpan w:val="3"/>
            <w:tcBorders>
              <w:top w:val="nil"/>
              <w:left w:val="nil"/>
              <w:bottom w:val="nil"/>
              <w:right w:val="single" w:sz="8" w:space="0" w:color="auto"/>
            </w:tcBorders>
            <w:vAlign w:val="bottom"/>
            <w:hideMark/>
          </w:tcPr>
          <w:p w14:paraId="55338393" w14:textId="77777777" w:rsidR="00E256B7" w:rsidRDefault="00E256B7">
            <w:pPr>
              <w:spacing w:line="0" w:lineRule="atLeast"/>
              <w:ind w:left="100"/>
              <w:rPr>
                <w:rFonts w:ascii="Times New Roman" w:hAnsi="Times New Roman"/>
              </w:rPr>
            </w:pPr>
            <w:proofErr w:type="spellStart"/>
            <w:r>
              <w:rPr>
                <w:rFonts w:ascii="Times New Roman" w:hAnsi="Times New Roman"/>
                <w:sz w:val="22"/>
              </w:rPr>
              <w:t>могућих</w:t>
            </w:r>
            <w:proofErr w:type="spellEnd"/>
            <w:r>
              <w:rPr>
                <w:rFonts w:ascii="Times New Roman" w:hAnsi="Times New Roman"/>
                <w:sz w:val="22"/>
              </w:rPr>
              <w:t xml:space="preserve"> </w:t>
            </w:r>
            <w:proofErr w:type="spellStart"/>
            <w:r>
              <w:rPr>
                <w:rFonts w:ascii="Times New Roman" w:hAnsi="Times New Roman"/>
                <w:sz w:val="22"/>
              </w:rPr>
              <w:t>активности</w:t>
            </w:r>
            <w:proofErr w:type="spellEnd"/>
            <w:r>
              <w:rPr>
                <w:rFonts w:ascii="Times New Roman" w:hAnsi="Times New Roman"/>
                <w:sz w:val="22"/>
              </w:rPr>
              <w:t xml:space="preserve"> </w:t>
            </w:r>
            <w:proofErr w:type="spellStart"/>
            <w:r>
              <w:rPr>
                <w:rFonts w:ascii="Times New Roman" w:hAnsi="Times New Roman"/>
                <w:sz w:val="22"/>
              </w:rPr>
              <w:t>друштва</w:t>
            </w:r>
            <w:proofErr w:type="spellEnd"/>
            <w:r>
              <w:rPr>
                <w:rFonts w:ascii="Times New Roman" w:hAnsi="Times New Roman"/>
                <w:sz w:val="22"/>
              </w:rPr>
              <w:t xml:space="preserve"> </w:t>
            </w:r>
            <w:proofErr w:type="spellStart"/>
            <w:r>
              <w:rPr>
                <w:rFonts w:ascii="Times New Roman" w:hAnsi="Times New Roman"/>
                <w:sz w:val="22"/>
              </w:rPr>
              <w:t>како</w:t>
            </w:r>
            <w:proofErr w:type="spellEnd"/>
            <w:r>
              <w:rPr>
                <w:rFonts w:ascii="Times New Roman" w:hAnsi="Times New Roman"/>
                <w:sz w:val="22"/>
              </w:rPr>
              <w:t xml:space="preserve"> </w:t>
            </w:r>
            <w:proofErr w:type="spellStart"/>
            <w:r>
              <w:rPr>
                <w:rFonts w:ascii="Times New Roman" w:hAnsi="Times New Roman"/>
                <w:sz w:val="22"/>
              </w:rPr>
              <w:t>унапредити</w:t>
            </w:r>
            <w:proofErr w:type="spellEnd"/>
          </w:p>
        </w:tc>
      </w:tr>
      <w:tr w:rsidR="00E256B7" w14:paraId="4BA56659" w14:textId="77777777" w:rsidTr="00E256B7">
        <w:trPr>
          <w:trHeight w:val="158"/>
        </w:trPr>
        <w:tc>
          <w:tcPr>
            <w:tcW w:w="4760" w:type="dxa"/>
            <w:tcBorders>
              <w:top w:val="nil"/>
              <w:left w:val="single" w:sz="8" w:space="0" w:color="auto"/>
              <w:bottom w:val="nil"/>
              <w:right w:val="single" w:sz="8" w:space="0" w:color="auto"/>
            </w:tcBorders>
            <w:vAlign w:val="bottom"/>
          </w:tcPr>
          <w:p w14:paraId="526CC4DC" w14:textId="77777777" w:rsidR="00E256B7" w:rsidRDefault="00E256B7">
            <w:pPr>
              <w:spacing w:line="0" w:lineRule="atLeast"/>
              <w:rPr>
                <w:rFonts w:ascii="Times New Roman" w:hAnsi="Times New Roman"/>
                <w:sz w:val="13"/>
              </w:rPr>
            </w:pPr>
          </w:p>
        </w:tc>
        <w:tc>
          <w:tcPr>
            <w:tcW w:w="5380" w:type="dxa"/>
            <w:gridSpan w:val="2"/>
            <w:vMerge/>
            <w:tcBorders>
              <w:top w:val="nil"/>
              <w:left w:val="single" w:sz="8" w:space="0" w:color="auto"/>
              <w:bottom w:val="nil"/>
              <w:right w:val="single" w:sz="8" w:space="0" w:color="auto"/>
            </w:tcBorders>
            <w:vAlign w:val="center"/>
            <w:hideMark/>
          </w:tcPr>
          <w:p w14:paraId="31C91F8A" w14:textId="77777777" w:rsidR="00E256B7" w:rsidRDefault="00E256B7">
            <w:pPr>
              <w:rPr>
                <w:rFonts w:ascii="Times New Roman" w:hAnsi="Times New Roman"/>
              </w:rPr>
            </w:pPr>
          </w:p>
        </w:tc>
        <w:tc>
          <w:tcPr>
            <w:tcW w:w="5100" w:type="dxa"/>
            <w:gridSpan w:val="2"/>
            <w:vMerge/>
            <w:tcBorders>
              <w:top w:val="nil"/>
              <w:left w:val="single" w:sz="8" w:space="0" w:color="auto"/>
              <w:bottom w:val="nil"/>
              <w:right w:val="single" w:sz="8" w:space="0" w:color="auto"/>
            </w:tcBorders>
            <w:vAlign w:val="center"/>
            <w:hideMark/>
          </w:tcPr>
          <w:p w14:paraId="0BCBAF07" w14:textId="77777777" w:rsidR="00E256B7" w:rsidRDefault="00E256B7">
            <w:pPr>
              <w:rPr>
                <w:rFonts w:ascii="Times New Roman" w:hAnsi="Times New Roman"/>
              </w:rPr>
            </w:pPr>
          </w:p>
        </w:tc>
        <w:tc>
          <w:tcPr>
            <w:tcW w:w="380" w:type="dxa"/>
            <w:vMerge/>
            <w:vAlign w:val="center"/>
            <w:hideMark/>
          </w:tcPr>
          <w:p w14:paraId="2006545F" w14:textId="77777777" w:rsidR="00E256B7" w:rsidRDefault="00E256B7">
            <w:pPr>
              <w:rPr>
                <w:rFonts w:ascii="Times New Roman" w:hAnsi="Times New Roman"/>
                <w:w w:val="99"/>
              </w:rPr>
            </w:pPr>
          </w:p>
        </w:tc>
        <w:tc>
          <w:tcPr>
            <w:tcW w:w="1940" w:type="dxa"/>
            <w:gridSpan w:val="2"/>
            <w:vMerge/>
            <w:tcBorders>
              <w:top w:val="nil"/>
              <w:left w:val="nil"/>
              <w:bottom w:val="nil"/>
              <w:right w:val="single" w:sz="8" w:space="0" w:color="auto"/>
            </w:tcBorders>
            <w:vAlign w:val="center"/>
            <w:hideMark/>
          </w:tcPr>
          <w:p w14:paraId="2DDF7629" w14:textId="77777777" w:rsidR="00E256B7" w:rsidRDefault="00E256B7">
            <w:pPr>
              <w:rPr>
                <w:rFonts w:ascii="Times New Roman" w:hAnsi="Times New Roman"/>
                <w:w w:val="98"/>
              </w:rPr>
            </w:pPr>
          </w:p>
        </w:tc>
        <w:tc>
          <w:tcPr>
            <w:tcW w:w="4720" w:type="dxa"/>
            <w:gridSpan w:val="3"/>
            <w:vMerge w:val="restart"/>
            <w:tcBorders>
              <w:top w:val="nil"/>
              <w:left w:val="nil"/>
              <w:bottom w:val="nil"/>
              <w:right w:val="single" w:sz="8" w:space="0" w:color="auto"/>
            </w:tcBorders>
            <w:vAlign w:val="bottom"/>
            <w:hideMark/>
          </w:tcPr>
          <w:p w14:paraId="70C4DED4" w14:textId="77777777" w:rsidR="00E256B7" w:rsidRDefault="00E256B7">
            <w:pPr>
              <w:spacing w:line="249" w:lineRule="exact"/>
              <w:ind w:left="100"/>
              <w:rPr>
                <w:rFonts w:ascii="Times New Roman" w:hAnsi="Times New Roman"/>
              </w:rPr>
            </w:pPr>
            <w:proofErr w:type="spellStart"/>
            <w:proofErr w:type="gramStart"/>
            <w:r>
              <w:rPr>
                <w:rFonts w:ascii="Times New Roman" w:hAnsi="Times New Roman"/>
                <w:sz w:val="22"/>
              </w:rPr>
              <w:t>положај</w:t>
            </w:r>
            <w:proofErr w:type="spellEnd"/>
            <w:r>
              <w:rPr>
                <w:rFonts w:ascii="Times New Roman" w:hAnsi="Times New Roman"/>
                <w:sz w:val="22"/>
              </w:rPr>
              <w:t xml:space="preserve">  </w:t>
            </w:r>
            <w:proofErr w:type="spellStart"/>
            <w:r>
              <w:rPr>
                <w:rFonts w:ascii="Times New Roman" w:hAnsi="Times New Roman"/>
                <w:sz w:val="22"/>
              </w:rPr>
              <w:t>деце</w:t>
            </w:r>
            <w:proofErr w:type="spellEnd"/>
            <w:proofErr w:type="gramEnd"/>
            <w:r>
              <w:rPr>
                <w:rFonts w:ascii="Times New Roman" w:hAnsi="Times New Roman"/>
                <w:sz w:val="22"/>
              </w:rPr>
              <w:t xml:space="preserve">,  </w:t>
            </w:r>
            <w:proofErr w:type="spellStart"/>
            <w:r>
              <w:rPr>
                <w:rFonts w:ascii="Times New Roman" w:hAnsi="Times New Roman"/>
                <w:sz w:val="22"/>
              </w:rPr>
              <w:t>Упозати</w:t>
            </w:r>
            <w:proofErr w:type="spellEnd"/>
            <w:r>
              <w:rPr>
                <w:rFonts w:ascii="Times New Roman" w:hAnsi="Times New Roman"/>
                <w:sz w:val="22"/>
              </w:rPr>
              <w:t xml:space="preserve">  </w:t>
            </w:r>
            <w:proofErr w:type="spellStart"/>
            <w:r>
              <w:rPr>
                <w:rFonts w:ascii="Times New Roman" w:hAnsi="Times New Roman"/>
                <w:sz w:val="22"/>
              </w:rPr>
              <w:t>одељенску</w:t>
            </w:r>
            <w:proofErr w:type="spellEnd"/>
            <w:r>
              <w:rPr>
                <w:rFonts w:ascii="Times New Roman" w:hAnsi="Times New Roman"/>
                <w:sz w:val="22"/>
              </w:rPr>
              <w:t xml:space="preserve">  </w:t>
            </w:r>
            <w:proofErr w:type="spellStart"/>
            <w:r>
              <w:rPr>
                <w:rFonts w:ascii="Times New Roman" w:hAnsi="Times New Roman"/>
                <w:sz w:val="22"/>
              </w:rPr>
              <w:t>заједницу</w:t>
            </w:r>
            <w:proofErr w:type="spellEnd"/>
          </w:p>
        </w:tc>
      </w:tr>
      <w:tr w:rsidR="00E256B7" w14:paraId="3146129F" w14:textId="77777777" w:rsidTr="00E256B7">
        <w:trPr>
          <w:trHeight w:val="92"/>
        </w:trPr>
        <w:tc>
          <w:tcPr>
            <w:tcW w:w="4760" w:type="dxa"/>
            <w:tcBorders>
              <w:top w:val="nil"/>
              <w:left w:val="single" w:sz="8" w:space="0" w:color="auto"/>
              <w:bottom w:val="nil"/>
              <w:right w:val="single" w:sz="8" w:space="0" w:color="auto"/>
            </w:tcBorders>
            <w:vAlign w:val="bottom"/>
          </w:tcPr>
          <w:p w14:paraId="23543D93" w14:textId="77777777" w:rsidR="00E256B7" w:rsidRDefault="00E256B7">
            <w:pPr>
              <w:spacing w:line="0" w:lineRule="atLeast"/>
              <w:rPr>
                <w:rFonts w:ascii="Times New Roman" w:hAnsi="Times New Roman"/>
                <w:sz w:val="8"/>
              </w:rPr>
            </w:pPr>
          </w:p>
        </w:tc>
        <w:tc>
          <w:tcPr>
            <w:tcW w:w="1580" w:type="dxa"/>
            <w:gridSpan w:val="2"/>
            <w:vMerge w:val="restart"/>
            <w:vAlign w:val="bottom"/>
            <w:hideMark/>
          </w:tcPr>
          <w:p w14:paraId="71CAF0B0" w14:textId="77777777" w:rsidR="00E256B7" w:rsidRDefault="00E256B7">
            <w:pPr>
              <w:spacing w:line="273" w:lineRule="exact"/>
              <w:ind w:left="100"/>
              <w:rPr>
                <w:rFonts w:ascii="Times New Roman" w:hAnsi="Times New Roman"/>
              </w:rPr>
            </w:pPr>
            <w:proofErr w:type="spellStart"/>
            <w:r>
              <w:rPr>
                <w:rFonts w:ascii="Times New Roman" w:hAnsi="Times New Roman"/>
              </w:rPr>
              <w:t>положаја</w:t>
            </w:r>
            <w:proofErr w:type="spellEnd"/>
            <w:r>
              <w:rPr>
                <w:rFonts w:ascii="Times New Roman" w:hAnsi="Times New Roman"/>
              </w:rPr>
              <w:t xml:space="preserve"> </w:t>
            </w:r>
            <w:proofErr w:type="spellStart"/>
            <w:r>
              <w:rPr>
                <w:rFonts w:ascii="Times New Roman" w:hAnsi="Times New Roman"/>
              </w:rPr>
              <w:t>деце</w:t>
            </w:r>
            <w:proofErr w:type="spellEnd"/>
          </w:p>
        </w:tc>
        <w:tc>
          <w:tcPr>
            <w:tcW w:w="460" w:type="dxa"/>
            <w:vAlign w:val="bottom"/>
          </w:tcPr>
          <w:p w14:paraId="11808A4C" w14:textId="77777777" w:rsidR="00E256B7" w:rsidRDefault="00E256B7">
            <w:pPr>
              <w:spacing w:line="0" w:lineRule="atLeast"/>
              <w:rPr>
                <w:rFonts w:ascii="Times New Roman" w:hAnsi="Times New Roman"/>
                <w:sz w:val="8"/>
              </w:rPr>
            </w:pPr>
          </w:p>
        </w:tc>
        <w:tc>
          <w:tcPr>
            <w:tcW w:w="720" w:type="dxa"/>
            <w:vAlign w:val="bottom"/>
          </w:tcPr>
          <w:p w14:paraId="0B4650EA" w14:textId="77777777" w:rsidR="00E256B7" w:rsidRDefault="00E256B7">
            <w:pPr>
              <w:spacing w:line="0" w:lineRule="atLeast"/>
              <w:rPr>
                <w:rFonts w:ascii="Times New Roman" w:hAnsi="Times New Roman"/>
                <w:sz w:val="8"/>
              </w:rPr>
            </w:pPr>
          </w:p>
        </w:tc>
        <w:tc>
          <w:tcPr>
            <w:tcW w:w="380" w:type="dxa"/>
            <w:vAlign w:val="bottom"/>
          </w:tcPr>
          <w:p w14:paraId="239AE98A" w14:textId="77777777" w:rsidR="00E256B7" w:rsidRDefault="00E256B7">
            <w:pPr>
              <w:spacing w:line="0" w:lineRule="atLeast"/>
              <w:rPr>
                <w:rFonts w:ascii="Times New Roman" w:hAnsi="Times New Roman"/>
                <w:sz w:val="8"/>
              </w:rPr>
            </w:pPr>
          </w:p>
        </w:tc>
        <w:tc>
          <w:tcPr>
            <w:tcW w:w="1220" w:type="dxa"/>
            <w:vAlign w:val="bottom"/>
          </w:tcPr>
          <w:p w14:paraId="08FE2662" w14:textId="77777777" w:rsidR="00E256B7" w:rsidRDefault="00E256B7">
            <w:pPr>
              <w:spacing w:line="0" w:lineRule="atLeast"/>
              <w:rPr>
                <w:rFonts w:ascii="Times New Roman" w:hAnsi="Times New Roman"/>
                <w:sz w:val="8"/>
              </w:rPr>
            </w:pPr>
          </w:p>
        </w:tc>
        <w:tc>
          <w:tcPr>
            <w:tcW w:w="360" w:type="dxa"/>
            <w:tcBorders>
              <w:top w:val="nil"/>
              <w:left w:val="nil"/>
              <w:bottom w:val="nil"/>
              <w:right w:val="single" w:sz="8" w:space="0" w:color="auto"/>
            </w:tcBorders>
            <w:vAlign w:val="bottom"/>
          </w:tcPr>
          <w:p w14:paraId="19132983" w14:textId="77777777" w:rsidR="00E256B7" w:rsidRDefault="00E256B7">
            <w:pPr>
              <w:spacing w:line="0" w:lineRule="atLeast"/>
              <w:rPr>
                <w:rFonts w:ascii="Times New Roman" w:hAnsi="Times New Roman"/>
                <w:sz w:val="8"/>
              </w:rPr>
            </w:pPr>
          </w:p>
        </w:tc>
        <w:tc>
          <w:tcPr>
            <w:tcW w:w="10400" w:type="dxa"/>
            <w:gridSpan w:val="3"/>
            <w:vMerge/>
            <w:tcBorders>
              <w:top w:val="nil"/>
              <w:left w:val="nil"/>
              <w:bottom w:val="nil"/>
              <w:right w:val="single" w:sz="8" w:space="0" w:color="auto"/>
            </w:tcBorders>
            <w:vAlign w:val="center"/>
            <w:hideMark/>
          </w:tcPr>
          <w:p w14:paraId="0F2C4B01" w14:textId="77777777" w:rsidR="00E256B7" w:rsidRDefault="00E256B7">
            <w:pPr>
              <w:rPr>
                <w:rFonts w:ascii="Times New Roman" w:hAnsi="Times New Roman"/>
              </w:rPr>
            </w:pPr>
          </w:p>
        </w:tc>
      </w:tr>
      <w:tr w:rsidR="00E256B7" w14:paraId="29DEA5FB" w14:textId="77777777" w:rsidTr="00E256B7">
        <w:trPr>
          <w:trHeight w:val="182"/>
        </w:trPr>
        <w:tc>
          <w:tcPr>
            <w:tcW w:w="4760" w:type="dxa"/>
            <w:tcBorders>
              <w:top w:val="nil"/>
              <w:left w:val="single" w:sz="8" w:space="0" w:color="auto"/>
              <w:bottom w:val="nil"/>
              <w:right w:val="single" w:sz="8" w:space="0" w:color="auto"/>
            </w:tcBorders>
            <w:vAlign w:val="bottom"/>
          </w:tcPr>
          <w:p w14:paraId="68452C82" w14:textId="77777777" w:rsidR="00E256B7" w:rsidRDefault="00E256B7">
            <w:pPr>
              <w:spacing w:line="0" w:lineRule="atLeast"/>
              <w:rPr>
                <w:rFonts w:ascii="Times New Roman" w:hAnsi="Times New Roman"/>
                <w:sz w:val="15"/>
              </w:rPr>
            </w:pPr>
          </w:p>
        </w:tc>
        <w:tc>
          <w:tcPr>
            <w:tcW w:w="5380" w:type="dxa"/>
            <w:gridSpan w:val="2"/>
            <w:vMerge/>
            <w:tcBorders>
              <w:top w:val="nil"/>
              <w:left w:val="single" w:sz="8" w:space="0" w:color="auto"/>
              <w:bottom w:val="nil"/>
              <w:right w:val="single" w:sz="8" w:space="0" w:color="auto"/>
            </w:tcBorders>
            <w:vAlign w:val="center"/>
            <w:hideMark/>
          </w:tcPr>
          <w:p w14:paraId="40C973C2" w14:textId="77777777" w:rsidR="00E256B7" w:rsidRDefault="00E256B7">
            <w:pPr>
              <w:rPr>
                <w:rFonts w:ascii="Times New Roman" w:hAnsi="Times New Roman"/>
              </w:rPr>
            </w:pPr>
          </w:p>
        </w:tc>
        <w:tc>
          <w:tcPr>
            <w:tcW w:w="460" w:type="dxa"/>
            <w:vAlign w:val="bottom"/>
          </w:tcPr>
          <w:p w14:paraId="0B6AAEF9" w14:textId="77777777" w:rsidR="00E256B7" w:rsidRDefault="00E256B7">
            <w:pPr>
              <w:spacing w:line="0" w:lineRule="atLeast"/>
              <w:rPr>
                <w:rFonts w:ascii="Times New Roman" w:hAnsi="Times New Roman"/>
                <w:sz w:val="15"/>
              </w:rPr>
            </w:pPr>
          </w:p>
        </w:tc>
        <w:tc>
          <w:tcPr>
            <w:tcW w:w="720" w:type="dxa"/>
            <w:vAlign w:val="bottom"/>
          </w:tcPr>
          <w:p w14:paraId="16C7439A" w14:textId="77777777" w:rsidR="00E256B7" w:rsidRDefault="00E256B7">
            <w:pPr>
              <w:spacing w:line="0" w:lineRule="atLeast"/>
              <w:rPr>
                <w:rFonts w:ascii="Times New Roman" w:hAnsi="Times New Roman"/>
                <w:sz w:val="15"/>
              </w:rPr>
            </w:pPr>
          </w:p>
        </w:tc>
        <w:tc>
          <w:tcPr>
            <w:tcW w:w="380" w:type="dxa"/>
            <w:vAlign w:val="bottom"/>
          </w:tcPr>
          <w:p w14:paraId="757926CF" w14:textId="77777777" w:rsidR="00E256B7" w:rsidRDefault="00E256B7">
            <w:pPr>
              <w:spacing w:line="0" w:lineRule="atLeast"/>
              <w:rPr>
                <w:rFonts w:ascii="Times New Roman" w:hAnsi="Times New Roman"/>
                <w:sz w:val="15"/>
              </w:rPr>
            </w:pPr>
          </w:p>
        </w:tc>
        <w:tc>
          <w:tcPr>
            <w:tcW w:w="1220" w:type="dxa"/>
            <w:vAlign w:val="bottom"/>
          </w:tcPr>
          <w:p w14:paraId="43D2D86C" w14:textId="77777777" w:rsidR="00E256B7" w:rsidRDefault="00E256B7">
            <w:pPr>
              <w:spacing w:line="0" w:lineRule="atLeast"/>
              <w:rPr>
                <w:rFonts w:ascii="Times New Roman" w:hAnsi="Times New Roman"/>
                <w:sz w:val="15"/>
              </w:rPr>
            </w:pPr>
          </w:p>
        </w:tc>
        <w:tc>
          <w:tcPr>
            <w:tcW w:w="360" w:type="dxa"/>
            <w:tcBorders>
              <w:top w:val="nil"/>
              <w:left w:val="nil"/>
              <w:bottom w:val="nil"/>
              <w:right w:val="single" w:sz="8" w:space="0" w:color="auto"/>
            </w:tcBorders>
            <w:vAlign w:val="bottom"/>
          </w:tcPr>
          <w:p w14:paraId="0AC57F94" w14:textId="77777777" w:rsidR="00E256B7" w:rsidRDefault="00E256B7">
            <w:pPr>
              <w:spacing w:line="0" w:lineRule="atLeast"/>
              <w:rPr>
                <w:rFonts w:ascii="Times New Roman" w:hAnsi="Times New Roman"/>
                <w:sz w:val="15"/>
              </w:rPr>
            </w:pPr>
          </w:p>
        </w:tc>
        <w:tc>
          <w:tcPr>
            <w:tcW w:w="4720" w:type="dxa"/>
            <w:gridSpan w:val="3"/>
            <w:vMerge w:val="restart"/>
            <w:tcBorders>
              <w:top w:val="nil"/>
              <w:left w:val="nil"/>
              <w:bottom w:val="nil"/>
              <w:right w:val="single" w:sz="8" w:space="0" w:color="auto"/>
            </w:tcBorders>
            <w:vAlign w:val="bottom"/>
            <w:hideMark/>
          </w:tcPr>
          <w:p w14:paraId="55BC0A29" w14:textId="77777777" w:rsidR="00E256B7" w:rsidRDefault="00E256B7">
            <w:pPr>
              <w:spacing w:line="0" w:lineRule="atLeast"/>
              <w:ind w:left="100"/>
              <w:rPr>
                <w:rFonts w:ascii="Times New Roman" w:hAnsi="Times New Roman"/>
              </w:rPr>
            </w:pPr>
            <w:proofErr w:type="spellStart"/>
            <w:r>
              <w:rPr>
                <w:rFonts w:ascii="Times New Roman" w:hAnsi="Times New Roman"/>
                <w:sz w:val="22"/>
              </w:rPr>
              <w:t>или</w:t>
            </w:r>
            <w:proofErr w:type="spellEnd"/>
            <w:r>
              <w:rPr>
                <w:rFonts w:ascii="Times New Roman" w:hAnsi="Times New Roman"/>
                <w:sz w:val="22"/>
              </w:rPr>
              <w:t xml:space="preserve"> </w:t>
            </w:r>
            <w:proofErr w:type="spellStart"/>
            <w:r>
              <w:rPr>
                <w:rFonts w:ascii="Times New Roman" w:hAnsi="Times New Roman"/>
                <w:sz w:val="22"/>
              </w:rPr>
              <w:t>проследити</w:t>
            </w:r>
            <w:proofErr w:type="spellEnd"/>
            <w:r>
              <w:rPr>
                <w:rFonts w:ascii="Times New Roman" w:hAnsi="Times New Roman"/>
                <w:sz w:val="22"/>
              </w:rPr>
              <w:t xml:space="preserve"> </w:t>
            </w:r>
            <w:proofErr w:type="spellStart"/>
            <w:r>
              <w:rPr>
                <w:rFonts w:ascii="Times New Roman" w:hAnsi="Times New Roman"/>
                <w:sz w:val="22"/>
              </w:rPr>
              <w:t>даље</w:t>
            </w:r>
            <w:proofErr w:type="spellEnd"/>
            <w:r>
              <w:rPr>
                <w:rFonts w:ascii="Times New Roman" w:hAnsi="Times New Roman"/>
                <w:sz w:val="22"/>
              </w:rPr>
              <w:t xml:space="preserve"> </w:t>
            </w:r>
            <w:proofErr w:type="spellStart"/>
            <w:r>
              <w:rPr>
                <w:rFonts w:ascii="Times New Roman" w:hAnsi="Times New Roman"/>
                <w:sz w:val="22"/>
              </w:rPr>
              <w:t>установама</w:t>
            </w:r>
            <w:proofErr w:type="spellEnd"/>
            <w:r>
              <w:rPr>
                <w:rFonts w:ascii="Times New Roman" w:hAnsi="Times New Roman"/>
                <w:sz w:val="22"/>
              </w:rPr>
              <w:t>,</w:t>
            </w:r>
          </w:p>
        </w:tc>
      </w:tr>
      <w:tr w:rsidR="00E256B7" w14:paraId="6732E23F" w14:textId="77777777" w:rsidTr="00E256B7">
        <w:trPr>
          <w:trHeight w:val="73"/>
        </w:trPr>
        <w:tc>
          <w:tcPr>
            <w:tcW w:w="4760" w:type="dxa"/>
            <w:tcBorders>
              <w:top w:val="nil"/>
              <w:left w:val="single" w:sz="8" w:space="0" w:color="auto"/>
              <w:bottom w:val="nil"/>
              <w:right w:val="single" w:sz="8" w:space="0" w:color="auto"/>
            </w:tcBorders>
            <w:vAlign w:val="bottom"/>
          </w:tcPr>
          <w:p w14:paraId="5D9254EA" w14:textId="77777777" w:rsidR="00E256B7" w:rsidRDefault="00E256B7">
            <w:pPr>
              <w:spacing w:line="0" w:lineRule="atLeast"/>
              <w:rPr>
                <w:rFonts w:ascii="Times New Roman" w:hAnsi="Times New Roman"/>
                <w:sz w:val="6"/>
              </w:rPr>
            </w:pPr>
          </w:p>
        </w:tc>
        <w:tc>
          <w:tcPr>
            <w:tcW w:w="1380" w:type="dxa"/>
            <w:vAlign w:val="bottom"/>
          </w:tcPr>
          <w:p w14:paraId="51D080D4" w14:textId="77777777" w:rsidR="00E256B7" w:rsidRDefault="00E256B7">
            <w:pPr>
              <w:spacing w:line="0" w:lineRule="atLeast"/>
              <w:rPr>
                <w:rFonts w:ascii="Times New Roman" w:hAnsi="Times New Roman"/>
                <w:sz w:val="6"/>
              </w:rPr>
            </w:pPr>
          </w:p>
        </w:tc>
        <w:tc>
          <w:tcPr>
            <w:tcW w:w="200" w:type="dxa"/>
            <w:vAlign w:val="bottom"/>
          </w:tcPr>
          <w:p w14:paraId="46EB2D77" w14:textId="77777777" w:rsidR="00E256B7" w:rsidRDefault="00E256B7">
            <w:pPr>
              <w:spacing w:line="0" w:lineRule="atLeast"/>
              <w:rPr>
                <w:rFonts w:ascii="Times New Roman" w:hAnsi="Times New Roman"/>
                <w:sz w:val="6"/>
              </w:rPr>
            </w:pPr>
          </w:p>
        </w:tc>
        <w:tc>
          <w:tcPr>
            <w:tcW w:w="460" w:type="dxa"/>
            <w:vAlign w:val="bottom"/>
          </w:tcPr>
          <w:p w14:paraId="473C1003" w14:textId="77777777" w:rsidR="00E256B7" w:rsidRDefault="00E256B7">
            <w:pPr>
              <w:spacing w:line="0" w:lineRule="atLeast"/>
              <w:rPr>
                <w:rFonts w:ascii="Times New Roman" w:hAnsi="Times New Roman"/>
                <w:sz w:val="6"/>
              </w:rPr>
            </w:pPr>
          </w:p>
        </w:tc>
        <w:tc>
          <w:tcPr>
            <w:tcW w:w="720" w:type="dxa"/>
            <w:vAlign w:val="bottom"/>
          </w:tcPr>
          <w:p w14:paraId="663F1E80" w14:textId="77777777" w:rsidR="00E256B7" w:rsidRDefault="00E256B7">
            <w:pPr>
              <w:spacing w:line="0" w:lineRule="atLeast"/>
              <w:rPr>
                <w:rFonts w:ascii="Times New Roman" w:hAnsi="Times New Roman"/>
                <w:sz w:val="6"/>
              </w:rPr>
            </w:pPr>
          </w:p>
        </w:tc>
        <w:tc>
          <w:tcPr>
            <w:tcW w:w="380" w:type="dxa"/>
            <w:vAlign w:val="bottom"/>
          </w:tcPr>
          <w:p w14:paraId="1E82056B" w14:textId="77777777" w:rsidR="00E256B7" w:rsidRDefault="00E256B7">
            <w:pPr>
              <w:spacing w:line="0" w:lineRule="atLeast"/>
              <w:rPr>
                <w:rFonts w:ascii="Times New Roman" w:hAnsi="Times New Roman"/>
                <w:sz w:val="6"/>
              </w:rPr>
            </w:pPr>
          </w:p>
        </w:tc>
        <w:tc>
          <w:tcPr>
            <w:tcW w:w="1220" w:type="dxa"/>
            <w:vAlign w:val="bottom"/>
          </w:tcPr>
          <w:p w14:paraId="7D16A971" w14:textId="77777777" w:rsidR="00E256B7" w:rsidRDefault="00E256B7">
            <w:pPr>
              <w:spacing w:line="0" w:lineRule="atLeast"/>
              <w:rPr>
                <w:rFonts w:ascii="Times New Roman" w:hAnsi="Times New Roman"/>
                <w:sz w:val="6"/>
              </w:rPr>
            </w:pPr>
          </w:p>
        </w:tc>
        <w:tc>
          <w:tcPr>
            <w:tcW w:w="360" w:type="dxa"/>
            <w:tcBorders>
              <w:top w:val="nil"/>
              <w:left w:val="nil"/>
              <w:bottom w:val="nil"/>
              <w:right w:val="single" w:sz="8" w:space="0" w:color="auto"/>
            </w:tcBorders>
            <w:vAlign w:val="bottom"/>
          </w:tcPr>
          <w:p w14:paraId="696F5081" w14:textId="77777777" w:rsidR="00E256B7" w:rsidRDefault="00E256B7">
            <w:pPr>
              <w:spacing w:line="0" w:lineRule="atLeast"/>
              <w:rPr>
                <w:rFonts w:ascii="Times New Roman" w:hAnsi="Times New Roman"/>
                <w:sz w:val="6"/>
              </w:rPr>
            </w:pPr>
          </w:p>
        </w:tc>
        <w:tc>
          <w:tcPr>
            <w:tcW w:w="10400" w:type="dxa"/>
            <w:gridSpan w:val="3"/>
            <w:vMerge/>
            <w:tcBorders>
              <w:top w:val="nil"/>
              <w:left w:val="nil"/>
              <w:bottom w:val="nil"/>
              <w:right w:val="single" w:sz="8" w:space="0" w:color="auto"/>
            </w:tcBorders>
            <w:vAlign w:val="center"/>
            <w:hideMark/>
          </w:tcPr>
          <w:p w14:paraId="6E7059D3" w14:textId="77777777" w:rsidR="00E256B7" w:rsidRDefault="00E256B7">
            <w:pPr>
              <w:rPr>
                <w:rFonts w:ascii="Times New Roman" w:hAnsi="Times New Roman"/>
              </w:rPr>
            </w:pPr>
          </w:p>
        </w:tc>
      </w:tr>
      <w:tr w:rsidR="00E256B7" w14:paraId="77BFFA87" w14:textId="77777777" w:rsidTr="00E256B7">
        <w:trPr>
          <w:trHeight w:val="214"/>
        </w:trPr>
        <w:tc>
          <w:tcPr>
            <w:tcW w:w="4760" w:type="dxa"/>
            <w:tcBorders>
              <w:top w:val="nil"/>
              <w:left w:val="single" w:sz="8" w:space="0" w:color="auto"/>
              <w:bottom w:val="single" w:sz="8" w:space="0" w:color="auto"/>
              <w:right w:val="single" w:sz="8" w:space="0" w:color="auto"/>
            </w:tcBorders>
            <w:vAlign w:val="bottom"/>
          </w:tcPr>
          <w:p w14:paraId="261E68A0" w14:textId="77777777" w:rsidR="00E256B7" w:rsidRDefault="00E256B7">
            <w:pPr>
              <w:spacing w:line="0" w:lineRule="atLeast"/>
              <w:rPr>
                <w:rFonts w:ascii="Times New Roman" w:hAnsi="Times New Roman"/>
                <w:sz w:val="18"/>
              </w:rPr>
            </w:pPr>
          </w:p>
        </w:tc>
        <w:tc>
          <w:tcPr>
            <w:tcW w:w="1380" w:type="dxa"/>
            <w:tcBorders>
              <w:top w:val="nil"/>
              <w:left w:val="nil"/>
              <w:bottom w:val="single" w:sz="8" w:space="0" w:color="auto"/>
              <w:right w:val="nil"/>
            </w:tcBorders>
            <w:vAlign w:val="bottom"/>
          </w:tcPr>
          <w:p w14:paraId="77A07E84" w14:textId="77777777" w:rsidR="00E256B7" w:rsidRDefault="00E256B7">
            <w:pPr>
              <w:spacing w:line="0" w:lineRule="atLeast"/>
              <w:rPr>
                <w:rFonts w:ascii="Times New Roman" w:hAnsi="Times New Roman"/>
                <w:sz w:val="18"/>
              </w:rPr>
            </w:pPr>
          </w:p>
        </w:tc>
        <w:tc>
          <w:tcPr>
            <w:tcW w:w="200" w:type="dxa"/>
            <w:tcBorders>
              <w:top w:val="nil"/>
              <w:left w:val="nil"/>
              <w:bottom w:val="single" w:sz="8" w:space="0" w:color="auto"/>
              <w:right w:val="nil"/>
            </w:tcBorders>
            <w:vAlign w:val="bottom"/>
          </w:tcPr>
          <w:p w14:paraId="6322773A" w14:textId="77777777" w:rsidR="00E256B7" w:rsidRDefault="00E256B7">
            <w:pPr>
              <w:spacing w:line="0" w:lineRule="atLeast"/>
              <w:rPr>
                <w:rFonts w:ascii="Times New Roman" w:hAnsi="Times New Roman"/>
                <w:sz w:val="18"/>
              </w:rPr>
            </w:pPr>
          </w:p>
        </w:tc>
        <w:tc>
          <w:tcPr>
            <w:tcW w:w="460" w:type="dxa"/>
            <w:tcBorders>
              <w:top w:val="nil"/>
              <w:left w:val="nil"/>
              <w:bottom w:val="single" w:sz="8" w:space="0" w:color="auto"/>
              <w:right w:val="nil"/>
            </w:tcBorders>
            <w:vAlign w:val="bottom"/>
          </w:tcPr>
          <w:p w14:paraId="3C44CDDA" w14:textId="77777777" w:rsidR="00E256B7" w:rsidRDefault="00E256B7">
            <w:pPr>
              <w:spacing w:line="0" w:lineRule="atLeast"/>
              <w:rPr>
                <w:rFonts w:ascii="Times New Roman" w:hAnsi="Times New Roman"/>
                <w:sz w:val="18"/>
              </w:rPr>
            </w:pPr>
          </w:p>
        </w:tc>
        <w:tc>
          <w:tcPr>
            <w:tcW w:w="720" w:type="dxa"/>
            <w:tcBorders>
              <w:top w:val="nil"/>
              <w:left w:val="nil"/>
              <w:bottom w:val="single" w:sz="8" w:space="0" w:color="auto"/>
              <w:right w:val="nil"/>
            </w:tcBorders>
            <w:vAlign w:val="bottom"/>
          </w:tcPr>
          <w:p w14:paraId="3699FF9C" w14:textId="77777777" w:rsidR="00E256B7" w:rsidRDefault="00E256B7">
            <w:pPr>
              <w:spacing w:line="0" w:lineRule="atLeast"/>
              <w:rPr>
                <w:rFonts w:ascii="Times New Roman" w:hAnsi="Times New Roman"/>
                <w:sz w:val="18"/>
              </w:rPr>
            </w:pPr>
          </w:p>
        </w:tc>
        <w:tc>
          <w:tcPr>
            <w:tcW w:w="380" w:type="dxa"/>
            <w:tcBorders>
              <w:top w:val="nil"/>
              <w:left w:val="nil"/>
              <w:bottom w:val="single" w:sz="8" w:space="0" w:color="auto"/>
              <w:right w:val="nil"/>
            </w:tcBorders>
            <w:vAlign w:val="bottom"/>
          </w:tcPr>
          <w:p w14:paraId="4CEFCE3A" w14:textId="77777777" w:rsidR="00E256B7" w:rsidRDefault="00E256B7">
            <w:pPr>
              <w:spacing w:line="0" w:lineRule="atLeast"/>
              <w:rPr>
                <w:rFonts w:ascii="Times New Roman" w:hAnsi="Times New Roman"/>
                <w:sz w:val="18"/>
              </w:rPr>
            </w:pPr>
          </w:p>
        </w:tc>
        <w:tc>
          <w:tcPr>
            <w:tcW w:w="1220" w:type="dxa"/>
            <w:tcBorders>
              <w:top w:val="nil"/>
              <w:left w:val="nil"/>
              <w:bottom w:val="single" w:sz="8" w:space="0" w:color="auto"/>
              <w:right w:val="nil"/>
            </w:tcBorders>
            <w:vAlign w:val="bottom"/>
          </w:tcPr>
          <w:p w14:paraId="26C756A5" w14:textId="77777777" w:rsidR="00E256B7" w:rsidRDefault="00E256B7">
            <w:pPr>
              <w:spacing w:line="0" w:lineRule="atLeast"/>
              <w:rPr>
                <w:rFonts w:ascii="Times New Roman" w:hAnsi="Times New Roman"/>
                <w:sz w:val="18"/>
              </w:rPr>
            </w:pPr>
          </w:p>
        </w:tc>
        <w:tc>
          <w:tcPr>
            <w:tcW w:w="360" w:type="dxa"/>
            <w:tcBorders>
              <w:top w:val="nil"/>
              <w:left w:val="nil"/>
              <w:bottom w:val="single" w:sz="8" w:space="0" w:color="auto"/>
              <w:right w:val="single" w:sz="8" w:space="0" w:color="auto"/>
            </w:tcBorders>
            <w:vAlign w:val="bottom"/>
          </w:tcPr>
          <w:p w14:paraId="4853CE09" w14:textId="77777777" w:rsidR="00E256B7" w:rsidRDefault="00E256B7">
            <w:pPr>
              <w:spacing w:line="0" w:lineRule="atLeast"/>
              <w:rPr>
                <w:rFonts w:ascii="Times New Roman" w:hAnsi="Times New Roman"/>
                <w:sz w:val="18"/>
              </w:rPr>
            </w:pPr>
          </w:p>
        </w:tc>
        <w:tc>
          <w:tcPr>
            <w:tcW w:w="1040" w:type="dxa"/>
            <w:tcBorders>
              <w:top w:val="nil"/>
              <w:left w:val="nil"/>
              <w:bottom w:val="single" w:sz="8" w:space="0" w:color="auto"/>
              <w:right w:val="nil"/>
            </w:tcBorders>
            <w:vAlign w:val="bottom"/>
          </w:tcPr>
          <w:p w14:paraId="5213FDCB" w14:textId="77777777" w:rsidR="00E256B7" w:rsidRDefault="00E256B7">
            <w:pPr>
              <w:spacing w:line="0" w:lineRule="atLeast"/>
              <w:rPr>
                <w:rFonts w:ascii="Times New Roman" w:hAnsi="Times New Roman"/>
                <w:sz w:val="18"/>
              </w:rPr>
            </w:pPr>
          </w:p>
        </w:tc>
        <w:tc>
          <w:tcPr>
            <w:tcW w:w="1680" w:type="dxa"/>
            <w:tcBorders>
              <w:top w:val="nil"/>
              <w:left w:val="nil"/>
              <w:bottom w:val="single" w:sz="8" w:space="0" w:color="auto"/>
              <w:right w:val="nil"/>
            </w:tcBorders>
            <w:vAlign w:val="bottom"/>
          </w:tcPr>
          <w:p w14:paraId="63FC3C5F" w14:textId="77777777" w:rsidR="00E256B7" w:rsidRDefault="00E256B7">
            <w:pPr>
              <w:spacing w:line="0" w:lineRule="atLeast"/>
              <w:rPr>
                <w:rFonts w:ascii="Times New Roman" w:hAnsi="Times New Roman"/>
                <w:sz w:val="18"/>
              </w:rPr>
            </w:pPr>
          </w:p>
        </w:tc>
        <w:tc>
          <w:tcPr>
            <w:tcW w:w="2000" w:type="dxa"/>
            <w:tcBorders>
              <w:top w:val="nil"/>
              <w:left w:val="nil"/>
              <w:bottom w:val="single" w:sz="8" w:space="0" w:color="auto"/>
              <w:right w:val="single" w:sz="8" w:space="0" w:color="auto"/>
            </w:tcBorders>
            <w:vAlign w:val="bottom"/>
          </w:tcPr>
          <w:p w14:paraId="5EA4EA5E" w14:textId="77777777" w:rsidR="00E256B7" w:rsidRDefault="00E256B7">
            <w:pPr>
              <w:spacing w:line="0" w:lineRule="atLeast"/>
              <w:rPr>
                <w:rFonts w:ascii="Times New Roman" w:hAnsi="Times New Roman"/>
                <w:sz w:val="18"/>
              </w:rPr>
            </w:pPr>
          </w:p>
        </w:tc>
      </w:tr>
    </w:tbl>
    <w:p w14:paraId="1AFAF9D7" w14:textId="77777777" w:rsidR="00E256B7" w:rsidRDefault="00DF307A" w:rsidP="00E256B7">
      <w:pPr>
        <w:spacing w:line="20" w:lineRule="exact"/>
        <w:rPr>
          <w:rFonts w:ascii="Times New Roman" w:hAnsi="Times New Roman" w:cs="Arial"/>
          <w:sz w:val="20"/>
          <w:szCs w:val="20"/>
        </w:rPr>
      </w:pPr>
      <w:r>
        <w:rPr>
          <w:rFonts w:ascii="Calibri" w:hAnsi="Calibri" w:cs="Arial"/>
          <w:noProof/>
          <w:sz w:val="20"/>
          <w:szCs w:val="20"/>
          <w:lang w:val="sr-Latn-RS" w:eastAsia="sr-Latn-RS"/>
        </w:rPr>
        <mc:AlternateContent>
          <mc:Choice Requires="wps">
            <w:drawing>
              <wp:anchor distT="0" distB="0" distL="114300" distR="114300" simplePos="0" relativeHeight="251660800" behindDoc="1" locked="0" layoutInCell="1" allowOverlap="1" wp14:anchorId="496F303E" wp14:editId="499A8D3E">
                <wp:simplePos x="0" y="0"/>
                <wp:positionH relativeFrom="column">
                  <wp:posOffset>9006205</wp:posOffset>
                </wp:positionH>
                <wp:positionV relativeFrom="paragraph">
                  <wp:posOffset>-8890</wp:posOffset>
                </wp:positionV>
                <wp:extent cx="12065" cy="12065"/>
                <wp:effectExtent l="0" t="635" r="1905" b="0"/>
                <wp:wrapNone/>
                <wp:docPr id="1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24BF3" id="Rectangle 48" o:spid="_x0000_s1026" style="position:absolute;margin-left:709.15pt;margin-top:-.7pt;width:.95pt;height:.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mZHAIAADs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" fillcolor="black" strokecolor="white"/>
            </w:pict>
          </mc:Fallback>
        </mc:AlternateContent>
      </w:r>
    </w:p>
    <w:p w14:paraId="294F7D0E" w14:textId="77777777" w:rsidR="00E256B7" w:rsidRDefault="00E256B7" w:rsidP="00E256B7">
      <w:pPr>
        <w:rPr>
          <w:rFonts w:ascii="Times New Roman" w:hAnsi="Times New Roman"/>
        </w:rPr>
        <w:sectPr w:rsidR="00E256B7">
          <w:pgSz w:w="16840" w:h="11909" w:orient="landscape"/>
          <w:pgMar w:top="714" w:right="1318" w:bottom="1054" w:left="1320" w:header="0" w:footer="0" w:gutter="0"/>
          <w:cols w:space="720"/>
        </w:sectPr>
      </w:pPr>
    </w:p>
    <w:p w14:paraId="697D54A8" w14:textId="77777777" w:rsidR="00E256B7" w:rsidRDefault="00DF307A" w:rsidP="00E256B7">
      <w:pPr>
        <w:spacing w:line="20" w:lineRule="exact"/>
        <w:rPr>
          <w:rFonts w:ascii="Times New Roman" w:hAnsi="Times New Roman"/>
        </w:rPr>
      </w:pPr>
      <w:r>
        <w:rPr>
          <w:rFonts w:ascii="Calibri" w:eastAsia="Calibri" w:hAnsi="Calibri"/>
          <w:noProof/>
          <w:lang w:val="sr-Latn-RS" w:eastAsia="sr-Latn-RS"/>
        </w:rPr>
        <w:lastRenderedPageBreak/>
        <mc:AlternateContent>
          <mc:Choice Requires="wps">
            <w:drawing>
              <wp:anchor distT="0" distB="0" distL="114300" distR="114300" simplePos="0" relativeHeight="251661824" behindDoc="1" locked="0" layoutInCell="1" allowOverlap="1" wp14:anchorId="492971BE" wp14:editId="55FD6748">
                <wp:simplePos x="0" y="0"/>
                <wp:positionH relativeFrom="column">
                  <wp:posOffset>9006205</wp:posOffset>
                </wp:positionH>
                <wp:positionV relativeFrom="paragraph">
                  <wp:posOffset>311150</wp:posOffset>
                </wp:positionV>
                <wp:extent cx="12065" cy="12700"/>
                <wp:effectExtent l="0" t="0" r="1905" b="0"/>
                <wp:wrapNone/>
                <wp:docPr id="1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DA5FA" id="Rectangle 49" o:spid="_x0000_s1026" style="position:absolute;margin-left:709.15pt;margin-top:24.5pt;width:.95pt;height: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" fillcolor="black" strokecolor="white"/>
            </w:pict>
          </mc:Fallback>
        </mc:AlternateContent>
      </w:r>
      <w:bookmarkStart w:id="3" w:name="page3"/>
      <w:bookmarkEnd w:id="3"/>
    </w:p>
    <w:p w14:paraId="08259151" w14:textId="77777777" w:rsidR="00E256B7" w:rsidRDefault="00E256B7" w:rsidP="00E256B7">
      <w:pPr>
        <w:spacing w:line="256" w:lineRule="exact"/>
        <w:rPr>
          <w:rFonts w:ascii="Times New Roman" w:hAnsi="Times New Roman"/>
        </w:rPr>
      </w:pPr>
    </w:p>
    <w:tbl>
      <w:tblPr>
        <w:tblW w:w="0" w:type="auto"/>
        <w:tblInd w:w="10" w:type="dxa"/>
        <w:tblLayout w:type="fixed"/>
        <w:tblCellMar>
          <w:left w:w="0" w:type="dxa"/>
          <w:right w:w="0" w:type="dxa"/>
        </w:tblCellMar>
        <w:tblLook w:val="04A0" w:firstRow="1" w:lastRow="0" w:firstColumn="1" w:lastColumn="0" w:noHBand="0" w:noVBand="1"/>
      </w:tblPr>
      <w:tblGrid>
        <w:gridCol w:w="4760"/>
        <w:gridCol w:w="4720"/>
        <w:gridCol w:w="1320"/>
        <w:gridCol w:w="560"/>
        <w:gridCol w:w="1280"/>
        <w:gridCol w:w="1180"/>
        <w:gridCol w:w="380"/>
      </w:tblGrid>
      <w:tr w:rsidR="00E256B7" w14:paraId="3FD12406" w14:textId="77777777" w:rsidTr="00E256B7">
        <w:trPr>
          <w:trHeight w:val="276"/>
        </w:trPr>
        <w:tc>
          <w:tcPr>
            <w:tcW w:w="4760" w:type="dxa"/>
            <w:tcBorders>
              <w:top w:val="single" w:sz="8" w:space="0" w:color="auto"/>
              <w:left w:val="single" w:sz="8" w:space="0" w:color="auto"/>
              <w:bottom w:val="nil"/>
              <w:right w:val="single" w:sz="8" w:space="0" w:color="auto"/>
            </w:tcBorders>
            <w:vAlign w:val="bottom"/>
          </w:tcPr>
          <w:p w14:paraId="24449390" w14:textId="77777777" w:rsidR="00E256B7" w:rsidRDefault="00E256B7">
            <w:pPr>
              <w:spacing w:line="0" w:lineRule="atLeast"/>
              <w:rPr>
                <w:rFonts w:ascii="Times New Roman" w:hAnsi="Times New Roman"/>
                <w:sz w:val="23"/>
              </w:rPr>
            </w:pPr>
          </w:p>
        </w:tc>
        <w:tc>
          <w:tcPr>
            <w:tcW w:w="4720" w:type="dxa"/>
            <w:tcBorders>
              <w:top w:val="single" w:sz="8" w:space="0" w:color="auto"/>
              <w:left w:val="nil"/>
              <w:bottom w:val="nil"/>
              <w:right w:val="single" w:sz="8" w:space="0" w:color="auto"/>
            </w:tcBorders>
            <w:vAlign w:val="bottom"/>
            <w:hideMark/>
          </w:tcPr>
          <w:p w14:paraId="75DDCB8F" w14:textId="77777777" w:rsidR="00E256B7" w:rsidRDefault="00E256B7">
            <w:pPr>
              <w:spacing w:line="0" w:lineRule="atLeast"/>
              <w:ind w:left="100"/>
              <w:rPr>
                <w:rFonts w:ascii="Times New Roman" w:hAnsi="Times New Roman"/>
              </w:rPr>
            </w:pPr>
            <w:proofErr w:type="spellStart"/>
            <w:r>
              <w:rPr>
                <w:rFonts w:ascii="Times New Roman" w:hAnsi="Times New Roman"/>
              </w:rPr>
              <w:t>Развој</w:t>
            </w:r>
            <w:proofErr w:type="spellEnd"/>
            <w:r>
              <w:rPr>
                <w:rFonts w:ascii="Times New Roman" w:hAnsi="Times New Roman"/>
              </w:rPr>
              <w:t xml:space="preserve"> </w:t>
            </w:r>
            <w:proofErr w:type="spellStart"/>
            <w:r>
              <w:rPr>
                <w:rFonts w:ascii="Times New Roman" w:hAnsi="Times New Roman"/>
              </w:rPr>
              <w:t>компетенција</w:t>
            </w:r>
            <w:proofErr w:type="spellEnd"/>
            <w:r>
              <w:rPr>
                <w:rFonts w:ascii="Times New Roman" w:hAnsi="Times New Roman"/>
              </w:rPr>
              <w:t xml:space="preserve"> </w:t>
            </w:r>
            <w:proofErr w:type="spellStart"/>
            <w:r>
              <w:rPr>
                <w:rFonts w:ascii="Times New Roman" w:hAnsi="Times New Roman"/>
              </w:rPr>
              <w:t>код</w:t>
            </w:r>
            <w:proofErr w:type="spellEnd"/>
            <w:r>
              <w:rPr>
                <w:rFonts w:ascii="Times New Roman" w:hAnsi="Times New Roman"/>
              </w:rPr>
              <w:t xml:space="preserve"> </w:t>
            </w:r>
            <w:proofErr w:type="spellStart"/>
            <w:r>
              <w:rPr>
                <w:rFonts w:ascii="Times New Roman" w:hAnsi="Times New Roman"/>
              </w:rPr>
              <w:t>деце</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учешће</w:t>
            </w:r>
            <w:proofErr w:type="spellEnd"/>
            <w:r>
              <w:rPr>
                <w:rFonts w:ascii="Times New Roman" w:hAnsi="Times New Roman"/>
              </w:rPr>
              <w:t xml:space="preserve"> у</w:t>
            </w:r>
          </w:p>
        </w:tc>
        <w:tc>
          <w:tcPr>
            <w:tcW w:w="1320" w:type="dxa"/>
            <w:tcBorders>
              <w:top w:val="single" w:sz="8" w:space="0" w:color="auto"/>
              <w:left w:val="nil"/>
              <w:bottom w:val="nil"/>
              <w:right w:val="nil"/>
            </w:tcBorders>
            <w:vAlign w:val="bottom"/>
          </w:tcPr>
          <w:p w14:paraId="58D71B64" w14:textId="77777777" w:rsidR="00E256B7" w:rsidRDefault="00E256B7">
            <w:pPr>
              <w:spacing w:line="0" w:lineRule="atLeast"/>
              <w:rPr>
                <w:rFonts w:ascii="Times New Roman" w:hAnsi="Times New Roman"/>
                <w:sz w:val="23"/>
              </w:rPr>
            </w:pPr>
          </w:p>
        </w:tc>
        <w:tc>
          <w:tcPr>
            <w:tcW w:w="560" w:type="dxa"/>
            <w:tcBorders>
              <w:top w:val="single" w:sz="8" w:space="0" w:color="auto"/>
              <w:left w:val="nil"/>
              <w:bottom w:val="nil"/>
              <w:right w:val="nil"/>
            </w:tcBorders>
            <w:vAlign w:val="bottom"/>
          </w:tcPr>
          <w:p w14:paraId="4F42C1A4" w14:textId="77777777" w:rsidR="00E256B7" w:rsidRDefault="00E256B7">
            <w:pPr>
              <w:spacing w:line="0" w:lineRule="atLeast"/>
              <w:rPr>
                <w:rFonts w:ascii="Times New Roman" w:hAnsi="Times New Roman"/>
                <w:sz w:val="23"/>
              </w:rPr>
            </w:pPr>
          </w:p>
        </w:tc>
        <w:tc>
          <w:tcPr>
            <w:tcW w:w="1280" w:type="dxa"/>
            <w:tcBorders>
              <w:top w:val="single" w:sz="8" w:space="0" w:color="auto"/>
              <w:left w:val="nil"/>
              <w:bottom w:val="nil"/>
              <w:right w:val="nil"/>
            </w:tcBorders>
            <w:vAlign w:val="bottom"/>
          </w:tcPr>
          <w:p w14:paraId="4F0B8326" w14:textId="77777777" w:rsidR="00E256B7" w:rsidRDefault="00E256B7">
            <w:pPr>
              <w:spacing w:line="0" w:lineRule="atLeast"/>
              <w:rPr>
                <w:rFonts w:ascii="Times New Roman" w:hAnsi="Times New Roman"/>
                <w:sz w:val="23"/>
              </w:rPr>
            </w:pPr>
          </w:p>
        </w:tc>
        <w:tc>
          <w:tcPr>
            <w:tcW w:w="1180" w:type="dxa"/>
            <w:tcBorders>
              <w:top w:val="single" w:sz="8" w:space="0" w:color="auto"/>
              <w:left w:val="nil"/>
              <w:bottom w:val="nil"/>
              <w:right w:val="nil"/>
            </w:tcBorders>
            <w:vAlign w:val="bottom"/>
          </w:tcPr>
          <w:p w14:paraId="07B32917" w14:textId="77777777" w:rsidR="00E256B7" w:rsidRDefault="00E256B7">
            <w:pPr>
              <w:spacing w:line="0" w:lineRule="atLeast"/>
              <w:rPr>
                <w:rFonts w:ascii="Times New Roman" w:hAnsi="Times New Roman"/>
                <w:sz w:val="23"/>
              </w:rPr>
            </w:pPr>
          </w:p>
        </w:tc>
        <w:tc>
          <w:tcPr>
            <w:tcW w:w="380" w:type="dxa"/>
            <w:tcBorders>
              <w:top w:val="single" w:sz="8" w:space="0" w:color="auto"/>
              <w:left w:val="nil"/>
              <w:bottom w:val="nil"/>
              <w:right w:val="single" w:sz="8" w:space="0" w:color="auto"/>
            </w:tcBorders>
            <w:vAlign w:val="bottom"/>
          </w:tcPr>
          <w:p w14:paraId="7F3C1A7D" w14:textId="77777777" w:rsidR="00E256B7" w:rsidRDefault="00E256B7">
            <w:pPr>
              <w:spacing w:line="0" w:lineRule="atLeast"/>
              <w:rPr>
                <w:rFonts w:ascii="Times New Roman" w:hAnsi="Times New Roman"/>
                <w:sz w:val="23"/>
              </w:rPr>
            </w:pPr>
          </w:p>
        </w:tc>
      </w:tr>
      <w:tr w:rsidR="00E256B7" w14:paraId="0A46B2F8" w14:textId="77777777" w:rsidTr="00E256B7">
        <w:trPr>
          <w:trHeight w:val="279"/>
        </w:trPr>
        <w:tc>
          <w:tcPr>
            <w:tcW w:w="4760" w:type="dxa"/>
            <w:tcBorders>
              <w:top w:val="nil"/>
              <w:left w:val="single" w:sz="8" w:space="0" w:color="auto"/>
              <w:bottom w:val="nil"/>
              <w:right w:val="single" w:sz="8" w:space="0" w:color="auto"/>
            </w:tcBorders>
            <w:vAlign w:val="bottom"/>
          </w:tcPr>
          <w:p w14:paraId="555FC256" w14:textId="77777777" w:rsidR="00E256B7" w:rsidRDefault="00E256B7">
            <w:pPr>
              <w:spacing w:line="0" w:lineRule="atLeast"/>
              <w:rPr>
                <w:rFonts w:ascii="Times New Roman" w:hAnsi="Times New Roman"/>
              </w:rPr>
            </w:pPr>
          </w:p>
        </w:tc>
        <w:tc>
          <w:tcPr>
            <w:tcW w:w="4720" w:type="dxa"/>
            <w:tcBorders>
              <w:top w:val="nil"/>
              <w:left w:val="nil"/>
              <w:bottom w:val="nil"/>
              <w:right w:val="single" w:sz="8" w:space="0" w:color="auto"/>
            </w:tcBorders>
            <w:vAlign w:val="bottom"/>
            <w:hideMark/>
          </w:tcPr>
          <w:p w14:paraId="55AF3402" w14:textId="77777777" w:rsidR="00E256B7" w:rsidRDefault="00E256B7">
            <w:pPr>
              <w:spacing w:line="0" w:lineRule="atLeast"/>
              <w:ind w:left="100"/>
              <w:rPr>
                <w:rFonts w:ascii="Times New Roman" w:hAnsi="Times New Roman"/>
              </w:rPr>
            </w:pPr>
            <w:proofErr w:type="spellStart"/>
            <w:r>
              <w:rPr>
                <w:rFonts w:ascii="Times New Roman" w:hAnsi="Times New Roman"/>
              </w:rPr>
              <w:t>друштву</w:t>
            </w:r>
            <w:proofErr w:type="spellEnd"/>
          </w:p>
        </w:tc>
        <w:tc>
          <w:tcPr>
            <w:tcW w:w="1320" w:type="dxa"/>
            <w:vAlign w:val="bottom"/>
          </w:tcPr>
          <w:p w14:paraId="3D6B179B" w14:textId="77777777" w:rsidR="00E256B7" w:rsidRDefault="00E256B7">
            <w:pPr>
              <w:spacing w:line="0" w:lineRule="atLeast"/>
              <w:rPr>
                <w:rFonts w:ascii="Times New Roman" w:hAnsi="Times New Roman"/>
              </w:rPr>
            </w:pPr>
          </w:p>
        </w:tc>
        <w:tc>
          <w:tcPr>
            <w:tcW w:w="560" w:type="dxa"/>
            <w:vAlign w:val="bottom"/>
          </w:tcPr>
          <w:p w14:paraId="507557D8" w14:textId="77777777" w:rsidR="00E256B7" w:rsidRDefault="00E256B7">
            <w:pPr>
              <w:spacing w:line="0" w:lineRule="atLeast"/>
              <w:rPr>
                <w:rFonts w:ascii="Times New Roman" w:hAnsi="Times New Roman"/>
              </w:rPr>
            </w:pPr>
          </w:p>
        </w:tc>
        <w:tc>
          <w:tcPr>
            <w:tcW w:w="1280" w:type="dxa"/>
            <w:vAlign w:val="bottom"/>
          </w:tcPr>
          <w:p w14:paraId="40B7DEB2" w14:textId="77777777" w:rsidR="00E256B7" w:rsidRDefault="00E256B7">
            <w:pPr>
              <w:spacing w:line="0" w:lineRule="atLeast"/>
              <w:rPr>
                <w:rFonts w:ascii="Times New Roman" w:hAnsi="Times New Roman"/>
              </w:rPr>
            </w:pPr>
          </w:p>
        </w:tc>
        <w:tc>
          <w:tcPr>
            <w:tcW w:w="1180" w:type="dxa"/>
            <w:vAlign w:val="bottom"/>
          </w:tcPr>
          <w:p w14:paraId="68E73BB6" w14:textId="77777777" w:rsidR="00E256B7" w:rsidRDefault="00E256B7">
            <w:pPr>
              <w:spacing w:line="0" w:lineRule="atLeast"/>
              <w:rPr>
                <w:rFonts w:ascii="Times New Roman" w:hAnsi="Times New Roman"/>
              </w:rPr>
            </w:pPr>
          </w:p>
        </w:tc>
        <w:tc>
          <w:tcPr>
            <w:tcW w:w="380" w:type="dxa"/>
            <w:tcBorders>
              <w:top w:val="nil"/>
              <w:left w:val="nil"/>
              <w:bottom w:val="nil"/>
              <w:right w:val="single" w:sz="8" w:space="0" w:color="auto"/>
            </w:tcBorders>
            <w:vAlign w:val="bottom"/>
          </w:tcPr>
          <w:p w14:paraId="09EAA849" w14:textId="77777777" w:rsidR="00E256B7" w:rsidRDefault="00E256B7">
            <w:pPr>
              <w:spacing w:line="0" w:lineRule="atLeast"/>
              <w:rPr>
                <w:rFonts w:ascii="Times New Roman" w:hAnsi="Times New Roman"/>
              </w:rPr>
            </w:pPr>
          </w:p>
        </w:tc>
      </w:tr>
      <w:tr w:rsidR="00E256B7" w14:paraId="12A36A5E" w14:textId="77777777" w:rsidTr="00E256B7">
        <w:trPr>
          <w:trHeight w:val="512"/>
        </w:trPr>
        <w:tc>
          <w:tcPr>
            <w:tcW w:w="4760" w:type="dxa"/>
            <w:tcBorders>
              <w:top w:val="nil"/>
              <w:left w:val="single" w:sz="8" w:space="0" w:color="auto"/>
              <w:bottom w:val="single" w:sz="8" w:space="0" w:color="auto"/>
              <w:right w:val="single" w:sz="8" w:space="0" w:color="auto"/>
            </w:tcBorders>
            <w:vAlign w:val="bottom"/>
          </w:tcPr>
          <w:p w14:paraId="554C7B48" w14:textId="77777777" w:rsidR="00E256B7" w:rsidRDefault="00E256B7">
            <w:pPr>
              <w:spacing w:line="0" w:lineRule="atLeast"/>
              <w:rPr>
                <w:rFonts w:ascii="Times New Roman" w:hAnsi="Times New Roman"/>
              </w:rPr>
            </w:pPr>
          </w:p>
        </w:tc>
        <w:tc>
          <w:tcPr>
            <w:tcW w:w="4720" w:type="dxa"/>
            <w:tcBorders>
              <w:top w:val="nil"/>
              <w:left w:val="nil"/>
              <w:bottom w:val="single" w:sz="8" w:space="0" w:color="auto"/>
              <w:right w:val="single" w:sz="8" w:space="0" w:color="auto"/>
            </w:tcBorders>
            <w:vAlign w:val="bottom"/>
          </w:tcPr>
          <w:p w14:paraId="722252EB" w14:textId="77777777" w:rsidR="00E256B7" w:rsidRDefault="00E256B7">
            <w:pPr>
              <w:spacing w:line="0" w:lineRule="atLeast"/>
              <w:rPr>
                <w:rFonts w:ascii="Times New Roman" w:hAnsi="Times New Roman"/>
              </w:rPr>
            </w:pPr>
          </w:p>
        </w:tc>
        <w:tc>
          <w:tcPr>
            <w:tcW w:w="1320" w:type="dxa"/>
            <w:tcBorders>
              <w:top w:val="nil"/>
              <w:left w:val="nil"/>
              <w:bottom w:val="single" w:sz="8" w:space="0" w:color="auto"/>
              <w:right w:val="nil"/>
            </w:tcBorders>
            <w:vAlign w:val="bottom"/>
          </w:tcPr>
          <w:p w14:paraId="29D3F271" w14:textId="77777777" w:rsidR="00E256B7" w:rsidRDefault="00E256B7">
            <w:pPr>
              <w:spacing w:line="0" w:lineRule="atLeast"/>
              <w:rPr>
                <w:rFonts w:ascii="Times New Roman" w:hAnsi="Times New Roman"/>
              </w:rPr>
            </w:pPr>
          </w:p>
        </w:tc>
        <w:tc>
          <w:tcPr>
            <w:tcW w:w="560" w:type="dxa"/>
            <w:tcBorders>
              <w:top w:val="nil"/>
              <w:left w:val="nil"/>
              <w:bottom w:val="single" w:sz="8" w:space="0" w:color="auto"/>
              <w:right w:val="nil"/>
            </w:tcBorders>
            <w:vAlign w:val="bottom"/>
          </w:tcPr>
          <w:p w14:paraId="43089046" w14:textId="77777777" w:rsidR="00E256B7" w:rsidRDefault="00E256B7">
            <w:pPr>
              <w:spacing w:line="0" w:lineRule="atLeast"/>
              <w:rPr>
                <w:rFonts w:ascii="Times New Roman" w:hAnsi="Times New Roman"/>
              </w:rPr>
            </w:pPr>
          </w:p>
        </w:tc>
        <w:tc>
          <w:tcPr>
            <w:tcW w:w="1280" w:type="dxa"/>
            <w:tcBorders>
              <w:top w:val="nil"/>
              <w:left w:val="nil"/>
              <w:bottom w:val="single" w:sz="8" w:space="0" w:color="auto"/>
              <w:right w:val="nil"/>
            </w:tcBorders>
            <w:vAlign w:val="bottom"/>
          </w:tcPr>
          <w:p w14:paraId="3A93A240" w14:textId="77777777" w:rsidR="00E256B7" w:rsidRDefault="00E256B7">
            <w:pPr>
              <w:spacing w:line="0" w:lineRule="atLeast"/>
              <w:rPr>
                <w:rFonts w:ascii="Times New Roman" w:hAnsi="Times New Roman"/>
              </w:rPr>
            </w:pPr>
          </w:p>
        </w:tc>
        <w:tc>
          <w:tcPr>
            <w:tcW w:w="1180" w:type="dxa"/>
            <w:tcBorders>
              <w:top w:val="nil"/>
              <w:left w:val="nil"/>
              <w:bottom w:val="single" w:sz="8" w:space="0" w:color="auto"/>
              <w:right w:val="nil"/>
            </w:tcBorders>
            <w:vAlign w:val="bottom"/>
          </w:tcPr>
          <w:p w14:paraId="4CC43C67" w14:textId="77777777" w:rsidR="00E256B7" w:rsidRDefault="00E256B7">
            <w:pPr>
              <w:spacing w:line="0" w:lineRule="atLeast"/>
              <w:rPr>
                <w:rFonts w:ascii="Times New Roman" w:hAnsi="Times New Roman"/>
              </w:rPr>
            </w:pPr>
          </w:p>
        </w:tc>
        <w:tc>
          <w:tcPr>
            <w:tcW w:w="380" w:type="dxa"/>
            <w:tcBorders>
              <w:top w:val="nil"/>
              <w:left w:val="nil"/>
              <w:bottom w:val="single" w:sz="8" w:space="0" w:color="auto"/>
              <w:right w:val="single" w:sz="8" w:space="0" w:color="auto"/>
            </w:tcBorders>
            <w:vAlign w:val="bottom"/>
          </w:tcPr>
          <w:p w14:paraId="1F4E1C61" w14:textId="77777777" w:rsidR="00E256B7" w:rsidRDefault="00E256B7">
            <w:pPr>
              <w:spacing w:line="0" w:lineRule="atLeast"/>
              <w:rPr>
                <w:rFonts w:ascii="Times New Roman" w:hAnsi="Times New Roman"/>
              </w:rPr>
            </w:pPr>
          </w:p>
        </w:tc>
      </w:tr>
      <w:tr w:rsidR="00E256B7" w14:paraId="4310EF38" w14:textId="77777777" w:rsidTr="00E256B7">
        <w:trPr>
          <w:trHeight w:val="256"/>
        </w:trPr>
        <w:tc>
          <w:tcPr>
            <w:tcW w:w="4760" w:type="dxa"/>
            <w:tcBorders>
              <w:top w:val="nil"/>
              <w:left w:val="single" w:sz="8" w:space="0" w:color="auto"/>
              <w:bottom w:val="nil"/>
              <w:right w:val="single" w:sz="8" w:space="0" w:color="auto"/>
            </w:tcBorders>
            <w:vAlign w:val="bottom"/>
          </w:tcPr>
          <w:p w14:paraId="2234434F" w14:textId="77777777" w:rsidR="00E256B7" w:rsidRDefault="00E256B7">
            <w:pPr>
              <w:spacing w:line="0" w:lineRule="atLeast"/>
              <w:rPr>
                <w:rFonts w:ascii="Times New Roman" w:hAnsi="Times New Roman"/>
              </w:rPr>
            </w:pPr>
          </w:p>
        </w:tc>
        <w:tc>
          <w:tcPr>
            <w:tcW w:w="4720" w:type="dxa"/>
            <w:tcBorders>
              <w:top w:val="nil"/>
              <w:left w:val="nil"/>
              <w:bottom w:val="nil"/>
              <w:right w:val="single" w:sz="8" w:space="0" w:color="auto"/>
            </w:tcBorders>
            <w:vAlign w:val="bottom"/>
            <w:hideMark/>
          </w:tcPr>
          <w:p w14:paraId="4A06F927" w14:textId="77777777" w:rsidR="00E256B7" w:rsidRDefault="00E256B7">
            <w:pPr>
              <w:spacing w:line="256" w:lineRule="exact"/>
              <w:ind w:left="100"/>
              <w:rPr>
                <w:rFonts w:ascii="Times New Roman" w:hAnsi="Times New Roman"/>
              </w:rPr>
            </w:pPr>
            <w:proofErr w:type="spellStart"/>
            <w:r>
              <w:rPr>
                <w:rFonts w:ascii="Times New Roman" w:hAnsi="Times New Roman"/>
              </w:rPr>
              <w:t>Медију</w:t>
            </w:r>
            <w:proofErr w:type="spellEnd"/>
            <w:r>
              <w:rPr>
                <w:rFonts w:ascii="Times New Roman" w:hAnsi="Times New Roman"/>
              </w:rPr>
              <w:t xml:space="preserve"> у </w:t>
            </w:r>
            <w:proofErr w:type="spellStart"/>
            <w:r>
              <w:rPr>
                <w:rFonts w:ascii="Times New Roman" w:hAnsi="Times New Roman"/>
              </w:rPr>
              <w:t>савременом</w:t>
            </w:r>
            <w:proofErr w:type="spellEnd"/>
            <w:r>
              <w:rPr>
                <w:rFonts w:ascii="Times New Roman" w:hAnsi="Times New Roman"/>
              </w:rPr>
              <w:t xml:space="preserve"> </w:t>
            </w:r>
            <w:proofErr w:type="spellStart"/>
            <w:r>
              <w:rPr>
                <w:rFonts w:ascii="Times New Roman" w:hAnsi="Times New Roman"/>
              </w:rPr>
              <w:t>друштву</w:t>
            </w:r>
            <w:proofErr w:type="spellEnd"/>
          </w:p>
        </w:tc>
        <w:tc>
          <w:tcPr>
            <w:tcW w:w="4720" w:type="dxa"/>
            <w:gridSpan w:val="5"/>
            <w:vMerge w:val="restart"/>
            <w:tcBorders>
              <w:top w:val="nil"/>
              <w:left w:val="nil"/>
              <w:bottom w:val="nil"/>
              <w:right w:val="single" w:sz="8" w:space="0" w:color="auto"/>
            </w:tcBorders>
            <w:vAlign w:val="bottom"/>
            <w:hideMark/>
          </w:tcPr>
          <w:p w14:paraId="089123A4" w14:textId="77777777" w:rsidR="00E256B7" w:rsidRDefault="00E256B7">
            <w:pPr>
              <w:spacing w:line="0" w:lineRule="atLeast"/>
              <w:ind w:left="100"/>
              <w:rPr>
                <w:rFonts w:ascii="Times New Roman" w:hAnsi="Times New Roman"/>
              </w:rPr>
            </w:pPr>
            <w:proofErr w:type="spellStart"/>
            <w:r>
              <w:rPr>
                <w:rFonts w:ascii="Times New Roman" w:hAnsi="Times New Roman"/>
                <w:sz w:val="22"/>
              </w:rPr>
              <w:t>Важно</w:t>
            </w:r>
            <w:proofErr w:type="spellEnd"/>
            <w:r>
              <w:rPr>
                <w:rFonts w:ascii="Times New Roman" w:hAnsi="Times New Roman"/>
                <w:sz w:val="22"/>
              </w:rPr>
              <w:t xml:space="preserve"> </w:t>
            </w:r>
            <w:proofErr w:type="spellStart"/>
            <w:r>
              <w:rPr>
                <w:rFonts w:ascii="Times New Roman" w:hAnsi="Times New Roman"/>
                <w:sz w:val="22"/>
              </w:rPr>
              <w:t>је</w:t>
            </w:r>
            <w:proofErr w:type="spellEnd"/>
            <w:r>
              <w:rPr>
                <w:rFonts w:ascii="Times New Roman" w:hAnsi="Times New Roman"/>
                <w:sz w:val="22"/>
              </w:rPr>
              <w:t xml:space="preserve"> </w:t>
            </w:r>
            <w:proofErr w:type="spellStart"/>
            <w:proofErr w:type="gramStart"/>
            <w:r>
              <w:rPr>
                <w:rFonts w:ascii="Times New Roman" w:hAnsi="Times New Roman"/>
                <w:sz w:val="22"/>
              </w:rPr>
              <w:t>да</w:t>
            </w:r>
            <w:proofErr w:type="spellEnd"/>
            <w:r>
              <w:rPr>
                <w:rFonts w:ascii="Times New Roman" w:hAnsi="Times New Roman"/>
                <w:sz w:val="22"/>
              </w:rPr>
              <w:t xml:space="preserve">  </w:t>
            </w:r>
            <w:proofErr w:type="spellStart"/>
            <w:r>
              <w:rPr>
                <w:rFonts w:ascii="Times New Roman" w:hAnsi="Times New Roman"/>
                <w:sz w:val="22"/>
              </w:rPr>
              <w:t>ученици</w:t>
            </w:r>
            <w:proofErr w:type="spellEnd"/>
            <w:proofErr w:type="gramEnd"/>
            <w:r>
              <w:rPr>
                <w:rFonts w:ascii="Times New Roman" w:hAnsi="Times New Roman"/>
                <w:sz w:val="22"/>
              </w:rPr>
              <w:t xml:space="preserve">  </w:t>
            </w:r>
            <w:proofErr w:type="spellStart"/>
            <w:r>
              <w:rPr>
                <w:rFonts w:ascii="Times New Roman" w:hAnsi="Times New Roman"/>
                <w:sz w:val="22"/>
              </w:rPr>
              <w:t>разумеју</w:t>
            </w:r>
            <w:proofErr w:type="spellEnd"/>
            <w:r>
              <w:rPr>
                <w:rFonts w:ascii="Times New Roman" w:hAnsi="Times New Roman"/>
                <w:sz w:val="22"/>
              </w:rPr>
              <w:t xml:space="preserve"> </w:t>
            </w:r>
            <w:proofErr w:type="spellStart"/>
            <w:r>
              <w:rPr>
                <w:rFonts w:ascii="Times New Roman" w:hAnsi="Times New Roman"/>
                <w:sz w:val="22"/>
              </w:rPr>
              <w:t>широку</w:t>
            </w:r>
            <w:proofErr w:type="spellEnd"/>
            <w:r>
              <w:rPr>
                <w:rFonts w:ascii="Times New Roman" w:hAnsi="Times New Roman"/>
                <w:sz w:val="22"/>
              </w:rPr>
              <w:t xml:space="preserve"> </w:t>
            </w:r>
            <w:proofErr w:type="spellStart"/>
            <w:r>
              <w:rPr>
                <w:rFonts w:ascii="Times New Roman" w:hAnsi="Times New Roman"/>
                <w:sz w:val="22"/>
              </w:rPr>
              <w:t>улогу</w:t>
            </w:r>
            <w:proofErr w:type="spellEnd"/>
          </w:p>
        </w:tc>
      </w:tr>
      <w:tr w:rsidR="00E256B7" w14:paraId="2FC7A6F0" w14:textId="77777777" w:rsidTr="00E256B7">
        <w:trPr>
          <w:trHeight w:val="232"/>
        </w:trPr>
        <w:tc>
          <w:tcPr>
            <w:tcW w:w="4760" w:type="dxa"/>
            <w:tcBorders>
              <w:top w:val="nil"/>
              <w:left w:val="single" w:sz="8" w:space="0" w:color="auto"/>
              <w:bottom w:val="nil"/>
              <w:right w:val="single" w:sz="8" w:space="0" w:color="auto"/>
            </w:tcBorders>
            <w:vAlign w:val="bottom"/>
          </w:tcPr>
          <w:p w14:paraId="7BB60A5C" w14:textId="77777777" w:rsidR="00E256B7" w:rsidRDefault="00E256B7">
            <w:pPr>
              <w:spacing w:line="0" w:lineRule="atLeast"/>
              <w:rPr>
                <w:rFonts w:ascii="Times New Roman" w:hAnsi="Times New Roman"/>
                <w:sz w:val="20"/>
              </w:rPr>
            </w:pPr>
          </w:p>
        </w:tc>
        <w:tc>
          <w:tcPr>
            <w:tcW w:w="4720" w:type="dxa"/>
            <w:tcBorders>
              <w:top w:val="nil"/>
              <w:left w:val="nil"/>
              <w:bottom w:val="nil"/>
              <w:right w:val="single" w:sz="8" w:space="0" w:color="auto"/>
            </w:tcBorders>
            <w:vAlign w:val="bottom"/>
          </w:tcPr>
          <w:p w14:paraId="11B87585" w14:textId="77777777" w:rsidR="00E256B7" w:rsidRDefault="00E256B7">
            <w:pPr>
              <w:spacing w:line="0" w:lineRule="atLeast"/>
              <w:rPr>
                <w:rFonts w:ascii="Times New Roman" w:hAnsi="Times New Roman"/>
              </w:rPr>
            </w:pPr>
          </w:p>
        </w:tc>
        <w:tc>
          <w:tcPr>
            <w:tcW w:w="9780" w:type="dxa"/>
            <w:gridSpan w:val="5"/>
            <w:vMerge/>
            <w:tcBorders>
              <w:top w:val="nil"/>
              <w:left w:val="nil"/>
              <w:bottom w:val="nil"/>
              <w:right w:val="single" w:sz="8" w:space="0" w:color="auto"/>
            </w:tcBorders>
            <w:vAlign w:val="center"/>
            <w:hideMark/>
          </w:tcPr>
          <w:p w14:paraId="6C8119CC" w14:textId="77777777" w:rsidR="00E256B7" w:rsidRDefault="00E256B7">
            <w:pPr>
              <w:rPr>
                <w:rFonts w:ascii="Times New Roman" w:hAnsi="Times New Roman"/>
              </w:rPr>
            </w:pPr>
          </w:p>
        </w:tc>
      </w:tr>
      <w:tr w:rsidR="00E256B7" w14:paraId="6D8631F6" w14:textId="77777777" w:rsidTr="00E256B7">
        <w:trPr>
          <w:trHeight w:val="321"/>
        </w:trPr>
        <w:tc>
          <w:tcPr>
            <w:tcW w:w="4760" w:type="dxa"/>
            <w:tcBorders>
              <w:top w:val="nil"/>
              <w:left w:val="single" w:sz="8" w:space="0" w:color="auto"/>
              <w:bottom w:val="nil"/>
              <w:right w:val="single" w:sz="8" w:space="0" w:color="auto"/>
            </w:tcBorders>
            <w:vAlign w:val="bottom"/>
          </w:tcPr>
          <w:p w14:paraId="195C1A89" w14:textId="77777777" w:rsidR="00E256B7" w:rsidRDefault="00E256B7">
            <w:pPr>
              <w:spacing w:line="0" w:lineRule="atLeast"/>
              <w:rPr>
                <w:rFonts w:ascii="Times New Roman" w:hAnsi="Times New Roman"/>
              </w:rPr>
            </w:pPr>
          </w:p>
        </w:tc>
        <w:tc>
          <w:tcPr>
            <w:tcW w:w="4720" w:type="dxa"/>
            <w:tcBorders>
              <w:top w:val="nil"/>
              <w:left w:val="nil"/>
              <w:bottom w:val="nil"/>
              <w:right w:val="single" w:sz="8" w:space="0" w:color="auto"/>
            </w:tcBorders>
            <w:vAlign w:val="bottom"/>
            <w:hideMark/>
          </w:tcPr>
          <w:p w14:paraId="7D72A8F9" w14:textId="77777777" w:rsidR="00E256B7" w:rsidRDefault="00E256B7">
            <w:pPr>
              <w:spacing w:line="0" w:lineRule="atLeast"/>
              <w:ind w:left="100"/>
              <w:rPr>
                <w:rFonts w:ascii="Times New Roman" w:hAnsi="Times New Roman"/>
              </w:rPr>
            </w:pPr>
            <w:proofErr w:type="spellStart"/>
            <w:r>
              <w:rPr>
                <w:rFonts w:ascii="Times New Roman" w:hAnsi="Times New Roman"/>
              </w:rPr>
              <w:t>Улога</w:t>
            </w:r>
            <w:proofErr w:type="spellEnd"/>
            <w:r>
              <w:rPr>
                <w:rFonts w:ascii="Times New Roman" w:hAnsi="Times New Roman"/>
              </w:rPr>
              <w:t xml:space="preserve"> </w:t>
            </w:r>
            <w:proofErr w:type="spellStart"/>
            <w:r>
              <w:rPr>
                <w:rFonts w:ascii="Times New Roman" w:hAnsi="Times New Roman"/>
              </w:rPr>
              <w:t>медија</w:t>
            </w:r>
            <w:proofErr w:type="spellEnd"/>
            <w:r>
              <w:rPr>
                <w:rFonts w:ascii="Times New Roman" w:hAnsi="Times New Roman"/>
              </w:rPr>
              <w:t xml:space="preserve"> у </w:t>
            </w:r>
            <w:proofErr w:type="spellStart"/>
            <w:r>
              <w:rPr>
                <w:rFonts w:ascii="Times New Roman" w:hAnsi="Times New Roman"/>
              </w:rPr>
              <w:t>животу</w:t>
            </w:r>
            <w:proofErr w:type="spellEnd"/>
            <w:r>
              <w:rPr>
                <w:rFonts w:ascii="Times New Roman" w:hAnsi="Times New Roman"/>
              </w:rPr>
              <w:t xml:space="preserve"> </w:t>
            </w:r>
            <w:proofErr w:type="spellStart"/>
            <w:r>
              <w:rPr>
                <w:rFonts w:ascii="Times New Roman" w:hAnsi="Times New Roman"/>
              </w:rPr>
              <w:t>људи</w:t>
            </w:r>
            <w:proofErr w:type="spellEnd"/>
          </w:p>
        </w:tc>
        <w:tc>
          <w:tcPr>
            <w:tcW w:w="1320" w:type="dxa"/>
            <w:vAlign w:val="bottom"/>
            <w:hideMark/>
          </w:tcPr>
          <w:p w14:paraId="32C942EE" w14:textId="77777777" w:rsidR="00E256B7" w:rsidRDefault="00E256B7">
            <w:pPr>
              <w:spacing w:line="0" w:lineRule="atLeast"/>
              <w:ind w:left="100"/>
              <w:rPr>
                <w:rFonts w:ascii="Times New Roman" w:hAnsi="Times New Roman"/>
              </w:rPr>
            </w:pPr>
            <w:proofErr w:type="spellStart"/>
            <w:r>
              <w:rPr>
                <w:rFonts w:ascii="Times New Roman" w:hAnsi="Times New Roman"/>
                <w:sz w:val="22"/>
              </w:rPr>
              <w:t>медија</w:t>
            </w:r>
            <w:proofErr w:type="spellEnd"/>
            <w:r>
              <w:rPr>
                <w:rFonts w:ascii="Times New Roman" w:hAnsi="Times New Roman"/>
                <w:sz w:val="22"/>
              </w:rPr>
              <w:t>.</w:t>
            </w:r>
          </w:p>
        </w:tc>
        <w:tc>
          <w:tcPr>
            <w:tcW w:w="560" w:type="dxa"/>
            <w:vAlign w:val="bottom"/>
          </w:tcPr>
          <w:p w14:paraId="6E1982A5" w14:textId="77777777" w:rsidR="00E256B7" w:rsidRDefault="00E256B7">
            <w:pPr>
              <w:spacing w:line="0" w:lineRule="atLeast"/>
              <w:rPr>
                <w:rFonts w:ascii="Times New Roman" w:hAnsi="Times New Roman"/>
              </w:rPr>
            </w:pPr>
          </w:p>
        </w:tc>
        <w:tc>
          <w:tcPr>
            <w:tcW w:w="1280" w:type="dxa"/>
            <w:vAlign w:val="bottom"/>
          </w:tcPr>
          <w:p w14:paraId="63B5DA24" w14:textId="77777777" w:rsidR="00E256B7" w:rsidRDefault="00E256B7">
            <w:pPr>
              <w:spacing w:line="0" w:lineRule="atLeast"/>
              <w:rPr>
                <w:rFonts w:ascii="Times New Roman" w:hAnsi="Times New Roman"/>
              </w:rPr>
            </w:pPr>
          </w:p>
        </w:tc>
        <w:tc>
          <w:tcPr>
            <w:tcW w:w="1180" w:type="dxa"/>
            <w:vAlign w:val="bottom"/>
          </w:tcPr>
          <w:p w14:paraId="527E8DFD" w14:textId="77777777" w:rsidR="00E256B7" w:rsidRDefault="00E256B7">
            <w:pPr>
              <w:spacing w:line="0" w:lineRule="atLeast"/>
              <w:rPr>
                <w:rFonts w:ascii="Times New Roman" w:hAnsi="Times New Roman"/>
              </w:rPr>
            </w:pPr>
          </w:p>
        </w:tc>
        <w:tc>
          <w:tcPr>
            <w:tcW w:w="380" w:type="dxa"/>
            <w:tcBorders>
              <w:top w:val="nil"/>
              <w:left w:val="nil"/>
              <w:bottom w:val="nil"/>
              <w:right w:val="single" w:sz="8" w:space="0" w:color="auto"/>
            </w:tcBorders>
            <w:vAlign w:val="bottom"/>
          </w:tcPr>
          <w:p w14:paraId="5C1A06DD" w14:textId="77777777" w:rsidR="00E256B7" w:rsidRDefault="00E256B7">
            <w:pPr>
              <w:spacing w:line="0" w:lineRule="atLeast"/>
              <w:rPr>
                <w:rFonts w:ascii="Times New Roman" w:hAnsi="Times New Roman"/>
              </w:rPr>
            </w:pPr>
          </w:p>
        </w:tc>
      </w:tr>
      <w:tr w:rsidR="00E256B7" w14:paraId="4600481A" w14:textId="77777777" w:rsidTr="00E256B7">
        <w:trPr>
          <w:trHeight w:val="438"/>
        </w:trPr>
        <w:tc>
          <w:tcPr>
            <w:tcW w:w="4760" w:type="dxa"/>
            <w:tcBorders>
              <w:top w:val="nil"/>
              <w:left w:val="single" w:sz="8" w:space="0" w:color="auto"/>
              <w:bottom w:val="nil"/>
              <w:right w:val="single" w:sz="8" w:space="0" w:color="auto"/>
            </w:tcBorders>
            <w:vAlign w:val="bottom"/>
          </w:tcPr>
          <w:p w14:paraId="503796DD" w14:textId="77777777" w:rsidR="00E256B7" w:rsidRDefault="00E256B7">
            <w:pPr>
              <w:spacing w:line="0" w:lineRule="atLeast"/>
              <w:rPr>
                <w:rFonts w:ascii="Times New Roman" w:hAnsi="Times New Roman"/>
              </w:rPr>
            </w:pPr>
          </w:p>
        </w:tc>
        <w:tc>
          <w:tcPr>
            <w:tcW w:w="4720" w:type="dxa"/>
            <w:vMerge w:val="restart"/>
            <w:tcBorders>
              <w:top w:val="nil"/>
              <w:left w:val="nil"/>
              <w:bottom w:val="nil"/>
              <w:right w:val="single" w:sz="8" w:space="0" w:color="auto"/>
            </w:tcBorders>
            <w:vAlign w:val="bottom"/>
            <w:hideMark/>
          </w:tcPr>
          <w:p w14:paraId="7FA376B8" w14:textId="77777777" w:rsidR="00E256B7" w:rsidRDefault="00E256B7">
            <w:pPr>
              <w:spacing w:line="0" w:lineRule="atLeast"/>
              <w:ind w:left="100"/>
              <w:rPr>
                <w:rFonts w:ascii="Times New Roman" w:hAnsi="Times New Roman"/>
              </w:rPr>
            </w:pPr>
            <w:proofErr w:type="spellStart"/>
            <w:r>
              <w:rPr>
                <w:rFonts w:ascii="Times New Roman" w:hAnsi="Times New Roman"/>
              </w:rPr>
              <w:t>Медији</w:t>
            </w:r>
            <w:proofErr w:type="spellEnd"/>
            <w:r>
              <w:rPr>
                <w:rFonts w:ascii="Times New Roman" w:hAnsi="Times New Roman"/>
              </w:rPr>
              <w:t xml:space="preserve"> </w:t>
            </w:r>
            <w:proofErr w:type="spellStart"/>
            <w:r>
              <w:rPr>
                <w:rFonts w:ascii="Times New Roman" w:hAnsi="Times New Roman"/>
              </w:rPr>
              <w:t>као</w:t>
            </w:r>
            <w:proofErr w:type="spellEnd"/>
            <w:r>
              <w:rPr>
                <w:rFonts w:ascii="Times New Roman" w:hAnsi="Times New Roman"/>
              </w:rPr>
              <w:t xml:space="preserve"> </w:t>
            </w:r>
            <w:proofErr w:type="spellStart"/>
            <w:r>
              <w:rPr>
                <w:rFonts w:ascii="Times New Roman" w:hAnsi="Times New Roman"/>
              </w:rPr>
              <w:t>извор</w:t>
            </w:r>
            <w:proofErr w:type="spellEnd"/>
            <w:r>
              <w:rPr>
                <w:rFonts w:ascii="Times New Roman" w:hAnsi="Times New Roman"/>
              </w:rPr>
              <w:t xml:space="preserve"> </w:t>
            </w:r>
            <w:proofErr w:type="spellStart"/>
            <w:r>
              <w:rPr>
                <w:rFonts w:ascii="Times New Roman" w:hAnsi="Times New Roman"/>
              </w:rPr>
              <w:t>информација</w:t>
            </w:r>
            <w:proofErr w:type="spellEnd"/>
            <w:r>
              <w:rPr>
                <w:rFonts w:ascii="Times New Roman" w:hAnsi="Times New Roman"/>
              </w:rPr>
              <w:t xml:space="preserve"> и</w:t>
            </w:r>
          </w:p>
        </w:tc>
        <w:tc>
          <w:tcPr>
            <w:tcW w:w="1320" w:type="dxa"/>
            <w:vAlign w:val="bottom"/>
            <w:hideMark/>
          </w:tcPr>
          <w:p w14:paraId="3D0E7A43" w14:textId="77777777" w:rsidR="00E256B7" w:rsidRDefault="00E256B7">
            <w:pPr>
              <w:spacing w:line="0" w:lineRule="atLeast"/>
              <w:ind w:left="100"/>
              <w:rPr>
                <w:rFonts w:ascii="Times New Roman" w:hAnsi="Times New Roman"/>
              </w:rPr>
            </w:pPr>
            <w:proofErr w:type="spellStart"/>
            <w:r>
              <w:rPr>
                <w:rFonts w:ascii="Times New Roman" w:hAnsi="Times New Roman"/>
                <w:sz w:val="22"/>
              </w:rPr>
              <w:t>За</w:t>
            </w:r>
            <w:proofErr w:type="spellEnd"/>
            <w:r>
              <w:rPr>
                <w:rFonts w:ascii="Times New Roman" w:hAnsi="Times New Roman"/>
                <w:sz w:val="22"/>
              </w:rPr>
              <w:t xml:space="preserve">   </w:t>
            </w:r>
            <w:proofErr w:type="spellStart"/>
            <w:r>
              <w:rPr>
                <w:rFonts w:ascii="Times New Roman" w:hAnsi="Times New Roman"/>
                <w:sz w:val="22"/>
              </w:rPr>
              <w:t>анализу</w:t>
            </w:r>
            <w:proofErr w:type="spellEnd"/>
          </w:p>
        </w:tc>
        <w:tc>
          <w:tcPr>
            <w:tcW w:w="1840" w:type="dxa"/>
            <w:gridSpan w:val="2"/>
            <w:vAlign w:val="bottom"/>
            <w:hideMark/>
          </w:tcPr>
          <w:p w14:paraId="6F753B45" w14:textId="77777777" w:rsidR="00E256B7" w:rsidRDefault="00E256B7">
            <w:pPr>
              <w:spacing w:line="0" w:lineRule="atLeast"/>
              <w:jc w:val="center"/>
              <w:rPr>
                <w:rFonts w:ascii="Times New Roman" w:hAnsi="Times New Roman"/>
              </w:rPr>
            </w:pPr>
            <w:proofErr w:type="spellStart"/>
            <w:r>
              <w:rPr>
                <w:rFonts w:ascii="Times New Roman" w:hAnsi="Times New Roman"/>
                <w:sz w:val="22"/>
              </w:rPr>
              <w:t>медија</w:t>
            </w:r>
            <w:proofErr w:type="spellEnd"/>
            <w:r>
              <w:rPr>
                <w:rFonts w:ascii="Times New Roman" w:hAnsi="Times New Roman"/>
                <w:sz w:val="22"/>
              </w:rPr>
              <w:t xml:space="preserve">   </w:t>
            </w:r>
            <w:proofErr w:type="spellStart"/>
            <w:r>
              <w:rPr>
                <w:rFonts w:ascii="Times New Roman" w:hAnsi="Times New Roman"/>
                <w:sz w:val="22"/>
              </w:rPr>
              <w:t>бирати</w:t>
            </w:r>
            <w:proofErr w:type="spellEnd"/>
          </w:p>
        </w:tc>
        <w:tc>
          <w:tcPr>
            <w:tcW w:w="1180" w:type="dxa"/>
            <w:vAlign w:val="bottom"/>
            <w:hideMark/>
          </w:tcPr>
          <w:p w14:paraId="7F6FCB96" w14:textId="77777777" w:rsidR="00E256B7" w:rsidRDefault="00E256B7">
            <w:pPr>
              <w:spacing w:line="0" w:lineRule="atLeast"/>
              <w:rPr>
                <w:rFonts w:ascii="Times New Roman" w:hAnsi="Times New Roman"/>
              </w:rPr>
            </w:pPr>
            <w:proofErr w:type="spellStart"/>
            <w:r>
              <w:rPr>
                <w:rFonts w:ascii="Times New Roman" w:hAnsi="Times New Roman"/>
                <w:sz w:val="22"/>
              </w:rPr>
              <w:t>националне</w:t>
            </w:r>
            <w:proofErr w:type="spellEnd"/>
          </w:p>
        </w:tc>
        <w:tc>
          <w:tcPr>
            <w:tcW w:w="380" w:type="dxa"/>
            <w:tcBorders>
              <w:top w:val="nil"/>
              <w:left w:val="nil"/>
              <w:bottom w:val="nil"/>
              <w:right w:val="single" w:sz="8" w:space="0" w:color="auto"/>
            </w:tcBorders>
            <w:vAlign w:val="bottom"/>
            <w:hideMark/>
          </w:tcPr>
          <w:p w14:paraId="7EE22DB4" w14:textId="77777777" w:rsidR="00E256B7" w:rsidRDefault="00E256B7">
            <w:pPr>
              <w:spacing w:line="0" w:lineRule="atLeast"/>
              <w:ind w:right="10"/>
              <w:jc w:val="right"/>
              <w:rPr>
                <w:rFonts w:ascii="Times New Roman" w:hAnsi="Times New Roman"/>
              </w:rPr>
            </w:pPr>
            <w:r>
              <w:rPr>
                <w:rFonts w:ascii="Times New Roman" w:hAnsi="Times New Roman"/>
                <w:sz w:val="22"/>
              </w:rPr>
              <w:t>и</w:t>
            </w:r>
          </w:p>
        </w:tc>
      </w:tr>
      <w:tr w:rsidR="00E256B7" w14:paraId="43F60ACB" w14:textId="77777777" w:rsidTr="00E256B7">
        <w:trPr>
          <w:trHeight w:val="114"/>
        </w:trPr>
        <w:tc>
          <w:tcPr>
            <w:tcW w:w="4760" w:type="dxa"/>
            <w:tcBorders>
              <w:top w:val="nil"/>
              <w:left w:val="single" w:sz="8" w:space="0" w:color="auto"/>
              <w:bottom w:val="nil"/>
              <w:right w:val="single" w:sz="8" w:space="0" w:color="auto"/>
            </w:tcBorders>
            <w:vAlign w:val="bottom"/>
          </w:tcPr>
          <w:p w14:paraId="13DAF513" w14:textId="77777777" w:rsidR="00E256B7" w:rsidRDefault="00E256B7">
            <w:pPr>
              <w:spacing w:line="0" w:lineRule="atLeast"/>
              <w:rPr>
                <w:rFonts w:ascii="Times New Roman" w:hAnsi="Times New Roman"/>
                <w:sz w:val="9"/>
              </w:rPr>
            </w:pPr>
          </w:p>
        </w:tc>
        <w:tc>
          <w:tcPr>
            <w:tcW w:w="4720" w:type="dxa"/>
            <w:vMerge/>
            <w:tcBorders>
              <w:top w:val="nil"/>
              <w:left w:val="nil"/>
              <w:bottom w:val="nil"/>
              <w:right w:val="single" w:sz="8" w:space="0" w:color="auto"/>
            </w:tcBorders>
            <w:vAlign w:val="center"/>
            <w:hideMark/>
          </w:tcPr>
          <w:p w14:paraId="51F89565" w14:textId="77777777" w:rsidR="00E256B7" w:rsidRDefault="00E256B7">
            <w:pPr>
              <w:rPr>
                <w:rFonts w:ascii="Times New Roman" w:hAnsi="Times New Roman"/>
              </w:rPr>
            </w:pPr>
          </w:p>
        </w:tc>
        <w:tc>
          <w:tcPr>
            <w:tcW w:w="1880" w:type="dxa"/>
            <w:gridSpan w:val="2"/>
            <w:vMerge w:val="restart"/>
            <w:vAlign w:val="bottom"/>
            <w:hideMark/>
          </w:tcPr>
          <w:p w14:paraId="48882612" w14:textId="77777777" w:rsidR="00E256B7" w:rsidRDefault="00E256B7">
            <w:pPr>
              <w:spacing w:line="0" w:lineRule="atLeast"/>
              <w:ind w:left="100"/>
              <w:rPr>
                <w:rFonts w:ascii="Times New Roman" w:hAnsi="Times New Roman"/>
              </w:rPr>
            </w:pPr>
            <w:proofErr w:type="spellStart"/>
            <w:r>
              <w:rPr>
                <w:rFonts w:ascii="Times New Roman" w:hAnsi="Times New Roman"/>
                <w:sz w:val="22"/>
              </w:rPr>
              <w:t>локалне</w:t>
            </w:r>
            <w:proofErr w:type="spellEnd"/>
            <w:r>
              <w:rPr>
                <w:rFonts w:ascii="Times New Roman" w:hAnsi="Times New Roman"/>
                <w:sz w:val="22"/>
              </w:rPr>
              <w:t xml:space="preserve">   </w:t>
            </w:r>
            <w:proofErr w:type="spellStart"/>
            <w:r>
              <w:rPr>
                <w:rFonts w:ascii="Times New Roman" w:hAnsi="Times New Roman"/>
                <w:sz w:val="22"/>
              </w:rPr>
              <w:t>медије</w:t>
            </w:r>
            <w:proofErr w:type="spellEnd"/>
            <w:r>
              <w:rPr>
                <w:rFonts w:ascii="Times New Roman" w:hAnsi="Times New Roman"/>
                <w:sz w:val="22"/>
              </w:rPr>
              <w:t>.</w:t>
            </w:r>
          </w:p>
        </w:tc>
        <w:tc>
          <w:tcPr>
            <w:tcW w:w="1280" w:type="dxa"/>
            <w:vMerge w:val="restart"/>
            <w:vAlign w:val="bottom"/>
            <w:hideMark/>
          </w:tcPr>
          <w:p w14:paraId="2A296D56" w14:textId="77777777" w:rsidR="00E256B7" w:rsidRDefault="00E256B7">
            <w:pPr>
              <w:spacing w:line="0" w:lineRule="atLeast"/>
              <w:ind w:left="80"/>
              <w:rPr>
                <w:rFonts w:ascii="Times New Roman" w:hAnsi="Times New Roman"/>
                <w:w w:val="99"/>
              </w:rPr>
            </w:pPr>
            <w:proofErr w:type="spellStart"/>
            <w:r>
              <w:rPr>
                <w:rFonts w:ascii="Times New Roman" w:hAnsi="Times New Roman"/>
                <w:w w:val="99"/>
                <w:sz w:val="22"/>
              </w:rPr>
              <w:t>Припремити</w:t>
            </w:r>
            <w:proofErr w:type="spellEnd"/>
          </w:p>
        </w:tc>
        <w:tc>
          <w:tcPr>
            <w:tcW w:w="1180" w:type="dxa"/>
            <w:vMerge w:val="restart"/>
            <w:vAlign w:val="bottom"/>
            <w:hideMark/>
          </w:tcPr>
          <w:p w14:paraId="12544C32" w14:textId="77777777" w:rsidR="00E256B7" w:rsidRDefault="00E256B7">
            <w:pPr>
              <w:spacing w:line="0" w:lineRule="atLeast"/>
              <w:ind w:left="200"/>
              <w:rPr>
                <w:rFonts w:ascii="Times New Roman" w:hAnsi="Times New Roman"/>
              </w:rPr>
            </w:pPr>
            <w:proofErr w:type="spellStart"/>
            <w:r>
              <w:rPr>
                <w:rFonts w:ascii="Times New Roman" w:hAnsi="Times New Roman"/>
                <w:sz w:val="22"/>
              </w:rPr>
              <w:t>предлоге</w:t>
            </w:r>
            <w:proofErr w:type="spellEnd"/>
          </w:p>
        </w:tc>
        <w:tc>
          <w:tcPr>
            <w:tcW w:w="380" w:type="dxa"/>
            <w:vMerge w:val="restart"/>
            <w:tcBorders>
              <w:top w:val="nil"/>
              <w:left w:val="nil"/>
              <w:bottom w:val="nil"/>
              <w:right w:val="single" w:sz="8" w:space="0" w:color="auto"/>
            </w:tcBorders>
            <w:vAlign w:val="bottom"/>
            <w:hideMark/>
          </w:tcPr>
          <w:p w14:paraId="46FBC65F" w14:textId="77777777" w:rsidR="00E256B7" w:rsidRDefault="00E256B7">
            <w:pPr>
              <w:spacing w:line="0" w:lineRule="atLeast"/>
              <w:ind w:right="10"/>
              <w:jc w:val="right"/>
              <w:rPr>
                <w:rFonts w:ascii="Times New Roman" w:hAnsi="Times New Roman"/>
              </w:rPr>
            </w:pPr>
            <w:proofErr w:type="spellStart"/>
            <w:r>
              <w:rPr>
                <w:rFonts w:ascii="Times New Roman" w:hAnsi="Times New Roman"/>
                <w:sz w:val="22"/>
              </w:rPr>
              <w:t>за</w:t>
            </w:r>
            <w:proofErr w:type="spellEnd"/>
          </w:p>
        </w:tc>
      </w:tr>
      <w:tr w:rsidR="00E256B7" w14:paraId="26BA662D" w14:textId="77777777" w:rsidTr="00E256B7">
        <w:trPr>
          <w:trHeight w:val="140"/>
        </w:trPr>
        <w:tc>
          <w:tcPr>
            <w:tcW w:w="4760" w:type="dxa"/>
            <w:tcBorders>
              <w:top w:val="nil"/>
              <w:left w:val="single" w:sz="8" w:space="0" w:color="auto"/>
              <w:bottom w:val="nil"/>
              <w:right w:val="single" w:sz="8" w:space="0" w:color="auto"/>
            </w:tcBorders>
            <w:vAlign w:val="bottom"/>
          </w:tcPr>
          <w:p w14:paraId="5108F73F" w14:textId="77777777" w:rsidR="00E256B7" w:rsidRDefault="00E256B7">
            <w:pPr>
              <w:spacing w:line="0" w:lineRule="atLeast"/>
              <w:rPr>
                <w:rFonts w:ascii="Times New Roman" w:hAnsi="Times New Roman"/>
                <w:sz w:val="12"/>
              </w:rPr>
            </w:pPr>
          </w:p>
        </w:tc>
        <w:tc>
          <w:tcPr>
            <w:tcW w:w="4720" w:type="dxa"/>
            <w:vMerge w:val="restart"/>
            <w:tcBorders>
              <w:top w:val="nil"/>
              <w:left w:val="nil"/>
              <w:bottom w:val="nil"/>
              <w:right w:val="single" w:sz="8" w:space="0" w:color="auto"/>
            </w:tcBorders>
            <w:vAlign w:val="bottom"/>
            <w:hideMark/>
          </w:tcPr>
          <w:p w14:paraId="6001FC22" w14:textId="77777777" w:rsidR="00E256B7" w:rsidRDefault="00E256B7">
            <w:pPr>
              <w:spacing w:line="273" w:lineRule="exact"/>
              <w:ind w:left="100"/>
              <w:rPr>
                <w:rFonts w:ascii="Times New Roman" w:hAnsi="Times New Roman"/>
              </w:rPr>
            </w:pPr>
            <w:proofErr w:type="spellStart"/>
            <w:r>
              <w:rPr>
                <w:rFonts w:ascii="Times New Roman" w:hAnsi="Times New Roman"/>
              </w:rPr>
              <w:t>дезинформација</w:t>
            </w:r>
            <w:proofErr w:type="spellEnd"/>
          </w:p>
        </w:tc>
        <w:tc>
          <w:tcPr>
            <w:tcW w:w="6560" w:type="dxa"/>
            <w:gridSpan w:val="2"/>
            <w:vMerge/>
            <w:tcBorders>
              <w:top w:val="nil"/>
              <w:left w:val="nil"/>
              <w:bottom w:val="nil"/>
              <w:right w:val="single" w:sz="8" w:space="0" w:color="auto"/>
            </w:tcBorders>
            <w:vAlign w:val="center"/>
            <w:hideMark/>
          </w:tcPr>
          <w:p w14:paraId="473292CC" w14:textId="77777777" w:rsidR="00E256B7" w:rsidRDefault="00E256B7">
            <w:pPr>
              <w:rPr>
                <w:rFonts w:ascii="Times New Roman" w:hAnsi="Times New Roman"/>
              </w:rPr>
            </w:pPr>
          </w:p>
        </w:tc>
        <w:tc>
          <w:tcPr>
            <w:tcW w:w="1280" w:type="dxa"/>
            <w:vMerge/>
            <w:vAlign w:val="center"/>
            <w:hideMark/>
          </w:tcPr>
          <w:p w14:paraId="7A366BE8" w14:textId="77777777" w:rsidR="00E256B7" w:rsidRDefault="00E256B7">
            <w:pPr>
              <w:rPr>
                <w:rFonts w:ascii="Times New Roman" w:hAnsi="Times New Roman"/>
                <w:w w:val="99"/>
              </w:rPr>
            </w:pPr>
          </w:p>
        </w:tc>
        <w:tc>
          <w:tcPr>
            <w:tcW w:w="1560" w:type="dxa"/>
            <w:vMerge/>
            <w:vAlign w:val="center"/>
            <w:hideMark/>
          </w:tcPr>
          <w:p w14:paraId="14D68E48" w14:textId="77777777" w:rsidR="00E256B7" w:rsidRDefault="00E256B7">
            <w:pPr>
              <w:rPr>
                <w:rFonts w:ascii="Times New Roman" w:hAnsi="Times New Roman"/>
              </w:rPr>
            </w:pPr>
          </w:p>
        </w:tc>
        <w:tc>
          <w:tcPr>
            <w:tcW w:w="380" w:type="dxa"/>
            <w:vMerge/>
            <w:tcBorders>
              <w:top w:val="nil"/>
              <w:left w:val="nil"/>
              <w:bottom w:val="nil"/>
              <w:right w:val="single" w:sz="8" w:space="0" w:color="auto"/>
            </w:tcBorders>
            <w:vAlign w:val="center"/>
            <w:hideMark/>
          </w:tcPr>
          <w:p w14:paraId="061D2252" w14:textId="77777777" w:rsidR="00E256B7" w:rsidRDefault="00E256B7">
            <w:pPr>
              <w:rPr>
                <w:rFonts w:ascii="Times New Roman" w:hAnsi="Times New Roman"/>
              </w:rPr>
            </w:pPr>
          </w:p>
        </w:tc>
      </w:tr>
      <w:tr w:rsidR="00E256B7" w14:paraId="7CA89683" w14:textId="77777777" w:rsidTr="00E256B7">
        <w:trPr>
          <w:trHeight w:val="134"/>
        </w:trPr>
        <w:tc>
          <w:tcPr>
            <w:tcW w:w="4760" w:type="dxa"/>
            <w:tcBorders>
              <w:top w:val="nil"/>
              <w:left w:val="single" w:sz="8" w:space="0" w:color="auto"/>
              <w:bottom w:val="nil"/>
              <w:right w:val="single" w:sz="8" w:space="0" w:color="auto"/>
            </w:tcBorders>
            <w:vAlign w:val="bottom"/>
          </w:tcPr>
          <w:p w14:paraId="57EEA3A3" w14:textId="77777777" w:rsidR="00E256B7" w:rsidRDefault="00E256B7">
            <w:pPr>
              <w:spacing w:line="0" w:lineRule="atLeast"/>
              <w:rPr>
                <w:rFonts w:ascii="Times New Roman" w:hAnsi="Times New Roman"/>
                <w:sz w:val="11"/>
              </w:rPr>
            </w:pPr>
          </w:p>
        </w:tc>
        <w:tc>
          <w:tcPr>
            <w:tcW w:w="4720" w:type="dxa"/>
            <w:vMerge/>
            <w:tcBorders>
              <w:top w:val="nil"/>
              <w:left w:val="nil"/>
              <w:bottom w:val="nil"/>
              <w:right w:val="single" w:sz="8" w:space="0" w:color="auto"/>
            </w:tcBorders>
            <w:vAlign w:val="center"/>
            <w:hideMark/>
          </w:tcPr>
          <w:p w14:paraId="79089581" w14:textId="77777777" w:rsidR="00E256B7" w:rsidRDefault="00E256B7">
            <w:pPr>
              <w:rPr>
                <w:rFonts w:ascii="Times New Roman" w:hAnsi="Times New Roman"/>
              </w:rPr>
            </w:pPr>
          </w:p>
        </w:tc>
        <w:tc>
          <w:tcPr>
            <w:tcW w:w="1320" w:type="dxa"/>
            <w:vMerge w:val="restart"/>
            <w:vAlign w:val="bottom"/>
            <w:hideMark/>
          </w:tcPr>
          <w:p w14:paraId="595C6847" w14:textId="77777777" w:rsidR="00E256B7" w:rsidRDefault="00E256B7">
            <w:pPr>
              <w:spacing w:line="0" w:lineRule="atLeast"/>
              <w:ind w:left="100"/>
              <w:rPr>
                <w:rFonts w:ascii="Times New Roman" w:hAnsi="Times New Roman"/>
              </w:rPr>
            </w:pPr>
            <w:proofErr w:type="spellStart"/>
            <w:r>
              <w:rPr>
                <w:rFonts w:ascii="Times New Roman" w:hAnsi="Times New Roman"/>
                <w:sz w:val="22"/>
              </w:rPr>
              <w:t>садржајније</w:t>
            </w:r>
            <w:proofErr w:type="spellEnd"/>
          </w:p>
        </w:tc>
        <w:tc>
          <w:tcPr>
            <w:tcW w:w="1840" w:type="dxa"/>
            <w:gridSpan w:val="2"/>
            <w:vMerge w:val="restart"/>
            <w:vAlign w:val="bottom"/>
            <w:hideMark/>
          </w:tcPr>
          <w:p w14:paraId="491953B8" w14:textId="77777777" w:rsidR="00E256B7" w:rsidRDefault="00E256B7">
            <w:pPr>
              <w:spacing w:line="0" w:lineRule="atLeast"/>
              <w:jc w:val="center"/>
              <w:rPr>
                <w:rFonts w:ascii="Times New Roman" w:hAnsi="Times New Roman"/>
              </w:rPr>
            </w:pPr>
            <w:proofErr w:type="gramStart"/>
            <w:r>
              <w:rPr>
                <w:rFonts w:ascii="Times New Roman" w:hAnsi="Times New Roman"/>
                <w:sz w:val="22"/>
              </w:rPr>
              <w:t xml:space="preserve">и  </w:t>
            </w:r>
            <w:proofErr w:type="spellStart"/>
            <w:r>
              <w:rPr>
                <w:rFonts w:ascii="Times New Roman" w:hAnsi="Times New Roman"/>
                <w:sz w:val="22"/>
              </w:rPr>
              <w:t>веродостојније</w:t>
            </w:r>
            <w:proofErr w:type="spellEnd"/>
            <w:proofErr w:type="gramEnd"/>
          </w:p>
        </w:tc>
        <w:tc>
          <w:tcPr>
            <w:tcW w:w="1560" w:type="dxa"/>
            <w:gridSpan w:val="2"/>
            <w:vMerge w:val="restart"/>
            <w:tcBorders>
              <w:top w:val="nil"/>
              <w:left w:val="nil"/>
              <w:bottom w:val="nil"/>
              <w:right w:val="single" w:sz="8" w:space="0" w:color="auto"/>
            </w:tcBorders>
            <w:vAlign w:val="bottom"/>
            <w:hideMark/>
          </w:tcPr>
          <w:p w14:paraId="6BAD9135" w14:textId="77777777" w:rsidR="00E256B7" w:rsidRDefault="00E256B7">
            <w:pPr>
              <w:spacing w:line="0" w:lineRule="atLeast"/>
              <w:ind w:right="10"/>
              <w:jc w:val="right"/>
              <w:rPr>
                <w:rFonts w:ascii="Times New Roman" w:hAnsi="Times New Roman"/>
              </w:rPr>
            </w:pPr>
            <w:proofErr w:type="spellStart"/>
            <w:r>
              <w:rPr>
                <w:rFonts w:ascii="Times New Roman" w:hAnsi="Times New Roman"/>
                <w:sz w:val="22"/>
              </w:rPr>
              <w:t>представљање</w:t>
            </w:r>
            <w:proofErr w:type="spellEnd"/>
          </w:p>
        </w:tc>
      </w:tr>
      <w:tr w:rsidR="00E256B7" w14:paraId="40421BB9" w14:textId="77777777" w:rsidTr="00E256B7">
        <w:trPr>
          <w:trHeight w:val="121"/>
        </w:trPr>
        <w:tc>
          <w:tcPr>
            <w:tcW w:w="4760" w:type="dxa"/>
            <w:tcBorders>
              <w:top w:val="nil"/>
              <w:left w:val="single" w:sz="8" w:space="0" w:color="auto"/>
              <w:bottom w:val="nil"/>
              <w:right w:val="single" w:sz="8" w:space="0" w:color="auto"/>
            </w:tcBorders>
            <w:vAlign w:val="bottom"/>
          </w:tcPr>
          <w:p w14:paraId="6AA30DF5" w14:textId="77777777" w:rsidR="00E256B7" w:rsidRDefault="00E256B7">
            <w:pPr>
              <w:spacing w:line="0" w:lineRule="atLeast"/>
              <w:rPr>
                <w:rFonts w:ascii="Times New Roman" w:hAnsi="Times New Roman"/>
                <w:sz w:val="10"/>
              </w:rPr>
            </w:pPr>
          </w:p>
        </w:tc>
        <w:tc>
          <w:tcPr>
            <w:tcW w:w="4720" w:type="dxa"/>
            <w:tcBorders>
              <w:top w:val="nil"/>
              <w:left w:val="nil"/>
              <w:bottom w:val="nil"/>
              <w:right w:val="single" w:sz="8" w:space="0" w:color="auto"/>
            </w:tcBorders>
            <w:vAlign w:val="bottom"/>
          </w:tcPr>
          <w:p w14:paraId="0C5B5F47" w14:textId="77777777" w:rsidR="00E256B7" w:rsidRDefault="00E256B7">
            <w:pPr>
              <w:spacing w:line="0" w:lineRule="atLeast"/>
              <w:rPr>
                <w:rFonts w:ascii="Times New Roman" w:hAnsi="Times New Roman"/>
                <w:sz w:val="10"/>
              </w:rPr>
            </w:pPr>
          </w:p>
        </w:tc>
        <w:tc>
          <w:tcPr>
            <w:tcW w:w="4720" w:type="dxa"/>
            <w:vMerge/>
            <w:vAlign w:val="center"/>
            <w:hideMark/>
          </w:tcPr>
          <w:p w14:paraId="2862D028" w14:textId="77777777" w:rsidR="00E256B7" w:rsidRDefault="00E256B7">
            <w:pPr>
              <w:rPr>
                <w:rFonts w:ascii="Times New Roman" w:hAnsi="Times New Roman"/>
              </w:rPr>
            </w:pPr>
          </w:p>
        </w:tc>
        <w:tc>
          <w:tcPr>
            <w:tcW w:w="3120" w:type="dxa"/>
            <w:gridSpan w:val="2"/>
            <w:vMerge/>
            <w:vAlign w:val="center"/>
            <w:hideMark/>
          </w:tcPr>
          <w:p w14:paraId="71D84C32" w14:textId="77777777" w:rsidR="00E256B7" w:rsidRDefault="00E256B7">
            <w:pPr>
              <w:rPr>
                <w:rFonts w:ascii="Times New Roman" w:hAnsi="Times New Roman"/>
              </w:rPr>
            </w:pPr>
          </w:p>
        </w:tc>
        <w:tc>
          <w:tcPr>
            <w:tcW w:w="1940" w:type="dxa"/>
            <w:gridSpan w:val="2"/>
            <w:vMerge/>
            <w:tcBorders>
              <w:top w:val="nil"/>
              <w:left w:val="nil"/>
              <w:bottom w:val="nil"/>
              <w:right w:val="single" w:sz="8" w:space="0" w:color="auto"/>
            </w:tcBorders>
            <w:vAlign w:val="center"/>
            <w:hideMark/>
          </w:tcPr>
          <w:p w14:paraId="11F006D0" w14:textId="77777777" w:rsidR="00E256B7" w:rsidRDefault="00E256B7">
            <w:pPr>
              <w:rPr>
                <w:rFonts w:ascii="Times New Roman" w:hAnsi="Times New Roman"/>
              </w:rPr>
            </w:pPr>
          </w:p>
        </w:tc>
      </w:tr>
      <w:tr w:rsidR="00E256B7" w14:paraId="16F66C5F" w14:textId="77777777" w:rsidTr="00E256B7">
        <w:trPr>
          <w:trHeight w:val="250"/>
        </w:trPr>
        <w:tc>
          <w:tcPr>
            <w:tcW w:w="4760" w:type="dxa"/>
            <w:tcBorders>
              <w:top w:val="nil"/>
              <w:left w:val="single" w:sz="8" w:space="0" w:color="auto"/>
              <w:bottom w:val="nil"/>
              <w:right w:val="single" w:sz="8" w:space="0" w:color="auto"/>
            </w:tcBorders>
            <w:vAlign w:val="bottom"/>
          </w:tcPr>
          <w:p w14:paraId="432E70F5" w14:textId="77777777" w:rsidR="00E256B7" w:rsidRDefault="00E256B7">
            <w:pPr>
              <w:spacing w:line="0" w:lineRule="atLeast"/>
              <w:rPr>
                <w:rFonts w:ascii="Times New Roman" w:hAnsi="Times New Roman"/>
                <w:sz w:val="21"/>
              </w:rPr>
            </w:pPr>
          </w:p>
        </w:tc>
        <w:tc>
          <w:tcPr>
            <w:tcW w:w="4720" w:type="dxa"/>
            <w:vMerge w:val="restart"/>
            <w:tcBorders>
              <w:top w:val="nil"/>
              <w:left w:val="nil"/>
              <w:bottom w:val="nil"/>
              <w:right w:val="single" w:sz="8" w:space="0" w:color="auto"/>
            </w:tcBorders>
            <w:vAlign w:val="bottom"/>
            <w:hideMark/>
          </w:tcPr>
          <w:p w14:paraId="67B03E4B" w14:textId="77777777" w:rsidR="00E256B7" w:rsidRDefault="00E256B7">
            <w:pPr>
              <w:spacing w:line="0" w:lineRule="atLeast"/>
              <w:ind w:left="100"/>
              <w:rPr>
                <w:rFonts w:ascii="Times New Roman" w:hAnsi="Times New Roman"/>
              </w:rPr>
            </w:pPr>
            <w:proofErr w:type="spellStart"/>
            <w:r>
              <w:rPr>
                <w:rFonts w:ascii="Times New Roman" w:hAnsi="Times New Roman"/>
              </w:rPr>
              <w:t>Тачка</w:t>
            </w:r>
            <w:proofErr w:type="spellEnd"/>
            <w:r>
              <w:rPr>
                <w:rFonts w:ascii="Times New Roman" w:hAnsi="Times New Roman"/>
              </w:rPr>
              <w:t xml:space="preserve"> </w:t>
            </w:r>
            <w:proofErr w:type="spellStart"/>
            <w:r>
              <w:rPr>
                <w:rFonts w:ascii="Times New Roman" w:hAnsi="Times New Roman"/>
              </w:rPr>
              <w:t>гледишта</w:t>
            </w:r>
            <w:proofErr w:type="spellEnd"/>
            <w:r>
              <w:rPr>
                <w:rFonts w:ascii="Times New Roman" w:hAnsi="Times New Roman"/>
              </w:rPr>
              <w:t xml:space="preserve"> и </w:t>
            </w:r>
            <w:proofErr w:type="spellStart"/>
            <w:r>
              <w:rPr>
                <w:rFonts w:ascii="Times New Roman" w:hAnsi="Times New Roman"/>
              </w:rPr>
              <w:t>објективност</w:t>
            </w:r>
            <w:proofErr w:type="spellEnd"/>
          </w:p>
        </w:tc>
        <w:tc>
          <w:tcPr>
            <w:tcW w:w="3160" w:type="dxa"/>
            <w:gridSpan w:val="3"/>
            <w:vAlign w:val="bottom"/>
            <w:hideMark/>
          </w:tcPr>
          <w:p w14:paraId="6F52B489" w14:textId="77777777" w:rsidR="00E256B7" w:rsidRDefault="00E256B7">
            <w:pPr>
              <w:spacing w:line="249" w:lineRule="exact"/>
              <w:ind w:left="100"/>
              <w:rPr>
                <w:rFonts w:ascii="Times New Roman" w:hAnsi="Times New Roman"/>
              </w:rPr>
            </w:pPr>
            <w:proofErr w:type="spellStart"/>
            <w:r>
              <w:rPr>
                <w:rFonts w:ascii="Times New Roman" w:hAnsi="Times New Roman"/>
                <w:sz w:val="22"/>
              </w:rPr>
              <w:t>деце</w:t>
            </w:r>
            <w:proofErr w:type="spellEnd"/>
            <w:r>
              <w:rPr>
                <w:rFonts w:ascii="Times New Roman" w:hAnsi="Times New Roman"/>
                <w:sz w:val="22"/>
              </w:rPr>
              <w:t xml:space="preserve"> и </w:t>
            </w:r>
            <w:proofErr w:type="spellStart"/>
            <w:r>
              <w:rPr>
                <w:rFonts w:ascii="Times New Roman" w:hAnsi="Times New Roman"/>
                <w:sz w:val="22"/>
              </w:rPr>
              <w:t>њихових</w:t>
            </w:r>
            <w:proofErr w:type="spellEnd"/>
            <w:r>
              <w:rPr>
                <w:rFonts w:ascii="Times New Roman" w:hAnsi="Times New Roman"/>
                <w:sz w:val="22"/>
              </w:rPr>
              <w:t xml:space="preserve"> </w:t>
            </w:r>
            <w:proofErr w:type="spellStart"/>
            <w:r>
              <w:rPr>
                <w:rFonts w:ascii="Times New Roman" w:hAnsi="Times New Roman"/>
                <w:sz w:val="22"/>
              </w:rPr>
              <w:t>проблема</w:t>
            </w:r>
            <w:proofErr w:type="spellEnd"/>
            <w:r>
              <w:rPr>
                <w:rFonts w:ascii="Times New Roman" w:hAnsi="Times New Roman"/>
                <w:sz w:val="22"/>
              </w:rPr>
              <w:t>.</w:t>
            </w:r>
          </w:p>
        </w:tc>
        <w:tc>
          <w:tcPr>
            <w:tcW w:w="1180" w:type="dxa"/>
            <w:vAlign w:val="bottom"/>
          </w:tcPr>
          <w:p w14:paraId="52E4DE2F" w14:textId="77777777" w:rsidR="00E256B7" w:rsidRDefault="00E256B7">
            <w:pPr>
              <w:spacing w:line="0" w:lineRule="atLeast"/>
              <w:rPr>
                <w:rFonts w:ascii="Times New Roman" w:hAnsi="Times New Roman"/>
                <w:sz w:val="21"/>
              </w:rPr>
            </w:pPr>
          </w:p>
        </w:tc>
        <w:tc>
          <w:tcPr>
            <w:tcW w:w="380" w:type="dxa"/>
            <w:tcBorders>
              <w:top w:val="nil"/>
              <w:left w:val="nil"/>
              <w:bottom w:val="nil"/>
              <w:right w:val="single" w:sz="8" w:space="0" w:color="auto"/>
            </w:tcBorders>
            <w:vAlign w:val="bottom"/>
          </w:tcPr>
          <w:p w14:paraId="312C9900" w14:textId="77777777" w:rsidR="00E256B7" w:rsidRDefault="00E256B7">
            <w:pPr>
              <w:spacing w:line="0" w:lineRule="atLeast"/>
              <w:rPr>
                <w:rFonts w:ascii="Times New Roman" w:hAnsi="Times New Roman"/>
                <w:sz w:val="21"/>
              </w:rPr>
            </w:pPr>
          </w:p>
        </w:tc>
      </w:tr>
      <w:tr w:rsidR="00E256B7" w14:paraId="40F219AE" w14:textId="77777777" w:rsidTr="00E256B7">
        <w:trPr>
          <w:trHeight w:val="182"/>
        </w:trPr>
        <w:tc>
          <w:tcPr>
            <w:tcW w:w="4760" w:type="dxa"/>
            <w:tcBorders>
              <w:top w:val="nil"/>
              <w:left w:val="single" w:sz="8" w:space="0" w:color="auto"/>
              <w:bottom w:val="nil"/>
              <w:right w:val="single" w:sz="8" w:space="0" w:color="auto"/>
            </w:tcBorders>
            <w:vAlign w:val="bottom"/>
          </w:tcPr>
          <w:p w14:paraId="06A8240D" w14:textId="77777777" w:rsidR="00E256B7" w:rsidRDefault="00E256B7">
            <w:pPr>
              <w:spacing w:line="0" w:lineRule="atLeast"/>
              <w:rPr>
                <w:rFonts w:ascii="Times New Roman" w:hAnsi="Times New Roman"/>
                <w:sz w:val="15"/>
              </w:rPr>
            </w:pPr>
          </w:p>
        </w:tc>
        <w:tc>
          <w:tcPr>
            <w:tcW w:w="4720" w:type="dxa"/>
            <w:vMerge/>
            <w:tcBorders>
              <w:top w:val="nil"/>
              <w:left w:val="nil"/>
              <w:bottom w:val="nil"/>
              <w:right w:val="single" w:sz="8" w:space="0" w:color="auto"/>
            </w:tcBorders>
            <w:vAlign w:val="center"/>
            <w:hideMark/>
          </w:tcPr>
          <w:p w14:paraId="7B7BA84A" w14:textId="77777777" w:rsidR="00E256B7" w:rsidRDefault="00E256B7">
            <w:pPr>
              <w:rPr>
                <w:rFonts w:ascii="Times New Roman" w:hAnsi="Times New Roman"/>
              </w:rPr>
            </w:pPr>
          </w:p>
        </w:tc>
        <w:tc>
          <w:tcPr>
            <w:tcW w:w="1320" w:type="dxa"/>
            <w:vAlign w:val="bottom"/>
          </w:tcPr>
          <w:p w14:paraId="51F4071B" w14:textId="77777777" w:rsidR="00E256B7" w:rsidRDefault="00E256B7">
            <w:pPr>
              <w:spacing w:line="0" w:lineRule="atLeast"/>
              <w:rPr>
                <w:rFonts w:ascii="Times New Roman" w:hAnsi="Times New Roman"/>
                <w:sz w:val="15"/>
              </w:rPr>
            </w:pPr>
          </w:p>
        </w:tc>
        <w:tc>
          <w:tcPr>
            <w:tcW w:w="560" w:type="dxa"/>
            <w:vAlign w:val="bottom"/>
          </w:tcPr>
          <w:p w14:paraId="19C18A20" w14:textId="77777777" w:rsidR="00E256B7" w:rsidRDefault="00E256B7">
            <w:pPr>
              <w:spacing w:line="0" w:lineRule="atLeast"/>
              <w:rPr>
                <w:rFonts w:ascii="Times New Roman" w:hAnsi="Times New Roman"/>
                <w:sz w:val="15"/>
              </w:rPr>
            </w:pPr>
          </w:p>
        </w:tc>
        <w:tc>
          <w:tcPr>
            <w:tcW w:w="1280" w:type="dxa"/>
            <w:vAlign w:val="bottom"/>
          </w:tcPr>
          <w:p w14:paraId="30DCB602" w14:textId="77777777" w:rsidR="00E256B7" w:rsidRDefault="00E256B7">
            <w:pPr>
              <w:spacing w:line="0" w:lineRule="atLeast"/>
              <w:rPr>
                <w:rFonts w:ascii="Times New Roman" w:hAnsi="Times New Roman"/>
                <w:sz w:val="15"/>
              </w:rPr>
            </w:pPr>
          </w:p>
        </w:tc>
        <w:tc>
          <w:tcPr>
            <w:tcW w:w="1180" w:type="dxa"/>
            <w:vAlign w:val="bottom"/>
          </w:tcPr>
          <w:p w14:paraId="1E3F300A" w14:textId="77777777" w:rsidR="00E256B7" w:rsidRDefault="00E256B7">
            <w:pPr>
              <w:spacing w:line="0" w:lineRule="atLeast"/>
              <w:rPr>
                <w:rFonts w:ascii="Times New Roman" w:hAnsi="Times New Roman"/>
                <w:sz w:val="15"/>
              </w:rPr>
            </w:pPr>
          </w:p>
        </w:tc>
        <w:tc>
          <w:tcPr>
            <w:tcW w:w="380" w:type="dxa"/>
            <w:tcBorders>
              <w:top w:val="nil"/>
              <w:left w:val="nil"/>
              <w:bottom w:val="nil"/>
              <w:right w:val="single" w:sz="8" w:space="0" w:color="auto"/>
            </w:tcBorders>
            <w:vAlign w:val="bottom"/>
          </w:tcPr>
          <w:p w14:paraId="7922A3C8" w14:textId="77777777" w:rsidR="00E256B7" w:rsidRDefault="00E256B7">
            <w:pPr>
              <w:spacing w:line="0" w:lineRule="atLeast"/>
              <w:rPr>
                <w:rFonts w:ascii="Times New Roman" w:hAnsi="Times New Roman"/>
                <w:sz w:val="15"/>
              </w:rPr>
            </w:pPr>
          </w:p>
        </w:tc>
      </w:tr>
      <w:tr w:rsidR="00E256B7" w14:paraId="7A223049" w14:textId="77777777" w:rsidTr="00E256B7">
        <w:trPr>
          <w:trHeight w:val="327"/>
        </w:trPr>
        <w:tc>
          <w:tcPr>
            <w:tcW w:w="4760" w:type="dxa"/>
            <w:tcBorders>
              <w:top w:val="nil"/>
              <w:left w:val="single" w:sz="8" w:space="0" w:color="auto"/>
              <w:bottom w:val="nil"/>
              <w:right w:val="single" w:sz="8" w:space="0" w:color="auto"/>
            </w:tcBorders>
            <w:vAlign w:val="bottom"/>
          </w:tcPr>
          <w:p w14:paraId="22D002F4" w14:textId="77777777" w:rsidR="00E256B7" w:rsidRDefault="00E256B7">
            <w:pPr>
              <w:spacing w:line="0" w:lineRule="atLeast"/>
              <w:rPr>
                <w:rFonts w:ascii="Times New Roman" w:hAnsi="Times New Roman"/>
              </w:rPr>
            </w:pPr>
          </w:p>
        </w:tc>
        <w:tc>
          <w:tcPr>
            <w:tcW w:w="4720" w:type="dxa"/>
            <w:tcBorders>
              <w:top w:val="nil"/>
              <w:left w:val="nil"/>
              <w:bottom w:val="nil"/>
              <w:right w:val="single" w:sz="8" w:space="0" w:color="auto"/>
            </w:tcBorders>
            <w:vAlign w:val="bottom"/>
            <w:hideMark/>
          </w:tcPr>
          <w:p w14:paraId="210DFCD8" w14:textId="77777777" w:rsidR="00E256B7" w:rsidRDefault="00E256B7">
            <w:pPr>
              <w:spacing w:line="0" w:lineRule="atLeast"/>
              <w:ind w:left="100"/>
              <w:rPr>
                <w:rFonts w:ascii="Times New Roman" w:hAnsi="Times New Roman"/>
              </w:rPr>
            </w:pPr>
            <w:proofErr w:type="spellStart"/>
            <w:r>
              <w:rPr>
                <w:rFonts w:ascii="Times New Roman" w:hAnsi="Times New Roman"/>
              </w:rPr>
              <w:t>информација</w:t>
            </w:r>
            <w:proofErr w:type="spellEnd"/>
          </w:p>
        </w:tc>
        <w:tc>
          <w:tcPr>
            <w:tcW w:w="4720" w:type="dxa"/>
            <w:gridSpan w:val="5"/>
            <w:tcBorders>
              <w:top w:val="nil"/>
              <w:left w:val="nil"/>
              <w:bottom w:val="nil"/>
              <w:right w:val="single" w:sz="8" w:space="0" w:color="auto"/>
            </w:tcBorders>
            <w:vAlign w:val="bottom"/>
            <w:hideMark/>
          </w:tcPr>
          <w:p w14:paraId="30A9B8C5" w14:textId="77777777" w:rsidR="00E256B7" w:rsidRDefault="00E256B7">
            <w:pPr>
              <w:spacing w:line="0" w:lineRule="atLeast"/>
              <w:ind w:left="100"/>
              <w:rPr>
                <w:rFonts w:ascii="Times New Roman" w:hAnsi="Times New Roman"/>
              </w:rPr>
            </w:pPr>
            <w:proofErr w:type="spellStart"/>
            <w:r>
              <w:rPr>
                <w:rFonts w:ascii="Times New Roman" w:hAnsi="Times New Roman"/>
                <w:sz w:val="22"/>
              </w:rPr>
              <w:t>Ученици</w:t>
            </w:r>
            <w:proofErr w:type="spellEnd"/>
            <w:r>
              <w:rPr>
                <w:rFonts w:ascii="Times New Roman" w:hAnsi="Times New Roman"/>
                <w:sz w:val="22"/>
              </w:rPr>
              <w:t xml:space="preserve">   </w:t>
            </w:r>
            <w:proofErr w:type="spellStart"/>
            <w:r>
              <w:rPr>
                <w:rFonts w:ascii="Times New Roman" w:hAnsi="Times New Roman"/>
                <w:sz w:val="22"/>
              </w:rPr>
              <w:t>јачају</w:t>
            </w:r>
            <w:proofErr w:type="spellEnd"/>
            <w:r>
              <w:rPr>
                <w:rFonts w:ascii="Times New Roman" w:hAnsi="Times New Roman"/>
                <w:sz w:val="22"/>
              </w:rPr>
              <w:t xml:space="preserve">   </w:t>
            </w:r>
            <w:proofErr w:type="spellStart"/>
            <w:r>
              <w:rPr>
                <w:rFonts w:ascii="Times New Roman" w:hAnsi="Times New Roman"/>
                <w:sz w:val="22"/>
              </w:rPr>
              <w:t>своје</w:t>
            </w:r>
            <w:proofErr w:type="spellEnd"/>
            <w:r>
              <w:rPr>
                <w:rFonts w:ascii="Times New Roman" w:hAnsi="Times New Roman"/>
                <w:sz w:val="22"/>
              </w:rPr>
              <w:t xml:space="preserve">   </w:t>
            </w:r>
            <w:proofErr w:type="spellStart"/>
            <w:r>
              <w:rPr>
                <w:rFonts w:ascii="Times New Roman" w:hAnsi="Times New Roman"/>
                <w:sz w:val="22"/>
              </w:rPr>
              <w:t>вештине</w:t>
            </w:r>
            <w:proofErr w:type="spellEnd"/>
            <w:r>
              <w:rPr>
                <w:rFonts w:ascii="Times New Roman" w:hAnsi="Times New Roman"/>
                <w:sz w:val="22"/>
              </w:rPr>
              <w:t xml:space="preserve">   </w:t>
            </w:r>
            <w:proofErr w:type="spellStart"/>
            <w:r>
              <w:rPr>
                <w:rFonts w:ascii="Times New Roman" w:hAnsi="Times New Roman"/>
                <w:sz w:val="22"/>
              </w:rPr>
              <w:t>критичког</w:t>
            </w:r>
            <w:proofErr w:type="spellEnd"/>
          </w:p>
        </w:tc>
      </w:tr>
      <w:tr w:rsidR="00E256B7" w14:paraId="7424E096" w14:textId="77777777" w:rsidTr="00E256B7">
        <w:trPr>
          <w:trHeight w:val="254"/>
        </w:trPr>
        <w:tc>
          <w:tcPr>
            <w:tcW w:w="4760" w:type="dxa"/>
            <w:tcBorders>
              <w:top w:val="nil"/>
              <w:left w:val="single" w:sz="8" w:space="0" w:color="auto"/>
              <w:bottom w:val="nil"/>
              <w:right w:val="single" w:sz="8" w:space="0" w:color="auto"/>
            </w:tcBorders>
            <w:vAlign w:val="bottom"/>
          </w:tcPr>
          <w:p w14:paraId="0CA34EBE" w14:textId="77777777" w:rsidR="00E256B7" w:rsidRDefault="00E256B7">
            <w:pPr>
              <w:spacing w:line="0" w:lineRule="atLeast"/>
              <w:rPr>
                <w:rFonts w:ascii="Times New Roman" w:hAnsi="Times New Roman"/>
              </w:rPr>
            </w:pPr>
          </w:p>
        </w:tc>
        <w:tc>
          <w:tcPr>
            <w:tcW w:w="4720" w:type="dxa"/>
            <w:vMerge w:val="restart"/>
            <w:tcBorders>
              <w:top w:val="nil"/>
              <w:left w:val="nil"/>
              <w:bottom w:val="nil"/>
              <w:right w:val="single" w:sz="8" w:space="0" w:color="auto"/>
            </w:tcBorders>
            <w:vAlign w:val="bottom"/>
            <w:hideMark/>
          </w:tcPr>
          <w:p w14:paraId="701089FD" w14:textId="77777777" w:rsidR="00E256B7" w:rsidRDefault="00E256B7">
            <w:pPr>
              <w:spacing w:line="0" w:lineRule="atLeast"/>
              <w:ind w:left="100"/>
              <w:rPr>
                <w:rFonts w:ascii="Times New Roman" w:hAnsi="Times New Roman"/>
              </w:rPr>
            </w:pPr>
            <w:proofErr w:type="spellStart"/>
            <w:r>
              <w:rPr>
                <w:rFonts w:ascii="Times New Roman" w:hAnsi="Times New Roman"/>
              </w:rPr>
              <w:t>Чиниоци</w:t>
            </w:r>
            <w:proofErr w:type="spellEnd"/>
            <w:r>
              <w:rPr>
                <w:rFonts w:ascii="Times New Roman" w:hAnsi="Times New Roman"/>
              </w:rPr>
              <w:t xml:space="preserve"> </w:t>
            </w:r>
            <w:proofErr w:type="spellStart"/>
            <w:r>
              <w:rPr>
                <w:rFonts w:ascii="Times New Roman" w:hAnsi="Times New Roman"/>
              </w:rPr>
              <w:t>опажања</w:t>
            </w:r>
            <w:proofErr w:type="spellEnd"/>
            <w:r>
              <w:rPr>
                <w:rFonts w:ascii="Times New Roman" w:hAnsi="Times New Roman"/>
              </w:rPr>
              <w:t xml:space="preserve"> и </w:t>
            </w:r>
            <w:proofErr w:type="spellStart"/>
            <w:r>
              <w:rPr>
                <w:rFonts w:ascii="Times New Roman" w:hAnsi="Times New Roman"/>
              </w:rPr>
              <w:t>објективност</w:t>
            </w:r>
            <w:proofErr w:type="spellEnd"/>
          </w:p>
        </w:tc>
        <w:tc>
          <w:tcPr>
            <w:tcW w:w="4720" w:type="dxa"/>
            <w:gridSpan w:val="5"/>
            <w:tcBorders>
              <w:top w:val="nil"/>
              <w:left w:val="nil"/>
              <w:bottom w:val="nil"/>
              <w:right w:val="single" w:sz="8" w:space="0" w:color="auto"/>
            </w:tcBorders>
            <w:vAlign w:val="bottom"/>
            <w:hideMark/>
          </w:tcPr>
          <w:p w14:paraId="458AAD3D" w14:textId="77777777" w:rsidR="00E256B7" w:rsidRDefault="00E256B7">
            <w:pPr>
              <w:spacing w:line="0" w:lineRule="atLeast"/>
              <w:ind w:left="100"/>
              <w:rPr>
                <w:rFonts w:ascii="Times New Roman" w:hAnsi="Times New Roman"/>
              </w:rPr>
            </w:pPr>
            <w:proofErr w:type="spellStart"/>
            <w:r>
              <w:rPr>
                <w:rFonts w:ascii="Times New Roman" w:hAnsi="Times New Roman"/>
                <w:sz w:val="22"/>
              </w:rPr>
              <w:t>разматрања</w:t>
            </w:r>
            <w:proofErr w:type="spellEnd"/>
            <w:r>
              <w:rPr>
                <w:rFonts w:ascii="Times New Roman" w:hAnsi="Times New Roman"/>
                <w:sz w:val="22"/>
              </w:rPr>
              <w:t xml:space="preserve"> </w:t>
            </w:r>
            <w:proofErr w:type="spellStart"/>
            <w:r>
              <w:rPr>
                <w:rFonts w:ascii="Times New Roman" w:hAnsi="Times New Roman"/>
                <w:sz w:val="22"/>
              </w:rPr>
              <w:t>информација</w:t>
            </w:r>
            <w:proofErr w:type="spellEnd"/>
            <w:r>
              <w:rPr>
                <w:rFonts w:ascii="Times New Roman" w:hAnsi="Times New Roman"/>
                <w:sz w:val="22"/>
              </w:rPr>
              <w:t xml:space="preserve"> и </w:t>
            </w:r>
            <w:proofErr w:type="spellStart"/>
            <w:r>
              <w:rPr>
                <w:rFonts w:ascii="Times New Roman" w:hAnsi="Times New Roman"/>
                <w:sz w:val="22"/>
              </w:rPr>
              <w:t>потребне</w:t>
            </w:r>
            <w:proofErr w:type="spellEnd"/>
            <w:r>
              <w:rPr>
                <w:rFonts w:ascii="Times New Roman" w:hAnsi="Times New Roman"/>
                <w:sz w:val="22"/>
              </w:rPr>
              <w:t xml:space="preserve"> </w:t>
            </w:r>
            <w:proofErr w:type="spellStart"/>
            <w:r>
              <w:rPr>
                <w:rFonts w:ascii="Times New Roman" w:hAnsi="Times New Roman"/>
                <w:sz w:val="22"/>
              </w:rPr>
              <w:t>вештине</w:t>
            </w:r>
            <w:proofErr w:type="spellEnd"/>
          </w:p>
        </w:tc>
      </w:tr>
      <w:tr w:rsidR="00E256B7" w14:paraId="4D15146F" w14:textId="77777777" w:rsidTr="00E256B7">
        <w:trPr>
          <w:trHeight w:val="250"/>
        </w:trPr>
        <w:tc>
          <w:tcPr>
            <w:tcW w:w="4760" w:type="dxa"/>
            <w:vMerge w:val="restart"/>
            <w:tcBorders>
              <w:top w:val="nil"/>
              <w:left w:val="single" w:sz="8" w:space="0" w:color="auto"/>
              <w:bottom w:val="nil"/>
              <w:right w:val="single" w:sz="8" w:space="0" w:color="auto"/>
            </w:tcBorders>
            <w:vAlign w:val="bottom"/>
            <w:hideMark/>
          </w:tcPr>
          <w:p w14:paraId="45C8DC1E" w14:textId="77777777" w:rsidR="00E256B7" w:rsidRDefault="00E256B7">
            <w:pPr>
              <w:spacing w:line="0" w:lineRule="atLeast"/>
              <w:ind w:left="120"/>
              <w:rPr>
                <w:rFonts w:ascii="Times New Roman" w:hAnsi="Times New Roman"/>
                <w:b/>
              </w:rPr>
            </w:pPr>
            <w:r>
              <w:rPr>
                <w:rFonts w:ascii="Times New Roman" w:hAnsi="Times New Roman"/>
                <w:b/>
              </w:rPr>
              <w:t>МЕДИЈИ У САВРЕМЕНОМ ДРУШТВУ</w:t>
            </w:r>
          </w:p>
        </w:tc>
        <w:tc>
          <w:tcPr>
            <w:tcW w:w="4720" w:type="dxa"/>
            <w:vMerge/>
            <w:tcBorders>
              <w:top w:val="nil"/>
              <w:left w:val="nil"/>
              <w:bottom w:val="nil"/>
              <w:right w:val="single" w:sz="8" w:space="0" w:color="auto"/>
            </w:tcBorders>
            <w:vAlign w:val="center"/>
            <w:hideMark/>
          </w:tcPr>
          <w:p w14:paraId="45B14E07" w14:textId="77777777" w:rsidR="00E256B7" w:rsidRDefault="00E256B7">
            <w:pPr>
              <w:rPr>
                <w:rFonts w:ascii="Times New Roman" w:hAnsi="Times New Roman"/>
              </w:rPr>
            </w:pPr>
          </w:p>
        </w:tc>
        <w:tc>
          <w:tcPr>
            <w:tcW w:w="4340" w:type="dxa"/>
            <w:gridSpan w:val="4"/>
            <w:vAlign w:val="bottom"/>
            <w:hideMark/>
          </w:tcPr>
          <w:p w14:paraId="3E0B484C" w14:textId="77777777" w:rsidR="00E256B7" w:rsidRDefault="00E256B7">
            <w:pPr>
              <w:spacing w:line="250" w:lineRule="exact"/>
              <w:ind w:left="100"/>
              <w:rPr>
                <w:rFonts w:ascii="Times New Roman" w:hAnsi="Times New Roman"/>
              </w:rPr>
            </w:pPr>
            <w:proofErr w:type="spellStart"/>
            <w:r>
              <w:rPr>
                <w:rFonts w:ascii="Times New Roman" w:hAnsi="Times New Roman"/>
                <w:sz w:val="22"/>
              </w:rPr>
              <w:t>за</w:t>
            </w:r>
            <w:proofErr w:type="spellEnd"/>
            <w:r>
              <w:rPr>
                <w:rFonts w:ascii="Times New Roman" w:hAnsi="Times New Roman"/>
                <w:sz w:val="22"/>
              </w:rPr>
              <w:t xml:space="preserve"> </w:t>
            </w:r>
            <w:proofErr w:type="spellStart"/>
            <w:r>
              <w:rPr>
                <w:rFonts w:ascii="Times New Roman" w:hAnsi="Times New Roman"/>
                <w:sz w:val="22"/>
              </w:rPr>
              <w:t>живот</w:t>
            </w:r>
            <w:proofErr w:type="spellEnd"/>
            <w:r>
              <w:rPr>
                <w:rFonts w:ascii="Times New Roman" w:hAnsi="Times New Roman"/>
                <w:sz w:val="22"/>
              </w:rPr>
              <w:t xml:space="preserve"> у </w:t>
            </w:r>
            <w:proofErr w:type="spellStart"/>
            <w:r>
              <w:rPr>
                <w:rFonts w:ascii="Times New Roman" w:hAnsi="Times New Roman"/>
                <w:sz w:val="22"/>
              </w:rPr>
              <w:t>свету</w:t>
            </w:r>
            <w:proofErr w:type="spellEnd"/>
            <w:r>
              <w:rPr>
                <w:rFonts w:ascii="Times New Roman" w:hAnsi="Times New Roman"/>
                <w:sz w:val="22"/>
              </w:rPr>
              <w:t xml:space="preserve"> </w:t>
            </w:r>
            <w:proofErr w:type="spellStart"/>
            <w:r>
              <w:rPr>
                <w:rFonts w:ascii="Times New Roman" w:hAnsi="Times New Roman"/>
                <w:sz w:val="22"/>
              </w:rPr>
              <w:t>препуном</w:t>
            </w:r>
            <w:proofErr w:type="spellEnd"/>
            <w:r>
              <w:rPr>
                <w:rFonts w:ascii="Times New Roman" w:hAnsi="Times New Roman"/>
                <w:sz w:val="22"/>
              </w:rPr>
              <w:t xml:space="preserve"> </w:t>
            </w:r>
            <w:proofErr w:type="spellStart"/>
            <w:r>
              <w:rPr>
                <w:rFonts w:ascii="Times New Roman" w:hAnsi="Times New Roman"/>
                <w:sz w:val="22"/>
              </w:rPr>
              <w:t>информација</w:t>
            </w:r>
            <w:proofErr w:type="spellEnd"/>
            <w:r>
              <w:rPr>
                <w:rFonts w:ascii="Times New Roman" w:hAnsi="Times New Roman"/>
                <w:sz w:val="22"/>
              </w:rPr>
              <w:t>.</w:t>
            </w:r>
          </w:p>
        </w:tc>
        <w:tc>
          <w:tcPr>
            <w:tcW w:w="380" w:type="dxa"/>
            <w:tcBorders>
              <w:top w:val="nil"/>
              <w:left w:val="nil"/>
              <w:bottom w:val="nil"/>
              <w:right w:val="single" w:sz="8" w:space="0" w:color="auto"/>
            </w:tcBorders>
            <w:vAlign w:val="bottom"/>
          </w:tcPr>
          <w:p w14:paraId="51E158B6" w14:textId="77777777" w:rsidR="00E256B7" w:rsidRDefault="00E256B7">
            <w:pPr>
              <w:spacing w:line="0" w:lineRule="atLeast"/>
              <w:rPr>
                <w:rFonts w:ascii="Times New Roman" w:hAnsi="Times New Roman"/>
                <w:sz w:val="21"/>
              </w:rPr>
            </w:pPr>
          </w:p>
        </w:tc>
      </w:tr>
      <w:tr w:rsidR="00E256B7" w14:paraId="3AA45D15" w14:textId="77777777" w:rsidTr="00E256B7">
        <w:trPr>
          <w:trHeight w:val="138"/>
        </w:trPr>
        <w:tc>
          <w:tcPr>
            <w:tcW w:w="4760" w:type="dxa"/>
            <w:vMerge/>
            <w:tcBorders>
              <w:top w:val="nil"/>
              <w:left w:val="single" w:sz="8" w:space="0" w:color="auto"/>
              <w:bottom w:val="nil"/>
              <w:right w:val="single" w:sz="8" w:space="0" w:color="auto"/>
            </w:tcBorders>
            <w:vAlign w:val="center"/>
            <w:hideMark/>
          </w:tcPr>
          <w:p w14:paraId="3CBDC9C1" w14:textId="77777777" w:rsidR="00E256B7" w:rsidRDefault="00E256B7">
            <w:pPr>
              <w:rPr>
                <w:rFonts w:ascii="Times New Roman" w:hAnsi="Times New Roman"/>
                <w:b/>
              </w:rPr>
            </w:pPr>
          </w:p>
        </w:tc>
        <w:tc>
          <w:tcPr>
            <w:tcW w:w="4720" w:type="dxa"/>
            <w:vMerge w:val="restart"/>
            <w:tcBorders>
              <w:top w:val="nil"/>
              <w:left w:val="nil"/>
              <w:bottom w:val="nil"/>
              <w:right w:val="single" w:sz="8" w:space="0" w:color="auto"/>
            </w:tcBorders>
            <w:vAlign w:val="bottom"/>
            <w:hideMark/>
          </w:tcPr>
          <w:p w14:paraId="57F1CC60" w14:textId="77777777" w:rsidR="00E256B7" w:rsidRDefault="00E256B7">
            <w:pPr>
              <w:spacing w:line="273" w:lineRule="exact"/>
              <w:ind w:left="100"/>
              <w:rPr>
                <w:rFonts w:ascii="Times New Roman" w:hAnsi="Times New Roman"/>
              </w:rPr>
            </w:pPr>
            <w:proofErr w:type="spellStart"/>
            <w:r>
              <w:rPr>
                <w:rFonts w:ascii="Times New Roman" w:hAnsi="Times New Roman"/>
              </w:rPr>
              <w:t>информација</w:t>
            </w:r>
            <w:proofErr w:type="spellEnd"/>
          </w:p>
        </w:tc>
        <w:tc>
          <w:tcPr>
            <w:tcW w:w="1320" w:type="dxa"/>
            <w:vAlign w:val="bottom"/>
          </w:tcPr>
          <w:p w14:paraId="723A61DA" w14:textId="77777777" w:rsidR="00E256B7" w:rsidRDefault="00E256B7">
            <w:pPr>
              <w:spacing w:line="0" w:lineRule="atLeast"/>
              <w:rPr>
                <w:rFonts w:ascii="Times New Roman" w:hAnsi="Times New Roman"/>
                <w:sz w:val="12"/>
              </w:rPr>
            </w:pPr>
          </w:p>
        </w:tc>
        <w:tc>
          <w:tcPr>
            <w:tcW w:w="560" w:type="dxa"/>
            <w:vAlign w:val="bottom"/>
          </w:tcPr>
          <w:p w14:paraId="44C8E660" w14:textId="77777777" w:rsidR="00E256B7" w:rsidRDefault="00E256B7">
            <w:pPr>
              <w:spacing w:line="0" w:lineRule="atLeast"/>
              <w:rPr>
                <w:rFonts w:ascii="Times New Roman" w:hAnsi="Times New Roman"/>
                <w:sz w:val="12"/>
              </w:rPr>
            </w:pPr>
          </w:p>
        </w:tc>
        <w:tc>
          <w:tcPr>
            <w:tcW w:w="1280" w:type="dxa"/>
            <w:vAlign w:val="bottom"/>
          </w:tcPr>
          <w:p w14:paraId="6A3AC637" w14:textId="77777777" w:rsidR="00E256B7" w:rsidRDefault="00E256B7">
            <w:pPr>
              <w:spacing w:line="0" w:lineRule="atLeast"/>
              <w:rPr>
                <w:rFonts w:ascii="Times New Roman" w:hAnsi="Times New Roman"/>
                <w:sz w:val="12"/>
              </w:rPr>
            </w:pPr>
          </w:p>
        </w:tc>
        <w:tc>
          <w:tcPr>
            <w:tcW w:w="1180" w:type="dxa"/>
            <w:vAlign w:val="bottom"/>
          </w:tcPr>
          <w:p w14:paraId="6BD327E9" w14:textId="77777777" w:rsidR="00E256B7" w:rsidRDefault="00E256B7">
            <w:pPr>
              <w:spacing w:line="0" w:lineRule="atLeast"/>
              <w:rPr>
                <w:rFonts w:ascii="Times New Roman" w:hAnsi="Times New Roman"/>
                <w:sz w:val="12"/>
              </w:rPr>
            </w:pPr>
          </w:p>
        </w:tc>
        <w:tc>
          <w:tcPr>
            <w:tcW w:w="380" w:type="dxa"/>
            <w:tcBorders>
              <w:top w:val="nil"/>
              <w:left w:val="nil"/>
              <w:bottom w:val="nil"/>
              <w:right w:val="single" w:sz="8" w:space="0" w:color="auto"/>
            </w:tcBorders>
            <w:vAlign w:val="bottom"/>
          </w:tcPr>
          <w:p w14:paraId="1EAF001F" w14:textId="77777777" w:rsidR="00E256B7" w:rsidRDefault="00E256B7">
            <w:pPr>
              <w:spacing w:line="0" w:lineRule="atLeast"/>
              <w:rPr>
                <w:rFonts w:ascii="Times New Roman" w:hAnsi="Times New Roman"/>
                <w:sz w:val="12"/>
              </w:rPr>
            </w:pPr>
          </w:p>
        </w:tc>
      </w:tr>
      <w:tr w:rsidR="00E256B7" w14:paraId="3C071B90" w14:textId="77777777" w:rsidTr="00E256B7">
        <w:trPr>
          <w:trHeight w:val="134"/>
        </w:trPr>
        <w:tc>
          <w:tcPr>
            <w:tcW w:w="4760" w:type="dxa"/>
            <w:tcBorders>
              <w:top w:val="nil"/>
              <w:left w:val="single" w:sz="8" w:space="0" w:color="auto"/>
              <w:bottom w:val="nil"/>
              <w:right w:val="single" w:sz="8" w:space="0" w:color="auto"/>
            </w:tcBorders>
            <w:vAlign w:val="bottom"/>
          </w:tcPr>
          <w:p w14:paraId="4E93D4D5" w14:textId="77777777" w:rsidR="00E256B7" w:rsidRDefault="00E256B7">
            <w:pPr>
              <w:spacing w:line="0" w:lineRule="atLeast"/>
              <w:rPr>
                <w:rFonts w:ascii="Times New Roman" w:hAnsi="Times New Roman"/>
                <w:sz w:val="11"/>
              </w:rPr>
            </w:pPr>
          </w:p>
        </w:tc>
        <w:tc>
          <w:tcPr>
            <w:tcW w:w="4720" w:type="dxa"/>
            <w:vMerge/>
            <w:tcBorders>
              <w:top w:val="nil"/>
              <w:left w:val="nil"/>
              <w:bottom w:val="nil"/>
              <w:right w:val="single" w:sz="8" w:space="0" w:color="auto"/>
            </w:tcBorders>
            <w:vAlign w:val="center"/>
            <w:hideMark/>
          </w:tcPr>
          <w:p w14:paraId="1858BFEE" w14:textId="77777777" w:rsidR="00E256B7" w:rsidRDefault="00E256B7">
            <w:pPr>
              <w:rPr>
                <w:rFonts w:ascii="Times New Roman" w:hAnsi="Times New Roman"/>
              </w:rPr>
            </w:pPr>
          </w:p>
        </w:tc>
        <w:tc>
          <w:tcPr>
            <w:tcW w:w="1320" w:type="dxa"/>
            <w:vAlign w:val="bottom"/>
          </w:tcPr>
          <w:p w14:paraId="1FC7CB0E" w14:textId="77777777" w:rsidR="00E256B7" w:rsidRDefault="00E256B7">
            <w:pPr>
              <w:spacing w:line="0" w:lineRule="atLeast"/>
              <w:rPr>
                <w:rFonts w:ascii="Times New Roman" w:hAnsi="Times New Roman"/>
                <w:sz w:val="11"/>
              </w:rPr>
            </w:pPr>
          </w:p>
        </w:tc>
        <w:tc>
          <w:tcPr>
            <w:tcW w:w="560" w:type="dxa"/>
            <w:vAlign w:val="bottom"/>
          </w:tcPr>
          <w:p w14:paraId="4EC59766" w14:textId="77777777" w:rsidR="00E256B7" w:rsidRDefault="00E256B7">
            <w:pPr>
              <w:spacing w:line="0" w:lineRule="atLeast"/>
              <w:rPr>
                <w:rFonts w:ascii="Times New Roman" w:hAnsi="Times New Roman"/>
                <w:sz w:val="11"/>
              </w:rPr>
            </w:pPr>
          </w:p>
        </w:tc>
        <w:tc>
          <w:tcPr>
            <w:tcW w:w="1280" w:type="dxa"/>
            <w:vAlign w:val="bottom"/>
          </w:tcPr>
          <w:p w14:paraId="0D4E108E" w14:textId="77777777" w:rsidR="00E256B7" w:rsidRDefault="00E256B7">
            <w:pPr>
              <w:spacing w:line="0" w:lineRule="atLeast"/>
              <w:rPr>
                <w:rFonts w:ascii="Times New Roman" w:hAnsi="Times New Roman"/>
                <w:sz w:val="11"/>
              </w:rPr>
            </w:pPr>
          </w:p>
        </w:tc>
        <w:tc>
          <w:tcPr>
            <w:tcW w:w="1180" w:type="dxa"/>
            <w:vAlign w:val="bottom"/>
          </w:tcPr>
          <w:p w14:paraId="06DDCBAA" w14:textId="77777777" w:rsidR="00E256B7" w:rsidRDefault="00E256B7">
            <w:pPr>
              <w:spacing w:line="0" w:lineRule="atLeast"/>
              <w:rPr>
                <w:rFonts w:ascii="Times New Roman" w:hAnsi="Times New Roman"/>
                <w:sz w:val="11"/>
              </w:rPr>
            </w:pPr>
          </w:p>
        </w:tc>
        <w:tc>
          <w:tcPr>
            <w:tcW w:w="380" w:type="dxa"/>
            <w:tcBorders>
              <w:top w:val="nil"/>
              <w:left w:val="nil"/>
              <w:bottom w:val="nil"/>
              <w:right w:val="single" w:sz="8" w:space="0" w:color="auto"/>
            </w:tcBorders>
            <w:vAlign w:val="bottom"/>
          </w:tcPr>
          <w:p w14:paraId="05DAF574" w14:textId="77777777" w:rsidR="00E256B7" w:rsidRDefault="00E256B7">
            <w:pPr>
              <w:spacing w:line="0" w:lineRule="atLeast"/>
              <w:rPr>
                <w:rFonts w:ascii="Times New Roman" w:hAnsi="Times New Roman"/>
                <w:sz w:val="11"/>
              </w:rPr>
            </w:pPr>
          </w:p>
        </w:tc>
      </w:tr>
      <w:tr w:rsidR="00E256B7" w14:paraId="3F756FC3" w14:textId="77777777" w:rsidTr="00E256B7">
        <w:trPr>
          <w:trHeight w:val="552"/>
        </w:trPr>
        <w:tc>
          <w:tcPr>
            <w:tcW w:w="4760" w:type="dxa"/>
            <w:tcBorders>
              <w:top w:val="nil"/>
              <w:left w:val="single" w:sz="8" w:space="0" w:color="auto"/>
              <w:bottom w:val="nil"/>
              <w:right w:val="single" w:sz="8" w:space="0" w:color="auto"/>
            </w:tcBorders>
            <w:vAlign w:val="bottom"/>
          </w:tcPr>
          <w:p w14:paraId="77B93488" w14:textId="77777777" w:rsidR="00E256B7" w:rsidRDefault="00E256B7">
            <w:pPr>
              <w:spacing w:line="0" w:lineRule="atLeast"/>
              <w:rPr>
                <w:rFonts w:ascii="Times New Roman" w:hAnsi="Times New Roman"/>
              </w:rPr>
            </w:pPr>
          </w:p>
        </w:tc>
        <w:tc>
          <w:tcPr>
            <w:tcW w:w="4720" w:type="dxa"/>
            <w:tcBorders>
              <w:top w:val="nil"/>
              <w:left w:val="nil"/>
              <w:bottom w:val="nil"/>
              <w:right w:val="single" w:sz="8" w:space="0" w:color="auto"/>
            </w:tcBorders>
            <w:vAlign w:val="bottom"/>
            <w:hideMark/>
          </w:tcPr>
          <w:p w14:paraId="172141B7" w14:textId="77777777" w:rsidR="00E256B7" w:rsidRDefault="00E256B7">
            <w:pPr>
              <w:spacing w:line="0" w:lineRule="atLeast"/>
              <w:ind w:left="100"/>
              <w:rPr>
                <w:rFonts w:ascii="Times New Roman" w:hAnsi="Times New Roman"/>
              </w:rPr>
            </w:pPr>
            <w:proofErr w:type="spellStart"/>
            <w:r>
              <w:rPr>
                <w:rFonts w:ascii="Times New Roman" w:hAnsi="Times New Roman"/>
              </w:rPr>
              <w:t>Деца</w:t>
            </w:r>
            <w:proofErr w:type="spellEnd"/>
            <w:r>
              <w:rPr>
                <w:rFonts w:ascii="Times New Roman" w:hAnsi="Times New Roman"/>
              </w:rPr>
              <w:t xml:space="preserve"> у </w:t>
            </w:r>
            <w:proofErr w:type="spellStart"/>
            <w:r>
              <w:rPr>
                <w:rFonts w:ascii="Times New Roman" w:hAnsi="Times New Roman"/>
              </w:rPr>
              <w:t>медијима</w:t>
            </w:r>
            <w:proofErr w:type="spellEnd"/>
          </w:p>
        </w:tc>
        <w:tc>
          <w:tcPr>
            <w:tcW w:w="1320" w:type="dxa"/>
            <w:vAlign w:val="bottom"/>
          </w:tcPr>
          <w:p w14:paraId="71E2CA24" w14:textId="77777777" w:rsidR="00E256B7" w:rsidRDefault="00E256B7">
            <w:pPr>
              <w:spacing w:line="0" w:lineRule="atLeast"/>
              <w:rPr>
                <w:rFonts w:ascii="Times New Roman" w:hAnsi="Times New Roman"/>
              </w:rPr>
            </w:pPr>
          </w:p>
        </w:tc>
        <w:tc>
          <w:tcPr>
            <w:tcW w:w="560" w:type="dxa"/>
            <w:vAlign w:val="bottom"/>
          </w:tcPr>
          <w:p w14:paraId="2471BDEB" w14:textId="77777777" w:rsidR="00E256B7" w:rsidRDefault="00E256B7">
            <w:pPr>
              <w:spacing w:line="0" w:lineRule="atLeast"/>
              <w:rPr>
                <w:rFonts w:ascii="Times New Roman" w:hAnsi="Times New Roman"/>
              </w:rPr>
            </w:pPr>
          </w:p>
        </w:tc>
        <w:tc>
          <w:tcPr>
            <w:tcW w:w="1280" w:type="dxa"/>
            <w:vAlign w:val="bottom"/>
          </w:tcPr>
          <w:p w14:paraId="3A8F9725" w14:textId="77777777" w:rsidR="00E256B7" w:rsidRDefault="00E256B7">
            <w:pPr>
              <w:spacing w:line="0" w:lineRule="atLeast"/>
              <w:rPr>
                <w:rFonts w:ascii="Times New Roman" w:hAnsi="Times New Roman"/>
              </w:rPr>
            </w:pPr>
          </w:p>
        </w:tc>
        <w:tc>
          <w:tcPr>
            <w:tcW w:w="1180" w:type="dxa"/>
            <w:vAlign w:val="bottom"/>
          </w:tcPr>
          <w:p w14:paraId="31A637D1" w14:textId="77777777" w:rsidR="00E256B7" w:rsidRDefault="00E256B7">
            <w:pPr>
              <w:spacing w:line="0" w:lineRule="atLeast"/>
              <w:rPr>
                <w:rFonts w:ascii="Times New Roman" w:hAnsi="Times New Roman"/>
              </w:rPr>
            </w:pPr>
          </w:p>
        </w:tc>
        <w:tc>
          <w:tcPr>
            <w:tcW w:w="380" w:type="dxa"/>
            <w:tcBorders>
              <w:top w:val="nil"/>
              <w:left w:val="nil"/>
              <w:bottom w:val="nil"/>
              <w:right w:val="single" w:sz="8" w:space="0" w:color="auto"/>
            </w:tcBorders>
            <w:vAlign w:val="bottom"/>
          </w:tcPr>
          <w:p w14:paraId="50B80A71" w14:textId="77777777" w:rsidR="00E256B7" w:rsidRDefault="00E256B7">
            <w:pPr>
              <w:spacing w:line="0" w:lineRule="atLeast"/>
              <w:rPr>
                <w:rFonts w:ascii="Times New Roman" w:hAnsi="Times New Roman"/>
              </w:rPr>
            </w:pPr>
          </w:p>
        </w:tc>
      </w:tr>
      <w:tr w:rsidR="00E256B7" w14:paraId="5DEDB6AC" w14:textId="77777777" w:rsidTr="00E256B7">
        <w:trPr>
          <w:trHeight w:val="552"/>
        </w:trPr>
        <w:tc>
          <w:tcPr>
            <w:tcW w:w="4760" w:type="dxa"/>
            <w:tcBorders>
              <w:top w:val="nil"/>
              <w:left w:val="single" w:sz="8" w:space="0" w:color="auto"/>
              <w:bottom w:val="nil"/>
              <w:right w:val="single" w:sz="8" w:space="0" w:color="auto"/>
            </w:tcBorders>
            <w:vAlign w:val="bottom"/>
          </w:tcPr>
          <w:p w14:paraId="174D5619" w14:textId="77777777" w:rsidR="00E256B7" w:rsidRDefault="00E256B7">
            <w:pPr>
              <w:spacing w:line="0" w:lineRule="atLeast"/>
              <w:rPr>
                <w:rFonts w:ascii="Times New Roman" w:hAnsi="Times New Roman"/>
              </w:rPr>
            </w:pPr>
          </w:p>
        </w:tc>
        <w:tc>
          <w:tcPr>
            <w:tcW w:w="4720" w:type="dxa"/>
            <w:tcBorders>
              <w:top w:val="nil"/>
              <w:left w:val="nil"/>
              <w:bottom w:val="nil"/>
              <w:right w:val="single" w:sz="8" w:space="0" w:color="auto"/>
            </w:tcBorders>
            <w:vAlign w:val="bottom"/>
            <w:hideMark/>
          </w:tcPr>
          <w:p w14:paraId="0CECB0C9" w14:textId="77777777" w:rsidR="00E256B7" w:rsidRDefault="00E256B7">
            <w:pPr>
              <w:spacing w:line="0" w:lineRule="atLeast"/>
              <w:ind w:left="100"/>
              <w:rPr>
                <w:rFonts w:ascii="Times New Roman" w:hAnsi="Times New Roman"/>
              </w:rPr>
            </w:pPr>
            <w:proofErr w:type="spellStart"/>
            <w:r>
              <w:rPr>
                <w:rFonts w:ascii="Times New Roman" w:hAnsi="Times New Roman"/>
              </w:rPr>
              <w:t>Медији</w:t>
            </w:r>
            <w:proofErr w:type="spellEnd"/>
            <w:r>
              <w:rPr>
                <w:rFonts w:ascii="Times New Roman" w:hAnsi="Times New Roman"/>
              </w:rPr>
              <w:t xml:space="preserve"> и </w:t>
            </w:r>
            <w:proofErr w:type="spellStart"/>
            <w:r>
              <w:rPr>
                <w:rFonts w:ascii="Times New Roman" w:hAnsi="Times New Roman"/>
              </w:rPr>
              <w:t>права</w:t>
            </w:r>
            <w:proofErr w:type="spellEnd"/>
            <w:r>
              <w:rPr>
                <w:rFonts w:ascii="Times New Roman" w:hAnsi="Times New Roman"/>
              </w:rPr>
              <w:t xml:space="preserve"> </w:t>
            </w:r>
            <w:proofErr w:type="spellStart"/>
            <w:r>
              <w:rPr>
                <w:rFonts w:ascii="Times New Roman" w:hAnsi="Times New Roman"/>
              </w:rPr>
              <w:t>детета</w:t>
            </w:r>
            <w:proofErr w:type="spellEnd"/>
          </w:p>
        </w:tc>
        <w:tc>
          <w:tcPr>
            <w:tcW w:w="1320" w:type="dxa"/>
            <w:vAlign w:val="bottom"/>
          </w:tcPr>
          <w:p w14:paraId="6F46CF3B" w14:textId="77777777" w:rsidR="00E256B7" w:rsidRDefault="00E256B7">
            <w:pPr>
              <w:spacing w:line="0" w:lineRule="atLeast"/>
              <w:rPr>
                <w:rFonts w:ascii="Times New Roman" w:hAnsi="Times New Roman"/>
              </w:rPr>
            </w:pPr>
          </w:p>
        </w:tc>
        <w:tc>
          <w:tcPr>
            <w:tcW w:w="560" w:type="dxa"/>
            <w:vAlign w:val="bottom"/>
          </w:tcPr>
          <w:p w14:paraId="0A88FDD4" w14:textId="77777777" w:rsidR="00E256B7" w:rsidRDefault="00E256B7">
            <w:pPr>
              <w:spacing w:line="0" w:lineRule="atLeast"/>
              <w:rPr>
                <w:rFonts w:ascii="Times New Roman" w:hAnsi="Times New Roman"/>
              </w:rPr>
            </w:pPr>
          </w:p>
        </w:tc>
        <w:tc>
          <w:tcPr>
            <w:tcW w:w="1280" w:type="dxa"/>
            <w:vAlign w:val="bottom"/>
          </w:tcPr>
          <w:p w14:paraId="447E5700" w14:textId="77777777" w:rsidR="00E256B7" w:rsidRDefault="00E256B7">
            <w:pPr>
              <w:spacing w:line="0" w:lineRule="atLeast"/>
              <w:rPr>
                <w:rFonts w:ascii="Times New Roman" w:hAnsi="Times New Roman"/>
              </w:rPr>
            </w:pPr>
          </w:p>
        </w:tc>
        <w:tc>
          <w:tcPr>
            <w:tcW w:w="1180" w:type="dxa"/>
            <w:vAlign w:val="bottom"/>
          </w:tcPr>
          <w:p w14:paraId="3DDC828D" w14:textId="77777777" w:rsidR="00E256B7" w:rsidRDefault="00E256B7">
            <w:pPr>
              <w:spacing w:line="0" w:lineRule="atLeast"/>
              <w:rPr>
                <w:rFonts w:ascii="Times New Roman" w:hAnsi="Times New Roman"/>
              </w:rPr>
            </w:pPr>
          </w:p>
        </w:tc>
        <w:tc>
          <w:tcPr>
            <w:tcW w:w="380" w:type="dxa"/>
            <w:tcBorders>
              <w:top w:val="nil"/>
              <w:left w:val="nil"/>
              <w:bottom w:val="nil"/>
              <w:right w:val="single" w:sz="8" w:space="0" w:color="auto"/>
            </w:tcBorders>
            <w:vAlign w:val="bottom"/>
          </w:tcPr>
          <w:p w14:paraId="4F89361C" w14:textId="77777777" w:rsidR="00E256B7" w:rsidRDefault="00E256B7">
            <w:pPr>
              <w:spacing w:line="0" w:lineRule="atLeast"/>
              <w:rPr>
                <w:rFonts w:ascii="Times New Roman" w:hAnsi="Times New Roman"/>
              </w:rPr>
            </w:pPr>
          </w:p>
        </w:tc>
      </w:tr>
      <w:tr w:rsidR="00E256B7" w14:paraId="1559ABE3" w14:textId="77777777" w:rsidTr="00E256B7">
        <w:trPr>
          <w:trHeight w:val="552"/>
        </w:trPr>
        <w:tc>
          <w:tcPr>
            <w:tcW w:w="4760" w:type="dxa"/>
            <w:tcBorders>
              <w:top w:val="nil"/>
              <w:left w:val="single" w:sz="8" w:space="0" w:color="auto"/>
              <w:bottom w:val="nil"/>
              <w:right w:val="single" w:sz="8" w:space="0" w:color="auto"/>
            </w:tcBorders>
            <w:vAlign w:val="bottom"/>
          </w:tcPr>
          <w:p w14:paraId="0385D0E9" w14:textId="77777777" w:rsidR="00E256B7" w:rsidRDefault="00E256B7">
            <w:pPr>
              <w:spacing w:line="0" w:lineRule="atLeast"/>
              <w:rPr>
                <w:rFonts w:ascii="Times New Roman" w:hAnsi="Times New Roman"/>
              </w:rPr>
            </w:pPr>
          </w:p>
        </w:tc>
        <w:tc>
          <w:tcPr>
            <w:tcW w:w="4720" w:type="dxa"/>
            <w:tcBorders>
              <w:top w:val="nil"/>
              <w:left w:val="nil"/>
              <w:bottom w:val="nil"/>
              <w:right w:val="single" w:sz="8" w:space="0" w:color="auto"/>
            </w:tcBorders>
            <w:vAlign w:val="bottom"/>
            <w:hideMark/>
          </w:tcPr>
          <w:p w14:paraId="3FAC27C0" w14:textId="77777777" w:rsidR="00E256B7" w:rsidRDefault="00E256B7">
            <w:pPr>
              <w:spacing w:line="0" w:lineRule="atLeast"/>
              <w:ind w:left="100"/>
              <w:rPr>
                <w:rFonts w:ascii="Times New Roman" w:hAnsi="Times New Roman"/>
              </w:rPr>
            </w:pPr>
            <w:proofErr w:type="spellStart"/>
            <w:r>
              <w:rPr>
                <w:rFonts w:ascii="Times New Roman" w:hAnsi="Times New Roman"/>
              </w:rPr>
              <w:t>Друштво</w:t>
            </w:r>
            <w:proofErr w:type="spellEnd"/>
            <w:r>
              <w:rPr>
                <w:rFonts w:ascii="Times New Roman" w:hAnsi="Times New Roman"/>
              </w:rPr>
              <w:t xml:space="preserve"> и </w:t>
            </w:r>
            <w:proofErr w:type="spellStart"/>
            <w:r>
              <w:rPr>
                <w:rFonts w:ascii="Times New Roman" w:hAnsi="Times New Roman"/>
              </w:rPr>
              <w:t>медији</w:t>
            </w:r>
            <w:proofErr w:type="spellEnd"/>
          </w:p>
        </w:tc>
        <w:tc>
          <w:tcPr>
            <w:tcW w:w="1320" w:type="dxa"/>
            <w:vAlign w:val="bottom"/>
          </w:tcPr>
          <w:p w14:paraId="4A7DD7ED" w14:textId="77777777" w:rsidR="00E256B7" w:rsidRDefault="00E256B7">
            <w:pPr>
              <w:spacing w:line="0" w:lineRule="atLeast"/>
              <w:rPr>
                <w:rFonts w:ascii="Times New Roman" w:hAnsi="Times New Roman"/>
              </w:rPr>
            </w:pPr>
          </w:p>
        </w:tc>
        <w:tc>
          <w:tcPr>
            <w:tcW w:w="560" w:type="dxa"/>
            <w:vAlign w:val="bottom"/>
          </w:tcPr>
          <w:p w14:paraId="58D17D82" w14:textId="77777777" w:rsidR="00E256B7" w:rsidRDefault="00E256B7">
            <w:pPr>
              <w:spacing w:line="0" w:lineRule="atLeast"/>
              <w:rPr>
                <w:rFonts w:ascii="Times New Roman" w:hAnsi="Times New Roman"/>
              </w:rPr>
            </w:pPr>
          </w:p>
        </w:tc>
        <w:tc>
          <w:tcPr>
            <w:tcW w:w="1280" w:type="dxa"/>
            <w:vAlign w:val="bottom"/>
          </w:tcPr>
          <w:p w14:paraId="77C8B8F8" w14:textId="77777777" w:rsidR="00E256B7" w:rsidRDefault="00E256B7">
            <w:pPr>
              <w:spacing w:line="0" w:lineRule="atLeast"/>
              <w:rPr>
                <w:rFonts w:ascii="Times New Roman" w:hAnsi="Times New Roman"/>
              </w:rPr>
            </w:pPr>
          </w:p>
        </w:tc>
        <w:tc>
          <w:tcPr>
            <w:tcW w:w="1180" w:type="dxa"/>
            <w:vAlign w:val="bottom"/>
          </w:tcPr>
          <w:p w14:paraId="6A6CECA4" w14:textId="77777777" w:rsidR="00E256B7" w:rsidRDefault="00E256B7">
            <w:pPr>
              <w:spacing w:line="0" w:lineRule="atLeast"/>
              <w:rPr>
                <w:rFonts w:ascii="Times New Roman" w:hAnsi="Times New Roman"/>
              </w:rPr>
            </w:pPr>
          </w:p>
        </w:tc>
        <w:tc>
          <w:tcPr>
            <w:tcW w:w="380" w:type="dxa"/>
            <w:tcBorders>
              <w:top w:val="nil"/>
              <w:left w:val="nil"/>
              <w:bottom w:val="nil"/>
              <w:right w:val="single" w:sz="8" w:space="0" w:color="auto"/>
            </w:tcBorders>
            <w:vAlign w:val="bottom"/>
          </w:tcPr>
          <w:p w14:paraId="6FBF34CE" w14:textId="77777777" w:rsidR="00E256B7" w:rsidRDefault="00E256B7">
            <w:pPr>
              <w:spacing w:line="0" w:lineRule="atLeast"/>
              <w:rPr>
                <w:rFonts w:ascii="Times New Roman" w:hAnsi="Times New Roman"/>
              </w:rPr>
            </w:pPr>
          </w:p>
        </w:tc>
      </w:tr>
      <w:tr w:rsidR="00E256B7" w14:paraId="5473FFAD" w14:textId="77777777" w:rsidTr="00E256B7">
        <w:trPr>
          <w:trHeight w:val="553"/>
        </w:trPr>
        <w:tc>
          <w:tcPr>
            <w:tcW w:w="4760" w:type="dxa"/>
            <w:tcBorders>
              <w:top w:val="nil"/>
              <w:left w:val="single" w:sz="8" w:space="0" w:color="auto"/>
              <w:bottom w:val="nil"/>
              <w:right w:val="single" w:sz="8" w:space="0" w:color="auto"/>
            </w:tcBorders>
            <w:vAlign w:val="bottom"/>
          </w:tcPr>
          <w:p w14:paraId="2C23F06B" w14:textId="77777777" w:rsidR="00E256B7" w:rsidRDefault="00E256B7">
            <w:pPr>
              <w:spacing w:line="0" w:lineRule="atLeast"/>
              <w:rPr>
                <w:rFonts w:ascii="Times New Roman" w:hAnsi="Times New Roman"/>
              </w:rPr>
            </w:pPr>
          </w:p>
        </w:tc>
        <w:tc>
          <w:tcPr>
            <w:tcW w:w="4720" w:type="dxa"/>
            <w:tcBorders>
              <w:top w:val="nil"/>
              <w:left w:val="nil"/>
              <w:bottom w:val="nil"/>
              <w:right w:val="single" w:sz="8" w:space="0" w:color="auto"/>
            </w:tcBorders>
            <w:vAlign w:val="bottom"/>
            <w:hideMark/>
          </w:tcPr>
          <w:p w14:paraId="79CB0140" w14:textId="77777777" w:rsidR="00E256B7" w:rsidRDefault="00E256B7">
            <w:pPr>
              <w:spacing w:line="0" w:lineRule="atLeast"/>
              <w:ind w:left="100"/>
              <w:rPr>
                <w:rFonts w:ascii="Times New Roman" w:hAnsi="Times New Roman"/>
              </w:rPr>
            </w:pPr>
            <w:proofErr w:type="spellStart"/>
            <w:r>
              <w:rPr>
                <w:rFonts w:ascii="Times New Roman" w:hAnsi="Times New Roman"/>
              </w:rPr>
              <w:t>Улога</w:t>
            </w:r>
            <w:proofErr w:type="spellEnd"/>
            <w:r>
              <w:rPr>
                <w:rFonts w:ascii="Times New Roman" w:hAnsi="Times New Roman"/>
              </w:rPr>
              <w:t xml:space="preserve"> </w:t>
            </w:r>
            <w:proofErr w:type="spellStart"/>
            <w:r>
              <w:rPr>
                <w:rFonts w:ascii="Times New Roman" w:hAnsi="Times New Roman"/>
              </w:rPr>
              <w:t>медија</w:t>
            </w:r>
            <w:proofErr w:type="spellEnd"/>
            <w:r>
              <w:rPr>
                <w:rFonts w:ascii="Times New Roman" w:hAnsi="Times New Roman"/>
              </w:rPr>
              <w:t xml:space="preserve"> у </w:t>
            </w:r>
            <w:proofErr w:type="spellStart"/>
            <w:r>
              <w:rPr>
                <w:rFonts w:ascii="Times New Roman" w:hAnsi="Times New Roman"/>
              </w:rPr>
              <w:t>образовању</w:t>
            </w:r>
            <w:proofErr w:type="spellEnd"/>
            <w:r>
              <w:rPr>
                <w:rFonts w:ascii="Times New Roman" w:hAnsi="Times New Roman"/>
              </w:rPr>
              <w:t xml:space="preserve"> </w:t>
            </w:r>
            <w:proofErr w:type="spellStart"/>
            <w:r>
              <w:rPr>
                <w:rFonts w:ascii="Times New Roman" w:hAnsi="Times New Roman"/>
              </w:rPr>
              <w:t>деце</w:t>
            </w:r>
            <w:proofErr w:type="spellEnd"/>
          </w:p>
        </w:tc>
        <w:tc>
          <w:tcPr>
            <w:tcW w:w="1320" w:type="dxa"/>
            <w:vAlign w:val="bottom"/>
          </w:tcPr>
          <w:p w14:paraId="7BFBDFEB" w14:textId="77777777" w:rsidR="00E256B7" w:rsidRDefault="00E256B7">
            <w:pPr>
              <w:spacing w:line="0" w:lineRule="atLeast"/>
              <w:rPr>
                <w:rFonts w:ascii="Times New Roman" w:hAnsi="Times New Roman"/>
              </w:rPr>
            </w:pPr>
          </w:p>
        </w:tc>
        <w:tc>
          <w:tcPr>
            <w:tcW w:w="560" w:type="dxa"/>
            <w:vAlign w:val="bottom"/>
          </w:tcPr>
          <w:p w14:paraId="08CA3B54" w14:textId="77777777" w:rsidR="00E256B7" w:rsidRDefault="00E256B7">
            <w:pPr>
              <w:spacing w:line="0" w:lineRule="atLeast"/>
              <w:rPr>
                <w:rFonts w:ascii="Times New Roman" w:hAnsi="Times New Roman"/>
              </w:rPr>
            </w:pPr>
          </w:p>
        </w:tc>
        <w:tc>
          <w:tcPr>
            <w:tcW w:w="1280" w:type="dxa"/>
            <w:vAlign w:val="bottom"/>
          </w:tcPr>
          <w:p w14:paraId="5152A9DB" w14:textId="77777777" w:rsidR="00E256B7" w:rsidRDefault="00E256B7">
            <w:pPr>
              <w:spacing w:line="0" w:lineRule="atLeast"/>
              <w:rPr>
                <w:rFonts w:ascii="Times New Roman" w:hAnsi="Times New Roman"/>
              </w:rPr>
            </w:pPr>
          </w:p>
        </w:tc>
        <w:tc>
          <w:tcPr>
            <w:tcW w:w="1180" w:type="dxa"/>
            <w:vAlign w:val="bottom"/>
          </w:tcPr>
          <w:p w14:paraId="6B4B1411" w14:textId="77777777" w:rsidR="00E256B7" w:rsidRDefault="00E256B7">
            <w:pPr>
              <w:spacing w:line="0" w:lineRule="atLeast"/>
              <w:rPr>
                <w:rFonts w:ascii="Times New Roman" w:hAnsi="Times New Roman"/>
              </w:rPr>
            </w:pPr>
          </w:p>
        </w:tc>
        <w:tc>
          <w:tcPr>
            <w:tcW w:w="380" w:type="dxa"/>
            <w:tcBorders>
              <w:top w:val="nil"/>
              <w:left w:val="nil"/>
              <w:bottom w:val="nil"/>
              <w:right w:val="single" w:sz="8" w:space="0" w:color="auto"/>
            </w:tcBorders>
            <w:vAlign w:val="bottom"/>
          </w:tcPr>
          <w:p w14:paraId="3A4DC464" w14:textId="77777777" w:rsidR="00E256B7" w:rsidRDefault="00E256B7">
            <w:pPr>
              <w:spacing w:line="0" w:lineRule="atLeast"/>
              <w:rPr>
                <w:rFonts w:ascii="Times New Roman" w:hAnsi="Times New Roman"/>
              </w:rPr>
            </w:pPr>
          </w:p>
        </w:tc>
      </w:tr>
      <w:tr w:rsidR="00E256B7" w14:paraId="5B806B99" w14:textId="77777777" w:rsidTr="00E256B7">
        <w:trPr>
          <w:trHeight w:val="552"/>
        </w:trPr>
        <w:tc>
          <w:tcPr>
            <w:tcW w:w="4760" w:type="dxa"/>
            <w:tcBorders>
              <w:top w:val="nil"/>
              <w:left w:val="single" w:sz="8" w:space="0" w:color="auto"/>
              <w:bottom w:val="nil"/>
              <w:right w:val="single" w:sz="8" w:space="0" w:color="auto"/>
            </w:tcBorders>
            <w:vAlign w:val="bottom"/>
          </w:tcPr>
          <w:p w14:paraId="01247767" w14:textId="77777777" w:rsidR="00E256B7" w:rsidRDefault="00E256B7">
            <w:pPr>
              <w:spacing w:line="0" w:lineRule="atLeast"/>
              <w:rPr>
                <w:rFonts w:ascii="Times New Roman" w:hAnsi="Times New Roman"/>
              </w:rPr>
            </w:pPr>
          </w:p>
        </w:tc>
        <w:tc>
          <w:tcPr>
            <w:tcW w:w="4720" w:type="dxa"/>
            <w:tcBorders>
              <w:top w:val="nil"/>
              <w:left w:val="nil"/>
              <w:bottom w:val="nil"/>
              <w:right w:val="single" w:sz="8" w:space="0" w:color="auto"/>
            </w:tcBorders>
            <w:vAlign w:val="bottom"/>
            <w:hideMark/>
          </w:tcPr>
          <w:p w14:paraId="6F055EF1" w14:textId="77777777" w:rsidR="00E256B7" w:rsidRDefault="00E256B7">
            <w:pPr>
              <w:spacing w:line="0" w:lineRule="atLeast"/>
              <w:ind w:left="100"/>
              <w:rPr>
                <w:rFonts w:ascii="Times New Roman" w:hAnsi="Times New Roman"/>
              </w:rPr>
            </w:pPr>
            <w:proofErr w:type="spellStart"/>
            <w:r>
              <w:rPr>
                <w:rFonts w:ascii="Times New Roman" w:hAnsi="Times New Roman"/>
              </w:rPr>
              <w:t>Кодекс</w:t>
            </w:r>
            <w:proofErr w:type="spellEnd"/>
            <w:r>
              <w:rPr>
                <w:rFonts w:ascii="Times New Roman" w:hAnsi="Times New Roman"/>
              </w:rPr>
              <w:t xml:space="preserve"> </w:t>
            </w:r>
            <w:proofErr w:type="spellStart"/>
            <w:r>
              <w:rPr>
                <w:rFonts w:ascii="Times New Roman" w:hAnsi="Times New Roman"/>
              </w:rPr>
              <w:t>деца</w:t>
            </w:r>
            <w:proofErr w:type="spellEnd"/>
            <w:r>
              <w:rPr>
                <w:rFonts w:ascii="Times New Roman" w:hAnsi="Times New Roman"/>
              </w:rPr>
              <w:t xml:space="preserve"> и </w:t>
            </w:r>
            <w:proofErr w:type="spellStart"/>
            <w:r>
              <w:rPr>
                <w:rFonts w:ascii="Times New Roman" w:hAnsi="Times New Roman"/>
              </w:rPr>
              <w:t>медији</w:t>
            </w:r>
            <w:proofErr w:type="spellEnd"/>
          </w:p>
        </w:tc>
        <w:tc>
          <w:tcPr>
            <w:tcW w:w="1320" w:type="dxa"/>
            <w:vAlign w:val="bottom"/>
          </w:tcPr>
          <w:p w14:paraId="3C182A0E" w14:textId="77777777" w:rsidR="00E256B7" w:rsidRDefault="00E256B7">
            <w:pPr>
              <w:spacing w:line="0" w:lineRule="atLeast"/>
              <w:rPr>
                <w:rFonts w:ascii="Times New Roman" w:hAnsi="Times New Roman"/>
              </w:rPr>
            </w:pPr>
          </w:p>
        </w:tc>
        <w:tc>
          <w:tcPr>
            <w:tcW w:w="560" w:type="dxa"/>
            <w:vAlign w:val="bottom"/>
          </w:tcPr>
          <w:p w14:paraId="06122CB0" w14:textId="77777777" w:rsidR="00E256B7" w:rsidRDefault="00E256B7">
            <w:pPr>
              <w:spacing w:line="0" w:lineRule="atLeast"/>
              <w:rPr>
                <w:rFonts w:ascii="Times New Roman" w:hAnsi="Times New Roman"/>
              </w:rPr>
            </w:pPr>
          </w:p>
        </w:tc>
        <w:tc>
          <w:tcPr>
            <w:tcW w:w="1280" w:type="dxa"/>
            <w:vAlign w:val="bottom"/>
          </w:tcPr>
          <w:p w14:paraId="02490800" w14:textId="77777777" w:rsidR="00E256B7" w:rsidRDefault="00E256B7">
            <w:pPr>
              <w:spacing w:line="0" w:lineRule="atLeast"/>
              <w:rPr>
                <w:rFonts w:ascii="Times New Roman" w:hAnsi="Times New Roman"/>
              </w:rPr>
            </w:pPr>
          </w:p>
        </w:tc>
        <w:tc>
          <w:tcPr>
            <w:tcW w:w="1180" w:type="dxa"/>
            <w:vAlign w:val="bottom"/>
          </w:tcPr>
          <w:p w14:paraId="46C493FC" w14:textId="77777777" w:rsidR="00E256B7" w:rsidRDefault="00E256B7">
            <w:pPr>
              <w:spacing w:line="0" w:lineRule="atLeast"/>
              <w:rPr>
                <w:rFonts w:ascii="Times New Roman" w:hAnsi="Times New Roman"/>
              </w:rPr>
            </w:pPr>
          </w:p>
        </w:tc>
        <w:tc>
          <w:tcPr>
            <w:tcW w:w="380" w:type="dxa"/>
            <w:tcBorders>
              <w:top w:val="nil"/>
              <w:left w:val="nil"/>
              <w:bottom w:val="nil"/>
              <w:right w:val="single" w:sz="8" w:space="0" w:color="auto"/>
            </w:tcBorders>
            <w:vAlign w:val="bottom"/>
          </w:tcPr>
          <w:p w14:paraId="7E6DF5EC" w14:textId="77777777" w:rsidR="00E256B7" w:rsidRDefault="00E256B7">
            <w:pPr>
              <w:spacing w:line="0" w:lineRule="atLeast"/>
              <w:rPr>
                <w:rFonts w:ascii="Times New Roman" w:hAnsi="Times New Roman"/>
              </w:rPr>
            </w:pPr>
          </w:p>
        </w:tc>
      </w:tr>
      <w:tr w:rsidR="00E256B7" w14:paraId="30828DFF" w14:textId="77777777" w:rsidTr="00E256B7">
        <w:trPr>
          <w:trHeight w:val="262"/>
        </w:trPr>
        <w:tc>
          <w:tcPr>
            <w:tcW w:w="4760" w:type="dxa"/>
            <w:tcBorders>
              <w:top w:val="nil"/>
              <w:left w:val="single" w:sz="8" w:space="0" w:color="auto"/>
              <w:bottom w:val="single" w:sz="8" w:space="0" w:color="auto"/>
              <w:right w:val="single" w:sz="8" w:space="0" w:color="auto"/>
            </w:tcBorders>
            <w:vAlign w:val="bottom"/>
          </w:tcPr>
          <w:p w14:paraId="68ACB900" w14:textId="77777777" w:rsidR="00E256B7" w:rsidRDefault="00E256B7">
            <w:pPr>
              <w:spacing w:line="0" w:lineRule="atLeast"/>
              <w:rPr>
                <w:rFonts w:ascii="Times New Roman" w:hAnsi="Times New Roman"/>
              </w:rPr>
            </w:pPr>
          </w:p>
        </w:tc>
        <w:tc>
          <w:tcPr>
            <w:tcW w:w="4720" w:type="dxa"/>
            <w:tcBorders>
              <w:top w:val="nil"/>
              <w:left w:val="nil"/>
              <w:bottom w:val="single" w:sz="8" w:space="0" w:color="auto"/>
              <w:right w:val="single" w:sz="8" w:space="0" w:color="auto"/>
            </w:tcBorders>
            <w:vAlign w:val="bottom"/>
          </w:tcPr>
          <w:p w14:paraId="45422ED5" w14:textId="77777777" w:rsidR="00E256B7" w:rsidRDefault="00E256B7">
            <w:pPr>
              <w:spacing w:line="0" w:lineRule="atLeast"/>
              <w:rPr>
                <w:rFonts w:ascii="Times New Roman" w:hAnsi="Times New Roman"/>
              </w:rPr>
            </w:pPr>
          </w:p>
        </w:tc>
        <w:tc>
          <w:tcPr>
            <w:tcW w:w="4720" w:type="dxa"/>
            <w:gridSpan w:val="5"/>
            <w:tcBorders>
              <w:top w:val="nil"/>
              <w:left w:val="nil"/>
              <w:bottom w:val="single" w:sz="8" w:space="0" w:color="auto"/>
              <w:right w:val="single" w:sz="8" w:space="0" w:color="auto"/>
            </w:tcBorders>
            <w:vAlign w:val="bottom"/>
          </w:tcPr>
          <w:p w14:paraId="170B888F" w14:textId="77777777" w:rsidR="00E256B7" w:rsidRDefault="00E256B7">
            <w:pPr>
              <w:spacing w:line="0" w:lineRule="atLeast"/>
              <w:rPr>
                <w:rFonts w:ascii="Times New Roman" w:hAnsi="Times New Roman"/>
              </w:rPr>
            </w:pPr>
          </w:p>
        </w:tc>
      </w:tr>
      <w:tr w:rsidR="00E256B7" w14:paraId="70A4AD31" w14:textId="77777777" w:rsidTr="00E256B7">
        <w:trPr>
          <w:trHeight w:val="251"/>
        </w:trPr>
        <w:tc>
          <w:tcPr>
            <w:tcW w:w="4760" w:type="dxa"/>
            <w:tcBorders>
              <w:top w:val="nil"/>
              <w:left w:val="single" w:sz="8" w:space="0" w:color="auto"/>
              <w:bottom w:val="nil"/>
              <w:right w:val="single" w:sz="8" w:space="0" w:color="auto"/>
            </w:tcBorders>
            <w:vAlign w:val="bottom"/>
          </w:tcPr>
          <w:p w14:paraId="1B8E4462" w14:textId="77777777" w:rsidR="00E256B7" w:rsidRDefault="00E256B7">
            <w:pPr>
              <w:spacing w:line="0" w:lineRule="atLeast"/>
              <w:rPr>
                <w:rFonts w:ascii="Times New Roman" w:hAnsi="Times New Roman"/>
                <w:sz w:val="21"/>
              </w:rPr>
            </w:pPr>
          </w:p>
        </w:tc>
        <w:tc>
          <w:tcPr>
            <w:tcW w:w="4720" w:type="dxa"/>
            <w:tcBorders>
              <w:top w:val="nil"/>
              <w:left w:val="nil"/>
              <w:bottom w:val="nil"/>
              <w:right w:val="single" w:sz="8" w:space="0" w:color="auto"/>
            </w:tcBorders>
            <w:vAlign w:val="bottom"/>
            <w:hideMark/>
          </w:tcPr>
          <w:p w14:paraId="3BE227C9" w14:textId="77777777" w:rsidR="00E256B7" w:rsidRDefault="00E256B7">
            <w:pPr>
              <w:spacing w:line="250" w:lineRule="exact"/>
              <w:ind w:left="100"/>
              <w:rPr>
                <w:rFonts w:ascii="Times New Roman" w:hAnsi="Times New Roman"/>
              </w:rPr>
            </w:pPr>
            <w:proofErr w:type="spellStart"/>
            <w:r>
              <w:rPr>
                <w:rFonts w:ascii="Times New Roman" w:hAnsi="Times New Roman"/>
              </w:rPr>
              <w:t>Шта</w:t>
            </w:r>
            <w:proofErr w:type="spellEnd"/>
            <w:r>
              <w:rPr>
                <w:rFonts w:ascii="Times New Roman" w:hAnsi="Times New Roman"/>
              </w:rPr>
              <w:t xml:space="preserve"> </w:t>
            </w:r>
            <w:proofErr w:type="spellStart"/>
            <w:r>
              <w:rPr>
                <w:rFonts w:ascii="Times New Roman" w:hAnsi="Times New Roman"/>
              </w:rPr>
              <w:t>можемо</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урадимо</w:t>
            </w:r>
            <w:proofErr w:type="spellEnd"/>
            <w:r>
              <w:rPr>
                <w:rFonts w:ascii="Times New Roman" w:hAnsi="Times New Roman"/>
              </w:rPr>
              <w:t>?</w:t>
            </w:r>
          </w:p>
        </w:tc>
        <w:tc>
          <w:tcPr>
            <w:tcW w:w="4720" w:type="dxa"/>
            <w:gridSpan w:val="5"/>
            <w:tcBorders>
              <w:top w:val="nil"/>
              <w:left w:val="nil"/>
              <w:bottom w:val="nil"/>
              <w:right w:val="single" w:sz="8" w:space="0" w:color="auto"/>
            </w:tcBorders>
            <w:vAlign w:val="bottom"/>
            <w:hideMark/>
          </w:tcPr>
          <w:p w14:paraId="6E1D2F18" w14:textId="77777777" w:rsidR="00E256B7" w:rsidRDefault="00E256B7">
            <w:pPr>
              <w:spacing w:line="242" w:lineRule="exact"/>
              <w:ind w:left="100"/>
              <w:rPr>
                <w:rFonts w:ascii="Times New Roman" w:hAnsi="Times New Roman"/>
              </w:rPr>
            </w:pPr>
            <w:proofErr w:type="spellStart"/>
            <w:r>
              <w:rPr>
                <w:rFonts w:ascii="Times New Roman" w:hAnsi="Times New Roman"/>
                <w:sz w:val="22"/>
              </w:rPr>
              <w:t>Развијати</w:t>
            </w:r>
            <w:proofErr w:type="spellEnd"/>
            <w:r>
              <w:rPr>
                <w:rFonts w:ascii="Times New Roman" w:hAnsi="Times New Roman"/>
                <w:sz w:val="22"/>
              </w:rPr>
              <w:t xml:space="preserve"> </w:t>
            </w:r>
            <w:proofErr w:type="spellStart"/>
            <w:r>
              <w:rPr>
                <w:rFonts w:ascii="Times New Roman" w:hAnsi="Times New Roman"/>
                <w:sz w:val="22"/>
              </w:rPr>
              <w:t>активизам</w:t>
            </w:r>
            <w:proofErr w:type="spellEnd"/>
            <w:r>
              <w:rPr>
                <w:rFonts w:ascii="Times New Roman" w:hAnsi="Times New Roman"/>
                <w:sz w:val="22"/>
              </w:rPr>
              <w:t xml:space="preserve"> </w:t>
            </w:r>
            <w:proofErr w:type="spellStart"/>
            <w:r>
              <w:rPr>
                <w:rFonts w:ascii="Times New Roman" w:hAnsi="Times New Roman"/>
                <w:sz w:val="22"/>
              </w:rPr>
              <w:t>код</w:t>
            </w:r>
            <w:proofErr w:type="spellEnd"/>
            <w:r>
              <w:rPr>
                <w:rFonts w:ascii="Times New Roman" w:hAnsi="Times New Roman"/>
                <w:sz w:val="22"/>
              </w:rPr>
              <w:t xml:space="preserve"> </w:t>
            </w:r>
            <w:proofErr w:type="spellStart"/>
            <w:r>
              <w:rPr>
                <w:rFonts w:ascii="Times New Roman" w:hAnsi="Times New Roman"/>
                <w:sz w:val="22"/>
              </w:rPr>
              <w:t>ученика</w:t>
            </w:r>
            <w:proofErr w:type="spellEnd"/>
            <w:r>
              <w:rPr>
                <w:rFonts w:ascii="Times New Roman" w:hAnsi="Times New Roman"/>
                <w:sz w:val="22"/>
              </w:rPr>
              <w:t xml:space="preserve"> и </w:t>
            </w:r>
            <w:proofErr w:type="spellStart"/>
            <w:r>
              <w:rPr>
                <w:rFonts w:ascii="Times New Roman" w:hAnsi="Times New Roman"/>
                <w:sz w:val="22"/>
              </w:rPr>
              <w:t>подстицати</w:t>
            </w:r>
            <w:proofErr w:type="spellEnd"/>
          </w:p>
        </w:tc>
      </w:tr>
      <w:tr w:rsidR="00E256B7" w14:paraId="4A683567" w14:textId="77777777" w:rsidTr="00E256B7">
        <w:trPr>
          <w:trHeight w:val="241"/>
        </w:trPr>
        <w:tc>
          <w:tcPr>
            <w:tcW w:w="4760" w:type="dxa"/>
            <w:vMerge w:val="restart"/>
            <w:tcBorders>
              <w:top w:val="nil"/>
              <w:left w:val="single" w:sz="8" w:space="0" w:color="auto"/>
              <w:bottom w:val="nil"/>
              <w:right w:val="single" w:sz="8" w:space="0" w:color="auto"/>
            </w:tcBorders>
            <w:vAlign w:val="bottom"/>
            <w:hideMark/>
          </w:tcPr>
          <w:p w14:paraId="78952C34" w14:textId="77777777" w:rsidR="00E256B7" w:rsidRDefault="00E256B7">
            <w:pPr>
              <w:spacing w:line="0" w:lineRule="atLeast"/>
              <w:ind w:left="120"/>
              <w:rPr>
                <w:rFonts w:ascii="Times New Roman" w:hAnsi="Times New Roman"/>
                <w:b/>
              </w:rPr>
            </w:pPr>
            <w:r>
              <w:rPr>
                <w:rFonts w:ascii="Times New Roman" w:hAnsi="Times New Roman"/>
                <w:b/>
              </w:rPr>
              <w:t>ЗАВРШНИ ДЕО</w:t>
            </w:r>
          </w:p>
        </w:tc>
        <w:tc>
          <w:tcPr>
            <w:tcW w:w="4720" w:type="dxa"/>
            <w:tcBorders>
              <w:top w:val="nil"/>
              <w:left w:val="nil"/>
              <w:bottom w:val="nil"/>
              <w:right w:val="single" w:sz="8" w:space="0" w:color="auto"/>
            </w:tcBorders>
            <w:vAlign w:val="bottom"/>
          </w:tcPr>
          <w:p w14:paraId="0DCDCD64" w14:textId="77777777" w:rsidR="00E256B7" w:rsidRDefault="00E256B7">
            <w:pPr>
              <w:spacing w:line="0" w:lineRule="atLeast"/>
              <w:rPr>
                <w:rFonts w:ascii="Times New Roman" w:hAnsi="Times New Roman"/>
                <w:sz w:val="20"/>
              </w:rPr>
            </w:pPr>
          </w:p>
        </w:tc>
        <w:tc>
          <w:tcPr>
            <w:tcW w:w="4720" w:type="dxa"/>
            <w:gridSpan w:val="5"/>
            <w:tcBorders>
              <w:top w:val="nil"/>
              <w:left w:val="nil"/>
              <w:bottom w:val="nil"/>
              <w:right w:val="single" w:sz="8" w:space="0" w:color="auto"/>
            </w:tcBorders>
            <w:vAlign w:val="bottom"/>
            <w:hideMark/>
          </w:tcPr>
          <w:p w14:paraId="2B4D2A9B" w14:textId="77777777" w:rsidR="00E256B7" w:rsidRDefault="00E256B7">
            <w:pPr>
              <w:spacing w:line="242" w:lineRule="exact"/>
              <w:ind w:left="100"/>
              <w:rPr>
                <w:rFonts w:ascii="Times New Roman" w:hAnsi="Times New Roman"/>
              </w:rPr>
            </w:pPr>
            <w:proofErr w:type="spellStart"/>
            <w:proofErr w:type="gramStart"/>
            <w:r>
              <w:rPr>
                <w:rFonts w:ascii="Times New Roman" w:hAnsi="Times New Roman"/>
                <w:sz w:val="22"/>
              </w:rPr>
              <w:t>критичко</w:t>
            </w:r>
            <w:proofErr w:type="spellEnd"/>
            <w:r>
              <w:rPr>
                <w:rFonts w:ascii="Times New Roman" w:hAnsi="Times New Roman"/>
                <w:sz w:val="22"/>
              </w:rPr>
              <w:t xml:space="preserve">  </w:t>
            </w:r>
            <w:proofErr w:type="spellStart"/>
            <w:r>
              <w:rPr>
                <w:rFonts w:ascii="Times New Roman" w:hAnsi="Times New Roman"/>
                <w:sz w:val="22"/>
              </w:rPr>
              <w:t>мишљешње</w:t>
            </w:r>
            <w:proofErr w:type="spellEnd"/>
            <w:proofErr w:type="gramEnd"/>
            <w:r>
              <w:rPr>
                <w:rFonts w:ascii="Times New Roman" w:hAnsi="Times New Roman"/>
                <w:sz w:val="22"/>
              </w:rPr>
              <w:t xml:space="preserve">  и  </w:t>
            </w:r>
            <w:proofErr w:type="spellStart"/>
            <w:r>
              <w:rPr>
                <w:rFonts w:ascii="Times New Roman" w:hAnsi="Times New Roman"/>
                <w:sz w:val="22"/>
              </w:rPr>
              <w:t>охрабривати</w:t>
            </w:r>
            <w:proofErr w:type="spellEnd"/>
            <w:r>
              <w:rPr>
                <w:rFonts w:ascii="Times New Roman" w:hAnsi="Times New Roman"/>
                <w:sz w:val="22"/>
              </w:rPr>
              <w:t xml:space="preserve">  </w:t>
            </w:r>
            <w:proofErr w:type="spellStart"/>
            <w:r>
              <w:rPr>
                <w:rFonts w:ascii="Times New Roman" w:hAnsi="Times New Roman"/>
                <w:sz w:val="22"/>
              </w:rPr>
              <w:t>ученике</w:t>
            </w:r>
            <w:proofErr w:type="spellEnd"/>
          </w:p>
        </w:tc>
      </w:tr>
      <w:tr w:rsidR="00E256B7" w14:paraId="715C4978" w14:textId="77777777" w:rsidTr="00E256B7">
        <w:trPr>
          <w:trHeight w:val="266"/>
        </w:trPr>
        <w:tc>
          <w:tcPr>
            <w:tcW w:w="4760" w:type="dxa"/>
            <w:vMerge/>
            <w:tcBorders>
              <w:top w:val="nil"/>
              <w:left w:val="single" w:sz="8" w:space="0" w:color="auto"/>
              <w:bottom w:val="nil"/>
              <w:right w:val="single" w:sz="8" w:space="0" w:color="auto"/>
            </w:tcBorders>
            <w:vAlign w:val="center"/>
            <w:hideMark/>
          </w:tcPr>
          <w:p w14:paraId="1AD599FF" w14:textId="77777777" w:rsidR="00E256B7" w:rsidRDefault="00E256B7">
            <w:pPr>
              <w:rPr>
                <w:rFonts w:ascii="Times New Roman" w:hAnsi="Times New Roman"/>
                <w:b/>
              </w:rPr>
            </w:pPr>
          </w:p>
        </w:tc>
        <w:tc>
          <w:tcPr>
            <w:tcW w:w="4720" w:type="dxa"/>
            <w:tcBorders>
              <w:top w:val="nil"/>
              <w:left w:val="nil"/>
              <w:bottom w:val="nil"/>
              <w:right w:val="single" w:sz="8" w:space="0" w:color="auto"/>
            </w:tcBorders>
            <w:vAlign w:val="bottom"/>
            <w:hideMark/>
          </w:tcPr>
          <w:p w14:paraId="0F817C7E" w14:textId="77777777" w:rsidR="00E256B7" w:rsidRDefault="00E256B7">
            <w:pPr>
              <w:spacing w:line="266" w:lineRule="exact"/>
              <w:ind w:left="100"/>
              <w:rPr>
                <w:rFonts w:ascii="Times New Roman" w:hAnsi="Times New Roman"/>
              </w:rPr>
            </w:pPr>
            <w:proofErr w:type="spellStart"/>
            <w:r>
              <w:rPr>
                <w:rFonts w:ascii="Times New Roman" w:hAnsi="Times New Roman"/>
              </w:rPr>
              <w:t>Шта</w:t>
            </w:r>
            <w:proofErr w:type="spellEnd"/>
            <w:r>
              <w:rPr>
                <w:rFonts w:ascii="Times New Roman" w:hAnsi="Times New Roman"/>
              </w:rPr>
              <w:t xml:space="preserve"> </w:t>
            </w:r>
            <w:proofErr w:type="spellStart"/>
            <w:r>
              <w:rPr>
                <w:rFonts w:ascii="Times New Roman" w:hAnsi="Times New Roman"/>
              </w:rPr>
              <w:t>смо</w:t>
            </w:r>
            <w:proofErr w:type="spellEnd"/>
            <w:r>
              <w:rPr>
                <w:rFonts w:ascii="Times New Roman" w:hAnsi="Times New Roman"/>
              </w:rPr>
              <w:t xml:space="preserve"> </w:t>
            </w:r>
            <w:proofErr w:type="spellStart"/>
            <w:r>
              <w:rPr>
                <w:rFonts w:ascii="Times New Roman" w:hAnsi="Times New Roman"/>
              </w:rPr>
              <w:t>урадили</w:t>
            </w:r>
            <w:proofErr w:type="spellEnd"/>
            <w:r>
              <w:rPr>
                <w:rFonts w:ascii="Times New Roman" w:hAnsi="Times New Roman"/>
              </w:rPr>
              <w:t xml:space="preserve"> </w:t>
            </w:r>
            <w:proofErr w:type="spellStart"/>
            <w:r>
              <w:rPr>
                <w:rFonts w:ascii="Times New Roman" w:hAnsi="Times New Roman"/>
              </w:rPr>
              <w:t>током</w:t>
            </w:r>
            <w:proofErr w:type="spellEnd"/>
            <w:r>
              <w:rPr>
                <w:rFonts w:ascii="Times New Roman" w:hAnsi="Times New Roman"/>
              </w:rPr>
              <w:t xml:space="preserve"> </w:t>
            </w:r>
            <w:proofErr w:type="spellStart"/>
            <w:r>
              <w:rPr>
                <w:rFonts w:ascii="Times New Roman" w:hAnsi="Times New Roman"/>
              </w:rPr>
              <w:t>године</w:t>
            </w:r>
            <w:proofErr w:type="spellEnd"/>
            <w:r>
              <w:rPr>
                <w:rFonts w:ascii="Times New Roman" w:hAnsi="Times New Roman"/>
              </w:rPr>
              <w:t>?</w:t>
            </w:r>
          </w:p>
        </w:tc>
        <w:tc>
          <w:tcPr>
            <w:tcW w:w="4720" w:type="dxa"/>
            <w:gridSpan w:val="5"/>
            <w:tcBorders>
              <w:top w:val="nil"/>
              <w:left w:val="nil"/>
              <w:bottom w:val="nil"/>
              <w:right w:val="single" w:sz="8" w:space="0" w:color="auto"/>
            </w:tcBorders>
            <w:vAlign w:val="bottom"/>
            <w:hideMark/>
          </w:tcPr>
          <w:p w14:paraId="7591B1BB" w14:textId="77777777" w:rsidR="00E256B7" w:rsidRDefault="00E256B7">
            <w:pPr>
              <w:spacing w:line="0" w:lineRule="atLeast"/>
              <w:ind w:left="100"/>
              <w:rPr>
                <w:rFonts w:ascii="Times New Roman" w:hAnsi="Times New Roman"/>
              </w:rPr>
            </w:pPr>
            <w:proofErr w:type="spellStart"/>
            <w:proofErr w:type="gramStart"/>
            <w:r>
              <w:rPr>
                <w:rFonts w:ascii="Times New Roman" w:hAnsi="Times New Roman"/>
                <w:sz w:val="22"/>
              </w:rPr>
              <w:t>на</w:t>
            </w:r>
            <w:proofErr w:type="spellEnd"/>
            <w:r>
              <w:rPr>
                <w:rFonts w:ascii="Times New Roman" w:hAnsi="Times New Roman"/>
                <w:sz w:val="22"/>
              </w:rPr>
              <w:t xml:space="preserve">  </w:t>
            </w:r>
            <w:proofErr w:type="spellStart"/>
            <w:r>
              <w:rPr>
                <w:rFonts w:ascii="Times New Roman" w:hAnsi="Times New Roman"/>
                <w:sz w:val="22"/>
              </w:rPr>
              <w:t>ангажовање</w:t>
            </w:r>
            <w:proofErr w:type="spellEnd"/>
            <w:proofErr w:type="gramEnd"/>
            <w:r>
              <w:rPr>
                <w:rFonts w:ascii="Times New Roman" w:hAnsi="Times New Roman"/>
                <w:sz w:val="22"/>
              </w:rPr>
              <w:t xml:space="preserve">  </w:t>
            </w:r>
            <w:proofErr w:type="spellStart"/>
            <w:r>
              <w:rPr>
                <w:rFonts w:ascii="Times New Roman" w:hAnsi="Times New Roman"/>
                <w:sz w:val="22"/>
              </w:rPr>
              <w:t>око</w:t>
            </w:r>
            <w:proofErr w:type="spellEnd"/>
            <w:r>
              <w:rPr>
                <w:rFonts w:ascii="Times New Roman" w:hAnsi="Times New Roman"/>
                <w:sz w:val="22"/>
              </w:rPr>
              <w:t xml:space="preserve">  </w:t>
            </w:r>
            <w:proofErr w:type="spellStart"/>
            <w:r>
              <w:rPr>
                <w:rFonts w:ascii="Times New Roman" w:hAnsi="Times New Roman"/>
                <w:sz w:val="22"/>
              </w:rPr>
              <w:t>проблема</w:t>
            </w:r>
            <w:proofErr w:type="spellEnd"/>
            <w:r>
              <w:rPr>
                <w:rFonts w:ascii="Times New Roman" w:hAnsi="Times New Roman"/>
                <w:sz w:val="22"/>
              </w:rPr>
              <w:t xml:space="preserve">  </w:t>
            </w:r>
            <w:proofErr w:type="spellStart"/>
            <w:r>
              <w:rPr>
                <w:rFonts w:ascii="Times New Roman" w:hAnsi="Times New Roman"/>
                <w:sz w:val="22"/>
              </w:rPr>
              <w:t>током</w:t>
            </w:r>
            <w:proofErr w:type="spellEnd"/>
            <w:r>
              <w:rPr>
                <w:rFonts w:ascii="Times New Roman" w:hAnsi="Times New Roman"/>
                <w:sz w:val="22"/>
              </w:rPr>
              <w:t xml:space="preserve">  </w:t>
            </w:r>
            <w:proofErr w:type="spellStart"/>
            <w:r>
              <w:rPr>
                <w:rFonts w:ascii="Times New Roman" w:hAnsi="Times New Roman"/>
                <w:sz w:val="22"/>
              </w:rPr>
              <w:t>даљег</w:t>
            </w:r>
            <w:proofErr w:type="spellEnd"/>
          </w:p>
        </w:tc>
      </w:tr>
      <w:tr w:rsidR="00E256B7" w14:paraId="5636267F" w14:textId="77777777" w:rsidTr="00E256B7">
        <w:trPr>
          <w:trHeight w:val="241"/>
        </w:trPr>
        <w:tc>
          <w:tcPr>
            <w:tcW w:w="4760" w:type="dxa"/>
            <w:tcBorders>
              <w:top w:val="nil"/>
              <w:left w:val="single" w:sz="8" w:space="0" w:color="auto"/>
              <w:bottom w:val="nil"/>
              <w:right w:val="single" w:sz="8" w:space="0" w:color="auto"/>
            </w:tcBorders>
            <w:vAlign w:val="bottom"/>
          </w:tcPr>
          <w:p w14:paraId="7C7B6837" w14:textId="77777777" w:rsidR="00E256B7" w:rsidRDefault="00E256B7">
            <w:pPr>
              <w:spacing w:line="0" w:lineRule="atLeast"/>
              <w:rPr>
                <w:rFonts w:ascii="Times New Roman" w:hAnsi="Times New Roman"/>
                <w:sz w:val="20"/>
              </w:rPr>
            </w:pPr>
          </w:p>
        </w:tc>
        <w:tc>
          <w:tcPr>
            <w:tcW w:w="4720" w:type="dxa"/>
            <w:tcBorders>
              <w:top w:val="nil"/>
              <w:left w:val="nil"/>
              <w:bottom w:val="nil"/>
              <w:right w:val="single" w:sz="8" w:space="0" w:color="auto"/>
            </w:tcBorders>
            <w:vAlign w:val="bottom"/>
          </w:tcPr>
          <w:p w14:paraId="255A0E47" w14:textId="77777777" w:rsidR="00E256B7" w:rsidRDefault="00E256B7">
            <w:pPr>
              <w:spacing w:line="0" w:lineRule="atLeast"/>
              <w:rPr>
                <w:rFonts w:ascii="Times New Roman" w:hAnsi="Times New Roman"/>
              </w:rPr>
            </w:pPr>
          </w:p>
        </w:tc>
        <w:tc>
          <w:tcPr>
            <w:tcW w:w="1320" w:type="dxa"/>
            <w:vAlign w:val="bottom"/>
            <w:hideMark/>
          </w:tcPr>
          <w:p w14:paraId="0AE27CDB" w14:textId="77777777" w:rsidR="00E256B7" w:rsidRDefault="00E256B7">
            <w:pPr>
              <w:spacing w:line="242" w:lineRule="exact"/>
              <w:ind w:left="100"/>
              <w:rPr>
                <w:rFonts w:ascii="Times New Roman" w:hAnsi="Times New Roman"/>
              </w:rPr>
            </w:pPr>
            <w:proofErr w:type="spellStart"/>
            <w:r>
              <w:rPr>
                <w:rFonts w:ascii="Times New Roman" w:hAnsi="Times New Roman"/>
                <w:sz w:val="22"/>
              </w:rPr>
              <w:t>живота</w:t>
            </w:r>
            <w:proofErr w:type="spellEnd"/>
            <w:r>
              <w:rPr>
                <w:rFonts w:ascii="Times New Roman" w:hAnsi="Times New Roman"/>
                <w:sz w:val="22"/>
              </w:rPr>
              <w:t>.</w:t>
            </w:r>
          </w:p>
        </w:tc>
        <w:tc>
          <w:tcPr>
            <w:tcW w:w="560" w:type="dxa"/>
            <w:vAlign w:val="bottom"/>
          </w:tcPr>
          <w:p w14:paraId="2DDCA6D7" w14:textId="77777777" w:rsidR="00E256B7" w:rsidRDefault="00E256B7">
            <w:pPr>
              <w:spacing w:line="0" w:lineRule="atLeast"/>
              <w:rPr>
                <w:rFonts w:ascii="Times New Roman" w:hAnsi="Times New Roman"/>
                <w:sz w:val="20"/>
              </w:rPr>
            </w:pPr>
          </w:p>
        </w:tc>
        <w:tc>
          <w:tcPr>
            <w:tcW w:w="1280" w:type="dxa"/>
            <w:vAlign w:val="bottom"/>
          </w:tcPr>
          <w:p w14:paraId="04F95250" w14:textId="77777777" w:rsidR="00E256B7" w:rsidRDefault="00E256B7">
            <w:pPr>
              <w:spacing w:line="0" w:lineRule="atLeast"/>
              <w:rPr>
                <w:rFonts w:ascii="Times New Roman" w:hAnsi="Times New Roman"/>
              </w:rPr>
            </w:pPr>
          </w:p>
        </w:tc>
        <w:tc>
          <w:tcPr>
            <w:tcW w:w="1180" w:type="dxa"/>
            <w:vAlign w:val="bottom"/>
          </w:tcPr>
          <w:p w14:paraId="6BD7701F" w14:textId="77777777" w:rsidR="00E256B7" w:rsidRDefault="00E256B7">
            <w:pPr>
              <w:spacing w:line="0" w:lineRule="atLeast"/>
              <w:rPr>
                <w:rFonts w:ascii="Times New Roman" w:hAnsi="Times New Roman"/>
              </w:rPr>
            </w:pPr>
          </w:p>
        </w:tc>
        <w:tc>
          <w:tcPr>
            <w:tcW w:w="380" w:type="dxa"/>
            <w:tcBorders>
              <w:top w:val="nil"/>
              <w:left w:val="nil"/>
              <w:bottom w:val="nil"/>
              <w:right w:val="single" w:sz="8" w:space="0" w:color="auto"/>
            </w:tcBorders>
            <w:vAlign w:val="bottom"/>
          </w:tcPr>
          <w:p w14:paraId="42F543C8" w14:textId="77777777" w:rsidR="00E256B7" w:rsidRDefault="00E256B7">
            <w:pPr>
              <w:spacing w:line="0" w:lineRule="atLeast"/>
              <w:rPr>
                <w:rFonts w:ascii="Times New Roman" w:hAnsi="Times New Roman"/>
              </w:rPr>
            </w:pPr>
          </w:p>
        </w:tc>
      </w:tr>
      <w:tr w:rsidR="00E256B7" w14:paraId="05DD9846" w14:textId="77777777" w:rsidTr="00E256B7">
        <w:trPr>
          <w:trHeight w:val="251"/>
        </w:trPr>
        <w:tc>
          <w:tcPr>
            <w:tcW w:w="4760" w:type="dxa"/>
            <w:tcBorders>
              <w:top w:val="nil"/>
              <w:left w:val="single" w:sz="8" w:space="0" w:color="auto"/>
              <w:bottom w:val="nil"/>
              <w:right w:val="single" w:sz="8" w:space="0" w:color="auto"/>
            </w:tcBorders>
            <w:vAlign w:val="bottom"/>
          </w:tcPr>
          <w:p w14:paraId="766FC3FB" w14:textId="77777777" w:rsidR="00E256B7" w:rsidRDefault="00E256B7">
            <w:pPr>
              <w:spacing w:line="0" w:lineRule="atLeast"/>
              <w:rPr>
                <w:rFonts w:ascii="Times New Roman" w:hAnsi="Times New Roman"/>
                <w:sz w:val="21"/>
              </w:rPr>
            </w:pPr>
          </w:p>
        </w:tc>
        <w:tc>
          <w:tcPr>
            <w:tcW w:w="4720" w:type="dxa"/>
            <w:vMerge w:val="restart"/>
            <w:tcBorders>
              <w:top w:val="nil"/>
              <w:left w:val="nil"/>
              <w:bottom w:val="nil"/>
              <w:right w:val="single" w:sz="8" w:space="0" w:color="auto"/>
            </w:tcBorders>
            <w:vAlign w:val="bottom"/>
            <w:hideMark/>
          </w:tcPr>
          <w:p w14:paraId="38BE58F7" w14:textId="77777777" w:rsidR="00E256B7" w:rsidRDefault="00E256B7">
            <w:pPr>
              <w:spacing w:line="0" w:lineRule="atLeast"/>
              <w:ind w:left="100"/>
              <w:rPr>
                <w:rFonts w:ascii="Times New Roman" w:hAnsi="Times New Roman"/>
              </w:rPr>
            </w:pPr>
            <w:proofErr w:type="spellStart"/>
            <w:r>
              <w:rPr>
                <w:rFonts w:ascii="Times New Roman" w:hAnsi="Times New Roman"/>
              </w:rPr>
              <w:t>Шта</w:t>
            </w:r>
            <w:proofErr w:type="spellEnd"/>
            <w:r>
              <w:rPr>
                <w:rFonts w:ascii="Times New Roman" w:hAnsi="Times New Roman"/>
              </w:rPr>
              <w:t xml:space="preserve"> </w:t>
            </w:r>
            <w:proofErr w:type="spellStart"/>
            <w:r>
              <w:rPr>
                <w:rFonts w:ascii="Times New Roman" w:hAnsi="Times New Roman"/>
              </w:rPr>
              <w:t>носим</w:t>
            </w:r>
            <w:proofErr w:type="spellEnd"/>
            <w:r>
              <w:rPr>
                <w:rFonts w:ascii="Times New Roman" w:hAnsi="Times New Roman"/>
              </w:rPr>
              <w:t xml:space="preserve"> </w:t>
            </w:r>
            <w:proofErr w:type="spellStart"/>
            <w:r>
              <w:rPr>
                <w:rFonts w:ascii="Times New Roman" w:hAnsi="Times New Roman"/>
              </w:rPr>
              <w:t>са</w:t>
            </w:r>
            <w:proofErr w:type="spellEnd"/>
            <w:r>
              <w:rPr>
                <w:rFonts w:ascii="Times New Roman" w:hAnsi="Times New Roman"/>
              </w:rPr>
              <w:t xml:space="preserve"> </w:t>
            </w:r>
            <w:proofErr w:type="spellStart"/>
            <w:r>
              <w:rPr>
                <w:rFonts w:ascii="Times New Roman" w:hAnsi="Times New Roman"/>
              </w:rPr>
              <w:t>собом</w:t>
            </w:r>
            <w:proofErr w:type="spellEnd"/>
            <w:r>
              <w:rPr>
                <w:rFonts w:ascii="Times New Roman" w:hAnsi="Times New Roman"/>
              </w:rPr>
              <w:t>?</w:t>
            </w:r>
          </w:p>
        </w:tc>
        <w:tc>
          <w:tcPr>
            <w:tcW w:w="1880" w:type="dxa"/>
            <w:gridSpan w:val="2"/>
            <w:vAlign w:val="bottom"/>
            <w:hideMark/>
          </w:tcPr>
          <w:p w14:paraId="7967BB0B" w14:textId="77777777" w:rsidR="00E256B7" w:rsidRDefault="00E256B7">
            <w:pPr>
              <w:spacing w:line="251" w:lineRule="exact"/>
              <w:ind w:left="100"/>
              <w:rPr>
                <w:rFonts w:ascii="Times New Roman" w:hAnsi="Times New Roman"/>
              </w:rPr>
            </w:pPr>
            <w:proofErr w:type="spellStart"/>
            <w:proofErr w:type="gramStart"/>
            <w:r>
              <w:rPr>
                <w:rFonts w:ascii="Times New Roman" w:hAnsi="Times New Roman"/>
                <w:sz w:val="22"/>
              </w:rPr>
              <w:t>Подсећати</w:t>
            </w:r>
            <w:proofErr w:type="spellEnd"/>
            <w:r>
              <w:rPr>
                <w:rFonts w:ascii="Times New Roman" w:hAnsi="Times New Roman"/>
                <w:sz w:val="22"/>
              </w:rPr>
              <w:t xml:space="preserve">  </w:t>
            </w:r>
            <w:proofErr w:type="spellStart"/>
            <w:r>
              <w:rPr>
                <w:rFonts w:ascii="Times New Roman" w:hAnsi="Times New Roman"/>
                <w:sz w:val="22"/>
              </w:rPr>
              <w:t>их</w:t>
            </w:r>
            <w:proofErr w:type="spellEnd"/>
            <w:proofErr w:type="gramEnd"/>
            <w:r>
              <w:rPr>
                <w:rFonts w:ascii="Times New Roman" w:hAnsi="Times New Roman"/>
                <w:sz w:val="22"/>
              </w:rPr>
              <w:t xml:space="preserve">  </w:t>
            </w:r>
            <w:proofErr w:type="spellStart"/>
            <w:r>
              <w:rPr>
                <w:rFonts w:ascii="Times New Roman" w:hAnsi="Times New Roman"/>
                <w:sz w:val="22"/>
              </w:rPr>
              <w:t>да</w:t>
            </w:r>
            <w:proofErr w:type="spellEnd"/>
          </w:p>
        </w:tc>
        <w:tc>
          <w:tcPr>
            <w:tcW w:w="1280" w:type="dxa"/>
            <w:vAlign w:val="bottom"/>
            <w:hideMark/>
          </w:tcPr>
          <w:p w14:paraId="1B7F817F" w14:textId="77777777" w:rsidR="00E256B7" w:rsidRDefault="00E256B7">
            <w:pPr>
              <w:spacing w:line="251" w:lineRule="exact"/>
              <w:ind w:left="80"/>
              <w:rPr>
                <w:rFonts w:ascii="Times New Roman" w:hAnsi="Times New Roman"/>
              </w:rPr>
            </w:pPr>
            <w:proofErr w:type="spellStart"/>
            <w:proofErr w:type="gramStart"/>
            <w:r>
              <w:rPr>
                <w:rFonts w:ascii="Times New Roman" w:hAnsi="Times New Roman"/>
                <w:sz w:val="22"/>
              </w:rPr>
              <w:t>вештине</w:t>
            </w:r>
            <w:proofErr w:type="spellEnd"/>
            <w:r>
              <w:rPr>
                <w:rFonts w:ascii="Times New Roman" w:hAnsi="Times New Roman"/>
                <w:sz w:val="22"/>
              </w:rPr>
              <w:t xml:space="preserve">  и</w:t>
            </w:r>
            <w:proofErr w:type="gramEnd"/>
          </w:p>
        </w:tc>
        <w:tc>
          <w:tcPr>
            <w:tcW w:w="1180" w:type="dxa"/>
            <w:vAlign w:val="bottom"/>
            <w:hideMark/>
          </w:tcPr>
          <w:p w14:paraId="05979937" w14:textId="77777777" w:rsidR="00E256B7" w:rsidRDefault="00E256B7">
            <w:pPr>
              <w:spacing w:line="251" w:lineRule="exact"/>
              <w:ind w:left="20"/>
              <w:rPr>
                <w:rFonts w:ascii="Times New Roman" w:hAnsi="Times New Roman"/>
              </w:rPr>
            </w:pPr>
            <w:proofErr w:type="spellStart"/>
            <w:proofErr w:type="gramStart"/>
            <w:r>
              <w:rPr>
                <w:rFonts w:ascii="Times New Roman" w:hAnsi="Times New Roman"/>
                <w:sz w:val="22"/>
              </w:rPr>
              <w:t>знања</w:t>
            </w:r>
            <w:proofErr w:type="spellEnd"/>
            <w:r>
              <w:rPr>
                <w:rFonts w:ascii="Times New Roman" w:hAnsi="Times New Roman"/>
                <w:sz w:val="22"/>
              </w:rPr>
              <w:t xml:space="preserve">  </w:t>
            </w:r>
            <w:proofErr w:type="spellStart"/>
            <w:r>
              <w:rPr>
                <w:rFonts w:ascii="Times New Roman" w:hAnsi="Times New Roman"/>
                <w:sz w:val="22"/>
              </w:rPr>
              <w:t>које</w:t>
            </w:r>
            <w:proofErr w:type="spellEnd"/>
            <w:proofErr w:type="gramEnd"/>
          </w:p>
        </w:tc>
        <w:tc>
          <w:tcPr>
            <w:tcW w:w="380" w:type="dxa"/>
            <w:tcBorders>
              <w:top w:val="nil"/>
              <w:left w:val="nil"/>
              <w:bottom w:val="nil"/>
              <w:right w:val="single" w:sz="8" w:space="0" w:color="auto"/>
            </w:tcBorders>
            <w:vAlign w:val="bottom"/>
            <w:hideMark/>
          </w:tcPr>
          <w:p w14:paraId="23DD8FAD" w14:textId="77777777" w:rsidR="00E256B7" w:rsidRDefault="00E256B7">
            <w:pPr>
              <w:spacing w:line="251" w:lineRule="exact"/>
              <w:ind w:right="10"/>
              <w:jc w:val="right"/>
              <w:rPr>
                <w:rFonts w:ascii="Times New Roman" w:hAnsi="Times New Roman"/>
              </w:rPr>
            </w:pPr>
            <w:proofErr w:type="spellStart"/>
            <w:r>
              <w:rPr>
                <w:rFonts w:ascii="Times New Roman" w:hAnsi="Times New Roman"/>
                <w:sz w:val="22"/>
              </w:rPr>
              <w:t>су</w:t>
            </w:r>
            <w:proofErr w:type="spellEnd"/>
          </w:p>
        </w:tc>
      </w:tr>
      <w:tr w:rsidR="00E256B7" w14:paraId="21D780F7" w14:textId="77777777" w:rsidTr="00E256B7">
        <w:trPr>
          <w:trHeight w:val="110"/>
        </w:trPr>
        <w:tc>
          <w:tcPr>
            <w:tcW w:w="4760" w:type="dxa"/>
            <w:tcBorders>
              <w:top w:val="nil"/>
              <w:left w:val="single" w:sz="8" w:space="0" w:color="auto"/>
              <w:bottom w:val="nil"/>
              <w:right w:val="single" w:sz="8" w:space="0" w:color="auto"/>
            </w:tcBorders>
            <w:vAlign w:val="bottom"/>
          </w:tcPr>
          <w:p w14:paraId="2127604A" w14:textId="77777777" w:rsidR="00E256B7" w:rsidRDefault="00E256B7">
            <w:pPr>
              <w:spacing w:line="0" w:lineRule="atLeast"/>
              <w:rPr>
                <w:rFonts w:ascii="Times New Roman" w:hAnsi="Times New Roman"/>
                <w:sz w:val="9"/>
              </w:rPr>
            </w:pPr>
          </w:p>
        </w:tc>
        <w:tc>
          <w:tcPr>
            <w:tcW w:w="4720" w:type="dxa"/>
            <w:vMerge/>
            <w:tcBorders>
              <w:top w:val="nil"/>
              <w:left w:val="nil"/>
              <w:bottom w:val="nil"/>
              <w:right w:val="single" w:sz="8" w:space="0" w:color="auto"/>
            </w:tcBorders>
            <w:vAlign w:val="center"/>
            <w:hideMark/>
          </w:tcPr>
          <w:p w14:paraId="7EA5CCD2" w14:textId="77777777" w:rsidR="00E256B7" w:rsidRDefault="00E256B7">
            <w:pPr>
              <w:rPr>
                <w:rFonts w:ascii="Times New Roman" w:hAnsi="Times New Roman"/>
              </w:rPr>
            </w:pPr>
          </w:p>
        </w:tc>
        <w:tc>
          <w:tcPr>
            <w:tcW w:w="4720" w:type="dxa"/>
            <w:gridSpan w:val="5"/>
            <w:vMerge w:val="restart"/>
            <w:tcBorders>
              <w:top w:val="nil"/>
              <w:left w:val="nil"/>
              <w:bottom w:val="single" w:sz="8" w:space="0" w:color="auto"/>
              <w:right w:val="single" w:sz="8" w:space="0" w:color="auto"/>
            </w:tcBorders>
            <w:vAlign w:val="bottom"/>
            <w:hideMark/>
          </w:tcPr>
          <w:p w14:paraId="39AFA19B" w14:textId="77777777" w:rsidR="00E256B7" w:rsidRDefault="00E256B7">
            <w:pPr>
              <w:spacing w:line="0" w:lineRule="atLeast"/>
              <w:ind w:left="100"/>
              <w:rPr>
                <w:rFonts w:ascii="Times New Roman" w:hAnsi="Times New Roman"/>
              </w:rPr>
            </w:pPr>
            <w:proofErr w:type="spellStart"/>
            <w:proofErr w:type="gramStart"/>
            <w:r>
              <w:rPr>
                <w:rFonts w:ascii="Times New Roman" w:hAnsi="Times New Roman"/>
                <w:sz w:val="22"/>
              </w:rPr>
              <w:t>стекли</w:t>
            </w:r>
            <w:proofErr w:type="spellEnd"/>
            <w:r>
              <w:rPr>
                <w:rFonts w:ascii="Times New Roman" w:hAnsi="Times New Roman"/>
                <w:sz w:val="22"/>
              </w:rPr>
              <w:t xml:space="preserve">  </w:t>
            </w:r>
            <w:proofErr w:type="spellStart"/>
            <w:r>
              <w:rPr>
                <w:rFonts w:ascii="Times New Roman" w:hAnsi="Times New Roman"/>
                <w:sz w:val="22"/>
              </w:rPr>
              <w:t>на</w:t>
            </w:r>
            <w:proofErr w:type="spellEnd"/>
            <w:proofErr w:type="gramEnd"/>
            <w:r>
              <w:rPr>
                <w:rFonts w:ascii="Times New Roman" w:hAnsi="Times New Roman"/>
                <w:sz w:val="22"/>
              </w:rPr>
              <w:t xml:space="preserve">  </w:t>
            </w:r>
            <w:proofErr w:type="spellStart"/>
            <w:r>
              <w:rPr>
                <w:rFonts w:ascii="Times New Roman" w:hAnsi="Times New Roman"/>
                <w:sz w:val="22"/>
              </w:rPr>
              <w:t>овом</w:t>
            </w:r>
            <w:proofErr w:type="spellEnd"/>
            <w:r>
              <w:rPr>
                <w:rFonts w:ascii="Times New Roman" w:hAnsi="Times New Roman"/>
                <w:sz w:val="22"/>
              </w:rPr>
              <w:t xml:space="preserve"> </w:t>
            </w:r>
            <w:proofErr w:type="spellStart"/>
            <w:r>
              <w:rPr>
                <w:rFonts w:ascii="Times New Roman" w:hAnsi="Times New Roman"/>
                <w:sz w:val="22"/>
              </w:rPr>
              <w:t>предмети</w:t>
            </w:r>
            <w:proofErr w:type="spellEnd"/>
            <w:r>
              <w:rPr>
                <w:rFonts w:ascii="Times New Roman" w:hAnsi="Times New Roman"/>
                <w:sz w:val="22"/>
              </w:rPr>
              <w:t xml:space="preserve">  </w:t>
            </w:r>
            <w:proofErr w:type="spellStart"/>
            <w:r>
              <w:rPr>
                <w:rFonts w:ascii="Times New Roman" w:hAnsi="Times New Roman"/>
                <w:sz w:val="22"/>
              </w:rPr>
              <w:t>примењују</w:t>
            </w:r>
            <w:proofErr w:type="spellEnd"/>
            <w:r>
              <w:rPr>
                <w:rFonts w:ascii="Times New Roman" w:hAnsi="Times New Roman"/>
                <w:sz w:val="22"/>
              </w:rPr>
              <w:t xml:space="preserve"> и  </w:t>
            </w:r>
            <w:proofErr w:type="spellStart"/>
            <w:r>
              <w:rPr>
                <w:rFonts w:ascii="Times New Roman" w:hAnsi="Times New Roman"/>
                <w:sz w:val="22"/>
              </w:rPr>
              <w:t>даље</w:t>
            </w:r>
            <w:proofErr w:type="spellEnd"/>
            <w:r>
              <w:rPr>
                <w:rFonts w:ascii="Times New Roman" w:hAnsi="Times New Roman"/>
                <w:sz w:val="22"/>
              </w:rPr>
              <w:t>,</w:t>
            </w:r>
          </w:p>
        </w:tc>
      </w:tr>
      <w:tr w:rsidR="00E256B7" w14:paraId="2CC26105" w14:textId="77777777" w:rsidTr="00E256B7">
        <w:trPr>
          <w:trHeight w:val="150"/>
        </w:trPr>
        <w:tc>
          <w:tcPr>
            <w:tcW w:w="4760" w:type="dxa"/>
            <w:tcBorders>
              <w:top w:val="nil"/>
              <w:left w:val="single" w:sz="8" w:space="0" w:color="auto"/>
              <w:bottom w:val="single" w:sz="8" w:space="0" w:color="auto"/>
              <w:right w:val="single" w:sz="8" w:space="0" w:color="auto"/>
            </w:tcBorders>
            <w:vAlign w:val="bottom"/>
          </w:tcPr>
          <w:p w14:paraId="637B4C69" w14:textId="77777777" w:rsidR="00E256B7" w:rsidRDefault="00E256B7">
            <w:pPr>
              <w:spacing w:line="0" w:lineRule="atLeast"/>
              <w:rPr>
                <w:rFonts w:ascii="Times New Roman" w:hAnsi="Times New Roman"/>
                <w:sz w:val="13"/>
              </w:rPr>
            </w:pPr>
          </w:p>
        </w:tc>
        <w:tc>
          <w:tcPr>
            <w:tcW w:w="4720" w:type="dxa"/>
            <w:tcBorders>
              <w:top w:val="nil"/>
              <w:left w:val="nil"/>
              <w:bottom w:val="single" w:sz="8" w:space="0" w:color="auto"/>
              <w:right w:val="single" w:sz="8" w:space="0" w:color="auto"/>
            </w:tcBorders>
            <w:vAlign w:val="bottom"/>
          </w:tcPr>
          <w:p w14:paraId="0C2F3954" w14:textId="77777777" w:rsidR="00E256B7" w:rsidRDefault="00E256B7">
            <w:pPr>
              <w:spacing w:line="0" w:lineRule="atLeast"/>
              <w:rPr>
                <w:rFonts w:ascii="Times New Roman" w:hAnsi="Times New Roman"/>
                <w:sz w:val="13"/>
              </w:rPr>
            </w:pPr>
          </w:p>
        </w:tc>
        <w:tc>
          <w:tcPr>
            <w:tcW w:w="9780" w:type="dxa"/>
            <w:gridSpan w:val="5"/>
            <w:vMerge/>
            <w:tcBorders>
              <w:top w:val="nil"/>
              <w:left w:val="nil"/>
              <w:bottom w:val="single" w:sz="8" w:space="0" w:color="auto"/>
              <w:right w:val="single" w:sz="8" w:space="0" w:color="auto"/>
            </w:tcBorders>
            <w:vAlign w:val="center"/>
            <w:hideMark/>
          </w:tcPr>
          <w:p w14:paraId="0AB7158C" w14:textId="77777777" w:rsidR="00E256B7" w:rsidRDefault="00E256B7">
            <w:pPr>
              <w:rPr>
                <w:rFonts w:ascii="Times New Roman" w:hAnsi="Times New Roman"/>
              </w:rPr>
            </w:pPr>
          </w:p>
        </w:tc>
      </w:tr>
    </w:tbl>
    <w:p w14:paraId="3810C965" w14:textId="77777777" w:rsidR="00E256B7" w:rsidRDefault="00DF307A" w:rsidP="00E256B7">
      <w:pPr>
        <w:spacing w:line="20" w:lineRule="exact"/>
        <w:rPr>
          <w:rFonts w:ascii="Times New Roman" w:hAnsi="Times New Roman" w:cs="Arial"/>
          <w:sz w:val="20"/>
          <w:szCs w:val="20"/>
        </w:rPr>
      </w:pPr>
      <w:r>
        <w:rPr>
          <w:rFonts w:ascii="Calibri" w:hAnsi="Calibri" w:cs="Arial"/>
          <w:noProof/>
          <w:sz w:val="20"/>
          <w:szCs w:val="20"/>
          <w:lang w:val="sr-Latn-RS" w:eastAsia="sr-Latn-RS"/>
        </w:rPr>
        <mc:AlternateContent>
          <mc:Choice Requires="wps">
            <w:drawing>
              <wp:anchor distT="0" distB="0" distL="114300" distR="114300" simplePos="0" relativeHeight="251662848" behindDoc="1" locked="0" layoutInCell="1" allowOverlap="1" wp14:anchorId="75700627" wp14:editId="65A8ED91">
                <wp:simplePos x="0" y="0"/>
                <wp:positionH relativeFrom="column">
                  <wp:posOffset>9006205</wp:posOffset>
                </wp:positionH>
                <wp:positionV relativeFrom="paragraph">
                  <wp:posOffset>-8890</wp:posOffset>
                </wp:positionV>
                <wp:extent cx="12065" cy="12065"/>
                <wp:effectExtent l="0" t="635" r="1905" b="0"/>
                <wp:wrapNone/>
                <wp:docPr id="1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6BE7B" id="Rectangle 50" o:spid="_x0000_s1026" style="position:absolute;margin-left:709.15pt;margin-top:-.7pt;width:.95pt;height:.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" fillcolor="black" strokecolor="white"/>
            </w:pict>
          </mc:Fallback>
        </mc:AlternateContent>
      </w:r>
    </w:p>
    <w:p w14:paraId="770AF397" w14:textId="77777777" w:rsidR="00E256B7" w:rsidRDefault="00E256B7" w:rsidP="00E256B7">
      <w:pPr>
        <w:rPr>
          <w:rFonts w:ascii="Times New Roman" w:hAnsi="Times New Roman"/>
        </w:rPr>
        <w:sectPr w:rsidR="00E256B7">
          <w:pgSz w:w="16840" w:h="11909" w:orient="landscape"/>
          <w:pgMar w:top="714" w:right="1318" w:bottom="962" w:left="1320" w:header="0" w:footer="0" w:gutter="0"/>
          <w:cols w:space="720"/>
        </w:sectPr>
      </w:pPr>
    </w:p>
    <w:tbl>
      <w:tblPr>
        <w:tblW w:w="0" w:type="auto"/>
        <w:tblInd w:w="-567" w:type="dxa"/>
        <w:tblLayout w:type="fixed"/>
        <w:tblCellMar>
          <w:left w:w="0" w:type="dxa"/>
          <w:right w:w="0" w:type="dxa"/>
        </w:tblCellMar>
        <w:tblLook w:val="04A0" w:firstRow="1" w:lastRow="0" w:firstColumn="1" w:lastColumn="0" w:noHBand="0" w:noVBand="1"/>
      </w:tblPr>
      <w:tblGrid>
        <w:gridCol w:w="5317"/>
        <w:gridCol w:w="4720"/>
        <w:gridCol w:w="4720"/>
      </w:tblGrid>
      <w:tr w:rsidR="00E256B7" w14:paraId="2214ABF8" w14:textId="77777777" w:rsidTr="00E256B7">
        <w:trPr>
          <w:trHeight w:val="230"/>
        </w:trPr>
        <w:tc>
          <w:tcPr>
            <w:tcW w:w="5317" w:type="dxa"/>
            <w:vAlign w:val="bottom"/>
          </w:tcPr>
          <w:p w14:paraId="7A2FE821" w14:textId="77777777" w:rsidR="00E256B7" w:rsidRDefault="00E256B7">
            <w:pPr>
              <w:spacing w:line="0" w:lineRule="atLeast"/>
              <w:ind w:left="520"/>
              <w:rPr>
                <w:rFonts w:ascii="Times New Roman" w:hAnsi="Times New Roman"/>
                <w:i/>
                <w:lang w:val="sr-Cyrl-RS"/>
              </w:rPr>
            </w:pPr>
            <w:bookmarkStart w:id="4" w:name="page4"/>
            <w:bookmarkEnd w:id="4"/>
          </w:p>
        </w:tc>
        <w:tc>
          <w:tcPr>
            <w:tcW w:w="4720" w:type="dxa"/>
            <w:vAlign w:val="bottom"/>
          </w:tcPr>
          <w:p w14:paraId="1AE938FF" w14:textId="77777777" w:rsidR="00E256B7" w:rsidRDefault="00E256B7">
            <w:pPr>
              <w:spacing w:line="0" w:lineRule="atLeast"/>
              <w:ind w:left="1920"/>
              <w:rPr>
                <w:rFonts w:ascii="Times New Roman" w:hAnsi="Times New Roman"/>
                <w:i/>
                <w:lang w:val="sr-Latn-RS"/>
              </w:rPr>
            </w:pPr>
          </w:p>
        </w:tc>
        <w:tc>
          <w:tcPr>
            <w:tcW w:w="4720" w:type="dxa"/>
            <w:vAlign w:val="bottom"/>
          </w:tcPr>
          <w:p w14:paraId="003C3D9F" w14:textId="77777777" w:rsidR="00E256B7" w:rsidRDefault="00E256B7">
            <w:pPr>
              <w:spacing w:line="0" w:lineRule="atLeast"/>
              <w:ind w:left="2640"/>
              <w:rPr>
                <w:rFonts w:ascii="Times New Roman" w:hAnsi="Times New Roman"/>
                <w:i/>
              </w:rPr>
            </w:pPr>
          </w:p>
        </w:tc>
      </w:tr>
      <w:tr w:rsidR="00E256B7" w14:paraId="5F40328C" w14:textId="77777777" w:rsidTr="00E256B7">
        <w:trPr>
          <w:trHeight w:val="496"/>
        </w:trPr>
        <w:tc>
          <w:tcPr>
            <w:tcW w:w="5317" w:type="dxa"/>
            <w:tcBorders>
              <w:top w:val="nil"/>
              <w:left w:val="nil"/>
              <w:bottom w:val="single" w:sz="8" w:space="0" w:color="auto"/>
              <w:right w:val="nil"/>
            </w:tcBorders>
            <w:vAlign w:val="bottom"/>
          </w:tcPr>
          <w:p w14:paraId="0E160D35" w14:textId="77777777" w:rsidR="00E256B7" w:rsidRDefault="00E256B7">
            <w:pPr>
              <w:spacing w:line="0" w:lineRule="atLeast"/>
              <w:rPr>
                <w:rFonts w:ascii="Times New Roman" w:hAnsi="Times New Roman"/>
              </w:rPr>
            </w:pPr>
          </w:p>
        </w:tc>
        <w:tc>
          <w:tcPr>
            <w:tcW w:w="4720" w:type="dxa"/>
            <w:tcBorders>
              <w:top w:val="nil"/>
              <w:left w:val="nil"/>
              <w:bottom w:val="single" w:sz="8" w:space="0" w:color="auto"/>
              <w:right w:val="nil"/>
            </w:tcBorders>
            <w:vAlign w:val="bottom"/>
          </w:tcPr>
          <w:p w14:paraId="7F057062" w14:textId="77777777" w:rsidR="00E256B7" w:rsidRDefault="00E256B7">
            <w:pPr>
              <w:spacing w:line="0" w:lineRule="atLeast"/>
              <w:rPr>
                <w:rFonts w:ascii="Times New Roman" w:hAnsi="Times New Roman"/>
              </w:rPr>
            </w:pPr>
          </w:p>
        </w:tc>
        <w:tc>
          <w:tcPr>
            <w:tcW w:w="4720" w:type="dxa"/>
            <w:tcBorders>
              <w:top w:val="nil"/>
              <w:left w:val="nil"/>
              <w:bottom w:val="single" w:sz="8" w:space="0" w:color="auto"/>
              <w:right w:val="nil"/>
            </w:tcBorders>
            <w:vAlign w:val="bottom"/>
          </w:tcPr>
          <w:p w14:paraId="0EB56068" w14:textId="77777777" w:rsidR="00E256B7" w:rsidRDefault="00E256B7">
            <w:pPr>
              <w:spacing w:line="0" w:lineRule="atLeast"/>
              <w:rPr>
                <w:rFonts w:ascii="Times New Roman" w:hAnsi="Times New Roman"/>
              </w:rPr>
            </w:pPr>
          </w:p>
        </w:tc>
      </w:tr>
      <w:tr w:rsidR="00E256B7" w14:paraId="6377DD56" w14:textId="77777777" w:rsidTr="00E256B7">
        <w:trPr>
          <w:trHeight w:val="237"/>
        </w:trPr>
        <w:tc>
          <w:tcPr>
            <w:tcW w:w="5317" w:type="dxa"/>
            <w:tcBorders>
              <w:top w:val="nil"/>
              <w:left w:val="single" w:sz="8" w:space="0" w:color="auto"/>
              <w:bottom w:val="nil"/>
              <w:right w:val="single" w:sz="8" w:space="0" w:color="auto"/>
            </w:tcBorders>
            <w:vAlign w:val="bottom"/>
          </w:tcPr>
          <w:p w14:paraId="3CE00A9D" w14:textId="77777777" w:rsidR="00E256B7" w:rsidRDefault="00E256B7">
            <w:pPr>
              <w:spacing w:line="0" w:lineRule="atLeast"/>
              <w:rPr>
                <w:rFonts w:ascii="Times New Roman" w:hAnsi="Times New Roman"/>
                <w:sz w:val="20"/>
              </w:rPr>
            </w:pPr>
          </w:p>
        </w:tc>
        <w:tc>
          <w:tcPr>
            <w:tcW w:w="4720" w:type="dxa"/>
            <w:tcBorders>
              <w:top w:val="nil"/>
              <w:left w:val="nil"/>
              <w:bottom w:val="nil"/>
              <w:right w:val="single" w:sz="8" w:space="0" w:color="auto"/>
            </w:tcBorders>
            <w:vAlign w:val="bottom"/>
          </w:tcPr>
          <w:p w14:paraId="7A03F622" w14:textId="77777777" w:rsidR="00E256B7" w:rsidRDefault="00E256B7">
            <w:pPr>
              <w:spacing w:line="0" w:lineRule="atLeast"/>
              <w:rPr>
                <w:rFonts w:ascii="Times New Roman" w:hAnsi="Times New Roman"/>
              </w:rPr>
            </w:pPr>
          </w:p>
        </w:tc>
        <w:tc>
          <w:tcPr>
            <w:tcW w:w="4720" w:type="dxa"/>
            <w:tcBorders>
              <w:top w:val="nil"/>
              <w:left w:val="nil"/>
              <w:bottom w:val="nil"/>
              <w:right w:val="single" w:sz="8" w:space="0" w:color="auto"/>
            </w:tcBorders>
            <w:vAlign w:val="bottom"/>
            <w:hideMark/>
          </w:tcPr>
          <w:p w14:paraId="05067309" w14:textId="77777777" w:rsidR="00E256B7" w:rsidRDefault="00E256B7">
            <w:pPr>
              <w:spacing w:line="238" w:lineRule="exact"/>
              <w:ind w:left="100"/>
              <w:rPr>
                <w:rFonts w:ascii="Times New Roman" w:hAnsi="Times New Roman"/>
              </w:rPr>
            </w:pPr>
            <w:proofErr w:type="spellStart"/>
            <w:r>
              <w:rPr>
                <w:rFonts w:ascii="Times New Roman" w:hAnsi="Times New Roman"/>
                <w:sz w:val="22"/>
              </w:rPr>
              <w:t>али</w:t>
            </w:r>
            <w:proofErr w:type="spellEnd"/>
            <w:r>
              <w:rPr>
                <w:rFonts w:ascii="Times New Roman" w:hAnsi="Times New Roman"/>
                <w:sz w:val="22"/>
              </w:rPr>
              <w:t xml:space="preserve"> и </w:t>
            </w:r>
            <w:proofErr w:type="spellStart"/>
            <w:r>
              <w:rPr>
                <w:rFonts w:ascii="Times New Roman" w:hAnsi="Times New Roman"/>
                <w:sz w:val="22"/>
              </w:rPr>
              <w:t>развијају</w:t>
            </w:r>
            <w:proofErr w:type="spellEnd"/>
            <w:r>
              <w:rPr>
                <w:rFonts w:ascii="Times New Roman" w:hAnsi="Times New Roman"/>
                <w:sz w:val="22"/>
              </w:rPr>
              <w:t xml:space="preserve"> и </w:t>
            </w:r>
            <w:proofErr w:type="spellStart"/>
            <w:r>
              <w:rPr>
                <w:rFonts w:ascii="Times New Roman" w:hAnsi="Times New Roman"/>
                <w:sz w:val="22"/>
              </w:rPr>
              <w:t>дограђују</w:t>
            </w:r>
            <w:proofErr w:type="spellEnd"/>
            <w:r>
              <w:rPr>
                <w:rFonts w:ascii="Times New Roman" w:hAnsi="Times New Roman"/>
                <w:sz w:val="22"/>
              </w:rPr>
              <w:t>.</w:t>
            </w:r>
          </w:p>
        </w:tc>
      </w:tr>
      <w:tr w:rsidR="00E256B7" w14:paraId="1B25B5DE" w14:textId="77777777" w:rsidTr="00E256B7">
        <w:trPr>
          <w:trHeight w:val="31"/>
        </w:trPr>
        <w:tc>
          <w:tcPr>
            <w:tcW w:w="5317" w:type="dxa"/>
            <w:tcBorders>
              <w:top w:val="nil"/>
              <w:left w:val="single" w:sz="8" w:space="0" w:color="auto"/>
              <w:bottom w:val="single" w:sz="8" w:space="0" w:color="auto"/>
              <w:right w:val="single" w:sz="8" w:space="0" w:color="auto"/>
            </w:tcBorders>
            <w:vAlign w:val="bottom"/>
          </w:tcPr>
          <w:p w14:paraId="08730782" w14:textId="77777777" w:rsidR="00E256B7" w:rsidRDefault="00E256B7">
            <w:pPr>
              <w:spacing w:line="0" w:lineRule="atLeast"/>
              <w:rPr>
                <w:rFonts w:ascii="Times New Roman" w:hAnsi="Times New Roman"/>
                <w:sz w:val="2"/>
              </w:rPr>
            </w:pPr>
          </w:p>
        </w:tc>
        <w:tc>
          <w:tcPr>
            <w:tcW w:w="4720" w:type="dxa"/>
            <w:tcBorders>
              <w:top w:val="nil"/>
              <w:left w:val="nil"/>
              <w:bottom w:val="single" w:sz="8" w:space="0" w:color="auto"/>
              <w:right w:val="single" w:sz="8" w:space="0" w:color="auto"/>
            </w:tcBorders>
            <w:vAlign w:val="bottom"/>
          </w:tcPr>
          <w:p w14:paraId="3FF3C2D8" w14:textId="77777777" w:rsidR="00E256B7" w:rsidRDefault="00E256B7">
            <w:pPr>
              <w:spacing w:line="0" w:lineRule="atLeast"/>
              <w:rPr>
                <w:rFonts w:ascii="Times New Roman" w:hAnsi="Times New Roman"/>
                <w:sz w:val="2"/>
              </w:rPr>
            </w:pPr>
          </w:p>
        </w:tc>
        <w:tc>
          <w:tcPr>
            <w:tcW w:w="4720" w:type="dxa"/>
            <w:tcBorders>
              <w:top w:val="nil"/>
              <w:left w:val="nil"/>
              <w:bottom w:val="single" w:sz="8" w:space="0" w:color="auto"/>
              <w:right w:val="single" w:sz="8" w:space="0" w:color="auto"/>
            </w:tcBorders>
            <w:vAlign w:val="bottom"/>
          </w:tcPr>
          <w:p w14:paraId="0586B04A" w14:textId="77777777" w:rsidR="00E256B7" w:rsidRDefault="00E256B7">
            <w:pPr>
              <w:spacing w:line="0" w:lineRule="atLeast"/>
              <w:rPr>
                <w:rFonts w:ascii="Times New Roman" w:hAnsi="Times New Roman"/>
                <w:sz w:val="2"/>
              </w:rPr>
            </w:pPr>
          </w:p>
        </w:tc>
      </w:tr>
      <w:tr w:rsidR="00E256B7" w14:paraId="03E9FDAC" w14:textId="77777777" w:rsidTr="00E256B7">
        <w:trPr>
          <w:trHeight w:val="264"/>
        </w:trPr>
        <w:tc>
          <w:tcPr>
            <w:tcW w:w="5317" w:type="dxa"/>
            <w:tcBorders>
              <w:top w:val="nil"/>
              <w:left w:val="nil"/>
              <w:bottom w:val="single" w:sz="8" w:space="0" w:color="auto"/>
              <w:right w:val="nil"/>
            </w:tcBorders>
            <w:vAlign w:val="bottom"/>
          </w:tcPr>
          <w:p w14:paraId="10BEB4DB" w14:textId="77777777" w:rsidR="00E256B7" w:rsidRDefault="00E256B7">
            <w:pPr>
              <w:spacing w:line="0" w:lineRule="atLeast"/>
              <w:rPr>
                <w:rFonts w:ascii="Times New Roman" w:hAnsi="Times New Roman"/>
              </w:rPr>
            </w:pPr>
          </w:p>
        </w:tc>
        <w:tc>
          <w:tcPr>
            <w:tcW w:w="4720" w:type="dxa"/>
            <w:tcBorders>
              <w:top w:val="nil"/>
              <w:left w:val="nil"/>
              <w:bottom w:val="single" w:sz="8" w:space="0" w:color="auto"/>
              <w:right w:val="nil"/>
            </w:tcBorders>
            <w:vAlign w:val="bottom"/>
          </w:tcPr>
          <w:p w14:paraId="7F2CF9AA" w14:textId="77777777" w:rsidR="00E256B7" w:rsidRDefault="00E256B7">
            <w:pPr>
              <w:spacing w:line="0" w:lineRule="atLeast"/>
              <w:rPr>
                <w:rFonts w:ascii="Times New Roman" w:hAnsi="Times New Roman"/>
              </w:rPr>
            </w:pPr>
          </w:p>
        </w:tc>
        <w:tc>
          <w:tcPr>
            <w:tcW w:w="4720" w:type="dxa"/>
            <w:tcBorders>
              <w:top w:val="nil"/>
              <w:left w:val="nil"/>
              <w:bottom w:val="single" w:sz="8" w:space="0" w:color="auto"/>
              <w:right w:val="nil"/>
            </w:tcBorders>
            <w:vAlign w:val="bottom"/>
          </w:tcPr>
          <w:p w14:paraId="7B72F33A" w14:textId="77777777" w:rsidR="00E256B7" w:rsidRDefault="00E256B7">
            <w:pPr>
              <w:spacing w:line="0" w:lineRule="atLeast"/>
              <w:rPr>
                <w:rFonts w:ascii="Times New Roman" w:hAnsi="Times New Roman"/>
              </w:rPr>
            </w:pPr>
          </w:p>
        </w:tc>
      </w:tr>
      <w:tr w:rsidR="00E256B7" w14:paraId="11850C9F" w14:textId="77777777" w:rsidTr="00E256B7">
        <w:trPr>
          <w:trHeight w:val="243"/>
        </w:trPr>
        <w:tc>
          <w:tcPr>
            <w:tcW w:w="5317" w:type="dxa"/>
            <w:tcBorders>
              <w:top w:val="nil"/>
              <w:left w:val="single" w:sz="8" w:space="0" w:color="auto"/>
              <w:bottom w:val="single" w:sz="8" w:space="0" w:color="auto"/>
              <w:right w:val="nil"/>
            </w:tcBorders>
            <w:shd w:val="clear" w:color="auto" w:fill="FFC000"/>
            <w:vAlign w:val="bottom"/>
          </w:tcPr>
          <w:p w14:paraId="42B55DDD" w14:textId="77777777" w:rsidR="00E256B7" w:rsidRDefault="00E256B7">
            <w:pPr>
              <w:spacing w:line="0" w:lineRule="atLeast"/>
              <w:rPr>
                <w:rFonts w:ascii="Times New Roman" w:hAnsi="Times New Roman"/>
                <w:sz w:val="21"/>
              </w:rPr>
            </w:pPr>
          </w:p>
        </w:tc>
        <w:tc>
          <w:tcPr>
            <w:tcW w:w="4720" w:type="dxa"/>
            <w:tcBorders>
              <w:top w:val="nil"/>
              <w:left w:val="nil"/>
              <w:bottom w:val="single" w:sz="8" w:space="0" w:color="auto"/>
              <w:right w:val="nil"/>
            </w:tcBorders>
            <w:shd w:val="clear" w:color="auto" w:fill="FFC000"/>
            <w:vAlign w:val="bottom"/>
            <w:hideMark/>
          </w:tcPr>
          <w:p w14:paraId="42DED1D5" w14:textId="77777777" w:rsidR="00E256B7" w:rsidRDefault="00E256B7">
            <w:pPr>
              <w:spacing w:line="242" w:lineRule="exact"/>
              <w:ind w:left="340"/>
              <w:rPr>
                <w:rFonts w:ascii="Times New Roman" w:hAnsi="Times New Roman"/>
                <w:b/>
              </w:rPr>
            </w:pPr>
            <w:r>
              <w:rPr>
                <w:rFonts w:ascii="Times New Roman" w:hAnsi="Times New Roman"/>
                <w:b/>
                <w:sz w:val="22"/>
              </w:rPr>
              <w:t>НАЧИН ОСТВАРИВАЊА ПРОГРАМА</w:t>
            </w:r>
          </w:p>
        </w:tc>
        <w:tc>
          <w:tcPr>
            <w:tcW w:w="4720" w:type="dxa"/>
            <w:tcBorders>
              <w:top w:val="nil"/>
              <w:left w:val="nil"/>
              <w:bottom w:val="single" w:sz="8" w:space="0" w:color="auto"/>
              <w:right w:val="single" w:sz="8" w:space="0" w:color="auto"/>
            </w:tcBorders>
            <w:shd w:val="clear" w:color="auto" w:fill="FFC000"/>
            <w:vAlign w:val="bottom"/>
          </w:tcPr>
          <w:p w14:paraId="7924BD74" w14:textId="77777777" w:rsidR="00E256B7" w:rsidRDefault="00E256B7">
            <w:pPr>
              <w:spacing w:line="0" w:lineRule="atLeast"/>
              <w:rPr>
                <w:rFonts w:ascii="Times New Roman" w:hAnsi="Times New Roman"/>
                <w:sz w:val="21"/>
              </w:rPr>
            </w:pPr>
          </w:p>
        </w:tc>
      </w:tr>
      <w:tr w:rsidR="00E256B7" w14:paraId="3D3146D1" w14:textId="77777777" w:rsidTr="00E256B7">
        <w:trPr>
          <w:trHeight w:val="244"/>
        </w:trPr>
        <w:tc>
          <w:tcPr>
            <w:tcW w:w="5317" w:type="dxa"/>
            <w:tcBorders>
              <w:top w:val="nil"/>
              <w:left w:val="single" w:sz="8" w:space="0" w:color="auto"/>
              <w:bottom w:val="single" w:sz="8" w:space="0" w:color="auto"/>
              <w:right w:val="single" w:sz="8" w:space="0" w:color="auto"/>
            </w:tcBorders>
            <w:shd w:val="clear" w:color="auto" w:fill="FFC000"/>
            <w:vAlign w:val="bottom"/>
            <w:hideMark/>
          </w:tcPr>
          <w:p w14:paraId="3841DE71" w14:textId="77777777" w:rsidR="00E256B7" w:rsidRDefault="00E256B7">
            <w:pPr>
              <w:spacing w:line="243" w:lineRule="exact"/>
              <w:ind w:left="1560"/>
              <w:rPr>
                <w:rFonts w:ascii="Times New Roman" w:hAnsi="Times New Roman"/>
                <w:b/>
              </w:rPr>
            </w:pPr>
            <w:proofErr w:type="spellStart"/>
            <w:r>
              <w:rPr>
                <w:rFonts w:ascii="Times New Roman" w:hAnsi="Times New Roman"/>
                <w:b/>
                <w:sz w:val="22"/>
              </w:rPr>
              <w:t>наставне</w:t>
            </w:r>
            <w:proofErr w:type="spellEnd"/>
            <w:r>
              <w:rPr>
                <w:rFonts w:ascii="Times New Roman" w:hAnsi="Times New Roman"/>
                <w:b/>
                <w:sz w:val="22"/>
              </w:rPr>
              <w:t xml:space="preserve"> </w:t>
            </w:r>
            <w:proofErr w:type="spellStart"/>
            <w:r>
              <w:rPr>
                <w:rFonts w:ascii="Times New Roman" w:hAnsi="Times New Roman"/>
                <w:b/>
                <w:sz w:val="22"/>
              </w:rPr>
              <w:t>методе</w:t>
            </w:r>
            <w:proofErr w:type="spellEnd"/>
          </w:p>
        </w:tc>
        <w:tc>
          <w:tcPr>
            <w:tcW w:w="4720" w:type="dxa"/>
            <w:tcBorders>
              <w:top w:val="nil"/>
              <w:left w:val="nil"/>
              <w:bottom w:val="single" w:sz="8" w:space="0" w:color="auto"/>
              <w:right w:val="single" w:sz="8" w:space="0" w:color="auto"/>
            </w:tcBorders>
            <w:shd w:val="clear" w:color="auto" w:fill="FFC000"/>
            <w:vAlign w:val="bottom"/>
            <w:hideMark/>
          </w:tcPr>
          <w:p w14:paraId="51FF751C" w14:textId="77777777" w:rsidR="00E256B7" w:rsidRDefault="00E256B7">
            <w:pPr>
              <w:spacing w:line="243" w:lineRule="exact"/>
              <w:jc w:val="center"/>
              <w:rPr>
                <w:rFonts w:ascii="Times New Roman" w:hAnsi="Times New Roman"/>
                <w:b/>
              </w:rPr>
            </w:pPr>
            <w:proofErr w:type="spellStart"/>
            <w:r>
              <w:rPr>
                <w:rFonts w:ascii="Times New Roman" w:hAnsi="Times New Roman"/>
                <w:b/>
                <w:sz w:val="22"/>
              </w:rPr>
              <w:t>наставни</w:t>
            </w:r>
            <w:proofErr w:type="spellEnd"/>
            <w:r>
              <w:rPr>
                <w:rFonts w:ascii="Times New Roman" w:hAnsi="Times New Roman"/>
                <w:b/>
                <w:sz w:val="22"/>
              </w:rPr>
              <w:t xml:space="preserve"> </w:t>
            </w:r>
            <w:proofErr w:type="spellStart"/>
            <w:r>
              <w:rPr>
                <w:rFonts w:ascii="Times New Roman" w:hAnsi="Times New Roman"/>
                <w:b/>
                <w:sz w:val="22"/>
              </w:rPr>
              <w:t>облици</w:t>
            </w:r>
            <w:proofErr w:type="spellEnd"/>
            <w:r>
              <w:rPr>
                <w:rFonts w:ascii="Times New Roman" w:hAnsi="Times New Roman"/>
                <w:b/>
                <w:sz w:val="22"/>
              </w:rPr>
              <w:t xml:space="preserve"> </w:t>
            </w:r>
            <w:proofErr w:type="spellStart"/>
            <w:r>
              <w:rPr>
                <w:rFonts w:ascii="Times New Roman" w:hAnsi="Times New Roman"/>
                <w:b/>
                <w:sz w:val="22"/>
              </w:rPr>
              <w:t>рада</w:t>
            </w:r>
            <w:proofErr w:type="spellEnd"/>
          </w:p>
        </w:tc>
        <w:tc>
          <w:tcPr>
            <w:tcW w:w="4720" w:type="dxa"/>
            <w:tcBorders>
              <w:top w:val="nil"/>
              <w:left w:val="nil"/>
              <w:bottom w:val="single" w:sz="8" w:space="0" w:color="auto"/>
              <w:right w:val="single" w:sz="8" w:space="0" w:color="auto"/>
            </w:tcBorders>
            <w:shd w:val="clear" w:color="auto" w:fill="FFC000"/>
            <w:vAlign w:val="bottom"/>
            <w:hideMark/>
          </w:tcPr>
          <w:p w14:paraId="503C87C4" w14:textId="77777777" w:rsidR="00E256B7" w:rsidRDefault="00E256B7">
            <w:pPr>
              <w:spacing w:line="243" w:lineRule="exact"/>
              <w:ind w:left="1440"/>
              <w:rPr>
                <w:rFonts w:ascii="Times New Roman" w:hAnsi="Times New Roman"/>
                <w:b/>
              </w:rPr>
            </w:pPr>
            <w:proofErr w:type="spellStart"/>
            <w:r>
              <w:rPr>
                <w:rFonts w:ascii="Times New Roman" w:hAnsi="Times New Roman"/>
                <w:b/>
                <w:sz w:val="22"/>
              </w:rPr>
              <w:t>наставна</w:t>
            </w:r>
            <w:proofErr w:type="spellEnd"/>
            <w:r>
              <w:rPr>
                <w:rFonts w:ascii="Times New Roman" w:hAnsi="Times New Roman"/>
                <w:b/>
                <w:sz w:val="22"/>
              </w:rPr>
              <w:t xml:space="preserve"> </w:t>
            </w:r>
            <w:proofErr w:type="spellStart"/>
            <w:r>
              <w:rPr>
                <w:rFonts w:ascii="Times New Roman" w:hAnsi="Times New Roman"/>
                <w:b/>
                <w:sz w:val="22"/>
              </w:rPr>
              <w:t>средства</w:t>
            </w:r>
            <w:proofErr w:type="spellEnd"/>
          </w:p>
        </w:tc>
      </w:tr>
      <w:tr w:rsidR="00E256B7" w14:paraId="6C0C6954" w14:textId="77777777" w:rsidTr="00E256B7">
        <w:trPr>
          <w:trHeight w:val="238"/>
        </w:trPr>
        <w:tc>
          <w:tcPr>
            <w:tcW w:w="5317" w:type="dxa"/>
            <w:tcBorders>
              <w:top w:val="nil"/>
              <w:left w:val="single" w:sz="8" w:space="0" w:color="auto"/>
              <w:bottom w:val="nil"/>
              <w:right w:val="single" w:sz="8" w:space="0" w:color="auto"/>
            </w:tcBorders>
            <w:vAlign w:val="bottom"/>
            <w:hideMark/>
          </w:tcPr>
          <w:p w14:paraId="267686E2" w14:textId="77777777" w:rsidR="00E256B7" w:rsidRDefault="00E256B7">
            <w:pPr>
              <w:spacing w:line="238" w:lineRule="exact"/>
              <w:ind w:left="120"/>
              <w:rPr>
                <w:rFonts w:ascii="Times New Roman" w:hAnsi="Times New Roman"/>
              </w:rPr>
            </w:pPr>
            <w:proofErr w:type="spellStart"/>
            <w:r>
              <w:rPr>
                <w:rFonts w:ascii="Times New Roman" w:hAnsi="Times New Roman"/>
                <w:sz w:val="22"/>
              </w:rPr>
              <w:t>Метода</w:t>
            </w:r>
            <w:proofErr w:type="spellEnd"/>
            <w:r>
              <w:rPr>
                <w:rFonts w:ascii="Times New Roman" w:hAnsi="Times New Roman"/>
                <w:sz w:val="22"/>
              </w:rPr>
              <w:t xml:space="preserve"> </w:t>
            </w:r>
            <w:proofErr w:type="spellStart"/>
            <w:r>
              <w:rPr>
                <w:rFonts w:ascii="Times New Roman" w:hAnsi="Times New Roman"/>
                <w:sz w:val="22"/>
              </w:rPr>
              <w:t>посматрања</w:t>
            </w:r>
            <w:proofErr w:type="spellEnd"/>
          </w:p>
        </w:tc>
        <w:tc>
          <w:tcPr>
            <w:tcW w:w="4720" w:type="dxa"/>
            <w:tcBorders>
              <w:top w:val="nil"/>
              <w:left w:val="nil"/>
              <w:bottom w:val="nil"/>
              <w:right w:val="single" w:sz="8" w:space="0" w:color="auto"/>
            </w:tcBorders>
            <w:vAlign w:val="bottom"/>
            <w:hideMark/>
          </w:tcPr>
          <w:p w14:paraId="2C216677" w14:textId="77777777" w:rsidR="00E256B7" w:rsidRDefault="00E256B7">
            <w:pPr>
              <w:spacing w:line="238" w:lineRule="exact"/>
              <w:jc w:val="center"/>
              <w:rPr>
                <w:rFonts w:ascii="Times New Roman" w:hAnsi="Times New Roman"/>
              </w:rPr>
            </w:pPr>
            <w:proofErr w:type="spellStart"/>
            <w:r>
              <w:rPr>
                <w:rFonts w:ascii="Times New Roman" w:hAnsi="Times New Roman"/>
                <w:sz w:val="22"/>
              </w:rPr>
              <w:t>фронтални</w:t>
            </w:r>
            <w:proofErr w:type="spellEnd"/>
          </w:p>
        </w:tc>
        <w:tc>
          <w:tcPr>
            <w:tcW w:w="4720" w:type="dxa"/>
            <w:tcBorders>
              <w:top w:val="nil"/>
              <w:left w:val="nil"/>
              <w:bottom w:val="nil"/>
              <w:right w:val="single" w:sz="8" w:space="0" w:color="auto"/>
            </w:tcBorders>
            <w:vAlign w:val="bottom"/>
            <w:hideMark/>
          </w:tcPr>
          <w:p w14:paraId="1864BF52" w14:textId="77777777" w:rsidR="00E256B7" w:rsidRDefault="00E256B7">
            <w:pPr>
              <w:spacing w:line="238" w:lineRule="exact"/>
              <w:ind w:left="100"/>
              <w:rPr>
                <w:rFonts w:ascii="Times New Roman" w:hAnsi="Times New Roman"/>
              </w:rPr>
            </w:pPr>
            <w:proofErr w:type="spellStart"/>
            <w:r>
              <w:rPr>
                <w:rFonts w:ascii="Times New Roman" w:hAnsi="Times New Roman"/>
                <w:sz w:val="22"/>
              </w:rPr>
              <w:t>Приручник</w:t>
            </w:r>
            <w:proofErr w:type="spellEnd"/>
            <w:r>
              <w:rPr>
                <w:rFonts w:ascii="Times New Roman" w:hAnsi="Times New Roman"/>
                <w:sz w:val="22"/>
              </w:rPr>
              <w:t xml:space="preserve">, </w:t>
            </w:r>
            <w:proofErr w:type="spellStart"/>
            <w:r>
              <w:rPr>
                <w:rFonts w:ascii="Times New Roman" w:hAnsi="Times New Roman"/>
                <w:sz w:val="22"/>
              </w:rPr>
              <w:t>интернет</w:t>
            </w:r>
            <w:proofErr w:type="spellEnd"/>
            <w:r>
              <w:rPr>
                <w:rFonts w:ascii="Times New Roman" w:hAnsi="Times New Roman"/>
                <w:sz w:val="22"/>
              </w:rPr>
              <w:t xml:space="preserve">, </w:t>
            </w:r>
            <w:proofErr w:type="spellStart"/>
            <w:r>
              <w:rPr>
                <w:rFonts w:ascii="Times New Roman" w:hAnsi="Times New Roman"/>
                <w:sz w:val="22"/>
              </w:rPr>
              <w:t>пројектор</w:t>
            </w:r>
            <w:proofErr w:type="spellEnd"/>
            <w:r>
              <w:rPr>
                <w:rFonts w:ascii="Times New Roman" w:hAnsi="Times New Roman"/>
                <w:sz w:val="22"/>
              </w:rPr>
              <w:t xml:space="preserve">, </w:t>
            </w:r>
            <w:proofErr w:type="spellStart"/>
            <w:r>
              <w:rPr>
                <w:rFonts w:ascii="Times New Roman" w:hAnsi="Times New Roman"/>
                <w:sz w:val="22"/>
              </w:rPr>
              <w:t>филмови</w:t>
            </w:r>
            <w:proofErr w:type="spellEnd"/>
            <w:r>
              <w:rPr>
                <w:rFonts w:ascii="Times New Roman" w:hAnsi="Times New Roman"/>
                <w:sz w:val="22"/>
              </w:rPr>
              <w:t>,</w:t>
            </w:r>
          </w:p>
        </w:tc>
      </w:tr>
      <w:tr w:rsidR="00E256B7" w14:paraId="6BF677C0" w14:textId="77777777" w:rsidTr="00E256B7">
        <w:trPr>
          <w:trHeight w:val="250"/>
        </w:trPr>
        <w:tc>
          <w:tcPr>
            <w:tcW w:w="5317" w:type="dxa"/>
            <w:tcBorders>
              <w:top w:val="nil"/>
              <w:left w:val="single" w:sz="8" w:space="0" w:color="auto"/>
              <w:bottom w:val="nil"/>
              <w:right w:val="single" w:sz="8" w:space="0" w:color="auto"/>
            </w:tcBorders>
            <w:vAlign w:val="bottom"/>
            <w:hideMark/>
          </w:tcPr>
          <w:p w14:paraId="3331B2BA" w14:textId="77777777" w:rsidR="00E256B7" w:rsidRDefault="00E256B7">
            <w:pPr>
              <w:spacing w:line="250" w:lineRule="exact"/>
              <w:ind w:left="120"/>
              <w:rPr>
                <w:rFonts w:ascii="Times New Roman" w:hAnsi="Times New Roman"/>
              </w:rPr>
            </w:pPr>
            <w:proofErr w:type="spellStart"/>
            <w:r>
              <w:rPr>
                <w:rFonts w:ascii="Times New Roman" w:hAnsi="Times New Roman"/>
                <w:sz w:val="22"/>
              </w:rPr>
              <w:t>Метода</w:t>
            </w:r>
            <w:proofErr w:type="spellEnd"/>
            <w:r>
              <w:rPr>
                <w:rFonts w:ascii="Times New Roman" w:hAnsi="Times New Roman"/>
                <w:sz w:val="22"/>
              </w:rPr>
              <w:t xml:space="preserve"> </w:t>
            </w:r>
            <w:proofErr w:type="spellStart"/>
            <w:r>
              <w:rPr>
                <w:rFonts w:ascii="Times New Roman" w:hAnsi="Times New Roman"/>
                <w:sz w:val="22"/>
              </w:rPr>
              <w:t>усменог</w:t>
            </w:r>
            <w:proofErr w:type="spellEnd"/>
            <w:r>
              <w:rPr>
                <w:rFonts w:ascii="Times New Roman" w:hAnsi="Times New Roman"/>
                <w:sz w:val="22"/>
              </w:rPr>
              <w:t xml:space="preserve"> </w:t>
            </w:r>
            <w:proofErr w:type="spellStart"/>
            <w:r>
              <w:rPr>
                <w:rFonts w:ascii="Times New Roman" w:hAnsi="Times New Roman"/>
                <w:sz w:val="22"/>
              </w:rPr>
              <w:t>излагања</w:t>
            </w:r>
            <w:proofErr w:type="spellEnd"/>
          </w:p>
        </w:tc>
        <w:tc>
          <w:tcPr>
            <w:tcW w:w="4720" w:type="dxa"/>
            <w:tcBorders>
              <w:top w:val="nil"/>
              <w:left w:val="nil"/>
              <w:bottom w:val="nil"/>
              <w:right w:val="single" w:sz="8" w:space="0" w:color="auto"/>
            </w:tcBorders>
            <w:vAlign w:val="bottom"/>
            <w:hideMark/>
          </w:tcPr>
          <w:p w14:paraId="14A2631D" w14:textId="77777777" w:rsidR="00E256B7" w:rsidRDefault="00E256B7">
            <w:pPr>
              <w:spacing w:line="250" w:lineRule="exact"/>
              <w:jc w:val="center"/>
              <w:rPr>
                <w:rFonts w:ascii="Times New Roman" w:hAnsi="Times New Roman"/>
              </w:rPr>
            </w:pPr>
            <w:proofErr w:type="spellStart"/>
            <w:r>
              <w:rPr>
                <w:rFonts w:ascii="Times New Roman" w:hAnsi="Times New Roman"/>
                <w:sz w:val="22"/>
              </w:rPr>
              <w:t>индивидуални</w:t>
            </w:r>
            <w:proofErr w:type="spellEnd"/>
          </w:p>
        </w:tc>
        <w:tc>
          <w:tcPr>
            <w:tcW w:w="4720" w:type="dxa"/>
            <w:tcBorders>
              <w:top w:val="nil"/>
              <w:left w:val="nil"/>
              <w:bottom w:val="nil"/>
              <w:right w:val="single" w:sz="8" w:space="0" w:color="auto"/>
            </w:tcBorders>
            <w:vAlign w:val="bottom"/>
            <w:hideMark/>
          </w:tcPr>
          <w:p w14:paraId="34C10556" w14:textId="77777777" w:rsidR="00E256B7" w:rsidRDefault="00E256B7">
            <w:pPr>
              <w:spacing w:line="250" w:lineRule="exact"/>
              <w:ind w:left="100"/>
              <w:rPr>
                <w:rFonts w:ascii="Times New Roman" w:hAnsi="Times New Roman"/>
              </w:rPr>
            </w:pPr>
            <w:proofErr w:type="spellStart"/>
            <w:r>
              <w:rPr>
                <w:rFonts w:ascii="Times New Roman" w:hAnsi="Times New Roman"/>
                <w:sz w:val="22"/>
              </w:rPr>
              <w:t>илустрације</w:t>
            </w:r>
            <w:proofErr w:type="spellEnd"/>
            <w:r>
              <w:rPr>
                <w:rFonts w:ascii="Times New Roman" w:hAnsi="Times New Roman"/>
                <w:sz w:val="22"/>
              </w:rPr>
              <w:t xml:space="preserve">, </w:t>
            </w:r>
            <w:proofErr w:type="spellStart"/>
            <w:r>
              <w:rPr>
                <w:rFonts w:ascii="Times New Roman" w:hAnsi="Times New Roman"/>
                <w:sz w:val="22"/>
              </w:rPr>
              <w:t>слике</w:t>
            </w:r>
            <w:proofErr w:type="spellEnd"/>
            <w:r>
              <w:rPr>
                <w:rFonts w:ascii="Times New Roman" w:hAnsi="Times New Roman"/>
                <w:sz w:val="22"/>
              </w:rPr>
              <w:t xml:space="preserve">, </w:t>
            </w:r>
            <w:proofErr w:type="spellStart"/>
            <w:r>
              <w:rPr>
                <w:rFonts w:ascii="Times New Roman" w:hAnsi="Times New Roman"/>
                <w:sz w:val="22"/>
              </w:rPr>
              <w:t>папири</w:t>
            </w:r>
            <w:proofErr w:type="spellEnd"/>
            <w:r>
              <w:rPr>
                <w:rFonts w:ascii="Times New Roman" w:hAnsi="Times New Roman"/>
                <w:sz w:val="22"/>
              </w:rPr>
              <w:t xml:space="preserve">, </w:t>
            </w:r>
            <w:proofErr w:type="spellStart"/>
            <w:r>
              <w:rPr>
                <w:rFonts w:ascii="Times New Roman" w:hAnsi="Times New Roman"/>
                <w:sz w:val="22"/>
              </w:rPr>
              <w:t>тикери</w:t>
            </w:r>
            <w:proofErr w:type="spellEnd"/>
            <w:r>
              <w:rPr>
                <w:rFonts w:ascii="Times New Roman" w:hAnsi="Times New Roman"/>
                <w:sz w:val="22"/>
              </w:rPr>
              <w:t>,</w:t>
            </w:r>
          </w:p>
        </w:tc>
      </w:tr>
      <w:tr w:rsidR="00E256B7" w14:paraId="05AE0CE3" w14:textId="77777777" w:rsidTr="00E256B7">
        <w:trPr>
          <w:trHeight w:val="254"/>
        </w:trPr>
        <w:tc>
          <w:tcPr>
            <w:tcW w:w="5317" w:type="dxa"/>
            <w:tcBorders>
              <w:top w:val="nil"/>
              <w:left w:val="single" w:sz="8" w:space="0" w:color="auto"/>
              <w:bottom w:val="nil"/>
              <w:right w:val="single" w:sz="8" w:space="0" w:color="auto"/>
            </w:tcBorders>
            <w:vAlign w:val="bottom"/>
            <w:hideMark/>
          </w:tcPr>
          <w:p w14:paraId="695CF3D6" w14:textId="77777777" w:rsidR="00E256B7" w:rsidRDefault="00E256B7">
            <w:pPr>
              <w:spacing w:line="0" w:lineRule="atLeast"/>
              <w:ind w:left="120"/>
              <w:rPr>
                <w:rFonts w:ascii="Times New Roman" w:hAnsi="Times New Roman"/>
              </w:rPr>
            </w:pPr>
            <w:proofErr w:type="spellStart"/>
            <w:r>
              <w:rPr>
                <w:rFonts w:ascii="Times New Roman" w:hAnsi="Times New Roman"/>
                <w:sz w:val="22"/>
              </w:rPr>
              <w:t>Дијалошка</w:t>
            </w:r>
            <w:proofErr w:type="spellEnd"/>
          </w:p>
        </w:tc>
        <w:tc>
          <w:tcPr>
            <w:tcW w:w="4720" w:type="dxa"/>
            <w:tcBorders>
              <w:top w:val="nil"/>
              <w:left w:val="nil"/>
              <w:bottom w:val="nil"/>
              <w:right w:val="single" w:sz="8" w:space="0" w:color="auto"/>
            </w:tcBorders>
            <w:vAlign w:val="bottom"/>
            <w:hideMark/>
          </w:tcPr>
          <w:p w14:paraId="2E0358F2" w14:textId="77777777" w:rsidR="00E256B7" w:rsidRDefault="00E256B7">
            <w:pPr>
              <w:spacing w:line="0" w:lineRule="atLeast"/>
              <w:jc w:val="center"/>
              <w:rPr>
                <w:rFonts w:ascii="Times New Roman" w:hAnsi="Times New Roman"/>
                <w:w w:val="99"/>
              </w:rPr>
            </w:pPr>
            <w:proofErr w:type="spellStart"/>
            <w:r>
              <w:rPr>
                <w:rFonts w:ascii="Times New Roman" w:hAnsi="Times New Roman"/>
                <w:w w:val="99"/>
                <w:sz w:val="22"/>
              </w:rPr>
              <w:t>групни</w:t>
            </w:r>
            <w:proofErr w:type="spellEnd"/>
          </w:p>
        </w:tc>
        <w:tc>
          <w:tcPr>
            <w:tcW w:w="4720" w:type="dxa"/>
            <w:tcBorders>
              <w:top w:val="nil"/>
              <w:left w:val="nil"/>
              <w:bottom w:val="nil"/>
              <w:right w:val="single" w:sz="8" w:space="0" w:color="auto"/>
            </w:tcBorders>
            <w:vAlign w:val="bottom"/>
            <w:hideMark/>
          </w:tcPr>
          <w:p w14:paraId="51780D96" w14:textId="77777777" w:rsidR="00E256B7" w:rsidRDefault="00E256B7">
            <w:pPr>
              <w:spacing w:line="0" w:lineRule="atLeast"/>
              <w:ind w:left="100"/>
              <w:rPr>
                <w:rFonts w:ascii="Times New Roman" w:hAnsi="Times New Roman"/>
              </w:rPr>
            </w:pPr>
            <w:proofErr w:type="spellStart"/>
            <w:r>
              <w:rPr>
                <w:rFonts w:ascii="Times New Roman" w:hAnsi="Times New Roman"/>
                <w:sz w:val="22"/>
              </w:rPr>
              <w:t>фломастери</w:t>
            </w:r>
            <w:proofErr w:type="spellEnd"/>
            <w:r>
              <w:rPr>
                <w:rFonts w:ascii="Times New Roman" w:hAnsi="Times New Roman"/>
                <w:sz w:val="22"/>
              </w:rPr>
              <w:t xml:space="preserve">, </w:t>
            </w:r>
            <w:proofErr w:type="spellStart"/>
            <w:r>
              <w:rPr>
                <w:rFonts w:ascii="Times New Roman" w:hAnsi="Times New Roman"/>
                <w:sz w:val="22"/>
              </w:rPr>
              <w:t>хамери</w:t>
            </w:r>
            <w:proofErr w:type="spellEnd"/>
            <w:r>
              <w:rPr>
                <w:rFonts w:ascii="Times New Roman" w:hAnsi="Times New Roman"/>
                <w:sz w:val="22"/>
              </w:rPr>
              <w:t xml:space="preserve">, </w:t>
            </w:r>
            <w:proofErr w:type="spellStart"/>
            <w:r>
              <w:rPr>
                <w:rFonts w:ascii="Times New Roman" w:hAnsi="Times New Roman"/>
                <w:sz w:val="22"/>
              </w:rPr>
              <w:t>картице</w:t>
            </w:r>
            <w:proofErr w:type="spellEnd"/>
            <w:r>
              <w:rPr>
                <w:rFonts w:ascii="Times New Roman" w:hAnsi="Times New Roman"/>
                <w:sz w:val="22"/>
              </w:rPr>
              <w:t xml:space="preserve">, </w:t>
            </w:r>
            <w:proofErr w:type="spellStart"/>
            <w:r>
              <w:rPr>
                <w:rFonts w:ascii="Times New Roman" w:hAnsi="Times New Roman"/>
                <w:sz w:val="22"/>
              </w:rPr>
              <w:t>панои</w:t>
            </w:r>
            <w:proofErr w:type="spellEnd"/>
          </w:p>
        </w:tc>
      </w:tr>
      <w:tr w:rsidR="00E256B7" w14:paraId="70256357" w14:textId="77777777" w:rsidTr="00E256B7">
        <w:trPr>
          <w:trHeight w:val="254"/>
        </w:trPr>
        <w:tc>
          <w:tcPr>
            <w:tcW w:w="5317" w:type="dxa"/>
            <w:tcBorders>
              <w:top w:val="nil"/>
              <w:left w:val="single" w:sz="8" w:space="0" w:color="auto"/>
              <w:bottom w:val="nil"/>
              <w:right w:val="single" w:sz="8" w:space="0" w:color="auto"/>
            </w:tcBorders>
            <w:vAlign w:val="bottom"/>
            <w:hideMark/>
          </w:tcPr>
          <w:p w14:paraId="01310855" w14:textId="77777777" w:rsidR="00E256B7" w:rsidRDefault="00E256B7">
            <w:pPr>
              <w:spacing w:line="0" w:lineRule="atLeast"/>
              <w:ind w:left="120"/>
              <w:rPr>
                <w:rFonts w:ascii="Times New Roman" w:hAnsi="Times New Roman"/>
              </w:rPr>
            </w:pPr>
            <w:proofErr w:type="spellStart"/>
            <w:r>
              <w:rPr>
                <w:rFonts w:ascii="Times New Roman" w:hAnsi="Times New Roman"/>
                <w:sz w:val="22"/>
              </w:rPr>
              <w:t>Демонстративна</w:t>
            </w:r>
            <w:proofErr w:type="spellEnd"/>
          </w:p>
        </w:tc>
        <w:tc>
          <w:tcPr>
            <w:tcW w:w="4720" w:type="dxa"/>
            <w:tcBorders>
              <w:top w:val="nil"/>
              <w:left w:val="nil"/>
              <w:bottom w:val="nil"/>
              <w:right w:val="single" w:sz="8" w:space="0" w:color="auto"/>
            </w:tcBorders>
            <w:vAlign w:val="bottom"/>
            <w:hideMark/>
          </w:tcPr>
          <w:p w14:paraId="51194A44" w14:textId="77777777" w:rsidR="00E256B7" w:rsidRDefault="00E256B7">
            <w:pPr>
              <w:spacing w:line="0" w:lineRule="atLeast"/>
              <w:jc w:val="center"/>
              <w:rPr>
                <w:rFonts w:ascii="Times New Roman" w:hAnsi="Times New Roman"/>
              </w:rPr>
            </w:pPr>
            <w:proofErr w:type="spellStart"/>
            <w:r>
              <w:rPr>
                <w:rFonts w:ascii="Times New Roman" w:hAnsi="Times New Roman"/>
                <w:sz w:val="22"/>
              </w:rPr>
              <w:t>рад</w:t>
            </w:r>
            <w:proofErr w:type="spellEnd"/>
            <w:r>
              <w:rPr>
                <w:rFonts w:ascii="Times New Roman" w:hAnsi="Times New Roman"/>
                <w:sz w:val="22"/>
              </w:rPr>
              <w:t xml:space="preserve"> у </w:t>
            </w:r>
            <w:proofErr w:type="spellStart"/>
            <w:r>
              <w:rPr>
                <w:rFonts w:ascii="Times New Roman" w:hAnsi="Times New Roman"/>
                <w:sz w:val="22"/>
              </w:rPr>
              <w:t>пару</w:t>
            </w:r>
            <w:proofErr w:type="spellEnd"/>
          </w:p>
        </w:tc>
        <w:tc>
          <w:tcPr>
            <w:tcW w:w="4720" w:type="dxa"/>
            <w:tcBorders>
              <w:top w:val="nil"/>
              <w:left w:val="nil"/>
              <w:bottom w:val="nil"/>
              <w:right w:val="single" w:sz="8" w:space="0" w:color="auto"/>
            </w:tcBorders>
            <w:vAlign w:val="bottom"/>
          </w:tcPr>
          <w:p w14:paraId="5243050B" w14:textId="77777777" w:rsidR="00E256B7" w:rsidRDefault="00E256B7">
            <w:pPr>
              <w:spacing w:line="0" w:lineRule="atLeast"/>
              <w:rPr>
                <w:rFonts w:ascii="Times New Roman" w:hAnsi="Times New Roman"/>
              </w:rPr>
            </w:pPr>
          </w:p>
        </w:tc>
      </w:tr>
      <w:tr w:rsidR="00E256B7" w14:paraId="1B879D72" w14:textId="77777777" w:rsidTr="00E256B7">
        <w:trPr>
          <w:trHeight w:val="250"/>
        </w:trPr>
        <w:tc>
          <w:tcPr>
            <w:tcW w:w="5317" w:type="dxa"/>
            <w:tcBorders>
              <w:top w:val="nil"/>
              <w:left w:val="single" w:sz="8" w:space="0" w:color="auto"/>
              <w:bottom w:val="nil"/>
              <w:right w:val="single" w:sz="8" w:space="0" w:color="auto"/>
            </w:tcBorders>
            <w:vAlign w:val="bottom"/>
            <w:hideMark/>
          </w:tcPr>
          <w:p w14:paraId="6560F378" w14:textId="77777777" w:rsidR="00E256B7" w:rsidRDefault="00E256B7">
            <w:pPr>
              <w:spacing w:line="249" w:lineRule="exact"/>
              <w:ind w:left="120"/>
              <w:rPr>
                <w:rFonts w:ascii="Times New Roman" w:hAnsi="Times New Roman"/>
              </w:rPr>
            </w:pPr>
            <w:proofErr w:type="spellStart"/>
            <w:r>
              <w:rPr>
                <w:rFonts w:ascii="Times New Roman" w:hAnsi="Times New Roman"/>
                <w:sz w:val="22"/>
              </w:rPr>
              <w:t>Метода</w:t>
            </w:r>
            <w:proofErr w:type="spellEnd"/>
            <w:r>
              <w:rPr>
                <w:rFonts w:ascii="Times New Roman" w:hAnsi="Times New Roman"/>
                <w:sz w:val="22"/>
              </w:rPr>
              <w:t xml:space="preserve"> </w:t>
            </w:r>
            <w:proofErr w:type="spellStart"/>
            <w:r>
              <w:rPr>
                <w:rFonts w:ascii="Times New Roman" w:hAnsi="Times New Roman"/>
                <w:sz w:val="22"/>
              </w:rPr>
              <w:t>практичних</w:t>
            </w:r>
            <w:proofErr w:type="spellEnd"/>
            <w:r>
              <w:rPr>
                <w:rFonts w:ascii="Times New Roman" w:hAnsi="Times New Roman"/>
                <w:sz w:val="22"/>
              </w:rPr>
              <w:t xml:space="preserve"> </w:t>
            </w:r>
            <w:proofErr w:type="spellStart"/>
            <w:r>
              <w:rPr>
                <w:rFonts w:ascii="Times New Roman" w:hAnsi="Times New Roman"/>
                <w:sz w:val="22"/>
              </w:rPr>
              <w:t>радова</w:t>
            </w:r>
            <w:proofErr w:type="spellEnd"/>
          </w:p>
        </w:tc>
        <w:tc>
          <w:tcPr>
            <w:tcW w:w="4720" w:type="dxa"/>
            <w:tcBorders>
              <w:top w:val="nil"/>
              <w:left w:val="nil"/>
              <w:bottom w:val="nil"/>
              <w:right w:val="single" w:sz="8" w:space="0" w:color="auto"/>
            </w:tcBorders>
            <w:vAlign w:val="bottom"/>
            <w:hideMark/>
          </w:tcPr>
          <w:p w14:paraId="53692DF7" w14:textId="77777777" w:rsidR="00E256B7" w:rsidRDefault="00E256B7">
            <w:pPr>
              <w:spacing w:line="249" w:lineRule="exact"/>
              <w:jc w:val="center"/>
              <w:rPr>
                <w:rFonts w:ascii="Times New Roman" w:hAnsi="Times New Roman"/>
                <w:w w:val="97"/>
              </w:rPr>
            </w:pPr>
            <w:proofErr w:type="spellStart"/>
            <w:r>
              <w:rPr>
                <w:rFonts w:ascii="Times New Roman" w:hAnsi="Times New Roman"/>
                <w:w w:val="97"/>
                <w:sz w:val="22"/>
              </w:rPr>
              <w:t>тимски</w:t>
            </w:r>
            <w:proofErr w:type="spellEnd"/>
          </w:p>
        </w:tc>
        <w:tc>
          <w:tcPr>
            <w:tcW w:w="4720" w:type="dxa"/>
            <w:tcBorders>
              <w:top w:val="nil"/>
              <w:left w:val="nil"/>
              <w:bottom w:val="nil"/>
              <w:right w:val="single" w:sz="8" w:space="0" w:color="auto"/>
            </w:tcBorders>
            <w:vAlign w:val="bottom"/>
          </w:tcPr>
          <w:p w14:paraId="051541BD" w14:textId="77777777" w:rsidR="00E256B7" w:rsidRDefault="00E256B7">
            <w:pPr>
              <w:spacing w:line="0" w:lineRule="atLeast"/>
              <w:rPr>
                <w:rFonts w:ascii="Times New Roman" w:hAnsi="Times New Roman"/>
                <w:sz w:val="21"/>
              </w:rPr>
            </w:pPr>
          </w:p>
        </w:tc>
      </w:tr>
      <w:tr w:rsidR="00E256B7" w14:paraId="72D3A33A" w14:textId="77777777" w:rsidTr="00E256B7">
        <w:trPr>
          <w:trHeight w:val="258"/>
        </w:trPr>
        <w:tc>
          <w:tcPr>
            <w:tcW w:w="5317" w:type="dxa"/>
            <w:tcBorders>
              <w:top w:val="nil"/>
              <w:left w:val="single" w:sz="8" w:space="0" w:color="auto"/>
              <w:bottom w:val="single" w:sz="8" w:space="0" w:color="auto"/>
              <w:right w:val="single" w:sz="8" w:space="0" w:color="auto"/>
            </w:tcBorders>
            <w:vAlign w:val="bottom"/>
            <w:hideMark/>
          </w:tcPr>
          <w:p w14:paraId="3CAFD137" w14:textId="77777777" w:rsidR="00E256B7" w:rsidRDefault="00E256B7">
            <w:pPr>
              <w:spacing w:line="0" w:lineRule="atLeast"/>
              <w:ind w:left="120"/>
              <w:rPr>
                <w:rFonts w:ascii="Times New Roman" w:hAnsi="Times New Roman"/>
              </w:rPr>
            </w:pPr>
            <w:proofErr w:type="spellStart"/>
            <w:r>
              <w:rPr>
                <w:rFonts w:ascii="Times New Roman" w:hAnsi="Times New Roman"/>
                <w:sz w:val="22"/>
              </w:rPr>
              <w:t>Метода</w:t>
            </w:r>
            <w:proofErr w:type="spellEnd"/>
            <w:r>
              <w:rPr>
                <w:rFonts w:ascii="Times New Roman" w:hAnsi="Times New Roman"/>
                <w:sz w:val="22"/>
              </w:rPr>
              <w:t xml:space="preserve"> </w:t>
            </w:r>
            <w:proofErr w:type="spellStart"/>
            <w:r>
              <w:rPr>
                <w:rFonts w:ascii="Times New Roman" w:hAnsi="Times New Roman"/>
                <w:sz w:val="22"/>
              </w:rPr>
              <w:t>писаних</w:t>
            </w:r>
            <w:proofErr w:type="spellEnd"/>
            <w:r>
              <w:rPr>
                <w:rFonts w:ascii="Times New Roman" w:hAnsi="Times New Roman"/>
                <w:sz w:val="22"/>
              </w:rPr>
              <w:t xml:space="preserve"> и </w:t>
            </w:r>
            <w:proofErr w:type="spellStart"/>
            <w:r>
              <w:rPr>
                <w:rFonts w:ascii="Times New Roman" w:hAnsi="Times New Roman"/>
                <w:sz w:val="22"/>
              </w:rPr>
              <w:t>цртаних</w:t>
            </w:r>
            <w:proofErr w:type="spellEnd"/>
            <w:r>
              <w:rPr>
                <w:rFonts w:ascii="Times New Roman" w:hAnsi="Times New Roman"/>
                <w:sz w:val="22"/>
              </w:rPr>
              <w:t xml:space="preserve"> </w:t>
            </w:r>
            <w:proofErr w:type="spellStart"/>
            <w:r>
              <w:rPr>
                <w:rFonts w:ascii="Times New Roman" w:hAnsi="Times New Roman"/>
                <w:sz w:val="22"/>
              </w:rPr>
              <w:t>радова</w:t>
            </w:r>
            <w:proofErr w:type="spellEnd"/>
          </w:p>
        </w:tc>
        <w:tc>
          <w:tcPr>
            <w:tcW w:w="4720" w:type="dxa"/>
            <w:tcBorders>
              <w:top w:val="nil"/>
              <w:left w:val="nil"/>
              <w:bottom w:val="single" w:sz="8" w:space="0" w:color="auto"/>
              <w:right w:val="single" w:sz="8" w:space="0" w:color="auto"/>
            </w:tcBorders>
            <w:vAlign w:val="bottom"/>
            <w:hideMark/>
          </w:tcPr>
          <w:p w14:paraId="3FFA0AAA" w14:textId="77777777" w:rsidR="00E256B7" w:rsidRDefault="00E256B7">
            <w:pPr>
              <w:spacing w:line="0" w:lineRule="atLeast"/>
              <w:jc w:val="center"/>
              <w:rPr>
                <w:rFonts w:ascii="Times New Roman" w:hAnsi="Times New Roman"/>
                <w:w w:val="99"/>
              </w:rPr>
            </w:pPr>
            <w:proofErr w:type="spellStart"/>
            <w:r>
              <w:rPr>
                <w:rFonts w:ascii="Times New Roman" w:hAnsi="Times New Roman"/>
                <w:w w:val="99"/>
                <w:sz w:val="22"/>
              </w:rPr>
              <w:t>ученичке</w:t>
            </w:r>
            <w:proofErr w:type="spellEnd"/>
            <w:r>
              <w:rPr>
                <w:rFonts w:ascii="Times New Roman" w:hAnsi="Times New Roman"/>
                <w:w w:val="99"/>
                <w:sz w:val="22"/>
              </w:rPr>
              <w:t xml:space="preserve"> </w:t>
            </w:r>
            <w:proofErr w:type="spellStart"/>
            <w:r>
              <w:rPr>
                <w:rFonts w:ascii="Times New Roman" w:hAnsi="Times New Roman"/>
                <w:w w:val="99"/>
                <w:sz w:val="22"/>
              </w:rPr>
              <w:t>презентације</w:t>
            </w:r>
            <w:proofErr w:type="spellEnd"/>
          </w:p>
        </w:tc>
        <w:tc>
          <w:tcPr>
            <w:tcW w:w="4720" w:type="dxa"/>
            <w:tcBorders>
              <w:top w:val="nil"/>
              <w:left w:val="nil"/>
              <w:bottom w:val="single" w:sz="8" w:space="0" w:color="auto"/>
              <w:right w:val="single" w:sz="8" w:space="0" w:color="auto"/>
            </w:tcBorders>
            <w:vAlign w:val="bottom"/>
          </w:tcPr>
          <w:p w14:paraId="7677F3DF" w14:textId="77777777" w:rsidR="00E256B7" w:rsidRDefault="00E256B7">
            <w:pPr>
              <w:spacing w:line="0" w:lineRule="atLeast"/>
              <w:rPr>
                <w:rFonts w:ascii="Times New Roman" w:hAnsi="Times New Roman"/>
              </w:rPr>
            </w:pPr>
          </w:p>
        </w:tc>
      </w:tr>
    </w:tbl>
    <w:p w14:paraId="3C29D398" w14:textId="77777777" w:rsidR="00E256B7" w:rsidRDefault="00E256B7" w:rsidP="00E256B7">
      <w:pPr>
        <w:spacing w:line="200" w:lineRule="exact"/>
        <w:rPr>
          <w:rFonts w:ascii="Times New Roman" w:hAnsi="Times New Roman"/>
        </w:rPr>
      </w:pPr>
    </w:p>
    <w:p w14:paraId="2BA73ADF" w14:textId="77777777" w:rsidR="00E256B7" w:rsidRDefault="00E256B7" w:rsidP="00E256B7">
      <w:pPr>
        <w:spacing w:line="200" w:lineRule="exact"/>
        <w:rPr>
          <w:rFonts w:ascii="Times New Roman" w:hAnsi="Times New Roman"/>
        </w:rPr>
      </w:pPr>
    </w:p>
    <w:p w14:paraId="498A4FE2" w14:textId="77777777" w:rsidR="00E256B7" w:rsidRDefault="00E256B7" w:rsidP="00E256B7">
      <w:pPr>
        <w:spacing w:line="211" w:lineRule="exact"/>
        <w:rPr>
          <w:rFonts w:ascii="Times New Roman" w:hAnsi="Times New Roman"/>
        </w:rPr>
      </w:pPr>
    </w:p>
    <w:tbl>
      <w:tblPr>
        <w:tblW w:w="14884" w:type="dxa"/>
        <w:tblInd w:w="-557" w:type="dxa"/>
        <w:tblLayout w:type="fixed"/>
        <w:tblCellMar>
          <w:left w:w="0" w:type="dxa"/>
          <w:right w:w="0" w:type="dxa"/>
        </w:tblCellMar>
        <w:tblLook w:val="04A0" w:firstRow="1" w:lastRow="0" w:firstColumn="1" w:lastColumn="0" w:noHBand="0" w:noVBand="1"/>
      </w:tblPr>
      <w:tblGrid>
        <w:gridCol w:w="4678"/>
        <w:gridCol w:w="3827"/>
        <w:gridCol w:w="3142"/>
        <w:gridCol w:w="3237"/>
      </w:tblGrid>
      <w:tr w:rsidR="00E256B7" w14:paraId="2308AF5C" w14:textId="77777777" w:rsidTr="00E256B7">
        <w:trPr>
          <w:trHeight w:val="258"/>
        </w:trPr>
        <w:tc>
          <w:tcPr>
            <w:tcW w:w="8505" w:type="dxa"/>
            <w:gridSpan w:val="2"/>
            <w:tcBorders>
              <w:top w:val="single" w:sz="8" w:space="0" w:color="auto"/>
              <w:left w:val="single" w:sz="8" w:space="0" w:color="auto"/>
              <w:bottom w:val="single" w:sz="8" w:space="0" w:color="auto"/>
              <w:right w:val="single" w:sz="8" w:space="0" w:color="auto"/>
            </w:tcBorders>
            <w:shd w:val="clear" w:color="auto" w:fill="FFC000"/>
            <w:vAlign w:val="bottom"/>
            <w:hideMark/>
          </w:tcPr>
          <w:p w14:paraId="5A2766E5" w14:textId="77777777" w:rsidR="00E256B7" w:rsidRDefault="00E256B7">
            <w:pPr>
              <w:spacing w:line="0" w:lineRule="atLeast"/>
              <w:ind w:left="1060"/>
              <w:rPr>
                <w:rFonts w:ascii="Times New Roman" w:hAnsi="Times New Roman"/>
                <w:b/>
              </w:rPr>
            </w:pPr>
            <w:r>
              <w:rPr>
                <w:rFonts w:ascii="Times New Roman" w:hAnsi="Times New Roman"/>
                <w:b/>
                <w:sz w:val="22"/>
              </w:rPr>
              <w:t>АКТИВНОСТИ У ВАСПИТНО-ОБРАЗОВНОМ ПРОЦЕСУ</w:t>
            </w:r>
          </w:p>
        </w:tc>
        <w:tc>
          <w:tcPr>
            <w:tcW w:w="3142" w:type="dxa"/>
            <w:tcBorders>
              <w:top w:val="single" w:sz="8" w:space="0" w:color="auto"/>
              <w:left w:val="nil"/>
              <w:bottom w:val="nil"/>
              <w:right w:val="single" w:sz="8" w:space="0" w:color="auto"/>
            </w:tcBorders>
            <w:shd w:val="clear" w:color="auto" w:fill="FFC000"/>
            <w:vAlign w:val="bottom"/>
            <w:hideMark/>
          </w:tcPr>
          <w:p w14:paraId="34A33835" w14:textId="77777777" w:rsidR="00E256B7" w:rsidRDefault="00E256B7">
            <w:pPr>
              <w:spacing w:line="0" w:lineRule="atLeast"/>
              <w:ind w:left="680"/>
              <w:rPr>
                <w:rFonts w:ascii="Times New Roman" w:hAnsi="Times New Roman"/>
                <w:b/>
              </w:rPr>
            </w:pPr>
            <w:r>
              <w:rPr>
                <w:rFonts w:ascii="Times New Roman" w:hAnsi="Times New Roman"/>
                <w:b/>
                <w:sz w:val="22"/>
              </w:rPr>
              <w:t>ЕВАЛУАЦИЈА</w:t>
            </w:r>
          </w:p>
        </w:tc>
        <w:tc>
          <w:tcPr>
            <w:tcW w:w="3237" w:type="dxa"/>
            <w:tcBorders>
              <w:top w:val="single" w:sz="8" w:space="0" w:color="auto"/>
              <w:left w:val="nil"/>
              <w:bottom w:val="nil"/>
              <w:right w:val="single" w:sz="8" w:space="0" w:color="auto"/>
            </w:tcBorders>
            <w:shd w:val="clear" w:color="auto" w:fill="FFC000"/>
            <w:vAlign w:val="bottom"/>
            <w:hideMark/>
          </w:tcPr>
          <w:p w14:paraId="74B01AFF" w14:textId="77777777" w:rsidR="00E256B7" w:rsidRDefault="00E256B7">
            <w:pPr>
              <w:spacing w:line="0" w:lineRule="atLeast"/>
              <w:ind w:left="660"/>
              <w:rPr>
                <w:rFonts w:ascii="Times New Roman" w:hAnsi="Times New Roman"/>
                <w:b/>
              </w:rPr>
            </w:pPr>
            <w:r>
              <w:rPr>
                <w:rFonts w:ascii="Times New Roman" w:hAnsi="Times New Roman"/>
                <w:b/>
                <w:sz w:val="22"/>
              </w:rPr>
              <w:t>КОРЕЛАЦИЈА</w:t>
            </w:r>
          </w:p>
        </w:tc>
      </w:tr>
      <w:tr w:rsidR="00E256B7" w14:paraId="298293A6" w14:textId="77777777" w:rsidTr="00E256B7">
        <w:trPr>
          <w:trHeight w:val="244"/>
        </w:trPr>
        <w:tc>
          <w:tcPr>
            <w:tcW w:w="4678" w:type="dxa"/>
            <w:tcBorders>
              <w:top w:val="nil"/>
              <w:left w:val="single" w:sz="8" w:space="0" w:color="auto"/>
              <w:bottom w:val="single" w:sz="8" w:space="0" w:color="auto"/>
              <w:right w:val="single" w:sz="8" w:space="0" w:color="auto"/>
            </w:tcBorders>
            <w:shd w:val="clear" w:color="auto" w:fill="FFC000"/>
            <w:vAlign w:val="bottom"/>
            <w:hideMark/>
          </w:tcPr>
          <w:p w14:paraId="1F3C26AE" w14:textId="77777777" w:rsidR="00E256B7" w:rsidRDefault="00E256B7">
            <w:pPr>
              <w:spacing w:line="243" w:lineRule="exact"/>
              <w:ind w:left="1620"/>
              <w:rPr>
                <w:rFonts w:ascii="Times New Roman" w:hAnsi="Times New Roman"/>
                <w:b/>
              </w:rPr>
            </w:pPr>
            <w:proofErr w:type="spellStart"/>
            <w:r>
              <w:rPr>
                <w:rFonts w:ascii="Times New Roman" w:hAnsi="Times New Roman"/>
                <w:b/>
                <w:sz w:val="22"/>
              </w:rPr>
              <w:t>ученика</w:t>
            </w:r>
            <w:proofErr w:type="spellEnd"/>
          </w:p>
        </w:tc>
        <w:tc>
          <w:tcPr>
            <w:tcW w:w="3827" w:type="dxa"/>
            <w:tcBorders>
              <w:top w:val="nil"/>
              <w:left w:val="nil"/>
              <w:bottom w:val="single" w:sz="8" w:space="0" w:color="auto"/>
              <w:right w:val="single" w:sz="8" w:space="0" w:color="auto"/>
            </w:tcBorders>
            <w:shd w:val="clear" w:color="auto" w:fill="FFC000"/>
            <w:vAlign w:val="bottom"/>
            <w:hideMark/>
          </w:tcPr>
          <w:p w14:paraId="61A494E9" w14:textId="77777777" w:rsidR="00E256B7" w:rsidRDefault="00E256B7">
            <w:pPr>
              <w:spacing w:line="243" w:lineRule="exact"/>
              <w:ind w:left="1420"/>
              <w:rPr>
                <w:rFonts w:ascii="Times New Roman" w:hAnsi="Times New Roman"/>
                <w:b/>
              </w:rPr>
            </w:pPr>
            <w:proofErr w:type="spellStart"/>
            <w:r>
              <w:rPr>
                <w:rFonts w:ascii="Times New Roman" w:hAnsi="Times New Roman"/>
                <w:b/>
                <w:sz w:val="22"/>
              </w:rPr>
              <w:t>наставника</w:t>
            </w:r>
            <w:proofErr w:type="spellEnd"/>
          </w:p>
        </w:tc>
        <w:tc>
          <w:tcPr>
            <w:tcW w:w="3142" w:type="dxa"/>
            <w:tcBorders>
              <w:top w:val="nil"/>
              <w:left w:val="nil"/>
              <w:bottom w:val="single" w:sz="8" w:space="0" w:color="auto"/>
              <w:right w:val="single" w:sz="8" w:space="0" w:color="auto"/>
            </w:tcBorders>
            <w:shd w:val="clear" w:color="auto" w:fill="FFC000"/>
            <w:vAlign w:val="bottom"/>
          </w:tcPr>
          <w:p w14:paraId="01F1953A" w14:textId="77777777" w:rsidR="00E256B7" w:rsidRDefault="00E256B7">
            <w:pPr>
              <w:spacing w:line="0" w:lineRule="atLeast"/>
              <w:rPr>
                <w:rFonts w:ascii="Times New Roman" w:hAnsi="Times New Roman"/>
                <w:sz w:val="21"/>
              </w:rPr>
            </w:pPr>
          </w:p>
        </w:tc>
        <w:tc>
          <w:tcPr>
            <w:tcW w:w="3237" w:type="dxa"/>
            <w:tcBorders>
              <w:top w:val="nil"/>
              <w:left w:val="nil"/>
              <w:bottom w:val="single" w:sz="8" w:space="0" w:color="auto"/>
              <w:right w:val="single" w:sz="8" w:space="0" w:color="auto"/>
            </w:tcBorders>
            <w:shd w:val="clear" w:color="auto" w:fill="FFC000"/>
            <w:vAlign w:val="bottom"/>
          </w:tcPr>
          <w:p w14:paraId="2BF678BC" w14:textId="77777777" w:rsidR="00E256B7" w:rsidRDefault="00E256B7">
            <w:pPr>
              <w:spacing w:line="0" w:lineRule="atLeast"/>
              <w:rPr>
                <w:rFonts w:ascii="Times New Roman" w:hAnsi="Times New Roman"/>
                <w:sz w:val="21"/>
              </w:rPr>
            </w:pPr>
          </w:p>
        </w:tc>
      </w:tr>
      <w:tr w:rsidR="00E256B7" w14:paraId="7129BEC9" w14:textId="77777777" w:rsidTr="00E256B7">
        <w:trPr>
          <w:trHeight w:val="238"/>
        </w:trPr>
        <w:tc>
          <w:tcPr>
            <w:tcW w:w="4678" w:type="dxa"/>
            <w:tcBorders>
              <w:top w:val="nil"/>
              <w:left w:val="single" w:sz="8" w:space="0" w:color="auto"/>
              <w:bottom w:val="nil"/>
              <w:right w:val="single" w:sz="8" w:space="0" w:color="auto"/>
            </w:tcBorders>
            <w:vAlign w:val="bottom"/>
            <w:hideMark/>
          </w:tcPr>
          <w:p w14:paraId="11671F80" w14:textId="77777777" w:rsidR="00E256B7" w:rsidRDefault="00E256B7">
            <w:pPr>
              <w:spacing w:line="238" w:lineRule="exact"/>
              <w:ind w:left="280"/>
              <w:rPr>
                <w:rFonts w:ascii="Times New Roman" w:hAnsi="Times New Roman"/>
              </w:rPr>
            </w:pPr>
            <w:proofErr w:type="spellStart"/>
            <w:r>
              <w:rPr>
                <w:rFonts w:ascii="Times New Roman" w:hAnsi="Times New Roman"/>
                <w:sz w:val="22"/>
              </w:rPr>
              <w:t>Дискутује</w:t>
            </w:r>
            <w:proofErr w:type="spellEnd"/>
            <w:r>
              <w:rPr>
                <w:rFonts w:ascii="Times New Roman" w:hAnsi="Times New Roman"/>
                <w:sz w:val="22"/>
              </w:rPr>
              <w:t>;</w:t>
            </w:r>
          </w:p>
        </w:tc>
        <w:tc>
          <w:tcPr>
            <w:tcW w:w="3827" w:type="dxa"/>
            <w:tcBorders>
              <w:top w:val="nil"/>
              <w:left w:val="nil"/>
              <w:bottom w:val="nil"/>
              <w:right w:val="single" w:sz="8" w:space="0" w:color="auto"/>
            </w:tcBorders>
            <w:vAlign w:val="bottom"/>
            <w:hideMark/>
          </w:tcPr>
          <w:p w14:paraId="3C301CF5" w14:textId="77777777" w:rsidR="00E256B7" w:rsidRDefault="00E256B7">
            <w:pPr>
              <w:spacing w:line="238" w:lineRule="exact"/>
              <w:ind w:left="440"/>
              <w:rPr>
                <w:rFonts w:ascii="Times New Roman" w:hAnsi="Times New Roman"/>
              </w:rPr>
            </w:pPr>
            <w:proofErr w:type="spellStart"/>
            <w:r>
              <w:rPr>
                <w:rFonts w:ascii="Times New Roman" w:hAnsi="Times New Roman"/>
                <w:sz w:val="22"/>
              </w:rPr>
              <w:t>Дискутује</w:t>
            </w:r>
            <w:proofErr w:type="spellEnd"/>
            <w:r>
              <w:rPr>
                <w:rFonts w:ascii="Times New Roman" w:hAnsi="Times New Roman"/>
                <w:sz w:val="22"/>
              </w:rPr>
              <w:t>;</w:t>
            </w:r>
          </w:p>
        </w:tc>
        <w:tc>
          <w:tcPr>
            <w:tcW w:w="3142" w:type="dxa"/>
            <w:tcBorders>
              <w:top w:val="nil"/>
              <w:left w:val="nil"/>
              <w:bottom w:val="nil"/>
              <w:right w:val="single" w:sz="8" w:space="0" w:color="auto"/>
            </w:tcBorders>
            <w:vAlign w:val="bottom"/>
            <w:hideMark/>
          </w:tcPr>
          <w:p w14:paraId="1CD3CA55" w14:textId="77777777" w:rsidR="00E256B7" w:rsidRDefault="00E256B7">
            <w:pPr>
              <w:spacing w:line="238" w:lineRule="exact"/>
              <w:ind w:left="460"/>
              <w:rPr>
                <w:rFonts w:ascii="Times New Roman" w:hAnsi="Times New Roman"/>
              </w:rPr>
            </w:pPr>
            <w:proofErr w:type="spellStart"/>
            <w:r>
              <w:rPr>
                <w:rFonts w:ascii="Times New Roman" w:hAnsi="Times New Roman"/>
                <w:sz w:val="22"/>
              </w:rPr>
              <w:t>Разговор</w:t>
            </w:r>
            <w:proofErr w:type="spellEnd"/>
            <w:r>
              <w:rPr>
                <w:rFonts w:ascii="Times New Roman" w:hAnsi="Times New Roman"/>
                <w:sz w:val="22"/>
              </w:rPr>
              <w:t xml:space="preserve"> </w:t>
            </w:r>
            <w:proofErr w:type="spellStart"/>
            <w:r>
              <w:rPr>
                <w:rFonts w:ascii="Times New Roman" w:hAnsi="Times New Roman"/>
                <w:sz w:val="22"/>
              </w:rPr>
              <w:t>са</w:t>
            </w:r>
            <w:proofErr w:type="spellEnd"/>
            <w:r>
              <w:rPr>
                <w:rFonts w:ascii="Times New Roman" w:hAnsi="Times New Roman"/>
                <w:sz w:val="22"/>
              </w:rPr>
              <w:t xml:space="preserve"> </w:t>
            </w:r>
            <w:proofErr w:type="spellStart"/>
            <w:r>
              <w:rPr>
                <w:rFonts w:ascii="Times New Roman" w:hAnsi="Times New Roman"/>
                <w:sz w:val="22"/>
              </w:rPr>
              <w:t>ученицима</w:t>
            </w:r>
            <w:proofErr w:type="spellEnd"/>
            <w:r>
              <w:rPr>
                <w:rFonts w:ascii="Times New Roman" w:hAnsi="Times New Roman"/>
                <w:sz w:val="22"/>
              </w:rPr>
              <w:t>;</w:t>
            </w:r>
          </w:p>
        </w:tc>
        <w:tc>
          <w:tcPr>
            <w:tcW w:w="3237" w:type="dxa"/>
            <w:tcBorders>
              <w:top w:val="nil"/>
              <w:left w:val="nil"/>
              <w:bottom w:val="nil"/>
              <w:right w:val="single" w:sz="8" w:space="0" w:color="auto"/>
            </w:tcBorders>
            <w:vAlign w:val="bottom"/>
            <w:hideMark/>
          </w:tcPr>
          <w:p w14:paraId="0405E4DE" w14:textId="77777777" w:rsidR="00E256B7" w:rsidRDefault="00E256B7">
            <w:pPr>
              <w:spacing w:line="238" w:lineRule="exact"/>
              <w:ind w:left="460"/>
              <w:rPr>
                <w:rFonts w:ascii="Times New Roman" w:hAnsi="Times New Roman"/>
              </w:rPr>
            </w:pPr>
            <w:proofErr w:type="spellStart"/>
            <w:r>
              <w:rPr>
                <w:rFonts w:ascii="Times New Roman" w:hAnsi="Times New Roman"/>
                <w:sz w:val="22"/>
              </w:rPr>
              <w:t>Српски</w:t>
            </w:r>
            <w:proofErr w:type="spellEnd"/>
            <w:r>
              <w:rPr>
                <w:rFonts w:ascii="Times New Roman" w:hAnsi="Times New Roman"/>
                <w:sz w:val="22"/>
              </w:rPr>
              <w:t xml:space="preserve"> </w:t>
            </w:r>
            <w:proofErr w:type="spellStart"/>
            <w:r>
              <w:rPr>
                <w:rFonts w:ascii="Times New Roman" w:hAnsi="Times New Roman"/>
                <w:sz w:val="22"/>
              </w:rPr>
              <w:t>језик</w:t>
            </w:r>
            <w:proofErr w:type="spellEnd"/>
          </w:p>
        </w:tc>
      </w:tr>
      <w:tr w:rsidR="00E256B7" w14:paraId="599AE948" w14:textId="77777777" w:rsidTr="00E256B7">
        <w:trPr>
          <w:trHeight w:val="254"/>
        </w:trPr>
        <w:tc>
          <w:tcPr>
            <w:tcW w:w="4678" w:type="dxa"/>
            <w:tcBorders>
              <w:top w:val="nil"/>
              <w:left w:val="single" w:sz="8" w:space="0" w:color="auto"/>
              <w:bottom w:val="nil"/>
              <w:right w:val="single" w:sz="8" w:space="0" w:color="auto"/>
            </w:tcBorders>
            <w:vAlign w:val="bottom"/>
            <w:hideMark/>
          </w:tcPr>
          <w:p w14:paraId="69891051" w14:textId="77777777" w:rsidR="00E256B7" w:rsidRDefault="00E256B7">
            <w:pPr>
              <w:spacing w:line="0" w:lineRule="atLeast"/>
              <w:ind w:left="280"/>
              <w:rPr>
                <w:rFonts w:ascii="Times New Roman" w:hAnsi="Times New Roman"/>
              </w:rPr>
            </w:pPr>
            <w:proofErr w:type="spellStart"/>
            <w:r>
              <w:rPr>
                <w:rFonts w:ascii="Times New Roman" w:hAnsi="Times New Roman"/>
                <w:sz w:val="22"/>
              </w:rPr>
              <w:t>Анализира</w:t>
            </w:r>
            <w:proofErr w:type="spellEnd"/>
            <w:r>
              <w:rPr>
                <w:rFonts w:ascii="Times New Roman" w:hAnsi="Times New Roman"/>
                <w:sz w:val="22"/>
              </w:rPr>
              <w:t>;</w:t>
            </w:r>
          </w:p>
        </w:tc>
        <w:tc>
          <w:tcPr>
            <w:tcW w:w="3827" w:type="dxa"/>
            <w:tcBorders>
              <w:top w:val="nil"/>
              <w:left w:val="nil"/>
              <w:bottom w:val="nil"/>
              <w:right w:val="single" w:sz="8" w:space="0" w:color="auto"/>
            </w:tcBorders>
            <w:vAlign w:val="bottom"/>
            <w:hideMark/>
          </w:tcPr>
          <w:p w14:paraId="4A43D176" w14:textId="77777777" w:rsidR="00E256B7" w:rsidRDefault="00E256B7">
            <w:pPr>
              <w:spacing w:line="0" w:lineRule="atLeast"/>
              <w:ind w:left="440"/>
              <w:rPr>
                <w:rFonts w:ascii="Times New Roman" w:hAnsi="Times New Roman"/>
              </w:rPr>
            </w:pPr>
            <w:proofErr w:type="spellStart"/>
            <w:r>
              <w:rPr>
                <w:rFonts w:ascii="Times New Roman" w:hAnsi="Times New Roman"/>
                <w:sz w:val="22"/>
              </w:rPr>
              <w:t>Координира</w:t>
            </w:r>
            <w:proofErr w:type="spellEnd"/>
            <w:r>
              <w:rPr>
                <w:rFonts w:ascii="Times New Roman" w:hAnsi="Times New Roman"/>
                <w:sz w:val="22"/>
              </w:rPr>
              <w:t>;</w:t>
            </w:r>
          </w:p>
        </w:tc>
        <w:tc>
          <w:tcPr>
            <w:tcW w:w="3142" w:type="dxa"/>
            <w:tcBorders>
              <w:top w:val="nil"/>
              <w:left w:val="nil"/>
              <w:bottom w:val="nil"/>
              <w:right w:val="single" w:sz="8" w:space="0" w:color="auto"/>
            </w:tcBorders>
            <w:vAlign w:val="bottom"/>
            <w:hideMark/>
          </w:tcPr>
          <w:p w14:paraId="26C77422" w14:textId="77777777" w:rsidR="00E256B7" w:rsidRDefault="00E256B7">
            <w:pPr>
              <w:spacing w:line="0" w:lineRule="atLeast"/>
              <w:ind w:left="460"/>
              <w:rPr>
                <w:rFonts w:ascii="Times New Roman" w:hAnsi="Times New Roman"/>
              </w:rPr>
            </w:pPr>
            <w:proofErr w:type="spellStart"/>
            <w:r>
              <w:rPr>
                <w:rFonts w:ascii="Times New Roman" w:hAnsi="Times New Roman"/>
                <w:sz w:val="22"/>
              </w:rPr>
              <w:t>Посматрање</w:t>
            </w:r>
            <w:proofErr w:type="spellEnd"/>
            <w:r>
              <w:rPr>
                <w:rFonts w:ascii="Times New Roman" w:hAnsi="Times New Roman"/>
                <w:sz w:val="22"/>
              </w:rPr>
              <w:t>;</w:t>
            </w:r>
          </w:p>
        </w:tc>
        <w:tc>
          <w:tcPr>
            <w:tcW w:w="3237" w:type="dxa"/>
            <w:tcBorders>
              <w:top w:val="nil"/>
              <w:left w:val="nil"/>
              <w:bottom w:val="nil"/>
              <w:right w:val="single" w:sz="8" w:space="0" w:color="auto"/>
            </w:tcBorders>
            <w:vAlign w:val="bottom"/>
            <w:hideMark/>
          </w:tcPr>
          <w:p w14:paraId="4CBF1524" w14:textId="77777777" w:rsidR="00E256B7" w:rsidRDefault="00E256B7">
            <w:pPr>
              <w:spacing w:line="0" w:lineRule="atLeast"/>
              <w:ind w:left="460"/>
              <w:rPr>
                <w:rFonts w:ascii="Times New Roman" w:hAnsi="Times New Roman"/>
              </w:rPr>
            </w:pPr>
            <w:proofErr w:type="spellStart"/>
            <w:r>
              <w:rPr>
                <w:rFonts w:ascii="Times New Roman" w:hAnsi="Times New Roman"/>
                <w:sz w:val="22"/>
              </w:rPr>
              <w:t>Историја</w:t>
            </w:r>
            <w:proofErr w:type="spellEnd"/>
            <w:r>
              <w:rPr>
                <w:rFonts w:ascii="Times New Roman" w:hAnsi="Times New Roman"/>
                <w:sz w:val="22"/>
              </w:rPr>
              <w:t>,</w:t>
            </w:r>
          </w:p>
        </w:tc>
      </w:tr>
      <w:tr w:rsidR="00E256B7" w14:paraId="44D680DE" w14:textId="77777777" w:rsidTr="00E256B7">
        <w:trPr>
          <w:trHeight w:val="250"/>
        </w:trPr>
        <w:tc>
          <w:tcPr>
            <w:tcW w:w="4678" w:type="dxa"/>
            <w:tcBorders>
              <w:top w:val="nil"/>
              <w:left w:val="single" w:sz="8" w:space="0" w:color="auto"/>
              <w:bottom w:val="nil"/>
              <w:right w:val="single" w:sz="8" w:space="0" w:color="auto"/>
            </w:tcBorders>
            <w:vAlign w:val="bottom"/>
            <w:hideMark/>
          </w:tcPr>
          <w:p w14:paraId="26F45BE1" w14:textId="77777777" w:rsidR="00E256B7" w:rsidRDefault="00E256B7">
            <w:pPr>
              <w:spacing w:line="249" w:lineRule="exact"/>
              <w:ind w:left="280"/>
              <w:rPr>
                <w:rFonts w:ascii="Times New Roman" w:hAnsi="Times New Roman"/>
              </w:rPr>
            </w:pPr>
            <w:proofErr w:type="spellStart"/>
            <w:r>
              <w:rPr>
                <w:rFonts w:ascii="Times New Roman" w:hAnsi="Times New Roman"/>
                <w:sz w:val="22"/>
              </w:rPr>
              <w:t>Истражује</w:t>
            </w:r>
            <w:proofErr w:type="spellEnd"/>
            <w:r>
              <w:rPr>
                <w:rFonts w:ascii="Times New Roman" w:hAnsi="Times New Roman"/>
                <w:sz w:val="22"/>
              </w:rPr>
              <w:t>;</w:t>
            </w:r>
          </w:p>
        </w:tc>
        <w:tc>
          <w:tcPr>
            <w:tcW w:w="3827" w:type="dxa"/>
            <w:tcBorders>
              <w:top w:val="nil"/>
              <w:left w:val="nil"/>
              <w:bottom w:val="nil"/>
              <w:right w:val="single" w:sz="8" w:space="0" w:color="auto"/>
            </w:tcBorders>
            <w:vAlign w:val="bottom"/>
            <w:hideMark/>
          </w:tcPr>
          <w:p w14:paraId="07758FB9" w14:textId="77777777" w:rsidR="00E256B7" w:rsidRDefault="00E256B7">
            <w:pPr>
              <w:spacing w:line="249" w:lineRule="exact"/>
              <w:ind w:left="440"/>
              <w:rPr>
                <w:rFonts w:ascii="Times New Roman" w:hAnsi="Times New Roman"/>
              </w:rPr>
            </w:pPr>
            <w:proofErr w:type="spellStart"/>
            <w:r>
              <w:rPr>
                <w:rFonts w:ascii="Times New Roman" w:hAnsi="Times New Roman"/>
                <w:sz w:val="22"/>
              </w:rPr>
              <w:t>Презентује</w:t>
            </w:r>
            <w:proofErr w:type="spellEnd"/>
            <w:r>
              <w:rPr>
                <w:rFonts w:ascii="Times New Roman" w:hAnsi="Times New Roman"/>
                <w:sz w:val="22"/>
              </w:rPr>
              <w:t>;</w:t>
            </w:r>
          </w:p>
        </w:tc>
        <w:tc>
          <w:tcPr>
            <w:tcW w:w="3142" w:type="dxa"/>
            <w:tcBorders>
              <w:top w:val="nil"/>
              <w:left w:val="nil"/>
              <w:bottom w:val="nil"/>
              <w:right w:val="single" w:sz="8" w:space="0" w:color="auto"/>
            </w:tcBorders>
            <w:vAlign w:val="bottom"/>
            <w:hideMark/>
          </w:tcPr>
          <w:p w14:paraId="44175C89" w14:textId="77777777" w:rsidR="00E256B7" w:rsidRDefault="00E256B7">
            <w:pPr>
              <w:spacing w:line="249" w:lineRule="exact"/>
              <w:ind w:left="460"/>
              <w:rPr>
                <w:rFonts w:ascii="Times New Roman" w:hAnsi="Times New Roman"/>
              </w:rPr>
            </w:pPr>
            <w:proofErr w:type="spellStart"/>
            <w:r>
              <w:rPr>
                <w:rFonts w:ascii="Times New Roman" w:hAnsi="Times New Roman"/>
                <w:sz w:val="22"/>
              </w:rPr>
              <w:t>Евалуационе</w:t>
            </w:r>
            <w:proofErr w:type="spellEnd"/>
            <w:r>
              <w:rPr>
                <w:rFonts w:ascii="Times New Roman" w:hAnsi="Times New Roman"/>
                <w:sz w:val="22"/>
              </w:rPr>
              <w:t xml:space="preserve"> </w:t>
            </w:r>
            <w:proofErr w:type="spellStart"/>
            <w:r>
              <w:rPr>
                <w:rFonts w:ascii="Times New Roman" w:hAnsi="Times New Roman"/>
                <w:sz w:val="22"/>
              </w:rPr>
              <w:t>листе</w:t>
            </w:r>
            <w:proofErr w:type="spellEnd"/>
            <w:r>
              <w:rPr>
                <w:rFonts w:ascii="Times New Roman" w:hAnsi="Times New Roman"/>
                <w:sz w:val="22"/>
              </w:rPr>
              <w:t>;</w:t>
            </w:r>
          </w:p>
        </w:tc>
        <w:tc>
          <w:tcPr>
            <w:tcW w:w="3237" w:type="dxa"/>
            <w:tcBorders>
              <w:top w:val="nil"/>
              <w:left w:val="nil"/>
              <w:bottom w:val="nil"/>
              <w:right w:val="single" w:sz="8" w:space="0" w:color="auto"/>
            </w:tcBorders>
            <w:vAlign w:val="bottom"/>
            <w:hideMark/>
          </w:tcPr>
          <w:p w14:paraId="4F45D3AD" w14:textId="77777777" w:rsidR="00E256B7" w:rsidRDefault="00E256B7">
            <w:pPr>
              <w:spacing w:line="249" w:lineRule="exact"/>
              <w:ind w:left="460"/>
              <w:rPr>
                <w:rFonts w:ascii="Times New Roman" w:hAnsi="Times New Roman"/>
              </w:rPr>
            </w:pPr>
            <w:proofErr w:type="spellStart"/>
            <w:r>
              <w:rPr>
                <w:rFonts w:ascii="Times New Roman" w:hAnsi="Times New Roman"/>
                <w:sz w:val="22"/>
              </w:rPr>
              <w:t>Ликовна</w:t>
            </w:r>
            <w:proofErr w:type="spellEnd"/>
            <w:r>
              <w:rPr>
                <w:rFonts w:ascii="Times New Roman" w:hAnsi="Times New Roman"/>
                <w:sz w:val="22"/>
              </w:rPr>
              <w:t xml:space="preserve"> </w:t>
            </w:r>
            <w:proofErr w:type="spellStart"/>
            <w:r>
              <w:rPr>
                <w:rFonts w:ascii="Times New Roman" w:hAnsi="Times New Roman"/>
                <w:sz w:val="22"/>
              </w:rPr>
              <w:t>култура</w:t>
            </w:r>
            <w:proofErr w:type="spellEnd"/>
            <w:r>
              <w:rPr>
                <w:rFonts w:ascii="Times New Roman" w:hAnsi="Times New Roman"/>
                <w:sz w:val="22"/>
              </w:rPr>
              <w:t>;</w:t>
            </w:r>
          </w:p>
        </w:tc>
      </w:tr>
      <w:tr w:rsidR="00E256B7" w14:paraId="229612E2" w14:textId="77777777" w:rsidTr="00E256B7">
        <w:trPr>
          <w:trHeight w:val="254"/>
        </w:trPr>
        <w:tc>
          <w:tcPr>
            <w:tcW w:w="4678" w:type="dxa"/>
            <w:tcBorders>
              <w:top w:val="nil"/>
              <w:left w:val="single" w:sz="8" w:space="0" w:color="auto"/>
              <w:bottom w:val="nil"/>
              <w:right w:val="single" w:sz="8" w:space="0" w:color="auto"/>
            </w:tcBorders>
            <w:vAlign w:val="bottom"/>
            <w:hideMark/>
          </w:tcPr>
          <w:p w14:paraId="741AA980" w14:textId="77777777" w:rsidR="00E256B7" w:rsidRDefault="00E256B7">
            <w:pPr>
              <w:spacing w:line="0" w:lineRule="atLeast"/>
              <w:ind w:left="280"/>
              <w:rPr>
                <w:rFonts w:ascii="Times New Roman" w:hAnsi="Times New Roman"/>
              </w:rPr>
            </w:pPr>
            <w:proofErr w:type="spellStart"/>
            <w:r>
              <w:rPr>
                <w:rFonts w:ascii="Times New Roman" w:hAnsi="Times New Roman"/>
                <w:sz w:val="22"/>
              </w:rPr>
              <w:t>Игра</w:t>
            </w:r>
            <w:proofErr w:type="spellEnd"/>
            <w:r>
              <w:rPr>
                <w:rFonts w:ascii="Times New Roman" w:hAnsi="Times New Roman"/>
                <w:sz w:val="22"/>
              </w:rPr>
              <w:t xml:space="preserve"> </w:t>
            </w:r>
            <w:proofErr w:type="spellStart"/>
            <w:r>
              <w:rPr>
                <w:rFonts w:ascii="Times New Roman" w:hAnsi="Times New Roman"/>
                <w:sz w:val="22"/>
              </w:rPr>
              <w:t>се</w:t>
            </w:r>
            <w:proofErr w:type="spellEnd"/>
            <w:r>
              <w:rPr>
                <w:rFonts w:ascii="Times New Roman" w:hAnsi="Times New Roman"/>
                <w:sz w:val="22"/>
              </w:rPr>
              <w:t>;</w:t>
            </w:r>
          </w:p>
        </w:tc>
        <w:tc>
          <w:tcPr>
            <w:tcW w:w="3827" w:type="dxa"/>
            <w:tcBorders>
              <w:top w:val="nil"/>
              <w:left w:val="nil"/>
              <w:bottom w:val="nil"/>
              <w:right w:val="single" w:sz="8" w:space="0" w:color="auto"/>
            </w:tcBorders>
            <w:vAlign w:val="bottom"/>
            <w:hideMark/>
          </w:tcPr>
          <w:p w14:paraId="3DE58012" w14:textId="77777777" w:rsidR="00E256B7" w:rsidRDefault="00E256B7">
            <w:pPr>
              <w:spacing w:line="0" w:lineRule="atLeast"/>
              <w:ind w:left="440"/>
              <w:rPr>
                <w:rFonts w:ascii="Times New Roman" w:hAnsi="Times New Roman"/>
              </w:rPr>
            </w:pPr>
            <w:proofErr w:type="spellStart"/>
            <w:r>
              <w:rPr>
                <w:rFonts w:ascii="Times New Roman" w:hAnsi="Times New Roman"/>
                <w:sz w:val="22"/>
              </w:rPr>
              <w:t>Посматра</w:t>
            </w:r>
            <w:proofErr w:type="spellEnd"/>
            <w:r>
              <w:rPr>
                <w:rFonts w:ascii="Times New Roman" w:hAnsi="Times New Roman"/>
                <w:sz w:val="22"/>
              </w:rPr>
              <w:t>;</w:t>
            </w:r>
          </w:p>
        </w:tc>
        <w:tc>
          <w:tcPr>
            <w:tcW w:w="3142" w:type="dxa"/>
            <w:tcBorders>
              <w:top w:val="nil"/>
              <w:left w:val="nil"/>
              <w:bottom w:val="nil"/>
              <w:right w:val="single" w:sz="8" w:space="0" w:color="auto"/>
            </w:tcBorders>
            <w:vAlign w:val="bottom"/>
            <w:hideMark/>
          </w:tcPr>
          <w:p w14:paraId="286F1406" w14:textId="77777777" w:rsidR="00E256B7" w:rsidRDefault="00E256B7">
            <w:pPr>
              <w:spacing w:line="0" w:lineRule="atLeast"/>
              <w:ind w:left="460"/>
              <w:rPr>
                <w:rFonts w:ascii="Times New Roman" w:hAnsi="Times New Roman"/>
              </w:rPr>
            </w:pPr>
            <w:proofErr w:type="spellStart"/>
            <w:r>
              <w:rPr>
                <w:rFonts w:ascii="Times New Roman" w:hAnsi="Times New Roman"/>
                <w:sz w:val="22"/>
              </w:rPr>
              <w:t>Продукти</w:t>
            </w:r>
            <w:proofErr w:type="spellEnd"/>
            <w:r>
              <w:rPr>
                <w:rFonts w:ascii="Times New Roman" w:hAnsi="Times New Roman"/>
                <w:sz w:val="22"/>
              </w:rPr>
              <w:t xml:space="preserve"> </w:t>
            </w:r>
            <w:proofErr w:type="spellStart"/>
            <w:r>
              <w:rPr>
                <w:rFonts w:ascii="Times New Roman" w:hAnsi="Times New Roman"/>
                <w:sz w:val="22"/>
              </w:rPr>
              <w:t>ученика</w:t>
            </w:r>
            <w:proofErr w:type="spellEnd"/>
          </w:p>
        </w:tc>
        <w:tc>
          <w:tcPr>
            <w:tcW w:w="3237" w:type="dxa"/>
            <w:tcBorders>
              <w:top w:val="nil"/>
              <w:left w:val="nil"/>
              <w:bottom w:val="nil"/>
              <w:right w:val="single" w:sz="8" w:space="0" w:color="auto"/>
            </w:tcBorders>
            <w:vAlign w:val="bottom"/>
            <w:hideMark/>
          </w:tcPr>
          <w:p w14:paraId="485FE9B8" w14:textId="77777777" w:rsidR="00E256B7" w:rsidRDefault="00E256B7">
            <w:pPr>
              <w:spacing w:line="0" w:lineRule="atLeast"/>
              <w:ind w:left="460"/>
              <w:rPr>
                <w:rFonts w:ascii="Times New Roman" w:hAnsi="Times New Roman"/>
              </w:rPr>
            </w:pPr>
            <w:proofErr w:type="spellStart"/>
            <w:r>
              <w:rPr>
                <w:rFonts w:ascii="Times New Roman" w:hAnsi="Times New Roman"/>
                <w:sz w:val="22"/>
              </w:rPr>
              <w:t>Музичка</w:t>
            </w:r>
            <w:proofErr w:type="spellEnd"/>
            <w:r>
              <w:rPr>
                <w:rFonts w:ascii="Times New Roman" w:hAnsi="Times New Roman"/>
                <w:sz w:val="22"/>
              </w:rPr>
              <w:t xml:space="preserve"> </w:t>
            </w:r>
            <w:proofErr w:type="spellStart"/>
            <w:r>
              <w:rPr>
                <w:rFonts w:ascii="Times New Roman" w:hAnsi="Times New Roman"/>
                <w:sz w:val="22"/>
              </w:rPr>
              <w:t>култура</w:t>
            </w:r>
            <w:proofErr w:type="spellEnd"/>
          </w:p>
        </w:tc>
      </w:tr>
      <w:tr w:rsidR="00E256B7" w14:paraId="7FE37068" w14:textId="77777777" w:rsidTr="00E256B7">
        <w:trPr>
          <w:trHeight w:val="255"/>
        </w:trPr>
        <w:tc>
          <w:tcPr>
            <w:tcW w:w="4678" w:type="dxa"/>
            <w:tcBorders>
              <w:top w:val="nil"/>
              <w:left w:val="single" w:sz="8" w:space="0" w:color="auto"/>
              <w:bottom w:val="nil"/>
              <w:right w:val="single" w:sz="8" w:space="0" w:color="auto"/>
            </w:tcBorders>
            <w:vAlign w:val="bottom"/>
            <w:hideMark/>
          </w:tcPr>
          <w:p w14:paraId="725F362D" w14:textId="77777777" w:rsidR="00E256B7" w:rsidRDefault="00E256B7">
            <w:pPr>
              <w:spacing w:line="0" w:lineRule="atLeast"/>
              <w:ind w:left="280"/>
              <w:rPr>
                <w:rFonts w:ascii="Times New Roman" w:hAnsi="Times New Roman"/>
              </w:rPr>
            </w:pPr>
            <w:proofErr w:type="spellStart"/>
            <w:r>
              <w:rPr>
                <w:rFonts w:ascii="Times New Roman" w:hAnsi="Times New Roman"/>
                <w:sz w:val="22"/>
              </w:rPr>
              <w:t>Учи</w:t>
            </w:r>
            <w:proofErr w:type="spellEnd"/>
            <w:r>
              <w:rPr>
                <w:rFonts w:ascii="Times New Roman" w:hAnsi="Times New Roman"/>
                <w:sz w:val="22"/>
              </w:rPr>
              <w:t>;</w:t>
            </w:r>
          </w:p>
        </w:tc>
        <w:tc>
          <w:tcPr>
            <w:tcW w:w="3827" w:type="dxa"/>
            <w:tcBorders>
              <w:top w:val="nil"/>
              <w:left w:val="nil"/>
              <w:bottom w:val="nil"/>
              <w:right w:val="single" w:sz="8" w:space="0" w:color="auto"/>
            </w:tcBorders>
            <w:vAlign w:val="bottom"/>
            <w:hideMark/>
          </w:tcPr>
          <w:p w14:paraId="49AE4087" w14:textId="77777777" w:rsidR="00E256B7" w:rsidRDefault="00E256B7">
            <w:pPr>
              <w:spacing w:line="0" w:lineRule="atLeast"/>
              <w:ind w:left="440"/>
              <w:rPr>
                <w:rFonts w:ascii="Times New Roman" w:hAnsi="Times New Roman"/>
              </w:rPr>
            </w:pPr>
            <w:proofErr w:type="spellStart"/>
            <w:r>
              <w:rPr>
                <w:rFonts w:ascii="Times New Roman" w:hAnsi="Times New Roman"/>
                <w:sz w:val="22"/>
              </w:rPr>
              <w:t>Даје</w:t>
            </w:r>
            <w:proofErr w:type="spellEnd"/>
            <w:r>
              <w:rPr>
                <w:rFonts w:ascii="Times New Roman" w:hAnsi="Times New Roman"/>
                <w:sz w:val="22"/>
              </w:rPr>
              <w:t xml:space="preserve"> </w:t>
            </w:r>
            <w:proofErr w:type="spellStart"/>
            <w:r>
              <w:rPr>
                <w:rFonts w:ascii="Times New Roman" w:hAnsi="Times New Roman"/>
                <w:sz w:val="22"/>
              </w:rPr>
              <w:t>инструкције</w:t>
            </w:r>
            <w:proofErr w:type="spellEnd"/>
            <w:r>
              <w:rPr>
                <w:rFonts w:ascii="Times New Roman" w:hAnsi="Times New Roman"/>
                <w:sz w:val="22"/>
              </w:rPr>
              <w:t>;</w:t>
            </w:r>
          </w:p>
        </w:tc>
        <w:tc>
          <w:tcPr>
            <w:tcW w:w="3142" w:type="dxa"/>
            <w:tcBorders>
              <w:top w:val="nil"/>
              <w:left w:val="nil"/>
              <w:bottom w:val="nil"/>
              <w:right w:val="single" w:sz="8" w:space="0" w:color="auto"/>
            </w:tcBorders>
            <w:vAlign w:val="bottom"/>
          </w:tcPr>
          <w:p w14:paraId="3CEE4F56" w14:textId="77777777" w:rsidR="00E256B7" w:rsidRDefault="00E256B7">
            <w:pPr>
              <w:spacing w:line="0" w:lineRule="atLeast"/>
              <w:rPr>
                <w:rFonts w:ascii="Times New Roman" w:hAnsi="Times New Roman"/>
              </w:rPr>
            </w:pPr>
          </w:p>
        </w:tc>
        <w:tc>
          <w:tcPr>
            <w:tcW w:w="3237" w:type="dxa"/>
            <w:tcBorders>
              <w:top w:val="nil"/>
              <w:left w:val="nil"/>
              <w:bottom w:val="nil"/>
              <w:right w:val="single" w:sz="8" w:space="0" w:color="auto"/>
            </w:tcBorders>
            <w:vAlign w:val="bottom"/>
            <w:hideMark/>
          </w:tcPr>
          <w:p w14:paraId="1D667D59" w14:textId="77777777" w:rsidR="00E256B7" w:rsidRDefault="00E256B7">
            <w:pPr>
              <w:spacing w:line="0" w:lineRule="atLeast"/>
              <w:ind w:left="460"/>
              <w:rPr>
                <w:rFonts w:ascii="Times New Roman" w:hAnsi="Times New Roman"/>
              </w:rPr>
            </w:pPr>
            <w:proofErr w:type="spellStart"/>
            <w:r>
              <w:rPr>
                <w:rFonts w:ascii="Times New Roman" w:hAnsi="Times New Roman"/>
                <w:sz w:val="22"/>
              </w:rPr>
              <w:t>Информатика</w:t>
            </w:r>
            <w:proofErr w:type="spellEnd"/>
          </w:p>
        </w:tc>
      </w:tr>
      <w:tr w:rsidR="00E256B7" w14:paraId="5CBF861D" w14:textId="77777777" w:rsidTr="00E256B7">
        <w:trPr>
          <w:trHeight w:val="250"/>
        </w:trPr>
        <w:tc>
          <w:tcPr>
            <w:tcW w:w="4678" w:type="dxa"/>
            <w:tcBorders>
              <w:top w:val="nil"/>
              <w:left w:val="single" w:sz="8" w:space="0" w:color="auto"/>
              <w:bottom w:val="nil"/>
              <w:right w:val="single" w:sz="8" w:space="0" w:color="auto"/>
            </w:tcBorders>
            <w:vAlign w:val="bottom"/>
            <w:hideMark/>
          </w:tcPr>
          <w:p w14:paraId="535C4502" w14:textId="77777777" w:rsidR="00E256B7" w:rsidRDefault="00E256B7">
            <w:pPr>
              <w:spacing w:line="249" w:lineRule="exact"/>
              <w:ind w:left="280"/>
              <w:rPr>
                <w:rFonts w:ascii="Times New Roman" w:hAnsi="Times New Roman"/>
              </w:rPr>
            </w:pPr>
            <w:proofErr w:type="spellStart"/>
            <w:r>
              <w:rPr>
                <w:rFonts w:ascii="Times New Roman" w:hAnsi="Times New Roman"/>
                <w:sz w:val="22"/>
              </w:rPr>
              <w:t>Разговара</w:t>
            </w:r>
            <w:proofErr w:type="spellEnd"/>
            <w:r>
              <w:rPr>
                <w:rFonts w:ascii="Times New Roman" w:hAnsi="Times New Roman"/>
                <w:sz w:val="22"/>
              </w:rPr>
              <w:t>;</w:t>
            </w:r>
          </w:p>
        </w:tc>
        <w:tc>
          <w:tcPr>
            <w:tcW w:w="3827" w:type="dxa"/>
            <w:tcBorders>
              <w:top w:val="nil"/>
              <w:left w:val="nil"/>
              <w:bottom w:val="nil"/>
              <w:right w:val="single" w:sz="8" w:space="0" w:color="auto"/>
            </w:tcBorders>
            <w:vAlign w:val="bottom"/>
            <w:hideMark/>
          </w:tcPr>
          <w:p w14:paraId="15D0480D" w14:textId="77777777" w:rsidR="00E256B7" w:rsidRDefault="00E256B7">
            <w:pPr>
              <w:spacing w:line="249" w:lineRule="exact"/>
              <w:ind w:left="440"/>
              <w:rPr>
                <w:rFonts w:ascii="Times New Roman" w:hAnsi="Times New Roman"/>
              </w:rPr>
            </w:pPr>
            <w:proofErr w:type="spellStart"/>
            <w:r>
              <w:rPr>
                <w:rFonts w:ascii="Times New Roman" w:hAnsi="Times New Roman"/>
                <w:sz w:val="22"/>
              </w:rPr>
              <w:t>Подстиче</w:t>
            </w:r>
            <w:proofErr w:type="spellEnd"/>
            <w:r>
              <w:rPr>
                <w:rFonts w:ascii="Times New Roman" w:hAnsi="Times New Roman"/>
                <w:sz w:val="22"/>
              </w:rPr>
              <w:t xml:space="preserve"> </w:t>
            </w:r>
            <w:proofErr w:type="spellStart"/>
            <w:r>
              <w:rPr>
                <w:rFonts w:ascii="Times New Roman" w:hAnsi="Times New Roman"/>
                <w:sz w:val="22"/>
              </w:rPr>
              <w:t>на</w:t>
            </w:r>
            <w:proofErr w:type="spellEnd"/>
            <w:r>
              <w:rPr>
                <w:rFonts w:ascii="Times New Roman" w:hAnsi="Times New Roman"/>
                <w:sz w:val="22"/>
              </w:rPr>
              <w:t xml:space="preserve"> </w:t>
            </w:r>
            <w:proofErr w:type="spellStart"/>
            <w:r>
              <w:rPr>
                <w:rFonts w:ascii="Times New Roman" w:hAnsi="Times New Roman"/>
                <w:sz w:val="22"/>
              </w:rPr>
              <w:t>активност</w:t>
            </w:r>
            <w:proofErr w:type="spellEnd"/>
            <w:r>
              <w:rPr>
                <w:rFonts w:ascii="Times New Roman" w:hAnsi="Times New Roman"/>
                <w:sz w:val="22"/>
              </w:rPr>
              <w:t>;</w:t>
            </w:r>
          </w:p>
        </w:tc>
        <w:tc>
          <w:tcPr>
            <w:tcW w:w="3142" w:type="dxa"/>
            <w:tcBorders>
              <w:top w:val="nil"/>
              <w:left w:val="nil"/>
              <w:bottom w:val="nil"/>
              <w:right w:val="single" w:sz="8" w:space="0" w:color="auto"/>
            </w:tcBorders>
            <w:vAlign w:val="bottom"/>
          </w:tcPr>
          <w:p w14:paraId="7268EAE5" w14:textId="77777777" w:rsidR="00E256B7" w:rsidRDefault="00E256B7">
            <w:pPr>
              <w:spacing w:line="0" w:lineRule="atLeast"/>
              <w:rPr>
                <w:rFonts w:ascii="Times New Roman" w:hAnsi="Times New Roman"/>
                <w:sz w:val="21"/>
              </w:rPr>
            </w:pPr>
          </w:p>
        </w:tc>
        <w:tc>
          <w:tcPr>
            <w:tcW w:w="3237" w:type="dxa"/>
            <w:tcBorders>
              <w:top w:val="nil"/>
              <w:left w:val="nil"/>
              <w:bottom w:val="nil"/>
              <w:right w:val="single" w:sz="8" w:space="0" w:color="auto"/>
            </w:tcBorders>
            <w:vAlign w:val="bottom"/>
            <w:hideMark/>
          </w:tcPr>
          <w:p w14:paraId="3E083AAB" w14:textId="77777777" w:rsidR="00E256B7" w:rsidRDefault="00E256B7">
            <w:pPr>
              <w:spacing w:line="249" w:lineRule="exact"/>
              <w:ind w:left="460"/>
              <w:rPr>
                <w:rFonts w:ascii="Times New Roman" w:hAnsi="Times New Roman"/>
              </w:rPr>
            </w:pPr>
            <w:proofErr w:type="spellStart"/>
            <w:r>
              <w:rPr>
                <w:rFonts w:ascii="Times New Roman" w:hAnsi="Times New Roman"/>
                <w:sz w:val="22"/>
              </w:rPr>
              <w:t>Професионална</w:t>
            </w:r>
            <w:proofErr w:type="spellEnd"/>
          </w:p>
        </w:tc>
      </w:tr>
      <w:tr w:rsidR="00E256B7" w14:paraId="6D84CD0B" w14:textId="77777777" w:rsidTr="00E256B7">
        <w:trPr>
          <w:trHeight w:val="254"/>
        </w:trPr>
        <w:tc>
          <w:tcPr>
            <w:tcW w:w="4678" w:type="dxa"/>
            <w:tcBorders>
              <w:top w:val="nil"/>
              <w:left w:val="single" w:sz="8" w:space="0" w:color="auto"/>
              <w:bottom w:val="nil"/>
              <w:right w:val="single" w:sz="8" w:space="0" w:color="auto"/>
            </w:tcBorders>
            <w:vAlign w:val="bottom"/>
            <w:hideMark/>
          </w:tcPr>
          <w:p w14:paraId="3A88F821" w14:textId="77777777" w:rsidR="00E256B7" w:rsidRDefault="00E256B7">
            <w:pPr>
              <w:spacing w:line="0" w:lineRule="atLeast"/>
              <w:ind w:left="280"/>
              <w:rPr>
                <w:rFonts w:ascii="Times New Roman" w:hAnsi="Times New Roman"/>
              </w:rPr>
            </w:pPr>
            <w:proofErr w:type="spellStart"/>
            <w:r>
              <w:rPr>
                <w:rFonts w:ascii="Times New Roman" w:hAnsi="Times New Roman"/>
                <w:sz w:val="22"/>
              </w:rPr>
              <w:t>Анкетира</w:t>
            </w:r>
            <w:proofErr w:type="spellEnd"/>
            <w:r>
              <w:rPr>
                <w:rFonts w:ascii="Times New Roman" w:hAnsi="Times New Roman"/>
                <w:sz w:val="22"/>
              </w:rPr>
              <w:t>;</w:t>
            </w:r>
          </w:p>
        </w:tc>
        <w:tc>
          <w:tcPr>
            <w:tcW w:w="3827" w:type="dxa"/>
            <w:tcBorders>
              <w:top w:val="nil"/>
              <w:left w:val="nil"/>
              <w:bottom w:val="nil"/>
              <w:right w:val="single" w:sz="8" w:space="0" w:color="auto"/>
            </w:tcBorders>
            <w:vAlign w:val="bottom"/>
            <w:hideMark/>
          </w:tcPr>
          <w:p w14:paraId="33A3CB8D" w14:textId="77777777" w:rsidR="00E256B7" w:rsidRDefault="00E256B7">
            <w:pPr>
              <w:spacing w:line="0" w:lineRule="atLeast"/>
              <w:ind w:left="440"/>
              <w:rPr>
                <w:rFonts w:ascii="Times New Roman" w:hAnsi="Times New Roman"/>
              </w:rPr>
            </w:pPr>
            <w:proofErr w:type="spellStart"/>
            <w:r>
              <w:rPr>
                <w:rFonts w:ascii="Times New Roman" w:hAnsi="Times New Roman"/>
                <w:sz w:val="22"/>
              </w:rPr>
              <w:t>Поставља</w:t>
            </w:r>
            <w:proofErr w:type="spellEnd"/>
            <w:r>
              <w:rPr>
                <w:rFonts w:ascii="Times New Roman" w:hAnsi="Times New Roman"/>
                <w:sz w:val="22"/>
              </w:rPr>
              <w:t xml:space="preserve"> </w:t>
            </w:r>
            <w:proofErr w:type="spellStart"/>
            <w:r>
              <w:rPr>
                <w:rFonts w:ascii="Times New Roman" w:hAnsi="Times New Roman"/>
                <w:sz w:val="22"/>
              </w:rPr>
              <w:t>питања</w:t>
            </w:r>
            <w:proofErr w:type="spellEnd"/>
            <w:r>
              <w:rPr>
                <w:rFonts w:ascii="Times New Roman" w:hAnsi="Times New Roman"/>
                <w:sz w:val="22"/>
              </w:rPr>
              <w:t>;</w:t>
            </w:r>
          </w:p>
        </w:tc>
        <w:tc>
          <w:tcPr>
            <w:tcW w:w="3142" w:type="dxa"/>
            <w:tcBorders>
              <w:top w:val="nil"/>
              <w:left w:val="nil"/>
              <w:bottom w:val="nil"/>
              <w:right w:val="single" w:sz="8" w:space="0" w:color="auto"/>
            </w:tcBorders>
            <w:vAlign w:val="bottom"/>
          </w:tcPr>
          <w:p w14:paraId="2DC4B797" w14:textId="77777777" w:rsidR="00E256B7" w:rsidRDefault="00E256B7">
            <w:pPr>
              <w:spacing w:line="0" w:lineRule="atLeast"/>
              <w:rPr>
                <w:rFonts w:ascii="Times New Roman" w:hAnsi="Times New Roman"/>
              </w:rPr>
            </w:pPr>
          </w:p>
        </w:tc>
        <w:tc>
          <w:tcPr>
            <w:tcW w:w="3237" w:type="dxa"/>
            <w:tcBorders>
              <w:top w:val="nil"/>
              <w:left w:val="nil"/>
              <w:bottom w:val="nil"/>
              <w:right w:val="single" w:sz="8" w:space="0" w:color="auto"/>
            </w:tcBorders>
            <w:vAlign w:val="bottom"/>
            <w:hideMark/>
          </w:tcPr>
          <w:p w14:paraId="6EC3EDC0" w14:textId="77777777" w:rsidR="00E256B7" w:rsidRDefault="00E256B7">
            <w:pPr>
              <w:spacing w:line="0" w:lineRule="atLeast"/>
              <w:ind w:left="460"/>
              <w:rPr>
                <w:rFonts w:ascii="Times New Roman" w:hAnsi="Times New Roman"/>
              </w:rPr>
            </w:pPr>
            <w:proofErr w:type="spellStart"/>
            <w:r>
              <w:rPr>
                <w:rFonts w:ascii="Times New Roman" w:hAnsi="Times New Roman"/>
                <w:sz w:val="22"/>
              </w:rPr>
              <w:t>оријентација</w:t>
            </w:r>
            <w:proofErr w:type="spellEnd"/>
          </w:p>
        </w:tc>
      </w:tr>
      <w:tr w:rsidR="00E256B7" w14:paraId="3EC56676" w14:textId="77777777" w:rsidTr="00E256B7">
        <w:trPr>
          <w:trHeight w:val="254"/>
        </w:trPr>
        <w:tc>
          <w:tcPr>
            <w:tcW w:w="4678" w:type="dxa"/>
            <w:tcBorders>
              <w:top w:val="nil"/>
              <w:left w:val="single" w:sz="8" w:space="0" w:color="auto"/>
              <w:bottom w:val="nil"/>
              <w:right w:val="single" w:sz="8" w:space="0" w:color="auto"/>
            </w:tcBorders>
            <w:vAlign w:val="bottom"/>
            <w:hideMark/>
          </w:tcPr>
          <w:p w14:paraId="1ABB0739" w14:textId="77777777" w:rsidR="00E256B7" w:rsidRDefault="00E256B7">
            <w:pPr>
              <w:spacing w:line="0" w:lineRule="atLeast"/>
              <w:ind w:left="280"/>
              <w:rPr>
                <w:rFonts w:ascii="Times New Roman" w:hAnsi="Times New Roman"/>
              </w:rPr>
            </w:pPr>
            <w:proofErr w:type="spellStart"/>
            <w:r>
              <w:rPr>
                <w:rFonts w:ascii="Times New Roman" w:hAnsi="Times New Roman"/>
                <w:sz w:val="22"/>
              </w:rPr>
              <w:t>Аргументује</w:t>
            </w:r>
            <w:proofErr w:type="spellEnd"/>
            <w:r>
              <w:rPr>
                <w:rFonts w:ascii="Times New Roman" w:hAnsi="Times New Roman"/>
                <w:sz w:val="22"/>
              </w:rPr>
              <w:t>;</w:t>
            </w:r>
          </w:p>
        </w:tc>
        <w:tc>
          <w:tcPr>
            <w:tcW w:w="3827" w:type="dxa"/>
            <w:tcBorders>
              <w:top w:val="nil"/>
              <w:left w:val="nil"/>
              <w:bottom w:val="nil"/>
              <w:right w:val="single" w:sz="8" w:space="0" w:color="auto"/>
            </w:tcBorders>
            <w:vAlign w:val="bottom"/>
            <w:hideMark/>
          </w:tcPr>
          <w:p w14:paraId="1410E2A9" w14:textId="77777777" w:rsidR="00E256B7" w:rsidRDefault="00E256B7">
            <w:pPr>
              <w:spacing w:line="0" w:lineRule="atLeast"/>
              <w:ind w:left="440"/>
              <w:rPr>
                <w:rFonts w:ascii="Times New Roman" w:hAnsi="Times New Roman"/>
              </w:rPr>
            </w:pPr>
            <w:proofErr w:type="spellStart"/>
            <w:r>
              <w:rPr>
                <w:rFonts w:ascii="Times New Roman" w:hAnsi="Times New Roman"/>
                <w:sz w:val="22"/>
              </w:rPr>
              <w:t>Слуша</w:t>
            </w:r>
            <w:proofErr w:type="spellEnd"/>
            <w:r>
              <w:rPr>
                <w:rFonts w:ascii="Times New Roman" w:hAnsi="Times New Roman"/>
                <w:sz w:val="22"/>
              </w:rPr>
              <w:t>;</w:t>
            </w:r>
          </w:p>
        </w:tc>
        <w:tc>
          <w:tcPr>
            <w:tcW w:w="3142" w:type="dxa"/>
            <w:tcBorders>
              <w:top w:val="nil"/>
              <w:left w:val="nil"/>
              <w:bottom w:val="nil"/>
              <w:right w:val="single" w:sz="8" w:space="0" w:color="auto"/>
            </w:tcBorders>
            <w:vAlign w:val="bottom"/>
          </w:tcPr>
          <w:p w14:paraId="66D435C6" w14:textId="77777777" w:rsidR="00E256B7" w:rsidRDefault="00E256B7">
            <w:pPr>
              <w:spacing w:line="0" w:lineRule="atLeast"/>
              <w:rPr>
                <w:rFonts w:ascii="Times New Roman" w:hAnsi="Times New Roman"/>
              </w:rPr>
            </w:pPr>
          </w:p>
        </w:tc>
        <w:tc>
          <w:tcPr>
            <w:tcW w:w="3237" w:type="dxa"/>
            <w:tcBorders>
              <w:top w:val="nil"/>
              <w:left w:val="nil"/>
              <w:bottom w:val="nil"/>
              <w:right w:val="single" w:sz="8" w:space="0" w:color="auto"/>
            </w:tcBorders>
            <w:vAlign w:val="bottom"/>
          </w:tcPr>
          <w:p w14:paraId="761FD899" w14:textId="77777777" w:rsidR="00E256B7" w:rsidRDefault="00E256B7">
            <w:pPr>
              <w:spacing w:line="0" w:lineRule="atLeast"/>
              <w:rPr>
                <w:rFonts w:ascii="Times New Roman" w:hAnsi="Times New Roman"/>
              </w:rPr>
            </w:pPr>
          </w:p>
        </w:tc>
      </w:tr>
      <w:tr w:rsidR="00E256B7" w14:paraId="3411263F" w14:textId="77777777" w:rsidTr="00E256B7">
        <w:trPr>
          <w:trHeight w:val="254"/>
        </w:trPr>
        <w:tc>
          <w:tcPr>
            <w:tcW w:w="4678" w:type="dxa"/>
            <w:tcBorders>
              <w:top w:val="nil"/>
              <w:left w:val="single" w:sz="8" w:space="0" w:color="auto"/>
              <w:bottom w:val="nil"/>
              <w:right w:val="single" w:sz="8" w:space="0" w:color="auto"/>
            </w:tcBorders>
            <w:vAlign w:val="bottom"/>
            <w:hideMark/>
          </w:tcPr>
          <w:p w14:paraId="35F88087" w14:textId="77777777" w:rsidR="00E256B7" w:rsidRDefault="00E256B7">
            <w:pPr>
              <w:spacing w:line="0" w:lineRule="atLeast"/>
              <w:ind w:left="280"/>
              <w:rPr>
                <w:rFonts w:ascii="Times New Roman" w:hAnsi="Times New Roman"/>
              </w:rPr>
            </w:pPr>
            <w:proofErr w:type="spellStart"/>
            <w:r>
              <w:rPr>
                <w:rFonts w:ascii="Times New Roman" w:hAnsi="Times New Roman"/>
                <w:sz w:val="22"/>
              </w:rPr>
              <w:t>Осмишљава</w:t>
            </w:r>
            <w:proofErr w:type="spellEnd"/>
            <w:r>
              <w:rPr>
                <w:rFonts w:ascii="Times New Roman" w:hAnsi="Times New Roman"/>
                <w:sz w:val="22"/>
              </w:rPr>
              <w:t>;</w:t>
            </w:r>
          </w:p>
        </w:tc>
        <w:tc>
          <w:tcPr>
            <w:tcW w:w="3827" w:type="dxa"/>
            <w:tcBorders>
              <w:top w:val="nil"/>
              <w:left w:val="nil"/>
              <w:bottom w:val="nil"/>
              <w:right w:val="single" w:sz="8" w:space="0" w:color="auto"/>
            </w:tcBorders>
            <w:vAlign w:val="bottom"/>
            <w:hideMark/>
          </w:tcPr>
          <w:p w14:paraId="196795B5" w14:textId="77777777" w:rsidR="00E256B7" w:rsidRDefault="00E256B7">
            <w:pPr>
              <w:spacing w:line="0" w:lineRule="atLeast"/>
              <w:ind w:left="440"/>
              <w:rPr>
                <w:rFonts w:ascii="Times New Roman" w:hAnsi="Times New Roman"/>
              </w:rPr>
            </w:pPr>
            <w:proofErr w:type="spellStart"/>
            <w:r>
              <w:rPr>
                <w:rFonts w:ascii="Times New Roman" w:hAnsi="Times New Roman"/>
                <w:sz w:val="22"/>
              </w:rPr>
              <w:t>Помаже</w:t>
            </w:r>
            <w:proofErr w:type="spellEnd"/>
            <w:r>
              <w:rPr>
                <w:rFonts w:ascii="Times New Roman" w:hAnsi="Times New Roman"/>
                <w:sz w:val="22"/>
              </w:rPr>
              <w:t>;</w:t>
            </w:r>
          </w:p>
        </w:tc>
        <w:tc>
          <w:tcPr>
            <w:tcW w:w="3142" w:type="dxa"/>
            <w:tcBorders>
              <w:top w:val="nil"/>
              <w:left w:val="nil"/>
              <w:bottom w:val="nil"/>
              <w:right w:val="single" w:sz="8" w:space="0" w:color="auto"/>
            </w:tcBorders>
            <w:vAlign w:val="bottom"/>
          </w:tcPr>
          <w:p w14:paraId="35E7125A" w14:textId="77777777" w:rsidR="00E256B7" w:rsidRDefault="00E256B7">
            <w:pPr>
              <w:spacing w:line="0" w:lineRule="atLeast"/>
              <w:rPr>
                <w:rFonts w:ascii="Times New Roman" w:hAnsi="Times New Roman"/>
              </w:rPr>
            </w:pPr>
          </w:p>
        </w:tc>
        <w:tc>
          <w:tcPr>
            <w:tcW w:w="3237" w:type="dxa"/>
            <w:tcBorders>
              <w:top w:val="nil"/>
              <w:left w:val="nil"/>
              <w:bottom w:val="nil"/>
              <w:right w:val="single" w:sz="8" w:space="0" w:color="auto"/>
            </w:tcBorders>
            <w:vAlign w:val="bottom"/>
          </w:tcPr>
          <w:p w14:paraId="7CB7D91D" w14:textId="77777777" w:rsidR="00E256B7" w:rsidRDefault="00E256B7">
            <w:pPr>
              <w:spacing w:line="0" w:lineRule="atLeast"/>
              <w:rPr>
                <w:rFonts w:ascii="Times New Roman" w:hAnsi="Times New Roman"/>
              </w:rPr>
            </w:pPr>
          </w:p>
        </w:tc>
      </w:tr>
      <w:tr w:rsidR="00E256B7" w14:paraId="00FECDB5" w14:textId="77777777" w:rsidTr="00E256B7">
        <w:trPr>
          <w:trHeight w:val="250"/>
        </w:trPr>
        <w:tc>
          <w:tcPr>
            <w:tcW w:w="4678" w:type="dxa"/>
            <w:tcBorders>
              <w:top w:val="nil"/>
              <w:left w:val="single" w:sz="8" w:space="0" w:color="auto"/>
              <w:bottom w:val="nil"/>
              <w:right w:val="single" w:sz="8" w:space="0" w:color="auto"/>
            </w:tcBorders>
            <w:vAlign w:val="bottom"/>
            <w:hideMark/>
          </w:tcPr>
          <w:p w14:paraId="10F50A58" w14:textId="77777777" w:rsidR="00E256B7" w:rsidRDefault="00E256B7">
            <w:pPr>
              <w:spacing w:line="250" w:lineRule="exact"/>
              <w:ind w:left="280"/>
              <w:rPr>
                <w:rFonts w:ascii="Times New Roman" w:hAnsi="Times New Roman"/>
              </w:rPr>
            </w:pPr>
            <w:proofErr w:type="spellStart"/>
            <w:r>
              <w:rPr>
                <w:rFonts w:ascii="Times New Roman" w:hAnsi="Times New Roman"/>
                <w:sz w:val="22"/>
              </w:rPr>
              <w:t>Одлучује</w:t>
            </w:r>
            <w:proofErr w:type="spellEnd"/>
            <w:r>
              <w:rPr>
                <w:rFonts w:ascii="Times New Roman" w:hAnsi="Times New Roman"/>
                <w:sz w:val="22"/>
              </w:rPr>
              <w:t>;</w:t>
            </w:r>
          </w:p>
        </w:tc>
        <w:tc>
          <w:tcPr>
            <w:tcW w:w="3827" w:type="dxa"/>
            <w:tcBorders>
              <w:top w:val="nil"/>
              <w:left w:val="nil"/>
              <w:bottom w:val="nil"/>
              <w:right w:val="single" w:sz="8" w:space="0" w:color="auto"/>
            </w:tcBorders>
            <w:vAlign w:val="bottom"/>
            <w:hideMark/>
          </w:tcPr>
          <w:p w14:paraId="239A8213" w14:textId="77777777" w:rsidR="00E256B7" w:rsidRDefault="00E256B7">
            <w:pPr>
              <w:spacing w:line="250" w:lineRule="exact"/>
              <w:ind w:left="440"/>
              <w:rPr>
                <w:rFonts w:ascii="Times New Roman" w:hAnsi="Times New Roman"/>
              </w:rPr>
            </w:pPr>
            <w:proofErr w:type="spellStart"/>
            <w:r>
              <w:rPr>
                <w:rFonts w:ascii="Times New Roman" w:hAnsi="Times New Roman"/>
                <w:sz w:val="22"/>
              </w:rPr>
              <w:t>Процењује</w:t>
            </w:r>
            <w:proofErr w:type="spellEnd"/>
            <w:r>
              <w:rPr>
                <w:rFonts w:ascii="Times New Roman" w:hAnsi="Times New Roman"/>
                <w:sz w:val="22"/>
              </w:rPr>
              <w:t>;</w:t>
            </w:r>
          </w:p>
        </w:tc>
        <w:tc>
          <w:tcPr>
            <w:tcW w:w="3142" w:type="dxa"/>
            <w:tcBorders>
              <w:top w:val="nil"/>
              <w:left w:val="nil"/>
              <w:bottom w:val="nil"/>
              <w:right w:val="single" w:sz="8" w:space="0" w:color="auto"/>
            </w:tcBorders>
            <w:vAlign w:val="bottom"/>
          </w:tcPr>
          <w:p w14:paraId="797CDDE7" w14:textId="77777777" w:rsidR="00E256B7" w:rsidRDefault="00E256B7">
            <w:pPr>
              <w:spacing w:line="0" w:lineRule="atLeast"/>
              <w:rPr>
                <w:rFonts w:ascii="Times New Roman" w:hAnsi="Times New Roman"/>
                <w:sz w:val="21"/>
              </w:rPr>
            </w:pPr>
          </w:p>
        </w:tc>
        <w:tc>
          <w:tcPr>
            <w:tcW w:w="3237" w:type="dxa"/>
            <w:tcBorders>
              <w:top w:val="nil"/>
              <w:left w:val="nil"/>
              <w:bottom w:val="nil"/>
              <w:right w:val="single" w:sz="8" w:space="0" w:color="auto"/>
            </w:tcBorders>
            <w:vAlign w:val="bottom"/>
          </w:tcPr>
          <w:p w14:paraId="4659E04D" w14:textId="77777777" w:rsidR="00E256B7" w:rsidRDefault="00E256B7">
            <w:pPr>
              <w:spacing w:line="0" w:lineRule="atLeast"/>
              <w:rPr>
                <w:rFonts w:ascii="Times New Roman" w:hAnsi="Times New Roman"/>
                <w:sz w:val="21"/>
              </w:rPr>
            </w:pPr>
          </w:p>
        </w:tc>
      </w:tr>
      <w:tr w:rsidR="00E256B7" w14:paraId="0533C57E" w14:textId="77777777" w:rsidTr="00E256B7">
        <w:trPr>
          <w:trHeight w:val="254"/>
        </w:trPr>
        <w:tc>
          <w:tcPr>
            <w:tcW w:w="4678" w:type="dxa"/>
            <w:tcBorders>
              <w:top w:val="nil"/>
              <w:left w:val="single" w:sz="8" w:space="0" w:color="auto"/>
              <w:bottom w:val="nil"/>
              <w:right w:val="single" w:sz="8" w:space="0" w:color="auto"/>
            </w:tcBorders>
            <w:vAlign w:val="bottom"/>
            <w:hideMark/>
          </w:tcPr>
          <w:p w14:paraId="4A26432A" w14:textId="77777777" w:rsidR="00E256B7" w:rsidRDefault="00E256B7">
            <w:pPr>
              <w:spacing w:line="0" w:lineRule="atLeast"/>
              <w:ind w:left="280"/>
              <w:rPr>
                <w:rFonts w:ascii="Times New Roman" w:hAnsi="Times New Roman"/>
              </w:rPr>
            </w:pPr>
            <w:proofErr w:type="spellStart"/>
            <w:r>
              <w:rPr>
                <w:rFonts w:ascii="Times New Roman" w:hAnsi="Times New Roman"/>
                <w:sz w:val="22"/>
              </w:rPr>
              <w:t>Гласа</w:t>
            </w:r>
            <w:proofErr w:type="spellEnd"/>
            <w:r>
              <w:rPr>
                <w:rFonts w:ascii="Times New Roman" w:hAnsi="Times New Roman"/>
                <w:sz w:val="22"/>
              </w:rPr>
              <w:t>;</w:t>
            </w:r>
          </w:p>
        </w:tc>
        <w:tc>
          <w:tcPr>
            <w:tcW w:w="3827" w:type="dxa"/>
            <w:tcBorders>
              <w:top w:val="nil"/>
              <w:left w:val="nil"/>
              <w:bottom w:val="nil"/>
              <w:right w:val="single" w:sz="8" w:space="0" w:color="auto"/>
            </w:tcBorders>
            <w:vAlign w:val="bottom"/>
            <w:hideMark/>
          </w:tcPr>
          <w:p w14:paraId="38EB74C1" w14:textId="77777777" w:rsidR="00E256B7" w:rsidRDefault="00E256B7">
            <w:pPr>
              <w:spacing w:line="0" w:lineRule="atLeast"/>
              <w:ind w:left="440"/>
              <w:rPr>
                <w:rFonts w:ascii="Times New Roman" w:hAnsi="Times New Roman"/>
              </w:rPr>
            </w:pPr>
            <w:proofErr w:type="spellStart"/>
            <w:r>
              <w:rPr>
                <w:rFonts w:ascii="Times New Roman" w:hAnsi="Times New Roman"/>
                <w:sz w:val="22"/>
              </w:rPr>
              <w:t>Вреднује</w:t>
            </w:r>
            <w:proofErr w:type="spellEnd"/>
            <w:r>
              <w:rPr>
                <w:rFonts w:ascii="Times New Roman" w:hAnsi="Times New Roman"/>
                <w:sz w:val="22"/>
              </w:rPr>
              <w:t>;</w:t>
            </w:r>
          </w:p>
        </w:tc>
        <w:tc>
          <w:tcPr>
            <w:tcW w:w="3142" w:type="dxa"/>
            <w:tcBorders>
              <w:top w:val="nil"/>
              <w:left w:val="nil"/>
              <w:bottom w:val="nil"/>
              <w:right w:val="single" w:sz="8" w:space="0" w:color="auto"/>
            </w:tcBorders>
            <w:vAlign w:val="bottom"/>
          </w:tcPr>
          <w:p w14:paraId="3BEAF4E4" w14:textId="77777777" w:rsidR="00E256B7" w:rsidRDefault="00E256B7">
            <w:pPr>
              <w:spacing w:line="0" w:lineRule="atLeast"/>
              <w:rPr>
                <w:rFonts w:ascii="Times New Roman" w:hAnsi="Times New Roman"/>
              </w:rPr>
            </w:pPr>
          </w:p>
        </w:tc>
        <w:tc>
          <w:tcPr>
            <w:tcW w:w="3237" w:type="dxa"/>
            <w:tcBorders>
              <w:top w:val="nil"/>
              <w:left w:val="nil"/>
              <w:bottom w:val="nil"/>
              <w:right w:val="single" w:sz="8" w:space="0" w:color="auto"/>
            </w:tcBorders>
            <w:vAlign w:val="bottom"/>
          </w:tcPr>
          <w:p w14:paraId="3FC1B46E" w14:textId="77777777" w:rsidR="00E256B7" w:rsidRDefault="00E256B7">
            <w:pPr>
              <w:spacing w:line="0" w:lineRule="atLeast"/>
              <w:rPr>
                <w:rFonts w:ascii="Times New Roman" w:hAnsi="Times New Roman"/>
              </w:rPr>
            </w:pPr>
          </w:p>
        </w:tc>
      </w:tr>
      <w:tr w:rsidR="00E256B7" w14:paraId="1F584932" w14:textId="77777777" w:rsidTr="00E256B7">
        <w:trPr>
          <w:trHeight w:val="254"/>
        </w:trPr>
        <w:tc>
          <w:tcPr>
            <w:tcW w:w="4678" w:type="dxa"/>
            <w:tcBorders>
              <w:top w:val="nil"/>
              <w:left w:val="single" w:sz="8" w:space="0" w:color="auto"/>
              <w:bottom w:val="nil"/>
              <w:right w:val="single" w:sz="8" w:space="0" w:color="auto"/>
            </w:tcBorders>
            <w:vAlign w:val="bottom"/>
            <w:hideMark/>
          </w:tcPr>
          <w:p w14:paraId="2E2C2AF9" w14:textId="77777777" w:rsidR="00E256B7" w:rsidRDefault="00E256B7">
            <w:pPr>
              <w:spacing w:line="0" w:lineRule="atLeast"/>
              <w:ind w:left="280"/>
              <w:rPr>
                <w:rFonts w:ascii="Times New Roman" w:hAnsi="Times New Roman"/>
              </w:rPr>
            </w:pPr>
            <w:proofErr w:type="spellStart"/>
            <w:r>
              <w:rPr>
                <w:rFonts w:ascii="Times New Roman" w:hAnsi="Times New Roman"/>
                <w:sz w:val="22"/>
              </w:rPr>
              <w:t>Активно</w:t>
            </w:r>
            <w:proofErr w:type="spellEnd"/>
            <w:r>
              <w:rPr>
                <w:rFonts w:ascii="Times New Roman" w:hAnsi="Times New Roman"/>
                <w:sz w:val="22"/>
              </w:rPr>
              <w:t xml:space="preserve"> </w:t>
            </w:r>
            <w:proofErr w:type="spellStart"/>
            <w:r>
              <w:rPr>
                <w:rFonts w:ascii="Times New Roman" w:hAnsi="Times New Roman"/>
                <w:sz w:val="22"/>
              </w:rPr>
              <w:t>учествује</w:t>
            </w:r>
            <w:proofErr w:type="spellEnd"/>
            <w:r>
              <w:rPr>
                <w:rFonts w:ascii="Times New Roman" w:hAnsi="Times New Roman"/>
                <w:sz w:val="22"/>
              </w:rPr>
              <w:t>;</w:t>
            </w:r>
          </w:p>
        </w:tc>
        <w:tc>
          <w:tcPr>
            <w:tcW w:w="3827" w:type="dxa"/>
            <w:tcBorders>
              <w:top w:val="nil"/>
              <w:left w:val="nil"/>
              <w:bottom w:val="nil"/>
              <w:right w:val="single" w:sz="8" w:space="0" w:color="auto"/>
            </w:tcBorders>
            <w:vAlign w:val="bottom"/>
            <w:hideMark/>
          </w:tcPr>
          <w:p w14:paraId="6F794EC6" w14:textId="77777777" w:rsidR="00E256B7" w:rsidRDefault="00E256B7">
            <w:pPr>
              <w:spacing w:line="0" w:lineRule="atLeast"/>
              <w:ind w:left="440"/>
              <w:rPr>
                <w:rFonts w:ascii="Times New Roman" w:hAnsi="Times New Roman"/>
              </w:rPr>
            </w:pPr>
            <w:proofErr w:type="spellStart"/>
            <w:r>
              <w:rPr>
                <w:rFonts w:ascii="Times New Roman" w:hAnsi="Times New Roman"/>
                <w:sz w:val="22"/>
              </w:rPr>
              <w:t>Подстиче</w:t>
            </w:r>
            <w:proofErr w:type="spellEnd"/>
            <w:r>
              <w:rPr>
                <w:rFonts w:ascii="Times New Roman" w:hAnsi="Times New Roman"/>
                <w:sz w:val="22"/>
              </w:rPr>
              <w:t xml:space="preserve"> </w:t>
            </w:r>
            <w:proofErr w:type="spellStart"/>
            <w:r>
              <w:rPr>
                <w:rFonts w:ascii="Times New Roman" w:hAnsi="Times New Roman"/>
                <w:sz w:val="22"/>
              </w:rPr>
              <w:t>дискусију</w:t>
            </w:r>
            <w:proofErr w:type="spellEnd"/>
          </w:p>
        </w:tc>
        <w:tc>
          <w:tcPr>
            <w:tcW w:w="3142" w:type="dxa"/>
            <w:tcBorders>
              <w:top w:val="nil"/>
              <w:left w:val="nil"/>
              <w:bottom w:val="nil"/>
              <w:right w:val="single" w:sz="8" w:space="0" w:color="auto"/>
            </w:tcBorders>
            <w:vAlign w:val="bottom"/>
          </w:tcPr>
          <w:p w14:paraId="1BCFE43D" w14:textId="77777777" w:rsidR="00E256B7" w:rsidRDefault="00E256B7">
            <w:pPr>
              <w:spacing w:line="0" w:lineRule="atLeast"/>
              <w:rPr>
                <w:rFonts w:ascii="Times New Roman" w:hAnsi="Times New Roman"/>
              </w:rPr>
            </w:pPr>
          </w:p>
        </w:tc>
        <w:tc>
          <w:tcPr>
            <w:tcW w:w="3237" w:type="dxa"/>
            <w:tcBorders>
              <w:top w:val="nil"/>
              <w:left w:val="nil"/>
              <w:bottom w:val="nil"/>
              <w:right w:val="single" w:sz="8" w:space="0" w:color="auto"/>
            </w:tcBorders>
            <w:vAlign w:val="bottom"/>
          </w:tcPr>
          <w:p w14:paraId="1173B7A1" w14:textId="77777777" w:rsidR="00E256B7" w:rsidRDefault="00E256B7">
            <w:pPr>
              <w:spacing w:line="0" w:lineRule="atLeast"/>
              <w:rPr>
                <w:rFonts w:ascii="Times New Roman" w:hAnsi="Times New Roman"/>
              </w:rPr>
            </w:pPr>
          </w:p>
        </w:tc>
      </w:tr>
      <w:tr w:rsidR="00E256B7" w14:paraId="583A53E0" w14:textId="77777777" w:rsidTr="00E256B7">
        <w:trPr>
          <w:trHeight w:val="250"/>
        </w:trPr>
        <w:tc>
          <w:tcPr>
            <w:tcW w:w="4678" w:type="dxa"/>
            <w:tcBorders>
              <w:top w:val="nil"/>
              <w:left w:val="single" w:sz="8" w:space="0" w:color="auto"/>
              <w:bottom w:val="nil"/>
              <w:right w:val="single" w:sz="8" w:space="0" w:color="auto"/>
            </w:tcBorders>
            <w:vAlign w:val="bottom"/>
            <w:hideMark/>
          </w:tcPr>
          <w:p w14:paraId="18FCD55D" w14:textId="77777777" w:rsidR="00E256B7" w:rsidRDefault="00E256B7">
            <w:pPr>
              <w:spacing w:line="249" w:lineRule="exact"/>
              <w:ind w:left="280"/>
              <w:rPr>
                <w:rFonts w:ascii="Times New Roman" w:hAnsi="Times New Roman"/>
              </w:rPr>
            </w:pPr>
            <w:proofErr w:type="spellStart"/>
            <w:r>
              <w:rPr>
                <w:rFonts w:ascii="Times New Roman" w:hAnsi="Times New Roman"/>
                <w:sz w:val="22"/>
              </w:rPr>
              <w:t>Симулира</w:t>
            </w:r>
            <w:proofErr w:type="spellEnd"/>
            <w:r>
              <w:rPr>
                <w:rFonts w:ascii="Times New Roman" w:hAnsi="Times New Roman"/>
                <w:sz w:val="22"/>
              </w:rPr>
              <w:t>;</w:t>
            </w:r>
          </w:p>
        </w:tc>
        <w:tc>
          <w:tcPr>
            <w:tcW w:w="3827" w:type="dxa"/>
            <w:tcBorders>
              <w:top w:val="nil"/>
              <w:left w:val="nil"/>
              <w:bottom w:val="nil"/>
              <w:right w:val="single" w:sz="8" w:space="0" w:color="auto"/>
            </w:tcBorders>
            <w:vAlign w:val="bottom"/>
          </w:tcPr>
          <w:p w14:paraId="36920E3A" w14:textId="77777777" w:rsidR="00E256B7" w:rsidRDefault="00E256B7">
            <w:pPr>
              <w:spacing w:line="0" w:lineRule="atLeast"/>
              <w:rPr>
                <w:rFonts w:ascii="Times New Roman" w:hAnsi="Times New Roman"/>
                <w:sz w:val="21"/>
              </w:rPr>
            </w:pPr>
          </w:p>
        </w:tc>
        <w:tc>
          <w:tcPr>
            <w:tcW w:w="3142" w:type="dxa"/>
            <w:tcBorders>
              <w:top w:val="nil"/>
              <w:left w:val="nil"/>
              <w:bottom w:val="nil"/>
              <w:right w:val="single" w:sz="8" w:space="0" w:color="auto"/>
            </w:tcBorders>
            <w:vAlign w:val="bottom"/>
          </w:tcPr>
          <w:p w14:paraId="1C389ED0" w14:textId="77777777" w:rsidR="00E256B7" w:rsidRDefault="00E256B7">
            <w:pPr>
              <w:spacing w:line="0" w:lineRule="atLeast"/>
              <w:rPr>
                <w:rFonts w:ascii="Times New Roman" w:hAnsi="Times New Roman"/>
                <w:sz w:val="21"/>
              </w:rPr>
            </w:pPr>
          </w:p>
        </w:tc>
        <w:tc>
          <w:tcPr>
            <w:tcW w:w="3237" w:type="dxa"/>
            <w:tcBorders>
              <w:top w:val="nil"/>
              <w:left w:val="nil"/>
              <w:bottom w:val="nil"/>
              <w:right w:val="single" w:sz="8" w:space="0" w:color="auto"/>
            </w:tcBorders>
            <w:vAlign w:val="bottom"/>
          </w:tcPr>
          <w:p w14:paraId="43315FF0" w14:textId="77777777" w:rsidR="00E256B7" w:rsidRDefault="00E256B7">
            <w:pPr>
              <w:spacing w:line="0" w:lineRule="atLeast"/>
              <w:rPr>
                <w:rFonts w:ascii="Times New Roman" w:hAnsi="Times New Roman"/>
                <w:sz w:val="21"/>
              </w:rPr>
            </w:pPr>
          </w:p>
        </w:tc>
      </w:tr>
      <w:tr w:rsidR="00E256B7" w14:paraId="34065DAC" w14:textId="77777777" w:rsidTr="00E256B7">
        <w:trPr>
          <w:trHeight w:val="255"/>
        </w:trPr>
        <w:tc>
          <w:tcPr>
            <w:tcW w:w="4678" w:type="dxa"/>
            <w:tcBorders>
              <w:top w:val="nil"/>
              <w:left w:val="single" w:sz="8" w:space="0" w:color="auto"/>
              <w:bottom w:val="nil"/>
              <w:right w:val="single" w:sz="8" w:space="0" w:color="auto"/>
            </w:tcBorders>
            <w:vAlign w:val="bottom"/>
            <w:hideMark/>
          </w:tcPr>
          <w:p w14:paraId="50B0A279" w14:textId="77777777" w:rsidR="00E256B7" w:rsidRDefault="00E256B7">
            <w:pPr>
              <w:spacing w:line="0" w:lineRule="atLeast"/>
              <w:ind w:left="280"/>
              <w:rPr>
                <w:rFonts w:ascii="Times New Roman" w:hAnsi="Times New Roman"/>
              </w:rPr>
            </w:pPr>
            <w:proofErr w:type="spellStart"/>
            <w:r>
              <w:rPr>
                <w:rFonts w:ascii="Times New Roman" w:hAnsi="Times New Roman"/>
                <w:sz w:val="22"/>
              </w:rPr>
              <w:t>Прави</w:t>
            </w:r>
            <w:proofErr w:type="spellEnd"/>
            <w:r>
              <w:rPr>
                <w:rFonts w:ascii="Times New Roman" w:hAnsi="Times New Roman"/>
                <w:sz w:val="22"/>
              </w:rPr>
              <w:t xml:space="preserve"> </w:t>
            </w:r>
            <w:proofErr w:type="spellStart"/>
            <w:r>
              <w:rPr>
                <w:rFonts w:ascii="Times New Roman" w:hAnsi="Times New Roman"/>
                <w:sz w:val="22"/>
              </w:rPr>
              <w:t>план</w:t>
            </w:r>
            <w:proofErr w:type="spellEnd"/>
            <w:r>
              <w:rPr>
                <w:rFonts w:ascii="Times New Roman" w:hAnsi="Times New Roman"/>
                <w:sz w:val="22"/>
              </w:rPr>
              <w:t>;</w:t>
            </w:r>
          </w:p>
        </w:tc>
        <w:tc>
          <w:tcPr>
            <w:tcW w:w="3827" w:type="dxa"/>
            <w:tcBorders>
              <w:top w:val="nil"/>
              <w:left w:val="nil"/>
              <w:bottom w:val="nil"/>
              <w:right w:val="single" w:sz="8" w:space="0" w:color="auto"/>
            </w:tcBorders>
            <w:vAlign w:val="bottom"/>
          </w:tcPr>
          <w:p w14:paraId="2355DD97" w14:textId="77777777" w:rsidR="00E256B7" w:rsidRDefault="00E256B7">
            <w:pPr>
              <w:spacing w:line="0" w:lineRule="atLeast"/>
              <w:rPr>
                <w:rFonts w:ascii="Times New Roman" w:hAnsi="Times New Roman"/>
              </w:rPr>
            </w:pPr>
          </w:p>
        </w:tc>
        <w:tc>
          <w:tcPr>
            <w:tcW w:w="3142" w:type="dxa"/>
            <w:tcBorders>
              <w:top w:val="nil"/>
              <w:left w:val="nil"/>
              <w:bottom w:val="nil"/>
              <w:right w:val="single" w:sz="8" w:space="0" w:color="auto"/>
            </w:tcBorders>
            <w:vAlign w:val="bottom"/>
          </w:tcPr>
          <w:p w14:paraId="3022B755" w14:textId="77777777" w:rsidR="00E256B7" w:rsidRDefault="00E256B7">
            <w:pPr>
              <w:spacing w:line="0" w:lineRule="atLeast"/>
              <w:rPr>
                <w:rFonts w:ascii="Times New Roman" w:hAnsi="Times New Roman"/>
              </w:rPr>
            </w:pPr>
          </w:p>
        </w:tc>
        <w:tc>
          <w:tcPr>
            <w:tcW w:w="3237" w:type="dxa"/>
            <w:tcBorders>
              <w:top w:val="nil"/>
              <w:left w:val="nil"/>
              <w:bottom w:val="nil"/>
              <w:right w:val="single" w:sz="8" w:space="0" w:color="auto"/>
            </w:tcBorders>
            <w:vAlign w:val="bottom"/>
          </w:tcPr>
          <w:p w14:paraId="3EE00AAD" w14:textId="77777777" w:rsidR="00E256B7" w:rsidRDefault="00E256B7">
            <w:pPr>
              <w:spacing w:line="0" w:lineRule="atLeast"/>
              <w:rPr>
                <w:rFonts w:ascii="Times New Roman" w:hAnsi="Times New Roman"/>
              </w:rPr>
            </w:pPr>
          </w:p>
        </w:tc>
      </w:tr>
      <w:tr w:rsidR="00E256B7" w14:paraId="5DA0887A" w14:textId="77777777" w:rsidTr="00E256B7">
        <w:trPr>
          <w:trHeight w:val="254"/>
        </w:trPr>
        <w:tc>
          <w:tcPr>
            <w:tcW w:w="4678" w:type="dxa"/>
            <w:tcBorders>
              <w:top w:val="nil"/>
              <w:left w:val="single" w:sz="8" w:space="0" w:color="auto"/>
              <w:bottom w:val="nil"/>
              <w:right w:val="single" w:sz="8" w:space="0" w:color="auto"/>
            </w:tcBorders>
            <w:vAlign w:val="bottom"/>
            <w:hideMark/>
          </w:tcPr>
          <w:p w14:paraId="73446C9E" w14:textId="77777777" w:rsidR="00E256B7" w:rsidRDefault="00E256B7">
            <w:pPr>
              <w:spacing w:line="0" w:lineRule="atLeast"/>
              <w:ind w:left="280"/>
              <w:rPr>
                <w:rFonts w:ascii="Times New Roman" w:hAnsi="Times New Roman"/>
              </w:rPr>
            </w:pPr>
            <w:proofErr w:type="spellStart"/>
            <w:r>
              <w:rPr>
                <w:rFonts w:ascii="Times New Roman" w:hAnsi="Times New Roman"/>
                <w:sz w:val="22"/>
              </w:rPr>
              <w:t>Прави</w:t>
            </w:r>
            <w:proofErr w:type="spellEnd"/>
            <w:r>
              <w:rPr>
                <w:rFonts w:ascii="Times New Roman" w:hAnsi="Times New Roman"/>
                <w:sz w:val="22"/>
              </w:rPr>
              <w:t xml:space="preserve"> </w:t>
            </w:r>
            <w:proofErr w:type="spellStart"/>
            <w:r>
              <w:rPr>
                <w:rFonts w:ascii="Times New Roman" w:hAnsi="Times New Roman"/>
                <w:sz w:val="22"/>
              </w:rPr>
              <w:t>презентацију</w:t>
            </w:r>
            <w:proofErr w:type="spellEnd"/>
            <w:r>
              <w:rPr>
                <w:rFonts w:ascii="Times New Roman" w:hAnsi="Times New Roman"/>
                <w:sz w:val="22"/>
              </w:rPr>
              <w:t>;</w:t>
            </w:r>
          </w:p>
        </w:tc>
        <w:tc>
          <w:tcPr>
            <w:tcW w:w="3827" w:type="dxa"/>
            <w:tcBorders>
              <w:top w:val="nil"/>
              <w:left w:val="nil"/>
              <w:bottom w:val="nil"/>
              <w:right w:val="single" w:sz="8" w:space="0" w:color="auto"/>
            </w:tcBorders>
            <w:vAlign w:val="bottom"/>
          </w:tcPr>
          <w:p w14:paraId="2307E123" w14:textId="77777777" w:rsidR="00E256B7" w:rsidRDefault="00E256B7">
            <w:pPr>
              <w:spacing w:line="0" w:lineRule="atLeast"/>
              <w:rPr>
                <w:rFonts w:ascii="Times New Roman" w:hAnsi="Times New Roman"/>
              </w:rPr>
            </w:pPr>
          </w:p>
        </w:tc>
        <w:tc>
          <w:tcPr>
            <w:tcW w:w="3142" w:type="dxa"/>
            <w:tcBorders>
              <w:top w:val="nil"/>
              <w:left w:val="nil"/>
              <w:bottom w:val="nil"/>
              <w:right w:val="single" w:sz="8" w:space="0" w:color="auto"/>
            </w:tcBorders>
            <w:vAlign w:val="bottom"/>
          </w:tcPr>
          <w:p w14:paraId="0054B963" w14:textId="77777777" w:rsidR="00E256B7" w:rsidRDefault="00E256B7">
            <w:pPr>
              <w:spacing w:line="0" w:lineRule="atLeast"/>
              <w:rPr>
                <w:rFonts w:ascii="Times New Roman" w:hAnsi="Times New Roman"/>
              </w:rPr>
            </w:pPr>
          </w:p>
        </w:tc>
        <w:tc>
          <w:tcPr>
            <w:tcW w:w="3237" w:type="dxa"/>
            <w:tcBorders>
              <w:top w:val="nil"/>
              <w:left w:val="nil"/>
              <w:bottom w:val="nil"/>
              <w:right w:val="single" w:sz="8" w:space="0" w:color="auto"/>
            </w:tcBorders>
            <w:vAlign w:val="bottom"/>
          </w:tcPr>
          <w:p w14:paraId="4D58AAE2" w14:textId="77777777" w:rsidR="00E256B7" w:rsidRDefault="00E256B7">
            <w:pPr>
              <w:spacing w:line="0" w:lineRule="atLeast"/>
              <w:rPr>
                <w:rFonts w:ascii="Times New Roman" w:hAnsi="Times New Roman"/>
              </w:rPr>
            </w:pPr>
          </w:p>
        </w:tc>
      </w:tr>
      <w:tr w:rsidR="00E256B7" w14:paraId="3BAE79B5" w14:textId="77777777" w:rsidTr="00E256B7">
        <w:trPr>
          <w:trHeight w:val="254"/>
        </w:trPr>
        <w:tc>
          <w:tcPr>
            <w:tcW w:w="4678" w:type="dxa"/>
            <w:tcBorders>
              <w:top w:val="nil"/>
              <w:left w:val="single" w:sz="8" w:space="0" w:color="auto"/>
              <w:bottom w:val="nil"/>
              <w:right w:val="single" w:sz="8" w:space="0" w:color="auto"/>
            </w:tcBorders>
            <w:vAlign w:val="bottom"/>
            <w:hideMark/>
          </w:tcPr>
          <w:p w14:paraId="72A09984" w14:textId="77777777" w:rsidR="00E256B7" w:rsidRDefault="00E256B7">
            <w:pPr>
              <w:spacing w:line="0" w:lineRule="atLeast"/>
              <w:ind w:left="280"/>
              <w:rPr>
                <w:rFonts w:ascii="Times New Roman" w:hAnsi="Times New Roman"/>
              </w:rPr>
            </w:pPr>
            <w:proofErr w:type="spellStart"/>
            <w:r>
              <w:rPr>
                <w:rFonts w:ascii="Times New Roman" w:hAnsi="Times New Roman"/>
                <w:sz w:val="22"/>
              </w:rPr>
              <w:t>Креативно</w:t>
            </w:r>
            <w:proofErr w:type="spellEnd"/>
            <w:r>
              <w:rPr>
                <w:rFonts w:ascii="Times New Roman" w:hAnsi="Times New Roman"/>
                <w:sz w:val="22"/>
              </w:rPr>
              <w:t xml:space="preserve"> </w:t>
            </w:r>
            <w:proofErr w:type="spellStart"/>
            <w:r>
              <w:rPr>
                <w:rFonts w:ascii="Times New Roman" w:hAnsi="Times New Roman"/>
                <w:sz w:val="22"/>
              </w:rPr>
              <w:t>се</w:t>
            </w:r>
            <w:proofErr w:type="spellEnd"/>
            <w:r>
              <w:rPr>
                <w:rFonts w:ascii="Times New Roman" w:hAnsi="Times New Roman"/>
                <w:sz w:val="22"/>
              </w:rPr>
              <w:t xml:space="preserve"> </w:t>
            </w:r>
            <w:proofErr w:type="spellStart"/>
            <w:r>
              <w:rPr>
                <w:rFonts w:ascii="Times New Roman" w:hAnsi="Times New Roman"/>
                <w:sz w:val="22"/>
              </w:rPr>
              <w:t>изражава</w:t>
            </w:r>
            <w:proofErr w:type="spellEnd"/>
            <w:r>
              <w:rPr>
                <w:rFonts w:ascii="Times New Roman" w:hAnsi="Times New Roman"/>
                <w:sz w:val="22"/>
              </w:rPr>
              <w:t>;</w:t>
            </w:r>
          </w:p>
        </w:tc>
        <w:tc>
          <w:tcPr>
            <w:tcW w:w="3827" w:type="dxa"/>
            <w:tcBorders>
              <w:top w:val="nil"/>
              <w:left w:val="nil"/>
              <w:bottom w:val="nil"/>
              <w:right w:val="single" w:sz="8" w:space="0" w:color="auto"/>
            </w:tcBorders>
            <w:vAlign w:val="bottom"/>
          </w:tcPr>
          <w:p w14:paraId="162E5E0F" w14:textId="77777777" w:rsidR="00E256B7" w:rsidRDefault="00E256B7">
            <w:pPr>
              <w:spacing w:line="0" w:lineRule="atLeast"/>
              <w:rPr>
                <w:rFonts w:ascii="Times New Roman" w:hAnsi="Times New Roman"/>
              </w:rPr>
            </w:pPr>
          </w:p>
        </w:tc>
        <w:tc>
          <w:tcPr>
            <w:tcW w:w="3142" w:type="dxa"/>
            <w:tcBorders>
              <w:top w:val="nil"/>
              <w:left w:val="nil"/>
              <w:bottom w:val="nil"/>
              <w:right w:val="single" w:sz="8" w:space="0" w:color="auto"/>
            </w:tcBorders>
            <w:vAlign w:val="bottom"/>
          </w:tcPr>
          <w:p w14:paraId="0BDB17BB" w14:textId="77777777" w:rsidR="00E256B7" w:rsidRDefault="00E256B7">
            <w:pPr>
              <w:spacing w:line="0" w:lineRule="atLeast"/>
              <w:rPr>
                <w:rFonts w:ascii="Times New Roman" w:hAnsi="Times New Roman"/>
              </w:rPr>
            </w:pPr>
          </w:p>
        </w:tc>
        <w:tc>
          <w:tcPr>
            <w:tcW w:w="3237" w:type="dxa"/>
            <w:tcBorders>
              <w:top w:val="nil"/>
              <w:left w:val="nil"/>
              <w:bottom w:val="nil"/>
              <w:right w:val="single" w:sz="8" w:space="0" w:color="auto"/>
            </w:tcBorders>
            <w:vAlign w:val="bottom"/>
          </w:tcPr>
          <w:p w14:paraId="6F2A0FD6" w14:textId="77777777" w:rsidR="00E256B7" w:rsidRDefault="00E256B7">
            <w:pPr>
              <w:spacing w:line="0" w:lineRule="atLeast"/>
              <w:rPr>
                <w:rFonts w:ascii="Times New Roman" w:hAnsi="Times New Roman"/>
              </w:rPr>
            </w:pPr>
          </w:p>
        </w:tc>
      </w:tr>
      <w:tr w:rsidR="00E256B7" w14:paraId="30C06473" w14:textId="77777777" w:rsidTr="00E256B7">
        <w:trPr>
          <w:trHeight w:val="250"/>
        </w:trPr>
        <w:tc>
          <w:tcPr>
            <w:tcW w:w="4678" w:type="dxa"/>
            <w:tcBorders>
              <w:top w:val="nil"/>
              <w:left w:val="single" w:sz="8" w:space="0" w:color="auto"/>
              <w:bottom w:val="nil"/>
              <w:right w:val="single" w:sz="8" w:space="0" w:color="auto"/>
            </w:tcBorders>
            <w:vAlign w:val="bottom"/>
            <w:hideMark/>
          </w:tcPr>
          <w:p w14:paraId="2F7FDD10" w14:textId="77777777" w:rsidR="00E256B7" w:rsidRDefault="00E256B7">
            <w:pPr>
              <w:spacing w:line="249" w:lineRule="exact"/>
              <w:ind w:left="280"/>
              <w:rPr>
                <w:rFonts w:ascii="Times New Roman" w:hAnsi="Times New Roman"/>
              </w:rPr>
            </w:pPr>
            <w:proofErr w:type="spellStart"/>
            <w:r>
              <w:rPr>
                <w:rFonts w:ascii="Times New Roman" w:hAnsi="Times New Roman"/>
                <w:sz w:val="22"/>
              </w:rPr>
              <w:t>Износи</w:t>
            </w:r>
            <w:proofErr w:type="spellEnd"/>
            <w:r>
              <w:rPr>
                <w:rFonts w:ascii="Times New Roman" w:hAnsi="Times New Roman"/>
                <w:sz w:val="22"/>
              </w:rPr>
              <w:t xml:space="preserve"> и </w:t>
            </w:r>
            <w:proofErr w:type="spellStart"/>
            <w:r>
              <w:rPr>
                <w:rFonts w:ascii="Times New Roman" w:hAnsi="Times New Roman"/>
                <w:sz w:val="22"/>
              </w:rPr>
              <w:t>размењује</w:t>
            </w:r>
            <w:proofErr w:type="spellEnd"/>
            <w:r>
              <w:rPr>
                <w:rFonts w:ascii="Times New Roman" w:hAnsi="Times New Roman"/>
                <w:sz w:val="22"/>
              </w:rPr>
              <w:t xml:space="preserve"> </w:t>
            </w:r>
            <w:proofErr w:type="spellStart"/>
            <w:r>
              <w:rPr>
                <w:rFonts w:ascii="Times New Roman" w:hAnsi="Times New Roman"/>
                <w:sz w:val="22"/>
              </w:rPr>
              <w:t>мишљење</w:t>
            </w:r>
            <w:proofErr w:type="spellEnd"/>
            <w:r>
              <w:rPr>
                <w:rFonts w:ascii="Times New Roman" w:hAnsi="Times New Roman"/>
                <w:sz w:val="22"/>
              </w:rPr>
              <w:t xml:space="preserve"> </w:t>
            </w:r>
            <w:proofErr w:type="spellStart"/>
            <w:r>
              <w:rPr>
                <w:rFonts w:ascii="Times New Roman" w:hAnsi="Times New Roman"/>
                <w:sz w:val="22"/>
              </w:rPr>
              <w:t>са</w:t>
            </w:r>
            <w:proofErr w:type="spellEnd"/>
          </w:p>
        </w:tc>
        <w:tc>
          <w:tcPr>
            <w:tcW w:w="3827" w:type="dxa"/>
            <w:tcBorders>
              <w:top w:val="nil"/>
              <w:left w:val="nil"/>
              <w:bottom w:val="nil"/>
              <w:right w:val="single" w:sz="8" w:space="0" w:color="auto"/>
            </w:tcBorders>
            <w:vAlign w:val="bottom"/>
          </w:tcPr>
          <w:p w14:paraId="57506D27" w14:textId="77777777" w:rsidR="00E256B7" w:rsidRDefault="00E256B7">
            <w:pPr>
              <w:spacing w:line="0" w:lineRule="atLeast"/>
              <w:rPr>
                <w:rFonts w:ascii="Times New Roman" w:hAnsi="Times New Roman"/>
                <w:sz w:val="21"/>
              </w:rPr>
            </w:pPr>
          </w:p>
        </w:tc>
        <w:tc>
          <w:tcPr>
            <w:tcW w:w="3142" w:type="dxa"/>
            <w:tcBorders>
              <w:top w:val="nil"/>
              <w:left w:val="nil"/>
              <w:bottom w:val="nil"/>
              <w:right w:val="single" w:sz="8" w:space="0" w:color="auto"/>
            </w:tcBorders>
            <w:vAlign w:val="bottom"/>
          </w:tcPr>
          <w:p w14:paraId="43784FCD" w14:textId="77777777" w:rsidR="00E256B7" w:rsidRDefault="00E256B7">
            <w:pPr>
              <w:spacing w:line="0" w:lineRule="atLeast"/>
              <w:rPr>
                <w:rFonts w:ascii="Times New Roman" w:hAnsi="Times New Roman"/>
                <w:sz w:val="21"/>
              </w:rPr>
            </w:pPr>
          </w:p>
        </w:tc>
        <w:tc>
          <w:tcPr>
            <w:tcW w:w="3237" w:type="dxa"/>
            <w:tcBorders>
              <w:top w:val="nil"/>
              <w:left w:val="nil"/>
              <w:bottom w:val="nil"/>
              <w:right w:val="single" w:sz="8" w:space="0" w:color="auto"/>
            </w:tcBorders>
            <w:vAlign w:val="bottom"/>
          </w:tcPr>
          <w:p w14:paraId="799A551E" w14:textId="77777777" w:rsidR="00E256B7" w:rsidRDefault="00E256B7">
            <w:pPr>
              <w:spacing w:line="0" w:lineRule="atLeast"/>
              <w:rPr>
                <w:rFonts w:ascii="Times New Roman" w:hAnsi="Times New Roman"/>
                <w:sz w:val="21"/>
              </w:rPr>
            </w:pPr>
          </w:p>
        </w:tc>
      </w:tr>
      <w:tr w:rsidR="00E256B7" w14:paraId="1F800505" w14:textId="77777777" w:rsidTr="00E256B7">
        <w:trPr>
          <w:trHeight w:val="254"/>
        </w:trPr>
        <w:tc>
          <w:tcPr>
            <w:tcW w:w="4678" w:type="dxa"/>
            <w:tcBorders>
              <w:top w:val="nil"/>
              <w:left w:val="single" w:sz="8" w:space="0" w:color="auto"/>
              <w:bottom w:val="nil"/>
              <w:right w:val="single" w:sz="8" w:space="0" w:color="auto"/>
            </w:tcBorders>
            <w:vAlign w:val="bottom"/>
            <w:hideMark/>
          </w:tcPr>
          <w:p w14:paraId="5FDA4FB1" w14:textId="77777777" w:rsidR="00E256B7" w:rsidRDefault="00E256B7">
            <w:pPr>
              <w:spacing w:line="0" w:lineRule="atLeast"/>
              <w:ind w:left="280"/>
              <w:rPr>
                <w:rFonts w:ascii="Times New Roman" w:hAnsi="Times New Roman"/>
              </w:rPr>
            </w:pPr>
            <w:proofErr w:type="spellStart"/>
            <w:r>
              <w:rPr>
                <w:rFonts w:ascii="Times New Roman" w:hAnsi="Times New Roman"/>
                <w:sz w:val="22"/>
              </w:rPr>
              <w:t>осталима</w:t>
            </w:r>
            <w:proofErr w:type="spellEnd"/>
            <w:r>
              <w:rPr>
                <w:rFonts w:ascii="Times New Roman" w:hAnsi="Times New Roman"/>
                <w:sz w:val="22"/>
              </w:rPr>
              <w:t>;</w:t>
            </w:r>
          </w:p>
        </w:tc>
        <w:tc>
          <w:tcPr>
            <w:tcW w:w="3827" w:type="dxa"/>
            <w:tcBorders>
              <w:top w:val="nil"/>
              <w:left w:val="nil"/>
              <w:bottom w:val="nil"/>
              <w:right w:val="single" w:sz="8" w:space="0" w:color="auto"/>
            </w:tcBorders>
            <w:vAlign w:val="bottom"/>
          </w:tcPr>
          <w:p w14:paraId="553010D1" w14:textId="77777777" w:rsidR="00E256B7" w:rsidRDefault="00E256B7">
            <w:pPr>
              <w:spacing w:line="0" w:lineRule="atLeast"/>
              <w:rPr>
                <w:rFonts w:ascii="Times New Roman" w:hAnsi="Times New Roman"/>
              </w:rPr>
            </w:pPr>
          </w:p>
        </w:tc>
        <w:tc>
          <w:tcPr>
            <w:tcW w:w="3142" w:type="dxa"/>
            <w:tcBorders>
              <w:top w:val="nil"/>
              <w:left w:val="nil"/>
              <w:bottom w:val="nil"/>
              <w:right w:val="single" w:sz="8" w:space="0" w:color="auto"/>
            </w:tcBorders>
            <w:vAlign w:val="bottom"/>
          </w:tcPr>
          <w:p w14:paraId="300201C3" w14:textId="77777777" w:rsidR="00E256B7" w:rsidRDefault="00E256B7">
            <w:pPr>
              <w:spacing w:line="0" w:lineRule="atLeast"/>
              <w:rPr>
                <w:rFonts w:ascii="Times New Roman" w:hAnsi="Times New Roman"/>
              </w:rPr>
            </w:pPr>
          </w:p>
        </w:tc>
        <w:tc>
          <w:tcPr>
            <w:tcW w:w="3237" w:type="dxa"/>
            <w:tcBorders>
              <w:top w:val="nil"/>
              <w:left w:val="nil"/>
              <w:bottom w:val="nil"/>
              <w:right w:val="single" w:sz="8" w:space="0" w:color="auto"/>
            </w:tcBorders>
            <w:vAlign w:val="bottom"/>
          </w:tcPr>
          <w:p w14:paraId="580A5587" w14:textId="77777777" w:rsidR="00E256B7" w:rsidRDefault="00E256B7">
            <w:pPr>
              <w:spacing w:line="0" w:lineRule="atLeast"/>
              <w:rPr>
                <w:rFonts w:ascii="Times New Roman" w:hAnsi="Times New Roman"/>
              </w:rPr>
            </w:pPr>
          </w:p>
        </w:tc>
      </w:tr>
      <w:tr w:rsidR="00E256B7" w14:paraId="21B71A13" w14:textId="77777777" w:rsidTr="00E256B7">
        <w:trPr>
          <w:trHeight w:val="258"/>
        </w:trPr>
        <w:tc>
          <w:tcPr>
            <w:tcW w:w="4678" w:type="dxa"/>
            <w:tcBorders>
              <w:top w:val="nil"/>
              <w:left w:val="single" w:sz="8" w:space="0" w:color="auto"/>
              <w:bottom w:val="single" w:sz="8" w:space="0" w:color="auto"/>
              <w:right w:val="single" w:sz="8" w:space="0" w:color="auto"/>
            </w:tcBorders>
            <w:vAlign w:val="bottom"/>
            <w:hideMark/>
          </w:tcPr>
          <w:p w14:paraId="0D4D56A7" w14:textId="77777777" w:rsidR="00E256B7" w:rsidRPr="00E256B7" w:rsidRDefault="00E256B7">
            <w:pPr>
              <w:spacing w:line="0" w:lineRule="atLeast"/>
              <w:ind w:left="280"/>
              <w:rPr>
                <w:rFonts w:ascii="Times New Roman" w:hAnsi="Times New Roman"/>
                <w:lang w:val="sr-Cyrl-RS"/>
              </w:rPr>
            </w:pPr>
            <w:proofErr w:type="spellStart"/>
            <w:r>
              <w:rPr>
                <w:rFonts w:ascii="Times New Roman" w:hAnsi="Times New Roman"/>
                <w:sz w:val="22"/>
              </w:rPr>
              <w:t>Процењује</w:t>
            </w:r>
            <w:proofErr w:type="spellEnd"/>
            <w:r>
              <w:rPr>
                <w:rFonts w:ascii="Times New Roman" w:hAnsi="Times New Roman"/>
                <w:sz w:val="22"/>
              </w:rPr>
              <w:t>;</w:t>
            </w:r>
            <w:r>
              <w:rPr>
                <w:rFonts w:ascii="Times New Roman" w:hAnsi="Times New Roman"/>
                <w:sz w:val="22"/>
                <w:lang w:val="sr-Cyrl-RS"/>
              </w:rPr>
              <w:t xml:space="preserve"> Вреднује</w:t>
            </w:r>
          </w:p>
        </w:tc>
        <w:tc>
          <w:tcPr>
            <w:tcW w:w="3827" w:type="dxa"/>
            <w:tcBorders>
              <w:top w:val="nil"/>
              <w:left w:val="nil"/>
              <w:bottom w:val="single" w:sz="8" w:space="0" w:color="auto"/>
              <w:right w:val="single" w:sz="8" w:space="0" w:color="auto"/>
            </w:tcBorders>
            <w:vAlign w:val="bottom"/>
          </w:tcPr>
          <w:p w14:paraId="6B02033B" w14:textId="77777777" w:rsidR="00E256B7" w:rsidRDefault="00E256B7">
            <w:pPr>
              <w:spacing w:line="0" w:lineRule="atLeast"/>
              <w:rPr>
                <w:rFonts w:ascii="Times New Roman" w:hAnsi="Times New Roman"/>
              </w:rPr>
            </w:pPr>
          </w:p>
        </w:tc>
        <w:tc>
          <w:tcPr>
            <w:tcW w:w="3142" w:type="dxa"/>
            <w:tcBorders>
              <w:top w:val="nil"/>
              <w:left w:val="nil"/>
              <w:bottom w:val="single" w:sz="8" w:space="0" w:color="auto"/>
              <w:right w:val="single" w:sz="8" w:space="0" w:color="auto"/>
            </w:tcBorders>
            <w:vAlign w:val="bottom"/>
          </w:tcPr>
          <w:p w14:paraId="4742E1F9" w14:textId="77777777" w:rsidR="00E256B7" w:rsidRDefault="00E256B7">
            <w:pPr>
              <w:spacing w:line="0" w:lineRule="atLeast"/>
              <w:rPr>
                <w:rFonts w:ascii="Times New Roman" w:hAnsi="Times New Roman"/>
              </w:rPr>
            </w:pPr>
          </w:p>
        </w:tc>
        <w:tc>
          <w:tcPr>
            <w:tcW w:w="3237" w:type="dxa"/>
            <w:tcBorders>
              <w:top w:val="nil"/>
              <w:left w:val="nil"/>
              <w:bottom w:val="single" w:sz="8" w:space="0" w:color="auto"/>
              <w:right w:val="single" w:sz="8" w:space="0" w:color="auto"/>
            </w:tcBorders>
            <w:vAlign w:val="bottom"/>
          </w:tcPr>
          <w:p w14:paraId="6BE3EAE4" w14:textId="77777777" w:rsidR="00E256B7" w:rsidRDefault="00E256B7">
            <w:pPr>
              <w:spacing w:line="0" w:lineRule="atLeast"/>
              <w:rPr>
                <w:rFonts w:ascii="Times New Roman" w:hAnsi="Times New Roman"/>
              </w:rPr>
            </w:pPr>
          </w:p>
        </w:tc>
      </w:tr>
    </w:tbl>
    <w:p w14:paraId="08701E73" w14:textId="77777777" w:rsidR="00E256B7" w:rsidRDefault="00E256B7" w:rsidP="00E256B7">
      <w:pPr>
        <w:rPr>
          <w:rFonts w:ascii="Times New Roman" w:hAnsi="Times New Roman"/>
          <w:sz w:val="22"/>
        </w:rPr>
        <w:sectPr w:rsidR="00E256B7">
          <w:pgSz w:w="16840" w:h="11909" w:orient="landscape"/>
          <w:pgMar w:top="714" w:right="1318" w:bottom="1082" w:left="1320" w:header="0" w:footer="0" w:gutter="0"/>
          <w:cols w:space="720"/>
        </w:sectPr>
      </w:pPr>
    </w:p>
    <w:p w14:paraId="504CE98F" w14:textId="77777777" w:rsidR="00E256B7" w:rsidRPr="00C86CB9" w:rsidRDefault="00DF307A" w:rsidP="00C86CB9">
      <w:pPr>
        <w:spacing w:line="20" w:lineRule="exact"/>
        <w:rPr>
          <w:rFonts w:ascii="Times New Roman" w:hAnsi="Times New Roman" w:cs="Arial"/>
          <w:sz w:val="20"/>
          <w:szCs w:val="20"/>
        </w:rPr>
      </w:pPr>
      <w:r>
        <w:rPr>
          <w:rFonts w:ascii="Calibri" w:hAnsi="Calibri" w:cs="Arial"/>
          <w:noProof/>
          <w:sz w:val="20"/>
          <w:szCs w:val="20"/>
          <w:lang w:val="sr-Latn-RS" w:eastAsia="sr-Latn-RS"/>
        </w:rPr>
        <w:lastRenderedPageBreak/>
        <mc:AlternateContent>
          <mc:Choice Requires="wps">
            <w:drawing>
              <wp:anchor distT="0" distB="0" distL="114300" distR="114300" simplePos="0" relativeHeight="251663872" behindDoc="1" locked="0" layoutInCell="1" allowOverlap="1" wp14:anchorId="1CAEC6FE" wp14:editId="7814C6A7">
                <wp:simplePos x="0" y="0"/>
                <wp:positionH relativeFrom="column">
                  <wp:posOffset>-72390</wp:posOffset>
                </wp:positionH>
                <wp:positionV relativeFrom="paragraph">
                  <wp:posOffset>317500</wp:posOffset>
                </wp:positionV>
                <wp:extent cx="8868410" cy="0"/>
                <wp:effectExtent l="13335" t="12700" r="5080" b="6350"/>
                <wp:wrapNone/>
                <wp:docPr id="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684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095A2" id="Line 5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25pt" to="692.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Fx2FAIAACk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" strokeweight=".16931mm"/>
            </w:pict>
          </mc:Fallback>
        </mc:AlternateContent>
      </w:r>
      <w:bookmarkStart w:id="5" w:name="page5"/>
      <w:bookmarkEnd w:id="5"/>
      <w:r>
        <w:rPr>
          <w:rFonts w:ascii="Calibri" w:hAnsi="Calibri" w:cs="Arial"/>
          <w:noProof/>
          <w:sz w:val="20"/>
          <w:szCs w:val="20"/>
          <w:lang w:val="sr-Latn-RS" w:eastAsia="sr-Latn-RS"/>
        </w:rPr>
        <mc:AlternateContent>
          <mc:Choice Requires="wps">
            <w:drawing>
              <wp:anchor distT="0" distB="0" distL="114300" distR="114300" simplePos="0" relativeHeight="251664896" behindDoc="1" locked="0" layoutInCell="1" allowOverlap="1" wp14:anchorId="5015E057" wp14:editId="724C4431">
                <wp:simplePos x="0" y="0"/>
                <wp:positionH relativeFrom="column">
                  <wp:posOffset>-69215</wp:posOffset>
                </wp:positionH>
                <wp:positionV relativeFrom="paragraph">
                  <wp:posOffset>314325</wp:posOffset>
                </wp:positionV>
                <wp:extent cx="0" cy="335915"/>
                <wp:effectExtent l="6985" t="9525" r="12065" b="6985"/>
                <wp:wrapNone/>
                <wp:docPr id="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9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867A2" id="Line 5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4.75pt" to="-5.45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" strokeweight=".48pt"/>
            </w:pict>
          </mc:Fallback>
        </mc:AlternateContent>
      </w:r>
      <w:r>
        <w:rPr>
          <w:rFonts w:ascii="Calibri" w:hAnsi="Calibri" w:cs="Arial"/>
          <w:noProof/>
          <w:sz w:val="20"/>
          <w:szCs w:val="20"/>
          <w:lang w:val="sr-Latn-RS" w:eastAsia="sr-Latn-RS"/>
        </w:rPr>
        <mc:AlternateContent>
          <mc:Choice Requires="wps">
            <w:drawing>
              <wp:anchor distT="0" distB="0" distL="114300" distR="114300" simplePos="0" relativeHeight="251665920" behindDoc="1" locked="0" layoutInCell="1" allowOverlap="1" wp14:anchorId="72E0FCCA" wp14:editId="3C4ECE4A">
                <wp:simplePos x="0" y="0"/>
                <wp:positionH relativeFrom="column">
                  <wp:posOffset>2503170</wp:posOffset>
                </wp:positionH>
                <wp:positionV relativeFrom="paragraph">
                  <wp:posOffset>314325</wp:posOffset>
                </wp:positionV>
                <wp:extent cx="0" cy="335915"/>
                <wp:effectExtent l="7620" t="9525" r="11430" b="6985"/>
                <wp:wrapNone/>
                <wp:docPr id="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9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17B98" id="Line 5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1pt,24.75pt" to="197.1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" strokeweight=".16931mm"/>
            </w:pict>
          </mc:Fallback>
        </mc:AlternateContent>
      </w:r>
      <w:r>
        <w:rPr>
          <w:rFonts w:ascii="Calibri" w:hAnsi="Calibri" w:cs="Arial"/>
          <w:noProof/>
          <w:sz w:val="20"/>
          <w:szCs w:val="20"/>
          <w:lang w:val="sr-Latn-RS" w:eastAsia="sr-Latn-RS"/>
        </w:rPr>
        <mc:AlternateContent>
          <mc:Choice Requires="wps">
            <w:drawing>
              <wp:anchor distT="0" distB="0" distL="114300" distR="114300" simplePos="0" relativeHeight="251666944" behindDoc="1" locked="0" layoutInCell="1" allowOverlap="1" wp14:anchorId="364CBEEE" wp14:editId="39458654">
                <wp:simplePos x="0" y="0"/>
                <wp:positionH relativeFrom="column">
                  <wp:posOffset>5079365</wp:posOffset>
                </wp:positionH>
                <wp:positionV relativeFrom="paragraph">
                  <wp:posOffset>314325</wp:posOffset>
                </wp:positionV>
                <wp:extent cx="0" cy="335915"/>
                <wp:effectExtent l="12065" t="9525" r="6985" b="6985"/>
                <wp:wrapNone/>
                <wp:docPr id="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9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14094" id="Line 5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95pt,24.75pt" to="399.95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NEeEAIAACg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" strokeweight=".16931mm"/>
            </w:pict>
          </mc:Fallback>
        </mc:AlternateContent>
      </w:r>
      <w:r>
        <w:rPr>
          <w:rFonts w:ascii="Calibri" w:hAnsi="Calibri" w:cs="Arial"/>
          <w:noProof/>
          <w:sz w:val="20"/>
          <w:szCs w:val="20"/>
          <w:lang w:val="sr-Latn-RS" w:eastAsia="sr-Latn-RS"/>
        </w:rPr>
        <mc:AlternateContent>
          <mc:Choice Requires="wps">
            <w:drawing>
              <wp:anchor distT="0" distB="0" distL="114300" distR="114300" simplePos="0" relativeHeight="251667968" behindDoc="1" locked="0" layoutInCell="1" allowOverlap="1" wp14:anchorId="3B3F2480" wp14:editId="00681021">
                <wp:simplePos x="0" y="0"/>
                <wp:positionH relativeFrom="column">
                  <wp:posOffset>6954520</wp:posOffset>
                </wp:positionH>
                <wp:positionV relativeFrom="paragraph">
                  <wp:posOffset>314325</wp:posOffset>
                </wp:positionV>
                <wp:extent cx="0" cy="335915"/>
                <wp:effectExtent l="10795" t="9525" r="8255" b="6985"/>
                <wp:wrapNone/>
                <wp:docPr id="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9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36693" id="Line 5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6pt,24.75pt" to="547.6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" strokeweight=".48pt"/>
            </w:pict>
          </mc:Fallback>
        </mc:AlternateContent>
      </w:r>
      <w:r>
        <w:rPr>
          <w:rFonts w:ascii="Calibri" w:hAnsi="Calibri" w:cs="Arial"/>
          <w:noProof/>
          <w:sz w:val="20"/>
          <w:szCs w:val="20"/>
          <w:lang w:val="sr-Latn-RS" w:eastAsia="sr-Latn-RS"/>
        </w:rPr>
        <mc:AlternateContent>
          <mc:Choice Requires="wps">
            <w:drawing>
              <wp:anchor distT="0" distB="0" distL="114300" distR="114300" simplePos="0" relativeHeight="251668992" behindDoc="1" locked="0" layoutInCell="1" allowOverlap="1" wp14:anchorId="333F7C5C" wp14:editId="25929C02">
                <wp:simplePos x="0" y="0"/>
                <wp:positionH relativeFrom="column">
                  <wp:posOffset>8792845</wp:posOffset>
                </wp:positionH>
                <wp:positionV relativeFrom="paragraph">
                  <wp:posOffset>314325</wp:posOffset>
                </wp:positionV>
                <wp:extent cx="0" cy="335915"/>
                <wp:effectExtent l="10795" t="9525" r="8255" b="6985"/>
                <wp:wrapNone/>
                <wp:docPr id="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9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D7464" id="Line 56"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2.35pt,24.75pt" to="692.35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" strokeweight=".48pt"/>
            </w:pict>
          </mc:Fallback>
        </mc:AlternateContent>
      </w:r>
    </w:p>
    <w:p w14:paraId="31A8ED3D" w14:textId="77777777" w:rsidR="0006632E" w:rsidRDefault="0006632E" w:rsidP="00517A9D">
      <w:pPr>
        <w:ind w:left="57"/>
        <w:rPr>
          <w:rFonts w:ascii="Times New Roman" w:hAnsi="Times New Roman"/>
          <w:b/>
          <w:lang w:val="sr-Cyrl-CS"/>
        </w:rPr>
      </w:pPr>
    </w:p>
    <w:p w14:paraId="38A21248" w14:textId="77777777" w:rsidR="0006632E" w:rsidRDefault="0006632E" w:rsidP="00517A9D">
      <w:pPr>
        <w:ind w:left="57"/>
        <w:rPr>
          <w:rFonts w:ascii="Times New Roman" w:hAnsi="Times New Roman"/>
          <w:b/>
          <w:lang w:val="sr-Cyrl-CS"/>
        </w:rPr>
      </w:pPr>
    </w:p>
    <w:p w14:paraId="3CA414D2" w14:textId="77777777" w:rsidR="0006632E" w:rsidRDefault="0006632E" w:rsidP="00517A9D">
      <w:pPr>
        <w:ind w:left="57"/>
        <w:rPr>
          <w:rFonts w:ascii="Times New Roman" w:hAnsi="Times New Roman"/>
          <w:b/>
          <w:lang w:val="sr-Cyrl-CS"/>
        </w:rPr>
      </w:pPr>
    </w:p>
    <w:p w14:paraId="7DBF8CC2" w14:textId="77777777" w:rsidR="0006632E" w:rsidRDefault="0006632E" w:rsidP="00517A9D">
      <w:pPr>
        <w:ind w:left="57"/>
        <w:rPr>
          <w:rFonts w:ascii="Times New Roman" w:hAnsi="Times New Roman"/>
          <w:b/>
          <w:lang w:val="sr-Cyrl-CS"/>
        </w:rPr>
      </w:pPr>
    </w:p>
    <w:p w14:paraId="3887F1D4" w14:textId="77777777" w:rsidR="0006632E" w:rsidRDefault="0006632E" w:rsidP="00517A9D">
      <w:pPr>
        <w:ind w:left="57"/>
        <w:rPr>
          <w:rFonts w:ascii="Times New Roman" w:hAnsi="Times New Roman"/>
          <w:b/>
          <w:lang w:val="sr-Cyrl-CS"/>
        </w:rPr>
      </w:pPr>
    </w:p>
    <w:p w14:paraId="52551586" w14:textId="77777777" w:rsidR="0006632E" w:rsidRDefault="0006632E" w:rsidP="00444375">
      <w:pPr>
        <w:rPr>
          <w:rFonts w:ascii="Times New Roman" w:hAnsi="Times New Roman"/>
          <w:b/>
          <w:lang w:val="sr-Cyrl-CS"/>
        </w:rPr>
      </w:pPr>
    </w:p>
    <w:p w14:paraId="2527A8C6" w14:textId="77777777" w:rsidR="00DA3083" w:rsidRDefault="00DA3083" w:rsidP="00DA3083">
      <w:pPr>
        <w:rPr>
          <w:rFonts w:ascii="Times New Roman" w:hAnsi="Times New Roman"/>
          <w:b/>
          <w:lang w:val="sr-Cyrl-CS"/>
        </w:rPr>
      </w:pPr>
    </w:p>
    <w:p w14:paraId="7D826767" w14:textId="77777777" w:rsidR="004B76C3" w:rsidRPr="00DA3083" w:rsidRDefault="004B76C3" w:rsidP="00DA3083">
      <w:pPr>
        <w:rPr>
          <w:rFonts w:ascii="Times New Roman" w:hAnsi="Times New Roman"/>
          <w:b/>
          <w:lang w:val="sr-Cyrl-CS"/>
        </w:rPr>
      </w:pPr>
      <w:r w:rsidRPr="00DA3083">
        <w:rPr>
          <w:rFonts w:ascii="Times New Roman" w:hAnsi="Times New Roman"/>
          <w:b/>
          <w:lang w:val="sr-Cyrl-CS"/>
        </w:rPr>
        <w:t xml:space="preserve">НЕМАЧКИ ЈЕЗИК </w:t>
      </w:r>
    </w:p>
    <w:p w14:paraId="0EC5D275" w14:textId="77777777" w:rsidR="004B76C3" w:rsidRPr="00DA3083" w:rsidRDefault="004B76C3" w:rsidP="004B76C3">
      <w:pPr>
        <w:ind w:left="57"/>
        <w:rPr>
          <w:rFonts w:ascii="Times New Roman" w:hAnsi="Times New Roman"/>
          <w:b/>
          <w:lang w:val="sr-Cyrl-CS"/>
        </w:rPr>
      </w:pPr>
    </w:p>
    <w:p w14:paraId="562785AE" w14:textId="77777777" w:rsidR="004B76C3" w:rsidRPr="00DA3083" w:rsidRDefault="004B76C3" w:rsidP="004B76C3">
      <w:pPr>
        <w:ind w:left="57"/>
        <w:rPr>
          <w:rFonts w:ascii="Times New Roman" w:hAnsi="Times New Roman"/>
          <w:lang w:val="sr-Cyrl-CS"/>
        </w:rPr>
      </w:pPr>
      <w:r w:rsidRPr="00DA3083">
        <w:rPr>
          <w:rFonts w:ascii="Times New Roman" w:hAnsi="Times New Roman"/>
          <w:lang w:val="sr-Cyrl-CS"/>
        </w:rPr>
        <w:t>ИЗБОРНИ НАСТАВНИ ПРЕДМЕТ - ЧЕТВРТА  ГОДИНА УЧЕЊА</w:t>
      </w:r>
    </w:p>
    <w:p w14:paraId="4540405F" w14:textId="77777777" w:rsidR="004B76C3" w:rsidRPr="00DA3083" w:rsidRDefault="004B76C3" w:rsidP="004B76C3">
      <w:pPr>
        <w:ind w:left="57"/>
        <w:rPr>
          <w:rFonts w:ascii="Times New Roman" w:hAnsi="Times New Roman"/>
          <w:lang w:val="sr-Cyrl-CS"/>
        </w:rPr>
      </w:pPr>
    </w:p>
    <w:p w14:paraId="4CF26663" w14:textId="77777777" w:rsidR="004B76C3" w:rsidRPr="00DA3083" w:rsidRDefault="004B76C3" w:rsidP="004B76C3">
      <w:pPr>
        <w:ind w:left="57"/>
        <w:rPr>
          <w:rFonts w:ascii="Times New Roman" w:hAnsi="Times New Roman"/>
          <w:lang w:val="sr-Cyrl-CS"/>
        </w:rPr>
      </w:pPr>
      <w:r w:rsidRPr="00DA3083">
        <w:rPr>
          <w:rFonts w:ascii="Times New Roman" w:hAnsi="Times New Roman"/>
          <w:lang w:val="sr-Cyrl-CS"/>
        </w:rPr>
        <w:t>НЕДЕЉНИ БРОЈ ЧАСОВА: 2 часа недељно</w:t>
      </w:r>
    </w:p>
    <w:p w14:paraId="0A4EB0B2" w14:textId="77777777" w:rsidR="004B76C3" w:rsidRPr="00DA3083" w:rsidRDefault="004B76C3" w:rsidP="004B76C3">
      <w:pPr>
        <w:ind w:left="57"/>
        <w:rPr>
          <w:rFonts w:ascii="Times New Roman" w:hAnsi="Times New Roman"/>
          <w:lang w:val="sr-Cyrl-CS"/>
        </w:rPr>
      </w:pPr>
      <w:r w:rsidRPr="00DA3083">
        <w:rPr>
          <w:rFonts w:ascii="Times New Roman" w:hAnsi="Times New Roman"/>
          <w:lang w:val="sr-Cyrl-CS"/>
        </w:rPr>
        <w:t>УКУПНО ЗА ШКОЛСКУ ГОДИНУ: 68 часа</w:t>
      </w:r>
    </w:p>
    <w:p w14:paraId="07DD5025" w14:textId="77777777" w:rsidR="004B76C3" w:rsidRPr="00DA3083" w:rsidRDefault="004B76C3" w:rsidP="004B76C3">
      <w:pPr>
        <w:ind w:left="57"/>
        <w:rPr>
          <w:rFonts w:ascii="Times New Roman" w:hAnsi="Times New Roman"/>
          <w:lang w:val="sr-Cyrl-CS"/>
        </w:rPr>
      </w:pPr>
    </w:p>
    <w:p w14:paraId="505846C0" w14:textId="77777777" w:rsidR="004B76C3" w:rsidRPr="00DA3083" w:rsidRDefault="004B76C3" w:rsidP="004B76C3">
      <w:pPr>
        <w:ind w:left="57"/>
        <w:jc w:val="both"/>
        <w:rPr>
          <w:rFonts w:ascii="Times New Roman" w:hAnsi="Times New Roman"/>
          <w:b/>
          <w:lang w:val="sr-Cyrl-CS"/>
        </w:rPr>
      </w:pPr>
      <w:r w:rsidRPr="00DA3083">
        <w:rPr>
          <w:rFonts w:ascii="Times New Roman" w:hAnsi="Times New Roman"/>
          <w:b/>
          <w:lang w:val="sr-Cyrl-CS"/>
        </w:rPr>
        <w:t>Циљеви:</w:t>
      </w:r>
    </w:p>
    <w:p w14:paraId="659F0D23" w14:textId="77777777" w:rsidR="004B76C3" w:rsidRPr="00DA3083" w:rsidRDefault="004B76C3" w:rsidP="004B76C3">
      <w:pPr>
        <w:ind w:left="57"/>
        <w:jc w:val="both"/>
        <w:rPr>
          <w:rFonts w:ascii="Times New Roman" w:hAnsi="Times New Roman"/>
          <w:lang w:val="sr-Cyrl-CS"/>
        </w:rPr>
      </w:pPr>
      <w:r w:rsidRPr="00DA3083">
        <w:rPr>
          <w:rFonts w:ascii="Times New Roman" w:hAnsi="Times New Roman"/>
          <w:lang w:val="sr-Cyrl-CS"/>
        </w:rPr>
        <w:t>Циљ наставе немачког језика је развијање сазнајних и интелектуалних способности ученика, његових хуманистичких, моралних и естетских ставова, стицање позитивног односа према другим језицима и културама уз уважавање различитости и навикавање на отвореност у комуникацији. Ученик треба да усвоји основна знања из немачког језика која ће му омогућити да се у једноставној усменој и писаној комуникацији споразумева са људима.</w:t>
      </w:r>
    </w:p>
    <w:p w14:paraId="21C7EC4E" w14:textId="77777777" w:rsidR="004B76C3" w:rsidRPr="00DA3083" w:rsidRDefault="004B76C3" w:rsidP="004B76C3">
      <w:pPr>
        <w:ind w:left="57"/>
        <w:jc w:val="both"/>
        <w:rPr>
          <w:rFonts w:ascii="Times New Roman" w:hAnsi="Times New Roman"/>
          <w:lang w:val="sr-Cyrl-CS"/>
        </w:rPr>
      </w:pPr>
      <w:r w:rsidRPr="00DA3083">
        <w:rPr>
          <w:rFonts w:ascii="Times New Roman" w:hAnsi="Times New Roman"/>
          <w:lang w:val="sr-Cyrl-CS"/>
        </w:rPr>
        <w:t>Учећи немачки језик ученик богати себе упознајући другог, стиче свест о значају сопственог језика и културе, развија радозналост, истраживачки дух и отвореност према комуникацији, поспешује стицање вишејезичке и вишекултурне компетенције и развија свест о језичком богатству.</w:t>
      </w:r>
    </w:p>
    <w:p w14:paraId="0DC13818" w14:textId="77777777" w:rsidR="004B76C3" w:rsidRPr="00DA3083" w:rsidRDefault="004B76C3" w:rsidP="004B76C3">
      <w:pPr>
        <w:ind w:left="57"/>
        <w:jc w:val="both"/>
        <w:rPr>
          <w:rFonts w:ascii="Times New Roman" w:hAnsi="Times New Roman"/>
          <w:lang w:val="sr-Cyrl-CS"/>
        </w:rPr>
      </w:pPr>
    </w:p>
    <w:p w14:paraId="48919655" w14:textId="77777777" w:rsidR="004B76C3" w:rsidRPr="00DA3083" w:rsidRDefault="004B76C3" w:rsidP="004B76C3">
      <w:pPr>
        <w:ind w:left="57"/>
        <w:jc w:val="both"/>
        <w:rPr>
          <w:rFonts w:ascii="Times New Roman" w:hAnsi="Times New Roman"/>
          <w:b/>
          <w:lang w:val="sr-Cyrl-CS"/>
        </w:rPr>
      </w:pPr>
      <w:r w:rsidRPr="00DA3083">
        <w:rPr>
          <w:rFonts w:ascii="Times New Roman" w:hAnsi="Times New Roman"/>
          <w:b/>
          <w:lang w:val="sr-Cyrl-CS"/>
        </w:rPr>
        <w:t>Стандарди:</w:t>
      </w:r>
    </w:p>
    <w:p w14:paraId="14411BC4" w14:textId="77777777" w:rsidR="004B76C3" w:rsidRPr="00DA3083" w:rsidRDefault="004B76C3" w:rsidP="004B76C3">
      <w:pPr>
        <w:ind w:left="57"/>
        <w:jc w:val="both"/>
        <w:rPr>
          <w:rFonts w:ascii="Times New Roman" w:hAnsi="Times New Roman"/>
          <w:b/>
          <w:i/>
          <w:lang w:val="sr-Cyrl-CS"/>
        </w:rPr>
      </w:pPr>
      <w:r w:rsidRPr="00DA3083">
        <w:rPr>
          <w:rFonts w:ascii="Times New Roman" w:hAnsi="Times New Roman"/>
          <w:b/>
          <w:i/>
          <w:lang w:val="sr-Cyrl-CS"/>
        </w:rPr>
        <w:t>Разумевање говора</w:t>
      </w:r>
    </w:p>
    <w:p w14:paraId="20D2DC5C" w14:textId="77777777" w:rsidR="004B76C3" w:rsidRPr="00DA3083" w:rsidRDefault="004B76C3" w:rsidP="004B76C3">
      <w:pPr>
        <w:ind w:left="57"/>
        <w:jc w:val="both"/>
        <w:rPr>
          <w:rFonts w:ascii="Times New Roman" w:hAnsi="Times New Roman"/>
          <w:lang w:val="sr-Cyrl-CS"/>
        </w:rPr>
      </w:pPr>
      <w:r w:rsidRPr="00DA3083">
        <w:rPr>
          <w:rFonts w:ascii="Times New Roman" w:hAnsi="Times New Roman"/>
          <w:lang w:val="sr-Cyrl-CS"/>
        </w:rPr>
        <w:t>Ученик разуме једноставну усмену поруку исказану савременим језиком, не дужу од две до три минуте; и то на нивоу глобалног разумевања (основно обавештење из поруке), на нивоу селективног разумевања (проналажење тражене информације). Разумевање треба да се односи на различите врсте усмених порука – монолог, краћи разговор, кратка информација.</w:t>
      </w:r>
    </w:p>
    <w:p w14:paraId="545C8B10" w14:textId="77777777" w:rsidR="004B76C3" w:rsidRPr="00DA3083" w:rsidRDefault="004B76C3" w:rsidP="004B76C3">
      <w:pPr>
        <w:ind w:left="57"/>
        <w:jc w:val="both"/>
        <w:rPr>
          <w:rFonts w:ascii="Times New Roman" w:hAnsi="Times New Roman"/>
          <w:lang w:val="sr-Cyrl-CS"/>
        </w:rPr>
      </w:pPr>
    </w:p>
    <w:p w14:paraId="7D4FD640" w14:textId="77777777" w:rsidR="004B76C3" w:rsidRPr="00DA3083" w:rsidRDefault="004B76C3" w:rsidP="004B76C3">
      <w:pPr>
        <w:ind w:left="57"/>
        <w:jc w:val="both"/>
        <w:rPr>
          <w:rFonts w:ascii="Times New Roman" w:hAnsi="Times New Roman"/>
          <w:b/>
          <w:i/>
          <w:lang w:val="sr-Cyrl-CS"/>
        </w:rPr>
      </w:pPr>
      <w:r w:rsidRPr="00DA3083">
        <w:rPr>
          <w:rFonts w:ascii="Times New Roman" w:hAnsi="Times New Roman"/>
          <w:b/>
          <w:i/>
          <w:lang w:val="sr-Cyrl-CS"/>
        </w:rPr>
        <w:t>Разумевање писаног текста</w:t>
      </w:r>
    </w:p>
    <w:p w14:paraId="7ADB5599" w14:textId="77777777" w:rsidR="004B76C3" w:rsidRPr="00DA3083" w:rsidRDefault="004B76C3" w:rsidP="004B76C3">
      <w:pPr>
        <w:ind w:left="57"/>
        <w:jc w:val="both"/>
        <w:rPr>
          <w:rFonts w:ascii="Times New Roman" w:hAnsi="Times New Roman"/>
          <w:lang w:val="sr-Cyrl-CS"/>
        </w:rPr>
      </w:pPr>
      <w:r w:rsidRPr="00DA3083">
        <w:rPr>
          <w:rFonts w:ascii="Times New Roman" w:hAnsi="Times New Roman"/>
          <w:lang w:val="sr-Cyrl-CS"/>
        </w:rPr>
        <w:t>Ученик чита са разумевањем краће писане и илустроване текстове у вези са познатим темама, садржајима и комуникативним функцијама.</w:t>
      </w:r>
    </w:p>
    <w:p w14:paraId="4B6FD4A1" w14:textId="77777777" w:rsidR="004B76C3" w:rsidRPr="00DA3083" w:rsidRDefault="004B76C3" w:rsidP="004B76C3">
      <w:pPr>
        <w:ind w:left="57"/>
        <w:jc w:val="both"/>
        <w:rPr>
          <w:rFonts w:ascii="Times New Roman" w:hAnsi="Times New Roman"/>
          <w:lang w:val="sr-Cyrl-CS"/>
        </w:rPr>
      </w:pPr>
    </w:p>
    <w:p w14:paraId="1C3CFCAE" w14:textId="77777777" w:rsidR="004B76C3" w:rsidRPr="00DA3083" w:rsidRDefault="004B76C3" w:rsidP="004B76C3">
      <w:pPr>
        <w:ind w:left="57"/>
        <w:jc w:val="both"/>
        <w:rPr>
          <w:rFonts w:ascii="Times New Roman" w:hAnsi="Times New Roman"/>
          <w:b/>
          <w:i/>
          <w:lang w:val="sr-Cyrl-CS"/>
        </w:rPr>
      </w:pPr>
      <w:r w:rsidRPr="00DA3083">
        <w:rPr>
          <w:rFonts w:ascii="Times New Roman" w:hAnsi="Times New Roman"/>
          <w:b/>
          <w:i/>
          <w:lang w:val="sr-Cyrl-CS"/>
        </w:rPr>
        <w:lastRenderedPageBreak/>
        <w:t>Усмено изражавање</w:t>
      </w:r>
    </w:p>
    <w:p w14:paraId="6AB67108" w14:textId="77777777" w:rsidR="004B76C3" w:rsidRPr="00DA3083" w:rsidRDefault="004B76C3" w:rsidP="004B76C3">
      <w:pPr>
        <w:ind w:left="57"/>
        <w:jc w:val="both"/>
        <w:rPr>
          <w:rFonts w:ascii="Times New Roman" w:hAnsi="Times New Roman"/>
          <w:lang w:val="sr-Cyrl-CS"/>
        </w:rPr>
      </w:pPr>
      <w:r w:rsidRPr="00DA3083">
        <w:rPr>
          <w:rFonts w:ascii="Times New Roman" w:hAnsi="Times New Roman"/>
          <w:lang w:val="sr-Cyrl-CS"/>
        </w:rPr>
        <w:t>Ученик је у стању да искаже једноставну усмену поруку, исприча лични доживљај, садржај разговора, самостално или уз помоћ наставника.</w:t>
      </w:r>
    </w:p>
    <w:p w14:paraId="741B273B" w14:textId="77777777" w:rsidR="004B76C3" w:rsidRPr="00DA3083" w:rsidRDefault="004B76C3" w:rsidP="004B76C3">
      <w:pPr>
        <w:ind w:left="57"/>
        <w:jc w:val="both"/>
        <w:rPr>
          <w:rFonts w:ascii="Times New Roman" w:hAnsi="Times New Roman"/>
          <w:lang w:val="sr-Cyrl-CS"/>
        </w:rPr>
      </w:pPr>
    </w:p>
    <w:p w14:paraId="50BCEEC7" w14:textId="77777777" w:rsidR="004B76C3" w:rsidRPr="00DA3083" w:rsidRDefault="004B76C3" w:rsidP="004B76C3">
      <w:pPr>
        <w:ind w:left="57"/>
        <w:jc w:val="both"/>
        <w:rPr>
          <w:rFonts w:ascii="Times New Roman" w:hAnsi="Times New Roman"/>
          <w:b/>
          <w:i/>
          <w:lang w:val="sr-Cyrl-CS"/>
        </w:rPr>
      </w:pPr>
      <w:r w:rsidRPr="00DA3083">
        <w:rPr>
          <w:rFonts w:ascii="Times New Roman" w:hAnsi="Times New Roman"/>
          <w:b/>
          <w:i/>
          <w:lang w:val="sr-Cyrl-CS"/>
        </w:rPr>
        <w:t>Писмено изражавање</w:t>
      </w:r>
    </w:p>
    <w:p w14:paraId="7B213B4E" w14:textId="77777777" w:rsidR="004B76C3" w:rsidRPr="00DA3083" w:rsidRDefault="004B76C3" w:rsidP="004B76C3">
      <w:pPr>
        <w:ind w:left="57"/>
        <w:jc w:val="both"/>
        <w:rPr>
          <w:rFonts w:ascii="Times New Roman" w:hAnsi="Times New Roman"/>
          <w:lang w:val="sr-Cyrl-CS"/>
        </w:rPr>
      </w:pPr>
      <w:r w:rsidRPr="00DA3083">
        <w:rPr>
          <w:rFonts w:ascii="Times New Roman" w:hAnsi="Times New Roman"/>
          <w:lang w:val="sr-Cyrl-CS"/>
        </w:rPr>
        <w:t>У оквиру програмом језичке грађе, ученик пише поруке и кратке текстове.</w:t>
      </w:r>
    </w:p>
    <w:p w14:paraId="44ED1892" w14:textId="77777777" w:rsidR="004B76C3" w:rsidRPr="00DA3083" w:rsidRDefault="004B76C3" w:rsidP="004B76C3">
      <w:pPr>
        <w:ind w:left="57"/>
        <w:jc w:val="both"/>
        <w:rPr>
          <w:rFonts w:ascii="Times New Roman" w:hAnsi="Times New Roman"/>
          <w:lang w:val="sr-Cyrl-CS"/>
        </w:rPr>
      </w:pPr>
    </w:p>
    <w:p w14:paraId="56D46EFB" w14:textId="77777777" w:rsidR="004B76C3" w:rsidRPr="00DA3083" w:rsidRDefault="004B76C3" w:rsidP="004B76C3">
      <w:pPr>
        <w:ind w:left="57"/>
        <w:jc w:val="both"/>
        <w:rPr>
          <w:rFonts w:ascii="Times New Roman" w:hAnsi="Times New Roman"/>
          <w:lang w:val="sr-Cyrl-CS"/>
        </w:rPr>
      </w:pPr>
    </w:p>
    <w:p w14:paraId="2EB27A23" w14:textId="77777777" w:rsidR="004B76C3" w:rsidRPr="00DA3083" w:rsidRDefault="004B76C3" w:rsidP="004B76C3">
      <w:pPr>
        <w:ind w:left="57"/>
        <w:jc w:val="both"/>
        <w:rPr>
          <w:rFonts w:ascii="Times New Roman" w:hAnsi="Times New Roman"/>
          <w:b/>
          <w:i/>
          <w:lang w:val="sr-Cyrl-CS"/>
        </w:rPr>
      </w:pPr>
      <w:r w:rsidRPr="00DA3083">
        <w:rPr>
          <w:rFonts w:ascii="Times New Roman" w:hAnsi="Times New Roman"/>
          <w:b/>
          <w:i/>
          <w:lang w:val="sr-Cyrl-CS"/>
        </w:rPr>
        <w:t>Интеракција</w:t>
      </w:r>
    </w:p>
    <w:p w14:paraId="10045A39" w14:textId="77777777" w:rsidR="004B76C3" w:rsidRPr="00DA3083" w:rsidRDefault="004B76C3" w:rsidP="004B76C3">
      <w:pPr>
        <w:ind w:left="57"/>
        <w:jc w:val="both"/>
        <w:rPr>
          <w:rFonts w:ascii="Times New Roman" w:hAnsi="Times New Roman"/>
          <w:lang w:val="sr-Cyrl-CS"/>
        </w:rPr>
      </w:pPr>
      <w:r w:rsidRPr="00DA3083">
        <w:rPr>
          <w:rFonts w:ascii="Times New Roman" w:hAnsi="Times New Roman"/>
          <w:lang w:val="sr-Cyrl-CS"/>
        </w:rPr>
        <w:t>Ученик остварује комуникацију и размењује са саговорницима кратке информације у вези са познатим темама, садржајима и комуникативним функцијама.</w:t>
      </w:r>
    </w:p>
    <w:p w14:paraId="1205F774" w14:textId="77777777" w:rsidR="004B76C3" w:rsidRPr="00DA3083" w:rsidRDefault="004B76C3" w:rsidP="004B76C3">
      <w:pPr>
        <w:ind w:left="57"/>
        <w:jc w:val="both"/>
        <w:rPr>
          <w:rFonts w:ascii="Times New Roman" w:hAnsi="Times New Roman"/>
          <w:lang w:val="sr-Cyrl-CS"/>
        </w:rPr>
      </w:pPr>
    </w:p>
    <w:p w14:paraId="09F2E034" w14:textId="77777777" w:rsidR="004B76C3" w:rsidRPr="00DA3083" w:rsidRDefault="004B76C3" w:rsidP="004B76C3">
      <w:pPr>
        <w:ind w:left="57"/>
        <w:jc w:val="both"/>
        <w:rPr>
          <w:rFonts w:ascii="Times New Roman" w:hAnsi="Times New Roman"/>
          <w:b/>
          <w:lang w:val="sr-Cyrl-CS"/>
        </w:rPr>
      </w:pPr>
      <w:r w:rsidRPr="00DA3083">
        <w:rPr>
          <w:rFonts w:ascii="Times New Roman" w:hAnsi="Times New Roman"/>
          <w:b/>
          <w:lang w:val="sr-Cyrl-CS"/>
        </w:rPr>
        <w:t>Задаци:</w:t>
      </w:r>
    </w:p>
    <w:p w14:paraId="458FF42C" w14:textId="77777777" w:rsidR="004B76C3" w:rsidRPr="00DA3083" w:rsidRDefault="004B76C3" w:rsidP="004B76C3">
      <w:pPr>
        <w:ind w:left="57"/>
        <w:jc w:val="both"/>
        <w:rPr>
          <w:rFonts w:ascii="Times New Roman" w:hAnsi="Times New Roman"/>
          <w:b/>
          <w:i/>
          <w:lang w:val="sr-Cyrl-CS"/>
        </w:rPr>
      </w:pPr>
      <w:r w:rsidRPr="00DA3083">
        <w:rPr>
          <w:rFonts w:ascii="Times New Roman" w:hAnsi="Times New Roman"/>
          <w:b/>
          <w:i/>
          <w:lang w:val="sr-Cyrl-CS"/>
        </w:rPr>
        <w:t>Разумевање говора</w:t>
      </w:r>
    </w:p>
    <w:p w14:paraId="3E970830" w14:textId="77777777" w:rsidR="004B76C3" w:rsidRPr="00DA3083" w:rsidRDefault="004B76C3" w:rsidP="004B76C3">
      <w:pPr>
        <w:ind w:left="57"/>
        <w:jc w:val="both"/>
        <w:rPr>
          <w:rFonts w:ascii="Times New Roman" w:hAnsi="Times New Roman"/>
          <w:lang w:val="sr-Cyrl-CS"/>
        </w:rPr>
      </w:pPr>
      <w:r w:rsidRPr="00DA3083">
        <w:rPr>
          <w:rFonts w:ascii="Times New Roman" w:hAnsi="Times New Roman"/>
          <w:lang w:val="sr-Cyrl-CS"/>
        </w:rPr>
        <w:t>На крају шестог разреда ученик треба да:</w:t>
      </w:r>
    </w:p>
    <w:p w14:paraId="4321E8DD" w14:textId="77777777" w:rsidR="004B76C3" w:rsidRPr="00DA3083" w:rsidRDefault="004B76C3" w:rsidP="00E774ED">
      <w:pPr>
        <w:numPr>
          <w:ilvl w:val="0"/>
          <w:numId w:val="55"/>
        </w:numPr>
        <w:tabs>
          <w:tab w:val="num" w:pos="600"/>
        </w:tabs>
        <w:jc w:val="both"/>
        <w:rPr>
          <w:rFonts w:ascii="Times New Roman" w:hAnsi="Times New Roman"/>
          <w:lang w:val="sr-Cyrl-CS"/>
        </w:rPr>
      </w:pPr>
      <w:r w:rsidRPr="00DA3083">
        <w:rPr>
          <w:rFonts w:ascii="Times New Roman" w:hAnsi="Times New Roman"/>
          <w:lang w:val="sr-Cyrl-CS"/>
        </w:rPr>
        <w:t>разуме изразе које наставник употребљава током часа да би дао упутства за рад;</w:t>
      </w:r>
    </w:p>
    <w:p w14:paraId="06EF2E72" w14:textId="77777777" w:rsidR="004B76C3" w:rsidRPr="00DA3083" w:rsidRDefault="004B76C3" w:rsidP="00E774ED">
      <w:pPr>
        <w:numPr>
          <w:ilvl w:val="0"/>
          <w:numId w:val="55"/>
        </w:numPr>
        <w:tabs>
          <w:tab w:val="num" w:pos="600"/>
        </w:tabs>
        <w:jc w:val="both"/>
        <w:rPr>
          <w:rFonts w:ascii="Times New Roman" w:hAnsi="Times New Roman"/>
          <w:lang w:val="sr-Cyrl-CS"/>
        </w:rPr>
      </w:pPr>
      <w:r w:rsidRPr="00DA3083">
        <w:rPr>
          <w:rFonts w:ascii="Times New Roman" w:hAnsi="Times New Roman"/>
          <w:lang w:val="sr-Cyrl-CS"/>
        </w:rPr>
        <w:t>разуме кратке дијалоге и монолошка излагања (до осам реченица) које наставник исказује природним темпом а који садрже искључиво језичку грађу обрађену током петог и шестог разреда;</w:t>
      </w:r>
    </w:p>
    <w:p w14:paraId="20D57BD2" w14:textId="77777777" w:rsidR="004B76C3" w:rsidRPr="00DA3083" w:rsidRDefault="004B76C3" w:rsidP="00E774ED">
      <w:pPr>
        <w:numPr>
          <w:ilvl w:val="0"/>
          <w:numId w:val="55"/>
        </w:numPr>
        <w:tabs>
          <w:tab w:val="num" w:pos="600"/>
        </w:tabs>
        <w:jc w:val="both"/>
        <w:rPr>
          <w:rFonts w:ascii="Times New Roman" w:hAnsi="Times New Roman"/>
          <w:lang w:val="sr-Cyrl-CS"/>
        </w:rPr>
      </w:pPr>
      <w:r w:rsidRPr="00DA3083">
        <w:rPr>
          <w:rFonts w:ascii="Times New Roman" w:hAnsi="Times New Roman"/>
          <w:lang w:val="sr-Cyrl-CS"/>
        </w:rPr>
        <w:t>разуме једноставне песме у вези са обрађеном тематиком;</w:t>
      </w:r>
    </w:p>
    <w:p w14:paraId="38FBE7CE" w14:textId="77777777" w:rsidR="004B76C3" w:rsidRPr="00DA3083" w:rsidRDefault="004B76C3" w:rsidP="004B76C3">
      <w:pPr>
        <w:ind w:left="57"/>
        <w:jc w:val="both"/>
        <w:rPr>
          <w:rFonts w:ascii="Times New Roman" w:hAnsi="Times New Roman"/>
          <w:lang w:val="sr-Cyrl-CS"/>
        </w:rPr>
      </w:pPr>
    </w:p>
    <w:p w14:paraId="32F88C60" w14:textId="77777777" w:rsidR="004B76C3" w:rsidRPr="00DA3083" w:rsidRDefault="004B76C3" w:rsidP="004B76C3">
      <w:pPr>
        <w:ind w:left="57"/>
        <w:jc w:val="both"/>
        <w:rPr>
          <w:rFonts w:ascii="Times New Roman" w:hAnsi="Times New Roman"/>
          <w:b/>
          <w:i/>
          <w:lang w:val="sr-Cyrl-CS"/>
        </w:rPr>
      </w:pPr>
      <w:r w:rsidRPr="00DA3083">
        <w:rPr>
          <w:rFonts w:ascii="Times New Roman" w:hAnsi="Times New Roman"/>
          <w:b/>
          <w:i/>
          <w:lang w:val="sr-Cyrl-CS"/>
        </w:rPr>
        <w:t>Разумевање писаног текста</w:t>
      </w:r>
    </w:p>
    <w:p w14:paraId="042DFDBE" w14:textId="77777777" w:rsidR="004B76C3" w:rsidRPr="00DA3083" w:rsidRDefault="004B76C3" w:rsidP="004B76C3">
      <w:pPr>
        <w:ind w:left="57"/>
        <w:jc w:val="both"/>
        <w:rPr>
          <w:rFonts w:ascii="Times New Roman" w:hAnsi="Times New Roman"/>
          <w:lang w:val="sr-Cyrl-CS"/>
        </w:rPr>
      </w:pPr>
      <w:r w:rsidRPr="00DA3083">
        <w:rPr>
          <w:rFonts w:ascii="Times New Roman" w:hAnsi="Times New Roman"/>
          <w:lang w:val="sr-Cyrl-CS"/>
        </w:rPr>
        <w:t>Ученик треба да:</w:t>
      </w:r>
    </w:p>
    <w:p w14:paraId="736C24B5" w14:textId="77777777" w:rsidR="004B76C3" w:rsidRPr="00DA3083" w:rsidRDefault="004B76C3" w:rsidP="00E774ED">
      <w:pPr>
        <w:numPr>
          <w:ilvl w:val="0"/>
          <w:numId w:val="56"/>
        </w:numPr>
        <w:tabs>
          <w:tab w:val="left" w:pos="600"/>
        </w:tabs>
        <w:ind w:hanging="57"/>
        <w:jc w:val="both"/>
        <w:rPr>
          <w:rFonts w:ascii="Times New Roman" w:hAnsi="Times New Roman"/>
          <w:lang w:val="sr-Cyrl-CS"/>
        </w:rPr>
      </w:pPr>
      <w:r w:rsidRPr="00DA3083">
        <w:rPr>
          <w:rFonts w:ascii="Times New Roman" w:hAnsi="Times New Roman"/>
          <w:lang w:val="sr-Cyrl-CS"/>
        </w:rPr>
        <w:t>савлада технике читања у себи и гласног читања;</w:t>
      </w:r>
    </w:p>
    <w:p w14:paraId="16C926EC" w14:textId="77777777" w:rsidR="004B76C3" w:rsidRPr="00DA3083" w:rsidRDefault="004B76C3" w:rsidP="00E774ED">
      <w:pPr>
        <w:numPr>
          <w:ilvl w:val="0"/>
          <w:numId w:val="56"/>
        </w:numPr>
        <w:tabs>
          <w:tab w:val="left" w:pos="600"/>
        </w:tabs>
        <w:ind w:hanging="57"/>
        <w:jc w:val="both"/>
        <w:rPr>
          <w:rFonts w:ascii="Times New Roman" w:hAnsi="Times New Roman"/>
          <w:lang w:val="sr-Cyrl-CS"/>
        </w:rPr>
      </w:pPr>
      <w:r w:rsidRPr="00DA3083">
        <w:rPr>
          <w:rFonts w:ascii="Times New Roman" w:hAnsi="Times New Roman"/>
          <w:lang w:val="sr-Cyrl-CS"/>
        </w:rPr>
        <w:t>дање упознаје правила графије и ортографије;</w:t>
      </w:r>
    </w:p>
    <w:p w14:paraId="3DE6E641" w14:textId="77777777" w:rsidR="004B76C3" w:rsidRPr="00DA3083" w:rsidRDefault="004B76C3" w:rsidP="00E774ED">
      <w:pPr>
        <w:numPr>
          <w:ilvl w:val="0"/>
          <w:numId w:val="56"/>
        </w:numPr>
        <w:tabs>
          <w:tab w:val="left" w:pos="600"/>
        </w:tabs>
        <w:ind w:hanging="57"/>
        <w:jc w:val="both"/>
        <w:rPr>
          <w:rFonts w:ascii="Times New Roman" w:hAnsi="Times New Roman"/>
          <w:lang w:val="sr-Cyrl-CS"/>
        </w:rPr>
      </w:pPr>
      <w:r w:rsidRPr="00DA3083">
        <w:rPr>
          <w:rFonts w:ascii="Times New Roman" w:hAnsi="Times New Roman"/>
          <w:lang w:val="sr-Cyrl-CS"/>
        </w:rPr>
        <w:t>разуме упутства за израду вежбања у уџбенику и радним листовима;</w:t>
      </w:r>
    </w:p>
    <w:p w14:paraId="5E1C2022" w14:textId="77777777" w:rsidR="004B76C3" w:rsidRPr="00DA3083" w:rsidRDefault="004B76C3" w:rsidP="00E774ED">
      <w:pPr>
        <w:numPr>
          <w:ilvl w:val="0"/>
          <w:numId w:val="56"/>
        </w:numPr>
        <w:tabs>
          <w:tab w:val="left" w:pos="600"/>
        </w:tabs>
        <w:ind w:hanging="57"/>
        <w:jc w:val="both"/>
        <w:rPr>
          <w:rFonts w:ascii="Times New Roman" w:hAnsi="Times New Roman"/>
          <w:lang w:val="sr-Cyrl-CS"/>
        </w:rPr>
      </w:pPr>
      <w:r w:rsidRPr="00DA3083">
        <w:rPr>
          <w:rFonts w:ascii="Times New Roman" w:hAnsi="Times New Roman"/>
          <w:lang w:val="sr-Cyrl-CS"/>
        </w:rPr>
        <w:t>разуме смисао краћих писаних порука и илустрованих текстова о познатим темама (око 70 речи);</w:t>
      </w:r>
    </w:p>
    <w:p w14:paraId="78098DFE" w14:textId="77777777" w:rsidR="004B76C3" w:rsidRPr="00DA3083" w:rsidRDefault="004B76C3" w:rsidP="00E774ED">
      <w:pPr>
        <w:numPr>
          <w:ilvl w:val="0"/>
          <w:numId w:val="56"/>
        </w:numPr>
        <w:tabs>
          <w:tab w:val="left" w:pos="600"/>
        </w:tabs>
        <w:ind w:hanging="57"/>
        <w:jc w:val="both"/>
        <w:rPr>
          <w:rFonts w:ascii="Times New Roman" w:hAnsi="Times New Roman"/>
          <w:lang w:val="sr-Cyrl-CS"/>
        </w:rPr>
      </w:pPr>
      <w:r w:rsidRPr="00DA3083">
        <w:rPr>
          <w:rFonts w:ascii="Times New Roman" w:hAnsi="Times New Roman"/>
          <w:lang w:val="sr-Cyrl-CS"/>
        </w:rPr>
        <w:t>издваја основне информације из краћег прилагођеног текста у вези са неком особом или догађајем (ко, где, шта, када, …).</w:t>
      </w:r>
    </w:p>
    <w:p w14:paraId="21993AB8" w14:textId="77777777" w:rsidR="004B76C3" w:rsidRPr="00DA3083" w:rsidRDefault="004B76C3" w:rsidP="004B76C3">
      <w:pPr>
        <w:ind w:left="57"/>
        <w:jc w:val="both"/>
        <w:rPr>
          <w:rFonts w:ascii="Times New Roman" w:hAnsi="Times New Roman"/>
          <w:lang w:val="sr-Cyrl-CS"/>
        </w:rPr>
      </w:pPr>
    </w:p>
    <w:p w14:paraId="0E6E589F" w14:textId="77777777" w:rsidR="004B76C3" w:rsidRPr="00DA3083" w:rsidRDefault="004B76C3" w:rsidP="004B76C3">
      <w:pPr>
        <w:ind w:left="57"/>
        <w:jc w:val="both"/>
        <w:rPr>
          <w:rFonts w:ascii="Times New Roman" w:hAnsi="Times New Roman"/>
          <w:b/>
          <w:i/>
          <w:lang w:val="sr-Cyrl-CS"/>
        </w:rPr>
      </w:pPr>
      <w:r w:rsidRPr="00DA3083">
        <w:rPr>
          <w:rFonts w:ascii="Times New Roman" w:hAnsi="Times New Roman"/>
          <w:b/>
          <w:i/>
          <w:lang w:val="sr-Cyrl-CS"/>
        </w:rPr>
        <w:t>Усмено изражавање</w:t>
      </w:r>
    </w:p>
    <w:p w14:paraId="3A4A92F2" w14:textId="77777777" w:rsidR="004B76C3" w:rsidRPr="00DA3083" w:rsidRDefault="004B76C3" w:rsidP="004B76C3">
      <w:pPr>
        <w:ind w:left="57"/>
        <w:jc w:val="both"/>
        <w:rPr>
          <w:rFonts w:ascii="Times New Roman" w:hAnsi="Times New Roman"/>
          <w:lang w:val="sr-Cyrl-CS"/>
        </w:rPr>
      </w:pPr>
      <w:r w:rsidRPr="00DA3083">
        <w:rPr>
          <w:rFonts w:ascii="Times New Roman" w:hAnsi="Times New Roman"/>
          <w:lang w:val="sr-Cyrl-CS"/>
        </w:rPr>
        <w:t>Ученик треба да:</w:t>
      </w:r>
    </w:p>
    <w:p w14:paraId="59F416D1" w14:textId="77777777" w:rsidR="004B76C3" w:rsidRPr="00DA3083" w:rsidRDefault="004B76C3" w:rsidP="00E774ED">
      <w:pPr>
        <w:numPr>
          <w:ilvl w:val="0"/>
          <w:numId w:val="57"/>
        </w:numPr>
        <w:tabs>
          <w:tab w:val="clear" w:pos="417"/>
          <w:tab w:val="left" w:pos="600"/>
        </w:tabs>
        <w:ind w:hanging="57"/>
        <w:jc w:val="both"/>
        <w:rPr>
          <w:rFonts w:ascii="Times New Roman" w:hAnsi="Times New Roman"/>
          <w:lang w:val="sr-Cyrl-CS"/>
        </w:rPr>
      </w:pPr>
      <w:r w:rsidRPr="00DA3083">
        <w:rPr>
          <w:rFonts w:ascii="Times New Roman" w:hAnsi="Times New Roman"/>
          <w:lang w:val="sr-Cyrl-CS"/>
        </w:rPr>
        <w:t>разговетно изговара гласове, акцентује речи, поштује ритам и интонацију при спонтаном говору и читању;</w:t>
      </w:r>
    </w:p>
    <w:p w14:paraId="041C4604" w14:textId="77777777" w:rsidR="004B76C3" w:rsidRPr="00DA3083" w:rsidRDefault="004B76C3" w:rsidP="00E774ED">
      <w:pPr>
        <w:numPr>
          <w:ilvl w:val="0"/>
          <w:numId w:val="57"/>
        </w:numPr>
        <w:tabs>
          <w:tab w:val="clear" w:pos="417"/>
          <w:tab w:val="left" w:pos="600"/>
        </w:tabs>
        <w:ind w:hanging="57"/>
        <w:jc w:val="both"/>
        <w:rPr>
          <w:rFonts w:ascii="Times New Roman" w:hAnsi="Times New Roman"/>
          <w:lang w:val="sr-Cyrl-CS"/>
        </w:rPr>
      </w:pPr>
      <w:r w:rsidRPr="00DA3083">
        <w:rPr>
          <w:rFonts w:ascii="Times New Roman" w:hAnsi="Times New Roman"/>
          <w:lang w:val="sr-Cyrl-CS"/>
        </w:rPr>
        <w:t>ступа у дијалог, постављањем и одговарањем на питања;</w:t>
      </w:r>
    </w:p>
    <w:p w14:paraId="4BB6C51E" w14:textId="77777777" w:rsidR="004B76C3" w:rsidRPr="00DA3083" w:rsidRDefault="004B76C3" w:rsidP="00E774ED">
      <w:pPr>
        <w:numPr>
          <w:ilvl w:val="0"/>
          <w:numId w:val="57"/>
        </w:numPr>
        <w:tabs>
          <w:tab w:val="clear" w:pos="417"/>
          <w:tab w:val="left" w:pos="600"/>
        </w:tabs>
        <w:ind w:hanging="57"/>
        <w:jc w:val="both"/>
        <w:rPr>
          <w:rFonts w:ascii="Times New Roman" w:hAnsi="Times New Roman"/>
          <w:lang w:val="sr-Cyrl-CS"/>
        </w:rPr>
      </w:pPr>
      <w:r w:rsidRPr="00DA3083">
        <w:rPr>
          <w:rFonts w:ascii="Times New Roman" w:hAnsi="Times New Roman"/>
          <w:lang w:val="sr-Cyrl-CS"/>
        </w:rPr>
        <w:t>уз наставников подстицај, представи себе или другог, опише неку ситуацију, слику, лице, предмет;</w:t>
      </w:r>
    </w:p>
    <w:p w14:paraId="3DB4FC8C" w14:textId="77777777" w:rsidR="004B76C3" w:rsidRPr="00DA3083" w:rsidRDefault="004B76C3" w:rsidP="00E774ED">
      <w:pPr>
        <w:numPr>
          <w:ilvl w:val="0"/>
          <w:numId w:val="57"/>
        </w:numPr>
        <w:tabs>
          <w:tab w:val="clear" w:pos="417"/>
          <w:tab w:val="left" w:pos="600"/>
        </w:tabs>
        <w:ind w:hanging="57"/>
        <w:jc w:val="both"/>
        <w:rPr>
          <w:rFonts w:ascii="Times New Roman" w:hAnsi="Times New Roman"/>
          <w:lang w:val="sr-Cyrl-CS"/>
        </w:rPr>
      </w:pPr>
      <w:r w:rsidRPr="00DA3083">
        <w:rPr>
          <w:rFonts w:ascii="Times New Roman" w:hAnsi="Times New Roman"/>
          <w:lang w:val="sr-Cyrl-CS"/>
        </w:rPr>
        <w:lastRenderedPageBreak/>
        <w:t>рецитује.</w:t>
      </w:r>
    </w:p>
    <w:p w14:paraId="634948DF" w14:textId="77777777" w:rsidR="004B76C3" w:rsidRPr="00DA3083" w:rsidRDefault="004B76C3" w:rsidP="004B76C3">
      <w:pPr>
        <w:ind w:left="57"/>
        <w:jc w:val="both"/>
        <w:rPr>
          <w:rFonts w:ascii="Times New Roman" w:hAnsi="Times New Roman"/>
          <w:lang w:val="sr-Cyrl-CS"/>
        </w:rPr>
      </w:pPr>
    </w:p>
    <w:p w14:paraId="0D7D6DD4" w14:textId="77777777" w:rsidR="004B76C3" w:rsidRPr="00DA3083" w:rsidRDefault="004B76C3" w:rsidP="004B76C3">
      <w:pPr>
        <w:ind w:left="57"/>
        <w:jc w:val="both"/>
        <w:rPr>
          <w:rFonts w:ascii="Times New Roman" w:hAnsi="Times New Roman"/>
          <w:b/>
          <w:i/>
          <w:lang w:val="sr-Cyrl-CS"/>
        </w:rPr>
      </w:pPr>
      <w:r w:rsidRPr="00DA3083">
        <w:rPr>
          <w:rFonts w:ascii="Times New Roman" w:hAnsi="Times New Roman"/>
          <w:b/>
          <w:i/>
          <w:lang w:val="sr-Cyrl-CS"/>
        </w:rPr>
        <w:t>Интеракција</w:t>
      </w:r>
    </w:p>
    <w:p w14:paraId="1FEB1730" w14:textId="77777777" w:rsidR="004B76C3" w:rsidRPr="00DA3083" w:rsidRDefault="004B76C3" w:rsidP="004B76C3">
      <w:pPr>
        <w:ind w:left="57"/>
        <w:jc w:val="both"/>
        <w:rPr>
          <w:rFonts w:ascii="Times New Roman" w:hAnsi="Times New Roman"/>
          <w:lang w:val="sr-Cyrl-CS"/>
        </w:rPr>
      </w:pPr>
      <w:r w:rsidRPr="00DA3083">
        <w:rPr>
          <w:rFonts w:ascii="Times New Roman" w:hAnsi="Times New Roman"/>
          <w:lang w:val="sr-Cyrl-CS"/>
        </w:rPr>
        <w:t>Ученик треба да:</w:t>
      </w:r>
    </w:p>
    <w:p w14:paraId="18E5569F" w14:textId="77777777" w:rsidR="004B76C3" w:rsidRPr="00DA3083" w:rsidRDefault="004B76C3" w:rsidP="00E774ED">
      <w:pPr>
        <w:numPr>
          <w:ilvl w:val="0"/>
          <w:numId w:val="58"/>
        </w:numPr>
        <w:tabs>
          <w:tab w:val="left" w:pos="600"/>
        </w:tabs>
        <w:ind w:hanging="57"/>
        <w:jc w:val="both"/>
        <w:rPr>
          <w:rFonts w:ascii="Times New Roman" w:hAnsi="Times New Roman"/>
          <w:lang w:val="sr-Cyrl-CS"/>
        </w:rPr>
      </w:pPr>
      <w:r w:rsidRPr="00DA3083">
        <w:rPr>
          <w:rFonts w:ascii="Times New Roman" w:hAnsi="Times New Roman"/>
          <w:lang w:val="sr-Cyrl-CS"/>
        </w:rPr>
        <w:t>реагује вербално или невербално на упутства и постављена питања;</w:t>
      </w:r>
    </w:p>
    <w:p w14:paraId="3138BE7F" w14:textId="77777777" w:rsidR="004B76C3" w:rsidRPr="00DA3083" w:rsidRDefault="004B76C3" w:rsidP="00E774ED">
      <w:pPr>
        <w:numPr>
          <w:ilvl w:val="0"/>
          <w:numId w:val="58"/>
        </w:numPr>
        <w:tabs>
          <w:tab w:val="left" w:pos="600"/>
        </w:tabs>
        <w:ind w:hanging="57"/>
        <w:jc w:val="both"/>
        <w:rPr>
          <w:rFonts w:ascii="Times New Roman" w:hAnsi="Times New Roman"/>
          <w:lang w:val="sr-Cyrl-CS"/>
        </w:rPr>
      </w:pPr>
      <w:r w:rsidRPr="00DA3083">
        <w:rPr>
          <w:rFonts w:ascii="Times New Roman" w:hAnsi="Times New Roman"/>
          <w:lang w:val="sr-Cyrl-CS"/>
        </w:rPr>
        <w:t>поставља једноставна питања, одговара на њих и изражава допадање и недопадање;</w:t>
      </w:r>
    </w:p>
    <w:p w14:paraId="68F0D278" w14:textId="77777777" w:rsidR="004B76C3" w:rsidRPr="00DA3083" w:rsidRDefault="004B76C3" w:rsidP="00E774ED">
      <w:pPr>
        <w:numPr>
          <w:ilvl w:val="0"/>
          <w:numId w:val="58"/>
        </w:numPr>
        <w:tabs>
          <w:tab w:val="left" w:pos="600"/>
        </w:tabs>
        <w:ind w:hanging="57"/>
        <w:jc w:val="both"/>
        <w:rPr>
          <w:rFonts w:ascii="Times New Roman" w:hAnsi="Times New Roman"/>
          <w:lang w:val="sr-Cyrl-CS"/>
        </w:rPr>
      </w:pPr>
      <w:r w:rsidRPr="00DA3083">
        <w:rPr>
          <w:rFonts w:ascii="Times New Roman" w:hAnsi="Times New Roman"/>
          <w:lang w:val="sr-Cyrl-CS"/>
        </w:rPr>
        <w:t>учествује у заједничким активностима и комуникацији на часу – рад у пару, у групу;</w:t>
      </w:r>
    </w:p>
    <w:p w14:paraId="79C7389B" w14:textId="77777777" w:rsidR="004B76C3" w:rsidRPr="00DA3083" w:rsidRDefault="004B76C3" w:rsidP="00E774ED">
      <w:pPr>
        <w:numPr>
          <w:ilvl w:val="0"/>
          <w:numId w:val="58"/>
        </w:numPr>
        <w:tabs>
          <w:tab w:val="left" w:pos="600"/>
        </w:tabs>
        <w:ind w:hanging="57"/>
        <w:jc w:val="both"/>
        <w:rPr>
          <w:rFonts w:ascii="Times New Roman" w:hAnsi="Times New Roman"/>
          <w:lang w:val="sr-Cyrl-CS"/>
        </w:rPr>
      </w:pPr>
      <w:r w:rsidRPr="00DA3083">
        <w:rPr>
          <w:rFonts w:ascii="Times New Roman" w:hAnsi="Times New Roman"/>
          <w:lang w:val="sr-Cyrl-CS"/>
        </w:rPr>
        <w:t>тражи разјашњења када нешто не разуме.</w:t>
      </w:r>
    </w:p>
    <w:p w14:paraId="6AD38B8A" w14:textId="77777777" w:rsidR="004B76C3" w:rsidRPr="00DA3083" w:rsidRDefault="004B76C3" w:rsidP="004B76C3">
      <w:pPr>
        <w:ind w:left="57"/>
        <w:jc w:val="both"/>
        <w:rPr>
          <w:rFonts w:ascii="Times New Roman" w:hAnsi="Times New Roman"/>
          <w:lang w:val="sr-Cyrl-CS"/>
        </w:rPr>
      </w:pPr>
    </w:p>
    <w:p w14:paraId="509D2970" w14:textId="77777777" w:rsidR="004B76C3" w:rsidRPr="00DA3083" w:rsidRDefault="004B76C3" w:rsidP="004B76C3">
      <w:pPr>
        <w:ind w:left="57"/>
        <w:jc w:val="both"/>
        <w:rPr>
          <w:rFonts w:ascii="Times New Roman" w:hAnsi="Times New Roman"/>
          <w:b/>
          <w:i/>
          <w:lang w:val="sr-Cyrl-CS"/>
        </w:rPr>
      </w:pPr>
      <w:r w:rsidRPr="00DA3083">
        <w:rPr>
          <w:rFonts w:ascii="Times New Roman" w:hAnsi="Times New Roman"/>
          <w:b/>
          <w:i/>
          <w:lang w:val="sr-Cyrl-CS"/>
        </w:rPr>
        <w:t>Писмено изражавање</w:t>
      </w:r>
    </w:p>
    <w:p w14:paraId="384B94B7" w14:textId="77777777" w:rsidR="004B76C3" w:rsidRPr="00DA3083" w:rsidRDefault="004B76C3" w:rsidP="004B76C3">
      <w:pPr>
        <w:ind w:left="57"/>
        <w:jc w:val="both"/>
        <w:rPr>
          <w:rFonts w:ascii="Times New Roman" w:hAnsi="Times New Roman"/>
          <w:lang w:val="sr-Cyrl-CS"/>
        </w:rPr>
      </w:pPr>
      <w:r w:rsidRPr="00DA3083">
        <w:rPr>
          <w:rFonts w:ascii="Times New Roman" w:hAnsi="Times New Roman"/>
          <w:lang w:val="sr-Cyrl-CS"/>
        </w:rPr>
        <w:t>Ученик треба да:</w:t>
      </w:r>
    </w:p>
    <w:p w14:paraId="469500F4" w14:textId="77777777" w:rsidR="004B76C3" w:rsidRPr="00DA3083" w:rsidRDefault="004B76C3" w:rsidP="00E774ED">
      <w:pPr>
        <w:numPr>
          <w:ilvl w:val="0"/>
          <w:numId w:val="59"/>
        </w:numPr>
        <w:tabs>
          <w:tab w:val="left" w:pos="600"/>
        </w:tabs>
        <w:ind w:hanging="57"/>
        <w:jc w:val="both"/>
        <w:rPr>
          <w:rFonts w:ascii="Times New Roman" w:hAnsi="Times New Roman"/>
          <w:lang w:val="sr-Cyrl-CS"/>
        </w:rPr>
      </w:pPr>
      <w:r w:rsidRPr="00DA3083">
        <w:rPr>
          <w:rFonts w:ascii="Times New Roman" w:hAnsi="Times New Roman"/>
          <w:lang w:val="sr-Cyrl-CS"/>
        </w:rPr>
        <w:t>даље упознаје правила графије, ортографије и интерпункције;</w:t>
      </w:r>
    </w:p>
    <w:p w14:paraId="5D526DA0" w14:textId="77777777" w:rsidR="004B76C3" w:rsidRPr="00DA3083" w:rsidRDefault="004B76C3" w:rsidP="00E774ED">
      <w:pPr>
        <w:numPr>
          <w:ilvl w:val="0"/>
          <w:numId w:val="59"/>
        </w:numPr>
        <w:tabs>
          <w:tab w:val="left" w:pos="600"/>
        </w:tabs>
        <w:ind w:hanging="57"/>
        <w:jc w:val="both"/>
        <w:rPr>
          <w:rFonts w:ascii="Times New Roman" w:hAnsi="Times New Roman"/>
          <w:lang w:val="sr-Cyrl-CS"/>
        </w:rPr>
      </w:pPr>
      <w:r w:rsidRPr="00DA3083">
        <w:rPr>
          <w:rFonts w:ascii="Times New Roman" w:hAnsi="Times New Roman"/>
          <w:lang w:val="sr-Cyrl-CS"/>
        </w:rPr>
        <w:t>допуњава и пише речи и кратке реченице на основу датог модела;</w:t>
      </w:r>
    </w:p>
    <w:p w14:paraId="3E447CED" w14:textId="77777777" w:rsidR="004B76C3" w:rsidRPr="00DA3083" w:rsidRDefault="004B76C3" w:rsidP="00E774ED">
      <w:pPr>
        <w:numPr>
          <w:ilvl w:val="0"/>
          <w:numId w:val="59"/>
        </w:numPr>
        <w:tabs>
          <w:tab w:val="left" w:pos="600"/>
        </w:tabs>
        <w:ind w:hanging="57"/>
        <w:jc w:val="both"/>
        <w:rPr>
          <w:rFonts w:ascii="Times New Roman" w:hAnsi="Times New Roman"/>
          <w:lang w:val="sr-Cyrl-CS"/>
        </w:rPr>
      </w:pPr>
      <w:r w:rsidRPr="00DA3083">
        <w:rPr>
          <w:rFonts w:ascii="Times New Roman" w:hAnsi="Times New Roman"/>
          <w:lang w:val="sr-Cyrl-CS"/>
        </w:rPr>
        <w:t>пише пригодне честитке, поруке и електронска писма користећи модел;</w:t>
      </w:r>
    </w:p>
    <w:p w14:paraId="647955DB" w14:textId="77777777" w:rsidR="004B76C3" w:rsidRPr="00DA3083" w:rsidRDefault="004B76C3" w:rsidP="00E774ED">
      <w:pPr>
        <w:numPr>
          <w:ilvl w:val="0"/>
          <w:numId w:val="59"/>
        </w:numPr>
        <w:tabs>
          <w:tab w:val="left" w:pos="600"/>
        </w:tabs>
        <w:ind w:hanging="57"/>
        <w:jc w:val="both"/>
        <w:rPr>
          <w:rFonts w:ascii="Times New Roman" w:hAnsi="Times New Roman"/>
          <w:lang w:val="sr-Cyrl-CS"/>
        </w:rPr>
      </w:pPr>
      <w:r w:rsidRPr="00DA3083">
        <w:rPr>
          <w:rFonts w:ascii="Times New Roman" w:hAnsi="Times New Roman"/>
          <w:lang w:val="sr-Cyrl-CS"/>
        </w:rPr>
        <w:t>пише своје личне податке и податке других особа – име, презиме, адресу;</w:t>
      </w:r>
    </w:p>
    <w:p w14:paraId="1DDF9085" w14:textId="77777777" w:rsidR="004B76C3" w:rsidRPr="00DA3083" w:rsidRDefault="004B76C3" w:rsidP="00E774ED">
      <w:pPr>
        <w:numPr>
          <w:ilvl w:val="0"/>
          <w:numId w:val="59"/>
        </w:numPr>
        <w:tabs>
          <w:tab w:val="left" w:pos="600"/>
        </w:tabs>
        <w:ind w:hanging="57"/>
        <w:jc w:val="both"/>
        <w:rPr>
          <w:rFonts w:ascii="Times New Roman" w:hAnsi="Times New Roman"/>
          <w:lang w:val="sr-Cyrl-CS"/>
        </w:rPr>
      </w:pPr>
      <w:r w:rsidRPr="00DA3083">
        <w:rPr>
          <w:rFonts w:ascii="Times New Roman" w:hAnsi="Times New Roman"/>
          <w:lang w:val="sr-Cyrl-CS"/>
        </w:rPr>
        <w:t>прави спискове с различитим наменама (куповина, прославе рођендана, обавезе у току дана, …)</w:t>
      </w:r>
    </w:p>
    <w:p w14:paraId="24B80F9E" w14:textId="77777777" w:rsidR="004B76C3" w:rsidRPr="00DA3083" w:rsidRDefault="004B76C3" w:rsidP="004B76C3">
      <w:pPr>
        <w:ind w:left="57"/>
        <w:jc w:val="both"/>
        <w:rPr>
          <w:rFonts w:ascii="Times New Roman" w:hAnsi="Times New Roman"/>
          <w:lang w:val="sr-Cyrl-CS"/>
        </w:rPr>
      </w:pPr>
    </w:p>
    <w:p w14:paraId="443BD6F2" w14:textId="77777777" w:rsidR="004B76C3" w:rsidRPr="00DA3083" w:rsidRDefault="004B76C3" w:rsidP="004B76C3">
      <w:pPr>
        <w:ind w:left="57"/>
        <w:jc w:val="both"/>
        <w:rPr>
          <w:rFonts w:ascii="Times New Roman" w:hAnsi="Times New Roman"/>
          <w:b/>
          <w:i/>
          <w:lang w:val="sr-Cyrl-CS"/>
        </w:rPr>
      </w:pPr>
      <w:r w:rsidRPr="00DA3083">
        <w:rPr>
          <w:rFonts w:ascii="Times New Roman" w:hAnsi="Times New Roman"/>
          <w:b/>
          <w:i/>
          <w:lang w:val="sr-Cyrl-CS"/>
        </w:rPr>
        <w:t>Знања о језику</w:t>
      </w:r>
    </w:p>
    <w:p w14:paraId="46B1E4BF" w14:textId="77777777" w:rsidR="004B76C3" w:rsidRPr="00DA3083" w:rsidRDefault="004B76C3" w:rsidP="00E774ED">
      <w:pPr>
        <w:numPr>
          <w:ilvl w:val="0"/>
          <w:numId w:val="60"/>
        </w:numPr>
        <w:tabs>
          <w:tab w:val="left" w:pos="600"/>
        </w:tabs>
        <w:ind w:hanging="57"/>
        <w:jc w:val="both"/>
        <w:rPr>
          <w:rFonts w:ascii="Times New Roman" w:hAnsi="Times New Roman"/>
          <w:lang w:val="sr-Cyrl-CS"/>
        </w:rPr>
      </w:pPr>
      <w:r w:rsidRPr="00DA3083">
        <w:rPr>
          <w:rFonts w:ascii="Times New Roman" w:hAnsi="Times New Roman"/>
          <w:lang w:val="sr-Cyrl-CS"/>
        </w:rPr>
        <w:t>препознаје шта је ново научио;</w:t>
      </w:r>
    </w:p>
    <w:p w14:paraId="31A13D44" w14:textId="77777777" w:rsidR="004B76C3" w:rsidRPr="00DA3083" w:rsidRDefault="004B76C3" w:rsidP="00E774ED">
      <w:pPr>
        <w:numPr>
          <w:ilvl w:val="0"/>
          <w:numId w:val="60"/>
        </w:numPr>
        <w:tabs>
          <w:tab w:val="left" w:pos="600"/>
        </w:tabs>
        <w:ind w:hanging="57"/>
        <w:jc w:val="both"/>
        <w:rPr>
          <w:rFonts w:ascii="Times New Roman" w:hAnsi="Times New Roman"/>
          <w:lang w:val="sr-Cyrl-CS"/>
        </w:rPr>
      </w:pPr>
      <w:r w:rsidRPr="00DA3083">
        <w:rPr>
          <w:rFonts w:ascii="Times New Roman" w:hAnsi="Times New Roman"/>
          <w:lang w:val="sr-Cyrl-CS"/>
        </w:rPr>
        <w:t>схвата значај познавања језика.</w:t>
      </w:r>
    </w:p>
    <w:p w14:paraId="11B8374B" w14:textId="77777777" w:rsidR="004B76C3" w:rsidRDefault="004B76C3" w:rsidP="004B76C3">
      <w:pPr>
        <w:rPr>
          <w:rFonts w:ascii="Times New Roman" w:hAnsi="Times New Roman"/>
          <w:lang w:val="sr-Cyrl-CS"/>
        </w:rPr>
      </w:pPr>
    </w:p>
    <w:p w14:paraId="632DE6B3" w14:textId="77777777" w:rsidR="001E0834" w:rsidRPr="00DA3083" w:rsidRDefault="001E0834" w:rsidP="004B76C3">
      <w:pPr>
        <w:rPr>
          <w:rFonts w:ascii="Times New Roman" w:hAnsi="Times New Roman"/>
          <w:lang w:val="sr-Cyrl-CS"/>
        </w:rPr>
      </w:pPr>
    </w:p>
    <w:p w14:paraId="72F8528A" w14:textId="77777777" w:rsidR="004B76C3" w:rsidRPr="00DA3083" w:rsidRDefault="004B76C3" w:rsidP="004B76C3">
      <w:pPr>
        <w:rPr>
          <w:rFonts w:ascii="Times New Roman" w:hAnsi="Times New Roman"/>
          <w:lang w:val="sr-Cyrl-CS"/>
        </w:rPr>
      </w:pPr>
    </w:p>
    <w:tbl>
      <w:tblPr>
        <w:tblW w:w="143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7"/>
        <w:gridCol w:w="5033"/>
        <w:gridCol w:w="4898"/>
        <w:gridCol w:w="136"/>
        <w:gridCol w:w="661"/>
        <w:gridCol w:w="662"/>
        <w:gridCol w:w="662"/>
      </w:tblGrid>
      <w:tr w:rsidR="004B76C3" w:rsidRPr="00DA3083" w14:paraId="47624E4E" w14:textId="77777777" w:rsidTr="00DA3083">
        <w:trPr>
          <w:cantSplit/>
          <w:trHeight w:val="251"/>
        </w:trPr>
        <w:tc>
          <w:tcPr>
            <w:tcW w:w="2287" w:type="dxa"/>
            <w:vMerge w:val="restart"/>
            <w:tcBorders>
              <w:top w:val="single" w:sz="12" w:space="0" w:color="auto"/>
              <w:left w:val="single" w:sz="12" w:space="0" w:color="auto"/>
              <w:bottom w:val="single" w:sz="12" w:space="0" w:color="auto"/>
              <w:right w:val="single" w:sz="12" w:space="0" w:color="auto"/>
            </w:tcBorders>
            <w:shd w:val="clear" w:color="auto" w:fill="FFC000"/>
            <w:hideMark/>
          </w:tcPr>
          <w:p w14:paraId="3B837F74" w14:textId="77777777" w:rsidR="004B76C3" w:rsidRPr="00DA3083" w:rsidRDefault="004B76C3">
            <w:pPr>
              <w:jc w:val="center"/>
              <w:rPr>
                <w:rFonts w:ascii="Times New Roman" w:hAnsi="Times New Roman"/>
                <w:b/>
                <w:lang w:val="sr-Cyrl-CS" w:eastAsia="sr-Latn-RS"/>
              </w:rPr>
            </w:pPr>
            <w:r w:rsidRPr="00DA3083">
              <w:rPr>
                <w:rFonts w:ascii="Times New Roman" w:hAnsi="Times New Roman"/>
                <w:b/>
                <w:lang w:val="sr-Cyrl-CS" w:eastAsia="sr-Latn-RS"/>
              </w:rPr>
              <w:t>БРОЈ И НАЗИВ ТЕМЕ/МОДУЛА</w:t>
            </w:r>
          </w:p>
          <w:p w14:paraId="3EBD60C7" w14:textId="77777777" w:rsidR="004B76C3" w:rsidRPr="00DA3083" w:rsidRDefault="004B76C3">
            <w:pPr>
              <w:jc w:val="center"/>
              <w:rPr>
                <w:rFonts w:ascii="Times New Roman" w:hAnsi="Times New Roman"/>
                <w:b/>
                <w:lang w:val="sr-Cyrl-CS" w:eastAsia="sr-Latn-RS"/>
              </w:rPr>
            </w:pPr>
            <w:r w:rsidRPr="00DA3083">
              <w:rPr>
                <w:rFonts w:ascii="Times New Roman" w:hAnsi="Times New Roman"/>
                <w:b/>
                <w:lang w:val="sr-Cyrl-CS" w:eastAsia="sr-Latn-RS"/>
              </w:rPr>
              <w:t>(Комуникативне функције)</w:t>
            </w:r>
          </w:p>
        </w:tc>
        <w:tc>
          <w:tcPr>
            <w:tcW w:w="5033" w:type="dxa"/>
            <w:tcBorders>
              <w:top w:val="single" w:sz="12" w:space="0" w:color="auto"/>
              <w:left w:val="single" w:sz="12" w:space="0" w:color="auto"/>
              <w:bottom w:val="single" w:sz="4" w:space="0" w:color="auto"/>
              <w:right w:val="single" w:sz="12" w:space="0" w:color="auto"/>
            </w:tcBorders>
            <w:shd w:val="clear" w:color="auto" w:fill="FFC000"/>
            <w:hideMark/>
          </w:tcPr>
          <w:p w14:paraId="023691C1" w14:textId="77777777" w:rsidR="004B76C3" w:rsidRPr="00DA3083" w:rsidRDefault="004B76C3">
            <w:pPr>
              <w:jc w:val="center"/>
              <w:rPr>
                <w:rFonts w:ascii="Times New Roman" w:hAnsi="Times New Roman"/>
                <w:b/>
                <w:lang w:val="sr-Cyrl-CS" w:eastAsia="sr-Latn-RS"/>
              </w:rPr>
            </w:pPr>
            <w:r w:rsidRPr="00DA3083">
              <w:rPr>
                <w:rFonts w:ascii="Times New Roman" w:hAnsi="Times New Roman"/>
                <w:b/>
                <w:lang w:val="sr-Cyrl-CS" w:eastAsia="sr-Latn-RS"/>
              </w:rPr>
              <w:t>ИСХОДИ</w:t>
            </w:r>
          </w:p>
        </w:tc>
        <w:tc>
          <w:tcPr>
            <w:tcW w:w="4898" w:type="dxa"/>
            <w:tcBorders>
              <w:top w:val="single" w:sz="12" w:space="0" w:color="auto"/>
              <w:left w:val="single" w:sz="12" w:space="0" w:color="auto"/>
              <w:bottom w:val="single" w:sz="4" w:space="0" w:color="auto"/>
              <w:right w:val="single" w:sz="12" w:space="0" w:color="auto"/>
            </w:tcBorders>
            <w:shd w:val="clear" w:color="auto" w:fill="FFC000"/>
            <w:hideMark/>
          </w:tcPr>
          <w:p w14:paraId="02825C54" w14:textId="77777777" w:rsidR="004B76C3" w:rsidRPr="00DA3083" w:rsidRDefault="004B76C3">
            <w:pPr>
              <w:jc w:val="center"/>
              <w:rPr>
                <w:rFonts w:ascii="Times New Roman" w:hAnsi="Times New Roman"/>
                <w:b/>
                <w:lang w:val="sr-Cyrl-RS" w:eastAsia="sr-Latn-RS"/>
              </w:rPr>
            </w:pPr>
            <w:r w:rsidRPr="00DA3083">
              <w:rPr>
                <w:rFonts w:ascii="Times New Roman" w:hAnsi="Times New Roman"/>
                <w:b/>
                <w:lang w:val="sr-Cyrl-RS" w:eastAsia="sr-Latn-RS"/>
              </w:rPr>
              <w:t>НАСТАВНИ САДРЖАЈИ И ОПЕРАТИВНИ ЗАДАЦИ</w:t>
            </w:r>
          </w:p>
        </w:tc>
        <w:tc>
          <w:tcPr>
            <w:tcW w:w="797" w:type="dxa"/>
            <w:gridSpan w:val="2"/>
            <w:vMerge w:val="restart"/>
            <w:tcBorders>
              <w:top w:val="single" w:sz="12" w:space="0" w:color="auto"/>
              <w:left w:val="single" w:sz="12" w:space="0" w:color="auto"/>
              <w:bottom w:val="single" w:sz="12" w:space="0" w:color="auto"/>
              <w:right w:val="single" w:sz="12" w:space="0" w:color="auto"/>
            </w:tcBorders>
            <w:shd w:val="clear" w:color="auto" w:fill="FFC000"/>
            <w:textDirection w:val="btLr"/>
            <w:vAlign w:val="center"/>
            <w:hideMark/>
          </w:tcPr>
          <w:p w14:paraId="5E1CB35F" w14:textId="77777777" w:rsidR="004B76C3" w:rsidRPr="00DA3083" w:rsidRDefault="004B76C3">
            <w:pPr>
              <w:ind w:left="113" w:right="113"/>
              <w:rPr>
                <w:rFonts w:ascii="Times New Roman" w:hAnsi="Times New Roman"/>
                <w:b/>
                <w:lang w:val="sr-Cyrl-RS" w:eastAsia="sr-Latn-RS"/>
              </w:rPr>
            </w:pPr>
            <w:r w:rsidRPr="00DA3083">
              <w:rPr>
                <w:rFonts w:ascii="Times New Roman" w:hAnsi="Times New Roman"/>
                <w:b/>
                <w:lang w:val="sr-Cyrl-RS" w:eastAsia="sr-Latn-RS"/>
              </w:rPr>
              <w:t>Број часова по теми</w:t>
            </w:r>
          </w:p>
        </w:tc>
        <w:tc>
          <w:tcPr>
            <w:tcW w:w="662" w:type="dxa"/>
            <w:vMerge w:val="restart"/>
            <w:tcBorders>
              <w:top w:val="single" w:sz="12" w:space="0" w:color="auto"/>
              <w:left w:val="single" w:sz="12" w:space="0" w:color="auto"/>
              <w:bottom w:val="single" w:sz="12" w:space="0" w:color="auto"/>
              <w:right w:val="single" w:sz="12" w:space="0" w:color="auto"/>
            </w:tcBorders>
            <w:shd w:val="clear" w:color="auto" w:fill="FFC000"/>
            <w:textDirection w:val="btLr"/>
            <w:vAlign w:val="center"/>
            <w:hideMark/>
          </w:tcPr>
          <w:p w14:paraId="0E1A1E79" w14:textId="77777777" w:rsidR="004B76C3" w:rsidRPr="00DA3083" w:rsidRDefault="004B76C3">
            <w:pPr>
              <w:ind w:left="113" w:right="113"/>
              <w:rPr>
                <w:rFonts w:ascii="Times New Roman" w:hAnsi="Times New Roman"/>
                <w:b/>
                <w:lang w:val="sr-Cyrl-RS" w:eastAsia="sr-Latn-RS"/>
              </w:rPr>
            </w:pPr>
            <w:r w:rsidRPr="00DA3083">
              <w:rPr>
                <w:rFonts w:ascii="Times New Roman" w:hAnsi="Times New Roman"/>
                <w:b/>
                <w:lang w:val="sr-Cyrl-RS" w:eastAsia="sr-Latn-RS"/>
              </w:rPr>
              <w:t>Обрада</w:t>
            </w:r>
          </w:p>
        </w:tc>
        <w:tc>
          <w:tcPr>
            <w:tcW w:w="662" w:type="dxa"/>
            <w:vMerge w:val="restart"/>
            <w:tcBorders>
              <w:top w:val="single" w:sz="12" w:space="0" w:color="auto"/>
              <w:left w:val="single" w:sz="12" w:space="0" w:color="auto"/>
              <w:bottom w:val="single" w:sz="12" w:space="0" w:color="auto"/>
              <w:right w:val="single" w:sz="12" w:space="0" w:color="auto"/>
            </w:tcBorders>
            <w:shd w:val="clear" w:color="auto" w:fill="FFC000"/>
            <w:textDirection w:val="btLr"/>
            <w:vAlign w:val="center"/>
            <w:hideMark/>
          </w:tcPr>
          <w:p w14:paraId="1B0FC76D" w14:textId="77777777" w:rsidR="004B76C3" w:rsidRPr="00DA3083" w:rsidRDefault="004B76C3">
            <w:pPr>
              <w:ind w:left="113" w:right="113"/>
              <w:rPr>
                <w:rFonts w:ascii="Times New Roman" w:hAnsi="Times New Roman"/>
                <w:b/>
                <w:lang w:val="sr-Cyrl-RS" w:eastAsia="sr-Latn-RS"/>
              </w:rPr>
            </w:pPr>
            <w:r w:rsidRPr="00DA3083">
              <w:rPr>
                <w:rFonts w:ascii="Times New Roman" w:hAnsi="Times New Roman"/>
                <w:b/>
                <w:lang w:val="sr-Cyrl-RS" w:eastAsia="sr-Latn-RS"/>
              </w:rPr>
              <w:t>Остали типови</w:t>
            </w:r>
          </w:p>
        </w:tc>
      </w:tr>
      <w:tr w:rsidR="004B76C3" w:rsidRPr="00DA3083" w14:paraId="0DBBECE4" w14:textId="77777777" w:rsidTr="00DA3083">
        <w:trPr>
          <w:cantSplit/>
          <w:trHeight w:val="460"/>
        </w:trPr>
        <w:tc>
          <w:tcPr>
            <w:tcW w:w="2287" w:type="dxa"/>
            <w:vMerge/>
            <w:tcBorders>
              <w:top w:val="single" w:sz="12" w:space="0" w:color="auto"/>
              <w:left w:val="single" w:sz="12" w:space="0" w:color="auto"/>
              <w:bottom w:val="single" w:sz="12" w:space="0" w:color="auto"/>
              <w:right w:val="single" w:sz="12" w:space="0" w:color="auto"/>
            </w:tcBorders>
            <w:shd w:val="clear" w:color="auto" w:fill="FFC000"/>
            <w:vAlign w:val="center"/>
            <w:hideMark/>
          </w:tcPr>
          <w:p w14:paraId="2162D889" w14:textId="77777777" w:rsidR="004B76C3" w:rsidRPr="00DA3083" w:rsidRDefault="004B76C3">
            <w:pPr>
              <w:rPr>
                <w:rFonts w:ascii="Times New Roman" w:hAnsi="Times New Roman"/>
                <w:b/>
                <w:lang w:val="sr-Cyrl-CS" w:eastAsia="sr-Latn-RS"/>
              </w:rPr>
            </w:pPr>
          </w:p>
        </w:tc>
        <w:tc>
          <w:tcPr>
            <w:tcW w:w="5033" w:type="dxa"/>
            <w:tcBorders>
              <w:top w:val="single" w:sz="4" w:space="0" w:color="auto"/>
              <w:left w:val="single" w:sz="12" w:space="0" w:color="auto"/>
              <w:bottom w:val="single" w:sz="12" w:space="0" w:color="auto"/>
              <w:right w:val="single" w:sz="12" w:space="0" w:color="auto"/>
            </w:tcBorders>
            <w:shd w:val="clear" w:color="auto" w:fill="FFC000"/>
            <w:vAlign w:val="center"/>
            <w:hideMark/>
          </w:tcPr>
          <w:p w14:paraId="6819BD35" w14:textId="77777777" w:rsidR="004B76C3" w:rsidRPr="00DA3083" w:rsidRDefault="004B76C3">
            <w:pPr>
              <w:rPr>
                <w:rFonts w:ascii="Times New Roman" w:hAnsi="Times New Roman"/>
                <w:b/>
                <w:lang w:val="sr-Cyrl-CS" w:eastAsia="sr-Latn-RS"/>
              </w:rPr>
            </w:pPr>
            <w:r w:rsidRPr="00DA3083">
              <w:rPr>
                <w:rFonts w:ascii="Times New Roman" w:hAnsi="Times New Roman"/>
                <w:b/>
                <w:bCs/>
                <w:lang w:val="hr-HR" w:eastAsia="sr-Latn-RS"/>
              </w:rPr>
              <w:t xml:space="preserve">По завршеној теми/области ученици </w:t>
            </w:r>
            <w:r w:rsidRPr="00DA3083">
              <w:rPr>
                <w:rFonts w:ascii="Times New Roman" w:hAnsi="Times New Roman"/>
                <w:b/>
                <w:bCs/>
                <w:lang w:val="sr-Cyrl-RS" w:eastAsia="sr-Latn-RS"/>
              </w:rPr>
              <w:t>су</w:t>
            </w:r>
            <w:r w:rsidRPr="00DA3083">
              <w:rPr>
                <w:rFonts w:ascii="Times New Roman" w:hAnsi="Times New Roman"/>
                <w:b/>
                <w:bCs/>
                <w:lang w:val="hr-HR" w:eastAsia="sr-Latn-RS"/>
              </w:rPr>
              <w:t xml:space="preserve"> у стању </w:t>
            </w:r>
            <w:r w:rsidRPr="00DA3083">
              <w:rPr>
                <w:rFonts w:ascii="Times New Roman" w:hAnsi="Times New Roman"/>
                <w:b/>
                <w:bCs/>
                <w:lang w:val="sr-Cyrl-RS" w:eastAsia="sr-Latn-RS"/>
              </w:rPr>
              <w:t>да у усменој комуникацији</w:t>
            </w:r>
            <w:r w:rsidRPr="00DA3083">
              <w:rPr>
                <w:rFonts w:ascii="Times New Roman" w:hAnsi="Times New Roman"/>
                <w:b/>
                <w:lang w:val="hr-HR" w:eastAsia="sr-Latn-RS"/>
              </w:rPr>
              <w:t>:</w:t>
            </w:r>
          </w:p>
        </w:tc>
        <w:tc>
          <w:tcPr>
            <w:tcW w:w="4898" w:type="dxa"/>
            <w:tcBorders>
              <w:top w:val="single" w:sz="4" w:space="0" w:color="auto"/>
              <w:left w:val="single" w:sz="12" w:space="0" w:color="auto"/>
              <w:bottom w:val="single" w:sz="12" w:space="0" w:color="auto"/>
              <w:right w:val="single" w:sz="12" w:space="0" w:color="auto"/>
            </w:tcBorders>
            <w:shd w:val="clear" w:color="auto" w:fill="FFC000"/>
            <w:vAlign w:val="center"/>
            <w:hideMark/>
          </w:tcPr>
          <w:p w14:paraId="3E7C985C" w14:textId="77777777" w:rsidR="004B76C3" w:rsidRPr="00DA3083" w:rsidRDefault="004B76C3">
            <w:pPr>
              <w:tabs>
                <w:tab w:val="left" w:pos="225"/>
              </w:tabs>
              <w:rPr>
                <w:rFonts w:ascii="Times New Roman" w:hAnsi="Times New Roman"/>
                <w:b/>
                <w:lang w:val="sr-Cyrl-RS" w:eastAsia="sr-Latn-RS"/>
              </w:rPr>
            </w:pPr>
            <w:r w:rsidRPr="00DA3083">
              <w:rPr>
                <w:rFonts w:ascii="Times New Roman" w:hAnsi="Times New Roman"/>
                <w:b/>
                <w:lang w:val="sr-Cyrl-RS" w:eastAsia="sr-Latn-RS"/>
              </w:rPr>
              <w:t>Ученици у усменој комуникацији уче и увежбавају:</w:t>
            </w:r>
          </w:p>
        </w:tc>
        <w:tc>
          <w:tcPr>
            <w:tcW w:w="797" w:type="dxa"/>
            <w:gridSpan w:val="2"/>
            <w:vMerge/>
            <w:tcBorders>
              <w:top w:val="single" w:sz="4" w:space="0" w:color="auto"/>
              <w:left w:val="single" w:sz="12" w:space="0" w:color="auto"/>
              <w:bottom w:val="single" w:sz="12" w:space="0" w:color="auto"/>
              <w:right w:val="single" w:sz="12" w:space="0" w:color="auto"/>
            </w:tcBorders>
            <w:shd w:val="clear" w:color="auto" w:fill="FFC000"/>
            <w:vAlign w:val="center"/>
            <w:hideMark/>
          </w:tcPr>
          <w:p w14:paraId="4CEDCFCC" w14:textId="77777777" w:rsidR="004B76C3" w:rsidRPr="00DA3083" w:rsidRDefault="004B76C3">
            <w:pPr>
              <w:rPr>
                <w:rFonts w:ascii="Times New Roman" w:hAnsi="Times New Roman"/>
                <w:b/>
                <w:lang w:val="sr-Cyrl-RS" w:eastAsia="sr-Latn-RS"/>
              </w:rPr>
            </w:pPr>
          </w:p>
        </w:tc>
        <w:tc>
          <w:tcPr>
            <w:tcW w:w="662" w:type="dxa"/>
            <w:vMerge/>
            <w:tcBorders>
              <w:top w:val="single" w:sz="12" w:space="0" w:color="auto"/>
              <w:left w:val="single" w:sz="12" w:space="0" w:color="auto"/>
              <w:bottom w:val="single" w:sz="12" w:space="0" w:color="auto"/>
              <w:right w:val="single" w:sz="12" w:space="0" w:color="auto"/>
            </w:tcBorders>
            <w:shd w:val="clear" w:color="auto" w:fill="FFC000"/>
            <w:vAlign w:val="center"/>
            <w:hideMark/>
          </w:tcPr>
          <w:p w14:paraId="5A499ECC" w14:textId="77777777" w:rsidR="004B76C3" w:rsidRPr="00DA3083" w:rsidRDefault="004B76C3">
            <w:pPr>
              <w:rPr>
                <w:rFonts w:ascii="Times New Roman" w:hAnsi="Times New Roman"/>
                <w:b/>
                <w:lang w:val="sr-Cyrl-RS" w:eastAsia="sr-Latn-RS"/>
              </w:rPr>
            </w:pPr>
          </w:p>
        </w:tc>
        <w:tc>
          <w:tcPr>
            <w:tcW w:w="662" w:type="dxa"/>
            <w:vMerge/>
            <w:tcBorders>
              <w:top w:val="single" w:sz="12" w:space="0" w:color="auto"/>
              <w:left w:val="single" w:sz="12" w:space="0" w:color="auto"/>
              <w:bottom w:val="single" w:sz="12" w:space="0" w:color="auto"/>
              <w:right w:val="single" w:sz="12" w:space="0" w:color="auto"/>
            </w:tcBorders>
            <w:shd w:val="clear" w:color="auto" w:fill="FFC000"/>
            <w:vAlign w:val="center"/>
            <w:hideMark/>
          </w:tcPr>
          <w:p w14:paraId="555DE235" w14:textId="77777777" w:rsidR="004B76C3" w:rsidRPr="00DA3083" w:rsidRDefault="004B76C3">
            <w:pPr>
              <w:rPr>
                <w:rFonts w:ascii="Times New Roman" w:hAnsi="Times New Roman"/>
                <w:b/>
                <w:lang w:val="sr-Cyrl-RS" w:eastAsia="sr-Latn-RS"/>
              </w:rPr>
            </w:pPr>
          </w:p>
        </w:tc>
      </w:tr>
      <w:tr w:rsidR="004B76C3" w:rsidRPr="00DA3083" w14:paraId="428B6B2F" w14:textId="77777777" w:rsidTr="00DA3083">
        <w:trPr>
          <w:trHeight w:val="1134"/>
        </w:trPr>
        <w:tc>
          <w:tcPr>
            <w:tcW w:w="2287" w:type="dxa"/>
            <w:tcBorders>
              <w:top w:val="single" w:sz="12" w:space="0" w:color="auto"/>
              <w:left w:val="single" w:sz="12" w:space="0" w:color="auto"/>
              <w:bottom w:val="single" w:sz="12" w:space="0" w:color="auto"/>
              <w:right w:val="single" w:sz="12" w:space="0" w:color="auto"/>
            </w:tcBorders>
            <w:shd w:val="clear" w:color="auto" w:fill="FFC000"/>
            <w:hideMark/>
          </w:tcPr>
          <w:p w14:paraId="7D7B8DF0" w14:textId="77777777" w:rsidR="004B76C3" w:rsidRPr="00DA3083" w:rsidRDefault="004B76C3">
            <w:pPr>
              <w:rPr>
                <w:rFonts w:ascii="Times New Roman" w:hAnsi="Times New Roman"/>
                <w:b/>
                <w:lang w:val="sr-Cyrl-CS" w:eastAsia="sr-Latn-RS"/>
              </w:rPr>
            </w:pPr>
            <w:r w:rsidRPr="00DA3083">
              <w:rPr>
                <w:rFonts w:ascii="Times New Roman" w:hAnsi="Times New Roman"/>
                <w:b/>
                <w:lang w:val="sr-Cyrl-RS" w:eastAsia="sr-Latn-RS"/>
              </w:rPr>
              <w:t xml:space="preserve">1. Модул </w:t>
            </w:r>
            <w:r w:rsidRPr="00DA3083">
              <w:rPr>
                <w:rFonts w:ascii="Times New Roman" w:hAnsi="Times New Roman"/>
                <w:b/>
                <w:lang w:val="de-DE" w:eastAsia="sr-Latn-RS"/>
              </w:rPr>
              <w:t>IX</w:t>
            </w:r>
            <w:r w:rsidRPr="00DA3083">
              <w:rPr>
                <w:rFonts w:ascii="Times New Roman" w:hAnsi="Times New Roman"/>
                <w:b/>
                <w:lang w:val="sr-Cyrl-CS" w:eastAsia="sr-Latn-RS"/>
              </w:rPr>
              <w:t xml:space="preserve"> – </w:t>
            </w:r>
            <w:r w:rsidRPr="00DA3083">
              <w:rPr>
                <w:rFonts w:ascii="Times New Roman" w:hAnsi="Times New Roman"/>
                <w:b/>
                <w:lang w:val="de-DE" w:eastAsia="sr-Latn-RS"/>
              </w:rPr>
              <w:t>Berufe</w:t>
            </w:r>
            <w:r w:rsidRPr="00DA3083">
              <w:rPr>
                <w:rFonts w:ascii="Times New Roman" w:hAnsi="Times New Roman"/>
                <w:b/>
                <w:lang w:val="sr-Cyrl-CS" w:eastAsia="sr-Latn-RS"/>
              </w:rPr>
              <w:t xml:space="preserve">, </w:t>
            </w:r>
            <w:r w:rsidRPr="00DA3083">
              <w:rPr>
                <w:rFonts w:ascii="Times New Roman" w:hAnsi="Times New Roman"/>
                <w:b/>
                <w:lang w:val="de-DE" w:eastAsia="sr-Latn-RS"/>
              </w:rPr>
              <w:t>Reisen</w:t>
            </w:r>
            <w:r w:rsidRPr="00DA3083">
              <w:rPr>
                <w:rFonts w:ascii="Times New Roman" w:hAnsi="Times New Roman"/>
                <w:b/>
                <w:lang w:val="sr-Cyrl-CS" w:eastAsia="sr-Latn-RS"/>
              </w:rPr>
              <w:t xml:space="preserve">, </w:t>
            </w:r>
            <w:r w:rsidRPr="00DA3083">
              <w:rPr>
                <w:rFonts w:ascii="Times New Roman" w:hAnsi="Times New Roman"/>
                <w:b/>
                <w:lang w:val="de-DE" w:eastAsia="sr-Latn-RS"/>
              </w:rPr>
              <w:t>M</w:t>
            </w:r>
            <w:r w:rsidRPr="00DA3083">
              <w:rPr>
                <w:rFonts w:ascii="Times New Roman" w:hAnsi="Times New Roman"/>
                <w:b/>
                <w:lang w:val="sr-Cyrl-CS" w:eastAsia="sr-Latn-RS"/>
              </w:rPr>
              <w:t>ä</w:t>
            </w:r>
            <w:r w:rsidRPr="00DA3083">
              <w:rPr>
                <w:rFonts w:ascii="Times New Roman" w:hAnsi="Times New Roman"/>
                <w:b/>
                <w:lang w:val="de-DE" w:eastAsia="sr-Latn-RS"/>
              </w:rPr>
              <w:t>rchen</w:t>
            </w:r>
          </w:p>
          <w:p w14:paraId="0801295A" w14:textId="77777777" w:rsidR="004B76C3" w:rsidRPr="00DA3083" w:rsidRDefault="004B76C3">
            <w:pPr>
              <w:rPr>
                <w:rFonts w:ascii="Times New Roman" w:hAnsi="Times New Roman"/>
                <w:b/>
                <w:lang w:val="sr-Cyrl-CS" w:eastAsia="sr-Latn-RS"/>
              </w:rPr>
            </w:pPr>
            <w:r w:rsidRPr="00DA3083">
              <w:rPr>
                <w:rFonts w:ascii="Times New Roman" w:hAnsi="Times New Roman"/>
                <w:lang w:val="sr-Cyrl-RS" w:eastAsia="sr-Latn-RS"/>
              </w:rPr>
              <w:t xml:space="preserve">Представљање себе и других и </w:t>
            </w:r>
            <w:r w:rsidRPr="00DA3083">
              <w:rPr>
                <w:rFonts w:ascii="Times New Roman" w:hAnsi="Times New Roman"/>
                <w:lang w:val="sr-Cyrl-RS" w:eastAsia="sr-Latn-RS"/>
              </w:rPr>
              <w:lastRenderedPageBreak/>
              <w:t>тражење/давање информација о себи и другима;</w:t>
            </w:r>
            <w:r w:rsidRPr="00DA3083">
              <w:rPr>
                <w:rFonts w:ascii="Times New Roman" w:hAnsi="Times New Roman"/>
                <w:lang w:val="sr-Latn-RS" w:eastAsia="sr-Latn-RS"/>
              </w:rPr>
              <w:t xml:space="preserve"> </w:t>
            </w:r>
            <w:r w:rsidRPr="00DA3083">
              <w:rPr>
                <w:rFonts w:ascii="Times New Roman" w:hAnsi="Times New Roman"/>
                <w:lang w:val="sr-Cyrl-RS" w:eastAsia="sr-Latn-RS"/>
              </w:rPr>
              <w:t>описивање бића и предмета; позив и реаговање на позив за учешће у заједничкој активности; описивање догађаја и радњи у садашњем</w:t>
            </w:r>
            <w:r w:rsidRPr="00DA3083">
              <w:rPr>
                <w:rFonts w:ascii="Times New Roman" w:hAnsi="Times New Roman"/>
                <w:lang w:val="sr-Cyrl-CS" w:eastAsia="sr-Latn-RS"/>
              </w:rPr>
              <w:t>, пршолом</w:t>
            </w:r>
            <w:r w:rsidRPr="00DA3083">
              <w:rPr>
                <w:rFonts w:ascii="Times New Roman" w:hAnsi="Times New Roman"/>
                <w:lang w:val="sr-Cyrl-RS" w:eastAsia="sr-Latn-RS"/>
              </w:rPr>
              <w:t xml:space="preserve"> и будућем времену; исказивање планова и намера; изражавање допадања/недопадања; разумевање и давање упутстава; изражавање припадања и поседовања; изражавање мишљења; изражавање количине и бројева</w:t>
            </w:r>
          </w:p>
        </w:tc>
        <w:tc>
          <w:tcPr>
            <w:tcW w:w="503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2F9C0A3C" w14:textId="77777777" w:rsidR="004B76C3" w:rsidRPr="00DA3083" w:rsidRDefault="004B76C3">
            <w:pPr>
              <w:pStyle w:val="NoSpacing"/>
              <w:rPr>
                <w:rFonts w:ascii="Times New Roman" w:hAnsi="Times New Roman"/>
                <w:sz w:val="24"/>
                <w:szCs w:val="24"/>
                <w:lang w:val="sr-Cyrl-CS"/>
              </w:rPr>
            </w:pPr>
            <w:r w:rsidRPr="00DA3083">
              <w:rPr>
                <w:rFonts w:ascii="Times New Roman" w:hAnsi="Times New Roman"/>
                <w:sz w:val="24"/>
                <w:szCs w:val="24"/>
                <w:lang w:val="sr-Cyrl-CS"/>
              </w:rPr>
              <w:lastRenderedPageBreak/>
              <w:t xml:space="preserve">- Ученик зна да постави питање саговорнику </w:t>
            </w:r>
            <w:r w:rsidRPr="00DA3083">
              <w:rPr>
                <w:rFonts w:ascii="Times New Roman" w:hAnsi="Times New Roman"/>
                <w:sz w:val="24"/>
                <w:szCs w:val="24"/>
              </w:rPr>
              <w:t>o</w:t>
            </w:r>
            <w:r w:rsidRPr="00DA3083">
              <w:rPr>
                <w:rFonts w:ascii="Times New Roman" w:hAnsi="Times New Roman"/>
                <w:sz w:val="24"/>
                <w:szCs w:val="24"/>
                <w:lang w:val="sr-Cyrl-CS"/>
              </w:rPr>
              <w:t xml:space="preserve"> занимању, хобију </w:t>
            </w:r>
          </w:p>
          <w:p w14:paraId="10415D8B" w14:textId="77777777" w:rsidR="004B76C3" w:rsidRPr="00DA3083" w:rsidRDefault="004B76C3">
            <w:pPr>
              <w:pStyle w:val="NoSpacing"/>
              <w:rPr>
                <w:rFonts w:ascii="Times New Roman" w:hAnsi="Times New Roman"/>
                <w:sz w:val="24"/>
                <w:szCs w:val="24"/>
                <w:lang w:val="sr-Cyrl-CS"/>
              </w:rPr>
            </w:pPr>
            <w:r w:rsidRPr="00DA3083">
              <w:rPr>
                <w:rFonts w:ascii="Times New Roman" w:hAnsi="Times New Roman"/>
                <w:sz w:val="24"/>
                <w:szCs w:val="24"/>
                <w:lang w:val="sr-Cyrl-CS"/>
              </w:rPr>
              <w:t xml:space="preserve">- Ученик зна да води дијалог на немачком језику, да каже/опише дата занимања </w:t>
            </w:r>
          </w:p>
          <w:p w14:paraId="36AE4463" w14:textId="77777777" w:rsidR="004B76C3" w:rsidRPr="00DA3083" w:rsidRDefault="004B76C3">
            <w:pPr>
              <w:pStyle w:val="NoSpacing"/>
              <w:rPr>
                <w:rFonts w:ascii="Times New Roman" w:hAnsi="Times New Roman"/>
                <w:sz w:val="24"/>
                <w:szCs w:val="24"/>
                <w:lang w:val="sr-Cyrl-CS"/>
              </w:rPr>
            </w:pPr>
            <w:r w:rsidRPr="00DA3083">
              <w:rPr>
                <w:rFonts w:ascii="Times New Roman" w:hAnsi="Times New Roman"/>
                <w:sz w:val="24"/>
                <w:szCs w:val="24"/>
                <w:lang w:val="sr-Cyrl-CS"/>
              </w:rPr>
              <w:lastRenderedPageBreak/>
              <w:t xml:space="preserve">- Ученик зна да води дијалог на немачком језику користећи форме у генитиву </w:t>
            </w:r>
          </w:p>
          <w:p w14:paraId="568247DB" w14:textId="77777777" w:rsidR="004B76C3" w:rsidRPr="00DA3083" w:rsidRDefault="004B76C3">
            <w:pPr>
              <w:pStyle w:val="NoSpacing"/>
              <w:rPr>
                <w:rFonts w:ascii="Times New Roman" w:hAnsi="Times New Roman"/>
                <w:sz w:val="24"/>
                <w:szCs w:val="24"/>
                <w:lang w:val="sr-Cyrl-CS"/>
              </w:rPr>
            </w:pPr>
            <w:r w:rsidRPr="00DA3083">
              <w:rPr>
                <w:rFonts w:ascii="Times New Roman" w:hAnsi="Times New Roman"/>
                <w:sz w:val="24"/>
                <w:szCs w:val="24"/>
                <w:lang w:val="sr-Cyrl-CS"/>
              </w:rPr>
              <w:t>- Ученик зна да преп</w:t>
            </w:r>
            <w:r w:rsidRPr="00DA3083">
              <w:rPr>
                <w:rFonts w:ascii="Times New Roman" w:hAnsi="Times New Roman"/>
                <w:sz w:val="24"/>
                <w:szCs w:val="24"/>
                <w:lang w:val="de-DE"/>
              </w:rPr>
              <w:t>o</w:t>
            </w:r>
            <w:r w:rsidRPr="00DA3083">
              <w:rPr>
                <w:rFonts w:ascii="Times New Roman" w:hAnsi="Times New Roman"/>
                <w:sz w:val="24"/>
                <w:szCs w:val="24"/>
                <w:lang w:val="sr-Cyrl-CS"/>
              </w:rPr>
              <w:t>зна зависне реченице са везник</w:t>
            </w:r>
            <w:r w:rsidRPr="00DA3083">
              <w:rPr>
                <w:rFonts w:ascii="Times New Roman" w:hAnsi="Times New Roman"/>
                <w:sz w:val="24"/>
                <w:szCs w:val="24"/>
                <w:lang w:val="de-DE"/>
              </w:rPr>
              <w:t>o</w:t>
            </w:r>
            <w:r w:rsidRPr="00DA3083">
              <w:rPr>
                <w:rFonts w:ascii="Times New Roman" w:hAnsi="Times New Roman"/>
                <w:sz w:val="24"/>
                <w:szCs w:val="24"/>
                <w:lang w:val="sr-Cyrl-CS"/>
              </w:rPr>
              <w:t xml:space="preserve">м </w:t>
            </w:r>
            <w:r w:rsidRPr="00DA3083">
              <w:rPr>
                <w:rFonts w:ascii="Times New Roman" w:hAnsi="Times New Roman"/>
                <w:i/>
                <w:sz w:val="24"/>
                <w:szCs w:val="24"/>
                <w:lang w:val="de-DE"/>
              </w:rPr>
              <w:t>dass</w:t>
            </w:r>
            <w:r w:rsidRPr="00DA3083">
              <w:rPr>
                <w:rFonts w:ascii="Times New Roman" w:hAnsi="Times New Roman"/>
                <w:sz w:val="24"/>
                <w:szCs w:val="24"/>
                <w:lang w:val="sr-Cyrl-CS"/>
              </w:rPr>
              <w:t xml:space="preserve">, да их правилно употреби у разговору водећи рачуна о реду речи у реченици </w:t>
            </w:r>
          </w:p>
          <w:p w14:paraId="5F0B77BF" w14:textId="77777777" w:rsidR="004B76C3" w:rsidRPr="00DA3083" w:rsidRDefault="004B76C3">
            <w:pPr>
              <w:pStyle w:val="NoSpacing"/>
              <w:rPr>
                <w:rFonts w:ascii="Times New Roman" w:hAnsi="Times New Roman"/>
                <w:sz w:val="24"/>
                <w:szCs w:val="24"/>
                <w:lang w:val="sr-Cyrl-CS"/>
              </w:rPr>
            </w:pPr>
            <w:r w:rsidRPr="00DA3083">
              <w:rPr>
                <w:rFonts w:ascii="Times New Roman" w:hAnsi="Times New Roman"/>
                <w:sz w:val="24"/>
                <w:szCs w:val="24"/>
                <w:lang w:val="sr-Cyrl-CS"/>
              </w:rPr>
              <w:t xml:space="preserve"> - Ученик је у стању да разуме прочитани текст и да каже нешто о особи из текста  </w:t>
            </w:r>
          </w:p>
          <w:p w14:paraId="55FDB666" w14:textId="77777777" w:rsidR="004B76C3" w:rsidRPr="00DA3083" w:rsidRDefault="004B76C3">
            <w:pPr>
              <w:pStyle w:val="NoSpacing"/>
              <w:rPr>
                <w:rFonts w:ascii="Times New Roman" w:hAnsi="Times New Roman"/>
                <w:sz w:val="24"/>
                <w:szCs w:val="24"/>
                <w:lang w:val="sr-Cyrl-CS"/>
              </w:rPr>
            </w:pPr>
            <w:r w:rsidRPr="00DA3083">
              <w:rPr>
                <w:rFonts w:ascii="Times New Roman" w:hAnsi="Times New Roman"/>
                <w:sz w:val="24"/>
                <w:szCs w:val="24"/>
                <w:lang w:val="sr-Cyrl-CS"/>
              </w:rPr>
              <w:t xml:space="preserve">- Ученик зна да води дијалог на немачком језику на тему занимања уз коришћење презента глагола и зависних реченица </w:t>
            </w:r>
          </w:p>
          <w:p w14:paraId="014B42FF" w14:textId="77777777" w:rsidR="004B76C3" w:rsidRPr="00DA3083" w:rsidRDefault="004B76C3">
            <w:pPr>
              <w:pStyle w:val="NoSpacing"/>
              <w:rPr>
                <w:rFonts w:ascii="Times New Roman" w:hAnsi="Times New Roman"/>
                <w:sz w:val="24"/>
                <w:szCs w:val="24"/>
                <w:lang w:val="sr-Cyrl-CS"/>
              </w:rPr>
            </w:pPr>
            <w:r w:rsidRPr="00DA3083">
              <w:rPr>
                <w:rFonts w:ascii="Times New Roman" w:hAnsi="Times New Roman"/>
                <w:sz w:val="24"/>
                <w:szCs w:val="24"/>
                <w:lang w:val="sr-Cyrl-CS"/>
              </w:rPr>
              <w:t xml:space="preserve">- Ученик уме да препозна зависну временску реченицу са везником </w:t>
            </w:r>
            <w:r w:rsidRPr="00DA3083">
              <w:rPr>
                <w:rFonts w:ascii="Times New Roman" w:hAnsi="Times New Roman"/>
                <w:i/>
                <w:sz w:val="24"/>
                <w:szCs w:val="24"/>
                <w:lang w:val="de-DE"/>
              </w:rPr>
              <w:t>WENN</w:t>
            </w:r>
            <w:r w:rsidRPr="00DA3083">
              <w:rPr>
                <w:rFonts w:ascii="Times New Roman" w:hAnsi="Times New Roman"/>
                <w:sz w:val="24"/>
                <w:szCs w:val="24"/>
                <w:lang w:val="sr-Cyrl-CS"/>
              </w:rPr>
              <w:t xml:space="preserve"> и да је употреби у усменом и писменом изражавању </w:t>
            </w:r>
          </w:p>
          <w:p w14:paraId="3F55DF3E" w14:textId="77777777" w:rsidR="004B76C3" w:rsidRPr="00DA3083" w:rsidRDefault="004B76C3">
            <w:pPr>
              <w:pStyle w:val="NoSpacing"/>
              <w:rPr>
                <w:rFonts w:ascii="Times New Roman" w:hAnsi="Times New Roman"/>
                <w:sz w:val="24"/>
                <w:szCs w:val="24"/>
                <w:lang w:val="sr-Cyrl-CS"/>
              </w:rPr>
            </w:pPr>
            <w:r w:rsidRPr="00DA3083">
              <w:rPr>
                <w:rFonts w:ascii="Times New Roman" w:hAnsi="Times New Roman"/>
                <w:sz w:val="24"/>
                <w:szCs w:val="24"/>
                <w:lang w:val="sr-Cyrl-CS"/>
              </w:rPr>
              <w:t xml:space="preserve">- Ученик зна да опише догађај (будући или који се већ одиграо) </w:t>
            </w:r>
          </w:p>
          <w:p w14:paraId="5C62269D" w14:textId="77777777" w:rsidR="004B76C3" w:rsidRPr="00DA3083" w:rsidRDefault="004B76C3">
            <w:pPr>
              <w:pStyle w:val="NoSpacing"/>
              <w:rPr>
                <w:rFonts w:ascii="Times New Roman" w:hAnsi="Times New Roman"/>
                <w:sz w:val="24"/>
                <w:szCs w:val="24"/>
                <w:lang w:val="sr-Cyrl-CS"/>
              </w:rPr>
            </w:pPr>
            <w:r w:rsidRPr="00DA3083">
              <w:rPr>
                <w:rFonts w:ascii="Times New Roman" w:hAnsi="Times New Roman"/>
                <w:sz w:val="24"/>
                <w:szCs w:val="24"/>
                <w:lang w:val="sr-Cyrl-CS"/>
              </w:rPr>
              <w:t xml:space="preserve">- Ученик препознаје вокабулар на тему бајке и употребљава га у складу са конкретном ситуацијом, напише састав на основу понуђене лексике </w:t>
            </w:r>
          </w:p>
          <w:p w14:paraId="3C703937" w14:textId="77777777" w:rsidR="004B76C3" w:rsidRPr="00DA3083" w:rsidRDefault="004B76C3">
            <w:pPr>
              <w:pStyle w:val="NoSpacing"/>
              <w:rPr>
                <w:rFonts w:ascii="Times New Roman" w:hAnsi="Times New Roman"/>
                <w:sz w:val="24"/>
                <w:szCs w:val="24"/>
                <w:lang w:val="sr-Cyrl-CS"/>
              </w:rPr>
            </w:pPr>
            <w:r w:rsidRPr="00DA3083">
              <w:rPr>
                <w:rFonts w:ascii="Times New Roman" w:hAnsi="Times New Roman"/>
                <w:sz w:val="24"/>
                <w:szCs w:val="24"/>
                <w:lang w:val="sr-Cyrl-CS"/>
              </w:rPr>
              <w:t xml:space="preserve">- Ученик зна да правилно употреби претерит, да представи особе </w:t>
            </w:r>
          </w:p>
          <w:p w14:paraId="384FC733" w14:textId="77777777" w:rsidR="004B76C3" w:rsidRPr="00DA3083" w:rsidRDefault="004B76C3">
            <w:pPr>
              <w:pStyle w:val="NoSpacing"/>
              <w:rPr>
                <w:rFonts w:ascii="Times New Roman" w:hAnsi="Times New Roman"/>
                <w:sz w:val="24"/>
                <w:szCs w:val="24"/>
                <w:lang w:val="sr-Cyrl-CS"/>
              </w:rPr>
            </w:pPr>
            <w:r w:rsidRPr="00DA3083">
              <w:rPr>
                <w:rFonts w:ascii="Times New Roman" w:hAnsi="Times New Roman"/>
                <w:sz w:val="24"/>
                <w:szCs w:val="24"/>
                <w:lang w:val="sr-Cyrl-CS"/>
              </w:rPr>
              <w:t xml:space="preserve">- Ученик може да разуме аутентичне ситуације на глобалном, селективном и детаљном нивоу при слушању и читању </w:t>
            </w:r>
          </w:p>
        </w:tc>
        <w:tc>
          <w:tcPr>
            <w:tcW w:w="4898" w:type="dxa"/>
            <w:tcBorders>
              <w:top w:val="single" w:sz="12" w:space="0" w:color="auto"/>
              <w:left w:val="single" w:sz="12" w:space="0" w:color="auto"/>
              <w:bottom w:val="single" w:sz="12" w:space="0" w:color="auto"/>
              <w:right w:val="single" w:sz="12" w:space="0" w:color="auto"/>
            </w:tcBorders>
            <w:shd w:val="clear" w:color="auto" w:fill="FFFFFF"/>
          </w:tcPr>
          <w:p w14:paraId="6799CFA9" w14:textId="77777777" w:rsidR="004B76C3" w:rsidRPr="00DA3083" w:rsidRDefault="004B76C3">
            <w:pPr>
              <w:rPr>
                <w:rFonts w:ascii="Times New Roman" w:hAnsi="Times New Roman"/>
                <w:lang w:val="sr-Cyrl-RS"/>
              </w:rPr>
            </w:pPr>
            <w:r w:rsidRPr="00DA3083">
              <w:rPr>
                <w:rFonts w:ascii="Times New Roman" w:hAnsi="Times New Roman"/>
                <w:lang w:val="sr-Cyrl-RS" w:eastAsia="sr-Latn-RS"/>
              </w:rPr>
              <w:lastRenderedPageBreak/>
              <w:t xml:space="preserve">- Речи и изразе који се односе на тему; </w:t>
            </w:r>
            <w:r w:rsidRPr="00DA3083">
              <w:rPr>
                <w:rFonts w:ascii="Times New Roman" w:hAnsi="Times New Roman"/>
                <w:lang w:val="sr-Cyrl-RS"/>
              </w:rPr>
              <w:t xml:space="preserve">Врсте занимања </w:t>
            </w:r>
          </w:p>
          <w:p w14:paraId="12C061F6" w14:textId="77777777" w:rsidR="004B76C3" w:rsidRPr="00DA3083" w:rsidRDefault="004B76C3">
            <w:pPr>
              <w:rPr>
                <w:rFonts w:ascii="Times New Roman" w:hAnsi="Times New Roman"/>
                <w:i/>
                <w:lang w:val="de-DE" w:eastAsia="sr-Latn-RS"/>
              </w:rPr>
            </w:pPr>
            <w:r w:rsidRPr="00DA3083">
              <w:rPr>
                <w:rFonts w:ascii="Times New Roman" w:hAnsi="Times New Roman"/>
                <w:lang w:val="sr-Cyrl-RS"/>
              </w:rPr>
              <w:t xml:space="preserve">- </w:t>
            </w:r>
            <w:r w:rsidRPr="00DA3083">
              <w:rPr>
                <w:rFonts w:ascii="Times New Roman" w:hAnsi="Times New Roman"/>
                <w:lang w:val="sr-Cyrl-RS" w:eastAsia="sr-Latn-RS"/>
              </w:rPr>
              <w:t xml:space="preserve">језичке структуре </w:t>
            </w:r>
            <w:r w:rsidRPr="00DA3083">
              <w:rPr>
                <w:rFonts w:ascii="Times New Roman" w:hAnsi="Times New Roman"/>
                <w:i/>
                <w:lang w:val="de-DE" w:eastAsia="sr-Latn-RS"/>
              </w:rPr>
              <w:t>Wie</w:t>
            </w:r>
            <w:r w:rsidRPr="00DA3083">
              <w:rPr>
                <w:rFonts w:ascii="Times New Roman" w:hAnsi="Times New Roman"/>
                <w:i/>
                <w:lang w:val="sr-Cyrl-RS" w:eastAsia="sr-Latn-RS"/>
              </w:rPr>
              <w:t xml:space="preserve"> </w:t>
            </w:r>
            <w:r w:rsidRPr="00DA3083">
              <w:rPr>
                <w:rFonts w:ascii="Times New Roman" w:hAnsi="Times New Roman"/>
                <w:i/>
                <w:lang w:val="de-DE" w:eastAsia="sr-Latn-RS"/>
              </w:rPr>
              <w:t>war</w:t>
            </w:r>
            <w:r w:rsidRPr="00DA3083">
              <w:rPr>
                <w:rFonts w:ascii="Times New Roman" w:hAnsi="Times New Roman"/>
                <w:i/>
                <w:lang w:val="sr-Cyrl-RS" w:eastAsia="sr-Latn-RS"/>
              </w:rPr>
              <w:t xml:space="preserve"> </w:t>
            </w:r>
            <w:r w:rsidRPr="00DA3083">
              <w:rPr>
                <w:rFonts w:ascii="Times New Roman" w:hAnsi="Times New Roman"/>
                <w:i/>
                <w:lang w:val="de-DE" w:eastAsia="sr-Latn-RS"/>
              </w:rPr>
              <w:t>das</w:t>
            </w:r>
            <w:r w:rsidRPr="00DA3083">
              <w:rPr>
                <w:rFonts w:ascii="Times New Roman" w:hAnsi="Times New Roman"/>
                <w:i/>
                <w:lang w:val="sr-Cyrl-RS" w:eastAsia="sr-Latn-RS"/>
              </w:rPr>
              <w:t>?W</w:t>
            </w:r>
            <w:r w:rsidRPr="00DA3083">
              <w:rPr>
                <w:rFonts w:ascii="Times New Roman" w:hAnsi="Times New Roman"/>
                <w:i/>
                <w:lang w:val="de-DE" w:eastAsia="sr-Latn-RS"/>
              </w:rPr>
              <w:t xml:space="preserve">as ist passiert, Das war so..., Ich war..., Ich bin..., Wie hast du ..., Damals..., </w:t>
            </w:r>
          </w:p>
          <w:p w14:paraId="797ACC7E" w14:textId="77777777" w:rsidR="004B76C3" w:rsidRPr="00DA3083" w:rsidRDefault="004B76C3">
            <w:pPr>
              <w:rPr>
                <w:rFonts w:ascii="Times New Roman" w:hAnsi="Times New Roman"/>
                <w:lang w:val="de-DE" w:eastAsia="sr-Latn-RS"/>
              </w:rPr>
            </w:pPr>
            <w:r w:rsidRPr="00DA3083">
              <w:rPr>
                <w:rFonts w:ascii="Times New Roman" w:hAnsi="Times New Roman"/>
                <w:lang w:val="sr-Cyrl-RS" w:eastAsia="sr-Latn-RS"/>
              </w:rPr>
              <w:lastRenderedPageBreak/>
              <w:t>- Претерит правилних и неправилних  глагола</w:t>
            </w:r>
          </w:p>
          <w:p w14:paraId="7703EB77" w14:textId="77777777" w:rsidR="004B76C3" w:rsidRPr="00DA3083" w:rsidRDefault="004B76C3">
            <w:pPr>
              <w:rPr>
                <w:rFonts w:ascii="Times New Roman" w:hAnsi="Times New Roman"/>
                <w:i/>
                <w:lang w:val="sr-Cyrl-RS" w:eastAsia="sr-Latn-RS"/>
              </w:rPr>
            </w:pPr>
            <w:r w:rsidRPr="00DA3083">
              <w:rPr>
                <w:rFonts w:ascii="Times New Roman" w:hAnsi="Times New Roman"/>
                <w:lang w:val="de-DE" w:eastAsia="sr-Latn-RS"/>
              </w:rPr>
              <w:t xml:space="preserve">- </w:t>
            </w:r>
            <w:r w:rsidRPr="00DA3083">
              <w:rPr>
                <w:rFonts w:ascii="Times New Roman" w:hAnsi="Times New Roman"/>
                <w:lang w:val="sr-Cyrl-RS" w:eastAsia="sr-Latn-RS"/>
              </w:rPr>
              <w:t>Писање писама</w:t>
            </w:r>
          </w:p>
          <w:p w14:paraId="6C6D316F" w14:textId="77777777" w:rsidR="004B76C3" w:rsidRPr="00DA3083" w:rsidRDefault="004B76C3">
            <w:pPr>
              <w:rPr>
                <w:rFonts w:ascii="Times New Roman" w:hAnsi="Times New Roman"/>
                <w:lang w:val="sr-Cyrl-RS" w:eastAsia="sr-Latn-RS"/>
              </w:rPr>
            </w:pPr>
            <w:r w:rsidRPr="00DA3083">
              <w:rPr>
                <w:rFonts w:ascii="Times New Roman" w:hAnsi="Times New Roman"/>
                <w:lang w:val="sr-Cyrl-RS" w:eastAsia="sr-Latn-RS"/>
              </w:rPr>
              <w:t>- Генитив именица</w:t>
            </w:r>
          </w:p>
          <w:p w14:paraId="340E5D3F" w14:textId="77777777" w:rsidR="004B76C3" w:rsidRPr="00DA3083" w:rsidRDefault="004B76C3">
            <w:pPr>
              <w:rPr>
                <w:rFonts w:ascii="Times New Roman" w:hAnsi="Times New Roman"/>
                <w:b/>
                <w:lang w:val="sr-Cyrl-RS" w:eastAsia="sr-Latn-RS"/>
              </w:rPr>
            </w:pPr>
            <w:r w:rsidRPr="00DA3083">
              <w:rPr>
                <w:rFonts w:ascii="Times New Roman" w:hAnsi="Times New Roman"/>
                <w:lang w:val="sr-Cyrl-RS" w:eastAsia="sr-Latn-RS"/>
              </w:rPr>
              <w:t>- Препричавање и писање бајке</w:t>
            </w:r>
          </w:p>
          <w:p w14:paraId="261BFF59" w14:textId="77777777" w:rsidR="004B76C3" w:rsidRPr="00DA3083" w:rsidRDefault="004B76C3">
            <w:pPr>
              <w:rPr>
                <w:rFonts w:ascii="Times New Roman" w:hAnsi="Times New Roman"/>
                <w:i/>
                <w:lang w:val="sr-Cyrl-RS" w:eastAsia="sr-Latn-RS"/>
              </w:rPr>
            </w:pPr>
          </w:p>
        </w:tc>
        <w:tc>
          <w:tcPr>
            <w:tcW w:w="797" w:type="dxa"/>
            <w:gridSpan w:val="2"/>
            <w:tcBorders>
              <w:top w:val="single" w:sz="12" w:space="0" w:color="auto"/>
              <w:left w:val="single" w:sz="12" w:space="0" w:color="auto"/>
              <w:bottom w:val="single" w:sz="12" w:space="0" w:color="auto"/>
              <w:right w:val="single" w:sz="12" w:space="0" w:color="auto"/>
            </w:tcBorders>
            <w:shd w:val="clear" w:color="auto" w:fill="FFFFFF"/>
            <w:hideMark/>
          </w:tcPr>
          <w:p w14:paraId="1B1FBB6C" w14:textId="77777777" w:rsidR="004B76C3" w:rsidRPr="00DA3083" w:rsidRDefault="004B76C3">
            <w:pPr>
              <w:pStyle w:val="NoSpacing"/>
              <w:jc w:val="center"/>
              <w:rPr>
                <w:rFonts w:ascii="Times New Roman" w:hAnsi="Times New Roman"/>
                <w:b/>
                <w:sz w:val="24"/>
                <w:szCs w:val="24"/>
                <w:lang w:val="sr-Cyrl-RS" w:eastAsia="sr-Latn-RS"/>
              </w:rPr>
            </w:pPr>
            <w:r w:rsidRPr="00DA3083">
              <w:rPr>
                <w:rFonts w:ascii="Times New Roman" w:hAnsi="Times New Roman"/>
                <w:b/>
                <w:sz w:val="24"/>
                <w:szCs w:val="24"/>
                <w:lang w:val="sr-Cyrl-RS" w:eastAsia="sr-Latn-RS"/>
              </w:rPr>
              <w:lastRenderedPageBreak/>
              <w:t>34</w:t>
            </w:r>
          </w:p>
        </w:tc>
        <w:tc>
          <w:tcPr>
            <w:tcW w:w="662" w:type="dxa"/>
            <w:tcBorders>
              <w:top w:val="single" w:sz="12" w:space="0" w:color="auto"/>
              <w:left w:val="single" w:sz="12" w:space="0" w:color="auto"/>
              <w:bottom w:val="single" w:sz="12" w:space="0" w:color="auto"/>
              <w:right w:val="single" w:sz="12" w:space="0" w:color="auto"/>
            </w:tcBorders>
            <w:shd w:val="clear" w:color="auto" w:fill="FFFFFF"/>
            <w:hideMark/>
          </w:tcPr>
          <w:p w14:paraId="2B65D9A7" w14:textId="77777777" w:rsidR="004B76C3" w:rsidRPr="00DA3083" w:rsidRDefault="004B76C3">
            <w:pPr>
              <w:pStyle w:val="NoSpacing"/>
              <w:jc w:val="center"/>
              <w:rPr>
                <w:rFonts w:ascii="Times New Roman" w:hAnsi="Times New Roman"/>
                <w:b/>
                <w:sz w:val="24"/>
                <w:szCs w:val="24"/>
                <w:lang w:val="de-DE" w:eastAsia="sr-Latn-RS"/>
              </w:rPr>
            </w:pPr>
            <w:r w:rsidRPr="00DA3083">
              <w:rPr>
                <w:rFonts w:ascii="Times New Roman" w:hAnsi="Times New Roman"/>
                <w:b/>
                <w:sz w:val="24"/>
                <w:szCs w:val="24"/>
                <w:lang w:val="sr-Cyrl-RS" w:eastAsia="sr-Latn-RS"/>
              </w:rPr>
              <w:t>1</w:t>
            </w:r>
            <w:r w:rsidRPr="00DA3083">
              <w:rPr>
                <w:rFonts w:ascii="Times New Roman" w:hAnsi="Times New Roman"/>
                <w:b/>
                <w:sz w:val="24"/>
                <w:szCs w:val="24"/>
                <w:lang w:val="de-DE" w:eastAsia="sr-Latn-RS"/>
              </w:rPr>
              <w:t>2</w:t>
            </w:r>
          </w:p>
        </w:tc>
        <w:tc>
          <w:tcPr>
            <w:tcW w:w="662" w:type="dxa"/>
            <w:tcBorders>
              <w:top w:val="single" w:sz="12" w:space="0" w:color="auto"/>
              <w:left w:val="single" w:sz="12" w:space="0" w:color="auto"/>
              <w:bottom w:val="single" w:sz="12" w:space="0" w:color="auto"/>
              <w:right w:val="single" w:sz="12" w:space="0" w:color="auto"/>
            </w:tcBorders>
            <w:shd w:val="clear" w:color="auto" w:fill="FFFFFF"/>
            <w:hideMark/>
          </w:tcPr>
          <w:p w14:paraId="7D5BB714" w14:textId="77777777" w:rsidR="004B76C3" w:rsidRPr="00DA3083" w:rsidRDefault="004B76C3">
            <w:pPr>
              <w:pStyle w:val="NoSpacing"/>
              <w:jc w:val="center"/>
              <w:rPr>
                <w:rFonts w:ascii="Times New Roman" w:hAnsi="Times New Roman"/>
                <w:b/>
                <w:sz w:val="24"/>
                <w:szCs w:val="24"/>
                <w:lang w:val="sr-Cyrl-RS" w:eastAsia="sr-Latn-RS"/>
              </w:rPr>
            </w:pPr>
            <w:r w:rsidRPr="00DA3083">
              <w:rPr>
                <w:rFonts w:ascii="Times New Roman" w:hAnsi="Times New Roman"/>
                <w:b/>
                <w:sz w:val="24"/>
                <w:szCs w:val="24"/>
                <w:lang w:val="sr-Cyrl-RS" w:eastAsia="sr-Latn-RS"/>
              </w:rPr>
              <w:t>22</w:t>
            </w:r>
          </w:p>
        </w:tc>
      </w:tr>
      <w:tr w:rsidR="004B76C3" w:rsidRPr="00DA3083" w14:paraId="78F2E09E" w14:textId="77777777" w:rsidTr="00DA3083">
        <w:trPr>
          <w:cantSplit/>
          <w:trHeight w:val="454"/>
        </w:trPr>
        <w:tc>
          <w:tcPr>
            <w:tcW w:w="2287" w:type="dxa"/>
            <w:tcBorders>
              <w:top w:val="single" w:sz="12" w:space="0" w:color="auto"/>
              <w:left w:val="single" w:sz="12" w:space="0" w:color="auto"/>
              <w:bottom w:val="single" w:sz="4" w:space="0" w:color="auto"/>
              <w:right w:val="single" w:sz="12" w:space="0" w:color="auto"/>
            </w:tcBorders>
            <w:shd w:val="clear" w:color="auto" w:fill="FFC000"/>
            <w:vAlign w:val="center"/>
            <w:hideMark/>
          </w:tcPr>
          <w:p w14:paraId="799BB9B8" w14:textId="77777777" w:rsidR="004B76C3" w:rsidRPr="00DA3083" w:rsidRDefault="004B76C3">
            <w:pPr>
              <w:rPr>
                <w:rFonts w:ascii="Times New Roman" w:hAnsi="Times New Roman"/>
                <w:b/>
                <w:lang w:val="sr-Cyrl-RS" w:eastAsia="sr-Latn-RS"/>
              </w:rPr>
            </w:pPr>
            <w:r w:rsidRPr="00DA3083">
              <w:rPr>
                <w:rFonts w:ascii="Times New Roman" w:hAnsi="Times New Roman"/>
                <w:b/>
                <w:lang w:val="sr-Cyrl-RS" w:eastAsia="sr-Latn-RS"/>
              </w:rPr>
              <w:t xml:space="preserve">Корелација са другим предм. </w:t>
            </w:r>
          </w:p>
        </w:tc>
        <w:tc>
          <w:tcPr>
            <w:tcW w:w="12052" w:type="dxa"/>
            <w:gridSpan w:val="6"/>
            <w:tcBorders>
              <w:top w:val="single" w:sz="12" w:space="0" w:color="auto"/>
              <w:left w:val="single" w:sz="12" w:space="0" w:color="auto"/>
              <w:bottom w:val="single" w:sz="4" w:space="0" w:color="auto"/>
              <w:right w:val="single" w:sz="12" w:space="0" w:color="auto"/>
            </w:tcBorders>
            <w:shd w:val="clear" w:color="auto" w:fill="FFFFFF"/>
            <w:vAlign w:val="center"/>
            <w:hideMark/>
          </w:tcPr>
          <w:p w14:paraId="6630CB44" w14:textId="77777777" w:rsidR="004B76C3" w:rsidRPr="00DA3083" w:rsidRDefault="004B76C3">
            <w:pPr>
              <w:rPr>
                <w:rFonts w:ascii="Times New Roman" w:hAnsi="Times New Roman"/>
                <w:lang w:val="sr-Latn-RS" w:eastAsia="sr-Latn-RS"/>
              </w:rPr>
            </w:pPr>
            <w:r w:rsidRPr="00DA3083">
              <w:rPr>
                <w:rFonts w:ascii="Times New Roman" w:hAnsi="Times New Roman"/>
                <w:lang w:val="sr-Cyrl-RS" w:eastAsia="sr-Latn-RS"/>
              </w:rPr>
              <w:t>српски језик и књижевност, грађанско васпитање, информатика и рачунарство</w:t>
            </w:r>
            <w:r w:rsidRPr="00DA3083">
              <w:rPr>
                <w:rFonts w:ascii="Times New Roman" w:eastAsia="Calibri" w:hAnsi="Times New Roman"/>
                <w:lang w:val="sr-Cyrl-RS"/>
              </w:rPr>
              <w:t>, енглески језик, географија, физичко васпитање</w:t>
            </w:r>
          </w:p>
        </w:tc>
      </w:tr>
      <w:tr w:rsidR="004B76C3" w:rsidRPr="00DA3083" w14:paraId="79C70181" w14:textId="77777777" w:rsidTr="00DA3083">
        <w:trPr>
          <w:cantSplit/>
          <w:trHeight w:val="454"/>
        </w:trPr>
        <w:tc>
          <w:tcPr>
            <w:tcW w:w="2287" w:type="dxa"/>
            <w:tcBorders>
              <w:top w:val="single" w:sz="12" w:space="0" w:color="auto"/>
              <w:left w:val="single" w:sz="12" w:space="0" w:color="auto"/>
              <w:bottom w:val="single" w:sz="4" w:space="0" w:color="auto"/>
              <w:right w:val="single" w:sz="12" w:space="0" w:color="auto"/>
            </w:tcBorders>
            <w:shd w:val="clear" w:color="auto" w:fill="FFC000"/>
            <w:vAlign w:val="center"/>
            <w:hideMark/>
          </w:tcPr>
          <w:p w14:paraId="18A00357" w14:textId="77777777" w:rsidR="004B76C3" w:rsidRPr="00DA3083" w:rsidRDefault="004B76C3">
            <w:pPr>
              <w:rPr>
                <w:rFonts w:ascii="Times New Roman" w:hAnsi="Times New Roman"/>
                <w:b/>
                <w:lang w:val="sr-Cyrl-RS" w:eastAsia="sr-Latn-RS"/>
              </w:rPr>
            </w:pPr>
            <w:proofErr w:type="spellStart"/>
            <w:r w:rsidRPr="00DA3083">
              <w:rPr>
                <w:rFonts w:ascii="Times New Roman" w:eastAsia="Calibri" w:hAnsi="Times New Roman"/>
                <w:b/>
              </w:rPr>
              <w:t>Активности</w:t>
            </w:r>
            <w:proofErr w:type="spellEnd"/>
            <w:r w:rsidRPr="00DA3083">
              <w:rPr>
                <w:rFonts w:ascii="Times New Roman" w:eastAsia="Calibri" w:hAnsi="Times New Roman"/>
                <w:b/>
              </w:rPr>
              <w:t xml:space="preserve"> </w:t>
            </w:r>
            <w:proofErr w:type="spellStart"/>
            <w:r w:rsidRPr="00DA3083">
              <w:rPr>
                <w:rFonts w:ascii="Times New Roman" w:eastAsia="Calibri" w:hAnsi="Times New Roman"/>
                <w:b/>
              </w:rPr>
              <w:t>ученика</w:t>
            </w:r>
            <w:proofErr w:type="spellEnd"/>
          </w:p>
        </w:tc>
        <w:tc>
          <w:tcPr>
            <w:tcW w:w="12052" w:type="dxa"/>
            <w:gridSpan w:val="6"/>
            <w:tcBorders>
              <w:top w:val="single" w:sz="12" w:space="0" w:color="auto"/>
              <w:left w:val="single" w:sz="12" w:space="0" w:color="auto"/>
              <w:bottom w:val="single" w:sz="4" w:space="0" w:color="auto"/>
              <w:right w:val="single" w:sz="12" w:space="0" w:color="auto"/>
            </w:tcBorders>
            <w:shd w:val="clear" w:color="auto" w:fill="FFFFFF"/>
            <w:vAlign w:val="center"/>
            <w:hideMark/>
          </w:tcPr>
          <w:p w14:paraId="4DACD07C" w14:textId="77777777" w:rsidR="004B76C3" w:rsidRPr="00DA3083" w:rsidRDefault="004B76C3">
            <w:pPr>
              <w:rPr>
                <w:rFonts w:ascii="Times New Roman" w:eastAsia="Calibri" w:hAnsi="Times New Roman"/>
                <w:lang w:val="sr-Cyrl-CS"/>
              </w:rPr>
            </w:pPr>
            <w:r w:rsidRPr="00DA3083">
              <w:rPr>
                <w:rFonts w:ascii="Times New Roman" w:eastAsia="Calibri" w:hAnsi="Times New Roman"/>
                <w:lang w:val="sr-Cyrl-RS"/>
              </w:rPr>
              <w:t>С</w:t>
            </w:r>
            <w:r w:rsidRPr="00DA3083">
              <w:rPr>
                <w:rFonts w:ascii="Times New Roman" w:eastAsia="Calibri" w:hAnsi="Times New Roman"/>
                <w:lang w:val="sr-Cyrl-CS"/>
              </w:rPr>
              <w:t>лушање, разговор, читање, потрага за информацијама, допуњавање реченица, повезивање, решавање мање или више сложених задатака са јасно одређеним контекстом, поступком и циљем, вежба изговор</w:t>
            </w:r>
          </w:p>
        </w:tc>
      </w:tr>
      <w:tr w:rsidR="004B76C3" w:rsidRPr="00DA3083" w14:paraId="087B96D5" w14:textId="77777777" w:rsidTr="00DA3083">
        <w:trPr>
          <w:cantSplit/>
          <w:trHeight w:val="454"/>
        </w:trPr>
        <w:tc>
          <w:tcPr>
            <w:tcW w:w="2287" w:type="dxa"/>
            <w:tcBorders>
              <w:top w:val="single" w:sz="12" w:space="0" w:color="auto"/>
              <w:left w:val="single" w:sz="12" w:space="0" w:color="auto"/>
              <w:bottom w:val="single" w:sz="4" w:space="0" w:color="auto"/>
              <w:right w:val="single" w:sz="12" w:space="0" w:color="auto"/>
            </w:tcBorders>
            <w:shd w:val="clear" w:color="auto" w:fill="FFC000"/>
            <w:vAlign w:val="center"/>
            <w:hideMark/>
          </w:tcPr>
          <w:p w14:paraId="6291B79C" w14:textId="77777777" w:rsidR="004B76C3" w:rsidRPr="00DA3083" w:rsidRDefault="004B76C3">
            <w:pPr>
              <w:rPr>
                <w:rFonts w:ascii="Times New Roman" w:eastAsia="Calibri" w:hAnsi="Times New Roman"/>
                <w:b/>
              </w:rPr>
            </w:pPr>
            <w:proofErr w:type="spellStart"/>
            <w:r w:rsidRPr="00DA3083">
              <w:rPr>
                <w:rFonts w:ascii="Times New Roman" w:eastAsia="Calibri" w:hAnsi="Times New Roman"/>
                <w:b/>
              </w:rPr>
              <w:lastRenderedPageBreak/>
              <w:t>Активности</w:t>
            </w:r>
            <w:proofErr w:type="spellEnd"/>
            <w:r w:rsidRPr="00DA3083">
              <w:rPr>
                <w:rFonts w:ascii="Times New Roman" w:eastAsia="Calibri" w:hAnsi="Times New Roman"/>
                <w:b/>
              </w:rPr>
              <w:t xml:space="preserve"> </w:t>
            </w:r>
            <w:proofErr w:type="spellStart"/>
            <w:r w:rsidRPr="00DA3083">
              <w:rPr>
                <w:rFonts w:ascii="Times New Roman" w:eastAsia="Calibri" w:hAnsi="Times New Roman"/>
                <w:b/>
              </w:rPr>
              <w:t>наставника</w:t>
            </w:r>
            <w:proofErr w:type="spellEnd"/>
          </w:p>
        </w:tc>
        <w:tc>
          <w:tcPr>
            <w:tcW w:w="12052" w:type="dxa"/>
            <w:gridSpan w:val="6"/>
            <w:tcBorders>
              <w:top w:val="single" w:sz="12" w:space="0" w:color="auto"/>
              <w:left w:val="single" w:sz="12" w:space="0" w:color="auto"/>
              <w:bottom w:val="single" w:sz="4" w:space="0" w:color="auto"/>
              <w:right w:val="single" w:sz="12" w:space="0" w:color="auto"/>
            </w:tcBorders>
            <w:shd w:val="clear" w:color="auto" w:fill="FFFFFF"/>
            <w:vAlign w:val="center"/>
          </w:tcPr>
          <w:p w14:paraId="0B3DBE5B" w14:textId="77777777" w:rsidR="004B76C3" w:rsidRPr="00DA3083" w:rsidRDefault="004B76C3">
            <w:pPr>
              <w:rPr>
                <w:rFonts w:ascii="Times New Roman" w:eastAsia="Calibri" w:hAnsi="Times New Roman"/>
              </w:rPr>
            </w:pPr>
            <w:r w:rsidRPr="00DA3083">
              <w:rPr>
                <w:rFonts w:ascii="Times New Roman" w:eastAsia="Calibri" w:hAnsi="Times New Roman"/>
                <w:lang w:val="sr-Cyrl-RS"/>
              </w:rPr>
              <w:t>А</w:t>
            </w:r>
            <w:proofErr w:type="spellStart"/>
            <w:r w:rsidRPr="00DA3083">
              <w:rPr>
                <w:rFonts w:ascii="Times New Roman" w:eastAsia="Calibri" w:hAnsi="Times New Roman"/>
              </w:rPr>
              <w:t>нализира</w:t>
            </w:r>
            <w:proofErr w:type="spellEnd"/>
            <w:r w:rsidRPr="00DA3083">
              <w:rPr>
                <w:rFonts w:ascii="Times New Roman" w:eastAsia="Calibri" w:hAnsi="Times New Roman"/>
              </w:rPr>
              <w:t xml:space="preserve">, </w:t>
            </w:r>
            <w:proofErr w:type="spellStart"/>
            <w:r w:rsidRPr="00DA3083">
              <w:rPr>
                <w:rFonts w:ascii="Times New Roman" w:eastAsia="Calibri" w:hAnsi="Times New Roman"/>
              </w:rPr>
              <w:t>мотивише</w:t>
            </w:r>
            <w:proofErr w:type="spellEnd"/>
            <w:r w:rsidRPr="00DA3083">
              <w:rPr>
                <w:rFonts w:ascii="Times New Roman" w:eastAsia="Calibri" w:hAnsi="Times New Roman"/>
              </w:rPr>
              <w:t xml:space="preserve">, </w:t>
            </w:r>
            <w:proofErr w:type="spellStart"/>
            <w:r w:rsidRPr="00DA3083">
              <w:rPr>
                <w:rFonts w:ascii="Times New Roman" w:eastAsia="Calibri" w:hAnsi="Times New Roman"/>
              </w:rPr>
              <w:t>координира</w:t>
            </w:r>
            <w:proofErr w:type="spellEnd"/>
            <w:r w:rsidRPr="00DA3083">
              <w:rPr>
                <w:rFonts w:ascii="Times New Roman" w:eastAsia="Calibri" w:hAnsi="Times New Roman"/>
              </w:rPr>
              <w:t xml:space="preserve">, </w:t>
            </w:r>
            <w:proofErr w:type="spellStart"/>
            <w:r w:rsidRPr="00DA3083">
              <w:rPr>
                <w:rFonts w:ascii="Times New Roman" w:eastAsia="Calibri" w:hAnsi="Times New Roman"/>
              </w:rPr>
              <w:t>наводи</w:t>
            </w:r>
            <w:proofErr w:type="spellEnd"/>
            <w:r w:rsidRPr="00DA3083">
              <w:rPr>
                <w:rFonts w:ascii="Times New Roman" w:eastAsia="Calibri" w:hAnsi="Times New Roman"/>
              </w:rPr>
              <w:t xml:space="preserve"> </w:t>
            </w:r>
            <w:proofErr w:type="spellStart"/>
            <w:r w:rsidRPr="00DA3083">
              <w:rPr>
                <w:rFonts w:ascii="Times New Roman" w:eastAsia="Calibri" w:hAnsi="Times New Roman"/>
              </w:rPr>
              <w:t>на</w:t>
            </w:r>
            <w:proofErr w:type="spellEnd"/>
            <w:r w:rsidRPr="00DA3083">
              <w:rPr>
                <w:rFonts w:ascii="Times New Roman" w:eastAsia="Calibri" w:hAnsi="Times New Roman"/>
              </w:rPr>
              <w:t xml:space="preserve"> </w:t>
            </w:r>
            <w:r w:rsidRPr="00DA3083">
              <w:rPr>
                <w:rFonts w:ascii="Times New Roman" w:eastAsia="Calibri" w:hAnsi="Times New Roman"/>
                <w:lang w:val="sr-Cyrl-RS"/>
              </w:rPr>
              <w:t xml:space="preserve"> </w:t>
            </w:r>
            <w:proofErr w:type="spellStart"/>
            <w:r w:rsidRPr="00DA3083">
              <w:rPr>
                <w:rFonts w:ascii="Times New Roman" w:eastAsia="Calibri" w:hAnsi="Times New Roman"/>
              </w:rPr>
              <w:t>повезивање</w:t>
            </w:r>
            <w:proofErr w:type="spellEnd"/>
            <w:r w:rsidRPr="00DA3083">
              <w:rPr>
                <w:rFonts w:ascii="Times New Roman" w:eastAsia="Calibri" w:hAnsi="Times New Roman"/>
              </w:rPr>
              <w:t xml:space="preserve"> и </w:t>
            </w:r>
            <w:proofErr w:type="spellStart"/>
            <w:r w:rsidRPr="00DA3083">
              <w:rPr>
                <w:rFonts w:ascii="Times New Roman" w:eastAsia="Calibri" w:hAnsi="Times New Roman"/>
              </w:rPr>
              <w:t>примену</w:t>
            </w:r>
            <w:proofErr w:type="spellEnd"/>
            <w:r w:rsidRPr="00DA3083">
              <w:rPr>
                <w:rFonts w:ascii="Times New Roman" w:eastAsia="Calibri" w:hAnsi="Times New Roman"/>
              </w:rPr>
              <w:t xml:space="preserve"> </w:t>
            </w:r>
            <w:proofErr w:type="spellStart"/>
            <w:r w:rsidRPr="00DA3083">
              <w:rPr>
                <w:rFonts w:ascii="Times New Roman" w:eastAsia="Calibri" w:hAnsi="Times New Roman"/>
              </w:rPr>
              <w:t>знања</w:t>
            </w:r>
            <w:proofErr w:type="spellEnd"/>
            <w:r w:rsidRPr="00DA3083">
              <w:rPr>
                <w:rFonts w:ascii="Times New Roman" w:eastAsia="Calibri" w:hAnsi="Times New Roman"/>
              </w:rPr>
              <w:t xml:space="preserve">, </w:t>
            </w:r>
            <w:r w:rsidRPr="00DA3083">
              <w:rPr>
                <w:rFonts w:ascii="Times New Roman" w:eastAsia="Calibri" w:hAnsi="Times New Roman"/>
                <w:lang w:val="sr-Cyrl-RS"/>
              </w:rPr>
              <w:t xml:space="preserve"> </w:t>
            </w:r>
            <w:proofErr w:type="spellStart"/>
            <w:r w:rsidRPr="00DA3083">
              <w:rPr>
                <w:rFonts w:ascii="Times New Roman" w:eastAsia="Calibri" w:hAnsi="Times New Roman"/>
              </w:rPr>
              <w:t>усмерава</w:t>
            </w:r>
            <w:proofErr w:type="spellEnd"/>
            <w:r w:rsidRPr="00DA3083">
              <w:rPr>
                <w:rFonts w:ascii="Times New Roman" w:eastAsia="Calibri" w:hAnsi="Times New Roman"/>
                <w:lang w:val="sr-Cyrl-RS"/>
              </w:rPr>
              <w:t xml:space="preserve">, </w:t>
            </w:r>
            <w:r w:rsidRPr="00DA3083">
              <w:rPr>
                <w:rFonts w:ascii="Times New Roman" w:eastAsia="Calibri" w:hAnsi="Times New Roman"/>
                <w:lang w:val="sr-Cyrl-CS"/>
              </w:rPr>
              <w:t xml:space="preserve">даје упутства за учење, </w:t>
            </w:r>
            <w:proofErr w:type="spellStart"/>
            <w:r w:rsidRPr="00DA3083">
              <w:rPr>
                <w:rFonts w:ascii="Times New Roman" w:eastAsia="Calibri" w:hAnsi="Times New Roman"/>
              </w:rPr>
              <w:t>организује</w:t>
            </w:r>
            <w:proofErr w:type="spellEnd"/>
            <w:r w:rsidRPr="00DA3083">
              <w:rPr>
                <w:rFonts w:ascii="Times New Roman" w:eastAsia="Calibri" w:hAnsi="Times New Roman"/>
                <w:lang w:val="sr-Cyrl-RS"/>
              </w:rPr>
              <w:t xml:space="preserve">, </w:t>
            </w:r>
            <w:proofErr w:type="spellStart"/>
            <w:r w:rsidRPr="00DA3083">
              <w:rPr>
                <w:rFonts w:ascii="Times New Roman" w:eastAsia="Calibri" w:hAnsi="Times New Roman"/>
              </w:rPr>
              <w:t>припрема</w:t>
            </w:r>
            <w:proofErr w:type="spellEnd"/>
            <w:r w:rsidRPr="00DA3083">
              <w:rPr>
                <w:rFonts w:ascii="Times New Roman" w:eastAsia="Calibri" w:hAnsi="Times New Roman"/>
                <w:lang w:val="sr-Cyrl-RS"/>
              </w:rPr>
              <w:t xml:space="preserve">, </w:t>
            </w:r>
            <w:proofErr w:type="spellStart"/>
            <w:r w:rsidRPr="00DA3083">
              <w:rPr>
                <w:rFonts w:ascii="Times New Roman" w:eastAsia="Calibri" w:hAnsi="Times New Roman"/>
              </w:rPr>
              <w:t>прати</w:t>
            </w:r>
            <w:proofErr w:type="spellEnd"/>
            <w:r w:rsidRPr="00DA3083">
              <w:rPr>
                <w:rFonts w:ascii="Times New Roman" w:eastAsia="Calibri" w:hAnsi="Times New Roman"/>
                <w:lang w:val="sr-Cyrl-RS"/>
              </w:rPr>
              <w:t xml:space="preserve">, </w:t>
            </w:r>
            <w:proofErr w:type="spellStart"/>
            <w:r w:rsidRPr="00DA3083">
              <w:rPr>
                <w:rFonts w:ascii="Times New Roman" w:eastAsia="Calibri" w:hAnsi="Times New Roman"/>
              </w:rPr>
              <w:t>помаже</w:t>
            </w:r>
            <w:proofErr w:type="spellEnd"/>
            <w:r w:rsidRPr="00DA3083">
              <w:rPr>
                <w:rFonts w:ascii="Times New Roman" w:eastAsia="Calibri" w:hAnsi="Times New Roman"/>
                <w:lang w:val="sr-Cyrl-RS"/>
              </w:rPr>
              <w:t xml:space="preserve">, </w:t>
            </w:r>
            <w:proofErr w:type="spellStart"/>
            <w:r w:rsidRPr="00DA3083">
              <w:rPr>
                <w:rFonts w:ascii="Times New Roman" w:eastAsia="Calibri" w:hAnsi="Times New Roman"/>
              </w:rPr>
              <w:t>мотивише</w:t>
            </w:r>
            <w:proofErr w:type="spellEnd"/>
            <w:r w:rsidRPr="00DA3083">
              <w:rPr>
                <w:rFonts w:ascii="Times New Roman" w:eastAsia="Calibri" w:hAnsi="Times New Roman"/>
                <w:lang w:val="sr-Cyrl-RS"/>
              </w:rPr>
              <w:t xml:space="preserve">, </w:t>
            </w:r>
            <w:proofErr w:type="spellStart"/>
            <w:r w:rsidRPr="00DA3083">
              <w:rPr>
                <w:rFonts w:ascii="Times New Roman" w:eastAsia="Calibri" w:hAnsi="Times New Roman"/>
              </w:rPr>
              <w:t>планира</w:t>
            </w:r>
            <w:proofErr w:type="spellEnd"/>
            <w:r w:rsidRPr="00DA3083">
              <w:rPr>
                <w:rFonts w:ascii="Times New Roman" w:eastAsia="Calibri" w:hAnsi="Times New Roman"/>
                <w:lang w:val="sr-Cyrl-RS"/>
              </w:rPr>
              <w:t xml:space="preserve">, </w:t>
            </w:r>
            <w:proofErr w:type="spellStart"/>
            <w:r w:rsidRPr="00DA3083">
              <w:rPr>
                <w:rFonts w:ascii="Times New Roman" w:eastAsia="Calibri" w:hAnsi="Times New Roman"/>
              </w:rPr>
              <w:t>учествује</w:t>
            </w:r>
            <w:proofErr w:type="spellEnd"/>
            <w:r w:rsidRPr="00DA3083">
              <w:rPr>
                <w:rFonts w:ascii="Times New Roman" w:eastAsia="Calibri" w:hAnsi="Times New Roman"/>
                <w:lang w:val="sr-Cyrl-RS"/>
              </w:rPr>
              <w:t xml:space="preserve">, </w:t>
            </w:r>
            <w:proofErr w:type="spellStart"/>
            <w:r w:rsidRPr="00DA3083">
              <w:rPr>
                <w:rFonts w:ascii="Times New Roman" w:eastAsia="Calibri" w:hAnsi="Times New Roman"/>
              </w:rPr>
              <w:t>вреднује</w:t>
            </w:r>
            <w:proofErr w:type="spellEnd"/>
            <w:r w:rsidRPr="00DA3083">
              <w:rPr>
                <w:rFonts w:ascii="Times New Roman" w:eastAsia="Calibri" w:hAnsi="Times New Roman"/>
              </w:rPr>
              <w:t xml:space="preserve">, </w:t>
            </w:r>
            <w:proofErr w:type="spellStart"/>
            <w:r w:rsidRPr="00DA3083">
              <w:rPr>
                <w:rFonts w:ascii="Times New Roman" w:hAnsi="Times New Roman"/>
              </w:rPr>
              <w:t>процењује</w:t>
            </w:r>
            <w:proofErr w:type="spellEnd"/>
            <w:r w:rsidRPr="00DA3083">
              <w:rPr>
                <w:rFonts w:ascii="Times New Roman" w:hAnsi="Times New Roman"/>
              </w:rPr>
              <w:t xml:space="preserve"> </w:t>
            </w:r>
            <w:proofErr w:type="spellStart"/>
            <w:r w:rsidRPr="00DA3083">
              <w:rPr>
                <w:rFonts w:ascii="Times New Roman" w:hAnsi="Times New Roman"/>
              </w:rPr>
              <w:t>свој</w:t>
            </w:r>
            <w:proofErr w:type="spellEnd"/>
            <w:r w:rsidRPr="00DA3083">
              <w:rPr>
                <w:rFonts w:ascii="Times New Roman" w:hAnsi="Times New Roman"/>
              </w:rPr>
              <w:t xml:space="preserve"> </w:t>
            </w:r>
            <w:proofErr w:type="spellStart"/>
            <w:r w:rsidRPr="00DA3083">
              <w:rPr>
                <w:rFonts w:ascii="Times New Roman" w:hAnsi="Times New Roman"/>
              </w:rPr>
              <w:t>рад</w:t>
            </w:r>
            <w:proofErr w:type="spellEnd"/>
            <w:r w:rsidRPr="00DA3083">
              <w:rPr>
                <w:rFonts w:ascii="Times New Roman" w:hAnsi="Times New Roman"/>
              </w:rPr>
              <w:t xml:space="preserve"> (</w:t>
            </w:r>
            <w:proofErr w:type="spellStart"/>
            <w:r w:rsidRPr="00DA3083">
              <w:rPr>
                <w:rFonts w:ascii="Times New Roman" w:hAnsi="Times New Roman"/>
              </w:rPr>
              <w:t>самоевалуација</w:t>
            </w:r>
            <w:proofErr w:type="spellEnd"/>
            <w:r w:rsidRPr="00DA3083">
              <w:rPr>
                <w:rFonts w:ascii="Times New Roman" w:hAnsi="Times New Roman"/>
              </w:rPr>
              <w:t xml:space="preserve">) и </w:t>
            </w:r>
            <w:proofErr w:type="spellStart"/>
            <w:r w:rsidRPr="00DA3083">
              <w:rPr>
                <w:rFonts w:ascii="Times New Roman" w:hAnsi="Times New Roman"/>
              </w:rPr>
              <w:t>ради</w:t>
            </w:r>
            <w:proofErr w:type="spellEnd"/>
            <w:r w:rsidRPr="00DA3083">
              <w:rPr>
                <w:rFonts w:ascii="Times New Roman" w:hAnsi="Times New Roman"/>
              </w:rPr>
              <w:t xml:space="preserve"> </w:t>
            </w:r>
            <w:proofErr w:type="spellStart"/>
            <w:r w:rsidRPr="00DA3083">
              <w:rPr>
                <w:rFonts w:ascii="Times New Roman" w:hAnsi="Times New Roman"/>
              </w:rPr>
              <w:t>на</w:t>
            </w:r>
            <w:proofErr w:type="spellEnd"/>
            <w:r w:rsidRPr="00DA3083">
              <w:rPr>
                <w:rFonts w:ascii="Times New Roman" w:hAnsi="Times New Roman"/>
              </w:rPr>
              <w:t xml:space="preserve"> </w:t>
            </w:r>
            <w:proofErr w:type="spellStart"/>
            <w:r w:rsidRPr="00DA3083">
              <w:rPr>
                <w:rFonts w:ascii="Times New Roman" w:hAnsi="Times New Roman"/>
              </w:rPr>
              <w:t>личном</w:t>
            </w:r>
            <w:proofErr w:type="spellEnd"/>
            <w:r w:rsidRPr="00DA3083">
              <w:rPr>
                <w:rFonts w:ascii="Times New Roman" w:hAnsi="Times New Roman"/>
              </w:rPr>
              <w:t xml:space="preserve"> </w:t>
            </w:r>
            <w:proofErr w:type="spellStart"/>
            <w:r w:rsidRPr="00DA3083">
              <w:rPr>
                <w:rFonts w:ascii="Times New Roman" w:hAnsi="Times New Roman"/>
              </w:rPr>
              <w:t>усавршавању</w:t>
            </w:r>
            <w:proofErr w:type="spellEnd"/>
          </w:p>
          <w:p w14:paraId="5ABC6500" w14:textId="77777777" w:rsidR="004B76C3" w:rsidRPr="00DA3083" w:rsidRDefault="004B76C3">
            <w:pPr>
              <w:rPr>
                <w:rFonts w:ascii="Times New Roman" w:eastAsia="Calibri" w:hAnsi="Times New Roman"/>
                <w:lang w:val="sr-Cyrl-RS"/>
              </w:rPr>
            </w:pPr>
          </w:p>
        </w:tc>
      </w:tr>
      <w:tr w:rsidR="004B76C3" w:rsidRPr="00DA3083" w14:paraId="54F3C443" w14:textId="77777777" w:rsidTr="00DA3083">
        <w:trPr>
          <w:cantSplit/>
          <w:trHeight w:val="454"/>
        </w:trPr>
        <w:tc>
          <w:tcPr>
            <w:tcW w:w="2287" w:type="dxa"/>
            <w:tcBorders>
              <w:top w:val="single" w:sz="12" w:space="0" w:color="auto"/>
              <w:left w:val="single" w:sz="12" w:space="0" w:color="auto"/>
              <w:bottom w:val="single" w:sz="4" w:space="0" w:color="auto"/>
              <w:right w:val="single" w:sz="12" w:space="0" w:color="auto"/>
            </w:tcBorders>
            <w:shd w:val="clear" w:color="auto" w:fill="FFC000"/>
            <w:vAlign w:val="center"/>
            <w:hideMark/>
          </w:tcPr>
          <w:p w14:paraId="08561717" w14:textId="77777777" w:rsidR="004B76C3" w:rsidRPr="00DA3083" w:rsidRDefault="004B76C3">
            <w:pPr>
              <w:rPr>
                <w:rFonts w:ascii="Times New Roman" w:eastAsia="Calibri" w:hAnsi="Times New Roman"/>
                <w:b/>
              </w:rPr>
            </w:pPr>
            <w:proofErr w:type="spellStart"/>
            <w:r w:rsidRPr="00DA3083">
              <w:rPr>
                <w:rFonts w:ascii="Times New Roman" w:eastAsia="Calibri" w:hAnsi="Times New Roman"/>
                <w:b/>
              </w:rPr>
              <w:t>Наставне</w:t>
            </w:r>
            <w:proofErr w:type="spellEnd"/>
            <w:r w:rsidRPr="00DA3083">
              <w:rPr>
                <w:rFonts w:ascii="Times New Roman" w:eastAsia="Calibri" w:hAnsi="Times New Roman"/>
                <w:b/>
              </w:rPr>
              <w:t xml:space="preserve"> </w:t>
            </w:r>
            <w:proofErr w:type="spellStart"/>
            <w:r w:rsidRPr="00DA3083">
              <w:rPr>
                <w:rFonts w:ascii="Times New Roman" w:eastAsia="Calibri" w:hAnsi="Times New Roman"/>
                <w:b/>
              </w:rPr>
              <w:t>методе</w:t>
            </w:r>
            <w:proofErr w:type="spellEnd"/>
          </w:p>
        </w:tc>
        <w:tc>
          <w:tcPr>
            <w:tcW w:w="12052" w:type="dxa"/>
            <w:gridSpan w:val="6"/>
            <w:tcBorders>
              <w:top w:val="single" w:sz="12" w:space="0" w:color="auto"/>
              <w:left w:val="single" w:sz="12" w:space="0" w:color="auto"/>
              <w:bottom w:val="single" w:sz="4" w:space="0" w:color="auto"/>
              <w:right w:val="single" w:sz="12" w:space="0" w:color="auto"/>
            </w:tcBorders>
            <w:shd w:val="clear" w:color="auto" w:fill="FFFFFF"/>
            <w:vAlign w:val="center"/>
          </w:tcPr>
          <w:p w14:paraId="69C07930" w14:textId="77777777" w:rsidR="004B76C3" w:rsidRPr="00DA3083" w:rsidRDefault="004B76C3">
            <w:pPr>
              <w:rPr>
                <w:rFonts w:ascii="Times New Roman" w:eastAsia="Calibri" w:hAnsi="Times New Roman"/>
              </w:rPr>
            </w:pPr>
            <w:r w:rsidRPr="00DA3083">
              <w:rPr>
                <w:rFonts w:ascii="Times New Roman" w:eastAsia="Calibri" w:hAnsi="Times New Roman"/>
                <w:lang w:val="sr-Cyrl-RS"/>
              </w:rPr>
              <w:t>Д</w:t>
            </w:r>
            <w:proofErr w:type="spellStart"/>
            <w:r w:rsidRPr="00DA3083">
              <w:rPr>
                <w:rFonts w:ascii="Times New Roman" w:eastAsia="Calibri" w:hAnsi="Times New Roman"/>
              </w:rPr>
              <w:t>ијалошка</w:t>
            </w:r>
            <w:proofErr w:type="spellEnd"/>
            <w:r w:rsidRPr="00DA3083">
              <w:rPr>
                <w:rFonts w:ascii="Times New Roman" w:eastAsia="Calibri" w:hAnsi="Times New Roman"/>
              </w:rPr>
              <w:t xml:space="preserve"> </w:t>
            </w:r>
            <w:proofErr w:type="spellStart"/>
            <w:r w:rsidRPr="00DA3083">
              <w:rPr>
                <w:rFonts w:ascii="Times New Roman" w:eastAsia="Calibri" w:hAnsi="Times New Roman"/>
              </w:rPr>
              <w:t>метода</w:t>
            </w:r>
            <w:proofErr w:type="spellEnd"/>
            <w:r w:rsidRPr="00DA3083">
              <w:rPr>
                <w:rFonts w:ascii="Times New Roman" w:eastAsia="Calibri" w:hAnsi="Times New Roman"/>
              </w:rPr>
              <w:t xml:space="preserve">, </w:t>
            </w:r>
            <w:proofErr w:type="spellStart"/>
            <w:r w:rsidRPr="00DA3083">
              <w:rPr>
                <w:rFonts w:ascii="Times New Roman" w:eastAsia="Calibri" w:hAnsi="Times New Roman"/>
              </w:rPr>
              <w:t>монолошка</w:t>
            </w:r>
            <w:proofErr w:type="spellEnd"/>
            <w:r w:rsidRPr="00DA3083">
              <w:rPr>
                <w:rFonts w:ascii="Times New Roman" w:eastAsia="Calibri" w:hAnsi="Times New Roman"/>
              </w:rPr>
              <w:t xml:space="preserve"> </w:t>
            </w:r>
            <w:proofErr w:type="spellStart"/>
            <w:r w:rsidRPr="00DA3083">
              <w:rPr>
                <w:rFonts w:ascii="Times New Roman" w:eastAsia="Calibri" w:hAnsi="Times New Roman"/>
              </w:rPr>
              <w:t>метода</w:t>
            </w:r>
            <w:proofErr w:type="spellEnd"/>
            <w:r w:rsidRPr="00DA3083">
              <w:rPr>
                <w:rFonts w:ascii="Times New Roman" w:eastAsia="Calibri" w:hAnsi="Times New Roman"/>
              </w:rPr>
              <w:t xml:space="preserve">, </w:t>
            </w:r>
            <w:proofErr w:type="spellStart"/>
            <w:r w:rsidRPr="00DA3083">
              <w:rPr>
                <w:rFonts w:ascii="Times New Roman" w:eastAsia="Calibri" w:hAnsi="Times New Roman"/>
              </w:rPr>
              <w:t>разговор</w:t>
            </w:r>
            <w:proofErr w:type="spellEnd"/>
            <w:r w:rsidRPr="00DA3083">
              <w:rPr>
                <w:rFonts w:ascii="Times New Roman" w:eastAsia="Calibri" w:hAnsi="Times New Roman"/>
              </w:rPr>
              <w:t>,</w:t>
            </w:r>
            <w:r w:rsidRPr="00DA3083">
              <w:rPr>
                <w:rFonts w:ascii="Times New Roman" w:eastAsia="Calibri" w:hAnsi="Times New Roman"/>
                <w:lang w:val="sr-Cyrl-RS"/>
              </w:rPr>
              <w:t xml:space="preserve"> </w:t>
            </w:r>
            <w:proofErr w:type="spellStart"/>
            <w:r w:rsidRPr="00DA3083">
              <w:rPr>
                <w:rFonts w:ascii="Times New Roman" w:eastAsia="Calibri" w:hAnsi="Times New Roman"/>
              </w:rPr>
              <w:t>коришћење</w:t>
            </w:r>
            <w:proofErr w:type="spellEnd"/>
            <w:r w:rsidRPr="00DA3083">
              <w:rPr>
                <w:rFonts w:ascii="Times New Roman" w:eastAsia="Calibri" w:hAnsi="Times New Roman"/>
                <w:lang w:val="sr-Cyrl-RS"/>
              </w:rPr>
              <w:t xml:space="preserve"> </w:t>
            </w:r>
            <w:proofErr w:type="spellStart"/>
            <w:r w:rsidRPr="00DA3083">
              <w:rPr>
                <w:rFonts w:ascii="Times New Roman" w:eastAsia="Calibri" w:hAnsi="Times New Roman"/>
              </w:rPr>
              <w:t>мултимедијалних</w:t>
            </w:r>
            <w:proofErr w:type="spellEnd"/>
            <w:r w:rsidRPr="00DA3083">
              <w:rPr>
                <w:rFonts w:ascii="Times New Roman" w:eastAsia="Calibri" w:hAnsi="Times New Roman"/>
                <w:lang w:val="sr-Cyrl-RS"/>
              </w:rPr>
              <w:t xml:space="preserve"> </w:t>
            </w:r>
            <w:proofErr w:type="spellStart"/>
            <w:r w:rsidRPr="00DA3083">
              <w:rPr>
                <w:rFonts w:ascii="Times New Roman" w:eastAsia="Calibri" w:hAnsi="Times New Roman"/>
              </w:rPr>
              <w:t>презентација</w:t>
            </w:r>
            <w:proofErr w:type="spellEnd"/>
          </w:p>
          <w:p w14:paraId="17F60A3F" w14:textId="77777777" w:rsidR="004B76C3" w:rsidRPr="00DA3083" w:rsidRDefault="004B76C3">
            <w:pPr>
              <w:rPr>
                <w:rFonts w:ascii="Times New Roman" w:eastAsia="Calibri" w:hAnsi="Times New Roman"/>
                <w:lang w:val="sr-Cyrl-RS"/>
              </w:rPr>
            </w:pPr>
          </w:p>
        </w:tc>
      </w:tr>
      <w:tr w:rsidR="004B76C3" w:rsidRPr="00DA3083" w14:paraId="7036FDBD" w14:textId="77777777" w:rsidTr="00DA3083">
        <w:trPr>
          <w:cantSplit/>
          <w:trHeight w:val="454"/>
        </w:trPr>
        <w:tc>
          <w:tcPr>
            <w:tcW w:w="2287" w:type="dxa"/>
            <w:tcBorders>
              <w:top w:val="single" w:sz="12" w:space="0" w:color="auto"/>
              <w:left w:val="single" w:sz="12" w:space="0" w:color="auto"/>
              <w:bottom w:val="single" w:sz="4" w:space="0" w:color="auto"/>
              <w:right w:val="single" w:sz="12" w:space="0" w:color="auto"/>
            </w:tcBorders>
            <w:shd w:val="clear" w:color="auto" w:fill="FFC000"/>
            <w:vAlign w:val="center"/>
            <w:hideMark/>
          </w:tcPr>
          <w:p w14:paraId="26BD3314" w14:textId="77777777" w:rsidR="004B76C3" w:rsidRPr="00DA3083" w:rsidRDefault="004B76C3">
            <w:pPr>
              <w:rPr>
                <w:rFonts w:ascii="Times New Roman" w:eastAsia="Calibri" w:hAnsi="Times New Roman"/>
                <w:b/>
                <w:lang w:val="sr-Cyrl-RS"/>
              </w:rPr>
            </w:pPr>
            <w:r w:rsidRPr="00DA3083">
              <w:rPr>
                <w:rFonts w:ascii="Times New Roman" w:eastAsia="Calibri" w:hAnsi="Times New Roman"/>
                <w:b/>
                <w:lang w:val="sr-Cyrl-RS"/>
              </w:rPr>
              <w:t>Међупредметне компетенције</w:t>
            </w:r>
          </w:p>
        </w:tc>
        <w:tc>
          <w:tcPr>
            <w:tcW w:w="12052" w:type="dxa"/>
            <w:gridSpan w:val="6"/>
            <w:tcBorders>
              <w:top w:val="single" w:sz="12" w:space="0" w:color="auto"/>
              <w:left w:val="single" w:sz="12" w:space="0" w:color="auto"/>
              <w:bottom w:val="single" w:sz="4" w:space="0" w:color="auto"/>
              <w:right w:val="single" w:sz="12" w:space="0" w:color="auto"/>
            </w:tcBorders>
            <w:shd w:val="clear" w:color="auto" w:fill="FFFFFF"/>
            <w:vAlign w:val="center"/>
            <w:hideMark/>
          </w:tcPr>
          <w:p w14:paraId="435D5FF4" w14:textId="77777777" w:rsidR="004B76C3" w:rsidRPr="00DA3083" w:rsidRDefault="004B76C3">
            <w:pPr>
              <w:rPr>
                <w:rFonts w:ascii="Times New Roman" w:hAnsi="Times New Roman"/>
                <w:lang w:val="sr-Cyrl-RS"/>
              </w:rPr>
            </w:pPr>
            <w:r w:rsidRPr="00DA3083">
              <w:rPr>
                <w:rFonts w:ascii="Times New Roman" w:hAnsi="Times New Roman"/>
                <w:lang w:val="sr-Cyrl-RS"/>
              </w:rPr>
              <w:t>Компетенција за учење, комуникација, дигитална  компетенција, рад са подацима и информацијама, сарадња, естетичка компетенција</w:t>
            </w:r>
          </w:p>
        </w:tc>
      </w:tr>
      <w:tr w:rsidR="004B76C3" w:rsidRPr="00DA3083" w14:paraId="1D312AC7" w14:textId="77777777" w:rsidTr="00DA3083">
        <w:trPr>
          <w:cantSplit/>
          <w:trHeight w:val="454"/>
        </w:trPr>
        <w:tc>
          <w:tcPr>
            <w:tcW w:w="2287" w:type="dxa"/>
            <w:tcBorders>
              <w:top w:val="single" w:sz="4" w:space="0" w:color="auto"/>
              <w:left w:val="single" w:sz="12" w:space="0" w:color="auto"/>
              <w:bottom w:val="single" w:sz="4" w:space="0" w:color="auto"/>
              <w:right w:val="single" w:sz="12" w:space="0" w:color="auto"/>
            </w:tcBorders>
            <w:shd w:val="clear" w:color="auto" w:fill="FFC000"/>
            <w:vAlign w:val="center"/>
            <w:hideMark/>
          </w:tcPr>
          <w:p w14:paraId="08B11D4C" w14:textId="77777777" w:rsidR="004B76C3" w:rsidRPr="00DA3083" w:rsidRDefault="004B76C3">
            <w:pPr>
              <w:rPr>
                <w:rFonts w:ascii="Times New Roman" w:hAnsi="Times New Roman"/>
                <w:b/>
                <w:lang w:val="sr-Cyrl-RS" w:eastAsia="sr-Latn-RS"/>
              </w:rPr>
            </w:pPr>
            <w:r w:rsidRPr="00DA3083">
              <w:rPr>
                <w:rFonts w:ascii="Times New Roman" w:hAnsi="Times New Roman"/>
                <w:b/>
                <w:lang w:val="sr-Cyrl-RS" w:eastAsia="sr-Latn-RS"/>
              </w:rPr>
              <w:t>Стандарди постигнућа</w:t>
            </w:r>
          </w:p>
        </w:tc>
        <w:tc>
          <w:tcPr>
            <w:tcW w:w="12052" w:type="dxa"/>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0DBD93CD" w14:textId="77777777" w:rsidR="004B76C3" w:rsidRPr="00DA3083" w:rsidRDefault="004B76C3">
            <w:pPr>
              <w:pStyle w:val="NoSpacing"/>
              <w:rPr>
                <w:rFonts w:ascii="Times New Roman" w:hAnsi="Times New Roman"/>
                <w:sz w:val="24"/>
                <w:szCs w:val="24"/>
                <w:lang w:val="sr-Cyrl-RS" w:eastAsia="sr-Latn-RS"/>
              </w:rPr>
            </w:pPr>
            <w:r w:rsidRPr="00DA3083">
              <w:rPr>
                <w:rFonts w:ascii="Times New Roman" w:hAnsi="Times New Roman"/>
                <w:sz w:val="24"/>
                <w:szCs w:val="24"/>
                <w:lang w:val="sr-Latn-RS" w:eastAsia="sr-Latn-RS"/>
              </w:rPr>
              <w:t xml:space="preserve">1.1.1.  1.1.2.  1.1.3. 1.1.4.  1.1.5. 1.1.7. 1.1.10.  1.1.11. 1.1.12. 1.1.13. </w:t>
            </w:r>
            <w:r w:rsidRPr="00DA3083">
              <w:rPr>
                <w:rFonts w:ascii="Times New Roman" w:hAnsi="Times New Roman"/>
                <w:sz w:val="24"/>
                <w:szCs w:val="24"/>
                <w:lang w:val="sr-Cyrl-RS" w:eastAsia="sr-Latn-RS"/>
              </w:rPr>
              <w:t xml:space="preserve">1.1.14. </w:t>
            </w:r>
            <w:r w:rsidRPr="00DA3083">
              <w:rPr>
                <w:rFonts w:ascii="Times New Roman" w:hAnsi="Times New Roman"/>
                <w:sz w:val="24"/>
                <w:szCs w:val="24"/>
                <w:lang w:val="sr-Latn-RS" w:eastAsia="sr-Latn-RS"/>
              </w:rPr>
              <w:t xml:space="preserve"> </w:t>
            </w:r>
            <w:r w:rsidRPr="00DA3083">
              <w:rPr>
                <w:rFonts w:ascii="Times New Roman" w:hAnsi="Times New Roman"/>
                <w:sz w:val="24"/>
                <w:szCs w:val="24"/>
                <w:lang w:val="sr-Cyrl-RS" w:eastAsia="sr-Latn-RS"/>
              </w:rPr>
              <w:t xml:space="preserve">1.1.18. 1.1.19. </w:t>
            </w:r>
            <w:r w:rsidRPr="00DA3083">
              <w:rPr>
                <w:rFonts w:ascii="Times New Roman" w:hAnsi="Times New Roman"/>
                <w:sz w:val="24"/>
                <w:szCs w:val="24"/>
                <w:lang w:val="sr-Latn-RS" w:eastAsia="sr-Latn-RS"/>
              </w:rPr>
              <w:t>1.1.20.</w:t>
            </w:r>
            <w:r w:rsidRPr="00DA3083">
              <w:rPr>
                <w:rFonts w:ascii="Times New Roman" w:hAnsi="Times New Roman"/>
                <w:sz w:val="24"/>
                <w:szCs w:val="24"/>
                <w:lang w:val="sr-Cyrl-RS" w:eastAsia="sr-Latn-RS"/>
              </w:rPr>
              <w:t xml:space="preserve"> </w:t>
            </w:r>
            <w:r w:rsidRPr="00DA3083">
              <w:rPr>
                <w:rFonts w:ascii="Times New Roman" w:hAnsi="Times New Roman"/>
                <w:sz w:val="24"/>
                <w:szCs w:val="24"/>
                <w:lang w:val="sr-Latn-RS" w:eastAsia="sr-Latn-RS"/>
              </w:rPr>
              <w:t>1.1.21. 1.1.22. 1.1.23.</w:t>
            </w:r>
          </w:p>
          <w:p w14:paraId="3CDBD2E0" w14:textId="77777777" w:rsidR="004B76C3" w:rsidRPr="00DA3083" w:rsidRDefault="004B76C3">
            <w:pPr>
              <w:pStyle w:val="NoSpacing"/>
              <w:rPr>
                <w:rFonts w:ascii="Times New Roman" w:hAnsi="Times New Roman"/>
                <w:sz w:val="24"/>
                <w:szCs w:val="24"/>
                <w:lang w:val="sr-Cyrl-RS" w:eastAsia="sr-Latn-RS"/>
              </w:rPr>
            </w:pPr>
            <w:r w:rsidRPr="00DA3083">
              <w:rPr>
                <w:rFonts w:ascii="Times New Roman" w:hAnsi="Times New Roman"/>
                <w:sz w:val="24"/>
                <w:szCs w:val="24"/>
                <w:lang w:val="sr-Latn-RS" w:eastAsia="sr-Latn-RS"/>
              </w:rPr>
              <w:t>1.2.1.</w:t>
            </w:r>
            <w:r w:rsidRPr="00DA3083">
              <w:rPr>
                <w:rFonts w:ascii="Times New Roman" w:hAnsi="Times New Roman"/>
                <w:sz w:val="24"/>
                <w:szCs w:val="24"/>
                <w:lang w:val="sr-Cyrl-RS" w:eastAsia="sr-Latn-RS"/>
              </w:rPr>
              <w:t xml:space="preserve"> 1.2.2. </w:t>
            </w:r>
            <w:r w:rsidRPr="00DA3083">
              <w:rPr>
                <w:rFonts w:ascii="Times New Roman" w:hAnsi="Times New Roman"/>
                <w:sz w:val="24"/>
                <w:szCs w:val="24"/>
                <w:lang w:val="sr-Latn-RS" w:eastAsia="sr-Latn-RS"/>
              </w:rPr>
              <w:t>1.2.3. 1.2.4.</w:t>
            </w:r>
            <w:r w:rsidRPr="00DA3083">
              <w:rPr>
                <w:rFonts w:ascii="Times New Roman" w:hAnsi="Times New Roman"/>
                <w:color w:val="FF0000"/>
                <w:sz w:val="24"/>
                <w:szCs w:val="24"/>
                <w:lang w:val="sr-Latn-RS" w:eastAsia="sr-Latn-RS"/>
              </w:rPr>
              <w:t xml:space="preserve">  </w:t>
            </w:r>
            <w:r w:rsidRPr="00DA3083">
              <w:rPr>
                <w:rFonts w:ascii="Times New Roman" w:hAnsi="Times New Roman"/>
                <w:sz w:val="24"/>
                <w:szCs w:val="24"/>
                <w:lang w:val="sr-Latn-RS" w:eastAsia="sr-Latn-RS"/>
              </w:rPr>
              <w:t>1.3.2.</w:t>
            </w:r>
            <w:r w:rsidRPr="00DA3083">
              <w:rPr>
                <w:rFonts w:ascii="Times New Roman" w:hAnsi="Times New Roman"/>
                <w:color w:val="FF0000"/>
                <w:sz w:val="24"/>
                <w:szCs w:val="24"/>
                <w:lang w:val="sr-Latn-RS" w:eastAsia="sr-Latn-RS"/>
              </w:rPr>
              <w:t xml:space="preserve"> </w:t>
            </w:r>
            <w:r w:rsidRPr="00DA3083">
              <w:rPr>
                <w:rFonts w:ascii="Times New Roman" w:hAnsi="Times New Roman"/>
                <w:sz w:val="24"/>
                <w:szCs w:val="24"/>
                <w:lang w:val="sr-Latn-RS" w:eastAsia="sr-Latn-RS"/>
              </w:rPr>
              <w:t>2.1.2. 2.1.3.</w:t>
            </w:r>
            <w:r w:rsidRPr="00DA3083">
              <w:rPr>
                <w:rFonts w:ascii="Times New Roman" w:hAnsi="Times New Roman"/>
                <w:color w:val="FF0000"/>
                <w:sz w:val="24"/>
                <w:szCs w:val="24"/>
                <w:lang w:val="sr-Latn-RS" w:eastAsia="sr-Latn-RS"/>
              </w:rPr>
              <w:t xml:space="preserve"> </w:t>
            </w:r>
            <w:r w:rsidRPr="00DA3083">
              <w:rPr>
                <w:rFonts w:ascii="Times New Roman" w:hAnsi="Times New Roman"/>
                <w:sz w:val="24"/>
                <w:szCs w:val="24"/>
                <w:lang w:val="sr-Latn-RS" w:eastAsia="sr-Latn-RS"/>
              </w:rPr>
              <w:t>2.1.6.</w:t>
            </w:r>
            <w:r w:rsidRPr="00DA3083">
              <w:rPr>
                <w:rFonts w:ascii="Times New Roman" w:hAnsi="Times New Roman"/>
                <w:color w:val="FF0000"/>
                <w:sz w:val="24"/>
                <w:szCs w:val="24"/>
                <w:lang w:val="sr-Latn-RS" w:eastAsia="sr-Latn-RS"/>
              </w:rPr>
              <w:t xml:space="preserve"> </w:t>
            </w:r>
            <w:r w:rsidRPr="00DA3083">
              <w:rPr>
                <w:rFonts w:ascii="Times New Roman" w:hAnsi="Times New Roman"/>
                <w:sz w:val="24"/>
                <w:szCs w:val="24"/>
                <w:lang w:val="sr-Latn-RS" w:eastAsia="sr-Latn-RS"/>
              </w:rPr>
              <w:t>2.1.12. 2.1.13.</w:t>
            </w:r>
            <w:r w:rsidRPr="00DA3083">
              <w:rPr>
                <w:rFonts w:ascii="Times New Roman" w:hAnsi="Times New Roman"/>
                <w:sz w:val="24"/>
                <w:szCs w:val="24"/>
                <w:lang w:val="sr-Cyrl-RS" w:eastAsia="sr-Latn-RS"/>
              </w:rPr>
              <w:t xml:space="preserve"> 2.1.14. </w:t>
            </w:r>
            <w:r w:rsidRPr="00DA3083">
              <w:rPr>
                <w:rFonts w:ascii="Times New Roman" w:hAnsi="Times New Roman"/>
                <w:color w:val="FF0000"/>
                <w:sz w:val="24"/>
                <w:szCs w:val="24"/>
                <w:lang w:val="sr-Latn-RS" w:eastAsia="sr-Latn-RS"/>
              </w:rPr>
              <w:t xml:space="preserve"> </w:t>
            </w:r>
            <w:r w:rsidRPr="00DA3083">
              <w:rPr>
                <w:rFonts w:ascii="Times New Roman" w:hAnsi="Times New Roman"/>
                <w:sz w:val="24"/>
                <w:szCs w:val="24"/>
                <w:lang w:val="sr-Latn-RS" w:eastAsia="sr-Latn-RS"/>
              </w:rPr>
              <w:t>2.1.15.</w:t>
            </w:r>
            <w:r w:rsidRPr="00DA3083">
              <w:rPr>
                <w:rFonts w:ascii="Times New Roman" w:hAnsi="Times New Roman"/>
                <w:sz w:val="24"/>
                <w:szCs w:val="24"/>
                <w:lang w:val="sr-Cyrl-RS" w:eastAsia="sr-Latn-RS"/>
              </w:rPr>
              <w:t xml:space="preserve"> 2.1.16.  2.1.17.  </w:t>
            </w:r>
            <w:r w:rsidRPr="00DA3083">
              <w:rPr>
                <w:rFonts w:ascii="Times New Roman" w:hAnsi="Times New Roman"/>
                <w:sz w:val="24"/>
                <w:szCs w:val="24"/>
                <w:lang w:val="sr-Latn-RS" w:eastAsia="sr-Latn-RS"/>
              </w:rPr>
              <w:t>2.1.19.</w:t>
            </w:r>
            <w:r w:rsidRPr="00DA3083">
              <w:rPr>
                <w:rFonts w:ascii="Times New Roman" w:hAnsi="Times New Roman"/>
                <w:color w:val="FF0000"/>
                <w:sz w:val="24"/>
                <w:szCs w:val="24"/>
                <w:lang w:val="sr-Latn-RS" w:eastAsia="sr-Latn-RS"/>
              </w:rPr>
              <w:t xml:space="preserve"> </w:t>
            </w:r>
            <w:r w:rsidRPr="00DA3083">
              <w:rPr>
                <w:rFonts w:ascii="Times New Roman" w:hAnsi="Times New Roman"/>
                <w:sz w:val="24"/>
                <w:szCs w:val="24"/>
                <w:lang w:val="sr-Latn-RS" w:eastAsia="sr-Latn-RS"/>
              </w:rPr>
              <w:t>2.1.20.</w:t>
            </w:r>
            <w:r w:rsidRPr="00DA3083">
              <w:rPr>
                <w:rFonts w:ascii="Times New Roman" w:hAnsi="Times New Roman"/>
                <w:color w:val="FF0000"/>
                <w:sz w:val="24"/>
                <w:szCs w:val="24"/>
                <w:lang w:val="sr-Latn-RS" w:eastAsia="sr-Latn-RS"/>
              </w:rPr>
              <w:t xml:space="preserve"> </w:t>
            </w:r>
            <w:r w:rsidRPr="00DA3083">
              <w:rPr>
                <w:rFonts w:ascii="Times New Roman" w:hAnsi="Times New Roman"/>
                <w:sz w:val="24"/>
                <w:szCs w:val="24"/>
                <w:lang w:val="sr-Cyrl-RS" w:eastAsia="sr-Latn-RS"/>
              </w:rPr>
              <w:t>2.1.21.</w:t>
            </w:r>
            <w:r w:rsidRPr="00DA3083">
              <w:rPr>
                <w:rFonts w:ascii="Times New Roman" w:hAnsi="Times New Roman"/>
                <w:color w:val="FF0000"/>
                <w:sz w:val="24"/>
                <w:szCs w:val="24"/>
                <w:lang w:val="sr-Cyrl-RS" w:eastAsia="sr-Latn-RS"/>
              </w:rPr>
              <w:t xml:space="preserve"> </w:t>
            </w:r>
            <w:r w:rsidRPr="00DA3083">
              <w:rPr>
                <w:rFonts w:ascii="Times New Roman" w:hAnsi="Times New Roman"/>
                <w:sz w:val="24"/>
                <w:szCs w:val="24"/>
                <w:lang w:val="sr-Latn-RS" w:eastAsia="sr-Latn-RS"/>
              </w:rPr>
              <w:t>2.1.22.</w:t>
            </w:r>
            <w:r w:rsidRPr="00DA3083">
              <w:rPr>
                <w:rFonts w:ascii="Times New Roman" w:hAnsi="Times New Roman"/>
                <w:sz w:val="24"/>
                <w:szCs w:val="24"/>
                <w:lang w:val="sr-Cyrl-RS" w:eastAsia="sr-Latn-RS"/>
              </w:rPr>
              <w:t xml:space="preserve"> 2.1.23. </w:t>
            </w:r>
            <w:r w:rsidRPr="00DA3083">
              <w:rPr>
                <w:rFonts w:ascii="Times New Roman" w:hAnsi="Times New Roman"/>
                <w:sz w:val="24"/>
                <w:szCs w:val="24"/>
                <w:lang w:val="sr-Latn-RS" w:eastAsia="sr-Latn-RS"/>
              </w:rPr>
              <w:t>2.1.24.  2.1.25. 2.1.26. 2.2.1. 2.2.2. 2.2.3. 2.2.4. 2.3.1.  2.3.2.</w:t>
            </w:r>
            <w:r w:rsidRPr="00DA3083">
              <w:rPr>
                <w:rFonts w:ascii="Times New Roman" w:hAnsi="Times New Roman"/>
                <w:sz w:val="24"/>
                <w:szCs w:val="24"/>
                <w:lang w:val="sr-Cyrl-RS" w:eastAsia="sr-Latn-RS"/>
              </w:rPr>
              <w:t xml:space="preserve"> 2.3.4. 2.3.5. </w:t>
            </w:r>
          </w:p>
          <w:p w14:paraId="5835A614" w14:textId="77777777" w:rsidR="004B76C3" w:rsidRPr="00DA3083" w:rsidRDefault="004B76C3">
            <w:pPr>
              <w:pStyle w:val="NoSpacing"/>
              <w:rPr>
                <w:rFonts w:ascii="Times New Roman" w:hAnsi="Times New Roman"/>
                <w:b/>
                <w:color w:val="FF0000"/>
                <w:sz w:val="24"/>
                <w:szCs w:val="24"/>
                <w:lang w:val="sr-Cyrl-RS" w:eastAsia="sr-Latn-RS"/>
              </w:rPr>
            </w:pPr>
          </w:p>
        </w:tc>
      </w:tr>
      <w:tr w:rsidR="004B76C3" w:rsidRPr="00DA3083" w14:paraId="2837736E" w14:textId="77777777" w:rsidTr="00DA3083">
        <w:trPr>
          <w:trHeight w:val="1134"/>
        </w:trPr>
        <w:tc>
          <w:tcPr>
            <w:tcW w:w="2287" w:type="dxa"/>
            <w:tcBorders>
              <w:top w:val="single" w:sz="12" w:space="0" w:color="auto"/>
              <w:left w:val="single" w:sz="12" w:space="0" w:color="auto"/>
              <w:bottom w:val="single" w:sz="4" w:space="0" w:color="auto"/>
              <w:right w:val="single" w:sz="12" w:space="0" w:color="auto"/>
            </w:tcBorders>
            <w:shd w:val="clear" w:color="auto" w:fill="FFC000"/>
            <w:hideMark/>
          </w:tcPr>
          <w:p w14:paraId="0242E226" w14:textId="77777777" w:rsidR="004B76C3" w:rsidRPr="00DA3083" w:rsidRDefault="004B76C3">
            <w:pPr>
              <w:rPr>
                <w:rFonts w:ascii="Times New Roman" w:hAnsi="Times New Roman"/>
                <w:b/>
                <w:lang w:val="sr-Cyrl-RS" w:eastAsia="sr-Latn-RS"/>
              </w:rPr>
            </w:pPr>
            <w:r w:rsidRPr="00DA3083">
              <w:rPr>
                <w:rFonts w:ascii="Times New Roman" w:hAnsi="Times New Roman"/>
                <w:b/>
                <w:lang w:val="sr-Cyrl-RS" w:eastAsia="sr-Latn-RS"/>
              </w:rPr>
              <w:t xml:space="preserve">2. Модул </w:t>
            </w:r>
            <w:r w:rsidRPr="00DA3083">
              <w:rPr>
                <w:rFonts w:ascii="Times New Roman" w:hAnsi="Times New Roman"/>
                <w:b/>
                <w:lang w:val="de-DE" w:eastAsia="sr-Latn-RS"/>
              </w:rPr>
              <w:t>X</w:t>
            </w:r>
            <w:r w:rsidRPr="00DA3083">
              <w:rPr>
                <w:rFonts w:ascii="Times New Roman" w:hAnsi="Times New Roman"/>
                <w:b/>
                <w:lang w:val="sr-Cyrl-CS" w:eastAsia="sr-Latn-RS"/>
              </w:rPr>
              <w:t xml:space="preserve"> –</w:t>
            </w:r>
            <w:r w:rsidRPr="00DA3083">
              <w:rPr>
                <w:rFonts w:ascii="Times New Roman" w:hAnsi="Times New Roman"/>
                <w:b/>
                <w:lang w:val="sr-Cyrl-CS"/>
              </w:rPr>
              <w:t xml:space="preserve">      </w:t>
            </w:r>
            <w:r w:rsidRPr="00DA3083">
              <w:rPr>
                <w:rFonts w:ascii="Times New Roman" w:eastAsia="Calibri" w:hAnsi="Times New Roman"/>
                <w:b/>
                <w:lang w:val="de-DE"/>
              </w:rPr>
              <w:t>Medien; Umwelt, Gesellschaft</w:t>
            </w:r>
          </w:p>
          <w:p w14:paraId="5AEA74B7" w14:textId="77777777" w:rsidR="004B76C3" w:rsidRPr="00DA3083" w:rsidRDefault="004B76C3">
            <w:pPr>
              <w:rPr>
                <w:rFonts w:ascii="Times New Roman" w:hAnsi="Times New Roman"/>
                <w:b/>
                <w:lang w:val="sr-Latn-RS" w:eastAsia="sr-Latn-RS"/>
              </w:rPr>
            </w:pPr>
            <w:r w:rsidRPr="00DA3083">
              <w:rPr>
                <w:rFonts w:ascii="Times New Roman" w:hAnsi="Times New Roman"/>
                <w:lang w:val="sr-Cyrl-RS" w:eastAsia="sr-Latn-RS"/>
              </w:rPr>
              <w:t>Представљање себе и других и тражење/давање информација о себи и другима;</w:t>
            </w:r>
            <w:r w:rsidRPr="00DA3083">
              <w:rPr>
                <w:rFonts w:ascii="Times New Roman" w:hAnsi="Times New Roman"/>
                <w:lang w:val="sr-Latn-RS" w:eastAsia="sr-Latn-RS"/>
              </w:rPr>
              <w:t xml:space="preserve"> </w:t>
            </w:r>
            <w:r w:rsidRPr="00DA3083">
              <w:rPr>
                <w:rFonts w:ascii="Times New Roman" w:hAnsi="Times New Roman"/>
                <w:lang w:val="sr-Cyrl-RS" w:eastAsia="sr-Latn-RS"/>
              </w:rPr>
              <w:t>описивање бића и предмета; позив и реаговање на позив за учешће у заједничкој активности; описивање догађаја и радњи у садашњем</w:t>
            </w:r>
            <w:r w:rsidRPr="00DA3083">
              <w:rPr>
                <w:rFonts w:ascii="Times New Roman" w:hAnsi="Times New Roman"/>
                <w:lang w:val="sr-Cyrl-CS" w:eastAsia="sr-Latn-RS"/>
              </w:rPr>
              <w:t>, пршолом</w:t>
            </w:r>
            <w:r w:rsidRPr="00DA3083">
              <w:rPr>
                <w:rFonts w:ascii="Times New Roman" w:hAnsi="Times New Roman"/>
                <w:lang w:val="sr-Cyrl-RS" w:eastAsia="sr-Latn-RS"/>
              </w:rPr>
              <w:t xml:space="preserve"> и будућем времену; исказивање планова и намера; </w:t>
            </w:r>
            <w:r w:rsidRPr="00DA3083">
              <w:rPr>
                <w:rFonts w:ascii="Times New Roman" w:hAnsi="Times New Roman"/>
                <w:lang w:val="sr-Cyrl-RS" w:eastAsia="sr-Latn-RS"/>
              </w:rPr>
              <w:lastRenderedPageBreak/>
              <w:t>изражавање допадања/недопадања; разумевање и давање упутстава; изражавање припадања и поседовања; изражавање мишљења; изражавање количине и бројева</w:t>
            </w:r>
          </w:p>
        </w:tc>
        <w:tc>
          <w:tcPr>
            <w:tcW w:w="5033" w:type="dxa"/>
            <w:tcBorders>
              <w:top w:val="single" w:sz="12" w:space="0" w:color="auto"/>
              <w:left w:val="single" w:sz="12" w:space="0" w:color="auto"/>
              <w:bottom w:val="single" w:sz="4" w:space="0" w:color="auto"/>
              <w:right w:val="single" w:sz="12" w:space="0" w:color="auto"/>
            </w:tcBorders>
            <w:shd w:val="clear" w:color="auto" w:fill="FFFFFF"/>
            <w:vAlign w:val="center"/>
            <w:hideMark/>
          </w:tcPr>
          <w:p w14:paraId="6F8C7110" w14:textId="77777777" w:rsidR="004B76C3" w:rsidRPr="00DA3083" w:rsidRDefault="004B76C3" w:rsidP="00E774ED">
            <w:pPr>
              <w:pStyle w:val="NoSpacing"/>
              <w:numPr>
                <w:ilvl w:val="0"/>
                <w:numId w:val="61"/>
              </w:numPr>
              <w:ind w:left="175" w:hanging="141"/>
              <w:rPr>
                <w:rFonts w:ascii="Times New Roman" w:hAnsi="Times New Roman"/>
                <w:sz w:val="24"/>
                <w:szCs w:val="24"/>
                <w:lang w:val="sr-Cyrl-RS"/>
              </w:rPr>
            </w:pPr>
            <w:proofErr w:type="spellStart"/>
            <w:r w:rsidRPr="00DA3083">
              <w:rPr>
                <w:rFonts w:ascii="Times New Roman" w:hAnsi="Times New Roman"/>
                <w:sz w:val="24"/>
                <w:szCs w:val="24"/>
              </w:rPr>
              <w:lastRenderedPageBreak/>
              <w:t>Ученик</w:t>
            </w:r>
            <w:proofErr w:type="spellEnd"/>
            <w:r w:rsidRPr="00DA3083">
              <w:rPr>
                <w:rFonts w:ascii="Times New Roman" w:hAnsi="Times New Roman"/>
                <w:sz w:val="24"/>
                <w:szCs w:val="24"/>
                <w:lang w:val="sr-Latn-RS"/>
              </w:rPr>
              <w:t xml:space="preserve"> </w:t>
            </w:r>
            <w:proofErr w:type="spellStart"/>
            <w:r w:rsidRPr="00DA3083">
              <w:rPr>
                <w:rFonts w:ascii="Times New Roman" w:hAnsi="Times New Roman"/>
                <w:sz w:val="24"/>
                <w:szCs w:val="24"/>
              </w:rPr>
              <w:t>зна</w:t>
            </w:r>
            <w:proofErr w:type="spellEnd"/>
            <w:r w:rsidRPr="00DA3083">
              <w:rPr>
                <w:rFonts w:ascii="Times New Roman" w:hAnsi="Times New Roman"/>
                <w:sz w:val="24"/>
                <w:szCs w:val="24"/>
                <w:lang w:val="sr-Latn-RS"/>
              </w:rPr>
              <w:t xml:space="preserve"> </w:t>
            </w:r>
            <w:proofErr w:type="spellStart"/>
            <w:r w:rsidRPr="00DA3083">
              <w:rPr>
                <w:rFonts w:ascii="Times New Roman" w:hAnsi="Times New Roman"/>
                <w:sz w:val="24"/>
                <w:szCs w:val="24"/>
              </w:rPr>
              <w:t>да</w:t>
            </w:r>
            <w:proofErr w:type="spellEnd"/>
            <w:r w:rsidRPr="00DA3083">
              <w:rPr>
                <w:rFonts w:ascii="Times New Roman" w:hAnsi="Times New Roman"/>
                <w:sz w:val="24"/>
                <w:szCs w:val="24"/>
                <w:lang w:val="sr-Latn-RS"/>
              </w:rPr>
              <w:t xml:space="preserve"> </w:t>
            </w:r>
            <w:proofErr w:type="spellStart"/>
            <w:r w:rsidRPr="00DA3083">
              <w:rPr>
                <w:rFonts w:ascii="Times New Roman" w:hAnsi="Times New Roman"/>
                <w:sz w:val="24"/>
                <w:szCs w:val="24"/>
              </w:rPr>
              <w:t>препозна</w:t>
            </w:r>
            <w:proofErr w:type="spellEnd"/>
            <w:r w:rsidRPr="00DA3083">
              <w:rPr>
                <w:rFonts w:ascii="Times New Roman" w:hAnsi="Times New Roman"/>
                <w:sz w:val="24"/>
                <w:szCs w:val="24"/>
                <w:lang w:val="sr-Latn-RS"/>
              </w:rPr>
              <w:t xml:space="preserve"> </w:t>
            </w:r>
            <w:proofErr w:type="spellStart"/>
            <w:r w:rsidRPr="00DA3083">
              <w:rPr>
                <w:rFonts w:ascii="Times New Roman" w:hAnsi="Times New Roman"/>
                <w:sz w:val="24"/>
                <w:szCs w:val="24"/>
              </w:rPr>
              <w:t>вокабулар</w:t>
            </w:r>
            <w:proofErr w:type="spellEnd"/>
            <w:r w:rsidRPr="00DA3083">
              <w:rPr>
                <w:rFonts w:ascii="Times New Roman" w:hAnsi="Times New Roman"/>
                <w:sz w:val="24"/>
                <w:szCs w:val="24"/>
                <w:lang w:val="sr-Latn-RS"/>
              </w:rPr>
              <w:t xml:space="preserve"> </w:t>
            </w:r>
            <w:proofErr w:type="spellStart"/>
            <w:r w:rsidRPr="00DA3083">
              <w:rPr>
                <w:rFonts w:ascii="Times New Roman" w:hAnsi="Times New Roman"/>
                <w:sz w:val="24"/>
                <w:szCs w:val="24"/>
              </w:rPr>
              <w:t>на</w:t>
            </w:r>
            <w:proofErr w:type="spellEnd"/>
            <w:r w:rsidRPr="00DA3083">
              <w:rPr>
                <w:rFonts w:ascii="Times New Roman" w:hAnsi="Times New Roman"/>
                <w:sz w:val="24"/>
                <w:szCs w:val="24"/>
                <w:lang w:val="sr-Latn-RS"/>
              </w:rPr>
              <w:t xml:space="preserve"> </w:t>
            </w:r>
            <w:proofErr w:type="spellStart"/>
            <w:r w:rsidRPr="00DA3083">
              <w:rPr>
                <w:rFonts w:ascii="Times New Roman" w:hAnsi="Times New Roman"/>
                <w:sz w:val="24"/>
                <w:szCs w:val="24"/>
              </w:rPr>
              <w:t>тему</w:t>
            </w:r>
            <w:proofErr w:type="spellEnd"/>
            <w:r w:rsidRPr="00DA3083">
              <w:rPr>
                <w:rFonts w:ascii="Times New Roman" w:hAnsi="Times New Roman"/>
                <w:sz w:val="24"/>
                <w:szCs w:val="24"/>
                <w:lang w:val="sr-Latn-RS"/>
              </w:rPr>
              <w:t xml:space="preserve"> </w:t>
            </w:r>
            <w:proofErr w:type="spellStart"/>
            <w:r w:rsidRPr="00DA3083">
              <w:rPr>
                <w:rFonts w:ascii="Times New Roman" w:hAnsi="Times New Roman"/>
                <w:sz w:val="24"/>
                <w:szCs w:val="24"/>
              </w:rPr>
              <w:t>обрађивану</w:t>
            </w:r>
            <w:proofErr w:type="spellEnd"/>
            <w:r w:rsidRPr="00DA3083">
              <w:rPr>
                <w:rFonts w:ascii="Times New Roman" w:hAnsi="Times New Roman"/>
                <w:sz w:val="24"/>
                <w:szCs w:val="24"/>
                <w:lang w:val="sr-Latn-RS"/>
              </w:rPr>
              <w:t xml:space="preserve"> </w:t>
            </w:r>
            <w:proofErr w:type="spellStart"/>
            <w:r w:rsidRPr="00DA3083">
              <w:rPr>
                <w:rFonts w:ascii="Times New Roman" w:hAnsi="Times New Roman"/>
                <w:sz w:val="24"/>
                <w:szCs w:val="24"/>
              </w:rPr>
              <w:t>на</w:t>
            </w:r>
            <w:proofErr w:type="spellEnd"/>
            <w:r w:rsidRPr="00DA3083">
              <w:rPr>
                <w:rFonts w:ascii="Times New Roman" w:hAnsi="Times New Roman"/>
                <w:sz w:val="24"/>
                <w:szCs w:val="24"/>
                <w:lang w:val="sr-Latn-RS"/>
              </w:rPr>
              <w:t xml:space="preserve"> </w:t>
            </w:r>
            <w:proofErr w:type="spellStart"/>
            <w:r w:rsidRPr="00DA3083">
              <w:rPr>
                <w:rFonts w:ascii="Times New Roman" w:hAnsi="Times New Roman"/>
                <w:sz w:val="24"/>
                <w:szCs w:val="24"/>
              </w:rPr>
              <w:t>претходним</w:t>
            </w:r>
            <w:proofErr w:type="spellEnd"/>
            <w:r w:rsidRPr="00DA3083">
              <w:rPr>
                <w:rFonts w:ascii="Times New Roman" w:hAnsi="Times New Roman"/>
                <w:sz w:val="24"/>
                <w:szCs w:val="24"/>
                <w:lang w:val="sr-Latn-RS"/>
              </w:rPr>
              <w:t xml:space="preserve"> </w:t>
            </w:r>
            <w:proofErr w:type="spellStart"/>
            <w:r w:rsidRPr="00DA3083">
              <w:rPr>
                <w:rFonts w:ascii="Times New Roman" w:hAnsi="Times New Roman"/>
                <w:sz w:val="24"/>
                <w:szCs w:val="24"/>
              </w:rPr>
              <w:t>часовима</w:t>
            </w:r>
            <w:proofErr w:type="spellEnd"/>
            <w:r w:rsidRPr="00DA3083">
              <w:rPr>
                <w:rFonts w:ascii="Times New Roman" w:hAnsi="Times New Roman"/>
                <w:sz w:val="24"/>
                <w:szCs w:val="24"/>
                <w:lang w:val="sr-Latn-RS"/>
              </w:rPr>
              <w:t xml:space="preserve"> </w:t>
            </w:r>
          </w:p>
          <w:p w14:paraId="79DA68D2" w14:textId="77777777" w:rsidR="004B76C3" w:rsidRPr="00DA3083" w:rsidRDefault="004B76C3" w:rsidP="00E774ED">
            <w:pPr>
              <w:pStyle w:val="NoSpacing"/>
              <w:numPr>
                <w:ilvl w:val="0"/>
                <w:numId w:val="61"/>
              </w:numPr>
              <w:ind w:left="175" w:hanging="141"/>
              <w:rPr>
                <w:rFonts w:ascii="Times New Roman" w:hAnsi="Times New Roman"/>
                <w:sz w:val="24"/>
                <w:szCs w:val="24"/>
                <w:lang w:val="sr-Cyrl-RS"/>
              </w:rPr>
            </w:pPr>
            <w:r w:rsidRPr="00DA3083">
              <w:rPr>
                <w:rFonts w:ascii="Times New Roman" w:hAnsi="Times New Roman"/>
                <w:sz w:val="24"/>
                <w:szCs w:val="24"/>
                <w:lang w:val="sr-Cyrl-RS"/>
              </w:rPr>
              <w:t xml:space="preserve"> Ученик</w:t>
            </w:r>
            <w:r w:rsidRPr="00DA3083">
              <w:rPr>
                <w:rFonts w:ascii="Times New Roman" w:hAnsi="Times New Roman"/>
                <w:sz w:val="24"/>
                <w:szCs w:val="24"/>
                <w:lang w:val="sr-Latn-RS"/>
              </w:rPr>
              <w:t xml:space="preserve"> </w:t>
            </w:r>
            <w:r w:rsidRPr="00DA3083">
              <w:rPr>
                <w:rFonts w:ascii="Times New Roman" w:hAnsi="Times New Roman"/>
                <w:sz w:val="24"/>
                <w:szCs w:val="24"/>
                <w:lang w:val="sr-Cyrl-RS"/>
              </w:rPr>
              <w:t>зна</w:t>
            </w:r>
            <w:r w:rsidRPr="00DA3083">
              <w:rPr>
                <w:rFonts w:ascii="Times New Roman" w:hAnsi="Times New Roman"/>
                <w:sz w:val="24"/>
                <w:szCs w:val="24"/>
                <w:lang w:val="sr-Latn-RS"/>
              </w:rPr>
              <w:t xml:space="preserve"> </w:t>
            </w:r>
            <w:r w:rsidRPr="00DA3083">
              <w:rPr>
                <w:rFonts w:ascii="Times New Roman" w:hAnsi="Times New Roman"/>
                <w:sz w:val="24"/>
                <w:szCs w:val="24"/>
                <w:lang w:val="sr-Cyrl-RS"/>
              </w:rPr>
              <w:t>да</w:t>
            </w:r>
            <w:r w:rsidRPr="00DA3083">
              <w:rPr>
                <w:rFonts w:ascii="Times New Roman" w:hAnsi="Times New Roman"/>
                <w:sz w:val="24"/>
                <w:szCs w:val="24"/>
                <w:lang w:val="sr-Latn-RS"/>
              </w:rPr>
              <w:t xml:space="preserve"> </w:t>
            </w:r>
            <w:r w:rsidRPr="00DA3083">
              <w:rPr>
                <w:rFonts w:ascii="Times New Roman" w:hAnsi="Times New Roman"/>
                <w:sz w:val="24"/>
                <w:szCs w:val="24"/>
                <w:lang w:val="sr-Cyrl-RS"/>
              </w:rPr>
              <w:t>препозна</w:t>
            </w:r>
            <w:r w:rsidRPr="00DA3083">
              <w:rPr>
                <w:rFonts w:ascii="Times New Roman" w:hAnsi="Times New Roman"/>
                <w:sz w:val="24"/>
                <w:szCs w:val="24"/>
                <w:lang w:val="sr-Latn-RS"/>
              </w:rPr>
              <w:t xml:space="preserve"> </w:t>
            </w:r>
            <w:r w:rsidRPr="00DA3083">
              <w:rPr>
                <w:rFonts w:ascii="Times New Roman" w:hAnsi="Times New Roman"/>
                <w:sz w:val="24"/>
                <w:szCs w:val="24"/>
                <w:lang w:val="sr-Cyrl-RS"/>
              </w:rPr>
              <w:t>употребу</w:t>
            </w:r>
            <w:r w:rsidRPr="00DA3083">
              <w:rPr>
                <w:rFonts w:ascii="Times New Roman" w:hAnsi="Times New Roman"/>
                <w:sz w:val="24"/>
                <w:szCs w:val="24"/>
                <w:lang w:val="sr-Latn-RS"/>
              </w:rPr>
              <w:t xml:space="preserve"> </w:t>
            </w:r>
            <w:r w:rsidRPr="00DA3083">
              <w:rPr>
                <w:rFonts w:ascii="Times New Roman" w:hAnsi="Times New Roman"/>
                <w:sz w:val="24"/>
                <w:szCs w:val="24"/>
                <w:lang w:val="sr-Cyrl-RS"/>
              </w:rPr>
              <w:t>претерита</w:t>
            </w:r>
            <w:r w:rsidRPr="00DA3083">
              <w:rPr>
                <w:rFonts w:ascii="Times New Roman" w:hAnsi="Times New Roman"/>
                <w:sz w:val="24"/>
                <w:szCs w:val="24"/>
                <w:lang w:val="sr-Latn-RS"/>
              </w:rPr>
              <w:t xml:space="preserve"> </w:t>
            </w:r>
            <w:r w:rsidRPr="00DA3083">
              <w:rPr>
                <w:rFonts w:ascii="Times New Roman" w:hAnsi="Times New Roman"/>
                <w:sz w:val="24"/>
                <w:szCs w:val="24"/>
                <w:lang w:val="sr-Cyrl-RS"/>
              </w:rPr>
              <w:t>при</w:t>
            </w:r>
            <w:r w:rsidRPr="00DA3083">
              <w:rPr>
                <w:rFonts w:ascii="Times New Roman" w:hAnsi="Times New Roman"/>
                <w:sz w:val="24"/>
                <w:szCs w:val="24"/>
                <w:lang w:val="sr-Latn-RS"/>
              </w:rPr>
              <w:t xml:space="preserve"> </w:t>
            </w:r>
            <w:r w:rsidRPr="00DA3083">
              <w:rPr>
                <w:rFonts w:ascii="Times New Roman" w:hAnsi="Times New Roman"/>
                <w:sz w:val="24"/>
                <w:szCs w:val="24"/>
                <w:lang w:val="sr-Cyrl-RS"/>
              </w:rPr>
              <w:t>говору</w:t>
            </w:r>
            <w:r w:rsidRPr="00DA3083">
              <w:rPr>
                <w:rFonts w:ascii="Times New Roman" w:hAnsi="Times New Roman"/>
                <w:sz w:val="24"/>
                <w:szCs w:val="24"/>
                <w:lang w:val="sr-Latn-RS"/>
              </w:rPr>
              <w:t xml:space="preserve"> </w:t>
            </w:r>
            <w:r w:rsidRPr="00DA3083">
              <w:rPr>
                <w:rFonts w:ascii="Times New Roman" w:hAnsi="Times New Roman"/>
                <w:sz w:val="24"/>
                <w:szCs w:val="24"/>
                <w:lang w:val="sr-Cyrl-RS"/>
              </w:rPr>
              <w:t>и</w:t>
            </w:r>
            <w:r w:rsidRPr="00DA3083">
              <w:rPr>
                <w:rFonts w:ascii="Times New Roman" w:hAnsi="Times New Roman"/>
                <w:sz w:val="24"/>
                <w:szCs w:val="24"/>
                <w:lang w:val="sr-Latn-RS"/>
              </w:rPr>
              <w:t xml:space="preserve"> </w:t>
            </w:r>
            <w:r w:rsidRPr="00DA3083">
              <w:rPr>
                <w:rFonts w:ascii="Times New Roman" w:hAnsi="Times New Roman"/>
                <w:sz w:val="24"/>
                <w:szCs w:val="24"/>
                <w:lang w:val="sr-Cyrl-RS"/>
              </w:rPr>
              <w:t>писању</w:t>
            </w:r>
            <w:r w:rsidRPr="00DA3083">
              <w:rPr>
                <w:rFonts w:ascii="Times New Roman" w:hAnsi="Times New Roman"/>
                <w:sz w:val="24"/>
                <w:szCs w:val="24"/>
                <w:lang w:val="sr-Latn-RS"/>
              </w:rPr>
              <w:t xml:space="preserve"> </w:t>
            </w:r>
          </w:p>
          <w:p w14:paraId="4AF443CA" w14:textId="77777777" w:rsidR="004B76C3" w:rsidRPr="00DA3083" w:rsidRDefault="004B76C3" w:rsidP="00E774ED">
            <w:pPr>
              <w:pStyle w:val="NoSpacing"/>
              <w:numPr>
                <w:ilvl w:val="0"/>
                <w:numId w:val="61"/>
              </w:numPr>
              <w:ind w:left="175" w:hanging="141"/>
              <w:rPr>
                <w:rFonts w:ascii="Times New Roman" w:hAnsi="Times New Roman"/>
                <w:sz w:val="24"/>
                <w:szCs w:val="24"/>
                <w:lang w:val="sr-Cyrl-RS"/>
              </w:rPr>
            </w:pPr>
            <w:r w:rsidRPr="00DA3083">
              <w:rPr>
                <w:rFonts w:ascii="Times New Roman" w:hAnsi="Times New Roman"/>
                <w:sz w:val="24"/>
                <w:szCs w:val="24"/>
                <w:lang w:val="sr-Cyrl-RS"/>
              </w:rPr>
              <w:t xml:space="preserve"> Ученик</w:t>
            </w:r>
            <w:r w:rsidRPr="00DA3083">
              <w:rPr>
                <w:rFonts w:ascii="Times New Roman" w:hAnsi="Times New Roman"/>
                <w:sz w:val="24"/>
                <w:szCs w:val="24"/>
                <w:lang w:val="sr-Latn-RS"/>
              </w:rPr>
              <w:t xml:space="preserve"> </w:t>
            </w:r>
            <w:r w:rsidRPr="00DA3083">
              <w:rPr>
                <w:rFonts w:ascii="Times New Roman" w:hAnsi="Times New Roman"/>
                <w:sz w:val="24"/>
                <w:szCs w:val="24"/>
                <w:lang w:val="sr-Cyrl-RS"/>
              </w:rPr>
              <w:t>зна</w:t>
            </w:r>
            <w:r w:rsidRPr="00DA3083">
              <w:rPr>
                <w:rFonts w:ascii="Times New Roman" w:hAnsi="Times New Roman"/>
                <w:sz w:val="24"/>
                <w:szCs w:val="24"/>
                <w:lang w:val="sr-Latn-RS"/>
              </w:rPr>
              <w:t xml:space="preserve"> </w:t>
            </w:r>
            <w:r w:rsidRPr="00DA3083">
              <w:rPr>
                <w:rFonts w:ascii="Times New Roman" w:hAnsi="Times New Roman"/>
                <w:sz w:val="24"/>
                <w:szCs w:val="24"/>
                <w:lang w:val="sr-Cyrl-RS"/>
              </w:rPr>
              <w:t>да</w:t>
            </w:r>
            <w:r w:rsidRPr="00DA3083">
              <w:rPr>
                <w:rFonts w:ascii="Times New Roman" w:hAnsi="Times New Roman"/>
                <w:sz w:val="24"/>
                <w:szCs w:val="24"/>
                <w:lang w:val="sr-Latn-RS"/>
              </w:rPr>
              <w:t xml:space="preserve"> </w:t>
            </w:r>
            <w:r w:rsidRPr="00DA3083">
              <w:rPr>
                <w:rFonts w:ascii="Times New Roman" w:hAnsi="Times New Roman"/>
                <w:sz w:val="24"/>
                <w:szCs w:val="24"/>
                <w:lang w:val="sr-Cyrl-RS"/>
              </w:rPr>
              <w:t>користи</w:t>
            </w:r>
            <w:r w:rsidRPr="00DA3083">
              <w:rPr>
                <w:rFonts w:ascii="Times New Roman" w:hAnsi="Times New Roman"/>
                <w:sz w:val="24"/>
                <w:szCs w:val="24"/>
                <w:lang w:val="sr-Latn-RS"/>
              </w:rPr>
              <w:t xml:space="preserve"> </w:t>
            </w:r>
            <w:r w:rsidRPr="00DA3083">
              <w:rPr>
                <w:rFonts w:ascii="Times New Roman" w:hAnsi="Times New Roman"/>
                <w:sz w:val="24"/>
                <w:szCs w:val="24"/>
                <w:lang w:val="sr-Cyrl-RS"/>
              </w:rPr>
              <w:t>вокабулар</w:t>
            </w:r>
            <w:r w:rsidRPr="00DA3083">
              <w:rPr>
                <w:rFonts w:ascii="Times New Roman" w:hAnsi="Times New Roman"/>
                <w:sz w:val="24"/>
                <w:szCs w:val="24"/>
                <w:lang w:val="sr-Latn-RS"/>
              </w:rPr>
              <w:t xml:space="preserve"> </w:t>
            </w:r>
            <w:r w:rsidRPr="00DA3083">
              <w:rPr>
                <w:rFonts w:ascii="Times New Roman" w:hAnsi="Times New Roman"/>
                <w:sz w:val="24"/>
                <w:szCs w:val="24"/>
                <w:lang w:val="sr-Cyrl-RS"/>
              </w:rPr>
              <w:t>на</w:t>
            </w:r>
            <w:r w:rsidRPr="00DA3083">
              <w:rPr>
                <w:rFonts w:ascii="Times New Roman" w:hAnsi="Times New Roman"/>
                <w:sz w:val="24"/>
                <w:szCs w:val="24"/>
                <w:lang w:val="sr-Latn-RS"/>
              </w:rPr>
              <w:t xml:space="preserve"> </w:t>
            </w:r>
            <w:r w:rsidRPr="00DA3083">
              <w:rPr>
                <w:rFonts w:ascii="Times New Roman" w:hAnsi="Times New Roman"/>
                <w:sz w:val="24"/>
                <w:szCs w:val="24"/>
                <w:lang w:val="sr-Cyrl-RS"/>
              </w:rPr>
              <w:t>тему</w:t>
            </w:r>
            <w:r w:rsidRPr="00DA3083">
              <w:rPr>
                <w:rFonts w:ascii="Times New Roman" w:hAnsi="Times New Roman"/>
                <w:sz w:val="24"/>
                <w:szCs w:val="24"/>
                <w:lang w:val="sr-Latn-RS"/>
              </w:rPr>
              <w:t xml:space="preserve"> </w:t>
            </w:r>
            <w:r w:rsidRPr="00DA3083">
              <w:rPr>
                <w:rFonts w:ascii="Times New Roman" w:hAnsi="Times New Roman"/>
                <w:sz w:val="24"/>
                <w:szCs w:val="24"/>
                <w:lang w:val="sr-Cyrl-RS"/>
              </w:rPr>
              <w:t>заштита</w:t>
            </w:r>
            <w:r w:rsidRPr="00DA3083">
              <w:rPr>
                <w:rFonts w:ascii="Times New Roman" w:hAnsi="Times New Roman"/>
                <w:sz w:val="24"/>
                <w:szCs w:val="24"/>
                <w:lang w:val="sr-Latn-RS"/>
              </w:rPr>
              <w:t xml:space="preserve"> </w:t>
            </w:r>
            <w:r w:rsidRPr="00DA3083">
              <w:rPr>
                <w:rFonts w:ascii="Times New Roman" w:hAnsi="Times New Roman"/>
                <w:sz w:val="24"/>
                <w:szCs w:val="24"/>
                <w:lang w:val="sr-Cyrl-RS"/>
              </w:rPr>
              <w:t>животне средине</w:t>
            </w:r>
            <w:r w:rsidRPr="00DA3083">
              <w:rPr>
                <w:rFonts w:ascii="Times New Roman" w:hAnsi="Times New Roman"/>
                <w:sz w:val="24"/>
                <w:szCs w:val="24"/>
                <w:lang w:val="sr-Latn-RS"/>
              </w:rPr>
              <w:t xml:space="preserve"> </w:t>
            </w:r>
          </w:p>
          <w:p w14:paraId="17D96DD5" w14:textId="77777777" w:rsidR="004B76C3" w:rsidRPr="00DA3083" w:rsidRDefault="004B76C3" w:rsidP="00E774ED">
            <w:pPr>
              <w:pStyle w:val="NoSpacing"/>
              <w:numPr>
                <w:ilvl w:val="0"/>
                <w:numId w:val="61"/>
              </w:numPr>
              <w:ind w:left="175" w:hanging="141"/>
              <w:rPr>
                <w:rFonts w:ascii="Times New Roman" w:hAnsi="Times New Roman"/>
                <w:sz w:val="24"/>
                <w:szCs w:val="24"/>
                <w:lang w:val="sr-Cyrl-RS"/>
              </w:rPr>
            </w:pPr>
            <w:r w:rsidRPr="00DA3083">
              <w:rPr>
                <w:rFonts w:ascii="Times New Roman" w:hAnsi="Times New Roman"/>
                <w:sz w:val="24"/>
                <w:szCs w:val="24"/>
                <w:lang w:val="sr-Cyrl-RS"/>
              </w:rPr>
              <w:t>Ученик</w:t>
            </w:r>
            <w:r w:rsidRPr="00DA3083">
              <w:rPr>
                <w:rFonts w:ascii="Times New Roman" w:hAnsi="Times New Roman"/>
                <w:sz w:val="24"/>
                <w:szCs w:val="24"/>
                <w:lang w:val="sr-Latn-RS"/>
              </w:rPr>
              <w:t xml:space="preserve"> </w:t>
            </w:r>
            <w:r w:rsidRPr="00DA3083">
              <w:rPr>
                <w:rFonts w:ascii="Times New Roman" w:hAnsi="Times New Roman"/>
                <w:sz w:val="24"/>
                <w:szCs w:val="24"/>
                <w:lang w:val="sr-Cyrl-RS"/>
              </w:rPr>
              <w:t>зна</w:t>
            </w:r>
            <w:r w:rsidRPr="00DA3083">
              <w:rPr>
                <w:rFonts w:ascii="Times New Roman" w:hAnsi="Times New Roman"/>
                <w:sz w:val="24"/>
                <w:szCs w:val="24"/>
                <w:lang w:val="sr-Latn-RS"/>
              </w:rPr>
              <w:t xml:space="preserve"> </w:t>
            </w:r>
            <w:r w:rsidRPr="00DA3083">
              <w:rPr>
                <w:rFonts w:ascii="Times New Roman" w:hAnsi="Times New Roman"/>
                <w:sz w:val="24"/>
                <w:szCs w:val="24"/>
                <w:lang w:val="sr-Cyrl-RS"/>
              </w:rPr>
              <w:t>да</w:t>
            </w:r>
            <w:r w:rsidRPr="00DA3083">
              <w:rPr>
                <w:rFonts w:ascii="Times New Roman" w:hAnsi="Times New Roman"/>
                <w:sz w:val="24"/>
                <w:szCs w:val="24"/>
                <w:lang w:val="sr-Latn-RS"/>
              </w:rPr>
              <w:t xml:space="preserve"> </w:t>
            </w:r>
            <w:r w:rsidRPr="00DA3083">
              <w:rPr>
                <w:rFonts w:ascii="Times New Roman" w:hAnsi="Times New Roman"/>
                <w:sz w:val="24"/>
                <w:szCs w:val="24"/>
                <w:lang w:val="sr-Cyrl-RS"/>
              </w:rPr>
              <w:t>води</w:t>
            </w:r>
            <w:r w:rsidRPr="00DA3083">
              <w:rPr>
                <w:rFonts w:ascii="Times New Roman" w:hAnsi="Times New Roman"/>
                <w:sz w:val="24"/>
                <w:szCs w:val="24"/>
                <w:lang w:val="sr-Latn-RS"/>
              </w:rPr>
              <w:t xml:space="preserve"> </w:t>
            </w:r>
            <w:r w:rsidRPr="00DA3083">
              <w:rPr>
                <w:rFonts w:ascii="Times New Roman" w:hAnsi="Times New Roman"/>
                <w:sz w:val="24"/>
                <w:szCs w:val="24"/>
                <w:lang w:val="sr-Cyrl-RS"/>
              </w:rPr>
              <w:t>дијалог</w:t>
            </w:r>
            <w:r w:rsidRPr="00DA3083">
              <w:rPr>
                <w:rFonts w:ascii="Times New Roman" w:hAnsi="Times New Roman"/>
                <w:sz w:val="24"/>
                <w:szCs w:val="24"/>
                <w:lang w:val="sr-Latn-RS"/>
              </w:rPr>
              <w:t xml:space="preserve"> </w:t>
            </w:r>
            <w:r w:rsidRPr="00DA3083">
              <w:rPr>
                <w:rFonts w:ascii="Times New Roman" w:hAnsi="Times New Roman"/>
                <w:sz w:val="24"/>
                <w:szCs w:val="24"/>
                <w:lang w:val="sr-Cyrl-RS"/>
              </w:rPr>
              <w:t>на</w:t>
            </w:r>
            <w:r w:rsidRPr="00DA3083">
              <w:rPr>
                <w:rFonts w:ascii="Times New Roman" w:hAnsi="Times New Roman"/>
                <w:sz w:val="24"/>
                <w:szCs w:val="24"/>
                <w:lang w:val="sr-Latn-RS"/>
              </w:rPr>
              <w:t xml:space="preserve"> </w:t>
            </w:r>
            <w:r w:rsidRPr="00DA3083">
              <w:rPr>
                <w:rFonts w:ascii="Times New Roman" w:hAnsi="Times New Roman"/>
                <w:sz w:val="24"/>
                <w:szCs w:val="24"/>
                <w:lang w:val="sr-Cyrl-RS"/>
              </w:rPr>
              <w:t>немачком</w:t>
            </w:r>
            <w:r w:rsidRPr="00DA3083">
              <w:rPr>
                <w:rFonts w:ascii="Times New Roman" w:hAnsi="Times New Roman"/>
                <w:sz w:val="24"/>
                <w:szCs w:val="24"/>
                <w:lang w:val="sr-Latn-RS"/>
              </w:rPr>
              <w:t xml:space="preserve"> </w:t>
            </w:r>
            <w:r w:rsidRPr="00DA3083">
              <w:rPr>
                <w:rFonts w:ascii="Times New Roman" w:hAnsi="Times New Roman"/>
                <w:sz w:val="24"/>
                <w:szCs w:val="24"/>
                <w:lang w:val="sr-Cyrl-RS"/>
              </w:rPr>
              <w:t>језику употребљавајући</w:t>
            </w:r>
            <w:r w:rsidRPr="00DA3083">
              <w:rPr>
                <w:rFonts w:ascii="Times New Roman" w:hAnsi="Times New Roman"/>
                <w:sz w:val="24"/>
                <w:szCs w:val="24"/>
                <w:lang w:val="sr-Latn-RS"/>
              </w:rPr>
              <w:t xml:space="preserve"> </w:t>
            </w:r>
            <w:r w:rsidRPr="00DA3083">
              <w:rPr>
                <w:rFonts w:ascii="Times New Roman" w:hAnsi="Times New Roman"/>
                <w:i/>
                <w:sz w:val="24"/>
                <w:szCs w:val="24"/>
                <w:lang w:val="sr-Latn-RS"/>
              </w:rPr>
              <w:t>OBWOHL</w:t>
            </w:r>
            <w:r w:rsidRPr="00DA3083">
              <w:rPr>
                <w:rFonts w:ascii="Times New Roman" w:hAnsi="Times New Roman"/>
                <w:sz w:val="24"/>
                <w:szCs w:val="24"/>
                <w:lang w:val="sr-Latn-RS"/>
              </w:rPr>
              <w:t xml:space="preserve"> </w:t>
            </w:r>
            <w:r w:rsidRPr="00DA3083">
              <w:rPr>
                <w:rFonts w:ascii="Times New Roman" w:hAnsi="Times New Roman"/>
                <w:sz w:val="24"/>
                <w:szCs w:val="24"/>
                <w:lang w:val="sr-Cyrl-RS"/>
              </w:rPr>
              <w:t>зависне</w:t>
            </w:r>
            <w:r w:rsidRPr="00DA3083">
              <w:rPr>
                <w:rFonts w:ascii="Times New Roman" w:hAnsi="Times New Roman"/>
                <w:sz w:val="24"/>
                <w:szCs w:val="24"/>
                <w:lang w:val="sr-Latn-RS"/>
              </w:rPr>
              <w:t xml:space="preserve"> </w:t>
            </w:r>
            <w:r w:rsidRPr="00DA3083">
              <w:rPr>
                <w:rFonts w:ascii="Times New Roman" w:hAnsi="Times New Roman"/>
                <w:sz w:val="24"/>
                <w:szCs w:val="24"/>
                <w:lang w:val="sr-Cyrl-RS"/>
              </w:rPr>
              <w:t>реченице</w:t>
            </w:r>
          </w:p>
          <w:p w14:paraId="0B5748DE" w14:textId="77777777" w:rsidR="004B76C3" w:rsidRPr="00DA3083" w:rsidRDefault="004B76C3" w:rsidP="00E774ED">
            <w:pPr>
              <w:pStyle w:val="NoSpacing"/>
              <w:numPr>
                <w:ilvl w:val="0"/>
                <w:numId w:val="61"/>
              </w:numPr>
              <w:ind w:left="175" w:hanging="141"/>
              <w:rPr>
                <w:rFonts w:ascii="Times New Roman" w:hAnsi="Times New Roman"/>
                <w:sz w:val="24"/>
                <w:szCs w:val="24"/>
                <w:lang w:val="sr-Cyrl-RS"/>
              </w:rPr>
            </w:pPr>
            <w:r w:rsidRPr="00DA3083">
              <w:rPr>
                <w:rFonts w:ascii="Times New Roman" w:hAnsi="Times New Roman"/>
                <w:sz w:val="24"/>
                <w:szCs w:val="24"/>
                <w:lang w:val="sr-Cyrl-RS"/>
              </w:rPr>
              <w:t xml:space="preserve"> Ученик</w:t>
            </w:r>
            <w:r w:rsidRPr="00DA3083">
              <w:rPr>
                <w:rFonts w:ascii="Times New Roman" w:hAnsi="Times New Roman"/>
                <w:sz w:val="24"/>
                <w:szCs w:val="24"/>
                <w:lang w:val="sr-Latn-RS"/>
              </w:rPr>
              <w:t xml:space="preserve"> </w:t>
            </w:r>
            <w:r w:rsidRPr="00DA3083">
              <w:rPr>
                <w:rFonts w:ascii="Times New Roman" w:hAnsi="Times New Roman"/>
                <w:sz w:val="24"/>
                <w:szCs w:val="24"/>
                <w:lang w:val="sr-Cyrl-RS"/>
              </w:rPr>
              <w:t>зна</w:t>
            </w:r>
            <w:r w:rsidRPr="00DA3083">
              <w:rPr>
                <w:rFonts w:ascii="Times New Roman" w:hAnsi="Times New Roman"/>
                <w:sz w:val="24"/>
                <w:szCs w:val="24"/>
                <w:lang w:val="sr-Latn-RS"/>
              </w:rPr>
              <w:t xml:space="preserve"> </w:t>
            </w:r>
            <w:r w:rsidRPr="00DA3083">
              <w:rPr>
                <w:rFonts w:ascii="Times New Roman" w:hAnsi="Times New Roman"/>
                <w:sz w:val="24"/>
                <w:szCs w:val="24"/>
                <w:lang w:val="sr-Cyrl-RS"/>
              </w:rPr>
              <w:t>да</w:t>
            </w:r>
            <w:r w:rsidRPr="00DA3083">
              <w:rPr>
                <w:rFonts w:ascii="Times New Roman" w:hAnsi="Times New Roman"/>
                <w:sz w:val="24"/>
                <w:szCs w:val="24"/>
                <w:lang w:val="sr-Latn-RS"/>
              </w:rPr>
              <w:t xml:space="preserve"> </w:t>
            </w:r>
            <w:r w:rsidRPr="00DA3083">
              <w:rPr>
                <w:rFonts w:ascii="Times New Roman" w:hAnsi="Times New Roman"/>
                <w:sz w:val="24"/>
                <w:szCs w:val="24"/>
                <w:lang w:val="sr-Cyrl-RS"/>
              </w:rPr>
              <w:t>користи</w:t>
            </w:r>
            <w:r w:rsidRPr="00DA3083">
              <w:rPr>
                <w:rFonts w:ascii="Times New Roman" w:hAnsi="Times New Roman"/>
                <w:sz w:val="24"/>
                <w:szCs w:val="24"/>
                <w:lang w:val="sr-Latn-RS"/>
              </w:rPr>
              <w:t xml:space="preserve"> </w:t>
            </w:r>
            <w:r w:rsidRPr="00DA3083">
              <w:rPr>
                <w:rFonts w:ascii="Times New Roman" w:hAnsi="Times New Roman"/>
                <w:sz w:val="24"/>
                <w:szCs w:val="24"/>
                <w:lang w:val="sr-Cyrl-RS"/>
              </w:rPr>
              <w:t>презент</w:t>
            </w:r>
            <w:r w:rsidRPr="00DA3083">
              <w:rPr>
                <w:rFonts w:ascii="Times New Roman" w:hAnsi="Times New Roman"/>
                <w:sz w:val="24"/>
                <w:szCs w:val="24"/>
                <w:lang w:val="sr-Latn-RS"/>
              </w:rPr>
              <w:t xml:space="preserve">, </w:t>
            </w:r>
            <w:r w:rsidRPr="00DA3083">
              <w:rPr>
                <w:rFonts w:ascii="Times New Roman" w:hAnsi="Times New Roman"/>
                <w:sz w:val="24"/>
                <w:szCs w:val="24"/>
                <w:lang w:val="sr-Cyrl-RS"/>
              </w:rPr>
              <w:t>футур</w:t>
            </w:r>
            <w:r w:rsidRPr="00DA3083">
              <w:rPr>
                <w:rFonts w:ascii="Times New Roman" w:hAnsi="Times New Roman"/>
                <w:sz w:val="24"/>
                <w:szCs w:val="24"/>
                <w:lang w:val="sr-Latn-RS"/>
              </w:rPr>
              <w:t xml:space="preserve">, </w:t>
            </w:r>
            <w:r w:rsidRPr="00DA3083">
              <w:rPr>
                <w:rFonts w:ascii="Times New Roman" w:hAnsi="Times New Roman"/>
                <w:sz w:val="24"/>
                <w:szCs w:val="24"/>
                <w:lang w:val="sr-Cyrl-RS"/>
              </w:rPr>
              <w:t>перфекат</w:t>
            </w:r>
            <w:r w:rsidRPr="00DA3083">
              <w:rPr>
                <w:rFonts w:ascii="Times New Roman" w:hAnsi="Times New Roman"/>
                <w:sz w:val="24"/>
                <w:szCs w:val="24"/>
                <w:lang w:val="sr-Latn-RS"/>
              </w:rPr>
              <w:t xml:space="preserve"> </w:t>
            </w:r>
            <w:r w:rsidRPr="00DA3083">
              <w:rPr>
                <w:rFonts w:ascii="Times New Roman" w:hAnsi="Times New Roman"/>
                <w:sz w:val="24"/>
                <w:szCs w:val="24"/>
                <w:lang w:val="sr-Cyrl-RS"/>
              </w:rPr>
              <w:t>и</w:t>
            </w:r>
            <w:r w:rsidRPr="00DA3083">
              <w:rPr>
                <w:rFonts w:ascii="Times New Roman" w:hAnsi="Times New Roman"/>
                <w:sz w:val="24"/>
                <w:szCs w:val="24"/>
                <w:lang w:val="sr-Latn-RS"/>
              </w:rPr>
              <w:t xml:space="preserve"> </w:t>
            </w:r>
            <w:r w:rsidRPr="00DA3083">
              <w:rPr>
                <w:rFonts w:ascii="Times New Roman" w:hAnsi="Times New Roman"/>
                <w:sz w:val="24"/>
                <w:szCs w:val="24"/>
                <w:lang w:val="sr-Cyrl-RS"/>
              </w:rPr>
              <w:t>претерит</w:t>
            </w:r>
            <w:r w:rsidRPr="00DA3083">
              <w:rPr>
                <w:rFonts w:ascii="Times New Roman" w:hAnsi="Times New Roman"/>
                <w:sz w:val="24"/>
                <w:szCs w:val="24"/>
                <w:lang w:val="sr-Latn-RS"/>
              </w:rPr>
              <w:t xml:space="preserve"> </w:t>
            </w:r>
            <w:r w:rsidRPr="00DA3083">
              <w:rPr>
                <w:rFonts w:ascii="Times New Roman" w:hAnsi="Times New Roman"/>
                <w:sz w:val="24"/>
                <w:szCs w:val="24"/>
                <w:lang w:val="sr-Cyrl-RS"/>
              </w:rPr>
              <w:t xml:space="preserve">у </w:t>
            </w:r>
            <w:r w:rsidRPr="00DA3083">
              <w:rPr>
                <w:rFonts w:ascii="Times New Roman" w:hAnsi="Times New Roman"/>
                <w:i/>
                <w:sz w:val="24"/>
                <w:szCs w:val="24"/>
                <w:lang w:val="sr-Latn-RS"/>
              </w:rPr>
              <w:t>OB</w:t>
            </w:r>
            <w:r w:rsidRPr="00DA3083">
              <w:rPr>
                <w:rFonts w:ascii="Times New Roman" w:hAnsi="Times New Roman"/>
                <w:sz w:val="24"/>
                <w:szCs w:val="24"/>
                <w:lang w:val="sr-Latn-RS"/>
              </w:rPr>
              <w:t xml:space="preserve">, </w:t>
            </w:r>
            <w:r w:rsidRPr="00DA3083">
              <w:rPr>
                <w:rFonts w:ascii="Times New Roman" w:hAnsi="Times New Roman"/>
                <w:i/>
                <w:sz w:val="24"/>
                <w:szCs w:val="24"/>
                <w:lang w:val="sr-Latn-RS"/>
              </w:rPr>
              <w:t>W-Wort</w:t>
            </w:r>
            <w:r w:rsidRPr="00DA3083">
              <w:rPr>
                <w:rFonts w:ascii="Times New Roman" w:hAnsi="Times New Roman"/>
                <w:sz w:val="24"/>
                <w:szCs w:val="24"/>
                <w:lang w:val="sr-Cyrl-RS"/>
              </w:rPr>
              <w:t xml:space="preserve"> и</w:t>
            </w:r>
            <w:r w:rsidRPr="00DA3083">
              <w:rPr>
                <w:rFonts w:ascii="Times New Roman" w:hAnsi="Times New Roman"/>
                <w:sz w:val="24"/>
                <w:szCs w:val="24"/>
                <w:lang w:val="sr-Latn-RS"/>
              </w:rPr>
              <w:t xml:space="preserve"> </w:t>
            </w:r>
            <w:r w:rsidRPr="00DA3083">
              <w:rPr>
                <w:rFonts w:ascii="Times New Roman" w:hAnsi="Times New Roman"/>
                <w:i/>
                <w:sz w:val="24"/>
                <w:szCs w:val="24"/>
                <w:lang w:val="sr-Latn-RS"/>
              </w:rPr>
              <w:t>DASS</w:t>
            </w:r>
            <w:r w:rsidRPr="00DA3083">
              <w:rPr>
                <w:rFonts w:ascii="Times New Roman" w:hAnsi="Times New Roman"/>
                <w:sz w:val="24"/>
                <w:szCs w:val="24"/>
                <w:lang w:val="sr-Cyrl-RS"/>
              </w:rPr>
              <w:t xml:space="preserve"> зависним</w:t>
            </w:r>
            <w:r w:rsidRPr="00DA3083">
              <w:rPr>
                <w:rFonts w:ascii="Times New Roman" w:hAnsi="Times New Roman"/>
                <w:sz w:val="24"/>
                <w:szCs w:val="24"/>
                <w:lang w:val="sr-Latn-RS"/>
              </w:rPr>
              <w:t xml:space="preserve"> </w:t>
            </w:r>
            <w:r w:rsidRPr="00DA3083">
              <w:rPr>
                <w:rFonts w:ascii="Times New Roman" w:hAnsi="Times New Roman"/>
                <w:sz w:val="24"/>
                <w:szCs w:val="24"/>
                <w:lang w:val="sr-Cyrl-RS"/>
              </w:rPr>
              <w:t>објекатским</w:t>
            </w:r>
            <w:r w:rsidRPr="00DA3083">
              <w:rPr>
                <w:rFonts w:ascii="Times New Roman" w:hAnsi="Times New Roman"/>
                <w:sz w:val="24"/>
                <w:szCs w:val="24"/>
                <w:lang w:val="sr-Latn-RS"/>
              </w:rPr>
              <w:t xml:space="preserve"> </w:t>
            </w:r>
            <w:r w:rsidRPr="00DA3083">
              <w:rPr>
                <w:rFonts w:ascii="Times New Roman" w:hAnsi="Times New Roman"/>
                <w:sz w:val="24"/>
                <w:szCs w:val="24"/>
                <w:lang w:val="sr-Cyrl-RS"/>
              </w:rPr>
              <w:t>реченицама</w:t>
            </w:r>
            <w:r w:rsidRPr="00DA3083">
              <w:rPr>
                <w:rFonts w:ascii="Times New Roman" w:hAnsi="Times New Roman"/>
                <w:sz w:val="24"/>
                <w:szCs w:val="24"/>
                <w:lang w:val="sr-Latn-RS"/>
              </w:rPr>
              <w:t xml:space="preserve"> </w:t>
            </w:r>
          </w:p>
          <w:p w14:paraId="2E9320E0" w14:textId="77777777" w:rsidR="004B76C3" w:rsidRPr="00DA3083" w:rsidRDefault="004B76C3" w:rsidP="00E774ED">
            <w:pPr>
              <w:pStyle w:val="NoSpacing"/>
              <w:numPr>
                <w:ilvl w:val="0"/>
                <w:numId w:val="61"/>
              </w:numPr>
              <w:ind w:left="175" w:hanging="141"/>
              <w:rPr>
                <w:rFonts w:ascii="Times New Roman" w:hAnsi="Times New Roman"/>
                <w:sz w:val="24"/>
                <w:szCs w:val="24"/>
                <w:lang w:val="sr-Cyrl-RS"/>
              </w:rPr>
            </w:pPr>
            <w:r w:rsidRPr="00DA3083">
              <w:rPr>
                <w:rFonts w:ascii="Times New Roman" w:hAnsi="Times New Roman"/>
                <w:sz w:val="24"/>
                <w:szCs w:val="24"/>
                <w:lang w:val="sr-Cyrl-RS"/>
              </w:rPr>
              <w:t xml:space="preserve"> Ученик</w:t>
            </w:r>
            <w:r w:rsidRPr="00DA3083">
              <w:rPr>
                <w:rFonts w:ascii="Times New Roman" w:hAnsi="Times New Roman"/>
                <w:sz w:val="24"/>
                <w:szCs w:val="24"/>
                <w:lang w:val="sr-Latn-RS"/>
              </w:rPr>
              <w:t xml:space="preserve"> </w:t>
            </w:r>
            <w:r w:rsidRPr="00DA3083">
              <w:rPr>
                <w:rFonts w:ascii="Times New Roman" w:hAnsi="Times New Roman"/>
                <w:sz w:val="24"/>
                <w:szCs w:val="24"/>
                <w:lang w:val="sr-Cyrl-RS"/>
              </w:rPr>
              <w:t>зна</w:t>
            </w:r>
            <w:r w:rsidRPr="00DA3083">
              <w:rPr>
                <w:rFonts w:ascii="Times New Roman" w:hAnsi="Times New Roman"/>
                <w:sz w:val="24"/>
                <w:szCs w:val="24"/>
                <w:lang w:val="sr-Latn-RS"/>
              </w:rPr>
              <w:t xml:space="preserve"> </w:t>
            </w:r>
            <w:r w:rsidRPr="00DA3083">
              <w:rPr>
                <w:rFonts w:ascii="Times New Roman" w:hAnsi="Times New Roman"/>
                <w:sz w:val="24"/>
                <w:szCs w:val="24"/>
                <w:lang w:val="sr-Cyrl-RS"/>
              </w:rPr>
              <w:t>да</w:t>
            </w:r>
            <w:r w:rsidRPr="00DA3083">
              <w:rPr>
                <w:rFonts w:ascii="Times New Roman" w:hAnsi="Times New Roman"/>
                <w:sz w:val="24"/>
                <w:szCs w:val="24"/>
                <w:lang w:val="sr-Latn-RS"/>
              </w:rPr>
              <w:t xml:space="preserve"> </w:t>
            </w:r>
            <w:r w:rsidRPr="00DA3083">
              <w:rPr>
                <w:rFonts w:ascii="Times New Roman" w:hAnsi="Times New Roman"/>
                <w:sz w:val="24"/>
                <w:szCs w:val="24"/>
                <w:lang w:val="sr-Cyrl-RS"/>
              </w:rPr>
              <w:t>користи</w:t>
            </w:r>
            <w:r w:rsidRPr="00DA3083">
              <w:rPr>
                <w:rFonts w:ascii="Times New Roman" w:hAnsi="Times New Roman"/>
                <w:sz w:val="24"/>
                <w:szCs w:val="24"/>
                <w:lang w:val="sr-Latn-RS"/>
              </w:rPr>
              <w:t xml:space="preserve"> </w:t>
            </w:r>
            <w:r w:rsidRPr="00DA3083">
              <w:rPr>
                <w:rFonts w:ascii="Times New Roman" w:hAnsi="Times New Roman"/>
                <w:sz w:val="24"/>
                <w:szCs w:val="24"/>
                <w:lang w:val="sr-Cyrl-RS"/>
              </w:rPr>
              <w:t>вокабулар на</w:t>
            </w:r>
            <w:r w:rsidRPr="00DA3083">
              <w:rPr>
                <w:rFonts w:ascii="Times New Roman" w:hAnsi="Times New Roman"/>
                <w:sz w:val="24"/>
                <w:szCs w:val="24"/>
                <w:lang w:val="sr-Latn-RS"/>
              </w:rPr>
              <w:t xml:space="preserve"> </w:t>
            </w:r>
            <w:r w:rsidRPr="00DA3083">
              <w:rPr>
                <w:rFonts w:ascii="Times New Roman" w:hAnsi="Times New Roman"/>
                <w:sz w:val="24"/>
                <w:szCs w:val="24"/>
                <w:lang w:val="sr-Cyrl-RS"/>
              </w:rPr>
              <w:t>тему</w:t>
            </w:r>
            <w:r w:rsidRPr="00DA3083">
              <w:rPr>
                <w:rFonts w:ascii="Times New Roman" w:hAnsi="Times New Roman"/>
                <w:sz w:val="24"/>
                <w:szCs w:val="24"/>
                <w:lang w:val="sr-Latn-RS"/>
              </w:rPr>
              <w:t xml:space="preserve"> </w:t>
            </w:r>
            <w:r w:rsidRPr="00DA3083">
              <w:rPr>
                <w:rFonts w:ascii="Times New Roman" w:hAnsi="Times New Roman"/>
                <w:i/>
                <w:sz w:val="24"/>
                <w:szCs w:val="24"/>
                <w:lang w:val="sr-Latn-RS"/>
              </w:rPr>
              <w:t>soziales</w:t>
            </w:r>
            <w:r w:rsidRPr="00DA3083">
              <w:rPr>
                <w:rFonts w:ascii="Times New Roman" w:hAnsi="Times New Roman"/>
                <w:i/>
                <w:sz w:val="24"/>
                <w:szCs w:val="24"/>
                <w:lang w:val="sr-Cyrl-RS"/>
              </w:rPr>
              <w:t xml:space="preserve"> </w:t>
            </w:r>
            <w:r w:rsidRPr="00DA3083">
              <w:rPr>
                <w:rFonts w:ascii="Times New Roman" w:hAnsi="Times New Roman"/>
                <w:i/>
                <w:sz w:val="24"/>
                <w:szCs w:val="24"/>
                <w:lang w:val="sr-Latn-RS"/>
              </w:rPr>
              <w:t>Engagment</w:t>
            </w:r>
            <w:r w:rsidRPr="00DA3083">
              <w:rPr>
                <w:rFonts w:ascii="Times New Roman" w:hAnsi="Times New Roman"/>
                <w:sz w:val="24"/>
                <w:szCs w:val="24"/>
                <w:lang w:val="sr-Latn-RS"/>
              </w:rPr>
              <w:t xml:space="preserve"> </w:t>
            </w:r>
          </w:p>
          <w:p w14:paraId="5D60FC01" w14:textId="77777777" w:rsidR="004B76C3" w:rsidRPr="00DA3083" w:rsidRDefault="004B76C3" w:rsidP="00E774ED">
            <w:pPr>
              <w:pStyle w:val="NoSpacing"/>
              <w:numPr>
                <w:ilvl w:val="0"/>
                <w:numId w:val="61"/>
              </w:numPr>
              <w:ind w:left="175" w:hanging="141"/>
              <w:rPr>
                <w:rFonts w:ascii="Times New Roman" w:hAnsi="Times New Roman"/>
                <w:sz w:val="24"/>
                <w:szCs w:val="24"/>
                <w:lang w:val="sr-Cyrl-RS"/>
              </w:rPr>
            </w:pPr>
            <w:r w:rsidRPr="00DA3083">
              <w:rPr>
                <w:rFonts w:ascii="Times New Roman" w:hAnsi="Times New Roman"/>
                <w:sz w:val="24"/>
                <w:szCs w:val="24"/>
                <w:lang w:val="sr-Cyrl-RS"/>
              </w:rPr>
              <w:t xml:space="preserve"> Ученик</w:t>
            </w:r>
            <w:r w:rsidRPr="00DA3083">
              <w:rPr>
                <w:rFonts w:ascii="Times New Roman" w:hAnsi="Times New Roman"/>
                <w:sz w:val="24"/>
                <w:szCs w:val="24"/>
                <w:lang w:val="sr-Latn-RS"/>
              </w:rPr>
              <w:t xml:space="preserve"> </w:t>
            </w:r>
            <w:r w:rsidRPr="00DA3083">
              <w:rPr>
                <w:rFonts w:ascii="Times New Roman" w:hAnsi="Times New Roman"/>
                <w:sz w:val="24"/>
                <w:szCs w:val="24"/>
                <w:lang w:val="sr-Cyrl-RS"/>
              </w:rPr>
              <w:t>зна</w:t>
            </w:r>
            <w:r w:rsidRPr="00DA3083">
              <w:rPr>
                <w:rFonts w:ascii="Times New Roman" w:hAnsi="Times New Roman"/>
                <w:sz w:val="24"/>
                <w:szCs w:val="24"/>
                <w:lang w:val="sr-Latn-RS"/>
              </w:rPr>
              <w:t xml:space="preserve"> </w:t>
            </w:r>
            <w:r w:rsidRPr="00DA3083">
              <w:rPr>
                <w:rFonts w:ascii="Times New Roman" w:hAnsi="Times New Roman"/>
                <w:sz w:val="24"/>
                <w:szCs w:val="24"/>
                <w:lang w:val="sr-Cyrl-RS"/>
              </w:rPr>
              <w:t>да</w:t>
            </w:r>
            <w:r w:rsidRPr="00DA3083">
              <w:rPr>
                <w:rFonts w:ascii="Times New Roman" w:hAnsi="Times New Roman"/>
                <w:sz w:val="24"/>
                <w:szCs w:val="24"/>
                <w:lang w:val="sr-Latn-RS"/>
              </w:rPr>
              <w:t xml:space="preserve"> </w:t>
            </w:r>
            <w:r w:rsidRPr="00DA3083">
              <w:rPr>
                <w:rFonts w:ascii="Times New Roman" w:hAnsi="Times New Roman"/>
                <w:sz w:val="24"/>
                <w:szCs w:val="24"/>
                <w:lang w:val="sr-Cyrl-RS"/>
              </w:rPr>
              <w:t>користи</w:t>
            </w:r>
            <w:r w:rsidRPr="00DA3083">
              <w:rPr>
                <w:rFonts w:ascii="Times New Roman" w:hAnsi="Times New Roman"/>
                <w:sz w:val="24"/>
                <w:szCs w:val="24"/>
                <w:lang w:val="sr-Latn-RS"/>
              </w:rPr>
              <w:t xml:space="preserve"> </w:t>
            </w:r>
            <w:r w:rsidRPr="00DA3083">
              <w:rPr>
                <w:rFonts w:ascii="Times New Roman" w:hAnsi="Times New Roman"/>
                <w:sz w:val="24"/>
                <w:szCs w:val="24"/>
                <w:lang w:val="sr-Cyrl-RS"/>
              </w:rPr>
              <w:t>зависне</w:t>
            </w:r>
            <w:r w:rsidRPr="00DA3083">
              <w:rPr>
                <w:rFonts w:ascii="Times New Roman" w:hAnsi="Times New Roman"/>
                <w:sz w:val="24"/>
                <w:szCs w:val="24"/>
                <w:lang w:val="sr-Latn-RS"/>
              </w:rPr>
              <w:t xml:space="preserve"> </w:t>
            </w:r>
            <w:r w:rsidRPr="00DA3083">
              <w:rPr>
                <w:rFonts w:ascii="Times New Roman" w:hAnsi="Times New Roman"/>
                <w:sz w:val="24"/>
                <w:szCs w:val="24"/>
                <w:lang w:val="sr-Cyrl-RS"/>
              </w:rPr>
              <w:t>реченице</w:t>
            </w:r>
            <w:r w:rsidRPr="00DA3083">
              <w:rPr>
                <w:rFonts w:ascii="Times New Roman" w:hAnsi="Times New Roman"/>
                <w:sz w:val="24"/>
                <w:szCs w:val="24"/>
                <w:lang w:val="sr-Latn-RS"/>
              </w:rPr>
              <w:t xml:space="preserve">, </w:t>
            </w:r>
            <w:r w:rsidRPr="00DA3083">
              <w:rPr>
                <w:rFonts w:ascii="Times New Roman" w:hAnsi="Times New Roman"/>
                <w:sz w:val="24"/>
                <w:szCs w:val="24"/>
                <w:lang w:val="sr-Cyrl-RS"/>
              </w:rPr>
              <w:t>глаголе</w:t>
            </w:r>
            <w:r w:rsidRPr="00DA3083">
              <w:rPr>
                <w:rFonts w:ascii="Times New Roman" w:hAnsi="Times New Roman"/>
                <w:sz w:val="24"/>
                <w:szCs w:val="24"/>
                <w:lang w:val="sr-Latn-RS"/>
              </w:rPr>
              <w:t xml:space="preserve"> </w:t>
            </w:r>
            <w:r w:rsidRPr="00DA3083">
              <w:rPr>
                <w:rFonts w:ascii="Times New Roman" w:hAnsi="Times New Roman"/>
                <w:sz w:val="24"/>
                <w:szCs w:val="24"/>
                <w:lang w:val="sr-Cyrl-RS"/>
              </w:rPr>
              <w:t>са</w:t>
            </w:r>
            <w:r w:rsidRPr="00DA3083">
              <w:rPr>
                <w:rFonts w:ascii="Times New Roman" w:hAnsi="Times New Roman"/>
                <w:sz w:val="24"/>
                <w:szCs w:val="24"/>
                <w:lang w:val="sr-Latn-RS"/>
              </w:rPr>
              <w:t xml:space="preserve"> </w:t>
            </w:r>
            <w:r w:rsidRPr="00DA3083">
              <w:rPr>
                <w:rFonts w:ascii="Times New Roman" w:hAnsi="Times New Roman"/>
                <w:sz w:val="24"/>
                <w:szCs w:val="24"/>
                <w:lang w:val="sr-Cyrl-RS"/>
              </w:rPr>
              <w:t>предлозима</w:t>
            </w:r>
            <w:r w:rsidRPr="00DA3083">
              <w:rPr>
                <w:rFonts w:ascii="Times New Roman" w:hAnsi="Times New Roman"/>
                <w:sz w:val="24"/>
                <w:szCs w:val="24"/>
                <w:lang w:val="sr-Latn-RS"/>
              </w:rPr>
              <w:t xml:space="preserve"> </w:t>
            </w:r>
          </w:p>
          <w:p w14:paraId="6CB088E7" w14:textId="77777777" w:rsidR="004B76C3" w:rsidRPr="00DA3083" w:rsidRDefault="004B76C3">
            <w:pPr>
              <w:pStyle w:val="NoSpacing"/>
              <w:ind w:left="34"/>
              <w:rPr>
                <w:rFonts w:ascii="Times New Roman" w:hAnsi="Times New Roman"/>
                <w:sz w:val="24"/>
                <w:szCs w:val="24"/>
                <w:lang w:val="sr-Cyrl-RS"/>
              </w:rPr>
            </w:pPr>
            <w:r w:rsidRPr="00DA3083">
              <w:rPr>
                <w:rFonts w:ascii="Times New Roman" w:hAnsi="Times New Roman"/>
                <w:sz w:val="24"/>
                <w:szCs w:val="24"/>
                <w:lang w:val="sr-Cyrl-RS"/>
              </w:rPr>
              <w:t xml:space="preserve">- Ученик препознаје глаголе са предлозима, заменичке прилоге и зна да их употреби у комуникацији </w:t>
            </w:r>
          </w:p>
        </w:tc>
        <w:tc>
          <w:tcPr>
            <w:tcW w:w="5034" w:type="dxa"/>
            <w:gridSpan w:val="2"/>
            <w:tcBorders>
              <w:top w:val="single" w:sz="12" w:space="0" w:color="auto"/>
              <w:left w:val="single" w:sz="12" w:space="0" w:color="auto"/>
              <w:bottom w:val="single" w:sz="4" w:space="0" w:color="auto"/>
              <w:right w:val="single" w:sz="12" w:space="0" w:color="auto"/>
            </w:tcBorders>
            <w:shd w:val="clear" w:color="auto" w:fill="FFFFFF"/>
          </w:tcPr>
          <w:p w14:paraId="4B80FE41" w14:textId="77777777" w:rsidR="004B76C3" w:rsidRPr="00DA3083" w:rsidRDefault="004B76C3">
            <w:pPr>
              <w:rPr>
                <w:rFonts w:ascii="Times New Roman" w:hAnsi="Times New Roman"/>
                <w:lang w:val="sr-Cyrl-RS" w:eastAsia="sr-Latn-RS"/>
              </w:rPr>
            </w:pPr>
            <w:r w:rsidRPr="00DA3083">
              <w:rPr>
                <w:rFonts w:ascii="Times New Roman" w:hAnsi="Times New Roman"/>
                <w:lang w:val="sr-Cyrl-RS" w:eastAsia="sr-Latn-RS"/>
              </w:rPr>
              <w:t xml:space="preserve">- Речи и изразе који се односе на тему: Школске новине, заштита животне средине </w:t>
            </w:r>
          </w:p>
          <w:p w14:paraId="2EA6D2AA" w14:textId="77777777" w:rsidR="004B76C3" w:rsidRPr="00DA3083" w:rsidRDefault="004B76C3">
            <w:pPr>
              <w:rPr>
                <w:rFonts w:ascii="Times New Roman" w:hAnsi="Times New Roman"/>
                <w:i/>
                <w:lang w:val="sr-Cyrl-RS" w:eastAsia="sr-Latn-RS"/>
              </w:rPr>
            </w:pPr>
            <w:r w:rsidRPr="00DA3083">
              <w:rPr>
                <w:rFonts w:ascii="Times New Roman" w:hAnsi="Times New Roman"/>
                <w:lang w:val="sr-Cyrl-RS" w:eastAsia="sr-Latn-RS"/>
              </w:rPr>
              <w:t>- Тумачење статистичких података</w:t>
            </w:r>
          </w:p>
          <w:p w14:paraId="50EC8F6F" w14:textId="77777777" w:rsidR="004B76C3" w:rsidRPr="00DA3083" w:rsidRDefault="004B76C3">
            <w:pPr>
              <w:rPr>
                <w:rFonts w:ascii="Times New Roman" w:hAnsi="Times New Roman"/>
                <w:lang w:val="sr-Cyrl-RS"/>
              </w:rPr>
            </w:pPr>
            <w:r w:rsidRPr="00DA3083">
              <w:rPr>
                <w:rFonts w:ascii="Times New Roman" w:hAnsi="Times New Roman"/>
                <w:lang w:val="sr-Cyrl-RS" w:eastAsia="sr-Latn-RS"/>
              </w:rPr>
              <w:t xml:space="preserve">- </w:t>
            </w:r>
            <w:r w:rsidRPr="00DA3083">
              <w:rPr>
                <w:rFonts w:ascii="Times New Roman" w:hAnsi="Times New Roman"/>
                <w:lang w:val="sr-Cyrl-RS"/>
              </w:rPr>
              <w:t xml:space="preserve">Заменице </w:t>
            </w:r>
            <w:r w:rsidRPr="00DA3083">
              <w:rPr>
                <w:rFonts w:ascii="Times New Roman" w:hAnsi="Times New Roman"/>
                <w:b/>
                <w:lang w:val="de-DE"/>
              </w:rPr>
              <w:t>einige</w:t>
            </w:r>
            <w:r w:rsidRPr="00DA3083">
              <w:rPr>
                <w:rFonts w:ascii="Times New Roman" w:hAnsi="Times New Roman"/>
                <w:b/>
                <w:lang w:val="sr-Cyrl-RS"/>
              </w:rPr>
              <w:t xml:space="preserve">, </w:t>
            </w:r>
            <w:r w:rsidRPr="00DA3083">
              <w:rPr>
                <w:rFonts w:ascii="Times New Roman" w:hAnsi="Times New Roman"/>
                <w:b/>
                <w:lang w:val="de-DE"/>
              </w:rPr>
              <w:t>manche</w:t>
            </w:r>
            <w:r w:rsidRPr="00DA3083">
              <w:rPr>
                <w:rFonts w:ascii="Times New Roman" w:hAnsi="Times New Roman"/>
                <w:b/>
                <w:lang w:val="sr-Cyrl-RS"/>
              </w:rPr>
              <w:t xml:space="preserve">, </w:t>
            </w:r>
            <w:r w:rsidRPr="00DA3083">
              <w:rPr>
                <w:rFonts w:ascii="Times New Roman" w:hAnsi="Times New Roman"/>
                <w:b/>
                <w:lang w:val="de-DE"/>
              </w:rPr>
              <w:t>beide</w:t>
            </w:r>
            <w:r w:rsidRPr="00DA3083">
              <w:rPr>
                <w:rFonts w:ascii="Times New Roman" w:hAnsi="Times New Roman"/>
                <w:b/>
                <w:lang w:val="sr-Cyrl-RS"/>
              </w:rPr>
              <w:t xml:space="preserve">, </w:t>
            </w:r>
            <w:r w:rsidRPr="00DA3083">
              <w:rPr>
                <w:rFonts w:ascii="Times New Roman" w:hAnsi="Times New Roman"/>
                <w:b/>
                <w:lang w:val="de-DE"/>
              </w:rPr>
              <w:t>alle</w:t>
            </w:r>
            <w:r w:rsidRPr="00DA3083">
              <w:rPr>
                <w:rFonts w:ascii="Times New Roman" w:hAnsi="Times New Roman"/>
                <w:b/>
                <w:lang w:val="sr-Cyrl-RS"/>
              </w:rPr>
              <w:t>…</w:t>
            </w:r>
            <w:r w:rsidRPr="00DA3083">
              <w:rPr>
                <w:rFonts w:ascii="Times New Roman" w:hAnsi="Times New Roman"/>
                <w:lang w:val="sr-Cyrl-RS"/>
              </w:rPr>
              <w:t xml:space="preserve"> </w:t>
            </w:r>
          </w:p>
          <w:p w14:paraId="1E4780B3" w14:textId="77777777" w:rsidR="004B76C3" w:rsidRPr="00DA3083" w:rsidRDefault="004B76C3">
            <w:pPr>
              <w:rPr>
                <w:rFonts w:ascii="Times New Roman" w:hAnsi="Times New Roman"/>
                <w:lang w:val="sr-Cyrl-RS"/>
              </w:rPr>
            </w:pPr>
            <w:r w:rsidRPr="00DA3083">
              <w:rPr>
                <w:rFonts w:ascii="Times New Roman" w:hAnsi="Times New Roman"/>
                <w:lang w:val="sr-Cyrl-RS"/>
              </w:rPr>
              <w:t xml:space="preserve">- Зависне реченице са везником - </w:t>
            </w:r>
            <w:proofErr w:type="spellStart"/>
            <w:r w:rsidRPr="00DA3083">
              <w:rPr>
                <w:rFonts w:ascii="Times New Roman" w:hAnsi="Times New Roman"/>
                <w:b/>
              </w:rPr>
              <w:t>obwohl</w:t>
            </w:r>
            <w:proofErr w:type="spellEnd"/>
            <w:r w:rsidRPr="00DA3083">
              <w:rPr>
                <w:rFonts w:ascii="Times New Roman" w:hAnsi="Times New Roman"/>
                <w:lang w:val="sr-Cyrl-RS"/>
              </w:rPr>
              <w:t xml:space="preserve">  </w:t>
            </w:r>
          </w:p>
          <w:p w14:paraId="382111AB" w14:textId="77777777" w:rsidR="004B76C3" w:rsidRPr="00DA3083" w:rsidRDefault="004B76C3">
            <w:pPr>
              <w:rPr>
                <w:rFonts w:ascii="Times New Roman" w:hAnsi="Times New Roman"/>
                <w:lang w:val="sr-Cyrl-RS"/>
              </w:rPr>
            </w:pPr>
            <w:r w:rsidRPr="00DA3083">
              <w:rPr>
                <w:rFonts w:ascii="Times New Roman" w:hAnsi="Times New Roman"/>
                <w:lang w:val="sr-Cyrl-RS"/>
              </w:rPr>
              <w:t>- Рекција глагола</w:t>
            </w:r>
          </w:p>
          <w:p w14:paraId="67AFA143" w14:textId="77777777" w:rsidR="004B76C3" w:rsidRPr="00DA3083" w:rsidRDefault="004B76C3">
            <w:pPr>
              <w:rPr>
                <w:rFonts w:ascii="Times New Roman" w:hAnsi="Times New Roman"/>
                <w:b/>
                <w:lang w:val="sr-Cyrl-RS" w:eastAsia="sr-Latn-RS"/>
              </w:rPr>
            </w:pPr>
            <w:r w:rsidRPr="00DA3083">
              <w:rPr>
                <w:rFonts w:ascii="Times New Roman" w:hAnsi="Times New Roman"/>
                <w:lang w:val="sr-Cyrl-RS"/>
              </w:rPr>
              <w:t xml:space="preserve">- Упитни прилог:  </w:t>
            </w:r>
            <w:r w:rsidRPr="00DA3083">
              <w:rPr>
                <w:rFonts w:ascii="Times New Roman" w:hAnsi="Times New Roman"/>
                <w:b/>
                <w:lang w:val="de-DE"/>
              </w:rPr>
              <w:t>Womit</w:t>
            </w:r>
            <w:r w:rsidRPr="00DA3083">
              <w:rPr>
                <w:rFonts w:ascii="Times New Roman" w:hAnsi="Times New Roman"/>
                <w:b/>
                <w:lang w:val="sr-Cyrl-RS"/>
              </w:rPr>
              <w:t xml:space="preserve">, </w:t>
            </w:r>
            <w:r w:rsidRPr="00DA3083">
              <w:rPr>
                <w:rFonts w:ascii="Times New Roman" w:hAnsi="Times New Roman"/>
                <w:b/>
                <w:lang w:val="de-DE"/>
              </w:rPr>
              <w:t>Wof</w:t>
            </w:r>
            <w:r w:rsidRPr="00DA3083">
              <w:rPr>
                <w:rFonts w:ascii="Times New Roman" w:hAnsi="Times New Roman"/>
                <w:b/>
                <w:lang w:val="sr-Cyrl-RS"/>
              </w:rPr>
              <w:t>ü</w:t>
            </w:r>
            <w:r w:rsidRPr="00DA3083">
              <w:rPr>
                <w:rFonts w:ascii="Times New Roman" w:hAnsi="Times New Roman"/>
                <w:b/>
                <w:lang w:val="de-DE"/>
              </w:rPr>
              <w:t>r</w:t>
            </w:r>
            <w:r w:rsidRPr="00DA3083">
              <w:rPr>
                <w:rFonts w:ascii="Times New Roman" w:hAnsi="Times New Roman"/>
                <w:b/>
                <w:lang w:val="sr-Cyrl-RS"/>
              </w:rPr>
              <w:t xml:space="preserve">, </w:t>
            </w:r>
            <w:r w:rsidRPr="00DA3083">
              <w:rPr>
                <w:rFonts w:ascii="Times New Roman" w:hAnsi="Times New Roman"/>
                <w:b/>
                <w:lang w:val="de-DE"/>
              </w:rPr>
              <w:t>Worauf</w:t>
            </w:r>
            <w:r w:rsidRPr="00DA3083">
              <w:rPr>
                <w:rFonts w:ascii="Times New Roman" w:hAnsi="Times New Roman"/>
                <w:b/>
                <w:lang w:val="sr-Cyrl-RS"/>
              </w:rPr>
              <w:t>…?</w:t>
            </w:r>
          </w:p>
          <w:p w14:paraId="57CA86DE" w14:textId="77777777" w:rsidR="004B76C3" w:rsidRPr="00DA3083" w:rsidRDefault="004B76C3">
            <w:pPr>
              <w:rPr>
                <w:rFonts w:ascii="Times New Roman" w:hAnsi="Times New Roman"/>
                <w:b/>
                <w:lang w:val="sr-Cyrl-RS" w:eastAsia="sr-Latn-RS"/>
              </w:rPr>
            </w:pPr>
            <w:r w:rsidRPr="00DA3083">
              <w:rPr>
                <w:rFonts w:ascii="Times New Roman" w:hAnsi="Times New Roman"/>
                <w:b/>
              </w:rPr>
              <w:t>F</w:t>
            </w:r>
            <w:r w:rsidRPr="00DA3083">
              <w:rPr>
                <w:rFonts w:ascii="Times New Roman" w:hAnsi="Times New Roman"/>
                <w:b/>
                <w:lang w:val="sr-Cyrl-RS"/>
              </w:rPr>
              <w:t>ü</w:t>
            </w:r>
            <w:r w:rsidRPr="00DA3083">
              <w:rPr>
                <w:rFonts w:ascii="Times New Roman" w:hAnsi="Times New Roman"/>
                <w:b/>
              </w:rPr>
              <w:t>r</w:t>
            </w:r>
            <w:r w:rsidRPr="00DA3083">
              <w:rPr>
                <w:rFonts w:ascii="Times New Roman" w:hAnsi="Times New Roman"/>
                <w:b/>
                <w:lang w:val="sr-Cyrl-RS"/>
              </w:rPr>
              <w:t xml:space="preserve"> </w:t>
            </w:r>
            <w:r w:rsidRPr="00DA3083">
              <w:rPr>
                <w:rFonts w:ascii="Times New Roman" w:hAnsi="Times New Roman"/>
                <w:b/>
              </w:rPr>
              <w:t>wen</w:t>
            </w:r>
            <w:r w:rsidRPr="00DA3083">
              <w:rPr>
                <w:rFonts w:ascii="Times New Roman" w:hAnsi="Times New Roman"/>
                <w:b/>
                <w:lang w:val="sr-Cyrl-RS"/>
              </w:rPr>
              <w:t xml:space="preserve"> / </w:t>
            </w:r>
            <w:proofErr w:type="spellStart"/>
            <w:r w:rsidRPr="00DA3083">
              <w:rPr>
                <w:rFonts w:ascii="Times New Roman" w:hAnsi="Times New Roman"/>
                <w:b/>
              </w:rPr>
              <w:t>Mit</w:t>
            </w:r>
            <w:proofErr w:type="spellEnd"/>
            <w:r w:rsidRPr="00DA3083">
              <w:rPr>
                <w:rFonts w:ascii="Times New Roman" w:hAnsi="Times New Roman"/>
                <w:b/>
                <w:lang w:val="sr-Cyrl-RS"/>
              </w:rPr>
              <w:t xml:space="preserve"> </w:t>
            </w:r>
            <w:proofErr w:type="spellStart"/>
            <w:r w:rsidRPr="00DA3083">
              <w:rPr>
                <w:rFonts w:ascii="Times New Roman" w:hAnsi="Times New Roman"/>
                <w:b/>
              </w:rPr>
              <w:t>wem</w:t>
            </w:r>
            <w:proofErr w:type="spellEnd"/>
            <w:r w:rsidRPr="00DA3083">
              <w:rPr>
                <w:rFonts w:ascii="Times New Roman" w:hAnsi="Times New Roman"/>
                <w:b/>
                <w:lang w:val="sr-Cyrl-RS"/>
              </w:rPr>
              <w:t xml:space="preserve">? </w:t>
            </w:r>
          </w:p>
          <w:p w14:paraId="0FA4D256" w14:textId="77777777" w:rsidR="004B76C3" w:rsidRPr="00DA3083" w:rsidRDefault="004B76C3">
            <w:pPr>
              <w:rPr>
                <w:rFonts w:ascii="Times New Roman" w:hAnsi="Times New Roman"/>
                <w:b/>
                <w:i/>
                <w:lang w:val="sr-Cyrl-RS" w:eastAsia="sr-Latn-RS"/>
              </w:rPr>
            </w:pPr>
          </w:p>
          <w:p w14:paraId="4125DEFF" w14:textId="77777777" w:rsidR="004B76C3" w:rsidRPr="00DA3083" w:rsidRDefault="004B76C3">
            <w:pPr>
              <w:rPr>
                <w:rFonts w:ascii="Times New Roman" w:hAnsi="Times New Roman"/>
                <w:i/>
                <w:lang w:val="sr-Cyrl-RS" w:eastAsia="sr-Latn-RS"/>
              </w:rPr>
            </w:pPr>
          </w:p>
        </w:tc>
        <w:tc>
          <w:tcPr>
            <w:tcW w:w="661" w:type="dxa"/>
            <w:tcBorders>
              <w:top w:val="single" w:sz="12" w:space="0" w:color="auto"/>
              <w:left w:val="single" w:sz="12" w:space="0" w:color="auto"/>
              <w:bottom w:val="single" w:sz="4" w:space="0" w:color="auto"/>
              <w:right w:val="single" w:sz="12" w:space="0" w:color="auto"/>
            </w:tcBorders>
            <w:shd w:val="clear" w:color="auto" w:fill="FFFFFF"/>
            <w:hideMark/>
          </w:tcPr>
          <w:p w14:paraId="64E8A77D" w14:textId="77777777" w:rsidR="004B76C3" w:rsidRPr="00DA3083" w:rsidRDefault="004B76C3">
            <w:pPr>
              <w:pStyle w:val="NoSpacing"/>
              <w:jc w:val="center"/>
              <w:rPr>
                <w:rFonts w:ascii="Times New Roman" w:hAnsi="Times New Roman"/>
                <w:b/>
                <w:sz w:val="24"/>
                <w:szCs w:val="24"/>
                <w:lang w:val="sr-Cyrl-RS" w:eastAsia="sr-Latn-RS"/>
              </w:rPr>
            </w:pPr>
            <w:r w:rsidRPr="00DA3083">
              <w:rPr>
                <w:rFonts w:ascii="Times New Roman" w:hAnsi="Times New Roman"/>
                <w:b/>
                <w:sz w:val="24"/>
                <w:szCs w:val="24"/>
                <w:lang w:val="de-DE" w:eastAsia="sr-Latn-RS"/>
              </w:rPr>
              <w:t>2</w:t>
            </w:r>
            <w:r w:rsidRPr="00DA3083">
              <w:rPr>
                <w:rFonts w:ascii="Times New Roman" w:hAnsi="Times New Roman"/>
                <w:b/>
                <w:sz w:val="24"/>
                <w:szCs w:val="24"/>
                <w:lang w:val="sr-Cyrl-RS" w:eastAsia="sr-Latn-RS"/>
              </w:rPr>
              <w:t>1</w:t>
            </w:r>
          </w:p>
        </w:tc>
        <w:tc>
          <w:tcPr>
            <w:tcW w:w="662" w:type="dxa"/>
            <w:tcBorders>
              <w:top w:val="single" w:sz="12" w:space="0" w:color="auto"/>
              <w:left w:val="single" w:sz="12" w:space="0" w:color="auto"/>
              <w:bottom w:val="single" w:sz="4" w:space="0" w:color="auto"/>
              <w:right w:val="single" w:sz="12" w:space="0" w:color="auto"/>
            </w:tcBorders>
            <w:shd w:val="clear" w:color="auto" w:fill="FFFFFF"/>
            <w:hideMark/>
          </w:tcPr>
          <w:p w14:paraId="4C6E51DB" w14:textId="77777777" w:rsidR="004B76C3" w:rsidRPr="00DA3083" w:rsidRDefault="004B76C3">
            <w:pPr>
              <w:pStyle w:val="NoSpacing"/>
              <w:jc w:val="center"/>
              <w:rPr>
                <w:rFonts w:ascii="Times New Roman" w:hAnsi="Times New Roman"/>
                <w:b/>
                <w:sz w:val="24"/>
                <w:szCs w:val="24"/>
                <w:lang w:val="sr-Cyrl-RS" w:eastAsia="sr-Latn-RS"/>
              </w:rPr>
            </w:pPr>
            <w:r w:rsidRPr="00DA3083">
              <w:rPr>
                <w:rFonts w:ascii="Times New Roman" w:hAnsi="Times New Roman"/>
                <w:b/>
                <w:sz w:val="24"/>
                <w:szCs w:val="24"/>
                <w:lang w:val="sr-Cyrl-RS" w:eastAsia="sr-Latn-RS"/>
              </w:rPr>
              <w:t>8</w:t>
            </w:r>
          </w:p>
        </w:tc>
        <w:tc>
          <w:tcPr>
            <w:tcW w:w="662" w:type="dxa"/>
            <w:tcBorders>
              <w:top w:val="single" w:sz="12" w:space="0" w:color="auto"/>
              <w:left w:val="single" w:sz="12" w:space="0" w:color="auto"/>
              <w:bottom w:val="single" w:sz="4" w:space="0" w:color="auto"/>
              <w:right w:val="single" w:sz="12" w:space="0" w:color="auto"/>
            </w:tcBorders>
            <w:shd w:val="clear" w:color="auto" w:fill="FFFFFF"/>
            <w:hideMark/>
          </w:tcPr>
          <w:p w14:paraId="3F472A88" w14:textId="77777777" w:rsidR="004B76C3" w:rsidRPr="00DA3083" w:rsidRDefault="004B76C3">
            <w:pPr>
              <w:pStyle w:val="NoSpacing"/>
              <w:jc w:val="center"/>
              <w:rPr>
                <w:rFonts w:ascii="Times New Roman" w:hAnsi="Times New Roman"/>
                <w:b/>
                <w:sz w:val="24"/>
                <w:szCs w:val="24"/>
                <w:lang w:val="sr-Cyrl-RS" w:eastAsia="sr-Latn-RS"/>
              </w:rPr>
            </w:pPr>
            <w:r w:rsidRPr="00DA3083">
              <w:rPr>
                <w:rFonts w:ascii="Times New Roman" w:hAnsi="Times New Roman"/>
                <w:b/>
                <w:sz w:val="24"/>
                <w:szCs w:val="24"/>
                <w:lang w:val="de-DE" w:eastAsia="sr-Latn-RS"/>
              </w:rPr>
              <w:t>1</w:t>
            </w:r>
            <w:r w:rsidRPr="00DA3083">
              <w:rPr>
                <w:rFonts w:ascii="Times New Roman" w:hAnsi="Times New Roman"/>
                <w:b/>
                <w:sz w:val="24"/>
                <w:szCs w:val="24"/>
                <w:lang w:val="sr-Cyrl-RS" w:eastAsia="sr-Latn-RS"/>
              </w:rPr>
              <w:t>3</w:t>
            </w:r>
          </w:p>
        </w:tc>
      </w:tr>
      <w:tr w:rsidR="004B76C3" w:rsidRPr="00DA3083" w14:paraId="77FBDB6A" w14:textId="77777777" w:rsidTr="00DA3083">
        <w:trPr>
          <w:cantSplit/>
          <w:trHeight w:val="454"/>
        </w:trPr>
        <w:tc>
          <w:tcPr>
            <w:tcW w:w="2287" w:type="dxa"/>
            <w:tcBorders>
              <w:top w:val="single" w:sz="12" w:space="0" w:color="auto"/>
              <w:left w:val="single" w:sz="12" w:space="0" w:color="auto"/>
              <w:bottom w:val="single" w:sz="4" w:space="0" w:color="auto"/>
              <w:right w:val="single" w:sz="12" w:space="0" w:color="auto"/>
            </w:tcBorders>
            <w:shd w:val="clear" w:color="auto" w:fill="FFC000"/>
            <w:vAlign w:val="center"/>
            <w:hideMark/>
          </w:tcPr>
          <w:p w14:paraId="72541C7F" w14:textId="77777777" w:rsidR="004B76C3" w:rsidRPr="00DA3083" w:rsidRDefault="004B76C3">
            <w:pPr>
              <w:rPr>
                <w:rFonts w:ascii="Times New Roman" w:hAnsi="Times New Roman"/>
                <w:b/>
                <w:lang w:val="sr-Cyrl-RS" w:eastAsia="sr-Latn-RS"/>
              </w:rPr>
            </w:pPr>
            <w:r w:rsidRPr="00DA3083">
              <w:rPr>
                <w:rFonts w:ascii="Times New Roman" w:hAnsi="Times New Roman"/>
                <w:b/>
                <w:lang w:val="sr-Cyrl-RS" w:eastAsia="sr-Latn-RS"/>
              </w:rPr>
              <w:t xml:space="preserve">Корелација са другим предм. </w:t>
            </w:r>
          </w:p>
        </w:tc>
        <w:tc>
          <w:tcPr>
            <w:tcW w:w="12052" w:type="dxa"/>
            <w:gridSpan w:val="6"/>
            <w:tcBorders>
              <w:top w:val="single" w:sz="12" w:space="0" w:color="auto"/>
              <w:left w:val="single" w:sz="12" w:space="0" w:color="auto"/>
              <w:bottom w:val="single" w:sz="4" w:space="0" w:color="auto"/>
              <w:right w:val="single" w:sz="12" w:space="0" w:color="auto"/>
            </w:tcBorders>
            <w:shd w:val="clear" w:color="auto" w:fill="FFFFFF"/>
            <w:vAlign w:val="center"/>
            <w:hideMark/>
          </w:tcPr>
          <w:p w14:paraId="1FD636AA" w14:textId="77777777" w:rsidR="004B76C3" w:rsidRPr="00DA3083" w:rsidRDefault="004B76C3">
            <w:pPr>
              <w:pStyle w:val="NoSpacing"/>
              <w:rPr>
                <w:rFonts w:ascii="Times New Roman" w:hAnsi="Times New Roman"/>
                <w:b/>
                <w:sz w:val="24"/>
                <w:szCs w:val="24"/>
                <w:lang w:val="sr-Cyrl-RS" w:eastAsia="sr-Latn-RS"/>
              </w:rPr>
            </w:pPr>
            <w:r w:rsidRPr="00DA3083">
              <w:rPr>
                <w:rFonts w:ascii="Times New Roman" w:hAnsi="Times New Roman"/>
                <w:sz w:val="24"/>
                <w:szCs w:val="24"/>
                <w:lang w:val="sr-Cyrl-RS" w:eastAsia="sr-Latn-RS"/>
              </w:rPr>
              <w:t xml:space="preserve">српски језик и књижевност, биологија, домаћинство, грађанско васпитање, </w:t>
            </w:r>
            <w:r w:rsidRPr="00DA3083">
              <w:rPr>
                <w:rFonts w:ascii="Times New Roman" w:eastAsia="Calibri" w:hAnsi="Times New Roman"/>
                <w:sz w:val="24"/>
                <w:szCs w:val="24"/>
                <w:lang w:val="sr-Cyrl-RS"/>
              </w:rPr>
              <w:t xml:space="preserve"> енглески језик,  физичко васпитање</w:t>
            </w:r>
          </w:p>
        </w:tc>
      </w:tr>
      <w:tr w:rsidR="004B76C3" w:rsidRPr="00DA3083" w14:paraId="7FBC7F4F" w14:textId="77777777" w:rsidTr="00DA3083">
        <w:trPr>
          <w:cantSplit/>
          <w:trHeight w:val="454"/>
        </w:trPr>
        <w:tc>
          <w:tcPr>
            <w:tcW w:w="2287" w:type="dxa"/>
            <w:tcBorders>
              <w:top w:val="single" w:sz="12" w:space="0" w:color="auto"/>
              <w:left w:val="single" w:sz="12" w:space="0" w:color="auto"/>
              <w:bottom w:val="single" w:sz="4" w:space="0" w:color="auto"/>
              <w:right w:val="single" w:sz="12" w:space="0" w:color="auto"/>
            </w:tcBorders>
            <w:shd w:val="clear" w:color="auto" w:fill="FFC000"/>
            <w:vAlign w:val="center"/>
            <w:hideMark/>
          </w:tcPr>
          <w:p w14:paraId="141D728A" w14:textId="77777777" w:rsidR="004B76C3" w:rsidRPr="00DA3083" w:rsidRDefault="004B76C3">
            <w:pPr>
              <w:rPr>
                <w:rFonts w:ascii="Times New Roman" w:hAnsi="Times New Roman"/>
                <w:b/>
                <w:lang w:val="sr-Cyrl-RS" w:eastAsia="sr-Latn-RS"/>
              </w:rPr>
            </w:pPr>
            <w:proofErr w:type="spellStart"/>
            <w:r w:rsidRPr="00DA3083">
              <w:rPr>
                <w:rFonts w:ascii="Times New Roman" w:eastAsia="Calibri" w:hAnsi="Times New Roman"/>
                <w:b/>
              </w:rPr>
              <w:t>Активности</w:t>
            </w:r>
            <w:proofErr w:type="spellEnd"/>
            <w:r w:rsidRPr="00DA3083">
              <w:rPr>
                <w:rFonts w:ascii="Times New Roman" w:eastAsia="Calibri" w:hAnsi="Times New Roman"/>
                <w:b/>
              </w:rPr>
              <w:t xml:space="preserve"> </w:t>
            </w:r>
            <w:proofErr w:type="spellStart"/>
            <w:r w:rsidRPr="00DA3083">
              <w:rPr>
                <w:rFonts w:ascii="Times New Roman" w:eastAsia="Calibri" w:hAnsi="Times New Roman"/>
                <w:b/>
              </w:rPr>
              <w:t>ученика</w:t>
            </w:r>
            <w:proofErr w:type="spellEnd"/>
          </w:p>
        </w:tc>
        <w:tc>
          <w:tcPr>
            <w:tcW w:w="12052" w:type="dxa"/>
            <w:gridSpan w:val="6"/>
            <w:tcBorders>
              <w:top w:val="single" w:sz="12" w:space="0" w:color="auto"/>
              <w:left w:val="single" w:sz="12" w:space="0" w:color="auto"/>
              <w:bottom w:val="single" w:sz="4" w:space="0" w:color="auto"/>
              <w:right w:val="single" w:sz="12" w:space="0" w:color="auto"/>
            </w:tcBorders>
            <w:shd w:val="clear" w:color="auto" w:fill="FFFFFF"/>
            <w:vAlign w:val="center"/>
            <w:hideMark/>
          </w:tcPr>
          <w:p w14:paraId="48BFC384" w14:textId="77777777" w:rsidR="004B76C3" w:rsidRPr="00DA3083" w:rsidRDefault="004B76C3">
            <w:pPr>
              <w:pStyle w:val="NoSpacing"/>
              <w:rPr>
                <w:rFonts w:ascii="Times New Roman" w:hAnsi="Times New Roman"/>
                <w:sz w:val="24"/>
                <w:szCs w:val="24"/>
                <w:lang w:val="sr-Cyrl-RS" w:eastAsia="sr-Latn-RS"/>
              </w:rPr>
            </w:pPr>
            <w:r w:rsidRPr="00DA3083">
              <w:rPr>
                <w:rFonts w:ascii="Times New Roman" w:eastAsia="Calibri" w:hAnsi="Times New Roman"/>
                <w:sz w:val="24"/>
                <w:szCs w:val="24"/>
                <w:lang w:val="sr-Cyrl-RS"/>
              </w:rPr>
              <w:t>С</w:t>
            </w:r>
            <w:r w:rsidRPr="00DA3083">
              <w:rPr>
                <w:rFonts w:ascii="Times New Roman" w:eastAsia="Calibri" w:hAnsi="Times New Roman"/>
                <w:sz w:val="24"/>
                <w:szCs w:val="24"/>
                <w:lang w:val="sr-Cyrl-CS"/>
              </w:rPr>
              <w:t>лушање, разговор, читање, потрага за информацијама, допуњавање реченица,повезивање, решавање мање или више сложених задатака са јасно одређеним контекстом,  поступком и циљем, вежба изговор</w:t>
            </w:r>
          </w:p>
        </w:tc>
      </w:tr>
      <w:tr w:rsidR="004B76C3" w:rsidRPr="00DA3083" w14:paraId="739F144A" w14:textId="77777777" w:rsidTr="00DA3083">
        <w:trPr>
          <w:cantSplit/>
          <w:trHeight w:val="454"/>
        </w:trPr>
        <w:tc>
          <w:tcPr>
            <w:tcW w:w="2287" w:type="dxa"/>
            <w:tcBorders>
              <w:top w:val="single" w:sz="12" w:space="0" w:color="auto"/>
              <w:left w:val="single" w:sz="12" w:space="0" w:color="auto"/>
              <w:bottom w:val="single" w:sz="4" w:space="0" w:color="auto"/>
              <w:right w:val="single" w:sz="12" w:space="0" w:color="auto"/>
            </w:tcBorders>
            <w:shd w:val="clear" w:color="auto" w:fill="FFC000"/>
            <w:vAlign w:val="center"/>
            <w:hideMark/>
          </w:tcPr>
          <w:p w14:paraId="7D6CEA2A" w14:textId="77777777" w:rsidR="004B76C3" w:rsidRPr="00DA3083" w:rsidRDefault="004B76C3">
            <w:pPr>
              <w:rPr>
                <w:rFonts w:ascii="Times New Roman" w:hAnsi="Times New Roman"/>
                <w:b/>
                <w:lang w:val="sr-Cyrl-RS" w:eastAsia="sr-Latn-RS"/>
              </w:rPr>
            </w:pPr>
            <w:proofErr w:type="spellStart"/>
            <w:r w:rsidRPr="00DA3083">
              <w:rPr>
                <w:rFonts w:ascii="Times New Roman" w:eastAsia="Calibri" w:hAnsi="Times New Roman"/>
                <w:b/>
              </w:rPr>
              <w:t>Активности</w:t>
            </w:r>
            <w:proofErr w:type="spellEnd"/>
            <w:r w:rsidRPr="00DA3083">
              <w:rPr>
                <w:rFonts w:ascii="Times New Roman" w:eastAsia="Calibri" w:hAnsi="Times New Roman"/>
                <w:b/>
              </w:rPr>
              <w:t xml:space="preserve"> </w:t>
            </w:r>
            <w:proofErr w:type="spellStart"/>
            <w:r w:rsidRPr="00DA3083">
              <w:rPr>
                <w:rFonts w:ascii="Times New Roman" w:eastAsia="Calibri" w:hAnsi="Times New Roman"/>
                <w:b/>
              </w:rPr>
              <w:t>наставника</w:t>
            </w:r>
            <w:proofErr w:type="spellEnd"/>
          </w:p>
        </w:tc>
        <w:tc>
          <w:tcPr>
            <w:tcW w:w="12052" w:type="dxa"/>
            <w:gridSpan w:val="6"/>
            <w:tcBorders>
              <w:top w:val="single" w:sz="12" w:space="0" w:color="auto"/>
              <w:left w:val="single" w:sz="12" w:space="0" w:color="auto"/>
              <w:bottom w:val="single" w:sz="4" w:space="0" w:color="auto"/>
              <w:right w:val="single" w:sz="12" w:space="0" w:color="auto"/>
            </w:tcBorders>
            <w:shd w:val="clear" w:color="auto" w:fill="FFFFFF"/>
            <w:vAlign w:val="center"/>
          </w:tcPr>
          <w:p w14:paraId="56603FD2" w14:textId="77777777" w:rsidR="004B76C3" w:rsidRPr="00DA3083" w:rsidRDefault="004B76C3">
            <w:pPr>
              <w:rPr>
                <w:rFonts w:ascii="Times New Roman" w:eastAsia="Calibri" w:hAnsi="Times New Roman"/>
                <w:lang w:val="sr-Cyrl-RS"/>
              </w:rPr>
            </w:pPr>
            <w:r w:rsidRPr="00DA3083">
              <w:rPr>
                <w:rFonts w:ascii="Times New Roman" w:eastAsia="Calibri" w:hAnsi="Times New Roman"/>
                <w:lang w:val="sr-Cyrl-RS"/>
              </w:rPr>
              <w:t xml:space="preserve">Анализира, мотивише, координира, наводи на  повезивање и примену знања,  усмерава, </w:t>
            </w:r>
            <w:r w:rsidRPr="00DA3083">
              <w:rPr>
                <w:rFonts w:ascii="Times New Roman" w:eastAsia="Calibri" w:hAnsi="Times New Roman"/>
                <w:lang w:val="sr-Cyrl-CS"/>
              </w:rPr>
              <w:t xml:space="preserve">даје упутства за учење, </w:t>
            </w:r>
            <w:r w:rsidRPr="00DA3083">
              <w:rPr>
                <w:rFonts w:ascii="Times New Roman" w:eastAsia="Calibri" w:hAnsi="Times New Roman"/>
                <w:lang w:val="sr-Cyrl-RS"/>
              </w:rPr>
              <w:t xml:space="preserve">организује, припрема, прати, помаже, мотивише, планира, учествује, вреднује, </w:t>
            </w:r>
            <w:r w:rsidRPr="00DA3083">
              <w:rPr>
                <w:rFonts w:ascii="Times New Roman" w:hAnsi="Times New Roman"/>
                <w:lang w:val="sr-Cyrl-RS"/>
              </w:rPr>
              <w:t>процењује свој рад (самоевалуација) и ради на личном усавршавању</w:t>
            </w:r>
          </w:p>
          <w:p w14:paraId="457D5127" w14:textId="77777777" w:rsidR="004B76C3" w:rsidRPr="00DA3083" w:rsidRDefault="004B76C3">
            <w:pPr>
              <w:pStyle w:val="NoSpacing"/>
              <w:rPr>
                <w:rFonts w:ascii="Times New Roman" w:hAnsi="Times New Roman"/>
                <w:sz w:val="24"/>
                <w:szCs w:val="24"/>
                <w:lang w:val="sr-Cyrl-RS" w:eastAsia="sr-Latn-RS"/>
              </w:rPr>
            </w:pPr>
          </w:p>
        </w:tc>
      </w:tr>
      <w:tr w:rsidR="004B76C3" w:rsidRPr="00DA3083" w14:paraId="56648974" w14:textId="77777777" w:rsidTr="00DA3083">
        <w:trPr>
          <w:cantSplit/>
          <w:trHeight w:val="454"/>
        </w:trPr>
        <w:tc>
          <w:tcPr>
            <w:tcW w:w="2287" w:type="dxa"/>
            <w:tcBorders>
              <w:top w:val="single" w:sz="12" w:space="0" w:color="auto"/>
              <w:left w:val="single" w:sz="12" w:space="0" w:color="auto"/>
              <w:bottom w:val="single" w:sz="4" w:space="0" w:color="auto"/>
              <w:right w:val="single" w:sz="12" w:space="0" w:color="auto"/>
            </w:tcBorders>
            <w:shd w:val="clear" w:color="auto" w:fill="FFC000"/>
            <w:vAlign w:val="center"/>
            <w:hideMark/>
          </w:tcPr>
          <w:p w14:paraId="38DA53E5" w14:textId="77777777" w:rsidR="004B76C3" w:rsidRPr="00DA3083" w:rsidRDefault="004B76C3">
            <w:pPr>
              <w:rPr>
                <w:rFonts w:ascii="Times New Roman" w:eastAsia="Calibri" w:hAnsi="Times New Roman"/>
                <w:b/>
              </w:rPr>
            </w:pPr>
            <w:proofErr w:type="spellStart"/>
            <w:r w:rsidRPr="00DA3083">
              <w:rPr>
                <w:rFonts w:ascii="Times New Roman" w:eastAsia="Calibri" w:hAnsi="Times New Roman"/>
                <w:b/>
              </w:rPr>
              <w:t>Наставне</w:t>
            </w:r>
            <w:proofErr w:type="spellEnd"/>
            <w:r w:rsidRPr="00DA3083">
              <w:rPr>
                <w:rFonts w:ascii="Times New Roman" w:eastAsia="Calibri" w:hAnsi="Times New Roman"/>
                <w:b/>
              </w:rPr>
              <w:t xml:space="preserve"> </w:t>
            </w:r>
            <w:proofErr w:type="spellStart"/>
            <w:r w:rsidRPr="00DA3083">
              <w:rPr>
                <w:rFonts w:ascii="Times New Roman" w:eastAsia="Calibri" w:hAnsi="Times New Roman"/>
                <w:b/>
              </w:rPr>
              <w:t>методе</w:t>
            </w:r>
            <w:proofErr w:type="spellEnd"/>
          </w:p>
        </w:tc>
        <w:tc>
          <w:tcPr>
            <w:tcW w:w="12052" w:type="dxa"/>
            <w:gridSpan w:val="6"/>
            <w:tcBorders>
              <w:top w:val="single" w:sz="12" w:space="0" w:color="auto"/>
              <w:left w:val="single" w:sz="12" w:space="0" w:color="auto"/>
              <w:bottom w:val="single" w:sz="4" w:space="0" w:color="auto"/>
              <w:right w:val="single" w:sz="12" w:space="0" w:color="auto"/>
            </w:tcBorders>
            <w:shd w:val="clear" w:color="auto" w:fill="FFFFFF"/>
            <w:vAlign w:val="center"/>
          </w:tcPr>
          <w:p w14:paraId="2AD13928" w14:textId="77777777" w:rsidR="004B76C3" w:rsidRPr="00DA3083" w:rsidRDefault="004B76C3">
            <w:pPr>
              <w:rPr>
                <w:rFonts w:ascii="Times New Roman" w:eastAsia="Calibri" w:hAnsi="Times New Roman"/>
              </w:rPr>
            </w:pPr>
            <w:r w:rsidRPr="00DA3083">
              <w:rPr>
                <w:rFonts w:ascii="Times New Roman" w:eastAsia="Calibri" w:hAnsi="Times New Roman"/>
                <w:lang w:val="sr-Cyrl-RS"/>
              </w:rPr>
              <w:t>Д</w:t>
            </w:r>
            <w:proofErr w:type="spellStart"/>
            <w:r w:rsidRPr="00DA3083">
              <w:rPr>
                <w:rFonts w:ascii="Times New Roman" w:eastAsia="Calibri" w:hAnsi="Times New Roman"/>
              </w:rPr>
              <w:t>ијалошка</w:t>
            </w:r>
            <w:proofErr w:type="spellEnd"/>
            <w:r w:rsidRPr="00DA3083">
              <w:rPr>
                <w:rFonts w:ascii="Times New Roman" w:eastAsia="Calibri" w:hAnsi="Times New Roman"/>
              </w:rPr>
              <w:t xml:space="preserve"> </w:t>
            </w:r>
            <w:proofErr w:type="spellStart"/>
            <w:r w:rsidRPr="00DA3083">
              <w:rPr>
                <w:rFonts w:ascii="Times New Roman" w:eastAsia="Calibri" w:hAnsi="Times New Roman"/>
              </w:rPr>
              <w:t>метода</w:t>
            </w:r>
            <w:proofErr w:type="spellEnd"/>
            <w:r w:rsidRPr="00DA3083">
              <w:rPr>
                <w:rFonts w:ascii="Times New Roman" w:eastAsia="Calibri" w:hAnsi="Times New Roman"/>
              </w:rPr>
              <w:t xml:space="preserve">, </w:t>
            </w:r>
            <w:proofErr w:type="spellStart"/>
            <w:r w:rsidRPr="00DA3083">
              <w:rPr>
                <w:rFonts w:ascii="Times New Roman" w:eastAsia="Calibri" w:hAnsi="Times New Roman"/>
              </w:rPr>
              <w:t>монолошка</w:t>
            </w:r>
            <w:proofErr w:type="spellEnd"/>
            <w:r w:rsidRPr="00DA3083">
              <w:rPr>
                <w:rFonts w:ascii="Times New Roman" w:eastAsia="Calibri" w:hAnsi="Times New Roman"/>
              </w:rPr>
              <w:t xml:space="preserve"> </w:t>
            </w:r>
            <w:proofErr w:type="spellStart"/>
            <w:r w:rsidRPr="00DA3083">
              <w:rPr>
                <w:rFonts w:ascii="Times New Roman" w:eastAsia="Calibri" w:hAnsi="Times New Roman"/>
              </w:rPr>
              <w:t>метода</w:t>
            </w:r>
            <w:proofErr w:type="spellEnd"/>
            <w:r w:rsidRPr="00DA3083">
              <w:rPr>
                <w:rFonts w:ascii="Times New Roman" w:eastAsia="Calibri" w:hAnsi="Times New Roman"/>
              </w:rPr>
              <w:t xml:space="preserve">, </w:t>
            </w:r>
            <w:proofErr w:type="spellStart"/>
            <w:r w:rsidRPr="00DA3083">
              <w:rPr>
                <w:rFonts w:ascii="Times New Roman" w:eastAsia="Calibri" w:hAnsi="Times New Roman"/>
              </w:rPr>
              <w:t>разговор</w:t>
            </w:r>
            <w:proofErr w:type="spellEnd"/>
            <w:r w:rsidRPr="00DA3083">
              <w:rPr>
                <w:rFonts w:ascii="Times New Roman" w:eastAsia="Calibri" w:hAnsi="Times New Roman"/>
              </w:rPr>
              <w:t>,</w:t>
            </w:r>
            <w:r w:rsidRPr="00DA3083">
              <w:rPr>
                <w:rFonts w:ascii="Times New Roman" w:eastAsia="Calibri" w:hAnsi="Times New Roman"/>
                <w:lang w:val="sr-Cyrl-RS"/>
              </w:rPr>
              <w:t xml:space="preserve"> </w:t>
            </w:r>
            <w:proofErr w:type="spellStart"/>
            <w:r w:rsidRPr="00DA3083">
              <w:rPr>
                <w:rFonts w:ascii="Times New Roman" w:eastAsia="Calibri" w:hAnsi="Times New Roman"/>
              </w:rPr>
              <w:t>коришћење</w:t>
            </w:r>
            <w:proofErr w:type="spellEnd"/>
            <w:r w:rsidRPr="00DA3083">
              <w:rPr>
                <w:rFonts w:ascii="Times New Roman" w:eastAsia="Calibri" w:hAnsi="Times New Roman"/>
                <w:lang w:val="sr-Cyrl-RS"/>
              </w:rPr>
              <w:t xml:space="preserve"> </w:t>
            </w:r>
            <w:proofErr w:type="spellStart"/>
            <w:r w:rsidRPr="00DA3083">
              <w:rPr>
                <w:rFonts w:ascii="Times New Roman" w:eastAsia="Calibri" w:hAnsi="Times New Roman"/>
              </w:rPr>
              <w:t>мултимедијалних</w:t>
            </w:r>
            <w:proofErr w:type="spellEnd"/>
            <w:r w:rsidRPr="00DA3083">
              <w:rPr>
                <w:rFonts w:ascii="Times New Roman" w:eastAsia="Calibri" w:hAnsi="Times New Roman"/>
                <w:lang w:val="sr-Cyrl-RS"/>
              </w:rPr>
              <w:t xml:space="preserve"> </w:t>
            </w:r>
            <w:proofErr w:type="spellStart"/>
            <w:r w:rsidRPr="00DA3083">
              <w:rPr>
                <w:rFonts w:ascii="Times New Roman" w:eastAsia="Calibri" w:hAnsi="Times New Roman"/>
              </w:rPr>
              <w:t>презентација</w:t>
            </w:r>
            <w:proofErr w:type="spellEnd"/>
          </w:p>
          <w:p w14:paraId="378A7984" w14:textId="77777777" w:rsidR="004B76C3" w:rsidRPr="00DA3083" w:rsidRDefault="004B76C3">
            <w:pPr>
              <w:rPr>
                <w:rFonts w:ascii="Times New Roman" w:eastAsia="Calibri" w:hAnsi="Times New Roman"/>
              </w:rPr>
            </w:pPr>
          </w:p>
        </w:tc>
      </w:tr>
      <w:tr w:rsidR="004B76C3" w:rsidRPr="00DA3083" w14:paraId="1E34017A" w14:textId="77777777" w:rsidTr="00DA3083">
        <w:trPr>
          <w:cantSplit/>
          <w:trHeight w:val="454"/>
        </w:trPr>
        <w:tc>
          <w:tcPr>
            <w:tcW w:w="2287" w:type="dxa"/>
            <w:tcBorders>
              <w:top w:val="single" w:sz="12" w:space="0" w:color="auto"/>
              <w:left w:val="single" w:sz="12" w:space="0" w:color="auto"/>
              <w:bottom w:val="single" w:sz="4" w:space="0" w:color="auto"/>
              <w:right w:val="single" w:sz="12" w:space="0" w:color="auto"/>
            </w:tcBorders>
            <w:shd w:val="clear" w:color="auto" w:fill="FFC000"/>
            <w:vAlign w:val="center"/>
            <w:hideMark/>
          </w:tcPr>
          <w:p w14:paraId="69FA1270" w14:textId="77777777" w:rsidR="004B76C3" w:rsidRPr="00DA3083" w:rsidRDefault="004B76C3">
            <w:pPr>
              <w:rPr>
                <w:rFonts w:ascii="Times New Roman" w:eastAsia="Calibri" w:hAnsi="Times New Roman"/>
                <w:b/>
              </w:rPr>
            </w:pPr>
            <w:r w:rsidRPr="00DA3083">
              <w:rPr>
                <w:rFonts w:ascii="Times New Roman" w:eastAsia="Calibri" w:hAnsi="Times New Roman"/>
                <w:b/>
                <w:lang w:val="sr-Cyrl-RS"/>
              </w:rPr>
              <w:t>Међупредметне компетенције</w:t>
            </w:r>
          </w:p>
        </w:tc>
        <w:tc>
          <w:tcPr>
            <w:tcW w:w="12052" w:type="dxa"/>
            <w:gridSpan w:val="6"/>
            <w:tcBorders>
              <w:top w:val="single" w:sz="12" w:space="0" w:color="auto"/>
              <w:left w:val="single" w:sz="12" w:space="0" w:color="auto"/>
              <w:bottom w:val="single" w:sz="4" w:space="0" w:color="auto"/>
              <w:right w:val="single" w:sz="12" w:space="0" w:color="auto"/>
            </w:tcBorders>
            <w:shd w:val="clear" w:color="auto" w:fill="FFFFFF"/>
            <w:vAlign w:val="center"/>
            <w:hideMark/>
          </w:tcPr>
          <w:p w14:paraId="39A230B9" w14:textId="77777777" w:rsidR="004B76C3" w:rsidRPr="00DA3083" w:rsidRDefault="004B76C3">
            <w:pPr>
              <w:rPr>
                <w:rFonts w:ascii="Times New Roman" w:hAnsi="Times New Roman"/>
                <w:lang w:val="sr-Cyrl-RS"/>
              </w:rPr>
            </w:pPr>
            <w:r w:rsidRPr="00DA3083">
              <w:rPr>
                <w:rFonts w:ascii="Times New Roman" w:hAnsi="Times New Roman"/>
                <w:lang w:val="sr-Cyrl-RS"/>
              </w:rPr>
              <w:t>Компетенција за учење, комуникација, дигитална  компетенција, рад са подацима и информацијама, сарадња, естетичка компетенција</w:t>
            </w:r>
          </w:p>
        </w:tc>
      </w:tr>
      <w:tr w:rsidR="004B76C3" w:rsidRPr="00DA3083" w14:paraId="5D341693" w14:textId="77777777" w:rsidTr="00DA3083">
        <w:trPr>
          <w:cantSplit/>
          <w:trHeight w:val="454"/>
        </w:trPr>
        <w:tc>
          <w:tcPr>
            <w:tcW w:w="2287" w:type="dxa"/>
            <w:tcBorders>
              <w:top w:val="single" w:sz="4" w:space="0" w:color="auto"/>
              <w:left w:val="single" w:sz="12" w:space="0" w:color="auto"/>
              <w:bottom w:val="single" w:sz="4" w:space="0" w:color="auto"/>
              <w:right w:val="single" w:sz="12" w:space="0" w:color="auto"/>
            </w:tcBorders>
            <w:shd w:val="clear" w:color="auto" w:fill="FFC000"/>
            <w:vAlign w:val="center"/>
            <w:hideMark/>
          </w:tcPr>
          <w:p w14:paraId="4C2957BF" w14:textId="77777777" w:rsidR="004B76C3" w:rsidRPr="00DA3083" w:rsidRDefault="004B76C3">
            <w:pPr>
              <w:rPr>
                <w:rFonts w:ascii="Times New Roman" w:hAnsi="Times New Roman"/>
                <w:b/>
                <w:lang w:val="sr-Cyrl-RS" w:eastAsia="sr-Latn-RS"/>
              </w:rPr>
            </w:pPr>
            <w:r w:rsidRPr="00DA3083">
              <w:rPr>
                <w:rFonts w:ascii="Times New Roman" w:hAnsi="Times New Roman"/>
                <w:b/>
                <w:lang w:val="sr-Cyrl-RS" w:eastAsia="sr-Latn-RS"/>
              </w:rPr>
              <w:t>Стандарди постигнућа</w:t>
            </w:r>
          </w:p>
        </w:tc>
        <w:tc>
          <w:tcPr>
            <w:tcW w:w="12052" w:type="dxa"/>
            <w:gridSpan w:val="6"/>
            <w:tcBorders>
              <w:top w:val="single" w:sz="4" w:space="0" w:color="auto"/>
              <w:left w:val="single" w:sz="12" w:space="0" w:color="auto"/>
              <w:bottom w:val="single" w:sz="4" w:space="0" w:color="auto"/>
              <w:right w:val="single" w:sz="12" w:space="0" w:color="auto"/>
            </w:tcBorders>
            <w:shd w:val="clear" w:color="auto" w:fill="FFFFFF"/>
            <w:vAlign w:val="center"/>
            <w:hideMark/>
          </w:tcPr>
          <w:p w14:paraId="69181D97" w14:textId="77777777" w:rsidR="004B76C3" w:rsidRPr="00DA3083" w:rsidRDefault="004B76C3">
            <w:pPr>
              <w:rPr>
                <w:rFonts w:ascii="Times New Roman" w:hAnsi="Times New Roman"/>
                <w:color w:val="FF0000"/>
                <w:lang w:val="de-DE" w:eastAsia="sr-Latn-RS"/>
              </w:rPr>
            </w:pPr>
            <w:r w:rsidRPr="00DA3083">
              <w:rPr>
                <w:rFonts w:ascii="Times New Roman" w:hAnsi="Times New Roman"/>
                <w:lang w:val="sr-Cyrl-RS" w:eastAsia="sr-Latn-RS"/>
              </w:rPr>
              <w:t>1.1.1.  1.1.2.  1.1.3. 1.1.4.  1.1.5. 1.1.6.  1.1.7. 1.1.8. 1.1.10.  1.1.11. 1.1.13. 1.1.14.  1.1.18.</w:t>
            </w:r>
            <w:r w:rsidRPr="00DA3083">
              <w:rPr>
                <w:rFonts w:ascii="Times New Roman" w:hAnsi="Times New Roman"/>
                <w:color w:val="FF0000"/>
                <w:lang w:val="sr-Cyrl-RS" w:eastAsia="sr-Latn-RS"/>
              </w:rPr>
              <w:t xml:space="preserve"> </w:t>
            </w:r>
            <w:r w:rsidRPr="00DA3083">
              <w:rPr>
                <w:rFonts w:ascii="Times New Roman" w:hAnsi="Times New Roman"/>
                <w:lang w:val="sr-Cyrl-RS" w:eastAsia="sr-Latn-RS"/>
              </w:rPr>
              <w:t>1.1.19.</w:t>
            </w:r>
            <w:r w:rsidRPr="00DA3083">
              <w:rPr>
                <w:rFonts w:ascii="Times New Roman" w:hAnsi="Times New Roman"/>
                <w:color w:val="FF0000"/>
                <w:lang w:val="sr-Cyrl-RS" w:eastAsia="sr-Latn-RS"/>
              </w:rPr>
              <w:t xml:space="preserve"> </w:t>
            </w:r>
            <w:r w:rsidRPr="00DA3083">
              <w:rPr>
                <w:rFonts w:ascii="Times New Roman" w:hAnsi="Times New Roman"/>
                <w:lang w:val="sr-Cyrl-RS" w:eastAsia="sr-Latn-RS"/>
              </w:rPr>
              <w:t>1.1.20.</w:t>
            </w:r>
            <w:r w:rsidRPr="00DA3083">
              <w:rPr>
                <w:rFonts w:ascii="Times New Roman" w:hAnsi="Times New Roman"/>
                <w:color w:val="FF0000"/>
                <w:lang w:val="sr-Cyrl-RS" w:eastAsia="sr-Latn-RS"/>
              </w:rPr>
              <w:t xml:space="preserve"> </w:t>
            </w:r>
            <w:r w:rsidRPr="00DA3083">
              <w:rPr>
                <w:rFonts w:ascii="Times New Roman" w:hAnsi="Times New Roman"/>
                <w:lang w:val="sr-Cyrl-RS" w:eastAsia="sr-Latn-RS"/>
              </w:rPr>
              <w:t>1.1.21. 1.1.22. 1.1.23.</w:t>
            </w:r>
            <w:r w:rsidRPr="00DA3083">
              <w:rPr>
                <w:rFonts w:ascii="Times New Roman" w:hAnsi="Times New Roman"/>
                <w:color w:val="FF0000"/>
                <w:lang w:val="sr-Cyrl-RS" w:eastAsia="sr-Latn-RS"/>
              </w:rPr>
              <w:t xml:space="preserve"> </w:t>
            </w:r>
            <w:r w:rsidRPr="00DA3083">
              <w:rPr>
                <w:rFonts w:ascii="Times New Roman" w:hAnsi="Times New Roman"/>
                <w:lang w:val="sr-Cyrl-RS" w:eastAsia="sr-Latn-RS"/>
              </w:rPr>
              <w:t>1.2.1. 1.2.2. 1.2.3. 1.2.4.</w:t>
            </w:r>
            <w:r w:rsidRPr="00DA3083">
              <w:rPr>
                <w:rFonts w:ascii="Times New Roman" w:hAnsi="Times New Roman"/>
                <w:color w:val="FF0000"/>
                <w:lang w:val="sr-Cyrl-RS" w:eastAsia="sr-Latn-RS"/>
              </w:rPr>
              <w:t xml:space="preserve"> </w:t>
            </w:r>
            <w:r w:rsidRPr="00DA3083">
              <w:rPr>
                <w:rFonts w:ascii="Times New Roman" w:hAnsi="Times New Roman"/>
                <w:lang w:val="sr-Cyrl-RS" w:eastAsia="sr-Latn-RS"/>
              </w:rPr>
              <w:t>1.3.1.</w:t>
            </w:r>
            <w:r w:rsidRPr="00DA3083">
              <w:rPr>
                <w:rFonts w:ascii="Times New Roman" w:hAnsi="Times New Roman"/>
                <w:color w:val="FF0000"/>
                <w:lang w:val="sr-Cyrl-RS" w:eastAsia="sr-Latn-RS"/>
              </w:rPr>
              <w:t xml:space="preserve"> </w:t>
            </w:r>
            <w:r w:rsidRPr="00DA3083">
              <w:rPr>
                <w:rFonts w:ascii="Times New Roman" w:hAnsi="Times New Roman"/>
                <w:lang w:val="sr-Cyrl-RS" w:eastAsia="sr-Latn-RS"/>
              </w:rPr>
              <w:t>1.3.2.  2.1.1.  2.1.2. 2.1.3.</w:t>
            </w:r>
            <w:r w:rsidRPr="00DA3083">
              <w:rPr>
                <w:rFonts w:ascii="Times New Roman" w:hAnsi="Times New Roman"/>
                <w:color w:val="FF0000"/>
                <w:lang w:val="sr-Cyrl-RS" w:eastAsia="sr-Latn-RS"/>
              </w:rPr>
              <w:t xml:space="preserve">  </w:t>
            </w:r>
            <w:r w:rsidRPr="00DA3083">
              <w:rPr>
                <w:rFonts w:ascii="Times New Roman" w:hAnsi="Times New Roman"/>
                <w:lang w:val="sr-Cyrl-RS" w:eastAsia="sr-Latn-RS"/>
              </w:rPr>
              <w:t>2.1.6. 2.1.7. 2.1.8.</w:t>
            </w:r>
            <w:r w:rsidRPr="00DA3083">
              <w:rPr>
                <w:rFonts w:ascii="Times New Roman" w:hAnsi="Times New Roman"/>
                <w:color w:val="FF0000"/>
                <w:lang w:val="sr-Cyrl-RS" w:eastAsia="sr-Latn-RS"/>
              </w:rPr>
              <w:t xml:space="preserve">  </w:t>
            </w:r>
            <w:r w:rsidRPr="00DA3083">
              <w:rPr>
                <w:rFonts w:ascii="Times New Roman" w:hAnsi="Times New Roman"/>
                <w:lang w:val="sr-Cyrl-RS" w:eastAsia="sr-Latn-RS"/>
              </w:rPr>
              <w:t>2.1.12. 2.1.13.</w:t>
            </w:r>
            <w:r w:rsidRPr="00DA3083">
              <w:rPr>
                <w:rFonts w:ascii="Times New Roman" w:hAnsi="Times New Roman"/>
                <w:color w:val="FF0000"/>
                <w:lang w:val="sr-Cyrl-RS" w:eastAsia="sr-Latn-RS"/>
              </w:rPr>
              <w:t xml:space="preserve"> </w:t>
            </w:r>
            <w:r w:rsidRPr="00DA3083">
              <w:rPr>
                <w:rFonts w:ascii="Times New Roman" w:hAnsi="Times New Roman"/>
                <w:lang w:val="sr-Cyrl-RS" w:eastAsia="sr-Latn-RS"/>
              </w:rPr>
              <w:t xml:space="preserve">2.1.15. 2.1.16. </w:t>
            </w:r>
            <w:r w:rsidRPr="00DA3083">
              <w:rPr>
                <w:rFonts w:ascii="Times New Roman" w:hAnsi="Times New Roman"/>
                <w:color w:val="FF0000"/>
                <w:lang w:val="sr-Cyrl-RS" w:eastAsia="sr-Latn-RS"/>
              </w:rPr>
              <w:t xml:space="preserve"> </w:t>
            </w:r>
            <w:r w:rsidRPr="00DA3083">
              <w:rPr>
                <w:rFonts w:ascii="Times New Roman" w:hAnsi="Times New Roman"/>
                <w:lang w:val="sr-Cyrl-RS" w:eastAsia="sr-Latn-RS"/>
              </w:rPr>
              <w:t>2.1.19.</w:t>
            </w:r>
            <w:r w:rsidRPr="00DA3083">
              <w:rPr>
                <w:rFonts w:ascii="Times New Roman" w:hAnsi="Times New Roman"/>
                <w:color w:val="FF0000"/>
                <w:lang w:val="sr-Cyrl-RS" w:eastAsia="sr-Latn-RS"/>
              </w:rPr>
              <w:t xml:space="preserve"> </w:t>
            </w:r>
            <w:r w:rsidRPr="00DA3083">
              <w:rPr>
                <w:rFonts w:ascii="Times New Roman" w:hAnsi="Times New Roman"/>
                <w:lang w:val="sr-Cyrl-RS" w:eastAsia="sr-Latn-RS"/>
              </w:rPr>
              <w:t>2.1.20. 2.1.21. 2.1.22.</w:t>
            </w:r>
            <w:r w:rsidRPr="00DA3083">
              <w:rPr>
                <w:rFonts w:ascii="Times New Roman" w:hAnsi="Times New Roman"/>
                <w:color w:val="FF0000"/>
                <w:lang w:val="sr-Cyrl-RS" w:eastAsia="sr-Latn-RS"/>
              </w:rPr>
              <w:t xml:space="preserve"> </w:t>
            </w:r>
            <w:r w:rsidRPr="00DA3083">
              <w:rPr>
                <w:rFonts w:ascii="Times New Roman" w:hAnsi="Times New Roman"/>
                <w:lang w:val="sr-Cyrl-RS" w:eastAsia="sr-Latn-RS"/>
              </w:rPr>
              <w:t>2.1.24.  2.1.25. 2.1.26.</w:t>
            </w:r>
            <w:r w:rsidRPr="00DA3083">
              <w:rPr>
                <w:rFonts w:ascii="Times New Roman" w:hAnsi="Times New Roman"/>
                <w:color w:val="FF0000"/>
                <w:lang w:val="sr-Cyrl-RS" w:eastAsia="sr-Latn-RS"/>
              </w:rPr>
              <w:t xml:space="preserve"> </w:t>
            </w:r>
            <w:r w:rsidRPr="00DA3083">
              <w:rPr>
                <w:rFonts w:ascii="Times New Roman" w:hAnsi="Times New Roman"/>
                <w:lang w:val="sr-Cyrl-RS" w:eastAsia="sr-Latn-RS"/>
              </w:rPr>
              <w:t>2.2.1. 2.2.2. 2.2.3. 2.2.4.</w:t>
            </w:r>
            <w:r w:rsidRPr="00DA3083">
              <w:rPr>
                <w:rFonts w:ascii="Times New Roman" w:hAnsi="Times New Roman"/>
                <w:color w:val="FF0000"/>
                <w:lang w:val="sr-Cyrl-RS" w:eastAsia="sr-Latn-RS"/>
              </w:rPr>
              <w:t xml:space="preserve"> </w:t>
            </w:r>
            <w:r w:rsidRPr="00DA3083">
              <w:rPr>
                <w:rFonts w:ascii="Times New Roman" w:hAnsi="Times New Roman"/>
                <w:lang w:val="sr-Cyrl-RS" w:eastAsia="sr-Latn-RS"/>
              </w:rPr>
              <w:t>2.3.1.  2.3.2. 2.3.4.</w:t>
            </w:r>
          </w:p>
        </w:tc>
      </w:tr>
    </w:tbl>
    <w:p w14:paraId="3252F4BF" w14:textId="77777777" w:rsidR="004B76C3" w:rsidRPr="00DA3083" w:rsidRDefault="004B76C3" w:rsidP="004B76C3">
      <w:pPr>
        <w:rPr>
          <w:rFonts w:ascii="Times New Roman" w:hAnsi="Times New Roman"/>
          <w:lang w:val="sr-Cyrl-RS"/>
        </w:rPr>
      </w:pPr>
    </w:p>
    <w:tbl>
      <w:tblPr>
        <w:tblW w:w="143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7"/>
        <w:gridCol w:w="5033"/>
        <w:gridCol w:w="5034"/>
        <w:gridCol w:w="661"/>
        <w:gridCol w:w="662"/>
        <w:gridCol w:w="662"/>
      </w:tblGrid>
      <w:tr w:rsidR="004B76C3" w:rsidRPr="00DA3083" w14:paraId="69EF7EC9" w14:textId="77777777" w:rsidTr="00DA3083">
        <w:trPr>
          <w:trHeight w:val="1134"/>
        </w:trPr>
        <w:tc>
          <w:tcPr>
            <w:tcW w:w="2287" w:type="dxa"/>
            <w:tcBorders>
              <w:top w:val="single" w:sz="12" w:space="0" w:color="auto"/>
              <w:left w:val="single" w:sz="12" w:space="0" w:color="auto"/>
              <w:bottom w:val="single" w:sz="12" w:space="0" w:color="auto"/>
              <w:right w:val="single" w:sz="12" w:space="0" w:color="auto"/>
            </w:tcBorders>
            <w:shd w:val="clear" w:color="auto" w:fill="FFC000"/>
            <w:hideMark/>
          </w:tcPr>
          <w:p w14:paraId="33841A14" w14:textId="77777777" w:rsidR="004B76C3" w:rsidRPr="00DA3083" w:rsidRDefault="004B76C3">
            <w:pPr>
              <w:rPr>
                <w:rFonts w:ascii="Times New Roman" w:hAnsi="Times New Roman"/>
                <w:b/>
                <w:lang w:val="de-DE" w:eastAsia="sr-Latn-RS"/>
              </w:rPr>
            </w:pPr>
            <w:r w:rsidRPr="00DA3083">
              <w:rPr>
                <w:rFonts w:ascii="Times New Roman" w:hAnsi="Times New Roman"/>
                <w:b/>
                <w:lang w:val="de-DE" w:eastAsia="sr-Latn-RS"/>
              </w:rPr>
              <w:t>3</w:t>
            </w:r>
            <w:r w:rsidRPr="00DA3083">
              <w:rPr>
                <w:rFonts w:ascii="Times New Roman" w:hAnsi="Times New Roman"/>
                <w:b/>
                <w:lang w:val="sr-Cyrl-RS" w:eastAsia="sr-Latn-RS"/>
              </w:rPr>
              <w:t xml:space="preserve">. Модул </w:t>
            </w:r>
            <w:r w:rsidRPr="00DA3083">
              <w:rPr>
                <w:rFonts w:ascii="Times New Roman" w:hAnsi="Times New Roman"/>
                <w:b/>
                <w:lang w:val="de-DE" w:eastAsia="sr-Latn-RS"/>
              </w:rPr>
              <w:t>XI</w:t>
            </w:r>
            <w:r w:rsidRPr="00DA3083">
              <w:rPr>
                <w:rFonts w:ascii="Times New Roman" w:hAnsi="Times New Roman"/>
                <w:b/>
                <w:lang w:val="sr-Cyrl-CS" w:eastAsia="sr-Latn-RS"/>
              </w:rPr>
              <w:t xml:space="preserve"> – </w:t>
            </w:r>
            <w:r w:rsidRPr="00DA3083">
              <w:rPr>
                <w:rFonts w:ascii="Times New Roman" w:hAnsi="Times New Roman"/>
                <w:b/>
                <w:lang w:val="de-DE"/>
              </w:rPr>
              <w:t>Landeskunde</w:t>
            </w:r>
            <w:r w:rsidRPr="00DA3083">
              <w:rPr>
                <w:rFonts w:ascii="Times New Roman" w:hAnsi="Times New Roman"/>
                <w:b/>
                <w:lang w:val="sr-Cyrl-CS"/>
              </w:rPr>
              <w:t xml:space="preserve">, </w:t>
            </w:r>
            <w:r w:rsidRPr="00DA3083">
              <w:rPr>
                <w:rFonts w:ascii="Times New Roman" w:eastAsia="Calibri" w:hAnsi="Times New Roman"/>
                <w:b/>
                <w:lang w:val="de-DE"/>
              </w:rPr>
              <w:t>Alltägliches</w:t>
            </w:r>
          </w:p>
          <w:p w14:paraId="6DE9512C" w14:textId="77777777" w:rsidR="004B76C3" w:rsidRPr="00DA3083" w:rsidRDefault="004B76C3">
            <w:pPr>
              <w:rPr>
                <w:rFonts w:ascii="Times New Roman" w:hAnsi="Times New Roman"/>
                <w:b/>
                <w:lang w:val="sr-Latn-RS" w:eastAsia="sr-Latn-RS"/>
              </w:rPr>
            </w:pPr>
            <w:r w:rsidRPr="00DA3083">
              <w:rPr>
                <w:rFonts w:ascii="Times New Roman" w:hAnsi="Times New Roman"/>
                <w:lang w:val="sr-Cyrl-RS" w:eastAsia="sr-Latn-RS"/>
              </w:rPr>
              <w:t xml:space="preserve">Представљање себе и других и тражење/давање </w:t>
            </w:r>
            <w:r w:rsidRPr="00DA3083">
              <w:rPr>
                <w:rFonts w:ascii="Times New Roman" w:hAnsi="Times New Roman"/>
                <w:lang w:val="sr-Cyrl-RS" w:eastAsia="sr-Latn-RS"/>
              </w:rPr>
              <w:lastRenderedPageBreak/>
              <w:t>информација о себи и другима;</w:t>
            </w:r>
            <w:r w:rsidRPr="00DA3083">
              <w:rPr>
                <w:rFonts w:ascii="Times New Roman" w:hAnsi="Times New Roman"/>
                <w:lang w:val="sr-Latn-RS" w:eastAsia="sr-Latn-RS"/>
              </w:rPr>
              <w:t xml:space="preserve"> </w:t>
            </w:r>
            <w:r w:rsidRPr="00DA3083">
              <w:rPr>
                <w:rFonts w:ascii="Times New Roman" w:hAnsi="Times New Roman"/>
                <w:lang w:val="sr-Cyrl-RS" w:eastAsia="sr-Latn-RS"/>
              </w:rPr>
              <w:t>описивање бића и предмета; позив и реаговање на позив за учешће у заједничкој активности; описивање догађаја и радњи у садашњем</w:t>
            </w:r>
            <w:r w:rsidRPr="00DA3083">
              <w:rPr>
                <w:rFonts w:ascii="Times New Roman" w:hAnsi="Times New Roman"/>
                <w:lang w:val="sr-Cyrl-CS" w:eastAsia="sr-Latn-RS"/>
              </w:rPr>
              <w:t>, пршолом</w:t>
            </w:r>
            <w:r w:rsidRPr="00DA3083">
              <w:rPr>
                <w:rFonts w:ascii="Times New Roman" w:hAnsi="Times New Roman"/>
                <w:lang w:val="sr-Cyrl-RS" w:eastAsia="sr-Latn-RS"/>
              </w:rPr>
              <w:t xml:space="preserve"> и будућем времену; исказивање планова и намера; изражавање допадања/недопадања; разумевање и давање упутстава; изражавање припадања и поседовања; изражавање мишљења; изражавање количине и бројева</w:t>
            </w:r>
          </w:p>
        </w:tc>
        <w:tc>
          <w:tcPr>
            <w:tcW w:w="503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2ADBF202" w14:textId="77777777" w:rsidR="004B76C3" w:rsidRPr="00DA3083" w:rsidRDefault="004B76C3" w:rsidP="00E774ED">
            <w:pPr>
              <w:pStyle w:val="NoSpacing"/>
              <w:numPr>
                <w:ilvl w:val="0"/>
                <w:numId w:val="61"/>
              </w:numPr>
              <w:ind w:left="175" w:hanging="141"/>
              <w:rPr>
                <w:rFonts w:ascii="Times New Roman" w:hAnsi="Times New Roman"/>
                <w:sz w:val="24"/>
                <w:szCs w:val="24"/>
                <w:lang w:val="sr-Cyrl-RS"/>
              </w:rPr>
            </w:pPr>
            <w:r w:rsidRPr="00DA3083">
              <w:rPr>
                <w:rFonts w:ascii="Times New Roman" w:hAnsi="Times New Roman"/>
                <w:sz w:val="24"/>
                <w:szCs w:val="24"/>
                <w:lang w:val="sr-Cyrl-RS"/>
              </w:rPr>
              <w:lastRenderedPageBreak/>
              <w:t xml:space="preserve"> </w:t>
            </w:r>
            <w:proofErr w:type="spellStart"/>
            <w:r w:rsidRPr="00DA3083">
              <w:rPr>
                <w:rFonts w:ascii="Times New Roman" w:hAnsi="Times New Roman"/>
                <w:sz w:val="24"/>
                <w:szCs w:val="24"/>
              </w:rPr>
              <w:t>Учени</w:t>
            </w:r>
            <w:proofErr w:type="spellEnd"/>
            <w:r w:rsidRPr="00DA3083">
              <w:rPr>
                <w:rFonts w:ascii="Times New Roman" w:hAnsi="Times New Roman"/>
                <w:sz w:val="24"/>
                <w:szCs w:val="24"/>
                <w:lang w:val="sr-Cyrl-RS"/>
              </w:rPr>
              <w:t xml:space="preserve">к </w:t>
            </w:r>
            <w:proofErr w:type="gramStart"/>
            <w:r w:rsidRPr="00DA3083">
              <w:rPr>
                <w:rFonts w:ascii="Times New Roman" w:hAnsi="Times New Roman"/>
                <w:sz w:val="24"/>
                <w:szCs w:val="24"/>
                <w:lang w:val="sr-Cyrl-RS"/>
              </w:rPr>
              <w:t xml:space="preserve">је </w:t>
            </w:r>
            <w:r w:rsidRPr="00DA3083">
              <w:rPr>
                <w:rFonts w:ascii="Times New Roman" w:hAnsi="Times New Roman"/>
                <w:sz w:val="24"/>
                <w:szCs w:val="24"/>
                <w:lang w:val="sr-Latn-RS"/>
              </w:rPr>
              <w:t xml:space="preserve"> </w:t>
            </w:r>
            <w:proofErr w:type="spellStart"/>
            <w:r w:rsidRPr="00DA3083">
              <w:rPr>
                <w:rFonts w:ascii="Times New Roman" w:hAnsi="Times New Roman"/>
                <w:sz w:val="24"/>
                <w:szCs w:val="24"/>
              </w:rPr>
              <w:t>упозна</w:t>
            </w:r>
            <w:proofErr w:type="spellEnd"/>
            <w:r w:rsidRPr="00DA3083">
              <w:rPr>
                <w:rFonts w:ascii="Times New Roman" w:hAnsi="Times New Roman"/>
                <w:sz w:val="24"/>
                <w:szCs w:val="24"/>
                <w:lang w:val="sr-Cyrl-RS"/>
              </w:rPr>
              <w:t>о</w:t>
            </w:r>
            <w:proofErr w:type="gramEnd"/>
            <w:r w:rsidRPr="00DA3083">
              <w:rPr>
                <w:rFonts w:ascii="Times New Roman" w:hAnsi="Times New Roman"/>
                <w:sz w:val="24"/>
                <w:szCs w:val="24"/>
                <w:lang w:val="sr-Latn-RS"/>
              </w:rPr>
              <w:t xml:space="preserve"> </w:t>
            </w:r>
            <w:proofErr w:type="spellStart"/>
            <w:r w:rsidRPr="00DA3083">
              <w:rPr>
                <w:rFonts w:ascii="Times New Roman" w:hAnsi="Times New Roman"/>
                <w:sz w:val="24"/>
                <w:szCs w:val="24"/>
              </w:rPr>
              <w:t>знаменитости</w:t>
            </w:r>
            <w:proofErr w:type="spellEnd"/>
            <w:r w:rsidRPr="00DA3083">
              <w:rPr>
                <w:rFonts w:ascii="Times New Roman" w:hAnsi="Times New Roman"/>
                <w:sz w:val="24"/>
                <w:szCs w:val="24"/>
                <w:lang w:val="sr-Latn-RS"/>
              </w:rPr>
              <w:t xml:space="preserve"> </w:t>
            </w:r>
            <w:proofErr w:type="spellStart"/>
            <w:r w:rsidRPr="00DA3083">
              <w:rPr>
                <w:rFonts w:ascii="Times New Roman" w:hAnsi="Times New Roman"/>
                <w:sz w:val="24"/>
                <w:szCs w:val="24"/>
              </w:rPr>
              <w:t>једне</w:t>
            </w:r>
            <w:proofErr w:type="spellEnd"/>
            <w:r w:rsidRPr="00DA3083">
              <w:rPr>
                <w:rFonts w:ascii="Times New Roman" w:hAnsi="Times New Roman"/>
                <w:sz w:val="24"/>
                <w:szCs w:val="24"/>
                <w:lang w:val="sr-Latn-RS"/>
              </w:rPr>
              <w:t xml:space="preserve"> </w:t>
            </w:r>
            <w:proofErr w:type="spellStart"/>
            <w:r w:rsidRPr="00DA3083">
              <w:rPr>
                <w:rFonts w:ascii="Times New Roman" w:hAnsi="Times New Roman"/>
                <w:sz w:val="24"/>
                <w:szCs w:val="24"/>
              </w:rPr>
              <w:t>од</w:t>
            </w:r>
            <w:proofErr w:type="spellEnd"/>
            <w:r w:rsidRPr="00DA3083">
              <w:rPr>
                <w:rFonts w:ascii="Times New Roman" w:hAnsi="Times New Roman"/>
                <w:sz w:val="24"/>
                <w:szCs w:val="24"/>
                <w:lang w:val="sr-Latn-RS"/>
              </w:rPr>
              <w:t xml:space="preserve"> </w:t>
            </w:r>
            <w:proofErr w:type="spellStart"/>
            <w:r w:rsidRPr="00DA3083">
              <w:rPr>
                <w:rFonts w:ascii="Times New Roman" w:hAnsi="Times New Roman"/>
                <w:sz w:val="24"/>
                <w:szCs w:val="24"/>
              </w:rPr>
              <w:t>држава</w:t>
            </w:r>
            <w:proofErr w:type="spellEnd"/>
            <w:r w:rsidRPr="00DA3083">
              <w:rPr>
                <w:rFonts w:ascii="Times New Roman" w:hAnsi="Times New Roman"/>
                <w:sz w:val="24"/>
                <w:szCs w:val="24"/>
                <w:lang w:val="sr-Latn-RS"/>
              </w:rPr>
              <w:t xml:space="preserve"> </w:t>
            </w:r>
            <w:proofErr w:type="spellStart"/>
            <w:r w:rsidRPr="00DA3083">
              <w:rPr>
                <w:rFonts w:ascii="Times New Roman" w:hAnsi="Times New Roman"/>
                <w:sz w:val="24"/>
                <w:szCs w:val="24"/>
              </w:rPr>
              <w:t>немачког</w:t>
            </w:r>
            <w:proofErr w:type="spellEnd"/>
            <w:r w:rsidRPr="00DA3083">
              <w:rPr>
                <w:rFonts w:ascii="Times New Roman" w:hAnsi="Times New Roman"/>
                <w:sz w:val="24"/>
                <w:szCs w:val="24"/>
                <w:lang w:val="sr-Latn-RS"/>
              </w:rPr>
              <w:t xml:space="preserve"> </w:t>
            </w:r>
            <w:proofErr w:type="spellStart"/>
            <w:r w:rsidRPr="00DA3083">
              <w:rPr>
                <w:rFonts w:ascii="Times New Roman" w:hAnsi="Times New Roman"/>
                <w:sz w:val="24"/>
                <w:szCs w:val="24"/>
              </w:rPr>
              <w:t>говорног</w:t>
            </w:r>
            <w:proofErr w:type="spellEnd"/>
            <w:r w:rsidRPr="00DA3083">
              <w:rPr>
                <w:rFonts w:ascii="Times New Roman" w:hAnsi="Times New Roman"/>
                <w:sz w:val="24"/>
                <w:szCs w:val="24"/>
                <w:lang w:val="sr-Latn-RS"/>
              </w:rPr>
              <w:t xml:space="preserve"> </w:t>
            </w:r>
            <w:proofErr w:type="spellStart"/>
            <w:r w:rsidRPr="00DA3083">
              <w:rPr>
                <w:rFonts w:ascii="Times New Roman" w:hAnsi="Times New Roman"/>
                <w:sz w:val="24"/>
                <w:szCs w:val="24"/>
              </w:rPr>
              <w:t>подручја</w:t>
            </w:r>
            <w:proofErr w:type="spellEnd"/>
            <w:r w:rsidRPr="00DA3083">
              <w:rPr>
                <w:rFonts w:ascii="Times New Roman" w:hAnsi="Times New Roman"/>
                <w:sz w:val="24"/>
                <w:szCs w:val="24"/>
                <w:lang w:val="sr-Latn-RS"/>
              </w:rPr>
              <w:t xml:space="preserve"> </w:t>
            </w:r>
          </w:p>
          <w:p w14:paraId="52DFF54A" w14:textId="77777777" w:rsidR="004B76C3" w:rsidRPr="00DA3083" w:rsidRDefault="004B76C3" w:rsidP="00E774ED">
            <w:pPr>
              <w:pStyle w:val="NoSpacing"/>
              <w:numPr>
                <w:ilvl w:val="0"/>
                <w:numId w:val="61"/>
              </w:numPr>
              <w:ind w:left="175" w:hanging="141"/>
              <w:rPr>
                <w:rFonts w:ascii="Times New Roman" w:hAnsi="Times New Roman"/>
                <w:sz w:val="24"/>
                <w:szCs w:val="24"/>
                <w:lang w:val="sr-Cyrl-RS"/>
              </w:rPr>
            </w:pPr>
            <w:r w:rsidRPr="00DA3083">
              <w:rPr>
                <w:rFonts w:ascii="Times New Roman" w:hAnsi="Times New Roman"/>
                <w:sz w:val="24"/>
                <w:szCs w:val="24"/>
                <w:lang w:val="sr-Cyrl-RS"/>
              </w:rPr>
              <w:t xml:space="preserve"> Ученик</w:t>
            </w:r>
            <w:r w:rsidRPr="00DA3083">
              <w:rPr>
                <w:rFonts w:ascii="Times New Roman" w:hAnsi="Times New Roman"/>
                <w:sz w:val="24"/>
                <w:szCs w:val="24"/>
                <w:lang w:val="sr-Latn-RS"/>
              </w:rPr>
              <w:t xml:space="preserve"> </w:t>
            </w:r>
            <w:r w:rsidRPr="00DA3083">
              <w:rPr>
                <w:rFonts w:ascii="Times New Roman" w:hAnsi="Times New Roman"/>
                <w:sz w:val="24"/>
                <w:szCs w:val="24"/>
                <w:lang w:val="sr-Cyrl-RS"/>
              </w:rPr>
              <w:t>исправно</w:t>
            </w:r>
            <w:r w:rsidRPr="00DA3083">
              <w:rPr>
                <w:rFonts w:ascii="Times New Roman" w:hAnsi="Times New Roman"/>
                <w:sz w:val="24"/>
                <w:szCs w:val="24"/>
                <w:lang w:val="sr-Latn-RS"/>
              </w:rPr>
              <w:t xml:space="preserve"> </w:t>
            </w:r>
            <w:r w:rsidRPr="00DA3083">
              <w:rPr>
                <w:rFonts w:ascii="Times New Roman" w:hAnsi="Times New Roman"/>
                <w:sz w:val="24"/>
                <w:szCs w:val="24"/>
                <w:lang w:val="sr-Cyrl-RS"/>
              </w:rPr>
              <w:t>користе</w:t>
            </w:r>
            <w:r w:rsidRPr="00DA3083">
              <w:rPr>
                <w:rFonts w:ascii="Times New Roman" w:hAnsi="Times New Roman"/>
                <w:sz w:val="24"/>
                <w:szCs w:val="24"/>
                <w:lang w:val="sr-Latn-RS"/>
              </w:rPr>
              <w:t xml:space="preserve"> </w:t>
            </w:r>
            <w:r w:rsidRPr="00DA3083">
              <w:rPr>
                <w:rFonts w:ascii="Times New Roman" w:hAnsi="Times New Roman"/>
                <w:sz w:val="24"/>
                <w:szCs w:val="24"/>
                <w:lang w:val="sr-Cyrl-RS"/>
              </w:rPr>
              <w:t>предлоге</w:t>
            </w:r>
            <w:r w:rsidRPr="00DA3083">
              <w:rPr>
                <w:rFonts w:ascii="Times New Roman" w:hAnsi="Times New Roman"/>
                <w:sz w:val="24"/>
                <w:szCs w:val="24"/>
                <w:lang w:val="sr-Latn-RS"/>
              </w:rPr>
              <w:t xml:space="preserve">, </w:t>
            </w:r>
            <w:r w:rsidRPr="00DA3083">
              <w:rPr>
                <w:rFonts w:ascii="Times New Roman" w:hAnsi="Times New Roman"/>
                <w:sz w:val="24"/>
                <w:szCs w:val="24"/>
                <w:lang w:val="sr-Cyrl-RS"/>
              </w:rPr>
              <w:t>глаголска</w:t>
            </w:r>
            <w:r w:rsidRPr="00DA3083">
              <w:rPr>
                <w:rFonts w:ascii="Times New Roman" w:hAnsi="Times New Roman"/>
                <w:sz w:val="24"/>
                <w:szCs w:val="24"/>
                <w:lang w:val="sr-Latn-RS"/>
              </w:rPr>
              <w:t xml:space="preserve"> </w:t>
            </w:r>
            <w:r w:rsidRPr="00DA3083">
              <w:rPr>
                <w:rFonts w:ascii="Times New Roman" w:hAnsi="Times New Roman"/>
                <w:sz w:val="24"/>
                <w:szCs w:val="24"/>
                <w:lang w:val="sr-Cyrl-RS"/>
              </w:rPr>
              <w:t>времена</w:t>
            </w:r>
            <w:r w:rsidRPr="00DA3083">
              <w:rPr>
                <w:rFonts w:ascii="Times New Roman" w:hAnsi="Times New Roman"/>
                <w:sz w:val="24"/>
                <w:szCs w:val="24"/>
                <w:lang w:val="sr-Latn-RS"/>
              </w:rPr>
              <w:t xml:space="preserve"> </w:t>
            </w:r>
            <w:r w:rsidRPr="00DA3083">
              <w:rPr>
                <w:rFonts w:ascii="Times New Roman" w:hAnsi="Times New Roman"/>
                <w:sz w:val="24"/>
                <w:szCs w:val="24"/>
                <w:lang w:val="sr-Cyrl-RS"/>
              </w:rPr>
              <w:t>приликом</w:t>
            </w:r>
            <w:r w:rsidRPr="00DA3083">
              <w:rPr>
                <w:rFonts w:ascii="Times New Roman" w:hAnsi="Times New Roman"/>
                <w:sz w:val="24"/>
                <w:szCs w:val="24"/>
                <w:lang w:val="sr-Latn-RS"/>
              </w:rPr>
              <w:t xml:space="preserve"> </w:t>
            </w:r>
            <w:r w:rsidRPr="00DA3083">
              <w:rPr>
                <w:rFonts w:ascii="Times New Roman" w:hAnsi="Times New Roman"/>
                <w:sz w:val="24"/>
                <w:szCs w:val="24"/>
                <w:lang w:val="sr-Cyrl-RS"/>
              </w:rPr>
              <w:t>описивања</w:t>
            </w:r>
            <w:r w:rsidRPr="00DA3083">
              <w:rPr>
                <w:rFonts w:ascii="Times New Roman" w:hAnsi="Times New Roman"/>
                <w:sz w:val="24"/>
                <w:szCs w:val="24"/>
                <w:lang w:val="sr-Latn-RS"/>
              </w:rPr>
              <w:t xml:space="preserve"> </w:t>
            </w:r>
            <w:r w:rsidRPr="00DA3083">
              <w:rPr>
                <w:rFonts w:ascii="Times New Roman" w:hAnsi="Times New Roman"/>
                <w:sz w:val="24"/>
                <w:szCs w:val="24"/>
                <w:lang w:val="sr-Cyrl-RS"/>
              </w:rPr>
              <w:t>држава</w:t>
            </w:r>
            <w:r w:rsidRPr="00DA3083">
              <w:rPr>
                <w:rFonts w:ascii="Times New Roman" w:hAnsi="Times New Roman"/>
                <w:sz w:val="24"/>
                <w:szCs w:val="24"/>
                <w:lang w:val="sr-Latn-RS"/>
              </w:rPr>
              <w:t xml:space="preserve"> </w:t>
            </w:r>
          </w:p>
          <w:p w14:paraId="74D20B6B" w14:textId="77777777" w:rsidR="004B76C3" w:rsidRPr="00DA3083" w:rsidRDefault="004B76C3" w:rsidP="00E774ED">
            <w:pPr>
              <w:pStyle w:val="NoSpacing"/>
              <w:numPr>
                <w:ilvl w:val="0"/>
                <w:numId w:val="61"/>
              </w:numPr>
              <w:ind w:left="175" w:hanging="141"/>
              <w:rPr>
                <w:rFonts w:ascii="Times New Roman" w:hAnsi="Times New Roman"/>
                <w:sz w:val="24"/>
                <w:szCs w:val="24"/>
                <w:lang w:val="sr-Cyrl-RS"/>
              </w:rPr>
            </w:pPr>
            <w:r w:rsidRPr="00DA3083">
              <w:rPr>
                <w:rFonts w:ascii="Times New Roman" w:hAnsi="Times New Roman"/>
                <w:sz w:val="24"/>
                <w:szCs w:val="24"/>
                <w:lang w:val="sr-Latn-RS"/>
              </w:rPr>
              <w:lastRenderedPageBreak/>
              <w:t xml:space="preserve"> </w:t>
            </w:r>
            <w:r w:rsidRPr="00DA3083">
              <w:rPr>
                <w:rFonts w:ascii="Times New Roman" w:hAnsi="Times New Roman"/>
                <w:sz w:val="24"/>
                <w:szCs w:val="24"/>
                <w:lang w:val="sr-Cyrl-RS"/>
              </w:rPr>
              <w:t>Ученик</w:t>
            </w:r>
            <w:r w:rsidRPr="00DA3083">
              <w:rPr>
                <w:rFonts w:ascii="Times New Roman" w:hAnsi="Times New Roman"/>
                <w:sz w:val="24"/>
                <w:szCs w:val="24"/>
                <w:lang w:val="sr-Latn-RS"/>
              </w:rPr>
              <w:t xml:space="preserve"> </w:t>
            </w:r>
            <w:r w:rsidRPr="00DA3083">
              <w:rPr>
                <w:rFonts w:ascii="Times New Roman" w:hAnsi="Times New Roman"/>
                <w:sz w:val="24"/>
                <w:szCs w:val="24"/>
                <w:lang w:val="sr-Cyrl-RS"/>
              </w:rPr>
              <w:t>зна да</w:t>
            </w:r>
            <w:r w:rsidRPr="00DA3083">
              <w:rPr>
                <w:rFonts w:ascii="Times New Roman" w:hAnsi="Times New Roman"/>
                <w:sz w:val="24"/>
                <w:szCs w:val="24"/>
                <w:lang w:val="sr-Latn-RS"/>
              </w:rPr>
              <w:t xml:space="preserve"> </w:t>
            </w:r>
            <w:r w:rsidRPr="00DA3083">
              <w:rPr>
                <w:rFonts w:ascii="Times New Roman" w:hAnsi="Times New Roman"/>
                <w:sz w:val="24"/>
                <w:szCs w:val="24"/>
                <w:lang w:val="sr-Cyrl-RS"/>
              </w:rPr>
              <w:t>искаже</w:t>
            </w:r>
            <w:r w:rsidRPr="00DA3083">
              <w:rPr>
                <w:rFonts w:ascii="Times New Roman" w:hAnsi="Times New Roman"/>
                <w:sz w:val="24"/>
                <w:szCs w:val="24"/>
                <w:lang w:val="sr-Latn-RS"/>
              </w:rPr>
              <w:t xml:space="preserve"> </w:t>
            </w:r>
            <w:r w:rsidRPr="00DA3083">
              <w:rPr>
                <w:rFonts w:ascii="Times New Roman" w:hAnsi="Times New Roman"/>
                <w:sz w:val="24"/>
                <w:szCs w:val="24"/>
                <w:lang w:val="sr-Cyrl-RS"/>
              </w:rPr>
              <w:t>радњу</w:t>
            </w:r>
            <w:r w:rsidRPr="00DA3083">
              <w:rPr>
                <w:rFonts w:ascii="Times New Roman" w:hAnsi="Times New Roman"/>
                <w:sz w:val="24"/>
                <w:szCs w:val="24"/>
                <w:lang w:val="sr-Latn-RS"/>
              </w:rPr>
              <w:t xml:space="preserve"> </w:t>
            </w:r>
            <w:r w:rsidRPr="00DA3083">
              <w:rPr>
                <w:rFonts w:ascii="Times New Roman" w:hAnsi="Times New Roman"/>
                <w:sz w:val="24"/>
                <w:szCs w:val="24"/>
                <w:lang w:val="sr-Cyrl-RS"/>
              </w:rPr>
              <w:t>у</w:t>
            </w:r>
            <w:r w:rsidRPr="00DA3083">
              <w:rPr>
                <w:rFonts w:ascii="Times New Roman" w:hAnsi="Times New Roman"/>
                <w:sz w:val="24"/>
                <w:szCs w:val="24"/>
                <w:lang w:val="sr-Latn-RS"/>
              </w:rPr>
              <w:t xml:space="preserve"> </w:t>
            </w:r>
            <w:r w:rsidRPr="00DA3083">
              <w:rPr>
                <w:rFonts w:ascii="Times New Roman" w:hAnsi="Times New Roman"/>
                <w:sz w:val="24"/>
                <w:szCs w:val="24"/>
                <w:lang w:val="sr-Cyrl-RS"/>
              </w:rPr>
              <w:t>садашњем, будућем</w:t>
            </w:r>
            <w:r w:rsidRPr="00DA3083">
              <w:rPr>
                <w:rFonts w:ascii="Times New Roman" w:hAnsi="Times New Roman"/>
                <w:sz w:val="24"/>
                <w:szCs w:val="24"/>
                <w:lang w:val="sr-Latn-RS"/>
              </w:rPr>
              <w:t xml:space="preserve"> </w:t>
            </w:r>
            <w:r w:rsidRPr="00DA3083">
              <w:rPr>
                <w:rFonts w:ascii="Times New Roman" w:hAnsi="Times New Roman"/>
                <w:sz w:val="24"/>
                <w:szCs w:val="24"/>
                <w:lang w:val="sr-Cyrl-RS"/>
              </w:rPr>
              <w:t>и прошлом</w:t>
            </w:r>
            <w:r w:rsidRPr="00DA3083">
              <w:rPr>
                <w:rFonts w:ascii="Times New Roman" w:hAnsi="Times New Roman"/>
                <w:sz w:val="24"/>
                <w:szCs w:val="24"/>
                <w:lang w:val="sr-Latn-RS"/>
              </w:rPr>
              <w:t xml:space="preserve"> </w:t>
            </w:r>
            <w:r w:rsidRPr="00DA3083">
              <w:rPr>
                <w:rFonts w:ascii="Times New Roman" w:hAnsi="Times New Roman"/>
                <w:sz w:val="24"/>
                <w:szCs w:val="24"/>
                <w:lang w:val="sr-Cyrl-RS"/>
              </w:rPr>
              <w:t>времену</w:t>
            </w:r>
          </w:p>
          <w:p w14:paraId="390D0B85" w14:textId="77777777" w:rsidR="004B76C3" w:rsidRPr="00DA3083" w:rsidRDefault="004B76C3" w:rsidP="00E774ED">
            <w:pPr>
              <w:pStyle w:val="NoSpacing"/>
              <w:numPr>
                <w:ilvl w:val="0"/>
                <w:numId w:val="61"/>
              </w:numPr>
              <w:ind w:left="175" w:hanging="141"/>
              <w:rPr>
                <w:rFonts w:ascii="Times New Roman" w:hAnsi="Times New Roman"/>
                <w:sz w:val="24"/>
                <w:szCs w:val="24"/>
                <w:lang w:val="sr-Cyrl-RS"/>
              </w:rPr>
            </w:pPr>
            <w:r w:rsidRPr="00DA3083">
              <w:rPr>
                <w:rFonts w:ascii="Times New Roman" w:hAnsi="Times New Roman"/>
                <w:sz w:val="24"/>
                <w:szCs w:val="24"/>
                <w:lang w:val="sr-Cyrl-RS"/>
              </w:rPr>
              <w:t xml:space="preserve"> Зченик примењује научене</w:t>
            </w:r>
            <w:r w:rsidRPr="00DA3083">
              <w:rPr>
                <w:rFonts w:ascii="Times New Roman" w:hAnsi="Times New Roman"/>
                <w:sz w:val="24"/>
                <w:szCs w:val="24"/>
                <w:lang w:val="sr-Latn-RS"/>
              </w:rPr>
              <w:t xml:space="preserve"> </w:t>
            </w:r>
            <w:r w:rsidRPr="00DA3083">
              <w:rPr>
                <w:rFonts w:ascii="Times New Roman" w:hAnsi="Times New Roman"/>
                <w:sz w:val="24"/>
                <w:szCs w:val="24"/>
                <w:lang w:val="sr-Cyrl-RS"/>
              </w:rPr>
              <w:t>садржаје</w:t>
            </w:r>
            <w:r w:rsidRPr="00DA3083">
              <w:rPr>
                <w:rFonts w:ascii="Times New Roman" w:hAnsi="Times New Roman"/>
                <w:sz w:val="24"/>
                <w:szCs w:val="24"/>
                <w:lang w:val="sr-Latn-RS"/>
              </w:rPr>
              <w:t xml:space="preserve"> </w:t>
            </w:r>
            <w:r w:rsidRPr="00DA3083">
              <w:rPr>
                <w:rFonts w:ascii="Times New Roman" w:hAnsi="Times New Roman"/>
                <w:sz w:val="24"/>
                <w:szCs w:val="24"/>
                <w:lang w:val="sr-Cyrl-RS"/>
              </w:rPr>
              <w:t xml:space="preserve"> у комуникацији</w:t>
            </w:r>
            <w:r w:rsidRPr="00DA3083">
              <w:rPr>
                <w:rFonts w:ascii="Times New Roman" w:hAnsi="Times New Roman"/>
                <w:sz w:val="24"/>
                <w:szCs w:val="24"/>
                <w:lang w:val="sr-Latn-RS"/>
              </w:rPr>
              <w:t xml:space="preserve"> </w:t>
            </w:r>
            <w:r w:rsidRPr="00DA3083">
              <w:rPr>
                <w:rFonts w:ascii="Times New Roman" w:hAnsi="Times New Roman"/>
                <w:sz w:val="24"/>
                <w:szCs w:val="24"/>
                <w:lang w:val="sr-Cyrl-RS"/>
              </w:rPr>
              <w:t>и</w:t>
            </w:r>
            <w:r w:rsidRPr="00DA3083">
              <w:rPr>
                <w:rFonts w:ascii="Times New Roman" w:hAnsi="Times New Roman"/>
                <w:sz w:val="24"/>
                <w:szCs w:val="24"/>
                <w:lang w:val="sr-Latn-RS"/>
              </w:rPr>
              <w:t xml:space="preserve"> </w:t>
            </w:r>
            <w:r w:rsidRPr="00DA3083">
              <w:rPr>
                <w:rFonts w:ascii="Times New Roman" w:hAnsi="Times New Roman"/>
                <w:sz w:val="24"/>
                <w:szCs w:val="24"/>
                <w:lang w:val="sr-Cyrl-RS"/>
              </w:rPr>
              <w:t>писменом</w:t>
            </w:r>
            <w:r w:rsidRPr="00DA3083">
              <w:rPr>
                <w:rFonts w:ascii="Times New Roman" w:hAnsi="Times New Roman"/>
                <w:sz w:val="24"/>
                <w:szCs w:val="24"/>
                <w:lang w:val="sr-Latn-RS"/>
              </w:rPr>
              <w:t xml:space="preserve"> </w:t>
            </w:r>
            <w:r w:rsidRPr="00DA3083">
              <w:rPr>
                <w:rFonts w:ascii="Times New Roman" w:hAnsi="Times New Roman"/>
                <w:sz w:val="24"/>
                <w:szCs w:val="24"/>
                <w:lang w:val="sr-Cyrl-RS"/>
              </w:rPr>
              <w:t>изражавању</w:t>
            </w:r>
          </w:p>
        </w:tc>
        <w:tc>
          <w:tcPr>
            <w:tcW w:w="5034" w:type="dxa"/>
            <w:tcBorders>
              <w:top w:val="single" w:sz="12" w:space="0" w:color="auto"/>
              <w:left w:val="single" w:sz="12" w:space="0" w:color="auto"/>
              <w:bottom w:val="single" w:sz="12" w:space="0" w:color="auto"/>
              <w:right w:val="single" w:sz="12" w:space="0" w:color="auto"/>
            </w:tcBorders>
            <w:shd w:val="clear" w:color="auto" w:fill="FFFFFF"/>
          </w:tcPr>
          <w:p w14:paraId="447FCCB3" w14:textId="77777777" w:rsidR="004B76C3" w:rsidRPr="00DA3083" w:rsidRDefault="004B76C3">
            <w:pPr>
              <w:rPr>
                <w:rFonts w:ascii="Times New Roman" w:hAnsi="Times New Roman"/>
                <w:i/>
                <w:lang w:val="sr-Cyrl-RS" w:eastAsia="sr-Latn-RS"/>
              </w:rPr>
            </w:pPr>
            <w:r w:rsidRPr="00DA3083">
              <w:rPr>
                <w:rFonts w:ascii="Times New Roman" w:hAnsi="Times New Roman"/>
                <w:lang w:val="sr-Cyrl-RS" w:eastAsia="sr-Latn-RS"/>
              </w:rPr>
              <w:lastRenderedPageBreak/>
              <w:t>- Речи и изразе који се односе на тему; језичке структуре</w:t>
            </w:r>
            <w:r w:rsidRPr="00DA3083">
              <w:rPr>
                <w:rFonts w:ascii="Times New Roman" w:hAnsi="Times New Roman"/>
                <w:i/>
                <w:lang w:val="sr-Cyrl-RS" w:eastAsia="sr-Latn-RS"/>
              </w:rPr>
              <w:t xml:space="preserve"> </w:t>
            </w:r>
            <w:r w:rsidRPr="00DA3083">
              <w:rPr>
                <w:rFonts w:ascii="Times New Roman" w:hAnsi="Times New Roman"/>
                <w:i/>
                <w:lang w:val="de-DE" w:eastAsia="sr-Latn-RS"/>
              </w:rPr>
              <w:t>Fakten</w:t>
            </w:r>
            <w:r w:rsidRPr="00DA3083">
              <w:rPr>
                <w:rFonts w:ascii="Times New Roman" w:hAnsi="Times New Roman"/>
                <w:i/>
                <w:lang w:val="sr-Cyrl-RS" w:eastAsia="sr-Latn-RS"/>
              </w:rPr>
              <w:t xml:space="preserve"> ü</w:t>
            </w:r>
            <w:r w:rsidRPr="00DA3083">
              <w:rPr>
                <w:rFonts w:ascii="Times New Roman" w:hAnsi="Times New Roman"/>
                <w:i/>
                <w:lang w:val="de-DE" w:eastAsia="sr-Latn-RS"/>
              </w:rPr>
              <w:t>ber</w:t>
            </w:r>
            <w:r w:rsidRPr="00DA3083">
              <w:rPr>
                <w:rFonts w:ascii="Times New Roman" w:hAnsi="Times New Roman"/>
                <w:i/>
                <w:lang w:val="sr-Cyrl-RS" w:eastAsia="sr-Latn-RS"/>
              </w:rPr>
              <w:t xml:space="preserve"> </w:t>
            </w:r>
            <w:r w:rsidRPr="00DA3083">
              <w:rPr>
                <w:rFonts w:ascii="Times New Roman" w:hAnsi="Times New Roman"/>
                <w:i/>
                <w:lang w:val="de-DE" w:eastAsia="sr-Latn-RS"/>
              </w:rPr>
              <w:t>Üsterreich / die Schweiz, Land</w:t>
            </w:r>
            <w:r w:rsidRPr="00DA3083">
              <w:rPr>
                <w:rFonts w:ascii="Times New Roman" w:hAnsi="Times New Roman"/>
                <w:i/>
                <w:lang w:val="sr-Cyrl-RS" w:eastAsia="sr-Latn-RS"/>
              </w:rPr>
              <w:t xml:space="preserve">, </w:t>
            </w:r>
            <w:r w:rsidRPr="00DA3083">
              <w:rPr>
                <w:rFonts w:ascii="Times New Roman" w:hAnsi="Times New Roman"/>
                <w:i/>
                <w:lang w:val="de-DE" w:eastAsia="sr-Latn-RS"/>
              </w:rPr>
              <w:t>Bundesland</w:t>
            </w:r>
            <w:r w:rsidRPr="00DA3083">
              <w:rPr>
                <w:rFonts w:ascii="Times New Roman" w:hAnsi="Times New Roman"/>
                <w:i/>
                <w:lang w:val="sr-Cyrl-RS" w:eastAsia="sr-Latn-RS"/>
              </w:rPr>
              <w:t xml:space="preserve">, </w:t>
            </w:r>
            <w:r w:rsidRPr="00DA3083">
              <w:rPr>
                <w:rFonts w:ascii="Times New Roman" w:hAnsi="Times New Roman"/>
                <w:i/>
                <w:lang w:val="de-DE" w:eastAsia="sr-Latn-RS"/>
              </w:rPr>
              <w:t>Hauptstadt</w:t>
            </w:r>
            <w:r w:rsidRPr="00DA3083">
              <w:rPr>
                <w:rFonts w:ascii="Times New Roman" w:hAnsi="Times New Roman"/>
                <w:i/>
                <w:lang w:val="sr-Cyrl-RS" w:eastAsia="sr-Latn-RS"/>
              </w:rPr>
              <w:t xml:space="preserve">, </w:t>
            </w:r>
            <w:r w:rsidRPr="00DA3083">
              <w:rPr>
                <w:rFonts w:ascii="Times New Roman" w:hAnsi="Times New Roman"/>
                <w:i/>
                <w:lang w:val="de-DE" w:eastAsia="sr-Latn-RS"/>
              </w:rPr>
              <w:t>Flu</w:t>
            </w:r>
            <w:r w:rsidRPr="00DA3083">
              <w:rPr>
                <w:rFonts w:ascii="Times New Roman" w:hAnsi="Times New Roman"/>
                <w:i/>
                <w:lang w:val="sr-Cyrl-RS" w:eastAsia="sr-Latn-RS"/>
              </w:rPr>
              <w:t xml:space="preserve">ß, </w:t>
            </w:r>
            <w:r w:rsidRPr="00DA3083">
              <w:rPr>
                <w:rFonts w:ascii="Times New Roman" w:hAnsi="Times New Roman"/>
                <w:i/>
                <w:lang w:val="de-DE" w:eastAsia="sr-Latn-RS"/>
              </w:rPr>
              <w:t>Berg</w:t>
            </w:r>
            <w:r w:rsidRPr="00DA3083">
              <w:rPr>
                <w:rFonts w:ascii="Times New Roman" w:hAnsi="Times New Roman"/>
                <w:i/>
                <w:lang w:val="sr-Cyrl-RS" w:eastAsia="sr-Latn-RS"/>
              </w:rPr>
              <w:t xml:space="preserve">, </w:t>
            </w:r>
            <w:r w:rsidRPr="00DA3083">
              <w:rPr>
                <w:rFonts w:ascii="Times New Roman" w:hAnsi="Times New Roman"/>
                <w:i/>
                <w:lang w:val="de-DE" w:eastAsia="sr-Latn-RS"/>
              </w:rPr>
              <w:t>bekannt</w:t>
            </w:r>
            <w:r w:rsidRPr="00DA3083">
              <w:rPr>
                <w:rFonts w:ascii="Times New Roman" w:hAnsi="Times New Roman"/>
                <w:i/>
                <w:lang w:val="sr-Cyrl-RS" w:eastAsia="sr-Latn-RS"/>
              </w:rPr>
              <w:t xml:space="preserve"> / </w:t>
            </w:r>
            <w:r w:rsidRPr="00DA3083">
              <w:rPr>
                <w:rFonts w:ascii="Times New Roman" w:hAnsi="Times New Roman"/>
                <w:i/>
                <w:lang w:val="de-DE" w:eastAsia="sr-Latn-RS"/>
              </w:rPr>
              <w:t>unbekannt</w:t>
            </w:r>
            <w:r w:rsidRPr="00DA3083">
              <w:rPr>
                <w:rFonts w:ascii="Times New Roman" w:hAnsi="Times New Roman"/>
                <w:i/>
                <w:lang w:val="sr-Cyrl-RS" w:eastAsia="sr-Latn-RS"/>
              </w:rPr>
              <w:t xml:space="preserve">, </w:t>
            </w:r>
            <w:r w:rsidRPr="00DA3083">
              <w:rPr>
                <w:rFonts w:ascii="Times New Roman" w:hAnsi="Times New Roman"/>
                <w:i/>
                <w:lang w:val="de-DE" w:eastAsia="sr-Latn-RS"/>
              </w:rPr>
              <w:t>Wo</w:t>
            </w:r>
            <w:r w:rsidRPr="00DA3083">
              <w:rPr>
                <w:rFonts w:ascii="Times New Roman" w:hAnsi="Times New Roman"/>
                <w:i/>
                <w:lang w:val="sr-Cyrl-RS" w:eastAsia="sr-Latn-RS"/>
              </w:rPr>
              <w:t xml:space="preserve"> </w:t>
            </w:r>
            <w:r w:rsidRPr="00DA3083">
              <w:rPr>
                <w:rFonts w:ascii="Times New Roman" w:hAnsi="Times New Roman"/>
                <w:i/>
                <w:lang w:val="de-DE" w:eastAsia="sr-Latn-RS"/>
              </w:rPr>
              <w:t>liegt</w:t>
            </w:r>
            <w:r w:rsidRPr="00DA3083">
              <w:rPr>
                <w:rFonts w:ascii="Times New Roman" w:hAnsi="Times New Roman"/>
                <w:i/>
                <w:lang w:val="sr-Cyrl-RS" w:eastAsia="sr-Latn-RS"/>
              </w:rPr>
              <w:t xml:space="preserve">..., </w:t>
            </w:r>
            <w:r w:rsidRPr="00DA3083">
              <w:rPr>
                <w:rFonts w:ascii="Times New Roman" w:hAnsi="Times New Roman"/>
                <w:i/>
                <w:lang w:val="de-DE" w:eastAsia="sr-Latn-RS"/>
              </w:rPr>
              <w:t>Wie</w:t>
            </w:r>
            <w:r w:rsidRPr="00DA3083">
              <w:rPr>
                <w:rFonts w:ascii="Times New Roman" w:hAnsi="Times New Roman"/>
                <w:i/>
                <w:lang w:val="sr-Cyrl-RS" w:eastAsia="sr-Latn-RS"/>
              </w:rPr>
              <w:t xml:space="preserve"> </w:t>
            </w:r>
            <w:r w:rsidRPr="00DA3083">
              <w:rPr>
                <w:rFonts w:ascii="Times New Roman" w:hAnsi="Times New Roman"/>
                <w:i/>
                <w:lang w:val="de-DE" w:eastAsia="sr-Latn-RS"/>
              </w:rPr>
              <w:t>hei</w:t>
            </w:r>
            <w:r w:rsidRPr="00DA3083">
              <w:rPr>
                <w:rFonts w:ascii="Times New Roman" w:hAnsi="Times New Roman"/>
                <w:i/>
                <w:lang w:val="sr-Cyrl-RS" w:eastAsia="sr-Latn-RS"/>
              </w:rPr>
              <w:t>ß</w:t>
            </w:r>
            <w:r w:rsidRPr="00DA3083">
              <w:rPr>
                <w:rFonts w:ascii="Times New Roman" w:hAnsi="Times New Roman"/>
                <w:i/>
                <w:lang w:val="de-DE" w:eastAsia="sr-Latn-RS"/>
              </w:rPr>
              <w:t>t</w:t>
            </w:r>
            <w:r w:rsidRPr="00DA3083">
              <w:rPr>
                <w:rFonts w:ascii="Times New Roman" w:hAnsi="Times New Roman"/>
                <w:i/>
                <w:lang w:val="sr-Cyrl-RS" w:eastAsia="sr-Latn-RS"/>
              </w:rPr>
              <w:t xml:space="preserve">..., </w:t>
            </w:r>
          </w:p>
          <w:p w14:paraId="75DCD1A1" w14:textId="77777777" w:rsidR="004B76C3" w:rsidRPr="00DA3083" w:rsidRDefault="004B76C3">
            <w:pPr>
              <w:rPr>
                <w:rFonts w:ascii="Times New Roman" w:hAnsi="Times New Roman"/>
                <w:i/>
                <w:lang w:val="sr-Cyrl-RS" w:eastAsia="sr-Latn-RS"/>
              </w:rPr>
            </w:pPr>
          </w:p>
          <w:p w14:paraId="33630F31" w14:textId="77777777" w:rsidR="004B76C3" w:rsidRPr="00DA3083" w:rsidRDefault="004B76C3">
            <w:pPr>
              <w:rPr>
                <w:rFonts w:ascii="Times New Roman" w:hAnsi="Times New Roman"/>
                <w:lang w:val="sr-Cyrl-RS" w:eastAsia="sr-Latn-RS"/>
              </w:rPr>
            </w:pPr>
            <w:r w:rsidRPr="00DA3083">
              <w:rPr>
                <w:rFonts w:ascii="Times New Roman" w:hAnsi="Times New Roman"/>
                <w:lang w:val="sr-Cyrl-RS" w:eastAsia="sr-Latn-RS"/>
              </w:rPr>
              <w:t>- Прошло, садашње и будуће време</w:t>
            </w:r>
          </w:p>
          <w:p w14:paraId="7A4A8E75" w14:textId="77777777" w:rsidR="004B76C3" w:rsidRPr="00DA3083" w:rsidRDefault="004B76C3">
            <w:pPr>
              <w:rPr>
                <w:rFonts w:ascii="Times New Roman" w:hAnsi="Times New Roman"/>
                <w:lang w:val="sr-Cyrl-RS" w:eastAsia="sr-Latn-RS"/>
              </w:rPr>
            </w:pPr>
            <w:r w:rsidRPr="00DA3083">
              <w:rPr>
                <w:rFonts w:ascii="Times New Roman" w:hAnsi="Times New Roman"/>
                <w:lang w:val="sr-Cyrl-RS" w:eastAsia="sr-Latn-RS"/>
              </w:rPr>
              <w:lastRenderedPageBreak/>
              <w:t>- Употреба придева и прилога</w:t>
            </w:r>
          </w:p>
          <w:p w14:paraId="19481F88" w14:textId="77777777" w:rsidR="004B76C3" w:rsidRPr="00DA3083" w:rsidRDefault="004B76C3">
            <w:pPr>
              <w:rPr>
                <w:rFonts w:ascii="Times New Roman" w:hAnsi="Times New Roman"/>
                <w:lang w:val="sr-Cyrl-RS" w:eastAsia="sr-Latn-RS"/>
              </w:rPr>
            </w:pPr>
            <w:r w:rsidRPr="00DA3083">
              <w:rPr>
                <w:rFonts w:ascii="Times New Roman" w:hAnsi="Times New Roman"/>
                <w:lang w:val="sr-Cyrl-RS" w:eastAsia="sr-Latn-RS"/>
              </w:rPr>
              <w:t>- Ред речи у исказној/упитној реченици</w:t>
            </w:r>
          </w:p>
          <w:p w14:paraId="7EEE7626" w14:textId="77777777" w:rsidR="004B76C3" w:rsidRPr="00DA3083" w:rsidRDefault="004B76C3">
            <w:pPr>
              <w:rPr>
                <w:rFonts w:ascii="Times New Roman" w:hAnsi="Times New Roman"/>
                <w:lang w:val="sr-Cyrl-RS" w:eastAsia="sr-Latn-RS"/>
              </w:rPr>
            </w:pPr>
            <w:r w:rsidRPr="00DA3083">
              <w:rPr>
                <w:rFonts w:ascii="Times New Roman" w:hAnsi="Times New Roman"/>
                <w:lang w:val="sr-Cyrl-RS" w:eastAsia="sr-Latn-RS"/>
              </w:rPr>
              <w:t>- Присвојни чланови</w:t>
            </w:r>
          </w:p>
          <w:p w14:paraId="1D379687" w14:textId="77777777" w:rsidR="004B76C3" w:rsidRPr="00DA3083" w:rsidRDefault="004B76C3">
            <w:pPr>
              <w:rPr>
                <w:rFonts w:ascii="Times New Roman" w:hAnsi="Times New Roman"/>
                <w:lang w:val="sr-Cyrl-RS" w:eastAsia="sr-Latn-RS"/>
              </w:rPr>
            </w:pPr>
            <w:r w:rsidRPr="00DA3083">
              <w:rPr>
                <w:rFonts w:ascii="Times New Roman" w:hAnsi="Times New Roman"/>
                <w:lang w:val="sr-Cyrl-RS" w:eastAsia="sr-Latn-RS"/>
              </w:rPr>
              <w:t>- Прилози за правац и место</w:t>
            </w:r>
          </w:p>
          <w:p w14:paraId="7896834B" w14:textId="77777777" w:rsidR="004B76C3" w:rsidRPr="00DA3083" w:rsidRDefault="004B76C3">
            <w:pPr>
              <w:rPr>
                <w:rFonts w:ascii="Times New Roman" w:hAnsi="Times New Roman"/>
                <w:lang w:val="sr-Cyrl-RS" w:eastAsia="sr-Latn-RS"/>
              </w:rPr>
            </w:pPr>
            <w:r w:rsidRPr="00DA3083">
              <w:rPr>
                <w:rFonts w:ascii="Times New Roman" w:hAnsi="Times New Roman"/>
                <w:lang w:val="de-DE" w:eastAsia="sr-Latn-RS"/>
              </w:rPr>
              <w:t>- Предлози за изражавање просторних односа</w:t>
            </w:r>
          </w:p>
          <w:p w14:paraId="4137D4AC" w14:textId="77777777" w:rsidR="004B76C3" w:rsidRPr="00DA3083" w:rsidRDefault="004B76C3">
            <w:pPr>
              <w:rPr>
                <w:rFonts w:ascii="Times New Roman" w:hAnsi="Times New Roman"/>
                <w:lang w:val="sr-Cyrl-RS" w:eastAsia="sr-Latn-RS"/>
              </w:rPr>
            </w:pPr>
            <w:r w:rsidRPr="00DA3083">
              <w:rPr>
                <w:rFonts w:ascii="Times New Roman" w:hAnsi="Times New Roman"/>
                <w:lang w:val="sr-Cyrl-RS" w:eastAsia="sr-Latn-RS"/>
              </w:rPr>
              <w:t>- Личне и присвојне заменице</w:t>
            </w:r>
          </w:p>
          <w:p w14:paraId="15E6B137" w14:textId="77777777" w:rsidR="004B76C3" w:rsidRPr="00DA3083" w:rsidRDefault="004B76C3">
            <w:pPr>
              <w:rPr>
                <w:rFonts w:ascii="Times New Roman" w:hAnsi="Times New Roman"/>
                <w:lang w:val="sr-Cyrl-RS" w:eastAsia="sr-Latn-RS"/>
              </w:rPr>
            </w:pPr>
            <w:r w:rsidRPr="00DA3083">
              <w:rPr>
                <w:rFonts w:ascii="Times New Roman" w:hAnsi="Times New Roman"/>
                <w:lang w:val="sr-Cyrl-RS" w:eastAsia="sr-Latn-RS"/>
              </w:rPr>
              <w:t>- Бројеви</w:t>
            </w:r>
          </w:p>
          <w:p w14:paraId="4E293F94" w14:textId="77777777" w:rsidR="004B76C3" w:rsidRPr="00DA3083" w:rsidRDefault="004B76C3">
            <w:pPr>
              <w:rPr>
                <w:rFonts w:ascii="Times New Roman" w:hAnsi="Times New Roman"/>
                <w:lang w:val="sr-Cyrl-RS" w:eastAsia="sr-Latn-RS"/>
              </w:rPr>
            </w:pPr>
            <w:r w:rsidRPr="00DA3083">
              <w:rPr>
                <w:rFonts w:ascii="Times New Roman" w:hAnsi="Times New Roman"/>
                <w:lang w:val="sr-Cyrl-RS" w:eastAsia="sr-Latn-RS"/>
              </w:rPr>
              <w:t>- Императив – основни – преко 1000, редни – до 100, изражавање година до 2000 и касније</w:t>
            </w:r>
          </w:p>
          <w:p w14:paraId="1F78FE3D" w14:textId="77777777" w:rsidR="004B76C3" w:rsidRPr="00DA3083" w:rsidRDefault="004B76C3">
            <w:pPr>
              <w:rPr>
                <w:rFonts w:ascii="Times New Roman" w:hAnsi="Times New Roman"/>
                <w:lang w:val="sr-Cyrl-RS" w:eastAsia="sr-Latn-RS"/>
              </w:rPr>
            </w:pPr>
            <w:r w:rsidRPr="00DA3083">
              <w:rPr>
                <w:rFonts w:ascii="Times New Roman" w:hAnsi="Times New Roman"/>
                <w:lang w:val="sr-Cyrl-RS" w:eastAsia="sr-Latn-RS"/>
              </w:rPr>
              <w:t xml:space="preserve">- Употреба члана </w:t>
            </w:r>
          </w:p>
        </w:tc>
        <w:tc>
          <w:tcPr>
            <w:tcW w:w="661" w:type="dxa"/>
            <w:tcBorders>
              <w:top w:val="single" w:sz="12" w:space="0" w:color="auto"/>
              <w:left w:val="single" w:sz="12" w:space="0" w:color="auto"/>
              <w:bottom w:val="single" w:sz="12" w:space="0" w:color="auto"/>
              <w:right w:val="single" w:sz="12" w:space="0" w:color="auto"/>
            </w:tcBorders>
            <w:shd w:val="clear" w:color="auto" w:fill="FFFFFF"/>
            <w:hideMark/>
          </w:tcPr>
          <w:p w14:paraId="7FBE2C18" w14:textId="77777777" w:rsidR="004B76C3" w:rsidRPr="00DA3083" w:rsidRDefault="004B76C3">
            <w:pPr>
              <w:pStyle w:val="NoSpacing"/>
              <w:jc w:val="center"/>
              <w:rPr>
                <w:rFonts w:ascii="Times New Roman" w:hAnsi="Times New Roman"/>
                <w:b/>
                <w:sz w:val="24"/>
                <w:szCs w:val="24"/>
                <w:lang w:val="sr-Cyrl-RS" w:eastAsia="sr-Latn-RS"/>
              </w:rPr>
            </w:pPr>
            <w:r w:rsidRPr="00DA3083">
              <w:rPr>
                <w:rFonts w:ascii="Times New Roman" w:hAnsi="Times New Roman"/>
                <w:b/>
                <w:sz w:val="24"/>
                <w:szCs w:val="24"/>
                <w:lang w:val="de-DE" w:eastAsia="sr-Latn-RS"/>
              </w:rPr>
              <w:lastRenderedPageBreak/>
              <w:t>1</w:t>
            </w:r>
            <w:r w:rsidRPr="00DA3083">
              <w:rPr>
                <w:rFonts w:ascii="Times New Roman" w:hAnsi="Times New Roman"/>
                <w:b/>
                <w:sz w:val="24"/>
                <w:szCs w:val="24"/>
                <w:lang w:val="sr-Cyrl-RS" w:eastAsia="sr-Latn-RS"/>
              </w:rPr>
              <w:t>3</w:t>
            </w:r>
          </w:p>
        </w:tc>
        <w:tc>
          <w:tcPr>
            <w:tcW w:w="662" w:type="dxa"/>
            <w:tcBorders>
              <w:top w:val="single" w:sz="12" w:space="0" w:color="auto"/>
              <w:left w:val="single" w:sz="12" w:space="0" w:color="auto"/>
              <w:bottom w:val="single" w:sz="12" w:space="0" w:color="auto"/>
              <w:right w:val="single" w:sz="12" w:space="0" w:color="auto"/>
            </w:tcBorders>
            <w:shd w:val="clear" w:color="auto" w:fill="FFFFFF"/>
            <w:hideMark/>
          </w:tcPr>
          <w:p w14:paraId="3DAE8EED" w14:textId="77777777" w:rsidR="004B76C3" w:rsidRPr="00DA3083" w:rsidRDefault="004B76C3">
            <w:pPr>
              <w:pStyle w:val="NoSpacing"/>
              <w:jc w:val="center"/>
              <w:rPr>
                <w:rFonts w:ascii="Times New Roman" w:hAnsi="Times New Roman"/>
                <w:b/>
                <w:sz w:val="24"/>
                <w:szCs w:val="24"/>
                <w:lang w:val="de-DE" w:eastAsia="sr-Latn-RS"/>
              </w:rPr>
            </w:pPr>
            <w:r w:rsidRPr="00DA3083">
              <w:rPr>
                <w:rFonts w:ascii="Times New Roman" w:hAnsi="Times New Roman"/>
                <w:b/>
                <w:sz w:val="24"/>
                <w:szCs w:val="24"/>
                <w:lang w:val="de-DE" w:eastAsia="sr-Latn-RS"/>
              </w:rPr>
              <w:t>6</w:t>
            </w:r>
          </w:p>
        </w:tc>
        <w:tc>
          <w:tcPr>
            <w:tcW w:w="662" w:type="dxa"/>
            <w:tcBorders>
              <w:top w:val="single" w:sz="12" w:space="0" w:color="auto"/>
              <w:left w:val="single" w:sz="12" w:space="0" w:color="auto"/>
              <w:bottom w:val="single" w:sz="12" w:space="0" w:color="auto"/>
              <w:right w:val="single" w:sz="12" w:space="0" w:color="auto"/>
            </w:tcBorders>
            <w:shd w:val="clear" w:color="auto" w:fill="FFFFFF"/>
            <w:hideMark/>
          </w:tcPr>
          <w:p w14:paraId="6CADFDD3" w14:textId="77777777" w:rsidR="004B76C3" w:rsidRPr="00DA3083" w:rsidRDefault="004B76C3">
            <w:pPr>
              <w:pStyle w:val="NoSpacing"/>
              <w:jc w:val="center"/>
              <w:rPr>
                <w:rFonts w:ascii="Times New Roman" w:hAnsi="Times New Roman"/>
                <w:b/>
                <w:sz w:val="24"/>
                <w:szCs w:val="24"/>
                <w:lang w:val="de-DE" w:eastAsia="sr-Latn-RS"/>
              </w:rPr>
            </w:pPr>
            <w:r w:rsidRPr="00DA3083">
              <w:rPr>
                <w:rFonts w:ascii="Times New Roman" w:hAnsi="Times New Roman"/>
                <w:b/>
                <w:sz w:val="24"/>
                <w:szCs w:val="24"/>
                <w:lang w:val="de-DE" w:eastAsia="sr-Latn-RS"/>
              </w:rPr>
              <w:t>7</w:t>
            </w:r>
          </w:p>
        </w:tc>
      </w:tr>
      <w:tr w:rsidR="004B76C3" w:rsidRPr="00DA3083" w14:paraId="14F9E621" w14:textId="77777777" w:rsidTr="00DA3083">
        <w:trPr>
          <w:cantSplit/>
          <w:trHeight w:val="454"/>
        </w:trPr>
        <w:tc>
          <w:tcPr>
            <w:tcW w:w="2287" w:type="dxa"/>
            <w:tcBorders>
              <w:top w:val="single" w:sz="12" w:space="0" w:color="auto"/>
              <w:left w:val="single" w:sz="12" w:space="0" w:color="auto"/>
              <w:bottom w:val="single" w:sz="4" w:space="0" w:color="auto"/>
              <w:right w:val="single" w:sz="12" w:space="0" w:color="auto"/>
            </w:tcBorders>
            <w:shd w:val="clear" w:color="auto" w:fill="FFC000"/>
            <w:vAlign w:val="center"/>
            <w:hideMark/>
          </w:tcPr>
          <w:p w14:paraId="23DFDE08" w14:textId="77777777" w:rsidR="004B76C3" w:rsidRPr="00DA3083" w:rsidRDefault="004B76C3">
            <w:pPr>
              <w:rPr>
                <w:rFonts w:ascii="Times New Roman" w:hAnsi="Times New Roman"/>
                <w:b/>
                <w:lang w:val="sr-Cyrl-RS" w:eastAsia="sr-Latn-RS"/>
              </w:rPr>
            </w:pPr>
            <w:r w:rsidRPr="00DA3083">
              <w:rPr>
                <w:rFonts w:ascii="Times New Roman" w:hAnsi="Times New Roman"/>
                <w:b/>
                <w:lang w:val="sr-Cyrl-RS" w:eastAsia="sr-Latn-RS"/>
              </w:rPr>
              <w:t xml:space="preserve">Корелација са другим предм. </w:t>
            </w:r>
          </w:p>
        </w:tc>
        <w:tc>
          <w:tcPr>
            <w:tcW w:w="12052" w:type="dxa"/>
            <w:gridSpan w:val="5"/>
            <w:tcBorders>
              <w:top w:val="single" w:sz="12" w:space="0" w:color="auto"/>
              <w:left w:val="single" w:sz="12" w:space="0" w:color="auto"/>
              <w:bottom w:val="single" w:sz="4" w:space="0" w:color="auto"/>
              <w:right w:val="single" w:sz="12" w:space="0" w:color="auto"/>
            </w:tcBorders>
            <w:shd w:val="clear" w:color="auto" w:fill="FFFFFF"/>
            <w:vAlign w:val="center"/>
            <w:hideMark/>
          </w:tcPr>
          <w:p w14:paraId="5E5599CB" w14:textId="77777777" w:rsidR="004B76C3" w:rsidRPr="00DA3083" w:rsidRDefault="004B76C3">
            <w:pPr>
              <w:pStyle w:val="NoSpacing"/>
              <w:rPr>
                <w:rFonts w:ascii="Times New Roman" w:hAnsi="Times New Roman"/>
                <w:sz w:val="24"/>
                <w:szCs w:val="24"/>
                <w:lang w:val="sr-Cyrl-RS" w:eastAsia="sr-Latn-RS"/>
              </w:rPr>
            </w:pPr>
            <w:r w:rsidRPr="00DA3083">
              <w:rPr>
                <w:rFonts w:ascii="Times New Roman" w:hAnsi="Times New Roman"/>
                <w:sz w:val="24"/>
                <w:szCs w:val="24"/>
                <w:lang w:val="sr-Cyrl-RS" w:eastAsia="sr-Latn-RS"/>
              </w:rPr>
              <w:t>српски језик и књижевност, ликовна култура, грађанско васпитање, музичка култура, географија</w:t>
            </w:r>
          </w:p>
        </w:tc>
      </w:tr>
      <w:tr w:rsidR="004B76C3" w:rsidRPr="00DA3083" w14:paraId="1F5DEFC2" w14:textId="77777777" w:rsidTr="00DA3083">
        <w:trPr>
          <w:cantSplit/>
          <w:trHeight w:val="454"/>
        </w:trPr>
        <w:tc>
          <w:tcPr>
            <w:tcW w:w="2287" w:type="dxa"/>
            <w:tcBorders>
              <w:top w:val="single" w:sz="12" w:space="0" w:color="auto"/>
              <w:left w:val="single" w:sz="12" w:space="0" w:color="auto"/>
              <w:bottom w:val="single" w:sz="4" w:space="0" w:color="auto"/>
              <w:right w:val="single" w:sz="12" w:space="0" w:color="auto"/>
            </w:tcBorders>
            <w:shd w:val="clear" w:color="auto" w:fill="FFC000"/>
            <w:vAlign w:val="center"/>
            <w:hideMark/>
          </w:tcPr>
          <w:p w14:paraId="51FE2A3F" w14:textId="77777777" w:rsidR="004B76C3" w:rsidRPr="00DA3083" w:rsidRDefault="004B76C3">
            <w:pPr>
              <w:rPr>
                <w:rFonts w:ascii="Times New Roman" w:hAnsi="Times New Roman"/>
                <w:b/>
                <w:lang w:val="sr-Cyrl-RS" w:eastAsia="sr-Latn-RS"/>
              </w:rPr>
            </w:pPr>
            <w:proofErr w:type="spellStart"/>
            <w:r w:rsidRPr="00DA3083">
              <w:rPr>
                <w:rFonts w:ascii="Times New Roman" w:eastAsia="Calibri" w:hAnsi="Times New Roman"/>
                <w:b/>
              </w:rPr>
              <w:t>Активности</w:t>
            </w:r>
            <w:proofErr w:type="spellEnd"/>
            <w:r w:rsidRPr="00DA3083">
              <w:rPr>
                <w:rFonts w:ascii="Times New Roman" w:eastAsia="Calibri" w:hAnsi="Times New Roman"/>
                <w:b/>
              </w:rPr>
              <w:t xml:space="preserve"> </w:t>
            </w:r>
            <w:proofErr w:type="spellStart"/>
            <w:r w:rsidRPr="00DA3083">
              <w:rPr>
                <w:rFonts w:ascii="Times New Roman" w:eastAsia="Calibri" w:hAnsi="Times New Roman"/>
                <w:b/>
              </w:rPr>
              <w:t>ученика</w:t>
            </w:r>
            <w:proofErr w:type="spellEnd"/>
          </w:p>
        </w:tc>
        <w:tc>
          <w:tcPr>
            <w:tcW w:w="12052" w:type="dxa"/>
            <w:gridSpan w:val="5"/>
            <w:tcBorders>
              <w:top w:val="single" w:sz="12" w:space="0" w:color="auto"/>
              <w:left w:val="single" w:sz="12" w:space="0" w:color="auto"/>
              <w:bottom w:val="single" w:sz="4" w:space="0" w:color="auto"/>
              <w:right w:val="single" w:sz="12" w:space="0" w:color="auto"/>
            </w:tcBorders>
            <w:shd w:val="clear" w:color="auto" w:fill="FFFFFF"/>
            <w:vAlign w:val="center"/>
            <w:hideMark/>
          </w:tcPr>
          <w:p w14:paraId="1EA79DD0" w14:textId="77777777" w:rsidR="004B76C3" w:rsidRPr="00DA3083" w:rsidRDefault="004B76C3">
            <w:pPr>
              <w:pStyle w:val="NoSpacing"/>
              <w:rPr>
                <w:rFonts w:ascii="Times New Roman" w:hAnsi="Times New Roman"/>
                <w:sz w:val="24"/>
                <w:szCs w:val="24"/>
                <w:lang w:val="sr-Cyrl-RS" w:eastAsia="sr-Latn-RS"/>
              </w:rPr>
            </w:pPr>
            <w:r w:rsidRPr="00DA3083">
              <w:rPr>
                <w:rFonts w:ascii="Times New Roman" w:eastAsia="Calibri" w:hAnsi="Times New Roman"/>
                <w:sz w:val="24"/>
                <w:szCs w:val="24"/>
                <w:lang w:val="sr-Cyrl-RS"/>
              </w:rPr>
              <w:t>С</w:t>
            </w:r>
            <w:r w:rsidRPr="00DA3083">
              <w:rPr>
                <w:rFonts w:ascii="Times New Roman" w:eastAsia="Calibri" w:hAnsi="Times New Roman"/>
                <w:sz w:val="24"/>
                <w:szCs w:val="24"/>
                <w:lang w:val="sr-Cyrl-CS"/>
              </w:rPr>
              <w:t>лушање, разговор, читање, потрага за информацијама, допуњавање реченица,повезивање, решавање мање или више сложених задатака са јасно одређеним контекстом,  поступком и циљем, вежба изговор</w:t>
            </w:r>
          </w:p>
        </w:tc>
      </w:tr>
      <w:tr w:rsidR="004B76C3" w:rsidRPr="00DA3083" w14:paraId="25516BF2" w14:textId="77777777" w:rsidTr="00DA3083">
        <w:trPr>
          <w:cantSplit/>
          <w:trHeight w:val="454"/>
        </w:trPr>
        <w:tc>
          <w:tcPr>
            <w:tcW w:w="2287" w:type="dxa"/>
            <w:tcBorders>
              <w:top w:val="single" w:sz="12" w:space="0" w:color="auto"/>
              <w:left w:val="single" w:sz="12" w:space="0" w:color="auto"/>
              <w:bottom w:val="single" w:sz="4" w:space="0" w:color="auto"/>
              <w:right w:val="single" w:sz="12" w:space="0" w:color="auto"/>
            </w:tcBorders>
            <w:shd w:val="clear" w:color="auto" w:fill="FFC000"/>
            <w:vAlign w:val="center"/>
            <w:hideMark/>
          </w:tcPr>
          <w:p w14:paraId="71C3ABFB" w14:textId="77777777" w:rsidR="004B76C3" w:rsidRPr="00DA3083" w:rsidRDefault="004B76C3">
            <w:pPr>
              <w:rPr>
                <w:rFonts w:ascii="Times New Roman" w:hAnsi="Times New Roman"/>
                <w:b/>
                <w:lang w:val="sr-Cyrl-RS" w:eastAsia="sr-Latn-RS"/>
              </w:rPr>
            </w:pPr>
            <w:proofErr w:type="spellStart"/>
            <w:r w:rsidRPr="00DA3083">
              <w:rPr>
                <w:rFonts w:ascii="Times New Roman" w:eastAsia="Calibri" w:hAnsi="Times New Roman"/>
                <w:b/>
              </w:rPr>
              <w:lastRenderedPageBreak/>
              <w:t>Активности</w:t>
            </w:r>
            <w:proofErr w:type="spellEnd"/>
            <w:r w:rsidRPr="00DA3083">
              <w:rPr>
                <w:rFonts w:ascii="Times New Roman" w:eastAsia="Calibri" w:hAnsi="Times New Roman"/>
                <w:b/>
              </w:rPr>
              <w:t xml:space="preserve"> </w:t>
            </w:r>
            <w:proofErr w:type="spellStart"/>
            <w:r w:rsidRPr="00DA3083">
              <w:rPr>
                <w:rFonts w:ascii="Times New Roman" w:eastAsia="Calibri" w:hAnsi="Times New Roman"/>
                <w:b/>
              </w:rPr>
              <w:t>наставника</w:t>
            </w:r>
            <w:proofErr w:type="spellEnd"/>
          </w:p>
        </w:tc>
        <w:tc>
          <w:tcPr>
            <w:tcW w:w="12052" w:type="dxa"/>
            <w:gridSpan w:val="5"/>
            <w:tcBorders>
              <w:top w:val="single" w:sz="12" w:space="0" w:color="auto"/>
              <w:left w:val="single" w:sz="12" w:space="0" w:color="auto"/>
              <w:bottom w:val="single" w:sz="4" w:space="0" w:color="auto"/>
              <w:right w:val="single" w:sz="12" w:space="0" w:color="auto"/>
            </w:tcBorders>
            <w:shd w:val="clear" w:color="auto" w:fill="FFFFFF"/>
            <w:vAlign w:val="center"/>
          </w:tcPr>
          <w:p w14:paraId="7AA9B976" w14:textId="77777777" w:rsidR="004B76C3" w:rsidRPr="00DA3083" w:rsidRDefault="004B76C3">
            <w:pPr>
              <w:rPr>
                <w:rFonts w:ascii="Times New Roman" w:eastAsia="Calibri" w:hAnsi="Times New Roman"/>
                <w:lang w:val="sr-Cyrl-RS"/>
              </w:rPr>
            </w:pPr>
            <w:r w:rsidRPr="00DA3083">
              <w:rPr>
                <w:rFonts w:ascii="Times New Roman" w:eastAsia="Calibri" w:hAnsi="Times New Roman"/>
                <w:lang w:val="sr-Cyrl-RS"/>
              </w:rPr>
              <w:t xml:space="preserve">Анализира, мотивише, координира, наводи на  повезивање и примену знања,  усмерава, </w:t>
            </w:r>
            <w:r w:rsidRPr="00DA3083">
              <w:rPr>
                <w:rFonts w:ascii="Times New Roman" w:eastAsia="Calibri" w:hAnsi="Times New Roman"/>
                <w:lang w:val="sr-Cyrl-CS"/>
              </w:rPr>
              <w:t xml:space="preserve">даје упутства за учење, </w:t>
            </w:r>
            <w:r w:rsidRPr="00DA3083">
              <w:rPr>
                <w:rFonts w:ascii="Times New Roman" w:eastAsia="Calibri" w:hAnsi="Times New Roman"/>
                <w:lang w:val="sr-Cyrl-RS"/>
              </w:rPr>
              <w:t xml:space="preserve">организује, припрема, прати, помаже, мотивише, планира, учествује, вреднује, </w:t>
            </w:r>
            <w:r w:rsidRPr="00DA3083">
              <w:rPr>
                <w:rFonts w:ascii="Times New Roman" w:hAnsi="Times New Roman"/>
                <w:lang w:val="sr-Cyrl-RS"/>
              </w:rPr>
              <w:t>процењује свој рад (самоевалуација) и ради на личном усавршавању</w:t>
            </w:r>
          </w:p>
          <w:p w14:paraId="5C3CD8AE" w14:textId="77777777" w:rsidR="004B76C3" w:rsidRPr="00DA3083" w:rsidRDefault="004B76C3">
            <w:pPr>
              <w:pStyle w:val="NoSpacing"/>
              <w:rPr>
                <w:rFonts w:ascii="Times New Roman" w:hAnsi="Times New Roman"/>
                <w:sz w:val="24"/>
                <w:szCs w:val="24"/>
                <w:lang w:val="sr-Cyrl-RS" w:eastAsia="sr-Latn-RS"/>
              </w:rPr>
            </w:pPr>
          </w:p>
        </w:tc>
      </w:tr>
      <w:tr w:rsidR="004B76C3" w:rsidRPr="00DA3083" w14:paraId="195D6F43" w14:textId="77777777" w:rsidTr="00DA3083">
        <w:trPr>
          <w:cantSplit/>
          <w:trHeight w:val="454"/>
        </w:trPr>
        <w:tc>
          <w:tcPr>
            <w:tcW w:w="2287" w:type="dxa"/>
            <w:tcBorders>
              <w:top w:val="single" w:sz="12" w:space="0" w:color="auto"/>
              <w:left w:val="single" w:sz="12" w:space="0" w:color="auto"/>
              <w:bottom w:val="single" w:sz="4" w:space="0" w:color="auto"/>
              <w:right w:val="single" w:sz="12" w:space="0" w:color="auto"/>
            </w:tcBorders>
            <w:shd w:val="clear" w:color="auto" w:fill="FFC000"/>
            <w:vAlign w:val="center"/>
            <w:hideMark/>
          </w:tcPr>
          <w:p w14:paraId="3FA6E97F" w14:textId="77777777" w:rsidR="004B76C3" w:rsidRPr="00DA3083" w:rsidRDefault="004B76C3">
            <w:pPr>
              <w:rPr>
                <w:rFonts w:ascii="Times New Roman" w:eastAsia="Calibri" w:hAnsi="Times New Roman"/>
                <w:b/>
              </w:rPr>
            </w:pPr>
            <w:proofErr w:type="spellStart"/>
            <w:r w:rsidRPr="00DA3083">
              <w:rPr>
                <w:rFonts w:ascii="Times New Roman" w:eastAsia="Calibri" w:hAnsi="Times New Roman"/>
                <w:b/>
              </w:rPr>
              <w:t>Наставне</w:t>
            </w:r>
            <w:proofErr w:type="spellEnd"/>
            <w:r w:rsidRPr="00DA3083">
              <w:rPr>
                <w:rFonts w:ascii="Times New Roman" w:eastAsia="Calibri" w:hAnsi="Times New Roman"/>
                <w:b/>
              </w:rPr>
              <w:t xml:space="preserve"> </w:t>
            </w:r>
            <w:proofErr w:type="spellStart"/>
            <w:r w:rsidRPr="00DA3083">
              <w:rPr>
                <w:rFonts w:ascii="Times New Roman" w:eastAsia="Calibri" w:hAnsi="Times New Roman"/>
                <w:b/>
              </w:rPr>
              <w:t>методе</w:t>
            </w:r>
            <w:proofErr w:type="spellEnd"/>
          </w:p>
        </w:tc>
        <w:tc>
          <w:tcPr>
            <w:tcW w:w="12052" w:type="dxa"/>
            <w:gridSpan w:val="5"/>
            <w:tcBorders>
              <w:top w:val="single" w:sz="12" w:space="0" w:color="auto"/>
              <w:left w:val="single" w:sz="12" w:space="0" w:color="auto"/>
              <w:bottom w:val="single" w:sz="4" w:space="0" w:color="auto"/>
              <w:right w:val="single" w:sz="12" w:space="0" w:color="auto"/>
            </w:tcBorders>
            <w:shd w:val="clear" w:color="auto" w:fill="FFFFFF"/>
            <w:vAlign w:val="center"/>
          </w:tcPr>
          <w:p w14:paraId="01588B07" w14:textId="77777777" w:rsidR="004B76C3" w:rsidRPr="00DA3083" w:rsidRDefault="004B76C3">
            <w:pPr>
              <w:rPr>
                <w:rFonts w:ascii="Times New Roman" w:eastAsia="Calibri" w:hAnsi="Times New Roman"/>
              </w:rPr>
            </w:pPr>
            <w:r w:rsidRPr="00DA3083">
              <w:rPr>
                <w:rFonts w:ascii="Times New Roman" w:eastAsia="Calibri" w:hAnsi="Times New Roman"/>
                <w:lang w:val="sr-Cyrl-RS"/>
              </w:rPr>
              <w:t>Д</w:t>
            </w:r>
            <w:proofErr w:type="spellStart"/>
            <w:r w:rsidRPr="00DA3083">
              <w:rPr>
                <w:rFonts w:ascii="Times New Roman" w:eastAsia="Calibri" w:hAnsi="Times New Roman"/>
              </w:rPr>
              <w:t>ијалошка</w:t>
            </w:r>
            <w:proofErr w:type="spellEnd"/>
            <w:r w:rsidRPr="00DA3083">
              <w:rPr>
                <w:rFonts w:ascii="Times New Roman" w:eastAsia="Calibri" w:hAnsi="Times New Roman"/>
              </w:rPr>
              <w:t xml:space="preserve"> </w:t>
            </w:r>
            <w:proofErr w:type="spellStart"/>
            <w:r w:rsidRPr="00DA3083">
              <w:rPr>
                <w:rFonts w:ascii="Times New Roman" w:eastAsia="Calibri" w:hAnsi="Times New Roman"/>
              </w:rPr>
              <w:t>метода</w:t>
            </w:r>
            <w:proofErr w:type="spellEnd"/>
            <w:r w:rsidRPr="00DA3083">
              <w:rPr>
                <w:rFonts w:ascii="Times New Roman" w:eastAsia="Calibri" w:hAnsi="Times New Roman"/>
              </w:rPr>
              <w:t xml:space="preserve">, </w:t>
            </w:r>
            <w:proofErr w:type="spellStart"/>
            <w:r w:rsidRPr="00DA3083">
              <w:rPr>
                <w:rFonts w:ascii="Times New Roman" w:eastAsia="Calibri" w:hAnsi="Times New Roman"/>
              </w:rPr>
              <w:t>монолошка</w:t>
            </w:r>
            <w:proofErr w:type="spellEnd"/>
            <w:r w:rsidRPr="00DA3083">
              <w:rPr>
                <w:rFonts w:ascii="Times New Roman" w:eastAsia="Calibri" w:hAnsi="Times New Roman"/>
              </w:rPr>
              <w:t xml:space="preserve"> </w:t>
            </w:r>
            <w:proofErr w:type="spellStart"/>
            <w:r w:rsidRPr="00DA3083">
              <w:rPr>
                <w:rFonts w:ascii="Times New Roman" w:eastAsia="Calibri" w:hAnsi="Times New Roman"/>
              </w:rPr>
              <w:t>метода</w:t>
            </w:r>
            <w:proofErr w:type="spellEnd"/>
            <w:r w:rsidRPr="00DA3083">
              <w:rPr>
                <w:rFonts w:ascii="Times New Roman" w:eastAsia="Calibri" w:hAnsi="Times New Roman"/>
              </w:rPr>
              <w:t xml:space="preserve">, </w:t>
            </w:r>
            <w:proofErr w:type="spellStart"/>
            <w:r w:rsidRPr="00DA3083">
              <w:rPr>
                <w:rFonts w:ascii="Times New Roman" w:eastAsia="Calibri" w:hAnsi="Times New Roman"/>
              </w:rPr>
              <w:t>разговор</w:t>
            </w:r>
            <w:proofErr w:type="spellEnd"/>
            <w:r w:rsidRPr="00DA3083">
              <w:rPr>
                <w:rFonts w:ascii="Times New Roman" w:eastAsia="Calibri" w:hAnsi="Times New Roman"/>
              </w:rPr>
              <w:t>,</w:t>
            </w:r>
            <w:r w:rsidRPr="00DA3083">
              <w:rPr>
                <w:rFonts w:ascii="Times New Roman" w:eastAsia="Calibri" w:hAnsi="Times New Roman"/>
                <w:lang w:val="sr-Cyrl-RS"/>
              </w:rPr>
              <w:t xml:space="preserve"> </w:t>
            </w:r>
            <w:proofErr w:type="spellStart"/>
            <w:r w:rsidRPr="00DA3083">
              <w:rPr>
                <w:rFonts w:ascii="Times New Roman" w:eastAsia="Calibri" w:hAnsi="Times New Roman"/>
              </w:rPr>
              <w:t>коришћење</w:t>
            </w:r>
            <w:proofErr w:type="spellEnd"/>
            <w:r w:rsidRPr="00DA3083">
              <w:rPr>
                <w:rFonts w:ascii="Times New Roman" w:eastAsia="Calibri" w:hAnsi="Times New Roman"/>
                <w:lang w:val="sr-Cyrl-RS"/>
              </w:rPr>
              <w:t xml:space="preserve"> </w:t>
            </w:r>
            <w:proofErr w:type="spellStart"/>
            <w:r w:rsidRPr="00DA3083">
              <w:rPr>
                <w:rFonts w:ascii="Times New Roman" w:eastAsia="Calibri" w:hAnsi="Times New Roman"/>
              </w:rPr>
              <w:t>мултимедијалних</w:t>
            </w:r>
            <w:proofErr w:type="spellEnd"/>
            <w:r w:rsidRPr="00DA3083">
              <w:rPr>
                <w:rFonts w:ascii="Times New Roman" w:eastAsia="Calibri" w:hAnsi="Times New Roman"/>
                <w:lang w:val="sr-Cyrl-RS"/>
              </w:rPr>
              <w:t xml:space="preserve"> </w:t>
            </w:r>
            <w:proofErr w:type="spellStart"/>
            <w:r w:rsidRPr="00DA3083">
              <w:rPr>
                <w:rFonts w:ascii="Times New Roman" w:eastAsia="Calibri" w:hAnsi="Times New Roman"/>
              </w:rPr>
              <w:t>презентација</w:t>
            </w:r>
            <w:proofErr w:type="spellEnd"/>
          </w:p>
          <w:p w14:paraId="3CDA2F82" w14:textId="77777777" w:rsidR="004B76C3" w:rsidRPr="00DA3083" w:rsidRDefault="004B76C3">
            <w:pPr>
              <w:rPr>
                <w:rFonts w:ascii="Times New Roman" w:eastAsia="Calibri" w:hAnsi="Times New Roman"/>
              </w:rPr>
            </w:pPr>
          </w:p>
        </w:tc>
      </w:tr>
      <w:tr w:rsidR="004B76C3" w:rsidRPr="00DA3083" w14:paraId="0503E8AC" w14:textId="77777777" w:rsidTr="00DA3083">
        <w:trPr>
          <w:cantSplit/>
          <w:trHeight w:val="454"/>
        </w:trPr>
        <w:tc>
          <w:tcPr>
            <w:tcW w:w="2287" w:type="dxa"/>
            <w:tcBorders>
              <w:top w:val="single" w:sz="12" w:space="0" w:color="auto"/>
              <w:left w:val="single" w:sz="12" w:space="0" w:color="auto"/>
              <w:bottom w:val="single" w:sz="4" w:space="0" w:color="auto"/>
              <w:right w:val="single" w:sz="12" w:space="0" w:color="auto"/>
            </w:tcBorders>
            <w:shd w:val="clear" w:color="auto" w:fill="FFC000"/>
            <w:vAlign w:val="center"/>
            <w:hideMark/>
          </w:tcPr>
          <w:p w14:paraId="308224E6" w14:textId="77777777" w:rsidR="004B76C3" w:rsidRPr="00DA3083" w:rsidRDefault="004B76C3">
            <w:pPr>
              <w:rPr>
                <w:rFonts w:ascii="Times New Roman" w:eastAsia="Calibri" w:hAnsi="Times New Roman"/>
                <w:b/>
              </w:rPr>
            </w:pPr>
            <w:r w:rsidRPr="00DA3083">
              <w:rPr>
                <w:rFonts w:ascii="Times New Roman" w:eastAsia="Calibri" w:hAnsi="Times New Roman"/>
                <w:b/>
                <w:lang w:val="sr-Cyrl-RS"/>
              </w:rPr>
              <w:t>Међупредметне компетенције</w:t>
            </w:r>
          </w:p>
        </w:tc>
        <w:tc>
          <w:tcPr>
            <w:tcW w:w="12052" w:type="dxa"/>
            <w:gridSpan w:val="5"/>
            <w:tcBorders>
              <w:top w:val="single" w:sz="12" w:space="0" w:color="auto"/>
              <w:left w:val="single" w:sz="12" w:space="0" w:color="auto"/>
              <w:bottom w:val="single" w:sz="4" w:space="0" w:color="auto"/>
              <w:right w:val="single" w:sz="12" w:space="0" w:color="auto"/>
            </w:tcBorders>
            <w:shd w:val="clear" w:color="auto" w:fill="FFFFFF"/>
            <w:vAlign w:val="center"/>
            <w:hideMark/>
          </w:tcPr>
          <w:p w14:paraId="0BCE50F1" w14:textId="77777777" w:rsidR="004B76C3" w:rsidRPr="00DA3083" w:rsidRDefault="004B76C3">
            <w:pPr>
              <w:rPr>
                <w:rFonts w:ascii="Times New Roman" w:hAnsi="Times New Roman"/>
                <w:lang w:val="sr-Cyrl-RS"/>
              </w:rPr>
            </w:pPr>
            <w:r w:rsidRPr="00DA3083">
              <w:rPr>
                <w:rFonts w:ascii="Times New Roman" w:hAnsi="Times New Roman"/>
                <w:lang w:val="sr-Cyrl-RS"/>
              </w:rPr>
              <w:t>Компетенција за учење, комуникација, дигитална  компетенција, рад са подацима и информацијама, сарадња, естетичка компетенција</w:t>
            </w:r>
          </w:p>
        </w:tc>
      </w:tr>
      <w:tr w:rsidR="004B76C3" w:rsidRPr="00DA3083" w14:paraId="387EBD0E" w14:textId="77777777" w:rsidTr="00DA3083">
        <w:trPr>
          <w:cantSplit/>
          <w:trHeight w:val="454"/>
        </w:trPr>
        <w:tc>
          <w:tcPr>
            <w:tcW w:w="2287" w:type="dxa"/>
            <w:tcBorders>
              <w:top w:val="single" w:sz="4" w:space="0" w:color="auto"/>
              <w:left w:val="single" w:sz="12" w:space="0" w:color="auto"/>
              <w:bottom w:val="single" w:sz="4" w:space="0" w:color="auto"/>
              <w:right w:val="single" w:sz="12" w:space="0" w:color="auto"/>
            </w:tcBorders>
            <w:shd w:val="clear" w:color="auto" w:fill="FFC000"/>
            <w:vAlign w:val="center"/>
            <w:hideMark/>
          </w:tcPr>
          <w:p w14:paraId="0201CE07" w14:textId="77777777" w:rsidR="004B76C3" w:rsidRPr="00DA3083" w:rsidRDefault="004B76C3">
            <w:pPr>
              <w:rPr>
                <w:rFonts w:ascii="Times New Roman" w:hAnsi="Times New Roman"/>
                <w:b/>
                <w:lang w:val="sr-Cyrl-RS" w:eastAsia="sr-Latn-RS"/>
              </w:rPr>
            </w:pPr>
            <w:r w:rsidRPr="00DA3083">
              <w:rPr>
                <w:rFonts w:ascii="Times New Roman" w:hAnsi="Times New Roman"/>
                <w:b/>
                <w:lang w:val="sr-Cyrl-RS" w:eastAsia="sr-Latn-RS"/>
              </w:rPr>
              <w:t>Стандарди постигнућа</w:t>
            </w:r>
          </w:p>
        </w:tc>
        <w:tc>
          <w:tcPr>
            <w:tcW w:w="12052" w:type="dxa"/>
            <w:gridSpan w:val="5"/>
            <w:tcBorders>
              <w:top w:val="single" w:sz="4" w:space="0" w:color="auto"/>
              <w:left w:val="single" w:sz="12" w:space="0" w:color="auto"/>
              <w:bottom w:val="single" w:sz="4" w:space="0" w:color="auto"/>
              <w:right w:val="single" w:sz="12" w:space="0" w:color="auto"/>
            </w:tcBorders>
            <w:shd w:val="clear" w:color="auto" w:fill="FFFFFF"/>
            <w:vAlign w:val="center"/>
          </w:tcPr>
          <w:p w14:paraId="1A499738" w14:textId="77777777" w:rsidR="004B76C3" w:rsidRPr="00DA3083" w:rsidRDefault="004B76C3">
            <w:pPr>
              <w:rPr>
                <w:rFonts w:ascii="Times New Roman" w:hAnsi="Times New Roman"/>
                <w:lang w:val="sr-Cyrl-RS" w:eastAsia="sr-Latn-RS"/>
              </w:rPr>
            </w:pPr>
            <w:r w:rsidRPr="00DA3083">
              <w:rPr>
                <w:rFonts w:ascii="Times New Roman" w:hAnsi="Times New Roman"/>
                <w:lang w:val="sr-Cyrl-RS" w:eastAsia="sr-Latn-RS"/>
              </w:rPr>
              <w:t>1.1.1.  1.1.2.  1.1.3. 1.1.4.  1.1.5. 1.1.6.  1.1.7. 1.1.10.  1.1.11. 1.1.12. 1.1.17. 1.1.18. 1.1.19. 1.1.20.</w:t>
            </w:r>
            <w:r w:rsidRPr="00DA3083">
              <w:rPr>
                <w:rFonts w:ascii="Times New Roman" w:hAnsi="Times New Roman"/>
                <w:color w:val="FF0000"/>
                <w:lang w:val="sr-Cyrl-RS" w:eastAsia="sr-Latn-RS"/>
              </w:rPr>
              <w:t xml:space="preserve"> </w:t>
            </w:r>
            <w:r w:rsidRPr="00DA3083">
              <w:rPr>
                <w:rFonts w:ascii="Times New Roman" w:hAnsi="Times New Roman"/>
                <w:lang w:val="sr-Cyrl-RS" w:eastAsia="sr-Latn-RS"/>
              </w:rPr>
              <w:t>1.1.21. 1.1.22. 1.1.23. 1.2.1. 1.2.2. 1.2.3. 1.2.4.</w:t>
            </w:r>
            <w:r w:rsidRPr="00DA3083">
              <w:rPr>
                <w:rFonts w:ascii="Times New Roman" w:hAnsi="Times New Roman"/>
                <w:color w:val="FF0000"/>
                <w:lang w:val="sr-Cyrl-RS" w:eastAsia="sr-Latn-RS"/>
              </w:rPr>
              <w:t xml:space="preserve"> </w:t>
            </w:r>
            <w:r w:rsidRPr="00DA3083">
              <w:rPr>
                <w:rFonts w:ascii="Times New Roman" w:hAnsi="Times New Roman"/>
                <w:lang w:val="sr-Cyrl-RS" w:eastAsia="sr-Latn-RS"/>
              </w:rPr>
              <w:t xml:space="preserve"> 2.1.2. 2.1.3.</w:t>
            </w:r>
            <w:r w:rsidRPr="00DA3083">
              <w:rPr>
                <w:rFonts w:ascii="Times New Roman" w:hAnsi="Times New Roman"/>
                <w:color w:val="FF0000"/>
                <w:lang w:val="sr-Cyrl-RS" w:eastAsia="sr-Latn-RS"/>
              </w:rPr>
              <w:t xml:space="preserve"> </w:t>
            </w:r>
            <w:r w:rsidRPr="00DA3083">
              <w:rPr>
                <w:rFonts w:ascii="Times New Roman" w:hAnsi="Times New Roman"/>
                <w:lang w:val="sr-Cyrl-RS" w:eastAsia="sr-Latn-RS"/>
              </w:rPr>
              <w:t>2.1.6.</w:t>
            </w:r>
            <w:r w:rsidRPr="00DA3083">
              <w:rPr>
                <w:rFonts w:ascii="Times New Roman" w:hAnsi="Times New Roman"/>
                <w:color w:val="FF0000"/>
                <w:lang w:val="sr-Cyrl-RS" w:eastAsia="sr-Latn-RS"/>
              </w:rPr>
              <w:t xml:space="preserve">  </w:t>
            </w:r>
            <w:r w:rsidRPr="00DA3083">
              <w:rPr>
                <w:rFonts w:ascii="Times New Roman" w:hAnsi="Times New Roman"/>
                <w:lang w:val="sr-Cyrl-RS" w:eastAsia="sr-Latn-RS"/>
              </w:rPr>
              <w:t>2.1.12. 2.1.13.</w:t>
            </w:r>
            <w:r w:rsidRPr="00DA3083">
              <w:rPr>
                <w:rFonts w:ascii="Times New Roman" w:hAnsi="Times New Roman"/>
                <w:color w:val="FF0000"/>
                <w:lang w:val="sr-Cyrl-RS" w:eastAsia="sr-Latn-RS"/>
              </w:rPr>
              <w:t xml:space="preserve"> </w:t>
            </w:r>
            <w:r w:rsidRPr="00DA3083">
              <w:rPr>
                <w:rFonts w:ascii="Times New Roman" w:hAnsi="Times New Roman"/>
                <w:lang w:val="sr-Cyrl-RS" w:eastAsia="sr-Latn-RS"/>
              </w:rPr>
              <w:t>2.1.14.  2.1.18.  2.1.19. 2.1.20. 2.1.21. 2.1.22. 2.1.23. 2.1.24.  2.1.25. 2.1.26. 2.2.1. 2.2.2. 2.2.3. 2.2.4. 2.3.2.</w:t>
            </w:r>
          </w:p>
          <w:p w14:paraId="143B0D6D" w14:textId="77777777" w:rsidR="004B76C3" w:rsidRPr="00DA3083" w:rsidRDefault="004B76C3">
            <w:pPr>
              <w:rPr>
                <w:rFonts w:ascii="Times New Roman" w:hAnsi="Times New Roman"/>
                <w:color w:val="FF0000"/>
                <w:lang w:val="sr-Cyrl-RS" w:eastAsia="sr-Latn-RS"/>
              </w:rPr>
            </w:pPr>
          </w:p>
        </w:tc>
      </w:tr>
    </w:tbl>
    <w:p w14:paraId="71278D3D" w14:textId="77777777" w:rsidR="004B76C3" w:rsidRPr="00DA3083" w:rsidRDefault="004B76C3" w:rsidP="004B76C3">
      <w:pPr>
        <w:rPr>
          <w:rFonts w:ascii="Times New Roman" w:hAnsi="Times New Roman"/>
          <w:lang w:val="sr-Latn-RS"/>
        </w:rPr>
      </w:pPr>
    </w:p>
    <w:p w14:paraId="15623E1F" w14:textId="77777777" w:rsidR="004B76C3" w:rsidRPr="00DA3083" w:rsidRDefault="004B76C3" w:rsidP="004B76C3">
      <w:pPr>
        <w:rPr>
          <w:rFonts w:ascii="Times New Roman" w:hAnsi="Times New Roman"/>
          <w:lang w:val="sr-Latn-RS"/>
        </w:rPr>
      </w:pPr>
    </w:p>
    <w:p w14:paraId="74F5E088" w14:textId="77777777" w:rsidR="004B76C3" w:rsidRPr="00DA3083" w:rsidRDefault="004B76C3" w:rsidP="004B76C3">
      <w:pPr>
        <w:rPr>
          <w:rFonts w:ascii="Times New Roman" w:hAnsi="Times New Roman"/>
          <w:b/>
        </w:rPr>
      </w:pPr>
      <w:proofErr w:type="spellStart"/>
      <w:r w:rsidRPr="00DA3083">
        <w:rPr>
          <w:rFonts w:ascii="Times New Roman" w:hAnsi="Times New Roman"/>
          <w:b/>
        </w:rPr>
        <w:t>Допунска</w:t>
      </w:r>
      <w:proofErr w:type="spellEnd"/>
      <w:r w:rsidRPr="00DA3083">
        <w:rPr>
          <w:rFonts w:ascii="Times New Roman" w:hAnsi="Times New Roman"/>
          <w:b/>
        </w:rPr>
        <w:t xml:space="preserve"> </w:t>
      </w:r>
      <w:proofErr w:type="spellStart"/>
      <w:proofErr w:type="gramStart"/>
      <w:r w:rsidRPr="00DA3083">
        <w:rPr>
          <w:rFonts w:ascii="Times New Roman" w:hAnsi="Times New Roman"/>
          <w:b/>
        </w:rPr>
        <w:t>настава</w:t>
      </w:r>
      <w:proofErr w:type="spellEnd"/>
      <w:r w:rsidRPr="00DA3083">
        <w:rPr>
          <w:rFonts w:ascii="Times New Roman" w:hAnsi="Times New Roman"/>
          <w:b/>
        </w:rPr>
        <w:t xml:space="preserve"> :</w:t>
      </w:r>
      <w:proofErr w:type="gramEnd"/>
      <w:r w:rsidRPr="00DA3083">
        <w:rPr>
          <w:rFonts w:ascii="Times New Roman" w:hAnsi="Times New Roman"/>
          <w:b/>
        </w:rPr>
        <w:t xml:space="preserve"> 8 </w:t>
      </w:r>
      <w:proofErr w:type="spellStart"/>
      <w:r w:rsidRPr="00DA3083">
        <w:rPr>
          <w:rFonts w:ascii="Times New Roman" w:hAnsi="Times New Roman"/>
          <w:b/>
        </w:rPr>
        <w:t>часова</w:t>
      </w:r>
      <w:proofErr w:type="spellEnd"/>
    </w:p>
    <w:p w14:paraId="17B3C73B" w14:textId="77777777" w:rsidR="004B76C3" w:rsidRPr="00DA3083" w:rsidRDefault="004B76C3" w:rsidP="004B76C3">
      <w:pPr>
        <w:rPr>
          <w:rFonts w:ascii="Times New Roman" w:hAnsi="Times New Roman"/>
          <w:b/>
          <w:lang w:val="sr-Cyrl-CS"/>
        </w:rPr>
      </w:pPr>
    </w:p>
    <w:tbl>
      <w:tblPr>
        <w:tblpPr w:leftFromText="141" w:rightFromText="141" w:vertAnchor="text" w:horzAnchor="margin" w:tblpX="-351" w:tblpY="-10"/>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9"/>
        <w:gridCol w:w="1257"/>
        <w:gridCol w:w="4001"/>
        <w:gridCol w:w="1843"/>
        <w:gridCol w:w="1842"/>
        <w:gridCol w:w="1987"/>
      </w:tblGrid>
      <w:tr w:rsidR="004B76C3" w:rsidRPr="00DA3083" w14:paraId="4836EB18" w14:textId="77777777" w:rsidTr="00DA3083">
        <w:trPr>
          <w:trHeight w:val="123"/>
        </w:trPr>
        <w:tc>
          <w:tcPr>
            <w:tcW w:w="3529"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14:paraId="66EEE5CB" w14:textId="77777777" w:rsidR="004B76C3" w:rsidRPr="00DA3083" w:rsidRDefault="004B76C3" w:rsidP="00DA3083">
            <w:pPr>
              <w:jc w:val="center"/>
              <w:rPr>
                <w:rFonts w:ascii="Times New Roman" w:hAnsi="Times New Roman"/>
                <w:b/>
              </w:rPr>
            </w:pPr>
            <w:proofErr w:type="spellStart"/>
            <w:r w:rsidRPr="00DA3083">
              <w:rPr>
                <w:rFonts w:ascii="Times New Roman" w:hAnsi="Times New Roman"/>
                <w:b/>
              </w:rPr>
              <w:lastRenderedPageBreak/>
              <w:t>Тема</w:t>
            </w:r>
            <w:proofErr w:type="spellEnd"/>
          </w:p>
        </w:tc>
        <w:tc>
          <w:tcPr>
            <w:tcW w:w="1257"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14:paraId="75F281E5" w14:textId="77777777" w:rsidR="004B76C3" w:rsidRPr="00DA3083" w:rsidRDefault="004B76C3" w:rsidP="00DA3083">
            <w:pPr>
              <w:jc w:val="center"/>
              <w:rPr>
                <w:rFonts w:ascii="Times New Roman" w:hAnsi="Times New Roman"/>
                <w:b/>
              </w:rPr>
            </w:pPr>
            <w:proofErr w:type="spellStart"/>
            <w:r w:rsidRPr="00DA3083">
              <w:rPr>
                <w:rFonts w:ascii="Times New Roman" w:hAnsi="Times New Roman"/>
                <w:b/>
              </w:rPr>
              <w:t>Број</w:t>
            </w:r>
            <w:proofErr w:type="spellEnd"/>
            <w:r w:rsidRPr="00DA3083">
              <w:rPr>
                <w:rFonts w:ascii="Times New Roman" w:hAnsi="Times New Roman"/>
                <w:b/>
              </w:rPr>
              <w:t xml:space="preserve"> </w:t>
            </w:r>
            <w:proofErr w:type="spellStart"/>
            <w:r w:rsidRPr="00DA3083">
              <w:rPr>
                <w:rFonts w:ascii="Times New Roman" w:hAnsi="Times New Roman"/>
                <w:b/>
              </w:rPr>
              <w:t>часова</w:t>
            </w:r>
            <w:proofErr w:type="spellEnd"/>
          </w:p>
        </w:tc>
        <w:tc>
          <w:tcPr>
            <w:tcW w:w="4001"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14:paraId="736E36A2" w14:textId="77777777" w:rsidR="004B76C3" w:rsidRPr="00DA3083" w:rsidRDefault="004B76C3" w:rsidP="00DA3083">
            <w:pPr>
              <w:jc w:val="center"/>
              <w:rPr>
                <w:rFonts w:ascii="Times New Roman" w:hAnsi="Times New Roman"/>
                <w:b/>
                <w:lang w:val="sr-Cyrl-RS"/>
              </w:rPr>
            </w:pPr>
            <w:r w:rsidRPr="00DA3083">
              <w:rPr>
                <w:rFonts w:ascii="Times New Roman" w:hAnsi="Times New Roman"/>
                <w:b/>
                <w:lang w:val="sr-Cyrl-RS"/>
              </w:rPr>
              <w:t>ИСХОДИ</w:t>
            </w:r>
          </w:p>
        </w:tc>
        <w:tc>
          <w:tcPr>
            <w:tcW w:w="5672" w:type="dxa"/>
            <w:gridSpan w:val="3"/>
            <w:tcBorders>
              <w:top w:val="single" w:sz="4" w:space="0" w:color="auto"/>
              <w:left w:val="single" w:sz="4" w:space="0" w:color="auto"/>
              <w:bottom w:val="single" w:sz="4" w:space="0" w:color="auto"/>
              <w:right w:val="single" w:sz="4" w:space="0" w:color="auto"/>
            </w:tcBorders>
            <w:shd w:val="clear" w:color="auto" w:fill="FFC000"/>
            <w:vAlign w:val="center"/>
            <w:hideMark/>
          </w:tcPr>
          <w:p w14:paraId="6632DC36" w14:textId="77777777" w:rsidR="004B76C3" w:rsidRPr="00DA3083" w:rsidRDefault="004B76C3" w:rsidP="00DA3083">
            <w:pPr>
              <w:jc w:val="center"/>
              <w:rPr>
                <w:rFonts w:ascii="Times New Roman" w:hAnsi="Times New Roman"/>
                <w:b/>
              </w:rPr>
            </w:pPr>
            <w:proofErr w:type="spellStart"/>
            <w:r w:rsidRPr="00DA3083">
              <w:rPr>
                <w:rFonts w:ascii="Times New Roman" w:hAnsi="Times New Roman"/>
                <w:b/>
              </w:rPr>
              <w:t>Начин</w:t>
            </w:r>
            <w:proofErr w:type="spellEnd"/>
            <w:r w:rsidRPr="00DA3083">
              <w:rPr>
                <w:rFonts w:ascii="Times New Roman" w:hAnsi="Times New Roman"/>
                <w:b/>
              </w:rPr>
              <w:t xml:space="preserve"> </w:t>
            </w:r>
            <w:proofErr w:type="spellStart"/>
            <w:r w:rsidRPr="00DA3083">
              <w:rPr>
                <w:rFonts w:ascii="Times New Roman" w:hAnsi="Times New Roman"/>
                <w:b/>
              </w:rPr>
              <w:t>остваривања</w:t>
            </w:r>
            <w:proofErr w:type="spellEnd"/>
            <w:r w:rsidRPr="00DA3083">
              <w:rPr>
                <w:rFonts w:ascii="Times New Roman" w:hAnsi="Times New Roman"/>
                <w:b/>
              </w:rPr>
              <w:t xml:space="preserve"> </w:t>
            </w:r>
            <w:proofErr w:type="spellStart"/>
            <w:r w:rsidRPr="00DA3083">
              <w:rPr>
                <w:rFonts w:ascii="Times New Roman" w:hAnsi="Times New Roman"/>
                <w:b/>
              </w:rPr>
              <w:t>програма</w:t>
            </w:r>
            <w:proofErr w:type="spellEnd"/>
          </w:p>
        </w:tc>
      </w:tr>
      <w:tr w:rsidR="004B76C3" w:rsidRPr="00DA3083" w14:paraId="019FF47A" w14:textId="77777777" w:rsidTr="00DA3083">
        <w:trPr>
          <w:trHeight w:val="588"/>
        </w:trPr>
        <w:tc>
          <w:tcPr>
            <w:tcW w:w="3529"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7DE5CBA3" w14:textId="77777777" w:rsidR="004B76C3" w:rsidRPr="00DA3083" w:rsidRDefault="004B76C3" w:rsidP="00DA3083">
            <w:pPr>
              <w:rPr>
                <w:rFonts w:ascii="Times New Roman" w:hAnsi="Times New Roman"/>
                <w:b/>
              </w:rPr>
            </w:pPr>
          </w:p>
        </w:tc>
        <w:tc>
          <w:tcPr>
            <w:tcW w:w="1257"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73C216D6" w14:textId="77777777" w:rsidR="004B76C3" w:rsidRPr="00DA3083" w:rsidRDefault="004B76C3" w:rsidP="00DA3083">
            <w:pPr>
              <w:rPr>
                <w:rFonts w:ascii="Times New Roman" w:hAnsi="Times New Roman"/>
                <w:b/>
              </w:rPr>
            </w:pPr>
          </w:p>
        </w:tc>
        <w:tc>
          <w:tcPr>
            <w:tcW w:w="4001"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77F2FBDC" w14:textId="77777777" w:rsidR="004B76C3" w:rsidRPr="00DA3083" w:rsidRDefault="004B76C3" w:rsidP="00DA3083">
            <w:pPr>
              <w:rPr>
                <w:rFonts w:ascii="Times New Roman" w:hAnsi="Times New Roman"/>
                <w:b/>
                <w:lang w:val="sr-Cyrl-RS"/>
              </w:rPr>
            </w:pPr>
          </w:p>
        </w:tc>
        <w:tc>
          <w:tcPr>
            <w:tcW w:w="1843"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FB52B52" w14:textId="77777777" w:rsidR="004B76C3" w:rsidRPr="00DA3083" w:rsidRDefault="004B76C3" w:rsidP="00DA3083">
            <w:pPr>
              <w:jc w:val="center"/>
              <w:rPr>
                <w:rFonts w:ascii="Times New Roman" w:hAnsi="Times New Roman"/>
                <w:b/>
              </w:rPr>
            </w:pPr>
            <w:proofErr w:type="spellStart"/>
            <w:r w:rsidRPr="00DA3083">
              <w:rPr>
                <w:rFonts w:ascii="Times New Roman" w:hAnsi="Times New Roman"/>
                <w:b/>
              </w:rPr>
              <w:t>Активности</w:t>
            </w:r>
            <w:proofErr w:type="spellEnd"/>
            <w:r w:rsidRPr="00DA3083">
              <w:rPr>
                <w:rFonts w:ascii="Times New Roman" w:hAnsi="Times New Roman"/>
                <w:b/>
              </w:rPr>
              <w:t xml:space="preserve"> </w:t>
            </w:r>
            <w:proofErr w:type="spellStart"/>
            <w:r w:rsidRPr="00DA3083">
              <w:rPr>
                <w:rFonts w:ascii="Times New Roman" w:hAnsi="Times New Roman"/>
                <w:b/>
              </w:rPr>
              <w:t>ученика</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44BC122" w14:textId="77777777" w:rsidR="004B76C3" w:rsidRPr="00DA3083" w:rsidRDefault="004B76C3" w:rsidP="00DA3083">
            <w:pPr>
              <w:jc w:val="center"/>
              <w:rPr>
                <w:rFonts w:ascii="Times New Roman" w:hAnsi="Times New Roman"/>
                <w:b/>
              </w:rPr>
            </w:pPr>
            <w:proofErr w:type="spellStart"/>
            <w:r w:rsidRPr="00DA3083">
              <w:rPr>
                <w:rFonts w:ascii="Times New Roman" w:hAnsi="Times New Roman"/>
                <w:b/>
              </w:rPr>
              <w:t>Активности</w:t>
            </w:r>
            <w:proofErr w:type="spellEnd"/>
            <w:r w:rsidRPr="00DA3083">
              <w:rPr>
                <w:rFonts w:ascii="Times New Roman" w:hAnsi="Times New Roman"/>
                <w:b/>
              </w:rPr>
              <w:t xml:space="preserve"> </w:t>
            </w:r>
            <w:proofErr w:type="spellStart"/>
            <w:r w:rsidRPr="00DA3083">
              <w:rPr>
                <w:rFonts w:ascii="Times New Roman" w:hAnsi="Times New Roman"/>
                <w:b/>
              </w:rPr>
              <w:t>наставника</w:t>
            </w:r>
            <w:proofErr w:type="spellEnd"/>
          </w:p>
        </w:tc>
        <w:tc>
          <w:tcPr>
            <w:tcW w:w="1987"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93CEEC0" w14:textId="77777777" w:rsidR="004B76C3" w:rsidRPr="00DA3083" w:rsidRDefault="004B76C3" w:rsidP="00DA3083">
            <w:pPr>
              <w:jc w:val="center"/>
              <w:rPr>
                <w:rFonts w:ascii="Times New Roman" w:hAnsi="Times New Roman"/>
                <w:b/>
              </w:rPr>
            </w:pPr>
            <w:proofErr w:type="spellStart"/>
            <w:r w:rsidRPr="00DA3083">
              <w:rPr>
                <w:rFonts w:ascii="Times New Roman" w:hAnsi="Times New Roman"/>
                <w:b/>
              </w:rPr>
              <w:t>Наставне</w:t>
            </w:r>
            <w:proofErr w:type="spellEnd"/>
            <w:r w:rsidRPr="00DA3083">
              <w:rPr>
                <w:rFonts w:ascii="Times New Roman" w:hAnsi="Times New Roman"/>
                <w:b/>
              </w:rPr>
              <w:t xml:space="preserve"> </w:t>
            </w:r>
            <w:proofErr w:type="spellStart"/>
            <w:r w:rsidRPr="00DA3083">
              <w:rPr>
                <w:rFonts w:ascii="Times New Roman" w:hAnsi="Times New Roman"/>
                <w:b/>
              </w:rPr>
              <w:t>методе</w:t>
            </w:r>
            <w:proofErr w:type="spellEnd"/>
          </w:p>
        </w:tc>
      </w:tr>
      <w:tr w:rsidR="004B76C3" w:rsidRPr="00DA3083" w14:paraId="6BC3ABFC" w14:textId="77777777" w:rsidTr="00DA3083">
        <w:trPr>
          <w:trHeight w:val="3421"/>
        </w:trPr>
        <w:tc>
          <w:tcPr>
            <w:tcW w:w="3529" w:type="dxa"/>
            <w:tcBorders>
              <w:top w:val="single" w:sz="4" w:space="0" w:color="auto"/>
              <w:left w:val="single" w:sz="4" w:space="0" w:color="auto"/>
              <w:bottom w:val="single" w:sz="4" w:space="0" w:color="auto"/>
              <w:right w:val="single" w:sz="4" w:space="0" w:color="auto"/>
            </w:tcBorders>
            <w:hideMark/>
          </w:tcPr>
          <w:p w14:paraId="70728CB0" w14:textId="77777777" w:rsidR="004B76C3" w:rsidRPr="00DA3083" w:rsidRDefault="004B76C3" w:rsidP="00E774ED">
            <w:pPr>
              <w:pStyle w:val="ListParagraph"/>
              <w:widowControl/>
              <w:numPr>
                <w:ilvl w:val="0"/>
                <w:numId w:val="62"/>
              </w:numPr>
              <w:autoSpaceDE/>
              <w:autoSpaceDN/>
              <w:contextualSpacing/>
              <w:rPr>
                <w:sz w:val="24"/>
                <w:szCs w:val="24"/>
              </w:rPr>
            </w:pPr>
            <w:r w:rsidRPr="00DA3083">
              <w:rPr>
                <w:sz w:val="24"/>
                <w:szCs w:val="24"/>
                <w:lang w:val="de-DE"/>
              </w:rPr>
              <w:t>Was willst du werden</w:t>
            </w:r>
          </w:p>
          <w:p w14:paraId="758C27C2" w14:textId="77777777" w:rsidR="004B76C3" w:rsidRPr="00DA3083" w:rsidRDefault="004B76C3" w:rsidP="00E774ED">
            <w:pPr>
              <w:pStyle w:val="ListParagraph"/>
              <w:widowControl/>
              <w:numPr>
                <w:ilvl w:val="0"/>
                <w:numId w:val="62"/>
              </w:numPr>
              <w:autoSpaceDE/>
              <w:autoSpaceDN/>
              <w:contextualSpacing/>
              <w:rPr>
                <w:sz w:val="24"/>
                <w:szCs w:val="24"/>
                <w:lang w:val="de-DE"/>
              </w:rPr>
            </w:pPr>
            <w:r w:rsidRPr="00DA3083">
              <w:rPr>
                <w:sz w:val="24"/>
                <w:szCs w:val="24"/>
                <w:lang w:val="de-DE"/>
              </w:rPr>
              <w:t>Wie ist die Arbeit ...</w:t>
            </w:r>
          </w:p>
          <w:p w14:paraId="1CDE318B" w14:textId="77777777" w:rsidR="004B76C3" w:rsidRPr="00DA3083" w:rsidRDefault="004B76C3" w:rsidP="00E774ED">
            <w:pPr>
              <w:pStyle w:val="ListParagraph"/>
              <w:widowControl/>
              <w:numPr>
                <w:ilvl w:val="0"/>
                <w:numId w:val="62"/>
              </w:numPr>
              <w:autoSpaceDE/>
              <w:autoSpaceDN/>
              <w:contextualSpacing/>
              <w:rPr>
                <w:sz w:val="24"/>
                <w:szCs w:val="24"/>
                <w:lang w:val="sr-Latn-RS"/>
              </w:rPr>
            </w:pPr>
            <w:r w:rsidRPr="00DA3083">
              <w:rPr>
                <w:sz w:val="24"/>
                <w:szCs w:val="24"/>
              </w:rPr>
              <w:t xml:space="preserve">Eine </w:t>
            </w:r>
            <w:proofErr w:type="spellStart"/>
            <w:r w:rsidRPr="00DA3083">
              <w:rPr>
                <w:sz w:val="24"/>
                <w:szCs w:val="24"/>
              </w:rPr>
              <w:t>Sprachreise</w:t>
            </w:r>
            <w:proofErr w:type="spellEnd"/>
          </w:p>
          <w:p w14:paraId="131F62E9" w14:textId="77777777" w:rsidR="004B76C3" w:rsidRPr="00DA3083" w:rsidRDefault="004B76C3" w:rsidP="00E774ED">
            <w:pPr>
              <w:pStyle w:val="ListParagraph"/>
              <w:widowControl/>
              <w:numPr>
                <w:ilvl w:val="0"/>
                <w:numId w:val="62"/>
              </w:numPr>
              <w:autoSpaceDE/>
              <w:autoSpaceDN/>
              <w:contextualSpacing/>
              <w:rPr>
                <w:sz w:val="24"/>
                <w:szCs w:val="24"/>
              </w:rPr>
            </w:pPr>
            <w:r w:rsidRPr="00DA3083">
              <w:rPr>
                <w:sz w:val="24"/>
                <w:szCs w:val="24"/>
              </w:rPr>
              <w:t xml:space="preserve">Was hast du </w:t>
            </w:r>
            <w:proofErr w:type="spellStart"/>
            <w:r w:rsidRPr="00DA3083">
              <w:rPr>
                <w:sz w:val="24"/>
                <w:szCs w:val="24"/>
              </w:rPr>
              <w:t>gemacht</w:t>
            </w:r>
            <w:proofErr w:type="spellEnd"/>
            <w:r w:rsidRPr="00DA3083">
              <w:rPr>
                <w:sz w:val="24"/>
                <w:szCs w:val="24"/>
              </w:rPr>
              <w:t>?</w:t>
            </w:r>
          </w:p>
          <w:p w14:paraId="36224E13" w14:textId="77777777" w:rsidR="004B76C3" w:rsidRPr="00DA3083" w:rsidRDefault="004B76C3" w:rsidP="00E774ED">
            <w:pPr>
              <w:pStyle w:val="ListParagraph"/>
              <w:widowControl/>
              <w:numPr>
                <w:ilvl w:val="0"/>
                <w:numId w:val="62"/>
              </w:numPr>
              <w:autoSpaceDE/>
              <w:autoSpaceDN/>
              <w:contextualSpacing/>
              <w:rPr>
                <w:sz w:val="24"/>
                <w:szCs w:val="24"/>
              </w:rPr>
            </w:pPr>
            <w:proofErr w:type="gramStart"/>
            <w:r w:rsidRPr="00DA3083">
              <w:rPr>
                <w:sz w:val="24"/>
                <w:szCs w:val="24"/>
              </w:rPr>
              <w:t>Es</w:t>
            </w:r>
            <w:proofErr w:type="gramEnd"/>
            <w:r w:rsidRPr="00DA3083">
              <w:rPr>
                <w:sz w:val="24"/>
                <w:szCs w:val="24"/>
              </w:rPr>
              <w:t xml:space="preserve"> war </w:t>
            </w:r>
            <w:proofErr w:type="spellStart"/>
            <w:r w:rsidRPr="00DA3083">
              <w:rPr>
                <w:sz w:val="24"/>
                <w:szCs w:val="24"/>
              </w:rPr>
              <w:t>einmal</w:t>
            </w:r>
            <w:proofErr w:type="spellEnd"/>
            <w:r w:rsidRPr="00DA3083">
              <w:rPr>
                <w:sz w:val="24"/>
                <w:szCs w:val="24"/>
              </w:rPr>
              <w:t>...</w:t>
            </w:r>
          </w:p>
          <w:p w14:paraId="5D1A090A" w14:textId="77777777" w:rsidR="004B76C3" w:rsidRPr="00DA3083" w:rsidRDefault="004B76C3" w:rsidP="00E774ED">
            <w:pPr>
              <w:pStyle w:val="ListParagraph"/>
              <w:widowControl/>
              <w:numPr>
                <w:ilvl w:val="0"/>
                <w:numId w:val="62"/>
              </w:numPr>
              <w:autoSpaceDE/>
              <w:autoSpaceDN/>
              <w:contextualSpacing/>
              <w:rPr>
                <w:sz w:val="24"/>
                <w:szCs w:val="24"/>
                <w:lang w:val="de-DE"/>
              </w:rPr>
            </w:pPr>
            <w:r w:rsidRPr="00DA3083">
              <w:rPr>
                <w:sz w:val="24"/>
                <w:szCs w:val="24"/>
                <w:lang w:val="de-DE"/>
              </w:rPr>
              <w:t>Umweltschutz</w:t>
            </w:r>
          </w:p>
          <w:p w14:paraId="4AD9B22D" w14:textId="77777777" w:rsidR="004B76C3" w:rsidRPr="00DA3083" w:rsidRDefault="004B76C3" w:rsidP="00E774ED">
            <w:pPr>
              <w:pStyle w:val="ListParagraph"/>
              <w:widowControl/>
              <w:numPr>
                <w:ilvl w:val="0"/>
                <w:numId w:val="62"/>
              </w:numPr>
              <w:autoSpaceDE/>
              <w:autoSpaceDN/>
              <w:contextualSpacing/>
              <w:rPr>
                <w:sz w:val="24"/>
                <w:szCs w:val="24"/>
                <w:lang w:val="sr-Latn-RS"/>
              </w:rPr>
            </w:pPr>
            <w:r w:rsidRPr="00DA3083">
              <w:rPr>
                <w:sz w:val="24"/>
                <w:szCs w:val="24"/>
              </w:rPr>
              <w:t xml:space="preserve">Was </w:t>
            </w:r>
            <w:proofErr w:type="spellStart"/>
            <w:r w:rsidRPr="00DA3083">
              <w:rPr>
                <w:sz w:val="24"/>
                <w:szCs w:val="24"/>
              </w:rPr>
              <w:t>tust</w:t>
            </w:r>
            <w:proofErr w:type="spellEnd"/>
            <w:r w:rsidRPr="00DA3083">
              <w:rPr>
                <w:sz w:val="24"/>
                <w:szCs w:val="24"/>
              </w:rPr>
              <w:t xml:space="preserve"> du </w:t>
            </w:r>
            <w:proofErr w:type="spellStart"/>
            <w:r w:rsidRPr="00DA3083">
              <w:rPr>
                <w:sz w:val="24"/>
                <w:szCs w:val="24"/>
              </w:rPr>
              <w:t>für</w:t>
            </w:r>
            <w:proofErr w:type="spellEnd"/>
            <w:r w:rsidRPr="00DA3083">
              <w:rPr>
                <w:sz w:val="24"/>
                <w:szCs w:val="24"/>
              </w:rPr>
              <w:t xml:space="preserve"> die Umwelt</w:t>
            </w:r>
          </w:p>
          <w:p w14:paraId="1C95579E" w14:textId="77777777" w:rsidR="004B76C3" w:rsidRPr="00DA3083" w:rsidRDefault="004B76C3" w:rsidP="00E774ED">
            <w:pPr>
              <w:pStyle w:val="ListParagraph"/>
              <w:widowControl/>
              <w:numPr>
                <w:ilvl w:val="0"/>
                <w:numId w:val="62"/>
              </w:numPr>
              <w:autoSpaceDE/>
              <w:autoSpaceDN/>
              <w:contextualSpacing/>
              <w:rPr>
                <w:sz w:val="24"/>
                <w:szCs w:val="24"/>
                <w:lang w:val="de-DE"/>
              </w:rPr>
            </w:pPr>
            <w:r w:rsidRPr="00DA3083">
              <w:rPr>
                <w:sz w:val="24"/>
                <w:szCs w:val="24"/>
                <w:lang w:val="de-DE"/>
              </w:rPr>
              <w:t>Soziales Engagment</w:t>
            </w:r>
          </w:p>
        </w:tc>
        <w:tc>
          <w:tcPr>
            <w:tcW w:w="1257" w:type="dxa"/>
            <w:tcBorders>
              <w:top w:val="single" w:sz="4" w:space="0" w:color="auto"/>
              <w:left w:val="single" w:sz="4" w:space="0" w:color="auto"/>
              <w:bottom w:val="single" w:sz="4" w:space="0" w:color="auto"/>
              <w:right w:val="single" w:sz="4" w:space="0" w:color="auto"/>
            </w:tcBorders>
          </w:tcPr>
          <w:p w14:paraId="284F1820" w14:textId="77777777" w:rsidR="004B76C3" w:rsidRPr="00DA3083" w:rsidRDefault="004B76C3" w:rsidP="00DA3083">
            <w:pPr>
              <w:rPr>
                <w:rFonts w:ascii="Times New Roman" w:hAnsi="Times New Roman"/>
              </w:rPr>
            </w:pPr>
            <w:r w:rsidRPr="00DA3083">
              <w:rPr>
                <w:rFonts w:ascii="Times New Roman" w:hAnsi="Times New Roman"/>
              </w:rPr>
              <w:t>1</w:t>
            </w:r>
          </w:p>
          <w:p w14:paraId="7D5D414A" w14:textId="77777777" w:rsidR="004B76C3" w:rsidRPr="00DA3083" w:rsidRDefault="004B76C3" w:rsidP="00DA3083">
            <w:pPr>
              <w:rPr>
                <w:rFonts w:ascii="Times New Roman" w:hAnsi="Times New Roman"/>
              </w:rPr>
            </w:pPr>
          </w:p>
          <w:p w14:paraId="7D9EA087" w14:textId="77777777" w:rsidR="004B76C3" w:rsidRPr="00DA3083" w:rsidRDefault="004B76C3" w:rsidP="00DA3083">
            <w:pPr>
              <w:rPr>
                <w:rFonts w:ascii="Times New Roman" w:hAnsi="Times New Roman"/>
              </w:rPr>
            </w:pPr>
          </w:p>
          <w:p w14:paraId="49814391" w14:textId="77777777" w:rsidR="004B76C3" w:rsidRPr="00DA3083" w:rsidRDefault="004B76C3" w:rsidP="00DA3083">
            <w:pPr>
              <w:rPr>
                <w:rFonts w:ascii="Times New Roman" w:hAnsi="Times New Roman"/>
              </w:rPr>
            </w:pPr>
            <w:r w:rsidRPr="00DA3083">
              <w:rPr>
                <w:rFonts w:ascii="Times New Roman" w:hAnsi="Times New Roman"/>
              </w:rPr>
              <w:t>1</w:t>
            </w:r>
          </w:p>
          <w:p w14:paraId="7F09FA7F" w14:textId="77777777" w:rsidR="004B76C3" w:rsidRPr="00DA3083" w:rsidRDefault="004B76C3" w:rsidP="00DA3083">
            <w:pPr>
              <w:rPr>
                <w:rFonts w:ascii="Times New Roman" w:hAnsi="Times New Roman"/>
              </w:rPr>
            </w:pPr>
          </w:p>
          <w:p w14:paraId="3CDBDEC3" w14:textId="77777777" w:rsidR="004B76C3" w:rsidRPr="00DA3083" w:rsidRDefault="004B76C3" w:rsidP="00DA3083">
            <w:pPr>
              <w:rPr>
                <w:rFonts w:ascii="Times New Roman" w:hAnsi="Times New Roman"/>
              </w:rPr>
            </w:pPr>
            <w:r w:rsidRPr="00DA3083">
              <w:rPr>
                <w:rFonts w:ascii="Times New Roman" w:hAnsi="Times New Roman"/>
              </w:rPr>
              <w:t>1</w:t>
            </w:r>
          </w:p>
          <w:p w14:paraId="59FDA5CC" w14:textId="77777777" w:rsidR="004B76C3" w:rsidRPr="00DA3083" w:rsidRDefault="004B76C3" w:rsidP="00DA3083">
            <w:pPr>
              <w:rPr>
                <w:rFonts w:ascii="Times New Roman" w:hAnsi="Times New Roman"/>
              </w:rPr>
            </w:pPr>
          </w:p>
          <w:p w14:paraId="72CE5D78" w14:textId="77777777" w:rsidR="004B76C3" w:rsidRPr="00DA3083" w:rsidRDefault="004B76C3" w:rsidP="00DA3083">
            <w:pPr>
              <w:rPr>
                <w:rFonts w:ascii="Times New Roman" w:hAnsi="Times New Roman"/>
              </w:rPr>
            </w:pPr>
            <w:r w:rsidRPr="00DA3083">
              <w:rPr>
                <w:rFonts w:ascii="Times New Roman" w:hAnsi="Times New Roman"/>
              </w:rPr>
              <w:t>1</w:t>
            </w:r>
          </w:p>
          <w:p w14:paraId="71E4C70B" w14:textId="77777777" w:rsidR="004B76C3" w:rsidRPr="00DA3083" w:rsidRDefault="004B76C3" w:rsidP="00DA3083">
            <w:pPr>
              <w:rPr>
                <w:rFonts w:ascii="Times New Roman" w:hAnsi="Times New Roman"/>
              </w:rPr>
            </w:pPr>
            <w:r w:rsidRPr="00DA3083">
              <w:rPr>
                <w:rFonts w:ascii="Times New Roman" w:hAnsi="Times New Roman"/>
              </w:rPr>
              <w:t>1</w:t>
            </w:r>
          </w:p>
          <w:p w14:paraId="70B4D3F9" w14:textId="77777777" w:rsidR="004B76C3" w:rsidRPr="00DA3083" w:rsidRDefault="004B76C3" w:rsidP="00DA3083">
            <w:pPr>
              <w:rPr>
                <w:rFonts w:ascii="Times New Roman" w:hAnsi="Times New Roman"/>
              </w:rPr>
            </w:pPr>
            <w:r w:rsidRPr="00DA3083">
              <w:rPr>
                <w:rFonts w:ascii="Times New Roman" w:hAnsi="Times New Roman"/>
              </w:rPr>
              <w:t>1</w:t>
            </w:r>
          </w:p>
          <w:p w14:paraId="6434F5B6" w14:textId="77777777" w:rsidR="004B76C3" w:rsidRPr="00DA3083" w:rsidRDefault="004B76C3" w:rsidP="00DA3083">
            <w:pPr>
              <w:rPr>
                <w:rFonts w:ascii="Times New Roman" w:hAnsi="Times New Roman"/>
              </w:rPr>
            </w:pPr>
          </w:p>
          <w:p w14:paraId="5EC32381" w14:textId="77777777" w:rsidR="004B76C3" w:rsidRPr="00DA3083" w:rsidRDefault="004B76C3" w:rsidP="00DA3083">
            <w:pPr>
              <w:rPr>
                <w:rFonts w:ascii="Times New Roman" w:hAnsi="Times New Roman"/>
              </w:rPr>
            </w:pPr>
            <w:r w:rsidRPr="00DA3083">
              <w:rPr>
                <w:rFonts w:ascii="Times New Roman" w:hAnsi="Times New Roman"/>
              </w:rPr>
              <w:t>1</w:t>
            </w:r>
          </w:p>
          <w:p w14:paraId="7F35E446" w14:textId="77777777" w:rsidR="004B76C3" w:rsidRPr="00DA3083" w:rsidRDefault="004B76C3" w:rsidP="00DA3083">
            <w:pPr>
              <w:rPr>
                <w:rFonts w:ascii="Times New Roman" w:hAnsi="Times New Roman"/>
              </w:rPr>
            </w:pPr>
          </w:p>
          <w:p w14:paraId="51835E85" w14:textId="77777777" w:rsidR="004B76C3" w:rsidRPr="00DA3083" w:rsidRDefault="004B76C3" w:rsidP="00DA3083">
            <w:pPr>
              <w:rPr>
                <w:rFonts w:ascii="Times New Roman" w:hAnsi="Times New Roman"/>
              </w:rPr>
            </w:pPr>
            <w:r w:rsidRPr="00DA3083">
              <w:rPr>
                <w:rFonts w:ascii="Times New Roman" w:hAnsi="Times New Roman"/>
              </w:rPr>
              <w:t>1</w:t>
            </w:r>
          </w:p>
          <w:p w14:paraId="37CDEF5B" w14:textId="77777777" w:rsidR="004B76C3" w:rsidRPr="00DA3083" w:rsidRDefault="004B76C3" w:rsidP="00DA3083">
            <w:pPr>
              <w:rPr>
                <w:rFonts w:ascii="Times New Roman" w:hAnsi="Times New Roman"/>
              </w:rPr>
            </w:pPr>
          </w:p>
        </w:tc>
        <w:tc>
          <w:tcPr>
            <w:tcW w:w="4001" w:type="dxa"/>
            <w:tcBorders>
              <w:top w:val="single" w:sz="4" w:space="0" w:color="auto"/>
              <w:left w:val="single" w:sz="4" w:space="0" w:color="auto"/>
              <w:bottom w:val="single" w:sz="4" w:space="0" w:color="auto"/>
              <w:right w:val="single" w:sz="4" w:space="0" w:color="auto"/>
            </w:tcBorders>
          </w:tcPr>
          <w:p w14:paraId="72644422" w14:textId="77777777" w:rsidR="004B76C3" w:rsidRPr="00DA3083" w:rsidRDefault="004B76C3" w:rsidP="00DA3083">
            <w:pPr>
              <w:rPr>
                <w:rFonts w:ascii="Times New Roman" w:hAnsi="Times New Roman"/>
              </w:rPr>
            </w:pPr>
          </w:p>
          <w:p w14:paraId="0B96B089" w14:textId="77777777" w:rsidR="004B76C3" w:rsidRPr="00DA3083" w:rsidRDefault="004B76C3" w:rsidP="00DA3083">
            <w:pPr>
              <w:rPr>
                <w:rFonts w:ascii="Times New Roman" w:hAnsi="Times New Roman"/>
              </w:rPr>
            </w:pPr>
          </w:p>
          <w:p w14:paraId="2EFF25B4" w14:textId="77777777" w:rsidR="004B76C3" w:rsidRPr="00DA3083" w:rsidRDefault="004B76C3" w:rsidP="00DA3083">
            <w:pPr>
              <w:rPr>
                <w:rFonts w:ascii="Times New Roman" w:hAnsi="Times New Roman"/>
              </w:rPr>
            </w:pPr>
            <w:proofErr w:type="spellStart"/>
            <w:r w:rsidRPr="00DA3083">
              <w:rPr>
                <w:rFonts w:ascii="Times New Roman" w:hAnsi="Times New Roman"/>
              </w:rPr>
              <w:t>Ученик</w:t>
            </w:r>
            <w:proofErr w:type="spellEnd"/>
            <w:r w:rsidRPr="00DA3083">
              <w:rPr>
                <w:rFonts w:ascii="Times New Roman" w:hAnsi="Times New Roman"/>
              </w:rPr>
              <w:t xml:space="preserve"> </w:t>
            </w:r>
            <w:proofErr w:type="spellStart"/>
            <w:r w:rsidRPr="00DA3083">
              <w:rPr>
                <w:rFonts w:ascii="Times New Roman" w:hAnsi="Times New Roman"/>
              </w:rPr>
              <w:t>разуме</w:t>
            </w:r>
            <w:proofErr w:type="spellEnd"/>
            <w:r w:rsidRPr="00DA3083">
              <w:rPr>
                <w:rFonts w:ascii="Times New Roman" w:hAnsi="Times New Roman"/>
              </w:rPr>
              <w:t xml:space="preserve"> </w:t>
            </w:r>
            <w:proofErr w:type="spellStart"/>
            <w:r w:rsidRPr="00DA3083">
              <w:rPr>
                <w:rFonts w:ascii="Times New Roman" w:hAnsi="Times New Roman"/>
              </w:rPr>
              <w:t>краћи</w:t>
            </w:r>
            <w:proofErr w:type="spellEnd"/>
            <w:r w:rsidRPr="00DA3083">
              <w:rPr>
                <w:rFonts w:ascii="Times New Roman" w:hAnsi="Times New Roman"/>
              </w:rPr>
              <w:t xml:space="preserve"> </w:t>
            </w:r>
            <w:proofErr w:type="spellStart"/>
            <w:r w:rsidRPr="00DA3083">
              <w:rPr>
                <w:rFonts w:ascii="Times New Roman" w:hAnsi="Times New Roman"/>
              </w:rPr>
              <w:t>наративни</w:t>
            </w:r>
            <w:proofErr w:type="spellEnd"/>
            <w:r w:rsidRPr="00DA3083">
              <w:rPr>
                <w:rFonts w:ascii="Times New Roman" w:hAnsi="Times New Roman"/>
              </w:rPr>
              <w:t xml:space="preserve"> </w:t>
            </w:r>
            <w:proofErr w:type="spellStart"/>
            <w:r w:rsidRPr="00DA3083">
              <w:rPr>
                <w:rFonts w:ascii="Times New Roman" w:hAnsi="Times New Roman"/>
              </w:rPr>
              <w:t>текст</w:t>
            </w:r>
            <w:proofErr w:type="spellEnd"/>
            <w:r w:rsidRPr="00DA3083">
              <w:rPr>
                <w:rFonts w:ascii="Times New Roman" w:hAnsi="Times New Roman"/>
              </w:rPr>
              <w:t xml:space="preserve"> </w:t>
            </w:r>
            <w:proofErr w:type="spellStart"/>
            <w:r w:rsidRPr="00DA3083">
              <w:rPr>
                <w:rFonts w:ascii="Times New Roman" w:hAnsi="Times New Roman"/>
              </w:rPr>
              <w:t>који</w:t>
            </w:r>
            <w:proofErr w:type="spellEnd"/>
            <w:r w:rsidRPr="00DA3083">
              <w:rPr>
                <w:rFonts w:ascii="Times New Roman" w:hAnsi="Times New Roman"/>
              </w:rPr>
              <w:t xml:space="preserve"> </w:t>
            </w:r>
            <w:proofErr w:type="spellStart"/>
            <w:r w:rsidRPr="00DA3083">
              <w:rPr>
                <w:rFonts w:ascii="Times New Roman" w:hAnsi="Times New Roman"/>
              </w:rPr>
              <w:t>чита</w:t>
            </w:r>
            <w:proofErr w:type="spellEnd"/>
            <w:r w:rsidRPr="00DA3083">
              <w:rPr>
                <w:rFonts w:ascii="Times New Roman" w:hAnsi="Times New Roman"/>
              </w:rPr>
              <w:t xml:space="preserve"> </w:t>
            </w:r>
            <w:proofErr w:type="spellStart"/>
            <w:r w:rsidRPr="00DA3083">
              <w:rPr>
                <w:rFonts w:ascii="Times New Roman" w:hAnsi="Times New Roman"/>
              </w:rPr>
              <w:t>или</w:t>
            </w:r>
            <w:proofErr w:type="spellEnd"/>
            <w:r w:rsidRPr="00DA3083">
              <w:rPr>
                <w:rFonts w:ascii="Times New Roman" w:hAnsi="Times New Roman"/>
              </w:rPr>
              <w:t xml:space="preserve"> </w:t>
            </w:r>
            <w:proofErr w:type="spellStart"/>
            <w:r w:rsidRPr="00DA3083">
              <w:rPr>
                <w:rFonts w:ascii="Times New Roman" w:hAnsi="Times New Roman"/>
              </w:rPr>
              <w:t>слуша</w:t>
            </w:r>
            <w:proofErr w:type="spellEnd"/>
            <w:r w:rsidRPr="00DA3083">
              <w:rPr>
                <w:rFonts w:ascii="Times New Roman" w:hAnsi="Times New Roman"/>
              </w:rPr>
              <w:t xml:space="preserve"> и </w:t>
            </w:r>
            <w:proofErr w:type="spellStart"/>
            <w:r w:rsidRPr="00DA3083">
              <w:rPr>
                <w:rFonts w:ascii="Times New Roman" w:hAnsi="Times New Roman"/>
              </w:rPr>
              <w:t>самостално</w:t>
            </w:r>
            <w:proofErr w:type="spellEnd"/>
            <w:r w:rsidRPr="00DA3083">
              <w:rPr>
                <w:rFonts w:ascii="Times New Roman" w:hAnsi="Times New Roman"/>
              </w:rPr>
              <w:t xml:space="preserve"> </w:t>
            </w:r>
            <w:proofErr w:type="spellStart"/>
            <w:r w:rsidRPr="00DA3083">
              <w:rPr>
                <w:rFonts w:ascii="Times New Roman" w:hAnsi="Times New Roman"/>
              </w:rPr>
              <w:t>га</w:t>
            </w:r>
            <w:proofErr w:type="spellEnd"/>
            <w:r w:rsidRPr="00DA3083">
              <w:rPr>
                <w:rFonts w:ascii="Times New Roman" w:hAnsi="Times New Roman"/>
              </w:rPr>
              <w:t xml:space="preserve"> </w:t>
            </w:r>
            <w:proofErr w:type="spellStart"/>
            <w:proofErr w:type="gramStart"/>
            <w:r w:rsidRPr="00DA3083">
              <w:rPr>
                <w:rFonts w:ascii="Times New Roman" w:hAnsi="Times New Roman"/>
              </w:rPr>
              <w:t>преприча</w:t>
            </w:r>
            <w:proofErr w:type="spellEnd"/>
            <w:r w:rsidRPr="00DA3083">
              <w:rPr>
                <w:rFonts w:ascii="Times New Roman" w:hAnsi="Times New Roman"/>
                <w:lang w:val="sr-Cyrl-RS"/>
              </w:rPr>
              <w:t>ва</w:t>
            </w:r>
            <w:r w:rsidRPr="00DA3083">
              <w:rPr>
                <w:rFonts w:ascii="Times New Roman" w:hAnsi="Times New Roman"/>
              </w:rPr>
              <w:t xml:space="preserve">;  </w:t>
            </w:r>
            <w:proofErr w:type="spellStart"/>
            <w:r w:rsidRPr="00DA3083">
              <w:rPr>
                <w:rFonts w:ascii="Times New Roman" w:hAnsi="Times New Roman"/>
              </w:rPr>
              <w:t>ради</w:t>
            </w:r>
            <w:proofErr w:type="spellEnd"/>
            <w:proofErr w:type="gramEnd"/>
            <w:r w:rsidRPr="00DA3083">
              <w:rPr>
                <w:rFonts w:ascii="Times New Roman" w:hAnsi="Times New Roman"/>
              </w:rPr>
              <w:t xml:space="preserve"> </w:t>
            </w:r>
            <w:proofErr w:type="spellStart"/>
            <w:r w:rsidRPr="00DA3083">
              <w:rPr>
                <w:rFonts w:ascii="Times New Roman" w:hAnsi="Times New Roman"/>
              </w:rPr>
              <w:t>мање</w:t>
            </w:r>
            <w:proofErr w:type="spellEnd"/>
            <w:r w:rsidRPr="00DA3083">
              <w:rPr>
                <w:rFonts w:ascii="Times New Roman" w:hAnsi="Times New Roman"/>
              </w:rPr>
              <w:t xml:space="preserve"> </w:t>
            </w:r>
            <w:proofErr w:type="spellStart"/>
            <w:r w:rsidRPr="00DA3083">
              <w:rPr>
                <w:rFonts w:ascii="Times New Roman" w:hAnsi="Times New Roman"/>
              </w:rPr>
              <w:t>истраживачке</w:t>
            </w:r>
            <w:proofErr w:type="spellEnd"/>
            <w:r w:rsidRPr="00DA3083">
              <w:rPr>
                <w:rFonts w:ascii="Times New Roman" w:hAnsi="Times New Roman"/>
              </w:rPr>
              <w:t xml:space="preserve"> </w:t>
            </w:r>
            <w:proofErr w:type="spellStart"/>
            <w:r w:rsidRPr="00DA3083">
              <w:rPr>
                <w:rFonts w:ascii="Times New Roman" w:hAnsi="Times New Roman"/>
              </w:rPr>
              <w:t>радове</w:t>
            </w:r>
            <w:proofErr w:type="spellEnd"/>
            <w:r w:rsidRPr="00DA3083">
              <w:rPr>
                <w:rFonts w:ascii="Times New Roman" w:hAnsi="Times New Roman"/>
              </w:rPr>
              <w:t xml:space="preserve"> </w:t>
            </w:r>
            <w:proofErr w:type="spellStart"/>
            <w:r w:rsidRPr="00DA3083">
              <w:rPr>
                <w:rFonts w:ascii="Times New Roman" w:hAnsi="Times New Roman"/>
              </w:rPr>
              <w:t>на</w:t>
            </w:r>
            <w:proofErr w:type="spellEnd"/>
            <w:r w:rsidRPr="00DA3083">
              <w:rPr>
                <w:rFonts w:ascii="Times New Roman" w:hAnsi="Times New Roman"/>
              </w:rPr>
              <w:t xml:space="preserve"> </w:t>
            </w:r>
            <w:proofErr w:type="spellStart"/>
            <w:r w:rsidRPr="00DA3083">
              <w:rPr>
                <w:rFonts w:ascii="Times New Roman" w:hAnsi="Times New Roman"/>
              </w:rPr>
              <w:t>задату</w:t>
            </w:r>
            <w:proofErr w:type="spellEnd"/>
            <w:r w:rsidRPr="00DA3083">
              <w:rPr>
                <w:rFonts w:ascii="Times New Roman" w:hAnsi="Times New Roman"/>
              </w:rPr>
              <w:t xml:space="preserve"> </w:t>
            </w:r>
            <w:proofErr w:type="spellStart"/>
            <w:r w:rsidRPr="00DA3083">
              <w:rPr>
                <w:rFonts w:ascii="Times New Roman" w:hAnsi="Times New Roman"/>
              </w:rPr>
              <w:t>тему</w:t>
            </w:r>
            <w:proofErr w:type="spellEnd"/>
            <w:r w:rsidRPr="00DA3083">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auto"/>
            </w:tcBorders>
            <w:hideMark/>
          </w:tcPr>
          <w:p w14:paraId="0D562B22" w14:textId="77777777" w:rsidR="004B76C3" w:rsidRPr="00DA3083" w:rsidRDefault="004B76C3" w:rsidP="00DA3083">
            <w:pPr>
              <w:rPr>
                <w:rFonts w:ascii="Times New Roman" w:hAnsi="Times New Roman"/>
              </w:rPr>
            </w:pPr>
            <w:proofErr w:type="spellStart"/>
            <w:r w:rsidRPr="00DA3083">
              <w:rPr>
                <w:rFonts w:ascii="Times New Roman" w:hAnsi="Times New Roman"/>
              </w:rPr>
              <w:t>рад</w:t>
            </w:r>
            <w:proofErr w:type="spellEnd"/>
            <w:r w:rsidRPr="00DA3083">
              <w:rPr>
                <w:rFonts w:ascii="Times New Roman" w:hAnsi="Times New Roman"/>
              </w:rPr>
              <w:t xml:space="preserve"> у </w:t>
            </w:r>
            <w:proofErr w:type="spellStart"/>
            <w:r w:rsidRPr="00DA3083">
              <w:rPr>
                <w:rFonts w:ascii="Times New Roman" w:hAnsi="Times New Roman"/>
              </w:rPr>
              <w:t>паровима</w:t>
            </w:r>
            <w:proofErr w:type="spellEnd"/>
            <w:r w:rsidRPr="00DA3083">
              <w:rPr>
                <w:rFonts w:ascii="Times New Roman" w:hAnsi="Times New Roman"/>
              </w:rPr>
              <w:t xml:space="preserve">, </w:t>
            </w:r>
            <w:proofErr w:type="spellStart"/>
            <w:r w:rsidRPr="00DA3083">
              <w:rPr>
                <w:rFonts w:ascii="Times New Roman" w:hAnsi="Times New Roman"/>
              </w:rPr>
              <w:t>писање</w:t>
            </w:r>
            <w:proofErr w:type="spellEnd"/>
            <w:r w:rsidRPr="00DA3083">
              <w:rPr>
                <w:rFonts w:ascii="Times New Roman" w:hAnsi="Times New Roman"/>
              </w:rPr>
              <w:t xml:space="preserve">, </w:t>
            </w:r>
          </w:p>
          <w:p w14:paraId="3DC1686E" w14:textId="77777777" w:rsidR="004B76C3" w:rsidRPr="00DA3083" w:rsidRDefault="004B76C3" w:rsidP="00DA3083">
            <w:pPr>
              <w:rPr>
                <w:rFonts w:ascii="Times New Roman" w:hAnsi="Times New Roman"/>
              </w:rPr>
            </w:pPr>
            <w:proofErr w:type="spellStart"/>
            <w:r w:rsidRPr="00DA3083">
              <w:rPr>
                <w:rFonts w:ascii="Times New Roman" w:hAnsi="Times New Roman"/>
              </w:rPr>
              <w:t>допуњавање</w:t>
            </w:r>
            <w:proofErr w:type="spellEnd"/>
            <w:r w:rsidRPr="00DA3083">
              <w:rPr>
                <w:rFonts w:ascii="Times New Roman" w:hAnsi="Times New Roman"/>
              </w:rPr>
              <w:t xml:space="preserve"> </w:t>
            </w:r>
            <w:proofErr w:type="spellStart"/>
            <w:r w:rsidRPr="00DA3083">
              <w:rPr>
                <w:rFonts w:ascii="Times New Roman" w:hAnsi="Times New Roman"/>
              </w:rPr>
              <w:t>реченица</w:t>
            </w:r>
            <w:proofErr w:type="spellEnd"/>
            <w:r w:rsidRPr="00DA3083">
              <w:rPr>
                <w:rFonts w:ascii="Times New Roman" w:hAnsi="Times New Roman"/>
              </w:rPr>
              <w:t xml:space="preserve">, </w:t>
            </w:r>
          </w:p>
          <w:p w14:paraId="3FD01CD4" w14:textId="77777777" w:rsidR="004B76C3" w:rsidRPr="00DA3083" w:rsidRDefault="004B76C3" w:rsidP="00DA3083">
            <w:pPr>
              <w:rPr>
                <w:rFonts w:ascii="Times New Roman" w:hAnsi="Times New Roman"/>
              </w:rPr>
            </w:pPr>
            <w:proofErr w:type="spellStart"/>
            <w:r w:rsidRPr="00DA3083">
              <w:rPr>
                <w:rFonts w:ascii="Times New Roman" w:hAnsi="Times New Roman"/>
              </w:rPr>
              <w:t>индивидуални</w:t>
            </w:r>
            <w:proofErr w:type="spellEnd"/>
            <w:r w:rsidRPr="00DA3083">
              <w:rPr>
                <w:rFonts w:ascii="Times New Roman" w:hAnsi="Times New Roman"/>
              </w:rPr>
              <w:t xml:space="preserve"> </w:t>
            </w:r>
            <w:proofErr w:type="spellStart"/>
            <w:r w:rsidRPr="00DA3083">
              <w:rPr>
                <w:rFonts w:ascii="Times New Roman" w:hAnsi="Times New Roman"/>
              </w:rPr>
              <w:t>одговори</w:t>
            </w:r>
            <w:proofErr w:type="spellEnd"/>
            <w:r w:rsidRPr="00DA3083">
              <w:rPr>
                <w:rFonts w:ascii="Times New Roman" w:hAnsi="Times New Roman"/>
              </w:rPr>
              <w:t xml:space="preserve">, </w:t>
            </w:r>
          </w:p>
          <w:p w14:paraId="2DEEB4D4" w14:textId="77777777" w:rsidR="004B76C3" w:rsidRPr="00DA3083" w:rsidRDefault="004B76C3" w:rsidP="00DA3083">
            <w:pPr>
              <w:rPr>
                <w:rFonts w:ascii="Times New Roman" w:hAnsi="Times New Roman"/>
              </w:rPr>
            </w:pPr>
            <w:proofErr w:type="spellStart"/>
            <w:r w:rsidRPr="00DA3083">
              <w:rPr>
                <w:rFonts w:ascii="Times New Roman" w:hAnsi="Times New Roman"/>
              </w:rPr>
              <w:t>читање</w:t>
            </w:r>
            <w:proofErr w:type="spellEnd"/>
            <w:r w:rsidRPr="00DA3083">
              <w:rPr>
                <w:rFonts w:ascii="Times New Roman" w:hAnsi="Times New Roman"/>
              </w:rPr>
              <w:t xml:space="preserve">, </w:t>
            </w:r>
            <w:proofErr w:type="spellStart"/>
            <w:r w:rsidRPr="00DA3083">
              <w:rPr>
                <w:rFonts w:ascii="Times New Roman" w:hAnsi="Times New Roman"/>
              </w:rPr>
              <w:t>слушање</w:t>
            </w:r>
            <w:proofErr w:type="spellEnd"/>
          </w:p>
        </w:tc>
        <w:tc>
          <w:tcPr>
            <w:tcW w:w="1842" w:type="dxa"/>
            <w:tcBorders>
              <w:top w:val="single" w:sz="4" w:space="0" w:color="auto"/>
              <w:left w:val="single" w:sz="4" w:space="0" w:color="auto"/>
              <w:bottom w:val="single" w:sz="4" w:space="0" w:color="auto"/>
              <w:right w:val="single" w:sz="4" w:space="0" w:color="auto"/>
            </w:tcBorders>
          </w:tcPr>
          <w:p w14:paraId="399BEB41" w14:textId="77777777" w:rsidR="004B76C3" w:rsidRPr="00DA3083" w:rsidRDefault="004B76C3" w:rsidP="00DA3083">
            <w:pPr>
              <w:rPr>
                <w:rFonts w:ascii="Times New Roman" w:hAnsi="Times New Roman"/>
              </w:rPr>
            </w:pPr>
            <w:proofErr w:type="spellStart"/>
            <w:r w:rsidRPr="00DA3083">
              <w:rPr>
                <w:rFonts w:ascii="Times New Roman" w:hAnsi="Times New Roman"/>
              </w:rPr>
              <w:t>анализира</w:t>
            </w:r>
            <w:proofErr w:type="spellEnd"/>
            <w:r w:rsidRPr="00DA3083">
              <w:rPr>
                <w:rFonts w:ascii="Times New Roman" w:hAnsi="Times New Roman"/>
              </w:rPr>
              <w:t xml:space="preserve">, </w:t>
            </w:r>
            <w:proofErr w:type="spellStart"/>
            <w:r w:rsidRPr="00DA3083">
              <w:rPr>
                <w:rFonts w:ascii="Times New Roman" w:hAnsi="Times New Roman"/>
              </w:rPr>
              <w:t>мотивише</w:t>
            </w:r>
            <w:proofErr w:type="spellEnd"/>
            <w:r w:rsidRPr="00DA3083">
              <w:rPr>
                <w:rFonts w:ascii="Times New Roman" w:hAnsi="Times New Roman"/>
              </w:rPr>
              <w:t xml:space="preserve">, </w:t>
            </w:r>
          </w:p>
          <w:p w14:paraId="2D9CE5F8" w14:textId="77777777" w:rsidR="004B76C3" w:rsidRPr="00DA3083" w:rsidRDefault="004B76C3" w:rsidP="00DA3083">
            <w:pPr>
              <w:rPr>
                <w:rFonts w:ascii="Times New Roman" w:hAnsi="Times New Roman"/>
              </w:rPr>
            </w:pPr>
            <w:proofErr w:type="spellStart"/>
            <w:r w:rsidRPr="00DA3083">
              <w:rPr>
                <w:rFonts w:ascii="Times New Roman" w:hAnsi="Times New Roman"/>
              </w:rPr>
              <w:t>координира</w:t>
            </w:r>
            <w:proofErr w:type="spellEnd"/>
            <w:r w:rsidRPr="00DA3083">
              <w:rPr>
                <w:rFonts w:ascii="Times New Roman" w:hAnsi="Times New Roman"/>
              </w:rPr>
              <w:t xml:space="preserve">, </w:t>
            </w:r>
            <w:proofErr w:type="spellStart"/>
            <w:r w:rsidRPr="00DA3083">
              <w:rPr>
                <w:rFonts w:ascii="Times New Roman" w:hAnsi="Times New Roman"/>
              </w:rPr>
              <w:t>наводи</w:t>
            </w:r>
            <w:proofErr w:type="spellEnd"/>
            <w:r w:rsidRPr="00DA3083">
              <w:rPr>
                <w:rFonts w:ascii="Times New Roman" w:hAnsi="Times New Roman"/>
              </w:rPr>
              <w:t xml:space="preserve"> </w:t>
            </w:r>
            <w:proofErr w:type="spellStart"/>
            <w:r w:rsidRPr="00DA3083">
              <w:rPr>
                <w:rFonts w:ascii="Times New Roman" w:hAnsi="Times New Roman"/>
              </w:rPr>
              <w:t>на</w:t>
            </w:r>
            <w:proofErr w:type="spellEnd"/>
            <w:r w:rsidRPr="00DA3083">
              <w:rPr>
                <w:rFonts w:ascii="Times New Roman" w:hAnsi="Times New Roman"/>
              </w:rPr>
              <w:t xml:space="preserve"> </w:t>
            </w:r>
          </w:p>
          <w:p w14:paraId="772F2E43" w14:textId="77777777" w:rsidR="004B76C3" w:rsidRPr="00DA3083" w:rsidRDefault="004B76C3" w:rsidP="00DA3083">
            <w:pPr>
              <w:rPr>
                <w:rFonts w:ascii="Times New Roman" w:hAnsi="Times New Roman"/>
              </w:rPr>
            </w:pPr>
            <w:proofErr w:type="spellStart"/>
            <w:r w:rsidRPr="00DA3083">
              <w:rPr>
                <w:rFonts w:ascii="Times New Roman" w:hAnsi="Times New Roman"/>
              </w:rPr>
              <w:t>повезивање</w:t>
            </w:r>
            <w:proofErr w:type="spellEnd"/>
            <w:r w:rsidRPr="00DA3083">
              <w:rPr>
                <w:rFonts w:ascii="Times New Roman" w:hAnsi="Times New Roman"/>
              </w:rPr>
              <w:t xml:space="preserve"> и </w:t>
            </w:r>
            <w:proofErr w:type="spellStart"/>
            <w:r w:rsidRPr="00DA3083">
              <w:rPr>
                <w:rFonts w:ascii="Times New Roman" w:hAnsi="Times New Roman"/>
              </w:rPr>
              <w:t>примену</w:t>
            </w:r>
            <w:proofErr w:type="spellEnd"/>
            <w:r w:rsidRPr="00DA3083">
              <w:rPr>
                <w:rFonts w:ascii="Times New Roman" w:hAnsi="Times New Roman"/>
              </w:rPr>
              <w:t xml:space="preserve"> </w:t>
            </w:r>
            <w:proofErr w:type="spellStart"/>
            <w:r w:rsidRPr="00DA3083">
              <w:rPr>
                <w:rFonts w:ascii="Times New Roman" w:hAnsi="Times New Roman"/>
              </w:rPr>
              <w:t>знања</w:t>
            </w:r>
            <w:proofErr w:type="spellEnd"/>
            <w:r w:rsidRPr="00DA3083">
              <w:rPr>
                <w:rFonts w:ascii="Times New Roman" w:hAnsi="Times New Roman"/>
              </w:rPr>
              <w:t xml:space="preserve">, </w:t>
            </w:r>
          </w:p>
          <w:p w14:paraId="680EB201" w14:textId="77777777" w:rsidR="004B76C3" w:rsidRPr="00DA3083" w:rsidRDefault="004B76C3" w:rsidP="00DA3083">
            <w:pPr>
              <w:rPr>
                <w:rFonts w:ascii="Times New Roman" w:hAnsi="Times New Roman"/>
              </w:rPr>
            </w:pPr>
            <w:proofErr w:type="spellStart"/>
            <w:r w:rsidRPr="00DA3083">
              <w:rPr>
                <w:rFonts w:ascii="Times New Roman" w:hAnsi="Times New Roman"/>
              </w:rPr>
              <w:t>усмерава</w:t>
            </w:r>
            <w:proofErr w:type="spellEnd"/>
          </w:p>
          <w:p w14:paraId="16CFBF56" w14:textId="77777777" w:rsidR="004B76C3" w:rsidRPr="00DA3083" w:rsidRDefault="004B76C3" w:rsidP="00DA3083">
            <w:pPr>
              <w:rPr>
                <w:rFonts w:ascii="Times New Roman" w:hAnsi="Times New Roman"/>
              </w:rPr>
            </w:pPr>
          </w:p>
        </w:tc>
        <w:tc>
          <w:tcPr>
            <w:tcW w:w="1987" w:type="dxa"/>
            <w:tcBorders>
              <w:top w:val="single" w:sz="4" w:space="0" w:color="auto"/>
              <w:left w:val="single" w:sz="4" w:space="0" w:color="auto"/>
              <w:bottom w:val="single" w:sz="4" w:space="0" w:color="auto"/>
              <w:right w:val="single" w:sz="4" w:space="0" w:color="auto"/>
            </w:tcBorders>
            <w:hideMark/>
          </w:tcPr>
          <w:p w14:paraId="3AEBFA18" w14:textId="77777777" w:rsidR="004B76C3" w:rsidRPr="00DA3083" w:rsidRDefault="004B76C3" w:rsidP="00DA3083">
            <w:pPr>
              <w:rPr>
                <w:rFonts w:ascii="Times New Roman" w:hAnsi="Times New Roman"/>
              </w:rPr>
            </w:pPr>
            <w:proofErr w:type="spellStart"/>
            <w:r w:rsidRPr="00DA3083">
              <w:rPr>
                <w:rFonts w:ascii="Times New Roman" w:hAnsi="Times New Roman"/>
              </w:rPr>
              <w:t>дијалошка</w:t>
            </w:r>
            <w:proofErr w:type="spellEnd"/>
            <w:r w:rsidRPr="00DA3083">
              <w:rPr>
                <w:rFonts w:ascii="Times New Roman" w:hAnsi="Times New Roman"/>
              </w:rPr>
              <w:t xml:space="preserve"> </w:t>
            </w:r>
            <w:proofErr w:type="spellStart"/>
            <w:r w:rsidRPr="00DA3083">
              <w:rPr>
                <w:rFonts w:ascii="Times New Roman" w:hAnsi="Times New Roman"/>
              </w:rPr>
              <w:t>метода</w:t>
            </w:r>
            <w:proofErr w:type="spellEnd"/>
            <w:r w:rsidRPr="00DA3083">
              <w:rPr>
                <w:rFonts w:ascii="Times New Roman" w:hAnsi="Times New Roman"/>
              </w:rPr>
              <w:t xml:space="preserve">, </w:t>
            </w:r>
          </w:p>
          <w:p w14:paraId="09E638DF" w14:textId="77777777" w:rsidR="004B76C3" w:rsidRPr="00DA3083" w:rsidRDefault="004B76C3" w:rsidP="00DA3083">
            <w:pPr>
              <w:rPr>
                <w:rFonts w:ascii="Times New Roman" w:hAnsi="Times New Roman"/>
              </w:rPr>
            </w:pPr>
            <w:proofErr w:type="spellStart"/>
            <w:r w:rsidRPr="00DA3083">
              <w:rPr>
                <w:rFonts w:ascii="Times New Roman" w:hAnsi="Times New Roman"/>
              </w:rPr>
              <w:t>монолошка</w:t>
            </w:r>
            <w:proofErr w:type="spellEnd"/>
            <w:r w:rsidRPr="00DA3083">
              <w:rPr>
                <w:rFonts w:ascii="Times New Roman" w:hAnsi="Times New Roman"/>
              </w:rPr>
              <w:t xml:space="preserve"> </w:t>
            </w:r>
            <w:proofErr w:type="spellStart"/>
            <w:r w:rsidRPr="00DA3083">
              <w:rPr>
                <w:rFonts w:ascii="Times New Roman" w:hAnsi="Times New Roman"/>
              </w:rPr>
              <w:t>метода</w:t>
            </w:r>
            <w:proofErr w:type="spellEnd"/>
            <w:r w:rsidRPr="00DA3083">
              <w:rPr>
                <w:rFonts w:ascii="Times New Roman" w:hAnsi="Times New Roman"/>
              </w:rPr>
              <w:t xml:space="preserve">, </w:t>
            </w:r>
          </w:p>
          <w:p w14:paraId="602087CB" w14:textId="77777777" w:rsidR="004B76C3" w:rsidRPr="00DA3083" w:rsidRDefault="004B76C3" w:rsidP="00DA3083">
            <w:pPr>
              <w:rPr>
                <w:rFonts w:ascii="Times New Roman" w:hAnsi="Times New Roman"/>
              </w:rPr>
            </w:pPr>
            <w:proofErr w:type="spellStart"/>
            <w:r w:rsidRPr="00DA3083">
              <w:rPr>
                <w:rFonts w:ascii="Times New Roman" w:hAnsi="Times New Roman"/>
              </w:rPr>
              <w:t>илустративна</w:t>
            </w:r>
            <w:proofErr w:type="spellEnd"/>
            <w:r w:rsidRPr="00DA3083">
              <w:rPr>
                <w:rFonts w:ascii="Times New Roman" w:hAnsi="Times New Roman"/>
              </w:rPr>
              <w:t xml:space="preserve"> </w:t>
            </w:r>
            <w:proofErr w:type="spellStart"/>
            <w:r w:rsidRPr="00DA3083">
              <w:rPr>
                <w:rFonts w:ascii="Times New Roman" w:hAnsi="Times New Roman"/>
              </w:rPr>
              <w:t>метода</w:t>
            </w:r>
            <w:proofErr w:type="spellEnd"/>
            <w:r w:rsidRPr="00DA3083">
              <w:rPr>
                <w:rFonts w:ascii="Times New Roman" w:hAnsi="Times New Roman"/>
              </w:rPr>
              <w:t xml:space="preserve">, </w:t>
            </w:r>
          </w:p>
          <w:p w14:paraId="5B066D35" w14:textId="77777777" w:rsidR="004B76C3" w:rsidRPr="00DA3083" w:rsidRDefault="004B76C3" w:rsidP="00DA3083">
            <w:pPr>
              <w:rPr>
                <w:rFonts w:ascii="Times New Roman" w:hAnsi="Times New Roman"/>
              </w:rPr>
            </w:pPr>
            <w:proofErr w:type="spellStart"/>
            <w:r w:rsidRPr="00DA3083">
              <w:rPr>
                <w:rFonts w:ascii="Times New Roman" w:hAnsi="Times New Roman"/>
              </w:rPr>
              <w:t>разговор</w:t>
            </w:r>
            <w:proofErr w:type="spellEnd"/>
            <w:r w:rsidRPr="00DA3083">
              <w:rPr>
                <w:rFonts w:ascii="Times New Roman" w:hAnsi="Times New Roman"/>
              </w:rPr>
              <w:t>,</w:t>
            </w:r>
          </w:p>
          <w:p w14:paraId="20986AC4" w14:textId="77777777" w:rsidR="004B76C3" w:rsidRPr="00DA3083" w:rsidRDefault="004B76C3" w:rsidP="00DA3083">
            <w:pPr>
              <w:rPr>
                <w:rFonts w:ascii="Times New Roman" w:hAnsi="Times New Roman"/>
              </w:rPr>
            </w:pPr>
            <w:proofErr w:type="spellStart"/>
            <w:r w:rsidRPr="00DA3083">
              <w:rPr>
                <w:rFonts w:ascii="Times New Roman" w:hAnsi="Times New Roman"/>
              </w:rPr>
              <w:t>мултимедијалне</w:t>
            </w:r>
            <w:proofErr w:type="spellEnd"/>
          </w:p>
          <w:p w14:paraId="124492E2" w14:textId="77777777" w:rsidR="004B76C3" w:rsidRPr="00DA3083" w:rsidRDefault="004B76C3" w:rsidP="00DA3083">
            <w:pPr>
              <w:rPr>
                <w:rFonts w:ascii="Times New Roman" w:hAnsi="Times New Roman"/>
              </w:rPr>
            </w:pPr>
            <w:proofErr w:type="spellStart"/>
            <w:r w:rsidRPr="00DA3083">
              <w:rPr>
                <w:rFonts w:ascii="Times New Roman" w:hAnsi="Times New Roman"/>
              </w:rPr>
              <w:t>презентације</w:t>
            </w:r>
            <w:proofErr w:type="spellEnd"/>
          </w:p>
        </w:tc>
      </w:tr>
    </w:tbl>
    <w:p w14:paraId="4CA9D21D" w14:textId="77777777" w:rsidR="004B76C3" w:rsidRPr="00DA3083" w:rsidRDefault="004B76C3" w:rsidP="004B76C3">
      <w:pPr>
        <w:rPr>
          <w:rFonts w:ascii="Times New Roman" w:hAnsi="Times New Roman"/>
          <w:b/>
          <w:lang w:val="sr-Cyrl-RS"/>
        </w:rPr>
      </w:pPr>
    </w:p>
    <w:p w14:paraId="29EE8E35" w14:textId="77777777" w:rsidR="004B76C3" w:rsidRPr="00DA3083" w:rsidRDefault="004B76C3" w:rsidP="004B76C3">
      <w:pPr>
        <w:rPr>
          <w:rFonts w:ascii="Times New Roman" w:hAnsi="Times New Roman"/>
          <w:b/>
        </w:rPr>
      </w:pPr>
    </w:p>
    <w:p w14:paraId="3FD261C5" w14:textId="77777777" w:rsidR="004B76C3" w:rsidRPr="00DA3083" w:rsidRDefault="004B76C3" w:rsidP="004B76C3">
      <w:pPr>
        <w:rPr>
          <w:rFonts w:ascii="Times New Roman" w:hAnsi="Times New Roman"/>
          <w:b/>
        </w:rPr>
      </w:pPr>
      <w:proofErr w:type="spellStart"/>
      <w:r w:rsidRPr="00DA3083">
        <w:rPr>
          <w:rFonts w:ascii="Times New Roman" w:hAnsi="Times New Roman"/>
          <w:b/>
        </w:rPr>
        <w:t>Додатна</w:t>
      </w:r>
      <w:proofErr w:type="spellEnd"/>
      <w:r w:rsidRPr="00DA3083">
        <w:rPr>
          <w:rFonts w:ascii="Times New Roman" w:hAnsi="Times New Roman"/>
          <w:b/>
        </w:rPr>
        <w:t xml:space="preserve"> </w:t>
      </w:r>
      <w:proofErr w:type="spellStart"/>
      <w:proofErr w:type="gramStart"/>
      <w:r w:rsidRPr="00DA3083">
        <w:rPr>
          <w:rFonts w:ascii="Times New Roman" w:hAnsi="Times New Roman"/>
          <w:b/>
        </w:rPr>
        <w:t>настава</w:t>
      </w:r>
      <w:proofErr w:type="spellEnd"/>
      <w:r w:rsidRPr="00DA3083">
        <w:rPr>
          <w:rFonts w:ascii="Times New Roman" w:hAnsi="Times New Roman"/>
          <w:b/>
        </w:rPr>
        <w:t xml:space="preserve"> :</w:t>
      </w:r>
      <w:proofErr w:type="gramEnd"/>
      <w:r w:rsidRPr="00DA3083">
        <w:rPr>
          <w:rFonts w:ascii="Times New Roman" w:hAnsi="Times New Roman"/>
          <w:b/>
        </w:rPr>
        <w:t xml:space="preserve"> 8 </w:t>
      </w:r>
      <w:proofErr w:type="spellStart"/>
      <w:r w:rsidRPr="00DA3083">
        <w:rPr>
          <w:rFonts w:ascii="Times New Roman" w:hAnsi="Times New Roman"/>
          <w:b/>
        </w:rPr>
        <w:t>часова</w:t>
      </w:r>
      <w:proofErr w:type="spellEnd"/>
    </w:p>
    <w:p w14:paraId="04FD863B" w14:textId="77777777" w:rsidR="004B76C3" w:rsidRPr="00DA3083" w:rsidRDefault="004B76C3" w:rsidP="004B76C3">
      <w:pPr>
        <w:rPr>
          <w:rFonts w:ascii="Times New Roman" w:hAnsi="Times New Roman"/>
          <w:b/>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1260"/>
        <w:gridCol w:w="3992"/>
        <w:gridCol w:w="1843"/>
        <w:gridCol w:w="1842"/>
        <w:gridCol w:w="2160"/>
      </w:tblGrid>
      <w:tr w:rsidR="004B76C3" w:rsidRPr="00DA3083" w14:paraId="3B74C4FB" w14:textId="77777777" w:rsidTr="00DA3083">
        <w:trPr>
          <w:trHeight w:val="135"/>
        </w:trPr>
        <w:tc>
          <w:tcPr>
            <w:tcW w:w="3929"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14:paraId="0D1339BD" w14:textId="77777777" w:rsidR="004B76C3" w:rsidRPr="00DA3083" w:rsidRDefault="004B76C3">
            <w:pPr>
              <w:jc w:val="center"/>
              <w:rPr>
                <w:rFonts w:ascii="Times New Roman" w:hAnsi="Times New Roman"/>
                <w:b/>
              </w:rPr>
            </w:pPr>
            <w:proofErr w:type="spellStart"/>
            <w:r w:rsidRPr="00DA3083">
              <w:rPr>
                <w:rFonts w:ascii="Times New Roman" w:hAnsi="Times New Roman"/>
                <w:b/>
              </w:rPr>
              <w:t>Тема</w:t>
            </w:r>
            <w:proofErr w:type="spellEnd"/>
          </w:p>
        </w:tc>
        <w:tc>
          <w:tcPr>
            <w:tcW w:w="1260"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14:paraId="359AB2E5" w14:textId="77777777" w:rsidR="004B76C3" w:rsidRPr="00DA3083" w:rsidRDefault="004B76C3">
            <w:pPr>
              <w:jc w:val="center"/>
              <w:rPr>
                <w:rFonts w:ascii="Times New Roman" w:hAnsi="Times New Roman"/>
                <w:b/>
              </w:rPr>
            </w:pPr>
            <w:proofErr w:type="spellStart"/>
            <w:r w:rsidRPr="00DA3083">
              <w:rPr>
                <w:rFonts w:ascii="Times New Roman" w:hAnsi="Times New Roman"/>
                <w:b/>
              </w:rPr>
              <w:t>Број</w:t>
            </w:r>
            <w:proofErr w:type="spellEnd"/>
            <w:r w:rsidRPr="00DA3083">
              <w:rPr>
                <w:rFonts w:ascii="Times New Roman" w:hAnsi="Times New Roman"/>
                <w:b/>
              </w:rPr>
              <w:t xml:space="preserve"> </w:t>
            </w:r>
            <w:proofErr w:type="spellStart"/>
            <w:r w:rsidRPr="00DA3083">
              <w:rPr>
                <w:rFonts w:ascii="Times New Roman" w:hAnsi="Times New Roman"/>
                <w:b/>
              </w:rPr>
              <w:t>часова</w:t>
            </w:r>
            <w:proofErr w:type="spellEnd"/>
          </w:p>
        </w:tc>
        <w:tc>
          <w:tcPr>
            <w:tcW w:w="3992"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14:paraId="0ACDCD9E" w14:textId="77777777" w:rsidR="004B76C3" w:rsidRPr="00DA3083" w:rsidRDefault="004B76C3">
            <w:pPr>
              <w:jc w:val="center"/>
              <w:rPr>
                <w:rFonts w:ascii="Times New Roman" w:hAnsi="Times New Roman"/>
                <w:b/>
                <w:lang w:val="sr-Cyrl-RS"/>
              </w:rPr>
            </w:pPr>
            <w:r w:rsidRPr="00DA3083">
              <w:rPr>
                <w:rFonts w:ascii="Times New Roman" w:hAnsi="Times New Roman"/>
                <w:b/>
                <w:lang w:val="sr-Cyrl-RS"/>
              </w:rPr>
              <w:t>ИСХОДИ</w:t>
            </w:r>
          </w:p>
        </w:tc>
        <w:tc>
          <w:tcPr>
            <w:tcW w:w="5845" w:type="dxa"/>
            <w:gridSpan w:val="3"/>
            <w:tcBorders>
              <w:top w:val="single" w:sz="4" w:space="0" w:color="auto"/>
              <w:left w:val="single" w:sz="4" w:space="0" w:color="auto"/>
              <w:bottom w:val="single" w:sz="4" w:space="0" w:color="auto"/>
              <w:right w:val="single" w:sz="4" w:space="0" w:color="auto"/>
            </w:tcBorders>
            <w:shd w:val="clear" w:color="auto" w:fill="FFC000"/>
            <w:vAlign w:val="center"/>
            <w:hideMark/>
          </w:tcPr>
          <w:p w14:paraId="1455D262" w14:textId="77777777" w:rsidR="004B76C3" w:rsidRPr="00DA3083" w:rsidRDefault="004B76C3">
            <w:pPr>
              <w:jc w:val="center"/>
              <w:rPr>
                <w:rFonts w:ascii="Times New Roman" w:hAnsi="Times New Roman"/>
                <w:b/>
              </w:rPr>
            </w:pPr>
            <w:proofErr w:type="spellStart"/>
            <w:r w:rsidRPr="00DA3083">
              <w:rPr>
                <w:rFonts w:ascii="Times New Roman" w:hAnsi="Times New Roman"/>
                <w:b/>
              </w:rPr>
              <w:t>Начин</w:t>
            </w:r>
            <w:proofErr w:type="spellEnd"/>
            <w:r w:rsidRPr="00DA3083">
              <w:rPr>
                <w:rFonts w:ascii="Times New Roman" w:hAnsi="Times New Roman"/>
                <w:b/>
              </w:rPr>
              <w:t xml:space="preserve"> </w:t>
            </w:r>
            <w:proofErr w:type="spellStart"/>
            <w:r w:rsidRPr="00DA3083">
              <w:rPr>
                <w:rFonts w:ascii="Times New Roman" w:hAnsi="Times New Roman"/>
                <w:b/>
              </w:rPr>
              <w:t>остваривања</w:t>
            </w:r>
            <w:proofErr w:type="spellEnd"/>
            <w:r w:rsidRPr="00DA3083">
              <w:rPr>
                <w:rFonts w:ascii="Times New Roman" w:hAnsi="Times New Roman"/>
                <w:b/>
              </w:rPr>
              <w:t xml:space="preserve"> </w:t>
            </w:r>
            <w:proofErr w:type="spellStart"/>
            <w:r w:rsidRPr="00DA3083">
              <w:rPr>
                <w:rFonts w:ascii="Times New Roman" w:hAnsi="Times New Roman"/>
                <w:b/>
              </w:rPr>
              <w:t>програма</w:t>
            </w:r>
            <w:proofErr w:type="spellEnd"/>
          </w:p>
        </w:tc>
      </w:tr>
      <w:tr w:rsidR="004B76C3" w:rsidRPr="00DA3083" w14:paraId="0276E664" w14:textId="77777777" w:rsidTr="00DA3083">
        <w:trPr>
          <w:trHeight w:val="647"/>
        </w:trPr>
        <w:tc>
          <w:tcPr>
            <w:tcW w:w="3929"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09B5A0B0" w14:textId="77777777" w:rsidR="004B76C3" w:rsidRPr="00DA3083" w:rsidRDefault="004B76C3">
            <w:pPr>
              <w:rPr>
                <w:rFonts w:ascii="Times New Roman" w:hAnsi="Times New Roman"/>
                <w:b/>
              </w:rPr>
            </w:pPr>
          </w:p>
        </w:tc>
        <w:tc>
          <w:tcPr>
            <w:tcW w:w="1260"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17E228B4" w14:textId="77777777" w:rsidR="004B76C3" w:rsidRPr="00DA3083" w:rsidRDefault="004B76C3">
            <w:pPr>
              <w:rPr>
                <w:rFonts w:ascii="Times New Roman" w:hAnsi="Times New Roman"/>
                <w:b/>
              </w:rPr>
            </w:pPr>
          </w:p>
        </w:tc>
        <w:tc>
          <w:tcPr>
            <w:tcW w:w="3992"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5A402DAC" w14:textId="77777777" w:rsidR="004B76C3" w:rsidRPr="00DA3083" w:rsidRDefault="004B76C3">
            <w:pPr>
              <w:rPr>
                <w:rFonts w:ascii="Times New Roman" w:hAnsi="Times New Roman"/>
                <w:b/>
                <w:lang w:val="sr-Cyrl-RS"/>
              </w:rPr>
            </w:pPr>
          </w:p>
        </w:tc>
        <w:tc>
          <w:tcPr>
            <w:tcW w:w="1843"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B2506BC" w14:textId="77777777" w:rsidR="004B76C3" w:rsidRPr="00DA3083" w:rsidRDefault="004B76C3">
            <w:pPr>
              <w:jc w:val="center"/>
              <w:rPr>
                <w:rFonts w:ascii="Times New Roman" w:hAnsi="Times New Roman"/>
                <w:b/>
              </w:rPr>
            </w:pPr>
            <w:proofErr w:type="spellStart"/>
            <w:r w:rsidRPr="00DA3083">
              <w:rPr>
                <w:rFonts w:ascii="Times New Roman" w:hAnsi="Times New Roman"/>
                <w:b/>
              </w:rPr>
              <w:t>Активности</w:t>
            </w:r>
            <w:proofErr w:type="spellEnd"/>
            <w:r w:rsidRPr="00DA3083">
              <w:rPr>
                <w:rFonts w:ascii="Times New Roman" w:hAnsi="Times New Roman"/>
                <w:b/>
              </w:rPr>
              <w:t xml:space="preserve"> </w:t>
            </w:r>
            <w:proofErr w:type="spellStart"/>
            <w:r w:rsidRPr="00DA3083">
              <w:rPr>
                <w:rFonts w:ascii="Times New Roman" w:hAnsi="Times New Roman"/>
                <w:b/>
              </w:rPr>
              <w:t>ученика</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6803FAE" w14:textId="77777777" w:rsidR="004B76C3" w:rsidRPr="00DA3083" w:rsidRDefault="004B76C3">
            <w:pPr>
              <w:jc w:val="center"/>
              <w:rPr>
                <w:rFonts w:ascii="Times New Roman" w:hAnsi="Times New Roman"/>
                <w:b/>
              </w:rPr>
            </w:pPr>
            <w:proofErr w:type="spellStart"/>
            <w:r w:rsidRPr="00DA3083">
              <w:rPr>
                <w:rFonts w:ascii="Times New Roman" w:hAnsi="Times New Roman"/>
                <w:b/>
              </w:rPr>
              <w:t>Активности</w:t>
            </w:r>
            <w:proofErr w:type="spellEnd"/>
            <w:r w:rsidRPr="00DA3083">
              <w:rPr>
                <w:rFonts w:ascii="Times New Roman" w:hAnsi="Times New Roman"/>
                <w:b/>
              </w:rPr>
              <w:t xml:space="preserve"> </w:t>
            </w:r>
            <w:proofErr w:type="spellStart"/>
            <w:r w:rsidRPr="00DA3083">
              <w:rPr>
                <w:rFonts w:ascii="Times New Roman" w:hAnsi="Times New Roman"/>
                <w:b/>
              </w:rPr>
              <w:t>наставника</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117A08D" w14:textId="77777777" w:rsidR="004B76C3" w:rsidRPr="00DA3083" w:rsidRDefault="004B76C3">
            <w:pPr>
              <w:jc w:val="center"/>
              <w:rPr>
                <w:rFonts w:ascii="Times New Roman" w:hAnsi="Times New Roman"/>
                <w:b/>
              </w:rPr>
            </w:pPr>
            <w:proofErr w:type="spellStart"/>
            <w:r w:rsidRPr="00DA3083">
              <w:rPr>
                <w:rFonts w:ascii="Times New Roman" w:hAnsi="Times New Roman"/>
                <w:b/>
              </w:rPr>
              <w:t>Наставне</w:t>
            </w:r>
            <w:proofErr w:type="spellEnd"/>
            <w:r w:rsidRPr="00DA3083">
              <w:rPr>
                <w:rFonts w:ascii="Times New Roman" w:hAnsi="Times New Roman"/>
                <w:b/>
              </w:rPr>
              <w:t xml:space="preserve"> </w:t>
            </w:r>
            <w:proofErr w:type="spellStart"/>
            <w:r w:rsidRPr="00DA3083">
              <w:rPr>
                <w:rFonts w:ascii="Times New Roman" w:hAnsi="Times New Roman"/>
                <w:b/>
              </w:rPr>
              <w:t>методе</w:t>
            </w:r>
            <w:proofErr w:type="spellEnd"/>
          </w:p>
        </w:tc>
      </w:tr>
      <w:tr w:rsidR="004B76C3" w:rsidRPr="00DA3083" w14:paraId="75F07617" w14:textId="77777777" w:rsidTr="00DA3083">
        <w:trPr>
          <w:cantSplit/>
          <w:trHeight w:val="1853"/>
        </w:trPr>
        <w:tc>
          <w:tcPr>
            <w:tcW w:w="3929" w:type="dxa"/>
            <w:tcBorders>
              <w:top w:val="single" w:sz="4" w:space="0" w:color="auto"/>
              <w:left w:val="single" w:sz="4" w:space="0" w:color="auto"/>
              <w:bottom w:val="single" w:sz="4" w:space="0" w:color="auto"/>
              <w:right w:val="single" w:sz="4" w:space="0" w:color="auto"/>
            </w:tcBorders>
          </w:tcPr>
          <w:p w14:paraId="26714167" w14:textId="77777777" w:rsidR="004B76C3" w:rsidRPr="00DA3083" w:rsidRDefault="004B76C3">
            <w:pPr>
              <w:rPr>
                <w:rFonts w:ascii="Times New Roman" w:hAnsi="Times New Roman"/>
              </w:rPr>
            </w:pPr>
          </w:p>
          <w:p w14:paraId="61E6DECC" w14:textId="77777777" w:rsidR="004B76C3" w:rsidRPr="00DA3083" w:rsidRDefault="004B76C3" w:rsidP="00E774ED">
            <w:pPr>
              <w:pStyle w:val="ListParagraph"/>
              <w:widowControl/>
              <w:numPr>
                <w:ilvl w:val="0"/>
                <w:numId w:val="62"/>
              </w:numPr>
              <w:autoSpaceDE/>
              <w:autoSpaceDN/>
              <w:contextualSpacing/>
              <w:rPr>
                <w:sz w:val="24"/>
                <w:szCs w:val="24"/>
              </w:rPr>
            </w:pPr>
            <w:r w:rsidRPr="00DA3083">
              <w:rPr>
                <w:sz w:val="24"/>
                <w:szCs w:val="24"/>
                <w:lang w:val="de-DE"/>
              </w:rPr>
              <w:t>Was macht man in diesem Beruf?</w:t>
            </w:r>
          </w:p>
          <w:p w14:paraId="70FE2983" w14:textId="77777777" w:rsidR="004B76C3" w:rsidRPr="00DA3083" w:rsidRDefault="004B76C3" w:rsidP="00E774ED">
            <w:pPr>
              <w:pStyle w:val="ListParagraph"/>
              <w:widowControl/>
              <w:numPr>
                <w:ilvl w:val="0"/>
                <w:numId w:val="62"/>
              </w:numPr>
              <w:autoSpaceDE/>
              <w:autoSpaceDN/>
              <w:contextualSpacing/>
              <w:rPr>
                <w:sz w:val="24"/>
                <w:szCs w:val="24"/>
                <w:lang w:val="de-DE"/>
              </w:rPr>
            </w:pPr>
            <w:r w:rsidRPr="00DA3083">
              <w:rPr>
                <w:sz w:val="24"/>
                <w:szCs w:val="24"/>
                <w:lang w:val="de-DE"/>
              </w:rPr>
              <w:t>Europa Sprachreisen</w:t>
            </w:r>
          </w:p>
          <w:p w14:paraId="618B703D" w14:textId="77777777" w:rsidR="004B76C3" w:rsidRPr="00DA3083" w:rsidRDefault="004B76C3" w:rsidP="00E774ED">
            <w:pPr>
              <w:pStyle w:val="ListParagraph"/>
              <w:widowControl/>
              <w:numPr>
                <w:ilvl w:val="0"/>
                <w:numId w:val="62"/>
              </w:numPr>
              <w:autoSpaceDE/>
              <w:autoSpaceDN/>
              <w:contextualSpacing/>
              <w:rPr>
                <w:sz w:val="24"/>
                <w:szCs w:val="24"/>
                <w:lang w:val="sr-Latn-RS"/>
              </w:rPr>
            </w:pPr>
            <w:proofErr w:type="spellStart"/>
            <w:r w:rsidRPr="00DA3083">
              <w:rPr>
                <w:sz w:val="24"/>
                <w:szCs w:val="24"/>
              </w:rPr>
              <w:t>Märchen</w:t>
            </w:r>
            <w:proofErr w:type="spellEnd"/>
          </w:p>
          <w:p w14:paraId="3D5DB27F" w14:textId="77777777" w:rsidR="004B76C3" w:rsidRPr="00DA3083" w:rsidRDefault="004B76C3" w:rsidP="00E774ED">
            <w:pPr>
              <w:pStyle w:val="ListParagraph"/>
              <w:widowControl/>
              <w:numPr>
                <w:ilvl w:val="0"/>
                <w:numId w:val="62"/>
              </w:numPr>
              <w:autoSpaceDE/>
              <w:autoSpaceDN/>
              <w:contextualSpacing/>
              <w:rPr>
                <w:sz w:val="24"/>
                <w:szCs w:val="24"/>
              </w:rPr>
            </w:pPr>
            <w:r w:rsidRPr="00DA3083">
              <w:rPr>
                <w:sz w:val="24"/>
                <w:szCs w:val="24"/>
              </w:rPr>
              <w:t xml:space="preserve">Wie </w:t>
            </w:r>
            <w:proofErr w:type="spellStart"/>
            <w:r w:rsidRPr="00DA3083">
              <w:rPr>
                <w:sz w:val="24"/>
                <w:szCs w:val="24"/>
              </w:rPr>
              <w:t>entsteht</w:t>
            </w:r>
            <w:proofErr w:type="spellEnd"/>
            <w:r w:rsidRPr="00DA3083">
              <w:rPr>
                <w:sz w:val="24"/>
                <w:szCs w:val="24"/>
              </w:rPr>
              <w:t xml:space="preserve"> </w:t>
            </w:r>
            <w:proofErr w:type="spellStart"/>
            <w:r w:rsidRPr="00DA3083">
              <w:rPr>
                <w:sz w:val="24"/>
                <w:szCs w:val="24"/>
              </w:rPr>
              <w:t>eine</w:t>
            </w:r>
            <w:proofErr w:type="spellEnd"/>
            <w:r w:rsidRPr="00DA3083">
              <w:rPr>
                <w:sz w:val="24"/>
                <w:szCs w:val="24"/>
              </w:rPr>
              <w:t xml:space="preserve"> </w:t>
            </w:r>
            <w:proofErr w:type="spellStart"/>
            <w:r w:rsidRPr="00DA3083">
              <w:rPr>
                <w:sz w:val="24"/>
                <w:szCs w:val="24"/>
              </w:rPr>
              <w:t>Schülerzeitung</w:t>
            </w:r>
            <w:proofErr w:type="spellEnd"/>
          </w:p>
          <w:p w14:paraId="4E957FE9" w14:textId="77777777" w:rsidR="004B76C3" w:rsidRPr="00DA3083" w:rsidRDefault="004B76C3" w:rsidP="00E774ED">
            <w:pPr>
              <w:pStyle w:val="ListParagraph"/>
              <w:widowControl/>
              <w:numPr>
                <w:ilvl w:val="0"/>
                <w:numId w:val="62"/>
              </w:numPr>
              <w:autoSpaceDE/>
              <w:autoSpaceDN/>
              <w:contextualSpacing/>
              <w:rPr>
                <w:sz w:val="24"/>
                <w:szCs w:val="24"/>
              </w:rPr>
            </w:pPr>
            <w:r w:rsidRPr="00DA3083">
              <w:rPr>
                <w:sz w:val="24"/>
                <w:szCs w:val="24"/>
              </w:rPr>
              <w:t xml:space="preserve">Was </w:t>
            </w:r>
            <w:proofErr w:type="spellStart"/>
            <w:r w:rsidRPr="00DA3083">
              <w:rPr>
                <w:sz w:val="24"/>
                <w:szCs w:val="24"/>
              </w:rPr>
              <w:t>tust</w:t>
            </w:r>
            <w:proofErr w:type="spellEnd"/>
            <w:r w:rsidRPr="00DA3083">
              <w:rPr>
                <w:sz w:val="24"/>
                <w:szCs w:val="24"/>
              </w:rPr>
              <w:t xml:space="preserve"> du </w:t>
            </w:r>
            <w:proofErr w:type="spellStart"/>
            <w:r w:rsidRPr="00DA3083">
              <w:rPr>
                <w:sz w:val="24"/>
                <w:szCs w:val="24"/>
              </w:rPr>
              <w:t>für</w:t>
            </w:r>
            <w:proofErr w:type="spellEnd"/>
            <w:r w:rsidRPr="00DA3083">
              <w:rPr>
                <w:sz w:val="24"/>
                <w:szCs w:val="24"/>
              </w:rPr>
              <w:t xml:space="preserve"> die Umwelt</w:t>
            </w:r>
          </w:p>
          <w:p w14:paraId="5858FC50" w14:textId="77777777" w:rsidR="004B76C3" w:rsidRPr="00DA3083" w:rsidRDefault="004B76C3" w:rsidP="00E774ED">
            <w:pPr>
              <w:pStyle w:val="ListParagraph"/>
              <w:widowControl/>
              <w:numPr>
                <w:ilvl w:val="0"/>
                <w:numId w:val="62"/>
              </w:numPr>
              <w:autoSpaceDE/>
              <w:autoSpaceDN/>
              <w:contextualSpacing/>
              <w:rPr>
                <w:sz w:val="24"/>
                <w:szCs w:val="24"/>
                <w:lang w:val="de-DE"/>
              </w:rPr>
            </w:pPr>
            <w:r w:rsidRPr="00DA3083">
              <w:rPr>
                <w:sz w:val="24"/>
                <w:szCs w:val="24"/>
                <w:lang w:val="de-DE"/>
              </w:rPr>
              <w:t>Umweltschutz in Deutschland und in Serbien</w:t>
            </w:r>
          </w:p>
          <w:p w14:paraId="68D46DC4" w14:textId="77777777" w:rsidR="004B76C3" w:rsidRPr="00DA3083" w:rsidRDefault="004B76C3" w:rsidP="00E774ED">
            <w:pPr>
              <w:pStyle w:val="ListParagraph"/>
              <w:widowControl/>
              <w:numPr>
                <w:ilvl w:val="0"/>
                <w:numId w:val="62"/>
              </w:numPr>
              <w:autoSpaceDE/>
              <w:autoSpaceDN/>
              <w:contextualSpacing/>
              <w:rPr>
                <w:sz w:val="24"/>
                <w:szCs w:val="24"/>
                <w:lang w:val="sr-Latn-RS"/>
              </w:rPr>
            </w:pPr>
            <w:r w:rsidRPr="00DA3083">
              <w:rPr>
                <w:sz w:val="24"/>
                <w:szCs w:val="24"/>
              </w:rPr>
              <w:t xml:space="preserve">Interesse der </w:t>
            </w:r>
            <w:proofErr w:type="spellStart"/>
            <w:r w:rsidRPr="00DA3083">
              <w:rPr>
                <w:sz w:val="24"/>
                <w:szCs w:val="24"/>
              </w:rPr>
              <w:t>Jugendlichen</w:t>
            </w:r>
            <w:proofErr w:type="spellEnd"/>
            <w:r w:rsidRPr="00DA3083">
              <w:rPr>
                <w:sz w:val="24"/>
                <w:szCs w:val="24"/>
              </w:rPr>
              <w:t xml:space="preserve"> </w:t>
            </w:r>
          </w:p>
          <w:p w14:paraId="3883D6D7" w14:textId="77777777" w:rsidR="004B76C3" w:rsidRPr="00DA3083" w:rsidRDefault="004B76C3" w:rsidP="00E774ED">
            <w:pPr>
              <w:pStyle w:val="ListParagraph"/>
              <w:widowControl/>
              <w:numPr>
                <w:ilvl w:val="0"/>
                <w:numId w:val="62"/>
              </w:numPr>
              <w:autoSpaceDE/>
              <w:autoSpaceDN/>
              <w:contextualSpacing/>
              <w:rPr>
                <w:b/>
                <w:sz w:val="24"/>
                <w:szCs w:val="24"/>
                <w:lang w:val="de-DE"/>
              </w:rPr>
            </w:pPr>
            <w:r w:rsidRPr="00DA3083">
              <w:rPr>
                <w:sz w:val="24"/>
                <w:szCs w:val="24"/>
                <w:lang w:val="de-DE"/>
              </w:rPr>
              <w:t>Bekannte/unbekannte Leute im deutschen Sprachraum</w:t>
            </w:r>
          </w:p>
        </w:tc>
        <w:tc>
          <w:tcPr>
            <w:tcW w:w="1260" w:type="dxa"/>
            <w:tcBorders>
              <w:top w:val="single" w:sz="4" w:space="0" w:color="auto"/>
              <w:left w:val="single" w:sz="4" w:space="0" w:color="auto"/>
              <w:bottom w:val="single" w:sz="4" w:space="0" w:color="auto"/>
              <w:right w:val="single" w:sz="4" w:space="0" w:color="auto"/>
            </w:tcBorders>
          </w:tcPr>
          <w:p w14:paraId="34D5B964" w14:textId="77777777" w:rsidR="004B76C3" w:rsidRPr="00DA3083" w:rsidRDefault="004B76C3">
            <w:pPr>
              <w:rPr>
                <w:rFonts w:ascii="Times New Roman" w:hAnsi="Times New Roman"/>
                <w:lang w:val="de-DE"/>
              </w:rPr>
            </w:pPr>
          </w:p>
          <w:p w14:paraId="06360F84" w14:textId="77777777" w:rsidR="004B76C3" w:rsidRPr="00DA3083" w:rsidRDefault="004B76C3">
            <w:pPr>
              <w:rPr>
                <w:rFonts w:ascii="Times New Roman" w:hAnsi="Times New Roman"/>
              </w:rPr>
            </w:pPr>
            <w:r w:rsidRPr="00DA3083">
              <w:rPr>
                <w:rFonts w:ascii="Times New Roman" w:hAnsi="Times New Roman"/>
              </w:rPr>
              <w:t>1</w:t>
            </w:r>
          </w:p>
          <w:p w14:paraId="62FDFACA" w14:textId="77777777" w:rsidR="004B76C3" w:rsidRPr="00DA3083" w:rsidRDefault="004B76C3">
            <w:pPr>
              <w:rPr>
                <w:rFonts w:ascii="Times New Roman" w:hAnsi="Times New Roman"/>
              </w:rPr>
            </w:pPr>
          </w:p>
          <w:p w14:paraId="448B0E4B" w14:textId="77777777" w:rsidR="004B76C3" w:rsidRPr="00DA3083" w:rsidRDefault="004B76C3">
            <w:pPr>
              <w:rPr>
                <w:rFonts w:ascii="Times New Roman" w:hAnsi="Times New Roman"/>
              </w:rPr>
            </w:pPr>
            <w:r w:rsidRPr="00DA3083">
              <w:rPr>
                <w:rFonts w:ascii="Times New Roman" w:hAnsi="Times New Roman"/>
              </w:rPr>
              <w:t>1</w:t>
            </w:r>
          </w:p>
          <w:p w14:paraId="25B03734" w14:textId="77777777" w:rsidR="004B76C3" w:rsidRPr="00DA3083" w:rsidRDefault="004B76C3">
            <w:pPr>
              <w:rPr>
                <w:rFonts w:ascii="Times New Roman" w:hAnsi="Times New Roman"/>
              </w:rPr>
            </w:pPr>
          </w:p>
          <w:p w14:paraId="74428534" w14:textId="77777777" w:rsidR="004B76C3" w:rsidRPr="00DA3083" w:rsidRDefault="004B76C3">
            <w:pPr>
              <w:rPr>
                <w:rFonts w:ascii="Times New Roman" w:hAnsi="Times New Roman"/>
              </w:rPr>
            </w:pPr>
            <w:r w:rsidRPr="00DA3083">
              <w:rPr>
                <w:rFonts w:ascii="Times New Roman" w:hAnsi="Times New Roman"/>
              </w:rPr>
              <w:t>1</w:t>
            </w:r>
          </w:p>
          <w:p w14:paraId="36FD0863" w14:textId="77777777" w:rsidR="004B76C3" w:rsidRPr="00DA3083" w:rsidRDefault="004B76C3">
            <w:pPr>
              <w:rPr>
                <w:rFonts w:ascii="Times New Roman" w:hAnsi="Times New Roman"/>
              </w:rPr>
            </w:pPr>
          </w:p>
          <w:p w14:paraId="24379868" w14:textId="77777777" w:rsidR="004B76C3" w:rsidRPr="00DA3083" w:rsidRDefault="004B76C3">
            <w:pPr>
              <w:rPr>
                <w:rFonts w:ascii="Times New Roman" w:hAnsi="Times New Roman"/>
              </w:rPr>
            </w:pPr>
            <w:r w:rsidRPr="00DA3083">
              <w:rPr>
                <w:rFonts w:ascii="Times New Roman" w:hAnsi="Times New Roman"/>
              </w:rPr>
              <w:t>1</w:t>
            </w:r>
          </w:p>
          <w:p w14:paraId="03DE8A7A" w14:textId="77777777" w:rsidR="004B76C3" w:rsidRPr="00DA3083" w:rsidRDefault="004B76C3">
            <w:pPr>
              <w:rPr>
                <w:rFonts w:ascii="Times New Roman" w:hAnsi="Times New Roman"/>
              </w:rPr>
            </w:pPr>
          </w:p>
          <w:p w14:paraId="0B7322BF" w14:textId="77777777" w:rsidR="004B76C3" w:rsidRPr="00DA3083" w:rsidRDefault="004B76C3">
            <w:pPr>
              <w:rPr>
                <w:rFonts w:ascii="Times New Roman" w:hAnsi="Times New Roman"/>
              </w:rPr>
            </w:pPr>
            <w:r w:rsidRPr="00DA3083">
              <w:rPr>
                <w:rFonts w:ascii="Times New Roman" w:hAnsi="Times New Roman"/>
              </w:rPr>
              <w:t>1</w:t>
            </w:r>
          </w:p>
          <w:p w14:paraId="5B08A43F" w14:textId="77777777" w:rsidR="004B76C3" w:rsidRPr="00DA3083" w:rsidRDefault="004B76C3">
            <w:pPr>
              <w:rPr>
                <w:rFonts w:ascii="Times New Roman" w:hAnsi="Times New Roman"/>
              </w:rPr>
            </w:pPr>
            <w:r w:rsidRPr="00DA3083">
              <w:rPr>
                <w:rFonts w:ascii="Times New Roman" w:hAnsi="Times New Roman"/>
              </w:rPr>
              <w:t>1</w:t>
            </w:r>
          </w:p>
          <w:p w14:paraId="7591DAD4" w14:textId="77777777" w:rsidR="004B76C3" w:rsidRPr="00DA3083" w:rsidRDefault="004B76C3">
            <w:pPr>
              <w:rPr>
                <w:rFonts w:ascii="Times New Roman" w:hAnsi="Times New Roman"/>
              </w:rPr>
            </w:pPr>
          </w:p>
          <w:p w14:paraId="7784DDF7" w14:textId="77777777" w:rsidR="004B76C3" w:rsidRPr="00DA3083" w:rsidRDefault="004B76C3">
            <w:pPr>
              <w:rPr>
                <w:rFonts w:ascii="Times New Roman" w:hAnsi="Times New Roman"/>
              </w:rPr>
            </w:pPr>
            <w:r w:rsidRPr="00DA3083">
              <w:rPr>
                <w:rFonts w:ascii="Times New Roman" w:hAnsi="Times New Roman"/>
              </w:rPr>
              <w:t>1</w:t>
            </w:r>
          </w:p>
          <w:p w14:paraId="3F443CC0" w14:textId="77777777" w:rsidR="004B76C3" w:rsidRPr="00DA3083" w:rsidRDefault="004B76C3">
            <w:pPr>
              <w:rPr>
                <w:rFonts w:ascii="Times New Roman" w:hAnsi="Times New Roman"/>
                <w:lang w:val="sr-Cyrl-CS"/>
              </w:rPr>
            </w:pPr>
            <w:r w:rsidRPr="00DA3083">
              <w:rPr>
                <w:rFonts w:ascii="Times New Roman" w:hAnsi="Times New Roman"/>
              </w:rPr>
              <w:t>1</w:t>
            </w:r>
          </w:p>
        </w:tc>
        <w:tc>
          <w:tcPr>
            <w:tcW w:w="3992" w:type="dxa"/>
            <w:tcBorders>
              <w:top w:val="single" w:sz="4" w:space="0" w:color="auto"/>
              <w:left w:val="single" w:sz="4" w:space="0" w:color="auto"/>
              <w:bottom w:val="single" w:sz="4" w:space="0" w:color="auto"/>
              <w:right w:val="single" w:sz="4" w:space="0" w:color="auto"/>
            </w:tcBorders>
          </w:tcPr>
          <w:p w14:paraId="37DB5A82" w14:textId="77777777" w:rsidR="004B76C3" w:rsidRPr="00DA3083" w:rsidRDefault="004B76C3">
            <w:pPr>
              <w:rPr>
                <w:rFonts w:ascii="Times New Roman" w:hAnsi="Times New Roman"/>
                <w:lang w:val="sr-Cyrl-CS"/>
              </w:rPr>
            </w:pPr>
          </w:p>
          <w:p w14:paraId="752BEF03" w14:textId="77777777" w:rsidR="004B76C3" w:rsidRPr="00DA3083" w:rsidRDefault="004B76C3">
            <w:pPr>
              <w:rPr>
                <w:rFonts w:ascii="Times New Roman" w:hAnsi="Times New Roman"/>
                <w:lang w:val="sr-Cyrl-CS"/>
              </w:rPr>
            </w:pPr>
            <w:r w:rsidRPr="00DA3083">
              <w:rPr>
                <w:rFonts w:ascii="Times New Roman" w:hAnsi="Times New Roman"/>
                <w:lang w:val="sr-Cyrl-CS"/>
              </w:rPr>
              <w:t xml:space="preserve">Ученик је савладао грађење и употребу времена, разуме значење текстова, самостално склапа сложеније реченице, изражава своје мишљење на немачком језику поштујужи граматичка правила и правопис </w:t>
            </w:r>
          </w:p>
          <w:p w14:paraId="317D325D" w14:textId="77777777" w:rsidR="004B76C3" w:rsidRPr="00DA3083" w:rsidRDefault="004B76C3">
            <w:pPr>
              <w:rPr>
                <w:rFonts w:ascii="Times New Roman" w:hAnsi="Times New Roman"/>
                <w:lang w:val="sr-Cyrl-CS"/>
              </w:rPr>
            </w:pPr>
          </w:p>
        </w:tc>
        <w:tc>
          <w:tcPr>
            <w:tcW w:w="1843" w:type="dxa"/>
            <w:tcBorders>
              <w:top w:val="single" w:sz="4" w:space="0" w:color="auto"/>
              <w:left w:val="single" w:sz="4" w:space="0" w:color="auto"/>
              <w:bottom w:val="single" w:sz="4" w:space="0" w:color="auto"/>
              <w:right w:val="single" w:sz="4" w:space="0" w:color="auto"/>
            </w:tcBorders>
            <w:hideMark/>
          </w:tcPr>
          <w:p w14:paraId="2B01DF65" w14:textId="77777777" w:rsidR="004B76C3" w:rsidRPr="00DA3083" w:rsidRDefault="004B76C3">
            <w:pPr>
              <w:rPr>
                <w:rFonts w:ascii="Times New Roman" w:hAnsi="Times New Roman"/>
                <w:lang w:val="sr-Cyrl-CS"/>
              </w:rPr>
            </w:pPr>
            <w:r w:rsidRPr="00DA3083">
              <w:rPr>
                <w:rFonts w:ascii="Times New Roman" w:hAnsi="Times New Roman"/>
                <w:lang w:val="sr-Cyrl-CS"/>
              </w:rPr>
              <w:t xml:space="preserve">рад у паровима, писање, </w:t>
            </w:r>
          </w:p>
          <w:p w14:paraId="01E3F5B8" w14:textId="77777777" w:rsidR="004B76C3" w:rsidRPr="00DA3083" w:rsidRDefault="004B76C3">
            <w:pPr>
              <w:rPr>
                <w:rFonts w:ascii="Times New Roman" w:hAnsi="Times New Roman"/>
                <w:lang w:val="sr-Cyrl-CS"/>
              </w:rPr>
            </w:pPr>
            <w:r w:rsidRPr="00DA3083">
              <w:rPr>
                <w:rFonts w:ascii="Times New Roman" w:hAnsi="Times New Roman"/>
                <w:lang w:val="sr-Cyrl-CS"/>
              </w:rPr>
              <w:t xml:space="preserve">допуњавање реченица, </w:t>
            </w:r>
          </w:p>
          <w:p w14:paraId="21564706" w14:textId="77777777" w:rsidR="004B76C3" w:rsidRPr="00DA3083" w:rsidRDefault="004B76C3">
            <w:pPr>
              <w:rPr>
                <w:rFonts w:ascii="Times New Roman" w:hAnsi="Times New Roman"/>
              </w:rPr>
            </w:pPr>
            <w:proofErr w:type="spellStart"/>
            <w:r w:rsidRPr="00DA3083">
              <w:rPr>
                <w:rFonts w:ascii="Times New Roman" w:hAnsi="Times New Roman"/>
              </w:rPr>
              <w:t>индивидуални</w:t>
            </w:r>
            <w:proofErr w:type="spellEnd"/>
            <w:r w:rsidRPr="00DA3083">
              <w:rPr>
                <w:rFonts w:ascii="Times New Roman" w:hAnsi="Times New Roman"/>
              </w:rPr>
              <w:t xml:space="preserve"> </w:t>
            </w:r>
            <w:proofErr w:type="spellStart"/>
            <w:r w:rsidRPr="00DA3083">
              <w:rPr>
                <w:rFonts w:ascii="Times New Roman" w:hAnsi="Times New Roman"/>
              </w:rPr>
              <w:t>одговори</w:t>
            </w:r>
            <w:proofErr w:type="spellEnd"/>
            <w:r w:rsidRPr="00DA3083">
              <w:rPr>
                <w:rFonts w:ascii="Times New Roman" w:hAnsi="Times New Roman"/>
              </w:rPr>
              <w:t xml:space="preserve">, </w:t>
            </w:r>
          </w:p>
          <w:p w14:paraId="05EF66FC" w14:textId="77777777" w:rsidR="004B76C3" w:rsidRPr="00DA3083" w:rsidRDefault="004B76C3">
            <w:pPr>
              <w:rPr>
                <w:rFonts w:ascii="Times New Roman" w:hAnsi="Times New Roman"/>
              </w:rPr>
            </w:pPr>
            <w:proofErr w:type="spellStart"/>
            <w:r w:rsidRPr="00DA3083">
              <w:rPr>
                <w:rFonts w:ascii="Times New Roman" w:hAnsi="Times New Roman"/>
              </w:rPr>
              <w:t>читање</w:t>
            </w:r>
            <w:proofErr w:type="spellEnd"/>
            <w:r w:rsidRPr="00DA3083">
              <w:rPr>
                <w:rFonts w:ascii="Times New Roman" w:hAnsi="Times New Roman"/>
              </w:rPr>
              <w:t xml:space="preserve">, </w:t>
            </w:r>
            <w:proofErr w:type="spellStart"/>
            <w:r w:rsidRPr="00DA3083">
              <w:rPr>
                <w:rFonts w:ascii="Times New Roman" w:hAnsi="Times New Roman"/>
              </w:rPr>
              <w:t>слушање</w:t>
            </w:r>
            <w:proofErr w:type="spellEnd"/>
          </w:p>
        </w:tc>
        <w:tc>
          <w:tcPr>
            <w:tcW w:w="1842" w:type="dxa"/>
            <w:tcBorders>
              <w:top w:val="single" w:sz="4" w:space="0" w:color="auto"/>
              <w:left w:val="single" w:sz="4" w:space="0" w:color="auto"/>
              <w:bottom w:val="single" w:sz="4" w:space="0" w:color="auto"/>
              <w:right w:val="single" w:sz="4" w:space="0" w:color="auto"/>
            </w:tcBorders>
          </w:tcPr>
          <w:p w14:paraId="4C4E85B2" w14:textId="77777777" w:rsidR="004B76C3" w:rsidRPr="00DA3083" w:rsidRDefault="004B76C3">
            <w:pPr>
              <w:rPr>
                <w:rFonts w:ascii="Times New Roman" w:hAnsi="Times New Roman"/>
              </w:rPr>
            </w:pPr>
            <w:proofErr w:type="spellStart"/>
            <w:r w:rsidRPr="00DA3083">
              <w:rPr>
                <w:rFonts w:ascii="Times New Roman" w:hAnsi="Times New Roman"/>
              </w:rPr>
              <w:t>анализира</w:t>
            </w:r>
            <w:proofErr w:type="spellEnd"/>
            <w:r w:rsidRPr="00DA3083">
              <w:rPr>
                <w:rFonts w:ascii="Times New Roman" w:hAnsi="Times New Roman"/>
              </w:rPr>
              <w:t xml:space="preserve">, </w:t>
            </w:r>
            <w:proofErr w:type="spellStart"/>
            <w:r w:rsidRPr="00DA3083">
              <w:rPr>
                <w:rFonts w:ascii="Times New Roman" w:hAnsi="Times New Roman"/>
              </w:rPr>
              <w:t>мотивише</w:t>
            </w:r>
            <w:proofErr w:type="spellEnd"/>
            <w:r w:rsidRPr="00DA3083">
              <w:rPr>
                <w:rFonts w:ascii="Times New Roman" w:hAnsi="Times New Roman"/>
              </w:rPr>
              <w:t xml:space="preserve">, </w:t>
            </w:r>
          </w:p>
          <w:p w14:paraId="7B6BE7AF" w14:textId="77777777" w:rsidR="004B76C3" w:rsidRPr="00DA3083" w:rsidRDefault="004B76C3">
            <w:pPr>
              <w:rPr>
                <w:rFonts w:ascii="Times New Roman" w:hAnsi="Times New Roman"/>
              </w:rPr>
            </w:pPr>
            <w:proofErr w:type="spellStart"/>
            <w:r w:rsidRPr="00DA3083">
              <w:rPr>
                <w:rFonts w:ascii="Times New Roman" w:hAnsi="Times New Roman"/>
              </w:rPr>
              <w:t>координира</w:t>
            </w:r>
            <w:proofErr w:type="spellEnd"/>
            <w:r w:rsidRPr="00DA3083">
              <w:rPr>
                <w:rFonts w:ascii="Times New Roman" w:hAnsi="Times New Roman"/>
              </w:rPr>
              <w:t xml:space="preserve">, </w:t>
            </w:r>
            <w:proofErr w:type="spellStart"/>
            <w:r w:rsidRPr="00DA3083">
              <w:rPr>
                <w:rFonts w:ascii="Times New Roman" w:hAnsi="Times New Roman"/>
              </w:rPr>
              <w:t>наводи</w:t>
            </w:r>
            <w:proofErr w:type="spellEnd"/>
            <w:r w:rsidRPr="00DA3083">
              <w:rPr>
                <w:rFonts w:ascii="Times New Roman" w:hAnsi="Times New Roman"/>
              </w:rPr>
              <w:t xml:space="preserve"> </w:t>
            </w:r>
            <w:proofErr w:type="spellStart"/>
            <w:r w:rsidRPr="00DA3083">
              <w:rPr>
                <w:rFonts w:ascii="Times New Roman" w:hAnsi="Times New Roman"/>
              </w:rPr>
              <w:t>на</w:t>
            </w:r>
            <w:proofErr w:type="spellEnd"/>
            <w:r w:rsidRPr="00DA3083">
              <w:rPr>
                <w:rFonts w:ascii="Times New Roman" w:hAnsi="Times New Roman"/>
              </w:rPr>
              <w:t xml:space="preserve"> </w:t>
            </w:r>
          </w:p>
          <w:p w14:paraId="75A42599" w14:textId="77777777" w:rsidR="004B76C3" w:rsidRPr="00DA3083" w:rsidRDefault="004B76C3">
            <w:pPr>
              <w:rPr>
                <w:rFonts w:ascii="Times New Roman" w:hAnsi="Times New Roman"/>
              </w:rPr>
            </w:pPr>
            <w:proofErr w:type="spellStart"/>
            <w:r w:rsidRPr="00DA3083">
              <w:rPr>
                <w:rFonts w:ascii="Times New Roman" w:hAnsi="Times New Roman"/>
              </w:rPr>
              <w:t>повезивање</w:t>
            </w:r>
            <w:proofErr w:type="spellEnd"/>
            <w:r w:rsidRPr="00DA3083">
              <w:rPr>
                <w:rFonts w:ascii="Times New Roman" w:hAnsi="Times New Roman"/>
              </w:rPr>
              <w:t xml:space="preserve"> и </w:t>
            </w:r>
            <w:proofErr w:type="spellStart"/>
            <w:r w:rsidRPr="00DA3083">
              <w:rPr>
                <w:rFonts w:ascii="Times New Roman" w:hAnsi="Times New Roman"/>
              </w:rPr>
              <w:t>примену</w:t>
            </w:r>
            <w:proofErr w:type="spellEnd"/>
            <w:r w:rsidRPr="00DA3083">
              <w:rPr>
                <w:rFonts w:ascii="Times New Roman" w:hAnsi="Times New Roman"/>
              </w:rPr>
              <w:t xml:space="preserve"> </w:t>
            </w:r>
            <w:proofErr w:type="spellStart"/>
            <w:r w:rsidRPr="00DA3083">
              <w:rPr>
                <w:rFonts w:ascii="Times New Roman" w:hAnsi="Times New Roman"/>
              </w:rPr>
              <w:t>знања</w:t>
            </w:r>
            <w:proofErr w:type="spellEnd"/>
            <w:r w:rsidRPr="00DA3083">
              <w:rPr>
                <w:rFonts w:ascii="Times New Roman" w:hAnsi="Times New Roman"/>
              </w:rPr>
              <w:t xml:space="preserve">, </w:t>
            </w:r>
          </w:p>
          <w:p w14:paraId="354356B1" w14:textId="77777777" w:rsidR="004B76C3" w:rsidRPr="00DA3083" w:rsidRDefault="004B76C3">
            <w:pPr>
              <w:rPr>
                <w:rFonts w:ascii="Times New Roman" w:hAnsi="Times New Roman"/>
              </w:rPr>
            </w:pPr>
            <w:proofErr w:type="spellStart"/>
            <w:r w:rsidRPr="00DA3083">
              <w:rPr>
                <w:rFonts w:ascii="Times New Roman" w:hAnsi="Times New Roman"/>
              </w:rPr>
              <w:t>усмерава</w:t>
            </w:r>
            <w:proofErr w:type="spellEnd"/>
          </w:p>
          <w:p w14:paraId="7361A4BB" w14:textId="77777777" w:rsidR="004B76C3" w:rsidRPr="00DA3083" w:rsidRDefault="004B76C3">
            <w:pP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14:paraId="03F99160" w14:textId="77777777" w:rsidR="004B76C3" w:rsidRPr="00DA3083" w:rsidRDefault="004B76C3">
            <w:pPr>
              <w:rPr>
                <w:rFonts w:ascii="Times New Roman" w:hAnsi="Times New Roman"/>
              </w:rPr>
            </w:pPr>
            <w:proofErr w:type="spellStart"/>
            <w:r w:rsidRPr="00DA3083">
              <w:rPr>
                <w:rFonts w:ascii="Times New Roman" w:hAnsi="Times New Roman"/>
              </w:rPr>
              <w:t>дијалошка</w:t>
            </w:r>
            <w:proofErr w:type="spellEnd"/>
            <w:r w:rsidRPr="00DA3083">
              <w:rPr>
                <w:rFonts w:ascii="Times New Roman" w:hAnsi="Times New Roman"/>
              </w:rPr>
              <w:t xml:space="preserve"> </w:t>
            </w:r>
            <w:proofErr w:type="spellStart"/>
            <w:r w:rsidRPr="00DA3083">
              <w:rPr>
                <w:rFonts w:ascii="Times New Roman" w:hAnsi="Times New Roman"/>
              </w:rPr>
              <w:t>метода</w:t>
            </w:r>
            <w:proofErr w:type="spellEnd"/>
            <w:r w:rsidRPr="00DA3083">
              <w:rPr>
                <w:rFonts w:ascii="Times New Roman" w:hAnsi="Times New Roman"/>
              </w:rPr>
              <w:t>,</w:t>
            </w:r>
          </w:p>
          <w:p w14:paraId="184AB1AC" w14:textId="77777777" w:rsidR="004B76C3" w:rsidRPr="00DA3083" w:rsidRDefault="004B76C3">
            <w:pPr>
              <w:rPr>
                <w:rFonts w:ascii="Times New Roman" w:hAnsi="Times New Roman"/>
              </w:rPr>
            </w:pPr>
            <w:proofErr w:type="spellStart"/>
            <w:r w:rsidRPr="00DA3083">
              <w:rPr>
                <w:rFonts w:ascii="Times New Roman" w:hAnsi="Times New Roman"/>
              </w:rPr>
              <w:t>монолошка</w:t>
            </w:r>
            <w:proofErr w:type="spellEnd"/>
            <w:r w:rsidRPr="00DA3083">
              <w:rPr>
                <w:rFonts w:ascii="Times New Roman" w:hAnsi="Times New Roman"/>
              </w:rPr>
              <w:t xml:space="preserve"> </w:t>
            </w:r>
            <w:proofErr w:type="spellStart"/>
            <w:r w:rsidRPr="00DA3083">
              <w:rPr>
                <w:rFonts w:ascii="Times New Roman" w:hAnsi="Times New Roman"/>
              </w:rPr>
              <w:t>метода</w:t>
            </w:r>
            <w:proofErr w:type="spellEnd"/>
            <w:r w:rsidRPr="00DA3083">
              <w:rPr>
                <w:rFonts w:ascii="Times New Roman" w:hAnsi="Times New Roman"/>
              </w:rPr>
              <w:t xml:space="preserve">, </w:t>
            </w:r>
          </w:p>
          <w:p w14:paraId="048EC3E4" w14:textId="77777777" w:rsidR="004B76C3" w:rsidRPr="00DA3083" w:rsidRDefault="004B76C3">
            <w:pPr>
              <w:rPr>
                <w:rFonts w:ascii="Times New Roman" w:hAnsi="Times New Roman"/>
              </w:rPr>
            </w:pPr>
            <w:proofErr w:type="spellStart"/>
            <w:r w:rsidRPr="00DA3083">
              <w:rPr>
                <w:rFonts w:ascii="Times New Roman" w:hAnsi="Times New Roman"/>
              </w:rPr>
              <w:t>илустративна</w:t>
            </w:r>
            <w:proofErr w:type="spellEnd"/>
            <w:r w:rsidRPr="00DA3083">
              <w:rPr>
                <w:rFonts w:ascii="Times New Roman" w:hAnsi="Times New Roman"/>
              </w:rPr>
              <w:t xml:space="preserve"> </w:t>
            </w:r>
            <w:proofErr w:type="spellStart"/>
            <w:r w:rsidRPr="00DA3083">
              <w:rPr>
                <w:rFonts w:ascii="Times New Roman" w:hAnsi="Times New Roman"/>
              </w:rPr>
              <w:t>метода</w:t>
            </w:r>
            <w:proofErr w:type="spellEnd"/>
            <w:r w:rsidRPr="00DA3083">
              <w:rPr>
                <w:rFonts w:ascii="Times New Roman" w:hAnsi="Times New Roman"/>
              </w:rPr>
              <w:t xml:space="preserve">, </w:t>
            </w:r>
          </w:p>
          <w:p w14:paraId="73FDC257" w14:textId="77777777" w:rsidR="004B76C3" w:rsidRPr="00DA3083" w:rsidRDefault="004B76C3">
            <w:pPr>
              <w:rPr>
                <w:rFonts w:ascii="Times New Roman" w:hAnsi="Times New Roman"/>
              </w:rPr>
            </w:pPr>
            <w:proofErr w:type="spellStart"/>
            <w:r w:rsidRPr="00DA3083">
              <w:rPr>
                <w:rFonts w:ascii="Times New Roman" w:hAnsi="Times New Roman"/>
              </w:rPr>
              <w:t>разговор</w:t>
            </w:r>
            <w:proofErr w:type="spellEnd"/>
            <w:r w:rsidRPr="00DA3083">
              <w:rPr>
                <w:rFonts w:ascii="Times New Roman" w:hAnsi="Times New Roman"/>
              </w:rPr>
              <w:t>,</w:t>
            </w:r>
          </w:p>
          <w:p w14:paraId="69156C81" w14:textId="77777777" w:rsidR="004B76C3" w:rsidRPr="00DA3083" w:rsidRDefault="004B76C3">
            <w:pPr>
              <w:rPr>
                <w:rFonts w:ascii="Times New Roman" w:hAnsi="Times New Roman"/>
              </w:rPr>
            </w:pPr>
          </w:p>
        </w:tc>
      </w:tr>
    </w:tbl>
    <w:p w14:paraId="24EF3968" w14:textId="77777777" w:rsidR="004B76C3" w:rsidRPr="00DA3083" w:rsidRDefault="004B76C3" w:rsidP="004B76C3">
      <w:pPr>
        <w:rPr>
          <w:rFonts w:ascii="Times New Roman" w:hAnsi="Times New Roman"/>
          <w:lang w:val="de-DE"/>
        </w:rPr>
      </w:pPr>
    </w:p>
    <w:p w14:paraId="087A17BC" w14:textId="77777777" w:rsidR="004B76C3" w:rsidRPr="00DA3083" w:rsidRDefault="004B76C3" w:rsidP="004B76C3">
      <w:pPr>
        <w:rPr>
          <w:rFonts w:ascii="Times New Roman" w:hAnsi="Times New Roman"/>
          <w:lang w:val="de-DE"/>
        </w:rPr>
      </w:pPr>
    </w:p>
    <w:p w14:paraId="4EED4FAD" w14:textId="77777777" w:rsidR="004B76C3" w:rsidRPr="00DA3083" w:rsidRDefault="004B76C3" w:rsidP="004B76C3">
      <w:pPr>
        <w:jc w:val="center"/>
        <w:rPr>
          <w:rFonts w:ascii="Times New Roman" w:hAnsi="Times New Roman"/>
          <w:b/>
        </w:rPr>
      </w:pPr>
      <w:r w:rsidRPr="00DA3083">
        <w:rPr>
          <w:rFonts w:ascii="Times New Roman" w:hAnsi="Times New Roman"/>
          <w:b/>
        </w:rPr>
        <w:t>ПРОЦЕНА ОСТВАРЕНОСТИ ИСХОДА/СТАНДАРДА</w:t>
      </w:r>
    </w:p>
    <w:p w14:paraId="01168B86" w14:textId="77777777" w:rsidR="004B76C3" w:rsidRPr="00DA3083" w:rsidRDefault="004B76C3" w:rsidP="004B76C3">
      <w:pPr>
        <w:jc w:val="center"/>
        <w:rPr>
          <w:rFonts w:ascii="Times New Roman" w:hAnsi="Times New Roman"/>
        </w:rPr>
      </w:pPr>
    </w:p>
    <w:p w14:paraId="58F347D4" w14:textId="77777777" w:rsidR="004B76C3" w:rsidRPr="00DA3083" w:rsidRDefault="004B76C3" w:rsidP="004B76C3">
      <w:pPr>
        <w:jc w:val="both"/>
        <w:rPr>
          <w:rFonts w:ascii="Times New Roman" w:hAnsi="Times New Roman"/>
        </w:rPr>
      </w:pPr>
      <w:r w:rsidRPr="00DA3083">
        <w:rPr>
          <w:rFonts w:ascii="Times New Roman" w:hAnsi="Times New Roman"/>
        </w:rPr>
        <w:t xml:space="preserve">У </w:t>
      </w:r>
      <w:proofErr w:type="spellStart"/>
      <w:r w:rsidRPr="00DA3083">
        <w:rPr>
          <w:rFonts w:ascii="Times New Roman" w:hAnsi="Times New Roman"/>
        </w:rPr>
        <w:t>току</w:t>
      </w:r>
      <w:proofErr w:type="spellEnd"/>
      <w:r w:rsidRPr="00DA3083">
        <w:rPr>
          <w:rFonts w:ascii="Times New Roman" w:hAnsi="Times New Roman"/>
        </w:rPr>
        <w:t xml:space="preserve"> </w:t>
      </w:r>
      <w:proofErr w:type="spellStart"/>
      <w:r w:rsidRPr="00DA3083">
        <w:rPr>
          <w:rFonts w:ascii="Times New Roman" w:hAnsi="Times New Roman"/>
        </w:rPr>
        <w:t>школске</w:t>
      </w:r>
      <w:proofErr w:type="spellEnd"/>
      <w:r w:rsidRPr="00DA3083">
        <w:rPr>
          <w:rFonts w:ascii="Times New Roman" w:hAnsi="Times New Roman"/>
        </w:rPr>
        <w:t xml:space="preserve"> </w:t>
      </w:r>
      <w:proofErr w:type="spellStart"/>
      <w:r w:rsidRPr="00DA3083">
        <w:rPr>
          <w:rFonts w:ascii="Times New Roman" w:hAnsi="Times New Roman"/>
        </w:rPr>
        <w:t>године</w:t>
      </w:r>
      <w:proofErr w:type="spellEnd"/>
      <w:r w:rsidRPr="00DA3083">
        <w:rPr>
          <w:rFonts w:ascii="Times New Roman" w:hAnsi="Times New Roman"/>
        </w:rPr>
        <w:t xml:space="preserve"> </w:t>
      </w:r>
      <w:proofErr w:type="spellStart"/>
      <w:r w:rsidRPr="00DA3083">
        <w:rPr>
          <w:rFonts w:ascii="Times New Roman" w:hAnsi="Times New Roman"/>
        </w:rPr>
        <w:t>биће</w:t>
      </w:r>
      <w:proofErr w:type="spellEnd"/>
      <w:r w:rsidRPr="00DA3083">
        <w:rPr>
          <w:rFonts w:ascii="Times New Roman" w:hAnsi="Times New Roman"/>
        </w:rPr>
        <w:t xml:space="preserve"> </w:t>
      </w:r>
      <w:proofErr w:type="spellStart"/>
      <w:r w:rsidRPr="00DA3083">
        <w:rPr>
          <w:rFonts w:ascii="Times New Roman" w:hAnsi="Times New Roman"/>
        </w:rPr>
        <w:t>реализована</w:t>
      </w:r>
      <w:proofErr w:type="spellEnd"/>
      <w:r w:rsidRPr="00DA3083">
        <w:rPr>
          <w:rFonts w:ascii="Times New Roman" w:hAnsi="Times New Roman"/>
        </w:rPr>
        <w:t xml:space="preserve"> </w:t>
      </w:r>
      <w:proofErr w:type="spellStart"/>
      <w:r w:rsidRPr="00DA3083">
        <w:rPr>
          <w:rFonts w:ascii="Times New Roman" w:hAnsi="Times New Roman"/>
        </w:rPr>
        <w:t>једна</w:t>
      </w:r>
      <w:proofErr w:type="spellEnd"/>
      <w:r w:rsidRPr="00DA3083">
        <w:rPr>
          <w:rFonts w:ascii="Times New Roman" w:hAnsi="Times New Roman"/>
        </w:rPr>
        <w:t xml:space="preserve"> </w:t>
      </w:r>
      <w:proofErr w:type="spellStart"/>
      <w:r w:rsidRPr="00DA3083">
        <w:rPr>
          <w:rFonts w:ascii="Times New Roman" w:hAnsi="Times New Roman"/>
        </w:rPr>
        <w:t>процена</w:t>
      </w:r>
      <w:proofErr w:type="spellEnd"/>
      <w:r w:rsidRPr="00DA3083">
        <w:rPr>
          <w:rFonts w:ascii="Times New Roman" w:hAnsi="Times New Roman"/>
        </w:rPr>
        <w:t xml:space="preserve"> </w:t>
      </w:r>
      <w:proofErr w:type="spellStart"/>
      <w:r w:rsidRPr="00DA3083">
        <w:rPr>
          <w:rFonts w:ascii="Times New Roman" w:hAnsi="Times New Roman"/>
        </w:rPr>
        <w:t>остварености</w:t>
      </w:r>
      <w:proofErr w:type="spellEnd"/>
      <w:r w:rsidRPr="00DA3083">
        <w:rPr>
          <w:rFonts w:ascii="Times New Roman" w:hAnsi="Times New Roman"/>
        </w:rPr>
        <w:t xml:space="preserve"> </w:t>
      </w:r>
      <w:proofErr w:type="spellStart"/>
      <w:r w:rsidRPr="00DA3083">
        <w:rPr>
          <w:rFonts w:ascii="Times New Roman" w:hAnsi="Times New Roman"/>
        </w:rPr>
        <w:t>стандарда</w:t>
      </w:r>
      <w:proofErr w:type="spellEnd"/>
      <w:r w:rsidRPr="00DA3083">
        <w:rPr>
          <w:rFonts w:ascii="Times New Roman" w:hAnsi="Times New Roman"/>
        </w:rPr>
        <w:t xml:space="preserve">, и </w:t>
      </w:r>
      <w:proofErr w:type="spellStart"/>
      <w:r w:rsidRPr="00DA3083">
        <w:rPr>
          <w:rFonts w:ascii="Times New Roman" w:hAnsi="Times New Roman"/>
        </w:rPr>
        <w:t>то</w:t>
      </w:r>
      <w:proofErr w:type="spellEnd"/>
      <w:r w:rsidRPr="00DA3083">
        <w:rPr>
          <w:rFonts w:ascii="Times New Roman" w:hAnsi="Times New Roman"/>
        </w:rPr>
        <w:t xml:space="preserve"> </w:t>
      </w:r>
      <w:proofErr w:type="spellStart"/>
      <w:r w:rsidRPr="00DA3083">
        <w:rPr>
          <w:rFonts w:ascii="Times New Roman" w:hAnsi="Times New Roman"/>
        </w:rPr>
        <w:t>на</w:t>
      </w:r>
      <w:proofErr w:type="spellEnd"/>
      <w:r w:rsidRPr="00DA3083">
        <w:rPr>
          <w:rFonts w:ascii="Times New Roman" w:hAnsi="Times New Roman"/>
        </w:rPr>
        <w:t xml:space="preserve"> </w:t>
      </w:r>
      <w:r w:rsidRPr="00DA3083">
        <w:rPr>
          <w:rFonts w:ascii="Times New Roman" w:hAnsi="Times New Roman"/>
          <w:lang w:val="sr-Cyrl-RS"/>
        </w:rPr>
        <w:t>крају</w:t>
      </w:r>
      <w:r w:rsidRPr="00DA3083">
        <w:rPr>
          <w:rFonts w:ascii="Times New Roman" w:hAnsi="Times New Roman"/>
        </w:rPr>
        <w:t xml:space="preserve"> </w:t>
      </w:r>
      <w:proofErr w:type="spellStart"/>
      <w:r w:rsidRPr="00DA3083">
        <w:rPr>
          <w:rFonts w:ascii="Times New Roman" w:hAnsi="Times New Roman"/>
        </w:rPr>
        <w:t>школске</w:t>
      </w:r>
      <w:proofErr w:type="spellEnd"/>
      <w:r w:rsidRPr="00DA3083">
        <w:rPr>
          <w:rFonts w:ascii="Times New Roman" w:hAnsi="Times New Roman"/>
        </w:rPr>
        <w:t xml:space="preserve"> </w:t>
      </w:r>
      <w:proofErr w:type="spellStart"/>
      <w:r w:rsidRPr="00DA3083">
        <w:rPr>
          <w:rFonts w:ascii="Times New Roman" w:hAnsi="Times New Roman"/>
        </w:rPr>
        <w:t>године</w:t>
      </w:r>
      <w:proofErr w:type="spellEnd"/>
      <w:r w:rsidRPr="00DA3083">
        <w:rPr>
          <w:rFonts w:ascii="Times New Roman" w:hAnsi="Times New Roman"/>
        </w:rPr>
        <w:t xml:space="preserve">, а у </w:t>
      </w:r>
      <w:proofErr w:type="spellStart"/>
      <w:r w:rsidRPr="00DA3083">
        <w:rPr>
          <w:rFonts w:ascii="Times New Roman" w:hAnsi="Times New Roman"/>
        </w:rPr>
        <w:t>виду</w:t>
      </w:r>
      <w:proofErr w:type="spellEnd"/>
      <w:r w:rsidRPr="00DA3083">
        <w:rPr>
          <w:rFonts w:ascii="Times New Roman" w:hAnsi="Times New Roman"/>
          <w:lang w:val="sr-Cyrl-RS"/>
        </w:rPr>
        <w:t xml:space="preserve"> </w:t>
      </w:r>
      <w:proofErr w:type="spellStart"/>
      <w:r w:rsidRPr="00DA3083">
        <w:rPr>
          <w:rFonts w:ascii="Times New Roman" w:hAnsi="Times New Roman"/>
        </w:rPr>
        <w:t>теста</w:t>
      </w:r>
      <w:proofErr w:type="spellEnd"/>
      <w:r w:rsidRPr="00DA3083">
        <w:rPr>
          <w:rFonts w:ascii="Times New Roman" w:hAnsi="Times New Roman"/>
        </w:rPr>
        <w:t xml:space="preserve">. </w:t>
      </w:r>
      <w:proofErr w:type="spellStart"/>
      <w:r w:rsidRPr="00DA3083">
        <w:rPr>
          <w:rFonts w:ascii="Times New Roman" w:hAnsi="Times New Roman"/>
        </w:rPr>
        <w:t>Тест</w:t>
      </w:r>
      <w:proofErr w:type="spellEnd"/>
      <w:r w:rsidRPr="00DA3083">
        <w:rPr>
          <w:rFonts w:ascii="Times New Roman" w:hAnsi="Times New Roman"/>
        </w:rPr>
        <w:t xml:space="preserve"> </w:t>
      </w:r>
      <w:proofErr w:type="spellStart"/>
      <w:r w:rsidRPr="00DA3083">
        <w:rPr>
          <w:rFonts w:ascii="Times New Roman" w:hAnsi="Times New Roman"/>
        </w:rPr>
        <w:t>ће</w:t>
      </w:r>
      <w:proofErr w:type="spellEnd"/>
      <w:r w:rsidRPr="00DA3083">
        <w:rPr>
          <w:rFonts w:ascii="Times New Roman" w:hAnsi="Times New Roman"/>
        </w:rPr>
        <w:t xml:space="preserve"> </w:t>
      </w:r>
      <w:proofErr w:type="spellStart"/>
      <w:r w:rsidRPr="00DA3083">
        <w:rPr>
          <w:rFonts w:ascii="Times New Roman" w:hAnsi="Times New Roman"/>
        </w:rPr>
        <w:t>садржати</w:t>
      </w:r>
      <w:proofErr w:type="spellEnd"/>
      <w:r w:rsidRPr="00DA3083">
        <w:rPr>
          <w:rFonts w:ascii="Times New Roman" w:hAnsi="Times New Roman"/>
        </w:rPr>
        <w:t xml:space="preserve"> </w:t>
      </w:r>
      <w:proofErr w:type="spellStart"/>
      <w:r w:rsidRPr="00DA3083">
        <w:rPr>
          <w:rFonts w:ascii="Times New Roman" w:hAnsi="Times New Roman"/>
        </w:rPr>
        <w:t>задатке</w:t>
      </w:r>
      <w:proofErr w:type="spellEnd"/>
      <w:r w:rsidRPr="00DA3083">
        <w:rPr>
          <w:rFonts w:ascii="Times New Roman" w:hAnsi="Times New Roman"/>
        </w:rPr>
        <w:t>/</w:t>
      </w:r>
      <w:proofErr w:type="spellStart"/>
      <w:r w:rsidRPr="00DA3083">
        <w:rPr>
          <w:rFonts w:ascii="Times New Roman" w:hAnsi="Times New Roman"/>
        </w:rPr>
        <w:t>питања</w:t>
      </w:r>
      <w:proofErr w:type="spellEnd"/>
      <w:r w:rsidRPr="00DA3083">
        <w:rPr>
          <w:rFonts w:ascii="Times New Roman" w:hAnsi="Times New Roman"/>
        </w:rPr>
        <w:t xml:space="preserve"> </w:t>
      </w:r>
      <w:proofErr w:type="spellStart"/>
      <w:r w:rsidRPr="00DA3083">
        <w:rPr>
          <w:rFonts w:ascii="Times New Roman" w:hAnsi="Times New Roman"/>
        </w:rPr>
        <w:t>израђене</w:t>
      </w:r>
      <w:proofErr w:type="spellEnd"/>
      <w:r w:rsidRPr="00DA3083">
        <w:rPr>
          <w:rFonts w:ascii="Times New Roman" w:hAnsi="Times New Roman"/>
        </w:rPr>
        <w:t xml:space="preserve"> </w:t>
      </w:r>
      <w:proofErr w:type="spellStart"/>
      <w:r w:rsidRPr="00DA3083">
        <w:rPr>
          <w:rFonts w:ascii="Times New Roman" w:hAnsi="Times New Roman"/>
        </w:rPr>
        <w:t>по</w:t>
      </w:r>
      <w:proofErr w:type="spellEnd"/>
      <w:r w:rsidRPr="00DA3083">
        <w:rPr>
          <w:rFonts w:ascii="Times New Roman" w:hAnsi="Times New Roman"/>
        </w:rPr>
        <w:t xml:space="preserve"> </w:t>
      </w:r>
      <w:proofErr w:type="spellStart"/>
      <w:r w:rsidRPr="00DA3083">
        <w:rPr>
          <w:rFonts w:ascii="Times New Roman" w:hAnsi="Times New Roman"/>
        </w:rPr>
        <w:t>стандардима</w:t>
      </w:r>
      <w:proofErr w:type="spellEnd"/>
      <w:r w:rsidRPr="00DA3083">
        <w:rPr>
          <w:rFonts w:ascii="Times New Roman" w:hAnsi="Times New Roman"/>
        </w:rPr>
        <w:t xml:space="preserve">, </w:t>
      </w:r>
      <w:proofErr w:type="spellStart"/>
      <w:r w:rsidRPr="00DA3083">
        <w:rPr>
          <w:rFonts w:ascii="Times New Roman" w:hAnsi="Times New Roman"/>
        </w:rPr>
        <w:t>са</w:t>
      </w:r>
      <w:proofErr w:type="spellEnd"/>
      <w:r w:rsidRPr="00DA3083">
        <w:rPr>
          <w:rFonts w:ascii="Times New Roman" w:hAnsi="Times New Roman"/>
        </w:rPr>
        <w:t xml:space="preserve"> </w:t>
      </w:r>
      <w:proofErr w:type="spellStart"/>
      <w:r w:rsidRPr="00DA3083">
        <w:rPr>
          <w:rFonts w:ascii="Times New Roman" w:hAnsi="Times New Roman"/>
        </w:rPr>
        <w:t>основног</w:t>
      </w:r>
      <w:proofErr w:type="spellEnd"/>
      <w:r w:rsidRPr="00DA3083">
        <w:rPr>
          <w:rFonts w:ascii="Times New Roman" w:hAnsi="Times New Roman"/>
        </w:rPr>
        <w:t xml:space="preserve">, </w:t>
      </w:r>
      <w:proofErr w:type="spellStart"/>
      <w:r w:rsidRPr="00DA3083">
        <w:rPr>
          <w:rFonts w:ascii="Times New Roman" w:hAnsi="Times New Roman"/>
        </w:rPr>
        <w:t>средњег</w:t>
      </w:r>
      <w:proofErr w:type="spellEnd"/>
      <w:r w:rsidRPr="00DA3083">
        <w:rPr>
          <w:rFonts w:ascii="Times New Roman" w:hAnsi="Times New Roman"/>
        </w:rPr>
        <w:t xml:space="preserve"> и </w:t>
      </w:r>
      <w:proofErr w:type="spellStart"/>
      <w:r w:rsidRPr="00DA3083">
        <w:rPr>
          <w:rFonts w:ascii="Times New Roman" w:hAnsi="Times New Roman"/>
        </w:rPr>
        <w:t>напредног</w:t>
      </w:r>
      <w:proofErr w:type="spellEnd"/>
      <w:r w:rsidRPr="00DA3083">
        <w:rPr>
          <w:rFonts w:ascii="Times New Roman" w:hAnsi="Times New Roman"/>
        </w:rPr>
        <w:t xml:space="preserve"> </w:t>
      </w:r>
      <w:proofErr w:type="spellStart"/>
      <w:r w:rsidRPr="00DA3083">
        <w:rPr>
          <w:rFonts w:ascii="Times New Roman" w:hAnsi="Times New Roman"/>
        </w:rPr>
        <w:t>нивоа</w:t>
      </w:r>
      <w:proofErr w:type="spellEnd"/>
      <w:r w:rsidRPr="00DA3083">
        <w:rPr>
          <w:rFonts w:ascii="Times New Roman" w:hAnsi="Times New Roman"/>
        </w:rPr>
        <w:t xml:space="preserve">. </w:t>
      </w:r>
      <w:proofErr w:type="spellStart"/>
      <w:r w:rsidRPr="00DA3083">
        <w:rPr>
          <w:rFonts w:ascii="Times New Roman" w:hAnsi="Times New Roman"/>
        </w:rPr>
        <w:t>Ученици</w:t>
      </w:r>
      <w:proofErr w:type="spellEnd"/>
      <w:r w:rsidRPr="00DA3083">
        <w:rPr>
          <w:rFonts w:ascii="Times New Roman" w:hAnsi="Times New Roman"/>
        </w:rPr>
        <w:t xml:space="preserve"> </w:t>
      </w:r>
      <w:proofErr w:type="spellStart"/>
      <w:r w:rsidRPr="00DA3083">
        <w:rPr>
          <w:rFonts w:ascii="Times New Roman" w:hAnsi="Times New Roman"/>
        </w:rPr>
        <w:t>ће</w:t>
      </w:r>
      <w:proofErr w:type="spellEnd"/>
      <w:r w:rsidRPr="00DA3083">
        <w:rPr>
          <w:rFonts w:ascii="Times New Roman" w:hAnsi="Times New Roman"/>
        </w:rPr>
        <w:t xml:space="preserve"> </w:t>
      </w:r>
      <w:proofErr w:type="spellStart"/>
      <w:r w:rsidRPr="00DA3083">
        <w:rPr>
          <w:rFonts w:ascii="Times New Roman" w:hAnsi="Times New Roman"/>
        </w:rPr>
        <w:t>радити</w:t>
      </w:r>
      <w:proofErr w:type="spellEnd"/>
      <w:r w:rsidRPr="00DA3083">
        <w:rPr>
          <w:rFonts w:ascii="Times New Roman" w:hAnsi="Times New Roman"/>
        </w:rPr>
        <w:t xml:space="preserve"> </w:t>
      </w:r>
      <w:proofErr w:type="spellStart"/>
      <w:r w:rsidRPr="00DA3083">
        <w:rPr>
          <w:rFonts w:ascii="Times New Roman" w:hAnsi="Times New Roman"/>
        </w:rPr>
        <w:t>тест</w:t>
      </w:r>
      <w:proofErr w:type="spellEnd"/>
      <w:r w:rsidRPr="00DA3083">
        <w:rPr>
          <w:rFonts w:ascii="Times New Roman" w:hAnsi="Times New Roman"/>
        </w:rPr>
        <w:t xml:space="preserve"> </w:t>
      </w:r>
      <w:proofErr w:type="spellStart"/>
      <w:r w:rsidRPr="00DA3083">
        <w:rPr>
          <w:rFonts w:ascii="Times New Roman" w:hAnsi="Times New Roman"/>
        </w:rPr>
        <w:t>подељени</w:t>
      </w:r>
      <w:proofErr w:type="spellEnd"/>
      <w:r w:rsidRPr="00DA3083">
        <w:rPr>
          <w:rFonts w:ascii="Times New Roman" w:hAnsi="Times New Roman"/>
        </w:rPr>
        <w:t xml:space="preserve"> у </w:t>
      </w:r>
      <w:proofErr w:type="spellStart"/>
      <w:r w:rsidRPr="00DA3083">
        <w:rPr>
          <w:rFonts w:ascii="Times New Roman" w:hAnsi="Times New Roman"/>
        </w:rPr>
        <w:t>две</w:t>
      </w:r>
      <w:proofErr w:type="spellEnd"/>
      <w:r w:rsidRPr="00DA3083">
        <w:rPr>
          <w:rFonts w:ascii="Times New Roman" w:hAnsi="Times New Roman"/>
        </w:rPr>
        <w:t xml:space="preserve"> </w:t>
      </w:r>
      <w:proofErr w:type="spellStart"/>
      <w:r w:rsidRPr="00DA3083">
        <w:rPr>
          <w:rFonts w:ascii="Times New Roman" w:hAnsi="Times New Roman"/>
        </w:rPr>
        <w:t>групе</w:t>
      </w:r>
      <w:proofErr w:type="spellEnd"/>
      <w:r w:rsidRPr="00DA3083">
        <w:rPr>
          <w:rFonts w:ascii="Times New Roman" w:hAnsi="Times New Roman"/>
        </w:rPr>
        <w:t xml:space="preserve">, а </w:t>
      </w:r>
      <w:proofErr w:type="spellStart"/>
      <w:r w:rsidRPr="00DA3083">
        <w:rPr>
          <w:rFonts w:ascii="Times New Roman" w:hAnsi="Times New Roman"/>
        </w:rPr>
        <w:t>резултати</w:t>
      </w:r>
      <w:proofErr w:type="spellEnd"/>
      <w:r w:rsidRPr="00DA3083">
        <w:rPr>
          <w:rFonts w:ascii="Times New Roman" w:hAnsi="Times New Roman"/>
        </w:rPr>
        <w:t xml:space="preserve"> </w:t>
      </w:r>
      <w:proofErr w:type="spellStart"/>
      <w:r w:rsidRPr="00DA3083">
        <w:rPr>
          <w:rFonts w:ascii="Times New Roman" w:hAnsi="Times New Roman"/>
        </w:rPr>
        <w:t>ће</w:t>
      </w:r>
      <w:proofErr w:type="spellEnd"/>
      <w:r w:rsidRPr="00DA3083">
        <w:rPr>
          <w:rFonts w:ascii="Times New Roman" w:hAnsi="Times New Roman"/>
        </w:rPr>
        <w:t xml:space="preserve"> </w:t>
      </w:r>
      <w:proofErr w:type="spellStart"/>
      <w:r w:rsidRPr="00DA3083">
        <w:rPr>
          <w:rFonts w:ascii="Times New Roman" w:hAnsi="Times New Roman"/>
        </w:rPr>
        <w:t>бити</w:t>
      </w:r>
      <w:proofErr w:type="spellEnd"/>
      <w:r w:rsidRPr="00DA3083">
        <w:rPr>
          <w:rFonts w:ascii="Times New Roman" w:hAnsi="Times New Roman"/>
        </w:rPr>
        <w:t xml:space="preserve"> </w:t>
      </w:r>
      <w:proofErr w:type="spellStart"/>
      <w:r w:rsidRPr="00DA3083">
        <w:rPr>
          <w:rFonts w:ascii="Times New Roman" w:hAnsi="Times New Roman"/>
        </w:rPr>
        <w:t>приказани</w:t>
      </w:r>
      <w:proofErr w:type="spellEnd"/>
      <w:r w:rsidRPr="00DA3083">
        <w:rPr>
          <w:rFonts w:ascii="Times New Roman" w:hAnsi="Times New Roman"/>
        </w:rPr>
        <w:t xml:space="preserve"> </w:t>
      </w:r>
      <w:proofErr w:type="spellStart"/>
      <w:r w:rsidRPr="00DA3083">
        <w:rPr>
          <w:rFonts w:ascii="Times New Roman" w:hAnsi="Times New Roman"/>
        </w:rPr>
        <w:t>табелом</w:t>
      </w:r>
      <w:proofErr w:type="spellEnd"/>
      <w:r w:rsidRPr="00DA3083">
        <w:rPr>
          <w:rFonts w:ascii="Times New Roman" w:hAnsi="Times New Roman"/>
        </w:rPr>
        <w:t xml:space="preserve"> </w:t>
      </w:r>
      <w:proofErr w:type="spellStart"/>
      <w:r w:rsidRPr="00DA3083">
        <w:rPr>
          <w:rFonts w:ascii="Times New Roman" w:hAnsi="Times New Roman"/>
        </w:rPr>
        <w:t>процене</w:t>
      </w:r>
      <w:proofErr w:type="spellEnd"/>
      <w:r w:rsidRPr="00DA3083">
        <w:rPr>
          <w:rFonts w:ascii="Times New Roman" w:hAnsi="Times New Roman"/>
        </w:rPr>
        <w:t xml:space="preserve"> </w:t>
      </w:r>
      <w:proofErr w:type="spellStart"/>
      <w:r w:rsidRPr="00DA3083">
        <w:rPr>
          <w:rFonts w:ascii="Times New Roman" w:hAnsi="Times New Roman"/>
        </w:rPr>
        <w:t>остварености</w:t>
      </w:r>
      <w:proofErr w:type="spellEnd"/>
      <w:r w:rsidRPr="00DA3083">
        <w:rPr>
          <w:rFonts w:ascii="Times New Roman" w:hAnsi="Times New Roman"/>
        </w:rPr>
        <w:t xml:space="preserve"> </w:t>
      </w:r>
      <w:proofErr w:type="spellStart"/>
      <w:r w:rsidRPr="00DA3083">
        <w:rPr>
          <w:rFonts w:ascii="Times New Roman" w:hAnsi="Times New Roman"/>
        </w:rPr>
        <w:t>стандарда</w:t>
      </w:r>
      <w:proofErr w:type="spellEnd"/>
      <w:r w:rsidRPr="00DA3083">
        <w:rPr>
          <w:rFonts w:ascii="Times New Roman" w:hAnsi="Times New Roman"/>
        </w:rPr>
        <w:t xml:space="preserve"> </w:t>
      </w:r>
      <w:proofErr w:type="spellStart"/>
      <w:r w:rsidRPr="00DA3083">
        <w:rPr>
          <w:rFonts w:ascii="Times New Roman" w:hAnsi="Times New Roman"/>
        </w:rPr>
        <w:t>по</w:t>
      </w:r>
      <w:proofErr w:type="spellEnd"/>
      <w:r w:rsidRPr="00DA3083">
        <w:rPr>
          <w:rFonts w:ascii="Times New Roman" w:hAnsi="Times New Roman"/>
        </w:rPr>
        <w:t xml:space="preserve"> </w:t>
      </w:r>
      <w:proofErr w:type="spellStart"/>
      <w:r w:rsidRPr="00DA3083">
        <w:rPr>
          <w:rFonts w:ascii="Times New Roman" w:hAnsi="Times New Roman"/>
        </w:rPr>
        <w:t>нивоима</w:t>
      </w:r>
      <w:proofErr w:type="spellEnd"/>
      <w:r w:rsidRPr="00DA3083">
        <w:rPr>
          <w:rFonts w:ascii="Times New Roman" w:hAnsi="Times New Roman"/>
        </w:rPr>
        <w:t>.</w:t>
      </w:r>
    </w:p>
    <w:p w14:paraId="08177A0B" w14:textId="77777777" w:rsidR="004B76C3" w:rsidRPr="00DA3083" w:rsidRDefault="004B76C3" w:rsidP="004B76C3">
      <w:pPr>
        <w:jc w:val="both"/>
        <w:rPr>
          <w:rFonts w:ascii="Times New Roman" w:hAnsi="Times New Roman"/>
        </w:rPr>
      </w:pPr>
    </w:p>
    <w:p w14:paraId="07B1B7C4" w14:textId="77777777" w:rsidR="004B76C3" w:rsidRPr="00DA3083" w:rsidRDefault="004B76C3" w:rsidP="004B76C3">
      <w:pPr>
        <w:jc w:val="both"/>
        <w:rPr>
          <w:rFonts w:ascii="Times New Roman" w:hAnsi="Times New Roman"/>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8"/>
        <w:gridCol w:w="2411"/>
        <w:gridCol w:w="2426"/>
      </w:tblGrid>
      <w:tr w:rsidR="004B76C3" w:rsidRPr="00DA3083" w14:paraId="2708F400" w14:textId="77777777" w:rsidTr="00DA3083">
        <w:tc>
          <w:tcPr>
            <w:tcW w:w="8813" w:type="dxa"/>
            <w:tcBorders>
              <w:top w:val="single" w:sz="4" w:space="0" w:color="auto"/>
              <w:left w:val="single" w:sz="4" w:space="0" w:color="auto"/>
              <w:bottom w:val="single" w:sz="4" w:space="0" w:color="auto"/>
              <w:right w:val="single" w:sz="4" w:space="0" w:color="auto"/>
            </w:tcBorders>
            <w:shd w:val="clear" w:color="auto" w:fill="FFC000"/>
            <w:hideMark/>
          </w:tcPr>
          <w:p w14:paraId="47E37D6B" w14:textId="77777777" w:rsidR="004B76C3" w:rsidRPr="00DA3083" w:rsidRDefault="004B76C3">
            <w:pPr>
              <w:rPr>
                <w:rFonts w:ascii="Times New Roman" w:hAnsi="Times New Roman"/>
                <w:b/>
              </w:rPr>
            </w:pPr>
            <w:proofErr w:type="spellStart"/>
            <w:r w:rsidRPr="00DA3083">
              <w:rPr>
                <w:rFonts w:ascii="Times New Roman" w:hAnsi="Times New Roman"/>
                <w:b/>
              </w:rPr>
              <w:t>Критеријуми</w:t>
            </w:r>
            <w:proofErr w:type="spellEnd"/>
            <w:r w:rsidRPr="00DA3083">
              <w:rPr>
                <w:rFonts w:ascii="Times New Roman" w:hAnsi="Times New Roman"/>
                <w:b/>
              </w:rPr>
              <w:t xml:space="preserve"> </w:t>
            </w:r>
          </w:p>
        </w:tc>
        <w:tc>
          <w:tcPr>
            <w:tcW w:w="2433" w:type="dxa"/>
            <w:tcBorders>
              <w:top w:val="single" w:sz="4" w:space="0" w:color="auto"/>
              <w:left w:val="single" w:sz="4" w:space="0" w:color="auto"/>
              <w:bottom w:val="single" w:sz="4" w:space="0" w:color="auto"/>
              <w:right w:val="single" w:sz="4" w:space="0" w:color="auto"/>
            </w:tcBorders>
            <w:shd w:val="clear" w:color="auto" w:fill="FFC000"/>
            <w:hideMark/>
          </w:tcPr>
          <w:p w14:paraId="7D4F59F1" w14:textId="77777777" w:rsidR="004B76C3" w:rsidRPr="00DA3083" w:rsidRDefault="004B76C3">
            <w:pPr>
              <w:rPr>
                <w:rFonts w:ascii="Times New Roman" w:hAnsi="Times New Roman"/>
                <w:b/>
              </w:rPr>
            </w:pPr>
            <w:proofErr w:type="spellStart"/>
            <w:r w:rsidRPr="00DA3083">
              <w:rPr>
                <w:rFonts w:ascii="Times New Roman" w:hAnsi="Times New Roman"/>
                <w:b/>
              </w:rPr>
              <w:t>Поступак</w:t>
            </w:r>
            <w:proofErr w:type="spellEnd"/>
            <w:r w:rsidRPr="00DA3083">
              <w:rPr>
                <w:rFonts w:ascii="Times New Roman" w:hAnsi="Times New Roman"/>
                <w:b/>
              </w:rPr>
              <w:t xml:space="preserve"> и </w:t>
            </w:r>
            <w:proofErr w:type="spellStart"/>
            <w:r w:rsidRPr="00DA3083">
              <w:rPr>
                <w:rFonts w:ascii="Times New Roman" w:hAnsi="Times New Roman"/>
                <w:b/>
              </w:rPr>
              <w:t>инструменти</w:t>
            </w:r>
            <w:proofErr w:type="spellEnd"/>
            <w:r w:rsidRPr="00DA3083">
              <w:rPr>
                <w:rFonts w:ascii="Times New Roman" w:hAnsi="Times New Roman"/>
                <w:b/>
              </w:rPr>
              <w:t xml:space="preserve"> </w:t>
            </w:r>
            <w:proofErr w:type="spellStart"/>
            <w:r w:rsidRPr="00DA3083">
              <w:rPr>
                <w:rFonts w:ascii="Times New Roman" w:hAnsi="Times New Roman"/>
                <w:b/>
              </w:rPr>
              <w:t>оцењивања</w:t>
            </w:r>
            <w:proofErr w:type="spellEnd"/>
            <w:r w:rsidRPr="00DA3083">
              <w:rPr>
                <w:rFonts w:ascii="Times New Roman" w:hAnsi="Times New Roman"/>
                <w:b/>
              </w:rPr>
              <w:t xml:space="preserve"> </w:t>
            </w:r>
          </w:p>
        </w:tc>
        <w:tc>
          <w:tcPr>
            <w:tcW w:w="2435" w:type="dxa"/>
            <w:tcBorders>
              <w:top w:val="single" w:sz="4" w:space="0" w:color="auto"/>
              <w:left w:val="single" w:sz="4" w:space="0" w:color="auto"/>
              <w:bottom w:val="single" w:sz="4" w:space="0" w:color="auto"/>
              <w:right w:val="single" w:sz="4" w:space="0" w:color="auto"/>
            </w:tcBorders>
            <w:shd w:val="clear" w:color="auto" w:fill="FFC000"/>
            <w:hideMark/>
          </w:tcPr>
          <w:p w14:paraId="683A7E37" w14:textId="77777777" w:rsidR="004B76C3" w:rsidRPr="00DA3083" w:rsidRDefault="004B76C3">
            <w:pPr>
              <w:rPr>
                <w:rFonts w:ascii="Times New Roman" w:hAnsi="Times New Roman"/>
                <w:b/>
              </w:rPr>
            </w:pPr>
            <w:proofErr w:type="spellStart"/>
            <w:r w:rsidRPr="00DA3083">
              <w:rPr>
                <w:rFonts w:ascii="Times New Roman" w:hAnsi="Times New Roman"/>
                <w:b/>
              </w:rPr>
              <w:t>Динамика</w:t>
            </w:r>
            <w:proofErr w:type="spellEnd"/>
          </w:p>
        </w:tc>
      </w:tr>
      <w:tr w:rsidR="004B76C3" w:rsidRPr="00DA3083" w14:paraId="0DA981C5" w14:textId="77777777" w:rsidTr="00DA3083">
        <w:tc>
          <w:tcPr>
            <w:tcW w:w="8813" w:type="dxa"/>
            <w:tcBorders>
              <w:top w:val="single" w:sz="4" w:space="0" w:color="auto"/>
              <w:left w:val="single" w:sz="4" w:space="0" w:color="auto"/>
              <w:bottom w:val="single" w:sz="4" w:space="0" w:color="auto"/>
              <w:right w:val="single" w:sz="4" w:space="0" w:color="auto"/>
            </w:tcBorders>
            <w:hideMark/>
          </w:tcPr>
          <w:p w14:paraId="1D856CAF" w14:textId="77777777" w:rsidR="004B76C3" w:rsidRPr="00DA3083" w:rsidRDefault="004B76C3">
            <w:pPr>
              <w:jc w:val="both"/>
              <w:rPr>
                <w:rFonts w:ascii="Times New Roman" w:hAnsi="Times New Roman"/>
                <w:lang w:val="sr-Cyrl-RS"/>
              </w:rPr>
            </w:pPr>
            <w:proofErr w:type="spellStart"/>
            <w:r w:rsidRPr="00DA3083">
              <w:rPr>
                <w:rFonts w:ascii="Times New Roman" w:hAnsi="Times New Roman"/>
              </w:rPr>
              <w:t>Оцену</w:t>
            </w:r>
            <w:proofErr w:type="spellEnd"/>
            <w:r w:rsidRPr="00DA3083">
              <w:rPr>
                <w:rFonts w:ascii="Times New Roman" w:hAnsi="Times New Roman"/>
              </w:rPr>
              <w:t xml:space="preserve"> </w:t>
            </w:r>
            <w:proofErr w:type="spellStart"/>
            <w:r w:rsidRPr="00DA3083">
              <w:rPr>
                <w:rFonts w:ascii="Times New Roman" w:hAnsi="Times New Roman"/>
              </w:rPr>
              <w:t>одличан</w:t>
            </w:r>
            <w:proofErr w:type="spellEnd"/>
            <w:r w:rsidRPr="00DA3083">
              <w:rPr>
                <w:rFonts w:ascii="Times New Roman" w:hAnsi="Times New Roman"/>
              </w:rPr>
              <w:t xml:space="preserve"> (5) </w:t>
            </w:r>
            <w:proofErr w:type="spellStart"/>
            <w:r w:rsidRPr="00DA3083">
              <w:rPr>
                <w:rFonts w:ascii="Times New Roman" w:hAnsi="Times New Roman"/>
              </w:rPr>
              <w:t>добија</w:t>
            </w:r>
            <w:proofErr w:type="spellEnd"/>
            <w:r w:rsidRPr="00DA3083">
              <w:rPr>
                <w:rFonts w:ascii="Times New Roman" w:hAnsi="Times New Roman"/>
              </w:rPr>
              <w:t xml:space="preserve"> </w:t>
            </w:r>
            <w:proofErr w:type="spellStart"/>
            <w:r w:rsidRPr="00DA3083">
              <w:rPr>
                <w:rFonts w:ascii="Times New Roman" w:hAnsi="Times New Roman"/>
              </w:rPr>
              <w:t>ученик</w:t>
            </w:r>
            <w:proofErr w:type="spellEnd"/>
            <w:r w:rsidRPr="00DA3083">
              <w:rPr>
                <w:rFonts w:ascii="Times New Roman" w:hAnsi="Times New Roman"/>
              </w:rPr>
              <w:t xml:space="preserve"> </w:t>
            </w:r>
            <w:proofErr w:type="spellStart"/>
            <w:r w:rsidRPr="00DA3083">
              <w:rPr>
                <w:rFonts w:ascii="Times New Roman" w:hAnsi="Times New Roman"/>
              </w:rPr>
              <w:t>који</w:t>
            </w:r>
            <w:proofErr w:type="spellEnd"/>
            <w:r w:rsidRPr="00DA3083">
              <w:rPr>
                <w:rFonts w:ascii="Times New Roman" w:hAnsi="Times New Roman"/>
              </w:rPr>
              <w:t xml:space="preserve">: </w:t>
            </w:r>
          </w:p>
          <w:p w14:paraId="22A73065" w14:textId="77777777" w:rsidR="004B76C3" w:rsidRPr="00DA3083" w:rsidRDefault="004B76C3">
            <w:pPr>
              <w:jc w:val="both"/>
              <w:rPr>
                <w:rFonts w:ascii="Times New Roman" w:hAnsi="Times New Roman"/>
                <w:lang w:val="sr-Cyrl-RS"/>
              </w:rPr>
            </w:pPr>
            <w:r w:rsidRPr="00DA3083">
              <w:rPr>
                <w:rFonts w:ascii="Times New Roman" w:hAnsi="Times New Roman"/>
                <w:lang w:val="sr-Cyrl-RS"/>
              </w:rPr>
              <w:t xml:space="preserve">− у потпуности показује способност трансформације знања и примене у новим ситуацијама; </w:t>
            </w:r>
          </w:p>
          <w:p w14:paraId="02F85CBA" w14:textId="77777777" w:rsidR="004B76C3" w:rsidRPr="00DA3083" w:rsidRDefault="004B76C3">
            <w:pPr>
              <w:jc w:val="both"/>
              <w:rPr>
                <w:rFonts w:ascii="Times New Roman" w:hAnsi="Times New Roman"/>
                <w:lang w:val="sr-Cyrl-RS"/>
              </w:rPr>
            </w:pPr>
            <w:r w:rsidRPr="00DA3083">
              <w:rPr>
                <w:rFonts w:ascii="Times New Roman" w:hAnsi="Times New Roman"/>
                <w:lang w:val="sr-Cyrl-RS"/>
              </w:rPr>
              <w:t>− лако л</w:t>
            </w:r>
            <w:r w:rsidRPr="00DA3083">
              <w:rPr>
                <w:rFonts w:ascii="Times New Roman" w:hAnsi="Times New Roman"/>
              </w:rPr>
              <w:t>o</w:t>
            </w:r>
            <w:r w:rsidRPr="00DA3083">
              <w:rPr>
                <w:rFonts w:ascii="Times New Roman" w:hAnsi="Times New Roman"/>
                <w:lang w:val="sr-Cyrl-RS"/>
              </w:rPr>
              <w:t>гички п</w:t>
            </w:r>
            <w:r w:rsidRPr="00DA3083">
              <w:rPr>
                <w:rFonts w:ascii="Times New Roman" w:hAnsi="Times New Roman"/>
              </w:rPr>
              <w:t>o</w:t>
            </w:r>
            <w:r w:rsidRPr="00DA3083">
              <w:rPr>
                <w:rFonts w:ascii="Times New Roman" w:hAnsi="Times New Roman"/>
                <w:lang w:val="sr-Cyrl-RS"/>
              </w:rPr>
              <w:t>в</w:t>
            </w:r>
            <w:r w:rsidRPr="00DA3083">
              <w:rPr>
                <w:rFonts w:ascii="Times New Roman" w:hAnsi="Times New Roman"/>
              </w:rPr>
              <w:t>e</w:t>
            </w:r>
            <w:r w:rsidRPr="00DA3083">
              <w:rPr>
                <w:rFonts w:ascii="Times New Roman" w:hAnsi="Times New Roman"/>
                <w:lang w:val="sr-Cyrl-RS"/>
              </w:rPr>
              <w:t>зу</w:t>
            </w:r>
            <w:r w:rsidRPr="00DA3083">
              <w:rPr>
                <w:rFonts w:ascii="Times New Roman" w:hAnsi="Times New Roman"/>
              </w:rPr>
              <w:t>je</w:t>
            </w:r>
            <w:r w:rsidRPr="00DA3083">
              <w:rPr>
                <w:rFonts w:ascii="Times New Roman" w:hAnsi="Times New Roman"/>
                <w:lang w:val="sr-Cyrl-RS"/>
              </w:rPr>
              <w:t xml:space="preserve"> чињ</w:t>
            </w:r>
            <w:r w:rsidRPr="00DA3083">
              <w:rPr>
                <w:rFonts w:ascii="Times New Roman" w:hAnsi="Times New Roman"/>
              </w:rPr>
              <w:t>e</w:t>
            </w:r>
            <w:r w:rsidRPr="00DA3083">
              <w:rPr>
                <w:rFonts w:ascii="Times New Roman" w:hAnsi="Times New Roman"/>
                <w:lang w:val="sr-Cyrl-RS"/>
              </w:rPr>
              <w:t>ниц</w:t>
            </w:r>
            <w:r w:rsidRPr="00DA3083">
              <w:rPr>
                <w:rFonts w:ascii="Times New Roman" w:hAnsi="Times New Roman"/>
              </w:rPr>
              <w:t>e</w:t>
            </w:r>
            <w:r w:rsidRPr="00DA3083">
              <w:rPr>
                <w:rFonts w:ascii="Times New Roman" w:hAnsi="Times New Roman"/>
                <w:lang w:val="sr-Cyrl-RS"/>
              </w:rPr>
              <w:t xml:space="preserve"> и п</w:t>
            </w:r>
            <w:proofErr w:type="spellStart"/>
            <w:r w:rsidRPr="00DA3083">
              <w:rPr>
                <w:rFonts w:ascii="Times New Roman" w:hAnsi="Times New Roman"/>
              </w:rPr>
              <w:t>oj</w:t>
            </w:r>
            <w:proofErr w:type="spellEnd"/>
            <w:r w:rsidRPr="00DA3083">
              <w:rPr>
                <w:rFonts w:ascii="Times New Roman" w:hAnsi="Times New Roman"/>
                <w:lang w:val="sr-Cyrl-RS"/>
              </w:rPr>
              <w:t>м</w:t>
            </w:r>
            <w:r w:rsidRPr="00DA3083">
              <w:rPr>
                <w:rFonts w:ascii="Times New Roman" w:hAnsi="Times New Roman"/>
              </w:rPr>
              <w:t>o</w:t>
            </w:r>
            <w:r w:rsidRPr="00DA3083">
              <w:rPr>
                <w:rFonts w:ascii="Times New Roman" w:hAnsi="Times New Roman"/>
                <w:lang w:val="sr-Cyrl-RS"/>
              </w:rPr>
              <w:t>в</w:t>
            </w:r>
            <w:r w:rsidRPr="00DA3083">
              <w:rPr>
                <w:rFonts w:ascii="Times New Roman" w:hAnsi="Times New Roman"/>
              </w:rPr>
              <w:t>e</w:t>
            </w:r>
            <w:r w:rsidRPr="00DA3083">
              <w:rPr>
                <w:rFonts w:ascii="Times New Roman" w:hAnsi="Times New Roman"/>
                <w:lang w:val="sr-Cyrl-RS"/>
              </w:rPr>
              <w:t xml:space="preserve">; </w:t>
            </w:r>
          </w:p>
          <w:p w14:paraId="0D09EA5F" w14:textId="77777777" w:rsidR="004B76C3" w:rsidRPr="00DA3083" w:rsidRDefault="004B76C3">
            <w:pPr>
              <w:jc w:val="both"/>
              <w:rPr>
                <w:rFonts w:ascii="Times New Roman" w:hAnsi="Times New Roman"/>
                <w:lang w:val="sr-Cyrl-RS"/>
              </w:rPr>
            </w:pPr>
            <w:r w:rsidRPr="00DA3083">
              <w:rPr>
                <w:rFonts w:ascii="Times New Roman" w:hAnsi="Times New Roman"/>
                <w:lang w:val="sr-Cyrl-RS"/>
              </w:rPr>
              <w:t xml:space="preserve">− самостално изводи закључке који се заснивају на подацима; </w:t>
            </w:r>
          </w:p>
          <w:p w14:paraId="5070E4BA" w14:textId="77777777" w:rsidR="004B76C3" w:rsidRPr="00DA3083" w:rsidRDefault="004B76C3">
            <w:pPr>
              <w:jc w:val="both"/>
              <w:rPr>
                <w:rFonts w:ascii="Times New Roman" w:hAnsi="Times New Roman"/>
                <w:b/>
                <w:lang w:val="sr-Cyrl-RS"/>
              </w:rPr>
            </w:pPr>
            <w:r w:rsidRPr="00DA3083">
              <w:rPr>
                <w:rFonts w:ascii="Times New Roman" w:hAnsi="Times New Roman"/>
                <w:lang w:val="sr-Cyrl-RS"/>
              </w:rPr>
              <w:t>− решава проблеме на нивоу стваралачког мишљења и у потпуности критички р</w:t>
            </w:r>
            <w:r w:rsidRPr="00DA3083">
              <w:rPr>
                <w:rFonts w:ascii="Times New Roman" w:hAnsi="Times New Roman"/>
              </w:rPr>
              <w:t>a</w:t>
            </w:r>
            <w:r w:rsidRPr="00DA3083">
              <w:rPr>
                <w:rFonts w:ascii="Times New Roman" w:hAnsi="Times New Roman"/>
                <w:lang w:val="sr-Cyrl-RS"/>
              </w:rPr>
              <w:t>суђу</w:t>
            </w:r>
            <w:r w:rsidRPr="00DA3083">
              <w:rPr>
                <w:rFonts w:ascii="Times New Roman" w:hAnsi="Times New Roman"/>
              </w:rPr>
              <w:t>je</w:t>
            </w:r>
          </w:p>
        </w:tc>
        <w:tc>
          <w:tcPr>
            <w:tcW w:w="2433" w:type="dxa"/>
            <w:vMerge w:val="restart"/>
            <w:tcBorders>
              <w:top w:val="single" w:sz="4" w:space="0" w:color="auto"/>
              <w:left w:val="single" w:sz="4" w:space="0" w:color="auto"/>
              <w:bottom w:val="single" w:sz="4" w:space="0" w:color="auto"/>
              <w:right w:val="single" w:sz="4" w:space="0" w:color="auto"/>
            </w:tcBorders>
          </w:tcPr>
          <w:p w14:paraId="16039678" w14:textId="77777777" w:rsidR="004B76C3" w:rsidRPr="00DA3083" w:rsidRDefault="004B76C3">
            <w:pPr>
              <w:jc w:val="center"/>
              <w:rPr>
                <w:rFonts w:ascii="Times New Roman" w:hAnsi="Times New Roman"/>
                <w:lang w:val="sr-Cyrl-RS"/>
              </w:rPr>
            </w:pPr>
            <w:r w:rsidRPr="00DA3083">
              <w:rPr>
                <w:rFonts w:ascii="Times New Roman" w:hAnsi="Times New Roman"/>
                <w:lang w:val="sr-Cyrl-RS"/>
              </w:rPr>
              <w:t xml:space="preserve">Свакодневно бележење активности ученика на часу у свеску евиденције наставника </w:t>
            </w:r>
          </w:p>
          <w:p w14:paraId="22B03B28" w14:textId="77777777" w:rsidR="004B76C3" w:rsidRPr="00DA3083" w:rsidRDefault="004B76C3">
            <w:pPr>
              <w:jc w:val="center"/>
              <w:rPr>
                <w:rFonts w:ascii="Times New Roman" w:hAnsi="Times New Roman"/>
                <w:lang w:val="sr-Cyrl-RS"/>
              </w:rPr>
            </w:pPr>
          </w:p>
          <w:p w14:paraId="5DDA44E5" w14:textId="77777777" w:rsidR="004B76C3" w:rsidRPr="00DA3083" w:rsidRDefault="004B76C3">
            <w:pPr>
              <w:jc w:val="center"/>
              <w:rPr>
                <w:rFonts w:ascii="Times New Roman" w:hAnsi="Times New Roman"/>
                <w:lang w:val="sr-Cyrl-RS"/>
              </w:rPr>
            </w:pPr>
            <w:r w:rsidRPr="00DA3083">
              <w:rPr>
                <w:rFonts w:ascii="Times New Roman" w:hAnsi="Times New Roman"/>
                <w:lang w:val="sr-Cyrl-RS"/>
              </w:rPr>
              <w:lastRenderedPageBreak/>
              <w:t xml:space="preserve"> Усмене провере, </w:t>
            </w:r>
          </w:p>
          <w:p w14:paraId="1991FD74" w14:textId="77777777" w:rsidR="004B76C3" w:rsidRPr="00DA3083" w:rsidRDefault="004B76C3">
            <w:pPr>
              <w:rPr>
                <w:rFonts w:ascii="Times New Roman" w:hAnsi="Times New Roman"/>
                <w:lang w:val="sr-Cyrl-RS"/>
              </w:rPr>
            </w:pPr>
            <w:r w:rsidRPr="00DA3083">
              <w:rPr>
                <w:rFonts w:ascii="Times New Roman" w:hAnsi="Times New Roman"/>
                <w:lang w:val="sr-Cyrl-RS"/>
              </w:rPr>
              <w:t>редовност доношења домаћег задатка,   писане провере, групни рад, рад у пару</w:t>
            </w:r>
          </w:p>
        </w:tc>
        <w:tc>
          <w:tcPr>
            <w:tcW w:w="2435" w:type="dxa"/>
            <w:vMerge w:val="restart"/>
            <w:tcBorders>
              <w:top w:val="single" w:sz="4" w:space="0" w:color="auto"/>
              <w:left w:val="single" w:sz="4" w:space="0" w:color="auto"/>
              <w:bottom w:val="single" w:sz="4" w:space="0" w:color="auto"/>
              <w:right w:val="single" w:sz="4" w:space="0" w:color="auto"/>
            </w:tcBorders>
            <w:hideMark/>
          </w:tcPr>
          <w:p w14:paraId="10B51313" w14:textId="77777777" w:rsidR="004B76C3" w:rsidRPr="00DA3083" w:rsidRDefault="004B76C3">
            <w:pPr>
              <w:jc w:val="center"/>
              <w:rPr>
                <w:rFonts w:ascii="Times New Roman" w:hAnsi="Times New Roman"/>
                <w:b/>
                <w:lang w:val="sr-Cyrl-RS"/>
              </w:rPr>
            </w:pPr>
            <w:r w:rsidRPr="00DA3083">
              <w:rPr>
                <w:rFonts w:ascii="Times New Roman" w:hAnsi="Times New Roman"/>
                <w:lang w:val="sr-Cyrl-RS"/>
              </w:rPr>
              <w:lastRenderedPageBreak/>
              <w:t xml:space="preserve">Активност на часу и домаћи задаци - континуирано праћење и бележење током целе школске године - Писмене провере - по 1 </w:t>
            </w:r>
            <w:r w:rsidRPr="00DA3083">
              <w:rPr>
                <w:rFonts w:ascii="Times New Roman" w:hAnsi="Times New Roman"/>
                <w:lang w:val="sr-Cyrl-RS"/>
              </w:rPr>
              <w:lastRenderedPageBreak/>
              <w:t>контролни и писмени задатак у сваком полугодишту - Усмене провере / усмено излагање и презентација - по 2 пута у току сваког полугодишта (по потреби и додатно, на иницијативу/жељу ученика)</w:t>
            </w:r>
          </w:p>
        </w:tc>
      </w:tr>
      <w:tr w:rsidR="004B76C3" w:rsidRPr="00DA3083" w14:paraId="48B34499" w14:textId="77777777" w:rsidTr="00DA3083">
        <w:tc>
          <w:tcPr>
            <w:tcW w:w="8813" w:type="dxa"/>
            <w:tcBorders>
              <w:top w:val="single" w:sz="4" w:space="0" w:color="auto"/>
              <w:left w:val="single" w:sz="4" w:space="0" w:color="auto"/>
              <w:bottom w:val="single" w:sz="4" w:space="0" w:color="auto"/>
              <w:right w:val="single" w:sz="4" w:space="0" w:color="auto"/>
            </w:tcBorders>
            <w:hideMark/>
          </w:tcPr>
          <w:p w14:paraId="3AE40915" w14:textId="77777777" w:rsidR="004B76C3" w:rsidRPr="00DA3083" w:rsidRDefault="004B76C3">
            <w:pPr>
              <w:jc w:val="both"/>
              <w:rPr>
                <w:rFonts w:ascii="Times New Roman" w:hAnsi="Times New Roman"/>
                <w:lang w:val="sr-Cyrl-RS"/>
              </w:rPr>
            </w:pPr>
            <w:proofErr w:type="spellStart"/>
            <w:r w:rsidRPr="00DA3083">
              <w:rPr>
                <w:rFonts w:ascii="Times New Roman" w:hAnsi="Times New Roman"/>
              </w:rPr>
              <w:lastRenderedPageBreak/>
              <w:t>Оцену</w:t>
            </w:r>
            <w:proofErr w:type="spellEnd"/>
            <w:r w:rsidRPr="00DA3083">
              <w:rPr>
                <w:rFonts w:ascii="Times New Roman" w:hAnsi="Times New Roman"/>
              </w:rPr>
              <w:t xml:space="preserve"> </w:t>
            </w:r>
            <w:proofErr w:type="spellStart"/>
            <w:r w:rsidRPr="00DA3083">
              <w:rPr>
                <w:rFonts w:ascii="Times New Roman" w:hAnsi="Times New Roman"/>
              </w:rPr>
              <w:t>врло</w:t>
            </w:r>
            <w:proofErr w:type="spellEnd"/>
            <w:r w:rsidRPr="00DA3083">
              <w:rPr>
                <w:rFonts w:ascii="Times New Roman" w:hAnsi="Times New Roman"/>
              </w:rPr>
              <w:t xml:space="preserve"> </w:t>
            </w:r>
            <w:proofErr w:type="spellStart"/>
            <w:r w:rsidRPr="00DA3083">
              <w:rPr>
                <w:rFonts w:ascii="Times New Roman" w:hAnsi="Times New Roman"/>
              </w:rPr>
              <w:t>добар</w:t>
            </w:r>
            <w:proofErr w:type="spellEnd"/>
            <w:r w:rsidRPr="00DA3083">
              <w:rPr>
                <w:rFonts w:ascii="Times New Roman" w:hAnsi="Times New Roman"/>
              </w:rPr>
              <w:t xml:space="preserve"> (4) </w:t>
            </w:r>
            <w:proofErr w:type="spellStart"/>
            <w:r w:rsidRPr="00DA3083">
              <w:rPr>
                <w:rFonts w:ascii="Times New Roman" w:hAnsi="Times New Roman"/>
              </w:rPr>
              <w:t>добија</w:t>
            </w:r>
            <w:proofErr w:type="spellEnd"/>
            <w:r w:rsidRPr="00DA3083">
              <w:rPr>
                <w:rFonts w:ascii="Times New Roman" w:hAnsi="Times New Roman"/>
              </w:rPr>
              <w:t xml:space="preserve"> </w:t>
            </w:r>
            <w:proofErr w:type="spellStart"/>
            <w:r w:rsidRPr="00DA3083">
              <w:rPr>
                <w:rFonts w:ascii="Times New Roman" w:hAnsi="Times New Roman"/>
              </w:rPr>
              <w:t>ученик</w:t>
            </w:r>
            <w:proofErr w:type="spellEnd"/>
            <w:r w:rsidRPr="00DA3083">
              <w:rPr>
                <w:rFonts w:ascii="Times New Roman" w:hAnsi="Times New Roman"/>
              </w:rPr>
              <w:t xml:space="preserve"> </w:t>
            </w:r>
            <w:proofErr w:type="spellStart"/>
            <w:r w:rsidRPr="00DA3083">
              <w:rPr>
                <w:rFonts w:ascii="Times New Roman" w:hAnsi="Times New Roman"/>
              </w:rPr>
              <w:t>који</w:t>
            </w:r>
            <w:proofErr w:type="spellEnd"/>
            <w:r w:rsidRPr="00DA3083">
              <w:rPr>
                <w:rFonts w:ascii="Times New Roman" w:hAnsi="Times New Roman"/>
              </w:rPr>
              <w:t xml:space="preserve">: </w:t>
            </w:r>
          </w:p>
          <w:p w14:paraId="593D2C0A" w14:textId="77777777" w:rsidR="004B76C3" w:rsidRPr="00DA3083" w:rsidRDefault="004B76C3">
            <w:pPr>
              <w:jc w:val="both"/>
              <w:rPr>
                <w:rFonts w:ascii="Times New Roman" w:hAnsi="Times New Roman"/>
                <w:lang w:val="sr-Cyrl-RS"/>
              </w:rPr>
            </w:pPr>
            <w:r w:rsidRPr="00DA3083">
              <w:rPr>
                <w:rFonts w:ascii="Times New Roman" w:hAnsi="Times New Roman"/>
                <w:lang w:val="sr-Cyrl-RS"/>
              </w:rPr>
              <w:t>− у великој мери показује способност примене знања и л</w:t>
            </w:r>
            <w:r w:rsidRPr="00DA3083">
              <w:rPr>
                <w:rFonts w:ascii="Times New Roman" w:hAnsi="Times New Roman"/>
              </w:rPr>
              <w:t>o</w:t>
            </w:r>
            <w:r w:rsidRPr="00DA3083">
              <w:rPr>
                <w:rFonts w:ascii="Times New Roman" w:hAnsi="Times New Roman"/>
                <w:lang w:val="sr-Cyrl-RS"/>
              </w:rPr>
              <w:t>гички п</w:t>
            </w:r>
            <w:r w:rsidRPr="00DA3083">
              <w:rPr>
                <w:rFonts w:ascii="Times New Roman" w:hAnsi="Times New Roman"/>
              </w:rPr>
              <w:t>o</w:t>
            </w:r>
            <w:r w:rsidRPr="00DA3083">
              <w:rPr>
                <w:rFonts w:ascii="Times New Roman" w:hAnsi="Times New Roman"/>
                <w:lang w:val="sr-Cyrl-RS"/>
              </w:rPr>
              <w:t>в</w:t>
            </w:r>
            <w:r w:rsidRPr="00DA3083">
              <w:rPr>
                <w:rFonts w:ascii="Times New Roman" w:hAnsi="Times New Roman"/>
              </w:rPr>
              <w:t>e</w:t>
            </w:r>
            <w:r w:rsidRPr="00DA3083">
              <w:rPr>
                <w:rFonts w:ascii="Times New Roman" w:hAnsi="Times New Roman"/>
                <w:lang w:val="sr-Cyrl-RS"/>
              </w:rPr>
              <w:t>зу</w:t>
            </w:r>
            <w:r w:rsidRPr="00DA3083">
              <w:rPr>
                <w:rFonts w:ascii="Times New Roman" w:hAnsi="Times New Roman"/>
              </w:rPr>
              <w:t>je</w:t>
            </w:r>
            <w:r w:rsidRPr="00DA3083">
              <w:rPr>
                <w:rFonts w:ascii="Times New Roman" w:hAnsi="Times New Roman"/>
                <w:lang w:val="sr-Cyrl-RS"/>
              </w:rPr>
              <w:t xml:space="preserve"> чињ</w:t>
            </w:r>
            <w:r w:rsidRPr="00DA3083">
              <w:rPr>
                <w:rFonts w:ascii="Times New Roman" w:hAnsi="Times New Roman"/>
              </w:rPr>
              <w:t>e</w:t>
            </w:r>
            <w:r w:rsidRPr="00DA3083">
              <w:rPr>
                <w:rFonts w:ascii="Times New Roman" w:hAnsi="Times New Roman"/>
                <w:lang w:val="sr-Cyrl-RS"/>
              </w:rPr>
              <w:t>ниц</w:t>
            </w:r>
            <w:r w:rsidRPr="00DA3083">
              <w:rPr>
                <w:rFonts w:ascii="Times New Roman" w:hAnsi="Times New Roman"/>
              </w:rPr>
              <w:t>e</w:t>
            </w:r>
            <w:r w:rsidRPr="00DA3083">
              <w:rPr>
                <w:rFonts w:ascii="Times New Roman" w:hAnsi="Times New Roman"/>
                <w:lang w:val="sr-Cyrl-RS"/>
              </w:rPr>
              <w:t xml:space="preserve"> и п</w:t>
            </w:r>
            <w:proofErr w:type="spellStart"/>
            <w:r w:rsidRPr="00DA3083">
              <w:rPr>
                <w:rFonts w:ascii="Times New Roman" w:hAnsi="Times New Roman"/>
              </w:rPr>
              <w:t>oj</w:t>
            </w:r>
            <w:proofErr w:type="spellEnd"/>
            <w:r w:rsidRPr="00DA3083">
              <w:rPr>
                <w:rFonts w:ascii="Times New Roman" w:hAnsi="Times New Roman"/>
                <w:lang w:val="sr-Cyrl-RS"/>
              </w:rPr>
              <w:t>м</w:t>
            </w:r>
            <w:r w:rsidRPr="00DA3083">
              <w:rPr>
                <w:rFonts w:ascii="Times New Roman" w:hAnsi="Times New Roman"/>
              </w:rPr>
              <w:t>o</w:t>
            </w:r>
            <w:r w:rsidRPr="00DA3083">
              <w:rPr>
                <w:rFonts w:ascii="Times New Roman" w:hAnsi="Times New Roman"/>
                <w:lang w:val="sr-Cyrl-RS"/>
              </w:rPr>
              <w:t>в</w:t>
            </w:r>
            <w:r w:rsidRPr="00DA3083">
              <w:rPr>
                <w:rFonts w:ascii="Times New Roman" w:hAnsi="Times New Roman"/>
              </w:rPr>
              <w:t>e</w:t>
            </w:r>
            <w:r w:rsidRPr="00DA3083">
              <w:rPr>
                <w:rFonts w:ascii="Times New Roman" w:hAnsi="Times New Roman"/>
                <w:lang w:val="sr-Cyrl-RS"/>
              </w:rPr>
              <w:t xml:space="preserve">; </w:t>
            </w:r>
          </w:p>
          <w:p w14:paraId="1ACF6B6E" w14:textId="77777777" w:rsidR="004B76C3" w:rsidRPr="00DA3083" w:rsidRDefault="004B76C3">
            <w:pPr>
              <w:jc w:val="both"/>
              <w:rPr>
                <w:rFonts w:ascii="Times New Roman" w:hAnsi="Times New Roman"/>
                <w:lang w:val="sr-Cyrl-RS"/>
              </w:rPr>
            </w:pPr>
            <w:r w:rsidRPr="00DA3083">
              <w:rPr>
                <w:rFonts w:ascii="Times New Roman" w:hAnsi="Times New Roman"/>
                <w:lang w:val="sr-Cyrl-RS"/>
              </w:rPr>
              <w:t xml:space="preserve">− самостално изводи закључке који се заснивају на подацима; </w:t>
            </w:r>
          </w:p>
          <w:p w14:paraId="22590EBD" w14:textId="77777777" w:rsidR="004B76C3" w:rsidRPr="00DA3083" w:rsidRDefault="004B76C3">
            <w:pPr>
              <w:jc w:val="both"/>
              <w:rPr>
                <w:rFonts w:ascii="Times New Roman" w:hAnsi="Times New Roman"/>
                <w:b/>
                <w:lang w:val="sr-Cyrl-RS"/>
              </w:rPr>
            </w:pPr>
            <w:r w:rsidRPr="00DA3083">
              <w:rPr>
                <w:rFonts w:ascii="Times New Roman" w:hAnsi="Times New Roman"/>
                <w:lang w:val="sr-Cyrl-RS"/>
              </w:rPr>
              <w:t>− решава поједине проблеме на нивоу стваралачког мишљења и у знатној мери критички р</w:t>
            </w:r>
            <w:r w:rsidRPr="00DA3083">
              <w:rPr>
                <w:rFonts w:ascii="Times New Roman" w:hAnsi="Times New Roman"/>
              </w:rPr>
              <w:t>a</w:t>
            </w:r>
            <w:r w:rsidRPr="00DA3083">
              <w:rPr>
                <w:rFonts w:ascii="Times New Roman" w:hAnsi="Times New Roman"/>
                <w:lang w:val="sr-Cyrl-RS"/>
              </w:rPr>
              <w:t>суђу</w:t>
            </w:r>
            <w:r w:rsidRPr="00DA3083">
              <w:rPr>
                <w:rFonts w:ascii="Times New Roman" w:hAnsi="Times New Roman"/>
              </w:rPr>
              <w:t>je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972FD7" w14:textId="77777777" w:rsidR="004B76C3" w:rsidRPr="00DA3083" w:rsidRDefault="004B76C3">
            <w:pPr>
              <w:rPr>
                <w:rFonts w:ascii="Times New Roman" w:hAnsi="Times New Roman"/>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133A60" w14:textId="77777777" w:rsidR="004B76C3" w:rsidRPr="00DA3083" w:rsidRDefault="004B76C3">
            <w:pPr>
              <w:rPr>
                <w:rFonts w:ascii="Times New Roman" w:hAnsi="Times New Roman"/>
                <w:b/>
                <w:lang w:val="sr-Cyrl-RS"/>
              </w:rPr>
            </w:pPr>
          </w:p>
        </w:tc>
      </w:tr>
      <w:tr w:rsidR="004B76C3" w:rsidRPr="00DA3083" w14:paraId="2E02DAC2" w14:textId="77777777" w:rsidTr="00DA3083">
        <w:tc>
          <w:tcPr>
            <w:tcW w:w="8813" w:type="dxa"/>
            <w:tcBorders>
              <w:top w:val="single" w:sz="4" w:space="0" w:color="auto"/>
              <w:left w:val="single" w:sz="4" w:space="0" w:color="auto"/>
              <w:bottom w:val="single" w:sz="4" w:space="0" w:color="auto"/>
              <w:right w:val="single" w:sz="4" w:space="0" w:color="auto"/>
            </w:tcBorders>
            <w:hideMark/>
          </w:tcPr>
          <w:p w14:paraId="205B859D" w14:textId="77777777" w:rsidR="004B76C3" w:rsidRPr="00DA3083" w:rsidRDefault="004B76C3">
            <w:pPr>
              <w:jc w:val="both"/>
              <w:rPr>
                <w:rFonts w:ascii="Times New Roman" w:hAnsi="Times New Roman"/>
                <w:lang w:val="sr-Cyrl-RS"/>
              </w:rPr>
            </w:pPr>
            <w:proofErr w:type="spellStart"/>
            <w:r w:rsidRPr="00DA3083">
              <w:rPr>
                <w:rFonts w:ascii="Times New Roman" w:hAnsi="Times New Roman"/>
              </w:rPr>
              <w:t>Оцену</w:t>
            </w:r>
            <w:proofErr w:type="spellEnd"/>
            <w:r w:rsidRPr="00DA3083">
              <w:rPr>
                <w:rFonts w:ascii="Times New Roman" w:hAnsi="Times New Roman"/>
              </w:rPr>
              <w:t xml:space="preserve"> </w:t>
            </w:r>
            <w:proofErr w:type="spellStart"/>
            <w:r w:rsidRPr="00DA3083">
              <w:rPr>
                <w:rFonts w:ascii="Times New Roman" w:hAnsi="Times New Roman"/>
              </w:rPr>
              <w:t>добар</w:t>
            </w:r>
            <w:proofErr w:type="spellEnd"/>
            <w:r w:rsidRPr="00DA3083">
              <w:rPr>
                <w:rFonts w:ascii="Times New Roman" w:hAnsi="Times New Roman"/>
              </w:rPr>
              <w:t xml:space="preserve"> (3) </w:t>
            </w:r>
            <w:proofErr w:type="spellStart"/>
            <w:r w:rsidRPr="00DA3083">
              <w:rPr>
                <w:rFonts w:ascii="Times New Roman" w:hAnsi="Times New Roman"/>
              </w:rPr>
              <w:t>добија</w:t>
            </w:r>
            <w:proofErr w:type="spellEnd"/>
            <w:r w:rsidRPr="00DA3083">
              <w:rPr>
                <w:rFonts w:ascii="Times New Roman" w:hAnsi="Times New Roman"/>
              </w:rPr>
              <w:t xml:space="preserve"> </w:t>
            </w:r>
            <w:proofErr w:type="spellStart"/>
            <w:r w:rsidRPr="00DA3083">
              <w:rPr>
                <w:rFonts w:ascii="Times New Roman" w:hAnsi="Times New Roman"/>
              </w:rPr>
              <w:t>ученик</w:t>
            </w:r>
            <w:proofErr w:type="spellEnd"/>
            <w:r w:rsidRPr="00DA3083">
              <w:rPr>
                <w:rFonts w:ascii="Times New Roman" w:hAnsi="Times New Roman"/>
              </w:rPr>
              <w:t xml:space="preserve"> </w:t>
            </w:r>
            <w:proofErr w:type="spellStart"/>
            <w:r w:rsidRPr="00DA3083">
              <w:rPr>
                <w:rFonts w:ascii="Times New Roman" w:hAnsi="Times New Roman"/>
              </w:rPr>
              <w:t>који</w:t>
            </w:r>
            <w:proofErr w:type="spellEnd"/>
            <w:r w:rsidRPr="00DA3083">
              <w:rPr>
                <w:rFonts w:ascii="Times New Roman" w:hAnsi="Times New Roman"/>
              </w:rPr>
              <w:t xml:space="preserve">: </w:t>
            </w:r>
          </w:p>
          <w:p w14:paraId="72219E51" w14:textId="77777777" w:rsidR="004B76C3" w:rsidRPr="00DA3083" w:rsidRDefault="004B76C3">
            <w:pPr>
              <w:jc w:val="both"/>
              <w:rPr>
                <w:rFonts w:ascii="Times New Roman" w:hAnsi="Times New Roman"/>
                <w:lang w:val="sr-Cyrl-RS"/>
              </w:rPr>
            </w:pPr>
            <w:r w:rsidRPr="00DA3083">
              <w:rPr>
                <w:rFonts w:ascii="Times New Roman" w:hAnsi="Times New Roman"/>
                <w:lang w:val="sr-Cyrl-RS"/>
              </w:rPr>
              <w:t xml:space="preserve">− у довољној мери показује способност употребе информација у новим ситуацијама; </w:t>
            </w:r>
          </w:p>
          <w:p w14:paraId="0EC371CE" w14:textId="77777777" w:rsidR="004B76C3" w:rsidRPr="00DA3083" w:rsidRDefault="004B76C3">
            <w:pPr>
              <w:jc w:val="both"/>
              <w:rPr>
                <w:rFonts w:ascii="Times New Roman" w:hAnsi="Times New Roman"/>
                <w:lang w:val="sr-Cyrl-RS"/>
              </w:rPr>
            </w:pPr>
            <w:r w:rsidRPr="00DA3083">
              <w:rPr>
                <w:rFonts w:ascii="Times New Roman" w:hAnsi="Times New Roman"/>
                <w:lang w:val="sr-Cyrl-RS"/>
              </w:rPr>
              <w:t>− у знатној мери л</w:t>
            </w:r>
            <w:r w:rsidRPr="00DA3083">
              <w:rPr>
                <w:rFonts w:ascii="Times New Roman" w:hAnsi="Times New Roman"/>
              </w:rPr>
              <w:t>o</w:t>
            </w:r>
            <w:r w:rsidRPr="00DA3083">
              <w:rPr>
                <w:rFonts w:ascii="Times New Roman" w:hAnsi="Times New Roman"/>
                <w:lang w:val="sr-Cyrl-RS"/>
              </w:rPr>
              <w:t>гички п</w:t>
            </w:r>
            <w:r w:rsidRPr="00DA3083">
              <w:rPr>
                <w:rFonts w:ascii="Times New Roman" w:hAnsi="Times New Roman"/>
              </w:rPr>
              <w:t>o</w:t>
            </w:r>
            <w:r w:rsidRPr="00DA3083">
              <w:rPr>
                <w:rFonts w:ascii="Times New Roman" w:hAnsi="Times New Roman"/>
                <w:lang w:val="sr-Cyrl-RS"/>
              </w:rPr>
              <w:t>в</w:t>
            </w:r>
            <w:r w:rsidRPr="00DA3083">
              <w:rPr>
                <w:rFonts w:ascii="Times New Roman" w:hAnsi="Times New Roman"/>
              </w:rPr>
              <w:t>e</w:t>
            </w:r>
            <w:r w:rsidRPr="00DA3083">
              <w:rPr>
                <w:rFonts w:ascii="Times New Roman" w:hAnsi="Times New Roman"/>
                <w:lang w:val="sr-Cyrl-RS"/>
              </w:rPr>
              <w:t>зу</w:t>
            </w:r>
            <w:r w:rsidRPr="00DA3083">
              <w:rPr>
                <w:rFonts w:ascii="Times New Roman" w:hAnsi="Times New Roman"/>
              </w:rPr>
              <w:t>je</w:t>
            </w:r>
            <w:r w:rsidRPr="00DA3083">
              <w:rPr>
                <w:rFonts w:ascii="Times New Roman" w:hAnsi="Times New Roman"/>
                <w:lang w:val="sr-Cyrl-RS"/>
              </w:rPr>
              <w:t xml:space="preserve"> чињ</w:t>
            </w:r>
            <w:r w:rsidRPr="00DA3083">
              <w:rPr>
                <w:rFonts w:ascii="Times New Roman" w:hAnsi="Times New Roman"/>
              </w:rPr>
              <w:t>e</w:t>
            </w:r>
            <w:r w:rsidRPr="00DA3083">
              <w:rPr>
                <w:rFonts w:ascii="Times New Roman" w:hAnsi="Times New Roman"/>
                <w:lang w:val="sr-Cyrl-RS"/>
              </w:rPr>
              <w:t>ниц</w:t>
            </w:r>
            <w:r w:rsidRPr="00DA3083">
              <w:rPr>
                <w:rFonts w:ascii="Times New Roman" w:hAnsi="Times New Roman"/>
              </w:rPr>
              <w:t>e</w:t>
            </w:r>
            <w:r w:rsidRPr="00DA3083">
              <w:rPr>
                <w:rFonts w:ascii="Times New Roman" w:hAnsi="Times New Roman"/>
                <w:lang w:val="sr-Cyrl-RS"/>
              </w:rPr>
              <w:t xml:space="preserve"> и п</w:t>
            </w:r>
            <w:proofErr w:type="spellStart"/>
            <w:r w:rsidRPr="00DA3083">
              <w:rPr>
                <w:rFonts w:ascii="Times New Roman" w:hAnsi="Times New Roman"/>
              </w:rPr>
              <w:t>oj</w:t>
            </w:r>
            <w:proofErr w:type="spellEnd"/>
            <w:r w:rsidRPr="00DA3083">
              <w:rPr>
                <w:rFonts w:ascii="Times New Roman" w:hAnsi="Times New Roman"/>
                <w:lang w:val="sr-Cyrl-RS"/>
              </w:rPr>
              <w:t>м</w:t>
            </w:r>
            <w:r w:rsidRPr="00DA3083">
              <w:rPr>
                <w:rFonts w:ascii="Times New Roman" w:hAnsi="Times New Roman"/>
              </w:rPr>
              <w:t>o</w:t>
            </w:r>
            <w:r w:rsidRPr="00DA3083">
              <w:rPr>
                <w:rFonts w:ascii="Times New Roman" w:hAnsi="Times New Roman"/>
                <w:lang w:val="sr-Cyrl-RS"/>
              </w:rPr>
              <w:t>в</w:t>
            </w:r>
            <w:r w:rsidRPr="00DA3083">
              <w:rPr>
                <w:rFonts w:ascii="Times New Roman" w:hAnsi="Times New Roman"/>
              </w:rPr>
              <w:t>e</w:t>
            </w:r>
            <w:r w:rsidRPr="00DA3083">
              <w:rPr>
                <w:rFonts w:ascii="Times New Roman" w:hAnsi="Times New Roman"/>
                <w:lang w:val="sr-Cyrl-RS"/>
              </w:rPr>
              <w:t xml:space="preserve">; </w:t>
            </w:r>
          </w:p>
          <w:p w14:paraId="7AF1A05B" w14:textId="77777777" w:rsidR="004B76C3" w:rsidRPr="00DA3083" w:rsidRDefault="004B76C3">
            <w:pPr>
              <w:jc w:val="both"/>
              <w:rPr>
                <w:rFonts w:ascii="Times New Roman" w:hAnsi="Times New Roman"/>
                <w:lang w:val="sr-Cyrl-RS"/>
              </w:rPr>
            </w:pPr>
            <w:r w:rsidRPr="00DA3083">
              <w:rPr>
                <w:rFonts w:ascii="Times New Roman" w:hAnsi="Times New Roman"/>
                <w:lang w:val="sr-Cyrl-RS"/>
              </w:rPr>
              <w:t xml:space="preserve">− већим делом самостално изводи закључке који се заснивају на подацима и делимично самостално решава поједине проблеме; </w:t>
            </w:r>
          </w:p>
          <w:p w14:paraId="22A1CFED" w14:textId="77777777" w:rsidR="004B76C3" w:rsidRPr="00DA3083" w:rsidRDefault="004B76C3">
            <w:pPr>
              <w:jc w:val="both"/>
              <w:rPr>
                <w:rFonts w:ascii="Times New Roman" w:hAnsi="Times New Roman"/>
                <w:lang w:val="sr-Cyrl-RS"/>
              </w:rPr>
            </w:pPr>
            <w:r w:rsidRPr="00DA3083">
              <w:rPr>
                <w:rFonts w:ascii="Times New Roman" w:hAnsi="Times New Roman"/>
                <w:lang w:val="sr-Cyrl-RS"/>
              </w:rPr>
              <w:t>− у довољној мери критички р</w:t>
            </w:r>
            <w:r w:rsidRPr="00DA3083">
              <w:rPr>
                <w:rFonts w:ascii="Times New Roman" w:hAnsi="Times New Roman"/>
              </w:rPr>
              <w:t>a</w:t>
            </w:r>
            <w:r w:rsidRPr="00DA3083">
              <w:rPr>
                <w:rFonts w:ascii="Times New Roman" w:hAnsi="Times New Roman"/>
                <w:lang w:val="sr-Cyrl-RS"/>
              </w:rPr>
              <w:t>суђу</w:t>
            </w:r>
            <w:r w:rsidRPr="00DA3083">
              <w:rPr>
                <w:rFonts w:ascii="Times New Roman" w:hAnsi="Times New Roman"/>
              </w:rPr>
              <w:t>je</w:t>
            </w:r>
            <w:r w:rsidRPr="00DA3083">
              <w:rPr>
                <w:rFonts w:ascii="Times New Roman" w:hAnsi="Times New Roman"/>
                <w:lang w:val="sr-Cyrl-RS"/>
              </w:rPr>
              <w:t xml:space="preserve">; </w:t>
            </w:r>
          </w:p>
          <w:p w14:paraId="34B27D28" w14:textId="77777777" w:rsidR="004B76C3" w:rsidRPr="00DA3083" w:rsidRDefault="004B76C3">
            <w:pPr>
              <w:jc w:val="both"/>
              <w:rPr>
                <w:rFonts w:ascii="Times New Roman" w:hAnsi="Times New Roman"/>
                <w:b/>
                <w:lang w:val="sr-Cyrl-RS"/>
              </w:rPr>
            </w:pPr>
            <w:r w:rsidRPr="00DA3083">
              <w:rPr>
                <w:rFonts w:ascii="Times New Roman" w:hAnsi="Times New Roman"/>
                <w:lang w:val="sr-Cyrl-RS"/>
              </w:rPr>
              <w:t>− показује делимични степен активности и ангажовања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783B00" w14:textId="77777777" w:rsidR="004B76C3" w:rsidRPr="00DA3083" w:rsidRDefault="004B76C3">
            <w:pPr>
              <w:rPr>
                <w:rFonts w:ascii="Times New Roman" w:hAnsi="Times New Roman"/>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7C562E" w14:textId="77777777" w:rsidR="004B76C3" w:rsidRPr="00DA3083" w:rsidRDefault="004B76C3">
            <w:pPr>
              <w:rPr>
                <w:rFonts w:ascii="Times New Roman" w:hAnsi="Times New Roman"/>
                <w:b/>
                <w:lang w:val="sr-Cyrl-RS"/>
              </w:rPr>
            </w:pPr>
          </w:p>
        </w:tc>
      </w:tr>
      <w:tr w:rsidR="004B76C3" w:rsidRPr="00DA3083" w14:paraId="2B00C3A7" w14:textId="77777777" w:rsidTr="00DA3083">
        <w:tc>
          <w:tcPr>
            <w:tcW w:w="8813" w:type="dxa"/>
            <w:tcBorders>
              <w:top w:val="single" w:sz="4" w:space="0" w:color="auto"/>
              <w:left w:val="single" w:sz="4" w:space="0" w:color="auto"/>
              <w:bottom w:val="single" w:sz="4" w:space="0" w:color="auto"/>
              <w:right w:val="single" w:sz="4" w:space="0" w:color="auto"/>
            </w:tcBorders>
            <w:hideMark/>
          </w:tcPr>
          <w:p w14:paraId="3E8F1939" w14:textId="77777777" w:rsidR="004B76C3" w:rsidRPr="00DA3083" w:rsidRDefault="004B76C3">
            <w:pPr>
              <w:jc w:val="both"/>
              <w:rPr>
                <w:rFonts w:ascii="Times New Roman" w:hAnsi="Times New Roman"/>
                <w:lang w:val="sr-Cyrl-RS"/>
              </w:rPr>
            </w:pPr>
            <w:proofErr w:type="spellStart"/>
            <w:r w:rsidRPr="00DA3083">
              <w:rPr>
                <w:rFonts w:ascii="Times New Roman" w:hAnsi="Times New Roman"/>
              </w:rPr>
              <w:t>Оцену</w:t>
            </w:r>
            <w:proofErr w:type="spellEnd"/>
            <w:r w:rsidRPr="00DA3083">
              <w:rPr>
                <w:rFonts w:ascii="Times New Roman" w:hAnsi="Times New Roman"/>
              </w:rPr>
              <w:t xml:space="preserve"> </w:t>
            </w:r>
            <w:proofErr w:type="spellStart"/>
            <w:r w:rsidRPr="00DA3083">
              <w:rPr>
                <w:rFonts w:ascii="Times New Roman" w:hAnsi="Times New Roman"/>
              </w:rPr>
              <w:t>довољан</w:t>
            </w:r>
            <w:proofErr w:type="spellEnd"/>
            <w:r w:rsidRPr="00DA3083">
              <w:rPr>
                <w:rFonts w:ascii="Times New Roman" w:hAnsi="Times New Roman"/>
              </w:rPr>
              <w:t xml:space="preserve"> (2) </w:t>
            </w:r>
            <w:proofErr w:type="spellStart"/>
            <w:r w:rsidRPr="00DA3083">
              <w:rPr>
                <w:rFonts w:ascii="Times New Roman" w:hAnsi="Times New Roman"/>
              </w:rPr>
              <w:t>добија</w:t>
            </w:r>
            <w:proofErr w:type="spellEnd"/>
            <w:r w:rsidRPr="00DA3083">
              <w:rPr>
                <w:rFonts w:ascii="Times New Roman" w:hAnsi="Times New Roman"/>
              </w:rPr>
              <w:t xml:space="preserve"> </w:t>
            </w:r>
            <w:proofErr w:type="spellStart"/>
            <w:r w:rsidRPr="00DA3083">
              <w:rPr>
                <w:rFonts w:ascii="Times New Roman" w:hAnsi="Times New Roman"/>
              </w:rPr>
              <w:t>ученик</w:t>
            </w:r>
            <w:proofErr w:type="spellEnd"/>
            <w:r w:rsidRPr="00DA3083">
              <w:rPr>
                <w:rFonts w:ascii="Times New Roman" w:hAnsi="Times New Roman"/>
              </w:rPr>
              <w:t xml:space="preserve"> </w:t>
            </w:r>
            <w:proofErr w:type="spellStart"/>
            <w:r w:rsidRPr="00DA3083">
              <w:rPr>
                <w:rFonts w:ascii="Times New Roman" w:hAnsi="Times New Roman"/>
              </w:rPr>
              <w:t>који</w:t>
            </w:r>
            <w:proofErr w:type="spellEnd"/>
            <w:r w:rsidRPr="00DA3083">
              <w:rPr>
                <w:rFonts w:ascii="Times New Roman" w:hAnsi="Times New Roman"/>
              </w:rPr>
              <w:t xml:space="preserve">: </w:t>
            </w:r>
          </w:p>
          <w:p w14:paraId="12C763E5" w14:textId="77777777" w:rsidR="004B76C3" w:rsidRPr="00DA3083" w:rsidRDefault="004B76C3">
            <w:pPr>
              <w:jc w:val="both"/>
              <w:rPr>
                <w:rFonts w:ascii="Times New Roman" w:hAnsi="Times New Roman"/>
                <w:lang w:val="sr-Cyrl-RS"/>
              </w:rPr>
            </w:pPr>
            <w:r w:rsidRPr="00DA3083">
              <w:rPr>
                <w:rFonts w:ascii="Times New Roman" w:hAnsi="Times New Roman"/>
                <w:lang w:val="sr-Cyrl-RS"/>
              </w:rPr>
              <w:t xml:space="preserve">− знања која је остварио су на нивоу репродукције, уз минималну примену; </w:t>
            </w:r>
          </w:p>
          <w:p w14:paraId="065006E9" w14:textId="77777777" w:rsidR="004B76C3" w:rsidRPr="00DA3083" w:rsidRDefault="004B76C3">
            <w:pPr>
              <w:jc w:val="both"/>
              <w:rPr>
                <w:rFonts w:ascii="Times New Roman" w:hAnsi="Times New Roman"/>
                <w:lang w:val="sr-Cyrl-RS"/>
              </w:rPr>
            </w:pPr>
            <w:r w:rsidRPr="00DA3083">
              <w:rPr>
                <w:rFonts w:ascii="Times New Roman" w:hAnsi="Times New Roman"/>
                <w:lang w:val="sr-Cyrl-RS"/>
              </w:rPr>
              <w:t>− у мањој мери л</w:t>
            </w:r>
            <w:r w:rsidRPr="00DA3083">
              <w:rPr>
                <w:rFonts w:ascii="Times New Roman" w:hAnsi="Times New Roman"/>
              </w:rPr>
              <w:t>o</w:t>
            </w:r>
            <w:r w:rsidRPr="00DA3083">
              <w:rPr>
                <w:rFonts w:ascii="Times New Roman" w:hAnsi="Times New Roman"/>
                <w:lang w:val="sr-Cyrl-RS"/>
              </w:rPr>
              <w:t>гички п</w:t>
            </w:r>
            <w:r w:rsidRPr="00DA3083">
              <w:rPr>
                <w:rFonts w:ascii="Times New Roman" w:hAnsi="Times New Roman"/>
              </w:rPr>
              <w:t>o</w:t>
            </w:r>
            <w:r w:rsidRPr="00DA3083">
              <w:rPr>
                <w:rFonts w:ascii="Times New Roman" w:hAnsi="Times New Roman"/>
                <w:lang w:val="sr-Cyrl-RS"/>
              </w:rPr>
              <w:t>в</w:t>
            </w:r>
            <w:r w:rsidRPr="00DA3083">
              <w:rPr>
                <w:rFonts w:ascii="Times New Roman" w:hAnsi="Times New Roman"/>
              </w:rPr>
              <w:t>e</w:t>
            </w:r>
            <w:r w:rsidRPr="00DA3083">
              <w:rPr>
                <w:rFonts w:ascii="Times New Roman" w:hAnsi="Times New Roman"/>
                <w:lang w:val="sr-Cyrl-RS"/>
              </w:rPr>
              <w:t>зу</w:t>
            </w:r>
            <w:r w:rsidRPr="00DA3083">
              <w:rPr>
                <w:rFonts w:ascii="Times New Roman" w:hAnsi="Times New Roman"/>
              </w:rPr>
              <w:t>je</w:t>
            </w:r>
            <w:r w:rsidRPr="00DA3083">
              <w:rPr>
                <w:rFonts w:ascii="Times New Roman" w:hAnsi="Times New Roman"/>
                <w:lang w:val="sr-Cyrl-RS"/>
              </w:rPr>
              <w:t xml:space="preserve"> чињ</w:t>
            </w:r>
            <w:r w:rsidRPr="00DA3083">
              <w:rPr>
                <w:rFonts w:ascii="Times New Roman" w:hAnsi="Times New Roman"/>
              </w:rPr>
              <w:t>e</w:t>
            </w:r>
            <w:r w:rsidRPr="00DA3083">
              <w:rPr>
                <w:rFonts w:ascii="Times New Roman" w:hAnsi="Times New Roman"/>
                <w:lang w:val="sr-Cyrl-RS"/>
              </w:rPr>
              <w:t>ниц</w:t>
            </w:r>
            <w:r w:rsidRPr="00DA3083">
              <w:rPr>
                <w:rFonts w:ascii="Times New Roman" w:hAnsi="Times New Roman"/>
              </w:rPr>
              <w:t>e</w:t>
            </w:r>
            <w:r w:rsidRPr="00DA3083">
              <w:rPr>
                <w:rFonts w:ascii="Times New Roman" w:hAnsi="Times New Roman"/>
                <w:lang w:val="sr-Cyrl-RS"/>
              </w:rPr>
              <w:t xml:space="preserve"> и п</w:t>
            </w:r>
            <w:proofErr w:type="spellStart"/>
            <w:r w:rsidRPr="00DA3083">
              <w:rPr>
                <w:rFonts w:ascii="Times New Roman" w:hAnsi="Times New Roman"/>
              </w:rPr>
              <w:t>oj</w:t>
            </w:r>
            <w:proofErr w:type="spellEnd"/>
            <w:r w:rsidRPr="00DA3083">
              <w:rPr>
                <w:rFonts w:ascii="Times New Roman" w:hAnsi="Times New Roman"/>
                <w:lang w:val="sr-Cyrl-RS"/>
              </w:rPr>
              <w:t>м</w:t>
            </w:r>
            <w:r w:rsidRPr="00DA3083">
              <w:rPr>
                <w:rFonts w:ascii="Times New Roman" w:hAnsi="Times New Roman"/>
              </w:rPr>
              <w:t>o</w:t>
            </w:r>
            <w:r w:rsidRPr="00DA3083">
              <w:rPr>
                <w:rFonts w:ascii="Times New Roman" w:hAnsi="Times New Roman"/>
                <w:lang w:val="sr-Cyrl-RS"/>
              </w:rPr>
              <w:t>в</w:t>
            </w:r>
            <w:r w:rsidRPr="00DA3083">
              <w:rPr>
                <w:rFonts w:ascii="Times New Roman" w:hAnsi="Times New Roman"/>
              </w:rPr>
              <w:t>e</w:t>
            </w:r>
            <w:r w:rsidRPr="00DA3083">
              <w:rPr>
                <w:rFonts w:ascii="Times New Roman" w:hAnsi="Times New Roman"/>
                <w:lang w:val="sr-Cyrl-RS"/>
              </w:rPr>
              <w:t xml:space="preserve"> и искључиво уз подршку наставника изводи закључке који се заснивају на подацима; </w:t>
            </w:r>
          </w:p>
          <w:p w14:paraId="4725CD65" w14:textId="77777777" w:rsidR="004B76C3" w:rsidRPr="00DA3083" w:rsidRDefault="004B76C3">
            <w:pPr>
              <w:jc w:val="both"/>
              <w:rPr>
                <w:rFonts w:ascii="Times New Roman" w:hAnsi="Times New Roman"/>
                <w:b/>
                <w:lang w:val="sr-Cyrl-RS"/>
              </w:rPr>
            </w:pPr>
            <w:r w:rsidRPr="00DA3083">
              <w:rPr>
                <w:rFonts w:ascii="Times New Roman" w:hAnsi="Times New Roman"/>
                <w:lang w:val="sr-Cyrl-RS"/>
              </w:rPr>
              <w:t>− понекад је самосталан у решавању проблема и у недовољној мери критички р</w:t>
            </w:r>
            <w:r w:rsidRPr="00DA3083">
              <w:rPr>
                <w:rFonts w:ascii="Times New Roman" w:hAnsi="Times New Roman"/>
              </w:rPr>
              <w:t>a</w:t>
            </w:r>
            <w:r w:rsidRPr="00DA3083">
              <w:rPr>
                <w:rFonts w:ascii="Times New Roman" w:hAnsi="Times New Roman"/>
                <w:lang w:val="sr-Cyrl-RS"/>
              </w:rPr>
              <w:t>суђу</w:t>
            </w:r>
            <w:r w:rsidRPr="00DA3083">
              <w:rPr>
                <w:rFonts w:ascii="Times New Roman" w:hAnsi="Times New Roman"/>
              </w:rPr>
              <w:t>je</w:t>
            </w:r>
            <w:r w:rsidRPr="00DA3083">
              <w:rPr>
                <w:rFonts w:ascii="Times New Roman" w:hAnsi="Times New Roman"/>
                <w:lang w:val="sr-Cyrl-RS"/>
              </w:rPr>
              <w:t>; − показује мањи степен активности и ангажовања.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4570BD" w14:textId="77777777" w:rsidR="004B76C3" w:rsidRPr="00DA3083" w:rsidRDefault="004B76C3">
            <w:pPr>
              <w:rPr>
                <w:rFonts w:ascii="Times New Roman" w:hAnsi="Times New Roman"/>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02BC5B" w14:textId="77777777" w:rsidR="004B76C3" w:rsidRPr="00DA3083" w:rsidRDefault="004B76C3">
            <w:pPr>
              <w:rPr>
                <w:rFonts w:ascii="Times New Roman" w:hAnsi="Times New Roman"/>
                <w:b/>
                <w:lang w:val="sr-Cyrl-RS"/>
              </w:rPr>
            </w:pPr>
          </w:p>
        </w:tc>
      </w:tr>
      <w:tr w:rsidR="004B76C3" w:rsidRPr="00DA3083" w14:paraId="2B9A573B" w14:textId="77777777" w:rsidTr="00DA3083">
        <w:tc>
          <w:tcPr>
            <w:tcW w:w="8813" w:type="dxa"/>
            <w:tcBorders>
              <w:top w:val="single" w:sz="4" w:space="0" w:color="auto"/>
              <w:left w:val="single" w:sz="4" w:space="0" w:color="auto"/>
              <w:bottom w:val="single" w:sz="4" w:space="0" w:color="auto"/>
              <w:right w:val="single" w:sz="4" w:space="0" w:color="auto"/>
            </w:tcBorders>
            <w:hideMark/>
          </w:tcPr>
          <w:p w14:paraId="575EBA47" w14:textId="77777777" w:rsidR="004B76C3" w:rsidRPr="00DA3083" w:rsidRDefault="004B76C3">
            <w:pPr>
              <w:jc w:val="both"/>
              <w:rPr>
                <w:rFonts w:ascii="Times New Roman" w:hAnsi="Times New Roman"/>
                <w:lang w:val="sr-Cyrl-RS"/>
              </w:rPr>
            </w:pPr>
            <w:proofErr w:type="spellStart"/>
            <w:r w:rsidRPr="00DA3083">
              <w:rPr>
                <w:rFonts w:ascii="Times New Roman" w:hAnsi="Times New Roman"/>
              </w:rPr>
              <w:t>Недовољан</w:t>
            </w:r>
            <w:proofErr w:type="spellEnd"/>
            <w:r w:rsidRPr="00DA3083">
              <w:rPr>
                <w:rFonts w:ascii="Times New Roman" w:hAnsi="Times New Roman"/>
              </w:rPr>
              <w:t xml:space="preserve"> (1) </w:t>
            </w:r>
            <w:proofErr w:type="spellStart"/>
            <w:r w:rsidRPr="00DA3083">
              <w:rPr>
                <w:rFonts w:ascii="Times New Roman" w:hAnsi="Times New Roman"/>
              </w:rPr>
              <w:t>добија</w:t>
            </w:r>
            <w:proofErr w:type="spellEnd"/>
            <w:r w:rsidRPr="00DA3083">
              <w:rPr>
                <w:rFonts w:ascii="Times New Roman" w:hAnsi="Times New Roman"/>
              </w:rPr>
              <w:t xml:space="preserve"> </w:t>
            </w:r>
            <w:proofErr w:type="spellStart"/>
            <w:r w:rsidRPr="00DA3083">
              <w:rPr>
                <w:rFonts w:ascii="Times New Roman" w:hAnsi="Times New Roman"/>
              </w:rPr>
              <w:t>ученик</w:t>
            </w:r>
            <w:proofErr w:type="spellEnd"/>
            <w:r w:rsidRPr="00DA3083">
              <w:rPr>
                <w:rFonts w:ascii="Times New Roman" w:hAnsi="Times New Roman"/>
              </w:rPr>
              <w:t xml:space="preserve"> </w:t>
            </w:r>
            <w:proofErr w:type="spellStart"/>
            <w:r w:rsidRPr="00DA3083">
              <w:rPr>
                <w:rFonts w:ascii="Times New Roman" w:hAnsi="Times New Roman"/>
              </w:rPr>
              <w:t>који</w:t>
            </w:r>
            <w:proofErr w:type="spellEnd"/>
            <w:r w:rsidRPr="00DA3083">
              <w:rPr>
                <w:rFonts w:ascii="Times New Roman" w:hAnsi="Times New Roman"/>
              </w:rPr>
              <w:t xml:space="preserve">: </w:t>
            </w:r>
          </w:p>
          <w:p w14:paraId="681D231C" w14:textId="77777777" w:rsidR="004B76C3" w:rsidRPr="00DA3083" w:rsidRDefault="004B76C3">
            <w:pPr>
              <w:jc w:val="both"/>
              <w:rPr>
                <w:rFonts w:ascii="Times New Roman" w:hAnsi="Times New Roman"/>
                <w:lang w:val="sr-Cyrl-RS"/>
              </w:rPr>
            </w:pPr>
            <w:r w:rsidRPr="00DA3083">
              <w:rPr>
                <w:rFonts w:ascii="Times New Roman" w:hAnsi="Times New Roman"/>
                <w:lang w:val="sr-Cyrl-RS"/>
              </w:rPr>
              <w:t xml:space="preserve">− знања која је остварио нису ни на нивоу препознавања и не показује способност репродукције и примене; </w:t>
            </w:r>
          </w:p>
          <w:p w14:paraId="40D8E9E6" w14:textId="77777777" w:rsidR="004B76C3" w:rsidRPr="00DA3083" w:rsidRDefault="004B76C3">
            <w:pPr>
              <w:jc w:val="both"/>
              <w:rPr>
                <w:rFonts w:ascii="Times New Roman" w:hAnsi="Times New Roman"/>
                <w:lang w:val="sr-Cyrl-RS"/>
              </w:rPr>
            </w:pPr>
            <w:r w:rsidRPr="00DA3083">
              <w:rPr>
                <w:rFonts w:ascii="Times New Roman" w:hAnsi="Times New Roman"/>
                <w:lang w:val="sr-Cyrl-RS"/>
              </w:rPr>
              <w:t xml:space="preserve">− не изводи закључке који се заснивају на подацима; </w:t>
            </w:r>
          </w:p>
          <w:p w14:paraId="5C91F8A4" w14:textId="77777777" w:rsidR="004B76C3" w:rsidRPr="00DA3083" w:rsidRDefault="004B76C3">
            <w:pPr>
              <w:jc w:val="both"/>
              <w:rPr>
                <w:rFonts w:ascii="Times New Roman" w:hAnsi="Times New Roman"/>
                <w:lang w:val="sr-Cyrl-RS"/>
              </w:rPr>
            </w:pPr>
            <w:r w:rsidRPr="00DA3083">
              <w:rPr>
                <w:rFonts w:ascii="Times New Roman" w:hAnsi="Times New Roman"/>
                <w:lang w:val="sr-Cyrl-RS"/>
              </w:rPr>
              <w:t>− критички не р</w:t>
            </w:r>
            <w:r w:rsidRPr="00DA3083">
              <w:rPr>
                <w:rFonts w:ascii="Times New Roman" w:hAnsi="Times New Roman"/>
              </w:rPr>
              <w:t>a</w:t>
            </w:r>
            <w:r w:rsidRPr="00DA3083">
              <w:rPr>
                <w:rFonts w:ascii="Times New Roman" w:hAnsi="Times New Roman"/>
                <w:lang w:val="sr-Cyrl-RS"/>
              </w:rPr>
              <w:t>суђу</w:t>
            </w:r>
            <w:r w:rsidRPr="00DA3083">
              <w:rPr>
                <w:rFonts w:ascii="Times New Roman" w:hAnsi="Times New Roman"/>
              </w:rPr>
              <w:t>je</w:t>
            </w:r>
            <w:r w:rsidRPr="00DA3083">
              <w:rPr>
                <w:rFonts w:ascii="Times New Roman" w:hAnsi="Times New Roman"/>
                <w:lang w:val="sr-Cyrl-RS"/>
              </w:rPr>
              <w:t xml:space="preserve">; </w:t>
            </w:r>
          </w:p>
          <w:p w14:paraId="66FC8E7B" w14:textId="77777777" w:rsidR="004B76C3" w:rsidRPr="00DA3083" w:rsidRDefault="004B76C3">
            <w:pPr>
              <w:jc w:val="both"/>
              <w:rPr>
                <w:rFonts w:ascii="Times New Roman" w:hAnsi="Times New Roman"/>
                <w:b/>
                <w:lang w:val="sr-Cyrl-RS"/>
              </w:rPr>
            </w:pPr>
            <w:r w:rsidRPr="00DA3083">
              <w:rPr>
                <w:rFonts w:ascii="Times New Roman" w:hAnsi="Times New Roman"/>
                <w:lang w:val="sr-Cyrl-RS"/>
              </w:rPr>
              <w:t>− не показује интересовање за учешће у активностима нити ангажовање.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F2FBE6" w14:textId="77777777" w:rsidR="004B76C3" w:rsidRPr="00DA3083" w:rsidRDefault="004B76C3">
            <w:pPr>
              <w:rPr>
                <w:rFonts w:ascii="Times New Roman" w:hAnsi="Times New Roman"/>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B659A7" w14:textId="77777777" w:rsidR="004B76C3" w:rsidRPr="00DA3083" w:rsidRDefault="004B76C3">
            <w:pPr>
              <w:rPr>
                <w:rFonts w:ascii="Times New Roman" w:hAnsi="Times New Roman"/>
                <w:b/>
                <w:lang w:val="sr-Cyrl-RS"/>
              </w:rPr>
            </w:pPr>
          </w:p>
        </w:tc>
      </w:tr>
    </w:tbl>
    <w:p w14:paraId="5B112AB4" w14:textId="77777777" w:rsidR="004B76C3" w:rsidRPr="00DA3083" w:rsidRDefault="004B76C3" w:rsidP="004B76C3">
      <w:pPr>
        <w:rPr>
          <w:rFonts w:ascii="Times New Roman" w:hAnsi="Times New Roman"/>
          <w:lang w:val="sr-Cyrl-RS"/>
        </w:rPr>
      </w:pPr>
    </w:p>
    <w:p w14:paraId="3CA0250A" w14:textId="77777777" w:rsidR="004B76C3" w:rsidRPr="00DA3083" w:rsidRDefault="004B76C3" w:rsidP="004B76C3">
      <w:pPr>
        <w:rPr>
          <w:rFonts w:ascii="Times New Roman" w:hAnsi="Times New Roman"/>
          <w:lang w:val="sr-Cyrl-RS"/>
        </w:rPr>
      </w:pPr>
    </w:p>
    <w:p w14:paraId="66B9CED1" w14:textId="77777777" w:rsidR="004B76C3" w:rsidRPr="00DA3083" w:rsidRDefault="004B76C3" w:rsidP="004B76C3">
      <w:pPr>
        <w:jc w:val="both"/>
        <w:rPr>
          <w:rFonts w:ascii="Times New Roman" w:hAnsi="Times New Roman"/>
          <w:b/>
        </w:rPr>
      </w:pPr>
      <w:r w:rsidRPr="00DA3083">
        <w:rPr>
          <w:rFonts w:ascii="Times New Roman" w:hAnsi="Times New Roman"/>
          <w:b/>
          <w:lang w:val="sr-Cyrl-RS"/>
        </w:rPr>
        <w:t xml:space="preserve">Следећи искази описују шта ученик/ученица зна и уме на основном нивоу. </w:t>
      </w:r>
    </w:p>
    <w:p w14:paraId="01400E22" w14:textId="77777777" w:rsidR="004B76C3" w:rsidRPr="00DA3083" w:rsidRDefault="004B76C3" w:rsidP="004B76C3">
      <w:pPr>
        <w:jc w:val="both"/>
        <w:rPr>
          <w:rFonts w:ascii="Times New Roman" w:hAnsi="Times New Roman"/>
          <w:b/>
        </w:rPr>
      </w:pPr>
      <w:r w:rsidRPr="00DA3083">
        <w:rPr>
          <w:rFonts w:ascii="Times New Roman" w:hAnsi="Times New Roman"/>
          <w:b/>
        </w:rPr>
        <w:t xml:space="preserve">            </w:t>
      </w:r>
      <w:r w:rsidRPr="00DA3083">
        <w:rPr>
          <w:rFonts w:ascii="Times New Roman" w:hAnsi="Times New Roman"/>
          <w:b/>
          <w:lang w:val="sr-Cyrl-RS"/>
        </w:rPr>
        <w:t xml:space="preserve">ФУНКЦИОНАЛНО-ПРАГМАТИЧКА КОМПЕТЕНЦИЈА РАЗУМЕВАЊЕ ГОВОРА </w:t>
      </w:r>
    </w:p>
    <w:p w14:paraId="116AD88A" w14:textId="77777777" w:rsidR="004B76C3" w:rsidRPr="00DA3083" w:rsidRDefault="004B76C3" w:rsidP="004B76C3">
      <w:pPr>
        <w:ind w:left="720"/>
        <w:jc w:val="both"/>
        <w:rPr>
          <w:rFonts w:ascii="Times New Roman" w:hAnsi="Times New Roman"/>
        </w:rPr>
      </w:pPr>
      <w:r w:rsidRPr="00DA3083">
        <w:rPr>
          <w:rFonts w:ascii="Times New Roman" w:hAnsi="Times New Roman"/>
          <w:lang w:val="sr-Cyrl-RS"/>
        </w:rPr>
        <w:t xml:space="preserve">ДСТ.1.1.1. Разуме најједноставније речи, имена, бројеве (нпр. цене, датуме, изразе за количину и меру) и успева да их запише, уколико му се саопштавају или диктирају полако и разговетно и уколико су јасно контекстуализовани. </w:t>
      </w:r>
    </w:p>
    <w:p w14:paraId="4B01E3BA" w14:textId="77777777" w:rsidR="004B76C3" w:rsidRPr="00DA3083" w:rsidRDefault="004B76C3" w:rsidP="004B76C3">
      <w:pPr>
        <w:ind w:left="720"/>
        <w:jc w:val="both"/>
        <w:rPr>
          <w:rFonts w:ascii="Times New Roman" w:hAnsi="Times New Roman"/>
        </w:rPr>
      </w:pPr>
      <w:r w:rsidRPr="00DA3083">
        <w:rPr>
          <w:rFonts w:ascii="Times New Roman" w:hAnsi="Times New Roman"/>
          <w:lang w:val="sr-Cyrl-RS"/>
        </w:rPr>
        <w:lastRenderedPageBreak/>
        <w:t xml:space="preserve">ДСТ.1.1.2. Разуме значење најфреквентнијих речи, фраза и других основних лексичких елемената у оквиру једноставних, кратких, јасно контекстуализованих усмених исказа. </w:t>
      </w:r>
    </w:p>
    <w:p w14:paraId="228A2163" w14:textId="77777777" w:rsidR="004B76C3" w:rsidRPr="00DA3083" w:rsidRDefault="004B76C3" w:rsidP="004B76C3">
      <w:pPr>
        <w:ind w:left="720"/>
        <w:jc w:val="both"/>
        <w:rPr>
          <w:rFonts w:ascii="Times New Roman" w:hAnsi="Times New Roman"/>
        </w:rPr>
      </w:pPr>
      <w:r w:rsidRPr="00DA3083">
        <w:rPr>
          <w:rFonts w:ascii="Times New Roman" w:hAnsi="Times New Roman"/>
          <w:lang w:val="sr-Cyrl-RS"/>
        </w:rPr>
        <w:t xml:space="preserve">ДСТ.1.1.3. Разуме и прати једноставна упутства и обавештења која се односе на познате ситуације, а исказана су спорим темпом и разговетно. </w:t>
      </w:r>
    </w:p>
    <w:p w14:paraId="282FA7C9" w14:textId="77777777" w:rsidR="004B76C3" w:rsidRPr="00DA3083" w:rsidRDefault="004B76C3" w:rsidP="004B76C3">
      <w:pPr>
        <w:ind w:left="720"/>
        <w:jc w:val="both"/>
        <w:rPr>
          <w:rFonts w:ascii="Times New Roman" w:hAnsi="Times New Roman"/>
        </w:rPr>
      </w:pPr>
      <w:r w:rsidRPr="00DA3083">
        <w:rPr>
          <w:rFonts w:ascii="Times New Roman" w:hAnsi="Times New Roman"/>
          <w:lang w:val="sr-Cyrl-RS"/>
        </w:rPr>
        <w:t xml:space="preserve">ДСТ.1.1.4. Разуме споро и разговетно артикулисана јасно контекстуализована питања која се односе на непосредне личне потребе и интересовања, породицу, блиско окружење. </w:t>
      </w:r>
    </w:p>
    <w:p w14:paraId="4744952C" w14:textId="77777777" w:rsidR="004B76C3" w:rsidRPr="00DA3083" w:rsidRDefault="004B76C3" w:rsidP="004B76C3">
      <w:pPr>
        <w:ind w:left="720"/>
        <w:jc w:val="both"/>
        <w:rPr>
          <w:rFonts w:ascii="Times New Roman" w:hAnsi="Times New Roman"/>
        </w:rPr>
      </w:pPr>
      <w:r w:rsidRPr="00DA3083">
        <w:rPr>
          <w:rFonts w:ascii="Times New Roman" w:hAnsi="Times New Roman"/>
          <w:lang w:val="sr-Cyrl-RS"/>
        </w:rPr>
        <w:t xml:space="preserve">ДСТ.1.1.5. Разуме основни смисао најједноставније конверзације, тј. предмет разговора који прати, уколико саговорници говоре довољно разговетно и споро. </w:t>
      </w:r>
    </w:p>
    <w:p w14:paraId="2D1B99F1" w14:textId="77777777" w:rsidR="004B76C3" w:rsidRPr="00DA3083" w:rsidRDefault="004B76C3" w:rsidP="004B76C3">
      <w:pPr>
        <w:ind w:left="720"/>
        <w:jc w:val="both"/>
        <w:rPr>
          <w:rFonts w:ascii="Times New Roman" w:hAnsi="Times New Roman"/>
          <w:b/>
        </w:rPr>
      </w:pPr>
      <w:r w:rsidRPr="00DA3083">
        <w:rPr>
          <w:rFonts w:ascii="Times New Roman" w:hAnsi="Times New Roman"/>
          <w:b/>
          <w:lang w:val="sr-Cyrl-RS"/>
        </w:rPr>
        <w:t xml:space="preserve">РАЗУМЕВАЊЕ ПИСАНОГ ТЕКСТА </w:t>
      </w:r>
    </w:p>
    <w:p w14:paraId="16ED8E0B" w14:textId="77777777" w:rsidR="004B76C3" w:rsidRPr="00DA3083" w:rsidRDefault="004B76C3" w:rsidP="004B76C3">
      <w:pPr>
        <w:ind w:left="720"/>
        <w:jc w:val="both"/>
        <w:rPr>
          <w:rFonts w:ascii="Times New Roman" w:hAnsi="Times New Roman"/>
        </w:rPr>
      </w:pPr>
      <w:r w:rsidRPr="00DA3083">
        <w:rPr>
          <w:rFonts w:ascii="Times New Roman" w:hAnsi="Times New Roman"/>
          <w:lang w:val="sr-Cyrl-RS"/>
        </w:rPr>
        <w:t xml:space="preserve">ДСТ.1.1.6. Препознаје лична и друга имена, као и најуобичајеније интернационализме, разуме фреквентне речи и изразе. ДСТ.1.1.7. Разуме кратке и једноставне поруке у белешкама, електронским порукама (мејл, СМС). </w:t>
      </w:r>
    </w:p>
    <w:p w14:paraId="326EE728" w14:textId="77777777" w:rsidR="004B76C3" w:rsidRPr="00DA3083" w:rsidRDefault="004B76C3" w:rsidP="004B76C3">
      <w:pPr>
        <w:ind w:left="720"/>
        <w:jc w:val="both"/>
        <w:rPr>
          <w:rFonts w:ascii="Times New Roman" w:hAnsi="Times New Roman"/>
        </w:rPr>
      </w:pPr>
      <w:r w:rsidRPr="00DA3083">
        <w:rPr>
          <w:rFonts w:ascii="Times New Roman" w:hAnsi="Times New Roman"/>
          <w:lang w:val="sr-Cyrl-RS"/>
        </w:rPr>
        <w:t xml:space="preserve">ДСТ.1.1.8. Разуме најједноставнија упутства, уколико укључују и визуелне елементе. </w:t>
      </w:r>
    </w:p>
    <w:p w14:paraId="63A6B4FB" w14:textId="77777777" w:rsidR="004B76C3" w:rsidRPr="00DA3083" w:rsidRDefault="004B76C3" w:rsidP="004B76C3">
      <w:pPr>
        <w:ind w:left="720"/>
        <w:jc w:val="both"/>
        <w:rPr>
          <w:rFonts w:ascii="Times New Roman" w:hAnsi="Times New Roman"/>
        </w:rPr>
      </w:pPr>
      <w:r w:rsidRPr="00DA3083">
        <w:rPr>
          <w:rFonts w:ascii="Times New Roman" w:hAnsi="Times New Roman"/>
          <w:lang w:val="sr-Cyrl-RS"/>
        </w:rPr>
        <w:t xml:space="preserve">ДСТ.1.1.9. Разуме општи смисао и главне информације у најједноставнијим врстама текстова (натписи, огласи, вести, кратки извештаји, сервисне информације, временске прогнозе, брошуре, проспекти, рекламе, стрипови), уколико су праћени илустративним елементима и препознатљивим начином графичког обликовања. </w:t>
      </w:r>
    </w:p>
    <w:p w14:paraId="0D79FE04" w14:textId="77777777" w:rsidR="004B76C3" w:rsidRPr="00DA3083" w:rsidRDefault="004B76C3" w:rsidP="004B76C3">
      <w:pPr>
        <w:ind w:left="720"/>
        <w:jc w:val="both"/>
        <w:rPr>
          <w:rFonts w:ascii="Times New Roman" w:hAnsi="Times New Roman"/>
          <w:b/>
        </w:rPr>
      </w:pPr>
      <w:r w:rsidRPr="00DA3083">
        <w:rPr>
          <w:rFonts w:ascii="Times New Roman" w:hAnsi="Times New Roman"/>
          <w:b/>
          <w:lang w:val="sr-Cyrl-RS"/>
        </w:rPr>
        <w:t xml:space="preserve">УСМЕНО ИЗРАЖАВАЊЕ </w:t>
      </w:r>
    </w:p>
    <w:p w14:paraId="1C12AA75" w14:textId="77777777" w:rsidR="004B76C3" w:rsidRPr="00DA3083" w:rsidRDefault="004B76C3" w:rsidP="004B76C3">
      <w:pPr>
        <w:ind w:left="720"/>
        <w:jc w:val="both"/>
        <w:rPr>
          <w:rFonts w:ascii="Times New Roman" w:hAnsi="Times New Roman"/>
        </w:rPr>
      </w:pPr>
      <w:r w:rsidRPr="00DA3083">
        <w:rPr>
          <w:rFonts w:ascii="Times New Roman" w:hAnsi="Times New Roman"/>
          <w:lang w:val="sr-Cyrl-RS"/>
        </w:rPr>
        <w:t>ДСТ.1.1.10. Чита наглас (изражајно) кратк</w:t>
      </w:r>
      <w:r w:rsidRPr="00DA3083">
        <w:rPr>
          <w:rFonts w:ascii="Times New Roman" w:hAnsi="Times New Roman"/>
        </w:rPr>
        <w:t>e</w:t>
      </w:r>
      <w:r w:rsidRPr="00DA3083">
        <w:rPr>
          <w:rFonts w:ascii="Times New Roman" w:hAnsi="Times New Roman"/>
          <w:lang w:val="sr-Cyrl-RS"/>
        </w:rPr>
        <w:t xml:space="preserve"> и једноставне текстове (показујући да прати њихов општи смисао). </w:t>
      </w:r>
    </w:p>
    <w:p w14:paraId="13221D87" w14:textId="77777777" w:rsidR="004B76C3" w:rsidRPr="00DA3083" w:rsidRDefault="004B76C3" w:rsidP="004B76C3">
      <w:pPr>
        <w:ind w:left="720"/>
        <w:jc w:val="both"/>
        <w:rPr>
          <w:rFonts w:ascii="Times New Roman" w:hAnsi="Times New Roman"/>
        </w:rPr>
      </w:pPr>
      <w:r w:rsidRPr="00DA3083">
        <w:rPr>
          <w:rFonts w:ascii="Times New Roman" w:hAnsi="Times New Roman"/>
          <w:lang w:val="sr-Cyrl-RS"/>
        </w:rPr>
        <w:t xml:space="preserve">ДСТ.1.1.11. Успоставља и одржава друштвени контакт користећи најједноставнија језичка средства приликом поздрављања, представљања, добродошлице, окончања комуникације, захваљивања, извињавања, давања података о себи, распитивања о основним подацима који се тичу саговорника. </w:t>
      </w:r>
    </w:p>
    <w:p w14:paraId="1ED38169" w14:textId="77777777" w:rsidR="004B76C3" w:rsidRPr="00DA3083" w:rsidRDefault="004B76C3" w:rsidP="004B76C3">
      <w:pPr>
        <w:ind w:left="720"/>
        <w:jc w:val="both"/>
        <w:rPr>
          <w:rFonts w:ascii="Times New Roman" w:hAnsi="Times New Roman"/>
        </w:rPr>
      </w:pPr>
      <w:r w:rsidRPr="00DA3083">
        <w:rPr>
          <w:rFonts w:ascii="Times New Roman" w:hAnsi="Times New Roman"/>
          <w:lang w:val="sr-Cyrl-RS"/>
        </w:rPr>
        <w:t xml:space="preserve">ДСТ.1.1.12. Саопштава саговорнику основне информације о себи и најближем окружењу (породица, кућни љубимци, место становања, школа, хоби). </w:t>
      </w:r>
    </w:p>
    <w:p w14:paraId="331869EB" w14:textId="77777777" w:rsidR="004B76C3" w:rsidRPr="00DA3083" w:rsidRDefault="004B76C3" w:rsidP="004B76C3">
      <w:pPr>
        <w:ind w:left="720"/>
        <w:jc w:val="both"/>
        <w:rPr>
          <w:rFonts w:ascii="Times New Roman" w:hAnsi="Times New Roman"/>
        </w:rPr>
      </w:pPr>
      <w:r w:rsidRPr="00DA3083">
        <w:rPr>
          <w:rFonts w:ascii="Times New Roman" w:hAnsi="Times New Roman"/>
          <w:lang w:val="sr-Cyrl-RS"/>
        </w:rPr>
        <w:t xml:space="preserve">ДСТ.1.1.13. Најједноставнијим језичким средствима тражи од саговорника одређени предмет. </w:t>
      </w:r>
    </w:p>
    <w:p w14:paraId="4AA42EDE" w14:textId="77777777" w:rsidR="004B76C3" w:rsidRPr="00DA3083" w:rsidRDefault="004B76C3" w:rsidP="004B76C3">
      <w:pPr>
        <w:ind w:left="720"/>
        <w:jc w:val="both"/>
        <w:rPr>
          <w:rFonts w:ascii="Times New Roman" w:hAnsi="Times New Roman"/>
        </w:rPr>
      </w:pPr>
      <w:r w:rsidRPr="00DA3083">
        <w:rPr>
          <w:rFonts w:ascii="Times New Roman" w:hAnsi="Times New Roman"/>
          <w:lang w:val="sr-Cyrl-RS"/>
        </w:rPr>
        <w:t xml:space="preserve">ДСТ.1.1.14. Најједноставнијим језичким средствима, уз употребу увежбаних фраза, именује и описује људе и ствари из свог непосредног окружења или везане за лична искуства. </w:t>
      </w:r>
    </w:p>
    <w:p w14:paraId="17A6D3F7" w14:textId="77777777" w:rsidR="004B76C3" w:rsidRPr="00DA3083" w:rsidRDefault="004B76C3" w:rsidP="004B76C3">
      <w:pPr>
        <w:ind w:left="720"/>
        <w:jc w:val="both"/>
        <w:rPr>
          <w:rFonts w:ascii="Times New Roman" w:hAnsi="Times New Roman"/>
        </w:rPr>
      </w:pPr>
      <w:r w:rsidRPr="00DA3083">
        <w:rPr>
          <w:rFonts w:ascii="Times New Roman" w:hAnsi="Times New Roman"/>
          <w:lang w:val="sr-Cyrl-RS"/>
        </w:rPr>
        <w:t xml:space="preserve">ДСТ.1.1.15. Поставља најједноставнија питања личне природе (о блиским темама, потребама, интересовањима, предметима у нечијем поседу) и одговара на слична питања саговорника. </w:t>
      </w:r>
    </w:p>
    <w:p w14:paraId="761E71FC" w14:textId="77777777" w:rsidR="004B76C3" w:rsidRPr="00DA3083" w:rsidRDefault="004B76C3" w:rsidP="004B76C3">
      <w:pPr>
        <w:ind w:left="720"/>
        <w:jc w:val="both"/>
        <w:rPr>
          <w:rFonts w:ascii="Times New Roman" w:hAnsi="Times New Roman"/>
        </w:rPr>
      </w:pPr>
      <w:r w:rsidRPr="00DA3083">
        <w:rPr>
          <w:rFonts w:ascii="Times New Roman" w:hAnsi="Times New Roman"/>
          <w:lang w:val="sr-Cyrl-RS"/>
        </w:rPr>
        <w:t xml:space="preserve">ДСТ.1.1.16. Најједноставнијим језичким средствима саопштава шта воли, а шта не и поставља иста/таква питања саговорнику. </w:t>
      </w:r>
      <w:r w:rsidRPr="00DA3083">
        <w:rPr>
          <w:rFonts w:ascii="Times New Roman" w:hAnsi="Times New Roman"/>
          <w:b/>
          <w:lang w:val="sr-Cyrl-RS"/>
        </w:rPr>
        <w:t>ПИСАНО ИЗРАЖАВАЊЕ</w:t>
      </w:r>
      <w:r w:rsidRPr="00DA3083">
        <w:rPr>
          <w:rFonts w:ascii="Times New Roman" w:hAnsi="Times New Roman"/>
          <w:lang w:val="sr-Cyrl-RS"/>
        </w:rPr>
        <w:t xml:space="preserve"> </w:t>
      </w:r>
    </w:p>
    <w:p w14:paraId="0907C6CA" w14:textId="77777777" w:rsidR="004B76C3" w:rsidRPr="00DA3083" w:rsidRDefault="004B76C3" w:rsidP="004B76C3">
      <w:pPr>
        <w:ind w:left="720"/>
        <w:jc w:val="both"/>
        <w:rPr>
          <w:rFonts w:ascii="Times New Roman" w:hAnsi="Times New Roman"/>
        </w:rPr>
      </w:pPr>
      <w:r w:rsidRPr="00DA3083">
        <w:rPr>
          <w:rFonts w:ascii="Times New Roman" w:hAnsi="Times New Roman"/>
          <w:lang w:val="sr-Cyrl-RS"/>
        </w:rPr>
        <w:t xml:space="preserve">ДСТ.1.1.17. Пише најједноставније податке о себи и лицима из свог блиског окружења, у обрасцима, упитницима или табелама. ДСТ.1.1.18. Пише најкраће и најсажетије белешке о информацијама од непосредног личног интереса (нпр. списак за куповину). ДСТ.1.1.19. Писаним путем доставља информације о себи или тражи информације о другима. </w:t>
      </w:r>
    </w:p>
    <w:p w14:paraId="0A61D8C7" w14:textId="77777777" w:rsidR="004B76C3" w:rsidRPr="00DA3083" w:rsidRDefault="004B76C3" w:rsidP="004B76C3">
      <w:pPr>
        <w:ind w:left="720"/>
        <w:jc w:val="both"/>
        <w:rPr>
          <w:rFonts w:ascii="Times New Roman" w:hAnsi="Times New Roman"/>
        </w:rPr>
      </w:pPr>
      <w:r w:rsidRPr="00DA3083">
        <w:rPr>
          <w:rFonts w:ascii="Times New Roman" w:hAnsi="Times New Roman"/>
          <w:lang w:val="sr-Cyrl-RS"/>
        </w:rPr>
        <w:t xml:space="preserve">ДСТ.1.1.20. Пише кратке и једноставне поздраве и поруке (као СМС, путем електронске поште или социјалне мреже). </w:t>
      </w:r>
    </w:p>
    <w:p w14:paraId="66C5EFE8" w14:textId="77777777" w:rsidR="004B76C3" w:rsidRPr="00DA3083" w:rsidRDefault="004B76C3" w:rsidP="004B76C3">
      <w:pPr>
        <w:ind w:left="720"/>
        <w:jc w:val="both"/>
        <w:rPr>
          <w:rFonts w:ascii="Times New Roman" w:hAnsi="Times New Roman"/>
        </w:rPr>
      </w:pPr>
      <w:r w:rsidRPr="00DA3083">
        <w:rPr>
          <w:rFonts w:ascii="Times New Roman" w:hAnsi="Times New Roman"/>
          <w:lang w:val="sr-Cyrl-RS"/>
        </w:rPr>
        <w:t xml:space="preserve">ДСТ.1.1.21. Повезује неколико кратких исказа у везани текст о блиским темама. </w:t>
      </w:r>
    </w:p>
    <w:p w14:paraId="5291782A" w14:textId="77777777" w:rsidR="004B76C3" w:rsidRPr="00DA3083" w:rsidRDefault="004B76C3" w:rsidP="004B76C3">
      <w:pPr>
        <w:ind w:left="720"/>
        <w:jc w:val="both"/>
        <w:rPr>
          <w:rFonts w:ascii="Times New Roman" w:hAnsi="Times New Roman"/>
          <w:b/>
        </w:rPr>
      </w:pPr>
      <w:r w:rsidRPr="00DA3083">
        <w:rPr>
          <w:rFonts w:ascii="Times New Roman" w:hAnsi="Times New Roman"/>
          <w:b/>
          <w:lang w:val="sr-Cyrl-RS"/>
        </w:rPr>
        <w:lastRenderedPageBreak/>
        <w:t xml:space="preserve">МЕДИЈАЦИЈА </w:t>
      </w:r>
    </w:p>
    <w:p w14:paraId="31BBB7C7" w14:textId="77777777" w:rsidR="004B76C3" w:rsidRPr="00DA3083" w:rsidRDefault="004B76C3" w:rsidP="004B76C3">
      <w:pPr>
        <w:ind w:left="720"/>
        <w:jc w:val="both"/>
        <w:rPr>
          <w:rFonts w:ascii="Times New Roman" w:hAnsi="Times New Roman"/>
        </w:rPr>
      </w:pPr>
      <w:r w:rsidRPr="00DA3083">
        <w:rPr>
          <w:rFonts w:ascii="Times New Roman" w:hAnsi="Times New Roman"/>
          <w:lang w:val="sr-Cyrl-RS"/>
        </w:rPr>
        <w:t xml:space="preserve">ДСТ.1.1.22. На матерњем језику преноси саговорнику општи смисао јавних натписа и краћих текстова опште информативне природе (плаката, транспарената, јеловника...). </w:t>
      </w:r>
    </w:p>
    <w:p w14:paraId="098622F1" w14:textId="77777777" w:rsidR="004B76C3" w:rsidRPr="00DA3083" w:rsidRDefault="004B76C3" w:rsidP="004B76C3">
      <w:pPr>
        <w:ind w:left="720"/>
        <w:jc w:val="both"/>
        <w:rPr>
          <w:rFonts w:ascii="Times New Roman" w:hAnsi="Times New Roman"/>
        </w:rPr>
      </w:pPr>
      <w:r w:rsidRPr="00DA3083">
        <w:rPr>
          <w:rFonts w:ascii="Times New Roman" w:hAnsi="Times New Roman"/>
          <w:lang w:val="sr-Cyrl-RS"/>
        </w:rPr>
        <w:t xml:space="preserve">ДСТ.1.1.23. На матерњем језику саопштава основну тему и најопштији садржај кратког усменог исказа на страном језику. ДСТ.1.1.24. На матерњем језику саопштава основну тему и најопштији садржај кратког писаног текста на страном језику. . </w:t>
      </w:r>
      <w:r w:rsidRPr="00DA3083">
        <w:rPr>
          <w:rFonts w:ascii="Times New Roman" w:hAnsi="Times New Roman"/>
          <w:b/>
          <w:lang w:val="sr-Cyrl-RS"/>
        </w:rPr>
        <w:t>ЛИНГВИСТИЧКА КОМПЕТЕНЦИЈА</w:t>
      </w:r>
      <w:r w:rsidRPr="00DA3083">
        <w:rPr>
          <w:rFonts w:ascii="Times New Roman" w:hAnsi="Times New Roman"/>
          <w:lang w:val="sr-Cyrl-RS"/>
        </w:rPr>
        <w:t xml:space="preserve"> </w:t>
      </w:r>
    </w:p>
    <w:p w14:paraId="79F71C43" w14:textId="77777777" w:rsidR="004B76C3" w:rsidRPr="00DA3083" w:rsidRDefault="004B76C3" w:rsidP="004B76C3">
      <w:pPr>
        <w:ind w:left="720"/>
        <w:jc w:val="both"/>
        <w:rPr>
          <w:rFonts w:ascii="Times New Roman" w:hAnsi="Times New Roman"/>
        </w:rPr>
      </w:pPr>
      <w:r w:rsidRPr="00DA3083">
        <w:rPr>
          <w:rFonts w:ascii="Times New Roman" w:hAnsi="Times New Roman"/>
          <w:lang w:val="sr-Cyrl-RS"/>
        </w:rPr>
        <w:t xml:space="preserve">ДСТ.1.2.1. Препознаје и разумљиво изговара једноставније гласове и најчешће гласовне групе и познаје основне интонацијске схеме (нарочито упитну). </w:t>
      </w:r>
    </w:p>
    <w:p w14:paraId="180436B2" w14:textId="77777777" w:rsidR="004B76C3" w:rsidRPr="00DA3083" w:rsidRDefault="004B76C3" w:rsidP="004B76C3">
      <w:pPr>
        <w:ind w:left="720"/>
        <w:jc w:val="both"/>
        <w:rPr>
          <w:rFonts w:ascii="Times New Roman" w:hAnsi="Times New Roman"/>
        </w:rPr>
      </w:pPr>
      <w:r w:rsidRPr="00DA3083">
        <w:rPr>
          <w:rFonts w:ascii="Times New Roman" w:hAnsi="Times New Roman"/>
          <w:lang w:val="sr-Cyrl-RS"/>
        </w:rPr>
        <w:t xml:space="preserve">ДСТ.1.2.2. Правилно записује познату лексику. </w:t>
      </w:r>
    </w:p>
    <w:p w14:paraId="74B303FB" w14:textId="77777777" w:rsidR="004B76C3" w:rsidRPr="00DA3083" w:rsidRDefault="004B76C3" w:rsidP="004B76C3">
      <w:pPr>
        <w:ind w:left="720"/>
        <w:jc w:val="both"/>
        <w:rPr>
          <w:rFonts w:ascii="Times New Roman" w:hAnsi="Times New Roman"/>
        </w:rPr>
      </w:pPr>
      <w:r w:rsidRPr="00DA3083">
        <w:rPr>
          <w:rFonts w:ascii="Times New Roman" w:hAnsi="Times New Roman"/>
          <w:lang w:val="sr-Cyrl-RS"/>
        </w:rPr>
        <w:t xml:space="preserve">ДСТ.1.2.3. Познаје и/или користи ограничени број правилних морфолошких облика и синтаксичких структура у оквиру наученог репертоара језичких средстава. </w:t>
      </w:r>
    </w:p>
    <w:p w14:paraId="12ACB2AA" w14:textId="77777777" w:rsidR="004B76C3" w:rsidRPr="00DA3083" w:rsidRDefault="004B76C3" w:rsidP="004B76C3">
      <w:pPr>
        <w:ind w:left="720"/>
        <w:jc w:val="both"/>
        <w:rPr>
          <w:rFonts w:ascii="Times New Roman" w:hAnsi="Times New Roman"/>
        </w:rPr>
      </w:pPr>
      <w:r w:rsidRPr="00DA3083">
        <w:rPr>
          <w:rFonts w:ascii="Times New Roman" w:hAnsi="Times New Roman"/>
          <w:lang w:val="sr-Cyrl-RS"/>
        </w:rPr>
        <w:t xml:space="preserve">ДСТ.1.2.4. Користи елементарне и најфреквентније речи и изразе за обављање основних комуникативних активности. 3. </w:t>
      </w:r>
      <w:r w:rsidRPr="00DA3083">
        <w:rPr>
          <w:rFonts w:ascii="Times New Roman" w:hAnsi="Times New Roman"/>
          <w:b/>
          <w:lang w:val="sr-Cyrl-RS"/>
        </w:rPr>
        <w:t>ИНТЕРКУЛТУРНА КОМПЕТЕНЦИЈА</w:t>
      </w:r>
      <w:r w:rsidRPr="00DA3083">
        <w:rPr>
          <w:rFonts w:ascii="Times New Roman" w:hAnsi="Times New Roman"/>
          <w:lang w:val="sr-Cyrl-RS"/>
        </w:rPr>
        <w:t xml:space="preserve"> </w:t>
      </w:r>
    </w:p>
    <w:p w14:paraId="064EEE9D" w14:textId="77777777" w:rsidR="004B76C3" w:rsidRPr="00DA3083" w:rsidRDefault="004B76C3" w:rsidP="004B76C3">
      <w:pPr>
        <w:ind w:left="720"/>
        <w:jc w:val="both"/>
        <w:rPr>
          <w:rFonts w:ascii="Times New Roman" w:hAnsi="Times New Roman"/>
        </w:rPr>
      </w:pPr>
      <w:r w:rsidRPr="00DA3083">
        <w:rPr>
          <w:rFonts w:ascii="Times New Roman" w:hAnsi="Times New Roman"/>
          <w:lang w:val="sr-Cyrl-RS"/>
        </w:rPr>
        <w:t xml:space="preserve">ДСТ.1.3.1. Познаје основне појаве свакодневног живота циљних култура (нпр. начин исхране, радно време, навике, празници, разонода). </w:t>
      </w:r>
    </w:p>
    <w:p w14:paraId="1D24C21F" w14:textId="77777777" w:rsidR="004B76C3" w:rsidRPr="00DA3083" w:rsidRDefault="004B76C3" w:rsidP="004B76C3">
      <w:pPr>
        <w:ind w:left="720"/>
        <w:jc w:val="both"/>
        <w:rPr>
          <w:rFonts w:ascii="Times New Roman" w:hAnsi="Times New Roman"/>
        </w:rPr>
      </w:pPr>
      <w:r w:rsidRPr="00DA3083">
        <w:rPr>
          <w:rFonts w:ascii="Times New Roman" w:hAnsi="Times New Roman"/>
          <w:lang w:val="sr-Cyrl-RS"/>
        </w:rPr>
        <w:t xml:space="preserve">ДСТ.1.3.2. Зна за регије и државе у којима се страни језик користи као већински. </w:t>
      </w:r>
    </w:p>
    <w:p w14:paraId="2637E4DF" w14:textId="77777777" w:rsidR="004B76C3" w:rsidRPr="00DA3083" w:rsidRDefault="004B76C3" w:rsidP="004B76C3">
      <w:pPr>
        <w:ind w:left="720"/>
        <w:jc w:val="both"/>
        <w:rPr>
          <w:rFonts w:ascii="Times New Roman" w:hAnsi="Times New Roman"/>
        </w:rPr>
      </w:pPr>
      <w:r w:rsidRPr="00DA3083">
        <w:rPr>
          <w:rFonts w:ascii="Times New Roman" w:hAnsi="Times New Roman"/>
          <w:lang w:val="sr-Cyrl-RS"/>
        </w:rPr>
        <w:t xml:space="preserve">ДСТ.1.3.3. Познаје најзначајније историјске догађаје циљних култура. </w:t>
      </w:r>
    </w:p>
    <w:p w14:paraId="49540F09" w14:textId="77777777" w:rsidR="004B76C3" w:rsidRPr="00DA3083" w:rsidRDefault="004B76C3" w:rsidP="004B76C3">
      <w:pPr>
        <w:ind w:left="720"/>
        <w:jc w:val="both"/>
        <w:rPr>
          <w:rFonts w:ascii="Times New Roman" w:hAnsi="Times New Roman"/>
        </w:rPr>
      </w:pPr>
      <w:r w:rsidRPr="00DA3083">
        <w:rPr>
          <w:rFonts w:ascii="Times New Roman" w:hAnsi="Times New Roman"/>
          <w:lang w:val="sr-Cyrl-RS"/>
        </w:rPr>
        <w:t xml:space="preserve">ДСТ.1.3.4. Познаје неколико најпознатијих историјских и савремених личности циљних култура; наводи и на матерњем језику даје основне податке о некој личности из циљних култура за коју показује интересовање. </w:t>
      </w:r>
    </w:p>
    <w:p w14:paraId="38D1A5CF" w14:textId="77777777" w:rsidR="004B76C3" w:rsidRPr="00DA3083" w:rsidRDefault="004B76C3" w:rsidP="004B76C3">
      <w:pPr>
        <w:ind w:left="720"/>
        <w:jc w:val="both"/>
        <w:rPr>
          <w:rFonts w:ascii="Times New Roman" w:hAnsi="Times New Roman"/>
        </w:rPr>
      </w:pPr>
      <w:r w:rsidRPr="00DA3083">
        <w:rPr>
          <w:rFonts w:ascii="Times New Roman" w:hAnsi="Times New Roman"/>
          <w:lang w:val="sr-Cyrl-RS"/>
        </w:rPr>
        <w:t xml:space="preserve">ДСТ.1.3.5. Познаје неколико најпознатијих културних остварења циљних култура; наводи и описује на матерњем језику неколико локација циљних култура за које показује интересовање. </w:t>
      </w:r>
    </w:p>
    <w:p w14:paraId="5DD2D25C" w14:textId="77777777" w:rsidR="004B76C3" w:rsidRPr="00DA3083" w:rsidRDefault="004B76C3" w:rsidP="004B76C3">
      <w:pPr>
        <w:jc w:val="both"/>
        <w:rPr>
          <w:rFonts w:ascii="Times New Roman" w:hAnsi="Times New Roman"/>
        </w:rPr>
      </w:pPr>
      <w:r w:rsidRPr="00DA3083">
        <w:rPr>
          <w:rFonts w:ascii="Times New Roman" w:hAnsi="Times New Roman"/>
          <w:lang w:val="sr-Cyrl-RS"/>
        </w:rPr>
        <w:t xml:space="preserve"> </w:t>
      </w:r>
    </w:p>
    <w:p w14:paraId="7BDCFD4B" w14:textId="77777777" w:rsidR="004B76C3" w:rsidRPr="00DA3083" w:rsidRDefault="004B76C3" w:rsidP="004B76C3">
      <w:pPr>
        <w:jc w:val="both"/>
        <w:rPr>
          <w:rFonts w:ascii="Times New Roman" w:hAnsi="Times New Roman"/>
          <w:b/>
        </w:rPr>
      </w:pPr>
      <w:r w:rsidRPr="00DA3083">
        <w:rPr>
          <w:rFonts w:ascii="Times New Roman" w:hAnsi="Times New Roman"/>
          <w:b/>
          <w:lang w:val="sr-Cyrl-RS"/>
        </w:rPr>
        <w:t xml:space="preserve">Следећи искази описују шта ученик/ученица зна и уме на средњем нивоу. </w:t>
      </w:r>
    </w:p>
    <w:p w14:paraId="67EE1955" w14:textId="77777777" w:rsidR="004B76C3" w:rsidRPr="00DA3083" w:rsidRDefault="004B76C3" w:rsidP="004B76C3">
      <w:pPr>
        <w:jc w:val="both"/>
        <w:rPr>
          <w:rFonts w:ascii="Times New Roman" w:hAnsi="Times New Roman"/>
          <w:b/>
        </w:rPr>
      </w:pPr>
      <w:r w:rsidRPr="00DA3083">
        <w:rPr>
          <w:rFonts w:ascii="Times New Roman" w:hAnsi="Times New Roman"/>
          <w:b/>
          <w:lang w:val="sr-Cyrl-RS"/>
        </w:rPr>
        <w:t xml:space="preserve">ФУНКЦИОНАЛНО-ПРАГМАТИЧКА КОМПЕТЕНЦИЈА РАЗУМЕВАЊЕ ГОВОРА </w:t>
      </w:r>
    </w:p>
    <w:p w14:paraId="344ED215" w14:textId="77777777" w:rsidR="004B76C3" w:rsidRPr="00DA3083" w:rsidRDefault="004B76C3" w:rsidP="004B76C3">
      <w:pPr>
        <w:jc w:val="both"/>
        <w:rPr>
          <w:rFonts w:ascii="Times New Roman" w:hAnsi="Times New Roman"/>
        </w:rPr>
      </w:pPr>
      <w:r w:rsidRPr="00DA3083">
        <w:rPr>
          <w:rFonts w:ascii="Times New Roman" w:hAnsi="Times New Roman"/>
          <w:lang w:val="sr-Cyrl-RS"/>
        </w:rPr>
        <w:t xml:space="preserve">ДСТ.2.1.1. Разуме фреквентне речи и изразе као главне носиоце значења у кратким саопштењима на блиске теме. </w:t>
      </w:r>
    </w:p>
    <w:p w14:paraId="4EDE414D" w14:textId="77777777" w:rsidR="004B76C3" w:rsidRPr="00DA3083" w:rsidRDefault="004B76C3" w:rsidP="004B76C3">
      <w:pPr>
        <w:jc w:val="both"/>
        <w:rPr>
          <w:rFonts w:ascii="Times New Roman" w:hAnsi="Times New Roman"/>
        </w:rPr>
      </w:pPr>
      <w:r w:rsidRPr="00DA3083">
        <w:rPr>
          <w:rFonts w:ascii="Times New Roman" w:hAnsi="Times New Roman"/>
          <w:lang w:val="sr-Cyrl-RS"/>
        </w:rPr>
        <w:t xml:space="preserve">ДСТ.2.1.2. Разуме једноставније поруке личне природе. </w:t>
      </w:r>
    </w:p>
    <w:p w14:paraId="3F7C005D" w14:textId="77777777" w:rsidR="004B76C3" w:rsidRPr="00DA3083" w:rsidRDefault="004B76C3" w:rsidP="004B76C3">
      <w:pPr>
        <w:jc w:val="both"/>
        <w:rPr>
          <w:rFonts w:ascii="Times New Roman" w:hAnsi="Times New Roman"/>
        </w:rPr>
      </w:pPr>
      <w:r w:rsidRPr="00DA3083">
        <w:rPr>
          <w:rFonts w:ascii="Times New Roman" w:hAnsi="Times New Roman"/>
          <w:lang w:val="sr-Cyrl-RS"/>
        </w:rPr>
        <w:t xml:space="preserve">ДСТ.2.1.3. Разуме једноставнија упутства и поступа у складу с њима. </w:t>
      </w:r>
    </w:p>
    <w:p w14:paraId="1326BE03" w14:textId="77777777" w:rsidR="004B76C3" w:rsidRPr="00DA3083" w:rsidRDefault="004B76C3" w:rsidP="004B76C3">
      <w:pPr>
        <w:jc w:val="both"/>
        <w:rPr>
          <w:rFonts w:ascii="Times New Roman" w:hAnsi="Times New Roman"/>
        </w:rPr>
      </w:pPr>
      <w:r w:rsidRPr="00DA3083">
        <w:rPr>
          <w:rFonts w:ascii="Times New Roman" w:hAnsi="Times New Roman"/>
          <w:lang w:val="sr-Cyrl-RS"/>
        </w:rPr>
        <w:t xml:space="preserve">ДСТ.2.1.4. Разуме краћа саопштења и питања која се односе на блиску и познату тематику. </w:t>
      </w:r>
    </w:p>
    <w:p w14:paraId="505444D7" w14:textId="77777777" w:rsidR="004B76C3" w:rsidRPr="00DA3083" w:rsidRDefault="004B76C3" w:rsidP="004B76C3">
      <w:pPr>
        <w:jc w:val="both"/>
        <w:rPr>
          <w:rFonts w:ascii="Times New Roman" w:hAnsi="Times New Roman"/>
        </w:rPr>
      </w:pPr>
      <w:r w:rsidRPr="00DA3083">
        <w:rPr>
          <w:rFonts w:ascii="Times New Roman" w:hAnsi="Times New Roman"/>
          <w:lang w:val="sr-Cyrl-RS"/>
        </w:rPr>
        <w:t xml:space="preserve">ДСТ.2.1.5. Разуме предмет краће усмене интеракције о личним и породичним стварима, непосредном друштвеном окружењу, природној средини. </w:t>
      </w:r>
    </w:p>
    <w:p w14:paraId="4BE1DE72" w14:textId="77777777" w:rsidR="004B76C3" w:rsidRPr="00DA3083" w:rsidRDefault="004B76C3" w:rsidP="004B76C3">
      <w:pPr>
        <w:jc w:val="both"/>
        <w:rPr>
          <w:rFonts w:ascii="Times New Roman" w:hAnsi="Times New Roman"/>
        </w:rPr>
      </w:pPr>
      <w:r w:rsidRPr="00DA3083">
        <w:rPr>
          <w:rFonts w:ascii="Times New Roman" w:hAnsi="Times New Roman"/>
          <w:lang w:val="sr-Cyrl-RS"/>
        </w:rPr>
        <w:t xml:space="preserve">ДСТ.2.1.6. Разуме спорији, јасно артикулисани монолошки исказ од неколико реченица, уз одговарајуће паузе и понављања. </w:t>
      </w:r>
    </w:p>
    <w:p w14:paraId="331F9C4C" w14:textId="77777777" w:rsidR="004B76C3" w:rsidRPr="00DA3083" w:rsidRDefault="004B76C3" w:rsidP="004B76C3">
      <w:pPr>
        <w:jc w:val="both"/>
        <w:rPr>
          <w:rFonts w:ascii="Times New Roman" w:hAnsi="Times New Roman"/>
        </w:rPr>
      </w:pPr>
      <w:r w:rsidRPr="00DA3083">
        <w:rPr>
          <w:rFonts w:ascii="Times New Roman" w:hAnsi="Times New Roman"/>
          <w:lang w:val="sr-Cyrl-RS"/>
        </w:rPr>
        <w:t xml:space="preserve">ДСТ.2.1.7. Разуме основни смисао кратких телевизијских емисија (или других аудио-визуелних записа) о познатим темама, с предвидљивим информацијама, уколико се говори споро и разговетно. </w:t>
      </w:r>
    </w:p>
    <w:p w14:paraId="5EBBE420" w14:textId="77777777" w:rsidR="004B76C3" w:rsidRPr="00DA3083" w:rsidRDefault="004B76C3" w:rsidP="004B76C3">
      <w:pPr>
        <w:jc w:val="both"/>
        <w:rPr>
          <w:rFonts w:ascii="Times New Roman" w:hAnsi="Times New Roman"/>
        </w:rPr>
      </w:pPr>
      <w:r w:rsidRPr="00DA3083">
        <w:rPr>
          <w:rFonts w:ascii="Times New Roman" w:hAnsi="Times New Roman"/>
          <w:lang w:val="sr-Cyrl-RS"/>
        </w:rPr>
        <w:t xml:space="preserve">ДСТ.2.1.8. Разуме појединачне речи, једноставне фразе и предвидљиве конструкције у модерној музици. </w:t>
      </w:r>
    </w:p>
    <w:p w14:paraId="692B9BA1" w14:textId="77777777" w:rsidR="004B76C3" w:rsidRPr="00DA3083" w:rsidRDefault="004B76C3" w:rsidP="004B76C3">
      <w:pPr>
        <w:jc w:val="both"/>
        <w:rPr>
          <w:rFonts w:ascii="Times New Roman" w:hAnsi="Times New Roman"/>
          <w:b/>
        </w:rPr>
      </w:pPr>
      <w:r w:rsidRPr="00DA3083">
        <w:rPr>
          <w:rFonts w:ascii="Times New Roman" w:hAnsi="Times New Roman"/>
          <w:b/>
          <w:lang w:val="sr-Cyrl-RS"/>
        </w:rPr>
        <w:lastRenderedPageBreak/>
        <w:t xml:space="preserve">РАЗУМЕВАЊЕ ПИСАНОГ ТЕКСТА </w:t>
      </w:r>
    </w:p>
    <w:p w14:paraId="48FE60EE" w14:textId="77777777" w:rsidR="004B76C3" w:rsidRPr="00DA3083" w:rsidRDefault="004B76C3" w:rsidP="004B76C3">
      <w:pPr>
        <w:jc w:val="both"/>
        <w:rPr>
          <w:rFonts w:ascii="Times New Roman" w:hAnsi="Times New Roman"/>
        </w:rPr>
      </w:pPr>
      <w:r w:rsidRPr="00DA3083">
        <w:rPr>
          <w:rFonts w:ascii="Times New Roman" w:hAnsi="Times New Roman"/>
          <w:lang w:val="sr-Cyrl-RS"/>
        </w:rPr>
        <w:t xml:space="preserve">ДСТ.2.1.9. Разуме краће поруке личне природе са неколико суштинских информација (писма, мејлови итд.) </w:t>
      </w:r>
    </w:p>
    <w:p w14:paraId="61D96473" w14:textId="77777777" w:rsidR="004B76C3" w:rsidRPr="00DA3083" w:rsidRDefault="004B76C3" w:rsidP="004B76C3">
      <w:pPr>
        <w:jc w:val="both"/>
        <w:rPr>
          <w:rFonts w:ascii="Times New Roman" w:hAnsi="Times New Roman"/>
        </w:rPr>
      </w:pPr>
      <w:r w:rsidRPr="00DA3083">
        <w:rPr>
          <w:rFonts w:ascii="Times New Roman" w:hAnsi="Times New Roman"/>
          <w:lang w:val="sr-Cyrl-RS"/>
        </w:rPr>
        <w:t xml:space="preserve">ДСТ.2.1.10. Разуме најједноставније савете и упутства који се тичу непосредних потреба (оријентација у простору, употреба апарата, правило игре), праћена визуелним елементима. </w:t>
      </w:r>
    </w:p>
    <w:p w14:paraId="6BEF6F62" w14:textId="77777777" w:rsidR="004B76C3" w:rsidRPr="00DA3083" w:rsidRDefault="004B76C3" w:rsidP="004B76C3">
      <w:pPr>
        <w:jc w:val="both"/>
        <w:rPr>
          <w:rFonts w:ascii="Times New Roman" w:hAnsi="Times New Roman"/>
        </w:rPr>
      </w:pPr>
      <w:r w:rsidRPr="00DA3083">
        <w:rPr>
          <w:rFonts w:ascii="Times New Roman" w:hAnsi="Times New Roman"/>
          <w:lang w:val="sr-Cyrl-RS"/>
        </w:rPr>
        <w:t xml:space="preserve">ДСТ.2.1.11. Разуме општи смисао и најважније информације у једноставнијим информативним текстовима (новинске вести, брошуре, проспекти, кратке репортаже, кратки прилози на друштвеним мрежама) с блиском тематиком и предвидљивим порукама. </w:t>
      </w:r>
    </w:p>
    <w:p w14:paraId="5B90FA1C" w14:textId="77777777" w:rsidR="004B76C3" w:rsidRPr="00DA3083" w:rsidRDefault="004B76C3" w:rsidP="004B76C3">
      <w:pPr>
        <w:jc w:val="both"/>
        <w:rPr>
          <w:rFonts w:ascii="Times New Roman" w:hAnsi="Times New Roman"/>
        </w:rPr>
      </w:pPr>
      <w:r w:rsidRPr="00DA3083">
        <w:rPr>
          <w:rFonts w:ascii="Times New Roman" w:hAnsi="Times New Roman"/>
          <w:lang w:val="sr-Cyrl-RS"/>
        </w:rPr>
        <w:t xml:space="preserve">ДСТ.2.1.12. Разуме општи садржај различитих врста нелинеарних интернет текстова, прилагођених узрасту и интересовањима. ДСТ.2.1.13. Разуме најопштији смисао једноставних прозних и поетских текстова прилагођених узрасту и интересовањима. </w:t>
      </w:r>
    </w:p>
    <w:p w14:paraId="63D7F995" w14:textId="77777777" w:rsidR="004B76C3" w:rsidRPr="00DA3083" w:rsidRDefault="004B76C3" w:rsidP="004B76C3">
      <w:pPr>
        <w:jc w:val="both"/>
        <w:rPr>
          <w:rFonts w:ascii="Times New Roman" w:hAnsi="Times New Roman"/>
        </w:rPr>
      </w:pPr>
      <w:r w:rsidRPr="00DA3083">
        <w:rPr>
          <w:rFonts w:ascii="Times New Roman" w:hAnsi="Times New Roman"/>
          <w:lang w:val="sr-Cyrl-RS"/>
        </w:rPr>
        <w:t xml:space="preserve">ДСТ.2.1.14. Разуме општи смисао једноставнијих текстова модерне музике. </w:t>
      </w:r>
    </w:p>
    <w:p w14:paraId="6F8EBB2B" w14:textId="77777777" w:rsidR="004B76C3" w:rsidRPr="00DA3083" w:rsidRDefault="004B76C3" w:rsidP="004B76C3">
      <w:pPr>
        <w:jc w:val="both"/>
        <w:rPr>
          <w:rFonts w:ascii="Times New Roman" w:hAnsi="Times New Roman"/>
        </w:rPr>
      </w:pPr>
      <w:r w:rsidRPr="00DA3083">
        <w:rPr>
          <w:rFonts w:ascii="Times New Roman" w:hAnsi="Times New Roman"/>
          <w:lang w:val="sr-Cyrl-RS"/>
        </w:rPr>
        <w:t xml:space="preserve">ДСТ.2.1.15. Разуме садржај једноставних рекламних порука уколико не садрже игру речи или неко конотативно/скривено/метафорично значење. </w:t>
      </w:r>
    </w:p>
    <w:p w14:paraId="51AF4BFE" w14:textId="77777777" w:rsidR="004B76C3" w:rsidRPr="00DA3083" w:rsidRDefault="004B76C3" w:rsidP="004B76C3">
      <w:pPr>
        <w:jc w:val="both"/>
        <w:rPr>
          <w:rFonts w:ascii="Times New Roman" w:hAnsi="Times New Roman"/>
          <w:b/>
        </w:rPr>
      </w:pPr>
      <w:r w:rsidRPr="00DA3083">
        <w:rPr>
          <w:rFonts w:ascii="Times New Roman" w:hAnsi="Times New Roman"/>
          <w:b/>
          <w:lang w:val="sr-Cyrl-RS"/>
        </w:rPr>
        <w:t xml:space="preserve">УСМЕНО ИЗРАЖАВАЊЕ </w:t>
      </w:r>
    </w:p>
    <w:p w14:paraId="4D03345A" w14:textId="77777777" w:rsidR="004B76C3" w:rsidRPr="00DA3083" w:rsidRDefault="004B76C3" w:rsidP="004B76C3">
      <w:pPr>
        <w:jc w:val="both"/>
        <w:rPr>
          <w:rFonts w:ascii="Times New Roman" w:hAnsi="Times New Roman"/>
        </w:rPr>
      </w:pPr>
      <w:r w:rsidRPr="00DA3083">
        <w:rPr>
          <w:rFonts w:ascii="Times New Roman" w:hAnsi="Times New Roman"/>
          <w:lang w:val="sr-Cyrl-RS"/>
        </w:rPr>
        <w:t xml:space="preserve">ДСТ.2.1.16. Успева да накратко поведе и/или одржи разговор на блиске и познате теме. </w:t>
      </w:r>
    </w:p>
    <w:p w14:paraId="0EFC3BD0" w14:textId="77777777" w:rsidR="004B76C3" w:rsidRPr="00DA3083" w:rsidRDefault="004B76C3" w:rsidP="004B76C3">
      <w:pPr>
        <w:jc w:val="both"/>
        <w:rPr>
          <w:rFonts w:ascii="Times New Roman" w:hAnsi="Times New Roman"/>
        </w:rPr>
      </w:pPr>
      <w:r w:rsidRPr="00DA3083">
        <w:rPr>
          <w:rFonts w:ascii="Times New Roman" w:hAnsi="Times New Roman"/>
          <w:lang w:val="sr-Cyrl-RS"/>
        </w:rPr>
        <w:t xml:space="preserve">ДСТ.2.1.17. У оквиру размене информација са саговорником о темама од непосредног личног интереса повезује неколико реченица у смислену целину. </w:t>
      </w:r>
    </w:p>
    <w:p w14:paraId="7D8F493D" w14:textId="77777777" w:rsidR="004B76C3" w:rsidRPr="00DA3083" w:rsidRDefault="004B76C3" w:rsidP="004B76C3">
      <w:pPr>
        <w:jc w:val="both"/>
        <w:rPr>
          <w:rFonts w:ascii="Times New Roman" w:hAnsi="Times New Roman"/>
        </w:rPr>
      </w:pPr>
      <w:r w:rsidRPr="00DA3083">
        <w:rPr>
          <w:rFonts w:ascii="Times New Roman" w:hAnsi="Times New Roman"/>
          <w:lang w:val="sr-Cyrl-RS"/>
        </w:rPr>
        <w:t xml:space="preserve">ДСТ.2.1.18. На једноставан начин тражи од саговорника предмет, објашњење, услугу. </w:t>
      </w:r>
    </w:p>
    <w:p w14:paraId="7CF9AF94" w14:textId="77777777" w:rsidR="004B76C3" w:rsidRPr="00DA3083" w:rsidRDefault="004B76C3" w:rsidP="004B76C3">
      <w:pPr>
        <w:jc w:val="both"/>
        <w:rPr>
          <w:rFonts w:ascii="Times New Roman" w:hAnsi="Times New Roman"/>
        </w:rPr>
      </w:pPr>
      <w:r w:rsidRPr="00DA3083">
        <w:rPr>
          <w:rFonts w:ascii="Times New Roman" w:hAnsi="Times New Roman"/>
          <w:lang w:val="sr-Cyrl-RS"/>
        </w:rPr>
        <w:t xml:space="preserve">ДСТ.2.1.19. Једноставним средствима описује или представља људе, предмете у свакодневној употреби, места, уобичајене активности. ДСТ.2.1.20. Поставља једноставнија питања о темама које одговарају његовим интересовањима (слободно време, хоби, школа, породица, другови) и одговара на слична питања саговорника. </w:t>
      </w:r>
    </w:p>
    <w:p w14:paraId="11D1BBE0" w14:textId="77777777" w:rsidR="004B76C3" w:rsidRPr="00DA3083" w:rsidRDefault="004B76C3" w:rsidP="004B76C3">
      <w:pPr>
        <w:jc w:val="both"/>
        <w:rPr>
          <w:rFonts w:ascii="Times New Roman" w:hAnsi="Times New Roman"/>
        </w:rPr>
      </w:pPr>
      <w:r w:rsidRPr="00DA3083">
        <w:rPr>
          <w:rFonts w:ascii="Times New Roman" w:hAnsi="Times New Roman"/>
          <w:lang w:val="sr-Cyrl-RS"/>
        </w:rPr>
        <w:t xml:space="preserve">ДСТ.2.1.21. Исказује допадање и недопадање, слагање и неслагање. </w:t>
      </w:r>
    </w:p>
    <w:p w14:paraId="362144A3" w14:textId="77777777" w:rsidR="004B76C3" w:rsidRPr="00DA3083" w:rsidRDefault="004B76C3" w:rsidP="004B76C3">
      <w:pPr>
        <w:jc w:val="both"/>
        <w:rPr>
          <w:rFonts w:ascii="Times New Roman" w:hAnsi="Times New Roman"/>
        </w:rPr>
      </w:pPr>
      <w:r w:rsidRPr="00DA3083">
        <w:rPr>
          <w:rFonts w:ascii="Times New Roman" w:hAnsi="Times New Roman"/>
          <w:lang w:val="sr-Cyrl-RS"/>
        </w:rPr>
        <w:t xml:space="preserve">ДСТ.2.1.22. Размењује основне информације о плановима и обавезама. </w:t>
      </w:r>
    </w:p>
    <w:p w14:paraId="3552E6E6" w14:textId="77777777" w:rsidR="004B76C3" w:rsidRPr="00DA3083" w:rsidRDefault="004B76C3" w:rsidP="004B76C3">
      <w:pPr>
        <w:jc w:val="both"/>
        <w:rPr>
          <w:rFonts w:ascii="Times New Roman" w:hAnsi="Times New Roman"/>
        </w:rPr>
      </w:pPr>
      <w:r w:rsidRPr="00DA3083">
        <w:rPr>
          <w:rFonts w:ascii="Times New Roman" w:hAnsi="Times New Roman"/>
          <w:lang w:val="sr-Cyrl-RS"/>
        </w:rPr>
        <w:t xml:space="preserve">ДСТ.2.1.23. Формулише љубазне молбе и извињења. </w:t>
      </w:r>
    </w:p>
    <w:p w14:paraId="4870DC8C" w14:textId="77777777" w:rsidR="004B76C3" w:rsidRPr="00DA3083" w:rsidRDefault="004B76C3" w:rsidP="004B76C3">
      <w:pPr>
        <w:jc w:val="both"/>
        <w:rPr>
          <w:rFonts w:ascii="Times New Roman" w:hAnsi="Times New Roman"/>
          <w:b/>
        </w:rPr>
      </w:pPr>
      <w:r w:rsidRPr="00DA3083">
        <w:rPr>
          <w:rFonts w:ascii="Times New Roman" w:hAnsi="Times New Roman"/>
          <w:b/>
          <w:lang w:val="sr-Cyrl-RS"/>
        </w:rPr>
        <w:t xml:space="preserve">ПИСАНО ИЗРАЖАВАЊЕ </w:t>
      </w:r>
    </w:p>
    <w:p w14:paraId="2CC9BC47" w14:textId="77777777" w:rsidR="004B76C3" w:rsidRPr="00DA3083" w:rsidRDefault="004B76C3" w:rsidP="004B76C3">
      <w:pPr>
        <w:jc w:val="both"/>
        <w:rPr>
          <w:rFonts w:ascii="Times New Roman" w:hAnsi="Times New Roman"/>
        </w:rPr>
      </w:pPr>
      <w:r w:rsidRPr="00DA3083">
        <w:rPr>
          <w:rFonts w:ascii="Times New Roman" w:hAnsi="Times New Roman"/>
          <w:lang w:val="sr-Cyrl-RS"/>
        </w:rPr>
        <w:t xml:space="preserve">ДСТ.2.1.24. Пише краће белешке о важним информацијама и тренутним потребама. </w:t>
      </w:r>
    </w:p>
    <w:p w14:paraId="5248CC54" w14:textId="77777777" w:rsidR="004B76C3" w:rsidRPr="00DA3083" w:rsidRDefault="004B76C3" w:rsidP="004B76C3">
      <w:pPr>
        <w:jc w:val="both"/>
        <w:rPr>
          <w:rFonts w:ascii="Times New Roman" w:hAnsi="Times New Roman"/>
        </w:rPr>
      </w:pPr>
      <w:r w:rsidRPr="00DA3083">
        <w:rPr>
          <w:rFonts w:ascii="Times New Roman" w:hAnsi="Times New Roman"/>
          <w:lang w:val="sr-Cyrl-RS"/>
        </w:rPr>
        <w:t xml:space="preserve">ДСТ.2.1.25. Писменим путем тражи или преноси детаљнија обавештења и податке личне природе. </w:t>
      </w:r>
    </w:p>
    <w:p w14:paraId="4DD398DE" w14:textId="77777777" w:rsidR="004B76C3" w:rsidRPr="00DA3083" w:rsidRDefault="004B76C3" w:rsidP="004B76C3">
      <w:pPr>
        <w:jc w:val="both"/>
        <w:rPr>
          <w:rFonts w:ascii="Times New Roman" w:hAnsi="Times New Roman"/>
        </w:rPr>
      </w:pPr>
      <w:r w:rsidRPr="00DA3083">
        <w:rPr>
          <w:rFonts w:ascii="Times New Roman" w:hAnsi="Times New Roman"/>
          <w:lang w:val="sr-Cyrl-RS"/>
        </w:rPr>
        <w:t xml:space="preserve">ДСТ.2.1.26. Пише једноставне поруке (у личном обраћању) и објаве (на социјалним мрежама), као и кратка писма пријатељима и познаницима да би изразио захвалност, извињење и слично. </w:t>
      </w:r>
    </w:p>
    <w:p w14:paraId="499C5B22" w14:textId="77777777" w:rsidR="004B76C3" w:rsidRPr="00DA3083" w:rsidRDefault="004B76C3" w:rsidP="004B76C3">
      <w:pPr>
        <w:jc w:val="both"/>
        <w:rPr>
          <w:rFonts w:ascii="Times New Roman" w:hAnsi="Times New Roman"/>
        </w:rPr>
      </w:pPr>
      <w:r w:rsidRPr="00DA3083">
        <w:rPr>
          <w:rFonts w:ascii="Times New Roman" w:hAnsi="Times New Roman"/>
          <w:lang w:val="sr-Cyrl-RS"/>
        </w:rPr>
        <w:t xml:space="preserve">ДСТ.2.1.27. Пише кратке текстове на блиске теме у којима описује себе, своју породицу и окружење, користећи фреквентне кохезивне елементе. </w:t>
      </w:r>
    </w:p>
    <w:p w14:paraId="0E610311" w14:textId="77777777" w:rsidR="004B76C3" w:rsidRPr="00DA3083" w:rsidRDefault="004B76C3" w:rsidP="004B76C3">
      <w:pPr>
        <w:jc w:val="both"/>
        <w:rPr>
          <w:rFonts w:ascii="Times New Roman" w:hAnsi="Times New Roman"/>
          <w:b/>
        </w:rPr>
      </w:pPr>
      <w:r w:rsidRPr="00DA3083">
        <w:rPr>
          <w:rFonts w:ascii="Times New Roman" w:hAnsi="Times New Roman"/>
          <w:b/>
          <w:lang w:val="sr-Cyrl-RS"/>
        </w:rPr>
        <w:t xml:space="preserve">МЕДИЈАЦИЈА </w:t>
      </w:r>
    </w:p>
    <w:p w14:paraId="3ABF633D" w14:textId="77777777" w:rsidR="004B76C3" w:rsidRPr="00DA3083" w:rsidRDefault="004B76C3" w:rsidP="004B76C3">
      <w:pPr>
        <w:jc w:val="both"/>
        <w:rPr>
          <w:rFonts w:ascii="Times New Roman" w:hAnsi="Times New Roman"/>
        </w:rPr>
      </w:pPr>
      <w:r w:rsidRPr="00DA3083">
        <w:rPr>
          <w:rFonts w:ascii="Times New Roman" w:hAnsi="Times New Roman"/>
          <w:lang w:val="sr-Cyrl-RS"/>
        </w:rPr>
        <w:t xml:space="preserve">ДСТ.2.1.28. На матерњем језику преноси саговорнику општи смисао и појединачне информације краћих и једноставнијих писаних текстова опште информативне природе. </w:t>
      </w:r>
    </w:p>
    <w:p w14:paraId="5B4F009D" w14:textId="77777777" w:rsidR="004B76C3" w:rsidRPr="00DA3083" w:rsidRDefault="004B76C3" w:rsidP="004B76C3">
      <w:pPr>
        <w:jc w:val="both"/>
        <w:rPr>
          <w:rFonts w:ascii="Times New Roman" w:hAnsi="Times New Roman"/>
        </w:rPr>
      </w:pPr>
      <w:r w:rsidRPr="00DA3083">
        <w:rPr>
          <w:rFonts w:ascii="Times New Roman" w:hAnsi="Times New Roman"/>
          <w:lang w:val="sr-Cyrl-RS"/>
        </w:rPr>
        <w:t xml:space="preserve">ДСТ.2.1.29. На матерњем језику саопштава основну тему и најважније информације краћег усменог исказа. </w:t>
      </w:r>
    </w:p>
    <w:p w14:paraId="00D75EA1" w14:textId="77777777" w:rsidR="004B76C3" w:rsidRPr="00DA3083" w:rsidRDefault="004B76C3" w:rsidP="004B76C3">
      <w:pPr>
        <w:jc w:val="both"/>
        <w:rPr>
          <w:rFonts w:ascii="Times New Roman" w:hAnsi="Times New Roman"/>
        </w:rPr>
      </w:pPr>
      <w:r w:rsidRPr="00DA3083">
        <w:rPr>
          <w:rFonts w:ascii="Times New Roman" w:hAnsi="Times New Roman"/>
          <w:lang w:val="sr-Cyrl-RS"/>
        </w:rPr>
        <w:lastRenderedPageBreak/>
        <w:t xml:space="preserve">ДСТ.2.1.30. На матерњем језику саопштава основну тему и најважније информације краћег писаног текста. </w:t>
      </w:r>
    </w:p>
    <w:p w14:paraId="615606ED" w14:textId="77777777" w:rsidR="004B76C3" w:rsidRPr="00DA3083" w:rsidRDefault="004B76C3" w:rsidP="004B76C3">
      <w:pPr>
        <w:jc w:val="both"/>
        <w:rPr>
          <w:rFonts w:ascii="Times New Roman" w:hAnsi="Times New Roman"/>
        </w:rPr>
      </w:pPr>
      <w:r w:rsidRPr="00DA3083">
        <w:rPr>
          <w:rFonts w:ascii="Times New Roman" w:hAnsi="Times New Roman"/>
          <w:lang w:val="sr-Cyrl-RS"/>
        </w:rPr>
        <w:t xml:space="preserve">ДСТ.2.1.31. На страном језику саопштава туристима најједноставније информације које су тражили од трећег лица (назив улице, број линије у градском саобраћају, цену). </w:t>
      </w:r>
    </w:p>
    <w:p w14:paraId="3C549408" w14:textId="77777777" w:rsidR="004B76C3" w:rsidRPr="00DA3083" w:rsidRDefault="004B76C3" w:rsidP="004B76C3">
      <w:pPr>
        <w:jc w:val="both"/>
        <w:rPr>
          <w:rFonts w:ascii="Times New Roman" w:hAnsi="Times New Roman"/>
          <w:b/>
        </w:rPr>
      </w:pPr>
      <w:r w:rsidRPr="00DA3083">
        <w:rPr>
          <w:rFonts w:ascii="Times New Roman" w:hAnsi="Times New Roman"/>
          <w:b/>
          <w:lang w:val="sr-Cyrl-RS"/>
        </w:rPr>
        <w:t xml:space="preserve">ЛИНГВИСТИЧКА КОМПЕТЕНЦИЈА </w:t>
      </w:r>
    </w:p>
    <w:p w14:paraId="13BFC55C" w14:textId="77777777" w:rsidR="004B76C3" w:rsidRPr="00DA3083" w:rsidRDefault="004B76C3" w:rsidP="004B76C3">
      <w:pPr>
        <w:jc w:val="both"/>
        <w:rPr>
          <w:rFonts w:ascii="Times New Roman" w:hAnsi="Times New Roman"/>
        </w:rPr>
      </w:pPr>
      <w:r w:rsidRPr="00DA3083">
        <w:rPr>
          <w:rFonts w:ascii="Times New Roman" w:hAnsi="Times New Roman"/>
          <w:lang w:val="sr-Cyrl-RS"/>
        </w:rPr>
        <w:t xml:space="preserve">ДСТ.2.2.1. Препознаје и разумљиво изговара већину гласова и гласовних група, уз одређена прозодијска ограничења (акценти, интонација, дужина). </w:t>
      </w:r>
    </w:p>
    <w:p w14:paraId="3F0314B7" w14:textId="77777777" w:rsidR="004B76C3" w:rsidRPr="00DA3083" w:rsidRDefault="004B76C3" w:rsidP="004B76C3">
      <w:pPr>
        <w:jc w:val="both"/>
        <w:rPr>
          <w:rFonts w:ascii="Times New Roman" w:hAnsi="Times New Roman"/>
        </w:rPr>
      </w:pPr>
      <w:r w:rsidRPr="00DA3083">
        <w:rPr>
          <w:rFonts w:ascii="Times New Roman" w:hAnsi="Times New Roman"/>
          <w:lang w:val="sr-Cyrl-RS"/>
        </w:rPr>
        <w:t xml:space="preserve">ДСТ.2.2.2. Исправно записује фреквентне и увежбане краће речи, познаје и примењује одређен број основних правописних правила. ДСТ.2.2.3. Познаје и/или користи једноставније граматичке елементе и конструкције. </w:t>
      </w:r>
    </w:p>
    <w:p w14:paraId="743E9674" w14:textId="77777777" w:rsidR="004B76C3" w:rsidRPr="00DA3083" w:rsidRDefault="004B76C3" w:rsidP="004B76C3">
      <w:pPr>
        <w:jc w:val="both"/>
        <w:rPr>
          <w:rFonts w:ascii="Times New Roman" w:hAnsi="Times New Roman"/>
        </w:rPr>
      </w:pPr>
      <w:r w:rsidRPr="00DA3083">
        <w:rPr>
          <w:rFonts w:ascii="Times New Roman" w:hAnsi="Times New Roman"/>
          <w:lang w:val="sr-Cyrl-RS"/>
        </w:rPr>
        <w:t xml:space="preserve">ДСТ.2.2.4. Поседује ограничени репертоар готових израза и вишечланих конструкција за исказивање свакодневних конкретних активности и потреба. </w:t>
      </w:r>
    </w:p>
    <w:p w14:paraId="201EE883" w14:textId="77777777" w:rsidR="004B76C3" w:rsidRPr="00DA3083" w:rsidRDefault="004B76C3" w:rsidP="004B76C3">
      <w:pPr>
        <w:jc w:val="both"/>
        <w:rPr>
          <w:rFonts w:ascii="Times New Roman" w:hAnsi="Times New Roman"/>
          <w:b/>
        </w:rPr>
      </w:pPr>
      <w:r w:rsidRPr="00DA3083">
        <w:rPr>
          <w:rFonts w:ascii="Times New Roman" w:hAnsi="Times New Roman"/>
          <w:b/>
          <w:lang w:val="sr-Cyrl-RS"/>
        </w:rPr>
        <w:t xml:space="preserve">ИНТЕРКУЛТУРНА КОМПЕТЕНЦИЈА </w:t>
      </w:r>
    </w:p>
    <w:p w14:paraId="5CCAB38B" w14:textId="77777777" w:rsidR="004B76C3" w:rsidRPr="00DA3083" w:rsidRDefault="004B76C3" w:rsidP="004B76C3">
      <w:pPr>
        <w:jc w:val="both"/>
        <w:rPr>
          <w:rFonts w:ascii="Times New Roman" w:hAnsi="Times New Roman"/>
        </w:rPr>
      </w:pPr>
      <w:r w:rsidRPr="00DA3083">
        <w:rPr>
          <w:rFonts w:ascii="Times New Roman" w:hAnsi="Times New Roman"/>
          <w:lang w:val="sr-Cyrl-RS"/>
        </w:rPr>
        <w:t xml:space="preserve">ДСТ.2.3.1. Разуме и описује сличности и разлике у свакоднев </w:t>
      </w:r>
    </w:p>
    <w:p w14:paraId="6756C00C" w14:textId="77777777" w:rsidR="004B76C3" w:rsidRPr="00DA3083" w:rsidRDefault="004B76C3" w:rsidP="004B76C3">
      <w:pPr>
        <w:jc w:val="both"/>
        <w:rPr>
          <w:rFonts w:ascii="Times New Roman" w:hAnsi="Times New Roman"/>
        </w:rPr>
      </w:pPr>
      <w:r w:rsidRPr="00DA3083">
        <w:rPr>
          <w:rFonts w:ascii="Times New Roman" w:hAnsi="Times New Roman"/>
          <w:lang w:val="sr-Cyrl-RS"/>
        </w:rPr>
        <w:t xml:space="preserve">ДСТ.2.3.3. Препознаје најкритичније обрасце понашања које је непримерено/ неприкладно у контексту циљних култура. </w:t>
      </w:r>
    </w:p>
    <w:p w14:paraId="0612836D" w14:textId="77777777" w:rsidR="004B76C3" w:rsidRPr="00DA3083" w:rsidRDefault="004B76C3" w:rsidP="004B76C3">
      <w:pPr>
        <w:jc w:val="both"/>
        <w:rPr>
          <w:rFonts w:ascii="Times New Roman" w:hAnsi="Times New Roman"/>
        </w:rPr>
      </w:pPr>
      <w:r w:rsidRPr="00DA3083">
        <w:rPr>
          <w:rFonts w:ascii="Times New Roman" w:hAnsi="Times New Roman"/>
          <w:lang w:val="sr-Cyrl-RS"/>
        </w:rPr>
        <w:t xml:space="preserve">ДСТ.2.3.4. Препознаје најчешће стереотипе у вези са својом и циљним културама. </w:t>
      </w:r>
    </w:p>
    <w:p w14:paraId="0F4891C4" w14:textId="77777777" w:rsidR="004B76C3" w:rsidRPr="00DA3083" w:rsidRDefault="004B76C3" w:rsidP="004B76C3">
      <w:pPr>
        <w:jc w:val="both"/>
        <w:rPr>
          <w:rFonts w:ascii="Times New Roman" w:hAnsi="Times New Roman"/>
        </w:rPr>
      </w:pPr>
      <w:r w:rsidRPr="00DA3083">
        <w:rPr>
          <w:rFonts w:ascii="Times New Roman" w:hAnsi="Times New Roman"/>
          <w:lang w:val="sr-Cyrl-RS"/>
        </w:rPr>
        <w:t xml:space="preserve">ДСТ.2.3.5. Познаје основне одлике регија и држава у којима се страни језик користи као већински. </w:t>
      </w:r>
    </w:p>
    <w:p w14:paraId="6E0CC346" w14:textId="77777777" w:rsidR="004B76C3" w:rsidRPr="00DA3083" w:rsidRDefault="004B76C3" w:rsidP="004B76C3">
      <w:pPr>
        <w:jc w:val="both"/>
        <w:rPr>
          <w:rFonts w:ascii="Times New Roman" w:hAnsi="Times New Roman"/>
        </w:rPr>
      </w:pPr>
      <w:r w:rsidRPr="00DA3083">
        <w:rPr>
          <w:rFonts w:ascii="Times New Roman" w:hAnsi="Times New Roman"/>
          <w:lang w:val="sr-Cyrl-RS"/>
        </w:rPr>
        <w:t xml:space="preserve">ДСТ.2.3.6. Познаје животне услове који владају у појединим екосистемима света (клима, географске одлике и сл.) где се користи страни језик. </w:t>
      </w:r>
    </w:p>
    <w:p w14:paraId="7AAC41AC" w14:textId="77777777" w:rsidR="004B76C3" w:rsidRPr="00DA3083" w:rsidRDefault="004B76C3" w:rsidP="004B76C3">
      <w:pPr>
        <w:jc w:val="both"/>
        <w:rPr>
          <w:rFonts w:ascii="Times New Roman" w:hAnsi="Times New Roman"/>
        </w:rPr>
      </w:pPr>
      <w:r w:rsidRPr="00DA3083">
        <w:rPr>
          <w:rFonts w:ascii="Times New Roman" w:hAnsi="Times New Roman"/>
          <w:lang w:val="sr-Cyrl-RS"/>
        </w:rPr>
        <w:t xml:space="preserve">ДСТ.2.3.7. Препознаје да постоји повезаност појава из прошлости са појавама из садашњости циљних култура. </w:t>
      </w:r>
    </w:p>
    <w:p w14:paraId="3D605D65" w14:textId="77777777" w:rsidR="004B76C3" w:rsidRPr="00DA3083" w:rsidRDefault="004B76C3" w:rsidP="004B76C3">
      <w:pPr>
        <w:jc w:val="both"/>
        <w:rPr>
          <w:rFonts w:ascii="Times New Roman" w:hAnsi="Times New Roman"/>
        </w:rPr>
      </w:pPr>
      <w:r w:rsidRPr="00DA3083">
        <w:rPr>
          <w:rFonts w:ascii="Times New Roman" w:hAnsi="Times New Roman"/>
          <w:lang w:val="sr-Cyrl-RS"/>
        </w:rPr>
        <w:t xml:space="preserve">ДСТ.2.3.8. Представља и укратко описује на циљном језику неколико познатих личности и појава из циљних култура, као и оне за које показује интересовање. </w:t>
      </w:r>
    </w:p>
    <w:p w14:paraId="34EBB38C" w14:textId="77777777" w:rsidR="004B76C3" w:rsidRPr="00DA3083" w:rsidRDefault="004B76C3" w:rsidP="004B76C3">
      <w:pPr>
        <w:jc w:val="both"/>
        <w:rPr>
          <w:rFonts w:ascii="Times New Roman" w:hAnsi="Times New Roman"/>
          <w:lang w:val="sr-Cyrl-RS"/>
        </w:rPr>
      </w:pPr>
      <w:r w:rsidRPr="00DA3083">
        <w:rPr>
          <w:rFonts w:ascii="Times New Roman" w:hAnsi="Times New Roman"/>
          <w:b/>
          <w:lang w:val="sr-Cyrl-RS"/>
        </w:rPr>
        <w:t>Следећи искази описују шта ученик/ученица зна и уме на напредном нивоу</w:t>
      </w:r>
      <w:r w:rsidRPr="00DA3083">
        <w:rPr>
          <w:rFonts w:ascii="Times New Roman" w:hAnsi="Times New Roman"/>
          <w:lang w:val="sr-Cyrl-RS"/>
        </w:rPr>
        <w:t xml:space="preserve">. </w:t>
      </w:r>
    </w:p>
    <w:p w14:paraId="5153E31E" w14:textId="77777777" w:rsidR="004B76C3" w:rsidRPr="00DA3083" w:rsidRDefault="004B76C3" w:rsidP="004B76C3">
      <w:pPr>
        <w:jc w:val="both"/>
        <w:rPr>
          <w:rFonts w:ascii="Times New Roman" w:hAnsi="Times New Roman"/>
          <w:b/>
        </w:rPr>
      </w:pPr>
      <w:r w:rsidRPr="00DA3083">
        <w:rPr>
          <w:rFonts w:ascii="Times New Roman" w:hAnsi="Times New Roman"/>
          <w:b/>
          <w:lang w:val="sr-Cyrl-RS"/>
        </w:rPr>
        <w:t xml:space="preserve">ФУНКЦИОНАЛНО-ПРАГМАТИЧКА КОМПЕТЕНЦИЈА РАЗУМЕВАЊЕ ГОВОРА </w:t>
      </w:r>
    </w:p>
    <w:p w14:paraId="1A3CC6E6" w14:textId="77777777" w:rsidR="004B76C3" w:rsidRPr="00DA3083" w:rsidRDefault="004B76C3" w:rsidP="004B76C3">
      <w:pPr>
        <w:jc w:val="both"/>
        <w:rPr>
          <w:rFonts w:ascii="Times New Roman" w:hAnsi="Times New Roman"/>
        </w:rPr>
      </w:pPr>
      <w:r w:rsidRPr="00DA3083">
        <w:rPr>
          <w:rFonts w:ascii="Times New Roman" w:hAnsi="Times New Roman"/>
          <w:lang w:val="sr-Cyrl-RS"/>
        </w:rPr>
        <w:t xml:space="preserve">ДСТ.3.1.1. Разуме саопштења, упутства, молбе итд. који се тичу његових потреба и интересовања. </w:t>
      </w:r>
    </w:p>
    <w:p w14:paraId="28A72698" w14:textId="77777777" w:rsidR="004B76C3" w:rsidRPr="00DA3083" w:rsidRDefault="004B76C3" w:rsidP="004B76C3">
      <w:pPr>
        <w:jc w:val="both"/>
        <w:rPr>
          <w:rFonts w:ascii="Times New Roman" w:hAnsi="Times New Roman"/>
        </w:rPr>
      </w:pPr>
      <w:r w:rsidRPr="00DA3083">
        <w:rPr>
          <w:rFonts w:ascii="Times New Roman" w:hAnsi="Times New Roman"/>
          <w:lang w:val="sr-Cyrl-RS"/>
        </w:rPr>
        <w:t xml:space="preserve">ДСТ.3.1.2. Разуме основни смисао и главне информације из разговора двоје или више (са) говорника, уколико се говори разговетно и умереним темпом. </w:t>
      </w:r>
    </w:p>
    <w:p w14:paraId="2F80622C" w14:textId="77777777" w:rsidR="004B76C3" w:rsidRPr="00DA3083" w:rsidRDefault="004B76C3" w:rsidP="004B76C3">
      <w:pPr>
        <w:jc w:val="both"/>
        <w:rPr>
          <w:rFonts w:ascii="Times New Roman" w:hAnsi="Times New Roman"/>
        </w:rPr>
      </w:pPr>
      <w:r w:rsidRPr="00DA3083">
        <w:rPr>
          <w:rFonts w:ascii="Times New Roman" w:hAnsi="Times New Roman"/>
          <w:lang w:val="sr-Cyrl-RS"/>
        </w:rPr>
        <w:t xml:space="preserve">ДСТ.3.1.3. Разуме кратко и једноставно монолошко излагање на узрасно адекватне и блиске теме, као и презентације праћене визуелним елементима. </w:t>
      </w:r>
    </w:p>
    <w:p w14:paraId="6B42FA5D" w14:textId="77777777" w:rsidR="004B76C3" w:rsidRPr="00DA3083" w:rsidRDefault="004B76C3" w:rsidP="004B76C3">
      <w:pPr>
        <w:jc w:val="both"/>
        <w:rPr>
          <w:rFonts w:ascii="Times New Roman" w:hAnsi="Times New Roman"/>
        </w:rPr>
      </w:pPr>
      <w:r w:rsidRPr="00DA3083">
        <w:rPr>
          <w:rFonts w:ascii="Times New Roman" w:hAnsi="Times New Roman"/>
          <w:lang w:val="sr-Cyrl-RS"/>
        </w:rPr>
        <w:t xml:space="preserve">ДСТ.3.1.4. Разуме основни смисао и главне информације радио и телевизијских емисија (или других аудио-визуелних записа) о блиским темама, као и тему и основну поруку кратких телевизијских репортажа и документарних филмова помажући се визуелним информацијама. </w:t>
      </w:r>
    </w:p>
    <w:p w14:paraId="038BAD76" w14:textId="77777777" w:rsidR="004B76C3" w:rsidRPr="00DA3083" w:rsidRDefault="004B76C3" w:rsidP="004B76C3">
      <w:pPr>
        <w:jc w:val="both"/>
        <w:rPr>
          <w:rFonts w:ascii="Times New Roman" w:hAnsi="Times New Roman"/>
        </w:rPr>
      </w:pPr>
      <w:r w:rsidRPr="00DA3083">
        <w:rPr>
          <w:rFonts w:ascii="Times New Roman" w:hAnsi="Times New Roman"/>
          <w:lang w:val="sr-Cyrl-RS"/>
        </w:rPr>
        <w:t xml:space="preserve">ДСТ.3.1.5. Разуме општи смисао и фреквентне фразе и изразе једноставнијих текстова модерне музике. </w:t>
      </w:r>
    </w:p>
    <w:p w14:paraId="208A3C18" w14:textId="77777777" w:rsidR="004B76C3" w:rsidRPr="00DA3083" w:rsidRDefault="004B76C3" w:rsidP="004B76C3">
      <w:pPr>
        <w:jc w:val="both"/>
        <w:rPr>
          <w:rFonts w:ascii="Times New Roman" w:hAnsi="Times New Roman"/>
          <w:b/>
        </w:rPr>
      </w:pPr>
      <w:r w:rsidRPr="00DA3083">
        <w:rPr>
          <w:rFonts w:ascii="Times New Roman" w:hAnsi="Times New Roman"/>
          <w:b/>
          <w:lang w:val="sr-Cyrl-RS"/>
        </w:rPr>
        <w:t xml:space="preserve">РАЗУМЕВАЊЕ ПИСАНОГ ТЕКСТА </w:t>
      </w:r>
    </w:p>
    <w:p w14:paraId="72302F58" w14:textId="77777777" w:rsidR="004B76C3" w:rsidRPr="00DA3083" w:rsidRDefault="004B76C3" w:rsidP="004B76C3">
      <w:pPr>
        <w:jc w:val="both"/>
        <w:rPr>
          <w:rFonts w:ascii="Times New Roman" w:hAnsi="Times New Roman"/>
        </w:rPr>
      </w:pPr>
      <w:r w:rsidRPr="00DA3083">
        <w:rPr>
          <w:rFonts w:ascii="Times New Roman" w:hAnsi="Times New Roman"/>
          <w:lang w:val="sr-Cyrl-RS"/>
        </w:rPr>
        <w:t xml:space="preserve">ДСТ.3.1.6. Разуме општи смисао и релевантне информације на блиске теме у порукама, писмима, мејловима. </w:t>
      </w:r>
    </w:p>
    <w:p w14:paraId="3D953FE0" w14:textId="77777777" w:rsidR="004B76C3" w:rsidRPr="00DA3083" w:rsidRDefault="004B76C3" w:rsidP="004B76C3">
      <w:pPr>
        <w:jc w:val="both"/>
        <w:rPr>
          <w:rFonts w:ascii="Times New Roman" w:hAnsi="Times New Roman"/>
        </w:rPr>
      </w:pPr>
      <w:r w:rsidRPr="00DA3083">
        <w:rPr>
          <w:rFonts w:ascii="Times New Roman" w:hAnsi="Times New Roman"/>
          <w:lang w:val="sr-Cyrl-RS"/>
        </w:rPr>
        <w:t xml:space="preserve">ДСТ.3.1.7. Разуме једноставнија упутства у вези с личним потребама и са сналажењем на јавним местима. </w:t>
      </w:r>
    </w:p>
    <w:p w14:paraId="21C0466C" w14:textId="77777777" w:rsidR="004B76C3" w:rsidRPr="00DA3083" w:rsidRDefault="004B76C3" w:rsidP="004B76C3">
      <w:pPr>
        <w:jc w:val="both"/>
        <w:rPr>
          <w:rFonts w:ascii="Times New Roman" w:hAnsi="Times New Roman"/>
        </w:rPr>
      </w:pPr>
      <w:r w:rsidRPr="00DA3083">
        <w:rPr>
          <w:rFonts w:ascii="Times New Roman" w:hAnsi="Times New Roman"/>
          <w:lang w:val="sr-Cyrl-RS"/>
        </w:rPr>
        <w:lastRenderedPageBreak/>
        <w:t xml:space="preserve">ДСТ.3.1.8. Разуме општи смисао и појединачне информације у узрасно примереним информативним текстовима различитих врста и разноврсне тематике, примерене узрасту. </w:t>
      </w:r>
    </w:p>
    <w:p w14:paraId="685A731A" w14:textId="77777777" w:rsidR="004B76C3" w:rsidRPr="00DA3083" w:rsidRDefault="004B76C3" w:rsidP="004B76C3">
      <w:pPr>
        <w:jc w:val="both"/>
        <w:rPr>
          <w:rFonts w:ascii="Times New Roman" w:hAnsi="Times New Roman"/>
        </w:rPr>
      </w:pPr>
      <w:r w:rsidRPr="00DA3083">
        <w:rPr>
          <w:rFonts w:ascii="Times New Roman" w:hAnsi="Times New Roman"/>
          <w:lang w:val="sr-Cyrl-RS"/>
        </w:rPr>
        <w:t xml:space="preserve">ДСТ.3.1.9. Разуме општи садржај и главне информације различитих врста нелинеарних интернет текстова, прилагођених узрасту и интересовањима. </w:t>
      </w:r>
    </w:p>
    <w:p w14:paraId="70FE8C6D" w14:textId="77777777" w:rsidR="004B76C3" w:rsidRPr="00DA3083" w:rsidRDefault="004B76C3" w:rsidP="004B76C3">
      <w:pPr>
        <w:jc w:val="both"/>
        <w:rPr>
          <w:rFonts w:ascii="Times New Roman" w:hAnsi="Times New Roman"/>
        </w:rPr>
      </w:pPr>
      <w:r w:rsidRPr="00DA3083">
        <w:rPr>
          <w:rFonts w:ascii="Times New Roman" w:hAnsi="Times New Roman"/>
          <w:lang w:val="sr-Cyrl-RS"/>
        </w:rPr>
        <w:t xml:space="preserve">ДСТ.3.1.10. Разуме информације, главне идеје и поруке фикционалних прича и других форми из области књижевности за младе. ДСТ.3.1.11. Разуме општи смисао и једноставније формулације у текстовима модерне музике. </w:t>
      </w:r>
    </w:p>
    <w:p w14:paraId="705E2596" w14:textId="77777777" w:rsidR="004B76C3" w:rsidRPr="00DA3083" w:rsidRDefault="004B76C3" w:rsidP="004B76C3">
      <w:pPr>
        <w:jc w:val="both"/>
        <w:rPr>
          <w:rFonts w:ascii="Times New Roman" w:hAnsi="Times New Roman"/>
        </w:rPr>
      </w:pPr>
      <w:r w:rsidRPr="00DA3083">
        <w:rPr>
          <w:rFonts w:ascii="Times New Roman" w:hAnsi="Times New Roman"/>
          <w:lang w:val="sr-Cyrl-RS"/>
        </w:rPr>
        <w:t xml:space="preserve">ДСТ.3.1.12. Разуме смисао једноставнијих рекламних порука. </w:t>
      </w:r>
    </w:p>
    <w:p w14:paraId="66D4CC39" w14:textId="77777777" w:rsidR="004B76C3" w:rsidRPr="00DA3083" w:rsidRDefault="004B76C3" w:rsidP="004B76C3">
      <w:pPr>
        <w:jc w:val="both"/>
        <w:rPr>
          <w:rFonts w:ascii="Times New Roman" w:hAnsi="Times New Roman"/>
          <w:b/>
        </w:rPr>
      </w:pPr>
      <w:r w:rsidRPr="00DA3083">
        <w:rPr>
          <w:rFonts w:ascii="Times New Roman" w:hAnsi="Times New Roman"/>
          <w:b/>
          <w:lang w:val="sr-Cyrl-RS"/>
        </w:rPr>
        <w:t xml:space="preserve">УСМЕНО ИЗРАЖАВАЊЕ </w:t>
      </w:r>
    </w:p>
    <w:p w14:paraId="0CAB93BB" w14:textId="77777777" w:rsidR="004B76C3" w:rsidRPr="00DA3083" w:rsidRDefault="004B76C3" w:rsidP="004B76C3">
      <w:pPr>
        <w:jc w:val="both"/>
        <w:rPr>
          <w:rFonts w:ascii="Times New Roman" w:hAnsi="Times New Roman"/>
        </w:rPr>
      </w:pPr>
      <w:r w:rsidRPr="00DA3083">
        <w:rPr>
          <w:rFonts w:ascii="Times New Roman" w:hAnsi="Times New Roman"/>
          <w:lang w:val="sr-Cyrl-RS"/>
        </w:rPr>
        <w:t xml:space="preserve">ДСТ.3.1.13. Описује себе и околину, школски контекст и приватан живот, свакодневне навике, претходне и планиране активности и догађаје. </w:t>
      </w:r>
    </w:p>
    <w:p w14:paraId="2D4F2B6D" w14:textId="77777777" w:rsidR="004B76C3" w:rsidRPr="00DA3083" w:rsidRDefault="004B76C3" w:rsidP="004B76C3">
      <w:pPr>
        <w:jc w:val="both"/>
        <w:rPr>
          <w:rFonts w:ascii="Times New Roman" w:hAnsi="Times New Roman"/>
        </w:rPr>
      </w:pPr>
      <w:r w:rsidRPr="00DA3083">
        <w:rPr>
          <w:rFonts w:ascii="Times New Roman" w:hAnsi="Times New Roman"/>
          <w:lang w:val="sr-Cyrl-RS"/>
        </w:rPr>
        <w:t xml:space="preserve">ДСТ.3.1.14. Поставља неколико повезаних питања у низу, на познате теме у вези са личним потребама, интересовањима, обавезама, жељама, уз евентуалну помоћ и понављање; одговара на слична питања саговорника. </w:t>
      </w:r>
    </w:p>
    <w:p w14:paraId="5141BACE" w14:textId="77777777" w:rsidR="004B76C3" w:rsidRPr="00DA3083" w:rsidRDefault="004B76C3" w:rsidP="004B76C3">
      <w:pPr>
        <w:jc w:val="both"/>
        <w:rPr>
          <w:rFonts w:ascii="Times New Roman" w:hAnsi="Times New Roman"/>
        </w:rPr>
      </w:pPr>
      <w:r w:rsidRPr="00DA3083">
        <w:rPr>
          <w:rFonts w:ascii="Times New Roman" w:hAnsi="Times New Roman"/>
          <w:lang w:val="sr-Cyrl-RS"/>
        </w:rPr>
        <w:t xml:space="preserve">ДСТ.3.1.15. Објашњава зашто му се нешто допада или не допада, зашто се слаже или не слаже, зашто нешто воли или не; на једноставан начин износи и образлаже своје ставове и мишљење. </w:t>
      </w:r>
    </w:p>
    <w:p w14:paraId="61A8523E" w14:textId="77777777" w:rsidR="004B76C3" w:rsidRPr="00DA3083" w:rsidRDefault="004B76C3" w:rsidP="004B76C3">
      <w:pPr>
        <w:jc w:val="both"/>
        <w:rPr>
          <w:rFonts w:ascii="Times New Roman" w:hAnsi="Times New Roman"/>
        </w:rPr>
      </w:pPr>
      <w:r w:rsidRPr="00DA3083">
        <w:rPr>
          <w:rFonts w:ascii="Times New Roman" w:hAnsi="Times New Roman"/>
          <w:lang w:val="sr-Cyrl-RS"/>
        </w:rPr>
        <w:t xml:space="preserve">ДСТ.3.1.16. Објашњава оно што не разуме и тражи помоћ (вербалним и невербалним средствима). </w:t>
      </w:r>
    </w:p>
    <w:p w14:paraId="1167F376" w14:textId="77777777" w:rsidR="004B76C3" w:rsidRPr="00DA3083" w:rsidRDefault="004B76C3" w:rsidP="004B76C3">
      <w:pPr>
        <w:jc w:val="both"/>
        <w:rPr>
          <w:rFonts w:ascii="Times New Roman" w:hAnsi="Times New Roman"/>
        </w:rPr>
      </w:pPr>
      <w:r w:rsidRPr="00DA3083">
        <w:rPr>
          <w:rFonts w:ascii="Times New Roman" w:hAnsi="Times New Roman"/>
          <w:lang w:val="sr-Cyrl-RS"/>
        </w:rPr>
        <w:t xml:space="preserve">ДСТ.3.1.17. Једноставним средствима пореди људе, ствари и појаве. </w:t>
      </w:r>
    </w:p>
    <w:p w14:paraId="5BF3AEA9" w14:textId="77777777" w:rsidR="004B76C3" w:rsidRPr="00DA3083" w:rsidRDefault="004B76C3" w:rsidP="004B76C3">
      <w:pPr>
        <w:jc w:val="both"/>
        <w:rPr>
          <w:rFonts w:ascii="Times New Roman" w:hAnsi="Times New Roman"/>
        </w:rPr>
      </w:pPr>
      <w:r w:rsidRPr="00DA3083">
        <w:rPr>
          <w:rFonts w:ascii="Times New Roman" w:hAnsi="Times New Roman"/>
          <w:lang w:val="sr-Cyrl-RS"/>
        </w:rPr>
        <w:t xml:space="preserve">ДСТ.3.1.18. На једноставан начин и укратко излаже на задату тему или резимира краћи текст (прочитан или одслушан), делимично користећи и језичка средства која се у њему појављују. </w:t>
      </w:r>
    </w:p>
    <w:p w14:paraId="2E807D76" w14:textId="77777777" w:rsidR="004B76C3" w:rsidRPr="00DA3083" w:rsidRDefault="004B76C3" w:rsidP="004B76C3">
      <w:pPr>
        <w:jc w:val="both"/>
        <w:rPr>
          <w:rFonts w:ascii="Times New Roman" w:hAnsi="Times New Roman"/>
          <w:b/>
        </w:rPr>
      </w:pPr>
      <w:r w:rsidRPr="00DA3083">
        <w:rPr>
          <w:rFonts w:ascii="Times New Roman" w:hAnsi="Times New Roman"/>
          <w:b/>
          <w:lang w:val="sr-Cyrl-RS"/>
        </w:rPr>
        <w:t xml:space="preserve">ПИСАНО ИЗРАЖАВАЊЕ </w:t>
      </w:r>
    </w:p>
    <w:p w14:paraId="1259D935" w14:textId="77777777" w:rsidR="004B76C3" w:rsidRPr="00DA3083" w:rsidRDefault="004B76C3" w:rsidP="004B76C3">
      <w:pPr>
        <w:jc w:val="both"/>
        <w:rPr>
          <w:rFonts w:ascii="Times New Roman" w:hAnsi="Times New Roman"/>
        </w:rPr>
      </w:pPr>
      <w:r w:rsidRPr="00DA3083">
        <w:rPr>
          <w:rFonts w:ascii="Times New Roman" w:hAnsi="Times New Roman"/>
          <w:lang w:val="sr-Cyrl-RS"/>
        </w:rPr>
        <w:t xml:space="preserve">ДСТ.3.1.19. Пише обична и електронска писма у којима с пријатељима и познаницима договара активности и једноставним језичким средствима обрађује/спомиње узрасно релевантне теме. </w:t>
      </w:r>
    </w:p>
    <w:p w14:paraId="1BEE88B8" w14:textId="77777777" w:rsidR="004B76C3" w:rsidRPr="00DA3083" w:rsidRDefault="004B76C3" w:rsidP="004B76C3">
      <w:pPr>
        <w:jc w:val="both"/>
        <w:rPr>
          <w:rFonts w:ascii="Times New Roman" w:hAnsi="Times New Roman"/>
        </w:rPr>
      </w:pPr>
      <w:r w:rsidRPr="00DA3083">
        <w:rPr>
          <w:rFonts w:ascii="Times New Roman" w:hAnsi="Times New Roman"/>
          <w:lang w:val="sr-Cyrl-RS"/>
        </w:rPr>
        <w:t xml:space="preserve">ДСТ.3.1.20. Саставља краће текстове од неколико повезаних реченица о себи, друштвеном и природном окружењу, аспектима приватног и школског живота. </w:t>
      </w:r>
    </w:p>
    <w:p w14:paraId="28FFB2BE" w14:textId="77777777" w:rsidR="004B76C3" w:rsidRPr="00DA3083" w:rsidRDefault="004B76C3" w:rsidP="004B76C3">
      <w:pPr>
        <w:jc w:val="both"/>
        <w:rPr>
          <w:rFonts w:ascii="Times New Roman" w:hAnsi="Times New Roman"/>
        </w:rPr>
      </w:pPr>
      <w:r w:rsidRPr="00DA3083">
        <w:rPr>
          <w:rFonts w:ascii="Times New Roman" w:hAnsi="Times New Roman"/>
          <w:lang w:val="sr-Cyrl-RS"/>
        </w:rPr>
        <w:t xml:space="preserve">ДСТ.3.1.21. На једноставан начин описује догађаје и обављене активности. </w:t>
      </w:r>
    </w:p>
    <w:p w14:paraId="7478E9D4" w14:textId="77777777" w:rsidR="004B76C3" w:rsidRPr="00DA3083" w:rsidRDefault="004B76C3" w:rsidP="004B76C3">
      <w:pPr>
        <w:jc w:val="both"/>
        <w:rPr>
          <w:rFonts w:ascii="Times New Roman" w:hAnsi="Times New Roman"/>
        </w:rPr>
      </w:pPr>
      <w:r w:rsidRPr="00DA3083">
        <w:rPr>
          <w:rFonts w:ascii="Times New Roman" w:hAnsi="Times New Roman"/>
          <w:lang w:val="sr-Cyrl-RS"/>
        </w:rPr>
        <w:t xml:space="preserve">ДСТ.3.1.22. Пише кратке приче од понуђеног језичког материјала на узрасно адекватне теме. </w:t>
      </w:r>
    </w:p>
    <w:p w14:paraId="5DAF5CCE" w14:textId="77777777" w:rsidR="004B76C3" w:rsidRPr="00DA3083" w:rsidRDefault="004B76C3" w:rsidP="004B76C3">
      <w:pPr>
        <w:jc w:val="both"/>
        <w:rPr>
          <w:rFonts w:ascii="Times New Roman" w:hAnsi="Times New Roman"/>
        </w:rPr>
      </w:pPr>
      <w:r w:rsidRPr="00DA3083">
        <w:rPr>
          <w:rFonts w:ascii="Times New Roman" w:hAnsi="Times New Roman"/>
          <w:lang w:val="sr-Cyrl-RS"/>
        </w:rPr>
        <w:t xml:space="preserve">ДСТ.3.1.23. На једноставан начин резимира или препричава краћи (прочитан или одслушан) текст, у извесној мери користећи и језичка средства која се у њему појављују. </w:t>
      </w:r>
    </w:p>
    <w:p w14:paraId="2B882F2B" w14:textId="77777777" w:rsidR="004B76C3" w:rsidRPr="00DA3083" w:rsidRDefault="004B76C3" w:rsidP="004B76C3">
      <w:pPr>
        <w:jc w:val="both"/>
        <w:rPr>
          <w:rFonts w:ascii="Times New Roman" w:hAnsi="Times New Roman"/>
          <w:b/>
        </w:rPr>
      </w:pPr>
      <w:r w:rsidRPr="00DA3083">
        <w:rPr>
          <w:rFonts w:ascii="Times New Roman" w:hAnsi="Times New Roman"/>
          <w:b/>
          <w:lang w:val="sr-Cyrl-RS"/>
        </w:rPr>
        <w:t xml:space="preserve">МЕДИЈАЦИЈА </w:t>
      </w:r>
    </w:p>
    <w:p w14:paraId="2286406A" w14:textId="77777777" w:rsidR="004B76C3" w:rsidRPr="00DA3083" w:rsidRDefault="004B76C3" w:rsidP="004B76C3">
      <w:pPr>
        <w:jc w:val="both"/>
        <w:rPr>
          <w:rFonts w:ascii="Times New Roman" w:hAnsi="Times New Roman"/>
        </w:rPr>
      </w:pPr>
      <w:r w:rsidRPr="00DA3083">
        <w:rPr>
          <w:rFonts w:ascii="Times New Roman" w:hAnsi="Times New Roman"/>
          <w:lang w:val="sr-Cyrl-RS"/>
        </w:rPr>
        <w:t xml:space="preserve">ДСТ.3.1.24. На матерњем језику саопштава основну тему и појединачне информације нешто опширнијег усменог исказа, примереног узрасту и интересовањима. </w:t>
      </w:r>
    </w:p>
    <w:p w14:paraId="1361FA67" w14:textId="77777777" w:rsidR="004B76C3" w:rsidRPr="00DA3083" w:rsidRDefault="004B76C3" w:rsidP="004B76C3">
      <w:pPr>
        <w:jc w:val="both"/>
        <w:rPr>
          <w:rFonts w:ascii="Times New Roman" w:hAnsi="Times New Roman"/>
        </w:rPr>
      </w:pPr>
      <w:r w:rsidRPr="00DA3083">
        <w:rPr>
          <w:rFonts w:ascii="Times New Roman" w:hAnsi="Times New Roman"/>
          <w:lang w:val="sr-Cyrl-RS"/>
        </w:rPr>
        <w:t xml:space="preserve">ДСТ.3.1.25. На матерњем језику преноси саговорнику тему, садржај и главне информације из краћих и једноставнијих писаних текстова (новинских и књижевних), примерених узрасту и интересовањима. </w:t>
      </w:r>
    </w:p>
    <w:p w14:paraId="30CFF75E" w14:textId="77777777" w:rsidR="004B76C3" w:rsidRPr="00DA3083" w:rsidRDefault="004B76C3" w:rsidP="004B76C3">
      <w:pPr>
        <w:jc w:val="both"/>
        <w:rPr>
          <w:rFonts w:ascii="Times New Roman" w:hAnsi="Times New Roman"/>
        </w:rPr>
      </w:pPr>
      <w:r w:rsidRPr="00DA3083">
        <w:rPr>
          <w:rFonts w:ascii="Times New Roman" w:hAnsi="Times New Roman"/>
          <w:lang w:val="sr-Cyrl-RS"/>
        </w:rPr>
        <w:t xml:space="preserve">ДСТ.3.1.26. На страном језику саопштава једноставније информације добијене од трећег лица у вези с блиским комуникативним ситуацијама и познатим темама. </w:t>
      </w:r>
    </w:p>
    <w:p w14:paraId="3551A299" w14:textId="77777777" w:rsidR="004B76C3" w:rsidRPr="00DA3083" w:rsidRDefault="004B76C3" w:rsidP="004B76C3">
      <w:pPr>
        <w:jc w:val="both"/>
        <w:rPr>
          <w:rFonts w:ascii="Times New Roman" w:hAnsi="Times New Roman"/>
        </w:rPr>
      </w:pPr>
      <w:r w:rsidRPr="00DA3083">
        <w:rPr>
          <w:rFonts w:ascii="Times New Roman" w:hAnsi="Times New Roman"/>
          <w:lang w:val="sr-Cyrl-RS"/>
        </w:rPr>
        <w:lastRenderedPageBreak/>
        <w:t xml:space="preserve">ДСТ.3.1.27. На матерњем језику преноси информације, упутства, молбе, савете и сл. добијене од трећег лица. </w:t>
      </w:r>
    </w:p>
    <w:p w14:paraId="17D78C12" w14:textId="77777777" w:rsidR="004B76C3" w:rsidRPr="00DA3083" w:rsidRDefault="004B76C3" w:rsidP="004B76C3">
      <w:pPr>
        <w:jc w:val="both"/>
        <w:rPr>
          <w:rFonts w:ascii="Times New Roman" w:hAnsi="Times New Roman"/>
          <w:b/>
        </w:rPr>
      </w:pPr>
      <w:r w:rsidRPr="00DA3083">
        <w:rPr>
          <w:rFonts w:ascii="Times New Roman" w:hAnsi="Times New Roman"/>
          <w:b/>
          <w:lang w:val="sr-Cyrl-RS"/>
        </w:rPr>
        <w:t xml:space="preserve">ЛИНГВИСТИЧКА КОМПЕТЕНЦИЈА </w:t>
      </w:r>
    </w:p>
    <w:p w14:paraId="432542C4" w14:textId="77777777" w:rsidR="004B76C3" w:rsidRPr="00DA3083" w:rsidRDefault="004B76C3" w:rsidP="004B76C3">
      <w:pPr>
        <w:jc w:val="both"/>
        <w:rPr>
          <w:rFonts w:ascii="Times New Roman" w:hAnsi="Times New Roman"/>
        </w:rPr>
      </w:pPr>
      <w:r w:rsidRPr="00DA3083">
        <w:rPr>
          <w:rFonts w:ascii="Times New Roman" w:hAnsi="Times New Roman"/>
          <w:lang w:val="sr-Cyrl-RS"/>
        </w:rPr>
        <w:t xml:space="preserve">ДСТ.3.2.1. Углавном коректно изговара све гласове и гласовне групе, чак и у понеким тежим комбинацијама гласова, уз поштовање акценатско-интонацијских правила, а евентуалне неправилности не угрожавају комуникацију. </w:t>
      </w:r>
    </w:p>
    <w:p w14:paraId="077F23D6" w14:textId="77777777" w:rsidR="004B76C3" w:rsidRPr="00DA3083" w:rsidRDefault="004B76C3" w:rsidP="004B76C3">
      <w:pPr>
        <w:jc w:val="both"/>
        <w:rPr>
          <w:rFonts w:ascii="Times New Roman" w:hAnsi="Times New Roman"/>
        </w:rPr>
      </w:pPr>
      <w:r w:rsidRPr="00DA3083">
        <w:rPr>
          <w:rFonts w:ascii="Times New Roman" w:hAnsi="Times New Roman"/>
          <w:lang w:val="sr-Cyrl-RS"/>
        </w:rPr>
        <w:t xml:space="preserve">ДСТ.3.2.2. Записује речи и изразе с релативном ортографском тачношћу (тако да не долази до неспоразума) и познаје и примењује фреквентна правописна правила. </w:t>
      </w:r>
    </w:p>
    <w:p w14:paraId="338E78EC" w14:textId="77777777" w:rsidR="004B76C3" w:rsidRPr="00DA3083" w:rsidRDefault="004B76C3" w:rsidP="004B76C3">
      <w:pPr>
        <w:jc w:val="both"/>
        <w:rPr>
          <w:rFonts w:ascii="Times New Roman" w:hAnsi="Times New Roman"/>
        </w:rPr>
      </w:pPr>
      <w:r w:rsidRPr="00DA3083">
        <w:rPr>
          <w:rFonts w:ascii="Times New Roman" w:hAnsi="Times New Roman"/>
          <w:lang w:val="sr-Cyrl-RS"/>
        </w:rPr>
        <w:t xml:space="preserve">ДСТ.3.2.3. Познаје и/или користи одређени број граматичких елемената и конструкција, укључујући и најчешће изузетке, као и основне начине творбе и флексије именица, глагола, придева, прилога. </w:t>
      </w:r>
    </w:p>
    <w:p w14:paraId="7BC1C7B4" w14:textId="77777777" w:rsidR="004B76C3" w:rsidRPr="00DA3083" w:rsidRDefault="004B76C3" w:rsidP="004B76C3">
      <w:pPr>
        <w:jc w:val="both"/>
        <w:rPr>
          <w:rFonts w:ascii="Times New Roman" w:hAnsi="Times New Roman"/>
          <w:b/>
        </w:rPr>
      </w:pPr>
      <w:r w:rsidRPr="00DA3083">
        <w:rPr>
          <w:rFonts w:ascii="Times New Roman" w:hAnsi="Times New Roman"/>
          <w:lang w:val="sr-Cyrl-RS"/>
        </w:rPr>
        <w:t xml:space="preserve">ДСТ.3.2.4. Користи фреквентне лексичке елементе који се односе на теме и ситуације из његовог непосредног искуства.  </w:t>
      </w:r>
      <w:r w:rsidRPr="00DA3083">
        <w:rPr>
          <w:rFonts w:ascii="Times New Roman" w:hAnsi="Times New Roman"/>
          <w:b/>
          <w:lang w:val="sr-Cyrl-RS"/>
        </w:rPr>
        <w:t xml:space="preserve">ИНТЕРКУЛТУРНА КОМПЕТЕНЦИЈА </w:t>
      </w:r>
    </w:p>
    <w:p w14:paraId="541739A7" w14:textId="77777777" w:rsidR="004B76C3" w:rsidRPr="00DA3083" w:rsidRDefault="004B76C3" w:rsidP="004B76C3">
      <w:pPr>
        <w:jc w:val="both"/>
        <w:rPr>
          <w:rFonts w:ascii="Times New Roman" w:hAnsi="Times New Roman"/>
        </w:rPr>
      </w:pPr>
      <w:r w:rsidRPr="00DA3083">
        <w:rPr>
          <w:rFonts w:ascii="Times New Roman" w:hAnsi="Times New Roman"/>
          <w:lang w:val="sr-Cyrl-RS"/>
        </w:rPr>
        <w:t xml:space="preserve">ДСТ.3.3.1. Разуме основне сличности и разлике између своје и циљних култура у различитим аспектима свакодневног живота и прихвата постојање разлика. </w:t>
      </w:r>
    </w:p>
    <w:p w14:paraId="1A0B9FDA" w14:textId="77777777" w:rsidR="004B76C3" w:rsidRPr="00DA3083" w:rsidRDefault="004B76C3" w:rsidP="004B76C3">
      <w:pPr>
        <w:jc w:val="both"/>
        <w:rPr>
          <w:rFonts w:ascii="Times New Roman" w:hAnsi="Times New Roman"/>
        </w:rPr>
      </w:pPr>
      <w:r w:rsidRPr="00DA3083">
        <w:rPr>
          <w:rFonts w:ascii="Times New Roman" w:hAnsi="Times New Roman"/>
          <w:lang w:val="sr-Cyrl-RS"/>
        </w:rPr>
        <w:t xml:space="preserve">ДСТ.3.3.2. Разуме основне сличности и разлике између своје и циљних култура у области умећа живљења и прихвата постојање разлика; примењује неке основне елементе у области умећа живљења (нпр. начин обраћања и поздрављања). </w:t>
      </w:r>
    </w:p>
    <w:p w14:paraId="4B001C0D" w14:textId="77777777" w:rsidR="004B76C3" w:rsidRPr="00DA3083" w:rsidRDefault="004B76C3" w:rsidP="004B76C3">
      <w:pPr>
        <w:jc w:val="both"/>
        <w:rPr>
          <w:rFonts w:ascii="Times New Roman" w:hAnsi="Times New Roman"/>
        </w:rPr>
      </w:pPr>
      <w:r w:rsidRPr="00DA3083">
        <w:rPr>
          <w:rFonts w:ascii="Times New Roman" w:hAnsi="Times New Roman"/>
          <w:lang w:val="sr-Cyrl-RS"/>
        </w:rPr>
        <w:t xml:space="preserve">ДСТ.3.3.3. Разуме и избегава основне облике непримереног/неприкладног понашања у контексту циљних култура. </w:t>
      </w:r>
    </w:p>
    <w:p w14:paraId="5E40FEDB" w14:textId="77777777" w:rsidR="004B76C3" w:rsidRPr="00DA3083" w:rsidRDefault="004B76C3" w:rsidP="004B76C3">
      <w:pPr>
        <w:jc w:val="both"/>
        <w:rPr>
          <w:rFonts w:ascii="Times New Roman" w:hAnsi="Times New Roman"/>
        </w:rPr>
      </w:pPr>
      <w:r w:rsidRPr="00DA3083">
        <w:rPr>
          <w:rFonts w:ascii="Times New Roman" w:hAnsi="Times New Roman"/>
          <w:lang w:val="sr-Cyrl-RS"/>
        </w:rPr>
        <w:t xml:space="preserve">ДСТ.3.3.4. Препознаје да постоји пристрасност у тумачењу културних појава и негује критичко мишљење у њиховом посматрању и разумевању. </w:t>
      </w:r>
    </w:p>
    <w:p w14:paraId="7E7DF31E" w14:textId="77777777" w:rsidR="004B76C3" w:rsidRPr="00DA3083" w:rsidRDefault="004B76C3" w:rsidP="004B76C3">
      <w:pPr>
        <w:jc w:val="both"/>
        <w:rPr>
          <w:rFonts w:ascii="Times New Roman" w:hAnsi="Times New Roman"/>
        </w:rPr>
      </w:pPr>
      <w:r w:rsidRPr="00DA3083">
        <w:rPr>
          <w:rFonts w:ascii="Times New Roman" w:hAnsi="Times New Roman"/>
          <w:lang w:val="sr-Cyrl-RS"/>
        </w:rPr>
        <w:t xml:space="preserve">ДСТ.3.3.5. Познаје положај земаља у којима се користи страни језик. </w:t>
      </w:r>
    </w:p>
    <w:p w14:paraId="40E4C4C1" w14:textId="77777777" w:rsidR="004B76C3" w:rsidRPr="00DA3083" w:rsidRDefault="004B76C3" w:rsidP="004B76C3">
      <w:pPr>
        <w:jc w:val="both"/>
        <w:rPr>
          <w:rFonts w:ascii="Times New Roman" w:hAnsi="Times New Roman"/>
        </w:rPr>
      </w:pPr>
      <w:r w:rsidRPr="00DA3083">
        <w:rPr>
          <w:rFonts w:ascii="Times New Roman" w:hAnsi="Times New Roman"/>
          <w:lang w:val="sr-Cyrl-RS"/>
        </w:rPr>
        <w:t xml:space="preserve">ДСТ.3.3.6. Познаје положај циљног језика у глобалном контексту и код нас. </w:t>
      </w:r>
    </w:p>
    <w:p w14:paraId="235CE786" w14:textId="77777777" w:rsidR="004B76C3" w:rsidRPr="00DA3083" w:rsidRDefault="004B76C3" w:rsidP="004B76C3">
      <w:pPr>
        <w:jc w:val="both"/>
        <w:rPr>
          <w:rFonts w:ascii="Times New Roman" w:hAnsi="Times New Roman"/>
        </w:rPr>
      </w:pPr>
      <w:r w:rsidRPr="00DA3083">
        <w:rPr>
          <w:rFonts w:ascii="Times New Roman" w:hAnsi="Times New Roman"/>
          <w:lang w:val="sr-Cyrl-RS"/>
        </w:rPr>
        <w:t xml:space="preserve">ДСТ.3.3.7. Познаје најтипичније представнике појединих екосистема света где се користи страни језик и доводи их у везу са одликама екосистема. </w:t>
      </w:r>
    </w:p>
    <w:p w14:paraId="3E2AB721" w14:textId="77777777" w:rsidR="004B76C3" w:rsidRPr="00DA3083" w:rsidRDefault="004B76C3" w:rsidP="004B76C3">
      <w:pPr>
        <w:jc w:val="both"/>
        <w:rPr>
          <w:rFonts w:ascii="Times New Roman" w:hAnsi="Times New Roman"/>
        </w:rPr>
      </w:pPr>
      <w:r w:rsidRPr="00DA3083">
        <w:rPr>
          <w:rFonts w:ascii="Times New Roman" w:hAnsi="Times New Roman"/>
          <w:lang w:val="sr-Cyrl-RS"/>
        </w:rPr>
        <w:t xml:space="preserve">ДСТ.3.3.8. Препознаје повезаност најважнијих појава из историје циљних култура и опште историје. </w:t>
      </w:r>
    </w:p>
    <w:p w14:paraId="07C0305A" w14:textId="77777777" w:rsidR="004B76C3" w:rsidRPr="00DA3083" w:rsidRDefault="004B76C3" w:rsidP="004B76C3">
      <w:pPr>
        <w:jc w:val="both"/>
        <w:rPr>
          <w:rFonts w:ascii="Times New Roman" w:hAnsi="Times New Roman"/>
          <w:b/>
          <w:sz w:val="22"/>
          <w:szCs w:val="22"/>
          <w:lang w:val="sr-Cyrl-RS"/>
        </w:rPr>
      </w:pPr>
      <w:r w:rsidRPr="00DA3083">
        <w:rPr>
          <w:rFonts w:ascii="Times New Roman" w:hAnsi="Times New Roman"/>
          <w:lang w:val="sr-Cyrl-RS"/>
        </w:rPr>
        <w:t>ДСТ.3.3.9. Препознаје утицај неколико најзначајнијих личности и дела из друштвене и уметничке историје циљних култура у свету, које доводи у везу са друштвеним и уметничким</w:t>
      </w:r>
      <w:r>
        <w:rPr>
          <w:lang w:val="sr-Cyrl-RS"/>
        </w:rPr>
        <w:t xml:space="preserve"> </w:t>
      </w:r>
      <w:r w:rsidRPr="00DA3083">
        <w:rPr>
          <w:rFonts w:ascii="Times New Roman" w:hAnsi="Times New Roman"/>
          <w:lang w:val="sr-Cyrl-RS"/>
        </w:rPr>
        <w:t>појавама из наше историје и обрнуто.</w:t>
      </w:r>
    </w:p>
    <w:p w14:paraId="730BAB7C" w14:textId="77777777" w:rsidR="004B76C3" w:rsidRDefault="004B76C3" w:rsidP="004B76C3">
      <w:pPr>
        <w:jc w:val="both"/>
        <w:rPr>
          <w:b/>
          <w:sz w:val="22"/>
          <w:szCs w:val="22"/>
          <w:lang w:val="sr-Cyrl-RS"/>
        </w:rPr>
      </w:pPr>
    </w:p>
    <w:p w14:paraId="21BE9621" w14:textId="77777777" w:rsidR="004B76C3" w:rsidRDefault="004B76C3" w:rsidP="004B76C3">
      <w:pPr>
        <w:jc w:val="both"/>
        <w:rPr>
          <w:b/>
          <w:sz w:val="22"/>
          <w:szCs w:val="22"/>
          <w:lang w:val="sr-Cyrl-RS"/>
        </w:rPr>
      </w:pPr>
    </w:p>
    <w:p w14:paraId="279240FD" w14:textId="77777777" w:rsidR="004B76C3" w:rsidRDefault="004B76C3" w:rsidP="004B76C3">
      <w:pPr>
        <w:jc w:val="both"/>
        <w:rPr>
          <w:b/>
          <w:sz w:val="22"/>
          <w:szCs w:val="22"/>
          <w:lang w:val="sr-Latn-RS"/>
        </w:rPr>
      </w:pPr>
    </w:p>
    <w:p w14:paraId="30D3EAF3" w14:textId="77777777" w:rsidR="004B76C3" w:rsidRDefault="004B76C3" w:rsidP="004B76C3">
      <w:pPr>
        <w:rPr>
          <w:sz w:val="22"/>
          <w:szCs w:val="22"/>
          <w:lang w:val="sr-Latn-RS"/>
        </w:rPr>
      </w:pPr>
    </w:p>
    <w:p w14:paraId="4CE9393A" w14:textId="77777777" w:rsidR="004B76C3" w:rsidRDefault="004B76C3" w:rsidP="004B76C3">
      <w:pPr>
        <w:rPr>
          <w:sz w:val="22"/>
          <w:szCs w:val="22"/>
          <w:lang w:val="sr-Latn-RS"/>
        </w:rPr>
      </w:pPr>
    </w:p>
    <w:p w14:paraId="2A4554D1" w14:textId="77777777" w:rsidR="0020106C" w:rsidRPr="00D31AE7" w:rsidRDefault="0020106C" w:rsidP="0020106C">
      <w:pPr>
        <w:keepNext/>
        <w:outlineLvl w:val="1"/>
        <w:rPr>
          <w:rFonts w:ascii="Times New Roman" w:hAnsi="Times New Roman"/>
          <w:b/>
          <w:sz w:val="28"/>
          <w:szCs w:val="28"/>
          <w:lang w:val="sr-Cyrl-CS"/>
        </w:rPr>
      </w:pPr>
      <w:r w:rsidRPr="00D31AE7">
        <w:rPr>
          <w:rFonts w:ascii="Times New Roman" w:hAnsi="Times New Roman"/>
          <w:b/>
          <w:sz w:val="28"/>
          <w:szCs w:val="28"/>
          <w:lang w:val="sr-Cyrl-CS"/>
        </w:rPr>
        <w:t>ФРАНЦУСКИ ЈЕЗИК</w:t>
      </w:r>
    </w:p>
    <w:p w14:paraId="40D39B3C" w14:textId="77777777" w:rsidR="0020106C" w:rsidRPr="004135F6" w:rsidRDefault="0020106C" w:rsidP="0020106C">
      <w:pPr>
        <w:rPr>
          <w:rFonts w:ascii="Times New Roman" w:hAnsi="Times New Roman"/>
          <w:lang w:val="sr-Cyrl-CS"/>
        </w:rPr>
      </w:pPr>
    </w:p>
    <w:p w14:paraId="10F72750" w14:textId="77777777" w:rsidR="0020106C" w:rsidRDefault="0020106C" w:rsidP="0020106C">
      <w:pPr>
        <w:jc w:val="both"/>
        <w:rPr>
          <w:rFonts w:ascii="Times New Roman" w:hAnsi="Times New Roman"/>
          <w:b/>
          <w:color w:val="000000"/>
          <w:lang w:val="sr-Cyrl-CS"/>
        </w:rPr>
      </w:pPr>
      <w:r w:rsidRPr="00D31AE7">
        <w:rPr>
          <w:rFonts w:ascii="Times New Roman" w:hAnsi="Times New Roman"/>
          <w:b/>
          <w:color w:val="000000"/>
          <w:lang w:val="sr-Cyrl-CS"/>
        </w:rPr>
        <w:t>Циљеви:</w:t>
      </w:r>
    </w:p>
    <w:p w14:paraId="74ABEBB8" w14:textId="77777777" w:rsidR="0020106C" w:rsidRPr="00D31AE7" w:rsidRDefault="0020106C" w:rsidP="0020106C">
      <w:pPr>
        <w:jc w:val="both"/>
        <w:rPr>
          <w:rFonts w:ascii="Times New Roman" w:hAnsi="Times New Roman"/>
          <w:b/>
          <w:color w:val="000000"/>
          <w:lang w:val="sr-Cyrl-CS"/>
        </w:rPr>
      </w:pPr>
    </w:p>
    <w:p w14:paraId="027EF2E0" w14:textId="77777777" w:rsidR="0020106C" w:rsidRPr="00D31AE7" w:rsidRDefault="0020106C" w:rsidP="0020106C">
      <w:pPr>
        <w:jc w:val="both"/>
        <w:rPr>
          <w:rFonts w:ascii="Times New Roman" w:hAnsi="Times New Roman"/>
          <w:lang w:val="sr-Cyrl-CS"/>
        </w:rPr>
      </w:pPr>
      <w:r w:rsidRPr="00D31AE7">
        <w:rPr>
          <w:rFonts w:ascii="Times New Roman" w:hAnsi="Times New Roman"/>
          <w:lang w:val="sr-Cyrl-CS"/>
        </w:rPr>
        <w:lastRenderedPageBreak/>
        <w:t>Циљ наставе немачког језика је развијање сазнајних и интелектуалних способности ученика, његових хуманистичких, моралних и естетских ставова, стицање позитивног односа према другим језицима и културама уз уважавање различитости и навикавање на отвореност у комуникацији. Ученик треба да усвоји основна знања из немачког језика која ће му омогућити да се у једноставној усменој и писаној комуникацији споразумева са људима.</w:t>
      </w:r>
    </w:p>
    <w:p w14:paraId="5B3826C2" w14:textId="77777777" w:rsidR="0020106C" w:rsidRPr="00D31AE7" w:rsidRDefault="0020106C" w:rsidP="0020106C">
      <w:pPr>
        <w:jc w:val="both"/>
        <w:rPr>
          <w:rFonts w:ascii="Times New Roman" w:hAnsi="Times New Roman"/>
          <w:lang w:val="sr-Cyrl-CS"/>
        </w:rPr>
      </w:pPr>
      <w:r>
        <w:rPr>
          <w:rFonts w:ascii="Times New Roman" w:hAnsi="Times New Roman"/>
          <w:lang w:val="sr-Cyrl-CS"/>
        </w:rPr>
        <w:t>Учећи француски</w:t>
      </w:r>
      <w:r w:rsidRPr="00D31AE7">
        <w:rPr>
          <w:rFonts w:ascii="Times New Roman" w:hAnsi="Times New Roman"/>
          <w:lang w:val="sr-Cyrl-CS"/>
        </w:rPr>
        <w:t xml:space="preserve"> језик ученик богати себе упознајући другог, стиче свест о значају сопственог језика и културе, развија радозналост, истраживачки дух и отвореност према комуникацији, поспешује стицање вишејезичке и вишекултурне компетенције и развија свест о језичком богатству.</w:t>
      </w:r>
    </w:p>
    <w:p w14:paraId="1433C0D7" w14:textId="77777777" w:rsidR="0020106C" w:rsidRPr="00D31AE7" w:rsidRDefault="0020106C" w:rsidP="0020106C">
      <w:pPr>
        <w:jc w:val="both"/>
        <w:rPr>
          <w:rFonts w:ascii="Times New Roman" w:hAnsi="Times New Roman"/>
          <w:lang w:val="sr-Cyrl-CS"/>
        </w:rPr>
      </w:pPr>
    </w:p>
    <w:p w14:paraId="2079B2DA" w14:textId="77777777" w:rsidR="0020106C" w:rsidRPr="00D31AE7" w:rsidRDefault="0020106C" w:rsidP="0020106C">
      <w:pPr>
        <w:jc w:val="both"/>
        <w:rPr>
          <w:rFonts w:ascii="Times New Roman" w:hAnsi="Times New Roman"/>
          <w:b/>
          <w:color w:val="000000"/>
          <w:lang w:val="sr-Cyrl-CS"/>
        </w:rPr>
      </w:pPr>
      <w:r w:rsidRPr="00D31AE7">
        <w:rPr>
          <w:rFonts w:ascii="Times New Roman" w:hAnsi="Times New Roman"/>
          <w:b/>
          <w:color w:val="000000"/>
          <w:lang w:val="sr-Cyrl-CS"/>
        </w:rPr>
        <w:t>Стандарди:</w:t>
      </w:r>
    </w:p>
    <w:p w14:paraId="77CF1841" w14:textId="77777777" w:rsidR="0020106C" w:rsidRPr="00D31AE7" w:rsidRDefault="0020106C" w:rsidP="0020106C">
      <w:pPr>
        <w:jc w:val="both"/>
        <w:rPr>
          <w:rFonts w:ascii="Times New Roman" w:hAnsi="Times New Roman"/>
          <w:b/>
          <w:color w:val="000000"/>
          <w:lang w:val="sr-Cyrl-CS"/>
        </w:rPr>
      </w:pPr>
    </w:p>
    <w:p w14:paraId="5EE26541" w14:textId="77777777" w:rsidR="0020106C" w:rsidRPr="00D31AE7" w:rsidRDefault="0020106C" w:rsidP="0020106C">
      <w:pPr>
        <w:widowControl w:val="0"/>
        <w:autoSpaceDE w:val="0"/>
        <w:autoSpaceDN w:val="0"/>
        <w:adjustRightInd w:val="0"/>
        <w:spacing w:line="306" w:lineRule="exact"/>
        <w:rPr>
          <w:rFonts w:ascii="Times New Roman" w:hAnsi="Times New Roman"/>
          <w:color w:val="000000"/>
          <w:lang w:val="sr-Cyrl-CS"/>
        </w:rPr>
      </w:pPr>
      <w:r w:rsidRPr="00D31AE7">
        <w:rPr>
          <w:rFonts w:ascii="Times New Roman" w:hAnsi="Times New Roman"/>
          <w:b/>
          <w:i/>
          <w:color w:val="000000"/>
          <w:lang w:val="sr-Cyrl-CS"/>
        </w:rPr>
        <w:t>Разумевање говора</w:t>
      </w:r>
      <w:r w:rsidRPr="00D31AE7">
        <w:rPr>
          <w:rFonts w:ascii="Times New Roman" w:hAnsi="Times New Roman"/>
          <w:color w:val="000000"/>
          <w:lang w:val="sr-Cyrl-CS"/>
        </w:rPr>
        <w:t xml:space="preserve"> </w:t>
      </w:r>
    </w:p>
    <w:p w14:paraId="2E536154" w14:textId="77777777" w:rsidR="0020106C" w:rsidRPr="00D31AE7" w:rsidRDefault="0020106C" w:rsidP="0020106C">
      <w:pPr>
        <w:widowControl w:val="0"/>
        <w:autoSpaceDE w:val="0"/>
        <w:autoSpaceDN w:val="0"/>
        <w:adjustRightInd w:val="0"/>
        <w:spacing w:line="306" w:lineRule="exact"/>
        <w:rPr>
          <w:rFonts w:ascii="Times New Roman" w:hAnsi="Times New Roman"/>
          <w:color w:val="000000"/>
          <w:lang w:val="sr-Cyrl-CS"/>
        </w:rPr>
      </w:pPr>
      <w:r w:rsidRPr="00D31AE7">
        <w:rPr>
          <w:rFonts w:ascii="Times New Roman" w:hAnsi="Times New Roman"/>
          <w:color w:val="000000"/>
          <w:lang w:val="sr-Cyrl-CS"/>
        </w:rPr>
        <w:t>Ученик разуме и реагује на усмени текст  у  вези са темама</w:t>
      </w:r>
      <w:r w:rsidRPr="00D31AE7">
        <w:rPr>
          <w:rFonts w:ascii="Times New Roman" w:hAnsi="Times New Roman"/>
          <w:color w:val="000000"/>
          <w:position w:val="4"/>
          <w:vertAlign w:val="superscript"/>
          <w:lang w:val="sr-Cyrl-CS"/>
        </w:rPr>
        <w:t>1</w:t>
      </w:r>
      <w:r w:rsidRPr="00D31AE7">
        <w:rPr>
          <w:rFonts w:ascii="Times New Roman" w:hAnsi="Times New Roman"/>
          <w:color w:val="000000"/>
          <w:lang w:val="sr-Cyrl-CS"/>
        </w:rPr>
        <w:t xml:space="preserve">, ситуацијама и комуникативним функцијама предвиђеним наставним програмом.  </w:t>
      </w:r>
    </w:p>
    <w:p w14:paraId="4FC9B0E0" w14:textId="77777777" w:rsidR="0020106C" w:rsidRPr="00D31AE7" w:rsidRDefault="0020106C" w:rsidP="0020106C">
      <w:pPr>
        <w:jc w:val="both"/>
        <w:rPr>
          <w:rFonts w:ascii="Times New Roman" w:hAnsi="Times New Roman"/>
          <w:b/>
          <w:i/>
          <w:color w:val="000000"/>
          <w:lang w:val="sr-Cyrl-CS"/>
        </w:rPr>
      </w:pPr>
    </w:p>
    <w:p w14:paraId="079367A8" w14:textId="77777777" w:rsidR="0020106C" w:rsidRPr="00D31AE7" w:rsidRDefault="0020106C" w:rsidP="0020106C">
      <w:pPr>
        <w:jc w:val="both"/>
        <w:rPr>
          <w:rFonts w:ascii="Times New Roman" w:hAnsi="Times New Roman"/>
          <w:b/>
          <w:i/>
          <w:color w:val="000000"/>
          <w:lang w:val="sr-Cyrl-CS"/>
        </w:rPr>
      </w:pPr>
      <w:r w:rsidRPr="00D31AE7">
        <w:rPr>
          <w:rFonts w:ascii="Times New Roman" w:hAnsi="Times New Roman"/>
          <w:b/>
          <w:i/>
          <w:color w:val="000000"/>
          <w:lang w:val="sr-Cyrl-CS"/>
        </w:rPr>
        <w:t>Разумевање писаног текста</w:t>
      </w:r>
    </w:p>
    <w:p w14:paraId="3CFC492F" w14:textId="77777777" w:rsidR="0020106C" w:rsidRPr="00D31AE7" w:rsidRDefault="0020106C" w:rsidP="0020106C">
      <w:pPr>
        <w:jc w:val="both"/>
        <w:rPr>
          <w:rFonts w:ascii="Times New Roman" w:hAnsi="Times New Roman"/>
          <w:color w:val="000000"/>
          <w:lang w:val="sr-Cyrl-CS"/>
        </w:rPr>
      </w:pPr>
      <w:r w:rsidRPr="00D31AE7">
        <w:rPr>
          <w:rFonts w:ascii="Times New Roman" w:hAnsi="Times New Roman"/>
          <w:color w:val="000000"/>
          <w:lang w:val="sr-Cyrl-CS"/>
        </w:rPr>
        <w:t>Ученик чита са разумевањем краће писане и илустроване текстове у вези са познатим темама, садржајима и комуникативним функцијама.</w:t>
      </w:r>
    </w:p>
    <w:p w14:paraId="35906FE9" w14:textId="77777777" w:rsidR="0020106C" w:rsidRPr="00D31AE7" w:rsidRDefault="0020106C" w:rsidP="0020106C">
      <w:pPr>
        <w:jc w:val="both"/>
        <w:rPr>
          <w:rFonts w:ascii="Times New Roman" w:hAnsi="Times New Roman"/>
          <w:color w:val="000000"/>
          <w:lang w:val="sr-Cyrl-CS"/>
        </w:rPr>
      </w:pPr>
    </w:p>
    <w:p w14:paraId="0121FD56" w14:textId="77777777" w:rsidR="0020106C" w:rsidRPr="00D31AE7" w:rsidRDefault="0020106C" w:rsidP="0020106C">
      <w:pPr>
        <w:jc w:val="both"/>
        <w:rPr>
          <w:rFonts w:ascii="Times New Roman" w:hAnsi="Times New Roman"/>
          <w:b/>
          <w:i/>
          <w:color w:val="000000"/>
          <w:lang w:val="sr-Cyrl-CS"/>
        </w:rPr>
      </w:pPr>
      <w:r w:rsidRPr="00D31AE7">
        <w:rPr>
          <w:rFonts w:ascii="Times New Roman" w:hAnsi="Times New Roman"/>
          <w:b/>
          <w:i/>
          <w:color w:val="000000"/>
          <w:lang w:val="sr-Cyrl-CS"/>
        </w:rPr>
        <w:t>Усмено изражавање</w:t>
      </w:r>
    </w:p>
    <w:p w14:paraId="10008EDB" w14:textId="77777777" w:rsidR="0020106C" w:rsidRPr="00D31AE7" w:rsidRDefault="0020106C" w:rsidP="0020106C">
      <w:pPr>
        <w:widowControl w:val="0"/>
        <w:tabs>
          <w:tab w:val="left" w:pos="5440"/>
        </w:tabs>
        <w:autoSpaceDE w:val="0"/>
        <w:autoSpaceDN w:val="0"/>
        <w:adjustRightInd w:val="0"/>
        <w:spacing w:line="266" w:lineRule="exact"/>
        <w:rPr>
          <w:rFonts w:ascii="Times New Roman" w:hAnsi="Times New Roman"/>
          <w:color w:val="000000"/>
          <w:lang w:val="sr-Cyrl-CS"/>
        </w:rPr>
      </w:pPr>
      <w:r w:rsidRPr="00D31AE7">
        <w:rPr>
          <w:rFonts w:ascii="Times New Roman" w:hAnsi="Times New Roman"/>
          <w:color w:val="000000"/>
          <w:lang w:val="sr-Cyrl-CS"/>
        </w:rPr>
        <w:t>Ученик се  усмено  изражава</w:t>
      </w:r>
      <w:r w:rsidRPr="00D31AE7">
        <w:rPr>
          <w:rFonts w:ascii="Times New Roman" w:hAnsi="Times New Roman"/>
          <w:color w:val="0000FF"/>
          <w:lang w:val="sr-Cyrl-CS"/>
        </w:rPr>
        <w:t>,</w:t>
      </w:r>
      <w:r w:rsidRPr="00D31AE7">
        <w:rPr>
          <w:rFonts w:ascii="Times New Roman" w:hAnsi="Times New Roman"/>
          <w:color w:val="000000"/>
          <w:lang w:val="sr-Cyrl-CS"/>
        </w:rPr>
        <w:t xml:space="preserve">приступа различитим  комуникативним ситуацијама  и остварује комуникативне функције  у  вези са темама  предвиђеним наставним програмом. </w:t>
      </w:r>
    </w:p>
    <w:p w14:paraId="00752D66" w14:textId="77777777" w:rsidR="0020106C" w:rsidRPr="00D31AE7" w:rsidRDefault="0020106C" w:rsidP="0020106C">
      <w:pPr>
        <w:jc w:val="both"/>
        <w:rPr>
          <w:rFonts w:ascii="Times New Roman" w:hAnsi="Times New Roman"/>
          <w:color w:val="000000"/>
          <w:lang w:val="sr-Cyrl-CS"/>
        </w:rPr>
      </w:pPr>
    </w:p>
    <w:p w14:paraId="2A5B45C2" w14:textId="77777777" w:rsidR="0020106C" w:rsidRPr="00D31AE7" w:rsidRDefault="0020106C" w:rsidP="0020106C">
      <w:pPr>
        <w:jc w:val="both"/>
        <w:rPr>
          <w:rFonts w:ascii="Times New Roman" w:hAnsi="Times New Roman"/>
          <w:b/>
          <w:i/>
          <w:color w:val="000000"/>
          <w:lang w:val="sr-Cyrl-CS"/>
        </w:rPr>
      </w:pPr>
      <w:r w:rsidRPr="00D31AE7">
        <w:rPr>
          <w:rFonts w:ascii="Times New Roman" w:hAnsi="Times New Roman"/>
          <w:b/>
          <w:i/>
          <w:color w:val="000000"/>
          <w:lang w:val="sr-Cyrl-CS"/>
        </w:rPr>
        <w:t>Писмено изражавање</w:t>
      </w:r>
    </w:p>
    <w:p w14:paraId="0A8FFF4E" w14:textId="77777777" w:rsidR="0020106C" w:rsidRPr="00D31AE7" w:rsidRDefault="0020106C" w:rsidP="0020106C">
      <w:pPr>
        <w:widowControl w:val="0"/>
        <w:autoSpaceDE w:val="0"/>
        <w:autoSpaceDN w:val="0"/>
        <w:adjustRightInd w:val="0"/>
        <w:spacing w:line="266" w:lineRule="exact"/>
        <w:rPr>
          <w:rFonts w:ascii="Times New Roman" w:hAnsi="Times New Roman"/>
          <w:color w:val="000000"/>
          <w:lang w:val="sr-Cyrl-CS"/>
        </w:rPr>
      </w:pPr>
      <w:r w:rsidRPr="00D31AE7">
        <w:rPr>
          <w:rFonts w:ascii="Times New Roman" w:hAnsi="Times New Roman"/>
          <w:color w:val="000000"/>
          <w:lang w:val="sr-Cyrl-CS"/>
        </w:rPr>
        <w:t>Ученик се у писаној форми изражава у вези са темама и ситуацијама и комуникативним функцијама предвиђеним наставним програмом</w:t>
      </w:r>
    </w:p>
    <w:p w14:paraId="5142162C" w14:textId="77777777" w:rsidR="0020106C" w:rsidRPr="00D31AE7" w:rsidRDefault="0020106C" w:rsidP="0020106C">
      <w:pPr>
        <w:jc w:val="both"/>
        <w:rPr>
          <w:rFonts w:ascii="Times New Roman" w:hAnsi="Times New Roman"/>
          <w:color w:val="000000"/>
          <w:lang w:val="sr-Cyrl-CS"/>
        </w:rPr>
      </w:pPr>
    </w:p>
    <w:p w14:paraId="6F5970B8" w14:textId="77777777" w:rsidR="0020106C" w:rsidRPr="00D31AE7" w:rsidRDefault="0020106C" w:rsidP="0020106C">
      <w:pPr>
        <w:jc w:val="both"/>
        <w:rPr>
          <w:rFonts w:ascii="Times New Roman" w:hAnsi="Times New Roman"/>
          <w:b/>
          <w:i/>
          <w:color w:val="000000"/>
          <w:lang w:val="sr-Cyrl-CS"/>
        </w:rPr>
      </w:pPr>
      <w:r w:rsidRPr="00D31AE7">
        <w:rPr>
          <w:rFonts w:ascii="Times New Roman" w:hAnsi="Times New Roman"/>
          <w:b/>
          <w:i/>
          <w:color w:val="000000"/>
          <w:lang w:val="sr-Cyrl-CS"/>
        </w:rPr>
        <w:t>Интеракција</w:t>
      </w:r>
    </w:p>
    <w:p w14:paraId="554641C5" w14:textId="77777777" w:rsidR="0020106C" w:rsidRPr="00D31AE7" w:rsidRDefault="0020106C" w:rsidP="0020106C">
      <w:pPr>
        <w:widowControl w:val="0"/>
        <w:autoSpaceDE w:val="0"/>
        <w:autoSpaceDN w:val="0"/>
        <w:adjustRightInd w:val="0"/>
        <w:spacing w:line="280" w:lineRule="exact"/>
        <w:rPr>
          <w:rFonts w:ascii="Times New Roman" w:hAnsi="Times New Roman"/>
          <w:color w:val="000000"/>
          <w:lang w:val="sr-Cyrl-CS"/>
        </w:rPr>
      </w:pPr>
      <w:r w:rsidRPr="00D31AE7">
        <w:rPr>
          <w:rFonts w:ascii="Times New Roman" w:hAnsi="Times New Roman"/>
          <w:color w:val="000000"/>
          <w:lang w:val="sr-Cyrl-CS"/>
        </w:rPr>
        <w:t xml:space="preserve">Ученик остварује комуникацију  и са саговорником размењује информације у  вези са темама, ситуацијама и комуникативним функцијама  предвиђеним наставним програмом, поштујући социокултурне норме интеракције.  </w:t>
      </w:r>
    </w:p>
    <w:p w14:paraId="03561762" w14:textId="77777777" w:rsidR="0020106C" w:rsidRPr="00D31AE7" w:rsidRDefault="0020106C" w:rsidP="0020106C">
      <w:pPr>
        <w:jc w:val="both"/>
        <w:rPr>
          <w:rFonts w:ascii="Times New Roman" w:hAnsi="Times New Roman"/>
          <w:color w:val="000000"/>
          <w:lang w:val="sr-Cyrl-CS"/>
        </w:rPr>
      </w:pPr>
    </w:p>
    <w:p w14:paraId="18CBC4E6" w14:textId="77777777" w:rsidR="0020106C" w:rsidRPr="00D31AE7" w:rsidRDefault="0020106C" w:rsidP="0020106C">
      <w:pPr>
        <w:jc w:val="both"/>
        <w:rPr>
          <w:rFonts w:ascii="Times New Roman" w:hAnsi="Times New Roman"/>
          <w:b/>
          <w:color w:val="000000"/>
          <w:lang w:val="sr-Cyrl-CS"/>
        </w:rPr>
      </w:pPr>
      <w:r w:rsidRPr="00D31AE7">
        <w:rPr>
          <w:rFonts w:ascii="Times New Roman" w:hAnsi="Times New Roman"/>
          <w:b/>
          <w:color w:val="000000"/>
          <w:lang w:val="sr-Cyrl-CS"/>
        </w:rPr>
        <w:t>Задаци:</w:t>
      </w:r>
    </w:p>
    <w:p w14:paraId="5C4D6B2B" w14:textId="77777777" w:rsidR="0020106C" w:rsidRPr="00D31AE7" w:rsidRDefault="0020106C" w:rsidP="0020106C">
      <w:pPr>
        <w:jc w:val="both"/>
        <w:rPr>
          <w:rFonts w:ascii="Times New Roman" w:hAnsi="Times New Roman"/>
          <w:b/>
          <w:color w:val="000000"/>
          <w:lang w:val="sr-Cyrl-CS"/>
        </w:rPr>
      </w:pPr>
    </w:p>
    <w:p w14:paraId="211532A1" w14:textId="77777777" w:rsidR="0020106C" w:rsidRPr="00D31AE7" w:rsidRDefault="0020106C" w:rsidP="0020106C">
      <w:pPr>
        <w:jc w:val="both"/>
        <w:rPr>
          <w:rFonts w:ascii="Times New Roman" w:hAnsi="Times New Roman"/>
          <w:b/>
          <w:i/>
          <w:color w:val="000000"/>
          <w:lang w:val="sr-Cyrl-CS"/>
        </w:rPr>
      </w:pPr>
      <w:r w:rsidRPr="00D31AE7">
        <w:rPr>
          <w:rFonts w:ascii="Times New Roman" w:hAnsi="Times New Roman"/>
          <w:b/>
          <w:i/>
          <w:color w:val="000000"/>
          <w:lang w:val="sr-Cyrl-CS"/>
        </w:rPr>
        <w:t>Разумевање говора</w:t>
      </w:r>
    </w:p>
    <w:p w14:paraId="45441471" w14:textId="77777777" w:rsidR="0020106C" w:rsidRPr="00D31AE7" w:rsidRDefault="0020106C" w:rsidP="0020106C">
      <w:pPr>
        <w:jc w:val="both"/>
        <w:rPr>
          <w:rFonts w:ascii="Times New Roman" w:hAnsi="Times New Roman"/>
          <w:color w:val="000000"/>
          <w:lang w:val="sr-Cyrl-CS"/>
        </w:rPr>
      </w:pPr>
      <w:r w:rsidRPr="00D31AE7">
        <w:rPr>
          <w:rFonts w:ascii="Times New Roman" w:hAnsi="Times New Roman"/>
          <w:color w:val="000000"/>
          <w:lang w:val="sr-Cyrl-CS"/>
        </w:rPr>
        <w:lastRenderedPageBreak/>
        <w:t>На крају осмогразреда ученик треба да:</w:t>
      </w:r>
    </w:p>
    <w:p w14:paraId="5FD1179A" w14:textId="77777777" w:rsidR="0020106C" w:rsidRPr="00D31AE7" w:rsidRDefault="0020106C" w:rsidP="0020106C">
      <w:pPr>
        <w:widowControl w:val="0"/>
        <w:autoSpaceDE w:val="0"/>
        <w:autoSpaceDN w:val="0"/>
        <w:adjustRightInd w:val="0"/>
        <w:spacing w:line="280" w:lineRule="exact"/>
        <w:rPr>
          <w:rFonts w:ascii="Times New Roman" w:hAnsi="Times New Roman"/>
          <w:color w:val="000000"/>
          <w:lang w:val="sr-Cyrl-CS"/>
        </w:rPr>
      </w:pPr>
      <w:r w:rsidRPr="00D31AE7">
        <w:rPr>
          <w:rFonts w:ascii="Times New Roman" w:hAnsi="Times New Roman"/>
          <w:color w:val="000000"/>
          <w:lang w:val="sr-Cyrl-CS"/>
        </w:rPr>
        <w:t xml:space="preserve">                - глобално, детаљно и селективно разуме различите усмене текстове (дијалоге, монологе, песме и друго) о </w:t>
      </w:r>
    </w:p>
    <w:p w14:paraId="73836601" w14:textId="77777777" w:rsidR="0020106C" w:rsidRPr="00D31AE7" w:rsidRDefault="0020106C" w:rsidP="0020106C">
      <w:pPr>
        <w:widowControl w:val="0"/>
        <w:autoSpaceDE w:val="0"/>
        <w:autoSpaceDN w:val="0"/>
        <w:adjustRightInd w:val="0"/>
        <w:spacing w:line="280" w:lineRule="exact"/>
        <w:ind w:left="1133"/>
        <w:rPr>
          <w:rFonts w:ascii="Times New Roman" w:hAnsi="Times New Roman"/>
          <w:color w:val="000000"/>
          <w:lang w:val="sr-Cyrl-CS"/>
        </w:rPr>
      </w:pPr>
      <w:r w:rsidRPr="00D31AE7">
        <w:rPr>
          <w:rFonts w:ascii="Times New Roman" w:hAnsi="Times New Roman"/>
          <w:color w:val="000000"/>
          <w:lang w:val="sr-Cyrl-CS"/>
        </w:rPr>
        <w:t>темама предвиђеним  наставним програмом у  трајању  од 3 до 5 минута које чује уживо или са аудио</w:t>
      </w:r>
    </w:p>
    <w:p w14:paraId="12ED2642" w14:textId="77777777" w:rsidR="0020106C" w:rsidRPr="00D31AE7" w:rsidRDefault="0020106C" w:rsidP="0020106C">
      <w:pPr>
        <w:widowControl w:val="0"/>
        <w:autoSpaceDE w:val="0"/>
        <w:autoSpaceDN w:val="0"/>
        <w:adjustRightInd w:val="0"/>
        <w:spacing w:line="266" w:lineRule="exact"/>
        <w:ind w:left="1133"/>
        <w:rPr>
          <w:rFonts w:ascii="Times New Roman" w:hAnsi="Times New Roman"/>
          <w:color w:val="000000"/>
          <w:lang w:val="sr-Cyrl-CS"/>
        </w:rPr>
      </w:pPr>
      <w:r w:rsidRPr="00D31AE7">
        <w:rPr>
          <w:rFonts w:ascii="Times New Roman" w:hAnsi="Times New Roman"/>
          <w:color w:val="000000"/>
          <w:lang w:val="sr-Cyrl-CS"/>
        </w:rPr>
        <w:t xml:space="preserve">визуелних записа.  </w:t>
      </w:r>
    </w:p>
    <w:p w14:paraId="2EE1690D" w14:textId="77777777" w:rsidR="0020106C" w:rsidRPr="00D31AE7" w:rsidRDefault="0020106C" w:rsidP="0020106C">
      <w:pPr>
        <w:widowControl w:val="0"/>
        <w:autoSpaceDE w:val="0"/>
        <w:autoSpaceDN w:val="0"/>
        <w:adjustRightInd w:val="0"/>
        <w:spacing w:line="280" w:lineRule="exact"/>
        <w:rPr>
          <w:rFonts w:ascii="Times New Roman" w:hAnsi="Times New Roman"/>
          <w:color w:val="000000"/>
          <w:lang w:val="sr-Cyrl-CS"/>
        </w:rPr>
      </w:pPr>
      <w:r w:rsidRPr="00D31AE7">
        <w:rPr>
          <w:rFonts w:ascii="Times New Roman" w:hAnsi="Times New Roman"/>
          <w:color w:val="000000"/>
          <w:lang w:val="sr-Cyrl-CS"/>
        </w:rPr>
        <w:t xml:space="preserve">                - разуме општи садржај и издвоји кључне информације из краћих аутентичних текстова</w:t>
      </w:r>
    </w:p>
    <w:p w14:paraId="1887DE9C" w14:textId="77777777" w:rsidR="0020106C" w:rsidRPr="00D31AE7" w:rsidRDefault="0020106C" w:rsidP="0020106C">
      <w:pPr>
        <w:widowControl w:val="0"/>
        <w:autoSpaceDE w:val="0"/>
        <w:autoSpaceDN w:val="0"/>
        <w:adjustRightInd w:val="0"/>
        <w:spacing w:line="266" w:lineRule="exact"/>
        <w:ind w:left="466"/>
        <w:rPr>
          <w:rFonts w:ascii="Times New Roman" w:hAnsi="Times New Roman"/>
          <w:color w:val="000000"/>
          <w:lang w:val="sr-Cyrl-CS"/>
        </w:rPr>
      </w:pPr>
      <w:r w:rsidRPr="00D31AE7">
        <w:rPr>
          <w:rFonts w:ascii="Times New Roman" w:hAnsi="Times New Roman"/>
          <w:color w:val="000000"/>
          <w:lang w:val="sr-Cyrl-CS"/>
        </w:rPr>
        <w:t xml:space="preserve">из свакодневног живота после 1-2 слушања </w:t>
      </w:r>
    </w:p>
    <w:p w14:paraId="2F73B3B5" w14:textId="77777777" w:rsidR="0020106C" w:rsidRPr="00D31AE7" w:rsidRDefault="0020106C" w:rsidP="0020106C">
      <w:pPr>
        <w:widowControl w:val="0"/>
        <w:autoSpaceDE w:val="0"/>
        <w:autoSpaceDN w:val="0"/>
        <w:adjustRightInd w:val="0"/>
        <w:spacing w:line="280" w:lineRule="exact"/>
        <w:ind w:left="1040"/>
        <w:rPr>
          <w:rFonts w:ascii="Times New Roman" w:hAnsi="Times New Roman"/>
          <w:color w:val="000000"/>
          <w:lang w:val="sr-Cyrl-CS"/>
        </w:rPr>
      </w:pPr>
      <w:r w:rsidRPr="00D31AE7">
        <w:rPr>
          <w:rFonts w:ascii="Times New Roman" w:hAnsi="Times New Roman"/>
          <w:color w:val="000000"/>
          <w:lang w:val="sr-Cyrl-CS"/>
        </w:rPr>
        <w:t xml:space="preserve">- разуме и реагује на одговарајући начин на усмене поруке у вези са личним искуством </w:t>
      </w:r>
    </w:p>
    <w:p w14:paraId="04C1E09A" w14:textId="77777777" w:rsidR="0020106C" w:rsidRPr="00D31AE7" w:rsidRDefault="0020106C" w:rsidP="0020106C">
      <w:pPr>
        <w:widowControl w:val="0"/>
        <w:autoSpaceDE w:val="0"/>
        <w:autoSpaceDN w:val="0"/>
        <w:adjustRightInd w:val="0"/>
        <w:spacing w:line="266" w:lineRule="exact"/>
        <w:ind w:left="466"/>
        <w:rPr>
          <w:rFonts w:ascii="Times New Roman" w:hAnsi="Times New Roman"/>
          <w:color w:val="000000"/>
          <w:lang w:val="sr-Cyrl-CS"/>
        </w:rPr>
      </w:pPr>
      <w:r w:rsidRPr="00D31AE7">
        <w:rPr>
          <w:rFonts w:ascii="Times New Roman" w:hAnsi="Times New Roman"/>
          <w:color w:val="000000"/>
          <w:lang w:val="sr-Cyrl-CS"/>
        </w:rPr>
        <w:t xml:space="preserve">и са активностима на  часу  </w:t>
      </w:r>
    </w:p>
    <w:p w14:paraId="1CD2301D" w14:textId="77777777" w:rsidR="0020106C" w:rsidRPr="00D31AE7" w:rsidRDefault="0020106C" w:rsidP="0020106C">
      <w:pPr>
        <w:widowControl w:val="0"/>
        <w:autoSpaceDE w:val="0"/>
        <w:autoSpaceDN w:val="0"/>
        <w:adjustRightInd w:val="0"/>
        <w:spacing w:line="266" w:lineRule="exact"/>
        <w:ind w:left="1040"/>
        <w:rPr>
          <w:rFonts w:ascii="Times New Roman" w:hAnsi="Times New Roman"/>
          <w:color w:val="000000"/>
          <w:lang w:val="sr-Cyrl-CS"/>
        </w:rPr>
      </w:pPr>
      <w:r w:rsidRPr="00D31AE7">
        <w:rPr>
          <w:rFonts w:ascii="Times New Roman" w:hAnsi="Times New Roman"/>
          <w:color w:val="000000"/>
          <w:lang w:val="sr-Cyrl-CS"/>
        </w:rPr>
        <w:t>-  разуме  краће рекламе, радио  и ТВ емисије  о темама предвиђеним наставним</w:t>
      </w:r>
    </w:p>
    <w:p w14:paraId="468C9CE8" w14:textId="77777777" w:rsidR="0020106C" w:rsidRPr="00D31AE7" w:rsidRDefault="0020106C" w:rsidP="0020106C">
      <w:pPr>
        <w:widowControl w:val="0"/>
        <w:autoSpaceDE w:val="0"/>
        <w:autoSpaceDN w:val="0"/>
        <w:adjustRightInd w:val="0"/>
        <w:spacing w:line="280" w:lineRule="exact"/>
        <w:ind w:left="466"/>
        <w:rPr>
          <w:rFonts w:ascii="Times New Roman" w:hAnsi="Times New Roman"/>
          <w:color w:val="000000"/>
        </w:rPr>
      </w:pPr>
      <w:proofErr w:type="spellStart"/>
      <w:r w:rsidRPr="00D31AE7">
        <w:rPr>
          <w:rFonts w:ascii="Times New Roman" w:hAnsi="Times New Roman"/>
          <w:color w:val="000000"/>
        </w:rPr>
        <w:t>програмом</w:t>
      </w:r>
      <w:proofErr w:type="spellEnd"/>
      <w:r w:rsidRPr="00D31AE7">
        <w:rPr>
          <w:rFonts w:ascii="Times New Roman" w:hAnsi="Times New Roman"/>
          <w:color w:val="000000"/>
        </w:rPr>
        <w:t xml:space="preserve">.  </w:t>
      </w:r>
    </w:p>
    <w:p w14:paraId="1B6C37FD" w14:textId="77777777" w:rsidR="0020106C" w:rsidRPr="00D31AE7" w:rsidRDefault="0020106C" w:rsidP="0020106C">
      <w:pPr>
        <w:jc w:val="both"/>
        <w:rPr>
          <w:rFonts w:ascii="Times New Roman" w:hAnsi="Times New Roman"/>
          <w:color w:val="000000"/>
          <w:lang w:val="sr-Cyrl-CS"/>
        </w:rPr>
      </w:pPr>
    </w:p>
    <w:p w14:paraId="21ACB83C" w14:textId="77777777" w:rsidR="0020106C" w:rsidRPr="00D31AE7" w:rsidRDefault="0020106C" w:rsidP="0020106C">
      <w:pPr>
        <w:jc w:val="both"/>
        <w:rPr>
          <w:rFonts w:ascii="Times New Roman" w:hAnsi="Times New Roman"/>
          <w:b/>
          <w:i/>
          <w:color w:val="000000"/>
          <w:lang w:val="sr-Cyrl-CS"/>
        </w:rPr>
      </w:pPr>
      <w:r w:rsidRPr="00D31AE7">
        <w:rPr>
          <w:rFonts w:ascii="Times New Roman" w:hAnsi="Times New Roman"/>
          <w:b/>
          <w:i/>
          <w:color w:val="000000"/>
          <w:lang w:val="sr-Cyrl-CS"/>
        </w:rPr>
        <w:t>Разумевање писаног текста</w:t>
      </w:r>
    </w:p>
    <w:p w14:paraId="7A2488AC" w14:textId="77777777" w:rsidR="0020106C" w:rsidRPr="00D31AE7" w:rsidRDefault="0020106C" w:rsidP="0020106C">
      <w:pPr>
        <w:jc w:val="both"/>
        <w:rPr>
          <w:rFonts w:ascii="Times New Roman" w:hAnsi="Times New Roman"/>
          <w:color w:val="000000"/>
          <w:lang w:val="sr-Cyrl-CS"/>
        </w:rPr>
      </w:pPr>
      <w:r w:rsidRPr="00D31AE7">
        <w:rPr>
          <w:rFonts w:ascii="Times New Roman" w:hAnsi="Times New Roman"/>
          <w:color w:val="000000"/>
          <w:lang w:val="sr-Cyrl-CS"/>
        </w:rPr>
        <w:t xml:space="preserve">Ученик треба да: </w:t>
      </w:r>
    </w:p>
    <w:p w14:paraId="669C1522" w14:textId="77777777" w:rsidR="0020106C" w:rsidRPr="00D31AE7" w:rsidRDefault="0020106C" w:rsidP="0020106C">
      <w:pPr>
        <w:widowControl w:val="0"/>
        <w:autoSpaceDE w:val="0"/>
        <w:autoSpaceDN w:val="0"/>
        <w:adjustRightInd w:val="0"/>
        <w:spacing w:line="280" w:lineRule="exact"/>
        <w:rPr>
          <w:rFonts w:ascii="Times New Roman" w:hAnsi="Times New Roman"/>
          <w:color w:val="000000"/>
          <w:lang w:val="sr-Cyrl-CS"/>
        </w:rPr>
      </w:pPr>
      <w:r w:rsidRPr="00D31AE7">
        <w:rPr>
          <w:rFonts w:ascii="Times New Roman" w:hAnsi="Times New Roman"/>
          <w:color w:val="000000"/>
          <w:lang w:val="sr-Cyrl-CS"/>
        </w:rPr>
        <w:t xml:space="preserve">                -  разуме  глобално, детаљно и селективно различите  писане текстове (писма,новинске чланке, јасна илустрована упутства,              огласе смисао текста и претходно стечена знања.  </w:t>
      </w:r>
    </w:p>
    <w:p w14:paraId="0CE3B3DD" w14:textId="77777777" w:rsidR="0020106C" w:rsidRPr="00D31AE7" w:rsidRDefault="0020106C" w:rsidP="0020106C">
      <w:pPr>
        <w:widowControl w:val="0"/>
        <w:autoSpaceDE w:val="0"/>
        <w:autoSpaceDN w:val="0"/>
        <w:adjustRightInd w:val="0"/>
        <w:spacing w:line="266" w:lineRule="exact"/>
        <w:rPr>
          <w:rFonts w:ascii="Times New Roman" w:hAnsi="Times New Roman"/>
          <w:color w:val="000000"/>
          <w:lang w:val="sr-Cyrl-CS"/>
        </w:rPr>
      </w:pPr>
      <w:r w:rsidRPr="00D31AE7">
        <w:rPr>
          <w:rFonts w:ascii="Times New Roman" w:hAnsi="Times New Roman"/>
          <w:color w:val="000000"/>
          <w:lang w:val="sr-Cyrl-CS"/>
        </w:rPr>
        <w:t xml:space="preserve">               -увиђајући намеру  аутора текста и контекста у  којем је текст настао(емоционални и друго), ученик чита: </w:t>
      </w:r>
    </w:p>
    <w:p w14:paraId="1677D817" w14:textId="77777777" w:rsidR="0020106C" w:rsidRPr="00D31AE7" w:rsidRDefault="0020106C" w:rsidP="0020106C">
      <w:pPr>
        <w:widowControl w:val="0"/>
        <w:autoSpaceDE w:val="0"/>
        <w:autoSpaceDN w:val="0"/>
        <w:adjustRightInd w:val="0"/>
        <w:spacing w:line="280" w:lineRule="exact"/>
        <w:ind w:left="1133"/>
        <w:rPr>
          <w:rFonts w:ascii="Times New Roman" w:hAnsi="Times New Roman"/>
          <w:color w:val="000000"/>
          <w:lang w:val="sr-Cyrl-CS"/>
        </w:rPr>
      </w:pPr>
      <w:r w:rsidRPr="00D31AE7">
        <w:rPr>
          <w:rFonts w:ascii="Times New Roman" w:hAnsi="Times New Roman"/>
          <w:color w:val="000000"/>
          <w:lang w:val="sr-Cyrl-CS"/>
        </w:rPr>
        <w:t xml:space="preserve">а) да би се информисао; </w:t>
      </w:r>
    </w:p>
    <w:p w14:paraId="0EA9A3AE" w14:textId="77777777" w:rsidR="0020106C" w:rsidRPr="00D31AE7" w:rsidRDefault="0020106C" w:rsidP="0020106C">
      <w:pPr>
        <w:widowControl w:val="0"/>
        <w:autoSpaceDE w:val="0"/>
        <w:autoSpaceDN w:val="0"/>
        <w:adjustRightInd w:val="0"/>
        <w:spacing w:line="266" w:lineRule="exact"/>
        <w:ind w:left="1133"/>
        <w:rPr>
          <w:rFonts w:ascii="Times New Roman" w:hAnsi="Times New Roman"/>
          <w:color w:val="000000"/>
          <w:lang w:val="sr-Cyrl-CS"/>
        </w:rPr>
      </w:pPr>
      <w:r w:rsidRPr="00D31AE7">
        <w:rPr>
          <w:rFonts w:ascii="Times New Roman" w:hAnsi="Times New Roman"/>
          <w:color w:val="000000"/>
          <w:lang w:val="sr-Cyrl-CS"/>
        </w:rPr>
        <w:t xml:space="preserve">б) да би пратио упутства; </w:t>
      </w:r>
    </w:p>
    <w:p w14:paraId="1CF8FBF7" w14:textId="77777777" w:rsidR="0020106C" w:rsidRPr="00D31AE7" w:rsidRDefault="0020106C" w:rsidP="0020106C">
      <w:pPr>
        <w:widowControl w:val="0"/>
        <w:autoSpaceDE w:val="0"/>
        <w:autoSpaceDN w:val="0"/>
        <w:adjustRightInd w:val="0"/>
        <w:spacing w:line="280" w:lineRule="exact"/>
        <w:ind w:left="1133"/>
        <w:rPr>
          <w:rFonts w:ascii="Times New Roman" w:hAnsi="Times New Roman"/>
          <w:color w:val="000000"/>
          <w:lang w:val="sr-Cyrl-CS"/>
        </w:rPr>
      </w:pPr>
      <w:r w:rsidRPr="00D31AE7">
        <w:rPr>
          <w:rFonts w:ascii="Times New Roman" w:hAnsi="Times New Roman"/>
          <w:color w:val="000000"/>
          <w:lang w:val="sr-Cyrl-CS"/>
        </w:rPr>
        <w:t xml:space="preserve">в) ради задовољства. </w:t>
      </w:r>
    </w:p>
    <w:p w14:paraId="16E6FD96" w14:textId="77777777" w:rsidR="0020106C" w:rsidRPr="00D31AE7" w:rsidRDefault="0020106C" w:rsidP="0020106C">
      <w:pPr>
        <w:jc w:val="both"/>
        <w:rPr>
          <w:rFonts w:ascii="Times New Roman" w:hAnsi="Times New Roman"/>
          <w:color w:val="000000"/>
          <w:lang w:val="sr-Cyrl-CS"/>
        </w:rPr>
      </w:pPr>
    </w:p>
    <w:p w14:paraId="369B2894" w14:textId="77777777" w:rsidR="0020106C" w:rsidRPr="00D31AE7" w:rsidRDefault="0020106C" w:rsidP="0020106C">
      <w:pPr>
        <w:jc w:val="both"/>
        <w:rPr>
          <w:rFonts w:ascii="Times New Roman" w:hAnsi="Times New Roman"/>
          <w:b/>
          <w:i/>
          <w:color w:val="000000"/>
          <w:lang w:val="sr-Cyrl-CS"/>
        </w:rPr>
      </w:pPr>
      <w:r w:rsidRPr="00D31AE7">
        <w:rPr>
          <w:rFonts w:ascii="Times New Roman" w:hAnsi="Times New Roman"/>
          <w:b/>
          <w:i/>
          <w:color w:val="000000"/>
          <w:lang w:val="sr-Cyrl-CS"/>
        </w:rPr>
        <w:t>Усмено изражавање</w:t>
      </w:r>
    </w:p>
    <w:p w14:paraId="79707B5F" w14:textId="77777777" w:rsidR="0020106C" w:rsidRPr="00D31AE7" w:rsidRDefault="0020106C" w:rsidP="0020106C">
      <w:pPr>
        <w:jc w:val="both"/>
        <w:rPr>
          <w:rFonts w:ascii="Times New Roman" w:hAnsi="Times New Roman"/>
          <w:color w:val="000000"/>
          <w:lang w:val="sr-Cyrl-CS"/>
        </w:rPr>
      </w:pPr>
      <w:r w:rsidRPr="00D31AE7">
        <w:rPr>
          <w:rFonts w:ascii="Times New Roman" w:hAnsi="Times New Roman"/>
          <w:color w:val="000000"/>
          <w:lang w:val="sr-Cyrl-CS"/>
        </w:rPr>
        <w:t>Ученик треба да</w:t>
      </w:r>
    </w:p>
    <w:p w14:paraId="6B39E1E5" w14:textId="77777777" w:rsidR="0020106C" w:rsidRPr="00D31AE7" w:rsidRDefault="0020106C" w:rsidP="0020106C">
      <w:pPr>
        <w:jc w:val="both"/>
        <w:rPr>
          <w:rFonts w:ascii="Times New Roman" w:hAnsi="Times New Roman"/>
          <w:color w:val="000000"/>
          <w:lang w:val="sr-Cyrl-CS"/>
        </w:rPr>
      </w:pPr>
      <w:r w:rsidRPr="00D31AE7">
        <w:rPr>
          <w:rFonts w:ascii="Times New Roman" w:hAnsi="Times New Roman"/>
          <w:color w:val="000000"/>
          <w:lang w:val="sr-Cyrl-CS"/>
        </w:rPr>
        <w:tab/>
        <w:t>-</w:t>
      </w:r>
      <w:proofErr w:type="spellStart"/>
      <w:r w:rsidRPr="00D31AE7">
        <w:rPr>
          <w:rFonts w:ascii="Times New Roman" w:hAnsi="Times New Roman"/>
          <w:color w:val="000000"/>
        </w:rPr>
        <w:t>прилагођавајући</w:t>
      </w:r>
      <w:proofErr w:type="spellEnd"/>
      <w:r w:rsidRPr="00D31AE7">
        <w:rPr>
          <w:rFonts w:ascii="Times New Roman" w:hAnsi="Times New Roman"/>
          <w:color w:val="000000"/>
        </w:rPr>
        <w:t xml:space="preserve"> </w:t>
      </w:r>
      <w:proofErr w:type="spellStart"/>
      <w:r w:rsidRPr="00D31AE7">
        <w:rPr>
          <w:rFonts w:ascii="Times New Roman" w:hAnsi="Times New Roman"/>
          <w:color w:val="000000"/>
        </w:rPr>
        <w:t>свој</w:t>
      </w:r>
      <w:proofErr w:type="spellEnd"/>
      <w:r w:rsidRPr="00D31AE7">
        <w:rPr>
          <w:rFonts w:ascii="Times New Roman" w:hAnsi="Times New Roman"/>
          <w:color w:val="000000"/>
        </w:rPr>
        <w:t xml:space="preserve">  </w:t>
      </w:r>
      <w:proofErr w:type="spellStart"/>
      <w:r w:rsidRPr="00D31AE7">
        <w:rPr>
          <w:rFonts w:ascii="Times New Roman" w:hAnsi="Times New Roman"/>
          <w:color w:val="000000"/>
        </w:rPr>
        <w:t>говор</w:t>
      </w:r>
      <w:proofErr w:type="spellEnd"/>
      <w:r w:rsidRPr="00D31AE7">
        <w:rPr>
          <w:rFonts w:ascii="Times New Roman" w:hAnsi="Times New Roman"/>
          <w:color w:val="000000"/>
        </w:rPr>
        <w:t xml:space="preserve"> </w:t>
      </w:r>
      <w:proofErr w:type="spellStart"/>
      <w:r w:rsidRPr="00D31AE7">
        <w:rPr>
          <w:rFonts w:ascii="Times New Roman" w:hAnsi="Times New Roman"/>
          <w:color w:val="000000"/>
        </w:rPr>
        <w:t>комуникативној</w:t>
      </w:r>
      <w:proofErr w:type="spellEnd"/>
      <w:r w:rsidRPr="00D31AE7">
        <w:rPr>
          <w:rFonts w:ascii="Times New Roman" w:hAnsi="Times New Roman"/>
          <w:color w:val="000000"/>
        </w:rPr>
        <w:t xml:space="preserve"> </w:t>
      </w:r>
      <w:proofErr w:type="spellStart"/>
      <w:r w:rsidRPr="00D31AE7">
        <w:rPr>
          <w:rFonts w:ascii="Times New Roman" w:hAnsi="Times New Roman"/>
          <w:color w:val="000000"/>
        </w:rPr>
        <w:t>ситуацији</w:t>
      </w:r>
      <w:proofErr w:type="spellEnd"/>
      <w:r w:rsidRPr="00D31AE7">
        <w:rPr>
          <w:rFonts w:ascii="Times New Roman" w:hAnsi="Times New Roman"/>
          <w:color w:val="000000"/>
        </w:rPr>
        <w:t xml:space="preserve">, у  </w:t>
      </w:r>
      <w:proofErr w:type="spellStart"/>
      <w:r w:rsidRPr="00D31AE7">
        <w:rPr>
          <w:rFonts w:ascii="Times New Roman" w:hAnsi="Times New Roman"/>
          <w:color w:val="000000"/>
        </w:rPr>
        <w:t>временском</w:t>
      </w:r>
      <w:proofErr w:type="spellEnd"/>
      <w:r w:rsidRPr="00D31AE7">
        <w:rPr>
          <w:rFonts w:ascii="Times New Roman" w:hAnsi="Times New Roman"/>
          <w:color w:val="000000"/>
        </w:rPr>
        <w:t xml:space="preserve"> </w:t>
      </w:r>
      <w:proofErr w:type="spellStart"/>
      <w:r w:rsidRPr="00D31AE7">
        <w:rPr>
          <w:rFonts w:ascii="Times New Roman" w:hAnsi="Times New Roman"/>
          <w:color w:val="000000"/>
        </w:rPr>
        <w:t>трајању</w:t>
      </w:r>
      <w:proofErr w:type="spellEnd"/>
      <w:r w:rsidRPr="00D31AE7">
        <w:rPr>
          <w:rFonts w:ascii="Times New Roman" w:hAnsi="Times New Roman"/>
          <w:color w:val="000000"/>
        </w:rPr>
        <w:t xml:space="preserve"> </w:t>
      </w:r>
      <w:proofErr w:type="spellStart"/>
      <w:r w:rsidRPr="00D31AE7">
        <w:rPr>
          <w:rFonts w:ascii="Times New Roman" w:hAnsi="Times New Roman"/>
          <w:color w:val="000000"/>
        </w:rPr>
        <w:t>од</w:t>
      </w:r>
      <w:proofErr w:type="spellEnd"/>
      <w:r w:rsidRPr="00D31AE7">
        <w:rPr>
          <w:rFonts w:ascii="Times New Roman" w:hAnsi="Times New Roman"/>
          <w:color w:val="000000"/>
        </w:rPr>
        <w:t xml:space="preserve"> </w:t>
      </w:r>
      <w:proofErr w:type="spellStart"/>
      <w:r w:rsidRPr="00D31AE7">
        <w:rPr>
          <w:rFonts w:ascii="Times New Roman" w:hAnsi="Times New Roman"/>
          <w:color w:val="000000"/>
        </w:rPr>
        <w:t>два</w:t>
      </w:r>
      <w:proofErr w:type="spellEnd"/>
      <w:r w:rsidRPr="00D31AE7">
        <w:rPr>
          <w:rFonts w:ascii="Times New Roman" w:hAnsi="Times New Roman"/>
          <w:color w:val="000000"/>
        </w:rPr>
        <w:t xml:space="preserve"> </w:t>
      </w:r>
      <w:proofErr w:type="spellStart"/>
      <w:r w:rsidRPr="00D31AE7">
        <w:rPr>
          <w:rFonts w:ascii="Times New Roman" w:hAnsi="Times New Roman"/>
          <w:color w:val="000000"/>
        </w:rPr>
        <w:t>до</w:t>
      </w:r>
      <w:proofErr w:type="spellEnd"/>
      <w:r w:rsidRPr="00D31AE7">
        <w:rPr>
          <w:rFonts w:ascii="Times New Roman" w:hAnsi="Times New Roman"/>
          <w:color w:val="000000"/>
        </w:rPr>
        <w:t xml:space="preserve"> </w:t>
      </w:r>
      <w:proofErr w:type="spellStart"/>
      <w:r w:rsidRPr="00D31AE7">
        <w:rPr>
          <w:rFonts w:ascii="Times New Roman" w:hAnsi="Times New Roman"/>
          <w:color w:val="000000"/>
        </w:rPr>
        <w:t>три</w:t>
      </w:r>
      <w:proofErr w:type="spellEnd"/>
      <w:r w:rsidRPr="00D31AE7">
        <w:rPr>
          <w:rFonts w:ascii="Times New Roman" w:hAnsi="Times New Roman"/>
          <w:color w:val="000000"/>
        </w:rPr>
        <w:t xml:space="preserve"> </w:t>
      </w:r>
      <w:proofErr w:type="spellStart"/>
      <w:r w:rsidRPr="00D31AE7">
        <w:rPr>
          <w:rFonts w:ascii="Times New Roman" w:hAnsi="Times New Roman"/>
          <w:color w:val="000000"/>
        </w:rPr>
        <w:t>минута</w:t>
      </w:r>
      <w:proofErr w:type="spellEnd"/>
      <w:r w:rsidRPr="00D31AE7">
        <w:rPr>
          <w:rFonts w:ascii="Times New Roman" w:hAnsi="Times New Roman"/>
          <w:color w:val="000000"/>
        </w:rPr>
        <w:t xml:space="preserve">, </w:t>
      </w:r>
      <w:proofErr w:type="spellStart"/>
      <w:r w:rsidRPr="00D31AE7">
        <w:rPr>
          <w:rFonts w:ascii="Times New Roman" w:hAnsi="Times New Roman"/>
          <w:color w:val="000000"/>
        </w:rPr>
        <w:t>на</w:t>
      </w:r>
      <w:proofErr w:type="spellEnd"/>
      <w:r w:rsidRPr="00D31AE7">
        <w:rPr>
          <w:rFonts w:ascii="Times New Roman" w:hAnsi="Times New Roman"/>
          <w:color w:val="000000"/>
        </w:rPr>
        <w:t xml:space="preserve"> </w:t>
      </w:r>
      <w:proofErr w:type="spellStart"/>
      <w:r w:rsidRPr="00D31AE7">
        <w:rPr>
          <w:rFonts w:ascii="Times New Roman" w:hAnsi="Times New Roman"/>
          <w:color w:val="000000"/>
        </w:rPr>
        <w:t>структурисани</w:t>
      </w:r>
      <w:proofErr w:type="spellEnd"/>
      <w:r w:rsidRPr="00D31AE7">
        <w:rPr>
          <w:rFonts w:ascii="Times New Roman" w:hAnsi="Times New Roman"/>
          <w:color w:val="000000"/>
        </w:rPr>
        <w:t xml:space="preserve"> </w:t>
      </w:r>
      <w:proofErr w:type="spellStart"/>
      <w:r w:rsidRPr="00D31AE7">
        <w:rPr>
          <w:rFonts w:ascii="Times New Roman" w:hAnsi="Times New Roman"/>
          <w:color w:val="000000"/>
        </w:rPr>
        <w:t>начин</w:t>
      </w:r>
      <w:proofErr w:type="spellEnd"/>
      <w:r w:rsidRPr="00D31AE7">
        <w:rPr>
          <w:rFonts w:ascii="Times New Roman" w:hAnsi="Times New Roman"/>
          <w:color w:val="000000"/>
        </w:rPr>
        <w:t xml:space="preserve">: </w:t>
      </w:r>
    </w:p>
    <w:p w14:paraId="269C0E19" w14:textId="77777777" w:rsidR="0020106C" w:rsidRPr="00D31AE7" w:rsidRDefault="0020106C" w:rsidP="0020106C">
      <w:pPr>
        <w:widowControl w:val="0"/>
        <w:autoSpaceDE w:val="0"/>
        <w:autoSpaceDN w:val="0"/>
        <w:adjustRightInd w:val="0"/>
        <w:spacing w:line="280" w:lineRule="exact"/>
        <w:rPr>
          <w:rFonts w:ascii="Times New Roman" w:hAnsi="Times New Roman"/>
          <w:color w:val="000000"/>
        </w:rPr>
      </w:pPr>
      <w:r w:rsidRPr="00D31AE7">
        <w:rPr>
          <w:rFonts w:ascii="Times New Roman" w:hAnsi="Times New Roman"/>
          <w:color w:val="000000"/>
          <w:lang w:val="sr-Cyrl-CS"/>
        </w:rPr>
        <w:t xml:space="preserve">                   </w:t>
      </w:r>
      <w:r w:rsidRPr="00D31AE7">
        <w:rPr>
          <w:rFonts w:ascii="Times New Roman" w:hAnsi="Times New Roman"/>
          <w:color w:val="000000"/>
        </w:rPr>
        <w:t xml:space="preserve"> а) </w:t>
      </w:r>
      <w:proofErr w:type="spellStart"/>
      <w:r w:rsidRPr="00D31AE7">
        <w:rPr>
          <w:rFonts w:ascii="Times New Roman" w:hAnsi="Times New Roman"/>
          <w:color w:val="000000"/>
        </w:rPr>
        <w:t>говори</w:t>
      </w:r>
      <w:proofErr w:type="spellEnd"/>
      <w:r w:rsidRPr="00D31AE7">
        <w:rPr>
          <w:rFonts w:ascii="Times New Roman" w:hAnsi="Times New Roman"/>
          <w:color w:val="000000"/>
        </w:rPr>
        <w:t xml:space="preserve"> о </w:t>
      </w:r>
      <w:proofErr w:type="spellStart"/>
      <w:r w:rsidRPr="00D31AE7">
        <w:rPr>
          <w:rFonts w:ascii="Times New Roman" w:hAnsi="Times New Roman"/>
          <w:color w:val="000000"/>
        </w:rPr>
        <w:t>себи</w:t>
      </w:r>
      <w:proofErr w:type="spellEnd"/>
      <w:r w:rsidRPr="00D31AE7">
        <w:rPr>
          <w:rFonts w:ascii="Times New Roman" w:hAnsi="Times New Roman"/>
          <w:color w:val="000000"/>
        </w:rPr>
        <w:t xml:space="preserve"> и </w:t>
      </w:r>
      <w:proofErr w:type="spellStart"/>
      <w:r w:rsidRPr="00D31AE7">
        <w:rPr>
          <w:rFonts w:ascii="Times New Roman" w:hAnsi="Times New Roman"/>
          <w:color w:val="000000"/>
        </w:rPr>
        <w:t>свом</w:t>
      </w:r>
      <w:proofErr w:type="spellEnd"/>
      <w:r w:rsidRPr="00D31AE7">
        <w:rPr>
          <w:rFonts w:ascii="Times New Roman" w:hAnsi="Times New Roman"/>
          <w:color w:val="000000"/>
        </w:rPr>
        <w:t xml:space="preserve"> </w:t>
      </w:r>
      <w:proofErr w:type="spellStart"/>
      <w:r w:rsidRPr="00D31AE7">
        <w:rPr>
          <w:rFonts w:ascii="Times New Roman" w:hAnsi="Times New Roman"/>
          <w:color w:val="000000"/>
        </w:rPr>
        <w:t>окружењу</w:t>
      </w:r>
      <w:proofErr w:type="spellEnd"/>
      <w:r w:rsidRPr="00D31AE7">
        <w:rPr>
          <w:rFonts w:ascii="Times New Roman" w:hAnsi="Times New Roman"/>
          <w:color w:val="000000"/>
        </w:rPr>
        <w:t xml:space="preserve">, о </w:t>
      </w:r>
      <w:proofErr w:type="spellStart"/>
      <w:r w:rsidRPr="00D31AE7">
        <w:rPr>
          <w:rFonts w:ascii="Times New Roman" w:hAnsi="Times New Roman"/>
          <w:color w:val="000000"/>
        </w:rPr>
        <w:t>догађајима</w:t>
      </w:r>
      <w:proofErr w:type="spellEnd"/>
      <w:r w:rsidRPr="00D31AE7">
        <w:rPr>
          <w:rFonts w:ascii="Times New Roman" w:hAnsi="Times New Roman"/>
          <w:color w:val="000000"/>
        </w:rPr>
        <w:t xml:space="preserve"> и </w:t>
      </w:r>
      <w:proofErr w:type="spellStart"/>
      <w:r w:rsidRPr="00D31AE7">
        <w:rPr>
          <w:rFonts w:ascii="Times New Roman" w:hAnsi="Times New Roman"/>
          <w:color w:val="000000"/>
        </w:rPr>
        <w:t>активностима</w:t>
      </w:r>
      <w:proofErr w:type="spellEnd"/>
      <w:r w:rsidRPr="00D31AE7">
        <w:rPr>
          <w:rFonts w:ascii="Times New Roman" w:hAnsi="Times New Roman"/>
          <w:color w:val="000000"/>
        </w:rPr>
        <w:t xml:space="preserve"> у </w:t>
      </w:r>
      <w:proofErr w:type="spellStart"/>
      <w:r w:rsidRPr="00D31AE7">
        <w:rPr>
          <w:rFonts w:ascii="Times New Roman" w:hAnsi="Times New Roman"/>
          <w:color w:val="000000"/>
        </w:rPr>
        <w:t>школи</w:t>
      </w:r>
      <w:proofErr w:type="spellEnd"/>
      <w:r w:rsidRPr="00D31AE7">
        <w:rPr>
          <w:rFonts w:ascii="Times New Roman" w:hAnsi="Times New Roman"/>
          <w:color w:val="000000"/>
        </w:rPr>
        <w:t xml:space="preserve"> и </w:t>
      </w:r>
    </w:p>
    <w:p w14:paraId="4BD58AF5" w14:textId="77777777" w:rsidR="0020106C" w:rsidRPr="00D31AE7" w:rsidRDefault="0020106C" w:rsidP="0020106C">
      <w:pPr>
        <w:widowControl w:val="0"/>
        <w:autoSpaceDE w:val="0"/>
        <w:autoSpaceDN w:val="0"/>
        <w:adjustRightInd w:val="0"/>
        <w:spacing w:line="280" w:lineRule="exact"/>
        <w:ind w:left="1493"/>
        <w:rPr>
          <w:rFonts w:ascii="Times New Roman" w:hAnsi="Times New Roman"/>
          <w:color w:val="000000"/>
        </w:rPr>
      </w:pPr>
      <w:proofErr w:type="spellStart"/>
      <w:r w:rsidRPr="00D31AE7">
        <w:rPr>
          <w:rFonts w:ascii="Times New Roman" w:hAnsi="Times New Roman"/>
          <w:color w:val="000000"/>
        </w:rPr>
        <w:t>изван</w:t>
      </w:r>
      <w:proofErr w:type="spellEnd"/>
      <w:r w:rsidRPr="00D31AE7">
        <w:rPr>
          <w:rFonts w:ascii="Times New Roman" w:hAnsi="Times New Roman"/>
          <w:color w:val="000000"/>
        </w:rPr>
        <w:t xml:space="preserve"> </w:t>
      </w:r>
      <w:proofErr w:type="spellStart"/>
      <w:r w:rsidRPr="00D31AE7">
        <w:rPr>
          <w:rFonts w:ascii="Times New Roman" w:hAnsi="Times New Roman"/>
          <w:color w:val="000000"/>
        </w:rPr>
        <w:t>ње</w:t>
      </w:r>
      <w:proofErr w:type="spellEnd"/>
      <w:r w:rsidRPr="00D31AE7">
        <w:rPr>
          <w:rFonts w:ascii="Times New Roman" w:hAnsi="Times New Roman"/>
          <w:color w:val="000000"/>
        </w:rPr>
        <w:t xml:space="preserve">;  </w:t>
      </w:r>
    </w:p>
    <w:p w14:paraId="5A40A37B" w14:textId="77777777" w:rsidR="0020106C" w:rsidRPr="00D31AE7" w:rsidRDefault="0020106C" w:rsidP="0020106C">
      <w:pPr>
        <w:widowControl w:val="0"/>
        <w:autoSpaceDE w:val="0"/>
        <w:autoSpaceDN w:val="0"/>
        <w:adjustRightInd w:val="0"/>
        <w:spacing w:line="266" w:lineRule="exact"/>
        <w:rPr>
          <w:rFonts w:ascii="Times New Roman" w:hAnsi="Times New Roman"/>
          <w:color w:val="000000"/>
        </w:rPr>
      </w:pPr>
      <w:r w:rsidRPr="00D31AE7">
        <w:rPr>
          <w:rFonts w:ascii="Times New Roman" w:hAnsi="Times New Roman"/>
          <w:color w:val="000000"/>
          <w:lang w:val="sr-Cyrl-CS"/>
        </w:rPr>
        <w:t xml:space="preserve">                   </w:t>
      </w:r>
      <w:r w:rsidRPr="00D31AE7">
        <w:rPr>
          <w:rFonts w:ascii="Times New Roman" w:hAnsi="Times New Roman"/>
          <w:color w:val="000000"/>
        </w:rPr>
        <w:t xml:space="preserve"> б) </w:t>
      </w:r>
      <w:proofErr w:type="spellStart"/>
      <w:r w:rsidRPr="00D31AE7">
        <w:rPr>
          <w:rFonts w:ascii="Times New Roman" w:hAnsi="Times New Roman"/>
          <w:color w:val="000000"/>
        </w:rPr>
        <w:t>изрази</w:t>
      </w:r>
      <w:proofErr w:type="spellEnd"/>
      <w:r w:rsidRPr="00D31AE7">
        <w:rPr>
          <w:rFonts w:ascii="Times New Roman" w:hAnsi="Times New Roman"/>
          <w:color w:val="000000"/>
        </w:rPr>
        <w:t xml:space="preserve"> </w:t>
      </w:r>
      <w:proofErr w:type="spellStart"/>
      <w:r w:rsidRPr="00D31AE7">
        <w:rPr>
          <w:rFonts w:ascii="Times New Roman" w:hAnsi="Times New Roman"/>
          <w:color w:val="000000"/>
        </w:rPr>
        <w:t>своје</w:t>
      </w:r>
      <w:proofErr w:type="spellEnd"/>
      <w:r w:rsidRPr="00D31AE7">
        <w:rPr>
          <w:rFonts w:ascii="Times New Roman" w:hAnsi="Times New Roman"/>
          <w:color w:val="000000"/>
        </w:rPr>
        <w:t xml:space="preserve"> </w:t>
      </w:r>
      <w:proofErr w:type="spellStart"/>
      <w:r w:rsidRPr="00D31AE7">
        <w:rPr>
          <w:rFonts w:ascii="Times New Roman" w:hAnsi="Times New Roman"/>
          <w:color w:val="000000"/>
        </w:rPr>
        <w:t>утиске</w:t>
      </w:r>
      <w:proofErr w:type="spellEnd"/>
      <w:r w:rsidRPr="00D31AE7">
        <w:rPr>
          <w:rFonts w:ascii="Times New Roman" w:hAnsi="Times New Roman"/>
          <w:color w:val="000000"/>
        </w:rPr>
        <w:t xml:space="preserve">, </w:t>
      </w:r>
      <w:proofErr w:type="spellStart"/>
      <w:r w:rsidRPr="00D31AE7">
        <w:rPr>
          <w:rFonts w:ascii="Times New Roman" w:hAnsi="Times New Roman"/>
          <w:color w:val="000000"/>
        </w:rPr>
        <w:t>осећања</w:t>
      </w:r>
      <w:proofErr w:type="spellEnd"/>
      <w:r w:rsidRPr="00D31AE7">
        <w:rPr>
          <w:rFonts w:ascii="Times New Roman" w:hAnsi="Times New Roman"/>
          <w:color w:val="000000"/>
        </w:rPr>
        <w:t xml:space="preserve"> и </w:t>
      </w:r>
      <w:proofErr w:type="spellStart"/>
      <w:r w:rsidRPr="00D31AE7">
        <w:rPr>
          <w:rFonts w:ascii="Times New Roman" w:hAnsi="Times New Roman"/>
          <w:color w:val="000000"/>
        </w:rPr>
        <w:t>аргументовано</w:t>
      </w:r>
      <w:proofErr w:type="spellEnd"/>
      <w:r w:rsidRPr="00D31AE7">
        <w:rPr>
          <w:rFonts w:ascii="Times New Roman" w:hAnsi="Times New Roman"/>
          <w:color w:val="000000"/>
        </w:rPr>
        <w:t xml:space="preserve"> </w:t>
      </w:r>
      <w:proofErr w:type="spellStart"/>
      <w:r w:rsidRPr="00D31AE7">
        <w:rPr>
          <w:rFonts w:ascii="Times New Roman" w:hAnsi="Times New Roman"/>
          <w:color w:val="000000"/>
        </w:rPr>
        <w:t>мишљење</w:t>
      </w:r>
      <w:proofErr w:type="spellEnd"/>
      <w:r w:rsidRPr="00D31AE7">
        <w:rPr>
          <w:rFonts w:ascii="Times New Roman" w:hAnsi="Times New Roman"/>
          <w:color w:val="000000"/>
        </w:rPr>
        <w:t xml:space="preserve"> и </w:t>
      </w:r>
      <w:proofErr w:type="spellStart"/>
      <w:r w:rsidRPr="00D31AE7">
        <w:rPr>
          <w:rFonts w:ascii="Times New Roman" w:hAnsi="Times New Roman"/>
          <w:color w:val="000000"/>
        </w:rPr>
        <w:t>ставове</w:t>
      </w:r>
      <w:proofErr w:type="spellEnd"/>
      <w:r w:rsidRPr="00D31AE7">
        <w:rPr>
          <w:rFonts w:ascii="Times New Roman" w:hAnsi="Times New Roman"/>
          <w:color w:val="000000"/>
        </w:rPr>
        <w:t xml:space="preserve"> у </w:t>
      </w:r>
      <w:proofErr w:type="spellStart"/>
      <w:r w:rsidRPr="00D31AE7">
        <w:rPr>
          <w:rFonts w:ascii="Times New Roman" w:hAnsi="Times New Roman"/>
          <w:color w:val="000000"/>
        </w:rPr>
        <w:t>вези</w:t>
      </w:r>
      <w:proofErr w:type="spellEnd"/>
      <w:r w:rsidRPr="00D31AE7">
        <w:rPr>
          <w:rFonts w:ascii="Times New Roman" w:hAnsi="Times New Roman"/>
          <w:color w:val="000000"/>
        </w:rPr>
        <w:t xml:space="preserve"> </w:t>
      </w:r>
    </w:p>
    <w:p w14:paraId="7CCC94A6" w14:textId="77777777" w:rsidR="0020106C" w:rsidRPr="00D31AE7" w:rsidRDefault="0020106C" w:rsidP="0020106C">
      <w:pPr>
        <w:widowControl w:val="0"/>
        <w:autoSpaceDE w:val="0"/>
        <w:autoSpaceDN w:val="0"/>
        <w:adjustRightInd w:val="0"/>
        <w:spacing w:line="280" w:lineRule="exact"/>
        <w:ind w:left="1493"/>
        <w:rPr>
          <w:rFonts w:ascii="Times New Roman" w:hAnsi="Times New Roman"/>
          <w:color w:val="000000"/>
          <w:lang w:val="sr-Cyrl-CS"/>
        </w:rPr>
      </w:pPr>
      <w:proofErr w:type="spellStart"/>
      <w:r w:rsidRPr="00D31AE7">
        <w:rPr>
          <w:rFonts w:ascii="Times New Roman" w:hAnsi="Times New Roman"/>
          <w:color w:val="000000"/>
        </w:rPr>
        <w:t>са</w:t>
      </w:r>
      <w:proofErr w:type="spellEnd"/>
      <w:r w:rsidRPr="00D31AE7">
        <w:rPr>
          <w:rFonts w:ascii="Times New Roman" w:hAnsi="Times New Roman"/>
          <w:color w:val="000000"/>
        </w:rPr>
        <w:t xml:space="preserve"> </w:t>
      </w:r>
      <w:proofErr w:type="spellStart"/>
      <w:r w:rsidRPr="00D31AE7">
        <w:rPr>
          <w:rFonts w:ascii="Times New Roman" w:hAnsi="Times New Roman"/>
          <w:color w:val="000000"/>
        </w:rPr>
        <w:t>темама</w:t>
      </w:r>
      <w:proofErr w:type="spellEnd"/>
      <w:r w:rsidRPr="00D31AE7">
        <w:rPr>
          <w:rFonts w:ascii="Times New Roman" w:hAnsi="Times New Roman"/>
          <w:color w:val="000000"/>
        </w:rPr>
        <w:t xml:space="preserve"> </w:t>
      </w:r>
      <w:proofErr w:type="spellStart"/>
      <w:r w:rsidRPr="00D31AE7">
        <w:rPr>
          <w:rFonts w:ascii="Times New Roman" w:hAnsi="Times New Roman"/>
          <w:color w:val="000000"/>
        </w:rPr>
        <w:t>које</w:t>
      </w:r>
      <w:proofErr w:type="spellEnd"/>
      <w:r w:rsidRPr="00D31AE7">
        <w:rPr>
          <w:rFonts w:ascii="Times New Roman" w:hAnsi="Times New Roman"/>
          <w:color w:val="000000"/>
        </w:rPr>
        <w:t xml:space="preserve"> </w:t>
      </w:r>
      <w:proofErr w:type="spellStart"/>
      <w:r w:rsidRPr="00D31AE7">
        <w:rPr>
          <w:rFonts w:ascii="Times New Roman" w:hAnsi="Times New Roman"/>
          <w:color w:val="000000"/>
        </w:rPr>
        <w:t>су</w:t>
      </w:r>
      <w:proofErr w:type="spellEnd"/>
      <w:r w:rsidRPr="00D31AE7">
        <w:rPr>
          <w:rFonts w:ascii="Times New Roman" w:hAnsi="Times New Roman"/>
          <w:color w:val="000000"/>
        </w:rPr>
        <w:t xml:space="preserve"> </w:t>
      </w:r>
      <w:proofErr w:type="spellStart"/>
      <w:r w:rsidRPr="00D31AE7">
        <w:rPr>
          <w:rFonts w:ascii="Times New Roman" w:hAnsi="Times New Roman"/>
          <w:color w:val="000000"/>
        </w:rPr>
        <w:t>програмом</w:t>
      </w:r>
      <w:proofErr w:type="spellEnd"/>
      <w:r w:rsidRPr="00D31AE7">
        <w:rPr>
          <w:rFonts w:ascii="Times New Roman" w:hAnsi="Times New Roman"/>
          <w:color w:val="000000"/>
        </w:rPr>
        <w:t xml:space="preserve"> </w:t>
      </w:r>
      <w:proofErr w:type="spellStart"/>
      <w:r w:rsidRPr="00D31AE7">
        <w:rPr>
          <w:rFonts w:ascii="Times New Roman" w:hAnsi="Times New Roman"/>
          <w:color w:val="000000"/>
        </w:rPr>
        <w:t>предвиђене</w:t>
      </w:r>
      <w:proofErr w:type="spellEnd"/>
      <w:r w:rsidRPr="00D31AE7">
        <w:rPr>
          <w:rFonts w:ascii="Times New Roman" w:hAnsi="Times New Roman"/>
          <w:color w:val="000000"/>
        </w:rPr>
        <w:t xml:space="preserve">.  </w:t>
      </w:r>
    </w:p>
    <w:p w14:paraId="4F6FA4E2" w14:textId="77777777" w:rsidR="0020106C" w:rsidRPr="00D31AE7" w:rsidRDefault="0020106C" w:rsidP="0020106C">
      <w:pPr>
        <w:widowControl w:val="0"/>
        <w:autoSpaceDE w:val="0"/>
        <w:autoSpaceDN w:val="0"/>
        <w:adjustRightInd w:val="0"/>
        <w:spacing w:line="280" w:lineRule="exact"/>
        <w:ind w:left="1493"/>
        <w:rPr>
          <w:rFonts w:ascii="Times New Roman" w:hAnsi="Times New Roman"/>
          <w:color w:val="000000"/>
          <w:lang w:val="sr-Cyrl-CS"/>
        </w:rPr>
      </w:pPr>
    </w:p>
    <w:p w14:paraId="09154041" w14:textId="77777777" w:rsidR="0020106C" w:rsidRPr="00D31AE7" w:rsidRDefault="0020106C" w:rsidP="0020106C">
      <w:pPr>
        <w:jc w:val="both"/>
        <w:rPr>
          <w:rFonts w:ascii="Times New Roman" w:hAnsi="Times New Roman"/>
          <w:b/>
          <w:i/>
          <w:color w:val="000000"/>
          <w:lang w:val="sr-Cyrl-CS"/>
        </w:rPr>
      </w:pPr>
      <w:r w:rsidRPr="00D31AE7">
        <w:rPr>
          <w:rFonts w:ascii="Times New Roman" w:hAnsi="Times New Roman"/>
          <w:b/>
          <w:i/>
          <w:color w:val="000000"/>
          <w:lang w:val="sr-Cyrl-CS"/>
        </w:rPr>
        <w:t>Интеракција</w:t>
      </w:r>
    </w:p>
    <w:p w14:paraId="0F4EC267" w14:textId="77777777" w:rsidR="0020106C" w:rsidRPr="00D31AE7" w:rsidRDefault="0020106C" w:rsidP="0020106C">
      <w:pPr>
        <w:jc w:val="both"/>
        <w:rPr>
          <w:rFonts w:ascii="Times New Roman" w:hAnsi="Times New Roman"/>
          <w:color w:val="000000"/>
          <w:lang w:val="sr-Cyrl-CS"/>
        </w:rPr>
      </w:pPr>
      <w:r w:rsidRPr="00D31AE7">
        <w:rPr>
          <w:rFonts w:ascii="Times New Roman" w:hAnsi="Times New Roman"/>
          <w:color w:val="000000"/>
          <w:lang w:val="sr-Cyrl-CS"/>
        </w:rPr>
        <w:t>Ученик треба да:</w:t>
      </w:r>
    </w:p>
    <w:p w14:paraId="5B849327" w14:textId="77777777" w:rsidR="0020106C" w:rsidRPr="00D31AE7" w:rsidRDefault="0020106C" w:rsidP="0020106C">
      <w:pPr>
        <w:widowControl w:val="0"/>
        <w:tabs>
          <w:tab w:val="left" w:pos="1853"/>
        </w:tabs>
        <w:autoSpaceDE w:val="0"/>
        <w:autoSpaceDN w:val="0"/>
        <w:adjustRightInd w:val="0"/>
        <w:spacing w:line="280" w:lineRule="exact"/>
        <w:ind w:left="1493"/>
        <w:rPr>
          <w:rFonts w:ascii="Times New Roman" w:hAnsi="Times New Roman"/>
          <w:color w:val="000000"/>
          <w:lang w:val="sr-Cyrl-CS"/>
        </w:rPr>
      </w:pPr>
      <w:r w:rsidRPr="00D31AE7">
        <w:rPr>
          <w:rFonts w:ascii="Times New Roman" w:hAnsi="Times New Roman"/>
          <w:color w:val="000000"/>
          <w:lang w:val="sr-Cyrl-CS"/>
        </w:rPr>
        <w:t>-</w:t>
      </w:r>
      <w:r w:rsidRPr="00D31AE7">
        <w:rPr>
          <w:rFonts w:ascii="Times New Roman" w:hAnsi="Times New Roman"/>
          <w:color w:val="000000"/>
          <w:lang w:val="sr-Cyrl-CS"/>
        </w:rPr>
        <w:tab/>
        <w:t xml:space="preserve">поштујући социокултурне норме комуникације, са саговорницима размењује информације, мишљења и ставове о темама  из свакодневног живота, блиске његовом  интересовању или из популарне науке и културе, </w:t>
      </w:r>
    </w:p>
    <w:p w14:paraId="080E1FAE" w14:textId="77777777" w:rsidR="0020106C" w:rsidRPr="00D31AE7" w:rsidRDefault="0020106C" w:rsidP="0020106C">
      <w:pPr>
        <w:widowControl w:val="0"/>
        <w:tabs>
          <w:tab w:val="left" w:pos="1853"/>
        </w:tabs>
        <w:autoSpaceDE w:val="0"/>
        <w:autoSpaceDN w:val="0"/>
        <w:adjustRightInd w:val="0"/>
        <w:spacing w:line="280" w:lineRule="exact"/>
        <w:ind w:left="1493"/>
        <w:rPr>
          <w:rFonts w:ascii="Times New Roman" w:hAnsi="Times New Roman"/>
          <w:color w:val="000000"/>
          <w:lang w:val="sr-Cyrl-CS"/>
        </w:rPr>
      </w:pPr>
      <w:r w:rsidRPr="00D31AE7">
        <w:rPr>
          <w:rFonts w:ascii="Times New Roman" w:hAnsi="Times New Roman"/>
          <w:color w:val="000000"/>
          <w:lang w:val="sr-Cyrl-CS"/>
        </w:rPr>
        <w:t>-</w:t>
      </w:r>
      <w:r w:rsidRPr="00D31AE7">
        <w:rPr>
          <w:rFonts w:ascii="Times New Roman" w:hAnsi="Times New Roman"/>
          <w:color w:val="000000"/>
          <w:lang w:val="sr-Cyrl-CS"/>
        </w:rPr>
        <w:tab/>
        <w:t xml:space="preserve">започиње и води разговор о познатим темама., одржава његов континуитет и завршава га. </w:t>
      </w:r>
    </w:p>
    <w:p w14:paraId="20E207E4" w14:textId="77777777" w:rsidR="0020106C" w:rsidRPr="00D31AE7" w:rsidRDefault="0020106C" w:rsidP="0020106C">
      <w:pPr>
        <w:jc w:val="both"/>
        <w:rPr>
          <w:rFonts w:ascii="Times New Roman" w:hAnsi="Times New Roman"/>
          <w:b/>
          <w:i/>
          <w:color w:val="000000"/>
          <w:lang w:val="sr-Cyrl-CS"/>
        </w:rPr>
      </w:pPr>
      <w:r w:rsidRPr="00D31AE7">
        <w:rPr>
          <w:rFonts w:ascii="Times New Roman" w:hAnsi="Times New Roman"/>
          <w:b/>
          <w:i/>
          <w:color w:val="000000"/>
          <w:lang w:val="sr-Cyrl-CS"/>
        </w:rPr>
        <w:lastRenderedPageBreak/>
        <w:t>Писмено изражавање</w:t>
      </w:r>
    </w:p>
    <w:p w14:paraId="1A5579B7" w14:textId="77777777" w:rsidR="0020106C" w:rsidRPr="00D31AE7" w:rsidRDefault="0020106C" w:rsidP="0020106C">
      <w:pPr>
        <w:jc w:val="both"/>
        <w:rPr>
          <w:rFonts w:ascii="Times New Roman" w:hAnsi="Times New Roman"/>
          <w:color w:val="000000"/>
          <w:lang w:val="sr-Cyrl-CS"/>
        </w:rPr>
      </w:pPr>
      <w:r w:rsidRPr="00D31AE7">
        <w:rPr>
          <w:rFonts w:ascii="Times New Roman" w:hAnsi="Times New Roman"/>
          <w:color w:val="000000"/>
          <w:lang w:val="sr-Cyrl-CS"/>
        </w:rPr>
        <w:t xml:space="preserve">Ученик треба да пише : </w:t>
      </w:r>
    </w:p>
    <w:p w14:paraId="5C2B2AAF" w14:textId="77777777" w:rsidR="0020106C" w:rsidRPr="00D31AE7" w:rsidRDefault="0020106C" w:rsidP="0020106C">
      <w:pPr>
        <w:widowControl w:val="0"/>
        <w:tabs>
          <w:tab w:val="left" w:pos="1853"/>
        </w:tabs>
        <w:autoSpaceDE w:val="0"/>
        <w:autoSpaceDN w:val="0"/>
        <w:adjustRightInd w:val="0"/>
        <w:spacing w:line="280" w:lineRule="exact"/>
        <w:ind w:left="1493"/>
        <w:rPr>
          <w:rFonts w:ascii="Times New Roman" w:hAnsi="Times New Roman"/>
          <w:color w:val="000000"/>
          <w:lang w:val="sr-Cyrl-CS"/>
        </w:rPr>
      </w:pPr>
      <w:r w:rsidRPr="00D31AE7">
        <w:rPr>
          <w:rFonts w:ascii="Times New Roman" w:hAnsi="Times New Roman"/>
          <w:color w:val="000000"/>
          <w:lang w:val="sr-Cyrl-CS"/>
        </w:rPr>
        <w:t>-</w:t>
      </w:r>
      <w:r w:rsidRPr="00D31AE7">
        <w:rPr>
          <w:rFonts w:ascii="Times New Roman" w:hAnsi="Times New Roman"/>
          <w:color w:val="000000"/>
          <w:lang w:val="sr-Cyrl-CS"/>
        </w:rPr>
        <w:tab/>
        <w:t xml:space="preserve">сруктурисане текстове дужине  од 140 до 160 речи у  којима,користећи познату лексику и морфосинтаксичке стуктуре, описује догађаје и лична искуства, </w:t>
      </w:r>
    </w:p>
    <w:p w14:paraId="7F11672B" w14:textId="77777777" w:rsidR="0020106C" w:rsidRPr="00D31AE7" w:rsidRDefault="0020106C" w:rsidP="0020106C">
      <w:pPr>
        <w:widowControl w:val="0"/>
        <w:tabs>
          <w:tab w:val="left" w:pos="1853"/>
        </w:tabs>
        <w:autoSpaceDE w:val="0"/>
        <w:autoSpaceDN w:val="0"/>
        <w:adjustRightInd w:val="0"/>
        <w:spacing w:line="280" w:lineRule="exact"/>
        <w:ind w:left="1493"/>
        <w:rPr>
          <w:rFonts w:ascii="Times New Roman" w:hAnsi="Times New Roman"/>
          <w:color w:val="000000"/>
          <w:lang w:val="sr-Cyrl-CS"/>
        </w:rPr>
      </w:pPr>
      <w:r w:rsidRPr="00D31AE7">
        <w:rPr>
          <w:rFonts w:ascii="Times New Roman" w:hAnsi="Times New Roman"/>
          <w:color w:val="000000"/>
          <w:lang w:val="sr-Cyrl-CS"/>
        </w:rPr>
        <w:t>-</w:t>
      </w:r>
      <w:r w:rsidRPr="00D31AE7">
        <w:rPr>
          <w:rFonts w:ascii="Times New Roman" w:hAnsi="Times New Roman"/>
          <w:color w:val="000000"/>
          <w:lang w:val="sr-Cyrl-CS"/>
        </w:rPr>
        <w:tab/>
        <w:t xml:space="preserve">поруке и  писма  (у електронској и традиционалној  форми) различитог садржаја(захваљивање,позивање,  извињење,тражење  и  давањеинформација) .  </w:t>
      </w:r>
    </w:p>
    <w:p w14:paraId="59AFD687" w14:textId="77777777" w:rsidR="0020106C" w:rsidRPr="00D31AE7" w:rsidRDefault="0020106C" w:rsidP="0020106C">
      <w:pPr>
        <w:widowControl w:val="0"/>
        <w:autoSpaceDE w:val="0"/>
        <w:autoSpaceDN w:val="0"/>
        <w:adjustRightInd w:val="0"/>
        <w:spacing w:line="346" w:lineRule="exact"/>
        <w:rPr>
          <w:rFonts w:ascii="Times New Roman" w:hAnsi="Times New Roman"/>
          <w:b/>
          <w:bCs/>
          <w:i/>
          <w:iCs/>
          <w:color w:val="000000"/>
          <w:lang w:val="sr-Cyrl-CS"/>
        </w:rPr>
      </w:pPr>
    </w:p>
    <w:p w14:paraId="49C5E743" w14:textId="77777777" w:rsidR="0020106C" w:rsidRPr="00D31AE7" w:rsidRDefault="0020106C" w:rsidP="0020106C">
      <w:pPr>
        <w:widowControl w:val="0"/>
        <w:autoSpaceDE w:val="0"/>
        <w:autoSpaceDN w:val="0"/>
        <w:adjustRightInd w:val="0"/>
        <w:spacing w:line="346" w:lineRule="exact"/>
        <w:rPr>
          <w:rFonts w:ascii="Times New Roman" w:hAnsi="Times New Roman"/>
          <w:color w:val="000000"/>
          <w:lang w:val="sr-Cyrl-CS"/>
        </w:rPr>
      </w:pPr>
      <w:r w:rsidRPr="00D31AE7">
        <w:rPr>
          <w:rFonts w:ascii="Times New Roman" w:hAnsi="Times New Roman"/>
          <w:b/>
          <w:bCs/>
          <w:i/>
          <w:iCs/>
          <w:color w:val="000000"/>
          <w:lang w:val="sr-Cyrl-CS"/>
        </w:rPr>
        <w:t xml:space="preserve">Медијација </w:t>
      </w:r>
    </w:p>
    <w:p w14:paraId="4845D699" w14:textId="77777777" w:rsidR="0020106C" w:rsidRPr="00D31AE7" w:rsidRDefault="0020106C" w:rsidP="0020106C">
      <w:pPr>
        <w:widowControl w:val="0"/>
        <w:autoSpaceDE w:val="0"/>
        <w:autoSpaceDN w:val="0"/>
        <w:adjustRightInd w:val="0"/>
        <w:spacing w:line="333" w:lineRule="exact"/>
        <w:rPr>
          <w:rFonts w:ascii="Times New Roman" w:hAnsi="Times New Roman"/>
          <w:color w:val="000000"/>
          <w:lang w:val="sr-Cyrl-CS"/>
        </w:rPr>
      </w:pPr>
      <w:r w:rsidRPr="00D31AE7">
        <w:rPr>
          <w:rFonts w:ascii="Times New Roman" w:hAnsi="Times New Roman"/>
          <w:color w:val="000000"/>
          <w:lang w:val="sr-Cyrl-CS"/>
        </w:rPr>
        <w:t xml:space="preserve">                       У ситуацији када посредује између особа (вршњака и одраслих) које не могу да се споразумеју, ученик треба да: </w:t>
      </w:r>
    </w:p>
    <w:p w14:paraId="3A467C95" w14:textId="77777777" w:rsidR="0020106C" w:rsidRPr="00D31AE7" w:rsidRDefault="0020106C" w:rsidP="0020106C">
      <w:pPr>
        <w:widowControl w:val="0"/>
        <w:autoSpaceDE w:val="0"/>
        <w:autoSpaceDN w:val="0"/>
        <w:adjustRightInd w:val="0"/>
        <w:spacing w:line="280" w:lineRule="exact"/>
        <w:ind w:left="1133"/>
        <w:rPr>
          <w:rFonts w:ascii="Times New Roman" w:hAnsi="Times New Roman"/>
          <w:color w:val="000000"/>
          <w:lang w:val="sr-Cyrl-CS"/>
        </w:rPr>
      </w:pPr>
      <w:r w:rsidRPr="00D31AE7">
        <w:rPr>
          <w:rFonts w:ascii="Times New Roman" w:hAnsi="Times New Roman"/>
          <w:color w:val="000000"/>
          <w:lang w:val="sr-Cyrl-CS"/>
        </w:rPr>
        <w:t xml:space="preserve">      -     усмено преноси суштину поруке са матерњег на циљни језик и са циљног на   матерњи </w:t>
      </w:r>
    </w:p>
    <w:p w14:paraId="3D26212B" w14:textId="77777777" w:rsidR="0020106C" w:rsidRPr="00D31AE7" w:rsidRDefault="0020106C" w:rsidP="0020106C">
      <w:pPr>
        <w:widowControl w:val="0"/>
        <w:tabs>
          <w:tab w:val="left" w:pos="1853"/>
        </w:tabs>
        <w:autoSpaceDE w:val="0"/>
        <w:autoSpaceDN w:val="0"/>
        <w:adjustRightInd w:val="0"/>
        <w:spacing w:line="280" w:lineRule="exact"/>
        <w:ind w:left="1493"/>
        <w:rPr>
          <w:rFonts w:ascii="Times New Roman" w:hAnsi="Times New Roman"/>
          <w:color w:val="000000"/>
          <w:lang w:val="sr-Cyrl-CS"/>
        </w:rPr>
      </w:pPr>
      <w:r w:rsidRPr="00D31AE7">
        <w:rPr>
          <w:rFonts w:ascii="Times New Roman" w:hAnsi="Times New Roman"/>
          <w:color w:val="000000"/>
          <w:lang w:val="sr-Cyrl-CS"/>
        </w:rPr>
        <w:t>-</w:t>
      </w:r>
      <w:r w:rsidRPr="00D31AE7">
        <w:rPr>
          <w:rFonts w:ascii="Times New Roman" w:hAnsi="Times New Roman"/>
          <w:color w:val="000000"/>
          <w:lang w:val="sr-Cyrl-CS"/>
        </w:rPr>
        <w:tab/>
        <w:t xml:space="preserve">писмено преноси поруке и објашњења, </w:t>
      </w:r>
    </w:p>
    <w:p w14:paraId="7AD33B92" w14:textId="77777777" w:rsidR="0020106C" w:rsidRPr="00D31AE7" w:rsidRDefault="0020106C" w:rsidP="0020106C">
      <w:pPr>
        <w:jc w:val="both"/>
        <w:rPr>
          <w:rFonts w:ascii="Times New Roman" w:hAnsi="Times New Roman"/>
          <w:b/>
          <w:i/>
          <w:color w:val="000000"/>
          <w:lang w:val="sr-Cyrl-CS"/>
        </w:rPr>
      </w:pPr>
      <w:r w:rsidRPr="00D31AE7">
        <w:rPr>
          <w:rFonts w:ascii="Times New Roman" w:hAnsi="Times New Roman"/>
          <w:b/>
          <w:i/>
          <w:color w:val="000000"/>
          <w:lang w:val="sr-Cyrl-CS"/>
        </w:rPr>
        <w:t>Знања о језику</w:t>
      </w:r>
    </w:p>
    <w:p w14:paraId="14A13EC9" w14:textId="77777777" w:rsidR="0020106C" w:rsidRPr="00D31AE7" w:rsidRDefault="0020106C" w:rsidP="00E774ED">
      <w:pPr>
        <w:widowControl w:val="0"/>
        <w:numPr>
          <w:ilvl w:val="0"/>
          <w:numId w:val="36"/>
        </w:numPr>
        <w:tabs>
          <w:tab w:val="left" w:pos="1853"/>
        </w:tabs>
        <w:autoSpaceDE w:val="0"/>
        <w:autoSpaceDN w:val="0"/>
        <w:adjustRightInd w:val="0"/>
        <w:spacing w:line="293" w:lineRule="exact"/>
        <w:rPr>
          <w:rFonts w:ascii="Times New Roman" w:hAnsi="Times New Roman"/>
          <w:color w:val="000000"/>
          <w:lang w:val="sr-Cyrl-CS"/>
        </w:rPr>
      </w:pPr>
      <w:r w:rsidRPr="00D31AE7">
        <w:rPr>
          <w:rFonts w:ascii="Times New Roman" w:hAnsi="Times New Roman"/>
          <w:color w:val="000000"/>
          <w:lang w:val="sr-Cyrl-CS"/>
        </w:rPr>
        <w:tab/>
        <w:t xml:space="preserve">препознаје  и користи граматичке садржаје  предвиђене наставним програмом </w:t>
      </w:r>
    </w:p>
    <w:p w14:paraId="08F26A7B" w14:textId="77777777" w:rsidR="0020106C" w:rsidRPr="00D31AE7" w:rsidRDefault="0020106C" w:rsidP="00E774ED">
      <w:pPr>
        <w:widowControl w:val="0"/>
        <w:numPr>
          <w:ilvl w:val="0"/>
          <w:numId w:val="36"/>
        </w:numPr>
        <w:tabs>
          <w:tab w:val="left" w:pos="1853"/>
        </w:tabs>
        <w:autoSpaceDE w:val="0"/>
        <w:autoSpaceDN w:val="0"/>
        <w:adjustRightInd w:val="0"/>
        <w:spacing w:line="293" w:lineRule="exact"/>
        <w:rPr>
          <w:rFonts w:ascii="Times New Roman" w:hAnsi="Times New Roman"/>
          <w:color w:val="000000"/>
          <w:lang w:val="sr-Cyrl-CS"/>
        </w:rPr>
      </w:pPr>
      <w:r w:rsidRPr="00D31AE7">
        <w:rPr>
          <w:rFonts w:ascii="Times New Roman" w:hAnsi="Times New Roman"/>
          <w:color w:val="000000"/>
          <w:lang w:val="sr-Cyrl-CS"/>
        </w:rPr>
        <w:tab/>
        <w:t xml:space="preserve">поштује основна правила смисленог повезивања реченица у шире целине, </w:t>
      </w:r>
    </w:p>
    <w:p w14:paraId="56EBB2C5" w14:textId="77777777" w:rsidR="0020106C" w:rsidRPr="00D31AE7" w:rsidRDefault="0020106C" w:rsidP="00E774ED">
      <w:pPr>
        <w:widowControl w:val="0"/>
        <w:numPr>
          <w:ilvl w:val="0"/>
          <w:numId w:val="36"/>
        </w:numPr>
        <w:tabs>
          <w:tab w:val="left" w:pos="1853"/>
        </w:tabs>
        <w:autoSpaceDE w:val="0"/>
        <w:autoSpaceDN w:val="0"/>
        <w:adjustRightInd w:val="0"/>
        <w:spacing w:line="293" w:lineRule="exact"/>
        <w:rPr>
          <w:rFonts w:ascii="Times New Roman" w:hAnsi="Times New Roman"/>
          <w:color w:val="000000"/>
          <w:lang w:val="sr-Cyrl-CS"/>
        </w:rPr>
      </w:pPr>
      <w:r w:rsidRPr="00D31AE7">
        <w:rPr>
          <w:rFonts w:ascii="Times New Roman" w:hAnsi="Times New Roman"/>
          <w:color w:val="000000"/>
          <w:lang w:val="sr-Cyrl-CS"/>
        </w:rPr>
        <w:tab/>
        <w:t>користи језик у  складу са нивоом формалности комуникативне ситуације (нпр. форме учтивости),</w:t>
      </w:r>
    </w:p>
    <w:p w14:paraId="2B361159" w14:textId="77777777" w:rsidR="0020106C" w:rsidRPr="00D31AE7" w:rsidRDefault="0020106C" w:rsidP="00E774ED">
      <w:pPr>
        <w:widowControl w:val="0"/>
        <w:numPr>
          <w:ilvl w:val="0"/>
          <w:numId w:val="36"/>
        </w:numPr>
        <w:tabs>
          <w:tab w:val="left" w:pos="1853"/>
        </w:tabs>
        <w:autoSpaceDE w:val="0"/>
        <w:autoSpaceDN w:val="0"/>
        <w:adjustRightInd w:val="0"/>
        <w:spacing w:line="293" w:lineRule="exact"/>
        <w:rPr>
          <w:rFonts w:ascii="Times New Roman" w:hAnsi="Times New Roman"/>
          <w:color w:val="000000"/>
          <w:lang w:val="sr-Cyrl-CS"/>
        </w:rPr>
      </w:pPr>
      <w:r w:rsidRPr="00D31AE7">
        <w:rPr>
          <w:rFonts w:ascii="Times New Roman" w:hAnsi="Times New Roman"/>
          <w:color w:val="000000"/>
          <w:lang w:val="sr-Cyrl-CS"/>
        </w:rPr>
        <w:tab/>
        <w:t xml:space="preserve">разуме  везу  између сопственог залагања и постигнућа у језичким активностима  </w:t>
      </w:r>
    </w:p>
    <w:p w14:paraId="54445EBE" w14:textId="77777777" w:rsidR="0020106C" w:rsidRPr="00D31AE7" w:rsidRDefault="0020106C" w:rsidP="00E774ED">
      <w:pPr>
        <w:widowControl w:val="0"/>
        <w:numPr>
          <w:ilvl w:val="0"/>
          <w:numId w:val="36"/>
        </w:numPr>
        <w:tabs>
          <w:tab w:val="left" w:pos="1853"/>
        </w:tabs>
        <w:autoSpaceDE w:val="0"/>
        <w:autoSpaceDN w:val="0"/>
        <w:adjustRightInd w:val="0"/>
        <w:spacing w:line="293" w:lineRule="exact"/>
        <w:rPr>
          <w:rFonts w:ascii="Times New Roman" w:hAnsi="Times New Roman"/>
          <w:color w:val="000000"/>
          <w:lang w:val="sr-Cyrl-CS"/>
        </w:rPr>
      </w:pPr>
      <w:r w:rsidRPr="00D31AE7">
        <w:rPr>
          <w:rFonts w:ascii="Times New Roman" w:hAnsi="Times New Roman"/>
          <w:color w:val="000000"/>
          <w:lang w:val="sr-Cyrl-CS"/>
        </w:rPr>
        <w:tab/>
        <w:t>уочава сличности и разлике између матерњег и страног језика и  страних језика које учи, разуме значај употребе интернационализама.</w:t>
      </w:r>
    </w:p>
    <w:p w14:paraId="5DF38FF0" w14:textId="77777777" w:rsidR="0020106C" w:rsidRPr="004135F6" w:rsidRDefault="0020106C" w:rsidP="0020106C">
      <w:pPr>
        <w:spacing w:after="200" w:line="276" w:lineRule="auto"/>
        <w:rPr>
          <w:rFonts w:ascii="Times" w:hAnsi="Times" w:cs="Times"/>
          <w:color w:val="000000"/>
          <w:lang w:val="sr-Cyrl-CS"/>
        </w:rPr>
      </w:pPr>
    </w:p>
    <w:tbl>
      <w:tblPr>
        <w:tblpPr w:leftFromText="180" w:rightFromText="180" w:vertAnchor="text" w:horzAnchor="margin" w:tblpXSpec="center" w:tblpY="35"/>
        <w:tblW w:w="14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2985"/>
        <w:gridCol w:w="826"/>
        <w:gridCol w:w="682"/>
        <w:gridCol w:w="679"/>
        <w:gridCol w:w="689"/>
        <w:gridCol w:w="657"/>
        <w:gridCol w:w="716"/>
        <w:gridCol w:w="709"/>
        <w:gridCol w:w="708"/>
        <w:gridCol w:w="709"/>
        <w:gridCol w:w="709"/>
        <w:gridCol w:w="1276"/>
        <w:gridCol w:w="1984"/>
        <w:gridCol w:w="1140"/>
      </w:tblGrid>
      <w:tr w:rsidR="0020106C" w:rsidRPr="008E47BA" w14:paraId="26959567" w14:textId="77777777" w:rsidTr="0020106C">
        <w:tc>
          <w:tcPr>
            <w:tcW w:w="3514" w:type="dxa"/>
            <w:gridSpan w:val="2"/>
            <w:vMerge w:val="restart"/>
            <w:shd w:val="clear" w:color="auto" w:fill="FFC000"/>
            <w:vAlign w:val="center"/>
          </w:tcPr>
          <w:p w14:paraId="63E5E01F" w14:textId="77777777" w:rsidR="0020106C" w:rsidRPr="00D31AE7" w:rsidRDefault="0020106C" w:rsidP="0020106C">
            <w:pPr>
              <w:jc w:val="center"/>
              <w:rPr>
                <w:rFonts w:ascii="Times New Roman" w:hAnsi="Times New Roman"/>
                <w:b/>
              </w:rPr>
            </w:pPr>
            <w:r w:rsidRPr="00D31AE7">
              <w:rPr>
                <w:rFonts w:ascii="Times New Roman" w:hAnsi="Times New Roman"/>
                <w:b/>
              </w:rPr>
              <w:t>ОБЛАСТ/ТЕМА/МОДУЛ</w:t>
            </w:r>
          </w:p>
        </w:tc>
        <w:tc>
          <w:tcPr>
            <w:tcW w:w="7084" w:type="dxa"/>
            <w:gridSpan w:val="10"/>
            <w:shd w:val="clear" w:color="auto" w:fill="FFC000"/>
            <w:vAlign w:val="center"/>
          </w:tcPr>
          <w:p w14:paraId="04D401B9" w14:textId="77777777" w:rsidR="0020106C" w:rsidRPr="00D31AE7" w:rsidRDefault="0020106C" w:rsidP="0020106C">
            <w:pPr>
              <w:spacing w:line="276" w:lineRule="auto"/>
              <w:jc w:val="center"/>
              <w:rPr>
                <w:rFonts w:ascii="Times New Roman" w:hAnsi="Times New Roman"/>
                <w:b/>
              </w:rPr>
            </w:pPr>
            <w:r w:rsidRPr="00D31AE7">
              <w:rPr>
                <w:rFonts w:ascii="Times New Roman" w:hAnsi="Times New Roman"/>
                <w:b/>
              </w:rPr>
              <w:t>МЕСЕЦ</w:t>
            </w:r>
          </w:p>
        </w:tc>
        <w:tc>
          <w:tcPr>
            <w:tcW w:w="1276" w:type="dxa"/>
            <w:vMerge w:val="restart"/>
            <w:shd w:val="clear" w:color="auto" w:fill="FFC000"/>
            <w:vAlign w:val="center"/>
          </w:tcPr>
          <w:p w14:paraId="5452BE5E" w14:textId="77777777" w:rsidR="0020106C" w:rsidRPr="00D31AE7" w:rsidRDefault="0020106C" w:rsidP="0020106C">
            <w:pPr>
              <w:spacing w:line="276" w:lineRule="auto"/>
              <w:jc w:val="center"/>
              <w:rPr>
                <w:rFonts w:ascii="Times New Roman" w:hAnsi="Times New Roman"/>
                <w:b/>
                <w:lang w:val="sr-Cyrl-RS"/>
              </w:rPr>
            </w:pPr>
            <w:r w:rsidRPr="00D31AE7">
              <w:rPr>
                <w:rFonts w:ascii="Times New Roman" w:hAnsi="Times New Roman"/>
                <w:b/>
              </w:rPr>
              <w:t>ОБРАДА</w:t>
            </w:r>
          </w:p>
        </w:tc>
        <w:tc>
          <w:tcPr>
            <w:tcW w:w="1984" w:type="dxa"/>
            <w:vMerge w:val="restart"/>
            <w:shd w:val="clear" w:color="auto" w:fill="FFC000"/>
            <w:vAlign w:val="center"/>
          </w:tcPr>
          <w:p w14:paraId="055E03C7" w14:textId="77777777" w:rsidR="0020106C" w:rsidRPr="00D31AE7" w:rsidRDefault="0020106C" w:rsidP="0020106C">
            <w:pPr>
              <w:ind w:hanging="79"/>
              <w:jc w:val="center"/>
              <w:rPr>
                <w:rFonts w:ascii="Times New Roman" w:hAnsi="Times New Roman"/>
                <w:b/>
                <w:lang w:val="sr-Cyrl-RS"/>
              </w:rPr>
            </w:pPr>
            <w:r w:rsidRPr="00D31AE7">
              <w:rPr>
                <w:rFonts w:ascii="Times New Roman" w:hAnsi="Times New Roman"/>
                <w:b/>
              </w:rPr>
              <w:t>УТВРЂИВАЊЕ</w:t>
            </w:r>
          </w:p>
        </w:tc>
        <w:tc>
          <w:tcPr>
            <w:tcW w:w="1140" w:type="dxa"/>
            <w:vMerge w:val="restart"/>
            <w:shd w:val="clear" w:color="auto" w:fill="FFC000"/>
            <w:vAlign w:val="center"/>
          </w:tcPr>
          <w:p w14:paraId="02C3A4CA" w14:textId="77777777" w:rsidR="0020106C" w:rsidRPr="00D31AE7" w:rsidRDefault="0020106C" w:rsidP="0020106C">
            <w:pPr>
              <w:spacing w:line="276" w:lineRule="auto"/>
              <w:jc w:val="center"/>
              <w:rPr>
                <w:rFonts w:ascii="Times New Roman" w:hAnsi="Times New Roman"/>
                <w:b/>
                <w:lang w:val="sr-Cyrl-RS"/>
              </w:rPr>
            </w:pPr>
            <w:r w:rsidRPr="00D31AE7">
              <w:rPr>
                <w:rFonts w:ascii="Times New Roman" w:hAnsi="Times New Roman"/>
                <w:b/>
              </w:rPr>
              <w:t>СВЕГА</w:t>
            </w:r>
          </w:p>
        </w:tc>
      </w:tr>
      <w:tr w:rsidR="0020106C" w:rsidRPr="008E47BA" w14:paraId="4101DA38" w14:textId="77777777" w:rsidTr="0020106C">
        <w:tc>
          <w:tcPr>
            <w:tcW w:w="3514" w:type="dxa"/>
            <w:gridSpan w:val="2"/>
            <w:vMerge/>
            <w:shd w:val="clear" w:color="auto" w:fill="F2F2F2"/>
            <w:vAlign w:val="center"/>
          </w:tcPr>
          <w:p w14:paraId="539156DA" w14:textId="77777777" w:rsidR="0020106C" w:rsidRPr="00D31AE7" w:rsidRDefault="0020106C" w:rsidP="0020106C">
            <w:pPr>
              <w:spacing w:line="276" w:lineRule="auto"/>
              <w:jc w:val="center"/>
              <w:rPr>
                <w:rFonts w:ascii="Times New Roman" w:hAnsi="Times New Roman"/>
                <w:b/>
              </w:rPr>
            </w:pPr>
          </w:p>
        </w:tc>
        <w:tc>
          <w:tcPr>
            <w:tcW w:w="826" w:type="dxa"/>
            <w:shd w:val="clear" w:color="auto" w:fill="FFC000"/>
            <w:vAlign w:val="center"/>
          </w:tcPr>
          <w:p w14:paraId="09BDD027" w14:textId="77777777" w:rsidR="0020106C" w:rsidRPr="00D31AE7" w:rsidRDefault="0020106C" w:rsidP="0020106C">
            <w:pPr>
              <w:spacing w:line="276" w:lineRule="auto"/>
              <w:jc w:val="center"/>
              <w:rPr>
                <w:rFonts w:ascii="Times New Roman" w:hAnsi="Times New Roman"/>
                <w:b/>
              </w:rPr>
            </w:pPr>
            <w:r w:rsidRPr="00D31AE7">
              <w:rPr>
                <w:rFonts w:ascii="Times New Roman" w:hAnsi="Times New Roman"/>
                <w:b/>
              </w:rPr>
              <w:t>IX</w:t>
            </w:r>
          </w:p>
        </w:tc>
        <w:tc>
          <w:tcPr>
            <w:tcW w:w="682" w:type="dxa"/>
            <w:shd w:val="clear" w:color="auto" w:fill="FFC000"/>
            <w:vAlign w:val="center"/>
          </w:tcPr>
          <w:p w14:paraId="51E70B4F" w14:textId="77777777" w:rsidR="0020106C" w:rsidRPr="00D31AE7" w:rsidRDefault="0020106C" w:rsidP="0020106C">
            <w:pPr>
              <w:spacing w:line="276" w:lineRule="auto"/>
              <w:jc w:val="center"/>
              <w:rPr>
                <w:rFonts w:ascii="Times New Roman" w:hAnsi="Times New Roman"/>
                <w:b/>
              </w:rPr>
            </w:pPr>
            <w:r w:rsidRPr="00D31AE7">
              <w:rPr>
                <w:rFonts w:ascii="Times New Roman" w:hAnsi="Times New Roman"/>
                <w:b/>
              </w:rPr>
              <w:t>X</w:t>
            </w:r>
          </w:p>
        </w:tc>
        <w:tc>
          <w:tcPr>
            <w:tcW w:w="679" w:type="dxa"/>
            <w:shd w:val="clear" w:color="auto" w:fill="FFC000"/>
            <w:vAlign w:val="center"/>
          </w:tcPr>
          <w:p w14:paraId="27A9B6CF" w14:textId="77777777" w:rsidR="0020106C" w:rsidRPr="00D31AE7" w:rsidRDefault="0020106C" w:rsidP="0020106C">
            <w:pPr>
              <w:spacing w:line="276" w:lineRule="auto"/>
              <w:jc w:val="center"/>
              <w:rPr>
                <w:rFonts w:ascii="Times New Roman" w:hAnsi="Times New Roman"/>
                <w:b/>
              </w:rPr>
            </w:pPr>
            <w:r w:rsidRPr="00D31AE7">
              <w:rPr>
                <w:rFonts w:ascii="Times New Roman" w:hAnsi="Times New Roman"/>
                <w:b/>
              </w:rPr>
              <w:t>XI</w:t>
            </w:r>
          </w:p>
        </w:tc>
        <w:tc>
          <w:tcPr>
            <w:tcW w:w="689" w:type="dxa"/>
            <w:shd w:val="clear" w:color="auto" w:fill="FFC000"/>
            <w:vAlign w:val="center"/>
          </w:tcPr>
          <w:p w14:paraId="34D6E643" w14:textId="77777777" w:rsidR="0020106C" w:rsidRPr="00D31AE7" w:rsidRDefault="0020106C" w:rsidP="0020106C">
            <w:pPr>
              <w:spacing w:line="276" w:lineRule="auto"/>
              <w:jc w:val="center"/>
              <w:rPr>
                <w:rFonts w:ascii="Times New Roman" w:hAnsi="Times New Roman"/>
                <w:b/>
              </w:rPr>
            </w:pPr>
            <w:r w:rsidRPr="00D31AE7">
              <w:rPr>
                <w:rFonts w:ascii="Times New Roman" w:hAnsi="Times New Roman"/>
                <w:b/>
              </w:rPr>
              <w:t>XII</w:t>
            </w:r>
          </w:p>
        </w:tc>
        <w:tc>
          <w:tcPr>
            <w:tcW w:w="657" w:type="dxa"/>
            <w:shd w:val="clear" w:color="auto" w:fill="FFC000"/>
            <w:vAlign w:val="center"/>
          </w:tcPr>
          <w:p w14:paraId="334C619F" w14:textId="77777777" w:rsidR="0020106C" w:rsidRPr="00D31AE7" w:rsidRDefault="0020106C" w:rsidP="0020106C">
            <w:pPr>
              <w:spacing w:line="276" w:lineRule="auto"/>
              <w:jc w:val="center"/>
              <w:rPr>
                <w:rFonts w:ascii="Times New Roman" w:hAnsi="Times New Roman"/>
                <w:b/>
              </w:rPr>
            </w:pPr>
            <w:r w:rsidRPr="00D31AE7">
              <w:rPr>
                <w:rFonts w:ascii="Times New Roman" w:hAnsi="Times New Roman"/>
                <w:b/>
              </w:rPr>
              <w:t>I</w:t>
            </w:r>
          </w:p>
        </w:tc>
        <w:tc>
          <w:tcPr>
            <w:tcW w:w="716" w:type="dxa"/>
            <w:shd w:val="clear" w:color="auto" w:fill="FFC000"/>
            <w:vAlign w:val="center"/>
          </w:tcPr>
          <w:p w14:paraId="1449DCF7" w14:textId="77777777" w:rsidR="0020106C" w:rsidRPr="00D31AE7" w:rsidRDefault="0020106C" w:rsidP="0020106C">
            <w:pPr>
              <w:spacing w:line="276" w:lineRule="auto"/>
              <w:jc w:val="center"/>
              <w:rPr>
                <w:rFonts w:ascii="Times New Roman" w:hAnsi="Times New Roman"/>
                <w:b/>
              </w:rPr>
            </w:pPr>
            <w:r w:rsidRPr="00D31AE7">
              <w:rPr>
                <w:rFonts w:ascii="Times New Roman" w:hAnsi="Times New Roman"/>
                <w:b/>
              </w:rPr>
              <w:t>II</w:t>
            </w:r>
          </w:p>
        </w:tc>
        <w:tc>
          <w:tcPr>
            <w:tcW w:w="709" w:type="dxa"/>
            <w:shd w:val="clear" w:color="auto" w:fill="FFC000"/>
            <w:vAlign w:val="center"/>
          </w:tcPr>
          <w:p w14:paraId="70AEBF27" w14:textId="77777777" w:rsidR="0020106C" w:rsidRPr="00D31AE7" w:rsidRDefault="0020106C" w:rsidP="0020106C">
            <w:pPr>
              <w:spacing w:line="276" w:lineRule="auto"/>
              <w:jc w:val="center"/>
              <w:rPr>
                <w:rFonts w:ascii="Times New Roman" w:hAnsi="Times New Roman"/>
                <w:b/>
              </w:rPr>
            </w:pPr>
            <w:r w:rsidRPr="00D31AE7">
              <w:rPr>
                <w:rFonts w:ascii="Times New Roman" w:hAnsi="Times New Roman"/>
                <w:b/>
              </w:rPr>
              <w:t>III</w:t>
            </w:r>
          </w:p>
        </w:tc>
        <w:tc>
          <w:tcPr>
            <w:tcW w:w="708" w:type="dxa"/>
            <w:shd w:val="clear" w:color="auto" w:fill="FFC000"/>
            <w:vAlign w:val="center"/>
          </w:tcPr>
          <w:p w14:paraId="7AE829AF" w14:textId="77777777" w:rsidR="0020106C" w:rsidRPr="00D31AE7" w:rsidRDefault="0020106C" w:rsidP="0020106C">
            <w:pPr>
              <w:spacing w:line="276" w:lineRule="auto"/>
              <w:jc w:val="center"/>
              <w:rPr>
                <w:rFonts w:ascii="Times New Roman" w:hAnsi="Times New Roman"/>
                <w:b/>
              </w:rPr>
            </w:pPr>
            <w:r w:rsidRPr="00D31AE7">
              <w:rPr>
                <w:rFonts w:ascii="Times New Roman" w:hAnsi="Times New Roman"/>
                <w:b/>
              </w:rPr>
              <w:t>IV</w:t>
            </w:r>
          </w:p>
        </w:tc>
        <w:tc>
          <w:tcPr>
            <w:tcW w:w="709" w:type="dxa"/>
            <w:shd w:val="clear" w:color="auto" w:fill="FFC000"/>
            <w:vAlign w:val="center"/>
          </w:tcPr>
          <w:p w14:paraId="37941BC8" w14:textId="77777777" w:rsidR="0020106C" w:rsidRPr="00D31AE7" w:rsidRDefault="0020106C" w:rsidP="0020106C">
            <w:pPr>
              <w:spacing w:line="276" w:lineRule="auto"/>
              <w:jc w:val="center"/>
              <w:rPr>
                <w:rFonts w:ascii="Times New Roman" w:hAnsi="Times New Roman"/>
                <w:b/>
              </w:rPr>
            </w:pPr>
            <w:r w:rsidRPr="00D31AE7">
              <w:rPr>
                <w:rFonts w:ascii="Times New Roman" w:hAnsi="Times New Roman"/>
                <w:b/>
              </w:rPr>
              <w:t>V</w:t>
            </w:r>
          </w:p>
        </w:tc>
        <w:tc>
          <w:tcPr>
            <w:tcW w:w="709" w:type="dxa"/>
            <w:shd w:val="clear" w:color="auto" w:fill="FFC000"/>
            <w:vAlign w:val="center"/>
          </w:tcPr>
          <w:p w14:paraId="47FA8F36" w14:textId="77777777" w:rsidR="0020106C" w:rsidRPr="00D31AE7" w:rsidRDefault="0020106C" w:rsidP="0020106C">
            <w:pPr>
              <w:spacing w:line="276" w:lineRule="auto"/>
              <w:jc w:val="center"/>
              <w:rPr>
                <w:rFonts w:ascii="Times New Roman" w:hAnsi="Times New Roman"/>
                <w:b/>
              </w:rPr>
            </w:pPr>
            <w:r w:rsidRPr="00D31AE7">
              <w:rPr>
                <w:rFonts w:ascii="Times New Roman" w:hAnsi="Times New Roman"/>
                <w:b/>
              </w:rPr>
              <w:t>VI</w:t>
            </w:r>
          </w:p>
        </w:tc>
        <w:tc>
          <w:tcPr>
            <w:tcW w:w="1276" w:type="dxa"/>
            <w:vMerge/>
            <w:shd w:val="clear" w:color="auto" w:fill="FFC000"/>
            <w:vAlign w:val="center"/>
          </w:tcPr>
          <w:p w14:paraId="7254F65C" w14:textId="77777777" w:rsidR="0020106C" w:rsidRPr="00D31AE7" w:rsidRDefault="0020106C" w:rsidP="0020106C">
            <w:pPr>
              <w:spacing w:line="276" w:lineRule="auto"/>
              <w:jc w:val="center"/>
              <w:rPr>
                <w:rFonts w:ascii="Times New Roman" w:hAnsi="Times New Roman"/>
              </w:rPr>
            </w:pPr>
          </w:p>
        </w:tc>
        <w:tc>
          <w:tcPr>
            <w:tcW w:w="1984" w:type="dxa"/>
            <w:vMerge/>
            <w:shd w:val="clear" w:color="auto" w:fill="F2F2F2"/>
            <w:vAlign w:val="center"/>
          </w:tcPr>
          <w:p w14:paraId="407C2F44" w14:textId="77777777" w:rsidR="0020106C" w:rsidRPr="00D31AE7" w:rsidRDefault="0020106C" w:rsidP="0020106C">
            <w:pPr>
              <w:ind w:hanging="79"/>
              <w:jc w:val="center"/>
              <w:rPr>
                <w:rFonts w:ascii="Times New Roman" w:hAnsi="Times New Roman"/>
              </w:rPr>
            </w:pPr>
          </w:p>
        </w:tc>
        <w:tc>
          <w:tcPr>
            <w:tcW w:w="1140" w:type="dxa"/>
            <w:vMerge/>
            <w:shd w:val="clear" w:color="auto" w:fill="F2F2F2"/>
            <w:vAlign w:val="center"/>
          </w:tcPr>
          <w:p w14:paraId="772E29AD" w14:textId="77777777" w:rsidR="0020106C" w:rsidRPr="00D31AE7" w:rsidRDefault="0020106C" w:rsidP="0020106C">
            <w:pPr>
              <w:spacing w:line="276" w:lineRule="auto"/>
              <w:jc w:val="center"/>
              <w:rPr>
                <w:rFonts w:ascii="Times New Roman" w:hAnsi="Times New Roman"/>
              </w:rPr>
            </w:pPr>
          </w:p>
        </w:tc>
      </w:tr>
      <w:tr w:rsidR="0020106C" w:rsidRPr="00E01A13" w14:paraId="70398E80" w14:textId="77777777" w:rsidTr="0020106C">
        <w:tc>
          <w:tcPr>
            <w:tcW w:w="529" w:type="dxa"/>
            <w:shd w:val="clear" w:color="auto" w:fill="FFFFFF"/>
            <w:vAlign w:val="center"/>
          </w:tcPr>
          <w:p w14:paraId="7F1D604B" w14:textId="77777777" w:rsidR="0020106C" w:rsidRPr="008E47BA" w:rsidRDefault="0020106C" w:rsidP="0020106C">
            <w:pPr>
              <w:spacing w:line="276" w:lineRule="auto"/>
              <w:jc w:val="center"/>
              <w:rPr>
                <w:rFonts w:ascii="Times New Roman" w:hAnsi="Times New Roman"/>
                <w:lang w:val="sr-Cyrl-RS"/>
              </w:rPr>
            </w:pPr>
            <w:r w:rsidRPr="008E47BA">
              <w:rPr>
                <w:rFonts w:ascii="Times New Roman" w:hAnsi="Times New Roman"/>
                <w:lang w:val="sr-Cyrl-RS"/>
              </w:rPr>
              <w:t>1.</w:t>
            </w:r>
          </w:p>
        </w:tc>
        <w:tc>
          <w:tcPr>
            <w:tcW w:w="2985" w:type="dxa"/>
            <w:shd w:val="clear" w:color="auto" w:fill="auto"/>
          </w:tcPr>
          <w:p w14:paraId="2504282A" w14:textId="77777777" w:rsidR="0020106C" w:rsidRPr="00D31AE7" w:rsidRDefault="0020106C" w:rsidP="0020106C">
            <w:pPr>
              <w:rPr>
                <w:rFonts w:ascii="Times New Roman" w:hAnsi="Times New Roman"/>
                <w:b/>
                <w:lang w:val="fr-FR"/>
              </w:rPr>
            </w:pPr>
            <w:r w:rsidRPr="00D31AE7">
              <w:rPr>
                <w:rFonts w:ascii="Times New Roman" w:hAnsi="Times New Roman"/>
                <w:b/>
                <w:lang w:val="fr-FR"/>
              </w:rPr>
              <w:t>Unité 1 -</w:t>
            </w:r>
          </w:p>
          <w:p w14:paraId="2B85A41B" w14:textId="77777777" w:rsidR="0020106C" w:rsidRPr="00D31AE7" w:rsidRDefault="0020106C" w:rsidP="0020106C">
            <w:pPr>
              <w:spacing w:line="276" w:lineRule="auto"/>
              <w:rPr>
                <w:rFonts w:ascii="Times New Roman" w:hAnsi="Times New Roman"/>
                <w:b/>
                <w:lang w:val="fr-FR"/>
              </w:rPr>
            </w:pPr>
            <w:r w:rsidRPr="00D31AE7">
              <w:rPr>
                <w:rFonts w:ascii="Times New Roman" w:hAnsi="Times New Roman"/>
                <w:b/>
                <w:lang w:val="fr-FR"/>
              </w:rPr>
              <w:t>Le Club du lycée</w:t>
            </w:r>
          </w:p>
        </w:tc>
        <w:tc>
          <w:tcPr>
            <w:tcW w:w="826" w:type="dxa"/>
            <w:shd w:val="clear" w:color="auto" w:fill="auto"/>
            <w:vAlign w:val="center"/>
          </w:tcPr>
          <w:p w14:paraId="40F57946" w14:textId="77777777" w:rsidR="0020106C" w:rsidRPr="00D31AE7" w:rsidRDefault="0020106C" w:rsidP="0020106C">
            <w:pPr>
              <w:spacing w:line="276" w:lineRule="auto"/>
              <w:jc w:val="center"/>
              <w:rPr>
                <w:rFonts w:ascii="Times New Roman" w:hAnsi="Times New Roman"/>
                <w:lang w:val="sr-Latn-RS"/>
              </w:rPr>
            </w:pPr>
            <w:r w:rsidRPr="00D31AE7">
              <w:rPr>
                <w:rFonts w:ascii="Times New Roman" w:hAnsi="Times New Roman"/>
                <w:lang w:val="sr-Latn-RS"/>
              </w:rPr>
              <w:t>8</w:t>
            </w:r>
          </w:p>
        </w:tc>
        <w:tc>
          <w:tcPr>
            <w:tcW w:w="682" w:type="dxa"/>
            <w:shd w:val="clear" w:color="auto" w:fill="auto"/>
            <w:vAlign w:val="center"/>
          </w:tcPr>
          <w:p w14:paraId="243A47A0" w14:textId="77777777" w:rsidR="0020106C" w:rsidRPr="00D31AE7" w:rsidRDefault="0020106C" w:rsidP="0020106C">
            <w:pPr>
              <w:spacing w:line="276" w:lineRule="auto"/>
              <w:jc w:val="center"/>
              <w:rPr>
                <w:rFonts w:ascii="Times New Roman" w:hAnsi="Times New Roman"/>
                <w:lang w:val="sr-Latn-RS"/>
              </w:rPr>
            </w:pPr>
            <w:r w:rsidRPr="00D31AE7">
              <w:rPr>
                <w:rFonts w:ascii="Times New Roman" w:hAnsi="Times New Roman"/>
                <w:lang w:val="sr-Latn-RS"/>
              </w:rPr>
              <w:t>6</w:t>
            </w:r>
          </w:p>
        </w:tc>
        <w:tc>
          <w:tcPr>
            <w:tcW w:w="679" w:type="dxa"/>
            <w:shd w:val="clear" w:color="auto" w:fill="auto"/>
            <w:vAlign w:val="center"/>
          </w:tcPr>
          <w:p w14:paraId="6ADA8CC1" w14:textId="77777777" w:rsidR="0020106C" w:rsidRPr="00D31AE7" w:rsidRDefault="0020106C" w:rsidP="0020106C">
            <w:pPr>
              <w:spacing w:line="276" w:lineRule="auto"/>
              <w:jc w:val="center"/>
              <w:rPr>
                <w:rFonts w:ascii="Times New Roman" w:hAnsi="Times New Roman"/>
                <w:lang w:val="fr-FR"/>
              </w:rPr>
            </w:pPr>
          </w:p>
        </w:tc>
        <w:tc>
          <w:tcPr>
            <w:tcW w:w="689" w:type="dxa"/>
            <w:shd w:val="clear" w:color="auto" w:fill="auto"/>
            <w:vAlign w:val="center"/>
          </w:tcPr>
          <w:p w14:paraId="5D56BAD4" w14:textId="77777777" w:rsidR="0020106C" w:rsidRPr="00D31AE7" w:rsidRDefault="0020106C" w:rsidP="0020106C">
            <w:pPr>
              <w:spacing w:line="276" w:lineRule="auto"/>
              <w:jc w:val="center"/>
              <w:rPr>
                <w:rFonts w:ascii="Times New Roman" w:hAnsi="Times New Roman"/>
                <w:lang w:val="fr-FR"/>
              </w:rPr>
            </w:pPr>
          </w:p>
        </w:tc>
        <w:tc>
          <w:tcPr>
            <w:tcW w:w="657" w:type="dxa"/>
            <w:shd w:val="clear" w:color="auto" w:fill="auto"/>
            <w:vAlign w:val="center"/>
          </w:tcPr>
          <w:p w14:paraId="634A3473" w14:textId="77777777" w:rsidR="0020106C" w:rsidRPr="00D31AE7" w:rsidRDefault="0020106C" w:rsidP="0020106C">
            <w:pPr>
              <w:spacing w:line="276" w:lineRule="auto"/>
              <w:jc w:val="center"/>
              <w:rPr>
                <w:rFonts w:ascii="Times New Roman" w:hAnsi="Times New Roman"/>
                <w:lang w:val="fr-FR"/>
              </w:rPr>
            </w:pPr>
          </w:p>
        </w:tc>
        <w:tc>
          <w:tcPr>
            <w:tcW w:w="716" w:type="dxa"/>
            <w:shd w:val="clear" w:color="auto" w:fill="auto"/>
            <w:vAlign w:val="center"/>
          </w:tcPr>
          <w:p w14:paraId="30CB0D06" w14:textId="77777777" w:rsidR="0020106C" w:rsidRPr="00D31AE7" w:rsidRDefault="0020106C" w:rsidP="0020106C">
            <w:pPr>
              <w:spacing w:line="276" w:lineRule="auto"/>
              <w:jc w:val="center"/>
              <w:rPr>
                <w:rFonts w:ascii="Times New Roman" w:hAnsi="Times New Roman"/>
                <w:lang w:val="fr-FR"/>
              </w:rPr>
            </w:pPr>
          </w:p>
        </w:tc>
        <w:tc>
          <w:tcPr>
            <w:tcW w:w="709" w:type="dxa"/>
            <w:shd w:val="clear" w:color="auto" w:fill="auto"/>
            <w:vAlign w:val="center"/>
          </w:tcPr>
          <w:p w14:paraId="78BF7292" w14:textId="77777777" w:rsidR="0020106C" w:rsidRPr="00D31AE7" w:rsidRDefault="0020106C" w:rsidP="0020106C">
            <w:pPr>
              <w:spacing w:line="276" w:lineRule="auto"/>
              <w:jc w:val="center"/>
              <w:rPr>
                <w:rFonts w:ascii="Times New Roman" w:hAnsi="Times New Roman"/>
                <w:lang w:val="fr-FR"/>
              </w:rPr>
            </w:pPr>
          </w:p>
        </w:tc>
        <w:tc>
          <w:tcPr>
            <w:tcW w:w="708" w:type="dxa"/>
            <w:shd w:val="clear" w:color="auto" w:fill="auto"/>
            <w:vAlign w:val="center"/>
          </w:tcPr>
          <w:p w14:paraId="639B519C" w14:textId="77777777" w:rsidR="0020106C" w:rsidRPr="00D31AE7" w:rsidRDefault="0020106C" w:rsidP="0020106C">
            <w:pPr>
              <w:spacing w:line="276" w:lineRule="auto"/>
              <w:jc w:val="center"/>
              <w:rPr>
                <w:rFonts w:ascii="Times New Roman" w:hAnsi="Times New Roman"/>
                <w:lang w:val="fr-FR"/>
              </w:rPr>
            </w:pPr>
          </w:p>
        </w:tc>
        <w:tc>
          <w:tcPr>
            <w:tcW w:w="709" w:type="dxa"/>
            <w:shd w:val="clear" w:color="auto" w:fill="auto"/>
            <w:vAlign w:val="center"/>
          </w:tcPr>
          <w:p w14:paraId="5896B034" w14:textId="77777777" w:rsidR="0020106C" w:rsidRPr="00D31AE7" w:rsidRDefault="0020106C" w:rsidP="0020106C">
            <w:pPr>
              <w:spacing w:line="276" w:lineRule="auto"/>
              <w:jc w:val="center"/>
              <w:rPr>
                <w:rFonts w:ascii="Times New Roman" w:hAnsi="Times New Roman"/>
                <w:lang w:val="fr-FR"/>
              </w:rPr>
            </w:pPr>
          </w:p>
        </w:tc>
        <w:tc>
          <w:tcPr>
            <w:tcW w:w="709" w:type="dxa"/>
            <w:shd w:val="clear" w:color="auto" w:fill="auto"/>
            <w:vAlign w:val="center"/>
          </w:tcPr>
          <w:p w14:paraId="27F28F43" w14:textId="77777777" w:rsidR="0020106C" w:rsidRPr="00D31AE7" w:rsidRDefault="0020106C" w:rsidP="0020106C">
            <w:pPr>
              <w:spacing w:line="276" w:lineRule="auto"/>
              <w:jc w:val="center"/>
              <w:rPr>
                <w:rFonts w:ascii="Times New Roman" w:hAnsi="Times New Roman"/>
                <w:lang w:val="fr-FR"/>
              </w:rPr>
            </w:pPr>
          </w:p>
        </w:tc>
        <w:tc>
          <w:tcPr>
            <w:tcW w:w="1276" w:type="dxa"/>
            <w:shd w:val="clear" w:color="auto" w:fill="auto"/>
            <w:vAlign w:val="center"/>
          </w:tcPr>
          <w:p w14:paraId="1F6EC50C" w14:textId="77777777" w:rsidR="0020106C" w:rsidRPr="00D31AE7" w:rsidRDefault="0020106C" w:rsidP="0020106C">
            <w:pPr>
              <w:spacing w:line="276" w:lineRule="auto"/>
              <w:jc w:val="center"/>
              <w:rPr>
                <w:rFonts w:ascii="Times New Roman" w:hAnsi="Times New Roman"/>
                <w:lang w:val="sr-Latn-RS"/>
              </w:rPr>
            </w:pPr>
            <w:r w:rsidRPr="00D31AE7">
              <w:rPr>
                <w:rFonts w:ascii="Times New Roman" w:hAnsi="Times New Roman"/>
                <w:lang w:val="sr-Latn-RS"/>
              </w:rPr>
              <w:t>6</w:t>
            </w:r>
          </w:p>
        </w:tc>
        <w:tc>
          <w:tcPr>
            <w:tcW w:w="1984" w:type="dxa"/>
            <w:shd w:val="clear" w:color="auto" w:fill="auto"/>
            <w:vAlign w:val="center"/>
          </w:tcPr>
          <w:p w14:paraId="778A30AD" w14:textId="77777777" w:rsidR="0020106C" w:rsidRPr="00D31AE7" w:rsidRDefault="0020106C" w:rsidP="0020106C">
            <w:pPr>
              <w:spacing w:line="276" w:lineRule="auto"/>
              <w:jc w:val="center"/>
              <w:rPr>
                <w:rFonts w:ascii="Times New Roman" w:hAnsi="Times New Roman"/>
                <w:lang w:val="fr-FR"/>
              </w:rPr>
            </w:pPr>
            <w:r w:rsidRPr="00D31AE7">
              <w:rPr>
                <w:rFonts w:ascii="Times New Roman" w:hAnsi="Times New Roman"/>
                <w:lang w:val="fr-FR"/>
              </w:rPr>
              <w:t>8</w:t>
            </w:r>
          </w:p>
        </w:tc>
        <w:tc>
          <w:tcPr>
            <w:tcW w:w="1140" w:type="dxa"/>
            <w:shd w:val="clear" w:color="auto" w:fill="auto"/>
            <w:vAlign w:val="center"/>
          </w:tcPr>
          <w:p w14:paraId="0B7A5C74" w14:textId="77777777" w:rsidR="0020106C" w:rsidRPr="00D31AE7" w:rsidRDefault="0020106C" w:rsidP="0020106C">
            <w:pPr>
              <w:spacing w:line="276" w:lineRule="auto"/>
              <w:jc w:val="center"/>
              <w:rPr>
                <w:rFonts w:ascii="Times New Roman" w:hAnsi="Times New Roman"/>
                <w:lang w:val="sr-Latn-RS"/>
              </w:rPr>
            </w:pPr>
            <w:r w:rsidRPr="00D31AE7">
              <w:rPr>
                <w:rFonts w:ascii="Times New Roman" w:hAnsi="Times New Roman"/>
                <w:lang w:val="sr-Latn-RS"/>
              </w:rPr>
              <w:t>14</w:t>
            </w:r>
          </w:p>
        </w:tc>
      </w:tr>
      <w:tr w:rsidR="0020106C" w:rsidRPr="00E01A13" w14:paraId="3105A9A0" w14:textId="77777777" w:rsidTr="0020106C">
        <w:tc>
          <w:tcPr>
            <w:tcW w:w="529" w:type="dxa"/>
            <w:shd w:val="clear" w:color="auto" w:fill="FFFFFF"/>
            <w:vAlign w:val="center"/>
          </w:tcPr>
          <w:p w14:paraId="6B1CC5D3" w14:textId="77777777" w:rsidR="0020106C" w:rsidRPr="008E47BA" w:rsidRDefault="0020106C" w:rsidP="0020106C">
            <w:pPr>
              <w:spacing w:line="276" w:lineRule="auto"/>
              <w:jc w:val="center"/>
              <w:rPr>
                <w:rFonts w:ascii="Times New Roman" w:hAnsi="Times New Roman"/>
                <w:lang w:val="sr-Cyrl-RS"/>
              </w:rPr>
            </w:pPr>
            <w:r w:rsidRPr="008E47BA">
              <w:rPr>
                <w:rFonts w:ascii="Times New Roman" w:hAnsi="Times New Roman"/>
                <w:lang w:val="sr-Cyrl-RS"/>
              </w:rPr>
              <w:t>2.</w:t>
            </w:r>
          </w:p>
        </w:tc>
        <w:tc>
          <w:tcPr>
            <w:tcW w:w="2985" w:type="dxa"/>
            <w:shd w:val="clear" w:color="auto" w:fill="auto"/>
          </w:tcPr>
          <w:p w14:paraId="49DE1D46" w14:textId="77777777" w:rsidR="0020106C" w:rsidRPr="00D31AE7" w:rsidRDefault="0020106C" w:rsidP="0020106C">
            <w:pPr>
              <w:rPr>
                <w:rFonts w:ascii="Times New Roman" w:hAnsi="Times New Roman"/>
                <w:b/>
                <w:lang w:val="sr-Latn-RS"/>
              </w:rPr>
            </w:pPr>
            <w:r w:rsidRPr="00D31AE7">
              <w:rPr>
                <w:rFonts w:ascii="Times New Roman" w:hAnsi="Times New Roman"/>
                <w:b/>
                <w:lang w:val="fr-FR"/>
              </w:rPr>
              <w:t xml:space="preserve">Unité </w:t>
            </w:r>
            <w:r w:rsidRPr="00D31AE7">
              <w:rPr>
                <w:rFonts w:ascii="Times New Roman" w:hAnsi="Times New Roman"/>
                <w:b/>
                <w:lang w:val="sr-Cyrl-RS"/>
              </w:rPr>
              <w:t>2</w:t>
            </w:r>
            <w:r w:rsidRPr="00D31AE7">
              <w:rPr>
                <w:rFonts w:ascii="Times New Roman" w:hAnsi="Times New Roman"/>
                <w:b/>
                <w:lang w:val="sr-Latn-RS"/>
              </w:rPr>
              <w:t xml:space="preserve"> -</w:t>
            </w:r>
          </w:p>
          <w:p w14:paraId="6915D660" w14:textId="77777777" w:rsidR="0020106C" w:rsidRPr="00D31AE7" w:rsidRDefault="0020106C" w:rsidP="0020106C">
            <w:pPr>
              <w:rPr>
                <w:rFonts w:ascii="Times New Roman" w:hAnsi="Times New Roman"/>
                <w:b/>
                <w:lang w:val="fr-FR"/>
              </w:rPr>
            </w:pPr>
            <w:r w:rsidRPr="00D31AE7">
              <w:rPr>
                <w:rFonts w:ascii="Times New Roman" w:hAnsi="Times New Roman"/>
                <w:b/>
                <w:lang w:val="sr-Cyrl-RS"/>
              </w:rPr>
              <w:t>Le club de la technologie</w:t>
            </w:r>
          </w:p>
        </w:tc>
        <w:tc>
          <w:tcPr>
            <w:tcW w:w="826" w:type="dxa"/>
            <w:shd w:val="clear" w:color="auto" w:fill="auto"/>
            <w:vAlign w:val="center"/>
          </w:tcPr>
          <w:p w14:paraId="05CE19D0" w14:textId="77777777" w:rsidR="0020106C" w:rsidRPr="00D31AE7" w:rsidRDefault="0020106C" w:rsidP="0020106C">
            <w:pPr>
              <w:spacing w:line="276" w:lineRule="auto"/>
              <w:jc w:val="center"/>
              <w:rPr>
                <w:rFonts w:ascii="Times New Roman" w:hAnsi="Times New Roman"/>
                <w:lang w:val="fr-FR"/>
              </w:rPr>
            </w:pPr>
          </w:p>
        </w:tc>
        <w:tc>
          <w:tcPr>
            <w:tcW w:w="682" w:type="dxa"/>
            <w:shd w:val="clear" w:color="auto" w:fill="auto"/>
            <w:vAlign w:val="center"/>
          </w:tcPr>
          <w:p w14:paraId="4EC0FA7B" w14:textId="77777777" w:rsidR="0020106C" w:rsidRPr="00D31AE7" w:rsidRDefault="0020106C" w:rsidP="0020106C">
            <w:pPr>
              <w:spacing w:line="276" w:lineRule="auto"/>
              <w:jc w:val="center"/>
              <w:rPr>
                <w:rFonts w:ascii="Times New Roman" w:hAnsi="Times New Roman"/>
                <w:lang w:val="sr-Latn-RS"/>
              </w:rPr>
            </w:pPr>
            <w:r w:rsidRPr="00D31AE7">
              <w:rPr>
                <w:rFonts w:ascii="Times New Roman" w:hAnsi="Times New Roman"/>
                <w:lang w:val="sr-Latn-RS"/>
              </w:rPr>
              <w:t>2</w:t>
            </w:r>
          </w:p>
        </w:tc>
        <w:tc>
          <w:tcPr>
            <w:tcW w:w="679" w:type="dxa"/>
            <w:shd w:val="clear" w:color="auto" w:fill="auto"/>
            <w:vAlign w:val="center"/>
          </w:tcPr>
          <w:p w14:paraId="5C562A2E" w14:textId="77777777" w:rsidR="0020106C" w:rsidRPr="00D31AE7" w:rsidRDefault="0020106C" w:rsidP="0020106C">
            <w:pPr>
              <w:spacing w:line="276" w:lineRule="auto"/>
              <w:jc w:val="center"/>
              <w:rPr>
                <w:rFonts w:ascii="Times New Roman" w:hAnsi="Times New Roman"/>
                <w:lang w:val="sr-Latn-RS"/>
              </w:rPr>
            </w:pPr>
            <w:r w:rsidRPr="00D31AE7">
              <w:rPr>
                <w:rFonts w:ascii="Times New Roman" w:hAnsi="Times New Roman"/>
                <w:lang w:val="sr-Latn-RS"/>
              </w:rPr>
              <w:t>8</w:t>
            </w:r>
          </w:p>
        </w:tc>
        <w:tc>
          <w:tcPr>
            <w:tcW w:w="689" w:type="dxa"/>
            <w:shd w:val="clear" w:color="auto" w:fill="auto"/>
            <w:vAlign w:val="center"/>
          </w:tcPr>
          <w:p w14:paraId="709D1D52" w14:textId="77777777" w:rsidR="0020106C" w:rsidRPr="00D31AE7" w:rsidRDefault="0020106C" w:rsidP="0020106C">
            <w:pPr>
              <w:spacing w:line="276" w:lineRule="auto"/>
              <w:jc w:val="center"/>
              <w:rPr>
                <w:rFonts w:ascii="Times New Roman" w:hAnsi="Times New Roman"/>
                <w:lang w:val="fr-FR"/>
              </w:rPr>
            </w:pPr>
            <w:r w:rsidRPr="00D31AE7">
              <w:rPr>
                <w:rFonts w:ascii="Times New Roman" w:hAnsi="Times New Roman"/>
                <w:lang w:val="fr-FR"/>
              </w:rPr>
              <w:t>2</w:t>
            </w:r>
          </w:p>
        </w:tc>
        <w:tc>
          <w:tcPr>
            <w:tcW w:w="657" w:type="dxa"/>
            <w:shd w:val="clear" w:color="auto" w:fill="auto"/>
            <w:vAlign w:val="center"/>
          </w:tcPr>
          <w:p w14:paraId="567AC13B" w14:textId="77777777" w:rsidR="0020106C" w:rsidRPr="00D31AE7" w:rsidRDefault="0020106C" w:rsidP="0020106C">
            <w:pPr>
              <w:spacing w:line="276" w:lineRule="auto"/>
              <w:jc w:val="center"/>
              <w:rPr>
                <w:rFonts w:ascii="Times New Roman" w:hAnsi="Times New Roman"/>
                <w:lang w:val="fr-FR"/>
              </w:rPr>
            </w:pPr>
          </w:p>
        </w:tc>
        <w:tc>
          <w:tcPr>
            <w:tcW w:w="716" w:type="dxa"/>
            <w:shd w:val="clear" w:color="auto" w:fill="auto"/>
            <w:vAlign w:val="center"/>
          </w:tcPr>
          <w:p w14:paraId="3E53EABF" w14:textId="77777777" w:rsidR="0020106C" w:rsidRPr="00D31AE7" w:rsidRDefault="0020106C" w:rsidP="0020106C">
            <w:pPr>
              <w:spacing w:line="276" w:lineRule="auto"/>
              <w:jc w:val="center"/>
              <w:rPr>
                <w:rFonts w:ascii="Times New Roman" w:hAnsi="Times New Roman"/>
                <w:lang w:val="fr-FR"/>
              </w:rPr>
            </w:pPr>
          </w:p>
        </w:tc>
        <w:tc>
          <w:tcPr>
            <w:tcW w:w="709" w:type="dxa"/>
            <w:shd w:val="clear" w:color="auto" w:fill="auto"/>
            <w:vAlign w:val="center"/>
          </w:tcPr>
          <w:p w14:paraId="346173F5" w14:textId="77777777" w:rsidR="0020106C" w:rsidRPr="00D31AE7" w:rsidRDefault="0020106C" w:rsidP="0020106C">
            <w:pPr>
              <w:spacing w:line="276" w:lineRule="auto"/>
              <w:jc w:val="center"/>
              <w:rPr>
                <w:rFonts w:ascii="Times New Roman" w:hAnsi="Times New Roman"/>
                <w:lang w:val="fr-FR"/>
              </w:rPr>
            </w:pPr>
          </w:p>
        </w:tc>
        <w:tc>
          <w:tcPr>
            <w:tcW w:w="708" w:type="dxa"/>
            <w:shd w:val="clear" w:color="auto" w:fill="auto"/>
            <w:vAlign w:val="center"/>
          </w:tcPr>
          <w:p w14:paraId="19AA5E4A" w14:textId="77777777" w:rsidR="0020106C" w:rsidRPr="00D31AE7" w:rsidRDefault="0020106C" w:rsidP="0020106C">
            <w:pPr>
              <w:spacing w:line="276" w:lineRule="auto"/>
              <w:jc w:val="center"/>
              <w:rPr>
                <w:rFonts w:ascii="Times New Roman" w:hAnsi="Times New Roman"/>
                <w:lang w:val="fr-FR"/>
              </w:rPr>
            </w:pPr>
          </w:p>
        </w:tc>
        <w:tc>
          <w:tcPr>
            <w:tcW w:w="709" w:type="dxa"/>
            <w:shd w:val="clear" w:color="auto" w:fill="auto"/>
            <w:vAlign w:val="center"/>
          </w:tcPr>
          <w:p w14:paraId="37F00005" w14:textId="77777777" w:rsidR="0020106C" w:rsidRPr="00D31AE7" w:rsidRDefault="0020106C" w:rsidP="0020106C">
            <w:pPr>
              <w:spacing w:line="276" w:lineRule="auto"/>
              <w:jc w:val="center"/>
              <w:rPr>
                <w:rFonts w:ascii="Times New Roman" w:hAnsi="Times New Roman"/>
                <w:lang w:val="fr-FR"/>
              </w:rPr>
            </w:pPr>
          </w:p>
        </w:tc>
        <w:tc>
          <w:tcPr>
            <w:tcW w:w="709" w:type="dxa"/>
            <w:shd w:val="clear" w:color="auto" w:fill="auto"/>
            <w:vAlign w:val="center"/>
          </w:tcPr>
          <w:p w14:paraId="0D3D9011" w14:textId="77777777" w:rsidR="0020106C" w:rsidRPr="00D31AE7" w:rsidRDefault="0020106C" w:rsidP="0020106C">
            <w:pPr>
              <w:spacing w:line="276" w:lineRule="auto"/>
              <w:jc w:val="center"/>
              <w:rPr>
                <w:rFonts w:ascii="Times New Roman" w:hAnsi="Times New Roman"/>
                <w:lang w:val="fr-FR"/>
              </w:rPr>
            </w:pPr>
          </w:p>
        </w:tc>
        <w:tc>
          <w:tcPr>
            <w:tcW w:w="1276" w:type="dxa"/>
            <w:shd w:val="clear" w:color="auto" w:fill="auto"/>
            <w:vAlign w:val="center"/>
          </w:tcPr>
          <w:p w14:paraId="0DCCA443" w14:textId="77777777" w:rsidR="0020106C" w:rsidRPr="00D31AE7" w:rsidRDefault="0020106C" w:rsidP="0020106C">
            <w:pPr>
              <w:spacing w:line="276" w:lineRule="auto"/>
              <w:jc w:val="center"/>
              <w:rPr>
                <w:rFonts w:ascii="Times New Roman" w:hAnsi="Times New Roman"/>
                <w:lang w:val="fr-FR"/>
              </w:rPr>
            </w:pPr>
            <w:r w:rsidRPr="00D31AE7">
              <w:rPr>
                <w:rFonts w:ascii="Times New Roman" w:hAnsi="Times New Roman"/>
                <w:lang w:val="fr-FR"/>
              </w:rPr>
              <w:t>5</w:t>
            </w:r>
          </w:p>
        </w:tc>
        <w:tc>
          <w:tcPr>
            <w:tcW w:w="1984" w:type="dxa"/>
            <w:shd w:val="clear" w:color="auto" w:fill="auto"/>
            <w:vAlign w:val="center"/>
          </w:tcPr>
          <w:p w14:paraId="7EC647C6" w14:textId="77777777" w:rsidR="0020106C" w:rsidRPr="00D31AE7" w:rsidRDefault="0020106C" w:rsidP="0020106C">
            <w:pPr>
              <w:spacing w:line="276" w:lineRule="auto"/>
              <w:jc w:val="center"/>
              <w:rPr>
                <w:rFonts w:ascii="Times New Roman" w:hAnsi="Times New Roman"/>
                <w:lang w:val="fr-FR"/>
              </w:rPr>
            </w:pPr>
            <w:r w:rsidRPr="00D31AE7">
              <w:rPr>
                <w:rFonts w:ascii="Times New Roman" w:hAnsi="Times New Roman"/>
                <w:lang w:val="fr-FR"/>
              </w:rPr>
              <w:t>7</w:t>
            </w:r>
          </w:p>
        </w:tc>
        <w:tc>
          <w:tcPr>
            <w:tcW w:w="1140" w:type="dxa"/>
            <w:shd w:val="clear" w:color="auto" w:fill="auto"/>
            <w:vAlign w:val="center"/>
          </w:tcPr>
          <w:p w14:paraId="17BC61EE" w14:textId="77777777" w:rsidR="0020106C" w:rsidRPr="00D31AE7" w:rsidRDefault="0020106C" w:rsidP="0020106C">
            <w:pPr>
              <w:spacing w:line="276" w:lineRule="auto"/>
              <w:jc w:val="center"/>
              <w:rPr>
                <w:rFonts w:ascii="Times New Roman" w:hAnsi="Times New Roman"/>
                <w:lang w:val="fr-FR"/>
              </w:rPr>
            </w:pPr>
            <w:r w:rsidRPr="00D31AE7">
              <w:rPr>
                <w:rFonts w:ascii="Times New Roman" w:hAnsi="Times New Roman"/>
                <w:lang w:val="fr-FR"/>
              </w:rPr>
              <w:t>12</w:t>
            </w:r>
          </w:p>
        </w:tc>
      </w:tr>
      <w:tr w:rsidR="0020106C" w:rsidRPr="00E01A13" w14:paraId="4F8208C9" w14:textId="77777777" w:rsidTr="0020106C">
        <w:tc>
          <w:tcPr>
            <w:tcW w:w="529" w:type="dxa"/>
            <w:shd w:val="clear" w:color="auto" w:fill="FFFFFF"/>
            <w:vAlign w:val="center"/>
          </w:tcPr>
          <w:p w14:paraId="41492183" w14:textId="77777777" w:rsidR="0020106C" w:rsidRPr="008E47BA" w:rsidRDefault="0020106C" w:rsidP="0020106C">
            <w:pPr>
              <w:spacing w:line="276" w:lineRule="auto"/>
              <w:jc w:val="center"/>
              <w:rPr>
                <w:rFonts w:ascii="Times New Roman" w:hAnsi="Times New Roman"/>
                <w:lang w:val="sr-Cyrl-RS"/>
              </w:rPr>
            </w:pPr>
            <w:r w:rsidRPr="008E47BA">
              <w:rPr>
                <w:rFonts w:ascii="Times New Roman" w:hAnsi="Times New Roman"/>
                <w:lang w:val="sr-Cyrl-RS"/>
              </w:rPr>
              <w:t>3.</w:t>
            </w:r>
          </w:p>
        </w:tc>
        <w:tc>
          <w:tcPr>
            <w:tcW w:w="2985" w:type="dxa"/>
            <w:shd w:val="clear" w:color="auto" w:fill="auto"/>
          </w:tcPr>
          <w:p w14:paraId="2D9775E2" w14:textId="77777777" w:rsidR="0020106C" w:rsidRPr="00D31AE7" w:rsidRDefault="0020106C" w:rsidP="0020106C">
            <w:pPr>
              <w:rPr>
                <w:rFonts w:ascii="Times New Roman" w:hAnsi="Times New Roman"/>
                <w:b/>
                <w:lang w:val="fr-FR"/>
              </w:rPr>
            </w:pPr>
            <w:r w:rsidRPr="00D31AE7">
              <w:rPr>
                <w:rFonts w:ascii="Times New Roman" w:hAnsi="Times New Roman"/>
                <w:b/>
                <w:lang w:val="fr-FR"/>
              </w:rPr>
              <w:t>Unité 3 -</w:t>
            </w:r>
          </w:p>
          <w:p w14:paraId="26922A08" w14:textId="77777777" w:rsidR="0020106C" w:rsidRPr="00D31AE7" w:rsidRDefault="0020106C" w:rsidP="0020106C">
            <w:pPr>
              <w:rPr>
                <w:rFonts w:ascii="Times New Roman" w:hAnsi="Times New Roman"/>
                <w:b/>
                <w:lang w:val="fr-FR"/>
              </w:rPr>
            </w:pPr>
            <w:r w:rsidRPr="00D31AE7">
              <w:rPr>
                <w:rFonts w:ascii="Times New Roman" w:hAnsi="Times New Roman"/>
                <w:b/>
                <w:lang w:val="fr-FR"/>
              </w:rPr>
              <w:t>Le club de la biodiversité</w:t>
            </w:r>
          </w:p>
        </w:tc>
        <w:tc>
          <w:tcPr>
            <w:tcW w:w="826" w:type="dxa"/>
            <w:shd w:val="clear" w:color="auto" w:fill="auto"/>
            <w:vAlign w:val="center"/>
          </w:tcPr>
          <w:p w14:paraId="506340F5" w14:textId="77777777" w:rsidR="0020106C" w:rsidRPr="00D31AE7" w:rsidRDefault="0020106C" w:rsidP="0020106C">
            <w:pPr>
              <w:spacing w:line="276" w:lineRule="auto"/>
              <w:jc w:val="center"/>
              <w:rPr>
                <w:rFonts w:ascii="Times New Roman" w:hAnsi="Times New Roman"/>
                <w:lang w:val="fr-FR"/>
              </w:rPr>
            </w:pPr>
          </w:p>
        </w:tc>
        <w:tc>
          <w:tcPr>
            <w:tcW w:w="682" w:type="dxa"/>
            <w:shd w:val="clear" w:color="auto" w:fill="auto"/>
            <w:vAlign w:val="center"/>
          </w:tcPr>
          <w:p w14:paraId="0ABFDEDC" w14:textId="77777777" w:rsidR="0020106C" w:rsidRPr="00D31AE7" w:rsidRDefault="0020106C" w:rsidP="0020106C">
            <w:pPr>
              <w:spacing w:line="276" w:lineRule="auto"/>
              <w:jc w:val="center"/>
              <w:rPr>
                <w:rFonts w:ascii="Times New Roman" w:hAnsi="Times New Roman"/>
                <w:lang w:val="fr-FR"/>
              </w:rPr>
            </w:pPr>
          </w:p>
        </w:tc>
        <w:tc>
          <w:tcPr>
            <w:tcW w:w="679" w:type="dxa"/>
            <w:shd w:val="clear" w:color="auto" w:fill="auto"/>
            <w:vAlign w:val="center"/>
          </w:tcPr>
          <w:p w14:paraId="7DD547F4" w14:textId="77777777" w:rsidR="0020106C" w:rsidRPr="00D31AE7" w:rsidRDefault="0020106C" w:rsidP="0020106C">
            <w:pPr>
              <w:spacing w:line="276" w:lineRule="auto"/>
              <w:jc w:val="center"/>
              <w:rPr>
                <w:rFonts w:ascii="Times New Roman" w:hAnsi="Times New Roman"/>
                <w:lang w:val="sr-Cyrl-RS"/>
              </w:rPr>
            </w:pPr>
          </w:p>
        </w:tc>
        <w:tc>
          <w:tcPr>
            <w:tcW w:w="689" w:type="dxa"/>
            <w:shd w:val="clear" w:color="auto" w:fill="auto"/>
            <w:vAlign w:val="center"/>
          </w:tcPr>
          <w:p w14:paraId="7A365805" w14:textId="77777777" w:rsidR="0020106C" w:rsidRPr="00D31AE7" w:rsidRDefault="0020106C" w:rsidP="0020106C">
            <w:pPr>
              <w:spacing w:line="276" w:lineRule="auto"/>
              <w:jc w:val="center"/>
              <w:rPr>
                <w:rFonts w:ascii="Times New Roman" w:hAnsi="Times New Roman"/>
                <w:lang w:val="sr-Latn-RS"/>
              </w:rPr>
            </w:pPr>
            <w:r w:rsidRPr="00D31AE7">
              <w:rPr>
                <w:rFonts w:ascii="Times New Roman" w:hAnsi="Times New Roman"/>
                <w:lang w:val="sr-Latn-RS"/>
              </w:rPr>
              <w:t>7</w:t>
            </w:r>
          </w:p>
        </w:tc>
        <w:tc>
          <w:tcPr>
            <w:tcW w:w="657" w:type="dxa"/>
            <w:shd w:val="clear" w:color="auto" w:fill="auto"/>
            <w:vAlign w:val="center"/>
          </w:tcPr>
          <w:p w14:paraId="11DBA5BD" w14:textId="77777777" w:rsidR="0020106C" w:rsidRPr="00D31AE7" w:rsidRDefault="0020106C" w:rsidP="0020106C">
            <w:pPr>
              <w:spacing w:line="276" w:lineRule="auto"/>
              <w:jc w:val="center"/>
              <w:rPr>
                <w:rFonts w:ascii="Times New Roman" w:hAnsi="Times New Roman"/>
                <w:lang w:val="sr-Latn-RS"/>
              </w:rPr>
            </w:pPr>
            <w:r w:rsidRPr="00D31AE7">
              <w:rPr>
                <w:rFonts w:ascii="Times New Roman" w:hAnsi="Times New Roman"/>
                <w:lang w:val="sr-Latn-RS"/>
              </w:rPr>
              <w:t>6</w:t>
            </w:r>
          </w:p>
        </w:tc>
        <w:tc>
          <w:tcPr>
            <w:tcW w:w="716" w:type="dxa"/>
            <w:shd w:val="clear" w:color="auto" w:fill="auto"/>
            <w:vAlign w:val="center"/>
          </w:tcPr>
          <w:p w14:paraId="3272091F" w14:textId="77777777" w:rsidR="0020106C" w:rsidRPr="00D31AE7" w:rsidRDefault="0020106C" w:rsidP="0020106C">
            <w:pPr>
              <w:spacing w:line="276" w:lineRule="auto"/>
              <w:jc w:val="center"/>
              <w:rPr>
                <w:rFonts w:ascii="Times New Roman" w:hAnsi="Times New Roman"/>
                <w:lang w:val="fr-FR"/>
              </w:rPr>
            </w:pPr>
          </w:p>
        </w:tc>
        <w:tc>
          <w:tcPr>
            <w:tcW w:w="709" w:type="dxa"/>
            <w:shd w:val="clear" w:color="auto" w:fill="auto"/>
            <w:vAlign w:val="center"/>
          </w:tcPr>
          <w:p w14:paraId="5BD4AC59" w14:textId="77777777" w:rsidR="0020106C" w:rsidRPr="00D31AE7" w:rsidRDefault="0020106C" w:rsidP="0020106C">
            <w:pPr>
              <w:spacing w:line="276" w:lineRule="auto"/>
              <w:jc w:val="center"/>
              <w:rPr>
                <w:rFonts w:ascii="Times New Roman" w:hAnsi="Times New Roman"/>
                <w:lang w:val="fr-FR"/>
              </w:rPr>
            </w:pPr>
          </w:p>
        </w:tc>
        <w:tc>
          <w:tcPr>
            <w:tcW w:w="708" w:type="dxa"/>
            <w:shd w:val="clear" w:color="auto" w:fill="auto"/>
            <w:vAlign w:val="center"/>
          </w:tcPr>
          <w:p w14:paraId="08E4B41E" w14:textId="77777777" w:rsidR="0020106C" w:rsidRPr="00D31AE7" w:rsidRDefault="0020106C" w:rsidP="0020106C">
            <w:pPr>
              <w:spacing w:line="276" w:lineRule="auto"/>
              <w:jc w:val="center"/>
              <w:rPr>
                <w:rFonts w:ascii="Times New Roman" w:hAnsi="Times New Roman"/>
                <w:lang w:val="fr-FR"/>
              </w:rPr>
            </w:pPr>
          </w:p>
        </w:tc>
        <w:tc>
          <w:tcPr>
            <w:tcW w:w="709" w:type="dxa"/>
            <w:shd w:val="clear" w:color="auto" w:fill="auto"/>
            <w:vAlign w:val="center"/>
          </w:tcPr>
          <w:p w14:paraId="48DE97F3" w14:textId="77777777" w:rsidR="0020106C" w:rsidRPr="00D31AE7" w:rsidRDefault="0020106C" w:rsidP="0020106C">
            <w:pPr>
              <w:spacing w:line="276" w:lineRule="auto"/>
              <w:jc w:val="center"/>
              <w:rPr>
                <w:rFonts w:ascii="Times New Roman" w:hAnsi="Times New Roman"/>
                <w:lang w:val="fr-FR"/>
              </w:rPr>
            </w:pPr>
          </w:p>
        </w:tc>
        <w:tc>
          <w:tcPr>
            <w:tcW w:w="709" w:type="dxa"/>
            <w:shd w:val="clear" w:color="auto" w:fill="auto"/>
            <w:vAlign w:val="center"/>
          </w:tcPr>
          <w:p w14:paraId="1E780FD5" w14:textId="77777777" w:rsidR="0020106C" w:rsidRPr="00D31AE7" w:rsidRDefault="0020106C" w:rsidP="0020106C">
            <w:pPr>
              <w:spacing w:line="276" w:lineRule="auto"/>
              <w:jc w:val="center"/>
              <w:rPr>
                <w:rFonts w:ascii="Times New Roman" w:hAnsi="Times New Roman"/>
                <w:lang w:val="fr-FR"/>
              </w:rPr>
            </w:pPr>
          </w:p>
        </w:tc>
        <w:tc>
          <w:tcPr>
            <w:tcW w:w="1276" w:type="dxa"/>
            <w:shd w:val="clear" w:color="auto" w:fill="auto"/>
            <w:vAlign w:val="center"/>
          </w:tcPr>
          <w:p w14:paraId="7F042DF3" w14:textId="77777777" w:rsidR="0020106C" w:rsidRPr="00D31AE7" w:rsidRDefault="0020106C" w:rsidP="0020106C">
            <w:pPr>
              <w:spacing w:line="276" w:lineRule="auto"/>
              <w:jc w:val="center"/>
              <w:rPr>
                <w:rFonts w:ascii="Times New Roman" w:hAnsi="Times New Roman"/>
                <w:lang w:val="sr-Latn-RS"/>
              </w:rPr>
            </w:pPr>
            <w:r w:rsidRPr="00D31AE7">
              <w:rPr>
                <w:rFonts w:ascii="Times New Roman" w:hAnsi="Times New Roman"/>
                <w:lang w:val="sr-Latn-RS"/>
              </w:rPr>
              <w:t>7</w:t>
            </w:r>
          </w:p>
        </w:tc>
        <w:tc>
          <w:tcPr>
            <w:tcW w:w="1984" w:type="dxa"/>
            <w:shd w:val="clear" w:color="auto" w:fill="auto"/>
            <w:vAlign w:val="center"/>
          </w:tcPr>
          <w:p w14:paraId="5E63BFBB" w14:textId="77777777" w:rsidR="0020106C" w:rsidRPr="00D31AE7" w:rsidRDefault="0020106C" w:rsidP="0020106C">
            <w:pPr>
              <w:spacing w:line="276" w:lineRule="auto"/>
              <w:jc w:val="center"/>
              <w:rPr>
                <w:rFonts w:ascii="Times New Roman" w:hAnsi="Times New Roman"/>
                <w:lang w:val="sr-Latn-RS"/>
              </w:rPr>
            </w:pPr>
            <w:r w:rsidRPr="00D31AE7">
              <w:rPr>
                <w:rFonts w:ascii="Times New Roman" w:hAnsi="Times New Roman"/>
                <w:lang w:val="sr-Latn-RS"/>
              </w:rPr>
              <w:t>6</w:t>
            </w:r>
          </w:p>
        </w:tc>
        <w:tc>
          <w:tcPr>
            <w:tcW w:w="1140" w:type="dxa"/>
            <w:shd w:val="clear" w:color="auto" w:fill="auto"/>
            <w:vAlign w:val="center"/>
          </w:tcPr>
          <w:p w14:paraId="33BF5DE6" w14:textId="77777777" w:rsidR="0020106C" w:rsidRPr="00D31AE7" w:rsidRDefault="0020106C" w:rsidP="0020106C">
            <w:pPr>
              <w:spacing w:line="276" w:lineRule="auto"/>
              <w:jc w:val="center"/>
              <w:rPr>
                <w:rFonts w:ascii="Times New Roman" w:hAnsi="Times New Roman"/>
                <w:lang w:val="sr-Latn-RS"/>
              </w:rPr>
            </w:pPr>
            <w:r w:rsidRPr="00D31AE7">
              <w:rPr>
                <w:rFonts w:ascii="Times New Roman" w:hAnsi="Times New Roman"/>
                <w:lang w:val="sr-Latn-RS"/>
              </w:rPr>
              <w:t>13</w:t>
            </w:r>
          </w:p>
        </w:tc>
      </w:tr>
      <w:tr w:rsidR="0020106C" w:rsidRPr="00E01A13" w14:paraId="2C687B6A" w14:textId="77777777" w:rsidTr="0020106C">
        <w:tc>
          <w:tcPr>
            <w:tcW w:w="529" w:type="dxa"/>
            <w:shd w:val="clear" w:color="auto" w:fill="FFFFFF"/>
            <w:vAlign w:val="center"/>
          </w:tcPr>
          <w:p w14:paraId="4A97E4C1" w14:textId="77777777" w:rsidR="0020106C" w:rsidRPr="008E47BA" w:rsidRDefault="0020106C" w:rsidP="0020106C">
            <w:pPr>
              <w:spacing w:line="276" w:lineRule="auto"/>
              <w:jc w:val="center"/>
              <w:rPr>
                <w:rFonts w:ascii="Times New Roman" w:hAnsi="Times New Roman"/>
                <w:lang w:val="sr-Cyrl-RS"/>
              </w:rPr>
            </w:pPr>
            <w:r w:rsidRPr="008E47BA">
              <w:rPr>
                <w:rFonts w:ascii="Times New Roman" w:hAnsi="Times New Roman"/>
                <w:lang w:val="sr-Cyrl-RS"/>
              </w:rPr>
              <w:t>4.</w:t>
            </w:r>
          </w:p>
        </w:tc>
        <w:tc>
          <w:tcPr>
            <w:tcW w:w="2985" w:type="dxa"/>
            <w:shd w:val="clear" w:color="auto" w:fill="auto"/>
          </w:tcPr>
          <w:p w14:paraId="402FA2DE" w14:textId="77777777" w:rsidR="0020106C" w:rsidRPr="00D31AE7" w:rsidRDefault="0020106C" w:rsidP="0020106C">
            <w:pPr>
              <w:rPr>
                <w:rFonts w:ascii="Times New Roman" w:hAnsi="Times New Roman"/>
                <w:b/>
                <w:lang w:val="fr-FR"/>
              </w:rPr>
            </w:pPr>
            <w:r w:rsidRPr="00D31AE7">
              <w:rPr>
                <w:rFonts w:ascii="Times New Roman" w:hAnsi="Times New Roman"/>
                <w:b/>
                <w:lang w:val="fr-FR"/>
              </w:rPr>
              <w:t>Unité 4 -</w:t>
            </w:r>
          </w:p>
          <w:p w14:paraId="7E8807EB" w14:textId="77777777" w:rsidR="0020106C" w:rsidRPr="00D31AE7" w:rsidRDefault="0020106C" w:rsidP="0020106C">
            <w:pPr>
              <w:rPr>
                <w:rFonts w:ascii="Times New Roman" w:hAnsi="Times New Roman"/>
                <w:b/>
                <w:lang w:val="fr-FR"/>
              </w:rPr>
            </w:pPr>
            <w:r w:rsidRPr="00D31AE7">
              <w:rPr>
                <w:rFonts w:ascii="Times New Roman" w:hAnsi="Times New Roman"/>
                <w:b/>
                <w:lang w:val="fr-FR"/>
              </w:rPr>
              <w:t>Le club des professionnels</w:t>
            </w:r>
          </w:p>
        </w:tc>
        <w:tc>
          <w:tcPr>
            <w:tcW w:w="826" w:type="dxa"/>
            <w:shd w:val="clear" w:color="auto" w:fill="auto"/>
            <w:vAlign w:val="center"/>
          </w:tcPr>
          <w:p w14:paraId="43A4CA71" w14:textId="77777777" w:rsidR="0020106C" w:rsidRPr="00D31AE7" w:rsidRDefault="0020106C" w:rsidP="0020106C">
            <w:pPr>
              <w:spacing w:line="276" w:lineRule="auto"/>
              <w:jc w:val="center"/>
              <w:rPr>
                <w:rFonts w:ascii="Times New Roman" w:hAnsi="Times New Roman"/>
                <w:lang w:val="fr-FR"/>
              </w:rPr>
            </w:pPr>
          </w:p>
        </w:tc>
        <w:tc>
          <w:tcPr>
            <w:tcW w:w="682" w:type="dxa"/>
            <w:shd w:val="clear" w:color="auto" w:fill="auto"/>
            <w:vAlign w:val="center"/>
          </w:tcPr>
          <w:p w14:paraId="23F7257F" w14:textId="77777777" w:rsidR="0020106C" w:rsidRPr="00D31AE7" w:rsidRDefault="0020106C" w:rsidP="0020106C">
            <w:pPr>
              <w:spacing w:line="276" w:lineRule="auto"/>
              <w:jc w:val="center"/>
              <w:rPr>
                <w:rFonts w:ascii="Times New Roman" w:hAnsi="Times New Roman"/>
                <w:lang w:val="fr-FR"/>
              </w:rPr>
            </w:pPr>
          </w:p>
        </w:tc>
        <w:tc>
          <w:tcPr>
            <w:tcW w:w="679" w:type="dxa"/>
            <w:shd w:val="clear" w:color="auto" w:fill="auto"/>
            <w:vAlign w:val="center"/>
          </w:tcPr>
          <w:p w14:paraId="5B6647CF" w14:textId="77777777" w:rsidR="0020106C" w:rsidRPr="00D31AE7" w:rsidRDefault="0020106C" w:rsidP="0020106C">
            <w:pPr>
              <w:spacing w:line="276" w:lineRule="auto"/>
              <w:jc w:val="center"/>
              <w:rPr>
                <w:rFonts w:ascii="Times New Roman" w:hAnsi="Times New Roman"/>
                <w:lang w:val="fr-FR"/>
              </w:rPr>
            </w:pPr>
          </w:p>
        </w:tc>
        <w:tc>
          <w:tcPr>
            <w:tcW w:w="689" w:type="dxa"/>
            <w:shd w:val="clear" w:color="auto" w:fill="auto"/>
            <w:vAlign w:val="center"/>
          </w:tcPr>
          <w:p w14:paraId="7DDDC5C2" w14:textId="77777777" w:rsidR="0020106C" w:rsidRPr="00D31AE7" w:rsidRDefault="0020106C" w:rsidP="0020106C">
            <w:pPr>
              <w:spacing w:line="276" w:lineRule="auto"/>
              <w:jc w:val="center"/>
              <w:rPr>
                <w:rFonts w:ascii="Times New Roman" w:hAnsi="Times New Roman"/>
                <w:lang w:val="fr-FR"/>
              </w:rPr>
            </w:pPr>
          </w:p>
        </w:tc>
        <w:tc>
          <w:tcPr>
            <w:tcW w:w="657" w:type="dxa"/>
            <w:shd w:val="clear" w:color="auto" w:fill="auto"/>
            <w:vAlign w:val="center"/>
          </w:tcPr>
          <w:p w14:paraId="3FF8A374" w14:textId="77777777" w:rsidR="0020106C" w:rsidRPr="00D31AE7" w:rsidRDefault="0020106C" w:rsidP="0020106C">
            <w:pPr>
              <w:spacing w:line="276" w:lineRule="auto"/>
              <w:jc w:val="center"/>
              <w:rPr>
                <w:rFonts w:ascii="Times New Roman" w:hAnsi="Times New Roman"/>
                <w:lang w:val="sr-Cyrl-RS"/>
              </w:rPr>
            </w:pPr>
          </w:p>
        </w:tc>
        <w:tc>
          <w:tcPr>
            <w:tcW w:w="716" w:type="dxa"/>
            <w:shd w:val="clear" w:color="auto" w:fill="auto"/>
            <w:vAlign w:val="center"/>
          </w:tcPr>
          <w:p w14:paraId="40A37C45" w14:textId="77777777" w:rsidR="0020106C" w:rsidRPr="00D31AE7" w:rsidRDefault="0020106C" w:rsidP="0020106C">
            <w:pPr>
              <w:spacing w:line="276" w:lineRule="auto"/>
              <w:jc w:val="center"/>
              <w:rPr>
                <w:rFonts w:ascii="Times New Roman" w:hAnsi="Times New Roman"/>
                <w:lang w:val="sr-Latn-RS"/>
              </w:rPr>
            </w:pPr>
            <w:r w:rsidRPr="00D31AE7">
              <w:rPr>
                <w:rFonts w:ascii="Times New Roman" w:hAnsi="Times New Roman"/>
                <w:lang w:val="sr-Latn-RS"/>
              </w:rPr>
              <w:t>3</w:t>
            </w:r>
          </w:p>
        </w:tc>
        <w:tc>
          <w:tcPr>
            <w:tcW w:w="709" w:type="dxa"/>
            <w:shd w:val="clear" w:color="auto" w:fill="auto"/>
            <w:vAlign w:val="center"/>
          </w:tcPr>
          <w:p w14:paraId="5AE348D1" w14:textId="77777777" w:rsidR="0020106C" w:rsidRPr="00D31AE7" w:rsidRDefault="0020106C" w:rsidP="0020106C">
            <w:pPr>
              <w:spacing w:line="276" w:lineRule="auto"/>
              <w:jc w:val="center"/>
              <w:rPr>
                <w:rFonts w:ascii="Times New Roman" w:hAnsi="Times New Roman"/>
                <w:lang w:val="sr-Latn-RS"/>
              </w:rPr>
            </w:pPr>
            <w:r w:rsidRPr="00D31AE7">
              <w:rPr>
                <w:rFonts w:ascii="Times New Roman" w:hAnsi="Times New Roman"/>
                <w:lang w:val="sr-Latn-RS"/>
              </w:rPr>
              <w:t>9</w:t>
            </w:r>
          </w:p>
        </w:tc>
        <w:tc>
          <w:tcPr>
            <w:tcW w:w="708" w:type="dxa"/>
            <w:shd w:val="clear" w:color="auto" w:fill="auto"/>
            <w:vAlign w:val="center"/>
          </w:tcPr>
          <w:p w14:paraId="5C6D6D64" w14:textId="77777777" w:rsidR="0020106C" w:rsidRPr="00D31AE7" w:rsidRDefault="0020106C" w:rsidP="0020106C">
            <w:pPr>
              <w:spacing w:line="276" w:lineRule="auto"/>
              <w:jc w:val="center"/>
              <w:rPr>
                <w:rFonts w:ascii="Times New Roman" w:hAnsi="Times New Roman"/>
                <w:lang w:val="fr-FR"/>
              </w:rPr>
            </w:pPr>
          </w:p>
        </w:tc>
        <w:tc>
          <w:tcPr>
            <w:tcW w:w="709" w:type="dxa"/>
            <w:shd w:val="clear" w:color="auto" w:fill="auto"/>
            <w:vAlign w:val="center"/>
          </w:tcPr>
          <w:p w14:paraId="6D0A6BA5" w14:textId="77777777" w:rsidR="0020106C" w:rsidRPr="00D31AE7" w:rsidRDefault="0020106C" w:rsidP="0020106C">
            <w:pPr>
              <w:spacing w:line="276" w:lineRule="auto"/>
              <w:jc w:val="center"/>
              <w:rPr>
                <w:rFonts w:ascii="Times New Roman" w:hAnsi="Times New Roman"/>
                <w:lang w:val="fr-FR"/>
              </w:rPr>
            </w:pPr>
          </w:p>
        </w:tc>
        <w:tc>
          <w:tcPr>
            <w:tcW w:w="709" w:type="dxa"/>
            <w:shd w:val="clear" w:color="auto" w:fill="auto"/>
            <w:vAlign w:val="center"/>
          </w:tcPr>
          <w:p w14:paraId="43D07C5F" w14:textId="77777777" w:rsidR="0020106C" w:rsidRPr="00D31AE7" w:rsidRDefault="0020106C" w:rsidP="0020106C">
            <w:pPr>
              <w:spacing w:line="276" w:lineRule="auto"/>
              <w:jc w:val="center"/>
              <w:rPr>
                <w:rFonts w:ascii="Times New Roman" w:hAnsi="Times New Roman"/>
                <w:lang w:val="fr-FR"/>
              </w:rPr>
            </w:pPr>
          </w:p>
        </w:tc>
        <w:tc>
          <w:tcPr>
            <w:tcW w:w="1276" w:type="dxa"/>
            <w:shd w:val="clear" w:color="auto" w:fill="auto"/>
            <w:vAlign w:val="center"/>
          </w:tcPr>
          <w:p w14:paraId="304023DA" w14:textId="77777777" w:rsidR="0020106C" w:rsidRPr="00D31AE7" w:rsidRDefault="0020106C" w:rsidP="0020106C">
            <w:pPr>
              <w:spacing w:line="276" w:lineRule="auto"/>
              <w:jc w:val="center"/>
              <w:rPr>
                <w:rFonts w:ascii="Times New Roman" w:hAnsi="Times New Roman"/>
                <w:lang w:val="fr-FR"/>
              </w:rPr>
            </w:pPr>
            <w:r w:rsidRPr="00D31AE7">
              <w:rPr>
                <w:rFonts w:ascii="Times New Roman" w:hAnsi="Times New Roman"/>
                <w:lang w:val="fr-FR"/>
              </w:rPr>
              <w:t>7</w:t>
            </w:r>
          </w:p>
        </w:tc>
        <w:tc>
          <w:tcPr>
            <w:tcW w:w="1984" w:type="dxa"/>
            <w:shd w:val="clear" w:color="auto" w:fill="auto"/>
            <w:vAlign w:val="center"/>
          </w:tcPr>
          <w:p w14:paraId="27AC25C8" w14:textId="77777777" w:rsidR="0020106C" w:rsidRPr="00D31AE7" w:rsidRDefault="0020106C" w:rsidP="0020106C">
            <w:pPr>
              <w:spacing w:line="276" w:lineRule="auto"/>
              <w:jc w:val="center"/>
              <w:rPr>
                <w:rFonts w:ascii="Times New Roman" w:hAnsi="Times New Roman"/>
                <w:lang w:val="fr-FR"/>
              </w:rPr>
            </w:pPr>
            <w:r w:rsidRPr="00D31AE7">
              <w:rPr>
                <w:rFonts w:ascii="Times New Roman" w:hAnsi="Times New Roman"/>
                <w:lang w:val="fr-FR"/>
              </w:rPr>
              <w:t>5</w:t>
            </w:r>
          </w:p>
        </w:tc>
        <w:tc>
          <w:tcPr>
            <w:tcW w:w="1140" w:type="dxa"/>
            <w:shd w:val="clear" w:color="auto" w:fill="auto"/>
            <w:vAlign w:val="center"/>
          </w:tcPr>
          <w:p w14:paraId="12323D5B" w14:textId="77777777" w:rsidR="0020106C" w:rsidRPr="00D31AE7" w:rsidRDefault="0020106C" w:rsidP="0020106C">
            <w:pPr>
              <w:spacing w:line="276" w:lineRule="auto"/>
              <w:jc w:val="center"/>
              <w:rPr>
                <w:rFonts w:ascii="Times New Roman" w:hAnsi="Times New Roman"/>
                <w:lang w:val="fr-FR"/>
              </w:rPr>
            </w:pPr>
            <w:r w:rsidRPr="00D31AE7">
              <w:rPr>
                <w:rFonts w:ascii="Times New Roman" w:hAnsi="Times New Roman"/>
                <w:lang w:val="fr-FR"/>
              </w:rPr>
              <w:t>12</w:t>
            </w:r>
          </w:p>
        </w:tc>
      </w:tr>
      <w:tr w:rsidR="0020106C" w:rsidRPr="00E01A13" w14:paraId="721437EA" w14:textId="77777777" w:rsidTr="0020106C">
        <w:tc>
          <w:tcPr>
            <w:tcW w:w="529" w:type="dxa"/>
            <w:shd w:val="clear" w:color="auto" w:fill="FFFFFF"/>
            <w:vAlign w:val="center"/>
          </w:tcPr>
          <w:p w14:paraId="3F53638E" w14:textId="77777777" w:rsidR="0020106C" w:rsidRPr="008E47BA" w:rsidRDefault="0020106C" w:rsidP="0020106C">
            <w:pPr>
              <w:spacing w:line="276" w:lineRule="auto"/>
              <w:jc w:val="center"/>
              <w:rPr>
                <w:rFonts w:ascii="Times New Roman" w:hAnsi="Times New Roman"/>
                <w:lang w:val="sr-Cyrl-RS"/>
              </w:rPr>
            </w:pPr>
            <w:r w:rsidRPr="008E47BA">
              <w:rPr>
                <w:rFonts w:ascii="Times New Roman" w:hAnsi="Times New Roman"/>
                <w:lang w:val="sr-Cyrl-RS"/>
              </w:rPr>
              <w:lastRenderedPageBreak/>
              <w:t>5.</w:t>
            </w:r>
          </w:p>
        </w:tc>
        <w:tc>
          <w:tcPr>
            <w:tcW w:w="2985" w:type="dxa"/>
            <w:shd w:val="clear" w:color="auto" w:fill="auto"/>
          </w:tcPr>
          <w:p w14:paraId="7D1F1473" w14:textId="77777777" w:rsidR="0020106C" w:rsidRPr="00D31AE7" w:rsidRDefault="0020106C" w:rsidP="0020106C">
            <w:pPr>
              <w:rPr>
                <w:rFonts w:ascii="Times New Roman" w:hAnsi="Times New Roman"/>
                <w:b/>
                <w:lang w:val="fr-FR"/>
              </w:rPr>
            </w:pPr>
            <w:r w:rsidRPr="00D31AE7">
              <w:rPr>
                <w:rFonts w:ascii="Times New Roman" w:hAnsi="Times New Roman"/>
                <w:b/>
                <w:lang w:val="fr-FR"/>
              </w:rPr>
              <w:t>Unité 5 -</w:t>
            </w:r>
          </w:p>
          <w:p w14:paraId="2C608620" w14:textId="77777777" w:rsidR="0020106C" w:rsidRPr="00D31AE7" w:rsidRDefault="0020106C" w:rsidP="0020106C">
            <w:pPr>
              <w:rPr>
                <w:rFonts w:ascii="Times New Roman" w:hAnsi="Times New Roman"/>
                <w:b/>
                <w:lang w:val="fr-FR"/>
              </w:rPr>
            </w:pPr>
            <w:r w:rsidRPr="00D31AE7">
              <w:rPr>
                <w:rFonts w:ascii="Times New Roman" w:hAnsi="Times New Roman"/>
                <w:b/>
                <w:lang w:val="fr-FR"/>
              </w:rPr>
              <w:t>Le club des loisirs</w:t>
            </w:r>
          </w:p>
        </w:tc>
        <w:tc>
          <w:tcPr>
            <w:tcW w:w="826" w:type="dxa"/>
            <w:shd w:val="clear" w:color="auto" w:fill="auto"/>
            <w:vAlign w:val="center"/>
          </w:tcPr>
          <w:p w14:paraId="0E064754" w14:textId="77777777" w:rsidR="0020106C" w:rsidRPr="00D31AE7" w:rsidRDefault="0020106C" w:rsidP="0020106C">
            <w:pPr>
              <w:spacing w:line="276" w:lineRule="auto"/>
              <w:jc w:val="center"/>
              <w:rPr>
                <w:rFonts w:ascii="Times New Roman" w:hAnsi="Times New Roman"/>
                <w:lang w:val="fr-FR"/>
              </w:rPr>
            </w:pPr>
          </w:p>
        </w:tc>
        <w:tc>
          <w:tcPr>
            <w:tcW w:w="682" w:type="dxa"/>
            <w:shd w:val="clear" w:color="auto" w:fill="auto"/>
            <w:vAlign w:val="center"/>
          </w:tcPr>
          <w:p w14:paraId="21EB22DB" w14:textId="77777777" w:rsidR="0020106C" w:rsidRPr="00D31AE7" w:rsidRDefault="0020106C" w:rsidP="0020106C">
            <w:pPr>
              <w:spacing w:line="276" w:lineRule="auto"/>
              <w:jc w:val="center"/>
              <w:rPr>
                <w:rFonts w:ascii="Times New Roman" w:hAnsi="Times New Roman"/>
                <w:lang w:val="fr-FR"/>
              </w:rPr>
            </w:pPr>
          </w:p>
        </w:tc>
        <w:tc>
          <w:tcPr>
            <w:tcW w:w="679" w:type="dxa"/>
            <w:shd w:val="clear" w:color="auto" w:fill="auto"/>
            <w:vAlign w:val="center"/>
          </w:tcPr>
          <w:p w14:paraId="54A4EE05" w14:textId="77777777" w:rsidR="0020106C" w:rsidRPr="00D31AE7" w:rsidRDefault="0020106C" w:rsidP="0020106C">
            <w:pPr>
              <w:spacing w:line="276" w:lineRule="auto"/>
              <w:jc w:val="center"/>
              <w:rPr>
                <w:rFonts w:ascii="Times New Roman" w:hAnsi="Times New Roman"/>
                <w:lang w:val="fr-FR"/>
              </w:rPr>
            </w:pPr>
          </w:p>
        </w:tc>
        <w:tc>
          <w:tcPr>
            <w:tcW w:w="689" w:type="dxa"/>
            <w:shd w:val="clear" w:color="auto" w:fill="auto"/>
            <w:vAlign w:val="center"/>
          </w:tcPr>
          <w:p w14:paraId="564C1413" w14:textId="77777777" w:rsidR="0020106C" w:rsidRPr="00D31AE7" w:rsidRDefault="0020106C" w:rsidP="0020106C">
            <w:pPr>
              <w:spacing w:line="276" w:lineRule="auto"/>
              <w:jc w:val="center"/>
              <w:rPr>
                <w:rFonts w:ascii="Times New Roman" w:hAnsi="Times New Roman"/>
                <w:lang w:val="fr-FR"/>
              </w:rPr>
            </w:pPr>
          </w:p>
        </w:tc>
        <w:tc>
          <w:tcPr>
            <w:tcW w:w="657" w:type="dxa"/>
            <w:shd w:val="clear" w:color="auto" w:fill="auto"/>
            <w:vAlign w:val="center"/>
          </w:tcPr>
          <w:p w14:paraId="3FAB0A13" w14:textId="77777777" w:rsidR="0020106C" w:rsidRPr="00D31AE7" w:rsidRDefault="0020106C" w:rsidP="0020106C">
            <w:pPr>
              <w:spacing w:line="276" w:lineRule="auto"/>
              <w:jc w:val="center"/>
              <w:rPr>
                <w:rFonts w:ascii="Times New Roman" w:hAnsi="Times New Roman"/>
                <w:lang w:val="fr-FR"/>
              </w:rPr>
            </w:pPr>
          </w:p>
        </w:tc>
        <w:tc>
          <w:tcPr>
            <w:tcW w:w="716" w:type="dxa"/>
            <w:shd w:val="clear" w:color="auto" w:fill="auto"/>
            <w:vAlign w:val="center"/>
          </w:tcPr>
          <w:p w14:paraId="1FAE4755" w14:textId="77777777" w:rsidR="0020106C" w:rsidRPr="00D31AE7" w:rsidRDefault="0020106C" w:rsidP="0020106C">
            <w:pPr>
              <w:spacing w:line="276" w:lineRule="auto"/>
              <w:jc w:val="center"/>
              <w:rPr>
                <w:rFonts w:ascii="Times New Roman" w:hAnsi="Times New Roman"/>
                <w:lang w:val="fr-FR"/>
              </w:rPr>
            </w:pPr>
          </w:p>
        </w:tc>
        <w:tc>
          <w:tcPr>
            <w:tcW w:w="709" w:type="dxa"/>
            <w:shd w:val="clear" w:color="auto" w:fill="auto"/>
            <w:vAlign w:val="center"/>
          </w:tcPr>
          <w:p w14:paraId="7BF345D7" w14:textId="77777777" w:rsidR="0020106C" w:rsidRPr="00D31AE7" w:rsidRDefault="0020106C" w:rsidP="0020106C">
            <w:pPr>
              <w:spacing w:line="276" w:lineRule="auto"/>
              <w:jc w:val="center"/>
              <w:rPr>
                <w:rFonts w:ascii="Times New Roman" w:hAnsi="Times New Roman"/>
                <w:lang w:val="sr-Latn-RS"/>
              </w:rPr>
            </w:pPr>
            <w:r w:rsidRPr="00D31AE7">
              <w:rPr>
                <w:rFonts w:ascii="Times New Roman" w:hAnsi="Times New Roman"/>
                <w:lang w:val="sr-Latn-RS"/>
              </w:rPr>
              <w:t>1</w:t>
            </w:r>
          </w:p>
        </w:tc>
        <w:tc>
          <w:tcPr>
            <w:tcW w:w="708" w:type="dxa"/>
            <w:shd w:val="clear" w:color="auto" w:fill="auto"/>
            <w:vAlign w:val="center"/>
          </w:tcPr>
          <w:p w14:paraId="3ECB51A0" w14:textId="77777777" w:rsidR="0020106C" w:rsidRPr="00D31AE7" w:rsidRDefault="0020106C" w:rsidP="0020106C">
            <w:pPr>
              <w:spacing w:line="276" w:lineRule="auto"/>
              <w:jc w:val="center"/>
              <w:rPr>
                <w:rFonts w:ascii="Times New Roman" w:hAnsi="Times New Roman"/>
                <w:lang w:val="sr-Latn-RS"/>
              </w:rPr>
            </w:pPr>
            <w:r w:rsidRPr="00D31AE7">
              <w:rPr>
                <w:rFonts w:ascii="Times New Roman" w:hAnsi="Times New Roman"/>
                <w:lang w:val="sr-Latn-RS"/>
              </w:rPr>
              <w:t>6</w:t>
            </w:r>
          </w:p>
        </w:tc>
        <w:tc>
          <w:tcPr>
            <w:tcW w:w="709" w:type="dxa"/>
            <w:shd w:val="clear" w:color="auto" w:fill="auto"/>
            <w:vAlign w:val="center"/>
          </w:tcPr>
          <w:p w14:paraId="19073F2B" w14:textId="77777777" w:rsidR="0020106C" w:rsidRPr="00D31AE7" w:rsidRDefault="0020106C" w:rsidP="0020106C">
            <w:pPr>
              <w:spacing w:line="276" w:lineRule="auto"/>
              <w:jc w:val="center"/>
              <w:rPr>
                <w:rFonts w:ascii="Times New Roman" w:hAnsi="Times New Roman"/>
                <w:lang w:val="fr-FR"/>
              </w:rPr>
            </w:pPr>
            <w:r w:rsidRPr="00D31AE7">
              <w:rPr>
                <w:rFonts w:ascii="Times New Roman" w:hAnsi="Times New Roman"/>
                <w:lang w:val="fr-FR"/>
              </w:rPr>
              <w:t>9</w:t>
            </w:r>
          </w:p>
        </w:tc>
        <w:tc>
          <w:tcPr>
            <w:tcW w:w="709" w:type="dxa"/>
            <w:shd w:val="clear" w:color="auto" w:fill="auto"/>
            <w:vAlign w:val="center"/>
          </w:tcPr>
          <w:p w14:paraId="460F1882" w14:textId="77777777" w:rsidR="0020106C" w:rsidRPr="00D31AE7" w:rsidRDefault="0020106C" w:rsidP="0020106C">
            <w:pPr>
              <w:spacing w:line="276" w:lineRule="auto"/>
              <w:jc w:val="center"/>
              <w:rPr>
                <w:rFonts w:ascii="Times New Roman" w:hAnsi="Times New Roman"/>
                <w:lang w:val="fr-FR"/>
              </w:rPr>
            </w:pPr>
            <w:r w:rsidRPr="00D31AE7">
              <w:rPr>
                <w:rFonts w:ascii="Times New Roman" w:hAnsi="Times New Roman"/>
                <w:lang w:val="fr-FR"/>
              </w:rPr>
              <w:t>1</w:t>
            </w:r>
          </w:p>
        </w:tc>
        <w:tc>
          <w:tcPr>
            <w:tcW w:w="1276" w:type="dxa"/>
            <w:shd w:val="clear" w:color="auto" w:fill="auto"/>
            <w:vAlign w:val="center"/>
          </w:tcPr>
          <w:p w14:paraId="4C2BFC6E" w14:textId="77777777" w:rsidR="0020106C" w:rsidRPr="00D31AE7" w:rsidRDefault="0020106C" w:rsidP="0020106C">
            <w:pPr>
              <w:spacing w:line="276" w:lineRule="auto"/>
              <w:jc w:val="center"/>
              <w:rPr>
                <w:rFonts w:ascii="Times New Roman" w:hAnsi="Times New Roman"/>
                <w:lang w:val="sr-Latn-RS"/>
              </w:rPr>
            </w:pPr>
            <w:r w:rsidRPr="00D31AE7">
              <w:rPr>
                <w:rFonts w:ascii="Times New Roman" w:hAnsi="Times New Roman"/>
                <w:lang w:val="sr-Latn-RS"/>
              </w:rPr>
              <w:t>6</w:t>
            </w:r>
          </w:p>
        </w:tc>
        <w:tc>
          <w:tcPr>
            <w:tcW w:w="1984" w:type="dxa"/>
            <w:shd w:val="clear" w:color="auto" w:fill="auto"/>
            <w:vAlign w:val="center"/>
          </w:tcPr>
          <w:p w14:paraId="4E7FF38F" w14:textId="77777777" w:rsidR="0020106C" w:rsidRPr="00D31AE7" w:rsidRDefault="0020106C" w:rsidP="0020106C">
            <w:pPr>
              <w:spacing w:line="276" w:lineRule="auto"/>
              <w:jc w:val="center"/>
              <w:rPr>
                <w:rFonts w:ascii="Times New Roman" w:hAnsi="Times New Roman"/>
                <w:lang w:val="sr-Latn-RS"/>
              </w:rPr>
            </w:pPr>
            <w:r w:rsidRPr="00D31AE7">
              <w:rPr>
                <w:rFonts w:ascii="Times New Roman" w:hAnsi="Times New Roman"/>
                <w:lang w:val="sr-Latn-RS"/>
              </w:rPr>
              <w:t>11</w:t>
            </w:r>
          </w:p>
        </w:tc>
        <w:tc>
          <w:tcPr>
            <w:tcW w:w="1140" w:type="dxa"/>
            <w:shd w:val="clear" w:color="auto" w:fill="auto"/>
            <w:vAlign w:val="center"/>
          </w:tcPr>
          <w:p w14:paraId="1DAF887F" w14:textId="77777777" w:rsidR="0020106C" w:rsidRPr="00D31AE7" w:rsidRDefault="0020106C" w:rsidP="0020106C">
            <w:pPr>
              <w:spacing w:line="276" w:lineRule="auto"/>
              <w:jc w:val="center"/>
              <w:rPr>
                <w:rFonts w:ascii="Times New Roman" w:hAnsi="Times New Roman"/>
                <w:lang w:val="sr-Latn-RS"/>
              </w:rPr>
            </w:pPr>
            <w:r w:rsidRPr="00D31AE7">
              <w:rPr>
                <w:rFonts w:ascii="Times New Roman" w:hAnsi="Times New Roman"/>
                <w:lang w:val="sr-Latn-RS"/>
              </w:rPr>
              <w:t>17</w:t>
            </w:r>
          </w:p>
        </w:tc>
      </w:tr>
      <w:tr w:rsidR="0020106C" w:rsidRPr="008E47BA" w14:paraId="269F94D4" w14:textId="77777777" w:rsidTr="0020106C">
        <w:tc>
          <w:tcPr>
            <w:tcW w:w="3514" w:type="dxa"/>
            <w:gridSpan w:val="2"/>
            <w:shd w:val="clear" w:color="auto" w:fill="FFC000"/>
          </w:tcPr>
          <w:p w14:paraId="0CB20CAA" w14:textId="77777777" w:rsidR="0020106C" w:rsidRPr="00D31AE7" w:rsidRDefault="0020106C" w:rsidP="0020106C">
            <w:pPr>
              <w:jc w:val="center"/>
              <w:rPr>
                <w:rFonts w:ascii="Times New Roman" w:hAnsi="Times New Roman"/>
                <w:b/>
              </w:rPr>
            </w:pPr>
            <w:r w:rsidRPr="00D31AE7">
              <w:rPr>
                <w:rFonts w:ascii="Times New Roman" w:hAnsi="Times New Roman"/>
                <w:b/>
              </w:rPr>
              <w:t>УКУПНО</w:t>
            </w:r>
          </w:p>
        </w:tc>
        <w:tc>
          <w:tcPr>
            <w:tcW w:w="826" w:type="dxa"/>
            <w:shd w:val="clear" w:color="auto" w:fill="FFC000"/>
            <w:vAlign w:val="center"/>
          </w:tcPr>
          <w:p w14:paraId="259C8497" w14:textId="77777777" w:rsidR="0020106C" w:rsidRPr="00D31AE7" w:rsidRDefault="0020106C" w:rsidP="0020106C">
            <w:pPr>
              <w:spacing w:line="276" w:lineRule="auto"/>
              <w:jc w:val="center"/>
              <w:rPr>
                <w:rFonts w:ascii="Times New Roman" w:hAnsi="Times New Roman"/>
                <w:b/>
                <w:lang w:val="sr-Latn-RS"/>
              </w:rPr>
            </w:pPr>
            <w:r w:rsidRPr="00D31AE7">
              <w:rPr>
                <w:rFonts w:ascii="Times New Roman" w:hAnsi="Times New Roman"/>
                <w:b/>
                <w:lang w:val="sr-Latn-RS"/>
              </w:rPr>
              <w:t>8</w:t>
            </w:r>
          </w:p>
        </w:tc>
        <w:tc>
          <w:tcPr>
            <w:tcW w:w="682" w:type="dxa"/>
            <w:shd w:val="clear" w:color="auto" w:fill="FFC000"/>
            <w:vAlign w:val="center"/>
          </w:tcPr>
          <w:p w14:paraId="00975C7E" w14:textId="77777777" w:rsidR="0020106C" w:rsidRPr="00D31AE7" w:rsidRDefault="0020106C" w:rsidP="0020106C">
            <w:pPr>
              <w:spacing w:line="276" w:lineRule="auto"/>
              <w:jc w:val="center"/>
              <w:rPr>
                <w:rFonts w:ascii="Times New Roman" w:hAnsi="Times New Roman"/>
                <w:b/>
                <w:lang w:val="sr-Latn-RS"/>
              </w:rPr>
            </w:pPr>
            <w:r w:rsidRPr="00D31AE7">
              <w:rPr>
                <w:rFonts w:ascii="Times New Roman" w:hAnsi="Times New Roman"/>
                <w:b/>
                <w:lang w:val="sr-Latn-RS"/>
              </w:rPr>
              <w:t>8</w:t>
            </w:r>
          </w:p>
        </w:tc>
        <w:tc>
          <w:tcPr>
            <w:tcW w:w="679" w:type="dxa"/>
            <w:shd w:val="clear" w:color="auto" w:fill="FFC000"/>
            <w:vAlign w:val="center"/>
          </w:tcPr>
          <w:p w14:paraId="49C3F3C3" w14:textId="77777777" w:rsidR="0020106C" w:rsidRPr="00D31AE7" w:rsidRDefault="0020106C" w:rsidP="0020106C">
            <w:pPr>
              <w:spacing w:line="276" w:lineRule="auto"/>
              <w:jc w:val="center"/>
              <w:rPr>
                <w:rFonts w:ascii="Times New Roman" w:hAnsi="Times New Roman"/>
                <w:b/>
                <w:lang w:val="sr-Latn-RS"/>
              </w:rPr>
            </w:pPr>
            <w:r w:rsidRPr="00D31AE7">
              <w:rPr>
                <w:rFonts w:ascii="Times New Roman" w:hAnsi="Times New Roman"/>
                <w:b/>
                <w:lang w:val="sr-Latn-RS"/>
              </w:rPr>
              <w:t>8</w:t>
            </w:r>
          </w:p>
        </w:tc>
        <w:tc>
          <w:tcPr>
            <w:tcW w:w="689" w:type="dxa"/>
            <w:shd w:val="clear" w:color="auto" w:fill="FFC000"/>
            <w:vAlign w:val="center"/>
          </w:tcPr>
          <w:p w14:paraId="7D6B5D33" w14:textId="77777777" w:rsidR="0020106C" w:rsidRPr="00D31AE7" w:rsidRDefault="0020106C" w:rsidP="0020106C">
            <w:pPr>
              <w:spacing w:line="276" w:lineRule="auto"/>
              <w:jc w:val="center"/>
              <w:rPr>
                <w:rFonts w:ascii="Times New Roman" w:hAnsi="Times New Roman"/>
                <w:b/>
                <w:lang w:val="sr-Latn-RS"/>
              </w:rPr>
            </w:pPr>
            <w:r w:rsidRPr="00D31AE7">
              <w:rPr>
                <w:rFonts w:ascii="Times New Roman" w:hAnsi="Times New Roman"/>
                <w:b/>
                <w:lang w:val="sr-Latn-RS"/>
              </w:rPr>
              <w:t>9</w:t>
            </w:r>
          </w:p>
        </w:tc>
        <w:tc>
          <w:tcPr>
            <w:tcW w:w="657" w:type="dxa"/>
            <w:shd w:val="clear" w:color="auto" w:fill="FFC000"/>
            <w:vAlign w:val="center"/>
          </w:tcPr>
          <w:p w14:paraId="1AE35F45" w14:textId="77777777" w:rsidR="0020106C" w:rsidRPr="00D31AE7" w:rsidRDefault="0020106C" w:rsidP="0020106C">
            <w:pPr>
              <w:spacing w:line="276" w:lineRule="auto"/>
              <w:jc w:val="center"/>
              <w:rPr>
                <w:rFonts w:ascii="Times New Roman" w:hAnsi="Times New Roman"/>
                <w:b/>
                <w:lang w:val="sr-Latn-RS"/>
              </w:rPr>
            </w:pPr>
            <w:r w:rsidRPr="00D31AE7">
              <w:rPr>
                <w:rFonts w:ascii="Times New Roman" w:hAnsi="Times New Roman"/>
                <w:b/>
                <w:lang w:val="sr-Latn-RS"/>
              </w:rPr>
              <w:t>6</w:t>
            </w:r>
          </w:p>
        </w:tc>
        <w:tc>
          <w:tcPr>
            <w:tcW w:w="716" w:type="dxa"/>
            <w:shd w:val="clear" w:color="auto" w:fill="FFC000"/>
            <w:vAlign w:val="center"/>
          </w:tcPr>
          <w:p w14:paraId="1FCAA9B8" w14:textId="77777777" w:rsidR="0020106C" w:rsidRPr="00D31AE7" w:rsidRDefault="0020106C" w:rsidP="0020106C">
            <w:pPr>
              <w:spacing w:line="276" w:lineRule="auto"/>
              <w:jc w:val="center"/>
              <w:rPr>
                <w:rFonts w:ascii="Times New Roman" w:hAnsi="Times New Roman"/>
                <w:b/>
                <w:lang w:val="sr-Latn-RS"/>
              </w:rPr>
            </w:pPr>
            <w:r w:rsidRPr="00D31AE7">
              <w:rPr>
                <w:rFonts w:ascii="Times New Roman" w:hAnsi="Times New Roman"/>
                <w:b/>
                <w:lang w:val="sr-Latn-RS"/>
              </w:rPr>
              <w:t>3</w:t>
            </w:r>
          </w:p>
        </w:tc>
        <w:tc>
          <w:tcPr>
            <w:tcW w:w="709" w:type="dxa"/>
            <w:shd w:val="clear" w:color="auto" w:fill="FFC000"/>
            <w:vAlign w:val="center"/>
          </w:tcPr>
          <w:p w14:paraId="3CDDAE8B" w14:textId="77777777" w:rsidR="0020106C" w:rsidRPr="00D31AE7" w:rsidRDefault="0020106C" w:rsidP="0020106C">
            <w:pPr>
              <w:spacing w:line="276" w:lineRule="auto"/>
              <w:jc w:val="center"/>
              <w:rPr>
                <w:rFonts w:ascii="Times New Roman" w:hAnsi="Times New Roman"/>
                <w:b/>
                <w:lang w:val="sr-Latn-RS"/>
              </w:rPr>
            </w:pPr>
            <w:r w:rsidRPr="00D31AE7">
              <w:rPr>
                <w:rFonts w:ascii="Times New Roman" w:hAnsi="Times New Roman"/>
                <w:b/>
                <w:lang w:val="sr-Latn-RS"/>
              </w:rPr>
              <w:t>10</w:t>
            </w:r>
          </w:p>
        </w:tc>
        <w:tc>
          <w:tcPr>
            <w:tcW w:w="708" w:type="dxa"/>
            <w:shd w:val="clear" w:color="auto" w:fill="FFC000"/>
            <w:vAlign w:val="center"/>
          </w:tcPr>
          <w:p w14:paraId="1F7DD4E7" w14:textId="77777777" w:rsidR="0020106C" w:rsidRPr="00D31AE7" w:rsidRDefault="0020106C" w:rsidP="0020106C">
            <w:pPr>
              <w:spacing w:line="276" w:lineRule="auto"/>
              <w:jc w:val="center"/>
              <w:rPr>
                <w:rFonts w:ascii="Times New Roman" w:hAnsi="Times New Roman"/>
                <w:b/>
                <w:lang w:val="sr-Latn-RS"/>
              </w:rPr>
            </w:pPr>
            <w:r w:rsidRPr="00D31AE7">
              <w:rPr>
                <w:rFonts w:ascii="Times New Roman" w:hAnsi="Times New Roman"/>
                <w:b/>
                <w:lang w:val="sr-Latn-RS"/>
              </w:rPr>
              <w:t>6</w:t>
            </w:r>
          </w:p>
        </w:tc>
        <w:tc>
          <w:tcPr>
            <w:tcW w:w="709" w:type="dxa"/>
            <w:shd w:val="clear" w:color="auto" w:fill="FFC000"/>
            <w:vAlign w:val="center"/>
          </w:tcPr>
          <w:p w14:paraId="395D638E" w14:textId="77777777" w:rsidR="0020106C" w:rsidRPr="00D31AE7" w:rsidRDefault="0020106C" w:rsidP="0020106C">
            <w:pPr>
              <w:spacing w:line="276" w:lineRule="auto"/>
              <w:jc w:val="center"/>
              <w:rPr>
                <w:rFonts w:ascii="Times New Roman" w:hAnsi="Times New Roman"/>
                <w:b/>
                <w:lang w:val="sr-Latn-RS"/>
              </w:rPr>
            </w:pPr>
            <w:r w:rsidRPr="00D31AE7">
              <w:rPr>
                <w:rFonts w:ascii="Times New Roman" w:hAnsi="Times New Roman"/>
                <w:b/>
                <w:lang w:val="sr-Latn-RS"/>
              </w:rPr>
              <w:t>9</w:t>
            </w:r>
          </w:p>
        </w:tc>
        <w:tc>
          <w:tcPr>
            <w:tcW w:w="709" w:type="dxa"/>
            <w:shd w:val="clear" w:color="auto" w:fill="FFC000"/>
            <w:vAlign w:val="center"/>
          </w:tcPr>
          <w:p w14:paraId="4EC11CEC" w14:textId="77777777" w:rsidR="0020106C" w:rsidRPr="00D31AE7" w:rsidRDefault="0020106C" w:rsidP="0020106C">
            <w:pPr>
              <w:spacing w:line="276" w:lineRule="auto"/>
              <w:jc w:val="center"/>
              <w:rPr>
                <w:rFonts w:ascii="Times New Roman" w:hAnsi="Times New Roman"/>
                <w:b/>
                <w:lang w:val="sr-Latn-RS"/>
              </w:rPr>
            </w:pPr>
            <w:r w:rsidRPr="00D31AE7">
              <w:rPr>
                <w:rFonts w:ascii="Times New Roman" w:hAnsi="Times New Roman"/>
                <w:b/>
                <w:lang w:val="sr-Latn-RS"/>
              </w:rPr>
              <w:t>1</w:t>
            </w:r>
          </w:p>
        </w:tc>
        <w:tc>
          <w:tcPr>
            <w:tcW w:w="1276" w:type="dxa"/>
            <w:shd w:val="clear" w:color="auto" w:fill="FFC000"/>
            <w:vAlign w:val="center"/>
          </w:tcPr>
          <w:p w14:paraId="617F5782" w14:textId="77777777" w:rsidR="0020106C" w:rsidRPr="00D31AE7" w:rsidRDefault="0020106C" w:rsidP="0020106C">
            <w:pPr>
              <w:spacing w:line="276" w:lineRule="auto"/>
              <w:jc w:val="center"/>
              <w:rPr>
                <w:rFonts w:ascii="Times New Roman" w:hAnsi="Times New Roman"/>
                <w:b/>
                <w:lang w:val="sr-Latn-RS"/>
              </w:rPr>
            </w:pPr>
            <w:r w:rsidRPr="00D31AE7">
              <w:rPr>
                <w:rFonts w:ascii="Times New Roman" w:hAnsi="Times New Roman"/>
                <w:b/>
                <w:lang w:val="sr-Latn-RS"/>
              </w:rPr>
              <w:t>31</w:t>
            </w:r>
          </w:p>
        </w:tc>
        <w:tc>
          <w:tcPr>
            <w:tcW w:w="1984" w:type="dxa"/>
            <w:shd w:val="clear" w:color="auto" w:fill="FFC000"/>
            <w:vAlign w:val="center"/>
          </w:tcPr>
          <w:p w14:paraId="6D4D04E5" w14:textId="77777777" w:rsidR="0020106C" w:rsidRPr="00D31AE7" w:rsidRDefault="0020106C" w:rsidP="0020106C">
            <w:pPr>
              <w:spacing w:line="276" w:lineRule="auto"/>
              <w:jc w:val="center"/>
              <w:rPr>
                <w:rFonts w:ascii="Times New Roman" w:hAnsi="Times New Roman"/>
                <w:b/>
                <w:lang w:val="sr-Latn-RS"/>
              </w:rPr>
            </w:pPr>
            <w:r w:rsidRPr="00D31AE7">
              <w:rPr>
                <w:rFonts w:ascii="Times New Roman" w:hAnsi="Times New Roman"/>
                <w:b/>
                <w:lang w:val="sr-Latn-RS"/>
              </w:rPr>
              <w:t>37</w:t>
            </w:r>
          </w:p>
        </w:tc>
        <w:tc>
          <w:tcPr>
            <w:tcW w:w="1140" w:type="dxa"/>
            <w:shd w:val="clear" w:color="auto" w:fill="FFC000"/>
            <w:vAlign w:val="center"/>
          </w:tcPr>
          <w:p w14:paraId="3EC1A9E5" w14:textId="77777777" w:rsidR="0020106C" w:rsidRPr="00D31AE7" w:rsidRDefault="0020106C" w:rsidP="0020106C">
            <w:pPr>
              <w:spacing w:line="276" w:lineRule="auto"/>
              <w:jc w:val="center"/>
              <w:rPr>
                <w:rFonts w:ascii="Times New Roman" w:hAnsi="Times New Roman"/>
                <w:b/>
                <w:lang w:val="sr-Latn-RS"/>
              </w:rPr>
            </w:pPr>
            <w:r w:rsidRPr="00D31AE7">
              <w:rPr>
                <w:rFonts w:ascii="Times New Roman" w:hAnsi="Times New Roman"/>
                <w:b/>
                <w:lang w:val="sr-Latn-RS"/>
              </w:rPr>
              <w:t>68</w:t>
            </w:r>
          </w:p>
        </w:tc>
      </w:tr>
    </w:tbl>
    <w:p w14:paraId="531D4C4D" w14:textId="77777777" w:rsidR="0020106C" w:rsidRDefault="0020106C" w:rsidP="0020106C">
      <w:pPr>
        <w:rPr>
          <w:rFonts w:ascii="Times New Roman" w:hAnsi="Times New Roman"/>
          <w:lang w:val="sr-Latn-RS"/>
        </w:rPr>
      </w:pPr>
    </w:p>
    <w:p w14:paraId="26050429" w14:textId="77777777" w:rsidR="0020106C" w:rsidRPr="00B4681B" w:rsidRDefault="0020106C" w:rsidP="0020106C">
      <w:pPr>
        <w:rPr>
          <w:rFonts w:ascii="Times New Roman" w:hAnsi="Times New Roman"/>
          <w:lang w:val="sr-Latn-RS"/>
        </w:rPr>
      </w:pPr>
    </w:p>
    <w:tbl>
      <w:tblPr>
        <w:tblW w:w="1488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3135"/>
        <w:gridCol w:w="3106"/>
        <w:gridCol w:w="3150"/>
        <w:gridCol w:w="3859"/>
      </w:tblGrid>
      <w:tr w:rsidR="0020106C" w:rsidRPr="00EC55E6" w14:paraId="7BEC8C83" w14:textId="77777777" w:rsidTr="0020106C">
        <w:tc>
          <w:tcPr>
            <w:tcW w:w="1635" w:type="dxa"/>
            <w:shd w:val="clear" w:color="auto" w:fill="FFC000"/>
            <w:vAlign w:val="center"/>
          </w:tcPr>
          <w:p w14:paraId="297D58BC" w14:textId="77777777" w:rsidR="0020106C" w:rsidRPr="00720D77" w:rsidRDefault="0020106C" w:rsidP="0039680A">
            <w:pPr>
              <w:jc w:val="center"/>
              <w:rPr>
                <w:rFonts w:ascii="Times New Roman" w:hAnsi="Times New Roman"/>
                <w:b/>
              </w:rPr>
            </w:pPr>
            <w:r w:rsidRPr="00720D77">
              <w:rPr>
                <w:rFonts w:ascii="Times New Roman" w:hAnsi="Times New Roman"/>
                <w:b/>
              </w:rPr>
              <w:t>Р. БР.</w:t>
            </w:r>
          </w:p>
        </w:tc>
        <w:tc>
          <w:tcPr>
            <w:tcW w:w="3135" w:type="dxa"/>
            <w:shd w:val="clear" w:color="auto" w:fill="FFC000"/>
            <w:vAlign w:val="center"/>
          </w:tcPr>
          <w:p w14:paraId="48C1F4D8" w14:textId="77777777" w:rsidR="0020106C" w:rsidRPr="00720D77" w:rsidRDefault="0020106C" w:rsidP="0039680A">
            <w:pPr>
              <w:jc w:val="center"/>
              <w:rPr>
                <w:rFonts w:ascii="Times New Roman" w:hAnsi="Times New Roman"/>
                <w:b/>
              </w:rPr>
            </w:pPr>
            <w:r w:rsidRPr="00720D77">
              <w:rPr>
                <w:rFonts w:ascii="Times New Roman" w:hAnsi="Times New Roman"/>
                <w:b/>
              </w:rPr>
              <w:t>ОБЛАСТ/ТЕМА/МОДУЛ</w:t>
            </w:r>
          </w:p>
        </w:tc>
        <w:tc>
          <w:tcPr>
            <w:tcW w:w="3106" w:type="dxa"/>
            <w:shd w:val="clear" w:color="auto" w:fill="FFC000"/>
            <w:vAlign w:val="center"/>
          </w:tcPr>
          <w:p w14:paraId="53DAE66C" w14:textId="77777777" w:rsidR="0020106C" w:rsidRPr="00720D77" w:rsidRDefault="0020106C" w:rsidP="0039680A">
            <w:pPr>
              <w:jc w:val="center"/>
              <w:rPr>
                <w:rFonts w:ascii="Times New Roman" w:hAnsi="Times New Roman"/>
                <w:b/>
              </w:rPr>
            </w:pPr>
            <w:r w:rsidRPr="00720D77">
              <w:rPr>
                <w:rFonts w:ascii="Times New Roman" w:hAnsi="Times New Roman"/>
                <w:b/>
              </w:rPr>
              <w:t>МЕЂУПРЕДМЕТНЕ КОМПЕТЕНЦИЈЕ</w:t>
            </w:r>
          </w:p>
        </w:tc>
        <w:tc>
          <w:tcPr>
            <w:tcW w:w="3150" w:type="dxa"/>
            <w:shd w:val="clear" w:color="auto" w:fill="FFC000"/>
            <w:vAlign w:val="center"/>
          </w:tcPr>
          <w:p w14:paraId="0FC6A2EA" w14:textId="77777777" w:rsidR="0020106C" w:rsidRPr="00720D77" w:rsidRDefault="0020106C" w:rsidP="0039680A">
            <w:pPr>
              <w:jc w:val="center"/>
              <w:rPr>
                <w:rFonts w:ascii="Times New Roman" w:hAnsi="Times New Roman"/>
                <w:b/>
              </w:rPr>
            </w:pPr>
            <w:r w:rsidRPr="00720D77">
              <w:rPr>
                <w:rFonts w:ascii="Times New Roman" w:hAnsi="Times New Roman"/>
                <w:b/>
              </w:rPr>
              <w:t>СТАНДАРДИ ПОСТИГНУЋА УЧЕНИКА</w:t>
            </w:r>
          </w:p>
        </w:tc>
        <w:tc>
          <w:tcPr>
            <w:tcW w:w="3859" w:type="dxa"/>
            <w:shd w:val="clear" w:color="auto" w:fill="FFC000"/>
            <w:vAlign w:val="center"/>
          </w:tcPr>
          <w:p w14:paraId="5264B124" w14:textId="77777777" w:rsidR="0020106C" w:rsidRPr="00720D77" w:rsidRDefault="0020106C" w:rsidP="0039680A">
            <w:pPr>
              <w:jc w:val="center"/>
              <w:rPr>
                <w:rFonts w:ascii="Times New Roman" w:hAnsi="Times New Roman"/>
                <w:b/>
              </w:rPr>
            </w:pPr>
            <w:r w:rsidRPr="00720D77">
              <w:rPr>
                <w:rFonts w:ascii="Times New Roman" w:hAnsi="Times New Roman"/>
                <w:b/>
              </w:rPr>
              <w:t>ИСХОДИ</w:t>
            </w:r>
          </w:p>
        </w:tc>
      </w:tr>
      <w:tr w:rsidR="0020106C" w:rsidRPr="00EC55E6" w14:paraId="1ED1109C" w14:textId="77777777" w:rsidTr="0020106C">
        <w:tc>
          <w:tcPr>
            <w:tcW w:w="1635" w:type="dxa"/>
            <w:shd w:val="clear" w:color="auto" w:fill="FFFFFF"/>
            <w:vAlign w:val="center"/>
          </w:tcPr>
          <w:p w14:paraId="3CD78702" w14:textId="77777777" w:rsidR="0020106C" w:rsidRPr="00EC55E6" w:rsidRDefault="0020106C" w:rsidP="0039680A">
            <w:pPr>
              <w:jc w:val="center"/>
              <w:rPr>
                <w:rFonts w:ascii="Times New Roman" w:hAnsi="Times New Roman"/>
                <w:lang w:val="sr-Cyrl-RS"/>
              </w:rPr>
            </w:pPr>
            <w:r w:rsidRPr="00EC55E6">
              <w:rPr>
                <w:rFonts w:ascii="Times New Roman" w:hAnsi="Times New Roman"/>
                <w:lang w:val="sr-Cyrl-RS"/>
              </w:rPr>
              <w:t>1.</w:t>
            </w:r>
          </w:p>
        </w:tc>
        <w:tc>
          <w:tcPr>
            <w:tcW w:w="3135" w:type="dxa"/>
            <w:shd w:val="clear" w:color="auto" w:fill="auto"/>
            <w:vAlign w:val="center"/>
          </w:tcPr>
          <w:p w14:paraId="336336A9" w14:textId="77777777" w:rsidR="0020106C" w:rsidRPr="00C67017" w:rsidRDefault="0020106C" w:rsidP="0039680A">
            <w:pPr>
              <w:jc w:val="center"/>
              <w:rPr>
                <w:rFonts w:ascii="Times New Roman" w:hAnsi="Times New Roman"/>
                <w:b/>
                <w:lang w:val="fr-FR"/>
              </w:rPr>
            </w:pPr>
            <w:r w:rsidRPr="00C67017">
              <w:rPr>
                <w:rFonts w:ascii="Times New Roman" w:hAnsi="Times New Roman"/>
                <w:b/>
                <w:lang w:val="fr-FR"/>
              </w:rPr>
              <w:t>Unité 1</w:t>
            </w:r>
            <w:r>
              <w:rPr>
                <w:rFonts w:ascii="Times New Roman" w:hAnsi="Times New Roman"/>
                <w:b/>
                <w:lang w:val="fr-FR"/>
              </w:rPr>
              <w:t xml:space="preserve"> -</w:t>
            </w:r>
          </w:p>
          <w:p w14:paraId="0034D08F" w14:textId="77777777" w:rsidR="0020106C" w:rsidRPr="00C67017" w:rsidRDefault="0020106C" w:rsidP="0039680A">
            <w:pPr>
              <w:spacing w:line="276" w:lineRule="auto"/>
              <w:jc w:val="center"/>
              <w:rPr>
                <w:rFonts w:ascii="Times New Roman" w:hAnsi="Times New Roman"/>
                <w:b/>
                <w:lang w:val="fr-FR"/>
              </w:rPr>
            </w:pPr>
            <w:r w:rsidRPr="00C67017">
              <w:rPr>
                <w:rFonts w:ascii="Times New Roman" w:hAnsi="Times New Roman"/>
                <w:b/>
                <w:lang w:val="fr-FR"/>
              </w:rPr>
              <w:t>Le Club du lycée</w:t>
            </w:r>
          </w:p>
        </w:tc>
        <w:tc>
          <w:tcPr>
            <w:tcW w:w="3106" w:type="dxa"/>
            <w:shd w:val="clear" w:color="auto" w:fill="auto"/>
            <w:vAlign w:val="center"/>
          </w:tcPr>
          <w:p w14:paraId="0531A54A" w14:textId="77777777" w:rsidR="0020106C" w:rsidRPr="00EC55E6" w:rsidRDefault="0020106C" w:rsidP="00E774ED">
            <w:pPr>
              <w:numPr>
                <w:ilvl w:val="0"/>
                <w:numId w:val="11"/>
              </w:numPr>
              <w:spacing w:line="259" w:lineRule="auto"/>
              <w:rPr>
                <w:rFonts w:ascii="Times New Roman" w:hAnsi="Times New Roman"/>
                <w:color w:val="000000"/>
                <w:lang w:val="sr-Cyrl-RS"/>
              </w:rPr>
            </w:pPr>
            <w:r w:rsidRPr="00EC55E6">
              <w:rPr>
                <w:rFonts w:ascii="Times New Roman" w:hAnsi="Times New Roman"/>
                <w:color w:val="000000"/>
                <w:lang w:val="sr-Cyrl-RS"/>
              </w:rPr>
              <w:t>компетенција за целоживотно учење</w:t>
            </w:r>
          </w:p>
          <w:p w14:paraId="5C9EC938" w14:textId="77777777" w:rsidR="0020106C" w:rsidRPr="00EC55E6" w:rsidRDefault="0020106C" w:rsidP="00E774ED">
            <w:pPr>
              <w:numPr>
                <w:ilvl w:val="0"/>
                <w:numId w:val="11"/>
              </w:numPr>
              <w:spacing w:line="259" w:lineRule="auto"/>
              <w:rPr>
                <w:rFonts w:ascii="Times New Roman" w:hAnsi="Times New Roman"/>
                <w:color w:val="000000"/>
                <w:lang w:val="sr-Cyrl-RS"/>
              </w:rPr>
            </w:pPr>
            <w:r w:rsidRPr="00EC55E6">
              <w:rPr>
                <w:rFonts w:ascii="Times New Roman" w:hAnsi="Times New Roman"/>
                <w:color w:val="000000"/>
                <w:lang w:val="sr-Cyrl-RS"/>
              </w:rPr>
              <w:t>вештина комуникације</w:t>
            </w:r>
          </w:p>
          <w:p w14:paraId="529A608A" w14:textId="77777777" w:rsidR="0020106C" w:rsidRPr="00EC55E6" w:rsidRDefault="0020106C" w:rsidP="00E774ED">
            <w:pPr>
              <w:numPr>
                <w:ilvl w:val="0"/>
                <w:numId w:val="11"/>
              </w:numPr>
              <w:spacing w:line="259" w:lineRule="auto"/>
              <w:rPr>
                <w:rFonts w:ascii="Times New Roman" w:hAnsi="Times New Roman"/>
                <w:color w:val="000000"/>
                <w:lang w:val="sr-Cyrl-RS"/>
              </w:rPr>
            </w:pPr>
            <w:r w:rsidRPr="00EC55E6">
              <w:rPr>
                <w:rFonts w:ascii="Times New Roman" w:hAnsi="Times New Roman"/>
                <w:color w:val="000000"/>
                <w:lang w:val="sr-Cyrl-RS"/>
              </w:rPr>
              <w:t>дигитална компетенција</w:t>
            </w:r>
          </w:p>
          <w:p w14:paraId="0776771C" w14:textId="77777777" w:rsidR="0020106C" w:rsidRPr="00EC55E6" w:rsidRDefault="0020106C" w:rsidP="00E774ED">
            <w:pPr>
              <w:numPr>
                <w:ilvl w:val="0"/>
                <w:numId w:val="11"/>
              </w:numPr>
              <w:spacing w:line="259" w:lineRule="auto"/>
              <w:rPr>
                <w:rFonts w:ascii="Times New Roman" w:hAnsi="Times New Roman"/>
                <w:color w:val="000000"/>
                <w:lang w:val="sr-Cyrl-RS"/>
              </w:rPr>
            </w:pPr>
            <w:r w:rsidRPr="00EC55E6">
              <w:rPr>
                <w:rFonts w:ascii="Times New Roman" w:hAnsi="Times New Roman"/>
                <w:color w:val="000000"/>
                <w:lang w:val="sr-Cyrl-RS"/>
              </w:rPr>
              <w:t>решавање проблема</w:t>
            </w:r>
          </w:p>
          <w:p w14:paraId="66C43301" w14:textId="77777777" w:rsidR="0020106C" w:rsidRPr="00EC55E6" w:rsidRDefault="0020106C" w:rsidP="00E774ED">
            <w:pPr>
              <w:numPr>
                <w:ilvl w:val="0"/>
                <w:numId w:val="11"/>
              </w:numPr>
              <w:spacing w:line="259" w:lineRule="auto"/>
              <w:rPr>
                <w:rFonts w:ascii="Times New Roman" w:hAnsi="Times New Roman"/>
                <w:color w:val="000000"/>
                <w:lang w:val="sr-Cyrl-RS"/>
              </w:rPr>
            </w:pPr>
            <w:r w:rsidRPr="00EC55E6">
              <w:rPr>
                <w:rFonts w:ascii="Times New Roman" w:hAnsi="Times New Roman"/>
                <w:color w:val="000000"/>
                <w:lang w:val="sr-Cyrl-RS"/>
              </w:rPr>
              <w:t>вештина сарадње</w:t>
            </w:r>
          </w:p>
          <w:p w14:paraId="0FE5924C" w14:textId="77777777" w:rsidR="0020106C" w:rsidRPr="00EC55E6" w:rsidRDefault="0020106C" w:rsidP="00E774ED">
            <w:pPr>
              <w:numPr>
                <w:ilvl w:val="0"/>
                <w:numId w:val="11"/>
              </w:numPr>
              <w:spacing w:line="259" w:lineRule="auto"/>
              <w:rPr>
                <w:rFonts w:ascii="Times New Roman" w:hAnsi="Times New Roman"/>
                <w:color w:val="000000"/>
                <w:lang w:val="sr-Cyrl-RS"/>
              </w:rPr>
            </w:pPr>
            <w:r w:rsidRPr="00EC55E6">
              <w:rPr>
                <w:rFonts w:ascii="Times New Roman" w:hAnsi="Times New Roman"/>
                <w:color w:val="000000"/>
                <w:lang w:val="sr-Cyrl-RS"/>
              </w:rPr>
              <w:t>одговорно учешће у демократском друштву</w:t>
            </w:r>
          </w:p>
          <w:p w14:paraId="752A146B" w14:textId="77777777" w:rsidR="0020106C" w:rsidRPr="00EC55E6" w:rsidRDefault="0020106C" w:rsidP="0039680A">
            <w:pPr>
              <w:ind w:left="360"/>
              <w:rPr>
                <w:rFonts w:ascii="Times New Roman" w:hAnsi="Times New Roman"/>
                <w:color w:val="000000"/>
                <w:lang w:val="sr-Cyrl-RS"/>
              </w:rPr>
            </w:pPr>
          </w:p>
          <w:p w14:paraId="6A5E5085" w14:textId="77777777" w:rsidR="0020106C" w:rsidRPr="00EC55E6" w:rsidRDefault="0020106C" w:rsidP="0039680A">
            <w:pPr>
              <w:rPr>
                <w:rFonts w:ascii="Times New Roman" w:hAnsi="Times New Roman"/>
                <w:lang w:val="sr-Cyrl-RS"/>
              </w:rPr>
            </w:pPr>
          </w:p>
        </w:tc>
        <w:tc>
          <w:tcPr>
            <w:tcW w:w="3150" w:type="dxa"/>
            <w:shd w:val="clear" w:color="auto" w:fill="auto"/>
            <w:vAlign w:val="center"/>
          </w:tcPr>
          <w:p w14:paraId="3F43DDB3" w14:textId="77777777" w:rsidR="0020106C" w:rsidRDefault="0020106C" w:rsidP="0039680A">
            <w:pPr>
              <w:rPr>
                <w:rFonts w:ascii="Times New Roman" w:hAnsi="Times New Roman"/>
                <w:lang w:val="sr-Cyrl-RS"/>
              </w:rPr>
            </w:pPr>
            <w:r w:rsidRPr="00EC55E6">
              <w:rPr>
                <w:rFonts w:ascii="Times New Roman" w:hAnsi="Times New Roman"/>
                <w:color w:val="231F20"/>
                <w:lang w:val="sr-Cyrl-RS"/>
              </w:rPr>
              <w:t>ДСТ.1.1.1.</w:t>
            </w:r>
            <w:r w:rsidRPr="00EC55E6">
              <w:rPr>
                <w:rFonts w:ascii="Times New Roman" w:hAnsi="Times New Roman"/>
                <w:lang w:val="sr-Cyrl-RS"/>
              </w:rPr>
              <w:t xml:space="preserve">, </w:t>
            </w:r>
            <w:r w:rsidRPr="00EC55E6">
              <w:rPr>
                <w:rFonts w:ascii="Times New Roman" w:hAnsi="Times New Roman"/>
                <w:color w:val="231F20"/>
                <w:lang w:val="sr-Cyrl-RS"/>
              </w:rPr>
              <w:t>ДСТ.1.1.2.</w:t>
            </w:r>
            <w:r w:rsidRPr="00EC55E6">
              <w:rPr>
                <w:rFonts w:ascii="Times New Roman" w:hAnsi="Times New Roman"/>
                <w:lang w:val="sr-Cyrl-RS"/>
              </w:rPr>
              <w:t xml:space="preserve">, </w:t>
            </w:r>
            <w:r w:rsidRPr="00EC55E6">
              <w:rPr>
                <w:rFonts w:ascii="Times New Roman" w:hAnsi="Times New Roman"/>
                <w:color w:val="231F20"/>
                <w:lang w:val="sr-Cyrl-RS"/>
              </w:rPr>
              <w:t>ДСТ.1.1.3.</w:t>
            </w:r>
            <w:r w:rsidRPr="00EC55E6">
              <w:rPr>
                <w:rFonts w:ascii="Times New Roman" w:hAnsi="Times New Roman"/>
                <w:lang w:val="sr-Cyrl-RS"/>
              </w:rPr>
              <w:t xml:space="preserve">, </w:t>
            </w:r>
            <w:r w:rsidRPr="00EC55E6">
              <w:rPr>
                <w:rFonts w:ascii="Times New Roman" w:hAnsi="Times New Roman"/>
                <w:color w:val="231F20"/>
                <w:lang w:val="sr-Cyrl-RS"/>
              </w:rPr>
              <w:t>ДСТ.1.1.5.</w:t>
            </w:r>
            <w:r w:rsidRPr="00EC55E6">
              <w:rPr>
                <w:rFonts w:ascii="Times New Roman" w:hAnsi="Times New Roman"/>
                <w:lang w:val="sr-Cyrl-RS"/>
              </w:rPr>
              <w:t>,</w:t>
            </w:r>
            <w:r w:rsidRPr="00EC55E6">
              <w:rPr>
                <w:rFonts w:ascii="Times New Roman" w:hAnsi="Times New Roman"/>
                <w:color w:val="231F20"/>
                <w:lang w:val="sr-Cyrl-RS"/>
              </w:rPr>
              <w:t xml:space="preserve"> ДСТ.1.1.6.</w:t>
            </w:r>
            <w:r w:rsidRPr="00EC55E6">
              <w:rPr>
                <w:rFonts w:ascii="Times New Roman" w:hAnsi="Times New Roman"/>
                <w:lang w:val="sr-Cyrl-RS"/>
              </w:rPr>
              <w:t xml:space="preserve">, </w:t>
            </w:r>
            <w:r w:rsidRPr="00EC55E6">
              <w:rPr>
                <w:rFonts w:ascii="Times New Roman" w:hAnsi="Times New Roman"/>
                <w:color w:val="231F20"/>
                <w:lang w:val="sr-Cyrl-RS"/>
              </w:rPr>
              <w:t>ДСТ.1.1.8.</w:t>
            </w:r>
            <w:r w:rsidRPr="00EC55E6">
              <w:rPr>
                <w:rFonts w:ascii="Times New Roman" w:hAnsi="Times New Roman"/>
                <w:lang w:val="sr-Cyrl-RS"/>
              </w:rPr>
              <w:t xml:space="preserve">, </w:t>
            </w:r>
            <w:r w:rsidRPr="00EC55E6">
              <w:rPr>
                <w:rFonts w:ascii="Times New Roman" w:hAnsi="Times New Roman"/>
                <w:color w:val="231F20"/>
                <w:lang w:val="sr-Cyrl-RS"/>
              </w:rPr>
              <w:t>ДСТ.1.1.9.</w:t>
            </w:r>
            <w:r w:rsidRPr="00EC55E6">
              <w:rPr>
                <w:rFonts w:ascii="Times New Roman" w:hAnsi="Times New Roman"/>
                <w:lang w:val="sr-Cyrl-RS"/>
              </w:rPr>
              <w:t xml:space="preserve">, </w:t>
            </w:r>
            <w:r w:rsidRPr="00EC55E6">
              <w:rPr>
                <w:rFonts w:ascii="Times New Roman" w:hAnsi="Times New Roman"/>
                <w:color w:val="231F20"/>
                <w:lang w:val="sr-Cyrl-RS"/>
              </w:rPr>
              <w:t>ДСТ.1.1.10.</w:t>
            </w:r>
            <w:r w:rsidRPr="00EC55E6">
              <w:rPr>
                <w:rFonts w:ascii="Times New Roman" w:hAnsi="Times New Roman"/>
                <w:lang w:val="sr-Cyrl-RS"/>
              </w:rPr>
              <w:t xml:space="preserve">, </w:t>
            </w:r>
            <w:r w:rsidRPr="00EC55E6">
              <w:rPr>
                <w:rFonts w:ascii="Times New Roman" w:hAnsi="Times New Roman"/>
                <w:color w:val="231F20"/>
                <w:lang w:val="sr-Cyrl-RS"/>
              </w:rPr>
              <w:t>ДСТ.1.1.11.</w:t>
            </w:r>
            <w:r w:rsidRPr="00EC55E6">
              <w:rPr>
                <w:rFonts w:ascii="Times New Roman" w:hAnsi="Times New Roman"/>
                <w:lang w:val="sr-Cyrl-RS"/>
              </w:rPr>
              <w:t xml:space="preserve">, </w:t>
            </w:r>
            <w:r w:rsidRPr="00EC55E6">
              <w:rPr>
                <w:rFonts w:ascii="Times New Roman" w:hAnsi="Times New Roman"/>
                <w:color w:val="231F20"/>
                <w:lang w:val="sr-Cyrl-RS"/>
              </w:rPr>
              <w:t>ДСТ.1.1.14.</w:t>
            </w:r>
            <w:r w:rsidRPr="00EC55E6">
              <w:rPr>
                <w:rFonts w:ascii="Times New Roman" w:hAnsi="Times New Roman"/>
                <w:lang w:val="sr-Cyrl-RS"/>
              </w:rPr>
              <w:t>,</w:t>
            </w:r>
            <w:r w:rsidRPr="00EC55E6">
              <w:rPr>
                <w:rFonts w:ascii="Times New Roman" w:hAnsi="Times New Roman"/>
                <w:color w:val="231F20"/>
                <w:lang w:val="sr-Cyrl-RS"/>
              </w:rPr>
              <w:t xml:space="preserve"> ДСТ.1.1.15.</w:t>
            </w:r>
            <w:r w:rsidRPr="00EC55E6">
              <w:rPr>
                <w:rFonts w:ascii="Times New Roman" w:hAnsi="Times New Roman"/>
                <w:lang w:val="sr-Cyrl-RS"/>
              </w:rPr>
              <w:t xml:space="preserve">, </w:t>
            </w:r>
            <w:r w:rsidRPr="00EC55E6">
              <w:rPr>
                <w:rFonts w:ascii="Times New Roman" w:hAnsi="Times New Roman"/>
                <w:color w:val="231F20"/>
                <w:lang w:val="sr-Cyrl-RS"/>
              </w:rPr>
              <w:t>ДСТ.1.1.16.</w:t>
            </w:r>
            <w:r w:rsidRPr="00EC55E6">
              <w:rPr>
                <w:rFonts w:ascii="Times New Roman" w:hAnsi="Times New Roman"/>
                <w:lang w:val="sr-Cyrl-RS"/>
              </w:rPr>
              <w:t>,</w:t>
            </w:r>
            <w:r w:rsidRPr="00EC55E6">
              <w:rPr>
                <w:rFonts w:ascii="Times New Roman" w:hAnsi="Times New Roman"/>
                <w:color w:val="231F20"/>
                <w:lang w:val="sr-Cyrl-RS"/>
              </w:rPr>
              <w:t xml:space="preserve"> ДСТ.1.1.21.</w:t>
            </w:r>
            <w:r w:rsidRPr="00EC55E6">
              <w:rPr>
                <w:rFonts w:ascii="Times New Roman" w:hAnsi="Times New Roman"/>
                <w:lang w:val="sr-Cyrl-RS"/>
              </w:rPr>
              <w:t>,</w:t>
            </w:r>
            <w:r w:rsidRPr="00EC55E6">
              <w:rPr>
                <w:rFonts w:ascii="Times New Roman" w:hAnsi="Times New Roman"/>
                <w:color w:val="231F20"/>
                <w:lang w:val="sr-Cyrl-RS"/>
              </w:rPr>
              <w:t xml:space="preserve"> ДСТ.1.1.23.</w:t>
            </w:r>
            <w:r w:rsidRPr="00EC55E6">
              <w:rPr>
                <w:rFonts w:ascii="Times New Roman" w:hAnsi="Times New Roman"/>
                <w:lang w:val="sr-Cyrl-RS"/>
              </w:rPr>
              <w:t xml:space="preserve">, </w:t>
            </w:r>
            <w:r w:rsidRPr="00EC55E6">
              <w:rPr>
                <w:rFonts w:ascii="Times New Roman" w:hAnsi="Times New Roman"/>
                <w:color w:val="231F20"/>
                <w:lang w:val="sr-Cyrl-RS"/>
              </w:rPr>
              <w:t>ДСТ.1.1.24.</w:t>
            </w:r>
            <w:r w:rsidRPr="00EC55E6">
              <w:rPr>
                <w:rFonts w:ascii="Times New Roman" w:hAnsi="Times New Roman"/>
                <w:lang w:val="sr-Cyrl-RS"/>
              </w:rPr>
              <w:t>,</w:t>
            </w:r>
            <w:r>
              <w:rPr>
                <w:rFonts w:ascii="Times New Roman" w:hAnsi="Times New Roman"/>
                <w:lang w:val="sr-Cyrl-RS"/>
              </w:rPr>
              <w:t xml:space="preserve"> </w:t>
            </w:r>
            <w:r w:rsidRPr="00EC55E6">
              <w:rPr>
                <w:rFonts w:ascii="Times New Roman" w:hAnsi="Times New Roman"/>
                <w:color w:val="231F20"/>
                <w:lang w:val="sr-Cyrl-RS"/>
              </w:rPr>
              <w:t>ДСТ.1.2.4.</w:t>
            </w:r>
            <w:r w:rsidRPr="00EC55E6">
              <w:rPr>
                <w:rFonts w:ascii="Times New Roman" w:hAnsi="Times New Roman"/>
                <w:lang w:val="sr-Cyrl-RS"/>
              </w:rPr>
              <w:t>,</w:t>
            </w:r>
            <w:r w:rsidRPr="00EC55E6">
              <w:rPr>
                <w:rFonts w:ascii="Times New Roman" w:hAnsi="Times New Roman"/>
                <w:color w:val="231F20"/>
                <w:lang w:val="sr-Cyrl-RS"/>
              </w:rPr>
              <w:t xml:space="preserve"> ДСТ.2.1.1.</w:t>
            </w:r>
            <w:r w:rsidRPr="00EC55E6">
              <w:rPr>
                <w:rFonts w:ascii="Times New Roman" w:hAnsi="Times New Roman"/>
                <w:lang w:val="sr-Cyrl-RS"/>
              </w:rPr>
              <w:t>,</w:t>
            </w:r>
            <w:r w:rsidRPr="00EC55E6">
              <w:rPr>
                <w:rFonts w:ascii="Times New Roman" w:hAnsi="Times New Roman"/>
                <w:color w:val="231F20"/>
                <w:lang w:val="sr-Cyrl-RS"/>
              </w:rPr>
              <w:t xml:space="preserve"> ДСТ.2.1.2.</w:t>
            </w:r>
            <w:r w:rsidRPr="00EC55E6">
              <w:rPr>
                <w:rFonts w:ascii="Times New Roman" w:hAnsi="Times New Roman"/>
                <w:lang w:val="sr-Cyrl-RS"/>
              </w:rPr>
              <w:t>,</w:t>
            </w:r>
            <w:r>
              <w:rPr>
                <w:rFonts w:ascii="Times New Roman" w:hAnsi="Times New Roman"/>
                <w:lang w:val="sr-Latn-RS"/>
              </w:rPr>
              <w:t xml:space="preserve"> </w:t>
            </w:r>
            <w:r w:rsidRPr="00EC55E6">
              <w:rPr>
                <w:rFonts w:ascii="Times New Roman" w:hAnsi="Times New Roman"/>
                <w:color w:val="231F20"/>
                <w:lang w:val="sr-Cyrl-RS"/>
              </w:rPr>
              <w:t>ДСТ.2.1.5.</w:t>
            </w:r>
            <w:r w:rsidRPr="00EC55E6">
              <w:rPr>
                <w:rFonts w:ascii="Times New Roman" w:hAnsi="Times New Roman"/>
                <w:lang w:val="sr-Cyrl-RS"/>
              </w:rPr>
              <w:t>,</w:t>
            </w:r>
            <w:r w:rsidRPr="00EC55E6">
              <w:rPr>
                <w:rFonts w:ascii="Times New Roman" w:hAnsi="Times New Roman"/>
                <w:color w:val="231F20"/>
                <w:lang w:val="sr-Cyrl-RS"/>
              </w:rPr>
              <w:t xml:space="preserve"> ДСТ.2.1.6.</w:t>
            </w:r>
            <w:r w:rsidRPr="00EC55E6">
              <w:rPr>
                <w:rFonts w:ascii="Times New Roman" w:hAnsi="Times New Roman"/>
                <w:lang w:val="sr-Cyrl-RS"/>
              </w:rPr>
              <w:t>,</w:t>
            </w:r>
            <w:r w:rsidRPr="00EC55E6">
              <w:rPr>
                <w:rFonts w:ascii="Times New Roman" w:hAnsi="Times New Roman"/>
                <w:color w:val="231F20"/>
                <w:lang w:val="sr-Cyrl-RS"/>
              </w:rPr>
              <w:t xml:space="preserve"> ДСТ.2.1.9.</w:t>
            </w:r>
            <w:r w:rsidRPr="00EC55E6">
              <w:rPr>
                <w:rFonts w:ascii="Times New Roman" w:hAnsi="Times New Roman"/>
                <w:lang w:val="sr-Cyrl-RS"/>
              </w:rPr>
              <w:t xml:space="preserve">, </w:t>
            </w:r>
            <w:r w:rsidRPr="00EC55E6">
              <w:rPr>
                <w:rFonts w:ascii="Times New Roman" w:hAnsi="Times New Roman"/>
                <w:color w:val="231F20"/>
                <w:lang w:val="sr-Cyrl-RS"/>
              </w:rPr>
              <w:t>ДСТ.2.1.13.</w:t>
            </w:r>
            <w:r w:rsidRPr="00EC55E6">
              <w:rPr>
                <w:rFonts w:ascii="Times New Roman" w:hAnsi="Times New Roman"/>
                <w:lang w:val="sr-Cyrl-RS"/>
              </w:rPr>
              <w:t>,</w:t>
            </w:r>
            <w:r w:rsidRPr="00EC55E6">
              <w:rPr>
                <w:rFonts w:ascii="Times New Roman" w:hAnsi="Times New Roman"/>
                <w:color w:val="231F20"/>
                <w:lang w:val="sr-Cyrl-RS"/>
              </w:rPr>
              <w:t xml:space="preserve"> ДСТ.2.1.16.</w:t>
            </w:r>
            <w:r w:rsidRPr="00EC55E6">
              <w:rPr>
                <w:rFonts w:ascii="Times New Roman" w:hAnsi="Times New Roman"/>
                <w:lang w:val="sr-Cyrl-RS"/>
              </w:rPr>
              <w:t>,</w:t>
            </w:r>
            <w:r w:rsidRPr="00EC55E6">
              <w:rPr>
                <w:rFonts w:ascii="Times New Roman" w:hAnsi="Times New Roman"/>
                <w:color w:val="231F20"/>
                <w:lang w:val="sr-Cyrl-RS"/>
              </w:rPr>
              <w:t xml:space="preserve"> ДСТ.2.1.17.</w:t>
            </w:r>
            <w:r w:rsidRPr="00EC55E6">
              <w:rPr>
                <w:rFonts w:ascii="Times New Roman" w:hAnsi="Times New Roman"/>
                <w:lang w:val="sr-Cyrl-RS"/>
              </w:rPr>
              <w:t>,</w:t>
            </w:r>
            <w:r w:rsidRPr="00EC55E6">
              <w:rPr>
                <w:rFonts w:ascii="Times New Roman" w:hAnsi="Times New Roman"/>
                <w:color w:val="231F20"/>
                <w:lang w:val="sr-Cyrl-RS"/>
              </w:rPr>
              <w:t xml:space="preserve"> ДСТ.2.1.19.</w:t>
            </w:r>
            <w:r w:rsidRPr="00EC55E6">
              <w:rPr>
                <w:rFonts w:ascii="Times New Roman" w:hAnsi="Times New Roman"/>
                <w:lang w:val="sr-Cyrl-RS"/>
              </w:rPr>
              <w:t xml:space="preserve">, </w:t>
            </w:r>
            <w:r w:rsidRPr="00EC55E6">
              <w:rPr>
                <w:rFonts w:ascii="Times New Roman" w:hAnsi="Times New Roman"/>
                <w:color w:val="231F20"/>
                <w:lang w:val="sr-Cyrl-RS"/>
              </w:rPr>
              <w:t>ДСТ.2.1.21.</w:t>
            </w:r>
            <w:r w:rsidRPr="00EC55E6">
              <w:rPr>
                <w:rFonts w:ascii="Times New Roman" w:hAnsi="Times New Roman"/>
                <w:lang w:val="sr-Cyrl-RS"/>
              </w:rPr>
              <w:t>,</w:t>
            </w:r>
            <w:r w:rsidRPr="00EC55E6">
              <w:rPr>
                <w:rFonts w:ascii="Times New Roman" w:hAnsi="Times New Roman"/>
                <w:color w:val="231F20"/>
                <w:lang w:val="sr-Cyrl-RS"/>
              </w:rPr>
              <w:t xml:space="preserve"> ДСТ.2.1.27.</w:t>
            </w:r>
            <w:r w:rsidRPr="00EC55E6">
              <w:rPr>
                <w:rFonts w:ascii="Times New Roman" w:hAnsi="Times New Roman"/>
                <w:lang w:val="sr-Cyrl-RS"/>
              </w:rPr>
              <w:t>,</w:t>
            </w:r>
            <w:r>
              <w:rPr>
                <w:rFonts w:ascii="Times New Roman" w:hAnsi="Times New Roman"/>
                <w:lang w:val="sr-Latn-RS"/>
              </w:rPr>
              <w:t xml:space="preserve"> </w:t>
            </w:r>
            <w:r w:rsidRPr="00EC55E6">
              <w:rPr>
                <w:rFonts w:ascii="Times New Roman" w:hAnsi="Times New Roman"/>
                <w:color w:val="231F20"/>
                <w:lang w:val="sr-Cyrl-RS"/>
              </w:rPr>
              <w:t>ДСТ.2.1.29.</w:t>
            </w:r>
            <w:r w:rsidRPr="00EC55E6">
              <w:rPr>
                <w:rFonts w:ascii="Times New Roman" w:hAnsi="Times New Roman"/>
                <w:lang w:val="sr-Cyrl-RS"/>
              </w:rPr>
              <w:t>,</w:t>
            </w:r>
            <w:r w:rsidRPr="00EC55E6">
              <w:rPr>
                <w:rFonts w:ascii="Times New Roman" w:hAnsi="Times New Roman"/>
                <w:color w:val="231F20"/>
                <w:lang w:val="sr-Cyrl-RS"/>
              </w:rPr>
              <w:t xml:space="preserve"> ДСТ.2.1.30.</w:t>
            </w:r>
            <w:r w:rsidRPr="00EC55E6">
              <w:rPr>
                <w:rFonts w:ascii="Times New Roman" w:hAnsi="Times New Roman"/>
                <w:lang w:val="sr-Cyrl-RS"/>
              </w:rPr>
              <w:t>,</w:t>
            </w:r>
            <w:r w:rsidRPr="00EC55E6">
              <w:rPr>
                <w:rFonts w:ascii="Times New Roman" w:hAnsi="Times New Roman"/>
                <w:color w:val="231F20"/>
                <w:lang w:val="sr-Cyrl-RS"/>
              </w:rPr>
              <w:t xml:space="preserve"> ДСТ.2.2.3.</w:t>
            </w:r>
            <w:r w:rsidRPr="00EC55E6">
              <w:rPr>
                <w:rFonts w:ascii="Times New Roman" w:hAnsi="Times New Roman"/>
                <w:lang w:val="sr-Cyrl-RS"/>
              </w:rPr>
              <w:t>,</w:t>
            </w:r>
            <w:r>
              <w:rPr>
                <w:rFonts w:ascii="Times New Roman" w:hAnsi="Times New Roman"/>
                <w:color w:val="231F20"/>
                <w:lang w:val="sr-Latn-RS"/>
              </w:rPr>
              <w:t xml:space="preserve"> </w:t>
            </w:r>
            <w:r w:rsidRPr="00EC55E6">
              <w:rPr>
                <w:rFonts w:ascii="Times New Roman" w:hAnsi="Times New Roman"/>
                <w:color w:val="231F20"/>
                <w:lang w:val="sr-Cyrl-RS"/>
              </w:rPr>
              <w:t>ДСТ.3.1.3.</w:t>
            </w:r>
            <w:r w:rsidRPr="00EC55E6">
              <w:rPr>
                <w:rFonts w:ascii="Times New Roman" w:hAnsi="Times New Roman"/>
                <w:lang w:val="sr-Cyrl-RS"/>
              </w:rPr>
              <w:t>,</w:t>
            </w:r>
            <w:r w:rsidRPr="00EC55E6">
              <w:rPr>
                <w:rFonts w:ascii="Times New Roman" w:hAnsi="Times New Roman"/>
                <w:color w:val="231F20"/>
                <w:lang w:val="sr-Cyrl-RS"/>
              </w:rPr>
              <w:t xml:space="preserve"> ДСТ.3.1.10.</w:t>
            </w:r>
            <w:r w:rsidRPr="00EC55E6">
              <w:rPr>
                <w:rFonts w:ascii="Times New Roman" w:hAnsi="Times New Roman"/>
                <w:lang w:val="sr-Cyrl-RS"/>
              </w:rPr>
              <w:t>,</w:t>
            </w:r>
            <w:r w:rsidRPr="00EC55E6">
              <w:rPr>
                <w:rFonts w:ascii="Times New Roman" w:hAnsi="Times New Roman"/>
                <w:color w:val="231F20"/>
                <w:lang w:val="sr-Cyrl-RS"/>
              </w:rPr>
              <w:t xml:space="preserve"> ДСТ.3.1.13.</w:t>
            </w:r>
            <w:r w:rsidRPr="00EC55E6">
              <w:rPr>
                <w:rFonts w:ascii="Times New Roman" w:hAnsi="Times New Roman"/>
                <w:lang w:val="sr-Cyrl-RS"/>
              </w:rPr>
              <w:t>,</w:t>
            </w:r>
            <w:r>
              <w:rPr>
                <w:rFonts w:ascii="Times New Roman" w:hAnsi="Times New Roman"/>
                <w:color w:val="231F20"/>
                <w:lang w:val="sr-Cyrl-RS"/>
              </w:rPr>
              <w:t>ДСТ.3.1.14</w:t>
            </w:r>
            <w:r w:rsidRPr="00EC55E6">
              <w:rPr>
                <w:rFonts w:ascii="Times New Roman" w:hAnsi="Times New Roman"/>
                <w:color w:val="231F20"/>
                <w:lang w:val="sr-Cyrl-RS"/>
              </w:rPr>
              <w:t>.</w:t>
            </w:r>
            <w:r w:rsidRPr="00EC55E6">
              <w:rPr>
                <w:rFonts w:ascii="Times New Roman" w:hAnsi="Times New Roman"/>
                <w:lang w:val="sr-Cyrl-RS"/>
              </w:rPr>
              <w:t>,</w:t>
            </w:r>
          </w:p>
          <w:p w14:paraId="299CFEA2" w14:textId="77777777" w:rsidR="0020106C" w:rsidRPr="00EC55E6" w:rsidRDefault="0020106C" w:rsidP="0039680A">
            <w:pPr>
              <w:rPr>
                <w:rFonts w:ascii="Times New Roman" w:hAnsi="Times New Roman"/>
                <w:lang w:val="sr-Cyrl-RS"/>
              </w:rPr>
            </w:pPr>
            <w:r w:rsidRPr="00EC55E6">
              <w:rPr>
                <w:rFonts w:ascii="Times New Roman" w:hAnsi="Times New Roman"/>
                <w:color w:val="231F20"/>
                <w:lang w:val="sr-Cyrl-RS"/>
              </w:rPr>
              <w:t>ДСТ.3.1.17.</w:t>
            </w:r>
            <w:r w:rsidRPr="00EC55E6">
              <w:rPr>
                <w:rFonts w:ascii="Times New Roman" w:hAnsi="Times New Roman"/>
                <w:lang w:val="sr-Cyrl-RS"/>
              </w:rPr>
              <w:t xml:space="preserve">, </w:t>
            </w:r>
            <w:r w:rsidRPr="00EC55E6">
              <w:rPr>
                <w:rFonts w:ascii="Times New Roman" w:hAnsi="Times New Roman"/>
                <w:color w:val="231F20"/>
                <w:lang w:val="sr-Cyrl-RS"/>
              </w:rPr>
              <w:t>ДСТ.3.1.1</w:t>
            </w:r>
            <w:r>
              <w:rPr>
                <w:rFonts w:ascii="Times New Roman" w:hAnsi="Times New Roman"/>
                <w:color w:val="231F20"/>
                <w:lang w:val="sr-Cyrl-RS"/>
              </w:rPr>
              <w:t>8</w:t>
            </w:r>
            <w:r w:rsidRPr="00EC55E6">
              <w:rPr>
                <w:rFonts w:ascii="Times New Roman" w:hAnsi="Times New Roman"/>
                <w:color w:val="231F20"/>
                <w:lang w:val="sr-Cyrl-RS"/>
              </w:rPr>
              <w:t>.</w:t>
            </w:r>
            <w:r w:rsidRPr="00EC55E6">
              <w:rPr>
                <w:rFonts w:ascii="Times New Roman" w:hAnsi="Times New Roman"/>
                <w:lang w:val="sr-Cyrl-RS"/>
              </w:rPr>
              <w:t xml:space="preserve">, </w:t>
            </w:r>
            <w:r w:rsidRPr="00EC55E6">
              <w:rPr>
                <w:rFonts w:ascii="Times New Roman" w:hAnsi="Times New Roman"/>
                <w:color w:val="231F20"/>
                <w:lang w:val="sr-Cyrl-RS"/>
              </w:rPr>
              <w:t>ДСТ.3.1.22.</w:t>
            </w:r>
            <w:r w:rsidRPr="00EC55E6">
              <w:rPr>
                <w:rFonts w:ascii="Times New Roman" w:hAnsi="Times New Roman"/>
                <w:lang w:val="sr-Cyrl-RS"/>
              </w:rPr>
              <w:t>,</w:t>
            </w:r>
            <w:r w:rsidRPr="00EC55E6">
              <w:rPr>
                <w:rFonts w:ascii="Times New Roman" w:hAnsi="Times New Roman"/>
                <w:color w:val="231F20"/>
                <w:lang w:val="sr-Cyrl-RS"/>
              </w:rPr>
              <w:t xml:space="preserve"> ДСТ.3.1.2</w:t>
            </w:r>
            <w:r>
              <w:rPr>
                <w:rFonts w:ascii="Times New Roman" w:hAnsi="Times New Roman"/>
                <w:color w:val="231F20"/>
                <w:lang w:val="sr-Cyrl-RS"/>
              </w:rPr>
              <w:t>3</w:t>
            </w:r>
            <w:r w:rsidRPr="00EC55E6">
              <w:rPr>
                <w:rFonts w:ascii="Times New Roman" w:hAnsi="Times New Roman"/>
                <w:color w:val="231F20"/>
                <w:lang w:val="sr-Cyrl-RS"/>
              </w:rPr>
              <w:t>.</w:t>
            </w:r>
            <w:r w:rsidRPr="00EC55E6">
              <w:rPr>
                <w:rFonts w:ascii="Times New Roman" w:hAnsi="Times New Roman"/>
                <w:lang w:val="sr-Cyrl-RS"/>
              </w:rPr>
              <w:t>,</w:t>
            </w:r>
            <w:r w:rsidRPr="00EC55E6">
              <w:rPr>
                <w:rFonts w:ascii="Times New Roman" w:hAnsi="Times New Roman"/>
                <w:color w:val="231F20"/>
                <w:lang w:val="sr-Cyrl-RS"/>
              </w:rPr>
              <w:t xml:space="preserve"> ДСТ.3.1.24.</w:t>
            </w:r>
            <w:r>
              <w:rPr>
                <w:rFonts w:ascii="Times New Roman" w:hAnsi="Times New Roman"/>
                <w:lang w:val="sr-Cyrl-RS"/>
              </w:rPr>
              <w:t>,</w:t>
            </w:r>
            <w:r>
              <w:rPr>
                <w:rFonts w:ascii="Times New Roman" w:hAnsi="Times New Roman"/>
                <w:lang w:val="sr-Latn-RS"/>
              </w:rPr>
              <w:t xml:space="preserve"> </w:t>
            </w:r>
            <w:r w:rsidRPr="00EC55E6">
              <w:rPr>
                <w:rFonts w:ascii="Times New Roman" w:hAnsi="Times New Roman"/>
                <w:color w:val="231F20"/>
                <w:lang w:val="sr-Cyrl-RS"/>
              </w:rPr>
              <w:t>ДСТ.3.1.25.</w:t>
            </w:r>
          </w:p>
        </w:tc>
        <w:tc>
          <w:tcPr>
            <w:tcW w:w="3859" w:type="dxa"/>
            <w:shd w:val="clear" w:color="auto" w:fill="auto"/>
            <w:vAlign w:val="center"/>
          </w:tcPr>
          <w:p w14:paraId="06E16831" w14:textId="77777777" w:rsidR="0020106C" w:rsidRPr="002E67FD" w:rsidRDefault="0020106C" w:rsidP="00E774ED">
            <w:pPr>
              <w:numPr>
                <w:ilvl w:val="0"/>
                <w:numId w:val="13"/>
              </w:numPr>
              <w:tabs>
                <w:tab w:val="left" w:pos="317"/>
              </w:tabs>
              <w:ind w:left="328" w:hanging="360"/>
              <w:rPr>
                <w:rFonts w:ascii="Times New Roman" w:hAnsi="Times New Roman"/>
                <w:lang w:val="sr-Cyrl-RS"/>
              </w:rPr>
            </w:pPr>
            <w:r w:rsidRPr="002E67FD">
              <w:rPr>
                <w:rFonts w:ascii="Times New Roman" w:hAnsi="Times New Roman"/>
                <w:lang w:val="sr-Cyrl-RS"/>
              </w:rPr>
              <w:t>разуме једноставније предлоге, савете и позиве на заједничке активности и одговори на њих уз одговарајуће образложење</w:t>
            </w:r>
            <w:r w:rsidRPr="002E67FD">
              <w:rPr>
                <w:rFonts w:ascii="Times New Roman" w:hAnsi="Times New Roman"/>
                <w:lang w:val="sr-Latn-RS"/>
              </w:rPr>
              <w:t>;</w:t>
            </w:r>
          </w:p>
          <w:p w14:paraId="1066E364" w14:textId="77777777" w:rsidR="0020106C" w:rsidRPr="002E67FD" w:rsidRDefault="0020106C" w:rsidP="00E774ED">
            <w:pPr>
              <w:numPr>
                <w:ilvl w:val="0"/>
                <w:numId w:val="13"/>
              </w:numPr>
              <w:tabs>
                <w:tab w:val="left" w:pos="317"/>
              </w:tabs>
              <w:ind w:left="328" w:hanging="360"/>
              <w:rPr>
                <w:rFonts w:ascii="Times New Roman" w:hAnsi="Times New Roman"/>
                <w:lang w:val="sr-Cyrl-RS"/>
              </w:rPr>
            </w:pPr>
            <w:r w:rsidRPr="002E67FD">
              <w:rPr>
                <w:rFonts w:ascii="Times New Roman" w:hAnsi="Times New Roman"/>
                <w:lang w:val="sr-Cyrl-RS"/>
              </w:rPr>
              <w:t>разуме и следи једноставнија упутства у вези с уобичајеним ситуацијама из свакодневног живота;</w:t>
            </w:r>
          </w:p>
          <w:p w14:paraId="562E20A9" w14:textId="77777777" w:rsidR="0020106C" w:rsidRPr="002E67FD" w:rsidRDefault="0020106C" w:rsidP="00E774ED">
            <w:pPr>
              <w:numPr>
                <w:ilvl w:val="0"/>
                <w:numId w:val="13"/>
              </w:numPr>
              <w:tabs>
                <w:tab w:val="left" w:pos="317"/>
              </w:tabs>
              <w:ind w:left="328" w:hanging="360"/>
              <w:rPr>
                <w:rFonts w:ascii="Times New Roman" w:hAnsi="Times New Roman"/>
                <w:lang w:val="sr-Cyrl-RS"/>
              </w:rPr>
            </w:pPr>
            <w:r w:rsidRPr="002E67FD">
              <w:rPr>
                <w:rFonts w:ascii="Times New Roman" w:hAnsi="Times New Roman"/>
                <w:lang w:val="sr-Cyrl-RS"/>
              </w:rPr>
              <w:t>опише и упореди жива бића, предмете, места, појаве, радње, стања и збивања користећи једноставнија језичка средства;</w:t>
            </w:r>
          </w:p>
          <w:p w14:paraId="42A7C91D" w14:textId="77777777" w:rsidR="0020106C" w:rsidRPr="002E67FD" w:rsidRDefault="0020106C" w:rsidP="00E774ED">
            <w:pPr>
              <w:numPr>
                <w:ilvl w:val="0"/>
                <w:numId w:val="14"/>
              </w:numPr>
              <w:tabs>
                <w:tab w:val="left" w:pos="317"/>
              </w:tabs>
              <w:ind w:left="328"/>
              <w:rPr>
                <w:rFonts w:ascii="Times New Roman" w:hAnsi="Times New Roman"/>
                <w:lang w:val="sr-Latn-RS"/>
              </w:rPr>
            </w:pPr>
            <w:r w:rsidRPr="002E67FD">
              <w:rPr>
                <w:rFonts w:ascii="Times New Roman" w:hAnsi="Times New Roman"/>
                <w:lang w:val="sr-Cyrl-RS"/>
              </w:rPr>
              <w:t>затражи и пружи додатне информације у вези са предлозима, саветима и позивима на заједничке активности;</w:t>
            </w:r>
          </w:p>
          <w:p w14:paraId="39DB2F95" w14:textId="77777777" w:rsidR="0020106C" w:rsidRPr="002E67FD" w:rsidRDefault="0020106C" w:rsidP="00E774ED">
            <w:pPr>
              <w:numPr>
                <w:ilvl w:val="0"/>
                <w:numId w:val="14"/>
              </w:numPr>
              <w:tabs>
                <w:tab w:val="left" w:pos="317"/>
              </w:tabs>
              <w:ind w:left="328"/>
              <w:rPr>
                <w:rFonts w:ascii="Times New Roman" w:hAnsi="Times New Roman"/>
                <w:lang w:val="sr-Latn-RS"/>
              </w:rPr>
            </w:pPr>
            <w:r w:rsidRPr="002E67FD">
              <w:rPr>
                <w:rFonts w:ascii="Times New Roman" w:hAnsi="Times New Roman"/>
                <w:lang w:val="sr-Cyrl-RS"/>
              </w:rPr>
              <w:t>опише у неколико краћих, везаних исказа искуства, догађај из прошлости;</w:t>
            </w:r>
          </w:p>
          <w:p w14:paraId="28BD3D00" w14:textId="77777777" w:rsidR="0020106C" w:rsidRPr="005D3D76" w:rsidRDefault="0020106C" w:rsidP="00E774ED">
            <w:pPr>
              <w:numPr>
                <w:ilvl w:val="0"/>
                <w:numId w:val="14"/>
              </w:numPr>
              <w:tabs>
                <w:tab w:val="left" w:pos="317"/>
              </w:tabs>
              <w:ind w:left="328"/>
              <w:rPr>
                <w:rFonts w:ascii="Times New Roman" w:hAnsi="Times New Roman"/>
                <w:lang w:val="sr-Cyrl-RS"/>
              </w:rPr>
            </w:pPr>
            <w:r w:rsidRPr="002E67FD">
              <w:rPr>
                <w:rFonts w:ascii="Times New Roman" w:hAnsi="Times New Roman"/>
                <w:lang w:val="sr-Cyrl-RS"/>
              </w:rPr>
              <w:t>разуме једноставније текстове у којима се описују искуства, догађаји и способности у прошлости;</w:t>
            </w:r>
          </w:p>
          <w:p w14:paraId="7ED9E29E" w14:textId="77777777" w:rsidR="0020106C" w:rsidRPr="002E67FD" w:rsidRDefault="0020106C" w:rsidP="00E774ED">
            <w:pPr>
              <w:numPr>
                <w:ilvl w:val="0"/>
                <w:numId w:val="15"/>
              </w:numPr>
              <w:tabs>
                <w:tab w:val="left" w:pos="317"/>
              </w:tabs>
              <w:ind w:left="328"/>
              <w:rPr>
                <w:rFonts w:ascii="Times New Roman" w:hAnsi="Times New Roman"/>
                <w:lang w:val="sr-Cyrl-RS"/>
              </w:rPr>
            </w:pPr>
            <w:r w:rsidRPr="002E67FD">
              <w:rPr>
                <w:rFonts w:ascii="Times New Roman" w:hAnsi="Times New Roman"/>
                <w:lang w:val="sr-Cyrl-RS"/>
              </w:rPr>
              <w:lastRenderedPageBreak/>
              <w:t>изрази жеље, интересовања, потребе, осете и осећања једноставнијим језичким средствима;</w:t>
            </w:r>
          </w:p>
          <w:p w14:paraId="07D7BB64" w14:textId="77777777" w:rsidR="0020106C" w:rsidRPr="005D3D76" w:rsidRDefault="0020106C" w:rsidP="00E774ED">
            <w:pPr>
              <w:numPr>
                <w:ilvl w:val="0"/>
                <w:numId w:val="16"/>
              </w:numPr>
              <w:tabs>
                <w:tab w:val="left" w:pos="317"/>
              </w:tabs>
              <w:ind w:left="328"/>
              <w:rPr>
                <w:rFonts w:ascii="Times New Roman" w:hAnsi="Times New Roman"/>
                <w:lang w:val="sr-Cyrl-RS"/>
              </w:rPr>
            </w:pPr>
            <w:r w:rsidRPr="009E5ED9">
              <w:rPr>
                <w:rFonts w:ascii="Times New Roman" w:hAnsi="Times New Roman"/>
                <w:lang w:val="sr-Cyrl-RS"/>
              </w:rPr>
              <w:t>разуме једноставније текстове који се односе на опис особа, биљака, животиња, предмета, места, пој</w:t>
            </w:r>
            <w:r w:rsidRPr="00B80057">
              <w:rPr>
                <w:rFonts w:ascii="Times New Roman" w:hAnsi="Times New Roman"/>
                <w:lang w:val="fr-FR"/>
              </w:rPr>
              <w:t>a</w:t>
            </w:r>
            <w:r w:rsidRPr="009E5ED9">
              <w:rPr>
                <w:rFonts w:ascii="Times New Roman" w:hAnsi="Times New Roman"/>
                <w:lang w:val="sr-Cyrl-RS"/>
              </w:rPr>
              <w:t>ва, радњи, стања и збивања;</w:t>
            </w:r>
          </w:p>
          <w:p w14:paraId="7A3CA5B2" w14:textId="77777777" w:rsidR="0020106C" w:rsidRPr="005D3D76" w:rsidRDefault="0020106C" w:rsidP="00E774ED">
            <w:pPr>
              <w:numPr>
                <w:ilvl w:val="0"/>
                <w:numId w:val="17"/>
              </w:numPr>
              <w:tabs>
                <w:tab w:val="left" w:pos="317"/>
              </w:tabs>
              <w:ind w:left="328"/>
              <w:rPr>
                <w:rFonts w:ascii="Times New Roman" w:hAnsi="Times New Roman"/>
                <w:lang w:val="sr-Cyrl-RS"/>
              </w:rPr>
            </w:pPr>
            <w:r w:rsidRPr="006A3408">
              <w:rPr>
                <w:rFonts w:ascii="Times New Roman" w:hAnsi="Times New Roman"/>
                <w:lang w:val="sr-Cyrl-RS"/>
              </w:rPr>
              <w:t>пружи једноставнија упутства у вези са уобичајеним ситуацијама из свакодневног живота;</w:t>
            </w:r>
          </w:p>
          <w:p w14:paraId="03AD8A9D" w14:textId="77777777" w:rsidR="0020106C" w:rsidRPr="005D3D76" w:rsidRDefault="0020106C" w:rsidP="00E774ED">
            <w:pPr>
              <w:numPr>
                <w:ilvl w:val="0"/>
                <w:numId w:val="17"/>
              </w:numPr>
              <w:tabs>
                <w:tab w:val="left" w:pos="317"/>
              </w:tabs>
              <w:ind w:left="328"/>
              <w:rPr>
                <w:rFonts w:ascii="Times New Roman" w:hAnsi="Times New Roman"/>
                <w:lang w:val="sr-Cyrl-RS"/>
              </w:rPr>
            </w:pPr>
            <w:r w:rsidRPr="005D3D76">
              <w:rPr>
                <w:rFonts w:ascii="Times New Roman" w:hAnsi="Times New Roman"/>
                <w:lang w:val="sr-Cyrl-RS"/>
              </w:rPr>
              <w:t>разуме уобичајене изразе у вези са жељама, интересовањима, потребама, осећањима и реагује на њих</w:t>
            </w:r>
            <w:r w:rsidRPr="005D3D76">
              <w:rPr>
                <w:lang w:val="sr-Latn-RS"/>
              </w:rPr>
              <w:t>;</w:t>
            </w:r>
          </w:p>
          <w:p w14:paraId="33AB60B5" w14:textId="77777777" w:rsidR="0020106C" w:rsidRPr="008B4785" w:rsidRDefault="0020106C" w:rsidP="00E774ED">
            <w:pPr>
              <w:numPr>
                <w:ilvl w:val="0"/>
                <w:numId w:val="18"/>
              </w:numPr>
              <w:tabs>
                <w:tab w:val="left" w:pos="317"/>
              </w:tabs>
              <w:ind w:left="328"/>
              <w:rPr>
                <w:rFonts w:ascii="Times New Roman" w:hAnsi="Times New Roman"/>
                <w:lang w:val="sr-Cyrl-RS"/>
              </w:rPr>
            </w:pPr>
            <w:r w:rsidRPr="008B4785">
              <w:rPr>
                <w:rFonts w:ascii="Times New Roman" w:hAnsi="Times New Roman"/>
                <w:lang w:val="sr-Cyrl-RS"/>
              </w:rPr>
              <w:t>разуме уобичајене молбе и захтеве и реагује на њих;</w:t>
            </w:r>
          </w:p>
          <w:p w14:paraId="50A9D805" w14:textId="77777777" w:rsidR="0020106C" w:rsidRPr="00467B9F" w:rsidRDefault="0020106C" w:rsidP="00E774ED">
            <w:pPr>
              <w:numPr>
                <w:ilvl w:val="0"/>
                <w:numId w:val="18"/>
              </w:numPr>
              <w:tabs>
                <w:tab w:val="left" w:pos="317"/>
              </w:tabs>
              <w:ind w:left="328"/>
              <w:rPr>
                <w:rFonts w:ascii="Times New Roman" w:hAnsi="Times New Roman"/>
                <w:lang w:val="sr-Cyrl-RS"/>
              </w:rPr>
            </w:pPr>
            <w:r>
              <w:rPr>
                <w:rFonts w:ascii="Times New Roman" w:hAnsi="Times New Roman"/>
                <w:lang w:val="sr-Cyrl-RS"/>
              </w:rPr>
              <w:t>упути уобичајене молбе и захтевe</w:t>
            </w:r>
          </w:p>
        </w:tc>
      </w:tr>
      <w:tr w:rsidR="0020106C" w:rsidRPr="00EC55E6" w14:paraId="413B981D" w14:textId="77777777" w:rsidTr="0020106C">
        <w:tc>
          <w:tcPr>
            <w:tcW w:w="1635" w:type="dxa"/>
            <w:shd w:val="clear" w:color="auto" w:fill="FFFFFF"/>
            <w:vAlign w:val="center"/>
          </w:tcPr>
          <w:p w14:paraId="5576ED83" w14:textId="77777777" w:rsidR="0020106C" w:rsidRPr="00EC55E6" w:rsidRDefault="0020106C" w:rsidP="0039680A">
            <w:pPr>
              <w:jc w:val="center"/>
              <w:rPr>
                <w:rFonts w:ascii="Times New Roman" w:hAnsi="Times New Roman"/>
                <w:lang w:val="sr-Cyrl-RS"/>
              </w:rPr>
            </w:pPr>
            <w:r w:rsidRPr="00EC55E6">
              <w:rPr>
                <w:rFonts w:ascii="Times New Roman" w:hAnsi="Times New Roman"/>
                <w:lang w:val="sr-Cyrl-RS"/>
              </w:rPr>
              <w:lastRenderedPageBreak/>
              <w:t>2.</w:t>
            </w:r>
          </w:p>
        </w:tc>
        <w:tc>
          <w:tcPr>
            <w:tcW w:w="3135" w:type="dxa"/>
            <w:shd w:val="clear" w:color="auto" w:fill="auto"/>
            <w:vAlign w:val="center"/>
          </w:tcPr>
          <w:p w14:paraId="4E82A74F" w14:textId="77777777" w:rsidR="0020106C" w:rsidRPr="00C67017" w:rsidRDefault="0020106C" w:rsidP="0039680A">
            <w:pPr>
              <w:jc w:val="center"/>
              <w:rPr>
                <w:rFonts w:ascii="Times New Roman" w:hAnsi="Times New Roman"/>
                <w:b/>
                <w:lang w:val="sr-Latn-RS"/>
              </w:rPr>
            </w:pPr>
            <w:r w:rsidRPr="00C67017">
              <w:rPr>
                <w:rFonts w:ascii="Times New Roman" w:hAnsi="Times New Roman"/>
                <w:b/>
                <w:lang w:val="fr-FR"/>
              </w:rPr>
              <w:t xml:space="preserve">Unité </w:t>
            </w:r>
            <w:r w:rsidRPr="00C67017">
              <w:rPr>
                <w:rFonts w:ascii="Times New Roman" w:hAnsi="Times New Roman"/>
                <w:b/>
                <w:lang w:val="sr-Cyrl-RS"/>
              </w:rPr>
              <w:t>2</w:t>
            </w:r>
            <w:r>
              <w:rPr>
                <w:rFonts w:ascii="Times New Roman" w:hAnsi="Times New Roman"/>
                <w:b/>
                <w:lang w:val="sr-Latn-RS"/>
              </w:rPr>
              <w:t xml:space="preserve"> -</w:t>
            </w:r>
          </w:p>
          <w:p w14:paraId="0559710C" w14:textId="77777777" w:rsidR="0020106C" w:rsidRPr="00C67017" w:rsidRDefault="0020106C" w:rsidP="0039680A">
            <w:pPr>
              <w:jc w:val="center"/>
              <w:rPr>
                <w:b/>
                <w:lang w:val="fr-FR"/>
              </w:rPr>
            </w:pPr>
            <w:r w:rsidRPr="00C67017">
              <w:rPr>
                <w:rFonts w:ascii="Times New Roman" w:hAnsi="Times New Roman"/>
                <w:b/>
                <w:lang w:val="sr-Cyrl-RS"/>
              </w:rPr>
              <w:t>Le club de la technologie</w:t>
            </w:r>
          </w:p>
        </w:tc>
        <w:tc>
          <w:tcPr>
            <w:tcW w:w="3106" w:type="dxa"/>
            <w:shd w:val="clear" w:color="auto" w:fill="auto"/>
            <w:vAlign w:val="center"/>
          </w:tcPr>
          <w:p w14:paraId="535289B0" w14:textId="77777777" w:rsidR="0020106C" w:rsidRPr="00EC55E6" w:rsidRDefault="0020106C" w:rsidP="00E774ED">
            <w:pPr>
              <w:numPr>
                <w:ilvl w:val="0"/>
                <w:numId w:val="11"/>
              </w:numPr>
              <w:spacing w:line="259" w:lineRule="auto"/>
              <w:rPr>
                <w:rFonts w:ascii="Times New Roman" w:hAnsi="Times New Roman"/>
                <w:color w:val="000000"/>
                <w:lang w:val="sr-Cyrl-RS"/>
              </w:rPr>
            </w:pPr>
            <w:r w:rsidRPr="00EC55E6">
              <w:rPr>
                <w:rFonts w:ascii="Times New Roman" w:hAnsi="Times New Roman"/>
                <w:color w:val="000000"/>
                <w:lang w:val="sr-Cyrl-RS"/>
              </w:rPr>
              <w:t>компетенција за целоживотно учење</w:t>
            </w:r>
          </w:p>
          <w:p w14:paraId="207904D9" w14:textId="77777777" w:rsidR="0020106C" w:rsidRPr="00EC55E6" w:rsidRDefault="0020106C" w:rsidP="00E774ED">
            <w:pPr>
              <w:numPr>
                <w:ilvl w:val="0"/>
                <w:numId w:val="11"/>
              </w:numPr>
              <w:spacing w:line="259" w:lineRule="auto"/>
              <w:rPr>
                <w:rFonts w:ascii="Times New Roman" w:hAnsi="Times New Roman"/>
                <w:color w:val="000000"/>
                <w:lang w:val="sr-Cyrl-RS"/>
              </w:rPr>
            </w:pPr>
            <w:r w:rsidRPr="00EC55E6">
              <w:rPr>
                <w:rFonts w:ascii="Times New Roman" w:hAnsi="Times New Roman"/>
                <w:color w:val="000000"/>
                <w:lang w:val="sr-Cyrl-RS"/>
              </w:rPr>
              <w:t>вештина комуникације</w:t>
            </w:r>
          </w:p>
          <w:p w14:paraId="5DBBBF7D" w14:textId="77777777" w:rsidR="0020106C" w:rsidRPr="00EC55E6" w:rsidRDefault="0020106C" w:rsidP="00E774ED">
            <w:pPr>
              <w:numPr>
                <w:ilvl w:val="0"/>
                <w:numId w:val="11"/>
              </w:numPr>
              <w:spacing w:line="259" w:lineRule="auto"/>
              <w:rPr>
                <w:rFonts w:ascii="Times New Roman" w:hAnsi="Times New Roman"/>
                <w:color w:val="000000"/>
                <w:lang w:val="sr-Cyrl-RS"/>
              </w:rPr>
            </w:pPr>
            <w:r w:rsidRPr="00EC55E6">
              <w:rPr>
                <w:rFonts w:ascii="Times New Roman" w:hAnsi="Times New Roman"/>
                <w:color w:val="000000"/>
                <w:lang w:val="sr-Cyrl-RS"/>
              </w:rPr>
              <w:t>дигитална компетенција</w:t>
            </w:r>
          </w:p>
          <w:p w14:paraId="06AE0344" w14:textId="77777777" w:rsidR="0020106C" w:rsidRPr="00EC55E6" w:rsidRDefault="0020106C" w:rsidP="00E774ED">
            <w:pPr>
              <w:numPr>
                <w:ilvl w:val="0"/>
                <w:numId w:val="11"/>
              </w:numPr>
              <w:spacing w:line="259" w:lineRule="auto"/>
              <w:rPr>
                <w:rFonts w:ascii="Times New Roman" w:hAnsi="Times New Roman"/>
                <w:color w:val="000000"/>
                <w:lang w:val="sr-Cyrl-RS"/>
              </w:rPr>
            </w:pPr>
            <w:r w:rsidRPr="00EC55E6">
              <w:rPr>
                <w:rFonts w:ascii="Times New Roman" w:hAnsi="Times New Roman"/>
                <w:color w:val="000000"/>
                <w:lang w:val="sr-Cyrl-RS"/>
              </w:rPr>
              <w:t>решавање проблема</w:t>
            </w:r>
          </w:p>
          <w:p w14:paraId="5CC00DE9" w14:textId="77777777" w:rsidR="0020106C" w:rsidRPr="00EC55E6" w:rsidRDefault="0020106C" w:rsidP="00E774ED">
            <w:pPr>
              <w:numPr>
                <w:ilvl w:val="0"/>
                <w:numId w:val="11"/>
              </w:numPr>
              <w:spacing w:line="259" w:lineRule="auto"/>
              <w:rPr>
                <w:rFonts w:ascii="Times New Roman" w:hAnsi="Times New Roman"/>
                <w:color w:val="000000"/>
                <w:lang w:val="sr-Cyrl-RS"/>
              </w:rPr>
            </w:pPr>
            <w:r w:rsidRPr="00EC55E6">
              <w:rPr>
                <w:rFonts w:ascii="Times New Roman" w:hAnsi="Times New Roman"/>
                <w:color w:val="000000"/>
                <w:lang w:val="sr-Cyrl-RS"/>
              </w:rPr>
              <w:t>вештина сарадње</w:t>
            </w:r>
          </w:p>
          <w:p w14:paraId="4EE2850D" w14:textId="77777777" w:rsidR="0020106C" w:rsidRDefault="0020106C" w:rsidP="00E774ED">
            <w:pPr>
              <w:numPr>
                <w:ilvl w:val="0"/>
                <w:numId w:val="11"/>
              </w:numPr>
              <w:spacing w:line="259" w:lineRule="auto"/>
              <w:rPr>
                <w:rFonts w:ascii="Times New Roman" w:hAnsi="Times New Roman"/>
                <w:color w:val="000000"/>
                <w:lang w:val="sr-Cyrl-RS"/>
              </w:rPr>
            </w:pPr>
            <w:r w:rsidRPr="00EC55E6">
              <w:rPr>
                <w:rFonts w:ascii="Times New Roman" w:hAnsi="Times New Roman"/>
                <w:color w:val="000000"/>
                <w:lang w:val="sr-Cyrl-RS"/>
              </w:rPr>
              <w:t>одговорно учешће у демократском друштву</w:t>
            </w:r>
          </w:p>
          <w:p w14:paraId="631722A8" w14:textId="77777777" w:rsidR="0020106C" w:rsidRPr="00C10312" w:rsidRDefault="0020106C" w:rsidP="00E774ED">
            <w:pPr>
              <w:numPr>
                <w:ilvl w:val="0"/>
                <w:numId w:val="11"/>
              </w:numPr>
              <w:spacing w:line="259" w:lineRule="auto"/>
              <w:rPr>
                <w:rFonts w:ascii="Times New Roman" w:hAnsi="Times New Roman"/>
                <w:color w:val="000000"/>
                <w:lang w:val="sr-Cyrl-RS"/>
              </w:rPr>
            </w:pPr>
            <w:r w:rsidRPr="00EC55E6">
              <w:rPr>
                <w:rFonts w:ascii="Times New Roman" w:hAnsi="Times New Roman"/>
                <w:lang w:val="sr-Cyrl-RS"/>
              </w:rPr>
              <w:t xml:space="preserve">предузимљивост и </w:t>
            </w:r>
            <w:r>
              <w:rPr>
                <w:rFonts w:ascii="Times New Roman" w:hAnsi="Times New Roman"/>
                <w:lang w:val="sr-Cyrl-RS"/>
              </w:rPr>
              <w:t>оријентација ка предузетништву</w:t>
            </w:r>
          </w:p>
          <w:p w14:paraId="09996632" w14:textId="77777777" w:rsidR="0020106C" w:rsidRPr="00EC55E6" w:rsidRDefault="0020106C" w:rsidP="00E774ED">
            <w:pPr>
              <w:numPr>
                <w:ilvl w:val="0"/>
                <w:numId w:val="11"/>
              </w:numPr>
              <w:spacing w:line="276" w:lineRule="auto"/>
              <w:rPr>
                <w:rFonts w:ascii="Times New Roman" w:hAnsi="Times New Roman"/>
                <w:lang w:val="sr-Cyrl-RS"/>
              </w:rPr>
            </w:pPr>
            <w:r w:rsidRPr="00EC55E6">
              <w:rPr>
                <w:rFonts w:ascii="Times New Roman" w:hAnsi="Times New Roman"/>
                <w:lang w:val="sr-Cyrl-RS"/>
              </w:rPr>
              <w:lastRenderedPageBreak/>
              <w:t>рад са подацима и информацијама</w:t>
            </w:r>
          </w:p>
          <w:p w14:paraId="5CF23380" w14:textId="77777777" w:rsidR="0020106C" w:rsidRPr="00EC55E6" w:rsidRDefault="0020106C" w:rsidP="0039680A">
            <w:pPr>
              <w:ind w:left="360"/>
              <w:rPr>
                <w:rFonts w:ascii="Times New Roman" w:hAnsi="Times New Roman"/>
                <w:color w:val="000000"/>
                <w:lang w:val="sr-Cyrl-RS"/>
              </w:rPr>
            </w:pPr>
          </w:p>
          <w:p w14:paraId="52AE9D33" w14:textId="77777777" w:rsidR="0020106C" w:rsidRPr="00EC55E6" w:rsidRDefault="0020106C" w:rsidP="0039680A">
            <w:pPr>
              <w:rPr>
                <w:rFonts w:ascii="Times New Roman" w:hAnsi="Times New Roman"/>
                <w:color w:val="000000"/>
                <w:lang w:val="sr-Cyrl-RS"/>
              </w:rPr>
            </w:pPr>
          </w:p>
          <w:p w14:paraId="0FD1965B" w14:textId="77777777" w:rsidR="0020106C" w:rsidRPr="00EC55E6" w:rsidRDefault="0020106C" w:rsidP="0039680A">
            <w:pPr>
              <w:rPr>
                <w:rFonts w:ascii="Times New Roman" w:hAnsi="Times New Roman"/>
                <w:lang w:val="sr-Cyrl-RS"/>
              </w:rPr>
            </w:pPr>
          </w:p>
        </w:tc>
        <w:tc>
          <w:tcPr>
            <w:tcW w:w="3150" w:type="dxa"/>
            <w:shd w:val="clear" w:color="auto" w:fill="auto"/>
            <w:vAlign w:val="center"/>
          </w:tcPr>
          <w:p w14:paraId="7681D8F4" w14:textId="77777777" w:rsidR="0020106C" w:rsidRDefault="0020106C" w:rsidP="0039680A">
            <w:pPr>
              <w:rPr>
                <w:rFonts w:ascii="Times New Roman" w:hAnsi="Times New Roman"/>
                <w:lang w:val="sr-Cyrl-RS"/>
              </w:rPr>
            </w:pPr>
            <w:r w:rsidRPr="00EC55E6">
              <w:rPr>
                <w:rFonts w:ascii="Times New Roman" w:hAnsi="Times New Roman"/>
                <w:color w:val="231F20"/>
                <w:lang w:val="sr-Cyrl-RS"/>
              </w:rPr>
              <w:lastRenderedPageBreak/>
              <w:t>ДСТ.1.1.1.</w:t>
            </w:r>
            <w:r w:rsidRPr="00EC55E6">
              <w:rPr>
                <w:rFonts w:ascii="Times New Roman" w:hAnsi="Times New Roman"/>
                <w:lang w:val="sr-Cyrl-RS"/>
              </w:rPr>
              <w:t xml:space="preserve">, </w:t>
            </w:r>
            <w:r w:rsidRPr="00EC55E6">
              <w:rPr>
                <w:rFonts w:ascii="Times New Roman" w:hAnsi="Times New Roman"/>
                <w:color w:val="231F20"/>
                <w:lang w:val="sr-Cyrl-RS"/>
              </w:rPr>
              <w:t>ДСТ.1.1.2.</w:t>
            </w:r>
            <w:r w:rsidRPr="00EC55E6">
              <w:rPr>
                <w:rFonts w:ascii="Times New Roman" w:hAnsi="Times New Roman"/>
                <w:lang w:val="sr-Cyrl-RS"/>
              </w:rPr>
              <w:t xml:space="preserve">, </w:t>
            </w:r>
            <w:r w:rsidRPr="00EC55E6">
              <w:rPr>
                <w:rFonts w:ascii="Times New Roman" w:hAnsi="Times New Roman"/>
                <w:color w:val="231F20"/>
                <w:lang w:val="sr-Cyrl-RS"/>
              </w:rPr>
              <w:t>ДСТ.1.1.3.</w:t>
            </w:r>
            <w:r w:rsidRPr="00EC55E6">
              <w:rPr>
                <w:rFonts w:ascii="Times New Roman" w:hAnsi="Times New Roman"/>
                <w:lang w:val="sr-Cyrl-RS"/>
              </w:rPr>
              <w:t xml:space="preserve">, </w:t>
            </w:r>
            <w:r w:rsidRPr="00EC55E6">
              <w:rPr>
                <w:rFonts w:ascii="Times New Roman" w:hAnsi="Times New Roman"/>
                <w:color w:val="231F20"/>
                <w:lang w:val="sr-Cyrl-RS"/>
              </w:rPr>
              <w:t>ДСТ.1.1.5.</w:t>
            </w:r>
            <w:r w:rsidRPr="00EC55E6">
              <w:rPr>
                <w:rFonts w:ascii="Times New Roman" w:hAnsi="Times New Roman"/>
                <w:lang w:val="sr-Cyrl-RS"/>
              </w:rPr>
              <w:t>,</w:t>
            </w:r>
            <w:r w:rsidRPr="00EC55E6">
              <w:rPr>
                <w:rFonts w:ascii="Times New Roman" w:hAnsi="Times New Roman"/>
                <w:color w:val="231F20"/>
                <w:lang w:val="sr-Cyrl-RS"/>
              </w:rPr>
              <w:t xml:space="preserve"> ДСТ.1.1.6.</w:t>
            </w:r>
            <w:r w:rsidRPr="00EC55E6">
              <w:rPr>
                <w:rFonts w:ascii="Times New Roman" w:hAnsi="Times New Roman"/>
                <w:lang w:val="sr-Cyrl-RS"/>
              </w:rPr>
              <w:t xml:space="preserve">, </w:t>
            </w:r>
            <w:r w:rsidRPr="00EC55E6">
              <w:rPr>
                <w:rFonts w:ascii="Times New Roman" w:hAnsi="Times New Roman"/>
                <w:color w:val="231F20"/>
                <w:lang w:val="sr-Cyrl-RS"/>
              </w:rPr>
              <w:t>ДСТ.1.1.8.</w:t>
            </w:r>
            <w:r w:rsidRPr="00EC55E6">
              <w:rPr>
                <w:rFonts w:ascii="Times New Roman" w:hAnsi="Times New Roman"/>
                <w:lang w:val="sr-Cyrl-RS"/>
              </w:rPr>
              <w:t xml:space="preserve">, </w:t>
            </w:r>
            <w:r w:rsidRPr="00EC55E6">
              <w:rPr>
                <w:rFonts w:ascii="Times New Roman" w:hAnsi="Times New Roman"/>
                <w:color w:val="231F20"/>
                <w:lang w:val="sr-Cyrl-RS"/>
              </w:rPr>
              <w:t>ДСТ.1.1.9.</w:t>
            </w:r>
            <w:r w:rsidRPr="00EC55E6">
              <w:rPr>
                <w:rFonts w:ascii="Times New Roman" w:hAnsi="Times New Roman"/>
                <w:lang w:val="sr-Cyrl-RS"/>
              </w:rPr>
              <w:t xml:space="preserve">, </w:t>
            </w:r>
            <w:r w:rsidRPr="00EC55E6">
              <w:rPr>
                <w:rFonts w:ascii="Times New Roman" w:hAnsi="Times New Roman"/>
                <w:color w:val="231F20"/>
                <w:lang w:val="sr-Cyrl-RS"/>
              </w:rPr>
              <w:t>ДСТ.1.1.10.</w:t>
            </w:r>
            <w:r w:rsidRPr="00EC55E6">
              <w:rPr>
                <w:rFonts w:ascii="Times New Roman" w:hAnsi="Times New Roman"/>
                <w:lang w:val="sr-Cyrl-RS"/>
              </w:rPr>
              <w:t xml:space="preserve">, </w:t>
            </w:r>
            <w:r w:rsidRPr="00EC55E6">
              <w:rPr>
                <w:rFonts w:ascii="Times New Roman" w:hAnsi="Times New Roman"/>
                <w:color w:val="231F20"/>
                <w:lang w:val="sr-Cyrl-RS"/>
              </w:rPr>
              <w:t>ДСТ.1.1.11.</w:t>
            </w:r>
            <w:r w:rsidRPr="00EC55E6">
              <w:rPr>
                <w:rFonts w:ascii="Times New Roman" w:hAnsi="Times New Roman"/>
                <w:lang w:val="sr-Cyrl-RS"/>
              </w:rPr>
              <w:t xml:space="preserve">, </w:t>
            </w:r>
            <w:r w:rsidRPr="00EC55E6">
              <w:rPr>
                <w:rFonts w:ascii="Times New Roman" w:hAnsi="Times New Roman"/>
                <w:color w:val="231F20"/>
                <w:lang w:val="sr-Cyrl-RS"/>
              </w:rPr>
              <w:t>ДСТ.1.1.14.</w:t>
            </w:r>
            <w:r w:rsidRPr="00EC55E6">
              <w:rPr>
                <w:rFonts w:ascii="Times New Roman" w:hAnsi="Times New Roman"/>
                <w:lang w:val="sr-Cyrl-RS"/>
              </w:rPr>
              <w:t>,</w:t>
            </w:r>
            <w:r w:rsidRPr="00EC55E6">
              <w:rPr>
                <w:rFonts w:ascii="Times New Roman" w:hAnsi="Times New Roman"/>
                <w:color w:val="231F20"/>
                <w:lang w:val="sr-Cyrl-RS"/>
              </w:rPr>
              <w:t xml:space="preserve"> ДСТ.1.1.15.</w:t>
            </w:r>
            <w:r w:rsidRPr="00EC55E6">
              <w:rPr>
                <w:rFonts w:ascii="Times New Roman" w:hAnsi="Times New Roman"/>
                <w:lang w:val="sr-Cyrl-RS"/>
              </w:rPr>
              <w:t xml:space="preserve">, </w:t>
            </w:r>
            <w:r w:rsidRPr="00EC55E6">
              <w:rPr>
                <w:rFonts w:ascii="Times New Roman" w:hAnsi="Times New Roman"/>
                <w:color w:val="231F20"/>
                <w:lang w:val="sr-Cyrl-RS"/>
              </w:rPr>
              <w:t>ДСТ.1.1.16.</w:t>
            </w:r>
            <w:r w:rsidRPr="00EC55E6">
              <w:rPr>
                <w:rFonts w:ascii="Times New Roman" w:hAnsi="Times New Roman"/>
                <w:lang w:val="sr-Cyrl-RS"/>
              </w:rPr>
              <w:t>,</w:t>
            </w:r>
            <w:r w:rsidRPr="00EC55E6">
              <w:rPr>
                <w:rFonts w:ascii="Times New Roman" w:hAnsi="Times New Roman"/>
                <w:color w:val="231F20"/>
                <w:lang w:val="sr-Cyrl-RS"/>
              </w:rPr>
              <w:t xml:space="preserve"> ДСТ.1.1.21.</w:t>
            </w:r>
            <w:r w:rsidRPr="00EC55E6">
              <w:rPr>
                <w:rFonts w:ascii="Times New Roman" w:hAnsi="Times New Roman"/>
                <w:lang w:val="sr-Cyrl-RS"/>
              </w:rPr>
              <w:t>,</w:t>
            </w:r>
            <w:r w:rsidRPr="00EC55E6">
              <w:rPr>
                <w:rFonts w:ascii="Times New Roman" w:hAnsi="Times New Roman"/>
                <w:color w:val="231F20"/>
                <w:lang w:val="sr-Cyrl-RS"/>
              </w:rPr>
              <w:t xml:space="preserve"> ДСТ.1.1.23.</w:t>
            </w:r>
            <w:r w:rsidRPr="00EC55E6">
              <w:rPr>
                <w:rFonts w:ascii="Times New Roman" w:hAnsi="Times New Roman"/>
                <w:lang w:val="sr-Cyrl-RS"/>
              </w:rPr>
              <w:t xml:space="preserve">, </w:t>
            </w:r>
            <w:r w:rsidRPr="00EC55E6">
              <w:rPr>
                <w:rFonts w:ascii="Times New Roman" w:hAnsi="Times New Roman"/>
                <w:color w:val="231F20"/>
                <w:lang w:val="sr-Cyrl-RS"/>
              </w:rPr>
              <w:t>ДСТ.1.1.24.</w:t>
            </w:r>
            <w:r w:rsidRPr="00EC55E6">
              <w:rPr>
                <w:rFonts w:ascii="Times New Roman" w:hAnsi="Times New Roman"/>
                <w:lang w:val="sr-Cyrl-RS"/>
              </w:rPr>
              <w:t>,</w:t>
            </w:r>
            <w:r>
              <w:rPr>
                <w:rFonts w:ascii="Times New Roman" w:hAnsi="Times New Roman"/>
                <w:lang w:val="sr-Cyrl-RS"/>
              </w:rPr>
              <w:t xml:space="preserve"> </w:t>
            </w:r>
            <w:r w:rsidRPr="00EC55E6">
              <w:rPr>
                <w:rFonts w:ascii="Times New Roman" w:hAnsi="Times New Roman"/>
                <w:color w:val="231F20"/>
                <w:lang w:val="sr-Cyrl-RS"/>
              </w:rPr>
              <w:t>ДСТ.1.2.4.</w:t>
            </w:r>
            <w:r w:rsidRPr="00EC55E6">
              <w:rPr>
                <w:rFonts w:ascii="Times New Roman" w:hAnsi="Times New Roman"/>
                <w:lang w:val="sr-Cyrl-RS"/>
              </w:rPr>
              <w:t>,</w:t>
            </w:r>
            <w:r w:rsidRPr="00EC55E6">
              <w:rPr>
                <w:rFonts w:ascii="Times New Roman" w:hAnsi="Times New Roman"/>
                <w:color w:val="231F20"/>
                <w:lang w:val="sr-Cyrl-RS"/>
              </w:rPr>
              <w:t xml:space="preserve"> ДСТ.2.1.1.</w:t>
            </w:r>
            <w:r w:rsidRPr="00EC55E6">
              <w:rPr>
                <w:rFonts w:ascii="Times New Roman" w:hAnsi="Times New Roman"/>
                <w:lang w:val="sr-Cyrl-RS"/>
              </w:rPr>
              <w:t>,</w:t>
            </w:r>
            <w:r w:rsidRPr="00EC55E6">
              <w:rPr>
                <w:rFonts w:ascii="Times New Roman" w:hAnsi="Times New Roman"/>
                <w:color w:val="231F20"/>
                <w:lang w:val="sr-Cyrl-RS"/>
              </w:rPr>
              <w:t xml:space="preserve"> ДСТ.2.1.2.</w:t>
            </w:r>
            <w:r w:rsidRPr="00EC55E6">
              <w:rPr>
                <w:rFonts w:ascii="Times New Roman" w:hAnsi="Times New Roman"/>
                <w:lang w:val="sr-Cyrl-RS"/>
              </w:rPr>
              <w:t>,</w:t>
            </w:r>
            <w:r>
              <w:rPr>
                <w:rFonts w:ascii="Times New Roman" w:hAnsi="Times New Roman"/>
                <w:lang w:val="sr-Latn-RS"/>
              </w:rPr>
              <w:t xml:space="preserve"> </w:t>
            </w:r>
            <w:r w:rsidRPr="00EC55E6">
              <w:rPr>
                <w:rFonts w:ascii="Times New Roman" w:hAnsi="Times New Roman"/>
                <w:color w:val="231F20"/>
                <w:lang w:val="sr-Cyrl-RS"/>
              </w:rPr>
              <w:t>ДСТ.2.1.5.</w:t>
            </w:r>
            <w:r w:rsidRPr="00EC55E6">
              <w:rPr>
                <w:rFonts w:ascii="Times New Roman" w:hAnsi="Times New Roman"/>
                <w:lang w:val="sr-Cyrl-RS"/>
              </w:rPr>
              <w:t>,</w:t>
            </w:r>
            <w:r w:rsidRPr="00EC55E6">
              <w:rPr>
                <w:rFonts w:ascii="Times New Roman" w:hAnsi="Times New Roman"/>
                <w:color w:val="231F20"/>
                <w:lang w:val="sr-Cyrl-RS"/>
              </w:rPr>
              <w:t xml:space="preserve"> ДСТ.2.1.6.</w:t>
            </w:r>
            <w:r w:rsidRPr="00EC55E6">
              <w:rPr>
                <w:rFonts w:ascii="Times New Roman" w:hAnsi="Times New Roman"/>
                <w:lang w:val="sr-Cyrl-RS"/>
              </w:rPr>
              <w:t>,</w:t>
            </w:r>
            <w:r w:rsidRPr="00EC55E6">
              <w:rPr>
                <w:rFonts w:ascii="Times New Roman" w:hAnsi="Times New Roman"/>
                <w:color w:val="231F20"/>
                <w:lang w:val="sr-Cyrl-RS"/>
              </w:rPr>
              <w:t xml:space="preserve"> ДСТ.2.1.9.</w:t>
            </w:r>
            <w:r w:rsidRPr="00EC55E6">
              <w:rPr>
                <w:rFonts w:ascii="Times New Roman" w:hAnsi="Times New Roman"/>
                <w:lang w:val="sr-Cyrl-RS"/>
              </w:rPr>
              <w:t xml:space="preserve">, </w:t>
            </w:r>
            <w:r w:rsidRPr="00EC55E6">
              <w:rPr>
                <w:rFonts w:ascii="Times New Roman" w:hAnsi="Times New Roman"/>
                <w:color w:val="231F20"/>
                <w:lang w:val="sr-Cyrl-RS"/>
              </w:rPr>
              <w:t>ДСТ.2.1.13.</w:t>
            </w:r>
            <w:r w:rsidRPr="00EC55E6">
              <w:rPr>
                <w:rFonts w:ascii="Times New Roman" w:hAnsi="Times New Roman"/>
                <w:lang w:val="sr-Cyrl-RS"/>
              </w:rPr>
              <w:t>,</w:t>
            </w:r>
            <w:r w:rsidRPr="00EC55E6">
              <w:rPr>
                <w:rFonts w:ascii="Times New Roman" w:hAnsi="Times New Roman"/>
                <w:color w:val="231F20"/>
                <w:lang w:val="sr-Cyrl-RS"/>
              </w:rPr>
              <w:t xml:space="preserve"> ДСТ.2.1.16.</w:t>
            </w:r>
            <w:r w:rsidRPr="00EC55E6">
              <w:rPr>
                <w:rFonts w:ascii="Times New Roman" w:hAnsi="Times New Roman"/>
                <w:lang w:val="sr-Cyrl-RS"/>
              </w:rPr>
              <w:t>,</w:t>
            </w:r>
            <w:r w:rsidRPr="00EC55E6">
              <w:rPr>
                <w:rFonts w:ascii="Times New Roman" w:hAnsi="Times New Roman"/>
                <w:color w:val="231F20"/>
                <w:lang w:val="sr-Cyrl-RS"/>
              </w:rPr>
              <w:t xml:space="preserve"> ДСТ.2.1.17.</w:t>
            </w:r>
            <w:r w:rsidRPr="00EC55E6">
              <w:rPr>
                <w:rFonts w:ascii="Times New Roman" w:hAnsi="Times New Roman"/>
                <w:lang w:val="sr-Cyrl-RS"/>
              </w:rPr>
              <w:t>,</w:t>
            </w:r>
            <w:r w:rsidRPr="00EC55E6">
              <w:rPr>
                <w:rFonts w:ascii="Times New Roman" w:hAnsi="Times New Roman"/>
                <w:color w:val="231F20"/>
                <w:lang w:val="sr-Cyrl-RS"/>
              </w:rPr>
              <w:t xml:space="preserve"> </w:t>
            </w:r>
            <w:r w:rsidRPr="00EC55E6">
              <w:rPr>
                <w:rFonts w:ascii="Times New Roman" w:hAnsi="Times New Roman"/>
                <w:color w:val="231F20"/>
                <w:lang w:val="sr-Cyrl-RS"/>
              </w:rPr>
              <w:lastRenderedPageBreak/>
              <w:t>ДСТ.2.1.19.</w:t>
            </w:r>
            <w:r w:rsidRPr="00EC55E6">
              <w:rPr>
                <w:rFonts w:ascii="Times New Roman" w:hAnsi="Times New Roman"/>
                <w:lang w:val="sr-Cyrl-RS"/>
              </w:rPr>
              <w:t xml:space="preserve">, </w:t>
            </w:r>
            <w:r w:rsidRPr="00EC55E6">
              <w:rPr>
                <w:rFonts w:ascii="Times New Roman" w:hAnsi="Times New Roman"/>
                <w:color w:val="231F20"/>
                <w:lang w:val="sr-Cyrl-RS"/>
              </w:rPr>
              <w:t>ДСТ.2.1.21.</w:t>
            </w:r>
            <w:r w:rsidRPr="00EC55E6">
              <w:rPr>
                <w:rFonts w:ascii="Times New Roman" w:hAnsi="Times New Roman"/>
                <w:lang w:val="sr-Cyrl-RS"/>
              </w:rPr>
              <w:t>,</w:t>
            </w:r>
            <w:r w:rsidRPr="00EC55E6">
              <w:rPr>
                <w:rFonts w:ascii="Times New Roman" w:hAnsi="Times New Roman"/>
                <w:color w:val="231F20"/>
                <w:lang w:val="sr-Cyrl-RS"/>
              </w:rPr>
              <w:t xml:space="preserve"> ДСТ.2.1.27.</w:t>
            </w:r>
            <w:r w:rsidRPr="00EC55E6">
              <w:rPr>
                <w:rFonts w:ascii="Times New Roman" w:hAnsi="Times New Roman"/>
                <w:lang w:val="sr-Cyrl-RS"/>
              </w:rPr>
              <w:t>,</w:t>
            </w:r>
            <w:r>
              <w:rPr>
                <w:rFonts w:ascii="Times New Roman" w:hAnsi="Times New Roman"/>
                <w:lang w:val="sr-Latn-RS"/>
              </w:rPr>
              <w:t xml:space="preserve"> </w:t>
            </w:r>
            <w:r w:rsidRPr="00EC55E6">
              <w:rPr>
                <w:rFonts w:ascii="Times New Roman" w:hAnsi="Times New Roman"/>
                <w:color w:val="231F20"/>
                <w:lang w:val="sr-Cyrl-RS"/>
              </w:rPr>
              <w:t>ДСТ.2.1.29.</w:t>
            </w:r>
            <w:r w:rsidRPr="00EC55E6">
              <w:rPr>
                <w:rFonts w:ascii="Times New Roman" w:hAnsi="Times New Roman"/>
                <w:lang w:val="sr-Cyrl-RS"/>
              </w:rPr>
              <w:t>,</w:t>
            </w:r>
            <w:r w:rsidRPr="00EC55E6">
              <w:rPr>
                <w:rFonts w:ascii="Times New Roman" w:hAnsi="Times New Roman"/>
                <w:color w:val="231F20"/>
                <w:lang w:val="sr-Cyrl-RS"/>
              </w:rPr>
              <w:t xml:space="preserve"> ДСТ.2.1.30.</w:t>
            </w:r>
            <w:r w:rsidRPr="00EC55E6">
              <w:rPr>
                <w:rFonts w:ascii="Times New Roman" w:hAnsi="Times New Roman"/>
                <w:lang w:val="sr-Cyrl-RS"/>
              </w:rPr>
              <w:t>,</w:t>
            </w:r>
            <w:r w:rsidRPr="00EC55E6">
              <w:rPr>
                <w:rFonts w:ascii="Times New Roman" w:hAnsi="Times New Roman"/>
                <w:color w:val="231F20"/>
                <w:lang w:val="sr-Cyrl-RS"/>
              </w:rPr>
              <w:t xml:space="preserve"> ДСТ.2.2.3.</w:t>
            </w:r>
            <w:r w:rsidRPr="00EC55E6">
              <w:rPr>
                <w:rFonts w:ascii="Times New Roman" w:hAnsi="Times New Roman"/>
                <w:lang w:val="sr-Cyrl-RS"/>
              </w:rPr>
              <w:t>,</w:t>
            </w:r>
            <w:r>
              <w:rPr>
                <w:rFonts w:ascii="Times New Roman" w:hAnsi="Times New Roman"/>
                <w:color w:val="231F20"/>
                <w:lang w:val="sr-Latn-RS"/>
              </w:rPr>
              <w:t xml:space="preserve"> </w:t>
            </w:r>
            <w:r w:rsidRPr="00EC55E6">
              <w:rPr>
                <w:rFonts w:ascii="Times New Roman" w:hAnsi="Times New Roman"/>
                <w:color w:val="231F20"/>
                <w:lang w:val="sr-Cyrl-RS"/>
              </w:rPr>
              <w:t>ДСТ.3.1.3.</w:t>
            </w:r>
            <w:r w:rsidRPr="00EC55E6">
              <w:rPr>
                <w:rFonts w:ascii="Times New Roman" w:hAnsi="Times New Roman"/>
                <w:lang w:val="sr-Cyrl-RS"/>
              </w:rPr>
              <w:t>,</w:t>
            </w:r>
            <w:r w:rsidRPr="00EC55E6">
              <w:rPr>
                <w:rFonts w:ascii="Times New Roman" w:hAnsi="Times New Roman"/>
                <w:color w:val="231F20"/>
                <w:lang w:val="sr-Cyrl-RS"/>
              </w:rPr>
              <w:t xml:space="preserve"> ДСТ.3.1.10.</w:t>
            </w:r>
            <w:r w:rsidRPr="00EC55E6">
              <w:rPr>
                <w:rFonts w:ascii="Times New Roman" w:hAnsi="Times New Roman"/>
                <w:lang w:val="sr-Cyrl-RS"/>
              </w:rPr>
              <w:t>,</w:t>
            </w:r>
            <w:r w:rsidRPr="00EC55E6">
              <w:rPr>
                <w:rFonts w:ascii="Times New Roman" w:hAnsi="Times New Roman"/>
                <w:color w:val="231F20"/>
                <w:lang w:val="sr-Cyrl-RS"/>
              </w:rPr>
              <w:t xml:space="preserve"> ДСТ.3.1.13.</w:t>
            </w:r>
            <w:r w:rsidRPr="00EC55E6">
              <w:rPr>
                <w:rFonts w:ascii="Times New Roman" w:hAnsi="Times New Roman"/>
                <w:lang w:val="sr-Cyrl-RS"/>
              </w:rPr>
              <w:t>,</w:t>
            </w:r>
            <w:r>
              <w:rPr>
                <w:rFonts w:ascii="Times New Roman" w:hAnsi="Times New Roman"/>
                <w:color w:val="231F20"/>
                <w:lang w:val="sr-Cyrl-RS"/>
              </w:rPr>
              <w:t>ДСТ.3.1.14</w:t>
            </w:r>
            <w:r w:rsidRPr="00EC55E6">
              <w:rPr>
                <w:rFonts w:ascii="Times New Roman" w:hAnsi="Times New Roman"/>
                <w:color w:val="231F20"/>
                <w:lang w:val="sr-Cyrl-RS"/>
              </w:rPr>
              <w:t>.</w:t>
            </w:r>
            <w:r w:rsidRPr="00EC55E6">
              <w:rPr>
                <w:rFonts w:ascii="Times New Roman" w:hAnsi="Times New Roman"/>
                <w:lang w:val="sr-Cyrl-RS"/>
              </w:rPr>
              <w:t>,</w:t>
            </w:r>
          </w:p>
          <w:p w14:paraId="6E6CF5CF" w14:textId="77777777" w:rsidR="0020106C" w:rsidRPr="00EC55E6" w:rsidRDefault="0020106C" w:rsidP="0039680A">
            <w:pPr>
              <w:rPr>
                <w:rFonts w:ascii="Times New Roman" w:hAnsi="Times New Roman"/>
                <w:lang w:val="sr-Cyrl-RS"/>
              </w:rPr>
            </w:pPr>
            <w:r w:rsidRPr="00EC55E6">
              <w:rPr>
                <w:rFonts w:ascii="Times New Roman" w:hAnsi="Times New Roman"/>
                <w:color w:val="231F20"/>
                <w:lang w:val="sr-Cyrl-RS"/>
              </w:rPr>
              <w:t>ДСТ.3.1.17.</w:t>
            </w:r>
            <w:r w:rsidRPr="00EC55E6">
              <w:rPr>
                <w:rFonts w:ascii="Times New Roman" w:hAnsi="Times New Roman"/>
                <w:lang w:val="sr-Cyrl-RS"/>
              </w:rPr>
              <w:t xml:space="preserve">, </w:t>
            </w:r>
            <w:r w:rsidRPr="00EC55E6">
              <w:rPr>
                <w:rFonts w:ascii="Times New Roman" w:hAnsi="Times New Roman"/>
                <w:color w:val="231F20"/>
                <w:lang w:val="sr-Cyrl-RS"/>
              </w:rPr>
              <w:t>ДСТ.3.1.1</w:t>
            </w:r>
            <w:r>
              <w:rPr>
                <w:rFonts w:ascii="Times New Roman" w:hAnsi="Times New Roman"/>
                <w:color w:val="231F20"/>
                <w:lang w:val="sr-Cyrl-RS"/>
              </w:rPr>
              <w:t>8</w:t>
            </w:r>
            <w:r w:rsidRPr="00EC55E6">
              <w:rPr>
                <w:rFonts w:ascii="Times New Roman" w:hAnsi="Times New Roman"/>
                <w:color w:val="231F20"/>
                <w:lang w:val="sr-Cyrl-RS"/>
              </w:rPr>
              <w:t>.</w:t>
            </w:r>
            <w:r w:rsidRPr="00EC55E6">
              <w:rPr>
                <w:rFonts w:ascii="Times New Roman" w:hAnsi="Times New Roman"/>
                <w:lang w:val="sr-Cyrl-RS"/>
              </w:rPr>
              <w:t xml:space="preserve">, </w:t>
            </w:r>
            <w:r w:rsidRPr="00EC55E6">
              <w:rPr>
                <w:rFonts w:ascii="Times New Roman" w:hAnsi="Times New Roman"/>
                <w:color w:val="231F20"/>
                <w:lang w:val="sr-Cyrl-RS"/>
              </w:rPr>
              <w:t>ДСТ.3.1.22.</w:t>
            </w:r>
            <w:r w:rsidRPr="00EC55E6">
              <w:rPr>
                <w:rFonts w:ascii="Times New Roman" w:hAnsi="Times New Roman"/>
                <w:lang w:val="sr-Cyrl-RS"/>
              </w:rPr>
              <w:t>,</w:t>
            </w:r>
            <w:r w:rsidRPr="00EC55E6">
              <w:rPr>
                <w:rFonts w:ascii="Times New Roman" w:hAnsi="Times New Roman"/>
                <w:color w:val="231F20"/>
                <w:lang w:val="sr-Cyrl-RS"/>
              </w:rPr>
              <w:t xml:space="preserve"> ДСТ.3.1.2</w:t>
            </w:r>
            <w:r>
              <w:rPr>
                <w:rFonts w:ascii="Times New Roman" w:hAnsi="Times New Roman"/>
                <w:color w:val="231F20"/>
                <w:lang w:val="sr-Cyrl-RS"/>
              </w:rPr>
              <w:t>3</w:t>
            </w:r>
            <w:r w:rsidRPr="00EC55E6">
              <w:rPr>
                <w:rFonts w:ascii="Times New Roman" w:hAnsi="Times New Roman"/>
                <w:color w:val="231F20"/>
                <w:lang w:val="sr-Cyrl-RS"/>
              </w:rPr>
              <w:t>.</w:t>
            </w:r>
            <w:r w:rsidRPr="00EC55E6">
              <w:rPr>
                <w:rFonts w:ascii="Times New Roman" w:hAnsi="Times New Roman"/>
                <w:lang w:val="sr-Cyrl-RS"/>
              </w:rPr>
              <w:t>,</w:t>
            </w:r>
            <w:r w:rsidRPr="00EC55E6">
              <w:rPr>
                <w:rFonts w:ascii="Times New Roman" w:hAnsi="Times New Roman"/>
                <w:color w:val="231F20"/>
                <w:lang w:val="sr-Cyrl-RS"/>
              </w:rPr>
              <w:t xml:space="preserve"> ДСТ.3.1.24.</w:t>
            </w:r>
            <w:r>
              <w:rPr>
                <w:rFonts w:ascii="Times New Roman" w:hAnsi="Times New Roman"/>
                <w:lang w:val="sr-Cyrl-RS"/>
              </w:rPr>
              <w:t>,</w:t>
            </w:r>
            <w:r>
              <w:rPr>
                <w:rFonts w:ascii="Times New Roman" w:hAnsi="Times New Roman"/>
                <w:lang w:val="sr-Latn-RS"/>
              </w:rPr>
              <w:t xml:space="preserve"> </w:t>
            </w:r>
            <w:r w:rsidRPr="00EC55E6">
              <w:rPr>
                <w:rFonts w:ascii="Times New Roman" w:hAnsi="Times New Roman"/>
                <w:color w:val="231F20"/>
                <w:lang w:val="sr-Cyrl-RS"/>
              </w:rPr>
              <w:t>ДСТ.3.1.25.</w:t>
            </w:r>
          </w:p>
        </w:tc>
        <w:tc>
          <w:tcPr>
            <w:tcW w:w="3859" w:type="dxa"/>
            <w:shd w:val="clear" w:color="auto" w:fill="auto"/>
            <w:vAlign w:val="center"/>
          </w:tcPr>
          <w:p w14:paraId="651EF910" w14:textId="77777777" w:rsidR="0020106C" w:rsidRPr="00C221FD" w:rsidRDefault="0020106C" w:rsidP="00E774ED">
            <w:pPr>
              <w:numPr>
                <w:ilvl w:val="0"/>
                <w:numId w:val="27"/>
              </w:numPr>
              <w:ind w:left="418"/>
              <w:rPr>
                <w:rFonts w:ascii="Times New Roman" w:hAnsi="Times New Roman"/>
                <w:lang w:val="sr-Cyrl-RS"/>
              </w:rPr>
            </w:pPr>
            <w:r w:rsidRPr="00C221FD">
              <w:rPr>
                <w:rFonts w:ascii="Times New Roman" w:hAnsi="Times New Roman"/>
                <w:lang w:val="sr-Cyrl-RS"/>
              </w:rPr>
              <w:lastRenderedPageBreak/>
              <w:t>изражава мишљење, слагање/неслагање и даје кратко образложење;</w:t>
            </w:r>
          </w:p>
          <w:p w14:paraId="7045C62F" w14:textId="77777777" w:rsidR="0020106C" w:rsidRPr="00E877AC" w:rsidRDefault="0020106C" w:rsidP="00E774ED">
            <w:pPr>
              <w:pStyle w:val="Standard"/>
              <w:numPr>
                <w:ilvl w:val="0"/>
                <w:numId w:val="19"/>
              </w:numPr>
              <w:ind w:left="396" w:hanging="283"/>
              <w:rPr>
                <w:rFonts w:eastAsia="Calibri" w:cs="Times New Roman"/>
                <w:lang w:val="sr-Cyrl-RS"/>
              </w:rPr>
            </w:pPr>
            <w:r w:rsidRPr="00A22CC7">
              <w:rPr>
                <w:rFonts w:eastAsia="Times New Roman"/>
                <w:lang w:val="sr-Cyrl-RS"/>
              </w:rPr>
              <w:t>разуме уобичајене изразе у вези са жељама, интересовањима, потребама, осећањима и реагује на њих;</w:t>
            </w:r>
          </w:p>
          <w:p w14:paraId="3FD0DE14" w14:textId="77777777" w:rsidR="0020106C" w:rsidRPr="00A4309A" w:rsidRDefault="0020106C" w:rsidP="00E774ED">
            <w:pPr>
              <w:numPr>
                <w:ilvl w:val="0"/>
                <w:numId w:val="20"/>
              </w:numPr>
              <w:ind w:left="396" w:hanging="283"/>
              <w:rPr>
                <w:rFonts w:ascii="Times New Roman" w:hAnsi="Times New Roman"/>
                <w:lang w:val="sr-Cyrl-RS"/>
              </w:rPr>
            </w:pPr>
            <w:r w:rsidRPr="00A4309A">
              <w:rPr>
                <w:rFonts w:ascii="Times New Roman" w:hAnsi="Times New Roman"/>
                <w:lang w:val="sr-Cyrl-RS"/>
              </w:rPr>
              <w:t>разуме једноставније текстове који се односе на опис особа, биљака, животиња, предмета, места, пој</w:t>
            </w:r>
            <w:r w:rsidRPr="00A4309A">
              <w:rPr>
                <w:rFonts w:ascii="Times New Roman" w:hAnsi="Times New Roman"/>
              </w:rPr>
              <w:t>a</w:t>
            </w:r>
            <w:r w:rsidRPr="00A4309A">
              <w:rPr>
                <w:rFonts w:ascii="Times New Roman" w:hAnsi="Times New Roman"/>
                <w:lang w:val="sr-Cyrl-RS"/>
              </w:rPr>
              <w:t>ва, радњи, стања и збивања;</w:t>
            </w:r>
          </w:p>
          <w:p w14:paraId="4AE47969" w14:textId="77777777" w:rsidR="0020106C" w:rsidRPr="00A4309A" w:rsidRDefault="0020106C" w:rsidP="00E774ED">
            <w:pPr>
              <w:numPr>
                <w:ilvl w:val="0"/>
                <w:numId w:val="20"/>
              </w:numPr>
              <w:ind w:left="396" w:hanging="283"/>
              <w:rPr>
                <w:rFonts w:ascii="Times New Roman" w:hAnsi="Times New Roman"/>
                <w:lang w:val="sr-Cyrl-RS"/>
              </w:rPr>
            </w:pPr>
            <w:r w:rsidRPr="00A4309A">
              <w:rPr>
                <w:rFonts w:ascii="Times New Roman" w:hAnsi="Times New Roman"/>
                <w:lang w:val="sr-Cyrl-RS"/>
              </w:rPr>
              <w:lastRenderedPageBreak/>
              <w:t>опише и упореди жива бића, предмете, места, појаве, радње, стања и збивања користећи једноставнија језичка средства;</w:t>
            </w:r>
          </w:p>
          <w:p w14:paraId="3A128A4F" w14:textId="77777777" w:rsidR="0020106C" w:rsidRPr="00715C47" w:rsidRDefault="0020106C" w:rsidP="00E774ED">
            <w:pPr>
              <w:numPr>
                <w:ilvl w:val="0"/>
                <w:numId w:val="22"/>
              </w:numPr>
              <w:ind w:left="396" w:hanging="283"/>
              <w:rPr>
                <w:rFonts w:ascii="Times New Roman" w:hAnsi="Times New Roman"/>
                <w:lang w:val="sr-Cyrl-RS"/>
              </w:rPr>
            </w:pPr>
            <w:r w:rsidRPr="00715C47">
              <w:rPr>
                <w:rFonts w:ascii="Times New Roman" w:hAnsi="Times New Roman"/>
                <w:lang w:val="sr-Cyrl-RS"/>
              </w:rPr>
              <w:t>изрази осете и осећања једноставнијим језичким средствима;</w:t>
            </w:r>
          </w:p>
          <w:p w14:paraId="7450D861" w14:textId="77777777" w:rsidR="0020106C" w:rsidRPr="00715C47" w:rsidRDefault="0020106C" w:rsidP="00E774ED">
            <w:pPr>
              <w:numPr>
                <w:ilvl w:val="0"/>
                <w:numId w:val="21"/>
              </w:numPr>
              <w:ind w:left="396" w:hanging="283"/>
              <w:rPr>
                <w:rFonts w:ascii="Times New Roman" w:hAnsi="Times New Roman"/>
                <w:lang w:val="sr-Cyrl-RS"/>
              </w:rPr>
            </w:pPr>
            <w:r w:rsidRPr="00715C47">
              <w:rPr>
                <w:rFonts w:ascii="Times New Roman" w:hAnsi="Times New Roman"/>
                <w:lang w:val="sr-Cyrl-RS"/>
              </w:rPr>
              <w:t>разуме једноставније исказе којима се тражи мишљење и реагује на њих;</w:t>
            </w:r>
          </w:p>
          <w:p w14:paraId="5C89FFB7" w14:textId="77777777" w:rsidR="0020106C" w:rsidRPr="008A6609" w:rsidRDefault="0020106C" w:rsidP="00E774ED">
            <w:pPr>
              <w:numPr>
                <w:ilvl w:val="0"/>
                <w:numId w:val="23"/>
              </w:numPr>
              <w:ind w:left="396" w:hanging="283"/>
              <w:rPr>
                <w:rFonts w:ascii="Times New Roman" w:hAnsi="Times New Roman"/>
                <w:lang w:val="sr-Cyrl-RS"/>
              </w:rPr>
            </w:pPr>
            <w:r w:rsidRPr="008A6609">
              <w:rPr>
                <w:rFonts w:ascii="Times New Roman" w:hAnsi="Times New Roman"/>
                <w:lang w:val="sr-Cyrl-RS"/>
              </w:rPr>
              <w:t xml:space="preserve">разуме уобичајене изразе у вези са </w:t>
            </w:r>
            <w:r>
              <w:rPr>
                <w:rFonts w:ascii="Times New Roman" w:hAnsi="Times New Roman"/>
                <w:lang w:val="sr-Cyrl-RS"/>
              </w:rPr>
              <w:t>потребама</w:t>
            </w:r>
            <w:r w:rsidRPr="008A6609">
              <w:rPr>
                <w:rFonts w:ascii="Times New Roman" w:hAnsi="Times New Roman"/>
                <w:lang w:val="sr-Cyrl-RS"/>
              </w:rPr>
              <w:t xml:space="preserve"> и </w:t>
            </w:r>
            <w:r>
              <w:rPr>
                <w:rFonts w:ascii="Times New Roman" w:hAnsi="Times New Roman"/>
                <w:lang w:val="sr-Cyrl-RS"/>
              </w:rPr>
              <w:t>намерама</w:t>
            </w:r>
            <w:r w:rsidRPr="008A6609">
              <w:rPr>
                <w:rFonts w:ascii="Times New Roman" w:hAnsi="Times New Roman"/>
                <w:lang w:val="sr-Cyrl-RS"/>
              </w:rPr>
              <w:t xml:space="preserve"> и реагује на њих;</w:t>
            </w:r>
          </w:p>
          <w:p w14:paraId="352400B3" w14:textId="77777777" w:rsidR="0020106C" w:rsidRPr="00467B9F" w:rsidRDefault="0020106C" w:rsidP="00E774ED">
            <w:pPr>
              <w:numPr>
                <w:ilvl w:val="0"/>
                <w:numId w:val="23"/>
              </w:numPr>
              <w:ind w:left="396" w:hanging="283"/>
              <w:rPr>
                <w:rFonts w:ascii="Times New Roman" w:hAnsi="Times New Roman"/>
                <w:lang w:val="sr-Cyrl-RS"/>
              </w:rPr>
            </w:pPr>
            <w:r w:rsidRPr="008A6609">
              <w:rPr>
                <w:rFonts w:ascii="Times New Roman" w:hAnsi="Times New Roman"/>
                <w:lang w:val="sr-Cyrl-RS"/>
              </w:rPr>
              <w:t xml:space="preserve">изрази </w:t>
            </w:r>
            <w:r>
              <w:rPr>
                <w:rFonts w:ascii="Times New Roman" w:hAnsi="Times New Roman"/>
                <w:lang w:val="sr-Cyrl-RS"/>
              </w:rPr>
              <w:t xml:space="preserve">потребе и намере </w:t>
            </w:r>
            <w:r w:rsidRPr="008A6609">
              <w:rPr>
                <w:rFonts w:ascii="Times New Roman" w:hAnsi="Times New Roman"/>
                <w:lang w:val="sr-Cyrl-RS"/>
              </w:rPr>
              <w:t>јед</w:t>
            </w:r>
            <w:r>
              <w:rPr>
                <w:rFonts w:ascii="Times New Roman" w:hAnsi="Times New Roman"/>
                <w:lang w:val="sr-Cyrl-RS"/>
              </w:rPr>
              <w:t>ноставнијим језичким средствима</w:t>
            </w:r>
          </w:p>
        </w:tc>
      </w:tr>
      <w:tr w:rsidR="0020106C" w:rsidRPr="00EC55E6" w14:paraId="162F5A4E" w14:textId="77777777" w:rsidTr="0020106C">
        <w:tc>
          <w:tcPr>
            <w:tcW w:w="1635" w:type="dxa"/>
            <w:shd w:val="clear" w:color="auto" w:fill="FFFFFF"/>
            <w:vAlign w:val="center"/>
          </w:tcPr>
          <w:p w14:paraId="26475625" w14:textId="77777777" w:rsidR="0020106C" w:rsidRPr="00EC55E6" w:rsidRDefault="0020106C" w:rsidP="0039680A">
            <w:pPr>
              <w:jc w:val="center"/>
              <w:rPr>
                <w:rFonts w:ascii="Times New Roman" w:hAnsi="Times New Roman"/>
                <w:lang w:val="sr-Cyrl-RS"/>
              </w:rPr>
            </w:pPr>
            <w:r w:rsidRPr="00EC55E6">
              <w:rPr>
                <w:rFonts w:ascii="Times New Roman" w:hAnsi="Times New Roman"/>
                <w:lang w:val="sr-Cyrl-RS"/>
              </w:rPr>
              <w:lastRenderedPageBreak/>
              <w:t>3.</w:t>
            </w:r>
          </w:p>
        </w:tc>
        <w:tc>
          <w:tcPr>
            <w:tcW w:w="3135" w:type="dxa"/>
            <w:shd w:val="clear" w:color="auto" w:fill="FFFFFF"/>
            <w:vAlign w:val="center"/>
          </w:tcPr>
          <w:p w14:paraId="19C09978" w14:textId="77777777" w:rsidR="0020106C" w:rsidRPr="00C67017" w:rsidRDefault="0020106C" w:rsidP="0039680A">
            <w:pPr>
              <w:jc w:val="center"/>
              <w:rPr>
                <w:rFonts w:ascii="Times New Roman" w:hAnsi="Times New Roman"/>
                <w:b/>
                <w:lang w:val="fr-FR"/>
              </w:rPr>
            </w:pPr>
            <w:r w:rsidRPr="00C67017">
              <w:rPr>
                <w:rFonts w:ascii="Times New Roman" w:hAnsi="Times New Roman"/>
                <w:b/>
                <w:lang w:val="fr-FR"/>
              </w:rPr>
              <w:t>Unité 3</w:t>
            </w:r>
            <w:r>
              <w:rPr>
                <w:rFonts w:ascii="Times New Roman" w:hAnsi="Times New Roman"/>
                <w:b/>
                <w:lang w:val="fr-FR"/>
              </w:rPr>
              <w:t xml:space="preserve"> -</w:t>
            </w:r>
          </w:p>
          <w:p w14:paraId="0CCC43C6" w14:textId="77777777" w:rsidR="0020106C" w:rsidRPr="00C67017" w:rsidRDefault="0020106C" w:rsidP="0039680A">
            <w:pPr>
              <w:jc w:val="center"/>
              <w:rPr>
                <w:b/>
                <w:lang w:val="fr-FR"/>
              </w:rPr>
            </w:pPr>
            <w:r w:rsidRPr="00C67017">
              <w:rPr>
                <w:rFonts w:ascii="Times New Roman" w:hAnsi="Times New Roman"/>
                <w:b/>
                <w:lang w:val="fr-FR"/>
              </w:rPr>
              <w:t>Le club de la biodiversité</w:t>
            </w:r>
          </w:p>
        </w:tc>
        <w:tc>
          <w:tcPr>
            <w:tcW w:w="3106" w:type="dxa"/>
            <w:shd w:val="clear" w:color="auto" w:fill="FFFFFF"/>
            <w:vAlign w:val="center"/>
          </w:tcPr>
          <w:p w14:paraId="1350B8BB" w14:textId="77777777" w:rsidR="0020106C" w:rsidRPr="00EC55E6" w:rsidRDefault="0020106C" w:rsidP="00E774ED">
            <w:pPr>
              <w:numPr>
                <w:ilvl w:val="0"/>
                <w:numId w:val="11"/>
              </w:numPr>
              <w:spacing w:line="259" w:lineRule="auto"/>
              <w:rPr>
                <w:rFonts w:ascii="Times New Roman" w:hAnsi="Times New Roman"/>
                <w:color w:val="000000"/>
                <w:lang w:val="sr-Cyrl-RS"/>
              </w:rPr>
            </w:pPr>
            <w:r w:rsidRPr="00EC55E6">
              <w:rPr>
                <w:rFonts w:ascii="Times New Roman" w:hAnsi="Times New Roman"/>
                <w:color w:val="000000"/>
                <w:lang w:val="sr-Cyrl-RS"/>
              </w:rPr>
              <w:t>компетенција за целоживотно учење</w:t>
            </w:r>
          </w:p>
          <w:p w14:paraId="1ACBA172" w14:textId="77777777" w:rsidR="0020106C" w:rsidRPr="00EC55E6" w:rsidRDefault="0020106C" w:rsidP="00E774ED">
            <w:pPr>
              <w:numPr>
                <w:ilvl w:val="0"/>
                <w:numId w:val="11"/>
              </w:numPr>
              <w:spacing w:line="259" w:lineRule="auto"/>
              <w:rPr>
                <w:rFonts w:ascii="Times New Roman" w:hAnsi="Times New Roman"/>
                <w:color w:val="000000"/>
                <w:lang w:val="sr-Cyrl-RS"/>
              </w:rPr>
            </w:pPr>
            <w:r w:rsidRPr="00EC55E6">
              <w:rPr>
                <w:rFonts w:ascii="Times New Roman" w:hAnsi="Times New Roman"/>
                <w:color w:val="000000"/>
                <w:lang w:val="sr-Cyrl-RS"/>
              </w:rPr>
              <w:t>вештина комуникације</w:t>
            </w:r>
          </w:p>
          <w:p w14:paraId="10FD5F25" w14:textId="77777777" w:rsidR="0020106C" w:rsidRPr="00EC55E6" w:rsidRDefault="0020106C" w:rsidP="00E774ED">
            <w:pPr>
              <w:numPr>
                <w:ilvl w:val="0"/>
                <w:numId w:val="11"/>
              </w:numPr>
              <w:spacing w:line="259" w:lineRule="auto"/>
              <w:rPr>
                <w:rFonts w:ascii="Times New Roman" w:hAnsi="Times New Roman"/>
                <w:color w:val="000000"/>
                <w:lang w:val="sr-Cyrl-RS"/>
              </w:rPr>
            </w:pPr>
            <w:r w:rsidRPr="00EC55E6">
              <w:rPr>
                <w:rFonts w:ascii="Times New Roman" w:hAnsi="Times New Roman"/>
                <w:color w:val="000000"/>
                <w:lang w:val="sr-Cyrl-RS"/>
              </w:rPr>
              <w:t>дигитална компетенција</w:t>
            </w:r>
          </w:p>
          <w:p w14:paraId="6337C1EA" w14:textId="77777777" w:rsidR="0020106C" w:rsidRPr="00EC55E6" w:rsidRDefault="0020106C" w:rsidP="00E774ED">
            <w:pPr>
              <w:numPr>
                <w:ilvl w:val="0"/>
                <w:numId w:val="11"/>
              </w:numPr>
              <w:spacing w:line="259" w:lineRule="auto"/>
              <w:rPr>
                <w:rFonts w:ascii="Times New Roman" w:hAnsi="Times New Roman"/>
                <w:color w:val="000000"/>
                <w:lang w:val="sr-Cyrl-RS"/>
              </w:rPr>
            </w:pPr>
            <w:r w:rsidRPr="00EC55E6">
              <w:rPr>
                <w:rFonts w:ascii="Times New Roman" w:hAnsi="Times New Roman"/>
                <w:color w:val="000000"/>
                <w:lang w:val="sr-Cyrl-RS"/>
              </w:rPr>
              <w:t>решавање проблема</w:t>
            </w:r>
          </w:p>
          <w:p w14:paraId="6D17260A" w14:textId="77777777" w:rsidR="0020106C" w:rsidRPr="00EC55E6" w:rsidRDefault="0020106C" w:rsidP="00E774ED">
            <w:pPr>
              <w:numPr>
                <w:ilvl w:val="0"/>
                <w:numId w:val="11"/>
              </w:numPr>
              <w:spacing w:line="259" w:lineRule="auto"/>
              <w:rPr>
                <w:rFonts w:ascii="Times New Roman" w:hAnsi="Times New Roman"/>
                <w:color w:val="000000"/>
                <w:lang w:val="sr-Cyrl-RS"/>
              </w:rPr>
            </w:pPr>
            <w:r w:rsidRPr="00EC55E6">
              <w:rPr>
                <w:rFonts w:ascii="Times New Roman" w:hAnsi="Times New Roman"/>
                <w:color w:val="000000"/>
                <w:lang w:val="sr-Cyrl-RS"/>
              </w:rPr>
              <w:t>вештина сарадње</w:t>
            </w:r>
          </w:p>
          <w:p w14:paraId="2C1B4D63" w14:textId="77777777" w:rsidR="0020106C" w:rsidRPr="00EC55E6" w:rsidRDefault="0020106C" w:rsidP="00E774ED">
            <w:pPr>
              <w:numPr>
                <w:ilvl w:val="0"/>
                <w:numId w:val="11"/>
              </w:numPr>
              <w:spacing w:line="259" w:lineRule="auto"/>
              <w:rPr>
                <w:rFonts w:ascii="Times New Roman" w:hAnsi="Times New Roman"/>
                <w:color w:val="000000"/>
                <w:lang w:val="sr-Cyrl-RS"/>
              </w:rPr>
            </w:pPr>
            <w:r w:rsidRPr="00EC55E6">
              <w:rPr>
                <w:rFonts w:ascii="Times New Roman" w:hAnsi="Times New Roman"/>
                <w:color w:val="000000"/>
                <w:lang w:val="sr-Cyrl-RS"/>
              </w:rPr>
              <w:t>о</w:t>
            </w:r>
            <w:proofErr w:type="spellStart"/>
            <w:r>
              <w:rPr>
                <w:rFonts w:ascii="Times New Roman" w:hAnsi="Times New Roman"/>
                <w:color w:val="000000"/>
              </w:rPr>
              <w:t>дговоран</w:t>
            </w:r>
            <w:proofErr w:type="spellEnd"/>
            <w:r>
              <w:rPr>
                <w:rFonts w:ascii="Times New Roman" w:hAnsi="Times New Roman"/>
                <w:color w:val="000000"/>
              </w:rPr>
              <w:t xml:space="preserve"> </w:t>
            </w:r>
            <w:proofErr w:type="spellStart"/>
            <w:r>
              <w:rPr>
                <w:rFonts w:ascii="Times New Roman" w:hAnsi="Times New Roman"/>
                <w:color w:val="000000"/>
              </w:rPr>
              <w:t>однос</w:t>
            </w:r>
            <w:proofErr w:type="spellEnd"/>
            <w:r>
              <w:rPr>
                <w:rFonts w:ascii="Times New Roman" w:hAnsi="Times New Roman"/>
                <w:color w:val="000000"/>
              </w:rPr>
              <w:t xml:space="preserve"> </w:t>
            </w:r>
            <w:proofErr w:type="spellStart"/>
            <w:r>
              <w:rPr>
                <w:rFonts w:ascii="Times New Roman" w:hAnsi="Times New Roman"/>
                <w:color w:val="000000"/>
              </w:rPr>
              <w:t>према</w:t>
            </w:r>
            <w:proofErr w:type="spellEnd"/>
            <w:r>
              <w:rPr>
                <w:rFonts w:ascii="Times New Roman" w:hAnsi="Times New Roman"/>
                <w:color w:val="000000"/>
              </w:rPr>
              <w:t xml:space="preserve"> </w:t>
            </w:r>
            <w:proofErr w:type="spellStart"/>
            <w:r>
              <w:rPr>
                <w:rFonts w:ascii="Times New Roman" w:hAnsi="Times New Roman"/>
                <w:color w:val="000000"/>
              </w:rPr>
              <w:t>околини</w:t>
            </w:r>
            <w:proofErr w:type="spellEnd"/>
          </w:p>
          <w:p w14:paraId="2E749D44" w14:textId="77777777" w:rsidR="0020106C" w:rsidRPr="00EC55E6" w:rsidRDefault="0020106C" w:rsidP="0039680A">
            <w:pPr>
              <w:ind w:left="360"/>
              <w:rPr>
                <w:rFonts w:ascii="Times New Roman" w:hAnsi="Times New Roman"/>
                <w:lang w:val="sr-Cyrl-RS"/>
              </w:rPr>
            </w:pPr>
          </w:p>
        </w:tc>
        <w:tc>
          <w:tcPr>
            <w:tcW w:w="3150" w:type="dxa"/>
            <w:shd w:val="clear" w:color="auto" w:fill="FFFFFF"/>
            <w:vAlign w:val="center"/>
          </w:tcPr>
          <w:p w14:paraId="4AC20C6C" w14:textId="77777777" w:rsidR="0020106C" w:rsidRDefault="0020106C" w:rsidP="0039680A">
            <w:pPr>
              <w:rPr>
                <w:rFonts w:ascii="Times New Roman" w:hAnsi="Times New Roman"/>
                <w:lang w:val="sr-Cyrl-RS"/>
              </w:rPr>
            </w:pPr>
            <w:r w:rsidRPr="00EC55E6">
              <w:rPr>
                <w:rFonts w:ascii="Times New Roman" w:hAnsi="Times New Roman"/>
                <w:color w:val="231F20"/>
                <w:lang w:val="sr-Cyrl-RS"/>
              </w:rPr>
              <w:t>ДСТ.1.1.1.</w:t>
            </w:r>
            <w:r w:rsidRPr="00EC55E6">
              <w:rPr>
                <w:rFonts w:ascii="Times New Roman" w:hAnsi="Times New Roman"/>
                <w:lang w:val="sr-Cyrl-RS"/>
              </w:rPr>
              <w:t xml:space="preserve">, </w:t>
            </w:r>
            <w:r w:rsidRPr="00EC55E6">
              <w:rPr>
                <w:rFonts w:ascii="Times New Roman" w:hAnsi="Times New Roman"/>
                <w:color w:val="231F20"/>
                <w:lang w:val="sr-Cyrl-RS"/>
              </w:rPr>
              <w:t>ДСТ.1.1.2.</w:t>
            </w:r>
            <w:r w:rsidRPr="00EC55E6">
              <w:rPr>
                <w:rFonts w:ascii="Times New Roman" w:hAnsi="Times New Roman"/>
                <w:lang w:val="sr-Cyrl-RS"/>
              </w:rPr>
              <w:t xml:space="preserve">, </w:t>
            </w:r>
            <w:r w:rsidRPr="00EC55E6">
              <w:rPr>
                <w:rFonts w:ascii="Times New Roman" w:hAnsi="Times New Roman"/>
                <w:color w:val="231F20"/>
                <w:lang w:val="sr-Cyrl-RS"/>
              </w:rPr>
              <w:t>ДСТ.1.1.3.</w:t>
            </w:r>
            <w:r w:rsidRPr="00EC55E6">
              <w:rPr>
                <w:rFonts w:ascii="Times New Roman" w:hAnsi="Times New Roman"/>
                <w:lang w:val="sr-Cyrl-RS"/>
              </w:rPr>
              <w:t xml:space="preserve">, </w:t>
            </w:r>
            <w:r w:rsidRPr="00EC55E6">
              <w:rPr>
                <w:rFonts w:ascii="Times New Roman" w:hAnsi="Times New Roman"/>
                <w:color w:val="231F20"/>
                <w:lang w:val="sr-Cyrl-RS"/>
              </w:rPr>
              <w:t>ДСТ.1.1.5.</w:t>
            </w:r>
            <w:r w:rsidRPr="00EC55E6">
              <w:rPr>
                <w:rFonts w:ascii="Times New Roman" w:hAnsi="Times New Roman"/>
                <w:lang w:val="sr-Cyrl-RS"/>
              </w:rPr>
              <w:t>,</w:t>
            </w:r>
            <w:r w:rsidRPr="00EC55E6">
              <w:rPr>
                <w:rFonts w:ascii="Times New Roman" w:hAnsi="Times New Roman"/>
                <w:color w:val="231F20"/>
                <w:lang w:val="sr-Cyrl-RS"/>
              </w:rPr>
              <w:t xml:space="preserve"> ДСТ.1.1.6.</w:t>
            </w:r>
            <w:r w:rsidRPr="00EC55E6">
              <w:rPr>
                <w:rFonts w:ascii="Times New Roman" w:hAnsi="Times New Roman"/>
                <w:lang w:val="sr-Cyrl-RS"/>
              </w:rPr>
              <w:t xml:space="preserve">, </w:t>
            </w:r>
            <w:r w:rsidRPr="00EC55E6">
              <w:rPr>
                <w:rFonts w:ascii="Times New Roman" w:hAnsi="Times New Roman"/>
                <w:color w:val="231F20"/>
                <w:lang w:val="sr-Cyrl-RS"/>
              </w:rPr>
              <w:t>ДСТ.1.1.8.</w:t>
            </w:r>
            <w:r w:rsidRPr="00EC55E6">
              <w:rPr>
                <w:rFonts w:ascii="Times New Roman" w:hAnsi="Times New Roman"/>
                <w:lang w:val="sr-Cyrl-RS"/>
              </w:rPr>
              <w:t xml:space="preserve">, </w:t>
            </w:r>
            <w:r w:rsidRPr="00EC55E6">
              <w:rPr>
                <w:rFonts w:ascii="Times New Roman" w:hAnsi="Times New Roman"/>
                <w:color w:val="231F20"/>
                <w:lang w:val="sr-Cyrl-RS"/>
              </w:rPr>
              <w:t>ДСТ.1.1.9.</w:t>
            </w:r>
            <w:r w:rsidRPr="00EC55E6">
              <w:rPr>
                <w:rFonts w:ascii="Times New Roman" w:hAnsi="Times New Roman"/>
                <w:lang w:val="sr-Cyrl-RS"/>
              </w:rPr>
              <w:t xml:space="preserve">, </w:t>
            </w:r>
            <w:r w:rsidRPr="00EC55E6">
              <w:rPr>
                <w:rFonts w:ascii="Times New Roman" w:hAnsi="Times New Roman"/>
                <w:color w:val="231F20"/>
                <w:lang w:val="sr-Cyrl-RS"/>
              </w:rPr>
              <w:t>ДСТ.1.1.10.</w:t>
            </w:r>
            <w:r w:rsidRPr="00EC55E6">
              <w:rPr>
                <w:rFonts w:ascii="Times New Roman" w:hAnsi="Times New Roman"/>
                <w:lang w:val="sr-Cyrl-RS"/>
              </w:rPr>
              <w:t xml:space="preserve">, </w:t>
            </w:r>
            <w:r w:rsidRPr="00EC55E6">
              <w:rPr>
                <w:rFonts w:ascii="Times New Roman" w:hAnsi="Times New Roman"/>
                <w:color w:val="231F20"/>
                <w:lang w:val="sr-Cyrl-RS"/>
              </w:rPr>
              <w:t>ДСТ.1.1.11.</w:t>
            </w:r>
            <w:r w:rsidRPr="00EC55E6">
              <w:rPr>
                <w:rFonts w:ascii="Times New Roman" w:hAnsi="Times New Roman"/>
                <w:lang w:val="sr-Cyrl-RS"/>
              </w:rPr>
              <w:t xml:space="preserve">, </w:t>
            </w:r>
            <w:r w:rsidRPr="00EC55E6">
              <w:rPr>
                <w:rFonts w:ascii="Times New Roman" w:hAnsi="Times New Roman"/>
                <w:color w:val="231F20"/>
                <w:lang w:val="sr-Cyrl-RS"/>
              </w:rPr>
              <w:t>ДСТ.1.1.14.</w:t>
            </w:r>
            <w:r w:rsidRPr="00EC55E6">
              <w:rPr>
                <w:rFonts w:ascii="Times New Roman" w:hAnsi="Times New Roman"/>
                <w:lang w:val="sr-Cyrl-RS"/>
              </w:rPr>
              <w:t>,</w:t>
            </w:r>
            <w:r w:rsidRPr="00EC55E6">
              <w:rPr>
                <w:rFonts w:ascii="Times New Roman" w:hAnsi="Times New Roman"/>
                <w:color w:val="231F20"/>
                <w:lang w:val="sr-Cyrl-RS"/>
              </w:rPr>
              <w:t xml:space="preserve"> ДСТ.1.1.15.</w:t>
            </w:r>
            <w:r w:rsidRPr="00EC55E6">
              <w:rPr>
                <w:rFonts w:ascii="Times New Roman" w:hAnsi="Times New Roman"/>
                <w:lang w:val="sr-Cyrl-RS"/>
              </w:rPr>
              <w:t xml:space="preserve">, </w:t>
            </w:r>
            <w:r w:rsidRPr="00EC55E6">
              <w:rPr>
                <w:rFonts w:ascii="Times New Roman" w:hAnsi="Times New Roman"/>
                <w:color w:val="231F20"/>
                <w:lang w:val="sr-Cyrl-RS"/>
              </w:rPr>
              <w:t>ДСТ.1.1.16.</w:t>
            </w:r>
            <w:r w:rsidRPr="00EC55E6">
              <w:rPr>
                <w:rFonts w:ascii="Times New Roman" w:hAnsi="Times New Roman"/>
                <w:lang w:val="sr-Cyrl-RS"/>
              </w:rPr>
              <w:t>,</w:t>
            </w:r>
            <w:r w:rsidRPr="00EC55E6">
              <w:rPr>
                <w:rFonts w:ascii="Times New Roman" w:hAnsi="Times New Roman"/>
                <w:color w:val="231F20"/>
                <w:lang w:val="sr-Cyrl-RS"/>
              </w:rPr>
              <w:t xml:space="preserve"> ДСТ.1.1.21.</w:t>
            </w:r>
            <w:r w:rsidRPr="00EC55E6">
              <w:rPr>
                <w:rFonts w:ascii="Times New Roman" w:hAnsi="Times New Roman"/>
                <w:lang w:val="sr-Cyrl-RS"/>
              </w:rPr>
              <w:t>,</w:t>
            </w:r>
            <w:r w:rsidRPr="00EC55E6">
              <w:rPr>
                <w:rFonts w:ascii="Times New Roman" w:hAnsi="Times New Roman"/>
                <w:color w:val="231F20"/>
                <w:lang w:val="sr-Cyrl-RS"/>
              </w:rPr>
              <w:t xml:space="preserve"> ДСТ.1.1.23.</w:t>
            </w:r>
            <w:r w:rsidRPr="00EC55E6">
              <w:rPr>
                <w:rFonts w:ascii="Times New Roman" w:hAnsi="Times New Roman"/>
                <w:lang w:val="sr-Cyrl-RS"/>
              </w:rPr>
              <w:t xml:space="preserve">, </w:t>
            </w:r>
            <w:r w:rsidRPr="00EC55E6">
              <w:rPr>
                <w:rFonts w:ascii="Times New Roman" w:hAnsi="Times New Roman"/>
                <w:color w:val="231F20"/>
                <w:lang w:val="sr-Cyrl-RS"/>
              </w:rPr>
              <w:t>ДСТ.1.1.24.</w:t>
            </w:r>
            <w:r w:rsidRPr="00EC55E6">
              <w:rPr>
                <w:rFonts w:ascii="Times New Roman" w:hAnsi="Times New Roman"/>
                <w:lang w:val="sr-Cyrl-RS"/>
              </w:rPr>
              <w:t>,</w:t>
            </w:r>
            <w:r>
              <w:rPr>
                <w:rFonts w:ascii="Times New Roman" w:hAnsi="Times New Roman"/>
                <w:lang w:val="sr-Cyrl-RS"/>
              </w:rPr>
              <w:t xml:space="preserve"> </w:t>
            </w:r>
            <w:r w:rsidRPr="00EC55E6">
              <w:rPr>
                <w:rFonts w:ascii="Times New Roman" w:hAnsi="Times New Roman"/>
                <w:color w:val="231F20"/>
                <w:lang w:val="sr-Cyrl-RS"/>
              </w:rPr>
              <w:t>ДСТ.1.2.4.</w:t>
            </w:r>
            <w:r w:rsidRPr="00EC55E6">
              <w:rPr>
                <w:rFonts w:ascii="Times New Roman" w:hAnsi="Times New Roman"/>
                <w:lang w:val="sr-Cyrl-RS"/>
              </w:rPr>
              <w:t>,</w:t>
            </w:r>
            <w:r w:rsidRPr="00EC55E6">
              <w:rPr>
                <w:rFonts w:ascii="Times New Roman" w:hAnsi="Times New Roman"/>
                <w:color w:val="231F20"/>
                <w:lang w:val="sr-Cyrl-RS"/>
              </w:rPr>
              <w:t xml:space="preserve"> ДСТ.2.1.1.</w:t>
            </w:r>
            <w:r w:rsidRPr="00EC55E6">
              <w:rPr>
                <w:rFonts w:ascii="Times New Roman" w:hAnsi="Times New Roman"/>
                <w:lang w:val="sr-Cyrl-RS"/>
              </w:rPr>
              <w:t>,</w:t>
            </w:r>
            <w:r w:rsidRPr="00EC55E6">
              <w:rPr>
                <w:rFonts w:ascii="Times New Roman" w:hAnsi="Times New Roman"/>
                <w:color w:val="231F20"/>
                <w:lang w:val="sr-Cyrl-RS"/>
              </w:rPr>
              <w:t xml:space="preserve"> ДСТ.2.1.2.</w:t>
            </w:r>
            <w:r w:rsidRPr="00EC55E6">
              <w:rPr>
                <w:rFonts w:ascii="Times New Roman" w:hAnsi="Times New Roman"/>
                <w:lang w:val="sr-Cyrl-RS"/>
              </w:rPr>
              <w:t>,</w:t>
            </w:r>
            <w:r>
              <w:rPr>
                <w:rFonts w:ascii="Times New Roman" w:hAnsi="Times New Roman"/>
                <w:lang w:val="sr-Latn-RS"/>
              </w:rPr>
              <w:t xml:space="preserve"> </w:t>
            </w:r>
            <w:r w:rsidRPr="00EC55E6">
              <w:rPr>
                <w:rFonts w:ascii="Times New Roman" w:hAnsi="Times New Roman"/>
                <w:color w:val="231F20"/>
                <w:lang w:val="sr-Cyrl-RS"/>
              </w:rPr>
              <w:t>ДСТ.2.1.5.</w:t>
            </w:r>
            <w:r w:rsidRPr="00EC55E6">
              <w:rPr>
                <w:rFonts w:ascii="Times New Roman" w:hAnsi="Times New Roman"/>
                <w:lang w:val="sr-Cyrl-RS"/>
              </w:rPr>
              <w:t>,</w:t>
            </w:r>
            <w:r w:rsidRPr="00EC55E6">
              <w:rPr>
                <w:rFonts w:ascii="Times New Roman" w:hAnsi="Times New Roman"/>
                <w:color w:val="231F20"/>
                <w:lang w:val="sr-Cyrl-RS"/>
              </w:rPr>
              <w:t xml:space="preserve"> ДСТ.2.1.6.</w:t>
            </w:r>
            <w:r w:rsidRPr="00EC55E6">
              <w:rPr>
                <w:rFonts w:ascii="Times New Roman" w:hAnsi="Times New Roman"/>
                <w:lang w:val="sr-Cyrl-RS"/>
              </w:rPr>
              <w:t>,</w:t>
            </w:r>
            <w:r w:rsidRPr="00EC55E6">
              <w:rPr>
                <w:rFonts w:ascii="Times New Roman" w:hAnsi="Times New Roman"/>
                <w:color w:val="231F20"/>
                <w:lang w:val="sr-Cyrl-RS"/>
              </w:rPr>
              <w:t xml:space="preserve"> ДСТ.2.1.9.</w:t>
            </w:r>
            <w:r w:rsidRPr="00EC55E6">
              <w:rPr>
                <w:rFonts w:ascii="Times New Roman" w:hAnsi="Times New Roman"/>
                <w:lang w:val="sr-Cyrl-RS"/>
              </w:rPr>
              <w:t xml:space="preserve">, </w:t>
            </w:r>
            <w:r w:rsidRPr="00EC55E6">
              <w:rPr>
                <w:rFonts w:ascii="Times New Roman" w:hAnsi="Times New Roman"/>
                <w:color w:val="231F20"/>
                <w:lang w:val="sr-Cyrl-RS"/>
              </w:rPr>
              <w:t>ДСТ.2.1.13.</w:t>
            </w:r>
            <w:r w:rsidRPr="00EC55E6">
              <w:rPr>
                <w:rFonts w:ascii="Times New Roman" w:hAnsi="Times New Roman"/>
                <w:lang w:val="sr-Cyrl-RS"/>
              </w:rPr>
              <w:t>,</w:t>
            </w:r>
            <w:r w:rsidRPr="00EC55E6">
              <w:rPr>
                <w:rFonts w:ascii="Times New Roman" w:hAnsi="Times New Roman"/>
                <w:color w:val="231F20"/>
                <w:lang w:val="sr-Cyrl-RS"/>
              </w:rPr>
              <w:t xml:space="preserve"> ДСТ.2.1.16.</w:t>
            </w:r>
            <w:r w:rsidRPr="00EC55E6">
              <w:rPr>
                <w:rFonts w:ascii="Times New Roman" w:hAnsi="Times New Roman"/>
                <w:lang w:val="sr-Cyrl-RS"/>
              </w:rPr>
              <w:t>,</w:t>
            </w:r>
            <w:r w:rsidRPr="00EC55E6">
              <w:rPr>
                <w:rFonts w:ascii="Times New Roman" w:hAnsi="Times New Roman"/>
                <w:color w:val="231F20"/>
                <w:lang w:val="sr-Cyrl-RS"/>
              </w:rPr>
              <w:t xml:space="preserve"> ДСТ.2.1.17.</w:t>
            </w:r>
            <w:r w:rsidRPr="00EC55E6">
              <w:rPr>
                <w:rFonts w:ascii="Times New Roman" w:hAnsi="Times New Roman"/>
                <w:lang w:val="sr-Cyrl-RS"/>
              </w:rPr>
              <w:t>,</w:t>
            </w:r>
            <w:r w:rsidRPr="00EC55E6">
              <w:rPr>
                <w:rFonts w:ascii="Times New Roman" w:hAnsi="Times New Roman"/>
                <w:color w:val="231F20"/>
                <w:lang w:val="sr-Cyrl-RS"/>
              </w:rPr>
              <w:t xml:space="preserve"> ДСТ.2.1.19.</w:t>
            </w:r>
            <w:r w:rsidRPr="00EC55E6">
              <w:rPr>
                <w:rFonts w:ascii="Times New Roman" w:hAnsi="Times New Roman"/>
                <w:lang w:val="sr-Cyrl-RS"/>
              </w:rPr>
              <w:t xml:space="preserve">, </w:t>
            </w:r>
            <w:r w:rsidRPr="00EC55E6">
              <w:rPr>
                <w:rFonts w:ascii="Times New Roman" w:hAnsi="Times New Roman"/>
                <w:color w:val="231F20"/>
                <w:lang w:val="sr-Cyrl-RS"/>
              </w:rPr>
              <w:t>ДСТ.2.1.21.</w:t>
            </w:r>
            <w:r w:rsidRPr="00EC55E6">
              <w:rPr>
                <w:rFonts w:ascii="Times New Roman" w:hAnsi="Times New Roman"/>
                <w:lang w:val="sr-Cyrl-RS"/>
              </w:rPr>
              <w:t>,</w:t>
            </w:r>
            <w:r w:rsidRPr="00EC55E6">
              <w:rPr>
                <w:rFonts w:ascii="Times New Roman" w:hAnsi="Times New Roman"/>
                <w:color w:val="231F20"/>
                <w:lang w:val="sr-Cyrl-RS"/>
              </w:rPr>
              <w:t xml:space="preserve"> ДСТ.2.1.27.</w:t>
            </w:r>
            <w:r w:rsidRPr="00EC55E6">
              <w:rPr>
                <w:rFonts w:ascii="Times New Roman" w:hAnsi="Times New Roman"/>
                <w:lang w:val="sr-Cyrl-RS"/>
              </w:rPr>
              <w:t>,</w:t>
            </w:r>
            <w:r>
              <w:rPr>
                <w:rFonts w:ascii="Times New Roman" w:hAnsi="Times New Roman"/>
                <w:lang w:val="sr-Latn-RS"/>
              </w:rPr>
              <w:t xml:space="preserve"> </w:t>
            </w:r>
            <w:r w:rsidRPr="00EC55E6">
              <w:rPr>
                <w:rFonts w:ascii="Times New Roman" w:hAnsi="Times New Roman"/>
                <w:color w:val="231F20"/>
                <w:lang w:val="sr-Cyrl-RS"/>
              </w:rPr>
              <w:t>ДСТ.2.1.29.</w:t>
            </w:r>
            <w:r w:rsidRPr="00EC55E6">
              <w:rPr>
                <w:rFonts w:ascii="Times New Roman" w:hAnsi="Times New Roman"/>
                <w:lang w:val="sr-Cyrl-RS"/>
              </w:rPr>
              <w:t>,</w:t>
            </w:r>
            <w:r w:rsidRPr="00EC55E6">
              <w:rPr>
                <w:rFonts w:ascii="Times New Roman" w:hAnsi="Times New Roman"/>
                <w:color w:val="231F20"/>
                <w:lang w:val="sr-Cyrl-RS"/>
              </w:rPr>
              <w:t xml:space="preserve"> ДСТ.2.1.30.</w:t>
            </w:r>
            <w:r w:rsidRPr="00EC55E6">
              <w:rPr>
                <w:rFonts w:ascii="Times New Roman" w:hAnsi="Times New Roman"/>
                <w:lang w:val="sr-Cyrl-RS"/>
              </w:rPr>
              <w:t>,</w:t>
            </w:r>
            <w:r w:rsidRPr="00EC55E6">
              <w:rPr>
                <w:rFonts w:ascii="Times New Roman" w:hAnsi="Times New Roman"/>
                <w:color w:val="231F20"/>
                <w:lang w:val="sr-Cyrl-RS"/>
              </w:rPr>
              <w:t xml:space="preserve"> ДСТ.2.2.3.</w:t>
            </w:r>
            <w:r w:rsidRPr="00EC55E6">
              <w:rPr>
                <w:rFonts w:ascii="Times New Roman" w:hAnsi="Times New Roman"/>
                <w:lang w:val="sr-Cyrl-RS"/>
              </w:rPr>
              <w:t>,</w:t>
            </w:r>
            <w:r>
              <w:rPr>
                <w:rFonts w:ascii="Times New Roman" w:hAnsi="Times New Roman"/>
                <w:color w:val="231F20"/>
                <w:lang w:val="sr-Latn-RS"/>
              </w:rPr>
              <w:t xml:space="preserve"> </w:t>
            </w:r>
            <w:r w:rsidRPr="00EC55E6">
              <w:rPr>
                <w:rFonts w:ascii="Times New Roman" w:hAnsi="Times New Roman"/>
                <w:color w:val="231F20"/>
                <w:lang w:val="sr-Cyrl-RS"/>
              </w:rPr>
              <w:t>ДСТ.3.1.3.</w:t>
            </w:r>
            <w:r w:rsidRPr="00EC55E6">
              <w:rPr>
                <w:rFonts w:ascii="Times New Roman" w:hAnsi="Times New Roman"/>
                <w:lang w:val="sr-Cyrl-RS"/>
              </w:rPr>
              <w:t>,</w:t>
            </w:r>
            <w:r w:rsidRPr="00EC55E6">
              <w:rPr>
                <w:rFonts w:ascii="Times New Roman" w:hAnsi="Times New Roman"/>
                <w:color w:val="231F20"/>
                <w:lang w:val="sr-Cyrl-RS"/>
              </w:rPr>
              <w:t xml:space="preserve"> ДСТ.3.1.10.</w:t>
            </w:r>
            <w:r w:rsidRPr="00EC55E6">
              <w:rPr>
                <w:rFonts w:ascii="Times New Roman" w:hAnsi="Times New Roman"/>
                <w:lang w:val="sr-Cyrl-RS"/>
              </w:rPr>
              <w:t>,</w:t>
            </w:r>
            <w:r w:rsidRPr="00EC55E6">
              <w:rPr>
                <w:rFonts w:ascii="Times New Roman" w:hAnsi="Times New Roman"/>
                <w:color w:val="231F20"/>
                <w:lang w:val="sr-Cyrl-RS"/>
              </w:rPr>
              <w:t xml:space="preserve"> ДСТ.3.1.13.</w:t>
            </w:r>
            <w:r w:rsidRPr="00EC55E6">
              <w:rPr>
                <w:rFonts w:ascii="Times New Roman" w:hAnsi="Times New Roman"/>
                <w:lang w:val="sr-Cyrl-RS"/>
              </w:rPr>
              <w:t>,</w:t>
            </w:r>
            <w:r>
              <w:rPr>
                <w:rFonts w:ascii="Times New Roman" w:hAnsi="Times New Roman"/>
                <w:color w:val="231F20"/>
                <w:lang w:val="sr-Cyrl-RS"/>
              </w:rPr>
              <w:t>ДСТ.3.1.14</w:t>
            </w:r>
            <w:r w:rsidRPr="00EC55E6">
              <w:rPr>
                <w:rFonts w:ascii="Times New Roman" w:hAnsi="Times New Roman"/>
                <w:color w:val="231F20"/>
                <w:lang w:val="sr-Cyrl-RS"/>
              </w:rPr>
              <w:t>.</w:t>
            </w:r>
            <w:r w:rsidRPr="00EC55E6">
              <w:rPr>
                <w:rFonts w:ascii="Times New Roman" w:hAnsi="Times New Roman"/>
                <w:lang w:val="sr-Cyrl-RS"/>
              </w:rPr>
              <w:t>,</w:t>
            </w:r>
          </w:p>
          <w:p w14:paraId="11637975" w14:textId="77777777" w:rsidR="0020106C" w:rsidRPr="00EC55E6" w:rsidRDefault="0020106C" w:rsidP="0039680A">
            <w:pPr>
              <w:rPr>
                <w:rFonts w:ascii="Times New Roman" w:hAnsi="Times New Roman"/>
                <w:lang w:val="sr-Cyrl-RS"/>
              </w:rPr>
            </w:pPr>
            <w:r w:rsidRPr="00EC55E6">
              <w:rPr>
                <w:rFonts w:ascii="Times New Roman" w:hAnsi="Times New Roman"/>
                <w:color w:val="231F20"/>
                <w:lang w:val="sr-Cyrl-RS"/>
              </w:rPr>
              <w:lastRenderedPageBreak/>
              <w:t>ДСТ.3.1.17.</w:t>
            </w:r>
            <w:r w:rsidRPr="00EC55E6">
              <w:rPr>
                <w:rFonts w:ascii="Times New Roman" w:hAnsi="Times New Roman"/>
                <w:lang w:val="sr-Cyrl-RS"/>
              </w:rPr>
              <w:t xml:space="preserve">, </w:t>
            </w:r>
            <w:r w:rsidRPr="00EC55E6">
              <w:rPr>
                <w:rFonts w:ascii="Times New Roman" w:hAnsi="Times New Roman"/>
                <w:color w:val="231F20"/>
                <w:lang w:val="sr-Cyrl-RS"/>
              </w:rPr>
              <w:t>ДСТ.3.1.1</w:t>
            </w:r>
            <w:r>
              <w:rPr>
                <w:rFonts w:ascii="Times New Roman" w:hAnsi="Times New Roman"/>
                <w:color w:val="231F20"/>
                <w:lang w:val="sr-Cyrl-RS"/>
              </w:rPr>
              <w:t>8</w:t>
            </w:r>
            <w:r w:rsidRPr="00EC55E6">
              <w:rPr>
                <w:rFonts w:ascii="Times New Roman" w:hAnsi="Times New Roman"/>
                <w:color w:val="231F20"/>
                <w:lang w:val="sr-Cyrl-RS"/>
              </w:rPr>
              <w:t>.</w:t>
            </w:r>
            <w:r w:rsidRPr="00EC55E6">
              <w:rPr>
                <w:rFonts w:ascii="Times New Roman" w:hAnsi="Times New Roman"/>
                <w:lang w:val="sr-Cyrl-RS"/>
              </w:rPr>
              <w:t xml:space="preserve">, </w:t>
            </w:r>
            <w:r w:rsidRPr="00EC55E6">
              <w:rPr>
                <w:rFonts w:ascii="Times New Roman" w:hAnsi="Times New Roman"/>
                <w:color w:val="231F20"/>
                <w:lang w:val="sr-Cyrl-RS"/>
              </w:rPr>
              <w:t>ДСТ.3.1.22.</w:t>
            </w:r>
            <w:r w:rsidRPr="00EC55E6">
              <w:rPr>
                <w:rFonts w:ascii="Times New Roman" w:hAnsi="Times New Roman"/>
                <w:lang w:val="sr-Cyrl-RS"/>
              </w:rPr>
              <w:t>,</w:t>
            </w:r>
            <w:r w:rsidRPr="00EC55E6">
              <w:rPr>
                <w:rFonts w:ascii="Times New Roman" w:hAnsi="Times New Roman"/>
                <w:color w:val="231F20"/>
                <w:lang w:val="sr-Cyrl-RS"/>
              </w:rPr>
              <w:t xml:space="preserve"> ДСТ.3.1.2</w:t>
            </w:r>
            <w:r>
              <w:rPr>
                <w:rFonts w:ascii="Times New Roman" w:hAnsi="Times New Roman"/>
                <w:color w:val="231F20"/>
                <w:lang w:val="sr-Cyrl-RS"/>
              </w:rPr>
              <w:t>3</w:t>
            </w:r>
            <w:r w:rsidRPr="00EC55E6">
              <w:rPr>
                <w:rFonts w:ascii="Times New Roman" w:hAnsi="Times New Roman"/>
                <w:color w:val="231F20"/>
                <w:lang w:val="sr-Cyrl-RS"/>
              </w:rPr>
              <w:t>.</w:t>
            </w:r>
            <w:r w:rsidRPr="00EC55E6">
              <w:rPr>
                <w:rFonts w:ascii="Times New Roman" w:hAnsi="Times New Roman"/>
                <w:lang w:val="sr-Cyrl-RS"/>
              </w:rPr>
              <w:t>,</w:t>
            </w:r>
            <w:r w:rsidRPr="00EC55E6">
              <w:rPr>
                <w:rFonts w:ascii="Times New Roman" w:hAnsi="Times New Roman"/>
                <w:color w:val="231F20"/>
                <w:lang w:val="sr-Cyrl-RS"/>
              </w:rPr>
              <w:t xml:space="preserve"> ДСТ.3.1.24.</w:t>
            </w:r>
            <w:r>
              <w:rPr>
                <w:rFonts w:ascii="Times New Roman" w:hAnsi="Times New Roman"/>
                <w:lang w:val="sr-Cyrl-RS"/>
              </w:rPr>
              <w:t>,</w:t>
            </w:r>
            <w:r>
              <w:rPr>
                <w:rFonts w:ascii="Times New Roman" w:hAnsi="Times New Roman"/>
                <w:lang w:val="sr-Latn-RS"/>
              </w:rPr>
              <w:t xml:space="preserve"> </w:t>
            </w:r>
            <w:r w:rsidRPr="00EC55E6">
              <w:rPr>
                <w:rFonts w:ascii="Times New Roman" w:hAnsi="Times New Roman"/>
                <w:color w:val="231F20"/>
                <w:lang w:val="sr-Cyrl-RS"/>
              </w:rPr>
              <w:t>ДСТ.3.1.25.</w:t>
            </w:r>
          </w:p>
        </w:tc>
        <w:tc>
          <w:tcPr>
            <w:tcW w:w="3859" w:type="dxa"/>
            <w:shd w:val="clear" w:color="auto" w:fill="FFFFFF"/>
            <w:vAlign w:val="center"/>
          </w:tcPr>
          <w:p w14:paraId="30373866" w14:textId="77777777" w:rsidR="0020106C" w:rsidRDefault="0020106C" w:rsidP="00E774ED">
            <w:pPr>
              <w:numPr>
                <w:ilvl w:val="0"/>
                <w:numId w:val="24"/>
              </w:numPr>
              <w:ind w:left="441"/>
              <w:rPr>
                <w:rFonts w:ascii="Times New Roman" w:hAnsi="Times New Roman"/>
                <w:lang w:val="sr-Cyrl-RS"/>
              </w:rPr>
            </w:pPr>
            <w:r w:rsidRPr="00DB12C8">
              <w:rPr>
                <w:rFonts w:ascii="Times New Roman" w:hAnsi="Times New Roman"/>
                <w:lang w:val="sr-Cyrl-RS"/>
              </w:rPr>
              <w:lastRenderedPageBreak/>
              <w:t>разуме једноставније текстове који се односе на опис особа, биљака, животиња, предмета, места, пој</w:t>
            </w:r>
            <w:r w:rsidRPr="00DB12C8">
              <w:rPr>
                <w:rFonts w:ascii="Times New Roman" w:hAnsi="Times New Roman"/>
              </w:rPr>
              <w:t>a</w:t>
            </w:r>
            <w:r w:rsidRPr="00DB12C8">
              <w:rPr>
                <w:rFonts w:ascii="Times New Roman" w:hAnsi="Times New Roman"/>
                <w:lang w:val="sr-Cyrl-RS"/>
              </w:rPr>
              <w:t>ва, радњи, стања и збивања;</w:t>
            </w:r>
          </w:p>
          <w:p w14:paraId="517B720D" w14:textId="77777777" w:rsidR="0020106C" w:rsidRPr="00401F7A" w:rsidRDefault="0020106C" w:rsidP="00E774ED">
            <w:pPr>
              <w:numPr>
                <w:ilvl w:val="0"/>
                <w:numId w:val="24"/>
              </w:numPr>
              <w:ind w:left="441"/>
              <w:rPr>
                <w:rFonts w:ascii="Times New Roman" w:hAnsi="Times New Roman"/>
                <w:lang w:val="sr-Cyrl-RS"/>
              </w:rPr>
            </w:pPr>
            <w:r w:rsidRPr="00C9250D">
              <w:rPr>
                <w:rFonts w:ascii="Times New Roman" w:hAnsi="Times New Roman"/>
                <w:lang w:val="sr-Cyrl-RS"/>
              </w:rPr>
              <w:t>опише у неколико краћих, везаних исказа искуства, догађај из прошлости;</w:t>
            </w:r>
          </w:p>
          <w:p w14:paraId="07D34421" w14:textId="77777777" w:rsidR="0020106C" w:rsidRPr="00401F7A" w:rsidRDefault="0020106C" w:rsidP="00E774ED">
            <w:pPr>
              <w:numPr>
                <w:ilvl w:val="0"/>
                <w:numId w:val="24"/>
              </w:numPr>
              <w:ind w:left="441"/>
              <w:rPr>
                <w:rFonts w:ascii="Times New Roman" w:hAnsi="Times New Roman"/>
                <w:lang w:val="sr-Cyrl-RS"/>
              </w:rPr>
            </w:pPr>
            <w:r w:rsidRPr="00401F7A">
              <w:rPr>
                <w:rFonts w:ascii="Times New Roman" w:hAnsi="Times New Roman"/>
                <w:lang w:val="sr-Cyrl-RS"/>
              </w:rPr>
              <w:t>размени појединачне информације и/или неколико информација у низу које се односе на радње у садашњости;</w:t>
            </w:r>
          </w:p>
          <w:p w14:paraId="4EE94C93" w14:textId="77777777" w:rsidR="0020106C" w:rsidRDefault="0020106C" w:rsidP="00E774ED">
            <w:pPr>
              <w:numPr>
                <w:ilvl w:val="0"/>
                <w:numId w:val="25"/>
              </w:numPr>
              <w:ind w:left="441"/>
              <w:rPr>
                <w:rFonts w:ascii="Times New Roman" w:hAnsi="Times New Roman"/>
                <w:lang w:val="sr-Cyrl-RS"/>
              </w:rPr>
            </w:pPr>
            <w:r w:rsidRPr="005606D3">
              <w:rPr>
                <w:rFonts w:ascii="Times New Roman" w:hAnsi="Times New Roman"/>
                <w:lang w:val="sr-Cyrl-RS"/>
              </w:rPr>
              <w:t xml:space="preserve">размени појединачне информације и/или неколико информација у низу о </w:t>
            </w:r>
            <w:r w:rsidRPr="005606D3">
              <w:rPr>
                <w:rFonts w:ascii="Times New Roman" w:hAnsi="Times New Roman"/>
                <w:lang w:val="sr-Cyrl-RS"/>
              </w:rPr>
              <w:lastRenderedPageBreak/>
              <w:t>искуствима, догађајима и способностима у прошлости;</w:t>
            </w:r>
          </w:p>
          <w:p w14:paraId="672B9225" w14:textId="77777777" w:rsidR="0020106C" w:rsidRDefault="0020106C" w:rsidP="00E774ED">
            <w:pPr>
              <w:numPr>
                <w:ilvl w:val="0"/>
                <w:numId w:val="24"/>
              </w:numPr>
              <w:ind w:left="441"/>
              <w:rPr>
                <w:rFonts w:ascii="Times New Roman" w:hAnsi="Times New Roman"/>
                <w:lang w:val="sr-Cyrl-RS"/>
              </w:rPr>
            </w:pPr>
            <w:r w:rsidRPr="005606D3">
              <w:rPr>
                <w:rFonts w:ascii="Times New Roman" w:hAnsi="Times New Roman"/>
                <w:lang w:val="sr-Cyrl-RS"/>
              </w:rPr>
              <w:t>опише у неколико краћих, везаних исказа искуства, догађај из прошлости;</w:t>
            </w:r>
          </w:p>
          <w:p w14:paraId="0D92811E" w14:textId="77777777" w:rsidR="0020106C" w:rsidRPr="00172C8B" w:rsidRDefault="0020106C" w:rsidP="00E774ED">
            <w:pPr>
              <w:numPr>
                <w:ilvl w:val="0"/>
                <w:numId w:val="26"/>
              </w:numPr>
              <w:ind w:left="441"/>
              <w:rPr>
                <w:rFonts w:ascii="Times New Roman" w:hAnsi="Times New Roman"/>
                <w:lang w:val="sr-Cyrl-RS"/>
              </w:rPr>
            </w:pPr>
            <w:r w:rsidRPr="00172C8B">
              <w:rPr>
                <w:rFonts w:ascii="Times New Roman" w:hAnsi="Times New Roman"/>
                <w:lang w:val="sr-Cyrl-RS"/>
              </w:rPr>
              <w:t>разуме једноставнија питања која се односе на оријентацију/ положај предмета, бића и места у простору и правац кретања и одговори на њих;</w:t>
            </w:r>
          </w:p>
          <w:p w14:paraId="4870100C" w14:textId="77777777" w:rsidR="0020106C" w:rsidRDefault="0020106C" w:rsidP="00E774ED">
            <w:pPr>
              <w:numPr>
                <w:ilvl w:val="0"/>
                <w:numId w:val="24"/>
              </w:numPr>
              <w:ind w:left="441"/>
              <w:rPr>
                <w:rFonts w:ascii="Times New Roman" w:hAnsi="Times New Roman"/>
                <w:lang w:val="sr-Cyrl-RS"/>
              </w:rPr>
            </w:pPr>
            <w:r w:rsidRPr="00172C8B">
              <w:rPr>
                <w:rFonts w:ascii="Times New Roman" w:hAnsi="Times New Roman"/>
                <w:lang w:val="sr-Cyrl-RS"/>
              </w:rPr>
              <w:t>затражи и разуме обавештења о оријентацији/положају предмета, бића и места у простору и правцу кретања;</w:t>
            </w:r>
          </w:p>
          <w:p w14:paraId="0E248663" w14:textId="77777777" w:rsidR="0020106C" w:rsidRPr="00DC7C3B" w:rsidRDefault="0020106C" w:rsidP="00E774ED">
            <w:pPr>
              <w:numPr>
                <w:ilvl w:val="0"/>
                <w:numId w:val="24"/>
              </w:numPr>
              <w:ind w:left="441"/>
              <w:rPr>
                <w:rFonts w:ascii="Times New Roman" w:hAnsi="Times New Roman"/>
                <w:lang w:val="sr-Cyrl-RS"/>
              </w:rPr>
            </w:pPr>
            <w:r w:rsidRPr="00DC7C3B">
              <w:rPr>
                <w:rFonts w:ascii="Times New Roman" w:hAnsi="Times New Roman"/>
                <w:lang w:val="sr-Cyrl-RS"/>
              </w:rPr>
              <w:t>затражи и пружи додатне информације у вези са предлозима, саветима и позивима на заједничке активности;</w:t>
            </w:r>
          </w:p>
          <w:p w14:paraId="2A443844" w14:textId="77777777" w:rsidR="0020106C" w:rsidRPr="00467B9F" w:rsidRDefault="0020106C" w:rsidP="00E774ED">
            <w:pPr>
              <w:numPr>
                <w:ilvl w:val="0"/>
                <w:numId w:val="24"/>
              </w:numPr>
              <w:ind w:left="441"/>
              <w:rPr>
                <w:rFonts w:ascii="Times New Roman" w:hAnsi="Times New Roman"/>
                <w:lang w:val="sr-Cyrl-RS"/>
              </w:rPr>
            </w:pPr>
            <w:r w:rsidRPr="00DC7C3B">
              <w:rPr>
                <w:rFonts w:ascii="Times New Roman" w:hAnsi="Times New Roman"/>
                <w:lang w:val="sr-Cyrl-RS"/>
              </w:rPr>
              <w:t>опише и упореди жива бића, предмете, места, појаве, радње, стања и збивања користећи</w:t>
            </w:r>
            <w:r>
              <w:rPr>
                <w:rFonts w:ascii="Times New Roman" w:hAnsi="Times New Roman"/>
                <w:lang w:val="sr-Cyrl-RS"/>
              </w:rPr>
              <w:t xml:space="preserve"> једноставнија језичка средства</w:t>
            </w:r>
          </w:p>
        </w:tc>
      </w:tr>
      <w:tr w:rsidR="0020106C" w:rsidRPr="00EC55E6" w14:paraId="339617E5" w14:textId="77777777" w:rsidTr="0020106C">
        <w:tc>
          <w:tcPr>
            <w:tcW w:w="1635" w:type="dxa"/>
            <w:shd w:val="clear" w:color="auto" w:fill="FFFFFF"/>
            <w:vAlign w:val="center"/>
          </w:tcPr>
          <w:p w14:paraId="31A80E65" w14:textId="77777777" w:rsidR="0020106C" w:rsidRPr="00EC55E6" w:rsidRDefault="0020106C" w:rsidP="0039680A">
            <w:pPr>
              <w:jc w:val="center"/>
              <w:rPr>
                <w:rFonts w:ascii="Times New Roman" w:hAnsi="Times New Roman"/>
                <w:lang w:val="sr-Cyrl-RS"/>
              </w:rPr>
            </w:pPr>
            <w:r w:rsidRPr="00EC55E6">
              <w:rPr>
                <w:rFonts w:ascii="Times New Roman" w:hAnsi="Times New Roman"/>
                <w:lang w:val="sr-Cyrl-RS"/>
              </w:rPr>
              <w:lastRenderedPageBreak/>
              <w:t>4.</w:t>
            </w:r>
          </w:p>
        </w:tc>
        <w:tc>
          <w:tcPr>
            <w:tcW w:w="3135" w:type="dxa"/>
            <w:shd w:val="clear" w:color="auto" w:fill="FFFFFF"/>
            <w:vAlign w:val="center"/>
          </w:tcPr>
          <w:p w14:paraId="173D0B0A" w14:textId="77777777" w:rsidR="0020106C" w:rsidRPr="00C67017" w:rsidRDefault="0020106C" w:rsidP="0039680A">
            <w:pPr>
              <w:jc w:val="center"/>
              <w:rPr>
                <w:rFonts w:ascii="Times New Roman" w:hAnsi="Times New Roman"/>
                <w:b/>
                <w:lang w:val="fr-FR"/>
              </w:rPr>
            </w:pPr>
            <w:r w:rsidRPr="00C67017">
              <w:rPr>
                <w:rFonts w:ascii="Times New Roman" w:hAnsi="Times New Roman"/>
                <w:b/>
                <w:lang w:val="fr-FR"/>
              </w:rPr>
              <w:t>Unité 4</w:t>
            </w:r>
            <w:r>
              <w:rPr>
                <w:rFonts w:ascii="Times New Roman" w:hAnsi="Times New Roman"/>
                <w:b/>
                <w:lang w:val="fr-FR"/>
              </w:rPr>
              <w:t xml:space="preserve"> -</w:t>
            </w:r>
          </w:p>
          <w:p w14:paraId="1BDD4A03" w14:textId="77777777" w:rsidR="0020106C" w:rsidRPr="00C67017" w:rsidRDefault="0020106C" w:rsidP="0039680A">
            <w:pPr>
              <w:jc w:val="center"/>
              <w:rPr>
                <w:b/>
                <w:lang w:val="fr-FR"/>
              </w:rPr>
            </w:pPr>
            <w:r w:rsidRPr="00C67017">
              <w:rPr>
                <w:rFonts w:ascii="Times New Roman" w:hAnsi="Times New Roman"/>
                <w:b/>
                <w:lang w:val="fr-FR"/>
              </w:rPr>
              <w:t>Le club des professionnels</w:t>
            </w:r>
          </w:p>
        </w:tc>
        <w:tc>
          <w:tcPr>
            <w:tcW w:w="3106" w:type="dxa"/>
            <w:shd w:val="clear" w:color="auto" w:fill="FFFFFF"/>
            <w:vAlign w:val="center"/>
          </w:tcPr>
          <w:p w14:paraId="136D2498" w14:textId="77777777" w:rsidR="0020106C" w:rsidRPr="00EC55E6" w:rsidRDefault="0020106C" w:rsidP="00E774ED">
            <w:pPr>
              <w:numPr>
                <w:ilvl w:val="0"/>
                <w:numId w:val="11"/>
              </w:numPr>
              <w:spacing w:line="259" w:lineRule="auto"/>
              <w:rPr>
                <w:rFonts w:ascii="Times New Roman" w:hAnsi="Times New Roman"/>
                <w:color w:val="000000"/>
                <w:lang w:val="sr-Cyrl-RS"/>
              </w:rPr>
            </w:pPr>
            <w:r w:rsidRPr="00EC55E6">
              <w:rPr>
                <w:rFonts w:ascii="Times New Roman" w:hAnsi="Times New Roman"/>
                <w:color w:val="000000"/>
                <w:lang w:val="sr-Cyrl-RS"/>
              </w:rPr>
              <w:t>компетенција за целоживотно учење</w:t>
            </w:r>
          </w:p>
          <w:p w14:paraId="5D2183FA" w14:textId="77777777" w:rsidR="0020106C" w:rsidRPr="00EC55E6" w:rsidRDefault="0020106C" w:rsidP="00E774ED">
            <w:pPr>
              <w:numPr>
                <w:ilvl w:val="0"/>
                <w:numId w:val="11"/>
              </w:numPr>
              <w:spacing w:line="259" w:lineRule="auto"/>
              <w:rPr>
                <w:rFonts w:ascii="Times New Roman" w:hAnsi="Times New Roman"/>
                <w:color w:val="000000"/>
                <w:lang w:val="sr-Cyrl-RS"/>
              </w:rPr>
            </w:pPr>
            <w:r w:rsidRPr="00EC55E6">
              <w:rPr>
                <w:rFonts w:ascii="Times New Roman" w:hAnsi="Times New Roman"/>
                <w:color w:val="000000"/>
                <w:lang w:val="sr-Cyrl-RS"/>
              </w:rPr>
              <w:t>вештина комуникације</w:t>
            </w:r>
          </w:p>
          <w:p w14:paraId="69D106D4" w14:textId="77777777" w:rsidR="0020106C" w:rsidRPr="00EC55E6" w:rsidRDefault="0020106C" w:rsidP="00E774ED">
            <w:pPr>
              <w:numPr>
                <w:ilvl w:val="0"/>
                <w:numId w:val="11"/>
              </w:numPr>
              <w:spacing w:line="259" w:lineRule="auto"/>
              <w:rPr>
                <w:rFonts w:ascii="Times New Roman" w:hAnsi="Times New Roman"/>
                <w:color w:val="000000"/>
                <w:lang w:val="sr-Cyrl-RS"/>
              </w:rPr>
            </w:pPr>
            <w:r w:rsidRPr="00EC55E6">
              <w:rPr>
                <w:rFonts w:ascii="Times New Roman" w:hAnsi="Times New Roman"/>
                <w:color w:val="000000"/>
                <w:lang w:val="sr-Cyrl-RS"/>
              </w:rPr>
              <w:t>дигитална компетенција</w:t>
            </w:r>
          </w:p>
          <w:p w14:paraId="12FFDA45" w14:textId="77777777" w:rsidR="0020106C" w:rsidRPr="00EC55E6" w:rsidRDefault="0020106C" w:rsidP="00E774ED">
            <w:pPr>
              <w:numPr>
                <w:ilvl w:val="0"/>
                <w:numId w:val="11"/>
              </w:numPr>
              <w:spacing w:line="259" w:lineRule="auto"/>
              <w:rPr>
                <w:rFonts w:ascii="Times New Roman" w:hAnsi="Times New Roman"/>
                <w:color w:val="000000"/>
                <w:lang w:val="sr-Cyrl-RS"/>
              </w:rPr>
            </w:pPr>
            <w:r w:rsidRPr="00EC55E6">
              <w:rPr>
                <w:rFonts w:ascii="Times New Roman" w:hAnsi="Times New Roman"/>
                <w:color w:val="000000"/>
                <w:lang w:val="sr-Cyrl-RS"/>
              </w:rPr>
              <w:t>решавање проблема</w:t>
            </w:r>
          </w:p>
          <w:p w14:paraId="7C654814" w14:textId="77777777" w:rsidR="0020106C" w:rsidRPr="00EC55E6" w:rsidRDefault="0020106C" w:rsidP="00E774ED">
            <w:pPr>
              <w:numPr>
                <w:ilvl w:val="0"/>
                <w:numId w:val="11"/>
              </w:numPr>
              <w:spacing w:line="259" w:lineRule="auto"/>
              <w:rPr>
                <w:rFonts w:ascii="Times New Roman" w:hAnsi="Times New Roman"/>
                <w:color w:val="000000"/>
                <w:lang w:val="sr-Cyrl-RS"/>
              </w:rPr>
            </w:pPr>
            <w:r w:rsidRPr="00EC55E6">
              <w:rPr>
                <w:rFonts w:ascii="Times New Roman" w:hAnsi="Times New Roman"/>
                <w:color w:val="000000"/>
                <w:lang w:val="sr-Cyrl-RS"/>
              </w:rPr>
              <w:t>вештина сарадње</w:t>
            </w:r>
          </w:p>
          <w:p w14:paraId="548B1E40" w14:textId="77777777" w:rsidR="0020106C" w:rsidRPr="00EC55E6" w:rsidRDefault="0020106C" w:rsidP="00E774ED">
            <w:pPr>
              <w:numPr>
                <w:ilvl w:val="0"/>
                <w:numId w:val="11"/>
              </w:numPr>
              <w:spacing w:line="276" w:lineRule="auto"/>
              <w:rPr>
                <w:rFonts w:ascii="Times New Roman" w:hAnsi="Times New Roman"/>
                <w:lang w:val="sr-Cyrl-RS"/>
              </w:rPr>
            </w:pPr>
            <w:r w:rsidRPr="00EC55E6">
              <w:rPr>
                <w:rFonts w:ascii="Times New Roman" w:hAnsi="Times New Roman"/>
                <w:lang w:val="sr-Cyrl-RS"/>
              </w:rPr>
              <w:t>рад са подацима и информацијама</w:t>
            </w:r>
          </w:p>
          <w:p w14:paraId="7814682B" w14:textId="77777777" w:rsidR="0020106C" w:rsidRPr="00720D77" w:rsidRDefault="0020106C" w:rsidP="00E774ED">
            <w:pPr>
              <w:numPr>
                <w:ilvl w:val="0"/>
                <w:numId w:val="11"/>
              </w:numPr>
              <w:spacing w:line="276" w:lineRule="auto"/>
              <w:rPr>
                <w:rFonts w:ascii="Times New Roman" w:hAnsi="Times New Roman"/>
                <w:lang w:val="sr-Cyrl-RS"/>
              </w:rPr>
            </w:pPr>
            <w:r w:rsidRPr="00EC55E6">
              <w:rPr>
                <w:rFonts w:ascii="Times New Roman" w:hAnsi="Times New Roman"/>
                <w:lang w:val="sr-Cyrl-RS"/>
              </w:rPr>
              <w:lastRenderedPageBreak/>
              <w:t xml:space="preserve">предузимљивост и </w:t>
            </w:r>
            <w:r>
              <w:rPr>
                <w:rFonts w:ascii="Times New Roman" w:hAnsi="Times New Roman"/>
                <w:lang w:val="sr-Cyrl-RS"/>
              </w:rPr>
              <w:t>оријентација ка предузетништву</w:t>
            </w:r>
          </w:p>
        </w:tc>
        <w:tc>
          <w:tcPr>
            <w:tcW w:w="3150" w:type="dxa"/>
            <w:shd w:val="clear" w:color="auto" w:fill="FFFFFF"/>
            <w:vAlign w:val="center"/>
          </w:tcPr>
          <w:p w14:paraId="41ED418B" w14:textId="77777777" w:rsidR="0020106C" w:rsidRDefault="0020106C" w:rsidP="0039680A">
            <w:pPr>
              <w:rPr>
                <w:rFonts w:ascii="Times New Roman" w:hAnsi="Times New Roman"/>
                <w:lang w:val="sr-Cyrl-RS"/>
              </w:rPr>
            </w:pPr>
            <w:r w:rsidRPr="00EC55E6">
              <w:rPr>
                <w:rFonts w:ascii="Times New Roman" w:hAnsi="Times New Roman"/>
                <w:color w:val="231F20"/>
                <w:lang w:val="sr-Cyrl-RS"/>
              </w:rPr>
              <w:lastRenderedPageBreak/>
              <w:t>ДСТ.1.1.1.</w:t>
            </w:r>
            <w:r w:rsidRPr="00EC55E6">
              <w:rPr>
                <w:rFonts w:ascii="Times New Roman" w:hAnsi="Times New Roman"/>
                <w:lang w:val="sr-Cyrl-RS"/>
              </w:rPr>
              <w:t xml:space="preserve">, </w:t>
            </w:r>
            <w:r w:rsidRPr="00EC55E6">
              <w:rPr>
                <w:rFonts w:ascii="Times New Roman" w:hAnsi="Times New Roman"/>
                <w:color w:val="231F20"/>
                <w:lang w:val="sr-Cyrl-RS"/>
              </w:rPr>
              <w:t>ДСТ.1.1.2.</w:t>
            </w:r>
            <w:r w:rsidRPr="00EC55E6">
              <w:rPr>
                <w:rFonts w:ascii="Times New Roman" w:hAnsi="Times New Roman"/>
                <w:lang w:val="sr-Cyrl-RS"/>
              </w:rPr>
              <w:t xml:space="preserve">, </w:t>
            </w:r>
            <w:r w:rsidRPr="00EC55E6">
              <w:rPr>
                <w:rFonts w:ascii="Times New Roman" w:hAnsi="Times New Roman"/>
                <w:color w:val="231F20"/>
                <w:lang w:val="sr-Cyrl-RS"/>
              </w:rPr>
              <w:t>ДСТ.1.1.3.</w:t>
            </w:r>
            <w:r w:rsidRPr="00EC55E6">
              <w:rPr>
                <w:rFonts w:ascii="Times New Roman" w:hAnsi="Times New Roman"/>
                <w:lang w:val="sr-Cyrl-RS"/>
              </w:rPr>
              <w:t xml:space="preserve">, </w:t>
            </w:r>
            <w:r w:rsidRPr="00EC55E6">
              <w:rPr>
                <w:rFonts w:ascii="Times New Roman" w:hAnsi="Times New Roman"/>
                <w:color w:val="231F20"/>
                <w:lang w:val="sr-Cyrl-RS"/>
              </w:rPr>
              <w:t>ДСТ.1.1.5.</w:t>
            </w:r>
            <w:r w:rsidRPr="00EC55E6">
              <w:rPr>
                <w:rFonts w:ascii="Times New Roman" w:hAnsi="Times New Roman"/>
                <w:lang w:val="sr-Cyrl-RS"/>
              </w:rPr>
              <w:t>,</w:t>
            </w:r>
            <w:r w:rsidRPr="00EC55E6">
              <w:rPr>
                <w:rFonts w:ascii="Times New Roman" w:hAnsi="Times New Roman"/>
                <w:color w:val="231F20"/>
                <w:lang w:val="sr-Cyrl-RS"/>
              </w:rPr>
              <w:t xml:space="preserve"> ДСТ.1.1.6.</w:t>
            </w:r>
            <w:r w:rsidRPr="00EC55E6">
              <w:rPr>
                <w:rFonts w:ascii="Times New Roman" w:hAnsi="Times New Roman"/>
                <w:lang w:val="sr-Cyrl-RS"/>
              </w:rPr>
              <w:t xml:space="preserve">, </w:t>
            </w:r>
            <w:r w:rsidRPr="00EC55E6">
              <w:rPr>
                <w:rFonts w:ascii="Times New Roman" w:hAnsi="Times New Roman"/>
                <w:color w:val="231F20"/>
                <w:lang w:val="sr-Cyrl-RS"/>
              </w:rPr>
              <w:t>ДСТ.1.1.8.</w:t>
            </w:r>
            <w:r w:rsidRPr="00EC55E6">
              <w:rPr>
                <w:rFonts w:ascii="Times New Roman" w:hAnsi="Times New Roman"/>
                <w:lang w:val="sr-Cyrl-RS"/>
              </w:rPr>
              <w:t xml:space="preserve">, </w:t>
            </w:r>
            <w:r w:rsidRPr="00EC55E6">
              <w:rPr>
                <w:rFonts w:ascii="Times New Roman" w:hAnsi="Times New Roman"/>
                <w:color w:val="231F20"/>
                <w:lang w:val="sr-Cyrl-RS"/>
              </w:rPr>
              <w:t>ДСТ.1.1.9.</w:t>
            </w:r>
            <w:r w:rsidRPr="00EC55E6">
              <w:rPr>
                <w:rFonts w:ascii="Times New Roman" w:hAnsi="Times New Roman"/>
                <w:lang w:val="sr-Cyrl-RS"/>
              </w:rPr>
              <w:t xml:space="preserve">, </w:t>
            </w:r>
            <w:r w:rsidRPr="00EC55E6">
              <w:rPr>
                <w:rFonts w:ascii="Times New Roman" w:hAnsi="Times New Roman"/>
                <w:color w:val="231F20"/>
                <w:lang w:val="sr-Cyrl-RS"/>
              </w:rPr>
              <w:t>ДСТ.1.1.10.</w:t>
            </w:r>
            <w:r w:rsidRPr="00EC55E6">
              <w:rPr>
                <w:rFonts w:ascii="Times New Roman" w:hAnsi="Times New Roman"/>
                <w:lang w:val="sr-Cyrl-RS"/>
              </w:rPr>
              <w:t xml:space="preserve">, </w:t>
            </w:r>
            <w:r w:rsidRPr="00EC55E6">
              <w:rPr>
                <w:rFonts w:ascii="Times New Roman" w:hAnsi="Times New Roman"/>
                <w:color w:val="231F20"/>
                <w:lang w:val="sr-Cyrl-RS"/>
              </w:rPr>
              <w:t>ДСТ.1.1.11.</w:t>
            </w:r>
            <w:r w:rsidRPr="00EC55E6">
              <w:rPr>
                <w:rFonts w:ascii="Times New Roman" w:hAnsi="Times New Roman"/>
                <w:lang w:val="sr-Cyrl-RS"/>
              </w:rPr>
              <w:t xml:space="preserve">, </w:t>
            </w:r>
            <w:r w:rsidRPr="00EC55E6">
              <w:rPr>
                <w:rFonts w:ascii="Times New Roman" w:hAnsi="Times New Roman"/>
                <w:color w:val="231F20"/>
                <w:lang w:val="sr-Cyrl-RS"/>
              </w:rPr>
              <w:t>ДСТ.1.1.14.</w:t>
            </w:r>
            <w:r w:rsidRPr="00EC55E6">
              <w:rPr>
                <w:rFonts w:ascii="Times New Roman" w:hAnsi="Times New Roman"/>
                <w:lang w:val="sr-Cyrl-RS"/>
              </w:rPr>
              <w:t>,</w:t>
            </w:r>
            <w:r w:rsidRPr="00EC55E6">
              <w:rPr>
                <w:rFonts w:ascii="Times New Roman" w:hAnsi="Times New Roman"/>
                <w:color w:val="231F20"/>
                <w:lang w:val="sr-Cyrl-RS"/>
              </w:rPr>
              <w:t xml:space="preserve"> ДСТ.1.1.15.</w:t>
            </w:r>
            <w:r w:rsidRPr="00EC55E6">
              <w:rPr>
                <w:rFonts w:ascii="Times New Roman" w:hAnsi="Times New Roman"/>
                <w:lang w:val="sr-Cyrl-RS"/>
              </w:rPr>
              <w:t xml:space="preserve">, </w:t>
            </w:r>
            <w:r w:rsidRPr="00EC55E6">
              <w:rPr>
                <w:rFonts w:ascii="Times New Roman" w:hAnsi="Times New Roman"/>
                <w:color w:val="231F20"/>
                <w:lang w:val="sr-Cyrl-RS"/>
              </w:rPr>
              <w:t>ДСТ.1.1.16.</w:t>
            </w:r>
            <w:r w:rsidRPr="00EC55E6">
              <w:rPr>
                <w:rFonts w:ascii="Times New Roman" w:hAnsi="Times New Roman"/>
                <w:lang w:val="sr-Cyrl-RS"/>
              </w:rPr>
              <w:t>,</w:t>
            </w:r>
            <w:r w:rsidRPr="00EC55E6">
              <w:rPr>
                <w:rFonts w:ascii="Times New Roman" w:hAnsi="Times New Roman"/>
                <w:color w:val="231F20"/>
                <w:lang w:val="sr-Cyrl-RS"/>
              </w:rPr>
              <w:t xml:space="preserve"> ДСТ.1.1.21.</w:t>
            </w:r>
            <w:r w:rsidRPr="00EC55E6">
              <w:rPr>
                <w:rFonts w:ascii="Times New Roman" w:hAnsi="Times New Roman"/>
                <w:lang w:val="sr-Cyrl-RS"/>
              </w:rPr>
              <w:t>,</w:t>
            </w:r>
            <w:r w:rsidRPr="00EC55E6">
              <w:rPr>
                <w:rFonts w:ascii="Times New Roman" w:hAnsi="Times New Roman"/>
                <w:color w:val="231F20"/>
                <w:lang w:val="sr-Cyrl-RS"/>
              </w:rPr>
              <w:t xml:space="preserve"> ДСТ.1.1.23.</w:t>
            </w:r>
            <w:r w:rsidRPr="00EC55E6">
              <w:rPr>
                <w:rFonts w:ascii="Times New Roman" w:hAnsi="Times New Roman"/>
                <w:lang w:val="sr-Cyrl-RS"/>
              </w:rPr>
              <w:t xml:space="preserve">, </w:t>
            </w:r>
            <w:r w:rsidRPr="00EC55E6">
              <w:rPr>
                <w:rFonts w:ascii="Times New Roman" w:hAnsi="Times New Roman"/>
                <w:color w:val="231F20"/>
                <w:lang w:val="sr-Cyrl-RS"/>
              </w:rPr>
              <w:t>ДСТ.1.1.24.</w:t>
            </w:r>
            <w:r w:rsidRPr="00EC55E6">
              <w:rPr>
                <w:rFonts w:ascii="Times New Roman" w:hAnsi="Times New Roman"/>
                <w:lang w:val="sr-Cyrl-RS"/>
              </w:rPr>
              <w:t>,</w:t>
            </w:r>
            <w:r>
              <w:rPr>
                <w:rFonts w:ascii="Times New Roman" w:hAnsi="Times New Roman"/>
                <w:lang w:val="sr-Cyrl-RS"/>
              </w:rPr>
              <w:t xml:space="preserve"> </w:t>
            </w:r>
            <w:r w:rsidRPr="00EC55E6">
              <w:rPr>
                <w:rFonts w:ascii="Times New Roman" w:hAnsi="Times New Roman"/>
                <w:color w:val="231F20"/>
                <w:lang w:val="sr-Cyrl-RS"/>
              </w:rPr>
              <w:t>ДСТ.1.2.4.</w:t>
            </w:r>
            <w:r w:rsidRPr="00EC55E6">
              <w:rPr>
                <w:rFonts w:ascii="Times New Roman" w:hAnsi="Times New Roman"/>
                <w:lang w:val="sr-Cyrl-RS"/>
              </w:rPr>
              <w:t>,</w:t>
            </w:r>
            <w:r w:rsidRPr="00EC55E6">
              <w:rPr>
                <w:rFonts w:ascii="Times New Roman" w:hAnsi="Times New Roman"/>
                <w:color w:val="231F20"/>
                <w:lang w:val="sr-Cyrl-RS"/>
              </w:rPr>
              <w:t xml:space="preserve"> ДСТ.2.1.1.</w:t>
            </w:r>
            <w:r w:rsidRPr="00EC55E6">
              <w:rPr>
                <w:rFonts w:ascii="Times New Roman" w:hAnsi="Times New Roman"/>
                <w:lang w:val="sr-Cyrl-RS"/>
              </w:rPr>
              <w:t>,</w:t>
            </w:r>
            <w:r w:rsidRPr="00EC55E6">
              <w:rPr>
                <w:rFonts w:ascii="Times New Roman" w:hAnsi="Times New Roman"/>
                <w:color w:val="231F20"/>
                <w:lang w:val="sr-Cyrl-RS"/>
              </w:rPr>
              <w:t xml:space="preserve"> ДСТ.2.1.2.</w:t>
            </w:r>
            <w:r w:rsidRPr="00EC55E6">
              <w:rPr>
                <w:rFonts w:ascii="Times New Roman" w:hAnsi="Times New Roman"/>
                <w:lang w:val="sr-Cyrl-RS"/>
              </w:rPr>
              <w:t>,</w:t>
            </w:r>
            <w:r>
              <w:rPr>
                <w:rFonts w:ascii="Times New Roman" w:hAnsi="Times New Roman"/>
                <w:lang w:val="sr-Latn-RS"/>
              </w:rPr>
              <w:t xml:space="preserve"> </w:t>
            </w:r>
            <w:r w:rsidRPr="00EC55E6">
              <w:rPr>
                <w:rFonts w:ascii="Times New Roman" w:hAnsi="Times New Roman"/>
                <w:color w:val="231F20"/>
                <w:lang w:val="sr-Cyrl-RS"/>
              </w:rPr>
              <w:lastRenderedPageBreak/>
              <w:t>ДСТ.2.1.5.</w:t>
            </w:r>
            <w:r w:rsidRPr="00EC55E6">
              <w:rPr>
                <w:rFonts w:ascii="Times New Roman" w:hAnsi="Times New Roman"/>
                <w:lang w:val="sr-Cyrl-RS"/>
              </w:rPr>
              <w:t>,</w:t>
            </w:r>
            <w:r w:rsidRPr="00EC55E6">
              <w:rPr>
                <w:rFonts w:ascii="Times New Roman" w:hAnsi="Times New Roman"/>
                <w:color w:val="231F20"/>
                <w:lang w:val="sr-Cyrl-RS"/>
              </w:rPr>
              <w:t xml:space="preserve"> ДСТ.2.1.6.</w:t>
            </w:r>
            <w:r w:rsidRPr="00EC55E6">
              <w:rPr>
                <w:rFonts w:ascii="Times New Roman" w:hAnsi="Times New Roman"/>
                <w:lang w:val="sr-Cyrl-RS"/>
              </w:rPr>
              <w:t>,</w:t>
            </w:r>
            <w:r w:rsidRPr="00EC55E6">
              <w:rPr>
                <w:rFonts w:ascii="Times New Roman" w:hAnsi="Times New Roman"/>
                <w:color w:val="231F20"/>
                <w:lang w:val="sr-Cyrl-RS"/>
              </w:rPr>
              <w:t xml:space="preserve"> ДСТ.2.1.9.</w:t>
            </w:r>
            <w:r w:rsidRPr="00EC55E6">
              <w:rPr>
                <w:rFonts w:ascii="Times New Roman" w:hAnsi="Times New Roman"/>
                <w:lang w:val="sr-Cyrl-RS"/>
              </w:rPr>
              <w:t xml:space="preserve">, </w:t>
            </w:r>
            <w:r w:rsidRPr="00EC55E6">
              <w:rPr>
                <w:rFonts w:ascii="Times New Roman" w:hAnsi="Times New Roman"/>
                <w:color w:val="231F20"/>
                <w:lang w:val="sr-Cyrl-RS"/>
              </w:rPr>
              <w:t>ДСТ.2.1.13.</w:t>
            </w:r>
            <w:r w:rsidRPr="00EC55E6">
              <w:rPr>
                <w:rFonts w:ascii="Times New Roman" w:hAnsi="Times New Roman"/>
                <w:lang w:val="sr-Cyrl-RS"/>
              </w:rPr>
              <w:t>,</w:t>
            </w:r>
            <w:r w:rsidRPr="00EC55E6">
              <w:rPr>
                <w:rFonts w:ascii="Times New Roman" w:hAnsi="Times New Roman"/>
                <w:color w:val="231F20"/>
                <w:lang w:val="sr-Cyrl-RS"/>
              </w:rPr>
              <w:t xml:space="preserve"> ДСТ.2.1.16.</w:t>
            </w:r>
            <w:r w:rsidRPr="00EC55E6">
              <w:rPr>
                <w:rFonts w:ascii="Times New Roman" w:hAnsi="Times New Roman"/>
                <w:lang w:val="sr-Cyrl-RS"/>
              </w:rPr>
              <w:t>,</w:t>
            </w:r>
            <w:r w:rsidRPr="00EC55E6">
              <w:rPr>
                <w:rFonts w:ascii="Times New Roman" w:hAnsi="Times New Roman"/>
                <w:color w:val="231F20"/>
                <w:lang w:val="sr-Cyrl-RS"/>
              </w:rPr>
              <w:t xml:space="preserve"> ДСТ.2.1.17.</w:t>
            </w:r>
            <w:r w:rsidRPr="00EC55E6">
              <w:rPr>
                <w:rFonts w:ascii="Times New Roman" w:hAnsi="Times New Roman"/>
                <w:lang w:val="sr-Cyrl-RS"/>
              </w:rPr>
              <w:t>,</w:t>
            </w:r>
            <w:r w:rsidRPr="00EC55E6">
              <w:rPr>
                <w:rFonts w:ascii="Times New Roman" w:hAnsi="Times New Roman"/>
                <w:color w:val="231F20"/>
                <w:lang w:val="sr-Cyrl-RS"/>
              </w:rPr>
              <w:t xml:space="preserve"> ДСТ.2.1.19.</w:t>
            </w:r>
            <w:r w:rsidRPr="00EC55E6">
              <w:rPr>
                <w:rFonts w:ascii="Times New Roman" w:hAnsi="Times New Roman"/>
                <w:lang w:val="sr-Cyrl-RS"/>
              </w:rPr>
              <w:t xml:space="preserve">, </w:t>
            </w:r>
            <w:r w:rsidRPr="00EC55E6">
              <w:rPr>
                <w:rFonts w:ascii="Times New Roman" w:hAnsi="Times New Roman"/>
                <w:color w:val="231F20"/>
                <w:lang w:val="sr-Cyrl-RS"/>
              </w:rPr>
              <w:t>ДСТ.2.1.21.</w:t>
            </w:r>
            <w:r w:rsidRPr="00EC55E6">
              <w:rPr>
                <w:rFonts w:ascii="Times New Roman" w:hAnsi="Times New Roman"/>
                <w:lang w:val="sr-Cyrl-RS"/>
              </w:rPr>
              <w:t>,</w:t>
            </w:r>
            <w:r w:rsidRPr="00EC55E6">
              <w:rPr>
                <w:rFonts w:ascii="Times New Roman" w:hAnsi="Times New Roman"/>
                <w:color w:val="231F20"/>
                <w:lang w:val="sr-Cyrl-RS"/>
              </w:rPr>
              <w:t xml:space="preserve"> ДСТ.2.1.27.</w:t>
            </w:r>
            <w:r w:rsidRPr="00EC55E6">
              <w:rPr>
                <w:rFonts w:ascii="Times New Roman" w:hAnsi="Times New Roman"/>
                <w:lang w:val="sr-Cyrl-RS"/>
              </w:rPr>
              <w:t>,</w:t>
            </w:r>
            <w:r>
              <w:rPr>
                <w:rFonts w:ascii="Times New Roman" w:hAnsi="Times New Roman"/>
                <w:lang w:val="sr-Latn-RS"/>
              </w:rPr>
              <w:t xml:space="preserve"> </w:t>
            </w:r>
            <w:r w:rsidRPr="00EC55E6">
              <w:rPr>
                <w:rFonts w:ascii="Times New Roman" w:hAnsi="Times New Roman"/>
                <w:color w:val="231F20"/>
                <w:lang w:val="sr-Cyrl-RS"/>
              </w:rPr>
              <w:t>ДСТ.2.1.29.</w:t>
            </w:r>
            <w:r w:rsidRPr="00EC55E6">
              <w:rPr>
                <w:rFonts w:ascii="Times New Roman" w:hAnsi="Times New Roman"/>
                <w:lang w:val="sr-Cyrl-RS"/>
              </w:rPr>
              <w:t>,</w:t>
            </w:r>
            <w:r w:rsidRPr="00EC55E6">
              <w:rPr>
                <w:rFonts w:ascii="Times New Roman" w:hAnsi="Times New Roman"/>
                <w:color w:val="231F20"/>
                <w:lang w:val="sr-Cyrl-RS"/>
              </w:rPr>
              <w:t xml:space="preserve"> ДСТ.2.1.30.</w:t>
            </w:r>
            <w:r w:rsidRPr="00EC55E6">
              <w:rPr>
                <w:rFonts w:ascii="Times New Roman" w:hAnsi="Times New Roman"/>
                <w:lang w:val="sr-Cyrl-RS"/>
              </w:rPr>
              <w:t>,</w:t>
            </w:r>
            <w:r w:rsidRPr="00EC55E6">
              <w:rPr>
                <w:rFonts w:ascii="Times New Roman" w:hAnsi="Times New Roman"/>
                <w:color w:val="231F20"/>
                <w:lang w:val="sr-Cyrl-RS"/>
              </w:rPr>
              <w:t xml:space="preserve"> ДСТ.2.2.3.</w:t>
            </w:r>
            <w:r w:rsidRPr="00EC55E6">
              <w:rPr>
                <w:rFonts w:ascii="Times New Roman" w:hAnsi="Times New Roman"/>
                <w:lang w:val="sr-Cyrl-RS"/>
              </w:rPr>
              <w:t>,</w:t>
            </w:r>
            <w:r>
              <w:rPr>
                <w:rFonts w:ascii="Times New Roman" w:hAnsi="Times New Roman"/>
                <w:color w:val="231F20"/>
                <w:lang w:val="sr-Latn-RS"/>
              </w:rPr>
              <w:t xml:space="preserve"> </w:t>
            </w:r>
            <w:r w:rsidRPr="00EC55E6">
              <w:rPr>
                <w:rFonts w:ascii="Times New Roman" w:hAnsi="Times New Roman"/>
                <w:color w:val="231F20"/>
                <w:lang w:val="sr-Cyrl-RS"/>
              </w:rPr>
              <w:t>ДСТ.3.1.3.</w:t>
            </w:r>
            <w:r w:rsidRPr="00EC55E6">
              <w:rPr>
                <w:rFonts w:ascii="Times New Roman" w:hAnsi="Times New Roman"/>
                <w:lang w:val="sr-Cyrl-RS"/>
              </w:rPr>
              <w:t>,</w:t>
            </w:r>
            <w:r w:rsidRPr="00EC55E6">
              <w:rPr>
                <w:rFonts w:ascii="Times New Roman" w:hAnsi="Times New Roman"/>
                <w:color w:val="231F20"/>
                <w:lang w:val="sr-Cyrl-RS"/>
              </w:rPr>
              <w:t xml:space="preserve"> ДСТ.3.1.10.</w:t>
            </w:r>
            <w:r w:rsidRPr="00EC55E6">
              <w:rPr>
                <w:rFonts w:ascii="Times New Roman" w:hAnsi="Times New Roman"/>
                <w:lang w:val="sr-Cyrl-RS"/>
              </w:rPr>
              <w:t>,</w:t>
            </w:r>
            <w:r w:rsidRPr="00EC55E6">
              <w:rPr>
                <w:rFonts w:ascii="Times New Roman" w:hAnsi="Times New Roman"/>
                <w:color w:val="231F20"/>
                <w:lang w:val="sr-Cyrl-RS"/>
              </w:rPr>
              <w:t xml:space="preserve"> ДСТ.3.1.13.</w:t>
            </w:r>
            <w:r w:rsidRPr="00EC55E6">
              <w:rPr>
                <w:rFonts w:ascii="Times New Roman" w:hAnsi="Times New Roman"/>
                <w:lang w:val="sr-Cyrl-RS"/>
              </w:rPr>
              <w:t>,</w:t>
            </w:r>
            <w:r>
              <w:rPr>
                <w:rFonts w:ascii="Times New Roman" w:hAnsi="Times New Roman"/>
                <w:color w:val="231F20"/>
                <w:lang w:val="sr-Cyrl-RS"/>
              </w:rPr>
              <w:t>ДСТ.3.1.14</w:t>
            </w:r>
            <w:r w:rsidRPr="00EC55E6">
              <w:rPr>
                <w:rFonts w:ascii="Times New Roman" w:hAnsi="Times New Roman"/>
                <w:color w:val="231F20"/>
                <w:lang w:val="sr-Cyrl-RS"/>
              </w:rPr>
              <w:t>.</w:t>
            </w:r>
            <w:r w:rsidRPr="00EC55E6">
              <w:rPr>
                <w:rFonts w:ascii="Times New Roman" w:hAnsi="Times New Roman"/>
                <w:lang w:val="sr-Cyrl-RS"/>
              </w:rPr>
              <w:t>,</w:t>
            </w:r>
          </w:p>
          <w:p w14:paraId="45F83827" w14:textId="77777777" w:rsidR="0020106C" w:rsidRPr="00EC55E6" w:rsidRDefault="0020106C" w:rsidP="0039680A">
            <w:pPr>
              <w:rPr>
                <w:rFonts w:ascii="Times New Roman" w:hAnsi="Times New Roman"/>
                <w:lang w:val="sr-Cyrl-RS"/>
              </w:rPr>
            </w:pPr>
            <w:r w:rsidRPr="00EC55E6">
              <w:rPr>
                <w:rFonts w:ascii="Times New Roman" w:hAnsi="Times New Roman"/>
                <w:color w:val="231F20"/>
                <w:lang w:val="sr-Cyrl-RS"/>
              </w:rPr>
              <w:t>ДСТ.3.1.17.</w:t>
            </w:r>
            <w:r w:rsidRPr="00EC55E6">
              <w:rPr>
                <w:rFonts w:ascii="Times New Roman" w:hAnsi="Times New Roman"/>
                <w:lang w:val="sr-Cyrl-RS"/>
              </w:rPr>
              <w:t xml:space="preserve">, </w:t>
            </w:r>
            <w:r w:rsidRPr="00EC55E6">
              <w:rPr>
                <w:rFonts w:ascii="Times New Roman" w:hAnsi="Times New Roman"/>
                <w:color w:val="231F20"/>
                <w:lang w:val="sr-Cyrl-RS"/>
              </w:rPr>
              <w:t>ДСТ.3.1.1</w:t>
            </w:r>
            <w:r>
              <w:rPr>
                <w:rFonts w:ascii="Times New Roman" w:hAnsi="Times New Roman"/>
                <w:color w:val="231F20"/>
                <w:lang w:val="sr-Cyrl-RS"/>
              </w:rPr>
              <w:t>8</w:t>
            </w:r>
            <w:r w:rsidRPr="00EC55E6">
              <w:rPr>
                <w:rFonts w:ascii="Times New Roman" w:hAnsi="Times New Roman"/>
                <w:color w:val="231F20"/>
                <w:lang w:val="sr-Cyrl-RS"/>
              </w:rPr>
              <w:t>.</w:t>
            </w:r>
            <w:r w:rsidRPr="00EC55E6">
              <w:rPr>
                <w:rFonts w:ascii="Times New Roman" w:hAnsi="Times New Roman"/>
                <w:lang w:val="sr-Cyrl-RS"/>
              </w:rPr>
              <w:t xml:space="preserve">, </w:t>
            </w:r>
            <w:r w:rsidRPr="00EC55E6">
              <w:rPr>
                <w:rFonts w:ascii="Times New Roman" w:hAnsi="Times New Roman"/>
                <w:color w:val="231F20"/>
                <w:lang w:val="sr-Cyrl-RS"/>
              </w:rPr>
              <w:t>ДСТ.3.1.22.</w:t>
            </w:r>
            <w:r w:rsidRPr="00EC55E6">
              <w:rPr>
                <w:rFonts w:ascii="Times New Roman" w:hAnsi="Times New Roman"/>
                <w:lang w:val="sr-Cyrl-RS"/>
              </w:rPr>
              <w:t>,</w:t>
            </w:r>
            <w:r w:rsidRPr="00EC55E6">
              <w:rPr>
                <w:rFonts w:ascii="Times New Roman" w:hAnsi="Times New Roman"/>
                <w:color w:val="231F20"/>
                <w:lang w:val="sr-Cyrl-RS"/>
              </w:rPr>
              <w:t xml:space="preserve"> ДСТ.3.1.2</w:t>
            </w:r>
            <w:r>
              <w:rPr>
                <w:rFonts w:ascii="Times New Roman" w:hAnsi="Times New Roman"/>
                <w:color w:val="231F20"/>
                <w:lang w:val="sr-Cyrl-RS"/>
              </w:rPr>
              <w:t>3</w:t>
            </w:r>
            <w:r w:rsidRPr="00EC55E6">
              <w:rPr>
                <w:rFonts w:ascii="Times New Roman" w:hAnsi="Times New Roman"/>
                <w:color w:val="231F20"/>
                <w:lang w:val="sr-Cyrl-RS"/>
              </w:rPr>
              <w:t>.</w:t>
            </w:r>
            <w:r w:rsidRPr="00EC55E6">
              <w:rPr>
                <w:rFonts w:ascii="Times New Roman" w:hAnsi="Times New Roman"/>
                <w:lang w:val="sr-Cyrl-RS"/>
              </w:rPr>
              <w:t>,</w:t>
            </w:r>
            <w:r w:rsidRPr="00EC55E6">
              <w:rPr>
                <w:rFonts w:ascii="Times New Roman" w:hAnsi="Times New Roman"/>
                <w:color w:val="231F20"/>
                <w:lang w:val="sr-Cyrl-RS"/>
              </w:rPr>
              <w:t xml:space="preserve"> ДСТ.3.1.24.</w:t>
            </w:r>
            <w:r>
              <w:rPr>
                <w:rFonts w:ascii="Times New Roman" w:hAnsi="Times New Roman"/>
                <w:lang w:val="sr-Cyrl-RS"/>
              </w:rPr>
              <w:t>,</w:t>
            </w:r>
            <w:r>
              <w:rPr>
                <w:rFonts w:ascii="Times New Roman" w:hAnsi="Times New Roman"/>
                <w:lang w:val="sr-Latn-RS"/>
              </w:rPr>
              <w:t xml:space="preserve"> </w:t>
            </w:r>
            <w:r w:rsidRPr="00EC55E6">
              <w:rPr>
                <w:rFonts w:ascii="Times New Roman" w:hAnsi="Times New Roman"/>
                <w:color w:val="231F20"/>
                <w:lang w:val="sr-Cyrl-RS"/>
              </w:rPr>
              <w:t>ДСТ.3.1.25.</w:t>
            </w:r>
          </w:p>
        </w:tc>
        <w:tc>
          <w:tcPr>
            <w:tcW w:w="3859" w:type="dxa"/>
            <w:shd w:val="clear" w:color="auto" w:fill="FFFFFF"/>
            <w:vAlign w:val="center"/>
          </w:tcPr>
          <w:p w14:paraId="5E8F1505" w14:textId="77777777" w:rsidR="0020106C" w:rsidRPr="00DC7C3B" w:rsidRDefault="0020106C" w:rsidP="00E774ED">
            <w:pPr>
              <w:pStyle w:val="Standard"/>
              <w:numPr>
                <w:ilvl w:val="0"/>
                <w:numId w:val="28"/>
              </w:numPr>
              <w:ind w:left="418"/>
              <w:rPr>
                <w:rFonts w:eastAsia="Calibri" w:cs="Times New Roman"/>
                <w:lang w:val="ru-RU"/>
              </w:rPr>
            </w:pPr>
            <w:r w:rsidRPr="00DC7C3B">
              <w:rPr>
                <w:rFonts w:eastAsia="Times New Roman"/>
                <w:lang w:val="sr-Cyrl-RS"/>
              </w:rPr>
              <w:lastRenderedPageBreak/>
              <w:t>изражава мишљење, слагање/неслагање и даје кратко образложење;</w:t>
            </w:r>
          </w:p>
          <w:p w14:paraId="32264D63" w14:textId="77777777" w:rsidR="0020106C" w:rsidRPr="00DC7C3B" w:rsidRDefault="0020106C" w:rsidP="00E774ED">
            <w:pPr>
              <w:pStyle w:val="Standard"/>
              <w:numPr>
                <w:ilvl w:val="0"/>
                <w:numId w:val="28"/>
              </w:numPr>
              <w:ind w:left="418"/>
              <w:rPr>
                <w:rFonts w:eastAsia="Calibri" w:cs="Times New Roman"/>
                <w:lang w:val="ru-RU"/>
              </w:rPr>
            </w:pPr>
            <w:r w:rsidRPr="00DC7C3B">
              <w:rPr>
                <w:rFonts w:eastAsia="Times New Roman"/>
                <w:lang w:val="sr-Cyrl-RS"/>
              </w:rPr>
              <w:t>у неколико везаних исказа саопшти информације о себи и другима;</w:t>
            </w:r>
          </w:p>
          <w:p w14:paraId="0273B060" w14:textId="77777777" w:rsidR="0020106C" w:rsidRPr="00DC7C3B" w:rsidRDefault="0020106C" w:rsidP="00E774ED">
            <w:pPr>
              <w:numPr>
                <w:ilvl w:val="0"/>
                <w:numId w:val="29"/>
              </w:numPr>
              <w:ind w:left="418"/>
              <w:rPr>
                <w:rFonts w:ascii="Times New Roman" w:hAnsi="Times New Roman"/>
                <w:lang w:val="sr-Cyrl-RS"/>
              </w:rPr>
            </w:pPr>
            <w:r w:rsidRPr="00DC7C3B">
              <w:rPr>
                <w:rFonts w:ascii="Times New Roman" w:hAnsi="Times New Roman"/>
                <w:lang w:val="sr-Cyrl-RS"/>
              </w:rPr>
              <w:t>разуме једноставније исказе који се односе на количину, димензије и цене;</w:t>
            </w:r>
          </w:p>
          <w:p w14:paraId="2B420B73" w14:textId="77777777" w:rsidR="0020106C" w:rsidRPr="00DC7C3B" w:rsidRDefault="0020106C" w:rsidP="00E774ED">
            <w:pPr>
              <w:pStyle w:val="Standard"/>
              <w:numPr>
                <w:ilvl w:val="0"/>
                <w:numId w:val="28"/>
              </w:numPr>
              <w:ind w:left="418"/>
              <w:rPr>
                <w:rFonts w:eastAsia="Calibri" w:cs="Times New Roman"/>
                <w:lang w:val="ru-RU"/>
              </w:rPr>
            </w:pPr>
            <w:r w:rsidRPr="00DC7C3B">
              <w:rPr>
                <w:rFonts w:eastAsia="Times New Roman"/>
                <w:lang w:val="sr-Cyrl-RS"/>
              </w:rPr>
              <w:lastRenderedPageBreak/>
              <w:t>размени информације у вези са количином, димензијама и ценама.</w:t>
            </w:r>
          </w:p>
          <w:p w14:paraId="1FBDF394" w14:textId="77777777" w:rsidR="0020106C" w:rsidRPr="00DC7C3B" w:rsidRDefault="0020106C" w:rsidP="00E774ED">
            <w:pPr>
              <w:numPr>
                <w:ilvl w:val="0"/>
                <w:numId w:val="30"/>
              </w:numPr>
              <w:ind w:left="418"/>
              <w:rPr>
                <w:rFonts w:ascii="Times New Roman" w:hAnsi="Times New Roman"/>
                <w:lang w:val="sr-Cyrl-RS"/>
              </w:rPr>
            </w:pPr>
            <w:r w:rsidRPr="00DC7C3B">
              <w:rPr>
                <w:rFonts w:ascii="Times New Roman" w:hAnsi="Times New Roman"/>
                <w:lang w:val="sr-Cyrl-RS"/>
              </w:rPr>
              <w:t>размени једноставније исказе у вези са обећањима, одлукама, плановима, намерама и предвиђањима;</w:t>
            </w:r>
          </w:p>
          <w:p w14:paraId="5536331B" w14:textId="77777777" w:rsidR="0020106C" w:rsidRPr="00DC7C3B" w:rsidRDefault="0020106C" w:rsidP="00E774ED">
            <w:pPr>
              <w:numPr>
                <w:ilvl w:val="0"/>
                <w:numId w:val="30"/>
              </w:numPr>
              <w:ind w:left="418"/>
              <w:rPr>
                <w:rFonts w:ascii="Times New Roman" w:hAnsi="Times New Roman"/>
                <w:lang w:val="sr-Cyrl-RS"/>
              </w:rPr>
            </w:pPr>
            <w:r w:rsidRPr="00DC7C3B">
              <w:rPr>
                <w:rFonts w:ascii="Times New Roman" w:hAnsi="Times New Roman"/>
                <w:lang w:val="sr-Cyrl-RS"/>
              </w:rPr>
              <w:t>саопшти шта он/она или неко други планира, намерава, предвиђа;</w:t>
            </w:r>
          </w:p>
          <w:p w14:paraId="1B537172" w14:textId="77777777" w:rsidR="0020106C" w:rsidRDefault="0020106C" w:rsidP="00E774ED">
            <w:pPr>
              <w:numPr>
                <w:ilvl w:val="0"/>
                <w:numId w:val="30"/>
              </w:numPr>
              <w:ind w:left="418"/>
              <w:rPr>
                <w:rFonts w:ascii="Times New Roman" w:hAnsi="Times New Roman"/>
                <w:lang w:val="sr-Cyrl-RS"/>
              </w:rPr>
            </w:pPr>
            <w:r w:rsidRPr="00DC7C3B">
              <w:rPr>
                <w:rFonts w:ascii="Times New Roman" w:hAnsi="Times New Roman"/>
                <w:lang w:val="sr-Cyrl-RS"/>
              </w:rPr>
              <w:t>размени појединачне информације и/или неколико информација у низу које се односе на радње у садашњости;</w:t>
            </w:r>
          </w:p>
          <w:p w14:paraId="6B33E5B3" w14:textId="77777777" w:rsidR="0020106C" w:rsidRPr="008861DD" w:rsidRDefault="0020106C" w:rsidP="00E774ED">
            <w:pPr>
              <w:numPr>
                <w:ilvl w:val="0"/>
                <w:numId w:val="24"/>
              </w:numPr>
              <w:ind w:left="441"/>
              <w:rPr>
                <w:rFonts w:ascii="Times New Roman" w:hAnsi="Times New Roman"/>
                <w:lang w:val="sr-Cyrl-RS"/>
              </w:rPr>
            </w:pPr>
            <w:r w:rsidRPr="005606D3">
              <w:rPr>
                <w:rFonts w:ascii="Times New Roman" w:hAnsi="Times New Roman"/>
                <w:lang w:val="sr-Cyrl-RS"/>
              </w:rPr>
              <w:t>опише у неколико краћих, везаних исказа искуства, догађај из прошлости;</w:t>
            </w:r>
          </w:p>
          <w:p w14:paraId="40FFE236" w14:textId="77777777" w:rsidR="0020106C" w:rsidRPr="007526D8" w:rsidRDefault="0020106C" w:rsidP="00E774ED">
            <w:pPr>
              <w:numPr>
                <w:ilvl w:val="0"/>
                <w:numId w:val="15"/>
              </w:numPr>
              <w:ind w:left="418"/>
              <w:rPr>
                <w:rFonts w:ascii="Times New Roman" w:hAnsi="Times New Roman"/>
                <w:lang w:val="sr-Cyrl-RS"/>
              </w:rPr>
            </w:pPr>
            <w:r w:rsidRPr="00DC7C3B">
              <w:rPr>
                <w:rFonts w:ascii="Times New Roman" w:hAnsi="Times New Roman"/>
                <w:lang w:val="sr-Cyrl-RS"/>
              </w:rPr>
              <w:t>разуме једноставније текстове који се односе на опис особа, биљака, животиња, предмета, места, пој</w:t>
            </w:r>
            <w:r w:rsidRPr="00DC7C3B">
              <w:rPr>
                <w:rFonts w:ascii="Times New Roman" w:hAnsi="Times New Roman"/>
              </w:rPr>
              <w:t>a</w:t>
            </w:r>
            <w:r>
              <w:rPr>
                <w:rFonts w:ascii="Times New Roman" w:hAnsi="Times New Roman"/>
                <w:lang w:val="sr-Cyrl-RS"/>
              </w:rPr>
              <w:t>ва, радњи, стања и збивања</w:t>
            </w:r>
          </w:p>
        </w:tc>
      </w:tr>
      <w:tr w:rsidR="0020106C" w:rsidRPr="00EC55E6" w14:paraId="04B5A88F" w14:textId="77777777" w:rsidTr="0020106C">
        <w:tc>
          <w:tcPr>
            <w:tcW w:w="1635" w:type="dxa"/>
            <w:shd w:val="clear" w:color="auto" w:fill="FFFFFF"/>
            <w:vAlign w:val="center"/>
          </w:tcPr>
          <w:p w14:paraId="201F83B6" w14:textId="77777777" w:rsidR="0020106C" w:rsidRPr="00EC55E6" w:rsidRDefault="0020106C" w:rsidP="0039680A">
            <w:pPr>
              <w:jc w:val="center"/>
              <w:rPr>
                <w:rFonts w:ascii="Times New Roman" w:hAnsi="Times New Roman"/>
                <w:lang w:val="sr-Cyrl-RS"/>
              </w:rPr>
            </w:pPr>
            <w:r w:rsidRPr="00EC55E6">
              <w:rPr>
                <w:rFonts w:ascii="Times New Roman" w:hAnsi="Times New Roman"/>
                <w:lang w:val="sr-Cyrl-RS"/>
              </w:rPr>
              <w:lastRenderedPageBreak/>
              <w:t>5.</w:t>
            </w:r>
          </w:p>
        </w:tc>
        <w:tc>
          <w:tcPr>
            <w:tcW w:w="3135" w:type="dxa"/>
            <w:shd w:val="clear" w:color="auto" w:fill="FFFFFF"/>
            <w:vAlign w:val="center"/>
          </w:tcPr>
          <w:p w14:paraId="740C9696" w14:textId="77777777" w:rsidR="0020106C" w:rsidRPr="00C67017" w:rsidRDefault="0020106C" w:rsidP="0039680A">
            <w:pPr>
              <w:jc w:val="center"/>
              <w:rPr>
                <w:rFonts w:ascii="Times New Roman" w:hAnsi="Times New Roman"/>
                <w:b/>
                <w:lang w:val="fr-FR"/>
              </w:rPr>
            </w:pPr>
            <w:r w:rsidRPr="00C67017">
              <w:rPr>
                <w:rFonts w:ascii="Times New Roman" w:hAnsi="Times New Roman"/>
                <w:b/>
                <w:lang w:val="fr-FR"/>
              </w:rPr>
              <w:t>Unité 5</w:t>
            </w:r>
            <w:r>
              <w:rPr>
                <w:rFonts w:ascii="Times New Roman" w:hAnsi="Times New Roman"/>
                <w:b/>
                <w:lang w:val="fr-FR"/>
              </w:rPr>
              <w:t xml:space="preserve"> -</w:t>
            </w:r>
          </w:p>
          <w:p w14:paraId="21F9DE8C" w14:textId="77777777" w:rsidR="0020106C" w:rsidRPr="00C67017" w:rsidRDefault="0020106C" w:rsidP="0039680A">
            <w:pPr>
              <w:jc w:val="center"/>
              <w:rPr>
                <w:b/>
                <w:lang w:val="fr-FR"/>
              </w:rPr>
            </w:pPr>
            <w:r w:rsidRPr="00C67017">
              <w:rPr>
                <w:rFonts w:ascii="Times New Roman" w:hAnsi="Times New Roman"/>
                <w:b/>
                <w:lang w:val="fr-FR"/>
              </w:rPr>
              <w:t>Le club des loisirs</w:t>
            </w:r>
          </w:p>
        </w:tc>
        <w:tc>
          <w:tcPr>
            <w:tcW w:w="3106" w:type="dxa"/>
            <w:shd w:val="clear" w:color="auto" w:fill="FFFFFF"/>
            <w:vAlign w:val="center"/>
          </w:tcPr>
          <w:p w14:paraId="09DB63A0" w14:textId="77777777" w:rsidR="0020106C" w:rsidRPr="00EC55E6" w:rsidRDefault="0020106C" w:rsidP="00E774ED">
            <w:pPr>
              <w:numPr>
                <w:ilvl w:val="1"/>
                <w:numId w:val="12"/>
              </w:numPr>
              <w:spacing w:line="259" w:lineRule="auto"/>
              <w:ind w:left="371" w:hanging="270"/>
              <w:rPr>
                <w:rFonts w:ascii="Times New Roman" w:hAnsi="Times New Roman"/>
                <w:color w:val="000000"/>
                <w:lang w:val="sr-Cyrl-RS"/>
              </w:rPr>
            </w:pPr>
            <w:r w:rsidRPr="00EC55E6">
              <w:rPr>
                <w:rFonts w:ascii="Times New Roman" w:hAnsi="Times New Roman"/>
                <w:color w:val="000000"/>
                <w:lang w:val="sr-Cyrl-RS"/>
              </w:rPr>
              <w:t>компетенција за целоживотно учење</w:t>
            </w:r>
          </w:p>
          <w:p w14:paraId="40899E88" w14:textId="77777777" w:rsidR="0020106C" w:rsidRPr="00EC55E6" w:rsidRDefault="0020106C" w:rsidP="00E774ED">
            <w:pPr>
              <w:numPr>
                <w:ilvl w:val="1"/>
                <w:numId w:val="12"/>
              </w:numPr>
              <w:spacing w:line="259" w:lineRule="auto"/>
              <w:ind w:left="371" w:hanging="270"/>
              <w:rPr>
                <w:rFonts w:ascii="Times New Roman" w:hAnsi="Times New Roman"/>
                <w:color w:val="000000"/>
                <w:lang w:val="sr-Cyrl-RS"/>
              </w:rPr>
            </w:pPr>
            <w:r w:rsidRPr="00EC55E6">
              <w:rPr>
                <w:rFonts w:ascii="Times New Roman" w:hAnsi="Times New Roman"/>
                <w:color w:val="000000"/>
                <w:lang w:val="sr-Cyrl-RS"/>
              </w:rPr>
              <w:t>вештина комуникације</w:t>
            </w:r>
          </w:p>
          <w:p w14:paraId="7A93A417" w14:textId="77777777" w:rsidR="0020106C" w:rsidRPr="00EC55E6" w:rsidRDefault="0020106C" w:rsidP="00E774ED">
            <w:pPr>
              <w:numPr>
                <w:ilvl w:val="1"/>
                <w:numId w:val="12"/>
              </w:numPr>
              <w:spacing w:line="259" w:lineRule="auto"/>
              <w:ind w:left="371" w:hanging="270"/>
              <w:rPr>
                <w:rFonts w:ascii="Times New Roman" w:hAnsi="Times New Roman"/>
                <w:color w:val="000000"/>
                <w:lang w:val="sr-Cyrl-RS"/>
              </w:rPr>
            </w:pPr>
            <w:r w:rsidRPr="00EC55E6">
              <w:rPr>
                <w:rFonts w:ascii="Times New Roman" w:hAnsi="Times New Roman"/>
                <w:color w:val="000000"/>
                <w:lang w:val="sr-Cyrl-RS"/>
              </w:rPr>
              <w:t>дигитална компетенција</w:t>
            </w:r>
          </w:p>
          <w:p w14:paraId="0D0AFAA6" w14:textId="77777777" w:rsidR="0020106C" w:rsidRPr="00EC55E6" w:rsidRDefault="0020106C" w:rsidP="00E774ED">
            <w:pPr>
              <w:numPr>
                <w:ilvl w:val="1"/>
                <w:numId w:val="12"/>
              </w:numPr>
              <w:spacing w:line="259" w:lineRule="auto"/>
              <w:ind w:left="371" w:hanging="270"/>
              <w:rPr>
                <w:rFonts w:ascii="Times New Roman" w:hAnsi="Times New Roman"/>
                <w:color w:val="000000"/>
                <w:lang w:val="sr-Cyrl-RS"/>
              </w:rPr>
            </w:pPr>
            <w:r w:rsidRPr="00EC55E6">
              <w:rPr>
                <w:rFonts w:ascii="Times New Roman" w:hAnsi="Times New Roman"/>
                <w:color w:val="000000"/>
                <w:lang w:val="sr-Cyrl-RS"/>
              </w:rPr>
              <w:t>решавање проблема</w:t>
            </w:r>
          </w:p>
          <w:p w14:paraId="793E622E" w14:textId="77777777" w:rsidR="0020106C" w:rsidRDefault="0020106C" w:rsidP="00E774ED">
            <w:pPr>
              <w:numPr>
                <w:ilvl w:val="1"/>
                <w:numId w:val="12"/>
              </w:numPr>
              <w:spacing w:line="259" w:lineRule="auto"/>
              <w:ind w:left="371" w:hanging="270"/>
              <w:rPr>
                <w:rFonts w:ascii="Times New Roman" w:hAnsi="Times New Roman"/>
                <w:color w:val="000000"/>
                <w:lang w:val="sr-Cyrl-RS"/>
              </w:rPr>
            </w:pPr>
            <w:r w:rsidRPr="00EC55E6">
              <w:rPr>
                <w:rFonts w:ascii="Times New Roman" w:hAnsi="Times New Roman"/>
                <w:color w:val="000000"/>
                <w:lang w:val="sr-Cyrl-RS"/>
              </w:rPr>
              <w:t>вештина сарадње</w:t>
            </w:r>
          </w:p>
          <w:p w14:paraId="69498189" w14:textId="77777777" w:rsidR="0020106C" w:rsidRPr="00882E45" w:rsidRDefault="0020106C" w:rsidP="00E774ED">
            <w:pPr>
              <w:numPr>
                <w:ilvl w:val="1"/>
                <w:numId w:val="12"/>
              </w:numPr>
              <w:spacing w:line="259" w:lineRule="auto"/>
              <w:ind w:left="371" w:hanging="270"/>
              <w:rPr>
                <w:rFonts w:ascii="Times New Roman" w:hAnsi="Times New Roman"/>
                <w:color w:val="000000"/>
                <w:lang w:val="sr-Cyrl-RS"/>
              </w:rPr>
            </w:pPr>
            <w:r w:rsidRPr="00882E45">
              <w:rPr>
                <w:rFonts w:ascii="Times New Roman" w:hAnsi="Times New Roman"/>
                <w:lang w:val="sr-Cyrl-RS" w:eastAsia="sr-Latn-RS"/>
              </w:rPr>
              <w:t xml:space="preserve">одговоран однос према здрављу </w:t>
            </w:r>
          </w:p>
          <w:p w14:paraId="43FB444E" w14:textId="77777777" w:rsidR="0020106C" w:rsidRPr="00CB0619" w:rsidRDefault="0020106C" w:rsidP="0039680A">
            <w:pPr>
              <w:ind w:left="371"/>
              <w:rPr>
                <w:rFonts w:ascii="Times New Roman" w:hAnsi="Times New Roman"/>
                <w:color w:val="000000"/>
                <w:lang w:val="sr-Cyrl-RS"/>
              </w:rPr>
            </w:pPr>
          </w:p>
        </w:tc>
        <w:tc>
          <w:tcPr>
            <w:tcW w:w="3150" w:type="dxa"/>
            <w:shd w:val="clear" w:color="auto" w:fill="FFFFFF"/>
            <w:vAlign w:val="center"/>
          </w:tcPr>
          <w:p w14:paraId="19782E85" w14:textId="77777777" w:rsidR="0020106C" w:rsidRDefault="0020106C" w:rsidP="0039680A">
            <w:pPr>
              <w:rPr>
                <w:rFonts w:ascii="Times New Roman" w:hAnsi="Times New Roman"/>
                <w:lang w:val="sr-Cyrl-RS"/>
              </w:rPr>
            </w:pPr>
            <w:r w:rsidRPr="00EC55E6">
              <w:rPr>
                <w:rFonts w:ascii="Times New Roman" w:hAnsi="Times New Roman"/>
                <w:color w:val="231F20"/>
                <w:lang w:val="sr-Cyrl-RS"/>
              </w:rPr>
              <w:t>ДСТ.1.1.1.</w:t>
            </w:r>
            <w:r w:rsidRPr="00EC55E6">
              <w:rPr>
                <w:rFonts w:ascii="Times New Roman" w:hAnsi="Times New Roman"/>
                <w:lang w:val="sr-Cyrl-RS"/>
              </w:rPr>
              <w:t xml:space="preserve">, </w:t>
            </w:r>
            <w:r w:rsidRPr="00EC55E6">
              <w:rPr>
                <w:rFonts w:ascii="Times New Roman" w:hAnsi="Times New Roman"/>
                <w:color w:val="231F20"/>
                <w:lang w:val="sr-Cyrl-RS"/>
              </w:rPr>
              <w:t>ДСТ.1.1.2.</w:t>
            </w:r>
            <w:r w:rsidRPr="00EC55E6">
              <w:rPr>
                <w:rFonts w:ascii="Times New Roman" w:hAnsi="Times New Roman"/>
                <w:lang w:val="sr-Cyrl-RS"/>
              </w:rPr>
              <w:t xml:space="preserve">, </w:t>
            </w:r>
            <w:r w:rsidRPr="00EC55E6">
              <w:rPr>
                <w:rFonts w:ascii="Times New Roman" w:hAnsi="Times New Roman"/>
                <w:color w:val="231F20"/>
                <w:lang w:val="sr-Cyrl-RS"/>
              </w:rPr>
              <w:t>ДСТ.1.1.3.</w:t>
            </w:r>
            <w:r w:rsidRPr="00EC55E6">
              <w:rPr>
                <w:rFonts w:ascii="Times New Roman" w:hAnsi="Times New Roman"/>
                <w:lang w:val="sr-Cyrl-RS"/>
              </w:rPr>
              <w:t xml:space="preserve">, </w:t>
            </w:r>
            <w:r w:rsidRPr="00EC55E6">
              <w:rPr>
                <w:rFonts w:ascii="Times New Roman" w:hAnsi="Times New Roman"/>
                <w:color w:val="231F20"/>
                <w:lang w:val="sr-Cyrl-RS"/>
              </w:rPr>
              <w:t>ДСТ.1.1.5.</w:t>
            </w:r>
            <w:r w:rsidRPr="00EC55E6">
              <w:rPr>
                <w:rFonts w:ascii="Times New Roman" w:hAnsi="Times New Roman"/>
                <w:lang w:val="sr-Cyrl-RS"/>
              </w:rPr>
              <w:t>,</w:t>
            </w:r>
            <w:r w:rsidRPr="00EC55E6">
              <w:rPr>
                <w:rFonts w:ascii="Times New Roman" w:hAnsi="Times New Roman"/>
                <w:color w:val="231F20"/>
                <w:lang w:val="sr-Cyrl-RS"/>
              </w:rPr>
              <w:t xml:space="preserve"> ДСТ.1.1.6.</w:t>
            </w:r>
            <w:r w:rsidRPr="00EC55E6">
              <w:rPr>
                <w:rFonts w:ascii="Times New Roman" w:hAnsi="Times New Roman"/>
                <w:lang w:val="sr-Cyrl-RS"/>
              </w:rPr>
              <w:t xml:space="preserve">, </w:t>
            </w:r>
            <w:r w:rsidRPr="00EC55E6">
              <w:rPr>
                <w:rFonts w:ascii="Times New Roman" w:hAnsi="Times New Roman"/>
                <w:color w:val="231F20"/>
                <w:lang w:val="sr-Cyrl-RS"/>
              </w:rPr>
              <w:t>ДСТ.1.1.8.</w:t>
            </w:r>
            <w:r w:rsidRPr="00EC55E6">
              <w:rPr>
                <w:rFonts w:ascii="Times New Roman" w:hAnsi="Times New Roman"/>
                <w:lang w:val="sr-Cyrl-RS"/>
              </w:rPr>
              <w:t xml:space="preserve">, </w:t>
            </w:r>
            <w:r w:rsidRPr="00EC55E6">
              <w:rPr>
                <w:rFonts w:ascii="Times New Roman" w:hAnsi="Times New Roman"/>
                <w:color w:val="231F20"/>
                <w:lang w:val="sr-Cyrl-RS"/>
              </w:rPr>
              <w:t>ДСТ.1.1.9.</w:t>
            </w:r>
            <w:r w:rsidRPr="00EC55E6">
              <w:rPr>
                <w:rFonts w:ascii="Times New Roman" w:hAnsi="Times New Roman"/>
                <w:lang w:val="sr-Cyrl-RS"/>
              </w:rPr>
              <w:t xml:space="preserve">, </w:t>
            </w:r>
            <w:r w:rsidRPr="00EC55E6">
              <w:rPr>
                <w:rFonts w:ascii="Times New Roman" w:hAnsi="Times New Roman"/>
                <w:color w:val="231F20"/>
                <w:lang w:val="sr-Cyrl-RS"/>
              </w:rPr>
              <w:t>ДСТ.1.1.10.</w:t>
            </w:r>
            <w:r w:rsidRPr="00EC55E6">
              <w:rPr>
                <w:rFonts w:ascii="Times New Roman" w:hAnsi="Times New Roman"/>
                <w:lang w:val="sr-Cyrl-RS"/>
              </w:rPr>
              <w:t xml:space="preserve">, </w:t>
            </w:r>
            <w:r w:rsidRPr="00EC55E6">
              <w:rPr>
                <w:rFonts w:ascii="Times New Roman" w:hAnsi="Times New Roman"/>
                <w:color w:val="231F20"/>
                <w:lang w:val="sr-Cyrl-RS"/>
              </w:rPr>
              <w:t>ДСТ.1.1.11.</w:t>
            </w:r>
            <w:r w:rsidRPr="00EC55E6">
              <w:rPr>
                <w:rFonts w:ascii="Times New Roman" w:hAnsi="Times New Roman"/>
                <w:lang w:val="sr-Cyrl-RS"/>
              </w:rPr>
              <w:t xml:space="preserve">, </w:t>
            </w:r>
            <w:r w:rsidRPr="00EC55E6">
              <w:rPr>
                <w:rFonts w:ascii="Times New Roman" w:hAnsi="Times New Roman"/>
                <w:color w:val="231F20"/>
                <w:lang w:val="sr-Cyrl-RS"/>
              </w:rPr>
              <w:t>ДСТ.1.1.14.</w:t>
            </w:r>
            <w:r w:rsidRPr="00EC55E6">
              <w:rPr>
                <w:rFonts w:ascii="Times New Roman" w:hAnsi="Times New Roman"/>
                <w:lang w:val="sr-Cyrl-RS"/>
              </w:rPr>
              <w:t>,</w:t>
            </w:r>
            <w:r w:rsidRPr="00EC55E6">
              <w:rPr>
                <w:rFonts w:ascii="Times New Roman" w:hAnsi="Times New Roman"/>
                <w:color w:val="231F20"/>
                <w:lang w:val="sr-Cyrl-RS"/>
              </w:rPr>
              <w:t xml:space="preserve"> ДСТ.1.1.15.</w:t>
            </w:r>
            <w:r w:rsidRPr="00EC55E6">
              <w:rPr>
                <w:rFonts w:ascii="Times New Roman" w:hAnsi="Times New Roman"/>
                <w:lang w:val="sr-Cyrl-RS"/>
              </w:rPr>
              <w:t xml:space="preserve">, </w:t>
            </w:r>
            <w:r w:rsidRPr="00EC55E6">
              <w:rPr>
                <w:rFonts w:ascii="Times New Roman" w:hAnsi="Times New Roman"/>
                <w:color w:val="231F20"/>
                <w:lang w:val="sr-Cyrl-RS"/>
              </w:rPr>
              <w:t>ДСТ.1.1.16.</w:t>
            </w:r>
            <w:r w:rsidRPr="00EC55E6">
              <w:rPr>
                <w:rFonts w:ascii="Times New Roman" w:hAnsi="Times New Roman"/>
                <w:lang w:val="sr-Cyrl-RS"/>
              </w:rPr>
              <w:t>,</w:t>
            </w:r>
            <w:r w:rsidRPr="00EC55E6">
              <w:rPr>
                <w:rFonts w:ascii="Times New Roman" w:hAnsi="Times New Roman"/>
                <w:color w:val="231F20"/>
                <w:lang w:val="sr-Cyrl-RS"/>
              </w:rPr>
              <w:t xml:space="preserve"> ДСТ.1.1.21.</w:t>
            </w:r>
            <w:r w:rsidRPr="00EC55E6">
              <w:rPr>
                <w:rFonts w:ascii="Times New Roman" w:hAnsi="Times New Roman"/>
                <w:lang w:val="sr-Cyrl-RS"/>
              </w:rPr>
              <w:t>,</w:t>
            </w:r>
            <w:r w:rsidRPr="00EC55E6">
              <w:rPr>
                <w:rFonts w:ascii="Times New Roman" w:hAnsi="Times New Roman"/>
                <w:color w:val="231F20"/>
                <w:lang w:val="sr-Cyrl-RS"/>
              </w:rPr>
              <w:t xml:space="preserve"> ДСТ.1.1.23.</w:t>
            </w:r>
            <w:r w:rsidRPr="00EC55E6">
              <w:rPr>
                <w:rFonts w:ascii="Times New Roman" w:hAnsi="Times New Roman"/>
                <w:lang w:val="sr-Cyrl-RS"/>
              </w:rPr>
              <w:t xml:space="preserve">, </w:t>
            </w:r>
            <w:r w:rsidRPr="00EC55E6">
              <w:rPr>
                <w:rFonts w:ascii="Times New Roman" w:hAnsi="Times New Roman"/>
                <w:color w:val="231F20"/>
                <w:lang w:val="sr-Cyrl-RS"/>
              </w:rPr>
              <w:t>ДСТ.1.1.24.</w:t>
            </w:r>
            <w:r w:rsidRPr="00EC55E6">
              <w:rPr>
                <w:rFonts w:ascii="Times New Roman" w:hAnsi="Times New Roman"/>
                <w:lang w:val="sr-Cyrl-RS"/>
              </w:rPr>
              <w:t>,</w:t>
            </w:r>
            <w:r>
              <w:rPr>
                <w:rFonts w:ascii="Times New Roman" w:hAnsi="Times New Roman"/>
                <w:lang w:val="sr-Cyrl-RS"/>
              </w:rPr>
              <w:t xml:space="preserve"> </w:t>
            </w:r>
            <w:r w:rsidRPr="00EC55E6">
              <w:rPr>
                <w:rFonts w:ascii="Times New Roman" w:hAnsi="Times New Roman"/>
                <w:color w:val="231F20"/>
                <w:lang w:val="sr-Cyrl-RS"/>
              </w:rPr>
              <w:t>ДСТ.1.2.4.</w:t>
            </w:r>
            <w:r w:rsidRPr="00EC55E6">
              <w:rPr>
                <w:rFonts w:ascii="Times New Roman" w:hAnsi="Times New Roman"/>
                <w:lang w:val="sr-Cyrl-RS"/>
              </w:rPr>
              <w:t>,</w:t>
            </w:r>
            <w:r w:rsidRPr="00EC55E6">
              <w:rPr>
                <w:rFonts w:ascii="Times New Roman" w:hAnsi="Times New Roman"/>
                <w:color w:val="231F20"/>
                <w:lang w:val="sr-Cyrl-RS"/>
              </w:rPr>
              <w:t xml:space="preserve"> ДСТ.2.1.1.</w:t>
            </w:r>
            <w:r w:rsidRPr="00EC55E6">
              <w:rPr>
                <w:rFonts w:ascii="Times New Roman" w:hAnsi="Times New Roman"/>
                <w:lang w:val="sr-Cyrl-RS"/>
              </w:rPr>
              <w:t>,</w:t>
            </w:r>
            <w:r w:rsidRPr="00EC55E6">
              <w:rPr>
                <w:rFonts w:ascii="Times New Roman" w:hAnsi="Times New Roman"/>
                <w:color w:val="231F20"/>
                <w:lang w:val="sr-Cyrl-RS"/>
              </w:rPr>
              <w:t xml:space="preserve"> ДСТ.2.1.2.</w:t>
            </w:r>
            <w:r w:rsidRPr="00EC55E6">
              <w:rPr>
                <w:rFonts w:ascii="Times New Roman" w:hAnsi="Times New Roman"/>
                <w:lang w:val="sr-Cyrl-RS"/>
              </w:rPr>
              <w:t>,</w:t>
            </w:r>
            <w:r>
              <w:rPr>
                <w:rFonts w:ascii="Times New Roman" w:hAnsi="Times New Roman"/>
                <w:lang w:val="sr-Latn-RS"/>
              </w:rPr>
              <w:t xml:space="preserve"> </w:t>
            </w:r>
            <w:r w:rsidRPr="00EC55E6">
              <w:rPr>
                <w:rFonts w:ascii="Times New Roman" w:hAnsi="Times New Roman"/>
                <w:color w:val="231F20"/>
                <w:lang w:val="sr-Cyrl-RS"/>
              </w:rPr>
              <w:t>ДСТ.2.1.5.</w:t>
            </w:r>
            <w:r w:rsidRPr="00EC55E6">
              <w:rPr>
                <w:rFonts w:ascii="Times New Roman" w:hAnsi="Times New Roman"/>
                <w:lang w:val="sr-Cyrl-RS"/>
              </w:rPr>
              <w:t>,</w:t>
            </w:r>
            <w:r w:rsidRPr="00EC55E6">
              <w:rPr>
                <w:rFonts w:ascii="Times New Roman" w:hAnsi="Times New Roman"/>
                <w:color w:val="231F20"/>
                <w:lang w:val="sr-Cyrl-RS"/>
              </w:rPr>
              <w:t xml:space="preserve"> ДСТ.2.1.6.</w:t>
            </w:r>
            <w:r w:rsidRPr="00EC55E6">
              <w:rPr>
                <w:rFonts w:ascii="Times New Roman" w:hAnsi="Times New Roman"/>
                <w:lang w:val="sr-Cyrl-RS"/>
              </w:rPr>
              <w:t>,</w:t>
            </w:r>
            <w:r w:rsidRPr="00EC55E6">
              <w:rPr>
                <w:rFonts w:ascii="Times New Roman" w:hAnsi="Times New Roman"/>
                <w:color w:val="231F20"/>
                <w:lang w:val="sr-Cyrl-RS"/>
              </w:rPr>
              <w:t xml:space="preserve"> </w:t>
            </w:r>
            <w:r w:rsidRPr="00EC55E6">
              <w:rPr>
                <w:rFonts w:ascii="Times New Roman" w:hAnsi="Times New Roman"/>
                <w:color w:val="231F20"/>
                <w:lang w:val="sr-Cyrl-RS"/>
              </w:rPr>
              <w:lastRenderedPageBreak/>
              <w:t>ДСТ.2.1.9.</w:t>
            </w:r>
            <w:r w:rsidRPr="00EC55E6">
              <w:rPr>
                <w:rFonts w:ascii="Times New Roman" w:hAnsi="Times New Roman"/>
                <w:lang w:val="sr-Cyrl-RS"/>
              </w:rPr>
              <w:t xml:space="preserve">, </w:t>
            </w:r>
            <w:r w:rsidRPr="00EC55E6">
              <w:rPr>
                <w:rFonts w:ascii="Times New Roman" w:hAnsi="Times New Roman"/>
                <w:color w:val="231F20"/>
                <w:lang w:val="sr-Cyrl-RS"/>
              </w:rPr>
              <w:t>ДСТ.2.1.13.</w:t>
            </w:r>
            <w:r w:rsidRPr="00EC55E6">
              <w:rPr>
                <w:rFonts w:ascii="Times New Roman" w:hAnsi="Times New Roman"/>
                <w:lang w:val="sr-Cyrl-RS"/>
              </w:rPr>
              <w:t>,</w:t>
            </w:r>
            <w:r w:rsidRPr="00EC55E6">
              <w:rPr>
                <w:rFonts w:ascii="Times New Roman" w:hAnsi="Times New Roman"/>
                <w:color w:val="231F20"/>
                <w:lang w:val="sr-Cyrl-RS"/>
              </w:rPr>
              <w:t xml:space="preserve"> ДСТ.2.1.16.</w:t>
            </w:r>
            <w:r w:rsidRPr="00EC55E6">
              <w:rPr>
                <w:rFonts w:ascii="Times New Roman" w:hAnsi="Times New Roman"/>
                <w:lang w:val="sr-Cyrl-RS"/>
              </w:rPr>
              <w:t>,</w:t>
            </w:r>
            <w:r w:rsidRPr="00EC55E6">
              <w:rPr>
                <w:rFonts w:ascii="Times New Roman" w:hAnsi="Times New Roman"/>
                <w:color w:val="231F20"/>
                <w:lang w:val="sr-Cyrl-RS"/>
              </w:rPr>
              <w:t xml:space="preserve"> ДСТ.2.1.17.</w:t>
            </w:r>
            <w:r w:rsidRPr="00EC55E6">
              <w:rPr>
                <w:rFonts w:ascii="Times New Roman" w:hAnsi="Times New Roman"/>
                <w:lang w:val="sr-Cyrl-RS"/>
              </w:rPr>
              <w:t>,</w:t>
            </w:r>
            <w:r w:rsidRPr="00EC55E6">
              <w:rPr>
                <w:rFonts w:ascii="Times New Roman" w:hAnsi="Times New Roman"/>
                <w:color w:val="231F20"/>
                <w:lang w:val="sr-Cyrl-RS"/>
              </w:rPr>
              <w:t xml:space="preserve"> ДСТ.2.1.19.</w:t>
            </w:r>
            <w:r w:rsidRPr="00EC55E6">
              <w:rPr>
                <w:rFonts w:ascii="Times New Roman" w:hAnsi="Times New Roman"/>
                <w:lang w:val="sr-Cyrl-RS"/>
              </w:rPr>
              <w:t xml:space="preserve">, </w:t>
            </w:r>
            <w:r w:rsidRPr="00EC55E6">
              <w:rPr>
                <w:rFonts w:ascii="Times New Roman" w:hAnsi="Times New Roman"/>
                <w:color w:val="231F20"/>
                <w:lang w:val="sr-Cyrl-RS"/>
              </w:rPr>
              <w:t>ДСТ.2.1.21.</w:t>
            </w:r>
            <w:r w:rsidRPr="00EC55E6">
              <w:rPr>
                <w:rFonts w:ascii="Times New Roman" w:hAnsi="Times New Roman"/>
                <w:lang w:val="sr-Cyrl-RS"/>
              </w:rPr>
              <w:t>,</w:t>
            </w:r>
            <w:r w:rsidRPr="00EC55E6">
              <w:rPr>
                <w:rFonts w:ascii="Times New Roman" w:hAnsi="Times New Roman"/>
                <w:color w:val="231F20"/>
                <w:lang w:val="sr-Cyrl-RS"/>
              </w:rPr>
              <w:t xml:space="preserve"> ДСТ.2.1.27.</w:t>
            </w:r>
            <w:r w:rsidRPr="00EC55E6">
              <w:rPr>
                <w:rFonts w:ascii="Times New Roman" w:hAnsi="Times New Roman"/>
                <w:lang w:val="sr-Cyrl-RS"/>
              </w:rPr>
              <w:t>,</w:t>
            </w:r>
            <w:r>
              <w:rPr>
                <w:rFonts w:ascii="Times New Roman" w:hAnsi="Times New Roman"/>
                <w:lang w:val="sr-Latn-RS"/>
              </w:rPr>
              <w:t xml:space="preserve"> </w:t>
            </w:r>
            <w:r w:rsidRPr="00EC55E6">
              <w:rPr>
                <w:rFonts w:ascii="Times New Roman" w:hAnsi="Times New Roman"/>
                <w:color w:val="231F20"/>
                <w:lang w:val="sr-Cyrl-RS"/>
              </w:rPr>
              <w:t>ДСТ.2.1.29.</w:t>
            </w:r>
            <w:r w:rsidRPr="00EC55E6">
              <w:rPr>
                <w:rFonts w:ascii="Times New Roman" w:hAnsi="Times New Roman"/>
                <w:lang w:val="sr-Cyrl-RS"/>
              </w:rPr>
              <w:t>,</w:t>
            </w:r>
            <w:r w:rsidRPr="00EC55E6">
              <w:rPr>
                <w:rFonts w:ascii="Times New Roman" w:hAnsi="Times New Roman"/>
                <w:color w:val="231F20"/>
                <w:lang w:val="sr-Cyrl-RS"/>
              </w:rPr>
              <w:t xml:space="preserve"> ДСТ.2.1.30.</w:t>
            </w:r>
            <w:r w:rsidRPr="00EC55E6">
              <w:rPr>
                <w:rFonts w:ascii="Times New Roman" w:hAnsi="Times New Roman"/>
                <w:lang w:val="sr-Cyrl-RS"/>
              </w:rPr>
              <w:t>,</w:t>
            </w:r>
            <w:r w:rsidRPr="00EC55E6">
              <w:rPr>
                <w:rFonts w:ascii="Times New Roman" w:hAnsi="Times New Roman"/>
                <w:color w:val="231F20"/>
                <w:lang w:val="sr-Cyrl-RS"/>
              </w:rPr>
              <w:t xml:space="preserve"> ДСТ.2.2.3.</w:t>
            </w:r>
            <w:r w:rsidRPr="00EC55E6">
              <w:rPr>
                <w:rFonts w:ascii="Times New Roman" w:hAnsi="Times New Roman"/>
                <w:lang w:val="sr-Cyrl-RS"/>
              </w:rPr>
              <w:t>,</w:t>
            </w:r>
            <w:r>
              <w:rPr>
                <w:rFonts w:ascii="Times New Roman" w:hAnsi="Times New Roman"/>
                <w:color w:val="231F20"/>
                <w:lang w:val="sr-Latn-RS"/>
              </w:rPr>
              <w:t xml:space="preserve"> </w:t>
            </w:r>
            <w:r w:rsidRPr="00EC55E6">
              <w:rPr>
                <w:rFonts w:ascii="Times New Roman" w:hAnsi="Times New Roman"/>
                <w:color w:val="231F20"/>
                <w:lang w:val="sr-Cyrl-RS"/>
              </w:rPr>
              <w:t>ДСТ.3.1.3.</w:t>
            </w:r>
            <w:r w:rsidRPr="00EC55E6">
              <w:rPr>
                <w:rFonts w:ascii="Times New Roman" w:hAnsi="Times New Roman"/>
                <w:lang w:val="sr-Cyrl-RS"/>
              </w:rPr>
              <w:t>,</w:t>
            </w:r>
            <w:r w:rsidRPr="00EC55E6">
              <w:rPr>
                <w:rFonts w:ascii="Times New Roman" w:hAnsi="Times New Roman"/>
                <w:color w:val="231F20"/>
                <w:lang w:val="sr-Cyrl-RS"/>
              </w:rPr>
              <w:t xml:space="preserve"> ДСТ.3.1.10.</w:t>
            </w:r>
            <w:r w:rsidRPr="00EC55E6">
              <w:rPr>
                <w:rFonts w:ascii="Times New Roman" w:hAnsi="Times New Roman"/>
                <w:lang w:val="sr-Cyrl-RS"/>
              </w:rPr>
              <w:t>,</w:t>
            </w:r>
            <w:r w:rsidRPr="00EC55E6">
              <w:rPr>
                <w:rFonts w:ascii="Times New Roman" w:hAnsi="Times New Roman"/>
                <w:color w:val="231F20"/>
                <w:lang w:val="sr-Cyrl-RS"/>
              </w:rPr>
              <w:t xml:space="preserve"> ДСТ.3.1.13.</w:t>
            </w:r>
            <w:r w:rsidRPr="00EC55E6">
              <w:rPr>
                <w:rFonts w:ascii="Times New Roman" w:hAnsi="Times New Roman"/>
                <w:lang w:val="sr-Cyrl-RS"/>
              </w:rPr>
              <w:t>,</w:t>
            </w:r>
            <w:r>
              <w:rPr>
                <w:rFonts w:ascii="Times New Roman" w:hAnsi="Times New Roman"/>
                <w:color w:val="231F20"/>
                <w:lang w:val="sr-Cyrl-RS"/>
              </w:rPr>
              <w:t>ДСТ.3.1.14</w:t>
            </w:r>
            <w:r w:rsidRPr="00EC55E6">
              <w:rPr>
                <w:rFonts w:ascii="Times New Roman" w:hAnsi="Times New Roman"/>
                <w:color w:val="231F20"/>
                <w:lang w:val="sr-Cyrl-RS"/>
              </w:rPr>
              <w:t>.</w:t>
            </w:r>
            <w:r w:rsidRPr="00EC55E6">
              <w:rPr>
                <w:rFonts w:ascii="Times New Roman" w:hAnsi="Times New Roman"/>
                <w:lang w:val="sr-Cyrl-RS"/>
              </w:rPr>
              <w:t>,</w:t>
            </w:r>
          </w:p>
          <w:p w14:paraId="329D510D" w14:textId="77777777" w:rsidR="0020106C" w:rsidRPr="00EC55E6" w:rsidRDefault="0020106C" w:rsidP="0039680A">
            <w:pPr>
              <w:rPr>
                <w:rFonts w:ascii="Times New Roman" w:hAnsi="Times New Roman"/>
                <w:lang w:val="sr-Cyrl-RS"/>
              </w:rPr>
            </w:pPr>
            <w:r w:rsidRPr="00EC55E6">
              <w:rPr>
                <w:rFonts w:ascii="Times New Roman" w:hAnsi="Times New Roman"/>
                <w:color w:val="231F20"/>
                <w:lang w:val="sr-Cyrl-RS"/>
              </w:rPr>
              <w:t>ДСТ.3.1.17.</w:t>
            </w:r>
            <w:r w:rsidRPr="00EC55E6">
              <w:rPr>
                <w:rFonts w:ascii="Times New Roman" w:hAnsi="Times New Roman"/>
                <w:lang w:val="sr-Cyrl-RS"/>
              </w:rPr>
              <w:t xml:space="preserve">, </w:t>
            </w:r>
            <w:r w:rsidRPr="00EC55E6">
              <w:rPr>
                <w:rFonts w:ascii="Times New Roman" w:hAnsi="Times New Roman"/>
                <w:color w:val="231F20"/>
                <w:lang w:val="sr-Cyrl-RS"/>
              </w:rPr>
              <w:t>ДСТ.3.1.1</w:t>
            </w:r>
            <w:r>
              <w:rPr>
                <w:rFonts w:ascii="Times New Roman" w:hAnsi="Times New Roman"/>
                <w:color w:val="231F20"/>
                <w:lang w:val="sr-Cyrl-RS"/>
              </w:rPr>
              <w:t>8</w:t>
            </w:r>
            <w:r w:rsidRPr="00EC55E6">
              <w:rPr>
                <w:rFonts w:ascii="Times New Roman" w:hAnsi="Times New Roman"/>
                <w:color w:val="231F20"/>
                <w:lang w:val="sr-Cyrl-RS"/>
              </w:rPr>
              <w:t>.</w:t>
            </w:r>
            <w:r w:rsidRPr="00EC55E6">
              <w:rPr>
                <w:rFonts w:ascii="Times New Roman" w:hAnsi="Times New Roman"/>
                <w:lang w:val="sr-Cyrl-RS"/>
              </w:rPr>
              <w:t xml:space="preserve">, </w:t>
            </w:r>
            <w:r w:rsidRPr="00EC55E6">
              <w:rPr>
                <w:rFonts w:ascii="Times New Roman" w:hAnsi="Times New Roman"/>
                <w:color w:val="231F20"/>
                <w:lang w:val="sr-Cyrl-RS"/>
              </w:rPr>
              <w:t>ДСТ.3.1.22.</w:t>
            </w:r>
            <w:r w:rsidRPr="00EC55E6">
              <w:rPr>
                <w:rFonts w:ascii="Times New Roman" w:hAnsi="Times New Roman"/>
                <w:lang w:val="sr-Cyrl-RS"/>
              </w:rPr>
              <w:t>,</w:t>
            </w:r>
            <w:r w:rsidRPr="00EC55E6">
              <w:rPr>
                <w:rFonts w:ascii="Times New Roman" w:hAnsi="Times New Roman"/>
                <w:color w:val="231F20"/>
                <w:lang w:val="sr-Cyrl-RS"/>
              </w:rPr>
              <w:t xml:space="preserve"> ДСТ.3.1.2</w:t>
            </w:r>
            <w:r>
              <w:rPr>
                <w:rFonts w:ascii="Times New Roman" w:hAnsi="Times New Roman"/>
                <w:color w:val="231F20"/>
                <w:lang w:val="sr-Cyrl-RS"/>
              </w:rPr>
              <w:t>3</w:t>
            </w:r>
            <w:r w:rsidRPr="00EC55E6">
              <w:rPr>
                <w:rFonts w:ascii="Times New Roman" w:hAnsi="Times New Roman"/>
                <w:color w:val="231F20"/>
                <w:lang w:val="sr-Cyrl-RS"/>
              </w:rPr>
              <w:t>.</w:t>
            </w:r>
            <w:r w:rsidRPr="00EC55E6">
              <w:rPr>
                <w:rFonts w:ascii="Times New Roman" w:hAnsi="Times New Roman"/>
                <w:lang w:val="sr-Cyrl-RS"/>
              </w:rPr>
              <w:t>,</w:t>
            </w:r>
            <w:r w:rsidRPr="00EC55E6">
              <w:rPr>
                <w:rFonts w:ascii="Times New Roman" w:hAnsi="Times New Roman"/>
                <w:color w:val="231F20"/>
                <w:lang w:val="sr-Cyrl-RS"/>
              </w:rPr>
              <w:t xml:space="preserve"> ДСТ.3.1.24.</w:t>
            </w:r>
            <w:r>
              <w:rPr>
                <w:rFonts w:ascii="Times New Roman" w:hAnsi="Times New Roman"/>
                <w:lang w:val="sr-Cyrl-RS"/>
              </w:rPr>
              <w:t>,</w:t>
            </w:r>
            <w:r>
              <w:rPr>
                <w:rFonts w:ascii="Times New Roman" w:hAnsi="Times New Roman"/>
                <w:lang w:val="sr-Latn-RS"/>
              </w:rPr>
              <w:t xml:space="preserve"> </w:t>
            </w:r>
            <w:r w:rsidRPr="00EC55E6">
              <w:rPr>
                <w:rFonts w:ascii="Times New Roman" w:hAnsi="Times New Roman"/>
                <w:color w:val="231F20"/>
                <w:lang w:val="sr-Cyrl-RS"/>
              </w:rPr>
              <w:t>ДСТ.3.1.25.</w:t>
            </w:r>
          </w:p>
        </w:tc>
        <w:tc>
          <w:tcPr>
            <w:tcW w:w="3859" w:type="dxa"/>
            <w:shd w:val="clear" w:color="auto" w:fill="FFFFFF"/>
            <w:vAlign w:val="center"/>
          </w:tcPr>
          <w:p w14:paraId="583B240E" w14:textId="77777777" w:rsidR="0020106C" w:rsidRPr="00DC7C3B" w:rsidRDefault="0020106C" w:rsidP="00E774ED">
            <w:pPr>
              <w:numPr>
                <w:ilvl w:val="0"/>
                <w:numId w:val="31"/>
              </w:numPr>
              <w:ind w:left="328"/>
              <w:rPr>
                <w:rFonts w:ascii="Times New Roman" w:hAnsi="Times New Roman"/>
                <w:lang w:val="sr-Cyrl-RS"/>
              </w:rPr>
            </w:pPr>
            <w:r w:rsidRPr="00DC7C3B">
              <w:rPr>
                <w:rFonts w:ascii="Times New Roman" w:hAnsi="Times New Roman"/>
                <w:lang w:val="sr-Cyrl-RS"/>
              </w:rPr>
              <w:lastRenderedPageBreak/>
              <w:t>разуме једноставније предлоге, савете и позиве на заједничке активности и одговори на њих уз одговарајуће образложење;</w:t>
            </w:r>
          </w:p>
          <w:p w14:paraId="6FE32019" w14:textId="77777777" w:rsidR="0020106C" w:rsidRPr="00DC7C3B" w:rsidRDefault="0020106C" w:rsidP="00E774ED">
            <w:pPr>
              <w:numPr>
                <w:ilvl w:val="0"/>
                <w:numId w:val="31"/>
              </w:numPr>
              <w:ind w:left="328"/>
              <w:rPr>
                <w:rFonts w:ascii="Times New Roman" w:hAnsi="Times New Roman"/>
                <w:lang w:val="sr-Cyrl-RS"/>
              </w:rPr>
            </w:pPr>
            <w:r w:rsidRPr="00DC7C3B">
              <w:rPr>
                <w:rFonts w:ascii="Times New Roman" w:hAnsi="Times New Roman"/>
                <w:lang w:val="sr-Cyrl-RS"/>
              </w:rPr>
              <w:t>упути предлоге, савете и позиве на заједничке активности користећи ситуационо прикладне комуникационе моделе;</w:t>
            </w:r>
          </w:p>
          <w:p w14:paraId="77535850" w14:textId="77777777" w:rsidR="0020106C" w:rsidRPr="00DC7C3B" w:rsidRDefault="0020106C" w:rsidP="00E774ED">
            <w:pPr>
              <w:numPr>
                <w:ilvl w:val="0"/>
                <w:numId w:val="32"/>
              </w:numPr>
              <w:ind w:left="328"/>
              <w:rPr>
                <w:rFonts w:ascii="Times New Roman" w:hAnsi="Times New Roman"/>
                <w:lang w:val="sr-Cyrl-RS"/>
              </w:rPr>
            </w:pPr>
            <w:r w:rsidRPr="00DC7C3B">
              <w:rPr>
                <w:rFonts w:ascii="Times New Roman" w:hAnsi="Times New Roman"/>
                <w:lang w:val="sr-Cyrl-RS"/>
              </w:rPr>
              <w:lastRenderedPageBreak/>
              <w:t>разуме једноставније исказе који се односе на дозволе, забране, упозорења, правила понашања и обавезе и реагује на њих;</w:t>
            </w:r>
          </w:p>
          <w:p w14:paraId="536FF15E" w14:textId="77777777" w:rsidR="0020106C" w:rsidRPr="00DC7C3B" w:rsidRDefault="0020106C" w:rsidP="00E774ED">
            <w:pPr>
              <w:numPr>
                <w:ilvl w:val="0"/>
                <w:numId w:val="32"/>
              </w:numPr>
              <w:ind w:left="328"/>
              <w:rPr>
                <w:rFonts w:ascii="Times New Roman" w:hAnsi="Times New Roman"/>
                <w:lang w:val="sr-Cyrl-RS"/>
              </w:rPr>
            </w:pPr>
            <w:r w:rsidRPr="00DC7C3B">
              <w:rPr>
                <w:rFonts w:ascii="Times New Roman" w:hAnsi="Times New Roman"/>
                <w:lang w:val="sr-Cyrl-RS"/>
              </w:rPr>
              <w:t>разуме уобичајене изразе у вези са жељама, интересовањима, потребама, осећањима и реагује на њих;</w:t>
            </w:r>
          </w:p>
          <w:p w14:paraId="088B8A2E" w14:textId="77777777" w:rsidR="0020106C" w:rsidRPr="00DC7C3B" w:rsidRDefault="0020106C" w:rsidP="00E774ED">
            <w:pPr>
              <w:numPr>
                <w:ilvl w:val="0"/>
                <w:numId w:val="32"/>
              </w:numPr>
              <w:ind w:left="328"/>
              <w:rPr>
                <w:rFonts w:ascii="Times New Roman" w:hAnsi="Times New Roman"/>
                <w:lang w:val="sr-Cyrl-RS"/>
              </w:rPr>
            </w:pPr>
            <w:r w:rsidRPr="00DC7C3B">
              <w:rPr>
                <w:rFonts w:ascii="Times New Roman" w:hAnsi="Times New Roman"/>
                <w:lang w:val="sr-Cyrl-RS"/>
              </w:rPr>
              <w:t>разуме уобичајене изразе у вези са жељама, интересовањима, потребама, осећањима и реагује на њих;</w:t>
            </w:r>
          </w:p>
          <w:p w14:paraId="6C40B0D1" w14:textId="77777777" w:rsidR="0020106C" w:rsidRPr="00DC7C3B" w:rsidRDefault="0020106C" w:rsidP="00E774ED">
            <w:pPr>
              <w:numPr>
                <w:ilvl w:val="0"/>
                <w:numId w:val="32"/>
              </w:numPr>
              <w:ind w:left="328"/>
              <w:rPr>
                <w:rFonts w:ascii="Times New Roman" w:hAnsi="Times New Roman"/>
                <w:lang w:val="sr-Cyrl-RS"/>
              </w:rPr>
            </w:pPr>
            <w:r w:rsidRPr="00DC7C3B">
              <w:rPr>
                <w:rFonts w:ascii="Times New Roman" w:hAnsi="Times New Roman"/>
                <w:lang w:val="sr-Cyrl-RS"/>
              </w:rPr>
              <w:t>изрази жеље, интересовања, потребе, осете и осећања једноставнијим језичким средствима;</w:t>
            </w:r>
          </w:p>
          <w:p w14:paraId="08CC4547" w14:textId="77777777" w:rsidR="0020106C" w:rsidRPr="00DC7C3B" w:rsidRDefault="0020106C" w:rsidP="00E774ED">
            <w:pPr>
              <w:numPr>
                <w:ilvl w:val="0"/>
                <w:numId w:val="33"/>
              </w:numPr>
              <w:ind w:left="328"/>
              <w:rPr>
                <w:rFonts w:ascii="Times New Roman" w:hAnsi="Times New Roman"/>
                <w:lang w:val="sr-Cyrl-RS"/>
              </w:rPr>
            </w:pPr>
            <w:r w:rsidRPr="00DC7C3B">
              <w:rPr>
                <w:rFonts w:ascii="Times New Roman" w:hAnsi="Times New Roman"/>
                <w:lang w:val="sr-Cyrl-RS"/>
              </w:rPr>
              <w:t>у неколико везаних исказа саопшти информације о себи и другима;</w:t>
            </w:r>
          </w:p>
          <w:p w14:paraId="1F8A784E" w14:textId="77777777" w:rsidR="0020106C" w:rsidRPr="00DC7C3B" w:rsidRDefault="0020106C" w:rsidP="00E774ED">
            <w:pPr>
              <w:numPr>
                <w:ilvl w:val="0"/>
                <w:numId w:val="34"/>
              </w:numPr>
              <w:ind w:left="328"/>
              <w:rPr>
                <w:rFonts w:ascii="Times New Roman" w:hAnsi="Times New Roman"/>
                <w:lang w:val="sr-Cyrl-RS"/>
              </w:rPr>
            </w:pPr>
            <w:r w:rsidRPr="00DC7C3B">
              <w:rPr>
                <w:rFonts w:ascii="Times New Roman" w:hAnsi="Times New Roman"/>
                <w:lang w:val="sr-Cyrl-RS"/>
              </w:rPr>
              <w:t>разуме једноставније исказе којима се тражи мишљење и реагује на њих;</w:t>
            </w:r>
          </w:p>
          <w:p w14:paraId="1E361511" w14:textId="77777777" w:rsidR="0020106C" w:rsidRPr="00DC7C3B" w:rsidRDefault="0020106C" w:rsidP="00E774ED">
            <w:pPr>
              <w:numPr>
                <w:ilvl w:val="0"/>
                <w:numId w:val="34"/>
              </w:numPr>
              <w:ind w:left="328"/>
              <w:rPr>
                <w:rFonts w:ascii="Times New Roman" w:hAnsi="Times New Roman"/>
                <w:lang w:val="sr-Cyrl-RS"/>
              </w:rPr>
            </w:pPr>
            <w:r w:rsidRPr="00DC7C3B">
              <w:rPr>
                <w:rFonts w:ascii="Times New Roman" w:hAnsi="Times New Roman"/>
                <w:lang w:val="sr-Cyrl-RS"/>
              </w:rPr>
              <w:t>изражава мишљење, слагање/неслагање и даје кратко образложење;</w:t>
            </w:r>
          </w:p>
          <w:p w14:paraId="1BD2E0A7" w14:textId="77777777" w:rsidR="0020106C" w:rsidRPr="00DC7C3B" w:rsidRDefault="0020106C" w:rsidP="00E774ED">
            <w:pPr>
              <w:numPr>
                <w:ilvl w:val="0"/>
                <w:numId w:val="34"/>
              </w:numPr>
              <w:ind w:left="328"/>
              <w:rPr>
                <w:rFonts w:ascii="Times New Roman" w:hAnsi="Times New Roman"/>
                <w:lang w:val="sr-Cyrl-RS"/>
              </w:rPr>
            </w:pPr>
            <w:r w:rsidRPr="00DC7C3B">
              <w:rPr>
                <w:rFonts w:ascii="Times New Roman" w:hAnsi="Times New Roman"/>
                <w:lang w:val="sr-Cyrl-RS"/>
              </w:rPr>
              <w:t>затражи и пружи додатне информације у вези са предлозима, саветима и позивима на заједничке активности;</w:t>
            </w:r>
          </w:p>
          <w:p w14:paraId="04013858" w14:textId="77777777" w:rsidR="0020106C" w:rsidRDefault="0020106C" w:rsidP="00E774ED">
            <w:pPr>
              <w:numPr>
                <w:ilvl w:val="0"/>
                <w:numId w:val="34"/>
              </w:numPr>
              <w:ind w:left="328"/>
              <w:rPr>
                <w:rFonts w:ascii="Times New Roman" w:hAnsi="Times New Roman"/>
                <w:lang w:val="sr-Cyrl-RS"/>
              </w:rPr>
            </w:pPr>
            <w:r w:rsidRPr="00DC7C3B">
              <w:rPr>
                <w:rFonts w:ascii="Times New Roman" w:hAnsi="Times New Roman"/>
                <w:lang w:val="sr-Cyrl-RS"/>
              </w:rPr>
              <w:t xml:space="preserve">разуме једноставније текстове који се односе на поздрављање, </w:t>
            </w:r>
            <w:r w:rsidRPr="00DC7C3B">
              <w:rPr>
                <w:rFonts w:ascii="Times New Roman" w:hAnsi="Times New Roman"/>
                <w:lang w:val="sr-Cyrl-RS"/>
              </w:rPr>
              <w:lastRenderedPageBreak/>
              <w:t>представљање и тражење/давање информација личне природе;</w:t>
            </w:r>
          </w:p>
          <w:p w14:paraId="3DDB3AFF" w14:textId="77777777" w:rsidR="0020106C" w:rsidRPr="00DC7C3B" w:rsidRDefault="0020106C" w:rsidP="00E774ED">
            <w:pPr>
              <w:numPr>
                <w:ilvl w:val="0"/>
                <w:numId w:val="34"/>
              </w:numPr>
              <w:ind w:left="328"/>
              <w:rPr>
                <w:rFonts w:ascii="Times New Roman" w:hAnsi="Times New Roman"/>
                <w:lang w:val="sr-Cyrl-RS"/>
              </w:rPr>
            </w:pPr>
            <w:r w:rsidRPr="00DC7C3B">
              <w:rPr>
                <w:rFonts w:ascii="Times New Roman" w:hAnsi="Times New Roman"/>
                <w:lang w:val="sr-Cyrl-RS"/>
              </w:rPr>
              <w:t>размени једноставније информације личне природе;</w:t>
            </w:r>
          </w:p>
          <w:p w14:paraId="1E7316DD" w14:textId="77777777" w:rsidR="0020106C" w:rsidRPr="00DC7C3B" w:rsidRDefault="0020106C" w:rsidP="00E774ED">
            <w:pPr>
              <w:numPr>
                <w:ilvl w:val="0"/>
                <w:numId w:val="34"/>
              </w:numPr>
              <w:ind w:left="328"/>
              <w:rPr>
                <w:rFonts w:ascii="Times New Roman" w:hAnsi="Times New Roman"/>
                <w:lang w:val="sr-Cyrl-RS"/>
              </w:rPr>
            </w:pPr>
            <w:r w:rsidRPr="00DC7C3B">
              <w:rPr>
                <w:rFonts w:ascii="Times New Roman" w:hAnsi="Times New Roman"/>
                <w:lang w:val="sr-Cyrl-RS"/>
              </w:rPr>
              <w:t>опише и упореди жива бића, предмете, места, појаве, радње, стања и збивања користећи једноставнија језичка средства;</w:t>
            </w:r>
          </w:p>
          <w:p w14:paraId="4040E80A" w14:textId="77777777" w:rsidR="0020106C" w:rsidRPr="00DC7C3B" w:rsidRDefault="0020106C" w:rsidP="00E774ED">
            <w:pPr>
              <w:numPr>
                <w:ilvl w:val="0"/>
                <w:numId w:val="34"/>
              </w:numPr>
              <w:ind w:left="328"/>
              <w:rPr>
                <w:rFonts w:ascii="Times New Roman" w:hAnsi="Times New Roman"/>
                <w:lang w:val="sr-Cyrl-RS"/>
              </w:rPr>
            </w:pPr>
            <w:r w:rsidRPr="00DC7C3B">
              <w:rPr>
                <w:rFonts w:ascii="Times New Roman" w:hAnsi="Times New Roman"/>
                <w:lang w:val="sr-Cyrl-RS"/>
              </w:rPr>
              <w:t xml:space="preserve"> разуме једноставније предлоге, савете и позиве на заједничке активности и одговори на њих уз одговарајуће образложење;</w:t>
            </w:r>
          </w:p>
          <w:p w14:paraId="1512939D" w14:textId="77777777" w:rsidR="0020106C" w:rsidRPr="00467B9F" w:rsidRDefault="0020106C" w:rsidP="00E774ED">
            <w:pPr>
              <w:numPr>
                <w:ilvl w:val="0"/>
                <w:numId w:val="34"/>
              </w:numPr>
              <w:ind w:left="328"/>
              <w:rPr>
                <w:rFonts w:ascii="Times New Roman" w:hAnsi="Times New Roman"/>
                <w:lang w:val="sr-Cyrl-RS"/>
              </w:rPr>
            </w:pPr>
            <w:r w:rsidRPr="00DC7C3B">
              <w:rPr>
                <w:rFonts w:ascii="Times New Roman" w:hAnsi="Times New Roman"/>
                <w:lang w:val="sr-Cyrl-RS"/>
              </w:rPr>
              <w:t xml:space="preserve"> изрази допадање и недопада</w:t>
            </w:r>
            <w:r>
              <w:rPr>
                <w:rFonts w:ascii="Times New Roman" w:hAnsi="Times New Roman"/>
                <w:lang w:val="sr-Cyrl-RS"/>
              </w:rPr>
              <w:t>ње уз једноставније образложење</w:t>
            </w:r>
          </w:p>
        </w:tc>
      </w:tr>
    </w:tbl>
    <w:p w14:paraId="4810241B" w14:textId="77777777" w:rsidR="0020106C" w:rsidRDefault="0020106C" w:rsidP="0020106C">
      <w:pPr>
        <w:autoSpaceDE w:val="0"/>
        <w:autoSpaceDN w:val="0"/>
        <w:adjustRightInd w:val="0"/>
        <w:rPr>
          <w:rFonts w:ascii="Times New Roman" w:hAnsi="Times New Roman"/>
          <w:lang w:val="sr-Cyrl-RS"/>
        </w:rPr>
      </w:pPr>
    </w:p>
    <w:p w14:paraId="2E45F574" w14:textId="77777777" w:rsidR="0020106C" w:rsidRDefault="0020106C" w:rsidP="0020106C">
      <w:pPr>
        <w:autoSpaceDE w:val="0"/>
        <w:autoSpaceDN w:val="0"/>
        <w:adjustRightInd w:val="0"/>
        <w:rPr>
          <w:rFonts w:ascii="Times New Roman" w:hAnsi="Times New Roman"/>
          <w:lang w:val="sr-Cyrl-RS"/>
        </w:rPr>
      </w:pPr>
    </w:p>
    <w:tbl>
      <w:tblPr>
        <w:tblW w:w="14885" w:type="dxa"/>
        <w:tblInd w:w="-988" w:type="dxa"/>
        <w:tblCellMar>
          <w:left w:w="0" w:type="dxa"/>
          <w:right w:w="0" w:type="dxa"/>
        </w:tblCellMar>
        <w:tblLook w:val="04A0" w:firstRow="1" w:lastRow="0" w:firstColumn="1" w:lastColumn="0" w:noHBand="0" w:noVBand="1"/>
      </w:tblPr>
      <w:tblGrid>
        <w:gridCol w:w="1770"/>
        <w:gridCol w:w="2283"/>
        <w:gridCol w:w="1429"/>
        <w:gridCol w:w="1661"/>
        <w:gridCol w:w="2355"/>
        <w:gridCol w:w="5387"/>
      </w:tblGrid>
      <w:tr w:rsidR="0020106C" w14:paraId="3B4A0E54" w14:textId="77777777" w:rsidTr="0020106C">
        <w:trPr>
          <w:trHeight w:val="130"/>
        </w:trPr>
        <w:tc>
          <w:tcPr>
            <w:tcW w:w="1770" w:type="dxa"/>
            <w:tcBorders>
              <w:top w:val="single" w:sz="4" w:space="0" w:color="auto"/>
              <w:left w:val="single" w:sz="4" w:space="0" w:color="auto"/>
              <w:bottom w:val="nil"/>
              <w:right w:val="single" w:sz="4" w:space="0" w:color="auto"/>
            </w:tcBorders>
            <w:shd w:val="clear" w:color="auto" w:fill="FFC000"/>
            <w:vAlign w:val="bottom"/>
            <w:hideMark/>
          </w:tcPr>
          <w:p w14:paraId="4CE62E38" w14:textId="77777777" w:rsidR="0020106C" w:rsidRDefault="0020106C" w:rsidP="0039680A">
            <w:pPr>
              <w:spacing w:line="222" w:lineRule="exact"/>
              <w:ind w:left="120"/>
              <w:contextualSpacing/>
              <w:rPr>
                <w:rFonts w:ascii="Times New Roman" w:hAnsi="Times New Roman"/>
                <w:b/>
                <w:szCs w:val="20"/>
              </w:rPr>
            </w:pPr>
            <w:proofErr w:type="spellStart"/>
            <w:r>
              <w:rPr>
                <w:rFonts w:ascii="Times New Roman" w:hAnsi="Times New Roman"/>
                <w:b/>
              </w:rPr>
              <w:t>Редни</w:t>
            </w:r>
            <w:proofErr w:type="spellEnd"/>
          </w:p>
        </w:tc>
        <w:tc>
          <w:tcPr>
            <w:tcW w:w="0" w:type="auto"/>
            <w:tcBorders>
              <w:top w:val="single" w:sz="4" w:space="0" w:color="auto"/>
              <w:left w:val="nil"/>
              <w:bottom w:val="nil"/>
              <w:right w:val="single" w:sz="4" w:space="0" w:color="auto"/>
            </w:tcBorders>
            <w:shd w:val="clear" w:color="auto" w:fill="FFC000"/>
            <w:vAlign w:val="bottom"/>
            <w:hideMark/>
          </w:tcPr>
          <w:p w14:paraId="3587F455" w14:textId="77777777" w:rsidR="0020106C" w:rsidRDefault="0020106C" w:rsidP="0039680A">
            <w:pPr>
              <w:spacing w:line="222" w:lineRule="exact"/>
              <w:ind w:left="100"/>
              <w:contextualSpacing/>
              <w:rPr>
                <w:rFonts w:ascii="Times New Roman" w:hAnsi="Times New Roman"/>
                <w:b/>
              </w:rPr>
            </w:pPr>
            <w:proofErr w:type="spellStart"/>
            <w:r>
              <w:rPr>
                <w:rFonts w:ascii="Times New Roman" w:hAnsi="Times New Roman"/>
                <w:b/>
              </w:rPr>
              <w:t>Садржај</w:t>
            </w:r>
            <w:proofErr w:type="spellEnd"/>
            <w:r>
              <w:rPr>
                <w:rFonts w:ascii="Times New Roman" w:hAnsi="Times New Roman"/>
                <w:b/>
              </w:rPr>
              <w:t xml:space="preserve"> </w:t>
            </w:r>
            <w:proofErr w:type="spellStart"/>
            <w:r>
              <w:rPr>
                <w:rFonts w:ascii="Times New Roman" w:hAnsi="Times New Roman"/>
                <w:b/>
              </w:rPr>
              <w:t>програма</w:t>
            </w:r>
            <w:proofErr w:type="spellEnd"/>
          </w:p>
        </w:tc>
        <w:tc>
          <w:tcPr>
            <w:tcW w:w="0" w:type="auto"/>
            <w:tcBorders>
              <w:top w:val="single" w:sz="4" w:space="0" w:color="auto"/>
              <w:left w:val="nil"/>
              <w:bottom w:val="nil"/>
              <w:right w:val="single" w:sz="4" w:space="0" w:color="auto"/>
            </w:tcBorders>
            <w:shd w:val="clear" w:color="auto" w:fill="FFC000"/>
            <w:vAlign w:val="bottom"/>
            <w:hideMark/>
          </w:tcPr>
          <w:p w14:paraId="3BB5407D" w14:textId="77777777" w:rsidR="0020106C" w:rsidRDefault="0020106C" w:rsidP="0039680A">
            <w:pPr>
              <w:spacing w:line="222" w:lineRule="exact"/>
              <w:ind w:left="100"/>
              <w:contextualSpacing/>
              <w:rPr>
                <w:rFonts w:ascii="Times New Roman" w:hAnsi="Times New Roman"/>
                <w:b/>
              </w:rPr>
            </w:pPr>
            <w:proofErr w:type="spellStart"/>
            <w:r>
              <w:rPr>
                <w:rFonts w:ascii="Times New Roman" w:hAnsi="Times New Roman"/>
                <w:b/>
              </w:rPr>
              <w:t>Активности</w:t>
            </w:r>
            <w:proofErr w:type="spellEnd"/>
          </w:p>
        </w:tc>
        <w:tc>
          <w:tcPr>
            <w:tcW w:w="0" w:type="auto"/>
            <w:tcBorders>
              <w:top w:val="single" w:sz="4" w:space="0" w:color="auto"/>
              <w:left w:val="nil"/>
              <w:bottom w:val="nil"/>
              <w:right w:val="single" w:sz="4" w:space="0" w:color="auto"/>
            </w:tcBorders>
            <w:shd w:val="clear" w:color="auto" w:fill="FFC000"/>
            <w:vAlign w:val="bottom"/>
            <w:hideMark/>
          </w:tcPr>
          <w:p w14:paraId="3377CC8F" w14:textId="77777777" w:rsidR="0020106C" w:rsidRDefault="0020106C" w:rsidP="0039680A">
            <w:pPr>
              <w:spacing w:line="222" w:lineRule="exact"/>
              <w:ind w:left="100"/>
              <w:contextualSpacing/>
              <w:rPr>
                <w:rFonts w:ascii="Times New Roman" w:hAnsi="Times New Roman"/>
                <w:b/>
              </w:rPr>
            </w:pPr>
            <w:proofErr w:type="spellStart"/>
            <w:r>
              <w:rPr>
                <w:rFonts w:ascii="Times New Roman" w:hAnsi="Times New Roman"/>
                <w:b/>
              </w:rPr>
              <w:t>Активности</w:t>
            </w:r>
            <w:proofErr w:type="spellEnd"/>
          </w:p>
        </w:tc>
        <w:tc>
          <w:tcPr>
            <w:tcW w:w="2355" w:type="dxa"/>
            <w:tcBorders>
              <w:top w:val="single" w:sz="4" w:space="0" w:color="auto"/>
              <w:left w:val="nil"/>
              <w:bottom w:val="nil"/>
              <w:right w:val="single" w:sz="4" w:space="0" w:color="auto"/>
            </w:tcBorders>
            <w:shd w:val="clear" w:color="auto" w:fill="FFC000"/>
            <w:vAlign w:val="bottom"/>
            <w:hideMark/>
          </w:tcPr>
          <w:p w14:paraId="15EF58ED" w14:textId="77777777" w:rsidR="0020106C" w:rsidRDefault="0020106C" w:rsidP="0039680A">
            <w:pPr>
              <w:spacing w:line="222" w:lineRule="exact"/>
              <w:ind w:left="100"/>
              <w:contextualSpacing/>
              <w:rPr>
                <w:rFonts w:ascii="Times New Roman" w:hAnsi="Times New Roman"/>
                <w:b/>
              </w:rPr>
            </w:pPr>
            <w:proofErr w:type="spellStart"/>
            <w:r>
              <w:rPr>
                <w:rFonts w:ascii="Times New Roman" w:hAnsi="Times New Roman"/>
                <w:b/>
              </w:rPr>
              <w:t>Начин</w:t>
            </w:r>
            <w:proofErr w:type="spellEnd"/>
            <w:r>
              <w:rPr>
                <w:rFonts w:ascii="Times New Roman" w:hAnsi="Times New Roman"/>
                <w:b/>
              </w:rPr>
              <w:t xml:space="preserve"> и</w:t>
            </w:r>
          </w:p>
        </w:tc>
        <w:tc>
          <w:tcPr>
            <w:tcW w:w="5387" w:type="dxa"/>
            <w:tcBorders>
              <w:top w:val="single" w:sz="4" w:space="0" w:color="auto"/>
              <w:left w:val="nil"/>
              <w:bottom w:val="nil"/>
              <w:right w:val="single" w:sz="4" w:space="0" w:color="auto"/>
            </w:tcBorders>
            <w:shd w:val="clear" w:color="auto" w:fill="FFC000"/>
            <w:vAlign w:val="bottom"/>
            <w:hideMark/>
          </w:tcPr>
          <w:p w14:paraId="1A3340CF" w14:textId="77777777" w:rsidR="0020106C" w:rsidRDefault="0020106C" w:rsidP="0039680A">
            <w:pPr>
              <w:spacing w:line="222" w:lineRule="exact"/>
              <w:ind w:left="100"/>
              <w:contextualSpacing/>
              <w:rPr>
                <w:rFonts w:ascii="Times New Roman" w:hAnsi="Times New Roman"/>
                <w:b/>
              </w:rPr>
            </w:pPr>
            <w:proofErr w:type="spellStart"/>
            <w:r>
              <w:rPr>
                <w:rFonts w:ascii="Times New Roman" w:hAnsi="Times New Roman"/>
                <w:b/>
              </w:rPr>
              <w:t>Циљеви</w:t>
            </w:r>
            <w:proofErr w:type="spellEnd"/>
            <w:r>
              <w:rPr>
                <w:rFonts w:ascii="Times New Roman" w:hAnsi="Times New Roman"/>
                <w:b/>
              </w:rPr>
              <w:t xml:space="preserve"> и </w:t>
            </w:r>
            <w:proofErr w:type="spellStart"/>
            <w:r>
              <w:rPr>
                <w:rFonts w:ascii="Times New Roman" w:hAnsi="Times New Roman"/>
                <w:b/>
              </w:rPr>
              <w:t>задаци</w:t>
            </w:r>
            <w:proofErr w:type="spellEnd"/>
            <w:r>
              <w:rPr>
                <w:rFonts w:ascii="Times New Roman" w:hAnsi="Times New Roman"/>
                <w:b/>
              </w:rPr>
              <w:t xml:space="preserve"> </w:t>
            </w:r>
            <w:proofErr w:type="spellStart"/>
            <w:r>
              <w:rPr>
                <w:rFonts w:ascii="Times New Roman" w:hAnsi="Times New Roman"/>
                <w:b/>
              </w:rPr>
              <w:t>садржаја</w:t>
            </w:r>
            <w:proofErr w:type="spellEnd"/>
            <w:r>
              <w:rPr>
                <w:rFonts w:ascii="Times New Roman" w:hAnsi="Times New Roman"/>
                <w:b/>
              </w:rPr>
              <w:t xml:space="preserve"> </w:t>
            </w:r>
            <w:proofErr w:type="spellStart"/>
            <w:r>
              <w:rPr>
                <w:rFonts w:ascii="Times New Roman" w:hAnsi="Times New Roman"/>
                <w:b/>
              </w:rPr>
              <w:t>програма</w:t>
            </w:r>
            <w:proofErr w:type="spellEnd"/>
          </w:p>
        </w:tc>
      </w:tr>
      <w:tr w:rsidR="0020106C" w14:paraId="52F12D60" w14:textId="77777777" w:rsidTr="0020106C">
        <w:trPr>
          <w:trHeight w:val="148"/>
        </w:trPr>
        <w:tc>
          <w:tcPr>
            <w:tcW w:w="1770" w:type="dxa"/>
            <w:tcBorders>
              <w:top w:val="nil"/>
              <w:left w:val="single" w:sz="4" w:space="0" w:color="auto"/>
              <w:bottom w:val="nil"/>
              <w:right w:val="single" w:sz="4" w:space="0" w:color="auto"/>
            </w:tcBorders>
            <w:shd w:val="clear" w:color="auto" w:fill="FFC000"/>
            <w:vAlign w:val="bottom"/>
            <w:hideMark/>
          </w:tcPr>
          <w:p w14:paraId="23149125" w14:textId="77777777" w:rsidR="0020106C" w:rsidRDefault="0020106C" w:rsidP="0039680A">
            <w:pPr>
              <w:spacing w:line="252" w:lineRule="exact"/>
              <w:ind w:left="120"/>
              <w:contextualSpacing/>
              <w:rPr>
                <w:rFonts w:ascii="Times New Roman" w:hAnsi="Times New Roman"/>
                <w:b/>
              </w:rPr>
            </w:pPr>
            <w:proofErr w:type="spellStart"/>
            <w:r>
              <w:rPr>
                <w:rFonts w:ascii="Times New Roman" w:hAnsi="Times New Roman"/>
                <w:b/>
              </w:rPr>
              <w:t>број</w:t>
            </w:r>
            <w:proofErr w:type="spellEnd"/>
          </w:p>
        </w:tc>
        <w:tc>
          <w:tcPr>
            <w:tcW w:w="0" w:type="auto"/>
            <w:tcBorders>
              <w:top w:val="nil"/>
              <w:left w:val="nil"/>
              <w:bottom w:val="nil"/>
              <w:right w:val="single" w:sz="4" w:space="0" w:color="auto"/>
            </w:tcBorders>
            <w:shd w:val="clear" w:color="auto" w:fill="FFC000"/>
            <w:vAlign w:val="bottom"/>
          </w:tcPr>
          <w:p w14:paraId="6711101B" w14:textId="77777777" w:rsidR="0020106C" w:rsidRDefault="0020106C" w:rsidP="0039680A">
            <w:pPr>
              <w:spacing w:line="0" w:lineRule="atLeast"/>
              <w:contextualSpacing/>
              <w:rPr>
                <w:rFonts w:ascii="Times New Roman" w:hAnsi="Times New Roman"/>
                <w:sz w:val="21"/>
              </w:rPr>
            </w:pPr>
          </w:p>
        </w:tc>
        <w:tc>
          <w:tcPr>
            <w:tcW w:w="0" w:type="auto"/>
            <w:tcBorders>
              <w:top w:val="nil"/>
              <w:left w:val="nil"/>
              <w:bottom w:val="nil"/>
              <w:right w:val="single" w:sz="4" w:space="0" w:color="auto"/>
            </w:tcBorders>
            <w:shd w:val="clear" w:color="auto" w:fill="FFC000"/>
            <w:vAlign w:val="bottom"/>
            <w:hideMark/>
          </w:tcPr>
          <w:p w14:paraId="14A3C995" w14:textId="77777777" w:rsidR="0020106C" w:rsidRDefault="0020106C" w:rsidP="0039680A">
            <w:pPr>
              <w:spacing w:line="252" w:lineRule="exact"/>
              <w:ind w:left="100"/>
              <w:contextualSpacing/>
              <w:rPr>
                <w:rFonts w:ascii="Times New Roman" w:hAnsi="Times New Roman"/>
                <w:b/>
              </w:rPr>
            </w:pPr>
            <w:proofErr w:type="spellStart"/>
            <w:r>
              <w:rPr>
                <w:rFonts w:ascii="Times New Roman" w:hAnsi="Times New Roman"/>
                <w:b/>
              </w:rPr>
              <w:t>ученика</w:t>
            </w:r>
            <w:proofErr w:type="spellEnd"/>
            <w:r>
              <w:rPr>
                <w:rFonts w:ascii="Times New Roman" w:hAnsi="Times New Roman"/>
                <w:b/>
              </w:rPr>
              <w:t xml:space="preserve"> у</w:t>
            </w:r>
          </w:p>
        </w:tc>
        <w:tc>
          <w:tcPr>
            <w:tcW w:w="0" w:type="auto"/>
            <w:tcBorders>
              <w:top w:val="nil"/>
              <w:left w:val="nil"/>
              <w:bottom w:val="nil"/>
              <w:right w:val="single" w:sz="4" w:space="0" w:color="auto"/>
            </w:tcBorders>
            <w:shd w:val="clear" w:color="auto" w:fill="FFC000"/>
            <w:vAlign w:val="bottom"/>
            <w:hideMark/>
          </w:tcPr>
          <w:p w14:paraId="6A791093" w14:textId="77777777" w:rsidR="0020106C" w:rsidRDefault="0020106C" w:rsidP="0039680A">
            <w:pPr>
              <w:spacing w:line="252" w:lineRule="exact"/>
              <w:ind w:left="100"/>
              <w:contextualSpacing/>
              <w:rPr>
                <w:rFonts w:ascii="Times New Roman" w:hAnsi="Times New Roman"/>
                <w:b/>
              </w:rPr>
            </w:pPr>
            <w:proofErr w:type="spellStart"/>
            <w:r>
              <w:rPr>
                <w:rFonts w:ascii="Times New Roman" w:hAnsi="Times New Roman"/>
                <w:b/>
              </w:rPr>
              <w:t>наставника</w:t>
            </w:r>
            <w:proofErr w:type="spellEnd"/>
            <w:r>
              <w:rPr>
                <w:rFonts w:ascii="Times New Roman" w:hAnsi="Times New Roman"/>
                <w:b/>
              </w:rPr>
              <w:t xml:space="preserve"> у</w:t>
            </w:r>
          </w:p>
        </w:tc>
        <w:tc>
          <w:tcPr>
            <w:tcW w:w="2355" w:type="dxa"/>
            <w:tcBorders>
              <w:top w:val="nil"/>
              <w:left w:val="nil"/>
              <w:bottom w:val="nil"/>
              <w:right w:val="single" w:sz="4" w:space="0" w:color="auto"/>
            </w:tcBorders>
            <w:shd w:val="clear" w:color="auto" w:fill="FFC000"/>
            <w:vAlign w:val="bottom"/>
            <w:hideMark/>
          </w:tcPr>
          <w:p w14:paraId="417DC120" w14:textId="77777777" w:rsidR="0020106C" w:rsidRDefault="0020106C" w:rsidP="0039680A">
            <w:pPr>
              <w:spacing w:line="252" w:lineRule="exact"/>
              <w:ind w:left="100"/>
              <w:contextualSpacing/>
              <w:rPr>
                <w:rFonts w:ascii="Times New Roman" w:hAnsi="Times New Roman"/>
                <w:b/>
              </w:rPr>
            </w:pPr>
            <w:proofErr w:type="spellStart"/>
            <w:r>
              <w:rPr>
                <w:rFonts w:ascii="Times New Roman" w:hAnsi="Times New Roman"/>
                <w:b/>
              </w:rPr>
              <w:t>поступак</w:t>
            </w:r>
            <w:proofErr w:type="spellEnd"/>
          </w:p>
        </w:tc>
        <w:tc>
          <w:tcPr>
            <w:tcW w:w="5387" w:type="dxa"/>
            <w:tcBorders>
              <w:top w:val="nil"/>
              <w:left w:val="nil"/>
              <w:bottom w:val="nil"/>
              <w:right w:val="single" w:sz="4" w:space="0" w:color="auto"/>
            </w:tcBorders>
            <w:shd w:val="clear" w:color="auto" w:fill="FFC000"/>
            <w:vAlign w:val="bottom"/>
          </w:tcPr>
          <w:p w14:paraId="1066CDC8" w14:textId="77777777" w:rsidR="0020106C" w:rsidRDefault="0020106C" w:rsidP="0039680A">
            <w:pPr>
              <w:spacing w:line="0" w:lineRule="atLeast"/>
              <w:contextualSpacing/>
              <w:rPr>
                <w:rFonts w:ascii="Times New Roman" w:hAnsi="Times New Roman"/>
                <w:sz w:val="21"/>
              </w:rPr>
            </w:pPr>
          </w:p>
        </w:tc>
      </w:tr>
      <w:tr w:rsidR="0020106C" w14:paraId="44306EA1" w14:textId="77777777" w:rsidTr="0020106C">
        <w:trPr>
          <w:trHeight w:val="92"/>
        </w:trPr>
        <w:tc>
          <w:tcPr>
            <w:tcW w:w="1770" w:type="dxa"/>
            <w:tcBorders>
              <w:top w:val="nil"/>
              <w:left w:val="single" w:sz="4" w:space="0" w:color="auto"/>
              <w:bottom w:val="nil"/>
              <w:right w:val="single" w:sz="4" w:space="0" w:color="auto"/>
            </w:tcBorders>
            <w:shd w:val="clear" w:color="auto" w:fill="FFC000"/>
            <w:vAlign w:val="bottom"/>
            <w:hideMark/>
          </w:tcPr>
          <w:p w14:paraId="09668CCD" w14:textId="77777777" w:rsidR="0020106C" w:rsidRDefault="0020106C" w:rsidP="0039680A">
            <w:pPr>
              <w:spacing w:line="252" w:lineRule="exact"/>
              <w:ind w:left="120"/>
              <w:contextualSpacing/>
              <w:rPr>
                <w:rFonts w:ascii="Times New Roman" w:hAnsi="Times New Roman"/>
                <w:b/>
              </w:rPr>
            </w:pPr>
            <w:proofErr w:type="spellStart"/>
            <w:r>
              <w:rPr>
                <w:rFonts w:ascii="Times New Roman" w:hAnsi="Times New Roman"/>
                <w:b/>
              </w:rPr>
              <w:t>теме</w:t>
            </w:r>
            <w:proofErr w:type="spellEnd"/>
          </w:p>
        </w:tc>
        <w:tc>
          <w:tcPr>
            <w:tcW w:w="0" w:type="auto"/>
            <w:tcBorders>
              <w:top w:val="nil"/>
              <w:left w:val="nil"/>
              <w:bottom w:val="nil"/>
              <w:right w:val="single" w:sz="4" w:space="0" w:color="auto"/>
            </w:tcBorders>
            <w:shd w:val="clear" w:color="auto" w:fill="FFC000"/>
            <w:vAlign w:val="bottom"/>
          </w:tcPr>
          <w:p w14:paraId="3E344E8B" w14:textId="77777777" w:rsidR="0020106C" w:rsidRDefault="0020106C" w:rsidP="0039680A">
            <w:pPr>
              <w:spacing w:line="0" w:lineRule="atLeast"/>
              <w:contextualSpacing/>
              <w:rPr>
                <w:rFonts w:ascii="Times New Roman" w:hAnsi="Times New Roman"/>
                <w:sz w:val="21"/>
              </w:rPr>
            </w:pPr>
          </w:p>
        </w:tc>
        <w:tc>
          <w:tcPr>
            <w:tcW w:w="0" w:type="auto"/>
            <w:tcBorders>
              <w:top w:val="nil"/>
              <w:left w:val="nil"/>
              <w:bottom w:val="nil"/>
              <w:right w:val="single" w:sz="4" w:space="0" w:color="auto"/>
            </w:tcBorders>
            <w:shd w:val="clear" w:color="auto" w:fill="FFC000"/>
            <w:vAlign w:val="bottom"/>
            <w:hideMark/>
          </w:tcPr>
          <w:p w14:paraId="77B5FB91" w14:textId="77777777" w:rsidR="0020106C" w:rsidRDefault="0020106C" w:rsidP="0039680A">
            <w:pPr>
              <w:spacing w:line="252" w:lineRule="exact"/>
              <w:ind w:left="100"/>
              <w:contextualSpacing/>
              <w:rPr>
                <w:rFonts w:ascii="Times New Roman" w:hAnsi="Times New Roman"/>
                <w:b/>
              </w:rPr>
            </w:pPr>
            <w:proofErr w:type="spellStart"/>
            <w:r>
              <w:rPr>
                <w:rFonts w:ascii="Times New Roman" w:hAnsi="Times New Roman"/>
                <w:b/>
              </w:rPr>
              <w:t>васпитно</w:t>
            </w:r>
            <w:proofErr w:type="spellEnd"/>
            <w:r>
              <w:rPr>
                <w:rFonts w:ascii="Times New Roman" w:hAnsi="Times New Roman"/>
                <w:b/>
              </w:rPr>
              <w:t>-</w:t>
            </w:r>
          </w:p>
        </w:tc>
        <w:tc>
          <w:tcPr>
            <w:tcW w:w="0" w:type="auto"/>
            <w:tcBorders>
              <w:top w:val="nil"/>
              <w:left w:val="nil"/>
              <w:bottom w:val="nil"/>
              <w:right w:val="single" w:sz="4" w:space="0" w:color="auto"/>
            </w:tcBorders>
            <w:shd w:val="clear" w:color="auto" w:fill="FFC000"/>
            <w:vAlign w:val="bottom"/>
            <w:hideMark/>
          </w:tcPr>
          <w:p w14:paraId="1B80D80C" w14:textId="77777777" w:rsidR="0020106C" w:rsidRDefault="0020106C" w:rsidP="0039680A">
            <w:pPr>
              <w:spacing w:line="252" w:lineRule="exact"/>
              <w:ind w:left="100"/>
              <w:contextualSpacing/>
              <w:rPr>
                <w:rFonts w:ascii="Times New Roman" w:hAnsi="Times New Roman"/>
                <w:b/>
              </w:rPr>
            </w:pPr>
            <w:proofErr w:type="spellStart"/>
            <w:r>
              <w:rPr>
                <w:rFonts w:ascii="Times New Roman" w:hAnsi="Times New Roman"/>
                <w:b/>
              </w:rPr>
              <w:t>васпитно</w:t>
            </w:r>
            <w:proofErr w:type="spellEnd"/>
            <w:r>
              <w:rPr>
                <w:rFonts w:ascii="Times New Roman" w:hAnsi="Times New Roman"/>
                <w:b/>
              </w:rPr>
              <w:t>-</w:t>
            </w:r>
          </w:p>
        </w:tc>
        <w:tc>
          <w:tcPr>
            <w:tcW w:w="2355" w:type="dxa"/>
            <w:tcBorders>
              <w:top w:val="nil"/>
              <w:left w:val="nil"/>
              <w:bottom w:val="nil"/>
              <w:right w:val="single" w:sz="4" w:space="0" w:color="auto"/>
            </w:tcBorders>
            <w:shd w:val="clear" w:color="auto" w:fill="FFC000"/>
            <w:vAlign w:val="bottom"/>
            <w:hideMark/>
          </w:tcPr>
          <w:p w14:paraId="38ED0D44" w14:textId="77777777" w:rsidR="0020106C" w:rsidRDefault="0020106C" w:rsidP="0039680A">
            <w:pPr>
              <w:spacing w:line="252" w:lineRule="exact"/>
              <w:ind w:left="100"/>
              <w:contextualSpacing/>
              <w:rPr>
                <w:rFonts w:ascii="Times New Roman" w:hAnsi="Times New Roman"/>
                <w:b/>
              </w:rPr>
            </w:pPr>
            <w:proofErr w:type="spellStart"/>
            <w:r>
              <w:rPr>
                <w:rFonts w:ascii="Times New Roman" w:hAnsi="Times New Roman"/>
                <w:b/>
              </w:rPr>
              <w:t>остваривања</w:t>
            </w:r>
            <w:proofErr w:type="spellEnd"/>
          </w:p>
        </w:tc>
        <w:tc>
          <w:tcPr>
            <w:tcW w:w="5387" w:type="dxa"/>
            <w:tcBorders>
              <w:top w:val="nil"/>
              <w:left w:val="nil"/>
              <w:bottom w:val="nil"/>
              <w:right w:val="single" w:sz="4" w:space="0" w:color="auto"/>
            </w:tcBorders>
            <w:shd w:val="clear" w:color="auto" w:fill="FFC000"/>
            <w:vAlign w:val="bottom"/>
          </w:tcPr>
          <w:p w14:paraId="7922B96C" w14:textId="77777777" w:rsidR="0020106C" w:rsidRDefault="0020106C" w:rsidP="0039680A">
            <w:pPr>
              <w:spacing w:line="0" w:lineRule="atLeast"/>
              <w:contextualSpacing/>
              <w:rPr>
                <w:rFonts w:ascii="Times New Roman" w:hAnsi="Times New Roman"/>
                <w:sz w:val="21"/>
              </w:rPr>
            </w:pPr>
          </w:p>
        </w:tc>
      </w:tr>
      <w:tr w:rsidR="0020106C" w14:paraId="644F984A" w14:textId="77777777" w:rsidTr="0020106C">
        <w:trPr>
          <w:trHeight w:val="149"/>
        </w:trPr>
        <w:tc>
          <w:tcPr>
            <w:tcW w:w="1770" w:type="dxa"/>
            <w:tcBorders>
              <w:top w:val="nil"/>
              <w:left w:val="single" w:sz="4" w:space="0" w:color="auto"/>
              <w:bottom w:val="nil"/>
              <w:right w:val="single" w:sz="4" w:space="0" w:color="auto"/>
            </w:tcBorders>
            <w:shd w:val="clear" w:color="auto" w:fill="FFC000"/>
            <w:vAlign w:val="bottom"/>
          </w:tcPr>
          <w:p w14:paraId="1110DCD9" w14:textId="77777777" w:rsidR="0020106C" w:rsidRPr="0020106C" w:rsidRDefault="0020106C" w:rsidP="0039680A">
            <w:pPr>
              <w:spacing w:line="0" w:lineRule="atLeast"/>
              <w:contextualSpacing/>
              <w:rPr>
                <w:rFonts w:ascii="Times New Roman" w:hAnsi="Times New Roman"/>
              </w:rPr>
            </w:pPr>
          </w:p>
        </w:tc>
        <w:tc>
          <w:tcPr>
            <w:tcW w:w="0" w:type="auto"/>
            <w:tcBorders>
              <w:top w:val="nil"/>
              <w:left w:val="nil"/>
              <w:bottom w:val="nil"/>
              <w:right w:val="single" w:sz="4" w:space="0" w:color="auto"/>
            </w:tcBorders>
            <w:shd w:val="clear" w:color="auto" w:fill="FFC000"/>
            <w:vAlign w:val="bottom"/>
          </w:tcPr>
          <w:p w14:paraId="4EF539D0" w14:textId="77777777" w:rsidR="0020106C" w:rsidRPr="0020106C" w:rsidRDefault="0020106C" w:rsidP="0039680A">
            <w:pPr>
              <w:spacing w:line="0" w:lineRule="atLeast"/>
              <w:contextualSpacing/>
              <w:rPr>
                <w:rFonts w:ascii="Times New Roman" w:hAnsi="Times New Roman"/>
              </w:rPr>
            </w:pPr>
          </w:p>
        </w:tc>
        <w:tc>
          <w:tcPr>
            <w:tcW w:w="0" w:type="auto"/>
            <w:tcBorders>
              <w:top w:val="nil"/>
              <w:left w:val="nil"/>
              <w:bottom w:val="nil"/>
              <w:right w:val="single" w:sz="4" w:space="0" w:color="auto"/>
            </w:tcBorders>
            <w:shd w:val="clear" w:color="auto" w:fill="FFC000"/>
            <w:vAlign w:val="bottom"/>
            <w:hideMark/>
          </w:tcPr>
          <w:p w14:paraId="30B7B741" w14:textId="77777777" w:rsidR="0020106C" w:rsidRPr="0020106C" w:rsidRDefault="0020106C" w:rsidP="0039680A">
            <w:pPr>
              <w:spacing w:line="0" w:lineRule="atLeast"/>
              <w:ind w:left="100"/>
              <w:contextualSpacing/>
              <w:rPr>
                <w:rFonts w:ascii="Times New Roman" w:hAnsi="Times New Roman"/>
                <w:b/>
              </w:rPr>
            </w:pPr>
            <w:proofErr w:type="spellStart"/>
            <w:r w:rsidRPr="0020106C">
              <w:rPr>
                <w:rFonts w:ascii="Times New Roman" w:hAnsi="Times New Roman"/>
                <w:b/>
              </w:rPr>
              <w:t>образовном</w:t>
            </w:r>
            <w:proofErr w:type="spellEnd"/>
            <w:r w:rsidRPr="0020106C">
              <w:rPr>
                <w:rFonts w:ascii="Times New Roman" w:hAnsi="Times New Roman"/>
                <w:b/>
              </w:rPr>
              <w:t xml:space="preserve"> </w:t>
            </w:r>
            <w:proofErr w:type="spellStart"/>
            <w:r w:rsidRPr="0020106C">
              <w:rPr>
                <w:rFonts w:ascii="Times New Roman" w:hAnsi="Times New Roman"/>
                <w:b/>
              </w:rPr>
              <w:t>раду</w:t>
            </w:r>
            <w:proofErr w:type="spellEnd"/>
          </w:p>
        </w:tc>
        <w:tc>
          <w:tcPr>
            <w:tcW w:w="0" w:type="auto"/>
            <w:tcBorders>
              <w:top w:val="nil"/>
              <w:left w:val="nil"/>
              <w:bottom w:val="nil"/>
              <w:right w:val="single" w:sz="4" w:space="0" w:color="auto"/>
            </w:tcBorders>
            <w:shd w:val="clear" w:color="auto" w:fill="FFC000"/>
            <w:vAlign w:val="bottom"/>
            <w:hideMark/>
          </w:tcPr>
          <w:p w14:paraId="12FE1886" w14:textId="77777777" w:rsidR="0020106C" w:rsidRPr="0020106C" w:rsidRDefault="0020106C" w:rsidP="0039680A">
            <w:pPr>
              <w:spacing w:line="0" w:lineRule="atLeast"/>
              <w:ind w:left="100"/>
              <w:contextualSpacing/>
              <w:rPr>
                <w:rFonts w:ascii="Times New Roman" w:hAnsi="Times New Roman"/>
                <w:b/>
              </w:rPr>
            </w:pPr>
            <w:proofErr w:type="spellStart"/>
            <w:r w:rsidRPr="0020106C">
              <w:rPr>
                <w:rFonts w:ascii="Times New Roman" w:hAnsi="Times New Roman"/>
                <w:b/>
              </w:rPr>
              <w:t>образовном</w:t>
            </w:r>
            <w:proofErr w:type="spellEnd"/>
            <w:r w:rsidRPr="0020106C">
              <w:rPr>
                <w:rFonts w:ascii="Times New Roman" w:hAnsi="Times New Roman"/>
                <w:b/>
              </w:rPr>
              <w:t xml:space="preserve"> </w:t>
            </w:r>
            <w:proofErr w:type="spellStart"/>
            <w:r w:rsidRPr="0020106C">
              <w:rPr>
                <w:rFonts w:ascii="Times New Roman" w:hAnsi="Times New Roman"/>
                <w:b/>
              </w:rPr>
              <w:t>раду</w:t>
            </w:r>
            <w:proofErr w:type="spellEnd"/>
          </w:p>
        </w:tc>
        <w:tc>
          <w:tcPr>
            <w:tcW w:w="2355" w:type="dxa"/>
            <w:tcBorders>
              <w:top w:val="nil"/>
              <w:left w:val="nil"/>
              <w:bottom w:val="nil"/>
              <w:right w:val="single" w:sz="4" w:space="0" w:color="auto"/>
            </w:tcBorders>
            <w:shd w:val="clear" w:color="auto" w:fill="FFC000"/>
            <w:vAlign w:val="bottom"/>
            <w:hideMark/>
          </w:tcPr>
          <w:p w14:paraId="38FF9356" w14:textId="77777777" w:rsidR="0020106C" w:rsidRPr="0020106C" w:rsidRDefault="0020106C" w:rsidP="0039680A">
            <w:pPr>
              <w:spacing w:line="0" w:lineRule="atLeast"/>
              <w:ind w:left="100"/>
              <w:contextualSpacing/>
              <w:rPr>
                <w:rFonts w:ascii="Times New Roman" w:hAnsi="Times New Roman"/>
                <w:b/>
              </w:rPr>
            </w:pPr>
            <w:proofErr w:type="spellStart"/>
            <w:r w:rsidRPr="0020106C">
              <w:rPr>
                <w:rFonts w:ascii="Times New Roman" w:hAnsi="Times New Roman"/>
                <w:b/>
              </w:rPr>
              <w:t>програма</w:t>
            </w:r>
            <w:proofErr w:type="spellEnd"/>
          </w:p>
        </w:tc>
        <w:tc>
          <w:tcPr>
            <w:tcW w:w="5387" w:type="dxa"/>
            <w:tcBorders>
              <w:top w:val="nil"/>
              <w:left w:val="nil"/>
              <w:bottom w:val="nil"/>
              <w:right w:val="single" w:sz="4" w:space="0" w:color="auto"/>
            </w:tcBorders>
            <w:shd w:val="clear" w:color="auto" w:fill="FFC000"/>
            <w:vAlign w:val="bottom"/>
          </w:tcPr>
          <w:p w14:paraId="3FC42F19" w14:textId="77777777" w:rsidR="0020106C" w:rsidRPr="0020106C" w:rsidRDefault="0020106C" w:rsidP="0039680A">
            <w:pPr>
              <w:spacing w:line="0" w:lineRule="atLeast"/>
              <w:contextualSpacing/>
              <w:rPr>
                <w:rFonts w:ascii="Times New Roman" w:hAnsi="Times New Roman"/>
              </w:rPr>
            </w:pPr>
          </w:p>
        </w:tc>
      </w:tr>
      <w:tr w:rsidR="0020106C" w14:paraId="0F5B2C5D" w14:textId="77777777" w:rsidTr="0020106C">
        <w:trPr>
          <w:trHeight w:val="148"/>
        </w:trPr>
        <w:tc>
          <w:tcPr>
            <w:tcW w:w="1770" w:type="dxa"/>
            <w:tcBorders>
              <w:top w:val="nil"/>
              <w:left w:val="single" w:sz="4" w:space="0" w:color="auto"/>
              <w:bottom w:val="nil"/>
              <w:right w:val="single" w:sz="4" w:space="0" w:color="auto"/>
            </w:tcBorders>
            <w:shd w:val="clear" w:color="auto" w:fill="FFC000"/>
            <w:vAlign w:val="bottom"/>
          </w:tcPr>
          <w:p w14:paraId="5C92304A" w14:textId="77777777" w:rsidR="0020106C" w:rsidRPr="0020106C" w:rsidRDefault="0020106C" w:rsidP="0039680A">
            <w:pPr>
              <w:spacing w:line="0" w:lineRule="atLeast"/>
              <w:contextualSpacing/>
              <w:rPr>
                <w:rFonts w:ascii="Times New Roman" w:hAnsi="Times New Roman"/>
                <w:sz w:val="21"/>
              </w:rPr>
            </w:pPr>
          </w:p>
        </w:tc>
        <w:tc>
          <w:tcPr>
            <w:tcW w:w="0" w:type="auto"/>
            <w:tcBorders>
              <w:top w:val="nil"/>
              <w:left w:val="nil"/>
              <w:bottom w:val="nil"/>
              <w:right w:val="single" w:sz="4" w:space="0" w:color="auto"/>
            </w:tcBorders>
            <w:shd w:val="clear" w:color="auto" w:fill="FFC000"/>
            <w:vAlign w:val="bottom"/>
          </w:tcPr>
          <w:p w14:paraId="6F5365D0" w14:textId="77777777" w:rsidR="0020106C" w:rsidRPr="0020106C" w:rsidRDefault="0020106C" w:rsidP="0039680A">
            <w:pPr>
              <w:spacing w:line="0" w:lineRule="atLeast"/>
              <w:contextualSpacing/>
              <w:rPr>
                <w:rFonts w:ascii="Times New Roman" w:hAnsi="Times New Roman"/>
                <w:sz w:val="21"/>
              </w:rPr>
            </w:pPr>
          </w:p>
        </w:tc>
        <w:tc>
          <w:tcPr>
            <w:tcW w:w="0" w:type="auto"/>
            <w:tcBorders>
              <w:top w:val="nil"/>
              <w:left w:val="nil"/>
              <w:bottom w:val="nil"/>
              <w:right w:val="single" w:sz="4" w:space="0" w:color="auto"/>
            </w:tcBorders>
            <w:shd w:val="clear" w:color="auto" w:fill="FFC000"/>
            <w:vAlign w:val="bottom"/>
          </w:tcPr>
          <w:p w14:paraId="6D75E215" w14:textId="77777777" w:rsidR="0020106C" w:rsidRPr="0020106C" w:rsidRDefault="0020106C" w:rsidP="0039680A">
            <w:pPr>
              <w:spacing w:line="0" w:lineRule="atLeast"/>
              <w:contextualSpacing/>
              <w:rPr>
                <w:rFonts w:ascii="Times New Roman" w:hAnsi="Times New Roman"/>
                <w:sz w:val="21"/>
              </w:rPr>
            </w:pPr>
          </w:p>
        </w:tc>
        <w:tc>
          <w:tcPr>
            <w:tcW w:w="0" w:type="auto"/>
            <w:tcBorders>
              <w:top w:val="nil"/>
              <w:left w:val="nil"/>
              <w:bottom w:val="nil"/>
              <w:right w:val="single" w:sz="4" w:space="0" w:color="auto"/>
            </w:tcBorders>
            <w:shd w:val="clear" w:color="auto" w:fill="FFC000"/>
            <w:vAlign w:val="bottom"/>
          </w:tcPr>
          <w:p w14:paraId="5E6F33D7" w14:textId="77777777" w:rsidR="0020106C" w:rsidRPr="0020106C" w:rsidRDefault="0020106C" w:rsidP="0039680A">
            <w:pPr>
              <w:spacing w:line="0" w:lineRule="atLeast"/>
              <w:contextualSpacing/>
              <w:rPr>
                <w:rFonts w:ascii="Times New Roman" w:hAnsi="Times New Roman"/>
                <w:sz w:val="21"/>
              </w:rPr>
            </w:pPr>
          </w:p>
        </w:tc>
        <w:tc>
          <w:tcPr>
            <w:tcW w:w="2355" w:type="dxa"/>
            <w:tcBorders>
              <w:top w:val="nil"/>
              <w:left w:val="nil"/>
              <w:bottom w:val="nil"/>
              <w:right w:val="single" w:sz="4" w:space="0" w:color="auto"/>
            </w:tcBorders>
            <w:shd w:val="clear" w:color="auto" w:fill="FFC000"/>
            <w:vAlign w:val="bottom"/>
            <w:hideMark/>
          </w:tcPr>
          <w:p w14:paraId="6B24B4D1" w14:textId="77777777" w:rsidR="0020106C" w:rsidRPr="0020106C" w:rsidRDefault="0020106C" w:rsidP="0039680A">
            <w:pPr>
              <w:spacing w:line="252" w:lineRule="exact"/>
              <w:ind w:left="100"/>
              <w:contextualSpacing/>
              <w:rPr>
                <w:rFonts w:ascii="Times New Roman" w:hAnsi="Times New Roman"/>
                <w:b/>
              </w:rPr>
            </w:pPr>
            <w:r w:rsidRPr="0020106C">
              <w:rPr>
                <w:rFonts w:ascii="Times New Roman" w:hAnsi="Times New Roman"/>
                <w:b/>
              </w:rPr>
              <w:t>(</w:t>
            </w:r>
            <w:proofErr w:type="spellStart"/>
            <w:r w:rsidRPr="0020106C">
              <w:rPr>
                <w:rFonts w:ascii="Times New Roman" w:hAnsi="Times New Roman"/>
                <w:b/>
              </w:rPr>
              <w:t>методе</w:t>
            </w:r>
            <w:proofErr w:type="spellEnd"/>
            <w:r w:rsidRPr="0020106C">
              <w:rPr>
                <w:rFonts w:ascii="Times New Roman" w:hAnsi="Times New Roman"/>
                <w:b/>
              </w:rPr>
              <w:t xml:space="preserve"> и</w:t>
            </w:r>
          </w:p>
        </w:tc>
        <w:tc>
          <w:tcPr>
            <w:tcW w:w="5387" w:type="dxa"/>
            <w:tcBorders>
              <w:top w:val="nil"/>
              <w:left w:val="nil"/>
              <w:bottom w:val="nil"/>
              <w:right w:val="single" w:sz="4" w:space="0" w:color="auto"/>
            </w:tcBorders>
            <w:shd w:val="clear" w:color="auto" w:fill="FFC000"/>
            <w:vAlign w:val="bottom"/>
          </w:tcPr>
          <w:p w14:paraId="7A399D79" w14:textId="77777777" w:rsidR="0020106C" w:rsidRPr="0020106C" w:rsidRDefault="0020106C" w:rsidP="0039680A">
            <w:pPr>
              <w:spacing w:line="0" w:lineRule="atLeast"/>
              <w:contextualSpacing/>
              <w:rPr>
                <w:rFonts w:ascii="Times New Roman" w:hAnsi="Times New Roman"/>
                <w:sz w:val="21"/>
              </w:rPr>
            </w:pPr>
          </w:p>
        </w:tc>
      </w:tr>
      <w:tr w:rsidR="0020106C" w14:paraId="104BEDB2" w14:textId="77777777" w:rsidTr="0020106C">
        <w:trPr>
          <w:trHeight w:val="172"/>
        </w:trPr>
        <w:tc>
          <w:tcPr>
            <w:tcW w:w="1770" w:type="dxa"/>
            <w:tcBorders>
              <w:top w:val="nil"/>
              <w:left w:val="single" w:sz="4" w:space="0" w:color="auto"/>
              <w:bottom w:val="nil"/>
              <w:right w:val="single" w:sz="4" w:space="0" w:color="auto"/>
            </w:tcBorders>
            <w:shd w:val="clear" w:color="auto" w:fill="FFC000"/>
            <w:vAlign w:val="bottom"/>
          </w:tcPr>
          <w:p w14:paraId="37C19393" w14:textId="77777777" w:rsidR="0020106C" w:rsidRPr="0020106C" w:rsidRDefault="0020106C" w:rsidP="0039680A">
            <w:pPr>
              <w:spacing w:line="0" w:lineRule="atLeast"/>
              <w:contextualSpacing/>
              <w:rPr>
                <w:rFonts w:ascii="Times New Roman" w:hAnsi="Times New Roman"/>
              </w:rPr>
            </w:pPr>
          </w:p>
        </w:tc>
        <w:tc>
          <w:tcPr>
            <w:tcW w:w="0" w:type="auto"/>
            <w:tcBorders>
              <w:top w:val="nil"/>
              <w:left w:val="nil"/>
              <w:bottom w:val="nil"/>
              <w:right w:val="single" w:sz="4" w:space="0" w:color="auto"/>
            </w:tcBorders>
            <w:shd w:val="clear" w:color="auto" w:fill="FFC000"/>
            <w:vAlign w:val="bottom"/>
          </w:tcPr>
          <w:p w14:paraId="18473330" w14:textId="77777777" w:rsidR="0020106C" w:rsidRPr="0020106C" w:rsidRDefault="0020106C" w:rsidP="0039680A">
            <w:pPr>
              <w:spacing w:line="0" w:lineRule="atLeast"/>
              <w:contextualSpacing/>
              <w:rPr>
                <w:rFonts w:ascii="Times New Roman" w:hAnsi="Times New Roman"/>
              </w:rPr>
            </w:pPr>
          </w:p>
        </w:tc>
        <w:tc>
          <w:tcPr>
            <w:tcW w:w="0" w:type="auto"/>
            <w:tcBorders>
              <w:top w:val="nil"/>
              <w:left w:val="nil"/>
              <w:bottom w:val="nil"/>
              <w:right w:val="single" w:sz="4" w:space="0" w:color="auto"/>
            </w:tcBorders>
            <w:shd w:val="clear" w:color="auto" w:fill="FFC000"/>
            <w:vAlign w:val="bottom"/>
          </w:tcPr>
          <w:p w14:paraId="7E838888" w14:textId="77777777" w:rsidR="0020106C" w:rsidRPr="0020106C" w:rsidRDefault="0020106C" w:rsidP="0039680A">
            <w:pPr>
              <w:spacing w:line="0" w:lineRule="atLeast"/>
              <w:contextualSpacing/>
              <w:rPr>
                <w:rFonts w:ascii="Times New Roman" w:hAnsi="Times New Roman"/>
              </w:rPr>
            </w:pPr>
          </w:p>
        </w:tc>
        <w:tc>
          <w:tcPr>
            <w:tcW w:w="0" w:type="auto"/>
            <w:tcBorders>
              <w:top w:val="nil"/>
              <w:left w:val="nil"/>
              <w:bottom w:val="nil"/>
              <w:right w:val="single" w:sz="4" w:space="0" w:color="auto"/>
            </w:tcBorders>
            <w:shd w:val="clear" w:color="auto" w:fill="FFC000"/>
            <w:vAlign w:val="bottom"/>
          </w:tcPr>
          <w:p w14:paraId="1719D048" w14:textId="77777777" w:rsidR="0020106C" w:rsidRPr="0020106C" w:rsidRDefault="0020106C" w:rsidP="0039680A">
            <w:pPr>
              <w:spacing w:line="0" w:lineRule="atLeast"/>
              <w:contextualSpacing/>
              <w:rPr>
                <w:rFonts w:ascii="Times New Roman" w:hAnsi="Times New Roman"/>
              </w:rPr>
            </w:pPr>
          </w:p>
        </w:tc>
        <w:tc>
          <w:tcPr>
            <w:tcW w:w="2355" w:type="dxa"/>
            <w:tcBorders>
              <w:top w:val="nil"/>
              <w:left w:val="nil"/>
              <w:bottom w:val="nil"/>
              <w:right w:val="single" w:sz="4" w:space="0" w:color="auto"/>
            </w:tcBorders>
            <w:shd w:val="clear" w:color="auto" w:fill="FFC000"/>
            <w:vAlign w:val="bottom"/>
            <w:hideMark/>
          </w:tcPr>
          <w:p w14:paraId="54580BD5" w14:textId="77777777" w:rsidR="0020106C" w:rsidRPr="0020106C" w:rsidRDefault="0020106C" w:rsidP="0039680A">
            <w:pPr>
              <w:spacing w:line="0" w:lineRule="atLeast"/>
              <w:ind w:left="100"/>
              <w:contextualSpacing/>
              <w:rPr>
                <w:rFonts w:ascii="Times New Roman" w:hAnsi="Times New Roman"/>
                <w:b/>
              </w:rPr>
            </w:pPr>
            <w:proofErr w:type="spellStart"/>
            <w:r w:rsidRPr="0020106C">
              <w:rPr>
                <w:rFonts w:ascii="Times New Roman" w:hAnsi="Times New Roman"/>
                <w:b/>
              </w:rPr>
              <w:t>технике</w:t>
            </w:r>
            <w:proofErr w:type="spellEnd"/>
            <w:r w:rsidRPr="0020106C">
              <w:rPr>
                <w:rFonts w:ascii="Times New Roman" w:hAnsi="Times New Roman"/>
                <w:b/>
              </w:rPr>
              <w:t>)</w:t>
            </w:r>
          </w:p>
        </w:tc>
        <w:tc>
          <w:tcPr>
            <w:tcW w:w="5387" w:type="dxa"/>
            <w:tcBorders>
              <w:top w:val="nil"/>
              <w:left w:val="nil"/>
              <w:bottom w:val="nil"/>
              <w:right w:val="single" w:sz="4" w:space="0" w:color="auto"/>
            </w:tcBorders>
            <w:shd w:val="clear" w:color="auto" w:fill="FFC000"/>
            <w:vAlign w:val="bottom"/>
          </w:tcPr>
          <w:p w14:paraId="50CAD4A0" w14:textId="77777777" w:rsidR="0020106C" w:rsidRPr="0020106C" w:rsidRDefault="0020106C" w:rsidP="0039680A">
            <w:pPr>
              <w:spacing w:line="0" w:lineRule="atLeast"/>
              <w:contextualSpacing/>
              <w:rPr>
                <w:rFonts w:ascii="Times New Roman" w:hAnsi="Times New Roman"/>
              </w:rPr>
            </w:pPr>
          </w:p>
        </w:tc>
      </w:tr>
      <w:tr w:rsidR="0020106C" w14:paraId="30A8A1C6" w14:textId="77777777" w:rsidTr="0020106C">
        <w:trPr>
          <w:trHeight w:val="56"/>
        </w:trPr>
        <w:tc>
          <w:tcPr>
            <w:tcW w:w="1770" w:type="dxa"/>
            <w:tcBorders>
              <w:top w:val="nil"/>
              <w:left w:val="single" w:sz="4" w:space="0" w:color="auto"/>
              <w:bottom w:val="single" w:sz="4" w:space="0" w:color="auto"/>
              <w:right w:val="single" w:sz="4" w:space="0" w:color="auto"/>
            </w:tcBorders>
            <w:shd w:val="clear" w:color="auto" w:fill="FFC000"/>
            <w:vAlign w:val="bottom"/>
          </w:tcPr>
          <w:p w14:paraId="4BEA8AE6" w14:textId="77777777" w:rsidR="0020106C" w:rsidRPr="0020106C" w:rsidRDefault="0020106C" w:rsidP="0039680A">
            <w:pPr>
              <w:spacing w:line="0" w:lineRule="atLeast"/>
              <w:contextualSpacing/>
              <w:rPr>
                <w:rFonts w:ascii="Times New Roman" w:hAnsi="Times New Roman"/>
                <w:sz w:val="8"/>
              </w:rPr>
            </w:pPr>
          </w:p>
        </w:tc>
        <w:tc>
          <w:tcPr>
            <w:tcW w:w="0" w:type="auto"/>
            <w:tcBorders>
              <w:top w:val="nil"/>
              <w:left w:val="nil"/>
              <w:bottom w:val="single" w:sz="4" w:space="0" w:color="auto"/>
              <w:right w:val="single" w:sz="4" w:space="0" w:color="auto"/>
            </w:tcBorders>
            <w:shd w:val="clear" w:color="auto" w:fill="FFC000"/>
            <w:vAlign w:val="bottom"/>
          </w:tcPr>
          <w:p w14:paraId="7FDF6D19" w14:textId="77777777" w:rsidR="0020106C" w:rsidRPr="0020106C" w:rsidRDefault="0020106C" w:rsidP="0039680A">
            <w:pPr>
              <w:spacing w:line="0" w:lineRule="atLeast"/>
              <w:contextualSpacing/>
              <w:rPr>
                <w:rFonts w:ascii="Times New Roman" w:hAnsi="Times New Roman"/>
                <w:sz w:val="8"/>
              </w:rPr>
            </w:pPr>
          </w:p>
        </w:tc>
        <w:tc>
          <w:tcPr>
            <w:tcW w:w="0" w:type="auto"/>
            <w:tcBorders>
              <w:top w:val="nil"/>
              <w:left w:val="nil"/>
              <w:bottom w:val="single" w:sz="4" w:space="0" w:color="auto"/>
              <w:right w:val="single" w:sz="4" w:space="0" w:color="auto"/>
            </w:tcBorders>
            <w:shd w:val="clear" w:color="auto" w:fill="FFC000"/>
            <w:vAlign w:val="bottom"/>
          </w:tcPr>
          <w:p w14:paraId="3969463A" w14:textId="77777777" w:rsidR="0020106C" w:rsidRPr="0020106C" w:rsidRDefault="0020106C" w:rsidP="0039680A">
            <w:pPr>
              <w:spacing w:line="0" w:lineRule="atLeast"/>
              <w:contextualSpacing/>
              <w:rPr>
                <w:rFonts w:ascii="Times New Roman" w:hAnsi="Times New Roman"/>
                <w:sz w:val="8"/>
              </w:rPr>
            </w:pPr>
          </w:p>
        </w:tc>
        <w:tc>
          <w:tcPr>
            <w:tcW w:w="0" w:type="auto"/>
            <w:tcBorders>
              <w:top w:val="nil"/>
              <w:left w:val="nil"/>
              <w:bottom w:val="single" w:sz="4" w:space="0" w:color="auto"/>
              <w:right w:val="single" w:sz="4" w:space="0" w:color="auto"/>
            </w:tcBorders>
            <w:shd w:val="clear" w:color="auto" w:fill="FFC000"/>
            <w:vAlign w:val="bottom"/>
          </w:tcPr>
          <w:p w14:paraId="16B7F983" w14:textId="77777777" w:rsidR="0020106C" w:rsidRPr="0020106C" w:rsidRDefault="0020106C" w:rsidP="0039680A">
            <w:pPr>
              <w:spacing w:line="0" w:lineRule="atLeast"/>
              <w:contextualSpacing/>
              <w:rPr>
                <w:rFonts w:ascii="Times New Roman" w:hAnsi="Times New Roman"/>
                <w:sz w:val="8"/>
              </w:rPr>
            </w:pPr>
          </w:p>
        </w:tc>
        <w:tc>
          <w:tcPr>
            <w:tcW w:w="2355" w:type="dxa"/>
            <w:tcBorders>
              <w:top w:val="nil"/>
              <w:left w:val="nil"/>
              <w:bottom w:val="single" w:sz="4" w:space="0" w:color="auto"/>
              <w:right w:val="single" w:sz="4" w:space="0" w:color="auto"/>
            </w:tcBorders>
            <w:shd w:val="clear" w:color="auto" w:fill="FFC000"/>
            <w:vAlign w:val="bottom"/>
          </w:tcPr>
          <w:p w14:paraId="2AEBD349" w14:textId="77777777" w:rsidR="0020106C" w:rsidRPr="0020106C" w:rsidRDefault="0020106C" w:rsidP="0039680A">
            <w:pPr>
              <w:spacing w:line="0" w:lineRule="atLeast"/>
              <w:contextualSpacing/>
              <w:rPr>
                <w:rFonts w:ascii="Times New Roman" w:hAnsi="Times New Roman"/>
                <w:sz w:val="8"/>
              </w:rPr>
            </w:pPr>
          </w:p>
        </w:tc>
        <w:tc>
          <w:tcPr>
            <w:tcW w:w="5387" w:type="dxa"/>
            <w:tcBorders>
              <w:top w:val="nil"/>
              <w:left w:val="nil"/>
              <w:bottom w:val="single" w:sz="4" w:space="0" w:color="auto"/>
              <w:right w:val="single" w:sz="4" w:space="0" w:color="auto"/>
            </w:tcBorders>
            <w:shd w:val="clear" w:color="auto" w:fill="FFC000"/>
            <w:vAlign w:val="bottom"/>
          </w:tcPr>
          <w:p w14:paraId="34154FF1" w14:textId="77777777" w:rsidR="0020106C" w:rsidRPr="0020106C" w:rsidRDefault="0020106C" w:rsidP="0039680A">
            <w:pPr>
              <w:spacing w:line="0" w:lineRule="atLeast"/>
              <w:contextualSpacing/>
              <w:rPr>
                <w:rFonts w:ascii="Times New Roman" w:hAnsi="Times New Roman"/>
                <w:sz w:val="8"/>
              </w:rPr>
            </w:pPr>
          </w:p>
        </w:tc>
      </w:tr>
      <w:tr w:rsidR="0020106C" w14:paraId="3EF0D24E" w14:textId="77777777" w:rsidTr="0020106C">
        <w:trPr>
          <w:trHeight w:val="130"/>
        </w:trPr>
        <w:tc>
          <w:tcPr>
            <w:tcW w:w="1770" w:type="dxa"/>
            <w:tcBorders>
              <w:top w:val="nil"/>
              <w:left w:val="single" w:sz="4" w:space="0" w:color="auto"/>
              <w:bottom w:val="nil"/>
              <w:right w:val="single" w:sz="4" w:space="0" w:color="auto"/>
            </w:tcBorders>
            <w:vAlign w:val="bottom"/>
            <w:hideMark/>
          </w:tcPr>
          <w:p w14:paraId="5052FEDF" w14:textId="77777777" w:rsidR="0020106C" w:rsidRPr="0020106C" w:rsidRDefault="0020106C" w:rsidP="0039680A">
            <w:pPr>
              <w:spacing w:line="221" w:lineRule="exact"/>
              <w:ind w:left="120"/>
              <w:contextualSpacing/>
              <w:rPr>
                <w:rFonts w:ascii="Times New Roman" w:hAnsi="Times New Roman"/>
              </w:rPr>
            </w:pPr>
            <w:r w:rsidRPr="0020106C">
              <w:rPr>
                <w:rFonts w:ascii="Times New Roman" w:hAnsi="Times New Roman"/>
              </w:rPr>
              <w:t>1.</w:t>
            </w:r>
          </w:p>
        </w:tc>
        <w:tc>
          <w:tcPr>
            <w:tcW w:w="0" w:type="auto"/>
            <w:tcBorders>
              <w:top w:val="nil"/>
              <w:left w:val="nil"/>
              <w:bottom w:val="nil"/>
              <w:right w:val="single" w:sz="4" w:space="0" w:color="auto"/>
            </w:tcBorders>
            <w:vAlign w:val="bottom"/>
            <w:hideMark/>
          </w:tcPr>
          <w:p w14:paraId="1B0897F7" w14:textId="77777777" w:rsidR="0020106C" w:rsidRPr="0020106C" w:rsidRDefault="0020106C" w:rsidP="0039680A">
            <w:pPr>
              <w:spacing w:line="221" w:lineRule="exact"/>
              <w:ind w:left="100"/>
              <w:contextualSpacing/>
              <w:rPr>
                <w:rFonts w:ascii="Times New Roman" w:hAnsi="Times New Roman"/>
                <w:lang w:val="sr-Cyrl-RS"/>
              </w:rPr>
            </w:pPr>
            <w:proofErr w:type="spellStart"/>
            <w:r w:rsidRPr="0020106C">
              <w:rPr>
                <w:rFonts w:ascii="Times New Roman" w:hAnsi="Times New Roman"/>
              </w:rPr>
              <w:t>Граматика</w:t>
            </w:r>
            <w:proofErr w:type="spellEnd"/>
            <w:r w:rsidRPr="0020106C">
              <w:rPr>
                <w:rFonts w:ascii="Times New Roman" w:hAnsi="Times New Roman"/>
              </w:rPr>
              <w:t>:</w:t>
            </w:r>
            <w:r w:rsidRPr="0020106C">
              <w:rPr>
                <w:rFonts w:ascii="Times New Roman" w:hAnsi="Times New Roman"/>
                <w:lang w:val="sr-Cyrl-RS"/>
              </w:rPr>
              <w:t xml:space="preserve"> предлози, компарација,</w:t>
            </w:r>
          </w:p>
          <w:p w14:paraId="33BAA83C" w14:textId="77777777" w:rsidR="0020106C" w:rsidRPr="0020106C" w:rsidRDefault="0020106C" w:rsidP="0039680A">
            <w:pPr>
              <w:spacing w:line="221" w:lineRule="exact"/>
              <w:contextualSpacing/>
              <w:rPr>
                <w:rFonts w:ascii="Times New Roman" w:hAnsi="Times New Roman"/>
                <w:lang w:val="sr-Cyrl-RS"/>
              </w:rPr>
            </w:pPr>
            <w:r w:rsidRPr="0020106C">
              <w:rPr>
                <w:rFonts w:ascii="Times New Roman" w:hAnsi="Times New Roman"/>
                <w:lang w:val="sr-Cyrl-RS"/>
              </w:rPr>
              <w:t xml:space="preserve"> односне заменице</w:t>
            </w:r>
          </w:p>
        </w:tc>
        <w:tc>
          <w:tcPr>
            <w:tcW w:w="0" w:type="auto"/>
            <w:tcBorders>
              <w:top w:val="nil"/>
              <w:left w:val="nil"/>
              <w:bottom w:val="nil"/>
              <w:right w:val="single" w:sz="4" w:space="0" w:color="auto"/>
            </w:tcBorders>
            <w:vAlign w:val="bottom"/>
            <w:hideMark/>
          </w:tcPr>
          <w:p w14:paraId="1AD4E6E8" w14:textId="77777777" w:rsidR="0020106C" w:rsidRPr="0020106C" w:rsidRDefault="0020106C" w:rsidP="0039680A">
            <w:pPr>
              <w:spacing w:line="221" w:lineRule="exact"/>
              <w:ind w:left="100"/>
              <w:contextualSpacing/>
              <w:rPr>
                <w:rFonts w:ascii="Times New Roman" w:hAnsi="Times New Roman"/>
              </w:rPr>
            </w:pPr>
            <w:r w:rsidRPr="0020106C">
              <w:rPr>
                <w:rFonts w:ascii="Times New Roman" w:hAnsi="Times New Roman"/>
              </w:rPr>
              <w:t xml:space="preserve">- </w:t>
            </w:r>
            <w:proofErr w:type="spellStart"/>
            <w:r w:rsidRPr="0020106C">
              <w:rPr>
                <w:rFonts w:ascii="Times New Roman" w:hAnsi="Times New Roman"/>
              </w:rPr>
              <w:t>слушају</w:t>
            </w:r>
            <w:proofErr w:type="spellEnd"/>
          </w:p>
        </w:tc>
        <w:tc>
          <w:tcPr>
            <w:tcW w:w="0" w:type="auto"/>
            <w:tcBorders>
              <w:top w:val="nil"/>
              <w:left w:val="nil"/>
              <w:bottom w:val="nil"/>
              <w:right w:val="single" w:sz="4" w:space="0" w:color="auto"/>
            </w:tcBorders>
            <w:vAlign w:val="bottom"/>
            <w:hideMark/>
          </w:tcPr>
          <w:p w14:paraId="74AB1557" w14:textId="77777777" w:rsidR="0020106C" w:rsidRPr="0020106C" w:rsidRDefault="0020106C" w:rsidP="0039680A">
            <w:pPr>
              <w:spacing w:line="221" w:lineRule="exact"/>
              <w:ind w:left="100"/>
              <w:contextualSpacing/>
              <w:rPr>
                <w:rFonts w:ascii="Times New Roman" w:hAnsi="Times New Roman"/>
              </w:rPr>
            </w:pPr>
            <w:r w:rsidRPr="0020106C">
              <w:rPr>
                <w:rFonts w:ascii="Times New Roman" w:hAnsi="Times New Roman"/>
              </w:rPr>
              <w:t xml:space="preserve">- </w:t>
            </w:r>
            <w:proofErr w:type="spellStart"/>
            <w:r w:rsidRPr="0020106C">
              <w:rPr>
                <w:rFonts w:ascii="Times New Roman" w:hAnsi="Times New Roman"/>
              </w:rPr>
              <w:t>чита</w:t>
            </w:r>
            <w:proofErr w:type="spellEnd"/>
          </w:p>
        </w:tc>
        <w:tc>
          <w:tcPr>
            <w:tcW w:w="2355" w:type="dxa"/>
            <w:tcBorders>
              <w:top w:val="nil"/>
              <w:left w:val="nil"/>
              <w:bottom w:val="nil"/>
              <w:right w:val="single" w:sz="4" w:space="0" w:color="auto"/>
            </w:tcBorders>
            <w:vAlign w:val="bottom"/>
            <w:hideMark/>
          </w:tcPr>
          <w:p w14:paraId="625E9A3F" w14:textId="77777777" w:rsidR="0020106C" w:rsidRPr="0020106C" w:rsidRDefault="0020106C" w:rsidP="0039680A">
            <w:pPr>
              <w:spacing w:line="221" w:lineRule="exact"/>
              <w:ind w:left="100"/>
              <w:contextualSpacing/>
              <w:rPr>
                <w:rFonts w:ascii="Times New Roman" w:hAnsi="Times New Roman"/>
              </w:rPr>
            </w:pPr>
            <w:r w:rsidRPr="0020106C">
              <w:rPr>
                <w:rFonts w:ascii="Times New Roman" w:hAnsi="Times New Roman"/>
              </w:rPr>
              <w:t xml:space="preserve">- </w:t>
            </w:r>
            <w:proofErr w:type="spellStart"/>
            <w:r w:rsidRPr="0020106C">
              <w:rPr>
                <w:rFonts w:ascii="Times New Roman" w:hAnsi="Times New Roman"/>
              </w:rPr>
              <w:t>текстуална</w:t>
            </w:r>
            <w:proofErr w:type="spellEnd"/>
          </w:p>
        </w:tc>
        <w:tc>
          <w:tcPr>
            <w:tcW w:w="5387" w:type="dxa"/>
            <w:tcBorders>
              <w:top w:val="nil"/>
              <w:left w:val="nil"/>
              <w:bottom w:val="nil"/>
              <w:right w:val="single" w:sz="4" w:space="0" w:color="auto"/>
            </w:tcBorders>
            <w:vAlign w:val="bottom"/>
            <w:hideMark/>
          </w:tcPr>
          <w:p w14:paraId="6250559A" w14:textId="77777777" w:rsidR="0020106C" w:rsidRPr="0020106C" w:rsidRDefault="0020106C" w:rsidP="0039680A">
            <w:pPr>
              <w:spacing w:line="221" w:lineRule="exact"/>
              <w:ind w:left="100"/>
              <w:contextualSpacing/>
              <w:rPr>
                <w:rFonts w:ascii="Times New Roman" w:hAnsi="Times New Roman"/>
              </w:rPr>
            </w:pPr>
            <w:proofErr w:type="spellStart"/>
            <w:r w:rsidRPr="0020106C">
              <w:rPr>
                <w:rFonts w:ascii="Times New Roman" w:hAnsi="Times New Roman"/>
              </w:rPr>
              <w:t>Утврђивање</w:t>
            </w:r>
            <w:proofErr w:type="spellEnd"/>
            <w:r w:rsidRPr="0020106C">
              <w:rPr>
                <w:rFonts w:ascii="Times New Roman" w:hAnsi="Times New Roman"/>
              </w:rPr>
              <w:t xml:space="preserve"> </w:t>
            </w:r>
            <w:proofErr w:type="spellStart"/>
            <w:r w:rsidRPr="0020106C">
              <w:rPr>
                <w:rFonts w:ascii="Times New Roman" w:hAnsi="Times New Roman"/>
              </w:rPr>
              <w:t>предлога</w:t>
            </w:r>
            <w:proofErr w:type="spellEnd"/>
            <w:r w:rsidRPr="0020106C">
              <w:rPr>
                <w:rFonts w:ascii="Times New Roman" w:hAnsi="Times New Roman"/>
              </w:rPr>
              <w:t xml:space="preserve">, </w:t>
            </w:r>
            <w:proofErr w:type="spellStart"/>
            <w:proofErr w:type="gramStart"/>
            <w:r w:rsidRPr="0020106C">
              <w:rPr>
                <w:rFonts w:ascii="Times New Roman" w:hAnsi="Times New Roman"/>
              </w:rPr>
              <w:t>компарације,односних</w:t>
            </w:r>
            <w:proofErr w:type="spellEnd"/>
            <w:proofErr w:type="gramEnd"/>
          </w:p>
        </w:tc>
      </w:tr>
      <w:tr w:rsidR="0020106C" w14:paraId="342E3A7C" w14:textId="77777777" w:rsidTr="0020106C">
        <w:trPr>
          <w:trHeight w:val="148"/>
        </w:trPr>
        <w:tc>
          <w:tcPr>
            <w:tcW w:w="1770" w:type="dxa"/>
            <w:tcBorders>
              <w:top w:val="nil"/>
              <w:left w:val="single" w:sz="4" w:space="0" w:color="auto"/>
              <w:bottom w:val="nil"/>
              <w:right w:val="single" w:sz="4" w:space="0" w:color="auto"/>
            </w:tcBorders>
            <w:vAlign w:val="bottom"/>
          </w:tcPr>
          <w:p w14:paraId="37C0E09D" w14:textId="77777777" w:rsidR="0020106C" w:rsidRPr="0020106C" w:rsidRDefault="0020106C" w:rsidP="0039680A">
            <w:pPr>
              <w:spacing w:line="0" w:lineRule="atLeast"/>
              <w:contextualSpacing/>
              <w:rPr>
                <w:rFonts w:ascii="Times New Roman" w:hAnsi="Times New Roman"/>
                <w:sz w:val="21"/>
              </w:rPr>
            </w:pPr>
          </w:p>
        </w:tc>
        <w:tc>
          <w:tcPr>
            <w:tcW w:w="0" w:type="auto"/>
            <w:tcBorders>
              <w:top w:val="nil"/>
              <w:left w:val="nil"/>
              <w:bottom w:val="nil"/>
              <w:right w:val="single" w:sz="4" w:space="0" w:color="auto"/>
            </w:tcBorders>
            <w:vAlign w:val="bottom"/>
          </w:tcPr>
          <w:p w14:paraId="7D75BE8C" w14:textId="77777777" w:rsidR="0020106C" w:rsidRPr="0020106C" w:rsidRDefault="0020106C" w:rsidP="0039680A">
            <w:pPr>
              <w:spacing w:line="0" w:lineRule="atLeast"/>
              <w:contextualSpacing/>
              <w:rPr>
                <w:rFonts w:ascii="Times New Roman" w:hAnsi="Times New Roman"/>
                <w:sz w:val="21"/>
                <w:lang w:val="sr-Cyrl-RS"/>
              </w:rPr>
            </w:pPr>
            <w:r w:rsidRPr="0020106C">
              <w:rPr>
                <w:rFonts w:ascii="Times New Roman" w:hAnsi="Times New Roman"/>
                <w:lang w:val="sr-Cyrl-RS"/>
              </w:rPr>
              <w:t xml:space="preserve"> </w:t>
            </w:r>
            <w:proofErr w:type="spellStart"/>
            <w:r w:rsidRPr="0020106C">
              <w:rPr>
                <w:rFonts w:ascii="Times New Roman" w:hAnsi="Times New Roman"/>
              </w:rPr>
              <w:t>Лексика</w:t>
            </w:r>
            <w:proofErr w:type="spellEnd"/>
            <w:r w:rsidRPr="0020106C">
              <w:rPr>
                <w:rFonts w:ascii="Times New Roman" w:hAnsi="Times New Roman"/>
              </w:rPr>
              <w:t>:</w:t>
            </w:r>
            <w:r w:rsidRPr="0020106C">
              <w:rPr>
                <w:rFonts w:ascii="Times New Roman" w:hAnsi="Times New Roman"/>
                <w:lang w:val="sr-Cyrl-RS"/>
              </w:rPr>
              <w:t xml:space="preserve"> спорт, слободно време</w:t>
            </w:r>
          </w:p>
        </w:tc>
        <w:tc>
          <w:tcPr>
            <w:tcW w:w="0" w:type="auto"/>
            <w:tcBorders>
              <w:top w:val="nil"/>
              <w:left w:val="nil"/>
              <w:bottom w:val="nil"/>
              <w:right w:val="single" w:sz="4" w:space="0" w:color="auto"/>
            </w:tcBorders>
            <w:vAlign w:val="bottom"/>
            <w:hideMark/>
          </w:tcPr>
          <w:p w14:paraId="291C070F" w14:textId="77777777" w:rsidR="0020106C" w:rsidRPr="0020106C" w:rsidRDefault="0020106C" w:rsidP="0039680A">
            <w:pPr>
              <w:spacing w:line="252" w:lineRule="exact"/>
              <w:ind w:left="100"/>
              <w:contextualSpacing/>
              <w:rPr>
                <w:rFonts w:ascii="Times New Roman" w:hAnsi="Times New Roman"/>
              </w:rPr>
            </w:pPr>
            <w:r w:rsidRPr="0020106C">
              <w:rPr>
                <w:rFonts w:ascii="Times New Roman" w:hAnsi="Times New Roman"/>
              </w:rPr>
              <w:t xml:space="preserve">- </w:t>
            </w:r>
            <w:proofErr w:type="spellStart"/>
            <w:r w:rsidRPr="0020106C">
              <w:rPr>
                <w:rFonts w:ascii="Times New Roman" w:hAnsi="Times New Roman"/>
              </w:rPr>
              <w:t>читају</w:t>
            </w:r>
            <w:proofErr w:type="spellEnd"/>
          </w:p>
        </w:tc>
        <w:tc>
          <w:tcPr>
            <w:tcW w:w="0" w:type="auto"/>
            <w:tcBorders>
              <w:top w:val="nil"/>
              <w:left w:val="nil"/>
              <w:bottom w:val="nil"/>
              <w:right w:val="single" w:sz="4" w:space="0" w:color="auto"/>
            </w:tcBorders>
            <w:vAlign w:val="bottom"/>
            <w:hideMark/>
          </w:tcPr>
          <w:p w14:paraId="33478A37" w14:textId="77777777" w:rsidR="0020106C" w:rsidRPr="0020106C" w:rsidRDefault="0020106C" w:rsidP="0039680A">
            <w:pPr>
              <w:spacing w:line="252" w:lineRule="exact"/>
              <w:ind w:left="100"/>
              <w:contextualSpacing/>
              <w:rPr>
                <w:rFonts w:ascii="Times New Roman" w:hAnsi="Times New Roman"/>
              </w:rPr>
            </w:pPr>
            <w:r w:rsidRPr="0020106C">
              <w:rPr>
                <w:rFonts w:ascii="Times New Roman" w:hAnsi="Times New Roman"/>
              </w:rPr>
              <w:t xml:space="preserve">- </w:t>
            </w:r>
            <w:proofErr w:type="spellStart"/>
            <w:r w:rsidRPr="0020106C">
              <w:rPr>
                <w:rFonts w:ascii="Times New Roman" w:hAnsi="Times New Roman"/>
              </w:rPr>
              <w:t>пише</w:t>
            </w:r>
            <w:proofErr w:type="spellEnd"/>
          </w:p>
        </w:tc>
        <w:tc>
          <w:tcPr>
            <w:tcW w:w="2355" w:type="dxa"/>
            <w:tcBorders>
              <w:top w:val="nil"/>
              <w:left w:val="nil"/>
              <w:bottom w:val="nil"/>
              <w:right w:val="single" w:sz="4" w:space="0" w:color="auto"/>
            </w:tcBorders>
            <w:vAlign w:val="bottom"/>
            <w:hideMark/>
          </w:tcPr>
          <w:p w14:paraId="5A8E298F" w14:textId="77777777" w:rsidR="0020106C" w:rsidRPr="0020106C" w:rsidRDefault="0020106C" w:rsidP="0039680A">
            <w:pPr>
              <w:spacing w:line="252" w:lineRule="exact"/>
              <w:ind w:left="100"/>
              <w:contextualSpacing/>
              <w:rPr>
                <w:rFonts w:ascii="Times New Roman" w:hAnsi="Times New Roman"/>
              </w:rPr>
            </w:pPr>
            <w:r w:rsidRPr="0020106C">
              <w:rPr>
                <w:rFonts w:ascii="Times New Roman" w:hAnsi="Times New Roman"/>
              </w:rPr>
              <w:t xml:space="preserve">- </w:t>
            </w:r>
            <w:proofErr w:type="spellStart"/>
            <w:r w:rsidRPr="0020106C">
              <w:rPr>
                <w:rFonts w:ascii="Times New Roman" w:hAnsi="Times New Roman"/>
              </w:rPr>
              <w:t>разговорна</w:t>
            </w:r>
            <w:proofErr w:type="spellEnd"/>
          </w:p>
        </w:tc>
        <w:tc>
          <w:tcPr>
            <w:tcW w:w="5387" w:type="dxa"/>
            <w:tcBorders>
              <w:top w:val="nil"/>
              <w:left w:val="nil"/>
              <w:bottom w:val="nil"/>
              <w:right w:val="single" w:sz="4" w:space="0" w:color="auto"/>
            </w:tcBorders>
            <w:vAlign w:val="bottom"/>
            <w:hideMark/>
          </w:tcPr>
          <w:p w14:paraId="1ADD3B07" w14:textId="77777777" w:rsidR="0020106C" w:rsidRPr="0020106C" w:rsidRDefault="0020106C" w:rsidP="0039680A">
            <w:pPr>
              <w:spacing w:line="252" w:lineRule="exact"/>
              <w:ind w:left="100"/>
              <w:contextualSpacing/>
              <w:rPr>
                <w:rFonts w:ascii="Times New Roman" w:hAnsi="Times New Roman"/>
              </w:rPr>
            </w:pPr>
            <w:proofErr w:type="spellStart"/>
            <w:r w:rsidRPr="0020106C">
              <w:rPr>
                <w:rFonts w:ascii="Times New Roman" w:hAnsi="Times New Roman"/>
              </w:rPr>
              <w:t>заменица</w:t>
            </w:r>
            <w:proofErr w:type="spellEnd"/>
            <w:r w:rsidRPr="0020106C">
              <w:rPr>
                <w:rFonts w:ascii="Times New Roman" w:hAnsi="Times New Roman"/>
              </w:rPr>
              <w:t xml:space="preserve">, </w:t>
            </w:r>
            <w:proofErr w:type="spellStart"/>
            <w:r w:rsidRPr="0020106C">
              <w:rPr>
                <w:rFonts w:ascii="Times New Roman" w:hAnsi="Times New Roman"/>
              </w:rPr>
              <w:t>лексике</w:t>
            </w:r>
            <w:proofErr w:type="spellEnd"/>
            <w:r w:rsidRPr="0020106C">
              <w:rPr>
                <w:rFonts w:ascii="Times New Roman" w:hAnsi="Times New Roman"/>
              </w:rPr>
              <w:t xml:space="preserve"> </w:t>
            </w:r>
            <w:proofErr w:type="spellStart"/>
            <w:r w:rsidRPr="0020106C">
              <w:rPr>
                <w:rFonts w:ascii="Times New Roman" w:hAnsi="Times New Roman"/>
              </w:rPr>
              <w:t>везане</w:t>
            </w:r>
            <w:proofErr w:type="spellEnd"/>
            <w:r w:rsidRPr="0020106C">
              <w:rPr>
                <w:rFonts w:ascii="Times New Roman" w:hAnsi="Times New Roman"/>
              </w:rPr>
              <w:t xml:space="preserve"> </w:t>
            </w:r>
            <w:proofErr w:type="spellStart"/>
            <w:r w:rsidRPr="0020106C">
              <w:rPr>
                <w:rFonts w:ascii="Times New Roman" w:hAnsi="Times New Roman"/>
              </w:rPr>
              <w:t>за</w:t>
            </w:r>
            <w:proofErr w:type="spellEnd"/>
            <w:r w:rsidRPr="0020106C">
              <w:rPr>
                <w:rFonts w:ascii="Times New Roman" w:hAnsi="Times New Roman"/>
              </w:rPr>
              <w:t xml:space="preserve"> </w:t>
            </w:r>
            <w:proofErr w:type="spellStart"/>
            <w:r w:rsidRPr="0020106C">
              <w:rPr>
                <w:rFonts w:ascii="Times New Roman" w:hAnsi="Times New Roman"/>
              </w:rPr>
              <w:t>спорт</w:t>
            </w:r>
            <w:proofErr w:type="spellEnd"/>
            <w:r w:rsidRPr="0020106C">
              <w:rPr>
                <w:rFonts w:ascii="Times New Roman" w:hAnsi="Times New Roman"/>
              </w:rPr>
              <w:t xml:space="preserve">, </w:t>
            </w:r>
            <w:proofErr w:type="spellStart"/>
            <w:r w:rsidRPr="0020106C">
              <w:rPr>
                <w:rFonts w:ascii="Times New Roman" w:hAnsi="Times New Roman"/>
              </w:rPr>
              <w:t>слободно</w:t>
            </w:r>
            <w:proofErr w:type="spellEnd"/>
          </w:p>
        </w:tc>
      </w:tr>
      <w:tr w:rsidR="0020106C" w14:paraId="1EA8EC12" w14:textId="77777777" w:rsidTr="0020106C">
        <w:trPr>
          <w:trHeight w:val="149"/>
        </w:trPr>
        <w:tc>
          <w:tcPr>
            <w:tcW w:w="1770" w:type="dxa"/>
            <w:tcBorders>
              <w:top w:val="nil"/>
              <w:left w:val="single" w:sz="4" w:space="0" w:color="auto"/>
              <w:bottom w:val="nil"/>
              <w:right w:val="single" w:sz="4" w:space="0" w:color="auto"/>
            </w:tcBorders>
            <w:vAlign w:val="bottom"/>
          </w:tcPr>
          <w:p w14:paraId="6C8670B3" w14:textId="77777777" w:rsidR="0020106C" w:rsidRPr="0020106C" w:rsidRDefault="0020106C" w:rsidP="0039680A">
            <w:pPr>
              <w:spacing w:line="0" w:lineRule="atLeast"/>
              <w:contextualSpacing/>
              <w:rPr>
                <w:rFonts w:ascii="Times New Roman" w:hAnsi="Times New Roman"/>
              </w:rPr>
            </w:pPr>
          </w:p>
        </w:tc>
        <w:tc>
          <w:tcPr>
            <w:tcW w:w="0" w:type="auto"/>
            <w:tcBorders>
              <w:top w:val="nil"/>
              <w:left w:val="nil"/>
              <w:bottom w:val="nil"/>
              <w:right w:val="single" w:sz="4" w:space="0" w:color="auto"/>
            </w:tcBorders>
            <w:vAlign w:val="bottom"/>
          </w:tcPr>
          <w:p w14:paraId="7C9E7211" w14:textId="77777777" w:rsidR="0020106C" w:rsidRPr="0020106C" w:rsidRDefault="0020106C" w:rsidP="0039680A">
            <w:pPr>
              <w:spacing w:line="0" w:lineRule="atLeast"/>
              <w:contextualSpacing/>
              <w:rPr>
                <w:rFonts w:ascii="Times New Roman" w:hAnsi="Times New Roman"/>
              </w:rPr>
            </w:pPr>
          </w:p>
        </w:tc>
        <w:tc>
          <w:tcPr>
            <w:tcW w:w="0" w:type="auto"/>
            <w:tcBorders>
              <w:top w:val="nil"/>
              <w:left w:val="nil"/>
              <w:bottom w:val="nil"/>
              <w:right w:val="single" w:sz="4" w:space="0" w:color="auto"/>
            </w:tcBorders>
            <w:vAlign w:val="bottom"/>
            <w:hideMark/>
          </w:tcPr>
          <w:p w14:paraId="658AFDDE" w14:textId="77777777" w:rsidR="0020106C" w:rsidRPr="0020106C" w:rsidRDefault="0020106C" w:rsidP="0039680A">
            <w:pPr>
              <w:spacing w:line="0" w:lineRule="atLeast"/>
              <w:ind w:left="100"/>
              <w:contextualSpacing/>
              <w:rPr>
                <w:rFonts w:ascii="Times New Roman" w:hAnsi="Times New Roman"/>
              </w:rPr>
            </w:pPr>
            <w:r w:rsidRPr="0020106C">
              <w:rPr>
                <w:rFonts w:ascii="Times New Roman" w:hAnsi="Times New Roman"/>
              </w:rPr>
              <w:t xml:space="preserve">- </w:t>
            </w:r>
            <w:proofErr w:type="spellStart"/>
            <w:r w:rsidRPr="0020106C">
              <w:rPr>
                <w:rFonts w:ascii="Times New Roman" w:hAnsi="Times New Roman"/>
              </w:rPr>
              <w:t>пишу</w:t>
            </w:r>
            <w:proofErr w:type="spellEnd"/>
          </w:p>
        </w:tc>
        <w:tc>
          <w:tcPr>
            <w:tcW w:w="0" w:type="auto"/>
            <w:tcBorders>
              <w:top w:val="nil"/>
              <w:left w:val="nil"/>
              <w:bottom w:val="nil"/>
              <w:right w:val="single" w:sz="4" w:space="0" w:color="auto"/>
            </w:tcBorders>
            <w:vAlign w:val="bottom"/>
            <w:hideMark/>
          </w:tcPr>
          <w:p w14:paraId="203A2C0E" w14:textId="77777777" w:rsidR="0020106C" w:rsidRPr="0020106C" w:rsidRDefault="0020106C" w:rsidP="0039680A">
            <w:pPr>
              <w:spacing w:line="0" w:lineRule="atLeast"/>
              <w:ind w:left="100"/>
              <w:contextualSpacing/>
              <w:rPr>
                <w:rFonts w:ascii="Times New Roman" w:hAnsi="Times New Roman"/>
              </w:rPr>
            </w:pPr>
            <w:r w:rsidRPr="0020106C">
              <w:rPr>
                <w:rFonts w:ascii="Times New Roman" w:hAnsi="Times New Roman"/>
              </w:rPr>
              <w:t xml:space="preserve">- </w:t>
            </w:r>
            <w:proofErr w:type="spellStart"/>
            <w:r w:rsidRPr="0020106C">
              <w:rPr>
                <w:rFonts w:ascii="Times New Roman" w:hAnsi="Times New Roman"/>
              </w:rPr>
              <w:t>објашњава</w:t>
            </w:r>
            <w:proofErr w:type="spellEnd"/>
          </w:p>
        </w:tc>
        <w:tc>
          <w:tcPr>
            <w:tcW w:w="2355" w:type="dxa"/>
            <w:tcBorders>
              <w:top w:val="nil"/>
              <w:left w:val="nil"/>
              <w:bottom w:val="nil"/>
              <w:right w:val="single" w:sz="4" w:space="0" w:color="auto"/>
            </w:tcBorders>
            <w:vAlign w:val="bottom"/>
            <w:hideMark/>
          </w:tcPr>
          <w:p w14:paraId="72B8D8F8" w14:textId="77777777" w:rsidR="0020106C" w:rsidRPr="0020106C" w:rsidRDefault="0020106C" w:rsidP="0039680A">
            <w:pPr>
              <w:spacing w:line="255" w:lineRule="exact"/>
              <w:ind w:left="100"/>
              <w:contextualSpacing/>
              <w:rPr>
                <w:rFonts w:ascii="Times New Roman" w:hAnsi="Times New Roman"/>
              </w:rPr>
            </w:pPr>
            <w:r w:rsidRPr="0020106C">
              <w:rPr>
                <w:rFonts w:ascii="Times New Roman" w:hAnsi="Times New Roman"/>
              </w:rPr>
              <w:t>-</w:t>
            </w:r>
          </w:p>
        </w:tc>
        <w:tc>
          <w:tcPr>
            <w:tcW w:w="5387" w:type="dxa"/>
            <w:tcBorders>
              <w:top w:val="nil"/>
              <w:left w:val="nil"/>
              <w:bottom w:val="nil"/>
              <w:right w:val="single" w:sz="4" w:space="0" w:color="auto"/>
            </w:tcBorders>
            <w:vAlign w:val="bottom"/>
            <w:hideMark/>
          </w:tcPr>
          <w:p w14:paraId="386891AA" w14:textId="77777777" w:rsidR="0020106C" w:rsidRPr="0020106C" w:rsidRDefault="0020106C" w:rsidP="0039680A">
            <w:pPr>
              <w:spacing w:line="0" w:lineRule="atLeast"/>
              <w:ind w:left="100"/>
              <w:contextualSpacing/>
              <w:rPr>
                <w:rFonts w:ascii="Times New Roman" w:hAnsi="Times New Roman"/>
              </w:rPr>
            </w:pPr>
            <w:proofErr w:type="spellStart"/>
            <w:r w:rsidRPr="0020106C">
              <w:rPr>
                <w:rFonts w:ascii="Times New Roman" w:hAnsi="Times New Roman"/>
              </w:rPr>
              <w:t>време</w:t>
            </w:r>
            <w:proofErr w:type="spellEnd"/>
          </w:p>
        </w:tc>
      </w:tr>
      <w:tr w:rsidR="0020106C" w14:paraId="7BB55C06" w14:textId="77777777" w:rsidTr="0020106C">
        <w:trPr>
          <w:trHeight w:val="25"/>
        </w:trPr>
        <w:tc>
          <w:tcPr>
            <w:tcW w:w="1770" w:type="dxa"/>
            <w:tcBorders>
              <w:top w:val="nil"/>
              <w:left w:val="single" w:sz="4" w:space="0" w:color="auto"/>
              <w:bottom w:val="single" w:sz="4" w:space="0" w:color="auto"/>
              <w:right w:val="single" w:sz="4" w:space="0" w:color="auto"/>
            </w:tcBorders>
            <w:vAlign w:val="bottom"/>
          </w:tcPr>
          <w:p w14:paraId="517522B0" w14:textId="77777777" w:rsidR="0020106C" w:rsidRPr="0020106C" w:rsidRDefault="0020106C" w:rsidP="0039680A">
            <w:pPr>
              <w:spacing w:line="0" w:lineRule="atLeast"/>
              <w:contextualSpacing/>
              <w:rPr>
                <w:rFonts w:ascii="Times New Roman" w:hAnsi="Times New Roman"/>
                <w:sz w:val="3"/>
              </w:rPr>
            </w:pPr>
          </w:p>
        </w:tc>
        <w:tc>
          <w:tcPr>
            <w:tcW w:w="0" w:type="auto"/>
            <w:tcBorders>
              <w:top w:val="nil"/>
              <w:left w:val="nil"/>
              <w:bottom w:val="single" w:sz="4" w:space="0" w:color="auto"/>
              <w:right w:val="single" w:sz="4" w:space="0" w:color="auto"/>
            </w:tcBorders>
            <w:vAlign w:val="bottom"/>
          </w:tcPr>
          <w:p w14:paraId="15C0A3F7" w14:textId="77777777" w:rsidR="0020106C" w:rsidRPr="0020106C" w:rsidRDefault="0020106C" w:rsidP="0039680A">
            <w:pPr>
              <w:spacing w:line="0" w:lineRule="atLeast"/>
              <w:contextualSpacing/>
              <w:rPr>
                <w:rFonts w:ascii="Times New Roman" w:hAnsi="Times New Roman"/>
                <w:sz w:val="3"/>
              </w:rPr>
            </w:pPr>
          </w:p>
        </w:tc>
        <w:tc>
          <w:tcPr>
            <w:tcW w:w="0" w:type="auto"/>
            <w:vMerge w:val="restart"/>
            <w:tcBorders>
              <w:top w:val="nil"/>
              <w:left w:val="nil"/>
              <w:bottom w:val="nil"/>
              <w:right w:val="single" w:sz="4" w:space="0" w:color="auto"/>
            </w:tcBorders>
            <w:vAlign w:val="bottom"/>
            <w:hideMark/>
          </w:tcPr>
          <w:p w14:paraId="1A5EEF08" w14:textId="77777777" w:rsidR="0020106C" w:rsidRPr="0020106C" w:rsidRDefault="0020106C" w:rsidP="0039680A">
            <w:pPr>
              <w:spacing w:line="0" w:lineRule="atLeast"/>
              <w:ind w:left="100"/>
              <w:contextualSpacing/>
              <w:rPr>
                <w:rFonts w:ascii="Times New Roman" w:hAnsi="Times New Roman"/>
              </w:rPr>
            </w:pPr>
            <w:r w:rsidRPr="0020106C">
              <w:rPr>
                <w:rFonts w:ascii="Times New Roman" w:hAnsi="Times New Roman"/>
              </w:rPr>
              <w:t xml:space="preserve">- </w:t>
            </w:r>
            <w:proofErr w:type="spellStart"/>
            <w:r w:rsidRPr="0020106C">
              <w:rPr>
                <w:rFonts w:ascii="Times New Roman" w:hAnsi="Times New Roman"/>
              </w:rPr>
              <w:t>преписују</w:t>
            </w:r>
            <w:proofErr w:type="spellEnd"/>
          </w:p>
        </w:tc>
        <w:tc>
          <w:tcPr>
            <w:tcW w:w="0" w:type="auto"/>
            <w:vMerge w:val="restart"/>
            <w:tcBorders>
              <w:top w:val="nil"/>
              <w:left w:val="nil"/>
              <w:bottom w:val="nil"/>
              <w:right w:val="single" w:sz="4" w:space="0" w:color="auto"/>
            </w:tcBorders>
            <w:vAlign w:val="bottom"/>
            <w:hideMark/>
          </w:tcPr>
          <w:p w14:paraId="4704D781" w14:textId="77777777" w:rsidR="0020106C" w:rsidRPr="0020106C" w:rsidRDefault="0020106C" w:rsidP="0039680A">
            <w:pPr>
              <w:spacing w:line="0" w:lineRule="atLeast"/>
              <w:ind w:left="100"/>
              <w:contextualSpacing/>
              <w:rPr>
                <w:rFonts w:ascii="Times New Roman" w:hAnsi="Times New Roman"/>
              </w:rPr>
            </w:pPr>
            <w:r w:rsidRPr="0020106C">
              <w:rPr>
                <w:rFonts w:ascii="Times New Roman" w:hAnsi="Times New Roman"/>
              </w:rPr>
              <w:t xml:space="preserve">- </w:t>
            </w:r>
            <w:proofErr w:type="spellStart"/>
            <w:r w:rsidRPr="0020106C">
              <w:rPr>
                <w:rFonts w:ascii="Times New Roman" w:hAnsi="Times New Roman"/>
              </w:rPr>
              <w:t>даје</w:t>
            </w:r>
            <w:proofErr w:type="spellEnd"/>
            <w:r w:rsidRPr="0020106C">
              <w:rPr>
                <w:rFonts w:ascii="Times New Roman" w:hAnsi="Times New Roman"/>
              </w:rPr>
              <w:t xml:space="preserve"> </w:t>
            </w:r>
            <w:proofErr w:type="spellStart"/>
            <w:r w:rsidRPr="0020106C">
              <w:rPr>
                <w:rFonts w:ascii="Times New Roman" w:hAnsi="Times New Roman"/>
              </w:rPr>
              <w:t>упутства</w:t>
            </w:r>
            <w:proofErr w:type="spellEnd"/>
          </w:p>
        </w:tc>
        <w:tc>
          <w:tcPr>
            <w:tcW w:w="2355" w:type="dxa"/>
            <w:tcBorders>
              <w:top w:val="nil"/>
              <w:left w:val="nil"/>
              <w:bottom w:val="nil"/>
              <w:right w:val="single" w:sz="4" w:space="0" w:color="auto"/>
            </w:tcBorders>
            <w:vAlign w:val="bottom"/>
          </w:tcPr>
          <w:p w14:paraId="1FCC4249" w14:textId="77777777" w:rsidR="0020106C" w:rsidRPr="0020106C" w:rsidRDefault="0020106C" w:rsidP="0039680A">
            <w:pPr>
              <w:spacing w:line="0" w:lineRule="atLeast"/>
              <w:contextualSpacing/>
              <w:rPr>
                <w:rFonts w:ascii="Times New Roman" w:hAnsi="Times New Roman"/>
                <w:sz w:val="3"/>
              </w:rPr>
            </w:pPr>
          </w:p>
        </w:tc>
        <w:tc>
          <w:tcPr>
            <w:tcW w:w="5387" w:type="dxa"/>
            <w:tcBorders>
              <w:top w:val="nil"/>
              <w:left w:val="nil"/>
              <w:bottom w:val="single" w:sz="4" w:space="0" w:color="auto"/>
              <w:right w:val="single" w:sz="4" w:space="0" w:color="auto"/>
            </w:tcBorders>
            <w:vAlign w:val="bottom"/>
          </w:tcPr>
          <w:p w14:paraId="7A17BCDD" w14:textId="77777777" w:rsidR="0020106C" w:rsidRPr="0020106C" w:rsidRDefault="0020106C" w:rsidP="0039680A">
            <w:pPr>
              <w:spacing w:line="0" w:lineRule="atLeast"/>
              <w:contextualSpacing/>
              <w:rPr>
                <w:rFonts w:ascii="Times New Roman" w:hAnsi="Times New Roman"/>
                <w:sz w:val="3"/>
              </w:rPr>
            </w:pPr>
          </w:p>
        </w:tc>
      </w:tr>
      <w:tr w:rsidR="0020106C" w14:paraId="4A1A8CDE" w14:textId="77777777" w:rsidTr="0020106C">
        <w:trPr>
          <w:trHeight w:val="125"/>
        </w:trPr>
        <w:tc>
          <w:tcPr>
            <w:tcW w:w="1770" w:type="dxa"/>
            <w:tcBorders>
              <w:top w:val="nil"/>
              <w:left w:val="single" w:sz="4" w:space="0" w:color="auto"/>
              <w:bottom w:val="nil"/>
              <w:right w:val="single" w:sz="4" w:space="0" w:color="auto"/>
            </w:tcBorders>
            <w:vAlign w:val="bottom"/>
            <w:hideMark/>
          </w:tcPr>
          <w:p w14:paraId="77984830" w14:textId="77777777" w:rsidR="0020106C" w:rsidRPr="0020106C" w:rsidRDefault="0020106C" w:rsidP="0039680A">
            <w:pPr>
              <w:spacing w:line="211" w:lineRule="exact"/>
              <w:ind w:left="120"/>
              <w:contextualSpacing/>
              <w:rPr>
                <w:rFonts w:ascii="Times New Roman" w:hAnsi="Times New Roman"/>
              </w:rPr>
            </w:pPr>
            <w:r w:rsidRPr="0020106C">
              <w:rPr>
                <w:rFonts w:ascii="Times New Roman" w:hAnsi="Times New Roman"/>
              </w:rPr>
              <w:t>2.</w:t>
            </w:r>
          </w:p>
        </w:tc>
        <w:tc>
          <w:tcPr>
            <w:tcW w:w="0" w:type="auto"/>
            <w:tcBorders>
              <w:top w:val="nil"/>
              <w:left w:val="nil"/>
              <w:bottom w:val="nil"/>
              <w:right w:val="single" w:sz="4" w:space="0" w:color="auto"/>
            </w:tcBorders>
            <w:vAlign w:val="bottom"/>
            <w:hideMark/>
          </w:tcPr>
          <w:p w14:paraId="28165CF0" w14:textId="77777777" w:rsidR="0020106C" w:rsidRPr="0020106C" w:rsidRDefault="0020106C" w:rsidP="0039680A">
            <w:pPr>
              <w:spacing w:line="211" w:lineRule="exact"/>
              <w:ind w:left="100"/>
              <w:contextualSpacing/>
              <w:rPr>
                <w:rFonts w:ascii="Times New Roman" w:hAnsi="Times New Roman"/>
              </w:rPr>
            </w:pPr>
            <w:proofErr w:type="spellStart"/>
            <w:r w:rsidRPr="0020106C">
              <w:rPr>
                <w:rFonts w:ascii="Times New Roman" w:hAnsi="Times New Roman"/>
              </w:rPr>
              <w:t>Граматика</w:t>
            </w:r>
            <w:proofErr w:type="spellEnd"/>
            <w:r w:rsidRPr="0020106C">
              <w:rPr>
                <w:rFonts w:ascii="Times New Roman" w:hAnsi="Times New Roman"/>
              </w:rPr>
              <w:t xml:space="preserve">: </w:t>
            </w:r>
            <w:proofErr w:type="spellStart"/>
            <w:r w:rsidRPr="0020106C">
              <w:rPr>
                <w:rFonts w:ascii="Times New Roman" w:hAnsi="Times New Roman"/>
              </w:rPr>
              <w:t>заповедни</w:t>
            </w:r>
            <w:proofErr w:type="spellEnd"/>
          </w:p>
        </w:tc>
        <w:tc>
          <w:tcPr>
            <w:tcW w:w="0" w:type="auto"/>
            <w:vMerge/>
            <w:tcBorders>
              <w:top w:val="nil"/>
              <w:left w:val="nil"/>
              <w:bottom w:val="nil"/>
              <w:right w:val="single" w:sz="4" w:space="0" w:color="auto"/>
            </w:tcBorders>
            <w:vAlign w:val="center"/>
            <w:hideMark/>
          </w:tcPr>
          <w:p w14:paraId="7CF834A2" w14:textId="77777777" w:rsidR="0020106C" w:rsidRPr="0020106C" w:rsidRDefault="0020106C" w:rsidP="0039680A">
            <w:pPr>
              <w:contextualSpacing/>
              <w:rPr>
                <w:rFonts w:ascii="Times New Roman" w:hAnsi="Times New Roman"/>
              </w:rPr>
            </w:pPr>
          </w:p>
        </w:tc>
        <w:tc>
          <w:tcPr>
            <w:tcW w:w="0" w:type="auto"/>
            <w:vMerge/>
            <w:tcBorders>
              <w:top w:val="nil"/>
              <w:left w:val="nil"/>
              <w:bottom w:val="nil"/>
              <w:right w:val="single" w:sz="4" w:space="0" w:color="auto"/>
            </w:tcBorders>
            <w:vAlign w:val="center"/>
            <w:hideMark/>
          </w:tcPr>
          <w:p w14:paraId="590815B3" w14:textId="77777777" w:rsidR="0020106C" w:rsidRPr="0020106C" w:rsidRDefault="0020106C" w:rsidP="0039680A">
            <w:pPr>
              <w:contextualSpacing/>
              <w:rPr>
                <w:rFonts w:ascii="Times New Roman" w:hAnsi="Times New Roman"/>
              </w:rPr>
            </w:pPr>
          </w:p>
        </w:tc>
        <w:tc>
          <w:tcPr>
            <w:tcW w:w="2355" w:type="dxa"/>
            <w:tcBorders>
              <w:top w:val="nil"/>
              <w:left w:val="nil"/>
              <w:bottom w:val="nil"/>
              <w:right w:val="single" w:sz="4" w:space="0" w:color="auto"/>
            </w:tcBorders>
            <w:vAlign w:val="bottom"/>
            <w:hideMark/>
          </w:tcPr>
          <w:p w14:paraId="26354EC4" w14:textId="77777777" w:rsidR="0020106C" w:rsidRPr="0020106C" w:rsidRDefault="0020106C" w:rsidP="0039680A">
            <w:pPr>
              <w:spacing w:line="212" w:lineRule="exact"/>
              <w:ind w:left="100"/>
              <w:contextualSpacing/>
              <w:rPr>
                <w:rFonts w:ascii="Times New Roman" w:hAnsi="Times New Roman"/>
              </w:rPr>
            </w:pPr>
            <w:proofErr w:type="spellStart"/>
            <w:r w:rsidRPr="0020106C">
              <w:rPr>
                <w:rFonts w:ascii="Times New Roman" w:hAnsi="Times New Roman"/>
              </w:rPr>
              <w:t>демонстративно</w:t>
            </w:r>
            <w:proofErr w:type="spellEnd"/>
            <w:r w:rsidRPr="0020106C">
              <w:rPr>
                <w:rFonts w:ascii="Times New Roman" w:hAnsi="Times New Roman"/>
              </w:rPr>
              <w:t>-</w:t>
            </w:r>
          </w:p>
        </w:tc>
        <w:tc>
          <w:tcPr>
            <w:tcW w:w="5387" w:type="dxa"/>
            <w:tcBorders>
              <w:top w:val="nil"/>
              <w:left w:val="nil"/>
              <w:bottom w:val="nil"/>
              <w:right w:val="single" w:sz="4" w:space="0" w:color="auto"/>
            </w:tcBorders>
            <w:vAlign w:val="bottom"/>
            <w:hideMark/>
          </w:tcPr>
          <w:p w14:paraId="661B8DC4" w14:textId="77777777" w:rsidR="0020106C" w:rsidRPr="0020106C" w:rsidRDefault="0020106C" w:rsidP="0039680A">
            <w:pPr>
              <w:spacing w:line="211" w:lineRule="exact"/>
              <w:ind w:left="100"/>
              <w:contextualSpacing/>
              <w:rPr>
                <w:rFonts w:ascii="Times New Roman" w:hAnsi="Times New Roman"/>
              </w:rPr>
            </w:pPr>
            <w:proofErr w:type="spellStart"/>
            <w:r w:rsidRPr="0020106C">
              <w:rPr>
                <w:rFonts w:ascii="Times New Roman" w:hAnsi="Times New Roman"/>
              </w:rPr>
              <w:t>Усвајање</w:t>
            </w:r>
            <w:proofErr w:type="spellEnd"/>
            <w:r w:rsidRPr="0020106C">
              <w:rPr>
                <w:rFonts w:ascii="Times New Roman" w:hAnsi="Times New Roman"/>
              </w:rPr>
              <w:t xml:space="preserve"> </w:t>
            </w:r>
            <w:proofErr w:type="spellStart"/>
            <w:r w:rsidRPr="0020106C">
              <w:rPr>
                <w:rFonts w:ascii="Times New Roman" w:hAnsi="Times New Roman"/>
              </w:rPr>
              <w:t>грађења</w:t>
            </w:r>
            <w:proofErr w:type="spellEnd"/>
            <w:r w:rsidRPr="0020106C">
              <w:rPr>
                <w:rFonts w:ascii="Times New Roman" w:hAnsi="Times New Roman"/>
              </w:rPr>
              <w:t xml:space="preserve"> </w:t>
            </w:r>
            <w:proofErr w:type="spellStart"/>
            <w:r w:rsidRPr="0020106C">
              <w:rPr>
                <w:rFonts w:ascii="Times New Roman" w:hAnsi="Times New Roman"/>
              </w:rPr>
              <w:t>заповедног</w:t>
            </w:r>
            <w:proofErr w:type="spellEnd"/>
            <w:r w:rsidRPr="0020106C">
              <w:rPr>
                <w:rFonts w:ascii="Times New Roman" w:hAnsi="Times New Roman"/>
              </w:rPr>
              <w:t xml:space="preserve"> </w:t>
            </w:r>
            <w:proofErr w:type="spellStart"/>
            <w:r w:rsidRPr="0020106C">
              <w:rPr>
                <w:rFonts w:ascii="Times New Roman" w:hAnsi="Times New Roman"/>
              </w:rPr>
              <w:t>начина</w:t>
            </w:r>
            <w:proofErr w:type="spellEnd"/>
          </w:p>
        </w:tc>
      </w:tr>
      <w:tr w:rsidR="0020106C" w14:paraId="5E599726" w14:textId="77777777" w:rsidTr="0020106C">
        <w:trPr>
          <w:trHeight w:val="158"/>
        </w:trPr>
        <w:tc>
          <w:tcPr>
            <w:tcW w:w="1770" w:type="dxa"/>
            <w:tcBorders>
              <w:top w:val="nil"/>
              <w:left w:val="single" w:sz="4" w:space="0" w:color="auto"/>
              <w:bottom w:val="nil"/>
              <w:right w:val="single" w:sz="4" w:space="0" w:color="auto"/>
            </w:tcBorders>
            <w:vAlign w:val="bottom"/>
          </w:tcPr>
          <w:p w14:paraId="779AF35E" w14:textId="77777777" w:rsidR="0020106C" w:rsidRPr="0020106C" w:rsidRDefault="0020106C" w:rsidP="0039680A">
            <w:pPr>
              <w:spacing w:line="0" w:lineRule="atLeast"/>
              <w:contextualSpacing/>
              <w:rPr>
                <w:rFonts w:ascii="Times New Roman" w:hAnsi="Times New Roman"/>
                <w:sz w:val="23"/>
              </w:rPr>
            </w:pPr>
          </w:p>
        </w:tc>
        <w:tc>
          <w:tcPr>
            <w:tcW w:w="0" w:type="auto"/>
            <w:tcBorders>
              <w:top w:val="nil"/>
              <w:left w:val="nil"/>
              <w:bottom w:val="nil"/>
              <w:right w:val="single" w:sz="4" w:space="0" w:color="auto"/>
            </w:tcBorders>
            <w:vAlign w:val="bottom"/>
            <w:hideMark/>
          </w:tcPr>
          <w:p w14:paraId="0E774B5F" w14:textId="77777777" w:rsidR="0020106C" w:rsidRPr="0020106C" w:rsidRDefault="0020106C" w:rsidP="0039680A">
            <w:pPr>
              <w:spacing w:line="0" w:lineRule="atLeast"/>
              <w:ind w:left="100"/>
              <w:contextualSpacing/>
              <w:rPr>
                <w:rFonts w:ascii="Times New Roman" w:hAnsi="Times New Roman"/>
              </w:rPr>
            </w:pPr>
            <w:proofErr w:type="spellStart"/>
            <w:r w:rsidRPr="0020106C">
              <w:rPr>
                <w:rFonts w:ascii="Times New Roman" w:hAnsi="Times New Roman"/>
              </w:rPr>
              <w:t>начин</w:t>
            </w:r>
            <w:proofErr w:type="spellEnd"/>
            <w:r w:rsidRPr="0020106C">
              <w:rPr>
                <w:rFonts w:ascii="Times New Roman" w:hAnsi="Times New Roman"/>
              </w:rPr>
              <w:t xml:space="preserve"> </w:t>
            </w:r>
            <w:proofErr w:type="spellStart"/>
            <w:r w:rsidRPr="0020106C">
              <w:rPr>
                <w:rFonts w:ascii="Times New Roman" w:hAnsi="Times New Roman"/>
              </w:rPr>
              <w:t>повратних</w:t>
            </w:r>
            <w:proofErr w:type="spellEnd"/>
          </w:p>
        </w:tc>
        <w:tc>
          <w:tcPr>
            <w:tcW w:w="0" w:type="auto"/>
            <w:tcBorders>
              <w:top w:val="nil"/>
              <w:left w:val="nil"/>
              <w:bottom w:val="nil"/>
              <w:right w:val="single" w:sz="4" w:space="0" w:color="auto"/>
            </w:tcBorders>
            <w:vAlign w:val="bottom"/>
            <w:hideMark/>
          </w:tcPr>
          <w:p w14:paraId="1193367C" w14:textId="77777777" w:rsidR="0020106C" w:rsidRPr="0020106C" w:rsidRDefault="0020106C" w:rsidP="0039680A">
            <w:pPr>
              <w:spacing w:line="0" w:lineRule="atLeast"/>
              <w:ind w:left="100"/>
              <w:contextualSpacing/>
              <w:rPr>
                <w:rFonts w:ascii="Times New Roman" w:hAnsi="Times New Roman"/>
              </w:rPr>
            </w:pPr>
            <w:r w:rsidRPr="0020106C">
              <w:rPr>
                <w:rFonts w:ascii="Times New Roman" w:hAnsi="Times New Roman"/>
              </w:rPr>
              <w:t xml:space="preserve">- </w:t>
            </w:r>
            <w:proofErr w:type="spellStart"/>
            <w:r w:rsidRPr="0020106C">
              <w:rPr>
                <w:rFonts w:ascii="Times New Roman" w:hAnsi="Times New Roman"/>
              </w:rPr>
              <w:t>драматизују</w:t>
            </w:r>
            <w:proofErr w:type="spellEnd"/>
          </w:p>
        </w:tc>
        <w:tc>
          <w:tcPr>
            <w:tcW w:w="0" w:type="auto"/>
            <w:tcBorders>
              <w:top w:val="nil"/>
              <w:left w:val="nil"/>
              <w:bottom w:val="nil"/>
              <w:right w:val="single" w:sz="4" w:space="0" w:color="auto"/>
            </w:tcBorders>
            <w:vAlign w:val="bottom"/>
            <w:hideMark/>
          </w:tcPr>
          <w:p w14:paraId="579DE4A6" w14:textId="77777777" w:rsidR="0020106C" w:rsidRPr="0020106C" w:rsidRDefault="0020106C" w:rsidP="0039680A">
            <w:pPr>
              <w:spacing w:line="0" w:lineRule="atLeast"/>
              <w:ind w:left="100"/>
              <w:contextualSpacing/>
              <w:rPr>
                <w:rFonts w:ascii="Times New Roman" w:hAnsi="Times New Roman"/>
              </w:rPr>
            </w:pPr>
            <w:r w:rsidRPr="0020106C">
              <w:rPr>
                <w:rFonts w:ascii="Times New Roman" w:hAnsi="Times New Roman"/>
              </w:rPr>
              <w:t xml:space="preserve">- </w:t>
            </w:r>
            <w:proofErr w:type="spellStart"/>
            <w:r w:rsidRPr="0020106C">
              <w:rPr>
                <w:rFonts w:ascii="Times New Roman" w:hAnsi="Times New Roman"/>
              </w:rPr>
              <w:t>поставља</w:t>
            </w:r>
            <w:proofErr w:type="spellEnd"/>
            <w:r w:rsidRPr="0020106C">
              <w:rPr>
                <w:rFonts w:ascii="Times New Roman" w:hAnsi="Times New Roman"/>
              </w:rPr>
              <w:t xml:space="preserve"> </w:t>
            </w:r>
            <w:proofErr w:type="spellStart"/>
            <w:r w:rsidRPr="0020106C">
              <w:rPr>
                <w:rFonts w:ascii="Times New Roman" w:hAnsi="Times New Roman"/>
              </w:rPr>
              <w:t>питања</w:t>
            </w:r>
            <w:proofErr w:type="spellEnd"/>
          </w:p>
        </w:tc>
        <w:tc>
          <w:tcPr>
            <w:tcW w:w="2355" w:type="dxa"/>
            <w:tcBorders>
              <w:top w:val="nil"/>
              <w:left w:val="nil"/>
              <w:bottom w:val="nil"/>
              <w:right w:val="single" w:sz="4" w:space="0" w:color="auto"/>
            </w:tcBorders>
            <w:vAlign w:val="bottom"/>
            <w:hideMark/>
          </w:tcPr>
          <w:p w14:paraId="5F599795" w14:textId="77777777" w:rsidR="0020106C" w:rsidRPr="0020106C" w:rsidRDefault="0020106C" w:rsidP="0039680A">
            <w:pPr>
              <w:spacing w:line="0" w:lineRule="atLeast"/>
              <w:ind w:left="100"/>
              <w:contextualSpacing/>
              <w:rPr>
                <w:rFonts w:ascii="Times New Roman" w:hAnsi="Times New Roman"/>
              </w:rPr>
            </w:pPr>
            <w:proofErr w:type="spellStart"/>
            <w:r w:rsidRPr="0020106C">
              <w:rPr>
                <w:rFonts w:ascii="Times New Roman" w:hAnsi="Times New Roman"/>
              </w:rPr>
              <w:t>илустративна</w:t>
            </w:r>
            <w:proofErr w:type="spellEnd"/>
          </w:p>
        </w:tc>
        <w:tc>
          <w:tcPr>
            <w:tcW w:w="5387" w:type="dxa"/>
            <w:tcBorders>
              <w:top w:val="nil"/>
              <w:left w:val="nil"/>
              <w:bottom w:val="nil"/>
              <w:right w:val="single" w:sz="4" w:space="0" w:color="auto"/>
            </w:tcBorders>
            <w:vAlign w:val="bottom"/>
            <w:hideMark/>
          </w:tcPr>
          <w:p w14:paraId="0B1922D2" w14:textId="77777777" w:rsidR="0020106C" w:rsidRPr="0020106C" w:rsidRDefault="0020106C" w:rsidP="0039680A">
            <w:pPr>
              <w:spacing w:line="0" w:lineRule="atLeast"/>
              <w:ind w:left="100"/>
              <w:contextualSpacing/>
              <w:rPr>
                <w:rFonts w:ascii="Times New Roman" w:hAnsi="Times New Roman"/>
              </w:rPr>
            </w:pPr>
            <w:proofErr w:type="spellStart"/>
            <w:r w:rsidRPr="0020106C">
              <w:rPr>
                <w:rFonts w:ascii="Times New Roman" w:hAnsi="Times New Roman"/>
              </w:rPr>
              <w:t>повратних</w:t>
            </w:r>
            <w:proofErr w:type="spellEnd"/>
            <w:r w:rsidRPr="0020106C">
              <w:rPr>
                <w:rFonts w:ascii="Times New Roman" w:hAnsi="Times New Roman"/>
              </w:rPr>
              <w:t xml:space="preserve"> </w:t>
            </w:r>
            <w:proofErr w:type="spellStart"/>
            <w:r w:rsidRPr="0020106C">
              <w:rPr>
                <w:rFonts w:ascii="Times New Roman" w:hAnsi="Times New Roman"/>
              </w:rPr>
              <w:t>глагола</w:t>
            </w:r>
            <w:proofErr w:type="spellEnd"/>
            <w:r w:rsidRPr="0020106C">
              <w:rPr>
                <w:rFonts w:ascii="Times New Roman" w:hAnsi="Times New Roman"/>
              </w:rPr>
              <w:t xml:space="preserve">, </w:t>
            </w:r>
            <w:proofErr w:type="spellStart"/>
            <w:r w:rsidRPr="0020106C">
              <w:rPr>
                <w:rFonts w:ascii="Times New Roman" w:hAnsi="Times New Roman"/>
              </w:rPr>
              <w:t>грађења</w:t>
            </w:r>
            <w:proofErr w:type="spellEnd"/>
            <w:r w:rsidRPr="0020106C">
              <w:rPr>
                <w:rFonts w:ascii="Times New Roman" w:hAnsi="Times New Roman"/>
              </w:rPr>
              <w:t xml:space="preserve"> </w:t>
            </w:r>
            <w:proofErr w:type="spellStart"/>
            <w:r w:rsidRPr="0020106C">
              <w:rPr>
                <w:rFonts w:ascii="Times New Roman" w:hAnsi="Times New Roman"/>
              </w:rPr>
              <w:t>прилога</w:t>
            </w:r>
            <w:proofErr w:type="spellEnd"/>
          </w:p>
        </w:tc>
      </w:tr>
      <w:tr w:rsidR="0020106C" w14:paraId="03C458A6" w14:textId="77777777" w:rsidTr="0020106C">
        <w:trPr>
          <w:trHeight w:val="126"/>
        </w:trPr>
        <w:tc>
          <w:tcPr>
            <w:tcW w:w="1770" w:type="dxa"/>
            <w:tcBorders>
              <w:top w:val="nil"/>
              <w:left w:val="single" w:sz="4" w:space="0" w:color="auto"/>
              <w:bottom w:val="nil"/>
              <w:right w:val="single" w:sz="4" w:space="0" w:color="auto"/>
            </w:tcBorders>
            <w:vAlign w:val="bottom"/>
          </w:tcPr>
          <w:p w14:paraId="2E0863DF" w14:textId="77777777" w:rsidR="0020106C" w:rsidRPr="0020106C" w:rsidRDefault="0020106C" w:rsidP="0039680A">
            <w:pPr>
              <w:spacing w:line="0" w:lineRule="atLeast"/>
              <w:contextualSpacing/>
              <w:rPr>
                <w:rFonts w:ascii="Times New Roman" w:hAnsi="Times New Roman"/>
                <w:sz w:val="18"/>
              </w:rPr>
            </w:pPr>
          </w:p>
        </w:tc>
        <w:tc>
          <w:tcPr>
            <w:tcW w:w="0" w:type="auto"/>
            <w:tcBorders>
              <w:top w:val="nil"/>
              <w:left w:val="nil"/>
              <w:bottom w:val="nil"/>
              <w:right w:val="single" w:sz="4" w:space="0" w:color="auto"/>
            </w:tcBorders>
            <w:vAlign w:val="bottom"/>
            <w:hideMark/>
          </w:tcPr>
          <w:p w14:paraId="12EC3E67" w14:textId="77777777" w:rsidR="0020106C" w:rsidRPr="0020106C" w:rsidRDefault="0020106C" w:rsidP="0039680A">
            <w:pPr>
              <w:spacing w:line="214" w:lineRule="exact"/>
              <w:ind w:left="100"/>
              <w:contextualSpacing/>
              <w:rPr>
                <w:rFonts w:ascii="Times New Roman" w:hAnsi="Times New Roman"/>
              </w:rPr>
            </w:pPr>
            <w:proofErr w:type="spellStart"/>
            <w:r w:rsidRPr="0020106C">
              <w:rPr>
                <w:rFonts w:ascii="Times New Roman" w:hAnsi="Times New Roman"/>
              </w:rPr>
              <w:t>глагола</w:t>
            </w:r>
            <w:proofErr w:type="spellEnd"/>
            <w:r w:rsidRPr="0020106C">
              <w:rPr>
                <w:rFonts w:ascii="Times New Roman" w:hAnsi="Times New Roman"/>
              </w:rPr>
              <w:t xml:space="preserve">; </w:t>
            </w:r>
            <w:proofErr w:type="spellStart"/>
            <w:r w:rsidRPr="0020106C">
              <w:rPr>
                <w:rFonts w:ascii="Times New Roman" w:hAnsi="Times New Roman"/>
              </w:rPr>
              <w:t>грађење</w:t>
            </w:r>
            <w:proofErr w:type="spellEnd"/>
          </w:p>
        </w:tc>
        <w:tc>
          <w:tcPr>
            <w:tcW w:w="0" w:type="auto"/>
            <w:tcBorders>
              <w:top w:val="nil"/>
              <w:left w:val="nil"/>
              <w:bottom w:val="nil"/>
              <w:right w:val="single" w:sz="4" w:space="0" w:color="auto"/>
            </w:tcBorders>
            <w:vAlign w:val="bottom"/>
            <w:hideMark/>
          </w:tcPr>
          <w:p w14:paraId="0C22A779" w14:textId="77777777" w:rsidR="0020106C" w:rsidRPr="0020106C" w:rsidRDefault="0020106C" w:rsidP="0039680A">
            <w:pPr>
              <w:spacing w:line="214" w:lineRule="exact"/>
              <w:ind w:left="100"/>
              <w:contextualSpacing/>
              <w:rPr>
                <w:rFonts w:ascii="Times New Roman" w:hAnsi="Times New Roman"/>
              </w:rPr>
            </w:pPr>
            <w:proofErr w:type="spellStart"/>
            <w:r w:rsidRPr="0020106C">
              <w:rPr>
                <w:rFonts w:ascii="Times New Roman" w:hAnsi="Times New Roman"/>
              </w:rPr>
              <w:t>мини-дијалоге</w:t>
            </w:r>
            <w:proofErr w:type="spellEnd"/>
          </w:p>
        </w:tc>
        <w:tc>
          <w:tcPr>
            <w:tcW w:w="0" w:type="auto"/>
            <w:tcBorders>
              <w:top w:val="nil"/>
              <w:left w:val="nil"/>
              <w:bottom w:val="nil"/>
              <w:right w:val="single" w:sz="4" w:space="0" w:color="auto"/>
            </w:tcBorders>
            <w:vAlign w:val="bottom"/>
            <w:hideMark/>
          </w:tcPr>
          <w:p w14:paraId="287F8D52" w14:textId="77777777" w:rsidR="0020106C" w:rsidRPr="0020106C" w:rsidRDefault="0020106C" w:rsidP="0039680A">
            <w:pPr>
              <w:spacing w:line="214" w:lineRule="exact"/>
              <w:ind w:left="100"/>
              <w:contextualSpacing/>
              <w:rPr>
                <w:rFonts w:ascii="Times New Roman" w:hAnsi="Times New Roman"/>
              </w:rPr>
            </w:pPr>
            <w:r w:rsidRPr="0020106C">
              <w:rPr>
                <w:rFonts w:ascii="Times New Roman" w:hAnsi="Times New Roman"/>
              </w:rPr>
              <w:t xml:space="preserve">- </w:t>
            </w:r>
            <w:proofErr w:type="spellStart"/>
            <w:r w:rsidRPr="0020106C">
              <w:rPr>
                <w:rFonts w:ascii="Times New Roman" w:hAnsi="Times New Roman"/>
              </w:rPr>
              <w:t>помаже</w:t>
            </w:r>
            <w:proofErr w:type="spellEnd"/>
            <w:r w:rsidRPr="0020106C">
              <w:rPr>
                <w:rFonts w:ascii="Times New Roman" w:hAnsi="Times New Roman"/>
              </w:rPr>
              <w:t xml:space="preserve"> </w:t>
            </w:r>
            <w:proofErr w:type="spellStart"/>
            <w:r w:rsidRPr="0020106C">
              <w:rPr>
                <w:rFonts w:ascii="Times New Roman" w:hAnsi="Times New Roman"/>
              </w:rPr>
              <w:t>ученицима</w:t>
            </w:r>
            <w:proofErr w:type="spellEnd"/>
          </w:p>
        </w:tc>
        <w:tc>
          <w:tcPr>
            <w:tcW w:w="2355" w:type="dxa"/>
            <w:vMerge w:val="restart"/>
            <w:tcBorders>
              <w:top w:val="nil"/>
              <w:left w:val="nil"/>
              <w:bottom w:val="nil"/>
              <w:right w:val="single" w:sz="4" w:space="0" w:color="auto"/>
            </w:tcBorders>
            <w:vAlign w:val="bottom"/>
            <w:hideMark/>
          </w:tcPr>
          <w:p w14:paraId="405D5DC1" w14:textId="77777777" w:rsidR="0020106C" w:rsidRPr="0020106C" w:rsidRDefault="0020106C" w:rsidP="0039680A">
            <w:pPr>
              <w:spacing w:line="0" w:lineRule="atLeast"/>
              <w:ind w:left="100"/>
              <w:contextualSpacing/>
              <w:rPr>
                <w:rFonts w:ascii="Times New Roman" w:hAnsi="Times New Roman"/>
              </w:rPr>
            </w:pPr>
            <w:r w:rsidRPr="0020106C">
              <w:rPr>
                <w:rFonts w:ascii="Times New Roman" w:hAnsi="Times New Roman"/>
              </w:rPr>
              <w:t xml:space="preserve">- </w:t>
            </w:r>
            <w:proofErr w:type="spellStart"/>
            <w:r w:rsidRPr="0020106C">
              <w:rPr>
                <w:rFonts w:ascii="Times New Roman" w:hAnsi="Times New Roman"/>
              </w:rPr>
              <w:t>игровне</w:t>
            </w:r>
            <w:proofErr w:type="spellEnd"/>
          </w:p>
        </w:tc>
        <w:tc>
          <w:tcPr>
            <w:tcW w:w="5387" w:type="dxa"/>
            <w:tcBorders>
              <w:top w:val="nil"/>
              <w:left w:val="nil"/>
              <w:bottom w:val="nil"/>
              <w:right w:val="single" w:sz="4" w:space="0" w:color="auto"/>
            </w:tcBorders>
            <w:vAlign w:val="bottom"/>
            <w:hideMark/>
          </w:tcPr>
          <w:p w14:paraId="58E27C38" w14:textId="77777777" w:rsidR="0020106C" w:rsidRPr="0020106C" w:rsidRDefault="0020106C" w:rsidP="0039680A">
            <w:pPr>
              <w:spacing w:line="214" w:lineRule="exact"/>
              <w:ind w:left="100"/>
              <w:contextualSpacing/>
              <w:rPr>
                <w:rFonts w:ascii="Times New Roman" w:hAnsi="Times New Roman"/>
              </w:rPr>
            </w:pPr>
            <w:proofErr w:type="spellStart"/>
            <w:r w:rsidRPr="0020106C">
              <w:rPr>
                <w:rFonts w:ascii="Times New Roman" w:hAnsi="Times New Roman"/>
              </w:rPr>
              <w:t>Разумевање</w:t>
            </w:r>
            <w:proofErr w:type="spellEnd"/>
            <w:r w:rsidRPr="0020106C">
              <w:rPr>
                <w:rFonts w:ascii="Times New Roman" w:hAnsi="Times New Roman"/>
              </w:rPr>
              <w:t xml:space="preserve"> </w:t>
            </w:r>
            <w:proofErr w:type="spellStart"/>
            <w:r w:rsidRPr="0020106C">
              <w:rPr>
                <w:rFonts w:ascii="Times New Roman" w:hAnsi="Times New Roman"/>
              </w:rPr>
              <w:t>добрих</w:t>
            </w:r>
            <w:proofErr w:type="spellEnd"/>
            <w:r w:rsidRPr="0020106C">
              <w:rPr>
                <w:rFonts w:ascii="Times New Roman" w:hAnsi="Times New Roman"/>
              </w:rPr>
              <w:t xml:space="preserve"> и </w:t>
            </w:r>
            <w:proofErr w:type="spellStart"/>
            <w:r w:rsidRPr="0020106C">
              <w:rPr>
                <w:rFonts w:ascii="Times New Roman" w:hAnsi="Times New Roman"/>
              </w:rPr>
              <w:t>лоших</w:t>
            </w:r>
            <w:proofErr w:type="spellEnd"/>
            <w:r w:rsidRPr="0020106C">
              <w:rPr>
                <w:rFonts w:ascii="Times New Roman" w:hAnsi="Times New Roman"/>
              </w:rPr>
              <w:t xml:space="preserve"> </w:t>
            </w:r>
            <w:proofErr w:type="spellStart"/>
            <w:r w:rsidRPr="0020106C">
              <w:rPr>
                <w:rFonts w:ascii="Times New Roman" w:hAnsi="Times New Roman"/>
              </w:rPr>
              <w:t>страна</w:t>
            </w:r>
            <w:proofErr w:type="spellEnd"/>
            <w:r w:rsidRPr="0020106C">
              <w:rPr>
                <w:rFonts w:ascii="Times New Roman" w:hAnsi="Times New Roman"/>
              </w:rPr>
              <w:t xml:space="preserve"> </w:t>
            </w:r>
            <w:proofErr w:type="spellStart"/>
            <w:r w:rsidRPr="0020106C">
              <w:rPr>
                <w:rFonts w:ascii="Times New Roman" w:hAnsi="Times New Roman"/>
              </w:rPr>
              <w:t>интернета</w:t>
            </w:r>
            <w:proofErr w:type="spellEnd"/>
          </w:p>
        </w:tc>
      </w:tr>
      <w:tr w:rsidR="0020106C" w14:paraId="7143025D" w14:textId="77777777" w:rsidTr="0020106C">
        <w:trPr>
          <w:trHeight w:val="64"/>
        </w:trPr>
        <w:tc>
          <w:tcPr>
            <w:tcW w:w="1770" w:type="dxa"/>
            <w:tcBorders>
              <w:top w:val="nil"/>
              <w:left w:val="single" w:sz="4" w:space="0" w:color="auto"/>
              <w:bottom w:val="nil"/>
              <w:right w:val="single" w:sz="4" w:space="0" w:color="auto"/>
            </w:tcBorders>
            <w:vAlign w:val="bottom"/>
          </w:tcPr>
          <w:p w14:paraId="1E8985CA" w14:textId="77777777" w:rsidR="0020106C" w:rsidRPr="0020106C" w:rsidRDefault="0020106C" w:rsidP="0039680A">
            <w:pPr>
              <w:spacing w:line="0" w:lineRule="atLeast"/>
              <w:contextualSpacing/>
              <w:rPr>
                <w:rFonts w:ascii="Times New Roman" w:hAnsi="Times New Roman"/>
                <w:sz w:val="9"/>
              </w:rPr>
            </w:pPr>
          </w:p>
        </w:tc>
        <w:tc>
          <w:tcPr>
            <w:tcW w:w="0" w:type="auto"/>
            <w:vMerge w:val="restart"/>
            <w:tcBorders>
              <w:top w:val="nil"/>
              <w:left w:val="nil"/>
              <w:bottom w:val="nil"/>
              <w:right w:val="single" w:sz="4" w:space="0" w:color="auto"/>
            </w:tcBorders>
            <w:vAlign w:val="bottom"/>
            <w:hideMark/>
          </w:tcPr>
          <w:p w14:paraId="1CDE53AD" w14:textId="77777777" w:rsidR="0020106C" w:rsidRPr="0020106C" w:rsidRDefault="0020106C" w:rsidP="0039680A">
            <w:pPr>
              <w:spacing w:line="252" w:lineRule="exact"/>
              <w:ind w:left="100"/>
              <w:contextualSpacing/>
              <w:rPr>
                <w:rFonts w:ascii="Times New Roman" w:hAnsi="Times New Roman"/>
              </w:rPr>
            </w:pPr>
            <w:proofErr w:type="spellStart"/>
            <w:r w:rsidRPr="0020106C">
              <w:rPr>
                <w:rFonts w:ascii="Times New Roman" w:hAnsi="Times New Roman"/>
              </w:rPr>
              <w:t>прилога</w:t>
            </w:r>
            <w:proofErr w:type="spellEnd"/>
          </w:p>
        </w:tc>
        <w:tc>
          <w:tcPr>
            <w:tcW w:w="0" w:type="auto"/>
            <w:vMerge w:val="restart"/>
            <w:tcBorders>
              <w:top w:val="nil"/>
              <w:left w:val="nil"/>
              <w:bottom w:val="nil"/>
              <w:right w:val="single" w:sz="4" w:space="0" w:color="auto"/>
            </w:tcBorders>
            <w:vAlign w:val="bottom"/>
            <w:hideMark/>
          </w:tcPr>
          <w:p w14:paraId="183CDDA8" w14:textId="77777777" w:rsidR="0020106C" w:rsidRPr="0020106C" w:rsidRDefault="0020106C" w:rsidP="0039680A">
            <w:pPr>
              <w:spacing w:line="252" w:lineRule="exact"/>
              <w:ind w:left="100"/>
              <w:contextualSpacing/>
              <w:rPr>
                <w:rFonts w:ascii="Times New Roman" w:hAnsi="Times New Roman"/>
              </w:rPr>
            </w:pPr>
            <w:r w:rsidRPr="0020106C">
              <w:rPr>
                <w:rFonts w:ascii="Times New Roman" w:hAnsi="Times New Roman"/>
              </w:rPr>
              <w:t xml:space="preserve">- </w:t>
            </w:r>
            <w:proofErr w:type="spellStart"/>
            <w:r w:rsidRPr="0020106C">
              <w:rPr>
                <w:rFonts w:ascii="Times New Roman" w:hAnsi="Times New Roman"/>
              </w:rPr>
              <w:t>одговарају</w:t>
            </w:r>
            <w:proofErr w:type="spellEnd"/>
            <w:r w:rsidRPr="0020106C">
              <w:rPr>
                <w:rFonts w:ascii="Times New Roman" w:hAnsi="Times New Roman"/>
              </w:rPr>
              <w:t xml:space="preserve"> </w:t>
            </w:r>
            <w:proofErr w:type="spellStart"/>
            <w:r w:rsidRPr="0020106C">
              <w:rPr>
                <w:rFonts w:ascii="Times New Roman" w:hAnsi="Times New Roman"/>
              </w:rPr>
              <w:t>на</w:t>
            </w:r>
            <w:proofErr w:type="spellEnd"/>
          </w:p>
        </w:tc>
        <w:tc>
          <w:tcPr>
            <w:tcW w:w="0" w:type="auto"/>
            <w:vMerge w:val="restart"/>
            <w:tcBorders>
              <w:top w:val="nil"/>
              <w:left w:val="nil"/>
              <w:bottom w:val="nil"/>
              <w:right w:val="single" w:sz="4" w:space="0" w:color="auto"/>
            </w:tcBorders>
            <w:vAlign w:val="bottom"/>
            <w:hideMark/>
          </w:tcPr>
          <w:p w14:paraId="72102648" w14:textId="77777777" w:rsidR="0020106C" w:rsidRPr="0020106C" w:rsidRDefault="0020106C" w:rsidP="0039680A">
            <w:pPr>
              <w:spacing w:line="252" w:lineRule="exact"/>
              <w:ind w:left="100"/>
              <w:contextualSpacing/>
              <w:rPr>
                <w:rFonts w:ascii="Times New Roman" w:hAnsi="Times New Roman"/>
              </w:rPr>
            </w:pPr>
            <w:proofErr w:type="spellStart"/>
            <w:r w:rsidRPr="0020106C">
              <w:rPr>
                <w:rFonts w:ascii="Times New Roman" w:hAnsi="Times New Roman"/>
              </w:rPr>
              <w:t>да</w:t>
            </w:r>
            <w:proofErr w:type="spellEnd"/>
            <w:r w:rsidRPr="0020106C">
              <w:rPr>
                <w:rFonts w:ascii="Times New Roman" w:hAnsi="Times New Roman"/>
              </w:rPr>
              <w:t xml:space="preserve"> </w:t>
            </w:r>
            <w:proofErr w:type="spellStart"/>
            <w:r w:rsidRPr="0020106C">
              <w:rPr>
                <w:rFonts w:ascii="Times New Roman" w:hAnsi="Times New Roman"/>
              </w:rPr>
              <w:t>искажу</w:t>
            </w:r>
            <w:proofErr w:type="spellEnd"/>
            <w:r w:rsidRPr="0020106C">
              <w:rPr>
                <w:rFonts w:ascii="Times New Roman" w:hAnsi="Times New Roman"/>
              </w:rPr>
              <w:t xml:space="preserve"> </w:t>
            </w:r>
            <w:proofErr w:type="spellStart"/>
            <w:r w:rsidRPr="0020106C">
              <w:rPr>
                <w:rFonts w:ascii="Times New Roman" w:hAnsi="Times New Roman"/>
              </w:rPr>
              <w:t>оно</w:t>
            </w:r>
            <w:proofErr w:type="spellEnd"/>
            <w:r w:rsidRPr="0020106C">
              <w:rPr>
                <w:rFonts w:ascii="Times New Roman" w:hAnsi="Times New Roman"/>
              </w:rPr>
              <w:t xml:space="preserve"> </w:t>
            </w:r>
            <w:proofErr w:type="spellStart"/>
            <w:r w:rsidRPr="0020106C">
              <w:rPr>
                <w:rFonts w:ascii="Times New Roman" w:hAnsi="Times New Roman"/>
              </w:rPr>
              <w:t>што</w:t>
            </w:r>
            <w:proofErr w:type="spellEnd"/>
          </w:p>
        </w:tc>
        <w:tc>
          <w:tcPr>
            <w:tcW w:w="2355" w:type="dxa"/>
            <w:vMerge/>
            <w:tcBorders>
              <w:top w:val="nil"/>
              <w:left w:val="nil"/>
              <w:bottom w:val="nil"/>
              <w:right w:val="single" w:sz="4" w:space="0" w:color="auto"/>
            </w:tcBorders>
            <w:vAlign w:val="center"/>
            <w:hideMark/>
          </w:tcPr>
          <w:p w14:paraId="70999775" w14:textId="77777777" w:rsidR="0020106C" w:rsidRPr="0020106C" w:rsidRDefault="0020106C" w:rsidP="0039680A">
            <w:pPr>
              <w:contextualSpacing/>
              <w:rPr>
                <w:rFonts w:ascii="Times New Roman" w:hAnsi="Times New Roman"/>
              </w:rPr>
            </w:pPr>
          </w:p>
        </w:tc>
        <w:tc>
          <w:tcPr>
            <w:tcW w:w="5387" w:type="dxa"/>
            <w:vMerge w:val="restart"/>
            <w:tcBorders>
              <w:top w:val="nil"/>
              <w:left w:val="nil"/>
              <w:bottom w:val="nil"/>
              <w:right w:val="single" w:sz="4" w:space="0" w:color="auto"/>
            </w:tcBorders>
            <w:vAlign w:val="bottom"/>
            <w:hideMark/>
          </w:tcPr>
          <w:p w14:paraId="4F5454B8" w14:textId="77777777" w:rsidR="0020106C" w:rsidRPr="0020106C" w:rsidRDefault="0020106C" w:rsidP="0039680A">
            <w:pPr>
              <w:spacing w:line="252" w:lineRule="exact"/>
              <w:ind w:left="100"/>
              <w:contextualSpacing/>
              <w:rPr>
                <w:rFonts w:ascii="Times New Roman" w:hAnsi="Times New Roman"/>
              </w:rPr>
            </w:pPr>
            <w:proofErr w:type="spellStart"/>
            <w:r w:rsidRPr="0020106C">
              <w:rPr>
                <w:rFonts w:ascii="Times New Roman" w:hAnsi="Times New Roman"/>
              </w:rPr>
              <w:t>Усвајање</w:t>
            </w:r>
            <w:proofErr w:type="spellEnd"/>
            <w:r w:rsidRPr="0020106C">
              <w:rPr>
                <w:rFonts w:ascii="Times New Roman" w:hAnsi="Times New Roman"/>
              </w:rPr>
              <w:t xml:space="preserve"> </w:t>
            </w:r>
            <w:proofErr w:type="spellStart"/>
            <w:r w:rsidRPr="0020106C">
              <w:rPr>
                <w:rFonts w:ascii="Times New Roman" w:hAnsi="Times New Roman"/>
              </w:rPr>
              <w:t>дате</w:t>
            </w:r>
            <w:proofErr w:type="spellEnd"/>
            <w:r w:rsidRPr="0020106C">
              <w:rPr>
                <w:rFonts w:ascii="Times New Roman" w:hAnsi="Times New Roman"/>
              </w:rPr>
              <w:t xml:space="preserve"> </w:t>
            </w:r>
            <w:proofErr w:type="spellStart"/>
            <w:r w:rsidRPr="0020106C">
              <w:rPr>
                <w:rFonts w:ascii="Times New Roman" w:hAnsi="Times New Roman"/>
              </w:rPr>
              <w:t>лексике</w:t>
            </w:r>
            <w:proofErr w:type="spellEnd"/>
            <w:r w:rsidRPr="0020106C">
              <w:rPr>
                <w:rFonts w:ascii="Times New Roman" w:hAnsi="Times New Roman"/>
              </w:rPr>
              <w:t xml:space="preserve"> и </w:t>
            </w:r>
            <w:proofErr w:type="spellStart"/>
            <w:r w:rsidRPr="0020106C">
              <w:rPr>
                <w:rFonts w:ascii="Times New Roman" w:hAnsi="Times New Roman"/>
              </w:rPr>
              <w:t>њена</w:t>
            </w:r>
            <w:proofErr w:type="spellEnd"/>
            <w:r w:rsidRPr="0020106C">
              <w:rPr>
                <w:rFonts w:ascii="Times New Roman" w:hAnsi="Times New Roman"/>
              </w:rPr>
              <w:t xml:space="preserve"> </w:t>
            </w:r>
            <w:proofErr w:type="spellStart"/>
            <w:r w:rsidRPr="0020106C">
              <w:rPr>
                <w:rFonts w:ascii="Times New Roman" w:hAnsi="Times New Roman"/>
              </w:rPr>
              <w:t>примена</w:t>
            </w:r>
            <w:proofErr w:type="spellEnd"/>
            <w:r w:rsidRPr="0020106C">
              <w:rPr>
                <w:rFonts w:ascii="Times New Roman" w:hAnsi="Times New Roman"/>
              </w:rPr>
              <w:t xml:space="preserve"> у</w:t>
            </w:r>
          </w:p>
        </w:tc>
      </w:tr>
      <w:tr w:rsidR="0020106C" w14:paraId="5CBA4651" w14:textId="77777777" w:rsidTr="0020106C">
        <w:trPr>
          <w:trHeight w:val="83"/>
        </w:trPr>
        <w:tc>
          <w:tcPr>
            <w:tcW w:w="1770" w:type="dxa"/>
            <w:tcBorders>
              <w:top w:val="nil"/>
              <w:left w:val="single" w:sz="4" w:space="0" w:color="auto"/>
              <w:bottom w:val="nil"/>
              <w:right w:val="single" w:sz="4" w:space="0" w:color="auto"/>
            </w:tcBorders>
            <w:vAlign w:val="bottom"/>
          </w:tcPr>
          <w:p w14:paraId="32BE9CBA" w14:textId="77777777" w:rsidR="0020106C" w:rsidRPr="0020106C" w:rsidRDefault="0020106C" w:rsidP="0039680A">
            <w:pPr>
              <w:spacing w:line="0" w:lineRule="atLeast"/>
              <w:contextualSpacing/>
              <w:rPr>
                <w:rFonts w:ascii="Times New Roman" w:hAnsi="Times New Roman"/>
                <w:sz w:val="12"/>
              </w:rPr>
            </w:pPr>
          </w:p>
        </w:tc>
        <w:tc>
          <w:tcPr>
            <w:tcW w:w="0" w:type="auto"/>
            <w:vMerge/>
            <w:tcBorders>
              <w:top w:val="nil"/>
              <w:left w:val="nil"/>
              <w:bottom w:val="nil"/>
              <w:right w:val="single" w:sz="4" w:space="0" w:color="auto"/>
            </w:tcBorders>
            <w:vAlign w:val="center"/>
            <w:hideMark/>
          </w:tcPr>
          <w:p w14:paraId="558F579F" w14:textId="77777777" w:rsidR="0020106C" w:rsidRPr="0020106C" w:rsidRDefault="0020106C" w:rsidP="0039680A">
            <w:pPr>
              <w:contextualSpacing/>
              <w:rPr>
                <w:rFonts w:ascii="Times New Roman" w:hAnsi="Times New Roman"/>
              </w:rPr>
            </w:pPr>
          </w:p>
        </w:tc>
        <w:tc>
          <w:tcPr>
            <w:tcW w:w="0" w:type="auto"/>
            <w:vMerge/>
            <w:tcBorders>
              <w:top w:val="nil"/>
              <w:left w:val="nil"/>
              <w:bottom w:val="nil"/>
              <w:right w:val="single" w:sz="4" w:space="0" w:color="auto"/>
            </w:tcBorders>
            <w:vAlign w:val="center"/>
            <w:hideMark/>
          </w:tcPr>
          <w:p w14:paraId="7721569C" w14:textId="77777777" w:rsidR="0020106C" w:rsidRPr="0020106C" w:rsidRDefault="0020106C" w:rsidP="0039680A">
            <w:pPr>
              <w:contextualSpacing/>
              <w:rPr>
                <w:rFonts w:ascii="Times New Roman" w:hAnsi="Times New Roman"/>
              </w:rPr>
            </w:pPr>
          </w:p>
        </w:tc>
        <w:tc>
          <w:tcPr>
            <w:tcW w:w="0" w:type="auto"/>
            <w:vMerge/>
            <w:tcBorders>
              <w:top w:val="nil"/>
              <w:left w:val="nil"/>
              <w:bottom w:val="nil"/>
              <w:right w:val="single" w:sz="4" w:space="0" w:color="auto"/>
            </w:tcBorders>
            <w:vAlign w:val="center"/>
            <w:hideMark/>
          </w:tcPr>
          <w:p w14:paraId="5504956F" w14:textId="77777777" w:rsidR="0020106C" w:rsidRPr="0020106C" w:rsidRDefault="0020106C" w:rsidP="0039680A">
            <w:pPr>
              <w:contextualSpacing/>
              <w:rPr>
                <w:rFonts w:ascii="Times New Roman" w:hAnsi="Times New Roman"/>
              </w:rPr>
            </w:pPr>
          </w:p>
        </w:tc>
        <w:tc>
          <w:tcPr>
            <w:tcW w:w="2355" w:type="dxa"/>
            <w:vMerge w:val="restart"/>
            <w:tcBorders>
              <w:top w:val="nil"/>
              <w:left w:val="nil"/>
              <w:bottom w:val="nil"/>
              <w:right w:val="single" w:sz="4" w:space="0" w:color="auto"/>
            </w:tcBorders>
            <w:vAlign w:val="bottom"/>
            <w:hideMark/>
          </w:tcPr>
          <w:p w14:paraId="2BE5996B" w14:textId="77777777" w:rsidR="0020106C" w:rsidRPr="0020106C" w:rsidRDefault="0020106C" w:rsidP="0039680A">
            <w:pPr>
              <w:spacing w:line="0" w:lineRule="atLeast"/>
              <w:ind w:left="100"/>
              <w:contextualSpacing/>
              <w:rPr>
                <w:rFonts w:ascii="Times New Roman" w:hAnsi="Times New Roman"/>
              </w:rPr>
            </w:pPr>
            <w:proofErr w:type="spellStart"/>
            <w:r w:rsidRPr="0020106C">
              <w:rPr>
                <w:rFonts w:ascii="Times New Roman" w:hAnsi="Times New Roman"/>
              </w:rPr>
              <w:t>активности</w:t>
            </w:r>
            <w:proofErr w:type="spellEnd"/>
          </w:p>
        </w:tc>
        <w:tc>
          <w:tcPr>
            <w:tcW w:w="5387" w:type="dxa"/>
            <w:vMerge/>
            <w:tcBorders>
              <w:top w:val="nil"/>
              <w:left w:val="nil"/>
              <w:bottom w:val="nil"/>
              <w:right w:val="single" w:sz="4" w:space="0" w:color="auto"/>
            </w:tcBorders>
            <w:vAlign w:val="center"/>
            <w:hideMark/>
          </w:tcPr>
          <w:p w14:paraId="223B6C66" w14:textId="77777777" w:rsidR="0020106C" w:rsidRPr="0020106C" w:rsidRDefault="0020106C" w:rsidP="0039680A">
            <w:pPr>
              <w:contextualSpacing/>
              <w:rPr>
                <w:rFonts w:ascii="Times New Roman" w:hAnsi="Times New Roman"/>
              </w:rPr>
            </w:pPr>
          </w:p>
        </w:tc>
      </w:tr>
      <w:tr w:rsidR="0020106C" w14:paraId="728DE9C8" w14:textId="77777777" w:rsidTr="0020106C">
        <w:trPr>
          <w:trHeight w:val="74"/>
        </w:trPr>
        <w:tc>
          <w:tcPr>
            <w:tcW w:w="1770" w:type="dxa"/>
            <w:tcBorders>
              <w:top w:val="nil"/>
              <w:left w:val="single" w:sz="4" w:space="0" w:color="auto"/>
              <w:bottom w:val="nil"/>
              <w:right w:val="single" w:sz="4" w:space="0" w:color="auto"/>
            </w:tcBorders>
            <w:vAlign w:val="bottom"/>
          </w:tcPr>
          <w:p w14:paraId="71287348" w14:textId="77777777" w:rsidR="0020106C" w:rsidRPr="0020106C" w:rsidRDefault="0020106C" w:rsidP="0039680A">
            <w:pPr>
              <w:spacing w:line="0" w:lineRule="atLeast"/>
              <w:contextualSpacing/>
              <w:rPr>
                <w:rFonts w:ascii="Times New Roman" w:hAnsi="Times New Roman"/>
                <w:sz w:val="11"/>
              </w:rPr>
            </w:pPr>
          </w:p>
        </w:tc>
        <w:tc>
          <w:tcPr>
            <w:tcW w:w="0" w:type="auto"/>
            <w:vMerge w:val="restart"/>
            <w:tcBorders>
              <w:top w:val="nil"/>
              <w:left w:val="nil"/>
              <w:bottom w:val="nil"/>
              <w:right w:val="single" w:sz="4" w:space="0" w:color="auto"/>
            </w:tcBorders>
            <w:vAlign w:val="bottom"/>
            <w:hideMark/>
          </w:tcPr>
          <w:p w14:paraId="37DB738A" w14:textId="77777777" w:rsidR="0020106C" w:rsidRPr="0020106C" w:rsidRDefault="0020106C" w:rsidP="0039680A">
            <w:pPr>
              <w:spacing w:line="0" w:lineRule="atLeast"/>
              <w:ind w:left="100"/>
              <w:contextualSpacing/>
              <w:rPr>
                <w:rFonts w:ascii="Times New Roman" w:hAnsi="Times New Roman"/>
              </w:rPr>
            </w:pPr>
            <w:proofErr w:type="spellStart"/>
            <w:r w:rsidRPr="0020106C">
              <w:rPr>
                <w:rFonts w:ascii="Times New Roman" w:hAnsi="Times New Roman"/>
              </w:rPr>
              <w:t>Лексика</w:t>
            </w:r>
            <w:proofErr w:type="spellEnd"/>
            <w:r w:rsidRPr="0020106C">
              <w:rPr>
                <w:rFonts w:ascii="Times New Roman" w:hAnsi="Times New Roman"/>
              </w:rPr>
              <w:t xml:space="preserve">: </w:t>
            </w:r>
            <w:proofErr w:type="spellStart"/>
            <w:r w:rsidRPr="0020106C">
              <w:rPr>
                <w:rFonts w:ascii="Times New Roman" w:hAnsi="Times New Roman"/>
              </w:rPr>
              <w:t>пријатељи</w:t>
            </w:r>
            <w:proofErr w:type="spellEnd"/>
            <w:r w:rsidRPr="0020106C">
              <w:rPr>
                <w:rFonts w:ascii="Times New Roman" w:hAnsi="Times New Roman"/>
              </w:rPr>
              <w:t>,</w:t>
            </w:r>
          </w:p>
        </w:tc>
        <w:tc>
          <w:tcPr>
            <w:tcW w:w="0" w:type="auto"/>
            <w:vMerge w:val="restart"/>
            <w:tcBorders>
              <w:top w:val="nil"/>
              <w:left w:val="nil"/>
              <w:bottom w:val="nil"/>
              <w:right w:val="single" w:sz="4" w:space="0" w:color="auto"/>
            </w:tcBorders>
            <w:vAlign w:val="bottom"/>
            <w:hideMark/>
          </w:tcPr>
          <w:p w14:paraId="78EC3BA3" w14:textId="77777777" w:rsidR="0020106C" w:rsidRPr="0020106C" w:rsidRDefault="0020106C" w:rsidP="0039680A">
            <w:pPr>
              <w:spacing w:line="0" w:lineRule="atLeast"/>
              <w:ind w:left="100"/>
              <w:contextualSpacing/>
              <w:rPr>
                <w:rFonts w:ascii="Times New Roman" w:hAnsi="Times New Roman"/>
              </w:rPr>
            </w:pPr>
            <w:proofErr w:type="spellStart"/>
            <w:r w:rsidRPr="0020106C">
              <w:rPr>
                <w:rFonts w:ascii="Times New Roman" w:hAnsi="Times New Roman"/>
              </w:rPr>
              <w:t>питања</w:t>
            </w:r>
            <w:proofErr w:type="spellEnd"/>
          </w:p>
        </w:tc>
        <w:tc>
          <w:tcPr>
            <w:tcW w:w="0" w:type="auto"/>
            <w:vMerge w:val="restart"/>
            <w:tcBorders>
              <w:top w:val="nil"/>
              <w:left w:val="nil"/>
              <w:bottom w:val="nil"/>
              <w:right w:val="single" w:sz="4" w:space="0" w:color="auto"/>
            </w:tcBorders>
            <w:vAlign w:val="bottom"/>
            <w:hideMark/>
          </w:tcPr>
          <w:p w14:paraId="19B8D97F" w14:textId="77777777" w:rsidR="0020106C" w:rsidRPr="0020106C" w:rsidRDefault="0020106C" w:rsidP="0039680A">
            <w:pPr>
              <w:spacing w:line="0" w:lineRule="atLeast"/>
              <w:ind w:left="100"/>
              <w:contextualSpacing/>
              <w:rPr>
                <w:rFonts w:ascii="Times New Roman" w:hAnsi="Times New Roman"/>
              </w:rPr>
            </w:pPr>
            <w:proofErr w:type="spellStart"/>
            <w:r w:rsidRPr="0020106C">
              <w:rPr>
                <w:rFonts w:ascii="Times New Roman" w:hAnsi="Times New Roman"/>
              </w:rPr>
              <w:t>желе</w:t>
            </w:r>
            <w:proofErr w:type="spellEnd"/>
          </w:p>
        </w:tc>
        <w:tc>
          <w:tcPr>
            <w:tcW w:w="2355" w:type="dxa"/>
            <w:vMerge/>
            <w:tcBorders>
              <w:top w:val="nil"/>
              <w:left w:val="nil"/>
              <w:bottom w:val="nil"/>
              <w:right w:val="single" w:sz="4" w:space="0" w:color="auto"/>
            </w:tcBorders>
            <w:vAlign w:val="center"/>
            <w:hideMark/>
          </w:tcPr>
          <w:p w14:paraId="637CAB96" w14:textId="77777777" w:rsidR="0020106C" w:rsidRPr="0020106C" w:rsidRDefault="0020106C" w:rsidP="0039680A">
            <w:pPr>
              <w:contextualSpacing/>
              <w:rPr>
                <w:rFonts w:ascii="Times New Roman" w:hAnsi="Times New Roman"/>
              </w:rPr>
            </w:pPr>
          </w:p>
        </w:tc>
        <w:tc>
          <w:tcPr>
            <w:tcW w:w="5387" w:type="dxa"/>
            <w:vMerge w:val="restart"/>
            <w:tcBorders>
              <w:top w:val="nil"/>
              <w:left w:val="nil"/>
              <w:bottom w:val="nil"/>
              <w:right w:val="single" w:sz="4" w:space="0" w:color="auto"/>
            </w:tcBorders>
            <w:vAlign w:val="bottom"/>
            <w:hideMark/>
          </w:tcPr>
          <w:p w14:paraId="40CF7A26" w14:textId="77777777" w:rsidR="0020106C" w:rsidRPr="0020106C" w:rsidRDefault="0020106C" w:rsidP="0039680A">
            <w:pPr>
              <w:spacing w:line="0" w:lineRule="atLeast"/>
              <w:ind w:left="100"/>
              <w:contextualSpacing/>
              <w:rPr>
                <w:rFonts w:ascii="Times New Roman" w:hAnsi="Times New Roman"/>
              </w:rPr>
            </w:pPr>
            <w:proofErr w:type="spellStart"/>
            <w:r w:rsidRPr="0020106C">
              <w:rPr>
                <w:rFonts w:ascii="Times New Roman" w:hAnsi="Times New Roman"/>
              </w:rPr>
              <w:t>комуникацији</w:t>
            </w:r>
            <w:proofErr w:type="spellEnd"/>
          </w:p>
        </w:tc>
      </w:tr>
      <w:tr w:rsidR="0020106C" w14:paraId="4664B48F" w14:textId="77777777" w:rsidTr="0020106C">
        <w:trPr>
          <w:trHeight w:val="74"/>
        </w:trPr>
        <w:tc>
          <w:tcPr>
            <w:tcW w:w="1770" w:type="dxa"/>
            <w:tcBorders>
              <w:top w:val="nil"/>
              <w:left w:val="single" w:sz="4" w:space="0" w:color="auto"/>
              <w:bottom w:val="nil"/>
              <w:right w:val="single" w:sz="4" w:space="0" w:color="auto"/>
            </w:tcBorders>
            <w:vAlign w:val="bottom"/>
          </w:tcPr>
          <w:p w14:paraId="494E7FAA" w14:textId="77777777" w:rsidR="0020106C" w:rsidRPr="0020106C" w:rsidRDefault="0020106C" w:rsidP="0039680A">
            <w:pPr>
              <w:spacing w:line="0" w:lineRule="atLeast"/>
              <w:contextualSpacing/>
              <w:rPr>
                <w:rFonts w:ascii="Times New Roman" w:hAnsi="Times New Roman"/>
                <w:sz w:val="11"/>
              </w:rPr>
            </w:pPr>
          </w:p>
        </w:tc>
        <w:tc>
          <w:tcPr>
            <w:tcW w:w="0" w:type="auto"/>
            <w:vMerge/>
            <w:tcBorders>
              <w:top w:val="nil"/>
              <w:left w:val="nil"/>
              <w:bottom w:val="nil"/>
              <w:right w:val="single" w:sz="4" w:space="0" w:color="auto"/>
            </w:tcBorders>
            <w:vAlign w:val="center"/>
            <w:hideMark/>
          </w:tcPr>
          <w:p w14:paraId="638466B6" w14:textId="77777777" w:rsidR="0020106C" w:rsidRPr="0020106C" w:rsidRDefault="0020106C" w:rsidP="0039680A">
            <w:pPr>
              <w:contextualSpacing/>
              <w:rPr>
                <w:rFonts w:ascii="Times New Roman" w:hAnsi="Times New Roman"/>
              </w:rPr>
            </w:pPr>
          </w:p>
        </w:tc>
        <w:tc>
          <w:tcPr>
            <w:tcW w:w="0" w:type="auto"/>
            <w:vMerge/>
            <w:tcBorders>
              <w:top w:val="nil"/>
              <w:left w:val="nil"/>
              <w:bottom w:val="nil"/>
              <w:right w:val="single" w:sz="4" w:space="0" w:color="auto"/>
            </w:tcBorders>
            <w:vAlign w:val="center"/>
            <w:hideMark/>
          </w:tcPr>
          <w:p w14:paraId="696538AB" w14:textId="77777777" w:rsidR="0020106C" w:rsidRPr="0020106C" w:rsidRDefault="0020106C" w:rsidP="0039680A">
            <w:pPr>
              <w:contextualSpacing/>
              <w:rPr>
                <w:rFonts w:ascii="Times New Roman" w:hAnsi="Times New Roman"/>
              </w:rPr>
            </w:pPr>
          </w:p>
        </w:tc>
        <w:tc>
          <w:tcPr>
            <w:tcW w:w="0" w:type="auto"/>
            <w:vMerge/>
            <w:tcBorders>
              <w:top w:val="nil"/>
              <w:left w:val="nil"/>
              <w:bottom w:val="nil"/>
              <w:right w:val="single" w:sz="4" w:space="0" w:color="auto"/>
            </w:tcBorders>
            <w:vAlign w:val="center"/>
            <w:hideMark/>
          </w:tcPr>
          <w:p w14:paraId="6B3BEF2E" w14:textId="77777777" w:rsidR="0020106C" w:rsidRPr="0020106C" w:rsidRDefault="0020106C" w:rsidP="0039680A">
            <w:pPr>
              <w:contextualSpacing/>
              <w:rPr>
                <w:rFonts w:ascii="Times New Roman" w:hAnsi="Times New Roman"/>
              </w:rPr>
            </w:pPr>
          </w:p>
        </w:tc>
        <w:tc>
          <w:tcPr>
            <w:tcW w:w="2355" w:type="dxa"/>
            <w:vMerge w:val="restart"/>
            <w:tcBorders>
              <w:top w:val="nil"/>
              <w:left w:val="nil"/>
              <w:bottom w:val="nil"/>
              <w:right w:val="single" w:sz="4" w:space="0" w:color="auto"/>
            </w:tcBorders>
            <w:vAlign w:val="bottom"/>
            <w:hideMark/>
          </w:tcPr>
          <w:p w14:paraId="7553A999" w14:textId="77777777" w:rsidR="0020106C" w:rsidRPr="0020106C" w:rsidRDefault="0020106C" w:rsidP="0039680A">
            <w:pPr>
              <w:spacing w:line="0" w:lineRule="atLeast"/>
              <w:ind w:left="100"/>
              <w:contextualSpacing/>
              <w:rPr>
                <w:rFonts w:ascii="Times New Roman" w:hAnsi="Times New Roman"/>
              </w:rPr>
            </w:pPr>
            <w:r w:rsidRPr="0020106C">
              <w:rPr>
                <w:rFonts w:ascii="Times New Roman" w:hAnsi="Times New Roman"/>
              </w:rPr>
              <w:t xml:space="preserve">- </w:t>
            </w:r>
            <w:proofErr w:type="spellStart"/>
            <w:r w:rsidRPr="0020106C">
              <w:rPr>
                <w:rFonts w:ascii="Times New Roman" w:hAnsi="Times New Roman"/>
              </w:rPr>
              <w:t>писани</w:t>
            </w:r>
            <w:proofErr w:type="spellEnd"/>
            <w:r w:rsidRPr="0020106C">
              <w:rPr>
                <w:rFonts w:ascii="Times New Roman" w:hAnsi="Times New Roman"/>
              </w:rPr>
              <w:t xml:space="preserve"> </w:t>
            </w:r>
            <w:proofErr w:type="spellStart"/>
            <w:r w:rsidRPr="0020106C">
              <w:rPr>
                <w:rFonts w:ascii="Times New Roman" w:hAnsi="Times New Roman"/>
              </w:rPr>
              <w:t>радови</w:t>
            </w:r>
            <w:proofErr w:type="spellEnd"/>
          </w:p>
        </w:tc>
        <w:tc>
          <w:tcPr>
            <w:tcW w:w="5387" w:type="dxa"/>
            <w:vMerge/>
            <w:tcBorders>
              <w:top w:val="nil"/>
              <w:left w:val="nil"/>
              <w:bottom w:val="nil"/>
              <w:right w:val="single" w:sz="4" w:space="0" w:color="auto"/>
            </w:tcBorders>
            <w:vAlign w:val="center"/>
            <w:hideMark/>
          </w:tcPr>
          <w:p w14:paraId="259E5662" w14:textId="77777777" w:rsidR="0020106C" w:rsidRPr="0020106C" w:rsidRDefault="0020106C" w:rsidP="0039680A">
            <w:pPr>
              <w:contextualSpacing/>
              <w:rPr>
                <w:rFonts w:ascii="Times New Roman" w:hAnsi="Times New Roman"/>
              </w:rPr>
            </w:pPr>
          </w:p>
        </w:tc>
      </w:tr>
      <w:tr w:rsidR="0020106C" w14:paraId="27D2300E" w14:textId="77777777" w:rsidTr="0020106C">
        <w:trPr>
          <w:trHeight w:val="83"/>
        </w:trPr>
        <w:tc>
          <w:tcPr>
            <w:tcW w:w="1770" w:type="dxa"/>
            <w:tcBorders>
              <w:top w:val="nil"/>
              <w:left w:val="single" w:sz="4" w:space="0" w:color="auto"/>
              <w:bottom w:val="nil"/>
              <w:right w:val="single" w:sz="4" w:space="0" w:color="auto"/>
            </w:tcBorders>
            <w:vAlign w:val="bottom"/>
          </w:tcPr>
          <w:p w14:paraId="206FAC51" w14:textId="77777777" w:rsidR="0020106C" w:rsidRPr="0020106C" w:rsidRDefault="0020106C" w:rsidP="0039680A">
            <w:pPr>
              <w:spacing w:line="0" w:lineRule="atLeast"/>
              <w:contextualSpacing/>
              <w:rPr>
                <w:rFonts w:ascii="Times New Roman" w:hAnsi="Times New Roman"/>
                <w:sz w:val="12"/>
              </w:rPr>
            </w:pPr>
          </w:p>
        </w:tc>
        <w:tc>
          <w:tcPr>
            <w:tcW w:w="0" w:type="auto"/>
            <w:vMerge w:val="restart"/>
            <w:tcBorders>
              <w:top w:val="nil"/>
              <w:left w:val="nil"/>
              <w:bottom w:val="nil"/>
              <w:right w:val="single" w:sz="4" w:space="0" w:color="auto"/>
            </w:tcBorders>
            <w:vAlign w:val="bottom"/>
            <w:hideMark/>
          </w:tcPr>
          <w:p w14:paraId="77325525" w14:textId="77777777" w:rsidR="0020106C" w:rsidRPr="0020106C" w:rsidRDefault="0020106C" w:rsidP="0039680A">
            <w:pPr>
              <w:spacing w:line="252" w:lineRule="exact"/>
              <w:ind w:left="100"/>
              <w:contextualSpacing/>
              <w:rPr>
                <w:rFonts w:ascii="Times New Roman" w:hAnsi="Times New Roman"/>
              </w:rPr>
            </w:pPr>
            <w:proofErr w:type="spellStart"/>
            <w:r w:rsidRPr="0020106C">
              <w:rPr>
                <w:rFonts w:ascii="Times New Roman" w:hAnsi="Times New Roman"/>
              </w:rPr>
              <w:t>изласци</w:t>
            </w:r>
            <w:proofErr w:type="spellEnd"/>
          </w:p>
        </w:tc>
        <w:tc>
          <w:tcPr>
            <w:tcW w:w="0" w:type="auto"/>
            <w:vMerge w:val="restart"/>
            <w:tcBorders>
              <w:top w:val="nil"/>
              <w:left w:val="nil"/>
              <w:bottom w:val="nil"/>
              <w:right w:val="single" w:sz="4" w:space="0" w:color="auto"/>
            </w:tcBorders>
            <w:vAlign w:val="bottom"/>
            <w:hideMark/>
          </w:tcPr>
          <w:p w14:paraId="60F975B5" w14:textId="77777777" w:rsidR="0020106C" w:rsidRPr="0020106C" w:rsidRDefault="0020106C" w:rsidP="0039680A">
            <w:pPr>
              <w:spacing w:line="252" w:lineRule="exact"/>
              <w:ind w:left="100"/>
              <w:contextualSpacing/>
              <w:rPr>
                <w:rFonts w:ascii="Times New Roman" w:hAnsi="Times New Roman"/>
              </w:rPr>
            </w:pPr>
            <w:r w:rsidRPr="0020106C">
              <w:rPr>
                <w:rFonts w:ascii="Times New Roman" w:hAnsi="Times New Roman"/>
              </w:rPr>
              <w:t xml:space="preserve">- </w:t>
            </w:r>
            <w:proofErr w:type="spellStart"/>
            <w:r w:rsidRPr="0020106C">
              <w:rPr>
                <w:rFonts w:ascii="Times New Roman" w:hAnsi="Times New Roman"/>
              </w:rPr>
              <w:t>постављају</w:t>
            </w:r>
            <w:proofErr w:type="spellEnd"/>
          </w:p>
        </w:tc>
        <w:tc>
          <w:tcPr>
            <w:tcW w:w="0" w:type="auto"/>
            <w:vMerge w:val="restart"/>
            <w:tcBorders>
              <w:top w:val="nil"/>
              <w:left w:val="nil"/>
              <w:bottom w:val="nil"/>
              <w:right w:val="single" w:sz="4" w:space="0" w:color="auto"/>
            </w:tcBorders>
            <w:vAlign w:val="bottom"/>
            <w:hideMark/>
          </w:tcPr>
          <w:p w14:paraId="5D2597F7" w14:textId="77777777" w:rsidR="0020106C" w:rsidRPr="0020106C" w:rsidRDefault="0020106C" w:rsidP="0039680A">
            <w:pPr>
              <w:spacing w:line="252" w:lineRule="exact"/>
              <w:ind w:left="100"/>
              <w:contextualSpacing/>
              <w:rPr>
                <w:rFonts w:ascii="Times New Roman" w:hAnsi="Times New Roman"/>
              </w:rPr>
            </w:pPr>
            <w:r w:rsidRPr="0020106C">
              <w:rPr>
                <w:rFonts w:ascii="Times New Roman" w:hAnsi="Times New Roman"/>
              </w:rPr>
              <w:t xml:space="preserve">- </w:t>
            </w:r>
            <w:proofErr w:type="spellStart"/>
            <w:r w:rsidRPr="0020106C">
              <w:rPr>
                <w:rFonts w:ascii="Times New Roman" w:hAnsi="Times New Roman"/>
              </w:rPr>
              <w:t>исправља</w:t>
            </w:r>
            <w:proofErr w:type="spellEnd"/>
            <w:r w:rsidRPr="0020106C">
              <w:rPr>
                <w:rFonts w:ascii="Times New Roman" w:hAnsi="Times New Roman"/>
              </w:rPr>
              <w:t xml:space="preserve"> </w:t>
            </w:r>
            <w:proofErr w:type="spellStart"/>
            <w:r w:rsidRPr="0020106C">
              <w:rPr>
                <w:rFonts w:ascii="Times New Roman" w:hAnsi="Times New Roman"/>
              </w:rPr>
              <w:t>грешке</w:t>
            </w:r>
            <w:proofErr w:type="spellEnd"/>
            <w:r w:rsidRPr="0020106C">
              <w:rPr>
                <w:rFonts w:ascii="Times New Roman" w:hAnsi="Times New Roman"/>
              </w:rPr>
              <w:t xml:space="preserve"> у</w:t>
            </w:r>
          </w:p>
        </w:tc>
        <w:tc>
          <w:tcPr>
            <w:tcW w:w="2355" w:type="dxa"/>
            <w:vMerge/>
            <w:tcBorders>
              <w:top w:val="nil"/>
              <w:left w:val="nil"/>
              <w:bottom w:val="nil"/>
              <w:right w:val="single" w:sz="4" w:space="0" w:color="auto"/>
            </w:tcBorders>
            <w:vAlign w:val="center"/>
            <w:hideMark/>
          </w:tcPr>
          <w:p w14:paraId="0643B833" w14:textId="77777777" w:rsidR="0020106C" w:rsidRPr="0020106C" w:rsidRDefault="0020106C" w:rsidP="0039680A">
            <w:pPr>
              <w:contextualSpacing/>
              <w:rPr>
                <w:rFonts w:ascii="Times New Roman" w:hAnsi="Times New Roman"/>
              </w:rPr>
            </w:pPr>
          </w:p>
        </w:tc>
        <w:tc>
          <w:tcPr>
            <w:tcW w:w="5387" w:type="dxa"/>
            <w:tcBorders>
              <w:top w:val="nil"/>
              <w:left w:val="nil"/>
              <w:bottom w:val="nil"/>
              <w:right w:val="single" w:sz="4" w:space="0" w:color="auto"/>
            </w:tcBorders>
            <w:vAlign w:val="bottom"/>
          </w:tcPr>
          <w:p w14:paraId="6EFE2B5B" w14:textId="77777777" w:rsidR="0020106C" w:rsidRPr="0020106C" w:rsidRDefault="0020106C" w:rsidP="0039680A">
            <w:pPr>
              <w:spacing w:line="0" w:lineRule="atLeast"/>
              <w:contextualSpacing/>
              <w:rPr>
                <w:rFonts w:ascii="Times New Roman" w:hAnsi="Times New Roman"/>
                <w:sz w:val="12"/>
              </w:rPr>
            </w:pPr>
          </w:p>
        </w:tc>
      </w:tr>
      <w:tr w:rsidR="0020106C" w14:paraId="1EFA61C7" w14:textId="77777777" w:rsidTr="0020106C">
        <w:trPr>
          <w:trHeight w:val="65"/>
        </w:trPr>
        <w:tc>
          <w:tcPr>
            <w:tcW w:w="1770" w:type="dxa"/>
            <w:tcBorders>
              <w:top w:val="nil"/>
              <w:left w:val="single" w:sz="4" w:space="0" w:color="auto"/>
              <w:bottom w:val="nil"/>
              <w:right w:val="single" w:sz="4" w:space="0" w:color="auto"/>
            </w:tcBorders>
            <w:vAlign w:val="bottom"/>
          </w:tcPr>
          <w:p w14:paraId="458A5570" w14:textId="77777777" w:rsidR="0020106C" w:rsidRPr="0020106C" w:rsidRDefault="0020106C" w:rsidP="0039680A">
            <w:pPr>
              <w:spacing w:line="0" w:lineRule="atLeast"/>
              <w:contextualSpacing/>
              <w:rPr>
                <w:rFonts w:ascii="Times New Roman" w:hAnsi="Times New Roman"/>
                <w:sz w:val="9"/>
              </w:rPr>
            </w:pPr>
          </w:p>
        </w:tc>
        <w:tc>
          <w:tcPr>
            <w:tcW w:w="0" w:type="auto"/>
            <w:vMerge/>
            <w:tcBorders>
              <w:top w:val="nil"/>
              <w:left w:val="nil"/>
              <w:bottom w:val="nil"/>
              <w:right w:val="single" w:sz="4" w:space="0" w:color="auto"/>
            </w:tcBorders>
            <w:vAlign w:val="center"/>
            <w:hideMark/>
          </w:tcPr>
          <w:p w14:paraId="66FC870C" w14:textId="77777777" w:rsidR="0020106C" w:rsidRPr="0020106C" w:rsidRDefault="0020106C" w:rsidP="0039680A">
            <w:pPr>
              <w:contextualSpacing/>
              <w:rPr>
                <w:rFonts w:ascii="Times New Roman" w:hAnsi="Times New Roman"/>
              </w:rPr>
            </w:pPr>
          </w:p>
        </w:tc>
        <w:tc>
          <w:tcPr>
            <w:tcW w:w="0" w:type="auto"/>
            <w:vMerge/>
            <w:tcBorders>
              <w:top w:val="nil"/>
              <w:left w:val="nil"/>
              <w:bottom w:val="nil"/>
              <w:right w:val="single" w:sz="4" w:space="0" w:color="auto"/>
            </w:tcBorders>
            <w:vAlign w:val="center"/>
            <w:hideMark/>
          </w:tcPr>
          <w:p w14:paraId="00D5BDA4" w14:textId="77777777" w:rsidR="0020106C" w:rsidRPr="0020106C" w:rsidRDefault="0020106C" w:rsidP="0039680A">
            <w:pPr>
              <w:contextualSpacing/>
              <w:rPr>
                <w:rFonts w:ascii="Times New Roman" w:hAnsi="Times New Roman"/>
              </w:rPr>
            </w:pPr>
          </w:p>
        </w:tc>
        <w:tc>
          <w:tcPr>
            <w:tcW w:w="0" w:type="auto"/>
            <w:vMerge/>
            <w:tcBorders>
              <w:top w:val="nil"/>
              <w:left w:val="nil"/>
              <w:bottom w:val="nil"/>
              <w:right w:val="single" w:sz="4" w:space="0" w:color="auto"/>
            </w:tcBorders>
            <w:vAlign w:val="center"/>
            <w:hideMark/>
          </w:tcPr>
          <w:p w14:paraId="22D8EDBC" w14:textId="77777777" w:rsidR="0020106C" w:rsidRPr="0020106C" w:rsidRDefault="0020106C" w:rsidP="0039680A">
            <w:pPr>
              <w:contextualSpacing/>
              <w:rPr>
                <w:rFonts w:ascii="Times New Roman" w:hAnsi="Times New Roman"/>
              </w:rPr>
            </w:pPr>
          </w:p>
        </w:tc>
        <w:tc>
          <w:tcPr>
            <w:tcW w:w="2355" w:type="dxa"/>
            <w:vMerge w:val="restart"/>
            <w:tcBorders>
              <w:top w:val="nil"/>
              <w:left w:val="nil"/>
              <w:bottom w:val="nil"/>
              <w:right w:val="single" w:sz="4" w:space="0" w:color="auto"/>
            </w:tcBorders>
            <w:vAlign w:val="bottom"/>
            <w:hideMark/>
          </w:tcPr>
          <w:p w14:paraId="7724FEC4" w14:textId="77777777" w:rsidR="0020106C" w:rsidRPr="0020106C" w:rsidRDefault="0020106C" w:rsidP="0039680A">
            <w:pPr>
              <w:spacing w:line="0" w:lineRule="atLeast"/>
              <w:ind w:left="100"/>
              <w:contextualSpacing/>
              <w:rPr>
                <w:rFonts w:ascii="Times New Roman" w:hAnsi="Times New Roman"/>
              </w:rPr>
            </w:pPr>
            <w:r w:rsidRPr="0020106C">
              <w:rPr>
                <w:rFonts w:ascii="Times New Roman" w:hAnsi="Times New Roman"/>
              </w:rPr>
              <w:t xml:space="preserve">- </w:t>
            </w:r>
            <w:proofErr w:type="spellStart"/>
            <w:r w:rsidRPr="0020106C">
              <w:rPr>
                <w:rFonts w:ascii="Times New Roman" w:hAnsi="Times New Roman"/>
              </w:rPr>
              <w:t>решавање</w:t>
            </w:r>
            <w:proofErr w:type="spellEnd"/>
          </w:p>
        </w:tc>
        <w:tc>
          <w:tcPr>
            <w:tcW w:w="5387" w:type="dxa"/>
            <w:tcBorders>
              <w:top w:val="nil"/>
              <w:left w:val="nil"/>
              <w:bottom w:val="nil"/>
              <w:right w:val="single" w:sz="4" w:space="0" w:color="auto"/>
            </w:tcBorders>
            <w:vAlign w:val="bottom"/>
          </w:tcPr>
          <w:p w14:paraId="614E96C1" w14:textId="77777777" w:rsidR="0020106C" w:rsidRPr="0020106C" w:rsidRDefault="0020106C" w:rsidP="0039680A">
            <w:pPr>
              <w:spacing w:line="0" w:lineRule="atLeast"/>
              <w:contextualSpacing/>
              <w:rPr>
                <w:rFonts w:ascii="Times New Roman" w:hAnsi="Times New Roman"/>
                <w:sz w:val="9"/>
              </w:rPr>
            </w:pPr>
          </w:p>
        </w:tc>
      </w:tr>
      <w:tr w:rsidR="0020106C" w14:paraId="5FCEE3D1" w14:textId="77777777" w:rsidTr="0020106C">
        <w:trPr>
          <w:trHeight w:val="19"/>
        </w:trPr>
        <w:tc>
          <w:tcPr>
            <w:tcW w:w="1770" w:type="dxa"/>
            <w:tcBorders>
              <w:top w:val="nil"/>
              <w:left w:val="single" w:sz="4" w:space="0" w:color="auto"/>
              <w:bottom w:val="single" w:sz="4" w:space="0" w:color="auto"/>
              <w:right w:val="single" w:sz="4" w:space="0" w:color="auto"/>
            </w:tcBorders>
            <w:vAlign w:val="bottom"/>
          </w:tcPr>
          <w:p w14:paraId="0685C5D8" w14:textId="77777777" w:rsidR="0020106C" w:rsidRPr="0020106C" w:rsidRDefault="0020106C" w:rsidP="0039680A">
            <w:pPr>
              <w:spacing w:line="0" w:lineRule="atLeast"/>
              <w:contextualSpacing/>
              <w:rPr>
                <w:rFonts w:ascii="Times New Roman" w:hAnsi="Times New Roman"/>
                <w:sz w:val="2"/>
              </w:rPr>
            </w:pPr>
          </w:p>
        </w:tc>
        <w:tc>
          <w:tcPr>
            <w:tcW w:w="0" w:type="auto"/>
            <w:tcBorders>
              <w:top w:val="nil"/>
              <w:left w:val="nil"/>
              <w:bottom w:val="single" w:sz="4" w:space="0" w:color="auto"/>
              <w:right w:val="single" w:sz="4" w:space="0" w:color="auto"/>
            </w:tcBorders>
            <w:vAlign w:val="bottom"/>
          </w:tcPr>
          <w:p w14:paraId="5503ABEF" w14:textId="77777777" w:rsidR="0020106C" w:rsidRPr="0020106C" w:rsidRDefault="0020106C" w:rsidP="0039680A">
            <w:pPr>
              <w:spacing w:line="0" w:lineRule="atLeast"/>
              <w:contextualSpacing/>
              <w:rPr>
                <w:rFonts w:ascii="Times New Roman" w:hAnsi="Times New Roman"/>
                <w:sz w:val="2"/>
              </w:rPr>
            </w:pPr>
          </w:p>
        </w:tc>
        <w:tc>
          <w:tcPr>
            <w:tcW w:w="0" w:type="auto"/>
            <w:vMerge w:val="restart"/>
            <w:tcBorders>
              <w:top w:val="nil"/>
              <w:left w:val="nil"/>
              <w:bottom w:val="nil"/>
              <w:right w:val="single" w:sz="4" w:space="0" w:color="auto"/>
            </w:tcBorders>
            <w:vAlign w:val="bottom"/>
            <w:hideMark/>
          </w:tcPr>
          <w:p w14:paraId="08E7E012" w14:textId="77777777" w:rsidR="0020106C" w:rsidRPr="0020106C" w:rsidRDefault="0020106C" w:rsidP="0039680A">
            <w:pPr>
              <w:spacing w:line="0" w:lineRule="atLeast"/>
              <w:ind w:left="100"/>
              <w:contextualSpacing/>
              <w:rPr>
                <w:rFonts w:ascii="Times New Roman" w:hAnsi="Times New Roman"/>
              </w:rPr>
            </w:pPr>
            <w:proofErr w:type="spellStart"/>
            <w:r w:rsidRPr="0020106C">
              <w:rPr>
                <w:rFonts w:ascii="Times New Roman" w:hAnsi="Times New Roman"/>
              </w:rPr>
              <w:t>питања</w:t>
            </w:r>
            <w:proofErr w:type="spellEnd"/>
          </w:p>
        </w:tc>
        <w:tc>
          <w:tcPr>
            <w:tcW w:w="0" w:type="auto"/>
            <w:vMerge w:val="restart"/>
            <w:tcBorders>
              <w:top w:val="nil"/>
              <w:left w:val="nil"/>
              <w:bottom w:val="nil"/>
              <w:right w:val="single" w:sz="4" w:space="0" w:color="auto"/>
            </w:tcBorders>
            <w:vAlign w:val="bottom"/>
            <w:hideMark/>
          </w:tcPr>
          <w:p w14:paraId="428BC9C3" w14:textId="77777777" w:rsidR="0020106C" w:rsidRPr="0020106C" w:rsidRDefault="0020106C" w:rsidP="0039680A">
            <w:pPr>
              <w:spacing w:line="0" w:lineRule="atLeast"/>
              <w:ind w:left="100"/>
              <w:contextualSpacing/>
              <w:rPr>
                <w:rFonts w:ascii="Times New Roman" w:hAnsi="Times New Roman"/>
              </w:rPr>
            </w:pPr>
            <w:proofErr w:type="spellStart"/>
            <w:r w:rsidRPr="0020106C">
              <w:rPr>
                <w:rFonts w:ascii="Times New Roman" w:hAnsi="Times New Roman"/>
              </w:rPr>
              <w:t>изговору</w:t>
            </w:r>
            <w:proofErr w:type="spellEnd"/>
          </w:p>
        </w:tc>
        <w:tc>
          <w:tcPr>
            <w:tcW w:w="2355" w:type="dxa"/>
            <w:vMerge/>
            <w:tcBorders>
              <w:top w:val="nil"/>
              <w:left w:val="nil"/>
              <w:bottom w:val="nil"/>
              <w:right w:val="single" w:sz="4" w:space="0" w:color="auto"/>
            </w:tcBorders>
            <w:vAlign w:val="center"/>
            <w:hideMark/>
          </w:tcPr>
          <w:p w14:paraId="07C812AA" w14:textId="77777777" w:rsidR="0020106C" w:rsidRPr="0020106C" w:rsidRDefault="0020106C" w:rsidP="0039680A">
            <w:pPr>
              <w:contextualSpacing/>
              <w:rPr>
                <w:rFonts w:ascii="Times New Roman" w:hAnsi="Times New Roman"/>
              </w:rPr>
            </w:pPr>
          </w:p>
        </w:tc>
        <w:tc>
          <w:tcPr>
            <w:tcW w:w="5387" w:type="dxa"/>
            <w:tcBorders>
              <w:top w:val="nil"/>
              <w:left w:val="nil"/>
              <w:bottom w:val="single" w:sz="4" w:space="0" w:color="auto"/>
              <w:right w:val="single" w:sz="4" w:space="0" w:color="auto"/>
            </w:tcBorders>
            <w:vAlign w:val="bottom"/>
          </w:tcPr>
          <w:p w14:paraId="2180A88D" w14:textId="77777777" w:rsidR="0020106C" w:rsidRPr="0020106C" w:rsidRDefault="0020106C" w:rsidP="0039680A">
            <w:pPr>
              <w:spacing w:line="0" w:lineRule="atLeast"/>
              <w:contextualSpacing/>
              <w:rPr>
                <w:rFonts w:ascii="Times New Roman" w:hAnsi="Times New Roman"/>
                <w:sz w:val="2"/>
              </w:rPr>
            </w:pPr>
          </w:p>
        </w:tc>
      </w:tr>
      <w:tr w:rsidR="0020106C" w14:paraId="6B54B0C8" w14:textId="77777777" w:rsidTr="0020106C">
        <w:trPr>
          <w:trHeight w:val="517"/>
        </w:trPr>
        <w:tc>
          <w:tcPr>
            <w:tcW w:w="1770" w:type="dxa"/>
            <w:vMerge w:val="restart"/>
            <w:tcBorders>
              <w:top w:val="nil"/>
              <w:left w:val="single" w:sz="4" w:space="0" w:color="auto"/>
              <w:bottom w:val="nil"/>
              <w:right w:val="single" w:sz="4" w:space="0" w:color="auto"/>
            </w:tcBorders>
            <w:vAlign w:val="bottom"/>
            <w:hideMark/>
          </w:tcPr>
          <w:p w14:paraId="1F06A46A" w14:textId="77777777" w:rsidR="0020106C" w:rsidRPr="0020106C" w:rsidRDefault="0020106C" w:rsidP="0039680A">
            <w:pPr>
              <w:spacing w:line="201" w:lineRule="exact"/>
              <w:ind w:left="120"/>
              <w:contextualSpacing/>
              <w:rPr>
                <w:rFonts w:ascii="Times New Roman" w:hAnsi="Times New Roman"/>
              </w:rPr>
            </w:pPr>
            <w:r w:rsidRPr="0020106C">
              <w:rPr>
                <w:rFonts w:ascii="Times New Roman" w:hAnsi="Times New Roman"/>
              </w:rPr>
              <w:t>3.</w:t>
            </w:r>
          </w:p>
        </w:tc>
        <w:tc>
          <w:tcPr>
            <w:tcW w:w="0" w:type="auto"/>
            <w:vMerge w:val="restart"/>
            <w:tcBorders>
              <w:top w:val="nil"/>
              <w:left w:val="nil"/>
              <w:bottom w:val="nil"/>
              <w:right w:val="single" w:sz="4" w:space="0" w:color="auto"/>
            </w:tcBorders>
            <w:vAlign w:val="bottom"/>
            <w:hideMark/>
          </w:tcPr>
          <w:p w14:paraId="5CDE4807" w14:textId="77777777" w:rsidR="0020106C" w:rsidRPr="0020106C" w:rsidRDefault="0020106C" w:rsidP="0039680A">
            <w:pPr>
              <w:spacing w:line="201" w:lineRule="exact"/>
              <w:ind w:left="100"/>
              <w:contextualSpacing/>
              <w:rPr>
                <w:rFonts w:ascii="Times New Roman" w:hAnsi="Times New Roman"/>
              </w:rPr>
            </w:pPr>
            <w:proofErr w:type="spellStart"/>
            <w:r w:rsidRPr="0020106C">
              <w:rPr>
                <w:rFonts w:ascii="Times New Roman" w:hAnsi="Times New Roman"/>
              </w:rPr>
              <w:t>Граматика</w:t>
            </w:r>
            <w:proofErr w:type="spellEnd"/>
            <w:r w:rsidRPr="0020106C">
              <w:rPr>
                <w:rFonts w:ascii="Times New Roman" w:hAnsi="Times New Roman"/>
              </w:rPr>
              <w:t>:</w:t>
            </w:r>
          </w:p>
        </w:tc>
        <w:tc>
          <w:tcPr>
            <w:tcW w:w="0" w:type="auto"/>
            <w:vMerge/>
            <w:tcBorders>
              <w:top w:val="nil"/>
              <w:left w:val="nil"/>
              <w:bottom w:val="nil"/>
              <w:right w:val="single" w:sz="4" w:space="0" w:color="auto"/>
            </w:tcBorders>
            <w:vAlign w:val="center"/>
            <w:hideMark/>
          </w:tcPr>
          <w:p w14:paraId="567E265C" w14:textId="77777777" w:rsidR="0020106C" w:rsidRPr="0020106C" w:rsidRDefault="0020106C" w:rsidP="0039680A">
            <w:pPr>
              <w:contextualSpacing/>
              <w:rPr>
                <w:rFonts w:ascii="Times New Roman" w:hAnsi="Times New Roman"/>
              </w:rPr>
            </w:pPr>
          </w:p>
        </w:tc>
        <w:tc>
          <w:tcPr>
            <w:tcW w:w="0" w:type="auto"/>
            <w:vMerge/>
            <w:tcBorders>
              <w:top w:val="nil"/>
              <w:left w:val="nil"/>
              <w:bottom w:val="nil"/>
              <w:right w:val="single" w:sz="4" w:space="0" w:color="auto"/>
            </w:tcBorders>
            <w:vAlign w:val="center"/>
            <w:hideMark/>
          </w:tcPr>
          <w:p w14:paraId="40926DE4" w14:textId="77777777" w:rsidR="0020106C" w:rsidRPr="0020106C" w:rsidRDefault="0020106C" w:rsidP="0039680A">
            <w:pPr>
              <w:contextualSpacing/>
              <w:rPr>
                <w:rFonts w:ascii="Times New Roman" w:hAnsi="Times New Roman"/>
              </w:rPr>
            </w:pPr>
          </w:p>
        </w:tc>
        <w:tc>
          <w:tcPr>
            <w:tcW w:w="2355" w:type="dxa"/>
            <w:vMerge/>
            <w:tcBorders>
              <w:top w:val="nil"/>
              <w:left w:val="nil"/>
              <w:bottom w:val="nil"/>
              <w:right w:val="single" w:sz="4" w:space="0" w:color="auto"/>
            </w:tcBorders>
            <w:vAlign w:val="center"/>
            <w:hideMark/>
          </w:tcPr>
          <w:p w14:paraId="4C8E8ED5" w14:textId="77777777" w:rsidR="0020106C" w:rsidRPr="0020106C" w:rsidRDefault="0020106C" w:rsidP="0039680A">
            <w:pPr>
              <w:contextualSpacing/>
              <w:rPr>
                <w:rFonts w:ascii="Times New Roman" w:hAnsi="Times New Roman"/>
              </w:rPr>
            </w:pPr>
          </w:p>
        </w:tc>
        <w:tc>
          <w:tcPr>
            <w:tcW w:w="5387" w:type="dxa"/>
            <w:vMerge w:val="restart"/>
            <w:tcBorders>
              <w:top w:val="nil"/>
              <w:left w:val="nil"/>
              <w:bottom w:val="nil"/>
              <w:right w:val="single" w:sz="4" w:space="0" w:color="auto"/>
            </w:tcBorders>
            <w:vAlign w:val="bottom"/>
            <w:hideMark/>
          </w:tcPr>
          <w:p w14:paraId="140A5467" w14:textId="77777777" w:rsidR="0020106C" w:rsidRPr="0020106C" w:rsidRDefault="0020106C" w:rsidP="0039680A">
            <w:pPr>
              <w:spacing w:line="201" w:lineRule="exact"/>
              <w:ind w:left="100"/>
              <w:contextualSpacing/>
              <w:rPr>
                <w:rFonts w:ascii="Times New Roman" w:hAnsi="Times New Roman"/>
              </w:rPr>
            </w:pPr>
            <w:proofErr w:type="spellStart"/>
            <w:r w:rsidRPr="0020106C">
              <w:rPr>
                <w:rFonts w:ascii="Times New Roman" w:hAnsi="Times New Roman"/>
              </w:rPr>
              <w:t>Обнављање</w:t>
            </w:r>
            <w:proofErr w:type="spellEnd"/>
            <w:r w:rsidRPr="0020106C">
              <w:rPr>
                <w:rFonts w:ascii="Times New Roman" w:hAnsi="Times New Roman"/>
              </w:rPr>
              <w:t xml:space="preserve"> и </w:t>
            </w:r>
            <w:proofErr w:type="spellStart"/>
            <w:r w:rsidRPr="0020106C">
              <w:rPr>
                <w:rFonts w:ascii="Times New Roman" w:hAnsi="Times New Roman"/>
              </w:rPr>
              <w:t>утврђивање</w:t>
            </w:r>
            <w:proofErr w:type="spellEnd"/>
            <w:r w:rsidRPr="0020106C">
              <w:rPr>
                <w:rFonts w:ascii="Times New Roman" w:hAnsi="Times New Roman"/>
              </w:rPr>
              <w:t xml:space="preserve"> </w:t>
            </w:r>
            <w:proofErr w:type="spellStart"/>
            <w:r w:rsidRPr="0020106C">
              <w:rPr>
                <w:rFonts w:ascii="Times New Roman" w:hAnsi="Times New Roman"/>
              </w:rPr>
              <w:t>имперфекта</w:t>
            </w:r>
            <w:proofErr w:type="spellEnd"/>
            <w:r w:rsidRPr="0020106C">
              <w:rPr>
                <w:rFonts w:ascii="Times New Roman" w:hAnsi="Times New Roman"/>
              </w:rPr>
              <w:t>;</w:t>
            </w:r>
          </w:p>
        </w:tc>
      </w:tr>
      <w:tr w:rsidR="0020106C" w14:paraId="325CD943" w14:textId="77777777" w:rsidTr="0020106C">
        <w:trPr>
          <w:trHeight w:val="517"/>
        </w:trPr>
        <w:tc>
          <w:tcPr>
            <w:tcW w:w="1770" w:type="dxa"/>
            <w:vMerge/>
            <w:tcBorders>
              <w:top w:val="nil"/>
              <w:left w:val="single" w:sz="4" w:space="0" w:color="auto"/>
              <w:bottom w:val="nil"/>
              <w:right w:val="single" w:sz="4" w:space="0" w:color="auto"/>
            </w:tcBorders>
            <w:vAlign w:val="center"/>
            <w:hideMark/>
          </w:tcPr>
          <w:p w14:paraId="2B0EDFCB" w14:textId="77777777" w:rsidR="0020106C" w:rsidRPr="0020106C" w:rsidRDefault="0020106C" w:rsidP="0039680A">
            <w:pPr>
              <w:contextualSpacing/>
              <w:rPr>
                <w:rFonts w:ascii="Times New Roman" w:hAnsi="Times New Roman"/>
              </w:rPr>
            </w:pPr>
          </w:p>
        </w:tc>
        <w:tc>
          <w:tcPr>
            <w:tcW w:w="0" w:type="auto"/>
            <w:vMerge/>
            <w:tcBorders>
              <w:top w:val="nil"/>
              <w:left w:val="nil"/>
              <w:bottom w:val="nil"/>
              <w:right w:val="single" w:sz="4" w:space="0" w:color="auto"/>
            </w:tcBorders>
            <w:vAlign w:val="center"/>
            <w:hideMark/>
          </w:tcPr>
          <w:p w14:paraId="74AC4164" w14:textId="77777777" w:rsidR="0020106C" w:rsidRPr="0020106C" w:rsidRDefault="0020106C" w:rsidP="0039680A">
            <w:pPr>
              <w:contextualSpacing/>
              <w:rPr>
                <w:rFonts w:ascii="Times New Roman" w:hAnsi="Times New Roman"/>
              </w:rPr>
            </w:pPr>
          </w:p>
        </w:tc>
        <w:tc>
          <w:tcPr>
            <w:tcW w:w="0" w:type="auto"/>
            <w:vMerge/>
            <w:tcBorders>
              <w:top w:val="nil"/>
              <w:left w:val="nil"/>
              <w:bottom w:val="nil"/>
              <w:right w:val="single" w:sz="4" w:space="0" w:color="auto"/>
            </w:tcBorders>
            <w:vAlign w:val="center"/>
            <w:hideMark/>
          </w:tcPr>
          <w:p w14:paraId="0F558095" w14:textId="77777777" w:rsidR="0020106C" w:rsidRPr="0020106C" w:rsidRDefault="0020106C" w:rsidP="0039680A">
            <w:pPr>
              <w:contextualSpacing/>
              <w:rPr>
                <w:rFonts w:ascii="Times New Roman" w:hAnsi="Times New Roman"/>
              </w:rPr>
            </w:pPr>
          </w:p>
        </w:tc>
        <w:tc>
          <w:tcPr>
            <w:tcW w:w="0" w:type="auto"/>
            <w:vMerge/>
            <w:tcBorders>
              <w:top w:val="nil"/>
              <w:left w:val="nil"/>
              <w:bottom w:val="nil"/>
              <w:right w:val="single" w:sz="4" w:space="0" w:color="auto"/>
            </w:tcBorders>
            <w:vAlign w:val="center"/>
            <w:hideMark/>
          </w:tcPr>
          <w:p w14:paraId="5E32934B" w14:textId="77777777" w:rsidR="0020106C" w:rsidRPr="0020106C" w:rsidRDefault="0020106C" w:rsidP="0039680A">
            <w:pPr>
              <w:contextualSpacing/>
              <w:rPr>
                <w:rFonts w:ascii="Times New Roman" w:hAnsi="Times New Roman"/>
              </w:rPr>
            </w:pPr>
          </w:p>
        </w:tc>
        <w:tc>
          <w:tcPr>
            <w:tcW w:w="2355" w:type="dxa"/>
            <w:vMerge w:val="restart"/>
            <w:tcBorders>
              <w:top w:val="nil"/>
              <w:left w:val="nil"/>
              <w:bottom w:val="nil"/>
              <w:right w:val="single" w:sz="4" w:space="0" w:color="auto"/>
            </w:tcBorders>
            <w:vAlign w:val="bottom"/>
            <w:hideMark/>
          </w:tcPr>
          <w:p w14:paraId="554982CE" w14:textId="77777777" w:rsidR="0020106C" w:rsidRPr="0020106C" w:rsidRDefault="0020106C" w:rsidP="0039680A">
            <w:pPr>
              <w:spacing w:line="267" w:lineRule="exact"/>
              <w:ind w:left="100"/>
              <w:contextualSpacing/>
              <w:rPr>
                <w:rFonts w:ascii="Times New Roman" w:hAnsi="Times New Roman"/>
              </w:rPr>
            </w:pPr>
            <w:proofErr w:type="spellStart"/>
            <w:r w:rsidRPr="0020106C">
              <w:rPr>
                <w:rFonts w:ascii="Times New Roman" w:hAnsi="Times New Roman"/>
              </w:rPr>
              <w:t>вежбања</w:t>
            </w:r>
            <w:proofErr w:type="spellEnd"/>
          </w:p>
        </w:tc>
        <w:tc>
          <w:tcPr>
            <w:tcW w:w="5387" w:type="dxa"/>
            <w:vMerge/>
            <w:tcBorders>
              <w:top w:val="nil"/>
              <w:left w:val="nil"/>
              <w:bottom w:val="nil"/>
              <w:right w:val="single" w:sz="4" w:space="0" w:color="auto"/>
            </w:tcBorders>
            <w:vAlign w:val="center"/>
            <w:hideMark/>
          </w:tcPr>
          <w:p w14:paraId="002BFB85" w14:textId="77777777" w:rsidR="0020106C" w:rsidRPr="0020106C" w:rsidRDefault="0020106C" w:rsidP="0039680A">
            <w:pPr>
              <w:contextualSpacing/>
              <w:rPr>
                <w:rFonts w:ascii="Times New Roman" w:hAnsi="Times New Roman"/>
              </w:rPr>
            </w:pPr>
          </w:p>
        </w:tc>
      </w:tr>
      <w:tr w:rsidR="0020106C" w14:paraId="77197567" w14:textId="77777777" w:rsidTr="0020106C">
        <w:trPr>
          <w:trHeight w:val="100"/>
        </w:trPr>
        <w:tc>
          <w:tcPr>
            <w:tcW w:w="1770" w:type="dxa"/>
            <w:tcBorders>
              <w:top w:val="nil"/>
              <w:left w:val="single" w:sz="4" w:space="0" w:color="auto"/>
              <w:bottom w:val="nil"/>
              <w:right w:val="single" w:sz="4" w:space="0" w:color="auto"/>
            </w:tcBorders>
            <w:vAlign w:val="bottom"/>
          </w:tcPr>
          <w:p w14:paraId="2F079ECF" w14:textId="77777777" w:rsidR="0020106C" w:rsidRPr="0020106C" w:rsidRDefault="0020106C" w:rsidP="0039680A">
            <w:pPr>
              <w:spacing w:line="0" w:lineRule="atLeast"/>
              <w:contextualSpacing/>
              <w:rPr>
                <w:rFonts w:ascii="Times New Roman" w:hAnsi="Times New Roman"/>
                <w:sz w:val="14"/>
              </w:rPr>
            </w:pPr>
          </w:p>
        </w:tc>
        <w:tc>
          <w:tcPr>
            <w:tcW w:w="0" w:type="auto"/>
            <w:vMerge w:val="restart"/>
            <w:tcBorders>
              <w:top w:val="nil"/>
              <w:left w:val="nil"/>
              <w:bottom w:val="nil"/>
              <w:right w:val="single" w:sz="4" w:space="0" w:color="auto"/>
            </w:tcBorders>
            <w:vAlign w:val="bottom"/>
            <w:hideMark/>
          </w:tcPr>
          <w:p w14:paraId="5264274A" w14:textId="77777777" w:rsidR="0020106C" w:rsidRPr="0020106C" w:rsidRDefault="0020106C" w:rsidP="0039680A">
            <w:pPr>
              <w:spacing w:line="252" w:lineRule="exact"/>
              <w:ind w:left="100"/>
              <w:contextualSpacing/>
              <w:rPr>
                <w:rFonts w:ascii="Times New Roman" w:hAnsi="Times New Roman"/>
              </w:rPr>
            </w:pPr>
            <w:proofErr w:type="spellStart"/>
            <w:r w:rsidRPr="0020106C">
              <w:rPr>
                <w:rFonts w:ascii="Times New Roman" w:hAnsi="Times New Roman"/>
              </w:rPr>
              <w:t>Изражавање</w:t>
            </w:r>
            <w:proofErr w:type="spellEnd"/>
          </w:p>
        </w:tc>
        <w:tc>
          <w:tcPr>
            <w:tcW w:w="0" w:type="auto"/>
            <w:vMerge w:val="restart"/>
            <w:tcBorders>
              <w:top w:val="nil"/>
              <w:left w:val="nil"/>
              <w:bottom w:val="nil"/>
              <w:right w:val="single" w:sz="4" w:space="0" w:color="auto"/>
            </w:tcBorders>
            <w:vAlign w:val="bottom"/>
            <w:hideMark/>
          </w:tcPr>
          <w:p w14:paraId="674435A5" w14:textId="77777777" w:rsidR="0020106C" w:rsidRPr="0020106C" w:rsidRDefault="0020106C" w:rsidP="0039680A">
            <w:pPr>
              <w:spacing w:line="252" w:lineRule="exact"/>
              <w:ind w:left="100"/>
              <w:contextualSpacing/>
              <w:rPr>
                <w:rFonts w:ascii="Times New Roman" w:hAnsi="Times New Roman"/>
              </w:rPr>
            </w:pPr>
            <w:r w:rsidRPr="0020106C">
              <w:rPr>
                <w:rFonts w:ascii="Times New Roman" w:hAnsi="Times New Roman"/>
              </w:rPr>
              <w:t xml:space="preserve">- </w:t>
            </w:r>
            <w:proofErr w:type="spellStart"/>
            <w:r w:rsidRPr="0020106C">
              <w:rPr>
                <w:rFonts w:ascii="Times New Roman" w:hAnsi="Times New Roman"/>
              </w:rPr>
              <w:t>причају</w:t>
            </w:r>
            <w:proofErr w:type="spellEnd"/>
          </w:p>
        </w:tc>
        <w:tc>
          <w:tcPr>
            <w:tcW w:w="0" w:type="auto"/>
            <w:vMerge w:val="restart"/>
            <w:tcBorders>
              <w:top w:val="nil"/>
              <w:left w:val="nil"/>
              <w:bottom w:val="nil"/>
              <w:right w:val="single" w:sz="4" w:space="0" w:color="auto"/>
            </w:tcBorders>
            <w:vAlign w:val="bottom"/>
            <w:hideMark/>
          </w:tcPr>
          <w:p w14:paraId="3ECAED22" w14:textId="77777777" w:rsidR="0020106C" w:rsidRPr="0020106C" w:rsidRDefault="0020106C" w:rsidP="0039680A">
            <w:pPr>
              <w:spacing w:line="252" w:lineRule="exact"/>
              <w:ind w:left="100"/>
              <w:contextualSpacing/>
              <w:rPr>
                <w:rFonts w:ascii="Times New Roman" w:hAnsi="Times New Roman"/>
              </w:rPr>
            </w:pPr>
            <w:r w:rsidRPr="0020106C">
              <w:rPr>
                <w:rFonts w:ascii="Times New Roman" w:hAnsi="Times New Roman"/>
              </w:rPr>
              <w:t xml:space="preserve">- </w:t>
            </w:r>
            <w:proofErr w:type="spellStart"/>
            <w:r w:rsidRPr="0020106C">
              <w:rPr>
                <w:rFonts w:ascii="Times New Roman" w:hAnsi="Times New Roman"/>
              </w:rPr>
              <w:t>подстиче</w:t>
            </w:r>
            <w:proofErr w:type="spellEnd"/>
            <w:r w:rsidRPr="0020106C">
              <w:rPr>
                <w:rFonts w:ascii="Times New Roman" w:hAnsi="Times New Roman"/>
              </w:rPr>
              <w:t xml:space="preserve"> </w:t>
            </w:r>
            <w:proofErr w:type="spellStart"/>
            <w:r w:rsidRPr="0020106C">
              <w:rPr>
                <w:rFonts w:ascii="Times New Roman" w:hAnsi="Times New Roman"/>
              </w:rPr>
              <w:t>активност</w:t>
            </w:r>
            <w:proofErr w:type="spellEnd"/>
          </w:p>
        </w:tc>
        <w:tc>
          <w:tcPr>
            <w:tcW w:w="2355" w:type="dxa"/>
            <w:vMerge/>
            <w:tcBorders>
              <w:top w:val="nil"/>
              <w:left w:val="nil"/>
              <w:bottom w:val="nil"/>
              <w:right w:val="single" w:sz="4" w:space="0" w:color="auto"/>
            </w:tcBorders>
            <w:vAlign w:val="center"/>
            <w:hideMark/>
          </w:tcPr>
          <w:p w14:paraId="09F8044D" w14:textId="77777777" w:rsidR="0020106C" w:rsidRPr="0020106C" w:rsidRDefault="0020106C" w:rsidP="0039680A">
            <w:pPr>
              <w:contextualSpacing/>
              <w:rPr>
                <w:rFonts w:ascii="Times New Roman" w:hAnsi="Times New Roman"/>
              </w:rPr>
            </w:pPr>
          </w:p>
        </w:tc>
        <w:tc>
          <w:tcPr>
            <w:tcW w:w="5387" w:type="dxa"/>
            <w:vMerge w:val="restart"/>
            <w:tcBorders>
              <w:top w:val="nil"/>
              <w:left w:val="nil"/>
              <w:bottom w:val="nil"/>
              <w:right w:val="single" w:sz="4" w:space="0" w:color="auto"/>
            </w:tcBorders>
            <w:vAlign w:val="bottom"/>
            <w:hideMark/>
          </w:tcPr>
          <w:p w14:paraId="0AC9B460" w14:textId="77777777" w:rsidR="0020106C" w:rsidRPr="0020106C" w:rsidRDefault="0020106C" w:rsidP="0039680A">
            <w:pPr>
              <w:spacing w:line="252" w:lineRule="exact"/>
              <w:ind w:left="100"/>
              <w:contextualSpacing/>
              <w:rPr>
                <w:rFonts w:ascii="Times New Roman" w:hAnsi="Times New Roman"/>
              </w:rPr>
            </w:pPr>
            <w:proofErr w:type="spellStart"/>
            <w:r w:rsidRPr="0020106C">
              <w:rPr>
                <w:rFonts w:ascii="Times New Roman" w:hAnsi="Times New Roman"/>
              </w:rPr>
              <w:t>усвајање</w:t>
            </w:r>
            <w:proofErr w:type="spellEnd"/>
            <w:r w:rsidRPr="0020106C">
              <w:rPr>
                <w:rFonts w:ascii="Times New Roman" w:hAnsi="Times New Roman"/>
              </w:rPr>
              <w:t xml:space="preserve"> </w:t>
            </w:r>
            <w:proofErr w:type="spellStart"/>
            <w:r w:rsidRPr="0020106C">
              <w:rPr>
                <w:rFonts w:ascii="Times New Roman" w:hAnsi="Times New Roman"/>
              </w:rPr>
              <w:t>везника</w:t>
            </w:r>
            <w:proofErr w:type="spellEnd"/>
            <w:r w:rsidRPr="0020106C">
              <w:rPr>
                <w:rFonts w:ascii="Times New Roman" w:hAnsi="Times New Roman"/>
              </w:rPr>
              <w:t xml:space="preserve"> </w:t>
            </w:r>
            <w:proofErr w:type="spellStart"/>
            <w:r w:rsidRPr="0020106C">
              <w:rPr>
                <w:rFonts w:ascii="Times New Roman" w:hAnsi="Times New Roman"/>
              </w:rPr>
              <w:t>за</w:t>
            </w:r>
            <w:proofErr w:type="spellEnd"/>
            <w:r w:rsidRPr="0020106C">
              <w:rPr>
                <w:rFonts w:ascii="Times New Roman" w:hAnsi="Times New Roman"/>
              </w:rPr>
              <w:t xml:space="preserve"> </w:t>
            </w:r>
            <w:proofErr w:type="spellStart"/>
            <w:r w:rsidRPr="0020106C">
              <w:rPr>
                <w:rFonts w:ascii="Times New Roman" w:hAnsi="Times New Roman"/>
              </w:rPr>
              <w:t>изражавање</w:t>
            </w:r>
            <w:proofErr w:type="spellEnd"/>
            <w:r w:rsidRPr="0020106C">
              <w:rPr>
                <w:rFonts w:ascii="Times New Roman" w:hAnsi="Times New Roman"/>
              </w:rPr>
              <w:t xml:space="preserve"> </w:t>
            </w:r>
            <w:proofErr w:type="spellStart"/>
            <w:r w:rsidRPr="0020106C">
              <w:rPr>
                <w:rFonts w:ascii="Times New Roman" w:hAnsi="Times New Roman"/>
              </w:rPr>
              <w:t>узрока</w:t>
            </w:r>
            <w:proofErr w:type="spellEnd"/>
            <w:r w:rsidRPr="0020106C">
              <w:rPr>
                <w:rFonts w:ascii="Times New Roman" w:hAnsi="Times New Roman"/>
              </w:rPr>
              <w:t xml:space="preserve"> и</w:t>
            </w:r>
          </w:p>
        </w:tc>
      </w:tr>
      <w:tr w:rsidR="0020106C" w14:paraId="38BE67DD" w14:textId="77777777" w:rsidTr="0020106C">
        <w:trPr>
          <w:trHeight w:val="48"/>
        </w:trPr>
        <w:tc>
          <w:tcPr>
            <w:tcW w:w="1770" w:type="dxa"/>
            <w:tcBorders>
              <w:top w:val="nil"/>
              <w:left w:val="single" w:sz="4" w:space="0" w:color="auto"/>
              <w:bottom w:val="nil"/>
              <w:right w:val="single" w:sz="4" w:space="0" w:color="auto"/>
            </w:tcBorders>
            <w:vAlign w:val="bottom"/>
          </w:tcPr>
          <w:p w14:paraId="26B9E8E8" w14:textId="77777777" w:rsidR="0020106C" w:rsidRPr="0020106C" w:rsidRDefault="0020106C" w:rsidP="0039680A">
            <w:pPr>
              <w:spacing w:line="0" w:lineRule="atLeast"/>
              <w:contextualSpacing/>
              <w:rPr>
                <w:rFonts w:ascii="Times New Roman" w:hAnsi="Times New Roman"/>
                <w:sz w:val="7"/>
              </w:rPr>
            </w:pPr>
          </w:p>
        </w:tc>
        <w:tc>
          <w:tcPr>
            <w:tcW w:w="0" w:type="auto"/>
            <w:vMerge/>
            <w:tcBorders>
              <w:top w:val="nil"/>
              <w:left w:val="nil"/>
              <w:bottom w:val="nil"/>
              <w:right w:val="single" w:sz="4" w:space="0" w:color="auto"/>
            </w:tcBorders>
            <w:vAlign w:val="center"/>
            <w:hideMark/>
          </w:tcPr>
          <w:p w14:paraId="4528C2C1" w14:textId="77777777" w:rsidR="0020106C" w:rsidRPr="0020106C" w:rsidRDefault="0020106C" w:rsidP="0039680A">
            <w:pPr>
              <w:contextualSpacing/>
              <w:rPr>
                <w:rFonts w:ascii="Times New Roman" w:hAnsi="Times New Roman"/>
              </w:rPr>
            </w:pPr>
          </w:p>
        </w:tc>
        <w:tc>
          <w:tcPr>
            <w:tcW w:w="0" w:type="auto"/>
            <w:vMerge/>
            <w:tcBorders>
              <w:top w:val="nil"/>
              <w:left w:val="nil"/>
              <w:bottom w:val="nil"/>
              <w:right w:val="single" w:sz="4" w:space="0" w:color="auto"/>
            </w:tcBorders>
            <w:vAlign w:val="center"/>
            <w:hideMark/>
          </w:tcPr>
          <w:p w14:paraId="47C441FA" w14:textId="77777777" w:rsidR="0020106C" w:rsidRPr="0020106C" w:rsidRDefault="0020106C" w:rsidP="0039680A">
            <w:pPr>
              <w:contextualSpacing/>
              <w:rPr>
                <w:rFonts w:ascii="Times New Roman" w:hAnsi="Times New Roman"/>
              </w:rPr>
            </w:pPr>
          </w:p>
        </w:tc>
        <w:tc>
          <w:tcPr>
            <w:tcW w:w="0" w:type="auto"/>
            <w:vMerge/>
            <w:tcBorders>
              <w:top w:val="nil"/>
              <w:left w:val="nil"/>
              <w:bottom w:val="nil"/>
              <w:right w:val="single" w:sz="4" w:space="0" w:color="auto"/>
            </w:tcBorders>
            <w:vAlign w:val="center"/>
            <w:hideMark/>
          </w:tcPr>
          <w:p w14:paraId="4F23E1D2" w14:textId="77777777" w:rsidR="0020106C" w:rsidRPr="0020106C" w:rsidRDefault="0020106C" w:rsidP="0039680A">
            <w:pPr>
              <w:contextualSpacing/>
              <w:rPr>
                <w:rFonts w:ascii="Times New Roman" w:hAnsi="Times New Roman"/>
              </w:rPr>
            </w:pPr>
          </w:p>
        </w:tc>
        <w:tc>
          <w:tcPr>
            <w:tcW w:w="2355" w:type="dxa"/>
            <w:vMerge w:val="restart"/>
            <w:tcBorders>
              <w:top w:val="nil"/>
              <w:left w:val="nil"/>
              <w:bottom w:val="nil"/>
              <w:right w:val="single" w:sz="4" w:space="0" w:color="auto"/>
            </w:tcBorders>
            <w:vAlign w:val="bottom"/>
            <w:hideMark/>
          </w:tcPr>
          <w:p w14:paraId="2E9B1280" w14:textId="77777777" w:rsidR="0020106C" w:rsidRPr="0020106C" w:rsidRDefault="0020106C" w:rsidP="0039680A">
            <w:pPr>
              <w:spacing w:line="0" w:lineRule="atLeast"/>
              <w:ind w:left="100"/>
              <w:contextualSpacing/>
              <w:rPr>
                <w:rFonts w:ascii="Times New Roman" w:hAnsi="Times New Roman"/>
              </w:rPr>
            </w:pPr>
            <w:r w:rsidRPr="0020106C">
              <w:rPr>
                <w:rFonts w:ascii="Times New Roman" w:hAnsi="Times New Roman"/>
              </w:rPr>
              <w:t xml:space="preserve">- </w:t>
            </w:r>
            <w:proofErr w:type="spellStart"/>
            <w:r w:rsidRPr="0020106C">
              <w:rPr>
                <w:rFonts w:ascii="Times New Roman" w:hAnsi="Times New Roman"/>
              </w:rPr>
              <w:t>интерактивна</w:t>
            </w:r>
            <w:proofErr w:type="spellEnd"/>
          </w:p>
        </w:tc>
        <w:tc>
          <w:tcPr>
            <w:tcW w:w="5387" w:type="dxa"/>
            <w:vMerge/>
            <w:tcBorders>
              <w:top w:val="nil"/>
              <w:left w:val="nil"/>
              <w:bottom w:val="nil"/>
              <w:right w:val="single" w:sz="4" w:space="0" w:color="auto"/>
            </w:tcBorders>
            <w:vAlign w:val="center"/>
            <w:hideMark/>
          </w:tcPr>
          <w:p w14:paraId="0E2190D8" w14:textId="77777777" w:rsidR="0020106C" w:rsidRPr="0020106C" w:rsidRDefault="0020106C" w:rsidP="0039680A">
            <w:pPr>
              <w:contextualSpacing/>
              <w:rPr>
                <w:rFonts w:ascii="Times New Roman" w:hAnsi="Times New Roman"/>
              </w:rPr>
            </w:pPr>
          </w:p>
        </w:tc>
      </w:tr>
      <w:tr w:rsidR="0020106C" w14:paraId="269E4ED7" w14:textId="77777777" w:rsidTr="0020106C">
        <w:trPr>
          <w:trHeight w:val="110"/>
        </w:trPr>
        <w:tc>
          <w:tcPr>
            <w:tcW w:w="1770" w:type="dxa"/>
            <w:tcBorders>
              <w:top w:val="nil"/>
              <w:left w:val="single" w:sz="4" w:space="0" w:color="auto"/>
              <w:bottom w:val="nil"/>
              <w:right w:val="single" w:sz="4" w:space="0" w:color="auto"/>
            </w:tcBorders>
            <w:vAlign w:val="bottom"/>
          </w:tcPr>
          <w:p w14:paraId="7BA3685E" w14:textId="77777777" w:rsidR="0020106C" w:rsidRPr="0020106C" w:rsidRDefault="0020106C" w:rsidP="0039680A">
            <w:pPr>
              <w:spacing w:line="0" w:lineRule="atLeast"/>
              <w:contextualSpacing/>
              <w:rPr>
                <w:rFonts w:ascii="Times New Roman" w:hAnsi="Times New Roman"/>
                <w:sz w:val="16"/>
              </w:rPr>
            </w:pPr>
          </w:p>
        </w:tc>
        <w:tc>
          <w:tcPr>
            <w:tcW w:w="0" w:type="auto"/>
            <w:vMerge w:val="restart"/>
            <w:tcBorders>
              <w:top w:val="nil"/>
              <w:left w:val="nil"/>
              <w:bottom w:val="nil"/>
              <w:right w:val="single" w:sz="4" w:space="0" w:color="auto"/>
            </w:tcBorders>
            <w:vAlign w:val="bottom"/>
            <w:hideMark/>
          </w:tcPr>
          <w:p w14:paraId="46E7CB3E" w14:textId="77777777" w:rsidR="0020106C" w:rsidRPr="0020106C" w:rsidRDefault="0020106C" w:rsidP="0039680A">
            <w:pPr>
              <w:spacing w:line="252" w:lineRule="exact"/>
              <w:ind w:left="100"/>
              <w:contextualSpacing/>
              <w:rPr>
                <w:rFonts w:ascii="Times New Roman" w:hAnsi="Times New Roman"/>
              </w:rPr>
            </w:pPr>
            <w:proofErr w:type="spellStart"/>
            <w:r w:rsidRPr="0020106C">
              <w:rPr>
                <w:rFonts w:ascii="Times New Roman" w:hAnsi="Times New Roman"/>
              </w:rPr>
              <w:t>последице</w:t>
            </w:r>
            <w:proofErr w:type="spellEnd"/>
            <w:r w:rsidRPr="0020106C">
              <w:rPr>
                <w:rFonts w:ascii="Times New Roman" w:hAnsi="Times New Roman"/>
              </w:rPr>
              <w:t xml:space="preserve">; </w:t>
            </w:r>
            <w:proofErr w:type="spellStart"/>
            <w:r w:rsidRPr="0020106C">
              <w:rPr>
                <w:rFonts w:ascii="Times New Roman" w:hAnsi="Times New Roman"/>
              </w:rPr>
              <w:t>први</w:t>
            </w:r>
            <w:proofErr w:type="spellEnd"/>
            <w:r w:rsidRPr="0020106C">
              <w:rPr>
                <w:rFonts w:ascii="Times New Roman" w:hAnsi="Times New Roman"/>
              </w:rPr>
              <w:t xml:space="preserve"> </w:t>
            </w:r>
            <w:proofErr w:type="spellStart"/>
            <w:r w:rsidRPr="0020106C">
              <w:rPr>
                <w:rFonts w:ascii="Times New Roman" w:hAnsi="Times New Roman"/>
              </w:rPr>
              <w:t>тип</w:t>
            </w:r>
            <w:proofErr w:type="spellEnd"/>
          </w:p>
        </w:tc>
        <w:tc>
          <w:tcPr>
            <w:tcW w:w="0" w:type="auto"/>
            <w:vMerge w:val="restart"/>
            <w:tcBorders>
              <w:top w:val="nil"/>
              <w:left w:val="nil"/>
              <w:bottom w:val="nil"/>
              <w:right w:val="single" w:sz="4" w:space="0" w:color="auto"/>
            </w:tcBorders>
            <w:vAlign w:val="bottom"/>
            <w:hideMark/>
          </w:tcPr>
          <w:p w14:paraId="456CF558" w14:textId="77777777" w:rsidR="0020106C" w:rsidRPr="0020106C" w:rsidRDefault="0020106C" w:rsidP="0039680A">
            <w:pPr>
              <w:spacing w:line="252" w:lineRule="exact"/>
              <w:ind w:left="100"/>
              <w:contextualSpacing/>
              <w:rPr>
                <w:rFonts w:ascii="Times New Roman" w:hAnsi="Times New Roman"/>
              </w:rPr>
            </w:pPr>
            <w:r w:rsidRPr="0020106C">
              <w:rPr>
                <w:rFonts w:ascii="Times New Roman" w:hAnsi="Times New Roman"/>
              </w:rPr>
              <w:t xml:space="preserve">- </w:t>
            </w:r>
            <w:proofErr w:type="spellStart"/>
            <w:r w:rsidRPr="0020106C">
              <w:rPr>
                <w:rFonts w:ascii="Times New Roman" w:hAnsi="Times New Roman"/>
              </w:rPr>
              <w:t>раде</w:t>
            </w:r>
            <w:proofErr w:type="spellEnd"/>
            <w:r w:rsidRPr="0020106C">
              <w:rPr>
                <w:rFonts w:ascii="Times New Roman" w:hAnsi="Times New Roman"/>
              </w:rPr>
              <w:t xml:space="preserve"> </w:t>
            </w:r>
            <w:proofErr w:type="spellStart"/>
            <w:r w:rsidRPr="0020106C">
              <w:rPr>
                <w:rFonts w:ascii="Times New Roman" w:hAnsi="Times New Roman"/>
              </w:rPr>
              <w:t>граматичка</w:t>
            </w:r>
            <w:proofErr w:type="spellEnd"/>
          </w:p>
        </w:tc>
        <w:tc>
          <w:tcPr>
            <w:tcW w:w="0" w:type="auto"/>
            <w:vMerge w:val="restart"/>
            <w:tcBorders>
              <w:top w:val="nil"/>
              <w:left w:val="nil"/>
              <w:bottom w:val="nil"/>
              <w:right w:val="single" w:sz="4" w:space="0" w:color="auto"/>
            </w:tcBorders>
            <w:vAlign w:val="bottom"/>
            <w:hideMark/>
          </w:tcPr>
          <w:p w14:paraId="000D196C" w14:textId="77777777" w:rsidR="0020106C" w:rsidRPr="0020106C" w:rsidRDefault="0020106C" w:rsidP="0039680A">
            <w:pPr>
              <w:spacing w:line="252" w:lineRule="exact"/>
              <w:ind w:left="100"/>
              <w:contextualSpacing/>
              <w:rPr>
                <w:rFonts w:ascii="Times New Roman" w:hAnsi="Times New Roman"/>
              </w:rPr>
            </w:pPr>
            <w:proofErr w:type="spellStart"/>
            <w:r w:rsidRPr="0020106C">
              <w:rPr>
                <w:rFonts w:ascii="Times New Roman" w:hAnsi="Times New Roman"/>
              </w:rPr>
              <w:t>ученика</w:t>
            </w:r>
            <w:proofErr w:type="spellEnd"/>
          </w:p>
        </w:tc>
        <w:tc>
          <w:tcPr>
            <w:tcW w:w="2355" w:type="dxa"/>
            <w:vMerge/>
            <w:tcBorders>
              <w:top w:val="nil"/>
              <w:left w:val="nil"/>
              <w:bottom w:val="nil"/>
              <w:right w:val="single" w:sz="4" w:space="0" w:color="auto"/>
            </w:tcBorders>
            <w:vAlign w:val="center"/>
            <w:hideMark/>
          </w:tcPr>
          <w:p w14:paraId="1194FFA8" w14:textId="77777777" w:rsidR="0020106C" w:rsidRPr="0020106C" w:rsidRDefault="0020106C" w:rsidP="0039680A">
            <w:pPr>
              <w:contextualSpacing/>
              <w:rPr>
                <w:rFonts w:ascii="Times New Roman" w:hAnsi="Times New Roman"/>
              </w:rPr>
            </w:pPr>
          </w:p>
        </w:tc>
        <w:tc>
          <w:tcPr>
            <w:tcW w:w="5387" w:type="dxa"/>
            <w:vMerge w:val="restart"/>
            <w:tcBorders>
              <w:top w:val="nil"/>
              <w:left w:val="nil"/>
              <w:bottom w:val="nil"/>
              <w:right w:val="single" w:sz="4" w:space="0" w:color="auto"/>
            </w:tcBorders>
            <w:vAlign w:val="bottom"/>
            <w:hideMark/>
          </w:tcPr>
          <w:p w14:paraId="1C208516" w14:textId="77777777" w:rsidR="0020106C" w:rsidRPr="0020106C" w:rsidRDefault="0020106C" w:rsidP="0039680A">
            <w:pPr>
              <w:spacing w:line="252" w:lineRule="exact"/>
              <w:ind w:left="100"/>
              <w:contextualSpacing/>
              <w:rPr>
                <w:rFonts w:ascii="Times New Roman" w:hAnsi="Times New Roman"/>
              </w:rPr>
            </w:pPr>
            <w:proofErr w:type="spellStart"/>
            <w:r w:rsidRPr="0020106C">
              <w:rPr>
                <w:rFonts w:ascii="Times New Roman" w:hAnsi="Times New Roman"/>
              </w:rPr>
              <w:t>последица</w:t>
            </w:r>
            <w:proofErr w:type="spellEnd"/>
            <w:r w:rsidRPr="0020106C">
              <w:rPr>
                <w:rFonts w:ascii="Times New Roman" w:hAnsi="Times New Roman"/>
              </w:rPr>
              <w:t xml:space="preserve">; </w:t>
            </w:r>
            <w:proofErr w:type="spellStart"/>
            <w:r w:rsidRPr="0020106C">
              <w:rPr>
                <w:rFonts w:ascii="Times New Roman" w:hAnsi="Times New Roman"/>
              </w:rPr>
              <w:t>усвајање</w:t>
            </w:r>
            <w:proofErr w:type="spellEnd"/>
            <w:r w:rsidRPr="0020106C">
              <w:rPr>
                <w:rFonts w:ascii="Times New Roman" w:hAnsi="Times New Roman"/>
              </w:rPr>
              <w:t xml:space="preserve"> </w:t>
            </w:r>
            <w:proofErr w:type="spellStart"/>
            <w:r w:rsidRPr="0020106C">
              <w:rPr>
                <w:rFonts w:ascii="Times New Roman" w:hAnsi="Times New Roman"/>
              </w:rPr>
              <w:t>присвојних</w:t>
            </w:r>
            <w:proofErr w:type="spellEnd"/>
            <w:r w:rsidRPr="0020106C">
              <w:rPr>
                <w:rFonts w:ascii="Times New Roman" w:hAnsi="Times New Roman"/>
              </w:rPr>
              <w:t xml:space="preserve"> </w:t>
            </w:r>
            <w:proofErr w:type="spellStart"/>
            <w:r w:rsidRPr="0020106C">
              <w:rPr>
                <w:rFonts w:ascii="Times New Roman" w:hAnsi="Times New Roman"/>
              </w:rPr>
              <w:t>заменица</w:t>
            </w:r>
            <w:proofErr w:type="spellEnd"/>
            <w:r w:rsidRPr="0020106C">
              <w:rPr>
                <w:rFonts w:ascii="Times New Roman" w:hAnsi="Times New Roman"/>
              </w:rPr>
              <w:t>;</w:t>
            </w:r>
          </w:p>
        </w:tc>
      </w:tr>
      <w:tr w:rsidR="0020106C" w14:paraId="346A8E01" w14:textId="77777777" w:rsidTr="0020106C">
        <w:trPr>
          <w:trHeight w:val="38"/>
        </w:trPr>
        <w:tc>
          <w:tcPr>
            <w:tcW w:w="1770" w:type="dxa"/>
            <w:tcBorders>
              <w:top w:val="nil"/>
              <w:left w:val="single" w:sz="4" w:space="0" w:color="auto"/>
              <w:bottom w:val="nil"/>
              <w:right w:val="single" w:sz="4" w:space="0" w:color="auto"/>
            </w:tcBorders>
            <w:vAlign w:val="bottom"/>
          </w:tcPr>
          <w:p w14:paraId="22435810" w14:textId="77777777" w:rsidR="0020106C" w:rsidRPr="0020106C" w:rsidRDefault="0020106C" w:rsidP="0039680A">
            <w:pPr>
              <w:spacing w:line="0" w:lineRule="atLeast"/>
              <w:contextualSpacing/>
              <w:rPr>
                <w:rFonts w:ascii="Times New Roman" w:hAnsi="Times New Roman"/>
                <w:sz w:val="5"/>
              </w:rPr>
            </w:pPr>
          </w:p>
        </w:tc>
        <w:tc>
          <w:tcPr>
            <w:tcW w:w="0" w:type="auto"/>
            <w:vMerge/>
            <w:tcBorders>
              <w:top w:val="nil"/>
              <w:left w:val="nil"/>
              <w:bottom w:val="nil"/>
              <w:right w:val="single" w:sz="4" w:space="0" w:color="auto"/>
            </w:tcBorders>
            <w:vAlign w:val="center"/>
            <w:hideMark/>
          </w:tcPr>
          <w:p w14:paraId="0C961C02" w14:textId="77777777" w:rsidR="0020106C" w:rsidRPr="0020106C" w:rsidRDefault="0020106C" w:rsidP="0039680A">
            <w:pPr>
              <w:contextualSpacing/>
              <w:rPr>
                <w:rFonts w:ascii="Times New Roman" w:hAnsi="Times New Roman"/>
              </w:rPr>
            </w:pPr>
          </w:p>
        </w:tc>
        <w:tc>
          <w:tcPr>
            <w:tcW w:w="0" w:type="auto"/>
            <w:vMerge/>
            <w:tcBorders>
              <w:top w:val="nil"/>
              <w:left w:val="nil"/>
              <w:bottom w:val="nil"/>
              <w:right w:val="single" w:sz="4" w:space="0" w:color="auto"/>
            </w:tcBorders>
            <w:vAlign w:val="center"/>
            <w:hideMark/>
          </w:tcPr>
          <w:p w14:paraId="75BD230F" w14:textId="77777777" w:rsidR="0020106C" w:rsidRPr="0020106C" w:rsidRDefault="0020106C" w:rsidP="0039680A">
            <w:pPr>
              <w:contextualSpacing/>
              <w:rPr>
                <w:rFonts w:ascii="Times New Roman" w:hAnsi="Times New Roman"/>
              </w:rPr>
            </w:pPr>
          </w:p>
        </w:tc>
        <w:tc>
          <w:tcPr>
            <w:tcW w:w="0" w:type="auto"/>
            <w:vMerge/>
            <w:tcBorders>
              <w:top w:val="nil"/>
              <w:left w:val="nil"/>
              <w:bottom w:val="nil"/>
              <w:right w:val="single" w:sz="4" w:space="0" w:color="auto"/>
            </w:tcBorders>
            <w:vAlign w:val="center"/>
            <w:hideMark/>
          </w:tcPr>
          <w:p w14:paraId="73F6E856" w14:textId="77777777" w:rsidR="0020106C" w:rsidRPr="0020106C" w:rsidRDefault="0020106C" w:rsidP="0039680A">
            <w:pPr>
              <w:contextualSpacing/>
              <w:rPr>
                <w:rFonts w:ascii="Times New Roman" w:hAnsi="Times New Roman"/>
              </w:rPr>
            </w:pPr>
          </w:p>
        </w:tc>
        <w:tc>
          <w:tcPr>
            <w:tcW w:w="2355" w:type="dxa"/>
            <w:vMerge w:val="restart"/>
            <w:tcBorders>
              <w:top w:val="nil"/>
              <w:left w:val="nil"/>
              <w:bottom w:val="nil"/>
              <w:right w:val="single" w:sz="4" w:space="0" w:color="auto"/>
            </w:tcBorders>
            <w:vAlign w:val="bottom"/>
            <w:hideMark/>
          </w:tcPr>
          <w:p w14:paraId="623C2F0A" w14:textId="77777777" w:rsidR="0020106C" w:rsidRPr="0020106C" w:rsidRDefault="0020106C" w:rsidP="0039680A">
            <w:pPr>
              <w:spacing w:line="0" w:lineRule="atLeast"/>
              <w:ind w:left="100"/>
              <w:contextualSpacing/>
              <w:rPr>
                <w:rFonts w:ascii="Times New Roman" w:hAnsi="Times New Roman"/>
              </w:rPr>
            </w:pPr>
            <w:r w:rsidRPr="0020106C">
              <w:rPr>
                <w:rFonts w:ascii="Times New Roman" w:hAnsi="Times New Roman"/>
              </w:rPr>
              <w:t>(</w:t>
            </w:r>
            <w:proofErr w:type="spellStart"/>
            <w:r w:rsidRPr="0020106C">
              <w:rPr>
                <w:rFonts w:ascii="Times New Roman" w:hAnsi="Times New Roman"/>
              </w:rPr>
              <w:t>кооперативна</w:t>
            </w:r>
            <w:proofErr w:type="spellEnd"/>
          </w:p>
        </w:tc>
        <w:tc>
          <w:tcPr>
            <w:tcW w:w="5387" w:type="dxa"/>
            <w:vMerge/>
            <w:tcBorders>
              <w:top w:val="nil"/>
              <w:left w:val="nil"/>
              <w:bottom w:val="nil"/>
              <w:right w:val="single" w:sz="4" w:space="0" w:color="auto"/>
            </w:tcBorders>
            <w:vAlign w:val="center"/>
            <w:hideMark/>
          </w:tcPr>
          <w:p w14:paraId="39E57FF4" w14:textId="77777777" w:rsidR="0020106C" w:rsidRPr="0020106C" w:rsidRDefault="0020106C" w:rsidP="0039680A">
            <w:pPr>
              <w:contextualSpacing/>
              <w:rPr>
                <w:rFonts w:ascii="Times New Roman" w:hAnsi="Times New Roman"/>
              </w:rPr>
            </w:pPr>
          </w:p>
        </w:tc>
      </w:tr>
      <w:tr w:rsidR="0020106C" w14:paraId="064757D6" w14:textId="77777777" w:rsidTr="0020106C">
        <w:trPr>
          <w:trHeight w:val="149"/>
        </w:trPr>
        <w:tc>
          <w:tcPr>
            <w:tcW w:w="1770" w:type="dxa"/>
            <w:tcBorders>
              <w:top w:val="nil"/>
              <w:left w:val="single" w:sz="4" w:space="0" w:color="auto"/>
              <w:bottom w:val="nil"/>
              <w:right w:val="single" w:sz="4" w:space="0" w:color="auto"/>
            </w:tcBorders>
            <w:vAlign w:val="bottom"/>
          </w:tcPr>
          <w:p w14:paraId="76D69872" w14:textId="77777777" w:rsidR="0020106C" w:rsidRPr="0020106C" w:rsidRDefault="0020106C" w:rsidP="0039680A">
            <w:pPr>
              <w:spacing w:line="0" w:lineRule="atLeast"/>
              <w:contextualSpacing/>
              <w:rPr>
                <w:rFonts w:ascii="Times New Roman" w:hAnsi="Times New Roman"/>
              </w:rPr>
            </w:pPr>
          </w:p>
        </w:tc>
        <w:tc>
          <w:tcPr>
            <w:tcW w:w="0" w:type="auto"/>
            <w:tcBorders>
              <w:top w:val="nil"/>
              <w:left w:val="nil"/>
              <w:bottom w:val="nil"/>
              <w:right w:val="single" w:sz="4" w:space="0" w:color="auto"/>
            </w:tcBorders>
            <w:vAlign w:val="bottom"/>
            <w:hideMark/>
          </w:tcPr>
          <w:p w14:paraId="21A356AF" w14:textId="77777777" w:rsidR="0020106C" w:rsidRPr="0020106C" w:rsidRDefault="0020106C" w:rsidP="0039680A">
            <w:pPr>
              <w:spacing w:line="0" w:lineRule="atLeast"/>
              <w:ind w:left="100"/>
              <w:contextualSpacing/>
              <w:rPr>
                <w:rFonts w:ascii="Times New Roman" w:hAnsi="Times New Roman"/>
              </w:rPr>
            </w:pPr>
            <w:proofErr w:type="spellStart"/>
            <w:r w:rsidRPr="0020106C">
              <w:rPr>
                <w:rFonts w:ascii="Times New Roman" w:hAnsi="Times New Roman"/>
              </w:rPr>
              <w:t>кондиционалних</w:t>
            </w:r>
            <w:proofErr w:type="spellEnd"/>
          </w:p>
        </w:tc>
        <w:tc>
          <w:tcPr>
            <w:tcW w:w="0" w:type="auto"/>
            <w:tcBorders>
              <w:top w:val="nil"/>
              <w:left w:val="nil"/>
              <w:bottom w:val="nil"/>
              <w:right w:val="single" w:sz="4" w:space="0" w:color="auto"/>
            </w:tcBorders>
            <w:vAlign w:val="bottom"/>
            <w:hideMark/>
          </w:tcPr>
          <w:p w14:paraId="1241486D" w14:textId="77777777" w:rsidR="0020106C" w:rsidRPr="0020106C" w:rsidRDefault="0020106C" w:rsidP="0039680A">
            <w:pPr>
              <w:spacing w:line="0" w:lineRule="atLeast"/>
              <w:ind w:left="100"/>
              <w:contextualSpacing/>
              <w:rPr>
                <w:rFonts w:ascii="Times New Roman" w:hAnsi="Times New Roman"/>
              </w:rPr>
            </w:pPr>
            <w:proofErr w:type="spellStart"/>
            <w:r w:rsidRPr="0020106C">
              <w:rPr>
                <w:rFonts w:ascii="Times New Roman" w:hAnsi="Times New Roman"/>
              </w:rPr>
              <w:t>вежбања</w:t>
            </w:r>
            <w:proofErr w:type="spellEnd"/>
          </w:p>
        </w:tc>
        <w:tc>
          <w:tcPr>
            <w:tcW w:w="0" w:type="auto"/>
            <w:tcBorders>
              <w:top w:val="nil"/>
              <w:left w:val="nil"/>
              <w:bottom w:val="nil"/>
              <w:right w:val="single" w:sz="4" w:space="0" w:color="auto"/>
            </w:tcBorders>
            <w:vAlign w:val="bottom"/>
            <w:hideMark/>
          </w:tcPr>
          <w:p w14:paraId="6D8430B2" w14:textId="77777777" w:rsidR="0020106C" w:rsidRPr="0020106C" w:rsidRDefault="0020106C" w:rsidP="0039680A">
            <w:pPr>
              <w:spacing w:line="0" w:lineRule="atLeast"/>
              <w:ind w:left="100"/>
              <w:contextualSpacing/>
              <w:rPr>
                <w:rFonts w:ascii="Times New Roman" w:hAnsi="Times New Roman"/>
              </w:rPr>
            </w:pPr>
            <w:r w:rsidRPr="0020106C">
              <w:rPr>
                <w:rFonts w:ascii="Times New Roman" w:hAnsi="Times New Roman"/>
              </w:rPr>
              <w:t xml:space="preserve">- </w:t>
            </w:r>
            <w:proofErr w:type="spellStart"/>
            <w:r w:rsidRPr="0020106C">
              <w:rPr>
                <w:rFonts w:ascii="Times New Roman" w:hAnsi="Times New Roman"/>
              </w:rPr>
              <w:t>саставља</w:t>
            </w:r>
            <w:proofErr w:type="spellEnd"/>
            <w:r w:rsidRPr="0020106C">
              <w:rPr>
                <w:rFonts w:ascii="Times New Roman" w:hAnsi="Times New Roman"/>
              </w:rPr>
              <w:t xml:space="preserve"> </w:t>
            </w:r>
            <w:proofErr w:type="spellStart"/>
            <w:r w:rsidRPr="0020106C">
              <w:rPr>
                <w:rFonts w:ascii="Times New Roman" w:hAnsi="Times New Roman"/>
              </w:rPr>
              <w:t>задатке</w:t>
            </w:r>
            <w:proofErr w:type="spellEnd"/>
            <w:r w:rsidRPr="0020106C">
              <w:rPr>
                <w:rFonts w:ascii="Times New Roman" w:hAnsi="Times New Roman"/>
              </w:rPr>
              <w:t xml:space="preserve"> </w:t>
            </w:r>
            <w:proofErr w:type="spellStart"/>
            <w:r w:rsidRPr="0020106C">
              <w:rPr>
                <w:rFonts w:ascii="Times New Roman" w:hAnsi="Times New Roman"/>
              </w:rPr>
              <w:t>за</w:t>
            </w:r>
            <w:proofErr w:type="spellEnd"/>
          </w:p>
        </w:tc>
        <w:tc>
          <w:tcPr>
            <w:tcW w:w="2355" w:type="dxa"/>
            <w:vMerge/>
            <w:tcBorders>
              <w:top w:val="nil"/>
              <w:left w:val="nil"/>
              <w:bottom w:val="nil"/>
              <w:right w:val="single" w:sz="4" w:space="0" w:color="auto"/>
            </w:tcBorders>
            <w:vAlign w:val="center"/>
            <w:hideMark/>
          </w:tcPr>
          <w:p w14:paraId="034D183A" w14:textId="77777777" w:rsidR="0020106C" w:rsidRPr="0020106C" w:rsidRDefault="0020106C" w:rsidP="0039680A">
            <w:pPr>
              <w:contextualSpacing/>
              <w:rPr>
                <w:rFonts w:ascii="Times New Roman" w:hAnsi="Times New Roman"/>
              </w:rPr>
            </w:pPr>
          </w:p>
        </w:tc>
        <w:tc>
          <w:tcPr>
            <w:tcW w:w="5387" w:type="dxa"/>
            <w:tcBorders>
              <w:top w:val="nil"/>
              <w:left w:val="nil"/>
              <w:bottom w:val="nil"/>
              <w:right w:val="single" w:sz="4" w:space="0" w:color="auto"/>
            </w:tcBorders>
            <w:vAlign w:val="bottom"/>
            <w:hideMark/>
          </w:tcPr>
          <w:p w14:paraId="3FA70A6A" w14:textId="77777777" w:rsidR="0020106C" w:rsidRPr="0020106C" w:rsidRDefault="0020106C" w:rsidP="0039680A">
            <w:pPr>
              <w:spacing w:line="0" w:lineRule="atLeast"/>
              <w:ind w:left="100"/>
              <w:contextualSpacing/>
              <w:rPr>
                <w:rFonts w:ascii="Times New Roman" w:hAnsi="Times New Roman"/>
              </w:rPr>
            </w:pPr>
            <w:proofErr w:type="spellStart"/>
            <w:r w:rsidRPr="0020106C">
              <w:rPr>
                <w:rFonts w:ascii="Times New Roman" w:hAnsi="Times New Roman"/>
              </w:rPr>
              <w:t>усвајање</w:t>
            </w:r>
            <w:proofErr w:type="spellEnd"/>
            <w:r w:rsidRPr="0020106C">
              <w:rPr>
                <w:rFonts w:ascii="Times New Roman" w:hAnsi="Times New Roman"/>
              </w:rPr>
              <w:t xml:space="preserve"> </w:t>
            </w:r>
            <w:proofErr w:type="spellStart"/>
            <w:r w:rsidRPr="0020106C">
              <w:rPr>
                <w:rFonts w:ascii="Times New Roman" w:hAnsi="Times New Roman"/>
              </w:rPr>
              <w:t>првог</w:t>
            </w:r>
            <w:proofErr w:type="spellEnd"/>
            <w:r w:rsidRPr="0020106C">
              <w:rPr>
                <w:rFonts w:ascii="Times New Roman" w:hAnsi="Times New Roman"/>
              </w:rPr>
              <w:t xml:space="preserve"> </w:t>
            </w:r>
            <w:proofErr w:type="spellStart"/>
            <w:r w:rsidRPr="0020106C">
              <w:rPr>
                <w:rFonts w:ascii="Times New Roman" w:hAnsi="Times New Roman"/>
              </w:rPr>
              <w:t>типа</w:t>
            </w:r>
            <w:proofErr w:type="spellEnd"/>
            <w:r w:rsidRPr="0020106C">
              <w:rPr>
                <w:rFonts w:ascii="Times New Roman" w:hAnsi="Times New Roman"/>
              </w:rPr>
              <w:t xml:space="preserve"> </w:t>
            </w:r>
            <w:proofErr w:type="spellStart"/>
            <w:r w:rsidRPr="0020106C">
              <w:rPr>
                <w:rFonts w:ascii="Times New Roman" w:hAnsi="Times New Roman"/>
              </w:rPr>
              <w:t>кондиционалних</w:t>
            </w:r>
            <w:proofErr w:type="spellEnd"/>
          </w:p>
        </w:tc>
      </w:tr>
      <w:tr w:rsidR="0020106C" w14:paraId="6F9AC40D" w14:textId="77777777" w:rsidTr="0020106C">
        <w:trPr>
          <w:trHeight w:val="148"/>
        </w:trPr>
        <w:tc>
          <w:tcPr>
            <w:tcW w:w="1770" w:type="dxa"/>
            <w:tcBorders>
              <w:top w:val="nil"/>
              <w:left w:val="single" w:sz="4" w:space="0" w:color="auto"/>
              <w:bottom w:val="nil"/>
              <w:right w:val="single" w:sz="4" w:space="0" w:color="auto"/>
            </w:tcBorders>
            <w:vAlign w:val="bottom"/>
          </w:tcPr>
          <w:p w14:paraId="7A015041" w14:textId="77777777" w:rsidR="0020106C" w:rsidRPr="0020106C" w:rsidRDefault="0020106C" w:rsidP="0039680A">
            <w:pPr>
              <w:spacing w:line="0" w:lineRule="atLeast"/>
              <w:contextualSpacing/>
              <w:rPr>
                <w:rFonts w:ascii="Times New Roman" w:hAnsi="Times New Roman"/>
                <w:sz w:val="21"/>
              </w:rPr>
            </w:pPr>
          </w:p>
        </w:tc>
        <w:tc>
          <w:tcPr>
            <w:tcW w:w="0" w:type="auto"/>
            <w:tcBorders>
              <w:top w:val="nil"/>
              <w:left w:val="nil"/>
              <w:bottom w:val="nil"/>
              <w:right w:val="single" w:sz="4" w:space="0" w:color="auto"/>
            </w:tcBorders>
            <w:vAlign w:val="bottom"/>
            <w:hideMark/>
          </w:tcPr>
          <w:p w14:paraId="1F70D190" w14:textId="77777777" w:rsidR="0020106C" w:rsidRPr="0020106C" w:rsidRDefault="0020106C" w:rsidP="0039680A">
            <w:pPr>
              <w:spacing w:line="252" w:lineRule="exact"/>
              <w:ind w:left="100"/>
              <w:contextualSpacing/>
              <w:rPr>
                <w:rFonts w:ascii="Times New Roman" w:hAnsi="Times New Roman"/>
              </w:rPr>
            </w:pPr>
            <w:proofErr w:type="spellStart"/>
            <w:r w:rsidRPr="0020106C">
              <w:rPr>
                <w:rFonts w:ascii="Times New Roman" w:hAnsi="Times New Roman"/>
              </w:rPr>
              <w:t>реченица</w:t>
            </w:r>
            <w:proofErr w:type="spellEnd"/>
            <w:r w:rsidRPr="0020106C">
              <w:rPr>
                <w:rFonts w:ascii="Times New Roman" w:hAnsi="Times New Roman"/>
              </w:rPr>
              <w:t xml:space="preserve">; </w:t>
            </w:r>
            <w:proofErr w:type="spellStart"/>
            <w:r w:rsidRPr="0020106C">
              <w:rPr>
                <w:rFonts w:ascii="Times New Roman" w:hAnsi="Times New Roman"/>
              </w:rPr>
              <w:t>присвојне</w:t>
            </w:r>
            <w:proofErr w:type="spellEnd"/>
          </w:p>
        </w:tc>
        <w:tc>
          <w:tcPr>
            <w:tcW w:w="0" w:type="auto"/>
            <w:tcBorders>
              <w:top w:val="nil"/>
              <w:left w:val="nil"/>
              <w:bottom w:val="nil"/>
              <w:right w:val="single" w:sz="4" w:space="0" w:color="auto"/>
            </w:tcBorders>
            <w:vAlign w:val="bottom"/>
            <w:hideMark/>
          </w:tcPr>
          <w:p w14:paraId="46245635" w14:textId="77777777" w:rsidR="0020106C" w:rsidRPr="0020106C" w:rsidRDefault="0020106C" w:rsidP="0039680A">
            <w:pPr>
              <w:spacing w:line="252" w:lineRule="exact"/>
              <w:ind w:left="100"/>
              <w:contextualSpacing/>
              <w:rPr>
                <w:rFonts w:ascii="Times New Roman" w:hAnsi="Times New Roman"/>
              </w:rPr>
            </w:pPr>
            <w:r w:rsidRPr="0020106C">
              <w:rPr>
                <w:rFonts w:ascii="Times New Roman" w:hAnsi="Times New Roman"/>
              </w:rPr>
              <w:t xml:space="preserve">- </w:t>
            </w:r>
            <w:proofErr w:type="spellStart"/>
            <w:r w:rsidRPr="0020106C">
              <w:rPr>
                <w:rFonts w:ascii="Times New Roman" w:hAnsi="Times New Roman"/>
              </w:rPr>
              <w:t>учествују</w:t>
            </w:r>
            <w:proofErr w:type="spellEnd"/>
            <w:r w:rsidRPr="0020106C">
              <w:rPr>
                <w:rFonts w:ascii="Times New Roman" w:hAnsi="Times New Roman"/>
              </w:rPr>
              <w:t xml:space="preserve"> у</w:t>
            </w:r>
          </w:p>
        </w:tc>
        <w:tc>
          <w:tcPr>
            <w:tcW w:w="0" w:type="auto"/>
            <w:tcBorders>
              <w:top w:val="nil"/>
              <w:left w:val="nil"/>
              <w:bottom w:val="nil"/>
              <w:right w:val="single" w:sz="4" w:space="0" w:color="auto"/>
            </w:tcBorders>
            <w:vAlign w:val="bottom"/>
            <w:hideMark/>
          </w:tcPr>
          <w:p w14:paraId="7B0C015F" w14:textId="77777777" w:rsidR="0020106C" w:rsidRPr="0020106C" w:rsidRDefault="0020106C" w:rsidP="0039680A">
            <w:pPr>
              <w:spacing w:line="252" w:lineRule="exact"/>
              <w:ind w:left="100"/>
              <w:contextualSpacing/>
              <w:rPr>
                <w:rFonts w:ascii="Times New Roman" w:hAnsi="Times New Roman"/>
              </w:rPr>
            </w:pPr>
            <w:proofErr w:type="spellStart"/>
            <w:r w:rsidRPr="0020106C">
              <w:rPr>
                <w:rFonts w:ascii="Times New Roman" w:hAnsi="Times New Roman"/>
              </w:rPr>
              <w:t>вежбање</w:t>
            </w:r>
            <w:proofErr w:type="spellEnd"/>
            <w:r w:rsidRPr="0020106C">
              <w:rPr>
                <w:rFonts w:ascii="Times New Roman" w:hAnsi="Times New Roman"/>
              </w:rPr>
              <w:t xml:space="preserve"> и </w:t>
            </w:r>
            <w:proofErr w:type="spellStart"/>
            <w:r w:rsidRPr="0020106C">
              <w:rPr>
                <w:rFonts w:ascii="Times New Roman" w:hAnsi="Times New Roman"/>
              </w:rPr>
              <w:t>писмене</w:t>
            </w:r>
            <w:proofErr w:type="spellEnd"/>
          </w:p>
        </w:tc>
        <w:tc>
          <w:tcPr>
            <w:tcW w:w="2355" w:type="dxa"/>
            <w:tcBorders>
              <w:top w:val="nil"/>
              <w:left w:val="nil"/>
              <w:bottom w:val="nil"/>
              <w:right w:val="single" w:sz="4" w:space="0" w:color="auto"/>
            </w:tcBorders>
            <w:vAlign w:val="bottom"/>
          </w:tcPr>
          <w:p w14:paraId="169D9CB7" w14:textId="77777777" w:rsidR="0020106C" w:rsidRPr="0020106C" w:rsidRDefault="0020106C" w:rsidP="0039680A">
            <w:pPr>
              <w:spacing w:line="0" w:lineRule="atLeast"/>
              <w:contextualSpacing/>
              <w:rPr>
                <w:rFonts w:ascii="Times New Roman" w:hAnsi="Times New Roman"/>
                <w:sz w:val="21"/>
              </w:rPr>
            </w:pPr>
          </w:p>
        </w:tc>
        <w:tc>
          <w:tcPr>
            <w:tcW w:w="5387" w:type="dxa"/>
            <w:tcBorders>
              <w:top w:val="nil"/>
              <w:left w:val="nil"/>
              <w:bottom w:val="nil"/>
              <w:right w:val="single" w:sz="4" w:space="0" w:color="auto"/>
            </w:tcBorders>
            <w:vAlign w:val="bottom"/>
            <w:hideMark/>
          </w:tcPr>
          <w:p w14:paraId="3791CE0E" w14:textId="77777777" w:rsidR="0020106C" w:rsidRPr="0020106C" w:rsidRDefault="0020106C" w:rsidP="0039680A">
            <w:pPr>
              <w:spacing w:line="252" w:lineRule="exact"/>
              <w:ind w:left="100"/>
              <w:contextualSpacing/>
              <w:rPr>
                <w:rFonts w:ascii="Times New Roman" w:hAnsi="Times New Roman"/>
              </w:rPr>
            </w:pPr>
            <w:proofErr w:type="spellStart"/>
            <w:r w:rsidRPr="0020106C">
              <w:rPr>
                <w:rFonts w:ascii="Times New Roman" w:hAnsi="Times New Roman"/>
              </w:rPr>
              <w:t>реченица</w:t>
            </w:r>
            <w:proofErr w:type="spellEnd"/>
            <w:r w:rsidRPr="0020106C">
              <w:rPr>
                <w:rFonts w:ascii="Times New Roman" w:hAnsi="Times New Roman"/>
              </w:rPr>
              <w:t xml:space="preserve">; </w:t>
            </w:r>
            <w:proofErr w:type="spellStart"/>
            <w:r w:rsidRPr="0020106C">
              <w:rPr>
                <w:rFonts w:ascii="Times New Roman" w:hAnsi="Times New Roman"/>
              </w:rPr>
              <w:t>разумевање</w:t>
            </w:r>
            <w:proofErr w:type="spellEnd"/>
            <w:r w:rsidRPr="0020106C">
              <w:rPr>
                <w:rFonts w:ascii="Times New Roman" w:hAnsi="Times New Roman"/>
              </w:rPr>
              <w:t xml:space="preserve"> </w:t>
            </w:r>
            <w:proofErr w:type="spellStart"/>
            <w:r w:rsidRPr="0020106C">
              <w:rPr>
                <w:rFonts w:ascii="Times New Roman" w:hAnsi="Times New Roman"/>
              </w:rPr>
              <w:t>значаја</w:t>
            </w:r>
            <w:proofErr w:type="spellEnd"/>
            <w:r w:rsidRPr="0020106C">
              <w:rPr>
                <w:rFonts w:ascii="Times New Roman" w:hAnsi="Times New Roman"/>
              </w:rPr>
              <w:t xml:space="preserve"> </w:t>
            </w:r>
            <w:proofErr w:type="spellStart"/>
            <w:r w:rsidRPr="0020106C">
              <w:rPr>
                <w:rFonts w:ascii="Times New Roman" w:hAnsi="Times New Roman"/>
              </w:rPr>
              <w:t>правилне</w:t>
            </w:r>
            <w:proofErr w:type="spellEnd"/>
          </w:p>
        </w:tc>
      </w:tr>
      <w:tr w:rsidR="0020106C" w14:paraId="6A8F26C0" w14:textId="77777777" w:rsidTr="0020106C">
        <w:trPr>
          <w:trHeight w:val="149"/>
        </w:trPr>
        <w:tc>
          <w:tcPr>
            <w:tcW w:w="1770" w:type="dxa"/>
            <w:tcBorders>
              <w:top w:val="nil"/>
              <w:left w:val="single" w:sz="4" w:space="0" w:color="auto"/>
              <w:bottom w:val="nil"/>
              <w:right w:val="single" w:sz="4" w:space="0" w:color="auto"/>
            </w:tcBorders>
            <w:vAlign w:val="bottom"/>
          </w:tcPr>
          <w:p w14:paraId="1F60262E" w14:textId="77777777" w:rsidR="0020106C" w:rsidRPr="0020106C" w:rsidRDefault="0020106C" w:rsidP="0039680A">
            <w:pPr>
              <w:spacing w:line="0" w:lineRule="atLeast"/>
              <w:contextualSpacing/>
              <w:rPr>
                <w:rFonts w:ascii="Times New Roman" w:hAnsi="Times New Roman"/>
              </w:rPr>
            </w:pPr>
          </w:p>
        </w:tc>
        <w:tc>
          <w:tcPr>
            <w:tcW w:w="0" w:type="auto"/>
            <w:tcBorders>
              <w:top w:val="nil"/>
              <w:left w:val="nil"/>
              <w:bottom w:val="nil"/>
              <w:right w:val="single" w:sz="4" w:space="0" w:color="auto"/>
            </w:tcBorders>
            <w:vAlign w:val="bottom"/>
            <w:hideMark/>
          </w:tcPr>
          <w:p w14:paraId="46A56523" w14:textId="77777777" w:rsidR="0020106C" w:rsidRPr="0020106C" w:rsidRDefault="0020106C" w:rsidP="0039680A">
            <w:pPr>
              <w:spacing w:line="0" w:lineRule="atLeast"/>
              <w:ind w:left="100"/>
              <w:contextualSpacing/>
              <w:rPr>
                <w:rFonts w:ascii="Times New Roman" w:hAnsi="Times New Roman"/>
              </w:rPr>
            </w:pPr>
            <w:proofErr w:type="spellStart"/>
            <w:r w:rsidRPr="0020106C">
              <w:rPr>
                <w:rFonts w:ascii="Times New Roman" w:hAnsi="Times New Roman"/>
              </w:rPr>
              <w:t>заменице</w:t>
            </w:r>
            <w:proofErr w:type="spellEnd"/>
            <w:r w:rsidRPr="0020106C">
              <w:rPr>
                <w:rFonts w:ascii="Times New Roman" w:hAnsi="Times New Roman"/>
              </w:rPr>
              <w:t xml:space="preserve">; </w:t>
            </w:r>
            <w:proofErr w:type="spellStart"/>
            <w:r w:rsidRPr="0020106C">
              <w:rPr>
                <w:rFonts w:ascii="Times New Roman" w:hAnsi="Times New Roman"/>
              </w:rPr>
              <w:t>изражавање</w:t>
            </w:r>
            <w:proofErr w:type="spellEnd"/>
          </w:p>
        </w:tc>
        <w:tc>
          <w:tcPr>
            <w:tcW w:w="0" w:type="auto"/>
            <w:tcBorders>
              <w:top w:val="nil"/>
              <w:left w:val="nil"/>
              <w:bottom w:val="nil"/>
              <w:right w:val="single" w:sz="4" w:space="0" w:color="auto"/>
            </w:tcBorders>
            <w:vAlign w:val="bottom"/>
            <w:hideMark/>
          </w:tcPr>
          <w:p w14:paraId="5225D2EB" w14:textId="77777777" w:rsidR="0020106C" w:rsidRPr="0020106C" w:rsidRDefault="0020106C" w:rsidP="0039680A">
            <w:pPr>
              <w:spacing w:line="0" w:lineRule="atLeast"/>
              <w:ind w:left="100"/>
              <w:contextualSpacing/>
              <w:rPr>
                <w:rFonts w:ascii="Times New Roman" w:hAnsi="Times New Roman"/>
              </w:rPr>
            </w:pPr>
            <w:proofErr w:type="spellStart"/>
            <w:r w:rsidRPr="0020106C">
              <w:rPr>
                <w:rFonts w:ascii="Times New Roman" w:hAnsi="Times New Roman"/>
              </w:rPr>
              <w:t>играма</w:t>
            </w:r>
            <w:proofErr w:type="spellEnd"/>
          </w:p>
        </w:tc>
        <w:tc>
          <w:tcPr>
            <w:tcW w:w="0" w:type="auto"/>
            <w:tcBorders>
              <w:top w:val="nil"/>
              <w:left w:val="nil"/>
              <w:bottom w:val="nil"/>
              <w:right w:val="single" w:sz="4" w:space="0" w:color="auto"/>
            </w:tcBorders>
            <w:vAlign w:val="bottom"/>
            <w:hideMark/>
          </w:tcPr>
          <w:p w14:paraId="10196E18" w14:textId="77777777" w:rsidR="0020106C" w:rsidRPr="0020106C" w:rsidRDefault="0020106C" w:rsidP="0039680A">
            <w:pPr>
              <w:spacing w:line="0" w:lineRule="atLeast"/>
              <w:ind w:left="100"/>
              <w:contextualSpacing/>
              <w:rPr>
                <w:rFonts w:ascii="Times New Roman" w:hAnsi="Times New Roman"/>
              </w:rPr>
            </w:pPr>
            <w:proofErr w:type="spellStart"/>
            <w:r w:rsidRPr="0020106C">
              <w:rPr>
                <w:rFonts w:ascii="Times New Roman" w:hAnsi="Times New Roman"/>
              </w:rPr>
              <w:t>провере</w:t>
            </w:r>
            <w:proofErr w:type="spellEnd"/>
            <w:r w:rsidRPr="0020106C">
              <w:rPr>
                <w:rFonts w:ascii="Times New Roman" w:hAnsi="Times New Roman"/>
              </w:rPr>
              <w:t xml:space="preserve"> </w:t>
            </w:r>
            <w:proofErr w:type="spellStart"/>
            <w:r w:rsidRPr="0020106C">
              <w:rPr>
                <w:rFonts w:ascii="Times New Roman" w:hAnsi="Times New Roman"/>
              </w:rPr>
              <w:t>знања</w:t>
            </w:r>
            <w:proofErr w:type="spellEnd"/>
          </w:p>
        </w:tc>
        <w:tc>
          <w:tcPr>
            <w:tcW w:w="2355" w:type="dxa"/>
            <w:tcBorders>
              <w:top w:val="nil"/>
              <w:left w:val="nil"/>
              <w:bottom w:val="nil"/>
              <w:right w:val="single" w:sz="4" w:space="0" w:color="auto"/>
            </w:tcBorders>
            <w:vAlign w:val="bottom"/>
          </w:tcPr>
          <w:p w14:paraId="3AA157B3" w14:textId="77777777" w:rsidR="0020106C" w:rsidRPr="0020106C" w:rsidRDefault="0020106C" w:rsidP="0039680A">
            <w:pPr>
              <w:spacing w:line="0" w:lineRule="atLeast"/>
              <w:contextualSpacing/>
              <w:rPr>
                <w:rFonts w:ascii="Times New Roman" w:hAnsi="Times New Roman"/>
              </w:rPr>
            </w:pPr>
          </w:p>
        </w:tc>
        <w:tc>
          <w:tcPr>
            <w:tcW w:w="5387" w:type="dxa"/>
            <w:tcBorders>
              <w:top w:val="nil"/>
              <w:left w:val="nil"/>
              <w:bottom w:val="nil"/>
              <w:right w:val="single" w:sz="4" w:space="0" w:color="auto"/>
            </w:tcBorders>
            <w:vAlign w:val="bottom"/>
            <w:hideMark/>
          </w:tcPr>
          <w:p w14:paraId="5AAE44B8" w14:textId="77777777" w:rsidR="0020106C" w:rsidRPr="0020106C" w:rsidRDefault="0020106C" w:rsidP="0039680A">
            <w:pPr>
              <w:spacing w:line="0" w:lineRule="atLeast"/>
              <w:ind w:left="100"/>
              <w:contextualSpacing/>
              <w:rPr>
                <w:rFonts w:ascii="Times New Roman" w:hAnsi="Times New Roman"/>
              </w:rPr>
            </w:pPr>
            <w:proofErr w:type="spellStart"/>
            <w:r w:rsidRPr="0020106C">
              <w:rPr>
                <w:rFonts w:ascii="Times New Roman" w:hAnsi="Times New Roman"/>
              </w:rPr>
              <w:t>исхране</w:t>
            </w:r>
            <w:proofErr w:type="spellEnd"/>
            <w:r w:rsidRPr="0020106C">
              <w:rPr>
                <w:rFonts w:ascii="Times New Roman" w:hAnsi="Times New Roman"/>
              </w:rPr>
              <w:t xml:space="preserve"> </w:t>
            </w:r>
            <w:proofErr w:type="spellStart"/>
            <w:r w:rsidRPr="0020106C">
              <w:rPr>
                <w:rFonts w:ascii="Times New Roman" w:hAnsi="Times New Roman"/>
              </w:rPr>
              <w:t>за</w:t>
            </w:r>
            <w:proofErr w:type="spellEnd"/>
            <w:r w:rsidRPr="0020106C">
              <w:rPr>
                <w:rFonts w:ascii="Times New Roman" w:hAnsi="Times New Roman"/>
              </w:rPr>
              <w:t xml:space="preserve"> </w:t>
            </w:r>
            <w:proofErr w:type="spellStart"/>
            <w:r w:rsidRPr="0020106C">
              <w:rPr>
                <w:rFonts w:ascii="Times New Roman" w:hAnsi="Times New Roman"/>
              </w:rPr>
              <w:t>здравље</w:t>
            </w:r>
            <w:proofErr w:type="spellEnd"/>
          </w:p>
        </w:tc>
      </w:tr>
      <w:tr w:rsidR="0020106C" w14:paraId="61399388" w14:textId="77777777" w:rsidTr="0020106C">
        <w:trPr>
          <w:trHeight w:val="148"/>
        </w:trPr>
        <w:tc>
          <w:tcPr>
            <w:tcW w:w="1770" w:type="dxa"/>
            <w:tcBorders>
              <w:top w:val="nil"/>
              <w:left w:val="single" w:sz="4" w:space="0" w:color="auto"/>
              <w:bottom w:val="nil"/>
              <w:right w:val="single" w:sz="4" w:space="0" w:color="auto"/>
            </w:tcBorders>
            <w:vAlign w:val="bottom"/>
          </w:tcPr>
          <w:p w14:paraId="10CE80C6" w14:textId="77777777" w:rsidR="0020106C" w:rsidRPr="0020106C" w:rsidRDefault="0020106C" w:rsidP="0039680A">
            <w:pPr>
              <w:spacing w:line="0" w:lineRule="atLeast"/>
              <w:contextualSpacing/>
              <w:rPr>
                <w:rFonts w:ascii="Times New Roman" w:hAnsi="Times New Roman"/>
                <w:sz w:val="21"/>
              </w:rPr>
            </w:pPr>
          </w:p>
        </w:tc>
        <w:tc>
          <w:tcPr>
            <w:tcW w:w="0" w:type="auto"/>
            <w:tcBorders>
              <w:top w:val="nil"/>
              <w:left w:val="nil"/>
              <w:bottom w:val="nil"/>
              <w:right w:val="single" w:sz="4" w:space="0" w:color="auto"/>
            </w:tcBorders>
            <w:vAlign w:val="bottom"/>
            <w:hideMark/>
          </w:tcPr>
          <w:p w14:paraId="5D2EEA6B" w14:textId="77777777" w:rsidR="0020106C" w:rsidRPr="0020106C" w:rsidRDefault="0020106C" w:rsidP="0039680A">
            <w:pPr>
              <w:spacing w:line="252" w:lineRule="exact"/>
              <w:ind w:left="100"/>
              <w:contextualSpacing/>
              <w:rPr>
                <w:rFonts w:ascii="Times New Roman" w:hAnsi="Times New Roman"/>
              </w:rPr>
            </w:pPr>
            <w:proofErr w:type="spellStart"/>
            <w:r w:rsidRPr="0020106C">
              <w:rPr>
                <w:rFonts w:ascii="Times New Roman" w:hAnsi="Times New Roman"/>
              </w:rPr>
              <w:t>узрока</w:t>
            </w:r>
            <w:proofErr w:type="spellEnd"/>
            <w:r w:rsidRPr="0020106C">
              <w:rPr>
                <w:rFonts w:ascii="Times New Roman" w:hAnsi="Times New Roman"/>
              </w:rPr>
              <w:t xml:space="preserve">; </w:t>
            </w:r>
            <w:proofErr w:type="spellStart"/>
            <w:r w:rsidRPr="0020106C">
              <w:rPr>
                <w:rFonts w:ascii="Times New Roman" w:hAnsi="Times New Roman"/>
              </w:rPr>
              <w:t>имперфекат</w:t>
            </w:r>
            <w:proofErr w:type="spellEnd"/>
          </w:p>
        </w:tc>
        <w:tc>
          <w:tcPr>
            <w:tcW w:w="0" w:type="auto"/>
            <w:tcBorders>
              <w:top w:val="nil"/>
              <w:left w:val="nil"/>
              <w:bottom w:val="nil"/>
              <w:right w:val="single" w:sz="4" w:space="0" w:color="auto"/>
            </w:tcBorders>
            <w:vAlign w:val="bottom"/>
            <w:hideMark/>
          </w:tcPr>
          <w:p w14:paraId="6BE3F771" w14:textId="77777777" w:rsidR="0020106C" w:rsidRPr="0020106C" w:rsidRDefault="0020106C" w:rsidP="0039680A">
            <w:pPr>
              <w:spacing w:line="252" w:lineRule="exact"/>
              <w:ind w:left="100"/>
              <w:contextualSpacing/>
              <w:rPr>
                <w:rFonts w:ascii="Times New Roman" w:hAnsi="Times New Roman"/>
              </w:rPr>
            </w:pPr>
            <w:r w:rsidRPr="0020106C">
              <w:rPr>
                <w:rFonts w:ascii="Times New Roman" w:hAnsi="Times New Roman"/>
              </w:rPr>
              <w:t xml:space="preserve">- </w:t>
            </w:r>
            <w:proofErr w:type="spellStart"/>
            <w:r w:rsidRPr="0020106C">
              <w:rPr>
                <w:rFonts w:ascii="Times New Roman" w:hAnsi="Times New Roman"/>
              </w:rPr>
              <w:t>раде</w:t>
            </w:r>
            <w:proofErr w:type="spellEnd"/>
            <w:r w:rsidRPr="0020106C">
              <w:rPr>
                <w:rFonts w:ascii="Times New Roman" w:hAnsi="Times New Roman"/>
              </w:rPr>
              <w:t xml:space="preserve"> </w:t>
            </w:r>
            <w:proofErr w:type="spellStart"/>
            <w:r w:rsidRPr="0020106C">
              <w:rPr>
                <w:rFonts w:ascii="Times New Roman" w:hAnsi="Times New Roman"/>
              </w:rPr>
              <w:t>писмени</w:t>
            </w:r>
            <w:proofErr w:type="spellEnd"/>
          </w:p>
        </w:tc>
        <w:tc>
          <w:tcPr>
            <w:tcW w:w="0" w:type="auto"/>
            <w:tcBorders>
              <w:top w:val="nil"/>
              <w:left w:val="nil"/>
              <w:bottom w:val="nil"/>
              <w:right w:val="single" w:sz="4" w:space="0" w:color="auto"/>
            </w:tcBorders>
            <w:vAlign w:val="bottom"/>
            <w:hideMark/>
          </w:tcPr>
          <w:p w14:paraId="23988B76" w14:textId="77777777" w:rsidR="0020106C" w:rsidRPr="0020106C" w:rsidRDefault="0020106C" w:rsidP="0039680A">
            <w:pPr>
              <w:spacing w:line="252" w:lineRule="exact"/>
              <w:ind w:left="100"/>
              <w:contextualSpacing/>
              <w:rPr>
                <w:rFonts w:ascii="Times New Roman" w:hAnsi="Times New Roman"/>
              </w:rPr>
            </w:pPr>
            <w:r w:rsidRPr="0020106C">
              <w:rPr>
                <w:rFonts w:ascii="Times New Roman" w:hAnsi="Times New Roman"/>
              </w:rPr>
              <w:t xml:space="preserve">- </w:t>
            </w:r>
            <w:proofErr w:type="spellStart"/>
            <w:r w:rsidRPr="0020106C">
              <w:rPr>
                <w:rFonts w:ascii="Times New Roman" w:hAnsi="Times New Roman"/>
              </w:rPr>
              <w:t>припрема</w:t>
            </w:r>
            <w:proofErr w:type="spellEnd"/>
            <w:r w:rsidRPr="0020106C">
              <w:rPr>
                <w:rFonts w:ascii="Times New Roman" w:hAnsi="Times New Roman"/>
              </w:rPr>
              <w:t xml:space="preserve"> </w:t>
            </w:r>
            <w:proofErr w:type="spellStart"/>
            <w:r w:rsidRPr="0020106C">
              <w:rPr>
                <w:rFonts w:ascii="Times New Roman" w:hAnsi="Times New Roman"/>
              </w:rPr>
              <w:t>за</w:t>
            </w:r>
            <w:proofErr w:type="spellEnd"/>
            <w:r w:rsidRPr="0020106C">
              <w:rPr>
                <w:rFonts w:ascii="Times New Roman" w:hAnsi="Times New Roman"/>
              </w:rPr>
              <w:t xml:space="preserve"> </w:t>
            </w:r>
            <w:proofErr w:type="spellStart"/>
            <w:r w:rsidRPr="0020106C">
              <w:rPr>
                <w:rFonts w:ascii="Times New Roman" w:hAnsi="Times New Roman"/>
              </w:rPr>
              <w:t>час</w:t>
            </w:r>
            <w:proofErr w:type="spellEnd"/>
          </w:p>
        </w:tc>
        <w:tc>
          <w:tcPr>
            <w:tcW w:w="2355" w:type="dxa"/>
            <w:tcBorders>
              <w:top w:val="nil"/>
              <w:left w:val="nil"/>
              <w:bottom w:val="nil"/>
              <w:right w:val="single" w:sz="4" w:space="0" w:color="auto"/>
            </w:tcBorders>
            <w:vAlign w:val="bottom"/>
          </w:tcPr>
          <w:p w14:paraId="2E2AE671" w14:textId="77777777" w:rsidR="0020106C" w:rsidRPr="0020106C" w:rsidRDefault="0020106C" w:rsidP="0039680A">
            <w:pPr>
              <w:spacing w:line="0" w:lineRule="atLeast"/>
              <w:contextualSpacing/>
              <w:rPr>
                <w:rFonts w:ascii="Times New Roman" w:hAnsi="Times New Roman"/>
                <w:sz w:val="21"/>
              </w:rPr>
            </w:pPr>
          </w:p>
        </w:tc>
        <w:tc>
          <w:tcPr>
            <w:tcW w:w="5387" w:type="dxa"/>
            <w:tcBorders>
              <w:top w:val="nil"/>
              <w:left w:val="nil"/>
              <w:bottom w:val="nil"/>
              <w:right w:val="single" w:sz="4" w:space="0" w:color="auto"/>
            </w:tcBorders>
            <w:vAlign w:val="bottom"/>
            <w:hideMark/>
          </w:tcPr>
          <w:p w14:paraId="3ED735D9" w14:textId="77777777" w:rsidR="0020106C" w:rsidRPr="0020106C" w:rsidRDefault="0020106C" w:rsidP="0039680A">
            <w:pPr>
              <w:spacing w:line="252" w:lineRule="exact"/>
              <w:ind w:left="100"/>
              <w:contextualSpacing/>
              <w:rPr>
                <w:rFonts w:ascii="Times New Roman" w:hAnsi="Times New Roman"/>
              </w:rPr>
            </w:pPr>
            <w:proofErr w:type="spellStart"/>
            <w:r w:rsidRPr="0020106C">
              <w:rPr>
                <w:rFonts w:ascii="Times New Roman" w:hAnsi="Times New Roman"/>
              </w:rPr>
              <w:t>Усвајање</w:t>
            </w:r>
            <w:proofErr w:type="spellEnd"/>
            <w:r w:rsidRPr="0020106C">
              <w:rPr>
                <w:rFonts w:ascii="Times New Roman" w:hAnsi="Times New Roman"/>
              </w:rPr>
              <w:t xml:space="preserve"> </w:t>
            </w:r>
            <w:proofErr w:type="spellStart"/>
            <w:r w:rsidRPr="0020106C">
              <w:rPr>
                <w:rFonts w:ascii="Times New Roman" w:hAnsi="Times New Roman"/>
              </w:rPr>
              <w:t>дате</w:t>
            </w:r>
            <w:proofErr w:type="spellEnd"/>
            <w:r w:rsidRPr="0020106C">
              <w:rPr>
                <w:rFonts w:ascii="Times New Roman" w:hAnsi="Times New Roman"/>
              </w:rPr>
              <w:t xml:space="preserve"> </w:t>
            </w:r>
            <w:proofErr w:type="spellStart"/>
            <w:r w:rsidRPr="0020106C">
              <w:rPr>
                <w:rFonts w:ascii="Times New Roman" w:hAnsi="Times New Roman"/>
              </w:rPr>
              <w:t>лексике</w:t>
            </w:r>
            <w:proofErr w:type="spellEnd"/>
            <w:r w:rsidRPr="0020106C">
              <w:rPr>
                <w:rFonts w:ascii="Times New Roman" w:hAnsi="Times New Roman"/>
              </w:rPr>
              <w:t xml:space="preserve"> и </w:t>
            </w:r>
            <w:proofErr w:type="spellStart"/>
            <w:r w:rsidRPr="0020106C">
              <w:rPr>
                <w:rFonts w:ascii="Times New Roman" w:hAnsi="Times New Roman"/>
              </w:rPr>
              <w:t>њена</w:t>
            </w:r>
            <w:proofErr w:type="spellEnd"/>
            <w:r w:rsidRPr="0020106C">
              <w:rPr>
                <w:rFonts w:ascii="Times New Roman" w:hAnsi="Times New Roman"/>
              </w:rPr>
              <w:t xml:space="preserve"> </w:t>
            </w:r>
            <w:proofErr w:type="spellStart"/>
            <w:r w:rsidRPr="0020106C">
              <w:rPr>
                <w:rFonts w:ascii="Times New Roman" w:hAnsi="Times New Roman"/>
              </w:rPr>
              <w:t>примена</w:t>
            </w:r>
            <w:proofErr w:type="spellEnd"/>
            <w:r w:rsidRPr="0020106C">
              <w:rPr>
                <w:rFonts w:ascii="Times New Roman" w:hAnsi="Times New Roman"/>
              </w:rPr>
              <w:t xml:space="preserve"> у</w:t>
            </w:r>
          </w:p>
        </w:tc>
      </w:tr>
      <w:tr w:rsidR="0020106C" w14:paraId="07F2148D" w14:textId="77777777" w:rsidTr="0020106C">
        <w:trPr>
          <w:trHeight w:val="148"/>
        </w:trPr>
        <w:tc>
          <w:tcPr>
            <w:tcW w:w="1770" w:type="dxa"/>
            <w:tcBorders>
              <w:top w:val="nil"/>
              <w:left w:val="single" w:sz="4" w:space="0" w:color="auto"/>
              <w:bottom w:val="nil"/>
              <w:right w:val="single" w:sz="4" w:space="0" w:color="auto"/>
            </w:tcBorders>
            <w:vAlign w:val="bottom"/>
          </w:tcPr>
          <w:p w14:paraId="78DDB01B" w14:textId="77777777" w:rsidR="0020106C" w:rsidRPr="0020106C" w:rsidRDefault="0020106C" w:rsidP="0039680A">
            <w:pPr>
              <w:spacing w:line="0" w:lineRule="atLeast"/>
              <w:contextualSpacing/>
              <w:rPr>
                <w:rFonts w:ascii="Times New Roman" w:hAnsi="Times New Roman"/>
                <w:sz w:val="21"/>
              </w:rPr>
            </w:pPr>
          </w:p>
        </w:tc>
        <w:tc>
          <w:tcPr>
            <w:tcW w:w="0" w:type="auto"/>
            <w:tcBorders>
              <w:top w:val="nil"/>
              <w:left w:val="nil"/>
              <w:bottom w:val="nil"/>
              <w:right w:val="single" w:sz="4" w:space="0" w:color="auto"/>
            </w:tcBorders>
            <w:vAlign w:val="bottom"/>
            <w:hideMark/>
          </w:tcPr>
          <w:p w14:paraId="6BB9E4A2" w14:textId="77777777" w:rsidR="0020106C" w:rsidRPr="0020106C" w:rsidRDefault="0020106C" w:rsidP="0039680A">
            <w:pPr>
              <w:spacing w:line="252" w:lineRule="exact"/>
              <w:ind w:left="100"/>
              <w:contextualSpacing/>
              <w:rPr>
                <w:rFonts w:ascii="Times New Roman" w:hAnsi="Times New Roman"/>
              </w:rPr>
            </w:pPr>
            <w:proofErr w:type="spellStart"/>
            <w:r w:rsidRPr="0020106C">
              <w:rPr>
                <w:rFonts w:ascii="Times New Roman" w:hAnsi="Times New Roman"/>
              </w:rPr>
              <w:t>Лексика</w:t>
            </w:r>
            <w:proofErr w:type="spellEnd"/>
            <w:r w:rsidRPr="0020106C">
              <w:rPr>
                <w:rFonts w:ascii="Times New Roman" w:hAnsi="Times New Roman"/>
              </w:rPr>
              <w:t>:</w:t>
            </w:r>
          </w:p>
        </w:tc>
        <w:tc>
          <w:tcPr>
            <w:tcW w:w="0" w:type="auto"/>
            <w:tcBorders>
              <w:top w:val="nil"/>
              <w:left w:val="nil"/>
              <w:bottom w:val="nil"/>
              <w:right w:val="single" w:sz="4" w:space="0" w:color="auto"/>
            </w:tcBorders>
            <w:vAlign w:val="bottom"/>
            <w:hideMark/>
          </w:tcPr>
          <w:p w14:paraId="5584F92F" w14:textId="77777777" w:rsidR="0020106C" w:rsidRPr="0020106C" w:rsidRDefault="0020106C" w:rsidP="0039680A">
            <w:pPr>
              <w:spacing w:line="252" w:lineRule="exact"/>
              <w:ind w:left="100"/>
              <w:contextualSpacing/>
              <w:rPr>
                <w:rFonts w:ascii="Times New Roman" w:hAnsi="Times New Roman"/>
              </w:rPr>
            </w:pPr>
            <w:proofErr w:type="spellStart"/>
            <w:r w:rsidRPr="0020106C">
              <w:rPr>
                <w:rFonts w:ascii="Times New Roman" w:hAnsi="Times New Roman"/>
              </w:rPr>
              <w:t>задатак</w:t>
            </w:r>
            <w:proofErr w:type="spellEnd"/>
          </w:p>
        </w:tc>
        <w:tc>
          <w:tcPr>
            <w:tcW w:w="0" w:type="auto"/>
            <w:tcBorders>
              <w:top w:val="nil"/>
              <w:left w:val="nil"/>
              <w:bottom w:val="nil"/>
              <w:right w:val="single" w:sz="4" w:space="0" w:color="auto"/>
            </w:tcBorders>
            <w:vAlign w:val="bottom"/>
            <w:hideMark/>
          </w:tcPr>
          <w:p w14:paraId="69587449" w14:textId="77777777" w:rsidR="0020106C" w:rsidRPr="0020106C" w:rsidRDefault="0020106C" w:rsidP="0039680A">
            <w:pPr>
              <w:spacing w:line="252" w:lineRule="exact"/>
              <w:ind w:left="100"/>
              <w:contextualSpacing/>
              <w:rPr>
                <w:rFonts w:ascii="Times New Roman" w:hAnsi="Times New Roman"/>
              </w:rPr>
            </w:pPr>
            <w:proofErr w:type="spellStart"/>
            <w:r w:rsidRPr="0020106C">
              <w:rPr>
                <w:rFonts w:ascii="Times New Roman" w:hAnsi="Times New Roman"/>
              </w:rPr>
              <w:t>фотокопиран</w:t>
            </w:r>
            <w:proofErr w:type="spellEnd"/>
          </w:p>
        </w:tc>
        <w:tc>
          <w:tcPr>
            <w:tcW w:w="2355" w:type="dxa"/>
            <w:tcBorders>
              <w:top w:val="nil"/>
              <w:left w:val="nil"/>
              <w:bottom w:val="nil"/>
              <w:right w:val="single" w:sz="4" w:space="0" w:color="auto"/>
            </w:tcBorders>
            <w:vAlign w:val="bottom"/>
          </w:tcPr>
          <w:p w14:paraId="01720A29" w14:textId="77777777" w:rsidR="0020106C" w:rsidRPr="0020106C" w:rsidRDefault="0020106C" w:rsidP="0039680A">
            <w:pPr>
              <w:spacing w:line="0" w:lineRule="atLeast"/>
              <w:contextualSpacing/>
              <w:rPr>
                <w:rFonts w:ascii="Times New Roman" w:hAnsi="Times New Roman"/>
                <w:sz w:val="21"/>
              </w:rPr>
            </w:pPr>
          </w:p>
        </w:tc>
        <w:tc>
          <w:tcPr>
            <w:tcW w:w="5387" w:type="dxa"/>
            <w:tcBorders>
              <w:top w:val="nil"/>
              <w:left w:val="nil"/>
              <w:bottom w:val="nil"/>
              <w:right w:val="single" w:sz="4" w:space="0" w:color="auto"/>
            </w:tcBorders>
            <w:vAlign w:val="bottom"/>
            <w:hideMark/>
          </w:tcPr>
          <w:p w14:paraId="0EFC811E" w14:textId="77777777" w:rsidR="0020106C" w:rsidRPr="0020106C" w:rsidRDefault="0020106C" w:rsidP="0039680A">
            <w:pPr>
              <w:spacing w:line="252" w:lineRule="exact"/>
              <w:ind w:left="100"/>
              <w:contextualSpacing/>
              <w:rPr>
                <w:rFonts w:ascii="Times New Roman" w:hAnsi="Times New Roman"/>
              </w:rPr>
            </w:pPr>
            <w:proofErr w:type="spellStart"/>
            <w:r w:rsidRPr="0020106C">
              <w:rPr>
                <w:rFonts w:ascii="Times New Roman" w:hAnsi="Times New Roman"/>
              </w:rPr>
              <w:t>комуникацији</w:t>
            </w:r>
            <w:proofErr w:type="spellEnd"/>
          </w:p>
        </w:tc>
      </w:tr>
      <w:tr w:rsidR="0020106C" w14:paraId="4F054F5F" w14:textId="77777777" w:rsidTr="0020106C">
        <w:trPr>
          <w:trHeight w:val="149"/>
        </w:trPr>
        <w:tc>
          <w:tcPr>
            <w:tcW w:w="1770" w:type="dxa"/>
            <w:tcBorders>
              <w:top w:val="nil"/>
              <w:left w:val="single" w:sz="4" w:space="0" w:color="auto"/>
              <w:bottom w:val="nil"/>
              <w:right w:val="single" w:sz="4" w:space="0" w:color="auto"/>
            </w:tcBorders>
            <w:vAlign w:val="bottom"/>
          </w:tcPr>
          <w:p w14:paraId="6D0B0A1F" w14:textId="77777777" w:rsidR="0020106C" w:rsidRPr="0020106C" w:rsidRDefault="0020106C" w:rsidP="0039680A">
            <w:pPr>
              <w:spacing w:line="0" w:lineRule="atLeast"/>
              <w:contextualSpacing/>
              <w:rPr>
                <w:rFonts w:ascii="Times New Roman" w:hAnsi="Times New Roman"/>
              </w:rPr>
            </w:pPr>
          </w:p>
        </w:tc>
        <w:tc>
          <w:tcPr>
            <w:tcW w:w="0" w:type="auto"/>
            <w:tcBorders>
              <w:top w:val="nil"/>
              <w:left w:val="nil"/>
              <w:bottom w:val="nil"/>
              <w:right w:val="single" w:sz="4" w:space="0" w:color="auto"/>
            </w:tcBorders>
            <w:vAlign w:val="bottom"/>
            <w:hideMark/>
          </w:tcPr>
          <w:p w14:paraId="5B9045DA" w14:textId="77777777" w:rsidR="0020106C" w:rsidRPr="0020106C" w:rsidRDefault="0020106C" w:rsidP="0039680A">
            <w:pPr>
              <w:spacing w:line="0" w:lineRule="atLeast"/>
              <w:ind w:left="100"/>
              <w:contextualSpacing/>
              <w:rPr>
                <w:rFonts w:ascii="Times New Roman" w:hAnsi="Times New Roman"/>
              </w:rPr>
            </w:pPr>
            <w:proofErr w:type="spellStart"/>
            <w:r w:rsidRPr="0020106C">
              <w:rPr>
                <w:rFonts w:ascii="Times New Roman" w:hAnsi="Times New Roman"/>
              </w:rPr>
              <w:t>Делови</w:t>
            </w:r>
            <w:proofErr w:type="spellEnd"/>
            <w:r w:rsidRPr="0020106C">
              <w:rPr>
                <w:rFonts w:ascii="Times New Roman" w:hAnsi="Times New Roman"/>
              </w:rPr>
              <w:t xml:space="preserve"> </w:t>
            </w:r>
            <w:proofErr w:type="spellStart"/>
            <w:r w:rsidRPr="0020106C">
              <w:rPr>
                <w:rFonts w:ascii="Times New Roman" w:hAnsi="Times New Roman"/>
              </w:rPr>
              <w:t>тела</w:t>
            </w:r>
            <w:proofErr w:type="spellEnd"/>
            <w:r w:rsidRPr="0020106C">
              <w:rPr>
                <w:rFonts w:ascii="Times New Roman" w:hAnsi="Times New Roman"/>
              </w:rPr>
              <w:t xml:space="preserve">, </w:t>
            </w:r>
            <w:proofErr w:type="spellStart"/>
            <w:r w:rsidRPr="0020106C">
              <w:rPr>
                <w:rFonts w:ascii="Times New Roman" w:hAnsi="Times New Roman"/>
              </w:rPr>
              <w:t>здравље</w:t>
            </w:r>
            <w:proofErr w:type="spellEnd"/>
            <w:r w:rsidRPr="0020106C">
              <w:rPr>
                <w:rFonts w:ascii="Times New Roman" w:hAnsi="Times New Roman"/>
              </w:rPr>
              <w:t>,</w:t>
            </w:r>
          </w:p>
        </w:tc>
        <w:tc>
          <w:tcPr>
            <w:tcW w:w="0" w:type="auto"/>
            <w:tcBorders>
              <w:top w:val="nil"/>
              <w:left w:val="nil"/>
              <w:bottom w:val="nil"/>
              <w:right w:val="single" w:sz="4" w:space="0" w:color="auto"/>
            </w:tcBorders>
            <w:vAlign w:val="bottom"/>
            <w:hideMark/>
          </w:tcPr>
          <w:p w14:paraId="48D4A4B8" w14:textId="77777777" w:rsidR="0020106C" w:rsidRPr="0020106C" w:rsidRDefault="0020106C" w:rsidP="0039680A">
            <w:pPr>
              <w:spacing w:line="0" w:lineRule="atLeast"/>
              <w:ind w:left="100"/>
              <w:contextualSpacing/>
              <w:rPr>
                <w:rFonts w:ascii="Times New Roman" w:hAnsi="Times New Roman"/>
              </w:rPr>
            </w:pPr>
            <w:r w:rsidRPr="0020106C">
              <w:rPr>
                <w:rFonts w:ascii="Times New Roman" w:hAnsi="Times New Roman"/>
              </w:rPr>
              <w:t xml:space="preserve">- </w:t>
            </w:r>
            <w:proofErr w:type="spellStart"/>
            <w:r w:rsidRPr="0020106C">
              <w:rPr>
                <w:rFonts w:ascii="Times New Roman" w:hAnsi="Times New Roman"/>
              </w:rPr>
              <w:t>певају</w:t>
            </w:r>
            <w:proofErr w:type="spellEnd"/>
          </w:p>
        </w:tc>
        <w:tc>
          <w:tcPr>
            <w:tcW w:w="0" w:type="auto"/>
            <w:tcBorders>
              <w:top w:val="nil"/>
              <w:left w:val="nil"/>
              <w:bottom w:val="nil"/>
              <w:right w:val="single" w:sz="4" w:space="0" w:color="auto"/>
            </w:tcBorders>
            <w:vAlign w:val="bottom"/>
            <w:hideMark/>
          </w:tcPr>
          <w:p w14:paraId="20C00F99" w14:textId="77777777" w:rsidR="0020106C" w:rsidRPr="0020106C" w:rsidRDefault="0020106C" w:rsidP="0039680A">
            <w:pPr>
              <w:spacing w:line="0" w:lineRule="atLeast"/>
              <w:ind w:left="100"/>
              <w:contextualSpacing/>
              <w:rPr>
                <w:rFonts w:ascii="Times New Roman" w:hAnsi="Times New Roman"/>
              </w:rPr>
            </w:pPr>
            <w:proofErr w:type="spellStart"/>
            <w:r w:rsidRPr="0020106C">
              <w:rPr>
                <w:rFonts w:ascii="Times New Roman" w:hAnsi="Times New Roman"/>
              </w:rPr>
              <w:t>материјал</w:t>
            </w:r>
            <w:proofErr w:type="spellEnd"/>
            <w:r w:rsidRPr="0020106C">
              <w:rPr>
                <w:rFonts w:ascii="Times New Roman" w:hAnsi="Times New Roman"/>
              </w:rPr>
              <w:t xml:space="preserve"> </w:t>
            </w:r>
            <w:proofErr w:type="spellStart"/>
            <w:r w:rsidRPr="0020106C">
              <w:rPr>
                <w:rFonts w:ascii="Times New Roman" w:hAnsi="Times New Roman"/>
              </w:rPr>
              <w:t>за</w:t>
            </w:r>
            <w:proofErr w:type="spellEnd"/>
          </w:p>
        </w:tc>
        <w:tc>
          <w:tcPr>
            <w:tcW w:w="2355" w:type="dxa"/>
            <w:tcBorders>
              <w:top w:val="nil"/>
              <w:left w:val="nil"/>
              <w:bottom w:val="nil"/>
              <w:right w:val="single" w:sz="4" w:space="0" w:color="auto"/>
            </w:tcBorders>
            <w:vAlign w:val="bottom"/>
          </w:tcPr>
          <w:p w14:paraId="03231184" w14:textId="77777777" w:rsidR="0020106C" w:rsidRPr="0020106C" w:rsidRDefault="0020106C" w:rsidP="0039680A">
            <w:pPr>
              <w:spacing w:line="0" w:lineRule="atLeast"/>
              <w:contextualSpacing/>
              <w:rPr>
                <w:rFonts w:ascii="Times New Roman" w:hAnsi="Times New Roman"/>
              </w:rPr>
            </w:pPr>
          </w:p>
        </w:tc>
        <w:tc>
          <w:tcPr>
            <w:tcW w:w="5387" w:type="dxa"/>
            <w:tcBorders>
              <w:top w:val="nil"/>
              <w:left w:val="nil"/>
              <w:bottom w:val="nil"/>
              <w:right w:val="single" w:sz="4" w:space="0" w:color="auto"/>
            </w:tcBorders>
            <w:vAlign w:val="bottom"/>
          </w:tcPr>
          <w:p w14:paraId="73639984" w14:textId="77777777" w:rsidR="0020106C" w:rsidRPr="0020106C" w:rsidRDefault="0020106C" w:rsidP="0039680A">
            <w:pPr>
              <w:spacing w:line="0" w:lineRule="atLeast"/>
              <w:contextualSpacing/>
              <w:rPr>
                <w:rFonts w:ascii="Times New Roman" w:hAnsi="Times New Roman"/>
              </w:rPr>
            </w:pPr>
          </w:p>
        </w:tc>
      </w:tr>
      <w:tr w:rsidR="0020106C" w14:paraId="1FC12F21" w14:textId="77777777" w:rsidTr="0020106C">
        <w:trPr>
          <w:trHeight w:val="148"/>
        </w:trPr>
        <w:tc>
          <w:tcPr>
            <w:tcW w:w="1770" w:type="dxa"/>
            <w:tcBorders>
              <w:top w:val="nil"/>
              <w:left w:val="single" w:sz="4" w:space="0" w:color="auto"/>
              <w:bottom w:val="nil"/>
              <w:right w:val="single" w:sz="4" w:space="0" w:color="auto"/>
            </w:tcBorders>
            <w:vAlign w:val="bottom"/>
          </w:tcPr>
          <w:p w14:paraId="19C2C801" w14:textId="77777777" w:rsidR="0020106C" w:rsidRPr="0020106C" w:rsidRDefault="0020106C" w:rsidP="0039680A">
            <w:pPr>
              <w:spacing w:line="0" w:lineRule="atLeast"/>
              <w:contextualSpacing/>
              <w:rPr>
                <w:rFonts w:ascii="Times New Roman" w:hAnsi="Times New Roman"/>
                <w:sz w:val="21"/>
              </w:rPr>
            </w:pPr>
          </w:p>
        </w:tc>
        <w:tc>
          <w:tcPr>
            <w:tcW w:w="0" w:type="auto"/>
            <w:tcBorders>
              <w:top w:val="nil"/>
              <w:left w:val="nil"/>
              <w:bottom w:val="nil"/>
              <w:right w:val="single" w:sz="4" w:space="0" w:color="auto"/>
            </w:tcBorders>
            <w:vAlign w:val="bottom"/>
            <w:hideMark/>
          </w:tcPr>
          <w:p w14:paraId="607F95B2" w14:textId="77777777" w:rsidR="0020106C" w:rsidRPr="0020106C" w:rsidRDefault="0020106C" w:rsidP="0039680A">
            <w:pPr>
              <w:spacing w:line="252" w:lineRule="exact"/>
              <w:ind w:left="100"/>
              <w:contextualSpacing/>
              <w:rPr>
                <w:rFonts w:ascii="Times New Roman" w:hAnsi="Times New Roman"/>
              </w:rPr>
            </w:pPr>
            <w:proofErr w:type="spellStart"/>
            <w:r w:rsidRPr="0020106C">
              <w:rPr>
                <w:rFonts w:ascii="Times New Roman" w:hAnsi="Times New Roman"/>
              </w:rPr>
              <w:t>описивање</w:t>
            </w:r>
            <w:proofErr w:type="spellEnd"/>
            <w:r w:rsidRPr="0020106C">
              <w:rPr>
                <w:rFonts w:ascii="Times New Roman" w:hAnsi="Times New Roman"/>
              </w:rPr>
              <w:t xml:space="preserve"> </w:t>
            </w:r>
            <w:proofErr w:type="spellStart"/>
            <w:r w:rsidRPr="0020106C">
              <w:rPr>
                <w:rFonts w:ascii="Times New Roman" w:hAnsi="Times New Roman"/>
              </w:rPr>
              <w:t>физичког</w:t>
            </w:r>
            <w:proofErr w:type="spellEnd"/>
          </w:p>
        </w:tc>
        <w:tc>
          <w:tcPr>
            <w:tcW w:w="0" w:type="auto"/>
            <w:tcBorders>
              <w:top w:val="nil"/>
              <w:left w:val="nil"/>
              <w:bottom w:val="nil"/>
              <w:right w:val="single" w:sz="4" w:space="0" w:color="auto"/>
            </w:tcBorders>
            <w:vAlign w:val="bottom"/>
          </w:tcPr>
          <w:p w14:paraId="199EA482" w14:textId="77777777" w:rsidR="0020106C" w:rsidRPr="0020106C" w:rsidRDefault="0020106C" w:rsidP="0039680A">
            <w:pPr>
              <w:spacing w:line="0" w:lineRule="atLeast"/>
              <w:contextualSpacing/>
              <w:rPr>
                <w:rFonts w:ascii="Times New Roman" w:hAnsi="Times New Roman"/>
                <w:sz w:val="21"/>
              </w:rPr>
            </w:pPr>
          </w:p>
        </w:tc>
        <w:tc>
          <w:tcPr>
            <w:tcW w:w="0" w:type="auto"/>
            <w:tcBorders>
              <w:top w:val="nil"/>
              <w:left w:val="nil"/>
              <w:bottom w:val="nil"/>
              <w:right w:val="single" w:sz="4" w:space="0" w:color="auto"/>
            </w:tcBorders>
            <w:vAlign w:val="bottom"/>
            <w:hideMark/>
          </w:tcPr>
          <w:p w14:paraId="7619D6B5" w14:textId="77777777" w:rsidR="0020106C" w:rsidRPr="0020106C" w:rsidRDefault="0020106C" w:rsidP="0039680A">
            <w:pPr>
              <w:spacing w:line="252" w:lineRule="exact"/>
              <w:ind w:left="100"/>
              <w:contextualSpacing/>
              <w:rPr>
                <w:rFonts w:ascii="Times New Roman" w:hAnsi="Times New Roman"/>
              </w:rPr>
            </w:pPr>
            <w:proofErr w:type="spellStart"/>
            <w:r w:rsidRPr="0020106C">
              <w:rPr>
                <w:rFonts w:ascii="Times New Roman" w:hAnsi="Times New Roman"/>
              </w:rPr>
              <w:t>увежбавање</w:t>
            </w:r>
            <w:proofErr w:type="spellEnd"/>
          </w:p>
        </w:tc>
        <w:tc>
          <w:tcPr>
            <w:tcW w:w="2355" w:type="dxa"/>
            <w:tcBorders>
              <w:top w:val="nil"/>
              <w:left w:val="nil"/>
              <w:bottom w:val="nil"/>
              <w:right w:val="single" w:sz="4" w:space="0" w:color="auto"/>
            </w:tcBorders>
            <w:vAlign w:val="bottom"/>
          </w:tcPr>
          <w:p w14:paraId="584EC288" w14:textId="77777777" w:rsidR="0020106C" w:rsidRPr="0020106C" w:rsidRDefault="0020106C" w:rsidP="0039680A">
            <w:pPr>
              <w:spacing w:line="0" w:lineRule="atLeast"/>
              <w:contextualSpacing/>
              <w:rPr>
                <w:rFonts w:ascii="Times New Roman" w:hAnsi="Times New Roman"/>
                <w:sz w:val="21"/>
              </w:rPr>
            </w:pPr>
          </w:p>
        </w:tc>
        <w:tc>
          <w:tcPr>
            <w:tcW w:w="5387" w:type="dxa"/>
            <w:tcBorders>
              <w:top w:val="nil"/>
              <w:left w:val="nil"/>
              <w:bottom w:val="nil"/>
              <w:right w:val="single" w:sz="4" w:space="0" w:color="auto"/>
            </w:tcBorders>
            <w:vAlign w:val="bottom"/>
          </w:tcPr>
          <w:p w14:paraId="6089C115" w14:textId="77777777" w:rsidR="0020106C" w:rsidRPr="0020106C" w:rsidRDefault="0020106C" w:rsidP="0039680A">
            <w:pPr>
              <w:spacing w:line="0" w:lineRule="atLeast"/>
              <w:contextualSpacing/>
              <w:rPr>
                <w:rFonts w:ascii="Times New Roman" w:hAnsi="Times New Roman"/>
                <w:sz w:val="21"/>
              </w:rPr>
            </w:pPr>
          </w:p>
        </w:tc>
      </w:tr>
      <w:tr w:rsidR="0020106C" w14:paraId="02CFBD1B" w14:textId="77777777" w:rsidTr="0020106C">
        <w:trPr>
          <w:trHeight w:val="149"/>
        </w:trPr>
        <w:tc>
          <w:tcPr>
            <w:tcW w:w="1770" w:type="dxa"/>
            <w:tcBorders>
              <w:top w:val="nil"/>
              <w:left w:val="single" w:sz="4" w:space="0" w:color="auto"/>
              <w:bottom w:val="nil"/>
              <w:right w:val="single" w:sz="4" w:space="0" w:color="auto"/>
            </w:tcBorders>
            <w:vAlign w:val="bottom"/>
          </w:tcPr>
          <w:p w14:paraId="5139B910" w14:textId="77777777" w:rsidR="0020106C" w:rsidRPr="0020106C" w:rsidRDefault="0020106C" w:rsidP="0039680A">
            <w:pPr>
              <w:spacing w:line="0" w:lineRule="atLeast"/>
              <w:contextualSpacing/>
              <w:rPr>
                <w:rFonts w:ascii="Times New Roman" w:hAnsi="Times New Roman"/>
              </w:rPr>
            </w:pPr>
          </w:p>
        </w:tc>
        <w:tc>
          <w:tcPr>
            <w:tcW w:w="0" w:type="auto"/>
            <w:tcBorders>
              <w:top w:val="nil"/>
              <w:left w:val="nil"/>
              <w:bottom w:val="nil"/>
              <w:right w:val="single" w:sz="4" w:space="0" w:color="auto"/>
            </w:tcBorders>
            <w:vAlign w:val="bottom"/>
            <w:hideMark/>
          </w:tcPr>
          <w:p w14:paraId="2E7D7DDE" w14:textId="77777777" w:rsidR="0020106C" w:rsidRPr="0020106C" w:rsidRDefault="0020106C" w:rsidP="0039680A">
            <w:pPr>
              <w:spacing w:line="0" w:lineRule="atLeast"/>
              <w:ind w:left="100"/>
              <w:contextualSpacing/>
              <w:rPr>
                <w:rFonts w:ascii="Times New Roman" w:hAnsi="Times New Roman"/>
              </w:rPr>
            </w:pPr>
            <w:proofErr w:type="spellStart"/>
            <w:r w:rsidRPr="0020106C">
              <w:rPr>
                <w:rFonts w:ascii="Times New Roman" w:hAnsi="Times New Roman"/>
              </w:rPr>
              <w:t>изгледа</w:t>
            </w:r>
            <w:proofErr w:type="spellEnd"/>
            <w:r w:rsidRPr="0020106C">
              <w:rPr>
                <w:rFonts w:ascii="Times New Roman" w:hAnsi="Times New Roman"/>
              </w:rPr>
              <w:t>;</w:t>
            </w:r>
          </w:p>
        </w:tc>
        <w:tc>
          <w:tcPr>
            <w:tcW w:w="0" w:type="auto"/>
            <w:tcBorders>
              <w:top w:val="nil"/>
              <w:left w:val="nil"/>
              <w:bottom w:val="nil"/>
              <w:right w:val="single" w:sz="4" w:space="0" w:color="auto"/>
            </w:tcBorders>
            <w:vAlign w:val="bottom"/>
          </w:tcPr>
          <w:p w14:paraId="1F528C6F" w14:textId="77777777" w:rsidR="0020106C" w:rsidRPr="0020106C" w:rsidRDefault="0020106C" w:rsidP="0039680A">
            <w:pPr>
              <w:spacing w:line="0" w:lineRule="atLeast"/>
              <w:contextualSpacing/>
              <w:rPr>
                <w:rFonts w:ascii="Times New Roman" w:hAnsi="Times New Roman"/>
              </w:rPr>
            </w:pPr>
          </w:p>
        </w:tc>
        <w:tc>
          <w:tcPr>
            <w:tcW w:w="0" w:type="auto"/>
            <w:tcBorders>
              <w:top w:val="nil"/>
              <w:left w:val="nil"/>
              <w:bottom w:val="nil"/>
              <w:right w:val="single" w:sz="4" w:space="0" w:color="auto"/>
            </w:tcBorders>
            <w:vAlign w:val="bottom"/>
            <w:hideMark/>
          </w:tcPr>
          <w:p w14:paraId="3CE24F8C" w14:textId="77777777" w:rsidR="0020106C" w:rsidRPr="0020106C" w:rsidRDefault="0020106C" w:rsidP="0039680A">
            <w:pPr>
              <w:spacing w:line="0" w:lineRule="atLeast"/>
              <w:ind w:left="100"/>
              <w:contextualSpacing/>
              <w:rPr>
                <w:rFonts w:ascii="Times New Roman" w:hAnsi="Times New Roman"/>
              </w:rPr>
            </w:pPr>
            <w:proofErr w:type="spellStart"/>
            <w:r w:rsidRPr="0020106C">
              <w:rPr>
                <w:rFonts w:ascii="Times New Roman" w:hAnsi="Times New Roman"/>
              </w:rPr>
              <w:t>обрађених</w:t>
            </w:r>
            <w:proofErr w:type="spellEnd"/>
          </w:p>
        </w:tc>
        <w:tc>
          <w:tcPr>
            <w:tcW w:w="2355" w:type="dxa"/>
            <w:tcBorders>
              <w:top w:val="nil"/>
              <w:left w:val="nil"/>
              <w:bottom w:val="nil"/>
              <w:right w:val="single" w:sz="4" w:space="0" w:color="auto"/>
            </w:tcBorders>
            <w:vAlign w:val="bottom"/>
          </w:tcPr>
          <w:p w14:paraId="511283CD" w14:textId="77777777" w:rsidR="0020106C" w:rsidRPr="0020106C" w:rsidRDefault="0020106C" w:rsidP="0039680A">
            <w:pPr>
              <w:spacing w:line="0" w:lineRule="atLeast"/>
              <w:contextualSpacing/>
              <w:rPr>
                <w:rFonts w:ascii="Times New Roman" w:hAnsi="Times New Roman"/>
              </w:rPr>
            </w:pPr>
          </w:p>
        </w:tc>
        <w:tc>
          <w:tcPr>
            <w:tcW w:w="5387" w:type="dxa"/>
            <w:tcBorders>
              <w:top w:val="nil"/>
              <w:left w:val="nil"/>
              <w:bottom w:val="nil"/>
              <w:right w:val="single" w:sz="4" w:space="0" w:color="auto"/>
            </w:tcBorders>
            <w:vAlign w:val="bottom"/>
          </w:tcPr>
          <w:p w14:paraId="4E57366C" w14:textId="77777777" w:rsidR="0020106C" w:rsidRPr="0020106C" w:rsidRDefault="0020106C" w:rsidP="0039680A">
            <w:pPr>
              <w:spacing w:line="0" w:lineRule="atLeast"/>
              <w:contextualSpacing/>
              <w:rPr>
                <w:rFonts w:ascii="Times New Roman" w:hAnsi="Times New Roman"/>
              </w:rPr>
            </w:pPr>
          </w:p>
        </w:tc>
      </w:tr>
      <w:tr w:rsidR="0020106C" w14:paraId="66A268D9" w14:textId="77777777" w:rsidTr="0020106C">
        <w:trPr>
          <w:trHeight w:val="25"/>
        </w:trPr>
        <w:tc>
          <w:tcPr>
            <w:tcW w:w="1770" w:type="dxa"/>
            <w:tcBorders>
              <w:top w:val="nil"/>
              <w:left w:val="single" w:sz="4" w:space="0" w:color="auto"/>
              <w:bottom w:val="single" w:sz="4" w:space="0" w:color="auto"/>
              <w:right w:val="single" w:sz="4" w:space="0" w:color="auto"/>
            </w:tcBorders>
            <w:vAlign w:val="bottom"/>
          </w:tcPr>
          <w:p w14:paraId="76966F8D" w14:textId="77777777" w:rsidR="0020106C" w:rsidRPr="0020106C" w:rsidRDefault="0020106C" w:rsidP="0039680A">
            <w:pPr>
              <w:spacing w:line="0" w:lineRule="atLeast"/>
              <w:contextualSpacing/>
              <w:rPr>
                <w:rFonts w:ascii="Times New Roman" w:hAnsi="Times New Roman"/>
                <w:sz w:val="3"/>
              </w:rPr>
            </w:pPr>
          </w:p>
        </w:tc>
        <w:tc>
          <w:tcPr>
            <w:tcW w:w="0" w:type="auto"/>
            <w:tcBorders>
              <w:top w:val="nil"/>
              <w:left w:val="nil"/>
              <w:bottom w:val="single" w:sz="4" w:space="0" w:color="auto"/>
              <w:right w:val="single" w:sz="4" w:space="0" w:color="auto"/>
            </w:tcBorders>
            <w:vAlign w:val="bottom"/>
          </w:tcPr>
          <w:p w14:paraId="04425DA7" w14:textId="77777777" w:rsidR="0020106C" w:rsidRPr="0020106C" w:rsidRDefault="0020106C" w:rsidP="0039680A">
            <w:pPr>
              <w:spacing w:line="0" w:lineRule="atLeast"/>
              <w:contextualSpacing/>
              <w:rPr>
                <w:rFonts w:ascii="Times New Roman" w:hAnsi="Times New Roman"/>
                <w:sz w:val="3"/>
              </w:rPr>
            </w:pPr>
          </w:p>
        </w:tc>
        <w:tc>
          <w:tcPr>
            <w:tcW w:w="0" w:type="auto"/>
            <w:tcBorders>
              <w:top w:val="nil"/>
              <w:left w:val="nil"/>
              <w:bottom w:val="nil"/>
              <w:right w:val="single" w:sz="4" w:space="0" w:color="auto"/>
            </w:tcBorders>
            <w:vAlign w:val="bottom"/>
          </w:tcPr>
          <w:p w14:paraId="010F8997" w14:textId="77777777" w:rsidR="0020106C" w:rsidRPr="0020106C" w:rsidRDefault="0020106C" w:rsidP="0039680A">
            <w:pPr>
              <w:spacing w:line="0" w:lineRule="atLeast"/>
              <w:contextualSpacing/>
              <w:rPr>
                <w:rFonts w:ascii="Times New Roman" w:hAnsi="Times New Roman"/>
                <w:sz w:val="3"/>
              </w:rPr>
            </w:pPr>
          </w:p>
        </w:tc>
        <w:tc>
          <w:tcPr>
            <w:tcW w:w="0" w:type="auto"/>
            <w:vMerge w:val="restart"/>
            <w:tcBorders>
              <w:top w:val="nil"/>
              <w:left w:val="nil"/>
              <w:bottom w:val="nil"/>
              <w:right w:val="single" w:sz="4" w:space="0" w:color="auto"/>
            </w:tcBorders>
            <w:vAlign w:val="bottom"/>
            <w:hideMark/>
          </w:tcPr>
          <w:p w14:paraId="4C1E28FE" w14:textId="77777777" w:rsidR="0020106C" w:rsidRPr="0020106C" w:rsidRDefault="0020106C" w:rsidP="0039680A">
            <w:pPr>
              <w:spacing w:line="0" w:lineRule="atLeast"/>
              <w:ind w:left="100"/>
              <w:contextualSpacing/>
              <w:rPr>
                <w:rFonts w:ascii="Times New Roman" w:hAnsi="Times New Roman"/>
              </w:rPr>
            </w:pPr>
            <w:proofErr w:type="spellStart"/>
            <w:r w:rsidRPr="0020106C">
              <w:rPr>
                <w:rFonts w:ascii="Times New Roman" w:hAnsi="Times New Roman"/>
              </w:rPr>
              <w:t>граматичких</w:t>
            </w:r>
            <w:proofErr w:type="spellEnd"/>
          </w:p>
        </w:tc>
        <w:tc>
          <w:tcPr>
            <w:tcW w:w="2355" w:type="dxa"/>
            <w:tcBorders>
              <w:top w:val="nil"/>
              <w:left w:val="nil"/>
              <w:bottom w:val="nil"/>
              <w:right w:val="single" w:sz="4" w:space="0" w:color="auto"/>
            </w:tcBorders>
            <w:vAlign w:val="bottom"/>
          </w:tcPr>
          <w:p w14:paraId="3C176886" w14:textId="77777777" w:rsidR="0020106C" w:rsidRPr="0020106C" w:rsidRDefault="0020106C" w:rsidP="0039680A">
            <w:pPr>
              <w:spacing w:line="0" w:lineRule="atLeast"/>
              <w:contextualSpacing/>
              <w:rPr>
                <w:rFonts w:ascii="Times New Roman" w:hAnsi="Times New Roman"/>
                <w:sz w:val="3"/>
              </w:rPr>
            </w:pPr>
          </w:p>
        </w:tc>
        <w:tc>
          <w:tcPr>
            <w:tcW w:w="5387" w:type="dxa"/>
            <w:tcBorders>
              <w:top w:val="nil"/>
              <w:left w:val="nil"/>
              <w:bottom w:val="single" w:sz="4" w:space="0" w:color="auto"/>
              <w:right w:val="single" w:sz="4" w:space="0" w:color="auto"/>
            </w:tcBorders>
            <w:vAlign w:val="bottom"/>
          </w:tcPr>
          <w:p w14:paraId="6911B039" w14:textId="77777777" w:rsidR="0020106C" w:rsidRPr="0020106C" w:rsidRDefault="0020106C" w:rsidP="0039680A">
            <w:pPr>
              <w:spacing w:line="0" w:lineRule="atLeast"/>
              <w:contextualSpacing/>
              <w:rPr>
                <w:rFonts w:ascii="Times New Roman" w:hAnsi="Times New Roman"/>
                <w:sz w:val="3"/>
              </w:rPr>
            </w:pPr>
          </w:p>
        </w:tc>
      </w:tr>
      <w:tr w:rsidR="0020106C" w14:paraId="04F05F0E" w14:textId="77777777" w:rsidTr="0020106C">
        <w:trPr>
          <w:trHeight w:val="111"/>
        </w:trPr>
        <w:tc>
          <w:tcPr>
            <w:tcW w:w="1770" w:type="dxa"/>
            <w:tcBorders>
              <w:top w:val="nil"/>
              <w:left w:val="single" w:sz="4" w:space="0" w:color="auto"/>
              <w:bottom w:val="nil"/>
              <w:right w:val="single" w:sz="4" w:space="0" w:color="auto"/>
            </w:tcBorders>
            <w:vAlign w:val="bottom"/>
            <w:hideMark/>
          </w:tcPr>
          <w:p w14:paraId="7F9D4D7B" w14:textId="77777777" w:rsidR="0020106C" w:rsidRPr="0020106C" w:rsidRDefault="0020106C" w:rsidP="0039680A">
            <w:pPr>
              <w:spacing w:line="189" w:lineRule="exact"/>
              <w:ind w:left="120"/>
              <w:contextualSpacing/>
              <w:rPr>
                <w:rFonts w:ascii="Times New Roman" w:hAnsi="Times New Roman"/>
                <w:sz w:val="21"/>
              </w:rPr>
            </w:pPr>
            <w:r w:rsidRPr="0020106C">
              <w:rPr>
                <w:rFonts w:ascii="Times New Roman" w:hAnsi="Times New Roman"/>
                <w:sz w:val="21"/>
              </w:rPr>
              <w:t>4.</w:t>
            </w:r>
          </w:p>
        </w:tc>
        <w:tc>
          <w:tcPr>
            <w:tcW w:w="0" w:type="auto"/>
            <w:tcBorders>
              <w:top w:val="nil"/>
              <w:left w:val="nil"/>
              <w:bottom w:val="nil"/>
              <w:right w:val="single" w:sz="4" w:space="0" w:color="auto"/>
            </w:tcBorders>
            <w:vAlign w:val="bottom"/>
            <w:hideMark/>
          </w:tcPr>
          <w:p w14:paraId="50B2632A" w14:textId="77777777" w:rsidR="0020106C" w:rsidRPr="0020106C" w:rsidRDefault="0020106C" w:rsidP="0039680A">
            <w:pPr>
              <w:spacing w:line="189" w:lineRule="exact"/>
              <w:ind w:left="100"/>
              <w:contextualSpacing/>
              <w:rPr>
                <w:rFonts w:ascii="Times New Roman" w:hAnsi="Times New Roman"/>
                <w:sz w:val="21"/>
              </w:rPr>
            </w:pPr>
            <w:proofErr w:type="spellStart"/>
            <w:r w:rsidRPr="0020106C">
              <w:rPr>
                <w:rFonts w:ascii="Times New Roman" w:hAnsi="Times New Roman"/>
                <w:sz w:val="21"/>
              </w:rPr>
              <w:t>Граматика</w:t>
            </w:r>
            <w:proofErr w:type="spellEnd"/>
            <w:r w:rsidRPr="0020106C">
              <w:rPr>
                <w:rFonts w:ascii="Times New Roman" w:hAnsi="Times New Roman"/>
                <w:sz w:val="21"/>
              </w:rPr>
              <w:t>:</w:t>
            </w:r>
          </w:p>
        </w:tc>
        <w:tc>
          <w:tcPr>
            <w:tcW w:w="0" w:type="auto"/>
            <w:tcBorders>
              <w:top w:val="nil"/>
              <w:left w:val="nil"/>
              <w:bottom w:val="nil"/>
              <w:right w:val="single" w:sz="4" w:space="0" w:color="auto"/>
            </w:tcBorders>
            <w:vAlign w:val="bottom"/>
          </w:tcPr>
          <w:p w14:paraId="66932948" w14:textId="77777777" w:rsidR="0020106C" w:rsidRPr="0020106C" w:rsidRDefault="0020106C" w:rsidP="0039680A">
            <w:pPr>
              <w:spacing w:line="0" w:lineRule="atLeast"/>
              <w:contextualSpacing/>
              <w:rPr>
                <w:rFonts w:ascii="Times New Roman" w:hAnsi="Times New Roman"/>
                <w:sz w:val="16"/>
              </w:rPr>
            </w:pPr>
          </w:p>
        </w:tc>
        <w:tc>
          <w:tcPr>
            <w:tcW w:w="0" w:type="auto"/>
            <w:vMerge/>
            <w:tcBorders>
              <w:top w:val="nil"/>
              <w:left w:val="nil"/>
              <w:bottom w:val="nil"/>
              <w:right w:val="single" w:sz="4" w:space="0" w:color="auto"/>
            </w:tcBorders>
            <w:vAlign w:val="center"/>
            <w:hideMark/>
          </w:tcPr>
          <w:p w14:paraId="36A3A5FE" w14:textId="77777777" w:rsidR="0020106C" w:rsidRPr="0020106C" w:rsidRDefault="0020106C" w:rsidP="0039680A">
            <w:pPr>
              <w:contextualSpacing/>
              <w:rPr>
                <w:rFonts w:ascii="Times New Roman" w:hAnsi="Times New Roman"/>
              </w:rPr>
            </w:pPr>
          </w:p>
        </w:tc>
        <w:tc>
          <w:tcPr>
            <w:tcW w:w="2355" w:type="dxa"/>
            <w:tcBorders>
              <w:top w:val="nil"/>
              <w:left w:val="nil"/>
              <w:bottom w:val="nil"/>
              <w:right w:val="single" w:sz="4" w:space="0" w:color="auto"/>
            </w:tcBorders>
            <w:vAlign w:val="bottom"/>
          </w:tcPr>
          <w:p w14:paraId="3F23DE43" w14:textId="77777777" w:rsidR="0020106C" w:rsidRPr="0020106C" w:rsidRDefault="0020106C" w:rsidP="0039680A">
            <w:pPr>
              <w:spacing w:line="0" w:lineRule="atLeast"/>
              <w:contextualSpacing/>
              <w:rPr>
                <w:rFonts w:ascii="Times New Roman" w:hAnsi="Times New Roman"/>
                <w:sz w:val="16"/>
              </w:rPr>
            </w:pPr>
          </w:p>
        </w:tc>
        <w:tc>
          <w:tcPr>
            <w:tcW w:w="5387" w:type="dxa"/>
            <w:tcBorders>
              <w:top w:val="nil"/>
              <w:left w:val="nil"/>
              <w:bottom w:val="nil"/>
              <w:right w:val="single" w:sz="4" w:space="0" w:color="auto"/>
            </w:tcBorders>
            <w:vAlign w:val="bottom"/>
            <w:hideMark/>
          </w:tcPr>
          <w:p w14:paraId="5E1273C6" w14:textId="77777777" w:rsidR="0020106C" w:rsidRPr="0020106C" w:rsidRDefault="0020106C" w:rsidP="0039680A">
            <w:pPr>
              <w:spacing w:line="189" w:lineRule="exact"/>
              <w:ind w:left="100"/>
              <w:contextualSpacing/>
              <w:rPr>
                <w:rFonts w:ascii="Times New Roman" w:hAnsi="Times New Roman"/>
                <w:sz w:val="21"/>
              </w:rPr>
            </w:pPr>
            <w:proofErr w:type="spellStart"/>
            <w:r w:rsidRPr="0020106C">
              <w:rPr>
                <w:rFonts w:ascii="Times New Roman" w:hAnsi="Times New Roman"/>
                <w:sz w:val="21"/>
              </w:rPr>
              <w:t>Усвајање</w:t>
            </w:r>
            <w:proofErr w:type="spellEnd"/>
            <w:r w:rsidRPr="0020106C">
              <w:rPr>
                <w:rFonts w:ascii="Times New Roman" w:hAnsi="Times New Roman"/>
                <w:sz w:val="21"/>
              </w:rPr>
              <w:t xml:space="preserve"> </w:t>
            </w:r>
            <w:proofErr w:type="spellStart"/>
            <w:r w:rsidRPr="0020106C">
              <w:rPr>
                <w:rFonts w:ascii="Times New Roman" w:hAnsi="Times New Roman"/>
                <w:sz w:val="21"/>
              </w:rPr>
              <w:t>показних</w:t>
            </w:r>
            <w:proofErr w:type="spellEnd"/>
            <w:r w:rsidRPr="0020106C">
              <w:rPr>
                <w:rFonts w:ascii="Times New Roman" w:hAnsi="Times New Roman"/>
                <w:sz w:val="21"/>
              </w:rPr>
              <w:t xml:space="preserve"> </w:t>
            </w:r>
            <w:proofErr w:type="spellStart"/>
            <w:r w:rsidRPr="0020106C">
              <w:rPr>
                <w:rFonts w:ascii="Times New Roman" w:hAnsi="Times New Roman"/>
                <w:sz w:val="21"/>
              </w:rPr>
              <w:t>заменица</w:t>
            </w:r>
            <w:proofErr w:type="spellEnd"/>
            <w:r w:rsidRPr="0020106C">
              <w:rPr>
                <w:rFonts w:ascii="Times New Roman" w:hAnsi="Times New Roman"/>
                <w:sz w:val="21"/>
              </w:rPr>
              <w:t xml:space="preserve">, </w:t>
            </w:r>
            <w:proofErr w:type="spellStart"/>
            <w:r w:rsidRPr="0020106C">
              <w:rPr>
                <w:rFonts w:ascii="Times New Roman" w:hAnsi="Times New Roman"/>
                <w:sz w:val="21"/>
              </w:rPr>
              <w:t>сибжонктива</w:t>
            </w:r>
            <w:proofErr w:type="spellEnd"/>
            <w:r w:rsidRPr="0020106C">
              <w:rPr>
                <w:rFonts w:ascii="Times New Roman" w:hAnsi="Times New Roman"/>
                <w:sz w:val="21"/>
              </w:rPr>
              <w:t>;</w:t>
            </w:r>
          </w:p>
        </w:tc>
      </w:tr>
      <w:tr w:rsidR="0020106C" w14:paraId="63C815CD" w14:textId="77777777" w:rsidTr="0020106C">
        <w:trPr>
          <w:trHeight w:val="149"/>
        </w:trPr>
        <w:tc>
          <w:tcPr>
            <w:tcW w:w="1770" w:type="dxa"/>
            <w:tcBorders>
              <w:top w:val="nil"/>
              <w:left w:val="single" w:sz="4" w:space="0" w:color="auto"/>
              <w:bottom w:val="nil"/>
              <w:right w:val="single" w:sz="4" w:space="0" w:color="auto"/>
            </w:tcBorders>
            <w:vAlign w:val="bottom"/>
          </w:tcPr>
          <w:p w14:paraId="147B53B0" w14:textId="77777777" w:rsidR="0020106C" w:rsidRPr="0020106C" w:rsidRDefault="0020106C" w:rsidP="0039680A">
            <w:pPr>
              <w:spacing w:line="0" w:lineRule="atLeast"/>
              <w:contextualSpacing/>
              <w:rPr>
                <w:rFonts w:ascii="Times New Roman" w:hAnsi="Times New Roman"/>
              </w:rPr>
            </w:pPr>
          </w:p>
        </w:tc>
        <w:tc>
          <w:tcPr>
            <w:tcW w:w="0" w:type="auto"/>
            <w:tcBorders>
              <w:top w:val="nil"/>
              <w:left w:val="nil"/>
              <w:bottom w:val="nil"/>
              <w:right w:val="single" w:sz="4" w:space="0" w:color="auto"/>
            </w:tcBorders>
            <w:vAlign w:val="bottom"/>
            <w:hideMark/>
          </w:tcPr>
          <w:p w14:paraId="5A4631DF" w14:textId="77777777" w:rsidR="0020106C" w:rsidRPr="0020106C" w:rsidRDefault="0020106C" w:rsidP="0039680A">
            <w:pPr>
              <w:spacing w:line="0" w:lineRule="atLeast"/>
              <w:ind w:left="100"/>
              <w:contextualSpacing/>
              <w:rPr>
                <w:rFonts w:ascii="Times New Roman" w:hAnsi="Times New Roman"/>
              </w:rPr>
            </w:pPr>
            <w:proofErr w:type="spellStart"/>
            <w:r w:rsidRPr="0020106C">
              <w:rPr>
                <w:rFonts w:ascii="Times New Roman" w:hAnsi="Times New Roman"/>
              </w:rPr>
              <w:t>Показне</w:t>
            </w:r>
            <w:proofErr w:type="spellEnd"/>
            <w:r w:rsidRPr="0020106C">
              <w:rPr>
                <w:rFonts w:ascii="Times New Roman" w:hAnsi="Times New Roman"/>
              </w:rPr>
              <w:t xml:space="preserve"> </w:t>
            </w:r>
            <w:proofErr w:type="spellStart"/>
            <w:r w:rsidRPr="0020106C">
              <w:rPr>
                <w:rFonts w:ascii="Times New Roman" w:hAnsi="Times New Roman"/>
              </w:rPr>
              <w:t>заменице</w:t>
            </w:r>
            <w:proofErr w:type="spellEnd"/>
            <w:r w:rsidRPr="0020106C">
              <w:rPr>
                <w:rFonts w:ascii="Times New Roman" w:hAnsi="Times New Roman"/>
              </w:rPr>
              <w:t>;</w:t>
            </w:r>
          </w:p>
        </w:tc>
        <w:tc>
          <w:tcPr>
            <w:tcW w:w="0" w:type="auto"/>
            <w:tcBorders>
              <w:top w:val="nil"/>
              <w:left w:val="nil"/>
              <w:bottom w:val="nil"/>
              <w:right w:val="single" w:sz="4" w:space="0" w:color="auto"/>
            </w:tcBorders>
            <w:vAlign w:val="bottom"/>
          </w:tcPr>
          <w:p w14:paraId="51F414EC" w14:textId="77777777" w:rsidR="0020106C" w:rsidRPr="0020106C" w:rsidRDefault="0020106C" w:rsidP="0039680A">
            <w:pPr>
              <w:spacing w:line="0" w:lineRule="atLeast"/>
              <w:contextualSpacing/>
              <w:rPr>
                <w:rFonts w:ascii="Times New Roman" w:hAnsi="Times New Roman"/>
              </w:rPr>
            </w:pPr>
          </w:p>
        </w:tc>
        <w:tc>
          <w:tcPr>
            <w:tcW w:w="0" w:type="auto"/>
            <w:tcBorders>
              <w:top w:val="nil"/>
              <w:left w:val="nil"/>
              <w:bottom w:val="nil"/>
              <w:right w:val="single" w:sz="4" w:space="0" w:color="auto"/>
            </w:tcBorders>
            <w:vAlign w:val="bottom"/>
            <w:hideMark/>
          </w:tcPr>
          <w:p w14:paraId="1BD38491" w14:textId="77777777" w:rsidR="0020106C" w:rsidRPr="0020106C" w:rsidRDefault="0020106C" w:rsidP="0039680A">
            <w:pPr>
              <w:spacing w:line="0" w:lineRule="atLeast"/>
              <w:ind w:left="100"/>
              <w:contextualSpacing/>
              <w:rPr>
                <w:rFonts w:ascii="Times New Roman" w:hAnsi="Times New Roman"/>
              </w:rPr>
            </w:pPr>
            <w:proofErr w:type="spellStart"/>
            <w:r w:rsidRPr="0020106C">
              <w:rPr>
                <w:rFonts w:ascii="Times New Roman" w:hAnsi="Times New Roman"/>
              </w:rPr>
              <w:t>садржаја</w:t>
            </w:r>
            <w:proofErr w:type="spellEnd"/>
          </w:p>
        </w:tc>
        <w:tc>
          <w:tcPr>
            <w:tcW w:w="2355" w:type="dxa"/>
            <w:tcBorders>
              <w:top w:val="nil"/>
              <w:left w:val="nil"/>
              <w:bottom w:val="nil"/>
              <w:right w:val="single" w:sz="4" w:space="0" w:color="auto"/>
            </w:tcBorders>
            <w:vAlign w:val="bottom"/>
          </w:tcPr>
          <w:p w14:paraId="1C91788F" w14:textId="77777777" w:rsidR="0020106C" w:rsidRPr="0020106C" w:rsidRDefault="0020106C" w:rsidP="0039680A">
            <w:pPr>
              <w:spacing w:line="0" w:lineRule="atLeast"/>
              <w:contextualSpacing/>
              <w:rPr>
                <w:rFonts w:ascii="Times New Roman" w:hAnsi="Times New Roman"/>
              </w:rPr>
            </w:pPr>
          </w:p>
        </w:tc>
        <w:tc>
          <w:tcPr>
            <w:tcW w:w="5387" w:type="dxa"/>
            <w:tcBorders>
              <w:top w:val="nil"/>
              <w:left w:val="nil"/>
              <w:bottom w:val="nil"/>
              <w:right w:val="single" w:sz="4" w:space="0" w:color="auto"/>
            </w:tcBorders>
            <w:vAlign w:val="bottom"/>
            <w:hideMark/>
          </w:tcPr>
          <w:p w14:paraId="13CABD2D" w14:textId="77777777" w:rsidR="0020106C" w:rsidRPr="0020106C" w:rsidRDefault="0020106C" w:rsidP="0039680A">
            <w:pPr>
              <w:spacing w:line="0" w:lineRule="atLeast"/>
              <w:ind w:left="100"/>
              <w:contextualSpacing/>
              <w:rPr>
                <w:rFonts w:ascii="Times New Roman" w:hAnsi="Times New Roman"/>
              </w:rPr>
            </w:pPr>
            <w:proofErr w:type="spellStart"/>
            <w:r w:rsidRPr="0020106C">
              <w:rPr>
                <w:rFonts w:ascii="Times New Roman" w:hAnsi="Times New Roman"/>
              </w:rPr>
              <w:t>Обнављање</w:t>
            </w:r>
            <w:proofErr w:type="spellEnd"/>
            <w:r w:rsidRPr="0020106C">
              <w:rPr>
                <w:rFonts w:ascii="Times New Roman" w:hAnsi="Times New Roman"/>
              </w:rPr>
              <w:t xml:space="preserve"> и </w:t>
            </w:r>
            <w:proofErr w:type="spellStart"/>
            <w:r w:rsidRPr="0020106C">
              <w:rPr>
                <w:rFonts w:ascii="Times New Roman" w:hAnsi="Times New Roman"/>
              </w:rPr>
              <w:t>утврђивање</w:t>
            </w:r>
            <w:proofErr w:type="spellEnd"/>
            <w:r w:rsidRPr="0020106C">
              <w:rPr>
                <w:rFonts w:ascii="Times New Roman" w:hAnsi="Times New Roman"/>
              </w:rPr>
              <w:t xml:space="preserve"> </w:t>
            </w:r>
            <w:proofErr w:type="spellStart"/>
            <w:r w:rsidRPr="0020106C">
              <w:rPr>
                <w:rFonts w:ascii="Times New Roman" w:hAnsi="Times New Roman"/>
              </w:rPr>
              <w:t>заменица</w:t>
            </w:r>
            <w:proofErr w:type="spellEnd"/>
            <w:r w:rsidRPr="0020106C">
              <w:rPr>
                <w:rFonts w:ascii="Times New Roman" w:hAnsi="Times New Roman"/>
              </w:rPr>
              <w:t xml:space="preserve"> cod, </w:t>
            </w:r>
            <w:proofErr w:type="spellStart"/>
            <w:r w:rsidRPr="0020106C">
              <w:rPr>
                <w:rFonts w:ascii="Times New Roman" w:hAnsi="Times New Roman"/>
              </w:rPr>
              <w:t>coi</w:t>
            </w:r>
            <w:proofErr w:type="spellEnd"/>
            <w:r w:rsidRPr="0020106C">
              <w:rPr>
                <w:rFonts w:ascii="Times New Roman" w:hAnsi="Times New Roman"/>
              </w:rPr>
              <w:t>;</w:t>
            </w:r>
          </w:p>
        </w:tc>
      </w:tr>
      <w:tr w:rsidR="0020106C" w14:paraId="59073BDE" w14:textId="77777777" w:rsidTr="0020106C">
        <w:trPr>
          <w:trHeight w:val="148"/>
        </w:trPr>
        <w:tc>
          <w:tcPr>
            <w:tcW w:w="1770" w:type="dxa"/>
            <w:tcBorders>
              <w:top w:val="nil"/>
              <w:left w:val="single" w:sz="4" w:space="0" w:color="auto"/>
              <w:bottom w:val="nil"/>
              <w:right w:val="single" w:sz="4" w:space="0" w:color="auto"/>
            </w:tcBorders>
            <w:vAlign w:val="bottom"/>
          </w:tcPr>
          <w:p w14:paraId="0DF94AFE" w14:textId="77777777" w:rsidR="0020106C" w:rsidRPr="0020106C" w:rsidRDefault="0020106C" w:rsidP="0039680A">
            <w:pPr>
              <w:spacing w:line="0" w:lineRule="atLeast"/>
              <w:contextualSpacing/>
              <w:rPr>
                <w:rFonts w:ascii="Times New Roman" w:hAnsi="Times New Roman"/>
                <w:sz w:val="21"/>
              </w:rPr>
            </w:pPr>
          </w:p>
        </w:tc>
        <w:tc>
          <w:tcPr>
            <w:tcW w:w="0" w:type="auto"/>
            <w:tcBorders>
              <w:top w:val="nil"/>
              <w:left w:val="nil"/>
              <w:bottom w:val="nil"/>
              <w:right w:val="single" w:sz="4" w:space="0" w:color="auto"/>
            </w:tcBorders>
            <w:vAlign w:val="bottom"/>
            <w:hideMark/>
          </w:tcPr>
          <w:p w14:paraId="2FBEACDE" w14:textId="77777777" w:rsidR="0020106C" w:rsidRPr="0020106C" w:rsidRDefault="0020106C" w:rsidP="0039680A">
            <w:pPr>
              <w:spacing w:line="252" w:lineRule="exact"/>
              <w:ind w:left="100"/>
              <w:contextualSpacing/>
              <w:rPr>
                <w:rFonts w:ascii="Times New Roman" w:hAnsi="Times New Roman"/>
              </w:rPr>
            </w:pPr>
            <w:proofErr w:type="spellStart"/>
            <w:r w:rsidRPr="0020106C">
              <w:rPr>
                <w:rFonts w:ascii="Times New Roman" w:hAnsi="Times New Roman"/>
              </w:rPr>
              <w:t>сибжонктив</w:t>
            </w:r>
            <w:proofErr w:type="spellEnd"/>
            <w:r w:rsidRPr="0020106C">
              <w:rPr>
                <w:rFonts w:ascii="Times New Roman" w:hAnsi="Times New Roman"/>
              </w:rPr>
              <w:t xml:space="preserve"> </w:t>
            </w:r>
            <w:proofErr w:type="spellStart"/>
            <w:r w:rsidRPr="0020106C">
              <w:rPr>
                <w:rFonts w:ascii="Times New Roman" w:hAnsi="Times New Roman"/>
              </w:rPr>
              <w:t>презента</w:t>
            </w:r>
            <w:proofErr w:type="spellEnd"/>
            <w:r w:rsidRPr="0020106C">
              <w:rPr>
                <w:rFonts w:ascii="Times New Roman" w:hAnsi="Times New Roman"/>
              </w:rPr>
              <w:t>;</w:t>
            </w:r>
          </w:p>
        </w:tc>
        <w:tc>
          <w:tcPr>
            <w:tcW w:w="0" w:type="auto"/>
            <w:tcBorders>
              <w:top w:val="nil"/>
              <w:left w:val="nil"/>
              <w:bottom w:val="nil"/>
              <w:right w:val="single" w:sz="4" w:space="0" w:color="auto"/>
            </w:tcBorders>
            <w:vAlign w:val="bottom"/>
          </w:tcPr>
          <w:p w14:paraId="40FA9C23" w14:textId="77777777" w:rsidR="0020106C" w:rsidRPr="0020106C" w:rsidRDefault="0020106C" w:rsidP="0039680A">
            <w:pPr>
              <w:spacing w:line="0" w:lineRule="atLeast"/>
              <w:contextualSpacing/>
              <w:rPr>
                <w:rFonts w:ascii="Times New Roman" w:hAnsi="Times New Roman"/>
                <w:sz w:val="21"/>
              </w:rPr>
            </w:pPr>
          </w:p>
        </w:tc>
        <w:tc>
          <w:tcPr>
            <w:tcW w:w="0" w:type="auto"/>
            <w:tcBorders>
              <w:top w:val="nil"/>
              <w:left w:val="nil"/>
              <w:bottom w:val="nil"/>
              <w:right w:val="single" w:sz="4" w:space="0" w:color="auto"/>
            </w:tcBorders>
            <w:vAlign w:val="bottom"/>
            <w:hideMark/>
          </w:tcPr>
          <w:p w14:paraId="6944BC3C" w14:textId="77777777" w:rsidR="0020106C" w:rsidRPr="0020106C" w:rsidRDefault="0020106C" w:rsidP="0039680A">
            <w:pPr>
              <w:spacing w:line="252" w:lineRule="exact"/>
              <w:ind w:left="100"/>
              <w:contextualSpacing/>
              <w:rPr>
                <w:rFonts w:ascii="Times New Roman" w:hAnsi="Times New Roman"/>
              </w:rPr>
            </w:pPr>
            <w:r w:rsidRPr="0020106C">
              <w:rPr>
                <w:rFonts w:ascii="Times New Roman" w:hAnsi="Times New Roman"/>
              </w:rPr>
              <w:t xml:space="preserve">- </w:t>
            </w:r>
            <w:proofErr w:type="spellStart"/>
            <w:r w:rsidRPr="0020106C">
              <w:rPr>
                <w:rFonts w:ascii="Times New Roman" w:hAnsi="Times New Roman"/>
              </w:rPr>
              <w:t>организује</w:t>
            </w:r>
            <w:proofErr w:type="spellEnd"/>
            <w:r w:rsidRPr="0020106C">
              <w:rPr>
                <w:rFonts w:ascii="Times New Roman" w:hAnsi="Times New Roman"/>
              </w:rPr>
              <w:t xml:space="preserve"> </w:t>
            </w:r>
            <w:proofErr w:type="spellStart"/>
            <w:r w:rsidRPr="0020106C">
              <w:rPr>
                <w:rFonts w:ascii="Times New Roman" w:hAnsi="Times New Roman"/>
              </w:rPr>
              <w:t>време</w:t>
            </w:r>
            <w:proofErr w:type="spellEnd"/>
            <w:r w:rsidRPr="0020106C">
              <w:rPr>
                <w:rFonts w:ascii="Times New Roman" w:hAnsi="Times New Roman"/>
              </w:rPr>
              <w:t xml:space="preserve"> </w:t>
            </w:r>
            <w:proofErr w:type="spellStart"/>
            <w:r w:rsidRPr="0020106C">
              <w:rPr>
                <w:rFonts w:ascii="Times New Roman" w:hAnsi="Times New Roman"/>
              </w:rPr>
              <w:t>на</w:t>
            </w:r>
            <w:proofErr w:type="spellEnd"/>
          </w:p>
        </w:tc>
        <w:tc>
          <w:tcPr>
            <w:tcW w:w="2355" w:type="dxa"/>
            <w:tcBorders>
              <w:top w:val="nil"/>
              <w:left w:val="nil"/>
              <w:bottom w:val="nil"/>
              <w:right w:val="single" w:sz="4" w:space="0" w:color="auto"/>
            </w:tcBorders>
            <w:vAlign w:val="bottom"/>
          </w:tcPr>
          <w:p w14:paraId="0CF63B9E" w14:textId="77777777" w:rsidR="0020106C" w:rsidRPr="0020106C" w:rsidRDefault="0020106C" w:rsidP="0039680A">
            <w:pPr>
              <w:spacing w:line="0" w:lineRule="atLeast"/>
              <w:contextualSpacing/>
              <w:rPr>
                <w:rFonts w:ascii="Times New Roman" w:hAnsi="Times New Roman"/>
                <w:sz w:val="21"/>
              </w:rPr>
            </w:pPr>
          </w:p>
        </w:tc>
        <w:tc>
          <w:tcPr>
            <w:tcW w:w="5387" w:type="dxa"/>
            <w:tcBorders>
              <w:top w:val="nil"/>
              <w:left w:val="nil"/>
              <w:bottom w:val="nil"/>
              <w:right w:val="single" w:sz="4" w:space="0" w:color="auto"/>
            </w:tcBorders>
            <w:vAlign w:val="bottom"/>
            <w:hideMark/>
          </w:tcPr>
          <w:p w14:paraId="5D59CC80" w14:textId="77777777" w:rsidR="0020106C" w:rsidRPr="0020106C" w:rsidRDefault="0020106C" w:rsidP="0039680A">
            <w:pPr>
              <w:spacing w:line="252" w:lineRule="exact"/>
              <w:ind w:left="100"/>
              <w:contextualSpacing/>
              <w:rPr>
                <w:rFonts w:ascii="Times New Roman" w:hAnsi="Times New Roman"/>
              </w:rPr>
            </w:pPr>
            <w:proofErr w:type="spellStart"/>
            <w:r w:rsidRPr="0020106C">
              <w:rPr>
                <w:rFonts w:ascii="Times New Roman" w:hAnsi="Times New Roman"/>
              </w:rPr>
              <w:t>причање</w:t>
            </w:r>
            <w:proofErr w:type="spellEnd"/>
            <w:r w:rsidRPr="0020106C">
              <w:rPr>
                <w:rFonts w:ascii="Times New Roman" w:hAnsi="Times New Roman"/>
              </w:rPr>
              <w:t xml:space="preserve"> о </w:t>
            </w:r>
            <w:proofErr w:type="spellStart"/>
            <w:r w:rsidRPr="0020106C">
              <w:rPr>
                <w:rFonts w:ascii="Times New Roman" w:hAnsi="Times New Roman"/>
              </w:rPr>
              <w:t>будућности</w:t>
            </w:r>
            <w:proofErr w:type="spellEnd"/>
          </w:p>
        </w:tc>
      </w:tr>
      <w:tr w:rsidR="0020106C" w14:paraId="07771B67" w14:textId="77777777" w:rsidTr="0020106C">
        <w:trPr>
          <w:trHeight w:val="148"/>
        </w:trPr>
        <w:tc>
          <w:tcPr>
            <w:tcW w:w="1770" w:type="dxa"/>
            <w:tcBorders>
              <w:top w:val="nil"/>
              <w:left w:val="single" w:sz="4" w:space="0" w:color="auto"/>
              <w:bottom w:val="nil"/>
              <w:right w:val="single" w:sz="4" w:space="0" w:color="auto"/>
            </w:tcBorders>
            <w:vAlign w:val="bottom"/>
          </w:tcPr>
          <w:p w14:paraId="059086AC" w14:textId="77777777" w:rsidR="0020106C" w:rsidRPr="0020106C" w:rsidRDefault="0020106C" w:rsidP="0039680A">
            <w:pPr>
              <w:spacing w:line="0" w:lineRule="atLeast"/>
              <w:contextualSpacing/>
              <w:rPr>
                <w:rFonts w:ascii="Times New Roman" w:hAnsi="Times New Roman"/>
                <w:sz w:val="21"/>
              </w:rPr>
            </w:pPr>
          </w:p>
        </w:tc>
        <w:tc>
          <w:tcPr>
            <w:tcW w:w="0" w:type="auto"/>
            <w:tcBorders>
              <w:top w:val="nil"/>
              <w:left w:val="nil"/>
              <w:bottom w:val="nil"/>
              <w:right w:val="single" w:sz="4" w:space="0" w:color="auto"/>
            </w:tcBorders>
            <w:vAlign w:val="bottom"/>
            <w:hideMark/>
          </w:tcPr>
          <w:p w14:paraId="148B31DB" w14:textId="77777777" w:rsidR="0020106C" w:rsidRPr="0020106C" w:rsidRDefault="0020106C" w:rsidP="0039680A">
            <w:pPr>
              <w:spacing w:line="0" w:lineRule="atLeast"/>
              <w:ind w:left="100"/>
              <w:contextualSpacing/>
              <w:rPr>
                <w:rFonts w:ascii="Times New Roman" w:hAnsi="Times New Roman"/>
              </w:rPr>
            </w:pPr>
            <w:proofErr w:type="spellStart"/>
            <w:r w:rsidRPr="0020106C">
              <w:rPr>
                <w:rFonts w:ascii="Times New Roman" w:hAnsi="Times New Roman"/>
              </w:rPr>
              <w:t>заменице</w:t>
            </w:r>
            <w:proofErr w:type="spellEnd"/>
            <w:r w:rsidRPr="0020106C">
              <w:rPr>
                <w:rFonts w:ascii="Times New Roman" w:hAnsi="Times New Roman"/>
              </w:rPr>
              <w:t xml:space="preserve"> cod, </w:t>
            </w:r>
            <w:proofErr w:type="spellStart"/>
            <w:r w:rsidRPr="0020106C">
              <w:rPr>
                <w:rFonts w:ascii="Times New Roman" w:hAnsi="Times New Roman"/>
              </w:rPr>
              <w:t>coi</w:t>
            </w:r>
            <w:proofErr w:type="spellEnd"/>
            <w:r w:rsidRPr="0020106C">
              <w:rPr>
                <w:rFonts w:ascii="Times New Roman" w:hAnsi="Times New Roman"/>
              </w:rPr>
              <w:t>;</w:t>
            </w:r>
          </w:p>
        </w:tc>
        <w:tc>
          <w:tcPr>
            <w:tcW w:w="0" w:type="auto"/>
            <w:tcBorders>
              <w:top w:val="nil"/>
              <w:left w:val="nil"/>
              <w:bottom w:val="nil"/>
              <w:right w:val="single" w:sz="4" w:space="0" w:color="auto"/>
            </w:tcBorders>
            <w:vAlign w:val="bottom"/>
          </w:tcPr>
          <w:p w14:paraId="3B0448F8" w14:textId="77777777" w:rsidR="0020106C" w:rsidRPr="0020106C" w:rsidRDefault="0020106C" w:rsidP="0039680A">
            <w:pPr>
              <w:spacing w:line="0" w:lineRule="atLeast"/>
              <w:contextualSpacing/>
              <w:rPr>
                <w:rFonts w:ascii="Times New Roman" w:hAnsi="Times New Roman"/>
                <w:sz w:val="21"/>
              </w:rPr>
            </w:pPr>
          </w:p>
        </w:tc>
        <w:tc>
          <w:tcPr>
            <w:tcW w:w="0" w:type="auto"/>
            <w:tcBorders>
              <w:top w:val="nil"/>
              <w:left w:val="nil"/>
              <w:bottom w:val="nil"/>
              <w:right w:val="single" w:sz="4" w:space="0" w:color="auto"/>
            </w:tcBorders>
            <w:vAlign w:val="bottom"/>
            <w:hideMark/>
          </w:tcPr>
          <w:p w14:paraId="2E702497" w14:textId="77777777" w:rsidR="0020106C" w:rsidRPr="0020106C" w:rsidRDefault="0020106C" w:rsidP="0039680A">
            <w:pPr>
              <w:spacing w:line="0" w:lineRule="atLeast"/>
              <w:ind w:left="100"/>
              <w:contextualSpacing/>
              <w:rPr>
                <w:rFonts w:ascii="Times New Roman" w:hAnsi="Times New Roman"/>
              </w:rPr>
            </w:pPr>
            <w:proofErr w:type="spellStart"/>
            <w:r w:rsidRPr="0020106C">
              <w:rPr>
                <w:rFonts w:ascii="Times New Roman" w:hAnsi="Times New Roman"/>
              </w:rPr>
              <w:t>часу</w:t>
            </w:r>
            <w:proofErr w:type="spellEnd"/>
          </w:p>
        </w:tc>
        <w:tc>
          <w:tcPr>
            <w:tcW w:w="2355" w:type="dxa"/>
            <w:tcBorders>
              <w:top w:val="nil"/>
              <w:left w:val="nil"/>
              <w:bottom w:val="nil"/>
              <w:right w:val="single" w:sz="4" w:space="0" w:color="auto"/>
            </w:tcBorders>
            <w:vAlign w:val="bottom"/>
          </w:tcPr>
          <w:p w14:paraId="1F388E2C" w14:textId="77777777" w:rsidR="0020106C" w:rsidRPr="0020106C" w:rsidRDefault="0020106C" w:rsidP="0039680A">
            <w:pPr>
              <w:spacing w:line="0" w:lineRule="atLeast"/>
              <w:contextualSpacing/>
              <w:rPr>
                <w:rFonts w:ascii="Times New Roman" w:hAnsi="Times New Roman"/>
                <w:sz w:val="21"/>
              </w:rPr>
            </w:pPr>
          </w:p>
        </w:tc>
        <w:tc>
          <w:tcPr>
            <w:tcW w:w="5387" w:type="dxa"/>
            <w:tcBorders>
              <w:top w:val="nil"/>
              <w:left w:val="nil"/>
              <w:bottom w:val="nil"/>
              <w:right w:val="single" w:sz="4" w:space="0" w:color="auto"/>
            </w:tcBorders>
            <w:vAlign w:val="bottom"/>
            <w:hideMark/>
          </w:tcPr>
          <w:p w14:paraId="57B2F53D" w14:textId="77777777" w:rsidR="0020106C" w:rsidRPr="0020106C" w:rsidRDefault="0020106C" w:rsidP="0039680A">
            <w:pPr>
              <w:spacing w:line="0" w:lineRule="atLeast"/>
              <w:ind w:left="100"/>
              <w:contextualSpacing/>
              <w:rPr>
                <w:rFonts w:ascii="Times New Roman" w:hAnsi="Times New Roman"/>
              </w:rPr>
            </w:pPr>
            <w:proofErr w:type="spellStart"/>
            <w:r w:rsidRPr="0020106C">
              <w:rPr>
                <w:rFonts w:ascii="Times New Roman" w:hAnsi="Times New Roman"/>
              </w:rPr>
              <w:t>Усвајање</w:t>
            </w:r>
            <w:proofErr w:type="spellEnd"/>
            <w:r w:rsidRPr="0020106C">
              <w:rPr>
                <w:rFonts w:ascii="Times New Roman" w:hAnsi="Times New Roman"/>
              </w:rPr>
              <w:t xml:space="preserve"> </w:t>
            </w:r>
            <w:proofErr w:type="spellStart"/>
            <w:r w:rsidRPr="0020106C">
              <w:rPr>
                <w:rFonts w:ascii="Times New Roman" w:hAnsi="Times New Roman"/>
              </w:rPr>
              <w:t>дате</w:t>
            </w:r>
            <w:proofErr w:type="spellEnd"/>
            <w:r w:rsidRPr="0020106C">
              <w:rPr>
                <w:rFonts w:ascii="Times New Roman" w:hAnsi="Times New Roman"/>
              </w:rPr>
              <w:t xml:space="preserve"> </w:t>
            </w:r>
            <w:proofErr w:type="spellStart"/>
            <w:r w:rsidRPr="0020106C">
              <w:rPr>
                <w:rFonts w:ascii="Times New Roman" w:hAnsi="Times New Roman"/>
              </w:rPr>
              <w:t>лексике</w:t>
            </w:r>
            <w:proofErr w:type="spellEnd"/>
            <w:r w:rsidRPr="0020106C">
              <w:rPr>
                <w:rFonts w:ascii="Times New Roman" w:hAnsi="Times New Roman"/>
              </w:rPr>
              <w:t xml:space="preserve"> и </w:t>
            </w:r>
            <w:proofErr w:type="spellStart"/>
            <w:r w:rsidRPr="0020106C">
              <w:rPr>
                <w:rFonts w:ascii="Times New Roman" w:hAnsi="Times New Roman"/>
              </w:rPr>
              <w:t>њена</w:t>
            </w:r>
            <w:proofErr w:type="spellEnd"/>
            <w:r w:rsidRPr="0020106C">
              <w:rPr>
                <w:rFonts w:ascii="Times New Roman" w:hAnsi="Times New Roman"/>
              </w:rPr>
              <w:t xml:space="preserve"> </w:t>
            </w:r>
            <w:proofErr w:type="spellStart"/>
            <w:r w:rsidRPr="0020106C">
              <w:rPr>
                <w:rFonts w:ascii="Times New Roman" w:hAnsi="Times New Roman"/>
              </w:rPr>
              <w:t>примена</w:t>
            </w:r>
            <w:proofErr w:type="spellEnd"/>
            <w:r w:rsidRPr="0020106C">
              <w:rPr>
                <w:rFonts w:ascii="Times New Roman" w:hAnsi="Times New Roman"/>
              </w:rPr>
              <w:t xml:space="preserve"> у</w:t>
            </w:r>
          </w:p>
        </w:tc>
      </w:tr>
      <w:tr w:rsidR="0020106C" w14:paraId="530B928F" w14:textId="77777777" w:rsidTr="0020106C">
        <w:trPr>
          <w:trHeight w:val="149"/>
        </w:trPr>
        <w:tc>
          <w:tcPr>
            <w:tcW w:w="1770" w:type="dxa"/>
            <w:tcBorders>
              <w:top w:val="nil"/>
              <w:left w:val="single" w:sz="4" w:space="0" w:color="auto"/>
              <w:bottom w:val="nil"/>
              <w:right w:val="single" w:sz="4" w:space="0" w:color="auto"/>
            </w:tcBorders>
            <w:vAlign w:val="bottom"/>
          </w:tcPr>
          <w:p w14:paraId="7F62E3A7" w14:textId="77777777" w:rsidR="0020106C" w:rsidRPr="0020106C" w:rsidRDefault="0020106C" w:rsidP="0039680A">
            <w:pPr>
              <w:spacing w:line="0" w:lineRule="atLeast"/>
              <w:contextualSpacing/>
              <w:rPr>
                <w:rFonts w:ascii="Times New Roman" w:hAnsi="Times New Roman"/>
              </w:rPr>
            </w:pPr>
          </w:p>
        </w:tc>
        <w:tc>
          <w:tcPr>
            <w:tcW w:w="0" w:type="auto"/>
            <w:tcBorders>
              <w:top w:val="nil"/>
              <w:left w:val="nil"/>
              <w:bottom w:val="nil"/>
              <w:right w:val="single" w:sz="4" w:space="0" w:color="auto"/>
            </w:tcBorders>
            <w:vAlign w:val="bottom"/>
            <w:hideMark/>
          </w:tcPr>
          <w:p w14:paraId="0FC48870" w14:textId="77777777" w:rsidR="0020106C" w:rsidRPr="0020106C" w:rsidRDefault="0020106C" w:rsidP="0039680A">
            <w:pPr>
              <w:spacing w:line="0" w:lineRule="atLeast"/>
              <w:ind w:left="100"/>
              <w:contextualSpacing/>
              <w:rPr>
                <w:rFonts w:ascii="Times New Roman" w:hAnsi="Times New Roman"/>
              </w:rPr>
            </w:pPr>
            <w:proofErr w:type="spellStart"/>
            <w:r w:rsidRPr="0020106C">
              <w:rPr>
                <w:rFonts w:ascii="Times New Roman" w:hAnsi="Times New Roman"/>
              </w:rPr>
              <w:t>Лексика</w:t>
            </w:r>
            <w:proofErr w:type="spellEnd"/>
            <w:r w:rsidRPr="0020106C">
              <w:rPr>
                <w:rFonts w:ascii="Times New Roman" w:hAnsi="Times New Roman"/>
              </w:rPr>
              <w:t xml:space="preserve">: </w:t>
            </w:r>
            <w:proofErr w:type="spellStart"/>
            <w:r w:rsidRPr="0020106C">
              <w:rPr>
                <w:rFonts w:ascii="Times New Roman" w:hAnsi="Times New Roman"/>
              </w:rPr>
              <w:t>школски</w:t>
            </w:r>
            <w:proofErr w:type="spellEnd"/>
          </w:p>
        </w:tc>
        <w:tc>
          <w:tcPr>
            <w:tcW w:w="0" w:type="auto"/>
            <w:tcBorders>
              <w:top w:val="nil"/>
              <w:left w:val="nil"/>
              <w:bottom w:val="nil"/>
              <w:right w:val="single" w:sz="4" w:space="0" w:color="auto"/>
            </w:tcBorders>
            <w:vAlign w:val="bottom"/>
          </w:tcPr>
          <w:p w14:paraId="01B2F374" w14:textId="77777777" w:rsidR="0020106C" w:rsidRPr="0020106C" w:rsidRDefault="0020106C" w:rsidP="0039680A">
            <w:pPr>
              <w:spacing w:line="0" w:lineRule="atLeast"/>
              <w:contextualSpacing/>
              <w:rPr>
                <w:rFonts w:ascii="Times New Roman" w:hAnsi="Times New Roman"/>
              </w:rPr>
            </w:pPr>
          </w:p>
        </w:tc>
        <w:tc>
          <w:tcPr>
            <w:tcW w:w="0" w:type="auto"/>
            <w:tcBorders>
              <w:top w:val="nil"/>
              <w:left w:val="nil"/>
              <w:bottom w:val="nil"/>
              <w:right w:val="single" w:sz="4" w:space="0" w:color="auto"/>
            </w:tcBorders>
            <w:vAlign w:val="bottom"/>
            <w:hideMark/>
          </w:tcPr>
          <w:p w14:paraId="4932568C" w14:textId="77777777" w:rsidR="0020106C" w:rsidRPr="0020106C" w:rsidRDefault="0020106C" w:rsidP="0039680A">
            <w:pPr>
              <w:spacing w:line="0" w:lineRule="atLeast"/>
              <w:ind w:left="100"/>
              <w:contextualSpacing/>
              <w:rPr>
                <w:rFonts w:ascii="Times New Roman" w:hAnsi="Times New Roman"/>
              </w:rPr>
            </w:pPr>
            <w:r w:rsidRPr="0020106C">
              <w:rPr>
                <w:rFonts w:ascii="Times New Roman" w:hAnsi="Times New Roman"/>
              </w:rPr>
              <w:t xml:space="preserve">- </w:t>
            </w:r>
            <w:proofErr w:type="spellStart"/>
            <w:r w:rsidRPr="0020106C">
              <w:rPr>
                <w:rFonts w:ascii="Times New Roman" w:hAnsi="Times New Roman"/>
              </w:rPr>
              <w:t>прегледа</w:t>
            </w:r>
            <w:proofErr w:type="spellEnd"/>
            <w:r w:rsidRPr="0020106C">
              <w:rPr>
                <w:rFonts w:ascii="Times New Roman" w:hAnsi="Times New Roman"/>
              </w:rPr>
              <w:t xml:space="preserve"> </w:t>
            </w:r>
            <w:proofErr w:type="spellStart"/>
            <w:r w:rsidRPr="0020106C">
              <w:rPr>
                <w:rFonts w:ascii="Times New Roman" w:hAnsi="Times New Roman"/>
              </w:rPr>
              <w:t>домаће</w:t>
            </w:r>
            <w:proofErr w:type="spellEnd"/>
          </w:p>
        </w:tc>
        <w:tc>
          <w:tcPr>
            <w:tcW w:w="2355" w:type="dxa"/>
            <w:tcBorders>
              <w:top w:val="nil"/>
              <w:left w:val="nil"/>
              <w:bottom w:val="nil"/>
              <w:right w:val="single" w:sz="4" w:space="0" w:color="auto"/>
            </w:tcBorders>
            <w:vAlign w:val="bottom"/>
          </w:tcPr>
          <w:p w14:paraId="2B2F158D" w14:textId="77777777" w:rsidR="0020106C" w:rsidRPr="0020106C" w:rsidRDefault="0020106C" w:rsidP="0039680A">
            <w:pPr>
              <w:spacing w:line="0" w:lineRule="atLeast"/>
              <w:contextualSpacing/>
              <w:rPr>
                <w:rFonts w:ascii="Times New Roman" w:hAnsi="Times New Roman"/>
              </w:rPr>
            </w:pPr>
          </w:p>
        </w:tc>
        <w:tc>
          <w:tcPr>
            <w:tcW w:w="5387" w:type="dxa"/>
            <w:tcBorders>
              <w:top w:val="nil"/>
              <w:left w:val="nil"/>
              <w:bottom w:val="nil"/>
              <w:right w:val="single" w:sz="4" w:space="0" w:color="auto"/>
            </w:tcBorders>
            <w:vAlign w:val="bottom"/>
            <w:hideMark/>
          </w:tcPr>
          <w:p w14:paraId="485A80CA" w14:textId="77777777" w:rsidR="0020106C" w:rsidRPr="0020106C" w:rsidRDefault="0020106C" w:rsidP="0039680A">
            <w:pPr>
              <w:spacing w:line="0" w:lineRule="atLeast"/>
              <w:ind w:left="100"/>
              <w:contextualSpacing/>
              <w:rPr>
                <w:rFonts w:ascii="Times New Roman" w:hAnsi="Times New Roman"/>
              </w:rPr>
            </w:pPr>
            <w:proofErr w:type="spellStart"/>
            <w:r w:rsidRPr="0020106C">
              <w:rPr>
                <w:rFonts w:ascii="Times New Roman" w:hAnsi="Times New Roman"/>
              </w:rPr>
              <w:t>комуникацији</w:t>
            </w:r>
            <w:proofErr w:type="spellEnd"/>
          </w:p>
        </w:tc>
      </w:tr>
      <w:tr w:rsidR="0020106C" w14:paraId="702DAC13" w14:textId="77777777" w:rsidTr="0020106C">
        <w:trPr>
          <w:trHeight w:val="148"/>
        </w:trPr>
        <w:tc>
          <w:tcPr>
            <w:tcW w:w="1770" w:type="dxa"/>
            <w:tcBorders>
              <w:top w:val="nil"/>
              <w:left w:val="single" w:sz="4" w:space="0" w:color="auto"/>
              <w:bottom w:val="nil"/>
              <w:right w:val="single" w:sz="4" w:space="0" w:color="auto"/>
            </w:tcBorders>
            <w:vAlign w:val="bottom"/>
          </w:tcPr>
          <w:p w14:paraId="7E02553B" w14:textId="77777777" w:rsidR="0020106C" w:rsidRPr="0020106C" w:rsidRDefault="0020106C" w:rsidP="0039680A">
            <w:pPr>
              <w:spacing w:line="0" w:lineRule="atLeast"/>
              <w:contextualSpacing/>
              <w:rPr>
                <w:rFonts w:ascii="Times New Roman" w:hAnsi="Times New Roman"/>
                <w:sz w:val="21"/>
              </w:rPr>
            </w:pPr>
          </w:p>
        </w:tc>
        <w:tc>
          <w:tcPr>
            <w:tcW w:w="0" w:type="auto"/>
            <w:tcBorders>
              <w:top w:val="nil"/>
              <w:left w:val="nil"/>
              <w:bottom w:val="nil"/>
              <w:right w:val="single" w:sz="4" w:space="0" w:color="auto"/>
            </w:tcBorders>
            <w:vAlign w:val="bottom"/>
            <w:hideMark/>
          </w:tcPr>
          <w:p w14:paraId="3A8CBE1B" w14:textId="77777777" w:rsidR="0020106C" w:rsidRPr="0020106C" w:rsidRDefault="0020106C" w:rsidP="0039680A">
            <w:pPr>
              <w:spacing w:line="251" w:lineRule="exact"/>
              <w:ind w:left="100"/>
              <w:contextualSpacing/>
              <w:rPr>
                <w:rFonts w:ascii="Times New Roman" w:hAnsi="Times New Roman"/>
              </w:rPr>
            </w:pPr>
            <w:proofErr w:type="spellStart"/>
            <w:proofErr w:type="gramStart"/>
            <w:r w:rsidRPr="0020106C">
              <w:rPr>
                <w:rFonts w:ascii="Times New Roman" w:hAnsi="Times New Roman"/>
              </w:rPr>
              <w:t>прибор;информатика</w:t>
            </w:r>
            <w:proofErr w:type="spellEnd"/>
            <w:proofErr w:type="gramEnd"/>
          </w:p>
        </w:tc>
        <w:tc>
          <w:tcPr>
            <w:tcW w:w="0" w:type="auto"/>
            <w:tcBorders>
              <w:top w:val="nil"/>
              <w:left w:val="nil"/>
              <w:bottom w:val="nil"/>
              <w:right w:val="single" w:sz="4" w:space="0" w:color="auto"/>
            </w:tcBorders>
            <w:vAlign w:val="bottom"/>
          </w:tcPr>
          <w:p w14:paraId="4465ED72" w14:textId="77777777" w:rsidR="0020106C" w:rsidRPr="0020106C" w:rsidRDefault="0020106C" w:rsidP="0039680A">
            <w:pPr>
              <w:spacing w:line="0" w:lineRule="atLeast"/>
              <w:contextualSpacing/>
              <w:rPr>
                <w:rFonts w:ascii="Times New Roman" w:hAnsi="Times New Roman"/>
                <w:sz w:val="21"/>
              </w:rPr>
            </w:pPr>
          </w:p>
        </w:tc>
        <w:tc>
          <w:tcPr>
            <w:tcW w:w="0" w:type="auto"/>
            <w:tcBorders>
              <w:top w:val="nil"/>
              <w:left w:val="nil"/>
              <w:bottom w:val="nil"/>
              <w:right w:val="single" w:sz="4" w:space="0" w:color="auto"/>
            </w:tcBorders>
            <w:vAlign w:val="bottom"/>
            <w:hideMark/>
          </w:tcPr>
          <w:p w14:paraId="15530DE0" w14:textId="77777777" w:rsidR="0020106C" w:rsidRPr="0020106C" w:rsidRDefault="0020106C" w:rsidP="0039680A">
            <w:pPr>
              <w:spacing w:line="251" w:lineRule="exact"/>
              <w:ind w:left="100"/>
              <w:contextualSpacing/>
              <w:rPr>
                <w:rFonts w:ascii="Times New Roman" w:hAnsi="Times New Roman"/>
              </w:rPr>
            </w:pPr>
            <w:proofErr w:type="spellStart"/>
            <w:r w:rsidRPr="0020106C">
              <w:rPr>
                <w:rFonts w:ascii="Times New Roman" w:hAnsi="Times New Roman"/>
              </w:rPr>
              <w:t>задатке</w:t>
            </w:r>
            <w:proofErr w:type="spellEnd"/>
            <w:r w:rsidRPr="0020106C">
              <w:rPr>
                <w:rFonts w:ascii="Times New Roman" w:hAnsi="Times New Roman"/>
              </w:rPr>
              <w:t xml:space="preserve">, </w:t>
            </w:r>
            <w:proofErr w:type="spellStart"/>
            <w:r w:rsidRPr="0020106C">
              <w:rPr>
                <w:rFonts w:ascii="Times New Roman" w:hAnsi="Times New Roman"/>
              </w:rPr>
              <w:t>контролне</w:t>
            </w:r>
            <w:proofErr w:type="spellEnd"/>
          </w:p>
        </w:tc>
        <w:tc>
          <w:tcPr>
            <w:tcW w:w="2355" w:type="dxa"/>
            <w:tcBorders>
              <w:top w:val="nil"/>
              <w:left w:val="nil"/>
              <w:bottom w:val="nil"/>
              <w:right w:val="single" w:sz="4" w:space="0" w:color="auto"/>
            </w:tcBorders>
            <w:vAlign w:val="bottom"/>
          </w:tcPr>
          <w:p w14:paraId="2E480D96" w14:textId="77777777" w:rsidR="0020106C" w:rsidRPr="0020106C" w:rsidRDefault="0020106C" w:rsidP="0039680A">
            <w:pPr>
              <w:spacing w:line="0" w:lineRule="atLeast"/>
              <w:contextualSpacing/>
              <w:rPr>
                <w:rFonts w:ascii="Times New Roman" w:hAnsi="Times New Roman"/>
                <w:sz w:val="21"/>
              </w:rPr>
            </w:pPr>
          </w:p>
        </w:tc>
        <w:tc>
          <w:tcPr>
            <w:tcW w:w="5387" w:type="dxa"/>
            <w:tcBorders>
              <w:top w:val="nil"/>
              <w:left w:val="nil"/>
              <w:bottom w:val="nil"/>
              <w:right w:val="single" w:sz="4" w:space="0" w:color="auto"/>
            </w:tcBorders>
            <w:vAlign w:val="bottom"/>
          </w:tcPr>
          <w:p w14:paraId="1D3E0AB6" w14:textId="77777777" w:rsidR="0020106C" w:rsidRPr="0020106C" w:rsidRDefault="0020106C" w:rsidP="0039680A">
            <w:pPr>
              <w:spacing w:line="0" w:lineRule="atLeast"/>
              <w:contextualSpacing/>
              <w:rPr>
                <w:rFonts w:ascii="Times New Roman" w:hAnsi="Times New Roman"/>
                <w:sz w:val="21"/>
              </w:rPr>
            </w:pPr>
          </w:p>
        </w:tc>
      </w:tr>
      <w:tr w:rsidR="0020106C" w14:paraId="56F6F9C5" w14:textId="77777777" w:rsidTr="0020106C">
        <w:trPr>
          <w:trHeight w:val="32"/>
        </w:trPr>
        <w:tc>
          <w:tcPr>
            <w:tcW w:w="1770" w:type="dxa"/>
            <w:tcBorders>
              <w:top w:val="nil"/>
              <w:left w:val="single" w:sz="4" w:space="0" w:color="auto"/>
              <w:bottom w:val="single" w:sz="4" w:space="0" w:color="auto"/>
              <w:right w:val="single" w:sz="4" w:space="0" w:color="auto"/>
            </w:tcBorders>
            <w:vAlign w:val="bottom"/>
          </w:tcPr>
          <w:p w14:paraId="232F4B71" w14:textId="77777777" w:rsidR="0020106C" w:rsidRPr="0020106C" w:rsidRDefault="0020106C" w:rsidP="0039680A">
            <w:pPr>
              <w:spacing w:line="0" w:lineRule="atLeast"/>
              <w:contextualSpacing/>
              <w:rPr>
                <w:rFonts w:ascii="Times New Roman" w:hAnsi="Times New Roman"/>
                <w:sz w:val="4"/>
              </w:rPr>
            </w:pPr>
          </w:p>
        </w:tc>
        <w:tc>
          <w:tcPr>
            <w:tcW w:w="0" w:type="auto"/>
            <w:tcBorders>
              <w:top w:val="nil"/>
              <w:left w:val="nil"/>
              <w:bottom w:val="single" w:sz="4" w:space="0" w:color="auto"/>
              <w:right w:val="single" w:sz="4" w:space="0" w:color="auto"/>
            </w:tcBorders>
            <w:vAlign w:val="bottom"/>
          </w:tcPr>
          <w:p w14:paraId="686DEF50" w14:textId="77777777" w:rsidR="0020106C" w:rsidRPr="0020106C" w:rsidRDefault="0020106C" w:rsidP="0039680A">
            <w:pPr>
              <w:spacing w:line="0" w:lineRule="atLeast"/>
              <w:contextualSpacing/>
              <w:rPr>
                <w:rFonts w:ascii="Times New Roman" w:hAnsi="Times New Roman"/>
                <w:sz w:val="4"/>
              </w:rPr>
            </w:pPr>
          </w:p>
        </w:tc>
        <w:tc>
          <w:tcPr>
            <w:tcW w:w="0" w:type="auto"/>
            <w:tcBorders>
              <w:top w:val="nil"/>
              <w:left w:val="nil"/>
              <w:bottom w:val="nil"/>
              <w:right w:val="single" w:sz="4" w:space="0" w:color="auto"/>
            </w:tcBorders>
            <w:vAlign w:val="bottom"/>
          </w:tcPr>
          <w:p w14:paraId="5C82B1EB" w14:textId="77777777" w:rsidR="0020106C" w:rsidRPr="0020106C" w:rsidRDefault="0020106C" w:rsidP="0039680A">
            <w:pPr>
              <w:spacing w:line="0" w:lineRule="atLeast"/>
              <w:contextualSpacing/>
              <w:rPr>
                <w:rFonts w:ascii="Times New Roman" w:hAnsi="Times New Roman"/>
                <w:sz w:val="4"/>
              </w:rPr>
            </w:pPr>
          </w:p>
        </w:tc>
        <w:tc>
          <w:tcPr>
            <w:tcW w:w="0" w:type="auto"/>
            <w:vMerge w:val="restart"/>
            <w:tcBorders>
              <w:top w:val="nil"/>
              <w:left w:val="nil"/>
              <w:bottom w:val="nil"/>
              <w:right w:val="single" w:sz="4" w:space="0" w:color="auto"/>
            </w:tcBorders>
            <w:vAlign w:val="bottom"/>
            <w:hideMark/>
          </w:tcPr>
          <w:p w14:paraId="1CF066C1" w14:textId="77777777" w:rsidR="0020106C" w:rsidRPr="0020106C" w:rsidRDefault="0020106C" w:rsidP="0039680A">
            <w:pPr>
              <w:spacing w:line="0" w:lineRule="atLeast"/>
              <w:ind w:left="100"/>
              <w:contextualSpacing/>
              <w:rPr>
                <w:rFonts w:ascii="Times New Roman" w:hAnsi="Times New Roman"/>
              </w:rPr>
            </w:pPr>
            <w:proofErr w:type="spellStart"/>
            <w:r w:rsidRPr="0020106C">
              <w:rPr>
                <w:rFonts w:ascii="Times New Roman" w:hAnsi="Times New Roman"/>
              </w:rPr>
              <w:t>вежбе</w:t>
            </w:r>
            <w:proofErr w:type="spellEnd"/>
            <w:r w:rsidRPr="0020106C">
              <w:rPr>
                <w:rFonts w:ascii="Times New Roman" w:hAnsi="Times New Roman"/>
              </w:rPr>
              <w:t xml:space="preserve">, </w:t>
            </w:r>
            <w:proofErr w:type="spellStart"/>
            <w:r w:rsidRPr="0020106C">
              <w:rPr>
                <w:rFonts w:ascii="Times New Roman" w:hAnsi="Times New Roman"/>
              </w:rPr>
              <w:t>тестове</w:t>
            </w:r>
            <w:proofErr w:type="spellEnd"/>
          </w:p>
        </w:tc>
        <w:tc>
          <w:tcPr>
            <w:tcW w:w="2355" w:type="dxa"/>
            <w:tcBorders>
              <w:top w:val="nil"/>
              <w:left w:val="nil"/>
              <w:bottom w:val="nil"/>
              <w:right w:val="single" w:sz="4" w:space="0" w:color="auto"/>
            </w:tcBorders>
            <w:vAlign w:val="bottom"/>
          </w:tcPr>
          <w:p w14:paraId="4DA2C08C" w14:textId="77777777" w:rsidR="0020106C" w:rsidRPr="0020106C" w:rsidRDefault="0020106C" w:rsidP="0039680A">
            <w:pPr>
              <w:spacing w:line="0" w:lineRule="atLeast"/>
              <w:contextualSpacing/>
              <w:rPr>
                <w:rFonts w:ascii="Times New Roman" w:hAnsi="Times New Roman"/>
                <w:sz w:val="4"/>
              </w:rPr>
            </w:pPr>
          </w:p>
        </w:tc>
        <w:tc>
          <w:tcPr>
            <w:tcW w:w="5387" w:type="dxa"/>
            <w:tcBorders>
              <w:top w:val="nil"/>
              <w:left w:val="nil"/>
              <w:bottom w:val="single" w:sz="4" w:space="0" w:color="auto"/>
              <w:right w:val="single" w:sz="4" w:space="0" w:color="auto"/>
            </w:tcBorders>
            <w:vAlign w:val="bottom"/>
          </w:tcPr>
          <w:p w14:paraId="77C18ACE" w14:textId="77777777" w:rsidR="0020106C" w:rsidRPr="0020106C" w:rsidRDefault="0020106C" w:rsidP="0039680A">
            <w:pPr>
              <w:spacing w:line="0" w:lineRule="atLeast"/>
              <w:contextualSpacing/>
              <w:rPr>
                <w:rFonts w:ascii="Times New Roman" w:hAnsi="Times New Roman"/>
                <w:sz w:val="4"/>
              </w:rPr>
            </w:pPr>
          </w:p>
        </w:tc>
      </w:tr>
      <w:tr w:rsidR="0020106C" w14:paraId="59BE53FE" w14:textId="77777777" w:rsidTr="0020106C">
        <w:trPr>
          <w:trHeight w:val="111"/>
        </w:trPr>
        <w:tc>
          <w:tcPr>
            <w:tcW w:w="1770" w:type="dxa"/>
            <w:tcBorders>
              <w:top w:val="nil"/>
              <w:left w:val="single" w:sz="4" w:space="0" w:color="auto"/>
              <w:bottom w:val="nil"/>
              <w:right w:val="single" w:sz="4" w:space="0" w:color="auto"/>
            </w:tcBorders>
            <w:vAlign w:val="bottom"/>
            <w:hideMark/>
          </w:tcPr>
          <w:p w14:paraId="5BD8DAFF" w14:textId="77777777" w:rsidR="0020106C" w:rsidRPr="0020106C" w:rsidRDefault="0020106C" w:rsidP="0039680A">
            <w:pPr>
              <w:spacing w:line="189" w:lineRule="exact"/>
              <w:ind w:left="120"/>
              <w:contextualSpacing/>
              <w:rPr>
                <w:rFonts w:ascii="Times New Roman" w:hAnsi="Times New Roman"/>
                <w:sz w:val="21"/>
              </w:rPr>
            </w:pPr>
            <w:r w:rsidRPr="0020106C">
              <w:rPr>
                <w:rFonts w:ascii="Times New Roman" w:hAnsi="Times New Roman"/>
                <w:sz w:val="21"/>
              </w:rPr>
              <w:t>5.</w:t>
            </w:r>
          </w:p>
        </w:tc>
        <w:tc>
          <w:tcPr>
            <w:tcW w:w="0" w:type="auto"/>
            <w:tcBorders>
              <w:top w:val="nil"/>
              <w:left w:val="nil"/>
              <w:bottom w:val="nil"/>
              <w:right w:val="single" w:sz="4" w:space="0" w:color="auto"/>
            </w:tcBorders>
            <w:vAlign w:val="bottom"/>
            <w:hideMark/>
          </w:tcPr>
          <w:p w14:paraId="29566013" w14:textId="77777777" w:rsidR="0020106C" w:rsidRPr="0020106C" w:rsidRDefault="0020106C" w:rsidP="0039680A">
            <w:pPr>
              <w:spacing w:line="189" w:lineRule="exact"/>
              <w:ind w:left="100"/>
              <w:contextualSpacing/>
              <w:rPr>
                <w:rFonts w:ascii="Times New Roman" w:hAnsi="Times New Roman"/>
                <w:sz w:val="21"/>
              </w:rPr>
            </w:pPr>
            <w:proofErr w:type="spellStart"/>
            <w:r w:rsidRPr="0020106C">
              <w:rPr>
                <w:rFonts w:ascii="Times New Roman" w:hAnsi="Times New Roman"/>
                <w:sz w:val="21"/>
              </w:rPr>
              <w:t>Граматика</w:t>
            </w:r>
            <w:proofErr w:type="spellEnd"/>
            <w:r w:rsidRPr="0020106C">
              <w:rPr>
                <w:rFonts w:ascii="Times New Roman" w:hAnsi="Times New Roman"/>
                <w:sz w:val="21"/>
              </w:rPr>
              <w:t>:</w:t>
            </w:r>
          </w:p>
        </w:tc>
        <w:tc>
          <w:tcPr>
            <w:tcW w:w="0" w:type="auto"/>
            <w:tcBorders>
              <w:top w:val="nil"/>
              <w:left w:val="nil"/>
              <w:bottom w:val="nil"/>
              <w:right w:val="single" w:sz="4" w:space="0" w:color="auto"/>
            </w:tcBorders>
            <w:vAlign w:val="bottom"/>
          </w:tcPr>
          <w:p w14:paraId="71B080E8" w14:textId="77777777" w:rsidR="0020106C" w:rsidRPr="0020106C" w:rsidRDefault="0020106C" w:rsidP="0039680A">
            <w:pPr>
              <w:spacing w:line="0" w:lineRule="atLeast"/>
              <w:contextualSpacing/>
              <w:rPr>
                <w:rFonts w:ascii="Times New Roman" w:hAnsi="Times New Roman"/>
                <w:sz w:val="16"/>
              </w:rPr>
            </w:pPr>
          </w:p>
        </w:tc>
        <w:tc>
          <w:tcPr>
            <w:tcW w:w="0" w:type="auto"/>
            <w:vMerge/>
            <w:tcBorders>
              <w:top w:val="nil"/>
              <w:left w:val="nil"/>
              <w:bottom w:val="nil"/>
              <w:right w:val="single" w:sz="4" w:space="0" w:color="auto"/>
            </w:tcBorders>
            <w:vAlign w:val="center"/>
            <w:hideMark/>
          </w:tcPr>
          <w:p w14:paraId="1B4E337A" w14:textId="77777777" w:rsidR="0020106C" w:rsidRPr="0020106C" w:rsidRDefault="0020106C" w:rsidP="0039680A">
            <w:pPr>
              <w:contextualSpacing/>
              <w:rPr>
                <w:rFonts w:ascii="Times New Roman" w:hAnsi="Times New Roman"/>
              </w:rPr>
            </w:pPr>
          </w:p>
        </w:tc>
        <w:tc>
          <w:tcPr>
            <w:tcW w:w="2355" w:type="dxa"/>
            <w:tcBorders>
              <w:top w:val="nil"/>
              <w:left w:val="nil"/>
              <w:bottom w:val="nil"/>
              <w:right w:val="single" w:sz="4" w:space="0" w:color="auto"/>
            </w:tcBorders>
            <w:vAlign w:val="bottom"/>
          </w:tcPr>
          <w:p w14:paraId="22199814" w14:textId="77777777" w:rsidR="0020106C" w:rsidRPr="0020106C" w:rsidRDefault="0020106C" w:rsidP="0039680A">
            <w:pPr>
              <w:spacing w:line="0" w:lineRule="atLeast"/>
              <w:contextualSpacing/>
              <w:rPr>
                <w:rFonts w:ascii="Times New Roman" w:hAnsi="Times New Roman"/>
                <w:sz w:val="16"/>
              </w:rPr>
            </w:pPr>
          </w:p>
        </w:tc>
        <w:tc>
          <w:tcPr>
            <w:tcW w:w="5387" w:type="dxa"/>
            <w:tcBorders>
              <w:top w:val="nil"/>
              <w:left w:val="nil"/>
              <w:bottom w:val="nil"/>
              <w:right w:val="single" w:sz="4" w:space="0" w:color="auto"/>
            </w:tcBorders>
            <w:vAlign w:val="bottom"/>
            <w:hideMark/>
          </w:tcPr>
          <w:p w14:paraId="4AEBF90D" w14:textId="77777777" w:rsidR="0020106C" w:rsidRPr="0020106C" w:rsidRDefault="0020106C" w:rsidP="0039680A">
            <w:pPr>
              <w:spacing w:line="189" w:lineRule="exact"/>
              <w:ind w:left="100"/>
              <w:contextualSpacing/>
              <w:rPr>
                <w:rFonts w:ascii="Times New Roman" w:hAnsi="Times New Roman"/>
                <w:sz w:val="21"/>
              </w:rPr>
            </w:pPr>
            <w:proofErr w:type="spellStart"/>
            <w:r w:rsidRPr="0020106C">
              <w:rPr>
                <w:rFonts w:ascii="Times New Roman" w:hAnsi="Times New Roman"/>
                <w:sz w:val="21"/>
              </w:rPr>
              <w:t>Усвајање</w:t>
            </w:r>
            <w:proofErr w:type="spellEnd"/>
            <w:r w:rsidRPr="0020106C">
              <w:rPr>
                <w:rFonts w:ascii="Times New Roman" w:hAnsi="Times New Roman"/>
                <w:sz w:val="21"/>
              </w:rPr>
              <w:t xml:space="preserve"> </w:t>
            </w:r>
            <w:proofErr w:type="spellStart"/>
            <w:r w:rsidRPr="0020106C">
              <w:rPr>
                <w:rFonts w:ascii="Times New Roman" w:hAnsi="Times New Roman"/>
                <w:sz w:val="21"/>
              </w:rPr>
              <w:t>израза</w:t>
            </w:r>
            <w:proofErr w:type="spellEnd"/>
            <w:r w:rsidRPr="0020106C">
              <w:rPr>
                <w:rFonts w:ascii="Times New Roman" w:hAnsi="Times New Roman"/>
                <w:sz w:val="21"/>
              </w:rPr>
              <w:t xml:space="preserve"> </w:t>
            </w:r>
            <w:proofErr w:type="spellStart"/>
            <w:r w:rsidRPr="0020106C">
              <w:rPr>
                <w:rFonts w:ascii="Times New Roman" w:hAnsi="Times New Roman"/>
                <w:sz w:val="21"/>
              </w:rPr>
              <w:t>за</w:t>
            </w:r>
            <w:proofErr w:type="spellEnd"/>
            <w:r w:rsidRPr="0020106C">
              <w:rPr>
                <w:rFonts w:ascii="Times New Roman" w:hAnsi="Times New Roman"/>
                <w:sz w:val="21"/>
              </w:rPr>
              <w:t xml:space="preserve"> </w:t>
            </w:r>
            <w:proofErr w:type="spellStart"/>
            <w:r w:rsidRPr="0020106C">
              <w:rPr>
                <w:rFonts w:ascii="Times New Roman" w:hAnsi="Times New Roman"/>
                <w:sz w:val="21"/>
              </w:rPr>
              <w:t>изражавање</w:t>
            </w:r>
            <w:proofErr w:type="spellEnd"/>
          </w:p>
        </w:tc>
      </w:tr>
      <w:tr w:rsidR="0020106C" w14:paraId="6FC450DF" w14:textId="77777777" w:rsidTr="0020106C">
        <w:trPr>
          <w:trHeight w:val="148"/>
        </w:trPr>
        <w:tc>
          <w:tcPr>
            <w:tcW w:w="1770" w:type="dxa"/>
            <w:tcBorders>
              <w:top w:val="nil"/>
              <w:left w:val="single" w:sz="4" w:space="0" w:color="auto"/>
              <w:bottom w:val="nil"/>
              <w:right w:val="single" w:sz="4" w:space="0" w:color="auto"/>
            </w:tcBorders>
            <w:vAlign w:val="bottom"/>
          </w:tcPr>
          <w:p w14:paraId="75A9232B" w14:textId="77777777" w:rsidR="0020106C" w:rsidRPr="0020106C" w:rsidRDefault="0020106C" w:rsidP="0039680A">
            <w:pPr>
              <w:spacing w:line="0" w:lineRule="atLeast"/>
              <w:contextualSpacing/>
              <w:rPr>
                <w:rFonts w:ascii="Times New Roman" w:hAnsi="Times New Roman"/>
                <w:sz w:val="21"/>
              </w:rPr>
            </w:pPr>
          </w:p>
        </w:tc>
        <w:tc>
          <w:tcPr>
            <w:tcW w:w="0" w:type="auto"/>
            <w:tcBorders>
              <w:top w:val="nil"/>
              <w:left w:val="nil"/>
              <w:bottom w:val="nil"/>
              <w:right w:val="single" w:sz="4" w:space="0" w:color="auto"/>
            </w:tcBorders>
            <w:vAlign w:val="bottom"/>
            <w:hideMark/>
          </w:tcPr>
          <w:p w14:paraId="74B71809" w14:textId="77777777" w:rsidR="0020106C" w:rsidRPr="0020106C" w:rsidRDefault="0020106C" w:rsidP="0039680A">
            <w:pPr>
              <w:spacing w:line="0" w:lineRule="atLeast"/>
              <w:ind w:left="100"/>
              <w:contextualSpacing/>
              <w:rPr>
                <w:rFonts w:ascii="Times New Roman" w:hAnsi="Times New Roman"/>
              </w:rPr>
            </w:pPr>
            <w:proofErr w:type="spellStart"/>
            <w:r w:rsidRPr="0020106C">
              <w:rPr>
                <w:rFonts w:ascii="Times New Roman" w:hAnsi="Times New Roman"/>
              </w:rPr>
              <w:t>Изражавање</w:t>
            </w:r>
            <w:proofErr w:type="spellEnd"/>
          </w:p>
        </w:tc>
        <w:tc>
          <w:tcPr>
            <w:tcW w:w="0" w:type="auto"/>
            <w:tcBorders>
              <w:top w:val="nil"/>
              <w:left w:val="nil"/>
              <w:bottom w:val="nil"/>
              <w:right w:val="single" w:sz="4" w:space="0" w:color="auto"/>
            </w:tcBorders>
            <w:vAlign w:val="bottom"/>
          </w:tcPr>
          <w:p w14:paraId="2F22155F" w14:textId="77777777" w:rsidR="0020106C" w:rsidRPr="0020106C" w:rsidRDefault="0020106C" w:rsidP="0039680A">
            <w:pPr>
              <w:spacing w:line="0" w:lineRule="atLeast"/>
              <w:contextualSpacing/>
              <w:rPr>
                <w:rFonts w:ascii="Times New Roman" w:hAnsi="Times New Roman"/>
                <w:sz w:val="21"/>
              </w:rPr>
            </w:pPr>
          </w:p>
        </w:tc>
        <w:tc>
          <w:tcPr>
            <w:tcW w:w="0" w:type="auto"/>
            <w:tcBorders>
              <w:top w:val="nil"/>
              <w:left w:val="nil"/>
              <w:bottom w:val="nil"/>
              <w:right w:val="single" w:sz="4" w:space="0" w:color="auto"/>
            </w:tcBorders>
            <w:vAlign w:val="bottom"/>
            <w:hideMark/>
          </w:tcPr>
          <w:p w14:paraId="499A99FB" w14:textId="77777777" w:rsidR="0020106C" w:rsidRPr="0020106C" w:rsidRDefault="0020106C" w:rsidP="0039680A">
            <w:pPr>
              <w:spacing w:line="0" w:lineRule="atLeast"/>
              <w:ind w:left="100"/>
              <w:contextualSpacing/>
              <w:rPr>
                <w:rFonts w:ascii="Times New Roman" w:hAnsi="Times New Roman"/>
              </w:rPr>
            </w:pPr>
            <w:r w:rsidRPr="0020106C">
              <w:rPr>
                <w:rFonts w:ascii="Times New Roman" w:hAnsi="Times New Roman"/>
              </w:rPr>
              <w:t xml:space="preserve">- </w:t>
            </w:r>
            <w:proofErr w:type="spellStart"/>
            <w:r w:rsidRPr="0020106C">
              <w:rPr>
                <w:rFonts w:ascii="Times New Roman" w:hAnsi="Times New Roman"/>
              </w:rPr>
              <w:t>информише</w:t>
            </w:r>
            <w:proofErr w:type="spellEnd"/>
          </w:p>
        </w:tc>
        <w:tc>
          <w:tcPr>
            <w:tcW w:w="2355" w:type="dxa"/>
            <w:tcBorders>
              <w:top w:val="nil"/>
              <w:left w:val="nil"/>
              <w:bottom w:val="nil"/>
              <w:right w:val="single" w:sz="4" w:space="0" w:color="auto"/>
            </w:tcBorders>
            <w:vAlign w:val="bottom"/>
          </w:tcPr>
          <w:p w14:paraId="4B11FC10" w14:textId="77777777" w:rsidR="0020106C" w:rsidRPr="0020106C" w:rsidRDefault="0020106C" w:rsidP="0039680A">
            <w:pPr>
              <w:spacing w:line="0" w:lineRule="atLeast"/>
              <w:contextualSpacing/>
              <w:rPr>
                <w:rFonts w:ascii="Times New Roman" w:hAnsi="Times New Roman"/>
                <w:sz w:val="21"/>
              </w:rPr>
            </w:pPr>
          </w:p>
        </w:tc>
        <w:tc>
          <w:tcPr>
            <w:tcW w:w="5387" w:type="dxa"/>
            <w:tcBorders>
              <w:top w:val="nil"/>
              <w:left w:val="nil"/>
              <w:bottom w:val="nil"/>
              <w:right w:val="single" w:sz="4" w:space="0" w:color="auto"/>
            </w:tcBorders>
            <w:vAlign w:val="bottom"/>
            <w:hideMark/>
          </w:tcPr>
          <w:p w14:paraId="0BFFCF67" w14:textId="77777777" w:rsidR="0020106C" w:rsidRPr="0020106C" w:rsidRDefault="0020106C" w:rsidP="0039680A">
            <w:pPr>
              <w:spacing w:line="0" w:lineRule="atLeast"/>
              <w:ind w:left="100"/>
              <w:contextualSpacing/>
              <w:rPr>
                <w:rFonts w:ascii="Times New Roman" w:hAnsi="Times New Roman"/>
              </w:rPr>
            </w:pPr>
            <w:proofErr w:type="spellStart"/>
            <w:r w:rsidRPr="0020106C">
              <w:rPr>
                <w:rFonts w:ascii="Times New Roman" w:hAnsi="Times New Roman"/>
              </w:rPr>
              <w:t>истовремености</w:t>
            </w:r>
            <w:proofErr w:type="spellEnd"/>
            <w:r w:rsidRPr="0020106C">
              <w:rPr>
                <w:rFonts w:ascii="Times New Roman" w:hAnsi="Times New Roman"/>
              </w:rPr>
              <w:t xml:space="preserve">; </w:t>
            </w:r>
            <w:proofErr w:type="spellStart"/>
            <w:r w:rsidRPr="0020106C">
              <w:rPr>
                <w:rFonts w:ascii="Times New Roman" w:hAnsi="Times New Roman"/>
              </w:rPr>
              <w:t>обнављање</w:t>
            </w:r>
            <w:proofErr w:type="spellEnd"/>
            <w:r w:rsidRPr="0020106C">
              <w:rPr>
                <w:rFonts w:ascii="Times New Roman" w:hAnsi="Times New Roman"/>
              </w:rPr>
              <w:t xml:space="preserve"> и </w:t>
            </w:r>
            <w:proofErr w:type="spellStart"/>
            <w:r w:rsidRPr="0020106C">
              <w:rPr>
                <w:rFonts w:ascii="Times New Roman" w:hAnsi="Times New Roman"/>
              </w:rPr>
              <w:t>утврђивање</w:t>
            </w:r>
            <w:proofErr w:type="spellEnd"/>
          </w:p>
        </w:tc>
      </w:tr>
      <w:tr w:rsidR="0020106C" w14:paraId="5E58E53F" w14:textId="77777777" w:rsidTr="0020106C">
        <w:trPr>
          <w:trHeight w:val="149"/>
        </w:trPr>
        <w:tc>
          <w:tcPr>
            <w:tcW w:w="1770" w:type="dxa"/>
            <w:tcBorders>
              <w:top w:val="nil"/>
              <w:left w:val="single" w:sz="4" w:space="0" w:color="auto"/>
              <w:bottom w:val="nil"/>
              <w:right w:val="single" w:sz="4" w:space="0" w:color="auto"/>
            </w:tcBorders>
            <w:vAlign w:val="bottom"/>
          </w:tcPr>
          <w:p w14:paraId="595F6C87" w14:textId="77777777" w:rsidR="0020106C" w:rsidRPr="0020106C" w:rsidRDefault="0020106C" w:rsidP="0039680A">
            <w:pPr>
              <w:spacing w:line="0" w:lineRule="atLeast"/>
              <w:contextualSpacing/>
              <w:rPr>
                <w:rFonts w:ascii="Times New Roman" w:hAnsi="Times New Roman"/>
              </w:rPr>
            </w:pPr>
          </w:p>
        </w:tc>
        <w:tc>
          <w:tcPr>
            <w:tcW w:w="0" w:type="auto"/>
            <w:tcBorders>
              <w:top w:val="nil"/>
              <w:left w:val="nil"/>
              <w:bottom w:val="nil"/>
              <w:right w:val="single" w:sz="4" w:space="0" w:color="auto"/>
            </w:tcBorders>
            <w:vAlign w:val="bottom"/>
            <w:hideMark/>
          </w:tcPr>
          <w:p w14:paraId="3CD35813" w14:textId="77777777" w:rsidR="0020106C" w:rsidRPr="0020106C" w:rsidRDefault="0020106C" w:rsidP="0039680A">
            <w:pPr>
              <w:spacing w:line="0" w:lineRule="atLeast"/>
              <w:ind w:left="100"/>
              <w:contextualSpacing/>
              <w:rPr>
                <w:rFonts w:ascii="Times New Roman" w:hAnsi="Times New Roman"/>
              </w:rPr>
            </w:pPr>
            <w:proofErr w:type="spellStart"/>
            <w:r w:rsidRPr="0020106C">
              <w:rPr>
                <w:rFonts w:ascii="Times New Roman" w:hAnsi="Times New Roman"/>
              </w:rPr>
              <w:t>истовремености</w:t>
            </w:r>
            <w:proofErr w:type="spellEnd"/>
            <w:r w:rsidRPr="0020106C">
              <w:rPr>
                <w:rFonts w:ascii="Times New Roman" w:hAnsi="Times New Roman"/>
              </w:rPr>
              <w:t>;</w:t>
            </w:r>
          </w:p>
        </w:tc>
        <w:tc>
          <w:tcPr>
            <w:tcW w:w="0" w:type="auto"/>
            <w:tcBorders>
              <w:top w:val="nil"/>
              <w:left w:val="nil"/>
              <w:bottom w:val="nil"/>
              <w:right w:val="single" w:sz="4" w:space="0" w:color="auto"/>
            </w:tcBorders>
            <w:vAlign w:val="bottom"/>
          </w:tcPr>
          <w:p w14:paraId="12E6B35C" w14:textId="77777777" w:rsidR="0020106C" w:rsidRPr="0020106C" w:rsidRDefault="0020106C" w:rsidP="0039680A">
            <w:pPr>
              <w:spacing w:line="0" w:lineRule="atLeast"/>
              <w:contextualSpacing/>
              <w:rPr>
                <w:rFonts w:ascii="Times New Roman" w:hAnsi="Times New Roman"/>
              </w:rPr>
            </w:pPr>
          </w:p>
        </w:tc>
        <w:tc>
          <w:tcPr>
            <w:tcW w:w="0" w:type="auto"/>
            <w:tcBorders>
              <w:top w:val="nil"/>
              <w:left w:val="nil"/>
              <w:bottom w:val="nil"/>
              <w:right w:val="single" w:sz="4" w:space="0" w:color="auto"/>
            </w:tcBorders>
            <w:vAlign w:val="bottom"/>
            <w:hideMark/>
          </w:tcPr>
          <w:p w14:paraId="377B9DD3" w14:textId="77777777" w:rsidR="0020106C" w:rsidRPr="0020106C" w:rsidRDefault="0020106C" w:rsidP="0039680A">
            <w:pPr>
              <w:spacing w:line="0" w:lineRule="atLeast"/>
              <w:ind w:left="100"/>
              <w:contextualSpacing/>
              <w:rPr>
                <w:rFonts w:ascii="Times New Roman" w:hAnsi="Times New Roman"/>
              </w:rPr>
            </w:pPr>
            <w:proofErr w:type="spellStart"/>
            <w:r w:rsidRPr="0020106C">
              <w:rPr>
                <w:rFonts w:ascii="Times New Roman" w:hAnsi="Times New Roman"/>
              </w:rPr>
              <w:t>ученика</w:t>
            </w:r>
            <w:proofErr w:type="spellEnd"/>
            <w:r w:rsidRPr="0020106C">
              <w:rPr>
                <w:rFonts w:ascii="Times New Roman" w:hAnsi="Times New Roman"/>
              </w:rPr>
              <w:t xml:space="preserve"> о</w:t>
            </w:r>
          </w:p>
        </w:tc>
        <w:tc>
          <w:tcPr>
            <w:tcW w:w="2355" w:type="dxa"/>
            <w:tcBorders>
              <w:top w:val="nil"/>
              <w:left w:val="nil"/>
              <w:bottom w:val="nil"/>
              <w:right w:val="single" w:sz="4" w:space="0" w:color="auto"/>
            </w:tcBorders>
            <w:vAlign w:val="bottom"/>
          </w:tcPr>
          <w:p w14:paraId="1C62737B" w14:textId="77777777" w:rsidR="0020106C" w:rsidRPr="0020106C" w:rsidRDefault="0020106C" w:rsidP="0039680A">
            <w:pPr>
              <w:spacing w:line="0" w:lineRule="atLeast"/>
              <w:contextualSpacing/>
              <w:rPr>
                <w:rFonts w:ascii="Times New Roman" w:hAnsi="Times New Roman"/>
              </w:rPr>
            </w:pPr>
          </w:p>
        </w:tc>
        <w:tc>
          <w:tcPr>
            <w:tcW w:w="5387" w:type="dxa"/>
            <w:tcBorders>
              <w:top w:val="nil"/>
              <w:left w:val="nil"/>
              <w:bottom w:val="nil"/>
              <w:right w:val="single" w:sz="4" w:space="0" w:color="auto"/>
            </w:tcBorders>
            <w:vAlign w:val="bottom"/>
            <w:hideMark/>
          </w:tcPr>
          <w:p w14:paraId="07F508A2" w14:textId="77777777" w:rsidR="0020106C" w:rsidRPr="0020106C" w:rsidRDefault="0020106C" w:rsidP="0039680A">
            <w:pPr>
              <w:spacing w:line="0" w:lineRule="atLeast"/>
              <w:ind w:left="100"/>
              <w:contextualSpacing/>
              <w:rPr>
                <w:rFonts w:ascii="Times New Roman" w:hAnsi="Times New Roman"/>
              </w:rPr>
            </w:pPr>
            <w:proofErr w:type="spellStart"/>
            <w:r w:rsidRPr="0020106C">
              <w:rPr>
                <w:rFonts w:ascii="Times New Roman" w:hAnsi="Times New Roman"/>
              </w:rPr>
              <w:t>употребе</w:t>
            </w:r>
            <w:proofErr w:type="spellEnd"/>
            <w:r w:rsidRPr="0020106C">
              <w:rPr>
                <w:rFonts w:ascii="Times New Roman" w:hAnsi="Times New Roman"/>
              </w:rPr>
              <w:t xml:space="preserve"> </w:t>
            </w:r>
            <w:proofErr w:type="spellStart"/>
            <w:r w:rsidRPr="0020106C">
              <w:rPr>
                <w:rFonts w:ascii="Times New Roman" w:hAnsi="Times New Roman"/>
              </w:rPr>
              <w:t>прошлих</w:t>
            </w:r>
            <w:proofErr w:type="spellEnd"/>
            <w:r w:rsidRPr="0020106C">
              <w:rPr>
                <w:rFonts w:ascii="Times New Roman" w:hAnsi="Times New Roman"/>
              </w:rPr>
              <w:t xml:space="preserve"> </w:t>
            </w:r>
            <w:proofErr w:type="spellStart"/>
            <w:r w:rsidRPr="0020106C">
              <w:rPr>
                <w:rFonts w:ascii="Times New Roman" w:hAnsi="Times New Roman"/>
              </w:rPr>
              <w:t>времена</w:t>
            </w:r>
            <w:proofErr w:type="spellEnd"/>
            <w:r w:rsidRPr="0020106C">
              <w:rPr>
                <w:rFonts w:ascii="Times New Roman" w:hAnsi="Times New Roman"/>
              </w:rPr>
              <w:t xml:space="preserve"> </w:t>
            </w:r>
            <w:proofErr w:type="spellStart"/>
            <w:r w:rsidRPr="0020106C">
              <w:rPr>
                <w:rFonts w:ascii="Times New Roman" w:hAnsi="Times New Roman"/>
              </w:rPr>
              <w:t>за</w:t>
            </w:r>
            <w:proofErr w:type="spellEnd"/>
            <w:r w:rsidRPr="0020106C">
              <w:rPr>
                <w:rFonts w:ascii="Times New Roman" w:hAnsi="Times New Roman"/>
              </w:rPr>
              <w:t xml:space="preserve"> </w:t>
            </w:r>
            <w:proofErr w:type="spellStart"/>
            <w:proofErr w:type="gramStart"/>
            <w:r w:rsidRPr="0020106C">
              <w:rPr>
                <w:rFonts w:ascii="Times New Roman" w:hAnsi="Times New Roman"/>
              </w:rPr>
              <w:t>приповедање</w:t>
            </w:r>
            <w:proofErr w:type="spellEnd"/>
            <w:r w:rsidRPr="0020106C">
              <w:rPr>
                <w:rFonts w:ascii="Times New Roman" w:hAnsi="Times New Roman"/>
              </w:rPr>
              <w:t xml:space="preserve"> ;</w:t>
            </w:r>
            <w:proofErr w:type="gramEnd"/>
          </w:p>
        </w:tc>
      </w:tr>
      <w:tr w:rsidR="0020106C" w14:paraId="1276024D" w14:textId="77777777" w:rsidTr="0020106C">
        <w:trPr>
          <w:trHeight w:val="148"/>
        </w:trPr>
        <w:tc>
          <w:tcPr>
            <w:tcW w:w="1770" w:type="dxa"/>
            <w:tcBorders>
              <w:top w:val="nil"/>
              <w:left w:val="single" w:sz="4" w:space="0" w:color="auto"/>
              <w:bottom w:val="nil"/>
              <w:right w:val="single" w:sz="4" w:space="0" w:color="auto"/>
            </w:tcBorders>
            <w:vAlign w:val="bottom"/>
          </w:tcPr>
          <w:p w14:paraId="135F9D26" w14:textId="77777777" w:rsidR="0020106C" w:rsidRPr="0020106C" w:rsidRDefault="0020106C" w:rsidP="0039680A">
            <w:pPr>
              <w:spacing w:line="0" w:lineRule="atLeast"/>
              <w:contextualSpacing/>
              <w:rPr>
                <w:rFonts w:ascii="Times New Roman" w:hAnsi="Times New Roman"/>
                <w:sz w:val="21"/>
              </w:rPr>
            </w:pPr>
          </w:p>
        </w:tc>
        <w:tc>
          <w:tcPr>
            <w:tcW w:w="0" w:type="auto"/>
            <w:tcBorders>
              <w:top w:val="nil"/>
              <w:left w:val="nil"/>
              <w:bottom w:val="nil"/>
              <w:right w:val="single" w:sz="4" w:space="0" w:color="auto"/>
            </w:tcBorders>
            <w:vAlign w:val="bottom"/>
            <w:hideMark/>
          </w:tcPr>
          <w:p w14:paraId="561C6690" w14:textId="77777777" w:rsidR="0020106C" w:rsidRPr="0020106C" w:rsidRDefault="0020106C" w:rsidP="0039680A">
            <w:pPr>
              <w:spacing w:line="252" w:lineRule="exact"/>
              <w:ind w:left="100"/>
              <w:contextualSpacing/>
              <w:rPr>
                <w:rFonts w:ascii="Times New Roman" w:hAnsi="Times New Roman"/>
              </w:rPr>
            </w:pPr>
            <w:proofErr w:type="spellStart"/>
            <w:r w:rsidRPr="0020106C">
              <w:rPr>
                <w:rFonts w:ascii="Times New Roman" w:hAnsi="Times New Roman"/>
              </w:rPr>
              <w:t>слагање</w:t>
            </w:r>
            <w:proofErr w:type="spellEnd"/>
            <w:r w:rsidRPr="0020106C">
              <w:rPr>
                <w:rFonts w:ascii="Times New Roman" w:hAnsi="Times New Roman"/>
              </w:rPr>
              <w:t xml:space="preserve"> </w:t>
            </w:r>
            <w:proofErr w:type="spellStart"/>
            <w:r w:rsidRPr="0020106C">
              <w:rPr>
                <w:rFonts w:ascii="Times New Roman" w:hAnsi="Times New Roman"/>
              </w:rPr>
              <w:t>партиципа</w:t>
            </w:r>
            <w:proofErr w:type="spellEnd"/>
            <w:r w:rsidRPr="0020106C">
              <w:rPr>
                <w:rFonts w:ascii="Times New Roman" w:hAnsi="Times New Roman"/>
              </w:rPr>
              <w:t>;</w:t>
            </w:r>
          </w:p>
        </w:tc>
        <w:tc>
          <w:tcPr>
            <w:tcW w:w="0" w:type="auto"/>
            <w:tcBorders>
              <w:top w:val="nil"/>
              <w:left w:val="nil"/>
              <w:bottom w:val="nil"/>
              <w:right w:val="single" w:sz="4" w:space="0" w:color="auto"/>
            </w:tcBorders>
            <w:vAlign w:val="bottom"/>
          </w:tcPr>
          <w:p w14:paraId="1A977F27" w14:textId="77777777" w:rsidR="0020106C" w:rsidRPr="0020106C" w:rsidRDefault="0020106C" w:rsidP="0039680A">
            <w:pPr>
              <w:spacing w:line="0" w:lineRule="atLeast"/>
              <w:contextualSpacing/>
              <w:rPr>
                <w:rFonts w:ascii="Times New Roman" w:hAnsi="Times New Roman"/>
                <w:sz w:val="21"/>
              </w:rPr>
            </w:pPr>
          </w:p>
        </w:tc>
        <w:tc>
          <w:tcPr>
            <w:tcW w:w="0" w:type="auto"/>
            <w:tcBorders>
              <w:top w:val="nil"/>
              <w:left w:val="nil"/>
              <w:bottom w:val="nil"/>
              <w:right w:val="single" w:sz="4" w:space="0" w:color="auto"/>
            </w:tcBorders>
            <w:vAlign w:val="bottom"/>
            <w:hideMark/>
          </w:tcPr>
          <w:p w14:paraId="40F5B0AB" w14:textId="77777777" w:rsidR="0020106C" w:rsidRPr="0020106C" w:rsidRDefault="0020106C" w:rsidP="0039680A">
            <w:pPr>
              <w:spacing w:line="252" w:lineRule="exact"/>
              <w:ind w:left="100"/>
              <w:contextualSpacing/>
              <w:rPr>
                <w:rFonts w:ascii="Times New Roman" w:hAnsi="Times New Roman"/>
              </w:rPr>
            </w:pPr>
            <w:proofErr w:type="spellStart"/>
            <w:r w:rsidRPr="0020106C">
              <w:rPr>
                <w:rFonts w:ascii="Times New Roman" w:hAnsi="Times New Roman"/>
              </w:rPr>
              <w:t>критеријумима</w:t>
            </w:r>
            <w:proofErr w:type="spellEnd"/>
          </w:p>
        </w:tc>
        <w:tc>
          <w:tcPr>
            <w:tcW w:w="2355" w:type="dxa"/>
            <w:tcBorders>
              <w:top w:val="nil"/>
              <w:left w:val="nil"/>
              <w:bottom w:val="nil"/>
              <w:right w:val="single" w:sz="4" w:space="0" w:color="auto"/>
            </w:tcBorders>
            <w:vAlign w:val="bottom"/>
          </w:tcPr>
          <w:p w14:paraId="2C875E1F" w14:textId="77777777" w:rsidR="0020106C" w:rsidRPr="0020106C" w:rsidRDefault="0020106C" w:rsidP="0039680A">
            <w:pPr>
              <w:spacing w:line="0" w:lineRule="atLeast"/>
              <w:contextualSpacing/>
              <w:rPr>
                <w:rFonts w:ascii="Times New Roman" w:hAnsi="Times New Roman"/>
                <w:sz w:val="21"/>
              </w:rPr>
            </w:pPr>
          </w:p>
        </w:tc>
        <w:tc>
          <w:tcPr>
            <w:tcW w:w="5387" w:type="dxa"/>
            <w:tcBorders>
              <w:top w:val="nil"/>
              <w:left w:val="nil"/>
              <w:bottom w:val="nil"/>
              <w:right w:val="single" w:sz="4" w:space="0" w:color="auto"/>
            </w:tcBorders>
            <w:vAlign w:val="bottom"/>
            <w:hideMark/>
          </w:tcPr>
          <w:p w14:paraId="6032A879" w14:textId="77777777" w:rsidR="0020106C" w:rsidRPr="0020106C" w:rsidRDefault="0020106C" w:rsidP="0039680A">
            <w:pPr>
              <w:spacing w:line="252" w:lineRule="exact"/>
              <w:ind w:left="100"/>
              <w:contextualSpacing/>
              <w:rPr>
                <w:rFonts w:ascii="Times New Roman" w:hAnsi="Times New Roman"/>
              </w:rPr>
            </w:pPr>
            <w:proofErr w:type="spellStart"/>
            <w:r w:rsidRPr="0020106C">
              <w:rPr>
                <w:rFonts w:ascii="Times New Roman" w:hAnsi="Times New Roman"/>
              </w:rPr>
              <w:t>Упознавање</w:t>
            </w:r>
            <w:proofErr w:type="spellEnd"/>
            <w:r w:rsidRPr="0020106C">
              <w:rPr>
                <w:rFonts w:ascii="Times New Roman" w:hAnsi="Times New Roman"/>
              </w:rPr>
              <w:t xml:space="preserve"> </w:t>
            </w:r>
            <w:proofErr w:type="spellStart"/>
            <w:r w:rsidRPr="0020106C">
              <w:rPr>
                <w:rFonts w:ascii="Times New Roman" w:hAnsi="Times New Roman"/>
              </w:rPr>
              <w:t>француске</w:t>
            </w:r>
            <w:proofErr w:type="spellEnd"/>
            <w:r w:rsidRPr="0020106C">
              <w:rPr>
                <w:rFonts w:ascii="Times New Roman" w:hAnsi="Times New Roman"/>
              </w:rPr>
              <w:t xml:space="preserve"> </w:t>
            </w:r>
            <w:proofErr w:type="spellStart"/>
            <w:r w:rsidRPr="0020106C">
              <w:rPr>
                <w:rFonts w:ascii="Times New Roman" w:hAnsi="Times New Roman"/>
              </w:rPr>
              <w:t>културе</w:t>
            </w:r>
            <w:proofErr w:type="spellEnd"/>
            <w:r w:rsidRPr="0020106C">
              <w:rPr>
                <w:rFonts w:ascii="Times New Roman" w:hAnsi="Times New Roman"/>
              </w:rPr>
              <w:t xml:space="preserve"> </w:t>
            </w:r>
            <w:proofErr w:type="spellStart"/>
            <w:r w:rsidRPr="0020106C">
              <w:rPr>
                <w:rFonts w:ascii="Times New Roman" w:hAnsi="Times New Roman"/>
              </w:rPr>
              <w:t>кроз</w:t>
            </w:r>
            <w:proofErr w:type="spellEnd"/>
            <w:r w:rsidRPr="0020106C">
              <w:rPr>
                <w:rFonts w:ascii="Times New Roman" w:hAnsi="Times New Roman"/>
              </w:rPr>
              <w:t xml:space="preserve"> </w:t>
            </w:r>
            <w:proofErr w:type="spellStart"/>
            <w:r w:rsidRPr="0020106C">
              <w:rPr>
                <w:rFonts w:ascii="Times New Roman" w:hAnsi="Times New Roman"/>
              </w:rPr>
              <w:t>приче</w:t>
            </w:r>
            <w:proofErr w:type="spellEnd"/>
            <w:r w:rsidRPr="0020106C">
              <w:rPr>
                <w:rFonts w:ascii="Times New Roman" w:hAnsi="Times New Roman"/>
              </w:rPr>
              <w:t xml:space="preserve"> о</w:t>
            </w:r>
          </w:p>
        </w:tc>
      </w:tr>
      <w:tr w:rsidR="0020106C" w14:paraId="7D90EEAD" w14:textId="77777777" w:rsidTr="0020106C">
        <w:trPr>
          <w:trHeight w:val="148"/>
        </w:trPr>
        <w:tc>
          <w:tcPr>
            <w:tcW w:w="1770" w:type="dxa"/>
            <w:tcBorders>
              <w:top w:val="nil"/>
              <w:left w:val="single" w:sz="4" w:space="0" w:color="auto"/>
              <w:bottom w:val="nil"/>
              <w:right w:val="single" w:sz="4" w:space="0" w:color="auto"/>
            </w:tcBorders>
            <w:vAlign w:val="bottom"/>
          </w:tcPr>
          <w:p w14:paraId="5442FD5E" w14:textId="77777777" w:rsidR="0020106C" w:rsidRPr="0020106C" w:rsidRDefault="0020106C" w:rsidP="0039680A">
            <w:pPr>
              <w:spacing w:line="0" w:lineRule="atLeast"/>
              <w:contextualSpacing/>
              <w:rPr>
                <w:rFonts w:ascii="Times New Roman" w:hAnsi="Times New Roman"/>
                <w:sz w:val="21"/>
              </w:rPr>
            </w:pPr>
          </w:p>
        </w:tc>
        <w:tc>
          <w:tcPr>
            <w:tcW w:w="0" w:type="auto"/>
            <w:tcBorders>
              <w:top w:val="nil"/>
              <w:left w:val="nil"/>
              <w:bottom w:val="nil"/>
              <w:right w:val="single" w:sz="4" w:space="0" w:color="auto"/>
            </w:tcBorders>
            <w:vAlign w:val="bottom"/>
            <w:hideMark/>
          </w:tcPr>
          <w:p w14:paraId="28FEDE3C" w14:textId="77777777" w:rsidR="0020106C" w:rsidRPr="0020106C" w:rsidRDefault="0020106C" w:rsidP="0039680A">
            <w:pPr>
              <w:spacing w:line="252" w:lineRule="exact"/>
              <w:ind w:left="100"/>
              <w:contextualSpacing/>
              <w:rPr>
                <w:rFonts w:ascii="Times New Roman" w:hAnsi="Times New Roman"/>
              </w:rPr>
            </w:pPr>
            <w:r w:rsidRPr="0020106C">
              <w:rPr>
                <w:rFonts w:ascii="Times New Roman" w:hAnsi="Times New Roman"/>
              </w:rPr>
              <w:t>passe compose</w:t>
            </w:r>
          </w:p>
        </w:tc>
        <w:tc>
          <w:tcPr>
            <w:tcW w:w="0" w:type="auto"/>
            <w:tcBorders>
              <w:top w:val="nil"/>
              <w:left w:val="nil"/>
              <w:bottom w:val="nil"/>
              <w:right w:val="single" w:sz="4" w:space="0" w:color="auto"/>
            </w:tcBorders>
            <w:vAlign w:val="bottom"/>
          </w:tcPr>
          <w:p w14:paraId="54A06A87" w14:textId="77777777" w:rsidR="0020106C" w:rsidRPr="0020106C" w:rsidRDefault="0020106C" w:rsidP="0039680A">
            <w:pPr>
              <w:spacing w:line="0" w:lineRule="atLeast"/>
              <w:contextualSpacing/>
              <w:rPr>
                <w:rFonts w:ascii="Times New Roman" w:hAnsi="Times New Roman"/>
                <w:sz w:val="21"/>
              </w:rPr>
            </w:pPr>
          </w:p>
        </w:tc>
        <w:tc>
          <w:tcPr>
            <w:tcW w:w="0" w:type="auto"/>
            <w:tcBorders>
              <w:top w:val="nil"/>
              <w:left w:val="nil"/>
              <w:bottom w:val="nil"/>
              <w:right w:val="single" w:sz="4" w:space="0" w:color="auto"/>
            </w:tcBorders>
            <w:vAlign w:val="bottom"/>
            <w:hideMark/>
          </w:tcPr>
          <w:p w14:paraId="2923A8DE" w14:textId="77777777" w:rsidR="0020106C" w:rsidRPr="0020106C" w:rsidRDefault="0020106C" w:rsidP="0039680A">
            <w:pPr>
              <w:spacing w:line="252" w:lineRule="exact"/>
              <w:ind w:left="100"/>
              <w:contextualSpacing/>
              <w:rPr>
                <w:rFonts w:ascii="Times New Roman" w:hAnsi="Times New Roman"/>
              </w:rPr>
            </w:pPr>
            <w:proofErr w:type="spellStart"/>
            <w:r w:rsidRPr="0020106C">
              <w:rPr>
                <w:rFonts w:ascii="Times New Roman" w:hAnsi="Times New Roman"/>
              </w:rPr>
              <w:t>оцењивања</w:t>
            </w:r>
            <w:proofErr w:type="spellEnd"/>
          </w:p>
        </w:tc>
        <w:tc>
          <w:tcPr>
            <w:tcW w:w="2355" w:type="dxa"/>
            <w:tcBorders>
              <w:top w:val="nil"/>
              <w:left w:val="nil"/>
              <w:bottom w:val="nil"/>
              <w:right w:val="single" w:sz="4" w:space="0" w:color="auto"/>
            </w:tcBorders>
            <w:vAlign w:val="bottom"/>
          </w:tcPr>
          <w:p w14:paraId="58120EBC" w14:textId="77777777" w:rsidR="0020106C" w:rsidRPr="0020106C" w:rsidRDefault="0020106C" w:rsidP="0039680A">
            <w:pPr>
              <w:spacing w:line="0" w:lineRule="atLeast"/>
              <w:contextualSpacing/>
              <w:rPr>
                <w:rFonts w:ascii="Times New Roman" w:hAnsi="Times New Roman"/>
                <w:sz w:val="21"/>
              </w:rPr>
            </w:pPr>
          </w:p>
        </w:tc>
        <w:tc>
          <w:tcPr>
            <w:tcW w:w="5387" w:type="dxa"/>
            <w:tcBorders>
              <w:top w:val="nil"/>
              <w:left w:val="nil"/>
              <w:bottom w:val="nil"/>
              <w:right w:val="single" w:sz="4" w:space="0" w:color="auto"/>
            </w:tcBorders>
            <w:vAlign w:val="bottom"/>
            <w:hideMark/>
          </w:tcPr>
          <w:p w14:paraId="47CC2414" w14:textId="77777777" w:rsidR="0020106C" w:rsidRPr="0020106C" w:rsidRDefault="0020106C" w:rsidP="0039680A">
            <w:pPr>
              <w:spacing w:line="252" w:lineRule="exact"/>
              <w:ind w:left="100"/>
              <w:contextualSpacing/>
              <w:rPr>
                <w:rFonts w:ascii="Times New Roman" w:hAnsi="Times New Roman"/>
              </w:rPr>
            </w:pPr>
            <w:proofErr w:type="spellStart"/>
            <w:r w:rsidRPr="0020106C">
              <w:rPr>
                <w:rFonts w:ascii="Times New Roman" w:hAnsi="Times New Roman"/>
              </w:rPr>
              <w:t>познатим</w:t>
            </w:r>
            <w:proofErr w:type="spellEnd"/>
            <w:r w:rsidRPr="0020106C">
              <w:rPr>
                <w:rFonts w:ascii="Times New Roman" w:hAnsi="Times New Roman"/>
              </w:rPr>
              <w:t xml:space="preserve"> </w:t>
            </w:r>
            <w:proofErr w:type="spellStart"/>
            <w:r w:rsidRPr="0020106C">
              <w:rPr>
                <w:rFonts w:ascii="Times New Roman" w:hAnsi="Times New Roman"/>
              </w:rPr>
              <w:t>личностима</w:t>
            </w:r>
            <w:proofErr w:type="spellEnd"/>
            <w:r w:rsidRPr="0020106C">
              <w:rPr>
                <w:rFonts w:ascii="Times New Roman" w:hAnsi="Times New Roman"/>
              </w:rPr>
              <w:t xml:space="preserve"> </w:t>
            </w:r>
            <w:proofErr w:type="spellStart"/>
            <w:r w:rsidRPr="0020106C">
              <w:rPr>
                <w:rFonts w:ascii="Times New Roman" w:hAnsi="Times New Roman"/>
              </w:rPr>
              <w:t>из</w:t>
            </w:r>
            <w:proofErr w:type="spellEnd"/>
            <w:r w:rsidRPr="0020106C">
              <w:rPr>
                <w:rFonts w:ascii="Times New Roman" w:hAnsi="Times New Roman"/>
              </w:rPr>
              <w:t xml:space="preserve"> </w:t>
            </w:r>
            <w:proofErr w:type="spellStart"/>
            <w:r w:rsidRPr="0020106C">
              <w:rPr>
                <w:rFonts w:ascii="Times New Roman" w:hAnsi="Times New Roman"/>
              </w:rPr>
              <w:t>Француске</w:t>
            </w:r>
            <w:proofErr w:type="spellEnd"/>
            <w:r w:rsidRPr="0020106C">
              <w:rPr>
                <w:rFonts w:ascii="Times New Roman" w:hAnsi="Times New Roman"/>
              </w:rPr>
              <w:t xml:space="preserve">; </w:t>
            </w:r>
            <w:proofErr w:type="spellStart"/>
            <w:r w:rsidRPr="0020106C">
              <w:rPr>
                <w:rFonts w:ascii="Times New Roman" w:hAnsi="Times New Roman"/>
              </w:rPr>
              <w:t>писање</w:t>
            </w:r>
            <w:proofErr w:type="spellEnd"/>
          </w:p>
        </w:tc>
      </w:tr>
      <w:tr w:rsidR="0020106C" w14:paraId="1F74D1CF" w14:textId="77777777" w:rsidTr="0020106C">
        <w:trPr>
          <w:trHeight w:val="181"/>
        </w:trPr>
        <w:tc>
          <w:tcPr>
            <w:tcW w:w="1770" w:type="dxa"/>
            <w:tcBorders>
              <w:top w:val="nil"/>
              <w:left w:val="single" w:sz="4" w:space="0" w:color="auto"/>
              <w:bottom w:val="single" w:sz="4" w:space="0" w:color="auto"/>
              <w:right w:val="single" w:sz="4" w:space="0" w:color="auto"/>
            </w:tcBorders>
            <w:vAlign w:val="bottom"/>
          </w:tcPr>
          <w:p w14:paraId="3C2153C4" w14:textId="77777777" w:rsidR="0020106C" w:rsidRPr="0020106C" w:rsidRDefault="0020106C" w:rsidP="0039680A">
            <w:pPr>
              <w:spacing w:line="0" w:lineRule="atLeast"/>
              <w:contextualSpacing/>
              <w:rPr>
                <w:rFonts w:ascii="Times New Roman" w:hAnsi="Times New Roman"/>
              </w:rPr>
            </w:pPr>
          </w:p>
        </w:tc>
        <w:tc>
          <w:tcPr>
            <w:tcW w:w="0" w:type="auto"/>
            <w:tcBorders>
              <w:top w:val="nil"/>
              <w:left w:val="nil"/>
              <w:bottom w:val="single" w:sz="4" w:space="0" w:color="auto"/>
              <w:right w:val="single" w:sz="4" w:space="0" w:color="auto"/>
            </w:tcBorders>
            <w:vAlign w:val="bottom"/>
            <w:hideMark/>
          </w:tcPr>
          <w:p w14:paraId="659755DA" w14:textId="77777777" w:rsidR="0020106C" w:rsidRPr="0020106C" w:rsidRDefault="0020106C" w:rsidP="0039680A">
            <w:pPr>
              <w:spacing w:line="0" w:lineRule="atLeast"/>
              <w:ind w:left="100"/>
              <w:contextualSpacing/>
              <w:rPr>
                <w:rFonts w:ascii="Times New Roman" w:hAnsi="Times New Roman"/>
              </w:rPr>
            </w:pPr>
            <w:proofErr w:type="gramStart"/>
            <w:r w:rsidRPr="0020106C">
              <w:rPr>
                <w:rFonts w:ascii="Times New Roman" w:hAnsi="Times New Roman"/>
              </w:rPr>
              <w:t>,</w:t>
            </w:r>
            <w:proofErr w:type="spellStart"/>
            <w:r w:rsidRPr="0020106C">
              <w:rPr>
                <w:rFonts w:ascii="Times New Roman" w:hAnsi="Times New Roman"/>
              </w:rPr>
              <w:t>imparfait</w:t>
            </w:r>
            <w:proofErr w:type="spellEnd"/>
            <w:proofErr w:type="gramEnd"/>
          </w:p>
        </w:tc>
        <w:tc>
          <w:tcPr>
            <w:tcW w:w="0" w:type="auto"/>
            <w:tcBorders>
              <w:top w:val="nil"/>
              <w:left w:val="nil"/>
              <w:bottom w:val="single" w:sz="4" w:space="0" w:color="auto"/>
              <w:right w:val="single" w:sz="4" w:space="0" w:color="auto"/>
            </w:tcBorders>
            <w:vAlign w:val="bottom"/>
          </w:tcPr>
          <w:p w14:paraId="79C56941" w14:textId="77777777" w:rsidR="0020106C" w:rsidRPr="0020106C" w:rsidRDefault="0020106C" w:rsidP="0039680A">
            <w:pPr>
              <w:spacing w:line="0" w:lineRule="atLeast"/>
              <w:contextualSpacing/>
              <w:rPr>
                <w:rFonts w:ascii="Times New Roman" w:hAnsi="Times New Roman"/>
              </w:rPr>
            </w:pPr>
          </w:p>
        </w:tc>
        <w:tc>
          <w:tcPr>
            <w:tcW w:w="0" w:type="auto"/>
            <w:tcBorders>
              <w:top w:val="nil"/>
              <w:left w:val="nil"/>
              <w:bottom w:val="single" w:sz="4" w:space="0" w:color="auto"/>
              <w:right w:val="single" w:sz="4" w:space="0" w:color="auto"/>
            </w:tcBorders>
            <w:vAlign w:val="bottom"/>
            <w:hideMark/>
          </w:tcPr>
          <w:p w14:paraId="2563D362" w14:textId="77777777" w:rsidR="0020106C" w:rsidRPr="0020106C" w:rsidRDefault="0020106C" w:rsidP="0039680A">
            <w:pPr>
              <w:spacing w:line="0" w:lineRule="atLeast"/>
              <w:ind w:left="100"/>
              <w:contextualSpacing/>
              <w:rPr>
                <w:rFonts w:ascii="Times New Roman" w:hAnsi="Times New Roman"/>
              </w:rPr>
            </w:pPr>
            <w:r w:rsidRPr="0020106C">
              <w:rPr>
                <w:rFonts w:ascii="Times New Roman" w:hAnsi="Times New Roman"/>
              </w:rPr>
              <w:t xml:space="preserve">- </w:t>
            </w:r>
            <w:proofErr w:type="spellStart"/>
            <w:r w:rsidRPr="0020106C">
              <w:rPr>
                <w:rFonts w:ascii="Times New Roman" w:hAnsi="Times New Roman"/>
              </w:rPr>
              <w:t>води</w:t>
            </w:r>
            <w:proofErr w:type="spellEnd"/>
            <w:r w:rsidRPr="0020106C">
              <w:rPr>
                <w:rFonts w:ascii="Times New Roman" w:hAnsi="Times New Roman"/>
              </w:rPr>
              <w:t xml:space="preserve"> </w:t>
            </w:r>
            <w:proofErr w:type="spellStart"/>
            <w:r w:rsidRPr="0020106C">
              <w:rPr>
                <w:rFonts w:ascii="Times New Roman" w:hAnsi="Times New Roman"/>
              </w:rPr>
              <w:t>евиденцију</w:t>
            </w:r>
            <w:proofErr w:type="spellEnd"/>
            <w:r w:rsidRPr="0020106C">
              <w:rPr>
                <w:rFonts w:ascii="Times New Roman" w:hAnsi="Times New Roman"/>
              </w:rPr>
              <w:t xml:space="preserve"> о</w:t>
            </w:r>
          </w:p>
        </w:tc>
        <w:tc>
          <w:tcPr>
            <w:tcW w:w="2355" w:type="dxa"/>
            <w:tcBorders>
              <w:top w:val="nil"/>
              <w:left w:val="nil"/>
              <w:bottom w:val="single" w:sz="4" w:space="0" w:color="auto"/>
              <w:right w:val="single" w:sz="4" w:space="0" w:color="auto"/>
            </w:tcBorders>
            <w:vAlign w:val="bottom"/>
          </w:tcPr>
          <w:p w14:paraId="01B11851" w14:textId="77777777" w:rsidR="0020106C" w:rsidRPr="0020106C" w:rsidRDefault="0020106C" w:rsidP="0039680A">
            <w:pPr>
              <w:spacing w:line="0" w:lineRule="atLeast"/>
              <w:contextualSpacing/>
              <w:rPr>
                <w:rFonts w:ascii="Times New Roman" w:hAnsi="Times New Roman"/>
              </w:rPr>
            </w:pPr>
          </w:p>
        </w:tc>
        <w:tc>
          <w:tcPr>
            <w:tcW w:w="5387" w:type="dxa"/>
            <w:tcBorders>
              <w:top w:val="nil"/>
              <w:left w:val="nil"/>
              <w:bottom w:val="single" w:sz="4" w:space="0" w:color="auto"/>
              <w:right w:val="single" w:sz="4" w:space="0" w:color="auto"/>
            </w:tcBorders>
            <w:vAlign w:val="bottom"/>
            <w:hideMark/>
          </w:tcPr>
          <w:p w14:paraId="01FE9A5F" w14:textId="77777777" w:rsidR="0020106C" w:rsidRPr="0020106C" w:rsidRDefault="0020106C" w:rsidP="0039680A">
            <w:pPr>
              <w:spacing w:line="0" w:lineRule="atLeast"/>
              <w:ind w:left="100"/>
              <w:contextualSpacing/>
              <w:rPr>
                <w:rFonts w:ascii="Times New Roman" w:hAnsi="Times New Roman"/>
              </w:rPr>
            </w:pPr>
            <w:proofErr w:type="spellStart"/>
            <w:r w:rsidRPr="0020106C">
              <w:rPr>
                <w:rFonts w:ascii="Times New Roman" w:hAnsi="Times New Roman"/>
              </w:rPr>
              <w:t>биографије</w:t>
            </w:r>
            <w:proofErr w:type="spellEnd"/>
          </w:p>
        </w:tc>
      </w:tr>
    </w:tbl>
    <w:p w14:paraId="5FA1AB83" w14:textId="77777777" w:rsidR="0020106C" w:rsidRDefault="0020106C" w:rsidP="0020106C">
      <w:pPr>
        <w:autoSpaceDE w:val="0"/>
        <w:autoSpaceDN w:val="0"/>
        <w:adjustRightInd w:val="0"/>
        <w:rPr>
          <w:rFonts w:ascii="Times New Roman" w:hAnsi="Times New Roman"/>
          <w:lang w:val="sr-Cyrl-RS"/>
        </w:rPr>
      </w:pPr>
    </w:p>
    <w:p w14:paraId="583DB76D" w14:textId="77777777" w:rsidR="0020106C" w:rsidRPr="00CC0B23" w:rsidRDefault="0020106C" w:rsidP="0020106C">
      <w:pPr>
        <w:spacing w:line="0" w:lineRule="atLeast"/>
        <w:ind w:left="20"/>
        <w:rPr>
          <w:rFonts w:ascii="Times New Roman" w:hAnsi="Times New Roman"/>
          <w:szCs w:val="20"/>
          <w:lang w:val="sr-Cyrl-RS"/>
        </w:rPr>
      </w:pPr>
      <w:r w:rsidRPr="00CC0B23">
        <w:rPr>
          <w:rFonts w:ascii="Times New Roman" w:hAnsi="Times New Roman"/>
          <w:lang w:val="sr-Cyrl-RS"/>
        </w:rPr>
        <w:t>ДОДАТНА НАСТАВА</w:t>
      </w:r>
    </w:p>
    <w:p w14:paraId="52B2AD95" w14:textId="77777777" w:rsidR="0020106C" w:rsidRPr="00CC0B23" w:rsidRDefault="0020106C" w:rsidP="0020106C">
      <w:pPr>
        <w:spacing w:line="276" w:lineRule="exact"/>
        <w:rPr>
          <w:rFonts w:ascii="Times New Roman" w:hAnsi="Times New Roman"/>
          <w:sz w:val="20"/>
          <w:lang w:val="sr-Cyrl-RS"/>
        </w:rPr>
      </w:pPr>
    </w:p>
    <w:p w14:paraId="2BBA16EE" w14:textId="77777777" w:rsidR="0020106C" w:rsidRPr="00CC0B23" w:rsidRDefault="0020106C" w:rsidP="0020106C">
      <w:pPr>
        <w:spacing w:line="254" w:lineRule="auto"/>
        <w:ind w:left="20" w:right="20"/>
        <w:jc w:val="both"/>
        <w:rPr>
          <w:rFonts w:ascii="Times New Roman" w:hAnsi="Times New Roman"/>
          <w:lang w:val="sr-Cyrl-RS"/>
        </w:rPr>
      </w:pPr>
      <w:r w:rsidRPr="00CC0B23">
        <w:rPr>
          <w:rFonts w:ascii="Times New Roman" w:hAnsi="Times New Roman"/>
          <w:lang w:val="sr-Cyrl-RS"/>
        </w:rPr>
        <w:t>Циљ: додатни рад се организује за изнад просечне и посебно заинтересоване ученике који желе да сазнају више и покажу своју даровитост и да се припремају за такмичење (ученици осмог разреда). Организоваће се једанпут недељно, а у време такмичења ће бити организовано више од једног часа недељно.</w:t>
      </w:r>
    </w:p>
    <w:p w14:paraId="1D0E6E39" w14:textId="77777777" w:rsidR="0020106C" w:rsidRPr="00AD070D" w:rsidRDefault="0020106C" w:rsidP="0020106C">
      <w:pPr>
        <w:spacing w:line="242" w:lineRule="auto"/>
        <w:ind w:left="20" w:right="20" w:firstLine="60"/>
        <w:jc w:val="both"/>
        <w:rPr>
          <w:rFonts w:ascii="Times New Roman" w:hAnsi="Times New Roman"/>
          <w:lang w:val="sr-Cyrl-RS"/>
        </w:rPr>
      </w:pPr>
      <w:r w:rsidRPr="00CC0B23">
        <w:rPr>
          <w:rFonts w:ascii="Times New Roman" w:hAnsi="Times New Roman"/>
          <w:lang w:val="sr-Cyrl-RS"/>
        </w:rPr>
        <w:t>Задаци: прошириваће се садржаји из редовне наставе, радити нови и мало тежи садржаји, а опет према афинитету и интересовању ученика. Подстицаће се развој и испољавање креативних потенцијала личности и усмераваће се њихов развој, развој самосталности у стицању знања и оспособљавање за самостално коришћење извора информација.Уколико се укаже потреба биће сачињени индивидуални програми рада са ученицима на основу њихових претходних знања, интересовања и способности. Неговаће се све језичке вештине: читање, говор, писање и слушање. Ученици ће радити паное. У оквиру припрема за такмичење ученици осмог разреда ће радити тестове на часовима додатне наставе и код куће. Анализа грешака ће се вршити на часовима додатне наставе. Избор ученика за додатну наставу се врши по следећим критеријумима: успех из француског језика, интересовање ученика, посебне способности, мотивација и досадашњи постигнути резултати. Могућа су одступања у броју часова или наставним садржајима, јер се додатни рад организује према интересовањима ученика и према резултатима на школском / општинском / градском / републичком такмичењу. Облици рада су: групни рад, рад у паровима, индивидуални рад, фронтални рад. Методе рада: комуникативна. Вредновање се врши се кроз анализу: успешно савладан програм и освојена места на такмичењу.</w:t>
      </w:r>
    </w:p>
    <w:p w14:paraId="4DA7384E" w14:textId="77777777" w:rsidR="0020106C" w:rsidRPr="00AD070D" w:rsidRDefault="0020106C" w:rsidP="0020106C">
      <w:pPr>
        <w:rPr>
          <w:rFonts w:ascii="Times New Roman" w:hAnsi="Times New Roman"/>
          <w:b/>
          <w:lang w:val="sr-Cyrl-RS"/>
        </w:rPr>
      </w:pPr>
    </w:p>
    <w:tbl>
      <w:tblPr>
        <w:tblW w:w="1516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1"/>
        <w:gridCol w:w="1260"/>
        <w:gridCol w:w="3992"/>
        <w:gridCol w:w="1843"/>
        <w:gridCol w:w="1842"/>
        <w:gridCol w:w="2160"/>
      </w:tblGrid>
      <w:tr w:rsidR="0020106C" w:rsidRPr="00AD070D" w14:paraId="00642860" w14:textId="77777777" w:rsidTr="0020106C">
        <w:trPr>
          <w:trHeight w:val="135"/>
        </w:trPr>
        <w:tc>
          <w:tcPr>
            <w:tcW w:w="4071"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14:paraId="2327D9A3" w14:textId="77777777" w:rsidR="0020106C" w:rsidRPr="00AD070D" w:rsidRDefault="0020106C" w:rsidP="0039680A">
            <w:pPr>
              <w:jc w:val="center"/>
              <w:rPr>
                <w:rFonts w:ascii="Times New Roman" w:hAnsi="Times New Roman"/>
                <w:b/>
              </w:rPr>
            </w:pPr>
            <w:proofErr w:type="spellStart"/>
            <w:r w:rsidRPr="00AD070D">
              <w:rPr>
                <w:rFonts w:ascii="Times New Roman" w:hAnsi="Times New Roman"/>
                <w:b/>
              </w:rPr>
              <w:t>Тема</w:t>
            </w:r>
            <w:proofErr w:type="spellEnd"/>
          </w:p>
        </w:tc>
        <w:tc>
          <w:tcPr>
            <w:tcW w:w="1260"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14:paraId="4AD4F8C3" w14:textId="77777777" w:rsidR="0020106C" w:rsidRPr="00AD070D" w:rsidRDefault="0020106C" w:rsidP="0039680A">
            <w:pPr>
              <w:jc w:val="center"/>
              <w:rPr>
                <w:rFonts w:ascii="Times New Roman" w:hAnsi="Times New Roman"/>
                <w:b/>
              </w:rPr>
            </w:pPr>
            <w:proofErr w:type="spellStart"/>
            <w:r w:rsidRPr="00AD070D">
              <w:rPr>
                <w:rFonts w:ascii="Times New Roman" w:hAnsi="Times New Roman"/>
                <w:b/>
              </w:rPr>
              <w:t>Број</w:t>
            </w:r>
            <w:proofErr w:type="spellEnd"/>
            <w:r w:rsidRPr="00AD070D">
              <w:rPr>
                <w:rFonts w:ascii="Times New Roman" w:hAnsi="Times New Roman"/>
                <w:b/>
              </w:rPr>
              <w:t xml:space="preserve"> </w:t>
            </w:r>
            <w:proofErr w:type="spellStart"/>
            <w:r w:rsidRPr="00AD070D">
              <w:rPr>
                <w:rFonts w:ascii="Times New Roman" w:hAnsi="Times New Roman"/>
                <w:b/>
              </w:rPr>
              <w:t>часова</w:t>
            </w:r>
            <w:proofErr w:type="spellEnd"/>
          </w:p>
        </w:tc>
        <w:tc>
          <w:tcPr>
            <w:tcW w:w="3992"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14:paraId="675833AB" w14:textId="77777777" w:rsidR="0020106C" w:rsidRPr="00AD070D" w:rsidRDefault="0020106C" w:rsidP="0039680A">
            <w:pPr>
              <w:jc w:val="center"/>
              <w:rPr>
                <w:rFonts w:ascii="Times New Roman" w:hAnsi="Times New Roman"/>
                <w:b/>
                <w:lang w:val="sr-Cyrl-RS"/>
              </w:rPr>
            </w:pPr>
            <w:r w:rsidRPr="00AD070D">
              <w:rPr>
                <w:rFonts w:ascii="Times New Roman" w:hAnsi="Times New Roman"/>
                <w:b/>
                <w:lang w:val="sr-Cyrl-RS"/>
              </w:rPr>
              <w:t>ИСХОДИ</w:t>
            </w:r>
          </w:p>
        </w:tc>
        <w:tc>
          <w:tcPr>
            <w:tcW w:w="5845" w:type="dxa"/>
            <w:gridSpan w:val="3"/>
            <w:tcBorders>
              <w:top w:val="single" w:sz="4" w:space="0" w:color="auto"/>
              <w:left w:val="single" w:sz="4" w:space="0" w:color="auto"/>
              <w:bottom w:val="single" w:sz="4" w:space="0" w:color="auto"/>
              <w:right w:val="single" w:sz="4" w:space="0" w:color="auto"/>
            </w:tcBorders>
            <w:shd w:val="clear" w:color="auto" w:fill="FFC000"/>
            <w:vAlign w:val="center"/>
            <w:hideMark/>
          </w:tcPr>
          <w:p w14:paraId="3DC3175D" w14:textId="77777777" w:rsidR="0020106C" w:rsidRPr="00AD070D" w:rsidRDefault="0020106C" w:rsidP="0039680A">
            <w:pPr>
              <w:jc w:val="center"/>
              <w:rPr>
                <w:rFonts w:ascii="Times New Roman" w:hAnsi="Times New Roman"/>
                <w:b/>
              </w:rPr>
            </w:pPr>
            <w:proofErr w:type="spellStart"/>
            <w:r w:rsidRPr="00AD070D">
              <w:rPr>
                <w:rFonts w:ascii="Times New Roman" w:hAnsi="Times New Roman"/>
                <w:b/>
              </w:rPr>
              <w:t>Начин</w:t>
            </w:r>
            <w:proofErr w:type="spellEnd"/>
            <w:r w:rsidRPr="00AD070D">
              <w:rPr>
                <w:rFonts w:ascii="Times New Roman" w:hAnsi="Times New Roman"/>
                <w:b/>
              </w:rPr>
              <w:t xml:space="preserve"> </w:t>
            </w:r>
            <w:proofErr w:type="spellStart"/>
            <w:r w:rsidRPr="00AD070D">
              <w:rPr>
                <w:rFonts w:ascii="Times New Roman" w:hAnsi="Times New Roman"/>
                <w:b/>
              </w:rPr>
              <w:t>остваривања</w:t>
            </w:r>
            <w:proofErr w:type="spellEnd"/>
            <w:r w:rsidRPr="00AD070D">
              <w:rPr>
                <w:rFonts w:ascii="Times New Roman" w:hAnsi="Times New Roman"/>
                <w:b/>
              </w:rPr>
              <w:t xml:space="preserve"> </w:t>
            </w:r>
            <w:proofErr w:type="spellStart"/>
            <w:r w:rsidRPr="00AD070D">
              <w:rPr>
                <w:rFonts w:ascii="Times New Roman" w:hAnsi="Times New Roman"/>
                <w:b/>
              </w:rPr>
              <w:t>програма</w:t>
            </w:r>
            <w:proofErr w:type="spellEnd"/>
          </w:p>
        </w:tc>
      </w:tr>
      <w:tr w:rsidR="0020106C" w:rsidRPr="00AD070D" w14:paraId="5B25DB88" w14:textId="77777777" w:rsidTr="0020106C">
        <w:trPr>
          <w:trHeight w:val="647"/>
        </w:trPr>
        <w:tc>
          <w:tcPr>
            <w:tcW w:w="4071"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1D6D9955" w14:textId="77777777" w:rsidR="0020106C" w:rsidRPr="00AD070D" w:rsidRDefault="0020106C" w:rsidP="0039680A">
            <w:pPr>
              <w:rPr>
                <w:rFonts w:ascii="Times New Roman" w:hAnsi="Times New Roman"/>
                <w:b/>
              </w:rPr>
            </w:pPr>
          </w:p>
        </w:tc>
        <w:tc>
          <w:tcPr>
            <w:tcW w:w="1260"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10A01D09" w14:textId="77777777" w:rsidR="0020106C" w:rsidRPr="00AD070D" w:rsidRDefault="0020106C" w:rsidP="0039680A">
            <w:pPr>
              <w:rPr>
                <w:rFonts w:ascii="Times New Roman" w:hAnsi="Times New Roman"/>
                <w:b/>
              </w:rPr>
            </w:pPr>
          </w:p>
        </w:tc>
        <w:tc>
          <w:tcPr>
            <w:tcW w:w="3992"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6986AB3F" w14:textId="77777777" w:rsidR="0020106C" w:rsidRPr="00AD070D" w:rsidRDefault="0020106C" w:rsidP="0039680A">
            <w:pPr>
              <w:rPr>
                <w:rFonts w:ascii="Times New Roman" w:hAnsi="Times New Roman"/>
                <w:b/>
                <w:lang w:val="sr-Cyrl-RS"/>
              </w:rPr>
            </w:pPr>
          </w:p>
        </w:tc>
        <w:tc>
          <w:tcPr>
            <w:tcW w:w="1843"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E648CF1" w14:textId="77777777" w:rsidR="0020106C" w:rsidRPr="00AD070D" w:rsidRDefault="0020106C" w:rsidP="0039680A">
            <w:pPr>
              <w:jc w:val="center"/>
              <w:rPr>
                <w:rFonts w:ascii="Times New Roman" w:hAnsi="Times New Roman"/>
                <w:b/>
              </w:rPr>
            </w:pPr>
            <w:proofErr w:type="spellStart"/>
            <w:r w:rsidRPr="00AD070D">
              <w:rPr>
                <w:rFonts w:ascii="Times New Roman" w:hAnsi="Times New Roman"/>
                <w:b/>
              </w:rPr>
              <w:t>Активности</w:t>
            </w:r>
            <w:proofErr w:type="spellEnd"/>
            <w:r w:rsidRPr="00AD070D">
              <w:rPr>
                <w:rFonts w:ascii="Times New Roman" w:hAnsi="Times New Roman"/>
                <w:b/>
              </w:rPr>
              <w:t xml:space="preserve"> </w:t>
            </w:r>
            <w:proofErr w:type="spellStart"/>
            <w:r w:rsidRPr="00AD070D">
              <w:rPr>
                <w:rFonts w:ascii="Times New Roman" w:hAnsi="Times New Roman"/>
                <w:b/>
              </w:rPr>
              <w:t>ученика</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27FD976" w14:textId="77777777" w:rsidR="0020106C" w:rsidRPr="00AD070D" w:rsidRDefault="0020106C" w:rsidP="0039680A">
            <w:pPr>
              <w:jc w:val="center"/>
              <w:rPr>
                <w:rFonts w:ascii="Times New Roman" w:hAnsi="Times New Roman"/>
                <w:b/>
              </w:rPr>
            </w:pPr>
            <w:proofErr w:type="spellStart"/>
            <w:r w:rsidRPr="00AD070D">
              <w:rPr>
                <w:rFonts w:ascii="Times New Roman" w:hAnsi="Times New Roman"/>
                <w:b/>
              </w:rPr>
              <w:t>Активности</w:t>
            </w:r>
            <w:proofErr w:type="spellEnd"/>
            <w:r w:rsidRPr="00AD070D">
              <w:rPr>
                <w:rFonts w:ascii="Times New Roman" w:hAnsi="Times New Roman"/>
                <w:b/>
              </w:rPr>
              <w:t xml:space="preserve"> </w:t>
            </w:r>
            <w:proofErr w:type="spellStart"/>
            <w:r w:rsidRPr="00AD070D">
              <w:rPr>
                <w:rFonts w:ascii="Times New Roman" w:hAnsi="Times New Roman"/>
                <w:b/>
              </w:rPr>
              <w:t>наставника</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DC64A87" w14:textId="77777777" w:rsidR="0020106C" w:rsidRPr="00AD070D" w:rsidRDefault="0020106C" w:rsidP="0039680A">
            <w:pPr>
              <w:jc w:val="center"/>
              <w:rPr>
                <w:rFonts w:ascii="Times New Roman" w:hAnsi="Times New Roman"/>
                <w:b/>
              </w:rPr>
            </w:pPr>
            <w:proofErr w:type="spellStart"/>
            <w:r w:rsidRPr="00AD070D">
              <w:rPr>
                <w:rFonts w:ascii="Times New Roman" w:hAnsi="Times New Roman"/>
                <w:b/>
              </w:rPr>
              <w:t>Наставне</w:t>
            </w:r>
            <w:proofErr w:type="spellEnd"/>
            <w:r w:rsidRPr="00AD070D">
              <w:rPr>
                <w:rFonts w:ascii="Times New Roman" w:hAnsi="Times New Roman"/>
                <w:b/>
              </w:rPr>
              <w:t xml:space="preserve"> </w:t>
            </w:r>
            <w:proofErr w:type="spellStart"/>
            <w:r w:rsidRPr="00AD070D">
              <w:rPr>
                <w:rFonts w:ascii="Times New Roman" w:hAnsi="Times New Roman"/>
                <w:b/>
              </w:rPr>
              <w:t>методе</w:t>
            </w:r>
            <w:proofErr w:type="spellEnd"/>
          </w:p>
        </w:tc>
      </w:tr>
      <w:tr w:rsidR="0020106C" w:rsidRPr="00AD070D" w14:paraId="2C6802CA" w14:textId="77777777" w:rsidTr="0020106C">
        <w:trPr>
          <w:cantSplit/>
          <w:trHeight w:val="1853"/>
        </w:trPr>
        <w:tc>
          <w:tcPr>
            <w:tcW w:w="4071" w:type="dxa"/>
            <w:tcBorders>
              <w:top w:val="single" w:sz="4" w:space="0" w:color="auto"/>
              <w:left w:val="single" w:sz="4" w:space="0" w:color="auto"/>
              <w:bottom w:val="single" w:sz="4" w:space="0" w:color="auto"/>
              <w:right w:val="single" w:sz="4" w:space="0" w:color="auto"/>
            </w:tcBorders>
          </w:tcPr>
          <w:p w14:paraId="5663DCFA" w14:textId="77777777" w:rsidR="0020106C" w:rsidRDefault="0020106C" w:rsidP="0039680A">
            <w:pPr>
              <w:contextualSpacing/>
              <w:rPr>
                <w:rFonts w:ascii="Times New Roman" w:hAnsi="Times New Roman"/>
              </w:rPr>
            </w:pPr>
            <w:r>
              <w:rPr>
                <w:rFonts w:ascii="Times New Roman" w:hAnsi="Times New Roman"/>
              </w:rPr>
              <w:lastRenderedPageBreak/>
              <w:t>Les articles</w:t>
            </w:r>
          </w:p>
          <w:p w14:paraId="5021443A" w14:textId="77777777" w:rsidR="0020106C" w:rsidRDefault="0020106C" w:rsidP="0039680A">
            <w:pPr>
              <w:contextualSpacing/>
              <w:rPr>
                <w:rFonts w:ascii="Times New Roman" w:hAnsi="Times New Roman"/>
                <w:lang w:val="fr-FR"/>
              </w:rPr>
            </w:pPr>
            <w:r w:rsidRPr="00C22761">
              <w:rPr>
                <w:rFonts w:ascii="Times New Roman" w:hAnsi="Times New Roman"/>
                <w:lang w:val="fr-FR"/>
              </w:rPr>
              <w:t xml:space="preserve">Les adjectifs </w:t>
            </w:r>
            <w:proofErr w:type="gramStart"/>
            <w:r w:rsidRPr="00C22761">
              <w:rPr>
                <w:rFonts w:ascii="Times New Roman" w:hAnsi="Times New Roman"/>
                <w:lang w:val="fr-FR"/>
              </w:rPr>
              <w:t>possessifs</w:t>
            </w:r>
            <w:r>
              <w:rPr>
                <w:rFonts w:ascii="Times New Roman" w:hAnsi="Times New Roman"/>
                <w:lang w:val="fr-FR"/>
              </w:rPr>
              <w:t xml:space="preserve"> </w:t>
            </w:r>
            <w:r w:rsidRPr="00C22761">
              <w:rPr>
                <w:rFonts w:ascii="Times New Roman" w:hAnsi="Times New Roman"/>
                <w:lang w:val="fr-FR"/>
              </w:rPr>
              <w:t xml:space="preserve"> </w:t>
            </w:r>
            <w:proofErr w:type="spellStart"/>
            <w:r w:rsidRPr="00C22761">
              <w:rPr>
                <w:rFonts w:ascii="Times New Roman" w:hAnsi="Times New Roman"/>
                <w:lang w:val="fr-FR"/>
              </w:rPr>
              <w:t>demonstratifs</w:t>
            </w:r>
            <w:proofErr w:type="spellEnd"/>
            <w:proofErr w:type="gramEnd"/>
            <w:r>
              <w:rPr>
                <w:rFonts w:ascii="Times New Roman" w:hAnsi="Times New Roman"/>
                <w:lang w:val="fr-FR"/>
              </w:rPr>
              <w:t>,</w:t>
            </w:r>
            <w:r w:rsidRPr="00AD070D">
              <w:rPr>
                <w:rFonts w:ascii="Times New Roman" w:hAnsi="Times New Roman"/>
                <w:lang w:val="fr-FR"/>
              </w:rPr>
              <w:t xml:space="preserve"> qualifi</w:t>
            </w:r>
            <w:r>
              <w:rPr>
                <w:rFonts w:ascii="Times New Roman" w:hAnsi="Times New Roman"/>
                <w:lang w:val="fr-FR"/>
              </w:rPr>
              <w:t xml:space="preserve">catifs </w:t>
            </w:r>
          </w:p>
          <w:p w14:paraId="27434402" w14:textId="77777777" w:rsidR="0020106C" w:rsidRPr="00C22761" w:rsidRDefault="0020106C" w:rsidP="0039680A">
            <w:pPr>
              <w:contextualSpacing/>
              <w:rPr>
                <w:rFonts w:ascii="Times New Roman" w:hAnsi="Times New Roman"/>
                <w:lang w:val="fr-FR"/>
              </w:rPr>
            </w:pPr>
            <w:r w:rsidRPr="00C22761">
              <w:rPr>
                <w:rFonts w:ascii="Times New Roman" w:hAnsi="Times New Roman"/>
                <w:lang w:val="fr-FR"/>
              </w:rPr>
              <w:t xml:space="preserve">Les pronoms </w:t>
            </w:r>
            <w:proofErr w:type="spellStart"/>
            <w:r w:rsidRPr="00C22761">
              <w:rPr>
                <w:rFonts w:ascii="Times New Roman" w:hAnsi="Times New Roman"/>
                <w:lang w:val="fr-FR"/>
              </w:rPr>
              <w:t>rélatifs</w:t>
            </w:r>
            <w:proofErr w:type="spellEnd"/>
            <w:r w:rsidRPr="00C22761">
              <w:rPr>
                <w:rFonts w:ascii="Times New Roman" w:hAnsi="Times New Roman"/>
                <w:lang w:val="fr-FR"/>
              </w:rPr>
              <w:t>, démonstratifs</w:t>
            </w:r>
            <w:r>
              <w:rPr>
                <w:rFonts w:ascii="Times New Roman" w:hAnsi="Times New Roman"/>
                <w:lang w:val="fr-FR"/>
              </w:rPr>
              <w:t xml:space="preserve">, </w:t>
            </w:r>
            <w:r w:rsidRPr="00C22761">
              <w:rPr>
                <w:rFonts w:ascii="Times New Roman" w:hAnsi="Times New Roman"/>
                <w:lang w:val="fr-FR"/>
              </w:rPr>
              <w:t xml:space="preserve">possessifs </w:t>
            </w:r>
          </w:p>
          <w:p w14:paraId="5A94B985" w14:textId="77777777" w:rsidR="0020106C" w:rsidRPr="00C22761" w:rsidRDefault="0020106C" w:rsidP="0039680A">
            <w:pPr>
              <w:contextualSpacing/>
              <w:rPr>
                <w:rFonts w:ascii="Times New Roman" w:hAnsi="Times New Roman"/>
                <w:lang w:val="fr-FR"/>
              </w:rPr>
            </w:pPr>
            <w:r w:rsidRPr="00C22761">
              <w:rPr>
                <w:rFonts w:ascii="Times New Roman" w:hAnsi="Times New Roman"/>
                <w:lang w:val="fr-FR"/>
              </w:rPr>
              <w:t>Les pronoms COD, COI</w:t>
            </w:r>
          </w:p>
          <w:p w14:paraId="169E1762" w14:textId="77777777" w:rsidR="0020106C" w:rsidRPr="00C22761" w:rsidRDefault="0020106C" w:rsidP="0039680A">
            <w:pPr>
              <w:contextualSpacing/>
              <w:rPr>
                <w:rFonts w:ascii="Times New Roman" w:hAnsi="Times New Roman"/>
                <w:lang w:val="fr-FR"/>
              </w:rPr>
            </w:pPr>
            <w:r w:rsidRPr="00C22761">
              <w:rPr>
                <w:rFonts w:ascii="Times New Roman" w:hAnsi="Times New Roman"/>
                <w:lang w:val="fr-FR"/>
              </w:rPr>
              <w:t>Les pronoms EN, Y</w:t>
            </w:r>
          </w:p>
          <w:p w14:paraId="49F3CBF0" w14:textId="77777777" w:rsidR="0020106C" w:rsidRDefault="0020106C" w:rsidP="0039680A">
            <w:pPr>
              <w:contextualSpacing/>
              <w:rPr>
                <w:rFonts w:ascii="Times New Roman" w:hAnsi="Times New Roman"/>
              </w:rPr>
            </w:pPr>
            <w:r>
              <w:rPr>
                <w:rFonts w:ascii="Times New Roman" w:hAnsi="Times New Roman"/>
              </w:rPr>
              <w:t xml:space="preserve">La </w:t>
            </w:r>
            <w:proofErr w:type="spellStart"/>
            <w:r>
              <w:rPr>
                <w:rFonts w:ascii="Times New Roman" w:hAnsi="Times New Roman"/>
              </w:rPr>
              <w:t>comparaison</w:t>
            </w:r>
            <w:proofErr w:type="spellEnd"/>
            <w:r>
              <w:rPr>
                <w:rFonts w:ascii="Times New Roman" w:hAnsi="Times New Roman"/>
              </w:rPr>
              <w:t xml:space="preserve"> des </w:t>
            </w:r>
            <w:proofErr w:type="spellStart"/>
            <w:r>
              <w:rPr>
                <w:rFonts w:ascii="Times New Roman" w:hAnsi="Times New Roman"/>
              </w:rPr>
              <w:t>adjectifs</w:t>
            </w:r>
            <w:proofErr w:type="spellEnd"/>
          </w:p>
          <w:p w14:paraId="28E39F04" w14:textId="77777777" w:rsidR="0020106C" w:rsidRDefault="0020106C" w:rsidP="0039680A">
            <w:pPr>
              <w:contextualSpacing/>
              <w:rPr>
                <w:rFonts w:ascii="Times New Roman" w:hAnsi="Times New Roman"/>
              </w:rPr>
            </w:pPr>
            <w:r>
              <w:rPr>
                <w:rFonts w:ascii="Times New Roman" w:hAnsi="Times New Roman"/>
              </w:rPr>
              <w:t xml:space="preserve">Les </w:t>
            </w:r>
            <w:proofErr w:type="spellStart"/>
            <w:r>
              <w:rPr>
                <w:rFonts w:ascii="Times New Roman" w:hAnsi="Times New Roman"/>
              </w:rPr>
              <w:t>adverbes</w:t>
            </w:r>
            <w:proofErr w:type="spellEnd"/>
            <w:r>
              <w:rPr>
                <w:rFonts w:ascii="Times New Roman" w:hAnsi="Times New Roman"/>
              </w:rPr>
              <w:t xml:space="preserve"> (formation)</w:t>
            </w:r>
          </w:p>
          <w:p w14:paraId="3F58145A" w14:textId="77777777" w:rsidR="0020106C" w:rsidRDefault="0020106C" w:rsidP="0039680A">
            <w:pPr>
              <w:contextualSpacing/>
              <w:rPr>
                <w:rFonts w:ascii="Times New Roman" w:hAnsi="Times New Roman"/>
              </w:rPr>
            </w:pPr>
            <w:r>
              <w:rPr>
                <w:rFonts w:ascii="Times New Roman" w:hAnsi="Times New Roman"/>
              </w:rPr>
              <w:t>Les questions</w:t>
            </w:r>
          </w:p>
          <w:p w14:paraId="31118781" w14:textId="77777777" w:rsidR="0020106C" w:rsidRDefault="0020106C" w:rsidP="0039680A">
            <w:pPr>
              <w:contextualSpacing/>
              <w:rPr>
                <w:rFonts w:ascii="Times New Roman" w:hAnsi="Times New Roman"/>
              </w:rPr>
            </w:pPr>
            <w:r>
              <w:rPr>
                <w:rFonts w:ascii="Times New Roman" w:hAnsi="Times New Roman"/>
              </w:rPr>
              <w:t>Les temps du passé</w:t>
            </w:r>
          </w:p>
          <w:p w14:paraId="08882C4B" w14:textId="77777777" w:rsidR="0020106C" w:rsidRDefault="0020106C" w:rsidP="0039680A">
            <w:pPr>
              <w:contextualSpacing/>
              <w:rPr>
                <w:rFonts w:ascii="Times New Roman" w:hAnsi="Times New Roman"/>
              </w:rPr>
            </w:pPr>
            <w:r>
              <w:rPr>
                <w:rFonts w:ascii="Times New Roman" w:hAnsi="Times New Roman"/>
              </w:rPr>
              <w:t xml:space="preserve">Le </w:t>
            </w:r>
            <w:proofErr w:type="spellStart"/>
            <w:r>
              <w:rPr>
                <w:rFonts w:ascii="Times New Roman" w:hAnsi="Times New Roman"/>
              </w:rPr>
              <w:t>discours</w:t>
            </w:r>
            <w:proofErr w:type="spellEnd"/>
            <w:r>
              <w:rPr>
                <w:rFonts w:ascii="Times New Roman" w:hAnsi="Times New Roman"/>
              </w:rPr>
              <w:t xml:space="preserve"> indirect</w:t>
            </w:r>
          </w:p>
          <w:p w14:paraId="6B17F736" w14:textId="77777777" w:rsidR="0020106C" w:rsidRDefault="0020106C" w:rsidP="0039680A">
            <w:pPr>
              <w:contextualSpacing/>
              <w:rPr>
                <w:rFonts w:ascii="Times New Roman" w:hAnsi="Times New Roman"/>
              </w:rPr>
            </w:pPr>
            <w:r>
              <w:rPr>
                <w:rFonts w:ascii="Times New Roman" w:hAnsi="Times New Roman"/>
              </w:rPr>
              <w:t>La condition</w:t>
            </w:r>
          </w:p>
          <w:p w14:paraId="1173B4C7" w14:textId="77777777" w:rsidR="0020106C" w:rsidRPr="00AD070D" w:rsidRDefault="0020106C" w:rsidP="0039680A">
            <w:pPr>
              <w:contextualSpacing/>
              <w:rPr>
                <w:rFonts w:ascii="Times New Roman" w:hAnsi="Times New Roman"/>
                <w:b/>
                <w:lang w:val="fr-FR"/>
              </w:rPr>
            </w:pPr>
          </w:p>
        </w:tc>
        <w:tc>
          <w:tcPr>
            <w:tcW w:w="1260" w:type="dxa"/>
            <w:tcBorders>
              <w:top w:val="single" w:sz="4" w:space="0" w:color="auto"/>
              <w:left w:val="single" w:sz="4" w:space="0" w:color="auto"/>
              <w:bottom w:val="single" w:sz="4" w:space="0" w:color="auto"/>
              <w:right w:val="single" w:sz="4" w:space="0" w:color="auto"/>
            </w:tcBorders>
          </w:tcPr>
          <w:p w14:paraId="1EEAE7F9" w14:textId="77777777" w:rsidR="0020106C" w:rsidRDefault="0020106C" w:rsidP="0039680A">
            <w:pPr>
              <w:rPr>
                <w:rFonts w:ascii="Times New Roman" w:hAnsi="Times New Roman"/>
              </w:rPr>
            </w:pPr>
            <w:r>
              <w:rPr>
                <w:rFonts w:ascii="Times New Roman" w:hAnsi="Times New Roman"/>
              </w:rPr>
              <w:t>1</w:t>
            </w:r>
          </w:p>
          <w:p w14:paraId="34D1FF58" w14:textId="77777777" w:rsidR="0020106C" w:rsidRDefault="0020106C" w:rsidP="0039680A">
            <w:pPr>
              <w:rPr>
                <w:rFonts w:ascii="Times New Roman" w:hAnsi="Times New Roman"/>
              </w:rPr>
            </w:pPr>
          </w:p>
          <w:p w14:paraId="773D9C2C" w14:textId="77777777" w:rsidR="0020106C" w:rsidRDefault="0020106C" w:rsidP="0039680A">
            <w:pPr>
              <w:rPr>
                <w:rFonts w:ascii="Times New Roman" w:hAnsi="Times New Roman"/>
              </w:rPr>
            </w:pPr>
            <w:r>
              <w:rPr>
                <w:rFonts w:ascii="Times New Roman" w:hAnsi="Times New Roman"/>
              </w:rPr>
              <w:t>1</w:t>
            </w:r>
          </w:p>
          <w:p w14:paraId="119D2F96" w14:textId="77777777" w:rsidR="0020106C" w:rsidRDefault="0020106C" w:rsidP="0039680A">
            <w:pPr>
              <w:rPr>
                <w:rFonts w:ascii="Times New Roman" w:hAnsi="Times New Roman"/>
              </w:rPr>
            </w:pPr>
          </w:p>
          <w:p w14:paraId="56373AAC" w14:textId="77777777" w:rsidR="0020106C" w:rsidRDefault="0020106C" w:rsidP="0039680A">
            <w:pPr>
              <w:rPr>
                <w:rFonts w:ascii="Times New Roman" w:hAnsi="Times New Roman"/>
              </w:rPr>
            </w:pPr>
            <w:r>
              <w:rPr>
                <w:rFonts w:ascii="Times New Roman" w:hAnsi="Times New Roman"/>
              </w:rPr>
              <w:t>1</w:t>
            </w:r>
          </w:p>
          <w:p w14:paraId="1FD2C6A2" w14:textId="77777777" w:rsidR="0020106C" w:rsidRDefault="0020106C" w:rsidP="0039680A">
            <w:pPr>
              <w:rPr>
                <w:rFonts w:ascii="Times New Roman" w:hAnsi="Times New Roman"/>
              </w:rPr>
            </w:pPr>
            <w:r>
              <w:rPr>
                <w:rFonts w:ascii="Times New Roman" w:hAnsi="Times New Roman"/>
              </w:rPr>
              <w:t>1</w:t>
            </w:r>
          </w:p>
          <w:p w14:paraId="741AE8C6" w14:textId="77777777" w:rsidR="0020106C" w:rsidRDefault="0020106C" w:rsidP="0039680A">
            <w:pPr>
              <w:rPr>
                <w:rFonts w:ascii="Times New Roman" w:hAnsi="Times New Roman"/>
              </w:rPr>
            </w:pPr>
            <w:r>
              <w:rPr>
                <w:rFonts w:ascii="Times New Roman" w:hAnsi="Times New Roman"/>
              </w:rPr>
              <w:t>1</w:t>
            </w:r>
          </w:p>
          <w:p w14:paraId="4760EF69" w14:textId="77777777" w:rsidR="0020106C" w:rsidRDefault="0020106C" w:rsidP="0039680A">
            <w:pPr>
              <w:rPr>
                <w:rFonts w:ascii="Times New Roman" w:hAnsi="Times New Roman"/>
              </w:rPr>
            </w:pPr>
            <w:r>
              <w:rPr>
                <w:rFonts w:ascii="Times New Roman" w:hAnsi="Times New Roman"/>
              </w:rPr>
              <w:t>1</w:t>
            </w:r>
          </w:p>
          <w:p w14:paraId="6CCD762B" w14:textId="77777777" w:rsidR="0020106C" w:rsidRDefault="0020106C" w:rsidP="0039680A">
            <w:pPr>
              <w:rPr>
                <w:rFonts w:ascii="Times New Roman" w:hAnsi="Times New Roman"/>
              </w:rPr>
            </w:pPr>
            <w:r>
              <w:rPr>
                <w:rFonts w:ascii="Times New Roman" w:hAnsi="Times New Roman"/>
              </w:rPr>
              <w:t>1</w:t>
            </w:r>
          </w:p>
          <w:p w14:paraId="213B4676" w14:textId="77777777" w:rsidR="0020106C" w:rsidRDefault="0020106C" w:rsidP="0039680A">
            <w:pPr>
              <w:rPr>
                <w:rFonts w:ascii="Times New Roman" w:hAnsi="Times New Roman"/>
              </w:rPr>
            </w:pPr>
            <w:r>
              <w:rPr>
                <w:rFonts w:ascii="Times New Roman" w:hAnsi="Times New Roman"/>
              </w:rPr>
              <w:t>1</w:t>
            </w:r>
          </w:p>
          <w:p w14:paraId="7A0AD3A3" w14:textId="77777777" w:rsidR="0020106C" w:rsidRDefault="0020106C" w:rsidP="0039680A">
            <w:pPr>
              <w:rPr>
                <w:rFonts w:ascii="Times New Roman" w:hAnsi="Times New Roman"/>
              </w:rPr>
            </w:pPr>
            <w:r>
              <w:rPr>
                <w:rFonts w:ascii="Times New Roman" w:hAnsi="Times New Roman"/>
              </w:rPr>
              <w:t>1</w:t>
            </w:r>
          </w:p>
          <w:p w14:paraId="0C660BF4" w14:textId="77777777" w:rsidR="0020106C" w:rsidRDefault="0020106C" w:rsidP="0039680A">
            <w:pPr>
              <w:rPr>
                <w:rFonts w:ascii="Times New Roman" w:hAnsi="Times New Roman"/>
              </w:rPr>
            </w:pPr>
            <w:r>
              <w:rPr>
                <w:rFonts w:ascii="Times New Roman" w:hAnsi="Times New Roman"/>
              </w:rPr>
              <w:t>1</w:t>
            </w:r>
          </w:p>
          <w:p w14:paraId="41E54D4F" w14:textId="77777777" w:rsidR="0020106C" w:rsidRPr="00C22761" w:rsidRDefault="0020106C" w:rsidP="0039680A">
            <w:pPr>
              <w:rPr>
                <w:rFonts w:ascii="Times New Roman" w:hAnsi="Times New Roman"/>
              </w:rPr>
            </w:pPr>
            <w:r>
              <w:rPr>
                <w:rFonts w:ascii="Times New Roman" w:hAnsi="Times New Roman"/>
              </w:rPr>
              <w:t>1</w:t>
            </w:r>
          </w:p>
        </w:tc>
        <w:tc>
          <w:tcPr>
            <w:tcW w:w="3992" w:type="dxa"/>
            <w:tcBorders>
              <w:top w:val="single" w:sz="4" w:space="0" w:color="auto"/>
              <w:left w:val="single" w:sz="4" w:space="0" w:color="auto"/>
              <w:bottom w:val="single" w:sz="4" w:space="0" w:color="auto"/>
              <w:right w:val="single" w:sz="4" w:space="0" w:color="auto"/>
            </w:tcBorders>
          </w:tcPr>
          <w:p w14:paraId="14D395FC" w14:textId="77777777" w:rsidR="0020106C" w:rsidRPr="00AD070D" w:rsidRDefault="0020106C" w:rsidP="0039680A">
            <w:pPr>
              <w:rPr>
                <w:rFonts w:ascii="Times New Roman" w:hAnsi="Times New Roman"/>
                <w:lang w:val="sr-Cyrl-CS"/>
              </w:rPr>
            </w:pPr>
          </w:p>
          <w:p w14:paraId="142DA690" w14:textId="77777777" w:rsidR="0020106C" w:rsidRPr="00AD070D" w:rsidRDefault="0020106C" w:rsidP="0039680A">
            <w:pPr>
              <w:rPr>
                <w:rFonts w:ascii="Times New Roman" w:hAnsi="Times New Roman"/>
                <w:lang w:val="sr-Cyrl-CS"/>
              </w:rPr>
            </w:pPr>
            <w:r w:rsidRPr="00AD070D">
              <w:rPr>
                <w:rFonts w:ascii="Times New Roman" w:hAnsi="Times New Roman"/>
                <w:lang w:val="sr-Cyrl-CS"/>
              </w:rPr>
              <w:t>Ученик је савладао грађење и употребу времена, разуме значење текстова, самостално склапа сложеније реченице, из</w:t>
            </w:r>
            <w:r>
              <w:rPr>
                <w:rFonts w:ascii="Times New Roman" w:hAnsi="Times New Roman"/>
                <w:lang w:val="sr-Cyrl-CS"/>
              </w:rPr>
              <w:t>ражава своје мишљење на француском језику поштујућ</w:t>
            </w:r>
            <w:r w:rsidRPr="00AD070D">
              <w:rPr>
                <w:rFonts w:ascii="Times New Roman" w:hAnsi="Times New Roman"/>
                <w:lang w:val="sr-Cyrl-CS"/>
              </w:rPr>
              <w:t xml:space="preserve">и граматичка правила и правопис </w:t>
            </w:r>
          </w:p>
          <w:p w14:paraId="365B96C3" w14:textId="77777777" w:rsidR="0020106C" w:rsidRPr="00AD070D" w:rsidRDefault="0020106C" w:rsidP="0039680A">
            <w:pPr>
              <w:rPr>
                <w:rFonts w:ascii="Times New Roman" w:hAnsi="Times New Roman"/>
                <w:lang w:val="sr-Cyrl-CS"/>
              </w:rPr>
            </w:pPr>
          </w:p>
        </w:tc>
        <w:tc>
          <w:tcPr>
            <w:tcW w:w="1843" w:type="dxa"/>
            <w:tcBorders>
              <w:top w:val="single" w:sz="4" w:space="0" w:color="auto"/>
              <w:left w:val="single" w:sz="4" w:space="0" w:color="auto"/>
              <w:bottom w:val="single" w:sz="4" w:space="0" w:color="auto"/>
              <w:right w:val="single" w:sz="4" w:space="0" w:color="auto"/>
            </w:tcBorders>
            <w:hideMark/>
          </w:tcPr>
          <w:p w14:paraId="72B3965F" w14:textId="77777777" w:rsidR="0020106C" w:rsidRPr="00AD070D" w:rsidRDefault="0020106C" w:rsidP="0039680A">
            <w:pPr>
              <w:rPr>
                <w:rFonts w:ascii="Times New Roman" w:hAnsi="Times New Roman"/>
                <w:lang w:val="sr-Cyrl-CS"/>
              </w:rPr>
            </w:pPr>
            <w:r w:rsidRPr="00AD070D">
              <w:rPr>
                <w:rFonts w:ascii="Times New Roman" w:hAnsi="Times New Roman"/>
                <w:lang w:val="sr-Cyrl-CS"/>
              </w:rPr>
              <w:t xml:space="preserve">рад у паровима, писање, </w:t>
            </w:r>
          </w:p>
          <w:p w14:paraId="6E9CAB0D" w14:textId="77777777" w:rsidR="0020106C" w:rsidRPr="00AD070D" w:rsidRDefault="0020106C" w:rsidP="0039680A">
            <w:pPr>
              <w:rPr>
                <w:rFonts w:ascii="Times New Roman" w:hAnsi="Times New Roman"/>
                <w:lang w:val="sr-Cyrl-CS"/>
              </w:rPr>
            </w:pPr>
            <w:r w:rsidRPr="00AD070D">
              <w:rPr>
                <w:rFonts w:ascii="Times New Roman" w:hAnsi="Times New Roman"/>
                <w:lang w:val="sr-Cyrl-CS"/>
              </w:rPr>
              <w:t xml:space="preserve">допуњавање реченица, </w:t>
            </w:r>
          </w:p>
          <w:p w14:paraId="0B5B0B56" w14:textId="77777777" w:rsidR="0020106C" w:rsidRPr="00AD070D" w:rsidRDefault="0020106C" w:rsidP="0039680A">
            <w:pPr>
              <w:rPr>
                <w:rFonts w:ascii="Times New Roman" w:hAnsi="Times New Roman"/>
              </w:rPr>
            </w:pPr>
            <w:proofErr w:type="spellStart"/>
            <w:r w:rsidRPr="00AD070D">
              <w:rPr>
                <w:rFonts w:ascii="Times New Roman" w:hAnsi="Times New Roman"/>
              </w:rPr>
              <w:t>индивидуални</w:t>
            </w:r>
            <w:proofErr w:type="spellEnd"/>
            <w:r w:rsidRPr="00AD070D">
              <w:rPr>
                <w:rFonts w:ascii="Times New Roman" w:hAnsi="Times New Roman"/>
              </w:rPr>
              <w:t xml:space="preserve"> </w:t>
            </w:r>
            <w:proofErr w:type="spellStart"/>
            <w:r w:rsidRPr="00AD070D">
              <w:rPr>
                <w:rFonts w:ascii="Times New Roman" w:hAnsi="Times New Roman"/>
              </w:rPr>
              <w:t>одговори</w:t>
            </w:r>
            <w:proofErr w:type="spellEnd"/>
            <w:r w:rsidRPr="00AD070D">
              <w:rPr>
                <w:rFonts w:ascii="Times New Roman" w:hAnsi="Times New Roman"/>
              </w:rPr>
              <w:t xml:space="preserve">, </w:t>
            </w:r>
          </w:p>
          <w:p w14:paraId="3ECE8E3A" w14:textId="77777777" w:rsidR="0020106C" w:rsidRPr="00AD070D" w:rsidRDefault="0020106C" w:rsidP="0039680A">
            <w:pPr>
              <w:rPr>
                <w:rFonts w:ascii="Times New Roman" w:hAnsi="Times New Roman"/>
              </w:rPr>
            </w:pPr>
            <w:proofErr w:type="spellStart"/>
            <w:r w:rsidRPr="00AD070D">
              <w:rPr>
                <w:rFonts w:ascii="Times New Roman" w:hAnsi="Times New Roman"/>
              </w:rPr>
              <w:t>читање</w:t>
            </w:r>
            <w:proofErr w:type="spellEnd"/>
            <w:r w:rsidRPr="00AD070D">
              <w:rPr>
                <w:rFonts w:ascii="Times New Roman" w:hAnsi="Times New Roman"/>
              </w:rPr>
              <w:t xml:space="preserve">, </w:t>
            </w:r>
            <w:proofErr w:type="spellStart"/>
            <w:r w:rsidRPr="00AD070D">
              <w:rPr>
                <w:rFonts w:ascii="Times New Roman" w:hAnsi="Times New Roman"/>
              </w:rPr>
              <w:t>слушање</w:t>
            </w:r>
            <w:proofErr w:type="spellEnd"/>
          </w:p>
        </w:tc>
        <w:tc>
          <w:tcPr>
            <w:tcW w:w="1842" w:type="dxa"/>
            <w:tcBorders>
              <w:top w:val="single" w:sz="4" w:space="0" w:color="auto"/>
              <w:left w:val="single" w:sz="4" w:space="0" w:color="auto"/>
              <w:bottom w:val="single" w:sz="4" w:space="0" w:color="auto"/>
              <w:right w:val="single" w:sz="4" w:space="0" w:color="auto"/>
            </w:tcBorders>
          </w:tcPr>
          <w:p w14:paraId="15331273" w14:textId="77777777" w:rsidR="0020106C" w:rsidRPr="00AD070D" w:rsidRDefault="0020106C" w:rsidP="0039680A">
            <w:pPr>
              <w:rPr>
                <w:rFonts w:ascii="Times New Roman" w:hAnsi="Times New Roman"/>
              </w:rPr>
            </w:pPr>
            <w:proofErr w:type="spellStart"/>
            <w:r w:rsidRPr="00AD070D">
              <w:rPr>
                <w:rFonts w:ascii="Times New Roman" w:hAnsi="Times New Roman"/>
              </w:rPr>
              <w:t>анализира</w:t>
            </w:r>
            <w:proofErr w:type="spellEnd"/>
            <w:r w:rsidRPr="00AD070D">
              <w:rPr>
                <w:rFonts w:ascii="Times New Roman" w:hAnsi="Times New Roman"/>
              </w:rPr>
              <w:t xml:space="preserve">, </w:t>
            </w:r>
            <w:proofErr w:type="spellStart"/>
            <w:r w:rsidRPr="00AD070D">
              <w:rPr>
                <w:rFonts w:ascii="Times New Roman" w:hAnsi="Times New Roman"/>
              </w:rPr>
              <w:t>мотивише</w:t>
            </w:r>
            <w:proofErr w:type="spellEnd"/>
            <w:r w:rsidRPr="00AD070D">
              <w:rPr>
                <w:rFonts w:ascii="Times New Roman" w:hAnsi="Times New Roman"/>
              </w:rPr>
              <w:t xml:space="preserve">, </w:t>
            </w:r>
          </w:p>
          <w:p w14:paraId="63579546" w14:textId="77777777" w:rsidR="0020106C" w:rsidRPr="00AD070D" w:rsidRDefault="0020106C" w:rsidP="0039680A">
            <w:pPr>
              <w:rPr>
                <w:rFonts w:ascii="Times New Roman" w:hAnsi="Times New Roman"/>
              </w:rPr>
            </w:pPr>
            <w:proofErr w:type="spellStart"/>
            <w:r w:rsidRPr="00AD070D">
              <w:rPr>
                <w:rFonts w:ascii="Times New Roman" w:hAnsi="Times New Roman"/>
              </w:rPr>
              <w:t>координира</w:t>
            </w:r>
            <w:proofErr w:type="spellEnd"/>
            <w:r w:rsidRPr="00AD070D">
              <w:rPr>
                <w:rFonts w:ascii="Times New Roman" w:hAnsi="Times New Roman"/>
              </w:rPr>
              <w:t xml:space="preserve">, </w:t>
            </w:r>
            <w:proofErr w:type="spellStart"/>
            <w:r w:rsidRPr="00AD070D">
              <w:rPr>
                <w:rFonts w:ascii="Times New Roman" w:hAnsi="Times New Roman"/>
              </w:rPr>
              <w:t>наводи</w:t>
            </w:r>
            <w:proofErr w:type="spellEnd"/>
            <w:r w:rsidRPr="00AD070D">
              <w:rPr>
                <w:rFonts w:ascii="Times New Roman" w:hAnsi="Times New Roman"/>
              </w:rPr>
              <w:t xml:space="preserve"> </w:t>
            </w:r>
            <w:proofErr w:type="spellStart"/>
            <w:r w:rsidRPr="00AD070D">
              <w:rPr>
                <w:rFonts w:ascii="Times New Roman" w:hAnsi="Times New Roman"/>
              </w:rPr>
              <w:t>на</w:t>
            </w:r>
            <w:proofErr w:type="spellEnd"/>
            <w:r w:rsidRPr="00AD070D">
              <w:rPr>
                <w:rFonts w:ascii="Times New Roman" w:hAnsi="Times New Roman"/>
              </w:rPr>
              <w:t xml:space="preserve"> </w:t>
            </w:r>
          </w:p>
          <w:p w14:paraId="320693EB" w14:textId="77777777" w:rsidR="0020106C" w:rsidRPr="00AD070D" w:rsidRDefault="0020106C" w:rsidP="0039680A">
            <w:pPr>
              <w:rPr>
                <w:rFonts w:ascii="Times New Roman" w:hAnsi="Times New Roman"/>
              </w:rPr>
            </w:pPr>
            <w:proofErr w:type="spellStart"/>
            <w:r w:rsidRPr="00AD070D">
              <w:rPr>
                <w:rFonts w:ascii="Times New Roman" w:hAnsi="Times New Roman"/>
              </w:rPr>
              <w:t>повезивање</w:t>
            </w:r>
            <w:proofErr w:type="spellEnd"/>
            <w:r w:rsidRPr="00AD070D">
              <w:rPr>
                <w:rFonts w:ascii="Times New Roman" w:hAnsi="Times New Roman"/>
              </w:rPr>
              <w:t xml:space="preserve"> и </w:t>
            </w:r>
            <w:proofErr w:type="spellStart"/>
            <w:r w:rsidRPr="00AD070D">
              <w:rPr>
                <w:rFonts w:ascii="Times New Roman" w:hAnsi="Times New Roman"/>
              </w:rPr>
              <w:t>примену</w:t>
            </w:r>
            <w:proofErr w:type="spellEnd"/>
            <w:r w:rsidRPr="00AD070D">
              <w:rPr>
                <w:rFonts w:ascii="Times New Roman" w:hAnsi="Times New Roman"/>
              </w:rPr>
              <w:t xml:space="preserve"> </w:t>
            </w:r>
            <w:proofErr w:type="spellStart"/>
            <w:r w:rsidRPr="00AD070D">
              <w:rPr>
                <w:rFonts w:ascii="Times New Roman" w:hAnsi="Times New Roman"/>
              </w:rPr>
              <w:t>знања</w:t>
            </w:r>
            <w:proofErr w:type="spellEnd"/>
            <w:r w:rsidRPr="00AD070D">
              <w:rPr>
                <w:rFonts w:ascii="Times New Roman" w:hAnsi="Times New Roman"/>
              </w:rPr>
              <w:t xml:space="preserve">, </w:t>
            </w:r>
          </w:p>
          <w:p w14:paraId="41657104" w14:textId="77777777" w:rsidR="0020106C" w:rsidRPr="00AD070D" w:rsidRDefault="0020106C" w:rsidP="0039680A">
            <w:pPr>
              <w:rPr>
                <w:rFonts w:ascii="Times New Roman" w:hAnsi="Times New Roman"/>
              </w:rPr>
            </w:pPr>
            <w:proofErr w:type="spellStart"/>
            <w:r w:rsidRPr="00AD070D">
              <w:rPr>
                <w:rFonts w:ascii="Times New Roman" w:hAnsi="Times New Roman"/>
              </w:rPr>
              <w:t>усмерава</w:t>
            </w:r>
            <w:proofErr w:type="spellEnd"/>
          </w:p>
          <w:p w14:paraId="6BAD8DB4" w14:textId="77777777" w:rsidR="0020106C" w:rsidRPr="00AD070D" w:rsidRDefault="0020106C" w:rsidP="0039680A">
            <w:pP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14:paraId="7C2217C4" w14:textId="77777777" w:rsidR="0020106C" w:rsidRPr="00AD070D" w:rsidRDefault="0020106C" w:rsidP="0039680A">
            <w:pPr>
              <w:rPr>
                <w:rFonts w:ascii="Times New Roman" w:hAnsi="Times New Roman"/>
              </w:rPr>
            </w:pPr>
            <w:proofErr w:type="spellStart"/>
            <w:r w:rsidRPr="00AD070D">
              <w:rPr>
                <w:rFonts w:ascii="Times New Roman" w:hAnsi="Times New Roman"/>
              </w:rPr>
              <w:t>дијалошка</w:t>
            </w:r>
            <w:proofErr w:type="spellEnd"/>
            <w:r w:rsidRPr="00AD070D">
              <w:rPr>
                <w:rFonts w:ascii="Times New Roman" w:hAnsi="Times New Roman"/>
              </w:rPr>
              <w:t xml:space="preserve"> </w:t>
            </w:r>
            <w:proofErr w:type="spellStart"/>
            <w:r w:rsidRPr="00AD070D">
              <w:rPr>
                <w:rFonts w:ascii="Times New Roman" w:hAnsi="Times New Roman"/>
              </w:rPr>
              <w:t>метода</w:t>
            </w:r>
            <w:proofErr w:type="spellEnd"/>
            <w:r w:rsidRPr="00AD070D">
              <w:rPr>
                <w:rFonts w:ascii="Times New Roman" w:hAnsi="Times New Roman"/>
              </w:rPr>
              <w:t>,</w:t>
            </w:r>
          </w:p>
          <w:p w14:paraId="42F6B144" w14:textId="77777777" w:rsidR="0020106C" w:rsidRPr="00AD070D" w:rsidRDefault="0020106C" w:rsidP="0039680A">
            <w:pPr>
              <w:rPr>
                <w:rFonts w:ascii="Times New Roman" w:hAnsi="Times New Roman"/>
              </w:rPr>
            </w:pPr>
            <w:proofErr w:type="spellStart"/>
            <w:r w:rsidRPr="00AD070D">
              <w:rPr>
                <w:rFonts w:ascii="Times New Roman" w:hAnsi="Times New Roman"/>
              </w:rPr>
              <w:t>монолошка</w:t>
            </w:r>
            <w:proofErr w:type="spellEnd"/>
            <w:r w:rsidRPr="00AD070D">
              <w:rPr>
                <w:rFonts w:ascii="Times New Roman" w:hAnsi="Times New Roman"/>
              </w:rPr>
              <w:t xml:space="preserve"> </w:t>
            </w:r>
            <w:proofErr w:type="spellStart"/>
            <w:r w:rsidRPr="00AD070D">
              <w:rPr>
                <w:rFonts w:ascii="Times New Roman" w:hAnsi="Times New Roman"/>
              </w:rPr>
              <w:t>метода</w:t>
            </w:r>
            <w:proofErr w:type="spellEnd"/>
            <w:r w:rsidRPr="00AD070D">
              <w:rPr>
                <w:rFonts w:ascii="Times New Roman" w:hAnsi="Times New Roman"/>
              </w:rPr>
              <w:t xml:space="preserve">, </w:t>
            </w:r>
          </w:p>
          <w:p w14:paraId="0CFB494F" w14:textId="77777777" w:rsidR="0020106C" w:rsidRPr="00AD070D" w:rsidRDefault="0020106C" w:rsidP="0039680A">
            <w:pPr>
              <w:rPr>
                <w:rFonts w:ascii="Times New Roman" w:hAnsi="Times New Roman"/>
              </w:rPr>
            </w:pPr>
            <w:proofErr w:type="spellStart"/>
            <w:r w:rsidRPr="00AD070D">
              <w:rPr>
                <w:rFonts w:ascii="Times New Roman" w:hAnsi="Times New Roman"/>
              </w:rPr>
              <w:t>илустративна</w:t>
            </w:r>
            <w:proofErr w:type="spellEnd"/>
            <w:r w:rsidRPr="00AD070D">
              <w:rPr>
                <w:rFonts w:ascii="Times New Roman" w:hAnsi="Times New Roman"/>
              </w:rPr>
              <w:t xml:space="preserve"> </w:t>
            </w:r>
            <w:proofErr w:type="spellStart"/>
            <w:r w:rsidRPr="00AD070D">
              <w:rPr>
                <w:rFonts w:ascii="Times New Roman" w:hAnsi="Times New Roman"/>
              </w:rPr>
              <w:t>метода</w:t>
            </w:r>
            <w:proofErr w:type="spellEnd"/>
            <w:r w:rsidRPr="00AD070D">
              <w:rPr>
                <w:rFonts w:ascii="Times New Roman" w:hAnsi="Times New Roman"/>
              </w:rPr>
              <w:t xml:space="preserve">, </w:t>
            </w:r>
          </w:p>
          <w:p w14:paraId="1F3819BE" w14:textId="77777777" w:rsidR="0020106C" w:rsidRPr="00AD070D" w:rsidRDefault="0020106C" w:rsidP="0039680A">
            <w:pPr>
              <w:rPr>
                <w:rFonts w:ascii="Times New Roman" w:hAnsi="Times New Roman"/>
              </w:rPr>
            </w:pPr>
            <w:proofErr w:type="spellStart"/>
            <w:r w:rsidRPr="00AD070D">
              <w:rPr>
                <w:rFonts w:ascii="Times New Roman" w:hAnsi="Times New Roman"/>
              </w:rPr>
              <w:t>разговор</w:t>
            </w:r>
            <w:proofErr w:type="spellEnd"/>
            <w:r w:rsidRPr="00AD070D">
              <w:rPr>
                <w:rFonts w:ascii="Times New Roman" w:hAnsi="Times New Roman"/>
              </w:rPr>
              <w:t>,</w:t>
            </w:r>
          </w:p>
          <w:p w14:paraId="464050C9" w14:textId="77777777" w:rsidR="0020106C" w:rsidRPr="00AD070D" w:rsidRDefault="0020106C" w:rsidP="0039680A">
            <w:pPr>
              <w:rPr>
                <w:rFonts w:ascii="Times New Roman" w:hAnsi="Times New Roman"/>
              </w:rPr>
            </w:pPr>
          </w:p>
        </w:tc>
      </w:tr>
    </w:tbl>
    <w:p w14:paraId="2D3FDC12" w14:textId="77777777" w:rsidR="0020106C" w:rsidRDefault="0020106C" w:rsidP="0020106C">
      <w:pPr>
        <w:spacing w:line="0" w:lineRule="atLeast"/>
        <w:rPr>
          <w:rFonts w:ascii="Times New Roman" w:hAnsi="Times New Roman"/>
          <w:lang w:val="sr-Cyrl-RS"/>
        </w:rPr>
      </w:pPr>
    </w:p>
    <w:p w14:paraId="05EA6C78" w14:textId="77777777" w:rsidR="0020106C" w:rsidRPr="00AD070D" w:rsidRDefault="0020106C" w:rsidP="0039680A">
      <w:pPr>
        <w:spacing w:line="0" w:lineRule="atLeast"/>
        <w:rPr>
          <w:rFonts w:ascii="Times New Roman" w:hAnsi="Times New Roman"/>
          <w:szCs w:val="20"/>
          <w:lang w:val="sr-Cyrl-RS"/>
        </w:rPr>
      </w:pPr>
      <w:r w:rsidRPr="00AD070D">
        <w:rPr>
          <w:rFonts w:ascii="Times New Roman" w:hAnsi="Times New Roman"/>
          <w:lang w:val="sr-Cyrl-RS"/>
        </w:rPr>
        <w:t>ДОПУНСКА НАСТАВА</w:t>
      </w:r>
    </w:p>
    <w:p w14:paraId="0D4FE77A" w14:textId="77777777" w:rsidR="0020106C" w:rsidRPr="00AD070D" w:rsidRDefault="0020106C" w:rsidP="0039680A">
      <w:pPr>
        <w:spacing w:line="0" w:lineRule="atLeast"/>
        <w:jc w:val="both"/>
        <w:rPr>
          <w:rFonts w:ascii="Times New Roman" w:hAnsi="Times New Roman"/>
          <w:lang w:val="sr-Cyrl-RS"/>
        </w:rPr>
      </w:pPr>
      <w:r w:rsidRPr="00AD070D">
        <w:rPr>
          <w:rFonts w:ascii="Times New Roman" w:hAnsi="Times New Roman"/>
          <w:lang w:val="sr-Cyrl-RS"/>
        </w:rPr>
        <w:t>Циљ: допунска настава се организује за ученике који, из објективних разлога, у редовној настави не постижу задовољавајуће резултате у неком од програмско-тематских подручја.</w:t>
      </w:r>
    </w:p>
    <w:p w14:paraId="4D6FE96B" w14:textId="77777777" w:rsidR="0020106C" w:rsidRDefault="0020106C" w:rsidP="0039680A">
      <w:pPr>
        <w:spacing w:line="247" w:lineRule="auto"/>
        <w:jc w:val="both"/>
        <w:rPr>
          <w:rFonts w:ascii="Times New Roman" w:hAnsi="Times New Roman"/>
          <w:lang w:val="sr-Cyrl-RS"/>
        </w:rPr>
      </w:pPr>
      <w:r w:rsidRPr="00AD070D">
        <w:rPr>
          <w:rFonts w:ascii="Times New Roman" w:hAnsi="Times New Roman"/>
          <w:lang w:val="sr-Cyrl-RS"/>
        </w:rPr>
        <w:t>Допунска настава се организује за све ученике који не усвоје потребан минимум захтева, односно слабије напредују у савладавању наставних садржаја из француског језика. То су најчешће ученици који у току године имају недовољан успех из француског језика, али је допунски рад намењен и ученицима који наилазе на различите потешкоће у учењу или често изостају са редовне наставе. Допунску наставу одликују диференцирани или индивидуални приступ учењу. Могућа су одступања у броју часова или наставним садржајима, јер се допунски рад организује према потребама ученика.</w:t>
      </w:r>
    </w:p>
    <w:p w14:paraId="595A8D41" w14:textId="77777777" w:rsidR="0020106C" w:rsidRDefault="0020106C" w:rsidP="0020106C">
      <w:pPr>
        <w:spacing w:line="247" w:lineRule="auto"/>
        <w:jc w:val="both"/>
        <w:rPr>
          <w:rFonts w:ascii="Times New Roman" w:hAnsi="Times New Roman"/>
          <w:lang w:val="sr-Cyrl-RS"/>
        </w:rPr>
      </w:pPr>
    </w:p>
    <w:p w14:paraId="01E9D939" w14:textId="77777777" w:rsidR="0020106C" w:rsidRDefault="0020106C" w:rsidP="0020106C">
      <w:pPr>
        <w:spacing w:line="247" w:lineRule="auto"/>
        <w:jc w:val="both"/>
        <w:rPr>
          <w:rFonts w:ascii="Times New Roman" w:hAnsi="Times New Roman"/>
          <w:lang w:val="sr-Cyrl-RS"/>
        </w:rPr>
      </w:pPr>
    </w:p>
    <w:p w14:paraId="033F14AF" w14:textId="77777777" w:rsidR="0020106C" w:rsidRDefault="0020106C" w:rsidP="0020106C">
      <w:pPr>
        <w:spacing w:line="247" w:lineRule="auto"/>
        <w:jc w:val="both"/>
        <w:rPr>
          <w:rFonts w:ascii="Times New Roman" w:hAnsi="Times New Roman"/>
          <w:lang w:val="sr-Cyrl-RS"/>
        </w:rPr>
      </w:pPr>
    </w:p>
    <w:p w14:paraId="2609412A" w14:textId="77777777" w:rsidR="0020106C" w:rsidRDefault="0020106C" w:rsidP="0020106C">
      <w:pPr>
        <w:spacing w:line="247" w:lineRule="auto"/>
        <w:jc w:val="both"/>
        <w:rPr>
          <w:rFonts w:ascii="Times New Roman" w:hAnsi="Times New Roman"/>
          <w:lang w:val="sr-Cyrl-RS"/>
        </w:rPr>
      </w:pPr>
    </w:p>
    <w:p w14:paraId="4C15AC96" w14:textId="77777777" w:rsidR="0020106C" w:rsidRDefault="0020106C" w:rsidP="0020106C">
      <w:pPr>
        <w:spacing w:line="247" w:lineRule="auto"/>
        <w:jc w:val="both"/>
        <w:rPr>
          <w:rFonts w:ascii="Times New Roman" w:hAnsi="Times New Roman"/>
          <w:lang w:val="sr-Cyrl-RS"/>
        </w:rPr>
      </w:pPr>
    </w:p>
    <w:p w14:paraId="768AE1DD" w14:textId="77777777" w:rsidR="0020106C" w:rsidRDefault="0020106C" w:rsidP="0020106C">
      <w:pPr>
        <w:spacing w:line="247" w:lineRule="auto"/>
        <w:jc w:val="both"/>
        <w:rPr>
          <w:rFonts w:ascii="Times New Roman" w:hAnsi="Times New Roman"/>
          <w:lang w:val="sr-Cyrl-RS"/>
        </w:rPr>
      </w:pPr>
    </w:p>
    <w:p w14:paraId="4907C04A" w14:textId="77777777" w:rsidR="0020106C" w:rsidRDefault="0020106C" w:rsidP="0020106C">
      <w:pPr>
        <w:spacing w:line="247" w:lineRule="auto"/>
        <w:jc w:val="both"/>
        <w:rPr>
          <w:rFonts w:ascii="Times New Roman" w:hAnsi="Times New Roman"/>
          <w:lang w:val="sr-Cyrl-RS"/>
        </w:rPr>
      </w:pPr>
    </w:p>
    <w:p w14:paraId="4968AB07" w14:textId="77777777" w:rsidR="0020106C" w:rsidRDefault="0020106C" w:rsidP="0020106C">
      <w:pPr>
        <w:spacing w:line="247" w:lineRule="auto"/>
        <w:jc w:val="both"/>
        <w:rPr>
          <w:rFonts w:ascii="Times New Roman" w:hAnsi="Times New Roman"/>
          <w:lang w:val="sr-Cyrl-RS"/>
        </w:rPr>
      </w:pPr>
    </w:p>
    <w:p w14:paraId="4F7604B5" w14:textId="77777777" w:rsidR="0020106C" w:rsidRDefault="0020106C" w:rsidP="0020106C">
      <w:pPr>
        <w:spacing w:line="247" w:lineRule="auto"/>
        <w:jc w:val="both"/>
        <w:rPr>
          <w:rFonts w:ascii="Times New Roman" w:hAnsi="Times New Roman"/>
          <w:lang w:val="sr-Cyrl-RS"/>
        </w:rPr>
      </w:pPr>
    </w:p>
    <w:p w14:paraId="7D9F736F" w14:textId="77777777" w:rsidR="0020106C" w:rsidRDefault="0020106C" w:rsidP="0020106C">
      <w:pPr>
        <w:spacing w:line="247" w:lineRule="auto"/>
        <w:jc w:val="both"/>
        <w:rPr>
          <w:rFonts w:ascii="Times New Roman" w:hAnsi="Times New Roman"/>
          <w:lang w:val="sr-Cyrl-RS"/>
        </w:rPr>
      </w:pPr>
    </w:p>
    <w:tbl>
      <w:tblPr>
        <w:tblpPr w:leftFromText="141" w:rightFromText="141" w:vertAnchor="text" w:horzAnchor="margin" w:tblpY="1410"/>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0"/>
        <w:gridCol w:w="1257"/>
        <w:gridCol w:w="4001"/>
        <w:gridCol w:w="1843"/>
        <w:gridCol w:w="1842"/>
        <w:gridCol w:w="1987"/>
      </w:tblGrid>
      <w:tr w:rsidR="0020106C" w:rsidRPr="00AD070D" w14:paraId="62E8846D" w14:textId="77777777" w:rsidTr="0039680A">
        <w:trPr>
          <w:trHeight w:val="123"/>
        </w:trPr>
        <w:tc>
          <w:tcPr>
            <w:tcW w:w="3070" w:type="dxa"/>
            <w:vMerge w:val="restart"/>
            <w:tcBorders>
              <w:top w:val="single" w:sz="4" w:space="0" w:color="auto"/>
              <w:left w:val="single" w:sz="4" w:space="0" w:color="auto"/>
              <w:bottom w:val="single" w:sz="4" w:space="0" w:color="auto"/>
              <w:right w:val="single" w:sz="4" w:space="0" w:color="auto"/>
            </w:tcBorders>
            <w:shd w:val="clear" w:color="auto" w:fill="FFC000"/>
            <w:vAlign w:val="center"/>
          </w:tcPr>
          <w:p w14:paraId="691C67CD" w14:textId="77777777" w:rsidR="0020106C" w:rsidRPr="00AD070D" w:rsidRDefault="0020106C" w:rsidP="0020106C">
            <w:pPr>
              <w:jc w:val="center"/>
              <w:rPr>
                <w:rFonts w:ascii="Times New Roman" w:hAnsi="Times New Roman"/>
                <w:b/>
              </w:rPr>
            </w:pPr>
            <w:proofErr w:type="spellStart"/>
            <w:r w:rsidRPr="00AD070D">
              <w:rPr>
                <w:rFonts w:ascii="Times New Roman" w:hAnsi="Times New Roman"/>
                <w:b/>
              </w:rPr>
              <w:lastRenderedPageBreak/>
              <w:t>Тема</w:t>
            </w:r>
            <w:proofErr w:type="spellEnd"/>
          </w:p>
        </w:tc>
        <w:tc>
          <w:tcPr>
            <w:tcW w:w="1257" w:type="dxa"/>
            <w:vMerge w:val="restart"/>
            <w:tcBorders>
              <w:top w:val="single" w:sz="4" w:space="0" w:color="auto"/>
              <w:left w:val="single" w:sz="4" w:space="0" w:color="auto"/>
              <w:bottom w:val="single" w:sz="4" w:space="0" w:color="auto"/>
              <w:right w:val="single" w:sz="4" w:space="0" w:color="auto"/>
            </w:tcBorders>
            <w:shd w:val="clear" w:color="auto" w:fill="FFC000"/>
            <w:vAlign w:val="center"/>
          </w:tcPr>
          <w:p w14:paraId="01C714B2" w14:textId="77777777" w:rsidR="0020106C" w:rsidRPr="00AD070D" w:rsidRDefault="0020106C" w:rsidP="0020106C">
            <w:pPr>
              <w:jc w:val="center"/>
              <w:rPr>
                <w:rFonts w:ascii="Times New Roman" w:hAnsi="Times New Roman"/>
                <w:b/>
              </w:rPr>
            </w:pPr>
            <w:proofErr w:type="spellStart"/>
            <w:r w:rsidRPr="00AD070D">
              <w:rPr>
                <w:rFonts w:ascii="Times New Roman" w:hAnsi="Times New Roman"/>
                <w:b/>
              </w:rPr>
              <w:t>Број</w:t>
            </w:r>
            <w:proofErr w:type="spellEnd"/>
            <w:r w:rsidRPr="00AD070D">
              <w:rPr>
                <w:rFonts w:ascii="Times New Roman" w:hAnsi="Times New Roman"/>
                <w:b/>
              </w:rPr>
              <w:t xml:space="preserve"> </w:t>
            </w:r>
            <w:proofErr w:type="spellStart"/>
            <w:r w:rsidRPr="00AD070D">
              <w:rPr>
                <w:rFonts w:ascii="Times New Roman" w:hAnsi="Times New Roman"/>
                <w:b/>
              </w:rPr>
              <w:t>часова</w:t>
            </w:r>
            <w:proofErr w:type="spellEnd"/>
          </w:p>
        </w:tc>
        <w:tc>
          <w:tcPr>
            <w:tcW w:w="4001" w:type="dxa"/>
            <w:vMerge w:val="restart"/>
            <w:tcBorders>
              <w:top w:val="single" w:sz="4" w:space="0" w:color="auto"/>
              <w:left w:val="single" w:sz="4" w:space="0" w:color="auto"/>
              <w:bottom w:val="single" w:sz="4" w:space="0" w:color="auto"/>
              <w:right w:val="single" w:sz="4" w:space="0" w:color="auto"/>
            </w:tcBorders>
            <w:shd w:val="clear" w:color="auto" w:fill="FFC000"/>
            <w:vAlign w:val="center"/>
          </w:tcPr>
          <w:p w14:paraId="4D718F62" w14:textId="77777777" w:rsidR="0020106C" w:rsidRPr="00AD070D" w:rsidRDefault="0020106C" w:rsidP="0020106C">
            <w:pPr>
              <w:jc w:val="center"/>
              <w:rPr>
                <w:rFonts w:ascii="Times New Roman" w:hAnsi="Times New Roman"/>
                <w:b/>
                <w:lang w:val="sr-Cyrl-RS"/>
              </w:rPr>
            </w:pPr>
            <w:r w:rsidRPr="00AD070D">
              <w:rPr>
                <w:rFonts w:ascii="Times New Roman" w:hAnsi="Times New Roman"/>
                <w:b/>
                <w:lang w:val="sr-Cyrl-RS"/>
              </w:rPr>
              <w:t>ИСХОДИ</w:t>
            </w:r>
          </w:p>
        </w:tc>
        <w:tc>
          <w:tcPr>
            <w:tcW w:w="5672" w:type="dxa"/>
            <w:gridSpan w:val="3"/>
            <w:tcBorders>
              <w:top w:val="single" w:sz="4" w:space="0" w:color="auto"/>
              <w:left w:val="single" w:sz="4" w:space="0" w:color="auto"/>
              <w:bottom w:val="single" w:sz="4" w:space="0" w:color="auto"/>
              <w:right w:val="single" w:sz="4" w:space="0" w:color="auto"/>
            </w:tcBorders>
            <w:shd w:val="clear" w:color="auto" w:fill="FFC000"/>
            <w:vAlign w:val="center"/>
          </w:tcPr>
          <w:p w14:paraId="18968E94" w14:textId="77777777" w:rsidR="0020106C" w:rsidRPr="00AD070D" w:rsidRDefault="0020106C" w:rsidP="0020106C">
            <w:pPr>
              <w:jc w:val="center"/>
              <w:rPr>
                <w:rFonts w:ascii="Times New Roman" w:hAnsi="Times New Roman"/>
                <w:b/>
              </w:rPr>
            </w:pPr>
            <w:proofErr w:type="spellStart"/>
            <w:r w:rsidRPr="00AD070D">
              <w:rPr>
                <w:rFonts w:ascii="Times New Roman" w:hAnsi="Times New Roman"/>
                <w:b/>
              </w:rPr>
              <w:t>Начин</w:t>
            </w:r>
            <w:proofErr w:type="spellEnd"/>
            <w:r w:rsidRPr="00AD070D">
              <w:rPr>
                <w:rFonts w:ascii="Times New Roman" w:hAnsi="Times New Roman"/>
                <w:b/>
              </w:rPr>
              <w:t xml:space="preserve"> </w:t>
            </w:r>
            <w:proofErr w:type="spellStart"/>
            <w:r w:rsidRPr="00AD070D">
              <w:rPr>
                <w:rFonts w:ascii="Times New Roman" w:hAnsi="Times New Roman"/>
                <w:b/>
              </w:rPr>
              <w:t>остваривања</w:t>
            </w:r>
            <w:proofErr w:type="spellEnd"/>
            <w:r w:rsidRPr="00AD070D">
              <w:rPr>
                <w:rFonts w:ascii="Times New Roman" w:hAnsi="Times New Roman"/>
                <w:b/>
              </w:rPr>
              <w:t xml:space="preserve"> </w:t>
            </w:r>
            <w:proofErr w:type="spellStart"/>
            <w:r w:rsidRPr="00AD070D">
              <w:rPr>
                <w:rFonts w:ascii="Times New Roman" w:hAnsi="Times New Roman"/>
                <w:b/>
              </w:rPr>
              <w:t>програма</w:t>
            </w:r>
            <w:proofErr w:type="spellEnd"/>
          </w:p>
        </w:tc>
      </w:tr>
      <w:tr w:rsidR="0020106C" w:rsidRPr="00AD070D" w14:paraId="5B94F9F5" w14:textId="77777777" w:rsidTr="0039680A">
        <w:trPr>
          <w:trHeight w:val="588"/>
        </w:trPr>
        <w:tc>
          <w:tcPr>
            <w:tcW w:w="3070"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0D2D4070" w14:textId="77777777" w:rsidR="0020106C" w:rsidRPr="00AD070D" w:rsidRDefault="0020106C" w:rsidP="0020106C">
            <w:pPr>
              <w:rPr>
                <w:rFonts w:ascii="Times New Roman" w:hAnsi="Times New Roman"/>
                <w:b/>
              </w:rPr>
            </w:pPr>
          </w:p>
        </w:tc>
        <w:tc>
          <w:tcPr>
            <w:tcW w:w="1257"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1C0DBF50" w14:textId="77777777" w:rsidR="0020106C" w:rsidRPr="00AD070D" w:rsidRDefault="0020106C" w:rsidP="0020106C">
            <w:pPr>
              <w:rPr>
                <w:rFonts w:ascii="Times New Roman" w:hAnsi="Times New Roman"/>
                <w:b/>
              </w:rPr>
            </w:pPr>
          </w:p>
        </w:tc>
        <w:tc>
          <w:tcPr>
            <w:tcW w:w="4001"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5671237F" w14:textId="77777777" w:rsidR="0020106C" w:rsidRPr="00AD070D" w:rsidRDefault="0020106C" w:rsidP="0020106C">
            <w:pPr>
              <w:rPr>
                <w:rFonts w:ascii="Times New Roman" w:hAnsi="Times New Roman"/>
                <w:b/>
                <w:lang w:val="sr-Cyrl-RS"/>
              </w:rPr>
            </w:pPr>
          </w:p>
        </w:tc>
        <w:tc>
          <w:tcPr>
            <w:tcW w:w="1843"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4D6BAB42" w14:textId="77777777" w:rsidR="0020106C" w:rsidRPr="00264693" w:rsidRDefault="0020106C" w:rsidP="0020106C">
            <w:pPr>
              <w:rPr>
                <w:b/>
                <w:sz w:val="20"/>
                <w:szCs w:val="20"/>
                <w:lang w:val="sr-Cyrl-CS"/>
              </w:rPr>
            </w:pPr>
            <w:proofErr w:type="spellStart"/>
            <w:r w:rsidRPr="00AD070D">
              <w:rPr>
                <w:rFonts w:ascii="Times New Roman" w:hAnsi="Times New Roman"/>
                <w:b/>
              </w:rPr>
              <w:t>Активности</w:t>
            </w:r>
            <w:proofErr w:type="spellEnd"/>
            <w:r w:rsidRPr="00AD070D">
              <w:rPr>
                <w:rFonts w:ascii="Times New Roman" w:hAnsi="Times New Roman"/>
                <w:b/>
              </w:rPr>
              <w:t xml:space="preserve"> </w:t>
            </w:r>
            <w:proofErr w:type="spellStart"/>
            <w:r w:rsidRPr="00AD070D">
              <w:rPr>
                <w:rFonts w:ascii="Times New Roman" w:hAnsi="Times New Roman"/>
                <w:b/>
              </w:rPr>
              <w:t>ученика</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695E0F0" w14:textId="77777777" w:rsidR="0020106C" w:rsidRPr="0020106C" w:rsidRDefault="0020106C" w:rsidP="0020106C">
            <w:pPr>
              <w:rPr>
                <w:rFonts w:ascii="Times New Roman" w:hAnsi="Times New Roman"/>
                <w:b/>
                <w:lang w:val="sr-Cyrl-RS"/>
              </w:rPr>
            </w:pPr>
            <w:r>
              <w:rPr>
                <w:rFonts w:ascii="Times New Roman" w:hAnsi="Times New Roman"/>
                <w:b/>
                <w:lang w:val="sr-Cyrl-RS"/>
              </w:rPr>
              <w:t>Активности наставника</w:t>
            </w:r>
          </w:p>
        </w:tc>
        <w:tc>
          <w:tcPr>
            <w:tcW w:w="1987"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EE3287C" w14:textId="77777777" w:rsidR="0020106C" w:rsidRPr="0020106C" w:rsidRDefault="0020106C" w:rsidP="0020106C">
            <w:pPr>
              <w:rPr>
                <w:rFonts w:ascii="Times New Roman" w:hAnsi="Times New Roman"/>
                <w:b/>
                <w:lang w:val="sr-Cyrl-RS"/>
              </w:rPr>
            </w:pPr>
            <w:r>
              <w:rPr>
                <w:rFonts w:ascii="Times New Roman" w:hAnsi="Times New Roman"/>
                <w:b/>
                <w:lang w:val="sr-Cyrl-RS"/>
              </w:rPr>
              <w:t>Наставне методе</w:t>
            </w:r>
          </w:p>
        </w:tc>
      </w:tr>
      <w:tr w:rsidR="0020106C" w:rsidRPr="00AD070D" w14:paraId="4E18F139" w14:textId="77777777" w:rsidTr="0020106C">
        <w:trPr>
          <w:trHeight w:val="3421"/>
        </w:trPr>
        <w:tc>
          <w:tcPr>
            <w:tcW w:w="3070" w:type="dxa"/>
            <w:tcBorders>
              <w:top w:val="single" w:sz="4" w:space="0" w:color="auto"/>
              <w:left w:val="single" w:sz="4" w:space="0" w:color="auto"/>
              <w:bottom w:val="single" w:sz="4" w:space="0" w:color="auto"/>
              <w:right w:val="single" w:sz="4" w:space="0" w:color="auto"/>
            </w:tcBorders>
            <w:hideMark/>
          </w:tcPr>
          <w:p w14:paraId="7D460ED5" w14:textId="77777777" w:rsidR="0020106C" w:rsidRDefault="0020106C" w:rsidP="00E774ED">
            <w:pPr>
              <w:numPr>
                <w:ilvl w:val="0"/>
                <w:numId w:val="35"/>
              </w:numPr>
              <w:rPr>
                <w:rFonts w:ascii="Times New Roman" w:hAnsi="Times New Roman"/>
                <w:b/>
                <w:lang w:val="fr-FR"/>
              </w:rPr>
            </w:pPr>
            <w:r w:rsidRPr="00C67017">
              <w:rPr>
                <w:rFonts w:ascii="Times New Roman" w:hAnsi="Times New Roman"/>
                <w:b/>
                <w:lang w:val="fr-FR"/>
              </w:rPr>
              <w:t>Unité 1</w:t>
            </w:r>
            <w:r>
              <w:rPr>
                <w:rFonts w:ascii="Times New Roman" w:hAnsi="Times New Roman"/>
                <w:b/>
                <w:lang w:val="fr-FR"/>
              </w:rPr>
              <w:t xml:space="preserve"> -</w:t>
            </w:r>
            <w:r w:rsidRPr="00C67017">
              <w:rPr>
                <w:rFonts w:ascii="Times New Roman" w:hAnsi="Times New Roman"/>
                <w:b/>
                <w:lang w:val="fr-FR"/>
              </w:rPr>
              <w:t>Le Club du lycée</w:t>
            </w:r>
          </w:p>
          <w:p w14:paraId="03B3F1A0" w14:textId="77777777" w:rsidR="0020106C" w:rsidRDefault="0020106C" w:rsidP="00E774ED">
            <w:pPr>
              <w:numPr>
                <w:ilvl w:val="0"/>
                <w:numId w:val="35"/>
              </w:numPr>
              <w:rPr>
                <w:rFonts w:ascii="Times New Roman" w:hAnsi="Times New Roman"/>
                <w:b/>
                <w:lang w:val="sr-Cyrl-RS"/>
              </w:rPr>
            </w:pPr>
            <w:r w:rsidRPr="00C67017">
              <w:rPr>
                <w:rFonts w:ascii="Times New Roman" w:hAnsi="Times New Roman"/>
                <w:b/>
                <w:lang w:val="fr-FR"/>
              </w:rPr>
              <w:t xml:space="preserve">Unité </w:t>
            </w:r>
            <w:r w:rsidRPr="00C67017">
              <w:rPr>
                <w:rFonts w:ascii="Times New Roman" w:hAnsi="Times New Roman"/>
                <w:b/>
                <w:lang w:val="sr-Cyrl-RS"/>
              </w:rPr>
              <w:t>2</w:t>
            </w:r>
            <w:r>
              <w:rPr>
                <w:rFonts w:ascii="Times New Roman" w:hAnsi="Times New Roman"/>
                <w:b/>
                <w:lang w:val="sr-Latn-RS"/>
              </w:rPr>
              <w:t xml:space="preserve"> -</w:t>
            </w:r>
            <w:r w:rsidRPr="00C67017">
              <w:rPr>
                <w:rFonts w:ascii="Times New Roman" w:hAnsi="Times New Roman"/>
                <w:b/>
                <w:lang w:val="sr-Cyrl-RS"/>
              </w:rPr>
              <w:t>Le club de la technologie</w:t>
            </w:r>
          </w:p>
          <w:p w14:paraId="29493E80" w14:textId="77777777" w:rsidR="0020106C" w:rsidRDefault="0020106C" w:rsidP="00E774ED">
            <w:pPr>
              <w:numPr>
                <w:ilvl w:val="0"/>
                <w:numId w:val="35"/>
              </w:numPr>
              <w:rPr>
                <w:rFonts w:ascii="Times New Roman" w:hAnsi="Times New Roman"/>
                <w:b/>
                <w:lang w:val="fr-FR"/>
              </w:rPr>
            </w:pPr>
            <w:r w:rsidRPr="00C67017">
              <w:rPr>
                <w:rFonts w:ascii="Times New Roman" w:hAnsi="Times New Roman"/>
                <w:b/>
                <w:lang w:val="fr-FR"/>
              </w:rPr>
              <w:t>Unité 3</w:t>
            </w:r>
            <w:r>
              <w:rPr>
                <w:rFonts w:ascii="Times New Roman" w:hAnsi="Times New Roman"/>
                <w:b/>
                <w:lang w:val="fr-FR"/>
              </w:rPr>
              <w:t xml:space="preserve"> -</w:t>
            </w:r>
            <w:r w:rsidRPr="00C67017">
              <w:rPr>
                <w:rFonts w:ascii="Times New Roman" w:hAnsi="Times New Roman"/>
                <w:b/>
                <w:lang w:val="fr-FR"/>
              </w:rPr>
              <w:t>Le club de la biodiversité</w:t>
            </w:r>
          </w:p>
          <w:p w14:paraId="79EF70E4" w14:textId="77777777" w:rsidR="0020106C" w:rsidRDefault="0020106C" w:rsidP="00E774ED">
            <w:pPr>
              <w:numPr>
                <w:ilvl w:val="0"/>
                <w:numId w:val="35"/>
              </w:numPr>
              <w:rPr>
                <w:rFonts w:ascii="Times New Roman" w:hAnsi="Times New Roman"/>
                <w:b/>
                <w:lang w:val="fr-FR"/>
              </w:rPr>
            </w:pPr>
            <w:r w:rsidRPr="00C67017">
              <w:rPr>
                <w:rFonts w:ascii="Times New Roman" w:hAnsi="Times New Roman"/>
                <w:b/>
                <w:lang w:val="fr-FR"/>
              </w:rPr>
              <w:t>Unité 4</w:t>
            </w:r>
            <w:r>
              <w:rPr>
                <w:rFonts w:ascii="Times New Roman" w:hAnsi="Times New Roman"/>
                <w:b/>
                <w:lang w:val="fr-FR"/>
              </w:rPr>
              <w:t xml:space="preserve"> -</w:t>
            </w:r>
            <w:r w:rsidRPr="00C67017">
              <w:rPr>
                <w:rFonts w:ascii="Times New Roman" w:hAnsi="Times New Roman"/>
                <w:b/>
                <w:lang w:val="fr-FR"/>
              </w:rPr>
              <w:t>Le club des professionnels</w:t>
            </w:r>
          </w:p>
          <w:p w14:paraId="71CAC41A" w14:textId="77777777" w:rsidR="0020106C" w:rsidRPr="0071508D" w:rsidRDefault="0020106C" w:rsidP="00E774ED">
            <w:pPr>
              <w:numPr>
                <w:ilvl w:val="0"/>
                <w:numId w:val="35"/>
              </w:numPr>
              <w:rPr>
                <w:rFonts w:ascii="Times New Roman" w:hAnsi="Times New Roman"/>
                <w:b/>
                <w:lang w:val="fr-FR"/>
              </w:rPr>
            </w:pPr>
            <w:r w:rsidRPr="00C67017">
              <w:rPr>
                <w:rFonts w:ascii="Times New Roman" w:hAnsi="Times New Roman"/>
                <w:b/>
                <w:lang w:val="fr-FR"/>
              </w:rPr>
              <w:t>Unité 5</w:t>
            </w:r>
            <w:r>
              <w:rPr>
                <w:rFonts w:ascii="Times New Roman" w:hAnsi="Times New Roman"/>
                <w:b/>
                <w:lang w:val="fr-FR"/>
              </w:rPr>
              <w:t xml:space="preserve"> -</w:t>
            </w:r>
            <w:r w:rsidRPr="00C67017">
              <w:rPr>
                <w:rFonts w:ascii="Times New Roman" w:hAnsi="Times New Roman"/>
                <w:b/>
                <w:lang w:val="fr-FR"/>
              </w:rPr>
              <w:t>Le club des loisirs</w:t>
            </w:r>
          </w:p>
          <w:p w14:paraId="0AD1FB3B" w14:textId="77777777" w:rsidR="0020106C" w:rsidRPr="0071508D" w:rsidRDefault="0020106C" w:rsidP="0020106C">
            <w:pPr>
              <w:rPr>
                <w:rFonts w:ascii="Times New Roman" w:hAnsi="Times New Roman"/>
                <w:b/>
                <w:lang w:val="sr-Latn-RS"/>
              </w:rPr>
            </w:pPr>
          </w:p>
          <w:p w14:paraId="349FBB8F" w14:textId="77777777" w:rsidR="0020106C" w:rsidRPr="002425FD" w:rsidRDefault="0020106C" w:rsidP="0020106C">
            <w:pPr>
              <w:rPr>
                <w:rFonts w:ascii="Times New Roman" w:hAnsi="Times New Roman"/>
                <w:b/>
                <w:lang w:val="fr-FR"/>
              </w:rPr>
            </w:pPr>
          </w:p>
        </w:tc>
        <w:tc>
          <w:tcPr>
            <w:tcW w:w="1257" w:type="dxa"/>
            <w:tcBorders>
              <w:top w:val="single" w:sz="4" w:space="0" w:color="auto"/>
              <w:left w:val="single" w:sz="4" w:space="0" w:color="auto"/>
              <w:bottom w:val="single" w:sz="4" w:space="0" w:color="auto"/>
              <w:right w:val="single" w:sz="4" w:space="0" w:color="auto"/>
            </w:tcBorders>
          </w:tcPr>
          <w:p w14:paraId="6EEB2E78" w14:textId="77777777" w:rsidR="0020106C" w:rsidRDefault="0020106C" w:rsidP="0020106C">
            <w:pPr>
              <w:rPr>
                <w:rFonts w:ascii="Times New Roman" w:hAnsi="Times New Roman"/>
                <w:lang w:val="fr-FR"/>
              </w:rPr>
            </w:pPr>
          </w:p>
          <w:p w14:paraId="4F62A369" w14:textId="77777777" w:rsidR="0020106C" w:rsidRDefault="0020106C" w:rsidP="0020106C">
            <w:pPr>
              <w:rPr>
                <w:rFonts w:ascii="Times New Roman" w:hAnsi="Times New Roman"/>
                <w:lang w:val="fr-FR"/>
              </w:rPr>
            </w:pPr>
            <w:r>
              <w:rPr>
                <w:rFonts w:ascii="Times New Roman" w:hAnsi="Times New Roman"/>
                <w:lang w:val="fr-FR"/>
              </w:rPr>
              <w:t>2</w:t>
            </w:r>
          </w:p>
          <w:p w14:paraId="1623C9B1" w14:textId="77777777" w:rsidR="0020106C" w:rsidRDefault="0020106C" w:rsidP="0020106C">
            <w:pPr>
              <w:rPr>
                <w:rFonts w:ascii="Times New Roman" w:hAnsi="Times New Roman"/>
                <w:lang w:val="fr-FR"/>
              </w:rPr>
            </w:pPr>
          </w:p>
          <w:p w14:paraId="75FD36E8" w14:textId="77777777" w:rsidR="0020106C" w:rsidRDefault="0020106C" w:rsidP="0020106C">
            <w:pPr>
              <w:rPr>
                <w:rFonts w:ascii="Times New Roman" w:hAnsi="Times New Roman"/>
                <w:lang w:val="fr-FR"/>
              </w:rPr>
            </w:pPr>
            <w:r>
              <w:rPr>
                <w:rFonts w:ascii="Times New Roman" w:hAnsi="Times New Roman"/>
                <w:lang w:val="fr-FR"/>
              </w:rPr>
              <w:t>2</w:t>
            </w:r>
          </w:p>
          <w:p w14:paraId="0E30578C" w14:textId="77777777" w:rsidR="0020106C" w:rsidRDefault="0020106C" w:rsidP="0020106C">
            <w:pPr>
              <w:rPr>
                <w:rFonts w:ascii="Times New Roman" w:hAnsi="Times New Roman"/>
                <w:lang w:val="fr-FR"/>
              </w:rPr>
            </w:pPr>
          </w:p>
          <w:p w14:paraId="6F9B53AC" w14:textId="77777777" w:rsidR="0020106C" w:rsidRDefault="0020106C" w:rsidP="0020106C">
            <w:pPr>
              <w:rPr>
                <w:rFonts w:ascii="Times New Roman" w:hAnsi="Times New Roman"/>
                <w:lang w:val="fr-FR"/>
              </w:rPr>
            </w:pPr>
            <w:r>
              <w:rPr>
                <w:rFonts w:ascii="Times New Roman" w:hAnsi="Times New Roman"/>
                <w:lang w:val="fr-FR"/>
              </w:rPr>
              <w:t>2</w:t>
            </w:r>
          </w:p>
          <w:p w14:paraId="34E5E811" w14:textId="77777777" w:rsidR="0020106C" w:rsidRDefault="0020106C" w:rsidP="0020106C">
            <w:pPr>
              <w:rPr>
                <w:rFonts w:ascii="Times New Roman" w:hAnsi="Times New Roman"/>
                <w:lang w:val="fr-FR"/>
              </w:rPr>
            </w:pPr>
          </w:p>
          <w:p w14:paraId="7304B44E" w14:textId="77777777" w:rsidR="0020106C" w:rsidRDefault="0020106C" w:rsidP="0020106C">
            <w:pPr>
              <w:rPr>
                <w:rFonts w:ascii="Times New Roman" w:hAnsi="Times New Roman"/>
                <w:lang w:val="fr-FR"/>
              </w:rPr>
            </w:pPr>
            <w:r>
              <w:rPr>
                <w:rFonts w:ascii="Times New Roman" w:hAnsi="Times New Roman"/>
                <w:lang w:val="fr-FR"/>
              </w:rPr>
              <w:t>2</w:t>
            </w:r>
          </w:p>
          <w:p w14:paraId="16861644" w14:textId="77777777" w:rsidR="0020106C" w:rsidRDefault="0020106C" w:rsidP="0020106C">
            <w:pPr>
              <w:rPr>
                <w:rFonts w:ascii="Times New Roman" w:hAnsi="Times New Roman"/>
                <w:lang w:val="fr-FR"/>
              </w:rPr>
            </w:pPr>
          </w:p>
          <w:p w14:paraId="3110E0FB" w14:textId="77777777" w:rsidR="0020106C" w:rsidRDefault="0020106C" w:rsidP="0020106C">
            <w:pPr>
              <w:rPr>
                <w:rFonts w:ascii="Times New Roman" w:hAnsi="Times New Roman"/>
                <w:lang w:val="fr-FR"/>
              </w:rPr>
            </w:pPr>
            <w:r>
              <w:rPr>
                <w:rFonts w:ascii="Times New Roman" w:hAnsi="Times New Roman"/>
                <w:lang w:val="fr-FR"/>
              </w:rPr>
              <w:t>2</w:t>
            </w:r>
          </w:p>
          <w:p w14:paraId="6F93D273" w14:textId="77777777" w:rsidR="0020106C" w:rsidRDefault="0020106C" w:rsidP="0020106C">
            <w:pPr>
              <w:rPr>
                <w:rFonts w:ascii="Times New Roman" w:hAnsi="Times New Roman"/>
                <w:lang w:val="fr-FR"/>
              </w:rPr>
            </w:pPr>
          </w:p>
          <w:p w14:paraId="14FD7ABE" w14:textId="77777777" w:rsidR="0020106C" w:rsidRPr="002425FD" w:rsidRDefault="0020106C" w:rsidP="0020106C">
            <w:pPr>
              <w:rPr>
                <w:rFonts w:ascii="Times New Roman" w:hAnsi="Times New Roman"/>
                <w:lang w:val="fr-FR"/>
              </w:rPr>
            </w:pPr>
          </w:p>
        </w:tc>
        <w:tc>
          <w:tcPr>
            <w:tcW w:w="4001" w:type="dxa"/>
            <w:tcBorders>
              <w:top w:val="single" w:sz="4" w:space="0" w:color="auto"/>
              <w:left w:val="single" w:sz="4" w:space="0" w:color="auto"/>
              <w:bottom w:val="single" w:sz="4" w:space="0" w:color="auto"/>
              <w:right w:val="single" w:sz="4" w:space="0" w:color="auto"/>
            </w:tcBorders>
          </w:tcPr>
          <w:p w14:paraId="5B5A9354" w14:textId="77777777" w:rsidR="0020106C" w:rsidRPr="002425FD" w:rsidRDefault="0020106C" w:rsidP="0020106C">
            <w:pPr>
              <w:rPr>
                <w:rFonts w:ascii="Times New Roman" w:hAnsi="Times New Roman"/>
                <w:lang w:val="fr-FR"/>
              </w:rPr>
            </w:pPr>
          </w:p>
          <w:p w14:paraId="3CD2E238" w14:textId="77777777" w:rsidR="0020106C" w:rsidRPr="002425FD" w:rsidRDefault="0020106C" w:rsidP="0020106C">
            <w:pPr>
              <w:rPr>
                <w:rFonts w:ascii="Times New Roman" w:hAnsi="Times New Roman"/>
                <w:lang w:val="fr-FR"/>
              </w:rPr>
            </w:pPr>
          </w:p>
          <w:p w14:paraId="013D5CFB" w14:textId="77777777" w:rsidR="0020106C" w:rsidRPr="00AD070D" w:rsidRDefault="0020106C" w:rsidP="0020106C">
            <w:pPr>
              <w:rPr>
                <w:rFonts w:ascii="Times New Roman" w:hAnsi="Times New Roman"/>
              </w:rPr>
            </w:pPr>
            <w:proofErr w:type="spellStart"/>
            <w:r w:rsidRPr="00AD070D">
              <w:rPr>
                <w:rFonts w:ascii="Times New Roman" w:hAnsi="Times New Roman"/>
              </w:rPr>
              <w:t>Ученик</w:t>
            </w:r>
            <w:proofErr w:type="spellEnd"/>
            <w:r w:rsidRPr="00AD070D">
              <w:rPr>
                <w:rFonts w:ascii="Times New Roman" w:hAnsi="Times New Roman"/>
              </w:rPr>
              <w:t xml:space="preserve"> </w:t>
            </w:r>
            <w:proofErr w:type="spellStart"/>
            <w:r w:rsidRPr="00AD070D">
              <w:rPr>
                <w:rFonts w:ascii="Times New Roman" w:hAnsi="Times New Roman"/>
              </w:rPr>
              <w:t>разуме</w:t>
            </w:r>
            <w:proofErr w:type="spellEnd"/>
            <w:r w:rsidRPr="00AD070D">
              <w:rPr>
                <w:rFonts w:ascii="Times New Roman" w:hAnsi="Times New Roman"/>
              </w:rPr>
              <w:t xml:space="preserve"> </w:t>
            </w:r>
            <w:proofErr w:type="spellStart"/>
            <w:r w:rsidRPr="00AD070D">
              <w:rPr>
                <w:rFonts w:ascii="Times New Roman" w:hAnsi="Times New Roman"/>
              </w:rPr>
              <w:t>краћи</w:t>
            </w:r>
            <w:proofErr w:type="spellEnd"/>
            <w:r w:rsidRPr="00AD070D">
              <w:rPr>
                <w:rFonts w:ascii="Times New Roman" w:hAnsi="Times New Roman"/>
              </w:rPr>
              <w:t xml:space="preserve"> </w:t>
            </w:r>
            <w:proofErr w:type="spellStart"/>
            <w:r w:rsidRPr="00AD070D">
              <w:rPr>
                <w:rFonts w:ascii="Times New Roman" w:hAnsi="Times New Roman"/>
              </w:rPr>
              <w:t>наративни</w:t>
            </w:r>
            <w:proofErr w:type="spellEnd"/>
            <w:r w:rsidRPr="00AD070D">
              <w:rPr>
                <w:rFonts w:ascii="Times New Roman" w:hAnsi="Times New Roman"/>
              </w:rPr>
              <w:t xml:space="preserve"> </w:t>
            </w:r>
            <w:proofErr w:type="spellStart"/>
            <w:r w:rsidRPr="00AD070D">
              <w:rPr>
                <w:rFonts w:ascii="Times New Roman" w:hAnsi="Times New Roman"/>
              </w:rPr>
              <w:t>текст</w:t>
            </w:r>
            <w:proofErr w:type="spellEnd"/>
            <w:r w:rsidRPr="00AD070D">
              <w:rPr>
                <w:rFonts w:ascii="Times New Roman" w:hAnsi="Times New Roman"/>
              </w:rPr>
              <w:t xml:space="preserve"> </w:t>
            </w:r>
            <w:proofErr w:type="spellStart"/>
            <w:r w:rsidRPr="00AD070D">
              <w:rPr>
                <w:rFonts w:ascii="Times New Roman" w:hAnsi="Times New Roman"/>
              </w:rPr>
              <w:t>који</w:t>
            </w:r>
            <w:proofErr w:type="spellEnd"/>
            <w:r w:rsidRPr="00AD070D">
              <w:rPr>
                <w:rFonts w:ascii="Times New Roman" w:hAnsi="Times New Roman"/>
              </w:rPr>
              <w:t xml:space="preserve"> </w:t>
            </w:r>
            <w:proofErr w:type="spellStart"/>
            <w:r w:rsidRPr="00AD070D">
              <w:rPr>
                <w:rFonts w:ascii="Times New Roman" w:hAnsi="Times New Roman"/>
              </w:rPr>
              <w:t>чита</w:t>
            </w:r>
            <w:proofErr w:type="spellEnd"/>
            <w:r w:rsidRPr="00AD070D">
              <w:rPr>
                <w:rFonts w:ascii="Times New Roman" w:hAnsi="Times New Roman"/>
              </w:rPr>
              <w:t xml:space="preserve"> </w:t>
            </w:r>
            <w:proofErr w:type="spellStart"/>
            <w:r w:rsidRPr="00AD070D">
              <w:rPr>
                <w:rFonts w:ascii="Times New Roman" w:hAnsi="Times New Roman"/>
              </w:rPr>
              <w:t>или</w:t>
            </w:r>
            <w:proofErr w:type="spellEnd"/>
            <w:r w:rsidRPr="00AD070D">
              <w:rPr>
                <w:rFonts w:ascii="Times New Roman" w:hAnsi="Times New Roman"/>
              </w:rPr>
              <w:t xml:space="preserve"> </w:t>
            </w:r>
            <w:proofErr w:type="spellStart"/>
            <w:r w:rsidRPr="00AD070D">
              <w:rPr>
                <w:rFonts w:ascii="Times New Roman" w:hAnsi="Times New Roman"/>
              </w:rPr>
              <w:t>слуша</w:t>
            </w:r>
            <w:proofErr w:type="spellEnd"/>
            <w:r w:rsidRPr="00AD070D">
              <w:rPr>
                <w:rFonts w:ascii="Times New Roman" w:hAnsi="Times New Roman"/>
              </w:rPr>
              <w:t xml:space="preserve"> и </w:t>
            </w:r>
            <w:proofErr w:type="spellStart"/>
            <w:r w:rsidRPr="00AD070D">
              <w:rPr>
                <w:rFonts w:ascii="Times New Roman" w:hAnsi="Times New Roman"/>
              </w:rPr>
              <w:t>самостално</w:t>
            </w:r>
            <w:proofErr w:type="spellEnd"/>
            <w:r w:rsidRPr="00AD070D">
              <w:rPr>
                <w:rFonts w:ascii="Times New Roman" w:hAnsi="Times New Roman"/>
              </w:rPr>
              <w:t xml:space="preserve"> </w:t>
            </w:r>
            <w:proofErr w:type="spellStart"/>
            <w:r w:rsidRPr="00AD070D">
              <w:rPr>
                <w:rFonts w:ascii="Times New Roman" w:hAnsi="Times New Roman"/>
              </w:rPr>
              <w:t>га</w:t>
            </w:r>
            <w:proofErr w:type="spellEnd"/>
            <w:r w:rsidRPr="00AD070D">
              <w:rPr>
                <w:rFonts w:ascii="Times New Roman" w:hAnsi="Times New Roman"/>
              </w:rPr>
              <w:t xml:space="preserve"> </w:t>
            </w:r>
            <w:proofErr w:type="spellStart"/>
            <w:proofErr w:type="gramStart"/>
            <w:r w:rsidRPr="00AD070D">
              <w:rPr>
                <w:rFonts w:ascii="Times New Roman" w:hAnsi="Times New Roman"/>
              </w:rPr>
              <w:t>преприча</w:t>
            </w:r>
            <w:proofErr w:type="spellEnd"/>
            <w:r w:rsidRPr="00AD070D">
              <w:rPr>
                <w:rFonts w:ascii="Times New Roman" w:hAnsi="Times New Roman"/>
                <w:lang w:val="sr-Cyrl-RS"/>
              </w:rPr>
              <w:t>ва</w:t>
            </w:r>
            <w:r w:rsidRPr="00AD070D">
              <w:rPr>
                <w:rFonts w:ascii="Times New Roman" w:hAnsi="Times New Roman"/>
              </w:rPr>
              <w:t xml:space="preserve">;  </w:t>
            </w:r>
            <w:proofErr w:type="spellStart"/>
            <w:r w:rsidRPr="00AD070D">
              <w:rPr>
                <w:rFonts w:ascii="Times New Roman" w:hAnsi="Times New Roman"/>
              </w:rPr>
              <w:t>ради</w:t>
            </w:r>
            <w:proofErr w:type="spellEnd"/>
            <w:proofErr w:type="gramEnd"/>
            <w:r w:rsidRPr="00AD070D">
              <w:rPr>
                <w:rFonts w:ascii="Times New Roman" w:hAnsi="Times New Roman"/>
              </w:rPr>
              <w:t xml:space="preserve"> </w:t>
            </w:r>
            <w:proofErr w:type="spellStart"/>
            <w:r w:rsidRPr="00AD070D">
              <w:rPr>
                <w:rFonts w:ascii="Times New Roman" w:hAnsi="Times New Roman"/>
              </w:rPr>
              <w:t>мање</w:t>
            </w:r>
            <w:proofErr w:type="spellEnd"/>
            <w:r w:rsidRPr="00AD070D">
              <w:rPr>
                <w:rFonts w:ascii="Times New Roman" w:hAnsi="Times New Roman"/>
              </w:rPr>
              <w:t xml:space="preserve"> </w:t>
            </w:r>
            <w:proofErr w:type="spellStart"/>
            <w:r w:rsidRPr="00AD070D">
              <w:rPr>
                <w:rFonts w:ascii="Times New Roman" w:hAnsi="Times New Roman"/>
              </w:rPr>
              <w:t>истраживачке</w:t>
            </w:r>
            <w:proofErr w:type="spellEnd"/>
            <w:r w:rsidRPr="00AD070D">
              <w:rPr>
                <w:rFonts w:ascii="Times New Roman" w:hAnsi="Times New Roman"/>
              </w:rPr>
              <w:t xml:space="preserve"> </w:t>
            </w:r>
            <w:proofErr w:type="spellStart"/>
            <w:r w:rsidRPr="00AD070D">
              <w:rPr>
                <w:rFonts w:ascii="Times New Roman" w:hAnsi="Times New Roman"/>
              </w:rPr>
              <w:t>радове</w:t>
            </w:r>
            <w:proofErr w:type="spellEnd"/>
            <w:r w:rsidRPr="00AD070D">
              <w:rPr>
                <w:rFonts w:ascii="Times New Roman" w:hAnsi="Times New Roman"/>
              </w:rPr>
              <w:t xml:space="preserve"> </w:t>
            </w:r>
            <w:proofErr w:type="spellStart"/>
            <w:r w:rsidRPr="00AD070D">
              <w:rPr>
                <w:rFonts w:ascii="Times New Roman" w:hAnsi="Times New Roman"/>
              </w:rPr>
              <w:t>на</w:t>
            </w:r>
            <w:proofErr w:type="spellEnd"/>
            <w:r w:rsidRPr="00AD070D">
              <w:rPr>
                <w:rFonts w:ascii="Times New Roman" w:hAnsi="Times New Roman"/>
              </w:rPr>
              <w:t xml:space="preserve"> </w:t>
            </w:r>
            <w:proofErr w:type="spellStart"/>
            <w:r w:rsidRPr="00AD070D">
              <w:rPr>
                <w:rFonts w:ascii="Times New Roman" w:hAnsi="Times New Roman"/>
              </w:rPr>
              <w:t>задату</w:t>
            </w:r>
            <w:proofErr w:type="spellEnd"/>
            <w:r w:rsidRPr="00AD070D">
              <w:rPr>
                <w:rFonts w:ascii="Times New Roman" w:hAnsi="Times New Roman"/>
              </w:rPr>
              <w:t xml:space="preserve"> </w:t>
            </w:r>
            <w:proofErr w:type="spellStart"/>
            <w:r w:rsidRPr="00AD070D">
              <w:rPr>
                <w:rFonts w:ascii="Times New Roman" w:hAnsi="Times New Roman"/>
              </w:rPr>
              <w:t>тему</w:t>
            </w:r>
            <w:proofErr w:type="spellEnd"/>
            <w:r w:rsidRPr="00AD070D">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auto"/>
            </w:tcBorders>
            <w:hideMark/>
          </w:tcPr>
          <w:p w14:paraId="2A24CC79" w14:textId="77777777" w:rsidR="0020106C" w:rsidRPr="00AD070D" w:rsidRDefault="0020106C" w:rsidP="0020106C">
            <w:pPr>
              <w:rPr>
                <w:rFonts w:ascii="Times New Roman" w:hAnsi="Times New Roman"/>
              </w:rPr>
            </w:pPr>
            <w:proofErr w:type="spellStart"/>
            <w:r w:rsidRPr="00AD070D">
              <w:rPr>
                <w:rFonts w:ascii="Times New Roman" w:hAnsi="Times New Roman"/>
              </w:rPr>
              <w:t>рад</w:t>
            </w:r>
            <w:proofErr w:type="spellEnd"/>
            <w:r w:rsidRPr="00AD070D">
              <w:rPr>
                <w:rFonts w:ascii="Times New Roman" w:hAnsi="Times New Roman"/>
              </w:rPr>
              <w:t xml:space="preserve"> у </w:t>
            </w:r>
            <w:proofErr w:type="spellStart"/>
            <w:r w:rsidRPr="00AD070D">
              <w:rPr>
                <w:rFonts w:ascii="Times New Roman" w:hAnsi="Times New Roman"/>
              </w:rPr>
              <w:t>паровима</w:t>
            </w:r>
            <w:proofErr w:type="spellEnd"/>
            <w:r w:rsidRPr="00AD070D">
              <w:rPr>
                <w:rFonts w:ascii="Times New Roman" w:hAnsi="Times New Roman"/>
              </w:rPr>
              <w:t xml:space="preserve">, </w:t>
            </w:r>
            <w:proofErr w:type="spellStart"/>
            <w:r w:rsidRPr="00AD070D">
              <w:rPr>
                <w:rFonts w:ascii="Times New Roman" w:hAnsi="Times New Roman"/>
              </w:rPr>
              <w:t>писање</w:t>
            </w:r>
            <w:proofErr w:type="spellEnd"/>
            <w:r w:rsidRPr="00AD070D">
              <w:rPr>
                <w:rFonts w:ascii="Times New Roman" w:hAnsi="Times New Roman"/>
              </w:rPr>
              <w:t xml:space="preserve">, </w:t>
            </w:r>
          </w:p>
          <w:p w14:paraId="60C4F5C7" w14:textId="77777777" w:rsidR="0020106C" w:rsidRPr="00AD070D" w:rsidRDefault="0020106C" w:rsidP="0020106C">
            <w:pPr>
              <w:rPr>
                <w:rFonts w:ascii="Times New Roman" w:hAnsi="Times New Roman"/>
              </w:rPr>
            </w:pPr>
            <w:proofErr w:type="spellStart"/>
            <w:r w:rsidRPr="00AD070D">
              <w:rPr>
                <w:rFonts w:ascii="Times New Roman" w:hAnsi="Times New Roman"/>
              </w:rPr>
              <w:t>допуњавање</w:t>
            </w:r>
            <w:proofErr w:type="spellEnd"/>
            <w:r w:rsidRPr="00AD070D">
              <w:rPr>
                <w:rFonts w:ascii="Times New Roman" w:hAnsi="Times New Roman"/>
              </w:rPr>
              <w:t xml:space="preserve"> </w:t>
            </w:r>
            <w:proofErr w:type="spellStart"/>
            <w:r w:rsidRPr="00AD070D">
              <w:rPr>
                <w:rFonts w:ascii="Times New Roman" w:hAnsi="Times New Roman"/>
              </w:rPr>
              <w:t>реченица</w:t>
            </w:r>
            <w:proofErr w:type="spellEnd"/>
            <w:r w:rsidRPr="00AD070D">
              <w:rPr>
                <w:rFonts w:ascii="Times New Roman" w:hAnsi="Times New Roman"/>
              </w:rPr>
              <w:t xml:space="preserve">, </w:t>
            </w:r>
          </w:p>
          <w:p w14:paraId="7F15C4FE" w14:textId="77777777" w:rsidR="0020106C" w:rsidRPr="00AD070D" w:rsidRDefault="0020106C" w:rsidP="0020106C">
            <w:pPr>
              <w:rPr>
                <w:rFonts w:ascii="Times New Roman" w:hAnsi="Times New Roman"/>
              </w:rPr>
            </w:pPr>
            <w:proofErr w:type="spellStart"/>
            <w:r w:rsidRPr="00AD070D">
              <w:rPr>
                <w:rFonts w:ascii="Times New Roman" w:hAnsi="Times New Roman"/>
              </w:rPr>
              <w:t>индивидуални</w:t>
            </w:r>
            <w:proofErr w:type="spellEnd"/>
            <w:r w:rsidRPr="00AD070D">
              <w:rPr>
                <w:rFonts w:ascii="Times New Roman" w:hAnsi="Times New Roman"/>
              </w:rPr>
              <w:t xml:space="preserve"> </w:t>
            </w:r>
            <w:proofErr w:type="spellStart"/>
            <w:r w:rsidRPr="00AD070D">
              <w:rPr>
                <w:rFonts w:ascii="Times New Roman" w:hAnsi="Times New Roman"/>
              </w:rPr>
              <w:t>одговори</w:t>
            </w:r>
            <w:proofErr w:type="spellEnd"/>
            <w:r w:rsidRPr="00AD070D">
              <w:rPr>
                <w:rFonts w:ascii="Times New Roman" w:hAnsi="Times New Roman"/>
              </w:rPr>
              <w:t xml:space="preserve">, </w:t>
            </w:r>
          </w:p>
          <w:p w14:paraId="013349CD" w14:textId="77777777" w:rsidR="0020106C" w:rsidRPr="00AD070D" w:rsidRDefault="0020106C" w:rsidP="0020106C">
            <w:pPr>
              <w:rPr>
                <w:rFonts w:ascii="Times New Roman" w:hAnsi="Times New Roman"/>
              </w:rPr>
            </w:pPr>
            <w:proofErr w:type="spellStart"/>
            <w:r w:rsidRPr="00AD070D">
              <w:rPr>
                <w:rFonts w:ascii="Times New Roman" w:hAnsi="Times New Roman"/>
              </w:rPr>
              <w:t>читање</w:t>
            </w:r>
            <w:proofErr w:type="spellEnd"/>
            <w:r w:rsidRPr="00AD070D">
              <w:rPr>
                <w:rFonts w:ascii="Times New Roman" w:hAnsi="Times New Roman"/>
              </w:rPr>
              <w:t xml:space="preserve">, </w:t>
            </w:r>
            <w:proofErr w:type="spellStart"/>
            <w:r w:rsidRPr="00AD070D">
              <w:rPr>
                <w:rFonts w:ascii="Times New Roman" w:hAnsi="Times New Roman"/>
              </w:rPr>
              <w:t>слушање</w:t>
            </w:r>
            <w:proofErr w:type="spellEnd"/>
          </w:p>
        </w:tc>
        <w:tc>
          <w:tcPr>
            <w:tcW w:w="1842" w:type="dxa"/>
            <w:tcBorders>
              <w:top w:val="single" w:sz="4" w:space="0" w:color="auto"/>
              <w:left w:val="single" w:sz="4" w:space="0" w:color="auto"/>
              <w:bottom w:val="single" w:sz="4" w:space="0" w:color="auto"/>
              <w:right w:val="single" w:sz="4" w:space="0" w:color="auto"/>
            </w:tcBorders>
          </w:tcPr>
          <w:p w14:paraId="27A2E4F6" w14:textId="77777777" w:rsidR="0020106C" w:rsidRPr="00AD070D" w:rsidRDefault="0020106C" w:rsidP="0020106C">
            <w:pPr>
              <w:rPr>
                <w:rFonts w:ascii="Times New Roman" w:hAnsi="Times New Roman"/>
              </w:rPr>
            </w:pPr>
            <w:proofErr w:type="spellStart"/>
            <w:r w:rsidRPr="00AD070D">
              <w:rPr>
                <w:rFonts w:ascii="Times New Roman" w:hAnsi="Times New Roman"/>
              </w:rPr>
              <w:t>анализира</w:t>
            </w:r>
            <w:proofErr w:type="spellEnd"/>
            <w:r w:rsidRPr="00AD070D">
              <w:rPr>
                <w:rFonts w:ascii="Times New Roman" w:hAnsi="Times New Roman"/>
              </w:rPr>
              <w:t xml:space="preserve">, </w:t>
            </w:r>
            <w:proofErr w:type="spellStart"/>
            <w:r w:rsidRPr="00AD070D">
              <w:rPr>
                <w:rFonts w:ascii="Times New Roman" w:hAnsi="Times New Roman"/>
              </w:rPr>
              <w:t>мотивише</w:t>
            </w:r>
            <w:proofErr w:type="spellEnd"/>
            <w:r w:rsidRPr="00AD070D">
              <w:rPr>
                <w:rFonts w:ascii="Times New Roman" w:hAnsi="Times New Roman"/>
              </w:rPr>
              <w:t xml:space="preserve">, </w:t>
            </w:r>
          </w:p>
          <w:p w14:paraId="2F3680A5" w14:textId="77777777" w:rsidR="0020106C" w:rsidRPr="00AD070D" w:rsidRDefault="0020106C" w:rsidP="0020106C">
            <w:pPr>
              <w:rPr>
                <w:rFonts w:ascii="Times New Roman" w:hAnsi="Times New Roman"/>
              </w:rPr>
            </w:pPr>
            <w:proofErr w:type="spellStart"/>
            <w:r w:rsidRPr="00AD070D">
              <w:rPr>
                <w:rFonts w:ascii="Times New Roman" w:hAnsi="Times New Roman"/>
              </w:rPr>
              <w:t>координира</w:t>
            </w:r>
            <w:proofErr w:type="spellEnd"/>
            <w:r w:rsidRPr="00AD070D">
              <w:rPr>
                <w:rFonts w:ascii="Times New Roman" w:hAnsi="Times New Roman"/>
              </w:rPr>
              <w:t xml:space="preserve">, </w:t>
            </w:r>
            <w:proofErr w:type="spellStart"/>
            <w:r w:rsidRPr="00AD070D">
              <w:rPr>
                <w:rFonts w:ascii="Times New Roman" w:hAnsi="Times New Roman"/>
              </w:rPr>
              <w:t>наводи</w:t>
            </w:r>
            <w:proofErr w:type="spellEnd"/>
            <w:r w:rsidRPr="00AD070D">
              <w:rPr>
                <w:rFonts w:ascii="Times New Roman" w:hAnsi="Times New Roman"/>
              </w:rPr>
              <w:t xml:space="preserve"> </w:t>
            </w:r>
            <w:proofErr w:type="spellStart"/>
            <w:r w:rsidRPr="00AD070D">
              <w:rPr>
                <w:rFonts w:ascii="Times New Roman" w:hAnsi="Times New Roman"/>
              </w:rPr>
              <w:t>на</w:t>
            </w:r>
            <w:proofErr w:type="spellEnd"/>
            <w:r w:rsidRPr="00AD070D">
              <w:rPr>
                <w:rFonts w:ascii="Times New Roman" w:hAnsi="Times New Roman"/>
              </w:rPr>
              <w:t xml:space="preserve"> </w:t>
            </w:r>
          </w:p>
          <w:p w14:paraId="58F1FFA9" w14:textId="77777777" w:rsidR="0020106C" w:rsidRPr="00AD070D" w:rsidRDefault="0020106C" w:rsidP="0020106C">
            <w:pPr>
              <w:rPr>
                <w:rFonts w:ascii="Times New Roman" w:hAnsi="Times New Roman"/>
              </w:rPr>
            </w:pPr>
            <w:proofErr w:type="spellStart"/>
            <w:r w:rsidRPr="00AD070D">
              <w:rPr>
                <w:rFonts w:ascii="Times New Roman" w:hAnsi="Times New Roman"/>
              </w:rPr>
              <w:t>повезивање</w:t>
            </w:r>
            <w:proofErr w:type="spellEnd"/>
            <w:r w:rsidRPr="00AD070D">
              <w:rPr>
                <w:rFonts w:ascii="Times New Roman" w:hAnsi="Times New Roman"/>
              </w:rPr>
              <w:t xml:space="preserve"> и </w:t>
            </w:r>
            <w:proofErr w:type="spellStart"/>
            <w:r w:rsidRPr="00AD070D">
              <w:rPr>
                <w:rFonts w:ascii="Times New Roman" w:hAnsi="Times New Roman"/>
              </w:rPr>
              <w:t>примену</w:t>
            </w:r>
            <w:proofErr w:type="spellEnd"/>
            <w:r w:rsidRPr="00AD070D">
              <w:rPr>
                <w:rFonts w:ascii="Times New Roman" w:hAnsi="Times New Roman"/>
              </w:rPr>
              <w:t xml:space="preserve"> </w:t>
            </w:r>
            <w:proofErr w:type="spellStart"/>
            <w:r w:rsidRPr="00AD070D">
              <w:rPr>
                <w:rFonts w:ascii="Times New Roman" w:hAnsi="Times New Roman"/>
              </w:rPr>
              <w:t>знања</w:t>
            </w:r>
            <w:proofErr w:type="spellEnd"/>
            <w:r w:rsidRPr="00AD070D">
              <w:rPr>
                <w:rFonts w:ascii="Times New Roman" w:hAnsi="Times New Roman"/>
              </w:rPr>
              <w:t xml:space="preserve">, </w:t>
            </w:r>
          </w:p>
          <w:p w14:paraId="56E9E40D" w14:textId="77777777" w:rsidR="0020106C" w:rsidRPr="00AD070D" w:rsidRDefault="0020106C" w:rsidP="0020106C">
            <w:pPr>
              <w:rPr>
                <w:rFonts w:ascii="Times New Roman" w:hAnsi="Times New Roman"/>
              </w:rPr>
            </w:pPr>
            <w:proofErr w:type="spellStart"/>
            <w:r w:rsidRPr="00AD070D">
              <w:rPr>
                <w:rFonts w:ascii="Times New Roman" w:hAnsi="Times New Roman"/>
              </w:rPr>
              <w:t>усмерава</w:t>
            </w:r>
            <w:proofErr w:type="spellEnd"/>
          </w:p>
          <w:p w14:paraId="65DEAD39" w14:textId="77777777" w:rsidR="0020106C" w:rsidRPr="00AD070D" w:rsidRDefault="0020106C" w:rsidP="0020106C">
            <w:pPr>
              <w:rPr>
                <w:rFonts w:ascii="Times New Roman" w:hAnsi="Times New Roman"/>
              </w:rPr>
            </w:pPr>
          </w:p>
        </w:tc>
        <w:tc>
          <w:tcPr>
            <w:tcW w:w="1987" w:type="dxa"/>
            <w:tcBorders>
              <w:top w:val="single" w:sz="4" w:space="0" w:color="auto"/>
              <w:left w:val="single" w:sz="4" w:space="0" w:color="auto"/>
              <w:bottom w:val="single" w:sz="4" w:space="0" w:color="auto"/>
              <w:right w:val="single" w:sz="4" w:space="0" w:color="auto"/>
            </w:tcBorders>
            <w:hideMark/>
          </w:tcPr>
          <w:p w14:paraId="2AA85021" w14:textId="77777777" w:rsidR="0020106C" w:rsidRPr="00AD070D" w:rsidRDefault="0020106C" w:rsidP="0020106C">
            <w:pPr>
              <w:rPr>
                <w:rFonts w:ascii="Times New Roman" w:hAnsi="Times New Roman"/>
              </w:rPr>
            </w:pPr>
            <w:proofErr w:type="spellStart"/>
            <w:r w:rsidRPr="00AD070D">
              <w:rPr>
                <w:rFonts w:ascii="Times New Roman" w:hAnsi="Times New Roman"/>
              </w:rPr>
              <w:t>дијалошка</w:t>
            </w:r>
            <w:proofErr w:type="spellEnd"/>
            <w:r w:rsidRPr="00AD070D">
              <w:rPr>
                <w:rFonts w:ascii="Times New Roman" w:hAnsi="Times New Roman"/>
              </w:rPr>
              <w:t xml:space="preserve"> </w:t>
            </w:r>
            <w:proofErr w:type="spellStart"/>
            <w:r w:rsidRPr="00AD070D">
              <w:rPr>
                <w:rFonts w:ascii="Times New Roman" w:hAnsi="Times New Roman"/>
              </w:rPr>
              <w:t>метода</w:t>
            </w:r>
            <w:proofErr w:type="spellEnd"/>
            <w:r w:rsidRPr="00AD070D">
              <w:rPr>
                <w:rFonts w:ascii="Times New Roman" w:hAnsi="Times New Roman"/>
              </w:rPr>
              <w:t xml:space="preserve">, </w:t>
            </w:r>
          </w:p>
          <w:p w14:paraId="1616D576" w14:textId="77777777" w:rsidR="0020106C" w:rsidRPr="00AD070D" w:rsidRDefault="0020106C" w:rsidP="0020106C">
            <w:pPr>
              <w:rPr>
                <w:rFonts w:ascii="Times New Roman" w:hAnsi="Times New Roman"/>
              </w:rPr>
            </w:pPr>
            <w:proofErr w:type="spellStart"/>
            <w:r w:rsidRPr="00AD070D">
              <w:rPr>
                <w:rFonts w:ascii="Times New Roman" w:hAnsi="Times New Roman"/>
              </w:rPr>
              <w:t>монолошка</w:t>
            </w:r>
            <w:proofErr w:type="spellEnd"/>
            <w:r w:rsidRPr="00AD070D">
              <w:rPr>
                <w:rFonts w:ascii="Times New Roman" w:hAnsi="Times New Roman"/>
              </w:rPr>
              <w:t xml:space="preserve"> </w:t>
            </w:r>
            <w:proofErr w:type="spellStart"/>
            <w:r w:rsidRPr="00AD070D">
              <w:rPr>
                <w:rFonts w:ascii="Times New Roman" w:hAnsi="Times New Roman"/>
              </w:rPr>
              <w:t>метода</w:t>
            </w:r>
            <w:proofErr w:type="spellEnd"/>
            <w:r w:rsidRPr="00AD070D">
              <w:rPr>
                <w:rFonts w:ascii="Times New Roman" w:hAnsi="Times New Roman"/>
              </w:rPr>
              <w:t xml:space="preserve">, </w:t>
            </w:r>
          </w:p>
          <w:p w14:paraId="0507D0AF" w14:textId="77777777" w:rsidR="0020106C" w:rsidRPr="00AD070D" w:rsidRDefault="0020106C" w:rsidP="0020106C">
            <w:pPr>
              <w:rPr>
                <w:rFonts w:ascii="Times New Roman" w:hAnsi="Times New Roman"/>
              </w:rPr>
            </w:pPr>
            <w:proofErr w:type="spellStart"/>
            <w:r w:rsidRPr="00AD070D">
              <w:rPr>
                <w:rFonts w:ascii="Times New Roman" w:hAnsi="Times New Roman"/>
              </w:rPr>
              <w:t>илустративна</w:t>
            </w:r>
            <w:proofErr w:type="spellEnd"/>
            <w:r w:rsidRPr="00AD070D">
              <w:rPr>
                <w:rFonts w:ascii="Times New Roman" w:hAnsi="Times New Roman"/>
              </w:rPr>
              <w:t xml:space="preserve"> </w:t>
            </w:r>
            <w:proofErr w:type="spellStart"/>
            <w:r w:rsidRPr="00AD070D">
              <w:rPr>
                <w:rFonts w:ascii="Times New Roman" w:hAnsi="Times New Roman"/>
              </w:rPr>
              <w:t>метода</w:t>
            </w:r>
            <w:proofErr w:type="spellEnd"/>
            <w:r w:rsidRPr="00AD070D">
              <w:rPr>
                <w:rFonts w:ascii="Times New Roman" w:hAnsi="Times New Roman"/>
              </w:rPr>
              <w:t xml:space="preserve">, </w:t>
            </w:r>
          </w:p>
          <w:p w14:paraId="17DD81A0" w14:textId="77777777" w:rsidR="0020106C" w:rsidRPr="00AD070D" w:rsidRDefault="0020106C" w:rsidP="0020106C">
            <w:pPr>
              <w:rPr>
                <w:rFonts w:ascii="Times New Roman" w:hAnsi="Times New Roman"/>
              </w:rPr>
            </w:pPr>
            <w:proofErr w:type="spellStart"/>
            <w:r w:rsidRPr="00AD070D">
              <w:rPr>
                <w:rFonts w:ascii="Times New Roman" w:hAnsi="Times New Roman"/>
              </w:rPr>
              <w:t>разговор</w:t>
            </w:r>
            <w:proofErr w:type="spellEnd"/>
            <w:r w:rsidRPr="00AD070D">
              <w:rPr>
                <w:rFonts w:ascii="Times New Roman" w:hAnsi="Times New Roman"/>
              </w:rPr>
              <w:t>,</w:t>
            </w:r>
          </w:p>
          <w:p w14:paraId="27C28582" w14:textId="77777777" w:rsidR="0020106C" w:rsidRPr="00AD070D" w:rsidRDefault="0020106C" w:rsidP="0020106C">
            <w:pPr>
              <w:rPr>
                <w:rFonts w:ascii="Times New Roman" w:hAnsi="Times New Roman"/>
              </w:rPr>
            </w:pPr>
            <w:proofErr w:type="spellStart"/>
            <w:r w:rsidRPr="00AD070D">
              <w:rPr>
                <w:rFonts w:ascii="Times New Roman" w:hAnsi="Times New Roman"/>
              </w:rPr>
              <w:t>мултимедијалне</w:t>
            </w:r>
            <w:proofErr w:type="spellEnd"/>
          </w:p>
          <w:p w14:paraId="6C889069" w14:textId="77777777" w:rsidR="0020106C" w:rsidRPr="00AD070D" w:rsidRDefault="0020106C" w:rsidP="0020106C">
            <w:pPr>
              <w:rPr>
                <w:rFonts w:ascii="Times New Roman" w:hAnsi="Times New Roman"/>
              </w:rPr>
            </w:pPr>
            <w:proofErr w:type="spellStart"/>
            <w:r w:rsidRPr="00AD070D">
              <w:rPr>
                <w:rFonts w:ascii="Times New Roman" w:hAnsi="Times New Roman"/>
              </w:rPr>
              <w:t>презентације</w:t>
            </w:r>
            <w:proofErr w:type="spellEnd"/>
          </w:p>
        </w:tc>
      </w:tr>
    </w:tbl>
    <w:p w14:paraId="2DEAF2E5" w14:textId="77777777" w:rsidR="0020106C" w:rsidRPr="00AD070D" w:rsidRDefault="0020106C" w:rsidP="0020106C">
      <w:pPr>
        <w:rPr>
          <w:rFonts w:ascii="Times New Roman" w:hAnsi="Times New Roman"/>
          <w:b/>
          <w:lang w:val="sr-Cyrl-CS"/>
        </w:rPr>
      </w:pPr>
    </w:p>
    <w:p w14:paraId="29751734" w14:textId="77777777" w:rsidR="0020106C" w:rsidRPr="00AD070D" w:rsidRDefault="0020106C" w:rsidP="0020106C">
      <w:pPr>
        <w:rPr>
          <w:rFonts w:ascii="Times New Roman" w:hAnsi="Times New Roman"/>
          <w:b/>
        </w:rPr>
      </w:pPr>
    </w:p>
    <w:p w14:paraId="0C0801D5" w14:textId="77777777" w:rsidR="0020106C" w:rsidRDefault="0020106C" w:rsidP="0020106C">
      <w:pPr>
        <w:spacing w:line="247" w:lineRule="auto"/>
        <w:jc w:val="both"/>
        <w:rPr>
          <w:rFonts w:ascii="Times New Roman" w:hAnsi="Times New Roman"/>
          <w:lang w:val="sr-Cyrl-RS"/>
        </w:rPr>
      </w:pPr>
    </w:p>
    <w:p w14:paraId="2A3AF6FC" w14:textId="77777777" w:rsidR="0020106C" w:rsidRPr="00AD070D" w:rsidRDefault="0020106C" w:rsidP="0020106C">
      <w:pPr>
        <w:spacing w:line="247" w:lineRule="auto"/>
        <w:jc w:val="both"/>
        <w:rPr>
          <w:rFonts w:ascii="Times New Roman" w:hAnsi="Times New Roman"/>
          <w:lang w:val="sr-Cyrl-RS"/>
        </w:rPr>
      </w:pPr>
    </w:p>
    <w:p w14:paraId="3321FAA3" w14:textId="77777777" w:rsidR="0020106C" w:rsidRDefault="0020106C" w:rsidP="0020106C">
      <w:pPr>
        <w:spacing w:line="242" w:lineRule="auto"/>
        <w:ind w:left="20" w:right="20" w:firstLine="60"/>
        <w:jc w:val="both"/>
        <w:rPr>
          <w:rFonts w:ascii="Times New Roman" w:hAnsi="Times New Roman"/>
          <w:lang w:val="sr-Cyrl-RS"/>
        </w:rPr>
      </w:pPr>
    </w:p>
    <w:p w14:paraId="399917EE" w14:textId="77777777" w:rsidR="0020106C" w:rsidRDefault="0020106C" w:rsidP="0020106C">
      <w:pPr>
        <w:spacing w:line="242" w:lineRule="auto"/>
        <w:ind w:left="20" w:right="20" w:firstLine="60"/>
        <w:jc w:val="both"/>
        <w:rPr>
          <w:rFonts w:ascii="Times New Roman" w:hAnsi="Times New Roman"/>
          <w:lang w:val="sr-Cyrl-RS"/>
        </w:rPr>
      </w:pPr>
    </w:p>
    <w:p w14:paraId="4137E1B3" w14:textId="77777777" w:rsidR="0020106C" w:rsidRDefault="0020106C" w:rsidP="0020106C">
      <w:pPr>
        <w:spacing w:line="242" w:lineRule="auto"/>
        <w:ind w:left="20" w:right="20" w:firstLine="60"/>
        <w:jc w:val="both"/>
        <w:rPr>
          <w:rFonts w:ascii="Times New Roman" w:hAnsi="Times New Roman"/>
          <w:lang w:val="sr-Cyrl-RS"/>
        </w:rPr>
      </w:pPr>
    </w:p>
    <w:p w14:paraId="17DA5A82" w14:textId="77777777" w:rsidR="0020106C" w:rsidRPr="00CC0B23" w:rsidRDefault="0020106C" w:rsidP="0020106C">
      <w:pPr>
        <w:spacing w:line="242" w:lineRule="auto"/>
        <w:ind w:left="20" w:right="20" w:firstLine="60"/>
        <w:jc w:val="both"/>
        <w:rPr>
          <w:rFonts w:ascii="Times New Roman" w:hAnsi="Times New Roman"/>
          <w:lang w:val="sr-Cyrl-RS"/>
        </w:rPr>
      </w:pPr>
    </w:p>
    <w:p w14:paraId="2ECEF5D5" w14:textId="77777777" w:rsidR="0020106C" w:rsidRDefault="0020106C" w:rsidP="0020106C">
      <w:pPr>
        <w:autoSpaceDE w:val="0"/>
        <w:autoSpaceDN w:val="0"/>
        <w:adjustRightInd w:val="0"/>
        <w:rPr>
          <w:rFonts w:ascii="Times New Roman" w:hAnsi="Times New Roman"/>
          <w:lang w:val="sr-Cyrl-RS"/>
        </w:rPr>
      </w:pPr>
    </w:p>
    <w:p w14:paraId="54B9C697" w14:textId="77777777" w:rsidR="0020106C" w:rsidRDefault="0020106C" w:rsidP="0020106C">
      <w:pPr>
        <w:autoSpaceDE w:val="0"/>
        <w:autoSpaceDN w:val="0"/>
        <w:adjustRightInd w:val="0"/>
        <w:rPr>
          <w:rFonts w:ascii="Times New Roman" w:hAnsi="Times New Roman"/>
          <w:lang w:val="sr-Cyrl-RS"/>
        </w:rPr>
      </w:pPr>
    </w:p>
    <w:p w14:paraId="7604835E" w14:textId="77777777" w:rsidR="0020106C" w:rsidRDefault="0020106C" w:rsidP="0020106C">
      <w:pPr>
        <w:autoSpaceDE w:val="0"/>
        <w:autoSpaceDN w:val="0"/>
        <w:adjustRightInd w:val="0"/>
        <w:rPr>
          <w:rFonts w:ascii="Times New Roman" w:hAnsi="Times New Roman"/>
          <w:lang w:val="sr-Cyrl-RS"/>
        </w:rPr>
      </w:pPr>
    </w:p>
    <w:p w14:paraId="2630984C" w14:textId="77777777" w:rsidR="0020106C" w:rsidRDefault="0020106C" w:rsidP="0020106C">
      <w:pPr>
        <w:jc w:val="both"/>
        <w:rPr>
          <w:rFonts w:ascii="Times New Roman" w:hAnsi="Times New Roman"/>
          <w:b/>
          <w:lang w:val="sr-Cyrl-CS"/>
        </w:rPr>
      </w:pPr>
      <w:r>
        <w:rPr>
          <w:rFonts w:ascii="Times New Roman" w:hAnsi="Times New Roman"/>
          <w:b/>
          <w:lang w:val="sr-Cyrl-CS"/>
        </w:rPr>
        <w:t>ИНДИВИДУАЛНИ  ОБРАЗОВНИ ПЛАН</w:t>
      </w:r>
    </w:p>
    <w:p w14:paraId="314F6BDC" w14:textId="77777777" w:rsidR="00932147" w:rsidRDefault="0020106C" w:rsidP="0020106C">
      <w:pPr>
        <w:ind w:left="57"/>
        <w:jc w:val="both"/>
        <w:rPr>
          <w:rFonts w:ascii="Times New Roman" w:hAnsi="Times New Roman"/>
          <w:lang w:val="sr-Cyrl-CS"/>
        </w:rPr>
      </w:pPr>
      <w:r w:rsidRPr="00B4012D">
        <w:rPr>
          <w:rFonts w:ascii="Times New Roman" w:hAnsi="Times New Roman"/>
          <w:lang w:val="sr-Cyrl-CS"/>
        </w:rPr>
        <w:t>Право на ИОП има ученик који при учењу француског језика има потребу за додатном подршком, има тешкоће у учењу (због специфичних сметњи учења или проблема у понашању и емоционалном развоју), има сметње у развоју или инвалидитет (телесне, моторичке, чулне, интелектуалне или вишеструке сметње или сметње из спектра аути</w:t>
      </w:r>
    </w:p>
    <w:p w14:paraId="4EE99F01" w14:textId="77777777" w:rsidR="00517A9D" w:rsidRPr="0020106C" w:rsidRDefault="0020106C" w:rsidP="0020106C">
      <w:pPr>
        <w:ind w:left="57"/>
        <w:jc w:val="both"/>
        <w:rPr>
          <w:rFonts w:ascii="Times New Roman" w:hAnsi="Times New Roman"/>
          <w:b/>
          <w:lang w:val="sr-Cyrl-CS"/>
        </w:rPr>
      </w:pPr>
      <w:r w:rsidRPr="00B4012D">
        <w:rPr>
          <w:rFonts w:ascii="Times New Roman" w:hAnsi="Times New Roman"/>
          <w:lang w:val="sr-Cyrl-CS"/>
        </w:rPr>
        <w:t xml:space="preserve">зма), потиче, односно живи у социјално нестимулативној средини или из других разлога због којих остварује право на подршку у образовању. Право на ИОП има и ученик који учи француски језик </w:t>
      </w:r>
      <w:r>
        <w:rPr>
          <w:rFonts w:ascii="Times New Roman" w:hAnsi="Times New Roman"/>
          <w:lang w:val="sr-Cyrl-CS"/>
        </w:rPr>
        <w:t>а поседује изузетне способности</w:t>
      </w:r>
    </w:p>
    <w:p w14:paraId="7385B929" w14:textId="77777777" w:rsidR="00517A9D" w:rsidRDefault="00517A9D" w:rsidP="00641795">
      <w:pPr>
        <w:jc w:val="center"/>
        <w:rPr>
          <w:rFonts w:ascii="Times New Roman" w:hAnsi="Times New Roman"/>
          <w:b/>
        </w:rPr>
      </w:pPr>
    </w:p>
    <w:p w14:paraId="6C1D44E4" w14:textId="77777777" w:rsidR="00444375" w:rsidRPr="00444375" w:rsidRDefault="00444375" w:rsidP="00444375">
      <w:pPr>
        <w:ind w:left="57"/>
        <w:rPr>
          <w:rFonts w:ascii="Times New Roman" w:hAnsi="Times New Roman"/>
          <w:b/>
          <w:lang w:val="sr-Cyrl-CS"/>
        </w:rPr>
      </w:pPr>
      <w:r w:rsidRPr="00444375">
        <w:rPr>
          <w:rFonts w:ascii="Times New Roman" w:hAnsi="Times New Roman"/>
          <w:b/>
          <w:lang w:val="sr-Cyrl-CS"/>
        </w:rPr>
        <w:lastRenderedPageBreak/>
        <w:t xml:space="preserve">ШПАНСКИ ЈЕЗИК </w:t>
      </w:r>
    </w:p>
    <w:p w14:paraId="39E8C75B" w14:textId="77777777" w:rsidR="00444375" w:rsidRPr="00444375" w:rsidRDefault="00444375" w:rsidP="00444375">
      <w:pPr>
        <w:ind w:left="57"/>
        <w:rPr>
          <w:rFonts w:ascii="Times New Roman" w:hAnsi="Times New Roman"/>
          <w:b/>
          <w:lang w:val="sr-Cyrl-CS"/>
        </w:rPr>
      </w:pPr>
    </w:p>
    <w:p w14:paraId="3234B085" w14:textId="77777777" w:rsidR="00444375" w:rsidRPr="00444375" w:rsidRDefault="00444375" w:rsidP="00444375">
      <w:pPr>
        <w:ind w:left="57"/>
        <w:rPr>
          <w:rFonts w:ascii="Times New Roman" w:hAnsi="Times New Roman"/>
          <w:lang w:val="sr-Cyrl-CS"/>
        </w:rPr>
      </w:pPr>
      <w:r w:rsidRPr="00444375">
        <w:rPr>
          <w:rFonts w:ascii="Times New Roman" w:hAnsi="Times New Roman"/>
          <w:lang w:val="sr-Cyrl-CS"/>
        </w:rPr>
        <w:t>ИЗБОРНИ НАСТАВНИ ПРЕДМЕТ - ЧЕТВРТА  ГОДИНА УЧЕЊА</w:t>
      </w:r>
    </w:p>
    <w:p w14:paraId="2A64BC94" w14:textId="77777777" w:rsidR="00444375" w:rsidRPr="00444375" w:rsidRDefault="00444375" w:rsidP="00444375">
      <w:pPr>
        <w:ind w:left="57"/>
        <w:rPr>
          <w:rFonts w:ascii="Times New Roman" w:hAnsi="Times New Roman"/>
          <w:lang w:val="sr-Cyrl-CS"/>
        </w:rPr>
      </w:pPr>
    </w:p>
    <w:p w14:paraId="75A34092" w14:textId="77777777" w:rsidR="00444375" w:rsidRPr="00444375" w:rsidRDefault="00444375" w:rsidP="00444375">
      <w:pPr>
        <w:ind w:left="57"/>
        <w:rPr>
          <w:rFonts w:ascii="Times New Roman" w:hAnsi="Times New Roman"/>
          <w:lang w:val="sr-Cyrl-CS"/>
        </w:rPr>
      </w:pPr>
      <w:r w:rsidRPr="00444375">
        <w:rPr>
          <w:rFonts w:ascii="Times New Roman" w:hAnsi="Times New Roman"/>
          <w:lang w:val="sr-Cyrl-CS"/>
        </w:rPr>
        <w:t>НЕДЕЉНИ БРОЈ ЧАСОВА: 2 часа недељно</w:t>
      </w:r>
    </w:p>
    <w:p w14:paraId="12F113D5" w14:textId="77777777" w:rsidR="00444375" w:rsidRPr="00444375" w:rsidRDefault="00444375" w:rsidP="00444375">
      <w:pPr>
        <w:ind w:left="57"/>
        <w:rPr>
          <w:rFonts w:ascii="Times New Roman" w:hAnsi="Times New Roman"/>
          <w:lang w:val="sr-Cyrl-CS"/>
        </w:rPr>
      </w:pPr>
      <w:r w:rsidRPr="00444375">
        <w:rPr>
          <w:rFonts w:ascii="Times New Roman" w:hAnsi="Times New Roman"/>
          <w:lang w:val="sr-Cyrl-CS"/>
        </w:rPr>
        <w:t>УКУПНО ЗА ШКОЛСКУ ГОДИНУ: 68 часа</w:t>
      </w:r>
    </w:p>
    <w:p w14:paraId="45929058" w14:textId="77777777" w:rsidR="00444375" w:rsidRPr="00444375" w:rsidRDefault="00444375" w:rsidP="00444375">
      <w:pPr>
        <w:ind w:left="57"/>
        <w:rPr>
          <w:rFonts w:ascii="Times New Roman" w:hAnsi="Times New Roman"/>
          <w:lang w:val="sr-Cyrl-CS"/>
        </w:rPr>
      </w:pPr>
    </w:p>
    <w:p w14:paraId="22B86220" w14:textId="77777777" w:rsidR="00444375" w:rsidRPr="00444375" w:rsidRDefault="00444375" w:rsidP="00444375">
      <w:pPr>
        <w:ind w:left="57"/>
        <w:jc w:val="both"/>
        <w:rPr>
          <w:rFonts w:ascii="Times New Roman" w:hAnsi="Times New Roman"/>
          <w:b/>
          <w:lang w:val="sr-Cyrl-CS"/>
        </w:rPr>
      </w:pPr>
      <w:r w:rsidRPr="00444375">
        <w:rPr>
          <w:rFonts w:ascii="Times New Roman" w:hAnsi="Times New Roman"/>
          <w:b/>
          <w:lang w:val="sr-Cyrl-CS"/>
        </w:rPr>
        <w:t>Циљеви:</w:t>
      </w:r>
    </w:p>
    <w:p w14:paraId="16993D85" w14:textId="77777777" w:rsidR="00444375" w:rsidRPr="00444375" w:rsidRDefault="00444375" w:rsidP="00444375">
      <w:pPr>
        <w:ind w:left="57"/>
        <w:jc w:val="both"/>
        <w:rPr>
          <w:rFonts w:ascii="Times New Roman" w:hAnsi="Times New Roman"/>
          <w:lang w:val="sr-Cyrl-CS"/>
        </w:rPr>
      </w:pPr>
      <w:r w:rsidRPr="00444375">
        <w:rPr>
          <w:rFonts w:ascii="Times New Roman" w:hAnsi="Times New Roman"/>
          <w:lang w:val="sr-Cyrl-CS"/>
        </w:rPr>
        <w:t xml:space="preserve">Циљ наставе </w:t>
      </w:r>
      <w:r w:rsidRPr="00444375">
        <w:rPr>
          <w:rFonts w:ascii="Times New Roman" w:hAnsi="Times New Roman"/>
          <w:lang w:val="sr-Cyrl-RS"/>
        </w:rPr>
        <w:t>страног</w:t>
      </w:r>
      <w:r w:rsidRPr="00444375">
        <w:rPr>
          <w:rFonts w:ascii="Times New Roman" w:hAnsi="Times New Roman"/>
          <w:lang w:val="sr-Cyrl-CS"/>
        </w:rPr>
        <w:t xml:space="preserve"> језика је развијање сазнајних и интелектуалних способности ученика, његових хуманистичких, моралних и естетских ставова, стицање позитивног односа према другим језицима и културама уз уважавање различитости и навикавање на отвореност у комуникацији. Ученик треба да усвоји основна знања из шпанског језика која ће му омогућити да се у једноставној усменој и писаној комуникацији споразумева са људима.</w:t>
      </w:r>
    </w:p>
    <w:p w14:paraId="0FD9CD45" w14:textId="77777777" w:rsidR="00444375" w:rsidRPr="00444375" w:rsidRDefault="00444375" w:rsidP="00444375">
      <w:pPr>
        <w:ind w:left="57"/>
        <w:jc w:val="both"/>
        <w:rPr>
          <w:rFonts w:ascii="Times New Roman" w:hAnsi="Times New Roman"/>
          <w:lang w:val="sr-Cyrl-CS"/>
        </w:rPr>
      </w:pPr>
      <w:r w:rsidRPr="00444375">
        <w:rPr>
          <w:rFonts w:ascii="Times New Roman" w:hAnsi="Times New Roman"/>
          <w:lang w:val="sr-Cyrl-CS"/>
        </w:rPr>
        <w:t>Учећи шпански језик ученик богати себе упознајући другог, стиче свест о значају сопственог језика и културе, развија радозналост, истраживачки дух и отвореност према комуникацији, поспешује стицање вишејезичке и вишекултурне компетенције и развија свест о језичком богатству.</w:t>
      </w:r>
    </w:p>
    <w:p w14:paraId="31A47B27" w14:textId="77777777" w:rsidR="00444375" w:rsidRPr="00444375" w:rsidRDefault="00444375" w:rsidP="00444375">
      <w:pPr>
        <w:ind w:left="57"/>
        <w:jc w:val="both"/>
        <w:rPr>
          <w:rFonts w:ascii="Times New Roman" w:hAnsi="Times New Roman"/>
          <w:lang w:val="sr-Cyrl-CS"/>
        </w:rPr>
      </w:pPr>
    </w:p>
    <w:p w14:paraId="0E154BA8" w14:textId="77777777" w:rsidR="00444375" w:rsidRPr="00444375" w:rsidRDefault="00444375" w:rsidP="00444375">
      <w:pPr>
        <w:ind w:left="57"/>
        <w:jc w:val="both"/>
        <w:rPr>
          <w:rFonts w:ascii="Times New Roman" w:hAnsi="Times New Roman"/>
          <w:b/>
          <w:lang w:val="sr-Cyrl-CS"/>
        </w:rPr>
      </w:pPr>
      <w:r w:rsidRPr="00444375">
        <w:rPr>
          <w:rFonts w:ascii="Times New Roman" w:hAnsi="Times New Roman"/>
          <w:b/>
          <w:lang w:val="sr-Cyrl-CS"/>
        </w:rPr>
        <w:t>Стандарди:</w:t>
      </w:r>
    </w:p>
    <w:p w14:paraId="62042041" w14:textId="77777777" w:rsidR="00444375" w:rsidRPr="00444375" w:rsidRDefault="00444375" w:rsidP="00444375">
      <w:pPr>
        <w:ind w:left="57"/>
        <w:jc w:val="both"/>
        <w:rPr>
          <w:rFonts w:ascii="Times New Roman" w:hAnsi="Times New Roman"/>
          <w:b/>
          <w:i/>
          <w:lang w:val="sr-Cyrl-CS"/>
        </w:rPr>
      </w:pPr>
      <w:r w:rsidRPr="00444375">
        <w:rPr>
          <w:rFonts w:ascii="Times New Roman" w:hAnsi="Times New Roman"/>
          <w:b/>
          <w:i/>
          <w:lang w:val="sr-Cyrl-CS"/>
        </w:rPr>
        <w:t>Разумевање говора</w:t>
      </w:r>
    </w:p>
    <w:p w14:paraId="53564E9B" w14:textId="77777777" w:rsidR="00444375" w:rsidRPr="00444375" w:rsidRDefault="00444375" w:rsidP="00444375">
      <w:pPr>
        <w:ind w:left="57"/>
        <w:jc w:val="both"/>
        <w:rPr>
          <w:rFonts w:ascii="Times New Roman" w:hAnsi="Times New Roman"/>
          <w:lang w:val="sr-Cyrl-CS"/>
        </w:rPr>
      </w:pPr>
      <w:r w:rsidRPr="00444375">
        <w:rPr>
          <w:rFonts w:ascii="Times New Roman" w:hAnsi="Times New Roman"/>
          <w:lang w:val="sr-Cyrl-CS"/>
        </w:rPr>
        <w:t>Ученик разуме одговарајућу усмену поруку исказану савременим језиком, не дужу од две до три минуте; и то на нивоу глобалног разумевања (основно обавештење из поруке), на нивоу селективног разумевања (проналажење тражене информације). Разумевање треба да се односи на различите врсте усмених порука – монолог, краћи разговор, кратка информација.</w:t>
      </w:r>
    </w:p>
    <w:p w14:paraId="311266DA" w14:textId="77777777" w:rsidR="00444375" w:rsidRPr="00444375" w:rsidRDefault="00444375" w:rsidP="00444375">
      <w:pPr>
        <w:ind w:left="57"/>
        <w:jc w:val="both"/>
        <w:rPr>
          <w:rFonts w:ascii="Times New Roman" w:hAnsi="Times New Roman"/>
          <w:lang w:val="sr-Cyrl-CS"/>
        </w:rPr>
      </w:pPr>
    </w:p>
    <w:p w14:paraId="2A008B2B" w14:textId="77777777" w:rsidR="00444375" w:rsidRPr="00444375" w:rsidRDefault="00444375" w:rsidP="00444375">
      <w:pPr>
        <w:ind w:left="57"/>
        <w:jc w:val="both"/>
        <w:rPr>
          <w:rFonts w:ascii="Times New Roman" w:hAnsi="Times New Roman"/>
          <w:b/>
          <w:i/>
          <w:lang w:val="sr-Cyrl-CS"/>
        </w:rPr>
      </w:pPr>
      <w:r w:rsidRPr="00444375">
        <w:rPr>
          <w:rFonts w:ascii="Times New Roman" w:hAnsi="Times New Roman"/>
          <w:b/>
          <w:i/>
          <w:lang w:val="sr-Cyrl-CS"/>
        </w:rPr>
        <w:t>Разумевање писаног текста</w:t>
      </w:r>
    </w:p>
    <w:p w14:paraId="71E7BF85" w14:textId="77777777" w:rsidR="00444375" w:rsidRPr="00444375" w:rsidRDefault="00444375" w:rsidP="00444375">
      <w:pPr>
        <w:ind w:left="57"/>
        <w:jc w:val="both"/>
        <w:rPr>
          <w:rFonts w:ascii="Times New Roman" w:hAnsi="Times New Roman"/>
          <w:lang w:val="sr-Cyrl-CS"/>
        </w:rPr>
      </w:pPr>
      <w:r w:rsidRPr="00444375">
        <w:rPr>
          <w:rFonts w:ascii="Times New Roman" w:hAnsi="Times New Roman"/>
          <w:lang w:val="sr-Cyrl-CS"/>
        </w:rPr>
        <w:t>Ученик чита са разумевањем писане и илустроване текстове у вези са познатим темама, садржајима и комуникативним функцијама.</w:t>
      </w:r>
    </w:p>
    <w:p w14:paraId="62AB356B" w14:textId="77777777" w:rsidR="00444375" w:rsidRPr="00444375" w:rsidRDefault="00444375" w:rsidP="00444375">
      <w:pPr>
        <w:ind w:left="57"/>
        <w:jc w:val="both"/>
        <w:rPr>
          <w:rFonts w:ascii="Times New Roman" w:hAnsi="Times New Roman"/>
          <w:lang w:val="sr-Cyrl-CS"/>
        </w:rPr>
      </w:pPr>
    </w:p>
    <w:p w14:paraId="5D2D3D7C" w14:textId="77777777" w:rsidR="00444375" w:rsidRPr="00444375" w:rsidRDefault="00444375" w:rsidP="00444375">
      <w:pPr>
        <w:ind w:left="57"/>
        <w:jc w:val="both"/>
        <w:rPr>
          <w:rFonts w:ascii="Times New Roman" w:hAnsi="Times New Roman"/>
          <w:b/>
          <w:i/>
          <w:lang w:val="sr-Cyrl-CS"/>
        </w:rPr>
      </w:pPr>
      <w:r w:rsidRPr="00444375">
        <w:rPr>
          <w:rFonts w:ascii="Times New Roman" w:hAnsi="Times New Roman"/>
          <w:b/>
          <w:i/>
          <w:lang w:val="sr-Cyrl-CS"/>
        </w:rPr>
        <w:t>Усмено изражавање</w:t>
      </w:r>
    </w:p>
    <w:p w14:paraId="2B9CA24D" w14:textId="77777777" w:rsidR="00444375" w:rsidRPr="00444375" w:rsidRDefault="00444375" w:rsidP="00444375">
      <w:pPr>
        <w:ind w:left="57"/>
        <w:jc w:val="both"/>
        <w:rPr>
          <w:rFonts w:ascii="Times New Roman" w:hAnsi="Times New Roman"/>
          <w:lang w:val="sr-Cyrl-CS"/>
        </w:rPr>
      </w:pPr>
      <w:r w:rsidRPr="00444375">
        <w:rPr>
          <w:rFonts w:ascii="Times New Roman" w:hAnsi="Times New Roman"/>
          <w:lang w:val="sr-Cyrl-CS"/>
        </w:rPr>
        <w:t>Ученик је у стању да искаже усмену поруку, исприча лични доживљај, садржај разговора, самостално или уз помоћ наставника.</w:t>
      </w:r>
    </w:p>
    <w:p w14:paraId="330B3F29" w14:textId="77777777" w:rsidR="00444375" w:rsidRPr="00444375" w:rsidRDefault="00444375" w:rsidP="00444375">
      <w:pPr>
        <w:ind w:left="57"/>
        <w:jc w:val="both"/>
        <w:rPr>
          <w:rFonts w:ascii="Times New Roman" w:hAnsi="Times New Roman"/>
          <w:lang w:val="sr-Cyrl-CS"/>
        </w:rPr>
      </w:pPr>
    </w:p>
    <w:p w14:paraId="5182E3E8" w14:textId="77777777" w:rsidR="00444375" w:rsidRPr="00444375" w:rsidRDefault="00444375" w:rsidP="00444375">
      <w:pPr>
        <w:ind w:left="57"/>
        <w:jc w:val="both"/>
        <w:rPr>
          <w:rFonts w:ascii="Times New Roman" w:hAnsi="Times New Roman"/>
          <w:b/>
          <w:i/>
          <w:lang w:val="sr-Cyrl-CS"/>
        </w:rPr>
      </w:pPr>
      <w:r w:rsidRPr="00444375">
        <w:rPr>
          <w:rFonts w:ascii="Times New Roman" w:hAnsi="Times New Roman"/>
          <w:b/>
          <w:i/>
          <w:lang w:val="sr-Cyrl-CS"/>
        </w:rPr>
        <w:t>Писмено изражавање</w:t>
      </w:r>
    </w:p>
    <w:p w14:paraId="256E1738" w14:textId="77777777" w:rsidR="00444375" w:rsidRPr="00444375" w:rsidRDefault="00444375" w:rsidP="00444375">
      <w:pPr>
        <w:ind w:left="57"/>
        <w:jc w:val="both"/>
        <w:rPr>
          <w:rFonts w:ascii="Times New Roman" w:hAnsi="Times New Roman"/>
          <w:lang w:val="sr-Cyrl-CS"/>
        </w:rPr>
      </w:pPr>
      <w:r w:rsidRPr="00444375">
        <w:rPr>
          <w:rFonts w:ascii="Times New Roman" w:hAnsi="Times New Roman"/>
          <w:lang w:val="sr-Cyrl-CS"/>
        </w:rPr>
        <w:t>У оквиру програмом предвиђене језичке грађе, ученик пише поруке и текстове.</w:t>
      </w:r>
    </w:p>
    <w:p w14:paraId="0B7D9451" w14:textId="77777777" w:rsidR="00444375" w:rsidRPr="00444375" w:rsidRDefault="00444375" w:rsidP="00444375">
      <w:pPr>
        <w:ind w:left="57"/>
        <w:jc w:val="both"/>
        <w:rPr>
          <w:rFonts w:ascii="Times New Roman" w:hAnsi="Times New Roman"/>
          <w:lang w:val="sr-Cyrl-CS"/>
        </w:rPr>
      </w:pPr>
    </w:p>
    <w:p w14:paraId="6BAF9A26" w14:textId="77777777" w:rsidR="00444375" w:rsidRPr="00444375" w:rsidRDefault="00444375" w:rsidP="00444375">
      <w:pPr>
        <w:ind w:left="57"/>
        <w:jc w:val="both"/>
        <w:rPr>
          <w:rFonts w:ascii="Times New Roman" w:hAnsi="Times New Roman"/>
          <w:lang w:val="sr-Cyrl-CS"/>
        </w:rPr>
      </w:pPr>
    </w:p>
    <w:p w14:paraId="4AB9A2E2" w14:textId="77777777" w:rsidR="00444375" w:rsidRPr="00444375" w:rsidRDefault="00444375" w:rsidP="00444375">
      <w:pPr>
        <w:ind w:left="57"/>
        <w:jc w:val="both"/>
        <w:rPr>
          <w:rFonts w:ascii="Times New Roman" w:hAnsi="Times New Roman"/>
          <w:b/>
          <w:i/>
          <w:lang w:val="sr-Cyrl-CS"/>
        </w:rPr>
      </w:pPr>
      <w:r w:rsidRPr="00444375">
        <w:rPr>
          <w:rFonts w:ascii="Times New Roman" w:hAnsi="Times New Roman"/>
          <w:b/>
          <w:i/>
          <w:lang w:val="sr-Cyrl-CS"/>
        </w:rPr>
        <w:lastRenderedPageBreak/>
        <w:t>Интеракција</w:t>
      </w:r>
    </w:p>
    <w:p w14:paraId="4EAA9456" w14:textId="77777777" w:rsidR="00444375" w:rsidRPr="00444375" w:rsidRDefault="00444375" w:rsidP="00444375">
      <w:pPr>
        <w:ind w:left="57"/>
        <w:jc w:val="both"/>
        <w:rPr>
          <w:rFonts w:ascii="Times New Roman" w:hAnsi="Times New Roman"/>
          <w:lang w:val="sr-Cyrl-CS"/>
        </w:rPr>
      </w:pPr>
      <w:r w:rsidRPr="00444375">
        <w:rPr>
          <w:rFonts w:ascii="Times New Roman" w:hAnsi="Times New Roman"/>
          <w:lang w:val="sr-Cyrl-CS"/>
        </w:rPr>
        <w:t>Ученик остварује комуникацију и размењује са саговорницима кратке информације у вези са познатим темама, садржајима и комуникативним функцијама.</w:t>
      </w:r>
    </w:p>
    <w:p w14:paraId="01099817" w14:textId="77777777" w:rsidR="00444375" w:rsidRPr="00444375" w:rsidRDefault="00444375" w:rsidP="00444375">
      <w:pPr>
        <w:ind w:left="57"/>
        <w:jc w:val="both"/>
        <w:rPr>
          <w:rFonts w:ascii="Times New Roman" w:hAnsi="Times New Roman"/>
          <w:lang w:val="sr-Cyrl-CS"/>
        </w:rPr>
      </w:pPr>
    </w:p>
    <w:p w14:paraId="681C4C98" w14:textId="77777777" w:rsidR="00444375" w:rsidRPr="00444375" w:rsidRDefault="00444375" w:rsidP="00444375">
      <w:pPr>
        <w:ind w:left="57"/>
        <w:jc w:val="both"/>
        <w:rPr>
          <w:rFonts w:ascii="Times New Roman" w:hAnsi="Times New Roman"/>
          <w:b/>
          <w:lang w:val="sr-Cyrl-CS"/>
        </w:rPr>
      </w:pPr>
      <w:r w:rsidRPr="00444375">
        <w:rPr>
          <w:rFonts w:ascii="Times New Roman" w:hAnsi="Times New Roman"/>
          <w:b/>
          <w:lang w:val="sr-Cyrl-CS"/>
        </w:rPr>
        <w:t>Задаци:</w:t>
      </w:r>
    </w:p>
    <w:p w14:paraId="20B363CD" w14:textId="77777777" w:rsidR="00444375" w:rsidRPr="00444375" w:rsidRDefault="00444375" w:rsidP="00444375">
      <w:pPr>
        <w:ind w:left="57"/>
        <w:jc w:val="both"/>
        <w:rPr>
          <w:rFonts w:ascii="Times New Roman" w:hAnsi="Times New Roman"/>
          <w:b/>
          <w:i/>
          <w:lang w:val="sr-Cyrl-CS"/>
        </w:rPr>
      </w:pPr>
      <w:r w:rsidRPr="00444375">
        <w:rPr>
          <w:rFonts w:ascii="Times New Roman" w:hAnsi="Times New Roman"/>
          <w:b/>
          <w:i/>
          <w:lang w:val="sr-Cyrl-CS"/>
        </w:rPr>
        <w:t>Разумевање говора</w:t>
      </w:r>
    </w:p>
    <w:p w14:paraId="1D0862BA" w14:textId="77777777" w:rsidR="00444375" w:rsidRPr="00444375" w:rsidRDefault="00444375" w:rsidP="00444375">
      <w:pPr>
        <w:ind w:left="57"/>
        <w:jc w:val="both"/>
        <w:rPr>
          <w:rFonts w:ascii="Times New Roman" w:hAnsi="Times New Roman"/>
          <w:lang w:val="sr-Cyrl-CS"/>
        </w:rPr>
      </w:pPr>
      <w:r w:rsidRPr="00444375">
        <w:rPr>
          <w:rFonts w:ascii="Times New Roman" w:hAnsi="Times New Roman"/>
          <w:lang w:val="sr-Cyrl-CS"/>
        </w:rPr>
        <w:t>На крају осмог разреда ученик треба да:</w:t>
      </w:r>
    </w:p>
    <w:p w14:paraId="65C03656" w14:textId="77777777" w:rsidR="00444375" w:rsidRPr="00444375" w:rsidRDefault="00444375" w:rsidP="00E774ED">
      <w:pPr>
        <w:numPr>
          <w:ilvl w:val="0"/>
          <w:numId w:val="55"/>
        </w:numPr>
        <w:tabs>
          <w:tab w:val="clear" w:pos="720"/>
          <w:tab w:val="num" w:pos="600"/>
        </w:tabs>
        <w:jc w:val="both"/>
        <w:rPr>
          <w:rFonts w:ascii="Times New Roman" w:hAnsi="Times New Roman"/>
          <w:lang w:val="sr-Cyrl-CS"/>
        </w:rPr>
      </w:pPr>
      <w:r w:rsidRPr="00444375">
        <w:rPr>
          <w:rFonts w:ascii="Times New Roman" w:hAnsi="Times New Roman"/>
          <w:lang w:val="sr-Cyrl-CS"/>
        </w:rPr>
        <w:t>разуме изразе које наставник употребљава током часа да би дао упутства за рад;</w:t>
      </w:r>
    </w:p>
    <w:p w14:paraId="19F166FF" w14:textId="77777777" w:rsidR="00444375" w:rsidRPr="00444375" w:rsidRDefault="00444375" w:rsidP="00E774ED">
      <w:pPr>
        <w:numPr>
          <w:ilvl w:val="0"/>
          <w:numId w:val="55"/>
        </w:numPr>
        <w:tabs>
          <w:tab w:val="clear" w:pos="720"/>
          <w:tab w:val="num" w:pos="600"/>
        </w:tabs>
        <w:jc w:val="both"/>
        <w:rPr>
          <w:rFonts w:ascii="Times New Roman" w:hAnsi="Times New Roman"/>
          <w:lang w:val="sr-Cyrl-CS"/>
        </w:rPr>
      </w:pPr>
      <w:r w:rsidRPr="00444375">
        <w:rPr>
          <w:rFonts w:ascii="Times New Roman" w:hAnsi="Times New Roman"/>
          <w:lang w:val="sr-Cyrl-CS"/>
        </w:rPr>
        <w:t>разуме кратке дијалоге и монолошка излагања (до осам реченица) које наставник исказује природним темпом а који садрже искључиво језичку грађу обрађену током петог и шестог разреда;</w:t>
      </w:r>
    </w:p>
    <w:p w14:paraId="5D0911BD" w14:textId="77777777" w:rsidR="00444375" w:rsidRPr="00444375" w:rsidRDefault="00444375" w:rsidP="00E774ED">
      <w:pPr>
        <w:numPr>
          <w:ilvl w:val="0"/>
          <w:numId w:val="55"/>
        </w:numPr>
        <w:tabs>
          <w:tab w:val="clear" w:pos="720"/>
          <w:tab w:val="num" w:pos="600"/>
        </w:tabs>
        <w:jc w:val="both"/>
        <w:rPr>
          <w:rFonts w:ascii="Times New Roman" w:hAnsi="Times New Roman"/>
          <w:lang w:val="sr-Cyrl-CS"/>
        </w:rPr>
      </w:pPr>
      <w:r w:rsidRPr="00444375">
        <w:rPr>
          <w:rFonts w:ascii="Times New Roman" w:hAnsi="Times New Roman"/>
          <w:lang w:val="sr-Cyrl-CS"/>
        </w:rPr>
        <w:t>разуме једноставне песме у вези са обрађеном тематиком;</w:t>
      </w:r>
    </w:p>
    <w:p w14:paraId="3FFA55FA" w14:textId="77777777" w:rsidR="00444375" w:rsidRPr="00444375" w:rsidRDefault="00444375" w:rsidP="00444375">
      <w:pPr>
        <w:ind w:left="57"/>
        <w:jc w:val="both"/>
        <w:rPr>
          <w:rFonts w:ascii="Times New Roman" w:hAnsi="Times New Roman"/>
          <w:lang w:val="sr-Cyrl-CS"/>
        </w:rPr>
      </w:pPr>
    </w:p>
    <w:p w14:paraId="01C13B41" w14:textId="77777777" w:rsidR="00444375" w:rsidRPr="00444375" w:rsidRDefault="00444375" w:rsidP="00444375">
      <w:pPr>
        <w:ind w:left="57"/>
        <w:jc w:val="both"/>
        <w:rPr>
          <w:rFonts w:ascii="Times New Roman" w:hAnsi="Times New Roman"/>
          <w:b/>
          <w:i/>
          <w:lang w:val="sr-Cyrl-CS"/>
        </w:rPr>
      </w:pPr>
      <w:r w:rsidRPr="00444375">
        <w:rPr>
          <w:rFonts w:ascii="Times New Roman" w:hAnsi="Times New Roman"/>
          <w:b/>
          <w:i/>
          <w:lang w:val="sr-Cyrl-CS"/>
        </w:rPr>
        <w:t>Разумевање писаног текста</w:t>
      </w:r>
    </w:p>
    <w:p w14:paraId="6D0AE183" w14:textId="77777777" w:rsidR="00444375" w:rsidRPr="00444375" w:rsidRDefault="00444375" w:rsidP="00444375">
      <w:pPr>
        <w:ind w:left="57"/>
        <w:jc w:val="both"/>
        <w:rPr>
          <w:rFonts w:ascii="Times New Roman" w:hAnsi="Times New Roman"/>
          <w:lang w:val="sr-Cyrl-CS"/>
        </w:rPr>
      </w:pPr>
      <w:r w:rsidRPr="00444375">
        <w:rPr>
          <w:rFonts w:ascii="Times New Roman" w:hAnsi="Times New Roman"/>
          <w:lang w:val="sr-Cyrl-CS"/>
        </w:rPr>
        <w:t>Ученик треба да:</w:t>
      </w:r>
    </w:p>
    <w:p w14:paraId="557A4192" w14:textId="77777777" w:rsidR="00444375" w:rsidRPr="00444375" w:rsidRDefault="00444375" w:rsidP="00E774ED">
      <w:pPr>
        <w:numPr>
          <w:ilvl w:val="0"/>
          <w:numId w:val="56"/>
        </w:numPr>
        <w:tabs>
          <w:tab w:val="left" w:pos="600"/>
        </w:tabs>
        <w:ind w:hanging="57"/>
        <w:jc w:val="both"/>
        <w:rPr>
          <w:rFonts w:ascii="Times New Roman" w:hAnsi="Times New Roman"/>
          <w:lang w:val="sr-Cyrl-CS"/>
        </w:rPr>
      </w:pPr>
      <w:r w:rsidRPr="00444375">
        <w:rPr>
          <w:rFonts w:ascii="Times New Roman" w:hAnsi="Times New Roman"/>
          <w:lang w:val="sr-Cyrl-CS"/>
        </w:rPr>
        <w:t>савлада технике читања у себи и гласног читања;</w:t>
      </w:r>
    </w:p>
    <w:p w14:paraId="4E326CDC" w14:textId="77777777" w:rsidR="00444375" w:rsidRPr="00444375" w:rsidRDefault="00444375" w:rsidP="00E774ED">
      <w:pPr>
        <w:numPr>
          <w:ilvl w:val="0"/>
          <w:numId w:val="56"/>
        </w:numPr>
        <w:tabs>
          <w:tab w:val="left" w:pos="600"/>
        </w:tabs>
        <w:ind w:hanging="57"/>
        <w:jc w:val="both"/>
        <w:rPr>
          <w:rFonts w:ascii="Times New Roman" w:hAnsi="Times New Roman"/>
          <w:lang w:val="sr-Cyrl-CS"/>
        </w:rPr>
      </w:pPr>
      <w:r w:rsidRPr="00444375">
        <w:rPr>
          <w:rFonts w:ascii="Times New Roman" w:hAnsi="Times New Roman"/>
          <w:lang w:val="sr-Cyrl-CS"/>
        </w:rPr>
        <w:t>дање упознаје правила графије и ортографије;</w:t>
      </w:r>
    </w:p>
    <w:p w14:paraId="7F870032" w14:textId="77777777" w:rsidR="00444375" w:rsidRPr="00444375" w:rsidRDefault="00444375" w:rsidP="00E774ED">
      <w:pPr>
        <w:numPr>
          <w:ilvl w:val="0"/>
          <w:numId w:val="56"/>
        </w:numPr>
        <w:tabs>
          <w:tab w:val="left" w:pos="600"/>
        </w:tabs>
        <w:ind w:hanging="57"/>
        <w:jc w:val="both"/>
        <w:rPr>
          <w:rFonts w:ascii="Times New Roman" w:hAnsi="Times New Roman"/>
          <w:lang w:val="sr-Cyrl-CS"/>
        </w:rPr>
      </w:pPr>
      <w:r w:rsidRPr="00444375">
        <w:rPr>
          <w:rFonts w:ascii="Times New Roman" w:hAnsi="Times New Roman"/>
          <w:lang w:val="sr-Cyrl-CS"/>
        </w:rPr>
        <w:t>разуме упутства за израду вежбања у уџбенику и радним листовима;</w:t>
      </w:r>
    </w:p>
    <w:p w14:paraId="791F7AEB" w14:textId="77777777" w:rsidR="00444375" w:rsidRPr="00444375" w:rsidRDefault="00444375" w:rsidP="00E774ED">
      <w:pPr>
        <w:numPr>
          <w:ilvl w:val="0"/>
          <w:numId w:val="56"/>
        </w:numPr>
        <w:tabs>
          <w:tab w:val="left" w:pos="600"/>
        </w:tabs>
        <w:ind w:hanging="57"/>
        <w:jc w:val="both"/>
        <w:rPr>
          <w:rFonts w:ascii="Times New Roman" w:hAnsi="Times New Roman"/>
          <w:lang w:val="sr-Cyrl-CS"/>
        </w:rPr>
      </w:pPr>
      <w:r w:rsidRPr="00444375">
        <w:rPr>
          <w:rFonts w:ascii="Times New Roman" w:hAnsi="Times New Roman"/>
          <w:lang w:val="sr-Cyrl-CS"/>
        </w:rPr>
        <w:t>разуме смисао краћих писаних порука и илустрованих текстова о познатим темама (око 70 речи или више);</w:t>
      </w:r>
    </w:p>
    <w:p w14:paraId="47BB73D8" w14:textId="77777777" w:rsidR="00444375" w:rsidRPr="00444375" w:rsidRDefault="00444375" w:rsidP="00E774ED">
      <w:pPr>
        <w:numPr>
          <w:ilvl w:val="0"/>
          <w:numId w:val="56"/>
        </w:numPr>
        <w:tabs>
          <w:tab w:val="left" w:pos="600"/>
        </w:tabs>
        <w:ind w:hanging="57"/>
        <w:jc w:val="both"/>
        <w:rPr>
          <w:rFonts w:ascii="Times New Roman" w:hAnsi="Times New Roman"/>
          <w:lang w:val="sr-Cyrl-CS"/>
        </w:rPr>
      </w:pPr>
      <w:r w:rsidRPr="00444375">
        <w:rPr>
          <w:rFonts w:ascii="Times New Roman" w:hAnsi="Times New Roman"/>
          <w:lang w:val="sr-Cyrl-CS"/>
        </w:rPr>
        <w:t>издваја основне информације из краћег прилагођеног текста у вези са неком особом или догађајем (ко, где, шта, када, …).</w:t>
      </w:r>
    </w:p>
    <w:p w14:paraId="7D5803A6" w14:textId="77777777" w:rsidR="00444375" w:rsidRPr="00444375" w:rsidRDefault="00444375" w:rsidP="00444375">
      <w:pPr>
        <w:ind w:left="57"/>
        <w:jc w:val="both"/>
        <w:rPr>
          <w:rFonts w:ascii="Times New Roman" w:hAnsi="Times New Roman"/>
          <w:lang w:val="sr-Cyrl-CS"/>
        </w:rPr>
      </w:pPr>
    </w:p>
    <w:p w14:paraId="349103DF" w14:textId="77777777" w:rsidR="00444375" w:rsidRPr="00444375" w:rsidRDefault="00444375" w:rsidP="00444375">
      <w:pPr>
        <w:ind w:left="57"/>
        <w:jc w:val="both"/>
        <w:rPr>
          <w:rFonts w:ascii="Times New Roman" w:hAnsi="Times New Roman"/>
          <w:b/>
          <w:i/>
          <w:lang w:val="sr-Cyrl-CS"/>
        </w:rPr>
      </w:pPr>
      <w:r w:rsidRPr="00444375">
        <w:rPr>
          <w:rFonts w:ascii="Times New Roman" w:hAnsi="Times New Roman"/>
          <w:b/>
          <w:i/>
          <w:lang w:val="sr-Cyrl-CS"/>
        </w:rPr>
        <w:t>Усмено изражавање</w:t>
      </w:r>
    </w:p>
    <w:p w14:paraId="3A4E528F" w14:textId="77777777" w:rsidR="00444375" w:rsidRPr="00444375" w:rsidRDefault="00444375" w:rsidP="00444375">
      <w:pPr>
        <w:ind w:left="57"/>
        <w:jc w:val="both"/>
        <w:rPr>
          <w:rFonts w:ascii="Times New Roman" w:hAnsi="Times New Roman"/>
          <w:lang w:val="sr-Cyrl-CS"/>
        </w:rPr>
      </w:pPr>
      <w:r w:rsidRPr="00444375">
        <w:rPr>
          <w:rFonts w:ascii="Times New Roman" w:hAnsi="Times New Roman"/>
          <w:lang w:val="sr-Cyrl-CS"/>
        </w:rPr>
        <w:t>Ученик треба да:</w:t>
      </w:r>
    </w:p>
    <w:p w14:paraId="69C21BE7" w14:textId="77777777" w:rsidR="00444375" w:rsidRPr="00444375" w:rsidRDefault="00444375" w:rsidP="00E774ED">
      <w:pPr>
        <w:numPr>
          <w:ilvl w:val="0"/>
          <w:numId w:val="57"/>
        </w:numPr>
        <w:tabs>
          <w:tab w:val="clear" w:pos="417"/>
          <w:tab w:val="left" w:pos="600"/>
        </w:tabs>
        <w:ind w:hanging="57"/>
        <w:jc w:val="both"/>
        <w:rPr>
          <w:rFonts w:ascii="Times New Roman" w:hAnsi="Times New Roman"/>
          <w:lang w:val="sr-Cyrl-CS"/>
        </w:rPr>
      </w:pPr>
      <w:r w:rsidRPr="00444375">
        <w:rPr>
          <w:rFonts w:ascii="Times New Roman" w:hAnsi="Times New Roman"/>
          <w:lang w:val="sr-Cyrl-CS"/>
        </w:rPr>
        <w:t>разговетно изговара гласове, акцентује речи, поштује ритам и интонацију при спонтаном говору и читању;</w:t>
      </w:r>
    </w:p>
    <w:p w14:paraId="56B55298" w14:textId="77777777" w:rsidR="00444375" w:rsidRPr="00444375" w:rsidRDefault="00444375" w:rsidP="00E774ED">
      <w:pPr>
        <w:numPr>
          <w:ilvl w:val="0"/>
          <w:numId w:val="57"/>
        </w:numPr>
        <w:tabs>
          <w:tab w:val="clear" w:pos="417"/>
          <w:tab w:val="left" w:pos="600"/>
        </w:tabs>
        <w:ind w:hanging="57"/>
        <w:jc w:val="both"/>
        <w:rPr>
          <w:rFonts w:ascii="Times New Roman" w:hAnsi="Times New Roman"/>
          <w:lang w:val="sr-Cyrl-CS"/>
        </w:rPr>
      </w:pPr>
      <w:r w:rsidRPr="00444375">
        <w:rPr>
          <w:rFonts w:ascii="Times New Roman" w:hAnsi="Times New Roman"/>
          <w:lang w:val="sr-Cyrl-CS"/>
        </w:rPr>
        <w:t>ступа у дијалог, постављањем и одговарањем на питања;</w:t>
      </w:r>
    </w:p>
    <w:p w14:paraId="052E7DB8" w14:textId="77777777" w:rsidR="00444375" w:rsidRPr="00444375" w:rsidRDefault="00444375" w:rsidP="00E774ED">
      <w:pPr>
        <w:numPr>
          <w:ilvl w:val="0"/>
          <w:numId w:val="57"/>
        </w:numPr>
        <w:tabs>
          <w:tab w:val="clear" w:pos="417"/>
          <w:tab w:val="left" w:pos="600"/>
        </w:tabs>
        <w:ind w:hanging="57"/>
        <w:jc w:val="both"/>
        <w:rPr>
          <w:rFonts w:ascii="Times New Roman" w:hAnsi="Times New Roman"/>
          <w:lang w:val="sr-Cyrl-CS"/>
        </w:rPr>
      </w:pPr>
      <w:r w:rsidRPr="00444375">
        <w:rPr>
          <w:rFonts w:ascii="Times New Roman" w:hAnsi="Times New Roman"/>
          <w:lang w:val="sr-Cyrl-CS"/>
        </w:rPr>
        <w:t>уз наставников подстицај, представи себе или другог, опише неку ситуацију, слику, лице, предмет;</w:t>
      </w:r>
    </w:p>
    <w:p w14:paraId="6399AFEB" w14:textId="77777777" w:rsidR="00444375" w:rsidRPr="00444375" w:rsidRDefault="00444375" w:rsidP="00E774ED">
      <w:pPr>
        <w:numPr>
          <w:ilvl w:val="0"/>
          <w:numId w:val="57"/>
        </w:numPr>
        <w:tabs>
          <w:tab w:val="clear" w:pos="417"/>
          <w:tab w:val="left" w:pos="600"/>
        </w:tabs>
        <w:ind w:hanging="57"/>
        <w:jc w:val="both"/>
        <w:rPr>
          <w:rFonts w:ascii="Times New Roman" w:hAnsi="Times New Roman"/>
          <w:lang w:val="sr-Cyrl-CS"/>
        </w:rPr>
      </w:pPr>
      <w:r w:rsidRPr="00444375">
        <w:rPr>
          <w:rFonts w:ascii="Times New Roman" w:hAnsi="Times New Roman"/>
          <w:lang w:val="sr-Cyrl-CS"/>
        </w:rPr>
        <w:t>рецитује.</w:t>
      </w:r>
    </w:p>
    <w:p w14:paraId="19FEAD6E" w14:textId="77777777" w:rsidR="00444375" w:rsidRPr="00444375" w:rsidRDefault="00444375" w:rsidP="00444375">
      <w:pPr>
        <w:ind w:left="57"/>
        <w:jc w:val="both"/>
        <w:rPr>
          <w:rFonts w:ascii="Times New Roman" w:hAnsi="Times New Roman"/>
          <w:lang w:val="sr-Cyrl-CS"/>
        </w:rPr>
      </w:pPr>
    </w:p>
    <w:p w14:paraId="5A500D61" w14:textId="77777777" w:rsidR="00444375" w:rsidRPr="00444375" w:rsidRDefault="00444375" w:rsidP="00444375">
      <w:pPr>
        <w:ind w:left="57"/>
        <w:jc w:val="both"/>
        <w:rPr>
          <w:rFonts w:ascii="Times New Roman" w:hAnsi="Times New Roman"/>
          <w:b/>
          <w:i/>
          <w:lang w:val="sr-Cyrl-CS"/>
        </w:rPr>
      </w:pPr>
      <w:r w:rsidRPr="00444375">
        <w:rPr>
          <w:rFonts w:ascii="Times New Roman" w:hAnsi="Times New Roman"/>
          <w:b/>
          <w:i/>
          <w:lang w:val="sr-Cyrl-CS"/>
        </w:rPr>
        <w:t>Интеракција</w:t>
      </w:r>
    </w:p>
    <w:p w14:paraId="4C1E39D3" w14:textId="77777777" w:rsidR="00444375" w:rsidRPr="00444375" w:rsidRDefault="00444375" w:rsidP="00444375">
      <w:pPr>
        <w:ind w:left="57"/>
        <w:jc w:val="both"/>
        <w:rPr>
          <w:rFonts w:ascii="Times New Roman" w:hAnsi="Times New Roman"/>
          <w:lang w:val="sr-Cyrl-CS"/>
        </w:rPr>
      </w:pPr>
      <w:r w:rsidRPr="00444375">
        <w:rPr>
          <w:rFonts w:ascii="Times New Roman" w:hAnsi="Times New Roman"/>
          <w:lang w:val="sr-Cyrl-CS"/>
        </w:rPr>
        <w:t>Ученик треба да:</w:t>
      </w:r>
    </w:p>
    <w:p w14:paraId="3E9D2998" w14:textId="77777777" w:rsidR="00444375" w:rsidRPr="00444375" w:rsidRDefault="00444375" w:rsidP="00E774ED">
      <w:pPr>
        <w:numPr>
          <w:ilvl w:val="0"/>
          <w:numId w:val="58"/>
        </w:numPr>
        <w:tabs>
          <w:tab w:val="left" w:pos="600"/>
        </w:tabs>
        <w:ind w:hanging="57"/>
        <w:jc w:val="both"/>
        <w:rPr>
          <w:rFonts w:ascii="Times New Roman" w:hAnsi="Times New Roman"/>
          <w:lang w:val="sr-Cyrl-CS"/>
        </w:rPr>
      </w:pPr>
      <w:r w:rsidRPr="00444375">
        <w:rPr>
          <w:rFonts w:ascii="Times New Roman" w:hAnsi="Times New Roman"/>
          <w:lang w:val="sr-Cyrl-CS"/>
        </w:rPr>
        <w:t>реагује вербално или невербално на упутства и постављена питања;</w:t>
      </w:r>
    </w:p>
    <w:p w14:paraId="2E51932C" w14:textId="77777777" w:rsidR="00444375" w:rsidRPr="00444375" w:rsidRDefault="00444375" w:rsidP="00E774ED">
      <w:pPr>
        <w:numPr>
          <w:ilvl w:val="0"/>
          <w:numId w:val="58"/>
        </w:numPr>
        <w:tabs>
          <w:tab w:val="left" w:pos="600"/>
        </w:tabs>
        <w:ind w:hanging="57"/>
        <w:jc w:val="both"/>
        <w:rPr>
          <w:rFonts w:ascii="Times New Roman" w:hAnsi="Times New Roman"/>
          <w:lang w:val="sr-Cyrl-CS"/>
        </w:rPr>
      </w:pPr>
      <w:r w:rsidRPr="00444375">
        <w:rPr>
          <w:rFonts w:ascii="Times New Roman" w:hAnsi="Times New Roman"/>
          <w:lang w:val="sr-Cyrl-CS"/>
        </w:rPr>
        <w:t>поставља једноставна и сложена питања, одговара на њих и изражава допадање и недопадање;</w:t>
      </w:r>
    </w:p>
    <w:p w14:paraId="0A87C87E" w14:textId="77777777" w:rsidR="00444375" w:rsidRPr="00444375" w:rsidRDefault="00444375" w:rsidP="00E774ED">
      <w:pPr>
        <w:numPr>
          <w:ilvl w:val="0"/>
          <w:numId w:val="58"/>
        </w:numPr>
        <w:tabs>
          <w:tab w:val="left" w:pos="600"/>
        </w:tabs>
        <w:ind w:hanging="57"/>
        <w:jc w:val="both"/>
        <w:rPr>
          <w:rFonts w:ascii="Times New Roman" w:hAnsi="Times New Roman"/>
          <w:lang w:val="sr-Cyrl-CS"/>
        </w:rPr>
      </w:pPr>
      <w:r w:rsidRPr="00444375">
        <w:rPr>
          <w:rFonts w:ascii="Times New Roman" w:hAnsi="Times New Roman"/>
          <w:lang w:val="sr-Cyrl-CS"/>
        </w:rPr>
        <w:t>учествује у заједничким активностима и комуникацији на часу – рад у пару, у групи;</w:t>
      </w:r>
    </w:p>
    <w:p w14:paraId="16234485" w14:textId="77777777" w:rsidR="00444375" w:rsidRPr="00444375" w:rsidRDefault="00444375" w:rsidP="00E774ED">
      <w:pPr>
        <w:numPr>
          <w:ilvl w:val="0"/>
          <w:numId w:val="58"/>
        </w:numPr>
        <w:tabs>
          <w:tab w:val="left" w:pos="600"/>
        </w:tabs>
        <w:ind w:hanging="57"/>
        <w:jc w:val="both"/>
        <w:rPr>
          <w:rFonts w:ascii="Times New Roman" w:hAnsi="Times New Roman"/>
          <w:lang w:val="sr-Cyrl-CS"/>
        </w:rPr>
      </w:pPr>
      <w:r w:rsidRPr="00444375">
        <w:rPr>
          <w:rFonts w:ascii="Times New Roman" w:hAnsi="Times New Roman"/>
          <w:lang w:val="sr-Cyrl-CS"/>
        </w:rPr>
        <w:t>тражи разјашњења када нешто не разуме.</w:t>
      </w:r>
    </w:p>
    <w:p w14:paraId="62086560" w14:textId="77777777" w:rsidR="00444375" w:rsidRPr="00444375" w:rsidRDefault="00444375" w:rsidP="00444375">
      <w:pPr>
        <w:ind w:left="57"/>
        <w:jc w:val="both"/>
        <w:rPr>
          <w:rFonts w:ascii="Times New Roman" w:hAnsi="Times New Roman"/>
          <w:lang w:val="sr-Cyrl-CS"/>
        </w:rPr>
      </w:pPr>
    </w:p>
    <w:p w14:paraId="77260384" w14:textId="77777777" w:rsidR="00444375" w:rsidRPr="00444375" w:rsidRDefault="00444375" w:rsidP="00444375">
      <w:pPr>
        <w:ind w:left="57"/>
        <w:jc w:val="both"/>
        <w:rPr>
          <w:rFonts w:ascii="Times New Roman" w:hAnsi="Times New Roman"/>
          <w:b/>
          <w:i/>
          <w:lang w:val="sr-Cyrl-CS"/>
        </w:rPr>
      </w:pPr>
      <w:r w:rsidRPr="00444375">
        <w:rPr>
          <w:rFonts w:ascii="Times New Roman" w:hAnsi="Times New Roman"/>
          <w:b/>
          <w:i/>
          <w:lang w:val="sr-Cyrl-CS"/>
        </w:rPr>
        <w:t>Писмено изражавање</w:t>
      </w:r>
    </w:p>
    <w:p w14:paraId="0861D186" w14:textId="77777777" w:rsidR="00444375" w:rsidRPr="00444375" w:rsidRDefault="00444375" w:rsidP="00444375">
      <w:pPr>
        <w:ind w:left="57"/>
        <w:jc w:val="both"/>
        <w:rPr>
          <w:rFonts w:ascii="Times New Roman" w:hAnsi="Times New Roman"/>
          <w:lang w:val="sr-Cyrl-CS"/>
        </w:rPr>
      </w:pPr>
      <w:r w:rsidRPr="00444375">
        <w:rPr>
          <w:rFonts w:ascii="Times New Roman" w:hAnsi="Times New Roman"/>
          <w:lang w:val="sr-Cyrl-CS"/>
        </w:rPr>
        <w:t>Ученик треба да:</w:t>
      </w:r>
    </w:p>
    <w:p w14:paraId="2BAFAAD1" w14:textId="77777777" w:rsidR="00444375" w:rsidRPr="00444375" w:rsidRDefault="00444375" w:rsidP="00E774ED">
      <w:pPr>
        <w:numPr>
          <w:ilvl w:val="0"/>
          <w:numId w:val="59"/>
        </w:numPr>
        <w:tabs>
          <w:tab w:val="left" w:pos="600"/>
        </w:tabs>
        <w:ind w:hanging="57"/>
        <w:jc w:val="both"/>
        <w:rPr>
          <w:rFonts w:ascii="Times New Roman" w:hAnsi="Times New Roman"/>
          <w:lang w:val="sr-Cyrl-CS"/>
        </w:rPr>
      </w:pPr>
      <w:r w:rsidRPr="00444375">
        <w:rPr>
          <w:rFonts w:ascii="Times New Roman" w:hAnsi="Times New Roman"/>
          <w:lang w:val="sr-Cyrl-CS"/>
        </w:rPr>
        <w:t>даље упознаје правила графије, ортографије и интерпункције;</w:t>
      </w:r>
    </w:p>
    <w:p w14:paraId="0D38E30E" w14:textId="77777777" w:rsidR="00444375" w:rsidRPr="00444375" w:rsidRDefault="00444375" w:rsidP="00E774ED">
      <w:pPr>
        <w:numPr>
          <w:ilvl w:val="0"/>
          <w:numId w:val="59"/>
        </w:numPr>
        <w:tabs>
          <w:tab w:val="left" w:pos="600"/>
        </w:tabs>
        <w:ind w:hanging="57"/>
        <w:jc w:val="both"/>
        <w:rPr>
          <w:rFonts w:ascii="Times New Roman" w:hAnsi="Times New Roman"/>
          <w:lang w:val="sr-Cyrl-CS"/>
        </w:rPr>
      </w:pPr>
      <w:r w:rsidRPr="00444375">
        <w:rPr>
          <w:rFonts w:ascii="Times New Roman" w:hAnsi="Times New Roman"/>
          <w:lang w:val="sr-Cyrl-CS"/>
        </w:rPr>
        <w:t>допуњава и пише речи и реченице на основу датог модела;</w:t>
      </w:r>
    </w:p>
    <w:p w14:paraId="5A6B3C5E" w14:textId="77777777" w:rsidR="00444375" w:rsidRPr="00444375" w:rsidRDefault="00444375" w:rsidP="00E774ED">
      <w:pPr>
        <w:numPr>
          <w:ilvl w:val="0"/>
          <w:numId w:val="59"/>
        </w:numPr>
        <w:tabs>
          <w:tab w:val="left" w:pos="600"/>
        </w:tabs>
        <w:ind w:hanging="57"/>
        <w:jc w:val="both"/>
        <w:rPr>
          <w:rFonts w:ascii="Times New Roman" w:hAnsi="Times New Roman"/>
          <w:lang w:val="sr-Cyrl-CS"/>
        </w:rPr>
      </w:pPr>
      <w:r w:rsidRPr="00444375">
        <w:rPr>
          <w:rFonts w:ascii="Times New Roman" w:hAnsi="Times New Roman"/>
          <w:lang w:val="sr-Cyrl-CS"/>
        </w:rPr>
        <w:t>пише пригодне честитке, поруке и електронска писма користећи модел;</w:t>
      </w:r>
    </w:p>
    <w:p w14:paraId="5EF7C966" w14:textId="77777777" w:rsidR="00444375" w:rsidRPr="00444375" w:rsidRDefault="00444375" w:rsidP="00E774ED">
      <w:pPr>
        <w:numPr>
          <w:ilvl w:val="0"/>
          <w:numId w:val="59"/>
        </w:numPr>
        <w:tabs>
          <w:tab w:val="left" w:pos="600"/>
        </w:tabs>
        <w:ind w:hanging="57"/>
        <w:jc w:val="both"/>
        <w:rPr>
          <w:rFonts w:ascii="Times New Roman" w:hAnsi="Times New Roman"/>
          <w:lang w:val="sr-Cyrl-CS"/>
        </w:rPr>
      </w:pPr>
      <w:r w:rsidRPr="00444375">
        <w:rPr>
          <w:rFonts w:ascii="Times New Roman" w:hAnsi="Times New Roman"/>
          <w:lang w:val="sr-Cyrl-CS"/>
        </w:rPr>
        <w:t>пише своје личне податке и податке других особа – име, презиме, адресу;</w:t>
      </w:r>
    </w:p>
    <w:p w14:paraId="62F6336E" w14:textId="77777777" w:rsidR="00444375" w:rsidRPr="00444375" w:rsidRDefault="00444375" w:rsidP="00E774ED">
      <w:pPr>
        <w:numPr>
          <w:ilvl w:val="0"/>
          <w:numId w:val="59"/>
        </w:numPr>
        <w:tabs>
          <w:tab w:val="left" w:pos="600"/>
        </w:tabs>
        <w:ind w:hanging="57"/>
        <w:jc w:val="both"/>
        <w:rPr>
          <w:rFonts w:ascii="Times New Roman" w:hAnsi="Times New Roman"/>
          <w:lang w:val="sr-Cyrl-CS"/>
        </w:rPr>
      </w:pPr>
      <w:r w:rsidRPr="00444375">
        <w:rPr>
          <w:rFonts w:ascii="Times New Roman" w:hAnsi="Times New Roman"/>
          <w:lang w:val="sr-Cyrl-CS"/>
        </w:rPr>
        <w:t>прави спискове с различитим наменама (куповина, прославе рођендана, обавезе у току дана, …)</w:t>
      </w:r>
    </w:p>
    <w:p w14:paraId="1A1FF9F3" w14:textId="77777777" w:rsidR="00444375" w:rsidRPr="00444375" w:rsidRDefault="00444375" w:rsidP="00444375">
      <w:pPr>
        <w:ind w:left="57"/>
        <w:jc w:val="both"/>
        <w:rPr>
          <w:rFonts w:ascii="Times New Roman" w:hAnsi="Times New Roman"/>
          <w:lang w:val="sr-Cyrl-CS"/>
        </w:rPr>
      </w:pPr>
    </w:p>
    <w:p w14:paraId="57C4A3D6" w14:textId="77777777" w:rsidR="00444375" w:rsidRPr="00444375" w:rsidRDefault="00444375" w:rsidP="00444375">
      <w:pPr>
        <w:ind w:left="57"/>
        <w:jc w:val="both"/>
        <w:rPr>
          <w:rFonts w:ascii="Times New Roman" w:hAnsi="Times New Roman"/>
          <w:b/>
          <w:i/>
          <w:lang w:val="sr-Cyrl-CS"/>
        </w:rPr>
      </w:pPr>
      <w:r w:rsidRPr="00444375">
        <w:rPr>
          <w:rFonts w:ascii="Times New Roman" w:hAnsi="Times New Roman"/>
          <w:b/>
          <w:i/>
          <w:lang w:val="sr-Cyrl-CS"/>
        </w:rPr>
        <w:t>Знања о језику</w:t>
      </w:r>
    </w:p>
    <w:p w14:paraId="2DCE2A4D" w14:textId="77777777" w:rsidR="00444375" w:rsidRPr="00444375" w:rsidRDefault="00444375" w:rsidP="00E774ED">
      <w:pPr>
        <w:numPr>
          <w:ilvl w:val="0"/>
          <w:numId w:val="60"/>
        </w:numPr>
        <w:tabs>
          <w:tab w:val="left" w:pos="600"/>
        </w:tabs>
        <w:ind w:hanging="57"/>
        <w:jc w:val="both"/>
        <w:rPr>
          <w:rFonts w:ascii="Times New Roman" w:hAnsi="Times New Roman"/>
          <w:lang w:val="sr-Cyrl-CS"/>
        </w:rPr>
      </w:pPr>
      <w:r w:rsidRPr="00444375">
        <w:rPr>
          <w:rFonts w:ascii="Times New Roman" w:hAnsi="Times New Roman"/>
          <w:lang w:val="sr-Cyrl-CS"/>
        </w:rPr>
        <w:t>препознаје шта је ново научио;</w:t>
      </w:r>
    </w:p>
    <w:p w14:paraId="5939927B" w14:textId="77777777" w:rsidR="00444375" w:rsidRPr="00444375" w:rsidRDefault="00444375" w:rsidP="00E774ED">
      <w:pPr>
        <w:numPr>
          <w:ilvl w:val="0"/>
          <w:numId w:val="60"/>
        </w:numPr>
        <w:tabs>
          <w:tab w:val="left" w:pos="600"/>
        </w:tabs>
        <w:ind w:hanging="57"/>
        <w:jc w:val="both"/>
        <w:rPr>
          <w:rFonts w:ascii="Times New Roman" w:hAnsi="Times New Roman"/>
          <w:lang w:val="sr-Cyrl-CS"/>
        </w:rPr>
      </w:pPr>
      <w:r w:rsidRPr="00444375">
        <w:rPr>
          <w:rFonts w:ascii="Times New Roman" w:hAnsi="Times New Roman"/>
          <w:lang w:val="sr-Cyrl-CS"/>
        </w:rPr>
        <w:t>схвата значај познавања језика.</w:t>
      </w:r>
    </w:p>
    <w:p w14:paraId="10B54F9B" w14:textId="77777777" w:rsidR="00444375" w:rsidRPr="00444375" w:rsidRDefault="00444375" w:rsidP="00444375">
      <w:pPr>
        <w:rPr>
          <w:rFonts w:ascii="Times New Roman" w:hAnsi="Times New Roman"/>
          <w:lang w:val="sr-Cyrl-CS"/>
        </w:rPr>
      </w:pPr>
    </w:p>
    <w:p w14:paraId="16BB9566" w14:textId="77777777" w:rsidR="00444375" w:rsidRPr="00444375" w:rsidRDefault="00444375" w:rsidP="00444375">
      <w:pPr>
        <w:rPr>
          <w:rFonts w:ascii="Times New Roman" w:hAnsi="Times New Roman"/>
          <w:lang w:val="sr-Cyrl-CS"/>
        </w:rPr>
      </w:pPr>
    </w:p>
    <w:p w14:paraId="355F245A" w14:textId="77777777" w:rsidR="00444375" w:rsidRPr="00444375" w:rsidRDefault="00444375" w:rsidP="00444375">
      <w:pPr>
        <w:rPr>
          <w:rFonts w:ascii="Times New Roman" w:hAnsi="Times New Roman"/>
          <w:lang w:val="sr-Cyrl-CS"/>
        </w:rPr>
      </w:pPr>
    </w:p>
    <w:p w14:paraId="1E025050" w14:textId="77777777" w:rsidR="00444375" w:rsidRPr="00444375" w:rsidRDefault="00444375" w:rsidP="00444375">
      <w:pPr>
        <w:rPr>
          <w:rFonts w:ascii="Times New Roman" w:hAnsi="Times New Roman"/>
          <w:lang w:val="sr-Cyrl-CS"/>
        </w:rPr>
      </w:pPr>
    </w:p>
    <w:p w14:paraId="59CFC8B4" w14:textId="77777777" w:rsidR="00444375" w:rsidRPr="00444375" w:rsidRDefault="00444375" w:rsidP="00444375">
      <w:pPr>
        <w:rPr>
          <w:rFonts w:ascii="Times New Roman" w:hAnsi="Times New Roman"/>
          <w:lang w:val="sr-Cyrl-CS"/>
        </w:rPr>
      </w:pPr>
    </w:p>
    <w:p w14:paraId="135391B6" w14:textId="77777777" w:rsidR="00444375" w:rsidRPr="00444375" w:rsidRDefault="00444375" w:rsidP="00444375">
      <w:pPr>
        <w:rPr>
          <w:rFonts w:ascii="Times New Roman" w:hAnsi="Times New Roman"/>
          <w:lang w:val="sr-Cyrl-CS"/>
        </w:rPr>
      </w:pPr>
    </w:p>
    <w:p w14:paraId="0809B150" w14:textId="77777777" w:rsidR="00444375" w:rsidRPr="00444375" w:rsidRDefault="00444375" w:rsidP="00444375">
      <w:pPr>
        <w:rPr>
          <w:rFonts w:ascii="Times New Roman" w:hAnsi="Times New Roman"/>
          <w:lang w:val="sr-Cyrl-CS"/>
        </w:rPr>
      </w:pPr>
    </w:p>
    <w:p w14:paraId="76E3F465" w14:textId="77777777" w:rsidR="00444375" w:rsidRPr="00444375" w:rsidRDefault="00444375" w:rsidP="00444375">
      <w:pPr>
        <w:rPr>
          <w:rFonts w:ascii="Times New Roman" w:hAnsi="Times New Roman"/>
          <w:lang w:val="sr-Cyrl-CS"/>
        </w:rPr>
      </w:pPr>
    </w:p>
    <w:p w14:paraId="2223B896" w14:textId="77777777" w:rsidR="00444375" w:rsidRPr="00444375" w:rsidRDefault="00444375" w:rsidP="00444375">
      <w:pPr>
        <w:rPr>
          <w:rFonts w:ascii="Times New Roman" w:hAnsi="Times New Roman"/>
          <w:lang w:val="sr-Cyrl-CS"/>
        </w:rPr>
      </w:pPr>
    </w:p>
    <w:p w14:paraId="4F6D0990" w14:textId="77777777" w:rsidR="00444375" w:rsidRPr="00444375" w:rsidRDefault="00444375" w:rsidP="00444375">
      <w:pPr>
        <w:rPr>
          <w:rFonts w:ascii="Times New Roman" w:hAnsi="Times New Roman"/>
          <w:lang w:val="sr-Cyrl-CS"/>
        </w:rPr>
      </w:pPr>
    </w:p>
    <w:p w14:paraId="2514C68F" w14:textId="77777777" w:rsidR="00444375" w:rsidRPr="00444375" w:rsidRDefault="00444375" w:rsidP="00444375">
      <w:pPr>
        <w:rPr>
          <w:rFonts w:ascii="Times New Roman" w:hAnsi="Times New Roman"/>
          <w:lang w:val="sr-Cyrl-CS"/>
        </w:rPr>
      </w:pPr>
    </w:p>
    <w:p w14:paraId="29122F59" w14:textId="77777777" w:rsidR="00444375" w:rsidRPr="00444375" w:rsidRDefault="00444375" w:rsidP="00444375">
      <w:pPr>
        <w:rPr>
          <w:rFonts w:ascii="Times New Roman" w:hAnsi="Times New Roman"/>
          <w:lang w:val="sr-Cyrl-CS"/>
        </w:rPr>
      </w:pPr>
    </w:p>
    <w:p w14:paraId="39AF232D" w14:textId="77777777" w:rsidR="00444375" w:rsidRPr="00444375" w:rsidRDefault="00444375" w:rsidP="00444375">
      <w:pPr>
        <w:rPr>
          <w:rFonts w:ascii="Times New Roman" w:hAnsi="Times New Roman"/>
          <w:lang w:val="sr-Cyrl-CS"/>
        </w:rPr>
      </w:pPr>
    </w:p>
    <w:p w14:paraId="0EE557E2" w14:textId="77777777" w:rsidR="00444375" w:rsidRPr="00444375" w:rsidRDefault="00444375" w:rsidP="00444375">
      <w:pPr>
        <w:rPr>
          <w:rFonts w:ascii="Times New Roman" w:hAnsi="Times New Roman"/>
          <w:lang w:val="sr-Cyrl-CS"/>
        </w:rPr>
      </w:pPr>
    </w:p>
    <w:p w14:paraId="0F69271C" w14:textId="77777777" w:rsidR="00444375" w:rsidRPr="00444375" w:rsidRDefault="00444375" w:rsidP="00444375">
      <w:pPr>
        <w:rPr>
          <w:rFonts w:ascii="Times New Roman" w:hAnsi="Times New Roman"/>
          <w:lang w:val="sr-Cyrl-CS"/>
        </w:rPr>
      </w:pPr>
    </w:p>
    <w:p w14:paraId="500E24E1" w14:textId="77777777" w:rsidR="00444375" w:rsidRPr="00444375" w:rsidRDefault="00444375" w:rsidP="00444375">
      <w:pPr>
        <w:rPr>
          <w:rFonts w:ascii="Times New Roman" w:hAnsi="Times New Roman"/>
          <w:lang w:val="sr-Cyrl-CS"/>
        </w:rPr>
      </w:pPr>
    </w:p>
    <w:p w14:paraId="49A99F0F" w14:textId="77777777" w:rsidR="00444375" w:rsidRPr="00444375" w:rsidRDefault="00444375" w:rsidP="00444375">
      <w:pPr>
        <w:rPr>
          <w:rFonts w:ascii="Times New Roman" w:hAnsi="Times New Roman"/>
          <w:lang w:val="sr-Cyrl-CS"/>
        </w:rPr>
      </w:pPr>
    </w:p>
    <w:p w14:paraId="0B47DBB1" w14:textId="77777777" w:rsidR="00444375" w:rsidRPr="00444375" w:rsidRDefault="00444375" w:rsidP="00444375">
      <w:pPr>
        <w:rPr>
          <w:rFonts w:ascii="Times New Roman" w:hAnsi="Times New Roman"/>
          <w:lang w:val="sr-Cyrl-CS"/>
        </w:rPr>
      </w:pPr>
    </w:p>
    <w:p w14:paraId="5EC3D596" w14:textId="77777777" w:rsidR="00444375" w:rsidRPr="00444375" w:rsidRDefault="00444375" w:rsidP="00444375">
      <w:pPr>
        <w:rPr>
          <w:rFonts w:ascii="Times New Roman" w:hAnsi="Times New Roman"/>
          <w:lang w:val="sr-Cyrl-CS"/>
        </w:rPr>
      </w:pPr>
    </w:p>
    <w:p w14:paraId="19E5D5DA" w14:textId="77777777" w:rsidR="00444375" w:rsidRPr="00444375" w:rsidRDefault="00444375" w:rsidP="00444375">
      <w:pPr>
        <w:rPr>
          <w:rFonts w:ascii="Times New Roman" w:hAnsi="Times New Roman"/>
          <w:lang w:val="sr-Cyrl-CS"/>
        </w:rPr>
      </w:pPr>
    </w:p>
    <w:p w14:paraId="2149D76D" w14:textId="77777777" w:rsidR="00444375" w:rsidRPr="00444375" w:rsidRDefault="00444375" w:rsidP="00444375">
      <w:pPr>
        <w:rPr>
          <w:rFonts w:ascii="Times New Roman" w:hAnsi="Times New Roman"/>
          <w:lang w:val="sr-Cyrl-CS"/>
        </w:rPr>
      </w:pPr>
    </w:p>
    <w:p w14:paraId="28DA3229" w14:textId="77777777" w:rsidR="00444375" w:rsidRPr="00444375" w:rsidRDefault="00444375" w:rsidP="00444375">
      <w:pPr>
        <w:rPr>
          <w:rFonts w:ascii="Times New Roman" w:hAnsi="Times New Roman"/>
          <w:lang w:val="sr-Cyrl-CS"/>
        </w:rPr>
      </w:pPr>
    </w:p>
    <w:p w14:paraId="55C32643" w14:textId="77777777" w:rsidR="00444375" w:rsidRPr="00444375" w:rsidRDefault="00444375" w:rsidP="00444375">
      <w:pPr>
        <w:rPr>
          <w:rFonts w:ascii="Times New Roman" w:hAnsi="Times New Roman"/>
          <w:lang w:val="sr-Cyrl-CS"/>
        </w:rPr>
      </w:pPr>
    </w:p>
    <w:p w14:paraId="3A9FAA3D" w14:textId="77777777" w:rsidR="00444375" w:rsidRPr="00444375" w:rsidRDefault="00444375" w:rsidP="00444375">
      <w:pPr>
        <w:rPr>
          <w:rFonts w:ascii="Times New Roman" w:hAnsi="Times New Roman"/>
          <w:lang w:val="sr-Cyrl-CS"/>
        </w:rPr>
      </w:pPr>
    </w:p>
    <w:p w14:paraId="1A52AE18" w14:textId="77777777" w:rsidR="00444375" w:rsidRPr="00444375" w:rsidRDefault="00444375" w:rsidP="00444375">
      <w:pPr>
        <w:rPr>
          <w:rFonts w:ascii="Times New Roman" w:hAnsi="Times New Roman"/>
          <w:lang w:val="sr-Cyrl-CS"/>
        </w:rPr>
      </w:pPr>
    </w:p>
    <w:p w14:paraId="70ED9094" w14:textId="77777777" w:rsidR="00444375" w:rsidRPr="00444375" w:rsidRDefault="00444375" w:rsidP="00444375">
      <w:pPr>
        <w:rPr>
          <w:rFonts w:ascii="Times New Roman" w:hAnsi="Times New Roman"/>
          <w:lang w:val="sr-Cyrl-CS"/>
        </w:rPr>
      </w:pPr>
    </w:p>
    <w:p w14:paraId="64D07101" w14:textId="77777777" w:rsidR="00444375" w:rsidRPr="00444375" w:rsidRDefault="00444375" w:rsidP="00444375">
      <w:pPr>
        <w:rPr>
          <w:rFonts w:ascii="Times New Roman" w:hAnsi="Times New Roman"/>
          <w:lang w:val="sr-Cyrl-CS"/>
        </w:rPr>
      </w:pPr>
    </w:p>
    <w:p w14:paraId="2B8C1B4A" w14:textId="77777777" w:rsidR="00444375" w:rsidRPr="00444375" w:rsidRDefault="00444375" w:rsidP="00444375">
      <w:pPr>
        <w:rPr>
          <w:rFonts w:ascii="Times New Roman" w:hAnsi="Times New Roman"/>
          <w:lang w:val="sr-Cyrl-CS"/>
        </w:rPr>
      </w:pPr>
    </w:p>
    <w:p w14:paraId="38FFBD40" w14:textId="77777777" w:rsidR="00444375" w:rsidRPr="00444375" w:rsidRDefault="00444375" w:rsidP="00444375">
      <w:pPr>
        <w:rPr>
          <w:rFonts w:ascii="Times New Roman" w:hAnsi="Times New Roman"/>
          <w:lang w:val="sr-Cyrl-CS"/>
        </w:rPr>
      </w:pPr>
    </w:p>
    <w:p w14:paraId="460C1226" w14:textId="77777777" w:rsidR="00444375" w:rsidRPr="00444375" w:rsidRDefault="00444375" w:rsidP="00444375">
      <w:pPr>
        <w:rPr>
          <w:rFonts w:ascii="Times New Roman" w:hAnsi="Times New Roman"/>
          <w:lang w:val="sr-Cyrl-CS"/>
        </w:rPr>
      </w:pPr>
    </w:p>
    <w:p w14:paraId="582103BC" w14:textId="77777777" w:rsidR="00444375" w:rsidRPr="00444375" w:rsidRDefault="00444375" w:rsidP="00444375">
      <w:pPr>
        <w:rPr>
          <w:rFonts w:ascii="Times New Roman" w:hAnsi="Times New Roman"/>
          <w:lang w:val="sr-Cyrl-CS"/>
        </w:rPr>
      </w:pPr>
    </w:p>
    <w:tbl>
      <w:tblPr>
        <w:tblW w:w="14098"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8"/>
        <w:gridCol w:w="5032"/>
        <w:gridCol w:w="4897"/>
        <w:gridCol w:w="136"/>
        <w:gridCol w:w="661"/>
        <w:gridCol w:w="662"/>
        <w:gridCol w:w="662"/>
      </w:tblGrid>
      <w:tr w:rsidR="00444375" w:rsidRPr="00444375" w14:paraId="07BF0F97" w14:textId="77777777" w:rsidTr="00444375">
        <w:trPr>
          <w:cantSplit/>
          <w:trHeight w:val="251"/>
        </w:trPr>
        <w:tc>
          <w:tcPr>
            <w:tcW w:w="2048" w:type="dxa"/>
            <w:tcBorders>
              <w:top w:val="single" w:sz="12" w:space="0" w:color="auto"/>
              <w:left w:val="single" w:sz="12" w:space="0" w:color="auto"/>
              <w:right w:val="single" w:sz="12" w:space="0" w:color="auto"/>
            </w:tcBorders>
            <w:shd w:val="clear" w:color="auto" w:fill="FFC000"/>
          </w:tcPr>
          <w:p w14:paraId="05992B87" w14:textId="77777777" w:rsidR="00444375" w:rsidRPr="00444375" w:rsidRDefault="00444375" w:rsidP="00444375">
            <w:pPr>
              <w:jc w:val="center"/>
              <w:rPr>
                <w:rFonts w:ascii="Times New Roman" w:hAnsi="Times New Roman"/>
                <w:b/>
                <w:lang w:val="sr-Cyrl-CS" w:eastAsia="sr-Latn-RS"/>
              </w:rPr>
            </w:pPr>
            <w:r w:rsidRPr="00444375">
              <w:rPr>
                <w:rFonts w:ascii="Times New Roman" w:hAnsi="Times New Roman"/>
                <w:b/>
                <w:lang w:val="sr-Cyrl-CS" w:eastAsia="sr-Latn-RS"/>
              </w:rPr>
              <w:t>БРОЈ И НАЗИВ ТЕМЕ/ОБЛАСТИ</w:t>
            </w:r>
          </w:p>
          <w:p w14:paraId="6027808E" w14:textId="77777777" w:rsidR="00444375" w:rsidRPr="00444375" w:rsidRDefault="00444375" w:rsidP="00444375">
            <w:pPr>
              <w:jc w:val="center"/>
              <w:rPr>
                <w:rFonts w:ascii="Times New Roman" w:hAnsi="Times New Roman"/>
                <w:b/>
                <w:lang w:val="sr-Cyrl-CS" w:eastAsia="sr-Latn-RS"/>
              </w:rPr>
            </w:pPr>
            <w:r w:rsidRPr="00444375">
              <w:rPr>
                <w:rFonts w:ascii="Times New Roman" w:hAnsi="Times New Roman"/>
                <w:b/>
                <w:lang w:val="sr-Cyrl-CS" w:eastAsia="sr-Latn-RS"/>
              </w:rPr>
              <w:t>(Комуникативне функције)</w:t>
            </w:r>
          </w:p>
        </w:tc>
        <w:tc>
          <w:tcPr>
            <w:tcW w:w="5032" w:type="dxa"/>
            <w:tcBorders>
              <w:top w:val="single" w:sz="12" w:space="0" w:color="auto"/>
              <w:left w:val="single" w:sz="12" w:space="0" w:color="auto"/>
              <w:bottom w:val="single" w:sz="4" w:space="0" w:color="auto"/>
              <w:right w:val="single" w:sz="12" w:space="0" w:color="auto"/>
            </w:tcBorders>
            <w:shd w:val="clear" w:color="auto" w:fill="FFC000"/>
          </w:tcPr>
          <w:p w14:paraId="667BAF5C" w14:textId="77777777" w:rsidR="00444375" w:rsidRPr="00444375" w:rsidRDefault="00444375" w:rsidP="00444375">
            <w:pPr>
              <w:jc w:val="center"/>
              <w:rPr>
                <w:rFonts w:ascii="Times New Roman" w:hAnsi="Times New Roman"/>
                <w:b/>
                <w:lang w:val="sr-Cyrl-CS" w:eastAsia="sr-Latn-RS"/>
              </w:rPr>
            </w:pPr>
            <w:r w:rsidRPr="00444375">
              <w:rPr>
                <w:rFonts w:ascii="Times New Roman" w:hAnsi="Times New Roman"/>
                <w:b/>
                <w:lang w:val="sr-Cyrl-CS" w:eastAsia="sr-Latn-RS"/>
              </w:rPr>
              <w:t>ИСХОДИ</w:t>
            </w:r>
          </w:p>
        </w:tc>
        <w:tc>
          <w:tcPr>
            <w:tcW w:w="4897" w:type="dxa"/>
            <w:tcBorders>
              <w:top w:val="single" w:sz="12" w:space="0" w:color="auto"/>
              <w:left w:val="single" w:sz="12" w:space="0" w:color="auto"/>
              <w:bottom w:val="single" w:sz="4" w:space="0" w:color="auto"/>
              <w:right w:val="single" w:sz="12" w:space="0" w:color="auto"/>
            </w:tcBorders>
            <w:shd w:val="clear" w:color="auto" w:fill="FFC000"/>
          </w:tcPr>
          <w:p w14:paraId="32034C37" w14:textId="77777777" w:rsidR="00444375" w:rsidRPr="00444375" w:rsidRDefault="00444375" w:rsidP="00444375">
            <w:pPr>
              <w:jc w:val="center"/>
              <w:rPr>
                <w:rFonts w:ascii="Times New Roman" w:hAnsi="Times New Roman"/>
                <w:b/>
                <w:lang w:val="sr-Cyrl-RS" w:eastAsia="sr-Latn-RS"/>
              </w:rPr>
            </w:pPr>
            <w:r w:rsidRPr="00444375">
              <w:rPr>
                <w:rFonts w:ascii="Times New Roman" w:hAnsi="Times New Roman"/>
                <w:b/>
                <w:lang w:val="sr-Cyrl-RS" w:eastAsia="sr-Latn-RS"/>
              </w:rPr>
              <w:t>НАСТАВНИ САДРЖАЈИ И ОПЕРАТИВНИ ЗАДАЦИ</w:t>
            </w:r>
          </w:p>
        </w:tc>
        <w:tc>
          <w:tcPr>
            <w:tcW w:w="797" w:type="dxa"/>
            <w:gridSpan w:val="2"/>
            <w:tcBorders>
              <w:top w:val="single" w:sz="12" w:space="0" w:color="auto"/>
              <w:left w:val="single" w:sz="12" w:space="0" w:color="auto"/>
              <w:right w:val="single" w:sz="12" w:space="0" w:color="auto"/>
            </w:tcBorders>
            <w:shd w:val="clear" w:color="auto" w:fill="FFC000"/>
            <w:textDirection w:val="btLr"/>
            <w:vAlign w:val="center"/>
          </w:tcPr>
          <w:p w14:paraId="438FB41F" w14:textId="77777777" w:rsidR="00444375" w:rsidRPr="00444375" w:rsidRDefault="00444375" w:rsidP="00444375">
            <w:pPr>
              <w:ind w:left="113" w:right="113"/>
              <w:rPr>
                <w:rFonts w:ascii="Times New Roman" w:hAnsi="Times New Roman"/>
                <w:b/>
                <w:lang w:val="sr-Cyrl-RS" w:eastAsia="sr-Latn-RS"/>
              </w:rPr>
            </w:pPr>
            <w:r w:rsidRPr="00444375">
              <w:rPr>
                <w:rFonts w:ascii="Times New Roman" w:hAnsi="Times New Roman"/>
                <w:b/>
                <w:lang w:val="sr-Cyrl-RS" w:eastAsia="sr-Latn-RS"/>
              </w:rPr>
              <w:t>Број часова по теми</w:t>
            </w:r>
          </w:p>
        </w:tc>
        <w:tc>
          <w:tcPr>
            <w:tcW w:w="662" w:type="dxa"/>
            <w:tcBorders>
              <w:top w:val="single" w:sz="12" w:space="0" w:color="auto"/>
              <w:left w:val="single" w:sz="12" w:space="0" w:color="auto"/>
              <w:right w:val="single" w:sz="12" w:space="0" w:color="auto"/>
            </w:tcBorders>
            <w:shd w:val="clear" w:color="auto" w:fill="FFC000"/>
            <w:textDirection w:val="btLr"/>
            <w:vAlign w:val="center"/>
          </w:tcPr>
          <w:p w14:paraId="7AFDD071" w14:textId="77777777" w:rsidR="00444375" w:rsidRPr="00444375" w:rsidRDefault="00444375" w:rsidP="00444375">
            <w:pPr>
              <w:ind w:left="113" w:right="113"/>
              <w:rPr>
                <w:rFonts w:ascii="Times New Roman" w:hAnsi="Times New Roman"/>
                <w:b/>
                <w:lang w:val="sr-Cyrl-RS" w:eastAsia="sr-Latn-RS"/>
              </w:rPr>
            </w:pPr>
            <w:r w:rsidRPr="00444375">
              <w:rPr>
                <w:rFonts w:ascii="Times New Roman" w:hAnsi="Times New Roman"/>
                <w:b/>
                <w:lang w:val="sr-Cyrl-RS" w:eastAsia="sr-Latn-RS"/>
              </w:rPr>
              <w:t>Обрада</w:t>
            </w:r>
          </w:p>
        </w:tc>
        <w:tc>
          <w:tcPr>
            <w:tcW w:w="662" w:type="dxa"/>
            <w:tcBorders>
              <w:top w:val="single" w:sz="12" w:space="0" w:color="auto"/>
              <w:left w:val="single" w:sz="12" w:space="0" w:color="auto"/>
              <w:right w:val="single" w:sz="12" w:space="0" w:color="auto"/>
            </w:tcBorders>
            <w:shd w:val="clear" w:color="auto" w:fill="FFC000"/>
            <w:textDirection w:val="btLr"/>
            <w:vAlign w:val="center"/>
          </w:tcPr>
          <w:p w14:paraId="76326E51" w14:textId="77777777" w:rsidR="00444375" w:rsidRPr="00444375" w:rsidRDefault="00444375" w:rsidP="00444375">
            <w:pPr>
              <w:ind w:left="113" w:right="113"/>
              <w:rPr>
                <w:rFonts w:ascii="Times New Roman" w:hAnsi="Times New Roman"/>
                <w:b/>
                <w:lang w:val="sr-Cyrl-RS" w:eastAsia="sr-Latn-RS"/>
              </w:rPr>
            </w:pPr>
            <w:r w:rsidRPr="00444375">
              <w:rPr>
                <w:rFonts w:ascii="Times New Roman" w:hAnsi="Times New Roman"/>
                <w:b/>
                <w:lang w:val="sr-Cyrl-RS" w:eastAsia="sr-Latn-RS"/>
              </w:rPr>
              <w:t>Остали типови</w:t>
            </w:r>
          </w:p>
        </w:tc>
      </w:tr>
      <w:tr w:rsidR="00444375" w:rsidRPr="00444375" w14:paraId="3142DB75" w14:textId="77777777" w:rsidTr="00444375">
        <w:trPr>
          <w:cantSplit/>
          <w:trHeight w:val="1134"/>
        </w:trPr>
        <w:tc>
          <w:tcPr>
            <w:tcW w:w="2048" w:type="dxa"/>
            <w:tcBorders>
              <w:top w:val="single" w:sz="12" w:space="0" w:color="auto"/>
              <w:left w:val="single" w:sz="12" w:space="0" w:color="auto"/>
              <w:bottom w:val="single" w:sz="12" w:space="0" w:color="auto"/>
              <w:right w:val="single" w:sz="12" w:space="0" w:color="auto"/>
            </w:tcBorders>
            <w:shd w:val="clear" w:color="auto" w:fill="FFC000"/>
          </w:tcPr>
          <w:p w14:paraId="47C5D891" w14:textId="77777777" w:rsidR="00444375" w:rsidRPr="00444375" w:rsidRDefault="00444375" w:rsidP="00444375">
            <w:pPr>
              <w:rPr>
                <w:rFonts w:ascii="Times New Roman" w:hAnsi="Times New Roman"/>
                <w:b/>
                <w:lang w:val="sr-Cyrl-RS"/>
              </w:rPr>
            </w:pPr>
            <w:r w:rsidRPr="00444375">
              <w:rPr>
                <w:rFonts w:ascii="Times New Roman" w:hAnsi="Times New Roman"/>
                <w:b/>
                <w:lang w:val="sr-Cyrl-RS" w:eastAsia="sr-Latn-RS"/>
              </w:rPr>
              <w:lastRenderedPageBreak/>
              <w:t xml:space="preserve">1. </w:t>
            </w:r>
            <w:r w:rsidRPr="00444375">
              <w:rPr>
                <w:rFonts w:ascii="Times New Roman" w:hAnsi="Times New Roman"/>
                <w:b/>
                <w:lang w:val="es-ES_tradnl"/>
              </w:rPr>
              <w:t>Unidad 4</w:t>
            </w:r>
            <w:r w:rsidRPr="00444375">
              <w:rPr>
                <w:rFonts w:ascii="Times New Roman" w:hAnsi="Times New Roman"/>
                <w:lang w:val="es-ES_tradnl"/>
              </w:rPr>
              <w:t>: Había una vez</w:t>
            </w:r>
          </w:p>
          <w:p w14:paraId="0C11FBCF" w14:textId="77777777" w:rsidR="00444375" w:rsidRPr="00444375" w:rsidRDefault="00444375" w:rsidP="00444375">
            <w:pPr>
              <w:rPr>
                <w:rFonts w:ascii="Times New Roman" w:hAnsi="Times New Roman"/>
                <w:b/>
                <w:lang w:val="sr-Cyrl-CS" w:eastAsia="sr-Latn-RS"/>
              </w:rPr>
            </w:pPr>
          </w:p>
          <w:p w14:paraId="28F5F277" w14:textId="77777777" w:rsidR="00444375" w:rsidRPr="00444375" w:rsidRDefault="00444375" w:rsidP="00444375">
            <w:pPr>
              <w:rPr>
                <w:rFonts w:ascii="Times New Roman" w:hAnsi="Times New Roman"/>
                <w:lang w:val="sr-Cyrl-CS"/>
              </w:rPr>
            </w:pPr>
            <w:r w:rsidRPr="00444375">
              <w:rPr>
                <w:rFonts w:ascii="Times New Roman" w:hAnsi="Times New Roman"/>
                <w:lang w:val="sr-Cyrl-RS" w:eastAsia="sr-Latn-RS"/>
              </w:rPr>
              <w:t>Извинити се/дати оправдање и прихватити извињење;</w:t>
            </w:r>
            <w:r w:rsidRPr="00444375">
              <w:rPr>
                <w:rFonts w:ascii="Times New Roman" w:hAnsi="Times New Roman"/>
                <w:lang w:val="sr-Latn-RS" w:eastAsia="sr-Latn-RS"/>
              </w:rPr>
              <w:t xml:space="preserve"> </w:t>
            </w:r>
            <w:r w:rsidRPr="00444375">
              <w:rPr>
                <w:rFonts w:ascii="Times New Roman" w:hAnsi="Times New Roman"/>
                <w:lang w:val="sr-Cyrl-RS" w:eastAsia="sr-Latn-RS"/>
              </w:rPr>
              <w:t>описивање бића и предмета; позив и реаговање на позив за учешће у заједничкој активности; описивање догађаја и радњи у прошлом времену; исказивање планова и намера</w:t>
            </w:r>
            <w:r w:rsidRPr="00444375">
              <w:rPr>
                <w:rFonts w:ascii="Times New Roman" w:hAnsi="Times New Roman"/>
                <w:lang w:val="sr-Cyrl-CS"/>
              </w:rPr>
              <w:t xml:space="preserve"> употреба интерпункцијских знакова</w:t>
            </w:r>
          </w:p>
          <w:p w14:paraId="7E6396E5" w14:textId="77777777" w:rsidR="00444375" w:rsidRPr="00444375" w:rsidRDefault="00444375" w:rsidP="00444375">
            <w:pPr>
              <w:rPr>
                <w:rFonts w:ascii="Times New Roman" w:hAnsi="Times New Roman"/>
                <w:b/>
                <w:lang w:val="sr-Latn-RS" w:eastAsia="sr-Latn-RS"/>
              </w:rPr>
            </w:pPr>
          </w:p>
        </w:tc>
        <w:tc>
          <w:tcPr>
            <w:tcW w:w="5032" w:type="dxa"/>
            <w:tcBorders>
              <w:top w:val="single" w:sz="12" w:space="0" w:color="auto"/>
              <w:left w:val="single" w:sz="12" w:space="0" w:color="auto"/>
              <w:bottom w:val="single" w:sz="12" w:space="0" w:color="auto"/>
              <w:right w:val="single" w:sz="12" w:space="0" w:color="auto"/>
            </w:tcBorders>
            <w:shd w:val="clear" w:color="auto" w:fill="FFFFFF"/>
          </w:tcPr>
          <w:p w14:paraId="4DA0BCF6" w14:textId="77777777" w:rsidR="00444375" w:rsidRPr="00444375" w:rsidRDefault="00444375" w:rsidP="00444375">
            <w:pPr>
              <w:rPr>
                <w:rFonts w:ascii="Times New Roman" w:hAnsi="Times New Roman"/>
                <w:lang w:val="sr-Cyrl-RS" w:eastAsia="sr-Latn-RS"/>
              </w:rPr>
            </w:pPr>
            <w:r w:rsidRPr="00444375">
              <w:rPr>
                <w:rFonts w:ascii="Times New Roman" w:hAnsi="Times New Roman"/>
                <w:lang w:val="sr-Cyrl-RS" w:eastAsia="sr-Latn-RS"/>
              </w:rPr>
              <w:t>- разумеју  текстове који се односе на пружање и прихватање извињења</w:t>
            </w:r>
          </w:p>
          <w:p w14:paraId="2A7E0741" w14:textId="77777777" w:rsidR="00444375" w:rsidRPr="00444375" w:rsidRDefault="00444375" w:rsidP="00444375">
            <w:pPr>
              <w:rPr>
                <w:rFonts w:ascii="Times New Roman" w:hAnsi="Times New Roman"/>
                <w:lang w:val="sr-Cyrl-RS" w:eastAsia="sr-Latn-RS"/>
              </w:rPr>
            </w:pPr>
            <w:r w:rsidRPr="00444375">
              <w:rPr>
                <w:rFonts w:ascii="Times New Roman" w:hAnsi="Times New Roman"/>
                <w:lang w:val="sr-Cyrl-RS" w:eastAsia="sr-Latn-RS"/>
              </w:rPr>
              <w:t>- разликују употребу различтих прошлих времена</w:t>
            </w:r>
          </w:p>
          <w:p w14:paraId="3FE912F1" w14:textId="77777777" w:rsidR="00444375" w:rsidRPr="00444375" w:rsidRDefault="00444375" w:rsidP="00444375">
            <w:pPr>
              <w:rPr>
                <w:rFonts w:ascii="Times New Roman" w:hAnsi="Times New Roman"/>
                <w:lang w:val="sr-Cyrl-RS" w:eastAsia="sr-Latn-RS"/>
              </w:rPr>
            </w:pPr>
            <w:r w:rsidRPr="00444375">
              <w:rPr>
                <w:rFonts w:ascii="Times New Roman" w:hAnsi="Times New Roman"/>
                <w:lang w:val="sr-Cyrl-RS" w:eastAsia="sr-Latn-RS"/>
              </w:rPr>
              <w:t>- представе себе и друге користећи једноставна језичка средства</w:t>
            </w:r>
          </w:p>
          <w:p w14:paraId="6B888895" w14:textId="77777777" w:rsidR="00444375" w:rsidRPr="00444375" w:rsidRDefault="00444375" w:rsidP="00444375">
            <w:pPr>
              <w:rPr>
                <w:rFonts w:ascii="Times New Roman" w:hAnsi="Times New Roman"/>
                <w:lang w:val="sr-Cyrl-RS" w:eastAsia="sr-Latn-RS"/>
              </w:rPr>
            </w:pPr>
            <w:r w:rsidRPr="00444375">
              <w:rPr>
                <w:rFonts w:ascii="Times New Roman" w:hAnsi="Times New Roman"/>
                <w:lang w:val="sr-Cyrl-RS" w:eastAsia="sr-Latn-RS"/>
              </w:rPr>
              <w:t xml:space="preserve">- поставе и одговоре на једноставна питања личне природе </w:t>
            </w:r>
          </w:p>
          <w:p w14:paraId="6FEC9E95" w14:textId="77777777" w:rsidR="00444375" w:rsidRPr="00444375" w:rsidRDefault="00444375" w:rsidP="00444375">
            <w:pPr>
              <w:rPr>
                <w:rFonts w:ascii="Times New Roman" w:hAnsi="Times New Roman"/>
                <w:lang w:val="uz-Cyrl-UZ"/>
              </w:rPr>
            </w:pPr>
            <w:r w:rsidRPr="00444375">
              <w:rPr>
                <w:rFonts w:ascii="Times New Roman" w:hAnsi="Times New Roman"/>
                <w:lang w:val="sr-Cyrl-RS" w:eastAsia="sr-Latn-RS"/>
              </w:rPr>
              <w:t>- у</w:t>
            </w:r>
            <w:r w:rsidRPr="00444375">
              <w:rPr>
                <w:rFonts w:ascii="Times New Roman" w:hAnsi="Times New Roman"/>
                <w:lang w:val="uz-Cyrl-UZ"/>
              </w:rPr>
              <w:t xml:space="preserve"> неколико везаних исказа саопште информације о себи и другима у прошлом времену</w:t>
            </w:r>
          </w:p>
          <w:p w14:paraId="638CAE0B" w14:textId="77777777" w:rsidR="00444375" w:rsidRPr="00444375" w:rsidRDefault="00444375" w:rsidP="00444375">
            <w:pPr>
              <w:rPr>
                <w:rFonts w:ascii="Times New Roman" w:hAnsi="Times New Roman"/>
                <w:lang w:val="uz-Cyrl-UZ"/>
              </w:rPr>
            </w:pPr>
            <w:r w:rsidRPr="00444375">
              <w:rPr>
                <w:rFonts w:ascii="Times New Roman" w:hAnsi="Times New Roman"/>
                <w:lang w:val="uz-Cyrl-UZ"/>
              </w:rPr>
              <w:t>- разумеју прилагођен опис особа и предмета</w:t>
            </w:r>
          </w:p>
          <w:p w14:paraId="26FDB5D6" w14:textId="77777777" w:rsidR="00444375" w:rsidRPr="00444375" w:rsidRDefault="00444375" w:rsidP="00444375">
            <w:pPr>
              <w:rPr>
                <w:rFonts w:ascii="Times New Roman" w:hAnsi="Times New Roman"/>
                <w:lang w:val="sr-Cyrl-RS" w:eastAsia="sr-Latn-RS"/>
              </w:rPr>
            </w:pPr>
            <w:r w:rsidRPr="00444375">
              <w:rPr>
                <w:rFonts w:ascii="Times New Roman" w:hAnsi="Times New Roman"/>
                <w:lang w:val="uz-Cyrl-UZ"/>
              </w:rPr>
              <w:t xml:space="preserve">- опишу карактеристике бића и предмета </w:t>
            </w:r>
            <w:r w:rsidRPr="00444375">
              <w:rPr>
                <w:rFonts w:ascii="Times New Roman" w:hAnsi="Times New Roman"/>
                <w:lang w:val="sr-Cyrl-RS" w:eastAsia="sr-Latn-RS"/>
              </w:rPr>
              <w:t>користећи једноставна језичка средства</w:t>
            </w:r>
          </w:p>
          <w:p w14:paraId="6E35A469" w14:textId="77777777" w:rsidR="00444375" w:rsidRPr="00444375" w:rsidRDefault="00444375" w:rsidP="00444375">
            <w:pPr>
              <w:rPr>
                <w:rFonts w:ascii="Times New Roman" w:hAnsi="Times New Roman"/>
                <w:lang w:val="sr-Cyrl-RS"/>
              </w:rPr>
            </w:pPr>
            <w:r w:rsidRPr="00444375">
              <w:rPr>
                <w:rFonts w:ascii="Times New Roman" w:hAnsi="Times New Roman"/>
                <w:lang w:val="sr-Cyrl-RS"/>
              </w:rPr>
              <w:t>- разумеју једноставне предлоге и одговоре на њих</w:t>
            </w:r>
          </w:p>
          <w:p w14:paraId="1AF14FE6" w14:textId="77777777" w:rsidR="00444375" w:rsidRPr="00444375" w:rsidRDefault="00444375" w:rsidP="00444375">
            <w:pPr>
              <w:rPr>
                <w:rFonts w:ascii="Times New Roman" w:hAnsi="Times New Roman"/>
                <w:lang w:val="uz-Cyrl-UZ"/>
              </w:rPr>
            </w:pPr>
            <w:r w:rsidRPr="00444375">
              <w:rPr>
                <w:rFonts w:ascii="Times New Roman" w:hAnsi="Times New Roman"/>
                <w:lang w:val="uz-Cyrl-UZ"/>
              </w:rPr>
              <w:t>- упуте једноставан предлог</w:t>
            </w:r>
          </w:p>
          <w:p w14:paraId="3692F8DB" w14:textId="77777777" w:rsidR="00444375" w:rsidRPr="00444375" w:rsidRDefault="00444375" w:rsidP="00444375">
            <w:pPr>
              <w:rPr>
                <w:rFonts w:ascii="Times New Roman" w:hAnsi="Times New Roman"/>
                <w:lang w:val="uz-Cyrl-UZ"/>
              </w:rPr>
            </w:pPr>
            <w:r w:rsidRPr="00444375">
              <w:rPr>
                <w:rFonts w:ascii="Times New Roman" w:hAnsi="Times New Roman"/>
                <w:lang w:val="uz-Cyrl-UZ"/>
              </w:rPr>
              <w:t>- пруже одговарајући изговор или оправдање</w:t>
            </w:r>
          </w:p>
          <w:p w14:paraId="3F61BC48" w14:textId="77777777" w:rsidR="00444375" w:rsidRPr="00444375" w:rsidRDefault="00444375" w:rsidP="00444375">
            <w:pPr>
              <w:rPr>
                <w:rFonts w:ascii="Times New Roman" w:hAnsi="Times New Roman"/>
                <w:lang w:val="sr-Cyrl-RS" w:eastAsia="sr-Latn-RS"/>
              </w:rPr>
            </w:pPr>
            <w:r w:rsidRPr="00444375">
              <w:rPr>
                <w:rFonts w:ascii="Times New Roman" w:hAnsi="Times New Roman"/>
                <w:lang w:val="sr-Cyrl-RS" w:eastAsia="sr-Latn-RS"/>
              </w:rPr>
              <w:t>- разумеју краће текстове у којима се описују догађаји у прошлом времену</w:t>
            </w:r>
          </w:p>
          <w:p w14:paraId="2380DE04" w14:textId="77777777" w:rsidR="00444375" w:rsidRPr="00444375" w:rsidRDefault="00444375" w:rsidP="00444375">
            <w:pPr>
              <w:rPr>
                <w:rFonts w:ascii="Times New Roman" w:hAnsi="Times New Roman"/>
                <w:lang w:val="uz-Cyrl-UZ"/>
              </w:rPr>
            </w:pPr>
            <w:r w:rsidRPr="00444375">
              <w:rPr>
                <w:rFonts w:ascii="Times New Roman" w:hAnsi="Times New Roman"/>
                <w:lang w:val="uz-Cyrl-UZ"/>
              </w:rPr>
              <w:t>- разумеју планове и намере и реагују на њих</w:t>
            </w:r>
          </w:p>
          <w:p w14:paraId="21D1FA59" w14:textId="77777777" w:rsidR="00444375" w:rsidRPr="00444375" w:rsidRDefault="00444375" w:rsidP="00444375">
            <w:pPr>
              <w:rPr>
                <w:rFonts w:ascii="Times New Roman" w:hAnsi="Times New Roman"/>
                <w:lang w:val="uz-Cyrl-UZ"/>
              </w:rPr>
            </w:pPr>
            <w:r w:rsidRPr="00444375">
              <w:rPr>
                <w:rFonts w:ascii="Times New Roman" w:hAnsi="Times New Roman"/>
                <w:lang w:val="uz-Cyrl-UZ"/>
              </w:rPr>
              <w:t>- размене једноставне исказе у вези са својим и туђим плановима и намерама</w:t>
            </w:r>
          </w:p>
          <w:p w14:paraId="0F7DF955" w14:textId="77777777" w:rsidR="00444375" w:rsidRPr="00444375" w:rsidRDefault="00444375" w:rsidP="00444375">
            <w:pPr>
              <w:rPr>
                <w:rFonts w:ascii="Times New Roman" w:hAnsi="Times New Roman"/>
                <w:lang w:val="uz-Cyrl-UZ"/>
              </w:rPr>
            </w:pPr>
            <w:r w:rsidRPr="00444375">
              <w:rPr>
                <w:rFonts w:ascii="Times New Roman" w:hAnsi="Times New Roman"/>
                <w:lang w:val="uz-Cyrl-UZ"/>
              </w:rPr>
              <w:t>- разумеју једноставне исказе који се односе на изражавање допадања и недопадања и реагује на њих</w:t>
            </w:r>
          </w:p>
          <w:p w14:paraId="6ED2F2EA" w14:textId="77777777" w:rsidR="00444375" w:rsidRPr="00444375" w:rsidRDefault="00444375" w:rsidP="00444375">
            <w:pPr>
              <w:rPr>
                <w:rFonts w:ascii="Times New Roman" w:hAnsi="Times New Roman"/>
                <w:lang w:val="sr-Cyrl-RS" w:eastAsia="sr-Latn-RS"/>
              </w:rPr>
            </w:pPr>
            <w:r w:rsidRPr="00444375">
              <w:rPr>
                <w:rFonts w:ascii="Times New Roman" w:hAnsi="Times New Roman"/>
                <w:lang w:val="uz-Cyrl-UZ"/>
              </w:rPr>
              <w:t>- изразе допадање и недопадање уз једноставно образложење</w:t>
            </w:r>
          </w:p>
          <w:p w14:paraId="2DBDEE53" w14:textId="77777777" w:rsidR="00444375" w:rsidRPr="00444375" w:rsidRDefault="00444375" w:rsidP="00444375">
            <w:pPr>
              <w:rPr>
                <w:rFonts w:ascii="Times New Roman" w:hAnsi="Times New Roman"/>
                <w:lang w:val="uz-Cyrl-UZ" w:eastAsia="sr-Latn-RS"/>
              </w:rPr>
            </w:pPr>
          </w:p>
          <w:p w14:paraId="6A6CAE9B" w14:textId="77777777" w:rsidR="00444375" w:rsidRPr="00444375" w:rsidRDefault="00444375" w:rsidP="00444375">
            <w:pPr>
              <w:rPr>
                <w:rFonts w:ascii="Times New Roman" w:hAnsi="Times New Roman"/>
                <w:lang w:val="uz-Cyrl-UZ" w:eastAsia="sr-Latn-RS"/>
              </w:rPr>
            </w:pPr>
          </w:p>
        </w:tc>
        <w:tc>
          <w:tcPr>
            <w:tcW w:w="4897" w:type="dxa"/>
            <w:tcBorders>
              <w:top w:val="single" w:sz="12" w:space="0" w:color="auto"/>
              <w:left w:val="single" w:sz="12" w:space="0" w:color="auto"/>
              <w:bottom w:val="single" w:sz="12" w:space="0" w:color="auto"/>
              <w:right w:val="single" w:sz="12" w:space="0" w:color="auto"/>
            </w:tcBorders>
            <w:shd w:val="clear" w:color="auto" w:fill="FFFFFF"/>
          </w:tcPr>
          <w:p w14:paraId="667362F2" w14:textId="77777777" w:rsidR="00444375" w:rsidRPr="00444375" w:rsidRDefault="00444375" w:rsidP="00444375">
            <w:pPr>
              <w:rPr>
                <w:rFonts w:ascii="Times New Roman" w:hAnsi="Times New Roman"/>
                <w:lang w:val="sr-Cyrl-RS" w:eastAsia="sr-Latn-RS"/>
              </w:rPr>
            </w:pPr>
            <w:r w:rsidRPr="00444375">
              <w:rPr>
                <w:rFonts w:ascii="Times New Roman" w:hAnsi="Times New Roman"/>
                <w:lang w:val="uz-Cyrl-UZ" w:eastAsia="sr-Latn-RS"/>
              </w:rPr>
              <w:t xml:space="preserve">- </w:t>
            </w:r>
            <w:r w:rsidRPr="00444375">
              <w:rPr>
                <w:rFonts w:ascii="Times New Roman" w:hAnsi="Times New Roman"/>
                <w:lang w:val="sr-Cyrl-RS" w:eastAsia="sr-Latn-RS"/>
              </w:rPr>
              <w:t xml:space="preserve">речи и изразе који се односе на тему; </w:t>
            </w:r>
          </w:p>
          <w:p w14:paraId="73A7DAAB" w14:textId="77777777" w:rsidR="00444375" w:rsidRPr="00444375" w:rsidRDefault="00444375" w:rsidP="00444375">
            <w:pPr>
              <w:rPr>
                <w:rFonts w:ascii="Times New Roman" w:hAnsi="Times New Roman"/>
                <w:i/>
                <w:lang w:val="sr-Cyrl-RS" w:eastAsia="sr-Latn-RS"/>
              </w:rPr>
            </w:pPr>
          </w:p>
          <w:p w14:paraId="097CBC86" w14:textId="77777777" w:rsidR="00444375" w:rsidRPr="00444375" w:rsidRDefault="00444375" w:rsidP="00444375">
            <w:pPr>
              <w:rPr>
                <w:rFonts w:ascii="Times New Roman" w:hAnsi="Times New Roman"/>
                <w:i/>
                <w:lang w:val="sr-Cyrl-RS" w:eastAsia="sr-Latn-RS"/>
              </w:rPr>
            </w:pPr>
          </w:p>
          <w:p w14:paraId="11591176" w14:textId="77777777" w:rsidR="00444375" w:rsidRPr="00444375" w:rsidRDefault="00444375" w:rsidP="00444375">
            <w:pPr>
              <w:rPr>
                <w:rFonts w:ascii="Times New Roman" w:hAnsi="Times New Roman"/>
                <w:lang w:val="sr-Latn-RS" w:eastAsia="sr-Latn-RS"/>
              </w:rPr>
            </w:pPr>
            <w:r w:rsidRPr="00444375">
              <w:rPr>
                <w:rFonts w:ascii="Times New Roman" w:hAnsi="Times New Roman"/>
                <w:i/>
                <w:lang w:val="sr-Latn-RS" w:eastAsia="sr-Latn-RS"/>
              </w:rPr>
              <w:t xml:space="preserve">- </w:t>
            </w:r>
            <w:r w:rsidRPr="00444375">
              <w:rPr>
                <w:rFonts w:ascii="Times New Roman" w:hAnsi="Times New Roman"/>
                <w:lang w:val="sr-Cyrl-RS" w:eastAsia="sr-Latn-RS"/>
              </w:rPr>
              <w:t>прошло време правилних и неправиних глагола (</w:t>
            </w:r>
            <w:r w:rsidRPr="00444375">
              <w:rPr>
                <w:rFonts w:ascii="Times New Roman" w:hAnsi="Times New Roman"/>
                <w:lang w:val="sr-Latn-RS" w:eastAsia="sr-Latn-RS"/>
              </w:rPr>
              <w:t>El pretérito indefinido/perfecto/imperfecto)</w:t>
            </w:r>
          </w:p>
          <w:p w14:paraId="20FF98DC" w14:textId="77777777" w:rsidR="00444375" w:rsidRPr="00444375" w:rsidRDefault="00444375" w:rsidP="00444375">
            <w:pPr>
              <w:rPr>
                <w:rFonts w:ascii="Times New Roman" w:hAnsi="Times New Roman"/>
                <w:lang w:val="sr-Cyrl-RS" w:eastAsia="sr-Latn-RS"/>
              </w:rPr>
            </w:pPr>
            <w:r w:rsidRPr="00444375">
              <w:rPr>
                <w:rFonts w:ascii="Times New Roman" w:hAnsi="Times New Roman"/>
                <w:lang w:val="sr-Cyrl-RS" w:eastAsia="sr-Latn-RS"/>
              </w:rPr>
              <w:t>- упоређују употребу прошлих времена</w:t>
            </w:r>
          </w:p>
          <w:p w14:paraId="08980438" w14:textId="77777777" w:rsidR="00444375" w:rsidRPr="00444375" w:rsidRDefault="00444375" w:rsidP="00444375">
            <w:pPr>
              <w:rPr>
                <w:rFonts w:ascii="Times New Roman" w:hAnsi="Times New Roman"/>
                <w:lang w:val="sr-Cyrl-RS"/>
              </w:rPr>
            </w:pPr>
            <w:r w:rsidRPr="00444375">
              <w:rPr>
                <w:rFonts w:ascii="Times New Roman" w:hAnsi="Times New Roman"/>
                <w:lang w:val="sr-Cyrl-RS" w:eastAsia="sr-Latn-RS"/>
              </w:rPr>
              <w:t xml:space="preserve">- конструкцију </w:t>
            </w:r>
            <w:r w:rsidRPr="00444375">
              <w:rPr>
                <w:rFonts w:ascii="Times New Roman" w:hAnsi="Times New Roman"/>
                <w:lang w:val="sr-Latn-RS" w:eastAsia="sr-Latn-RS"/>
              </w:rPr>
              <w:t>soler + infinitivo</w:t>
            </w:r>
          </w:p>
          <w:p w14:paraId="4AE69915" w14:textId="77777777" w:rsidR="00444375" w:rsidRPr="00444375" w:rsidRDefault="00444375" w:rsidP="00444375">
            <w:pPr>
              <w:rPr>
                <w:rFonts w:ascii="Times New Roman" w:hAnsi="Times New Roman"/>
                <w:lang w:val="sr-Cyrl-RS"/>
              </w:rPr>
            </w:pPr>
          </w:p>
        </w:tc>
        <w:tc>
          <w:tcPr>
            <w:tcW w:w="797" w:type="dxa"/>
            <w:gridSpan w:val="2"/>
            <w:tcBorders>
              <w:top w:val="single" w:sz="12" w:space="0" w:color="auto"/>
              <w:left w:val="single" w:sz="12" w:space="0" w:color="auto"/>
              <w:bottom w:val="single" w:sz="12" w:space="0" w:color="auto"/>
              <w:right w:val="single" w:sz="12" w:space="0" w:color="auto"/>
            </w:tcBorders>
            <w:shd w:val="clear" w:color="auto" w:fill="FFFFFF"/>
          </w:tcPr>
          <w:p w14:paraId="0B8B9213" w14:textId="77777777" w:rsidR="00444375" w:rsidRPr="00444375" w:rsidRDefault="00444375" w:rsidP="00444375">
            <w:pPr>
              <w:pStyle w:val="NoSpacing"/>
              <w:jc w:val="center"/>
              <w:rPr>
                <w:rFonts w:ascii="Times New Roman" w:hAnsi="Times New Roman"/>
                <w:b/>
                <w:sz w:val="24"/>
                <w:szCs w:val="24"/>
                <w:lang w:val="sr-Cyrl-RS" w:eastAsia="sr-Latn-RS"/>
              </w:rPr>
            </w:pPr>
            <w:r w:rsidRPr="00444375">
              <w:rPr>
                <w:rFonts w:ascii="Times New Roman" w:hAnsi="Times New Roman"/>
                <w:b/>
                <w:sz w:val="24"/>
                <w:szCs w:val="24"/>
                <w:lang w:val="sr-Cyrl-RS" w:eastAsia="sr-Latn-RS"/>
              </w:rPr>
              <w:t>20</w:t>
            </w:r>
          </w:p>
        </w:tc>
        <w:tc>
          <w:tcPr>
            <w:tcW w:w="662" w:type="dxa"/>
            <w:tcBorders>
              <w:top w:val="single" w:sz="12" w:space="0" w:color="auto"/>
              <w:left w:val="single" w:sz="12" w:space="0" w:color="auto"/>
              <w:bottom w:val="single" w:sz="12" w:space="0" w:color="auto"/>
              <w:right w:val="single" w:sz="12" w:space="0" w:color="auto"/>
            </w:tcBorders>
            <w:shd w:val="clear" w:color="auto" w:fill="FFFFFF"/>
          </w:tcPr>
          <w:p w14:paraId="046F9568" w14:textId="77777777" w:rsidR="00444375" w:rsidRPr="00444375" w:rsidRDefault="00444375" w:rsidP="00444375">
            <w:pPr>
              <w:pStyle w:val="NoSpacing"/>
              <w:jc w:val="center"/>
              <w:rPr>
                <w:rFonts w:ascii="Times New Roman" w:hAnsi="Times New Roman"/>
                <w:b/>
                <w:sz w:val="24"/>
                <w:szCs w:val="24"/>
                <w:lang w:val="sr-Cyrl-RS" w:eastAsia="sr-Latn-RS"/>
              </w:rPr>
            </w:pPr>
            <w:r w:rsidRPr="00444375">
              <w:rPr>
                <w:rFonts w:ascii="Times New Roman" w:hAnsi="Times New Roman"/>
                <w:b/>
                <w:sz w:val="24"/>
                <w:szCs w:val="24"/>
                <w:lang w:val="sr-Cyrl-RS" w:eastAsia="sr-Latn-RS"/>
              </w:rPr>
              <w:t>10</w:t>
            </w:r>
          </w:p>
        </w:tc>
        <w:tc>
          <w:tcPr>
            <w:tcW w:w="662" w:type="dxa"/>
            <w:tcBorders>
              <w:top w:val="single" w:sz="12" w:space="0" w:color="auto"/>
              <w:left w:val="single" w:sz="12" w:space="0" w:color="auto"/>
              <w:bottom w:val="single" w:sz="12" w:space="0" w:color="auto"/>
              <w:right w:val="single" w:sz="12" w:space="0" w:color="auto"/>
            </w:tcBorders>
            <w:shd w:val="clear" w:color="auto" w:fill="FFFFFF"/>
          </w:tcPr>
          <w:p w14:paraId="47C37A97" w14:textId="77777777" w:rsidR="00444375" w:rsidRPr="00444375" w:rsidRDefault="00444375" w:rsidP="00444375">
            <w:pPr>
              <w:pStyle w:val="NoSpacing"/>
              <w:jc w:val="center"/>
              <w:rPr>
                <w:rFonts w:ascii="Times New Roman" w:hAnsi="Times New Roman"/>
                <w:b/>
                <w:sz w:val="24"/>
                <w:szCs w:val="24"/>
                <w:lang w:val="sr-Cyrl-RS" w:eastAsia="sr-Latn-RS"/>
              </w:rPr>
            </w:pPr>
            <w:r w:rsidRPr="00444375">
              <w:rPr>
                <w:rFonts w:ascii="Times New Roman" w:hAnsi="Times New Roman"/>
                <w:b/>
                <w:sz w:val="24"/>
                <w:szCs w:val="24"/>
                <w:lang w:val="sr-Cyrl-RS" w:eastAsia="sr-Latn-RS"/>
              </w:rPr>
              <w:t>10</w:t>
            </w:r>
          </w:p>
        </w:tc>
      </w:tr>
      <w:tr w:rsidR="00444375" w:rsidRPr="00444375" w14:paraId="14D6032D" w14:textId="77777777" w:rsidTr="00444375">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FFC000"/>
            <w:vAlign w:val="center"/>
          </w:tcPr>
          <w:p w14:paraId="6CE9E0DB" w14:textId="77777777" w:rsidR="00444375" w:rsidRPr="00444375" w:rsidRDefault="00444375" w:rsidP="00444375">
            <w:pPr>
              <w:rPr>
                <w:rFonts w:ascii="Times New Roman" w:hAnsi="Times New Roman"/>
                <w:b/>
                <w:lang w:val="sr-Cyrl-RS" w:eastAsia="sr-Latn-RS"/>
              </w:rPr>
            </w:pPr>
            <w:r w:rsidRPr="00444375">
              <w:rPr>
                <w:rFonts w:ascii="Times New Roman" w:hAnsi="Times New Roman"/>
                <w:b/>
                <w:lang w:val="sr-Cyrl-RS" w:eastAsia="sr-Latn-RS"/>
              </w:rPr>
              <w:t xml:space="preserve">Корелација са другим предм. </w:t>
            </w:r>
          </w:p>
        </w:tc>
        <w:tc>
          <w:tcPr>
            <w:tcW w:w="12050" w:type="dxa"/>
            <w:gridSpan w:val="6"/>
            <w:tcBorders>
              <w:top w:val="single" w:sz="12" w:space="0" w:color="auto"/>
              <w:left w:val="single" w:sz="12" w:space="0" w:color="auto"/>
              <w:bottom w:val="single" w:sz="4" w:space="0" w:color="auto"/>
              <w:right w:val="single" w:sz="12" w:space="0" w:color="auto"/>
            </w:tcBorders>
            <w:shd w:val="clear" w:color="auto" w:fill="FFFFFF"/>
            <w:vAlign w:val="center"/>
          </w:tcPr>
          <w:p w14:paraId="63642B17" w14:textId="77777777" w:rsidR="00444375" w:rsidRPr="00444375" w:rsidRDefault="00444375" w:rsidP="00444375">
            <w:pPr>
              <w:rPr>
                <w:rFonts w:ascii="Times New Roman" w:hAnsi="Times New Roman"/>
                <w:lang w:val="sr-Latn-RS" w:eastAsia="sr-Latn-RS"/>
              </w:rPr>
            </w:pPr>
            <w:r w:rsidRPr="00444375">
              <w:rPr>
                <w:rFonts w:ascii="Times New Roman" w:hAnsi="Times New Roman"/>
                <w:lang w:val="sr-Cyrl-RS" w:eastAsia="sr-Latn-RS"/>
              </w:rPr>
              <w:t xml:space="preserve">српски језик и књижевност, грађанско васпитање, </w:t>
            </w:r>
            <w:r w:rsidRPr="00444375">
              <w:rPr>
                <w:rFonts w:ascii="Times New Roman" w:eastAsia="Calibri" w:hAnsi="Times New Roman"/>
                <w:lang w:val="sr-Cyrl-RS"/>
              </w:rPr>
              <w:t>енглески језик, музичка култура</w:t>
            </w:r>
          </w:p>
        </w:tc>
      </w:tr>
      <w:tr w:rsidR="00444375" w:rsidRPr="00444375" w14:paraId="2FB4248A" w14:textId="77777777" w:rsidTr="00444375">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FFC000"/>
            <w:vAlign w:val="center"/>
          </w:tcPr>
          <w:p w14:paraId="71448573" w14:textId="77777777" w:rsidR="00444375" w:rsidRPr="00444375" w:rsidRDefault="00444375" w:rsidP="00444375">
            <w:pPr>
              <w:rPr>
                <w:rFonts w:ascii="Times New Roman" w:hAnsi="Times New Roman"/>
                <w:b/>
                <w:lang w:val="sr-Cyrl-RS" w:eastAsia="sr-Latn-RS"/>
              </w:rPr>
            </w:pPr>
            <w:proofErr w:type="spellStart"/>
            <w:r w:rsidRPr="00444375">
              <w:rPr>
                <w:rFonts w:ascii="Times New Roman" w:eastAsia="Calibri" w:hAnsi="Times New Roman"/>
                <w:b/>
              </w:rPr>
              <w:lastRenderedPageBreak/>
              <w:t>Активности</w:t>
            </w:r>
            <w:proofErr w:type="spellEnd"/>
            <w:r w:rsidRPr="00444375">
              <w:rPr>
                <w:rFonts w:ascii="Times New Roman" w:eastAsia="Calibri" w:hAnsi="Times New Roman"/>
                <w:b/>
              </w:rPr>
              <w:t xml:space="preserve"> </w:t>
            </w:r>
            <w:proofErr w:type="spellStart"/>
            <w:r w:rsidRPr="00444375">
              <w:rPr>
                <w:rFonts w:ascii="Times New Roman" w:eastAsia="Calibri" w:hAnsi="Times New Roman"/>
                <w:b/>
              </w:rPr>
              <w:t>ученика</w:t>
            </w:r>
            <w:proofErr w:type="spellEnd"/>
          </w:p>
        </w:tc>
        <w:tc>
          <w:tcPr>
            <w:tcW w:w="12050" w:type="dxa"/>
            <w:gridSpan w:val="6"/>
            <w:tcBorders>
              <w:top w:val="single" w:sz="12" w:space="0" w:color="auto"/>
              <w:left w:val="single" w:sz="12" w:space="0" w:color="auto"/>
              <w:bottom w:val="single" w:sz="4" w:space="0" w:color="auto"/>
              <w:right w:val="single" w:sz="12" w:space="0" w:color="auto"/>
            </w:tcBorders>
            <w:shd w:val="clear" w:color="auto" w:fill="FFFFFF"/>
            <w:vAlign w:val="center"/>
          </w:tcPr>
          <w:p w14:paraId="6CC07E24" w14:textId="77777777" w:rsidR="00444375" w:rsidRPr="00444375" w:rsidRDefault="00444375" w:rsidP="00444375">
            <w:pPr>
              <w:rPr>
                <w:rFonts w:ascii="Times New Roman" w:eastAsia="Calibri" w:hAnsi="Times New Roman"/>
                <w:lang w:val="sr-Cyrl-CS"/>
              </w:rPr>
            </w:pPr>
            <w:r w:rsidRPr="00444375">
              <w:rPr>
                <w:rFonts w:ascii="Times New Roman" w:eastAsia="Calibri" w:hAnsi="Times New Roman"/>
                <w:lang w:val="sr-Cyrl-RS"/>
              </w:rPr>
              <w:t>С</w:t>
            </w:r>
            <w:r w:rsidRPr="00444375">
              <w:rPr>
                <w:rFonts w:ascii="Times New Roman" w:eastAsia="Calibri" w:hAnsi="Times New Roman"/>
                <w:lang w:val="sr-Cyrl-CS"/>
              </w:rPr>
              <w:t>лушање, разговор, читање, потрага за информацијама, допуњавање реченица, повезивање, решавање мање или више сложених задатака са јасно одређеним контекстом, поступком и циљем, вежба изговор</w:t>
            </w:r>
          </w:p>
        </w:tc>
      </w:tr>
      <w:tr w:rsidR="00444375" w:rsidRPr="00444375" w14:paraId="0B96357A" w14:textId="77777777" w:rsidTr="00444375">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FFC000"/>
            <w:vAlign w:val="center"/>
          </w:tcPr>
          <w:p w14:paraId="2CEA868B" w14:textId="77777777" w:rsidR="00444375" w:rsidRPr="00444375" w:rsidRDefault="00444375" w:rsidP="00444375">
            <w:pPr>
              <w:rPr>
                <w:rFonts w:ascii="Times New Roman" w:eastAsia="Calibri" w:hAnsi="Times New Roman"/>
                <w:b/>
              </w:rPr>
            </w:pPr>
            <w:proofErr w:type="spellStart"/>
            <w:r w:rsidRPr="00444375">
              <w:rPr>
                <w:rFonts w:ascii="Times New Roman" w:eastAsia="Calibri" w:hAnsi="Times New Roman"/>
                <w:b/>
              </w:rPr>
              <w:t>Активности</w:t>
            </w:r>
            <w:proofErr w:type="spellEnd"/>
            <w:r w:rsidRPr="00444375">
              <w:rPr>
                <w:rFonts w:ascii="Times New Roman" w:eastAsia="Calibri" w:hAnsi="Times New Roman"/>
                <w:b/>
              </w:rPr>
              <w:t xml:space="preserve"> </w:t>
            </w:r>
            <w:proofErr w:type="spellStart"/>
            <w:r w:rsidRPr="00444375">
              <w:rPr>
                <w:rFonts w:ascii="Times New Roman" w:eastAsia="Calibri" w:hAnsi="Times New Roman"/>
                <w:b/>
              </w:rPr>
              <w:t>наставника</w:t>
            </w:r>
            <w:proofErr w:type="spellEnd"/>
          </w:p>
        </w:tc>
        <w:tc>
          <w:tcPr>
            <w:tcW w:w="12050" w:type="dxa"/>
            <w:gridSpan w:val="6"/>
            <w:tcBorders>
              <w:top w:val="single" w:sz="12" w:space="0" w:color="auto"/>
              <w:left w:val="single" w:sz="12" w:space="0" w:color="auto"/>
              <w:bottom w:val="single" w:sz="4" w:space="0" w:color="auto"/>
              <w:right w:val="single" w:sz="12" w:space="0" w:color="auto"/>
            </w:tcBorders>
            <w:shd w:val="clear" w:color="auto" w:fill="FFFFFF"/>
            <w:vAlign w:val="center"/>
          </w:tcPr>
          <w:p w14:paraId="3C38561E" w14:textId="77777777" w:rsidR="00444375" w:rsidRPr="00444375" w:rsidRDefault="00444375" w:rsidP="00444375">
            <w:pPr>
              <w:rPr>
                <w:rFonts w:ascii="Times New Roman" w:eastAsia="Calibri" w:hAnsi="Times New Roman"/>
              </w:rPr>
            </w:pPr>
            <w:r w:rsidRPr="00444375">
              <w:rPr>
                <w:rFonts w:ascii="Times New Roman" w:eastAsia="Calibri" w:hAnsi="Times New Roman"/>
                <w:lang w:val="sr-Cyrl-RS"/>
              </w:rPr>
              <w:t>А</w:t>
            </w:r>
            <w:proofErr w:type="spellStart"/>
            <w:r w:rsidRPr="00444375">
              <w:rPr>
                <w:rFonts w:ascii="Times New Roman" w:eastAsia="Calibri" w:hAnsi="Times New Roman"/>
              </w:rPr>
              <w:t>нализира</w:t>
            </w:r>
            <w:proofErr w:type="spellEnd"/>
            <w:r w:rsidRPr="00444375">
              <w:rPr>
                <w:rFonts w:ascii="Times New Roman" w:eastAsia="Calibri" w:hAnsi="Times New Roman"/>
              </w:rPr>
              <w:t xml:space="preserve">, </w:t>
            </w:r>
            <w:proofErr w:type="spellStart"/>
            <w:r w:rsidRPr="00444375">
              <w:rPr>
                <w:rFonts w:ascii="Times New Roman" w:eastAsia="Calibri" w:hAnsi="Times New Roman"/>
              </w:rPr>
              <w:t>мотивише</w:t>
            </w:r>
            <w:proofErr w:type="spellEnd"/>
            <w:r w:rsidRPr="00444375">
              <w:rPr>
                <w:rFonts w:ascii="Times New Roman" w:eastAsia="Calibri" w:hAnsi="Times New Roman"/>
              </w:rPr>
              <w:t xml:space="preserve">, </w:t>
            </w:r>
            <w:proofErr w:type="spellStart"/>
            <w:r w:rsidRPr="00444375">
              <w:rPr>
                <w:rFonts w:ascii="Times New Roman" w:eastAsia="Calibri" w:hAnsi="Times New Roman"/>
              </w:rPr>
              <w:t>координира</w:t>
            </w:r>
            <w:proofErr w:type="spellEnd"/>
            <w:r w:rsidRPr="00444375">
              <w:rPr>
                <w:rFonts w:ascii="Times New Roman" w:eastAsia="Calibri" w:hAnsi="Times New Roman"/>
              </w:rPr>
              <w:t xml:space="preserve">, </w:t>
            </w:r>
            <w:proofErr w:type="spellStart"/>
            <w:r w:rsidRPr="00444375">
              <w:rPr>
                <w:rFonts w:ascii="Times New Roman" w:eastAsia="Calibri" w:hAnsi="Times New Roman"/>
              </w:rPr>
              <w:t>наводи</w:t>
            </w:r>
            <w:proofErr w:type="spellEnd"/>
            <w:r w:rsidRPr="00444375">
              <w:rPr>
                <w:rFonts w:ascii="Times New Roman" w:eastAsia="Calibri" w:hAnsi="Times New Roman"/>
              </w:rPr>
              <w:t xml:space="preserve"> </w:t>
            </w:r>
            <w:proofErr w:type="spellStart"/>
            <w:r w:rsidRPr="00444375">
              <w:rPr>
                <w:rFonts w:ascii="Times New Roman" w:eastAsia="Calibri" w:hAnsi="Times New Roman"/>
              </w:rPr>
              <w:t>на</w:t>
            </w:r>
            <w:proofErr w:type="spellEnd"/>
            <w:r w:rsidRPr="00444375">
              <w:rPr>
                <w:rFonts w:ascii="Times New Roman" w:eastAsia="Calibri" w:hAnsi="Times New Roman"/>
              </w:rPr>
              <w:t xml:space="preserve"> </w:t>
            </w:r>
            <w:r w:rsidRPr="00444375">
              <w:rPr>
                <w:rFonts w:ascii="Times New Roman" w:eastAsia="Calibri" w:hAnsi="Times New Roman"/>
                <w:lang w:val="sr-Cyrl-RS"/>
              </w:rPr>
              <w:t xml:space="preserve"> </w:t>
            </w:r>
            <w:proofErr w:type="spellStart"/>
            <w:r w:rsidRPr="00444375">
              <w:rPr>
                <w:rFonts w:ascii="Times New Roman" w:eastAsia="Calibri" w:hAnsi="Times New Roman"/>
              </w:rPr>
              <w:t>повезивање</w:t>
            </w:r>
            <w:proofErr w:type="spellEnd"/>
            <w:r w:rsidRPr="00444375">
              <w:rPr>
                <w:rFonts w:ascii="Times New Roman" w:eastAsia="Calibri" w:hAnsi="Times New Roman"/>
              </w:rPr>
              <w:t xml:space="preserve"> и </w:t>
            </w:r>
            <w:proofErr w:type="spellStart"/>
            <w:r w:rsidRPr="00444375">
              <w:rPr>
                <w:rFonts w:ascii="Times New Roman" w:eastAsia="Calibri" w:hAnsi="Times New Roman"/>
              </w:rPr>
              <w:t>примену</w:t>
            </w:r>
            <w:proofErr w:type="spellEnd"/>
            <w:r w:rsidRPr="00444375">
              <w:rPr>
                <w:rFonts w:ascii="Times New Roman" w:eastAsia="Calibri" w:hAnsi="Times New Roman"/>
              </w:rPr>
              <w:t xml:space="preserve"> </w:t>
            </w:r>
            <w:proofErr w:type="spellStart"/>
            <w:r w:rsidRPr="00444375">
              <w:rPr>
                <w:rFonts w:ascii="Times New Roman" w:eastAsia="Calibri" w:hAnsi="Times New Roman"/>
              </w:rPr>
              <w:t>знања</w:t>
            </w:r>
            <w:proofErr w:type="spellEnd"/>
            <w:r w:rsidRPr="00444375">
              <w:rPr>
                <w:rFonts w:ascii="Times New Roman" w:eastAsia="Calibri" w:hAnsi="Times New Roman"/>
              </w:rPr>
              <w:t xml:space="preserve">, </w:t>
            </w:r>
            <w:r w:rsidRPr="00444375">
              <w:rPr>
                <w:rFonts w:ascii="Times New Roman" w:eastAsia="Calibri" w:hAnsi="Times New Roman"/>
                <w:lang w:val="sr-Cyrl-RS"/>
              </w:rPr>
              <w:t xml:space="preserve"> </w:t>
            </w:r>
            <w:proofErr w:type="spellStart"/>
            <w:r w:rsidRPr="00444375">
              <w:rPr>
                <w:rFonts w:ascii="Times New Roman" w:eastAsia="Calibri" w:hAnsi="Times New Roman"/>
              </w:rPr>
              <w:t>усмерава</w:t>
            </w:r>
            <w:proofErr w:type="spellEnd"/>
            <w:r w:rsidRPr="00444375">
              <w:rPr>
                <w:rFonts w:ascii="Times New Roman" w:eastAsia="Calibri" w:hAnsi="Times New Roman"/>
                <w:lang w:val="sr-Cyrl-RS"/>
              </w:rPr>
              <w:t xml:space="preserve">, </w:t>
            </w:r>
            <w:r w:rsidRPr="00444375">
              <w:rPr>
                <w:rFonts w:ascii="Times New Roman" w:eastAsia="Calibri" w:hAnsi="Times New Roman"/>
                <w:lang w:val="sr-Cyrl-CS"/>
              </w:rPr>
              <w:t xml:space="preserve">даје упутства за учење, </w:t>
            </w:r>
            <w:proofErr w:type="spellStart"/>
            <w:r w:rsidRPr="00444375">
              <w:rPr>
                <w:rFonts w:ascii="Times New Roman" w:eastAsia="Calibri" w:hAnsi="Times New Roman"/>
              </w:rPr>
              <w:t>организује</w:t>
            </w:r>
            <w:proofErr w:type="spellEnd"/>
            <w:r w:rsidRPr="00444375">
              <w:rPr>
                <w:rFonts w:ascii="Times New Roman" w:eastAsia="Calibri" w:hAnsi="Times New Roman"/>
                <w:lang w:val="sr-Cyrl-RS"/>
              </w:rPr>
              <w:t xml:space="preserve">, </w:t>
            </w:r>
            <w:proofErr w:type="spellStart"/>
            <w:r w:rsidRPr="00444375">
              <w:rPr>
                <w:rFonts w:ascii="Times New Roman" w:eastAsia="Calibri" w:hAnsi="Times New Roman"/>
              </w:rPr>
              <w:t>припрема</w:t>
            </w:r>
            <w:proofErr w:type="spellEnd"/>
            <w:r w:rsidRPr="00444375">
              <w:rPr>
                <w:rFonts w:ascii="Times New Roman" w:eastAsia="Calibri" w:hAnsi="Times New Roman"/>
                <w:lang w:val="sr-Cyrl-RS"/>
              </w:rPr>
              <w:t xml:space="preserve">, </w:t>
            </w:r>
            <w:proofErr w:type="spellStart"/>
            <w:r w:rsidRPr="00444375">
              <w:rPr>
                <w:rFonts w:ascii="Times New Roman" w:eastAsia="Calibri" w:hAnsi="Times New Roman"/>
              </w:rPr>
              <w:t>прати</w:t>
            </w:r>
            <w:proofErr w:type="spellEnd"/>
            <w:r w:rsidRPr="00444375">
              <w:rPr>
                <w:rFonts w:ascii="Times New Roman" w:eastAsia="Calibri" w:hAnsi="Times New Roman"/>
                <w:lang w:val="sr-Cyrl-RS"/>
              </w:rPr>
              <w:t xml:space="preserve">, </w:t>
            </w:r>
            <w:proofErr w:type="spellStart"/>
            <w:r w:rsidRPr="00444375">
              <w:rPr>
                <w:rFonts w:ascii="Times New Roman" w:eastAsia="Calibri" w:hAnsi="Times New Roman"/>
              </w:rPr>
              <w:t>помаже</w:t>
            </w:r>
            <w:proofErr w:type="spellEnd"/>
            <w:r w:rsidRPr="00444375">
              <w:rPr>
                <w:rFonts w:ascii="Times New Roman" w:eastAsia="Calibri" w:hAnsi="Times New Roman"/>
                <w:lang w:val="sr-Cyrl-RS"/>
              </w:rPr>
              <w:t xml:space="preserve">, </w:t>
            </w:r>
            <w:proofErr w:type="spellStart"/>
            <w:r w:rsidRPr="00444375">
              <w:rPr>
                <w:rFonts w:ascii="Times New Roman" w:eastAsia="Calibri" w:hAnsi="Times New Roman"/>
              </w:rPr>
              <w:t>мотивише</w:t>
            </w:r>
            <w:proofErr w:type="spellEnd"/>
            <w:r w:rsidRPr="00444375">
              <w:rPr>
                <w:rFonts w:ascii="Times New Roman" w:eastAsia="Calibri" w:hAnsi="Times New Roman"/>
                <w:lang w:val="sr-Cyrl-RS"/>
              </w:rPr>
              <w:t xml:space="preserve">, </w:t>
            </w:r>
            <w:proofErr w:type="spellStart"/>
            <w:r w:rsidRPr="00444375">
              <w:rPr>
                <w:rFonts w:ascii="Times New Roman" w:eastAsia="Calibri" w:hAnsi="Times New Roman"/>
              </w:rPr>
              <w:t>планира</w:t>
            </w:r>
            <w:proofErr w:type="spellEnd"/>
            <w:r w:rsidRPr="00444375">
              <w:rPr>
                <w:rFonts w:ascii="Times New Roman" w:eastAsia="Calibri" w:hAnsi="Times New Roman"/>
                <w:lang w:val="sr-Cyrl-RS"/>
              </w:rPr>
              <w:t xml:space="preserve">, </w:t>
            </w:r>
            <w:proofErr w:type="spellStart"/>
            <w:r w:rsidRPr="00444375">
              <w:rPr>
                <w:rFonts w:ascii="Times New Roman" w:eastAsia="Calibri" w:hAnsi="Times New Roman"/>
              </w:rPr>
              <w:t>учествује</w:t>
            </w:r>
            <w:proofErr w:type="spellEnd"/>
            <w:r w:rsidRPr="00444375">
              <w:rPr>
                <w:rFonts w:ascii="Times New Roman" w:eastAsia="Calibri" w:hAnsi="Times New Roman"/>
                <w:lang w:val="sr-Cyrl-RS"/>
              </w:rPr>
              <w:t xml:space="preserve">, </w:t>
            </w:r>
            <w:proofErr w:type="spellStart"/>
            <w:r w:rsidRPr="00444375">
              <w:rPr>
                <w:rFonts w:ascii="Times New Roman" w:eastAsia="Calibri" w:hAnsi="Times New Roman"/>
              </w:rPr>
              <w:t>вреднује</w:t>
            </w:r>
            <w:proofErr w:type="spellEnd"/>
          </w:p>
          <w:p w14:paraId="584C8BA6" w14:textId="77777777" w:rsidR="00444375" w:rsidRPr="00444375" w:rsidRDefault="00444375" w:rsidP="00444375">
            <w:pPr>
              <w:rPr>
                <w:rFonts w:ascii="Times New Roman" w:eastAsia="Calibri" w:hAnsi="Times New Roman"/>
                <w:lang w:val="sr-Cyrl-RS"/>
              </w:rPr>
            </w:pPr>
          </w:p>
        </w:tc>
      </w:tr>
      <w:tr w:rsidR="00444375" w:rsidRPr="00444375" w14:paraId="714D9FD2" w14:textId="77777777" w:rsidTr="00444375">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FFC000"/>
            <w:vAlign w:val="center"/>
          </w:tcPr>
          <w:p w14:paraId="1C8E3874" w14:textId="77777777" w:rsidR="00444375" w:rsidRPr="00444375" w:rsidRDefault="00444375" w:rsidP="00444375">
            <w:pPr>
              <w:rPr>
                <w:rFonts w:ascii="Times New Roman" w:eastAsia="Calibri" w:hAnsi="Times New Roman"/>
                <w:b/>
              </w:rPr>
            </w:pPr>
            <w:proofErr w:type="spellStart"/>
            <w:r w:rsidRPr="00444375">
              <w:rPr>
                <w:rFonts w:ascii="Times New Roman" w:eastAsia="Calibri" w:hAnsi="Times New Roman"/>
                <w:b/>
              </w:rPr>
              <w:t>Наставне</w:t>
            </w:r>
            <w:proofErr w:type="spellEnd"/>
            <w:r w:rsidRPr="00444375">
              <w:rPr>
                <w:rFonts w:ascii="Times New Roman" w:eastAsia="Calibri" w:hAnsi="Times New Roman"/>
                <w:b/>
              </w:rPr>
              <w:t xml:space="preserve"> </w:t>
            </w:r>
            <w:proofErr w:type="spellStart"/>
            <w:r w:rsidRPr="00444375">
              <w:rPr>
                <w:rFonts w:ascii="Times New Roman" w:eastAsia="Calibri" w:hAnsi="Times New Roman"/>
                <w:b/>
              </w:rPr>
              <w:t>методе</w:t>
            </w:r>
            <w:proofErr w:type="spellEnd"/>
          </w:p>
        </w:tc>
        <w:tc>
          <w:tcPr>
            <w:tcW w:w="12050" w:type="dxa"/>
            <w:gridSpan w:val="6"/>
            <w:tcBorders>
              <w:top w:val="single" w:sz="12" w:space="0" w:color="auto"/>
              <w:left w:val="single" w:sz="12" w:space="0" w:color="auto"/>
              <w:bottom w:val="single" w:sz="4" w:space="0" w:color="auto"/>
              <w:right w:val="single" w:sz="12" w:space="0" w:color="auto"/>
            </w:tcBorders>
            <w:shd w:val="clear" w:color="auto" w:fill="FFFFFF"/>
            <w:vAlign w:val="center"/>
          </w:tcPr>
          <w:p w14:paraId="17187749" w14:textId="77777777" w:rsidR="00444375" w:rsidRPr="00444375" w:rsidRDefault="00444375" w:rsidP="00444375">
            <w:pPr>
              <w:rPr>
                <w:rFonts w:ascii="Times New Roman" w:eastAsia="Calibri" w:hAnsi="Times New Roman"/>
                <w:lang w:val="sr-Cyrl-RS"/>
              </w:rPr>
            </w:pPr>
            <w:r w:rsidRPr="00444375">
              <w:rPr>
                <w:rFonts w:ascii="Times New Roman" w:eastAsia="Calibri" w:hAnsi="Times New Roman"/>
                <w:lang w:val="sr-Cyrl-RS"/>
              </w:rPr>
              <w:t>Д</w:t>
            </w:r>
            <w:proofErr w:type="spellStart"/>
            <w:r w:rsidRPr="00444375">
              <w:rPr>
                <w:rFonts w:ascii="Times New Roman" w:eastAsia="Calibri" w:hAnsi="Times New Roman"/>
              </w:rPr>
              <w:t>ијалошка</w:t>
            </w:r>
            <w:proofErr w:type="spellEnd"/>
            <w:r w:rsidRPr="00444375">
              <w:rPr>
                <w:rFonts w:ascii="Times New Roman" w:eastAsia="Calibri" w:hAnsi="Times New Roman"/>
              </w:rPr>
              <w:t xml:space="preserve"> </w:t>
            </w:r>
            <w:proofErr w:type="spellStart"/>
            <w:r w:rsidRPr="00444375">
              <w:rPr>
                <w:rFonts w:ascii="Times New Roman" w:eastAsia="Calibri" w:hAnsi="Times New Roman"/>
              </w:rPr>
              <w:t>метода</w:t>
            </w:r>
            <w:proofErr w:type="spellEnd"/>
            <w:r w:rsidRPr="00444375">
              <w:rPr>
                <w:rFonts w:ascii="Times New Roman" w:eastAsia="Calibri" w:hAnsi="Times New Roman"/>
              </w:rPr>
              <w:t xml:space="preserve">, </w:t>
            </w:r>
            <w:proofErr w:type="spellStart"/>
            <w:r w:rsidRPr="00444375">
              <w:rPr>
                <w:rFonts w:ascii="Times New Roman" w:eastAsia="Calibri" w:hAnsi="Times New Roman"/>
              </w:rPr>
              <w:t>монолошка</w:t>
            </w:r>
            <w:proofErr w:type="spellEnd"/>
            <w:r w:rsidRPr="00444375">
              <w:rPr>
                <w:rFonts w:ascii="Times New Roman" w:eastAsia="Calibri" w:hAnsi="Times New Roman"/>
              </w:rPr>
              <w:t xml:space="preserve"> </w:t>
            </w:r>
            <w:proofErr w:type="spellStart"/>
            <w:r w:rsidRPr="00444375">
              <w:rPr>
                <w:rFonts w:ascii="Times New Roman" w:eastAsia="Calibri" w:hAnsi="Times New Roman"/>
              </w:rPr>
              <w:t>метода</w:t>
            </w:r>
            <w:proofErr w:type="spellEnd"/>
            <w:r w:rsidRPr="00444375">
              <w:rPr>
                <w:rFonts w:ascii="Times New Roman" w:eastAsia="Calibri" w:hAnsi="Times New Roman"/>
              </w:rPr>
              <w:t xml:space="preserve">, </w:t>
            </w:r>
            <w:proofErr w:type="spellStart"/>
            <w:r w:rsidRPr="00444375">
              <w:rPr>
                <w:rFonts w:ascii="Times New Roman" w:eastAsia="Calibri" w:hAnsi="Times New Roman"/>
              </w:rPr>
              <w:t>разговор</w:t>
            </w:r>
            <w:proofErr w:type="spellEnd"/>
            <w:r w:rsidRPr="00444375">
              <w:rPr>
                <w:rFonts w:ascii="Times New Roman" w:eastAsia="Calibri" w:hAnsi="Times New Roman"/>
              </w:rPr>
              <w:t>,</w:t>
            </w:r>
            <w:r w:rsidRPr="00444375">
              <w:rPr>
                <w:rFonts w:ascii="Times New Roman" w:eastAsia="Calibri" w:hAnsi="Times New Roman"/>
                <w:lang w:val="sr-Cyrl-RS"/>
              </w:rPr>
              <w:t xml:space="preserve"> </w:t>
            </w:r>
            <w:proofErr w:type="spellStart"/>
            <w:r w:rsidRPr="00444375">
              <w:rPr>
                <w:rFonts w:ascii="Times New Roman" w:eastAsia="Calibri" w:hAnsi="Times New Roman"/>
              </w:rPr>
              <w:t>коришћење</w:t>
            </w:r>
            <w:proofErr w:type="spellEnd"/>
            <w:r w:rsidRPr="00444375">
              <w:rPr>
                <w:rFonts w:ascii="Times New Roman" w:eastAsia="Calibri" w:hAnsi="Times New Roman"/>
                <w:lang w:val="sr-Cyrl-RS"/>
              </w:rPr>
              <w:t xml:space="preserve"> </w:t>
            </w:r>
            <w:proofErr w:type="spellStart"/>
            <w:r w:rsidRPr="00444375">
              <w:rPr>
                <w:rFonts w:ascii="Times New Roman" w:eastAsia="Calibri" w:hAnsi="Times New Roman"/>
              </w:rPr>
              <w:t>мултимедијалних</w:t>
            </w:r>
            <w:proofErr w:type="spellEnd"/>
            <w:r w:rsidRPr="00444375">
              <w:rPr>
                <w:rFonts w:ascii="Times New Roman" w:eastAsia="Calibri" w:hAnsi="Times New Roman"/>
                <w:lang w:val="sr-Cyrl-RS"/>
              </w:rPr>
              <w:t xml:space="preserve"> </w:t>
            </w:r>
            <w:proofErr w:type="spellStart"/>
            <w:r w:rsidRPr="00444375">
              <w:rPr>
                <w:rFonts w:ascii="Times New Roman" w:eastAsia="Calibri" w:hAnsi="Times New Roman"/>
              </w:rPr>
              <w:t>презентација</w:t>
            </w:r>
            <w:proofErr w:type="spellEnd"/>
            <w:r w:rsidRPr="00444375">
              <w:rPr>
                <w:rFonts w:ascii="Times New Roman" w:eastAsia="Calibri" w:hAnsi="Times New Roman"/>
                <w:lang w:val="sr-Cyrl-RS"/>
              </w:rPr>
              <w:t>, лудичка метода, текстуална метода</w:t>
            </w:r>
          </w:p>
          <w:p w14:paraId="20A4E764" w14:textId="77777777" w:rsidR="00444375" w:rsidRPr="00444375" w:rsidRDefault="00444375" w:rsidP="00444375">
            <w:pPr>
              <w:rPr>
                <w:rFonts w:ascii="Times New Roman" w:eastAsia="Calibri" w:hAnsi="Times New Roman"/>
                <w:lang w:val="sr-Cyrl-RS"/>
              </w:rPr>
            </w:pPr>
          </w:p>
        </w:tc>
      </w:tr>
      <w:tr w:rsidR="00444375" w:rsidRPr="00444375" w14:paraId="4A680F14" w14:textId="77777777" w:rsidTr="00444375">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FFC000"/>
            <w:vAlign w:val="center"/>
          </w:tcPr>
          <w:p w14:paraId="49F939D8" w14:textId="77777777" w:rsidR="00444375" w:rsidRPr="00444375" w:rsidRDefault="00444375" w:rsidP="00444375">
            <w:pPr>
              <w:rPr>
                <w:rFonts w:ascii="Times New Roman" w:eastAsia="Calibri" w:hAnsi="Times New Roman"/>
                <w:b/>
                <w:lang w:val="sr-Cyrl-RS"/>
              </w:rPr>
            </w:pPr>
            <w:r w:rsidRPr="00444375">
              <w:rPr>
                <w:rFonts w:ascii="Times New Roman" w:eastAsia="Calibri" w:hAnsi="Times New Roman"/>
                <w:b/>
                <w:lang w:val="sr-Cyrl-RS"/>
              </w:rPr>
              <w:t>Међупредметне компетенције</w:t>
            </w:r>
          </w:p>
        </w:tc>
        <w:tc>
          <w:tcPr>
            <w:tcW w:w="12050" w:type="dxa"/>
            <w:gridSpan w:val="6"/>
            <w:tcBorders>
              <w:top w:val="single" w:sz="12" w:space="0" w:color="auto"/>
              <w:left w:val="single" w:sz="12" w:space="0" w:color="auto"/>
              <w:bottom w:val="single" w:sz="4" w:space="0" w:color="auto"/>
              <w:right w:val="single" w:sz="12" w:space="0" w:color="auto"/>
            </w:tcBorders>
            <w:shd w:val="clear" w:color="auto" w:fill="FFFFFF"/>
            <w:vAlign w:val="center"/>
          </w:tcPr>
          <w:p w14:paraId="792CE55D" w14:textId="77777777" w:rsidR="00444375" w:rsidRPr="00444375" w:rsidRDefault="00444375" w:rsidP="00444375">
            <w:pPr>
              <w:rPr>
                <w:rFonts w:ascii="Times New Roman" w:hAnsi="Times New Roman"/>
                <w:lang w:val="sr-Cyrl-RS"/>
              </w:rPr>
            </w:pPr>
            <w:r w:rsidRPr="00444375">
              <w:rPr>
                <w:rFonts w:ascii="Times New Roman" w:hAnsi="Times New Roman"/>
                <w:lang w:val="sr-Cyrl-RS"/>
              </w:rPr>
              <w:t>Компетенција за учење, комуникација, дигитална  компетенција, рад са подацима и информацијама, сарадња, естетичка компетенција</w:t>
            </w:r>
          </w:p>
        </w:tc>
      </w:tr>
      <w:tr w:rsidR="00444375" w:rsidRPr="00444375" w14:paraId="4979D496" w14:textId="77777777" w:rsidTr="00444375">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FFC000"/>
            <w:vAlign w:val="center"/>
          </w:tcPr>
          <w:p w14:paraId="15175A7E" w14:textId="77777777" w:rsidR="00444375" w:rsidRPr="00444375" w:rsidRDefault="00444375" w:rsidP="00444375">
            <w:pPr>
              <w:rPr>
                <w:rFonts w:ascii="Times New Roman" w:hAnsi="Times New Roman"/>
                <w:b/>
                <w:lang w:val="sr-Cyrl-RS" w:eastAsia="sr-Latn-RS"/>
              </w:rPr>
            </w:pPr>
            <w:r w:rsidRPr="00444375">
              <w:rPr>
                <w:rFonts w:ascii="Times New Roman" w:hAnsi="Times New Roman"/>
                <w:b/>
                <w:lang w:val="sr-Cyrl-RS" w:eastAsia="sr-Latn-RS"/>
              </w:rPr>
              <w:t>Стандарди постигнућа</w:t>
            </w:r>
          </w:p>
        </w:tc>
        <w:tc>
          <w:tcPr>
            <w:tcW w:w="12050" w:type="dxa"/>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3BF760A7" w14:textId="77777777" w:rsidR="00444375" w:rsidRPr="00444375" w:rsidRDefault="00444375" w:rsidP="00444375">
            <w:pPr>
              <w:pStyle w:val="NoSpacing"/>
              <w:rPr>
                <w:rFonts w:ascii="Times New Roman" w:hAnsi="Times New Roman"/>
                <w:sz w:val="24"/>
                <w:szCs w:val="24"/>
                <w:lang w:val="sr-Cyrl-RS" w:eastAsia="sr-Latn-RS"/>
              </w:rPr>
            </w:pPr>
            <w:r w:rsidRPr="00444375">
              <w:rPr>
                <w:rFonts w:ascii="Times New Roman" w:hAnsi="Times New Roman"/>
                <w:sz w:val="24"/>
                <w:szCs w:val="24"/>
                <w:lang w:val="sr-Latn-RS" w:eastAsia="sr-Latn-RS"/>
              </w:rPr>
              <w:t xml:space="preserve">1.1.1.  1.1.2.  1.1.3. 1.1.4.  1.1.5. 1.1.7. 1.1.10.  1.1.11. 1.1.12. 1.1.13. </w:t>
            </w:r>
            <w:r w:rsidRPr="00444375">
              <w:rPr>
                <w:rFonts w:ascii="Times New Roman" w:hAnsi="Times New Roman"/>
                <w:sz w:val="24"/>
                <w:szCs w:val="24"/>
                <w:lang w:val="sr-Cyrl-RS" w:eastAsia="sr-Latn-RS"/>
              </w:rPr>
              <w:t xml:space="preserve">1.1.14. </w:t>
            </w:r>
            <w:r w:rsidRPr="00444375">
              <w:rPr>
                <w:rFonts w:ascii="Times New Roman" w:hAnsi="Times New Roman"/>
                <w:sz w:val="24"/>
                <w:szCs w:val="24"/>
                <w:lang w:val="sr-Latn-RS" w:eastAsia="sr-Latn-RS"/>
              </w:rPr>
              <w:t xml:space="preserve"> </w:t>
            </w:r>
            <w:r w:rsidRPr="00444375">
              <w:rPr>
                <w:rFonts w:ascii="Times New Roman" w:hAnsi="Times New Roman"/>
                <w:sz w:val="24"/>
                <w:szCs w:val="24"/>
                <w:lang w:val="sr-Cyrl-RS" w:eastAsia="sr-Latn-RS"/>
              </w:rPr>
              <w:t xml:space="preserve">1.1.18. 1.1.19. </w:t>
            </w:r>
            <w:r w:rsidRPr="00444375">
              <w:rPr>
                <w:rFonts w:ascii="Times New Roman" w:hAnsi="Times New Roman"/>
                <w:sz w:val="24"/>
                <w:szCs w:val="24"/>
                <w:lang w:val="sr-Latn-RS" w:eastAsia="sr-Latn-RS"/>
              </w:rPr>
              <w:t>1.1.20.</w:t>
            </w:r>
            <w:r w:rsidRPr="00444375">
              <w:rPr>
                <w:rFonts w:ascii="Times New Roman" w:hAnsi="Times New Roman"/>
                <w:sz w:val="24"/>
                <w:szCs w:val="24"/>
                <w:lang w:val="sr-Cyrl-RS" w:eastAsia="sr-Latn-RS"/>
              </w:rPr>
              <w:t xml:space="preserve"> </w:t>
            </w:r>
            <w:r w:rsidRPr="00444375">
              <w:rPr>
                <w:rFonts w:ascii="Times New Roman" w:hAnsi="Times New Roman"/>
                <w:sz w:val="24"/>
                <w:szCs w:val="24"/>
                <w:lang w:val="sr-Latn-RS" w:eastAsia="sr-Latn-RS"/>
              </w:rPr>
              <w:t>1.1.21. 1.1.22. 1.1.23.</w:t>
            </w:r>
          </w:p>
          <w:p w14:paraId="1C43A815" w14:textId="77777777" w:rsidR="00444375" w:rsidRPr="00444375" w:rsidRDefault="00444375" w:rsidP="00444375">
            <w:pPr>
              <w:pStyle w:val="NoSpacing"/>
              <w:rPr>
                <w:rFonts w:ascii="Times New Roman" w:hAnsi="Times New Roman"/>
                <w:sz w:val="24"/>
                <w:szCs w:val="24"/>
                <w:lang w:val="sr-Cyrl-RS" w:eastAsia="sr-Latn-RS"/>
              </w:rPr>
            </w:pPr>
            <w:r w:rsidRPr="00444375">
              <w:rPr>
                <w:rFonts w:ascii="Times New Roman" w:hAnsi="Times New Roman"/>
                <w:sz w:val="24"/>
                <w:szCs w:val="24"/>
                <w:lang w:val="sr-Latn-RS" w:eastAsia="sr-Latn-RS"/>
              </w:rPr>
              <w:t>1.2.1.</w:t>
            </w:r>
            <w:r w:rsidRPr="00444375">
              <w:rPr>
                <w:rFonts w:ascii="Times New Roman" w:hAnsi="Times New Roman"/>
                <w:sz w:val="24"/>
                <w:szCs w:val="24"/>
                <w:lang w:val="sr-Cyrl-RS" w:eastAsia="sr-Latn-RS"/>
              </w:rPr>
              <w:t xml:space="preserve"> 1.2.2. </w:t>
            </w:r>
            <w:r w:rsidRPr="00444375">
              <w:rPr>
                <w:rFonts w:ascii="Times New Roman" w:hAnsi="Times New Roman"/>
                <w:sz w:val="24"/>
                <w:szCs w:val="24"/>
                <w:lang w:val="sr-Latn-RS" w:eastAsia="sr-Latn-RS"/>
              </w:rPr>
              <w:t>1.2.3. 1.2.4.</w:t>
            </w:r>
            <w:r w:rsidRPr="00444375">
              <w:rPr>
                <w:rFonts w:ascii="Times New Roman" w:hAnsi="Times New Roman"/>
                <w:color w:val="FF0000"/>
                <w:sz w:val="24"/>
                <w:szCs w:val="24"/>
                <w:lang w:val="sr-Latn-RS" w:eastAsia="sr-Latn-RS"/>
              </w:rPr>
              <w:t xml:space="preserve">  </w:t>
            </w:r>
            <w:r w:rsidRPr="00444375">
              <w:rPr>
                <w:rFonts w:ascii="Times New Roman" w:hAnsi="Times New Roman"/>
                <w:sz w:val="24"/>
                <w:szCs w:val="24"/>
                <w:lang w:val="sr-Latn-RS" w:eastAsia="sr-Latn-RS"/>
              </w:rPr>
              <w:t>1.3.2.</w:t>
            </w:r>
            <w:r w:rsidRPr="00444375">
              <w:rPr>
                <w:rFonts w:ascii="Times New Roman" w:hAnsi="Times New Roman"/>
                <w:color w:val="FF0000"/>
                <w:sz w:val="24"/>
                <w:szCs w:val="24"/>
                <w:lang w:val="sr-Latn-RS" w:eastAsia="sr-Latn-RS"/>
              </w:rPr>
              <w:t xml:space="preserve"> </w:t>
            </w:r>
            <w:r w:rsidRPr="00444375">
              <w:rPr>
                <w:rFonts w:ascii="Times New Roman" w:hAnsi="Times New Roman"/>
                <w:sz w:val="24"/>
                <w:szCs w:val="24"/>
                <w:lang w:val="sr-Latn-RS" w:eastAsia="sr-Latn-RS"/>
              </w:rPr>
              <w:t>2.1.2. 2.1.3.</w:t>
            </w:r>
            <w:r w:rsidRPr="00444375">
              <w:rPr>
                <w:rFonts w:ascii="Times New Roman" w:hAnsi="Times New Roman"/>
                <w:color w:val="FF0000"/>
                <w:sz w:val="24"/>
                <w:szCs w:val="24"/>
                <w:lang w:val="sr-Latn-RS" w:eastAsia="sr-Latn-RS"/>
              </w:rPr>
              <w:t xml:space="preserve"> </w:t>
            </w:r>
            <w:r w:rsidRPr="00444375">
              <w:rPr>
                <w:rFonts w:ascii="Times New Roman" w:hAnsi="Times New Roman"/>
                <w:sz w:val="24"/>
                <w:szCs w:val="24"/>
                <w:lang w:val="sr-Latn-RS" w:eastAsia="sr-Latn-RS"/>
              </w:rPr>
              <w:t>2.1.6.</w:t>
            </w:r>
            <w:r w:rsidRPr="00444375">
              <w:rPr>
                <w:rFonts w:ascii="Times New Roman" w:hAnsi="Times New Roman"/>
                <w:color w:val="FF0000"/>
                <w:sz w:val="24"/>
                <w:szCs w:val="24"/>
                <w:lang w:val="sr-Latn-RS" w:eastAsia="sr-Latn-RS"/>
              </w:rPr>
              <w:t xml:space="preserve"> </w:t>
            </w:r>
            <w:r w:rsidRPr="00444375">
              <w:rPr>
                <w:rFonts w:ascii="Times New Roman" w:hAnsi="Times New Roman"/>
                <w:sz w:val="24"/>
                <w:szCs w:val="24"/>
                <w:lang w:val="sr-Latn-RS" w:eastAsia="sr-Latn-RS"/>
              </w:rPr>
              <w:t>2.1.12. 2.1.13.</w:t>
            </w:r>
            <w:r w:rsidRPr="00444375">
              <w:rPr>
                <w:rFonts w:ascii="Times New Roman" w:hAnsi="Times New Roman"/>
                <w:sz w:val="24"/>
                <w:szCs w:val="24"/>
                <w:lang w:val="sr-Cyrl-RS" w:eastAsia="sr-Latn-RS"/>
              </w:rPr>
              <w:t xml:space="preserve"> 2.1.14. </w:t>
            </w:r>
            <w:r w:rsidRPr="00444375">
              <w:rPr>
                <w:rFonts w:ascii="Times New Roman" w:hAnsi="Times New Roman"/>
                <w:color w:val="FF0000"/>
                <w:sz w:val="24"/>
                <w:szCs w:val="24"/>
                <w:lang w:val="sr-Latn-RS" w:eastAsia="sr-Latn-RS"/>
              </w:rPr>
              <w:t xml:space="preserve"> </w:t>
            </w:r>
            <w:r w:rsidRPr="00444375">
              <w:rPr>
                <w:rFonts w:ascii="Times New Roman" w:hAnsi="Times New Roman"/>
                <w:sz w:val="24"/>
                <w:szCs w:val="24"/>
                <w:lang w:val="sr-Latn-RS" w:eastAsia="sr-Latn-RS"/>
              </w:rPr>
              <w:t>2.1.15.</w:t>
            </w:r>
            <w:r w:rsidRPr="00444375">
              <w:rPr>
                <w:rFonts w:ascii="Times New Roman" w:hAnsi="Times New Roman"/>
                <w:sz w:val="24"/>
                <w:szCs w:val="24"/>
                <w:lang w:val="sr-Cyrl-RS" w:eastAsia="sr-Latn-RS"/>
              </w:rPr>
              <w:t xml:space="preserve"> 2.1.16.  2.1.17.  </w:t>
            </w:r>
            <w:r w:rsidRPr="00444375">
              <w:rPr>
                <w:rFonts w:ascii="Times New Roman" w:hAnsi="Times New Roman"/>
                <w:sz w:val="24"/>
                <w:szCs w:val="24"/>
                <w:lang w:val="sr-Latn-RS" w:eastAsia="sr-Latn-RS"/>
              </w:rPr>
              <w:t>2.1.19.</w:t>
            </w:r>
            <w:r w:rsidRPr="00444375">
              <w:rPr>
                <w:rFonts w:ascii="Times New Roman" w:hAnsi="Times New Roman"/>
                <w:color w:val="FF0000"/>
                <w:sz w:val="24"/>
                <w:szCs w:val="24"/>
                <w:lang w:val="sr-Latn-RS" w:eastAsia="sr-Latn-RS"/>
              </w:rPr>
              <w:t xml:space="preserve"> </w:t>
            </w:r>
            <w:r w:rsidRPr="00444375">
              <w:rPr>
                <w:rFonts w:ascii="Times New Roman" w:hAnsi="Times New Roman"/>
                <w:sz w:val="24"/>
                <w:szCs w:val="24"/>
                <w:lang w:val="sr-Latn-RS" w:eastAsia="sr-Latn-RS"/>
              </w:rPr>
              <w:t>2.1.20.</w:t>
            </w:r>
            <w:r w:rsidRPr="00444375">
              <w:rPr>
                <w:rFonts w:ascii="Times New Roman" w:hAnsi="Times New Roman"/>
                <w:color w:val="FF0000"/>
                <w:sz w:val="24"/>
                <w:szCs w:val="24"/>
                <w:lang w:val="sr-Latn-RS" w:eastAsia="sr-Latn-RS"/>
              </w:rPr>
              <w:t xml:space="preserve"> </w:t>
            </w:r>
            <w:r w:rsidRPr="00444375">
              <w:rPr>
                <w:rFonts w:ascii="Times New Roman" w:hAnsi="Times New Roman"/>
                <w:sz w:val="24"/>
                <w:szCs w:val="24"/>
                <w:lang w:val="sr-Cyrl-RS" w:eastAsia="sr-Latn-RS"/>
              </w:rPr>
              <w:t>2.1.21.</w:t>
            </w:r>
            <w:r w:rsidRPr="00444375">
              <w:rPr>
                <w:rFonts w:ascii="Times New Roman" w:hAnsi="Times New Roman"/>
                <w:color w:val="FF0000"/>
                <w:sz w:val="24"/>
                <w:szCs w:val="24"/>
                <w:lang w:val="sr-Cyrl-RS" w:eastAsia="sr-Latn-RS"/>
              </w:rPr>
              <w:t xml:space="preserve"> </w:t>
            </w:r>
            <w:r w:rsidRPr="00444375">
              <w:rPr>
                <w:rFonts w:ascii="Times New Roman" w:hAnsi="Times New Roman"/>
                <w:sz w:val="24"/>
                <w:szCs w:val="24"/>
                <w:lang w:val="sr-Latn-RS" w:eastAsia="sr-Latn-RS"/>
              </w:rPr>
              <w:t>2.1.22.</w:t>
            </w:r>
            <w:r w:rsidRPr="00444375">
              <w:rPr>
                <w:rFonts w:ascii="Times New Roman" w:hAnsi="Times New Roman"/>
                <w:sz w:val="24"/>
                <w:szCs w:val="24"/>
                <w:lang w:val="sr-Cyrl-RS" w:eastAsia="sr-Latn-RS"/>
              </w:rPr>
              <w:t xml:space="preserve"> 2.1.23. </w:t>
            </w:r>
            <w:r w:rsidRPr="00444375">
              <w:rPr>
                <w:rFonts w:ascii="Times New Roman" w:hAnsi="Times New Roman"/>
                <w:sz w:val="24"/>
                <w:szCs w:val="24"/>
                <w:lang w:val="sr-Latn-RS" w:eastAsia="sr-Latn-RS"/>
              </w:rPr>
              <w:t>2.1.24.  2.1.25. 2.1.26. 2.2.1. 2.2.2. 2.2.3. 2.2.4. 2.3.1.  2.3.2.</w:t>
            </w:r>
            <w:r w:rsidRPr="00444375">
              <w:rPr>
                <w:rFonts w:ascii="Times New Roman" w:hAnsi="Times New Roman"/>
                <w:sz w:val="24"/>
                <w:szCs w:val="24"/>
                <w:lang w:val="sr-Cyrl-RS" w:eastAsia="sr-Latn-RS"/>
              </w:rPr>
              <w:t xml:space="preserve"> 2.3.4. 2.3.5. </w:t>
            </w:r>
          </w:p>
          <w:p w14:paraId="6A93F70E" w14:textId="77777777" w:rsidR="00444375" w:rsidRPr="00444375" w:rsidRDefault="00444375" w:rsidP="00444375">
            <w:pPr>
              <w:pStyle w:val="NoSpacing"/>
              <w:rPr>
                <w:rFonts w:ascii="Times New Roman" w:hAnsi="Times New Roman"/>
                <w:b/>
                <w:color w:val="FF0000"/>
                <w:sz w:val="24"/>
                <w:szCs w:val="24"/>
                <w:lang w:val="sr-Cyrl-RS" w:eastAsia="sr-Latn-RS"/>
              </w:rPr>
            </w:pPr>
          </w:p>
        </w:tc>
      </w:tr>
      <w:tr w:rsidR="00444375" w:rsidRPr="00444375" w14:paraId="719771DB" w14:textId="77777777" w:rsidTr="00444375">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FFC000"/>
            <w:vAlign w:val="center"/>
          </w:tcPr>
          <w:p w14:paraId="61DD6C09" w14:textId="77777777" w:rsidR="00444375" w:rsidRPr="00444375" w:rsidRDefault="00444375" w:rsidP="00444375">
            <w:pPr>
              <w:rPr>
                <w:rFonts w:ascii="Times New Roman" w:hAnsi="Times New Roman"/>
                <w:b/>
                <w:lang w:val="sr-Cyrl-RS" w:eastAsia="sr-Latn-RS"/>
              </w:rPr>
            </w:pPr>
            <w:r w:rsidRPr="00444375">
              <w:rPr>
                <w:rFonts w:ascii="Times New Roman" w:hAnsi="Times New Roman"/>
                <w:b/>
                <w:lang w:val="sr-Cyrl-RS" w:eastAsia="sr-Latn-RS"/>
              </w:rPr>
              <w:t>Начин провере постигнућа</w:t>
            </w:r>
          </w:p>
        </w:tc>
        <w:tc>
          <w:tcPr>
            <w:tcW w:w="12050" w:type="dxa"/>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0686848B" w14:textId="77777777" w:rsidR="00444375" w:rsidRPr="00444375" w:rsidRDefault="00444375" w:rsidP="00444375">
            <w:pPr>
              <w:pStyle w:val="NoSpacing"/>
              <w:rPr>
                <w:rFonts w:ascii="Times New Roman" w:hAnsi="Times New Roman"/>
                <w:sz w:val="24"/>
                <w:szCs w:val="24"/>
                <w:lang w:val="sr-Latn-RS" w:eastAsia="sr-Latn-RS"/>
              </w:rPr>
            </w:pPr>
            <w:r w:rsidRPr="00444375">
              <w:rPr>
                <w:rFonts w:ascii="Times New Roman" w:hAnsi="Times New Roman"/>
                <w:sz w:val="24"/>
                <w:szCs w:val="24"/>
                <w:lang w:val="sr-Latn-RS" w:eastAsia="sr-Latn-RS"/>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r w:rsidR="00444375" w:rsidRPr="00444375" w14:paraId="0081F50C" w14:textId="77777777" w:rsidTr="00444375">
        <w:trPr>
          <w:cantSplit/>
          <w:trHeight w:val="1134"/>
        </w:trPr>
        <w:tc>
          <w:tcPr>
            <w:tcW w:w="2048" w:type="dxa"/>
            <w:tcBorders>
              <w:top w:val="single" w:sz="12" w:space="0" w:color="auto"/>
              <w:left w:val="single" w:sz="12" w:space="0" w:color="auto"/>
              <w:bottom w:val="single" w:sz="4" w:space="0" w:color="auto"/>
              <w:right w:val="single" w:sz="12" w:space="0" w:color="auto"/>
            </w:tcBorders>
            <w:shd w:val="clear" w:color="auto" w:fill="FFC000"/>
          </w:tcPr>
          <w:p w14:paraId="59F7C296" w14:textId="77777777" w:rsidR="00444375" w:rsidRPr="00444375" w:rsidRDefault="00444375" w:rsidP="00444375">
            <w:pPr>
              <w:rPr>
                <w:rFonts w:ascii="Times New Roman" w:hAnsi="Times New Roman"/>
                <w:b/>
                <w:lang w:val="sr-Latn-RS" w:eastAsia="sr-Latn-RS"/>
              </w:rPr>
            </w:pPr>
            <w:r w:rsidRPr="00444375">
              <w:rPr>
                <w:rFonts w:ascii="Times New Roman" w:hAnsi="Times New Roman"/>
                <w:b/>
                <w:lang w:val="sr-Cyrl-RS" w:eastAsia="sr-Latn-RS"/>
              </w:rPr>
              <w:lastRenderedPageBreak/>
              <w:t>2</w:t>
            </w:r>
            <w:r w:rsidRPr="00444375">
              <w:rPr>
                <w:rFonts w:ascii="Times New Roman" w:hAnsi="Times New Roman"/>
                <w:b/>
                <w:lang w:val="sr-Latn-RS" w:eastAsia="sr-Latn-RS"/>
              </w:rPr>
              <w:t xml:space="preserve">. </w:t>
            </w:r>
            <w:r w:rsidRPr="00444375">
              <w:rPr>
                <w:rFonts w:ascii="Times New Roman" w:hAnsi="Times New Roman"/>
                <w:b/>
              </w:rPr>
              <w:t>Unidad</w:t>
            </w:r>
            <w:r w:rsidRPr="00444375">
              <w:rPr>
                <w:rFonts w:ascii="Times New Roman" w:hAnsi="Times New Roman"/>
                <w:b/>
                <w:lang w:val="sr-Cyrl-RS"/>
              </w:rPr>
              <w:t xml:space="preserve"> 5: </w:t>
            </w:r>
            <w:r w:rsidRPr="00444375">
              <w:rPr>
                <w:rFonts w:ascii="Times New Roman" w:hAnsi="Times New Roman"/>
                <w:b/>
                <w:lang w:val="sr-Latn-RS"/>
              </w:rPr>
              <w:t>Construyendo el futuro</w:t>
            </w:r>
          </w:p>
          <w:p w14:paraId="10F0E137" w14:textId="77777777" w:rsidR="00444375" w:rsidRPr="00444375" w:rsidRDefault="00444375" w:rsidP="00444375">
            <w:pPr>
              <w:rPr>
                <w:rFonts w:ascii="Times New Roman" w:hAnsi="Times New Roman"/>
                <w:lang w:val="sr-Cyrl-RS"/>
              </w:rPr>
            </w:pPr>
            <w:r w:rsidRPr="00444375">
              <w:rPr>
                <w:rFonts w:ascii="Times New Roman" w:hAnsi="Times New Roman"/>
                <w:lang w:val="sr-Cyrl-CS"/>
              </w:rPr>
              <w:t xml:space="preserve">-описивање </w:t>
            </w:r>
            <w:r w:rsidRPr="00444375">
              <w:rPr>
                <w:rFonts w:ascii="Times New Roman" w:hAnsi="Times New Roman"/>
                <w:lang w:val="sr-Cyrl-RS"/>
              </w:rPr>
              <w:t>догађаја и личних искустава у будућем времену</w:t>
            </w:r>
          </w:p>
          <w:p w14:paraId="03FCC3F7" w14:textId="77777777" w:rsidR="00444375" w:rsidRPr="00444375" w:rsidRDefault="00444375" w:rsidP="00444375">
            <w:pPr>
              <w:rPr>
                <w:rFonts w:ascii="Times New Roman" w:hAnsi="Times New Roman"/>
                <w:lang w:val="sr-Cyrl-RS" w:eastAsia="sr-Latn-RS"/>
              </w:rPr>
            </w:pPr>
            <w:r w:rsidRPr="00444375">
              <w:rPr>
                <w:rFonts w:ascii="Times New Roman" w:hAnsi="Times New Roman"/>
                <w:lang w:val="sr-Cyrl-CS"/>
              </w:rPr>
              <w:t>- причање о окружењу и политици -   вредновање догађаја и искустава</w:t>
            </w:r>
          </w:p>
        </w:tc>
        <w:tc>
          <w:tcPr>
            <w:tcW w:w="5032" w:type="dxa"/>
            <w:tcBorders>
              <w:top w:val="single" w:sz="12" w:space="0" w:color="auto"/>
              <w:left w:val="single" w:sz="12" w:space="0" w:color="auto"/>
              <w:bottom w:val="single" w:sz="4" w:space="0" w:color="auto"/>
              <w:right w:val="single" w:sz="12" w:space="0" w:color="auto"/>
            </w:tcBorders>
            <w:shd w:val="clear" w:color="auto" w:fill="FFFFFF"/>
          </w:tcPr>
          <w:p w14:paraId="12F68B10" w14:textId="77777777" w:rsidR="00444375" w:rsidRPr="00444375" w:rsidRDefault="00444375" w:rsidP="00444375">
            <w:pPr>
              <w:rPr>
                <w:rFonts w:ascii="Times New Roman" w:hAnsi="Times New Roman"/>
                <w:lang w:val="uz-Cyrl-UZ" w:eastAsia="sr-Latn-RS"/>
              </w:rPr>
            </w:pPr>
            <w:r w:rsidRPr="00444375">
              <w:rPr>
                <w:rFonts w:ascii="Times New Roman" w:hAnsi="Times New Roman"/>
                <w:lang w:val="sr-Cyrl-RS" w:eastAsia="sr-Latn-RS"/>
              </w:rPr>
              <w:t>- разумеју свакодневне изразе исказане у будућем времену</w:t>
            </w:r>
          </w:p>
          <w:p w14:paraId="17419E5C" w14:textId="77777777" w:rsidR="00444375" w:rsidRPr="00444375" w:rsidRDefault="00444375" w:rsidP="00444375">
            <w:pPr>
              <w:rPr>
                <w:rFonts w:ascii="Times New Roman" w:hAnsi="Times New Roman"/>
                <w:lang w:val="uz-Cyrl-UZ"/>
              </w:rPr>
            </w:pPr>
            <w:r w:rsidRPr="00444375">
              <w:rPr>
                <w:rFonts w:ascii="Times New Roman" w:hAnsi="Times New Roman"/>
                <w:lang w:val="sr-Cyrl-RS" w:eastAsia="sr-Latn-RS"/>
              </w:rPr>
              <w:t xml:space="preserve">- </w:t>
            </w:r>
            <w:r w:rsidRPr="00444375">
              <w:rPr>
                <w:rFonts w:ascii="Times New Roman" w:hAnsi="Times New Roman"/>
                <w:lang w:val="uz-Cyrl-UZ"/>
              </w:rPr>
              <w:t>изразе осећања користећи примерена језичка средства</w:t>
            </w:r>
          </w:p>
          <w:p w14:paraId="4B64F614" w14:textId="77777777" w:rsidR="00444375" w:rsidRPr="00444375" w:rsidRDefault="00444375" w:rsidP="00444375">
            <w:pPr>
              <w:contextualSpacing/>
              <w:rPr>
                <w:rFonts w:ascii="Times New Roman" w:hAnsi="Times New Roman"/>
                <w:lang w:val="sr-Cyrl-RS" w:eastAsia="sr-Latn-RS"/>
              </w:rPr>
            </w:pPr>
            <w:r w:rsidRPr="00444375">
              <w:rPr>
                <w:rFonts w:ascii="Times New Roman" w:hAnsi="Times New Roman"/>
                <w:lang w:val="sr-Cyrl-RS" w:eastAsia="sr-Latn-RS"/>
              </w:rPr>
              <w:t>- разумеју једноставне текстове у којима се описују и пореде предмети у будућем времену</w:t>
            </w:r>
          </w:p>
          <w:p w14:paraId="7B41421E" w14:textId="77777777" w:rsidR="00444375" w:rsidRPr="00444375" w:rsidRDefault="00444375" w:rsidP="00444375">
            <w:pPr>
              <w:contextualSpacing/>
              <w:rPr>
                <w:rFonts w:ascii="Times New Roman" w:hAnsi="Times New Roman"/>
                <w:lang w:val="sr-Cyrl-RS" w:eastAsia="sr-Latn-RS"/>
              </w:rPr>
            </w:pPr>
            <w:r w:rsidRPr="00444375">
              <w:rPr>
                <w:rFonts w:ascii="Times New Roman" w:hAnsi="Times New Roman"/>
                <w:lang w:val="sr-Cyrl-RS" w:eastAsia="sr-Latn-RS"/>
              </w:rPr>
              <w:t xml:space="preserve">- размене информације које се односе на опис предмета, догађаја и радњи у садашњости </w:t>
            </w:r>
          </w:p>
          <w:p w14:paraId="11926579" w14:textId="77777777" w:rsidR="00444375" w:rsidRPr="00444375" w:rsidRDefault="00444375" w:rsidP="00444375">
            <w:pPr>
              <w:contextualSpacing/>
              <w:rPr>
                <w:rFonts w:ascii="Times New Roman" w:hAnsi="Times New Roman"/>
                <w:lang w:val="sr-Cyrl-RS" w:eastAsia="sr-Latn-RS"/>
              </w:rPr>
            </w:pPr>
            <w:r w:rsidRPr="00444375">
              <w:rPr>
                <w:rFonts w:ascii="Times New Roman" w:hAnsi="Times New Roman"/>
                <w:lang w:val="sr-Cyrl-RS" w:eastAsia="sr-Latn-RS"/>
              </w:rPr>
              <w:t xml:space="preserve">- опишу сталне, уобичајене и тренутне активности користећи неколико везаних исказа </w:t>
            </w:r>
          </w:p>
          <w:p w14:paraId="384B8E14" w14:textId="77777777" w:rsidR="00444375" w:rsidRPr="00444375" w:rsidRDefault="00444375" w:rsidP="00444375">
            <w:pPr>
              <w:rPr>
                <w:rFonts w:ascii="Times New Roman" w:hAnsi="Times New Roman"/>
                <w:lang w:val="uz-Cyrl-UZ"/>
              </w:rPr>
            </w:pPr>
            <w:r w:rsidRPr="00444375">
              <w:rPr>
                <w:rFonts w:ascii="Times New Roman" w:hAnsi="Times New Roman"/>
                <w:lang w:val="uz-Cyrl-UZ"/>
              </w:rPr>
              <w:t>- разумеју једноставне исказе који се односе на изражавање допадања и недопадања и реагује на њих</w:t>
            </w:r>
          </w:p>
          <w:p w14:paraId="459654CE" w14:textId="77777777" w:rsidR="00444375" w:rsidRPr="00444375" w:rsidRDefault="00444375" w:rsidP="00444375">
            <w:pPr>
              <w:rPr>
                <w:rFonts w:ascii="Times New Roman" w:hAnsi="Times New Roman"/>
                <w:lang w:val="sr-Cyrl-RS" w:eastAsia="sr-Latn-RS"/>
              </w:rPr>
            </w:pPr>
            <w:r w:rsidRPr="00444375">
              <w:rPr>
                <w:rFonts w:ascii="Times New Roman" w:hAnsi="Times New Roman"/>
                <w:lang w:val="uz-Cyrl-UZ"/>
              </w:rPr>
              <w:t>- изразе допадање и недопадање уз једноставно образложење</w:t>
            </w:r>
          </w:p>
          <w:p w14:paraId="33403DE0" w14:textId="77777777" w:rsidR="00444375" w:rsidRPr="00444375" w:rsidRDefault="00444375" w:rsidP="00444375">
            <w:pPr>
              <w:contextualSpacing/>
              <w:rPr>
                <w:rFonts w:ascii="Times New Roman" w:hAnsi="Times New Roman"/>
                <w:lang w:val="uz-Cyrl-UZ"/>
              </w:rPr>
            </w:pPr>
            <w:r w:rsidRPr="00444375">
              <w:rPr>
                <w:rFonts w:ascii="Times New Roman" w:hAnsi="Times New Roman"/>
                <w:lang w:val="uz-Cyrl-UZ"/>
              </w:rPr>
              <w:t>- разуме</w:t>
            </w:r>
            <w:r w:rsidRPr="00444375">
              <w:rPr>
                <w:rFonts w:ascii="Times New Roman" w:hAnsi="Times New Roman"/>
                <w:lang w:val="sr-Cyrl-RS"/>
              </w:rPr>
              <w:t>ју</w:t>
            </w:r>
            <w:r w:rsidRPr="00444375">
              <w:rPr>
                <w:rFonts w:ascii="Times New Roman" w:hAnsi="Times New Roman"/>
                <w:lang w:val="uz-Cyrl-UZ"/>
              </w:rPr>
              <w:t xml:space="preserve"> и следе упутства</w:t>
            </w:r>
          </w:p>
          <w:p w14:paraId="42928873" w14:textId="77777777" w:rsidR="00444375" w:rsidRPr="00444375" w:rsidRDefault="00444375" w:rsidP="00444375">
            <w:pPr>
              <w:contextualSpacing/>
              <w:rPr>
                <w:rFonts w:ascii="Times New Roman" w:hAnsi="Times New Roman"/>
                <w:lang w:val="uz-Cyrl-UZ" w:eastAsia="sr-Latn-RS"/>
              </w:rPr>
            </w:pPr>
          </w:p>
        </w:tc>
        <w:tc>
          <w:tcPr>
            <w:tcW w:w="5033" w:type="dxa"/>
            <w:gridSpan w:val="2"/>
            <w:tcBorders>
              <w:top w:val="single" w:sz="12" w:space="0" w:color="auto"/>
              <w:left w:val="single" w:sz="12" w:space="0" w:color="auto"/>
              <w:bottom w:val="single" w:sz="4" w:space="0" w:color="auto"/>
              <w:right w:val="single" w:sz="12" w:space="0" w:color="auto"/>
            </w:tcBorders>
            <w:shd w:val="clear" w:color="auto" w:fill="FFFFFF"/>
          </w:tcPr>
          <w:p w14:paraId="0A8987F6" w14:textId="77777777" w:rsidR="00444375" w:rsidRPr="00444375" w:rsidRDefault="00444375" w:rsidP="00444375">
            <w:pPr>
              <w:rPr>
                <w:rFonts w:ascii="Times New Roman" w:hAnsi="Times New Roman"/>
                <w:lang w:val="es-ES_tradnl" w:eastAsia="sr-Latn-RS"/>
              </w:rPr>
            </w:pPr>
            <w:r w:rsidRPr="00444375">
              <w:rPr>
                <w:rFonts w:ascii="Times New Roman" w:hAnsi="Times New Roman"/>
                <w:lang w:val="sr-Cyrl-RS" w:eastAsia="sr-Latn-RS"/>
              </w:rPr>
              <w:t>- речи и изразе који се односе на тему; језичке структуре</w:t>
            </w:r>
          </w:p>
          <w:p w14:paraId="59319639" w14:textId="77777777" w:rsidR="00444375" w:rsidRPr="00444375" w:rsidRDefault="00444375" w:rsidP="00444375">
            <w:pPr>
              <w:rPr>
                <w:rFonts w:ascii="Times New Roman" w:hAnsi="Times New Roman"/>
                <w:lang w:val="sr-Cyrl-RS" w:eastAsia="sr-Latn-RS"/>
              </w:rPr>
            </w:pPr>
            <w:r w:rsidRPr="00444375">
              <w:rPr>
                <w:rFonts w:ascii="Times New Roman" w:hAnsi="Times New Roman"/>
                <w:lang w:val="sr-Cyrl-RS" w:eastAsia="sr-Latn-RS"/>
              </w:rPr>
              <w:t xml:space="preserve"> -футур: </w:t>
            </w:r>
            <w:r w:rsidRPr="00444375">
              <w:rPr>
                <w:rFonts w:ascii="Times New Roman" w:hAnsi="Times New Roman"/>
                <w:i/>
                <w:lang w:val="sr-Latn-RS" w:eastAsia="sr-Latn-RS"/>
              </w:rPr>
              <w:t>Futuro imperfecto</w:t>
            </w:r>
          </w:p>
          <w:p w14:paraId="5E5CE8D7" w14:textId="77777777" w:rsidR="00444375" w:rsidRPr="00444375" w:rsidRDefault="00444375" w:rsidP="00444375">
            <w:pPr>
              <w:rPr>
                <w:rFonts w:ascii="Times New Roman" w:hAnsi="Times New Roman"/>
                <w:i/>
                <w:lang w:val="sr-Latn-RS" w:eastAsia="sr-Latn-RS"/>
              </w:rPr>
            </w:pPr>
            <w:r w:rsidRPr="00444375">
              <w:rPr>
                <w:rFonts w:ascii="Times New Roman" w:hAnsi="Times New Roman"/>
                <w:lang w:val="sr-Latn-RS" w:eastAsia="sr-Latn-RS"/>
              </w:rPr>
              <w:t>-</w:t>
            </w:r>
            <w:r w:rsidRPr="00444375">
              <w:rPr>
                <w:rFonts w:ascii="Times New Roman" w:hAnsi="Times New Roman"/>
                <w:lang w:val="sr-Cyrl-RS" w:eastAsia="sr-Latn-RS"/>
              </w:rPr>
              <w:t xml:space="preserve">конструкцију </w:t>
            </w:r>
            <w:r w:rsidRPr="00444375">
              <w:rPr>
                <w:rFonts w:ascii="Times New Roman" w:hAnsi="Times New Roman"/>
                <w:i/>
                <w:lang w:val="sr-Latn-RS" w:eastAsia="sr-Latn-RS"/>
              </w:rPr>
              <w:t>Si + presente + futuro</w:t>
            </w:r>
          </w:p>
          <w:p w14:paraId="2D5D5BAB" w14:textId="77777777" w:rsidR="00444375" w:rsidRPr="00444375" w:rsidRDefault="00444375" w:rsidP="00444375">
            <w:pPr>
              <w:rPr>
                <w:rFonts w:ascii="Times New Roman" w:hAnsi="Times New Roman"/>
                <w:lang w:val="sr-Cyrl-RS" w:eastAsia="sr-Latn-RS"/>
              </w:rPr>
            </w:pPr>
            <w:r w:rsidRPr="00444375">
              <w:rPr>
                <w:rFonts w:ascii="Times New Roman" w:hAnsi="Times New Roman"/>
                <w:lang w:val="sr-Cyrl-RS" w:eastAsia="sr-Latn-RS"/>
              </w:rPr>
              <w:t>-акцентовање</w:t>
            </w:r>
          </w:p>
          <w:p w14:paraId="7192879C" w14:textId="77777777" w:rsidR="00444375" w:rsidRPr="00444375" w:rsidRDefault="00444375" w:rsidP="00444375">
            <w:pPr>
              <w:rPr>
                <w:rFonts w:ascii="Times New Roman" w:hAnsi="Times New Roman"/>
                <w:lang w:val="sr-Cyrl-RS" w:eastAsia="sr-Latn-RS"/>
              </w:rPr>
            </w:pPr>
            <w:r w:rsidRPr="00444375">
              <w:rPr>
                <w:rFonts w:ascii="Times New Roman" w:hAnsi="Times New Roman"/>
                <w:lang w:val="sr-Cyrl-RS" w:eastAsia="sr-Latn-RS"/>
              </w:rPr>
              <w:t>-разговор о националним парковима Шпаније</w:t>
            </w:r>
          </w:p>
        </w:tc>
        <w:tc>
          <w:tcPr>
            <w:tcW w:w="661" w:type="dxa"/>
            <w:tcBorders>
              <w:top w:val="single" w:sz="12" w:space="0" w:color="auto"/>
              <w:left w:val="single" w:sz="12" w:space="0" w:color="auto"/>
              <w:bottom w:val="single" w:sz="4" w:space="0" w:color="auto"/>
              <w:right w:val="single" w:sz="12" w:space="0" w:color="auto"/>
            </w:tcBorders>
            <w:shd w:val="clear" w:color="auto" w:fill="FFFFFF"/>
          </w:tcPr>
          <w:p w14:paraId="1D69595F" w14:textId="77777777" w:rsidR="00444375" w:rsidRPr="00444375" w:rsidRDefault="00444375" w:rsidP="00444375">
            <w:pPr>
              <w:pStyle w:val="NoSpacing"/>
              <w:jc w:val="center"/>
              <w:rPr>
                <w:rFonts w:ascii="Times New Roman" w:hAnsi="Times New Roman"/>
                <w:b/>
                <w:sz w:val="24"/>
                <w:szCs w:val="24"/>
                <w:lang w:val="sr-Cyrl-RS" w:eastAsia="sr-Latn-RS"/>
              </w:rPr>
            </w:pPr>
            <w:r w:rsidRPr="00444375">
              <w:rPr>
                <w:rFonts w:ascii="Times New Roman" w:hAnsi="Times New Roman"/>
                <w:b/>
                <w:sz w:val="24"/>
                <w:szCs w:val="24"/>
                <w:lang w:val="de-DE" w:eastAsia="sr-Latn-RS"/>
              </w:rPr>
              <w:t>24</w:t>
            </w:r>
          </w:p>
        </w:tc>
        <w:tc>
          <w:tcPr>
            <w:tcW w:w="662" w:type="dxa"/>
            <w:tcBorders>
              <w:top w:val="single" w:sz="12" w:space="0" w:color="auto"/>
              <w:left w:val="single" w:sz="12" w:space="0" w:color="auto"/>
              <w:bottom w:val="single" w:sz="4" w:space="0" w:color="auto"/>
              <w:right w:val="single" w:sz="12" w:space="0" w:color="auto"/>
            </w:tcBorders>
            <w:shd w:val="clear" w:color="auto" w:fill="FFFFFF"/>
          </w:tcPr>
          <w:p w14:paraId="6D9641FD" w14:textId="77777777" w:rsidR="00444375" w:rsidRPr="00444375" w:rsidRDefault="00444375" w:rsidP="00444375">
            <w:pPr>
              <w:pStyle w:val="NoSpacing"/>
              <w:jc w:val="center"/>
              <w:rPr>
                <w:rFonts w:ascii="Times New Roman" w:hAnsi="Times New Roman"/>
                <w:b/>
                <w:sz w:val="24"/>
                <w:szCs w:val="24"/>
                <w:lang w:val="sr-Cyrl-RS" w:eastAsia="sr-Latn-RS"/>
              </w:rPr>
            </w:pPr>
            <w:r w:rsidRPr="00444375">
              <w:rPr>
                <w:rFonts w:ascii="Times New Roman" w:hAnsi="Times New Roman"/>
                <w:b/>
                <w:sz w:val="24"/>
                <w:szCs w:val="24"/>
                <w:lang w:val="sr-Cyrl-RS" w:eastAsia="sr-Latn-RS"/>
              </w:rPr>
              <w:t>12</w:t>
            </w:r>
          </w:p>
        </w:tc>
        <w:tc>
          <w:tcPr>
            <w:tcW w:w="662" w:type="dxa"/>
            <w:tcBorders>
              <w:top w:val="single" w:sz="12" w:space="0" w:color="auto"/>
              <w:left w:val="single" w:sz="12" w:space="0" w:color="auto"/>
              <w:bottom w:val="single" w:sz="4" w:space="0" w:color="auto"/>
              <w:right w:val="single" w:sz="12" w:space="0" w:color="auto"/>
            </w:tcBorders>
            <w:shd w:val="clear" w:color="auto" w:fill="FFFFFF"/>
          </w:tcPr>
          <w:p w14:paraId="386E74C1" w14:textId="77777777" w:rsidR="00444375" w:rsidRPr="00444375" w:rsidRDefault="00444375" w:rsidP="00444375">
            <w:pPr>
              <w:pStyle w:val="NoSpacing"/>
              <w:jc w:val="center"/>
              <w:rPr>
                <w:rFonts w:ascii="Times New Roman" w:hAnsi="Times New Roman"/>
                <w:b/>
                <w:sz w:val="24"/>
                <w:szCs w:val="24"/>
                <w:lang w:val="de-DE" w:eastAsia="sr-Latn-RS"/>
              </w:rPr>
            </w:pPr>
            <w:r w:rsidRPr="00444375">
              <w:rPr>
                <w:rFonts w:ascii="Times New Roman" w:hAnsi="Times New Roman"/>
                <w:b/>
                <w:sz w:val="24"/>
                <w:szCs w:val="24"/>
                <w:lang w:val="de-DE" w:eastAsia="sr-Latn-RS"/>
              </w:rPr>
              <w:t>12</w:t>
            </w:r>
          </w:p>
        </w:tc>
      </w:tr>
      <w:tr w:rsidR="00444375" w:rsidRPr="00444375" w14:paraId="03B7D6E1" w14:textId="77777777" w:rsidTr="00444375">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FFC000"/>
            <w:vAlign w:val="center"/>
          </w:tcPr>
          <w:p w14:paraId="14A2742D" w14:textId="77777777" w:rsidR="00444375" w:rsidRPr="00444375" w:rsidRDefault="00444375" w:rsidP="00444375">
            <w:pPr>
              <w:rPr>
                <w:rFonts w:ascii="Times New Roman" w:hAnsi="Times New Roman"/>
                <w:b/>
                <w:lang w:val="sr-Cyrl-RS" w:eastAsia="sr-Latn-RS"/>
              </w:rPr>
            </w:pPr>
            <w:r w:rsidRPr="00444375">
              <w:rPr>
                <w:rFonts w:ascii="Times New Roman" w:hAnsi="Times New Roman"/>
                <w:b/>
                <w:lang w:val="sr-Cyrl-RS" w:eastAsia="sr-Latn-RS"/>
              </w:rPr>
              <w:t xml:space="preserve">Корелација са другим предм. </w:t>
            </w:r>
          </w:p>
        </w:tc>
        <w:tc>
          <w:tcPr>
            <w:tcW w:w="12050" w:type="dxa"/>
            <w:gridSpan w:val="6"/>
            <w:tcBorders>
              <w:top w:val="single" w:sz="12" w:space="0" w:color="auto"/>
              <w:left w:val="single" w:sz="12" w:space="0" w:color="auto"/>
              <w:bottom w:val="single" w:sz="4" w:space="0" w:color="auto"/>
              <w:right w:val="single" w:sz="12" w:space="0" w:color="auto"/>
            </w:tcBorders>
            <w:shd w:val="clear" w:color="auto" w:fill="FFFFFF"/>
            <w:vAlign w:val="center"/>
          </w:tcPr>
          <w:p w14:paraId="374F9946" w14:textId="77777777" w:rsidR="00444375" w:rsidRPr="00444375" w:rsidRDefault="00444375" w:rsidP="00444375">
            <w:pPr>
              <w:pStyle w:val="NoSpacing"/>
              <w:rPr>
                <w:rFonts w:ascii="Times New Roman" w:hAnsi="Times New Roman"/>
                <w:b/>
                <w:sz w:val="24"/>
                <w:szCs w:val="24"/>
                <w:lang w:val="sr-Cyrl-RS" w:eastAsia="sr-Latn-RS"/>
              </w:rPr>
            </w:pPr>
            <w:r w:rsidRPr="00444375">
              <w:rPr>
                <w:rFonts w:ascii="Times New Roman" w:hAnsi="Times New Roman"/>
                <w:sz w:val="24"/>
                <w:szCs w:val="24"/>
                <w:lang w:val="sr-Cyrl-RS" w:eastAsia="sr-Latn-RS"/>
              </w:rPr>
              <w:t xml:space="preserve">српски језик и књижевност, биологија, географија, грађанско васпитање, </w:t>
            </w:r>
            <w:r w:rsidRPr="00444375">
              <w:rPr>
                <w:rFonts w:ascii="Times New Roman" w:eastAsia="Calibri" w:hAnsi="Times New Roman"/>
                <w:sz w:val="24"/>
                <w:szCs w:val="24"/>
                <w:lang w:val="sr-Cyrl-RS"/>
              </w:rPr>
              <w:t xml:space="preserve"> енглески језик, музичка култура</w:t>
            </w:r>
          </w:p>
        </w:tc>
      </w:tr>
      <w:tr w:rsidR="00444375" w:rsidRPr="00444375" w14:paraId="6D7B1A1C" w14:textId="77777777" w:rsidTr="00444375">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FFC000"/>
            <w:vAlign w:val="center"/>
          </w:tcPr>
          <w:p w14:paraId="3EBB39A0" w14:textId="77777777" w:rsidR="00444375" w:rsidRPr="00444375" w:rsidRDefault="00444375" w:rsidP="00444375">
            <w:pPr>
              <w:rPr>
                <w:rFonts w:ascii="Times New Roman" w:hAnsi="Times New Roman"/>
                <w:b/>
                <w:lang w:val="sr-Cyrl-RS" w:eastAsia="sr-Latn-RS"/>
              </w:rPr>
            </w:pPr>
            <w:proofErr w:type="spellStart"/>
            <w:r w:rsidRPr="00444375">
              <w:rPr>
                <w:rFonts w:ascii="Times New Roman" w:eastAsia="Calibri" w:hAnsi="Times New Roman"/>
                <w:b/>
              </w:rPr>
              <w:t>Активности</w:t>
            </w:r>
            <w:proofErr w:type="spellEnd"/>
            <w:r w:rsidRPr="00444375">
              <w:rPr>
                <w:rFonts w:ascii="Times New Roman" w:eastAsia="Calibri" w:hAnsi="Times New Roman"/>
                <w:b/>
              </w:rPr>
              <w:t xml:space="preserve"> </w:t>
            </w:r>
            <w:proofErr w:type="spellStart"/>
            <w:r w:rsidRPr="00444375">
              <w:rPr>
                <w:rFonts w:ascii="Times New Roman" w:eastAsia="Calibri" w:hAnsi="Times New Roman"/>
                <w:b/>
              </w:rPr>
              <w:t>ученика</w:t>
            </w:r>
            <w:proofErr w:type="spellEnd"/>
          </w:p>
        </w:tc>
        <w:tc>
          <w:tcPr>
            <w:tcW w:w="12050" w:type="dxa"/>
            <w:gridSpan w:val="6"/>
            <w:tcBorders>
              <w:top w:val="single" w:sz="12" w:space="0" w:color="auto"/>
              <w:left w:val="single" w:sz="12" w:space="0" w:color="auto"/>
              <w:bottom w:val="single" w:sz="4" w:space="0" w:color="auto"/>
              <w:right w:val="single" w:sz="12" w:space="0" w:color="auto"/>
            </w:tcBorders>
            <w:shd w:val="clear" w:color="auto" w:fill="FFFFFF"/>
            <w:vAlign w:val="center"/>
          </w:tcPr>
          <w:p w14:paraId="2F9E7855" w14:textId="77777777" w:rsidR="00444375" w:rsidRPr="00444375" w:rsidRDefault="00444375" w:rsidP="00444375">
            <w:pPr>
              <w:pStyle w:val="NoSpacing"/>
              <w:rPr>
                <w:rFonts w:ascii="Times New Roman" w:hAnsi="Times New Roman"/>
                <w:sz w:val="24"/>
                <w:szCs w:val="24"/>
                <w:lang w:val="sr-Cyrl-RS" w:eastAsia="sr-Latn-RS"/>
              </w:rPr>
            </w:pPr>
            <w:r w:rsidRPr="00444375">
              <w:rPr>
                <w:rFonts w:ascii="Times New Roman" w:eastAsia="Calibri" w:hAnsi="Times New Roman"/>
                <w:sz w:val="24"/>
                <w:szCs w:val="24"/>
                <w:lang w:val="sr-Cyrl-RS"/>
              </w:rPr>
              <w:t>С</w:t>
            </w:r>
            <w:r w:rsidRPr="00444375">
              <w:rPr>
                <w:rFonts w:ascii="Times New Roman" w:eastAsia="Calibri" w:hAnsi="Times New Roman"/>
                <w:sz w:val="24"/>
                <w:szCs w:val="24"/>
                <w:lang w:val="sr-Cyrl-CS"/>
              </w:rPr>
              <w:t>лушање, разговор, читање, потрага за информацијама, допуњавање реченица,повезивање, решавање мање или више сложених задатака са јасно одређеним контекстом,  поступком и циљем, вежба изговор</w:t>
            </w:r>
          </w:p>
        </w:tc>
      </w:tr>
      <w:tr w:rsidR="00444375" w:rsidRPr="00444375" w14:paraId="54308A55" w14:textId="77777777" w:rsidTr="00444375">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FFC000"/>
            <w:vAlign w:val="center"/>
          </w:tcPr>
          <w:p w14:paraId="26A59E15" w14:textId="77777777" w:rsidR="00444375" w:rsidRPr="00444375" w:rsidRDefault="00444375" w:rsidP="00444375">
            <w:pPr>
              <w:rPr>
                <w:rFonts w:ascii="Times New Roman" w:hAnsi="Times New Roman"/>
                <w:b/>
                <w:lang w:val="sr-Cyrl-RS" w:eastAsia="sr-Latn-RS"/>
              </w:rPr>
            </w:pPr>
            <w:proofErr w:type="spellStart"/>
            <w:r w:rsidRPr="00444375">
              <w:rPr>
                <w:rFonts w:ascii="Times New Roman" w:eastAsia="Calibri" w:hAnsi="Times New Roman"/>
                <w:b/>
              </w:rPr>
              <w:t>Активности</w:t>
            </w:r>
            <w:proofErr w:type="spellEnd"/>
            <w:r w:rsidRPr="00444375">
              <w:rPr>
                <w:rFonts w:ascii="Times New Roman" w:eastAsia="Calibri" w:hAnsi="Times New Roman"/>
                <w:b/>
              </w:rPr>
              <w:t xml:space="preserve"> </w:t>
            </w:r>
            <w:proofErr w:type="spellStart"/>
            <w:r w:rsidRPr="00444375">
              <w:rPr>
                <w:rFonts w:ascii="Times New Roman" w:eastAsia="Calibri" w:hAnsi="Times New Roman"/>
                <w:b/>
              </w:rPr>
              <w:t>наставника</w:t>
            </w:r>
            <w:proofErr w:type="spellEnd"/>
          </w:p>
        </w:tc>
        <w:tc>
          <w:tcPr>
            <w:tcW w:w="12050" w:type="dxa"/>
            <w:gridSpan w:val="6"/>
            <w:tcBorders>
              <w:top w:val="single" w:sz="12" w:space="0" w:color="auto"/>
              <w:left w:val="single" w:sz="12" w:space="0" w:color="auto"/>
              <w:bottom w:val="single" w:sz="4" w:space="0" w:color="auto"/>
              <w:right w:val="single" w:sz="12" w:space="0" w:color="auto"/>
            </w:tcBorders>
            <w:shd w:val="clear" w:color="auto" w:fill="FFFFFF"/>
            <w:vAlign w:val="center"/>
          </w:tcPr>
          <w:p w14:paraId="3AAE537C" w14:textId="77777777" w:rsidR="00444375" w:rsidRPr="00444375" w:rsidRDefault="00444375" w:rsidP="00444375">
            <w:pPr>
              <w:rPr>
                <w:rFonts w:ascii="Times New Roman" w:eastAsia="Calibri" w:hAnsi="Times New Roman"/>
                <w:lang w:val="sr-Cyrl-RS"/>
              </w:rPr>
            </w:pPr>
            <w:r w:rsidRPr="00444375">
              <w:rPr>
                <w:rFonts w:ascii="Times New Roman" w:eastAsia="Calibri" w:hAnsi="Times New Roman"/>
                <w:lang w:val="sr-Cyrl-RS"/>
              </w:rPr>
              <w:t xml:space="preserve">Анализира, мотивише, координира, наводи на  повезивање и примену знања,  усмерава, </w:t>
            </w:r>
            <w:r w:rsidRPr="00444375">
              <w:rPr>
                <w:rFonts w:ascii="Times New Roman" w:eastAsia="Calibri" w:hAnsi="Times New Roman"/>
                <w:lang w:val="sr-Cyrl-CS"/>
              </w:rPr>
              <w:t xml:space="preserve">даје упутства за учење, </w:t>
            </w:r>
            <w:r w:rsidRPr="00444375">
              <w:rPr>
                <w:rFonts w:ascii="Times New Roman" w:eastAsia="Calibri" w:hAnsi="Times New Roman"/>
                <w:lang w:val="sr-Cyrl-RS"/>
              </w:rPr>
              <w:t>организује, припрема, прати, помаже, мотивише, планира, учествује, вреднује</w:t>
            </w:r>
          </w:p>
          <w:p w14:paraId="4CC59D4E" w14:textId="77777777" w:rsidR="00444375" w:rsidRPr="00444375" w:rsidRDefault="00444375" w:rsidP="00444375">
            <w:pPr>
              <w:pStyle w:val="NoSpacing"/>
              <w:rPr>
                <w:rFonts w:ascii="Times New Roman" w:hAnsi="Times New Roman"/>
                <w:sz w:val="24"/>
                <w:szCs w:val="24"/>
                <w:lang w:val="sr-Cyrl-RS" w:eastAsia="sr-Latn-RS"/>
              </w:rPr>
            </w:pPr>
          </w:p>
        </w:tc>
      </w:tr>
      <w:tr w:rsidR="00444375" w:rsidRPr="00444375" w14:paraId="0D304BE6" w14:textId="77777777" w:rsidTr="00444375">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FFC000"/>
            <w:vAlign w:val="center"/>
          </w:tcPr>
          <w:p w14:paraId="6537C647" w14:textId="77777777" w:rsidR="00444375" w:rsidRPr="00444375" w:rsidRDefault="00444375" w:rsidP="00444375">
            <w:pPr>
              <w:rPr>
                <w:rFonts w:ascii="Times New Roman" w:eastAsia="Calibri" w:hAnsi="Times New Roman"/>
                <w:b/>
              </w:rPr>
            </w:pPr>
            <w:proofErr w:type="spellStart"/>
            <w:r w:rsidRPr="00444375">
              <w:rPr>
                <w:rFonts w:ascii="Times New Roman" w:eastAsia="Calibri" w:hAnsi="Times New Roman"/>
                <w:b/>
              </w:rPr>
              <w:t>Наставне</w:t>
            </w:r>
            <w:proofErr w:type="spellEnd"/>
            <w:r w:rsidRPr="00444375">
              <w:rPr>
                <w:rFonts w:ascii="Times New Roman" w:eastAsia="Calibri" w:hAnsi="Times New Roman"/>
                <w:b/>
              </w:rPr>
              <w:t xml:space="preserve"> </w:t>
            </w:r>
            <w:proofErr w:type="spellStart"/>
            <w:r w:rsidRPr="00444375">
              <w:rPr>
                <w:rFonts w:ascii="Times New Roman" w:eastAsia="Calibri" w:hAnsi="Times New Roman"/>
                <w:b/>
              </w:rPr>
              <w:t>методе</w:t>
            </w:r>
            <w:proofErr w:type="spellEnd"/>
          </w:p>
        </w:tc>
        <w:tc>
          <w:tcPr>
            <w:tcW w:w="12050" w:type="dxa"/>
            <w:gridSpan w:val="6"/>
            <w:tcBorders>
              <w:top w:val="single" w:sz="12" w:space="0" w:color="auto"/>
              <w:left w:val="single" w:sz="12" w:space="0" w:color="auto"/>
              <w:bottom w:val="single" w:sz="4" w:space="0" w:color="auto"/>
              <w:right w:val="single" w:sz="12" w:space="0" w:color="auto"/>
            </w:tcBorders>
            <w:shd w:val="clear" w:color="auto" w:fill="FFFFFF"/>
            <w:vAlign w:val="center"/>
          </w:tcPr>
          <w:p w14:paraId="27BE851C" w14:textId="77777777" w:rsidR="00444375" w:rsidRPr="00444375" w:rsidRDefault="00444375" w:rsidP="00444375">
            <w:pPr>
              <w:rPr>
                <w:rFonts w:ascii="Times New Roman" w:eastAsia="Calibri" w:hAnsi="Times New Roman"/>
                <w:lang w:val="sr-Cyrl-RS"/>
              </w:rPr>
            </w:pPr>
            <w:r w:rsidRPr="00444375">
              <w:rPr>
                <w:rFonts w:ascii="Times New Roman" w:eastAsia="Calibri" w:hAnsi="Times New Roman"/>
                <w:lang w:val="sr-Cyrl-RS"/>
              </w:rPr>
              <w:t>Д</w:t>
            </w:r>
            <w:proofErr w:type="spellStart"/>
            <w:r w:rsidRPr="00444375">
              <w:rPr>
                <w:rFonts w:ascii="Times New Roman" w:eastAsia="Calibri" w:hAnsi="Times New Roman"/>
              </w:rPr>
              <w:t>ијалошка</w:t>
            </w:r>
            <w:proofErr w:type="spellEnd"/>
            <w:r w:rsidRPr="00444375">
              <w:rPr>
                <w:rFonts w:ascii="Times New Roman" w:eastAsia="Calibri" w:hAnsi="Times New Roman"/>
              </w:rPr>
              <w:t xml:space="preserve"> </w:t>
            </w:r>
            <w:proofErr w:type="spellStart"/>
            <w:r w:rsidRPr="00444375">
              <w:rPr>
                <w:rFonts w:ascii="Times New Roman" w:eastAsia="Calibri" w:hAnsi="Times New Roman"/>
              </w:rPr>
              <w:t>метода</w:t>
            </w:r>
            <w:proofErr w:type="spellEnd"/>
            <w:r w:rsidRPr="00444375">
              <w:rPr>
                <w:rFonts w:ascii="Times New Roman" w:eastAsia="Calibri" w:hAnsi="Times New Roman"/>
              </w:rPr>
              <w:t xml:space="preserve">, </w:t>
            </w:r>
            <w:proofErr w:type="spellStart"/>
            <w:r w:rsidRPr="00444375">
              <w:rPr>
                <w:rFonts w:ascii="Times New Roman" w:eastAsia="Calibri" w:hAnsi="Times New Roman"/>
              </w:rPr>
              <w:t>монолошка</w:t>
            </w:r>
            <w:proofErr w:type="spellEnd"/>
            <w:r w:rsidRPr="00444375">
              <w:rPr>
                <w:rFonts w:ascii="Times New Roman" w:eastAsia="Calibri" w:hAnsi="Times New Roman"/>
              </w:rPr>
              <w:t xml:space="preserve"> </w:t>
            </w:r>
            <w:proofErr w:type="spellStart"/>
            <w:r w:rsidRPr="00444375">
              <w:rPr>
                <w:rFonts w:ascii="Times New Roman" w:eastAsia="Calibri" w:hAnsi="Times New Roman"/>
              </w:rPr>
              <w:t>метода</w:t>
            </w:r>
            <w:proofErr w:type="spellEnd"/>
            <w:r w:rsidRPr="00444375">
              <w:rPr>
                <w:rFonts w:ascii="Times New Roman" w:eastAsia="Calibri" w:hAnsi="Times New Roman"/>
              </w:rPr>
              <w:t xml:space="preserve">, </w:t>
            </w:r>
            <w:proofErr w:type="spellStart"/>
            <w:r w:rsidRPr="00444375">
              <w:rPr>
                <w:rFonts w:ascii="Times New Roman" w:eastAsia="Calibri" w:hAnsi="Times New Roman"/>
              </w:rPr>
              <w:t>разговор</w:t>
            </w:r>
            <w:proofErr w:type="spellEnd"/>
            <w:r w:rsidRPr="00444375">
              <w:rPr>
                <w:rFonts w:ascii="Times New Roman" w:eastAsia="Calibri" w:hAnsi="Times New Roman"/>
              </w:rPr>
              <w:t>,</w:t>
            </w:r>
            <w:r w:rsidRPr="00444375">
              <w:rPr>
                <w:rFonts w:ascii="Times New Roman" w:eastAsia="Calibri" w:hAnsi="Times New Roman"/>
                <w:lang w:val="sr-Cyrl-RS"/>
              </w:rPr>
              <w:t xml:space="preserve"> </w:t>
            </w:r>
            <w:proofErr w:type="spellStart"/>
            <w:r w:rsidRPr="00444375">
              <w:rPr>
                <w:rFonts w:ascii="Times New Roman" w:eastAsia="Calibri" w:hAnsi="Times New Roman"/>
              </w:rPr>
              <w:t>коришћење</w:t>
            </w:r>
            <w:proofErr w:type="spellEnd"/>
            <w:r w:rsidRPr="00444375">
              <w:rPr>
                <w:rFonts w:ascii="Times New Roman" w:eastAsia="Calibri" w:hAnsi="Times New Roman"/>
                <w:lang w:val="sr-Cyrl-RS"/>
              </w:rPr>
              <w:t xml:space="preserve"> </w:t>
            </w:r>
            <w:proofErr w:type="spellStart"/>
            <w:r w:rsidRPr="00444375">
              <w:rPr>
                <w:rFonts w:ascii="Times New Roman" w:eastAsia="Calibri" w:hAnsi="Times New Roman"/>
              </w:rPr>
              <w:t>мултимедијалних</w:t>
            </w:r>
            <w:proofErr w:type="spellEnd"/>
            <w:r w:rsidRPr="00444375">
              <w:rPr>
                <w:rFonts w:ascii="Times New Roman" w:eastAsia="Calibri" w:hAnsi="Times New Roman"/>
                <w:lang w:val="sr-Cyrl-RS"/>
              </w:rPr>
              <w:t xml:space="preserve"> </w:t>
            </w:r>
            <w:proofErr w:type="spellStart"/>
            <w:r w:rsidRPr="00444375">
              <w:rPr>
                <w:rFonts w:ascii="Times New Roman" w:eastAsia="Calibri" w:hAnsi="Times New Roman"/>
              </w:rPr>
              <w:t>презентација</w:t>
            </w:r>
            <w:proofErr w:type="spellEnd"/>
            <w:r w:rsidRPr="00444375">
              <w:rPr>
                <w:rFonts w:ascii="Times New Roman" w:eastAsia="Calibri" w:hAnsi="Times New Roman"/>
                <w:lang w:val="sr-Cyrl-RS"/>
              </w:rPr>
              <w:t>, текстуална метода, лудичка метода</w:t>
            </w:r>
          </w:p>
          <w:p w14:paraId="53054B8D" w14:textId="77777777" w:rsidR="00444375" w:rsidRPr="00444375" w:rsidRDefault="00444375" w:rsidP="00444375">
            <w:pPr>
              <w:rPr>
                <w:rFonts w:ascii="Times New Roman" w:eastAsia="Calibri" w:hAnsi="Times New Roman"/>
              </w:rPr>
            </w:pPr>
          </w:p>
        </w:tc>
      </w:tr>
      <w:tr w:rsidR="00444375" w:rsidRPr="00444375" w14:paraId="719D6E2B" w14:textId="77777777" w:rsidTr="00444375">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FFC000"/>
            <w:vAlign w:val="center"/>
          </w:tcPr>
          <w:p w14:paraId="10DC6AB5" w14:textId="77777777" w:rsidR="00444375" w:rsidRPr="00444375" w:rsidRDefault="00444375" w:rsidP="00444375">
            <w:pPr>
              <w:rPr>
                <w:rFonts w:ascii="Times New Roman" w:eastAsia="Calibri" w:hAnsi="Times New Roman"/>
                <w:b/>
              </w:rPr>
            </w:pPr>
            <w:r w:rsidRPr="00444375">
              <w:rPr>
                <w:rFonts w:ascii="Times New Roman" w:eastAsia="Calibri" w:hAnsi="Times New Roman"/>
                <w:b/>
                <w:lang w:val="sr-Cyrl-RS"/>
              </w:rPr>
              <w:t>Међупредметне компетенције</w:t>
            </w:r>
          </w:p>
        </w:tc>
        <w:tc>
          <w:tcPr>
            <w:tcW w:w="12050" w:type="dxa"/>
            <w:gridSpan w:val="6"/>
            <w:tcBorders>
              <w:top w:val="single" w:sz="12" w:space="0" w:color="auto"/>
              <w:left w:val="single" w:sz="12" w:space="0" w:color="auto"/>
              <w:bottom w:val="single" w:sz="4" w:space="0" w:color="auto"/>
              <w:right w:val="single" w:sz="12" w:space="0" w:color="auto"/>
            </w:tcBorders>
            <w:shd w:val="clear" w:color="auto" w:fill="FFFFFF"/>
            <w:vAlign w:val="center"/>
          </w:tcPr>
          <w:p w14:paraId="72F66569" w14:textId="77777777" w:rsidR="00444375" w:rsidRPr="00444375" w:rsidRDefault="00444375" w:rsidP="00444375">
            <w:pPr>
              <w:rPr>
                <w:rFonts w:ascii="Times New Roman" w:hAnsi="Times New Roman"/>
                <w:lang w:val="sr-Cyrl-RS"/>
              </w:rPr>
            </w:pPr>
            <w:r w:rsidRPr="00444375">
              <w:rPr>
                <w:rFonts w:ascii="Times New Roman" w:hAnsi="Times New Roman"/>
                <w:lang w:val="sr-Cyrl-RS"/>
              </w:rPr>
              <w:t>Компетенција за учење, комуникација, дигитална  компетенција, рад са подацима и информацијама, сарадња, естетичка компетенција</w:t>
            </w:r>
          </w:p>
        </w:tc>
      </w:tr>
      <w:tr w:rsidR="00444375" w:rsidRPr="00444375" w14:paraId="58E00C38" w14:textId="77777777" w:rsidTr="00444375">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FFC000"/>
            <w:vAlign w:val="center"/>
          </w:tcPr>
          <w:p w14:paraId="3F985FBB" w14:textId="77777777" w:rsidR="00444375" w:rsidRPr="00444375" w:rsidRDefault="00444375" w:rsidP="00444375">
            <w:pPr>
              <w:rPr>
                <w:rFonts w:ascii="Times New Roman" w:hAnsi="Times New Roman"/>
                <w:b/>
                <w:lang w:val="sr-Cyrl-RS" w:eastAsia="sr-Latn-RS"/>
              </w:rPr>
            </w:pPr>
            <w:r w:rsidRPr="00444375">
              <w:rPr>
                <w:rFonts w:ascii="Times New Roman" w:hAnsi="Times New Roman"/>
                <w:b/>
                <w:lang w:val="sr-Cyrl-RS" w:eastAsia="sr-Latn-RS"/>
              </w:rPr>
              <w:t>Стандарди постигнућа</w:t>
            </w:r>
          </w:p>
        </w:tc>
        <w:tc>
          <w:tcPr>
            <w:tcW w:w="12050" w:type="dxa"/>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539D695E" w14:textId="77777777" w:rsidR="00444375" w:rsidRPr="00444375" w:rsidRDefault="00444375" w:rsidP="00444375">
            <w:pPr>
              <w:rPr>
                <w:rFonts w:ascii="Times New Roman" w:hAnsi="Times New Roman"/>
                <w:color w:val="FF0000"/>
                <w:lang w:val="de-DE" w:eastAsia="sr-Latn-RS"/>
              </w:rPr>
            </w:pPr>
            <w:r w:rsidRPr="00444375">
              <w:rPr>
                <w:rFonts w:ascii="Times New Roman" w:hAnsi="Times New Roman"/>
                <w:lang w:val="sr-Cyrl-RS" w:eastAsia="sr-Latn-RS"/>
              </w:rPr>
              <w:t>1.1.1.  1.1.2.  1.1.3. 1.1.4.  1.1.5. 1.1.6.  1.1.7. 1.1.8. 1.1.10.  1.1.11. 1.1.13. 1.1.14.  1.1.18.</w:t>
            </w:r>
            <w:r w:rsidRPr="00444375">
              <w:rPr>
                <w:rFonts w:ascii="Times New Roman" w:hAnsi="Times New Roman"/>
                <w:color w:val="FF0000"/>
                <w:lang w:val="sr-Cyrl-RS" w:eastAsia="sr-Latn-RS"/>
              </w:rPr>
              <w:t xml:space="preserve"> </w:t>
            </w:r>
            <w:r w:rsidRPr="00444375">
              <w:rPr>
                <w:rFonts w:ascii="Times New Roman" w:hAnsi="Times New Roman"/>
                <w:lang w:val="sr-Cyrl-RS" w:eastAsia="sr-Latn-RS"/>
              </w:rPr>
              <w:t>1.1.19.</w:t>
            </w:r>
            <w:r w:rsidRPr="00444375">
              <w:rPr>
                <w:rFonts w:ascii="Times New Roman" w:hAnsi="Times New Roman"/>
                <w:color w:val="FF0000"/>
                <w:lang w:val="sr-Cyrl-RS" w:eastAsia="sr-Latn-RS"/>
              </w:rPr>
              <w:t xml:space="preserve"> </w:t>
            </w:r>
            <w:r w:rsidRPr="00444375">
              <w:rPr>
                <w:rFonts w:ascii="Times New Roman" w:hAnsi="Times New Roman"/>
                <w:lang w:val="sr-Cyrl-RS" w:eastAsia="sr-Latn-RS"/>
              </w:rPr>
              <w:t>1.1.20.</w:t>
            </w:r>
            <w:r w:rsidRPr="00444375">
              <w:rPr>
                <w:rFonts w:ascii="Times New Roman" w:hAnsi="Times New Roman"/>
                <w:color w:val="FF0000"/>
                <w:lang w:val="sr-Cyrl-RS" w:eastAsia="sr-Latn-RS"/>
              </w:rPr>
              <w:t xml:space="preserve"> </w:t>
            </w:r>
            <w:r w:rsidRPr="00444375">
              <w:rPr>
                <w:rFonts w:ascii="Times New Roman" w:hAnsi="Times New Roman"/>
                <w:lang w:val="sr-Cyrl-RS" w:eastAsia="sr-Latn-RS"/>
              </w:rPr>
              <w:t>1.1.21. 1.1.22. 1.1.23.</w:t>
            </w:r>
            <w:r w:rsidRPr="00444375">
              <w:rPr>
                <w:rFonts w:ascii="Times New Roman" w:hAnsi="Times New Roman"/>
                <w:color w:val="FF0000"/>
                <w:lang w:val="sr-Cyrl-RS" w:eastAsia="sr-Latn-RS"/>
              </w:rPr>
              <w:t xml:space="preserve"> </w:t>
            </w:r>
            <w:r w:rsidRPr="00444375">
              <w:rPr>
                <w:rFonts w:ascii="Times New Roman" w:hAnsi="Times New Roman"/>
                <w:lang w:val="sr-Cyrl-RS" w:eastAsia="sr-Latn-RS"/>
              </w:rPr>
              <w:t>1.2.1. 1.2.2. 1.2.3. 1.2.4.</w:t>
            </w:r>
            <w:r w:rsidRPr="00444375">
              <w:rPr>
                <w:rFonts w:ascii="Times New Roman" w:hAnsi="Times New Roman"/>
                <w:color w:val="FF0000"/>
                <w:lang w:val="sr-Cyrl-RS" w:eastAsia="sr-Latn-RS"/>
              </w:rPr>
              <w:t xml:space="preserve"> </w:t>
            </w:r>
            <w:r w:rsidRPr="00444375">
              <w:rPr>
                <w:rFonts w:ascii="Times New Roman" w:hAnsi="Times New Roman"/>
                <w:lang w:val="sr-Cyrl-RS" w:eastAsia="sr-Latn-RS"/>
              </w:rPr>
              <w:t>1.3.1.</w:t>
            </w:r>
            <w:r w:rsidRPr="00444375">
              <w:rPr>
                <w:rFonts w:ascii="Times New Roman" w:hAnsi="Times New Roman"/>
                <w:color w:val="FF0000"/>
                <w:lang w:val="sr-Cyrl-RS" w:eastAsia="sr-Latn-RS"/>
              </w:rPr>
              <w:t xml:space="preserve"> </w:t>
            </w:r>
            <w:r w:rsidRPr="00444375">
              <w:rPr>
                <w:rFonts w:ascii="Times New Roman" w:hAnsi="Times New Roman"/>
                <w:lang w:val="sr-Cyrl-RS" w:eastAsia="sr-Latn-RS"/>
              </w:rPr>
              <w:t>1.3.2.  2.1.1.  2.1.2. 2.1.3.</w:t>
            </w:r>
            <w:r w:rsidRPr="00444375">
              <w:rPr>
                <w:rFonts w:ascii="Times New Roman" w:hAnsi="Times New Roman"/>
                <w:color w:val="FF0000"/>
                <w:lang w:val="sr-Cyrl-RS" w:eastAsia="sr-Latn-RS"/>
              </w:rPr>
              <w:t xml:space="preserve">  </w:t>
            </w:r>
            <w:r w:rsidRPr="00444375">
              <w:rPr>
                <w:rFonts w:ascii="Times New Roman" w:hAnsi="Times New Roman"/>
                <w:lang w:val="sr-Cyrl-RS" w:eastAsia="sr-Latn-RS"/>
              </w:rPr>
              <w:t>2.1.6. 2.1.7. 2.1.8.</w:t>
            </w:r>
            <w:r w:rsidRPr="00444375">
              <w:rPr>
                <w:rFonts w:ascii="Times New Roman" w:hAnsi="Times New Roman"/>
                <w:color w:val="FF0000"/>
                <w:lang w:val="sr-Cyrl-RS" w:eastAsia="sr-Latn-RS"/>
              </w:rPr>
              <w:t xml:space="preserve">  </w:t>
            </w:r>
            <w:r w:rsidRPr="00444375">
              <w:rPr>
                <w:rFonts w:ascii="Times New Roman" w:hAnsi="Times New Roman"/>
                <w:lang w:val="sr-Cyrl-RS" w:eastAsia="sr-Latn-RS"/>
              </w:rPr>
              <w:t>2.1.12. 2.1.13.</w:t>
            </w:r>
            <w:r w:rsidRPr="00444375">
              <w:rPr>
                <w:rFonts w:ascii="Times New Roman" w:hAnsi="Times New Roman"/>
                <w:color w:val="FF0000"/>
                <w:lang w:val="sr-Cyrl-RS" w:eastAsia="sr-Latn-RS"/>
              </w:rPr>
              <w:t xml:space="preserve"> </w:t>
            </w:r>
            <w:r w:rsidRPr="00444375">
              <w:rPr>
                <w:rFonts w:ascii="Times New Roman" w:hAnsi="Times New Roman"/>
                <w:lang w:val="sr-Cyrl-RS" w:eastAsia="sr-Latn-RS"/>
              </w:rPr>
              <w:t xml:space="preserve">2.1.15. 2.1.16. </w:t>
            </w:r>
            <w:r w:rsidRPr="00444375">
              <w:rPr>
                <w:rFonts w:ascii="Times New Roman" w:hAnsi="Times New Roman"/>
                <w:color w:val="FF0000"/>
                <w:lang w:val="sr-Cyrl-RS" w:eastAsia="sr-Latn-RS"/>
              </w:rPr>
              <w:t xml:space="preserve"> </w:t>
            </w:r>
            <w:r w:rsidRPr="00444375">
              <w:rPr>
                <w:rFonts w:ascii="Times New Roman" w:hAnsi="Times New Roman"/>
                <w:lang w:val="sr-Cyrl-RS" w:eastAsia="sr-Latn-RS"/>
              </w:rPr>
              <w:t>2.1.19.</w:t>
            </w:r>
            <w:r w:rsidRPr="00444375">
              <w:rPr>
                <w:rFonts w:ascii="Times New Roman" w:hAnsi="Times New Roman"/>
                <w:color w:val="FF0000"/>
                <w:lang w:val="sr-Cyrl-RS" w:eastAsia="sr-Latn-RS"/>
              </w:rPr>
              <w:t xml:space="preserve"> </w:t>
            </w:r>
            <w:r w:rsidRPr="00444375">
              <w:rPr>
                <w:rFonts w:ascii="Times New Roman" w:hAnsi="Times New Roman"/>
                <w:lang w:val="sr-Cyrl-RS" w:eastAsia="sr-Latn-RS"/>
              </w:rPr>
              <w:t>2.1.20. 2.1.21. 2.1.22.</w:t>
            </w:r>
            <w:r w:rsidRPr="00444375">
              <w:rPr>
                <w:rFonts w:ascii="Times New Roman" w:hAnsi="Times New Roman"/>
                <w:color w:val="FF0000"/>
                <w:lang w:val="sr-Cyrl-RS" w:eastAsia="sr-Latn-RS"/>
              </w:rPr>
              <w:t xml:space="preserve"> </w:t>
            </w:r>
            <w:r w:rsidRPr="00444375">
              <w:rPr>
                <w:rFonts w:ascii="Times New Roman" w:hAnsi="Times New Roman"/>
                <w:lang w:val="sr-Cyrl-RS" w:eastAsia="sr-Latn-RS"/>
              </w:rPr>
              <w:t>2.1.24.  2.1.25. 2.1.26.</w:t>
            </w:r>
            <w:r w:rsidRPr="00444375">
              <w:rPr>
                <w:rFonts w:ascii="Times New Roman" w:hAnsi="Times New Roman"/>
                <w:color w:val="FF0000"/>
                <w:lang w:val="sr-Cyrl-RS" w:eastAsia="sr-Latn-RS"/>
              </w:rPr>
              <w:t xml:space="preserve"> </w:t>
            </w:r>
            <w:r w:rsidRPr="00444375">
              <w:rPr>
                <w:rFonts w:ascii="Times New Roman" w:hAnsi="Times New Roman"/>
                <w:lang w:val="sr-Cyrl-RS" w:eastAsia="sr-Latn-RS"/>
              </w:rPr>
              <w:t>2.2.1. 2.2.2. 2.2.3. 2.2.4.</w:t>
            </w:r>
            <w:r w:rsidRPr="00444375">
              <w:rPr>
                <w:rFonts w:ascii="Times New Roman" w:hAnsi="Times New Roman"/>
                <w:color w:val="FF0000"/>
                <w:lang w:val="sr-Cyrl-RS" w:eastAsia="sr-Latn-RS"/>
              </w:rPr>
              <w:t xml:space="preserve"> </w:t>
            </w:r>
            <w:r w:rsidRPr="00444375">
              <w:rPr>
                <w:rFonts w:ascii="Times New Roman" w:hAnsi="Times New Roman"/>
                <w:lang w:val="sr-Cyrl-RS" w:eastAsia="sr-Latn-RS"/>
              </w:rPr>
              <w:t>2.3.1.  2.3.2. 2.3.4.</w:t>
            </w:r>
          </w:p>
        </w:tc>
      </w:tr>
      <w:tr w:rsidR="00444375" w:rsidRPr="00444375" w14:paraId="4999A4D1" w14:textId="77777777" w:rsidTr="00444375">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FFC000"/>
            <w:vAlign w:val="center"/>
          </w:tcPr>
          <w:p w14:paraId="2641AEB7" w14:textId="77777777" w:rsidR="00444375" w:rsidRPr="00444375" w:rsidRDefault="00444375" w:rsidP="00444375">
            <w:pPr>
              <w:rPr>
                <w:rFonts w:ascii="Times New Roman" w:hAnsi="Times New Roman"/>
                <w:b/>
                <w:lang w:val="sr-Cyrl-RS" w:eastAsia="sr-Latn-RS"/>
              </w:rPr>
            </w:pPr>
            <w:r w:rsidRPr="00444375">
              <w:rPr>
                <w:rFonts w:ascii="Times New Roman" w:hAnsi="Times New Roman"/>
                <w:b/>
                <w:lang w:val="sr-Cyrl-RS" w:eastAsia="sr-Latn-RS"/>
              </w:rPr>
              <w:lastRenderedPageBreak/>
              <w:t>Начин провере постигнућа</w:t>
            </w:r>
          </w:p>
        </w:tc>
        <w:tc>
          <w:tcPr>
            <w:tcW w:w="12050" w:type="dxa"/>
            <w:gridSpan w:val="6"/>
            <w:tcBorders>
              <w:top w:val="single" w:sz="4" w:space="0" w:color="auto"/>
              <w:left w:val="single" w:sz="12" w:space="0" w:color="auto"/>
              <w:bottom w:val="single" w:sz="12" w:space="0" w:color="auto"/>
              <w:right w:val="single" w:sz="12" w:space="0" w:color="auto"/>
            </w:tcBorders>
            <w:shd w:val="clear" w:color="auto" w:fill="FFFFFF"/>
            <w:vAlign w:val="center"/>
          </w:tcPr>
          <w:p w14:paraId="40D86B50" w14:textId="77777777" w:rsidR="00444375" w:rsidRPr="00444375" w:rsidRDefault="00444375" w:rsidP="00444375">
            <w:pPr>
              <w:pStyle w:val="NoSpacing"/>
              <w:rPr>
                <w:rFonts w:ascii="Times New Roman" w:hAnsi="Times New Roman"/>
                <w:sz w:val="24"/>
                <w:szCs w:val="24"/>
                <w:lang w:val="sr-Latn-RS" w:eastAsia="sr-Latn-RS"/>
              </w:rPr>
            </w:pPr>
            <w:r w:rsidRPr="00444375">
              <w:rPr>
                <w:rFonts w:ascii="Times New Roman" w:hAnsi="Times New Roman"/>
                <w:sz w:val="24"/>
                <w:szCs w:val="24"/>
                <w:lang w:val="sr-Latn-RS" w:eastAsia="sr-Latn-RS"/>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bl>
    <w:p w14:paraId="2654CE14" w14:textId="77777777" w:rsidR="00444375" w:rsidRPr="00444375" w:rsidRDefault="00444375" w:rsidP="00444375">
      <w:pPr>
        <w:rPr>
          <w:rFonts w:ascii="Times New Roman" w:hAnsi="Times New Roman"/>
          <w:lang w:val="sr-Cyrl-RS"/>
        </w:rPr>
      </w:pPr>
    </w:p>
    <w:tbl>
      <w:tblPr>
        <w:tblW w:w="14098"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8"/>
        <w:gridCol w:w="5032"/>
        <w:gridCol w:w="5033"/>
        <w:gridCol w:w="661"/>
        <w:gridCol w:w="662"/>
        <w:gridCol w:w="662"/>
      </w:tblGrid>
      <w:tr w:rsidR="00444375" w:rsidRPr="00444375" w14:paraId="71C48776" w14:textId="77777777" w:rsidTr="00444375">
        <w:trPr>
          <w:cantSplit/>
          <w:trHeight w:val="1134"/>
        </w:trPr>
        <w:tc>
          <w:tcPr>
            <w:tcW w:w="2048" w:type="dxa"/>
            <w:tcBorders>
              <w:top w:val="single" w:sz="12" w:space="0" w:color="auto"/>
              <w:left w:val="single" w:sz="12" w:space="0" w:color="auto"/>
              <w:bottom w:val="single" w:sz="12" w:space="0" w:color="auto"/>
              <w:right w:val="single" w:sz="12" w:space="0" w:color="auto"/>
            </w:tcBorders>
            <w:shd w:val="clear" w:color="auto" w:fill="FFC000"/>
          </w:tcPr>
          <w:p w14:paraId="1E729B2D" w14:textId="77777777" w:rsidR="00444375" w:rsidRPr="00444375" w:rsidRDefault="00444375" w:rsidP="00444375">
            <w:pPr>
              <w:rPr>
                <w:rFonts w:ascii="Times New Roman" w:hAnsi="Times New Roman"/>
                <w:b/>
                <w:lang w:val="sr-Latn-RS"/>
              </w:rPr>
            </w:pPr>
            <w:r w:rsidRPr="00444375">
              <w:rPr>
                <w:rFonts w:ascii="Times New Roman" w:hAnsi="Times New Roman"/>
                <w:b/>
                <w:lang w:val="sr-Cyrl-RS" w:eastAsia="sr-Latn-RS"/>
              </w:rPr>
              <w:t xml:space="preserve">3. </w:t>
            </w:r>
            <w:r w:rsidRPr="00444375">
              <w:rPr>
                <w:rFonts w:ascii="Times New Roman" w:hAnsi="Times New Roman"/>
                <w:b/>
                <w:lang w:val="es-ES_tradnl"/>
              </w:rPr>
              <w:t xml:space="preserve">Unidad 6: </w:t>
            </w:r>
          </w:p>
          <w:p w14:paraId="2DB7D2E2" w14:textId="77777777" w:rsidR="00444375" w:rsidRPr="00444375" w:rsidRDefault="00444375" w:rsidP="00444375">
            <w:pPr>
              <w:rPr>
                <w:rFonts w:ascii="Times New Roman" w:hAnsi="Times New Roman"/>
                <w:b/>
                <w:lang w:val="sr-Latn-RS" w:eastAsia="sr-Latn-RS"/>
              </w:rPr>
            </w:pPr>
            <w:r w:rsidRPr="00444375">
              <w:rPr>
                <w:rFonts w:ascii="Times New Roman" w:hAnsi="Times New Roman"/>
                <w:b/>
                <w:lang w:val="sr-Latn-RS"/>
              </w:rPr>
              <w:t>Cosas de casa</w:t>
            </w:r>
          </w:p>
          <w:p w14:paraId="0021F129" w14:textId="77777777" w:rsidR="00444375" w:rsidRPr="00444375" w:rsidRDefault="00444375" w:rsidP="00444375">
            <w:pPr>
              <w:rPr>
                <w:rFonts w:ascii="Times New Roman" w:hAnsi="Times New Roman"/>
                <w:lang w:val="sr-Cyrl-RS"/>
              </w:rPr>
            </w:pPr>
            <w:r w:rsidRPr="00444375">
              <w:rPr>
                <w:rFonts w:ascii="Times New Roman" w:hAnsi="Times New Roman"/>
                <w:lang w:val="sr-Cyrl-RS"/>
              </w:rPr>
              <w:t>-упутити молбу; прихватити/одбити;</w:t>
            </w:r>
          </w:p>
          <w:p w14:paraId="312D6931" w14:textId="77777777" w:rsidR="00444375" w:rsidRPr="00444375" w:rsidRDefault="00444375" w:rsidP="00444375">
            <w:pPr>
              <w:rPr>
                <w:rFonts w:ascii="Times New Roman" w:hAnsi="Times New Roman"/>
                <w:lang w:val="sr-Cyrl-RS"/>
              </w:rPr>
            </w:pPr>
            <w:r w:rsidRPr="00444375">
              <w:rPr>
                <w:rFonts w:ascii="Times New Roman" w:hAnsi="Times New Roman"/>
                <w:lang w:val="sr-Cyrl-RS"/>
              </w:rPr>
              <w:t>-давати савете, наредбе и упутства</w:t>
            </w:r>
          </w:p>
          <w:p w14:paraId="36295897" w14:textId="77777777" w:rsidR="00444375" w:rsidRPr="00444375" w:rsidRDefault="00444375" w:rsidP="00444375">
            <w:pPr>
              <w:rPr>
                <w:rFonts w:ascii="Times New Roman" w:hAnsi="Times New Roman"/>
                <w:lang w:val="sr-Cyrl-RS"/>
              </w:rPr>
            </w:pPr>
            <w:r w:rsidRPr="00444375">
              <w:rPr>
                <w:rFonts w:ascii="Times New Roman" w:hAnsi="Times New Roman"/>
                <w:lang w:val="sr-Cyrl-RS"/>
              </w:rPr>
              <w:t>-причање о кучним пословима и спорту/слободном времену</w:t>
            </w:r>
          </w:p>
          <w:p w14:paraId="6B386E45" w14:textId="77777777" w:rsidR="00444375" w:rsidRPr="00444375" w:rsidRDefault="00444375" w:rsidP="00444375">
            <w:pPr>
              <w:rPr>
                <w:rFonts w:ascii="Times New Roman" w:hAnsi="Times New Roman"/>
                <w:b/>
                <w:lang w:val="sr-Cyrl-RS" w:eastAsia="sr-Latn-RS"/>
              </w:rPr>
            </w:pPr>
          </w:p>
        </w:tc>
        <w:tc>
          <w:tcPr>
            <w:tcW w:w="5032" w:type="dxa"/>
            <w:tcBorders>
              <w:top w:val="single" w:sz="12" w:space="0" w:color="auto"/>
              <w:left w:val="single" w:sz="12" w:space="0" w:color="auto"/>
              <w:bottom w:val="single" w:sz="12" w:space="0" w:color="auto"/>
              <w:right w:val="single" w:sz="12" w:space="0" w:color="auto"/>
            </w:tcBorders>
            <w:shd w:val="clear" w:color="auto" w:fill="FFFFFF"/>
          </w:tcPr>
          <w:p w14:paraId="6EEB4FF7" w14:textId="77777777" w:rsidR="00444375" w:rsidRPr="00444375" w:rsidRDefault="00444375" w:rsidP="00444375">
            <w:pPr>
              <w:contextualSpacing/>
              <w:rPr>
                <w:rFonts w:ascii="Times New Roman" w:hAnsi="Times New Roman"/>
                <w:lang w:val="sr-Cyrl-RS" w:eastAsia="sr-Latn-RS"/>
              </w:rPr>
            </w:pPr>
            <w:r w:rsidRPr="00444375">
              <w:rPr>
                <w:rFonts w:ascii="Times New Roman" w:hAnsi="Times New Roman"/>
                <w:lang w:val="sr-Cyrl-RS" w:eastAsia="sr-Latn-RS"/>
              </w:rPr>
              <w:t>- разумеју исказе изражене императивом</w:t>
            </w:r>
          </w:p>
          <w:p w14:paraId="54679D28" w14:textId="77777777" w:rsidR="00444375" w:rsidRPr="00444375" w:rsidRDefault="00444375" w:rsidP="00444375">
            <w:pPr>
              <w:contextualSpacing/>
              <w:rPr>
                <w:rFonts w:ascii="Times New Roman" w:hAnsi="Times New Roman"/>
                <w:lang w:val="uz-Cyrl-UZ"/>
              </w:rPr>
            </w:pPr>
            <w:r w:rsidRPr="00444375">
              <w:rPr>
                <w:rFonts w:ascii="Times New Roman" w:hAnsi="Times New Roman"/>
                <w:lang w:val="sr-Cyrl-RS" w:eastAsia="sr-Latn-RS"/>
              </w:rPr>
              <w:t>-користе императив у предвиђеним дијалошким ситуацијама</w:t>
            </w:r>
          </w:p>
          <w:p w14:paraId="2604ED10" w14:textId="77777777" w:rsidR="00444375" w:rsidRPr="00444375" w:rsidRDefault="00444375" w:rsidP="00444375">
            <w:pPr>
              <w:rPr>
                <w:rFonts w:ascii="Times New Roman" w:hAnsi="Times New Roman"/>
                <w:lang w:val="sr-Cyrl-RS" w:eastAsia="sr-Latn-RS"/>
              </w:rPr>
            </w:pPr>
            <w:r w:rsidRPr="00444375">
              <w:rPr>
                <w:rFonts w:ascii="Times New Roman" w:hAnsi="Times New Roman"/>
                <w:lang w:val="sr-Cyrl-RS" w:eastAsia="sr-Latn-RS"/>
              </w:rPr>
              <w:t xml:space="preserve">- </w:t>
            </w:r>
            <w:r w:rsidRPr="00444375">
              <w:rPr>
                <w:rFonts w:ascii="Times New Roman" w:hAnsi="Times New Roman"/>
                <w:lang w:val="uz-Cyrl-UZ"/>
              </w:rPr>
              <w:t>разумеју свакодневне изразе у вези са непосредним и конкретним жељама и потребама</w:t>
            </w:r>
          </w:p>
          <w:p w14:paraId="26073703" w14:textId="77777777" w:rsidR="00444375" w:rsidRPr="00444375" w:rsidRDefault="00444375" w:rsidP="00444375">
            <w:pPr>
              <w:rPr>
                <w:rFonts w:ascii="Times New Roman" w:hAnsi="Times New Roman"/>
                <w:lang w:val="uz-Cyrl-UZ"/>
              </w:rPr>
            </w:pPr>
            <w:r w:rsidRPr="00444375">
              <w:rPr>
                <w:rFonts w:ascii="Times New Roman" w:hAnsi="Times New Roman"/>
                <w:lang w:val="sr-Cyrl-RS" w:eastAsia="sr-Latn-RS"/>
              </w:rPr>
              <w:t>- и</w:t>
            </w:r>
            <w:r w:rsidRPr="00444375">
              <w:rPr>
                <w:rFonts w:ascii="Times New Roman" w:hAnsi="Times New Roman"/>
                <w:lang w:val="uz-Cyrl-UZ"/>
              </w:rPr>
              <w:t>зразе основне жеље и потребе користећи прилагођена језичка средства</w:t>
            </w:r>
          </w:p>
          <w:p w14:paraId="7DD62A67" w14:textId="77777777" w:rsidR="00444375" w:rsidRPr="00444375" w:rsidRDefault="00444375" w:rsidP="00444375">
            <w:pPr>
              <w:contextualSpacing/>
              <w:rPr>
                <w:rFonts w:ascii="Times New Roman" w:hAnsi="Times New Roman"/>
                <w:lang w:val="sr-Cyrl-RS" w:eastAsia="sr-Latn-RS"/>
              </w:rPr>
            </w:pPr>
            <w:r w:rsidRPr="00444375">
              <w:rPr>
                <w:rFonts w:ascii="Times New Roman" w:hAnsi="Times New Roman"/>
                <w:lang w:val="sr-Cyrl-RS" w:eastAsia="sr-Latn-RS"/>
              </w:rPr>
              <w:t>- разумеју једноставне текстове у којима се описују сталне, уобичајене и тренутне радње</w:t>
            </w:r>
          </w:p>
          <w:p w14:paraId="1C25BA17" w14:textId="77777777" w:rsidR="00444375" w:rsidRPr="00444375" w:rsidRDefault="00444375" w:rsidP="00444375">
            <w:pPr>
              <w:contextualSpacing/>
              <w:rPr>
                <w:rFonts w:ascii="Times New Roman" w:hAnsi="Times New Roman"/>
                <w:lang w:val="sr-Cyrl-RS" w:eastAsia="sr-Latn-RS"/>
              </w:rPr>
            </w:pPr>
            <w:r w:rsidRPr="00444375">
              <w:rPr>
                <w:rFonts w:ascii="Times New Roman" w:hAnsi="Times New Roman"/>
                <w:lang w:val="sr-Cyrl-RS" w:eastAsia="sr-Latn-RS"/>
              </w:rPr>
              <w:t>- размене информације које се односе на опис догађаја</w:t>
            </w:r>
          </w:p>
          <w:p w14:paraId="6E60C3D1" w14:textId="77777777" w:rsidR="00444375" w:rsidRPr="00444375" w:rsidRDefault="00444375" w:rsidP="00444375">
            <w:pPr>
              <w:contextualSpacing/>
              <w:rPr>
                <w:rFonts w:ascii="Times New Roman" w:hAnsi="Times New Roman"/>
                <w:lang w:val="sr-Cyrl-RS" w:eastAsia="sr-Latn-RS"/>
              </w:rPr>
            </w:pPr>
            <w:r w:rsidRPr="00444375">
              <w:rPr>
                <w:rFonts w:ascii="Times New Roman" w:hAnsi="Times New Roman"/>
                <w:lang w:val="sr-Cyrl-RS" w:eastAsia="sr-Latn-RS"/>
              </w:rPr>
              <w:t xml:space="preserve">- опишу сталне, уобичајене и тренутне активности користећи неколико везаних исказа </w:t>
            </w:r>
          </w:p>
          <w:p w14:paraId="1145235D" w14:textId="77777777" w:rsidR="00444375" w:rsidRPr="00444375" w:rsidRDefault="00444375" w:rsidP="00444375">
            <w:pPr>
              <w:contextualSpacing/>
              <w:rPr>
                <w:rFonts w:ascii="Times New Roman" w:hAnsi="Times New Roman"/>
                <w:lang w:val="sr-Cyrl-RS" w:eastAsia="sr-Latn-RS"/>
              </w:rPr>
            </w:pPr>
            <w:r w:rsidRPr="00444375">
              <w:rPr>
                <w:rFonts w:ascii="Times New Roman" w:hAnsi="Times New Roman"/>
                <w:lang w:val="sr-Cyrl-RS" w:eastAsia="sr-Latn-RS"/>
              </w:rPr>
              <w:t>-разумеју и следе упутства</w:t>
            </w:r>
          </w:p>
        </w:tc>
        <w:tc>
          <w:tcPr>
            <w:tcW w:w="5033" w:type="dxa"/>
            <w:tcBorders>
              <w:top w:val="single" w:sz="12" w:space="0" w:color="auto"/>
              <w:left w:val="single" w:sz="12" w:space="0" w:color="auto"/>
              <w:bottom w:val="single" w:sz="12" w:space="0" w:color="auto"/>
              <w:right w:val="single" w:sz="12" w:space="0" w:color="auto"/>
            </w:tcBorders>
            <w:shd w:val="clear" w:color="auto" w:fill="FFFFFF"/>
          </w:tcPr>
          <w:p w14:paraId="246A52C5" w14:textId="77777777" w:rsidR="00444375" w:rsidRPr="00444375" w:rsidRDefault="00444375" w:rsidP="00444375">
            <w:pPr>
              <w:rPr>
                <w:rFonts w:ascii="Times New Roman" w:hAnsi="Times New Roman"/>
                <w:lang w:val="sr-Cyrl-RS" w:eastAsia="sr-Latn-RS"/>
              </w:rPr>
            </w:pPr>
            <w:r w:rsidRPr="00444375">
              <w:rPr>
                <w:rFonts w:ascii="Times New Roman" w:hAnsi="Times New Roman"/>
                <w:lang w:val="sr-Cyrl-RS" w:eastAsia="sr-Latn-RS"/>
              </w:rPr>
              <w:t xml:space="preserve">- речи и изразе који се односе на тему; језичке </w:t>
            </w:r>
          </w:p>
          <w:p w14:paraId="1DF61AF2" w14:textId="77777777" w:rsidR="00444375" w:rsidRPr="00444375" w:rsidRDefault="00444375" w:rsidP="00444375">
            <w:pPr>
              <w:rPr>
                <w:rFonts w:ascii="Times New Roman" w:hAnsi="Times New Roman"/>
                <w:lang w:val="sr-Cyrl-RS" w:eastAsia="sr-Latn-RS"/>
              </w:rPr>
            </w:pPr>
            <w:r w:rsidRPr="00444375">
              <w:rPr>
                <w:rFonts w:ascii="Times New Roman" w:hAnsi="Times New Roman"/>
                <w:lang w:val="sr-Cyrl-RS" w:eastAsia="sr-Latn-RS"/>
              </w:rPr>
              <w:t xml:space="preserve">конструкције  </w:t>
            </w:r>
          </w:p>
          <w:p w14:paraId="0574856B" w14:textId="77777777" w:rsidR="00444375" w:rsidRPr="00444375" w:rsidRDefault="00444375" w:rsidP="00444375">
            <w:pPr>
              <w:rPr>
                <w:rFonts w:ascii="Times New Roman" w:hAnsi="Times New Roman"/>
                <w:i/>
                <w:lang w:val="sr-Latn-RS" w:eastAsia="sr-Latn-RS"/>
              </w:rPr>
            </w:pPr>
            <w:r w:rsidRPr="00444375">
              <w:rPr>
                <w:rFonts w:ascii="Times New Roman" w:hAnsi="Times New Roman"/>
                <w:lang w:val="sr-Cyrl-RS" w:eastAsia="sr-Latn-RS"/>
              </w:rPr>
              <w:t xml:space="preserve">-императив: </w:t>
            </w:r>
            <w:r w:rsidRPr="00444375">
              <w:rPr>
                <w:rFonts w:ascii="Times New Roman" w:hAnsi="Times New Roman"/>
                <w:i/>
                <w:lang w:val="sr-Latn-RS" w:eastAsia="sr-Latn-RS"/>
              </w:rPr>
              <w:t>Imperativo afirmativo y negativo</w:t>
            </w:r>
          </w:p>
          <w:p w14:paraId="622F02A1" w14:textId="77777777" w:rsidR="00444375" w:rsidRPr="00444375" w:rsidRDefault="00444375" w:rsidP="00444375">
            <w:pPr>
              <w:rPr>
                <w:rFonts w:ascii="Times New Roman" w:hAnsi="Times New Roman"/>
                <w:lang w:val="sr-Latn-RS" w:eastAsia="sr-Latn-RS"/>
              </w:rPr>
            </w:pPr>
          </w:p>
          <w:p w14:paraId="4084D37F" w14:textId="77777777" w:rsidR="00444375" w:rsidRPr="00444375" w:rsidRDefault="00444375" w:rsidP="00444375">
            <w:pPr>
              <w:rPr>
                <w:rFonts w:ascii="Times New Roman" w:hAnsi="Times New Roman"/>
                <w:i/>
                <w:lang w:val="sr-Cyrl-RS" w:eastAsia="sr-Latn-RS"/>
              </w:rPr>
            </w:pPr>
          </w:p>
          <w:p w14:paraId="42B29663" w14:textId="77777777" w:rsidR="00444375" w:rsidRPr="00444375" w:rsidRDefault="00444375" w:rsidP="00444375">
            <w:pPr>
              <w:rPr>
                <w:rFonts w:ascii="Times New Roman" w:hAnsi="Times New Roman"/>
                <w:i/>
                <w:lang w:eastAsia="sr-Latn-RS"/>
              </w:rPr>
            </w:pPr>
          </w:p>
          <w:p w14:paraId="58403957" w14:textId="77777777" w:rsidR="00444375" w:rsidRPr="00444375" w:rsidRDefault="00444375" w:rsidP="00444375">
            <w:pPr>
              <w:rPr>
                <w:rFonts w:ascii="Times New Roman" w:hAnsi="Times New Roman"/>
                <w:i/>
                <w:lang w:val="de-DE" w:eastAsia="sr-Latn-RS"/>
              </w:rPr>
            </w:pPr>
          </w:p>
          <w:p w14:paraId="32E4B598" w14:textId="77777777" w:rsidR="00444375" w:rsidRPr="00444375" w:rsidRDefault="00444375" w:rsidP="00444375">
            <w:pPr>
              <w:rPr>
                <w:rFonts w:ascii="Times New Roman" w:hAnsi="Times New Roman"/>
                <w:i/>
                <w:lang w:val="es-ES_tradnl" w:eastAsia="sr-Latn-RS"/>
              </w:rPr>
            </w:pPr>
          </w:p>
          <w:p w14:paraId="0B174CC8" w14:textId="77777777" w:rsidR="00444375" w:rsidRPr="00444375" w:rsidRDefault="00444375" w:rsidP="00444375">
            <w:pPr>
              <w:rPr>
                <w:rFonts w:ascii="Times New Roman" w:hAnsi="Times New Roman"/>
                <w:lang w:val="es-ES_tradnl" w:eastAsia="sr-Latn-RS"/>
              </w:rPr>
            </w:pPr>
          </w:p>
          <w:p w14:paraId="17E94FDA" w14:textId="77777777" w:rsidR="00444375" w:rsidRPr="00444375" w:rsidRDefault="00444375" w:rsidP="00444375">
            <w:pPr>
              <w:rPr>
                <w:rFonts w:ascii="Times New Roman" w:hAnsi="Times New Roman"/>
                <w:lang w:val="sr-Cyrl-RS" w:eastAsia="sr-Latn-RS"/>
              </w:rPr>
            </w:pPr>
          </w:p>
        </w:tc>
        <w:tc>
          <w:tcPr>
            <w:tcW w:w="661" w:type="dxa"/>
            <w:tcBorders>
              <w:top w:val="single" w:sz="12" w:space="0" w:color="auto"/>
              <w:left w:val="single" w:sz="12" w:space="0" w:color="auto"/>
              <w:bottom w:val="single" w:sz="12" w:space="0" w:color="auto"/>
              <w:right w:val="single" w:sz="12" w:space="0" w:color="auto"/>
            </w:tcBorders>
            <w:shd w:val="clear" w:color="auto" w:fill="FFFFFF"/>
          </w:tcPr>
          <w:p w14:paraId="6CA924B3" w14:textId="77777777" w:rsidR="00444375" w:rsidRPr="00444375" w:rsidRDefault="00444375" w:rsidP="00444375">
            <w:pPr>
              <w:pStyle w:val="NoSpacing"/>
              <w:jc w:val="center"/>
              <w:rPr>
                <w:rFonts w:ascii="Times New Roman" w:hAnsi="Times New Roman"/>
                <w:b/>
                <w:sz w:val="24"/>
                <w:szCs w:val="24"/>
                <w:lang w:val="sr-Latn-RS" w:eastAsia="sr-Latn-RS"/>
              </w:rPr>
            </w:pPr>
            <w:r w:rsidRPr="00444375">
              <w:rPr>
                <w:rFonts w:ascii="Times New Roman" w:hAnsi="Times New Roman"/>
                <w:b/>
                <w:sz w:val="24"/>
                <w:szCs w:val="24"/>
                <w:lang w:val="sr-Cyrl-RS" w:eastAsia="sr-Latn-RS"/>
              </w:rPr>
              <w:t>2</w:t>
            </w:r>
            <w:r w:rsidRPr="00444375">
              <w:rPr>
                <w:rFonts w:ascii="Times New Roman" w:hAnsi="Times New Roman"/>
                <w:b/>
                <w:sz w:val="24"/>
                <w:szCs w:val="24"/>
                <w:lang w:val="sr-Latn-RS" w:eastAsia="sr-Latn-RS"/>
              </w:rPr>
              <w:t>4</w:t>
            </w:r>
          </w:p>
        </w:tc>
        <w:tc>
          <w:tcPr>
            <w:tcW w:w="662" w:type="dxa"/>
            <w:tcBorders>
              <w:top w:val="single" w:sz="12" w:space="0" w:color="auto"/>
              <w:left w:val="single" w:sz="12" w:space="0" w:color="auto"/>
              <w:bottom w:val="single" w:sz="12" w:space="0" w:color="auto"/>
              <w:right w:val="single" w:sz="12" w:space="0" w:color="auto"/>
            </w:tcBorders>
            <w:shd w:val="clear" w:color="auto" w:fill="FFFFFF"/>
          </w:tcPr>
          <w:p w14:paraId="2FF1E44F" w14:textId="77777777" w:rsidR="00444375" w:rsidRPr="00444375" w:rsidRDefault="00444375" w:rsidP="00444375">
            <w:pPr>
              <w:pStyle w:val="NoSpacing"/>
              <w:jc w:val="center"/>
              <w:rPr>
                <w:rFonts w:ascii="Times New Roman" w:hAnsi="Times New Roman"/>
                <w:b/>
                <w:sz w:val="24"/>
                <w:szCs w:val="24"/>
                <w:lang w:val="sr-Cyrl-RS" w:eastAsia="sr-Latn-RS"/>
              </w:rPr>
            </w:pPr>
            <w:r w:rsidRPr="00444375">
              <w:rPr>
                <w:rFonts w:ascii="Times New Roman" w:hAnsi="Times New Roman"/>
                <w:b/>
                <w:sz w:val="24"/>
                <w:szCs w:val="24"/>
                <w:lang w:val="sr-Cyrl-RS" w:eastAsia="sr-Latn-RS"/>
              </w:rPr>
              <w:t>11</w:t>
            </w:r>
          </w:p>
        </w:tc>
        <w:tc>
          <w:tcPr>
            <w:tcW w:w="662" w:type="dxa"/>
            <w:tcBorders>
              <w:top w:val="single" w:sz="12" w:space="0" w:color="auto"/>
              <w:left w:val="single" w:sz="12" w:space="0" w:color="auto"/>
              <w:bottom w:val="single" w:sz="12" w:space="0" w:color="auto"/>
              <w:right w:val="single" w:sz="12" w:space="0" w:color="auto"/>
            </w:tcBorders>
            <w:shd w:val="clear" w:color="auto" w:fill="FFFFFF"/>
          </w:tcPr>
          <w:p w14:paraId="6DD07926" w14:textId="77777777" w:rsidR="00444375" w:rsidRPr="00444375" w:rsidRDefault="00444375" w:rsidP="00444375">
            <w:pPr>
              <w:pStyle w:val="NoSpacing"/>
              <w:jc w:val="center"/>
              <w:rPr>
                <w:rFonts w:ascii="Times New Roman" w:hAnsi="Times New Roman"/>
                <w:b/>
                <w:sz w:val="24"/>
                <w:szCs w:val="24"/>
                <w:lang w:val="de-DE" w:eastAsia="sr-Latn-RS"/>
              </w:rPr>
            </w:pPr>
            <w:r w:rsidRPr="00444375">
              <w:rPr>
                <w:rFonts w:ascii="Times New Roman" w:hAnsi="Times New Roman"/>
                <w:b/>
                <w:sz w:val="24"/>
                <w:szCs w:val="24"/>
                <w:lang w:val="de-DE" w:eastAsia="sr-Latn-RS"/>
              </w:rPr>
              <w:t>13</w:t>
            </w:r>
          </w:p>
        </w:tc>
      </w:tr>
      <w:tr w:rsidR="00444375" w:rsidRPr="00444375" w14:paraId="6033DCED" w14:textId="77777777" w:rsidTr="00444375">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FFC000"/>
            <w:vAlign w:val="center"/>
          </w:tcPr>
          <w:p w14:paraId="1B8D9FFF" w14:textId="77777777" w:rsidR="00444375" w:rsidRPr="00444375" w:rsidRDefault="00444375" w:rsidP="00444375">
            <w:pPr>
              <w:rPr>
                <w:rFonts w:ascii="Times New Roman" w:hAnsi="Times New Roman"/>
                <w:b/>
                <w:lang w:val="sr-Cyrl-RS" w:eastAsia="sr-Latn-RS"/>
              </w:rPr>
            </w:pPr>
            <w:r w:rsidRPr="00444375">
              <w:rPr>
                <w:rFonts w:ascii="Times New Roman" w:hAnsi="Times New Roman"/>
                <w:b/>
                <w:lang w:val="sr-Cyrl-RS" w:eastAsia="sr-Latn-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vAlign w:val="center"/>
          </w:tcPr>
          <w:p w14:paraId="233FC34B" w14:textId="77777777" w:rsidR="00444375" w:rsidRPr="00444375" w:rsidRDefault="00444375" w:rsidP="00444375">
            <w:pPr>
              <w:pStyle w:val="NoSpacing"/>
              <w:rPr>
                <w:rFonts w:ascii="Times New Roman" w:hAnsi="Times New Roman"/>
                <w:sz w:val="24"/>
                <w:szCs w:val="24"/>
                <w:lang w:val="sr-Cyrl-RS" w:eastAsia="sr-Latn-RS"/>
              </w:rPr>
            </w:pPr>
            <w:r w:rsidRPr="00444375">
              <w:rPr>
                <w:rFonts w:ascii="Times New Roman" w:hAnsi="Times New Roman"/>
                <w:sz w:val="24"/>
                <w:szCs w:val="24"/>
                <w:lang w:val="sr-Cyrl-RS" w:eastAsia="sr-Latn-RS"/>
              </w:rPr>
              <w:t>српски језик и књижевност, грађанско васпитање, музичка култура</w:t>
            </w:r>
            <w:r w:rsidRPr="00444375">
              <w:rPr>
                <w:rFonts w:ascii="Times New Roman" w:hAnsi="Times New Roman"/>
                <w:sz w:val="24"/>
                <w:szCs w:val="24"/>
                <w:lang w:val="sr-Latn-RS" w:eastAsia="sr-Latn-RS"/>
              </w:rPr>
              <w:t xml:space="preserve">, </w:t>
            </w:r>
            <w:r w:rsidRPr="00444375">
              <w:rPr>
                <w:rFonts w:ascii="Times New Roman" w:hAnsi="Times New Roman"/>
                <w:sz w:val="24"/>
                <w:szCs w:val="24"/>
                <w:lang w:val="sr-Cyrl-RS" w:eastAsia="sr-Latn-RS"/>
              </w:rPr>
              <w:t>енглески језик</w:t>
            </w:r>
          </w:p>
        </w:tc>
      </w:tr>
      <w:tr w:rsidR="00444375" w:rsidRPr="00444375" w14:paraId="1A105399" w14:textId="77777777" w:rsidTr="00444375">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FFC000"/>
            <w:vAlign w:val="center"/>
          </w:tcPr>
          <w:p w14:paraId="40AF5148" w14:textId="77777777" w:rsidR="00444375" w:rsidRPr="00444375" w:rsidRDefault="00444375" w:rsidP="00444375">
            <w:pPr>
              <w:rPr>
                <w:rFonts w:ascii="Times New Roman" w:hAnsi="Times New Roman"/>
                <w:b/>
                <w:lang w:val="sr-Cyrl-RS" w:eastAsia="sr-Latn-RS"/>
              </w:rPr>
            </w:pPr>
            <w:proofErr w:type="spellStart"/>
            <w:r w:rsidRPr="00444375">
              <w:rPr>
                <w:rFonts w:ascii="Times New Roman" w:eastAsia="Calibri" w:hAnsi="Times New Roman"/>
                <w:b/>
              </w:rPr>
              <w:t>Активности</w:t>
            </w:r>
            <w:proofErr w:type="spellEnd"/>
            <w:r w:rsidRPr="00444375">
              <w:rPr>
                <w:rFonts w:ascii="Times New Roman" w:eastAsia="Calibri" w:hAnsi="Times New Roman"/>
                <w:b/>
              </w:rPr>
              <w:t xml:space="preserve"> </w:t>
            </w:r>
            <w:proofErr w:type="spellStart"/>
            <w:r w:rsidRPr="00444375">
              <w:rPr>
                <w:rFonts w:ascii="Times New Roman" w:eastAsia="Calibri" w:hAnsi="Times New Roman"/>
                <w:b/>
              </w:rPr>
              <w:t>ученика</w:t>
            </w:r>
            <w:proofErr w:type="spellEnd"/>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vAlign w:val="center"/>
          </w:tcPr>
          <w:p w14:paraId="20CE0130" w14:textId="77777777" w:rsidR="00444375" w:rsidRPr="00444375" w:rsidRDefault="00444375" w:rsidP="00444375">
            <w:pPr>
              <w:pStyle w:val="NoSpacing"/>
              <w:rPr>
                <w:rFonts w:ascii="Times New Roman" w:hAnsi="Times New Roman"/>
                <w:sz w:val="24"/>
                <w:szCs w:val="24"/>
                <w:lang w:val="sr-Cyrl-RS" w:eastAsia="sr-Latn-RS"/>
              </w:rPr>
            </w:pPr>
            <w:r w:rsidRPr="00444375">
              <w:rPr>
                <w:rFonts w:ascii="Times New Roman" w:eastAsia="Calibri" w:hAnsi="Times New Roman"/>
                <w:sz w:val="24"/>
                <w:szCs w:val="24"/>
                <w:lang w:val="sr-Cyrl-RS"/>
              </w:rPr>
              <w:t>С</w:t>
            </w:r>
            <w:r w:rsidRPr="00444375">
              <w:rPr>
                <w:rFonts w:ascii="Times New Roman" w:eastAsia="Calibri" w:hAnsi="Times New Roman"/>
                <w:sz w:val="24"/>
                <w:szCs w:val="24"/>
                <w:lang w:val="sr-Cyrl-CS"/>
              </w:rPr>
              <w:t>лушање, разговор, читање, потрага за информацијама, допуњавање реченица,повезивање, решавање мање или више сложених задатака са јасно одређеним контекстом,  поступком и циљем, вежба изговор</w:t>
            </w:r>
          </w:p>
        </w:tc>
      </w:tr>
      <w:tr w:rsidR="00444375" w:rsidRPr="00444375" w14:paraId="30A8AFB1" w14:textId="77777777" w:rsidTr="00444375">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FFC000"/>
            <w:vAlign w:val="center"/>
          </w:tcPr>
          <w:p w14:paraId="7F63E128" w14:textId="77777777" w:rsidR="00444375" w:rsidRPr="00444375" w:rsidRDefault="00444375" w:rsidP="00444375">
            <w:pPr>
              <w:rPr>
                <w:rFonts w:ascii="Times New Roman" w:hAnsi="Times New Roman"/>
                <w:b/>
                <w:lang w:val="sr-Cyrl-RS" w:eastAsia="sr-Latn-RS"/>
              </w:rPr>
            </w:pPr>
            <w:proofErr w:type="spellStart"/>
            <w:r w:rsidRPr="00444375">
              <w:rPr>
                <w:rFonts w:ascii="Times New Roman" w:eastAsia="Calibri" w:hAnsi="Times New Roman"/>
                <w:b/>
              </w:rPr>
              <w:t>Активности</w:t>
            </w:r>
            <w:proofErr w:type="spellEnd"/>
            <w:r w:rsidRPr="00444375">
              <w:rPr>
                <w:rFonts w:ascii="Times New Roman" w:eastAsia="Calibri" w:hAnsi="Times New Roman"/>
                <w:b/>
              </w:rPr>
              <w:t xml:space="preserve"> </w:t>
            </w:r>
            <w:proofErr w:type="spellStart"/>
            <w:r w:rsidRPr="00444375">
              <w:rPr>
                <w:rFonts w:ascii="Times New Roman" w:eastAsia="Calibri" w:hAnsi="Times New Roman"/>
                <w:b/>
              </w:rPr>
              <w:t>наставника</w:t>
            </w:r>
            <w:proofErr w:type="spellEnd"/>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vAlign w:val="center"/>
          </w:tcPr>
          <w:p w14:paraId="35C1ADCC" w14:textId="77777777" w:rsidR="00444375" w:rsidRPr="00444375" w:rsidRDefault="00444375" w:rsidP="00444375">
            <w:pPr>
              <w:rPr>
                <w:rFonts w:ascii="Times New Roman" w:eastAsia="Calibri" w:hAnsi="Times New Roman"/>
                <w:lang w:val="sr-Cyrl-RS"/>
              </w:rPr>
            </w:pPr>
            <w:r w:rsidRPr="00444375">
              <w:rPr>
                <w:rFonts w:ascii="Times New Roman" w:eastAsia="Calibri" w:hAnsi="Times New Roman"/>
                <w:lang w:val="sr-Cyrl-RS"/>
              </w:rPr>
              <w:t xml:space="preserve">Анализира, мотивише, координира, наводи на  повезивање и примену знања,  усмерава, </w:t>
            </w:r>
            <w:r w:rsidRPr="00444375">
              <w:rPr>
                <w:rFonts w:ascii="Times New Roman" w:eastAsia="Calibri" w:hAnsi="Times New Roman"/>
                <w:lang w:val="sr-Cyrl-CS"/>
              </w:rPr>
              <w:t xml:space="preserve">даје упутства за учење, </w:t>
            </w:r>
            <w:r w:rsidRPr="00444375">
              <w:rPr>
                <w:rFonts w:ascii="Times New Roman" w:eastAsia="Calibri" w:hAnsi="Times New Roman"/>
                <w:lang w:val="sr-Cyrl-RS"/>
              </w:rPr>
              <w:t>организује, припрема, прати, помаже, мотивише, планира, учествује, вреднује, оцењује</w:t>
            </w:r>
          </w:p>
          <w:p w14:paraId="62354519" w14:textId="77777777" w:rsidR="00444375" w:rsidRPr="00444375" w:rsidRDefault="00444375" w:rsidP="00444375">
            <w:pPr>
              <w:pStyle w:val="NoSpacing"/>
              <w:rPr>
                <w:rFonts w:ascii="Times New Roman" w:hAnsi="Times New Roman"/>
                <w:sz w:val="24"/>
                <w:szCs w:val="24"/>
                <w:lang w:val="sr-Cyrl-RS" w:eastAsia="sr-Latn-RS"/>
              </w:rPr>
            </w:pPr>
          </w:p>
        </w:tc>
      </w:tr>
      <w:tr w:rsidR="00444375" w:rsidRPr="00444375" w14:paraId="0845C3C9" w14:textId="77777777" w:rsidTr="00444375">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FFC000"/>
            <w:vAlign w:val="center"/>
          </w:tcPr>
          <w:p w14:paraId="5268EA73" w14:textId="77777777" w:rsidR="00444375" w:rsidRPr="00444375" w:rsidRDefault="00444375" w:rsidP="00444375">
            <w:pPr>
              <w:rPr>
                <w:rFonts w:ascii="Times New Roman" w:eastAsia="Calibri" w:hAnsi="Times New Roman"/>
                <w:b/>
              </w:rPr>
            </w:pPr>
            <w:proofErr w:type="spellStart"/>
            <w:r w:rsidRPr="00444375">
              <w:rPr>
                <w:rFonts w:ascii="Times New Roman" w:eastAsia="Calibri" w:hAnsi="Times New Roman"/>
                <w:b/>
              </w:rPr>
              <w:t>Наставне</w:t>
            </w:r>
            <w:proofErr w:type="spellEnd"/>
            <w:r w:rsidRPr="00444375">
              <w:rPr>
                <w:rFonts w:ascii="Times New Roman" w:eastAsia="Calibri" w:hAnsi="Times New Roman"/>
                <w:b/>
              </w:rPr>
              <w:t xml:space="preserve"> </w:t>
            </w:r>
            <w:proofErr w:type="spellStart"/>
            <w:r w:rsidRPr="00444375">
              <w:rPr>
                <w:rFonts w:ascii="Times New Roman" w:eastAsia="Calibri" w:hAnsi="Times New Roman"/>
                <w:b/>
              </w:rPr>
              <w:t>методе</w:t>
            </w:r>
            <w:proofErr w:type="spellEnd"/>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vAlign w:val="center"/>
          </w:tcPr>
          <w:p w14:paraId="1DF70CC1" w14:textId="77777777" w:rsidR="00444375" w:rsidRPr="00444375" w:rsidRDefault="00444375" w:rsidP="00444375">
            <w:pPr>
              <w:rPr>
                <w:rFonts w:ascii="Times New Roman" w:eastAsia="Calibri" w:hAnsi="Times New Roman"/>
                <w:lang w:val="sr-Cyrl-RS"/>
              </w:rPr>
            </w:pPr>
            <w:r w:rsidRPr="00444375">
              <w:rPr>
                <w:rFonts w:ascii="Times New Roman" w:eastAsia="Calibri" w:hAnsi="Times New Roman"/>
                <w:lang w:val="sr-Cyrl-RS"/>
              </w:rPr>
              <w:t>Д</w:t>
            </w:r>
            <w:proofErr w:type="spellStart"/>
            <w:r w:rsidRPr="00444375">
              <w:rPr>
                <w:rFonts w:ascii="Times New Roman" w:eastAsia="Calibri" w:hAnsi="Times New Roman"/>
              </w:rPr>
              <w:t>ијалошка</w:t>
            </w:r>
            <w:proofErr w:type="spellEnd"/>
            <w:r w:rsidRPr="00444375">
              <w:rPr>
                <w:rFonts w:ascii="Times New Roman" w:eastAsia="Calibri" w:hAnsi="Times New Roman"/>
              </w:rPr>
              <w:t xml:space="preserve"> </w:t>
            </w:r>
            <w:proofErr w:type="spellStart"/>
            <w:r w:rsidRPr="00444375">
              <w:rPr>
                <w:rFonts w:ascii="Times New Roman" w:eastAsia="Calibri" w:hAnsi="Times New Roman"/>
              </w:rPr>
              <w:t>метода</w:t>
            </w:r>
            <w:proofErr w:type="spellEnd"/>
            <w:r w:rsidRPr="00444375">
              <w:rPr>
                <w:rFonts w:ascii="Times New Roman" w:eastAsia="Calibri" w:hAnsi="Times New Roman"/>
              </w:rPr>
              <w:t xml:space="preserve">, </w:t>
            </w:r>
            <w:proofErr w:type="spellStart"/>
            <w:r w:rsidRPr="00444375">
              <w:rPr>
                <w:rFonts w:ascii="Times New Roman" w:eastAsia="Calibri" w:hAnsi="Times New Roman"/>
              </w:rPr>
              <w:t>монолошка</w:t>
            </w:r>
            <w:proofErr w:type="spellEnd"/>
            <w:r w:rsidRPr="00444375">
              <w:rPr>
                <w:rFonts w:ascii="Times New Roman" w:eastAsia="Calibri" w:hAnsi="Times New Roman"/>
              </w:rPr>
              <w:t xml:space="preserve"> </w:t>
            </w:r>
            <w:proofErr w:type="spellStart"/>
            <w:r w:rsidRPr="00444375">
              <w:rPr>
                <w:rFonts w:ascii="Times New Roman" w:eastAsia="Calibri" w:hAnsi="Times New Roman"/>
              </w:rPr>
              <w:t>метода</w:t>
            </w:r>
            <w:proofErr w:type="spellEnd"/>
            <w:r w:rsidRPr="00444375">
              <w:rPr>
                <w:rFonts w:ascii="Times New Roman" w:eastAsia="Calibri" w:hAnsi="Times New Roman"/>
              </w:rPr>
              <w:t>,</w:t>
            </w:r>
            <w:r w:rsidRPr="00444375">
              <w:rPr>
                <w:rFonts w:ascii="Times New Roman" w:eastAsia="Calibri" w:hAnsi="Times New Roman"/>
                <w:lang w:val="sr-Cyrl-RS"/>
              </w:rPr>
              <w:t xml:space="preserve"> </w:t>
            </w:r>
            <w:proofErr w:type="spellStart"/>
            <w:r w:rsidRPr="00444375">
              <w:rPr>
                <w:rFonts w:ascii="Times New Roman" w:eastAsia="Calibri" w:hAnsi="Times New Roman"/>
              </w:rPr>
              <w:t>коришћење</w:t>
            </w:r>
            <w:proofErr w:type="spellEnd"/>
            <w:r w:rsidRPr="00444375">
              <w:rPr>
                <w:rFonts w:ascii="Times New Roman" w:eastAsia="Calibri" w:hAnsi="Times New Roman"/>
                <w:lang w:val="sr-Cyrl-RS"/>
              </w:rPr>
              <w:t xml:space="preserve"> </w:t>
            </w:r>
            <w:proofErr w:type="spellStart"/>
            <w:r w:rsidRPr="00444375">
              <w:rPr>
                <w:rFonts w:ascii="Times New Roman" w:eastAsia="Calibri" w:hAnsi="Times New Roman"/>
              </w:rPr>
              <w:t>мултимедијалних</w:t>
            </w:r>
            <w:proofErr w:type="spellEnd"/>
            <w:r w:rsidRPr="00444375">
              <w:rPr>
                <w:rFonts w:ascii="Times New Roman" w:eastAsia="Calibri" w:hAnsi="Times New Roman"/>
                <w:lang w:val="sr-Cyrl-RS"/>
              </w:rPr>
              <w:t xml:space="preserve"> </w:t>
            </w:r>
            <w:proofErr w:type="spellStart"/>
            <w:r w:rsidRPr="00444375">
              <w:rPr>
                <w:rFonts w:ascii="Times New Roman" w:eastAsia="Calibri" w:hAnsi="Times New Roman"/>
              </w:rPr>
              <w:t>презентација</w:t>
            </w:r>
            <w:proofErr w:type="spellEnd"/>
            <w:r w:rsidRPr="00444375">
              <w:rPr>
                <w:rFonts w:ascii="Times New Roman" w:eastAsia="Calibri" w:hAnsi="Times New Roman"/>
                <w:lang w:val="sr-Cyrl-RS"/>
              </w:rPr>
              <w:t>, лудиче методе, тексуална метода</w:t>
            </w:r>
          </w:p>
          <w:p w14:paraId="29B10CD3" w14:textId="77777777" w:rsidR="00444375" w:rsidRPr="00444375" w:rsidRDefault="00444375" w:rsidP="00444375">
            <w:pPr>
              <w:rPr>
                <w:rFonts w:ascii="Times New Roman" w:eastAsia="Calibri" w:hAnsi="Times New Roman"/>
              </w:rPr>
            </w:pPr>
          </w:p>
        </w:tc>
      </w:tr>
      <w:tr w:rsidR="00444375" w:rsidRPr="00444375" w14:paraId="39ECF4FF" w14:textId="77777777" w:rsidTr="00444375">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FFC000"/>
            <w:vAlign w:val="center"/>
          </w:tcPr>
          <w:p w14:paraId="7774B448" w14:textId="77777777" w:rsidR="00444375" w:rsidRPr="00444375" w:rsidRDefault="00444375" w:rsidP="00444375">
            <w:pPr>
              <w:rPr>
                <w:rFonts w:ascii="Times New Roman" w:eastAsia="Calibri" w:hAnsi="Times New Roman"/>
                <w:b/>
              </w:rPr>
            </w:pPr>
            <w:r w:rsidRPr="00444375">
              <w:rPr>
                <w:rFonts w:ascii="Times New Roman" w:eastAsia="Calibri" w:hAnsi="Times New Roman"/>
                <w:b/>
                <w:lang w:val="sr-Cyrl-RS"/>
              </w:rPr>
              <w:t>Међупредметне компетенције</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vAlign w:val="center"/>
          </w:tcPr>
          <w:p w14:paraId="53352C2F" w14:textId="77777777" w:rsidR="00444375" w:rsidRPr="00444375" w:rsidRDefault="00444375" w:rsidP="00444375">
            <w:pPr>
              <w:rPr>
                <w:rFonts w:ascii="Times New Roman" w:hAnsi="Times New Roman"/>
                <w:lang w:val="sr-Cyrl-RS"/>
              </w:rPr>
            </w:pPr>
            <w:r w:rsidRPr="00444375">
              <w:rPr>
                <w:rFonts w:ascii="Times New Roman" w:hAnsi="Times New Roman"/>
                <w:lang w:val="sr-Cyrl-RS"/>
              </w:rPr>
              <w:t>Компетенција за учење, комуникација, дигитална  компетенција, рад са подацима и информацијама, сарадња, естетичка компетенција</w:t>
            </w:r>
          </w:p>
        </w:tc>
      </w:tr>
      <w:tr w:rsidR="00444375" w:rsidRPr="00444375" w14:paraId="2BD78AA1" w14:textId="77777777" w:rsidTr="00444375">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FFC000"/>
            <w:vAlign w:val="center"/>
          </w:tcPr>
          <w:p w14:paraId="527FA005" w14:textId="77777777" w:rsidR="00444375" w:rsidRPr="00444375" w:rsidRDefault="00444375" w:rsidP="00444375">
            <w:pPr>
              <w:rPr>
                <w:rFonts w:ascii="Times New Roman" w:hAnsi="Times New Roman"/>
                <w:b/>
                <w:lang w:val="sr-Cyrl-RS" w:eastAsia="sr-Latn-RS"/>
              </w:rPr>
            </w:pPr>
            <w:r w:rsidRPr="00444375">
              <w:rPr>
                <w:rFonts w:ascii="Times New Roman" w:hAnsi="Times New Roman"/>
                <w:b/>
                <w:lang w:val="sr-Cyrl-RS" w:eastAsia="sr-Latn-RS"/>
              </w:rPr>
              <w:lastRenderedPageBreak/>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vAlign w:val="center"/>
          </w:tcPr>
          <w:p w14:paraId="052AC14D" w14:textId="77777777" w:rsidR="00444375" w:rsidRPr="00444375" w:rsidRDefault="00444375" w:rsidP="00444375">
            <w:pPr>
              <w:rPr>
                <w:rFonts w:ascii="Times New Roman" w:hAnsi="Times New Roman"/>
                <w:lang w:val="sr-Cyrl-RS" w:eastAsia="sr-Latn-RS"/>
              </w:rPr>
            </w:pPr>
            <w:r w:rsidRPr="00444375">
              <w:rPr>
                <w:rFonts w:ascii="Times New Roman" w:hAnsi="Times New Roman"/>
                <w:lang w:val="sr-Cyrl-RS" w:eastAsia="sr-Latn-RS"/>
              </w:rPr>
              <w:t>1.1.1.  1.1.2.  1.1.3. 1.1.4.  1.1.5. 1.1.6.  1.1.7. 1.1.10.  1.1.11. 1.1.12. 1.1.17. 1.1.18. 1.1.19. 1.1.20.</w:t>
            </w:r>
            <w:r w:rsidRPr="00444375">
              <w:rPr>
                <w:rFonts w:ascii="Times New Roman" w:hAnsi="Times New Roman"/>
                <w:color w:val="FF0000"/>
                <w:lang w:val="sr-Cyrl-RS" w:eastAsia="sr-Latn-RS"/>
              </w:rPr>
              <w:t xml:space="preserve"> </w:t>
            </w:r>
            <w:r w:rsidRPr="00444375">
              <w:rPr>
                <w:rFonts w:ascii="Times New Roman" w:hAnsi="Times New Roman"/>
                <w:lang w:val="sr-Cyrl-RS" w:eastAsia="sr-Latn-RS"/>
              </w:rPr>
              <w:t>1.1.21. 1.1.22. 1.1.23. 1.2.1. 1.2.2. 1.2.3. 1.2.4.</w:t>
            </w:r>
            <w:r w:rsidRPr="00444375">
              <w:rPr>
                <w:rFonts w:ascii="Times New Roman" w:hAnsi="Times New Roman"/>
                <w:color w:val="FF0000"/>
                <w:lang w:val="sr-Cyrl-RS" w:eastAsia="sr-Latn-RS"/>
              </w:rPr>
              <w:t xml:space="preserve"> </w:t>
            </w:r>
            <w:r w:rsidRPr="00444375">
              <w:rPr>
                <w:rFonts w:ascii="Times New Roman" w:hAnsi="Times New Roman"/>
                <w:lang w:val="sr-Cyrl-RS" w:eastAsia="sr-Latn-RS"/>
              </w:rPr>
              <w:t xml:space="preserve"> 2.1.2. 2.1.3.</w:t>
            </w:r>
            <w:r w:rsidRPr="00444375">
              <w:rPr>
                <w:rFonts w:ascii="Times New Roman" w:hAnsi="Times New Roman"/>
                <w:color w:val="FF0000"/>
                <w:lang w:val="sr-Cyrl-RS" w:eastAsia="sr-Latn-RS"/>
              </w:rPr>
              <w:t xml:space="preserve"> </w:t>
            </w:r>
            <w:r w:rsidRPr="00444375">
              <w:rPr>
                <w:rFonts w:ascii="Times New Roman" w:hAnsi="Times New Roman"/>
                <w:lang w:val="sr-Cyrl-RS" w:eastAsia="sr-Latn-RS"/>
              </w:rPr>
              <w:t>2.1.6.</w:t>
            </w:r>
            <w:r w:rsidRPr="00444375">
              <w:rPr>
                <w:rFonts w:ascii="Times New Roman" w:hAnsi="Times New Roman"/>
                <w:color w:val="FF0000"/>
                <w:lang w:val="sr-Cyrl-RS" w:eastAsia="sr-Latn-RS"/>
              </w:rPr>
              <w:t xml:space="preserve">  </w:t>
            </w:r>
            <w:r w:rsidRPr="00444375">
              <w:rPr>
                <w:rFonts w:ascii="Times New Roman" w:hAnsi="Times New Roman"/>
                <w:lang w:val="sr-Cyrl-RS" w:eastAsia="sr-Latn-RS"/>
              </w:rPr>
              <w:t>2.1.12. 2.1.13.</w:t>
            </w:r>
            <w:r w:rsidRPr="00444375">
              <w:rPr>
                <w:rFonts w:ascii="Times New Roman" w:hAnsi="Times New Roman"/>
                <w:color w:val="FF0000"/>
                <w:lang w:val="sr-Cyrl-RS" w:eastAsia="sr-Latn-RS"/>
              </w:rPr>
              <w:t xml:space="preserve"> </w:t>
            </w:r>
            <w:r w:rsidRPr="00444375">
              <w:rPr>
                <w:rFonts w:ascii="Times New Roman" w:hAnsi="Times New Roman"/>
                <w:lang w:val="sr-Cyrl-RS" w:eastAsia="sr-Latn-RS"/>
              </w:rPr>
              <w:t>2.1.14.  2.1.18.  2.1.19. 2.1.20. 2.1.21. 2.1.22. 2.1.23. 2.1.24.  2.1.25. 2.1.26. 2.2.1. 2.2.2. 2.2.3. 2.2.4. 2.3.2.</w:t>
            </w:r>
          </w:p>
          <w:p w14:paraId="54466683" w14:textId="77777777" w:rsidR="00444375" w:rsidRPr="00444375" w:rsidRDefault="00444375" w:rsidP="00444375">
            <w:pPr>
              <w:rPr>
                <w:rFonts w:ascii="Times New Roman" w:hAnsi="Times New Roman"/>
                <w:color w:val="FF0000"/>
                <w:lang w:val="sr-Cyrl-RS" w:eastAsia="sr-Latn-RS"/>
              </w:rPr>
            </w:pPr>
          </w:p>
        </w:tc>
      </w:tr>
      <w:tr w:rsidR="00444375" w:rsidRPr="00444375" w14:paraId="372FDDFE" w14:textId="77777777" w:rsidTr="00444375">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FFC000"/>
            <w:vAlign w:val="center"/>
          </w:tcPr>
          <w:p w14:paraId="06EE1091" w14:textId="77777777" w:rsidR="00444375" w:rsidRPr="00444375" w:rsidRDefault="00444375" w:rsidP="00444375">
            <w:pPr>
              <w:rPr>
                <w:rFonts w:ascii="Times New Roman" w:hAnsi="Times New Roman"/>
                <w:b/>
                <w:lang w:val="sr-Cyrl-RS" w:eastAsia="sr-Latn-RS"/>
              </w:rPr>
            </w:pPr>
            <w:r w:rsidRPr="00444375">
              <w:rPr>
                <w:rFonts w:ascii="Times New Roman" w:hAnsi="Times New Roman"/>
                <w:b/>
                <w:lang w:val="sr-Cyrl-RS" w:eastAsia="sr-Latn-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shd w:val="clear" w:color="auto" w:fill="FFFFFF"/>
            <w:vAlign w:val="center"/>
          </w:tcPr>
          <w:p w14:paraId="75FE487D" w14:textId="77777777" w:rsidR="00444375" w:rsidRPr="00444375" w:rsidRDefault="00444375" w:rsidP="00444375">
            <w:pPr>
              <w:pStyle w:val="NoSpacing"/>
              <w:rPr>
                <w:rFonts w:ascii="Times New Roman" w:hAnsi="Times New Roman"/>
                <w:sz w:val="24"/>
                <w:szCs w:val="24"/>
                <w:lang w:val="sr-Latn-RS" w:eastAsia="sr-Latn-RS"/>
              </w:rPr>
            </w:pPr>
            <w:r w:rsidRPr="00444375">
              <w:rPr>
                <w:rFonts w:ascii="Times New Roman" w:hAnsi="Times New Roman"/>
                <w:sz w:val="24"/>
                <w:szCs w:val="24"/>
                <w:lang w:val="sr-Latn-RS" w:eastAsia="sr-Latn-RS"/>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bl>
    <w:p w14:paraId="42643968" w14:textId="77777777" w:rsidR="00444375" w:rsidRPr="00444375" w:rsidRDefault="00444375" w:rsidP="00444375">
      <w:pPr>
        <w:rPr>
          <w:rFonts w:ascii="Times New Roman" w:hAnsi="Times New Roman"/>
          <w:lang w:val="sr-Latn-RS"/>
        </w:rPr>
      </w:pPr>
    </w:p>
    <w:p w14:paraId="19FB2659" w14:textId="77777777" w:rsidR="00444375" w:rsidRPr="00444375" w:rsidRDefault="00444375" w:rsidP="00444375">
      <w:pPr>
        <w:rPr>
          <w:rFonts w:ascii="Times New Roman" w:hAnsi="Times New Roman"/>
          <w:lang w:val="sr-Latn-RS"/>
        </w:rPr>
      </w:pPr>
    </w:p>
    <w:p w14:paraId="52FAD675" w14:textId="77777777" w:rsidR="00444375" w:rsidRPr="00444375" w:rsidRDefault="00444375" w:rsidP="00444375">
      <w:pPr>
        <w:rPr>
          <w:rFonts w:ascii="Times New Roman" w:hAnsi="Times New Roman"/>
          <w:lang w:val="sr-Cyrl-RS"/>
        </w:rPr>
      </w:pPr>
    </w:p>
    <w:p w14:paraId="7C023432" w14:textId="77777777" w:rsidR="00444375" w:rsidRPr="00444375" w:rsidRDefault="00444375" w:rsidP="00444375">
      <w:pPr>
        <w:rPr>
          <w:rFonts w:ascii="Times New Roman" w:hAnsi="Times New Roman"/>
          <w:lang w:val="sr-Cyrl-RS"/>
        </w:rPr>
      </w:pPr>
    </w:p>
    <w:p w14:paraId="7B995F5E" w14:textId="77777777" w:rsidR="00444375" w:rsidRPr="00444375" w:rsidRDefault="00444375" w:rsidP="00444375">
      <w:pPr>
        <w:jc w:val="both"/>
        <w:rPr>
          <w:rFonts w:ascii="Times New Roman" w:hAnsi="Times New Roman"/>
          <w:b/>
          <w:lang w:val="sr-Cyrl-RS"/>
        </w:rPr>
      </w:pPr>
    </w:p>
    <w:p w14:paraId="45EC8711" w14:textId="77777777" w:rsidR="00444375" w:rsidRPr="00444375" w:rsidRDefault="00444375" w:rsidP="00444375">
      <w:pPr>
        <w:jc w:val="both"/>
        <w:rPr>
          <w:rFonts w:ascii="Times New Roman" w:hAnsi="Times New Roman"/>
          <w:b/>
          <w:lang w:val="sr-Cyrl-RS"/>
        </w:rPr>
      </w:pPr>
    </w:p>
    <w:p w14:paraId="1E068300" w14:textId="77777777" w:rsidR="00444375" w:rsidRPr="00444375" w:rsidRDefault="00444375" w:rsidP="00444375">
      <w:pPr>
        <w:jc w:val="both"/>
        <w:rPr>
          <w:rFonts w:ascii="Times New Roman" w:hAnsi="Times New Roman"/>
          <w:b/>
          <w:lang w:val="sr-Cyrl-RS"/>
        </w:rPr>
      </w:pPr>
    </w:p>
    <w:p w14:paraId="7ADC5915" w14:textId="77777777" w:rsidR="00444375" w:rsidRPr="00444375" w:rsidRDefault="00444375" w:rsidP="00444375">
      <w:pPr>
        <w:jc w:val="both"/>
        <w:rPr>
          <w:rFonts w:ascii="Times New Roman" w:hAnsi="Times New Roman"/>
          <w:b/>
          <w:lang w:val="sr-Latn-RS"/>
        </w:rPr>
      </w:pPr>
    </w:p>
    <w:p w14:paraId="725282C5" w14:textId="77777777" w:rsidR="00444375" w:rsidRPr="00927E39" w:rsidRDefault="00444375" w:rsidP="00444375">
      <w:pPr>
        <w:rPr>
          <w:sz w:val="22"/>
          <w:szCs w:val="22"/>
          <w:lang w:val="sr-Latn-RS"/>
        </w:rPr>
      </w:pPr>
    </w:p>
    <w:p w14:paraId="626FC16A" w14:textId="77777777" w:rsidR="00444375" w:rsidRDefault="00444375" w:rsidP="00641795">
      <w:pPr>
        <w:jc w:val="center"/>
        <w:rPr>
          <w:rFonts w:ascii="Times New Roman" w:hAnsi="Times New Roman"/>
          <w:b/>
        </w:rPr>
      </w:pPr>
    </w:p>
    <w:p w14:paraId="745BF777" w14:textId="77777777" w:rsidR="00025B73" w:rsidRDefault="00025B73" w:rsidP="00641795">
      <w:pPr>
        <w:jc w:val="center"/>
        <w:rPr>
          <w:rFonts w:ascii="Times New Roman" w:hAnsi="Times New Roman"/>
          <w:b/>
        </w:rPr>
      </w:pPr>
    </w:p>
    <w:p w14:paraId="07318905" w14:textId="77777777" w:rsidR="00025B73" w:rsidRDefault="00025B73" w:rsidP="00641795">
      <w:pPr>
        <w:jc w:val="center"/>
        <w:rPr>
          <w:rFonts w:ascii="Times New Roman" w:hAnsi="Times New Roman"/>
          <w:b/>
        </w:rPr>
      </w:pPr>
    </w:p>
    <w:p w14:paraId="126230CD" w14:textId="77777777" w:rsidR="00025B73" w:rsidRDefault="00025B73" w:rsidP="00641795">
      <w:pPr>
        <w:jc w:val="center"/>
        <w:rPr>
          <w:rFonts w:ascii="Times New Roman" w:hAnsi="Times New Roman"/>
          <w:b/>
        </w:rPr>
      </w:pPr>
    </w:p>
    <w:p w14:paraId="5BF6F3D9" w14:textId="77777777" w:rsidR="00025B73" w:rsidRDefault="00025B73" w:rsidP="00641795">
      <w:pPr>
        <w:jc w:val="center"/>
        <w:rPr>
          <w:rFonts w:ascii="Times New Roman" w:hAnsi="Times New Roman"/>
          <w:b/>
        </w:rPr>
      </w:pPr>
    </w:p>
    <w:p w14:paraId="2BF5C1B2" w14:textId="77777777" w:rsidR="00025B73" w:rsidRDefault="00025B73" w:rsidP="00641795">
      <w:pPr>
        <w:jc w:val="center"/>
        <w:rPr>
          <w:rFonts w:ascii="Times New Roman" w:hAnsi="Times New Roman"/>
          <w:b/>
        </w:rPr>
      </w:pPr>
    </w:p>
    <w:p w14:paraId="0E1498CB" w14:textId="77777777" w:rsidR="00025B73" w:rsidRDefault="00025B73" w:rsidP="00641795">
      <w:pPr>
        <w:jc w:val="center"/>
        <w:rPr>
          <w:rFonts w:ascii="Times New Roman" w:hAnsi="Times New Roman"/>
          <w:b/>
        </w:rPr>
      </w:pPr>
    </w:p>
    <w:p w14:paraId="47365007" w14:textId="77777777" w:rsidR="00025B73" w:rsidRDefault="00025B73" w:rsidP="00641795">
      <w:pPr>
        <w:jc w:val="center"/>
        <w:rPr>
          <w:rFonts w:ascii="Times New Roman" w:hAnsi="Times New Roman"/>
          <w:b/>
        </w:rPr>
      </w:pPr>
    </w:p>
    <w:p w14:paraId="09A903CC" w14:textId="77777777" w:rsidR="00025B73" w:rsidRDefault="00025B73" w:rsidP="00641795">
      <w:pPr>
        <w:jc w:val="center"/>
        <w:rPr>
          <w:rFonts w:ascii="Times New Roman" w:hAnsi="Times New Roman"/>
          <w:b/>
        </w:rPr>
      </w:pPr>
    </w:p>
    <w:p w14:paraId="34036820" w14:textId="77777777" w:rsidR="00025B73" w:rsidRDefault="00025B73" w:rsidP="00641795">
      <w:pPr>
        <w:jc w:val="center"/>
        <w:rPr>
          <w:rFonts w:ascii="Times New Roman" w:hAnsi="Times New Roman"/>
          <w:b/>
        </w:rPr>
      </w:pPr>
    </w:p>
    <w:p w14:paraId="01BE6441" w14:textId="77777777" w:rsidR="00025B73" w:rsidRDefault="00025B73" w:rsidP="00641795">
      <w:pPr>
        <w:jc w:val="center"/>
        <w:rPr>
          <w:rFonts w:ascii="Times New Roman" w:hAnsi="Times New Roman"/>
          <w:b/>
        </w:rPr>
      </w:pPr>
    </w:p>
    <w:p w14:paraId="0018AFD0" w14:textId="77777777" w:rsidR="00025B73" w:rsidRDefault="00025B73" w:rsidP="00641795">
      <w:pPr>
        <w:jc w:val="center"/>
        <w:rPr>
          <w:rFonts w:ascii="Times New Roman" w:hAnsi="Times New Roman"/>
          <w:b/>
        </w:rPr>
      </w:pPr>
    </w:p>
    <w:p w14:paraId="4E1D79C2" w14:textId="77777777" w:rsidR="00025B73" w:rsidRDefault="00025B73" w:rsidP="00641795">
      <w:pPr>
        <w:jc w:val="center"/>
        <w:rPr>
          <w:rFonts w:ascii="Times New Roman" w:hAnsi="Times New Roman"/>
          <w:b/>
        </w:rPr>
      </w:pPr>
    </w:p>
    <w:p w14:paraId="5BD4E4FB" w14:textId="77777777" w:rsidR="00025B73" w:rsidRDefault="00025B73" w:rsidP="00641795">
      <w:pPr>
        <w:jc w:val="center"/>
        <w:rPr>
          <w:rFonts w:ascii="Times New Roman" w:hAnsi="Times New Roman"/>
          <w:b/>
        </w:rPr>
      </w:pPr>
    </w:p>
    <w:p w14:paraId="11615477" w14:textId="77777777" w:rsidR="00025B73" w:rsidRDefault="00025B73" w:rsidP="00641795">
      <w:pPr>
        <w:jc w:val="center"/>
        <w:rPr>
          <w:rFonts w:ascii="Times New Roman" w:hAnsi="Times New Roman"/>
          <w:b/>
        </w:rPr>
      </w:pPr>
    </w:p>
    <w:p w14:paraId="5DF2268E" w14:textId="77777777" w:rsidR="00025B73" w:rsidRDefault="00025B73" w:rsidP="00641795">
      <w:pPr>
        <w:jc w:val="center"/>
        <w:rPr>
          <w:rFonts w:ascii="Times New Roman" w:hAnsi="Times New Roman"/>
          <w:b/>
        </w:rPr>
      </w:pPr>
    </w:p>
    <w:p w14:paraId="2DBE00CF" w14:textId="77777777" w:rsidR="00025B73" w:rsidRDefault="00025B73" w:rsidP="00641795">
      <w:pPr>
        <w:jc w:val="center"/>
        <w:rPr>
          <w:rFonts w:ascii="Times New Roman" w:hAnsi="Times New Roman"/>
          <w:b/>
        </w:rPr>
      </w:pPr>
    </w:p>
    <w:p w14:paraId="6D31DC43" w14:textId="77777777" w:rsidR="00025B73" w:rsidRDefault="00025B73" w:rsidP="00641795">
      <w:pPr>
        <w:jc w:val="center"/>
        <w:rPr>
          <w:rFonts w:ascii="Times New Roman" w:hAnsi="Times New Roman"/>
          <w:b/>
        </w:rPr>
      </w:pPr>
    </w:p>
    <w:p w14:paraId="2CDBF917" w14:textId="77777777" w:rsidR="00641795" w:rsidRDefault="00641795" w:rsidP="00641795">
      <w:pPr>
        <w:jc w:val="center"/>
        <w:rPr>
          <w:rFonts w:ascii="Times New Roman" w:hAnsi="Times New Roman"/>
          <w:b/>
        </w:rPr>
      </w:pPr>
      <w:r w:rsidRPr="006C3C04">
        <w:rPr>
          <w:rFonts w:ascii="Times New Roman" w:hAnsi="Times New Roman"/>
          <w:b/>
        </w:rPr>
        <w:lastRenderedPageBreak/>
        <w:t>СЛОБОДНЕ НАСТАВНЕ АКТИВНОСТИ</w:t>
      </w:r>
    </w:p>
    <w:p w14:paraId="0DEFBFD9" w14:textId="77777777" w:rsidR="00491734" w:rsidRPr="003E1EEB" w:rsidRDefault="00491734" w:rsidP="001232C2">
      <w:pPr>
        <w:rPr>
          <w:rFonts w:ascii="Times New Roman" w:hAnsi="Times New Roman"/>
          <w:b/>
        </w:rPr>
      </w:pPr>
    </w:p>
    <w:p w14:paraId="419FAF2A" w14:textId="77777777" w:rsidR="00025B73" w:rsidRPr="006E3487" w:rsidRDefault="00025B73" w:rsidP="00025B73">
      <w:pPr>
        <w:rPr>
          <w:rFonts w:ascii="Times New Roman" w:hAnsi="Times New Roman"/>
          <w:b/>
        </w:rPr>
      </w:pPr>
      <w:r w:rsidRPr="006E3487">
        <w:rPr>
          <w:rFonts w:ascii="Times New Roman" w:hAnsi="Times New Roman"/>
          <w:b/>
        </w:rPr>
        <w:t xml:space="preserve">СВАКОДНЕВНИ ЖИВОТ У ПРОШЛОСТИ 8. </w:t>
      </w:r>
      <w:proofErr w:type="spellStart"/>
      <w:r w:rsidRPr="006E3487">
        <w:rPr>
          <w:rFonts w:ascii="Times New Roman" w:hAnsi="Times New Roman"/>
          <w:b/>
        </w:rPr>
        <w:t>разред</w:t>
      </w:r>
      <w:proofErr w:type="spellEnd"/>
    </w:p>
    <w:p w14:paraId="260FB51A" w14:textId="77777777" w:rsidR="00025B73" w:rsidRPr="006E3487" w:rsidRDefault="00025B73" w:rsidP="00025B73">
      <w:pPr>
        <w:rPr>
          <w:rFonts w:ascii="Times New Roman" w:hAnsi="Times New Roman"/>
        </w:rPr>
      </w:pPr>
    </w:p>
    <w:p w14:paraId="43A36DED" w14:textId="77777777" w:rsidR="00025B73" w:rsidRPr="006E3487" w:rsidRDefault="00025B73" w:rsidP="00025B73">
      <w:pPr>
        <w:rPr>
          <w:rFonts w:ascii="Times New Roman" w:hAnsi="Times New Roman"/>
        </w:rPr>
      </w:pPr>
      <w:proofErr w:type="spellStart"/>
      <w:r w:rsidRPr="006E3487">
        <w:rPr>
          <w:rFonts w:ascii="Times New Roman" w:hAnsi="Times New Roman"/>
        </w:rPr>
        <w:t>Недељни</w:t>
      </w:r>
      <w:proofErr w:type="spellEnd"/>
      <w:r w:rsidRPr="006E3487">
        <w:rPr>
          <w:rFonts w:ascii="Times New Roman" w:hAnsi="Times New Roman"/>
        </w:rPr>
        <w:t xml:space="preserve"> </w:t>
      </w:r>
      <w:proofErr w:type="spellStart"/>
      <w:r w:rsidRPr="006E3487">
        <w:rPr>
          <w:rFonts w:ascii="Times New Roman" w:hAnsi="Times New Roman"/>
        </w:rPr>
        <w:t>фонд</w:t>
      </w:r>
      <w:proofErr w:type="spellEnd"/>
      <w:r w:rsidRPr="006E3487">
        <w:rPr>
          <w:rFonts w:ascii="Times New Roman" w:hAnsi="Times New Roman"/>
        </w:rPr>
        <w:t xml:space="preserve"> </w:t>
      </w:r>
      <w:proofErr w:type="spellStart"/>
      <w:r w:rsidRPr="006E3487">
        <w:rPr>
          <w:rFonts w:ascii="Times New Roman" w:hAnsi="Times New Roman"/>
        </w:rPr>
        <w:t>часова</w:t>
      </w:r>
      <w:proofErr w:type="spellEnd"/>
      <w:r w:rsidRPr="006E3487">
        <w:rPr>
          <w:rFonts w:ascii="Times New Roman" w:hAnsi="Times New Roman"/>
        </w:rPr>
        <w:t>: 1</w:t>
      </w:r>
    </w:p>
    <w:p w14:paraId="6FBD01E0" w14:textId="77777777" w:rsidR="00025B73" w:rsidRPr="006E3487" w:rsidRDefault="00025B73" w:rsidP="00025B73">
      <w:pPr>
        <w:rPr>
          <w:rFonts w:ascii="Times New Roman" w:hAnsi="Times New Roman"/>
        </w:rPr>
      </w:pPr>
      <w:proofErr w:type="spellStart"/>
      <w:r w:rsidRPr="006E3487">
        <w:rPr>
          <w:rFonts w:ascii="Times New Roman" w:hAnsi="Times New Roman"/>
        </w:rPr>
        <w:t>Годишњи</w:t>
      </w:r>
      <w:proofErr w:type="spellEnd"/>
      <w:r w:rsidRPr="006E3487">
        <w:rPr>
          <w:rFonts w:ascii="Times New Roman" w:hAnsi="Times New Roman"/>
        </w:rPr>
        <w:t xml:space="preserve"> </w:t>
      </w:r>
      <w:proofErr w:type="spellStart"/>
      <w:r w:rsidRPr="006E3487">
        <w:rPr>
          <w:rFonts w:ascii="Times New Roman" w:hAnsi="Times New Roman"/>
        </w:rPr>
        <w:t>фонд</w:t>
      </w:r>
      <w:proofErr w:type="spellEnd"/>
      <w:r w:rsidRPr="006E3487">
        <w:rPr>
          <w:rFonts w:ascii="Times New Roman" w:hAnsi="Times New Roman"/>
        </w:rPr>
        <w:t xml:space="preserve"> </w:t>
      </w:r>
      <w:proofErr w:type="spellStart"/>
      <w:r w:rsidRPr="006E3487">
        <w:rPr>
          <w:rFonts w:ascii="Times New Roman" w:hAnsi="Times New Roman"/>
        </w:rPr>
        <w:t>часова</w:t>
      </w:r>
      <w:proofErr w:type="spellEnd"/>
      <w:r w:rsidRPr="006E3487">
        <w:rPr>
          <w:rFonts w:ascii="Times New Roman" w:hAnsi="Times New Roman"/>
        </w:rPr>
        <w:t>: 34</w:t>
      </w:r>
    </w:p>
    <w:p w14:paraId="40FDD3FA" w14:textId="77777777" w:rsidR="00025B73" w:rsidRPr="006E3487" w:rsidRDefault="00025B73" w:rsidP="00025B73">
      <w:pPr>
        <w:rPr>
          <w:rFonts w:ascii="Times New Roman" w:hAnsi="Times New Roman"/>
          <w:b/>
        </w:rPr>
      </w:pPr>
    </w:p>
    <w:p w14:paraId="64BA0359" w14:textId="77777777" w:rsidR="00025B73" w:rsidRPr="006E3487" w:rsidRDefault="00025B73" w:rsidP="00025B73">
      <w:pPr>
        <w:rPr>
          <w:rFonts w:ascii="Times New Roman" w:hAnsi="Times New Roman"/>
        </w:rPr>
      </w:pPr>
      <w:r w:rsidRPr="006E3487">
        <w:rPr>
          <w:rFonts w:ascii="Times New Roman" w:hAnsi="Times New Roman"/>
          <w:b/>
          <w:bCs/>
          <w:lang w:val="sr-Cyrl-CS"/>
        </w:rPr>
        <w:t>ЦИЉ УЧЕЊА НАСТАВНОГ ПРЕДМЕТА:</w:t>
      </w:r>
    </w:p>
    <w:p w14:paraId="4F1F4BE4" w14:textId="77777777" w:rsidR="00025B73" w:rsidRPr="006E3487" w:rsidRDefault="00025B73" w:rsidP="00025B73">
      <w:pPr>
        <w:rPr>
          <w:rFonts w:ascii="Times New Roman" w:hAnsi="Times New Roman"/>
        </w:rPr>
      </w:pPr>
    </w:p>
    <w:p w14:paraId="7EAF4C81" w14:textId="77777777" w:rsidR="00025B73" w:rsidRPr="006E3487" w:rsidRDefault="00025B73" w:rsidP="00025B73">
      <w:pPr>
        <w:jc w:val="both"/>
        <w:rPr>
          <w:rFonts w:ascii="Times New Roman" w:hAnsi="Times New Roman"/>
        </w:rPr>
      </w:pPr>
      <w:r w:rsidRPr="006E3487">
        <w:rPr>
          <w:rFonts w:ascii="Times New Roman" w:hAnsi="Times New Roman"/>
          <w:b/>
          <w:lang w:val="sr-Cyrl-CS"/>
        </w:rPr>
        <w:t>Циљ</w:t>
      </w:r>
      <w:r w:rsidRPr="006E3487">
        <w:rPr>
          <w:rFonts w:ascii="Times New Roman" w:hAnsi="Times New Roman"/>
          <w:lang w:val="sr-Cyrl-CS"/>
        </w:rPr>
        <w:t xml:space="preserve"> изучавање предмета је проширење знања из области опште културе и оспособљавање ученика да кроз кроз упознавање начина живота људи у прошлости, боље разумеју свет и време у којем живе и развијају свест о континуитету и укорењености.Ученици би требало да се упознају са специфичностима динамике културних промена и да науче како треба да сагледају себе у контексту "другог ", да би сопствени индетитет што потпуније интегрисали  у шири контекст разруђене и сложене садашњости.</w:t>
      </w:r>
    </w:p>
    <w:p w14:paraId="2616F989" w14:textId="77777777" w:rsidR="00025B73" w:rsidRPr="006E3487" w:rsidRDefault="00025B73" w:rsidP="00025B73">
      <w:pPr>
        <w:jc w:val="both"/>
        <w:rPr>
          <w:rFonts w:ascii="Times New Roman" w:hAnsi="Times New Roman"/>
        </w:rPr>
      </w:pPr>
      <w:r w:rsidRPr="006E3487">
        <w:rPr>
          <w:rFonts w:ascii="Times New Roman" w:hAnsi="Times New Roman"/>
          <w:b/>
          <w:lang w:val="sr-Cyrl-CS"/>
        </w:rPr>
        <w:t xml:space="preserve">Задаци </w:t>
      </w:r>
      <w:r w:rsidRPr="006E3487">
        <w:rPr>
          <w:rFonts w:ascii="Times New Roman" w:hAnsi="Times New Roman"/>
          <w:lang w:val="sr-Cyrl-CS"/>
        </w:rPr>
        <w:t>предмета су да ученици кроз наставу усмерену ка упознавању с различитим елементима свакодневнног живота, као што су односи у породици, исхрана, образовање, деције игре, забава, станиште, одевање итд. уоче њихову условљеност историјским процесима и догађајима. Концепција наставе овог изборног предмета акценат ставља на упознавање с основним елементима свакодневног живота у прошлости Србије, Југоисточне  Европе, Средоземља и Европе у целини, с намером да се уоче њихови заједнички именитељи и упознају различитости које постоје у датом историјском контексту, као и у односу на савремено доба у којем ученик живи.</w:t>
      </w:r>
      <w:r w:rsidRPr="006E3487">
        <w:rPr>
          <w:rFonts w:ascii="Times New Roman" w:hAnsi="Times New Roman"/>
        </w:rPr>
        <w:t xml:space="preserve"> </w:t>
      </w:r>
      <w:r w:rsidRPr="006E3487">
        <w:rPr>
          <w:rFonts w:ascii="Times New Roman" w:hAnsi="Times New Roman"/>
          <w:lang w:val="sr-Cyrl-CS"/>
        </w:rPr>
        <w:t>Подстицањем радозналости, креативности и истраживачког духа упроучавању овог предмета, ученици треба да се оспособе да формирају јаснију слику о прошлим временима, да овладају елементарним процедурама прикупљања историјске грађе, као и да развију критички однос према њој.</w:t>
      </w:r>
    </w:p>
    <w:p w14:paraId="5A6FBC3C" w14:textId="77777777" w:rsidR="00025B73" w:rsidRPr="006E3487" w:rsidRDefault="00025B73" w:rsidP="00025B73">
      <w:pPr>
        <w:jc w:val="both"/>
        <w:rPr>
          <w:rFonts w:ascii="Times New Roman" w:hAnsi="Times New Roman"/>
        </w:rPr>
      </w:pPr>
    </w:p>
    <w:p w14:paraId="0B951DDF" w14:textId="77777777" w:rsidR="00025B73" w:rsidRPr="006E3487" w:rsidRDefault="00025B73" w:rsidP="00025B73">
      <w:pPr>
        <w:rPr>
          <w:rFonts w:ascii="Times New Roman" w:hAnsi="Times New Roman"/>
        </w:rPr>
      </w:pPr>
      <w:proofErr w:type="spellStart"/>
      <w:r w:rsidRPr="006E3487">
        <w:rPr>
          <w:rFonts w:ascii="Times New Roman" w:hAnsi="Times New Roman"/>
          <w:b/>
        </w:rPr>
        <w:t>Оперативни</w:t>
      </w:r>
      <w:proofErr w:type="spellEnd"/>
      <w:r w:rsidRPr="006E3487">
        <w:rPr>
          <w:rFonts w:ascii="Times New Roman" w:hAnsi="Times New Roman"/>
          <w:b/>
        </w:rPr>
        <w:t xml:space="preserve"> </w:t>
      </w:r>
      <w:proofErr w:type="spellStart"/>
      <w:r w:rsidRPr="006E3487">
        <w:rPr>
          <w:rFonts w:ascii="Times New Roman" w:hAnsi="Times New Roman"/>
          <w:b/>
        </w:rPr>
        <w:t>задаци</w:t>
      </w:r>
      <w:proofErr w:type="spellEnd"/>
      <w:r w:rsidRPr="006E3487">
        <w:rPr>
          <w:rFonts w:ascii="Times New Roman" w:hAnsi="Times New Roman"/>
          <w:b/>
        </w:rPr>
        <w:t>:</w:t>
      </w:r>
    </w:p>
    <w:p w14:paraId="72A79FD8" w14:textId="77777777" w:rsidR="00025B73" w:rsidRPr="006E3487" w:rsidRDefault="00025B73" w:rsidP="00025B73">
      <w:pPr>
        <w:rPr>
          <w:rFonts w:ascii="Times New Roman" w:hAnsi="Times New Roman"/>
        </w:rPr>
      </w:pPr>
      <w:r w:rsidRPr="006E3487">
        <w:rPr>
          <w:rFonts w:ascii="Times New Roman" w:hAnsi="Times New Roman"/>
          <w:b/>
        </w:rPr>
        <w:t xml:space="preserve"> </w:t>
      </w:r>
    </w:p>
    <w:p w14:paraId="23AC0546" w14:textId="77777777" w:rsidR="00025B73" w:rsidRPr="006E3487" w:rsidRDefault="00025B73" w:rsidP="00025B73">
      <w:pPr>
        <w:rPr>
          <w:rFonts w:ascii="Times New Roman" w:hAnsi="Times New Roman"/>
        </w:rPr>
      </w:pPr>
      <w:proofErr w:type="spellStart"/>
      <w:r w:rsidRPr="006E3487">
        <w:rPr>
          <w:rFonts w:ascii="Times New Roman" w:hAnsi="Times New Roman"/>
        </w:rPr>
        <w:t>Ученици</w:t>
      </w:r>
      <w:proofErr w:type="spellEnd"/>
      <w:r w:rsidRPr="006E3487">
        <w:rPr>
          <w:rFonts w:ascii="Times New Roman" w:hAnsi="Times New Roman"/>
        </w:rPr>
        <w:t xml:space="preserve"> </w:t>
      </w:r>
      <w:proofErr w:type="spellStart"/>
      <w:r w:rsidRPr="006E3487">
        <w:rPr>
          <w:rFonts w:ascii="Times New Roman" w:hAnsi="Times New Roman"/>
        </w:rPr>
        <w:t>треба</w:t>
      </w:r>
      <w:proofErr w:type="spellEnd"/>
      <w:r w:rsidRPr="006E3487">
        <w:rPr>
          <w:rFonts w:ascii="Times New Roman" w:hAnsi="Times New Roman"/>
        </w:rPr>
        <w:t xml:space="preserve"> </w:t>
      </w:r>
      <w:proofErr w:type="spellStart"/>
      <w:r w:rsidRPr="006E3487">
        <w:rPr>
          <w:rFonts w:ascii="Times New Roman" w:hAnsi="Times New Roman"/>
        </w:rPr>
        <w:t>да</w:t>
      </w:r>
      <w:proofErr w:type="spellEnd"/>
      <w:r w:rsidRPr="006E3487">
        <w:rPr>
          <w:rFonts w:ascii="Times New Roman" w:hAnsi="Times New Roman"/>
        </w:rPr>
        <w:t>:</w:t>
      </w:r>
    </w:p>
    <w:p w14:paraId="1953262C" w14:textId="77777777" w:rsidR="00025B73" w:rsidRPr="006E3487" w:rsidRDefault="00025B73" w:rsidP="00025B73">
      <w:pPr>
        <w:rPr>
          <w:rFonts w:ascii="Times New Roman" w:hAnsi="Times New Roman"/>
        </w:rPr>
      </w:pPr>
      <w:r w:rsidRPr="006E3487">
        <w:rPr>
          <w:rFonts w:ascii="Times New Roman" w:hAnsi="Times New Roman"/>
        </w:rPr>
        <w:t xml:space="preserve"> </w:t>
      </w:r>
    </w:p>
    <w:p w14:paraId="25EC345C" w14:textId="77777777" w:rsidR="00025B73" w:rsidRPr="006E3487" w:rsidRDefault="00025B73" w:rsidP="00025B73">
      <w:pPr>
        <w:rPr>
          <w:rFonts w:ascii="Times New Roman" w:hAnsi="Times New Roman"/>
        </w:rPr>
      </w:pPr>
      <w:proofErr w:type="spellStart"/>
      <w:r w:rsidRPr="006E3487">
        <w:rPr>
          <w:rFonts w:ascii="Times New Roman" w:hAnsi="Times New Roman"/>
        </w:rPr>
        <w:t>разумеју</w:t>
      </w:r>
      <w:proofErr w:type="spellEnd"/>
      <w:r w:rsidRPr="006E3487">
        <w:rPr>
          <w:rFonts w:ascii="Times New Roman" w:hAnsi="Times New Roman"/>
        </w:rPr>
        <w:t xml:space="preserve"> </w:t>
      </w:r>
      <w:proofErr w:type="spellStart"/>
      <w:r w:rsidRPr="006E3487">
        <w:rPr>
          <w:rFonts w:ascii="Times New Roman" w:hAnsi="Times New Roman"/>
        </w:rPr>
        <w:t>значај</w:t>
      </w:r>
      <w:proofErr w:type="spellEnd"/>
      <w:r w:rsidRPr="006E3487">
        <w:rPr>
          <w:rFonts w:ascii="Times New Roman" w:hAnsi="Times New Roman"/>
        </w:rPr>
        <w:t xml:space="preserve"> </w:t>
      </w:r>
      <w:proofErr w:type="spellStart"/>
      <w:r w:rsidRPr="006E3487">
        <w:rPr>
          <w:rFonts w:ascii="Times New Roman" w:hAnsi="Times New Roman"/>
        </w:rPr>
        <w:t>проучавања</w:t>
      </w:r>
      <w:proofErr w:type="spellEnd"/>
      <w:r w:rsidRPr="006E3487">
        <w:rPr>
          <w:rFonts w:ascii="Times New Roman" w:hAnsi="Times New Roman"/>
        </w:rPr>
        <w:t xml:space="preserve"> </w:t>
      </w:r>
      <w:proofErr w:type="spellStart"/>
      <w:r w:rsidRPr="006E3487">
        <w:rPr>
          <w:rFonts w:ascii="Times New Roman" w:hAnsi="Times New Roman"/>
        </w:rPr>
        <w:t>свакодневног</w:t>
      </w:r>
      <w:proofErr w:type="spellEnd"/>
      <w:r w:rsidRPr="006E3487">
        <w:rPr>
          <w:rFonts w:ascii="Times New Roman" w:hAnsi="Times New Roman"/>
        </w:rPr>
        <w:t xml:space="preserve"> </w:t>
      </w:r>
      <w:proofErr w:type="spellStart"/>
      <w:r w:rsidRPr="006E3487">
        <w:rPr>
          <w:rFonts w:ascii="Times New Roman" w:hAnsi="Times New Roman"/>
        </w:rPr>
        <w:t>живота</w:t>
      </w:r>
      <w:proofErr w:type="spellEnd"/>
      <w:r w:rsidRPr="006E3487">
        <w:rPr>
          <w:rFonts w:ascii="Times New Roman" w:hAnsi="Times New Roman"/>
        </w:rPr>
        <w:t xml:space="preserve"> у </w:t>
      </w:r>
      <w:proofErr w:type="spellStart"/>
      <w:r w:rsidRPr="006E3487">
        <w:rPr>
          <w:rFonts w:ascii="Times New Roman" w:hAnsi="Times New Roman"/>
        </w:rPr>
        <w:t>прошлости</w:t>
      </w:r>
      <w:proofErr w:type="spellEnd"/>
    </w:p>
    <w:p w14:paraId="71A1871C" w14:textId="77777777" w:rsidR="00025B73" w:rsidRPr="006E3487" w:rsidRDefault="00025B73" w:rsidP="00025B73">
      <w:pPr>
        <w:rPr>
          <w:rFonts w:ascii="Times New Roman" w:hAnsi="Times New Roman"/>
        </w:rPr>
      </w:pPr>
      <w:r w:rsidRPr="006E3487">
        <w:rPr>
          <w:rFonts w:ascii="Times New Roman" w:hAnsi="Times New Roman"/>
        </w:rPr>
        <w:t xml:space="preserve"> – </w:t>
      </w:r>
      <w:proofErr w:type="spellStart"/>
      <w:r w:rsidRPr="006E3487">
        <w:rPr>
          <w:rFonts w:ascii="Times New Roman" w:hAnsi="Times New Roman"/>
        </w:rPr>
        <w:t>усвоје</w:t>
      </w:r>
      <w:proofErr w:type="spellEnd"/>
      <w:r w:rsidRPr="006E3487">
        <w:rPr>
          <w:rFonts w:ascii="Times New Roman" w:hAnsi="Times New Roman"/>
        </w:rPr>
        <w:t xml:space="preserve"> и </w:t>
      </w:r>
      <w:proofErr w:type="spellStart"/>
      <w:r w:rsidRPr="006E3487">
        <w:rPr>
          <w:rFonts w:ascii="Times New Roman" w:hAnsi="Times New Roman"/>
        </w:rPr>
        <w:t>прошире</w:t>
      </w:r>
      <w:proofErr w:type="spellEnd"/>
      <w:r w:rsidRPr="006E3487">
        <w:rPr>
          <w:rFonts w:ascii="Times New Roman" w:hAnsi="Times New Roman"/>
        </w:rPr>
        <w:t xml:space="preserve"> </w:t>
      </w:r>
      <w:proofErr w:type="spellStart"/>
      <w:r w:rsidRPr="006E3487">
        <w:rPr>
          <w:rFonts w:ascii="Times New Roman" w:hAnsi="Times New Roman"/>
        </w:rPr>
        <w:t>знања</w:t>
      </w:r>
      <w:proofErr w:type="spellEnd"/>
      <w:r w:rsidRPr="006E3487">
        <w:rPr>
          <w:rFonts w:ascii="Times New Roman" w:hAnsi="Times New Roman"/>
        </w:rPr>
        <w:t xml:space="preserve"> о </w:t>
      </w:r>
      <w:proofErr w:type="spellStart"/>
      <w:r w:rsidRPr="006E3487">
        <w:rPr>
          <w:rFonts w:ascii="Times New Roman" w:hAnsi="Times New Roman"/>
        </w:rPr>
        <w:t>разликама</w:t>
      </w:r>
      <w:proofErr w:type="spellEnd"/>
      <w:r w:rsidRPr="006E3487">
        <w:rPr>
          <w:rFonts w:ascii="Times New Roman" w:hAnsi="Times New Roman"/>
        </w:rPr>
        <w:t xml:space="preserve"> </w:t>
      </w:r>
      <w:proofErr w:type="spellStart"/>
      <w:r w:rsidRPr="006E3487">
        <w:rPr>
          <w:rFonts w:ascii="Times New Roman" w:hAnsi="Times New Roman"/>
        </w:rPr>
        <w:t>између</w:t>
      </w:r>
      <w:proofErr w:type="spellEnd"/>
      <w:r w:rsidRPr="006E3487">
        <w:rPr>
          <w:rFonts w:ascii="Times New Roman" w:hAnsi="Times New Roman"/>
        </w:rPr>
        <w:t xml:space="preserve"> </w:t>
      </w:r>
      <w:proofErr w:type="spellStart"/>
      <w:r w:rsidRPr="006E3487">
        <w:rPr>
          <w:rFonts w:ascii="Times New Roman" w:hAnsi="Times New Roman"/>
        </w:rPr>
        <w:t>свакодневног</w:t>
      </w:r>
      <w:proofErr w:type="spellEnd"/>
      <w:r w:rsidRPr="006E3487">
        <w:rPr>
          <w:rFonts w:ascii="Times New Roman" w:hAnsi="Times New Roman"/>
        </w:rPr>
        <w:t xml:space="preserve"> </w:t>
      </w:r>
      <w:proofErr w:type="spellStart"/>
      <w:r w:rsidRPr="006E3487">
        <w:rPr>
          <w:rFonts w:ascii="Times New Roman" w:hAnsi="Times New Roman"/>
        </w:rPr>
        <w:t>живота</w:t>
      </w:r>
      <w:proofErr w:type="spellEnd"/>
      <w:r w:rsidRPr="006E3487">
        <w:rPr>
          <w:rFonts w:ascii="Times New Roman" w:hAnsi="Times New Roman"/>
        </w:rPr>
        <w:t xml:space="preserve"> </w:t>
      </w:r>
      <w:proofErr w:type="spellStart"/>
      <w:r w:rsidRPr="006E3487">
        <w:rPr>
          <w:rFonts w:ascii="Times New Roman" w:hAnsi="Times New Roman"/>
        </w:rPr>
        <w:t>данас</w:t>
      </w:r>
      <w:proofErr w:type="spellEnd"/>
      <w:r w:rsidRPr="006E3487">
        <w:rPr>
          <w:rFonts w:ascii="Times New Roman" w:hAnsi="Times New Roman"/>
        </w:rPr>
        <w:t xml:space="preserve"> и у </w:t>
      </w:r>
      <w:proofErr w:type="spellStart"/>
      <w:r w:rsidRPr="006E3487">
        <w:rPr>
          <w:rFonts w:ascii="Times New Roman" w:hAnsi="Times New Roman"/>
        </w:rPr>
        <w:t>прошлости</w:t>
      </w:r>
      <w:proofErr w:type="spellEnd"/>
    </w:p>
    <w:p w14:paraId="5CC92745" w14:textId="77777777" w:rsidR="00025B73" w:rsidRPr="006E3487" w:rsidRDefault="00025B73" w:rsidP="00025B73">
      <w:pPr>
        <w:rPr>
          <w:rFonts w:ascii="Times New Roman" w:hAnsi="Times New Roman"/>
        </w:rPr>
      </w:pPr>
      <w:r w:rsidRPr="006E3487">
        <w:rPr>
          <w:rFonts w:ascii="Times New Roman" w:hAnsi="Times New Roman"/>
        </w:rPr>
        <w:t xml:space="preserve"> – </w:t>
      </w:r>
      <w:proofErr w:type="spellStart"/>
      <w:r w:rsidRPr="006E3487">
        <w:rPr>
          <w:rFonts w:ascii="Times New Roman" w:hAnsi="Times New Roman"/>
        </w:rPr>
        <w:t>стекну</w:t>
      </w:r>
      <w:proofErr w:type="spellEnd"/>
      <w:r w:rsidRPr="006E3487">
        <w:rPr>
          <w:rFonts w:ascii="Times New Roman" w:hAnsi="Times New Roman"/>
        </w:rPr>
        <w:t xml:space="preserve"> </w:t>
      </w:r>
      <w:proofErr w:type="spellStart"/>
      <w:r w:rsidRPr="006E3487">
        <w:rPr>
          <w:rFonts w:ascii="Times New Roman" w:hAnsi="Times New Roman"/>
        </w:rPr>
        <w:t>знања</w:t>
      </w:r>
      <w:proofErr w:type="spellEnd"/>
      <w:r w:rsidRPr="006E3487">
        <w:rPr>
          <w:rFonts w:ascii="Times New Roman" w:hAnsi="Times New Roman"/>
        </w:rPr>
        <w:t xml:space="preserve"> о </w:t>
      </w:r>
      <w:proofErr w:type="spellStart"/>
      <w:r w:rsidRPr="006E3487">
        <w:rPr>
          <w:rFonts w:ascii="Times New Roman" w:hAnsi="Times New Roman"/>
        </w:rPr>
        <w:t>свакодневном</w:t>
      </w:r>
      <w:proofErr w:type="spellEnd"/>
      <w:r w:rsidRPr="006E3487">
        <w:rPr>
          <w:rFonts w:ascii="Times New Roman" w:hAnsi="Times New Roman"/>
        </w:rPr>
        <w:t xml:space="preserve"> </w:t>
      </w:r>
      <w:proofErr w:type="spellStart"/>
      <w:r w:rsidRPr="006E3487">
        <w:rPr>
          <w:rFonts w:ascii="Times New Roman" w:hAnsi="Times New Roman"/>
        </w:rPr>
        <w:t>животу</w:t>
      </w:r>
      <w:proofErr w:type="spellEnd"/>
      <w:r w:rsidRPr="006E3487">
        <w:rPr>
          <w:rFonts w:ascii="Times New Roman" w:hAnsi="Times New Roman"/>
        </w:rPr>
        <w:t xml:space="preserve"> у </w:t>
      </w:r>
      <w:proofErr w:type="spellStart"/>
      <w:r w:rsidRPr="006E3487">
        <w:rPr>
          <w:rFonts w:ascii="Times New Roman" w:hAnsi="Times New Roman"/>
        </w:rPr>
        <w:t>Европи</w:t>
      </w:r>
      <w:proofErr w:type="spellEnd"/>
      <w:r w:rsidRPr="006E3487">
        <w:rPr>
          <w:rFonts w:ascii="Times New Roman" w:hAnsi="Times New Roman"/>
        </w:rPr>
        <w:t xml:space="preserve"> и </w:t>
      </w:r>
      <w:proofErr w:type="spellStart"/>
      <w:r w:rsidRPr="006E3487">
        <w:rPr>
          <w:rFonts w:ascii="Times New Roman" w:hAnsi="Times New Roman"/>
        </w:rPr>
        <w:t>свету</w:t>
      </w:r>
      <w:proofErr w:type="spellEnd"/>
      <w:r w:rsidRPr="006E3487">
        <w:rPr>
          <w:rFonts w:ascii="Times New Roman" w:hAnsi="Times New Roman"/>
        </w:rPr>
        <w:t xml:space="preserve"> </w:t>
      </w:r>
      <w:proofErr w:type="spellStart"/>
      <w:r w:rsidRPr="006E3487">
        <w:rPr>
          <w:rFonts w:ascii="Times New Roman" w:hAnsi="Times New Roman"/>
        </w:rPr>
        <w:t>од</w:t>
      </w:r>
      <w:proofErr w:type="spellEnd"/>
      <w:r w:rsidRPr="006E3487">
        <w:rPr>
          <w:rFonts w:ascii="Times New Roman" w:hAnsi="Times New Roman"/>
        </w:rPr>
        <w:t xml:space="preserve"> </w:t>
      </w:r>
      <w:proofErr w:type="spellStart"/>
      <w:r w:rsidRPr="006E3487">
        <w:rPr>
          <w:rFonts w:ascii="Times New Roman" w:hAnsi="Times New Roman"/>
        </w:rPr>
        <w:t>краја</w:t>
      </w:r>
      <w:proofErr w:type="spellEnd"/>
      <w:r w:rsidRPr="006E3487">
        <w:rPr>
          <w:rFonts w:ascii="Times New Roman" w:hAnsi="Times New Roman"/>
        </w:rPr>
        <w:t xml:space="preserve"> XIX </w:t>
      </w:r>
      <w:proofErr w:type="spellStart"/>
      <w:r w:rsidRPr="006E3487">
        <w:rPr>
          <w:rFonts w:ascii="Times New Roman" w:hAnsi="Times New Roman"/>
        </w:rPr>
        <w:t>до</w:t>
      </w:r>
      <w:proofErr w:type="spellEnd"/>
      <w:r w:rsidRPr="006E3487">
        <w:rPr>
          <w:rFonts w:ascii="Times New Roman" w:hAnsi="Times New Roman"/>
        </w:rPr>
        <w:t xml:space="preserve"> </w:t>
      </w:r>
      <w:proofErr w:type="spellStart"/>
      <w:r w:rsidRPr="006E3487">
        <w:rPr>
          <w:rFonts w:ascii="Times New Roman" w:hAnsi="Times New Roman"/>
        </w:rPr>
        <w:t>краја</w:t>
      </w:r>
      <w:proofErr w:type="spellEnd"/>
      <w:r w:rsidRPr="006E3487">
        <w:rPr>
          <w:rFonts w:ascii="Times New Roman" w:hAnsi="Times New Roman"/>
        </w:rPr>
        <w:t xml:space="preserve"> XX </w:t>
      </w:r>
      <w:proofErr w:type="spellStart"/>
      <w:r w:rsidRPr="006E3487">
        <w:rPr>
          <w:rFonts w:ascii="Times New Roman" w:hAnsi="Times New Roman"/>
        </w:rPr>
        <w:t>века</w:t>
      </w:r>
      <w:proofErr w:type="spellEnd"/>
    </w:p>
    <w:p w14:paraId="2BF463B3" w14:textId="77777777" w:rsidR="00025B73" w:rsidRPr="006E3487" w:rsidRDefault="00025B73" w:rsidP="00025B73">
      <w:pPr>
        <w:rPr>
          <w:rFonts w:ascii="Times New Roman" w:hAnsi="Times New Roman"/>
        </w:rPr>
      </w:pPr>
      <w:r w:rsidRPr="006E3487">
        <w:rPr>
          <w:rFonts w:ascii="Times New Roman" w:hAnsi="Times New Roman"/>
        </w:rPr>
        <w:t xml:space="preserve"> – </w:t>
      </w:r>
      <w:proofErr w:type="spellStart"/>
      <w:r w:rsidRPr="006E3487">
        <w:rPr>
          <w:rFonts w:ascii="Times New Roman" w:hAnsi="Times New Roman"/>
        </w:rPr>
        <w:t>стекну</w:t>
      </w:r>
      <w:proofErr w:type="spellEnd"/>
      <w:r w:rsidRPr="006E3487">
        <w:rPr>
          <w:rFonts w:ascii="Times New Roman" w:hAnsi="Times New Roman"/>
        </w:rPr>
        <w:t xml:space="preserve"> </w:t>
      </w:r>
      <w:proofErr w:type="spellStart"/>
      <w:r w:rsidRPr="006E3487">
        <w:rPr>
          <w:rFonts w:ascii="Times New Roman" w:hAnsi="Times New Roman"/>
        </w:rPr>
        <w:t>знања</w:t>
      </w:r>
      <w:proofErr w:type="spellEnd"/>
      <w:r w:rsidRPr="006E3487">
        <w:rPr>
          <w:rFonts w:ascii="Times New Roman" w:hAnsi="Times New Roman"/>
        </w:rPr>
        <w:t xml:space="preserve"> о </w:t>
      </w:r>
      <w:proofErr w:type="spellStart"/>
      <w:r w:rsidRPr="006E3487">
        <w:rPr>
          <w:rFonts w:ascii="Times New Roman" w:hAnsi="Times New Roman"/>
        </w:rPr>
        <w:t>свакодневном</w:t>
      </w:r>
      <w:proofErr w:type="spellEnd"/>
      <w:r w:rsidRPr="006E3487">
        <w:rPr>
          <w:rFonts w:ascii="Times New Roman" w:hAnsi="Times New Roman"/>
        </w:rPr>
        <w:t xml:space="preserve"> </w:t>
      </w:r>
      <w:proofErr w:type="spellStart"/>
      <w:r w:rsidRPr="006E3487">
        <w:rPr>
          <w:rFonts w:ascii="Times New Roman" w:hAnsi="Times New Roman"/>
        </w:rPr>
        <w:t>животу</w:t>
      </w:r>
      <w:proofErr w:type="spellEnd"/>
      <w:r w:rsidRPr="006E3487">
        <w:rPr>
          <w:rFonts w:ascii="Times New Roman" w:hAnsi="Times New Roman"/>
        </w:rPr>
        <w:t xml:space="preserve"> </w:t>
      </w:r>
      <w:proofErr w:type="spellStart"/>
      <w:r w:rsidRPr="006E3487">
        <w:rPr>
          <w:rFonts w:ascii="Times New Roman" w:hAnsi="Times New Roman"/>
        </w:rPr>
        <w:t>код</w:t>
      </w:r>
      <w:proofErr w:type="spellEnd"/>
      <w:r w:rsidRPr="006E3487">
        <w:rPr>
          <w:rFonts w:ascii="Times New Roman" w:hAnsi="Times New Roman"/>
        </w:rPr>
        <w:t xml:space="preserve"> </w:t>
      </w:r>
      <w:proofErr w:type="spellStart"/>
      <w:r w:rsidRPr="006E3487">
        <w:rPr>
          <w:rFonts w:ascii="Times New Roman" w:hAnsi="Times New Roman"/>
        </w:rPr>
        <w:t>Срба</w:t>
      </w:r>
      <w:proofErr w:type="spellEnd"/>
      <w:r w:rsidRPr="006E3487">
        <w:rPr>
          <w:rFonts w:ascii="Times New Roman" w:hAnsi="Times New Roman"/>
        </w:rPr>
        <w:t xml:space="preserve"> </w:t>
      </w:r>
      <w:proofErr w:type="spellStart"/>
      <w:r w:rsidRPr="006E3487">
        <w:rPr>
          <w:rFonts w:ascii="Times New Roman" w:hAnsi="Times New Roman"/>
        </w:rPr>
        <w:t>од</w:t>
      </w:r>
      <w:proofErr w:type="spellEnd"/>
      <w:r w:rsidRPr="006E3487">
        <w:rPr>
          <w:rFonts w:ascii="Times New Roman" w:hAnsi="Times New Roman"/>
        </w:rPr>
        <w:t xml:space="preserve"> </w:t>
      </w:r>
      <w:proofErr w:type="spellStart"/>
      <w:r w:rsidRPr="006E3487">
        <w:rPr>
          <w:rFonts w:ascii="Times New Roman" w:hAnsi="Times New Roman"/>
        </w:rPr>
        <w:t>краја</w:t>
      </w:r>
      <w:proofErr w:type="spellEnd"/>
      <w:r w:rsidRPr="006E3487">
        <w:rPr>
          <w:rFonts w:ascii="Times New Roman" w:hAnsi="Times New Roman"/>
        </w:rPr>
        <w:t xml:space="preserve"> XIX </w:t>
      </w:r>
      <w:proofErr w:type="spellStart"/>
      <w:r w:rsidRPr="006E3487">
        <w:rPr>
          <w:rFonts w:ascii="Times New Roman" w:hAnsi="Times New Roman"/>
        </w:rPr>
        <w:t>до</w:t>
      </w:r>
      <w:proofErr w:type="spellEnd"/>
      <w:r w:rsidRPr="006E3487">
        <w:rPr>
          <w:rFonts w:ascii="Times New Roman" w:hAnsi="Times New Roman"/>
        </w:rPr>
        <w:t xml:space="preserve"> </w:t>
      </w:r>
      <w:proofErr w:type="spellStart"/>
      <w:r w:rsidRPr="006E3487">
        <w:rPr>
          <w:rFonts w:ascii="Times New Roman" w:hAnsi="Times New Roman"/>
        </w:rPr>
        <w:t>краја</w:t>
      </w:r>
      <w:proofErr w:type="spellEnd"/>
      <w:r w:rsidRPr="006E3487">
        <w:rPr>
          <w:rFonts w:ascii="Times New Roman" w:hAnsi="Times New Roman"/>
        </w:rPr>
        <w:t xml:space="preserve"> XX </w:t>
      </w:r>
      <w:proofErr w:type="spellStart"/>
      <w:r w:rsidRPr="006E3487">
        <w:rPr>
          <w:rFonts w:ascii="Times New Roman" w:hAnsi="Times New Roman"/>
        </w:rPr>
        <w:t>века</w:t>
      </w:r>
      <w:proofErr w:type="spellEnd"/>
    </w:p>
    <w:p w14:paraId="59A19781" w14:textId="77777777" w:rsidR="00025B73" w:rsidRPr="006E3487" w:rsidRDefault="00025B73" w:rsidP="00025B73">
      <w:pPr>
        <w:rPr>
          <w:rFonts w:ascii="Times New Roman" w:hAnsi="Times New Roman"/>
        </w:rPr>
      </w:pPr>
      <w:r w:rsidRPr="006E3487">
        <w:rPr>
          <w:rFonts w:ascii="Times New Roman" w:hAnsi="Times New Roman"/>
        </w:rPr>
        <w:t xml:space="preserve"> – </w:t>
      </w:r>
      <w:proofErr w:type="spellStart"/>
      <w:r w:rsidRPr="006E3487">
        <w:rPr>
          <w:rFonts w:ascii="Times New Roman" w:hAnsi="Times New Roman"/>
        </w:rPr>
        <w:t>усвоје</w:t>
      </w:r>
      <w:proofErr w:type="spellEnd"/>
      <w:r w:rsidRPr="006E3487">
        <w:rPr>
          <w:rFonts w:ascii="Times New Roman" w:hAnsi="Times New Roman"/>
        </w:rPr>
        <w:t xml:space="preserve"> и </w:t>
      </w:r>
      <w:proofErr w:type="spellStart"/>
      <w:r w:rsidRPr="006E3487">
        <w:rPr>
          <w:rFonts w:ascii="Times New Roman" w:hAnsi="Times New Roman"/>
        </w:rPr>
        <w:t>прошире</w:t>
      </w:r>
      <w:proofErr w:type="spellEnd"/>
      <w:r w:rsidRPr="006E3487">
        <w:rPr>
          <w:rFonts w:ascii="Times New Roman" w:hAnsi="Times New Roman"/>
        </w:rPr>
        <w:t xml:space="preserve"> </w:t>
      </w:r>
      <w:proofErr w:type="spellStart"/>
      <w:r w:rsidRPr="006E3487">
        <w:rPr>
          <w:rFonts w:ascii="Times New Roman" w:hAnsi="Times New Roman"/>
        </w:rPr>
        <w:t>знања</w:t>
      </w:r>
      <w:proofErr w:type="spellEnd"/>
      <w:r w:rsidRPr="006E3487">
        <w:rPr>
          <w:rFonts w:ascii="Times New Roman" w:hAnsi="Times New Roman"/>
        </w:rPr>
        <w:t xml:space="preserve"> о </w:t>
      </w:r>
      <w:proofErr w:type="spellStart"/>
      <w:r w:rsidRPr="006E3487">
        <w:rPr>
          <w:rFonts w:ascii="Times New Roman" w:hAnsi="Times New Roman"/>
        </w:rPr>
        <w:t>улози</w:t>
      </w:r>
      <w:proofErr w:type="spellEnd"/>
      <w:r w:rsidRPr="006E3487">
        <w:rPr>
          <w:rFonts w:ascii="Times New Roman" w:hAnsi="Times New Roman"/>
        </w:rPr>
        <w:t xml:space="preserve"> </w:t>
      </w:r>
      <w:proofErr w:type="spellStart"/>
      <w:r w:rsidRPr="006E3487">
        <w:rPr>
          <w:rFonts w:ascii="Times New Roman" w:hAnsi="Times New Roman"/>
        </w:rPr>
        <w:t>фотографије</w:t>
      </w:r>
      <w:proofErr w:type="spellEnd"/>
      <w:r w:rsidRPr="006E3487">
        <w:rPr>
          <w:rFonts w:ascii="Times New Roman" w:hAnsi="Times New Roman"/>
        </w:rPr>
        <w:t xml:space="preserve">, </w:t>
      </w:r>
      <w:proofErr w:type="spellStart"/>
      <w:r w:rsidRPr="006E3487">
        <w:rPr>
          <w:rFonts w:ascii="Times New Roman" w:hAnsi="Times New Roman"/>
        </w:rPr>
        <w:t>филма</w:t>
      </w:r>
      <w:proofErr w:type="spellEnd"/>
      <w:r w:rsidRPr="006E3487">
        <w:rPr>
          <w:rFonts w:ascii="Times New Roman" w:hAnsi="Times New Roman"/>
        </w:rPr>
        <w:t xml:space="preserve">, </w:t>
      </w:r>
      <w:proofErr w:type="spellStart"/>
      <w:r w:rsidRPr="006E3487">
        <w:rPr>
          <w:rFonts w:ascii="Times New Roman" w:hAnsi="Times New Roman"/>
        </w:rPr>
        <w:t>радија</w:t>
      </w:r>
      <w:proofErr w:type="spellEnd"/>
      <w:r w:rsidRPr="006E3487">
        <w:rPr>
          <w:rFonts w:ascii="Times New Roman" w:hAnsi="Times New Roman"/>
        </w:rPr>
        <w:t xml:space="preserve"> и </w:t>
      </w:r>
      <w:proofErr w:type="spellStart"/>
      <w:r w:rsidRPr="006E3487">
        <w:rPr>
          <w:rFonts w:ascii="Times New Roman" w:hAnsi="Times New Roman"/>
        </w:rPr>
        <w:t>телевизије</w:t>
      </w:r>
      <w:proofErr w:type="spellEnd"/>
      <w:r w:rsidRPr="006E3487">
        <w:rPr>
          <w:rFonts w:ascii="Times New Roman" w:hAnsi="Times New Roman"/>
        </w:rPr>
        <w:t xml:space="preserve"> у </w:t>
      </w:r>
      <w:proofErr w:type="spellStart"/>
      <w:r w:rsidRPr="006E3487">
        <w:rPr>
          <w:rFonts w:ascii="Times New Roman" w:hAnsi="Times New Roman"/>
        </w:rPr>
        <w:t>свакодневном</w:t>
      </w:r>
      <w:proofErr w:type="spellEnd"/>
      <w:r w:rsidRPr="006E3487">
        <w:rPr>
          <w:rFonts w:ascii="Times New Roman" w:hAnsi="Times New Roman"/>
        </w:rPr>
        <w:t xml:space="preserve"> </w:t>
      </w:r>
      <w:proofErr w:type="spellStart"/>
      <w:r w:rsidRPr="006E3487">
        <w:rPr>
          <w:rFonts w:ascii="Times New Roman" w:hAnsi="Times New Roman"/>
        </w:rPr>
        <w:t>животу</w:t>
      </w:r>
      <w:proofErr w:type="spellEnd"/>
      <w:r w:rsidRPr="006E3487">
        <w:rPr>
          <w:rFonts w:ascii="Times New Roman" w:hAnsi="Times New Roman"/>
        </w:rPr>
        <w:t xml:space="preserve"> </w:t>
      </w:r>
      <w:proofErr w:type="spellStart"/>
      <w:r w:rsidRPr="006E3487">
        <w:rPr>
          <w:rFonts w:ascii="Times New Roman" w:hAnsi="Times New Roman"/>
        </w:rPr>
        <w:t>људи</w:t>
      </w:r>
      <w:proofErr w:type="spellEnd"/>
      <w:r w:rsidRPr="006E3487">
        <w:rPr>
          <w:rFonts w:ascii="Times New Roman" w:hAnsi="Times New Roman"/>
        </w:rPr>
        <w:t xml:space="preserve"> </w:t>
      </w:r>
      <w:proofErr w:type="spellStart"/>
      <w:r w:rsidRPr="006E3487">
        <w:rPr>
          <w:rFonts w:ascii="Times New Roman" w:hAnsi="Times New Roman"/>
        </w:rPr>
        <w:t>некад</w:t>
      </w:r>
      <w:proofErr w:type="spellEnd"/>
      <w:r w:rsidRPr="006E3487">
        <w:rPr>
          <w:rFonts w:ascii="Times New Roman" w:hAnsi="Times New Roman"/>
        </w:rPr>
        <w:t xml:space="preserve"> и </w:t>
      </w:r>
      <w:proofErr w:type="spellStart"/>
      <w:r w:rsidRPr="006E3487">
        <w:rPr>
          <w:rFonts w:ascii="Times New Roman" w:hAnsi="Times New Roman"/>
        </w:rPr>
        <w:t>сад</w:t>
      </w:r>
      <w:proofErr w:type="spellEnd"/>
    </w:p>
    <w:p w14:paraId="273E02A9" w14:textId="77777777" w:rsidR="00025B73" w:rsidRPr="00025B73" w:rsidRDefault="00025B73" w:rsidP="00025B73">
      <w:pPr>
        <w:rPr>
          <w:rFonts w:ascii="Times New Roman" w:hAnsi="Times New Roman"/>
          <w:b/>
        </w:rPr>
      </w:pPr>
      <w:r w:rsidRPr="006E3487">
        <w:rPr>
          <w:rFonts w:ascii="Times New Roman" w:hAnsi="Times New Roman"/>
        </w:rPr>
        <w:t xml:space="preserve"> –  </w:t>
      </w:r>
      <w:proofErr w:type="spellStart"/>
      <w:r w:rsidRPr="006E3487">
        <w:rPr>
          <w:rFonts w:ascii="Times New Roman" w:hAnsi="Times New Roman"/>
        </w:rPr>
        <w:t>развијају</w:t>
      </w:r>
      <w:proofErr w:type="spellEnd"/>
      <w:r w:rsidRPr="006E3487">
        <w:rPr>
          <w:rFonts w:ascii="Times New Roman" w:hAnsi="Times New Roman"/>
        </w:rPr>
        <w:t xml:space="preserve"> </w:t>
      </w:r>
      <w:proofErr w:type="spellStart"/>
      <w:r w:rsidRPr="006E3487">
        <w:rPr>
          <w:rFonts w:ascii="Times New Roman" w:hAnsi="Times New Roman"/>
        </w:rPr>
        <w:t>истраживачку</w:t>
      </w:r>
      <w:proofErr w:type="spellEnd"/>
      <w:r w:rsidRPr="006E3487">
        <w:rPr>
          <w:rFonts w:ascii="Times New Roman" w:hAnsi="Times New Roman"/>
        </w:rPr>
        <w:t xml:space="preserve"> </w:t>
      </w:r>
      <w:proofErr w:type="spellStart"/>
      <w:r w:rsidRPr="006E3487">
        <w:rPr>
          <w:rFonts w:ascii="Times New Roman" w:hAnsi="Times New Roman"/>
        </w:rPr>
        <w:t>радозналост</w:t>
      </w:r>
      <w:proofErr w:type="spellEnd"/>
      <w:r w:rsidRPr="006E3487">
        <w:rPr>
          <w:rFonts w:ascii="Times New Roman" w:hAnsi="Times New Roman"/>
        </w:rPr>
        <w:t>.</w:t>
      </w:r>
    </w:p>
    <w:tbl>
      <w:tblPr>
        <w:tblW w:w="14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70"/>
        <w:gridCol w:w="1012"/>
        <w:gridCol w:w="2033"/>
        <w:gridCol w:w="2017"/>
        <w:gridCol w:w="2107"/>
        <w:gridCol w:w="2290"/>
        <w:gridCol w:w="2315"/>
      </w:tblGrid>
      <w:tr w:rsidR="00025B73" w:rsidRPr="006E3487" w14:paraId="2DB93D81" w14:textId="77777777" w:rsidTr="00664336">
        <w:trPr>
          <w:trHeight w:val="1004"/>
          <w:jc w:val="center"/>
        </w:trPr>
        <w:tc>
          <w:tcPr>
            <w:tcW w:w="2383" w:type="dxa"/>
            <w:shd w:val="clear" w:color="auto" w:fill="FFC000"/>
            <w:vAlign w:val="center"/>
          </w:tcPr>
          <w:p w14:paraId="10F8DC39" w14:textId="77777777" w:rsidR="00025B73" w:rsidRPr="006E3487" w:rsidRDefault="00025B73" w:rsidP="00664336">
            <w:pPr>
              <w:ind w:firstLine="2"/>
              <w:jc w:val="center"/>
              <w:rPr>
                <w:rFonts w:ascii="Times New Roman" w:hAnsi="Times New Roman"/>
                <w:b/>
                <w:lang w:val="sr-Cyrl-CS"/>
              </w:rPr>
            </w:pPr>
            <w:r w:rsidRPr="006E3487">
              <w:rPr>
                <w:rFonts w:ascii="Times New Roman" w:hAnsi="Times New Roman"/>
                <w:b/>
                <w:lang w:val="sr-Cyrl-CS"/>
              </w:rPr>
              <w:lastRenderedPageBreak/>
              <w:t>Садржај програма</w:t>
            </w:r>
          </w:p>
        </w:tc>
        <w:tc>
          <w:tcPr>
            <w:tcW w:w="1017" w:type="dxa"/>
            <w:shd w:val="clear" w:color="auto" w:fill="FFC000"/>
            <w:vAlign w:val="center"/>
          </w:tcPr>
          <w:p w14:paraId="36252D7B" w14:textId="77777777" w:rsidR="00025B73" w:rsidRPr="006E3487" w:rsidRDefault="00025B73" w:rsidP="00664336">
            <w:pPr>
              <w:ind w:hanging="30"/>
              <w:jc w:val="center"/>
              <w:rPr>
                <w:rFonts w:ascii="Times New Roman" w:hAnsi="Times New Roman"/>
                <w:lang w:val="sr-Cyrl-CS"/>
              </w:rPr>
            </w:pPr>
            <w:r w:rsidRPr="006E3487">
              <w:rPr>
                <w:rFonts w:ascii="Times New Roman" w:hAnsi="Times New Roman"/>
                <w:b/>
                <w:lang w:val="sr-Cyrl-CS"/>
              </w:rPr>
              <w:t>Број часова</w:t>
            </w:r>
          </w:p>
        </w:tc>
        <w:tc>
          <w:tcPr>
            <w:tcW w:w="2055" w:type="dxa"/>
            <w:shd w:val="clear" w:color="auto" w:fill="FFC000"/>
            <w:vAlign w:val="center"/>
          </w:tcPr>
          <w:p w14:paraId="4B4E990E" w14:textId="77777777" w:rsidR="00025B73" w:rsidRPr="006E3487" w:rsidRDefault="00025B73" w:rsidP="00664336">
            <w:pPr>
              <w:ind w:firstLine="14"/>
              <w:jc w:val="center"/>
              <w:rPr>
                <w:rFonts w:ascii="Times New Roman" w:hAnsi="Times New Roman"/>
                <w:b/>
                <w:lang w:val="sr-Cyrl-CS"/>
              </w:rPr>
            </w:pPr>
            <w:r w:rsidRPr="006E3487">
              <w:rPr>
                <w:rFonts w:ascii="Times New Roman" w:hAnsi="Times New Roman"/>
                <w:b/>
                <w:lang w:val="sr-Cyrl-CS"/>
              </w:rPr>
              <w:t>Активности ученика у образовно-васпитном раду</w:t>
            </w:r>
          </w:p>
        </w:tc>
        <w:tc>
          <w:tcPr>
            <w:tcW w:w="2053" w:type="dxa"/>
            <w:shd w:val="clear" w:color="auto" w:fill="FFC000"/>
            <w:vAlign w:val="center"/>
          </w:tcPr>
          <w:p w14:paraId="215291F8" w14:textId="77777777" w:rsidR="00025B73" w:rsidRPr="006E3487" w:rsidRDefault="00025B73" w:rsidP="00664336">
            <w:pPr>
              <w:ind w:left="34"/>
              <w:jc w:val="center"/>
              <w:rPr>
                <w:rFonts w:ascii="Times New Roman" w:hAnsi="Times New Roman"/>
                <w:b/>
                <w:lang w:val="sr-Cyrl-CS"/>
              </w:rPr>
            </w:pPr>
            <w:r w:rsidRPr="006E3487">
              <w:rPr>
                <w:rFonts w:ascii="Times New Roman" w:hAnsi="Times New Roman"/>
                <w:b/>
                <w:lang w:val="sr-Cyrl-CS"/>
              </w:rPr>
              <w:t>Активности наставника у образовно-васпитном раду</w:t>
            </w:r>
          </w:p>
        </w:tc>
        <w:tc>
          <w:tcPr>
            <w:tcW w:w="2126" w:type="dxa"/>
            <w:shd w:val="clear" w:color="auto" w:fill="FFC000"/>
            <w:vAlign w:val="center"/>
          </w:tcPr>
          <w:p w14:paraId="77B68F70" w14:textId="77777777" w:rsidR="00025B73" w:rsidRPr="006E3487" w:rsidRDefault="00025B73" w:rsidP="00664336">
            <w:pPr>
              <w:ind w:hanging="7"/>
              <w:jc w:val="center"/>
              <w:rPr>
                <w:rFonts w:ascii="Times New Roman" w:hAnsi="Times New Roman"/>
                <w:b/>
                <w:lang w:val="sr-Cyrl-CS"/>
              </w:rPr>
            </w:pPr>
            <w:r w:rsidRPr="006E3487">
              <w:rPr>
                <w:rFonts w:ascii="Times New Roman" w:hAnsi="Times New Roman"/>
                <w:b/>
                <w:lang w:val="sr-Cyrl-CS"/>
              </w:rPr>
              <w:t>Начин и поступци остваривања програма</w:t>
            </w:r>
          </w:p>
        </w:tc>
        <w:tc>
          <w:tcPr>
            <w:tcW w:w="2150" w:type="dxa"/>
            <w:shd w:val="clear" w:color="auto" w:fill="FFC000"/>
            <w:vAlign w:val="center"/>
          </w:tcPr>
          <w:p w14:paraId="31A9AC4E" w14:textId="77777777" w:rsidR="00025B73" w:rsidRPr="006E3487" w:rsidRDefault="00025B73" w:rsidP="00664336">
            <w:pPr>
              <w:ind w:left="9" w:firstLine="9"/>
              <w:jc w:val="center"/>
              <w:rPr>
                <w:rFonts w:ascii="Times New Roman" w:hAnsi="Times New Roman"/>
                <w:b/>
                <w:lang w:val="sr-Cyrl-CS"/>
              </w:rPr>
            </w:pPr>
            <w:r w:rsidRPr="006E3487">
              <w:rPr>
                <w:rFonts w:ascii="Times New Roman" w:hAnsi="Times New Roman"/>
                <w:b/>
                <w:lang w:val="sr-Cyrl-CS"/>
              </w:rPr>
              <w:t>Циљеви и задаци садржаја програма</w:t>
            </w:r>
          </w:p>
        </w:tc>
        <w:tc>
          <w:tcPr>
            <w:tcW w:w="2380" w:type="dxa"/>
            <w:shd w:val="clear" w:color="auto" w:fill="FFC000"/>
            <w:vAlign w:val="center"/>
          </w:tcPr>
          <w:p w14:paraId="55440679" w14:textId="77777777" w:rsidR="00025B73" w:rsidRPr="006E3487" w:rsidRDefault="00025B73" w:rsidP="00664336">
            <w:pPr>
              <w:ind w:left="16"/>
              <w:jc w:val="center"/>
              <w:rPr>
                <w:rFonts w:ascii="Times New Roman" w:hAnsi="Times New Roman"/>
                <w:b/>
                <w:lang w:val="sr-Cyrl-CS"/>
              </w:rPr>
            </w:pPr>
            <w:r w:rsidRPr="006E3487">
              <w:rPr>
                <w:rFonts w:ascii="Times New Roman" w:hAnsi="Times New Roman"/>
                <w:b/>
                <w:lang w:val="sr-Cyrl-CS"/>
              </w:rPr>
              <w:t>Корелација</w:t>
            </w:r>
          </w:p>
        </w:tc>
      </w:tr>
      <w:tr w:rsidR="00025B73" w:rsidRPr="006E3487" w14:paraId="26FC9A9E" w14:textId="77777777" w:rsidTr="00664336">
        <w:trPr>
          <w:trHeight w:val="2378"/>
          <w:jc w:val="center"/>
        </w:trPr>
        <w:tc>
          <w:tcPr>
            <w:tcW w:w="2383" w:type="dxa"/>
            <w:vAlign w:val="center"/>
          </w:tcPr>
          <w:p w14:paraId="367946C5" w14:textId="77777777" w:rsidR="00025B73" w:rsidRPr="006E3487" w:rsidRDefault="00025B73" w:rsidP="00664336">
            <w:pPr>
              <w:rPr>
                <w:rFonts w:ascii="Times New Roman" w:hAnsi="Times New Roman"/>
              </w:rPr>
            </w:pPr>
            <w:proofErr w:type="spellStart"/>
            <w:r w:rsidRPr="006E3487">
              <w:rPr>
                <w:rFonts w:ascii="Times New Roman" w:hAnsi="Times New Roman"/>
              </w:rPr>
              <w:t>Увод</w:t>
            </w:r>
            <w:proofErr w:type="spellEnd"/>
          </w:p>
        </w:tc>
        <w:tc>
          <w:tcPr>
            <w:tcW w:w="1017" w:type="dxa"/>
            <w:vAlign w:val="center"/>
          </w:tcPr>
          <w:p w14:paraId="659CC34A" w14:textId="77777777" w:rsidR="00025B73" w:rsidRPr="006E3487" w:rsidRDefault="00025B73" w:rsidP="00664336">
            <w:pPr>
              <w:ind w:hanging="30"/>
              <w:jc w:val="center"/>
              <w:rPr>
                <w:rFonts w:ascii="Times New Roman" w:hAnsi="Times New Roman"/>
              </w:rPr>
            </w:pPr>
            <w:r w:rsidRPr="006E3487">
              <w:rPr>
                <w:rFonts w:ascii="Times New Roman" w:hAnsi="Times New Roman"/>
              </w:rPr>
              <w:t>2</w:t>
            </w:r>
          </w:p>
        </w:tc>
        <w:tc>
          <w:tcPr>
            <w:tcW w:w="2055" w:type="dxa"/>
            <w:vAlign w:val="center"/>
          </w:tcPr>
          <w:p w14:paraId="49FCD1E9" w14:textId="77777777" w:rsidR="00025B73" w:rsidRPr="006E3487" w:rsidRDefault="00025B73" w:rsidP="00664336">
            <w:pPr>
              <w:rPr>
                <w:rFonts w:ascii="Times New Roman" w:hAnsi="Times New Roman"/>
              </w:rPr>
            </w:pPr>
            <w:r w:rsidRPr="006E3487">
              <w:rPr>
                <w:rFonts w:ascii="Times New Roman" w:hAnsi="Times New Roman"/>
                <w:lang w:val="sr-Cyrl-CS"/>
              </w:rPr>
              <w:t>-Активно слушање</w:t>
            </w:r>
          </w:p>
          <w:p w14:paraId="030DC44B" w14:textId="77777777" w:rsidR="00025B73" w:rsidRPr="006E3487" w:rsidRDefault="00025B73" w:rsidP="00664336">
            <w:pPr>
              <w:rPr>
                <w:rFonts w:ascii="Times New Roman" w:hAnsi="Times New Roman"/>
              </w:rPr>
            </w:pPr>
            <w:r w:rsidRPr="006E3487">
              <w:rPr>
                <w:rFonts w:ascii="Times New Roman" w:hAnsi="Times New Roman"/>
                <w:lang w:val="sr-Cyrl-CS"/>
              </w:rPr>
              <w:t>-Истраживање</w:t>
            </w:r>
          </w:p>
          <w:p w14:paraId="42303342" w14:textId="77777777" w:rsidR="00025B73" w:rsidRPr="006E3487" w:rsidRDefault="00025B73" w:rsidP="00664336">
            <w:pPr>
              <w:rPr>
                <w:rFonts w:ascii="Times New Roman" w:hAnsi="Times New Roman"/>
              </w:rPr>
            </w:pPr>
            <w:r w:rsidRPr="006E3487">
              <w:rPr>
                <w:rFonts w:ascii="Times New Roman" w:hAnsi="Times New Roman"/>
                <w:lang w:val="sr-Cyrl-CS"/>
              </w:rPr>
              <w:t>-Илустровање</w:t>
            </w:r>
          </w:p>
          <w:p w14:paraId="4E2B45CB" w14:textId="77777777" w:rsidR="00025B73" w:rsidRPr="006E3487" w:rsidRDefault="00025B73" w:rsidP="00664336">
            <w:pPr>
              <w:rPr>
                <w:rFonts w:ascii="Times New Roman" w:hAnsi="Times New Roman"/>
              </w:rPr>
            </w:pPr>
            <w:r w:rsidRPr="006E3487">
              <w:rPr>
                <w:rFonts w:ascii="Times New Roman" w:hAnsi="Times New Roman"/>
                <w:lang w:val="sr-Cyrl-CS"/>
              </w:rPr>
              <w:t>-Упоређивање</w:t>
            </w:r>
          </w:p>
          <w:p w14:paraId="6D214CEB" w14:textId="77777777" w:rsidR="00025B73" w:rsidRPr="006E3487" w:rsidRDefault="00025B73" w:rsidP="00664336">
            <w:pPr>
              <w:ind w:firstLine="14"/>
              <w:rPr>
                <w:rFonts w:ascii="Times New Roman" w:hAnsi="Times New Roman"/>
                <w:lang w:val="sr-Cyrl-CS"/>
              </w:rPr>
            </w:pPr>
            <w:r w:rsidRPr="006E3487">
              <w:rPr>
                <w:rFonts w:ascii="Times New Roman" w:hAnsi="Times New Roman"/>
                <w:lang w:val="sr-Cyrl-CS"/>
              </w:rPr>
              <w:t>-Закључивање</w:t>
            </w:r>
          </w:p>
        </w:tc>
        <w:tc>
          <w:tcPr>
            <w:tcW w:w="2053" w:type="dxa"/>
            <w:vAlign w:val="center"/>
          </w:tcPr>
          <w:p w14:paraId="3190BAD9" w14:textId="77777777" w:rsidR="00025B73" w:rsidRPr="006E3487" w:rsidRDefault="00025B73" w:rsidP="00664336">
            <w:pPr>
              <w:ind w:left="34"/>
              <w:rPr>
                <w:rFonts w:ascii="Times New Roman" w:hAnsi="Times New Roman"/>
              </w:rPr>
            </w:pPr>
            <w:r w:rsidRPr="006E3487">
              <w:rPr>
                <w:rFonts w:ascii="Times New Roman" w:hAnsi="Times New Roman"/>
                <w:lang w:val="sr-Cyrl-CS"/>
              </w:rPr>
              <w:t xml:space="preserve">Објашњава, </w:t>
            </w:r>
          </w:p>
          <w:p w14:paraId="185CEAD4" w14:textId="77777777" w:rsidR="00025B73" w:rsidRPr="006E3487" w:rsidRDefault="00025B73" w:rsidP="00664336">
            <w:pPr>
              <w:ind w:left="34"/>
              <w:rPr>
                <w:rFonts w:ascii="Times New Roman" w:hAnsi="Times New Roman"/>
              </w:rPr>
            </w:pPr>
            <w:r w:rsidRPr="006E3487">
              <w:rPr>
                <w:rFonts w:ascii="Times New Roman" w:hAnsi="Times New Roman"/>
                <w:lang w:val="sr-Cyrl-CS"/>
              </w:rPr>
              <w:t xml:space="preserve">наводи, </w:t>
            </w:r>
          </w:p>
          <w:p w14:paraId="3FA9923E" w14:textId="77777777" w:rsidR="00025B73" w:rsidRPr="006E3487" w:rsidRDefault="00025B73" w:rsidP="00664336">
            <w:pPr>
              <w:ind w:left="34"/>
              <w:rPr>
                <w:rFonts w:ascii="Times New Roman" w:hAnsi="Times New Roman"/>
              </w:rPr>
            </w:pPr>
            <w:r w:rsidRPr="006E3487">
              <w:rPr>
                <w:rFonts w:ascii="Times New Roman" w:hAnsi="Times New Roman"/>
                <w:lang w:val="sr-Cyrl-CS"/>
              </w:rPr>
              <w:t xml:space="preserve">сугерише, </w:t>
            </w:r>
          </w:p>
          <w:p w14:paraId="675C3C72" w14:textId="77777777" w:rsidR="00025B73" w:rsidRPr="006E3487" w:rsidRDefault="00025B73" w:rsidP="00664336">
            <w:pPr>
              <w:ind w:left="34"/>
              <w:rPr>
                <w:rFonts w:ascii="Times New Roman" w:hAnsi="Times New Roman"/>
              </w:rPr>
            </w:pPr>
            <w:r w:rsidRPr="006E3487">
              <w:rPr>
                <w:rFonts w:ascii="Times New Roman" w:hAnsi="Times New Roman"/>
                <w:lang w:val="sr-Cyrl-CS"/>
              </w:rPr>
              <w:t xml:space="preserve">анализира, </w:t>
            </w:r>
          </w:p>
          <w:p w14:paraId="5887DF24" w14:textId="77777777" w:rsidR="00025B73" w:rsidRPr="006E3487" w:rsidRDefault="00025B73" w:rsidP="00664336">
            <w:pPr>
              <w:ind w:left="34"/>
              <w:rPr>
                <w:rFonts w:ascii="Times New Roman" w:hAnsi="Times New Roman"/>
              </w:rPr>
            </w:pPr>
            <w:r w:rsidRPr="006E3487">
              <w:rPr>
                <w:rFonts w:ascii="Times New Roman" w:hAnsi="Times New Roman"/>
                <w:lang w:val="sr-Cyrl-CS"/>
              </w:rPr>
              <w:t xml:space="preserve">усмерава, </w:t>
            </w:r>
          </w:p>
          <w:p w14:paraId="6F886056" w14:textId="77777777" w:rsidR="00025B73" w:rsidRPr="006E3487" w:rsidRDefault="00025B73" w:rsidP="00664336">
            <w:pPr>
              <w:ind w:left="34"/>
              <w:rPr>
                <w:rFonts w:ascii="Times New Roman" w:hAnsi="Times New Roman"/>
                <w:lang w:val="sr-Cyrl-CS"/>
              </w:rPr>
            </w:pPr>
            <w:r w:rsidRPr="006E3487">
              <w:rPr>
                <w:rFonts w:ascii="Times New Roman" w:hAnsi="Times New Roman"/>
                <w:lang w:val="sr-Cyrl-CS"/>
              </w:rPr>
              <w:t>подстиче</w:t>
            </w:r>
          </w:p>
        </w:tc>
        <w:tc>
          <w:tcPr>
            <w:tcW w:w="2126" w:type="dxa"/>
            <w:vAlign w:val="center"/>
          </w:tcPr>
          <w:p w14:paraId="5DE4B189" w14:textId="77777777" w:rsidR="00025B73" w:rsidRPr="006E3487" w:rsidRDefault="00025B73" w:rsidP="00664336">
            <w:pPr>
              <w:rPr>
                <w:rFonts w:ascii="Times New Roman" w:hAnsi="Times New Roman"/>
              </w:rPr>
            </w:pPr>
            <w:r w:rsidRPr="006E3487">
              <w:rPr>
                <w:rFonts w:ascii="Times New Roman" w:hAnsi="Times New Roman"/>
                <w:lang w:val="sr-Cyrl-CS"/>
              </w:rPr>
              <w:t>-наративна                    -илустративна</w:t>
            </w:r>
          </w:p>
          <w:p w14:paraId="297BBCFF" w14:textId="77777777" w:rsidR="00025B73" w:rsidRPr="006E3487" w:rsidRDefault="00025B73" w:rsidP="00664336">
            <w:pPr>
              <w:rPr>
                <w:rFonts w:ascii="Times New Roman" w:hAnsi="Times New Roman"/>
              </w:rPr>
            </w:pPr>
            <w:r w:rsidRPr="006E3487">
              <w:rPr>
                <w:rFonts w:ascii="Times New Roman" w:hAnsi="Times New Roman"/>
                <w:lang w:val="sr-Cyrl-CS"/>
              </w:rPr>
              <w:t>-дијалошка</w:t>
            </w:r>
          </w:p>
          <w:p w14:paraId="0B0E4F84" w14:textId="77777777" w:rsidR="00025B73" w:rsidRPr="006E3487" w:rsidRDefault="00025B73" w:rsidP="00664336">
            <w:pPr>
              <w:rPr>
                <w:rFonts w:ascii="Times New Roman" w:hAnsi="Times New Roman"/>
              </w:rPr>
            </w:pPr>
            <w:r w:rsidRPr="006E3487">
              <w:rPr>
                <w:rFonts w:ascii="Times New Roman" w:hAnsi="Times New Roman"/>
                <w:lang w:val="sr-Cyrl-CS"/>
              </w:rPr>
              <w:t>-текстуална</w:t>
            </w:r>
          </w:p>
          <w:p w14:paraId="3F0D3C5E" w14:textId="77777777" w:rsidR="00025B73" w:rsidRPr="006E3487" w:rsidRDefault="00025B73" w:rsidP="00664336">
            <w:pPr>
              <w:rPr>
                <w:rFonts w:ascii="Times New Roman" w:hAnsi="Times New Roman"/>
              </w:rPr>
            </w:pPr>
            <w:r w:rsidRPr="006E3487">
              <w:rPr>
                <w:rFonts w:ascii="Times New Roman" w:hAnsi="Times New Roman"/>
                <w:lang w:val="sr-Cyrl-CS"/>
              </w:rPr>
              <w:t>-истраживачка</w:t>
            </w:r>
          </w:p>
          <w:p w14:paraId="79D1AB93" w14:textId="77777777" w:rsidR="00025B73" w:rsidRPr="006E3487" w:rsidRDefault="00025B73" w:rsidP="00664336">
            <w:pPr>
              <w:rPr>
                <w:rFonts w:ascii="Times New Roman" w:hAnsi="Times New Roman"/>
              </w:rPr>
            </w:pPr>
            <w:r w:rsidRPr="006E3487">
              <w:rPr>
                <w:rFonts w:ascii="Times New Roman" w:hAnsi="Times New Roman"/>
                <w:lang w:val="sr-Cyrl-CS"/>
              </w:rPr>
              <w:t>-рад у пару</w:t>
            </w:r>
          </w:p>
          <w:p w14:paraId="7BB026E7" w14:textId="77777777" w:rsidR="00025B73" w:rsidRPr="006E3487" w:rsidRDefault="00025B73" w:rsidP="00664336">
            <w:pPr>
              <w:ind w:hanging="7"/>
              <w:rPr>
                <w:rFonts w:ascii="Times New Roman" w:hAnsi="Times New Roman"/>
                <w:lang w:val="sr-Cyrl-CS"/>
              </w:rPr>
            </w:pPr>
            <w:r w:rsidRPr="006E3487">
              <w:rPr>
                <w:rFonts w:ascii="Times New Roman" w:hAnsi="Times New Roman"/>
                <w:lang w:val="sr-Cyrl-CS"/>
              </w:rPr>
              <w:t>-рад у групи</w:t>
            </w:r>
          </w:p>
        </w:tc>
        <w:tc>
          <w:tcPr>
            <w:tcW w:w="2150" w:type="dxa"/>
            <w:vAlign w:val="center"/>
          </w:tcPr>
          <w:p w14:paraId="2FD1598A" w14:textId="77777777" w:rsidR="00025B73" w:rsidRPr="006E3487" w:rsidRDefault="00025B73" w:rsidP="00664336">
            <w:pPr>
              <w:ind w:left="9"/>
              <w:rPr>
                <w:rFonts w:ascii="Times New Roman" w:hAnsi="Times New Roman"/>
              </w:rPr>
            </w:pPr>
          </w:p>
          <w:p w14:paraId="0D64D316" w14:textId="77777777" w:rsidR="00025B73" w:rsidRPr="006E3487" w:rsidRDefault="00025B73" w:rsidP="00664336">
            <w:pPr>
              <w:rPr>
                <w:rFonts w:ascii="Times New Roman" w:hAnsi="Times New Roman"/>
              </w:rPr>
            </w:pPr>
            <w:r w:rsidRPr="006E3487">
              <w:rPr>
                <w:rFonts w:ascii="Times New Roman" w:hAnsi="Times New Roman"/>
                <w:lang w:val="sr-Cyrl-CS"/>
              </w:rPr>
              <w:t>-Схватање промена начина живота људи током развоја</w:t>
            </w:r>
          </w:p>
          <w:p w14:paraId="70029F33" w14:textId="77777777" w:rsidR="00025B73" w:rsidRPr="006E3487" w:rsidRDefault="00025B73" w:rsidP="00664336">
            <w:pPr>
              <w:ind w:left="9"/>
              <w:rPr>
                <w:rFonts w:ascii="Times New Roman" w:hAnsi="Times New Roman"/>
                <w:lang w:val="sr-Cyrl-CS"/>
              </w:rPr>
            </w:pPr>
            <w:r w:rsidRPr="006E3487">
              <w:rPr>
                <w:rFonts w:ascii="Times New Roman" w:hAnsi="Times New Roman"/>
                <w:lang w:val="sr-Cyrl-CS"/>
              </w:rPr>
              <w:t>-Улога човековог ума у развитку цивилизације</w:t>
            </w:r>
          </w:p>
        </w:tc>
        <w:tc>
          <w:tcPr>
            <w:tcW w:w="2380" w:type="dxa"/>
          </w:tcPr>
          <w:p w14:paraId="2FA247D0" w14:textId="77777777" w:rsidR="00025B73" w:rsidRPr="006E3487" w:rsidRDefault="00025B73" w:rsidP="00664336">
            <w:pPr>
              <w:ind w:left="16"/>
              <w:rPr>
                <w:rFonts w:ascii="Times New Roman" w:hAnsi="Times New Roman"/>
              </w:rPr>
            </w:pPr>
          </w:p>
          <w:p w14:paraId="7FA9B9C5" w14:textId="77777777" w:rsidR="00025B73" w:rsidRPr="006E3487" w:rsidRDefault="00025B73" w:rsidP="00664336">
            <w:pPr>
              <w:ind w:left="16"/>
              <w:rPr>
                <w:rFonts w:ascii="Times New Roman" w:hAnsi="Times New Roman"/>
              </w:rPr>
            </w:pPr>
            <w:r w:rsidRPr="006E3487">
              <w:rPr>
                <w:rFonts w:ascii="Times New Roman" w:hAnsi="Times New Roman"/>
              </w:rPr>
              <w:t>-</w:t>
            </w:r>
            <w:proofErr w:type="spellStart"/>
            <w:r w:rsidRPr="006E3487">
              <w:rPr>
                <w:rFonts w:ascii="Times New Roman" w:hAnsi="Times New Roman"/>
              </w:rPr>
              <w:t>Српски</w:t>
            </w:r>
            <w:proofErr w:type="spellEnd"/>
            <w:r w:rsidRPr="006E3487">
              <w:rPr>
                <w:rFonts w:ascii="Times New Roman" w:hAnsi="Times New Roman"/>
              </w:rPr>
              <w:t xml:space="preserve"> </w:t>
            </w:r>
            <w:proofErr w:type="spellStart"/>
            <w:r w:rsidRPr="006E3487">
              <w:rPr>
                <w:rFonts w:ascii="Times New Roman" w:hAnsi="Times New Roman"/>
              </w:rPr>
              <w:t>језик</w:t>
            </w:r>
            <w:proofErr w:type="spellEnd"/>
          </w:p>
          <w:p w14:paraId="2D48B826" w14:textId="77777777" w:rsidR="00025B73" w:rsidRPr="006E3487" w:rsidRDefault="00025B73" w:rsidP="00664336">
            <w:pPr>
              <w:ind w:left="16"/>
              <w:rPr>
                <w:rFonts w:ascii="Times New Roman" w:hAnsi="Times New Roman"/>
              </w:rPr>
            </w:pPr>
            <w:r w:rsidRPr="006E3487">
              <w:rPr>
                <w:rFonts w:ascii="Times New Roman" w:hAnsi="Times New Roman"/>
              </w:rPr>
              <w:t>-</w:t>
            </w:r>
            <w:proofErr w:type="spellStart"/>
            <w:r w:rsidRPr="006E3487">
              <w:rPr>
                <w:rFonts w:ascii="Times New Roman" w:hAnsi="Times New Roman"/>
              </w:rPr>
              <w:t>Ликовна</w:t>
            </w:r>
            <w:proofErr w:type="spellEnd"/>
            <w:r w:rsidRPr="006E3487">
              <w:rPr>
                <w:rFonts w:ascii="Times New Roman" w:hAnsi="Times New Roman"/>
              </w:rPr>
              <w:t xml:space="preserve"> </w:t>
            </w:r>
          </w:p>
          <w:p w14:paraId="59CD4DC3" w14:textId="77777777" w:rsidR="00025B73" w:rsidRPr="006E3487" w:rsidRDefault="00025B73" w:rsidP="00664336">
            <w:pPr>
              <w:ind w:left="16"/>
              <w:rPr>
                <w:rFonts w:ascii="Times New Roman" w:hAnsi="Times New Roman"/>
              </w:rPr>
            </w:pPr>
            <w:proofErr w:type="spellStart"/>
            <w:r w:rsidRPr="006E3487">
              <w:rPr>
                <w:rFonts w:ascii="Times New Roman" w:hAnsi="Times New Roman"/>
              </w:rPr>
              <w:t>култура</w:t>
            </w:r>
            <w:proofErr w:type="spellEnd"/>
          </w:p>
          <w:p w14:paraId="342D2861" w14:textId="77777777" w:rsidR="00025B73" w:rsidRPr="006E3487" w:rsidRDefault="00025B73" w:rsidP="00664336">
            <w:pPr>
              <w:ind w:left="16"/>
              <w:rPr>
                <w:rFonts w:ascii="Times New Roman" w:hAnsi="Times New Roman"/>
              </w:rPr>
            </w:pPr>
            <w:r w:rsidRPr="006E3487">
              <w:rPr>
                <w:rFonts w:ascii="Times New Roman" w:hAnsi="Times New Roman"/>
              </w:rPr>
              <w:t xml:space="preserve">- </w:t>
            </w:r>
            <w:proofErr w:type="spellStart"/>
            <w:r w:rsidRPr="006E3487">
              <w:rPr>
                <w:rFonts w:ascii="Times New Roman" w:hAnsi="Times New Roman"/>
              </w:rPr>
              <w:t>Музичка</w:t>
            </w:r>
            <w:proofErr w:type="spellEnd"/>
            <w:r w:rsidRPr="006E3487">
              <w:rPr>
                <w:rFonts w:ascii="Times New Roman" w:hAnsi="Times New Roman"/>
              </w:rPr>
              <w:t xml:space="preserve"> </w:t>
            </w:r>
          </w:p>
          <w:p w14:paraId="4372D25A" w14:textId="77777777" w:rsidR="00025B73" w:rsidRPr="006E3487" w:rsidRDefault="00025B73" w:rsidP="00664336">
            <w:pPr>
              <w:ind w:left="16"/>
              <w:rPr>
                <w:rFonts w:ascii="Times New Roman" w:hAnsi="Times New Roman"/>
              </w:rPr>
            </w:pPr>
            <w:proofErr w:type="spellStart"/>
            <w:r w:rsidRPr="006E3487">
              <w:rPr>
                <w:rFonts w:ascii="Times New Roman" w:hAnsi="Times New Roman"/>
              </w:rPr>
              <w:t>култура</w:t>
            </w:r>
            <w:proofErr w:type="spellEnd"/>
          </w:p>
        </w:tc>
      </w:tr>
      <w:tr w:rsidR="00025B73" w:rsidRPr="006E3487" w14:paraId="4BE4F792" w14:textId="77777777" w:rsidTr="00664336">
        <w:trPr>
          <w:trHeight w:val="2555"/>
          <w:jc w:val="center"/>
        </w:trPr>
        <w:tc>
          <w:tcPr>
            <w:tcW w:w="2383" w:type="dxa"/>
            <w:vAlign w:val="center"/>
          </w:tcPr>
          <w:p w14:paraId="43C463A9" w14:textId="77777777" w:rsidR="00025B73" w:rsidRPr="006E3487" w:rsidRDefault="00025B73" w:rsidP="00664336">
            <w:pPr>
              <w:rPr>
                <w:rFonts w:ascii="Times New Roman" w:hAnsi="Times New Roman"/>
              </w:rPr>
            </w:pPr>
            <w:proofErr w:type="spellStart"/>
            <w:proofErr w:type="gramStart"/>
            <w:r w:rsidRPr="006E3487">
              <w:rPr>
                <w:rFonts w:ascii="Times New Roman" w:hAnsi="Times New Roman"/>
              </w:rPr>
              <w:t>Фотографија,филм</w:t>
            </w:r>
            <w:proofErr w:type="spellEnd"/>
            <w:proofErr w:type="gramEnd"/>
            <w:r w:rsidRPr="006E3487">
              <w:rPr>
                <w:rFonts w:ascii="Times New Roman" w:hAnsi="Times New Roman"/>
              </w:rPr>
              <w:t>,</w:t>
            </w:r>
          </w:p>
          <w:p w14:paraId="60301014" w14:textId="77777777" w:rsidR="00025B73" w:rsidRPr="006E3487" w:rsidRDefault="00025B73" w:rsidP="00664336">
            <w:pPr>
              <w:rPr>
                <w:rFonts w:ascii="Times New Roman" w:hAnsi="Times New Roman"/>
                <w:lang w:val="sr-Cyrl-CS"/>
              </w:rPr>
            </w:pPr>
            <w:proofErr w:type="spellStart"/>
            <w:r w:rsidRPr="006E3487">
              <w:rPr>
                <w:rFonts w:ascii="Times New Roman" w:hAnsi="Times New Roman"/>
              </w:rPr>
              <w:t>радио</w:t>
            </w:r>
            <w:proofErr w:type="spellEnd"/>
            <w:r w:rsidRPr="006E3487">
              <w:rPr>
                <w:rFonts w:ascii="Times New Roman" w:hAnsi="Times New Roman"/>
              </w:rPr>
              <w:t xml:space="preserve"> и </w:t>
            </w:r>
            <w:proofErr w:type="spellStart"/>
            <w:r w:rsidRPr="006E3487">
              <w:rPr>
                <w:rFonts w:ascii="Times New Roman" w:hAnsi="Times New Roman"/>
              </w:rPr>
              <w:t>телевизија</w:t>
            </w:r>
            <w:proofErr w:type="spellEnd"/>
            <w:r w:rsidRPr="006E3487">
              <w:rPr>
                <w:rFonts w:ascii="Times New Roman" w:hAnsi="Times New Roman"/>
              </w:rPr>
              <w:t xml:space="preserve"> </w:t>
            </w:r>
            <w:proofErr w:type="spellStart"/>
            <w:r w:rsidRPr="006E3487">
              <w:rPr>
                <w:rFonts w:ascii="Times New Roman" w:hAnsi="Times New Roman"/>
              </w:rPr>
              <w:t>некад</w:t>
            </w:r>
            <w:proofErr w:type="spellEnd"/>
            <w:r w:rsidRPr="006E3487">
              <w:rPr>
                <w:rFonts w:ascii="Times New Roman" w:hAnsi="Times New Roman"/>
              </w:rPr>
              <w:t xml:space="preserve"> и </w:t>
            </w:r>
            <w:proofErr w:type="spellStart"/>
            <w:r w:rsidRPr="006E3487">
              <w:rPr>
                <w:rFonts w:ascii="Times New Roman" w:hAnsi="Times New Roman"/>
              </w:rPr>
              <w:t>сад</w:t>
            </w:r>
            <w:proofErr w:type="spellEnd"/>
          </w:p>
        </w:tc>
        <w:tc>
          <w:tcPr>
            <w:tcW w:w="1017" w:type="dxa"/>
            <w:vAlign w:val="center"/>
          </w:tcPr>
          <w:p w14:paraId="2EE5A642" w14:textId="77777777" w:rsidR="00025B73" w:rsidRPr="006E3487" w:rsidRDefault="00025B73" w:rsidP="00664336">
            <w:pPr>
              <w:ind w:hanging="30"/>
              <w:jc w:val="center"/>
              <w:rPr>
                <w:rFonts w:ascii="Times New Roman" w:hAnsi="Times New Roman"/>
                <w:lang w:val="sr-Cyrl-CS"/>
              </w:rPr>
            </w:pPr>
            <w:r w:rsidRPr="006E3487">
              <w:rPr>
                <w:rFonts w:ascii="Times New Roman" w:hAnsi="Times New Roman"/>
              </w:rPr>
              <w:t>4</w:t>
            </w:r>
          </w:p>
        </w:tc>
        <w:tc>
          <w:tcPr>
            <w:tcW w:w="2055" w:type="dxa"/>
            <w:vAlign w:val="center"/>
          </w:tcPr>
          <w:p w14:paraId="3B280765" w14:textId="77777777" w:rsidR="00025B73" w:rsidRPr="006E3487" w:rsidRDefault="00025B73" w:rsidP="00664336">
            <w:pPr>
              <w:ind w:firstLine="14"/>
              <w:rPr>
                <w:rFonts w:ascii="Times New Roman" w:hAnsi="Times New Roman"/>
                <w:lang w:val="sr-Cyrl-CS"/>
              </w:rPr>
            </w:pPr>
            <w:r w:rsidRPr="006E3487">
              <w:rPr>
                <w:rFonts w:ascii="Times New Roman" w:hAnsi="Times New Roman"/>
                <w:lang w:val="sr-Cyrl-CS"/>
              </w:rPr>
              <w:t>-Активно слушање</w:t>
            </w:r>
          </w:p>
          <w:p w14:paraId="09B08A3B" w14:textId="77777777" w:rsidR="00025B73" w:rsidRPr="006E3487" w:rsidRDefault="00025B73" w:rsidP="00664336">
            <w:pPr>
              <w:ind w:firstLine="14"/>
              <w:rPr>
                <w:rFonts w:ascii="Times New Roman" w:hAnsi="Times New Roman"/>
                <w:lang w:val="sr-Cyrl-CS"/>
              </w:rPr>
            </w:pPr>
            <w:r w:rsidRPr="006E3487">
              <w:rPr>
                <w:rFonts w:ascii="Times New Roman" w:hAnsi="Times New Roman"/>
                <w:lang w:val="sr-Cyrl-CS"/>
              </w:rPr>
              <w:t>-Истраживање</w:t>
            </w:r>
          </w:p>
          <w:p w14:paraId="54B3B96C" w14:textId="77777777" w:rsidR="00025B73" w:rsidRPr="006E3487" w:rsidRDefault="00025B73" w:rsidP="00664336">
            <w:pPr>
              <w:ind w:firstLine="14"/>
              <w:rPr>
                <w:rFonts w:ascii="Times New Roman" w:hAnsi="Times New Roman"/>
                <w:lang w:val="sr-Cyrl-CS"/>
              </w:rPr>
            </w:pPr>
            <w:r w:rsidRPr="006E3487">
              <w:rPr>
                <w:rFonts w:ascii="Times New Roman" w:hAnsi="Times New Roman"/>
                <w:lang w:val="sr-Cyrl-CS"/>
              </w:rPr>
              <w:t>-Илустровање</w:t>
            </w:r>
          </w:p>
          <w:p w14:paraId="0DDD42B9" w14:textId="77777777" w:rsidR="00025B73" w:rsidRPr="006E3487" w:rsidRDefault="00025B73" w:rsidP="00664336">
            <w:pPr>
              <w:ind w:firstLine="14"/>
              <w:rPr>
                <w:rFonts w:ascii="Times New Roman" w:hAnsi="Times New Roman"/>
                <w:lang w:val="sr-Cyrl-CS"/>
              </w:rPr>
            </w:pPr>
            <w:r w:rsidRPr="006E3487">
              <w:rPr>
                <w:rFonts w:ascii="Times New Roman" w:hAnsi="Times New Roman"/>
                <w:lang w:val="sr-Cyrl-CS"/>
              </w:rPr>
              <w:t>-Упоређивање</w:t>
            </w:r>
          </w:p>
          <w:p w14:paraId="7C55688D" w14:textId="77777777" w:rsidR="00025B73" w:rsidRPr="006E3487" w:rsidRDefault="00025B73" w:rsidP="00664336">
            <w:pPr>
              <w:ind w:firstLine="14"/>
              <w:rPr>
                <w:rFonts w:ascii="Times New Roman" w:hAnsi="Times New Roman"/>
                <w:lang w:val="sr-Cyrl-CS"/>
              </w:rPr>
            </w:pPr>
            <w:r w:rsidRPr="006E3487">
              <w:rPr>
                <w:rFonts w:ascii="Times New Roman" w:hAnsi="Times New Roman"/>
                <w:lang w:val="sr-Cyrl-CS"/>
              </w:rPr>
              <w:t>-Закључивање</w:t>
            </w:r>
          </w:p>
        </w:tc>
        <w:tc>
          <w:tcPr>
            <w:tcW w:w="2053" w:type="dxa"/>
            <w:vAlign w:val="center"/>
          </w:tcPr>
          <w:p w14:paraId="7398F603" w14:textId="77777777" w:rsidR="00025B73" w:rsidRPr="006E3487" w:rsidRDefault="00025B73" w:rsidP="00664336">
            <w:pPr>
              <w:ind w:left="34"/>
              <w:rPr>
                <w:rFonts w:ascii="Times New Roman" w:hAnsi="Times New Roman"/>
                <w:lang w:val="sr-Cyrl-CS"/>
              </w:rPr>
            </w:pPr>
            <w:r w:rsidRPr="006E3487">
              <w:rPr>
                <w:rFonts w:ascii="Times New Roman" w:hAnsi="Times New Roman"/>
                <w:lang w:val="sr-Cyrl-CS"/>
              </w:rPr>
              <w:t xml:space="preserve">Објашњава, </w:t>
            </w:r>
          </w:p>
          <w:p w14:paraId="4E22B69E" w14:textId="77777777" w:rsidR="00025B73" w:rsidRPr="006E3487" w:rsidRDefault="00025B73" w:rsidP="00664336">
            <w:pPr>
              <w:ind w:left="34"/>
              <w:rPr>
                <w:rFonts w:ascii="Times New Roman" w:hAnsi="Times New Roman"/>
                <w:lang w:val="sr-Cyrl-CS"/>
              </w:rPr>
            </w:pPr>
            <w:r w:rsidRPr="006E3487">
              <w:rPr>
                <w:rFonts w:ascii="Times New Roman" w:hAnsi="Times New Roman"/>
                <w:lang w:val="sr-Cyrl-CS"/>
              </w:rPr>
              <w:t xml:space="preserve">наводи, </w:t>
            </w:r>
          </w:p>
          <w:p w14:paraId="24C4AA09" w14:textId="77777777" w:rsidR="00025B73" w:rsidRPr="006E3487" w:rsidRDefault="00025B73" w:rsidP="00664336">
            <w:pPr>
              <w:ind w:left="34"/>
              <w:rPr>
                <w:rFonts w:ascii="Times New Roman" w:hAnsi="Times New Roman"/>
                <w:lang w:val="sr-Cyrl-CS"/>
              </w:rPr>
            </w:pPr>
            <w:r w:rsidRPr="006E3487">
              <w:rPr>
                <w:rFonts w:ascii="Times New Roman" w:hAnsi="Times New Roman"/>
                <w:lang w:val="sr-Cyrl-CS"/>
              </w:rPr>
              <w:t xml:space="preserve">сугерише, </w:t>
            </w:r>
          </w:p>
          <w:p w14:paraId="27BBDE8F" w14:textId="77777777" w:rsidR="00025B73" w:rsidRPr="006E3487" w:rsidRDefault="00025B73" w:rsidP="00664336">
            <w:pPr>
              <w:ind w:left="34"/>
              <w:rPr>
                <w:rFonts w:ascii="Times New Roman" w:hAnsi="Times New Roman"/>
                <w:lang w:val="sr-Cyrl-CS"/>
              </w:rPr>
            </w:pPr>
            <w:r w:rsidRPr="006E3487">
              <w:rPr>
                <w:rFonts w:ascii="Times New Roman" w:hAnsi="Times New Roman"/>
                <w:lang w:val="sr-Cyrl-CS"/>
              </w:rPr>
              <w:t xml:space="preserve">анализира, </w:t>
            </w:r>
          </w:p>
          <w:p w14:paraId="6D55CBC5" w14:textId="77777777" w:rsidR="00025B73" w:rsidRPr="006E3487" w:rsidRDefault="00025B73" w:rsidP="00664336">
            <w:pPr>
              <w:ind w:left="34"/>
              <w:rPr>
                <w:rFonts w:ascii="Times New Roman" w:hAnsi="Times New Roman"/>
                <w:lang w:val="sr-Cyrl-CS"/>
              </w:rPr>
            </w:pPr>
            <w:r w:rsidRPr="006E3487">
              <w:rPr>
                <w:rFonts w:ascii="Times New Roman" w:hAnsi="Times New Roman"/>
                <w:lang w:val="sr-Cyrl-CS"/>
              </w:rPr>
              <w:t xml:space="preserve">усмерава, </w:t>
            </w:r>
          </w:p>
          <w:p w14:paraId="0F772AC6" w14:textId="77777777" w:rsidR="00025B73" w:rsidRPr="006E3487" w:rsidRDefault="00025B73" w:rsidP="00664336">
            <w:pPr>
              <w:ind w:left="34"/>
              <w:rPr>
                <w:rFonts w:ascii="Times New Roman" w:hAnsi="Times New Roman"/>
                <w:lang w:val="sr-Cyrl-CS"/>
              </w:rPr>
            </w:pPr>
            <w:r w:rsidRPr="006E3487">
              <w:rPr>
                <w:rFonts w:ascii="Times New Roman" w:hAnsi="Times New Roman"/>
                <w:lang w:val="sr-Cyrl-CS"/>
              </w:rPr>
              <w:t>подстиче</w:t>
            </w:r>
          </w:p>
        </w:tc>
        <w:tc>
          <w:tcPr>
            <w:tcW w:w="2126" w:type="dxa"/>
            <w:vAlign w:val="center"/>
          </w:tcPr>
          <w:p w14:paraId="69B0981D" w14:textId="77777777" w:rsidR="00025B73" w:rsidRPr="006E3487" w:rsidRDefault="00025B73" w:rsidP="00664336">
            <w:pPr>
              <w:ind w:hanging="7"/>
              <w:rPr>
                <w:rFonts w:ascii="Times New Roman" w:hAnsi="Times New Roman"/>
                <w:lang w:val="sr-Cyrl-CS"/>
              </w:rPr>
            </w:pPr>
            <w:r w:rsidRPr="006E3487">
              <w:rPr>
                <w:rFonts w:ascii="Times New Roman" w:hAnsi="Times New Roman"/>
                <w:lang w:val="sr-Cyrl-CS"/>
              </w:rPr>
              <w:t>-наративна                    -илустративна</w:t>
            </w:r>
          </w:p>
          <w:p w14:paraId="36C8747E" w14:textId="77777777" w:rsidR="00025B73" w:rsidRPr="006E3487" w:rsidRDefault="00025B73" w:rsidP="00664336">
            <w:pPr>
              <w:ind w:hanging="7"/>
              <w:rPr>
                <w:rFonts w:ascii="Times New Roman" w:hAnsi="Times New Roman"/>
                <w:lang w:val="sr-Cyrl-CS"/>
              </w:rPr>
            </w:pPr>
            <w:r w:rsidRPr="006E3487">
              <w:rPr>
                <w:rFonts w:ascii="Times New Roman" w:hAnsi="Times New Roman"/>
                <w:lang w:val="sr-Cyrl-CS"/>
              </w:rPr>
              <w:t>-дијалошка</w:t>
            </w:r>
          </w:p>
          <w:p w14:paraId="4329C517" w14:textId="77777777" w:rsidR="00025B73" w:rsidRPr="006E3487" w:rsidRDefault="00025B73" w:rsidP="00664336">
            <w:pPr>
              <w:ind w:hanging="7"/>
              <w:rPr>
                <w:rFonts w:ascii="Times New Roman" w:hAnsi="Times New Roman"/>
                <w:lang w:val="sr-Cyrl-CS"/>
              </w:rPr>
            </w:pPr>
            <w:r w:rsidRPr="006E3487">
              <w:rPr>
                <w:rFonts w:ascii="Times New Roman" w:hAnsi="Times New Roman"/>
                <w:lang w:val="sr-Cyrl-CS"/>
              </w:rPr>
              <w:t>-текстуална</w:t>
            </w:r>
          </w:p>
          <w:p w14:paraId="347AC97D" w14:textId="77777777" w:rsidR="00025B73" w:rsidRPr="006E3487" w:rsidRDefault="00025B73" w:rsidP="00664336">
            <w:pPr>
              <w:ind w:hanging="7"/>
              <w:rPr>
                <w:rFonts w:ascii="Times New Roman" w:hAnsi="Times New Roman"/>
                <w:lang w:val="sr-Cyrl-CS"/>
              </w:rPr>
            </w:pPr>
            <w:r w:rsidRPr="006E3487">
              <w:rPr>
                <w:rFonts w:ascii="Times New Roman" w:hAnsi="Times New Roman"/>
                <w:lang w:val="sr-Cyrl-CS"/>
              </w:rPr>
              <w:t>-истраживачка</w:t>
            </w:r>
          </w:p>
          <w:p w14:paraId="65909AD9" w14:textId="77777777" w:rsidR="00025B73" w:rsidRPr="006E3487" w:rsidRDefault="00025B73" w:rsidP="00664336">
            <w:pPr>
              <w:ind w:hanging="7"/>
              <w:rPr>
                <w:rFonts w:ascii="Times New Roman" w:hAnsi="Times New Roman"/>
                <w:lang w:val="sr-Cyrl-CS"/>
              </w:rPr>
            </w:pPr>
            <w:r w:rsidRPr="006E3487">
              <w:rPr>
                <w:rFonts w:ascii="Times New Roman" w:hAnsi="Times New Roman"/>
                <w:lang w:val="sr-Cyrl-CS"/>
              </w:rPr>
              <w:t>-рад у пару</w:t>
            </w:r>
          </w:p>
          <w:p w14:paraId="779159E2" w14:textId="77777777" w:rsidR="00025B73" w:rsidRPr="006E3487" w:rsidRDefault="00025B73" w:rsidP="00664336">
            <w:pPr>
              <w:ind w:hanging="7"/>
              <w:rPr>
                <w:rFonts w:ascii="Times New Roman" w:hAnsi="Times New Roman"/>
                <w:lang w:val="sr-Cyrl-CS"/>
              </w:rPr>
            </w:pPr>
            <w:r w:rsidRPr="006E3487">
              <w:rPr>
                <w:rFonts w:ascii="Times New Roman" w:hAnsi="Times New Roman"/>
                <w:lang w:val="sr-Cyrl-CS"/>
              </w:rPr>
              <w:t>-рад у групи</w:t>
            </w:r>
          </w:p>
        </w:tc>
        <w:tc>
          <w:tcPr>
            <w:tcW w:w="2150" w:type="dxa"/>
            <w:vAlign w:val="center"/>
          </w:tcPr>
          <w:p w14:paraId="1E323840" w14:textId="77777777" w:rsidR="00025B73" w:rsidRPr="006E3487" w:rsidRDefault="00025B73" w:rsidP="00664336">
            <w:pPr>
              <w:ind w:left="9"/>
              <w:rPr>
                <w:rFonts w:ascii="Times New Roman" w:hAnsi="Times New Roman"/>
                <w:lang w:val="sr-Cyrl-CS"/>
              </w:rPr>
            </w:pPr>
          </w:p>
          <w:p w14:paraId="07A4C08D" w14:textId="77777777" w:rsidR="00025B73" w:rsidRPr="006E3487" w:rsidRDefault="00025B73" w:rsidP="00664336">
            <w:pPr>
              <w:rPr>
                <w:rFonts w:ascii="Times New Roman" w:hAnsi="Times New Roman"/>
                <w:lang w:val="sr-Cyrl-CS"/>
              </w:rPr>
            </w:pPr>
            <w:r w:rsidRPr="006E3487">
              <w:rPr>
                <w:rFonts w:ascii="Times New Roman" w:hAnsi="Times New Roman"/>
                <w:lang w:val="sr-Cyrl-CS"/>
              </w:rPr>
              <w:t>-Схватање промена начина живота људи током развоја</w:t>
            </w:r>
          </w:p>
          <w:p w14:paraId="567B97C5" w14:textId="77777777" w:rsidR="00025B73" w:rsidRPr="006E3487" w:rsidRDefault="00025B73" w:rsidP="00664336">
            <w:pPr>
              <w:ind w:left="9" w:firstLine="9"/>
              <w:rPr>
                <w:rFonts w:ascii="Times New Roman" w:hAnsi="Times New Roman"/>
              </w:rPr>
            </w:pPr>
            <w:r w:rsidRPr="006E3487">
              <w:rPr>
                <w:rFonts w:ascii="Times New Roman" w:hAnsi="Times New Roman"/>
                <w:lang w:val="sr-Cyrl-CS"/>
              </w:rPr>
              <w:t xml:space="preserve">-Улога </w:t>
            </w:r>
            <w:proofErr w:type="spellStart"/>
            <w:r w:rsidRPr="006E3487">
              <w:rPr>
                <w:rFonts w:ascii="Times New Roman" w:hAnsi="Times New Roman"/>
              </w:rPr>
              <w:t>фотографије,филма</w:t>
            </w:r>
            <w:proofErr w:type="spellEnd"/>
            <w:r w:rsidRPr="006E3487">
              <w:rPr>
                <w:rFonts w:ascii="Times New Roman" w:hAnsi="Times New Roman"/>
              </w:rPr>
              <w:t>,</w:t>
            </w:r>
          </w:p>
          <w:p w14:paraId="5E7A4365" w14:textId="77777777" w:rsidR="00025B73" w:rsidRPr="006E3487" w:rsidRDefault="00025B73" w:rsidP="00664336">
            <w:pPr>
              <w:ind w:left="9" w:firstLine="9"/>
              <w:rPr>
                <w:rFonts w:ascii="Times New Roman" w:hAnsi="Times New Roman"/>
                <w:lang w:val="sr-Cyrl-CS"/>
              </w:rPr>
            </w:pPr>
            <w:proofErr w:type="spellStart"/>
            <w:r w:rsidRPr="006E3487">
              <w:rPr>
                <w:rFonts w:ascii="Times New Roman" w:hAnsi="Times New Roman"/>
              </w:rPr>
              <w:t>радија</w:t>
            </w:r>
            <w:proofErr w:type="spellEnd"/>
            <w:r w:rsidRPr="006E3487">
              <w:rPr>
                <w:rFonts w:ascii="Times New Roman" w:hAnsi="Times New Roman"/>
              </w:rPr>
              <w:t xml:space="preserve"> и </w:t>
            </w:r>
            <w:proofErr w:type="spellStart"/>
            <w:r w:rsidRPr="006E3487">
              <w:rPr>
                <w:rFonts w:ascii="Times New Roman" w:hAnsi="Times New Roman"/>
              </w:rPr>
              <w:t>телевизије</w:t>
            </w:r>
            <w:proofErr w:type="spellEnd"/>
            <w:r w:rsidRPr="006E3487">
              <w:rPr>
                <w:rFonts w:ascii="Times New Roman" w:hAnsi="Times New Roman"/>
                <w:lang w:val="sr-Cyrl-CS"/>
              </w:rPr>
              <w:t xml:space="preserve"> у развитку цивилизације</w:t>
            </w:r>
          </w:p>
        </w:tc>
        <w:tc>
          <w:tcPr>
            <w:tcW w:w="2380" w:type="dxa"/>
          </w:tcPr>
          <w:p w14:paraId="137869F0" w14:textId="77777777" w:rsidR="00025B73" w:rsidRPr="006E3487" w:rsidRDefault="00025B73" w:rsidP="00664336">
            <w:pPr>
              <w:ind w:left="16"/>
              <w:rPr>
                <w:rFonts w:ascii="Times New Roman" w:hAnsi="Times New Roman"/>
              </w:rPr>
            </w:pPr>
          </w:p>
          <w:p w14:paraId="0D84D36A" w14:textId="77777777" w:rsidR="00025B73" w:rsidRPr="006E3487" w:rsidRDefault="00025B73" w:rsidP="00664336">
            <w:pPr>
              <w:ind w:left="16"/>
              <w:rPr>
                <w:rFonts w:ascii="Times New Roman" w:hAnsi="Times New Roman"/>
              </w:rPr>
            </w:pPr>
            <w:r w:rsidRPr="006E3487">
              <w:rPr>
                <w:rFonts w:ascii="Times New Roman" w:hAnsi="Times New Roman"/>
              </w:rPr>
              <w:t>-</w:t>
            </w:r>
            <w:proofErr w:type="spellStart"/>
            <w:r w:rsidRPr="006E3487">
              <w:rPr>
                <w:rFonts w:ascii="Times New Roman" w:hAnsi="Times New Roman"/>
              </w:rPr>
              <w:t>Српски</w:t>
            </w:r>
            <w:proofErr w:type="spellEnd"/>
            <w:r w:rsidRPr="006E3487">
              <w:rPr>
                <w:rFonts w:ascii="Times New Roman" w:hAnsi="Times New Roman"/>
              </w:rPr>
              <w:t xml:space="preserve"> </w:t>
            </w:r>
            <w:proofErr w:type="spellStart"/>
            <w:r w:rsidRPr="006E3487">
              <w:rPr>
                <w:rFonts w:ascii="Times New Roman" w:hAnsi="Times New Roman"/>
              </w:rPr>
              <w:t>језик</w:t>
            </w:r>
            <w:proofErr w:type="spellEnd"/>
          </w:p>
          <w:p w14:paraId="3BAF37F7" w14:textId="77777777" w:rsidR="00025B73" w:rsidRPr="006E3487" w:rsidRDefault="00025B73" w:rsidP="00664336">
            <w:pPr>
              <w:ind w:left="16"/>
              <w:rPr>
                <w:rFonts w:ascii="Times New Roman" w:hAnsi="Times New Roman"/>
              </w:rPr>
            </w:pPr>
            <w:r w:rsidRPr="006E3487">
              <w:rPr>
                <w:rFonts w:ascii="Times New Roman" w:hAnsi="Times New Roman"/>
              </w:rPr>
              <w:t>-</w:t>
            </w:r>
            <w:proofErr w:type="spellStart"/>
            <w:r w:rsidRPr="006E3487">
              <w:rPr>
                <w:rFonts w:ascii="Times New Roman" w:hAnsi="Times New Roman"/>
              </w:rPr>
              <w:t>Ликовна</w:t>
            </w:r>
            <w:proofErr w:type="spellEnd"/>
            <w:r w:rsidRPr="006E3487">
              <w:rPr>
                <w:rFonts w:ascii="Times New Roman" w:hAnsi="Times New Roman"/>
              </w:rPr>
              <w:t xml:space="preserve"> </w:t>
            </w:r>
          </w:p>
          <w:p w14:paraId="4C02C9E2" w14:textId="77777777" w:rsidR="00025B73" w:rsidRPr="006E3487" w:rsidRDefault="00025B73" w:rsidP="00664336">
            <w:pPr>
              <w:ind w:left="16"/>
              <w:rPr>
                <w:rFonts w:ascii="Times New Roman" w:hAnsi="Times New Roman"/>
              </w:rPr>
            </w:pPr>
            <w:proofErr w:type="spellStart"/>
            <w:r w:rsidRPr="006E3487">
              <w:rPr>
                <w:rFonts w:ascii="Times New Roman" w:hAnsi="Times New Roman"/>
              </w:rPr>
              <w:t>култура</w:t>
            </w:r>
            <w:proofErr w:type="spellEnd"/>
          </w:p>
          <w:p w14:paraId="2207C410" w14:textId="77777777" w:rsidR="00025B73" w:rsidRPr="006E3487" w:rsidRDefault="00025B73" w:rsidP="00664336">
            <w:pPr>
              <w:ind w:left="16"/>
              <w:rPr>
                <w:rFonts w:ascii="Times New Roman" w:hAnsi="Times New Roman"/>
              </w:rPr>
            </w:pPr>
            <w:r w:rsidRPr="006E3487">
              <w:rPr>
                <w:rFonts w:ascii="Times New Roman" w:hAnsi="Times New Roman"/>
              </w:rPr>
              <w:t xml:space="preserve">- </w:t>
            </w:r>
            <w:proofErr w:type="spellStart"/>
            <w:r w:rsidRPr="006E3487">
              <w:rPr>
                <w:rFonts w:ascii="Times New Roman" w:hAnsi="Times New Roman"/>
              </w:rPr>
              <w:t>Музичка</w:t>
            </w:r>
            <w:proofErr w:type="spellEnd"/>
            <w:r w:rsidRPr="006E3487">
              <w:rPr>
                <w:rFonts w:ascii="Times New Roman" w:hAnsi="Times New Roman"/>
              </w:rPr>
              <w:t xml:space="preserve"> </w:t>
            </w:r>
          </w:p>
          <w:p w14:paraId="1EF94EF0" w14:textId="77777777" w:rsidR="00025B73" w:rsidRPr="006E3487" w:rsidRDefault="00025B73" w:rsidP="00664336">
            <w:pPr>
              <w:ind w:left="16"/>
              <w:rPr>
                <w:rFonts w:ascii="Times New Roman" w:hAnsi="Times New Roman"/>
              </w:rPr>
            </w:pPr>
            <w:proofErr w:type="spellStart"/>
            <w:r w:rsidRPr="006E3487">
              <w:rPr>
                <w:rFonts w:ascii="Times New Roman" w:hAnsi="Times New Roman"/>
              </w:rPr>
              <w:t>култура</w:t>
            </w:r>
            <w:proofErr w:type="spellEnd"/>
          </w:p>
          <w:p w14:paraId="5D561EB5" w14:textId="77777777" w:rsidR="00025B73" w:rsidRPr="006E3487" w:rsidRDefault="00025B73" w:rsidP="00664336">
            <w:pPr>
              <w:rPr>
                <w:rFonts w:ascii="Times New Roman" w:hAnsi="Times New Roman"/>
                <w:lang w:val="sr-Cyrl-CS"/>
              </w:rPr>
            </w:pPr>
          </w:p>
        </w:tc>
      </w:tr>
      <w:tr w:rsidR="00025B73" w:rsidRPr="006E3487" w14:paraId="122BB000" w14:textId="77777777" w:rsidTr="00664336">
        <w:trPr>
          <w:trHeight w:val="557"/>
          <w:jc w:val="center"/>
        </w:trPr>
        <w:tc>
          <w:tcPr>
            <w:tcW w:w="2383" w:type="dxa"/>
            <w:vAlign w:val="center"/>
          </w:tcPr>
          <w:p w14:paraId="29FA7282" w14:textId="77777777" w:rsidR="00025B73" w:rsidRPr="006E3487" w:rsidRDefault="00025B73" w:rsidP="00664336">
            <w:pPr>
              <w:ind w:firstLine="2"/>
              <w:jc w:val="center"/>
              <w:rPr>
                <w:rFonts w:ascii="Times New Roman" w:hAnsi="Times New Roman"/>
                <w:lang w:val="sr-Cyrl-CS"/>
              </w:rPr>
            </w:pPr>
          </w:p>
          <w:p w14:paraId="0807B03C" w14:textId="77777777" w:rsidR="00025B73" w:rsidRPr="006E3487" w:rsidRDefault="00025B73" w:rsidP="00664336">
            <w:pPr>
              <w:rPr>
                <w:rFonts w:ascii="Times New Roman" w:hAnsi="Times New Roman"/>
                <w:lang w:val="sr-Cyrl-CS"/>
              </w:rPr>
            </w:pPr>
            <w:r w:rsidRPr="006E3487">
              <w:rPr>
                <w:rFonts w:ascii="Times New Roman" w:hAnsi="Times New Roman"/>
                <w:lang w:val="sr-Cyrl-CS"/>
              </w:rPr>
              <w:t>С</w:t>
            </w:r>
            <w:proofErr w:type="spellStart"/>
            <w:r w:rsidRPr="006E3487">
              <w:rPr>
                <w:rFonts w:ascii="Times New Roman" w:hAnsi="Times New Roman"/>
              </w:rPr>
              <w:t>вакодневни</w:t>
            </w:r>
            <w:proofErr w:type="spellEnd"/>
            <w:r w:rsidRPr="006E3487">
              <w:rPr>
                <w:rFonts w:ascii="Times New Roman" w:hAnsi="Times New Roman"/>
              </w:rPr>
              <w:t xml:space="preserve"> </w:t>
            </w:r>
            <w:proofErr w:type="spellStart"/>
            <w:r w:rsidRPr="006E3487">
              <w:rPr>
                <w:rFonts w:ascii="Times New Roman" w:hAnsi="Times New Roman"/>
              </w:rPr>
              <w:t>живот</w:t>
            </w:r>
            <w:proofErr w:type="spellEnd"/>
            <w:r w:rsidRPr="006E3487">
              <w:rPr>
                <w:rFonts w:ascii="Times New Roman" w:hAnsi="Times New Roman"/>
              </w:rPr>
              <w:t xml:space="preserve"> у </w:t>
            </w:r>
            <w:proofErr w:type="spellStart"/>
            <w:r w:rsidRPr="006E3487">
              <w:rPr>
                <w:rFonts w:ascii="Times New Roman" w:hAnsi="Times New Roman"/>
              </w:rPr>
              <w:t>Европи</w:t>
            </w:r>
            <w:proofErr w:type="spellEnd"/>
            <w:r w:rsidRPr="006E3487">
              <w:rPr>
                <w:rFonts w:ascii="Times New Roman" w:hAnsi="Times New Roman"/>
              </w:rPr>
              <w:t xml:space="preserve"> и </w:t>
            </w:r>
            <w:proofErr w:type="spellStart"/>
            <w:r w:rsidRPr="006E3487">
              <w:rPr>
                <w:rFonts w:ascii="Times New Roman" w:hAnsi="Times New Roman"/>
              </w:rPr>
              <w:t>свету</w:t>
            </w:r>
            <w:proofErr w:type="spellEnd"/>
            <w:r w:rsidRPr="006E3487">
              <w:rPr>
                <w:rFonts w:ascii="Times New Roman" w:hAnsi="Times New Roman"/>
              </w:rPr>
              <w:t xml:space="preserve"> </w:t>
            </w:r>
            <w:proofErr w:type="spellStart"/>
            <w:r w:rsidRPr="006E3487">
              <w:rPr>
                <w:rFonts w:ascii="Times New Roman" w:hAnsi="Times New Roman"/>
              </w:rPr>
              <w:t>од</w:t>
            </w:r>
            <w:proofErr w:type="spellEnd"/>
            <w:r w:rsidRPr="006E3487">
              <w:rPr>
                <w:rFonts w:ascii="Times New Roman" w:hAnsi="Times New Roman"/>
              </w:rPr>
              <w:t xml:space="preserve"> </w:t>
            </w:r>
            <w:proofErr w:type="spellStart"/>
            <w:r w:rsidRPr="006E3487">
              <w:rPr>
                <w:rFonts w:ascii="Times New Roman" w:hAnsi="Times New Roman"/>
              </w:rPr>
              <w:t>јраја</w:t>
            </w:r>
            <w:proofErr w:type="spellEnd"/>
            <w:r w:rsidRPr="006E3487">
              <w:rPr>
                <w:rFonts w:ascii="Times New Roman" w:hAnsi="Times New Roman"/>
              </w:rPr>
              <w:t xml:space="preserve"> 19. </w:t>
            </w:r>
            <w:proofErr w:type="spellStart"/>
            <w:r w:rsidRPr="006E3487">
              <w:rPr>
                <w:rFonts w:ascii="Times New Roman" w:hAnsi="Times New Roman"/>
              </w:rPr>
              <w:t>до</w:t>
            </w:r>
            <w:proofErr w:type="spellEnd"/>
            <w:r w:rsidRPr="006E3487">
              <w:rPr>
                <w:rFonts w:ascii="Times New Roman" w:hAnsi="Times New Roman"/>
              </w:rPr>
              <w:t xml:space="preserve"> </w:t>
            </w:r>
            <w:proofErr w:type="spellStart"/>
            <w:r w:rsidRPr="006E3487">
              <w:rPr>
                <w:rFonts w:ascii="Times New Roman" w:hAnsi="Times New Roman"/>
              </w:rPr>
              <w:t>краја</w:t>
            </w:r>
            <w:proofErr w:type="spellEnd"/>
            <w:r w:rsidRPr="006E3487">
              <w:rPr>
                <w:rFonts w:ascii="Times New Roman" w:hAnsi="Times New Roman"/>
              </w:rPr>
              <w:t xml:space="preserve"> 20. </w:t>
            </w:r>
            <w:proofErr w:type="spellStart"/>
            <w:r w:rsidRPr="006E3487">
              <w:rPr>
                <w:rFonts w:ascii="Times New Roman" w:hAnsi="Times New Roman"/>
              </w:rPr>
              <w:t>века</w:t>
            </w:r>
            <w:proofErr w:type="spellEnd"/>
          </w:p>
        </w:tc>
        <w:tc>
          <w:tcPr>
            <w:tcW w:w="1017" w:type="dxa"/>
            <w:vAlign w:val="center"/>
          </w:tcPr>
          <w:p w14:paraId="2A009A75" w14:textId="77777777" w:rsidR="00025B73" w:rsidRPr="006E3487" w:rsidRDefault="00025B73" w:rsidP="00664336">
            <w:pPr>
              <w:ind w:hanging="30"/>
              <w:jc w:val="center"/>
              <w:rPr>
                <w:rFonts w:ascii="Times New Roman" w:hAnsi="Times New Roman"/>
                <w:lang w:val="sr-Cyrl-CS"/>
              </w:rPr>
            </w:pPr>
            <w:r w:rsidRPr="006E3487">
              <w:rPr>
                <w:rFonts w:ascii="Times New Roman" w:hAnsi="Times New Roman"/>
              </w:rPr>
              <w:t xml:space="preserve">14 </w:t>
            </w:r>
          </w:p>
        </w:tc>
        <w:tc>
          <w:tcPr>
            <w:tcW w:w="2055" w:type="dxa"/>
            <w:vAlign w:val="center"/>
          </w:tcPr>
          <w:p w14:paraId="743237DE" w14:textId="77777777" w:rsidR="00025B73" w:rsidRPr="006E3487" w:rsidRDefault="00025B73" w:rsidP="00664336">
            <w:pPr>
              <w:ind w:firstLine="14"/>
              <w:rPr>
                <w:rFonts w:ascii="Times New Roman" w:hAnsi="Times New Roman"/>
                <w:lang w:val="sr-Cyrl-CS"/>
              </w:rPr>
            </w:pPr>
            <w:r w:rsidRPr="006E3487">
              <w:rPr>
                <w:rFonts w:ascii="Times New Roman" w:hAnsi="Times New Roman"/>
                <w:lang w:val="sr-Cyrl-CS"/>
              </w:rPr>
              <w:t>-Активно слушање</w:t>
            </w:r>
          </w:p>
          <w:p w14:paraId="459636C9" w14:textId="77777777" w:rsidR="00025B73" w:rsidRPr="006E3487" w:rsidRDefault="00025B73" w:rsidP="00664336">
            <w:pPr>
              <w:ind w:firstLine="14"/>
              <w:rPr>
                <w:rFonts w:ascii="Times New Roman" w:hAnsi="Times New Roman"/>
                <w:lang w:val="sr-Cyrl-CS"/>
              </w:rPr>
            </w:pPr>
            <w:r w:rsidRPr="006E3487">
              <w:rPr>
                <w:rFonts w:ascii="Times New Roman" w:hAnsi="Times New Roman"/>
                <w:lang w:val="sr-Cyrl-CS"/>
              </w:rPr>
              <w:t>-Истраживање</w:t>
            </w:r>
          </w:p>
          <w:p w14:paraId="2EC08FAB" w14:textId="77777777" w:rsidR="00025B73" w:rsidRPr="006E3487" w:rsidRDefault="00025B73" w:rsidP="00664336">
            <w:pPr>
              <w:ind w:firstLine="14"/>
              <w:rPr>
                <w:rFonts w:ascii="Times New Roman" w:hAnsi="Times New Roman"/>
                <w:lang w:val="sr-Cyrl-CS"/>
              </w:rPr>
            </w:pPr>
            <w:r w:rsidRPr="006E3487">
              <w:rPr>
                <w:rFonts w:ascii="Times New Roman" w:hAnsi="Times New Roman"/>
                <w:lang w:val="sr-Cyrl-CS"/>
              </w:rPr>
              <w:t>-Читање историјских ижвора</w:t>
            </w:r>
          </w:p>
          <w:p w14:paraId="2C545403" w14:textId="77777777" w:rsidR="00025B73" w:rsidRPr="006E3487" w:rsidRDefault="00025B73" w:rsidP="00664336">
            <w:pPr>
              <w:ind w:firstLine="14"/>
              <w:rPr>
                <w:rFonts w:ascii="Times New Roman" w:hAnsi="Times New Roman"/>
                <w:lang w:val="sr-Cyrl-CS"/>
              </w:rPr>
            </w:pPr>
            <w:r w:rsidRPr="006E3487">
              <w:rPr>
                <w:rFonts w:ascii="Times New Roman" w:hAnsi="Times New Roman"/>
                <w:lang w:val="sr-Cyrl-CS"/>
              </w:rPr>
              <w:t>-Илустровање</w:t>
            </w:r>
          </w:p>
          <w:p w14:paraId="3A27B61B" w14:textId="77777777" w:rsidR="00025B73" w:rsidRPr="006E3487" w:rsidRDefault="00025B73" w:rsidP="00664336">
            <w:pPr>
              <w:ind w:firstLine="14"/>
              <w:rPr>
                <w:rFonts w:ascii="Times New Roman" w:hAnsi="Times New Roman"/>
                <w:lang w:val="sr-Cyrl-CS"/>
              </w:rPr>
            </w:pPr>
            <w:r w:rsidRPr="006E3487">
              <w:rPr>
                <w:rFonts w:ascii="Times New Roman" w:hAnsi="Times New Roman"/>
                <w:lang w:val="sr-Cyrl-CS"/>
              </w:rPr>
              <w:t>-Анализа документарног филма</w:t>
            </w:r>
          </w:p>
          <w:p w14:paraId="2081FA6F" w14:textId="77777777" w:rsidR="00025B73" w:rsidRPr="006E3487" w:rsidRDefault="00025B73" w:rsidP="00664336">
            <w:pPr>
              <w:ind w:firstLine="14"/>
              <w:rPr>
                <w:rFonts w:ascii="Times New Roman" w:hAnsi="Times New Roman"/>
                <w:lang w:val="sr-Cyrl-CS"/>
              </w:rPr>
            </w:pPr>
            <w:r w:rsidRPr="006E3487">
              <w:rPr>
                <w:rFonts w:ascii="Times New Roman" w:hAnsi="Times New Roman"/>
                <w:lang w:val="sr-Cyrl-CS"/>
              </w:rPr>
              <w:t>-Закључивање</w:t>
            </w:r>
          </w:p>
        </w:tc>
        <w:tc>
          <w:tcPr>
            <w:tcW w:w="2053" w:type="dxa"/>
            <w:vAlign w:val="center"/>
          </w:tcPr>
          <w:p w14:paraId="357138E2" w14:textId="77777777" w:rsidR="00025B73" w:rsidRPr="006E3487" w:rsidRDefault="00025B73" w:rsidP="00664336">
            <w:pPr>
              <w:ind w:left="34"/>
              <w:rPr>
                <w:rFonts w:ascii="Times New Roman" w:hAnsi="Times New Roman"/>
                <w:lang w:val="sr-Cyrl-CS"/>
              </w:rPr>
            </w:pPr>
            <w:r w:rsidRPr="006E3487">
              <w:rPr>
                <w:rFonts w:ascii="Times New Roman" w:hAnsi="Times New Roman"/>
                <w:lang w:val="sr-Cyrl-CS"/>
              </w:rPr>
              <w:t xml:space="preserve">Објашњава, </w:t>
            </w:r>
          </w:p>
          <w:p w14:paraId="53A017A8" w14:textId="77777777" w:rsidR="00025B73" w:rsidRPr="006E3487" w:rsidRDefault="00025B73" w:rsidP="00664336">
            <w:pPr>
              <w:ind w:left="34"/>
              <w:rPr>
                <w:rFonts w:ascii="Times New Roman" w:hAnsi="Times New Roman"/>
                <w:lang w:val="sr-Cyrl-CS"/>
              </w:rPr>
            </w:pPr>
            <w:r w:rsidRPr="006E3487">
              <w:rPr>
                <w:rFonts w:ascii="Times New Roman" w:hAnsi="Times New Roman"/>
                <w:lang w:val="sr-Cyrl-CS"/>
              </w:rPr>
              <w:t xml:space="preserve">наводи, </w:t>
            </w:r>
          </w:p>
          <w:p w14:paraId="3FB874E7" w14:textId="77777777" w:rsidR="00025B73" w:rsidRPr="006E3487" w:rsidRDefault="00025B73" w:rsidP="00664336">
            <w:pPr>
              <w:ind w:left="34"/>
              <w:rPr>
                <w:rFonts w:ascii="Times New Roman" w:hAnsi="Times New Roman"/>
                <w:lang w:val="sr-Cyrl-CS"/>
              </w:rPr>
            </w:pPr>
            <w:r w:rsidRPr="006E3487">
              <w:rPr>
                <w:rFonts w:ascii="Times New Roman" w:hAnsi="Times New Roman"/>
                <w:lang w:val="sr-Cyrl-CS"/>
              </w:rPr>
              <w:t xml:space="preserve">сугерише, </w:t>
            </w:r>
          </w:p>
          <w:p w14:paraId="226998D6" w14:textId="77777777" w:rsidR="00025B73" w:rsidRPr="006E3487" w:rsidRDefault="00025B73" w:rsidP="00664336">
            <w:pPr>
              <w:ind w:left="34"/>
              <w:rPr>
                <w:rFonts w:ascii="Times New Roman" w:hAnsi="Times New Roman"/>
                <w:lang w:val="sr-Cyrl-CS"/>
              </w:rPr>
            </w:pPr>
            <w:r w:rsidRPr="006E3487">
              <w:rPr>
                <w:rFonts w:ascii="Times New Roman" w:hAnsi="Times New Roman"/>
                <w:lang w:val="sr-Cyrl-CS"/>
              </w:rPr>
              <w:t>анализира,</w:t>
            </w:r>
          </w:p>
          <w:p w14:paraId="48191831" w14:textId="77777777" w:rsidR="00025B73" w:rsidRPr="006E3487" w:rsidRDefault="00025B73" w:rsidP="00664336">
            <w:pPr>
              <w:ind w:left="34"/>
              <w:rPr>
                <w:rFonts w:ascii="Times New Roman" w:hAnsi="Times New Roman"/>
                <w:lang w:val="sr-Cyrl-CS"/>
              </w:rPr>
            </w:pPr>
            <w:r w:rsidRPr="006E3487">
              <w:rPr>
                <w:rFonts w:ascii="Times New Roman" w:hAnsi="Times New Roman"/>
                <w:lang w:val="sr-Cyrl-CS"/>
              </w:rPr>
              <w:t>поставља проблем, упућује на изворе</w:t>
            </w:r>
          </w:p>
        </w:tc>
        <w:tc>
          <w:tcPr>
            <w:tcW w:w="2126" w:type="dxa"/>
            <w:vAlign w:val="center"/>
          </w:tcPr>
          <w:p w14:paraId="05C1F076" w14:textId="77777777" w:rsidR="00025B73" w:rsidRPr="006E3487" w:rsidRDefault="00025B73" w:rsidP="00664336">
            <w:pPr>
              <w:ind w:hanging="7"/>
              <w:rPr>
                <w:rFonts w:ascii="Times New Roman" w:hAnsi="Times New Roman"/>
                <w:lang w:val="sr-Cyrl-CS"/>
              </w:rPr>
            </w:pPr>
            <w:r w:rsidRPr="006E3487">
              <w:rPr>
                <w:rFonts w:ascii="Times New Roman" w:hAnsi="Times New Roman"/>
                <w:lang w:val="sr-Cyrl-CS"/>
              </w:rPr>
              <w:t>-наративна                    -дијалошка</w:t>
            </w:r>
          </w:p>
          <w:p w14:paraId="7C329E7A" w14:textId="77777777" w:rsidR="00025B73" w:rsidRPr="006E3487" w:rsidRDefault="00025B73" w:rsidP="00664336">
            <w:pPr>
              <w:ind w:hanging="7"/>
              <w:rPr>
                <w:rFonts w:ascii="Times New Roman" w:hAnsi="Times New Roman"/>
                <w:lang w:val="sr-Cyrl-CS"/>
              </w:rPr>
            </w:pPr>
            <w:r w:rsidRPr="006E3487">
              <w:rPr>
                <w:rFonts w:ascii="Times New Roman" w:hAnsi="Times New Roman"/>
                <w:lang w:val="sr-Cyrl-CS"/>
              </w:rPr>
              <w:t>-демонстративна</w:t>
            </w:r>
          </w:p>
          <w:p w14:paraId="3CF6B6B1" w14:textId="77777777" w:rsidR="00025B73" w:rsidRPr="006E3487" w:rsidRDefault="00025B73" w:rsidP="00664336">
            <w:pPr>
              <w:ind w:hanging="7"/>
              <w:rPr>
                <w:rFonts w:ascii="Times New Roman" w:hAnsi="Times New Roman"/>
                <w:lang w:val="sr-Cyrl-CS"/>
              </w:rPr>
            </w:pPr>
            <w:r w:rsidRPr="006E3487">
              <w:rPr>
                <w:rFonts w:ascii="Times New Roman" w:hAnsi="Times New Roman"/>
                <w:lang w:val="sr-Cyrl-CS"/>
              </w:rPr>
              <w:t>-илустативна</w:t>
            </w:r>
          </w:p>
          <w:p w14:paraId="5FCB6E41" w14:textId="77777777" w:rsidR="00025B73" w:rsidRPr="006E3487" w:rsidRDefault="00025B73" w:rsidP="00664336">
            <w:pPr>
              <w:ind w:hanging="7"/>
              <w:rPr>
                <w:rFonts w:ascii="Times New Roman" w:hAnsi="Times New Roman"/>
                <w:lang w:val="sr-Cyrl-CS"/>
              </w:rPr>
            </w:pPr>
            <w:r w:rsidRPr="006E3487">
              <w:rPr>
                <w:rFonts w:ascii="Times New Roman" w:hAnsi="Times New Roman"/>
                <w:lang w:val="sr-Cyrl-CS"/>
              </w:rPr>
              <w:t>-текстуална</w:t>
            </w:r>
          </w:p>
          <w:p w14:paraId="1A51982B" w14:textId="77777777" w:rsidR="00025B73" w:rsidRPr="006E3487" w:rsidRDefault="00025B73" w:rsidP="00664336">
            <w:pPr>
              <w:ind w:hanging="7"/>
              <w:rPr>
                <w:rFonts w:ascii="Times New Roman" w:hAnsi="Times New Roman"/>
                <w:lang w:val="sr-Cyrl-CS"/>
              </w:rPr>
            </w:pPr>
            <w:r w:rsidRPr="006E3487">
              <w:rPr>
                <w:rFonts w:ascii="Times New Roman" w:hAnsi="Times New Roman"/>
                <w:lang w:val="sr-Cyrl-CS"/>
              </w:rPr>
              <w:t>-истраживачка</w:t>
            </w:r>
          </w:p>
          <w:p w14:paraId="47477A52" w14:textId="77777777" w:rsidR="00025B73" w:rsidRPr="006E3487" w:rsidRDefault="00025B73" w:rsidP="00664336">
            <w:pPr>
              <w:ind w:hanging="7"/>
              <w:rPr>
                <w:rFonts w:ascii="Times New Roman" w:hAnsi="Times New Roman"/>
                <w:lang w:val="sr-Cyrl-CS"/>
              </w:rPr>
            </w:pPr>
            <w:r w:rsidRPr="006E3487">
              <w:rPr>
                <w:rFonts w:ascii="Times New Roman" w:hAnsi="Times New Roman"/>
                <w:lang w:val="sr-Cyrl-CS"/>
              </w:rPr>
              <w:t>-рад у групи</w:t>
            </w:r>
          </w:p>
          <w:p w14:paraId="1C2C6752" w14:textId="77777777" w:rsidR="00025B73" w:rsidRPr="006E3487" w:rsidRDefault="00025B73" w:rsidP="00664336">
            <w:pPr>
              <w:ind w:hanging="7"/>
              <w:rPr>
                <w:rFonts w:ascii="Times New Roman" w:hAnsi="Times New Roman"/>
                <w:lang w:val="sr-Cyrl-CS"/>
              </w:rPr>
            </w:pPr>
            <w:r w:rsidRPr="006E3487">
              <w:rPr>
                <w:rFonts w:ascii="Times New Roman" w:hAnsi="Times New Roman"/>
                <w:lang w:val="sr-Cyrl-CS"/>
              </w:rPr>
              <w:t>-рад у пару</w:t>
            </w:r>
          </w:p>
        </w:tc>
        <w:tc>
          <w:tcPr>
            <w:tcW w:w="2150" w:type="dxa"/>
            <w:vAlign w:val="center"/>
          </w:tcPr>
          <w:p w14:paraId="6E846BDC" w14:textId="77777777" w:rsidR="00025B73" w:rsidRPr="006E3487" w:rsidRDefault="00025B73" w:rsidP="00664336">
            <w:pPr>
              <w:ind w:left="9" w:firstLine="9"/>
              <w:rPr>
                <w:rFonts w:ascii="Times New Roman" w:hAnsi="Times New Roman"/>
                <w:lang w:val="sr-Cyrl-CS"/>
              </w:rPr>
            </w:pPr>
          </w:p>
          <w:p w14:paraId="692AC42A" w14:textId="77777777" w:rsidR="00025B73" w:rsidRPr="006E3487" w:rsidRDefault="00025B73" w:rsidP="00664336">
            <w:pPr>
              <w:ind w:left="9" w:firstLine="9"/>
              <w:rPr>
                <w:rFonts w:ascii="Times New Roman" w:hAnsi="Times New Roman"/>
                <w:lang w:val="sr-Cyrl-CS"/>
              </w:rPr>
            </w:pPr>
            <w:r w:rsidRPr="006E3487">
              <w:rPr>
                <w:rFonts w:ascii="Times New Roman" w:hAnsi="Times New Roman"/>
                <w:lang w:val="sr-Cyrl-CS"/>
              </w:rPr>
              <w:t>-Сазнања о начину живота</w:t>
            </w:r>
            <w:r w:rsidRPr="006E3487">
              <w:rPr>
                <w:rFonts w:ascii="Times New Roman" w:hAnsi="Times New Roman"/>
              </w:rPr>
              <w:t xml:space="preserve"> у </w:t>
            </w:r>
            <w:proofErr w:type="spellStart"/>
            <w:r w:rsidRPr="006E3487">
              <w:rPr>
                <w:rFonts w:ascii="Times New Roman" w:hAnsi="Times New Roman"/>
              </w:rPr>
              <w:t>Европи</w:t>
            </w:r>
            <w:proofErr w:type="spellEnd"/>
            <w:r w:rsidRPr="006E3487">
              <w:rPr>
                <w:rFonts w:ascii="Times New Roman" w:hAnsi="Times New Roman"/>
              </w:rPr>
              <w:t xml:space="preserve"> и </w:t>
            </w:r>
            <w:proofErr w:type="spellStart"/>
            <w:r w:rsidRPr="006E3487">
              <w:rPr>
                <w:rFonts w:ascii="Times New Roman" w:hAnsi="Times New Roman"/>
              </w:rPr>
              <w:t>свету</w:t>
            </w:r>
            <w:proofErr w:type="spellEnd"/>
            <w:r w:rsidRPr="006E3487">
              <w:rPr>
                <w:rFonts w:ascii="Times New Roman" w:hAnsi="Times New Roman"/>
              </w:rPr>
              <w:t xml:space="preserve"> у 19. и 20. </w:t>
            </w:r>
            <w:proofErr w:type="spellStart"/>
            <w:r w:rsidRPr="006E3487">
              <w:rPr>
                <w:rFonts w:ascii="Times New Roman" w:hAnsi="Times New Roman"/>
              </w:rPr>
              <w:t>веку</w:t>
            </w:r>
            <w:proofErr w:type="spellEnd"/>
          </w:p>
          <w:p w14:paraId="28B4792B" w14:textId="77777777" w:rsidR="00025B73" w:rsidRPr="006E3487" w:rsidRDefault="00025B73" w:rsidP="00664336">
            <w:pPr>
              <w:ind w:left="9" w:firstLine="9"/>
              <w:rPr>
                <w:rFonts w:ascii="Times New Roman" w:hAnsi="Times New Roman"/>
                <w:lang w:val="sr-Cyrl-CS"/>
              </w:rPr>
            </w:pPr>
            <w:r w:rsidRPr="006E3487">
              <w:rPr>
                <w:rFonts w:ascii="Times New Roman" w:hAnsi="Times New Roman"/>
                <w:lang w:val="sr-Cyrl-CS"/>
              </w:rPr>
              <w:t xml:space="preserve"> </w:t>
            </w:r>
          </w:p>
          <w:p w14:paraId="2E992E67" w14:textId="77777777" w:rsidR="00025B73" w:rsidRPr="006E3487" w:rsidRDefault="00025B73" w:rsidP="00664336">
            <w:pPr>
              <w:ind w:left="9" w:firstLine="9"/>
              <w:rPr>
                <w:rFonts w:ascii="Times New Roman" w:hAnsi="Times New Roman"/>
                <w:lang w:val="sr-Cyrl-CS"/>
              </w:rPr>
            </w:pPr>
            <w:r w:rsidRPr="006E3487">
              <w:rPr>
                <w:rFonts w:ascii="Times New Roman" w:hAnsi="Times New Roman"/>
                <w:lang w:val="sr-Cyrl-CS"/>
              </w:rPr>
              <w:t>-Разумевање историјских извора</w:t>
            </w:r>
          </w:p>
        </w:tc>
        <w:tc>
          <w:tcPr>
            <w:tcW w:w="2380" w:type="dxa"/>
          </w:tcPr>
          <w:p w14:paraId="4595FFB5" w14:textId="77777777" w:rsidR="00025B73" w:rsidRPr="006E3487" w:rsidRDefault="00025B73" w:rsidP="00664336">
            <w:pPr>
              <w:ind w:left="16"/>
              <w:rPr>
                <w:rFonts w:ascii="Times New Roman" w:hAnsi="Times New Roman"/>
              </w:rPr>
            </w:pPr>
            <w:r w:rsidRPr="006E3487">
              <w:rPr>
                <w:rFonts w:ascii="Times New Roman" w:hAnsi="Times New Roman"/>
              </w:rPr>
              <w:t>-</w:t>
            </w:r>
            <w:proofErr w:type="spellStart"/>
            <w:r w:rsidRPr="006E3487">
              <w:rPr>
                <w:rFonts w:ascii="Times New Roman" w:hAnsi="Times New Roman"/>
              </w:rPr>
              <w:t>Географија</w:t>
            </w:r>
            <w:proofErr w:type="spellEnd"/>
          </w:p>
          <w:p w14:paraId="267F97E0" w14:textId="77777777" w:rsidR="00025B73" w:rsidRPr="006E3487" w:rsidRDefault="00025B73" w:rsidP="00664336">
            <w:pPr>
              <w:ind w:left="16"/>
              <w:rPr>
                <w:rFonts w:ascii="Times New Roman" w:hAnsi="Times New Roman"/>
              </w:rPr>
            </w:pPr>
            <w:r w:rsidRPr="006E3487">
              <w:rPr>
                <w:rFonts w:ascii="Times New Roman" w:hAnsi="Times New Roman"/>
              </w:rPr>
              <w:t>-</w:t>
            </w:r>
            <w:proofErr w:type="spellStart"/>
            <w:r w:rsidRPr="006E3487">
              <w:rPr>
                <w:rFonts w:ascii="Times New Roman" w:hAnsi="Times New Roman"/>
              </w:rPr>
              <w:t>Српски</w:t>
            </w:r>
            <w:proofErr w:type="spellEnd"/>
            <w:r w:rsidRPr="006E3487">
              <w:rPr>
                <w:rFonts w:ascii="Times New Roman" w:hAnsi="Times New Roman"/>
              </w:rPr>
              <w:t xml:space="preserve"> </w:t>
            </w:r>
            <w:proofErr w:type="spellStart"/>
            <w:r w:rsidRPr="006E3487">
              <w:rPr>
                <w:rFonts w:ascii="Times New Roman" w:hAnsi="Times New Roman"/>
              </w:rPr>
              <w:t>језик</w:t>
            </w:r>
            <w:proofErr w:type="spellEnd"/>
          </w:p>
          <w:p w14:paraId="07F22D0B" w14:textId="77777777" w:rsidR="00025B73" w:rsidRPr="006E3487" w:rsidRDefault="00025B73" w:rsidP="00664336">
            <w:pPr>
              <w:ind w:left="16"/>
              <w:rPr>
                <w:rFonts w:ascii="Times New Roman" w:hAnsi="Times New Roman"/>
              </w:rPr>
            </w:pPr>
            <w:r w:rsidRPr="006E3487">
              <w:rPr>
                <w:rFonts w:ascii="Times New Roman" w:hAnsi="Times New Roman"/>
              </w:rPr>
              <w:t>-</w:t>
            </w:r>
            <w:proofErr w:type="spellStart"/>
            <w:r w:rsidRPr="006E3487">
              <w:rPr>
                <w:rFonts w:ascii="Times New Roman" w:hAnsi="Times New Roman"/>
              </w:rPr>
              <w:t>Ликовна</w:t>
            </w:r>
            <w:proofErr w:type="spellEnd"/>
            <w:r w:rsidRPr="006E3487">
              <w:rPr>
                <w:rFonts w:ascii="Times New Roman" w:hAnsi="Times New Roman"/>
              </w:rPr>
              <w:t xml:space="preserve"> </w:t>
            </w:r>
          </w:p>
          <w:p w14:paraId="70B6A91A" w14:textId="77777777" w:rsidR="00025B73" w:rsidRPr="006E3487" w:rsidRDefault="00025B73" w:rsidP="00664336">
            <w:pPr>
              <w:ind w:left="16"/>
              <w:rPr>
                <w:rFonts w:ascii="Times New Roman" w:hAnsi="Times New Roman"/>
              </w:rPr>
            </w:pPr>
            <w:proofErr w:type="spellStart"/>
            <w:r w:rsidRPr="006E3487">
              <w:rPr>
                <w:rFonts w:ascii="Times New Roman" w:hAnsi="Times New Roman"/>
              </w:rPr>
              <w:t>култура</w:t>
            </w:r>
            <w:proofErr w:type="spellEnd"/>
          </w:p>
          <w:p w14:paraId="2A824DCC" w14:textId="77777777" w:rsidR="00025B73" w:rsidRPr="006E3487" w:rsidRDefault="00025B73" w:rsidP="00664336">
            <w:pPr>
              <w:ind w:left="16"/>
              <w:rPr>
                <w:rFonts w:ascii="Times New Roman" w:hAnsi="Times New Roman"/>
              </w:rPr>
            </w:pPr>
            <w:r w:rsidRPr="006E3487">
              <w:rPr>
                <w:rFonts w:ascii="Times New Roman" w:hAnsi="Times New Roman"/>
              </w:rPr>
              <w:t xml:space="preserve">- </w:t>
            </w:r>
            <w:proofErr w:type="spellStart"/>
            <w:r w:rsidRPr="006E3487">
              <w:rPr>
                <w:rFonts w:ascii="Times New Roman" w:hAnsi="Times New Roman"/>
              </w:rPr>
              <w:t>Музичка</w:t>
            </w:r>
            <w:proofErr w:type="spellEnd"/>
            <w:r w:rsidRPr="006E3487">
              <w:rPr>
                <w:rFonts w:ascii="Times New Roman" w:hAnsi="Times New Roman"/>
              </w:rPr>
              <w:t xml:space="preserve"> </w:t>
            </w:r>
          </w:p>
          <w:p w14:paraId="63EF4E9E" w14:textId="77777777" w:rsidR="00025B73" w:rsidRPr="006E3487" w:rsidRDefault="00025B73" w:rsidP="00664336">
            <w:pPr>
              <w:ind w:left="16"/>
              <w:rPr>
                <w:rFonts w:ascii="Times New Roman" w:hAnsi="Times New Roman"/>
              </w:rPr>
            </w:pPr>
            <w:proofErr w:type="spellStart"/>
            <w:r w:rsidRPr="006E3487">
              <w:rPr>
                <w:rFonts w:ascii="Times New Roman" w:hAnsi="Times New Roman"/>
              </w:rPr>
              <w:t>култура</w:t>
            </w:r>
            <w:proofErr w:type="spellEnd"/>
          </w:p>
          <w:p w14:paraId="6EA7F67C" w14:textId="77777777" w:rsidR="00025B73" w:rsidRPr="006E3487" w:rsidRDefault="00025B73" w:rsidP="00664336">
            <w:pPr>
              <w:ind w:left="16"/>
              <w:rPr>
                <w:rFonts w:ascii="Times New Roman" w:hAnsi="Times New Roman"/>
              </w:rPr>
            </w:pPr>
            <w:r w:rsidRPr="006E3487">
              <w:rPr>
                <w:rFonts w:ascii="Times New Roman" w:hAnsi="Times New Roman"/>
              </w:rPr>
              <w:t>-</w:t>
            </w:r>
            <w:proofErr w:type="spellStart"/>
            <w:r w:rsidRPr="006E3487">
              <w:rPr>
                <w:rFonts w:ascii="Times New Roman" w:hAnsi="Times New Roman"/>
              </w:rPr>
              <w:t>Верска</w:t>
            </w:r>
            <w:proofErr w:type="spellEnd"/>
          </w:p>
          <w:p w14:paraId="3CA7F340" w14:textId="77777777" w:rsidR="00025B73" w:rsidRPr="006E3487" w:rsidRDefault="00025B73" w:rsidP="00664336">
            <w:pPr>
              <w:ind w:left="16"/>
              <w:rPr>
                <w:rFonts w:ascii="Times New Roman" w:hAnsi="Times New Roman"/>
                <w:lang w:val="sr-Cyrl-CS"/>
              </w:rPr>
            </w:pPr>
            <w:proofErr w:type="spellStart"/>
            <w:r w:rsidRPr="006E3487">
              <w:rPr>
                <w:rFonts w:ascii="Times New Roman" w:hAnsi="Times New Roman"/>
              </w:rPr>
              <w:t>настава</w:t>
            </w:r>
            <w:proofErr w:type="spellEnd"/>
          </w:p>
        </w:tc>
      </w:tr>
      <w:tr w:rsidR="00025B73" w:rsidRPr="006E3487" w14:paraId="4C7471BE" w14:textId="77777777" w:rsidTr="00664336">
        <w:trPr>
          <w:trHeight w:val="415"/>
          <w:jc w:val="center"/>
        </w:trPr>
        <w:tc>
          <w:tcPr>
            <w:tcW w:w="2383" w:type="dxa"/>
            <w:vAlign w:val="center"/>
          </w:tcPr>
          <w:p w14:paraId="310BA9FF" w14:textId="77777777" w:rsidR="00025B73" w:rsidRPr="006E3487" w:rsidRDefault="00025B73" w:rsidP="00664336">
            <w:pPr>
              <w:rPr>
                <w:rFonts w:ascii="Times New Roman" w:hAnsi="Times New Roman"/>
                <w:lang w:val="sr-Cyrl-CS"/>
              </w:rPr>
            </w:pPr>
            <w:proofErr w:type="spellStart"/>
            <w:r w:rsidRPr="006E3487">
              <w:rPr>
                <w:rFonts w:ascii="Times New Roman" w:hAnsi="Times New Roman"/>
              </w:rPr>
              <w:lastRenderedPageBreak/>
              <w:t>Свакодневни</w:t>
            </w:r>
            <w:proofErr w:type="spellEnd"/>
            <w:r w:rsidRPr="006E3487">
              <w:rPr>
                <w:rFonts w:ascii="Times New Roman" w:hAnsi="Times New Roman"/>
              </w:rPr>
              <w:t xml:space="preserve"> </w:t>
            </w:r>
            <w:proofErr w:type="spellStart"/>
            <w:r w:rsidRPr="006E3487">
              <w:rPr>
                <w:rFonts w:ascii="Times New Roman" w:hAnsi="Times New Roman"/>
              </w:rPr>
              <w:t>живот</w:t>
            </w:r>
            <w:proofErr w:type="spellEnd"/>
            <w:r w:rsidRPr="006E3487">
              <w:rPr>
                <w:rFonts w:ascii="Times New Roman" w:hAnsi="Times New Roman"/>
              </w:rPr>
              <w:t xml:space="preserve"> </w:t>
            </w:r>
            <w:proofErr w:type="spellStart"/>
            <w:r w:rsidRPr="006E3487">
              <w:rPr>
                <w:rFonts w:ascii="Times New Roman" w:hAnsi="Times New Roman"/>
              </w:rPr>
              <w:t>Срба</w:t>
            </w:r>
            <w:proofErr w:type="spellEnd"/>
            <w:r w:rsidRPr="006E3487">
              <w:rPr>
                <w:rFonts w:ascii="Times New Roman" w:hAnsi="Times New Roman"/>
              </w:rPr>
              <w:t xml:space="preserve"> </w:t>
            </w:r>
            <w:proofErr w:type="spellStart"/>
            <w:r w:rsidRPr="006E3487">
              <w:rPr>
                <w:rFonts w:ascii="Times New Roman" w:hAnsi="Times New Roman"/>
              </w:rPr>
              <w:t>од</w:t>
            </w:r>
            <w:proofErr w:type="spellEnd"/>
            <w:r w:rsidRPr="006E3487">
              <w:rPr>
                <w:rFonts w:ascii="Times New Roman" w:hAnsi="Times New Roman"/>
              </w:rPr>
              <w:t xml:space="preserve"> </w:t>
            </w:r>
            <w:proofErr w:type="spellStart"/>
            <w:r w:rsidRPr="006E3487">
              <w:rPr>
                <w:rFonts w:ascii="Times New Roman" w:hAnsi="Times New Roman"/>
              </w:rPr>
              <w:t>краја</w:t>
            </w:r>
            <w:proofErr w:type="spellEnd"/>
            <w:r w:rsidRPr="006E3487">
              <w:rPr>
                <w:rFonts w:ascii="Times New Roman" w:hAnsi="Times New Roman"/>
              </w:rPr>
              <w:t xml:space="preserve"> 19. </w:t>
            </w:r>
            <w:proofErr w:type="spellStart"/>
            <w:r w:rsidRPr="006E3487">
              <w:rPr>
                <w:rFonts w:ascii="Times New Roman" w:hAnsi="Times New Roman"/>
              </w:rPr>
              <w:t>до</w:t>
            </w:r>
            <w:proofErr w:type="spellEnd"/>
            <w:r w:rsidRPr="006E3487">
              <w:rPr>
                <w:rFonts w:ascii="Times New Roman" w:hAnsi="Times New Roman"/>
              </w:rPr>
              <w:t xml:space="preserve"> </w:t>
            </w:r>
            <w:proofErr w:type="spellStart"/>
            <w:r w:rsidRPr="006E3487">
              <w:rPr>
                <w:rFonts w:ascii="Times New Roman" w:hAnsi="Times New Roman"/>
              </w:rPr>
              <w:t>краја</w:t>
            </w:r>
            <w:proofErr w:type="spellEnd"/>
            <w:r w:rsidRPr="006E3487">
              <w:rPr>
                <w:rFonts w:ascii="Times New Roman" w:hAnsi="Times New Roman"/>
              </w:rPr>
              <w:t xml:space="preserve"> 20. </w:t>
            </w:r>
            <w:proofErr w:type="spellStart"/>
            <w:r w:rsidRPr="006E3487">
              <w:rPr>
                <w:rFonts w:ascii="Times New Roman" w:hAnsi="Times New Roman"/>
              </w:rPr>
              <w:t>века</w:t>
            </w:r>
            <w:proofErr w:type="spellEnd"/>
          </w:p>
          <w:p w14:paraId="278565BE" w14:textId="77777777" w:rsidR="00025B73" w:rsidRPr="006E3487" w:rsidRDefault="00025B73" w:rsidP="00664336">
            <w:pPr>
              <w:ind w:firstLine="2"/>
              <w:jc w:val="center"/>
              <w:rPr>
                <w:rFonts w:ascii="Times New Roman" w:hAnsi="Times New Roman"/>
                <w:lang w:val="sr-Cyrl-CS"/>
              </w:rPr>
            </w:pPr>
          </w:p>
        </w:tc>
        <w:tc>
          <w:tcPr>
            <w:tcW w:w="1017" w:type="dxa"/>
            <w:vAlign w:val="center"/>
          </w:tcPr>
          <w:p w14:paraId="439CF627" w14:textId="77777777" w:rsidR="00025B73" w:rsidRPr="006E3487" w:rsidRDefault="00025B73" w:rsidP="00664336">
            <w:pPr>
              <w:ind w:hanging="30"/>
              <w:jc w:val="center"/>
              <w:rPr>
                <w:rFonts w:ascii="Times New Roman" w:hAnsi="Times New Roman"/>
                <w:lang w:val="sr-Cyrl-CS"/>
              </w:rPr>
            </w:pPr>
            <w:r w:rsidRPr="006E3487">
              <w:rPr>
                <w:rFonts w:ascii="Times New Roman" w:hAnsi="Times New Roman"/>
              </w:rPr>
              <w:t>14</w:t>
            </w:r>
          </w:p>
        </w:tc>
        <w:tc>
          <w:tcPr>
            <w:tcW w:w="2055" w:type="dxa"/>
            <w:vAlign w:val="center"/>
          </w:tcPr>
          <w:p w14:paraId="779BFE9F" w14:textId="77777777" w:rsidR="00025B73" w:rsidRPr="006E3487" w:rsidRDefault="00025B73" w:rsidP="00664336">
            <w:pPr>
              <w:ind w:firstLine="14"/>
              <w:rPr>
                <w:rFonts w:ascii="Times New Roman" w:hAnsi="Times New Roman"/>
                <w:lang w:val="sr-Cyrl-CS"/>
              </w:rPr>
            </w:pPr>
            <w:r w:rsidRPr="006E3487">
              <w:rPr>
                <w:rFonts w:ascii="Times New Roman" w:hAnsi="Times New Roman"/>
                <w:lang w:val="sr-Cyrl-CS"/>
              </w:rPr>
              <w:t>-Активно слушање</w:t>
            </w:r>
          </w:p>
          <w:p w14:paraId="36840C67" w14:textId="77777777" w:rsidR="00025B73" w:rsidRPr="006E3487" w:rsidRDefault="00025B73" w:rsidP="00664336">
            <w:pPr>
              <w:ind w:firstLine="14"/>
              <w:rPr>
                <w:rFonts w:ascii="Times New Roman" w:hAnsi="Times New Roman"/>
                <w:lang w:val="sr-Cyrl-CS"/>
              </w:rPr>
            </w:pPr>
            <w:r w:rsidRPr="006E3487">
              <w:rPr>
                <w:rFonts w:ascii="Times New Roman" w:hAnsi="Times New Roman"/>
                <w:lang w:val="sr-Cyrl-CS"/>
              </w:rPr>
              <w:t>-Истраживање</w:t>
            </w:r>
          </w:p>
          <w:p w14:paraId="02DCA1F7" w14:textId="77777777" w:rsidR="00025B73" w:rsidRPr="006E3487" w:rsidRDefault="00025B73" w:rsidP="00664336">
            <w:pPr>
              <w:ind w:firstLine="14"/>
              <w:rPr>
                <w:rFonts w:ascii="Times New Roman" w:hAnsi="Times New Roman"/>
                <w:lang w:val="sr-Cyrl-CS"/>
              </w:rPr>
            </w:pPr>
            <w:r w:rsidRPr="006E3487">
              <w:rPr>
                <w:rFonts w:ascii="Times New Roman" w:hAnsi="Times New Roman"/>
                <w:lang w:val="sr-Cyrl-CS"/>
              </w:rPr>
              <w:t>-Анализа филма</w:t>
            </w:r>
          </w:p>
          <w:p w14:paraId="653E2C56" w14:textId="77777777" w:rsidR="00025B73" w:rsidRPr="006E3487" w:rsidRDefault="00025B73" w:rsidP="00664336">
            <w:pPr>
              <w:ind w:firstLine="14"/>
              <w:rPr>
                <w:rFonts w:ascii="Times New Roman" w:hAnsi="Times New Roman"/>
                <w:lang w:val="sr-Cyrl-CS"/>
              </w:rPr>
            </w:pPr>
            <w:r w:rsidRPr="006E3487">
              <w:rPr>
                <w:rFonts w:ascii="Times New Roman" w:hAnsi="Times New Roman"/>
                <w:lang w:val="sr-Cyrl-CS"/>
              </w:rPr>
              <w:t>-Анализа текста</w:t>
            </w:r>
          </w:p>
          <w:p w14:paraId="1D37D482" w14:textId="77777777" w:rsidR="00025B73" w:rsidRPr="006E3487" w:rsidRDefault="00025B73" w:rsidP="00664336">
            <w:pPr>
              <w:ind w:firstLine="14"/>
              <w:rPr>
                <w:rFonts w:ascii="Times New Roman" w:hAnsi="Times New Roman"/>
                <w:lang w:val="sr-Cyrl-CS"/>
              </w:rPr>
            </w:pPr>
            <w:r w:rsidRPr="006E3487">
              <w:rPr>
                <w:rFonts w:ascii="Times New Roman" w:hAnsi="Times New Roman"/>
                <w:lang w:val="sr-Cyrl-CS"/>
              </w:rPr>
              <w:t>-Закључивање</w:t>
            </w:r>
          </w:p>
          <w:p w14:paraId="01E053F9" w14:textId="77777777" w:rsidR="00025B73" w:rsidRPr="006E3487" w:rsidRDefault="00025B73" w:rsidP="00664336">
            <w:pPr>
              <w:ind w:firstLine="14"/>
              <w:rPr>
                <w:rFonts w:ascii="Times New Roman" w:hAnsi="Times New Roman"/>
                <w:lang w:val="sr-Cyrl-CS"/>
              </w:rPr>
            </w:pPr>
            <w:r w:rsidRPr="006E3487">
              <w:rPr>
                <w:rFonts w:ascii="Times New Roman" w:hAnsi="Times New Roman"/>
                <w:lang w:val="sr-Cyrl-CS"/>
              </w:rPr>
              <w:t>-Упоређивање</w:t>
            </w:r>
          </w:p>
        </w:tc>
        <w:tc>
          <w:tcPr>
            <w:tcW w:w="2053" w:type="dxa"/>
            <w:vAlign w:val="center"/>
          </w:tcPr>
          <w:p w14:paraId="16023BA5" w14:textId="77777777" w:rsidR="00025B73" w:rsidRPr="006E3487" w:rsidRDefault="00025B73" w:rsidP="00664336">
            <w:pPr>
              <w:ind w:left="34"/>
              <w:rPr>
                <w:rFonts w:ascii="Times New Roman" w:hAnsi="Times New Roman"/>
                <w:lang w:val="sr-Cyrl-CS"/>
              </w:rPr>
            </w:pPr>
            <w:r w:rsidRPr="006E3487">
              <w:rPr>
                <w:rFonts w:ascii="Times New Roman" w:hAnsi="Times New Roman"/>
                <w:lang w:val="sr-Cyrl-CS"/>
              </w:rPr>
              <w:t>Објашњава, поставља проблем, подстиче, упућује на изворе, сугерише, анализира</w:t>
            </w:r>
          </w:p>
        </w:tc>
        <w:tc>
          <w:tcPr>
            <w:tcW w:w="2126" w:type="dxa"/>
            <w:vAlign w:val="center"/>
          </w:tcPr>
          <w:p w14:paraId="6EB6E7A8" w14:textId="77777777" w:rsidR="00025B73" w:rsidRPr="006E3487" w:rsidRDefault="00025B73" w:rsidP="00664336">
            <w:pPr>
              <w:ind w:hanging="7"/>
              <w:rPr>
                <w:rFonts w:ascii="Times New Roman" w:hAnsi="Times New Roman"/>
                <w:lang w:val="sr-Cyrl-CS"/>
              </w:rPr>
            </w:pPr>
            <w:r w:rsidRPr="006E3487">
              <w:rPr>
                <w:rFonts w:ascii="Times New Roman" w:hAnsi="Times New Roman"/>
                <w:lang w:val="sr-Cyrl-CS"/>
              </w:rPr>
              <w:t>-дијалошка</w:t>
            </w:r>
          </w:p>
          <w:p w14:paraId="79E20A25" w14:textId="77777777" w:rsidR="00025B73" w:rsidRPr="006E3487" w:rsidRDefault="00025B73" w:rsidP="00664336">
            <w:pPr>
              <w:ind w:hanging="7"/>
              <w:rPr>
                <w:rFonts w:ascii="Times New Roman" w:hAnsi="Times New Roman"/>
                <w:lang w:val="sr-Cyrl-CS"/>
              </w:rPr>
            </w:pPr>
            <w:r w:rsidRPr="006E3487">
              <w:rPr>
                <w:rFonts w:ascii="Times New Roman" w:hAnsi="Times New Roman"/>
                <w:lang w:val="sr-Cyrl-CS"/>
              </w:rPr>
              <w:t>-демонстративна</w:t>
            </w:r>
          </w:p>
          <w:p w14:paraId="6FAC1FDB" w14:textId="77777777" w:rsidR="00025B73" w:rsidRPr="006E3487" w:rsidRDefault="00025B73" w:rsidP="00664336">
            <w:pPr>
              <w:ind w:hanging="7"/>
              <w:rPr>
                <w:rFonts w:ascii="Times New Roman" w:hAnsi="Times New Roman"/>
                <w:lang w:val="sr-Cyrl-CS"/>
              </w:rPr>
            </w:pPr>
            <w:r w:rsidRPr="006E3487">
              <w:rPr>
                <w:rFonts w:ascii="Times New Roman" w:hAnsi="Times New Roman"/>
                <w:lang w:val="sr-Cyrl-CS"/>
              </w:rPr>
              <w:t>-наративна</w:t>
            </w:r>
          </w:p>
          <w:p w14:paraId="394EFC7C" w14:textId="77777777" w:rsidR="00025B73" w:rsidRPr="006E3487" w:rsidRDefault="00025B73" w:rsidP="00664336">
            <w:pPr>
              <w:ind w:hanging="7"/>
              <w:rPr>
                <w:rFonts w:ascii="Times New Roman" w:hAnsi="Times New Roman"/>
                <w:lang w:val="sr-Cyrl-CS"/>
              </w:rPr>
            </w:pPr>
            <w:r w:rsidRPr="006E3487">
              <w:rPr>
                <w:rFonts w:ascii="Times New Roman" w:hAnsi="Times New Roman"/>
                <w:lang w:val="sr-Cyrl-CS"/>
              </w:rPr>
              <w:t>-илустративна</w:t>
            </w:r>
          </w:p>
          <w:p w14:paraId="2638F87D" w14:textId="77777777" w:rsidR="00025B73" w:rsidRPr="006E3487" w:rsidRDefault="00025B73" w:rsidP="00664336">
            <w:pPr>
              <w:ind w:hanging="7"/>
              <w:rPr>
                <w:rFonts w:ascii="Times New Roman" w:hAnsi="Times New Roman"/>
                <w:lang w:val="sr-Cyrl-CS"/>
              </w:rPr>
            </w:pPr>
            <w:r w:rsidRPr="006E3487">
              <w:rPr>
                <w:rFonts w:ascii="Times New Roman" w:hAnsi="Times New Roman"/>
                <w:lang w:val="sr-Cyrl-CS"/>
              </w:rPr>
              <w:t>-текстуална</w:t>
            </w:r>
          </w:p>
          <w:p w14:paraId="72A1AC46" w14:textId="77777777" w:rsidR="00025B73" w:rsidRPr="006E3487" w:rsidRDefault="00025B73" w:rsidP="00664336">
            <w:pPr>
              <w:ind w:hanging="7"/>
              <w:rPr>
                <w:rFonts w:ascii="Times New Roman" w:hAnsi="Times New Roman"/>
                <w:lang w:val="sr-Cyrl-CS"/>
              </w:rPr>
            </w:pPr>
            <w:r w:rsidRPr="006E3487">
              <w:rPr>
                <w:rFonts w:ascii="Times New Roman" w:hAnsi="Times New Roman"/>
                <w:lang w:val="sr-Cyrl-CS"/>
              </w:rPr>
              <w:t>-истраживачка</w:t>
            </w:r>
          </w:p>
          <w:p w14:paraId="3F5AE39A" w14:textId="77777777" w:rsidR="00025B73" w:rsidRPr="006E3487" w:rsidRDefault="00025B73" w:rsidP="00664336">
            <w:pPr>
              <w:ind w:hanging="7"/>
              <w:rPr>
                <w:rFonts w:ascii="Times New Roman" w:hAnsi="Times New Roman"/>
                <w:lang w:val="sr-Cyrl-CS"/>
              </w:rPr>
            </w:pPr>
            <w:r w:rsidRPr="006E3487">
              <w:rPr>
                <w:rFonts w:ascii="Times New Roman" w:hAnsi="Times New Roman"/>
                <w:lang w:val="sr-Cyrl-CS"/>
              </w:rPr>
              <w:t>-рад у групи и пару</w:t>
            </w:r>
          </w:p>
        </w:tc>
        <w:tc>
          <w:tcPr>
            <w:tcW w:w="2150" w:type="dxa"/>
            <w:vAlign w:val="center"/>
          </w:tcPr>
          <w:p w14:paraId="1CDA739F" w14:textId="77777777" w:rsidR="00025B73" w:rsidRPr="006E3487" w:rsidRDefault="00025B73" w:rsidP="00664336">
            <w:pPr>
              <w:ind w:left="9" w:firstLine="9"/>
              <w:rPr>
                <w:rFonts w:ascii="Times New Roman" w:hAnsi="Times New Roman"/>
                <w:lang w:val="sr-Cyrl-CS"/>
              </w:rPr>
            </w:pPr>
            <w:r w:rsidRPr="006E3487">
              <w:rPr>
                <w:rFonts w:ascii="Times New Roman" w:hAnsi="Times New Roman"/>
                <w:lang w:val="sr-Cyrl-CS"/>
              </w:rPr>
              <w:t>-сазнања о животи сваке друштвене класе</w:t>
            </w:r>
            <w:r w:rsidRPr="006E3487">
              <w:rPr>
                <w:rFonts w:ascii="Times New Roman" w:hAnsi="Times New Roman"/>
              </w:rPr>
              <w:t xml:space="preserve"> у </w:t>
            </w:r>
            <w:proofErr w:type="spellStart"/>
            <w:r w:rsidRPr="006E3487">
              <w:rPr>
                <w:rFonts w:ascii="Times New Roman" w:hAnsi="Times New Roman"/>
              </w:rPr>
              <w:t>новом</w:t>
            </w:r>
            <w:proofErr w:type="spellEnd"/>
            <w:r w:rsidRPr="006E3487">
              <w:rPr>
                <w:rFonts w:ascii="Times New Roman" w:hAnsi="Times New Roman"/>
              </w:rPr>
              <w:t xml:space="preserve"> </w:t>
            </w:r>
            <w:proofErr w:type="spellStart"/>
            <w:r w:rsidRPr="006E3487">
              <w:rPr>
                <w:rFonts w:ascii="Times New Roman" w:hAnsi="Times New Roman"/>
              </w:rPr>
              <w:t>веку</w:t>
            </w:r>
            <w:proofErr w:type="spellEnd"/>
          </w:p>
          <w:p w14:paraId="03926B17" w14:textId="77777777" w:rsidR="00025B73" w:rsidRPr="006E3487" w:rsidRDefault="00025B73" w:rsidP="00664336">
            <w:pPr>
              <w:ind w:left="9" w:firstLine="9"/>
              <w:rPr>
                <w:rFonts w:ascii="Times New Roman" w:hAnsi="Times New Roman"/>
                <w:lang w:val="sr-Cyrl-CS"/>
              </w:rPr>
            </w:pPr>
            <w:r w:rsidRPr="006E3487">
              <w:rPr>
                <w:rFonts w:ascii="Times New Roman" w:hAnsi="Times New Roman"/>
                <w:lang w:val="sr-Cyrl-CS"/>
              </w:rPr>
              <w:t xml:space="preserve">на подручјима где живе </w:t>
            </w:r>
            <w:r w:rsidRPr="006E3487">
              <w:rPr>
                <w:rFonts w:ascii="Times New Roman" w:hAnsi="Times New Roman"/>
              </w:rPr>
              <w:t xml:space="preserve"> С</w:t>
            </w:r>
            <w:r w:rsidRPr="006E3487">
              <w:rPr>
                <w:rFonts w:ascii="Times New Roman" w:hAnsi="Times New Roman"/>
                <w:lang w:val="sr-Cyrl-CS"/>
              </w:rPr>
              <w:t>рби, њихови суседи и ост</w:t>
            </w:r>
            <w:r w:rsidRPr="006E3487">
              <w:rPr>
                <w:rFonts w:ascii="Times New Roman" w:hAnsi="Times New Roman"/>
              </w:rPr>
              <w:t>а</w:t>
            </w:r>
            <w:r w:rsidRPr="006E3487">
              <w:rPr>
                <w:rFonts w:ascii="Times New Roman" w:hAnsi="Times New Roman"/>
                <w:lang w:val="sr-Cyrl-CS"/>
              </w:rPr>
              <w:t>ли европски народи</w:t>
            </w:r>
          </w:p>
        </w:tc>
        <w:tc>
          <w:tcPr>
            <w:tcW w:w="2380" w:type="dxa"/>
          </w:tcPr>
          <w:p w14:paraId="2322FA0B" w14:textId="77777777" w:rsidR="00025B73" w:rsidRPr="006E3487" w:rsidRDefault="00025B73" w:rsidP="00664336">
            <w:pPr>
              <w:ind w:left="16"/>
              <w:rPr>
                <w:rFonts w:ascii="Times New Roman" w:hAnsi="Times New Roman"/>
              </w:rPr>
            </w:pPr>
            <w:r w:rsidRPr="006E3487">
              <w:rPr>
                <w:rFonts w:ascii="Times New Roman" w:hAnsi="Times New Roman"/>
              </w:rPr>
              <w:t>-</w:t>
            </w:r>
            <w:proofErr w:type="spellStart"/>
            <w:r w:rsidRPr="006E3487">
              <w:rPr>
                <w:rFonts w:ascii="Times New Roman" w:hAnsi="Times New Roman"/>
              </w:rPr>
              <w:t>Географија</w:t>
            </w:r>
            <w:proofErr w:type="spellEnd"/>
          </w:p>
          <w:p w14:paraId="0FDF43AD" w14:textId="77777777" w:rsidR="00025B73" w:rsidRPr="006E3487" w:rsidRDefault="00025B73" w:rsidP="00664336">
            <w:pPr>
              <w:ind w:left="16"/>
              <w:rPr>
                <w:rFonts w:ascii="Times New Roman" w:hAnsi="Times New Roman"/>
              </w:rPr>
            </w:pPr>
            <w:r w:rsidRPr="006E3487">
              <w:rPr>
                <w:rFonts w:ascii="Times New Roman" w:hAnsi="Times New Roman"/>
              </w:rPr>
              <w:t>-</w:t>
            </w:r>
            <w:proofErr w:type="spellStart"/>
            <w:r w:rsidRPr="006E3487">
              <w:rPr>
                <w:rFonts w:ascii="Times New Roman" w:hAnsi="Times New Roman"/>
              </w:rPr>
              <w:t>Српски</w:t>
            </w:r>
            <w:proofErr w:type="spellEnd"/>
            <w:r w:rsidRPr="006E3487">
              <w:rPr>
                <w:rFonts w:ascii="Times New Roman" w:hAnsi="Times New Roman"/>
              </w:rPr>
              <w:t xml:space="preserve"> </w:t>
            </w:r>
            <w:proofErr w:type="spellStart"/>
            <w:r w:rsidRPr="006E3487">
              <w:rPr>
                <w:rFonts w:ascii="Times New Roman" w:hAnsi="Times New Roman"/>
              </w:rPr>
              <w:t>језик</w:t>
            </w:r>
            <w:proofErr w:type="spellEnd"/>
          </w:p>
          <w:p w14:paraId="033408DC" w14:textId="77777777" w:rsidR="00025B73" w:rsidRPr="006E3487" w:rsidRDefault="00025B73" w:rsidP="00664336">
            <w:pPr>
              <w:ind w:left="16"/>
              <w:rPr>
                <w:rFonts w:ascii="Times New Roman" w:hAnsi="Times New Roman"/>
              </w:rPr>
            </w:pPr>
            <w:r w:rsidRPr="006E3487">
              <w:rPr>
                <w:rFonts w:ascii="Times New Roman" w:hAnsi="Times New Roman"/>
              </w:rPr>
              <w:t>-</w:t>
            </w:r>
            <w:proofErr w:type="spellStart"/>
            <w:r w:rsidRPr="006E3487">
              <w:rPr>
                <w:rFonts w:ascii="Times New Roman" w:hAnsi="Times New Roman"/>
              </w:rPr>
              <w:t>Ликовна</w:t>
            </w:r>
            <w:proofErr w:type="spellEnd"/>
            <w:r w:rsidRPr="006E3487">
              <w:rPr>
                <w:rFonts w:ascii="Times New Roman" w:hAnsi="Times New Roman"/>
              </w:rPr>
              <w:t xml:space="preserve"> </w:t>
            </w:r>
          </w:p>
          <w:p w14:paraId="7E449E8F" w14:textId="77777777" w:rsidR="00025B73" w:rsidRPr="006E3487" w:rsidRDefault="00025B73" w:rsidP="00664336">
            <w:pPr>
              <w:ind w:left="16"/>
              <w:rPr>
                <w:rFonts w:ascii="Times New Roman" w:hAnsi="Times New Roman"/>
              </w:rPr>
            </w:pPr>
            <w:proofErr w:type="spellStart"/>
            <w:r w:rsidRPr="006E3487">
              <w:rPr>
                <w:rFonts w:ascii="Times New Roman" w:hAnsi="Times New Roman"/>
              </w:rPr>
              <w:t>култура</w:t>
            </w:r>
            <w:proofErr w:type="spellEnd"/>
          </w:p>
          <w:p w14:paraId="2983CE76" w14:textId="77777777" w:rsidR="00025B73" w:rsidRPr="006E3487" w:rsidRDefault="00025B73" w:rsidP="00664336">
            <w:pPr>
              <w:ind w:left="16"/>
              <w:rPr>
                <w:rFonts w:ascii="Times New Roman" w:hAnsi="Times New Roman"/>
              </w:rPr>
            </w:pPr>
            <w:r w:rsidRPr="006E3487">
              <w:rPr>
                <w:rFonts w:ascii="Times New Roman" w:hAnsi="Times New Roman"/>
              </w:rPr>
              <w:t xml:space="preserve">- </w:t>
            </w:r>
            <w:proofErr w:type="spellStart"/>
            <w:r w:rsidRPr="006E3487">
              <w:rPr>
                <w:rFonts w:ascii="Times New Roman" w:hAnsi="Times New Roman"/>
              </w:rPr>
              <w:t>Музичка</w:t>
            </w:r>
            <w:proofErr w:type="spellEnd"/>
            <w:r w:rsidRPr="006E3487">
              <w:rPr>
                <w:rFonts w:ascii="Times New Roman" w:hAnsi="Times New Roman"/>
              </w:rPr>
              <w:t xml:space="preserve"> </w:t>
            </w:r>
          </w:p>
          <w:p w14:paraId="40944EAC" w14:textId="77777777" w:rsidR="00025B73" w:rsidRPr="006E3487" w:rsidRDefault="00025B73" w:rsidP="00664336">
            <w:pPr>
              <w:ind w:left="16"/>
              <w:rPr>
                <w:rFonts w:ascii="Times New Roman" w:hAnsi="Times New Roman"/>
              </w:rPr>
            </w:pPr>
            <w:proofErr w:type="spellStart"/>
            <w:r w:rsidRPr="006E3487">
              <w:rPr>
                <w:rFonts w:ascii="Times New Roman" w:hAnsi="Times New Roman"/>
              </w:rPr>
              <w:t>култура</w:t>
            </w:r>
            <w:proofErr w:type="spellEnd"/>
          </w:p>
          <w:p w14:paraId="149AF31B" w14:textId="77777777" w:rsidR="00025B73" w:rsidRPr="006E3487" w:rsidRDefault="00025B73" w:rsidP="00664336">
            <w:pPr>
              <w:ind w:left="16"/>
              <w:rPr>
                <w:rFonts w:ascii="Times New Roman" w:hAnsi="Times New Roman"/>
              </w:rPr>
            </w:pPr>
            <w:r w:rsidRPr="006E3487">
              <w:rPr>
                <w:rFonts w:ascii="Times New Roman" w:hAnsi="Times New Roman"/>
              </w:rPr>
              <w:t>-</w:t>
            </w:r>
            <w:proofErr w:type="spellStart"/>
            <w:r w:rsidRPr="006E3487">
              <w:rPr>
                <w:rFonts w:ascii="Times New Roman" w:hAnsi="Times New Roman"/>
              </w:rPr>
              <w:t>Верска</w:t>
            </w:r>
            <w:proofErr w:type="spellEnd"/>
          </w:p>
          <w:p w14:paraId="176D0563" w14:textId="77777777" w:rsidR="00025B73" w:rsidRPr="006E3487" w:rsidRDefault="00025B73" w:rsidP="00664336">
            <w:pPr>
              <w:ind w:left="16"/>
              <w:rPr>
                <w:rFonts w:ascii="Times New Roman" w:hAnsi="Times New Roman"/>
                <w:lang w:val="sr-Cyrl-CS"/>
              </w:rPr>
            </w:pPr>
            <w:proofErr w:type="spellStart"/>
            <w:r w:rsidRPr="006E3487">
              <w:rPr>
                <w:rFonts w:ascii="Times New Roman" w:hAnsi="Times New Roman"/>
              </w:rPr>
              <w:t>настава</w:t>
            </w:r>
            <w:proofErr w:type="spellEnd"/>
          </w:p>
        </w:tc>
      </w:tr>
    </w:tbl>
    <w:p w14:paraId="2A3C6A81" w14:textId="77777777" w:rsidR="00025B73" w:rsidRPr="006E3487" w:rsidRDefault="00025B73" w:rsidP="00025B73">
      <w:pPr>
        <w:rPr>
          <w:rFonts w:ascii="Times New Roman" w:hAnsi="Times New Roman"/>
        </w:rPr>
      </w:pPr>
    </w:p>
    <w:p w14:paraId="6ACEA097" w14:textId="77777777" w:rsidR="00880627" w:rsidRDefault="00880627" w:rsidP="00880627">
      <w:pPr>
        <w:jc w:val="both"/>
        <w:rPr>
          <w:rFonts w:ascii="Times New Roman" w:hAnsi="Times New Roman"/>
          <w:b/>
        </w:rPr>
      </w:pPr>
    </w:p>
    <w:p w14:paraId="13F3B6DF" w14:textId="77777777" w:rsidR="00880627" w:rsidRDefault="00880627" w:rsidP="00880627">
      <w:pPr>
        <w:jc w:val="both"/>
        <w:rPr>
          <w:rFonts w:ascii="Times New Roman" w:hAnsi="Times New Roman"/>
          <w:b/>
        </w:rPr>
      </w:pPr>
    </w:p>
    <w:p w14:paraId="07BB3FCA" w14:textId="77777777" w:rsidR="00880627" w:rsidRDefault="00880627" w:rsidP="00880627">
      <w:pPr>
        <w:jc w:val="both"/>
        <w:rPr>
          <w:rFonts w:ascii="Times New Roman" w:hAnsi="Times New Roman"/>
          <w:b/>
        </w:rPr>
      </w:pPr>
      <w:r>
        <w:rPr>
          <w:rFonts w:ascii="Times New Roman" w:hAnsi="Times New Roman"/>
          <w:b/>
        </w:rPr>
        <w:t>ЦРТАЊЕ, СЛИКАЊЕ И ВАЈАЊЕ</w:t>
      </w:r>
    </w:p>
    <w:p w14:paraId="358AD365" w14:textId="77777777" w:rsidR="00025B73" w:rsidRPr="006E3487" w:rsidRDefault="00025B73" w:rsidP="00025B73">
      <w:pPr>
        <w:rPr>
          <w:rFonts w:ascii="Times New Roman" w:hAnsi="Times New Roman"/>
        </w:rPr>
      </w:pPr>
    </w:p>
    <w:p w14:paraId="29DC8736" w14:textId="77777777" w:rsidR="00025B73" w:rsidRPr="006E3487" w:rsidRDefault="00025B73" w:rsidP="00025B73">
      <w:pPr>
        <w:rPr>
          <w:rFonts w:ascii="Times New Roman" w:hAnsi="Times New Roman"/>
        </w:rPr>
      </w:pPr>
      <w:proofErr w:type="spellStart"/>
      <w:r w:rsidRPr="006E3487">
        <w:rPr>
          <w:rFonts w:ascii="Times New Roman" w:hAnsi="Times New Roman"/>
        </w:rPr>
        <w:t>Недељни</w:t>
      </w:r>
      <w:proofErr w:type="spellEnd"/>
      <w:r w:rsidRPr="006E3487">
        <w:rPr>
          <w:rFonts w:ascii="Times New Roman" w:hAnsi="Times New Roman"/>
        </w:rPr>
        <w:t xml:space="preserve"> </w:t>
      </w:r>
      <w:proofErr w:type="spellStart"/>
      <w:r w:rsidRPr="006E3487">
        <w:rPr>
          <w:rFonts w:ascii="Times New Roman" w:hAnsi="Times New Roman"/>
        </w:rPr>
        <w:t>фонд</w:t>
      </w:r>
      <w:proofErr w:type="spellEnd"/>
      <w:r w:rsidRPr="006E3487">
        <w:rPr>
          <w:rFonts w:ascii="Times New Roman" w:hAnsi="Times New Roman"/>
        </w:rPr>
        <w:t xml:space="preserve"> </w:t>
      </w:r>
      <w:proofErr w:type="spellStart"/>
      <w:r w:rsidRPr="006E3487">
        <w:rPr>
          <w:rFonts w:ascii="Times New Roman" w:hAnsi="Times New Roman"/>
        </w:rPr>
        <w:t>часова</w:t>
      </w:r>
      <w:proofErr w:type="spellEnd"/>
      <w:r w:rsidRPr="006E3487">
        <w:rPr>
          <w:rFonts w:ascii="Times New Roman" w:hAnsi="Times New Roman"/>
        </w:rPr>
        <w:t>: 1</w:t>
      </w:r>
    </w:p>
    <w:p w14:paraId="0C3BDAF7" w14:textId="77777777" w:rsidR="00025B73" w:rsidRPr="006E3487" w:rsidRDefault="00025B73" w:rsidP="00025B73">
      <w:pPr>
        <w:rPr>
          <w:rFonts w:ascii="Times New Roman" w:hAnsi="Times New Roman"/>
        </w:rPr>
      </w:pPr>
      <w:proofErr w:type="spellStart"/>
      <w:r w:rsidRPr="006E3487">
        <w:rPr>
          <w:rFonts w:ascii="Times New Roman" w:hAnsi="Times New Roman"/>
        </w:rPr>
        <w:t>Годишњи</w:t>
      </w:r>
      <w:proofErr w:type="spellEnd"/>
      <w:r w:rsidRPr="006E3487">
        <w:rPr>
          <w:rFonts w:ascii="Times New Roman" w:hAnsi="Times New Roman"/>
        </w:rPr>
        <w:t xml:space="preserve"> </w:t>
      </w:r>
      <w:proofErr w:type="spellStart"/>
      <w:r w:rsidRPr="006E3487">
        <w:rPr>
          <w:rFonts w:ascii="Times New Roman" w:hAnsi="Times New Roman"/>
        </w:rPr>
        <w:t>фонд</w:t>
      </w:r>
      <w:proofErr w:type="spellEnd"/>
      <w:r w:rsidRPr="006E3487">
        <w:rPr>
          <w:rFonts w:ascii="Times New Roman" w:hAnsi="Times New Roman"/>
        </w:rPr>
        <w:t xml:space="preserve"> </w:t>
      </w:r>
      <w:proofErr w:type="spellStart"/>
      <w:r w:rsidRPr="006E3487">
        <w:rPr>
          <w:rFonts w:ascii="Times New Roman" w:hAnsi="Times New Roman"/>
        </w:rPr>
        <w:t>часова</w:t>
      </w:r>
      <w:proofErr w:type="spellEnd"/>
      <w:r w:rsidRPr="006E3487">
        <w:rPr>
          <w:rFonts w:ascii="Times New Roman" w:hAnsi="Times New Roman"/>
        </w:rPr>
        <w:t>: 34</w:t>
      </w:r>
    </w:p>
    <w:p w14:paraId="6F4BFFFB" w14:textId="77777777" w:rsidR="00880627" w:rsidRDefault="00880627" w:rsidP="004B09A0">
      <w:pPr>
        <w:widowControl w:val="0"/>
        <w:spacing w:before="225"/>
        <w:rPr>
          <w:rFonts w:ascii="Times New Roman" w:hAnsi="Times New Roman"/>
          <w:b/>
        </w:rPr>
      </w:pPr>
      <w:proofErr w:type="spellStart"/>
      <w:r>
        <w:rPr>
          <w:rFonts w:ascii="Times New Roman" w:hAnsi="Times New Roman"/>
          <w:b/>
        </w:rPr>
        <w:t>Циљ</w:t>
      </w:r>
      <w:proofErr w:type="spellEnd"/>
      <w:r>
        <w:rPr>
          <w:rFonts w:ascii="Times New Roman" w:hAnsi="Times New Roman"/>
          <w:b/>
        </w:rPr>
        <w:t xml:space="preserve"> и </w:t>
      </w:r>
      <w:proofErr w:type="spellStart"/>
      <w:r>
        <w:rPr>
          <w:rFonts w:ascii="Times New Roman" w:hAnsi="Times New Roman"/>
          <w:b/>
        </w:rPr>
        <w:t>задаци</w:t>
      </w:r>
      <w:proofErr w:type="spellEnd"/>
      <w:r>
        <w:rPr>
          <w:rFonts w:ascii="Times New Roman" w:hAnsi="Times New Roman"/>
          <w:b/>
        </w:rPr>
        <w:t xml:space="preserve"> </w:t>
      </w:r>
    </w:p>
    <w:p w14:paraId="51A8409C" w14:textId="77777777" w:rsidR="00880627" w:rsidRDefault="00880627" w:rsidP="004B09A0">
      <w:pPr>
        <w:widowControl w:val="0"/>
        <w:ind w:left="824"/>
        <w:jc w:val="both"/>
        <w:rPr>
          <w:rFonts w:ascii="Times New Roman" w:hAnsi="Times New Roman"/>
        </w:rPr>
      </w:pPr>
      <w:r>
        <w:rPr>
          <w:rFonts w:ascii="Times New Roman" w:hAnsi="Times New Roman"/>
          <w:b/>
        </w:rPr>
        <w:t xml:space="preserve">- </w:t>
      </w:r>
      <w:proofErr w:type="spellStart"/>
      <w:r>
        <w:rPr>
          <w:rFonts w:ascii="Times New Roman" w:hAnsi="Times New Roman"/>
        </w:rPr>
        <w:t>развијање</w:t>
      </w:r>
      <w:proofErr w:type="spellEnd"/>
      <w:r>
        <w:rPr>
          <w:rFonts w:ascii="Times New Roman" w:hAnsi="Times New Roman"/>
        </w:rPr>
        <w:t xml:space="preserve"> </w:t>
      </w:r>
      <w:proofErr w:type="spellStart"/>
      <w:r>
        <w:rPr>
          <w:rFonts w:ascii="Times New Roman" w:hAnsi="Times New Roman"/>
        </w:rPr>
        <w:t>способности</w:t>
      </w:r>
      <w:proofErr w:type="spellEnd"/>
      <w:r>
        <w:rPr>
          <w:rFonts w:ascii="Times New Roman" w:hAnsi="Times New Roman"/>
        </w:rPr>
        <w:t xml:space="preserve"> </w:t>
      </w:r>
      <w:proofErr w:type="spellStart"/>
      <w:r>
        <w:rPr>
          <w:rFonts w:ascii="Times New Roman" w:hAnsi="Times New Roman"/>
        </w:rPr>
        <w:t>ученика</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опажање</w:t>
      </w:r>
      <w:proofErr w:type="spellEnd"/>
      <w:r>
        <w:rPr>
          <w:rFonts w:ascii="Times New Roman" w:hAnsi="Times New Roman"/>
        </w:rPr>
        <w:t xml:space="preserve"> </w:t>
      </w:r>
      <w:proofErr w:type="spellStart"/>
      <w:r>
        <w:rPr>
          <w:rFonts w:ascii="Times New Roman" w:hAnsi="Times New Roman"/>
        </w:rPr>
        <w:t>квалитета</w:t>
      </w:r>
      <w:proofErr w:type="spellEnd"/>
      <w:r>
        <w:rPr>
          <w:rFonts w:ascii="Times New Roman" w:hAnsi="Times New Roman"/>
        </w:rPr>
        <w:t xml:space="preserve"> </w:t>
      </w:r>
      <w:proofErr w:type="spellStart"/>
      <w:r>
        <w:rPr>
          <w:rFonts w:ascii="Times New Roman" w:hAnsi="Times New Roman"/>
        </w:rPr>
        <w:t>свих</w:t>
      </w:r>
      <w:proofErr w:type="spellEnd"/>
      <w:r>
        <w:rPr>
          <w:rFonts w:ascii="Times New Roman" w:hAnsi="Times New Roman"/>
        </w:rPr>
        <w:t xml:space="preserve"> </w:t>
      </w:r>
      <w:proofErr w:type="spellStart"/>
      <w:r>
        <w:rPr>
          <w:rFonts w:ascii="Times New Roman" w:hAnsi="Times New Roman"/>
        </w:rPr>
        <w:t>ликовних</w:t>
      </w:r>
      <w:proofErr w:type="spellEnd"/>
      <w:r>
        <w:rPr>
          <w:rFonts w:ascii="Times New Roman" w:hAnsi="Times New Roman"/>
        </w:rPr>
        <w:t xml:space="preserve"> </w:t>
      </w:r>
      <w:proofErr w:type="spellStart"/>
      <w:r>
        <w:rPr>
          <w:rFonts w:ascii="Times New Roman" w:hAnsi="Times New Roman"/>
        </w:rPr>
        <w:t>елемената</w:t>
      </w:r>
      <w:proofErr w:type="spellEnd"/>
      <w:r>
        <w:rPr>
          <w:rFonts w:ascii="Times New Roman" w:hAnsi="Times New Roman"/>
        </w:rPr>
        <w:t xml:space="preserve">: </w:t>
      </w:r>
      <w:proofErr w:type="spellStart"/>
      <w:r>
        <w:rPr>
          <w:rFonts w:ascii="Times New Roman" w:hAnsi="Times New Roman"/>
        </w:rPr>
        <w:t>линија</w:t>
      </w:r>
      <w:proofErr w:type="spellEnd"/>
      <w:r>
        <w:rPr>
          <w:rFonts w:ascii="Times New Roman" w:hAnsi="Times New Roman"/>
        </w:rPr>
        <w:t xml:space="preserve">, </w:t>
      </w:r>
      <w:proofErr w:type="spellStart"/>
      <w:r>
        <w:rPr>
          <w:rFonts w:ascii="Times New Roman" w:hAnsi="Times New Roman"/>
        </w:rPr>
        <w:t>облика</w:t>
      </w:r>
      <w:proofErr w:type="spellEnd"/>
      <w:r>
        <w:rPr>
          <w:rFonts w:ascii="Times New Roman" w:hAnsi="Times New Roman"/>
        </w:rPr>
        <w:t xml:space="preserve">, </w:t>
      </w:r>
      <w:proofErr w:type="spellStart"/>
      <w:r>
        <w:rPr>
          <w:rFonts w:ascii="Times New Roman" w:hAnsi="Times New Roman"/>
        </w:rPr>
        <w:t>боја</w:t>
      </w:r>
      <w:proofErr w:type="spellEnd"/>
      <w:r>
        <w:rPr>
          <w:rFonts w:ascii="Times New Roman" w:hAnsi="Times New Roman"/>
        </w:rPr>
        <w:t xml:space="preserve">; </w:t>
      </w:r>
    </w:p>
    <w:p w14:paraId="3EC38766" w14:textId="77777777" w:rsidR="00880627" w:rsidRDefault="00880627" w:rsidP="004B09A0">
      <w:pPr>
        <w:widowControl w:val="0"/>
        <w:spacing w:line="231" w:lineRule="auto"/>
        <w:ind w:left="1177" w:right="600" w:hanging="352"/>
        <w:jc w:val="both"/>
        <w:rPr>
          <w:rFonts w:ascii="Times New Roman" w:hAnsi="Times New Roman"/>
        </w:rPr>
      </w:pPr>
      <w:r>
        <w:rPr>
          <w:rFonts w:ascii="Times New Roman" w:hAnsi="Times New Roman"/>
          <w:b/>
        </w:rPr>
        <w:t xml:space="preserve">- </w:t>
      </w:r>
      <w:proofErr w:type="spellStart"/>
      <w:r>
        <w:rPr>
          <w:rFonts w:ascii="Times New Roman" w:hAnsi="Times New Roman"/>
        </w:rPr>
        <w:t>стварање</w:t>
      </w:r>
      <w:proofErr w:type="spellEnd"/>
      <w:r>
        <w:rPr>
          <w:rFonts w:ascii="Times New Roman" w:hAnsi="Times New Roman"/>
        </w:rPr>
        <w:t xml:space="preserve"> </w:t>
      </w:r>
      <w:proofErr w:type="spellStart"/>
      <w:r>
        <w:rPr>
          <w:rFonts w:ascii="Times New Roman" w:hAnsi="Times New Roman"/>
        </w:rPr>
        <w:t>услова</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ученици</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часовима</w:t>
      </w:r>
      <w:proofErr w:type="spellEnd"/>
      <w:r>
        <w:rPr>
          <w:rFonts w:ascii="Times New Roman" w:hAnsi="Times New Roman"/>
        </w:rPr>
        <w:t xml:space="preserve"> у </w:t>
      </w:r>
      <w:proofErr w:type="spellStart"/>
      <w:r>
        <w:rPr>
          <w:rFonts w:ascii="Times New Roman" w:hAnsi="Times New Roman"/>
        </w:rPr>
        <w:t>процесу</w:t>
      </w:r>
      <w:proofErr w:type="spellEnd"/>
      <w:r>
        <w:rPr>
          <w:rFonts w:ascii="Times New Roman" w:hAnsi="Times New Roman"/>
        </w:rPr>
        <w:t xml:space="preserve"> </w:t>
      </w:r>
      <w:proofErr w:type="spellStart"/>
      <w:r>
        <w:rPr>
          <w:rFonts w:ascii="Times New Roman" w:hAnsi="Times New Roman"/>
        </w:rPr>
        <w:t>реализације</w:t>
      </w:r>
      <w:proofErr w:type="spellEnd"/>
      <w:r>
        <w:rPr>
          <w:rFonts w:ascii="Times New Roman" w:hAnsi="Times New Roman"/>
        </w:rPr>
        <w:t xml:space="preserve"> </w:t>
      </w:r>
      <w:proofErr w:type="spellStart"/>
      <w:r>
        <w:rPr>
          <w:rFonts w:ascii="Times New Roman" w:hAnsi="Times New Roman"/>
        </w:rPr>
        <w:t>садржаја</w:t>
      </w:r>
      <w:proofErr w:type="spellEnd"/>
      <w:r>
        <w:rPr>
          <w:rFonts w:ascii="Times New Roman" w:hAnsi="Times New Roman"/>
        </w:rPr>
        <w:t xml:space="preserve"> </w:t>
      </w:r>
      <w:proofErr w:type="spellStart"/>
      <w:r>
        <w:rPr>
          <w:rFonts w:ascii="Times New Roman" w:hAnsi="Times New Roman"/>
        </w:rPr>
        <w:t>користе</w:t>
      </w:r>
      <w:proofErr w:type="spellEnd"/>
      <w:r>
        <w:rPr>
          <w:rFonts w:ascii="Times New Roman" w:hAnsi="Times New Roman"/>
        </w:rPr>
        <w:t xml:space="preserve"> </w:t>
      </w:r>
      <w:proofErr w:type="spellStart"/>
      <w:r>
        <w:rPr>
          <w:rFonts w:ascii="Times New Roman" w:hAnsi="Times New Roman"/>
        </w:rPr>
        <w:t>различите</w:t>
      </w:r>
      <w:proofErr w:type="spellEnd"/>
      <w:r>
        <w:rPr>
          <w:rFonts w:ascii="Times New Roman" w:hAnsi="Times New Roman"/>
        </w:rPr>
        <w:t xml:space="preserve"> </w:t>
      </w:r>
      <w:proofErr w:type="spellStart"/>
      <w:r>
        <w:rPr>
          <w:rFonts w:ascii="Times New Roman" w:hAnsi="Times New Roman"/>
        </w:rPr>
        <w:t>технике</w:t>
      </w:r>
      <w:proofErr w:type="spellEnd"/>
      <w:r>
        <w:rPr>
          <w:rFonts w:ascii="Times New Roman" w:hAnsi="Times New Roman"/>
        </w:rPr>
        <w:t xml:space="preserve"> и </w:t>
      </w:r>
      <w:proofErr w:type="spellStart"/>
      <w:r>
        <w:rPr>
          <w:rFonts w:ascii="Times New Roman" w:hAnsi="Times New Roman"/>
        </w:rPr>
        <w:t>средства</w:t>
      </w:r>
      <w:proofErr w:type="spellEnd"/>
      <w:r>
        <w:rPr>
          <w:rFonts w:ascii="Times New Roman" w:hAnsi="Times New Roman"/>
        </w:rPr>
        <w:t xml:space="preserve"> и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упознају</w:t>
      </w:r>
      <w:proofErr w:type="spellEnd"/>
      <w:r>
        <w:rPr>
          <w:rFonts w:ascii="Times New Roman" w:hAnsi="Times New Roman"/>
        </w:rPr>
        <w:t xml:space="preserve"> </w:t>
      </w:r>
      <w:proofErr w:type="spellStart"/>
      <w:r>
        <w:rPr>
          <w:rFonts w:ascii="Times New Roman" w:hAnsi="Times New Roman"/>
        </w:rPr>
        <w:t>њихова</w:t>
      </w:r>
      <w:proofErr w:type="spellEnd"/>
      <w:r>
        <w:rPr>
          <w:rFonts w:ascii="Times New Roman" w:hAnsi="Times New Roman"/>
        </w:rPr>
        <w:t xml:space="preserve"> </w:t>
      </w:r>
      <w:proofErr w:type="spellStart"/>
      <w:r>
        <w:rPr>
          <w:rFonts w:ascii="Times New Roman" w:hAnsi="Times New Roman"/>
        </w:rPr>
        <w:t>визуелна</w:t>
      </w:r>
      <w:proofErr w:type="spellEnd"/>
      <w:r>
        <w:rPr>
          <w:rFonts w:ascii="Times New Roman" w:hAnsi="Times New Roman"/>
        </w:rPr>
        <w:t xml:space="preserve"> </w:t>
      </w:r>
      <w:proofErr w:type="gramStart"/>
      <w:r>
        <w:rPr>
          <w:rFonts w:ascii="Times New Roman" w:hAnsi="Times New Roman"/>
        </w:rPr>
        <w:t xml:space="preserve">и  </w:t>
      </w:r>
      <w:proofErr w:type="spellStart"/>
      <w:r>
        <w:rPr>
          <w:rFonts w:ascii="Times New Roman" w:hAnsi="Times New Roman"/>
        </w:rPr>
        <w:t>ликовна</w:t>
      </w:r>
      <w:proofErr w:type="spellEnd"/>
      <w:proofErr w:type="gramEnd"/>
      <w:r>
        <w:rPr>
          <w:rFonts w:ascii="Times New Roman" w:hAnsi="Times New Roman"/>
        </w:rPr>
        <w:t xml:space="preserve"> </w:t>
      </w:r>
      <w:proofErr w:type="spellStart"/>
      <w:r>
        <w:rPr>
          <w:rFonts w:ascii="Times New Roman" w:hAnsi="Times New Roman"/>
        </w:rPr>
        <w:t>својства</w:t>
      </w:r>
      <w:proofErr w:type="spellEnd"/>
      <w:r>
        <w:rPr>
          <w:rFonts w:ascii="Times New Roman" w:hAnsi="Times New Roman"/>
        </w:rPr>
        <w:t xml:space="preserve">; </w:t>
      </w:r>
    </w:p>
    <w:p w14:paraId="6E2E2F04" w14:textId="77777777" w:rsidR="00880627" w:rsidRDefault="00880627" w:rsidP="004B09A0">
      <w:pPr>
        <w:widowControl w:val="0"/>
        <w:spacing w:before="5" w:line="230" w:lineRule="auto"/>
        <w:ind w:left="824" w:right="1691"/>
        <w:jc w:val="both"/>
        <w:rPr>
          <w:rFonts w:ascii="Times New Roman" w:hAnsi="Times New Roman"/>
        </w:rPr>
      </w:pPr>
      <w:r>
        <w:rPr>
          <w:rFonts w:ascii="Times New Roman" w:hAnsi="Times New Roman"/>
          <w:b/>
        </w:rPr>
        <w:t xml:space="preserve">- </w:t>
      </w:r>
      <w:proofErr w:type="spellStart"/>
      <w:r>
        <w:rPr>
          <w:rFonts w:ascii="Times New Roman" w:hAnsi="Times New Roman"/>
        </w:rPr>
        <w:t>развој</w:t>
      </w:r>
      <w:proofErr w:type="spellEnd"/>
      <w:r>
        <w:rPr>
          <w:rFonts w:ascii="Times New Roman" w:hAnsi="Times New Roman"/>
        </w:rPr>
        <w:t xml:space="preserve"> </w:t>
      </w:r>
      <w:proofErr w:type="spellStart"/>
      <w:r>
        <w:rPr>
          <w:rFonts w:ascii="Times New Roman" w:hAnsi="Times New Roman"/>
        </w:rPr>
        <w:t>способности</w:t>
      </w:r>
      <w:proofErr w:type="spellEnd"/>
      <w:r>
        <w:rPr>
          <w:rFonts w:ascii="Times New Roman" w:hAnsi="Times New Roman"/>
        </w:rPr>
        <w:t xml:space="preserve"> </w:t>
      </w:r>
      <w:proofErr w:type="spellStart"/>
      <w:r>
        <w:rPr>
          <w:rFonts w:ascii="Times New Roman" w:hAnsi="Times New Roman"/>
        </w:rPr>
        <w:t>ученика</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визуелно</w:t>
      </w:r>
      <w:proofErr w:type="spellEnd"/>
      <w:r>
        <w:rPr>
          <w:rFonts w:ascii="Times New Roman" w:hAnsi="Times New Roman"/>
        </w:rPr>
        <w:t xml:space="preserve"> </w:t>
      </w:r>
      <w:proofErr w:type="spellStart"/>
      <w:r>
        <w:rPr>
          <w:rFonts w:ascii="Times New Roman" w:hAnsi="Times New Roman"/>
        </w:rPr>
        <w:t>памћење</w:t>
      </w:r>
      <w:proofErr w:type="spellEnd"/>
      <w:r>
        <w:rPr>
          <w:rFonts w:ascii="Times New Roman" w:hAnsi="Times New Roman"/>
        </w:rPr>
        <w:t xml:space="preserve"> и </w:t>
      </w:r>
      <w:proofErr w:type="spellStart"/>
      <w:r>
        <w:rPr>
          <w:rFonts w:ascii="Times New Roman" w:hAnsi="Times New Roman"/>
        </w:rPr>
        <w:t>повезивање</w:t>
      </w:r>
      <w:proofErr w:type="spellEnd"/>
      <w:r>
        <w:rPr>
          <w:rFonts w:ascii="Times New Roman" w:hAnsi="Times New Roman"/>
        </w:rPr>
        <w:t xml:space="preserve"> </w:t>
      </w:r>
      <w:proofErr w:type="spellStart"/>
      <w:r>
        <w:rPr>
          <w:rFonts w:ascii="Times New Roman" w:hAnsi="Times New Roman"/>
        </w:rPr>
        <w:t>опажених</w:t>
      </w:r>
      <w:proofErr w:type="spellEnd"/>
      <w:r>
        <w:rPr>
          <w:rFonts w:ascii="Times New Roman" w:hAnsi="Times New Roman"/>
        </w:rPr>
        <w:t xml:space="preserve"> </w:t>
      </w:r>
      <w:proofErr w:type="spellStart"/>
      <w:r>
        <w:rPr>
          <w:rFonts w:ascii="Times New Roman" w:hAnsi="Times New Roman"/>
        </w:rPr>
        <w:t>информација</w:t>
      </w:r>
      <w:proofErr w:type="spellEnd"/>
      <w:r>
        <w:rPr>
          <w:rFonts w:ascii="Times New Roman" w:hAnsi="Times New Roman"/>
        </w:rPr>
        <w:t xml:space="preserve"> </w:t>
      </w:r>
      <w:proofErr w:type="spellStart"/>
      <w:r>
        <w:rPr>
          <w:rFonts w:ascii="Times New Roman" w:hAnsi="Times New Roman"/>
        </w:rPr>
        <w:t>као</w:t>
      </w:r>
      <w:proofErr w:type="spellEnd"/>
      <w:r>
        <w:rPr>
          <w:rFonts w:ascii="Times New Roman" w:hAnsi="Times New Roman"/>
        </w:rPr>
        <w:t xml:space="preserve"> </w:t>
      </w:r>
      <w:proofErr w:type="spellStart"/>
      <w:r>
        <w:rPr>
          <w:rFonts w:ascii="Times New Roman" w:hAnsi="Times New Roman"/>
        </w:rPr>
        <w:t>основе</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увођење</w:t>
      </w:r>
      <w:proofErr w:type="spellEnd"/>
      <w:r>
        <w:rPr>
          <w:rFonts w:ascii="Times New Roman" w:hAnsi="Times New Roman"/>
        </w:rPr>
        <w:t xml:space="preserve"> у </w:t>
      </w:r>
      <w:proofErr w:type="spellStart"/>
      <w:r>
        <w:rPr>
          <w:rFonts w:ascii="Times New Roman" w:hAnsi="Times New Roman"/>
        </w:rPr>
        <w:t>визуелно</w:t>
      </w:r>
      <w:proofErr w:type="spellEnd"/>
      <w:r>
        <w:rPr>
          <w:rFonts w:ascii="Times New Roman" w:hAnsi="Times New Roman"/>
        </w:rPr>
        <w:t xml:space="preserve"> </w:t>
      </w:r>
      <w:proofErr w:type="spellStart"/>
      <w:r>
        <w:rPr>
          <w:rFonts w:ascii="Times New Roman" w:hAnsi="Times New Roman"/>
        </w:rPr>
        <w:t>мишљење</w:t>
      </w:r>
      <w:proofErr w:type="spellEnd"/>
      <w:r>
        <w:rPr>
          <w:rFonts w:ascii="Times New Roman" w:hAnsi="Times New Roman"/>
        </w:rPr>
        <w:t xml:space="preserve">; </w:t>
      </w:r>
      <w:r>
        <w:rPr>
          <w:rFonts w:ascii="Times New Roman" w:hAnsi="Times New Roman"/>
          <w:b/>
        </w:rPr>
        <w:t xml:space="preserve">- </w:t>
      </w:r>
      <w:proofErr w:type="spellStart"/>
      <w:r>
        <w:rPr>
          <w:rFonts w:ascii="Times New Roman" w:hAnsi="Times New Roman"/>
        </w:rPr>
        <w:t>развијање</w:t>
      </w:r>
      <w:proofErr w:type="spellEnd"/>
      <w:r>
        <w:rPr>
          <w:rFonts w:ascii="Times New Roman" w:hAnsi="Times New Roman"/>
        </w:rPr>
        <w:t xml:space="preserve"> </w:t>
      </w:r>
      <w:proofErr w:type="spellStart"/>
      <w:r>
        <w:rPr>
          <w:rFonts w:ascii="Times New Roman" w:hAnsi="Times New Roman"/>
        </w:rPr>
        <w:t>осетљивости</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ликовне</w:t>
      </w:r>
      <w:proofErr w:type="spellEnd"/>
      <w:r>
        <w:rPr>
          <w:rFonts w:ascii="Times New Roman" w:hAnsi="Times New Roman"/>
        </w:rPr>
        <w:t xml:space="preserve"> и </w:t>
      </w:r>
      <w:proofErr w:type="spellStart"/>
      <w:r>
        <w:rPr>
          <w:rFonts w:ascii="Times New Roman" w:hAnsi="Times New Roman"/>
        </w:rPr>
        <w:t>визуелне</w:t>
      </w:r>
      <w:proofErr w:type="spellEnd"/>
      <w:r>
        <w:rPr>
          <w:rFonts w:ascii="Times New Roman" w:hAnsi="Times New Roman"/>
        </w:rPr>
        <w:t xml:space="preserve"> </w:t>
      </w:r>
      <w:proofErr w:type="spellStart"/>
      <w:r>
        <w:rPr>
          <w:rFonts w:ascii="Times New Roman" w:hAnsi="Times New Roman"/>
        </w:rPr>
        <w:t>вредности</w:t>
      </w:r>
      <w:proofErr w:type="spellEnd"/>
      <w:r>
        <w:rPr>
          <w:rFonts w:ascii="Times New Roman" w:hAnsi="Times New Roman"/>
        </w:rPr>
        <w:t xml:space="preserve">, </w:t>
      </w:r>
      <w:proofErr w:type="spellStart"/>
      <w:r>
        <w:rPr>
          <w:rFonts w:ascii="Times New Roman" w:hAnsi="Times New Roman"/>
        </w:rPr>
        <w:t>које</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стичу</w:t>
      </w:r>
      <w:proofErr w:type="spellEnd"/>
      <w:r>
        <w:rPr>
          <w:rFonts w:ascii="Times New Roman" w:hAnsi="Times New Roman"/>
        </w:rPr>
        <w:t xml:space="preserve"> у </w:t>
      </w:r>
      <w:proofErr w:type="spellStart"/>
      <w:r>
        <w:rPr>
          <w:rFonts w:ascii="Times New Roman" w:hAnsi="Times New Roman"/>
        </w:rPr>
        <w:t>настави</w:t>
      </w:r>
      <w:proofErr w:type="spellEnd"/>
      <w:r>
        <w:rPr>
          <w:rFonts w:ascii="Times New Roman" w:hAnsi="Times New Roman"/>
        </w:rPr>
        <w:t xml:space="preserve">, </w:t>
      </w:r>
      <w:proofErr w:type="spellStart"/>
      <w:r>
        <w:rPr>
          <w:rFonts w:ascii="Times New Roman" w:hAnsi="Times New Roman"/>
        </w:rPr>
        <w:t>апримењују</w:t>
      </w:r>
      <w:proofErr w:type="spellEnd"/>
      <w:r>
        <w:rPr>
          <w:rFonts w:ascii="Times New Roman" w:hAnsi="Times New Roman"/>
        </w:rPr>
        <w:t xml:space="preserve"> у </w:t>
      </w:r>
      <w:proofErr w:type="spellStart"/>
      <w:r>
        <w:rPr>
          <w:rFonts w:ascii="Times New Roman" w:hAnsi="Times New Roman"/>
        </w:rPr>
        <w:t>раду</w:t>
      </w:r>
      <w:proofErr w:type="spellEnd"/>
      <w:r>
        <w:rPr>
          <w:rFonts w:ascii="Times New Roman" w:hAnsi="Times New Roman"/>
        </w:rPr>
        <w:t xml:space="preserve"> и </w:t>
      </w:r>
      <w:proofErr w:type="spellStart"/>
      <w:r>
        <w:rPr>
          <w:rFonts w:ascii="Times New Roman" w:hAnsi="Times New Roman"/>
        </w:rPr>
        <w:t>животу</w:t>
      </w:r>
      <w:proofErr w:type="spellEnd"/>
      <w:r>
        <w:rPr>
          <w:rFonts w:ascii="Times New Roman" w:hAnsi="Times New Roman"/>
        </w:rPr>
        <w:t xml:space="preserve">; </w:t>
      </w:r>
      <w:r>
        <w:rPr>
          <w:rFonts w:ascii="Times New Roman" w:hAnsi="Times New Roman"/>
          <w:b/>
        </w:rPr>
        <w:t xml:space="preserve">- </w:t>
      </w:r>
      <w:proofErr w:type="spellStart"/>
      <w:r>
        <w:rPr>
          <w:rFonts w:ascii="Times New Roman" w:hAnsi="Times New Roman"/>
        </w:rPr>
        <w:t>развијање</w:t>
      </w:r>
      <w:proofErr w:type="spellEnd"/>
      <w:r>
        <w:rPr>
          <w:rFonts w:ascii="Times New Roman" w:hAnsi="Times New Roman"/>
        </w:rPr>
        <w:t xml:space="preserve"> </w:t>
      </w:r>
      <w:proofErr w:type="spellStart"/>
      <w:r>
        <w:rPr>
          <w:rFonts w:ascii="Times New Roman" w:hAnsi="Times New Roman"/>
        </w:rPr>
        <w:t>моторичких</w:t>
      </w:r>
      <w:proofErr w:type="spellEnd"/>
      <w:r>
        <w:rPr>
          <w:rFonts w:ascii="Times New Roman" w:hAnsi="Times New Roman"/>
        </w:rPr>
        <w:t xml:space="preserve"> </w:t>
      </w:r>
      <w:proofErr w:type="spellStart"/>
      <w:r>
        <w:rPr>
          <w:rFonts w:ascii="Times New Roman" w:hAnsi="Times New Roman"/>
        </w:rPr>
        <w:t>способности</w:t>
      </w:r>
      <w:proofErr w:type="spellEnd"/>
      <w:r>
        <w:rPr>
          <w:rFonts w:ascii="Times New Roman" w:hAnsi="Times New Roman"/>
        </w:rPr>
        <w:t xml:space="preserve"> </w:t>
      </w:r>
      <w:proofErr w:type="spellStart"/>
      <w:r>
        <w:rPr>
          <w:rFonts w:ascii="Times New Roman" w:hAnsi="Times New Roman"/>
        </w:rPr>
        <w:t>ученика</w:t>
      </w:r>
      <w:proofErr w:type="spellEnd"/>
      <w:r>
        <w:rPr>
          <w:rFonts w:ascii="Times New Roman" w:hAnsi="Times New Roman"/>
        </w:rPr>
        <w:t xml:space="preserve"> и </w:t>
      </w:r>
      <w:proofErr w:type="spellStart"/>
      <w:r>
        <w:rPr>
          <w:rFonts w:ascii="Times New Roman" w:hAnsi="Times New Roman"/>
        </w:rPr>
        <w:t>навике</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лепо</w:t>
      </w:r>
      <w:proofErr w:type="spellEnd"/>
      <w:r>
        <w:rPr>
          <w:rFonts w:ascii="Times New Roman" w:hAnsi="Times New Roman"/>
        </w:rPr>
        <w:t xml:space="preserve"> </w:t>
      </w:r>
      <w:proofErr w:type="spellStart"/>
      <w:r>
        <w:rPr>
          <w:rFonts w:ascii="Times New Roman" w:hAnsi="Times New Roman"/>
        </w:rPr>
        <w:t>писање</w:t>
      </w:r>
      <w:proofErr w:type="spellEnd"/>
      <w:r>
        <w:rPr>
          <w:rFonts w:ascii="Times New Roman" w:hAnsi="Times New Roman"/>
        </w:rPr>
        <w:t xml:space="preserve">; </w:t>
      </w:r>
    </w:p>
    <w:p w14:paraId="7CCE99EC" w14:textId="77777777" w:rsidR="00880627" w:rsidRDefault="00880627" w:rsidP="004B09A0">
      <w:pPr>
        <w:widowControl w:val="0"/>
        <w:spacing w:before="6" w:line="231" w:lineRule="auto"/>
        <w:ind w:left="1180" w:right="1104" w:hanging="356"/>
        <w:jc w:val="both"/>
        <w:rPr>
          <w:rFonts w:ascii="Times New Roman" w:hAnsi="Times New Roman"/>
        </w:rPr>
      </w:pPr>
      <w:r>
        <w:rPr>
          <w:rFonts w:ascii="Times New Roman" w:hAnsi="Times New Roman"/>
          <w:b/>
        </w:rPr>
        <w:t xml:space="preserve">- </w:t>
      </w:r>
      <w:proofErr w:type="spellStart"/>
      <w:r>
        <w:rPr>
          <w:rFonts w:ascii="Times New Roman" w:hAnsi="Times New Roman"/>
        </w:rPr>
        <w:t>подстицање</w:t>
      </w:r>
      <w:proofErr w:type="spellEnd"/>
      <w:r>
        <w:rPr>
          <w:rFonts w:ascii="Times New Roman" w:hAnsi="Times New Roman"/>
        </w:rPr>
        <w:t xml:space="preserve"> </w:t>
      </w:r>
      <w:proofErr w:type="spellStart"/>
      <w:r>
        <w:rPr>
          <w:rFonts w:ascii="Times New Roman" w:hAnsi="Times New Roman"/>
        </w:rPr>
        <w:t>интересовања</w:t>
      </w:r>
      <w:proofErr w:type="spellEnd"/>
      <w:r>
        <w:rPr>
          <w:rFonts w:ascii="Times New Roman" w:hAnsi="Times New Roman"/>
        </w:rPr>
        <w:t xml:space="preserve"> и </w:t>
      </w:r>
      <w:proofErr w:type="spellStart"/>
      <w:r>
        <w:rPr>
          <w:rFonts w:ascii="Times New Roman" w:hAnsi="Times New Roman"/>
        </w:rPr>
        <w:t>стварање</w:t>
      </w:r>
      <w:proofErr w:type="spellEnd"/>
      <w:r>
        <w:rPr>
          <w:rFonts w:ascii="Times New Roman" w:hAnsi="Times New Roman"/>
        </w:rPr>
        <w:t xml:space="preserve"> </w:t>
      </w:r>
      <w:proofErr w:type="spellStart"/>
      <w:r>
        <w:rPr>
          <w:rFonts w:ascii="Times New Roman" w:hAnsi="Times New Roman"/>
        </w:rPr>
        <w:t>потребе</w:t>
      </w:r>
      <w:proofErr w:type="spellEnd"/>
      <w:r>
        <w:rPr>
          <w:rFonts w:ascii="Times New Roman" w:hAnsi="Times New Roman"/>
        </w:rPr>
        <w:t xml:space="preserve"> </w:t>
      </w:r>
      <w:proofErr w:type="spellStart"/>
      <w:r>
        <w:rPr>
          <w:rFonts w:ascii="Times New Roman" w:hAnsi="Times New Roman"/>
        </w:rPr>
        <w:t>код</w:t>
      </w:r>
      <w:proofErr w:type="spellEnd"/>
      <w:r>
        <w:rPr>
          <w:rFonts w:ascii="Times New Roman" w:hAnsi="Times New Roman"/>
        </w:rPr>
        <w:t xml:space="preserve"> </w:t>
      </w:r>
      <w:proofErr w:type="spellStart"/>
      <w:r>
        <w:rPr>
          <w:rFonts w:ascii="Times New Roman" w:hAnsi="Times New Roman"/>
        </w:rPr>
        <w:t>ученика</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посећивањем</w:t>
      </w:r>
      <w:proofErr w:type="spellEnd"/>
      <w:r>
        <w:rPr>
          <w:rFonts w:ascii="Times New Roman" w:hAnsi="Times New Roman"/>
        </w:rPr>
        <w:t xml:space="preserve"> </w:t>
      </w:r>
      <w:proofErr w:type="spellStart"/>
      <w:r>
        <w:rPr>
          <w:rFonts w:ascii="Times New Roman" w:hAnsi="Times New Roman"/>
        </w:rPr>
        <w:t>музеја</w:t>
      </w:r>
      <w:proofErr w:type="spellEnd"/>
      <w:r>
        <w:rPr>
          <w:rFonts w:ascii="Times New Roman" w:hAnsi="Times New Roman"/>
        </w:rPr>
        <w:t xml:space="preserve">, </w:t>
      </w:r>
      <w:proofErr w:type="spellStart"/>
      <w:r>
        <w:rPr>
          <w:rFonts w:ascii="Times New Roman" w:hAnsi="Times New Roman"/>
        </w:rPr>
        <w:t>изложби</w:t>
      </w:r>
      <w:proofErr w:type="spellEnd"/>
      <w:r>
        <w:rPr>
          <w:rFonts w:ascii="Times New Roman" w:hAnsi="Times New Roman"/>
        </w:rPr>
        <w:t xml:space="preserve">, </w:t>
      </w:r>
      <w:proofErr w:type="spellStart"/>
      <w:r>
        <w:rPr>
          <w:rFonts w:ascii="Times New Roman" w:hAnsi="Times New Roman"/>
        </w:rPr>
        <w:t>као</w:t>
      </w:r>
      <w:proofErr w:type="spellEnd"/>
      <w:r>
        <w:rPr>
          <w:rFonts w:ascii="Times New Roman" w:hAnsi="Times New Roman"/>
        </w:rPr>
        <w:t xml:space="preserve"> и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чување</w:t>
      </w:r>
      <w:proofErr w:type="spellEnd"/>
      <w:r>
        <w:rPr>
          <w:rFonts w:ascii="Times New Roman" w:hAnsi="Times New Roman"/>
        </w:rPr>
        <w:t xml:space="preserve"> </w:t>
      </w:r>
      <w:proofErr w:type="spellStart"/>
      <w:r>
        <w:rPr>
          <w:rFonts w:ascii="Times New Roman" w:hAnsi="Times New Roman"/>
        </w:rPr>
        <w:t>културних</w:t>
      </w:r>
      <w:proofErr w:type="spellEnd"/>
      <w:r>
        <w:rPr>
          <w:rFonts w:ascii="Times New Roman" w:hAnsi="Times New Roman"/>
        </w:rPr>
        <w:t xml:space="preserve"> </w:t>
      </w:r>
      <w:proofErr w:type="spellStart"/>
      <w:r>
        <w:rPr>
          <w:rFonts w:ascii="Times New Roman" w:hAnsi="Times New Roman"/>
        </w:rPr>
        <w:t>добара</w:t>
      </w:r>
      <w:proofErr w:type="spellEnd"/>
      <w:r>
        <w:rPr>
          <w:rFonts w:ascii="Times New Roman" w:hAnsi="Times New Roman"/>
        </w:rPr>
        <w:t xml:space="preserve"> и </w:t>
      </w:r>
      <w:proofErr w:type="spellStart"/>
      <w:proofErr w:type="gramStart"/>
      <w:r>
        <w:rPr>
          <w:rFonts w:ascii="Times New Roman" w:hAnsi="Times New Roman"/>
        </w:rPr>
        <w:t>естетског</w:t>
      </w:r>
      <w:proofErr w:type="spellEnd"/>
      <w:r>
        <w:rPr>
          <w:rFonts w:ascii="Times New Roman" w:hAnsi="Times New Roman"/>
        </w:rPr>
        <w:t xml:space="preserve">  </w:t>
      </w:r>
      <w:proofErr w:type="spellStart"/>
      <w:r>
        <w:rPr>
          <w:rFonts w:ascii="Times New Roman" w:hAnsi="Times New Roman"/>
        </w:rPr>
        <w:t>изгледа</w:t>
      </w:r>
      <w:proofErr w:type="spellEnd"/>
      <w:proofErr w:type="gramEnd"/>
      <w:r>
        <w:rPr>
          <w:rFonts w:ascii="Times New Roman" w:hAnsi="Times New Roman"/>
        </w:rPr>
        <w:t xml:space="preserve"> </w:t>
      </w:r>
      <w:proofErr w:type="spellStart"/>
      <w:r>
        <w:rPr>
          <w:rFonts w:ascii="Times New Roman" w:hAnsi="Times New Roman"/>
        </w:rPr>
        <w:t>средине</w:t>
      </w:r>
      <w:proofErr w:type="spellEnd"/>
      <w:r>
        <w:rPr>
          <w:rFonts w:ascii="Times New Roman" w:hAnsi="Times New Roman"/>
        </w:rPr>
        <w:t xml:space="preserve"> у </w:t>
      </w:r>
      <w:proofErr w:type="spellStart"/>
      <w:r>
        <w:rPr>
          <w:rFonts w:ascii="Times New Roman" w:hAnsi="Times New Roman"/>
        </w:rPr>
        <w:t>којој</w:t>
      </w:r>
      <w:proofErr w:type="spellEnd"/>
      <w:r>
        <w:rPr>
          <w:rFonts w:ascii="Times New Roman" w:hAnsi="Times New Roman"/>
        </w:rPr>
        <w:t xml:space="preserve"> </w:t>
      </w:r>
      <w:proofErr w:type="spellStart"/>
      <w:r>
        <w:rPr>
          <w:rFonts w:ascii="Times New Roman" w:hAnsi="Times New Roman"/>
        </w:rPr>
        <w:t>ученици</w:t>
      </w:r>
      <w:proofErr w:type="spellEnd"/>
      <w:r>
        <w:rPr>
          <w:rFonts w:ascii="Times New Roman" w:hAnsi="Times New Roman"/>
        </w:rPr>
        <w:t xml:space="preserve"> </w:t>
      </w:r>
      <w:proofErr w:type="spellStart"/>
      <w:r>
        <w:rPr>
          <w:rFonts w:ascii="Times New Roman" w:hAnsi="Times New Roman"/>
        </w:rPr>
        <w:t>живе</w:t>
      </w:r>
      <w:proofErr w:type="spellEnd"/>
      <w:r>
        <w:rPr>
          <w:rFonts w:ascii="Times New Roman" w:hAnsi="Times New Roman"/>
        </w:rPr>
        <w:t xml:space="preserve"> и </w:t>
      </w:r>
      <w:proofErr w:type="spellStart"/>
      <w:r>
        <w:rPr>
          <w:rFonts w:ascii="Times New Roman" w:hAnsi="Times New Roman"/>
        </w:rPr>
        <w:t>раде</w:t>
      </w:r>
      <w:proofErr w:type="spellEnd"/>
      <w:r>
        <w:rPr>
          <w:rFonts w:ascii="Times New Roman" w:hAnsi="Times New Roman"/>
        </w:rPr>
        <w:t xml:space="preserve">; </w:t>
      </w:r>
    </w:p>
    <w:p w14:paraId="1CF3DB1D" w14:textId="77777777" w:rsidR="00880627" w:rsidRDefault="00880627" w:rsidP="004B09A0">
      <w:pPr>
        <w:widowControl w:val="0"/>
        <w:spacing w:before="5" w:line="230" w:lineRule="auto"/>
        <w:ind w:left="824" w:right="1460"/>
        <w:jc w:val="both"/>
        <w:rPr>
          <w:rFonts w:ascii="Times New Roman" w:hAnsi="Times New Roman"/>
        </w:rPr>
      </w:pPr>
      <w:r>
        <w:rPr>
          <w:rFonts w:ascii="Times New Roman" w:hAnsi="Times New Roman"/>
          <w:b/>
        </w:rPr>
        <w:t xml:space="preserve">- </w:t>
      </w:r>
      <w:proofErr w:type="spellStart"/>
      <w:r>
        <w:rPr>
          <w:rFonts w:ascii="Times New Roman" w:hAnsi="Times New Roman"/>
        </w:rPr>
        <w:t>стварање</w:t>
      </w:r>
      <w:proofErr w:type="spellEnd"/>
      <w:r>
        <w:rPr>
          <w:rFonts w:ascii="Times New Roman" w:hAnsi="Times New Roman"/>
        </w:rPr>
        <w:t xml:space="preserve"> </w:t>
      </w:r>
      <w:proofErr w:type="spellStart"/>
      <w:r>
        <w:rPr>
          <w:rFonts w:ascii="Times New Roman" w:hAnsi="Times New Roman"/>
        </w:rPr>
        <w:t>услова</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упознавањем</w:t>
      </w:r>
      <w:proofErr w:type="spellEnd"/>
      <w:r>
        <w:rPr>
          <w:rFonts w:ascii="Times New Roman" w:hAnsi="Times New Roman"/>
        </w:rPr>
        <w:t xml:space="preserve"> </w:t>
      </w:r>
      <w:proofErr w:type="spellStart"/>
      <w:r>
        <w:rPr>
          <w:rFonts w:ascii="Times New Roman" w:hAnsi="Times New Roman"/>
        </w:rPr>
        <w:t>ликовних</w:t>
      </w:r>
      <w:proofErr w:type="spellEnd"/>
      <w:r>
        <w:rPr>
          <w:rFonts w:ascii="Times New Roman" w:hAnsi="Times New Roman"/>
        </w:rPr>
        <w:t xml:space="preserve"> </w:t>
      </w:r>
      <w:proofErr w:type="spellStart"/>
      <w:r>
        <w:rPr>
          <w:rFonts w:ascii="Times New Roman" w:hAnsi="Times New Roman"/>
        </w:rPr>
        <w:t>уметности</w:t>
      </w:r>
      <w:proofErr w:type="spellEnd"/>
      <w:r>
        <w:rPr>
          <w:rFonts w:ascii="Times New Roman" w:hAnsi="Times New Roman"/>
        </w:rPr>
        <w:t xml:space="preserve"> </w:t>
      </w:r>
      <w:proofErr w:type="spellStart"/>
      <w:r>
        <w:rPr>
          <w:rFonts w:ascii="Times New Roman" w:hAnsi="Times New Roman"/>
        </w:rPr>
        <w:t>боље</w:t>
      </w:r>
      <w:proofErr w:type="spellEnd"/>
      <w:r>
        <w:rPr>
          <w:rFonts w:ascii="Times New Roman" w:hAnsi="Times New Roman"/>
        </w:rPr>
        <w:t xml:space="preserve"> </w:t>
      </w:r>
      <w:proofErr w:type="spellStart"/>
      <w:r>
        <w:rPr>
          <w:rFonts w:ascii="Times New Roman" w:hAnsi="Times New Roman"/>
        </w:rPr>
        <w:t>разумеју</w:t>
      </w:r>
      <w:proofErr w:type="spellEnd"/>
      <w:r>
        <w:rPr>
          <w:rFonts w:ascii="Times New Roman" w:hAnsi="Times New Roman"/>
        </w:rPr>
        <w:t xml:space="preserve"> </w:t>
      </w:r>
      <w:proofErr w:type="spellStart"/>
      <w:r>
        <w:rPr>
          <w:rFonts w:ascii="Times New Roman" w:hAnsi="Times New Roman"/>
        </w:rPr>
        <w:t>природне</w:t>
      </w:r>
      <w:proofErr w:type="spellEnd"/>
      <w:r>
        <w:rPr>
          <w:rFonts w:ascii="Times New Roman" w:hAnsi="Times New Roman"/>
        </w:rPr>
        <w:t xml:space="preserve"> </w:t>
      </w:r>
      <w:proofErr w:type="spellStart"/>
      <w:r>
        <w:rPr>
          <w:rFonts w:ascii="Times New Roman" w:hAnsi="Times New Roman"/>
        </w:rPr>
        <w:t>законитости</w:t>
      </w:r>
      <w:proofErr w:type="spellEnd"/>
      <w:r>
        <w:rPr>
          <w:rFonts w:ascii="Times New Roman" w:hAnsi="Times New Roman"/>
        </w:rPr>
        <w:t xml:space="preserve"> и </w:t>
      </w:r>
      <w:proofErr w:type="spellStart"/>
      <w:r>
        <w:rPr>
          <w:rFonts w:ascii="Times New Roman" w:hAnsi="Times New Roman"/>
        </w:rPr>
        <w:t>друштвене</w:t>
      </w:r>
      <w:proofErr w:type="spellEnd"/>
      <w:r>
        <w:rPr>
          <w:rFonts w:ascii="Times New Roman" w:hAnsi="Times New Roman"/>
        </w:rPr>
        <w:t xml:space="preserve"> </w:t>
      </w:r>
      <w:proofErr w:type="spellStart"/>
      <w:r>
        <w:rPr>
          <w:rFonts w:ascii="Times New Roman" w:hAnsi="Times New Roman"/>
        </w:rPr>
        <w:t>појаве</w:t>
      </w:r>
      <w:proofErr w:type="spellEnd"/>
      <w:r>
        <w:rPr>
          <w:rFonts w:ascii="Times New Roman" w:hAnsi="Times New Roman"/>
        </w:rPr>
        <w:t xml:space="preserve">; </w:t>
      </w:r>
      <w:r>
        <w:rPr>
          <w:rFonts w:ascii="Times New Roman" w:hAnsi="Times New Roman"/>
          <w:b/>
        </w:rPr>
        <w:t xml:space="preserve">- </w:t>
      </w:r>
      <w:proofErr w:type="spellStart"/>
      <w:r>
        <w:rPr>
          <w:rFonts w:ascii="Times New Roman" w:hAnsi="Times New Roman"/>
        </w:rPr>
        <w:t>омогућавање</w:t>
      </w:r>
      <w:proofErr w:type="spellEnd"/>
      <w:r>
        <w:rPr>
          <w:rFonts w:ascii="Times New Roman" w:hAnsi="Times New Roman"/>
        </w:rPr>
        <w:t xml:space="preserve"> </w:t>
      </w:r>
      <w:proofErr w:type="spellStart"/>
      <w:r>
        <w:rPr>
          <w:rFonts w:ascii="Times New Roman" w:hAnsi="Times New Roman"/>
        </w:rPr>
        <w:t>разумевања</w:t>
      </w:r>
      <w:proofErr w:type="spellEnd"/>
      <w:r>
        <w:rPr>
          <w:rFonts w:ascii="Times New Roman" w:hAnsi="Times New Roman"/>
        </w:rPr>
        <w:t xml:space="preserve"> и </w:t>
      </w:r>
      <w:proofErr w:type="spellStart"/>
      <w:r>
        <w:rPr>
          <w:rFonts w:ascii="Times New Roman" w:hAnsi="Times New Roman"/>
        </w:rPr>
        <w:t>позитивног</w:t>
      </w:r>
      <w:proofErr w:type="spellEnd"/>
      <w:r>
        <w:rPr>
          <w:rFonts w:ascii="Times New Roman" w:hAnsi="Times New Roman"/>
        </w:rPr>
        <w:t xml:space="preserve"> </w:t>
      </w:r>
      <w:proofErr w:type="spellStart"/>
      <w:r>
        <w:rPr>
          <w:rFonts w:ascii="Times New Roman" w:hAnsi="Times New Roman"/>
        </w:rPr>
        <w:t>емоционалног</w:t>
      </w:r>
      <w:proofErr w:type="spellEnd"/>
      <w:r>
        <w:rPr>
          <w:rFonts w:ascii="Times New Roman" w:hAnsi="Times New Roman"/>
        </w:rPr>
        <w:t xml:space="preserve"> </w:t>
      </w:r>
      <w:proofErr w:type="spellStart"/>
      <w:r>
        <w:rPr>
          <w:rFonts w:ascii="Times New Roman" w:hAnsi="Times New Roman"/>
        </w:rPr>
        <w:t>става</w:t>
      </w:r>
      <w:proofErr w:type="spellEnd"/>
      <w:r>
        <w:rPr>
          <w:rFonts w:ascii="Times New Roman" w:hAnsi="Times New Roman"/>
        </w:rPr>
        <w:t xml:space="preserve"> </w:t>
      </w:r>
      <w:proofErr w:type="spellStart"/>
      <w:r>
        <w:rPr>
          <w:rFonts w:ascii="Times New Roman" w:hAnsi="Times New Roman"/>
        </w:rPr>
        <w:t>према</w:t>
      </w:r>
      <w:proofErr w:type="spellEnd"/>
      <w:r>
        <w:rPr>
          <w:rFonts w:ascii="Times New Roman" w:hAnsi="Times New Roman"/>
        </w:rPr>
        <w:t xml:space="preserve"> </w:t>
      </w:r>
      <w:proofErr w:type="spellStart"/>
      <w:r>
        <w:rPr>
          <w:rFonts w:ascii="Times New Roman" w:hAnsi="Times New Roman"/>
        </w:rPr>
        <w:t>вредностима</w:t>
      </w:r>
      <w:proofErr w:type="spellEnd"/>
      <w:r>
        <w:rPr>
          <w:rFonts w:ascii="Times New Roman" w:hAnsi="Times New Roman"/>
        </w:rPr>
        <w:t xml:space="preserve"> </w:t>
      </w:r>
      <w:proofErr w:type="spellStart"/>
      <w:r>
        <w:rPr>
          <w:rFonts w:ascii="Times New Roman" w:hAnsi="Times New Roman"/>
        </w:rPr>
        <w:t>израженим</w:t>
      </w:r>
      <w:proofErr w:type="spellEnd"/>
      <w:r>
        <w:rPr>
          <w:rFonts w:ascii="Times New Roman" w:hAnsi="Times New Roman"/>
        </w:rPr>
        <w:t xml:space="preserve"> и у </w:t>
      </w:r>
      <w:proofErr w:type="spellStart"/>
      <w:r>
        <w:rPr>
          <w:rFonts w:ascii="Times New Roman" w:hAnsi="Times New Roman"/>
        </w:rPr>
        <w:t>делима</w:t>
      </w:r>
      <w:proofErr w:type="spellEnd"/>
      <w:r>
        <w:rPr>
          <w:rFonts w:ascii="Times New Roman" w:hAnsi="Times New Roman"/>
        </w:rPr>
        <w:t xml:space="preserve"> </w:t>
      </w:r>
      <w:proofErr w:type="spellStart"/>
      <w:r>
        <w:rPr>
          <w:rFonts w:ascii="Times New Roman" w:hAnsi="Times New Roman"/>
        </w:rPr>
        <w:t>различитих</w:t>
      </w:r>
      <w:proofErr w:type="spellEnd"/>
      <w:r>
        <w:rPr>
          <w:rFonts w:ascii="Times New Roman" w:hAnsi="Times New Roman"/>
        </w:rPr>
        <w:t xml:space="preserve"> </w:t>
      </w:r>
      <w:proofErr w:type="spellStart"/>
      <w:r>
        <w:rPr>
          <w:rFonts w:ascii="Times New Roman" w:hAnsi="Times New Roman"/>
        </w:rPr>
        <w:t>подручја</w:t>
      </w:r>
      <w:proofErr w:type="spellEnd"/>
      <w:r>
        <w:rPr>
          <w:rFonts w:ascii="Times New Roman" w:hAnsi="Times New Roman"/>
        </w:rPr>
        <w:t xml:space="preserve"> </w:t>
      </w:r>
      <w:proofErr w:type="spellStart"/>
      <w:r>
        <w:rPr>
          <w:rFonts w:ascii="Times New Roman" w:hAnsi="Times New Roman"/>
        </w:rPr>
        <w:t>уметности</w:t>
      </w:r>
      <w:proofErr w:type="spellEnd"/>
      <w:r>
        <w:rPr>
          <w:rFonts w:ascii="Times New Roman" w:hAnsi="Times New Roman"/>
        </w:rPr>
        <w:t xml:space="preserve">; </w:t>
      </w:r>
      <w:r>
        <w:rPr>
          <w:rFonts w:ascii="Times New Roman" w:hAnsi="Times New Roman"/>
          <w:b/>
        </w:rPr>
        <w:t xml:space="preserve">- </w:t>
      </w:r>
      <w:proofErr w:type="spellStart"/>
      <w:r>
        <w:rPr>
          <w:rFonts w:ascii="Times New Roman" w:hAnsi="Times New Roman"/>
        </w:rPr>
        <w:t>развијање</w:t>
      </w:r>
      <w:proofErr w:type="spellEnd"/>
      <w:r>
        <w:rPr>
          <w:rFonts w:ascii="Times New Roman" w:hAnsi="Times New Roman"/>
        </w:rPr>
        <w:t xml:space="preserve"> </w:t>
      </w:r>
      <w:proofErr w:type="spellStart"/>
      <w:r>
        <w:rPr>
          <w:rFonts w:ascii="Times New Roman" w:hAnsi="Times New Roman"/>
        </w:rPr>
        <w:t>способности</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препознавање</w:t>
      </w:r>
      <w:proofErr w:type="spellEnd"/>
      <w:r>
        <w:rPr>
          <w:rFonts w:ascii="Times New Roman" w:hAnsi="Times New Roman"/>
        </w:rPr>
        <w:t xml:space="preserve"> </w:t>
      </w:r>
      <w:proofErr w:type="spellStart"/>
      <w:r>
        <w:rPr>
          <w:rFonts w:ascii="Times New Roman" w:hAnsi="Times New Roman"/>
        </w:rPr>
        <w:t>основних</w:t>
      </w:r>
      <w:proofErr w:type="spellEnd"/>
      <w:r>
        <w:rPr>
          <w:rFonts w:ascii="Times New Roman" w:hAnsi="Times New Roman"/>
        </w:rPr>
        <w:t xml:space="preserve"> </w:t>
      </w:r>
      <w:proofErr w:type="spellStart"/>
      <w:r>
        <w:rPr>
          <w:rFonts w:ascii="Times New Roman" w:hAnsi="Times New Roman"/>
        </w:rPr>
        <w:t>својстава</w:t>
      </w:r>
      <w:proofErr w:type="spellEnd"/>
      <w:r>
        <w:rPr>
          <w:rFonts w:ascii="Times New Roman" w:hAnsi="Times New Roman"/>
        </w:rPr>
        <w:t xml:space="preserve"> </w:t>
      </w:r>
      <w:proofErr w:type="spellStart"/>
      <w:r>
        <w:rPr>
          <w:rFonts w:ascii="Times New Roman" w:hAnsi="Times New Roman"/>
        </w:rPr>
        <w:t>традиционалне</w:t>
      </w:r>
      <w:proofErr w:type="spellEnd"/>
      <w:r>
        <w:rPr>
          <w:rFonts w:ascii="Times New Roman" w:hAnsi="Times New Roman"/>
        </w:rPr>
        <w:t xml:space="preserve">, </w:t>
      </w:r>
      <w:proofErr w:type="spellStart"/>
      <w:r>
        <w:rPr>
          <w:rFonts w:ascii="Times New Roman" w:hAnsi="Times New Roman"/>
        </w:rPr>
        <w:t>модерне</w:t>
      </w:r>
      <w:proofErr w:type="spellEnd"/>
      <w:r>
        <w:rPr>
          <w:rFonts w:ascii="Times New Roman" w:hAnsi="Times New Roman"/>
        </w:rPr>
        <w:t xml:space="preserve"> и </w:t>
      </w:r>
      <w:proofErr w:type="spellStart"/>
      <w:r>
        <w:rPr>
          <w:rFonts w:ascii="Times New Roman" w:hAnsi="Times New Roman"/>
        </w:rPr>
        <w:t>савремене</w:t>
      </w:r>
      <w:proofErr w:type="spellEnd"/>
      <w:r>
        <w:rPr>
          <w:rFonts w:ascii="Times New Roman" w:hAnsi="Times New Roman"/>
        </w:rPr>
        <w:t xml:space="preserve"> </w:t>
      </w:r>
      <w:proofErr w:type="spellStart"/>
      <w:r>
        <w:rPr>
          <w:rFonts w:ascii="Times New Roman" w:hAnsi="Times New Roman"/>
        </w:rPr>
        <w:t>уметности</w:t>
      </w:r>
      <w:proofErr w:type="spellEnd"/>
      <w:r>
        <w:rPr>
          <w:rFonts w:ascii="Times New Roman" w:hAnsi="Times New Roman"/>
        </w:rPr>
        <w:t xml:space="preserve">. </w:t>
      </w:r>
    </w:p>
    <w:p w14:paraId="52299C0F" w14:textId="77777777" w:rsidR="00880627" w:rsidRDefault="00880627" w:rsidP="004B09A0">
      <w:pPr>
        <w:widowControl w:val="0"/>
        <w:spacing w:before="11"/>
        <w:jc w:val="both"/>
        <w:rPr>
          <w:rFonts w:ascii="Times New Roman" w:hAnsi="Times New Roman"/>
          <w:b/>
        </w:rPr>
      </w:pPr>
      <w:proofErr w:type="spellStart"/>
      <w:r>
        <w:rPr>
          <w:rFonts w:ascii="Times New Roman" w:hAnsi="Times New Roman"/>
          <w:b/>
        </w:rPr>
        <w:t>Оперативни</w:t>
      </w:r>
      <w:proofErr w:type="spellEnd"/>
      <w:r>
        <w:rPr>
          <w:rFonts w:ascii="Times New Roman" w:hAnsi="Times New Roman"/>
          <w:b/>
        </w:rPr>
        <w:t xml:space="preserve"> </w:t>
      </w:r>
      <w:proofErr w:type="spellStart"/>
      <w:r>
        <w:rPr>
          <w:rFonts w:ascii="Times New Roman" w:hAnsi="Times New Roman"/>
          <w:b/>
        </w:rPr>
        <w:t>задаци</w:t>
      </w:r>
      <w:proofErr w:type="spellEnd"/>
      <w:r>
        <w:rPr>
          <w:rFonts w:ascii="Times New Roman" w:hAnsi="Times New Roman"/>
          <w:b/>
        </w:rPr>
        <w:t xml:space="preserve"> </w:t>
      </w:r>
    </w:p>
    <w:p w14:paraId="2154D1F4" w14:textId="77777777" w:rsidR="00880627" w:rsidRDefault="00880627" w:rsidP="004B09A0">
      <w:pPr>
        <w:widowControl w:val="0"/>
        <w:spacing w:line="217" w:lineRule="auto"/>
        <w:ind w:left="1356" w:right="1282"/>
        <w:jc w:val="both"/>
        <w:rPr>
          <w:rFonts w:ascii="Times New Roman" w:hAnsi="Times New Roman"/>
        </w:rPr>
      </w:pPr>
      <w:r>
        <w:rPr>
          <w:rFonts w:ascii="Times New Roman" w:hAnsi="Times New Roman"/>
          <w:b/>
        </w:rPr>
        <w:t xml:space="preserve">- </w:t>
      </w:r>
      <w:proofErr w:type="spellStart"/>
      <w:r>
        <w:rPr>
          <w:rFonts w:ascii="Times New Roman" w:hAnsi="Times New Roman"/>
        </w:rPr>
        <w:t>развијају</w:t>
      </w:r>
      <w:proofErr w:type="spellEnd"/>
      <w:r>
        <w:rPr>
          <w:rFonts w:ascii="Times New Roman" w:hAnsi="Times New Roman"/>
        </w:rPr>
        <w:t xml:space="preserve"> </w:t>
      </w:r>
      <w:proofErr w:type="spellStart"/>
      <w:r>
        <w:rPr>
          <w:rFonts w:ascii="Times New Roman" w:hAnsi="Times New Roman"/>
        </w:rPr>
        <w:t>ликовно</w:t>
      </w:r>
      <w:proofErr w:type="spellEnd"/>
      <w:r>
        <w:rPr>
          <w:rFonts w:ascii="Times New Roman" w:hAnsi="Times New Roman"/>
        </w:rPr>
        <w:t xml:space="preserve">- </w:t>
      </w:r>
      <w:proofErr w:type="spellStart"/>
      <w:r>
        <w:rPr>
          <w:rFonts w:ascii="Times New Roman" w:hAnsi="Times New Roman"/>
        </w:rPr>
        <w:t>естетски</w:t>
      </w:r>
      <w:proofErr w:type="spellEnd"/>
      <w:r>
        <w:rPr>
          <w:rFonts w:ascii="Times New Roman" w:hAnsi="Times New Roman"/>
        </w:rPr>
        <w:t xml:space="preserve"> </w:t>
      </w:r>
      <w:proofErr w:type="spellStart"/>
      <w:r>
        <w:rPr>
          <w:rFonts w:ascii="Times New Roman" w:hAnsi="Times New Roman"/>
        </w:rPr>
        <w:t>сензибилитет</w:t>
      </w:r>
      <w:proofErr w:type="spellEnd"/>
      <w:r>
        <w:rPr>
          <w:rFonts w:ascii="Times New Roman" w:hAnsi="Times New Roman"/>
        </w:rPr>
        <w:t xml:space="preserve"> (</w:t>
      </w:r>
      <w:proofErr w:type="spellStart"/>
      <w:proofErr w:type="gramStart"/>
      <w:r>
        <w:rPr>
          <w:rFonts w:ascii="Times New Roman" w:hAnsi="Times New Roman"/>
        </w:rPr>
        <w:t>осетљивост</w:t>
      </w:r>
      <w:proofErr w:type="spellEnd"/>
      <w:r>
        <w:rPr>
          <w:rFonts w:ascii="Times New Roman" w:hAnsi="Times New Roman"/>
        </w:rPr>
        <w:t xml:space="preserve"> )</w:t>
      </w:r>
      <w:proofErr w:type="gram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спонтани</w:t>
      </w:r>
      <w:proofErr w:type="spellEnd"/>
      <w:r>
        <w:rPr>
          <w:rFonts w:ascii="Times New Roman" w:hAnsi="Times New Roman"/>
        </w:rPr>
        <w:t xml:space="preserve"> </w:t>
      </w:r>
      <w:proofErr w:type="spellStart"/>
      <w:r>
        <w:rPr>
          <w:rFonts w:ascii="Times New Roman" w:hAnsi="Times New Roman"/>
        </w:rPr>
        <w:t>ритам</w:t>
      </w:r>
      <w:proofErr w:type="spellEnd"/>
      <w:r>
        <w:rPr>
          <w:rFonts w:ascii="Times New Roman" w:hAnsi="Times New Roman"/>
        </w:rPr>
        <w:t xml:space="preserve"> </w:t>
      </w:r>
      <w:proofErr w:type="spellStart"/>
      <w:r>
        <w:rPr>
          <w:rFonts w:ascii="Times New Roman" w:hAnsi="Times New Roman"/>
        </w:rPr>
        <w:t>бојених</w:t>
      </w:r>
      <w:proofErr w:type="spellEnd"/>
      <w:r>
        <w:rPr>
          <w:rFonts w:ascii="Times New Roman" w:hAnsi="Times New Roman"/>
        </w:rPr>
        <w:t xml:space="preserve"> </w:t>
      </w:r>
      <w:proofErr w:type="spellStart"/>
      <w:r>
        <w:rPr>
          <w:rFonts w:ascii="Times New Roman" w:hAnsi="Times New Roman"/>
        </w:rPr>
        <w:t>мрља</w:t>
      </w:r>
      <w:proofErr w:type="spellEnd"/>
      <w:r>
        <w:rPr>
          <w:rFonts w:ascii="Times New Roman" w:hAnsi="Times New Roman"/>
        </w:rPr>
        <w:t xml:space="preserve">, </w:t>
      </w:r>
      <w:proofErr w:type="spellStart"/>
      <w:r>
        <w:rPr>
          <w:rFonts w:ascii="Times New Roman" w:hAnsi="Times New Roman"/>
        </w:rPr>
        <w:t>линија</w:t>
      </w:r>
      <w:proofErr w:type="spellEnd"/>
      <w:r>
        <w:rPr>
          <w:rFonts w:ascii="Times New Roman" w:hAnsi="Times New Roman"/>
        </w:rPr>
        <w:t xml:space="preserve">, </w:t>
      </w:r>
      <w:proofErr w:type="spellStart"/>
      <w:r>
        <w:rPr>
          <w:rFonts w:ascii="Times New Roman" w:hAnsi="Times New Roman"/>
        </w:rPr>
        <w:t>текстуру</w:t>
      </w:r>
      <w:proofErr w:type="spellEnd"/>
      <w:r>
        <w:rPr>
          <w:rFonts w:ascii="Times New Roman" w:hAnsi="Times New Roman"/>
        </w:rPr>
        <w:t xml:space="preserve">, </w:t>
      </w:r>
      <w:proofErr w:type="spellStart"/>
      <w:r>
        <w:rPr>
          <w:rFonts w:ascii="Times New Roman" w:hAnsi="Times New Roman"/>
        </w:rPr>
        <w:t>светлину</w:t>
      </w:r>
      <w:proofErr w:type="spellEnd"/>
      <w:r>
        <w:rPr>
          <w:rFonts w:ascii="Times New Roman" w:hAnsi="Times New Roman"/>
        </w:rPr>
        <w:t xml:space="preserve">, </w:t>
      </w:r>
      <w:proofErr w:type="spellStart"/>
      <w:r>
        <w:rPr>
          <w:rFonts w:ascii="Times New Roman" w:hAnsi="Times New Roman"/>
        </w:rPr>
        <w:t>боју</w:t>
      </w:r>
      <w:proofErr w:type="spellEnd"/>
      <w:r>
        <w:rPr>
          <w:rFonts w:ascii="Times New Roman" w:hAnsi="Times New Roman"/>
        </w:rPr>
        <w:t xml:space="preserve"> и </w:t>
      </w:r>
      <w:proofErr w:type="spellStart"/>
      <w:r>
        <w:rPr>
          <w:rFonts w:ascii="Times New Roman" w:hAnsi="Times New Roman"/>
        </w:rPr>
        <w:t>чулну</w:t>
      </w:r>
      <w:proofErr w:type="spellEnd"/>
      <w:r>
        <w:rPr>
          <w:rFonts w:ascii="Times New Roman" w:hAnsi="Times New Roman"/>
        </w:rPr>
        <w:t xml:space="preserve">  </w:t>
      </w:r>
      <w:proofErr w:type="spellStart"/>
      <w:r>
        <w:rPr>
          <w:rFonts w:ascii="Times New Roman" w:hAnsi="Times New Roman"/>
        </w:rPr>
        <w:t>осетљивост</w:t>
      </w:r>
      <w:proofErr w:type="spellEnd"/>
      <w:r>
        <w:rPr>
          <w:rFonts w:ascii="Times New Roman" w:hAnsi="Times New Roman"/>
        </w:rPr>
        <w:t xml:space="preserve"> и </w:t>
      </w:r>
      <w:proofErr w:type="spellStart"/>
      <w:r>
        <w:rPr>
          <w:rFonts w:ascii="Times New Roman" w:hAnsi="Times New Roman"/>
        </w:rPr>
        <w:t>осећајност</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визуелно</w:t>
      </w:r>
      <w:proofErr w:type="spellEnd"/>
      <w:r>
        <w:rPr>
          <w:rFonts w:ascii="Times New Roman" w:hAnsi="Times New Roman"/>
        </w:rPr>
        <w:t xml:space="preserve"> </w:t>
      </w:r>
      <w:proofErr w:type="spellStart"/>
      <w:r>
        <w:rPr>
          <w:rFonts w:ascii="Times New Roman" w:hAnsi="Times New Roman"/>
        </w:rPr>
        <w:t>споразумевање</w:t>
      </w:r>
      <w:proofErr w:type="spellEnd"/>
      <w:r>
        <w:rPr>
          <w:rFonts w:ascii="Times New Roman" w:hAnsi="Times New Roman"/>
        </w:rPr>
        <w:t xml:space="preserve"> и </w:t>
      </w:r>
      <w:proofErr w:type="spellStart"/>
      <w:r>
        <w:rPr>
          <w:rFonts w:ascii="Times New Roman" w:hAnsi="Times New Roman"/>
        </w:rPr>
        <w:t>свет</w:t>
      </w:r>
      <w:proofErr w:type="spellEnd"/>
      <w:r>
        <w:rPr>
          <w:rFonts w:ascii="Times New Roman" w:hAnsi="Times New Roman"/>
        </w:rPr>
        <w:t xml:space="preserve"> </w:t>
      </w:r>
      <w:proofErr w:type="spellStart"/>
      <w:r>
        <w:rPr>
          <w:rFonts w:ascii="Times New Roman" w:hAnsi="Times New Roman"/>
        </w:rPr>
        <w:t>уобразиље</w:t>
      </w:r>
      <w:proofErr w:type="spellEnd"/>
      <w:r>
        <w:rPr>
          <w:rFonts w:ascii="Times New Roman" w:hAnsi="Times New Roman"/>
        </w:rPr>
        <w:t xml:space="preserve"> у </w:t>
      </w:r>
      <w:proofErr w:type="spellStart"/>
      <w:r>
        <w:rPr>
          <w:rFonts w:ascii="Times New Roman" w:hAnsi="Times New Roman"/>
        </w:rPr>
        <w:t>ликовним</w:t>
      </w:r>
      <w:proofErr w:type="spellEnd"/>
      <w:r>
        <w:rPr>
          <w:rFonts w:ascii="Times New Roman" w:hAnsi="Times New Roman"/>
        </w:rPr>
        <w:t xml:space="preserve"> </w:t>
      </w:r>
      <w:proofErr w:type="spellStart"/>
      <w:r>
        <w:rPr>
          <w:rFonts w:ascii="Times New Roman" w:hAnsi="Times New Roman"/>
        </w:rPr>
        <w:t>делима</w:t>
      </w:r>
      <w:proofErr w:type="spellEnd"/>
      <w:r>
        <w:rPr>
          <w:rFonts w:ascii="Times New Roman" w:hAnsi="Times New Roman"/>
        </w:rPr>
        <w:t xml:space="preserve">; </w:t>
      </w:r>
    </w:p>
    <w:p w14:paraId="4E0743B3" w14:textId="77777777" w:rsidR="00880627" w:rsidRDefault="00880627" w:rsidP="004B09A0">
      <w:pPr>
        <w:widowControl w:val="0"/>
        <w:spacing w:line="219" w:lineRule="auto"/>
        <w:ind w:left="1706" w:right="1217" w:hanging="350"/>
        <w:jc w:val="both"/>
        <w:rPr>
          <w:rFonts w:ascii="Times New Roman" w:hAnsi="Times New Roman"/>
        </w:rPr>
      </w:pPr>
      <w:r>
        <w:rPr>
          <w:rFonts w:ascii="Times New Roman" w:hAnsi="Times New Roman"/>
          <w:b/>
        </w:rPr>
        <w:lastRenderedPageBreak/>
        <w:t xml:space="preserve">- </w:t>
      </w:r>
      <w:proofErr w:type="spellStart"/>
      <w:r>
        <w:rPr>
          <w:rFonts w:ascii="Times New Roman" w:hAnsi="Times New Roman"/>
        </w:rPr>
        <w:t>покажу</w:t>
      </w:r>
      <w:proofErr w:type="spellEnd"/>
      <w:r>
        <w:rPr>
          <w:rFonts w:ascii="Times New Roman" w:hAnsi="Times New Roman"/>
        </w:rPr>
        <w:t xml:space="preserve"> </w:t>
      </w:r>
      <w:proofErr w:type="spellStart"/>
      <w:r>
        <w:rPr>
          <w:rFonts w:ascii="Times New Roman" w:hAnsi="Times New Roman"/>
        </w:rPr>
        <w:t>интересе</w:t>
      </w:r>
      <w:proofErr w:type="spellEnd"/>
      <w:r>
        <w:rPr>
          <w:rFonts w:ascii="Times New Roman" w:hAnsi="Times New Roman"/>
        </w:rPr>
        <w:t xml:space="preserve"> и </w:t>
      </w:r>
      <w:proofErr w:type="spellStart"/>
      <w:r>
        <w:rPr>
          <w:rFonts w:ascii="Times New Roman" w:hAnsi="Times New Roman"/>
        </w:rPr>
        <w:t>способности</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самостално</w:t>
      </w:r>
      <w:proofErr w:type="spellEnd"/>
      <w:r>
        <w:rPr>
          <w:rFonts w:ascii="Times New Roman" w:hAnsi="Times New Roman"/>
        </w:rPr>
        <w:t xml:space="preserve"> </w:t>
      </w:r>
      <w:proofErr w:type="spellStart"/>
      <w:r>
        <w:rPr>
          <w:rFonts w:ascii="Times New Roman" w:hAnsi="Times New Roman"/>
        </w:rPr>
        <w:t>откривање</w:t>
      </w:r>
      <w:proofErr w:type="spellEnd"/>
      <w:r>
        <w:rPr>
          <w:rFonts w:ascii="Times New Roman" w:hAnsi="Times New Roman"/>
        </w:rPr>
        <w:t xml:space="preserve"> </w:t>
      </w:r>
      <w:proofErr w:type="spellStart"/>
      <w:r>
        <w:rPr>
          <w:rFonts w:ascii="Times New Roman" w:hAnsi="Times New Roman"/>
        </w:rPr>
        <w:t>визуелних</w:t>
      </w:r>
      <w:proofErr w:type="spellEnd"/>
      <w:r>
        <w:rPr>
          <w:rFonts w:ascii="Times New Roman" w:hAnsi="Times New Roman"/>
        </w:rPr>
        <w:t xml:space="preserve"> </w:t>
      </w:r>
      <w:proofErr w:type="spellStart"/>
      <w:r>
        <w:rPr>
          <w:rFonts w:ascii="Times New Roman" w:hAnsi="Times New Roman"/>
        </w:rPr>
        <w:t>појава</w:t>
      </w:r>
      <w:proofErr w:type="spellEnd"/>
      <w:r>
        <w:rPr>
          <w:rFonts w:ascii="Times New Roman" w:hAnsi="Times New Roman"/>
        </w:rPr>
        <w:t xml:space="preserve"> и </w:t>
      </w:r>
      <w:proofErr w:type="spellStart"/>
      <w:r>
        <w:rPr>
          <w:rFonts w:ascii="Times New Roman" w:hAnsi="Times New Roman"/>
        </w:rPr>
        <w:t>законитости</w:t>
      </w:r>
      <w:proofErr w:type="spellEnd"/>
      <w:r>
        <w:rPr>
          <w:rFonts w:ascii="Times New Roman" w:hAnsi="Times New Roman"/>
        </w:rPr>
        <w:t xml:space="preserve"> </w:t>
      </w:r>
      <w:proofErr w:type="spellStart"/>
      <w:r>
        <w:rPr>
          <w:rFonts w:ascii="Times New Roman" w:hAnsi="Times New Roman"/>
        </w:rPr>
        <w:t>света</w:t>
      </w:r>
      <w:proofErr w:type="spellEnd"/>
      <w:r>
        <w:rPr>
          <w:rFonts w:ascii="Times New Roman" w:hAnsi="Times New Roman"/>
        </w:rPr>
        <w:t xml:space="preserve"> </w:t>
      </w:r>
      <w:proofErr w:type="spellStart"/>
      <w:r>
        <w:rPr>
          <w:rFonts w:ascii="Times New Roman" w:hAnsi="Times New Roman"/>
        </w:rPr>
        <w:t>облика</w:t>
      </w:r>
      <w:proofErr w:type="spellEnd"/>
      <w:r>
        <w:rPr>
          <w:rFonts w:ascii="Times New Roman" w:hAnsi="Times New Roman"/>
        </w:rPr>
        <w:t xml:space="preserve">: </w:t>
      </w:r>
      <w:proofErr w:type="spellStart"/>
      <w:r>
        <w:rPr>
          <w:rFonts w:ascii="Times New Roman" w:hAnsi="Times New Roman"/>
        </w:rPr>
        <w:t>светло</w:t>
      </w:r>
      <w:proofErr w:type="spellEnd"/>
      <w:r>
        <w:rPr>
          <w:rFonts w:ascii="Times New Roman" w:hAnsi="Times New Roman"/>
        </w:rPr>
        <w:t xml:space="preserve">- </w:t>
      </w:r>
      <w:proofErr w:type="spellStart"/>
      <w:r>
        <w:rPr>
          <w:rFonts w:ascii="Times New Roman" w:hAnsi="Times New Roman"/>
        </w:rPr>
        <w:t>тамно</w:t>
      </w:r>
      <w:proofErr w:type="spellEnd"/>
      <w:r>
        <w:rPr>
          <w:rFonts w:ascii="Times New Roman" w:hAnsi="Times New Roman"/>
        </w:rPr>
        <w:t xml:space="preserve">, </w:t>
      </w:r>
      <w:proofErr w:type="spellStart"/>
      <w:r>
        <w:rPr>
          <w:rFonts w:ascii="Times New Roman" w:hAnsi="Times New Roman"/>
        </w:rPr>
        <w:t>облик</w:t>
      </w:r>
      <w:proofErr w:type="spellEnd"/>
      <w:r>
        <w:rPr>
          <w:rFonts w:ascii="Times New Roman" w:hAnsi="Times New Roman"/>
        </w:rPr>
        <w:t xml:space="preserve">- </w:t>
      </w:r>
      <w:proofErr w:type="spellStart"/>
      <w:proofErr w:type="gramStart"/>
      <w:r>
        <w:rPr>
          <w:rFonts w:ascii="Times New Roman" w:hAnsi="Times New Roman"/>
        </w:rPr>
        <w:t>боја</w:t>
      </w:r>
      <w:proofErr w:type="spellEnd"/>
      <w:r>
        <w:rPr>
          <w:rFonts w:ascii="Times New Roman" w:hAnsi="Times New Roman"/>
        </w:rPr>
        <w:t xml:space="preserve">,  </w:t>
      </w:r>
      <w:proofErr w:type="spellStart"/>
      <w:r>
        <w:rPr>
          <w:rFonts w:ascii="Times New Roman" w:hAnsi="Times New Roman"/>
        </w:rPr>
        <w:t>простор</w:t>
      </w:r>
      <w:proofErr w:type="spellEnd"/>
      <w:proofErr w:type="gramEnd"/>
      <w:r>
        <w:rPr>
          <w:rFonts w:ascii="Times New Roman" w:hAnsi="Times New Roman"/>
        </w:rPr>
        <w:t xml:space="preserve">, </w:t>
      </w:r>
      <w:proofErr w:type="spellStart"/>
      <w:r>
        <w:rPr>
          <w:rFonts w:ascii="Times New Roman" w:hAnsi="Times New Roman"/>
        </w:rPr>
        <w:t>композиција</w:t>
      </w:r>
      <w:proofErr w:type="spellEnd"/>
      <w:r>
        <w:rPr>
          <w:rFonts w:ascii="Times New Roman" w:hAnsi="Times New Roman"/>
        </w:rPr>
        <w:t xml:space="preserve">; </w:t>
      </w:r>
    </w:p>
    <w:p w14:paraId="07BCFD80" w14:textId="77777777" w:rsidR="00880627" w:rsidRDefault="00880627" w:rsidP="004B09A0">
      <w:pPr>
        <w:widowControl w:val="0"/>
        <w:ind w:left="1356"/>
        <w:jc w:val="both"/>
        <w:rPr>
          <w:rFonts w:ascii="Times New Roman" w:hAnsi="Times New Roman"/>
        </w:rPr>
      </w:pPr>
      <w:r>
        <w:rPr>
          <w:rFonts w:ascii="Times New Roman" w:hAnsi="Times New Roman"/>
          <w:b/>
        </w:rPr>
        <w:t xml:space="preserve">- </w:t>
      </w:r>
      <w:proofErr w:type="spellStart"/>
      <w:r>
        <w:rPr>
          <w:rFonts w:ascii="Times New Roman" w:hAnsi="Times New Roman"/>
        </w:rPr>
        <w:t>посматрају</w:t>
      </w:r>
      <w:proofErr w:type="spellEnd"/>
      <w:r>
        <w:rPr>
          <w:rFonts w:ascii="Times New Roman" w:hAnsi="Times New Roman"/>
        </w:rPr>
        <w:t xml:space="preserve"> и </w:t>
      </w:r>
      <w:proofErr w:type="spellStart"/>
      <w:r>
        <w:rPr>
          <w:rFonts w:ascii="Times New Roman" w:hAnsi="Times New Roman"/>
        </w:rPr>
        <w:t>естетски</w:t>
      </w:r>
      <w:proofErr w:type="spellEnd"/>
      <w:r>
        <w:rPr>
          <w:rFonts w:ascii="Times New Roman" w:hAnsi="Times New Roman"/>
        </w:rPr>
        <w:t xml:space="preserve"> </w:t>
      </w:r>
      <w:proofErr w:type="spellStart"/>
      <w:r>
        <w:rPr>
          <w:rFonts w:ascii="Times New Roman" w:hAnsi="Times New Roman"/>
        </w:rPr>
        <w:t>доживљавају</w:t>
      </w:r>
      <w:proofErr w:type="spellEnd"/>
      <w:r>
        <w:rPr>
          <w:rFonts w:ascii="Times New Roman" w:hAnsi="Times New Roman"/>
        </w:rPr>
        <w:t xml:space="preserve"> </w:t>
      </w:r>
      <w:proofErr w:type="spellStart"/>
      <w:r>
        <w:rPr>
          <w:rFonts w:ascii="Times New Roman" w:hAnsi="Times New Roman"/>
        </w:rPr>
        <w:t>дела</w:t>
      </w:r>
      <w:proofErr w:type="spellEnd"/>
      <w:r>
        <w:rPr>
          <w:rFonts w:ascii="Times New Roman" w:hAnsi="Times New Roman"/>
        </w:rPr>
        <w:t xml:space="preserve"> </w:t>
      </w:r>
      <w:proofErr w:type="spellStart"/>
      <w:r>
        <w:rPr>
          <w:rFonts w:ascii="Times New Roman" w:hAnsi="Times New Roman"/>
        </w:rPr>
        <w:t>ликовне</w:t>
      </w:r>
      <w:proofErr w:type="spellEnd"/>
      <w:r>
        <w:rPr>
          <w:rFonts w:ascii="Times New Roman" w:hAnsi="Times New Roman"/>
        </w:rPr>
        <w:t xml:space="preserve"> </w:t>
      </w:r>
      <w:proofErr w:type="spellStart"/>
      <w:r>
        <w:rPr>
          <w:rFonts w:ascii="Times New Roman" w:hAnsi="Times New Roman"/>
        </w:rPr>
        <w:t>уметности</w:t>
      </w:r>
      <w:proofErr w:type="spellEnd"/>
      <w:r>
        <w:rPr>
          <w:rFonts w:ascii="Times New Roman" w:hAnsi="Times New Roman"/>
        </w:rPr>
        <w:t xml:space="preserve">; </w:t>
      </w:r>
    </w:p>
    <w:p w14:paraId="7855D84F" w14:textId="77777777" w:rsidR="00880627" w:rsidRDefault="00880627" w:rsidP="004B09A0">
      <w:pPr>
        <w:widowControl w:val="0"/>
        <w:ind w:left="1356"/>
        <w:jc w:val="both"/>
        <w:rPr>
          <w:rFonts w:ascii="Times New Roman" w:hAnsi="Times New Roman"/>
        </w:rPr>
      </w:pPr>
      <w:r>
        <w:rPr>
          <w:rFonts w:ascii="Times New Roman" w:hAnsi="Times New Roman"/>
          <w:b/>
        </w:rPr>
        <w:t xml:space="preserve">- </w:t>
      </w:r>
      <w:proofErr w:type="spellStart"/>
      <w:r>
        <w:rPr>
          <w:rFonts w:ascii="Times New Roman" w:hAnsi="Times New Roman"/>
        </w:rPr>
        <w:t>развијају</w:t>
      </w:r>
      <w:proofErr w:type="spellEnd"/>
      <w:r>
        <w:rPr>
          <w:rFonts w:ascii="Times New Roman" w:hAnsi="Times New Roman"/>
        </w:rPr>
        <w:t xml:space="preserve"> </w:t>
      </w:r>
      <w:proofErr w:type="spellStart"/>
      <w:r>
        <w:rPr>
          <w:rFonts w:ascii="Times New Roman" w:hAnsi="Times New Roman"/>
        </w:rPr>
        <w:t>љубав</w:t>
      </w:r>
      <w:proofErr w:type="spellEnd"/>
      <w:r>
        <w:rPr>
          <w:rFonts w:ascii="Times New Roman" w:hAnsi="Times New Roman"/>
        </w:rPr>
        <w:t xml:space="preserve"> </w:t>
      </w:r>
      <w:proofErr w:type="spellStart"/>
      <w:r>
        <w:rPr>
          <w:rFonts w:ascii="Times New Roman" w:hAnsi="Times New Roman"/>
        </w:rPr>
        <w:t>према</w:t>
      </w:r>
      <w:proofErr w:type="spellEnd"/>
      <w:r>
        <w:rPr>
          <w:rFonts w:ascii="Times New Roman" w:hAnsi="Times New Roman"/>
        </w:rPr>
        <w:t xml:space="preserve"> </w:t>
      </w:r>
      <w:proofErr w:type="spellStart"/>
      <w:r>
        <w:rPr>
          <w:rFonts w:ascii="Times New Roman" w:hAnsi="Times New Roman"/>
        </w:rPr>
        <w:t>ликовном</w:t>
      </w:r>
      <w:proofErr w:type="spellEnd"/>
      <w:r>
        <w:rPr>
          <w:rFonts w:ascii="Times New Roman" w:hAnsi="Times New Roman"/>
        </w:rPr>
        <w:t xml:space="preserve"> </w:t>
      </w:r>
      <w:proofErr w:type="spellStart"/>
      <w:r>
        <w:rPr>
          <w:rFonts w:ascii="Times New Roman" w:hAnsi="Times New Roman"/>
        </w:rPr>
        <w:t>наслеђу</w:t>
      </w:r>
      <w:proofErr w:type="spellEnd"/>
      <w:r>
        <w:rPr>
          <w:rFonts w:ascii="Times New Roman" w:hAnsi="Times New Roman"/>
        </w:rPr>
        <w:t xml:space="preserve">; </w:t>
      </w:r>
    </w:p>
    <w:p w14:paraId="1058537A" w14:textId="77777777" w:rsidR="00880627" w:rsidRDefault="00880627" w:rsidP="004B09A0">
      <w:pPr>
        <w:widowControl w:val="0"/>
        <w:spacing w:line="217" w:lineRule="auto"/>
        <w:ind w:left="1706" w:right="1105" w:hanging="350"/>
        <w:jc w:val="both"/>
        <w:rPr>
          <w:rFonts w:ascii="Times New Roman" w:hAnsi="Times New Roman"/>
        </w:rPr>
      </w:pPr>
      <w:r>
        <w:rPr>
          <w:rFonts w:ascii="Times New Roman" w:hAnsi="Times New Roman"/>
          <w:b/>
        </w:rPr>
        <w:t xml:space="preserve">- </w:t>
      </w:r>
      <w:proofErr w:type="spellStart"/>
      <w:r>
        <w:rPr>
          <w:rFonts w:ascii="Times New Roman" w:hAnsi="Times New Roman"/>
        </w:rPr>
        <w:t>оспособљавају</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стваралачко</w:t>
      </w:r>
      <w:proofErr w:type="spellEnd"/>
      <w:r>
        <w:rPr>
          <w:rFonts w:ascii="Times New Roman" w:hAnsi="Times New Roman"/>
        </w:rPr>
        <w:t xml:space="preserve"> </w:t>
      </w:r>
      <w:proofErr w:type="spellStart"/>
      <w:r>
        <w:rPr>
          <w:rFonts w:ascii="Times New Roman" w:hAnsi="Times New Roman"/>
        </w:rPr>
        <w:t>преношење</w:t>
      </w:r>
      <w:proofErr w:type="spellEnd"/>
      <w:r>
        <w:rPr>
          <w:rFonts w:ascii="Times New Roman" w:hAnsi="Times New Roman"/>
        </w:rPr>
        <w:t xml:space="preserve"> </w:t>
      </w:r>
      <w:proofErr w:type="spellStart"/>
      <w:r>
        <w:rPr>
          <w:rFonts w:ascii="Times New Roman" w:hAnsi="Times New Roman"/>
        </w:rPr>
        <w:t>визуелно</w:t>
      </w:r>
      <w:proofErr w:type="spellEnd"/>
      <w:r>
        <w:rPr>
          <w:rFonts w:ascii="Times New Roman" w:hAnsi="Times New Roman"/>
        </w:rPr>
        <w:t xml:space="preserve">- </w:t>
      </w:r>
      <w:proofErr w:type="spellStart"/>
      <w:r>
        <w:rPr>
          <w:rFonts w:ascii="Times New Roman" w:hAnsi="Times New Roman"/>
        </w:rPr>
        <w:t>ликовних</w:t>
      </w:r>
      <w:proofErr w:type="spellEnd"/>
      <w:r>
        <w:rPr>
          <w:rFonts w:ascii="Times New Roman" w:hAnsi="Times New Roman"/>
        </w:rPr>
        <w:t xml:space="preserve"> </w:t>
      </w:r>
      <w:proofErr w:type="spellStart"/>
      <w:r>
        <w:rPr>
          <w:rFonts w:ascii="Times New Roman" w:hAnsi="Times New Roman"/>
        </w:rPr>
        <w:t>искустава</w:t>
      </w:r>
      <w:proofErr w:type="spellEnd"/>
      <w:r>
        <w:rPr>
          <w:rFonts w:ascii="Times New Roman" w:hAnsi="Times New Roman"/>
        </w:rPr>
        <w:t xml:space="preserve"> у </w:t>
      </w:r>
      <w:proofErr w:type="spellStart"/>
      <w:r>
        <w:rPr>
          <w:rFonts w:ascii="Times New Roman" w:hAnsi="Times New Roman"/>
        </w:rPr>
        <w:t>природно</w:t>
      </w:r>
      <w:proofErr w:type="spellEnd"/>
      <w:r>
        <w:rPr>
          <w:rFonts w:ascii="Times New Roman" w:hAnsi="Times New Roman"/>
        </w:rPr>
        <w:t xml:space="preserve">- </w:t>
      </w:r>
      <w:proofErr w:type="spellStart"/>
      <w:r>
        <w:rPr>
          <w:rFonts w:ascii="Times New Roman" w:hAnsi="Times New Roman"/>
        </w:rPr>
        <w:t>друштвена</w:t>
      </w:r>
      <w:proofErr w:type="spellEnd"/>
      <w:r>
        <w:rPr>
          <w:rFonts w:ascii="Times New Roman" w:hAnsi="Times New Roman"/>
        </w:rPr>
        <w:t xml:space="preserve"> </w:t>
      </w:r>
      <w:proofErr w:type="spellStart"/>
      <w:r>
        <w:rPr>
          <w:rFonts w:ascii="Times New Roman" w:hAnsi="Times New Roman"/>
        </w:rPr>
        <w:t>научна</w:t>
      </w:r>
      <w:proofErr w:type="spellEnd"/>
      <w:r>
        <w:rPr>
          <w:rFonts w:ascii="Times New Roman" w:hAnsi="Times New Roman"/>
        </w:rPr>
        <w:t xml:space="preserve"> </w:t>
      </w:r>
      <w:proofErr w:type="spellStart"/>
      <w:r>
        <w:rPr>
          <w:rFonts w:ascii="Times New Roman" w:hAnsi="Times New Roman"/>
        </w:rPr>
        <w:t>подручја</w:t>
      </w:r>
      <w:proofErr w:type="spellEnd"/>
      <w:r>
        <w:rPr>
          <w:rFonts w:ascii="Times New Roman" w:hAnsi="Times New Roman"/>
        </w:rPr>
        <w:t xml:space="preserve"> и </w:t>
      </w:r>
      <w:proofErr w:type="spellStart"/>
      <w:r>
        <w:rPr>
          <w:rFonts w:ascii="Times New Roman" w:hAnsi="Times New Roman"/>
        </w:rPr>
        <w:t>тако</w:t>
      </w:r>
      <w:proofErr w:type="spellEnd"/>
      <w:r>
        <w:rPr>
          <w:rFonts w:ascii="Times New Roman" w:hAnsi="Times New Roman"/>
        </w:rPr>
        <w:t xml:space="preserve"> </w:t>
      </w:r>
      <w:proofErr w:type="spellStart"/>
      <w:proofErr w:type="gramStart"/>
      <w:r>
        <w:rPr>
          <w:rFonts w:ascii="Times New Roman" w:hAnsi="Times New Roman"/>
        </w:rPr>
        <w:t>развијају</w:t>
      </w:r>
      <w:proofErr w:type="spellEnd"/>
      <w:r>
        <w:rPr>
          <w:rFonts w:ascii="Times New Roman" w:hAnsi="Times New Roman"/>
        </w:rPr>
        <w:t xml:space="preserve">  </w:t>
      </w:r>
      <w:proofErr w:type="spellStart"/>
      <w:r>
        <w:rPr>
          <w:rFonts w:ascii="Times New Roman" w:hAnsi="Times New Roman"/>
        </w:rPr>
        <w:t>интересовање</w:t>
      </w:r>
      <w:proofErr w:type="spellEnd"/>
      <w:proofErr w:type="gram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оплемењивање</w:t>
      </w:r>
      <w:proofErr w:type="spellEnd"/>
      <w:r>
        <w:rPr>
          <w:rFonts w:ascii="Times New Roman" w:hAnsi="Times New Roman"/>
        </w:rPr>
        <w:t xml:space="preserve"> и </w:t>
      </w:r>
      <w:proofErr w:type="spellStart"/>
      <w:r>
        <w:rPr>
          <w:rFonts w:ascii="Times New Roman" w:hAnsi="Times New Roman"/>
        </w:rPr>
        <w:t>заштиту</w:t>
      </w:r>
      <w:proofErr w:type="spellEnd"/>
      <w:r>
        <w:rPr>
          <w:rFonts w:ascii="Times New Roman" w:hAnsi="Times New Roman"/>
        </w:rPr>
        <w:t xml:space="preserve"> </w:t>
      </w:r>
      <w:proofErr w:type="spellStart"/>
      <w:r>
        <w:rPr>
          <w:rFonts w:ascii="Times New Roman" w:hAnsi="Times New Roman"/>
        </w:rPr>
        <w:t>природе</w:t>
      </w:r>
      <w:proofErr w:type="spellEnd"/>
      <w:r>
        <w:rPr>
          <w:rFonts w:ascii="Times New Roman" w:hAnsi="Times New Roman"/>
        </w:rPr>
        <w:t xml:space="preserve"> и </w:t>
      </w:r>
      <w:proofErr w:type="spellStart"/>
      <w:r>
        <w:rPr>
          <w:rFonts w:ascii="Times New Roman" w:hAnsi="Times New Roman"/>
        </w:rPr>
        <w:t>смисао</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унапређивање</w:t>
      </w:r>
      <w:proofErr w:type="spellEnd"/>
      <w:r>
        <w:rPr>
          <w:rFonts w:ascii="Times New Roman" w:hAnsi="Times New Roman"/>
        </w:rPr>
        <w:t xml:space="preserve"> </w:t>
      </w:r>
      <w:proofErr w:type="spellStart"/>
      <w:r>
        <w:rPr>
          <w:rFonts w:ascii="Times New Roman" w:hAnsi="Times New Roman"/>
        </w:rPr>
        <w:t>културе</w:t>
      </w:r>
      <w:proofErr w:type="spellEnd"/>
      <w:r>
        <w:rPr>
          <w:rFonts w:ascii="Times New Roman" w:hAnsi="Times New Roman"/>
        </w:rPr>
        <w:t xml:space="preserve"> </w:t>
      </w:r>
      <w:proofErr w:type="spellStart"/>
      <w:r>
        <w:rPr>
          <w:rFonts w:ascii="Times New Roman" w:hAnsi="Times New Roman"/>
        </w:rPr>
        <w:t>живљења</w:t>
      </w:r>
      <w:proofErr w:type="spellEnd"/>
      <w:r>
        <w:rPr>
          <w:rFonts w:ascii="Times New Roman" w:hAnsi="Times New Roman"/>
        </w:rPr>
        <w:t xml:space="preserve">; </w:t>
      </w:r>
    </w:p>
    <w:p w14:paraId="27871DB4" w14:textId="77777777" w:rsidR="00880627" w:rsidRDefault="00880627" w:rsidP="004B09A0">
      <w:pPr>
        <w:widowControl w:val="0"/>
        <w:ind w:left="1356"/>
        <w:jc w:val="both"/>
        <w:rPr>
          <w:rFonts w:ascii="Times New Roman" w:hAnsi="Times New Roman"/>
        </w:rPr>
      </w:pPr>
      <w:r>
        <w:rPr>
          <w:rFonts w:ascii="Times New Roman" w:hAnsi="Times New Roman"/>
          <w:b/>
        </w:rPr>
        <w:t xml:space="preserve">- </w:t>
      </w:r>
      <w:proofErr w:type="spellStart"/>
      <w:r>
        <w:rPr>
          <w:rFonts w:ascii="Times New Roman" w:hAnsi="Times New Roman"/>
        </w:rPr>
        <w:t>развијају</w:t>
      </w:r>
      <w:proofErr w:type="spellEnd"/>
      <w:r>
        <w:rPr>
          <w:rFonts w:ascii="Times New Roman" w:hAnsi="Times New Roman"/>
        </w:rPr>
        <w:t xml:space="preserve"> </w:t>
      </w:r>
      <w:proofErr w:type="spellStart"/>
      <w:r>
        <w:rPr>
          <w:rFonts w:ascii="Times New Roman" w:hAnsi="Times New Roman"/>
        </w:rPr>
        <w:t>способност</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креативно</w:t>
      </w:r>
      <w:proofErr w:type="spellEnd"/>
      <w:r>
        <w:rPr>
          <w:rFonts w:ascii="Times New Roman" w:hAnsi="Times New Roman"/>
        </w:rPr>
        <w:t xml:space="preserve"> и </w:t>
      </w:r>
      <w:proofErr w:type="spellStart"/>
      <w:r>
        <w:rPr>
          <w:rFonts w:ascii="Times New Roman" w:hAnsi="Times New Roman"/>
        </w:rPr>
        <w:t>апстрактно</w:t>
      </w:r>
      <w:proofErr w:type="spellEnd"/>
      <w:r>
        <w:rPr>
          <w:rFonts w:ascii="Times New Roman" w:hAnsi="Times New Roman"/>
        </w:rPr>
        <w:t xml:space="preserve"> </w:t>
      </w:r>
      <w:proofErr w:type="spellStart"/>
      <w:r>
        <w:rPr>
          <w:rFonts w:ascii="Times New Roman" w:hAnsi="Times New Roman"/>
        </w:rPr>
        <w:t>мишљење</w:t>
      </w:r>
      <w:proofErr w:type="spellEnd"/>
      <w:r>
        <w:rPr>
          <w:rFonts w:ascii="Times New Roman" w:hAnsi="Times New Roman"/>
        </w:rPr>
        <w:t xml:space="preserve">; </w:t>
      </w:r>
    </w:p>
    <w:p w14:paraId="058B4694" w14:textId="77777777" w:rsidR="00880627" w:rsidRDefault="00880627" w:rsidP="004B09A0">
      <w:pPr>
        <w:widowControl w:val="0"/>
        <w:ind w:left="1356"/>
        <w:jc w:val="both"/>
        <w:rPr>
          <w:rFonts w:ascii="Times New Roman" w:hAnsi="Times New Roman"/>
        </w:rPr>
      </w:pPr>
      <w:r>
        <w:rPr>
          <w:rFonts w:ascii="Times New Roman" w:hAnsi="Times New Roman"/>
          <w:b/>
        </w:rPr>
        <w:t xml:space="preserve">- </w:t>
      </w:r>
      <w:proofErr w:type="spellStart"/>
      <w:r>
        <w:rPr>
          <w:rFonts w:ascii="Times New Roman" w:hAnsi="Times New Roman"/>
        </w:rPr>
        <w:t>развијају</w:t>
      </w:r>
      <w:proofErr w:type="spellEnd"/>
      <w:r>
        <w:rPr>
          <w:rFonts w:ascii="Times New Roman" w:hAnsi="Times New Roman"/>
        </w:rPr>
        <w:t xml:space="preserve"> </w:t>
      </w:r>
      <w:proofErr w:type="spellStart"/>
      <w:r>
        <w:rPr>
          <w:rFonts w:ascii="Times New Roman" w:hAnsi="Times New Roman"/>
        </w:rPr>
        <w:t>способност</w:t>
      </w:r>
      <w:proofErr w:type="spellEnd"/>
      <w:r>
        <w:rPr>
          <w:rFonts w:ascii="Times New Roman" w:hAnsi="Times New Roman"/>
        </w:rPr>
        <w:t xml:space="preserve"> </w:t>
      </w:r>
      <w:proofErr w:type="spellStart"/>
      <w:r>
        <w:rPr>
          <w:rFonts w:ascii="Times New Roman" w:hAnsi="Times New Roman"/>
        </w:rPr>
        <w:t>сарадње</w:t>
      </w:r>
      <w:proofErr w:type="spellEnd"/>
      <w:r>
        <w:rPr>
          <w:rFonts w:ascii="Times New Roman" w:hAnsi="Times New Roman"/>
        </w:rPr>
        <w:t xml:space="preserve"> и </w:t>
      </w:r>
      <w:proofErr w:type="spellStart"/>
      <w:r>
        <w:rPr>
          <w:rFonts w:ascii="Times New Roman" w:hAnsi="Times New Roman"/>
        </w:rPr>
        <w:t>самопоуздања</w:t>
      </w:r>
      <w:proofErr w:type="spellEnd"/>
      <w:r>
        <w:rPr>
          <w:rFonts w:ascii="Times New Roman" w:hAnsi="Times New Roman"/>
        </w:rPr>
        <w:t xml:space="preserve"> у </w:t>
      </w:r>
      <w:proofErr w:type="spellStart"/>
      <w:r>
        <w:rPr>
          <w:rFonts w:ascii="Times New Roman" w:hAnsi="Times New Roman"/>
        </w:rPr>
        <w:t>тимском</w:t>
      </w:r>
      <w:proofErr w:type="spellEnd"/>
      <w:r>
        <w:rPr>
          <w:rFonts w:ascii="Times New Roman" w:hAnsi="Times New Roman"/>
        </w:rPr>
        <w:t xml:space="preserve"> </w:t>
      </w:r>
      <w:proofErr w:type="spellStart"/>
      <w:r>
        <w:rPr>
          <w:rFonts w:ascii="Times New Roman" w:hAnsi="Times New Roman"/>
        </w:rPr>
        <w:t>раду</w:t>
      </w:r>
      <w:proofErr w:type="spellEnd"/>
      <w:r>
        <w:rPr>
          <w:rFonts w:ascii="Times New Roman" w:hAnsi="Times New Roman"/>
        </w:rPr>
        <w:t xml:space="preserve">; </w:t>
      </w:r>
    </w:p>
    <w:p w14:paraId="4B1F5A7B" w14:textId="77777777" w:rsidR="00880627" w:rsidRDefault="004B09A0" w:rsidP="004B09A0">
      <w:pPr>
        <w:widowControl w:val="0"/>
        <w:ind w:right="938"/>
        <w:jc w:val="both"/>
        <w:rPr>
          <w:rFonts w:ascii="Times New Roman" w:hAnsi="Times New Roman"/>
          <w:b/>
        </w:rPr>
      </w:pPr>
      <w:r>
        <w:rPr>
          <w:rFonts w:ascii="Times New Roman" w:hAnsi="Times New Roman"/>
          <w:b/>
          <w:lang w:val="sr-Cyrl-RS"/>
        </w:rPr>
        <w:t xml:space="preserve">                      </w:t>
      </w:r>
      <w:r w:rsidR="00880627">
        <w:rPr>
          <w:rFonts w:ascii="Times New Roman" w:hAnsi="Times New Roman"/>
          <w:b/>
        </w:rPr>
        <w:t xml:space="preserve">- </w:t>
      </w:r>
      <w:proofErr w:type="spellStart"/>
      <w:r w:rsidR="00880627">
        <w:rPr>
          <w:rFonts w:ascii="Times New Roman" w:hAnsi="Times New Roman"/>
        </w:rPr>
        <w:t>развијају</w:t>
      </w:r>
      <w:proofErr w:type="spellEnd"/>
      <w:r w:rsidR="00880627">
        <w:rPr>
          <w:rFonts w:ascii="Times New Roman" w:hAnsi="Times New Roman"/>
        </w:rPr>
        <w:t xml:space="preserve"> </w:t>
      </w:r>
      <w:proofErr w:type="spellStart"/>
      <w:r w:rsidR="00880627">
        <w:rPr>
          <w:rFonts w:ascii="Times New Roman" w:hAnsi="Times New Roman"/>
        </w:rPr>
        <w:t>индивидуално</w:t>
      </w:r>
      <w:proofErr w:type="spellEnd"/>
      <w:r w:rsidR="00880627">
        <w:rPr>
          <w:rFonts w:ascii="Times New Roman" w:hAnsi="Times New Roman"/>
        </w:rPr>
        <w:t xml:space="preserve"> </w:t>
      </w:r>
      <w:proofErr w:type="spellStart"/>
      <w:r w:rsidR="00880627">
        <w:rPr>
          <w:rFonts w:ascii="Times New Roman" w:hAnsi="Times New Roman"/>
        </w:rPr>
        <w:t>истраживање</w:t>
      </w:r>
      <w:proofErr w:type="spellEnd"/>
      <w:r w:rsidR="00880627">
        <w:rPr>
          <w:rFonts w:ascii="Times New Roman" w:hAnsi="Times New Roman"/>
        </w:rPr>
        <w:t xml:space="preserve"> </w:t>
      </w:r>
      <w:proofErr w:type="spellStart"/>
      <w:r w:rsidR="00880627">
        <w:rPr>
          <w:rFonts w:ascii="Times New Roman" w:hAnsi="Times New Roman"/>
        </w:rPr>
        <w:t>односа</w:t>
      </w:r>
      <w:proofErr w:type="spellEnd"/>
      <w:r w:rsidR="00880627">
        <w:rPr>
          <w:rFonts w:ascii="Times New Roman" w:hAnsi="Times New Roman"/>
        </w:rPr>
        <w:t xml:space="preserve"> </w:t>
      </w:r>
      <w:proofErr w:type="spellStart"/>
      <w:r w:rsidR="00880627">
        <w:rPr>
          <w:rFonts w:ascii="Times New Roman" w:hAnsi="Times New Roman"/>
        </w:rPr>
        <w:t>ликовних</w:t>
      </w:r>
      <w:proofErr w:type="spellEnd"/>
      <w:r w:rsidR="00880627">
        <w:rPr>
          <w:rFonts w:ascii="Times New Roman" w:hAnsi="Times New Roman"/>
        </w:rPr>
        <w:t xml:space="preserve"> </w:t>
      </w:r>
      <w:proofErr w:type="spellStart"/>
      <w:r w:rsidR="00880627">
        <w:rPr>
          <w:rFonts w:ascii="Times New Roman" w:hAnsi="Times New Roman"/>
        </w:rPr>
        <w:t>елемената</w:t>
      </w:r>
      <w:proofErr w:type="spellEnd"/>
      <w:r w:rsidR="00880627">
        <w:rPr>
          <w:rFonts w:ascii="Times New Roman" w:hAnsi="Times New Roman"/>
        </w:rPr>
        <w:t xml:space="preserve"> </w:t>
      </w:r>
      <w:proofErr w:type="spellStart"/>
      <w:r w:rsidR="00880627">
        <w:rPr>
          <w:rFonts w:ascii="Times New Roman" w:hAnsi="Times New Roman"/>
        </w:rPr>
        <w:t>на</w:t>
      </w:r>
      <w:proofErr w:type="spellEnd"/>
      <w:r w:rsidR="00880627">
        <w:rPr>
          <w:rFonts w:ascii="Times New Roman" w:hAnsi="Times New Roman"/>
        </w:rPr>
        <w:t xml:space="preserve"> </w:t>
      </w:r>
      <w:proofErr w:type="spellStart"/>
      <w:r w:rsidR="00880627">
        <w:rPr>
          <w:rFonts w:ascii="Times New Roman" w:hAnsi="Times New Roman"/>
        </w:rPr>
        <w:t>примерима</w:t>
      </w:r>
      <w:proofErr w:type="spellEnd"/>
      <w:r w:rsidR="00880627">
        <w:rPr>
          <w:rFonts w:ascii="Times New Roman" w:hAnsi="Times New Roman"/>
        </w:rPr>
        <w:t xml:space="preserve"> </w:t>
      </w:r>
      <w:proofErr w:type="spellStart"/>
      <w:r w:rsidR="00880627">
        <w:rPr>
          <w:rFonts w:ascii="Times New Roman" w:hAnsi="Times New Roman"/>
        </w:rPr>
        <w:t>националног</w:t>
      </w:r>
      <w:proofErr w:type="spellEnd"/>
      <w:r w:rsidR="00880627">
        <w:rPr>
          <w:rFonts w:ascii="Times New Roman" w:hAnsi="Times New Roman"/>
        </w:rPr>
        <w:t xml:space="preserve"> и </w:t>
      </w:r>
      <w:r>
        <w:rPr>
          <w:rFonts w:ascii="Times New Roman" w:hAnsi="Times New Roman"/>
          <w:lang w:val="sr-Cyrl-RS"/>
        </w:rPr>
        <w:t xml:space="preserve">    </w:t>
      </w:r>
      <w:proofErr w:type="spellStart"/>
      <w:r w:rsidR="00880627">
        <w:rPr>
          <w:rFonts w:ascii="Times New Roman" w:hAnsi="Times New Roman"/>
        </w:rPr>
        <w:t>светског</w:t>
      </w:r>
      <w:proofErr w:type="spellEnd"/>
      <w:r w:rsidR="00880627">
        <w:rPr>
          <w:rFonts w:ascii="Times New Roman" w:hAnsi="Times New Roman"/>
        </w:rPr>
        <w:t xml:space="preserve"> </w:t>
      </w:r>
      <w:proofErr w:type="spellStart"/>
      <w:r w:rsidR="00880627">
        <w:rPr>
          <w:rFonts w:ascii="Times New Roman" w:hAnsi="Times New Roman"/>
        </w:rPr>
        <w:t>ликовног</w:t>
      </w:r>
      <w:proofErr w:type="spellEnd"/>
      <w:r w:rsidR="00880627">
        <w:rPr>
          <w:rFonts w:ascii="Times New Roman" w:hAnsi="Times New Roman"/>
        </w:rPr>
        <w:t xml:space="preserve"> </w:t>
      </w:r>
      <w:proofErr w:type="spellStart"/>
      <w:r w:rsidR="00880627">
        <w:rPr>
          <w:rFonts w:ascii="Times New Roman" w:hAnsi="Times New Roman"/>
        </w:rPr>
        <w:t>уметничког</w:t>
      </w:r>
      <w:proofErr w:type="spellEnd"/>
      <w:r w:rsidR="00880627">
        <w:rPr>
          <w:rFonts w:ascii="Times New Roman" w:hAnsi="Times New Roman"/>
        </w:rPr>
        <w:t xml:space="preserve"> </w:t>
      </w:r>
      <w:proofErr w:type="spellStart"/>
      <w:r w:rsidR="00880627">
        <w:rPr>
          <w:rFonts w:ascii="Times New Roman" w:hAnsi="Times New Roman"/>
        </w:rPr>
        <w:t>наслеђа</w:t>
      </w:r>
      <w:proofErr w:type="spellEnd"/>
      <w:r w:rsidR="00880627">
        <w:rPr>
          <w:rFonts w:ascii="Times New Roman" w:hAnsi="Times New Roman"/>
        </w:rPr>
        <w:t>.</w:t>
      </w:r>
    </w:p>
    <w:p w14:paraId="0CDEFBCD" w14:textId="77777777" w:rsidR="00880627" w:rsidRDefault="00880627" w:rsidP="00880627">
      <w:pPr>
        <w:rPr>
          <w:rFonts w:ascii="Times New Roman" w:hAnsi="Times New Roman"/>
          <w:color w:val="00B050"/>
        </w:rPr>
      </w:pPr>
      <w:r>
        <w:br w:type="page"/>
      </w:r>
    </w:p>
    <w:tbl>
      <w:tblPr>
        <w:tblW w:w="14820" w:type="dxa"/>
        <w:tblInd w:w="-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5"/>
        <w:gridCol w:w="2216"/>
        <w:gridCol w:w="738"/>
        <w:gridCol w:w="885"/>
        <w:gridCol w:w="1225"/>
        <w:gridCol w:w="5965"/>
        <w:gridCol w:w="1560"/>
        <w:gridCol w:w="1446"/>
      </w:tblGrid>
      <w:tr w:rsidR="00880627" w14:paraId="6F33EDE8" w14:textId="77777777" w:rsidTr="004B09A0">
        <w:trPr>
          <w:trHeight w:val="20"/>
        </w:trPr>
        <w:tc>
          <w:tcPr>
            <w:tcW w:w="785" w:type="dxa"/>
            <w:vMerge w:val="restart"/>
            <w:tcBorders>
              <w:top w:val="single" w:sz="4" w:space="0" w:color="000000"/>
              <w:left w:val="single" w:sz="4" w:space="0" w:color="000000"/>
              <w:bottom w:val="single" w:sz="4" w:space="0" w:color="000000"/>
              <w:right w:val="single" w:sz="4" w:space="0" w:color="000000"/>
            </w:tcBorders>
            <w:shd w:val="clear" w:color="auto" w:fill="FFC000"/>
            <w:vAlign w:val="center"/>
          </w:tcPr>
          <w:p w14:paraId="616E9627" w14:textId="77777777" w:rsidR="00880627" w:rsidRDefault="00880627" w:rsidP="00947195">
            <w:pPr>
              <w:spacing w:line="276" w:lineRule="auto"/>
              <w:jc w:val="center"/>
              <w:rPr>
                <w:rFonts w:ascii="Times New Roman" w:hAnsi="Times New Roman"/>
                <w:b/>
              </w:rPr>
            </w:pPr>
            <w:proofErr w:type="spellStart"/>
            <w:r>
              <w:rPr>
                <w:rFonts w:ascii="Times New Roman" w:hAnsi="Times New Roman"/>
                <w:b/>
              </w:rPr>
              <w:lastRenderedPageBreak/>
              <w:t>Р.бр</w:t>
            </w:r>
            <w:proofErr w:type="spellEnd"/>
          </w:p>
        </w:tc>
        <w:tc>
          <w:tcPr>
            <w:tcW w:w="2216" w:type="dxa"/>
            <w:vMerge w:val="restart"/>
            <w:tcBorders>
              <w:top w:val="single" w:sz="4" w:space="0" w:color="000000"/>
              <w:left w:val="single" w:sz="4" w:space="0" w:color="000000"/>
              <w:bottom w:val="single" w:sz="4" w:space="0" w:color="000000"/>
              <w:right w:val="single" w:sz="4" w:space="0" w:color="000000"/>
            </w:tcBorders>
            <w:shd w:val="clear" w:color="auto" w:fill="FFC000"/>
            <w:vAlign w:val="center"/>
          </w:tcPr>
          <w:p w14:paraId="6A833639" w14:textId="77777777" w:rsidR="00880627" w:rsidRDefault="00880627" w:rsidP="00947195">
            <w:pPr>
              <w:spacing w:line="276" w:lineRule="auto"/>
              <w:jc w:val="center"/>
              <w:rPr>
                <w:rFonts w:ascii="Times New Roman" w:hAnsi="Times New Roman"/>
                <w:b/>
              </w:rPr>
            </w:pPr>
            <w:proofErr w:type="spellStart"/>
            <w:r>
              <w:rPr>
                <w:rFonts w:ascii="Times New Roman" w:hAnsi="Times New Roman"/>
                <w:b/>
              </w:rPr>
              <w:t>Наставна</w:t>
            </w:r>
            <w:proofErr w:type="spellEnd"/>
            <w:r>
              <w:rPr>
                <w:rFonts w:ascii="Times New Roman" w:hAnsi="Times New Roman"/>
                <w:b/>
              </w:rPr>
              <w:t xml:space="preserve"> </w:t>
            </w:r>
            <w:proofErr w:type="spellStart"/>
            <w:r>
              <w:rPr>
                <w:rFonts w:ascii="Times New Roman" w:hAnsi="Times New Roman"/>
                <w:b/>
              </w:rPr>
              <w:t>тема</w:t>
            </w:r>
            <w:proofErr w:type="spellEnd"/>
          </w:p>
        </w:tc>
        <w:tc>
          <w:tcPr>
            <w:tcW w:w="738" w:type="dxa"/>
            <w:vMerge w:val="restart"/>
            <w:tcBorders>
              <w:top w:val="single" w:sz="4" w:space="0" w:color="000000"/>
              <w:left w:val="single" w:sz="4" w:space="0" w:color="000000"/>
              <w:bottom w:val="single" w:sz="4" w:space="0" w:color="000000"/>
              <w:right w:val="single" w:sz="4" w:space="0" w:color="000000"/>
            </w:tcBorders>
            <w:shd w:val="clear" w:color="auto" w:fill="FFC000"/>
            <w:vAlign w:val="center"/>
          </w:tcPr>
          <w:p w14:paraId="46C423AA" w14:textId="77777777" w:rsidR="00880627" w:rsidRDefault="00880627" w:rsidP="00947195">
            <w:pPr>
              <w:spacing w:line="276" w:lineRule="auto"/>
              <w:jc w:val="center"/>
              <w:rPr>
                <w:rFonts w:ascii="Times New Roman" w:hAnsi="Times New Roman"/>
                <w:b/>
              </w:rPr>
            </w:pPr>
            <w:proofErr w:type="spellStart"/>
            <w:r>
              <w:rPr>
                <w:rFonts w:ascii="Times New Roman" w:hAnsi="Times New Roman"/>
                <w:b/>
              </w:rPr>
              <w:t>Ук.бр</w:t>
            </w:r>
            <w:proofErr w:type="spellEnd"/>
            <w:r>
              <w:rPr>
                <w:rFonts w:ascii="Times New Roman" w:hAnsi="Times New Roman"/>
                <w:b/>
              </w:rPr>
              <w:t>.</w:t>
            </w:r>
          </w:p>
          <w:p w14:paraId="6D990D5E" w14:textId="77777777" w:rsidR="00880627" w:rsidRDefault="00880627" w:rsidP="00947195">
            <w:pPr>
              <w:spacing w:line="276" w:lineRule="auto"/>
              <w:jc w:val="center"/>
              <w:rPr>
                <w:rFonts w:ascii="Times New Roman" w:hAnsi="Times New Roman"/>
                <w:b/>
              </w:rPr>
            </w:pPr>
            <w:proofErr w:type="spellStart"/>
            <w:r>
              <w:rPr>
                <w:rFonts w:ascii="Times New Roman" w:hAnsi="Times New Roman"/>
                <w:b/>
              </w:rPr>
              <w:t>час</w:t>
            </w:r>
            <w:proofErr w:type="spellEnd"/>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FFC000"/>
            <w:vAlign w:val="center"/>
          </w:tcPr>
          <w:p w14:paraId="23A2BC79" w14:textId="77777777" w:rsidR="00880627" w:rsidRDefault="00880627" w:rsidP="00947195">
            <w:pPr>
              <w:spacing w:line="276" w:lineRule="auto"/>
              <w:jc w:val="center"/>
              <w:rPr>
                <w:rFonts w:ascii="Times New Roman" w:hAnsi="Times New Roman"/>
                <w:b/>
              </w:rPr>
            </w:pPr>
            <w:proofErr w:type="spellStart"/>
            <w:r>
              <w:rPr>
                <w:rFonts w:ascii="Times New Roman" w:hAnsi="Times New Roman"/>
                <w:b/>
              </w:rPr>
              <w:t>Бр</w:t>
            </w:r>
            <w:proofErr w:type="spellEnd"/>
            <w:r>
              <w:rPr>
                <w:rFonts w:ascii="Times New Roman" w:hAnsi="Times New Roman"/>
                <w:b/>
              </w:rPr>
              <w:t xml:space="preserve">. </w:t>
            </w:r>
            <w:proofErr w:type="spellStart"/>
            <w:r>
              <w:rPr>
                <w:rFonts w:ascii="Times New Roman" w:hAnsi="Times New Roman"/>
                <w:b/>
              </w:rPr>
              <w:t>час</w:t>
            </w:r>
            <w:proofErr w:type="spellEnd"/>
            <w:r>
              <w:rPr>
                <w:rFonts w:ascii="Times New Roman" w:hAnsi="Times New Roman"/>
                <w:b/>
              </w:rPr>
              <w:t>.</w:t>
            </w:r>
          </w:p>
          <w:p w14:paraId="35252208" w14:textId="77777777" w:rsidR="00880627" w:rsidRDefault="00880627" w:rsidP="00947195">
            <w:pPr>
              <w:spacing w:line="276" w:lineRule="auto"/>
              <w:jc w:val="center"/>
              <w:rPr>
                <w:rFonts w:ascii="Times New Roman" w:hAnsi="Times New Roman"/>
                <w:b/>
              </w:rPr>
            </w:pPr>
            <w:proofErr w:type="spellStart"/>
            <w:r>
              <w:rPr>
                <w:rFonts w:ascii="Times New Roman" w:hAnsi="Times New Roman"/>
                <w:b/>
              </w:rPr>
              <w:t>Веж</w:t>
            </w:r>
            <w:proofErr w:type="spellEnd"/>
            <w:r>
              <w:rPr>
                <w:rFonts w:ascii="Times New Roman" w:hAnsi="Times New Roman"/>
                <w:b/>
              </w:rPr>
              <w:t>.</w:t>
            </w:r>
          </w:p>
        </w:tc>
        <w:tc>
          <w:tcPr>
            <w:tcW w:w="1225" w:type="dxa"/>
            <w:vMerge w:val="restart"/>
            <w:tcBorders>
              <w:top w:val="single" w:sz="4" w:space="0" w:color="000000"/>
              <w:left w:val="single" w:sz="4" w:space="0" w:color="000000"/>
              <w:bottom w:val="single" w:sz="4" w:space="0" w:color="000000"/>
              <w:right w:val="single" w:sz="4" w:space="0" w:color="000000"/>
            </w:tcBorders>
            <w:shd w:val="clear" w:color="auto" w:fill="FFC000"/>
            <w:vAlign w:val="center"/>
          </w:tcPr>
          <w:p w14:paraId="6C976FF6" w14:textId="77777777" w:rsidR="00880627" w:rsidRDefault="00880627" w:rsidP="00947195">
            <w:pPr>
              <w:spacing w:line="276" w:lineRule="auto"/>
              <w:jc w:val="center"/>
              <w:rPr>
                <w:rFonts w:ascii="Times New Roman" w:hAnsi="Times New Roman"/>
                <w:b/>
              </w:rPr>
            </w:pPr>
            <w:proofErr w:type="spellStart"/>
            <w:r>
              <w:rPr>
                <w:rFonts w:ascii="Times New Roman" w:hAnsi="Times New Roman"/>
                <w:b/>
              </w:rPr>
              <w:t>Бр</w:t>
            </w:r>
            <w:proofErr w:type="spellEnd"/>
            <w:r>
              <w:rPr>
                <w:rFonts w:ascii="Times New Roman" w:hAnsi="Times New Roman"/>
                <w:b/>
              </w:rPr>
              <w:t xml:space="preserve">. </w:t>
            </w:r>
            <w:proofErr w:type="spellStart"/>
            <w:r>
              <w:rPr>
                <w:rFonts w:ascii="Times New Roman" w:hAnsi="Times New Roman"/>
                <w:b/>
              </w:rPr>
              <w:t>час</w:t>
            </w:r>
            <w:proofErr w:type="spellEnd"/>
            <w:r>
              <w:rPr>
                <w:rFonts w:ascii="Times New Roman" w:hAnsi="Times New Roman"/>
                <w:b/>
              </w:rPr>
              <w:t xml:space="preserve">. </w:t>
            </w:r>
          </w:p>
          <w:p w14:paraId="08AF0F28" w14:textId="77777777" w:rsidR="00880627" w:rsidRDefault="00880627" w:rsidP="00947195">
            <w:pPr>
              <w:spacing w:line="276" w:lineRule="auto"/>
              <w:jc w:val="center"/>
              <w:rPr>
                <w:rFonts w:ascii="Times New Roman" w:hAnsi="Times New Roman"/>
                <w:b/>
              </w:rPr>
            </w:pPr>
            <w:proofErr w:type="spellStart"/>
            <w:r>
              <w:rPr>
                <w:rFonts w:ascii="Times New Roman" w:hAnsi="Times New Roman"/>
                <w:b/>
              </w:rPr>
              <w:t>Естетске</w:t>
            </w:r>
            <w:proofErr w:type="spellEnd"/>
            <w:r>
              <w:rPr>
                <w:rFonts w:ascii="Times New Roman" w:hAnsi="Times New Roman"/>
                <w:b/>
              </w:rPr>
              <w:t xml:space="preserve"> </w:t>
            </w:r>
            <w:proofErr w:type="spellStart"/>
            <w:r>
              <w:rPr>
                <w:rFonts w:ascii="Times New Roman" w:hAnsi="Times New Roman"/>
                <w:b/>
              </w:rPr>
              <w:t>анализе</w:t>
            </w:r>
            <w:proofErr w:type="spellEnd"/>
          </w:p>
        </w:tc>
        <w:tc>
          <w:tcPr>
            <w:tcW w:w="5965" w:type="dxa"/>
            <w:vMerge w:val="restart"/>
            <w:tcBorders>
              <w:top w:val="single" w:sz="4" w:space="0" w:color="000000"/>
              <w:left w:val="single" w:sz="4" w:space="0" w:color="000000"/>
              <w:bottom w:val="single" w:sz="4" w:space="0" w:color="000000"/>
              <w:right w:val="single" w:sz="4" w:space="0" w:color="000000"/>
            </w:tcBorders>
            <w:shd w:val="clear" w:color="auto" w:fill="FFC000"/>
            <w:vAlign w:val="center"/>
          </w:tcPr>
          <w:p w14:paraId="3EE51C77" w14:textId="77777777" w:rsidR="00880627" w:rsidRDefault="00880627" w:rsidP="00947195">
            <w:pPr>
              <w:spacing w:line="276" w:lineRule="auto"/>
              <w:jc w:val="center"/>
              <w:rPr>
                <w:rFonts w:ascii="Times New Roman" w:hAnsi="Times New Roman"/>
                <w:b/>
              </w:rPr>
            </w:pPr>
            <w:proofErr w:type="spellStart"/>
            <w:r>
              <w:rPr>
                <w:rFonts w:ascii="Times New Roman" w:hAnsi="Times New Roman"/>
                <w:b/>
              </w:rPr>
              <w:t>Циљеви</w:t>
            </w:r>
            <w:proofErr w:type="spellEnd"/>
            <w:r>
              <w:rPr>
                <w:rFonts w:ascii="Times New Roman" w:hAnsi="Times New Roman"/>
                <w:b/>
              </w:rPr>
              <w:t xml:space="preserve"> и </w:t>
            </w:r>
            <w:proofErr w:type="spellStart"/>
            <w:r>
              <w:rPr>
                <w:rFonts w:ascii="Times New Roman" w:hAnsi="Times New Roman"/>
                <w:b/>
              </w:rPr>
              <w:t>задаци</w:t>
            </w:r>
            <w:proofErr w:type="spellEnd"/>
            <w:r>
              <w:rPr>
                <w:rFonts w:ascii="Times New Roman" w:hAnsi="Times New Roman"/>
                <w:b/>
              </w:rPr>
              <w:t xml:space="preserve"> </w:t>
            </w:r>
            <w:proofErr w:type="spellStart"/>
            <w:r>
              <w:rPr>
                <w:rFonts w:ascii="Times New Roman" w:hAnsi="Times New Roman"/>
                <w:b/>
              </w:rPr>
              <w:t>учења</w:t>
            </w:r>
            <w:proofErr w:type="spellEnd"/>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FFC000"/>
            <w:vAlign w:val="center"/>
          </w:tcPr>
          <w:p w14:paraId="7681DE23" w14:textId="77777777" w:rsidR="00880627" w:rsidRDefault="00880627" w:rsidP="00947195">
            <w:pPr>
              <w:spacing w:line="276" w:lineRule="auto"/>
              <w:jc w:val="center"/>
              <w:rPr>
                <w:rFonts w:ascii="Times New Roman" w:hAnsi="Times New Roman"/>
                <w:b/>
              </w:rPr>
            </w:pPr>
            <w:proofErr w:type="spellStart"/>
            <w:r>
              <w:rPr>
                <w:rFonts w:ascii="Times New Roman" w:hAnsi="Times New Roman"/>
                <w:b/>
              </w:rPr>
              <w:t>Форма</w:t>
            </w:r>
            <w:proofErr w:type="spellEnd"/>
            <w:r>
              <w:rPr>
                <w:rFonts w:ascii="Times New Roman" w:hAnsi="Times New Roman"/>
                <w:b/>
              </w:rPr>
              <w:t xml:space="preserve"> и </w:t>
            </w:r>
            <w:proofErr w:type="spellStart"/>
            <w:r>
              <w:rPr>
                <w:rFonts w:ascii="Times New Roman" w:hAnsi="Times New Roman"/>
                <w:b/>
              </w:rPr>
              <w:t>динамика</w:t>
            </w:r>
            <w:proofErr w:type="spellEnd"/>
            <w:r>
              <w:rPr>
                <w:rFonts w:ascii="Times New Roman" w:hAnsi="Times New Roman"/>
                <w:b/>
              </w:rPr>
              <w:t xml:space="preserve"> </w:t>
            </w:r>
            <w:proofErr w:type="spellStart"/>
            <w:r>
              <w:rPr>
                <w:rFonts w:ascii="Times New Roman" w:hAnsi="Times New Roman"/>
                <w:b/>
              </w:rPr>
              <w:t>провере</w:t>
            </w:r>
            <w:proofErr w:type="spellEnd"/>
          </w:p>
        </w:tc>
      </w:tr>
      <w:tr w:rsidR="00880627" w14:paraId="562E0F31" w14:textId="77777777" w:rsidTr="004B09A0">
        <w:trPr>
          <w:trHeight w:val="20"/>
        </w:trPr>
        <w:tc>
          <w:tcPr>
            <w:tcW w:w="785" w:type="dxa"/>
            <w:vMerge/>
            <w:tcBorders>
              <w:top w:val="single" w:sz="4" w:space="0" w:color="000000"/>
              <w:left w:val="single" w:sz="4" w:space="0" w:color="000000"/>
              <w:bottom w:val="single" w:sz="4" w:space="0" w:color="000000"/>
              <w:right w:val="single" w:sz="4" w:space="0" w:color="000000"/>
            </w:tcBorders>
            <w:shd w:val="clear" w:color="auto" w:fill="FFC000"/>
            <w:vAlign w:val="center"/>
          </w:tcPr>
          <w:p w14:paraId="363ACD9A" w14:textId="77777777" w:rsidR="00880627" w:rsidRDefault="00880627" w:rsidP="00947195">
            <w:pPr>
              <w:widowControl w:val="0"/>
              <w:pBdr>
                <w:top w:val="nil"/>
                <w:left w:val="nil"/>
                <w:bottom w:val="nil"/>
                <w:right w:val="nil"/>
                <w:between w:val="nil"/>
              </w:pBdr>
              <w:spacing w:line="276" w:lineRule="auto"/>
              <w:rPr>
                <w:rFonts w:ascii="Times New Roman" w:hAnsi="Times New Roman"/>
                <w:b/>
              </w:rPr>
            </w:pPr>
          </w:p>
        </w:tc>
        <w:tc>
          <w:tcPr>
            <w:tcW w:w="2216" w:type="dxa"/>
            <w:vMerge/>
            <w:tcBorders>
              <w:top w:val="single" w:sz="4" w:space="0" w:color="000000"/>
              <w:left w:val="single" w:sz="4" w:space="0" w:color="000000"/>
              <w:bottom w:val="single" w:sz="4" w:space="0" w:color="000000"/>
              <w:right w:val="single" w:sz="4" w:space="0" w:color="000000"/>
            </w:tcBorders>
            <w:shd w:val="clear" w:color="auto" w:fill="FFC000"/>
            <w:vAlign w:val="center"/>
          </w:tcPr>
          <w:p w14:paraId="08EE4B37" w14:textId="77777777" w:rsidR="00880627" w:rsidRDefault="00880627" w:rsidP="00947195">
            <w:pPr>
              <w:widowControl w:val="0"/>
              <w:pBdr>
                <w:top w:val="nil"/>
                <w:left w:val="nil"/>
                <w:bottom w:val="nil"/>
                <w:right w:val="nil"/>
                <w:between w:val="nil"/>
              </w:pBdr>
              <w:spacing w:line="276" w:lineRule="auto"/>
              <w:rPr>
                <w:rFonts w:ascii="Times New Roman" w:hAnsi="Times New Roman"/>
                <w:b/>
              </w:rPr>
            </w:pPr>
          </w:p>
        </w:tc>
        <w:tc>
          <w:tcPr>
            <w:tcW w:w="738" w:type="dxa"/>
            <w:vMerge/>
            <w:tcBorders>
              <w:top w:val="single" w:sz="4" w:space="0" w:color="000000"/>
              <w:left w:val="single" w:sz="4" w:space="0" w:color="000000"/>
              <w:bottom w:val="single" w:sz="4" w:space="0" w:color="000000"/>
              <w:right w:val="single" w:sz="4" w:space="0" w:color="000000"/>
            </w:tcBorders>
            <w:shd w:val="clear" w:color="auto" w:fill="FFC000"/>
            <w:vAlign w:val="center"/>
          </w:tcPr>
          <w:p w14:paraId="38C82E49" w14:textId="77777777" w:rsidR="00880627" w:rsidRDefault="00880627" w:rsidP="00947195">
            <w:pPr>
              <w:widowControl w:val="0"/>
              <w:pBdr>
                <w:top w:val="nil"/>
                <w:left w:val="nil"/>
                <w:bottom w:val="nil"/>
                <w:right w:val="nil"/>
                <w:between w:val="nil"/>
              </w:pBdr>
              <w:spacing w:line="276" w:lineRule="auto"/>
              <w:rPr>
                <w:rFonts w:ascii="Times New Roman" w:hAnsi="Times New Roman"/>
                <w:b/>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FFC000"/>
            <w:vAlign w:val="center"/>
          </w:tcPr>
          <w:p w14:paraId="72A46DEC" w14:textId="77777777" w:rsidR="00880627" w:rsidRDefault="00880627" w:rsidP="00947195">
            <w:pPr>
              <w:widowControl w:val="0"/>
              <w:pBdr>
                <w:top w:val="nil"/>
                <w:left w:val="nil"/>
                <w:bottom w:val="nil"/>
                <w:right w:val="nil"/>
                <w:between w:val="nil"/>
              </w:pBdr>
              <w:spacing w:line="276" w:lineRule="auto"/>
              <w:rPr>
                <w:rFonts w:ascii="Times New Roman" w:hAnsi="Times New Roman"/>
                <w:b/>
              </w:rPr>
            </w:pPr>
          </w:p>
        </w:tc>
        <w:tc>
          <w:tcPr>
            <w:tcW w:w="1225" w:type="dxa"/>
            <w:vMerge/>
            <w:tcBorders>
              <w:top w:val="single" w:sz="4" w:space="0" w:color="000000"/>
              <w:left w:val="single" w:sz="4" w:space="0" w:color="000000"/>
              <w:bottom w:val="single" w:sz="4" w:space="0" w:color="000000"/>
              <w:right w:val="single" w:sz="4" w:space="0" w:color="000000"/>
            </w:tcBorders>
            <w:shd w:val="clear" w:color="auto" w:fill="FFC000"/>
            <w:vAlign w:val="center"/>
          </w:tcPr>
          <w:p w14:paraId="2919FAE9" w14:textId="77777777" w:rsidR="00880627" w:rsidRDefault="00880627" w:rsidP="00947195">
            <w:pPr>
              <w:widowControl w:val="0"/>
              <w:pBdr>
                <w:top w:val="nil"/>
                <w:left w:val="nil"/>
                <w:bottom w:val="nil"/>
                <w:right w:val="nil"/>
                <w:between w:val="nil"/>
              </w:pBdr>
              <w:spacing w:line="276" w:lineRule="auto"/>
              <w:rPr>
                <w:rFonts w:ascii="Times New Roman" w:hAnsi="Times New Roman"/>
                <w:b/>
              </w:rPr>
            </w:pPr>
          </w:p>
        </w:tc>
        <w:tc>
          <w:tcPr>
            <w:tcW w:w="5965" w:type="dxa"/>
            <w:vMerge/>
            <w:tcBorders>
              <w:top w:val="single" w:sz="4" w:space="0" w:color="000000"/>
              <w:left w:val="single" w:sz="4" w:space="0" w:color="000000"/>
              <w:bottom w:val="single" w:sz="4" w:space="0" w:color="000000"/>
              <w:right w:val="single" w:sz="4" w:space="0" w:color="000000"/>
            </w:tcBorders>
            <w:shd w:val="clear" w:color="auto" w:fill="FFC000"/>
            <w:vAlign w:val="center"/>
          </w:tcPr>
          <w:p w14:paraId="64BB8001" w14:textId="77777777" w:rsidR="00880627" w:rsidRDefault="00880627" w:rsidP="00947195">
            <w:pPr>
              <w:widowControl w:val="0"/>
              <w:pBdr>
                <w:top w:val="nil"/>
                <w:left w:val="nil"/>
                <w:bottom w:val="nil"/>
                <w:right w:val="nil"/>
                <w:between w:val="nil"/>
              </w:pBdr>
              <w:spacing w:line="276" w:lineRule="auto"/>
              <w:rPr>
                <w:rFonts w:ascii="Times New Roman" w:hAnsi="Times New Roman"/>
                <w:b/>
              </w:rPr>
            </w:pPr>
          </w:p>
        </w:tc>
        <w:tc>
          <w:tcPr>
            <w:tcW w:w="156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82A8B85" w14:textId="77777777" w:rsidR="00880627" w:rsidRDefault="00880627" w:rsidP="00947195">
            <w:pPr>
              <w:spacing w:line="276" w:lineRule="auto"/>
              <w:jc w:val="center"/>
              <w:rPr>
                <w:rFonts w:ascii="Times New Roman" w:hAnsi="Times New Roman"/>
                <w:b/>
              </w:rPr>
            </w:pPr>
            <w:proofErr w:type="spellStart"/>
            <w:r>
              <w:rPr>
                <w:rFonts w:ascii="Times New Roman" w:hAnsi="Times New Roman"/>
                <w:b/>
              </w:rPr>
              <w:t>Форма</w:t>
            </w:r>
            <w:proofErr w:type="spellEnd"/>
            <w:r>
              <w:rPr>
                <w:rFonts w:ascii="Times New Roman" w:hAnsi="Times New Roman"/>
                <w:b/>
              </w:rPr>
              <w:t xml:space="preserve"> </w:t>
            </w:r>
            <w:proofErr w:type="spellStart"/>
            <w:r>
              <w:rPr>
                <w:rFonts w:ascii="Times New Roman" w:hAnsi="Times New Roman"/>
                <w:b/>
              </w:rPr>
              <w:t>провере</w:t>
            </w:r>
            <w:proofErr w:type="spellEnd"/>
          </w:p>
        </w:tc>
        <w:tc>
          <w:tcPr>
            <w:tcW w:w="1446"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3372908" w14:textId="77777777" w:rsidR="00880627" w:rsidRDefault="00880627" w:rsidP="00947195">
            <w:pPr>
              <w:spacing w:line="276" w:lineRule="auto"/>
              <w:jc w:val="center"/>
              <w:rPr>
                <w:rFonts w:ascii="Times New Roman" w:hAnsi="Times New Roman"/>
              </w:rPr>
            </w:pPr>
            <w:proofErr w:type="spellStart"/>
            <w:r>
              <w:rPr>
                <w:rFonts w:ascii="Times New Roman" w:hAnsi="Times New Roman"/>
                <w:b/>
              </w:rPr>
              <w:t>Динамика</w:t>
            </w:r>
            <w:proofErr w:type="spellEnd"/>
            <w:r>
              <w:rPr>
                <w:rFonts w:ascii="Times New Roman" w:hAnsi="Times New Roman"/>
                <w:b/>
              </w:rPr>
              <w:t xml:space="preserve"> </w:t>
            </w:r>
            <w:proofErr w:type="spellStart"/>
            <w:r>
              <w:rPr>
                <w:rFonts w:ascii="Times New Roman" w:hAnsi="Times New Roman"/>
                <w:b/>
              </w:rPr>
              <w:t>провере</w:t>
            </w:r>
            <w:proofErr w:type="spellEnd"/>
          </w:p>
        </w:tc>
      </w:tr>
      <w:tr w:rsidR="00880627" w14:paraId="370347FE" w14:textId="77777777" w:rsidTr="004B09A0">
        <w:trPr>
          <w:trHeight w:val="20"/>
        </w:trPr>
        <w:tc>
          <w:tcPr>
            <w:tcW w:w="785" w:type="dxa"/>
            <w:tcBorders>
              <w:top w:val="single" w:sz="4" w:space="0" w:color="000000"/>
              <w:left w:val="single" w:sz="4" w:space="0" w:color="000000"/>
              <w:bottom w:val="single" w:sz="4" w:space="0" w:color="000000"/>
              <w:right w:val="single" w:sz="4" w:space="0" w:color="000000"/>
            </w:tcBorders>
            <w:vAlign w:val="center"/>
          </w:tcPr>
          <w:p w14:paraId="4009AB3C" w14:textId="77777777" w:rsidR="00880627" w:rsidRDefault="00880627" w:rsidP="00947195">
            <w:pPr>
              <w:spacing w:line="276" w:lineRule="auto"/>
              <w:jc w:val="center"/>
              <w:rPr>
                <w:rFonts w:ascii="Times New Roman" w:hAnsi="Times New Roman"/>
              </w:rPr>
            </w:pPr>
            <w:r>
              <w:rPr>
                <w:rFonts w:ascii="Times New Roman" w:hAnsi="Times New Roman"/>
              </w:rPr>
              <w:t>1</w:t>
            </w:r>
          </w:p>
        </w:tc>
        <w:tc>
          <w:tcPr>
            <w:tcW w:w="2216" w:type="dxa"/>
            <w:tcBorders>
              <w:top w:val="single" w:sz="4" w:space="0" w:color="000000"/>
              <w:left w:val="single" w:sz="4" w:space="0" w:color="000000"/>
              <w:bottom w:val="single" w:sz="4" w:space="0" w:color="000000"/>
              <w:right w:val="single" w:sz="4" w:space="0" w:color="000000"/>
            </w:tcBorders>
            <w:vAlign w:val="center"/>
          </w:tcPr>
          <w:p w14:paraId="4DFAEDDE" w14:textId="77777777" w:rsidR="00880627" w:rsidRDefault="00880627" w:rsidP="00947195">
            <w:pPr>
              <w:spacing w:line="276" w:lineRule="auto"/>
              <w:rPr>
                <w:rFonts w:ascii="Times New Roman" w:hAnsi="Times New Roman"/>
              </w:rPr>
            </w:pPr>
            <w:r>
              <w:rPr>
                <w:rFonts w:ascii="Times New Roman" w:hAnsi="Times New Roman"/>
              </w:rPr>
              <w:t>ЦРТАЊЕ</w:t>
            </w:r>
          </w:p>
        </w:tc>
        <w:tc>
          <w:tcPr>
            <w:tcW w:w="738" w:type="dxa"/>
            <w:tcBorders>
              <w:top w:val="single" w:sz="4" w:space="0" w:color="000000"/>
              <w:left w:val="single" w:sz="4" w:space="0" w:color="000000"/>
              <w:bottom w:val="single" w:sz="4" w:space="0" w:color="000000"/>
              <w:right w:val="single" w:sz="4" w:space="0" w:color="000000"/>
            </w:tcBorders>
            <w:vAlign w:val="center"/>
          </w:tcPr>
          <w:p w14:paraId="2E844C05" w14:textId="77777777" w:rsidR="00880627" w:rsidRDefault="00880627" w:rsidP="00947195">
            <w:pPr>
              <w:spacing w:line="276" w:lineRule="auto"/>
              <w:jc w:val="center"/>
              <w:rPr>
                <w:rFonts w:ascii="Times New Roman" w:hAnsi="Times New Roman"/>
              </w:rPr>
            </w:pPr>
            <w:r>
              <w:rPr>
                <w:rFonts w:ascii="Times New Roman" w:hAnsi="Times New Roman"/>
              </w:rPr>
              <w:t>10</w:t>
            </w:r>
          </w:p>
        </w:tc>
        <w:tc>
          <w:tcPr>
            <w:tcW w:w="885" w:type="dxa"/>
            <w:tcBorders>
              <w:top w:val="single" w:sz="4" w:space="0" w:color="000000"/>
              <w:left w:val="single" w:sz="4" w:space="0" w:color="000000"/>
              <w:bottom w:val="single" w:sz="4" w:space="0" w:color="000000"/>
              <w:right w:val="single" w:sz="4" w:space="0" w:color="000000"/>
            </w:tcBorders>
            <w:vAlign w:val="center"/>
          </w:tcPr>
          <w:p w14:paraId="246524A6" w14:textId="77777777" w:rsidR="00880627" w:rsidRDefault="00880627" w:rsidP="00947195">
            <w:pPr>
              <w:spacing w:line="276" w:lineRule="auto"/>
              <w:jc w:val="center"/>
              <w:rPr>
                <w:rFonts w:ascii="Times New Roman" w:hAnsi="Times New Roman"/>
              </w:rPr>
            </w:pPr>
            <w:r>
              <w:rPr>
                <w:rFonts w:ascii="Times New Roman" w:hAnsi="Times New Roman"/>
              </w:rPr>
              <w:t>5</w:t>
            </w:r>
          </w:p>
        </w:tc>
        <w:tc>
          <w:tcPr>
            <w:tcW w:w="1225" w:type="dxa"/>
            <w:tcBorders>
              <w:top w:val="single" w:sz="4" w:space="0" w:color="000000"/>
              <w:left w:val="single" w:sz="4" w:space="0" w:color="000000"/>
              <w:bottom w:val="single" w:sz="4" w:space="0" w:color="000000"/>
              <w:right w:val="single" w:sz="4" w:space="0" w:color="000000"/>
            </w:tcBorders>
            <w:vAlign w:val="center"/>
          </w:tcPr>
          <w:p w14:paraId="573BBD0F" w14:textId="77777777" w:rsidR="00880627" w:rsidRDefault="00880627" w:rsidP="00947195">
            <w:pPr>
              <w:spacing w:line="276" w:lineRule="auto"/>
              <w:jc w:val="center"/>
              <w:rPr>
                <w:rFonts w:ascii="Times New Roman" w:hAnsi="Times New Roman"/>
                <w:b/>
              </w:rPr>
            </w:pPr>
            <w:r>
              <w:rPr>
                <w:rFonts w:ascii="Times New Roman" w:hAnsi="Times New Roman"/>
                <w:b/>
              </w:rPr>
              <w:t>5</w:t>
            </w:r>
          </w:p>
        </w:tc>
        <w:tc>
          <w:tcPr>
            <w:tcW w:w="5965" w:type="dxa"/>
            <w:tcBorders>
              <w:top w:val="single" w:sz="4" w:space="0" w:color="000000"/>
              <w:left w:val="single" w:sz="4" w:space="0" w:color="000000"/>
              <w:bottom w:val="single" w:sz="4" w:space="0" w:color="000000"/>
              <w:right w:val="single" w:sz="4" w:space="0" w:color="000000"/>
            </w:tcBorders>
          </w:tcPr>
          <w:p w14:paraId="29D0D09A" w14:textId="77777777" w:rsidR="00880627" w:rsidRDefault="00880627" w:rsidP="00947195">
            <w:pPr>
              <w:spacing w:line="276" w:lineRule="auto"/>
              <w:rPr>
                <w:rFonts w:ascii="Times New Roman" w:hAnsi="Times New Roman"/>
              </w:rPr>
            </w:pPr>
            <w:proofErr w:type="spellStart"/>
            <w:proofErr w:type="gramStart"/>
            <w:r>
              <w:rPr>
                <w:rFonts w:ascii="Times New Roman" w:hAnsi="Times New Roman"/>
              </w:rPr>
              <w:t>Омогућити</w:t>
            </w:r>
            <w:proofErr w:type="spellEnd"/>
            <w:r>
              <w:rPr>
                <w:rFonts w:ascii="Times New Roman" w:hAnsi="Times New Roman"/>
              </w:rPr>
              <w:t xml:space="preserve">  </w:t>
            </w:r>
            <w:proofErr w:type="spellStart"/>
            <w:r>
              <w:rPr>
                <w:rFonts w:ascii="Times New Roman" w:hAnsi="Times New Roman"/>
              </w:rPr>
              <w:t>развој</w:t>
            </w:r>
            <w:proofErr w:type="spellEnd"/>
            <w:proofErr w:type="gramEnd"/>
            <w:r>
              <w:rPr>
                <w:rFonts w:ascii="Times New Roman" w:hAnsi="Times New Roman"/>
              </w:rPr>
              <w:t xml:space="preserve"> </w:t>
            </w:r>
            <w:proofErr w:type="spellStart"/>
            <w:r>
              <w:rPr>
                <w:rFonts w:ascii="Times New Roman" w:hAnsi="Times New Roman"/>
              </w:rPr>
              <w:t>спонтаности</w:t>
            </w:r>
            <w:proofErr w:type="spellEnd"/>
            <w:r>
              <w:rPr>
                <w:rFonts w:ascii="Times New Roman" w:hAnsi="Times New Roman"/>
              </w:rPr>
              <w:t xml:space="preserve"> и </w:t>
            </w:r>
            <w:proofErr w:type="spellStart"/>
            <w:r>
              <w:rPr>
                <w:rFonts w:ascii="Times New Roman" w:hAnsi="Times New Roman"/>
              </w:rPr>
              <w:t>креативног</w:t>
            </w:r>
            <w:proofErr w:type="spellEnd"/>
            <w:r>
              <w:rPr>
                <w:rFonts w:ascii="Times New Roman" w:hAnsi="Times New Roman"/>
              </w:rPr>
              <w:t xml:space="preserve"> </w:t>
            </w:r>
            <w:proofErr w:type="spellStart"/>
            <w:r>
              <w:rPr>
                <w:rFonts w:ascii="Times New Roman" w:hAnsi="Times New Roman"/>
              </w:rPr>
              <w:t>мишљења</w:t>
            </w:r>
            <w:proofErr w:type="spellEnd"/>
            <w:r>
              <w:rPr>
                <w:rFonts w:ascii="Times New Roman" w:hAnsi="Times New Roman"/>
              </w:rPr>
              <w:t xml:space="preserve"> у </w:t>
            </w:r>
            <w:proofErr w:type="spellStart"/>
            <w:r>
              <w:rPr>
                <w:rFonts w:ascii="Times New Roman" w:hAnsi="Times New Roman"/>
              </w:rPr>
              <w:t>областима</w:t>
            </w:r>
            <w:proofErr w:type="spellEnd"/>
            <w:r>
              <w:rPr>
                <w:rFonts w:ascii="Times New Roman" w:hAnsi="Times New Roman"/>
              </w:rPr>
              <w:t xml:space="preserve"> </w:t>
            </w:r>
            <w:proofErr w:type="spellStart"/>
            <w:r>
              <w:rPr>
                <w:rFonts w:ascii="Times New Roman" w:hAnsi="Times New Roman"/>
              </w:rPr>
              <w:t>ликовне</w:t>
            </w:r>
            <w:proofErr w:type="spellEnd"/>
            <w:r>
              <w:rPr>
                <w:rFonts w:ascii="Times New Roman" w:hAnsi="Times New Roman"/>
              </w:rPr>
              <w:t xml:space="preserve"> </w:t>
            </w:r>
            <w:proofErr w:type="spellStart"/>
            <w:r>
              <w:rPr>
                <w:rFonts w:ascii="Times New Roman" w:hAnsi="Times New Roman"/>
              </w:rPr>
              <w:t>културе</w:t>
            </w:r>
            <w:proofErr w:type="spellEnd"/>
            <w:r>
              <w:rPr>
                <w:rFonts w:ascii="Times New Roman" w:hAnsi="Times New Roman"/>
              </w:rPr>
              <w:t>.</w:t>
            </w:r>
          </w:p>
          <w:p w14:paraId="4ADF69DA" w14:textId="77777777" w:rsidR="00880627" w:rsidRDefault="00880627" w:rsidP="00947195">
            <w:pPr>
              <w:spacing w:line="276" w:lineRule="auto"/>
              <w:rPr>
                <w:rFonts w:ascii="Times New Roman" w:hAnsi="Times New Roman"/>
              </w:rPr>
            </w:pPr>
            <w:proofErr w:type="spellStart"/>
            <w:r>
              <w:rPr>
                <w:rFonts w:ascii="Times New Roman" w:hAnsi="Times New Roman"/>
              </w:rPr>
              <w:t>Подстаћи</w:t>
            </w:r>
            <w:proofErr w:type="spellEnd"/>
            <w:r>
              <w:rPr>
                <w:rFonts w:ascii="Times New Roman" w:hAnsi="Times New Roman"/>
              </w:rPr>
              <w:t xml:space="preserve"> </w:t>
            </w:r>
            <w:proofErr w:type="spellStart"/>
            <w:r>
              <w:rPr>
                <w:rFonts w:ascii="Times New Roman" w:hAnsi="Times New Roman"/>
              </w:rPr>
              <w:t>ученике</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савладавање</w:t>
            </w:r>
            <w:proofErr w:type="spellEnd"/>
            <w:r>
              <w:rPr>
                <w:rFonts w:ascii="Times New Roman" w:hAnsi="Times New Roman"/>
              </w:rPr>
              <w:t xml:space="preserve"> </w:t>
            </w:r>
            <w:proofErr w:type="spellStart"/>
            <w:r>
              <w:rPr>
                <w:rFonts w:ascii="Times New Roman" w:hAnsi="Times New Roman"/>
              </w:rPr>
              <w:t>технолошких</w:t>
            </w:r>
            <w:proofErr w:type="spellEnd"/>
            <w:r>
              <w:rPr>
                <w:rFonts w:ascii="Times New Roman" w:hAnsi="Times New Roman"/>
              </w:rPr>
              <w:t xml:space="preserve"> </w:t>
            </w:r>
            <w:proofErr w:type="spellStart"/>
            <w:r>
              <w:rPr>
                <w:rFonts w:ascii="Times New Roman" w:hAnsi="Times New Roman"/>
              </w:rPr>
              <w:t>поступака</w:t>
            </w:r>
            <w:proofErr w:type="spellEnd"/>
            <w:r>
              <w:rPr>
                <w:rFonts w:ascii="Times New Roman" w:hAnsi="Times New Roman"/>
              </w:rPr>
              <w:t xml:space="preserve"> </w:t>
            </w:r>
            <w:proofErr w:type="spellStart"/>
            <w:r>
              <w:rPr>
                <w:rFonts w:ascii="Times New Roman" w:hAnsi="Times New Roman"/>
              </w:rPr>
              <w:t>ликовног</w:t>
            </w:r>
            <w:proofErr w:type="spellEnd"/>
            <w:r>
              <w:rPr>
                <w:rFonts w:ascii="Times New Roman" w:hAnsi="Times New Roman"/>
              </w:rPr>
              <w:t xml:space="preserve"> </w:t>
            </w:r>
            <w:proofErr w:type="spellStart"/>
            <w:r>
              <w:rPr>
                <w:rFonts w:ascii="Times New Roman" w:hAnsi="Times New Roman"/>
              </w:rPr>
              <w:t>рада</w:t>
            </w:r>
            <w:proofErr w:type="spellEnd"/>
            <w:r>
              <w:rPr>
                <w:rFonts w:ascii="Times New Roman" w:hAnsi="Times New Roman"/>
              </w:rPr>
              <w:t xml:space="preserve"> у </w:t>
            </w:r>
            <w:proofErr w:type="spellStart"/>
            <w:r>
              <w:rPr>
                <w:rFonts w:ascii="Times New Roman" w:hAnsi="Times New Roman"/>
              </w:rPr>
              <w:t>оквиру</w:t>
            </w:r>
            <w:proofErr w:type="spellEnd"/>
            <w:r>
              <w:rPr>
                <w:rFonts w:ascii="Times New Roman" w:hAnsi="Times New Roman"/>
              </w:rPr>
              <w:t xml:space="preserve"> </w:t>
            </w:r>
            <w:proofErr w:type="spellStart"/>
            <w:r>
              <w:rPr>
                <w:rFonts w:ascii="Times New Roman" w:hAnsi="Times New Roman"/>
              </w:rPr>
              <w:t>одређених</w:t>
            </w:r>
            <w:proofErr w:type="spellEnd"/>
            <w:r>
              <w:rPr>
                <w:rFonts w:ascii="Times New Roman" w:hAnsi="Times New Roman"/>
              </w:rPr>
              <w:t xml:space="preserve"> </w:t>
            </w:r>
            <w:proofErr w:type="spellStart"/>
            <w:r>
              <w:rPr>
                <w:rFonts w:ascii="Times New Roman" w:hAnsi="Times New Roman"/>
              </w:rPr>
              <w:t>средстава</w:t>
            </w:r>
            <w:proofErr w:type="spellEnd"/>
            <w:r>
              <w:rPr>
                <w:rFonts w:ascii="Times New Roman" w:hAnsi="Times New Roman"/>
              </w:rPr>
              <w:t xml:space="preserve"> и </w:t>
            </w:r>
            <w:proofErr w:type="spellStart"/>
            <w:r>
              <w:rPr>
                <w:rFonts w:ascii="Times New Roman" w:hAnsi="Times New Roman"/>
              </w:rPr>
              <w:t>медијума</w:t>
            </w:r>
            <w:proofErr w:type="spellEnd"/>
            <w:r>
              <w:rPr>
                <w:rFonts w:ascii="Times New Roman" w:hAnsi="Times New Roman"/>
              </w:rPr>
              <w:t>.</w:t>
            </w:r>
          </w:p>
          <w:p w14:paraId="77ECBC17" w14:textId="77777777" w:rsidR="00880627" w:rsidRDefault="00880627" w:rsidP="00947195">
            <w:pPr>
              <w:spacing w:line="276" w:lineRule="auto"/>
              <w:rPr>
                <w:rFonts w:ascii="Times New Roman" w:hAnsi="Times New Roman"/>
              </w:rPr>
            </w:pPr>
            <w:proofErr w:type="spellStart"/>
            <w:r>
              <w:rPr>
                <w:rFonts w:ascii="Times New Roman" w:hAnsi="Times New Roman"/>
              </w:rPr>
              <w:t>Мотивисати</w:t>
            </w:r>
            <w:proofErr w:type="spellEnd"/>
            <w:r>
              <w:rPr>
                <w:rFonts w:ascii="Times New Roman" w:hAnsi="Times New Roman"/>
              </w:rPr>
              <w:t xml:space="preserve"> </w:t>
            </w:r>
            <w:proofErr w:type="spellStart"/>
            <w:r>
              <w:rPr>
                <w:rFonts w:ascii="Times New Roman" w:hAnsi="Times New Roman"/>
              </w:rPr>
              <w:t>ученике</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упознавање</w:t>
            </w:r>
            <w:proofErr w:type="spellEnd"/>
            <w:r>
              <w:rPr>
                <w:rFonts w:ascii="Times New Roman" w:hAnsi="Times New Roman"/>
              </w:rPr>
              <w:t xml:space="preserve"> </w:t>
            </w:r>
            <w:proofErr w:type="spellStart"/>
            <w:r>
              <w:rPr>
                <w:rFonts w:ascii="Times New Roman" w:hAnsi="Times New Roman"/>
              </w:rPr>
              <w:t>основних</w:t>
            </w:r>
            <w:proofErr w:type="spellEnd"/>
            <w:r>
              <w:rPr>
                <w:rFonts w:ascii="Times New Roman" w:hAnsi="Times New Roman"/>
              </w:rPr>
              <w:t xml:space="preserve"> </w:t>
            </w:r>
            <w:proofErr w:type="spellStart"/>
            <w:r>
              <w:rPr>
                <w:rFonts w:ascii="Times New Roman" w:hAnsi="Times New Roman"/>
              </w:rPr>
              <w:t>елемената</w:t>
            </w:r>
            <w:proofErr w:type="spellEnd"/>
            <w:r>
              <w:rPr>
                <w:rFonts w:ascii="Times New Roman" w:hAnsi="Times New Roman"/>
              </w:rPr>
              <w:t xml:space="preserve"> и </w:t>
            </w:r>
            <w:proofErr w:type="spellStart"/>
            <w:r>
              <w:rPr>
                <w:rFonts w:ascii="Times New Roman" w:hAnsi="Times New Roman"/>
              </w:rPr>
              <w:t>законо</w:t>
            </w:r>
            <w:proofErr w:type="spellEnd"/>
            <w:r>
              <w:rPr>
                <w:rFonts w:ascii="Times New Roman" w:hAnsi="Times New Roman"/>
              </w:rPr>
              <w:t xml:space="preserve">- </w:t>
            </w:r>
            <w:proofErr w:type="spellStart"/>
            <w:r>
              <w:rPr>
                <w:rFonts w:ascii="Times New Roman" w:hAnsi="Times New Roman"/>
              </w:rPr>
              <w:t>мерности</w:t>
            </w:r>
            <w:proofErr w:type="spellEnd"/>
            <w:r>
              <w:rPr>
                <w:rFonts w:ascii="Times New Roman" w:hAnsi="Times New Roman"/>
              </w:rPr>
              <w:t xml:space="preserve"> </w:t>
            </w:r>
            <w:proofErr w:type="spellStart"/>
            <w:r>
              <w:rPr>
                <w:rFonts w:ascii="Times New Roman" w:hAnsi="Times New Roman"/>
              </w:rPr>
              <w:t>ликовног</w:t>
            </w:r>
            <w:proofErr w:type="spellEnd"/>
            <w:r>
              <w:rPr>
                <w:rFonts w:ascii="Times New Roman" w:hAnsi="Times New Roman"/>
              </w:rPr>
              <w:t xml:space="preserve"> </w:t>
            </w:r>
            <w:proofErr w:type="spellStart"/>
            <w:r>
              <w:rPr>
                <w:rFonts w:ascii="Times New Roman" w:hAnsi="Times New Roman"/>
              </w:rPr>
              <w:t>језика</w:t>
            </w:r>
            <w:proofErr w:type="spellEnd"/>
            <w:r>
              <w:rPr>
                <w:rFonts w:ascii="Times New Roman" w:hAnsi="Times New Roman"/>
              </w:rPr>
              <w:t>;</w:t>
            </w:r>
          </w:p>
          <w:p w14:paraId="4FF8ADC6" w14:textId="77777777" w:rsidR="00880627" w:rsidRDefault="00880627" w:rsidP="00947195">
            <w:pPr>
              <w:spacing w:line="276" w:lineRule="auto"/>
              <w:rPr>
                <w:rFonts w:ascii="Times New Roman" w:hAnsi="Times New Roman"/>
              </w:rPr>
            </w:pPr>
            <w:proofErr w:type="spellStart"/>
            <w:r>
              <w:rPr>
                <w:rFonts w:ascii="Times New Roman" w:hAnsi="Times New Roman"/>
              </w:rPr>
              <w:t>Развити</w:t>
            </w:r>
            <w:proofErr w:type="spellEnd"/>
            <w:r>
              <w:rPr>
                <w:rFonts w:ascii="Times New Roman" w:hAnsi="Times New Roman"/>
              </w:rPr>
              <w:t xml:space="preserve"> </w:t>
            </w:r>
            <w:proofErr w:type="spellStart"/>
            <w:r>
              <w:rPr>
                <w:rFonts w:ascii="Times New Roman" w:hAnsi="Times New Roman"/>
              </w:rPr>
              <w:t>способности</w:t>
            </w:r>
            <w:proofErr w:type="spellEnd"/>
            <w:r>
              <w:rPr>
                <w:rFonts w:ascii="Times New Roman" w:hAnsi="Times New Roman"/>
              </w:rPr>
              <w:t xml:space="preserve"> и </w:t>
            </w:r>
            <w:proofErr w:type="spellStart"/>
            <w:r>
              <w:rPr>
                <w:rFonts w:ascii="Times New Roman" w:hAnsi="Times New Roman"/>
              </w:rPr>
              <w:t>веће</w:t>
            </w:r>
            <w:proofErr w:type="spellEnd"/>
            <w:r>
              <w:rPr>
                <w:rFonts w:ascii="Times New Roman" w:hAnsi="Times New Roman"/>
              </w:rPr>
              <w:t xml:space="preserve"> </w:t>
            </w:r>
            <w:proofErr w:type="spellStart"/>
            <w:r>
              <w:rPr>
                <w:rFonts w:ascii="Times New Roman" w:hAnsi="Times New Roman"/>
              </w:rPr>
              <w:t>осетљивости</w:t>
            </w:r>
            <w:proofErr w:type="spellEnd"/>
            <w:r>
              <w:rPr>
                <w:rFonts w:ascii="Times New Roman" w:hAnsi="Times New Roman"/>
              </w:rPr>
              <w:t xml:space="preserve"> </w:t>
            </w:r>
            <w:proofErr w:type="spellStart"/>
            <w:r>
              <w:rPr>
                <w:rFonts w:ascii="Times New Roman" w:hAnsi="Times New Roman"/>
              </w:rPr>
              <w:t>ученика</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опажање</w:t>
            </w:r>
            <w:proofErr w:type="spellEnd"/>
            <w:r>
              <w:rPr>
                <w:rFonts w:ascii="Times New Roman" w:hAnsi="Times New Roman"/>
              </w:rPr>
              <w:t xml:space="preserve"> </w:t>
            </w:r>
            <w:proofErr w:type="spellStart"/>
            <w:r>
              <w:rPr>
                <w:rFonts w:ascii="Times New Roman" w:hAnsi="Times New Roman"/>
              </w:rPr>
              <w:t>квалитета</w:t>
            </w:r>
            <w:proofErr w:type="spellEnd"/>
            <w:r>
              <w:rPr>
                <w:rFonts w:ascii="Times New Roman" w:hAnsi="Times New Roman"/>
              </w:rPr>
              <w:t xml:space="preserve"> </w:t>
            </w:r>
            <w:proofErr w:type="spellStart"/>
            <w:r>
              <w:rPr>
                <w:rFonts w:ascii="Times New Roman" w:hAnsi="Times New Roman"/>
              </w:rPr>
              <w:t>ликовног</w:t>
            </w:r>
            <w:proofErr w:type="spellEnd"/>
            <w:r>
              <w:rPr>
                <w:rFonts w:ascii="Times New Roman" w:hAnsi="Times New Roman"/>
              </w:rPr>
              <w:t xml:space="preserve"> </w:t>
            </w:r>
            <w:proofErr w:type="spellStart"/>
            <w:r>
              <w:rPr>
                <w:rFonts w:ascii="Times New Roman" w:hAnsi="Times New Roman"/>
              </w:rPr>
              <w:t>елемента</w:t>
            </w:r>
            <w:proofErr w:type="spellEnd"/>
            <w:r>
              <w:rPr>
                <w:rFonts w:ascii="Times New Roman" w:hAnsi="Times New Roman"/>
              </w:rPr>
              <w:t xml:space="preserve">: </w:t>
            </w:r>
            <w:proofErr w:type="spellStart"/>
            <w:r>
              <w:rPr>
                <w:rFonts w:ascii="Times New Roman" w:hAnsi="Times New Roman"/>
              </w:rPr>
              <w:t>линије</w:t>
            </w:r>
            <w:proofErr w:type="spellEnd"/>
            <w:r>
              <w:rPr>
                <w:rFonts w:ascii="Times New Roman" w:hAnsi="Times New Roman"/>
              </w:rPr>
              <w:t>.</w:t>
            </w:r>
          </w:p>
        </w:tc>
        <w:tc>
          <w:tcPr>
            <w:tcW w:w="1560" w:type="dxa"/>
            <w:tcBorders>
              <w:top w:val="single" w:sz="4" w:space="0" w:color="000000"/>
              <w:left w:val="single" w:sz="4" w:space="0" w:color="000000"/>
              <w:bottom w:val="single" w:sz="4" w:space="0" w:color="000000"/>
              <w:right w:val="single" w:sz="4" w:space="0" w:color="000000"/>
            </w:tcBorders>
          </w:tcPr>
          <w:p w14:paraId="122F62AB" w14:textId="77777777" w:rsidR="00880627" w:rsidRDefault="00880627" w:rsidP="00947195">
            <w:pPr>
              <w:spacing w:line="276" w:lineRule="auto"/>
              <w:rPr>
                <w:rFonts w:ascii="Times New Roman" w:hAnsi="Times New Roman"/>
              </w:rPr>
            </w:pPr>
            <w:proofErr w:type="spellStart"/>
            <w:r>
              <w:rPr>
                <w:rFonts w:ascii="Times New Roman" w:hAnsi="Times New Roman"/>
              </w:rPr>
              <w:t>Цртање</w:t>
            </w:r>
            <w:proofErr w:type="spellEnd"/>
            <w:r>
              <w:rPr>
                <w:rFonts w:ascii="Times New Roman" w:hAnsi="Times New Roman"/>
              </w:rPr>
              <w:t xml:space="preserve">, </w:t>
            </w:r>
            <w:proofErr w:type="spellStart"/>
            <w:r>
              <w:rPr>
                <w:rFonts w:ascii="Times New Roman" w:hAnsi="Times New Roman"/>
              </w:rPr>
              <w:t>сликање</w:t>
            </w:r>
            <w:proofErr w:type="spellEnd"/>
            <w:r>
              <w:rPr>
                <w:rFonts w:ascii="Times New Roman" w:hAnsi="Times New Roman"/>
              </w:rPr>
              <w:t xml:space="preserve"> и </w:t>
            </w:r>
            <w:proofErr w:type="spellStart"/>
            <w:r>
              <w:rPr>
                <w:rFonts w:ascii="Times New Roman" w:hAnsi="Times New Roman"/>
              </w:rPr>
              <w:t>вајање</w:t>
            </w:r>
            <w:proofErr w:type="spellEnd"/>
            <w:r>
              <w:rPr>
                <w:rFonts w:ascii="Times New Roman" w:hAnsi="Times New Roman"/>
              </w:rPr>
              <w:t>.</w:t>
            </w:r>
          </w:p>
          <w:p w14:paraId="3EE8F684" w14:textId="77777777" w:rsidR="00880627" w:rsidRDefault="00880627" w:rsidP="00947195">
            <w:pPr>
              <w:spacing w:line="276" w:lineRule="auto"/>
              <w:rPr>
                <w:rFonts w:ascii="Times New Roman" w:hAnsi="Times New Roman"/>
              </w:rPr>
            </w:pPr>
            <w:proofErr w:type="spellStart"/>
            <w:r>
              <w:rPr>
                <w:rFonts w:ascii="Times New Roman" w:hAnsi="Times New Roman"/>
              </w:rPr>
              <w:t>Естетска</w:t>
            </w:r>
            <w:proofErr w:type="spellEnd"/>
            <w:r>
              <w:rPr>
                <w:rFonts w:ascii="Times New Roman" w:hAnsi="Times New Roman"/>
              </w:rPr>
              <w:t xml:space="preserve"> </w:t>
            </w:r>
            <w:proofErr w:type="spellStart"/>
            <w:r>
              <w:rPr>
                <w:rFonts w:ascii="Times New Roman" w:hAnsi="Times New Roman"/>
              </w:rPr>
              <w:t>анализа</w:t>
            </w:r>
            <w:proofErr w:type="spellEnd"/>
          </w:p>
        </w:tc>
        <w:tc>
          <w:tcPr>
            <w:tcW w:w="1446" w:type="dxa"/>
            <w:vMerge w:val="restart"/>
            <w:tcBorders>
              <w:top w:val="single" w:sz="4" w:space="0" w:color="000000"/>
              <w:left w:val="single" w:sz="4" w:space="0" w:color="000000"/>
              <w:bottom w:val="single" w:sz="4" w:space="0" w:color="000000"/>
              <w:right w:val="single" w:sz="4" w:space="0" w:color="000000"/>
            </w:tcBorders>
            <w:vAlign w:val="center"/>
          </w:tcPr>
          <w:p w14:paraId="0A45E8DE" w14:textId="77777777" w:rsidR="00880627" w:rsidRDefault="00880627" w:rsidP="00947195">
            <w:pPr>
              <w:spacing w:line="276" w:lineRule="auto"/>
              <w:ind w:left="113" w:right="113"/>
              <w:jc w:val="center"/>
              <w:rPr>
                <w:rFonts w:ascii="Times New Roman" w:hAnsi="Times New Roman"/>
              </w:rPr>
            </w:pPr>
            <w:proofErr w:type="spellStart"/>
            <w:r>
              <w:rPr>
                <w:rFonts w:ascii="Times New Roman" w:hAnsi="Times New Roman"/>
              </w:rPr>
              <w:t>Динамика</w:t>
            </w:r>
            <w:proofErr w:type="spellEnd"/>
            <w:r>
              <w:rPr>
                <w:rFonts w:ascii="Times New Roman" w:hAnsi="Times New Roman"/>
              </w:rPr>
              <w:t xml:space="preserve"> </w:t>
            </w:r>
            <w:proofErr w:type="spellStart"/>
            <w:r>
              <w:rPr>
                <w:rFonts w:ascii="Times New Roman" w:hAnsi="Times New Roman"/>
              </w:rPr>
              <w:t>провере</w:t>
            </w:r>
            <w:proofErr w:type="spellEnd"/>
            <w:r>
              <w:rPr>
                <w:rFonts w:ascii="Times New Roman" w:hAnsi="Times New Roman"/>
              </w:rPr>
              <w:t xml:space="preserve"> </w:t>
            </w:r>
            <w:proofErr w:type="spellStart"/>
            <w:r>
              <w:rPr>
                <w:rFonts w:ascii="Times New Roman" w:hAnsi="Times New Roman"/>
              </w:rPr>
              <w:t>остварености</w:t>
            </w:r>
            <w:proofErr w:type="spellEnd"/>
            <w:r>
              <w:rPr>
                <w:rFonts w:ascii="Times New Roman" w:hAnsi="Times New Roman"/>
              </w:rPr>
              <w:t xml:space="preserve"> </w:t>
            </w:r>
            <w:proofErr w:type="spellStart"/>
            <w:r>
              <w:rPr>
                <w:rFonts w:ascii="Times New Roman" w:hAnsi="Times New Roman"/>
              </w:rPr>
              <w:t>циљева</w:t>
            </w:r>
            <w:proofErr w:type="spellEnd"/>
            <w:r>
              <w:rPr>
                <w:rFonts w:ascii="Times New Roman" w:hAnsi="Times New Roman"/>
              </w:rPr>
              <w:t xml:space="preserve"> </w:t>
            </w:r>
            <w:proofErr w:type="spellStart"/>
            <w:r>
              <w:rPr>
                <w:rFonts w:ascii="Times New Roman" w:hAnsi="Times New Roman"/>
              </w:rPr>
              <w:t>ученја</w:t>
            </w:r>
            <w:proofErr w:type="spellEnd"/>
            <w:r>
              <w:rPr>
                <w:rFonts w:ascii="Times New Roman" w:hAnsi="Times New Roman"/>
              </w:rPr>
              <w:t xml:space="preserve"> </w:t>
            </w:r>
            <w:proofErr w:type="spellStart"/>
            <w:r>
              <w:rPr>
                <w:rFonts w:ascii="Times New Roman" w:hAnsi="Times New Roman"/>
              </w:rPr>
              <w:t>ће</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одвијати</w:t>
            </w:r>
            <w:proofErr w:type="spellEnd"/>
            <w:r>
              <w:rPr>
                <w:rFonts w:ascii="Times New Roman" w:hAnsi="Times New Roman"/>
              </w:rPr>
              <w:t xml:space="preserve"> </w:t>
            </w:r>
            <w:proofErr w:type="spellStart"/>
            <w:r>
              <w:rPr>
                <w:rFonts w:ascii="Times New Roman" w:hAnsi="Times New Roman"/>
              </w:rPr>
              <w:t>континуирано</w:t>
            </w:r>
            <w:proofErr w:type="spellEnd"/>
            <w:r>
              <w:rPr>
                <w:rFonts w:ascii="Times New Roman" w:hAnsi="Times New Roman"/>
              </w:rPr>
              <w:t xml:space="preserve"> </w:t>
            </w:r>
            <w:proofErr w:type="spellStart"/>
            <w:r>
              <w:rPr>
                <w:rFonts w:ascii="Times New Roman" w:hAnsi="Times New Roman"/>
              </w:rPr>
              <w:t>током</w:t>
            </w:r>
            <w:proofErr w:type="spellEnd"/>
            <w:r>
              <w:rPr>
                <w:rFonts w:ascii="Times New Roman" w:hAnsi="Times New Roman"/>
              </w:rPr>
              <w:t xml:space="preserve"> </w:t>
            </w:r>
            <w:proofErr w:type="spellStart"/>
            <w:r>
              <w:rPr>
                <w:rFonts w:ascii="Times New Roman" w:hAnsi="Times New Roman"/>
              </w:rPr>
              <w:t>реализације</w:t>
            </w:r>
            <w:proofErr w:type="spellEnd"/>
            <w:r>
              <w:rPr>
                <w:rFonts w:ascii="Times New Roman" w:hAnsi="Times New Roman"/>
              </w:rPr>
              <w:t xml:space="preserve"> </w:t>
            </w:r>
            <w:proofErr w:type="spellStart"/>
            <w:r>
              <w:rPr>
                <w:rFonts w:ascii="Times New Roman" w:hAnsi="Times New Roman"/>
              </w:rPr>
              <w:t>свих</w:t>
            </w:r>
            <w:proofErr w:type="spellEnd"/>
            <w:r>
              <w:rPr>
                <w:rFonts w:ascii="Times New Roman" w:hAnsi="Times New Roman"/>
              </w:rPr>
              <w:t xml:space="preserve"> </w:t>
            </w:r>
            <w:proofErr w:type="spellStart"/>
            <w:r>
              <w:rPr>
                <w:rFonts w:ascii="Times New Roman" w:hAnsi="Times New Roman"/>
              </w:rPr>
              <w:t>наставних</w:t>
            </w:r>
            <w:proofErr w:type="spellEnd"/>
            <w:r>
              <w:rPr>
                <w:rFonts w:ascii="Times New Roman" w:hAnsi="Times New Roman"/>
              </w:rPr>
              <w:t xml:space="preserve"> </w:t>
            </w:r>
            <w:proofErr w:type="spellStart"/>
            <w:r>
              <w:rPr>
                <w:rFonts w:ascii="Times New Roman" w:hAnsi="Times New Roman"/>
              </w:rPr>
              <w:t>тема</w:t>
            </w:r>
            <w:proofErr w:type="spellEnd"/>
          </w:p>
        </w:tc>
      </w:tr>
      <w:tr w:rsidR="00880627" w14:paraId="6D20627D" w14:textId="77777777" w:rsidTr="004B09A0">
        <w:trPr>
          <w:trHeight w:val="20"/>
        </w:trPr>
        <w:tc>
          <w:tcPr>
            <w:tcW w:w="785" w:type="dxa"/>
            <w:tcBorders>
              <w:top w:val="single" w:sz="4" w:space="0" w:color="000000"/>
              <w:left w:val="single" w:sz="4" w:space="0" w:color="000000"/>
              <w:bottom w:val="single" w:sz="4" w:space="0" w:color="000000"/>
              <w:right w:val="single" w:sz="4" w:space="0" w:color="000000"/>
            </w:tcBorders>
            <w:vAlign w:val="center"/>
          </w:tcPr>
          <w:p w14:paraId="13EDAFB8" w14:textId="77777777" w:rsidR="00880627" w:rsidRDefault="00880627" w:rsidP="00947195">
            <w:pPr>
              <w:spacing w:line="276" w:lineRule="auto"/>
              <w:jc w:val="center"/>
              <w:rPr>
                <w:rFonts w:ascii="Times New Roman" w:hAnsi="Times New Roman"/>
              </w:rPr>
            </w:pPr>
            <w:r>
              <w:rPr>
                <w:rFonts w:ascii="Times New Roman" w:hAnsi="Times New Roman"/>
              </w:rPr>
              <w:t>2</w:t>
            </w:r>
          </w:p>
        </w:tc>
        <w:tc>
          <w:tcPr>
            <w:tcW w:w="2216" w:type="dxa"/>
            <w:tcBorders>
              <w:top w:val="single" w:sz="4" w:space="0" w:color="000000"/>
              <w:left w:val="single" w:sz="4" w:space="0" w:color="000000"/>
              <w:bottom w:val="single" w:sz="4" w:space="0" w:color="000000"/>
              <w:right w:val="single" w:sz="4" w:space="0" w:color="000000"/>
            </w:tcBorders>
            <w:vAlign w:val="center"/>
          </w:tcPr>
          <w:p w14:paraId="207AF485" w14:textId="77777777" w:rsidR="00880627" w:rsidRDefault="00880627" w:rsidP="00947195">
            <w:pPr>
              <w:spacing w:line="276" w:lineRule="auto"/>
              <w:rPr>
                <w:rFonts w:ascii="Times New Roman" w:hAnsi="Times New Roman"/>
              </w:rPr>
            </w:pPr>
            <w:r>
              <w:rPr>
                <w:rFonts w:ascii="Times New Roman" w:hAnsi="Times New Roman"/>
              </w:rPr>
              <w:t>СЛИКАЊЕ</w:t>
            </w:r>
          </w:p>
        </w:tc>
        <w:tc>
          <w:tcPr>
            <w:tcW w:w="738" w:type="dxa"/>
            <w:tcBorders>
              <w:top w:val="single" w:sz="4" w:space="0" w:color="000000"/>
              <w:left w:val="single" w:sz="4" w:space="0" w:color="000000"/>
              <w:bottom w:val="single" w:sz="4" w:space="0" w:color="000000"/>
              <w:right w:val="single" w:sz="4" w:space="0" w:color="000000"/>
            </w:tcBorders>
            <w:vAlign w:val="center"/>
          </w:tcPr>
          <w:p w14:paraId="28036184" w14:textId="77777777" w:rsidR="00880627" w:rsidRDefault="00880627" w:rsidP="00947195">
            <w:pPr>
              <w:spacing w:line="276" w:lineRule="auto"/>
              <w:jc w:val="center"/>
              <w:rPr>
                <w:rFonts w:ascii="Times New Roman" w:hAnsi="Times New Roman"/>
              </w:rPr>
            </w:pPr>
            <w:r>
              <w:rPr>
                <w:rFonts w:ascii="Times New Roman" w:hAnsi="Times New Roman"/>
              </w:rPr>
              <w:t>12</w:t>
            </w:r>
          </w:p>
        </w:tc>
        <w:tc>
          <w:tcPr>
            <w:tcW w:w="885" w:type="dxa"/>
            <w:tcBorders>
              <w:top w:val="single" w:sz="4" w:space="0" w:color="000000"/>
              <w:left w:val="single" w:sz="4" w:space="0" w:color="000000"/>
              <w:bottom w:val="single" w:sz="4" w:space="0" w:color="000000"/>
              <w:right w:val="single" w:sz="4" w:space="0" w:color="000000"/>
            </w:tcBorders>
            <w:vAlign w:val="center"/>
          </w:tcPr>
          <w:p w14:paraId="24C0DE92" w14:textId="77777777" w:rsidR="00880627" w:rsidRDefault="00880627" w:rsidP="00947195">
            <w:pPr>
              <w:spacing w:line="276" w:lineRule="auto"/>
              <w:jc w:val="center"/>
              <w:rPr>
                <w:rFonts w:ascii="Times New Roman" w:hAnsi="Times New Roman"/>
              </w:rPr>
            </w:pPr>
            <w:r>
              <w:rPr>
                <w:rFonts w:ascii="Times New Roman" w:hAnsi="Times New Roman"/>
              </w:rPr>
              <w:t>5</w:t>
            </w:r>
          </w:p>
        </w:tc>
        <w:tc>
          <w:tcPr>
            <w:tcW w:w="1225" w:type="dxa"/>
            <w:tcBorders>
              <w:top w:val="single" w:sz="4" w:space="0" w:color="000000"/>
              <w:left w:val="single" w:sz="4" w:space="0" w:color="000000"/>
              <w:bottom w:val="single" w:sz="4" w:space="0" w:color="000000"/>
              <w:right w:val="single" w:sz="4" w:space="0" w:color="000000"/>
            </w:tcBorders>
            <w:vAlign w:val="center"/>
          </w:tcPr>
          <w:p w14:paraId="162743CF" w14:textId="77777777" w:rsidR="00880627" w:rsidRDefault="00880627" w:rsidP="00947195">
            <w:pPr>
              <w:spacing w:line="276" w:lineRule="auto"/>
              <w:jc w:val="center"/>
              <w:rPr>
                <w:rFonts w:ascii="Times New Roman" w:hAnsi="Times New Roman"/>
              </w:rPr>
            </w:pPr>
            <w:r>
              <w:rPr>
                <w:rFonts w:ascii="Times New Roman" w:hAnsi="Times New Roman"/>
              </w:rPr>
              <w:t>7</w:t>
            </w:r>
          </w:p>
        </w:tc>
        <w:tc>
          <w:tcPr>
            <w:tcW w:w="5965" w:type="dxa"/>
            <w:tcBorders>
              <w:top w:val="single" w:sz="4" w:space="0" w:color="000000"/>
              <w:left w:val="single" w:sz="4" w:space="0" w:color="000000"/>
              <w:bottom w:val="single" w:sz="4" w:space="0" w:color="000000"/>
              <w:right w:val="single" w:sz="4" w:space="0" w:color="000000"/>
            </w:tcBorders>
          </w:tcPr>
          <w:p w14:paraId="7B611B96" w14:textId="77777777" w:rsidR="00880627" w:rsidRDefault="00880627" w:rsidP="00947195">
            <w:pPr>
              <w:spacing w:line="276" w:lineRule="auto"/>
              <w:rPr>
                <w:rFonts w:ascii="Times New Roman" w:hAnsi="Times New Roman"/>
              </w:rPr>
            </w:pPr>
            <w:proofErr w:type="spellStart"/>
            <w:proofErr w:type="gramStart"/>
            <w:r>
              <w:rPr>
                <w:rFonts w:ascii="Times New Roman" w:hAnsi="Times New Roman"/>
              </w:rPr>
              <w:t>Развити</w:t>
            </w:r>
            <w:proofErr w:type="spellEnd"/>
            <w:r>
              <w:rPr>
                <w:rFonts w:ascii="Times New Roman" w:hAnsi="Times New Roman"/>
              </w:rPr>
              <w:t xml:space="preserve">  </w:t>
            </w:r>
            <w:proofErr w:type="spellStart"/>
            <w:r>
              <w:rPr>
                <w:rFonts w:ascii="Times New Roman" w:hAnsi="Times New Roman"/>
              </w:rPr>
              <w:t>способности</w:t>
            </w:r>
            <w:proofErr w:type="spellEnd"/>
            <w:proofErr w:type="gramEnd"/>
            <w:r>
              <w:rPr>
                <w:rFonts w:ascii="Times New Roman" w:hAnsi="Times New Roman"/>
              </w:rPr>
              <w:t xml:space="preserve"> </w:t>
            </w:r>
            <w:proofErr w:type="spellStart"/>
            <w:r>
              <w:rPr>
                <w:rFonts w:ascii="Times New Roman" w:hAnsi="Times New Roman"/>
              </w:rPr>
              <w:t>ученика</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визуелно</w:t>
            </w:r>
            <w:proofErr w:type="spellEnd"/>
            <w:r>
              <w:rPr>
                <w:rFonts w:ascii="Times New Roman" w:hAnsi="Times New Roman"/>
              </w:rPr>
              <w:t xml:space="preserve"> </w:t>
            </w:r>
            <w:proofErr w:type="spellStart"/>
            <w:r>
              <w:rPr>
                <w:rFonts w:ascii="Times New Roman" w:hAnsi="Times New Roman"/>
              </w:rPr>
              <w:t>памћење</w:t>
            </w:r>
            <w:proofErr w:type="spellEnd"/>
            <w:r>
              <w:rPr>
                <w:rFonts w:ascii="Times New Roman" w:hAnsi="Times New Roman"/>
              </w:rPr>
              <w:t xml:space="preserve"> и </w:t>
            </w:r>
            <w:proofErr w:type="spellStart"/>
            <w:r>
              <w:rPr>
                <w:rFonts w:ascii="Times New Roman" w:hAnsi="Times New Roman"/>
              </w:rPr>
              <w:t>повезивање</w:t>
            </w:r>
            <w:proofErr w:type="spellEnd"/>
            <w:r>
              <w:rPr>
                <w:rFonts w:ascii="Times New Roman" w:hAnsi="Times New Roman"/>
              </w:rPr>
              <w:t xml:space="preserve"> </w:t>
            </w:r>
            <w:proofErr w:type="spellStart"/>
            <w:r>
              <w:rPr>
                <w:rFonts w:ascii="Times New Roman" w:hAnsi="Times New Roman"/>
              </w:rPr>
              <w:t>опажених</w:t>
            </w:r>
            <w:proofErr w:type="spellEnd"/>
            <w:r>
              <w:rPr>
                <w:rFonts w:ascii="Times New Roman" w:hAnsi="Times New Roman"/>
              </w:rPr>
              <w:t xml:space="preserve"> </w:t>
            </w:r>
            <w:proofErr w:type="spellStart"/>
            <w:r>
              <w:rPr>
                <w:rFonts w:ascii="Times New Roman" w:hAnsi="Times New Roman"/>
              </w:rPr>
              <w:t>информација</w:t>
            </w:r>
            <w:proofErr w:type="spellEnd"/>
            <w:r>
              <w:rPr>
                <w:rFonts w:ascii="Times New Roman" w:hAnsi="Times New Roman"/>
              </w:rPr>
              <w:t xml:space="preserve"> </w:t>
            </w:r>
            <w:proofErr w:type="spellStart"/>
            <w:r>
              <w:rPr>
                <w:rFonts w:ascii="Times New Roman" w:hAnsi="Times New Roman"/>
              </w:rPr>
              <w:t>као</w:t>
            </w:r>
            <w:proofErr w:type="spellEnd"/>
            <w:r>
              <w:rPr>
                <w:rFonts w:ascii="Times New Roman" w:hAnsi="Times New Roman"/>
              </w:rPr>
              <w:t xml:space="preserve"> </w:t>
            </w:r>
            <w:proofErr w:type="spellStart"/>
            <w:r>
              <w:rPr>
                <w:rFonts w:ascii="Times New Roman" w:hAnsi="Times New Roman"/>
              </w:rPr>
              <w:t>основе</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увођење</w:t>
            </w:r>
            <w:proofErr w:type="spellEnd"/>
            <w:r>
              <w:rPr>
                <w:rFonts w:ascii="Times New Roman" w:hAnsi="Times New Roman"/>
              </w:rPr>
              <w:t xml:space="preserve"> у </w:t>
            </w:r>
            <w:proofErr w:type="spellStart"/>
            <w:r>
              <w:rPr>
                <w:rFonts w:ascii="Times New Roman" w:hAnsi="Times New Roman"/>
              </w:rPr>
              <w:t>визуелно</w:t>
            </w:r>
            <w:proofErr w:type="spellEnd"/>
            <w:r>
              <w:rPr>
                <w:rFonts w:ascii="Times New Roman" w:hAnsi="Times New Roman"/>
              </w:rPr>
              <w:t xml:space="preserve"> </w:t>
            </w:r>
            <w:proofErr w:type="spellStart"/>
            <w:r>
              <w:rPr>
                <w:rFonts w:ascii="Times New Roman" w:hAnsi="Times New Roman"/>
              </w:rPr>
              <w:t>мишљење</w:t>
            </w:r>
            <w:proofErr w:type="spellEnd"/>
            <w:r>
              <w:rPr>
                <w:rFonts w:ascii="Times New Roman" w:hAnsi="Times New Roman"/>
              </w:rPr>
              <w:t xml:space="preserve">. </w:t>
            </w:r>
          </w:p>
          <w:p w14:paraId="576C3CF5" w14:textId="77777777" w:rsidR="00880627" w:rsidRDefault="00880627" w:rsidP="00947195">
            <w:pPr>
              <w:spacing w:line="276" w:lineRule="auto"/>
              <w:rPr>
                <w:rFonts w:ascii="Times New Roman" w:hAnsi="Times New Roman"/>
              </w:rPr>
            </w:pPr>
            <w:proofErr w:type="spellStart"/>
            <w:r>
              <w:rPr>
                <w:rFonts w:ascii="Times New Roman" w:hAnsi="Times New Roman"/>
              </w:rPr>
              <w:t>Развити</w:t>
            </w:r>
            <w:proofErr w:type="spellEnd"/>
            <w:r>
              <w:rPr>
                <w:rFonts w:ascii="Times New Roman" w:hAnsi="Times New Roman"/>
              </w:rPr>
              <w:t xml:space="preserve"> </w:t>
            </w:r>
            <w:proofErr w:type="spellStart"/>
            <w:r>
              <w:rPr>
                <w:rFonts w:ascii="Times New Roman" w:hAnsi="Times New Roman"/>
              </w:rPr>
              <w:t>осетљивост</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ликовне</w:t>
            </w:r>
            <w:proofErr w:type="spellEnd"/>
            <w:r>
              <w:rPr>
                <w:rFonts w:ascii="Times New Roman" w:hAnsi="Times New Roman"/>
              </w:rPr>
              <w:t xml:space="preserve"> и </w:t>
            </w:r>
            <w:proofErr w:type="spellStart"/>
            <w:r>
              <w:rPr>
                <w:rFonts w:ascii="Times New Roman" w:hAnsi="Times New Roman"/>
              </w:rPr>
              <w:t>визуелне</w:t>
            </w:r>
            <w:proofErr w:type="spellEnd"/>
            <w:r>
              <w:rPr>
                <w:rFonts w:ascii="Times New Roman" w:hAnsi="Times New Roman"/>
              </w:rPr>
              <w:t xml:space="preserve"> </w:t>
            </w:r>
            <w:proofErr w:type="spellStart"/>
            <w:r>
              <w:rPr>
                <w:rFonts w:ascii="Times New Roman" w:hAnsi="Times New Roman"/>
              </w:rPr>
              <w:t>вредности</w:t>
            </w:r>
            <w:proofErr w:type="spellEnd"/>
            <w:r>
              <w:rPr>
                <w:rFonts w:ascii="Times New Roman" w:hAnsi="Times New Roman"/>
              </w:rPr>
              <w:t xml:space="preserve">, </w:t>
            </w:r>
            <w:proofErr w:type="spellStart"/>
            <w:r>
              <w:rPr>
                <w:rFonts w:ascii="Times New Roman" w:hAnsi="Times New Roman"/>
              </w:rPr>
              <w:t>које</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стичу</w:t>
            </w:r>
            <w:proofErr w:type="spellEnd"/>
            <w:r>
              <w:rPr>
                <w:rFonts w:ascii="Times New Roman" w:hAnsi="Times New Roman"/>
              </w:rPr>
              <w:t xml:space="preserve"> у </w:t>
            </w:r>
            <w:proofErr w:type="spellStart"/>
            <w:r>
              <w:rPr>
                <w:rFonts w:ascii="Times New Roman" w:hAnsi="Times New Roman"/>
              </w:rPr>
              <w:t>настави</w:t>
            </w:r>
            <w:proofErr w:type="spellEnd"/>
            <w:r>
              <w:rPr>
                <w:rFonts w:ascii="Times New Roman" w:hAnsi="Times New Roman"/>
              </w:rPr>
              <w:t xml:space="preserve">, а </w:t>
            </w:r>
            <w:proofErr w:type="spellStart"/>
            <w:r>
              <w:rPr>
                <w:rFonts w:ascii="Times New Roman" w:hAnsi="Times New Roman"/>
              </w:rPr>
              <w:t>примењују</w:t>
            </w:r>
            <w:proofErr w:type="spellEnd"/>
            <w:r>
              <w:rPr>
                <w:rFonts w:ascii="Times New Roman" w:hAnsi="Times New Roman"/>
              </w:rPr>
              <w:t xml:space="preserve"> у </w:t>
            </w:r>
            <w:proofErr w:type="spellStart"/>
            <w:r>
              <w:rPr>
                <w:rFonts w:ascii="Times New Roman" w:hAnsi="Times New Roman"/>
              </w:rPr>
              <w:t>раду</w:t>
            </w:r>
            <w:proofErr w:type="spellEnd"/>
            <w:r>
              <w:rPr>
                <w:rFonts w:ascii="Times New Roman" w:hAnsi="Times New Roman"/>
              </w:rPr>
              <w:t xml:space="preserve"> и </w:t>
            </w:r>
            <w:proofErr w:type="spellStart"/>
            <w:r>
              <w:rPr>
                <w:rFonts w:ascii="Times New Roman" w:hAnsi="Times New Roman"/>
              </w:rPr>
              <w:t>животу</w:t>
            </w:r>
            <w:proofErr w:type="spellEnd"/>
            <w:r>
              <w:rPr>
                <w:rFonts w:ascii="Times New Roman" w:hAnsi="Times New Roman"/>
              </w:rPr>
              <w:t>.</w:t>
            </w:r>
          </w:p>
        </w:tc>
        <w:tc>
          <w:tcPr>
            <w:tcW w:w="1560" w:type="dxa"/>
            <w:tcBorders>
              <w:top w:val="single" w:sz="4" w:space="0" w:color="000000"/>
              <w:left w:val="single" w:sz="4" w:space="0" w:color="000000"/>
              <w:bottom w:val="single" w:sz="4" w:space="0" w:color="000000"/>
              <w:right w:val="single" w:sz="4" w:space="0" w:color="000000"/>
            </w:tcBorders>
          </w:tcPr>
          <w:p w14:paraId="6E6B5965" w14:textId="77777777" w:rsidR="00880627" w:rsidRDefault="00880627" w:rsidP="00947195">
            <w:pPr>
              <w:spacing w:line="276" w:lineRule="auto"/>
              <w:rPr>
                <w:rFonts w:ascii="Times New Roman" w:hAnsi="Times New Roman"/>
              </w:rPr>
            </w:pPr>
            <w:proofErr w:type="spellStart"/>
            <w:r>
              <w:rPr>
                <w:rFonts w:ascii="Times New Roman" w:hAnsi="Times New Roman"/>
              </w:rPr>
              <w:t>Цртање</w:t>
            </w:r>
            <w:proofErr w:type="spellEnd"/>
            <w:r>
              <w:rPr>
                <w:rFonts w:ascii="Times New Roman" w:hAnsi="Times New Roman"/>
              </w:rPr>
              <w:t xml:space="preserve">, </w:t>
            </w:r>
            <w:proofErr w:type="spellStart"/>
            <w:r>
              <w:rPr>
                <w:rFonts w:ascii="Times New Roman" w:hAnsi="Times New Roman"/>
              </w:rPr>
              <w:t>сликање</w:t>
            </w:r>
            <w:proofErr w:type="spellEnd"/>
            <w:r>
              <w:rPr>
                <w:rFonts w:ascii="Times New Roman" w:hAnsi="Times New Roman"/>
              </w:rPr>
              <w:t xml:space="preserve"> и </w:t>
            </w:r>
            <w:proofErr w:type="spellStart"/>
            <w:r>
              <w:rPr>
                <w:rFonts w:ascii="Times New Roman" w:hAnsi="Times New Roman"/>
              </w:rPr>
              <w:t>вајање</w:t>
            </w:r>
            <w:proofErr w:type="spellEnd"/>
            <w:r>
              <w:rPr>
                <w:rFonts w:ascii="Times New Roman" w:hAnsi="Times New Roman"/>
              </w:rPr>
              <w:t>.</w:t>
            </w:r>
          </w:p>
          <w:p w14:paraId="27516217" w14:textId="77777777" w:rsidR="00880627" w:rsidRDefault="00880627" w:rsidP="00947195">
            <w:pPr>
              <w:spacing w:line="276" w:lineRule="auto"/>
              <w:rPr>
                <w:rFonts w:ascii="Times New Roman" w:hAnsi="Times New Roman"/>
              </w:rPr>
            </w:pPr>
            <w:proofErr w:type="spellStart"/>
            <w:r>
              <w:rPr>
                <w:rFonts w:ascii="Times New Roman" w:hAnsi="Times New Roman"/>
              </w:rPr>
              <w:t>Естетска</w:t>
            </w:r>
            <w:proofErr w:type="spellEnd"/>
            <w:r>
              <w:rPr>
                <w:rFonts w:ascii="Times New Roman" w:hAnsi="Times New Roman"/>
              </w:rPr>
              <w:t xml:space="preserve"> </w:t>
            </w:r>
            <w:proofErr w:type="spellStart"/>
            <w:r>
              <w:rPr>
                <w:rFonts w:ascii="Times New Roman" w:hAnsi="Times New Roman"/>
              </w:rPr>
              <w:t>анализа</w:t>
            </w:r>
            <w:proofErr w:type="spellEnd"/>
          </w:p>
        </w:tc>
        <w:tc>
          <w:tcPr>
            <w:tcW w:w="1446" w:type="dxa"/>
            <w:vMerge/>
            <w:tcBorders>
              <w:top w:val="single" w:sz="4" w:space="0" w:color="000000"/>
              <w:left w:val="single" w:sz="4" w:space="0" w:color="000000"/>
              <w:bottom w:val="single" w:sz="4" w:space="0" w:color="000000"/>
              <w:right w:val="single" w:sz="4" w:space="0" w:color="000000"/>
            </w:tcBorders>
            <w:vAlign w:val="center"/>
          </w:tcPr>
          <w:p w14:paraId="782CE37E" w14:textId="77777777" w:rsidR="00880627" w:rsidRDefault="00880627" w:rsidP="00947195">
            <w:pPr>
              <w:widowControl w:val="0"/>
              <w:pBdr>
                <w:top w:val="nil"/>
                <w:left w:val="nil"/>
                <w:bottom w:val="nil"/>
                <w:right w:val="nil"/>
                <w:between w:val="nil"/>
              </w:pBdr>
              <w:spacing w:line="276" w:lineRule="auto"/>
              <w:rPr>
                <w:rFonts w:ascii="Times New Roman" w:hAnsi="Times New Roman"/>
              </w:rPr>
            </w:pPr>
          </w:p>
        </w:tc>
      </w:tr>
      <w:tr w:rsidR="00880627" w14:paraId="019F8436" w14:textId="77777777" w:rsidTr="004B09A0">
        <w:trPr>
          <w:trHeight w:val="20"/>
        </w:trPr>
        <w:tc>
          <w:tcPr>
            <w:tcW w:w="785" w:type="dxa"/>
            <w:tcBorders>
              <w:top w:val="single" w:sz="4" w:space="0" w:color="000000"/>
              <w:left w:val="single" w:sz="4" w:space="0" w:color="000000"/>
              <w:bottom w:val="single" w:sz="4" w:space="0" w:color="000000"/>
              <w:right w:val="single" w:sz="4" w:space="0" w:color="000000"/>
            </w:tcBorders>
            <w:vAlign w:val="center"/>
          </w:tcPr>
          <w:p w14:paraId="0E6F5039" w14:textId="77777777" w:rsidR="00880627" w:rsidRDefault="00880627" w:rsidP="00947195">
            <w:pPr>
              <w:spacing w:line="276" w:lineRule="auto"/>
              <w:jc w:val="center"/>
              <w:rPr>
                <w:rFonts w:ascii="Times New Roman" w:hAnsi="Times New Roman"/>
              </w:rPr>
            </w:pPr>
            <w:r>
              <w:rPr>
                <w:rFonts w:ascii="Times New Roman" w:hAnsi="Times New Roman"/>
              </w:rPr>
              <w:t>3</w:t>
            </w:r>
          </w:p>
        </w:tc>
        <w:tc>
          <w:tcPr>
            <w:tcW w:w="2216" w:type="dxa"/>
            <w:tcBorders>
              <w:top w:val="single" w:sz="4" w:space="0" w:color="000000"/>
              <w:left w:val="single" w:sz="4" w:space="0" w:color="000000"/>
              <w:bottom w:val="single" w:sz="4" w:space="0" w:color="000000"/>
              <w:right w:val="single" w:sz="4" w:space="0" w:color="000000"/>
            </w:tcBorders>
            <w:vAlign w:val="center"/>
          </w:tcPr>
          <w:p w14:paraId="5F654317" w14:textId="77777777" w:rsidR="00880627" w:rsidRDefault="00880627" w:rsidP="00947195">
            <w:pPr>
              <w:spacing w:line="276" w:lineRule="auto"/>
              <w:rPr>
                <w:rFonts w:ascii="Times New Roman" w:hAnsi="Times New Roman"/>
              </w:rPr>
            </w:pPr>
            <w:r>
              <w:rPr>
                <w:rFonts w:ascii="Times New Roman" w:hAnsi="Times New Roman"/>
              </w:rPr>
              <w:t>ВАЈАЊЕ</w:t>
            </w:r>
          </w:p>
        </w:tc>
        <w:tc>
          <w:tcPr>
            <w:tcW w:w="738" w:type="dxa"/>
            <w:tcBorders>
              <w:top w:val="single" w:sz="4" w:space="0" w:color="000000"/>
              <w:left w:val="single" w:sz="4" w:space="0" w:color="000000"/>
              <w:bottom w:val="single" w:sz="4" w:space="0" w:color="000000"/>
              <w:right w:val="single" w:sz="4" w:space="0" w:color="000000"/>
            </w:tcBorders>
            <w:vAlign w:val="center"/>
          </w:tcPr>
          <w:p w14:paraId="4ACBC5E3" w14:textId="77777777" w:rsidR="00880627" w:rsidRDefault="00880627" w:rsidP="00947195">
            <w:pPr>
              <w:spacing w:line="276" w:lineRule="auto"/>
              <w:jc w:val="center"/>
              <w:rPr>
                <w:rFonts w:ascii="Times New Roman" w:hAnsi="Times New Roman"/>
              </w:rPr>
            </w:pPr>
            <w:r>
              <w:rPr>
                <w:rFonts w:ascii="Times New Roman" w:hAnsi="Times New Roman"/>
              </w:rPr>
              <w:t>12</w:t>
            </w:r>
          </w:p>
        </w:tc>
        <w:tc>
          <w:tcPr>
            <w:tcW w:w="885" w:type="dxa"/>
            <w:tcBorders>
              <w:top w:val="single" w:sz="4" w:space="0" w:color="000000"/>
              <w:left w:val="single" w:sz="4" w:space="0" w:color="000000"/>
              <w:bottom w:val="single" w:sz="4" w:space="0" w:color="000000"/>
              <w:right w:val="single" w:sz="4" w:space="0" w:color="000000"/>
            </w:tcBorders>
            <w:vAlign w:val="center"/>
          </w:tcPr>
          <w:p w14:paraId="06736AF6" w14:textId="77777777" w:rsidR="00880627" w:rsidRDefault="00880627" w:rsidP="00947195">
            <w:pPr>
              <w:spacing w:line="276" w:lineRule="auto"/>
              <w:jc w:val="center"/>
              <w:rPr>
                <w:rFonts w:ascii="Times New Roman" w:hAnsi="Times New Roman"/>
              </w:rPr>
            </w:pPr>
            <w:r>
              <w:rPr>
                <w:rFonts w:ascii="Times New Roman" w:hAnsi="Times New Roman"/>
              </w:rPr>
              <w:t>2</w:t>
            </w:r>
          </w:p>
        </w:tc>
        <w:tc>
          <w:tcPr>
            <w:tcW w:w="1225" w:type="dxa"/>
            <w:tcBorders>
              <w:top w:val="single" w:sz="4" w:space="0" w:color="000000"/>
              <w:left w:val="single" w:sz="4" w:space="0" w:color="000000"/>
              <w:bottom w:val="single" w:sz="4" w:space="0" w:color="000000"/>
              <w:right w:val="single" w:sz="4" w:space="0" w:color="000000"/>
            </w:tcBorders>
            <w:vAlign w:val="center"/>
          </w:tcPr>
          <w:p w14:paraId="14DB1C83" w14:textId="77777777" w:rsidR="00880627" w:rsidRDefault="00880627" w:rsidP="00947195">
            <w:pPr>
              <w:spacing w:line="276" w:lineRule="auto"/>
              <w:jc w:val="center"/>
              <w:rPr>
                <w:rFonts w:ascii="Times New Roman" w:hAnsi="Times New Roman"/>
              </w:rPr>
            </w:pPr>
            <w:r>
              <w:rPr>
                <w:rFonts w:ascii="Times New Roman" w:hAnsi="Times New Roman"/>
              </w:rPr>
              <w:t>10</w:t>
            </w:r>
          </w:p>
        </w:tc>
        <w:tc>
          <w:tcPr>
            <w:tcW w:w="5965" w:type="dxa"/>
            <w:tcBorders>
              <w:top w:val="single" w:sz="4" w:space="0" w:color="000000"/>
              <w:left w:val="single" w:sz="4" w:space="0" w:color="000000"/>
              <w:bottom w:val="single" w:sz="4" w:space="0" w:color="000000"/>
              <w:right w:val="single" w:sz="4" w:space="0" w:color="000000"/>
            </w:tcBorders>
          </w:tcPr>
          <w:p w14:paraId="34E18975" w14:textId="77777777" w:rsidR="00880627" w:rsidRDefault="00880627" w:rsidP="00947195">
            <w:pPr>
              <w:spacing w:line="276" w:lineRule="auto"/>
              <w:rPr>
                <w:rFonts w:ascii="Times New Roman" w:hAnsi="Times New Roman"/>
              </w:rPr>
            </w:pPr>
            <w:proofErr w:type="spellStart"/>
            <w:r>
              <w:rPr>
                <w:rFonts w:ascii="Times New Roman" w:hAnsi="Times New Roman"/>
              </w:rPr>
              <w:t>Стварање</w:t>
            </w:r>
            <w:proofErr w:type="spellEnd"/>
            <w:r>
              <w:rPr>
                <w:rFonts w:ascii="Times New Roman" w:hAnsi="Times New Roman"/>
              </w:rPr>
              <w:t xml:space="preserve"> </w:t>
            </w:r>
            <w:proofErr w:type="spellStart"/>
            <w:r>
              <w:rPr>
                <w:rFonts w:ascii="Times New Roman" w:hAnsi="Times New Roman"/>
              </w:rPr>
              <w:t>услова</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упознавањем</w:t>
            </w:r>
            <w:proofErr w:type="spellEnd"/>
            <w:r>
              <w:rPr>
                <w:rFonts w:ascii="Times New Roman" w:hAnsi="Times New Roman"/>
              </w:rPr>
              <w:t xml:space="preserve"> </w:t>
            </w:r>
            <w:proofErr w:type="spellStart"/>
            <w:r>
              <w:rPr>
                <w:rFonts w:ascii="Times New Roman" w:hAnsi="Times New Roman"/>
              </w:rPr>
              <w:t>ликовних</w:t>
            </w:r>
            <w:proofErr w:type="spellEnd"/>
            <w:r>
              <w:rPr>
                <w:rFonts w:ascii="Times New Roman" w:hAnsi="Times New Roman"/>
              </w:rPr>
              <w:t xml:space="preserve"> </w:t>
            </w:r>
            <w:proofErr w:type="spellStart"/>
            <w:r>
              <w:rPr>
                <w:rFonts w:ascii="Times New Roman" w:hAnsi="Times New Roman"/>
              </w:rPr>
              <w:t>уметности</w:t>
            </w:r>
            <w:proofErr w:type="spellEnd"/>
            <w:r>
              <w:rPr>
                <w:rFonts w:ascii="Times New Roman" w:hAnsi="Times New Roman"/>
              </w:rPr>
              <w:t xml:space="preserve"> </w:t>
            </w:r>
            <w:proofErr w:type="spellStart"/>
            <w:r>
              <w:rPr>
                <w:rFonts w:ascii="Times New Roman" w:hAnsi="Times New Roman"/>
              </w:rPr>
              <w:t>боље</w:t>
            </w:r>
            <w:proofErr w:type="spellEnd"/>
            <w:r>
              <w:rPr>
                <w:rFonts w:ascii="Times New Roman" w:hAnsi="Times New Roman"/>
              </w:rPr>
              <w:t xml:space="preserve"> </w:t>
            </w:r>
            <w:proofErr w:type="spellStart"/>
            <w:r>
              <w:rPr>
                <w:rFonts w:ascii="Times New Roman" w:hAnsi="Times New Roman"/>
              </w:rPr>
              <w:t>разумеју</w:t>
            </w:r>
            <w:proofErr w:type="spellEnd"/>
            <w:r>
              <w:rPr>
                <w:rFonts w:ascii="Times New Roman" w:hAnsi="Times New Roman"/>
              </w:rPr>
              <w:t xml:space="preserve"> </w:t>
            </w:r>
            <w:proofErr w:type="spellStart"/>
            <w:r>
              <w:rPr>
                <w:rFonts w:ascii="Times New Roman" w:hAnsi="Times New Roman"/>
              </w:rPr>
              <w:t>природне</w:t>
            </w:r>
            <w:proofErr w:type="spellEnd"/>
            <w:r>
              <w:rPr>
                <w:rFonts w:ascii="Times New Roman" w:hAnsi="Times New Roman"/>
              </w:rPr>
              <w:t xml:space="preserve"> </w:t>
            </w:r>
            <w:proofErr w:type="spellStart"/>
            <w:r>
              <w:rPr>
                <w:rFonts w:ascii="Times New Roman" w:hAnsi="Times New Roman"/>
              </w:rPr>
              <w:t>законитости</w:t>
            </w:r>
            <w:proofErr w:type="spellEnd"/>
            <w:r>
              <w:rPr>
                <w:rFonts w:ascii="Times New Roman" w:hAnsi="Times New Roman"/>
              </w:rPr>
              <w:t xml:space="preserve"> и </w:t>
            </w:r>
            <w:proofErr w:type="spellStart"/>
            <w:r>
              <w:rPr>
                <w:rFonts w:ascii="Times New Roman" w:hAnsi="Times New Roman"/>
              </w:rPr>
              <w:t>друштвене</w:t>
            </w:r>
            <w:proofErr w:type="spellEnd"/>
            <w:r>
              <w:rPr>
                <w:rFonts w:ascii="Times New Roman" w:hAnsi="Times New Roman"/>
              </w:rPr>
              <w:t xml:space="preserve"> </w:t>
            </w:r>
            <w:proofErr w:type="spellStart"/>
            <w:r>
              <w:rPr>
                <w:rFonts w:ascii="Times New Roman" w:hAnsi="Times New Roman"/>
              </w:rPr>
              <w:t>појаве</w:t>
            </w:r>
            <w:proofErr w:type="spellEnd"/>
            <w:r>
              <w:rPr>
                <w:rFonts w:ascii="Times New Roman" w:hAnsi="Times New Roman"/>
              </w:rPr>
              <w:t>.</w:t>
            </w:r>
          </w:p>
          <w:p w14:paraId="4B632C5D" w14:textId="77777777" w:rsidR="00880627" w:rsidRDefault="00880627" w:rsidP="00947195">
            <w:pPr>
              <w:spacing w:line="276" w:lineRule="auto"/>
              <w:rPr>
                <w:rFonts w:ascii="Times New Roman" w:hAnsi="Times New Roman"/>
              </w:rPr>
            </w:pPr>
            <w:proofErr w:type="spellStart"/>
            <w:r>
              <w:rPr>
                <w:rFonts w:ascii="Times New Roman" w:hAnsi="Times New Roman"/>
              </w:rPr>
              <w:t>Омогућавање</w:t>
            </w:r>
            <w:proofErr w:type="spellEnd"/>
            <w:r>
              <w:rPr>
                <w:rFonts w:ascii="Times New Roman" w:hAnsi="Times New Roman"/>
              </w:rPr>
              <w:t xml:space="preserve"> </w:t>
            </w:r>
            <w:proofErr w:type="spellStart"/>
            <w:r>
              <w:rPr>
                <w:rFonts w:ascii="Times New Roman" w:hAnsi="Times New Roman"/>
              </w:rPr>
              <w:t>разумевања</w:t>
            </w:r>
            <w:proofErr w:type="spellEnd"/>
            <w:r>
              <w:rPr>
                <w:rFonts w:ascii="Times New Roman" w:hAnsi="Times New Roman"/>
              </w:rPr>
              <w:t xml:space="preserve"> и </w:t>
            </w:r>
            <w:proofErr w:type="spellStart"/>
            <w:r>
              <w:rPr>
                <w:rFonts w:ascii="Times New Roman" w:hAnsi="Times New Roman"/>
              </w:rPr>
              <w:t>позитивног</w:t>
            </w:r>
            <w:proofErr w:type="spellEnd"/>
            <w:r>
              <w:rPr>
                <w:rFonts w:ascii="Times New Roman" w:hAnsi="Times New Roman"/>
              </w:rPr>
              <w:t xml:space="preserve"> </w:t>
            </w:r>
            <w:proofErr w:type="spellStart"/>
            <w:r>
              <w:rPr>
                <w:rFonts w:ascii="Times New Roman" w:hAnsi="Times New Roman"/>
              </w:rPr>
              <w:t>емоционалног</w:t>
            </w:r>
            <w:proofErr w:type="spellEnd"/>
            <w:r>
              <w:rPr>
                <w:rFonts w:ascii="Times New Roman" w:hAnsi="Times New Roman"/>
              </w:rPr>
              <w:t xml:space="preserve"> </w:t>
            </w:r>
            <w:proofErr w:type="spellStart"/>
            <w:r>
              <w:rPr>
                <w:rFonts w:ascii="Times New Roman" w:hAnsi="Times New Roman"/>
              </w:rPr>
              <w:t>става</w:t>
            </w:r>
            <w:proofErr w:type="spellEnd"/>
            <w:r>
              <w:rPr>
                <w:rFonts w:ascii="Times New Roman" w:hAnsi="Times New Roman"/>
              </w:rPr>
              <w:t xml:space="preserve"> </w:t>
            </w:r>
            <w:proofErr w:type="spellStart"/>
            <w:r>
              <w:rPr>
                <w:rFonts w:ascii="Times New Roman" w:hAnsi="Times New Roman"/>
              </w:rPr>
              <w:t>према</w:t>
            </w:r>
            <w:proofErr w:type="spellEnd"/>
            <w:r>
              <w:rPr>
                <w:rFonts w:ascii="Times New Roman" w:hAnsi="Times New Roman"/>
              </w:rPr>
              <w:t xml:space="preserve"> </w:t>
            </w:r>
            <w:proofErr w:type="spellStart"/>
            <w:r>
              <w:rPr>
                <w:rFonts w:ascii="Times New Roman" w:hAnsi="Times New Roman"/>
              </w:rPr>
              <w:t>вредностима</w:t>
            </w:r>
            <w:proofErr w:type="spellEnd"/>
            <w:r>
              <w:rPr>
                <w:rFonts w:ascii="Times New Roman" w:hAnsi="Times New Roman"/>
              </w:rPr>
              <w:t xml:space="preserve"> </w:t>
            </w:r>
            <w:proofErr w:type="spellStart"/>
            <w:r>
              <w:rPr>
                <w:rFonts w:ascii="Times New Roman" w:hAnsi="Times New Roman"/>
              </w:rPr>
              <w:t>израженим</w:t>
            </w:r>
            <w:proofErr w:type="spellEnd"/>
            <w:r>
              <w:rPr>
                <w:rFonts w:ascii="Times New Roman" w:hAnsi="Times New Roman"/>
              </w:rPr>
              <w:t xml:space="preserve"> и у </w:t>
            </w:r>
            <w:proofErr w:type="spellStart"/>
            <w:r>
              <w:rPr>
                <w:rFonts w:ascii="Times New Roman" w:hAnsi="Times New Roman"/>
              </w:rPr>
              <w:t>делима</w:t>
            </w:r>
            <w:proofErr w:type="spellEnd"/>
            <w:r>
              <w:rPr>
                <w:rFonts w:ascii="Times New Roman" w:hAnsi="Times New Roman"/>
              </w:rPr>
              <w:t xml:space="preserve"> </w:t>
            </w:r>
            <w:proofErr w:type="spellStart"/>
            <w:r>
              <w:rPr>
                <w:rFonts w:ascii="Times New Roman" w:hAnsi="Times New Roman"/>
              </w:rPr>
              <w:t>различитих</w:t>
            </w:r>
            <w:proofErr w:type="spellEnd"/>
            <w:r>
              <w:rPr>
                <w:rFonts w:ascii="Times New Roman" w:hAnsi="Times New Roman"/>
              </w:rPr>
              <w:t xml:space="preserve"> </w:t>
            </w:r>
            <w:proofErr w:type="spellStart"/>
            <w:r>
              <w:rPr>
                <w:rFonts w:ascii="Times New Roman" w:hAnsi="Times New Roman"/>
              </w:rPr>
              <w:t>подручја</w:t>
            </w:r>
            <w:proofErr w:type="spellEnd"/>
            <w:r>
              <w:rPr>
                <w:rFonts w:ascii="Times New Roman" w:hAnsi="Times New Roman"/>
              </w:rPr>
              <w:t xml:space="preserve"> </w:t>
            </w:r>
            <w:proofErr w:type="spellStart"/>
            <w:r>
              <w:rPr>
                <w:rFonts w:ascii="Times New Roman" w:hAnsi="Times New Roman"/>
              </w:rPr>
              <w:t>уметности</w:t>
            </w:r>
            <w:proofErr w:type="spellEnd"/>
            <w:r>
              <w:rPr>
                <w:rFonts w:ascii="Times New Roman" w:hAnsi="Times New Roman"/>
              </w:rPr>
              <w:t>.</w:t>
            </w:r>
          </w:p>
          <w:p w14:paraId="36A9C3FA" w14:textId="77777777" w:rsidR="00880627" w:rsidRDefault="00880627" w:rsidP="00947195">
            <w:pPr>
              <w:spacing w:line="276" w:lineRule="auto"/>
              <w:rPr>
                <w:rFonts w:ascii="Times New Roman" w:hAnsi="Times New Roman"/>
              </w:rPr>
            </w:pPr>
            <w:proofErr w:type="spellStart"/>
            <w:r>
              <w:rPr>
                <w:rFonts w:ascii="Times New Roman" w:hAnsi="Times New Roman"/>
              </w:rPr>
              <w:t>Развијање</w:t>
            </w:r>
            <w:proofErr w:type="spellEnd"/>
            <w:r>
              <w:rPr>
                <w:rFonts w:ascii="Times New Roman" w:hAnsi="Times New Roman"/>
              </w:rPr>
              <w:t xml:space="preserve"> </w:t>
            </w:r>
            <w:proofErr w:type="spellStart"/>
            <w:r>
              <w:rPr>
                <w:rFonts w:ascii="Times New Roman" w:hAnsi="Times New Roman"/>
              </w:rPr>
              <w:t>способности</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препознавање</w:t>
            </w:r>
            <w:proofErr w:type="spellEnd"/>
            <w:r>
              <w:rPr>
                <w:rFonts w:ascii="Times New Roman" w:hAnsi="Times New Roman"/>
              </w:rPr>
              <w:t xml:space="preserve"> </w:t>
            </w:r>
            <w:proofErr w:type="spellStart"/>
            <w:r>
              <w:rPr>
                <w:rFonts w:ascii="Times New Roman" w:hAnsi="Times New Roman"/>
              </w:rPr>
              <w:t>основних</w:t>
            </w:r>
            <w:proofErr w:type="spellEnd"/>
            <w:r>
              <w:rPr>
                <w:rFonts w:ascii="Times New Roman" w:hAnsi="Times New Roman"/>
              </w:rPr>
              <w:t xml:space="preserve"> </w:t>
            </w:r>
            <w:proofErr w:type="spellStart"/>
            <w:r>
              <w:rPr>
                <w:rFonts w:ascii="Times New Roman" w:hAnsi="Times New Roman"/>
              </w:rPr>
              <w:t>својстава</w:t>
            </w:r>
            <w:proofErr w:type="spellEnd"/>
            <w:r>
              <w:rPr>
                <w:rFonts w:ascii="Times New Roman" w:hAnsi="Times New Roman"/>
              </w:rPr>
              <w:t xml:space="preserve"> </w:t>
            </w:r>
            <w:proofErr w:type="spellStart"/>
            <w:r>
              <w:rPr>
                <w:rFonts w:ascii="Times New Roman" w:hAnsi="Times New Roman"/>
              </w:rPr>
              <w:t>традиционалне</w:t>
            </w:r>
            <w:proofErr w:type="spellEnd"/>
            <w:r>
              <w:rPr>
                <w:rFonts w:ascii="Times New Roman" w:hAnsi="Times New Roman"/>
              </w:rPr>
              <w:t xml:space="preserve">, </w:t>
            </w:r>
            <w:proofErr w:type="spellStart"/>
            <w:r>
              <w:rPr>
                <w:rFonts w:ascii="Times New Roman" w:hAnsi="Times New Roman"/>
              </w:rPr>
              <w:t>модерне</w:t>
            </w:r>
            <w:proofErr w:type="spellEnd"/>
            <w:r>
              <w:rPr>
                <w:rFonts w:ascii="Times New Roman" w:hAnsi="Times New Roman"/>
              </w:rPr>
              <w:t xml:space="preserve"> и </w:t>
            </w:r>
            <w:proofErr w:type="spellStart"/>
            <w:r>
              <w:rPr>
                <w:rFonts w:ascii="Times New Roman" w:hAnsi="Times New Roman"/>
              </w:rPr>
              <w:t>савремене</w:t>
            </w:r>
            <w:proofErr w:type="spellEnd"/>
            <w:r>
              <w:rPr>
                <w:rFonts w:ascii="Times New Roman" w:hAnsi="Times New Roman"/>
              </w:rPr>
              <w:t xml:space="preserve"> </w:t>
            </w:r>
            <w:proofErr w:type="spellStart"/>
            <w:r>
              <w:rPr>
                <w:rFonts w:ascii="Times New Roman" w:hAnsi="Times New Roman"/>
              </w:rPr>
              <w:t>уметности</w:t>
            </w:r>
            <w:proofErr w:type="spellEnd"/>
            <w:r>
              <w:rPr>
                <w:rFonts w:ascii="Times New Roman" w:hAnsi="Times New Roman"/>
              </w:rPr>
              <w:t xml:space="preserve"> </w:t>
            </w:r>
            <w:proofErr w:type="spellStart"/>
            <w:r>
              <w:rPr>
                <w:rFonts w:ascii="Times New Roman" w:hAnsi="Times New Roman"/>
              </w:rPr>
              <w:t>из</w:t>
            </w:r>
            <w:proofErr w:type="spellEnd"/>
            <w:r>
              <w:rPr>
                <w:rFonts w:ascii="Times New Roman" w:hAnsi="Times New Roman"/>
              </w:rPr>
              <w:t xml:space="preserve"> </w:t>
            </w:r>
            <w:proofErr w:type="spellStart"/>
            <w:r>
              <w:rPr>
                <w:rFonts w:ascii="Times New Roman" w:hAnsi="Times New Roman"/>
              </w:rPr>
              <w:t>области</w:t>
            </w:r>
            <w:proofErr w:type="spellEnd"/>
            <w:r>
              <w:rPr>
                <w:rFonts w:ascii="Times New Roman" w:hAnsi="Times New Roman"/>
              </w:rPr>
              <w:t xml:space="preserve"> </w:t>
            </w:r>
            <w:proofErr w:type="spellStart"/>
            <w:r>
              <w:rPr>
                <w:rFonts w:ascii="Times New Roman" w:hAnsi="Times New Roman"/>
              </w:rPr>
              <w:t>вајарства</w:t>
            </w:r>
            <w:proofErr w:type="spellEnd"/>
            <w:r>
              <w:rPr>
                <w:rFonts w:ascii="Times New Roman" w:hAnsi="Times New Roman"/>
              </w:rPr>
              <w:t>.</w:t>
            </w:r>
          </w:p>
        </w:tc>
        <w:tc>
          <w:tcPr>
            <w:tcW w:w="1560" w:type="dxa"/>
            <w:tcBorders>
              <w:top w:val="single" w:sz="4" w:space="0" w:color="000000"/>
              <w:left w:val="single" w:sz="4" w:space="0" w:color="000000"/>
              <w:bottom w:val="single" w:sz="4" w:space="0" w:color="000000"/>
              <w:right w:val="single" w:sz="4" w:space="0" w:color="000000"/>
            </w:tcBorders>
          </w:tcPr>
          <w:p w14:paraId="29D01FA5" w14:textId="77777777" w:rsidR="00880627" w:rsidRDefault="00880627" w:rsidP="00947195">
            <w:pPr>
              <w:spacing w:line="276" w:lineRule="auto"/>
              <w:rPr>
                <w:rFonts w:ascii="Times New Roman" w:hAnsi="Times New Roman"/>
              </w:rPr>
            </w:pPr>
            <w:proofErr w:type="spellStart"/>
            <w:r>
              <w:rPr>
                <w:rFonts w:ascii="Times New Roman" w:hAnsi="Times New Roman"/>
              </w:rPr>
              <w:t>Цртање</w:t>
            </w:r>
            <w:proofErr w:type="spellEnd"/>
            <w:r>
              <w:rPr>
                <w:rFonts w:ascii="Times New Roman" w:hAnsi="Times New Roman"/>
              </w:rPr>
              <w:t xml:space="preserve">, </w:t>
            </w:r>
            <w:proofErr w:type="spellStart"/>
            <w:r>
              <w:rPr>
                <w:rFonts w:ascii="Times New Roman" w:hAnsi="Times New Roman"/>
              </w:rPr>
              <w:t>сликање</w:t>
            </w:r>
            <w:proofErr w:type="spellEnd"/>
            <w:r>
              <w:rPr>
                <w:rFonts w:ascii="Times New Roman" w:hAnsi="Times New Roman"/>
              </w:rPr>
              <w:t xml:space="preserve"> и </w:t>
            </w:r>
            <w:proofErr w:type="spellStart"/>
            <w:r>
              <w:rPr>
                <w:rFonts w:ascii="Times New Roman" w:hAnsi="Times New Roman"/>
              </w:rPr>
              <w:t>вајање</w:t>
            </w:r>
            <w:proofErr w:type="spellEnd"/>
            <w:r>
              <w:rPr>
                <w:rFonts w:ascii="Times New Roman" w:hAnsi="Times New Roman"/>
              </w:rPr>
              <w:t>.</w:t>
            </w:r>
          </w:p>
          <w:p w14:paraId="305ABDE8" w14:textId="77777777" w:rsidR="00880627" w:rsidRDefault="00880627" w:rsidP="00947195">
            <w:pPr>
              <w:spacing w:line="276" w:lineRule="auto"/>
              <w:rPr>
                <w:rFonts w:ascii="Times New Roman" w:hAnsi="Times New Roman"/>
              </w:rPr>
            </w:pPr>
            <w:proofErr w:type="spellStart"/>
            <w:r>
              <w:rPr>
                <w:rFonts w:ascii="Times New Roman" w:hAnsi="Times New Roman"/>
              </w:rPr>
              <w:t>Естетска</w:t>
            </w:r>
            <w:proofErr w:type="spellEnd"/>
            <w:r>
              <w:rPr>
                <w:rFonts w:ascii="Times New Roman" w:hAnsi="Times New Roman"/>
              </w:rPr>
              <w:t xml:space="preserve"> </w:t>
            </w:r>
            <w:proofErr w:type="spellStart"/>
            <w:r>
              <w:rPr>
                <w:rFonts w:ascii="Times New Roman" w:hAnsi="Times New Roman"/>
              </w:rPr>
              <w:t>анализа</w:t>
            </w:r>
            <w:proofErr w:type="spellEnd"/>
          </w:p>
        </w:tc>
        <w:tc>
          <w:tcPr>
            <w:tcW w:w="1446" w:type="dxa"/>
            <w:vMerge/>
            <w:tcBorders>
              <w:top w:val="single" w:sz="4" w:space="0" w:color="000000"/>
              <w:left w:val="single" w:sz="4" w:space="0" w:color="000000"/>
              <w:bottom w:val="single" w:sz="4" w:space="0" w:color="000000"/>
              <w:right w:val="single" w:sz="4" w:space="0" w:color="000000"/>
            </w:tcBorders>
            <w:vAlign w:val="center"/>
          </w:tcPr>
          <w:p w14:paraId="24343344" w14:textId="77777777" w:rsidR="00880627" w:rsidRDefault="00880627" w:rsidP="00947195">
            <w:pPr>
              <w:widowControl w:val="0"/>
              <w:pBdr>
                <w:top w:val="nil"/>
                <w:left w:val="nil"/>
                <w:bottom w:val="nil"/>
                <w:right w:val="nil"/>
                <w:between w:val="nil"/>
              </w:pBdr>
              <w:spacing w:line="276" w:lineRule="auto"/>
              <w:rPr>
                <w:rFonts w:ascii="Times New Roman" w:hAnsi="Times New Roman"/>
              </w:rPr>
            </w:pPr>
          </w:p>
        </w:tc>
      </w:tr>
      <w:tr w:rsidR="00880627" w14:paraId="343E988F" w14:textId="77777777" w:rsidTr="004B09A0">
        <w:trPr>
          <w:trHeight w:val="20"/>
        </w:trPr>
        <w:tc>
          <w:tcPr>
            <w:tcW w:w="785" w:type="dxa"/>
            <w:tcBorders>
              <w:top w:val="single" w:sz="4" w:space="0" w:color="000000"/>
              <w:left w:val="single" w:sz="4" w:space="0" w:color="000000"/>
              <w:bottom w:val="single" w:sz="4" w:space="0" w:color="000000"/>
              <w:right w:val="nil"/>
            </w:tcBorders>
            <w:shd w:val="clear" w:color="auto" w:fill="FFC000"/>
            <w:vAlign w:val="center"/>
          </w:tcPr>
          <w:p w14:paraId="5F9FAA30" w14:textId="77777777" w:rsidR="00880627" w:rsidRDefault="00880627" w:rsidP="00947195">
            <w:pPr>
              <w:spacing w:line="276" w:lineRule="auto"/>
              <w:jc w:val="center"/>
              <w:rPr>
                <w:rFonts w:ascii="Times New Roman" w:hAnsi="Times New Roman"/>
                <w:b/>
              </w:rPr>
            </w:pPr>
          </w:p>
        </w:tc>
        <w:tc>
          <w:tcPr>
            <w:tcW w:w="2216" w:type="dxa"/>
            <w:tcBorders>
              <w:top w:val="single" w:sz="4" w:space="0" w:color="000000"/>
              <w:left w:val="nil"/>
              <w:bottom w:val="single" w:sz="4" w:space="0" w:color="000000"/>
              <w:right w:val="single" w:sz="4" w:space="0" w:color="000000"/>
            </w:tcBorders>
            <w:shd w:val="clear" w:color="auto" w:fill="FFC000"/>
            <w:vAlign w:val="center"/>
          </w:tcPr>
          <w:p w14:paraId="0B50D17A" w14:textId="77777777" w:rsidR="00880627" w:rsidRDefault="00880627" w:rsidP="00947195">
            <w:pPr>
              <w:spacing w:line="276" w:lineRule="auto"/>
              <w:rPr>
                <w:rFonts w:ascii="Times New Roman" w:hAnsi="Times New Roman"/>
                <w:b/>
              </w:rPr>
            </w:pPr>
            <w:r>
              <w:rPr>
                <w:rFonts w:ascii="Times New Roman" w:hAnsi="Times New Roman"/>
                <w:b/>
              </w:rPr>
              <w:t>УКУПНО</w:t>
            </w:r>
          </w:p>
        </w:tc>
        <w:tc>
          <w:tcPr>
            <w:tcW w:w="73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680F2B0" w14:textId="77777777" w:rsidR="00880627" w:rsidRDefault="00880627" w:rsidP="00947195">
            <w:pPr>
              <w:spacing w:line="276" w:lineRule="auto"/>
              <w:jc w:val="center"/>
              <w:rPr>
                <w:rFonts w:ascii="Times New Roman" w:hAnsi="Times New Roman"/>
                <w:b/>
              </w:rPr>
            </w:pPr>
            <w:r>
              <w:rPr>
                <w:rFonts w:ascii="Times New Roman" w:hAnsi="Times New Roman"/>
                <w:b/>
              </w:rPr>
              <w:t>34</w:t>
            </w:r>
          </w:p>
        </w:tc>
        <w:tc>
          <w:tcPr>
            <w:tcW w:w="8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BEB1AB7" w14:textId="77777777" w:rsidR="00880627" w:rsidRDefault="00880627" w:rsidP="00947195">
            <w:pPr>
              <w:spacing w:line="276" w:lineRule="auto"/>
              <w:jc w:val="center"/>
              <w:rPr>
                <w:rFonts w:ascii="Times New Roman" w:hAnsi="Times New Roman"/>
                <w:b/>
              </w:rPr>
            </w:pPr>
            <w:r>
              <w:rPr>
                <w:rFonts w:ascii="Times New Roman" w:hAnsi="Times New Roman"/>
                <w:b/>
              </w:rPr>
              <w:t>12</w:t>
            </w:r>
          </w:p>
        </w:tc>
        <w:tc>
          <w:tcPr>
            <w:tcW w:w="122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56C8A9D" w14:textId="77777777" w:rsidR="00880627" w:rsidRDefault="00880627" w:rsidP="00947195">
            <w:pPr>
              <w:spacing w:line="276" w:lineRule="auto"/>
              <w:jc w:val="center"/>
              <w:rPr>
                <w:rFonts w:ascii="Times New Roman" w:hAnsi="Times New Roman"/>
                <w:b/>
              </w:rPr>
            </w:pPr>
            <w:r>
              <w:rPr>
                <w:rFonts w:ascii="Times New Roman" w:hAnsi="Times New Roman"/>
                <w:b/>
              </w:rPr>
              <w:t>22</w:t>
            </w:r>
          </w:p>
        </w:tc>
        <w:tc>
          <w:tcPr>
            <w:tcW w:w="5965" w:type="dxa"/>
            <w:tcBorders>
              <w:top w:val="single" w:sz="4" w:space="0" w:color="000000"/>
              <w:left w:val="single" w:sz="4" w:space="0" w:color="000000"/>
              <w:bottom w:val="single" w:sz="4" w:space="0" w:color="000000"/>
              <w:right w:val="nil"/>
            </w:tcBorders>
            <w:shd w:val="clear" w:color="auto" w:fill="FFC000"/>
          </w:tcPr>
          <w:p w14:paraId="400E825A" w14:textId="77777777" w:rsidR="00880627" w:rsidRDefault="00880627" w:rsidP="00947195">
            <w:pPr>
              <w:spacing w:line="276" w:lineRule="auto"/>
              <w:rPr>
                <w:rFonts w:ascii="Times New Roman" w:hAnsi="Times New Roman"/>
                <w:b/>
              </w:rPr>
            </w:pPr>
          </w:p>
        </w:tc>
        <w:tc>
          <w:tcPr>
            <w:tcW w:w="1560" w:type="dxa"/>
            <w:tcBorders>
              <w:top w:val="single" w:sz="4" w:space="0" w:color="000000"/>
              <w:left w:val="nil"/>
              <w:bottom w:val="single" w:sz="4" w:space="0" w:color="000000"/>
              <w:right w:val="nil"/>
            </w:tcBorders>
            <w:shd w:val="clear" w:color="auto" w:fill="FFC000"/>
          </w:tcPr>
          <w:p w14:paraId="07AB7DF5" w14:textId="77777777" w:rsidR="00880627" w:rsidRDefault="00880627" w:rsidP="00947195">
            <w:pPr>
              <w:spacing w:line="276" w:lineRule="auto"/>
              <w:rPr>
                <w:rFonts w:ascii="Times New Roman" w:hAnsi="Times New Roman"/>
              </w:rPr>
            </w:pPr>
          </w:p>
        </w:tc>
        <w:tc>
          <w:tcPr>
            <w:tcW w:w="1446" w:type="dxa"/>
            <w:tcBorders>
              <w:top w:val="single" w:sz="4" w:space="0" w:color="000000"/>
              <w:left w:val="nil"/>
              <w:bottom w:val="single" w:sz="4" w:space="0" w:color="000000"/>
              <w:right w:val="single" w:sz="4" w:space="0" w:color="000000"/>
            </w:tcBorders>
            <w:shd w:val="clear" w:color="auto" w:fill="FFC000"/>
          </w:tcPr>
          <w:p w14:paraId="590BC983" w14:textId="77777777" w:rsidR="00880627" w:rsidRDefault="00880627" w:rsidP="00947195">
            <w:pPr>
              <w:spacing w:line="276" w:lineRule="auto"/>
              <w:rPr>
                <w:rFonts w:ascii="Times New Roman" w:hAnsi="Times New Roman"/>
              </w:rPr>
            </w:pPr>
          </w:p>
        </w:tc>
      </w:tr>
    </w:tbl>
    <w:p w14:paraId="606F63FD" w14:textId="77777777" w:rsidR="00880627" w:rsidRDefault="00880627" w:rsidP="00880627">
      <w:pPr>
        <w:rPr>
          <w:rFonts w:ascii="Times New Roman" w:hAnsi="Times New Roman"/>
          <w:color w:val="00B050"/>
        </w:rPr>
      </w:pPr>
      <w:r>
        <w:br w:type="page"/>
      </w:r>
    </w:p>
    <w:tbl>
      <w:tblPr>
        <w:tblW w:w="14820" w:type="dxa"/>
        <w:tblInd w:w="-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8"/>
        <w:gridCol w:w="739"/>
        <w:gridCol w:w="1366"/>
        <w:gridCol w:w="3462"/>
        <w:gridCol w:w="3711"/>
        <w:gridCol w:w="2120"/>
        <w:gridCol w:w="2664"/>
      </w:tblGrid>
      <w:tr w:rsidR="00880627" w:rsidRPr="004B09A0" w14:paraId="5360A622" w14:textId="77777777" w:rsidTr="00880627">
        <w:trPr>
          <w:trHeight w:val="869"/>
        </w:trPr>
        <w:tc>
          <w:tcPr>
            <w:tcW w:w="75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C5BCA09" w14:textId="77777777" w:rsidR="00880627" w:rsidRPr="004B09A0" w:rsidRDefault="00880627" w:rsidP="00947195">
            <w:pPr>
              <w:spacing w:line="276" w:lineRule="auto"/>
              <w:jc w:val="center"/>
              <w:rPr>
                <w:rFonts w:ascii="Times New Roman" w:hAnsi="Times New Roman"/>
                <w:b/>
              </w:rPr>
            </w:pPr>
            <w:r w:rsidRPr="004B09A0">
              <w:rPr>
                <w:rFonts w:ascii="Times New Roman" w:hAnsi="Times New Roman"/>
                <w:b/>
              </w:rPr>
              <w:lastRenderedPageBreak/>
              <w:t xml:space="preserve">Р. </w:t>
            </w:r>
            <w:proofErr w:type="spellStart"/>
            <w:r w:rsidRPr="004B09A0">
              <w:rPr>
                <w:rFonts w:ascii="Times New Roman" w:hAnsi="Times New Roman"/>
                <w:b/>
              </w:rPr>
              <w:t>бр</w:t>
            </w:r>
            <w:proofErr w:type="spellEnd"/>
            <w:r w:rsidRPr="004B09A0">
              <w:rPr>
                <w:rFonts w:ascii="Times New Roman" w:hAnsi="Times New Roman"/>
                <w:b/>
              </w:rPr>
              <w:t xml:space="preserve">. </w:t>
            </w:r>
            <w:proofErr w:type="spellStart"/>
            <w:r w:rsidRPr="004B09A0">
              <w:rPr>
                <w:rFonts w:ascii="Times New Roman" w:hAnsi="Times New Roman"/>
                <w:b/>
              </w:rPr>
              <w:t>теме</w:t>
            </w:r>
            <w:proofErr w:type="spellEnd"/>
          </w:p>
        </w:tc>
        <w:tc>
          <w:tcPr>
            <w:tcW w:w="73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8628F0A" w14:textId="77777777" w:rsidR="00880627" w:rsidRPr="004B09A0" w:rsidRDefault="00880627" w:rsidP="00947195">
            <w:pPr>
              <w:spacing w:line="276" w:lineRule="auto"/>
              <w:jc w:val="center"/>
              <w:rPr>
                <w:rFonts w:ascii="Times New Roman" w:hAnsi="Times New Roman"/>
                <w:b/>
              </w:rPr>
            </w:pPr>
            <w:proofErr w:type="spellStart"/>
            <w:r w:rsidRPr="004B09A0">
              <w:rPr>
                <w:rFonts w:ascii="Times New Roman" w:hAnsi="Times New Roman"/>
                <w:b/>
              </w:rPr>
              <w:t>Бр</w:t>
            </w:r>
            <w:proofErr w:type="spellEnd"/>
            <w:r w:rsidRPr="004B09A0">
              <w:rPr>
                <w:rFonts w:ascii="Times New Roman" w:hAnsi="Times New Roman"/>
                <w:b/>
              </w:rPr>
              <w:t xml:space="preserve">. </w:t>
            </w:r>
            <w:proofErr w:type="spellStart"/>
            <w:r w:rsidRPr="004B09A0">
              <w:rPr>
                <w:rFonts w:ascii="Times New Roman" w:hAnsi="Times New Roman"/>
                <w:b/>
              </w:rPr>
              <w:t>часо</w:t>
            </w:r>
            <w:proofErr w:type="spellEnd"/>
          </w:p>
          <w:p w14:paraId="58164F51" w14:textId="77777777" w:rsidR="00880627" w:rsidRPr="004B09A0" w:rsidRDefault="00880627" w:rsidP="00947195">
            <w:pPr>
              <w:spacing w:line="276" w:lineRule="auto"/>
              <w:jc w:val="center"/>
              <w:rPr>
                <w:rFonts w:ascii="Times New Roman" w:hAnsi="Times New Roman"/>
                <w:b/>
              </w:rPr>
            </w:pPr>
            <w:proofErr w:type="spellStart"/>
            <w:r w:rsidRPr="004B09A0">
              <w:rPr>
                <w:rFonts w:ascii="Times New Roman" w:hAnsi="Times New Roman"/>
                <w:b/>
              </w:rPr>
              <w:t>ва</w:t>
            </w:r>
            <w:proofErr w:type="spellEnd"/>
          </w:p>
        </w:tc>
        <w:tc>
          <w:tcPr>
            <w:tcW w:w="1366"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AEDCAB6" w14:textId="77777777" w:rsidR="00880627" w:rsidRPr="004B09A0" w:rsidRDefault="00880627" w:rsidP="00947195">
            <w:pPr>
              <w:spacing w:line="276" w:lineRule="auto"/>
              <w:jc w:val="center"/>
              <w:rPr>
                <w:rFonts w:ascii="Times New Roman" w:hAnsi="Times New Roman"/>
                <w:b/>
              </w:rPr>
            </w:pPr>
            <w:proofErr w:type="spellStart"/>
            <w:r w:rsidRPr="004B09A0">
              <w:rPr>
                <w:rFonts w:ascii="Times New Roman" w:hAnsi="Times New Roman"/>
                <w:b/>
              </w:rPr>
              <w:t>Садржај</w:t>
            </w:r>
            <w:proofErr w:type="spellEnd"/>
            <w:r w:rsidRPr="004B09A0">
              <w:rPr>
                <w:rFonts w:ascii="Times New Roman" w:hAnsi="Times New Roman"/>
                <w:b/>
              </w:rPr>
              <w:t xml:space="preserve"> </w:t>
            </w:r>
            <w:proofErr w:type="spellStart"/>
            <w:r w:rsidRPr="004B09A0">
              <w:rPr>
                <w:rFonts w:ascii="Times New Roman" w:hAnsi="Times New Roman"/>
                <w:b/>
              </w:rPr>
              <w:t>програма</w:t>
            </w:r>
            <w:proofErr w:type="spellEnd"/>
          </w:p>
        </w:tc>
        <w:tc>
          <w:tcPr>
            <w:tcW w:w="3462"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F86A4B9" w14:textId="77777777" w:rsidR="00880627" w:rsidRPr="004B09A0" w:rsidRDefault="00880627" w:rsidP="00947195">
            <w:pPr>
              <w:spacing w:line="276" w:lineRule="auto"/>
              <w:jc w:val="center"/>
              <w:rPr>
                <w:rFonts w:ascii="Times New Roman" w:hAnsi="Times New Roman"/>
                <w:b/>
              </w:rPr>
            </w:pPr>
            <w:proofErr w:type="spellStart"/>
            <w:r w:rsidRPr="004B09A0">
              <w:rPr>
                <w:rFonts w:ascii="Times New Roman" w:hAnsi="Times New Roman"/>
                <w:b/>
              </w:rPr>
              <w:t>Активности</w:t>
            </w:r>
            <w:proofErr w:type="spellEnd"/>
            <w:r w:rsidRPr="004B09A0">
              <w:rPr>
                <w:rFonts w:ascii="Times New Roman" w:hAnsi="Times New Roman"/>
                <w:b/>
              </w:rPr>
              <w:t xml:space="preserve"> </w:t>
            </w:r>
            <w:proofErr w:type="spellStart"/>
            <w:r w:rsidRPr="004B09A0">
              <w:rPr>
                <w:rFonts w:ascii="Times New Roman" w:hAnsi="Times New Roman"/>
                <w:b/>
              </w:rPr>
              <w:t>ученика</w:t>
            </w:r>
            <w:proofErr w:type="spellEnd"/>
          </w:p>
        </w:tc>
        <w:tc>
          <w:tcPr>
            <w:tcW w:w="371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B6A29BF" w14:textId="77777777" w:rsidR="00880627" w:rsidRPr="004B09A0" w:rsidRDefault="00880627" w:rsidP="00947195">
            <w:pPr>
              <w:spacing w:line="276" w:lineRule="auto"/>
              <w:jc w:val="center"/>
              <w:rPr>
                <w:rFonts w:ascii="Times New Roman" w:hAnsi="Times New Roman"/>
                <w:b/>
              </w:rPr>
            </w:pPr>
            <w:proofErr w:type="spellStart"/>
            <w:r w:rsidRPr="004B09A0">
              <w:rPr>
                <w:rFonts w:ascii="Times New Roman" w:hAnsi="Times New Roman"/>
                <w:b/>
              </w:rPr>
              <w:t>Активности</w:t>
            </w:r>
            <w:proofErr w:type="spellEnd"/>
            <w:r w:rsidRPr="004B09A0">
              <w:rPr>
                <w:rFonts w:ascii="Times New Roman" w:hAnsi="Times New Roman"/>
                <w:b/>
              </w:rPr>
              <w:t xml:space="preserve"> </w:t>
            </w:r>
            <w:proofErr w:type="spellStart"/>
            <w:r w:rsidRPr="004B09A0">
              <w:rPr>
                <w:rFonts w:ascii="Times New Roman" w:hAnsi="Times New Roman"/>
                <w:b/>
              </w:rPr>
              <w:t>наставника</w:t>
            </w:r>
            <w:proofErr w:type="spellEnd"/>
          </w:p>
        </w:tc>
        <w:tc>
          <w:tcPr>
            <w:tcW w:w="212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2D04461" w14:textId="77777777" w:rsidR="00880627" w:rsidRPr="004B09A0" w:rsidRDefault="00880627" w:rsidP="00947195">
            <w:pPr>
              <w:spacing w:line="276" w:lineRule="auto"/>
              <w:jc w:val="center"/>
              <w:rPr>
                <w:rFonts w:ascii="Times New Roman" w:hAnsi="Times New Roman"/>
                <w:b/>
              </w:rPr>
            </w:pPr>
            <w:proofErr w:type="spellStart"/>
            <w:r w:rsidRPr="004B09A0">
              <w:rPr>
                <w:rFonts w:ascii="Times New Roman" w:hAnsi="Times New Roman"/>
                <w:b/>
              </w:rPr>
              <w:t>Основни</w:t>
            </w:r>
            <w:proofErr w:type="spellEnd"/>
            <w:r w:rsidRPr="004B09A0">
              <w:rPr>
                <w:rFonts w:ascii="Times New Roman" w:hAnsi="Times New Roman"/>
                <w:b/>
              </w:rPr>
              <w:t xml:space="preserve"> </w:t>
            </w:r>
            <w:proofErr w:type="spellStart"/>
            <w:r w:rsidRPr="004B09A0">
              <w:rPr>
                <w:rFonts w:ascii="Times New Roman" w:hAnsi="Times New Roman"/>
                <w:b/>
              </w:rPr>
              <w:t>облици</w:t>
            </w:r>
            <w:proofErr w:type="spellEnd"/>
            <w:r w:rsidRPr="004B09A0">
              <w:rPr>
                <w:rFonts w:ascii="Times New Roman" w:hAnsi="Times New Roman"/>
                <w:b/>
              </w:rPr>
              <w:t xml:space="preserve"> </w:t>
            </w:r>
            <w:proofErr w:type="spellStart"/>
            <w:r w:rsidRPr="004B09A0">
              <w:rPr>
                <w:rFonts w:ascii="Times New Roman" w:hAnsi="Times New Roman"/>
                <w:b/>
              </w:rPr>
              <w:t>извођења</w:t>
            </w:r>
            <w:proofErr w:type="spellEnd"/>
            <w:r w:rsidRPr="004B09A0">
              <w:rPr>
                <w:rFonts w:ascii="Times New Roman" w:hAnsi="Times New Roman"/>
                <w:b/>
              </w:rPr>
              <w:t xml:space="preserve"> </w:t>
            </w:r>
            <w:proofErr w:type="spellStart"/>
            <w:r w:rsidRPr="004B09A0">
              <w:rPr>
                <w:rFonts w:ascii="Times New Roman" w:hAnsi="Times New Roman"/>
                <w:b/>
              </w:rPr>
              <w:t>програма</w:t>
            </w:r>
            <w:proofErr w:type="spellEnd"/>
          </w:p>
        </w:tc>
        <w:tc>
          <w:tcPr>
            <w:tcW w:w="266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ADBF55C" w14:textId="77777777" w:rsidR="00880627" w:rsidRPr="004B09A0" w:rsidRDefault="00880627" w:rsidP="00947195">
            <w:pPr>
              <w:spacing w:line="276" w:lineRule="auto"/>
              <w:jc w:val="center"/>
              <w:rPr>
                <w:rFonts w:ascii="Times New Roman" w:hAnsi="Times New Roman"/>
                <w:b/>
              </w:rPr>
            </w:pPr>
            <w:proofErr w:type="spellStart"/>
            <w:r w:rsidRPr="004B09A0">
              <w:rPr>
                <w:rFonts w:ascii="Times New Roman" w:hAnsi="Times New Roman"/>
                <w:b/>
              </w:rPr>
              <w:t>Оперативни</w:t>
            </w:r>
            <w:proofErr w:type="spellEnd"/>
            <w:r w:rsidRPr="004B09A0">
              <w:rPr>
                <w:rFonts w:ascii="Times New Roman" w:hAnsi="Times New Roman"/>
                <w:b/>
              </w:rPr>
              <w:t xml:space="preserve"> </w:t>
            </w:r>
            <w:proofErr w:type="spellStart"/>
            <w:r w:rsidRPr="004B09A0">
              <w:rPr>
                <w:rFonts w:ascii="Times New Roman" w:hAnsi="Times New Roman"/>
                <w:b/>
              </w:rPr>
              <w:t>задаци</w:t>
            </w:r>
            <w:proofErr w:type="spellEnd"/>
            <w:r w:rsidRPr="004B09A0">
              <w:rPr>
                <w:rFonts w:ascii="Times New Roman" w:hAnsi="Times New Roman"/>
                <w:b/>
              </w:rPr>
              <w:t xml:space="preserve"> </w:t>
            </w:r>
            <w:proofErr w:type="spellStart"/>
            <w:r w:rsidRPr="004B09A0">
              <w:rPr>
                <w:rFonts w:ascii="Times New Roman" w:hAnsi="Times New Roman"/>
                <w:b/>
              </w:rPr>
              <w:t>извођења</w:t>
            </w:r>
            <w:proofErr w:type="spellEnd"/>
            <w:r w:rsidRPr="004B09A0">
              <w:rPr>
                <w:rFonts w:ascii="Times New Roman" w:hAnsi="Times New Roman"/>
                <w:b/>
              </w:rPr>
              <w:t xml:space="preserve"> </w:t>
            </w:r>
            <w:proofErr w:type="spellStart"/>
            <w:r w:rsidRPr="004B09A0">
              <w:rPr>
                <w:rFonts w:ascii="Times New Roman" w:hAnsi="Times New Roman"/>
                <w:b/>
              </w:rPr>
              <w:t>програма</w:t>
            </w:r>
            <w:proofErr w:type="spellEnd"/>
          </w:p>
        </w:tc>
      </w:tr>
      <w:tr w:rsidR="00880627" w:rsidRPr="004B09A0" w14:paraId="37EF3F5F" w14:textId="77777777" w:rsidTr="00880627">
        <w:trPr>
          <w:trHeight w:val="489"/>
        </w:trPr>
        <w:tc>
          <w:tcPr>
            <w:tcW w:w="758" w:type="dxa"/>
            <w:tcBorders>
              <w:top w:val="single" w:sz="4" w:space="0" w:color="000000"/>
              <w:left w:val="single" w:sz="4" w:space="0" w:color="000000"/>
              <w:bottom w:val="single" w:sz="4" w:space="0" w:color="000000"/>
              <w:right w:val="single" w:sz="4" w:space="0" w:color="000000"/>
            </w:tcBorders>
            <w:vAlign w:val="center"/>
          </w:tcPr>
          <w:p w14:paraId="3DD24CC7" w14:textId="77777777" w:rsidR="00880627" w:rsidRPr="004B09A0" w:rsidRDefault="00880627" w:rsidP="00947195">
            <w:pPr>
              <w:spacing w:line="276" w:lineRule="auto"/>
              <w:jc w:val="center"/>
              <w:rPr>
                <w:rFonts w:ascii="Times New Roman" w:hAnsi="Times New Roman"/>
                <w:b/>
              </w:rPr>
            </w:pPr>
            <w:r w:rsidRPr="004B09A0">
              <w:rPr>
                <w:rFonts w:ascii="Times New Roman" w:hAnsi="Times New Roman"/>
                <w:b/>
              </w:rPr>
              <w:t>1.</w:t>
            </w:r>
          </w:p>
        </w:tc>
        <w:tc>
          <w:tcPr>
            <w:tcW w:w="739" w:type="dxa"/>
            <w:tcBorders>
              <w:top w:val="single" w:sz="4" w:space="0" w:color="000000"/>
              <w:left w:val="single" w:sz="4" w:space="0" w:color="000000"/>
              <w:bottom w:val="single" w:sz="4" w:space="0" w:color="000000"/>
              <w:right w:val="single" w:sz="4" w:space="0" w:color="000000"/>
            </w:tcBorders>
            <w:vAlign w:val="center"/>
          </w:tcPr>
          <w:p w14:paraId="47D853BF" w14:textId="77777777" w:rsidR="00880627" w:rsidRPr="004B09A0" w:rsidRDefault="00880627" w:rsidP="00947195">
            <w:pPr>
              <w:spacing w:line="276" w:lineRule="auto"/>
              <w:jc w:val="center"/>
              <w:rPr>
                <w:rFonts w:ascii="Times New Roman" w:hAnsi="Times New Roman"/>
                <w:b/>
              </w:rPr>
            </w:pPr>
            <w:r w:rsidRPr="004B09A0">
              <w:rPr>
                <w:rFonts w:ascii="Times New Roman" w:hAnsi="Times New Roman"/>
                <w:b/>
              </w:rPr>
              <w:t>10.</w:t>
            </w:r>
          </w:p>
        </w:tc>
        <w:tc>
          <w:tcPr>
            <w:tcW w:w="1366" w:type="dxa"/>
            <w:tcBorders>
              <w:top w:val="single" w:sz="4" w:space="0" w:color="000000"/>
              <w:left w:val="single" w:sz="4" w:space="0" w:color="000000"/>
              <w:bottom w:val="single" w:sz="4" w:space="0" w:color="000000"/>
              <w:right w:val="single" w:sz="4" w:space="0" w:color="000000"/>
            </w:tcBorders>
            <w:vAlign w:val="center"/>
          </w:tcPr>
          <w:p w14:paraId="51119DFA" w14:textId="77777777" w:rsidR="00880627" w:rsidRPr="004B09A0" w:rsidRDefault="00880627" w:rsidP="00947195">
            <w:pPr>
              <w:pBdr>
                <w:top w:val="nil"/>
                <w:left w:val="nil"/>
                <w:bottom w:val="nil"/>
                <w:right w:val="nil"/>
                <w:between w:val="nil"/>
              </w:pBdr>
              <w:spacing w:line="276" w:lineRule="auto"/>
              <w:ind w:right="-2"/>
              <w:rPr>
                <w:rFonts w:ascii="Times New Roman" w:hAnsi="Times New Roman"/>
                <w:b/>
                <w:color w:val="000000"/>
              </w:rPr>
            </w:pPr>
            <w:proofErr w:type="spellStart"/>
            <w:r w:rsidRPr="004B09A0">
              <w:rPr>
                <w:rFonts w:ascii="Times New Roman" w:hAnsi="Times New Roman"/>
                <w:b/>
                <w:color w:val="000000"/>
              </w:rPr>
              <w:t>Цртање</w:t>
            </w:r>
            <w:proofErr w:type="spellEnd"/>
          </w:p>
        </w:tc>
        <w:tc>
          <w:tcPr>
            <w:tcW w:w="3462" w:type="dxa"/>
            <w:tcBorders>
              <w:top w:val="single" w:sz="4" w:space="0" w:color="000000"/>
              <w:left w:val="single" w:sz="4" w:space="0" w:color="000000"/>
              <w:bottom w:val="single" w:sz="4" w:space="0" w:color="000000"/>
              <w:right w:val="single" w:sz="4" w:space="0" w:color="000000"/>
            </w:tcBorders>
            <w:vAlign w:val="center"/>
          </w:tcPr>
          <w:p w14:paraId="2BE666A0" w14:textId="77777777" w:rsidR="00880627" w:rsidRPr="004B09A0" w:rsidRDefault="00880627" w:rsidP="004B09A0">
            <w:pPr>
              <w:widowControl w:val="0"/>
              <w:spacing w:before="7"/>
              <w:rPr>
                <w:rFonts w:ascii="Times New Roman" w:eastAsia="Times" w:hAnsi="Times New Roman"/>
              </w:rPr>
            </w:pPr>
            <w:proofErr w:type="spellStart"/>
            <w:r w:rsidRPr="004B09A0">
              <w:rPr>
                <w:rFonts w:ascii="Times New Roman" w:eastAsia="Times" w:hAnsi="Times New Roman"/>
              </w:rPr>
              <w:t>посматрање</w:t>
            </w:r>
            <w:proofErr w:type="spellEnd"/>
          </w:p>
          <w:p w14:paraId="40FBC3B1" w14:textId="77777777" w:rsidR="00880627" w:rsidRPr="004B09A0" w:rsidRDefault="00880627" w:rsidP="004B09A0">
            <w:pPr>
              <w:widowControl w:val="0"/>
              <w:spacing w:before="12"/>
              <w:ind w:left="996"/>
              <w:rPr>
                <w:rFonts w:ascii="Times New Roman" w:eastAsia="Times" w:hAnsi="Times New Roman"/>
              </w:rPr>
            </w:pPr>
            <w:proofErr w:type="spellStart"/>
            <w:r w:rsidRPr="004B09A0">
              <w:rPr>
                <w:rFonts w:ascii="Times New Roman" w:eastAsia="Times" w:hAnsi="Times New Roman"/>
              </w:rPr>
              <w:t>опажање</w:t>
            </w:r>
            <w:proofErr w:type="spellEnd"/>
          </w:p>
          <w:p w14:paraId="158F46A7" w14:textId="77777777" w:rsidR="00880627" w:rsidRPr="004B09A0" w:rsidRDefault="00880627" w:rsidP="004B09A0">
            <w:pPr>
              <w:widowControl w:val="0"/>
              <w:ind w:left="1357"/>
              <w:rPr>
                <w:rFonts w:ascii="Times New Roman" w:eastAsia="Times" w:hAnsi="Times New Roman"/>
              </w:rPr>
            </w:pPr>
            <w:proofErr w:type="spellStart"/>
            <w:r w:rsidRPr="004B09A0">
              <w:rPr>
                <w:rFonts w:ascii="Times New Roman" w:eastAsia="Times" w:hAnsi="Times New Roman"/>
              </w:rPr>
              <w:t>учешће</w:t>
            </w:r>
            <w:proofErr w:type="spellEnd"/>
            <w:r w:rsidRPr="004B09A0">
              <w:rPr>
                <w:rFonts w:ascii="Times New Roman" w:eastAsia="Times" w:hAnsi="Times New Roman"/>
              </w:rPr>
              <w:t xml:space="preserve"> у </w:t>
            </w:r>
            <w:proofErr w:type="spellStart"/>
            <w:r w:rsidRPr="004B09A0">
              <w:rPr>
                <w:rFonts w:ascii="Times New Roman" w:eastAsia="Times" w:hAnsi="Times New Roman"/>
              </w:rPr>
              <w:t>дискусији</w:t>
            </w:r>
            <w:proofErr w:type="spellEnd"/>
          </w:p>
          <w:p w14:paraId="349636FB" w14:textId="77777777" w:rsidR="00880627" w:rsidRPr="004B09A0" w:rsidRDefault="00880627" w:rsidP="004B09A0">
            <w:pPr>
              <w:widowControl w:val="0"/>
              <w:spacing w:before="12"/>
              <w:ind w:left="1363"/>
              <w:rPr>
                <w:rFonts w:ascii="Times New Roman" w:eastAsia="Times" w:hAnsi="Times New Roman"/>
              </w:rPr>
            </w:pPr>
            <w:proofErr w:type="spellStart"/>
            <w:r w:rsidRPr="004B09A0">
              <w:rPr>
                <w:rFonts w:ascii="Times New Roman" w:eastAsia="Times" w:hAnsi="Times New Roman"/>
              </w:rPr>
              <w:t>откривање</w:t>
            </w:r>
            <w:proofErr w:type="spellEnd"/>
            <w:r w:rsidRPr="004B09A0">
              <w:rPr>
                <w:rFonts w:ascii="Times New Roman" w:eastAsia="Times" w:hAnsi="Times New Roman"/>
              </w:rPr>
              <w:t xml:space="preserve"> и </w:t>
            </w:r>
            <w:proofErr w:type="spellStart"/>
            <w:r w:rsidRPr="004B09A0">
              <w:rPr>
                <w:rFonts w:ascii="Times New Roman" w:eastAsia="Times" w:hAnsi="Times New Roman"/>
              </w:rPr>
              <w:t>увиђање</w:t>
            </w:r>
            <w:proofErr w:type="spellEnd"/>
            <w:r w:rsidRPr="004B09A0">
              <w:rPr>
                <w:rFonts w:ascii="Times New Roman" w:eastAsia="Times" w:hAnsi="Times New Roman"/>
              </w:rPr>
              <w:t xml:space="preserve"> </w:t>
            </w:r>
            <w:proofErr w:type="spellStart"/>
            <w:r w:rsidRPr="004B09A0">
              <w:rPr>
                <w:rFonts w:ascii="Times New Roman" w:eastAsia="Times" w:hAnsi="Times New Roman"/>
              </w:rPr>
              <w:t>законитости</w:t>
            </w:r>
            <w:proofErr w:type="spellEnd"/>
            <w:r w:rsidRPr="004B09A0">
              <w:rPr>
                <w:rFonts w:ascii="Times New Roman" w:eastAsia="Times" w:hAnsi="Times New Roman"/>
              </w:rPr>
              <w:t xml:space="preserve"> и </w:t>
            </w:r>
            <w:proofErr w:type="spellStart"/>
            <w:r w:rsidRPr="004B09A0">
              <w:rPr>
                <w:rFonts w:ascii="Times New Roman" w:eastAsia="Times" w:hAnsi="Times New Roman"/>
              </w:rPr>
              <w:t>процеса</w:t>
            </w:r>
            <w:proofErr w:type="spellEnd"/>
          </w:p>
          <w:p w14:paraId="01C80B83" w14:textId="77777777" w:rsidR="00880627" w:rsidRPr="004B09A0" w:rsidRDefault="00880627" w:rsidP="004B09A0">
            <w:pPr>
              <w:widowControl w:val="0"/>
              <w:spacing w:before="9"/>
              <w:ind w:left="996"/>
              <w:rPr>
                <w:rFonts w:ascii="Times New Roman" w:eastAsia="Times" w:hAnsi="Times New Roman"/>
              </w:rPr>
            </w:pPr>
            <w:proofErr w:type="spellStart"/>
            <w:r w:rsidRPr="004B09A0">
              <w:rPr>
                <w:rFonts w:ascii="Times New Roman" w:eastAsia="Times" w:hAnsi="Times New Roman"/>
              </w:rPr>
              <w:t>изражавање</w:t>
            </w:r>
            <w:proofErr w:type="spellEnd"/>
            <w:r w:rsidRPr="004B09A0">
              <w:rPr>
                <w:rFonts w:ascii="Times New Roman" w:eastAsia="Times" w:hAnsi="Times New Roman"/>
              </w:rPr>
              <w:t xml:space="preserve"> </w:t>
            </w:r>
            <w:proofErr w:type="spellStart"/>
            <w:r w:rsidRPr="004B09A0">
              <w:rPr>
                <w:rFonts w:ascii="Times New Roman" w:eastAsia="Times" w:hAnsi="Times New Roman"/>
              </w:rPr>
              <w:t>својих</w:t>
            </w:r>
            <w:proofErr w:type="spellEnd"/>
            <w:r w:rsidRPr="004B09A0">
              <w:rPr>
                <w:rFonts w:ascii="Times New Roman" w:eastAsia="Times" w:hAnsi="Times New Roman"/>
              </w:rPr>
              <w:t xml:space="preserve"> </w:t>
            </w:r>
            <w:proofErr w:type="spellStart"/>
            <w:r w:rsidRPr="004B09A0">
              <w:rPr>
                <w:rFonts w:ascii="Times New Roman" w:eastAsia="Times" w:hAnsi="Times New Roman"/>
              </w:rPr>
              <w:t>мисли</w:t>
            </w:r>
            <w:proofErr w:type="spellEnd"/>
            <w:r w:rsidRPr="004B09A0">
              <w:rPr>
                <w:rFonts w:ascii="Times New Roman" w:eastAsia="Times" w:hAnsi="Times New Roman"/>
              </w:rPr>
              <w:t xml:space="preserve">, </w:t>
            </w:r>
            <w:proofErr w:type="spellStart"/>
            <w:r w:rsidRPr="004B09A0">
              <w:rPr>
                <w:rFonts w:ascii="Times New Roman" w:eastAsia="Times" w:hAnsi="Times New Roman"/>
              </w:rPr>
              <w:t>осећања</w:t>
            </w:r>
            <w:proofErr w:type="spellEnd"/>
            <w:r w:rsidRPr="004B09A0">
              <w:rPr>
                <w:rFonts w:ascii="Times New Roman" w:eastAsia="Times" w:hAnsi="Times New Roman"/>
              </w:rPr>
              <w:t xml:space="preserve"> и </w:t>
            </w:r>
            <w:proofErr w:type="spellStart"/>
            <w:r w:rsidRPr="004B09A0">
              <w:rPr>
                <w:rFonts w:ascii="Times New Roman" w:eastAsia="Times" w:hAnsi="Times New Roman"/>
              </w:rPr>
              <w:t>закључака</w:t>
            </w:r>
            <w:proofErr w:type="spellEnd"/>
          </w:p>
          <w:p w14:paraId="726E4946" w14:textId="77777777" w:rsidR="00880627" w:rsidRPr="004B09A0" w:rsidRDefault="00880627" w:rsidP="004B09A0">
            <w:pPr>
              <w:widowControl w:val="0"/>
              <w:ind w:left="1363"/>
              <w:rPr>
                <w:rFonts w:ascii="Times New Roman" w:eastAsia="Times" w:hAnsi="Times New Roman"/>
              </w:rPr>
            </w:pPr>
            <w:proofErr w:type="spellStart"/>
            <w:r w:rsidRPr="004B09A0">
              <w:rPr>
                <w:rFonts w:ascii="Times New Roman" w:eastAsia="Times" w:hAnsi="Times New Roman"/>
              </w:rPr>
              <w:t>анализа</w:t>
            </w:r>
            <w:proofErr w:type="spellEnd"/>
            <w:r w:rsidRPr="004B09A0">
              <w:rPr>
                <w:rFonts w:ascii="Times New Roman" w:eastAsia="Times" w:hAnsi="Times New Roman"/>
              </w:rPr>
              <w:t xml:space="preserve"> и </w:t>
            </w:r>
            <w:proofErr w:type="spellStart"/>
            <w:r w:rsidRPr="004B09A0">
              <w:rPr>
                <w:rFonts w:ascii="Times New Roman" w:eastAsia="Times" w:hAnsi="Times New Roman"/>
              </w:rPr>
              <w:t>синтеза</w:t>
            </w:r>
            <w:proofErr w:type="spellEnd"/>
            <w:r w:rsidRPr="004B09A0">
              <w:rPr>
                <w:rFonts w:ascii="Times New Roman" w:eastAsia="Times" w:hAnsi="Times New Roman"/>
              </w:rPr>
              <w:t xml:space="preserve"> </w:t>
            </w:r>
            <w:proofErr w:type="spellStart"/>
            <w:r w:rsidRPr="004B09A0">
              <w:rPr>
                <w:rFonts w:ascii="Times New Roman" w:eastAsia="Times" w:hAnsi="Times New Roman"/>
              </w:rPr>
              <w:t>опаженог</w:t>
            </w:r>
            <w:proofErr w:type="spellEnd"/>
          </w:p>
          <w:p w14:paraId="0BFDF47A" w14:textId="77777777" w:rsidR="00880627" w:rsidRPr="004B09A0" w:rsidRDefault="00880627" w:rsidP="004B09A0">
            <w:pPr>
              <w:widowControl w:val="0"/>
              <w:spacing w:before="12"/>
              <w:ind w:left="1363"/>
              <w:rPr>
                <w:rFonts w:ascii="Times New Roman" w:eastAsia="Times" w:hAnsi="Times New Roman"/>
              </w:rPr>
            </w:pPr>
            <w:proofErr w:type="spellStart"/>
            <w:r w:rsidRPr="004B09A0">
              <w:rPr>
                <w:rFonts w:ascii="Times New Roman" w:eastAsia="Times" w:hAnsi="Times New Roman"/>
              </w:rPr>
              <w:t>стварање</w:t>
            </w:r>
            <w:proofErr w:type="spellEnd"/>
          </w:p>
          <w:p w14:paraId="2898A20C" w14:textId="77777777" w:rsidR="00880627" w:rsidRPr="004B09A0" w:rsidRDefault="00880627" w:rsidP="004B09A0">
            <w:pPr>
              <w:widowControl w:val="0"/>
              <w:spacing w:before="12"/>
              <w:ind w:left="1360"/>
              <w:rPr>
                <w:rFonts w:ascii="Times New Roman" w:eastAsia="Times" w:hAnsi="Times New Roman"/>
              </w:rPr>
            </w:pPr>
            <w:proofErr w:type="spellStart"/>
            <w:r w:rsidRPr="004B09A0">
              <w:rPr>
                <w:rFonts w:ascii="Times New Roman" w:eastAsia="Times" w:hAnsi="Times New Roman"/>
              </w:rPr>
              <w:t>вежбање</w:t>
            </w:r>
            <w:proofErr w:type="spellEnd"/>
          </w:p>
          <w:p w14:paraId="028D62E8" w14:textId="77777777" w:rsidR="00880627" w:rsidRPr="004B09A0" w:rsidRDefault="00880627" w:rsidP="004B09A0">
            <w:pPr>
              <w:widowControl w:val="0"/>
              <w:spacing w:before="12"/>
              <w:ind w:left="1357"/>
              <w:rPr>
                <w:rFonts w:ascii="Times New Roman" w:eastAsia="Times" w:hAnsi="Times New Roman"/>
              </w:rPr>
            </w:pPr>
            <w:proofErr w:type="spellStart"/>
            <w:r w:rsidRPr="004B09A0">
              <w:rPr>
                <w:rFonts w:ascii="Times New Roman" w:eastAsia="Times" w:hAnsi="Times New Roman"/>
              </w:rPr>
              <w:t>усвајање</w:t>
            </w:r>
            <w:proofErr w:type="spellEnd"/>
            <w:r w:rsidRPr="004B09A0">
              <w:rPr>
                <w:rFonts w:ascii="Times New Roman" w:eastAsia="Times" w:hAnsi="Times New Roman"/>
              </w:rPr>
              <w:t xml:space="preserve"> </w:t>
            </w:r>
            <w:proofErr w:type="spellStart"/>
            <w:r w:rsidRPr="004B09A0">
              <w:rPr>
                <w:rFonts w:ascii="Times New Roman" w:eastAsia="Times" w:hAnsi="Times New Roman"/>
              </w:rPr>
              <w:t>знања</w:t>
            </w:r>
            <w:proofErr w:type="spellEnd"/>
          </w:p>
          <w:p w14:paraId="051808C5" w14:textId="77777777" w:rsidR="00880627" w:rsidRPr="004B09A0" w:rsidRDefault="00880627" w:rsidP="004B09A0">
            <w:pPr>
              <w:widowControl w:val="0"/>
              <w:spacing w:before="12"/>
              <w:ind w:left="1360"/>
              <w:rPr>
                <w:rFonts w:ascii="Times New Roman" w:eastAsia="Times" w:hAnsi="Times New Roman"/>
              </w:rPr>
            </w:pPr>
            <w:proofErr w:type="spellStart"/>
            <w:r w:rsidRPr="004B09A0">
              <w:rPr>
                <w:rFonts w:ascii="Times New Roman" w:eastAsia="Times" w:hAnsi="Times New Roman"/>
              </w:rPr>
              <w:t>понављање</w:t>
            </w:r>
            <w:proofErr w:type="spellEnd"/>
          </w:p>
          <w:p w14:paraId="061520AC" w14:textId="77777777" w:rsidR="00880627" w:rsidRPr="004B09A0" w:rsidRDefault="00880627" w:rsidP="004B09A0">
            <w:pPr>
              <w:widowControl w:val="0"/>
              <w:spacing w:before="9"/>
              <w:ind w:left="996"/>
              <w:rPr>
                <w:rFonts w:ascii="Times New Roman" w:eastAsia="Times" w:hAnsi="Times New Roman"/>
              </w:rPr>
            </w:pPr>
            <w:proofErr w:type="spellStart"/>
            <w:r w:rsidRPr="004B09A0">
              <w:rPr>
                <w:rFonts w:ascii="Times New Roman" w:eastAsia="Times" w:hAnsi="Times New Roman"/>
              </w:rPr>
              <w:t>израда</w:t>
            </w:r>
            <w:proofErr w:type="spellEnd"/>
            <w:r w:rsidRPr="004B09A0">
              <w:rPr>
                <w:rFonts w:ascii="Times New Roman" w:eastAsia="Times" w:hAnsi="Times New Roman"/>
              </w:rPr>
              <w:t xml:space="preserve"> и </w:t>
            </w:r>
            <w:proofErr w:type="spellStart"/>
            <w:r w:rsidRPr="004B09A0">
              <w:rPr>
                <w:rFonts w:ascii="Times New Roman" w:eastAsia="Times" w:hAnsi="Times New Roman"/>
              </w:rPr>
              <w:t>презентовање</w:t>
            </w:r>
            <w:proofErr w:type="spellEnd"/>
            <w:r w:rsidRPr="004B09A0">
              <w:rPr>
                <w:rFonts w:ascii="Times New Roman" w:eastAsia="Times" w:hAnsi="Times New Roman"/>
              </w:rPr>
              <w:t xml:space="preserve"> </w:t>
            </w:r>
            <w:proofErr w:type="spellStart"/>
            <w:r w:rsidRPr="004B09A0">
              <w:rPr>
                <w:rFonts w:ascii="Times New Roman" w:eastAsia="Times" w:hAnsi="Times New Roman"/>
              </w:rPr>
              <w:t>самосталних</w:t>
            </w:r>
            <w:proofErr w:type="spellEnd"/>
            <w:r w:rsidRPr="004B09A0">
              <w:rPr>
                <w:rFonts w:ascii="Times New Roman" w:eastAsia="Times" w:hAnsi="Times New Roman"/>
              </w:rPr>
              <w:t xml:space="preserve"> и </w:t>
            </w:r>
            <w:proofErr w:type="spellStart"/>
            <w:r w:rsidRPr="004B09A0">
              <w:rPr>
                <w:rFonts w:ascii="Times New Roman" w:eastAsia="Times" w:hAnsi="Times New Roman"/>
              </w:rPr>
              <w:t>практичних</w:t>
            </w:r>
            <w:proofErr w:type="spellEnd"/>
            <w:r w:rsidRPr="004B09A0">
              <w:rPr>
                <w:rFonts w:ascii="Times New Roman" w:eastAsia="Times" w:hAnsi="Times New Roman"/>
              </w:rPr>
              <w:t xml:space="preserve"> </w:t>
            </w:r>
            <w:proofErr w:type="spellStart"/>
            <w:r w:rsidRPr="004B09A0">
              <w:rPr>
                <w:rFonts w:ascii="Times New Roman" w:eastAsia="Times" w:hAnsi="Times New Roman"/>
              </w:rPr>
              <w:t>радова</w:t>
            </w:r>
            <w:proofErr w:type="spellEnd"/>
          </w:p>
        </w:tc>
        <w:tc>
          <w:tcPr>
            <w:tcW w:w="3711" w:type="dxa"/>
            <w:tcBorders>
              <w:top w:val="single" w:sz="4" w:space="0" w:color="000000"/>
              <w:left w:val="single" w:sz="4" w:space="0" w:color="000000"/>
              <w:bottom w:val="single" w:sz="4" w:space="0" w:color="000000"/>
              <w:right w:val="single" w:sz="4" w:space="0" w:color="000000"/>
            </w:tcBorders>
            <w:vAlign w:val="center"/>
          </w:tcPr>
          <w:p w14:paraId="73932C4E" w14:textId="77777777" w:rsidR="00880627" w:rsidRPr="004B09A0" w:rsidRDefault="00880627" w:rsidP="004B09A0">
            <w:pPr>
              <w:widowControl w:val="0"/>
              <w:spacing w:before="7"/>
              <w:ind w:left="1363"/>
              <w:rPr>
                <w:rFonts w:ascii="Times New Roman" w:eastAsia="Times" w:hAnsi="Times New Roman"/>
              </w:rPr>
            </w:pPr>
            <w:proofErr w:type="spellStart"/>
            <w:r w:rsidRPr="004B09A0">
              <w:rPr>
                <w:rFonts w:ascii="Times New Roman" w:eastAsia="Times" w:hAnsi="Times New Roman"/>
              </w:rPr>
              <w:t>саопштава</w:t>
            </w:r>
            <w:proofErr w:type="spellEnd"/>
            <w:r w:rsidRPr="004B09A0">
              <w:rPr>
                <w:rFonts w:ascii="Times New Roman" w:eastAsia="Times" w:hAnsi="Times New Roman"/>
              </w:rPr>
              <w:t xml:space="preserve"> </w:t>
            </w:r>
            <w:proofErr w:type="spellStart"/>
            <w:r w:rsidRPr="004B09A0">
              <w:rPr>
                <w:rFonts w:ascii="Times New Roman" w:eastAsia="Times" w:hAnsi="Times New Roman"/>
              </w:rPr>
              <w:t>наставне</w:t>
            </w:r>
            <w:proofErr w:type="spellEnd"/>
            <w:r w:rsidRPr="004B09A0">
              <w:rPr>
                <w:rFonts w:ascii="Times New Roman" w:eastAsia="Times" w:hAnsi="Times New Roman"/>
              </w:rPr>
              <w:t xml:space="preserve"> </w:t>
            </w:r>
            <w:proofErr w:type="spellStart"/>
            <w:r w:rsidRPr="004B09A0">
              <w:rPr>
                <w:rFonts w:ascii="Times New Roman" w:eastAsia="Times" w:hAnsi="Times New Roman"/>
              </w:rPr>
              <w:t>садржаје</w:t>
            </w:r>
            <w:proofErr w:type="spellEnd"/>
          </w:p>
          <w:p w14:paraId="7017A85E" w14:textId="77777777" w:rsidR="00880627" w:rsidRPr="004B09A0" w:rsidRDefault="00880627" w:rsidP="004B09A0">
            <w:pPr>
              <w:widowControl w:val="0"/>
              <w:spacing w:before="12"/>
              <w:ind w:left="996"/>
              <w:rPr>
                <w:rFonts w:ascii="Times New Roman" w:eastAsia="Times" w:hAnsi="Times New Roman"/>
              </w:rPr>
            </w:pPr>
            <w:proofErr w:type="spellStart"/>
            <w:r w:rsidRPr="004B09A0">
              <w:rPr>
                <w:rFonts w:ascii="Times New Roman" w:eastAsia="Times" w:hAnsi="Times New Roman"/>
              </w:rPr>
              <w:t>организује</w:t>
            </w:r>
            <w:proofErr w:type="spellEnd"/>
            <w:r w:rsidRPr="004B09A0">
              <w:rPr>
                <w:rFonts w:ascii="Times New Roman" w:eastAsia="Times" w:hAnsi="Times New Roman"/>
              </w:rPr>
              <w:t xml:space="preserve"> и </w:t>
            </w:r>
            <w:proofErr w:type="spellStart"/>
            <w:r w:rsidRPr="004B09A0">
              <w:rPr>
                <w:rFonts w:ascii="Times New Roman" w:eastAsia="Times" w:hAnsi="Times New Roman"/>
              </w:rPr>
              <w:t>усмерава</w:t>
            </w:r>
            <w:proofErr w:type="spellEnd"/>
            <w:r w:rsidRPr="004B09A0">
              <w:rPr>
                <w:rFonts w:ascii="Times New Roman" w:eastAsia="Times" w:hAnsi="Times New Roman"/>
              </w:rPr>
              <w:t xml:space="preserve"> </w:t>
            </w:r>
            <w:proofErr w:type="spellStart"/>
            <w:r w:rsidRPr="004B09A0">
              <w:rPr>
                <w:rFonts w:ascii="Times New Roman" w:eastAsia="Times" w:hAnsi="Times New Roman"/>
              </w:rPr>
              <w:t>идеје</w:t>
            </w:r>
            <w:proofErr w:type="spellEnd"/>
            <w:r w:rsidRPr="004B09A0">
              <w:rPr>
                <w:rFonts w:ascii="Times New Roman" w:eastAsia="Times" w:hAnsi="Times New Roman"/>
              </w:rPr>
              <w:t xml:space="preserve"> и </w:t>
            </w:r>
            <w:proofErr w:type="spellStart"/>
            <w:r w:rsidRPr="004B09A0">
              <w:rPr>
                <w:rFonts w:ascii="Times New Roman" w:eastAsia="Times" w:hAnsi="Times New Roman"/>
              </w:rPr>
              <w:t>креативност</w:t>
            </w:r>
            <w:proofErr w:type="spellEnd"/>
          </w:p>
          <w:p w14:paraId="56A31702" w14:textId="77777777" w:rsidR="00880627" w:rsidRPr="004B09A0" w:rsidRDefault="00880627" w:rsidP="004B09A0">
            <w:pPr>
              <w:widowControl w:val="0"/>
              <w:ind w:left="1357"/>
              <w:rPr>
                <w:rFonts w:ascii="Times New Roman" w:eastAsia="Times" w:hAnsi="Times New Roman"/>
              </w:rPr>
            </w:pPr>
            <w:proofErr w:type="spellStart"/>
            <w:r w:rsidRPr="004B09A0">
              <w:rPr>
                <w:rFonts w:ascii="Times New Roman" w:eastAsia="Times" w:hAnsi="Times New Roman"/>
              </w:rPr>
              <w:t>упознаје</w:t>
            </w:r>
            <w:proofErr w:type="spellEnd"/>
            <w:r w:rsidRPr="004B09A0">
              <w:rPr>
                <w:rFonts w:ascii="Times New Roman" w:eastAsia="Times" w:hAnsi="Times New Roman"/>
              </w:rPr>
              <w:t xml:space="preserve"> </w:t>
            </w:r>
            <w:proofErr w:type="spellStart"/>
            <w:r w:rsidRPr="004B09A0">
              <w:rPr>
                <w:rFonts w:ascii="Times New Roman" w:eastAsia="Times" w:hAnsi="Times New Roman"/>
              </w:rPr>
              <w:t>ученике</w:t>
            </w:r>
            <w:proofErr w:type="spellEnd"/>
            <w:r w:rsidRPr="004B09A0">
              <w:rPr>
                <w:rFonts w:ascii="Times New Roman" w:eastAsia="Times" w:hAnsi="Times New Roman"/>
              </w:rPr>
              <w:t xml:space="preserve"> </w:t>
            </w:r>
            <w:proofErr w:type="spellStart"/>
            <w:r w:rsidRPr="004B09A0">
              <w:rPr>
                <w:rFonts w:ascii="Times New Roman" w:eastAsia="Times" w:hAnsi="Times New Roman"/>
              </w:rPr>
              <w:t>са</w:t>
            </w:r>
            <w:proofErr w:type="spellEnd"/>
            <w:r w:rsidRPr="004B09A0">
              <w:rPr>
                <w:rFonts w:ascii="Times New Roman" w:eastAsia="Times" w:hAnsi="Times New Roman"/>
              </w:rPr>
              <w:t xml:space="preserve"> </w:t>
            </w:r>
            <w:proofErr w:type="spellStart"/>
            <w:r w:rsidRPr="004B09A0">
              <w:rPr>
                <w:rFonts w:ascii="Times New Roman" w:eastAsia="Times" w:hAnsi="Times New Roman"/>
              </w:rPr>
              <w:t>методама</w:t>
            </w:r>
            <w:proofErr w:type="spellEnd"/>
            <w:r w:rsidRPr="004B09A0">
              <w:rPr>
                <w:rFonts w:ascii="Times New Roman" w:eastAsia="Times" w:hAnsi="Times New Roman"/>
              </w:rPr>
              <w:t xml:space="preserve"> и </w:t>
            </w:r>
            <w:proofErr w:type="spellStart"/>
            <w:r w:rsidRPr="004B09A0">
              <w:rPr>
                <w:rFonts w:ascii="Times New Roman" w:eastAsia="Times" w:hAnsi="Times New Roman"/>
              </w:rPr>
              <w:t>техникама</w:t>
            </w:r>
            <w:proofErr w:type="spellEnd"/>
            <w:r w:rsidRPr="004B09A0">
              <w:rPr>
                <w:rFonts w:ascii="Times New Roman" w:eastAsia="Times" w:hAnsi="Times New Roman"/>
              </w:rPr>
              <w:t xml:space="preserve"> </w:t>
            </w:r>
            <w:proofErr w:type="spellStart"/>
            <w:r w:rsidRPr="004B09A0">
              <w:rPr>
                <w:rFonts w:ascii="Times New Roman" w:eastAsia="Times" w:hAnsi="Times New Roman"/>
              </w:rPr>
              <w:t>успешног</w:t>
            </w:r>
            <w:proofErr w:type="spellEnd"/>
            <w:r w:rsidRPr="004B09A0">
              <w:rPr>
                <w:rFonts w:ascii="Times New Roman" w:eastAsia="Times" w:hAnsi="Times New Roman"/>
              </w:rPr>
              <w:t xml:space="preserve"> </w:t>
            </w:r>
            <w:proofErr w:type="spellStart"/>
            <w:r w:rsidRPr="004B09A0">
              <w:rPr>
                <w:rFonts w:ascii="Times New Roman" w:eastAsia="Times" w:hAnsi="Times New Roman"/>
              </w:rPr>
              <w:t>ликовног</w:t>
            </w:r>
            <w:proofErr w:type="spellEnd"/>
            <w:r w:rsidRPr="004B09A0">
              <w:rPr>
                <w:rFonts w:ascii="Times New Roman" w:eastAsia="Times" w:hAnsi="Times New Roman"/>
              </w:rPr>
              <w:t xml:space="preserve"> </w:t>
            </w:r>
            <w:proofErr w:type="spellStart"/>
            <w:r w:rsidRPr="004B09A0">
              <w:rPr>
                <w:rFonts w:ascii="Times New Roman" w:eastAsia="Times" w:hAnsi="Times New Roman"/>
              </w:rPr>
              <w:t>изражавања</w:t>
            </w:r>
            <w:proofErr w:type="spellEnd"/>
          </w:p>
          <w:p w14:paraId="49B6811E" w14:textId="77777777" w:rsidR="00880627" w:rsidRPr="004B09A0" w:rsidRDefault="00880627" w:rsidP="004B09A0">
            <w:pPr>
              <w:widowControl w:val="0"/>
              <w:spacing w:before="9"/>
              <w:ind w:left="1360"/>
              <w:rPr>
                <w:rFonts w:ascii="Times New Roman" w:eastAsia="Times" w:hAnsi="Times New Roman"/>
              </w:rPr>
            </w:pPr>
            <w:proofErr w:type="spellStart"/>
            <w:r w:rsidRPr="004B09A0">
              <w:rPr>
                <w:rFonts w:ascii="Times New Roman" w:eastAsia="Times" w:hAnsi="Times New Roman"/>
              </w:rPr>
              <w:t>преноси</w:t>
            </w:r>
            <w:proofErr w:type="spellEnd"/>
            <w:r w:rsidRPr="004B09A0">
              <w:rPr>
                <w:rFonts w:ascii="Times New Roman" w:eastAsia="Times" w:hAnsi="Times New Roman"/>
              </w:rPr>
              <w:t xml:space="preserve"> </w:t>
            </w:r>
            <w:proofErr w:type="spellStart"/>
            <w:r w:rsidRPr="004B09A0">
              <w:rPr>
                <w:rFonts w:ascii="Times New Roman" w:eastAsia="Times" w:hAnsi="Times New Roman"/>
              </w:rPr>
              <w:t>теоријска</w:t>
            </w:r>
            <w:proofErr w:type="spellEnd"/>
            <w:r w:rsidRPr="004B09A0">
              <w:rPr>
                <w:rFonts w:ascii="Times New Roman" w:eastAsia="Times" w:hAnsi="Times New Roman"/>
              </w:rPr>
              <w:t xml:space="preserve"> и </w:t>
            </w:r>
            <w:proofErr w:type="spellStart"/>
            <w:r w:rsidRPr="004B09A0">
              <w:rPr>
                <w:rFonts w:ascii="Times New Roman" w:eastAsia="Times" w:hAnsi="Times New Roman"/>
              </w:rPr>
              <w:t>практична</w:t>
            </w:r>
            <w:proofErr w:type="spellEnd"/>
            <w:r w:rsidRPr="004B09A0">
              <w:rPr>
                <w:rFonts w:ascii="Times New Roman" w:eastAsia="Times" w:hAnsi="Times New Roman"/>
              </w:rPr>
              <w:t xml:space="preserve"> </w:t>
            </w:r>
            <w:proofErr w:type="spellStart"/>
            <w:r w:rsidRPr="004B09A0">
              <w:rPr>
                <w:rFonts w:ascii="Times New Roman" w:eastAsia="Times" w:hAnsi="Times New Roman"/>
              </w:rPr>
              <w:t>знања</w:t>
            </w:r>
            <w:proofErr w:type="spellEnd"/>
          </w:p>
          <w:p w14:paraId="79842A1F" w14:textId="77777777" w:rsidR="00880627" w:rsidRPr="004B09A0" w:rsidRDefault="00880627" w:rsidP="004B09A0">
            <w:pPr>
              <w:widowControl w:val="0"/>
              <w:spacing w:before="12"/>
              <w:ind w:left="1360"/>
              <w:rPr>
                <w:rFonts w:ascii="Times New Roman" w:eastAsia="Times" w:hAnsi="Times New Roman"/>
              </w:rPr>
            </w:pPr>
            <w:proofErr w:type="spellStart"/>
            <w:r w:rsidRPr="004B09A0">
              <w:rPr>
                <w:rFonts w:ascii="Times New Roman" w:eastAsia="Times" w:hAnsi="Times New Roman"/>
              </w:rPr>
              <w:t>процењује</w:t>
            </w:r>
            <w:proofErr w:type="spellEnd"/>
            <w:r w:rsidRPr="004B09A0">
              <w:rPr>
                <w:rFonts w:ascii="Times New Roman" w:eastAsia="Times" w:hAnsi="Times New Roman"/>
              </w:rPr>
              <w:t xml:space="preserve"> и </w:t>
            </w:r>
            <w:proofErr w:type="spellStart"/>
            <w:r w:rsidRPr="004B09A0">
              <w:rPr>
                <w:rFonts w:ascii="Times New Roman" w:eastAsia="Times" w:hAnsi="Times New Roman"/>
              </w:rPr>
              <w:t>оцењује</w:t>
            </w:r>
            <w:proofErr w:type="spellEnd"/>
            <w:r w:rsidRPr="004B09A0">
              <w:rPr>
                <w:rFonts w:ascii="Times New Roman" w:eastAsia="Times" w:hAnsi="Times New Roman"/>
              </w:rPr>
              <w:t xml:space="preserve"> </w:t>
            </w:r>
            <w:proofErr w:type="spellStart"/>
            <w:r w:rsidRPr="004B09A0">
              <w:rPr>
                <w:rFonts w:ascii="Times New Roman" w:eastAsia="Times" w:hAnsi="Times New Roman"/>
              </w:rPr>
              <w:t>ниво</w:t>
            </w:r>
            <w:proofErr w:type="spellEnd"/>
            <w:r w:rsidRPr="004B09A0">
              <w:rPr>
                <w:rFonts w:ascii="Times New Roman" w:eastAsia="Times" w:hAnsi="Times New Roman"/>
              </w:rPr>
              <w:t xml:space="preserve"> и </w:t>
            </w:r>
            <w:proofErr w:type="spellStart"/>
            <w:r w:rsidRPr="004B09A0">
              <w:rPr>
                <w:rFonts w:ascii="Times New Roman" w:eastAsia="Times" w:hAnsi="Times New Roman"/>
              </w:rPr>
              <w:t>квалитет</w:t>
            </w:r>
            <w:proofErr w:type="spellEnd"/>
            <w:r w:rsidRPr="004B09A0">
              <w:rPr>
                <w:rFonts w:ascii="Times New Roman" w:eastAsia="Times" w:hAnsi="Times New Roman"/>
              </w:rPr>
              <w:t xml:space="preserve"> </w:t>
            </w:r>
            <w:proofErr w:type="spellStart"/>
            <w:r w:rsidRPr="004B09A0">
              <w:rPr>
                <w:rFonts w:ascii="Times New Roman" w:eastAsia="Times" w:hAnsi="Times New Roman"/>
              </w:rPr>
              <w:t>радова</w:t>
            </w:r>
            <w:proofErr w:type="spellEnd"/>
          </w:p>
          <w:p w14:paraId="5E50D960" w14:textId="77777777" w:rsidR="00880627" w:rsidRPr="004B09A0" w:rsidRDefault="00880627" w:rsidP="004B09A0">
            <w:pPr>
              <w:widowControl w:val="0"/>
              <w:spacing w:before="12"/>
              <w:ind w:left="996"/>
              <w:rPr>
                <w:rFonts w:ascii="Times New Roman" w:eastAsia="Times" w:hAnsi="Times New Roman"/>
              </w:rPr>
            </w:pPr>
            <w:proofErr w:type="spellStart"/>
            <w:r w:rsidRPr="004B09A0">
              <w:rPr>
                <w:rFonts w:ascii="Times New Roman" w:eastAsia="Times" w:hAnsi="Times New Roman"/>
              </w:rPr>
              <w:t>преноси</w:t>
            </w:r>
            <w:proofErr w:type="spellEnd"/>
            <w:r w:rsidRPr="004B09A0">
              <w:rPr>
                <w:rFonts w:ascii="Times New Roman" w:eastAsia="Times" w:hAnsi="Times New Roman"/>
              </w:rPr>
              <w:t xml:space="preserve"> </w:t>
            </w:r>
            <w:proofErr w:type="spellStart"/>
            <w:r w:rsidRPr="004B09A0">
              <w:rPr>
                <w:rFonts w:ascii="Times New Roman" w:eastAsia="Times" w:hAnsi="Times New Roman"/>
              </w:rPr>
              <w:t>културне</w:t>
            </w:r>
            <w:proofErr w:type="spellEnd"/>
            <w:r w:rsidRPr="004B09A0">
              <w:rPr>
                <w:rFonts w:ascii="Times New Roman" w:eastAsia="Times" w:hAnsi="Times New Roman"/>
              </w:rPr>
              <w:t xml:space="preserve"> </w:t>
            </w:r>
            <w:proofErr w:type="spellStart"/>
            <w:r w:rsidRPr="004B09A0">
              <w:rPr>
                <w:rFonts w:ascii="Times New Roman" w:eastAsia="Times" w:hAnsi="Times New Roman"/>
              </w:rPr>
              <w:t>вредности</w:t>
            </w:r>
            <w:proofErr w:type="spellEnd"/>
          </w:p>
          <w:p w14:paraId="5EB02A4A" w14:textId="77777777" w:rsidR="00880627" w:rsidRPr="004B09A0" w:rsidRDefault="00880627" w:rsidP="004B09A0">
            <w:pPr>
              <w:widowControl w:val="0"/>
              <w:ind w:left="1364"/>
              <w:rPr>
                <w:rFonts w:ascii="Times New Roman" w:eastAsia="Times" w:hAnsi="Times New Roman"/>
              </w:rPr>
            </w:pPr>
            <w:proofErr w:type="spellStart"/>
            <w:r w:rsidRPr="004B09A0">
              <w:rPr>
                <w:rFonts w:ascii="Times New Roman" w:eastAsia="Times" w:hAnsi="Times New Roman"/>
              </w:rPr>
              <w:t>формира</w:t>
            </w:r>
            <w:proofErr w:type="spellEnd"/>
            <w:r w:rsidRPr="004B09A0">
              <w:rPr>
                <w:rFonts w:ascii="Times New Roman" w:eastAsia="Times" w:hAnsi="Times New Roman"/>
              </w:rPr>
              <w:t xml:space="preserve"> </w:t>
            </w:r>
            <w:proofErr w:type="spellStart"/>
            <w:r w:rsidRPr="004B09A0">
              <w:rPr>
                <w:rFonts w:ascii="Times New Roman" w:eastAsia="Times" w:hAnsi="Times New Roman"/>
              </w:rPr>
              <w:t>правилан</w:t>
            </w:r>
            <w:proofErr w:type="spellEnd"/>
            <w:r w:rsidRPr="004B09A0">
              <w:rPr>
                <w:rFonts w:ascii="Times New Roman" w:eastAsia="Times" w:hAnsi="Times New Roman"/>
              </w:rPr>
              <w:t xml:space="preserve"> </w:t>
            </w:r>
            <w:proofErr w:type="spellStart"/>
            <w:r w:rsidRPr="004B09A0">
              <w:rPr>
                <w:rFonts w:ascii="Times New Roman" w:eastAsia="Times" w:hAnsi="Times New Roman"/>
              </w:rPr>
              <w:t>поглед</w:t>
            </w:r>
            <w:proofErr w:type="spellEnd"/>
            <w:r w:rsidRPr="004B09A0">
              <w:rPr>
                <w:rFonts w:ascii="Times New Roman" w:eastAsia="Times" w:hAnsi="Times New Roman"/>
              </w:rPr>
              <w:t xml:space="preserve"> </w:t>
            </w:r>
            <w:proofErr w:type="spellStart"/>
            <w:r w:rsidRPr="004B09A0">
              <w:rPr>
                <w:rFonts w:ascii="Times New Roman" w:eastAsia="Times" w:hAnsi="Times New Roman"/>
              </w:rPr>
              <w:t>на</w:t>
            </w:r>
            <w:proofErr w:type="spellEnd"/>
            <w:r w:rsidRPr="004B09A0">
              <w:rPr>
                <w:rFonts w:ascii="Times New Roman" w:eastAsia="Times" w:hAnsi="Times New Roman"/>
              </w:rPr>
              <w:t xml:space="preserve"> </w:t>
            </w:r>
            <w:proofErr w:type="spellStart"/>
            <w:r w:rsidRPr="004B09A0">
              <w:rPr>
                <w:rFonts w:ascii="Times New Roman" w:eastAsia="Times" w:hAnsi="Times New Roman"/>
              </w:rPr>
              <w:t>свет</w:t>
            </w:r>
            <w:proofErr w:type="spellEnd"/>
            <w:r w:rsidRPr="004B09A0">
              <w:rPr>
                <w:rFonts w:ascii="Times New Roman" w:eastAsia="Times" w:hAnsi="Times New Roman"/>
              </w:rPr>
              <w:t xml:space="preserve"> и </w:t>
            </w:r>
            <w:proofErr w:type="spellStart"/>
            <w:r w:rsidRPr="004B09A0">
              <w:rPr>
                <w:rFonts w:ascii="Times New Roman" w:eastAsia="Times" w:hAnsi="Times New Roman"/>
              </w:rPr>
              <w:t>систем</w:t>
            </w:r>
            <w:proofErr w:type="spellEnd"/>
            <w:r w:rsidRPr="004B09A0">
              <w:rPr>
                <w:rFonts w:ascii="Times New Roman" w:eastAsia="Times" w:hAnsi="Times New Roman"/>
              </w:rPr>
              <w:t xml:space="preserve"> </w:t>
            </w:r>
            <w:proofErr w:type="spellStart"/>
            <w:r w:rsidRPr="004B09A0">
              <w:rPr>
                <w:rFonts w:ascii="Times New Roman" w:eastAsia="Times" w:hAnsi="Times New Roman"/>
              </w:rPr>
              <w:t>вредности</w:t>
            </w:r>
            <w:proofErr w:type="spellEnd"/>
          </w:p>
          <w:p w14:paraId="275340BC" w14:textId="77777777" w:rsidR="00880627" w:rsidRPr="004B09A0" w:rsidRDefault="00880627" w:rsidP="004B09A0">
            <w:pPr>
              <w:widowControl w:val="0"/>
              <w:spacing w:before="12"/>
              <w:ind w:left="996"/>
              <w:rPr>
                <w:rFonts w:ascii="Times New Roman" w:hAnsi="Times New Roman"/>
              </w:rPr>
            </w:pPr>
            <w:proofErr w:type="spellStart"/>
            <w:r w:rsidRPr="004B09A0">
              <w:rPr>
                <w:rFonts w:ascii="Times New Roman" w:eastAsia="Times" w:hAnsi="Times New Roman"/>
              </w:rPr>
              <w:t>развија</w:t>
            </w:r>
            <w:proofErr w:type="spellEnd"/>
            <w:r w:rsidRPr="004B09A0">
              <w:rPr>
                <w:rFonts w:ascii="Times New Roman" w:eastAsia="Times" w:hAnsi="Times New Roman"/>
              </w:rPr>
              <w:t xml:space="preserve"> </w:t>
            </w:r>
            <w:proofErr w:type="spellStart"/>
            <w:r w:rsidRPr="004B09A0">
              <w:rPr>
                <w:rFonts w:ascii="Times New Roman" w:eastAsia="Times" w:hAnsi="Times New Roman"/>
              </w:rPr>
              <w:t>карактер</w:t>
            </w:r>
            <w:proofErr w:type="spellEnd"/>
            <w:r w:rsidRPr="004B09A0">
              <w:rPr>
                <w:rFonts w:ascii="Times New Roman" w:eastAsia="Times" w:hAnsi="Times New Roman"/>
              </w:rPr>
              <w:t xml:space="preserve"> </w:t>
            </w:r>
            <w:proofErr w:type="spellStart"/>
            <w:r w:rsidRPr="004B09A0">
              <w:rPr>
                <w:rFonts w:ascii="Times New Roman" w:eastAsia="Times" w:hAnsi="Times New Roman"/>
              </w:rPr>
              <w:t>ученика</w:t>
            </w:r>
            <w:proofErr w:type="spellEnd"/>
            <w:r w:rsidRPr="004B09A0">
              <w:rPr>
                <w:rFonts w:ascii="Times New Roman" w:eastAsia="Times" w:hAnsi="Times New Roman"/>
              </w:rPr>
              <w:t xml:space="preserve"> и </w:t>
            </w:r>
            <w:proofErr w:type="spellStart"/>
            <w:r w:rsidRPr="004B09A0">
              <w:rPr>
                <w:rFonts w:ascii="Times New Roman" w:eastAsia="Times" w:hAnsi="Times New Roman"/>
              </w:rPr>
              <w:t>црте</w:t>
            </w:r>
            <w:proofErr w:type="spellEnd"/>
            <w:r w:rsidRPr="004B09A0">
              <w:rPr>
                <w:rFonts w:ascii="Times New Roman" w:eastAsia="Times" w:hAnsi="Times New Roman"/>
              </w:rPr>
              <w:t xml:space="preserve"> </w:t>
            </w:r>
            <w:proofErr w:type="spellStart"/>
            <w:r w:rsidRPr="004B09A0">
              <w:rPr>
                <w:rFonts w:ascii="Times New Roman" w:eastAsia="Times" w:hAnsi="Times New Roman"/>
              </w:rPr>
              <w:t>личности</w:t>
            </w:r>
            <w:proofErr w:type="spellEnd"/>
          </w:p>
        </w:tc>
        <w:tc>
          <w:tcPr>
            <w:tcW w:w="2120" w:type="dxa"/>
            <w:tcBorders>
              <w:top w:val="single" w:sz="4" w:space="0" w:color="000000"/>
              <w:left w:val="single" w:sz="4" w:space="0" w:color="000000"/>
              <w:bottom w:val="single" w:sz="4" w:space="0" w:color="000000"/>
              <w:right w:val="single" w:sz="4" w:space="0" w:color="000000"/>
            </w:tcBorders>
            <w:vAlign w:val="center"/>
          </w:tcPr>
          <w:p w14:paraId="3FE73CB2" w14:textId="77777777" w:rsidR="00880627" w:rsidRPr="004B09A0" w:rsidRDefault="00880627" w:rsidP="00947195">
            <w:pPr>
              <w:spacing w:line="276" w:lineRule="auto"/>
              <w:rPr>
                <w:rFonts w:ascii="Times New Roman" w:hAnsi="Times New Roman"/>
              </w:rPr>
            </w:pPr>
            <w:r w:rsidRPr="004B09A0">
              <w:rPr>
                <w:rFonts w:ascii="Times New Roman" w:hAnsi="Times New Roman"/>
              </w:rPr>
              <w:t>-</w:t>
            </w:r>
            <w:proofErr w:type="spellStart"/>
            <w:r w:rsidRPr="004B09A0">
              <w:rPr>
                <w:rFonts w:ascii="Times New Roman" w:hAnsi="Times New Roman"/>
              </w:rPr>
              <w:t>Индивидуални</w:t>
            </w:r>
            <w:proofErr w:type="spellEnd"/>
          </w:p>
          <w:p w14:paraId="25104EAF" w14:textId="77777777" w:rsidR="00880627" w:rsidRPr="004B09A0" w:rsidRDefault="00880627" w:rsidP="00947195">
            <w:pPr>
              <w:spacing w:line="276" w:lineRule="auto"/>
              <w:rPr>
                <w:rFonts w:ascii="Times New Roman" w:hAnsi="Times New Roman"/>
              </w:rPr>
            </w:pPr>
            <w:r w:rsidRPr="004B09A0">
              <w:rPr>
                <w:rFonts w:ascii="Times New Roman" w:hAnsi="Times New Roman"/>
              </w:rPr>
              <w:t>-</w:t>
            </w:r>
            <w:proofErr w:type="spellStart"/>
            <w:r w:rsidRPr="004B09A0">
              <w:rPr>
                <w:rFonts w:ascii="Times New Roman" w:hAnsi="Times New Roman"/>
              </w:rPr>
              <w:t>Фронтални</w:t>
            </w:r>
            <w:proofErr w:type="spellEnd"/>
          </w:p>
          <w:p w14:paraId="7DA75721" w14:textId="77777777" w:rsidR="00880627" w:rsidRPr="004B09A0" w:rsidRDefault="00880627" w:rsidP="00947195">
            <w:pPr>
              <w:spacing w:line="276" w:lineRule="auto"/>
              <w:rPr>
                <w:rFonts w:ascii="Times New Roman" w:hAnsi="Times New Roman"/>
              </w:rPr>
            </w:pPr>
            <w:r w:rsidRPr="004B09A0">
              <w:rPr>
                <w:rFonts w:ascii="Times New Roman" w:hAnsi="Times New Roman"/>
              </w:rPr>
              <w:t>-</w:t>
            </w:r>
            <w:proofErr w:type="spellStart"/>
            <w:r w:rsidRPr="004B09A0">
              <w:rPr>
                <w:rFonts w:ascii="Times New Roman" w:hAnsi="Times New Roman"/>
              </w:rPr>
              <w:t>Групни</w:t>
            </w:r>
            <w:proofErr w:type="spellEnd"/>
          </w:p>
          <w:p w14:paraId="17C678BD" w14:textId="77777777" w:rsidR="00880627" w:rsidRPr="004B09A0" w:rsidRDefault="00880627" w:rsidP="00947195">
            <w:pPr>
              <w:spacing w:line="276" w:lineRule="auto"/>
              <w:rPr>
                <w:rFonts w:ascii="Times New Roman" w:hAnsi="Times New Roman"/>
              </w:rPr>
            </w:pPr>
            <w:r w:rsidRPr="004B09A0">
              <w:rPr>
                <w:rFonts w:ascii="Times New Roman" w:hAnsi="Times New Roman"/>
              </w:rPr>
              <w:t xml:space="preserve">-У </w:t>
            </w:r>
            <w:proofErr w:type="spellStart"/>
            <w:r w:rsidRPr="004B09A0">
              <w:rPr>
                <w:rFonts w:ascii="Times New Roman" w:hAnsi="Times New Roman"/>
              </w:rPr>
              <w:t>пару</w:t>
            </w:r>
            <w:proofErr w:type="spellEnd"/>
          </w:p>
          <w:p w14:paraId="3412A5EE" w14:textId="77777777" w:rsidR="00880627" w:rsidRPr="004B09A0" w:rsidRDefault="00880627" w:rsidP="00947195">
            <w:pPr>
              <w:spacing w:line="276" w:lineRule="auto"/>
              <w:rPr>
                <w:rFonts w:ascii="Times New Roman" w:hAnsi="Times New Roman"/>
              </w:rPr>
            </w:pPr>
          </w:p>
        </w:tc>
        <w:tc>
          <w:tcPr>
            <w:tcW w:w="2664" w:type="dxa"/>
            <w:tcBorders>
              <w:top w:val="single" w:sz="4" w:space="0" w:color="000000"/>
              <w:left w:val="single" w:sz="4" w:space="0" w:color="000000"/>
              <w:bottom w:val="single" w:sz="4" w:space="0" w:color="000000"/>
              <w:right w:val="single" w:sz="4" w:space="0" w:color="000000"/>
            </w:tcBorders>
            <w:vAlign w:val="center"/>
          </w:tcPr>
          <w:p w14:paraId="4A7468F0" w14:textId="77777777" w:rsidR="00880627" w:rsidRPr="004B09A0" w:rsidRDefault="00880627" w:rsidP="00947195">
            <w:pPr>
              <w:spacing w:line="276" w:lineRule="auto"/>
              <w:rPr>
                <w:rFonts w:ascii="Times New Roman" w:hAnsi="Times New Roman"/>
              </w:rPr>
            </w:pPr>
            <w:r w:rsidRPr="004B09A0">
              <w:rPr>
                <w:rFonts w:ascii="Times New Roman" w:hAnsi="Times New Roman"/>
              </w:rPr>
              <w:t xml:space="preserve"> </w:t>
            </w:r>
            <w:proofErr w:type="spellStart"/>
            <w:r w:rsidRPr="004B09A0">
              <w:rPr>
                <w:rFonts w:ascii="Times New Roman" w:hAnsi="Times New Roman"/>
              </w:rPr>
              <w:t>Ученици</w:t>
            </w:r>
            <w:proofErr w:type="spellEnd"/>
            <w:r w:rsidRPr="004B09A0">
              <w:rPr>
                <w:rFonts w:ascii="Times New Roman" w:hAnsi="Times New Roman"/>
              </w:rPr>
              <w:t xml:space="preserve"> </w:t>
            </w:r>
            <w:proofErr w:type="spellStart"/>
            <w:r w:rsidRPr="004B09A0">
              <w:rPr>
                <w:rFonts w:ascii="Times New Roman" w:hAnsi="Times New Roman"/>
              </w:rPr>
              <w:t>треба</w:t>
            </w:r>
            <w:proofErr w:type="spellEnd"/>
            <w:r w:rsidRPr="004B09A0">
              <w:rPr>
                <w:rFonts w:ascii="Times New Roman" w:hAnsi="Times New Roman"/>
              </w:rPr>
              <w:t xml:space="preserve"> </w:t>
            </w:r>
            <w:proofErr w:type="spellStart"/>
            <w:r w:rsidRPr="004B09A0">
              <w:rPr>
                <w:rFonts w:ascii="Times New Roman" w:hAnsi="Times New Roman"/>
              </w:rPr>
              <w:t>да</w:t>
            </w:r>
            <w:proofErr w:type="spellEnd"/>
            <w:r w:rsidRPr="004B09A0">
              <w:rPr>
                <w:rFonts w:ascii="Times New Roman" w:hAnsi="Times New Roman"/>
              </w:rPr>
              <w:t xml:space="preserve"> </w:t>
            </w:r>
            <w:proofErr w:type="spellStart"/>
            <w:r w:rsidRPr="004B09A0">
              <w:rPr>
                <w:rFonts w:ascii="Times New Roman" w:hAnsi="Times New Roman"/>
              </w:rPr>
              <w:t>проширују</w:t>
            </w:r>
            <w:proofErr w:type="spellEnd"/>
            <w:r w:rsidRPr="004B09A0">
              <w:rPr>
                <w:rFonts w:ascii="Times New Roman" w:hAnsi="Times New Roman"/>
              </w:rPr>
              <w:t xml:space="preserve"> </w:t>
            </w:r>
            <w:proofErr w:type="spellStart"/>
            <w:r w:rsidRPr="004B09A0">
              <w:rPr>
                <w:rFonts w:ascii="Times New Roman" w:hAnsi="Times New Roman"/>
              </w:rPr>
              <w:t>искуства</w:t>
            </w:r>
            <w:proofErr w:type="spellEnd"/>
            <w:r w:rsidRPr="004B09A0">
              <w:rPr>
                <w:rFonts w:ascii="Times New Roman" w:hAnsi="Times New Roman"/>
              </w:rPr>
              <w:t xml:space="preserve"> у </w:t>
            </w:r>
            <w:proofErr w:type="spellStart"/>
            <w:r w:rsidRPr="004B09A0">
              <w:rPr>
                <w:rFonts w:ascii="Times New Roman" w:hAnsi="Times New Roman"/>
              </w:rPr>
              <w:t>ликовном</w:t>
            </w:r>
            <w:proofErr w:type="spellEnd"/>
            <w:r w:rsidRPr="004B09A0">
              <w:rPr>
                <w:rFonts w:ascii="Times New Roman" w:hAnsi="Times New Roman"/>
              </w:rPr>
              <w:t xml:space="preserve"> </w:t>
            </w:r>
            <w:proofErr w:type="spellStart"/>
            <w:r w:rsidRPr="004B09A0">
              <w:rPr>
                <w:rFonts w:ascii="Times New Roman" w:hAnsi="Times New Roman"/>
              </w:rPr>
              <w:t>изражавању</w:t>
            </w:r>
            <w:proofErr w:type="spellEnd"/>
            <w:r w:rsidRPr="004B09A0">
              <w:rPr>
                <w:rFonts w:ascii="Times New Roman" w:hAnsi="Times New Roman"/>
              </w:rPr>
              <w:t xml:space="preserve"> и </w:t>
            </w:r>
            <w:proofErr w:type="spellStart"/>
            <w:r w:rsidRPr="004B09A0">
              <w:rPr>
                <w:rFonts w:ascii="Times New Roman" w:hAnsi="Times New Roman"/>
              </w:rPr>
              <w:t>развију</w:t>
            </w:r>
            <w:proofErr w:type="spellEnd"/>
            <w:r w:rsidRPr="004B09A0">
              <w:rPr>
                <w:rFonts w:ascii="Times New Roman" w:hAnsi="Times New Roman"/>
              </w:rPr>
              <w:t xml:space="preserve"> </w:t>
            </w:r>
            <w:proofErr w:type="spellStart"/>
            <w:r w:rsidRPr="004B09A0">
              <w:rPr>
                <w:rFonts w:ascii="Times New Roman" w:hAnsi="Times New Roman"/>
              </w:rPr>
              <w:t>ликовно-естетски</w:t>
            </w:r>
            <w:proofErr w:type="spellEnd"/>
            <w:r w:rsidRPr="004B09A0">
              <w:rPr>
                <w:rFonts w:ascii="Times New Roman" w:hAnsi="Times New Roman"/>
              </w:rPr>
              <w:t xml:space="preserve"> </w:t>
            </w:r>
            <w:proofErr w:type="spellStart"/>
            <w:r w:rsidRPr="004B09A0">
              <w:rPr>
                <w:rFonts w:ascii="Times New Roman" w:hAnsi="Times New Roman"/>
              </w:rPr>
              <w:t>сензибилитет</w:t>
            </w:r>
            <w:proofErr w:type="spellEnd"/>
            <w:r w:rsidRPr="004B09A0">
              <w:rPr>
                <w:rFonts w:ascii="Times New Roman" w:hAnsi="Times New Roman"/>
              </w:rPr>
              <w:t xml:space="preserve"> </w:t>
            </w:r>
            <w:proofErr w:type="spellStart"/>
            <w:r w:rsidRPr="004B09A0">
              <w:rPr>
                <w:rFonts w:ascii="Times New Roman" w:hAnsi="Times New Roman"/>
              </w:rPr>
              <w:t>за</w:t>
            </w:r>
            <w:proofErr w:type="spellEnd"/>
            <w:r w:rsidRPr="004B09A0">
              <w:rPr>
                <w:rFonts w:ascii="Times New Roman" w:hAnsi="Times New Roman"/>
              </w:rPr>
              <w:t xml:space="preserve">: </w:t>
            </w:r>
            <w:proofErr w:type="spellStart"/>
            <w:r w:rsidRPr="004B09A0">
              <w:rPr>
                <w:rFonts w:ascii="Times New Roman" w:hAnsi="Times New Roman"/>
              </w:rPr>
              <w:t>линију</w:t>
            </w:r>
            <w:proofErr w:type="spellEnd"/>
            <w:r w:rsidRPr="004B09A0">
              <w:rPr>
                <w:rFonts w:ascii="Times New Roman" w:hAnsi="Times New Roman"/>
              </w:rPr>
              <w:t xml:space="preserve">, </w:t>
            </w:r>
            <w:proofErr w:type="spellStart"/>
            <w:r w:rsidRPr="004B09A0">
              <w:rPr>
                <w:rFonts w:ascii="Times New Roman" w:hAnsi="Times New Roman"/>
              </w:rPr>
              <w:t>шрафуру</w:t>
            </w:r>
            <w:proofErr w:type="spellEnd"/>
            <w:r w:rsidRPr="004B09A0">
              <w:rPr>
                <w:rFonts w:ascii="Times New Roman" w:hAnsi="Times New Roman"/>
              </w:rPr>
              <w:t xml:space="preserve">, </w:t>
            </w:r>
            <w:proofErr w:type="spellStart"/>
            <w:r w:rsidRPr="004B09A0">
              <w:rPr>
                <w:rFonts w:ascii="Times New Roman" w:hAnsi="Times New Roman"/>
              </w:rPr>
              <w:t>лепо</w:t>
            </w:r>
            <w:proofErr w:type="spellEnd"/>
            <w:r w:rsidRPr="004B09A0">
              <w:rPr>
                <w:rFonts w:ascii="Times New Roman" w:hAnsi="Times New Roman"/>
              </w:rPr>
              <w:t xml:space="preserve"> </w:t>
            </w:r>
            <w:proofErr w:type="spellStart"/>
            <w:r w:rsidRPr="004B09A0">
              <w:rPr>
                <w:rFonts w:ascii="Times New Roman" w:hAnsi="Times New Roman"/>
              </w:rPr>
              <w:t>писање</w:t>
            </w:r>
            <w:proofErr w:type="spellEnd"/>
            <w:r w:rsidRPr="004B09A0">
              <w:rPr>
                <w:rFonts w:ascii="Times New Roman" w:hAnsi="Times New Roman"/>
              </w:rPr>
              <w:t xml:space="preserve">, и </w:t>
            </w:r>
            <w:proofErr w:type="spellStart"/>
            <w:r w:rsidRPr="004B09A0">
              <w:rPr>
                <w:rFonts w:ascii="Times New Roman" w:hAnsi="Times New Roman"/>
              </w:rPr>
              <w:t>калиграфију</w:t>
            </w:r>
            <w:proofErr w:type="spellEnd"/>
            <w:r w:rsidRPr="004B09A0">
              <w:rPr>
                <w:rFonts w:ascii="Times New Roman" w:hAnsi="Times New Roman"/>
              </w:rPr>
              <w:t xml:space="preserve">, </w:t>
            </w:r>
            <w:proofErr w:type="spellStart"/>
            <w:r w:rsidRPr="004B09A0">
              <w:rPr>
                <w:rFonts w:ascii="Times New Roman" w:hAnsi="Times New Roman"/>
              </w:rPr>
              <w:t>затим</w:t>
            </w:r>
            <w:proofErr w:type="spellEnd"/>
            <w:r w:rsidRPr="004B09A0">
              <w:rPr>
                <w:rFonts w:ascii="Times New Roman" w:hAnsi="Times New Roman"/>
              </w:rPr>
              <w:t xml:space="preserve"> </w:t>
            </w:r>
            <w:proofErr w:type="spellStart"/>
            <w:r w:rsidRPr="004B09A0">
              <w:rPr>
                <w:rFonts w:ascii="Times New Roman" w:hAnsi="Times New Roman"/>
              </w:rPr>
              <w:t>компоновање</w:t>
            </w:r>
            <w:proofErr w:type="spellEnd"/>
            <w:r w:rsidRPr="004B09A0">
              <w:rPr>
                <w:rFonts w:ascii="Times New Roman" w:hAnsi="Times New Roman"/>
              </w:rPr>
              <w:t xml:space="preserve"> </w:t>
            </w:r>
            <w:proofErr w:type="spellStart"/>
            <w:r w:rsidRPr="004B09A0">
              <w:rPr>
                <w:rFonts w:ascii="Times New Roman" w:hAnsi="Times New Roman"/>
              </w:rPr>
              <w:t>више</w:t>
            </w:r>
            <w:proofErr w:type="spellEnd"/>
            <w:r w:rsidRPr="004B09A0">
              <w:rPr>
                <w:rFonts w:ascii="Times New Roman" w:hAnsi="Times New Roman"/>
              </w:rPr>
              <w:t xml:space="preserve"> </w:t>
            </w:r>
            <w:proofErr w:type="spellStart"/>
            <w:r w:rsidRPr="004B09A0">
              <w:rPr>
                <w:rFonts w:ascii="Times New Roman" w:hAnsi="Times New Roman"/>
              </w:rPr>
              <w:t>ритмичких</w:t>
            </w:r>
            <w:proofErr w:type="spellEnd"/>
            <w:r w:rsidRPr="004B09A0">
              <w:rPr>
                <w:rFonts w:ascii="Times New Roman" w:hAnsi="Times New Roman"/>
              </w:rPr>
              <w:t xml:space="preserve"> </w:t>
            </w:r>
            <w:proofErr w:type="spellStart"/>
            <w:r w:rsidRPr="004B09A0">
              <w:rPr>
                <w:rFonts w:ascii="Times New Roman" w:hAnsi="Times New Roman"/>
              </w:rPr>
              <w:t>целина</w:t>
            </w:r>
            <w:proofErr w:type="spellEnd"/>
            <w:r w:rsidRPr="004B09A0">
              <w:rPr>
                <w:rFonts w:ascii="Times New Roman" w:hAnsi="Times New Roman"/>
              </w:rPr>
              <w:t xml:space="preserve"> у </w:t>
            </w:r>
            <w:proofErr w:type="spellStart"/>
            <w:r w:rsidRPr="004B09A0">
              <w:rPr>
                <w:rFonts w:ascii="Times New Roman" w:hAnsi="Times New Roman"/>
              </w:rPr>
              <w:t>простору</w:t>
            </w:r>
            <w:proofErr w:type="spellEnd"/>
            <w:r w:rsidRPr="004B09A0">
              <w:rPr>
                <w:rFonts w:ascii="Times New Roman" w:hAnsi="Times New Roman"/>
              </w:rPr>
              <w:t xml:space="preserve">, </w:t>
            </w:r>
            <w:proofErr w:type="spellStart"/>
            <w:r w:rsidRPr="004B09A0">
              <w:rPr>
                <w:rFonts w:ascii="Times New Roman" w:hAnsi="Times New Roman"/>
              </w:rPr>
              <w:t>користећи</w:t>
            </w:r>
            <w:proofErr w:type="spellEnd"/>
            <w:r w:rsidRPr="004B09A0">
              <w:rPr>
                <w:rFonts w:ascii="Times New Roman" w:hAnsi="Times New Roman"/>
              </w:rPr>
              <w:t xml:space="preserve"> </w:t>
            </w:r>
            <w:proofErr w:type="spellStart"/>
            <w:r w:rsidRPr="004B09A0">
              <w:rPr>
                <w:rFonts w:ascii="Times New Roman" w:hAnsi="Times New Roman"/>
              </w:rPr>
              <w:t>се</w:t>
            </w:r>
            <w:proofErr w:type="spellEnd"/>
            <w:r w:rsidRPr="004B09A0">
              <w:rPr>
                <w:rFonts w:ascii="Times New Roman" w:hAnsi="Times New Roman"/>
              </w:rPr>
              <w:t xml:space="preserve"> </w:t>
            </w:r>
            <w:proofErr w:type="spellStart"/>
            <w:r w:rsidRPr="004B09A0">
              <w:rPr>
                <w:rFonts w:ascii="Times New Roman" w:hAnsi="Times New Roman"/>
              </w:rPr>
              <w:t>линијом</w:t>
            </w:r>
            <w:proofErr w:type="spellEnd"/>
            <w:r w:rsidRPr="004B09A0">
              <w:rPr>
                <w:rFonts w:ascii="Times New Roman" w:hAnsi="Times New Roman"/>
              </w:rPr>
              <w:t xml:space="preserve"> </w:t>
            </w:r>
            <w:proofErr w:type="spellStart"/>
            <w:r w:rsidRPr="004B09A0">
              <w:rPr>
                <w:rFonts w:ascii="Times New Roman" w:hAnsi="Times New Roman"/>
              </w:rPr>
              <w:t>као</w:t>
            </w:r>
            <w:proofErr w:type="spellEnd"/>
            <w:r w:rsidRPr="004B09A0">
              <w:rPr>
                <w:rFonts w:ascii="Times New Roman" w:hAnsi="Times New Roman"/>
              </w:rPr>
              <w:t xml:space="preserve"> </w:t>
            </w:r>
            <w:proofErr w:type="spellStart"/>
            <w:r w:rsidRPr="004B09A0">
              <w:rPr>
                <w:rFonts w:ascii="Times New Roman" w:hAnsi="Times New Roman"/>
              </w:rPr>
              <w:t>основм</w:t>
            </w:r>
            <w:proofErr w:type="spellEnd"/>
            <w:r w:rsidRPr="004B09A0">
              <w:rPr>
                <w:rFonts w:ascii="Times New Roman" w:hAnsi="Times New Roman"/>
              </w:rPr>
              <w:t xml:space="preserve"> и </w:t>
            </w:r>
            <w:proofErr w:type="spellStart"/>
            <w:r w:rsidRPr="004B09A0">
              <w:rPr>
                <w:rFonts w:ascii="Times New Roman" w:hAnsi="Times New Roman"/>
              </w:rPr>
              <w:t>примарним</w:t>
            </w:r>
            <w:proofErr w:type="spellEnd"/>
            <w:r w:rsidRPr="004B09A0">
              <w:rPr>
                <w:rFonts w:ascii="Times New Roman" w:hAnsi="Times New Roman"/>
              </w:rPr>
              <w:t xml:space="preserve"> </w:t>
            </w:r>
            <w:proofErr w:type="spellStart"/>
            <w:r w:rsidRPr="004B09A0">
              <w:rPr>
                <w:rFonts w:ascii="Times New Roman" w:hAnsi="Times New Roman"/>
              </w:rPr>
              <w:t>ликовним</w:t>
            </w:r>
            <w:proofErr w:type="spellEnd"/>
            <w:r w:rsidRPr="004B09A0">
              <w:rPr>
                <w:rFonts w:ascii="Times New Roman" w:hAnsi="Times New Roman"/>
              </w:rPr>
              <w:t xml:space="preserve"> </w:t>
            </w:r>
            <w:proofErr w:type="spellStart"/>
            <w:r w:rsidRPr="004B09A0">
              <w:rPr>
                <w:rFonts w:ascii="Times New Roman" w:hAnsi="Times New Roman"/>
              </w:rPr>
              <w:t>средством</w:t>
            </w:r>
            <w:proofErr w:type="spellEnd"/>
            <w:r w:rsidRPr="004B09A0">
              <w:rPr>
                <w:rFonts w:ascii="Times New Roman" w:hAnsi="Times New Roman"/>
              </w:rPr>
              <w:t>.</w:t>
            </w:r>
          </w:p>
          <w:p w14:paraId="6EEA91FB" w14:textId="77777777" w:rsidR="00880627" w:rsidRPr="004B09A0" w:rsidRDefault="00880627" w:rsidP="00947195">
            <w:pPr>
              <w:spacing w:line="276" w:lineRule="auto"/>
              <w:rPr>
                <w:rFonts w:ascii="Times New Roman" w:hAnsi="Times New Roman"/>
              </w:rPr>
            </w:pPr>
            <w:proofErr w:type="spellStart"/>
            <w:r w:rsidRPr="004B09A0">
              <w:rPr>
                <w:rFonts w:ascii="Times New Roman" w:hAnsi="Times New Roman"/>
              </w:rPr>
              <w:t>Ученици</w:t>
            </w:r>
            <w:proofErr w:type="spellEnd"/>
            <w:r w:rsidRPr="004B09A0">
              <w:rPr>
                <w:rFonts w:ascii="Times New Roman" w:hAnsi="Times New Roman"/>
              </w:rPr>
              <w:t xml:space="preserve"> </w:t>
            </w:r>
            <w:proofErr w:type="spellStart"/>
            <w:r w:rsidRPr="004B09A0">
              <w:rPr>
                <w:rFonts w:ascii="Times New Roman" w:hAnsi="Times New Roman"/>
              </w:rPr>
              <w:t>треба</w:t>
            </w:r>
            <w:proofErr w:type="spellEnd"/>
            <w:r w:rsidRPr="004B09A0">
              <w:rPr>
                <w:rFonts w:ascii="Times New Roman" w:hAnsi="Times New Roman"/>
              </w:rPr>
              <w:t xml:space="preserve"> </w:t>
            </w:r>
            <w:proofErr w:type="spellStart"/>
            <w:r w:rsidRPr="004B09A0">
              <w:rPr>
                <w:rFonts w:ascii="Times New Roman" w:hAnsi="Times New Roman"/>
              </w:rPr>
              <w:t>да</w:t>
            </w:r>
            <w:proofErr w:type="spellEnd"/>
            <w:r w:rsidRPr="004B09A0">
              <w:rPr>
                <w:rFonts w:ascii="Times New Roman" w:hAnsi="Times New Roman"/>
              </w:rPr>
              <w:t xml:space="preserve"> </w:t>
            </w:r>
            <w:proofErr w:type="spellStart"/>
            <w:r w:rsidRPr="004B09A0">
              <w:rPr>
                <w:rFonts w:ascii="Times New Roman" w:hAnsi="Times New Roman"/>
              </w:rPr>
              <w:t>схвате</w:t>
            </w:r>
            <w:proofErr w:type="spellEnd"/>
            <w:r w:rsidRPr="004B09A0">
              <w:rPr>
                <w:rFonts w:ascii="Times New Roman" w:hAnsi="Times New Roman"/>
              </w:rPr>
              <w:t xml:space="preserve"> </w:t>
            </w:r>
            <w:proofErr w:type="spellStart"/>
            <w:proofErr w:type="gramStart"/>
            <w:r w:rsidRPr="004B09A0">
              <w:rPr>
                <w:rFonts w:ascii="Times New Roman" w:hAnsi="Times New Roman"/>
              </w:rPr>
              <w:t>важност</w:t>
            </w:r>
            <w:proofErr w:type="spellEnd"/>
            <w:r w:rsidRPr="004B09A0">
              <w:rPr>
                <w:rFonts w:ascii="Times New Roman" w:hAnsi="Times New Roman"/>
              </w:rPr>
              <w:t xml:space="preserve">  </w:t>
            </w:r>
            <w:proofErr w:type="spellStart"/>
            <w:r w:rsidRPr="004B09A0">
              <w:rPr>
                <w:rFonts w:ascii="Times New Roman" w:hAnsi="Times New Roman"/>
              </w:rPr>
              <w:t>трајност</w:t>
            </w:r>
            <w:proofErr w:type="spellEnd"/>
            <w:proofErr w:type="gramEnd"/>
            <w:r w:rsidRPr="004B09A0">
              <w:rPr>
                <w:rFonts w:ascii="Times New Roman" w:hAnsi="Times New Roman"/>
              </w:rPr>
              <w:t xml:space="preserve"> </w:t>
            </w:r>
            <w:proofErr w:type="spellStart"/>
            <w:r w:rsidRPr="004B09A0">
              <w:rPr>
                <w:rFonts w:ascii="Times New Roman" w:hAnsi="Times New Roman"/>
              </w:rPr>
              <w:t>цртежа</w:t>
            </w:r>
            <w:proofErr w:type="spellEnd"/>
            <w:r w:rsidRPr="004B09A0">
              <w:rPr>
                <w:rFonts w:ascii="Times New Roman" w:hAnsi="Times New Roman"/>
              </w:rPr>
              <w:t xml:space="preserve"> и </w:t>
            </w:r>
            <w:proofErr w:type="spellStart"/>
            <w:r w:rsidRPr="004B09A0">
              <w:rPr>
                <w:rFonts w:ascii="Times New Roman" w:hAnsi="Times New Roman"/>
              </w:rPr>
              <w:t>цртања</w:t>
            </w:r>
            <w:proofErr w:type="spellEnd"/>
            <w:r w:rsidRPr="004B09A0">
              <w:rPr>
                <w:rFonts w:ascii="Times New Roman" w:hAnsi="Times New Roman"/>
              </w:rPr>
              <w:t xml:space="preserve">, </w:t>
            </w:r>
            <w:proofErr w:type="spellStart"/>
            <w:r w:rsidRPr="004B09A0">
              <w:rPr>
                <w:rFonts w:ascii="Times New Roman" w:hAnsi="Times New Roman"/>
              </w:rPr>
              <w:t>као</w:t>
            </w:r>
            <w:proofErr w:type="spellEnd"/>
            <w:r w:rsidRPr="004B09A0">
              <w:rPr>
                <w:rFonts w:ascii="Times New Roman" w:hAnsi="Times New Roman"/>
              </w:rPr>
              <w:t xml:space="preserve"> и </w:t>
            </w:r>
            <w:proofErr w:type="spellStart"/>
            <w:r w:rsidRPr="004B09A0">
              <w:rPr>
                <w:rFonts w:ascii="Times New Roman" w:hAnsi="Times New Roman"/>
              </w:rPr>
              <w:t>универзалност</w:t>
            </w:r>
            <w:proofErr w:type="spellEnd"/>
            <w:r w:rsidRPr="004B09A0">
              <w:rPr>
                <w:rFonts w:ascii="Times New Roman" w:hAnsi="Times New Roman"/>
              </w:rPr>
              <w:t xml:space="preserve"> </w:t>
            </w:r>
            <w:proofErr w:type="spellStart"/>
            <w:r w:rsidRPr="004B09A0">
              <w:rPr>
                <w:rFonts w:ascii="Times New Roman" w:hAnsi="Times New Roman"/>
              </w:rPr>
              <w:t>овог</w:t>
            </w:r>
            <w:proofErr w:type="spellEnd"/>
            <w:r w:rsidRPr="004B09A0">
              <w:rPr>
                <w:rFonts w:ascii="Times New Roman" w:hAnsi="Times New Roman"/>
              </w:rPr>
              <w:t xml:space="preserve"> </w:t>
            </w:r>
            <w:proofErr w:type="spellStart"/>
            <w:r w:rsidRPr="004B09A0">
              <w:rPr>
                <w:rFonts w:ascii="Times New Roman" w:hAnsi="Times New Roman"/>
              </w:rPr>
              <w:t>ликовног</w:t>
            </w:r>
            <w:proofErr w:type="spellEnd"/>
            <w:r w:rsidRPr="004B09A0">
              <w:rPr>
                <w:rFonts w:ascii="Times New Roman" w:hAnsi="Times New Roman"/>
              </w:rPr>
              <w:t xml:space="preserve"> </w:t>
            </w:r>
            <w:proofErr w:type="spellStart"/>
            <w:r w:rsidRPr="004B09A0">
              <w:rPr>
                <w:rFonts w:ascii="Times New Roman" w:hAnsi="Times New Roman"/>
              </w:rPr>
              <w:t>елемента</w:t>
            </w:r>
            <w:proofErr w:type="spellEnd"/>
            <w:r w:rsidRPr="004B09A0">
              <w:rPr>
                <w:rFonts w:ascii="Times New Roman" w:hAnsi="Times New Roman"/>
              </w:rPr>
              <w:t>.</w:t>
            </w:r>
          </w:p>
        </w:tc>
      </w:tr>
      <w:tr w:rsidR="00880627" w:rsidRPr="004B09A0" w14:paraId="144C0BA1" w14:textId="77777777" w:rsidTr="00880627">
        <w:trPr>
          <w:trHeight w:val="869"/>
        </w:trPr>
        <w:tc>
          <w:tcPr>
            <w:tcW w:w="758" w:type="dxa"/>
            <w:tcBorders>
              <w:top w:val="single" w:sz="4" w:space="0" w:color="000000"/>
              <w:left w:val="single" w:sz="4" w:space="0" w:color="000000"/>
              <w:bottom w:val="single" w:sz="4" w:space="0" w:color="000000"/>
              <w:right w:val="single" w:sz="4" w:space="0" w:color="000000"/>
            </w:tcBorders>
            <w:vAlign w:val="center"/>
          </w:tcPr>
          <w:p w14:paraId="705EFCA5" w14:textId="77777777" w:rsidR="00880627" w:rsidRPr="004B09A0" w:rsidRDefault="00880627" w:rsidP="00947195">
            <w:pPr>
              <w:spacing w:line="276" w:lineRule="auto"/>
              <w:jc w:val="center"/>
              <w:rPr>
                <w:rFonts w:ascii="Times New Roman" w:hAnsi="Times New Roman"/>
                <w:b/>
              </w:rPr>
            </w:pPr>
            <w:r w:rsidRPr="004B09A0">
              <w:rPr>
                <w:rFonts w:ascii="Times New Roman" w:hAnsi="Times New Roman"/>
                <w:b/>
              </w:rPr>
              <w:t>2.</w:t>
            </w:r>
          </w:p>
        </w:tc>
        <w:tc>
          <w:tcPr>
            <w:tcW w:w="739" w:type="dxa"/>
            <w:tcBorders>
              <w:top w:val="single" w:sz="4" w:space="0" w:color="000000"/>
              <w:left w:val="single" w:sz="4" w:space="0" w:color="000000"/>
              <w:bottom w:val="single" w:sz="4" w:space="0" w:color="000000"/>
              <w:right w:val="single" w:sz="4" w:space="0" w:color="000000"/>
            </w:tcBorders>
            <w:vAlign w:val="center"/>
          </w:tcPr>
          <w:p w14:paraId="070F3DAE" w14:textId="77777777" w:rsidR="00880627" w:rsidRPr="004B09A0" w:rsidRDefault="00880627" w:rsidP="00947195">
            <w:pPr>
              <w:spacing w:line="276" w:lineRule="auto"/>
              <w:jc w:val="center"/>
              <w:rPr>
                <w:rFonts w:ascii="Times New Roman" w:hAnsi="Times New Roman"/>
                <w:b/>
              </w:rPr>
            </w:pPr>
            <w:r w:rsidRPr="004B09A0">
              <w:rPr>
                <w:rFonts w:ascii="Times New Roman" w:hAnsi="Times New Roman"/>
                <w:b/>
              </w:rPr>
              <w:t>12.</w:t>
            </w:r>
          </w:p>
        </w:tc>
        <w:tc>
          <w:tcPr>
            <w:tcW w:w="1366" w:type="dxa"/>
            <w:tcBorders>
              <w:top w:val="single" w:sz="4" w:space="0" w:color="000000"/>
              <w:left w:val="single" w:sz="4" w:space="0" w:color="000000"/>
              <w:bottom w:val="single" w:sz="4" w:space="0" w:color="000000"/>
              <w:right w:val="single" w:sz="4" w:space="0" w:color="000000"/>
            </w:tcBorders>
            <w:vAlign w:val="center"/>
          </w:tcPr>
          <w:p w14:paraId="6EBDF9E0" w14:textId="77777777" w:rsidR="00880627" w:rsidRPr="004B09A0" w:rsidRDefault="00880627" w:rsidP="00947195">
            <w:pPr>
              <w:pBdr>
                <w:top w:val="nil"/>
                <w:left w:val="nil"/>
                <w:bottom w:val="nil"/>
                <w:right w:val="nil"/>
                <w:between w:val="nil"/>
              </w:pBdr>
              <w:spacing w:line="276" w:lineRule="auto"/>
              <w:ind w:right="-2"/>
              <w:rPr>
                <w:rFonts w:ascii="Times New Roman" w:hAnsi="Times New Roman"/>
                <w:b/>
                <w:color w:val="000000"/>
              </w:rPr>
            </w:pPr>
            <w:proofErr w:type="spellStart"/>
            <w:r w:rsidRPr="004B09A0">
              <w:rPr>
                <w:rFonts w:ascii="Times New Roman" w:hAnsi="Times New Roman"/>
                <w:b/>
                <w:color w:val="000000"/>
              </w:rPr>
              <w:t>Сликање</w:t>
            </w:r>
            <w:proofErr w:type="spellEnd"/>
          </w:p>
        </w:tc>
        <w:tc>
          <w:tcPr>
            <w:tcW w:w="3462" w:type="dxa"/>
            <w:tcBorders>
              <w:top w:val="single" w:sz="4" w:space="0" w:color="000000"/>
              <w:left w:val="single" w:sz="4" w:space="0" w:color="000000"/>
              <w:bottom w:val="single" w:sz="4" w:space="0" w:color="000000"/>
              <w:right w:val="single" w:sz="4" w:space="0" w:color="000000"/>
            </w:tcBorders>
            <w:vAlign w:val="center"/>
          </w:tcPr>
          <w:p w14:paraId="0927F306" w14:textId="77777777" w:rsidR="00880627" w:rsidRPr="004B09A0" w:rsidRDefault="00880627" w:rsidP="00947195">
            <w:pPr>
              <w:widowControl w:val="0"/>
              <w:spacing w:before="7"/>
              <w:ind w:left="1360"/>
              <w:rPr>
                <w:rFonts w:ascii="Times New Roman" w:eastAsia="Times" w:hAnsi="Times New Roman"/>
              </w:rPr>
            </w:pPr>
            <w:proofErr w:type="spellStart"/>
            <w:r w:rsidRPr="004B09A0">
              <w:rPr>
                <w:rFonts w:ascii="Times New Roman" w:eastAsia="Times" w:hAnsi="Times New Roman"/>
              </w:rPr>
              <w:t>посматрање</w:t>
            </w:r>
            <w:proofErr w:type="spellEnd"/>
            <w:r w:rsidRPr="004B09A0">
              <w:rPr>
                <w:rFonts w:ascii="Times New Roman" w:eastAsia="Times" w:hAnsi="Times New Roman"/>
              </w:rPr>
              <w:t xml:space="preserve">  </w:t>
            </w:r>
          </w:p>
          <w:p w14:paraId="5CA2EF57" w14:textId="77777777" w:rsidR="00880627" w:rsidRPr="004B09A0" w:rsidRDefault="00880627" w:rsidP="00947195">
            <w:pPr>
              <w:widowControl w:val="0"/>
              <w:spacing w:before="12"/>
              <w:ind w:left="996"/>
              <w:rPr>
                <w:rFonts w:ascii="Times New Roman" w:eastAsia="Times" w:hAnsi="Times New Roman"/>
              </w:rPr>
            </w:pPr>
            <w:proofErr w:type="spellStart"/>
            <w:r w:rsidRPr="004B09A0">
              <w:rPr>
                <w:rFonts w:ascii="Times New Roman" w:eastAsia="Times" w:hAnsi="Times New Roman"/>
              </w:rPr>
              <w:t>опажање</w:t>
            </w:r>
            <w:proofErr w:type="spellEnd"/>
            <w:r w:rsidRPr="004B09A0">
              <w:rPr>
                <w:rFonts w:ascii="Times New Roman" w:eastAsia="Times" w:hAnsi="Times New Roman"/>
              </w:rPr>
              <w:t xml:space="preserve"> </w:t>
            </w:r>
          </w:p>
          <w:p w14:paraId="71C4C55A" w14:textId="77777777" w:rsidR="00880627" w:rsidRPr="004B09A0" w:rsidRDefault="00880627" w:rsidP="00947195">
            <w:pPr>
              <w:widowControl w:val="0"/>
              <w:ind w:left="1357"/>
              <w:rPr>
                <w:rFonts w:ascii="Times New Roman" w:eastAsia="Times" w:hAnsi="Times New Roman"/>
              </w:rPr>
            </w:pPr>
            <w:proofErr w:type="spellStart"/>
            <w:r w:rsidRPr="004B09A0">
              <w:rPr>
                <w:rFonts w:ascii="Times New Roman" w:eastAsia="Times" w:hAnsi="Times New Roman"/>
              </w:rPr>
              <w:t>учешће</w:t>
            </w:r>
            <w:proofErr w:type="spellEnd"/>
            <w:r w:rsidRPr="004B09A0">
              <w:rPr>
                <w:rFonts w:ascii="Times New Roman" w:eastAsia="Times" w:hAnsi="Times New Roman"/>
              </w:rPr>
              <w:t xml:space="preserve"> у </w:t>
            </w:r>
            <w:proofErr w:type="spellStart"/>
            <w:r w:rsidRPr="004B09A0">
              <w:rPr>
                <w:rFonts w:ascii="Times New Roman" w:eastAsia="Times" w:hAnsi="Times New Roman"/>
              </w:rPr>
              <w:t>дискусији</w:t>
            </w:r>
            <w:proofErr w:type="spellEnd"/>
            <w:r w:rsidRPr="004B09A0">
              <w:rPr>
                <w:rFonts w:ascii="Times New Roman" w:eastAsia="Times" w:hAnsi="Times New Roman"/>
              </w:rPr>
              <w:t xml:space="preserve"> </w:t>
            </w:r>
          </w:p>
          <w:p w14:paraId="24D40B5A" w14:textId="77777777" w:rsidR="00880627" w:rsidRPr="004B09A0" w:rsidRDefault="00880627" w:rsidP="00947195">
            <w:pPr>
              <w:widowControl w:val="0"/>
              <w:spacing w:before="12"/>
              <w:ind w:left="1363"/>
              <w:rPr>
                <w:rFonts w:ascii="Times New Roman" w:eastAsia="Times" w:hAnsi="Times New Roman"/>
              </w:rPr>
            </w:pPr>
            <w:proofErr w:type="spellStart"/>
            <w:r w:rsidRPr="004B09A0">
              <w:rPr>
                <w:rFonts w:ascii="Times New Roman" w:eastAsia="Times" w:hAnsi="Times New Roman"/>
              </w:rPr>
              <w:t>откривање</w:t>
            </w:r>
            <w:proofErr w:type="spellEnd"/>
            <w:r w:rsidRPr="004B09A0">
              <w:rPr>
                <w:rFonts w:ascii="Times New Roman" w:eastAsia="Times" w:hAnsi="Times New Roman"/>
              </w:rPr>
              <w:t xml:space="preserve"> и </w:t>
            </w:r>
            <w:proofErr w:type="spellStart"/>
            <w:r w:rsidRPr="004B09A0">
              <w:rPr>
                <w:rFonts w:ascii="Times New Roman" w:eastAsia="Times" w:hAnsi="Times New Roman"/>
              </w:rPr>
              <w:t>увиђање</w:t>
            </w:r>
            <w:proofErr w:type="spellEnd"/>
            <w:r w:rsidRPr="004B09A0">
              <w:rPr>
                <w:rFonts w:ascii="Times New Roman" w:eastAsia="Times" w:hAnsi="Times New Roman"/>
              </w:rPr>
              <w:t xml:space="preserve"> </w:t>
            </w:r>
            <w:proofErr w:type="spellStart"/>
            <w:r w:rsidRPr="004B09A0">
              <w:rPr>
                <w:rFonts w:ascii="Times New Roman" w:eastAsia="Times" w:hAnsi="Times New Roman"/>
              </w:rPr>
              <w:t>законитости</w:t>
            </w:r>
            <w:proofErr w:type="spellEnd"/>
            <w:r w:rsidRPr="004B09A0">
              <w:rPr>
                <w:rFonts w:ascii="Times New Roman" w:eastAsia="Times" w:hAnsi="Times New Roman"/>
              </w:rPr>
              <w:t xml:space="preserve"> и </w:t>
            </w:r>
            <w:proofErr w:type="spellStart"/>
            <w:r w:rsidRPr="004B09A0">
              <w:rPr>
                <w:rFonts w:ascii="Times New Roman" w:eastAsia="Times" w:hAnsi="Times New Roman"/>
              </w:rPr>
              <w:lastRenderedPageBreak/>
              <w:t>процеса</w:t>
            </w:r>
            <w:proofErr w:type="spellEnd"/>
            <w:r w:rsidRPr="004B09A0">
              <w:rPr>
                <w:rFonts w:ascii="Times New Roman" w:eastAsia="Times" w:hAnsi="Times New Roman"/>
              </w:rPr>
              <w:t xml:space="preserve"> </w:t>
            </w:r>
          </w:p>
          <w:p w14:paraId="75C446B2" w14:textId="77777777" w:rsidR="00880627" w:rsidRPr="004B09A0" w:rsidRDefault="00880627" w:rsidP="00947195">
            <w:pPr>
              <w:widowControl w:val="0"/>
              <w:spacing w:before="9"/>
              <w:ind w:left="996"/>
              <w:rPr>
                <w:rFonts w:ascii="Times New Roman" w:eastAsia="Times" w:hAnsi="Times New Roman"/>
              </w:rPr>
            </w:pPr>
            <w:proofErr w:type="spellStart"/>
            <w:r w:rsidRPr="004B09A0">
              <w:rPr>
                <w:rFonts w:ascii="Times New Roman" w:eastAsia="Times" w:hAnsi="Times New Roman"/>
              </w:rPr>
              <w:t>изражавање</w:t>
            </w:r>
            <w:proofErr w:type="spellEnd"/>
            <w:r w:rsidRPr="004B09A0">
              <w:rPr>
                <w:rFonts w:ascii="Times New Roman" w:eastAsia="Times" w:hAnsi="Times New Roman"/>
              </w:rPr>
              <w:t xml:space="preserve"> </w:t>
            </w:r>
            <w:proofErr w:type="spellStart"/>
            <w:r w:rsidRPr="004B09A0">
              <w:rPr>
                <w:rFonts w:ascii="Times New Roman" w:eastAsia="Times" w:hAnsi="Times New Roman"/>
              </w:rPr>
              <w:t>својих</w:t>
            </w:r>
            <w:proofErr w:type="spellEnd"/>
            <w:r w:rsidRPr="004B09A0">
              <w:rPr>
                <w:rFonts w:ascii="Times New Roman" w:eastAsia="Times" w:hAnsi="Times New Roman"/>
              </w:rPr>
              <w:t xml:space="preserve"> </w:t>
            </w:r>
            <w:proofErr w:type="spellStart"/>
            <w:r w:rsidRPr="004B09A0">
              <w:rPr>
                <w:rFonts w:ascii="Times New Roman" w:eastAsia="Times" w:hAnsi="Times New Roman"/>
              </w:rPr>
              <w:t>мисли</w:t>
            </w:r>
            <w:proofErr w:type="spellEnd"/>
            <w:r w:rsidRPr="004B09A0">
              <w:rPr>
                <w:rFonts w:ascii="Times New Roman" w:eastAsia="Times" w:hAnsi="Times New Roman"/>
              </w:rPr>
              <w:t xml:space="preserve">, </w:t>
            </w:r>
            <w:proofErr w:type="spellStart"/>
            <w:r w:rsidRPr="004B09A0">
              <w:rPr>
                <w:rFonts w:ascii="Times New Roman" w:eastAsia="Times" w:hAnsi="Times New Roman"/>
              </w:rPr>
              <w:t>осећања</w:t>
            </w:r>
            <w:proofErr w:type="spellEnd"/>
            <w:r w:rsidRPr="004B09A0">
              <w:rPr>
                <w:rFonts w:ascii="Times New Roman" w:eastAsia="Times" w:hAnsi="Times New Roman"/>
              </w:rPr>
              <w:t xml:space="preserve"> и </w:t>
            </w:r>
            <w:proofErr w:type="spellStart"/>
            <w:r w:rsidRPr="004B09A0">
              <w:rPr>
                <w:rFonts w:ascii="Times New Roman" w:eastAsia="Times" w:hAnsi="Times New Roman"/>
              </w:rPr>
              <w:t>закључака</w:t>
            </w:r>
            <w:proofErr w:type="spellEnd"/>
            <w:r w:rsidRPr="004B09A0">
              <w:rPr>
                <w:rFonts w:ascii="Times New Roman" w:eastAsia="Times" w:hAnsi="Times New Roman"/>
              </w:rPr>
              <w:t xml:space="preserve"> </w:t>
            </w:r>
          </w:p>
          <w:p w14:paraId="05D9140D" w14:textId="77777777" w:rsidR="00880627" w:rsidRPr="004B09A0" w:rsidRDefault="00880627" w:rsidP="00947195">
            <w:pPr>
              <w:widowControl w:val="0"/>
              <w:ind w:left="1363"/>
              <w:rPr>
                <w:rFonts w:ascii="Times New Roman" w:eastAsia="Times" w:hAnsi="Times New Roman"/>
              </w:rPr>
            </w:pPr>
            <w:proofErr w:type="spellStart"/>
            <w:r w:rsidRPr="004B09A0">
              <w:rPr>
                <w:rFonts w:ascii="Times New Roman" w:eastAsia="Times" w:hAnsi="Times New Roman"/>
              </w:rPr>
              <w:t>анализа</w:t>
            </w:r>
            <w:proofErr w:type="spellEnd"/>
            <w:r w:rsidRPr="004B09A0">
              <w:rPr>
                <w:rFonts w:ascii="Times New Roman" w:eastAsia="Times" w:hAnsi="Times New Roman"/>
              </w:rPr>
              <w:t xml:space="preserve"> и </w:t>
            </w:r>
            <w:proofErr w:type="spellStart"/>
            <w:r w:rsidRPr="004B09A0">
              <w:rPr>
                <w:rFonts w:ascii="Times New Roman" w:eastAsia="Times" w:hAnsi="Times New Roman"/>
              </w:rPr>
              <w:t>синтеза</w:t>
            </w:r>
            <w:proofErr w:type="spellEnd"/>
            <w:r w:rsidRPr="004B09A0">
              <w:rPr>
                <w:rFonts w:ascii="Times New Roman" w:eastAsia="Times" w:hAnsi="Times New Roman"/>
              </w:rPr>
              <w:t xml:space="preserve"> </w:t>
            </w:r>
            <w:proofErr w:type="spellStart"/>
            <w:r w:rsidRPr="004B09A0">
              <w:rPr>
                <w:rFonts w:ascii="Times New Roman" w:eastAsia="Times" w:hAnsi="Times New Roman"/>
              </w:rPr>
              <w:t>опаженог</w:t>
            </w:r>
            <w:proofErr w:type="spellEnd"/>
            <w:r w:rsidRPr="004B09A0">
              <w:rPr>
                <w:rFonts w:ascii="Times New Roman" w:eastAsia="Times" w:hAnsi="Times New Roman"/>
              </w:rPr>
              <w:t xml:space="preserve">  </w:t>
            </w:r>
          </w:p>
          <w:p w14:paraId="73E2F416" w14:textId="77777777" w:rsidR="00880627" w:rsidRPr="004B09A0" w:rsidRDefault="00880627" w:rsidP="00947195">
            <w:pPr>
              <w:widowControl w:val="0"/>
              <w:spacing w:before="12"/>
              <w:ind w:left="1363"/>
              <w:rPr>
                <w:rFonts w:ascii="Times New Roman" w:eastAsia="Times" w:hAnsi="Times New Roman"/>
              </w:rPr>
            </w:pPr>
            <w:proofErr w:type="spellStart"/>
            <w:r w:rsidRPr="004B09A0">
              <w:rPr>
                <w:rFonts w:ascii="Times New Roman" w:eastAsia="Times" w:hAnsi="Times New Roman"/>
              </w:rPr>
              <w:t>стварање</w:t>
            </w:r>
            <w:proofErr w:type="spellEnd"/>
            <w:r w:rsidRPr="004B09A0">
              <w:rPr>
                <w:rFonts w:ascii="Times New Roman" w:eastAsia="Times" w:hAnsi="Times New Roman"/>
              </w:rPr>
              <w:t xml:space="preserve"> </w:t>
            </w:r>
          </w:p>
          <w:p w14:paraId="64BAE720" w14:textId="77777777" w:rsidR="00880627" w:rsidRPr="004B09A0" w:rsidRDefault="00880627" w:rsidP="00947195">
            <w:pPr>
              <w:widowControl w:val="0"/>
              <w:spacing w:before="12"/>
              <w:ind w:left="1360"/>
              <w:rPr>
                <w:rFonts w:ascii="Times New Roman" w:eastAsia="Times" w:hAnsi="Times New Roman"/>
              </w:rPr>
            </w:pPr>
            <w:proofErr w:type="spellStart"/>
            <w:r w:rsidRPr="004B09A0">
              <w:rPr>
                <w:rFonts w:ascii="Times New Roman" w:eastAsia="Times" w:hAnsi="Times New Roman"/>
              </w:rPr>
              <w:t>вежбање</w:t>
            </w:r>
            <w:proofErr w:type="spellEnd"/>
            <w:r w:rsidRPr="004B09A0">
              <w:rPr>
                <w:rFonts w:ascii="Times New Roman" w:eastAsia="Times" w:hAnsi="Times New Roman"/>
              </w:rPr>
              <w:t xml:space="preserve"> </w:t>
            </w:r>
          </w:p>
          <w:p w14:paraId="7141AFA2" w14:textId="77777777" w:rsidR="00880627" w:rsidRPr="004B09A0" w:rsidRDefault="00880627" w:rsidP="00947195">
            <w:pPr>
              <w:widowControl w:val="0"/>
              <w:spacing w:before="12"/>
              <w:ind w:left="1357"/>
              <w:rPr>
                <w:rFonts w:ascii="Times New Roman" w:eastAsia="Times" w:hAnsi="Times New Roman"/>
              </w:rPr>
            </w:pPr>
            <w:proofErr w:type="spellStart"/>
            <w:r w:rsidRPr="004B09A0">
              <w:rPr>
                <w:rFonts w:ascii="Times New Roman" w:eastAsia="Times" w:hAnsi="Times New Roman"/>
              </w:rPr>
              <w:t>усвајање</w:t>
            </w:r>
            <w:proofErr w:type="spellEnd"/>
            <w:r w:rsidRPr="004B09A0">
              <w:rPr>
                <w:rFonts w:ascii="Times New Roman" w:eastAsia="Times" w:hAnsi="Times New Roman"/>
              </w:rPr>
              <w:t xml:space="preserve"> </w:t>
            </w:r>
            <w:proofErr w:type="spellStart"/>
            <w:r w:rsidRPr="004B09A0">
              <w:rPr>
                <w:rFonts w:ascii="Times New Roman" w:eastAsia="Times" w:hAnsi="Times New Roman"/>
              </w:rPr>
              <w:t>знања</w:t>
            </w:r>
            <w:proofErr w:type="spellEnd"/>
            <w:r w:rsidRPr="004B09A0">
              <w:rPr>
                <w:rFonts w:ascii="Times New Roman" w:eastAsia="Times" w:hAnsi="Times New Roman"/>
              </w:rPr>
              <w:t xml:space="preserve"> </w:t>
            </w:r>
          </w:p>
          <w:p w14:paraId="7FFBC119" w14:textId="77777777" w:rsidR="00880627" w:rsidRPr="004B09A0" w:rsidRDefault="00880627" w:rsidP="00947195">
            <w:pPr>
              <w:widowControl w:val="0"/>
              <w:spacing w:before="12"/>
              <w:ind w:left="1360"/>
              <w:rPr>
                <w:rFonts w:ascii="Times New Roman" w:eastAsia="Times" w:hAnsi="Times New Roman"/>
              </w:rPr>
            </w:pPr>
            <w:proofErr w:type="spellStart"/>
            <w:r w:rsidRPr="004B09A0">
              <w:rPr>
                <w:rFonts w:ascii="Times New Roman" w:eastAsia="Times" w:hAnsi="Times New Roman"/>
              </w:rPr>
              <w:t>понављање</w:t>
            </w:r>
            <w:proofErr w:type="spellEnd"/>
            <w:r w:rsidRPr="004B09A0">
              <w:rPr>
                <w:rFonts w:ascii="Times New Roman" w:eastAsia="Times" w:hAnsi="Times New Roman"/>
              </w:rPr>
              <w:t xml:space="preserve"> </w:t>
            </w:r>
          </w:p>
          <w:p w14:paraId="782BE7F8" w14:textId="77777777" w:rsidR="00880627" w:rsidRPr="004B09A0" w:rsidRDefault="00880627" w:rsidP="00947195">
            <w:pPr>
              <w:widowControl w:val="0"/>
              <w:spacing w:before="9"/>
              <w:ind w:left="996"/>
              <w:rPr>
                <w:rFonts w:ascii="Times New Roman" w:eastAsia="Times" w:hAnsi="Times New Roman"/>
              </w:rPr>
            </w:pPr>
            <w:proofErr w:type="spellStart"/>
            <w:r w:rsidRPr="004B09A0">
              <w:rPr>
                <w:rFonts w:ascii="Times New Roman" w:eastAsia="Times" w:hAnsi="Times New Roman"/>
              </w:rPr>
              <w:t>израда</w:t>
            </w:r>
            <w:proofErr w:type="spellEnd"/>
            <w:r w:rsidRPr="004B09A0">
              <w:rPr>
                <w:rFonts w:ascii="Times New Roman" w:eastAsia="Times" w:hAnsi="Times New Roman"/>
              </w:rPr>
              <w:t xml:space="preserve"> и </w:t>
            </w:r>
            <w:proofErr w:type="spellStart"/>
            <w:r w:rsidRPr="004B09A0">
              <w:rPr>
                <w:rFonts w:ascii="Times New Roman" w:eastAsia="Times" w:hAnsi="Times New Roman"/>
              </w:rPr>
              <w:t>презентовање</w:t>
            </w:r>
            <w:proofErr w:type="spellEnd"/>
            <w:r w:rsidRPr="004B09A0">
              <w:rPr>
                <w:rFonts w:ascii="Times New Roman" w:eastAsia="Times" w:hAnsi="Times New Roman"/>
              </w:rPr>
              <w:t xml:space="preserve"> </w:t>
            </w:r>
            <w:proofErr w:type="spellStart"/>
            <w:r w:rsidRPr="004B09A0">
              <w:rPr>
                <w:rFonts w:ascii="Times New Roman" w:eastAsia="Times" w:hAnsi="Times New Roman"/>
              </w:rPr>
              <w:t>самосталних</w:t>
            </w:r>
            <w:proofErr w:type="spellEnd"/>
            <w:r w:rsidRPr="004B09A0">
              <w:rPr>
                <w:rFonts w:ascii="Times New Roman" w:eastAsia="Times" w:hAnsi="Times New Roman"/>
              </w:rPr>
              <w:t xml:space="preserve"> и </w:t>
            </w:r>
            <w:proofErr w:type="spellStart"/>
            <w:r w:rsidRPr="004B09A0">
              <w:rPr>
                <w:rFonts w:ascii="Times New Roman" w:eastAsia="Times" w:hAnsi="Times New Roman"/>
              </w:rPr>
              <w:t>практичних</w:t>
            </w:r>
            <w:proofErr w:type="spellEnd"/>
            <w:r w:rsidRPr="004B09A0">
              <w:rPr>
                <w:rFonts w:ascii="Times New Roman" w:eastAsia="Times" w:hAnsi="Times New Roman"/>
              </w:rPr>
              <w:t xml:space="preserve"> </w:t>
            </w:r>
            <w:proofErr w:type="spellStart"/>
            <w:r w:rsidRPr="004B09A0">
              <w:rPr>
                <w:rFonts w:ascii="Times New Roman" w:eastAsia="Times" w:hAnsi="Times New Roman"/>
              </w:rPr>
              <w:t>радова</w:t>
            </w:r>
            <w:proofErr w:type="spellEnd"/>
            <w:r w:rsidRPr="004B09A0">
              <w:rPr>
                <w:rFonts w:ascii="Times New Roman" w:eastAsia="Times" w:hAnsi="Times New Roman"/>
              </w:rPr>
              <w:t xml:space="preserve"> </w:t>
            </w:r>
          </w:p>
        </w:tc>
        <w:tc>
          <w:tcPr>
            <w:tcW w:w="3711" w:type="dxa"/>
            <w:tcBorders>
              <w:top w:val="single" w:sz="4" w:space="0" w:color="000000"/>
              <w:left w:val="single" w:sz="4" w:space="0" w:color="000000"/>
              <w:bottom w:val="single" w:sz="4" w:space="0" w:color="000000"/>
              <w:right w:val="single" w:sz="4" w:space="0" w:color="000000"/>
            </w:tcBorders>
            <w:vAlign w:val="center"/>
          </w:tcPr>
          <w:p w14:paraId="476F1A17" w14:textId="77777777" w:rsidR="00880627" w:rsidRPr="004B09A0" w:rsidRDefault="00880627" w:rsidP="00947195">
            <w:pPr>
              <w:widowControl w:val="0"/>
              <w:spacing w:before="7"/>
              <w:ind w:left="1363"/>
              <w:rPr>
                <w:rFonts w:ascii="Times New Roman" w:eastAsia="Times" w:hAnsi="Times New Roman"/>
              </w:rPr>
            </w:pPr>
            <w:proofErr w:type="spellStart"/>
            <w:r w:rsidRPr="004B09A0">
              <w:rPr>
                <w:rFonts w:ascii="Times New Roman" w:eastAsia="Times" w:hAnsi="Times New Roman"/>
              </w:rPr>
              <w:lastRenderedPageBreak/>
              <w:t>саопштава</w:t>
            </w:r>
            <w:proofErr w:type="spellEnd"/>
            <w:r w:rsidRPr="004B09A0">
              <w:rPr>
                <w:rFonts w:ascii="Times New Roman" w:eastAsia="Times" w:hAnsi="Times New Roman"/>
              </w:rPr>
              <w:t xml:space="preserve"> </w:t>
            </w:r>
            <w:proofErr w:type="spellStart"/>
            <w:r w:rsidRPr="004B09A0">
              <w:rPr>
                <w:rFonts w:ascii="Times New Roman" w:eastAsia="Times" w:hAnsi="Times New Roman"/>
              </w:rPr>
              <w:t>наставне</w:t>
            </w:r>
            <w:proofErr w:type="spellEnd"/>
            <w:r w:rsidRPr="004B09A0">
              <w:rPr>
                <w:rFonts w:ascii="Times New Roman" w:eastAsia="Times" w:hAnsi="Times New Roman"/>
              </w:rPr>
              <w:t xml:space="preserve"> </w:t>
            </w:r>
            <w:proofErr w:type="spellStart"/>
            <w:r w:rsidRPr="004B09A0">
              <w:rPr>
                <w:rFonts w:ascii="Times New Roman" w:eastAsia="Times" w:hAnsi="Times New Roman"/>
              </w:rPr>
              <w:t>садржаје</w:t>
            </w:r>
            <w:proofErr w:type="spellEnd"/>
            <w:r w:rsidRPr="004B09A0">
              <w:rPr>
                <w:rFonts w:ascii="Times New Roman" w:eastAsia="Times" w:hAnsi="Times New Roman"/>
              </w:rPr>
              <w:t xml:space="preserve"> </w:t>
            </w:r>
          </w:p>
          <w:p w14:paraId="0C48CE15" w14:textId="77777777" w:rsidR="00880627" w:rsidRPr="004B09A0" w:rsidRDefault="00880627" w:rsidP="00947195">
            <w:pPr>
              <w:widowControl w:val="0"/>
              <w:spacing w:before="12"/>
              <w:ind w:left="996"/>
              <w:rPr>
                <w:rFonts w:ascii="Times New Roman" w:eastAsia="Times" w:hAnsi="Times New Roman"/>
              </w:rPr>
            </w:pPr>
            <w:proofErr w:type="spellStart"/>
            <w:r w:rsidRPr="004B09A0">
              <w:rPr>
                <w:rFonts w:ascii="Times New Roman" w:eastAsia="Times" w:hAnsi="Times New Roman"/>
              </w:rPr>
              <w:t>организује</w:t>
            </w:r>
            <w:proofErr w:type="spellEnd"/>
            <w:r w:rsidRPr="004B09A0">
              <w:rPr>
                <w:rFonts w:ascii="Times New Roman" w:eastAsia="Times" w:hAnsi="Times New Roman"/>
              </w:rPr>
              <w:t xml:space="preserve"> и </w:t>
            </w:r>
            <w:proofErr w:type="spellStart"/>
            <w:r w:rsidRPr="004B09A0">
              <w:rPr>
                <w:rFonts w:ascii="Times New Roman" w:eastAsia="Times" w:hAnsi="Times New Roman"/>
              </w:rPr>
              <w:t>усмерава</w:t>
            </w:r>
            <w:proofErr w:type="spellEnd"/>
            <w:r w:rsidRPr="004B09A0">
              <w:rPr>
                <w:rFonts w:ascii="Times New Roman" w:eastAsia="Times" w:hAnsi="Times New Roman"/>
              </w:rPr>
              <w:t xml:space="preserve"> </w:t>
            </w:r>
            <w:proofErr w:type="spellStart"/>
            <w:r w:rsidRPr="004B09A0">
              <w:rPr>
                <w:rFonts w:ascii="Times New Roman" w:eastAsia="Times" w:hAnsi="Times New Roman"/>
              </w:rPr>
              <w:t>идеје</w:t>
            </w:r>
            <w:proofErr w:type="spellEnd"/>
            <w:r w:rsidRPr="004B09A0">
              <w:rPr>
                <w:rFonts w:ascii="Times New Roman" w:eastAsia="Times" w:hAnsi="Times New Roman"/>
              </w:rPr>
              <w:t xml:space="preserve"> и </w:t>
            </w:r>
            <w:proofErr w:type="spellStart"/>
            <w:r w:rsidRPr="004B09A0">
              <w:rPr>
                <w:rFonts w:ascii="Times New Roman" w:eastAsia="Times" w:hAnsi="Times New Roman"/>
              </w:rPr>
              <w:t>креативност</w:t>
            </w:r>
            <w:proofErr w:type="spellEnd"/>
            <w:r w:rsidRPr="004B09A0">
              <w:rPr>
                <w:rFonts w:ascii="Times New Roman" w:eastAsia="Times" w:hAnsi="Times New Roman"/>
              </w:rPr>
              <w:t xml:space="preserve"> </w:t>
            </w:r>
          </w:p>
          <w:p w14:paraId="6016BA6B" w14:textId="77777777" w:rsidR="00880627" w:rsidRPr="004B09A0" w:rsidRDefault="00880627" w:rsidP="00947195">
            <w:pPr>
              <w:widowControl w:val="0"/>
              <w:ind w:left="1357"/>
              <w:rPr>
                <w:rFonts w:ascii="Times New Roman" w:eastAsia="Times" w:hAnsi="Times New Roman"/>
              </w:rPr>
            </w:pPr>
            <w:proofErr w:type="spellStart"/>
            <w:r w:rsidRPr="004B09A0">
              <w:rPr>
                <w:rFonts w:ascii="Times New Roman" w:eastAsia="Times" w:hAnsi="Times New Roman"/>
              </w:rPr>
              <w:t>упознаје</w:t>
            </w:r>
            <w:proofErr w:type="spellEnd"/>
            <w:r w:rsidRPr="004B09A0">
              <w:rPr>
                <w:rFonts w:ascii="Times New Roman" w:eastAsia="Times" w:hAnsi="Times New Roman"/>
              </w:rPr>
              <w:t xml:space="preserve"> </w:t>
            </w:r>
            <w:proofErr w:type="spellStart"/>
            <w:r w:rsidRPr="004B09A0">
              <w:rPr>
                <w:rFonts w:ascii="Times New Roman" w:eastAsia="Times" w:hAnsi="Times New Roman"/>
              </w:rPr>
              <w:t>ученике</w:t>
            </w:r>
            <w:proofErr w:type="spellEnd"/>
            <w:r w:rsidRPr="004B09A0">
              <w:rPr>
                <w:rFonts w:ascii="Times New Roman" w:eastAsia="Times" w:hAnsi="Times New Roman"/>
              </w:rPr>
              <w:t xml:space="preserve"> </w:t>
            </w:r>
            <w:proofErr w:type="spellStart"/>
            <w:r w:rsidRPr="004B09A0">
              <w:rPr>
                <w:rFonts w:ascii="Times New Roman" w:eastAsia="Times" w:hAnsi="Times New Roman"/>
              </w:rPr>
              <w:t>са</w:t>
            </w:r>
            <w:proofErr w:type="spellEnd"/>
            <w:r w:rsidRPr="004B09A0">
              <w:rPr>
                <w:rFonts w:ascii="Times New Roman" w:eastAsia="Times" w:hAnsi="Times New Roman"/>
              </w:rPr>
              <w:t xml:space="preserve"> </w:t>
            </w:r>
            <w:proofErr w:type="spellStart"/>
            <w:r w:rsidRPr="004B09A0">
              <w:rPr>
                <w:rFonts w:ascii="Times New Roman" w:eastAsia="Times" w:hAnsi="Times New Roman"/>
              </w:rPr>
              <w:t>методама</w:t>
            </w:r>
            <w:proofErr w:type="spellEnd"/>
            <w:r w:rsidRPr="004B09A0">
              <w:rPr>
                <w:rFonts w:ascii="Times New Roman" w:eastAsia="Times" w:hAnsi="Times New Roman"/>
              </w:rPr>
              <w:t xml:space="preserve"> и </w:t>
            </w:r>
            <w:proofErr w:type="spellStart"/>
            <w:r w:rsidRPr="004B09A0">
              <w:rPr>
                <w:rFonts w:ascii="Times New Roman" w:eastAsia="Times" w:hAnsi="Times New Roman"/>
              </w:rPr>
              <w:t>техникама</w:t>
            </w:r>
            <w:proofErr w:type="spellEnd"/>
            <w:r w:rsidRPr="004B09A0">
              <w:rPr>
                <w:rFonts w:ascii="Times New Roman" w:eastAsia="Times" w:hAnsi="Times New Roman"/>
              </w:rPr>
              <w:t xml:space="preserve"> </w:t>
            </w:r>
            <w:proofErr w:type="spellStart"/>
            <w:r w:rsidRPr="004B09A0">
              <w:rPr>
                <w:rFonts w:ascii="Times New Roman" w:eastAsia="Times" w:hAnsi="Times New Roman"/>
              </w:rPr>
              <w:t>успешног</w:t>
            </w:r>
            <w:proofErr w:type="spellEnd"/>
            <w:r w:rsidRPr="004B09A0">
              <w:rPr>
                <w:rFonts w:ascii="Times New Roman" w:eastAsia="Times" w:hAnsi="Times New Roman"/>
              </w:rPr>
              <w:t xml:space="preserve"> </w:t>
            </w:r>
            <w:proofErr w:type="spellStart"/>
            <w:r w:rsidRPr="004B09A0">
              <w:rPr>
                <w:rFonts w:ascii="Times New Roman" w:eastAsia="Times" w:hAnsi="Times New Roman"/>
              </w:rPr>
              <w:lastRenderedPageBreak/>
              <w:t>ликовног</w:t>
            </w:r>
            <w:proofErr w:type="spellEnd"/>
            <w:r w:rsidRPr="004B09A0">
              <w:rPr>
                <w:rFonts w:ascii="Times New Roman" w:eastAsia="Times" w:hAnsi="Times New Roman"/>
              </w:rPr>
              <w:t xml:space="preserve"> </w:t>
            </w:r>
            <w:proofErr w:type="spellStart"/>
            <w:r w:rsidRPr="004B09A0">
              <w:rPr>
                <w:rFonts w:ascii="Times New Roman" w:eastAsia="Times" w:hAnsi="Times New Roman"/>
              </w:rPr>
              <w:t>изражавања</w:t>
            </w:r>
            <w:proofErr w:type="spellEnd"/>
            <w:r w:rsidRPr="004B09A0">
              <w:rPr>
                <w:rFonts w:ascii="Times New Roman" w:eastAsia="Times" w:hAnsi="Times New Roman"/>
              </w:rPr>
              <w:t xml:space="preserve"> </w:t>
            </w:r>
          </w:p>
          <w:p w14:paraId="62FA7CF3" w14:textId="77777777" w:rsidR="00880627" w:rsidRPr="004B09A0" w:rsidRDefault="00880627" w:rsidP="00947195">
            <w:pPr>
              <w:widowControl w:val="0"/>
              <w:spacing w:before="9"/>
              <w:ind w:left="1360"/>
              <w:rPr>
                <w:rFonts w:ascii="Times New Roman" w:eastAsia="Times" w:hAnsi="Times New Roman"/>
              </w:rPr>
            </w:pPr>
            <w:proofErr w:type="spellStart"/>
            <w:r w:rsidRPr="004B09A0">
              <w:rPr>
                <w:rFonts w:ascii="Times New Roman" w:eastAsia="Times" w:hAnsi="Times New Roman"/>
              </w:rPr>
              <w:t>преноси</w:t>
            </w:r>
            <w:proofErr w:type="spellEnd"/>
            <w:r w:rsidRPr="004B09A0">
              <w:rPr>
                <w:rFonts w:ascii="Times New Roman" w:eastAsia="Times" w:hAnsi="Times New Roman"/>
              </w:rPr>
              <w:t xml:space="preserve"> </w:t>
            </w:r>
            <w:proofErr w:type="spellStart"/>
            <w:r w:rsidRPr="004B09A0">
              <w:rPr>
                <w:rFonts w:ascii="Times New Roman" w:eastAsia="Times" w:hAnsi="Times New Roman"/>
              </w:rPr>
              <w:t>теоријска</w:t>
            </w:r>
            <w:proofErr w:type="spellEnd"/>
            <w:r w:rsidRPr="004B09A0">
              <w:rPr>
                <w:rFonts w:ascii="Times New Roman" w:eastAsia="Times" w:hAnsi="Times New Roman"/>
              </w:rPr>
              <w:t xml:space="preserve"> и </w:t>
            </w:r>
            <w:proofErr w:type="spellStart"/>
            <w:r w:rsidRPr="004B09A0">
              <w:rPr>
                <w:rFonts w:ascii="Times New Roman" w:eastAsia="Times" w:hAnsi="Times New Roman"/>
              </w:rPr>
              <w:t>практична</w:t>
            </w:r>
            <w:proofErr w:type="spellEnd"/>
            <w:r w:rsidRPr="004B09A0">
              <w:rPr>
                <w:rFonts w:ascii="Times New Roman" w:eastAsia="Times" w:hAnsi="Times New Roman"/>
              </w:rPr>
              <w:t xml:space="preserve"> </w:t>
            </w:r>
            <w:proofErr w:type="spellStart"/>
            <w:r w:rsidRPr="004B09A0">
              <w:rPr>
                <w:rFonts w:ascii="Times New Roman" w:eastAsia="Times" w:hAnsi="Times New Roman"/>
              </w:rPr>
              <w:t>знања</w:t>
            </w:r>
            <w:proofErr w:type="spellEnd"/>
            <w:r w:rsidRPr="004B09A0">
              <w:rPr>
                <w:rFonts w:ascii="Times New Roman" w:eastAsia="Times" w:hAnsi="Times New Roman"/>
              </w:rPr>
              <w:t xml:space="preserve"> </w:t>
            </w:r>
          </w:p>
          <w:p w14:paraId="3E986D90" w14:textId="77777777" w:rsidR="00880627" w:rsidRPr="004B09A0" w:rsidRDefault="00880627" w:rsidP="00947195">
            <w:pPr>
              <w:widowControl w:val="0"/>
              <w:spacing w:before="12"/>
              <w:ind w:left="1360"/>
              <w:rPr>
                <w:rFonts w:ascii="Times New Roman" w:eastAsia="Times" w:hAnsi="Times New Roman"/>
              </w:rPr>
            </w:pPr>
            <w:proofErr w:type="spellStart"/>
            <w:r w:rsidRPr="004B09A0">
              <w:rPr>
                <w:rFonts w:ascii="Times New Roman" w:eastAsia="Times" w:hAnsi="Times New Roman"/>
              </w:rPr>
              <w:t>процењује</w:t>
            </w:r>
            <w:proofErr w:type="spellEnd"/>
            <w:r w:rsidRPr="004B09A0">
              <w:rPr>
                <w:rFonts w:ascii="Times New Roman" w:eastAsia="Times" w:hAnsi="Times New Roman"/>
              </w:rPr>
              <w:t xml:space="preserve"> и </w:t>
            </w:r>
            <w:proofErr w:type="spellStart"/>
            <w:r w:rsidRPr="004B09A0">
              <w:rPr>
                <w:rFonts w:ascii="Times New Roman" w:eastAsia="Times" w:hAnsi="Times New Roman"/>
              </w:rPr>
              <w:t>оцењује</w:t>
            </w:r>
            <w:proofErr w:type="spellEnd"/>
            <w:r w:rsidRPr="004B09A0">
              <w:rPr>
                <w:rFonts w:ascii="Times New Roman" w:eastAsia="Times" w:hAnsi="Times New Roman"/>
              </w:rPr>
              <w:t xml:space="preserve"> </w:t>
            </w:r>
            <w:proofErr w:type="spellStart"/>
            <w:r w:rsidRPr="004B09A0">
              <w:rPr>
                <w:rFonts w:ascii="Times New Roman" w:eastAsia="Times" w:hAnsi="Times New Roman"/>
              </w:rPr>
              <w:t>ниво</w:t>
            </w:r>
            <w:proofErr w:type="spellEnd"/>
            <w:r w:rsidRPr="004B09A0">
              <w:rPr>
                <w:rFonts w:ascii="Times New Roman" w:eastAsia="Times" w:hAnsi="Times New Roman"/>
              </w:rPr>
              <w:t xml:space="preserve"> и </w:t>
            </w:r>
            <w:proofErr w:type="spellStart"/>
            <w:r w:rsidRPr="004B09A0">
              <w:rPr>
                <w:rFonts w:ascii="Times New Roman" w:eastAsia="Times" w:hAnsi="Times New Roman"/>
              </w:rPr>
              <w:t>квалитет</w:t>
            </w:r>
            <w:proofErr w:type="spellEnd"/>
            <w:r w:rsidRPr="004B09A0">
              <w:rPr>
                <w:rFonts w:ascii="Times New Roman" w:eastAsia="Times" w:hAnsi="Times New Roman"/>
              </w:rPr>
              <w:t xml:space="preserve"> </w:t>
            </w:r>
            <w:proofErr w:type="spellStart"/>
            <w:r w:rsidRPr="004B09A0">
              <w:rPr>
                <w:rFonts w:ascii="Times New Roman" w:eastAsia="Times" w:hAnsi="Times New Roman"/>
              </w:rPr>
              <w:t>радова</w:t>
            </w:r>
            <w:proofErr w:type="spellEnd"/>
            <w:r w:rsidRPr="004B09A0">
              <w:rPr>
                <w:rFonts w:ascii="Times New Roman" w:eastAsia="Times" w:hAnsi="Times New Roman"/>
              </w:rPr>
              <w:t xml:space="preserve"> </w:t>
            </w:r>
          </w:p>
          <w:p w14:paraId="78B00DBE" w14:textId="77777777" w:rsidR="00880627" w:rsidRPr="004B09A0" w:rsidRDefault="00880627" w:rsidP="00947195">
            <w:pPr>
              <w:widowControl w:val="0"/>
              <w:spacing w:before="12"/>
              <w:ind w:left="996"/>
              <w:rPr>
                <w:rFonts w:ascii="Times New Roman" w:eastAsia="Times" w:hAnsi="Times New Roman"/>
              </w:rPr>
            </w:pPr>
            <w:proofErr w:type="spellStart"/>
            <w:r w:rsidRPr="004B09A0">
              <w:rPr>
                <w:rFonts w:ascii="Times New Roman" w:eastAsia="Times" w:hAnsi="Times New Roman"/>
              </w:rPr>
              <w:t>преноси</w:t>
            </w:r>
            <w:proofErr w:type="spellEnd"/>
            <w:r w:rsidRPr="004B09A0">
              <w:rPr>
                <w:rFonts w:ascii="Times New Roman" w:eastAsia="Times" w:hAnsi="Times New Roman"/>
              </w:rPr>
              <w:t xml:space="preserve"> </w:t>
            </w:r>
            <w:proofErr w:type="spellStart"/>
            <w:r w:rsidRPr="004B09A0">
              <w:rPr>
                <w:rFonts w:ascii="Times New Roman" w:eastAsia="Times" w:hAnsi="Times New Roman"/>
              </w:rPr>
              <w:t>културне</w:t>
            </w:r>
            <w:proofErr w:type="spellEnd"/>
            <w:r w:rsidRPr="004B09A0">
              <w:rPr>
                <w:rFonts w:ascii="Times New Roman" w:eastAsia="Times" w:hAnsi="Times New Roman"/>
              </w:rPr>
              <w:t xml:space="preserve"> </w:t>
            </w:r>
            <w:proofErr w:type="spellStart"/>
            <w:r w:rsidRPr="004B09A0">
              <w:rPr>
                <w:rFonts w:ascii="Times New Roman" w:eastAsia="Times" w:hAnsi="Times New Roman"/>
              </w:rPr>
              <w:t>вредности</w:t>
            </w:r>
            <w:proofErr w:type="spellEnd"/>
          </w:p>
          <w:p w14:paraId="150C2976" w14:textId="77777777" w:rsidR="00880627" w:rsidRPr="004B09A0" w:rsidRDefault="00880627" w:rsidP="00947195">
            <w:pPr>
              <w:widowControl w:val="0"/>
              <w:ind w:left="1364"/>
              <w:rPr>
                <w:rFonts w:ascii="Times New Roman" w:eastAsia="Times" w:hAnsi="Times New Roman"/>
              </w:rPr>
            </w:pPr>
            <w:proofErr w:type="spellStart"/>
            <w:r w:rsidRPr="004B09A0">
              <w:rPr>
                <w:rFonts w:ascii="Times New Roman" w:eastAsia="Times" w:hAnsi="Times New Roman"/>
              </w:rPr>
              <w:t>формира</w:t>
            </w:r>
            <w:proofErr w:type="spellEnd"/>
            <w:r w:rsidRPr="004B09A0">
              <w:rPr>
                <w:rFonts w:ascii="Times New Roman" w:eastAsia="Times" w:hAnsi="Times New Roman"/>
              </w:rPr>
              <w:t xml:space="preserve"> </w:t>
            </w:r>
            <w:proofErr w:type="spellStart"/>
            <w:r w:rsidRPr="004B09A0">
              <w:rPr>
                <w:rFonts w:ascii="Times New Roman" w:eastAsia="Times" w:hAnsi="Times New Roman"/>
              </w:rPr>
              <w:t>правилан</w:t>
            </w:r>
            <w:proofErr w:type="spellEnd"/>
            <w:r w:rsidRPr="004B09A0">
              <w:rPr>
                <w:rFonts w:ascii="Times New Roman" w:eastAsia="Times" w:hAnsi="Times New Roman"/>
              </w:rPr>
              <w:t xml:space="preserve"> </w:t>
            </w:r>
            <w:proofErr w:type="spellStart"/>
            <w:r w:rsidRPr="004B09A0">
              <w:rPr>
                <w:rFonts w:ascii="Times New Roman" w:eastAsia="Times" w:hAnsi="Times New Roman"/>
              </w:rPr>
              <w:t>поглед</w:t>
            </w:r>
            <w:proofErr w:type="spellEnd"/>
            <w:r w:rsidRPr="004B09A0">
              <w:rPr>
                <w:rFonts w:ascii="Times New Roman" w:eastAsia="Times" w:hAnsi="Times New Roman"/>
              </w:rPr>
              <w:t xml:space="preserve"> </w:t>
            </w:r>
            <w:proofErr w:type="spellStart"/>
            <w:r w:rsidRPr="004B09A0">
              <w:rPr>
                <w:rFonts w:ascii="Times New Roman" w:eastAsia="Times" w:hAnsi="Times New Roman"/>
              </w:rPr>
              <w:t>на</w:t>
            </w:r>
            <w:proofErr w:type="spellEnd"/>
            <w:r w:rsidRPr="004B09A0">
              <w:rPr>
                <w:rFonts w:ascii="Times New Roman" w:eastAsia="Times" w:hAnsi="Times New Roman"/>
              </w:rPr>
              <w:t xml:space="preserve"> </w:t>
            </w:r>
            <w:proofErr w:type="spellStart"/>
            <w:r w:rsidRPr="004B09A0">
              <w:rPr>
                <w:rFonts w:ascii="Times New Roman" w:eastAsia="Times" w:hAnsi="Times New Roman"/>
              </w:rPr>
              <w:t>свет</w:t>
            </w:r>
            <w:proofErr w:type="spellEnd"/>
            <w:r w:rsidRPr="004B09A0">
              <w:rPr>
                <w:rFonts w:ascii="Times New Roman" w:eastAsia="Times" w:hAnsi="Times New Roman"/>
              </w:rPr>
              <w:t xml:space="preserve"> и </w:t>
            </w:r>
            <w:proofErr w:type="spellStart"/>
            <w:r w:rsidRPr="004B09A0">
              <w:rPr>
                <w:rFonts w:ascii="Times New Roman" w:eastAsia="Times" w:hAnsi="Times New Roman"/>
              </w:rPr>
              <w:t>систем</w:t>
            </w:r>
            <w:proofErr w:type="spellEnd"/>
            <w:r w:rsidRPr="004B09A0">
              <w:rPr>
                <w:rFonts w:ascii="Times New Roman" w:eastAsia="Times" w:hAnsi="Times New Roman"/>
              </w:rPr>
              <w:t xml:space="preserve"> </w:t>
            </w:r>
            <w:proofErr w:type="spellStart"/>
            <w:r w:rsidRPr="004B09A0">
              <w:rPr>
                <w:rFonts w:ascii="Times New Roman" w:eastAsia="Times" w:hAnsi="Times New Roman"/>
              </w:rPr>
              <w:t>вредности</w:t>
            </w:r>
            <w:proofErr w:type="spellEnd"/>
            <w:r w:rsidRPr="004B09A0">
              <w:rPr>
                <w:rFonts w:ascii="Times New Roman" w:eastAsia="Times" w:hAnsi="Times New Roman"/>
              </w:rPr>
              <w:t xml:space="preserve"> </w:t>
            </w:r>
          </w:p>
          <w:p w14:paraId="0E9F5C07" w14:textId="77777777" w:rsidR="00880627" w:rsidRPr="004B09A0" w:rsidRDefault="00880627" w:rsidP="00947195">
            <w:pPr>
              <w:widowControl w:val="0"/>
              <w:spacing w:before="12"/>
              <w:ind w:left="996"/>
              <w:rPr>
                <w:rFonts w:ascii="Times New Roman" w:hAnsi="Times New Roman"/>
              </w:rPr>
            </w:pPr>
            <w:proofErr w:type="spellStart"/>
            <w:r w:rsidRPr="004B09A0">
              <w:rPr>
                <w:rFonts w:ascii="Times New Roman" w:eastAsia="Times" w:hAnsi="Times New Roman"/>
              </w:rPr>
              <w:t>развија</w:t>
            </w:r>
            <w:proofErr w:type="spellEnd"/>
            <w:r w:rsidRPr="004B09A0">
              <w:rPr>
                <w:rFonts w:ascii="Times New Roman" w:eastAsia="Times" w:hAnsi="Times New Roman"/>
              </w:rPr>
              <w:t xml:space="preserve"> </w:t>
            </w:r>
            <w:proofErr w:type="spellStart"/>
            <w:r w:rsidRPr="004B09A0">
              <w:rPr>
                <w:rFonts w:ascii="Times New Roman" w:eastAsia="Times" w:hAnsi="Times New Roman"/>
              </w:rPr>
              <w:t>карактер</w:t>
            </w:r>
            <w:proofErr w:type="spellEnd"/>
            <w:r w:rsidRPr="004B09A0">
              <w:rPr>
                <w:rFonts w:ascii="Times New Roman" w:eastAsia="Times" w:hAnsi="Times New Roman"/>
              </w:rPr>
              <w:t xml:space="preserve"> </w:t>
            </w:r>
            <w:proofErr w:type="spellStart"/>
            <w:r w:rsidRPr="004B09A0">
              <w:rPr>
                <w:rFonts w:ascii="Times New Roman" w:eastAsia="Times" w:hAnsi="Times New Roman"/>
              </w:rPr>
              <w:t>ученика</w:t>
            </w:r>
            <w:proofErr w:type="spellEnd"/>
            <w:r w:rsidRPr="004B09A0">
              <w:rPr>
                <w:rFonts w:ascii="Times New Roman" w:eastAsia="Times" w:hAnsi="Times New Roman"/>
              </w:rPr>
              <w:t xml:space="preserve"> и </w:t>
            </w:r>
            <w:proofErr w:type="spellStart"/>
            <w:r w:rsidRPr="004B09A0">
              <w:rPr>
                <w:rFonts w:ascii="Times New Roman" w:eastAsia="Times" w:hAnsi="Times New Roman"/>
              </w:rPr>
              <w:t>црте</w:t>
            </w:r>
            <w:proofErr w:type="spellEnd"/>
            <w:r w:rsidRPr="004B09A0">
              <w:rPr>
                <w:rFonts w:ascii="Times New Roman" w:eastAsia="Times" w:hAnsi="Times New Roman"/>
              </w:rPr>
              <w:t xml:space="preserve"> </w:t>
            </w:r>
            <w:proofErr w:type="spellStart"/>
            <w:r w:rsidRPr="004B09A0">
              <w:rPr>
                <w:rFonts w:ascii="Times New Roman" w:eastAsia="Times" w:hAnsi="Times New Roman"/>
              </w:rPr>
              <w:t>личности</w:t>
            </w:r>
            <w:proofErr w:type="spellEnd"/>
            <w:r w:rsidRPr="004B09A0">
              <w:rPr>
                <w:rFonts w:ascii="Times New Roman" w:eastAsia="Times" w:hAnsi="Times New Roman"/>
              </w:rPr>
              <w:t xml:space="preserve"> </w:t>
            </w:r>
          </w:p>
        </w:tc>
        <w:tc>
          <w:tcPr>
            <w:tcW w:w="2120" w:type="dxa"/>
            <w:tcBorders>
              <w:top w:val="single" w:sz="4" w:space="0" w:color="000000"/>
              <w:left w:val="single" w:sz="4" w:space="0" w:color="000000"/>
              <w:bottom w:val="single" w:sz="4" w:space="0" w:color="000000"/>
              <w:right w:val="single" w:sz="4" w:space="0" w:color="000000"/>
            </w:tcBorders>
            <w:vAlign w:val="center"/>
          </w:tcPr>
          <w:p w14:paraId="129A28F3" w14:textId="77777777" w:rsidR="00880627" w:rsidRPr="004B09A0" w:rsidRDefault="00880627" w:rsidP="00947195">
            <w:pPr>
              <w:spacing w:line="276" w:lineRule="auto"/>
              <w:rPr>
                <w:rFonts w:ascii="Times New Roman" w:hAnsi="Times New Roman"/>
              </w:rPr>
            </w:pPr>
            <w:r w:rsidRPr="004B09A0">
              <w:rPr>
                <w:rFonts w:ascii="Times New Roman" w:hAnsi="Times New Roman"/>
              </w:rPr>
              <w:lastRenderedPageBreak/>
              <w:t>-</w:t>
            </w:r>
            <w:proofErr w:type="spellStart"/>
            <w:r w:rsidRPr="004B09A0">
              <w:rPr>
                <w:rFonts w:ascii="Times New Roman" w:hAnsi="Times New Roman"/>
              </w:rPr>
              <w:t>Индивидуални</w:t>
            </w:r>
            <w:proofErr w:type="spellEnd"/>
          </w:p>
          <w:p w14:paraId="3F21B2CA" w14:textId="77777777" w:rsidR="00880627" w:rsidRPr="004B09A0" w:rsidRDefault="00880627" w:rsidP="00947195">
            <w:pPr>
              <w:spacing w:line="276" w:lineRule="auto"/>
              <w:rPr>
                <w:rFonts w:ascii="Times New Roman" w:hAnsi="Times New Roman"/>
              </w:rPr>
            </w:pPr>
            <w:r w:rsidRPr="004B09A0">
              <w:rPr>
                <w:rFonts w:ascii="Times New Roman" w:hAnsi="Times New Roman"/>
              </w:rPr>
              <w:t>-</w:t>
            </w:r>
            <w:proofErr w:type="spellStart"/>
            <w:r w:rsidRPr="004B09A0">
              <w:rPr>
                <w:rFonts w:ascii="Times New Roman" w:hAnsi="Times New Roman"/>
              </w:rPr>
              <w:t>Фронтални</w:t>
            </w:r>
            <w:proofErr w:type="spellEnd"/>
          </w:p>
          <w:p w14:paraId="0AD4D849" w14:textId="77777777" w:rsidR="00880627" w:rsidRPr="004B09A0" w:rsidRDefault="00880627" w:rsidP="00947195">
            <w:pPr>
              <w:spacing w:line="276" w:lineRule="auto"/>
              <w:rPr>
                <w:rFonts w:ascii="Times New Roman" w:hAnsi="Times New Roman"/>
              </w:rPr>
            </w:pPr>
            <w:r w:rsidRPr="004B09A0">
              <w:rPr>
                <w:rFonts w:ascii="Times New Roman" w:hAnsi="Times New Roman"/>
              </w:rPr>
              <w:t>-</w:t>
            </w:r>
            <w:proofErr w:type="spellStart"/>
            <w:r w:rsidRPr="004B09A0">
              <w:rPr>
                <w:rFonts w:ascii="Times New Roman" w:hAnsi="Times New Roman"/>
              </w:rPr>
              <w:t>Групни</w:t>
            </w:r>
            <w:proofErr w:type="spellEnd"/>
          </w:p>
          <w:p w14:paraId="227A2763" w14:textId="77777777" w:rsidR="00880627" w:rsidRPr="004B09A0" w:rsidRDefault="00880627" w:rsidP="00947195">
            <w:pPr>
              <w:spacing w:line="276" w:lineRule="auto"/>
              <w:rPr>
                <w:rFonts w:ascii="Times New Roman" w:hAnsi="Times New Roman"/>
              </w:rPr>
            </w:pPr>
            <w:r w:rsidRPr="004B09A0">
              <w:rPr>
                <w:rFonts w:ascii="Times New Roman" w:hAnsi="Times New Roman"/>
              </w:rPr>
              <w:t xml:space="preserve">-У </w:t>
            </w:r>
            <w:proofErr w:type="spellStart"/>
            <w:r w:rsidRPr="004B09A0">
              <w:rPr>
                <w:rFonts w:ascii="Times New Roman" w:hAnsi="Times New Roman"/>
              </w:rPr>
              <w:t>пару</w:t>
            </w:r>
            <w:proofErr w:type="spellEnd"/>
          </w:p>
          <w:p w14:paraId="4345C3A7" w14:textId="77777777" w:rsidR="00880627" w:rsidRPr="004B09A0" w:rsidRDefault="00880627" w:rsidP="00947195">
            <w:pPr>
              <w:spacing w:line="276" w:lineRule="auto"/>
              <w:rPr>
                <w:rFonts w:ascii="Times New Roman" w:hAnsi="Times New Roman"/>
              </w:rPr>
            </w:pPr>
          </w:p>
        </w:tc>
        <w:tc>
          <w:tcPr>
            <w:tcW w:w="2664" w:type="dxa"/>
            <w:tcBorders>
              <w:top w:val="single" w:sz="4" w:space="0" w:color="000000"/>
              <w:left w:val="single" w:sz="4" w:space="0" w:color="000000"/>
              <w:bottom w:val="single" w:sz="4" w:space="0" w:color="000000"/>
              <w:right w:val="single" w:sz="4" w:space="0" w:color="000000"/>
            </w:tcBorders>
            <w:vAlign w:val="center"/>
          </w:tcPr>
          <w:p w14:paraId="666FAA78" w14:textId="77777777" w:rsidR="00880627" w:rsidRPr="004B09A0" w:rsidRDefault="00880627" w:rsidP="00947195">
            <w:pPr>
              <w:spacing w:line="276" w:lineRule="auto"/>
              <w:rPr>
                <w:rFonts w:ascii="Times New Roman" w:hAnsi="Times New Roman"/>
              </w:rPr>
            </w:pPr>
            <w:proofErr w:type="spellStart"/>
            <w:r w:rsidRPr="004B09A0">
              <w:rPr>
                <w:rFonts w:ascii="Times New Roman" w:hAnsi="Times New Roman"/>
              </w:rPr>
              <w:t>Развијање</w:t>
            </w:r>
            <w:proofErr w:type="spellEnd"/>
            <w:r w:rsidRPr="004B09A0">
              <w:rPr>
                <w:rFonts w:ascii="Times New Roman" w:hAnsi="Times New Roman"/>
              </w:rPr>
              <w:t xml:space="preserve"> </w:t>
            </w:r>
            <w:proofErr w:type="spellStart"/>
            <w:r w:rsidRPr="004B09A0">
              <w:rPr>
                <w:rFonts w:ascii="Times New Roman" w:hAnsi="Times New Roman"/>
              </w:rPr>
              <w:t>осетљивост</w:t>
            </w:r>
            <w:proofErr w:type="spellEnd"/>
            <w:r w:rsidRPr="004B09A0">
              <w:rPr>
                <w:rFonts w:ascii="Times New Roman" w:hAnsi="Times New Roman"/>
              </w:rPr>
              <w:t xml:space="preserve"> </w:t>
            </w:r>
            <w:proofErr w:type="spellStart"/>
            <w:r w:rsidRPr="004B09A0">
              <w:rPr>
                <w:rFonts w:ascii="Times New Roman" w:hAnsi="Times New Roman"/>
              </w:rPr>
              <w:t>према</w:t>
            </w:r>
            <w:proofErr w:type="spellEnd"/>
            <w:r w:rsidRPr="004B09A0">
              <w:rPr>
                <w:rFonts w:ascii="Times New Roman" w:hAnsi="Times New Roman"/>
              </w:rPr>
              <w:t xml:space="preserve"> </w:t>
            </w:r>
            <w:proofErr w:type="spellStart"/>
            <w:r w:rsidRPr="004B09A0">
              <w:rPr>
                <w:rFonts w:ascii="Times New Roman" w:hAnsi="Times New Roman"/>
              </w:rPr>
              <w:t>боји</w:t>
            </w:r>
            <w:proofErr w:type="spellEnd"/>
            <w:r w:rsidRPr="004B09A0">
              <w:rPr>
                <w:rFonts w:ascii="Times New Roman" w:hAnsi="Times New Roman"/>
              </w:rPr>
              <w:t xml:space="preserve">, </w:t>
            </w:r>
            <w:proofErr w:type="spellStart"/>
            <w:r w:rsidRPr="004B09A0">
              <w:rPr>
                <w:rFonts w:ascii="Times New Roman" w:hAnsi="Times New Roman"/>
              </w:rPr>
              <w:t>пиктуралности</w:t>
            </w:r>
            <w:proofErr w:type="spellEnd"/>
            <w:r w:rsidRPr="004B09A0">
              <w:rPr>
                <w:rFonts w:ascii="Times New Roman" w:hAnsi="Times New Roman"/>
              </w:rPr>
              <w:t xml:space="preserve">, </w:t>
            </w:r>
            <w:proofErr w:type="spellStart"/>
            <w:r w:rsidRPr="004B09A0">
              <w:rPr>
                <w:rFonts w:ascii="Times New Roman" w:hAnsi="Times New Roman"/>
              </w:rPr>
              <w:t>контрасту</w:t>
            </w:r>
            <w:proofErr w:type="spellEnd"/>
            <w:r w:rsidRPr="004B09A0">
              <w:rPr>
                <w:rFonts w:ascii="Times New Roman" w:hAnsi="Times New Roman"/>
              </w:rPr>
              <w:t xml:space="preserve"> и </w:t>
            </w:r>
            <w:proofErr w:type="spellStart"/>
            <w:r w:rsidRPr="004B09A0">
              <w:rPr>
                <w:rFonts w:ascii="Times New Roman" w:hAnsi="Times New Roman"/>
              </w:rPr>
              <w:t>комплементарности</w:t>
            </w:r>
            <w:proofErr w:type="spellEnd"/>
            <w:r w:rsidRPr="004B09A0">
              <w:rPr>
                <w:rFonts w:ascii="Times New Roman" w:hAnsi="Times New Roman"/>
              </w:rPr>
              <w:t>.</w:t>
            </w:r>
          </w:p>
          <w:p w14:paraId="64EB9E66" w14:textId="77777777" w:rsidR="00880627" w:rsidRPr="004B09A0" w:rsidRDefault="00880627" w:rsidP="00947195">
            <w:pPr>
              <w:spacing w:line="276" w:lineRule="auto"/>
              <w:rPr>
                <w:rFonts w:ascii="Times New Roman" w:hAnsi="Times New Roman"/>
              </w:rPr>
            </w:pPr>
            <w:proofErr w:type="spellStart"/>
            <w:r w:rsidRPr="004B09A0">
              <w:rPr>
                <w:rFonts w:ascii="Times New Roman" w:hAnsi="Times New Roman"/>
              </w:rPr>
              <w:lastRenderedPageBreak/>
              <w:t>Оспособљавају</w:t>
            </w:r>
            <w:proofErr w:type="spellEnd"/>
            <w:r w:rsidRPr="004B09A0">
              <w:rPr>
                <w:rFonts w:ascii="Times New Roman" w:hAnsi="Times New Roman"/>
              </w:rPr>
              <w:t xml:space="preserve"> </w:t>
            </w:r>
            <w:proofErr w:type="spellStart"/>
            <w:r w:rsidRPr="004B09A0">
              <w:rPr>
                <w:rFonts w:ascii="Times New Roman" w:hAnsi="Times New Roman"/>
              </w:rPr>
              <w:t>се</w:t>
            </w:r>
            <w:proofErr w:type="spellEnd"/>
            <w:r w:rsidRPr="004B09A0">
              <w:rPr>
                <w:rFonts w:ascii="Times New Roman" w:hAnsi="Times New Roman"/>
              </w:rPr>
              <w:t xml:space="preserve"> </w:t>
            </w:r>
            <w:proofErr w:type="spellStart"/>
            <w:r w:rsidRPr="004B09A0">
              <w:rPr>
                <w:rFonts w:ascii="Times New Roman" w:hAnsi="Times New Roman"/>
              </w:rPr>
              <w:t>за</w:t>
            </w:r>
            <w:proofErr w:type="spellEnd"/>
            <w:r w:rsidRPr="004B09A0">
              <w:rPr>
                <w:rFonts w:ascii="Times New Roman" w:hAnsi="Times New Roman"/>
              </w:rPr>
              <w:t xml:space="preserve"> </w:t>
            </w:r>
            <w:proofErr w:type="spellStart"/>
            <w:r w:rsidRPr="004B09A0">
              <w:rPr>
                <w:rFonts w:ascii="Times New Roman" w:hAnsi="Times New Roman"/>
              </w:rPr>
              <w:t>стваралачко</w:t>
            </w:r>
            <w:proofErr w:type="spellEnd"/>
            <w:r w:rsidRPr="004B09A0">
              <w:rPr>
                <w:rFonts w:ascii="Times New Roman" w:hAnsi="Times New Roman"/>
              </w:rPr>
              <w:t xml:space="preserve"> </w:t>
            </w:r>
            <w:proofErr w:type="spellStart"/>
            <w:r w:rsidRPr="004B09A0">
              <w:rPr>
                <w:rFonts w:ascii="Times New Roman" w:hAnsi="Times New Roman"/>
              </w:rPr>
              <w:t>преношење</w:t>
            </w:r>
            <w:proofErr w:type="spellEnd"/>
            <w:r w:rsidRPr="004B09A0">
              <w:rPr>
                <w:rFonts w:ascii="Times New Roman" w:hAnsi="Times New Roman"/>
              </w:rPr>
              <w:t xml:space="preserve"> </w:t>
            </w:r>
            <w:proofErr w:type="spellStart"/>
            <w:r w:rsidRPr="004B09A0">
              <w:rPr>
                <w:rFonts w:ascii="Times New Roman" w:hAnsi="Times New Roman"/>
              </w:rPr>
              <w:t>визуелно</w:t>
            </w:r>
            <w:proofErr w:type="spellEnd"/>
            <w:r w:rsidRPr="004B09A0">
              <w:rPr>
                <w:rFonts w:ascii="Times New Roman" w:hAnsi="Times New Roman"/>
              </w:rPr>
              <w:t xml:space="preserve">- </w:t>
            </w:r>
            <w:proofErr w:type="spellStart"/>
            <w:r w:rsidRPr="004B09A0">
              <w:rPr>
                <w:rFonts w:ascii="Times New Roman" w:hAnsi="Times New Roman"/>
              </w:rPr>
              <w:t>ликовних</w:t>
            </w:r>
            <w:proofErr w:type="spellEnd"/>
            <w:r w:rsidRPr="004B09A0">
              <w:rPr>
                <w:rFonts w:ascii="Times New Roman" w:hAnsi="Times New Roman"/>
              </w:rPr>
              <w:t xml:space="preserve"> </w:t>
            </w:r>
            <w:proofErr w:type="spellStart"/>
            <w:r w:rsidRPr="004B09A0">
              <w:rPr>
                <w:rFonts w:ascii="Times New Roman" w:hAnsi="Times New Roman"/>
              </w:rPr>
              <w:t>искустава</w:t>
            </w:r>
            <w:proofErr w:type="spellEnd"/>
            <w:r w:rsidRPr="004B09A0">
              <w:rPr>
                <w:rFonts w:ascii="Times New Roman" w:hAnsi="Times New Roman"/>
              </w:rPr>
              <w:t xml:space="preserve"> у </w:t>
            </w:r>
            <w:proofErr w:type="spellStart"/>
            <w:r w:rsidRPr="004B09A0">
              <w:rPr>
                <w:rFonts w:ascii="Times New Roman" w:hAnsi="Times New Roman"/>
              </w:rPr>
              <w:t>природно</w:t>
            </w:r>
            <w:proofErr w:type="spellEnd"/>
            <w:r w:rsidRPr="004B09A0">
              <w:rPr>
                <w:rFonts w:ascii="Times New Roman" w:hAnsi="Times New Roman"/>
              </w:rPr>
              <w:t xml:space="preserve">- </w:t>
            </w:r>
            <w:proofErr w:type="spellStart"/>
            <w:r w:rsidRPr="004B09A0">
              <w:rPr>
                <w:rFonts w:ascii="Times New Roman" w:hAnsi="Times New Roman"/>
              </w:rPr>
              <w:t>друштвена</w:t>
            </w:r>
            <w:proofErr w:type="spellEnd"/>
            <w:r w:rsidRPr="004B09A0">
              <w:rPr>
                <w:rFonts w:ascii="Times New Roman" w:hAnsi="Times New Roman"/>
              </w:rPr>
              <w:t xml:space="preserve"> </w:t>
            </w:r>
            <w:proofErr w:type="spellStart"/>
            <w:r w:rsidRPr="004B09A0">
              <w:rPr>
                <w:rFonts w:ascii="Times New Roman" w:hAnsi="Times New Roman"/>
              </w:rPr>
              <w:t>научна</w:t>
            </w:r>
            <w:proofErr w:type="spellEnd"/>
            <w:r w:rsidRPr="004B09A0">
              <w:rPr>
                <w:rFonts w:ascii="Times New Roman" w:hAnsi="Times New Roman"/>
              </w:rPr>
              <w:t xml:space="preserve"> </w:t>
            </w:r>
            <w:proofErr w:type="spellStart"/>
            <w:r w:rsidRPr="004B09A0">
              <w:rPr>
                <w:rFonts w:ascii="Times New Roman" w:hAnsi="Times New Roman"/>
              </w:rPr>
              <w:t>подручја</w:t>
            </w:r>
            <w:proofErr w:type="spellEnd"/>
            <w:r w:rsidRPr="004B09A0">
              <w:rPr>
                <w:rFonts w:ascii="Times New Roman" w:hAnsi="Times New Roman"/>
              </w:rPr>
              <w:t xml:space="preserve"> и </w:t>
            </w:r>
            <w:proofErr w:type="spellStart"/>
            <w:r w:rsidRPr="004B09A0">
              <w:rPr>
                <w:rFonts w:ascii="Times New Roman" w:hAnsi="Times New Roman"/>
              </w:rPr>
              <w:t>тако</w:t>
            </w:r>
            <w:proofErr w:type="spellEnd"/>
            <w:r w:rsidRPr="004B09A0">
              <w:rPr>
                <w:rFonts w:ascii="Times New Roman" w:hAnsi="Times New Roman"/>
              </w:rPr>
              <w:t xml:space="preserve"> </w:t>
            </w:r>
            <w:proofErr w:type="spellStart"/>
            <w:r w:rsidRPr="004B09A0">
              <w:rPr>
                <w:rFonts w:ascii="Times New Roman" w:hAnsi="Times New Roman"/>
              </w:rPr>
              <w:t>развијају</w:t>
            </w:r>
            <w:proofErr w:type="spellEnd"/>
            <w:r w:rsidRPr="004B09A0">
              <w:rPr>
                <w:rFonts w:ascii="Times New Roman" w:hAnsi="Times New Roman"/>
              </w:rPr>
              <w:t xml:space="preserve"> </w:t>
            </w:r>
            <w:proofErr w:type="spellStart"/>
            <w:r w:rsidRPr="004B09A0">
              <w:rPr>
                <w:rFonts w:ascii="Times New Roman" w:hAnsi="Times New Roman"/>
              </w:rPr>
              <w:t>интересовање</w:t>
            </w:r>
            <w:proofErr w:type="spellEnd"/>
            <w:r w:rsidRPr="004B09A0">
              <w:rPr>
                <w:rFonts w:ascii="Times New Roman" w:hAnsi="Times New Roman"/>
              </w:rPr>
              <w:t xml:space="preserve"> </w:t>
            </w:r>
            <w:proofErr w:type="spellStart"/>
            <w:r w:rsidRPr="004B09A0">
              <w:rPr>
                <w:rFonts w:ascii="Times New Roman" w:hAnsi="Times New Roman"/>
              </w:rPr>
              <w:t>за</w:t>
            </w:r>
            <w:proofErr w:type="spellEnd"/>
            <w:r w:rsidRPr="004B09A0">
              <w:rPr>
                <w:rFonts w:ascii="Times New Roman" w:hAnsi="Times New Roman"/>
              </w:rPr>
              <w:t xml:space="preserve"> </w:t>
            </w:r>
            <w:proofErr w:type="spellStart"/>
            <w:r w:rsidRPr="004B09A0">
              <w:rPr>
                <w:rFonts w:ascii="Times New Roman" w:hAnsi="Times New Roman"/>
              </w:rPr>
              <w:t>оплемењивање</w:t>
            </w:r>
            <w:proofErr w:type="spellEnd"/>
            <w:r w:rsidRPr="004B09A0">
              <w:rPr>
                <w:rFonts w:ascii="Times New Roman" w:hAnsi="Times New Roman"/>
              </w:rPr>
              <w:t xml:space="preserve"> и </w:t>
            </w:r>
            <w:proofErr w:type="spellStart"/>
            <w:r w:rsidRPr="004B09A0">
              <w:rPr>
                <w:rFonts w:ascii="Times New Roman" w:hAnsi="Times New Roman"/>
              </w:rPr>
              <w:t>заштиту</w:t>
            </w:r>
            <w:proofErr w:type="spellEnd"/>
            <w:r w:rsidRPr="004B09A0">
              <w:rPr>
                <w:rFonts w:ascii="Times New Roman" w:hAnsi="Times New Roman"/>
              </w:rPr>
              <w:t xml:space="preserve"> </w:t>
            </w:r>
            <w:proofErr w:type="spellStart"/>
            <w:r w:rsidRPr="004B09A0">
              <w:rPr>
                <w:rFonts w:ascii="Times New Roman" w:hAnsi="Times New Roman"/>
              </w:rPr>
              <w:t>природе</w:t>
            </w:r>
            <w:proofErr w:type="spellEnd"/>
            <w:r w:rsidRPr="004B09A0">
              <w:rPr>
                <w:rFonts w:ascii="Times New Roman" w:hAnsi="Times New Roman"/>
              </w:rPr>
              <w:t xml:space="preserve"> и </w:t>
            </w:r>
            <w:proofErr w:type="spellStart"/>
            <w:r w:rsidRPr="004B09A0">
              <w:rPr>
                <w:rFonts w:ascii="Times New Roman" w:hAnsi="Times New Roman"/>
              </w:rPr>
              <w:t>смисао</w:t>
            </w:r>
            <w:proofErr w:type="spellEnd"/>
            <w:r w:rsidRPr="004B09A0">
              <w:rPr>
                <w:rFonts w:ascii="Times New Roman" w:hAnsi="Times New Roman"/>
              </w:rPr>
              <w:t xml:space="preserve"> </w:t>
            </w:r>
            <w:proofErr w:type="spellStart"/>
            <w:r w:rsidRPr="004B09A0">
              <w:rPr>
                <w:rFonts w:ascii="Times New Roman" w:hAnsi="Times New Roman"/>
              </w:rPr>
              <w:t>за</w:t>
            </w:r>
            <w:proofErr w:type="spellEnd"/>
            <w:r w:rsidRPr="004B09A0">
              <w:rPr>
                <w:rFonts w:ascii="Times New Roman" w:hAnsi="Times New Roman"/>
              </w:rPr>
              <w:t xml:space="preserve"> </w:t>
            </w:r>
            <w:proofErr w:type="spellStart"/>
            <w:r w:rsidRPr="004B09A0">
              <w:rPr>
                <w:rFonts w:ascii="Times New Roman" w:hAnsi="Times New Roman"/>
              </w:rPr>
              <w:t>унапређивање</w:t>
            </w:r>
            <w:proofErr w:type="spellEnd"/>
            <w:r w:rsidRPr="004B09A0">
              <w:rPr>
                <w:rFonts w:ascii="Times New Roman" w:hAnsi="Times New Roman"/>
              </w:rPr>
              <w:t xml:space="preserve"> </w:t>
            </w:r>
            <w:proofErr w:type="spellStart"/>
            <w:r w:rsidRPr="004B09A0">
              <w:rPr>
                <w:rFonts w:ascii="Times New Roman" w:hAnsi="Times New Roman"/>
              </w:rPr>
              <w:t>културе</w:t>
            </w:r>
            <w:proofErr w:type="spellEnd"/>
            <w:r w:rsidRPr="004B09A0">
              <w:rPr>
                <w:rFonts w:ascii="Times New Roman" w:hAnsi="Times New Roman"/>
              </w:rPr>
              <w:t xml:space="preserve"> </w:t>
            </w:r>
            <w:proofErr w:type="spellStart"/>
            <w:r w:rsidRPr="004B09A0">
              <w:rPr>
                <w:rFonts w:ascii="Times New Roman" w:hAnsi="Times New Roman"/>
              </w:rPr>
              <w:t>живљења</w:t>
            </w:r>
            <w:proofErr w:type="spellEnd"/>
          </w:p>
          <w:p w14:paraId="3E28A2F8" w14:textId="77777777" w:rsidR="00880627" w:rsidRPr="004B09A0" w:rsidRDefault="00880627" w:rsidP="00947195">
            <w:pPr>
              <w:spacing w:line="276" w:lineRule="auto"/>
              <w:rPr>
                <w:rFonts w:ascii="Times New Roman" w:hAnsi="Times New Roman"/>
              </w:rPr>
            </w:pPr>
            <w:proofErr w:type="spellStart"/>
            <w:r w:rsidRPr="004B09A0">
              <w:rPr>
                <w:rFonts w:ascii="Times New Roman" w:hAnsi="Times New Roman"/>
              </w:rPr>
              <w:t>Ученици</w:t>
            </w:r>
            <w:proofErr w:type="spellEnd"/>
            <w:r w:rsidRPr="004B09A0">
              <w:rPr>
                <w:rFonts w:ascii="Times New Roman" w:hAnsi="Times New Roman"/>
              </w:rPr>
              <w:t xml:space="preserve"> </w:t>
            </w:r>
            <w:proofErr w:type="spellStart"/>
            <w:r w:rsidRPr="004B09A0">
              <w:rPr>
                <w:rFonts w:ascii="Times New Roman" w:hAnsi="Times New Roman"/>
              </w:rPr>
              <w:t>треба</w:t>
            </w:r>
            <w:proofErr w:type="spellEnd"/>
            <w:r w:rsidRPr="004B09A0">
              <w:rPr>
                <w:rFonts w:ascii="Times New Roman" w:hAnsi="Times New Roman"/>
              </w:rPr>
              <w:t xml:space="preserve"> </w:t>
            </w:r>
            <w:proofErr w:type="spellStart"/>
            <w:r w:rsidRPr="004B09A0">
              <w:rPr>
                <w:rFonts w:ascii="Times New Roman" w:hAnsi="Times New Roman"/>
              </w:rPr>
              <w:t>да</w:t>
            </w:r>
            <w:proofErr w:type="spellEnd"/>
          </w:p>
          <w:p w14:paraId="3800DDDC" w14:textId="77777777" w:rsidR="00880627" w:rsidRPr="004B09A0" w:rsidRDefault="00880627" w:rsidP="00947195">
            <w:pPr>
              <w:spacing w:line="276" w:lineRule="auto"/>
              <w:rPr>
                <w:rFonts w:ascii="Times New Roman" w:hAnsi="Times New Roman"/>
              </w:rPr>
            </w:pPr>
            <w:proofErr w:type="spellStart"/>
            <w:r w:rsidRPr="004B09A0">
              <w:rPr>
                <w:rFonts w:ascii="Times New Roman" w:hAnsi="Times New Roman"/>
              </w:rPr>
              <w:t>упознају</w:t>
            </w:r>
            <w:proofErr w:type="spellEnd"/>
            <w:r w:rsidRPr="004B09A0">
              <w:rPr>
                <w:rFonts w:ascii="Times New Roman" w:hAnsi="Times New Roman"/>
              </w:rPr>
              <w:t xml:space="preserve"> </w:t>
            </w:r>
            <w:proofErr w:type="spellStart"/>
            <w:r w:rsidRPr="004B09A0">
              <w:rPr>
                <w:rFonts w:ascii="Times New Roman" w:hAnsi="Times New Roman"/>
              </w:rPr>
              <w:t>основне</w:t>
            </w:r>
            <w:proofErr w:type="spellEnd"/>
            <w:r w:rsidRPr="004B09A0">
              <w:rPr>
                <w:rFonts w:ascii="Times New Roman" w:hAnsi="Times New Roman"/>
              </w:rPr>
              <w:t xml:space="preserve"> </w:t>
            </w:r>
            <w:proofErr w:type="spellStart"/>
            <w:r w:rsidRPr="004B09A0">
              <w:rPr>
                <w:rFonts w:ascii="Times New Roman" w:hAnsi="Times New Roman"/>
              </w:rPr>
              <w:t>елементе</w:t>
            </w:r>
            <w:proofErr w:type="spellEnd"/>
            <w:r w:rsidRPr="004B09A0">
              <w:rPr>
                <w:rFonts w:ascii="Times New Roman" w:hAnsi="Times New Roman"/>
              </w:rPr>
              <w:t xml:space="preserve"> </w:t>
            </w:r>
            <w:proofErr w:type="spellStart"/>
            <w:r w:rsidRPr="004B09A0">
              <w:rPr>
                <w:rFonts w:ascii="Times New Roman" w:hAnsi="Times New Roman"/>
              </w:rPr>
              <w:t>ликовне</w:t>
            </w:r>
            <w:proofErr w:type="spellEnd"/>
            <w:r w:rsidRPr="004B09A0">
              <w:rPr>
                <w:rFonts w:ascii="Times New Roman" w:hAnsi="Times New Roman"/>
              </w:rPr>
              <w:t xml:space="preserve"> </w:t>
            </w:r>
            <w:proofErr w:type="spellStart"/>
            <w:r w:rsidRPr="004B09A0">
              <w:rPr>
                <w:rFonts w:ascii="Times New Roman" w:hAnsi="Times New Roman"/>
              </w:rPr>
              <w:t>организације</w:t>
            </w:r>
            <w:proofErr w:type="spellEnd"/>
            <w:r w:rsidRPr="004B09A0">
              <w:rPr>
                <w:rFonts w:ascii="Times New Roman" w:hAnsi="Times New Roman"/>
              </w:rPr>
              <w:t xml:space="preserve"> и </w:t>
            </w:r>
            <w:proofErr w:type="spellStart"/>
            <w:r w:rsidRPr="004B09A0">
              <w:rPr>
                <w:rFonts w:ascii="Times New Roman" w:hAnsi="Times New Roman"/>
              </w:rPr>
              <w:t>припреме</w:t>
            </w:r>
            <w:proofErr w:type="spellEnd"/>
            <w:r w:rsidRPr="004B09A0">
              <w:rPr>
                <w:rFonts w:ascii="Times New Roman" w:hAnsi="Times New Roman"/>
              </w:rPr>
              <w:t xml:space="preserve"> </w:t>
            </w:r>
            <w:proofErr w:type="spellStart"/>
            <w:r w:rsidRPr="004B09A0">
              <w:rPr>
                <w:rFonts w:ascii="Times New Roman" w:hAnsi="Times New Roman"/>
              </w:rPr>
              <w:t>се</w:t>
            </w:r>
            <w:proofErr w:type="spellEnd"/>
            <w:r w:rsidRPr="004B09A0">
              <w:rPr>
                <w:rFonts w:ascii="Times New Roman" w:hAnsi="Times New Roman"/>
              </w:rPr>
              <w:t xml:space="preserve"> </w:t>
            </w:r>
            <w:proofErr w:type="spellStart"/>
            <w:r w:rsidRPr="004B09A0">
              <w:rPr>
                <w:rFonts w:ascii="Times New Roman" w:hAnsi="Times New Roman"/>
              </w:rPr>
              <w:t>за</w:t>
            </w:r>
            <w:proofErr w:type="spellEnd"/>
            <w:r w:rsidRPr="004B09A0">
              <w:rPr>
                <w:rFonts w:ascii="Times New Roman" w:hAnsi="Times New Roman"/>
              </w:rPr>
              <w:t xml:space="preserve"> </w:t>
            </w:r>
            <w:proofErr w:type="spellStart"/>
            <w:r w:rsidRPr="004B09A0">
              <w:rPr>
                <w:rFonts w:ascii="Times New Roman" w:hAnsi="Times New Roman"/>
              </w:rPr>
              <w:t>самостално</w:t>
            </w:r>
            <w:proofErr w:type="spellEnd"/>
            <w:r w:rsidRPr="004B09A0">
              <w:rPr>
                <w:rFonts w:ascii="Times New Roman" w:hAnsi="Times New Roman"/>
              </w:rPr>
              <w:t xml:space="preserve"> и </w:t>
            </w:r>
            <w:proofErr w:type="spellStart"/>
            <w:r w:rsidRPr="004B09A0">
              <w:rPr>
                <w:rFonts w:ascii="Times New Roman" w:hAnsi="Times New Roman"/>
              </w:rPr>
              <w:t>колективно</w:t>
            </w:r>
            <w:proofErr w:type="spellEnd"/>
            <w:r w:rsidRPr="004B09A0">
              <w:rPr>
                <w:rFonts w:ascii="Times New Roman" w:hAnsi="Times New Roman"/>
              </w:rPr>
              <w:t xml:space="preserve"> </w:t>
            </w:r>
            <w:proofErr w:type="spellStart"/>
            <w:r w:rsidRPr="004B09A0">
              <w:rPr>
                <w:rFonts w:ascii="Times New Roman" w:hAnsi="Times New Roman"/>
              </w:rPr>
              <w:t>преобликовање</w:t>
            </w:r>
            <w:proofErr w:type="spellEnd"/>
            <w:r w:rsidRPr="004B09A0">
              <w:rPr>
                <w:rFonts w:ascii="Times New Roman" w:hAnsi="Times New Roman"/>
              </w:rPr>
              <w:t xml:space="preserve"> </w:t>
            </w:r>
            <w:proofErr w:type="spellStart"/>
            <w:r w:rsidRPr="004B09A0">
              <w:rPr>
                <w:rFonts w:ascii="Times New Roman" w:hAnsi="Times New Roman"/>
              </w:rPr>
              <w:t>одређеног</w:t>
            </w:r>
            <w:proofErr w:type="spellEnd"/>
            <w:r w:rsidRPr="004B09A0">
              <w:rPr>
                <w:rFonts w:ascii="Times New Roman" w:hAnsi="Times New Roman"/>
              </w:rPr>
              <w:t xml:space="preserve"> </w:t>
            </w:r>
            <w:proofErr w:type="spellStart"/>
            <w:r w:rsidRPr="004B09A0">
              <w:rPr>
                <w:rFonts w:ascii="Times New Roman" w:hAnsi="Times New Roman"/>
              </w:rPr>
              <w:t>простора</w:t>
            </w:r>
            <w:proofErr w:type="spellEnd"/>
          </w:p>
        </w:tc>
      </w:tr>
      <w:tr w:rsidR="00880627" w:rsidRPr="004B09A0" w14:paraId="413D8A7E" w14:textId="77777777" w:rsidTr="00880627">
        <w:trPr>
          <w:trHeight w:val="924"/>
        </w:trPr>
        <w:tc>
          <w:tcPr>
            <w:tcW w:w="758" w:type="dxa"/>
            <w:tcBorders>
              <w:top w:val="single" w:sz="4" w:space="0" w:color="000000"/>
              <w:left w:val="single" w:sz="4" w:space="0" w:color="000000"/>
              <w:bottom w:val="single" w:sz="4" w:space="0" w:color="000000"/>
              <w:right w:val="single" w:sz="4" w:space="0" w:color="000000"/>
            </w:tcBorders>
            <w:vAlign w:val="center"/>
          </w:tcPr>
          <w:p w14:paraId="4466D6A3" w14:textId="77777777" w:rsidR="00880627" w:rsidRPr="004B09A0" w:rsidRDefault="00880627" w:rsidP="00947195">
            <w:pPr>
              <w:spacing w:line="276" w:lineRule="auto"/>
              <w:jc w:val="center"/>
              <w:rPr>
                <w:rFonts w:ascii="Times New Roman" w:hAnsi="Times New Roman"/>
                <w:b/>
              </w:rPr>
            </w:pPr>
            <w:r w:rsidRPr="004B09A0">
              <w:rPr>
                <w:rFonts w:ascii="Times New Roman" w:hAnsi="Times New Roman"/>
                <w:b/>
              </w:rPr>
              <w:lastRenderedPageBreak/>
              <w:t>3.</w:t>
            </w:r>
          </w:p>
        </w:tc>
        <w:tc>
          <w:tcPr>
            <w:tcW w:w="739" w:type="dxa"/>
            <w:tcBorders>
              <w:top w:val="single" w:sz="4" w:space="0" w:color="000000"/>
              <w:left w:val="single" w:sz="4" w:space="0" w:color="000000"/>
              <w:bottom w:val="single" w:sz="4" w:space="0" w:color="000000"/>
              <w:right w:val="single" w:sz="4" w:space="0" w:color="000000"/>
            </w:tcBorders>
            <w:vAlign w:val="center"/>
          </w:tcPr>
          <w:p w14:paraId="3844F911" w14:textId="77777777" w:rsidR="00880627" w:rsidRPr="004B09A0" w:rsidRDefault="00880627" w:rsidP="00947195">
            <w:pPr>
              <w:spacing w:line="276" w:lineRule="auto"/>
              <w:jc w:val="center"/>
              <w:rPr>
                <w:rFonts w:ascii="Times New Roman" w:hAnsi="Times New Roman"/>
                <w:b/>
              </w:rPr>
            </w:pPr>
            <w:r w:rsidRPr="004B09A0">
              <w:rPr>
                <w:rFonts w:ascii="Times New Roman" w:hAnsi="Times New Roman"/>
                <w:b/>
              </w:rPr>
              <w:t>12.</w:t>
            </w:r>
          </w:p>
        </w:tc>
        <w:tc>
          <w:tcPr>
            <w:tcW w:w="1366" w:type="dxa"/>
            <w:tcBorders>
              <w:top w:val="single" w:sz="4" w:space="0" w:color="000000"/>
              <w:left w:val="single" w:sz="4" w:space="0" w:color="000000"/>
              <w:bottom w:val="single" w:sz="4" w:space="0" w:color="000000"/>
              <w:right w:val="single" w:sz="4" w:space="0" w:color="000000"/>
            </w:tcBorders>
            <w:vAlign w:val="center"/>
          </w:tcPr>
          <w:p w14:paraId="4913D073" w14:textId="77777777" w:rsidR="00880627" w:rsidRPr="004B09A0" w:rsidRDefault="00880627" w:rsidP="00947195">
            <w:pPr>
              <w:spacing w:line="276" w:lineRule="auto"/>
              <w:rPr>
                <w:rFonts w:ascii="Times New Roman" w:hAnsi="Times New Roman"/>
                <w:b/>
              </w:rPr>
            </w:pPr>
            <w:proofErr w:type="spellStart"/>
            <w:r w:rsidRPr="004B09A0">
              <w:rPr>
                <w:rFonts w:ascii="Times New Roman" w:hAnsi="Times New Roman"/>
                <w:b/>
              </w:rPr>
              <w:t>Вајање</w:t>
            </w:r>
            <w:proofErr w:type="spellEnd"/>
          </w:p>
        </w:tc>
        <w:tc>
          <w:tcPr>
            <w:tcW w:w="3462" w:type="dxa"/>
            <w:tcBorders>
              <w:top w:val="single" w:sz="4" w:space="0" w:color="000000"/>
              <w:left w:val="single" w:sz="4" w:space="0" w:color="000000"/>
              <w:bottom w:val="single" w:sz="4" w:space="0" w:color="000000"/>
              <w:right w:val="single" w:sz="4" w:space="0" w:color="000000"/>
            </w:tcBorders>
            <w:vAlign w:val="center"/>
          </w:tcPr>
          <w:p w14:paraId="1830AC5D" w14:textId="77777777" w:rsidR="00880627" w:rsidRPr="004B09A0" w:rsidRDefault="00880627" w:rsidP="00947195">
            <w:pPr>
              <w:widowControl w:val="0"/>
              <w:spacing w:before="7"/>
              <w:ind w:left="1360"/>
              <w:rPr>
                <w:rFonts w:ascii="Times New Roman" w:eastAsia="Times" w:hAnsi="Times New Roman"/>
              </w:rPr>
            </w:pPr>
            <w:proofErr w:type="spellStart"/>
            <w:r w:rsidRPr="004B09A0">
              <w:rPr>
                <w:rFonts w:ascii="Times New Roman" w:eastAsia="Times" w:hAnsi="Times New Roman"/>
              </w:rPr>
              <w:t>посматрање</w:t>
            </w:r>
            <w:proofErr w:type="spellEnd"/>
            <w:r w:rsidRPr="004B09A0">
              <w:rPr>
                <w:rFonts w:ascii="Times New Roman" w:eastAsia="Times" w:hAnsi="Times New Roman"/>
              </w:rPr>
              <w:t xml:space="preserve">  </w:t>
            </w:r>
          </w:p>
          <w:p w14:paraId="1E51246F" w14:textId="77777777" w:rsidR="00880627" w:rsidRPr="004B09A0" w:rsidRDefault="00880627" w:rsidP="00947195">
            <w:pPr>
              <w:widowControl w:val="0"/>
              <w:spacing w:before="12"/>
              <w:ind w:left="996"/>
              <w:rPr>
                <w:rFonts w:ascii="Times New Roman" w:eastAsia="Times" w:hAnsi="Times New Roman"/>
              </w:rPr>
            </w:pPr>
            <w:proofErr w:type="spellStart"/>
            <w:r w:rsidRPr="004B09A0">
              <w:rPr>
                <w:rFonts w:ascii="Times New Roman" w:eastAsia="Times" w:hAnsi="Times New Roman"/>
              </w:rPr>
              <w:t>опажање</w:t>
            </w:r>
            <w:proofErr w:type="spellEnd"/>
            <w:r w:rsidRPr="004B09A0">
              <w:rPr>
                <w:rFonts w:ascii="Times New Roman" w:eastAsia="Times" w:hAnsi="Times New Roman"/>
              </w:rPr>
              <w:t xml:space="preserve"> </w:t>
            </w:r>
          </w:p>
          <w:p w14:paraId="29EF7617" w14:textId="77777777" w:rsidR="00880627" w:rsidRPr="004B09A0" w:rsidRDefault="00880627" w:rsidP="00947195">
            <w:pPr>
              <w:widowControl w:val="0"/>
              <w:ind w:left="1357"/>
              <w:rPr>
                <w:rFonts w:ascii="Times New Roman" w:eastAsia="Times" w:hAnsi="Times New Roman"/>
              </w:rPr>
            </w:pPr>
            <w:proofErr w:type="spellStart"/>
            <w:r w:rsidRPr="004B09A0">
              <w:rPr>
                <w:rFonts w:ascii="Times New Roman" w:eastAsia="Times" w:hAnsi="Times New Roman"/>
              </w:rPr>
              <w:t>учешће</w:t>
            </w:r>
            <w:proofErr w:type="spellEnd"/>
            <w:r w:rsidRPr="004B09A0">
              <w:rPr>
                <w:rFonts w:ascii="Times New Roman" w:eastAsia="Times" w:hAnsi="Times New Roman"/>
              </w:rPr>
              <w:t xml:space="preserve"> у </w:t>
            </w:r>
            <w:proofErr w:type="spellStart"/>
            <w:r w:rsidRPr="004B09A0">
              <w:rPr>
                <w:rFonts w:ascii="Times New Roman" w:eastAsia="Times" w:hAnsi="Times New Roman"/>
              </w:rPr>
              <w:t>дискусији</w:t>
            </w:r>
            <w:proofErr w:type="spellEnd"/>
            <w:r w:rsidRPr="004B09A0">
              <w:rPr>
                <w:rFonts w:ascii="Times New Roman" w:eastAsia="Times" w:hAnsi="Times New Roman"/>
              </w:rPr>
              <w:t xml:space="preserve"> </w:t>
            </w:r>
          </w:p>
          <w:p w14:paraId="629219EF" w14:textId="77777777" w:rsidR="00880627" w:rsidRPr="004B09A0" w:rsidRDefault="00880627" w:rsidP="00947195">
            <w:pPr>
              <w:widowControl w:val="0"/>
              <w:spacing w:before="12"/>
              <w:ind w:left="1363"/>
              <w:rPr>
                <w:rFonts w:ascii="Times New Roman" w:eastAsia="Times" w:hAnsi="Times New Roman"/>
              </w:rPr>
            </w:pPr>
            <w:proofErr w:type="spellStart"/>
            <w:r w:rsidRPr="004B09A0">
              <w:rPr>
                <w:rFonts w:ascii="Times New Roman" w:eastAsia="Times" w:hAnsi="Times New Roman"/>
              </w:rPr>
              <w:t>откривање</w:t>
            </w:r>
            <w:proofErr w:type="spellEnd"/>
            <w:r w:rsidRPr="004B09A0">
              <w:rPr>
                <w:rFonts w:ascii="Times New Roman" w:eastAsia="Times" w:hAnsi="Times New Roman"/>
              </w:rPr>
              <w:t xml:space="preserve"> и </w:t>
            </w:r>
            <w:proofErr w:type="spellStart"/>
            <w:r w:rsidRPr="004B09A0">
              <w:rPr>
                <w:rFonts w:ascii="Times New Roman" w:eastAsia="Times" w:hAnsi="Times New Roman"/>
              </w:rPr>
              <w:t>увиђање</w:t>
            </w:r>
            <w:proofErr w:type="spellEnd"/>
            <w:r w:rsidRPr="004B09A0">
              <w:rPr>
                <w:rFonts w:ascii="Times New Roman" w:eastAsia="Times" w:hAnsi="Times New Roman"/>
              </w:rPr>
              <w:t xml:space="preserve"> </w:t>
            </w:r>
            <w:proofErr w:type="spellStart"/>
            <w:r w:rsidRPr="004B09A0">
              <w:rPr>
                <w:rFonts w:ascii="Times New Roman" w:eastAsia="Times" w:hAnsi="Times New Roman"/>
              </w:rPr>
              <w:t>законитости</w:t>
            </w:r>
            <w:proofErr w:type="spellEnd"/>
            <w:r w:rsidRPr="004B09A0">
              <w:rPr>
                <w:rFonts w:ascii="Times New Roman" w:eastAsia="Times" w:hAnsi="Times New Roman"/>
              </w:rPr>
              <w:t xml:space="preserve"> и </w:t>
            </w:r>
            <w:proofErr w:type="spellStart"/>
            <w:r w:rsidRPr="004B09A0">
              <w:rPr>
                <w:rFonts w:ascii="Times New Roman" w:eastAsia="Times" w:hAnsi="Times New Roman"/>
              </w:rPr>
              <w:t>процеса</w:t>
            </w:r>
            <w:proofErr w:type="spellEnd"/>
            <w:r w:rsidRPr="004B09A0">
              <w:rPr>
                <w:rFonts w:ascii="Times New Roman" w:eastAsia="Times" w:hAnsi="Times New Roman"/>
              </w:rPr>
              <w:t xml:space="preserve"> </w:t>
            </w:r>
          </w:p>
          <w:p w14:paraId="19F9CDE7" w14:textId="77777777" w:rsidR="00880627" w:rsidRPr="004B09A0" w:rsidRDefault="00880627" w:rsidP="00947195">
            <w:pPr>
              <w:widowControl w:val="0"/>
              <w:spacing w:before="9"/>
              <w:ind w:left="996"/>
              <w:rPr>
                <w:rFonts w:ascii="Times New Roman" w:eastAsia="Times" w:hAnsi="Times New Roman"/>
              </w:rPr>
            </w:pPr>
            <w:proofErr w:type="spellStart"/>
            <w:r w:rsidRPr="004B09A0">
              <w:rPr>
                <w:rFonts w:ascii="Times New Roman" w:eastAsia="Times" w:hAnsi="Times New Roman"/>
              </w:rPr>
              <w:t>изражавање</w:t>
            </w:r>
            <w:proofErr w:type="spellEnd"/>
            <w:r w:rsidRPr="004B09A0">
              <w:rPr>
                <w:rFonts w:ascii="Times New Roman" w:eastAsia="Times" w:hAnsi="Times New Roman"/>
              </w:rPr>
              <w:t xml:space="preserve"> </w:t>
            </w:r>
            <w:proofErr w:type="spellStart"/>
            <w:r w:rsidRPr="004B09A0">
              <w:rPr>
                <w:rFonts w:ascii="Times New Roman" w:eastAsia="Times" w:hAnsi="Times New Roman"/>
              </w:rPr>
              <w:t>својих</w:t>
            </w:r>
            <w:proofErr w:type="spellEnd"/>
            <w:r w:rsidRPr="004B09A0">
              <w:rPr>
                <w:rFonts w:ascii="Times New Roman" w:eastAsia="Times" w:hAnsi="Times New Roman"/>
              </w:rPr>
              <w:t xml:space="preserve"> </w:t>
            </w:r>
            <w:proofErr w:type="spellStart"/>
            <w:r w:rsidRPr="004B09A0">
              <w:rPr>
                <w:rFonts w:ascii="Times New Roman" w:eastAsia="Times" w:hAnsi="Times New Roman"/>
              </w:rPr>
              <w:lastRenderedPageBreak/>
              <w:t>мисли</w:t>
            </w:r>
            <w:proofErr w:type="spellEnd"/>
            <w:r w:rsidRPr="004B09A0">
              <w:rPr>
                <w:rFonts w:ascii="Times New Roman" w:eastAsia="Times" w:hAnsi="Times New Roman"/>
              </w:rPr>
              <w:t xml:space="preserve">, </w:t>
            </w:r>
            <w:proofErr w:type="spellStart"/>
            <w:r w:rsidRPr="004B09A0">
              <w:rPr>
                <w:rFonts w:ascii="Times New Roman" w:eastAsia="Times" w:hAnsi="Times New Roman"/>
              </w:rPr>
              <w:t>осећања</w:t>
            </w:r>
            <w:proofErr w:type="spellEnd"/>
            <w:r w:rsidRPr="004B09A0">
              <w:rPr>
                <w:rFonts w:ascii="Times New Roman" w:eastAsia="Times" w:hAnsi="Times New Roman"/>
              </w:rPr>
              <w:t xml:space="preserve"> и </w:t>
            </w:r>
            <w:proofErr w:type="spellStart"/>
            <w:r w:rsidRPr="004B09A0">
              <w:rPr>
                <w:rFonts w:ascii="Times New Roman" w:eastAsia="Times" w:hAnsi="Times New Roman"/>
              </w:rPr>
              <w:t>закључака</w:t>
            </w:r>
            <w:proofErr w:type="spellEnd"/>
            <w:r w:rsidRPr="004B09A0">
              <w:rPr>
                <w:rFonts w:ascii="Times New Roman" w:eastAsia="Times" w:hAnsi="Times New Roman"/>
              </w:rPr>
              <w:t xml:space="preserve"> </w:t>
            </w:r>
          </w:p>
          <w:p w14:paraId="1F5CD5DC" w14:textId="77777777" w:rsidR="00880627" w:rsidRPr="004B09A0" w:rsidRDefault="00880627" w:rsidP="00947195">
            <w:pPr>
              <w:widowControl w:val="0"/>
              <w:ind w:left="1363"/>
              <w:rPr>
                <w:rFonts w:ascii="Times New Roman" w:eastAsia="Times" w:hAnsi="Times New Roman"/>
              </w:rPr>
            </w:pPr>
            <w:proofErr w:type="spellStart"/>
            <w:r w:rsidRPr="004B09A0">
              <w:rPr>
                <w:rFonts w:ascii="Times New Roman" w:eastAsia="Times" w:hAnsi="Times New Roman"/>
              </w:rPr>
              <w:t>анализа</w:t>
            </w:r>
            <w:proofErr w:type="spellEnd"/>
            <w:r w:rsidRPr="004B09A0">
              <w:rPr>
                <w:rFonts w:ascii="Times New Roman" w:eastAsia="Times" w:hAnsi="Times New Roman"/>
              </w:rPr>
              <w:t xml:space="preserve"> и </w:t>
            </w:r>
            <w:proofErr w:type="spellStart"/>
            <w:r w:rsidRPr="004B09A0">
              <w:rPr>
                <w:rFonts w:ascii="Times New Roman" w:eastAsia="Times" w:hAnsi="Times New Roman"/>
              </w:rPr>
              <w:t>синтеза</w:t>
            </w:r>
            <w:proofErr w:type="spellEnd"/>
            <w:r w:rsidRPr="004B09A0">
              <w:rPr>
                <w:rFonts w:ascii="Times New Roman" w:eastAsia="Times" w:hAnsi="Times New Roman"/>
              </w:rPr>
              <w:t xml:space="preserve"> </w:t>
            </w:r>
            <w:proofErr w:type="spellStart"/>
            <w:r w:rsidRPr="004B09A0">
              <w:rPr>
                <w:rFonts w:ascii="Times New Roman" w:eastAsia="Times" w:hAnsi="Times New Roman"/>
              </w:rPr>
              <w:t>опаженог</w:t>
            </w:r>
            <w:proofErr w:type="spellEnd"/>
            <w:r w:rsidRPr="004B09A0">
              <w:rPr>
                <w:rFonts w:ascii="Times New Roman" w:eastAsia="Times" w:hAnsi="Times New Roman"/>
              </w:rPr>
              <w:t xml:space="preserve">  </w:t>
            </w:r>
          </w:p>
          <w:p w14:paraId="47852294" w14:textId="77777777" w:rsidR="00880627" w:rsidRPr="004B09A0" w:rsidRDefault="00880627" w:rsidP="00947195">
            <w:pPr>
              <w:widowControl w:val="0"/>
              <w:spacing w:before="12"/>
              <w:ind w:left="1363"/>
              <w:rPr>
                <w:rFonts w:ascii="Times New Roman" w:eastAsia="Times" w:hAnsi="Times New Roman"/>
              </w:rPr>
            </w:pPr>
            <w:proofErr w:type="spellStart"/>
            <w:r w:rsidRPr="004B09A0">
              <w:rPr>
                <w:rFonts w:ascii="Times New Roman" w:eastAsia="Times" w:hAnsi="Times New Roman"/>
              </w:rPr>
              <w:t>стварање</w:t>
            </w:r>
            <w:proofErr w:type="spellEnd"/>
            <w:r w:rsidRPr="004B09A0">
              <w:rPr>
                <w:rFonts w:ascii="Times New Roman" w:eastAsia="Times" w:hAnsi="Times New Roman"/>
              </w:rPr>
              <w:t xml:space="preserve"> </w:t>
            </w:r>
          </w:p>
          <w:p w14:paraId="598C5072" w14:textId="77777777" w:rsidR="00880627" w:rsidRPr="004B09A0" w:rsidRDefault="00880627" w:rsidP="00947195">
            <w:pPr>
              <w:widowControl w:val="0"/>
              <w:spacing w:before="12"/>
              <w:ind w:left="1360"/>
              <w:rPr>
                <w:rFonts w:ascii="Times New Roman" w:eastAsia="Times" w:hAnsi="Times New Roman"/>
              </w:rPr>
            </w:pPr>
            <w:proofErr w:type="spellStart"/>
            <w:r w:rsidRPr="004B09A0">
              <w:rPr>
                <w:rFonts w:ascii="Times New Roman" w:eastAsia="Times" w:hAnsi="Times New Roman"/>
              </w:rPr>
              <w:t>вежбање</w:t>
            </w:r>
            <w:proofErr w:type="spellEnd"/>
            <w:r w:rsidRPr="004B09A0">
              <w:rPr>
                <w:rFonts w:ascii="Times New Roman" w:eastAsia="Times" w:hAnsi="Times New Roman"/>
              </w:rPr>
              <w:t xml:space="preserve"> </w:t>
            </w:r>
          </w:p>
          <w:p w14:paraId="76F70698" w14:textId="77777777" w:rsidR="00880627" w:rsidRPr="004B09A0" w:rsidRDefault="00880627" w:rsidP="00947195">
            <w:pPr>
              <w:widowControl w:val="0"/>
              <w:spacing w:before="12"/>
              <w:ind w:left="1357"/>
              <w:rPr>
                <w:rFonts w:ascii="Times New Roman" w:eastAsia="Times" w:hAnsi="Times New Roman"/>
              </w:rPr>
            </w:pPr>
            <w:proofErr w:type="spellStart"/>
            <w:r w:rsidRPr="004B09A0">
              <w:rPr>
                <w:rFonts w:ascii="Times New Roman" w:eastAsia="Times" w:hAnsi="Times New Roman"/>
              </w:rPr>
              <w:t>усвајање</w:t>
            </w:r>
            <w:proofErr w:type="spellEnd"/>
            <w:r w:rsidRPr="004B09A0">
              <w:rPr>
                <w:rFonts w:ascii="Times New Roman" w:eastAsia="Times" w:hAnsi="Times New Roman"/>
              </w:rPr>
              <w:t xml:space="preserve"> </w:t>
            </w:r>
            <w:proofErr w:type="spellStart"/>
            <w:r w:rsidRPr="004B09A0">
              <w:rPr>
                <w:rFonts w:ascii="Times New Roman" w:eastAsia="Times" w:hAnsi="Times New Roman"/>
              </w:rPr>
              <w:t>знања</w:t>
            </w:r>
            <w:proofErr w:type="spellEnd"/>
            <w:r w:rsidRPr="004B09A0">
              <w:rPr>
                <w:rFonts w:ascii="Times New Roman" w:eastAsia="Times" w:hAnsi="Times New Roman"/>
              </w:rPr>
              <w:t xml:space="preserve"> </w:t>
            </w:r>
          </w:p>
          <w:p w14:paraId="7DC4E59C" w14:textId="77777777" w:rsidR="00880627" w:rsidRPr="004B09A0" w:rsidRDefault="00880627" w:rsidP="00947195">
            <w:pPr>
              <w:widowControl w:val="0"/>
              <w:spacing w:before="12"/>
              <w:ind w:left="1360"/>
              <w:rPr>
                <w:rFonts w:ascii="Times New Roman" w:eastAsia="Times" w:hAnsi="Times New Roman"/>
              </w:rPr>
            </w:pPr>
            <w:proofErr w:type="spellStart"/>
            <w:r w:rsidRPr="004B09A0">
              <w:rPr>
                <w:rFonts w:ascii="Times New Roman" w:eastAsia="Times" w:hAnsi="Times New Roman"/>
              </w:rPr>
              <w:t>понављање</w:t>
            </w:r>
            <w:proofErr w:type="spellEnd"/>
            <w:r w:rsidRPr="004B09A0">
              <w:rPr>
                <w:rFonts w:ascii="Times New Roman" w:eastAsia="Times" w:hAnsi="Times New Roman"/>
              </w:rPr>
              <w:t xml:space="preserve"> </w:t>
            </w:r>
          </w:p>
          <w:p w14:paraId="05A97D33" w14:textId="77777777" w:rsidR="00880627" w:rsidRPr="004B09A0" w:rsidRDefault="00880627" w:rsidP="00947195">
            <w:pPr>
              <w:widowControl w:val="0"/>
              <w:spacing w:before="9"/>
              <w:ind w:left="996"/>
              <w:rPr>
                <w:rFonts w:ascii="Times New Roman" w:eastAsia="Times" w:hAnsi="Times New Roman"/>
              </w:rPr>
            </w:pPr>
            <w:proofErr w:type="spellStart"/>
            <w:r w:rsidRPr="004B09A0">
              <w:rPr>
                <w:rFonts w:ascii="Times New Roman" w:eastAsia="Times" w:hAnsi="Times New Roman"/>
              </w:rPr>
              <w:t>израда</w:t>
            </w:r>
            <w:proofErr w:type="spellEnd"/>
            <w:r w:rsidRPr="004B09A0">
              <w:rPr>
                <w:rFonts w:ascii="Times New Roman" w:eastAsia="Times" w:hAnsi="Times New Roman"/>
              </w:rPr>
              <w:t xml:space="preserve"> и </w:t>
            </w:r>
            <w:proofErr w:type="spellStart"/>
            <w:r w:rsidRPr="004B09A0">
              <w:rPr>
                <w:rFonts w:ascii="Times New Roman" w:eastAsia="Times" w:hAnsi="Times New Roman"/>
              </w:rPr>
              <w:t>презентовање</w:t>
            </w:r>
            <w:proofErr w:type="spellEnd"/>
            <w:r w:rsidRPr="004B09A0">
              <w:rPr>
                <w:rFonts w:ascii="Times New Roman" w:eastAsia="Times" w:hAnsi="Times New Roman"/>
              </w:rPr>
              <w:t xml:space="preserve"> </w:t>
            </w:r>
            <w:proofErr w:type="spellStart"/>
            <w:r w:rsidRPr="004B09A0">
              <w:rPr>
                <w:rFonts w:ascii="Times New Roman" w:eastAsia="Times" w:hAnsi="Times New Roman"/>
              </w:rPr>
              <w:t>самосталних</w:t>
            </w:r>
            <w:proofErr w:type="spellEnd"/>
            <w:r w:rsidRPr="004B09A0">
              <w:rPr>
                <w:rFonts w:ascii="Times New Roman" w:eastAsia="Times" w:hAnsi="Times New Roman"/>
              </w:rPr>
              <w:t xml:space="preserve"> и </w:t>
            </w:r>
            <w:proofErr w:type="spellStart"/>
            <w:r w:rsidRPr="004B09A0">
              <w:rPr>
                <w:rFonts w:ascii="Times New Roman" w:eastAsia="Times" w:hAnsi="Times New Roman"/>
              </w:rPr>
              <w:t>практичних</w:t>
            </w:r>
            <w:proofErr w:type="spellEnd"/>
            <w:r w:rsidRPr="004B09A0">
              <w:rPr>
                <w:rFonts w:ascii="Times New Roman" w:eastAsia="Times" w:hAnsi="Times New Roman"/>
              </w:rPr>
              <w:t xml:space="preserve"> </w:t>
            </w:r>
            <w:proofErr w:type="spellStart"/>
            <w:r w:rsidRPr="004B09A0">
              <w:rPr>
                <w:rFonts w:ascii="Times New Roman" w:eastAsia="Times" w:hAnsi="Times New Roman"/>
              </w:rPr>
              <w:t>радова</w:t>
            </w:r>
            <w:proofErr w:type="spellEnd"/>
            <w:r w:rsidRPr="004B09A0">
              <w:rPr>
                <w:rFonts w:ascii="Times New Roman" w:eastAsia="Times" w:hAnsi="Times New Roman"/>
              </w:rPr>
              <w:t xml:space="preserve"> </w:t>
            </w:r>
          </w:p>
        </w:tc>
        <w:tc>
          <w:tcPr>
            <w:tcW w:w="3711" w:type="dxa"/>
            <w:tcBorders>
              <w:top w:val="single" w:sz="4" w:space="0" w:color="000000"/>
              <w:left w:val="single" w:sz="4" w:space="0" w:color="000000"/>
              <w:bottom w:val="single" w:sz="4" w:space="0" w:color="000000"/>
              <w:right w:val="single" w:sz="4" w:space="0" w:color="000000"/>
            </w:tcBorders>
            <w:vAlign w:val="center"/>
          </w:tcPr>
          <w:p w14:paraId="5234B3D1" w14:textId="77777777" w:rsidR="00880627" w:rsidRPr="004B09A0" w:rsidRDefault="00880627" w:rsidP="00947195">
            <w:pPr>
              <w:widowControl w:val="0"/>
              <w:spacing w:before="7"/>
              <w:ind w:left="1363"/>
              <w:rPr>
                <w:rFonts w:ascii="Times New Roman" w:eastAsia="Times" w:hAnsi="Times New Roman"/>
              </w:rPr>
            </w:pPr>
            <w:proofErr w:type="spellStart"/>
            <w:r w:rsidRPr="004B09A0">
              <w:rPr>
                <w:rFonts w:ascii="Times New Roman" w:eastAsia="Times" w:hAnsi="Times New Roman"/>
              </w:rPr>
              <w:lastRenderedPageBreak/>
              <w:t>саопштава</w:t>
            </w:r>
            <w:proofErr w:type="spellEnd"/>
            <w:r w:rsidRPr="004B09A0">
              <w:rPr>
                <w:rFonts w:ascii="Times New Roman" w:eastAsia="Times" w:hAnsi="Times New Roman"/>
              </w:rPr>
              <w:t xml:space="preserve"> </w:t>
            </w:r>
            <w:proofErr w:type="spellStart"/>
            <w:r w:rsidRPr="004B09A0">
              <w:rPr>
                <w:rFonts w:ascii="Times New Roman" w:eastAsia="Times" w:hAnsi="Times New Roman"/>
              </w:rPr>
              <w:t>наставне</w:t>
            </w:r>
            <w:proofErr w:type="spellEnd"/>
            <w:r w:rsidRPr="004B09A0">
              <w:rPr>
                <w:rFonts w:ascii="Times New Roman" w:eastAsia="Times" w:hAnsi="Times New Roman"/>
              </w:rPr>
              <w:t xml:space="preserve"> </w:t>
            </w:r>
            <w:proofErr w:type="spellStart"/>
            <w:r w:rsidRPr="004B09A0">
              <w:rPr>
                <w:rFonts w:ascii="Times New Roman" w:eastAsia="Times" w:hAnsi="Times New Roman"/>
              </w:rPr>
              <w:t>садржаје</w:t>
            </w:r>
            <w:proofErr w:type="spellEnd"/>
            <w:r w:rsidRPr="004B09A0">
              <w:rPr>
                <w:rFonts w:ascii="Times New Roman" w:eastAsia="Times" w:hAnsi="Times New Roman"/>
              </w:rPr>
              <w:t xml:space="preserve"> </w:t>
            </w:r>
          </w:p>
          <w:p w14:paraId="4AE32BCC" w14:textId="77777777" w:rsidR="00880627" w:rsidRPr="004B09A0" w:rsidRDefault="00880627" w:rsidP="00947195">
            <w:pPr>
              <w:widowControl w:val="0"/>
              <w:spacing w:before="12"/>
              <w:ind w:left="996"/>
              <w:rPr>
                <w:rFonts w:ascii="Times New Roman" w:eastAsia="Times" w:hAnsi="Times New Roman"/>
              </w:rPr>
            </w:pPr>
            <w:proofErr w:type="spellStart"/>
            <w:r w:rsidRPr="004B09A0">
              <w:rPr>
                <w:rFonts w:ascii="Times New Roman" w:eastAsia="Times" w:hAnsi="Times New Roman"/>
              </w:rPr>
              <w:t>организује</w:t>
            </w:r>
            <w:proofErr w:type="spellEnd"/>
            <w:r w:rsidRPr="004B09A0">
              <w:rPr>
                <w:rFonts w:ascii="Times New Roman" w:eastAsia="Times" w:hAnsi="Times New Roman"/>
              </w:rPr>
              <w:t xml:space="preserve"> и </w:t>
            </w:r>
            <w:proofErr w:type="spellStart"/>
            <w:r w:rsidRPr="004B09A0">
              <w:rPr>
                <w:rFonts w:ascii="Times New Roman" w:eastAsia="Times" w:hAnsi="Times New Roman"/>
              </w:rPr>
              <w:t>усмерава</w:t>
            </w:r>
            <w:proofErr w:type="spellEnd"/>
            <w:r w:rsidRPr="004B09A0">
              <w:rPr>
                <w:rFonts w:ascii="Times New Roman" w:eastAsia="Times" w:hAnsi="Times New Roman"/>
              </w:rPr>
              <w:t xml:space="preserve"> </w:t>
            </w:r>
            <w:proofErr w:type="spellStart"/>
            <w:r w:rsidRPr="004B09A0">
              <w:rPr>
                <w:rFonts w:ascii="Times New Roman" w:eastAsia="Times" w:hAnsi="Times New Roman"/>
              </w:rPr>
              <w:t>идеје</w:t>
            </w:r>
            <w:proofErr w:type="spellEnd"/>
            <w:r w:rsidRPr="004B09A0">
              <w:rPr>
                <w:rFonts w:ascii="Times New Roman" w:eastAsia="Times" w:hAnsi="Times New Roman"/>
              </w:rPr>
              <w:t xml:space="preserve"> и </w:t>
            </w:r>
            <w:proofErr w:type="spellStart"/>
            <w:r w:rsidRPr="004B09A0">
              <w:rPr>
                <w:rFonts w:ascii="Times New Roman" w:eastAsia="Times" w:hAnsi="Times New Roman"/>
              </w:rPr>
              <w:t>креативност</w:t>
            </w:r>
            <w:proofErr w:type="spellEnd"/>
            <w:r w:rsidRPr="004B09A0">
              <w:rPr>
                <w:rFonts w:ascii="Times New Roman" w:eastAsia="Times" w:hAnsi="Times New Roman"/>
              </w:rPr>
              <w:t xml:space="preserve"> </w:t>
            </w:r>
          </w:p>
          <w:p w14:paraId="081406E8" w14:textId="77777777" w:rsidR="00880627" w:rsidRPr="004B09A0" w:rsidRDefault="00880627" w:rsidP="00947195">
            <w:pPr>
              <w:widowControl w:val="0"/>
              <w:ind w:left="1357"/>
              <w:rPr>
                <w:rFonts w:ascii="Times New Roman" w:eastAsia="Times" w:hAnsi="Times New Roman"/>
              </w:rPr>
            </w:pPr>
            <w:proofErr w:type="spellStart"/>
            <w:r w:rsidRPr="004B09A0">
              <w:rPr>
                <w:rFonts w:ascii="Times New Roman" w:eastAsia="Times" w:hAnsi="Times New Roman"/>
              </w:rPr>
              <w:t>упознаје</w:t>
            </w:r>
            <w:proofErr w:type="spellEnd"/>
            <w:r w:rsidRPr="004B09A0">
              <w:rPr>
                <w:rFonts w:ascii="Times New Roman" w:eastAsia="Times" w:hAnsi="Times New Roman"/>
              </w:rPr>
              <w:t xml:space="preserve"> </w:t>
            </w:r>
            <w:proofErr w:type="spellStart"/>
            <w:r w:rsidRPr="004B09A0">
              <w:rPr>
                <w:rFonts w:ascii="Times New Roman" w:eastAsia="Times" w:hAnsi="Times New Roman"/>
              </w:rPr>
              <w:t>ученике</w:t>
            </w:r>
            <w:proofErr w:type="spellEnd"/>
            <w:r w:rsidRPr="004B09A0">
              <w:rPr>
                <w:rFonts w:ascii="Times New Roman" w:eastAsia="Times" w:hAnsi="Times New Roman"/>
              </w:rPr>
              <w:t xml:space="preserve"> </w:t>
            </w:r>
            <w:proofErr w:type="spellStart"/>
            <w:r w:rsidRPr="004B09A0">
              <w:rPr>
                <w:rFonts w:ascii="Times New Roman" w:eastAsia="Times" w:hAnsi="Times New Roman"/>
              </w:rPr>
              <w:t>са</w:t>
            </w:r>
            <w:proofErr w:type="spellEnd"/>
            <w:r w:rsidRPr="004B09A0">
              <w:rPr>
                <w:rFonts w:ascii="Times New Roman" w:eastAsia="Times" w:hAnsi="Times New Roman"/>
              </w:rPr>
              <w:t xml:space="preserve"> </w:t>
            </w:r>
            <w:proofErr w:type="spellStart"/>
            <w:r w:rsidRPr="004B09A0">
              <w:rPr>
                <w:rFonts w:ascii="Times New Roman" w:eastAsia="Times" w:hAnsi="Times New Roman"/>
              </w:rPr>
              <w:t>методама</w:t>
            </w:r>
            <w:proofErr w:type="spellEnd"/>
            <w:r w:rsidRPr="004B09A0">
              <w:rPr>
                <w:rFonts w:ascii="Times New Roman" w:eastAsia="Times" w:hAnsi="Times New Roman"/>
              </w:rPr>
              <w:t xml:space="preserve"> и </w:t>
            </w:r>
            <w:proofErr w:type="spellStart"/>
            <w:r w:rsidRPr="004B09A0">
              <w:rPr>
                <w:rFonts w:ascii="Times New Roman" w:eastAsia="Times" w:hAnsi="Times New Roman"/>
              </w:rPr>
              <w:t>техникама</w:t>
            </w:r>
            <w:proofErr w:type="spellEnd"/>
            <w:r w:rsidRPr="004B09A0">
              <w:rPr>
                <w:rFonts w:ascii="Times New Roman" w:eastAsia="Times" w:hAnsi="Times New Roman"/>
              </w:rPr>
              <w:t xml:space="preserve"> </w:t>
            </w:r>
            <w:proofErr w:type="spellStart"/>
            <w:r w:rsidRPr="004B09A0">
              <w:rPr>
                <w:rFonts w:ascii="Times New Roman" w:eastAsia="Times" w:hAnsi="Times New Roman"/>
              </w:rPr>
              <w:t>успешног</w:t>
            </w:r>
            <w:proofErr w:type="spellEnd"/>
            <w:r w:rsidRPr="004B09A0">
              <w:rPr>
                <w:rFonts w:ascii="Times New Roman" w:eastAsia="Times" w:hAnsi="Times New Roman"/>
              </w:rPr>
              <w:t xml:space="preserve"> </w:t>
            </w:r>
            <w:proofErr w:type="spellStart"/>
            <w:r w:rsidRPr="004B09A0">
              <w:rPr>
                <w:rFonts w:ascii="Times New Roman" w:eastAsia="Times" w:hAnsi="Times New Roman"/>
              </w:rPr>
              <w:t>ликовног</w:t>
            </w:r>
            <w:proofErr w:type="spellEnd"/>
            <w:r w:rsidRPr="004B09A0">
              <w:rPr>
                <w:rFonts w:ascii="Times New Roman" w:eastAsia="Times" w:hAnsi="Times New Roman"/>
              </w:rPr>
              <w:t xml:space="preserve"> </w:t>
            </w:r>
            <w:proofErr w:type="spellStart"/>
            <w:r w:rsidRPr="004B09A0">
              <w:rPr>
                <w:rFonts w:ascii="Times New Roman" w:eastAsia="Times" w:hAnsi="Times New Roman"/>
              </w:rPr>
              <w:t>изражавања</w:t>
            </w:r>
            <w:proofErr w:type="spellEnd"/>
            <w:r w:rsidRPr="004B09A0">
              <w:rPr>
                <w:rFonts w:ascii="Times New Roman" w:eastAsia="Times" w:hAnsi="Times New Roman"/>
              </w:rPr>
              <w:t xml:space="preserve"> </w:t>
            </w:r>
          </w:p>
          <w:p w14:paraId="0359A4F0" w14:textId="77777777" w:rsidR="00880627" w:rsidRPr="004B09A0" w:rsidRDefault="00880627" w:rsidP="00947195">
            <w:pPr>
              <w:widowControl w:val="0"/>
              <w:spacing w:before="9"/>
              <w:ind w:left="1360"/>
              <w:rPr>
                <w:rFonts w:ascii="Times New Roman" w:eastAsia="Times" w:hAnsi="Times New Roman"/>
              </w:rPr>
            </w:pPr>
            <w:proofErr w:type="spellStart"/>
            <w:r w:rsidRPr="004B09A0">
              <w:rPr>
                <w:rFonts w:ascii="Times New Roman" w:eastAsia="Times" w:hAnsi="Times New Roman"/>
              </w:rPr>
              <w:lastRenderedPageBreak/>
              <w:t>преноси</w:t>
            </w:r>
            <w:proofErr w:type="spellEnd"/>
            <w:r w:rsidRPr="004B09A0">
              <w:rPr>
                <w:rFonts w:ascii="Times New Roman" w:eastAsia="Times" w:hAnsi="Times New Roman"/>
              </w:rPr>
              <w:t xml:space="preserve"> </w:t>
            </w:r>
            <w:proofErr w:type="spellStart"/>
            <w:r w:rsidRPr="004B09A0">
              <w:rPr>
                <w:rFonts w:ascii="Times New Roman" w:eastAsia="Times" w:hAnsi="Times New Roman"/>
              </w:rPr>
              <w:t>теоријска</w:t>
            </w:r>
            <w:proofErr w:type="spellEnd"/>
            <w:r w:rsidRPr="004B09A0">
              <w:rPr>
                <w:rFonts w:ascii="Times New Roman" w:eastAsia="Times" w:hAnsi="Times New Roman"/>
              </w:rPr>
              <w:t xml:space="preserve"> и </w:t>
            </w:r>
            <w:proofErr w:type="spellStart"/>
            <w:r w:rsidRPr="004B09A0">
              <w:rPr>
                <w:rFonts w:ascii="Times New Roman" w:eastAsia="Times" w:hAnsi="Times New Roman"/>
              </w:rPr>
              <w:t>практична</w:t>
            </w:r>
            <w:proofErr w:type="spellEnd"/>
            <w:r w:rsidRPr="004B09A0">
              <w:rPr>
                <w:rFonts w:ascii="Times New Roman" w:eastAsia="Times" w:hAnsi="Times New Roman"/>
              </w:rPr>
              <w:t xml:space="preserve"> </w:t>
            </w:r>
            <w:proofErr w:type="spellStart"/>
            <w:r w:rsidRPr="004B09A0">
              <w:rPr>
                <w:rFonts w:ascii="Times New Roman" w:eastAsia="Times" w:hAnsi="Times New Roman"/>
              </w:rPr>
              <w:t>знања</w:t>
            </w:r>
            <w:proofErr w:type="spellEnd"/>
            <w:r w:rsidRPr="004B09A0">
              <w:rPr>
                <w:rFonts w:ascii="Times New Roman" w:eastAsia="Times" w:hAnsi="Times New Roman"/>
              </w:rPr>
              <w:t xml:space="preserve"> </w:t>
            </w:r>
          </w:p>
          <w:p w14:paraId="21193693" w14:textId="77777777" w:rsidR="00880627" w:rsidRPr="004B09A0" w:rsidRDefault="00880627" w:rsidP="00947195">
            <w:pPr>
              <w:widowControl w:val="0"/>
              <w:spacing w:before="12"/>
              <w:ind w:left="1360"/>
              <w:rPr>
                <w:rFonts w:ascii="Times New Roman" w:eastAsia="Times" w:hAnsi="Times New Roman"/>
              </w:rPr>
            </w:pPr>
            <w:proofErr w:type="spellStart"/>
            <w:r w:rsidRPr="004B09A0">
              <w:rPr>
                <w:rFonts w:ascii="Times New Roman" w:eastAsia="Times" w:hAnsi="Times New Roman"/>
              </w:rPr>
              <w:t>процењује</w:t>
            </w:r>
            <w:proofErr w:type="spellEnd"/>
            <w:r w:rsidRPr="004B09A0">
              <w:rPr>
                <w:rFonts w:ascii="Times New Roman" w:eastAsia="Times" w:hAnsi="Times New Roman"/>
              </w:rPr>
              <w:t xml:space="preserve"> и </w:t>
            </w:r>
            <w:proofErr w:type="spellStart"/>
            <w:r w:rsidRPr="004B09A0">
              <w:rPr>
                <w:rFonts w:ascii="Times New Roman" w:eastAsia="Times" w:hAnsi="Times New Roman"/>
              </w:rPr>
              <w:t>оцењује</w:t>
            </w:r>
            <w:proofErr w:type="spellEnd"/>
            <w:r w:rsidRPr="004B09A0">
              <w:rPr>
                <w:rFonts w:ascii="Times New Roman" w:eastAsia="Times" w:hAnsi="Times New Roman"/>
              </w:rPr>
              <w:t xml:space="preserve"> </w:t>
            </w:r>
            <w:proofErr w:type="spellStart"/>
            <w:r w:rsidRPr="004B09A0">
              <w:rPr>
                <w:rFonts w:ascii="Times New Roman" w:eastAsia="Times" w:hAnsi="Times New Roman"/>
              </w:rPr>
              <w:t>ниво</w:t>
            </w:r>
            <w:proofErr w:type="spellEnd"/>
            <w:r w:rsidRPr="004B09A0">
              <w:rPr>
                <w:rFonts w:ascii="Times New Roman" w:eastAsia="Times" w:hAnsi="Times New Roman"/>
              </w:rPr>
              <w:t xml:space="preserve"> и </w:t>
            </w:r>
            <w:proofErr w:type="spellStart"/>
            <w:r w:rsidRPr="004B09A0">
              <w:rPr>
                <w:rFonts w:ascii="Times New Roman" w:eastAsia="Times" w:hAnsi="Times New Roman"/>
              </w:rPr>
              <w:t>квалитет</w:t>
            </w:r>
            <w:proofErr w:type="spellEnd"/>
            <w:r w:rsidRPr="004B09A0">
              <w:rPr>
                <w:rFonts w:ascii="Times New Roman" w:eastAsia="Times" w:hAnsi="Times New Roman"/>
              </w:rPr>
              <w:t xml:space="preserve"> </w:t>
            </w:r>
            <w:proofErr w:type="spellStart"/>
            <w:r w:rsidRPr="004B09A0">
              <w:rPr>
                <w:rFonts w:ascii="Times New Roman" w:eastAsia="Times" w:hAnsi="Times New Roman"/>
              </w:rPr>
              <w:t>радова</w:t>
            </w:r>
            <w:proofErr w:type="spellEnd"/>
            <w:r w:rsidRPr="004B09A0">
              <w:rPr>
                <w:rFonts w:ascii="Times New Roman" w:eastAsia="Times" w:hAnsi="Times New Roman"/>
              </w:rPr>
              <w:t xml:space="preserve"> </w:t>
            </w:r>
          </w:p>
          <w:p w14:paraId="5F4F5F65" w14:textId="77777777" w:rsidR="00880627" w:rsidRPr="004B09A0" w:rsidRDefault="00880627" w:rsidP="00947195">
            <w:pPr>
              <w:widowControl w:val="0"/>
              <w:spacing w:before="12"/>
              <w:ind w:left="996"/>
              <w:rPr>
                <w:rFonts w:ascii="Times New Roman" w:eastAsia="Times" w:hAnsi="Times New Roman"/>
              </w:rPr>
            </w:pPr>
            <w:proofErr w:type="spellStart"/>
            <w:r w:rsidRPr="004B09A0">
              <w:rPr>
                <w:rFonts w:ascii="Times New Roman" w:eastAsia="Times" w:hAnsi="Times New Roman"/>
              </w:rPr>
              <w:t>преноси</w:t>
            </w:r>
            <w:proofErr w:type="spellEnd"/>
            <w:r w:rsidRPr="004B09A0">
              <w:rPr>
                <w:rFonts w:ascii="Times New Roman" w:eastAsia="Times" w:hAnsi="Times New Roman"/>
              </w:rPr>
              <w:t xml:space="preserve"> </w:t>
            </w:r>
            <w:proofErr w:type="spellStart"/>
            <w:r w:rsidRPr="004B09A0">
              <w:rPr>
                <w:rFonts w:ascii="Times New Roman" w:eastAsia="Times" w:hAnsi="Times New Roman"/>
              </w:rPr>
              <w:t>културне</w:t>
            </w:r>
            <w:proofErr w:type="spellEnd"/>
            <w:r w:rsidRPr="004B09A0">
              <w:rPr>
                <w:rFonts w:ascii="Times New Roman" w:eastAsia="Times" w:hAnsi="Times New Roman"/>
              </w:rPr>
              <w:t xml:space="preserve"> </w:t>
            </w:r>
            <w:proofErr w:type="spellStart"/>
            <w:r w:rsidRPr="004B09A0">
              <w:rPr>
                <w:rFonts w:ascii="Times New Roman" w:eastAsia="Times" w:hAnsi="Times New Roman"/>
              </w:rPr>
              <w:t>вредности</w:t>
            </w:r>
            <w:proofErr w:type="spellEnd"/>
          </w:p>
          <w:p w14:paraId="030B962A" w14:textId="77777777" w:rsidR="00880627" w:rsidRPr="004B09A0" w:rsidRDefault="00880627" w:rsidP="00947195">
            <w:pPr>
              <w:widowControl w:val="0"/>
              <w:ind w:left="1364"/>
              <w:rPr>
                <w:rFonts w:ascii="Times New Roman" w:eastAsia="Times" w:hAnsi="Times New Roman"/>
              </w:rPr>
            </w:pPr>
            <w:proofErr w:type="spellStart"/>
            <w:r w:rsidRPr="004B09A0">
              <w:rPr>
                <w:rFonts w:ascii="Times New Roman" w:eastAsia="Times" w:hAnsi="Times New Roman"/>
              </w:rPr>
              <w:t>формира</w:t>
            </w:r>
            <w:proofErr w:type="spellEnd"/>
            <w:r w:rsidRPr="004B09A0">
              <w:rPr>
                <w:rFonts w:ascii="Times New Roman" w:eastAsia="Times" w:hAnsi="Times New Roman"/>
              </w:rPr>
              <w:t xml:space="preserve"> </w:t>
            </w:r>
            <w:proofErr w:type="spellStart"/>
            <w:r w:rsidRPr="004B09A0">
              <w:rPr>
                <w:rFonts w:ascii="Times New Roman" w:eastAsia="Times" w:hAnsi="Times New Roman"/>
              </w:rPr>
              <w:t>правилан</w:t>
            </w:r>
            <w:proofErr w:type="spellEnd"/>
            <w:r w:rsidRPr="004B09A0">
              <w:rPr>
                <w:rFonts w:ascii="Times New Roman" w:eastAsia="Times" w:hAnsi="Times New Roman"/>
              </w:rPr>
              <w:t xml:space="preserve"> </w:t>
            </w:r>
            <w:proofErr w:type="spellStart"/>
            <w:r w:rsidRPr="004B09A0">
              <w:rPr>
                <w:rFonts w:ascii="Times New Roman" w:eastAsia="Times" w:hAnsi="Times New Roman"/>
              </w:rPr>
              <w:t>поглед</w:t>
            </w:r>
            <w:proofErr w:type="spellEnd"/>
            <w:r w:rsidRPr="004B09A0">
              <w:rPr>
                <w:rFonts w:ascii="Times New Roman" w:eastAsia="Times" w:hAnsi="Times New Roman"/>
              </w:rPr>
              <w:t xml:space="preserve"> </w:t>
            </w:r>
            <w:proofErr w:type="spellStart"/>
            <w:r w:rsidRPr="004B09A0">
              <w:rPr>
                <w:rFonts w:ascii="Times New Roman" w:eastAsia="Times" w:hAnsi="Times New Roman"/>
              </w:rPr>
              <w:t>на</w:t>
            </w:r>
            <w:proofErr w:type="spellEnd"/>
            <w:r w:rsidRPr="004B09A0">
              <w:rPr>
                <w:rFonts w:ascii="Times New Roman" w:eastAsia="Times" w:hAnsi="Times New Roman"/>
              </w:rPr>
              <w:t xml:space="preserve"> </w:t>
            </w:r>
            <w:proofErr w:type="spellStart"/>
            <w:r w:rsidRPr="004B09A0">
              <w:rPr>
                <w:rFonts w:ascii="Times New Roman" w:eastAsia="Times" w:hAnsi="Times New Roman"/>
              </w:rPr>
              <w:t>свет</w:t>
            </w:r>
            <w:proofErr w:type="spellEnd"/>
            <w:r w:rsidRPr="004B09A0">
              <w:rPr>
                <w:rFonts w:ascii="Times New Roman" w:eastAsia="Times" w:hAnsi="Times New Roman"/>
              </w:rPr>
              <w:t xml:space="preserve"> и </w:t>
            </w:r>
            <w:proofErr w:type="spellStart"/>
            <w:r w:rsidRPr="004B09A0">
              <w:rPr>
                <w:rFonts w:ascii="Times New Roman" w:eastAsia="Times" w:hAnsi="Times New Roman"/>
              </w:rPr>
              <w:t>систем</w:t>
            </w:r>
            <w:proofErr w:type="spellEnd"/>
            <w:r w:rsidRPr="004B09A0">
              <w:rPr>
                <w:rFonts w:ascii="Times New Roman" w:eastAsia="Times" w:hAnsi="Times New Roman"/>
              </w:rPr>
              <w:t xml:space="preserve"> </w:t>
            </w:r>
            <w:proofErr w:type="spellStart"/>
            <w:r w:rsidRPr="004B09A0">
              <w:rPr>
                <w:rFonts w:ascii="Times New Roman" w:eastAsia="Times" w:hAnsi="Times New Roman"/>
              </w:rPr>
              <w:t>вредности</w:t>
            </w:r>
            <w:proofErr w:type="spellEnd"/>
            <w:r w:rsidRPr="004B09A0">
              <w:rPr>
                <w:rFonts w:ascii="Times New Roman" w:eastAsia="Times" w:hAnsi="Times New Roman"/>
              </w:rPr>
              <w:t xml:space="preserve"> </w:t>
            </w:r>
          </w:p>
          <w:p w14:paraId="6E8C6F05" w14:textId="77777777" w:rsidR="00880627" w:rsidRPr="004B09A0" w:rsidRDefault="00880627" w:rsidP="00947195">
            <w:pPr>
              <w:widowControl w:val="0"/>
              <w:spacing w:before="12"/>
              <w:ind w:left="996"/>
              <w:rPr>
                <w:rFonts w:ascii="Times New Roman" w:hAnsi="Times New Roman"/>
              </w:rPr>
            </w:pPr>
            <w:proofErr w:type="spellStart"/>
            <w:r w:rsidRPr="004B09A0">
              <w:rPr>
                <w:rFonts w:ascii="Times New Roman" w:eastAsia="Times" w:hAnsi="Times New Roman"/>
              </w:rPr>
              <w:t>развија</w:t>
            </w:r>
            <w:proofErr w:type="spellEnd"/>
            <w:r w:rsidRPr="004B09A0">
              <w:rPr>
                <w:rFonts w:ascii="Times New Roman" w:eastAsia="Times" w:hAnsi="Times New Roman"/>
              </w:rPr>
              <w:t xml:space="preserve"> </w:t>
            </w:r>
            <w:proofErr w:type="spellStart"/>
            <w:r w:rsidRPr="004B09A0">
              <w:rPr>
                <w:rFonts w:ascii="Times New Roman" w:eastAsia="Times" w:hAnsi="Times New Roman"/>
              </w:rPr>
              <w:t>карактер</w:t>
            </w:r>
            <w:proofErr w:type="spellEnd"/>
            <w:r w:rsidRPr="004B09A0">
              <w:rPr>
                <w:rFonts w:ascii="Times New Roman" w:eastAsia="Times" w:hAnsi="Times New Roman"/>
              </w:rPr>
              <w:t xml:space="preserve"> </w:t>
            </w:r>
            <w:proofErr w:type="spellStart"/>
            <w:r w:rsidRPr="004B09A0">
              <w:rPr>
                <w:rFonts w:ascii="Times New Roman" w:eastAsia="Times" w:hAnsi="Times New Roman"/>
              </w:rPr>
              <w:t>ученика</w:t>
            </w:r>
            <w:proofErr w:type="spellEnd"/>
            <w:r w:rsidRPr="004B09A0">
              <w:rPr>
                <w:rFonts w:ascii="Times New Roman" w:eastAsia="Times" w:hAnsi="Times New Roman"/>
              </w:rPr>
              <w:t xml:space="preserve"> и </w:t>
            </w:r>
            <w:proofErr w:type="spellStart"/>
            <w:r w:rsidRPr="004B09A0">
              <w:rPr>
                <w:rFonts w:ascii="Times New Roman" w:eastAsia="Times" w:hAnsi="Times New Roman"/>
              </w:rPr>
              <w:t>црте</w:t>
            </w:r>
            <w:proofErr w:type="spellEnd"/>
            <w:r w:rsidRPr="004B09A0">
              <w:rPr>
                <w:rFonts w:ascii="Times New Roman" w:eastAsia="Times" w:hAnsi="Times New Roman"/>
              </w:rPr>
              <w:t xml:space="preserve"> </w:t>
            </w:r>
            <w:proofErr w:type="spellStart"/>
            <w:r w:rsidRPr="004B09A0">
              <w:rPr>
                <w:rFonts w:ascii="Times New Roman" w:eastAsia="Times" w:hAnsi="Times New Roman"/>
              </w:rPr>
              <w:t>личности</w:t>
            </w:r>
            <w:proofErr w:type="spellEnd"/>
            <w:r w:rsidRPr="004B09A0">
              <w:rPr>
                <w:rFonts w:ascii="Times New Roman" w:eastAsia="Times" w:hAnsi="Times New Roman"/>
              </w:rPr>
              <w:t xml:space="preserve"> </w:t>
            </w:r>
          </w:p>
        </w:tc>
        <w:tc>
          <w:tcPr>
            <w:tcW w:w="2120" w:type="dxa"/>
            <w:tcBorders>
              <w:top w:val="single" w:sz="4" w:space="0" w:color="000000"/>
              <w:left w:val="single" w:sz="4" w:space="0" w:color="000000"/>
              <w:bottom w:val="single" w:sz="4" w:space="0" w:color="000000"/>
              <w:right w:val="single" w:sz="4" w:space="0" w:color="000000"/>
            </w:tcBorders>
            <w:vAlign w:val="center"/>
          </w:tcPr>
          <w:p w14:paraId="1C8C01A4" w14:textId="77777777" w:rsidR="00880627" w:rsidRPr="004B09A0" w:rsidRDefault="00880627" w:rsidP="00947195">
            <w:pPr>
              <w:spacing w:line="276" w:lineRule="auto"/>
              <w:rPr>
                <w:rFonts w:ascii="Times New Roman" w:hAnsi="Times New Roman"/>
              </w:rPr>
            </w:pPr>
            <w:r w:rsidRPr="004B09A0">
              <w:rPr>
                <w:rFonts w:ascii="Times New Roman" w:hAnsi="Times New Roman"/>
              </w:rPr>
              <w:lastRenderedPageBreak/>
              <w:t>-</w:t>
            </w:r>
            <w:proofErr w:type="spellStart"/>
            <w:r w:rsidRPr="004B09A0">
              <w:rPr>
                <w:rFonts w:ascii="Times New Roman" w:hAnsi="Times New Roman"/>
              </w:rPr>
              <w:t>Индивидуални</w:t>
            </w:r>
            <w:proofErr w:type="spellEnd"/>
          </w:p>
          <w:p w14:paraId="4227AD7F" w14:textId="77777777" w:rsidR="00880627" w:rsidRPr="004B09A0" w:rsidRDefault="00880627" w:rsidP="00947195">
            <w:pPr>
              <w:spacing w:line="276" w:lineRule="auto"/>
              <w:rPr>
                <w:rFonts w:ascii="Times New Roman" w:hAnsi="Times New Roman"/>
              </w:rPr>
            </w:pPr>
            <w:r w:rsidRPr="004B09A0">
              <w:rPr>
                <w:rFonts w:ascii="Times New Roman" w:hAnsi="Times New Roman"/>
              </w:rPr>
              <w:t>-</w:t>
            </w:r>
            <w:proofErr w:type="spellStart"/>
            <w:r w:rsidRPr="004B09A0">
              <w:rPr>
                <w:rFonts w:ascii="Times New Roman" w:hAnsi="Times New Roman"/>
              </w:rPr>
              <w:t>Фронтални</w:t>
            </w:r>
            <w:proofErr w:type="spellEnd"/>
          </w:p>
          <w:p w14:paraId="0737AE77" w14:textId="77777777" w:rsidR="00880627" w:rsidRPr="004B09A0" w:rsidRDefault="00880627" w:rsidP="00947195">
            <w:pPr>
              <w:spacing w:line="276" w:lineRule="auto"/>
              <w:rPr>
                <w:rFonts w:ascii="Times New Roman" w:hAnsi="Times New Roman"/>
              </w:rPr>
            </w:pPr>
            <w:r w:rsidRPr="004B09A0">
              <w:rPr>
                <w:rFonts w:ascii="Times New Roman" w:hAnsi="Times New Roman"/>
              </w:rPr>
              <w:t>-</w:t>
            </w:r>
            <w:proofErr w:type="spellStart"/>
            <w:r w:rsidRPr="004B09A0">
              <w:rPr>
                <w:rFonts w:ascii="Times New Roman" w:hAnsi="Times New Roman"/>
              </w:rPr>
              <w:t>Групни</w:t>
            </w:r>
            <w:proofErr w:type="spellEnd"/>
          </w:p>
          <w:p w14:paraId="7E2CD016" w14:textId="77777777" w:rsidR="00880627" w:rsidRPr="004B09A0" w:rsidRDefault="00880627" w:rsidP="00947195">
            <w:pPr>
              <w:spacing w:line="276" w:lineRule="auto"/>
              <w:rPr>
                <w:rFonts w:ascii="Times New Roman" w:hAnsi="Times New Roman"/>
              </w:rPr>
            </w:pPr>
            <w:r w:rsidRPr="004B09A0">
              <w:rPr>
                <w:rFonts w:ascii="Times New Roman" w:hAnsi="Times New Roman"/>
              </w:rPr>
              <w:t xml:space="preserve">-У </w:t>
            </w:r>
            <w:proofErr w:type="spellStart"/>
            <w:r w:rsidRPr="004B09A0">
              <w:rPr>
                <w:rFonts w:ascii="Times New Roman" w:hAnsi="Times New Roman"/>
              </w:rPr>
              <w:t>пару</w:t>
            </w:r>
            <w:proofErr w:type="spellEnd"/>
          </w:p>
          <w:p w14:paraId="1837D96D" w14:textId="77777777" w:rsidR="00880627" w:rsidRPr="004B09A0" w:rsidRDefault="00880627" w:rsidP="00947195">
            <w:pPr>
              <w:spacing w:line="276" w:lineRule="auto"/>
              <w:rPr>
                <w:rFonts w:ascii="Times New Roman" w:hAnsi="Times New Roman"/>
              </w:rPr>
            </w:pPr>
          </w:p>
        </w:tc>
        <w:tc>
          <w:tcPr>
            <w:tcW w:w="2664" w:type="dxa"/>
            <w:tcBorders>
              <w:top w:val="single" w:sz="4" w:space="0" w:color="000000"/>
              <w:left w:val="single" w:sz="4" w:space="0" w:color="000000"/>
              <w:bottom w:val="single" w:sz="4" w:space="0" w:color="000000"/>
              <w:right w:val="single" w:sz="4" w:space="0" w:color="000000"/>
            </w:tcBorders>
            <w:vAlign w:val="center"/>
          </w:tcPr>
          <w:p w14:paraId="319CE0C6" w14:textId="77777777" w:rsidR="00880627" w:rsidRPr="004B09A0" w:rsidRDefault="00880627" w:rsidP="00947195">
            <w:pPr>
              <w:spacing w:line="276" w:lineRule="auto"/>
              <w:rPr>
                <w:rFonts w:ascii="Times New Roman" w:hAnsi="Times New Roman"/>
              </w:rPr>
            </w:pPr>
            <w:proofErr w:type="spellStart"/>
            <w:r w:rsidRPr="004B09A0">
              <w:rPr>
                <w:rFonts w:ascii="Times New Roman" w:hAnsi="Times New Roman"/>
              </w:rPr>
              <w:t>Развијање</w:t>
            </w:r>
            <w:proofErr w:type="spellEnd"/>
            <w:r w:rsidRPr="004B09A0">
              <w:rPr>
                <w:rFonts w:ascii="Times New Roman" w:hAnsi="Times New Roman"/>
              </w:rPr>
              <w:t xml:space="preserve"> </w:t>
            </w:r>
            <w:proofErr w:type="spellStart"/>
            <w:r w:rsidRPr="004B09A0">
              <w:rPr>
                <w:rFonts w:ascii="Times New Roman" w:hAnsi="Times New Roman"/>
              </w:rPr>
              <w:t>способности</w:t>
            </w:r>
            <w:proofErr w:type="spellEnd"/>
            <w:r w:rsidRPr="004B09A0">
              <w:rPr>
                <w:rFonts w:ascii="Times New Roman" w:hAnsi="Times New Roman"/>
              </w:rPr>
              <w:t xml:space="preserve"> </w:t>
            </w:r>
            <w:proofErr w:type="spellStart"/>
            <w:r w:rsidRPr="004B09A0">
              <w:rPr>
                <w:rFonts w:ascii="Times New Roman" w:hAnsi="Times New Roman"/>
              </w:rPr>
              <w:t>за</w:t>
            </w:r>
            <w:proofErr w:type="spellEnd"/>
            <w:r w:rsidRPr="004B09A0">
              <w:rPr>
                <w:rFonts w:ascii="Times New Roman" w:hAnsi="Times New Roman"/>
              </w:rPr>
              <w:t xml:space="preserve"> </w:t>
            </w:r>
            <w:proofErr w:type="spellStart"/>
            <w:r w:rsidRPr="004B09A0">
              <w:rPr>
                <w:rFonts w:ascii="Times New Roman" w:hAnsi="Times New Roman"/>
              </w:rPr>
              <w:t>уочавање</w:t>
            </w:r>
            <w:proofErr w:type="spellEnd"/>
            <w:r w:rsidRPr="004B09A0">
              <w:rPr>
                <w:rFonts w:ascii="Times New Roman" w:hAnsi="Times New Roman"/>
              </w:rPr>
              <w:t xml:space="preserve"> и </w:t>
            </w:r>
            <w:proofErr w:type="spellStart"/>
            <w:r w:rsidRPr="004B09A0">
              <w:rPr>
                <w:rFonts w:ascii="Times New Roman" w:hAnsi="Times New Roman"/>
              </w:rPr>
              <w:t>разликовање</w:t>
            </w:r>
            <w:proofErr w:type="spellEnd"/>
            <w:r w:rsidRPr="004B09A0">
              <w:rPr>
                <w:rFonts w:ascii="Times New Roman" w:hAnsi="Times New Roman"/>
              </w:rPr>
              <w:t xml:space="preserve"> </w:t>
            </w:r>
            <w:proofErr w:type="spellStart"/>
            <w:r w:rsidRPr="004B09A0">
              <w:rPr>
                <w:rFonts w:ascii="Times New Roman" w:hAnsi="Times New Roman"/>
              </w:rPr>
              <w:t>облика</w:t>
            </w:r>
            <w:proofErr w:type="spellEnd"/>
            <w:r w:rsidRPr="004B09A0">
              <w:rPr>
                <w:rFonts w:ascii="Times New Roman" w:hAnsi="Times New Roman"/>
              </w:rPr>
              <w:t xml:space="preserve">, </w:t>
            </w:r>
            <w:proofErr w:type="spellStart"/>
            <w:r w:rsidRPr="004B09A0">
              <w:rPr>
                <w:rFonts w:ascii="Times New Roman" w:hAnsi="Times New Roman"/>
              </w:rPr>
              <w:t>као</w:t>
            </w:r>
            <w:proofErr w:type="spellEnd"/>
            <w:r w:rsidRPr="004B09A0">
              <w:rPr>
                <w:rFonts w:ascii="Times New Roman" w:hAnsi="Times New Roman"/>
              </w:rPr>
              <w:t xml:space="preserve"> и </w:t>
            </w:r>
            <w:proofErr w:type="spellStart"/>
            <w:r w:rsidRPr="004B09A0">
              <w:rPr>
                <w:rFonts w:ascii="Times New Roman" w:hAnsi="Times New Roman"/>
              </w:rPr>
              <w:t>њихово</w:t>
            </w:r>
            <w:proofErr w:type="spellEnd"/>
            <w:r w:rsidRPr="004B09A0">
              <w:rPr>
                <w:rFonts w:ascii="Times New Roman" w:hAnsi="Times New Roman"/>
              </w:rPr>
              <w:t xml:space="preserve"> </w:t>
            </w:r>
            <w:proofErr w:type="spellStart"/>
            <w:r w:rsidRPr="004B09A0">
              <w:rPr>
                <w:rFonts w:ascii="Times New Roman" w:hAnsi="Times New Roman"/>
              </w:rPr>
              <w:t>прикаѕивање</w:t>
            </w:r>
            <w:proofErr w:type="spellEnd"/>
            <w:r w:rsidRPr="004B09A0">
              <w:rPr>
                <w:rFonts w:ascii="Times New Roman" w:hAnsi="Times New Roman"/>
              </w:rPr>
              <w:t>.</w:t>
            </w:r>
          </w:p>
          <w:p w14:paraId="6A67CBEB" w14:textId="77777777" w:rsidR="00880627" w:rsidRPr="004B09A0" w:rsidRDefault="00880627" w:rsidP="00947195">
            <w:pPr>
              <w:spacing w:line="276" w:lineRule="auto"/>
              <w:rPr>
                <w:rFonts w:ascii="Times New Roman" w:hAnsi="Times New Roman"/>
              </w:rPr>
            </w:pPr>
            <w:proofErr w:type="spellStart"/>
            <w:r w:rsidRPr="004B09A0">
              <w:rPr>
                <w:rFonts w:ascii="Times New Roman" w:hAnsi="Times New Roman"/>
              </w:rPr>
              <w:t>Развијање</w:t>
            </w:r>
            <w:proofErr w:type="spellEnd"/>
            <w:r w:rsidRPr="004B09A0">
              <w:rPr>
                <w:rFonts w:ascii="Times New Roman" w:hAnsi="Times New Roman"/>
              </w:rPr>
              <w:t xml:space="preserve"> </w:t>
            </w:r>
            <w:proofErr w:type="spellStart"/>
            <w:proofErr w:type="gramStart"/>
            <w:r w:rsidRPr="004B09A0">
              <w:rPr>
                <w:rFonts w:ascii="Times New Roman" w:hAnsi="Times New Roman"/>
              </w:rPr>
              <w:t>смисла</w:t>
            </w:r>
            <w:proofErr w:type="spellEnd"/>
            <w:r w:rsidRPr="004B09A0">
              <w:rPr>
                <w:rFonts w:ascii="Times New Roman" w:hAnsi="Times New Roman"/>
              </w:rPr>
              <w:t xml:space="preserve">  </w:t>
            </w:r>
            <w:proofErr w:type="spellStart"/>
            <w:r w:rsidRPr="004B09A0">
              <w:rPr>
                <w:rFonts w:ascii="Times New Roman" w:hAnsi="Times New Roman"/>
              </w:rPr>
              <w:t>за</w:t>
            </w:r>
            <w:proofErr w:type="spellEnd"/>
            <w:proofErr w:type="gramEnd"/>
            <w:r w:rsidRPr="004B09A0">
              <w:rPr>
                <w:rFonts w:ascii="Times New Roman" w:hAnsi="Times New Roman"/>
              </w:rPr>
              <w:t xml:space="preserve">  </w:t>
            </w:r>
            <w:proofErr w:type="spellStart"/>
            <w:r w:rsidRPr="004B09A0">
              <w:rPr>
                <w:rFonts w:ascii="Times New Roman" w:hAnsi="Times New Roman"/>
              </w:rPr>
              <w:t>тродимензионалност</w:t>
            </w:r>
            <w:proofErr w:type="spellEnd"/>
            <w:r w:rsidRPr="004B09A0">
              <w:rPr>
                <w:rFonts w:ascii="Times New Roman" w:hAnsi="Times New Roman"/>
              </w:rPr>
              <w:t xml:space="preserve"> </w:t>
            </w:r>
            <w:proofErr w:type="spellStart"/>
            <w:r w:rsidRPr="004B09A0">
              <w:rPr>
                <w:rFonts w:ascii="Times New Roman" w:hAnsi="Times New Roman"/>
              </w:rPr>
              <w:t>предмета</w:t>
            </w:r>
            <w:proofErr w:type="spellEnd"/>
            <w:r w:rsidRPr="004B09A0">
              <w:rPr>
                <w:rFonts w:ascii="Times New Roman" w:hAnsi="Times New Roman"/>
              </w:rPr>
              <w:t xml:space="preserve">, </w:t>
            </w:r>
            <w:proofErr w:type="spellStart"/>
            <w:r w:rsidRPr="004B09A0">
              <w:rPr>
                <w:rFonts w:ascii="Times New Roman" w:hAnsi="Times New Roman"/>
              </w:rPr>
              <w:t>рељефност</w:t>
            </w:r>
            <w:proofErr w:type="spellEnd"/>
            <w:r w:rsidRPr="004B09A0">
              <w:rPr>
                <w:rFonts w:ascii="Times New Roman" w:hAnsi="Times New Roman"/>
              </w:rPr>
              <w:t xml:space="preserve">, </w:t>
            </w:r>
            <w:proofErr w:type="spellStart"/>
            <w:r w:rsidRPr="004B09A0">
              <w:rPr>
                <w:rFonts w:ascii="Times New Roman" w:hAnsi="Times New Roman"/>
              </w:rPr>
              <w:lastRenderedPageBreak/>
              <w:t>монументалност</w:t>
            </w:r>
            <w:proofErr w:type="spellEnd"/>
            <w:r w:rsidRPr="004B09A0">
              <w:rPr>
                <w:rFonts w:ascii="Times New Roman" w:hAnsi="Times New Roman"/>
              </w:rPr>
              <w:t xml:space="preserve">, и </w:t>
            </w:r>
            <w:proofErr w:type="spellStart"/>
            <w:r w:rsidRPr="004B09A0">
              <w:rPr>
                <w:rFonts w:ascii="Times New Roman" w:hAnsi="Times New Roman"/>
              </w:rPr>
              <w:t>постављање</w:t>
            </w:r>
            <w:proofErr w:type="spellEnd"/>
            <w:r w:rsidRPr="004B09A0">
              <w:rPr>
                <w:rFonts w:ascii="Times New Roman" w:hAnsi="Times New Roman"/>
              </w:rPr>
              <w:t xml:space="preserve"> </w:t>
            </w:r>
            <w:proofErr w:type="spellStart"/>
            <w:r w:rsidRPr="004B09A0">
              <w:rPr>
                <w:rFonts w:ascii="Times New Roman" w:hAnsi="Times New Roman"/>
              </w:rPr>
              <w:t>облика</w:t>
            </w:r>
            <w:proofErr w:type="spellEnd"/>
            <w:r w:rsidRPr="004B09A0">
              <w:rPr>
                <w:rFonts w:ascii="Times New Roman" w:hAnsi="Times New Roman"/>
              </w:rPr>
              <w:t xml:space="preserve"> у </w:t>
            </w:r>
            <w:proofErr w:type="spellStart"/>
            <w:r w:rsidRPr="004B09A0">
              <w:rPr>
                <w:rFonts w:ascii="Times New Roman" w:hAnsi="Times New Roman"/>
              </w:rPr>
              <w:t>простор</w:t>
            </w:r>
            <w:proofErr w:type="spellEnd"/>
            <w:r w:rsidRPr="004B09A0">
              <w:rPr>
                <w:rFonts w:ascii="Times New Roman" w:hAnsi="Times New Roman"/>
              </w:rPr>
              <w:t xml:space="preserve">, </w:t>
            </w:r>
            <w:proofErr w:type="spellStart"/>
            <w:r w:rsidRPr="004B09A0">
              <w:rPr>
                <w:rFonts w:ascii="Times New Roman" w:hAnsi="Times New Roman"/>
              </w:rPr>
              <w:t>као</w:t>
            </w:r>
            <w:proofErr w:type="spellEnd"/>
            <w:r w:rsidRPr="004B09A0">
              <w:rPr>
                <w:rFonts w:ascii="Times New Roman" w:hAnsi="Times New Roman"/>
              </w:rPr>
              <w:t xml:space="preserve"> и </w:t>
            </w:r>
            <w:proofErr w:type="spellStart"/>
            <w:r w:rsidRPr="004B09A0">
              <w:rPr>
                <w:rFonts w:ascii="Times New Roman" w:hAnsi="Times New Roman"/>
              </w:rPr>
              <w:t>однос</w:t>
            </w:r>
            <w:proofErr w:type="spellEnd"/>
            <w:r w:rsidRPr="004B09A0">
              <w:rPr>
                <w:rFonts w:ascii="Times New Roman" w:hAnsi="Times New Roman"/>
              </w:rPr>
              <w:t xml:space="preserve"> </w:t>
            </w:r>
            <w:proofErr w:type="spellStart"/>
            <w:r w:rsidRPr="004B09A0">
              <w:rPr>
                <w:rFonts w:ascii="Times New Roman" w:hAnsi="Times New Roman"/>
              </w:rPr>
              <w:t>према</w:t>
            </w:r>
            <w:proofErr w:type="spellEnd"/>
            <w:r w:rsidRPr="004B09A0">
              <w:rPr>
                <w:rFonts w:ascii="Times New Roman" w:hAnsi="Times New Roman"/>
              </w:rPr>
              <w:t xml:space="preserve"> </w:t>
            </w:r>
            <w:proofErr w:type="spellStart"/>
            <w:r w:rsidRPr="004B09A0">
              <w:rPr>
                <w:rFonts w:ascii="Times New Roman" w:hAnsi="Times New Roman"/>
              </w:rPr>
              <w:t>културном</w:t>
            </w:r>
            <w:proofErr w:type="spellEnd"/>
            <w:r w:rsidRPr="004B09A0">
              <w:rPr>
                <w:rFonts w:ascii="Times New Roman" w:hAnsi="Times New Roman"/>
              </w:rPr>
              <w:t xml:space="preserve"> </w:t>
            </w:r>
            <w:proofErr w:type="spellStart"/>
            <w:r w:rsidRPr="004B09A0">
              <w:rPr>
                <w:rFonts w:ascii="Times New Roman" w:hAnsi="Times New Roman"/>
              </w:rPr>
              <w:t>наслеђу</w:t>
            </w:r>
            <w:proofErr w:type="spellEnd"/>
            <w:r w:rsidRPr="004B09A0">
              <w:rPr>
                <w:rFonts w:ascii="Times New Roman" w:hAnsi="Times New Roman"/>
              </w:rPr>
              <w:t xml:space="preserve"> </w:t>
            </w:r>
            <w:proofErr w:type="spellStart"/>
            <w:r w:rsidRPr="004B09A0">
              <w:rPr>
                <w:rFonts w:ascii="Times New Roman" w:hAnsi="Times New Roman"/>
              </w:rPr>
              <w:t>своје</w:t>
            </w:r>
            <w:proofErr w:type="spellEnd"/>
            <w:r w:rsidRPr="004B09A0">
              <w:rPr>
                <w:rFonts w:ascii="Times New Roman" w:hAnsi="Times New Roman"/>
              </w:rPr>
              <w:t xml:space="preserve"> </w:t>
            </w:r>
            <w:proofErr w:type="spellStart"/>
            <w:r w:rsidRPr="004B09A0">
              <w:rPr>
                <w:rFonts w:ascii="Times New Roman" w:hAnsi="Times New Roman"/>
              </w:rPr>
              <w:t>земље</w:t>
            </w:r>
            <w:proofErr w:type="spellEnd"/>
            <w:r w:rsidRPr="004B09A0">
              <w:rPr>
                <w:rFonts w:ascii="Times New Roman" w:hAnsi="Times New Roman"/>
              </w:rPr>
              <w:t xml:space="preserve">, и </w:t>
            </w:r>
            <w:proofErr w:type="spellStart"/>
            <w:r w:rsidRPr="004B09A0">
              <w:rPr>
                <w:rFonts w:ascii="Times New Roman" w:hAnsi="Times New Roman"/>
              </w:rPr>
              <w:t>света</w:t>
            </w:r>
            <w:proofErr w:type="spellEnd"/>
            <w:r w:rsidRPr="004B09A0">
              <w:rPr>
                <w:rFonts w:ascii="Times New Roman" w:hAnsi="Times New Roman"/>
              </w:rPr>
              <w:t>.</w:t>
            </w:r>
          </w:p>
          <w:p w14:paraId="2B06D4DB" w14:textId="77777777" w:rsidR="00880627" w:rsidRPr="004B09A0" w:rsidRDefault="00880627" w:rsidP="00947195">
            <w:pPr>
              <w:spacing w:line="276" w:lineRule="auto"/>
              <w:rPr>
                <w:rFonts w:ascii="Times New Roman" w:hAnsi="Times New Roman"/>
              </w:rPr>
            </w:pPr>
            <w:proofErr w:type="spellStart"/>
            <w:r w:rsidRPr="004B09A0">
              <w:rPr>
                <w:rFonts w:ascii="Times New Roman" w:hAnsi="Times New Roman"/>
              </w:rPr>
              <w:t>Ученици</w:t>
            </w:r>
            <w:proofErr w:type="spellEnd"/>
            <w:r w:rsidRPr="004B09A0">
              <w:rPr>
                <w:rFonts w:ascii="Times New Roman" w:hAnsi="Times New Roman"/>
              </w:rPr>
              <w:t xml:space="preserve"> </w:t>
            </w:r>
            <w:proofErr w:type="spellStart"/>
            <w:r w:rsidRPr="004B09A0">
              <w:rPr>
                <w:rFonts w:ascii="Times New Roman" w:hAnsi="Times New Roman"/>
              </w:rPr>
              <w:t>треба</w:t>
            </w:r>
            <w:proofErr w:type="spellEnd"/>
            <w:r w:rsidRPr="004B09A0">
              <w:rPr>
                <w:rFonts w:ascii="Times New Roman" w:hAnsi="Times New Roman"/>
              </w:rPr>
              <w:t xml:space="preserve"> </w:t>
            </w:r>
            <w:proofErr w:type="spellStart"/>
            <w:r w:rsidRPr="004B09A0">
              <w:rPr>
                <w:rFonts w:ascii="Times New Roman" w:hAnsi="Times New Roman"/>
              </w:rPr>
              <w:t>да</w:t>
            </w:r>
            <w:proofErr w:type="spellEnd"/>
            <w:r w:rsidRPr="004B09A0">
              <w:rPr>
                <w:rFonts w:ascii="Times New Roman" w:hAnsi="Times New Roman"/>
              </w:rPr>
              <w:t xml:space="preserve"> </w:t>
            </w:r>
            <w:proofErr w:type="spellStart"/>
            <w:r w:rsidRPr="004B09A0">
              <w:rPr>
                <w:rFonts w:ascii="Times New Roman" w:hAnsi="Times New Roman"/>
              </w:rPr>
              <w:t>се</w:t>
            </w:r>
            <w:proofErr w:type="spellEnd"/>
            <w:r w:rsidRPr="004B09A0">
              <w:rPr>
                <w:rFonts w:ascii="Times New Roman" w:hAnsi="Times New Roman"/>
              </w:rPr>
              <w:t xml:space="preserve"> </w:t>
            </w:r>
            <w:proofErr w:type="spellStart"/>
            <w:r w:rsidRPr="004B09A0">
              <w:rPr>
                <w:rFonts w:ascii="Times New Roman" w:hAnsi="Times New Roman"/>
              </w:rPr>
              <w:t>оспособе</w:t>
            </w:r>
            <w:proofErr w:type="spellEnd"/>
            <w:r w:rsidRPr="004B09A0">
              <w:rPr>
                <w:rFonts w:ascii="Times New Roman" w:hAnsi="Times New Roman"/>
              </w:rPr>
              <w:t xml:space="preserve"> </w:t>
            </w:r>
            <w:proofErr w:type="spellStart"/>
            <w:r w:rsidRPr="004B09A0">
              <w:rPr>
                <w:rFonts w:ascii="Times New Roman" w:hAnsi="Times New Roman"/>
              </w:rPr>
              <w:t>да</w:t>
            </w:r>
            <w:proofErr w:type="spellEnd"/>
            <w:r w:rsidRPr="004B09A0">
              <w:rPr>
                <w:rFonts w:ascii="Times New Roman" w:hAnsi="Times New Roman"/>
              </w:rPr>
              <w:t xml:space="preserve"> </w:t>
            </w:r>
            <w:proofErr w:type="spellStart"/>
            <w:r w:rsidRPr="004B09A0">
              <w:rPr>
                <w:rFonts w:ascii="Times New Roman" w:hAnsi="Times New Roman"/>
              </w:rPr>
              <w:t>повезују</w:t>
            </w:r>
            <w:proofErr w:type="spellEnd"/>
            <w:r w:rsidRPr="004B09A0">
              <w:rPr>
                <w:rFonts w:ascii="Times New Roman" w:hAnsi="Times New Roman"/>
              </w:rPr>
              <w:t xml:space="preserve"> </w:t>
            </w:r>
            <w:proofErr w:type="spellStart"/>
            <w:r w:rsidRPr="004B09A0">
              <w:rPr>
                <w:rFonts w:ascii="Times New Roman" w:hAnsi="Times New Roman"/>
              </w:rPr>
              <w:t>ликовни</w:t>
            </w:r>
            <w:proofErr w:type="spellEnd"/>
            <w:r w:rsidRPr="004B09A0">
              <w:rPr>
                <w:rFonts w:ascii="Times New Roman" w:hAnsi="Times New Roman"/>
              </w:rPr>
              <w:t xml:space="preserve"> </w:t>
            </w:r>
            <w:proofErr w:type="spellStart"/>
            <w:r w:rsidRPr="004B09A0">
              <w:rPr>
                <w:rFonts w:ascii="Times New Roman" w:hAnsi="Times New Roman"/>
              </w:rPr>
              <w:t>рад</w:t>
            </w:r>
            <w:proofErr w:type="spellEnd"/>
            <w:r w:rsidRPr="004B09A0">
              <w:rPr>
                <w:rFonts w:ascii="Times New Roman" w:hAnsi="Times New Roman"/>
              </w:rPr>
              <w:t xml:space="preserve"> с </w:t>
            </w:r>
            <w:proofErr w:type="spellStart"/>
            <w:r w:rsidRPr="004B09A0">
              <w:rPr>
                <w:rFonts w:ascii="Times New Roman" w:hAnsi="Times New Roman"/>
              </w:rPr>
              <w:t>литерарним</w:t>
            </w:r>
            <w:proofErr w:type="spellEnd"/>
            <w:r w:rsidRPr="004B09A0">
              <w:rPr>
                <w:rFonts w:ascii="Times New Roman" w:hAnsi="Times New Roman"/>
              </w:rPr>
              <w:t xml:space="preserve"> </w:t>
            </w:r>
            <w:proofErr w:type="spellStart"/>
            <w:r w:rsidRPr="004B09A0">
              <w:rPr>
                <w:rFonts w:ascii="Times New Roman" w:hAnsi="Times New Roman"/>
              </w:rPr>
              <w:t>сценским</w:t>
            </w:r>
            <w:proofErr w:type="spellEnd"/>
            <w:r w:rsidRPr="004B09A0">
              <w:rPr>
                <w:rFonts w:ascii="Times New Roman" w:hAnsi="Times New Roman"/>
              </w:rPr>
              <w:t xml:space="preserve"> </w:t>
            </w:r>
            <w:proofErr w:type="spellStart"/>
            <w:r w:rsidRPr="004B09A0">
              <w:rPr>
                <w:rFonts w:ascii="Times New Roman" w:hAnsi="Times New Roman"/>
              </w:rPr>
              <w:t>изразом</w:t>
            </w:r>
            <w:proofErr w:type="spellEnd"/>
            <w:r w:rsidRPr="004B09A0">
              <w:rPr>
                <w:rFonts w:ascii="Times New Roman" w:hAnsi="Times New Roman"/>
              </w:rPr>
              <w:t xml:space="preserve">, </w:t>
            </w:r>
            <w:proofErr w:type="spellStart"/>
            <w:r w:rsidRPr="004B09A0">
              <w:rPr>
                <w:rFonts w:ascii="Times New Roman" w:hAnsi="Times New Roman"/>
              </w:rPr>
              <w:t>звуком</w:t>
            </w:r>
            <w:proofErr w:type="spellEnd"/>
            <w:r w:rsidRPr="004B09A0">
              <w:rPr>
                <w:rFonts w:ascii="Times New Roman" w:hAnsi="Times New Roman"/>
              </w:rPr>
              <w:t xml:space="preserve"> и </w:t>
            </w:r>
            <w:proofErr w:type="spellStart"/>
            <w:r w:rsidRPr="004B09A0">
              <w:rPr>
                <w:rFonts w:ascii="Times New Roman" w:hAnsi="Times New Roman"/>
              </w:rPr>
              <w:t>покретом</w:t>
            </w:r>
            <w:proofErr w:type="spellEnd"/>
          </w:p>
          <w:p w14:paraId="4020B145" w14:textId="77777777" w:rsidR="00880627" w:rsidRPr="004B09A0" w:rsidRDefault="00880627" w:rsidP="00947195">
            <w:pPr>
              <w:spacing w:line="276" w:lineRule="auto"/>
              <w:rPr>
                <w:rFonts w:ascii="Times New Roman" w:hAnsi="Times New Roman"/>
              </w:rPr>
            </w:pPr>
            <w:r w:rsidRPr="004B09A0">
              <w:rPr>
                <w:rFonts w:ascii="Times New Roman" w:hAnsi="Times New Roman"/>
              </w:rPr>
              <w:t xml:space="preserve">- </w:t>
            </w:r>
            <w:proofErr w:type="spellStart"/>
            <w:r w:rsidRPr="004B09A0">
              <w:rPr>
                <w:rFonts w:ascii="Times New Roman" w:hAnsi="Times New Roman"/>
              </w:rPr>
              <w:t>упознају</w:t>
            </w:r>
            <w:proofErr w:type="spellEnd"/>
            <w:r w:rsidRPr="004B09A0">
              <w:rPr>
                <w:rFonts w:ascii="Times New Roman" w:hAnsi="Times New Roman"/>
              </w:rPr>
              <w:t xml:space="preserve"> </w:t>
            </w:r>
            <w:proofErr w:type="spellStart"/>
            <w:r w:rsidRPr="004B09A0">
              <w:rPr>
                <w:rFonts w:ascii="Times New Roman" w:hAnsi="Times New Roman"/>
              </w:rPr>
              <w:t>вредности</w:t>
            </w:r>
            <w:proofErr w:type="spellEnd"/>
            <w:r w:rsidRPr="004B09A0">
              <w:rPr>
                <w:rFonts w:ascii="Times New Roman" w:hAnsi="Times New Roman"/>
              </w:rPr>
              <w:t xml:space="preserve"> </w:t>
            </w:r>
            <w:proofErr w:type="spellStart"/>
            <w:r w:rsidRPr="004B09A0">
              <w:rPr>
                <w:rFonts w:ascii="Times New Roman" w:hAnsi="Times New Roman"/>
              </w:rPr>
              <w:t>споменика</w:t>
            </w:r>
            <w:proofErr w:type="spellEnd"/>
            <w:r w:rsidRPr="004B09A0">
              <w:rPr>
                <w:rFonts w:ascii="Times New Roman" w:hAnsi="Times New Roman"/>
              </w:rPr>
              <w:t xml:space="preserve"> </w:t>
            </w:r>
            <w:proofErr w:type="spellStart"/>
            <w:r w:rsidRPr="004B09A0">
              <w:rPr>
                <w:rFonts w:ascii="Times New Roman" w:hAnsi="Times New Roman"/>
              </w:rPr>
              <w:t>културе</w:t>
            </w:r>
            <w:proofErr w:type="spellEnd"/>
            <w:r w:rsidRPr="004B09A0">
              <w:rPr>
                <w:rFonts w:ascii="Times New Roman" w:hAnsi="Times New Roman"/>
              </w:rPr>
              <w:t xml:space="preserve"> и </w:t>
            </w:r>
            <w:proofErr w:type="spellStart"/>
            <w:r w:rsidRPr="004B09A0">
              <w:rPr>
                <w:rFonts w:ascii="Times New Roman" w:hAnsi="Times New Roman"/>
              </w:rPr>
              <w:t>своју</w:t>
            </w:r>
            <w:proofErr w:type="spellEnd"/>
            <w:r w:rsidRPr="004B09A0">
              <w:rPr>
                <w:rFonts w:ascii="Times New Roman" w:hAnsi="Times New Roman"/>
              </w:rPr>
              <w:t xml:space="preserve"> </w:t>
            </w:r>
            <w:proofErr w:type="spellStart"/>
            <w:r w:rsidRPr="004B09A0">
              <w:rPr>
                <w:rFonts w:ascii="Times New Roman" w:hAnsi="Times New Roman"/>
              </w:rPr>
              <w:t>културну</w:t>
            </w:r>
            <w:proofErr w:type="spellEnd"/>
            <w:r w:rsidRPr="004B09A0">
              <w:rPr>
                <w:rFonts w:ascii="Times New Roman" w:hAnsi="Times New Roman"/>
              </w:rPr>
              <w:t xml:space="preserve"> </w:t>
            </w:r>
            <w:proofErr w:type="spellStart"/>
            <w:r w:rsidRPr="004B09A0">
              <w:rPr>
                <w:rFonts w:ascii="Times New Roman" w:hAnsi="Times New Roman"/>
              </w:rPr>
              <w:t>баштину</w:t>
            </w:r>
            <w:proofErr w:type="spellEnd"/>
            <w:r w:rsidRPr="004B09A0">
              <w:rPr>
                <w:rFonts w:ascii="Times New Roman" w:hAnsi="Times New Roman"/>
              </w:rPr>
              <w:t xml:space="preserve">. </w:t>
            </w:r>
          </w:p>
        </w:tc>
      </w:tr>
    </w:tbl>
    <w:p w14:paraId="70F6E939" w14:textId="77777777" w:rsidR="00880627" w:rsidRPr="004B09A0" w:rsidRDefault="00880627" w:rsidP="00880627">
      <w:pPr>
        <w:rPr>
          <w:rFonts w:ascii="Times New Roman" w:hAnsi="Times New Roman"/>
          <w:color w:val="00B050"/>
        </w:rPr>
      </w:pPr>
    </w:p>
    <w:p w14:paraId="4B5E2DA9" w14:textId="77777777" w:rsidR="00880627" w:rsidRPr="004B09A0" w:rsidRDefault="00880627" w:rsidP="00880627">
      <w:pPr>
        <w:jc w:val="both"/>
        <w:rPr>
          <w:rFonts w:ascii="Times New Roman" w:hAnsi="Times New Roman"/>
          <w:b/>
        </w:rPr>
      </w:pPr>
      <w:proofErr w:type="spellStart"/>
      <w:r w:rsidRPr="004B09A0">
        <w:rPr>
          <w:rFonts w:ascii="Times New Roman" w:hAnsi="Times New Roman"/>
          <w:b/>
        </w:rPr>
        <w:t>Начин</w:t>
      </w:r>
      <w:proofErr w:type="spellEnd"/>
      <w:r w:rsidRPr="004B09A0">
        <w:rPr>
          <w:rFonts w:ascii="Times New Roman" w:hAnsi="Times New Roman"/>
          <w:b/>
        </w:rPr>
        <w:t xml:space="preserve"> </w:t>
      </w:r>
      <w:proofErr w:type="spellStart"/>
      <w:r w:rsidRPr="004B09A0">
        <w:rPr>
          <w:rFonts w:ascii="Times New Roman" w:hAnsi="Times New Roman"/>
          <w:b/>
        </w:rPr>
        <w:t>остваривања</w:t>
      </w:r>
      <w:proofErr w:type="spellEnd"/>
      <w:r w:rsidRPr="004B09A0">
        <w:rPr>
          <w:rFonts w:ascii="Times New Roman" w:hAnsi="Times New Roman"/>
          <w:b/>
        </w:rPr>
        <w:t xml:space="preserve"> </w:t>
      </w:r>
      <w:proofErr w:type="spellStart"/>
      <w:r w:rsidRPr="004B09A0">
        <w:rPr>
          <w:rFonts w:ascii="Times New Roman" w:hAnsi="Times New Roman"/>
          <w:b/>
        </w:rPr>
        <w:t>програма</w:t>
      </w:r>
      <w:proofErr w:type="spellEnd"/>
      <w:r w:rsidRPr="004B09A0">
        <w:rPr>
          <w:rFonts w:ascii="Times New Roman" w:hAnsi="Times New Roman"/>
          <w:b/>
        </w:rPr>
        <w:t xml:space="preserve"> (</w:t>
      </w:r>
      <w:proofErr w:type="spellStart"/>
      <w:r w:rsidRPr="004B09A0">
        <w:rPr>
          <w:rFonts w:ascii="Times New Roman" w:hAnsi="Times New Roman"/>
          <w:b/>
        </w:rPr>
        <w:t>методе</w:t>
      </w:r>
      <w:proofErr w:type="spellEnd"/>
      <w:r w:rsidRPr="004B09A0">
        <w:rPr>
          <w:rFonts w:ascii="Times New Roman" w:hAnsi="Times New Roman"/>
          <w:b/>
        </w:rPr>
        <w:t xml:space="preserve"> и </w:t>
      </w:r>
      <w:proofErr w:type="spellStart"/>
      <w:r w:rsidRPr="004B09A0">
        <w:rPr>
          <w:rFonts w:ascii="Times New Roman" w:hAnsi="Times New Roman"/>
          <w:b/>
        </w:rPr>
        <w:t>технике</w:t>
      </w:r>
      <w:proofErr w:type="spellEnd"/>
      <w:r w:rsidRPr="004B09A0">
        <w:rPr>
          <w:rFonts w:ascii="Times New Roman" w:hAnsi="Times New Roman"/>
          <w:b/>
        </w:rPr>
        <w:t xml:space="preserve"> </w:t>
      </w:r>
      <w:proofErr w:type="spellStart"/>
      <w:r w:rsidRPr="004B09A0">
        <w:rPr>
          <w:rFonts w:ascii="Times New Roman" w:hAnsi="Times New Roman"/>
          <w:b/>
        </w:rPr>
        <w:t>рада</w:t>
      </w:r>
      <w:proofErr w:type="spellEnd"/>
      <w:r w:rsidRPr="004B09A0">
        <w:rPr>
          <w:rFonts w:ascii="Times New Roman" w:hAnsi="Times New Roman"/>
          <w:b/>
        </w:rPr>
        <w:t>)</w:t>
      </w:r>
    </w:p>
    <w:p w14:paraId="770A9345" w14:textId="77777777" w:rsidR="00880627" w:rsidRPr="004B09A0" w:rsidRDefault="00880627" w:rsidP="00880627">
      <w:pPr>
        <w:jc w:val="both"/>
        <w:rPr>
          <w:rFonts w:ascii="Times New Roman" w:hAnsi="Times New Roman"/>
          <w:b/>
        </w:rPr>
      </w:pPr>
    </w:p>
    <w:p w14:paraId="6BC0A6F7" w14:textId="77777777" w:rsidR="00880627" w:rsidRPr="004B09A0" w:rsidRDefault="00880627" w:rsidP="00880627">
      <w:pPr>
        <w:widowControl w:val="0"/>
        <w:ind w:left="639"/>
        <w:rPr>
          <w:rFonts w:ascii="Times New Roman" w:eastAsia="Times" w:hAnsi="Times New Roman"/>
        </w:rPr>
      </w:pPr>
      <w:proofErr w:type="spellStart"/>
      <w:r w:rsidRPr="004B09A0">
        <w:rPr>
          <w:rFonts w:ascii="Times New Roman" w:eastAsia="Times" w:hAnsi="Times New Roman"/>
          <w:b/>
        </w:rPr>
        <w:t>Цртање</w:t>
      </w:r>
      <w:proofErr w:type="spellEnd"/>
      <w:r w:rsidRPr="004B09A0">
        <w:rPr>
          <w:rFonts w:ascii="Times New Roman" w:eastAsia="Times" w:hAnsi="Times New Roman"/>
        </w:rPr>
        <w:t xml:space="preserve">- </w:t>
      </w:r>
      <w:proofErr w:type="spellStart"/>
      <w:r w:rsidRPr="004B09A0">
        <w:rPr>
          <w:rFonts w:ascii="Times New Roman" w:eastAsia="Times" w:hAnsi="Times New Roman"/>
        </w:rPr>
        <w:t>објашњавање</w:t>
      </w:r>
      <w:proofErr w:type="spellEnd"/>
      <w:r w:rsidRPr="004B09A0">
        <w:rPr>
          <w:rFonts w:ascii="Times New Roman" w:eastAsia="Times" w:hAnsi="Times New Roman"/>
        </w:rPr>
        <w:t xml:space="preserve">, </w:t>
      </w:r>
      <w:proofErr w:type="spellStart"/>
      <w:r w:rsidRPr="004B09A0">
        <w:rPr>
          <w:rFonts w:ascii="Times New Roman" w:eastAsia="Times" w:hAnsi="Times New Roman"/>
        </w:rPr>
        <w:t>дискусија</w:t>
      </w:r>
      <w:proofErr w:type="spellEnd"/>
      <w:r w:rsidRPr="004B09A0">
        <w:rPr>
          <w:rFonts w:ascii="Times New Roman" w:eastAsia="Times" w:hAnsi="Times New Roman"/>
        </w:rPr>
        <w:t xml:space="preserve">, </w:t>
      </w:r>
      <w:proofErr w:type="spellStart"/>
      <w:r w:rsidRPr="004B09A0">
        <w:rPr>
          <w:rFonts w:ascii="Times New Roman" w:eastAsia="Times" w:hAnsi="Times New Roman"/>
        </w:rPr>
        <w:t>дијалог</w:t>
      </w:r>
      <w:proofErr w:type="spellEnd"/>
      <w:r w:rsidRPr="004B09A0">
        <w:rPr>
          <w:rFonts w:ascii="Times New Roman" w:eastAsia="Times" w:hAnsi="Times New Roman"/>
        </w:rPr>
        <w:t xml:space="preserve">, </w:t>
      </w:r>
      <w:proofErr w:type="spellStart"/>
      <w:r w:rsidRPr="004B09A0">
        <w:rPr>
          <w:rFonts w:ascii="Times New Roman" w:eastAsia="Times" w:hAnsi="Times New Roman"/>
        </w:rPr>
        <w:t>демонстрација</w:t>
      </w:r>
      <w:proofErr w:type="spellEnd"/>
      <w:r w:rsidRPr="004B09A0">
        <w:rPr>
          <w:rFonts w:ascii="Times New Roman" w:eastAsia="Times" w:hAnsi="Times New Roman"/>
        </w:rPr>
        <w:t xml:space="preserve"> </w:t>
      </w:r>
    </w:p>
    <w:p w14:paraId="58D236F5" w14:textId="77777777" w:rsidR="00880627" w:rsidRPr="004B09A0" w:rsidRDefault="00880627" w:rsidP="00880627">
      <w:pPr>
        <w:widowControl w:val="0"/>
        <w:ind w:left="643"/>
        <w:rPr>
          <w:rFonts w:ascii="Times New Roman" w:eastAsia="Times" w:hAnsi="Times New Roman"/>
        </w:rPr>
      </w:pPr>
      <w:r w:rsidRPr="004B09A0">
        <w:rPr>
          <w:rFonts w:ascii="Times New Roman" w:eastAsia="Times" w:hAnsi="Times New Roman"/>
        </w:rPr>
        <w:t xml:space="preserve">- </w:t>
      </w:r>
      <w:proofErr w:type="spellStart"/>
      <w:r w:rsidRPr="004B09A0">
        <w:rPr>
          <w:rFonts w:ascii="Times New Roman" w:eastAsia="Times" w:hAnsi="Times New Roman"/>
        </w:rPr>
        <w:t>показивање</w:t>
      </w:r>
      <w:proofErr w:type="spellEnd"/>
      <w:r w:rsidRPr="004B09A0">
        <w:rPr>
          <w:rFonts w:ascii="Times New Roman" w:eastAsia="Times" w:hAnsi="Times New Roman"/>
        </w:rPr>
        <w:t xml:space="preserve"> </w:t>
      </w:r>
      <w:proofErr w:type="spellStart"/>
      <w:r w:rsidRPr="004B09A0">
        <w:rPr>
          <w:rFonts w:ascii="Times New Roman" w:eastAsia="Times" w:hAnsi="Times New Roman"/>
        </w:rPr>
        <w:t>основних</w:t>
      </w:r>
      <w:proofErr w:type="spellEnd"/>
      <w:r w:rsidRPr="004B09A0">
        <w:rPr>
          <w:rFonts w:ascii="Times New Roman" w:eastAsia="Times" w:hAnsi="Times New Roman"/>
        </w:rPr>
        <w:t xml:space="preserve"> </w:t>
      </w:r>
      <w:proofErr w:type="spellStart"/>
      <w:r w:rsidRPr="004B09A0">
        <w:rPr>
          <w:rFonts w:ascii="Times New Roman" w:eastAsia="Times" w:hAnsi="Times New Roman"/>
        </w:rPr>
        <w:t>цртачких</w:t>
      </w:r>
      <w:proofErr w:type="spellEnd"/>
      <w:r w:rsidRPr="004B09A0">
        <w:rPr>
          <w:rFonts w:ascii="Times New Roman" w:eastAsia="Times" w:hAnsi="Times New Roman"/>
        </w:rPr>
        <w:t xml:space="preserve"> </w:t>
      </w:r>
      <w:proofErr w:type="spellStart"/>
      <w:r w:rsidRPr="004B09A0">
        <w:rPr>
          <w:rFonts w:ascii="Times New Roman" w:eastAsia="Times" w:hAnsi="Times New Roman"/>
        </w:rPr>
        <w:t>техника</w:t>
      </w:r>
      <w:proofErr w:type="spellEnd"/>
      <w:r w:rsidRPr="004B09A0">
        <w:rPr>
          <w:rFonts w:ascii="Times New Roman" w:eastAsia="Times" w:hAnsi="Times New Roman"/>
        </w:rPr>
        <w:t xml:space="preserve"> </w:t>
      </w:r>
    </w:p>
    <w:p w14:paraId="13933E22" w14:textId="77777777" w:rsidR="00880627" w:rsidRPr="004B09A0" w:rsidRDefault="00880627" w:rsidP="00880627">
      <w:pPr>
        <w:widowControl w:val="0"/>
        <w:ind w:left="643"/>
        <w:rPr>
          <w:rFonts w:ascii="Times New Roman" w:eastAsia="Times" w:hAnsi="Times New Roman"/>
        </w:rPr>
      </w:pPr>
      <w:r w:rsidRPr="004B09A0">
        <w:rPr>
          <w:rFonts w:ascii="Times New Roman" w:eastAsia="Times" w:hAnsi="Times New Roman"/>
        </w:rPr>
        <w:t xml:space="preserve">- </w:t>
      </w:r>
      <w:proofErr w:type="spellStart"/>
      <w:r w:rsidRPr="004B09A0">
        <w:rPr>
          <w:rFonts w:ascii="Times New Roman" w:eastAsia="Times" w:hAnsi="Times New Roman"/>
        </w:rPr>
        <w:t>објашњавање</w:t>
      </w:r>
      <w:proofErr w:type="spellEnd"/>
      <w:r w:rsidRPr="004B09A0">
        <w:rPr>
          <w:rFonts w:ascii="Times New Roman" w:eastAsia="Times" w:hAnsi="Times New Roman"/>
        </w:rPr>
        <w:t xml:space="preserve"> и </w:t>
      </w:r>
      <w:proofErr w:type="spellStart"/>
      <w:r w:rsidRPr="004B09A0">
        <w:rPr>
          <w:rFonts w:ascii="Times New Roman" w:eastAsia="Times" w:hAnsi="Times New Roman"/>
        </w:rPr>
        <w:t>упознавање</w:t>
      </w:r>
      <w:proofErr w:type="spellEnd"/>
      <w:r w:rsidRPr="004B09A0">
        <w:rPr>
          <w:rFonts w:ascii="Times New Roman" w:eastAsia="Times" w:hAnsi="Times New Roman"/>
        </w:rPr>
        <w:t xml:space="preserve"> </w:t>
      </w:r>
      <w:proofErr w:type="spellStart"/>
      <w:r w:rsidRPr="004B09A0">
        <w:rPr>
          <w:rFonts w:ascii="Times New Roman" w:eastAsia="Times" w:hAnsi="Times New Roman"/>
        </w:rPr>
        <w:t>са</w:t>
      </w:r>
      <w:proofErr w:type="spellEnd"/>
      <w:r w:rsidRPr="004B09A0">
        <w:rPr>
          <w:rFonts w:ascii="Times New Roman" w:eastAsia="Times" w:hAnsi="Times New Roman"/>
        </w:rPr>
        <w:t xml:space="preserve"> </w:t>
      </w:r>
      <w:proofErr w:type="spellStart"/>
      <w:r w:rsidRPr="004B09A0">
        <w:rPr>
          <w:rFonts w:ascii="Times New Roman" w:eastAsia="Times" w:hAnsi="Times New Roman"/>
        </w:rPr>
        <w:t>основним</w:t>
      </w:r>
      <w:proofErr w:type="spellEnd"/>
      <w:r w:rsidRPr="004B09A0">
        <w:rPr>
          <w:rFonts w:ascii="Times New Roman" w:eastAsia="Times" w:hAnsi="Times New Roman"/>
        </w:rPr>
        <w:t xml:space="preserve"> </w:t>
      </w:r>
      <w:proofErr w:type="spellStart"/>
      <w:r w:rsidRPr="004B09A0">
        <w:rPr>
          <w:rFonts w:ascii="Times New Roman" w:eastAsia="Times" w:hAnsi="Times New Roman"/>
        </w:rPr>
        <w:t>ликовним</w:t>
      </w:r>
      <w:proofErr w:type="spellEnd"/>
      <w:r w:rsidRPr="004B09A0">
        <w:rPr>
          <w:rFonts w:ascii="Times New Roman" w:eastAsia="Times" w:hAnsi="Times New Roman"/>
        </w:rPr>
        <w:t xml:space="preserve"> </w:t>
      </w:r>
      <w:proofErr w:type="spellStart"/>
      <w:r w:rsidRPr="004B09A0">
        <w:rPr>
          <w:rFonts w:ascii="Times New Roman" w:eastAsia="Times" w:hAnsi="Times New Roman"/>
        </w:rPr>
        <w:t>елементима</w:t>
      </w:r>
      <w:proofErr w:type="spellEnd"/>
      <w:r w:rsidRPr="004B09A0">
        <w:rPr>
          <w:rFonts w:ascii="Times New Roman" w:eastAsia="Times" w:hAnsi="Times New Roman"/>
        </w:rPr>
        <w:t xml:space="preserve"> </w:t>
      </w:r>
    </w:p>
    <w:p w14:paraId="12C34BC3" w14:textId="77777777" w:rsidR="00880627" w:rsidRPr="004B09A0" w:rsidRDefault="00880627" w:rsidP="00880627">
      <w:pPr>
        <w:widowControl w:val="0"/>
        <w:ind w:left="643"/>
        <w:rPr>
          <w:rFonts w:ascii="Times New Roman" w:eastAsia="Times" w:hAnsi="Times New Roman"/>
        </w:rPr>
      </w:pPr>
      <w:r w:rsidRPr="004B09A0">
        <w:rPr>
          <w:rFonts w:ascii="Times New Roman" w:eastAsia="Times" w:hAnsi="Times New Roman"/>
        </w:rPr>
        <w:t xml:space="preserve">- </w:t>
      </w:r>
      <w:proofErr w:type="spellStart"/>
      <w:r w:rsidRPr="004B09A0">
        <w:rPr>
          <w:rFonts w:ascii="Times New Roman" w:eastAsia="Times" w:hAnsi="Times New Roman"/>
        </w:rPr>
        <w:t>индивидуални</w:t>
      </w:r>
      <w:proofErr w:type="spellEnd"/>
      <w:r w:rsidRPr="004B09A0">
        <w:rPr>
          <w:rFonts w:ascii="Times New Roman" w:eastAsia="Times" w:hAnsi="Times New Roman"/>
        </w:rPr>
        <w:t xml:space="preserve"> </w:t>
      </w:r>
      <w:proofErr w:type="spellStart"/>
      <w:r w:rsidRPr="004B09A0">
        <w:rPr>
          <w:rFonts w:ascii="Times New Roman" w:eastAsia="Times" w:hAnsi="Times New Roman"/>
        </w:rPr>
        <w:t>рад</w:t>
      </w:r>
      <w:proofErr w:type="spellEnd"/>
      <w:r w:rsidRPr="004B09A0">
        <w:rPr>
          <w:rFonts w:ascii="Times New Roman" w:eastAsia="Times" w:hAnsi="Times New Roman"/>
        </w:rPr>
        <w:t xml:space="preserve"> и </w:t>
      </w:r>
      <w:proofErr w:type="spellStart"/>
      <w:r w:rsidRPr="004B09A0">
        <w:rPr>
          <w:rFonts w:ascii="Times New Roman" w:eastAsia="Times" w:hAnsi="Times New Roman"/>
        </w:rPr>
        <w:t>рад</w:t>
      </w:r>
      <w:proofErr w:type="spellEnd"/>
      <w:r w:rsidRPr="004B09A0">
        <w:rPr>
          <w:rFonts w:ascii="Times New Roman" w:eastAsia="Times" w:hAnsi="Times New Roman"/>
        </w:rPr>
        <w:t xml:space="preserve"> у </w:t>
      </w:r>
      <w:proofErr w:type="spellStart"/>
      <w:r w:rsidRPr="004B09A0">
        <w:rPr>
          <w:rFonts w:ascii="Times New Roman" w:eastAsia="Times" w:hAnsi="Times New Roman"/>
        </w:rPr>
        <w:t>групама</w:t>
      </w:r>
      <w:proofErr w:type="spellEnd"/>
      <w:r w:rsidRPr="004B09A0">
        <w:rPr>
          <w:rFonts w:ascii="Times New Roman" w:eastAsia="Times" w:hAnsi="Times New Roman"/>
        </w:rPr>
        <w:t xml:space="preserve"> </w:t>
      </w:r>
    </w:p>
    <w:p w14:paraId="693E2E29" w14:textId="77777777" w:rsidR="00880627" w:rsidRPr="004B09A0" w:rsidRDefault="00880627" w:rsidP="00880627">
      <w:pPr>
        <w:widowControl w:val="0"/>
        <w:ind w:left="643"/>
        <w:rPr>
          <w:rFonts w:ascii="Times New Roman" w:eastAsia="Times" w:hAnsi="Times New Roman"/>
        </w:rPr>
      </w:pPr>
      <w:r w:rsidRPr="004B09A0">
        <w:rPr>
          <w:rFonts w:ascii="Times New Roman" w:eastAsia="Times" w:hAnsi="Times New Roman"/>
        </w:rPr>
        <w:t xml:space="preserve">- </w:t>
      </w:r>
      <w:proofErr w:type="spellStart"/>
      <w:r w:rsidRPr="004B09A0">
        <w:rPr>
          <w:rFonts w:ascii="Times New Roman" w:eastAsia="Times" w:hAnsi="Times New Roman"/>
        </w:rPr>
        <w:t>коректуре</w:t>
      </w:r>
      <w:proofErr w:type="spellEnd"/>
      <w:r w:rsidRPr="004B09A0">
        <w:rPr>
          <w:rFonts w:ascii="Times New Roman" w:eastAsia="Times" w:hAnsi="Times New Roman"/>
        </w:rPr>
        <w:t xml:space="preserve"> и </w:t>
      </w:r>
      <w:proofErr w:type="spellStart"/>
      <w:r w:rsidRPr="004B09A0">
        <w:rPr>
          <w:rFonts w:ascii="Times New Roman" w:eastAsia="Times" w:hAnsi="Times New Roman"/>
        </w:rPr>
        <w:t>естетске</w:t>
      </w:r>
      <w:proofErr w:type="spellEnd"/>
      <w:r w:rsidRPr="004B09A0">
        <w:rPr>
          <w:rFonts w:ascii="Times New Roman" w:eastAsia="Times" w:hAnsi="Times New Roman"/>
        </w:rPr>
        <w:t xml:space="preserve"> </w:t>
      </w:r>
      <w:proofErr w:type="spellStart"/>
      <w:r w:rsidRPr="004B09A0">
        <w:rPr>
          <w:rFonts w:ascii="Times New Roman" w:eastAsia="Times" w:hAnsi="Times New Roman"/>
        </w:rPr>
        <w:t>анализе</w:t>
      </w:r>
      <w:proofErr w:type="spellEnd"/>
      <w:r w:rsidRPr="004B09A0">
        <w:rPr>
          <w:rFonts w:ascii="Times New Roman" w:eastAsia="Times" w:hAnsi="Times New Roman"/>
        </w:rPr>
        <w:t xml:space="preserve"> (</w:t>
      </w:r>
      <w:proofErr w:type="spellStart"/>
      <w:r w:rsidRPr="004B09A0">
        <w:rPr>
          <w:rFonts w:ascii="Times New Roman" w:eastAsia="Times" w:hAnsi="Times New Roman"/>
        </w:rPr>
        <w:t>заједно</w:t>
      </w:r>
      <w:proofErr w:type="spellEnd"/>
      <w:r w:rsidRPr="004B09A0">
        <w:rPr>
          <w:rFonts w:ascii="Times New Roman" w:eastAsia="Times" w:hAnsi="Times New Roman"/>
        </w:rPr>
        <w:t xml:space="preserve"> </w:t>
      </w:r>
      <w:proofErr w:type="spellStart"/>
      <w:r w:rsidRPr="004B09A0">
        <w:rPr>
          <w:rFonts w:ascii="Times New Roman" w:eastAsia="Times" w:hAnsi="Times New Roman"/>
        </w:rPr>
        <w:t>са</w:t>
      </w:r>
      <w:proofErr w:type="spellEnd"/>
      <w:r w:rsidRPr="004B09A0">
        <w:rPr>
          <w:rFonts w:ascii="Times New Roman" w:eastAsia="Times" w:hAnsi="Times New Roman"/>
        </w:rPr>
        <w:t xml:space="preserve"> </w:t>
      </w:r>
      <w:proofErr w:type="spellStart"/>
      <w:proofErr w:type="gramStart"/>
      <w:r w:rsidRPr="004B09A0">
        <w:rPr>
          <w:rFonts w:ascii="Times New Roman" w:eastAsia="Times" w:hAnsi="Times New Roman"/>
        </w:rPr>
        <w:t>ученицима</w:t>
      </w:r>
      <w:proofErr w:type="spellEnd"/>
      <w:r w:rsidRPr="004B09A0">
        <w:rPr>
          <w:rFonts w:ascii="Times New Roman" w:eastAsia="Times" w:hAnsi="Times New Roman"/>
        </w:rPr>
        <w:t xml:space="preserve"> )</w:t>
      </w:r>
      <w:proofErr w:type="gramEnd"/>
      <w:r w:rsidRPr="004B09A0">
        <w:rPr>
          <w:rFonts w:ascii="Times New Roman" w:eastAsia="Times" w:hAnsi="Times New Roman"/>
        </w:rPr>
        <w:t xml:space="preserve"> </w:t>
      </w:r>
    </w:p>
    <w:p w14:paraId="117DCF30" w14:textId="77777777" w:rsidR="00880627" w:rsidRPr="004B09A0" w:rsidRDefault="00880627" w:rsidP="00880627">
      <w:pPr>
        <w:widowControl w:val="0"/>
        <w:ind w:left="643"/>
        <w:rPr>
          <w:rFonts w:ascii="Times New Roman" w:eastAsia="Times" w:hAnsi="Times New Roman"/>
        </w:rPr>
      </w:pPr>
      <w:r w:rsidRPr="004B09A0">
        <w:rPr>
          <w:rFonts w:ascii="Times New Roman" w:eastAsia="Times" w:hAnsi="Times New Roman"/>
        </w:rPr>
        <w:t xml:space="preserve">- </w:t>
      </w:r>
      <w:proofErr w:type="spellStart"/>
      <w:r w:rsidRPr="004B09A0">
        <w:rPr>
          <w:rFonts w:ascii="Times New Roman" w:eastAsia="Times" w:hAnsi="Times New Roman"/>
        </w:rPr>
        <w:t>рад</w:t>
      </w:r>
      <w:proofErr w:type="spellEnd"/>
      <w:r w:rsidRPr="004B09A0">
        <w:rPr>
          <w:rFonts w:ascii="Times New Roman" w:eastAsia="Times" w:hAnsi="Times New Roman"/>
        </w:rPr>
        <w:t xml:space="preserve"> </w:t>
      </w:r>
      <w:proofErr w:type="spellStart"/>
      <w:r w:rsidRPr="004B09A0">
        <w:rPr>
          <w:rFonts w:ascii="Times New Roman" w:eastAsia="Times" w:hAnsi="Times New Roman"/>
        </w:rPr>
        <w:t>по</w:t>
      </w:r>
      <w:proofErr w:type="spellEnd"/>
      <w:r w:rsidRPr="004B09A0">
        <w:rPr>
          <w:rFonts w:ascii="Times New Roman" w:eastAsia="Times" w:hAnsi="Times New Roman"/>
        </w:rPr>
        <w:t xml:space="preserve"> </w:t>
      </w:r>
      <w:proofErr w:type="spellStart"/>
      <w:r w:rsidRPr="004B09A0">
        <w:rPr>
          <w:rFonts w:ascii="Times New Roman" w:eastAsia="Times" w:hAnsi="Times New Roman"/>
        </w:rPr>
        <w:t>природи</w:t>
      </w:r>
      <w:proofErr w:type="spellEnd"/>
      <w:r w:rsidRPr="004B09A0">
        <w:rPr>
          <w:rFonts w:ascii="Times New Roman" w:eastAsia="Times" w:hAnsi="Times New Roman"/>
        </w:rPr>
        <w:t xml:space="preserve"> (</w:t>
      </w:r>
      <w:proofErr w:type="spellStart"/>
      <w:proofErr w:type="gramStart"/>
      <w:r w:rsidRPr="004B09A0">
        <w:rPr>
          <w:rFonts w:ascii="Times New Roman" w:eastAsia="Times" w:hAnsi="Times New Roman"/>
        </w:rPr>
        <w:t>моделу</w:t>
      </w:r>
      <w:proofErr w:type="spellEnd"/>
      <w:r w:rsidRPr="004B09A0">
        <w:rPr>
          <w:rFonts w:ascii="Times New Roman" w:eastAsia="Times" w:hAnsi="Times New Roman"/>
        </w:rPr>
        <w:t xml:space="preserve"> )</w:t>
      </w:r>
      <w:proofErr w:type="gramEnd"/>
      <w:r w:rsidRPr="004B09A0">
        <w:rPr>
          <w:rFonts w:ascii="Times New Roman" w:eastAsia="Times" w:hAnsi="Times New Roman"/>
        </w:rPr>
        <w:t xml:space="preserve"> </w:t>
      </w:r>
    </w:p>
    <w:p w14:paraId="22821452" w14:textId="77777777" w:rsidR="00880627" w:rsidRPr="004B09A0" w:rsidRDefault="00880627" w:rsidP="00880627">
      <w:pPr>
        <w:widowControl w:val="0"/>
        <w:ind w:left="643"/>
        <w:rPr>
          <w:rFonts w:ascii="Times New Roman" w:eastAsia="Times" w:hAnsi="Times New Roman"/>
        </w:rPr>
      </w:pPr>
      <w:r w:rsidRPr="004B09A0">
        <w:rPr>
          <w:rFonts w:ascii="Times New Roman" w:eastAsia="Times" w:hAnsi="Times New Roman"/>
        </w:rPr>
        <w:t xml:space="preserve">- </w:t>
      </w:r>
      <w:proofErr w:type="spellStart"/>
      <w:r w:rsidRPr="004B09A0">
        <w:rPr>
          <w:rFonts w:ascii="Times New Roman" w:eastAsia="Times" w:hAnsi="Times New Roman"/>
        </w:rPr>
        <w:t>посете</w:t>
      </w:r>
      <w:proofErr w:type="spellEnd"/>
      <w:r w:rsidRPr="004B09A0">
        <w:rPr>
          <w:rFonts w:ascii="Times New Roman" w:eastAsia="Times" w:hAnsi="Times New Roman"/>
        </w:rPr>
        <w:t xml:space="preserve"> </w:t>
      </w:r>
      <w:proofErr w:type="spellStart"/>
      <w:r w:rsidRPr="004B09A0">
        <w:rPr>
          <w:rFonts w:ascii="Times New Roman" w:eastAsia="Times" w:hAnsi="Times New Roman"/>
        </w:rPr>
        <w:t>културним</w:t>
      </w:r>
      <w:proofErr w:type="spellEnd"/>
      <w:r w:rsidRPr="004B09A0">
        <w:rPr>
          <w:rFonts w:ascii="Times New Roman" w:eastAsia="Times" w:hAnsi="Times New Roman"/>
        </w:rPr>
        <w:t xml:space="preserve"> </w:t>
      </w:r>
      <w:proofErr w:type="spellStart"/>
      <w:r w:rsidRPr="004B09A0">
        <w:rPr>
          <w:rFonts w:ascii="Times New Roman" w:eastAsia="Times" w:hAnsi="Times New Roman"/>
        </w:rPr>
        <w:t>институцијама</w:t>
      </w:r>
      <w:proofErr w:type="spellEnd"/>
      <w:r w:rsidRPr="004B09A0">
        <w:rPr>
          <w:rFonts w:ascii="Times New Roman" w:eastAsia="Times" w:hAnsi="Times New Roman"/>
        </w:rPr>
        <w:t xml:space="preserve"> (</w:t>
      </w:r>
      <w:proofErr w:type="spellStart"/>
      <w:r w:rsidRPr="004B09A0">
        <w:rPr>
          <w:rFonts w:ascii="Times New Roman" w:eastAsia="Times" w:hAnsi="Times New Roman"/>
        </w:rPr>
        <w:t>музеји</w:t>
      </w:r>
      <w:proofErr w:type="spellEnd"/>
      <w:r w:rsidRPr="004B09A0">
        <w:rPr>
          <w:rFonts w:ascii="Times New Roman" w:eastAsia="Times" w:hAnsi="Times New Roman"/>
        </w:rPr>
        <w:t xml:space="preserve">, </w:t>
      </w:r>
      <w:proofErr w:type="spellStart"/>
      <w:proofErr w:type="gramStart"/>
      <w:r w:rsidRPr="004B09A0">
        <w:rPr>
          <w:rFonts w:ascii="Times New Roman" w:eastAsia="Times" w:hAnsi="Times New Roman"/>
        </w:rPr>
        <w:t>галерије</w:t>
      </w:r>
      <w:proofErr w:type="spellEnd"/>
      <w:r w:rsidRPr="004B09A0">
        <w:rPr>
          <w:rFonts w:ascii="Times New Roman" w:eastAsia="Times" w:hAnsi="Times New Roman"/>
        </w:rPr>
        <w:t xml:space="preserve"> )</w:t>
      </w:r>
      <w:proofErr w:type="gramEnd"/>
      <w:r w:rsidRPr="004B09A0">
        <w:rPr>
          <w:rFonts w:ascii="Times New Roman" w:eastAsia="Times" w:hAnsi="Times New Roman"/>
        </w:rPr>
        <w:t xml:space="preserve"> </w:t>
      </w:r>
    </w:p>
    <w:p w14:paraId="735243E2" w14:textId="77777777" w:rsidR="00880627" w:rsidRPr="004B09A0" w:rsidRDefault="00880627" w:rsidP="00880627">
      <w:pPr>
        <w:widowControl w:val="0"/>
        <w:ind w:left="643"/>
        <w:rPr>
          <w:rFonts w:ascii="Times New Roman" w:eastAsia="Times" w:hAnsi="Times New Roman"/>
        </w:rPr>
      </w:pPr>
      <w:proofErr w:type="spellStart"/>
      <w:r w:rsidRPr="004B09A0">
        <w:rPr>
          <w:rFonts w:ascii="Times New Roman" w:eastAsia="Times" w:hAnsi="Times New Roman"/>
          <w:b/>
        </w:rPr>
        <w:t>Сликање</w:t>
      </w:r>
      <w:proofErr w:type="spellEnd"/>
      <w:r w:rsidRPr="004B09A0">
        <w:rPr>
          <w:rFonts w:ascii="Times New Roman" w:eastAsia="Times" w:hAnsi="Times New Roman"/>
        </w:rPr>
        <w:t xml:space="preserve">- </w:t>
      </w:r>
      <w:proofErr w:type="spellStart"/>
      <w:r w:rsidRPr="004B09A0">
        <w:rPr>
          <w:rFonts w:ascii="Times New Roman" w:eastAsia="Times" w:hAnsi="Times New Roman"/>
        </w:rPr>
        <w:t>објашњавање</w:t>
      </w:r>
      <w:proofErr w:type="spellEnd"/>
      <w:r w:rsidRPr="004B09A0">
        <w:rPr>
          <w:rFonts w:ascii="Times New Roman" w:eastAsia="Times" w:hAnsi="Times New Roman"/>
        </w:rPr>
        <w:t xml:space="preserve">, </w:t>
      </w:r>
      <w:proofErr w:type="spellStart"/>
      <w:r w:rsidRPr="004B09A0">
        <w:rPr>
          <w:rFonts w:ascii="Times New Roman" w:eastAsia="Times" w:hAnsi="Times New Roman"/>
        </w:rPr>
        <w:t>разговор</w:t>
      </w:r>
      <w:proofErr w:type="spellEnd"/>
      <w:r w:rsidRPr="004B09A0">
        <w:rPr>
          <w:rFonts w:ascii="Times New Roman" w:eastAsia="Times" w:hAnsi="Times New Roman"/>
        </w:rPr>
        <w:t xml:space="preserve"> </w:t>
      </w:r>
    </w:p>
    <w:p w14:paraId="36033AD9" w14:textId="77777777" w:rsidR="00880627" w:rsidRPr="004B09A0" w:rsidRDefault="00880627" w:rsidP="00880627">
      <w:pPr>
        <w:widowControl w:val="0"/>
        <w:ind w:left="643"/>
        <w:rPr>
          <w:rFonts w:ascii="Times New Roman" w:eastAsia="Times" w:hAnsi="Times New Roman"/>
        </w:rPr>
      </w:pPr>
      <w:r w:rsidRPr="004B09A0">
        <w:rPr>
          <w:rFonts w:ascii="Times New Roman" w:eastAsia="Times" w:hAnsi="Times New Roman"/>
        </w:rPr>
        <w:t xml:space="preserve">- </w:t>
      </w:r>
      <w:proofErr w:type="spellStart"/>
      <w:r w:rsidRPr="004B09A0">
        <w:rPr>
          <w:rFonts w:ascii="Times New Roman" w:eastAsia="Times" w:hAnsi="Times New Roman"/>
        </w:rPr>
        <w:t>демонстрирање</w:t>
      </w:r>
      <w:proofErr w:type="spellEnd"/>
      <w:r w:rsidRPr="004B09A0">
        <w:rPr>
          <w:rFonts w:ascii="Times New Roman" w:eastAsia="Times" w:hAnsi="Times New Roman"/>
        </w:rPr>
        <w:t xml:space="preserve"> </w:t>
      </w:r>
      <w:proofErr w:type="spellStart"/>
      <w:proofErr w:type="gramStart"/>
      <w:r w:rsidRPr="004B09A0">
        <w:rPr>
          <w:rFonts w:ascii="Times New Roman" w:eastAsia="Times" w:hAnsi="Times New Roman"/>
        </w:rPr>
        <w:t>осн.сликарских</w:t>
      </w:r>
      <w:proofErr w:type="spellEnd"/>
      <w:proofErr w:type="gramEnd"/>
      <w:r w:rsidRPr="004B09A0">
        <w:rPr>
          <w:rFonts w:ascii="Times New Roman" w:eastAsia="Times" w:hAnsi="Times New Roman"/>
        </w:rPr>
        <w:t xml:space="preserve"> </w:t>
      </w:r>
      <w:proofErr w:type="spellStart"/>
      <w:r w:rsidRPr="004B09A0">
        <w:rPr>
          <w:rFonts w:ascii="Times New Roman" w:eastAsia="Times" w:hAnsi="Times New Roman"/>
        </w:rPr>
        <w:t>техника</w:t>
      </w:r>
      <w:proofErr w:type="spellEnd"/>
      <w:r w:rsidRPr="004B09A0">
        <w:rPr>
          <w:rFonts w:ascii="Times New Roman" w:eastAsia="Times" w:hAnsi="Times New Roman"/>
        </w:rPr>
        <w:t xml:space="preserve"> </w:t>
      </w:r>
    </w:p>
    <w:p w14:paraId="34F57983" w14:textId="77777777" w:rsidR="00880627" w:rsidRPr="004B09A0" w:rsidRDefault="00880627" w:rsidP="00880627">
      <w:pPr>
        <w:widowControl w:val="0"/>
        <w:ind w:left="643"/>
        <w:rPr>
          <w:rFonts w:ascii="Times New Roman" w:eastAsia="Times" w:hAnsi="Times New Roman"/>
        </w:rPr>
      </w:pPr>
      <w:r w:rsidRPr="004B09A0">
        <w:rPr>
          <w:rFonts w:ascii="Times New Roman" w:eastAsia="Times" w:hAnsi="Times New Roman"/>
        </w:rPr>
        <w:t xml:space="preserve">- </w:t>
      </w:r>
      <w:proofErr w:type="spellStart"/>
      <w:r w:rsidRPr="004B09A0">
        <w:rPr>
          <w:rFonts w:ascii="Times New Roman" w:eastAsia="Times" w:hAnsi="Times New Roman"/>
        </w:rPr>
        <w:t>показивање</w:t>
      </w:r>
      <w:proofErr w:type="spellEnd"/>
      <w:r w:rsidRPr="004B09A0">
        <w:rPr>
          <w:rFonts w:ascii="Times New Roman" w:eastAsia="Times" w:hAnsi="Times New Roman"/>
        </w:rPr>
        <w:t xml:space="preserve"> </w:t>
      </w:r>
      <w:proofErr w:type="spellStart"/>
      <w:r w:rsidRPr="004B09A0">
        <w:rPr>
          <w:rFonts w:ascii="Times New Roman" w:eastAsia="Times" w:hAnsi="Times New Roman"/>
        </w:rPr>
        <w:t>репродукција</w:t>
      </w:r>
      <w:proofErr w:type="spellEnd"/>
      <w:r w:rsidRPr="004B09A0">
        <w:rPr>
          <w:rFonts w:ascii="Times New Roman" w:eastAsia="Times" w:hAnsi="Times New Roman"/>
        </w:rPr>
        <w:t xml:space="preserve"> </w:t>
      </w:r>
      <w:proofErr w:type="spellStart"/>
      <w:r w:rsidRPr="004B09A0">
        <w:rPr>
          <w:rFonts w:ascii="Times New Roman" w:eastAsia="Times" w:hAnsi="Times New Roman"/>
        </w:rPr>
        <w:t>познатих</w:t>
      </w:r>
      <w:proofErr w:type="spellEnd"/>
      <w:r w:rsidRPr="004B09A0">
        <w:rPr>
          <w:rFonts w:ascii="Times New Roman" w:eastAsia="Times" w:hAnsi="Times New Roman"/>
        </w:rPr>
        <w:t xml:space="preserve"> </w:t>
      </w:r>
      <w:proofErr w:type="spellStart"/>
      <w:r w:rsidRPr="004B09A0">
        <w:rPr>
          <w:rFonts w:ascii="Times New Roman" w:eastAsia="Times" w:hAnsi="Times New Roman"/>
        </w:rPr>
        <w:t>сликара</w:t>
      </w:r>
      <w:proofErr w:type="spellEnd"/>
      <w:r w:rsidRPr="004B09A0">
        <w:rPr>
          <w:rFonts w:ascii="Times New Roman" w:eastAsia="Times" w:hAnsi="Times New Roman"/>
        </w:rPr>
        <w:t xml:space="preserve"> (</w:t>
      </w:r>
      <w:proofErr w:type="spellStart"/>
      <w:r w:rsidRPr="004B09A0">
        <w:rPr>
          <w:rFonts w:ascii="Times New Roman" w:eastAsia="Times" w:hAnsi="Times New Roman"/>
        </w:rPr>
        <w:t>чисте</w:t>
      </w:r>
      <w:proofErr w:type="spellEnd"/>
      <w:r w:rsidRPr="004B09A0">
        <w:rPr>
          <w:rFonts w:ascii="Times New Roman" w:eastAsia="Times" w:hAnsi="Times New Roman"/>
        </w:rPr>
        <w:t xml:space="preserve"> и </w:t>
      </w:r>
      <w:proofErr w:type="spellStart"/>
      <w:r w:rsidRPr="004B09A0">
        <w:rPr>
          <w:rFonts w:ascii="Times New Roman" w:eastAsia="Times" w:hAnsi="Times New Roman"/>
        </w:rPr>
        <w:t>замућене</w:t>
      </w:r>
      <w:proofErr w:type="spellEnd"/>
      <w:r w:rsidRPr="004B09A0">
        <w:rPr>
          <w:rFonts w:ascii="Times New Roman" w:eastAsia="Times" w:hAnsi="Times New Roman"/>
        </w:rPr>
        <w:t xml:space="preserve"> </w:t>
      </w:r>
      <w:proofErr w:type="spellStart"/>
      <w:proofErr w:type="gramStart"/>
      <w:r w:rsidRPr="004B09A0">
        <w:rPr>
          <w:rFonts w:ascii="Times New Roman" w:eastAsia="Times" w:hAnsi="Times New Roman"/>
        </w:rPr>
        <w:t>боје</w:t>
      </w:r>
      <w:proofErr w:type="spellEnd"/>
      <w:r w:rsidRPr="004B09A0">
        <w:rPr>
          <w:rFonts w:ascii="Times New Roman" w:eastAsia="Times" w:hAnsi="Times New Roman"/>
        </w:rPr>
        <w:t xml:space="preserve"> )</w:t>
      </w:r>
      <w:proofErr w:type="gramEnd"/>
      <w:r w:rsidRPr="004B09A0">
        <w:rPr>
          <w:rFonts w:ascii="Times New Roman" w:eastAsia="Times" w:hAnsi="Times New Roman"/>
        </w:rPr>
        <w:t xml:space="preserve"> </w:t>
      </w:r>
    </w:p>
    <w:p w14:paraId="484378E5" w14:textId="77777777" w:rsidR="00880627" w:rsidRPr="004B09A0" w:rsidRDefault="00880627" w:rsidP="00880627">
      <w:pPr>
        <w:widowControl w:val="0"/>
        <w:ind w:left="643"/>
        <w:rPr>
          <w:rFonts w:ascii="Times New Roman" w:eastAsia="Times" w:hAnsi="Times New Roman"/>
        </w:rPr>
      </w:pPr>
      <w:r w:rsidRPr="004B09A0">
        <w:rPr>
          <w:rFonts w:ascii="Times New Roman" w:eastAsia="Times" w:hAnsi="Times New Roman"/>
        </w:rPr>
        <w:t xml:space="preserve">- </w:t>
      </w:r>
      <w:proofErr w:type="spellStart"/>
      <w:r w:rsidRPr="004B09A0">
        <w:rPr>
          <w:rFonts w:ascii="Times New Roman" w:eastAsia="Times" w:hAnsi="Times New Roman"/>
        </w:rPr>
        <w:t>креирање</w:t>
      </w:r>
      <w:proofErr w:type="spellEnd"/>
      <w:r w:rsidRPr="004B09A0">
        <w:rPr>
          <w:rFonts w:ascii="Times New Roman" w:eastAsia="Times" w:hAnsi="Times New Roman"/>
        </w:rPr>
        <w:t xml:space="preserve"> </w:t>
      </w:r>
      <w:proofErr w:type="spellStart"/>
      <w:r w:rsidRPr="004B09A0">
        <w:rPr>
          <w:rFonts w:ascii="Times New Roman" w:eastAsia="Times" w:hAnsi="Times New Roman"/>
        </w:rPr>
        <w:t>вежби</w:t>
      </w:r>
      <w:proofErr w:type="spellEnd"/>
      <w:r w:rsidRPr="004B09A0">
        <w:rPr>
          <w:rFonts w:ascii="Times New Roman" w:eastAsia="Times" w:hAnsi="Times New Roman"/>
        </w:rPr>
        <w:t xml:space="preserve"> и </w:t>
      </w:r>
      <w:proofErr w:type="spellStart"/>
      <w:r w:rsidRPr="004B09A0">
        <w:rPr>
          <w:rFonts w:ascii="Times New Roman" w:eastAsia="Times" w:hAnsi="Times New Roman"/>
        </w:rPr>
        <w:t>њихова</w:t>
      </w:r>
      <w:proofErr w:type="spellEnd"/>
      <w:r w:rsidRPr="004B09A0">
        <w:rPr>
          <w:rFonts w:ascii="Times New Roman" w:eastAsia="Times" w:hAnsi="Times New Roman"/>
        </w:rPr>
        <w:t xml:space="preserve"> </w:t>
      </w:r>
      <w:proofErr w:type="spellStart"/>
      <w:r w:rsidRPr="004B09A0">
        <w:rPr>
          <w:rFonts w:ascii="Times New Roman" w:eastAsia="Times" w:hAnsi="Times New Roman"/>
        </w:rPr>
        <w:t>примена</w:t>
      </w:r>
      <w:proofErr w:type="spellEnd"/>
      <w:r w:rsidRPr="004B09A0">
        <w:rPr>
          <w:rFonts w:ascii="Times New Roman" w:eastAsia="Times" w:hAnsi="Times New Roman"/>
        </w:rPr>
        <w:t xml:space="preserve"> </w:t>
      </w:r>
    </w:p>
    <w:p w14:paraId="5F81CF04" w14:textId="77777777" w:rsidR="00880627" w:rsidRPr="004B09A0" w:rsidRDefault="00880627" w:rsidP="00880627">
      <w:pPr>
        <w:widowControl w:val="0"/>
        <w:ind w:left="643"/>
        <w:rPr>
          <w:rFonts w:ascii="Times New Roman" w:eastAsia="Times" w:hAnsi="Times New Roman"/>
        </w:rPr>
      </w:pPr>
      <w:r w:rsidRPr="004B09A0">
        <w:rPr>
          <w:rFonts w:ascii="Times New Roman" w:eastAsia="Times" w:hAnsi="Times New Roman"/>
        </w:rPr>
        <w:t xml:space="preserve">- </w:t>
      </w:r>
      <w:proofErr w:type="spellStart"/>
      <w:r w:rsidRPr="004B09A0">
        <w:rPr>
          <w:rFonts w:ascii="Times New Roman" w:eastAsia="Times" w:hAnsi="Times New Roman"/>
        </w:rPr>
        <w:t>коректуре</w:t>
      </w:r>
      <w:proofErr w:type="spellEnd"/>
      <w:r w:rsidRPr="004B09A0">
        <w:rPr>
          <w:rFonts w:ascii="Times New Roman" w:eastAsia="Times" w:hAnsi="Times New Roman"/>
        </w:rPr>
        <w:t xml:space="preserve"> и </w:t>
      </w:r>
      <w:proofErr w:type="spellStart"/>
      <w:r w:rsidRPr="004B09A0">
        <w:rPr>
          <w:rFonts w:ascii="Times New Roman" w:eastAsia="Times" w:hAnsi="Times New Roman"/>
        </w:rPr>
        <w:t>ест</w:t>
      </w:r>
      <w:proofErr w:type="spellEnd"/>
      <w:r w:rsidRPr="004B09A0">
        <w:rPr>
          <w:rFonts w:ascii="Times New Roman" w:eastAsia="Times" w:hAnsi="Times New Roman"/>
        </w:rPr>
        <w:t xml:space="preserve">. </w:t>
      </w:r>
      <w:proofErr w:type="spellStart"/>
      <w:r w:rsidRPr="004B09A0">
        <w:rPr>
          <w:rFonts w:ascii="Times New Roman" w:eastAsia="Times" w:hAnsi="Times New Roman"/>
        </w:rPr>
        <w:t>анализе</w:t>
      </w:r>
      <w:proofErr w:type="spellEnd"/>
      <w:r w:rsidRPr="004B09A0">
        <w:rPr>
          <w:rFonts w:ascii="Times New Roman" w:eastAsia="Times" w:hAnsi="Times New Roman"/>
        </w:rPr>
        <w:t xml:space="preserve"> </w:t>
      </w:r>
    </w:p>
    <w:p w14:paraId="11EFC6E4" w14:textId="77777777" w:rsidR="00880627" w:rsidRPr="004B09A0" w:rsidRDefault="00880627" w:rsidP="00880627">
      <w:pPr>
        <w:widowControl w:val="0"/>
        <w:ind w:left="643"/>
        <w:rPr>
          <w:rFonts w:ascii="Times New Roman" w:eastAsia="Times" w:hAnsi="Times New Roman"/>
        </w:rPr>
      </w:pPr>
      <w:r w:rsidRPr="004B09A0">
        <w:rPr>
          <w:rFonts w:ascii="Times New Roman" w:eastAsia="Times" w:hAnsi="Times New Roman"/>
        </w:rPr>
        <w:lastRenderedPageBreak/>
        <w:t xml:space="preserve">- </w:t>
      </w:r>
      <w:proofErr w:type="spellStart"/>
      <w:r w:rsidRPr="004B09A0">
        <w:rPr>
          <w:rFonts w:ascii="Times New Roman" w:eastAsia="Times" w:hAnsi="Times New Roman"/>
        </w:rPr>
        <w:t>рад</w:t>
      </w:r>
      <w:proofErr w:type="spellEnd"/>
      <w:r w:rsidRPr="004B09A0">
        <w:rPr>
          <w:rFonts w:ascii="Times New Roman" w:eastAsia="Times" w:hAnsi="Times New Roman"/>
        </w:rPr>
        <w:t xml:space="preserve"> </w:t>
      </w:r>
      <w:proofErr w:type="spellStart"/>
      <w:r w:rsidRPr="004B09A0">
        <w:rPr>
          <w:rFonts w:ascii="Times New Roman" w:eastAsia="Times" w:hAnsi="Times New Roman"/>
        </w:rPr>
        <w:t>по</w:t>
      </w:r>
      <w:proofErr w:type="spellEnd"/>
      <w:r w:rsidRPr="004B09A0">
        <w:rPr>
          <w:rFonts w:ascii="Times New Roman" w:eastAsia="Times" w:hAnsi="Times New Roman"/>
        </w:rPr>
        <w:t xml:space="preserve"> </w:t>
      </w:r>
      <w:proofErr w:type="spellStart"/>
      <w:r w:rsidRPr="004B09A0">
        <w:rPr>
          <w:rFonts w:ascii="Times New Roman" w:eastAsia="Times" w:hAnsi="Times New Roman"/>
        </w:rPr>
        <w:t>природи</w:t>
      </w:r>
      <w:proofErr w:type="spellEnd"/>
      <w:r w:rsidRPr="004B09A0">
        <w:rPr>
          <w:rFonts w:ascii="Times New Roman" w:eastAsia="Times" w:hAnsi="Times New Roman"/>
        </w:rPr>
        <w:t xml:space="preserve"> и </w:t>
      </w:r>
      <w:proofErr w:type="spellStart"/>
      <w:r w:rsidRPr="004B09A0">
        <w:rPr>
          <w:rFonts w:ascii="Times New Roman" w:eastAsia="Times" w:hAnsi="Times New Roman"/>
        </w:rPr>
        <w:t>рад</w:t>
      </w:r>
      <w:proofErr w:type="spellEnd"/>
      <w:r w:rsidRPr="004B09A0">
        <w:rPr>
          <w:rFonts w:ascii="Times New Roman" w:eastAsia="Times" w:hAnsi="Times New Roman"/>
        </w:rPr>
        <w:t xml:space="preserve"> </w:t>
      </w:r>
      <w:proofErr w:type="spellStart"/>
      <w:r w:rsidRPr="004B09A0">
        <w:rPr>
          <w:rFonts w:ascii="Times New Roman" w:eastAsia="Times" w:hAnsi="Times New Roman"/>
        </w:rPr>
        <w:t>из</w:t>
      </w:r>
      <w:proofErr w:type="spellEnd"/>
      <w:r w:rsidRPr="004B09A0">
        <w:rPr>
          <w:rFonts w:ascii="Times New Roman" w:eastAsia="Times" w:hAnsi="Times New Roman"/>
        </w:rPr>
        <w:t xml:space="preserve"> </w:t>
      </w:r>
      <w:proofErr w:type="spellStart"/>
      <w:r w:rsidRPr="004B09A0">
        <w:rPr>
          <w:rFonts w:ascii="Times New Roman" w:eastAsia="Times" w:hAnsi="Times New Roman"/>
        </w:rPr>
        <w:t>маште</w:t>
      </w:r>
      <w:proofErr w:type="spellEnd"/>
      <w:r w:rsidRPr="004B09A0">
        <w:rPr>
          <w:rFonts w:ascii="Times New Roman" w:eastAsia="Times" w:hAnsi="Times New Roman"/>
        </w:rPr>
        <w:t xml:space="preserve"> </w:t>
      </w:r>
    </w:p>
    <w:p w14:paraId="36ADC4A9" w14:textId="77777777" w:rsidR="00880627" w:rsidRPr="004B09A0" w:rsidRDefault="00880627" w:rsidP="00880627">
      <w:pPr>
        <w:widowControl w:val="0"/>
        <w:ind w:left="643"/>
        <w:rPr>
          <w:rFonts w:ascii="Times New Roman" w:eastAsia="Times" w:hAnsi="Times New Roman"/>
        </w:rPr>
      </w:pPr>
      <w:r w:rsidRPr="004B09A0">
        <w:rPr>
          <w:rFonts w:ascii="Times New Roman" w:eastAsia="Times" w:hAnsi="Times New Roman"/>
        </w:rPr>
        <w:t xml:space="preserve">- </w:t>
      </w:r>
      <w:proofErr w:type="spellStart"/>
      <w:r w:rsidRPr="004B09A0">
        <w:rPr>
          <w:rFonts w:ascii="Times New Roman" w:eastAsia="Times" w:hAnsi="Times New Roman"/>
        </w:rPr>
        <w:t>посета</w:t>
      </w:r>
      <w:proofErr w:type="spellEnd"/>
      <w:r w:rsidRPr="004B09A0">
        <w:rPr>
          <w:rFonts w:ascii="Times New Roman" w:eastAsia="Times" w:hAnsi="Times New Roman"/>
        </w:rPr>
        <w:t xml:space="preserve"> </w:t>
      </w:r>
      <w:proofErr w:type="spellStart"/>
      <w:r w:rsidRPr="004B09A0">
        <w:rPr>
          <w:rFonts w:ascii="Times New Roman" w:eastAsia="Times" w:hAnsi="Times New Roman"/>
        </w:rPr>
        <w:t>позоришту</w:t>
      </w:r>
      <w:proofErr w:type="spellEnd"/>
      <w:r w:rsidRPr="004B09A0">
        <w:rPr>
          <w:rFonts w:ascii="Times New Roman" w:eastAsia="Times" w:hAnsi="Times New Roman"/>
        </w:rPr>
        <w:t xml:space="preserve"> </w:t>
      </w:r>
    </w:p>
    <w:p w14:paraId="435E6B33" w14:textId="77777777" w:rsidR="00880627" w:rsidRPr="004B09A0" w:rsidRDefault="00880627" w:rsidP="00880627">
      <w:pPr>
        <w:widowControl w:val="0"/>
        <w:spacing w:line="231" w:lineRule="auto"/>
        <w:ind w:left="643" w:right="4195" w:hanging="3"/>
        <w:rPr>
          <w:rFonts w:ascii="Times New Roman" w:eastAsia="Times" w:hAnsi="Times New Roman"/>
        </w:rPr>
      </w:pPr>
      <w:proofErr w:type="spellStart"/>
      <w:r w:rsidRPr="004B09A0">
        <w:rPr>
          <w:rFonts w:ascii="Times New Roman" w:eastAsia="Times" w:hAnsi="Times New Roman"/>
          <w:b/>
        </w:rPr>
        <w:t>Вајање</w:t>
      </w:r>
      <w:proofErr w:type="spellEnd"/>
      <w:r w:rsidRPr="004B09A0">
        <w:rPr>
          <w:rFonts w:ascii="Times New Roman" w:eastAsia="Times" w:hAnsi="Times New Roman"/>
        </w:rPr>
        <w:t xml:space="preserve">- </w:t>
      </w:r>
      <w:proofErr w:type="spellStart"/>
      <w:r w:rsidRPr="004B09A0">
        <w:rPr>
          <w:rFonts w:ascii="Times New Roman" w:eastAsia="Times" w:hAnsi="Times New Roman"/>
        </w:rPr>
        <w:t>кроз</w:t>
      </w:r>
      <w:proofErr w:type="spellEnd"/>
      <w:r w:rsidRPr="004B09A0">
        <w:rPr>
          <w:rFonts w:ascii="Times New Roman" w:eastAsia="Times" w:hAnsi="Times New Roman"/>
        </w:rPr>
        <w:t xml:space="preserve"> </w:t>
      </w:r>
      <w:proofErr w:type="spellStart"/>
      <w:r w:rsidRPr="004B09A0">
        <w:rPr>
          <w:rFonts w:ascii="Times New Roman" w:eastAsia="Times" w:hAnsi="Times New Roman"/>
        </w:rPr>
        <w:t>разговор</w:t>
      </w:r>
      <w:proofErr w:type="spellEnd"/>
      <w:r w:rsidRPr="004B09A0">
        <w:rPr>
          <w:rFonts w:ascii="Times New Roman" w:eastAsia="Times" w:hAnsi="Times New Roman"/>
        </w:rPr>
        <w:t xml:space="preserve"> и </w:t>
      </w:r>
      <w:proofErr w:type="spellStart"/>
      <w:r w:rsidRPr="004B09A0">
        <w:rPr>
          <w:rFonts w:ascii="Times New Roman" w:eastAsia="Times" w:hAnsi="Times New Roman"/>
        </w:rPr>
        <w:t>објашњавање</w:t>
      </w:r>
      <w:proofErr w:type="spellEnd"/>
      <w:r w:rsidRPr="004B09A0">
        <w:rPr>
          <w:rFonts w:ascii="Times New Roman" w:eastAsia="Times" w:hAnsi="Times New Roman"/>
        </w:rPr>
        <w:t xml:space="preserve"> </w:t>
      </w:r>
      <w:proofErr w:type="spellStart"/>
      <w:r w:rsidRPr="004B09A0">
        <w:rPr>
          <w:rFonts w:ascii="Times New Roman" w:eastAsia="Times" w:hAnsi="Times New Roman"/>
        </w:rPr>
        <w:t>упознавање</w:t>
      </w:r>
      <w:proofErr w:type="spellEnd"/>
      <w:r w:rsidRPr="004B09A0">
        <w:rPr>
          <w:rFonts w:ascii="Times New Roman" w:eastAsia="Times" w:hAnsi="Times New Roman"/>
        </w:rPr>
        <w:t xml:space="preserve"> </w:t>
      </w:r>
      <w:proofErr w:type="spellStart"/>
      <w:r w:rsidRPr="004B09A0">
        <w:rPr>
          <w:rFonts w:ascii="Times New Roman" w:eastAsia="Times" w:hAnsi="Times New Roman"/>
        </w:rPr>
        <w:t>ученика</w:t>
      </w:r>
      <w:proofErr w:type="spellEnd"/>
      <w:r w:rsidRPr="004B09A0">
        <w:rPr>
          <w:rFonts w:ascii="Times New Roman" w:eastAsia="Times" w:hAnsi="Times New Roman"/>
        </w:rPr>
        <w:t xml:space="preserve"> </w:t>
      </w:r>
      <w:proofErr w:type="spellStart"/>
      <w:r w:rsidRPr="004B09A0">
        <w:rPr>
          <w:rFonts w:ascii="Times New Roman" w:eastAsia="Times" w:hAnsi="Times New Roman"/>
        </w:rPr>
        <w:t>са</w:t>
      </w:r>
      <w:proofErr w:type="spellEnd"/>
      <w:r w:rsidRPr="004B09A0">
        <w:rPr>
          <w:rFonts w:ascii="Times New Roman" w:eastAsia="Times" w:hAnsi="Times New Roman"/>
        </w:rPr>
        <w:t xml:space="preserve"> </w:t>
      </w:r>
      <w:proofErr w:type="spellStart"/>
      <w:r w:rsidRPr="004B09A0">
        <w:rPr>
          <w:rFonts w:ascii="Times New Roman" w:eastAsia="Times" w:hAnsi="Times New Roman"/>
        </w:rPr>
        <w:t>основним</w:t>
      </w:r>
      <w:proofErr w:type="spellEnd"/>
      <w:r w:rsidRPr="004B09A0">
        <w:rPr>
          <w:rFonts w:ascii="Times New Roman" w:eastAsia="Times" w:hAnsi="Times New Roman"/>
        </w:rPr>
        <w:t xml:space="preserve"> </w:t>
      </w:r>
      <w:proofErr w:type="spellStart"/>
      <w:r w:rsidRPr="004B09A0">
        <w:rPr>
          <w:rFonts w:ascii="Times New Roman" w:eastAsia="Times" w:hAnsi="Times New Roman"/>
        </w:rPr>
        <w:t>вајарским</w:t>
      </w:r>
      <w:proofErr w:type="spellEnd"/>
      <w:r w:rsidRPr="004B09A0">
        <w:rPr>
          <w:rFonts w:ascii="Times New Roman" w:eastAsia="Times" w:hAnsi="Times New Roman"/>
        </w:rPr>
        <w:t xml:space="preserve"> </w:t>
      </w:r>
      <w:proofErr w:type="spellStart"/>
      <w:r w:rsidRPr="004B09A0">
        <w:rPr>
          <w:rFonts w:ascii="Times New Roman" w:eastAsia="Times" w:hAnsi="Times New Roman"/>
        </w:rPr>
        <w:t>материјалима</w:t>
      </w:r>
      <w:proofErr w:type="spellEnd"/>
      <w:r w:rsidRPr="004B09A0">
        <w:rPr>
          <w:rFonts w:ascii="Times New Roman" w:eastAsia="Times" w:hAnsi="Times New Roman"/>
        </w:rPr>
        <w:t xml:space="preserve"> и </w:t>
      </w:r>
      <w:proofErr w:type="spellStart"/>
      <w:r w:rsidRPr="004B09A0">
        <w:rPr>
          <w:rFonts w:ascii="Times New Roman" w:eastAsia="Times" w:hAnsi="Times New Roman"/>
        </w:rPr>
        <w:t>техникама</w:t>
      </w:r>
      <w:proofErr w:type="spellEnd"/>
      <w:r w:rsidRPr="004B09A0">
        <w:rPr>
          <w:rFonts w:ascii="Times New Roman" w:eastAsia="Times" w:hAnsi="Times New Roman"/>
        </w:rPr>
        <w:t xml:space="preserve"> - </w:t>
      </w:r>
      <w:proofErr w:type="spellStart"/>
      <w:r w:rsidRPr="004B09A0">
        <w:rPr>
          <w:rFonts w:ascii="Times New Roman" w:eastAsia="Times" w:hAnsi="Times New Roman"/>
        </w:rPr>
        <w:t>репродукције</w:t>
      </w:r>
      <w:proofErr w:type="spellEnd"/>
      <w:r w:rsidRPr="004B09A0">
        <w:rPr>
          <w:rFonts w:ascii="Times New Roman" w:eastAsia="Times" w:hAnsi="Times New Roman"/>
        </w:rPr>
        <w:t xml:space="preserve"> 2д и 3д </w:t>
      </w:r>
      <w:proofErr w:type="spellStart"/>
      <w:r w:rsidRPr="004B09A0">
        <w:rPr>
          <w:rFonts w:ascii="Times New Roman" w:eastAsia="Times" w:hAnsi="Times New Roman"/>
        </w:rPr>
        <w:t>уметничких</w:t>
      </w:r>
      <w:proofErr w:type="spellEnd"/>
      <w:r w:rsidRPr="004B09A0">
        <w:rPr>
          <w:rFonts w:ascii="Times New Roman" w:eastAsia="Times" w:hAnsi="Times New Roman"/>
        </w:rPr>
        <w:t xml:space="preserve"> </w:t>
      </w:r>
      <w:proofErr w:type="spellStart"/>
      <w:r w:rsidRPr="004B09A0">
        <w:rPr>
          <w:rFonts w:ascii="Times New Roman" w:eastAsia="Times" w:hAnsi="Times New Roman"/>
        </w:rPr>
        <w:t>дела</w:t>
      </w:r>
      <w:proofErr w:type="spellEnd"/>
      <w:r w:rsidRPr="004B09A0">
        <w:rPr>
          <w:rFonts w:ascii="Times New Roman" w:eastAsia="Times" w:hAnsi="Times New Roman"/>
        </w:rPr>
        <w:t xml:space="preserve"> и </w:t>
      </w:r>
      <w:proofErr w:type="spellStart"/>
      <w:r w:rsidRPr="004B09A0">
        <w:rPr>
          <w:rFonts w:ascii="Times New Roman" w:eastAsia="Times" w:hAnsi="Times New Roman"/>
        </w:rPr>
        <w:t>уочавање</w:t>
      </w:r>
      <w:proofErr w:type="spellEnd"/>
      <w:r w:rsidRPr="004B09A0">
        <w:rPr>
          <w:rFonts w:ascii="Times New Roman" w:eastAsia="Times" w:hAnsi="Times New Roman"/>
        </w:rPr>
        <w:t xml:space="preserve"> </w:t>
      </w:r>
      <w:proofErr w:type="spellStart"/>
      <w:r w:rsidRPr="004B09A0">
        <w:rPr>
          <w:rFonts w:ascii="Times New Roman" w:eastAsia="Times" w:hAnsi="Times New Roman"/>
        </w:rPr>
        <w:t>разлика</w:t>
      </w:r>
      <w:proofErr w:type="spellEnd"/>
      <w:r w:rsidRPr="004B09A0">
        <w:rPr>
          <w:rFonts w:ascii="Times New Roman" w:eastAsia="Times" w:hAnsi="Times New Roman"/>
        </w:rPr>
        <w:t xml:space="preserve"> </w:t>
      </w:r>
    </w:p>
    <w:p w14:paraId="18435B45" w14:textId="77777777" w:rsidR="00880627" w:rsidRPr="004B09A0" w:rsidRDefault="00880627" w:rsidP="00880627">
      <w:pPr>
        <w:widowControl w:val="0"/>
        <w:spacing w:before="5"/>
        <w:ind w:left="643"/>
        <w:rPr>
          <w:rFonts w:ascii="Times New Roman" w:eastAsia="Times" w:hAnsi="Times New Roman"/>
        </w:rPr>
      </w:pPr>
      <w:r w:rsidRPr="004B09A0">
        <w:rPr>
          <w:rFonts w:ascii="Times New Roman" w:eastAsia="Times" w:hAnsi="Times New Roman"/>
        </w:rPr>
        <w:t xml:space="preserve">- </w:t>
      </w:r>
      <w:proofErr w:type="spellStart"/>
      <w:r w:rsidRPr="004B09A0">
        <w:rPr>
          <w:rFonts w:ascii="Times New Roman" w:eastAsia="Times" w:hAnsi="Times New Roman"/>
        </w:rPr>
        <w:t>демонстрација</w:t>
      </w:r>
      <w:proofErr w:type="spellEnd"/>
      <w:r w:rsidRPr="004B09A0">
        <w:rPr>
          <w:rFonts w:ascii="Times New Roman" w:eastAsia="Times" w:hAnsi="Times New Roman"/>
        </w:rPr>
        <w:t xml:space="preserve"> </w:t>
      </w:r>
      <w:proofErr w:type="spellStart"/>
      <w:r w:rsidRPr="004B09A0">
        <w:rPr>
          <w:rFonts w:ascii="Times New Roman" w:eastAsia="Times" w:hAnsi="Times New Roman"/>
        </w:rPr>
        <w:t>рада</w:t>
      </w:r>
      <w:proofErr w:type="spellEnd"/>
      <w:r w:rsidRPr="004B09A0">
        <w:rPr>
          <w:rFonts w:ascii="Times New Roman" w:eastAsia="Times" w:hAnsi="Times New Roman"/>
        </w:rPr>
        <w:t xml:space="preserve"> у </w:t>
      </w:r>
      <w:proofErr w:type="spellStart"/>
      <w:r w:rsidRPr="004B09A0">
        <w:rPr>
          <w:rFonts w:ascii="Times New Roman" w:eastAsia="Times" w:hAnsi="Times New Roman"/>
        </w:rPr>
        <w:t>појединим</w:t>
      </w:r>
      <w:proofErr w:type="spellEnd"/>
      <w:r w:rsidRPr="004B09A0">
        <w:rPr>
          <w:rFonts w:ascii="Times New Roman" w:eastAsia="Times" w:hAnsi="Times New Roman"/>
        </w:rPr>
        <w:t xml:space="preserve"> </w:t>
      </w:r>
      <w:proofErr w:type="spellStart"/>
      <w:r w:rsidRPr="004B09A0">
        <w:rPr>
          <w:rFonts w:ascii="Times New Roman" w:eastAsia="Times" w:hAnsi="Times New Roman"/>
        </w:rPr>
        <w:t>материјалима</w:t>
      </w:r>
      <w:proofErr w:type="spellEnd"/>
      <w:r w:rsidRPr="004B09A0">
        <w:rPr>
          <w:rFonts w:ascii="Times New Roman" w:eastAsia="Times" w:hAnsi="Times New Roman"/>
        </w:rPr>
        <w:t xml:space="preserve">- </w:t>
      </w:r>
      <w:proofErr w:type="spellStart"/>
      <w:r w:rsidRPr="004B09A0">
        <w:rPr>
          <w:rFonts w:ascii="Times New Roman" w:eastAsia="Times" w:hAnsi="Times New Roman"/>
        </w:rPr>
        <w:t>глина</w:t>
      </w:r>
      <w:proofErr w:type="spellEnd"/>
      <w:r w:rsidRPr="004B09A0">
        <w:rPr>
          <w:rFonts w:ascii="Times New Roman" w:eastAsia="Times" w:hAnsi="Times New Roman"/>
        </w:rPr>
        <w:t xml:space="preserve">, </w:t>
      </w:r>
      <w:proofErr w:type="spellStart"/>
      <w:r w:rsidRPr="004B09A0">
        <w:rPr>
          <w:rFonts w:ascii="Times New Roman" w:eastAsia="Times" w:hAnsi="Times New Roman"/>
        </w:rPr>
        <w:t>глинамол</w:t>
      </w:r>
      <w:proofErr w:type="spellEnd"/>
      <w:r w:rsidRPr="004B09A0">
        <w:rPr>
          <w:rFonts w:ascii="Times New Roman" w:eastAsia="Times" w:hAnsi="Times New Roman"/>
        </w:rPr>
        <w:t xml:space="preserve">… </w:t>
      </w:r>
    </w:p>
    <w:p w14:paraId="6B113470" w14:textId="77777777" w:rsidR="00880627" w:rsidRPr="004B09A0" w:rsidRDefault="00880627" w:rsidP="00880627">
      <w:pPr>
        <w:widowControl w:val="0"/>
        <w:ind w:left="643"/>
        <w:rPr>
          <w:rFonts w:ascii="Times New Roman" w:eastAsia="Times" w:hAnsi="Times New Roman"/>
        </w:rPr>
      </w:pPr>
      <w:r w:rsidRPr="004B09A0">
        <w:rPr>
          <w:rFonts w:ascii="Times New Roman" w:eastAsia="Times" w:hAnsi="Times New Roman"/>
        </w:rPr>
        <w:t xml:space="preserve">- </w:t>
      </w:r>
      <w:proofErr w:type="spellStart"/>
      <w:r w:rsidRPr="004B09A0">
        <w:rPr>
          <w:rFonts w:ascii="Times New Roman" w:eastAsia="Times" w:hAnsi="Times New Roman"/>
        </w:rPr>
        <w:t>индивидуални</w:t>
      </w:r>
      <w:proofErr w:type="spellEnd"/>
      <w:r w:rsidRPr="004B09A0">
        <w:rPr>
          <w:rFonts w:ascii="Times New Roman" w:eastAsia="Times" w:hAnsi="Times New Roman"/>
        </w:rPr>
        <w:t xml:space="preserve">, </w:t>
      </w:r>
      <w:proofErr w:type="spellStart"/>
      <w:r w:rsidRPr="004B09A0">
        <w:rPr>
          <w:rFonts w:ascii="Times New Roman" w:eastAsia="Times" w:hAnsi="Times New Roman"/>
        </w:rPr>
        <w:t>рад</w:t>
      </w:r>
      <w:proofErr w:type="spellEnd"/>
      <w:r w:rsidRPr="004B09A0">
        <w:rPr>
          <w:rFonts w:ascii="Times New Roman" w:eastAsia="Times" w:hAnsi="Times New Roman"/>
        </w:rPr>
        <w:t xml:space="preserve"> у </w:t>
      </w:r>
      <w:proofErr w:type="spellStart"/>
      <w:r w:rsidRPr="004B09A0">
        <w:rPr>
          <w:rFonts w:ascii="Times New Roman" w:eastAsia="Times" w:hAnsi="Times New Roman"/>
        </w:rPr>
        <w:t>пару</w:t>
      </w:r>
      <w:proofErr w:type="spellEnd"/>
      <w:r w:rsidRPr="004B09A0">
        <w:rPr>
          <w:rFonts w:ascii="Times New Roman" w:eastAsia="Times" w:hAnsi="Times New Roman"/>
        </w:rPr>
        <w:t xml:space="preserve"> и </w:t>
      </w:r>
      <w:proofErr w:type="spellStart"/>
      <w:r w:rsidRPr="004B09A0">
        <w:rPr>
          <w:rFonts w:ascii="Times New Roman" w:eastAsia="Times" w:hAnsi="Times New Roman"/>
        </w:rPr>
        <w:t>групи</w:t>
      </w:r>
      <w:proofErr w:type="spellEnd"/>
      <w:r w:rsidRPr="004B09A0">
        <w:rPr>
          <w:rFonts w:ascii="Times New Roman" w:eastAsia="Times" w:hAnsi="Times New Roman"/>
        </w:rPr>
        <w:t xml:space="preserve"> </w:t>
      </w:r>
      <w:proofErr w:type="spellStart"/>
      <w:r w:rsidRPr="004B09A0">
        <w:rPr>
          <w:rFonts w:ascii="Times New Roman" w:eastAsia="Times" w:hAnsi="Times New Roman"/>
        </w:rPr>
        <w:t>са</w:t>
      </w:r>
      <w:proofErr w:type="spellEnd"/>
      <w:r w:rsidRPr="004B09A0">
        <w:rPr>
          <w:rFonts w:ascii="Times New Roman" w:eastAsia="Times" w:hAnsi="Times New Roman"/>
        </w:rPr>
        <w:t xml:space="preserve"> </w:t>
      </w:r>
      <w:proofErr w:type="spellStart"/>
      <w:r w:rsidRPr="004B09A0">
        <w:rPr>
          <w:rFonts w:ascii="Times New Roman" w:eastAsia="Times" w:hAnsi="Times New Roman"/>
        </w:rPr>
        <w:t>ученицима</w:t>
      </w:r>
      <w:proofErr w:type="spellEnd"/>
      <w:r w:rsidRPr="004B09A0">
        <w:rPr>
          <w:rFonts w:ascii="Times New Roman" w:eastAsia="Times" w:hAnsi="Times New Roman"/>
        </w:rPr>
        <w:t xml:space="preserve"> </w:t>
      </w:r>
    </w:p>
    <w:p w14:paraId="0E15ACBE" w14:textId="77777777" w:rsidR="00880627" w:rsidRPr="004B09A0" w:rsidRDefault="00880627" w:rsidP="00880627">
      <w:pPr>
        <w:widowControl w:val="0"/>
        <w:ind w:left="643"/>
        <w:rPr>
          <w:rFonts w:ascii="Times New Roman" w:eastAsia="Times" w:hAnsi="Times New Roman"/>
        </w:rPr>
      </w:pPr>
      <w:r w:rsidRPr="004B09A0">
        <w:rPr>
          <w:rFonts w:ascii="Times New Roman" w:eastAsia="Times" w:hAnsi="Times New Roman"/>
        </w:rPr>
        <w:t xml:space="preserve">- </w:t>
      </w:r>
      <w:proofErr w:type="spellStart"/>
      <w:r w:rsidRPr="004B09A0">
        <w:rPr>
          <w:rFonts w:ascii="Times New Roman" w:eastAsia="Times" w:hAnsi="Times New Roman"/>
        </w:rPr>
        <w:t>рад</w:t>
      </w:r>
      <w:proofErr w:type="spellEnd"/>
      <w:r w:rsidRPr="004B09A0">
        <w:rPr>
          <w:rFonts w:ascii="Times New Roman" w:eastAsia="Times" w:hAnsi="Times New Roman"/>
        </w:rPr>
        <w:t xml:space="preserve"> </w:t>
      </w:r>
      <w:proofErr w:type="spellStart"/>
      <w:r w:rsidRPr="004B09A0">
        <w:rPr>
          <w:rFonts w:ascii="Times New Roman" w:eastAsia="Times" w:hAnsi="Times New Roman"/>
        </w:rPr>
        <w:t>по</w:t>
      </w:r>
      <w:proofErr w:type="spellEnd"/>
      <w:r w:rsidRPr="004B09A0">
        <w:rPr>
          <w:rFonts w:ascii="Times New Roman" w:eastAsia="Times" w:hAnsi="Times New Roman"/>
        </w:rPr>
        <w:t xml:space="preserve"> </w:t>
      </w:r>
      <w:proofErr w:type="spellStart"/>
      <w:r w:rsidRPr="004B09A0">
        <w:rPr>
          <w:rFonts w:ascii="Times New Roman" w:eastAsia="Times" w:hAnsi="Times New Roman"/>
        </w:rPr>
        <w:t>природи</w:t>
      </w:r>
      <w:proofErr w:type="spellEnd"/>
      <w:r w:rsidRPr="004B09A0">
        <w:rPr>
          <w:rFonts w:ascii="Times New Roman" w:eastAsia="Times" w:hAnsi="Times New Roman"/>
        </w:rPr>
        <w:t xml:space="preserve"> </w:t>
      </w:r>
    </w:p>
    <w:p w14:paraId="7090B8D5" w14:textId="77777777" w:rsidR="00880627" w:rsidRPr="004B09A0" w:rsidRDefault="00880627" w:rsidP="00880627">
      <w:pPr>
        <w:widowControl w:val="0"/>
        <w:ind w:left="643"/>
        <w:rPr>
          <w:rFonts w:ascii="Times New Roman" w:eastAsia="Times" w:hAnsi="Times New Roman"/>
        </w:rPr>
      </w:pPr>
      <w:r w:rsidRPr="004B09A0">
        <w:rPr>
          <w:rFonts w:ascii="Times New Roman" w:eastAsia="Times" w:hAnsi="Times New Roman"/>
        </w:rPr>
        <w:t xml:space="preserve">- </w:t>
      </w:r>
      <w:proofErr w:type="spellStart"/>
      <w:r w:rsidRPr="004B09A0">
        <w:rPr>
          <w:rFonts w:ascii="Times New Roman" w:eastAsia="Times" w:hAnsi="Times New Roman"/>
        </w:rPr>
        <w:t>коректура</w:t>
      </w:r>
      <w:proofErr w:type="spellEnd"/>
      <w:r w:rsidRPr="004B09A0">
        <w:rPr>
          <w:rFonts w:ascii="Times New Roman" w:eastAsia="Times" w:hAnsi="Times New Roman"/>
        </w:rPr>
        <w:t xml:space="preserve"> и </w:t>
      </w:r>
      <w:proofErr w:type="spellStart"/>
      <w:r w:rsidRPr="004B09A0">
        <w:rPr>
          <w:rFonts w:ascii="Times New Roman" w:eastAsia="Times" w:hAnsi="Times New Roman"/>
        </w:rPr>
        <w:t>естетска</w:t>
      </w:r>
      <w:proofErr w:type="spellEnd"/>
      <w:r w:rsidRPr="004B09A0">
        <w:rPr>
          <w:rFonts w:ascii="Times New Roman" w:eastAsia="Times" w:hAnsi="Times New Roman"/>
        </w:rPr>
        <w:t xml:space="preserve"> </w:t>
      </w:r>
      <w:proofErr w:type="spellStart"/>
      <w:r w:rsidRPr="004B09A0">
        <w:rPr>
          <w:rFonts w:ascii="Times New Roman" w:eastAsia="Times" w:hAnsi="Times New Roman"/>
        </w:rPr>
        <w:t>анализа</w:t>
      </w:r>
      <w:proofErr w:type="spellEnd"/>
    </w:p>
    <w:p w14:paraId="7B0FABFA" w14:textId="77777777" w:rsidR="00880627" w:rsidRPr="004B09A0" w:rsidRDefault="00880627" w:rsidP="00880627">
      <w:pPr>
        <w:rPr>
          <w:rFonts w:ascii="Times New Roman" w:hAnsi="Times New Roman"/>
        </w:rPr>
      </w:pPr>
    </w:p>
    <w:p w14:paraId="2345858A" w14:textId="77777777" w:rsidR="00B72161" w:rsidRDefault="00B72161" w:rsidP="007D6601">
      <w:pPr>
        <w:pStyle w:val="NoSpacing"/>
        <w:rPr>
          <w:rFonts w:ascii="Times New Roman" w:hAnsi="Times New Roman"/>
          <w:b/>
          <w:bCs/>
          <w:sz w:val="24"/>
          <w:szCs w:val="24"/>
          <w:lang w:val="sr-Cyrl-CS"/>
        </w:rPr>
      </w:pPr>
    </w:p>
    <w:p w14:paraId="3D20D261" w14:textId="77777777" w:rsidR="007D6601" w:rsidRPr="007D6601" w:rsidRDefault="007D6601" w:rsidP="007D6601">
      <w:pPr>
        <w:pStyle w:val="NoSpacing"/>
        <w:rPr>
          <w:rFonts w:ascii="Times New Roman" w:hAnsi="Times New Roman"/>
          <w:b/>
          <w:bCs/>
          <w:sz w:val="24"/>
          <w:szCs w:val="24"/>
          <w:lang w:val="sr-Cyrl-CS"/>
        </w:rPr>
      </w:pPr>
      <w:r w:rsidRPr="007D6601">
        <w:rPr>
          <w:rFonts w:ascii="Times New Roman" w:hAnsi="Times New Roman"/>
          <w:b/>
          <w:bCs/>
          <w:sz w:val="24"/>
          <w:szCs w:val="24"/>
          <w:lang w:val="sr-Cyrl-CS"/>
        </w:rPr>
        <w:t>ЧУВАРИ ПРИРОДЕ</w:t>
      </w:r>
    </w:p>
    <w:p w14:paraId="2F33A583" w14:textId="77777777" w:rsidR="007D6601" w:rsidRPr="007D6601" w:rsidRDefault="007D6601" w:rsidP="007D6601">
      <w:pPr>
        <w:pStyle w:val="NoSpacing"/>
        <w:rPr>
          <w:rFonts w:ascii="Times New Roman" w:hAnsi="Times New Roman"/>
          <w:b/>
          <w:bCs/>
          <w:sz w:val="24"/>
          <w:szCs w:val="24"/>
          <w:lang w:val="ru-RU"/>
        </w:rPr>
      </w:pPr>
    </w:p>
    <w:p w14:paraId="6B6156FF" w14:textId="77777777" w:rsidR="007D6601" w:rsidRPr="006E3487" w:rsidRDefault="007D6601" w:rsidP="007D6601">
      <w:pPr>
        <w:rPr>
          <w:rFonts w:ascii="Times New Roman" w:hAnsi="Times New Roman"/>
        </w:rPr>
      </w:pPr>
      <w:proofErr w:type="spellStart"/>
      <w:r w:rsidRPr="006E3487">
        <w:rPr>
          <w:rFonts w:ascii="Times New Roman" w:hAnsi="Times New Roman"/>
        </w:rPr>
        <w:t>Недељни</w:t>
      </w:r>
      <w:proofErr w:type="spellEnd"/>
      <w:r w:rsidRPr="006E3487">
        <w:rPr>
          <w:rFonts w:ascii="Times New Roman" w:hAnsi="Times New Roman"/>
        </w:rPr>
        <w:t xml:space="preserve"> </w:t>
      </w:r>
      <w:proofErr w:type="spellStart"/>
      <w:r w:rsidRPr="006E3487">
        <w:rPr>
          <w:rFonts w:ascii="Times New Roman" w:hAnsi="Times New Roman"/>
        </w:rPr>
        <w:t>фонд</w:t>
      </w:r>
      <w:proofErr w:type="spellEnd"/>
      <w:r w:rsidRPr="006E3487">
        <w:rPr>
          <w:rFonts w:ascii="Times New Roman" w:hAnsi="Times New Roman"/>
        </w:rPr>
        <w:t xml:space="preserve"> </w:t>
      </w:r>
      <w:proofErr w:type="spellStart"/>
      <w:r w:rsidRPr="006E3487">
        <w:rPr>
          <w:rFonts w:ascii="Times New Roman" w:hAnsi="Times New Roman"/>
        </w:rPr>
        <w:t>часова</w:t>
      </w:r>
      <w:proofErr w:type="spellEnd"/>
      <w:r w:rsidRPr="006E3487">
        <w:rPr>
          <w:rFonts w:ascii="Times New Roman" w:hAnsi="Times New Roman"/>
        </w:rPr>
        <w:t>: 1</w:t>
      </w:r>
    </w:p>
    <w:p w14:paraId="10536EA0" w14:textId="77777777" w:rsidR="007D6601" w:rsidRPr="006E3487" w:rsidRDefault="007D6601" w:rsidP="007D6601">
      <w:pPr>
        <w:rPr>
          <w:rFonts w:ascii="Times New Roman" w:hAnsi="Times New Roman"/>
        </w:rPr>
      </w:pPr>
      <w:proofErr w:type="spellStart"/>
      <w:r w:rsidRPr="006E3487">
        <w:rPr>
          <w:rFonts w:ascii="Times New Roman" w:hAnsi="Times New Roman"/>
        </w:rPr>
        <w:t>Годишњи</w:t>
      </w:r>
      <w:proofErr w:type="spellEnd"/>
      <w:r w:rsidRPr="006E3487">
        <w:rPr>
          <w:rFonts w:ascii="Times New Roman" w:hAnsi="Times New Roman"/>
        </w:rPr>
        <w:t xml:space="preserve"> </w:t>
      </w:r>
      <w:proofErr w:type="spellStart"/>
      <w:r w:rsidRPr="006E3487">
        <w:rPr>
          <w:rFonts w:ascii="Times New Roman" w:hAnsi="Times New Roman"/>
        </w:rPr>
        <w:t>фонд</w:t>
      </w:r>
      <w:proofErr w:type="spellEnd"/>
      <w:r w:rsidRPr="006E3487">
        <w:rPr>
          <w:rFonts w:ascii="Times New Roman" w:hAnsi="Times New Roman"/>
        </w:rPr>
        <w:t xml:space="preserve"> </w:t>
      </w:r>
      <w:proofErr w:type="spellStart"/>
      <w:r w:rsidRPr="006E3487">
        <w:rPr>
          <w:rFonts w:ascii="Times New Roman" w:hAnsi="Times New Roman"/>
        </w:rPr>
        <w:t>часова</w:t>
      </w:r>
      <w:proofErr w:type="spellEnd"/>
      <w:r w:rsidRPr="006E3487">
        <w:rPr>
          <w:rFonts w:ascii="Times New Roman" w:hAnsi="Times New Roman"/>
        </w:rPr>
        <w:t>: 34</w:t>
      </w:r>
    </w:p>
    <w:p w14:paraId="6BC79882" w14:textId="77777777" w:rsidR="007D6601" w:rsidRPr="007D6601" w:rsidRDefault="007D6601" w:rsidP="007D6601">
      <w:pPr>
        <w:pStyle w:val="NoSpacing"/>
        <w:rPr>
          <w:rFonts w:ascii="Times New Roman" w:hAnsi="Times New Roman"/>
          <w:b/>
          <w:bCs/>
          <w:sz w:val="24"/>
          <w:szCs w:val="24"/>
          <w:lang w:val="sr-Cyrl-CS"/>
        </w:rPr>
      </w:pPr>
    </w:p>
    <w:p w14:paraId="6332AFC1" w14:textId="77777777" w:rsidR="007D6601" w:rsidRPr="007D6601" w:rsidRDefault="007D6601" w:rsidP="007D6601">
      <w:pPr>
        <w:pStyle w:val="NoSpacing"/>
        <w:rPr>
          <w:rFonts w:ascii="Times New Roman" w:hAnsi="Times New Roman"/>
          <w:b/>
          <w:bCs/>
          <w:sz w:val="24"/>
          <w:szCs w:val="24"/>
          <w:lang w:val="sr-Cyrl-CS"/>
        </w:rPr>
      </w:pPr>
      <w:r w:rsidRPr="007D6601">
        <w:rPr>
          <w:rFonts w:ascii="Times New Roman" w:hAnsi="Times New Roman"/>
          <w:b/>
          <w:bCs/>
          <w:sz w:val="24"/>
          <w:szCs w:val="24"/>
          <w:lang w:val="sr-Cyrl-CS"/>
        </w:rPr>
        <w:t>ЦИЉЕВИ И ЗАДАЦИ</w:t>
      </w:r>
    </w:p>
    <w:p w14:paraId="2A8D7B1F" w14:textId="77777777" w:rsidR="007D6601" w:rsidRPr="007D6601" w:rsidRDefault="007D6601" w:rsidP="007D6601">
      <w:pPr>
        <w:pStyle w:val="NoSpacing"/>
        <w:rPr>
          <w:rFonts w:ascii="Times New Roman" w:hAnsi="Times New Roman"/>
          <w:sz w:val="24"/>
          <w:szCs w:val="24"/>
          <w:lang w:val="sr-Cyrl-RS"/>
        </w:rPr>
      </w:pPr>
      <w:r w:rsidRPr="007D6601">
        <w:rPr>
          <w:rFonts w:ascii="Times New Roman" w:hAnsi="Times New Roman"/>
          <w:sz w:val="24"/>
          <w:szCs w:val="24"/>
          <w:lang w:val="sr-Cyrl-CS"/>
        </w:rPr>
        <w:t>.</w:t>
      </w:r>
    </w:p>
    <w:p w14:paraId="10B91F58" w14:textId="77777777" w:rsidR="007D6601" w:rsidRPr="007D6601" w:rsidRDefault="007D6601" w:rsidP="007D6601">
      <w:pPr>
        <w:pStyle w:val="NoSpacing"/>
        <w:jc w:val="both"/>
        <w:rPr>
          <w:rFonts w:ascii="Times New Roman" w:hAnsi="Times New Roman"/>
          <w:sz w:val="24"/>
          <w:szCs w:val="24"/>
          <w:lang w:val="sr-Cyrl-CS"/>
        </w:rPr>
      </w:pPr>
      <w:r w:rsidRPr="007D6601">
        <w:rPr>
          <w:rFonts w:ascii="Times New Roman" w:hAnsi="Times New Roman"/>
          <w:sz w:val="24"/>
          <w:szCs w:val="24"/>
          <w:lang w:val="sr-Cyrl-CS"/>
        </w:rPr>
        <w:t>Основни циљеви овог изборног предмета јесу да се код ученика:</w:t>
      </w:r>
    </w:p>
    <w:p w14:paraId="28F42699" w14:textId="77777777" w:rsidR="007D6601" w:rsidRPr="007D6601" w:rsidRDefault="007D6601" w:rsidP="00E774ED">
      <w:pPr>
        <w:pStyle w:val="NoSpacing"/>
        <w:numPr>
          <w:ilvl w:val="0"/>
          <w:numId w:val="83"/>
        </w:numPr>
        <w:jc w:val="both"/>
        <w:rPr>
          <w:rFonts w:ascii="Times New Roman" w:hAnsi="Times New Roman"/>
          <w:sz w:val="24"/>
          <w:szCs w:val="24"/>
          <w:lang w:val="sr-Cyrl-CS"/>
        </w:rPr>
      </w:pPr>
      <w:r w:rsidRPr="007D6601">
        <w:rPr>
          <w:rFonts w:ascii="Times New Roman" w:hAnsi="Times New Roman"/>
          <w:sz w:val="24"/>
          <w:szCs w:val="24"/>
          <w:lang w:val="sr-Cyrl-CS"/>
        </w:rPr>
        <w:t>развије функционална писменост из области животне средине</w:t>
      </w:r>
    </w:p>
    <w:p w14:paraId="397974D4" w14:textId="77777777" w:rsidR="007D6601" w:rsidRPr="00EC2323" w:rsidRDefault="007D6601" w:rsidP="00E774ED">
      <w:pPr>
        <w:pStyle w:val="NoSpacing"/>
        <w:numPr>
          <w:ilvl w:val="0"/>
          <w:numId w:val="84"/>
        </w:numPr>
        <w:jc w:val="both"/>
        <w:rPr>
          <w:rFonts w:ascii="Times New Roman" w:hAnsi="Times New Roman"/>
          <w:sz w:val="24"/>
          <w:szCs w:val="24"/>
          <w:lang w:val="sr-Cyrl-CS"/>
        </w:rPr>
      </w:pPr>
      <w:r w:rsidRPr="00EC2323">
        <w:rPr>
          <w:rFonts w:ascii="Times New Roman" w:hAnsi="Times New Roman"/>
          <w:sz w:val="24"/>
          <w:szCs w:val="24"/>
          <w:lang w:val="sr-Cyrl-CS"/>
        </w:rPr>
        <w:t>и усвоје и примене концепти одрживог развоја.</w:t>
      </w:r>
    </w:p>
    <w:p w14:paraId="0383BA2B" w14:textId="77777777" w:rsidR="007D6601" w:rsidRPr="00EC2323" w:rsidRDefault="007D6601" w:rsidP="007D6601">
      <w:pPr>
        <w:pStyle w:val="NoSpacing"/>
        <w:jc w:val="both"/>
        <w:rPr>
          <w:rFonts w:ascii="Times New Roman" w:hAnsi="Times New Roman"/>
          <w:sz w:val="24"/>
          <w:szCs w:val="24"/>
          <w:lang w:val="sr-Cyrl-CS"/>
        </w:rPr>
      </w:pPr>
      <w:r w:rsidRPr="00EC2323">
        <w:rPr>
          <w:rFonts w:ascii="Times New Roman" w:hAnsi="Times New Roman"/>
          <w:sz w:val="24"/>
          <w:szCs w:val="24"/>
          <w:lang w:val="sr-Cyrl-CS"/>
        </w:rPr>
        <w:t xml:space="preserve">Исходи наставе предмета </w:t>
      </w:r>
      <w:r w:rsidRPr="00EC2323">
        <w:rPr>
          <w:rFonts w:ascii="Times New Roman" w:hAnsi="Times New Roman"/>
          <w:i/>
          <w:sz w:val="24"/>
          <w:szCs w:val="24"/>
          <w:lang w:val="sr-Cyrl-CS"/>
        </w:rPr>
        <w:t>Чувари природе</w:t>
      </w:r>
      <w:r w:rsidRPr="00EC2323">
        <w:rPr>
          <w:rFonts w:ascii="Times New Roman" w:hAnsi="Times New Roman"/>
          <w:sz w:val="24"/>
          <w:szCs w:val="24"/>
          <w:lang w:val="sr-Cyrl-CS"/>
        </w:rPr>
        <w:t xml:space="preserve"> за осми разред су:</w:t>
      </w:r>
    </w:p>
    <w:p w14:paraId="6F89AC3B" w14:textId="77777777" w:rsidR="007D6601" w:rsidRPr="00EC2323" w:rsidRDefault="007D6601" w:rsidP="00E774ED">
      <w:pPr>
        <w:pStyle w:val="NoSpacing"/>
        <w:numPr>
          <w:ilvl w:val="0"/>
          <w:numId w:val="85"/>
        </w:numPr>
        <w:jc w:val="both"/>
        <w:rPr>
          <w:rFonts w:ascii="Times New Roman" w:hAnsi="Times New Roman"/>
          <w:sz w:val="24"/>
          <w:szCs w:val="24"/>
          <w:lang w:val="sr-Cyrl-CS"/>
        </w:rPr>
      </w:pPr>
      <w:r w:rsidRPr="00EC2323">
        <w:rPr>
          <w:rFonts w:ascii="Times New Roman" w:hAnsi="Times New Roman"/>
          <w:sz w:val="24"/>
          <w:szCs w:val="24"/>
          <w:lang w:val="sr-Cyrl-CS"/>
        </w:rPr>
        <w:t>развијање значаја образовања за животну средину</w:t>
      </w:r>
    </w:p>
    <w:p w14:paraId="0FA13E82" w14:textId="77777777" w:rsidR="007D6601" w:rsidRPr="00EC2323" w:rsidRDefault="007D6601" w:rsidP="00E774ED">
      <w:pPr>
        <w:pStyle w:val="NoSpacing"/>
        <w:numPr>
          <w:ilvl w:val="0"/>
          <w:numId w:val="86"/>
        </w:numPr>
        <w:jc w:val="both"/>
        <w:rPr>
          <w:rFonts w:ascii="Times New Roman" w:hAnsi="Times New Roman"/>
          <w:sz w:val="24"/>
          <w:szCs w:val="24"/>
          <w:lang w:val="sr-Cyrl-CS"/>
        </w:rPr>
      </w:pPr>
      <w:r w:rsidRPr="00EC2323">
        <w:rPr>
          <w:rFonts w:ascii="Times New Roman" w:hAnsi="Times New Roman"/>
          <w:sz w:val="24"/>
          <w:szCs w:val="24"/>
          <w:lang w:val="sr-Cyrl-CS"/>
        </w:rPr>
        <w:t>развијање вредности, ставова, вештина и понашања у складу са одрживим развојем</w:t>
      </w:r>
    </w:p>
    <w:p w14:paraId="37E7CA6F" w14:textId="77777777" w:rsidR="007D6601" w:rsidRPr="00EC2323" w:rsidRDefault="007D6601" w:rsidP="00E774ED">
      <w:pPr>
        <w:pStyle w:val="NoSpacing"/>
        <w:numPr>
          <w:ilvl w:val="0"/>
          <w:numId w:val="87"/>
        </w:numPr>
        <w:jc w:val="both"/>
        <w:rPr>
          <w:rFonts w:ascii="Times New Roman" w:hAnsi="Times New Roman"/>
          <w:sz w:val="24"/>
          <w:szCs w:val="24"/>
          <w:lang w:val="sr-Cyrl-CS"/>
        </w:rPr>
      </w:pPr>
      <w:r w:rsidRPr="00EC2323">
        <w:rPr>
          <w:rFonts w:ascii="Times New Roman" w:hAnsi="Times New Roman"/>
          <w:sz w:val="24"/>
          <w:szCs w:val="24"/>
          <w:lang w:val="sr-Cyrl-CS"/>
        </w:rPr>
        <w:t>развијање здравог односа према себи и другима</w:t>
      </w:r>
    </w:p>
    <w:p w14:paraId="524DC98F" w14:textId="77777777" w:rsidR="007D6601" w:rsidRPr="00EC2323" w:rsidRDefault="007D6601" w:rsidP="00E774ED">
      <w:pPr>
        <w:pStyle w:val="NoSpacing"/>
        <w:numPr>
          <w:ilvl w:val="0"/>
          <w:numId w:val="88"/>
        </w:numPr>
        <w:jc w:val="both"/>
        <w:rPr>
          <w:rFonts w:ascii="Times New Roman" w:hAnsi="Times New Roman"/>
          <w:sz w:val="24"/>
          <w:szCs w:val="24"/>
          <w:lang w:val="sr-Cyrl-CS"/>
        </w:rPr>
      </w:pPr>
      <w:r w:rsidRPr="00EC2323">
        <w:rPr>
          <w:rFonts w:ascii="Times New Roman" w:hAnsi="Times New Roman"/>
          <w:sz w:val="24"/>
          <w:szCs w:val="24"/>
          <w:lang w:val="sr-Cyrl-CS"/>
        </w:rPr>
        <w:t>умеће да се на основу стечених знања изаберу квалитетни и здрави стилови живота</w:t>
      </w:r>
    </w:p>
    <w:p w14:paraId="0D3A467F" w14:textId="77777777" w:rsidR="007D6601" w:rsidRPr="00EC2323" w:rsidRDefault="007D6601" w:rsidP="00E774ED">
      <w:pPr>
        <w:pStyle w:val="NoSpacing"/>
        <w:numPr>
          <w:ilvl w:val="0"/>
          <w:numId w:val="89"/>
        </w:numPr>
        <w:jc w:val="both"/>
        <w:rPr>
          <w:rFonts w:ascii="Times New Roman" w:hAnsi="Times New Roman"/>
          <w:sz w:val="24"/>
          <w:szCs w:val="24"/>
          <w:lang w:val="sr-Cyrl-CS"/>
        </w:rPr>
      </w:pPr>
      <w:r w:rsidRPr="00EC2323">
        <w:rPr>
          <w:rFonts w:ascii="Times New Roman" w:hAnsi="Times New Roman"/>
          <w:sz w:val="24"/>
          <w:szCs w:val="24"/>
          <w:lang w:val="sr-Cyrl-CS"/>
        </w:rPr>
        <w:t>примењивање рационалног коришћења природних ресурса</w:t>
      </w:r>
    </w:p>
    <w:p w14:paraId="0FAF3DEC" w14:textId="77777777" w:rsidR="007D6601" w:rsidRPr="00EC2323" w:rsidRDefault="007D6601" w:rsidP="00E774ED">
      <w:pPr>
        <w:pStyle w:val="NoSpacing"/>
        <w:numPr>
          <w:ilvl w:val="0"/>
          <w:numId w:val="90"/>
        </w:numPr>
        <w:jc w:val="both"/>
        <w:rPr>
          <w:rFonts w:ascii="Times New Roman" w:hAnsi="Times New Roman"/>
          <w:sz w:val="24"/>
          <w:szCs w:val="24"/>
          <w:lang w:val="sr-Cyrl-CS"/>
        </w:rPr>
      </w:pPr>
      <w:r w:rsidRPr="00EC2323">
        <w:rPr>
          <w:rFonts w:ascii="Times New Roman" w:hAnsi="Times New Roman"/>
          <w:sz w:val="24"/>
          <w:szCs w:val="24"/>
          <w:lang w:val="sr-Cyrl-CS"/>
        </w:rPr>
        <w:t>препознавање извора загађивања и уочавања последица</w:t>
      </w:r>
    </w:p>
    <w:p w14:paraId="50E73AA9" w14:textId="77777777" w:rsidR="007D6601" w:rsidRPr="00EC2323" w:rsidRDefault="007D6601" w:rsidP="00E774ED">
      <w:pPr>
        <w:pStyle w:val="NoSpacing"/>
        <w:numPr>
          <w:ilvl w:val="0"/>
          <w:numId w:val="91"/>
        </w:numPr>
        <w:jc w:val="both"/>
        <w:rPr>
          <w:rFonts w:ascii="Times New Roman" w:hAnsi="Times New Roman"/>
          <w:sz w:val="24"/>
          <w:szCs w:val="24"/>
          <w:lang w:val="sr-Cyrl-CS"/>
        </w:rPr>
      </w:pPr>
      <w:r w:rsidRPr="00EC2323">
        <w:rPr>
          <w:rFonts w:ascii="Times New Roman" w:hAnsi="Times New Roman"/>
          <w:sz w:val="24"/>
          <w:szCs w:val="24"/>
          <w:lang w:val="sr-Cyrl-CS"/>
        </w:rPr>
        <w:t>стицање способности за уочавање, формулисање, анализирање и решавање проблема везаних за животну средину</w:t>
      </w:r>
    </w:p>
    <w:p w14:paraId="51C23A83" w14:textId="77777777" w:rsidR="007D6601" w:rsidRPr="00EC2323" w:rsidRDefault="007D6601" w:rsidP="00E774ED">
      <w:pPr>
        <w:pStyle w:val="NoSpacing"/>
        <w:numPr>
          <w:ilvl w:val="0"/>
          <w:numId w:val="92"/>
        </w:numPr>
        <w:jc w:val="both"/>
        <w:rPr>
          <w:rFonts w:ascii="Times New Roman" w:hAnsi="Times New Roman"/>
          <w:sz w:val="24"/>
          <w:szCs w:val="24"/>
          <w:lang w:val="sr-Cyrl-CS"/>
        </w:rPr>
      </w:pPr>
      <w:r w:rsidRPr="00EC2323">
        <w:rPr>
          <w:rFonts w:ascii="Times New Roman" w:hAnsi="Times New Roman"/>
          <w:sz w:val="24"/>
          <w:szCs w:val="24"/>
          <w:lang w:val="sr-Cyrl-CS"/>
        </w:rPr>
        <w:t>развијање радозналости, активног учешћа и одговорности</w:t>
      </w:r>
    </w:p>
    <w:p w14:paraId="234B9A9E" w14:textId="77777777" w:rsidR="007D6601" w:rsidRPr="00EC2323" w:rsidRDefault="007D6601" w:rsidP="007D6601">
      <w:pPr>
        <w:pStyle w:val="NoSpacing"/>
        <w:ind w:left="405"/>
        <w:jc w:val="both"/>
        <w:rPr>
          <w:rFonts w:ascii="Times New Roman" w:hAnsi="Times New Roman"/>
          <w:sz w:val="24"/>
          <w:szCs w:val="24"/>
          <w:lang w:val="sr-Cyrl-RS"/>
        </w:rPr>
      </w:pPr>
      <w:r w:rsidRPr="00EC2323">
        <w:rPr>
          <w:rFonts w:ascii="Times New Roman" w:hAnsi="Times New Roman"/>
          <w:sz w:val="24"/>
          <w:szCs w:val="24"/>
          <w:lang w:val="sr-Cyrl-CS"/>
        </w:rPr>
        <w:t>и подизање нивоа свести о личном ангажовању у заштити и очувању животне средине, природе и биодиверзитета.</w:t>
      </w:r>
      <w:r w:rsidRPr="00EC2323">
        <w:rPr>
          <w:rFonts w:ascii="Times New Roman" w:hAnsi="Times New Roman"/>
          <w:sz w:val="24"/>
          <w:szCs w:val="24"/>
          <w:lang w:val="sr-Cyrl-RS"/>
        </w:rPr>
        <w:t xml:space="preserve"> </w:t>
      </w:r>
    </w:p>
    <w:p w14:paraId="26776FE0" w14:textId="77777777" w:rsidR="007D6601" w:rsidRPr="00EC2323" w:rsidRDefault="007D6601" w:rsidP="007D6601">
      <w:pPr>
        <w:pStyle w:val="NoSpacing"/>
        <w:ind w:left="405"/>
        <w:jc w:val="both"/>
        <w:rPr>
          <w:rFonts w:ascii="Times New Roman" w:hAnsi="Times New Roman"/>
          <w:sz w:val="24"/>
          <w:szCs w:val="24"/>
          <w:lang w:val="sr-Cyrl-RS"/>
        </w:rPr>
      </w:pPr>
    </w:p>
    <w:p w14:paraId="4F0B9AFF" w14:textId="77777777" w:rsidR="007D6601" w:rsidRPr="00EC2323" w:rsidRDefault="007D6601" w:rsidP="007D6601">
      <w:pPr>
        <w:pStyle w:val="NoSpacing"/>
        <w:ind w:left="405"/>
        <w:jc w:val="both"/>
        <w:rPr>
          <w:rFonts w:ascii="Times New Roman" w:hAnsi="Times New Roman"/>
          <w:sz w:val="24"/>
          <w:szCs w:val="24"/>
          <w:lang w:val="sr-Cyrl-CS"/>
        </w:rPr>
      </w:pPr>
      <w:r w:rsidRPr="00EC2323">
        <w:rPr>
          <w:rFonts w:ascii="Times New Roman" w:hAnsi="Times New Roman"/>
          <w:sz w:val="24"/>
          <w:szCs w:val="24"/>
          <w:lang w:val="sr-Cyrl-RS"/>
        </w:rPr>
        <w:t xml:space="preserve">Ученици на часовима „ Чувара природе“ развијају </w:t>
      </w:r>
      <w:r w:rsidRPr="00EC2323">
        <w:rPr>
          <w:rFonts w:ascii="Times New Roman" w:hAnsi="Times New Roman"/>
          <w:b/>
          <w:sz w:val="24"/>
          <w:szCs w:val="24"/>
          <w:lang w:val="sr-Cyrl-RS"/>
        </w:rPr>
        <w:t>м</w:t>
      </w:r>
      <w:r w:rsidRPr="00EC2323">
        <w:rPr>
          <w:rFonts w:ascii="Times New Roman" w:hAnsi="Times New Roman"/>
          <w:b/>
          <w:sz w:val="24"/>
          <w:szCs w:val="24"/>
          <w:lang w:val="sr-Cyrl-CS"/>
        </w:rPr>
        <w:t>еђупредметне компетенције</w:t>
      </w:r>
      <w:r w:rsidRPr="00EC2323">
        <w:rPr>
          <w:rFonts w:ascii="Times New Roman" w:hAnsi="Times New Roman"/>
          <w:sz w:val="24"/>
          <w:szCs w:val="24"/>
        </w:rPr>
        <w:t>:</w:t>
      </w:r>
      <w:r w:rsidRPr="00EC2323">
        <w:rPr>
          <w:rFonts w:ascii="Times New Roman" w:hAnsi="Times New Roman"/>
          <w:sz w:val="24"/>
          <w:szCs w:val="24"/>
          <w:lang w:val="sr-Cyrl-CS"/>
        </w:rPr>
        <w:t xml:space="preserve">       </w:t>
      </w:r>
    </w:p>
    <w:p w14:paraId="0B461270" w14:textId="77777777" w:rsidR="007D6601" w:rsidRPr="00EC2323" w:rsidRDefault="007D6601" w:rsidP="00E774ED">
      <w:pPr>
        <w:pStyle w:val="NoSpacing"/>
        <w:numPr>
          <w:ilvl w:val="0"/>
          <w:numId w:val="93"/>
        </w:numPr>
        <w:jc w:val="both"/>
        <w:rPr>
          <w:rFonts w:ascii="Times New Roman" w:hAnsi="Times New Roman"/>
          <w:sz w:val="24"/>
          <w:szCs w:val="24"/>
          <w:lang w:val="sr-Cyrl-CS"/>
        </w:rPr>
      </w:pPr>
      <w:r w:rsidRPr="00EC2323">
        <w:rPr>
          <w:rFonts w:ascii="Times New Roman" w:hAnsi="Times New Roman"/>
          <w:sz w:val="24"/>
          <w:szCs w:val="24"/>
          <w:lang w:val="sr-Cyrl-CS"/>
        </w:rPr>
        <w:t xml:space="preserve">компетенција за учење, </w:t>
      </w:r>
    </w:p>
    <w:p w14:paraId="1A3E1873" w14:textId="77777777" w:rsidR="007D6601" w:rsidRPr="00EC2323" w:rsidRDefault="007D6601" w:rsidP="00E774ED">
      <w:pPr>
        <w:numPr>
          <w:ilvl w:val="0"/>
          <w:numId w:val="93"/>
        </w:numPr>
        <w:spacing w:after="200" w:line="276" w:lineRule="auto"/>
        <w:jc w:val="both"/>
        <w:rPr>
          <w:rFonts w:ascii="Times New Roman" w:hAnsi="Times New Roman"/>
          <w:lang w:val="sr-Cyrl-CS"/>
        </w:rPr>
      </w:pPr>
      <w:r w:rsidRPr="00EC2323">
        <w:rPr>
          <w:rFonts w:ascii="Times New Roman" w:hAnsi="Times New Roman"/>
          <w:lang w:val="sr-Cyrl-CS"/>
        </w:rPr>
        <w:lastRenderedPageBreak/>
        <w:t>одговорно учешће у демогратском друштву,</w:t>
      </w:r>
    </w:p>
    <w:p w14:paraId="5B3CAB5F" w14:textId="77777777" w:rsidR="007D6601" w:rsidRPr="00EC2323" w:rsidRDefault="007D6601" w:rsidP="00E774ED">
      <w:pPr>
        <w:numPr>
          <w:ilvl w:val="0"/>
          <w:numId w:val="93"/>
        </w:numPr>
        <w:spacing w:after="200" w:line="276" w:lineRule="auto"/>
        <w:jc w:val="both"/>
        <w:rPr>
          <w:rFonts w:ascii="Times New Roman" w:hAnsi="Times New Roman"/>
          <w:lang w:val="sr-Cyrl-CS"/>
        </w:rPr>
      </w:pPr>
      <w:r w:rsidRPr="00EC2323">
        <w:rPr>
          <w:rFonts w:ascii="Times New Roman" w:hAnsi="Times New Roman"/>
          <w:lang w:val="sr-Cyrl-CS"/>
        </w:rPr>
        <w:t>естетичка компетенција,</w:t>
      </w:r>
    </w:p>
    <w:p w14:paraId="4187532C" w14:textId="77777777" w:rsidR="007D6601" w:rsidRPr="00EC2323" w:rsidRDefault="007D6601" w:rsidP="00E774ED">
      <w:pPr>
        <w:numPr>
          <w:ilvl w:val="0"/>
          <w:numId w:val="93"/>
        </w:numPr>
        <w:spacing w:after="200" w:line="276" w:lineRule="auto"/>
        <w:jc w:val="both"/>
        <w:rPr>
          <w:rFonts w:ascii="Times New Roman" w:hAnsi="Times New Roman"/>
          <w:lang w:val="sr-Cyrl-CS"/>
        </w:rPr>
      </w:pPr>
      <w:r w:rsidRPr="00EC2323">
        <w:rPr>
          <w:rFonts w:ascii="Times New Roman" w:hAnsi="Times New Roman"/>
          <w:lang w:val="sr-Cyrl-CS"/>
        </w:rPr>
        <w:t>комуникација,</w:t>
      </w:r>
    </w:p>
    <w:p w14:paraId="7F8E9BE4" w14:textId="77777777" w:rsidR="007D6601" w:rsidRPr="00EC2323" w:rsidRDefault="007D6601" w:rsidP="00E774ED">
      <w:pPr>
        <w:numPr>
          <w:ilvl w:val="0"/>
          <w:numId w:val="93"/>
        </w:numPr>
        <w:spacing w:after="200" w:line="276" w:lineRule="auto"/>
        <w:jc w:val="both"/>
        <w:rPr>
          <w:rFonts w:ascii="Times New Roman" w:hAnsi="Times New Roman"/>
          <w:lang w:val="sr-Cyrl-CS"/>
        </w:rPr>
      </w:pPr>
      <w:r w:rsidRPr="00EC2323">
        <w:rPr>
          <w:rFonts w:ascii="Times New Roman" w:hAnsi="Times New Roman"/>
          <w:lang w:val="sr-Cyrl-CS"/>
        </w:rPr>
        <w:t>одговоран однос према околини,</w:t>
      </w:r>
    </w:p>
    <w:p w14:paraId="1CFF8306" w14:textId="77777777" w:rsidR="007D6601" w:rsidRPr="00EC2323" w:rsidRDefault="007D6601" w:rsidP="00E774ED">
      <w:pPr>
        <w:numPr>
          <w:ilvl w:val="0"/>
          <w:numId w:val="93"/>
        </w:numPr>
        <w:spacing w:after="200" w:line="276" w:lineRule="auto"/>
        <w:jc w:val="both"/>
        <w:rPr>
          <w:rFonts w:ascii="Times New Roman" w:hAnsi="Times New Roman"/>
          <w:lang w:val="sr-Cyrl-CS"/>
        </w:rPr>
      </w:pPr>
      <w:r w:rsidRPr="00EC2323">
        <w:rPr>
          <w:rFonts w:ascii="Times New Roman" w:hAnsi="Times New Roman"/>
          <w:lang w:val="sr-Cyrl-CS"/>
        </w:rPr>
        <w:t>одговоран однос према здрављу,</w:t>
      </w:r>
    </w:p>
    <w:p w14:paraId="11524723" w14:textId="77777777" w:rsidR="007D6601" w:rsidRPr="00EC2323" w:rsidRDefault="007D6601" w:rsidP="00E774ED">
      <w:pPr>
        <w:numPr>
          <w:ilvl w:val="0"/>
          <w:numId w:val="93"/>
        </w:numPr>
        <w:spacing w:after="200" w:line="276" w:lineRule="auto"/>
        <w:jc w:val="both"/>
        <w:rPr>
          <w:rFonts w:ascii="Times New Roman" w:hAnsi="Times New Roman"/>
          <w:lang w:val="sr-Cyrl-CS"/>
        </w:rPr>
      </w:pPr>
      <w:r w:rsidRPr="00EC2323">
        <w:rPr>
          <w:rFonts w:ascii="Times New Roman" w:hAnsi="Times New Roman"/>
          <w:lang w:val="sr-Cyrl-CS"/>
        </w:rPr>
        <w:t>предузимљивост и орјентација ка предузетништву,</w:t>
      </w:r>
    </w:p>
    <w:p w14:paraId="1C7FC7E8" w14:textId="77777777" w:rsidR="007D6601" w:rsidRPr="00EC2323" w:rsidRDefault="007D6601" w:rsidP="00E774ED">
      <w:pPr>
        <w:numPr>
          <w:ilvl w:val="0"/>
          <w:numId w:val="93"/>
        </w:numPr>
        <w:spacing w:after="200" w:line="276" w:lineRule="auto"/>
        <w:jc w:val="both"/>
        <w:rPr>
          <w:rFonts w:ascii="Times New Roman" w:hAnsi="Times New Roman"/>
          <w:lang w:val="sr-Cyrl-CS"/>
        </w:rPr>
      </w:pPr>
      <w:r w:rsidRPr="00EC2323">
        <w:rPr>
          <w:rFonts w:ascii="Times New Roman" w:hAnsi="Times New Roman"/>
          <w:lang w:val="sr-Cyrl-CS"/>
        </w:rPr>
        <w:t>рад са подацима и информацијама,</w:t>
      </w:r>
    </w:p>
    <w:p w14:paraId="6D24DFFA" w14:textId="77777777" w:rsidR="007D6601" w:rsidRPr="00EC2323" w:rsidRDefault="007D6601" w:rsidP="00E774ED">
      <w:pPr>
        <w:numPr>
          <w:ilvl w:val="0"/>
          <w:numId w:val="93"/>
        </w:numPr>
        <w:spacing w:after="200" w:line="276" w:lineRule="auto"/>
        <w:jc w:val="both"/>
        <w:rPr>
          <w:rFonts w:ascii="Times New Roman" w:hAnsi="Times New Roman"/>
          <w:lang w:val="sr-Cyrl-CS"/>
        </w:rPr>
      </w:pPr>
      <w:r w:rsidRPr="00EC2323">
        <w:rPr>
          <w:rFonts w:ascii="Times New Roman" w:hAnsi="Times New Roman"/>
          <w:lang w:val="sr-Cyrl-CS"/>
        </w:rPr>
        <w:t>решавање проблема,</w:t>
      </w:r>
    </w:p>
    <w:p w14:paraId="3AB16BB6" w14:textId="77777777" w:rsidR="007D6601" w:rsidRPr="00EC2323" w:rsidRDefault="007D6601" w:rsidP="00E774ED">
      <w:pPr>
        <w:numPr>
          <w:ilvl w:val="0"/>
          <w:numId w:val="93"/>
        </w:numPr>
        <w:spacing w:after="200" w:line="276" w:lineRule="auto"/>
        <w:jc w:val="both"/>
        <w:rPr>
          <w:rFonts w:ascii="Times New Roman" w:hAnsi="Times New Roman"/>
          <w:lang w:val="sr-Cyrl-CS"/>
        </w:rPr>
      </w:pPr>
      <w:r w:rsidRPr="00EC2323">
        <w:rPr>
          <w:rFonts w:ascii="Times New Roman" w:hAnsi="Times New Roman"/>
          <w:lang w:val="sr-Cyrl-CS"/>
        </w:rPr>
        <w:t>.сарадња,</w:t>
      </w:r>
    </w:p>
    <w:p w14:paraId="437E028E" w14:textId="77777777" w:rsidR="007D6601" w:rsidRPr="00EC2323" w:rsidRDefault="007D6601" w:rsidP="00E774ED">
      <w:pPr>
        <w:numPr>
          <w:ilvl w:val="0"/>
          <w:numId w:val="93"/>
        </w:numPr>
        <w:spacing w:after="200" w:line="276" w:lineRule="auto"/>
        <w:jc w:val="both"/>
        <w:rPr>
          <w:rFonts w:ascii="Times New Roman" w:hAnsi="Times New Roman"/>
          <w:lang w:val="sr-Cyrl-CS"/>
        </w:rPr>
      </w:pPr>
      <w:r w:rsidRPr="00EC2323">
        <w:rPr>
          <w:rFonts w:ascii="Times New Roman" w:hAnsi="Times New Roman"/>
          <w:lang w:val="sr-Cyrl-CS"/>
        </w:rPr>
        <w:t>дигитална компетенција</w:t>
      </w:r>
    </w:p>
    <w:p w14:paraId="5434C878" w14:textId="77777777" w:rsidR="007D6601" w:rsidRPr="00EC2323" w:rsidRDefault="007D6601" w:rsidP="007D6601">
      <w:pPr>
        <w:pStyle w:val="NoSpacing"/>
        <w:ind w:firstLine="360"/>
        <w:jc w:val="both"/>
        <w:rPr>
          <w:rFonts w:ascii="Times New Roman" w:hAnsi="Times New Roman"/>
          <w:sz w:val="24"/>
          <w:szCs w:val="24"/>
          <w:lang w:val="sr-Cyrl-CS"/>
        </w:rPr>
      </w:pPr>
      <w:r w:rsidRPr="00EC2323">
        <w:rPr>
          <w:rFonts w:ascii="Times New Roman" w:hAnsi="Times New Roman"/>
          <w:sz w:val="24"/>
          <w:szCs w:val="24"/>
          <w:lang w:val="sr-Cyrl-CS"/>
        </w:rPr>
        <w:t xml:space="preserve">Садржаји програма </w:t>
      </w:r>
      <w:r w:rsidRPr="00EC2323">
        <w:rPr>
          <w:rFonts w:ascii="Times New Roman" w:hAnsi="Times New Roman"/>
          <w:i/>
          <w:sz w:val="24"/>
          <w:szCs w:val="24"/>
          <w:lang w:val="sr-Cyrl-CS"/>
        </w:rPr>
        <w:t>Чувари природе</w:t>
      </w:r>
      <w:r w:rsidRPr="00EC2323">
        <w:rPr>
          <w:rFonts w:ascii="Times New Roman" w:hAnsi="Times New Roman"/>
          <w:sz w:val="24"/>
          <w:szCs w:val="24"/>
          <w:lang w:val="sr-Cyrl-CS"/>
        </w:rPr>
        <w:t>, поред основног теоријског приступа поседују и активни приступ који је усмерен ка практичној реализацији ван учионице и ка изради малих пројеката. Овакав креативан начин рада омогућава да се садржај програма реализује сходно условима, могућностима и времену. Због тога, у годишњем плану школе , планирано је да се 20. од 36. часова у току школске године,  реализују ван учионице, (нпр. четири спојена часа у току викенда, на Морави, излетима, Јастрепцу, Научни клуб Крушевац......), а преосталих 16. часова, у учионици, кроз активну настава радионичарског типа или у зависности  од интересовања ученика може нити већи број часова ван учионице од планираних 20 часова.</w:t>
      </w:r>
    </w:p>
    <w:p w14:paraId="07FB76FE" w14:textId="77777777" w:rsidR="007D6601" w:rsidRPr="00EC2323" w:rsidRDefault="007D6601" w:rsidP="007D6601">
      <w:pPr>
        <w:pStyle w:val="NoSpacing"/>
        <w:jc w:val="both"/>
        <w:rPr>
          <w:rFonts w:ascii="Times New Roman" w:hAnsi="Times New Roman"/>
          <w:sz w:val="24"/>
          <w:szCs w:val="24"/>
          <w:lang w:val="sr-Cyrl-CS"/>
        </w:rPr>
      </w:pPr>
      <w:r w:rsidRPr="00EC2323">
        <w:rPr>
          <w:rFonts w:ascii="Times New Roman" w:hAnsi="Times New Roman"/>
          <w:sz w:val="24"/>
          <w:szCs w:val="24"/>
          <w:lang w:val="sr-Cyrl-CS"/>
        </w:rPr>
        <w:t xml:space="preserve">Оваква реализације садржаја </w:t>
      </w:r>
      <w:r w:rsidRPr="00EC2323">
        <w:rPr>
          <w:rFonts w:ascii="Times New Roman" w:hAnsi="Times New Roman"/>
          <w:i/>
          <w:sz w:val="24"/>
          <w:szCs w:val="24"/>
          <w:lang w:val="sr-Cyrl-CS"/>
        </w:rPr>
        <w:t>Чувари природе</w:t>
      </w:r>
      <w:r w:rsidRPr="00EC2323">
        <w:rPr>
          <w:rFonts w:ascii="Times New Roman" w:hAnsi="Times New Roman"/>
          <w:sz w:val="24"/>
          <w:szCs w:val="24"/>
          <w:lang w:val="sr-Cyrl-CS"/>
        </w:rPr>
        <w:t xml:space="preserve"> мање оптерећује ученике и омогућава им већу креативност и изражајност. </w:t>
      </w:r>
    </w:p>
    <w:p w14:paraId="5510A81E" w14:textId="77777777" w:rsidR="007D6601" w:rsidRDefault="007D6601" w:rsidP="007D6601">
      <w:pPr>
        <w:pStyle w:val="NoSpacing"/>
        <w:jc w:val="both"/>
        <w:rPr>
          <w:rFonts w:ascii="Times New Roman" w:hAnsi="Times New Roman"/>
          <w:sz w:val="24"/>
          <w:szCs w:val="24"/>
          <w:lang w:val="sr-Cyrl-CS"/>
        </w:rPr>
      </w:pPr>
      <w:r w:rsidRPr="00EC2323">
        <w:rPr>
          <w:rFonts w:ascii="Times New Roman" w:hAnsi="Times New Roman"/>
          <w:sz w:val="24"/>
          <w:szCs w:val="24"/>
          <w:lang w:val="sr-Cyrl-CS"/>
        </w:rPr>
        <w:t xml:space="preserve">Овај изборни предмет не захтева обавезан уџбеник. </w:t>
      </w:r>
    </w:p>
    <w:p w14:paraId="7B0E696D" w14:textId="77777777" w:rsidR="0089524D" w:rsidRPr="00EC2323" w:rsidRDefault="0089524D" w:rsidP="007D6601">
      <w:pPr>
        <w:pStyle w:val="NoSpacing"/>
        <w:jc w:val="both"/>
        <w:rPr>
          <w:rFonts w:ascii="Times New Roman" w:hAnsi="Times New Roman"/>
          <w:sz w:val="24"/>
          <w:szCs w:val="24"/>
          <w:lang w:val="sr-Cyrl-CS"/>
        </w:rPr>
      </w:pPr>
    </w:p>
    <w:tbl>
      <w:tblPr>
        <w:tblW w:w="13968" w:type="dxa"/>
        <w:jc w:val="cente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ook w:val="01E0" w:firstRow="1" w:lastRow="1" w:firstColumn="1" w:lastColumn="1" w:noHBand="0" w:noVBand="0"/>
      </w:tblPr>
      <w:tblGrid>
        <w:gridCol w:w="2038"/>
        <w:gridCol w:w="1298"/>
        <w:gridCol w:w="6"/>
        <w:gridCol w:w="2452"/>
        <w:gridCol w:w="2029"/>
        <w:gridCol w:w="1748"/>
        <w:gridCol w:w="1880"/>
        <w:gridCol w:w="2517"/>
      </w:tblGrid>
      <w:tr w:rsidR="0089524D" w:rsidRPr="001170EA" w14:paraId="6C8BDA4F" w14:textId="77777777" w:rsidTr="00223949">
        <w:trPr>
          <w:trHeight w:val="501"/>
          <w:jc w:val="center"/>
        </w:trPr>
        <w:tc>
          <w:tcPr>
            <w:tcW w:w="2038" w:type="dxa"/>
            <w:vMerge w:val="restart"/>
            <w:shd w:val="clear" w:color="auto" w:fill="FFC000"/>
            <w:vAlign w:val="center"/>
          </w:tcPr>
          <w:p w14:paraId="72EF7554" w14:textId="77777777" w:rsidR="0089524D" w:rsidRPr="001170EA" w:rsidRDefault="0089524D" w:rsidP="00223949">
            <w:pPr>
              <w:tabs>
                <w:tab w:val="left" w:pos="10800"/>
              </w:tabs>
              <w:ind w:left="57"/>
              <w:jc w:val="center"/>
              <w:rPr>
                <w:rFonts w:ascii="Times New Roman" w:hAnsi="Times New Roman"/>
                <w:b/>
                <w:caps/>
                <w:lang w:val="sr-Cyrl-CS"/>
              </w:rPr>
            </w:pPr>
            <w:r w:rsidRPr="001170EA">
              <w:rPr>
                <w:rFonts w:ascii="Times New Roman" w:hAnsi="Times New Roman"/>
                <w:b/>
                <w:lang w:val="sr-Cyrl-CS"/>
              </w:rPr>
              <w:t>Садржај</w:t>
            </w:r>
          </w:p>
          <w:p w14:paraId="677505BC" w14:textId="77777777" w:rsidR="0089524D" w:rsidRPr="001170EA" w:rsidRDefault="0089524D" w:rsidP="00223949">
            <w:pPr>
              <w:tabs>
                <w:tab w:val="left" w:pos="10800"/>
              </w:tabs>
              <w:ind w:left="57"/>
              <w:jc w:val="center"/>
              <w:rPr>
                <w:rFonts w:ascii="Times New Roman" w:hAnsi="Times New Roman"/>
                <w:b/>
                <w:caps/>
                <w:lang w:val="sr-Cyrl-CS"/>
              </w:rPr>
            </w:pPr>
            <w:r w:rsidRPr="001170EA">
              <w:rPr>
                <w:rFonts w:ascii="Times New Roman" w:hAnsi="Times New Roman"/>
                <w:b/>
                <w:lang w:val="sr-Cyrl-CS"/>
              </w:rPr>
              <w:t>Програма</w:t>
            </w:r>
          </w:p>
        </w:tc>
        <w:tc>
          <w:tcPr>
            <w:tcW w:w="1304" w:type="dxa"/>
            <w:gridSpan w:val="2"/>
            <w:vMerge w:val="restart"/>
            <w:shd w:val="clear" w:color="auto" w:fill="FFC000"/>
            <w:vAlign w:val="center"/>
          </w:tcPr>
          <w:p w14:paraId="0F69DEA2" w14:textId="77777777" w:rsidR="0089524D" w:rsidRPr="001170EA" w:rsidRDefault="0089524D" w:rsidP="00223949">
            <w:pPr>
              <w:tabs>
                <w:tab w:val="left" w:pos="10800"/>
              </w:tabs>
              <w:ind w:left="57"/>
              <w:jc w:val="center"/>
              <w:rPr>
                <w:rFonts w:ascii="Times New Roman" w:hAnsi="Times New Roman"/>
                <w:b/>
                <w:caps/>
                <w:lang w:val="sr-Cyrl-CS"/>
              </w:rPr>
            </w:pPr>
            <w:r w:rsidRPr="001170EA">
              <w:rPr>
                <w:rFonts w:ascii="Times New Roman" w:hAnsi="Times New Roman"/>
                <w:b/>
                <w:lang w:val="sr-Cyrl-CS"/>
              </w:rPr>
              <w:t>Број часова</w:t>
            </w:r>
          </w:p>
        </w:tc>
        <w:tc>
          <w:tcPr>
            <w:tcW w:w="4481" w:type="dxa"/>
            <w:gridSpan w:val="2"/>
            <w:tcBorders>
              <w:bottom w:val="double" w:sz="6" w:space="0" w:color="000000"/>
              <w:right w:val="double" w:sz="6" w:space="0" w:color="000000"/>
            </w:tcBorders>
            <w:shd w:val="clear" w:color="auto" w:fill="FFC000"/>
            <w:vAlign w:val="center"/>
          </w:tcPr>
          <w:p w14:paraId="6B8E9E74" w14:textId="77777777" w:rsidR="0089524D" w:rsidRPr="001170EA" w:rsidRDefault="0089524D" w:rsidP="00223949">
            <w:pPr>
              <w:tabs>
                <w:tab w:val="left" w:pos="10800"/>
              </w:tabs>
              <w:ind w:left="57"/>
              <w:jc w:val="center"/>
              <w:rPr>
                <w:rFonts w:ascii="Times New Roman" w:hAnsi="Times New Roman"/>
                <w:b/>
                <w:caps/>
                <w:lang w:val="sr-Cyrl-CS"/>
              </w:rPr>
            </w:pPr>
            <w:r w:rsidRPr="001170EA">
              <w:rPr>
                <w:rFonts w:ascii="Times New Roman" w:hAnsi="Times New Roman"/>
                <w:b/>
                <w:lang w:val="sr-Cyrl-CS"/>
              </w:rPr>
              <w:t>Активности у образовно-васпитном раду</w:t>
            </w:r>
          </w:p>
        </w:tc>
        <w:tc>
          <w:tcPr>
            <w:tcW w:w="1748" w:type="dxa"/>
            <w:vMerge w:val="restart"/>
            <w:tcBorders>
              <w:left w:val="double" w:sz="6" w:space="0" w:color="000000"/>
            </w:tcBorders>
            <w:shd w:val="clear" w:color="auto" w:fill="FFC000"/>
            <w:vAlign w:val="center"/>
          </w:tcPr>
          <w:p w14:paraId="5961AB6B" w14:textId="77777777" w:rsidR="0089524D" w:rsidRPr="001170EA" w:rsidRDefault="0089524D" w:rsidP="00223949">
            <w:pPr>
              <w:tabs>
                <w:tab w:val="left" w:pos="10800"/>
              </w:tabs>
              <w:ind w:left="57"/>
              <w:jc w:val="center"/>
              <w:rPr>
                <w:rFonts w:ascii="Times New Roman" w:hAnsi="Times New Roman"/>
                <w:b/>
                <w:caps/>
                <w:lang w:val="sr-Cyrl-CS"/>
              </w:rPr>
            </w:pPr>
            <w:r w:rsidRPr="001170EA">
              <w:rPr>
                <w:rFonts w:ascii="Times New Roman" w:hAnsi="Times New Roman"/>
                <w:b/>
                <w:lang w:val="sr-Cyrl-CS"/>
              </w:rPr>
              <w:t>Начини и поступци остваривања рада</w:t>
            </w:r>
          </w:p>
        </w:tc>
        <w:tc>
          <w:tcPr>
            <w:tcW w:w="1880" w:type="dxa"/>
            <w:vMerge w:val="restart"/>
            <w:shd w:val="clear" w:color="auto" w:fill="FFC000"/>
            <w:vAlign w:val="center"/>
          </w:tcPr>
          <w:p w14:paraId="12FA1BA3" w14:textId="77777777" w:rsidR="0089524D" w:rsidRPr="001170EA" w:rsidRDefault="0089524D" w:rsidP="00223949">
            <w:pPr>
              <w:tabs>
                <w:tab w:val="left" w:pos="10800"/>
              </w:tabs>
              <w:ind w:left="57"/>
              <w:jc w:val="center"/>
              <w:rPr>
                <w:rFonts w:ascii="Times New Roman" w:hAnsi="Times New Roman"/>
                <w:b/>
                <w:caps/>
                <w:lang w:val="ru-RU"/>
              </w:rPr>
            </w:pPr>
            <w:r w:rsidRPr="001170EA">
              <w:rPr>
                <w:rFonts w:ascii="Times New Roman" w:hAnsi="Times New Roman"/>
                <w:b/>
                <w:lang w:val="ru-RU"/>
              </w:rPr>
              <w:t>Циљеви и задаци садржаја програма</w:t>
            </w:r>
          </w:p>
        </w:tc>
        <w:tc>
          <w:tcPr>
            <w:tcW w:w="2517" w:type="dxa"/>
            <w:vMerge w:val="restart"/>
            <w:shd w:val="clear" w:color="auto" w:fill="FFC000"/>
            <w:vAlign w:val="center"/>
          </w:tcPr>
          <w:p w14:paraId="2003080B" w14:textId="77777777" w:rsidR="0089524D" w:rsidRPr="001170EA" w:rsidRDefault="0089524D" w:rsidP="00223949">
            <w:pPr>
              <w:tabs>
                <w:tab w:val="left" w:pos="10800"/>
              </w:tabs>
              <w:ind w:left="57"/>
              <w:jc w:val="center"/>
              <w:rPr>
                <w:rFonts w:ascii="Times New Roman" w:hAnsi="Times New Roman"/>
                <w:b/>
                <w:lang w:val="ru-RU"/>
              </w:rPr>
            </w:pPr>
          </w:p>
          <w:p w14:paraId="2F5860F1" w14:textId="77777777" w:rsidR="0089524D" w:rsidRPr="001170EA" w:rsidRDefault="0089524D" w:rsidP="00223949">
            <w:pPr>
              <w:tabs>
                <w:tab w:val="left" w:pos="10800"/>
              </w:tabs>
              <w:jc w:val="center"/>
              <w:rPr>
                <w:rFonts w:ascii="Times New Roman" w:hAnsi="Times New Roman"/>
                <w:b/>
                <w:lang w:val="ru-RU"/>
              </w:rPr>
            </w:pPr>
            <w:r w:rsidRPr="001170EA">
              <w:rPr>
                <w:rFonts w:ascii="Times New Roman" w:hAnsi="Times New Roman"/>
                <w:b/>
                <w:lang w:val="ru-RU"/>
              </w:rPr>
              <w:t>Корелација</w:t>
            </w:r>
          </w:p>
        </w:tc>
      </w:tr>
      <w:tr w:rsidR="0089524D" w:rsidRPr="001170EA" w14:paraId="120EDB8B" w14:textId="77777777" w:rsidTr="00223949">
        <w:trPr>
          <w:trHeight w:val="357"/>
          <w:jc w:val="center"/>
        </w:trPr>
        <w:tc>
          <w:tcPr>
            <w:tcW w:w="2038" w:type="dxa"/>
            <w:vMerge/>
            <w:shd w:val="clear" w:color="auto" w:fill="CCFFCC"/>
            <w:vAlign w:val="center"/>
          </w:tcPr>
          <w:p w14:paraId="4C4303F5" w14:textId="77777777" w:rsidR="0089524D" w:rsidRPr="001170EA" w:rsidRDefault="0089524D" w:rsidP="00223949">
            <w:pPr>
              <w:tabs>
                <w:tab w:val="left" w:pos="10800"/>
              </w:tabs>
              <w:ind w:left="57"/>
              <w:jc w:val="center"/>
              <w:rPr>
                <w:rFonts w:ascii="Times New Roman" w:hAnsi="Times New Roman"/>
                <w:b/>
                <w:lang w:val="sr-Cyrl-CS"/>
              </w:rPr>
            </w:pPr>
          </w:p>
        </w:tc>
        <w:tc>
          <w:tcPr>
            <w:tcW w:w="1304" w:type="dxa"/>
            <w:gridSpan w:val="2"/>
            <w:vMerge/>
            <w:shd w:val="clear" w:color="auto" w:fill="CCFFCC"/>
            <w:vAlign w:val="center"/>
          </w:tcPr>
          <w:p w14:paraId="41FBA033" w14:textId="77777777" w:rsidR="0089524D" w:rsidRPr="001170EA" w:rsidRDefault="0089524D" w:rsidP="00223949">
            <w:pPr>
              <w:tabs>
                <w:tab w:val="left" w:pos="10800"/>
              </w:tabs>
              <w:ind w:left="57"/>
              <w:jc w:val="center"/>
              <w:rPr>
                <w:rFonts w:ascii="Times New Roman" w:hAnsi="Times New Roman"/>
                <w:b/>
                <w:lang w:val="sr-Cyrl-CS"/>
              </w:rPr>
            </w:pPr>
          </w:p>
        </w:tc>
        <w:tc>
          <w:tcPr>
            <w:tcW w:w="2452" w:type="dxa"/>
            <w:tcBorders>
              <w:top w:val="double" w:sz="6" w:space="0" w:color="000000"/>
              <w:right w:val="double" w:sz="6" w:space="0" w:color="000000"/>
            </w:tcBorders>
            <w:shd w:val="clear" w:color="auto" w:fill="FFC000"/>
            <w:vAlign w:val="center"/>
          </w:tcPr>
          <w:p w14:paraId="6D3DA854" w14:textId="77777777" w:rsidR="0089524D" w:rsidRPr="001170EA" w:rsidRDefault="0089524D" w:rsidP="00223949">
            <w:pPr>
              <w:tabs>
                <w:tab w:val="left" w:pos="10800"/>
              </w:tabs>
              <w:ind w:left="57"/>
              <w:jc w:val="center"/>
              <w:rPr>
                <w:rFonts w:ascii="Times New Roman" w:hAnsi="Times New Roman"/>
                <w:b/>
              </w:rPr>
            </w:pPr>
            <w:proofErr w:type="spellStart"/>
            <w:r w:rsidRPr="001170EA">
              <w:rPr>
                <w:rFonts w:ascii="Times New Roman" w:hAnsi="Times New Roman"/>
                <w:b/>
              </w:rPr>
              <w:t>Aктивнoст</w:t>
            </w:r>
            <w:proofErr w:type="spellEnd"/>
          </w:p>
          <w:p w14:paraId="716F9C9E" w14:textId="77777777" w:rsidR="0089524D" w:rsidRPr="001170EA" w:rsidRDefault="0089524D" w:rsidP="00223949">
            <w:pPr>
              <w:tabs>
                <w:tab w:val="left" w:pos="10800"/>
              </w:tabs>
              <w:ind w:left="57"/>
              <w:jc w:val="center"/>
              <w:rPr>
                <w:rFonts w:ascii="Times New Roman" w:hAnsi="Times New Roman"/>
                <w:b/>
              </w:rPr>
            </w:pPr>
            <w:proofErr w:type="spellStart"/>
            <w:r w:rsidRPr="001170EA">
              <w:rPr>
                <w:rFonts w:ascii="Times New Roman" w:hAnsi="Times New Roman"/>
                <w:b/>
              </w:rPr>
              <w:t>учeникa</w:t>
            </w:r>
            <w:proofErr w:type="spellEnd"/>
          </w:p>
        </w:tc>
        <w:tc>
          <w:tcPr>
            <w:tcW w:w="2029" w:type="dxa"/>
            <w:tcBorders>
              <w:top w:val="double" w:sz="6" w:space="0" w:color="000000"/>
              <w:left w:val="double" w:sz="6" w:space="0" w:color="000000"/>
              <w:right w:val="double" w:sz="6" w:space="0" w:color="000000"/>
            </w:tcBorders>
            <w:shd w:val="clear" w:color="auto" w:fill="FFC000"/>
            <w:vAlign w:val="center"/>
          </w:tcPr>
          <w:p w14:paraId="61D84E36" w14:textId="77777777" w:rsidR="0089524D" w:rsidRPr="001170EA" w:rsidRDefault="0089524D" w:rsidP="00223949">
            <w:pPr>
              <w:tabs>
                <w:tab w:val="left" w:pos="10800"/>
              </w:tabs>
              <w:ind w:left="57"/>
              <w:jc w:val="center"/>
              <w:rPr>
                <w:rFonts w:ascii="Times New Roman" w:hAnsi="Times New Roman"/>
                <w:b/>
              </w:rPr>
            </w:pPr>
            <w:proofErr w:type="spellStart"/>
            <w:r w:rsidRPr="001170EA">
              <w:rPr>
                <w:rFonts w:ascii="Times New Roman" w:hAnsi="Times New Roman"/>
                <w:b/>
              </w:rPr>
              <w:t>Aктивнoст</w:t>
            </w:r>
            <w:proofErr w:type="spellEnd"/>
            <w:r w:rsidRPr="001170EA">
              <w:rPr>
                <w:rFonts w:ascii="Times New Roman" w:hAnsi="Times New Roman"/>
                <w:b/>
              </w:rPr>
              <w:t xml:space="preserve"> </w:t>
            </w:r>
            <w:proofErr w:type="spellStart"/>
            <w:r w:rsidRPr="001170EA">
              <w:rPr>
                <w:rFonts w:ascii="Times New Roman" w:hAnsi="Times New Roman"/>
                <w:b/>
              </w:rPr>
              <w:t>нaстaвникa</w:t>
            </w:r>
            <w:proofErr w:type="spellEnd"/>
          </w:p>
        </w:tc>
        <w:tc>
          <w:tcPr>
            <w:tcW w:w="1748" w:type="dxa"/>
            <w:vMerge/>
            <w:tcBorders>
              <w:left w:val="double" w:sz="6" w:space="0" w:color="000000"/>
            </w:tcBorders>
            <w:shd w:val="clear" w:color="auto" w:fill="CCFFCC"/>
            <w:vAlign w:val="center"/>
          </w:tcPr>
          <w:p w14:paraId="423D4E5A" w14:textId="77777777" w:rsidR="0089524D" w:rsidRPr="001170EA" w:rsidRDefault="0089524D" w:rsidP="00223949">
            <w:pPr>
              <w:tabs>
                <w:tab w:val="left" w:pos="10800"/>
              </w:tabs>
              <w:ind w:left="57"/>
              <w:rPr>
                <w:rFonts w:ascii="Times New Roman" w:hAnsi="Times New Roman"/>
                <w:b/>
                <w:lang w:val="sr-Cyrl-CS"/>
              </w:rPr>
            </w:pPr>
          </w:p>
        </w:tc>
        <w:tc>
          <w:tcPr>
            <w:tcW w:w="1880" w:type="dxa"/>
            <w:vMerge/>
            <w:shd w:val="clear" w:color="auto" w:fill="CCFFCC"/>
            <w:vAlign w:val="center"/>
          </w:tcPr>
          <w:p w14:paraId="44F39947" w14:textId="77777777" w:rsidR="0089524D" w:rsidRPr="001170EA" w:rsidRDefault="0089524D" w:rsidP="00223949">
            <w:pPr>
              <w:tabs>
                <w:tab w:val="left" w:pos="10800"/>
              </w:tabs>
              <w:ind w:left="57"/>
              <w:jc w:val="center"/>
              <w:rPr>
                <w:rFonts w:ascii="Times New Roman" w:hAnsi="Times New Roman"/>
                <w:b/>
                <w:lang w:val="ru-RU"/>
              </w:rPr>
            </w:pPr>
          </w:p>
        </w:tc>
        <w:tc>
          <w:tcPr>
            <w:tcW w:w="2517" w:type="dxa"/>
            <w:vMerge/>
            <w:shd w:val="clear" w:color="auto" w:fill="CCFFCC"/>
          </w:tcPr>
          <w:p w14:paraId="504C16AD" w14:textId="77777777" w:rsidR="0089524D" w:rsidRPr="001170EA" w:rsidRDefault="0089524D" w:rsidP="00223949">
            <w:pPr>
              <w:tabs>
                <w:tab w:val="left" w:pos="10800"/>
              </w:tabs>
              <w:ind w:left="57"/>
              <w:jc w:val="center"/>
              <w:rPr>
                <w:rFonts w:ascii="Times New Roman" w:hAnsi="Times New Roman"/>
                <w:b/>
                <w:lang w:val="ru-RU"/>
              </w:rPr>
            </w:pPr>
          </w:p>
        </w:tc>
      </w:tr>
      <w:tr w:rsidR="0089524D" w:rsidRPr="001170EA" w14:paraId="6A7CCE79" w14:textId="77777777" w:rsidTr="00223949">
        <w:trPr>
          <w:trHeight w:val="677"/>
          <w:jc w:val="center"/>
        </w:trPr>
        <w:tc>
          <w:tcPr>
            <w:tcW w:w="2038" w:type="dxa"/>
            <w:vAlign w:val="center"/>
          </w:tcPr>
          <w:p w14:paraId="5F091E2A" w14:textId="77777777" w:rsidR="0089524D" w:rsidRPr="001170EA" w:rsidRDefault="0089524D" w:rsidP="00223949">
            <w:pPr>
              <w:tabs>
                <w:tab w:val="left" w:pos="10800"/>
              </w:tabs>
              <w:ind w:left="57"/>
              <w:rPr>
                <w:rFonts w:ascii="Times New Roman" w:hAnsi="Times New Roman"/>
                <w:b/>
                <w:lang w:val="ru-RU"/>
              </w:rPr>
            </w:pPr>
            <w:proofErr w:type="spellStart"/>
            <w:r w:rsidRPr="001170EA">
              <w:rPr>
                <w:rFonts w:ascii="Times New Roman" w:hAnsi="Times New Roman"/>
                <w:b/>
              </w:rPr>
              <w:lastRenderedPageBreak/>
              <w:t>Одрживост</w:t>
            </w:r>
            <w:proofErr w:type="spellEnd"/>
            <w:r w:rsidRPr="001170EA">
              <w:rPr>
                <w:rFonts w:ascii="Times New Roman" w:hAnsi="Times New Roman"/>
                <w:b/>
              </w:rPr>
              <w:t xml:space="preserve">, </w:t>
            </w:r>
            <w:proofErr w:type="spellStart"/>
            <w:r w:rsidRPr="001170EA">
              <w:rPr>
                <w:rFonts w:ascii="Times New Roman" w:hAnsi="Times New Roman"/>
                <w:b/>
              </w:rPr>
              <w:t>животна</w:t>
            </w:r>
            <w:proofErr w:type="spellEnd"/>
            <w:r w:rsidRPr="001170EA">
              <w:rPr>
                <w:rFonts w:ascii="Times New Roman" w:hAnsi="Times New Roman"/>
                <w:b/>
              </w:rPr>
              <w:t xml:space="preserve"> </w:t>
            </w:r>
            <w:proofErr w:type="spellStart"/>
            <w:r w:rsidRPr="001170EA">
              <w:rPr>
                <w:rFonts w:ascii="Times New Roman" w:hAnsi="Times New Roman"/>
                <w:b/>
              </w:rPr>
              <w:t>средина</w:t>
            </w:r>
            <w:proofErr w:type="spellEnd"/>
            <w:r w:rsidRPr="001170EA">
              <w:rPr>
                <w:rFonts w:ascii="Times New Roman" w:hAnsi="Times New Roman"/>
                <w:b/>
              </w:rPr>
              <w:t xml:space="preserve"> и </w:t>
            </w:r>
            <w:proofErr w:type="spellStart"/>
            <w:r w:rsidRPr="001170EA">
              <w:rPr>
                <w:rFonts w:ascii="Times New Roman" w:hAnsi="Times New Roman"/>
                <w:b/>
              </w:rPr>
              <w:t>утицај</w:t>
            </w:r>
            <w:proofErr w:type="spellEnd"/>
            <w:r w:rsidRPr="001170EA">
              <w:rPr>
                <w:rFonts w:ascii="Times New Roman" w:hAnsi="Times New Roman"/>
                <w:b/>
              </w:rPr>
              <w:t xml:space="preserve"> </w:t>
            </w:r>
            <w:proofErr w:type="spellStart"/>
            <w:r w:rsidRPr="001170EA">
              <w:rPr>
                <w:rFonts w:ascii="Times New Roman" w:hAnsi="Times New Roman"/>
                <w:b/>
              </w:rPr>
              <w:t>човека</w:t>
            </w:r>
            <w:proofErr w:type="spellEnd"/>
          </w:p>
        </w:tc>
        <w:tc>
          <w:tcPr>
            <w:tcW w:w="1298" w:type="dxa"/>
            <w:vAlign w:val="center"/>
          </w:tcPr>
          <w:p w14:paraId="7BD713B6" w14:textId="77777777" w:rsidR="0089524D" w:rsidRPr="001170EA" w:rsidRDefault="0089524D" w:rsidP="00223949">
            <w:pPr>
              <w:tabs>
                <w:tab w:val="left" w:pos="10800"/>
              </w:tabs>
              <w:ind w:left="57"/>
              <w:jc w:val="center"/>
              <w:rPr>
                <w:rFonts w:ascii="Times New Roman" w:hAnsi="Times New Roman"/>
                <w:lang w:val="sr-Cyrl-CS"/>
              </w:rPr>
            </w:pPr>
            <w:r w:rsidRPr="001170EA">
              <w:rPr>
                <w:rFonts w:ascii="Times New Roman" w:hAnsi="Times New Roman"/>
              </w:rPr>
              <w:t>4(</w:t>
            </w:r>
            <w:r w:rsidRPr="001170EA">
              <w:rPr>
                <w:rFonts w:ascii="Times New Roman" w:hAnsi="Times New Roman"/>
                <w:lang w:val="sr-Cyrl-CS"/>
              </w:rPr>
              <w:t>2</w:t>
            </w:r>
            <w:r w:rsidRPr="001170EA">
              <w:rPr>
                <w:rFonts w:ascii="Times New Roman" w:hAnsi="Times New Roman"/>
              </w:rPr>
              <w:t>+</w:t>
            </w:r>
            <w:r w:rsidRPr="001170EA">
              <w:rPr>
                <w:rFonts w:ascii="Times New Roman" w:hAnsi="Times New Roman"/>
                <w:lang w:val="sr-Cyrl-CS"/>
              </w:rPr>
              <w:t>1+1)</w:t>
            </w:r>
          </w:p>
        </w:tc>
        <w:tc>
          <w:tcPr>
            <w:tcW w:w="2458" w:type="dxa"/>
            <w:gridSpan w:val="2"/>
            <w:tcBorders>
              <w:bottom w:val="double" w:sz="6" w:space="0" w:color="000000"/>
              <w:right w:val="double" w:sz="6" w:space="0" w:color="000000"/>
            </w:tcBorders>
            <w:vAlign w:val="center"/>
          </w:tcPr>
          <w:p w14:paraId="051C20E3" w14:textId="77777777" w:rsidR="0089524D" w:rsidRPr="001170EA" w:rsidRDefault="0089524D" w:rsidP="00223949">
            <w:pPr>
              <w:tabs>
                <w:tab w:val="left" w:pos="10800"/>
              </w:tabs>
              <w:ind w:left="57"/>
              <w:jc w:val="both"/>
              <w:rPr>
                <w:rFonts w:ascii="Times New Roman" w:hAnsi="Times New Roman"/>
                <w:lang w:val="sr-Cyrl-CS"/>
              </w:rPr>
            </w:pPr>
            <w:proofErr w:type="spellStart"/>
            <w:proofErr w:type="gramStart"/>
            <w:r w:rsidRPr="001170EA">
              <w:rPr>
                <w:rFonts w:ascii="Times New Roman" w:hAnsi="Times New Roman"/>
              </w:rPr>
              <w:t>слушају,причају</w:t>
            </w:r>
            <w:proofErr w:type="spellEnd"/>
            <w:proofErr w:type="gramEnd"/>
            <w:r w:rsidRPr="001170EA">
              <w:rPr>
                <w:rFonts w:ascii="Times New Roman" w:hAnsi="Times New Roman"/>
              </w:rPr>
              <w:t xml:space="preserve">, </w:t>
            </w:r>
            <w:proofErr w:type="spellStart"/>
            <w:r w:rsidRPr="001170EA">
              <w:rPr>
                <w:rFonts w:ascii="Times New Roman" w:hAnsi="Times New Roman"/>
              </w:rPr>
              <w:t>посматрају</w:t>
            </w:r>
            <w:proofErr w:type="spellEnd"/>
            <w:r w:rsidRPr="001170EA">
              <w:rPr>
                <w:rFonts w:ascii="Times New Roman" w:hAnsi="Times New Roman"/>
              </w:rPr>
              <w:t xml:space="preserve">, </w:t>
            </w:r>
            <w:proofErr w:type="spellStart"/>
            <w:r w:rsidRPr="001170EA">
              <w:rPr>
                <w:rFonts w:ascii="Times New Roman" w:hAnsi="Times New Roman"/>
              </w:rPr>
              <w:t>закључују</w:t>
            </w:r>
            <w:proofErr w:type="spellEnd"/>
            <w:r w:rsidRPr="001170EA">
              <w:rPr>
                <w:rFonts w:ascii="Times New Roman" w:hAnsi="Times New Roman"/>
              </w:rPr>
              <w:t xml:space="preserve"> </w:t>
            </w:r>
          </w:p>
          <w:p w14:paraId="23264A02" w14:textId="77777777" w:rsidR="0089524D" w:rsidRPr="001170EA" w:rsidRDefault="0089524D" w:rsidP="00223949">
            <w:pPr>
              <w:tabs>
                <w:tab w:val="left" w:pos="10800"/>
              </w:tabs>
              <w:ind w:left="57"/>
              <w:jc w:val="both"/>
              <w:rPr>
                <w:rFonts w:ascii="Times New Roman" w:hAnsi="Times New Roman"/>
                <w:lang w:val="sr-Cyrl-CS"/>
              </w:rPr>
            </w:pPr>
          </w:p>
        </w:tc>
        <w:tc>
          <w:tcPr>
            <w:tcW w:w="2029" w:type="dxa"/>
            <w:tcBorders>
              <w:left w:val="double" w:sz="6" w:space="0" w:color="000000"/>
              <w:bottom w:val="double" w:sz="6" w:space="0" w:color="000000"/>
            </w:tcBorders>
          </w:tcPr>
          <w:p w14:paraId="0EF1E248" w14:textId="77777777" w:rsidR="0089524D" w:rsidRPr="001170EA" w:rsidRDefault="0089524D" w:rsidP="00223949">
            <w:pPr>
              <w:pStyle w:val="Default"/>
              <w:ind w:left="57"/>
              <w:rPr>
                <w:color w:val="auto"/>
              </w:rPr>
            </w:pPr>
            <w:r w:rsidRPr="001170EA">
              <w:rPr>
                <w:color w:val="auto"/>
              </w:rPr>
              <w:t xml:space="preserve">-подстиче на размишљање о одрживости и животној средини </w:t>
            </w:r>
          </w:p>
          <w:p w14:paraId="7082966E" w14:textId="77777777" w:rsidR="0089524D" w:rsidRPr="001170EA" w:rsidRDefault="0089524D" w:rsidP="00223949">
            <w:pPr>
              <w:pStyle w:val="Default"/>
              <w:ind w:left="57"/>
              <w:rPr>
                <w:color w:val="auto"/>
              </w:rPr>
            </w:pPr>
            <w:r w:rsidRPr="001170EA">
              <w:rPr>
                <w:color w:val="auto"/>
              </w:rPr>
              <w:t xml:space="preserve">-развија радозналост </w:t>
            </w:r>
          </w:p>
        </w:tc>
        <w:tc>
          <w:tcPr>
            <w:tcW w:w="1748" w:type="dxa"/>
            <w:vAlign w:val="center"/>
          </w:tcPr>
          <w:p w14:paraId="5CD1F597" w14:textId="77777777" w:rsidR="0089524D" w:rsidRPr="001170EA" w:rsidRDefault="0089524D" w:rsidP="00223949">
            <w:pPr>
              <w:ind w:left="57"/>
              <w:rPr>
                <w:rFonts w:ascii="Times New Roman" w:hAnsi="Times New Roman"/>
                <w:lang w:val="sr-Cyrl-CS"/>
              </w:rPr>
            </w:pPr>
            <w:r w:rsidRPr="001170EA">
              <w:rPr>
                <w:rFonts w:ascii="Times New Roman" w:hAnsi="Times New Roman"/>
                <w:lang w:val="ru-RU"/>
              </w:rPr>
              <w:t>-</w:t>
            </w:r>
            <w:r w:rsidRPr="001170EA">
              <w:rPr>
                <w:rFonts w:ascii="Times New Roman" w:hAnsi="Times New Roman"/>
                <w:lang w:val="sr-Cyrl-CS"/>
              </w:rPr>
              <w:t>фронтални</w:t>
            </w:r>
          </w:p>
          <w:p w14:paraId="7DC796F7" w14:textId="77777777" w:rsidR="0089524D" w:rsidRPr="001170EA" w:rsidRDefault="0089524D" w:rsidP="00223949">
            <w:pPr>
              <w:ind w:left="57"/>
              <w:rPr>
                <w:rFonts w:ascii="Times New Roman" w:hAnsi="Times New Roman"/>
                <w:lang w:val="sr-Cyrl-CS"/>
              </w:rPr>
            </w:pPr>
            <w:r w:rsidRPr="001170EA">
              <w:rPr>
                <w:rFonts w:ascii="Times New Roman" w:hAnsi="Times New Roman"/>
                <w:lang w:val="ru-RU"/>
              </w:rPr>
              <w:t>-</w:t>
            </w:r>
            <w:r w:rsidRPr="001170EA">
              <w:rPr>
                <w:rFonts w:ascii="Times New Roman" w:hAnsi="Times New Roman"/>
                <w:lang w:val="sr-Cyrl-CS"/>
              </w:rPr>
              <w:t>индивидуални</w:t>
            </w:r>
          </w:p>
          <w:p w14:paraId="6CF77E42" w14:textId="77777777" w:rsidR="0089524D" w:rsidRPr="001170EA" w:rsidRDefault="0089524D" w:rsidP="00223949">
            <w:pPr>
              <w:ind w:left="57"/>
              <w:rPr>
                <w:rFonts w:ascii="Times New Roman" w:hAnsi="Times New Roman"/>
                <w:lang w:val="sr-Cyrl-CS"/>
              </w:rPr>
            </w:pPr>
            <w:r w:rsidRPr="001170EA">
              <w:rPr>
                <w:rFonts w:ascii="Times New Roman" w:hAnsi="Times New Roman"/>
                <w:lang w:val="sr-Cyrl-CS"/>
              </w:rPr>
              <w:t xml:space="preserve"> -групни</w:t>
            </w:r>
          </w:p>
        </w:tc>
        <w:tc>
          <w:tcPr>
            <w:tcW w:w="1880" w:type="dxa"/>
          </w:tcPr>
          <w:p w14:paraId="6DB3A5FB" w14:textId="77777777" w:rsidR="0089524D" w:rsidRPr="001170EA" w:rsidRDefault="0089524D" w:rsidP="00223949">
            <w:pPr>
              <w:pStyle w:val="Default"/>
              <w:ind w:left="57"/>
              <w:rPr>
                <w:color w:val="auto"/>
              </w:rPr>
            </w:pPr>
            <w:r w:rsidRPr="001170EA">
              <w:rPr>
                <w:color w:val="auto"/>
              </w:rPr>
              <w:t xml:space="preserve">-да ученици примењују образовање за зштиту и одрживост животне средине </w:t>
            </w:r>
          </w:p>
        </w:tc>
        <w:tc>
          <w:tcPr>
            <w:tcW w:w="2517" w:type="dxa"/>
          </w:tcPr>
          <w:p w14:paraId="1FF37FB4" w14:textId="77777777" w:rsidR="0089524D" w:rsidRPr="001170EA" w:rsidRDefault="0089524D" w:rsidP="00223949">
            <w:pPr>
              <w:pStyle w:val="Default"/>
              <w:rPr>
                <w:bCs/>
                <w:color w:val="auto"/>
                <w:lang w:val="sr-Cyrl-CS"/>
              </w:rPr>
            </w:pPr>
            <w:r w:rsidRPr="001170EA">
              <w:rPr>
                <w:color w:val="auto"/>
                <w:lang w:val="sr-Cyrl-CS"/>
              </w:rPr>
              <w:t xml:space="preserve">Чувари природе: </w:t>
            </w:r>
            <w:r w:rsidRPr="001170EA">
              <w:rPr>
                <w:bCs/>
                <w:color w:val="auto"/>
              </w:rPr>
              <w:t>Положај и улога човека у природи</w:t>
            </w:r>
          </w:p>
          <w:p w14:paraId="5B76D70F" w14:textId="77777777" w:rsidR="0089524D" w:rsidRPr="001170EA" w:rsidRDefault="0089524D" w:rsidP="00223949">
            <w:pPr>
              <w:pStyle w:val="Default"/>
              <w:ind w:left="57"/>
              <w:rPr>
                <w:color w:val="auto"/>
                <w:lang w:val="sr-Cyrl-CS"/>
              </w:rPr>
            </w:pPr>
          </w:p>
          <w:p w14:paraId="79253CE7" w14:textId="77777777" w:rsidR="0089524D" w:rsidRPr="001170EA" w:rsidRDefault="0089524D" w:rsidP="00223949">
            <w:pPr>
              <w:pStyle w:val="Default"/>
              <w:ind w:left="57"/>
              <w:rPr>
                <w:color w:val="auto"/>
                <w:lang w:val="sr-Cyrl-CS"/>
              </w:rPr>
            </w:pPr>
            <w:r w:rsidRPr="001170EA">
              <w:rPr>
                <w:color w:val="auto"/>
                <w:lang w:val="sr-Cyrl-CS"/>
              </w:rPr>
              <w:t>Биологија:</w:t>
            </w:r>
          </w:p>
          <w:p w14:paraId="249E5DAF" w14:textId="77777777" w:rsidR="0089524D" w:rsidRPr="001170EA" w:rsidRDefault="0089524D" w:rsidP="00223949">
            <w:pPr>
              <w:pStyle w:val="Default"/>
              <w:ind w:left="57"/>
              <w:rPr>
                <w:color w:val="auto"/>
                <w:lang w:val="sr-Cyrl-CS"/>
              </w:rPr>
            </w:pPr>
            <w:r w:rsidRPr="001170EA">
              <w:rPr>
                <w:color w:val="auto"/>
                <w:lang w:val="sr-Cyrl-CS"/>
              </w:rPr>
              <w:t>Увод</w:t>
            </w:r>
          </w:p>
        </w:tc>
      </w:tr>
      <w:tr w:rsidR="0089524D" w:rsidRPr="001170EA" w14:paraId="576747D6" w14:textId="77777777" w:rsidTr="00223949">
        <w:trPr>
          <w:trHeight w:val="523"/>
          <w:jc w:val="center"/>
        </w:trPr>
        <w:tc>
          <w:tcPr>
            <w:tcW w:w="2038" w:type="dxa"/>
            <w:vAlign w:val="center"/>
          </w:tcPr>
          <w:p w14:paraId="5109F83C" w14:textId="77777777" w:rsidR="0089524D" w:rsidRPr="001170EA" w:rsidRDefault="0089524D" w:rsidP="00223949">
            <w:pPr>
              <w:tabs>
                <w:tab w:val="left" w:pos="10800"/>
              </w:tabs>
              <w:ind w:left="57"/>
              <w:rPr>
                <w:rFonts w:ascii="Times New Roman" w:hAnsi="Times New Roman"/>
                <w:b/>
                <w:lang w:val="ru-RU"/>
              </w:rPr>
            </w:pPr>
            <w:proofErr w:type="spellStart"/>
            <w:r w:rsidRPr="001170EA">
              <w:rPr>
                <w:rFonts w:ascii="Times New Roman" w:hAnsi="Times New Roman"/>
                <w:b/>
              </w:rPr>
              <w:t>Одговоран</w:t>
            </w:r>
            <w:proofErr w:type="spellEnd"/>
            <w:r w:rsidRPr="001170EA">
              <w:rPr>
                <w:rFonts w:ascii="Times New Roman" w:hAnsi="Times New Roman"/>
                <w:b/>
              </w:rPr>
              <w:t xml:space="preserve"> </w:t>
            </w:r>
            <w:proofErr w:type="spellStart"/>
            <w:r w:rsidRPr="001170EA">
              <w:rPr>
                <w:rFonts w:ascii="Times New Roman" w:hAnsi="Times New Roman"/>
                <w:b/>
              </w:rPr>
              <w:t>однос</w:t>
            </w:r>
            <w:proofErr w:type="spellEnd"/>
            <w:r w:rsidRPr="001170EA">
              <w:rPr>
                <w:rFonts w:ascii="Times New Roman" w:hAnsi="Times New Roman"/>
                <w:b/>
              </w:rPr>
              <w:t xml:space="preserve"> </w:t>
            </w:r>
            <w:proofErr w:type="spellStart"/>
            <w:r w:rsidRPr="001170EA">
              <w:rPr>
                <w:rFonts w:ascii="Times New Roman" w:hAnsi="Times New Roman"/>
                <w:b/>
              </w:rPr>
              <w:t>према</w:t>
            </w:r>
            <w:proofErr w:type="spellEnd"/>
            <w:r w:rsidRPr="001170EA">
              <w:rPr>
                <w:rFonts w:ascii="Times New Roman" w:hAnsi="Times New Roman"/>
                <w:b/>
              </w:rPr>
              <w:t xml:space="preserve"> </w:t>
            </w:r>
            <w:proofErr w:type="spellStart"/>
            <w:r w:rsidRPr="001170EA">
              <w:rPr>
                <w:rFonts w:ascii="Times New Roman" w:hAnsi="Times New Roman"/>
                <w:b/>
              </w:rPr>
              <w:t>одрживости</w:t>
            </w:r>
            <w:proofErr w:type="spellEnd"/>
            <w:r w:rsidRPr="001170EA">
              <w:rPr>
                <w:rFonts w:ascii="Times New Roman" w:hAnsi="Times New Roman"/>
                <w:b/>
              </w:rPr>
              <w:t xml:space="preserve"> </w:t>
            </w:r>
            <w:proofErr w:type="spellStart"/>
            <w:r w:rsidRPr="001170EA">
              <w:rPr>
                <w:rFonts w:ascii="Times New Roman" w:hAnsi="Times New Roman"/>
                <w:b/>
              </w:rPr>
              <w:t>животне</w:t>
            </w:r>
            <w:proofErr w:type="spellEnd"/>
            <w:r w:rsidRPr="001170EA">
              <w:rPr>
                <w:rFonts w:ascii="Times New Roman" w:hAnsi="Times New Roman"/>
                <w:b/>
              </w:rPr>
              <w:t xml:space="preserve"> </w:t>
            </w:r>
            <w:proofErr w:type="spellStart"/>
            <w:r w:rsidRPr="001170EA">
              <w:rPr>
                <w:rFonts w:ascii="Times New Roman" w:hAnsi="Times New Roman"/>
                <w:b/>
              </w:rPr>
              <w:t>средине</w:t>
            </w:r>
            <w:proofErr w:type="spellEnd"/>
          </w:p>
        </w:tc>
        <w:tc>
          <w:tcPr>
            <w:tcW w:w="1304" w:type="dxa"/>
            <w:gridSpan w:val="2"/>
            <w:vAlign w:val="center"/>
          </w:tcPr>
          <w:p w14:paraId="0684EE71" w14:textId="77777777" w:rsidR="0089524D" w:rsidRPr="001170EA" w:rsidRDefault="0089524D" w:rsidP="00223949">
            <w:pPr>
              <w:tabs>
                <w:tab w:val="left" w:pos="10800"/>
              </w:tabs>
              <w:ind w:left="57"/>
              <w:jc w:val="center"/>
              <w:rPr>
                <w:rFonts w:ascii="Times New Roman" w:hAnsi="Times New Roman"/>
                <w:lang w:val="sr-Cyrl-CS"/>
              </w:rPr>
            </w:pPr>
            <w:r w:rsidRPr="001170EA">
              <w:rPr>
                <w:rFonts w:ascii="Times New Roman" w:hAnsi="Times New Roman"/>
                <w:lang w:val="sr-Cyrl-CS"/>
              </w:rPr>
              <w:t>11(3+4+4)</w:t>
            </w:r>
          </w:p>
        </w:tc>
        <w:tc>
          <w:tcPr>
            <w:tcW w:w="2452" w:type="dxa"/>
            <w:tcBorders>
              <w:top w:val="double" w:sz="6" w:space="0" w:color="000000"/>
            </w:tcBorders>
            <w:vAlign w:val="center"/>
          </w:tcPr>
          <w:p w14:paraId="34BC13F5" w14:textId="77777777" w:rsidR="0089524D" w:rsidRPr="001170EA" w:rsidRDefault="0089524D" w:rsidP="00223949">
            <w:pPr>
              <w:pStyle w:val="Default"/>
              <w:ind w:left="57"/>
              <w:jc w:val="both"/>
              <w:rPr>
                <w:color w:val="auto"/>
              </w:rPr>
            </w:pPr>
            <w:r w:rsidRPr="001170EA">
              <w:rPr>
                <w:color w:val="auto"/>
              </w:rPr>
              <w:t xml:space="preserve">слушају, причају, </w:t>
            </w:r>
          </w:p>
          <w:p w14:paraId="2E566C9B" w14:textId="77777777" w:rsidR="0089524D" w:rsidRPr="001170EA" w:rsidRDefault="0089524D" w:rsidP="00223949">
            <w:pPr>
              <w:pStyle w:val="Default"/>
              <w:ind w:left="57"/>
              <w:jc w:val="both"/>
              <w:rPr>
                <w:color w:val="auto"/>
              </w:rPr>
            </w:pPr>
            <w:r w:rsidRPr="001170EA">
              <w:rPr>
                <w:color w:val="auto"/>
              </w:rPr>
              <w:t xml:space="preserve">закључују, </w:t>
            </w:r>
          </w:p>
          <w:p w14:paraId="44913E8A" w14:textId="77777777" w:rsidR="0089524D" w:rsidRPr="001170EA" w:rsidRDefault="0089524D" w:rsidP="00223949">
            <w:pPr>
              <w:pStyle w:val="Default"/>
              <w:ind w:left="57"/>
              <w:jc w:val="both"/>
              <w:rPr>
                <w:color w:val="auto"/>
              </w:rPr>
            </w:pPr>
            <w:r w:rsidRPr="001170EA">
              <w:rPr>
                <w:color w:val="auto"/>
              </w:rPr>
              <w:t xml:space="preserve">демонстрирају </w:t>
            </w:r>
          </w:p>
          <w:p w14:paraId="131911DF" w14:textId="77777777" w:rsidR="0089524D" w:rsidRPr="001170EA" w:rsidRDefault="0089524D" w:rsidP="00223949">
            <w:pPr>
              <w:pStyle w:val="Default"/>
              <w:ind w:left="57"/>
              <w:jc w:val="both"/>
              <w:rPr>
                <w:color w:val="auto"/>
              </w:rPr>
            </w:pPr>
          </w:p>
        </w:tc>
        <w:tc>
          <w:tcPr>
            <w:tcW w:w="2029" w:type="dxa"/>
            <w:tcBorders>
              <w:top w:val="double" w:sz="6" w:space="0" w:color="000000"/>
            </w:tcBorders>
          </w:tcPr>
          <w:p w14:paraId="43CF5467" w14:textId="77777777" w:rsidR="0089524D" w:rsidRPr="001170EA" w:rsidRDefault="0089524D" w:rsidP="00223949">
            <w:pPr>
              <w:pStyle w:val="Default"/>
              <w:ind w:left="57"/>
              <w:rPr>
                <w:color w:val="auto"/>
              </w:rPr>
            </w:pPr>
            <w:r w:rsidRPr="001170EA">
              <w:rPr>
                <w:color w:val="auto"/>
              </w:rPr>
              <w:t xml:space="preserve">-подстиче на размишљање о природним богатствима и одговорности </w:t>
            </w:r>
          </w:p>
          <w:p w14:paraId="03E5DCB2" w14:textId="77777777" w:rsidR="0089524D" w:rsidRPr="001170EA" w:rsidRDefault="0089524D" w:rsidP="00223949">
            <w:pPr>
              <w:pStyle w:val="Default"/>
              <w:ind w:left="57"/>
              <w:rPr>
                <w:color w:val="auto"/>
              </w:rPr>
            </w:pPr>
            <w:r w:rsidRPr="001170EA">
              <w:rPr>
                <w:color w:val="auto"/>
              </w:rPr>
              <w:t xml:space="preserve">-развија радозналост и одговорност </w:t>
            </w:r>
          </w:p>
        </w:tc>
        <w:tc>
          <w:tcPr>
            <w:tcW w:w="1748" w:type="dxa"/>
          </w:tcPr>
          <w:p w14:paraId="24505402" w14:textId="77777777" w:rsidR="0089524D" w:rsidRPr="001170EA" w:rsidRDefault="0089524D" w:rsidP="00223949">
            <w:pPr>
              <w:pStyle w:val="Default"/>
              <w:ind w:left="57"/>
              <w:rPr>
                <w:color w:val="auto"/>
              </w:rPr>
            </w:pPr>
            <w:r w:rsidRPr="001170EA">
              <w:rPr>
                <w:color w:val="auto"/>
              </w:rPr>
              <w:t xml:space="preserve">-фронтални </w:t>
            </w:r>
          </w:p>
          <w:p w14:paraId="38B3A52C" w14:textId="77777777" w:rsidR="0089524D" w:rsidRPr="001170EA" w:rsidRDefault="0089524D" w:rsidP="00223949">
            <w:pPr>
              <w:pStyle w:val="Default"/>
              <w:ind w:left="57"/>
              <w:rPr>
                <w:color w:val="auto"/>
              </w:rPr>
            </w:pPr>
            <w:r w:rsidRPr="001170EA">
              <w:rPr>
                <w:color w:val="auto"/>
              </w:rPr>
              <w:t xml:space="preserve">-индивидуални </w:t>
            </w:r>
          </w:p>
          <w:p w14:paraId="5ED457A8" w14:textId="77777777" w:rsidR="0089524D" w:rsidRPr="001170EA" w:rsidRDefault="0089524D" w:rsidP="00223949">
            <w:pPr>
              <w:pStyle w:val="Default"/>
              <w:ind w:left="57"/>
              <w:rPr>
                <w:color w:val="auto"/>
              </w:rPr>
            </w:pPr>
            <w:r w:rsidRPr="001170EA">
              <w:rPr>
                <w:color w:val="auto"/>
              </w:rPr>
              <w:t>-</w:t>
            </w:r>
            <w:r w:rsidRPr="001170EA">
              <w:rPr>
                <w:color w:val="auto"/>
                <w:lang w:val="sr-Cyrl-CS"/>
              </w:rPr>
              <w:t>групни</w:t>
            </w:r>
            <w:r w:rsidRPr="001170EA">
              <w:rPr>
                <w:color w:val="auto"/>
              </w:rPr>
              <w:t xml:space="preserve"> </w:t>
            </w:r>
          </w:p>
        </w:tc>
        <w:tc>
          <w:tcPr>
            <w:tcW w:w="1880" w:type="dxa"/>
          </w:tcPr>
          <w:p w14:paraId="1333BD99" w14:textId="77777777" w:rsidR="0089524D" w:rsidRPr="001170EA" w:rsidRDefault="0089524D" w:rsidP="00223949">
            <w:pPr>
              <w:pStyle w:val="Default"/>
              <w:ind w:left="57"/>
              <w:rPr>
                <w:color w:val="auto"/>
              </w:rPr>
            </w:pPr>
            <w:r w:rsidRPr="001170EA">
              <w:rPr>
                <w:color w:val="auto"/>
              </w:rPr>
              <w:t xml:space="preserve">-да развијају вредности, ставове, вештине и понашање у складу са одрживим развојем </w:t>
            </w:r>
          </w:p>
        </w:tc>
        <w:tc>
          <w:tcPr>
            <w:tcW w:w="2517" w:type="dxa"/>
          </w:tcPr>
          <w:p w14:paraId="42FD49D5" w14:textId="77777777" w:rsidR="0089524D" w:rsidRPr="001170EA" w:rsidRDefault="0089524D" w:rsidP="00223949">
            <w:pPr>
              <w:autoSpaceDE w:val="0"/>
              <w:autoSpaceDN w:val="0"/>
              <w:adjustRightInd w:val="0"/>
              <w:rPr>
                <w:rFonts w:ascii="Times New Roman" w:hAnsi="Times New Roman"/>
                <w:bCs/>
              </w:rPr>
            </w:pPr>
            <w:r w:rsidRPr="001170EA">
              <w:rPr>
                <w:rFonts w:ascii="Times New Roman" w:hAnsi="Times New Roman"/>
                <w:bCs/>
                <w:lang w:val="sr-Cyrl-CS"/>
              </w:rPr>
              <w:t xml:space="preserve">Чувари природе: </w:t>
            </w:r>
            <w:proofErr w:type="spellStart"/>
            <w:r w:rsidRPr="001170EA">
              <w:rPr>
                <w:rFonts w:ascii="Times New Roman" w:hAnsi="Times New Roman"/>
                <w:bCs/>
              </w:rPr>
              <w:t>Извoри</w:t>
            </w:r>
            <w:proofErr w:type="spellEnd"/>
            <w:r w:rsidRPr="001170EA">
              <w:rPr>
                <w:rFonts w:ascii="Times New Roman" w:hAnsi="Times New Roman"/>
                <w:bCs/>
              </w:rPr>
              <w:t xml:space="preserve"> и </w:t>
            </w:r>
            <w:proofErr w:type="spellStart"/>
            <w:r w:rsidRPr="001170EA">
              <w:rPr>
                <w:rFonts w:ascii="Times New Roman" w:hAnsi="Times New Roman"/>
                <w:bCs/>
              </w:rPr>
              <w:t>последице</w:t>
            </w:r>
            <w:proofErr w:type="spellEnd"/>
            <w:r w:rsidRPr="001170EA">
              <w:rPr>
                <w:rFonts w:ascii="Times New Roman" w:hAnsi="Times New Roman"/>
                <w:bCs/>
              </w:rPr>
              <w:t xml:space="preserve"> </w:t>
            </w:r>
            <w:proofErr w:type="spellStart"/>
            <w:r w:rsidRPr="001170EA">
              <w:rPr>
                <w:rFonts w:ascii="Times New Roman" w:hAnsi="Times New Roman"/>
                <w:bCs/>
              </w:rPr>
              <w:t>загађења</w:t>
            </w:r>
            <w:proofErr w:type="spellEnd"/>
            <w:r w:rsidRPr="001170EA">
              <w:rPr>
                <w:rFonts w:ascii="Times New Roman" w:hAnsi="Times New Roman"/>
                <w:bCs/>
              </w:rPr>
              <w:t xml:space="preserve"> </w:t>
            </w:r>
            <w:proofErr w:type="spellStart"/>
            <w:r w:rsidRPr="001170EA">
              <w:rPr>
                <w:rFonts w:ascii="Times New Roman" w:hAnsi="Times New Roman"/>
                <w:bCs/>
              </w:rPr>
              <w:t>животне</w:t>
            </w:r>
            <w:proofErr w:type="spellEnd"/>
          </w:p>
          <w:p w14:paraId="0A065383" w14:textId="77777777" w:rsidR="0089524D" w:rsidRPr="001170EA" w:rsidRDefault="0089524D" w:rsidP="00223949">
            <w:pPr>
              <w:pStyle w:val="Default"/>
              <w:ind w:left="57"/>
              <w:rPr>
                <w:color w:val="auto"/>
                <w:lang w:val="sr-Cyrl-CS"/>
              </w:rPr>
            </w:pPr>
            <w:r w:rsidRPr="001170EA">
              <w:rPr>
                <w:bCs/>
                <w:color w:val="auto"/>
              </w:rPr>
              <w:t>средине</w:t>
            </w:r>
            <w:r w:rsidRPr="001170EA">
              <w:rPr>
                <w:color w:val="auto"/>
                <w:lang w:val="sr-Cyrl-CS"/>
              </w:rPr>
              <w:t xml:space="preserve"> </w:t>
            </w:r>
          </w:p>
          <w:p w14:paraId="2FBE87FB" w14:textId="77777777" w:rsidR="0089524D" w:rsidRPr="001170EA" w:rsidRDefault="0089524D" w:rsidP="00223949">
            <w:pPr>
              <w:pStyle w:val="Default"/>
              <w:ind w:left="57"/>
              <w:rPr>
                <w:color w:val="auto"/>
                <w:lang w:val="sr-Cyrl-CS"/>
              </w:rPr>
            </w:pPr>
            <w:r w:rsidRPr="001170EA">
              <w:rPr>
                <w:color w:val="auto"/>
                <w:lang w:val="sr-Cyrl-CS"/>
              </w:rPr>
              <w:t>Чувари природе: Положај и улога човека у природи</w:t>
            </w:r>
          </w:p>
          <w:p w14:paraId="3B737549" w14:textId="77777777" w:rsidR="0089524D" w:rsidRPr="001170EA" w:rsidRDefault="0089524D" w:rsidP="00223949">
            <w:pPr>
              <w:pStyle w:val="Default"/>
              <w:ind w:left="57"/>
              <w:rPr>
                <w:color w:val="auto"/>
                <w:lang w:val="sr-Cyrl-CS"/>
              </w:rPr>
            </w:pPr>
            <w:r w:rsidRPr="001170EA">
              <w:rPr>
                <w:color w:val="auto"/>
                <w:lang w:val="sr-Cyrl-CS"/>
              </w:rPr>
              <w:t>Ликовна култура: Облик</w:t>
            </w:r>
          </w:p>
        </w:tc>
      </w:tr>
      <w:tr w:rsidR="0089524D" w:rsidRPr="001170EA" w14:paraId="09D1E31C" w14:textId="77777777" w:rsidTr="00223949">
        <w:trPr>
          <w:trHeight w:val="2942"/>
          <w:jc w:val="center"/>
        </w:trPr>
        <w:tc>
          <w:tcPr>
            <w:tcW w:w="2038" w:type="dxa"/>
            <w:vAlign w:val="center"/>
          </w:tcPr>
          <w:p w14:paraId="303BC02C" w14:textId="77777777" w:rsidR="0089524D" w:rsidRPr="001170EA" w:rsidRDefault="0089524D" w:rsidP="00223949">
            <w:pPr>
              <w:tabs>
                <w:tab w:val="left" w:pos="10800"/>
              </w:tabs>
              <w:ind w:left="57"/>
              <w:rPr>
                <w:rFonts w:ascii="Times New Roman" w:hAnsi="Times New Roman"/>
                <w:b/>
                <w:lang w:val="ru-RU"/>
              </w:rPr>
            </w:pPr>
            <w:proofErr w:type="spellStart"/>
            <w:r w:rsidRPr="001170EA">
              <w:rPr>
                <w:rFonts w:ascii="Times New Roman" w:hAnsi="Times New Roman"/>
                <w:b/>
              </w:rPr>
              <w:t>Одговоран</w:t>
            </w:r>
            <w:proofErr w:type="spellEnd"/>
            <w:r w:rsidRPr="001170EA">
              <w:rPr>
                <w:rFonts w:ascii="Times New Roman" w:hAnsi="Times New Roman"/>
                <w:b/>
              </w:rPr>
              <w:t xml:space="preserve"> </w:t>
            </w:r>
            <w:proofErr w:type="spellStart"/>
            <w:r w:rsidRPr="001170EA">
              <w:rPr>
                <w:rFonts w:ascii="Times New Roman" w:hAnsi="Times New Roman"/>
                <w:b/>
              </w:rPr>
              <w:t>однос</w:t>
            </w:r>
            <w:proofErr w:type="spellEnd"/>
            <w:r w:rsidRPr="001170EA">
              <w:rPr>
                <w:rFonts w:ascii="Times New Roman" w:hAnsi="Times New Roman"/>
                <w:b/>
              </w:rPr>
              <w:t xml:space="preserve"> </w:t>
            </w:r>
            <w:proofErr w:type="spellStart"/>
            <w:r w:rsidRPr="001170EA">
              <w:rPr>
                <w:rFonts w:ascii="Times New Roman" w:hAnsi="Times New Roman"/>
                <w:b/>
              </w:rPr>
              <w:t>према</w:t>
            </w:r>
            <w:proofErr w:type="spellEnd"/>
            <w:r w:rsidRPr="001170EA">
              <w:rPr>
                <w:rFonts w:ascii="Times New Roman" w:hAnsi="Times New Roman"/>
                <w:b/>
              </w:rPr>
              <w:t xml:space="preserve"> </w:t>
            </w:r>
            <w:proofErr w:type="spellStart"/>
            <w:r w:rsidRPr="001170EA">
              <w:rPr>
                <w:rFonts w:ascii="Times New Roman" w:hAnsi="Times New Roman"/>
                <w:b/>
              </w:rPr>
              <w:t>здрављу</w:t>
            </w:r>
            <w:proofErr w:type="spellEnd"/>
          </w:p>
        </w:tc>
        <w:tc>
          <w:tcPr>
            <w:tcW w:w="1304" w:type="dxa"/>
            <w:gridSpan w:val="2"/>
            <w:vAlign w:val="center"/>
          </w:tcPr>
          <w:p w14:paraId="7F48333E" w14:textId="77777777" w:rsidR="0089524D" w:rsidRPr="001170EA" w:rsidRDefault="0089524D" w:rsidP="00223949">
            <w:pPr>
              <w:tabs>
                <w:tab w:val="left" w:pos="10800"/>
              </w:tabs>
              <w:ind w:left="57"/>
              <w:jc w:val="center"/>
              <w:rPr>
                <w:rFonts w:ascii="Times New Roman" w:hAnsi="Times New Roman"/>
                <w:lang w:val="sr-Cyrl-CS"/>
              </w:rPr>
            </w:pPr>
            <w:r w:rsidRPr="001170EA">
              <w:rPr>
                <w:rFonts w:ascii="Times New Roman" w:hAnsi="Times New Roman"/>
                <w:lang w:val="sr-Cyrl-CS"/>
              </w:rPr>
              <w:t>6(2+2+2)</w:t>
            </w:r>
          </w:p>
        </w:tc>
        <w:tc>
          <w:tcPr>
            <w:tcW w:w="2452" w:type="dxa"/>
            <w:vAlign w:val="center"/>
          </w:tcPr>
          <w:p w14:paraId="0FE2DADF" w14:textId="77777777" w:rsidR="0089524D" w:rsidRPr="001170EA" w:rsidRDefault="0089524D" w:rsidP="00223949">
            <w:pPr>
              <w:pStyle w:val="Default"/>
              <w:ind w:left="57"/>
              <w:jc w:val="both"/>
              <w:rPr>
                <w:color w:val="auto"/>
              </w:rPr>
            </w:pPr>
            <w:r w:rsidRPr="001170EA">
              <w:rPr>
                <w:color w:val="auto"/>
              </w:rPr>
              <w:t>слушају,причају, посматрају, за</w:t>
            </w:r>
            <w:r w:rsidRPr="001170EA">
              <w:rPr>
                <w:color w:val="auto"/>
                <w:lang w:val="sr-Cyrl-CS"/>
              </w:rPr>
              <w:t>к</w:t>
            </w:r>
            <w:r w:rsidRPr="001170EA">
              <w:rPr>
                <w:color w:val="auto"/>
              </w:rPr>
              <w:t xml:space="preserve">ључују, демонстрирају </w:t>
            </w:r>
          </w:p>
          <w:p w14:paraId="0CF34E8B" w14:textId="77777777" w:rsidR="0089524D" w:rsidRPr="001170EA" w:rsidRDefault="0089524D" w:rsidP="00223949">
            <w:pPr>
              <w:tabs>
                <w:tab w:val="left" w:pos="10800"/>
              </w:tabs>
              <w:ind w:left="57"/>
              <w:jc w:val="both"/>
              <w:rPr>
                <w:rFonts w:ascii="Times New Roman" w:hAnsi="Times New Roman"/>
              </w:rPr>
            </w:pPr>
          </w:p>
        </w:tc>
        <w:tc>
          <w:tcPr>
            <w:tcW w:w="2029" w:type="dxa"/>
          </w:tcPr>
          <w:p w14:paraId="6D18E071" w14:textId="77777777" w:rsidR="0089524D" w:rsidRPr="001170EA" w:rsidRDefault="0089524D" w:rsidP="00223949">
            <w:pPr>
              <w:pStyle w:val="Default"/>
              <w:ind w:left="57"/>
              <w:rPr>
                <w:color w:val="auto"/>
              </w:rPr>
            </w:pPr>
            <w:r w:rsidRPr="001170EA">
              <w:rPr>
                <w:color w:val="auto"/>
              </w:rPr>
              <w:t xml:space="preserve">-подстиче на размишљање о изворима и последицама загађења животне средине </w:t>
            </w:r>
          </w:p>
          <w:p w14:paraId="6E6746DC" w14:textId="77777777" w:rsidR="0089524D" w:rsidRPr="001170EA" w:rsidRDefault="0089524D" w:rsidP="00223949">
            <w:pPr>
              <w:pStyle w:val="Default"/>
              <w:ind w:left="57"/>
              <w:rPr>
                <w:color w:val="auto"/>
              </w:rPr>
            </w:pPr>
            <w:r w:rsidRPr="001170EA">
              <w:rPr>
                <w:color w:val="auto"/>
              </w:rPr>
              <w:t xml:space="preserve">-развија радозналост и одговорност и свест о очувању здравља </w:t>
            </w:r>
          </w:p>
        </w:tc>
        <w:tc>
          <w:tcPr>
            <w:tcW w:w="1748" w:type="dxa"/>
          </w:tcPr>
          <w:p w14:paraId="0B1650D9" w14:textId="77777777" w:rsidR="0089524D" w:rsidRPr="001170EA" w:rsidRDefault="0089524D" w:rsidP="00223949">
            <w:pPr>
              <w:pStyle w:val="Default"/>
              <w:ind w:left="57"/>
              <w:rPr>
                <w:color w:val="auto"/>
              </w:rPr>
            </w:pPr>
            <w:r w:rsidRPr="001170EA">
              <w:rPr>
                <w:color w:val="auto"/>
              </w:rPr>
              <w:t xml:space="preserve">-фронтални </w:t>
            </w:r>
          </w:p>
          <w:p w14:paraId="72285019" w14:textId="77777777" w:rsidR="0089524D" w:rsidRPr="001170EA" w:rsidRDefault="0089524D" w:rsidP="00223949">
            <w:pPr>
              <w:pStyle w:val="Default"/>
              <w:ind w:left="57"/>
              <w:rPr>
                <w:color w:val="auto"/>
                <w:lang w:val="sr-Cyrl-CS"/>
              </w:rPr>
            </w:pPr>
            <w:r w:rsidRPr="001170EA">
              <w:rPr>
                <w:color w:val="auto"/>
              </w:rPr>
              <w:t xml:space="preserve">-индивидуални </w:t>
            </w:r>
          </w:p>
          <w:p w14:paraId="0F95C2ED" w14:textId="77777777" w:rsidR="0089524D" w:rsidRPr="001170EA" w:rsidRDefault="0089524D" w:rsidP="00223949">
            <w:pPr>
              <w:pStyle w:val="Default"/>
              <w:ind w:left="57"/>
              <w:rPr>
                <w:color w:val="auto"/>
              </w:rPr>
            </w:pPr>
            <w:r w:rsidRPr="001170EA">
              <w:rPr>
                <w:color w:val="auto"/>
              </w:rPr>
              <w:t>-груп</w:t>
            </w:r>
            <w:r w:rsidRPr="001170EA">
              <w:rPr>
                <w:color w:val="auto"/>
                <w:lang w:val="sr-Cyrl-CS"/>
              </w:rPr>
              <w:t>н</w:t>
            </w:r>
            <w:r w:rsidRPr="001170EA">
              <w:rPr>
                <w:color w:val="auto"/>
              </w:rPr>
              <w:t xml:space="preserve">и </w:t>
            </w:r>
          </w:p>
        </w:tc>
        <w:tc>
          <w:tcPr>
            <w:tcW w:w="1880" w:type="dxa"/>
          </w:tcPr>
          <w:p w14:paraId="7F63AAAD" w14:textId="77777777" w:rsidR="0089524D" w:rsidRPr="001170EA" w:rsidRDefault="0089524D" w:rsidP="00223949">
            <w:pPr>
              <w:pStyle w:val="Default"/>
              <w:ind w:left="57"/>
              <w:rPr>
                <w:color w:val="auto"/>
              </w:rPr>
            </w:pPr>
            <w:r w:rsidRPr="001170EA">
              <w:rPr>
                <w:color w:val="auto"/>
              </w:rPr>
              <w:t xml:space="preserve">-да знају да на основу стечених знања препознају и изаберу квалитетан и здрав стил живота </w:t>
            </w:r>
          </w:p>
        </w:tc>
        <w:tc>
          <w:tcPr>
            <w:tcW w:w="2517" w:type="dxa"/>
          </w:tcPr>
          <w:p w14:paraId="2D97B1F9" w14:textId="77777777" w:rsidR="0089524D" w:rsidRPr="001170EA" w:rsidRDefault="0089524D" w:rsidP="00223949">
            <w:pPr>
              <w:pStyle w:val="Default"/>
              <w:ind w:left="57"/>
              <w:rPr>
                <w:color w:val="auto"/>
                <w:lang w:val="sr-Cyrl-CS"/>
              </w:rPr>
            </w:pPr>
            <w:r w:rsidRPr="001170EA">
              <w:rPr>
                <w:color w:val="auto"/>
                <w:lang w:val="sr-Cyrl-CS"/>
              </w:rPr>
              <w:t>Чувари природе:</w:t>
            </w:r>
          </w:p>
          <w:p w14:paraId="2F937281" w14:textId="77777777" w:rsidR="0089524D" w:rsidRPr="001170EA" w:rsidRDefault="0089524D" w:rsidP="00223949">
            <w:pPr>
              <w:pStyle w:val="Default"/>
              <w:ind w:left="57"/>
              <w:rPr>
                <w:color w:val="auto"/>
                <w:lang w:val="sr-Cyrl-CS"/>
              </w:rPr>
            </w:pPr>
            <w:r w:rsidRPr="001170EA">
              <w:rPr>
                <w:color w:val="auto"/>
                <w:lang w:val="sr-Cyrl-CS"/>
              </w:rPr>
              <w:t>Положај и улога човека у природи</w:t>
            </w:r>
          </w:p>
          <w:p w14:paraId="469C788F" w14:textId="77777777" w:rsidR="0089524D" w:rsidRPr="001170EA" w:rsidRDefault="0089524D" w:rsidP="00223949">
            <w:pPr>
              <w:pStyle w:val="Default"/>
              <w:ind w:left="57"/>
              <w:rPr>
                <w:color w:val="auto"/>
                <w:lang w:val="sr-Cyrl-CS"/>
              </w:rPr>
            </w:pPr>
          </w:p>
          <w:p w14:paraId="7BC9DA8A" w14:textId="77777777" w:rsidR="0089524D" w:rsidRPr="001170EA" w:rsidRDefault="0089524D" w:rsidP="00223949">
            <w:pPr>
              <w:pStyle w:val="Default"/>
              <w:ind w:left="57"/>
              <w:rPr>
                <w:color w:val="auto"/>
                <w:lang w:val="sr-Cyrl-CS"/>
              </w:rPr>
            </w:pPr>
            <w:r w:rsidRPr="001170EA">
              <w:rPr>
                <w:color w:val="auto"/>
                <w:lang w:val="sr-Cyrl-CS"/>
              </w:rPr>
              <w:t>Здравствено васпитање:Одговоран однос према здрављу</w:t>
            </w:r>
          </w:p>
        </w:tc>
      </w:tr>
      <w:tr w:rsidR="0089524D" w:rsidRPr="001170EA" w14:paraId="6DAB7967" w14:textId="77777777" w:rsidTr="00223949">
        <w:trPr>
          <w:trHeight w:val="663"/>
          <w:jc w:val="center"/>
        </w:trPr>
        <w:tc>
          <w:tcPr>
            <w:tcW w:w="2038" w:type="dxa"/>
            <w:vAlign w:val="center"/>
          </w:tcPr>
          <w:p w14:paraId="54027021" w14:textId="77777777" w:rsidR="0089524D" w:rsidRPr="00544FF8" w:rsidRDefault="0089524D" w:rsidP="00223949">
            <w:pPr>
              <w:pStyle w:val="NoSpacing"/>
              <w:rPr>
                <w:rFonts w:ascii="Times New Roman" w:hAnsi="Times New Roman"/>
                <w:b/>
                <w:sz w:val="24"/>
                <w:szCs w:val="24"/>
                <w:lang w:val="sr-Cyrl-CS"/>
              </w:rPr>
            </w:pPr>
            <w:r w:rsidRPr="00544FF8">
              <w:rPr>
                <w:rFonts w:ascii="Times New Roman" w:hAnsi="Times New Roman"/>
                <w:b/>
                <w:sz w:val="24"/>
                <w:szCs w:val="24"/>
                <w:lang w:val="sr-Cyrl-CS"/>
              </w:rPr>
              <w:t>Извор и последице загађив</w:t>
            </w:r>
            <w:r>
              <w:rPr>
                <w:rFonts w:ascii="Times New Roman" w:hAnsi="Times New Roman"/>
                <w:b/>
                <w:sz w:val="24"/>
                <w:szCs w:val="24"/>
                <w:lang w:val="sr-Cyrl-CS"/>
              </w:rPr>
              <w:t>а</w:t>
            </w:r>
            <w:r w:rsidRPr="00544FF8">
              <w:rPr>
                <w:rFonts w:ascii="Times New Roman" w:hAnsi="Times New Roman"/>
                <w:b/>
                <w:sz w:val="24"/>
                <w:szCs w:val="24"/>
                <w:lang w:val="sr-Cyrl-CS"/>
              </w:rPr>
              <w:t>ња животне средине</w:t>
            </w:r>
          </w:p>
          <w:p w14:paraId="7C947C59" w14:textId="77777777" w:rsidR="0089524D" w:rsidRPr="001170EA" w:rsidRDefault="0089524D" w:rsidP="00223949">
            <w:pPr>
              <w:tabs>
                <w:tab w:val="left" w:pos="10800"/>
              </w:tabs>
              <w:ind w:left="57"/>
              <w:rPr>
                <w:rFonts w:ascii="Times New Roman" w:hAnsi="Times New Roman"/>
                <w:b/>
                <w:lang w:val="ru-RU"/>
              </w:rPr>
            </w:pPr>
          </w:p>
        </w:tc>
        <w:tc>
          <w:tcPr>
            <w:tcW w:w="1304" w:type="dxa"/>
            <w:gridSpan w:val="2"/>
            <w:vAlign w:val="center"/>
          </w:tcPr>
          <w:p w14:paraId="677364C8" w14:textId="77777777" w:rsidR="0089524D" w:rsidRPr="001170EA" w:rsidRDefault="0089524D" w:rsidP="00223949">
            <w:pPr>
              <w:tabs>
                <w:tab w:val="left" w:pos="10800"/>
              </w:tabs>
              <w:ind w:left="57"/>
              <w:jc w:val="center"/>
              <w:rPr>
                <w:rFonts w:ascii="Times New Roman" w:hAnsi="Times New Roman"/>
                <w:lang w:val="sr-Cyrl-CS"/>
              </w:rPr>
            </w:pPr>
            <w:r>
              <w:rPr>
                <w:rFonts w:ascii="Times New Roman" w:hAnsi="Times New Roman"/>
                <w:lang w:val="sr-Cyrl-CS"/>
              </w:rPr>
              <w:t>7(2+1+4</w:t>
            </w:r>
            <w:r w:rsidRPr="001170EA">
              <w:rPr>
                <w:rFonts w:ascii="Times New Roman" w:hAnsi="Times New Roman"/>
                <w:lang w:val="sr-Cyrl-CS"/>
              </w:rPr>
              <w:t>)</w:t>
            </w:r>
          </w:p>
        </w:tc>
        <w:tc>
          <w:tcPr>
            <w:tcW w:w="2452" w:type="dxa"/>
            <w:vAlign w:val="center"/>
          </w:tcPr>
          <w:p w14:paraId="50EE2FA3" w14:textId="77777777" w:rsidR="0089524D" w:rsidRPr="001170EA" w:rsidRDefault="0089524D" w:rsidP="00223949">
            <w:pPr>
              <w:pStyle w:val="Default"/>
              <w:ind w:left="57"/>
              <w:jc w:val="both"/>
              <w:rPr>
                <w:color w:val="auto"/>
              </w:rPr>
            </w:pPr>
            <w:r w:rsidRPr="001170EA">
              <w:rPr>
                <w:color w:val="auto"/>
              </w:rPr>
              <w:t xml:space="preserve">слушају,причају, посматрају, заључују, демонстрирају </w:t>
            </w:r>
          </w:p>
          <w:p w14:paraId="5CA65808" w14:textId="77777777" w:rsidR="0089524D" w:rsidRPr="001170EA" w:rsidRDefault="0089524D" w:rsidP="00223949">
            <w:pPr>
              <w:pStyle w:val="Default"/>
              <w:ind w:left="57"/>
              <w:jc w:val="both"/>
              <w:rPr>
                <w:color w:val="auto"/>
                <w:lang w:val="sr-Cyrl-CS"/>
              </w:rPr>
            </w:pPr>
          </w:p>
          <w:p w14:paraId="748C003F" w14:textId="77777777" w:rsidR="0089524D" w:rsidRPr="001170EA" w:rsidRDefault="0089524D" w:rsidP="00223949">
            <w:pPr>
              <w:tabs>
                <w:tab w:val="left" w:pos="10800"/>
              </w:tabs>
              <w:ind w:left="57"/>
              <w:jc w:val="both"/>
              <w:rPr>
                <w:rFonts w:ascii="Times New Roman" w:hAnsi="Times New Roman"/>
              </w:rPr>
            </w:pPr>
            <w:r w:rsidRPr="001170EA">
              <w:rPr>
                <w:rFonts w:ascii="Times New Roman" w:hAnsi="Times New Roman"/>
              </w:rPr>
              <w:t xml:space="preserve"> </w:t>
            </w:r>
          </w:p>
        </w:tc>
        <w:tc>
          <w:tcPr>
            <w:tcW w:w="2029" w:type="dxa"/>
          </w:tcPr>
          <w:p w14:paraId="39F26CD2" w14:textId="77777777" w:rsidR="0089524D" w:rsidRPr="00544FF8" w:rsidRDefault="0089524D" w:rsidP="00223949">
            <w:pPr>
              <w:pStyle w:val="Default"/>
              <w:ind w:left="57"/>
              <w:rPr>
                <w:color w:val="auto"/>
                <w:lang w:val="sr-Cyrl-RS"/>
              </w:rPr>
            </w:pPr>
            <w:r w:rsidRPr="001170EA">
              <w:rPr>
                <w:color w:val="auto"/>
              </w:rPr>
              <w:t xml:space="preserve">-подстиче на размишљање о </w:t>
            </w:r>
            <w:r>
              <w:rPr>
                <w:color w:val="auto"/>
                <w:lang w:val="sr-Cyrl-RS"/>
              </w:rPr>
              <w:t xml:space="preserve">последицама загађивања и развија свест о </w:t>
            </w:r>
            <w:r>
              <w:rPr>
                <w:color w:val="auto"/>
                <w:lang w:val="sr-Cyrl-RS"/>
              </w:rPr>
              <w:lastRenderedPageBreak/>
              <w:t>могућностима заштите</w:t>
            </w:r>
          </w:p>
          <w:p w14:paraId="2445788D" w14:textId="77777777" w:rsidR="0089524D" w:rsidRPr="00544FF8" w:rsidRDefault="0089524D" w:rsidP="00223949">
            <w:pPr>
              <w:pStyle w:val="Default"/>
              <w:ind w:left="57"/>
              <w:rPr>
                <w:color w:val="auto"/>
                <w:lang w:val="sr-Cyrl-RS"/>
              </w:rPr>
            </w:pPr>
            <w:r w:rsidRPr="001170EA">
              <w:rPr>
                <w:color w:val="auto"/>
              </w:rPr>
              <w:t xml:space="preserve">-развија радозналост и здрав однос према </w:t>
            </w:r>
            <w:r>
              <w:rPr>
                <w:color w:val="auto"/>
                <w:lang w:val="sr-Cyrl-RS"/>
              </w:rPr>
              <w:t>животној средини</w:t>
            </w:r>
          </w:p>
        </w:tc>
        <w:tc>
          <w:tcPr>
            <w:tcW w:w="1748" w:type="dxa"/>
          </w:tcPr>
          <w:p w14:paraId="182E7EE9" w14:textId="77777777" w:rsidR="0089524D" w:rsidRPr="001170EA" w:rsidRDefault="0089524D" w:rsidP="00223949">
            <w:pPr>
              <w:pStyle w:val="Default"/>
              <w:ind w:left="57"/>
              <w:rPr>
                <w:color w:val="auto"/>
              </w:rPr>
            </w:pPr>
            <w:r w:rsidRPr="001170EA">
              <w:rPr>
                <w:color w:val="auto"/>
              </w:rPr>
              <w:lastRenderedPageBreak/>
              <w:t xml:space="preserve">-фронтални </w:t>
            </w:r>
          </w:p>
          <w:p w14:paraId="4AC76146" w14:textId="77777777" w:rsidR="0089524D" w:rsidRPr="001170EA" w:rsidRDefault="0089524D" w:rsidP="00223949">
            <w:pPr>
              <w:pStyle w:val="Default"/>
              <w:ind w:left="57"/>
              <w:rPr>
                <w:color w:val="auto"/>
                <w:lang w:val="sr-Cyrl-CS"/>
              </w:rPr>
            </w:pPr>
            <w:r w:rsidRPr="001170EA">
              <w:rPr>
                <w:color w:val="auto"/>
              </w:rPr>
              <w:t xml:space="preserve">-индивидуални </w:t>
            </w:r>
          </w:p>
          <w:p w14:paraId="5DEB8FD9" w14:textId="77777777" w:rsidR="0089524D" w:rsidRPr="001170EA" w:rsidRDefault="0089524D" w:rsidP="00223949">
            <w:pPr>
              <w:pStyle w:val="Default"/>
              <w:ind w:left="57"/>
              <w:rPr>
                <w:color w:val="auto"/>
              </w:rPr>
            </w:pPr>
            <w:r w:rsidRPr="001170EA">
              <w:rPr>
                <w:color w:val="auto"/>
              </w:rPr>
              <w:t>-груп</w:t>
            </w:r>
            <w:r w:rsidRPr="001170EA">
              <w:rPr>
                <w:color w:val="auto"/>
                <w:lang w:val="sr-Cyrl-CS"/>
              </w:rPr>
              <w:t>н</w:t>
            </w:r>
            <w:r w:rsidRPr="001170EA">
              <w:rPr>
                <w:color w:val="auto"/>
              </w:rPr>
              <w:t xml:space="preserve">и </w:t>
            </w:r>
          </w:p>
        </w:tc>
        <w:tc>
          <w:tcPr>
            <w:tcW w:w="1880" w:type="dxa"/>
          </w:tcPr>
          <w:p w14:paraId="30FA545F" w14:textId="77777777" w:rsidR="0089524D" w:rsidRPr="00544FF8" w:rsidRDefault="0089524D" w:rsidP="00223949">
            <w:pPr>
              <w:pStyle w:val="Default"/>
              <w:ind w:left="57"/>
              <w:rPr>
                <w:color w:val="auto"/>
                <w:lang w:val="sr-Cyrl-RS"/>
              </w:rPr>
            </w:pPr>
            <w:r w:rsidRPr="001170EA">
              <w:rPr>
                <w:color w:val="auto"/>
              </w:rPr>
              <w:t xml:space="preserve">-да поседују развијену свест о личном ангажовању у заштити </w:t>
            </w:r>
            <w:r>
              <w:rPr>
                <w:color w:val="auto"/>
                <w:lang w:val="sr-Cyrl-RS"/>
              </w:rPr>
              <w:lastRenderedPageBreak/>
              <w:t>животне средине</w:t>
            </w:r>
          </w:p>
        </w:tc>
        <w:tc>
          <w:tcPr>
            <w:tcW w:w="2517" w:type="dxa"/>
          </w:tcPr>
          <w:p w14:paraId="0E838081" w14:textId="77777777" w:rsidR="0089524D" w:rsidRPr="001170EA" w:rsidRDefault="0089524D" w:rsidP="00223949">
            <w:pPr>
              <w:pStyle w:val="Default"/>
              <w:ind w:left="57"/>
              <w:rPr>
                <w:color w:val="auto"/>
                <w:lang w:val="sr-Cyrl-CS"/>
              </w:rPr>
            </w:pPr>
            <w:r w:rsidRPr="001170EA">
              <w:rPr>
                <w:color w:val="auto"/>
                <w:lang w:val="sr-Cyrl-CS"/>
              </w:rPr>
              <w:lastRenderedPageBreak/>
              <w:t>Чувари природе:</w:t>
            </w:r>
          </w:p>
          <w:p w14:paraId="65E58CFC" w14:textId="77777777" w:rsidR="0089524D" w:rsidRDefault="0089524D" w:rsidP="00223949">
            <w:pPr>
              <w:pStyle w:val="Default"/>
              <w:ind w:left="57"/>
              <w:rPr>
                <w:color w:val="auto"/>
                <w:lang w:val="sr-Cyrl-CS"/>
              </w:rPr>
            </w:pPr>
            <w:r>
              <w:rPr>
                <w:color w:val="auto"/>
                <w:lang w:val="sr-Cyrl-CS"/>
              </w:rPr>
              <w:t>Глобалне последице загађивања</w:t>
            </w:r>
          </w:p>
          <w:p w14:paraId="325E7B43" w14:textId="77777777" w:rsidR="0089524D" w:rsidRPr="001170EA" w:rsidRDefault="0089524D" w:rsidP="00223949">
            <w:pPr>
              <w:pStyle w:val="Default"/>
              <w:ind w:left="57"/>
              <w:rPr>
                <w:color w:val="auto"/>
                <w:lang w:val="sr-Cyrl-CS"/>
              </w:rPr>
            </w:pPr>
            <w:r w:rsidRPr="001170EA">
              <w:rPr>
                <w:color w:val="auto"/>
                <w:lang w:val="sr-Cyrl-CS"/>
              </w:rPr>
              <w:t xml:space="preserve">Биологија: Угроженост и </w:t>
            </w:r>
            <w:r w:rsidRPr="001170EA">
              <w:rPr>
                <w:color w:val="auto"/>
                <w:lang w:val="sr-Cyrl-CS"/>
              </w:rPr>
              <w:lastRenderedPageBreak/>
              <w:t xml:space="preserve">заштита </w:t>
            </w:r>
            <w:r>
              <w:rPr>
                <w:color w:val="auto"/>
                <w:lang w:val="sr-Cyrl-CS"/>
              </w:rPr>
              <w:t>животне средине</w:t>
            </w:r>
          </w:p>
        </w:tc>
      </w:tr>
      <w:tr w:rsidR="0089524D" w:rsidRPr="001170EA" w14:paraId="364478D9" w14:textId="77777777" w:rsidTr="00223949">
        <w:trPr>
          <w:trHeight w:val="239"/>
          <w:jc w:val="center"/>
        </w:trPr>
        <w:tc>
          <w:tcPr>
            <w:tcW w:w="2038" w:type="dxa"/>
            <w:vAlign w:val="center"/>
          </w:tcPr>
          <w:p w14:paraId="665D49DE" w14:textId="77777777" w:rsidR="0089524D" w:rsidRPr="001170EA" w:rsidRDefault="0089524D" w:rsidP="00223949">
            <w:pPr>
              <w:tabs>
                <w:tab w:val="left" w:pos="10800"/>
              </w:tabs>
              <w:ind w:left="57"/>
              <w:rPr>
                <w:rFonts w:ascii="Times New Roman" w:hAnsi="Times New Roman"/>
                <w:b/>
                <w:lang w:val="ru-RU"/>
              </w:rPr>
            </w:pPr>
            <w:proofErr w:type="spellStart"/>
            <w:r w:rsidRPr="001170EA">
              <w:rPr>
                <w:rFonts w:ascii="Times New Roman" w:hAnsi="Times New Roman"/>
                <w:b/>
              </w:rPr>
              <w:lastRenderedPageBreak/>
              <w:t>Одговоран</w:t>
            </w:r>
            <w:proofErr w:type="spellEnd"/>
            <w:r w:rsidRPr="001170EA">
              <w:rPr>
                <w:rFonts w:ascii="Times New Roman" w:hAnsi="Times New Roman"/>
                <w:b/>
              </w:rPr>
              <w:t xml:space="preserve"> </w:t>
            </w:r>
            <w:proofErr w:type="spellStart"/>
            <w:r w:rsidRPr="001170EA">
              <w:rPr>
                <w:rFonts w:ascii="Times New Roman" w:hAnsi="Times New Roman"/>
                <w:b/>
              </w:rPr>
              <w:t>однос</w:t>
            </w:r>
            <w:proofErr w:type="spellEnd"/>
            <w:r w:rsidRPr="001170EA">
              <w:rPr>
                <w:rFonts w:ascii="Times New Roman" w:hAnsi="Times New Roman"/>
                <w:b/>
              </w:rPr>
              <w:t xml:space="preserve"> </w:t>
            </w:r>
            <w:proofErr w:type="spellStart"/>
            <w:r w:rsidRPr="001170EA">
              <w:rPr>
                <w:rFonts w:ascii="Times New Roman" w:hAnsi="Times New Roman"/>
                <w:b/>
              </w:rPr>
              <w:t>према</w:t>
            </w:r>
            <w:proofErr w:type="spellEnd"/>
            <w:r w:rsidRPr="001170EA">
              <w:rPr>
                <w:rFonts w:ascii="Times New Roman" w:hAnsi="Times New Roman"/>
                <w:b/>
              </w:rPr>
              <w:t xml:space="preserve"> </w:t>
            </w:r>
            <w:proofErr w:type="spellStart"/>
            <w:r w:rsidRPr="001170EA">
              <w:rPr>
                <w:rFonts w:ascii="Times New Roman" w:hAnsi="Times New Roman"/>
                <w:b/>
              </w:rPr>
              <w:t>разноврсности</w:t>
            </w:r>
            <w:proofErr w:type="spellEnd"/>
            <w:r w:rsidRPr="001170EA">
              <w:rPr>
                <w:rFonts w:ascii="Times New Roman" w:hAnsi="Times New Roman"/>
                <w:b/>
              </w:rPr>
              <w:t xml:space="preserve"> </w:t>
            </w:r>
            <w:proofErr w:type="spellStart"/>
            <w:r w:rsidRPr="001170EA">
              <w:rPr>
                <w:rFonts w:ascii="Times New Roman" w:hAnsi="Times New Roman"/>
                <w:b/>
              </w:rPr>
              <w:t>живог</w:t>
            </w:r>
            <w:proofErr w:type="spellEnd"/>
            <w:r w:rsidRPr="001170EA">
              <w:rPr>
                <w:rFonts w:ascii="Times New Roman" w:hAnsi="Times New Roman"/>
                <w:b/>
              </w:rPr>
              <w:t xml:space="preserve"> </w:t>
            </w:r>
            <w:proofErr w:type="spellStart"/>
            <w:r w:rsidRPr="001170EA">
              <w:rPr>
                <w:rFonts w:ascii="Times New Roman" w:hAnsi="Times New Roman"/>
                <w:b/>
              </w:rPr>
              <w:t>света</w:t>
            </w:r>
            <w:proofErr w:type="spellEnd"/>
          </w:p>
        </w:tc>
        <w:tc>
          <w:tcPr>
            <w:tcW w:w="1304" w:type="dxa"/>
            <w:gridSpan w:val="2"/>
            <w:vAlign w:val="center"/>
          </w:tcPr>
          <w:p w14:paraId="23E7C7C1" w14:textId="77777777" w:rsidR="0089524D" w:rsidRPr="001170EA" w:rsidRDefault="0089524D" w:rsidP="00223949">
            <w:pPr>
              <w:tabs>
                <w:tab w:val="left" w:pos="10800"/>
              </w:tabs>
              <w:ind w:left="57"/>
              <w:jc w:val="center"/>
              <w:rPr>
                <w:rFonts w:ascii="Times New Roman" w:hAnsi="Times New Roman"/>
                <w:lang w:val="sr-Cyrl-CS"/>
              </w:rPr>
            </w:pPr>
            <w:r w:rsidRPr="001170EA">
              <w:rPr>
                <w:rFonts w:ascii="Times New Roman" w:hAnsi="Times New Roman"/>
                <w:lang w:val="sr-Cyrl-CS"/>
              </w:rPr>
              <w:t>8(2+2+4)</w:t>
            </w:r>
          </w:p>
        </w:tc>
        <w:tc>
          <w:tcPr>
            <w:tcW w:w="2452" w:type="dxa"/>
            <w:vAlign w:val="center"/>
          </w:tcPr>
          <w:p w14:paraId="0DE7057E" w14:textId="77777777" w:rsidR="0089524D" w:rsidRPr="001170EA" w:rsidRDefault="0089524D" w:rsidP="00223949">
            <w:pPr>
              <w:pStyle w:val="Default"/>
              <w:ind w:left="57"/>
              <w:jc w:val="both"/>
              <w:rPr>
                <w:color w:val="auto"/>
              </w:rPr>
            </w:pPr>
            <w:r w:rsidRPr="001170EA">
              <w:rPr>
                <w:color w:val="auto"/>
              </w:rPr>
              <w:t xml:space="preserve">слушају,причају, </w:t>
            </w:r>
          </w:p>
          <w:p w14:paraId="72CA6619" w14:textId="77777777" w:rsidR="0089524D" w:rsidRPr="001170EA" w:rsidRDefault="0089524D" w:rsidP="00223949">
            <w:pPr>
              <w:pStyle w:val="Default"/>
              <w:ind w:left="57"/>
              <w:jc w:val="both"/>
              <w:rPr>
                <w:color w:val="auto"/>
              </w:rPr>
            </w:pPr>
            <w:r w:rsidRPr="001170EA">
              <w:rPr>
                <w:color w:val="auto"/>
              </w:rPr>
              <w:t xml:space="preserve">посматрају,заључују, </w:t>
            </w:r>
          </w:p>
          <w:p w14:paraId="59BBB72E" w14:textId="77777777" w:rsidR="0089524D" w:rsidRPr="001170EA" w:rsidRDefault="0089524D" w:rsidP="00223949">
            <w:pPr>
              <w:pStyle w:val="Default"/>
              <w:ind w:left="57"/>
              <w:jc w:val="both"/>
              <w:rPr>
                <w:color w:val="auto"/>
                <w:lang w:val="sr-Cyrl-CS"/>
              </w:rPr>
            </w:pPr>
            <w:r w:rsidRPr="001170EA">
              <w:rPr>
                <w:color w:val="auto"/>
              </w:rPr>
              <w:t xml:space="preserve">демонстрирају </w:t>
            </w:r>
          </w:p>
          <w:p w14:paraId="116F4158" w14:textId="77777777" w:rsidR="0089524D" w:rsidRPr="001170EA" w:rsidRDefault="0089524D" w:rsidP="00223949">
            <w:pPr>
              <w:pStyle w:val="Default"/>
              <w:ind w:left="57"/>
              <w:jc w:val="both"/>
              <w:rPr>
                <w:color w:val="auto"/>
              </w:rPr>
            </w:pPr>
          </w:p>
        </w:tc>
        <w:tc>
          <w:tcPr>
            <w:tcW w:w="2029" w:type="dxa"/>
          </w:tcPr>
          <w:p w14:paraId="742A9A71" w14:textId="77777777" w:rsidR="0089524D" w:rsidRPr="001170EA" w:rsidRDefault="0089524D" w:rsidP="00223949">
            <w:pPr>
              <w:pStyle w:val="Default"/>
              <w:ind w:left="57"/>
              <w:rPr>
                <w:color w:val="auto"/>
              </w:rPr>
            </w:pPr>
            <w:r w:rsidRPr="001170EA">
              <w:rPr>
                <w:color w:val="auto"/>
              </w:rPr>
              <w:t xml:space="preserve">-подстиче на размишљање о разноврсности живог света </w:t>
            </w:r>
          </w:p>
          <w:p w14:paraId="2173DA36" w14:textId="77777777" w:rsidR="0089524D" w:rsidRPr="001170EA" w:rsidRDefault="0089524D" w:rsidP="00223949">
            <w:pPr>
              <w:pStyle w:val="Default"/>
              <w:ind w:left="57"/>
              <w:rPr>
                <w:color w:val="auto"/>
              </w:rPr>
            </w:pPr>
            <w:r w:rsidRPr="001170EA">
              <w:rPr>
                <w:color w:val="auto"/>
              </w:rPr>
              <w:t xml:space="preserve">-развија одговорност и свест о очувању биодиверзитета </w:t>
            </w:r>
          </w:p>
        </w:tc>
        <w:tc>
          <w:tcPr>
            <w:tcW w:w="1748" w:type="dxa"/>
          </w:tcPr>
          <w:p w14:paraId="74871884" w14:textId="77777777" w:rsidR="0089524D" w:rsidRPr="001170EA" w:rsidRDefault="0089524D" w:rsidP="00223949">
            <w:pPr>
              <w:pStyle w:val="Default"/>
              <w:ind w:left="57"/>
              <w:rPr>
                <w:color w:val="auto"/>
              </w:rPr>
            </w:pPr>
            <w:r w:rsidRPr="001170EA">
              <w:rPr>
                <w:color w:val="auto"/>
              </w:rPr>
              <w:t xml:space="preserve">-фронтални </w:t>
            </w:r>
          </w:p>
          <w:p w14:paraId="7DC4640E" w14:textId="77777777" w:rsidR="0089524D" w:rsidRPr="001170EA" w:rsidRDefault="0089524D" w:rsidP="00223949">
            <w:pPr>
              <w:pStyle w:val="Default"/>
              <w:ind w:left="57"/>
              <w:rPr>
                <w:color w:val="auto"/>
              </w:rPr>
            </w:pPr>
            <w:r w:rsidRPr="001170EA">
              <w:rPr>
                <w:color w:val="auto"/>
              </w:rPr>
              <w:t xml:space="preserve">-индивидуални </w:t>
            </w:r>
          </w:p>
          <w:p w14:paraId="723F60B3" w14:textId="77777777" w:rsidR="0089524D" w:rsidRPr="001170EA" w:rsidRDefault="0089524D" w:rsidP="00223949">
            <w:pPr>
              <w:pStyle w:val="Default"/>
              <w:ind w:left="57"/>
              <w:rPr>
                <w:color w:val="auto"/>
              </w:rPr>
            </w:pPr>
            <w:r w:rsidRPr="001170EA">
              <w:rPr>
                <w:color w:val="auto"/>
              </w:rPr>
              <w:t>-</w:t>
            </w:r>
            <w:r w:rsidRPr="001170EA">
              <w:rPr>
                <w:color w:val="auto"/>
                <w:lang w:val="sr-Cyrl-CS"/>
              </w:rPr>
              <w:t>групни</w:t>
            </w:r>
            <w:r w:rsidRPr="001170EA">
              <w:rPr>
                <w:color w:val="auto"/>
              </w:rPr>
              <w:t xml:space="preserve"> </w:t>
            </w:r>
          </w:p>
        </w:tc>
        <w:tc>
          <w:tcPr>
            <w:tcW w:w="1880" w:type="dxa"/>
          </w:tcPr>
          <w:p w14:paraId="046D975C" w14:textId="77777777" w:rsidR="0089524D" w:rsidRPr="001170EA" w:rsidRDefault="0089524D" w:rsidP="00223949">
            <w:pPr>
              <w:pStyle w:val="Default"/>
              <w:ind w:left="57"/>
              <w:rPr>
                <w:color w:val="auto"/>
              </w:rPr>
            </w:pPr>
            <w:r w:rsidRPr="001170EA">
              <w:rPr>
                <w:color w:val="auto"/>
              </w:rPr>
              <w:t xml:space="preserve">-да поседују потребу за личним ангажовањем у заштити и одрживости животне средине, природе и биодиверзитета </w:t>
            </w:r>
          </w:p>
          <w:p w14:paraId="7B546049" w14:textId="77777777" w:rsidR="0089524D" w:rsidRPr="001170EA" w:rsidRDefault="0089524D" w:rsidP="00223949">
            <w:pPr>
              <w:pStyle w:val="Default"/>
              <w:ind w:left="57"/>
              <w:rPr>
                <w:color w:val="auto"/>
              </w:rPr>
            </w:pPr>
            <w:r w:rsidRPr="001170EA">
              <w:rPr>
                <w:color w:val="auto"/>
              </w:rPr>
              <w:t xml:space="preserve">-да поседују инцијативу за активно учествовање </w:t>
            </w:r>
          </w:p>
        </w:tc>
        <w:tc>
          <w:tcPr>
            <w:tcW w:w="2517" w:type="dxa"/>
          </w:tcPr>
          <w:p w14:paraId="6EFED5BD" w14:textId="77777777" w:rsidR="0089524D" w:rsidRPr="001170EA" w:rsidRDefault="0089524D" w:rsidP="00223949">
            <w:pPr>
              <w:pStyle w:val="Default"/>
              <w:ind w:left="57"/>
              <w:rPr>
                <w:color w:val="auto"/>
                <w:lang w:val="sr-Cyrl-CS"/>
              </w:rPr>
            </w:pPr>
            <w:r w:rsidRPr="001170EA">
              <w:rPr>
                <w:color w:val="auto"/>
                <w:lang w:val="sr-Cyrl-CS"/>
              </w:rPr>
              <w:t>Чувари природе:</w:t>
            </w:r>
          </w:p>
          <w:p w14:paraId="415AB25D" w14:textId="77777777" w:rsidR="0089524D" w:rsidRPr="001170EA" w:rsidRDefault="0089524D" w:rsidP="00223949">
            <w:pPr>
              <w:pStyle w:val="Default"/>
              <w:ind w:left="57"/>
              <w:rPr>
                <w:color w:val="auto"/>
                <w:lang w:val="sr-Cyrl-CS"/>
              </w:rPr>
            </w:pPr>
            <w:r w:rsidRPr="001170EA">
              <w:rPr>
                <w:color w:val="auto"/>
                <w:lang w:val="sr-Cyrl-CS"/>
              </w:rPr>
              <w:t>Биодиверзитет-биолошка разноврсност</w:t>
            </w:r>
          </w:p>
          <w:p w14:paraId="4F79799E" w14:textId="77777777" w:rsidR="0089524D" w:rsidRPr="001170EA" w:rsidRDefault="0089524D" w:rsidP="00223949">
            <w:pPr>
              <w:pStyle w:val="Default"/>
              <w:ind w:left="57"/>
              <w:rPr>
                <w:color w:val="auto"/>
                <w:lang w:val="sr-Cyrl-CS"/>
              </w:rPr>
            </w:pPr>
          </w:p>
          <w:p w14:paraId="023B8874" w14:textId="77777777" w:rsidR="0089524D" w:rsidRPr="001170EA" w:rsidRDefault="0089524D" w:rsidP="00223949">
            <w:pPr>
              <w:pStyle w:val="Default"/>
              <w:ind w:left="57"/>
              <w:rPr>
                <w:color w:val="auto"/>
                <w:lang w:val="sr-Cyrl-CS"/>
              </w:rPr>
            </w:pPr>
          </w:p>
          <w:p w14:paraId="40EE8CC1" w14:textId="77777777" w:rsidR="0089524D" w:rsidRPr="001170EA" w:rsidRDefault="0089524D" w:rsidP="00223949">
            <w:pPr>
              <w:pStyle w:val="Default"/>
              <w:ind w:left="57"/>
              <w:rPr>
                <w:color w:val="auto"/>
                <w:lang w:val="sr-Cyrl-CS"/>
              </w:rPr>
            </w:pPr>
            <w:r w:rsidRPr="001170EA">
              <w:rPr>
                <w:color w:val="auto"/>
                <w:lang w:val="sr-Cyrl-CS"/>
              </w:rPr>
              <w:t>Биологија: Разноврсност биљака, значај и заштита</w:t>
            </w:r>
          </w:p>
          <w:p w14:paraId="1A9A8DF4" w14:textId="77777777" w:rsidR="0089524D" w:rsidRPr="001170EA" w:rsidRDefault="0089524D" w:rsidP="00223949">
            <w:pPr>
              <w:pStyle w:val="Default"/>
              <w:ind w:left="57"/>
              <w:rPr>
                <w:color w:val="auto"/>
                <w:lang w:val="sr-Cyrl-CS"/>
              </w:rPr>
            </w:pPr>
            <w:r w:rsidRPr="001170EA">
              <w:rPr>
                <w:color w:val="auto"/>
                <w:lang w:val="sr-Cyrl-CS"/>
              </w:rPr>
              <w:t>Биологија:Увод</w:t>
            </w:r>
          </w:p>
        </w:tc>
      </w:tr>
    </w:tbl>
    <w:p w14:paraId="7BDCE0F0" w14:textId="77777777" w:rsidR="007D6601" w:rsidRPr="00EC2323" w:rsidRDefault="007D6601" w:rsidP="007D6601">
      <w:pPr>
        <w:pStyle w:val="NoSpacing"/>
        <w:jc w:val="both"/>
        <w:rPr>
          <w:rFonts w:ascii="Times New Roman" w:hAnsi="Times New Roman"/>
          <w:sz w:val="24"/>
          <w:szCs w:val="24"/>
          <w:lang w:val="sr-Cyrl-CS"/>
        </w:rPr>
      </w:pPr>
      <w:r w:rsidRPr="00EC2323">
        <w:rPr>
          <w:rFonts w:ascii="Times New Roman" w:hAnsi="Times New Roman"/>
          <w:sz w:val="24"/>
          <w:szCs w:val="24"/>
          <w:lang w:val="sr-Cyrl-CS"/>
        </w:rPr>
        <w:t xml:space="preserve"> </w:t>
      </w:r>
    </w:p>
    <w:p w14:paraId="63AE5BA9" w14:textId="77777777" w:rsidR="0089524D" w:rsidRPr="001170EA" w:rsidRDefault="0089524D" w:rsidP="0089524D">
      <w:pPr>
        <w:pStyle w:val="Default"/>
        <w:rPr>
          <w:b/>
          <w:bCs/>
          <w:color w:val="auto"/>
          <w:lang w:val="sr-Cyrl-CS"/>
        </w:rPr>
      </w:pPr>
      <w:r w:rsidRPr="001170EA">
        <w:rPr>
          <w:b/>
          <w:bCs/>
          <w:color w:val="auto"/>
        </w:rPr>
        <w:t xml:space="preserve">Начин остваривања програма (методе и технике) </w:t>
      </w:r>
    </w:p>
    <w:p w14:paraId="32FF41A1" w14:textId="77777777" w:rsidR="0089524D" w:rsidRPr="001170EA" w:rsidRDefault="0089524D" w:rsidP="0089524D">
      <w:pPr>
        <w:pStyle w:val="Default"/>
        <w:ind w:left="57"/>
        <w:rPr>
          <w:color w:val="auto"/>
          <w:lang w:val="sr-Cyrl-CS"/>
        </w:rPr>
      </w:pPr>
    </w:p>
    <w:p w14:paraId="05859229" w14:textId="77777777" w:rsidR="0089524D" w:rsidRPr="001170EA" w:rsidRDefault="0089524D" w:rsidP="0089524D">
      <w:pPr>
        <w:ind w:left="57"/>
        <w:rPr>
          <w:rFonts w:ascii="Times New Roman" w:hAnsi="Times New Roman"/>
          <w:lang w:val="sr-Cyrl-CS"/>
        </w:rPr>
      </w:pPr>
      <w:proofErr w:type="spellStart"/>
      <w:r w:rsidRPr="001170EA">
        <w:rPr>
          <w:rFonts w:ascii="Times New Roman" w:hAnsi="Times New Roman"/>
        </w:rPr>
        <w:t>Програмски</w:t>
      </w:r>
      <w:proofErr w:type="spellEnd"/>
      <w:r w:rsidRPr="001170EA">
        <w:rPr>
          <w:rFonts w:ascii="Times New Roman" w:hAnsi="Times New Roman"/>
        </w:rPr>
        <w:t xml:space="preserve"> </w:t>
      </w:r>
      <w:proofErr w:type="spellStart"/>
      <w:r w:rsidRPr="001170EA">
        <w:rPr>
          <w:rFonts w:ascii="Times New Roman" w:hAnsi="Times New Roman"/>
        </w:rPr>
        <w:t>садржаји</w:t>
      </w:r>
      <w:proofErr w:type="spellEnd"/>
      <w:r w:rsidRPr="001170EA">
        <w:rPr>
          <w:rFonts w:ascii="Times New Roman" w:hAnsi="Times New Roman"/>
        </w:rPr>
        <w:t xml:space="preserve">, </w:t>
      </w:r>
      <w:proofErr w:type="spellStart"/>
      <w:r w:rsidRPr="001170EA">
        <w:rPr>
          <w:rFonts w:ascii="Times New Roman" w:hAnsi="Times New Roman"/>
        </w:rPr>
        <w:t>поред</w:t>
      </w:r>
      <w:proofErr w:type="spellEnd"/>
      <w:r w:rsidRPr="001170EA">
        <w:rPr>
          <w:rFonts w:ascii="Times New Roman" w:hAnsi="Times New Roman"/>
        </w:rPr>
        <w:t xml:space="preserve"> </w:t>
      </w:r>
      <w:proofErr w:type="spellStart"/>
      <w:r w:rsidRPr="001170EA">
        <w:rPr>
          <w:rFonts w:ascii="Times New Roman" w:hAnsi="Times New Roman"/>
        </w:rPr>
        <w:t>основног</w:t>
      </w:r>
      <w:proofErr w:type="spellEnd"/>
      <w:r w:rsidRPr="001170EA">
        <w:rPr>
          <w:rFonts w:ascii="Times New Roman" w:hAnsi="Times New Roman"/>
        </w:rPr>
        <w:t xml:space="preserve"> </w:t>
      </w:r>
      <w:proofErr w:type="spellStart"/>
      <w:r w:rsidRPr="001170EA">
        <w:rPr>
          <w:rFonts w:ascii="Times New Roman" w:hAnsi="Times New Roman"/>
        </w:rPr>
        <w:t>теоријског</w:t>
      </w:r>
      <w:proofErr w:type="spellEnd"/>
      <w:r w:rsidRPr="001170EA">
        <w:rPr>
          <w:rFonts w:ascii="Times New Roman" w:hAnsi="Times New Roman"/>
        </w:rPr>
        <w:t xml:space="preserve"> </w:t>
      </w:r>
      <w:proofErr w:type="spellStart"/>
      <w:r w:rsidRPr="001170EA">
        <w:rPr>
          <w:rFonts w:ascii="Times New Roman" w:hAnsi="Times New Roman"/>
        </w:rPr>
        <w:t>приступа</w:t>
      </w:r>
      <w:proofErr w:type="spellEnd"/>
      <w:r w:rsidRPr="001170EA">
        <w:rPr>
          <w:rFonts w:ascii="Times New Roman" w:hAnsi="Times New Roman"/>
        </w:rPr>
        <w:t xml:space="preserve">, </w:t>
      </w:r>
      <w:proofErr w:type="spellStart"/>
      <w:r w:rsidRPr="001170EA">
        <w:rPr>
          <w:rFonts w:ascii="Times New Roman" w:hAnsi="Times New Roman"/>
        </w:rPr>
        <w:t>поседују</w:t>
      </w:r>
      <w:proofErr w:type="spellEnd"/>
      <w:r w:rsidRPr="001170EA">
        <w:rPr>
          <w:rFonts w:ascii="Times New Roman" w:hAnsi="Times New Roman"/>
        </w:rPr>
        <w:t xml:space="preserve"> и </w:t>
      </w:r>
      <w:proofErr w:type="spellStart"/>
      <w:r w:rsidRPr="001170EA">
        <w:rPr>
          <w:rFonts w:ascii="Times New Roman" w:hAnsi="Times New Roman"/>
        </w:rPr>
        <w:t>активан</w:t>
      </w:r>
      <w:proofErr w:type="spellEnd"/>
      <w:r w:rsidRPr="001170EA">
        <w:rPr>
          <w:rFonts w:ascii="Times New Roman" w:hAnsi="Times New Roman"/>
        </w:rPr>
        <w:t xml:space="preserve"> </w:t>
      </w:r>
      <w:proofErr w:type="spellStart"/>
      <w:r w:rsidRPr="001170EA">
        <w:rPr>
          <w:rFonts w:ascii="Times New Roman" w:hAnsi="Times New Roman"/>
        </w:rPr>
        <w:t>који</w:t>
      </w:r>
      <w:proofErr w:type="spellEnd"/>
      <w:r w:rsidRPr="001170EA">
        <w:rPr>
          <w:rFonts w:ascii="Times New Roman" w:hAnsi="Times New Roman"/>
        </w:rPr>
        <w:t xml:space="preserve"> </w:t>
      </w:r>
      <w:proofErr w:type="spellStart"/>
      <w:r w:rsidRPr="001170EA">
        <w:rPr>
          <w:rFonts w:ascii="Times New Roman" w:hAnsi="Times New Roman"/>
        </w:rPr>
        <w:t>је</w:t>
      </w:r>
      <w:proofErr w:type="spellEnd"/>
      <w:r w:rsidRPr="001170EA">
        <w:rPr>
          <w:rFonts w:ascii="Times New Roman" w:hAnsi="Times New Roman"/>
        </w:rPr>
        <w:t xml:space="preserve"> </w:t>
      </w:r>
      <w:proofErr w:type="spellStart"/>
      <w:r w:rsidRPr="001170EA">
        <w:rPr>
          <w:rFonts w:ascii="Times New Roman" w:hAnsi="Times New Roman"/>
        </w:rPr>
        <w:t>усмерен</w:t>
      </w:r>
      <w:proofErr w:type="spellEnd"/>
      <w:r w:rsidRPr="001170EA">
        <w:rPr>
          <w:rFonts w:ascii="Times New Roman" w:hAnsi="Times New Roman"/>
        </w:rPr>
        <w:t xml:space="preserve"> </w:t>
      </w:r>
      <w:proofErr w:type="spellStart"/>
      <w:r w:rsidRPr="001170EA">
        <w:rPr>
          <w:rFonts w:ascii="Times New Roman" w:hAnsi="Times New Roman"/>
        </w:rPr>
        <w:t>ка</w:t>
      </w:r>
      <w:proofErr w:type="spellEnd"/>
      <w:r w:rsidRPr="001170EA">
        <w:rPr>
          <w:rFonts w:ascii="Times New Roman" w:hAnsi="Times New Roman"/>
        </w:rPr>
        <w:t xml:space="preserve"> </w:t>
      </w:r>
      <w:proofErr w:type="spellStart"/>
      <w:r w:rsidRPr="001170EA">
        <w:rPr>
          <w:rFonts w:ascii="Times New Roman" w:hAnsi="Times New Roman"/>
        </w:rPr>
        <w:t>практичној</w:t>
      </w:r>
      <w:proofErr w:type="spellEnd"/>
      <w:r w:rsidRPr="001170EA">
        <w:rPr>
          <w:rFonts w:ascii="Times New Roman" w:hAnsi="Times New Roman"/>
        </w:rPr>
        <w:t xml:space="preserve"> </w:t>
      </w:r>
      <w:proofErr w:type="spellStart"/>
      <w:r w:rsidRPr="001170EA">
        <w:rPr>
          <w:rFonts w:ascii="Times New Roman" w:hAnsi="Times New Roman"/>
        </w:rPr>
        <w:t>реализацији</w:t>
      </w:r>
      <w:proofErr w:type="spellEnd"/>
      <w:r w:rsidRPr="001170EA">
        <w:rPr>
          <w:rFonts w:ascii="Times New Roman" w:hAnsi="Times New Roman"/>
        </w:rPr>
        <w:t xml:space="preserve"> </w:t>
      </w:r>
      <w:proofErr w:type="spellStart"/>
      <w:r w:rsidRPr="001170EA">
        <w:rPr>
          <w:rFonts w:ascii="Times New Roman" w:hAnsi="Times New Roman"/>
        </w:rPr>
        <w:t>ван</w:t>
      </w:r>
      <w:proofErr w:type="spellEnd"/>
      <w:r w:rsidRPr="001170EA">
        <w:rPr>
          <w:rFonts w:ascii="Times New Roman" w:hAnsi="Times New Roman"/>
        </w:rPr>
        <w:t xml:space="preserve"> </w:t>
      </w:r>
      <w:proofErr w:type="spellStart"/>
      <w:r w:rsidRPr="001170EA">
        <w:rPr>
          <w:rFonts w:ascii="Times New Roman" w:hAnsi="Times New Roman"/>
        </w:rPr>
        <w:t>учионице</w:t>
      </w:r>
      <w:proofErr w:type="spellEnd"/>
      <w:r w:rsidRPr="001170EA">
        <w:rPr>
          <w:rFonts w:ascii="Times New Roman" w:hAnsi="Times New Roman"/>
        </w:rPr>
        <w:t xml:space="preserve"> и </w:t>
      </w:r>
      <w:proofErr w:type="spellStart"/>
      <w:r w:rsidRPr="001170EA">
        <w:rPr>
          <w:rFonts w:ascii="Times New Roman" w:hAnsi="Times New Roman"/>
        </w:rPr>
        <w:t>ка</w:t>
      </w:r>
      <w:proofErr w:type="spellEnd"/>
      <w:r w:rsidRPr="001170EA">
        <w:rPr>
          <w:rFonts w:ascii="Times New Roman" w:hAnsi="Times New Roman"/>
        </w:rPr>
        <w:t xml:space="preserve"> </w:t>
      </w:r>
      <w:proofErr w:type="spellStart"/>
      <w:r w:rsidRPr="001170EA">
        <w:rPr>
          <w:rFonts w:ascii="Times New Roman" w:hAnsi="Times New Roman"/>
        </w:rPr>
        <w:t>изради</w:t>
      </w:r>
      <w:proofErr w:type="spellEnd"/>
      <w:r w:rsidRPr="001170EA">
        <w:rPr>
          <w:rFonts w:ascii="Times New Roman" w:hAnsi="Times New Roman"/>
        </w:rPr>
        <w:t xml:space="preserve"> </w:t>
      </w:r>
      <w:proofErr w:type="spellStart"/>
      <w:r w:rsidRPr="001170EA">
        <w:rPr>
          <w:rFonts w:ascii="Times New Roman" w:hAnsi="Times New Roman"/>
        </w:rPr>
        <w:t>малих</w:t>
      </w:r>
      <w:proofErr w:type="spellEnd"/>
      <w:r w:rsidRPr="001170EA">
        <w:rPr>
          <w:rFonts w:ascii="Times New Roman" w:hAnsi="Times New Roman"/>
        </w:rPr>
        <w:t xml:space="preserve"> </w:t>
      </w:r>
      <w:proofErr w:type="spellStart"/>
      <w:r w:rsidRPr="001170EA">
        <w:rPr>
          <w:rFonts w:ascii="Times New Roman" w:hAnsi="Times New Roman"/>
        </w:rPr>
        <w:t>пројеката</w:t>
      </w:r>
      <w:proofErr w:type="spellEnd"/>
      <w:r w:rsidRPr="001170EA">
        <w:rPr>
          <w:rFonts w:ascii="Times New Roman" w:hAnsi="Times New Roman"/>
        </w:rPr>
        <w:t xml:space="preserve">. </w:t>
      </w:r>
      <w:proofErr w:type="spellStart"/>
      <w:r w:rsidRPr="001170EA">
        <w:rPr>
          <w:rFonts w:ascii="Times New Roman" w:hAnsi="Times New Roman"/>
        </w:rPr>
        <w:t>Овако</w:t>
      </w:r>
      <w:proofErr w:type="spellEnd"/>
      <w:r w:rsidRPr="001170EA">
        <w:rPr>
          <w:rFonts w:ascii="Times New Roman" w:hAnsi="Times New Roman"/>
        </w:rPr>
        <w:t xml:space="preserve"> </w:t>
      </w:r>
      <w:proofErr w:type="spellStart"/>
      <w:r w:rsidRPr="001170EA">
        <w:rPr>
          <w:rFonts w:ascii="Times New Roman" w:hAnsi="Times New Roman"/>
        </w:rPr>
        <w:t>конципиран</w:t>
      </w:r>
      <w:proofErr w:type="spellEnd"/>
      <w:r w:rsidRPr="001170EA">
        <w:rPr>
          <w:rFonts w:ascii="Times New Roman" w:hAnsi="Times New Roman"/>
        </w:rPr>
        <w:t xml:space="preserve"> </w:t>
      </w:r>
      <w:proofErr w:type="spellStart"/>
      <w:r w:rsidRPr="001170EA">
        <w:rPr>
          <w:rFonts w:ascii="Times New Roman" w:hAnsi="Times New Roman"/>
        </w:rPr>
        <w:t>програм</w:t>
      </w:r>
      <w:proofErr w:type="spellEnd"/>
      <w:r w:rsidRPr="001170EA">
        <w:rPr>
          <w:rFonts w:ascii="Times New Roman" w:hAnsi="Times New Roman"/>
        </w:rPr>
        <w:t xml:space="preserve">, </w:t>
      </w:r>
      <w:proofErr w:type="spellStart"/>
      <w:r w:rsidRPr="001170EA">
        <w:rPr>
          <w:rFonts w:ascii="Times New Roman" w:hAnsi="Times New Roman"/>
        </w:rPr>
        <w:t>пружа</w:t>
      </w:r>
      <w:proofErr w:type="spellEnd"/>
      <w:r w:rsidRPr="001170EA">
        <w:rPr>
          <w:rFonts w:ascii="Times New Roman" w:hAnsi="Times New Roman"/>
        </w:rPr>
        <w:t xml:space="preserve"> </w:t>
      </w:r>
      <w:proofErr w:type="spellStart"/>
      <w:r w:rsidRPr="001170EA">
        <w:rPr>
          <w:rFonts w:ascii="Times New Roman" w:hAnsi="Times New Roman"/>
        </w:rPr>
        <w:t>могућност</w:t>
      </w:r>
      <w:proofErr w:type="spellEnd"/>
      <w:r w:rsidRPr="001170EA">
        <w:rPr>
          <w:rFonts w:ascii="Times New Roman" w:hAnsi="Times New Roman"/>
        </w:rPr>
        <w:t xml:space="preserve"> </w:t>
      </w:r>
      <w:proofErr w:type="spellStart"/>
      <w:r w:rsidRPr="001170EA">
        <w:rPr>
          <w:rFonts w:ascii="Times New Roman" w:hAnsi="Times New Roman"/>
        </w:rPr>
        <w:t>за</w:t>
      </w:r>
      <w:proofErr w:type="spellEnd"/>
      <w:r w:rsidRPr="001170EA">
        <w:rPr>
          <w:rFonts w:ascii="Times New Roman" w:hAnsi="Times New Roman"/>
        </w:rPr>
        <w:t xml:space="preserve"> </w:t>
      </w:r>
      <w:proofErr w:type="spellStart"/>
      <w:r w:rsidRPr="001170EA">
        <w:rPr>
          <w:rFonts w:ascii="Times New Roman" w:hAnsi="Times New Roman"/>
        </w:rPr>
        <w:t>креативан</w:t>
      </w:r>
      <w:proofErr w:type="spellEnd"/>
      <w:r w:rsidRPr="001170EA">
        <w:rPr>
          <w:rFonts w:ascii="Times New Roman" w:hAnsi="Times New Roman"/>
        </w:rPr>
        <w:t xml:space="preserve"> </w:t>
      </w:r>
      <w:proofErr w:type="spellStart"/>
      <w:r w:rsidRPr="001170EA">
        <w:rPr>
          <w:rFonts w:ascii="Times New Roman" w:hAnsi="Times New Roman"/>
        </w:rPr>
        <w:t>начин</w:t>
      </w:r>
      <w:proofErr w:type="spellEnd"/>
      <w:r w:rsidRPr="001170EA">
        <w:rPr>
          <w:rFonts w:ascii="Times New Roman" w:hAnsi="Times New Roman"/>
        </w:rPr>
        <w:t xml:space="preserve"> </w:t>
      </w:r>
      <w:proofErr w:type="spellStart"/>
      <w:r w:rsidRPr="001170EA">
        <w:rPr>
          <w:rFonts w:ascii="Times New Roman" w:hAnsi="Times New Roman"/>
        </w:rPr>
        <w:t>реализације</w:t>
      </w:r>
      <w:proofErr w:type="spellEnd"/>
      <w:r w:rsidRPr="001170EA">
        <w:rPr>
          <w:rFonts w:ascii="Times New Roman" w:hAnsi="Times New Roman"/>
        </w:rPr>
        <w:t xml:space="preserve"> </w:t>
      </w:r>
      <w:proofErr w:type="spellStart"/>
      <w:r w:rsidRPr="001170EA">
        <w:rPr>
          <w:rFonts w:ascii="Times New Roman" w:hAnsi="Times New Roman"/>
        </w:rPr>
        <w:t>према</w:t>
      </w:r>
      <w:proofErr w:type="spellEnd"/>
      <w:r w:rsidRPr="001170EA">
        <w:rPr>
          <w:rFonts w:ascii="Times New Roman" w:hAnsi="Times New Roman"/>
        </w:rPr>
        <w:t xml:space="preserve"> </w:t>
      </w:r>
      <w:proofErr w:type="spellStart"/>
      <w:r w:rsidRPr="001170EA">
        <w:rPr>
          <w:rFonts w:ascii="Times New Roman" w:hAnsi="Times New Roman"/>
        </w:rPr>
        <w:t>могућностима</w:t>
      </w:r>
      <w:proofErr w:type="spellEnd"/>
      <w:r w:rsidRPr="001170EA">
        <w:rPr>
          <w:rFonts w:ascii="Times New Roman" w:hAnsi="Times New Roman"/>
        </w:rPr>
        <w:t xml:space="preserve"> </w:t>
      </w:r>
      <w:proofErr w:type="spellStart"/>
      <w:r w:rsidRPr="001170EA">
        <w:rPr>
          <w:rFonts w:ascii="Times New Roman" w:hAnsi="Times New Roman"/>
        </w:rPr>
        <w:t>школе</w:t>
      </w:r>
      <w:proofErr w:type="spellEnd"/>
      <w:r w:rsidRPr="001170EA">
        <w:rPr>
          <w:rFonts w:ascii="Times New Roman" w:hAnsi="Times New Roman"/>
        </w:rPr>
        <w:t xml:space="preserve">. </w:t>
      </w:r>
      <w:proofErr w:type="spellStart"/>
      <w:r w:rsidRPr="001170EA">
        <w:rPr>
          <w:rFonts w:ascii="Times New Roman" w:hAnsi="Times New Roman"/>
        </w:rPr>
        <w:t>Применом</w:t>
      </w:r>
      <w:proofErr w:type="spellEnd"/>
      <w:r w:rsidRPr="001170EA">
        <w:rPr>
          <w:rFonts w:ascii="Times New Roman" w:hAnsi="Times New Roman"/>
        </w:rPr>
        <w:t xml:space="preserve"> </w:t>
      </w:r>
      <w:proofErr w:type="spellStart"/>
      <w:r w:rsidRPr="001170EA">
        <w:rPr>
          <w:rFonts w:ascii="Times New Roman" w:hAnsi="Times New Roman"/>
        </w:rPr>
        <w:t>различитих</w:t>
      </w:r>
      <w:proofErr w:type="spellEnd"/>
      <w:r w:rsidRPr="001170EA">
        <w:rPr>
          <w:rFonts w:ascii="Times New Roman" w:hAnsi="Times New Roman"/>
        </w:rPr>
        <w:t xml:space="preserve"> </w:t>
      </w:r>
      <w:proofErr w:type="spellStart"/>
      <w:r w:rsidRPr="001170EA">
        <w:rPr>
          <w:rFonts w:ascii="Times New Roman" w:hAnsi="Times New Roman"/>
        </w:rPr>
        <w:t>метода</w:t>
      </w:r>
      <w:proofErr w:type="spellEnd"/>
      <w:r w:rsidRPr="001170EA">
        <w:rPr>
          <w:rFonts w:ascii="Times New Roman" w:hAnsi="Times New Roman"/>
        </w:rPr>
        <w:t xml:space="preserve"> (</w:t>
      </w:r>
      <w:proofErr w:type="spellStart"/>
      <w:r w:rsidRPr="001170EA">
        <w:rPr>
          <w:rFonts w:ascii="Times New Roman" w:hAnsi="Times New Roman"/>
        </w:rPr>
        <w:t>вербалне</w:t>
      </w:r>
      <w:proofErr w:type="spellEnd"/>
      <w:r w:rsidRPr="001170EA">
        <w:rPr>
          <w:rFonts w:ascii="Times New Roman" w:hAnsi="Times New Roman"/>
        </w:rPr>
        <w:t xml:space="preserve">, </w:t>
      </w:r>
      <w:proofErr w:type="spellStart"/>
      <w:r w:rsidRPr="001170EA">
        <w:rPr>
          <w:rFonts w:ascii="Times New Roman" w:hAnsi="Times New Roman"/>
        </w:rPr>
        <w:t>текстуалне</w:t>
      </w:r>
      <w:proofErr w:type="spellEnd"/>
      <w:r w:rsidRPr="001170EA">
        <w:rPr>
          <w:rFonts w:ascii="Times New Roman" w:hAnsi="Times New Roman"/>
        </w:rPr>
        <w:t xml:space="preserve">, </w:t>
      </w:r>
      <w:proofErr w:type="spellStart"/>
      <w:r w:rsidRPr="001170EA">
        <w:rPr>
          <w:rFonts w:ascii="Times New Roman" w:hAnsi="Times New Roman"/>
        </w:rPr>
        <w:t>демонстративне</w:t>
      </w:r>
      <w:proofErr w:type="spellEnd"/>
      <w:r w:rsidRPr="001170EA">
        <w:rPr>
          <w:rFonts w:ascii="Times New Roman" w:hAnsi="Times New Roman"/>
        </w:rPr>
        <w:t xml:space="preserve">, </w:t>
      </w:r>
      <w:proofErr w:type="spellStart"/>
      <w:r w:rsidRPr="001170EA">
        <w:rPr>
          <w:rFonts w:ascii="Times New Roman" w:hAnsi="Times New Roman"/>
        </w:rPr>
        <w:t>илустративне</w:t>
      </w:r>
      <w:proofErr w:type="spellEnd"/>
      <w:r w:rsidRPr="001170EA">
        <w:rPr>
          <w:rFonts w:ascii="Times New Roman" w:hAnsi="Times New Roman"/>
        </w:rPr>
        <w:t xml:space="preserve">) </w:t>
      </w:r>
      <w:proofErr w:type="spellStart"/>
      <w:r w:rsidRPr="001170EA">
        <w:rPr>
          <w:rFonts w:ascii="Times New Roman" w:hAnsi="Times New Roman"/>
        </w:rPr>
        <w:t>наставник</w:t>
      </w:r>
      <w:proofErr w:type="spellEnd"/>
      <w:r w:rsidRPr="001170EA">
        <w:rPr>
          <w:rFonts w:ascii="Times New Roman" w:hAnsi="Times New Roman"/>
        </w:rPr>
        <w:t xml:space="preserve"> </w:t>
      </w:r>
      <w:proofErr w:type="spellStart"/>
      <w:r w:rsidRPr="001170EA">
        <w:rPr>
          <w:rFonts w:ascii="Times New Roman" w:hAnsi="Times New Roman"/>
        </w:rPr>
        <w:t>усмерава</w:t>
      </w:r>
      <w:proofErr w:type="spellEnd"/>
      <w:r w:rsidRPr="001170EA">
        <w:rPr>
          <w:rFonts w:ascii="Times New Roman" w:hAnsi="Times New Roman"/>
        </w:rPr>
        <w:t xml:space="preserve"> </w:t>
      </w:r>
      <w:proofErr w:type="spellStart"/>
      <w:r w:rsidRPr="001170EA">
        <w:rPr>
          <w:rFonts w:ascii="Times New Roman" w:hAnsi="Times New Roman"/>
        </w:rPr>
        <w:t>интересовања</w:t>
      </w:r>
      <w:proofErr w:type="spellEnd"/>
      <w:r w:rsidRPr="001170EA">
        <w:rPr>
          <w:rFonts w:ascii="Times New Roman" w:hAnsi="Times New Roman"/>
        </w:rPr>
        <w:t xml:space="preserve"> и </w:t>
      </w:r>
      <w:proofErr w:type="spellStart"/>
      <w:r w:rsidRPr="001170EA">
        <w:rPr>
          <w:rFonts w:ascii="Times New Roman" w:hAnsi="Times New Roman"/>
        </w:rPr>
        <w:t>креативност</w:t>
      </w:r>
      <w:proofErr w:type="spellEnd"/>
      <w:r w:rsidRPr="001170EA">
        <w:rPr>
          <w:rFonts w:ascii="Times New Roman" w:hAnsi="Times New Roman"/>
        </w:rPr>
        <w:t xml:space="preserve"> </w:t>
      </w:r>
      <w:proofErr w:type="spellStart"/>
      <w:r w:rsidRPr="001170EA">
        <w:rPr>
          <w:rFonts w:ascii="Times New Roman" w:hAnsi="Times New Roman"/>
        </w:rPr>
        <w:t>ученика</w:t>
      </w:r>
      <w:proofErr w:type="spellEnd"/>
      <w:r w:rsidRPr="001170EA">
        <w:rPr>
          <w:rFonts w:ascii="Times New Roman" w:hAnsi="Times New Roman"/>
        </w:rPr>
        <w:t xml:space="preserve"> у </w:t>
      </w:r>
      <w:proofErr w:type="spellStart"/>
      <w:r w:rsidRPr="001170EA">
        <w:rPr>
          <w:rFonts w:ascii="Times New Roman" w:hAnsi="Times New Roman"/>
        </w:rPr>
        <w:t>покушају</w:t>
      </w:r>
      <w:proofErr w:type="spellEnd"/>
      <w:r w:rsidRPr="001170EA">
        <w:rPr>
          <w:rFonts w:ascii="Times New Roman" w:hAnsi="Times New Roman"/>
        </w:rPr>
        <w:t xml:space="preserve"> </w:t>
      </w:r>
      <w:proofErr w:type="spellStart"/>
      <w:r w:rsidRPr="001170EA">
        <w:rPr>
          <w:rFonts w:ascii="Times New Roman" w:hAnsi="Times New Roman"/>
        </w:rPr>
        <w:t>да</w:t>
      </w:r>
      <w:proofErr w:type="spellEnd"/>
      <w:r w:rsidRPr="001170EA">
        <w:rPr>
          <w:rFonts w:ascii="Times New Roman" w:hAnsi="Times New Roman"/>
        </w:rPr>
        <w:t xml:space="preserve"> </w:t>
      </w:r>
      <w:proofErr w:type="spellStart"/>
      <w:r w:rsidRPr="001170EA">
        <w:rPr>
          <w:rFonts w:ascii="Times New Roman" w:hAnsi="Times New Roman"/>
        </w:rPr>
        <w:t>самостално</w:t>
      </w:r>
      <w:proofErr w:type="spellEnd"/>
      <w:r w:rsidRPr="001170EA">
        <w:rPr>
          <w:rFonts w:ascii="Times New Roman" w:hAnsi="Times New Roman"/>
        </w:rPr>
        <w:t xml:space="preserve"> </w:t>
      </w:r>
      <w:proofErr w:type="spellStart"/>
      <w:r w:rsidRPr="001170EA">
        <w:rPr>
          <w:rFonts w:ascii="Times New Roman" w:hAnsi="Times New Roman"/>
        </w:rPr>
        <w:t>објасне</w:t>
      </w:r>
      <w:proofErr w:type="spellEnd"/>
      <w:r w:rsidRPr="001170EA">
        <w:rPr>
          <w:rFonts w:ascii="Times New Roman" w:hAnsi="Times New Roman"/>
        </w:rPr>
        <w:t xml:space="preserve"> </w:t>
      </w:r>
      <w:proofErr w:type="spellStart"/>
      <w:r w:rsidRPr="001170EA">
        <w:rPr>
          <w:rFonts w:ascii="Times New Roman" w:hAnsi="Times New Roman"/>
        </w:rPr>
        <w:t>узроке</w:t>
      </w:r>
      <w:proofErr w:type="spellEnd"/>
      <w:r w:rsidRPr="001170EA">
        <w:rPr>
          <w:rFonts w:ascii="Times New Roman" w:hAnsi="Times New Roman"/>
        </w:rPr>
        <w:t xml:space="preserve"> и </w:t>
      </w:r>
      <w:proofErr w:type="spellStart"/>
      <w:r w:rsidRPr="001170EA">
        <w:rPr>
          <w:rFonts w:ascii="Times New Roman" w:hAnsi="Times New Roman"/>
        </w:rPr>
        <w:t>последице</w:t>
      </w:r>
      <w:proofErr w:type="spellEnd"/>
      <w:r w:rsidRPr="001170EA">
        <w:rPr>
          <w:rFonts w:ascii="Times New Roman" w:hAnsi="Times New Roman"/>
        </w:rPr>
        <w:t xml:space="preserve"> </w:t>
      </w:r>
      <w:proofErr w:type="spellStart"/>
      <w:r w:rsidRPr="001170EA">
        <w:rPr>
          <w:rFonts w:ascii="Times New Roman" w:hAnsi="Times New Roman"/>
        </w:rPr>
        <w:t>човековог</w:t>
      </w:r>
      <w:proofErr w:type="spellEnd"/>
      <w:r w:rsidRPr="001170EA">
        <w:rPr>
          <w:rFonts w:ascii="Times New Roman" w:hAnsi="Times New Roman"/>
        </w:rPr>
        <w:t xml:space="preserve"> </w:t>
      </w:r>
      <w:proofErr w:type="spellStart"/>
      <w:r w:rsidRPr="001170EA">
        <w:rPr>
          <w:rFonts w:ascii="Times New Roman" w:hAnsi="Times New Roman"/>
        </w:rPr>
        <w:t>дејства</w:t>
      </w:r>
      <w:proofErr w:type="spellEnd"/>
      <w:r w:rsidRPr="001170EA">
        <w:rPr>
          <w:rFonts w:ascii="Times New Roman" w:hAnsi="Times New Roman"/>
        </w:rPr>
        <w:t xml:space="preserve"> </w:t>
      </w:r>
      <w:proofErr w:type="spellStart"/>
      <w:r w:rsidRPr="001170EA">
        <w:rPr>
          <w:rFonts w:ascii="Times New Roman" w:hAnsi="Times New Roman"/>
        </w:rPr>
        <w:t>на</w:t>
      </w:r>
      <w:proofErr w:type="spellEnd"/>
      <w:r w:rsidRPr="001170EA">
        <w:rPr>
          <w:rFonts w:ascii="Times New Roman" w:hAnsi="Times New Roman"/>
        </w:rPr>
        <w:t xml:space="preserve"> </w:t>
      </w:r>
      <w:proofErr w:type="spellStart"/>
      <w:r w:rsidRPr="001170EA">
        <w:rPr>
          <w:rFonts w:ascii="Times New Roman" w:hAnsi="Times New Roman"/>
        </w:rPr>
        <w:t>животну</w:t>
      </w:r>
      <w:proofErr w:type="spellEnd"/>
      <w:r w:rsidRPr="001170EA">
        <w:rPr>
          <w:rFonts w:ascii="Times New Roman" w:hAnsi="Times New Roman"/>
        </w:rPr>
        <w:t xml:space="preserve"> </w:t>
      </w:r>
      <w:proofErr w:type="spellStart"/>
      <w:r w:rsidRPr="001170EA">
        <w:rPr>
          <w:rFonts w:ascii="Times New Roman" w:hAnsi="Times New Roman"/>
        </w:rPr>
        <w:t>средину</w:t>
      </w:r>
      <w:proofErr w:type="spellEnd"/>
      <w:r w:rsidRPr="001170EA">
        <w:rPr>
          <w:rFonts w:ascii="Times New Roman" w:hAnsi="Times New Roman"/>
        </w:rPr>
        <w:t xml:space="preserve">. </w:t>
      </w:r>
      <w:r w:rsidRPr="001170EA">
        <w:rPr>
          <w:rFonts w:ascii="Times New Roman" w:hAnsi="Times New Roman"/>
          <w:lang w:val="sr-Cyrl-CS"/>
        </w:rPr>
        <w:t>Наставник усмерава ученике за учествовање на наградним конкурсима, такмичењима и радионицама које организује Покрет горана Србије.</w:t>
      </w:r>
    </w:p>
    <w:p w14:paraId="7044EC1C" w14:textId="77777777" w:rsidR="0089524D" w:rsidRPr="001170EA" w:rsidRDefault="0089524D" w:rsidP="0089524D">
      <w:pPr>
        <w:ind w:left="57"/>
        <w:jc w:val="both"/>
        <w:rPr>
          <w:rFonts w:ascii="Times New Roman" w:hAnsi="Times New Roman"/>
          <w:lang w:val="sr-Cyrl-CS"/>
        </w:rPr>
      </w:pPr>
    </w:p>
    <w:p w14:paraId="1F22D760" w14:textId="77777777" w:rsidR="0089524D" w:rsidRDefault="0089524D" w:rsidP="0089524D"/>
    <w:p w14:paraId="16AD3241" w14:textId="77777777" w:rsidR="007D6601" w:rsidRPr="00EC2323" w:rsidRDefault="007D6601" w:rsidP="007D6601">
      <w:pPr>
        <w:pStyle w:val="NoSpacing"/>
        <w:rPr>
          <w:rFonts w:ascii="Times New Roman" w:hAnsi="Times New Roman"/>
          <w:sz w:val="24"/>
          <w:szCs w:val="24"/>
          <w:lang w:val="sr-Cyrl-CS"/>
        </w:rPr>
      </w:pPr>
      <w:r w:rsidRPr="00EC2323">
        <w:rPr>
          <w:rFonts w:ascii="Times New Roman" w:hAnsi="Times New Roman"/>
          <w:b/>
          <w:sz w:val="24"/>
          <w:szCs w:val="24"/>
          <w:lang w:val="sr-Cyrl-CS"/>
        </w:rPr>
        <w:t>Табела 1.</w:t>
      </w:r>
    </w:p>
    <w:tbl>
      <w:tblPr>
        <w:tblW w:w="13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4041"/>
        <w:gridCol w:w="1255"/>
        <w:gridCol w:w="1194"/>
        <w:gridCol w:w="1648"/>
        <w:gridCol w:w="2092"/>
        <w:gridCol w:w="1021"/>
        <w:gridCol w:w="1281"/>
      </w:tblGrid>
      <w:tr w:rsidR="007D6601" w:rsidRPr="00EC2323" w14:paraId="0E6DBC28" w14:textId="77777777" w:rsidTr="0089524D">
        <w:trPr>
          <w:jc w:val="center"/>
        </w:trPr>
        <w:tc>
          <w:tcPr>
            <w:tcW w:w="944" w:type="dxa"/>
            <w:shd w:val="clear" w:color="auto" w:fill="FFC000"/>
          </w:tcPr>
          <w:p w14:paraId="0D6D99D2" w14:textId="77777777" w:rsidR="007D6601" w:rsidRPr="00EC2323" w:rsidRDefault="007D6601" w:rsidP="00664336">
            <w:pPr>
              <w:pStyle w:val="NoSpacing"/>
              <w:rPr>
                <w:rFonts w:ascii="Times New Roman" w:hAnsi="Times New Roman"/>
                <w:b/>
                <w:sz w:val="24"/>
                <w:szCs w:val="24"/>
                <w:lang w:val="sr-Cyrl-CS"/>
              </w:rPr>
            </w:pPr>
            <w:r w:rsidRPr="00EC2323">
              <w:rPr>
                <w:rFonts w:ascii="Times New Roman" w:hAnsi="Times New Roman"/>
                <w:b/>
                <w:sz w:val="24"/>
                <w:szCs w:val="24"/>
                <w:lang w:val="sr-Cyrl-CS"/>
              </w:rPr>
              <w:lastRenderedPageBreak/>
              <w:t>Редни број</w:t>
            </w:r>
          </w:p>
        </w:tc>
        <w:tc>
          <w:tcPr>
            <w:tcW w:w="4041" w:type="dxa"/>
            <w:shd w:val="clear" w:color="auto" w:fill="FFC000"/>
          </w:tcPr>
          <w:p w14:paraId="40B2B53A" w14:textId="77777777" w:rsidR="007D6601" w:rsidRPr="00EC2323" w:rsidRDefault="007D6601" w:rsidP="00664336">
            <w:pPr>
              <w:pStyle w:val="NoSpacing"/>
              <w:rPr>
                <w:rFonts w:ascii="Times New Roman" w:hAnsi="Times New Roman"/>
                <w:b/>
                <w:sz w:val="24"/>
                <w:szCs w:val="24"/>
                <w:lang w:val="sr-Cyrl-CS"/>
              </w:rPr>
            </w:pPr>
            <w:r w:rsidRPr="00EC2323">
              <w:rPr>
                <w:rFonts w:ascii="Times New Roman" w:hAnsi="Times New Roman"/>
                <w:b/>
                <w:sz w:val="24"/>
                <w:szCs w:val="24"/>
                <w:lang w:val="sr-Cyrl-CS"/>
              </w:rPr>
              <w:t>Наставни предмет</w:t>
            </w:r>
          </w:p>
        </w:tc>
        <w:tc>
          <w:tcPr>
            <w:tcW w:w="1255" w:type="dxa"/>
            <w:shd w:val="clear" w:color="auto" w:fill="FFC000"/>
          </w:tcPr>
          <w:p w14:paraId="22DF44CB" w14:textId="77777777" w:rsidR="007D6601" w:rsidRPr="00EC2323" w:rsidRDefault="007D6601" w:rsidP="00664336">
            <w:pPr>
              <w:pStyle w:val="NoSpacing"/>
              <w:rPr>
                <w:rFonts w:ascii="Times New Roman" w:hAnsi="Times New Roman"/>
                <w:b/>
                <w:sz w:val="24"/>
                <w:szCs w:val="24"/>
                <w:lang w:val="sr-Cyrl-CS"/>
              </w:rPr>
            </w:pPr>
            <w:r w:rsidRPr="00EC2323">
              <w:rPr>
                <w:rFonts w:ascii="Times New Roman" w:hAnsi="Times New Roman"/>
                <w:b/>
                <w:sz w:val="24"/>
                <w:szCs w:val="24"/>
                <w:lang w:val="sr-Cyrl-CS"/>
              </w:rPr>
              <w:t>Наставна тема</w:t>
            </w:r>
          </w:p>
        </w:tc>
        <w:tc>
          <w:tcPr>
            <w:tcW w:w="1194" w:type="dxa"/>
            <w:shd w:val="clear" w:color="auto" w:fill="FFC000"/>
          </w:tcPr>
          <w:p w14:paraId="6A5EE79A" w14:textId="77777777" w:rsidR="007D6601" w:rsidRPr="00EC2323" w:rsidRDefault="007D6601" w:rsidP="00664336">
            <w:pPr>
              <w:pStyle w:val="NoSpacing"/>
              <w:rPr>
                <w:rFonts w:ascii="Times New Roman" w:hAnsi="Times New Roman"/>
                <w:b/>
                <w:sz w:val="24"/>
                <w:szCs w:val="24"/>
                <w:lang w:val="sr-Cyrl-CS"/>
              </w:rPr>
            </w:pPr>
            <w:r w:rsidRPr="00EC2323">
              <w:rPr>
                <w:rFonts w:ascii="Times New Roman" w:hAnsi="Times New Roman"/>
                <w:b/>
                <w:sz w:val="24"/>
                <w:szCs w:val="24"/>
                <w:lang w:val="sr-Cyrl-CS"/>
              </w:rPr>
              <w:t>Обрада</w:t>
            </w:r>
          </w:p>
          <w:p w14:paraId="55E7E034" w14:textId="77777777" w:rsidR="007D6601" w:rsidRPr="00EC2323" w:rsidRDefault="007D6601" w:rsidP="00664336">
            <w:pPr>
              <w:pStyle w:val="NoSpacing"/>
              <w:rPr>
                <w:rFonts w:ascii="Times New Roman" w:hAnsi="Times New Roman"/>
                <w:b/>
                <w:sz w:val="24"/>
                <w:szCs w:val="24"/>
                <w:lang w:val="sr-Cyrl-CS"/>
              </w:rPr>
            </w:pPr>
            <w:r w:rsidRPr="00EC2323">
              <w:rPr>
                <w:rFonts w:ascii="Times New Roman" w:hAnsi="Times New Roman"/>
                <w:b/>
                <w:sz w:val="24"/>
                <w:szCs w:val="24"/>
                <w:lang w:val="sr-Cyrl-CS"/>
              </w:rPr>
              <w:t>нове наставне јединице</w:t>
            </w:r>
          </w:p>
        </w:tc>
        <w:tc>
          <w:tcPr>
            <w:tcW w:w="1648" w:type="dxa"/>
            <w:shd w:val="clear" w:color="auto" w:fill="FFC000"/>
          </w:tcPr>
          <w:p w14:paraId="3B90FBE4" w14:textId="77777777" w:rsidR="007D6601" w:rsidRPr="00EC2323" w:rsidRDefault="007D6601" w:rsidP="00664336">
            <w:pPr>
              <w:pStyle w:val="NoSpacing"/>
              <w:rPr>
                <w:rFonts w:ascii="Times New Roman" w:hAnsi="Times New Roman"/>
                <w:b/>
                <w:sz w:val="24"/>
                <w:szCs w:val="24"/>
                <w:lang w:val="sr-Cyrl-CS"/>
              </w:rPr>
            </w:pPr>
            <w:r w:rsidRPr="00EC2323">
              <w:rPr>
                <w:rFonts w:ascii="Times New Roman" w:hAnsi="Times New Roman"/>
                <w:b/>
                <w:sz w:val="24"/>
                <w:szCs w:val="24"/>
                <w:lang w:val="sr-Cyrl-CS"/>
              </w:rPr>
              <w:t>Утврђивање, понављање градива</w:t>
            </w:r>
          </w:p>
        </w:tc>
        <w:tc>
          <w:tcPr>
            <w:tcW w:w="2092" w:type="dxa"/>
            <w:shd w:val="clear" w:color="auto" w:fill="FFC000"/>
          </w:tcPr>
          <w:p w14:paraId="441C1ADE" w14:textId="77777777" w:rsidR="007D6601" w:rsidRPr="00EC2323" w:rsidRDefault="007D6601" w:rsidP="00664336">
            <w:pPr>
              <w:pStyle w:val="NoSpacing"/>
              <w:rPr>
                <w:rFonts w:ascii="Times New Roman" w:hAnsi="Times New Roman"/>
                <w:b/>
                <w:sz w:val="24"/>
                <w:szCs w:val="24"/>
                <w:lang w:val="sr-Cyrl-CS"/>
              </w:rPr>
            </w:pPr>
            <w:r w:rsidRPr="00EC2323">
              <w:rPr>
                <w:rFonts w:ascii="Times New Roman" w:hAnsi="Times New Roman"/>
                <w:b/>
                <w:sz w:val="24"/>
                <w:szCs w:val="24"/>
                <w:lang w:val="sr-Cyrl-CS"/>
              </w:rPr>
              <w:t>Систематизација</w:t>
            </w:r>
          </w:p>
          <w:p w14:paraId="053F839B" w14:textId="77777777" w:rsidR="007D6601" w:rsidRPr="00EC2323" w:rsidRDefault="007D6601" w:rsidP="00664336">
            <w:pPr>
              <w:pStyle w:val="NoSpacing"/>
              <w:rPr>
                <w:rFonts w:ascii="Times New Roman" w:hAnsi="Times New Roman"/>
                <w:b/>
                <w:sz w:val="24"/>
                <w:szCs w:val="24"/>
                <w:lang w:val="sr-Cyrl-CS"/>
              </w:rPr>
            </w:pPr>
            <w:r w:rsidRPr="00EC2323">
              <w:rPr>
                <w:rFonts w:ascii="Times New Roman" w:hAnsi="Times New Roman"/>
                <w:b/>
                <w:sz w:val="24"/>
                <w:szCs w:val="24"/>
                <w:lang w:val="sr-Cyrl-CS"/>
              </w:rPr>
              <w:t>градива</w:t>
            </w:r>
          </w:p>
        </w:tc>
        <w:tc>
          <w:tcPr>
            <w:tcW w:w="1021" w:type="dxa"/>
            <w:shd w:val="clear" w:color="auto" w:fill="FFC000"/>
          </w:tcPr>
          <w:p w14:paraId="70A87353" w14:textId="77777777" w:rsidR="007D6601" w:rsidRPr="00EC2323" w:rsidRDefault="007D6601" w:rsidP="00664336">
            <w:pPr>
              <w:pStyle w:val="NoSpacing"/>
              <w:rPr>
                <w:rFonts w:ascii="Times New Roman" w:hAnsi="Times New Roman"/>
                <w:b/>
                <w:sz w:val="24"/>
                <w:szCs w:val="24"/>
                <w:lang w:val="sr-Cyrl-CS"/>
              </w:rPr>
            </w:pPr>
            <w:r w:rsidRPr="00EC2323">
              <w:rPr>
                <w:rFonts w:ascii="Times New Roman" w:hAnsi="Times New Roman"/>
                <w:b/>
                <w:sz w:val="24"/>
                <w:szCs w:val="24"/>
                <w:lang w:val="sr-Cyrl-CS"/>
              </w:rPr>
              <w:t>Остали типови часа</w:t>
            </w:r>
          </w:p>
          <w:p w14:paraId="095D22D4" w14:textId="77777777" w:rsidR="007D6601" w:rsidRPr="00EC2323" w:rsidRDefault="007D6601" w:rsidP="00664336">
            <w:pPr>
              <w:pStyle w:val="NoSpacing"/>
              <w:rPr>
                <w:rFonts w:ascii="Times New Roman" w:hAnsi="Times New Roman"/>
                <w:b/>
                <w:sz w:val="24"/>
                <w:szCs w:val="24"/>
                <w:lang w:val="sr-Cyrl-CS"/>
              </w:rPr>
            </w:pPr>
          </w:p>
        </w:tc>
        <w:tc>
          <w:tcPr>
            <w:tcW w:w="1281" w:type="dxa"/>
            <w:shd w:val="clear" w:color="auto" w:fill="FFC000"/>
          </w:tcPr>
          <w:p w14:paraId="550DD33D" w14:textId="77777777" w:rsidR="007D6601" w:rsidRPr="00EC2323" w:rsidRDefault="007D6601" w:rsidP="00664336">
            <w:pPr>
              <w:pStyle w:val="NoSpacing"/>
              <w:rPr>
                <w:rFonts w:ascii="Times New Roman" w:hAnsi="Times New Roman"/>
                <w:b/>
                <w:sz w:val="24"/>
                <w:szCs w:val="24"/>
                <w:lang w:val="sr-Cyrl-CS"/>
              </w:rPr>
            </w:pPr>
            <w:r w:rsidRPr="00EC2323">
              <w:rPr>
                <w:rFonts w:ascii="Times New Roman" w:hAnsi="Times New Roman"/>
                <w:b/>
                <w:sz w:val="24"/>
                <w:szCs w:val="24"/>
                <w:lang w:val="sr-Cyrl-CS"/>
              </w:rPr>
              <w:t>Годишњи фонд часова</w:t>
            </w:r>
          </w:p>
        </w:tc>
      </w:tr>
      <w:tr w:rsidR="007D6601" w:rsidRPr="00EC2323" w14:paraId="72F09485" w14:textId="77777777" w:rsidTr="0089524D">
        <w:trPr>
          <w:jc w:val="center"/>
        </w:trPr>
        <w:tc>
          <w:tcPr>
            <w:tcW w:w="944" w:type="dxa"/>
            <w:shd w:val="clear" w:color="auto" w:fill="auto"/>
          </w:tcPr>
          <w:p w14:paraId="22D7FAB6" w14:textId="77777777" w:rsidR="007D6601" w:rsidRPr="00EC2323" w:rsidRDefault="007D6601" w:rsidP="00664336">
            <w:pPr>
              <w:pStyle w:val="NoSpacing"/>
              <w:rPr>
                <w:rFonts w:ascii="Times New Roman" w:hAnsi="Times New Roman"/>
                <w:sz w:val="24"/>
                <w:szCs w:val="24"/>
                <w:lang w:val="sr-Cyrl-CS"/>
              </w:rPr>
            </w:pPr>
          </w:p>
        </w:tc>
        <w:tc>
          <w:tcPr>
            <w:tcW w:w="4041" w:type="dxa"/>
            <w:shd w:val="clear" w:color="auto" w:fill="auto"/>
          </w:tcPr>
          <w:p w14:paraId="52B9EA17" w14:textId="77777777" w:rsidR="007D6601" w:rsidRPr="00EC2323" w:rsidRDefault="007D6601" w:rsidP="00664336">
            <w:pPr>
              <w:pStyle w:val="NoSpacing"/>
              <w:rPr>
                <w:rFonts w:ascii="Times New Roman" w:hAnsi="Times New Roman"/>
                <w:sz w:val="24"/>
                <w:szCs w:val="24"/>
                <w:lang w:val="sr-Cyrl-CS"/>
              </w:rPr>
            </w:pPr>
            <w:r w:rsidRPr="00EC2323">
              <w:rPr>
                <w:rFonts w:ascii="Times New Roman" w:hAnsi="Times New Roman"/>
                <w:sz w:val="24"/>
                <w:szCs w:val="24"/>
                <w:lang w:val="sr-Cyrl-CS"/>
              </w:rPr>
              <w:t>Чувари природе</w:t>
            </w:r>
          </w:p>
        </w:tc>
        <w:tc>
          <w:tcPr>
            <w:tcW w:w="1255" w:type="dxa"/>
            <w:shd w:val="clear" w:color="auto" w:fill="auto"/>
          </w:tcPr>
          <w:p w14:paraId="41564341" w14:textId="77777777" w:rsidR="007D6601" w:rsidRPr="00EC2323" w:rsidRDefault="007D6601" w:rsidP="00664336">
            <w:pPr>
              <w:jc w:val="center"/>
              <w:rPr>
                <w:rFonts w:ascii="Times New Roman" w:hAnsi="Times New Roman"/>
                <w:lang w:val="sr-Cyrl-CS"/>
              </w:rPr>
            </w:pPr>
            <w:r w:rsidRPr="00EC2323">
              <w:rPr>
                <w:rFonts w:ascii="Times New Roman" w:hAnsi="Times New Roman"/>
                <w:lang w:val="sr-Cyrl-CS"/>
              </w:rPr>
              <w:t>5</w:t>
            </w:r>
          </w:p>
        </w:tc>
        <w:tc>
          <w:tcPr>
            <w:tcW w:w="1194" w:type="dxa"/>
            <w:shd w:val="clear" w:color="auto" w:fill="auto"/>
          </w:tcPr>
          <w:p w14:paraId="255EF8B8" w14:textId="77777777" w:rsidR="007D6601" w:rsidRPr="00EC2323" w:rsidRDefault="007D6601" w:rsidP="00664336">
            <w:pPr>
              <w:jc w:val="center"/>
              <w:rPr>
                <w:rFonts w:ascii="Times New Roman" w:hAnsi="Times New Roman"/>
                <w:lang w:val="sr-Cyrl-CS"/>
              </w:rPr>
            </w:pPr>
            <w:r w:rsidRPr="00EC2323">
              <w:rPr>
                <w:rFonts w:ascii="Times New Roman" w:hAnsi="Times New Roman"/>
                <w:lang w:val="sr-Cyrl-CS"/>
              </w:rPr>
              <w:t>13</w:t>
            </w:r>
          </w:p>
        </w:tc>
        <w:tc>
          <w:tcPr>
            <w:tcW w:w="1648" w:type="dxa"/>
            <w:shd w:val="clear" w:color="auto" w:fill="auto"/>
          </w:tcPr>
          <w:p w14:paraId="47787818" w14:textId="77777777" w:rsidR="007D6601" w:rsidRPr="00EC2323" w:rsidRDefault="007D6601" w:rsidP="00664336">
            <w:pPr>
              <w:jc w:val="center"/>
              <w:rPr>
                <w:rFonts w:ascii="Times New Roman" w:hAnsi="Times New Roman"/>
                <w:lang w:val="sr-Cyrl-CS"/>
              </w:rPr>
            </w:pPr>
            <w:r w:rsidRPr="00EC2323">
              <w:rPr>
                <w:rFonts w:ascii="Times New Roman" w:hAnsi="Times New Roman"/>
                <w:lang w:val="sr-Cyrl-CS"/>
              </w:rPr>
              <w:t>10</w:t>
            </w:r>
          </w:p>
        </w:tc>
        <w:tc>
          <w:tcPr>
            <w:tcW w:w="2092" w:type="dxa"/>
            <w:shd w:val="clear" w:color="auto" w:fill="auto"/>
          </w:tcPr>
          <w:p w14:paraId="73A414F8" w14:textId="77777777" w:rsidR="007D6601" w:rsidRPr="00EC2323" w:rsidRDefault="007D6601" w:rsidP="00664336">
            <w:pPr>
              <w:jc w:val="center"/>
              <w:rPr>
                <w:rFonts w:ascii="Times New Roman" w:hAnsi="Times New Roman"/>
                <w:lang w:val="sr-Cyrl-CS"/>
              </w:rPr>
            </w:pPr>
            <w:r w:rsidRPr="00EC2323">
              <w:rPr>
                <w:rFonts w:ascii="Times New Roman" w:hAnsi="Times New Roman"/>
                <w:lang w:val="sr-Cyrl-CS"/>
              </w:rPr>
              <w:t>2</w:t>
            </w:r>
          </w:p>
        </w:tc>
        <w:tc>
          <w:tcPr>
            <w:tcW w:w="1021" w:type="dxa"/>
            <w:shd w:val="clear" w:color="auto" w:fill="auto"/>
          </w:tcPr>
          <w:p w14:paraId="78C56FA4" w14:textId="77777777" w:rsidR="007D6601" w:rsidRPr="00EC2323" w:rsidRDefault="007D6601" w:rsidP="00664336">
            <w:pPr>
              <w:jc w:val="center"/>
              <w:rPr>
                <w:rFonts w:ascii="Times New Roman" w:hAnsi="Times New Roman"/>
                <w:lang w:val="sr-Cyrl-CS"/>
              </w:rPr>
            </w:pPr>
            <w:r w:rsidRPr="00EC2323">
              <w:rPr>
                <w:rFonts w:ascii="Times New Roman" w:hAnsi="Times New Roman"/>
                <w:lang w:val="sr-Cyrl-CS"/>
              </w:rPr>
              <w:t>9</w:t>
            </w:r>
          </w:p>
        </w:tc>
        <w:tc>
          <w:tcPr>
            <w:tcW w:w="1281" w:type="dxa"/>
            <w:shd w:val="clear" w:color="auto" w:fill="auto"/>
          </w:tcPr>
          <w:p w14:paraId="4958E907" w14:textId="77777777" w:rsidR="007D6601" w:rsidRPr="00EC2323" w:rsidRDefault="007D6601" w:rsidP="00664336">
            <w:pPr>
              <w:jc w:val="center"/>
              <w:rPr>
                <w:rFonts w:ascii="Times New Roman" w:hAnsi="Times New Roman"/>
                <w:lang w:val="sr-Cyrl-CS"/>
              </w:rPr>
            </w:pPr>
            <w:r w:rsidRPr="00EC2323">
              <w:rPr>
                <w:rFonts w:ascii="Times New Roman" w:hAnsi="Times New Roman"/>
                <w:lang w:val="sr-Cyrl-CS"/>
              </w:rPr>
              <w:t>34</w:t>
            </w:r>
          </w:p>
        </w:tc>
      </w:tr>
    </w:tbl>
    <w:p w14:paraId="127EB080" w14:textId="77777777" w:rsidR="007D6601" w:rsidRPr="00EC2323" w:rsidRDefault="007D6601" w:rsidP="007D6601">
      <w:pPr>
        <w:pStyle w:val="NoSpacing"/>
        <w:rPr>
          <w:rFonts w:ascii="Times New Roman" w:hAnsi="Times New Roman"/>
          <w:sz w:val="24"/>
          <w:szCs w:val="24"/>
          <w:lang w:val="sr-Cyrl-CS"/>
        </w:rPr>
      </w:pPr>
    </w:p>
    <w:p w14:paraId="2145CD7B" w14:textId="77777777" w:rsidR="007D6601" w:rsidRPr="00EC2323" w:rsidRDefault="007D6601" w:rsidP="007D6601">
      <w:pPr>
        <w:pStyle w:val="NoSpacing"/>
        <w:rPr>
          <w:rFonts w:ascii="Times New Roman" w:hAnsi="Times New Roman"/>
          <w:b/>
          <w:bCs/>
          <w:color w:val="192A36"/>
          <w:sz w:val="24"/>
          <w:szCs w:val="24"/>
          <w:lang w:val="sr-Cyrl-CS"/>
        </w:rPr>
      </w:pPr>
      <w:r w:rsidRPr="00EC2323">
        <w:rPr>
          <w:rFonts w:ascii="Times New Roman" w:hAnsi="Times New Roman"/>
          <w:b/>
          <w:bCs/>
          <w:color w:val="192A36"/>
          <w:sz w:val="24"/>
          <w:szCs w:val="24"/>
          <w:lang w:val="sr-Cyrl-CS"/>
        </w:rPr>
        <w:t>Табела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
        <w:gridCol w:w="1132"/>
        <w:gridCol w:w="5635"/>
        <w:gridCol w:w="1384"/>
        <w:gridCol w:w="1767"/>
        <w:gridCol w:w="2025"/>
        <w:gridCol w:w="1047"/>
      </w:tblGrid>
      <w:tr w:rsidR="007D6601" w:rsidRPr="007D6601" w14:paraId="34B12AB9" w14:textId="77777777" w:rsidTr="007D6601">
        <w:trPr>
          <w:trHeight w:val="269"/>
          <w:jc w:val="center"/>
        </w:trPr>
        <w:tc>
          <w:tcPr>
            <w:tcW w:w="13017" w:type="dxa"/>
            <w:gridSpan w:val="7"/>
          </w:tcPr>
          <w:p w14:paraId="0DE8BD41" w14:textId="77777777" w:rsidR="007D6601" w:rsidRPr="007D6601" w:rsidRDefault="007D6601" w:rsidP="00664336">
            <w:pPr>
              <w:ind w:left="108"/>
              <w:jc w:val="center"/>
              <w:rPr>
                <w:rFonts w:ascii="Times New Roman" w:hAnsi="Times New Roman"/>
                <w:lang w:val="sr-Cyrl-CS"/>
              </w:rPr>
            </w:pPr>
            <w:r w:rsidRPr="007D6601">
              <w:rPr>
                <w:rFonts w:ascii="Times New Roman" w:hAnsi="Times New Roman"/>
                <w:b/>
                <w:lang w:val="sr-Cyrl-CS"/>
              </w:rPr>
              <w:t>ПРЕГЛЕД БРОЈА ЧАСОВА ПО НАСТАВНИМ ТЕМАМА</w:t>
            </w:r>
          </w:p>
        </w:tc>
      </w:tr>
      <w:tr w:rsidR="007D6601" w:rsidRPr="007D6601" w14:paraId="566ACDF3" w14:textId="77777777" w:rsidTr="0089524D">
        <w:tblPrEx>
          <w:tblBorders>
            <w:top w:val="single" w:sz="4" w:space="0" w:color="32566D"/>
            <w:left w:val="single" w:sz="4" w:space="0" w:color="32566D"/>
            <w:bottom w:val="single" w:sz="4" w:space="0" w:color="32566D"/>
            <w:right w:val="single" w:sz="4" w:space="0" w:color="32566D"/>
            <w:insideH w:val="single" w:sz="4" w:space="0" w:color="32566D"/>
            <w:insideV w:val="single" w:sz="4" w:space="0" w:color="32566D"/>
          </w:tblBorders>
          <w:tblLook w:val="04A0" w:firstRow="1" w:lastRow="0" w:firstColumn="1" w:lastColumn="0" w:noHBand="0" w:noVBand="1"/>
        </w:tblPrEx>
        <w:trPr>
          <w:trHeight w:val="321"/>
          <w:jc w:val="center"/>
        </w:trPr>
        <w:tc>
          <w:tcPr>
            <w:tcW w:w="1140" w:type="dxa"/>
            <w:gridSpan w:val="2"/>
          </w:tcPr>
          <w:p w14:paraId="0BC0D952" w14:textId="77777777" w:rsidR="007D6601" w:rsidRPr="007D6601" w:rsidRDefault="007D6601" w:rsidP="00664336">
            <w:pPr>
              <w:autoSpaceDE w:val="0"/>
              <w:autoSpaceDN w:val="0"/>
              <w:adjustRightInd w:val="0"/>
              <w:jc w:val="center"/>
              <w:rPr>
                <w:rFonts w:ascii="Times New Roman" w:hAnsi="Times New Roman"/>
              </w:rPr>
            </w:pPr>
            <w:r w:rsidRPr="007D6601">
              <w:rPr>
                <w:rFonts w:ascii="Times New Roman" w:hAnsi="Times New Roman"/>
                <w:b/>
              </w:rPr>
              <w:t>Р</w:t>
            </w:r>
            <w:r w:rsidRPr="007D6601">
              <w:rPr>
                <w:rFonts w:ascii="Times New Roman" w:hAnsi="Times New Roman"/>
                <w:b/>
                <w:lang w:val="sr-Cyrl-CS"/>
              </w:rPr>
              <w:t>ед</w:t>
            </w:r>
            <w:r w:rsidRPr="007D6601">
              <w:rPr>
                <w:rFonts w:ascii="Times New Roman" w:hAnsi="Times New Roman"/>
                <w:b/>
              </w:rPr>
              <w:t xml:space="preserve">. </w:t>
            </w:r>
            <w:proofErr w:type="spellStart"/>
            <w:r w:rsidRPr="007D6601">
              <w:rPr>
                <w:rFonts w:ascii="Times New Roman" w:hAnsi="Times New Roman"/>
                <w:b/>
              </w:rPr>
              <w:t>бр</w:t>
            </w:r>
            <w:proofErr w:type="spellEnd"/>
            <w:r w:rsidRPr="007D6601">
              <w:rPr>
                <w:rFonts w:ascii="Times New Roman" w:hAnsi="Times New Roman"/>
                <w:b/>
              </w:rPr>
              <w:t>.</w:t>
            </w:r>
            <w:r w:rsidRPr="007D6601">
              <w:rPr>
                <w:rFonts w:ascii="Times New Roman" w:hAnsi="Times New Roman"/>
                <w:b/>
                <w:lang w:val="sr-Cyrl-CS"/>
              </w:rPr>
              <w:t xml:space="preserve"> </w:t>
            </w:r>
            <w:proofErr w:type="spellStart"/>
            <w:r w:rsidRPr="007D6601">
              <w:rPr>
                <w:rFonts w:ascii="Times New Roman" w:hAnsi="Times New Roman"/>
                <w:b/>
              </w:rPr>
              <w:t>тeме</w:t>
            </w:r>
            <w:proofErr w:type="spellEnd"/>
          </w:p>
        </w:tc>
        <w:tc>
          <w:tcPr>
            <w:tcW w:w="5651" w:type="dxa"/>
            <w:vMerge w:val="restart"/>
          </w:tcPr>
          <w:p w14:paraId="005DD7AA" w14:textId="77777777" w:rsidR="007D6601" w:rsidRPr="007D6601" w:rsidRDefault="007D6601" w:rsidP="00664336">
            <w:pPr>
              <w:autoSpaceDE w:val="0"/>
              <w:autoSpaceDN w:val="0"/>
              <w:adjustRightInd w:val="0"/>
              <w:jc w:val="center"/>
              <w:rPr>
                <w:rFonts w:ascii="Times New Roman" w:hAnsi="Times New Roman"/>
                <w:b/>
                <w:bCs/>
                <w:lang w:val="sr-Cyrl-CS"/>
              </w:rPr>
            </w:pPr>
          </w:p>
          <w:p w14:paraId="2B274311" w14:textId="77777777" w:rsidR="007D6601" w:rsidRPr="007D6601" w:rsidRDefault="007D6601" w:rsidP="00664336">
            <w:pPr>
              <w:autoSpaceDE w:val="0"/>
              <w:autoSpaceDN w:val="0"/>
              <w:adjustRightInd w:val="0"/>
              <w:jc w:val="center"/>
              <w:rPr>
                <w:rFonts w:ascii="Times New Roman" w:hAnsi="Times New Roman"/>
              </w:rPr>
            </w:pPr>
            <w:r w:rsidRPr="007D6601">
              <w:rPr>
                <w:rFonts w:ascii="Times New Roman" w:hAnsi="Times New Roman"/>
                <w:b/>
                <w:bCs/>
              </w:rPr>
              <w:t xml:space="preserve">Н А З И </w:t>
            </w:r>
            <w:proofErr w:type="gramStart"/>
            <w:r w:rsidRPr="007D6601">
              <w:rPr>
                <w:rFonts w:ascii="Times New Roman" w:hAnsi="Times New Roman"/>
                <w:b/>
                <w:bCs/>
              </w:rPr>
              <w:t>В  Т</w:t>
            </w:r>
            <w:proofErr w:type="gramEnd"/>
            <w:r w:rsidRPr="007D6601">
              <w:rPr>
                <w:rFonts w:ascii="Times New Roman" w:hAnsi="Times New Roman"/>
                <w:b/>
                <w:bCs/>
              </w:rPr>
              <w:t xml:space="preserve"> Е М Е</w:t>
            </w:r>
          </w:p>
        </w:tc>
        <w:tc>
          <w:tcPr>
            <w:tcW w:w="3154" w:type="dxa"/>
            <w:gridSpan w:val="2"/>
            <w:tcBorders>
              <w:top w:val="single" w:sz="4" w:space="0" w:color="auto"/>
              <w:right w:val="nil"/>
            </w:tcBorders>
          </w:tcPr>
          <w:p w14:paraId="1C44A065" w14:textId="77777777" w:rsidR="007D6601" w:rsidRPr="007D6601" w:rsidRDefault="007D6601" w:rsidP="00664336">
            <w:pPr>
              <w:autoSpaceDE w:val="0"/>
              <w:autoSpaceDN w:val="0"/>
              <w:adjustRightInd w:val="0"/>
              <w:jc w:val="right"/>
              <w:rPr>
                <w:rFonts w:ascii="Times New Roman" w:hAnsi="Times New Roman"/>
                <w:b/>
                <w:lang w:val="sr-Cyrl-CS"/>
              </w:rPr>
            </w:pPr>
            <w:r w:rsidRPr="007D6601">
              <w:rPr>
                <w:rFonts w:ascii="Times New Roman" w:hAnsi="Times New Roman"/>
                <w:b/>
                <w:lang w:val="sr-Cyrl-CS"/>
              </w:rPr>
              <w:t xml:space="preserve">Број часова </w:t>
            </w:r>
          </w:p>
        </w:tc>
        <w:tc>
          <w:tcPr>
            <w:tcW w:w="3072" w:type="dxa"/>
            <w:gridSpan w:val="2"/>
            <w:tcBorders>
              <w:left w:val="nil"/>
              <w:bottom w:val="single" w:sz="4" w:space="0" w:color="auto"/>
            </w:tcBorders>
          </w:tcPr>
          <w:p w14:paraId="0FCA13EB" w14:textId="77777777" w:rsidR="007D6601" w:rsidRPr="007D6601" w:rsidRDefault="007D6601" w:rsidP="00664336">
            <w:pPr>
              <w:autoSpaceDE w:val="0"/>
              <w:autoSpaceDN w:val="0"/>
              <w:adjustRightInd w:val="0"/>
              <w:rPr>
                <w:rFonts w:ascii="Times New Roman" w:hAnsi="Times New Roman"/>
                <w:lang w:val="sr-Cyrl-CS"/>
              </w:rPr>
            </w:pPr>
          </w:p>
        </w:tc>
      </w:tr>
      <w:tr w:rsidR="007D6601" w:rsidRPr="007D6601" w14:paraId="3426789D" w14:textId="77777777" w:rsidTr="0089524D">
        <w:tblPrEx>
          <w:tblBorders>
            <w:top w:val="single" w:sz="4" w:space="0" w:color="32566D"/>
            <w:left w:val="single" w:sz="4" w:space="0" w:color="32566D"/>
            <w:bottom w:val="single" w:sz="4" w:space="0" w:color="32566D"/>
            <w:right w:val="single" w:sz="4" w:space="0" w:color="32566D"/>
            <w:insideH w:val="single" w:sz="4" w:space="0" w:color="32566D"/>
            <w:insideV w:val="single" w:sz="4" w:space="0" w:color="32566D"/>
          </w:tblBorders>
          <w:tblLook w:val="04A0" w:firstRow="1" w:lastRow="0" w:firstColumn="1" w:lastColumn="0" w:noHBand="0" w:noVBand="1"/>
        </w:tblPrEx>
        <w:trPr>
          <w:gridBefore w:val="1"/>
          <w:wBefore w:w="6" w:type="dxa"/>
          <w:trHeight w:val="980"/>
          <w:jc w:val="center"/>
        </w:trPr>
        <w:tc>
          <w:tcPr>
            <w:tcW w:w="1134" w:type="dxa"/>
          </w:tcPr>
          <w:p w14:paraId="5A6BCA3A" w14:textId="77777777" w:rsidR="007D6601" w:rsidRPr="007D6601" w:rsidRDefault="007D6601" w:rsidP="00664336">
            <w:pPr>
              <w:autoSpaceDE w:val="0"/>
              <w:autoSpaceDN w:val="0"/>
              <w:adjustRightInd w:val="0"/>
              <w:rPr>
                <w:rFonts w:ascii="Times New Roman" w:hAnsi="Times New Roman"/>
              </w:rPr>
            </w:pPr>
          </w:p>
        </w:tc>
        <w:tc>
          <w:tcPr>
            <w:tcW w:w="5651" w:type="dxa"/>
            <w:vMerge/>
          </w:tcPr>
          <w:p w14:paraId="743A02EF" w14:textId="77777777" w:rsidR="007D6601" w:rsidRPr="007D6601" w:rsidRDefault="007D6601" w:rsidP="00664336">
            <w:pPr>
              <w:autoSpaceDE w:val="0"/>
              <w:autoSpaceDN w:val="0"/>
              <w:adjustRightInd w:val="0"/>
              <w:rPr>
                <w:rFonts w:ascii="Times New Roman" w:hAnsi="Times New Roman"/>
                <w:b/>
                <w:bCs/>
              </w:rPr>
            </w:pPr>
          </w:p>
        </w:tc>
        <w:tc>
          <w:tcPr>
            <w:tcW w:w="1385" w:type="dxa"/>
            <w:tcBorders>
              <w:top w:val="single" w:sz="4" w:space="0" w:color="auto"/>
              <w:bottom w:val="single" w:sz="4" w:space="0" w:color="auto"/>
              <w:right w:val="single" w:sz="4" w:space="0" w:color="auto"/>
            </w:tcBorders>
            <w:shd w:val="clear" w:color="auto" w:fill="FFC000"/>
          </w:tcPr>
          <w:p w14:paraId="708F924B" w14:textId="77777777" w:rsidR="007D6601" w:rsidRPr="007D6601" w:rsidRDefault="007D6601" w:rsidP="00664336">
            <w:pPr>
              <w:autoSpaceDE w:val="0"/>
              <w:autoSpaceDN w:val="0"/>
              <w:adjustRightInd w:val="0"/>
              <w:jc w:val="center"/>
              <w:rPr>
                <w:rFonts w:ascii="Times New Roman" w:hAnsi="Times New Roman"/>
                <w:b/>
                <w:lang w:val="ru-RU"/>
              </w:rPr>
            </w:pPr>
            <w:r w:rsidRPr="007D6601">
              <w:rPr>
                <w:rFonts w:ascii="Times New Roman" w:hAnsi="Times New Roman"/>
                <w:b/>
                <w:lang w:val="sr-Cyrl-CS"/>
              </w:rPr>
              <w:t>Обрада нове наставне јединице</w:t>
            </w:r>
          </w:p>
        </w:tc>
        <w:tc>
          <w:tcPr>
            <w:tcW w:w="1769" w:type="dxa"/>
            <w:tcBorders>
              <w:top w:val="single" w:sz="4" w:space="0" w:color="auto"/>
              <w:left w:val="single" w:sz="4" w:space="0" w:color="auto"/>
              <w:bottom w:val="single" w:sz="4" w:space="0" w:color="auto"/>
              <w:right w:val="single" w:sz="4" w:space="0" w:color="auto"/>
            </w:tcBorders>
            <w:shd w:val="clear" w:color="auto" w:fill="FFC000"/>
          </w:tcPr>
          <w:p w14:paraId="4EEC30AB" w14:textId="77777777" w:rsidR="007D6601" w:rsidRPr="007D6601" w:rsidRDefault="007D6601" w:rsidP="00664336">
            <w:pPr>
              <w:jc w:val="center"/>
              <w:rPr>
                <w:rFonts w:ascii="Times New Roman" w:hAnsi="Times New Roman"/>
                <w:b/>
                <w:lang w:val="sr-Cyrl-CS"/>
              </w:rPr>
            </w:pPr>
            <w:r w:rsidRPr="007D6601">
              <w:rPr>
                <w:rFonts w:ascii="Times New Roman" w:hAnsi="Times New Roman"/>
                <w:b/>
                <w:lang w:val="sr-Cyrl-CS"/>
              </w:rPr>
              <w:t>Мали пројекти, практични рад, теренски рад</w:t>
            </w:r>
          </w:p>
        </w:tc>
        <w:tc>
          <w:tcPr>
            <w:tcW w:w="2025" w:type="dxa"/>
            <w:tcBorders>
              <w:top w:val="single" w:sz="4" w:space="0" w:color="auto"/>
              <w:left w:val="single" w:sz="4" w:space="0" w:color="auto"/>
              <w:bottom w:val="single" w:sz="4" w:space="0" w:color="auto"/>
              <w:right w:val="single" w:sz="4" w:space="0" w:color="auto"/>
            </w:tcBorders>
            <w:shd w:val="clear" w:color="auto" w:fill="FFC000"/>
          </w:tcPr>
          <w:p w14:paraId="5613FFD7" w14:textId="77777777" w:rsidR="007D6601" w:rsidRPr="007D6601" w:rsidRDefault="007D6601" w:rsidP="00664336">
            <w:pPr>
              <w:jc w:val="center"/>
              <w:rPr>
                <w:rFonts w:ascii="Times New Roman" w:hAnsi="Times New Roman"/>
                <w:b/>
                <w:lang w:val="ru-RU"/>
              </w:rPr>
            </w:pPr>
            <w:r w:rsidRPr="007D6601">
              <w:rPr>
                <w:rFonts w:ascii="Times New Roman" w:hAnsi="Times New Roman"/>
                <w:b/>
                <w:lang w:val="sr-Cyrl-CS"/>
              </w:rPr>
              <w:t>Понављање, утврђивање, провера знања, систематизација</w:t>
            </w:r>
          </w:p>
        </w:tc>
        <w:tc>
          <w:tcPr>
            <w:tcW w:w="1047" w:type="dxa"/>
            <w:tcBorders>
              <w:top w:val="single" w:sz="4" w:space="0" w:color="auto"/>
              <w:left w:val="single" w:sz="4" w:space="0" w:color="auto"/>
              <w:bottom w:val="single" w:sz="4" w:space="0" w:color="auto"/>
            </w:tcBorders>
            <w:shd w:val="clear" w:color="auto" w:fill="FFC000"/>
          </w:tcPr>
          <w:p w14:paraId="584AAE46" w14:textId="77777777" w:rsidR="007D6601" w:rsidRPr="007D6601" w:rsidRDefault="007D6601" w:rsidP="00664336">
            <w:pPr>
              <w:jc w:val="center"/>
              <w:rPr>
                <w:rFonts w:ascii="Times New Roman" w:hAnsi="Times New Roman"/>
                <w:b/>
                <w:lang w:val="ru-RU"/>
              </w:rPr>
            </w:pPr>
          </w:p>
          <w:p w14:paraId="440CA519" w14:textId="77777777" w:rsidR="007D6601" w:rsidRPr="007D6601" w:rsidRDefault="007D6601" w:rsidP="00664336">
            <w:pPr>
              <w:autoSpaceDE w:val="0"/>
              <w:autoSpaceDN w:val="0"/>
              <w:adjustRightInd w:val="0"/>
              <w:jc w:val="center"/>
              <w:rPr>
                <w:rFonts w:ascii="Times New Roman" w:hAnsi="Times New Roman"/>
                <w:b/>
                <w:lang w:val="sr-Cyrl-CS"/>
              </w:rPr>
            </w:pPr>
            <w:r w:rsidRPr="007D6601">
              <w:rPr>
                <w:rFonts w:ascii="Times New Roman" w:hAnsi="Times New Roman"/>
                <w:b/>
                <w:lang w:val="sr-Cyrl-CS"/>
              </w:rPr>
              <w:t>Укупно</w:t>
            </w:r>
          </w:p>
        </w:tc>
      </w:tr>
      <w:tr w:rsidR="007D6601" w:rsidRPr="007D6601" w14:paraId="1ED4662C" w14:textId="77777777" w:rsidTr="0089524D">
        <w:tblPrEx>
          <w:tblBorders>
            <w:top w:val="single" w:sz="4" w:space="0" w:color="32566D"/>
            <w:left w:val="single" w:sz="4" w:space="0" w:color="32566D"/>
            <w:bottom w:val="single" w:sz="4" w:space="0" w:color="32566D"/>
            <w:right w:val="single" w:sz="4" w:space="0" w:color="32566D"/>
            <w:insideH w:val="single" w:sz="4" w:space="0" w:color="32566D"/>
            <w:insideV w:val="single" w:sz="4" w:space="0" w:color="32566D"/>
          </w:tblBorders>
          <w:tblLook w:val="04A0" w:firstRow="1" w:lastRow="0" w:firstColumn="1" w:lastColumn="0" w:noHBand="0" w:noVBand="1"/>
        </w:tblPrEx>
        <w:trPr>
          <w:trHeight w:val="557"/>
          <w:jc w:val="center"/>
        </w:trPr>
        <w:tc>
          <w:tcPr>
            <w:tcW w:w="1140" w:type="dxa"/>
            <w:gridSpan w:val="2"/>
          </w:tcPr>
          <w:p w14:paraId="42EDF248" w14:textId="77777777" w:rsidR="007D6601" w:rsidRPr="007D6601" w:rsidRDefault="007D6601" w:rsidP="0089524D">
            <w:pPr>
              <w:autoSpaceDE w:val="0"/>
              <w:autoSpaceDN w:val="0"/>
              <w:adjustRightInd w:val="0"/>
              <w:jc w:val="center"/>
              <w:rPr>
                <w:rFonts w:ascii="Times New Roman" w:hAnsi="Times New Roman"/>
                <w:b/>
                <w:lang w:val="sr-Cyrl-RS"/>
              </w:rPr>
            </w:pPr>
            <w:r w:rsidRPr="007D6601">
              <w:rPr>
                <w:rFonts w:ascii="Times New Roman" w:hAnsi="Times New Roman"/>
                <w:b/>
                <w:lang w:val="sr-Cyrl-RS"/>
              </w:rPr>
              <w:t>1.</w:t>
            </w:r>
          </w:p>
        </w:tc>
        <w:tc>
          <w:tcPr>
            <w:tcW w:w="5651" w:type="dxa"/>
          </w:tcPr>
          <w:p w14:paraId="3D74866E" w14:textId="77777777" w:rsidR="007D6601" w:rsidRPr="007D6601" w:rsidRDefault="007D6601" w:rsidP="00664336">
            <w:pPr>
              <w:pStyle w:val="NoSpacing"/>
              <w:rPr>
                <w:rFonts w:ascii="Times New Roman" w:hAnsi="Times New Roman"/>
                <w:sz w:val="24"/>
                <w:szCs w:val="24"/>
                <w:lang w:val="sr-Cyrl-CS"/>
              </w:rPr>
            </w:pPr>
            <w:r w:rsidRPr="007D6601">
              <w:rPr>
                <w:rFonts w:ascii="Times New Roman" w:hAnsi="Times New Roman"/>
                <w:sz w:val="24"/>
                <w:szCs w:val="24"/>
                <w:lang w:val="sr-Cyrl-CS"/>
              </w:rPr>
              <w:t>ОДРЖИВОСТ, ЖИВОТНА СРЕДИНА И УТИЦАЈ ЧОВЕКА</w:t>
            </w:r>
          </w:p>
        </w:tc>
        <w:tc>
          <w:tcPr>
            <w:tcW w:w="1385" w:type="dxa"/>
            <w:tcBorders>
              <w:top w:val="single" w:sz="4" w:space="0" w:color="auto"/>
              <w:bottom w:val="single" w:sz="4" w:space="0" w:color="auto"/>
              <w:right w:val="single" w:sz="4" w:space="0" w:color="auto"/>
            </w:tcBorders>
          </w:tcPr>
          <w:p w14:paraId="3A55EE5F" w14:textId="77777777" w:rsidR="007D6601" w:rsidRPr="007D6601" w:rsidRDefault="007D6601" w:rsidP="00664336">
            <w:pPr>
              <w:pStyle w:val="NoSpacing"/>
              <w:jc w:val="center"/>
              <w:rPr>
                <w:rFonts w:ascii="Times New Roman" w:hAnsi="Times New Roman"/>
                <w:sz w:val="24"/>
                <w:szCs w:val="24"/>
                <w:lang w:val="sr-Cyrl-CS"/>
              </w:rPr>
            </w:pPr>
          </w:p>
          <w:p w14:paraId="0DA68623" w14:textId="77777777" w:rsidR="007D6601" w:rsidRPr="007D6601" w:rsidRDefault="007D6601" w:rsidP="00664336">
            <w:pPr>
              <w:pStyle w:val="NoSpacing"/>
              <w:jc w:val="center"/>
              <w:rPr>
                <w:rFonts w:ascii="Times New Roman" w:hAnsi="Times New Roman"/>
                <w:sz w:val="24"/>
                <w:szCs w:val="24"/>
                <w:lang w:val="sr-Cyrl-CS"/>
              </w:rPr>
            </w:pPr>
            <w:r w:rsidRPr="007D6601">
              <w:rPr>
                <w:rFonts w:ascii="Times New Roman" w:hAnsi="Times New Roman"/>
                <w:sz w:val="24"/>
                <w:szCs w:val="24"/>
                <w:lang w:val="sr-Cyrl-CS"/>
              </w:rPr>
              <w:t>2</w:t>
            </w:r>
          </w:p>
        </w:tc>
        <w:tc>
          <w:tcPr>
            <w:tcW w:w="1769" w:type="dxa"/>
            <w:tcBorders>
              <w:top w:val="single" w:sz="4" w:space="0" w:color="auto"/>
              <w:left w:val="single" w:sz="4" w:space="0" w:color="auto"/>
              <w:bottom w:val="single" w:sz="4" w:space="0" w:color="auto"/>
              <w:right w:val="single" w:sz="4" w:space="0" w:color="auto"/>
            </w:tcBorders>
          </w:tcPr>
          <w:p w14:paraId="4874951A" w14:textId="77777777" w:rsidR="007D6601" w:rsidRPr="007D6601" w:rsidRDefault="007D6601" w:rsidP="00664336">
            <w:pPr>
              <w:pStyle w:val="NoSpacing"/>
              <w:jc w:val="center"/>
              <w:rPr>
                <w:rFonts w:ascii="Times New Roman" w:hAnsi="Times New Roman"/>
                <w:sz w:val="24"/>
                <w:szCs w:val="24"/>
                <w:lang w:val="sr-Cyrl-CS"/>
              </w:rPr>
            </w:pPr>
          </w:p>
          <w:p w14:paraId="3B88DC9D" w14:textId="77777777" w:rsidR="007D6601" w:rsidRPr="007D6601" w:rsidRDefault="007D6601" w:rsidP="00664336">
            <w:pPr>
              <w:pStyle w:val="NoSpacing"/>
              <w:jc w:val="center"/>
              <w:rPr>
                <w:rFonts w:ascii="Times New Roman" w:hAnsi="Times New Roman"/>
                <w:sz w:val="24"/>
                <w:szCs w:val="24"/>
                <w:lang w:val="sr-Cyrl-CS"/>
              </w:rPr>
            </w:pPr>
            <w:r w:rsidRPr="007D6601">
              <w:rPr>
                <w:rFonts w:ascii="Times New Roman" w:hAnsi="Times New Roman"/>
                <w:sz w:val="24"/>
                <w:szCs w:val="24"/>
                <w:lang w:val="sr-Cyrl-CS"/>
              </w:rPr>
              <w:t>1</w:t>
            </w:r>
          </w:p>
        </w:tc>
        <w:tc>
          <w:tcPr>
            <w:tcW w:w="2025" w:type="dxa"/>
            <w:tcBorders>
              <w:top w:val="single" w:sz="4" w:space="0" w:color="auto"/>
              <w:left w:val="single" w:sz="4" w:space="0" w:color="auto"/>
              <w:bottom w:val="single" w:sz="4" w:space="0" w:color="auto"/>
              <w:right w:val="single" w:sz="4" w:space="0" w:color="auto"/>
            </w:tcBorders>
          </w:tcPr>
          <w:p w14:paraId="0C844888" w14:textId="77777777" w:rsidR="007D6601" w:rsidRPr="007D6601" w:rsidRDefault="007D6601" w:rsidP="00664336">
            <w:pPr>
              <w:pStyle w:val="NoSpacing"/>
              <w:jc w:val="center"/>
              <w:rPr>
                <w:rFonts w:ascii="Times New Roman" w:hAnsi="Times New Roman"/>
                <w:sz w:val="24"/>
                <w:szCs w:val="24"/>
                <w:lang w:val="sr-Cyrl-CS"/>
              </w:rPr>
            </w:pPr>
          </w:p>
          <w:p w14:paraId="49DF468C" w14:textId="77777777" w:rsidR="007D6601" w:rsidRPr="007D6601" w:rsidRDefault="007D6601" w:rsidP="00664336">
            <w:pPr>
              <w:pStyle w:val="NoSpacing"/>
              <w:jc w:val="center"/>
              <w:rPr>
                <w:rFonts w:ascii="Times New Roman" w:hAnsi="Times New Roman"/>
                <w:sz w:val="24"/>
                <w:szCs w:val="24"/>
                <w:lang w:val="sr-Cyrl-CS"/>
              </w:rPr>
            </w:pPr>
            <w:r w:rsidRPr="007D6601">
              <w:rPr>
                <w:rFonts w:ascii="Times New Roman" w:hAnsi="Times New Roman"/>
                <w:sz w:val="24"/>
                <w:szCs w:val="24"/>
                <w:lang w:val="sr-Cyrl-CS"/>
              </w:rPr>
              <w:t>1</w:t>
            </w:r>
          </w:p>
        </w:tc>
        <w:tc>
          <w:tcPr>
            <w:tcW w:w="1047" w:type="dxa"/>
            <w:tcBorders>
              <w:top w:val="single" w:sz="4" w:space="0" w:color="auto"/>
              <w:left w:val="single" w:sz="4" w:space="0" w:color="auto"/>
              <w:bottom w:val="single" w:sz="4" w:space="0" w:color="auto"/>
            </w:tcBorders>
          </w:tcPr>
          <w:p w14:paraId="15A24B18" w14:textId="77777777" w:rsidR="007D6601" w:rsidRPr="007D6601" w:rsidRDefault="007D6601" w:rsidP="00664336">
            <w:pPr>
              <w:pStyle w:val="NoSpacing"/>
              <w:jc w:val="center"/>
              <w:rPr>
                <w:rFonts w:ascii="Times New Roman" w:hAnsi="Times New Roman"/>
                <w:sz w:val="24"/>
                <w:szCs w:val="24"/>
                <w:lang w:val="sr-Cyrl-CS"/>
              </w:rPr>
            </w:pPr>
          </w:p>
          <w:p w14:paraId="0E279038" w14:textId="77777777" w:rsidR="007D6601" w:rsidRPr="007D6601" w:rsidRDefault="007D6601" w:rsidP="00664336">
            <w:pPr>
              <w:pStyle w:val="NoSpacing"/>
              <w:jc w:val="center"/>
              <w:rPr>
                <w:rFonts w:ascii="Times New Roman" w:hAnsi="Times New Roman"/>
                <w:sz w:val="24"/>
                <w:szCs w:val="24"/>
                <w:lang w:val="sr-Cyrl-CS"/>
              </w:rPr>
            </w:pPr>
            <w:r w:rsidRPr="007D6601">
              <w:rPr>
                <w:rFonts w:ascii="Times New Roman" w:hAnsi="Times New Roman"/>
                <w:sz w:val="24"/>
                <w:szCs w:val="24"/>
                <w:lang w:val="sr-Cyrl-CS"/>
              </w:rPr>
              <w:t>4</w:t>
            </w:r>
          </w:p>
        </w:tc>
      </w:tr>
      <w:tr w:rsidR="007D6601" w:rsidRPr="007D6601" w14:paraId="3B2063D9" w14:textId="77777777" w:rsidTr="0089524D">
        <w:tblPrEx>
          <w:tblBorders>
            <w:top w:val="single" w:sz="4" w:space="0" w:color="32566D"/>
            <w:left w:val="single" w:sz="4" w:space="0" w:color="32566D"/>
            <w:bottom w:val="single" w:sz="4" w:space="0" w:color="32566D"/>
            <w:right w:val="single" w:sz="4" w:space="0" w:color="32566D"/>
            <w:insideH w:val="single" w:sz="4" w:space="0" w:color="32566D"/>
            <w:insideV w:val="single" w:sz="4" w:space="0" w:color="32566D"/>
          </w:tblBorders>
          <w:tblLook w:val="04A0" w:firstRow="1" w:lastRow="0" w:firstColumn="1" w:lastColumn="0" w:noHBand="0" w:noVBand="1"/>
        </w:tblPrEx>
        <w:trPr>
          <w:trHeight w:val="518"/>
          <w:jc w:val="center"/>
        </w:trPr>
        <w:tc>
          <w:tcPr>
            <w:tcW w:w="1140" w:type="dxa"/>
            <w:gridSpan w:val="2"/>
          </w:tcPr>
          <w:p w14:paraId="556077CE" w14:textId="77777777" w:rsidR="007D6601" w:rsidRPr="007D6601" w:rsidRDefault="007D6601" w:rsidP="0089524D">
            <w:pPr>
              <w:autoSpaceDE w:val="0"/>
              <w:autoSpaceDN w:val="0"/>
              <w:adjustRightInd w:val="0"/>
              <w:jc w:val="center"/>
              <w:rPr>
                <w:rFonts w:ascii="Times New Roman" w:hAnsi="Times New Roman"/>
                <w:b/>
                <w:lang w:val="sr-Cyrl-RS"/>
              </w:rPr>
            </w:pPr>
            <w:r w:rsidRPr="007D6601">
              <w:rPr>
                <w:rFonts w:ascii="Times New Roman" w:hAnsi="Times New Roman"/>
                <w:b/>
                <w:lang w:val="sr-Cyrl-RS"/>
              </w:rPr>
              <w:t>2.</w:t>
            </w:r>
          </w:p>
        </w:tc>
        <w:tc>
          <w:tcPr>
            <w:tcW w:w="5651" w:type="dxa"/>
          </w:tcPr>
          <w:p w14:paraId="70E10129" w14:textId="77777777" w:rsidR="007D6601" w:rsidRPr="007D6601" w:rsidRDefault="007D6601" w:rsidP="00664336">
            <w:pPr>
              <w:pStyle w:val="NoSpacing"/>
              <w:rPr>
                <w:rFonts w:ascii="Times New Roman" w:hAnsi="Times New Roman"/>
                <w:sz w:val="24"/>
                <w:szCs w:val="24"/>
                <w:lang w:val="sr-Cyrl-CS"/>
              </w:rPr>
            </w:pPr>
            <w:r w:rsidRPr="007D6601">
              <w:rPr>
                <w:rFonts w:ascii="Times New Roman" w:hAnsi="Times New Roman"/>
                <w:sz w:val="24"/>
                <w:szCs w:val="24"/>
                <w:lang w:val="sr-Cyrl-CS"/>
              </w:rPr>
              <w:t>ОДГОВАРАН ОДНОС ПРЕМА ОДРЖИВОСТИ ЖИВОТНЕ СРЕДИНЕ</w:t>
            </w:r>
          </w:p>
        </w:tc>
        <w:tc>
          <w:tcPr>
            <w:tcW w:w="1385" w:type="dxa"/>
            <w:tcBorders>
              <w:top w:val="single" w:sz="4" w:space="0" w:color="auto"/>
              <w:bottom w:val="single" w:sz="4" w:space="0" w:color="auto"/>
              <w:right w:val="single" w:sz="4" w:space="0" w:color="auto"/>
            </w:tcBorders>
          </w:tcPr>
          <w:p w14:paraId="02F66E3F" w14:textId="77777777" w:rsidR="007D6601" w:rsidRPr="007D6601" w:rsidRDefault="007D6601" w:rsidP="00664336">
            <w:pPr>
              <w:pStyle w:val="NoSpacing"/>
              <w:jc w:val="center"/>
              <w:rPr>
                <w:rFonts w:ascii="Times New Roman" w:hAnsi="Times New Roman"/>
                <w:sz w:val="24"/>
                <w:szCs w:val="24"/>
                <w:lang w:val="sr-Cyrl-CS"/>
              </w:rPr>
            </w:pPr>
          </w:p>
          <w:p w14:paraId="42F00D2D" w14:textId="77777777" w:rsidR="007D6601" w:rsidRPr="007D6601" w:rsidRDefault="007D6601" w:rsidP="00664336">
            <w:pPr>
              <w:pStyle w:val="NoSpacing"/>
              <w:jc w:val="center"/>
              <w:rPr>
                <w:rFonts w:ascii="Times New Roman" w:hAnsi="Times New Roman"/>
                <w:sz w:val="24"/>
                <w:szCs w:val="24"/>
                <w:lang w:val="sr-Cyrl-CS"/>
              </w:rPr>
            </w:pPr>
            <w:r w:rsidRPr="007D6601">
              <w:rPr>
                <w:rFonts w:ascii="Times New Roman" w:hAnsi="Times New Roman"/>
                <w:sz w:val="24"/>
                <w:szCs w:val="24"/>
                <w:lang w:val="sr-Cyrl-CS"/>
              </w:rPr>
              <w:t>5</w:t>
            </w:r>
          </w:p>
        </w:tc>
        <w:tc>
          <w:tcPr>
            <w:tcW w:w="1769" w:type="dxa"/>
            <w:tcBorders>
              <w:top w:val="single" w:sz="4" w:space="0" w:color="auto"/>
              <w:left w:val="single" w:sz="4" w:space="0" w:color="auto"/>
              <w:bottom w:val="single" w:sz="4" w:space="0" w:color="auto"/>
              <w:right w:val="single" w:sz="4" w:space="0" w:color="auto"/>
            </w:tcBorders>
          </w:tcPr>
          <w:p w14:paraId="0E364A39" w14:textId="77777777" w:rsidR="007D6601" w:rsidRPr="007D6601" w:rsidRDefault="007D6601" w:rsidP="00664336">
            <w:pPr>
              <w:pStyle w:val="NoSpacing"/>
              <w:jc w:val="center"/>
              <w:rPr>
                <w:rFonts w:ascii="Times New Roman" w:hAnsi="Times New Roman"/>
                <w:sz w:val="24"/>
                <w:szCs w:val="24"/>
                <w:lang w:val="sr-Cyrl-CS"/>
              </w:rPr>
            </w:pPr>
          </w:p>
          <w:p w14:paraId="53CA3324" w14:textId="77777777" w:rsidR="007D6601" w:rsidRPr="007D6601" w:rsidRDefault="007D6601" w:rsidP="00664336">
            <w:pPr>
              <w:pStyle w:val="NoSpacing"/>
              <w:jc w:val="center"/>
              <w:rPr>
                <w:rFonts w:ascii="Times New Roman" w:hAnsi="Times New Roman"/>
                <w:sz w:val="24"/>
                <w:szCs w:val="24"/>
                <w:lang w:val="sr-Cyrl-CS"/>
              </w:rPr>
            </w:pPr>
            <w:r w:rsidRPr="007D6601">
              <w:rPr>
                <w:rFonts w:ascii="Times New Roman" w:hAnsi="Times New Roman"/>
                <w:sz w:val="24"/>
                <w:szCs w:val="24"/>
                <w:lang w:val="sr-Cyrl-CS"/>
              </w:rPr>
              <w:t>2</w:t>
            </w:r>
          </w:p>
        </w:tc>
        <w:tc>
          <w:tcPr>
            <w:tcW w:w="2025" w:type="dxa"/>
            <w:tcBorders>
              <w:top w:val="single" w:sz="4" w:space="0" w:color="auto"/>
              <w:left w:val="single" w:sz="4" w:space="0" w:color="auto"/>
              <w:bottom w:val="single" w:sz="4" w:space="0" w:color="auto"/>
              <w:right w:val="single" w:sz="4" w:space="0" w:color="auto"/>
            </w:tcBorders>
          </w:tcPr>
          <w:p w14:paraId="0F18BC08" w14:textId="77777777" w:rsidR="007D6601" w:rsidRPr="007D6601" w:rsidRDefault="007D6601" w:rsidP="00664336">
            <w:pPr>
              <w:pStyle w:val="NoSpacing"/>
              <w:jc w:val="center"/>
              <w:rPr>
                <w:rFonts w:ascii="Times New Roman" w:hAnsi="Times New Roman"/>
                <w:sz w:val="24"/>
                <w:szCs w:val="24"/>
                <w:lang w:val="sr-Cyrl-CS"/>
              </w:rPr>
            </w:pPr>
          </w:p>
          <w:p w14:paraId="42F22B1D" w14:textId="77777777" w:rsidR="007D6601" w:rsidRPr="007D6601" w:rsidRDefault="007D6601" w:rsidP="00664336">
            <w:pPr>
              <w:pStyle w:val="NoSpacing"/>
              <w:jc w:val="center"/>
              <w:rPr>
                <w:rFonts w:ascii="Times New Roman" w:hAnsi="Times New Roman"/>
                <w:sz w:val="24"/>
                <w:szCs w:val="24"/>
                <w:lang w:val="sr-Cyrl-CS"/>
              </w:rPr>
            </w:pPr>
            <w:r w:rsidRPr="007D6601">
              <w:rPr>
                <w:rFonts w:ascii="Times New Roman" w:hAnsi="Times New Roman"/>
                <w:sz w:val="24"/>
                <w:szCs w:val="24"/>
                <w:lang w:val="sr-Cyrl-CS"/>
              </w:rPr>
              <w:t>4</w:t>
            </w:r>
          </w:p>
        </w:tc>
        <w:tc>
          <w:tcPr>
            <w:tcW w:w="1047" w:type="dxa"/>
            <w:tcBorders>
              <w:top w:val="single" w:sz="4" w:space="0" w:color="auto"/>
              <w:left w:val="single" w:sz="4" w:space="0" w:color="auto"/>
              <w:bottom w:val="single" w:sz="4" w:space="0" w:color="auto"/>
            </w:tcBorders>
          </w:tcPr>
          <w:p w14:paraId="5F6CD7D1" w14:textId="77777777" w:rsidR="007D6601" w:rsidRPr="007D6601" w:rsidRDefault="007D6601" w:rsidP="00664336">
            <w:pPr>
              <w:pStyle w:val="NoSpacing"/>
              <w:jc w:val="center"/>
              <w:rPr>
                <w:rFonts w:ascii="Times New Roman" w:hAnsi="Times New Roman"/>
                <w:sz w:val="24"/>
                <w:szCs w:val="24"/>
                <w:lang w:val="sr-Cyrl-CS"/>
              </w:rPr>
            </w:pPr>
          </w:p>
          <w:p w14:paraId="6DA0566C" w14:textId="77777777" w:rsidR="007D6601" w:rsidRPr="007D6601" w:rsidRDefault="007D6601" w:rsidP="00664336">
            <w:pPr>
              <w:pStyle w:val="NoSpacing"/>
              <w:jc w:val="center"/>
              <w:rPr>
                <w:rFonts w:ascii="Times New Roman" w:hAnsi="Times New Roman"/>
                <w:sz w:val="24"/>
                <w:szCs w:val="24"/>
                <w:lang w:val="sr-Cyrl-CS"/>
              </w:rPr>
            </w:pPr>
            <w:r w:rsidRPr="007D6601">
              <w:rPr>
                <w:rFonts w:ascii="Times New Roman" w:hAnsi="Times New Roman"/>
                <w:sz w:val="24"/>
                <w:szCs w:val="24"/>
                <w:lang w:val="sr-Cyrl-CS"/>
              </w:rPr>
              <w:t>11</w:t>
            </w:r>
          </w:p>
        </w:tc>
      </w:tr>
      <w:tr w:rsidR="007D6601" w:rsidRPr="007D6601" w14:paraId="5CBDA4EF" w14:textId="77777777" w:rsidTr="0089524D">
        <w:tblPrEx>
          <w:tblBorders>
            <w:top w:val="single" w:sz="4" w:space="0" w:color="32566D"/>
            <w:left w:val="single" w:sz="4" w:space="0" w:color="32566D"/>
            <w:bottom w:val="single" w:sz="4" w:space="0" w:color="32566D"/>
            <w:right w:val="single" w:sz="4" w:space="0" w:color="32566D"/>
            <w:insideH w:val="single" w:sz="4" w:space="0" w:color="32566D"/>
            <w:insideV w:val="single" w:sz="4" w:space="0" w:color="32566D"/>
          </w:tblBorders>
          <w:tblLook w:val="04A0" w:firstRow="1" w:lastRow="0" w:firstColumn="1" w:lastColumn="0" w:noHBand="0" w:noVBand="1"/>
        </w:tblPrEx>
        <w:trPr>
          <w:trHeight w:val="984"/>
          <w:jc w:val="center"/>
        </w:trPr>
        <w:tc>
          <w:tcPr>
            <w:tcW w:w="1140" w:type="dxa"/>
            <w:gridSpan w:val="2"/>
            <w:tcBorders>
              <w:bottom w:val="single" w:sz="4" w:space="0" w:color="auto"/>
            </w:tcBorders>
          </w:tcPr>
          <w:p w14:paraId="64A343FC" w14:textId="77777777" w:rsidR="007D6601" w:rsidRPr="007D6601" w:rsidRDefault="007D6601" w:rsidP="0089524D">
            <w:pPr>
              <w:autoSpaceDE w:val="0"/>
              <w:autoSpaceDN w:val="0"/>
              <w:adjustRightInd w:val="0"/>
              <w:jc w:val="center"/>
              <w:rPr>
                <w:rFonts w:ascii="Times New Roman" w:hAnsi="Times New Roman"/>
                <w:b/>
                <w:lang w:val="sr-Cyrl-RS"/>
              </w:rPr>
            </w:pPr>
            <w:r w:rsidRPr="007D6601">
              <w:rPr>
                <w:rFonts w:ascii="Times New Roman" w:hAnsi="Times New Roman"/>
                <w:b/>
                <w:lang w:val="sr-Cyrl-RS"/>
              </w:rPr>
              <w:t>3</w:t>
            </w:r>
          </w:p>
          <w:p w14:paraId="667417AD" w14:textId="77777777" w:rsidR="007D6601" w:rsidRPr="007D6601" w:rsidRDefault="007D6601" w:rsidP="0089524D">
            <w:pPr>
              <w:autoSpaceDE w:val="0"/>
              <w:autoSpaceDN w:val="0"/>
              <w:adjustRightInd w:val="0"/>
              <w:jc w:val="center"/>
              <w:rPr>
                <w:rFonts w:ascii="Times New Roman" w:hAnsi="Times New Roman"/>
                <w:b/>
                <w:lang w:val="sr-Cyrl-RS"/>
              </w:rPr>
            </w:pPr>
          </w:p>
        </w:tc>
        <w:tc>
          <w:tcPr>
            <w:tcW w:w="5651" w:type="dxa"/>
            <w:tcBorders>
              <w:bottom w:val="single" w:sz="4" w:space="0" w:color="auto"/>
            </w:tcBorders>
          </w:tcPr>
          <w:p w14:paraId="0EBD2EBA" w14:textId="77777777" w:rsidR="007D6601" w:rsidRPr="007D6601" w:rsidRDefault="007D6601" w:rsidP="00664336">
            <w:pPr>
              <w:pStyle w:val="NoSpacing"/>
              <w:rPr>
                <w:rFonts w:ascii="Times New Roman" w:hAnsi="Times New Roman"/>
                <w:sz w:val="24"/>
                <w:szCs w:val="24"/>
                <w:lang w:val="sr-Cyrl-CS"/>
              </w:rPr>
            </w:pPr>
            <w:r w:rsidRPr="007D6601">
              <w:rPr>
                <w:rFonts w:ascii="Times New Roman" w:hAnsi="Times New Roman"/>
                <w:sz w:val="24"/>
                <w:szCs w:val="24"/>
                <w:lang w:val="sr-Cyrl-CS"/>
              </w:rPr>
              <w:t>ОДГОВОРАН ОДНОС ПРЕМА ЗДРАВЉУ</w:t>
            </w:r>
          </w:p>
          <w:p w14:paraId="0AB6581C" w14:textId="77777777" w:rsidR="007D6601" w:rsidRPr="007D6601" w:rsidRDefault="007D6601" w:rsidP="00664336">
            <w:pPr>
              <w:pStyle w:val="NoSpacing"/>
              <w:rPr>
                <w:rFonts w:ascii="Times New Roman" w:hAnsi="Times New Roman"/>
                <w:sz w:val="24"/>
                <w:szCs w:val="24"/>
                <w:lang w:val="sr-Cyrl-CS"/>
              </w:rPr>
            </w:pPr>
          </w:p>
          <w:p w14:paraId="105EE90A" w14:textId="77777777" w:rsidR="007D6601" w:rsidRPr="007D6601" w:rsidRDefault="007D6601" w:rsidP="00664336">
            <w:pPr>
              <w:pStyle w:val="NoSpacing"/>
              <w:rPr>
                <w:rFonts w:ascii="Times New Roman" w:hAnsi="Times New Roman"/>
                <w:sz w:val="24"/>
                <w:szCs w:val="24"/>
                <w:lang w:val="sr-Cyrl-CS"/>
              </w:rPr>
            </w:pPr>
          </w:p>
          <w:p w14:paraId="241EE752" w14:textId="77777777" w:rsidR="007D6601" w:rsidRPr="007D6601" w:rsidRDefault="007D6601" w:rsidP="00664336">
            <w:pPr>
              <w:pStyle w:val="NoSpacing"/>
              <w:rPr>
                <w:rFonts w:ascii="Times New Roman" w:hAnsi="Times New Roman"/>
                <w:sz w:val="24"/>
                <w:szCs w:val="24"/>
                <w:lang w:val="sr-Cyrl-CS"/>
              </w:rPr>
            </w:pPr>
          </w:p>
        </w:tc>
        <w:tc>
          <w:tcPr>
            <w:tcW w:w="1385" w:type="dxa"/>
            <w:tcBorders>
              <w:top w:val="single" w:sz="4" w:space="0" w:color="auto"/>
              <w:bottom w:val="single" w:sz="4" w:space="0" w:color="auto"/>
              <w:right w:val="single" w:sz="4" w:space="0" w:color="auto"/>
            </w:tcBorders>
          </w:tcPr>
          <w:p w14:paraId="509D0197" w14:textId="77777777" w:rsidR="007D6601" w:rsidRPr="007D6601" w:rsidRDefault="007D6601" w:rsidP="00664336">
            <w:pPr>
              <w:pStyle w:val="NoSpacing"/>
              <w:jc w:val="center"/>
              <w:rPr>
                <w:rFonts w:ascii="Times New Roman" w:hAnsi="Times New Roman"/>
                <w:sz w:val="24"/>
                <w:szCs w:val="24"/>
                <w:lang w:val="sr-Cyrl-CS"/>
              </w:rPr>
            </w:pPr>
            <w:r w:rsidRPr="007D6601">
              <w:rPr>
                <w:rFonts w:ascii="Times New Roman" w:hAnsi="Times New Roman"/>
                <w:sz w:val="24"/>
                <w:szCs w:val="24"/>
                <w:lang w:val="sr-Cyrl-CS"/>
              </w:rPr>
              <w:t>3</w:t>
            </w:r>
          </w:p>
        </w:tc>
        <w:tc>
          <w:tcPr>
            <w:tcW w:w="1769" w:type="dxa"/>
            <w:tcBorders>
              <w:top w:val="single" w:sz="4" w:space="0" w:color="auto"/>
              <w:left w:val="single" w:sz="4" w:space="0" w:color="auto"/>
              <w:bottom w:val="single" w:sz="4" w:space="0" w:color="auto"/>
              <w:right w:val="single" w:sz="4" w:space="0" w:color="auto"/>
            </w:tcBorders>
          </w:tcPr>
          <w:p w14:paraId="3252DEAA" w14:textId="77777777" w:rsidR="007D6601" w:rsidRPr="007D6601" w:rsidRDefault="007D6601" w:rsidP="00664336">
            <w:pPr>
              <w:pStyle w:val="NoSpacing"/>
              <w:jc w:val="center"/>
              <w:rPr>
                <w:rFonts w:ascii="Times New Roman" w:hAnsi="Times New Roman"/>
                <w:sz w:val="24"/>
                <w:szCs w:val="24"/>
                <w:lang w:val="sr-Cyrl-CS"/>
              </w:rPr>
            </w:pPr>
            <w:r w:rsidRPr="007D6601">
              <w:rPr>
                <w:rFonts w:ascii="Times New Roman" w:hAnsi="Times New Roman"/>
                <w:sz w:val="24"/>
                <w:szCs w:val="24"/>
                <w:lang w:val="sr-Cyrl-CS"/>
              </w:rPr>
              <w:t>3</w:t>
            </w:r>
          </w:p>
        </w:tc>
        <w:tc>
          <w:tcPr>
            <w:tcW w:w="2025" w:type="dxa"/>
            <w:tcBorders>
              <w:top w:val="single" w:sz="4" w:space="0" w:color="auto"/>
              <w:left w:val="single" w:sz="4" w:space="0" w:color="auto"/>
              <w:bottom w:val="single" w:sz="4" w:space="0" w:color="auto"/>
              <w:right w:val="single" w:sz="4" w:space="0" w:color="auto"/>
            </w:tcBorders>
          </w:tcPr>
          <w:p w14:paraId="3034ED4F" w14:textId="77777777" w:rsidR="007D6601" w:rsidRPr="007D6601" w:rsidRDefault="007D6601" w:rsidP="00664336">
            <w:pPr>
              <w:pStyle w:val="NoSpacing"/>
              <w:jc w:val="center"/>
              <w:rPr>
                <w:rFonts w:ascii="Times New Roman" w:hAnsi="Times New Roman"/>
                <w:sz w:val="24"/>
                <w:szCs w:val="24"/>
                <w:lang w:val="sr-Cyrl-CS"/>
              </w:rPr>
            </w:pPr>
            <w:r w:rsidRPr="007D6601">
              <w:rPr>
                <w:rFonts w:ascii="Times New Roman" w:hAnsi="Times New Roman"/>
                <w:sz w:val="24"/>
                <w:szCs w:val="24"/>
                <w:lang w:val="sr-Cyrl-CS"/>
              </w:rPr>
              <w:t>0</w:t>
            </w:r>
          </w:p>
        </w:tc>
        <w:tc>
          <w:tcPr>
            <w:tcW w:w="1047" w:type="dxa"/>
            <w:tcBorders>
              <w:top w:val="single" w:sz="4" w:space="0" w:color="auto"/>
              <w:left w:val="single" w:sz="4" w:space="0" w:color="auto"/>
              <w:bottom w:val="single" w:sz="4" w:space="0" w:color="auto"/>
            </w:tcBorders>
          </w:tcPr>
          <w:p w14:paraId="7980C976" w14:textId="77777777" w:rsidR="007D6601" w:rsidRPr="007D6601" w:rsidRDefault="007D6601" w:rsidP="00664336">
            <w:pPr>
              <w:pStyle w:val="NoSpacing"/>
              <w:jc w:val="center"/>
              <w:rPr>
                <w:rFonts w:ascii="Times New Roman" w:hAnsi="Times New Roman"/>
                <w:sz w:val="24"/>
                <w:szCs w:val="24"/>
                <w:lang w:val="sr-Cyrl-CS"/>
              </w:rPr>
            </w:pPr>
            <w:r w:rsidRPr="007D6601">
              <w:rPr>
                <w:rFonts w:ascii="Times New Roman" w:hAnsi="Times New Roman"/>
                <w:sz w:val="24"/>
                <w:szCs w:val="24"/>
                <w:lang w:val="sr-Cyrl-CS"/>
              </w:rPr>
              <w:t>6</w:t>
            </w:r>
          </w:p>
        </w:tc>
      </w:tr>
      <w:tr w:rsidR="007D6601" w:rsidRPr="007D6601" w14:paraId="77AE0C31" w14:textId="77777777" w:rsidTr="0089524D">
        <w:tblPrEx>
          <w:tblBorders>
            <w:top w:val="single" w:sz="4" w:space="0" w:color="32566D"/>
            <w:left w:val="single" w:sz="4" w:space="0" w:color="32566D"/>
            <w:bottom w:val="single" w:sz="4" w:space="0" w:color="32566D"/>
            <w:right w:val="single" w:sz="4" w:space="0" w:color="32566D"/>
            <w:insideH w:val="single" w:sz="4" w:space="0" w:color="32566D"/>
            <w:insideV w:val="single" w:sz="4" w:space="0" w:color="32566D"/>
          </w:tblBorders>
          <w:tblLook w:val="04A0" w:firstRow="1" w:lastRow="0" w:firstColumn="1" w:lastColumn="0" w:noHBand="0" w:noVBand="1"/>
        </w:tblPrEx>
        <w:trPr>
          <w:trHeight w:val="908"/>
          <w:jc w:val="center"/>
        </w:trPr>
        <w:tc>
          <w:tcPr>
            <w:tcW w:w="1140" w:type="dxa"/>
            <w:gridSpan w:val="2"/>
            <w:tcBorders>
              <w:top w:val="single" w:sz="4" w:space="0" w:color="auto"/>
            </w:tcBorders>
          </w:tcPr>
          <w:p w14:paraId="726D4268" w14:textId="77777777" w:rsidR="007D6601" w:rsidRPr="007D6601" w:rsidRDefault="0089524D" w:rsidP="0089524D">
            <w:pPr>
              <w:autoSpaceDE w:val="0"/>
              <w:autoSpaceDN w:val="0"/>
              <w:adjustRightInd w:val="0"/>
              <w:jc w:val="center"/>
              <w:rPr>
                <w:rFonts w:ascii="Times New Roman" w:hAnsi="Times New Roman"/>
                <w:b/>
                <w:lang w:val="sr-Cyrl-RS"/>
              </w:rPr>
            </w:pPr>
            <w:r>
              <w:rPr>
                <w:rFonts w:ascii="Times New Roman" w:hAnsi="Times New Roman"/>
                <w:b/>
                <w:lang w:val="sr-Cyrl-RS"/>
              </w:rPr>
              <w:t>4</w:t>
            </w:r>
            <w:r w:rsidR="007D6601" w:rsidRPr="007D6601">
              <w:rPr>
                <w:rFonts w:ascii="Times New Roman" w:hAnsi="Times New Roman"/>
                <w:b/>
                <w:lang w:val="sr-Cyrl-RS"/>
              </w:rPr>
              <w:t>.</w:t>
            </w:r>
          </w:p>
        </w:tc>
        <w:tc>
          <w:tcPr>
            <w:tcW w:w="5651" w:type="dxa"/>
            <w:tcBorders>
              <w:top w:val="single" w:sz="4" w:space="0" w:color="auto"/>
            </w:tcBorders>
          </w:tcPr>
          <w:p w14:paraId="64998AF6" w14:textId="77777777" w:rsidR="007D6601" w:rsidRPr="007D6601" w:rsidRDefault="007D6601" w:rsidP="00664336">
            <w:pPr>
              <w:pStyle w:val="NoSpacing"/>
              <w:rPr>
                <w:rFonts w:ascii="Times New Roman" w:hAnsi="Times New Roman"/>
                <w:sz w:val="24"/>
                <w:szCs w:val="24"/>
                <w:lang w:val="sr-Cyrl-CS"/>
              </w:rPr>
            </w:pPr>
            <w:r w:rsidRPr="007D6601">
              <w:rPr>
                <w:rFonts w:ascii="Times New Roman" w:hAnsi="Times New Roman"/>
                <w:sz w:val="24"/>
                <w:szCs w:val="24"/>
                <w:lang w:val="sr-Cyrl-CS"/>
              </w:rPr>
              <w:t>Извор и последице загађивња животне средине</w:t>
            </w:r>
          </w:p>
          <w:p w14:paraId="7174F0E1" w14:textId="77777777" w:rsidR="007D6601" w:rsidRPr="007D6601" w:rsidRDefault="007D6601" w:rsidP="00664336">
            <w:pPr>
              <w:pStyle w:val="NoSpacing"/>
              <w:rPr>
                <w:rFonts w:ascii="Times New Roman" w:hAnsi="Times New Roman"/>
                <w:sz w:val="24"/>
                <w:szCs w:val="24"/>
                <w:lang w:val="sr-Cyrl-CS"/>
              </w:rPr>
            </w:pPr>
          </w:p>
        </w:tc>
        <w:tc>
          <w:tcPr>
            <w:tcW w:w="1385" w:type="dxa"/>
            <w:tcBorders>
              <w:top w:val="single" w:sz="4" w:space="0" w:color="auto"/>
              <w:bottom w:val="single" w:sz="4" w:space="0" w:color="auto"/>
              <w:right w:val="single" w:sz="4" w:space="0" w:color="auto"/>
            </w:tcBorders>
          </w:tcPr>
          <w:p w14:paraId="2E49EF0F" w14:textId="77777777" w:rsidR="007D6601" w:rsidRPr="007D6601" w:rsidRDefault="007D6601" w:rsidP="00664336">
            <w:pPr>
              <w:pStyle w:val="NoSpacing"/>
              <w:jc w:val="center"/>
              <w:rPr>
                <w:rFonts w:ascii="Times New Roman" w:hAnsi="Times New Roman"/>
                <w:sz w:val="24"/>
                <w:szCs w:val="24"/>
                <w:lang w:val="sr-Cyrl-CS"/>
              </w:rPr>
            </w:pPr>
          </w:p>
          <w:p w14:paraId="6564EE16" w14:textId="77777777" w:rsidR="007D6601" w:rsidRPr="007D6601" w:rsidRDefault="007D6601" w:rsidP="00664336">
            <w:pPr>
              <w:pStyle w:val="NoSpacing"/>
              <w:jc w:val="center"/>
              <w:rPr>
                <w:rFonts w:ascii="Times New Roman" w:hAnsi="Times New Roman"/>
                <w:sz w:val="24"/>
                <w:szCs w:val="24"/>
                <w:lang w:val="sr-Cyrl-CS"/>
              </w:rPr>
            </w:pPr>
          </w:p>
          <w:p w14:paraId="6C0EA173" w14:textId="77777777" w:rsidR="007D6601" w:rsidRPr="007D6601" w:rsidRDefault="007D6601" w:rsidP="00664336">
            <w:pPr>
              <w:pStyle w:val="NoSpacing"/>
              <w:jc w:val="center"/>
              <w:rPr>
                <w:rFonts w:ascii="Times New Roman" w:hAnsi="Times New Roman"/>
                <w:sz w:val="24"/>
                <w:szCs w:val="24"/>
                <w:lang w:val="sr-Cyrl-CS"/>
              </w:rPr>
            </w:pPr>
            <w:r w:rsidRPr="007D6601">
              <w:rPr>
                <w:rFonts w:ascii="Times New Roman" w:hAnsi="Times New Roman"/>
                <w:sz w:val="24"/>
                <w:szCs w:val="24"/>
                <w:lang w:val="sr-Cyrl-CS"/>
              </w:rPr>
              <w:t>2</w:t>
            </w:r>
          </w:p>
        </w:tc>
        <w:tc>
          <w:tcPr>
            <w:tcW w:w="1769" w:type="dxa"/>
            <w:tcBorders>
              <w:top w:val="single" w:sz="4" w:space="0" w:color="auto"/>
              <w:left w:val="single" w:sz="4" w:space="0" w:color="auto"/>
              <w:bottom w:val="single" w:sz="4" w:space="0" w:color="auto"/>
              <w:right w:val="single" w:sz="4" w:space="0" w:color="auto"/>
            </w:tcBorders>
          </w:tcPr>
          <w:p w14:paraId="0854A25B" w14:textId="77777777" w:rsidR="007D6601" w:rsidRPr="007D6601" w:rsidRDefault="007D6601" w:rsidP="00664336">
            <w:pPr>
              <w:pStyle w:val="NoSpacing"/>
              <w:jc w:val="center"/>
              <w:rPr>
                <w:rFonts w:ascii="Times New Roman" w:hAnsi="Times New Roman"/>
                <w:sz w:val="24"/>
                <w:szCs w:val="24"/>
                <w:lang w:val="sr-Cyrl-CS"/>
              </w:rPr>
            </w:pPr>
          </w:p>
          <w:p w14:paraId="31E52DFD" w14:textId="77777777" w:rsidR="007D6601" w:rsidRPr="007D6601" w:rsidRDefault="007D6601" w:rsidP="00664336">
            <w:pPr>
              <w:pStyle w:val="NoSpacing"/>
              <w:jc w:val="center"/>
              <w:rPr>
                <w:rFonts w:ascii="Times New Roman" w:hAnsi="Times New Roman"/>
                <w:sz w:val="24"/>
                <w:szCs w:val="24"/>
                <w:lang w:val="sr-Cyrl-CS"/>
              </w:rPr>
            </w:pPr>
          </w:p>
          <w:p w14:paraId="40220DD7" w14:textId="77777777" w:rsidR="007D6601" w:rsidRPr="007D6601" w:rsidRDefault="007D6601" w:rsidP="00664336">
            <w:pPr>
              <w:pStyle w:val="NoSpacing"/>
              <w:jc w:val="center"/>
              <w:rPr>
                <w:rFonts w:ascii="Times New Roman" w:hAnsi="Times New Roman"/>
                <w:sz w:val="24"/>
                <w:szCs w:val="24"/>
                <w:lang w:val="sr-Cyrl-CS"/>
              </w:rPr>
            </w:pPr>
            <w:r w:rsidRPr="007D6601">
              <w:rPr>
                <w:rFonts w:ascii="Times New Roman" w:hAnsi="Times New Roman"/>
                <w:sz w:val="24"/>
                <w:szCs w:val="24"/>
                <w:lang w:val="sr-Cyrl-CS"/>
              </w:rPr>
              <w:t>1</w:t>
            </w:r>
          </w:p>
        </w:tc>
        <w:tc>
          <w:tcPr>
            <w:tcW w:w="2025" w:type="dxa"/>
            <w:tcBorders>
              <w:top w:val="single" w:sz="4" w:space="0" w:color="auto"/>
              <w:left w:val="single" w:sz="4" w:space="0" w:color="auto"/>
              <w:bottom w:val="single" w:sz="4" w:space="0" w:color="auto"/>
              <w:right w:val="single" w:sz="4" w:space="0" w:color="auto"/>
            </w:tcBorders>
          </w:tcPr>
          <w:p w14:paraId="7579BD28" w14:textId="77777777" w:rsidR="007D6601" w:rsidRPr="007D6601" w:rsidRDefault="007D6601" w:rsidP="00664336">
            <w:pPr>
              <w:pStyle w:val="NoSpacing"/>
              <w:jc w:val="center"/>
              <w:rPr>
                <w:rFonts w:ascii="Times New Roman" w:hAnsi="Times New Roman"/>
                <w:sz w:val="24"/>
                <w:szCs w:val="24"/>
                <w:lang w:val="sr-Cyrl-CS"/>
              </w:rPr>
            </w:pPr>
          </w:p>
          <w:p w14:paraId="5A5A8F61" w14:textId="77777777" w:rsidR="007D6601" w:rsidRPr="007D6601" w:rsidRDefault="007D6601" w:rsidP="00664336">
            <w:pPr>
              <w:pStyle w:val="NoSpacing"/>
              <w:jc w:val="center"/>
              <w:rPr>
                <w:rFonts w:ascii="Times New Roman" w:hAnsi="Times New Roman"/>
                <w:sz w:val="24"/>
                <w:szCs w:val="24"/>
                <w:lang w:val="sr-Cyrl-CS"/>
              </w:rPr>
            </w:pPr>
          </w:p>
          <w:p w14:paraId="5F3B7326" w14:textId="77777777" w:rsidR="007D6601" w:rsidRPr="007D6601" w:rsidRDefault="007D6601" w:rsidP="00664336">
            <w:pPr>
              <w:pStyle w:val="NoSpacing"/>
              <w:jc w:val="center"/>
              <w:rPr>
                <w:rFonts w:ascii="Times New Roman" w:hAnsi="Times New Roman"/>
                <w:sz w:val="24"/>
                <w:szCs w:val="24"/>
                <w:lang w:val="sr-Cyrl-CS"/>
              </w:rPr>
            </w:pPr>
            <w:r w:rsidRPr="007D6601">
              <w:rPr>
                <w:rFonts w:ascii="Times New Roman" w:hAnsi="Times New Roman"/>
                <w:sz w:val="24"/>
                <w:szCs w:val="24"/>
                <w:lang w:val="sr-Cyrl-CS"/>
              </w:rPr>
              <w:t>4</w:t>
            </w:r>
          </w:p>
        </w:tc>
        <w:tc>
          <w:tcPr>
            <w:tcW w:w="1047" w:type="dxa"/>
            <w:tcBorders>
              <w:top w:val="single" w:sz="4" w:space="0" w:color="auto"/>
              <w:left w:val="single" w:sz="4" w:space="0" w:color="auto"/>
              <w:bottom w:val="single" w:sz="4" w:space="0" w:color="auto"/>
            </w:tcBorders>
          </w:tcPr>
          <w:p w14:paraId="06BD5CC3" w14:textId="77777777" w:rsidR="007D6601" w:rsidRPr="007D6601" w:rsidRDefault="007D6601" w:rsidP="00664336">
            <w:pPr>
              <w:pStyle w:val="NoSpacing"/>
              <w:jc w:val="center"/>
              <w:rPr>
                <w:rFonts w:ascii="Times New Roman" w:hAnsi="Times New Roman"/>
                <w:sz w:val="24"/>
                <w:szCs w:val="24"/>
                <w:lang w:val="sr-Cyrl-CS"/>
              </w:rPr>
            </w:pPr>
          </w:p>
          <w:p w14:paraId="299C6428" w14:textId="77777777" w:rsidR="007D6601" w:rsidRPr="007D6601" w:rsidRDefault="007D6601" w:rsidP="00664336">
            <w:pPr>
              <w:pStyle w:val="NoSpacing"/>
              <w:jc w:val="center"/>
              <w:rPr>
                <w:rFonts w:ascii="Times New Roman" w:hAnsi="Times New Roman"/>
                <w:sz w:val="24"/>
                <w:szCs w:val="24"/>
                <w:lang w:val="sr-Cyrl-CS"/>
              </w:rPr>
            </w:pPr>
          </w:p>
          <w:p w14:paraId="6FBB18A9" w14:textId="77777777" w:rsidR="007D6601" w:rsidRPr="007D6601" w:rsidRDefault="007D6601" w:rsidP="00664336">
            <w:pPr>
              <w:pStyle w:val="NoSpacing"/>
              <w:jc w:val="center"/>
              <w:rPr>
                <w:rFonts w:ascii="Times New Roman" w:hAnsi="Times New Roman"/>
                <w:sz w:val="24"/>
                <w:szCs w:val="24"/>
                <w:lang w:val="sr-Cyrl-CS"/>
              </w:rPr>
            </w:pPr>
            <w:r w:rsidRPr="007D6601">
              <w:rPr>
                <w:rFonts w:ascii="Times New Roman" w:hAnsi="Times New Roman"/>
                <w:sz w:val="24"/>
                <w:szCs w:val="24"/>
                <w:lang w:val="sr-Cyrl-CS"/>
              </w:rPr>
              <w:t>7</w:t>
            </w:r>
          </w:p>
        </w:tc>
      </w:tr>
      <w:tr w:rsidR="007D6601" w:rsidRPr="007D6601" w14:paraId="2682C127" w14:textId="77777777" w:rsidTr="0089524D">
        <w:tblPrEx>
          <w:tblBorders>
            <w:top w:val="single" w:sz="4" w:space="0" w:color="32566D"/>
            <w:left w:val="single" w:sz="4" w:space="0" w:color="32566D"/>
            <w:bottom w:val="single" w:sz="4" w:space="0" w:color="32566D"/>
            <w:right w:val="single" w:sz="4" w:space="0" w:color="32566D"/>
            <w:insideH w:val="single" w:sz="4" w:space="0" w:color="32566D"/>
            <w:insideV w:val="single" w:sz="4" w:space="0" w:color="32566D"/>
          </w:tblBorders>
          <w:tblLook w:val="04A0" w:firstRow="1" w:lastRow="0" w:firstColumn="1" w:lastColumn="0" w:noHBand="0" w:noVBand="1"/>
        </w:tblPrEx>
        <w:trPr>
          <w:trHeight w:val="518"/>
          <w:jc w:val="center"/>
        </w:trPr>
        <w:tc>
          <w:tcPr>
            <w:tcW w:w="1140" w:type="dxa"/>
            <w:gridSpan w:val="2"/>
          </w:tcPr>
          <w:p w14:paraId="6B16BD4B" w14:textId="77777777" w:rsidR="007D6601" w:rsidRPr="007D6601" w:rsidRDefault="0089524D" w:rsidP="0089524D">
            <w:pPr>
              <w:pStyle w:val="NoSpacing"/>
              <w:jc w:val="center"/>
              <w:rPr>
                <w:rFonts w:ascii="Times New Roman" w:hAnsi="Times New Roman"/>
                <w:b/>
                <w:sz w:val="24"/>
                <w:szCs w:val="24"/>
                <w:lang w:val="sr-Cyrl-RS"/>
              </w:rPr>
            </w:pPr>
            <w:r>
              <w:rPr>
                <w:rFonts w:ascii="Times New Roman" w:hAnsi="Times New Roman"/>
                <w:b/>
                <w:sz w:val="24"/>
                <w:szCs w:val="24"/>
                <w:lang w:val="sr-Cyrl-RS"/>
              </w:rPr>
              <w:t>5</w:t>
            </w:r>
            <w:r w:rsidR="007D6601" w:rsidRPr="007D6601">
              <w:rPr>
                <w:rFonts w:ascii="Times New Roman" w:hAnsi="Times New Roman"/>
                <w:b/>
                <w:sz w:val="24"/>
                <w:szCs w:val="24"/>
                <w:lang w:val="sr-Cyrl-RS"/>
              </w:rPr>
              <w:t>.</w:t>
            </w:r>
          </w:p>
        </w:tc>
        <w:tc>
          <w:tcPr>
            <w:tcW w:w="5651" w:type="dxa"/>
          </w:tcPr>
          <w:p w14:paraId="6268CC12" w14:textId="77777777" w:rsidR="007D6601" w:rsidRPr="007D6601" w:rsidRDefault="007D6601" w:rsidP="00664336">
            <w:pPr>
              <w:pStyle w:val="NoSpacing"/>
              <w:rPr>
                <w:rFonts w:ascii="Times New Roman" w:hAnsi="Times New Roman"/>
                <w:sz w:val="24"/>
                <w:szCs w:val="24"/>
                <w:lang w:val="sr-Cyrl-CS"/>
              </w:rPr>
            </w:pPr>
            <w:r w:rsidRPr="007D6601">
              <w:rPr>
                <w:rFonts w:ascii="Times New Roman" w:hAnsi="Times New Roman"/>
                <w:sz w:val="24"/>
                <w:szCs w:val="24"/>
                <w:lang w:val="sr-Cyrl-CS"/>
              </w:rPr>
              <w:t>ОДГОВОРАН ОДНОС ПРЕМА РАЗНОВРСНОСТИ ЖИВОГ СВЕТА</w:t>
            </w:r>
          </w:p>
        </w:tc>
        <w:tc>
          <w:tcPr>
            <w:tcW w:w="1385" w:type="dxa"/>
            <w:tcBorders>
              <w:top w:val="single" w:sz="4" w:space="0" w:color="auto"/>
              <w:bottom w:val="single" w:sz="4" w:space="0" w:color="auto"/>
              <w:right w:val="single" w:sz="4" w:space="0" w:color="auto"/>
            </w:tcBorders>
          </w:tcPr>
          <w:p w14:paraId="6969C90B" w14:textId="77777777" w:rsidR="007D6601" w:rsidRPr="007D6601" w:rsidRDefault="007D6601" w:rsidP="00664336">
            <w:pPr>
              <w:pStyle w:val="NoSpacing"/>
              <w:jc w:val="center"/>
              <w:rPr>
                <w:rFonts w:ascii="Times New Roman" w:hAnsi="Times New Roman"/>
                <w:sz w:val="24"/>
                <w:szCs w:val="24"/>
                <w:lang w:val="sr-Cyrl-CS"/>
              </w:rPr>
            </w:pPr>
          </w:p>
          <w:p w14:paraId="1A52AA87" w14:textId="77777777" w:rsidR="007D6601" w:rsidRPr="007D6601" w:rsidRDefault="007D6601" w:rsidP="00664336">
            <w:pPr>
              <w:pStyle w:val="NoSpacing"/>
              <w:jc w:val="center"/>
              <w:rPr>
                <w:rFonts w:ascii="Times New Roman" w:hAnsi="Times New Roman"/>
                <w:sz w:val="24"/>
                <w:szCs w:val="24"/>
                <w:lang w:val="sr-Cyrl-CS"/>
              </w:rPr>
            </w:pPr>
            <w:r w:rsidRPr="007D6601">
              <w:rPr>
                <w:rFonts w:ascii="Times New Roman" w:hAnsi="Times New Roman"/>
                <w:sz w:val="24"/>
                <w:szCs w:val="24"/>
                <w:lang w:val="sr-Cyrl-CS"/>
              </w:rPr>
              <w:t>1</w:t>
            </w:r>
          </w:p>
        </w:tc>
        <w:tc>
          <w:tcPr>
            <w:tcW w:w="1769" w:type="dxa"/>
            <w:tcBorders>
              <w:top w:val="single" w:sz="4" w:space="0" w:color="auto"/>
              <w:left w:val="single" w:sz="4" w:space="0" w:color="auto"/>
              <w:bottom w:val="single" w:sz="4" w:space="0" w:color="auto"/>
              <w:right w:val="single" w:sz="4" w:space="0" w:color="auto"/>
            </w:tcBorders>
          </w:tcPr>
          <w:p w14:paraId="7064B65C" w14:textId="77777777" w:rsidR="007D6601" w:rsidRPr="007D6601" w:rsidRDefault="007D6601" w:rsidP="00664336">
            <w:pPr>
              <w:pStyle w:val="NoSpacing"/>
              <w:jc w:val="center"/>
              <w:rPr>
                <w:rFonts w:ascii="Times New Roman" w:hAnsi="Times New Roman"/>
                <w:sz w:val="24"/>
                <w:szCs w:val="24"/>
                <w:lang w:val="sr-Cyrl-CS"/>
              </w:rPr>
            </w:pPr>
          </w:p>
          <w:p w14:paraId="62B4E5E6" w14:textId="77777777" w:rsidR="007D6601" w:rsidRPr="007D6601" w:rsidRDefault="007D6601" w:rsidP="00664336">
            <w:pPr>
              <w:pStyle w:val="NoSpacing"/>
              <w:jc w:val="center"/>
              <w:rPr>
                <w:rFonts w:ascii="Times New Roman" w:hAnsi="Times New Roman"/>
                <w:sz w:val="24"/>
                <w:szCs w:val="24"/>
                <w:lang w:val="sr-Cyrl-CS"/>
              </w:rPr>
            </w:pPr>
            <w:r w:rsidRPr="007D6601">
              <w:rPr>
                <w:rFonts w:ascii="Times New Roman" w:hAnsi="Times New Roman"/>
                <w:sz w:val="24"/>
                <w:szCs w:val="24"/>
                <w:lang w:val="sr-Cyrl-CS"/>
              </w:rPr>
              <w:t>3</w:t>
            </w:r>
          </w:p>
        </w:tc>
        <w:tc>
          <w:tcPr>
            <w:tcW w:w="2025" w:type="dxa"/>
            <w:tcBorders>
              <w:top w:val="single" w:sz="4" w:space="0" w:color="auto"/>
              <w:left w:val="single" w:sz="4" w:space="0" w:color="auto"/>
              <w:bottom w:val="single" w:sz="4" w:space="0" w:color="auto"/>
              <w:right w:val="single" w:sz="4" w:space="0" w:color="auto"/>
            </w:tcBorders>
          </w:tcPr>
          <w:p w14:paraId="50E499C5" w14:textId="77777777" w:rsidR="007D6601" w:rsidRPr="007D6601" w:rsidRDefault="007D6601" w:rsidP="00664336">
            <w:pPr>
              <w:pStyle w:val="NoSpacing"/>
              <w:jc w:val="center"/>
              <w:rPr>
                <w:rFonts w:ascii="Times New Roman" w:hAnsi="Times New Roman"/>
                <w:sz w:val="24"/>
                <w:szCs w:val="24"/>
                <w:lang w:val="sr-Cyrl-CS"/>
              </w:rPr>
            </w:pPr>
          </w:p>
          <w:p w14:paraId="6CEC0603" w14:textId="77777777" w:rsidR="007D6601" w:rsidRPr="007D6601" w:rsidRDefault="007D6601" w:rsidP="00664336">
            <w:pPr>
              <w:pStyle w:val="NoSpacing"/>
              <w:jc w:val="center"/>
              <w:rPr>
                <w:rFonts w:ascii="Times New Roman" w:hAnsi="Times New Roman"/>
                <w:sz w:val="24"/>
                <w:szCs w:val="24"/>
                <w:lang w:val="sr-Cyrl-CS"/>
              </w:rPr>
            </w:pPr>
            <w:r w:rsidRPr="007D6601">
              <w:rPr>
                <w:rFonts w:ascii="Times New Roman" w:hAnsi="Times New Roman"/>
                <w:sz w:val="24"/>
                <w:szCs w:val="24"/>
                <w:lang w:val="sr-Cyrl-CS"/>
              </w:rPr>
              <w:t>2</w:t>
            </w:r>
          </w:p>
        </w:tc>
        <w:tc>
          <w:tcPr>
            <w:tcW w:w="1047" w:type="dxa"/>
            <w:tcBorders>
              <w:top w:val="single" w:sz="4" w:space="0" w:color="auto"/>
              <w:left w:val="single" w:sz="4" w:space="0" w:color="auto"/>
              <w:bottom w:val="single" w:sz="4" w:space="0" w:color="auto"/>
            </w:tcBorders>
          </w:tcPr>
          <w:p w14:paraId="35AF8D10" w14:textId="77777777" w:rsidR="007D6601" w:rsidRPr="007D6601" w:rsidRDefault="007D6601" w:rsidP="00664336">
            <w:pPr>
              <w:pStyle w:val="NoSpacing"/>
              <w:jc w:val="center"/>
              <w:rPr>
                <w:rFonts w:ascii="Times New Roman" w:hAnsi="Times New Roman"/>
                <w:sz w:val="24"/>
                <w:szCs w:val="24"/>
                <w:lang w:val="sr-Cyrl-CS"/>
              </w:rPr>
            </w:pPr>
          </w:p>
          <w:p w14:paraId="2AC36EEA" w14:textId="77777777" w:rsidR="007D6601" w:rsidRPr="007D6601" w:rsidRDefault="007D6601" w:rsidP="00664336">
            <w:pPr>
              <w:pStyle w:val="NoSpacing"/>
              <w:jc w:val="center"/>
              <w:rPr>
                <w:rFonts w:ascii="Times New Roman" w:hAnsi="Times New Roman"/>
                <w:sz w:val="24"/>
                <w:szCs w:val="24"/>
                <w:lang w:val="sr-Cyrl-CS"/>
              </w:rPr>
            </w:pPr>
            <w:r w:rsidRPr="007D6601">
              <w:rPr>
                <w:rFonts w:ascii="Times New Roman" w:hAnsi="Times New Roman"/>
                <w:sz w:val="24"/>
                <w:szCs w:val="24"/>
                <w:lang w:val="sr-Cyrl-CS"/>
              </w:rPr>
              <w:t>8</w:t>
            </w:r>
          </w:p>
        </w:tc>
      </w:tr>
      <w:tr w:rsidR="007D6601" w:rsidRPr="007D6601" w14:paraId="0BDD6B3E" w14:textId="77777777" w:rsidTr="0089524D">
        <w:tblPrEx>
          <w:tblBorders>
            <w:top w:val="single" w:sz="4" w:space="0" w:color="32566D"/>
            <w:left w:val="single" w:sz="4" w:space="0" w:color="32566D"/>
            <w:bottom w:val="single" w:sz="4" w:space="0" w:color="32566D"/>
            <w:right w:val="single" w:sz="4" w:space="0" w:color="32566D"/>
            <w:insideH w:val="single" w:sz="4" w:space="0" w:color="32566D"/>
            <w:insideV w:val="single" w:sz="4" w:space="0" w:color="32566D"/>
          </w:tblBorders>
          <w:tblLook w:val="04A0" w:firstRow="1" w:lastRow="0" w:firstColumn="1" w:lastColumn="0" w:noHBand="0" w:noVBand="1"/>
        </w:tblPrEx>
        <w:trPr>
          <w:trHeight w:val="233"/>
          <w:jc w:val="center"/>
        </w:trPr>
        <w:tc>
          <w:tcPr>
            <w:tcW w:w="1140" w:type="dxa"/>
            <w:gridSpan w:val="2"/>
          </w:tcPr>
          <w:p w14:paraId="0138CD36" w14:textId="77777777" w:rsidR="007D6601" w:rsidRPr="007D6601" w:rsidRDefault="007D6601" w:rsidP="00664336">
            <w:pPr>
              <w:autoSpaceDE w:val="0"/>
              <w:autoSpaceDN w:val="0"/>
              <w:adjustRightInd w:val="0"/>
              <w:rPr>
                <w:rFonts w:ascii="Times New Roman" w:hAnsi="Times New Roman"/>
              </w:rPr>
            </w:pPr>
          </w:p>
        </w:tc>
        <w:tc>
          <w:tcPr>
            <w:tcW w:w="5651" w:type="dxa"/>
            <w:shd w:val="clear" w:color="auto" w:fill="auto"/>
          </w:tcPr>
          <w:p w14:paraId="7B255480" w14:textId="77777777" w:rsidR="007D6601" w:rsidRPr="007D6601" w:rsidRDefault="007D6601" w:rsidP="00664336">
            <w:pPr>
              <w:autoSpaceDE w:val="0"/>
              <w:autoSpaceDN w:val="0"/>
              <w:adjustRightInd w:val="0"/>
              <w:rPr>
                <w:rFonts w:ascii="Times New Roman" w:hAnsi="Times New Roman"/>
                <w:b/>
                <w:bCs/>
                <w:lang w:val="sr-Cyrl-CS"/>
              </w:rPr>
            </w:pPr>
            <w:r w:rsidRPr="007D6601">
              <w:rPr>
                <w:rFonts w:ascii="Times New Roman" w:hAnsi="Times New Roman"/>
                <w:b/>
                <w:bCs/>
                <w:lang w:val="sr-Cyrl-CS"/>
              </w:rPr>
              <w:t>УКУПНО</w:t>
            </w:r>
          </w:p>
        </w:tc>
        <w:tc>
          <w:tcPr>
            <w:tcW w:w="1385" w:type="dxa"/>
            <w:tcBorders>
              <w:top w:val="single" w:sz="4" w:space="0" w:color="auto"/>
              <w:bottom w:val="single" w:sz="4" w:space="0" w:color="auto"/>
              <w:right w:val="single" w:sz="4" w:space="0" w:color="auto"/>
            </w:tcBorders>
            <w:shd w:val="clear" w:color="auto" w:fill="auto"/>
          </w:tcPr>
          <w:p w14:paraId="6227A211" w14:textId="77777777" w:rsidR="007D6601" w:rsidRPr="007D6601" w:rsidRDefault="007D6601" w:rsidP="00664336">
            <w:pPr>
              <w:pStyle w:val="NoSpacing"/>
              <w:jc w:val="center"/>
              <w:rPr>
                <w:rFonts w:ascii="Times New Roman" w:hAnsi="Times New Roman"/>
                <w:b/>
                <w:sz w:val="24"/>
                <w:szCs w:val="24"/>
                <w:lang w:val="sr-Cyrl-CS"/>
              </w:rPr>
            </w:pPr>
            <w:r w:rsidRPr="007D6601">
              <w:rPr>
                <w:rFonts w:ascii="Times New Roman" w:hAnsi="Times New Roman"/>
                <w:b/>
                <w:sz w:val="24"/>
                <w:szCs w:val="24"/>
                <w:lang w:val="sr-Cyrl-CS"/>
              </w:rPr>
              <w:t>13</w:t>
            </w: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25815D63" w14:textId="77777777" w:rsidR="007D6601" w:rsidRPr="007D6601" w:rsidRDefault="007D6601" w:rsidP="00664336">
            <w:pPr>
              <w:pStyle w:val="NoSpacing"/>
              <w:jc w:val="center"/>
              <w:rPr>
                <w:rFonts w:ascii="Times New Roman" w:hAnsi="Times New Roman"/>
                <w:b/>
                <w:sz w:val="24"/>
                <w:szCs w:val="24"/>
                <w:lang w:val="sr-Cyrl-CS"/>
              </w:rPr>
            </w:pPr>
            <w:r w:rsidRPr="007D6601">
              <w:rPr>
                <w:rFonts w:ascii="Times New Roman" w:hAnsi="Times New Roman"/>
                <w:b/>
                <w:sz w:val="24"/>
                <w:szCs w:val="24"/>
                <w:lang w:val="sr-Cyrl-CS"/>
              </w:rPr>
              <w:t>10</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6EE8786D" w14:textId="77777777" w:rsidR="007D6601" w:rsidRPr="007D6601" w:rsidRDefault="007D6601" w:rsidP="00664336">
            <w:pPr>
              <w:pStyle w:val="NoSpacing"/>
              <w:jc w:val="center"/>
              <w:rPr>
                <w:rFonts w:ascii="Times New Roman" w:hAnsi="Times New Roman"/>
                <w:b/>
                <w:sz w:val="24"/>
                <w:szCs w:val="24"/>
                <w:lang w:val="sr-Cyrl-CS"/>
              </w:rPr>
            </w:pPr>
            <w:r w:rsidRPr="007D6601">
              <w:rPr>
                <w:rFonts w:ascii="Times New Roman" w:hAnsi="Times New Roman"/>
                <w:b/>
                <w:sz w:val="24"/>
                <w:szCs w:val="24"/>
                <w:lang w:val="sr-Cyrl-CS"/>
              </w:rPr>
              <w:t>11</w:t>
            </w:r>
          </w:p>
        </w:tc>
        <w:tc>
          <w:tcPr>
            <w:tcW w:w="1047" w:type="dxa"/>
            <w:tcBorders>
              <w:top w:val="single" w:sz="4" w:space="0" w:color="auto"/>
              <w:left w:val="single" w:sz="4" w:space="0" w:color="auto"/>
              <w:bottom w:val="single" w:sz="4" w:space="0" w:color="auto"/>
            </w:tcBorders>
            <w:shd w:val="clear" w:color="auto" w:fill="auto"/>
          </w:tcPr>
          <w:p w14:paraId="6760E927" w14:textId="77777777" w:rsidR="007D6601" w:rsidRPr="007D6601" w:rsidRDefault="007D6601" w:rsidP="00664336">
            <w:pPr>
              <w:pStyle w:val="NoSpacing"/>
              <w:jc w:val="center"/>
              <w:rPr>
                <w:rFonts w:ascii="Times New Roman" w:hAnsi="Times New Roman"/>
                <w:b/>
                <w:sz w:val="24"/>
                <w:szCs w:val="24"/>
                <w:lang w:val="sr-Cyrl-CS"/>
              </w:rPr>
            </w:pPr>
            <w:r w:rsidRPr="007D6601">
              <w:rPr>
                <w:rFonts w:ascii="Times New Roman" w:hAnsi="Times New Roman"/>
                <w:b/>
                <w:sz w:val="24"/>
                <w:szCs w:val="24"/>
                <w:lang w:val="sr-Cyrl-CS"/>
              </w:rPr>
              <w:t>34</w:t>
            </w:r>
          </w:p>
        </w:tc>
      </w:tr>
    </w:tbl>
    <w:p w14:paraId="4867D67B" w14:textId="77777777" w:rsidR="007D6601" w:rsidRPr="00EC2323" w:rsidRDefault="007D6601" w:rsidP="007D6601">
      <w:pPr>
        <w:pStyle w:val="NoSpacing"/>
        <w:rPr>
          <w:rFonts w:ascii="Times New Roman" w:hAnsi="Times New Roman"/>
          <w:b/>
          <w:bCs/>
          <w:color w:val="192A36"/>
          <w:sz w:val="24"/>
          <w:szCs w:val="24"/>
          <w:lang w:val="ru-RU"/>
        </w:rPr>
      </w:pPr>
    </w:p>
    <w:p w14:paraId="529C05EC" w14:textId="77777777" w:rsidR="007D6601" w:rsidRPr="00EC2323" w:rsidRDefault="007D6601" w:rsidP="007D6601">
      <w:pPr>
        <w:pStyle w:val="NoSpacing"/>
        <w:rPr>
          <w:rFonts w:ascii="Times New Roman" w:hAnsi="Times New Roman"/>
          <w:b/>
          <w:bCs/>
          <w:color w:val="192A36"/>
          <w:sz w:val="24"/>
          <w:szCs w:val="24"/>
          <w:lang w:val="ru-RU"/>
        </w:rPr>
      </w:pPr>
    </w:p>
    <w:p w14:paraId="469C1563" w14:textId="77777777" w:rsidR="007D6601" w:rsidRDefault="007D6601" w:rsidP="007D6601">
      <w:pPr>
        <w:pStyle w:val="NoSpacing"/>
        <w:rPr>
          <w:rFonts w:ascii="Times New Roman" w:hAnsi="Times New Roman"/>
          <w:b/>
          <w:sz w:val="24"/>
          <w:szCs w:val="24"/>
          <w:lang w:val="sr-Cyrl-CS"/>
        </w:rPr>
      </w:pPr>
      <w:r w:rsidRPr="00EC2323">
        <w:rPr>
          <w:rFonts w:ascii="Times New Roman" w:hAnsi="Times New Roman"/>
          <w:b/>
          <w:sz w:val="24"/>
          <w:szCs w:val="24"/>
          <w:lang w:val="sr-Cyrl-CS"/>
        </w:rPr>
        <w:t xml:space="preserve">                                         </w:t>
      </w:r>
    </w:p>
    <w:p w14:paraId="6CED4AF5" w14:textId="77777777" w:rsidR="007D6601" w:rsidRDefault="007D6601" w:rsidP="007D6601">
      <w:pPr>
        <w:pStyle w:val="NoSpacing"/>
        <w:rPr>
          <w:rFonts w:ascii="Times New Roman" w:hAnsi="Times New Roman"/>
          <w:b/>
          <w:sz w:val="24"/>
          <w:szCs w:val="24"/>
          <w:lang w:val="sr-Cyrl-CS"/>
        </w:rPr>
      </w:pPr>
    </w:p>
    <w:p w14:paraId="66618A98" w14:textId="77777777" w:rsidR="007D6601" w:rsidRPr="00EC2323" w:rsidRDefault="007D6601" w:rsidP="007D6601">
      <w:pPr>
        <w:pStyle w:val="NoSpacing"/>
        <w:rPr>
          <w:rFonts w:ascii="Times New Roman" w:hAnsi="Times New Roman"/>
          <w:b/>
          <w:i/>
          <w:color w:val="192A36"/>
          <w:sz w:val="24"/>
          <w:szCs w:val="24"/>
          <w:u w:val="single"/>
          <w:lang w:val="ru-RU"/>
        </w:rPr>
      </w:pPr>
    </w:p>
    <w:tbl>
      <w:tblPr>
        <w:tblW w:w="13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7"/>
        <w:gridCol w:w="868"/>
        <w:gridCol w:w="4856"/>
        <w:gridCol w:w="2713"/>
      </w:tblGrid>
      <w:tr w:rsidR="007D6601" w:rsidRPr="007D6601" w14:paraId="435AC051" w14:textId="77777777" w:rsidTr="007D6601">
        <w:trPr>
          <w:jc w:val="center"/>
        </w:trPr>
        <w:tc>
          <w:tcPr>
            <w:tcW w:w="5007" w:type="dxa"/>
            <w:shd w:val="clear" w:color="auto" w:fill="FFC000"/>
          </w:tcPr>
          <w:p w14:paraId="470ED125" w14:textId="77777777" w:rsidR="007D6601" w:rsidRPr="007D6601" w:rsidRDefault="007D6601" w:rsidP="00664336">
            <w:pPr>
              <w:pStyle w:val="NoSpacing"/>
              <w:jc w:val="center"/>
              <w:rPr>
                <w:rFonts w:ascii="Times New Roman" w:hAnsi="Times New Roman"/>
                <w:b/>
                <w:sz w:val="24"/>
                <w:szCs w:val="24"/>
                <w:lang w:val="ru-RU"/>
              </w:rPr>
            </w:pPr>
            <w:r w:rsidRPr="007D6601">
              <w:rPr>
                <w:rFonts w:ascii="Times New Roman" w:hAnsi="Times New Roman"/>
                <w:b/>
                <w:sz w:val="24"/>
                <w:szCs w:val="24"/>
                <w:lang w:val="ru-RU"/>
              </w:rPr>
              <w:t>Наставна тема</w:t>
            </w:r>
          </w:p>
        </w:tc>
        <w:tc>
          <w:tcPr>
            <w:tcW w:w="868" w:type="dxa"/>
            <w:shd w:val="clear" w:color="auto" w:fill="FFC000"/>
          </w:tcPr>
          <w:p w14:paraId="1E7A4FCF" w14:textId="77777777" w:rsidR="007D6601" w:rsidRPr="007D6601" w:rsidRDefault="007D6601" w:rsidP="00664336">
            <w:pPr>
              <w:pStyle w:val="NoSpacing"/>
              <w:jc w:val="center"/>
              <w:rPr>
                <w:rFonts w:ascii="Times New Roman" w:hAnsi="Times New Roman"/>
                <w:b/>
                <w:sz w:val="24"/>
                <w:szCs w:val="24"/>
                <w:lang w:val="ru-RU"/>
              </w:rPr>
            </w:pPr>
            <w:r w:rsidRPr="007D6601">
              <w:rPr>
                <w:rFonts w:ascii="Times New Roman" w:hAnsi="Times New Roman"/>
                <w:b/>
                <w:sz w:val="24"/>
                <w:szCs w:val="24"/>
                <w:lang w:val="ru-RU"/>
              </w:rPr>
              <w:t>Редни број</w:t>
            </w:r>
          </w:p>
        </w:tc>
        <w:tc>
          <w:tcPr>
            <w:tcW w:w="4856" w:type="dxa"/>
            <w:shd w:val="clear" w:color="auto" w:fill="FFC000"/>
          </w:tcPr>
          <w:p w14:paraId="55548A18" w14:textId="77777777" w:rsidR="007D6601" w:rsidRPr="007D6601" w:rsidRDefault="007D6601" w:rsidP="00664336">
            <w:pPr>
              <w:pStyle w:val="NoSpacing"/>
              <w:jc w:val="center"/>
              <w:rPr>
                <w:rFonts w:ascii="Times New Roman" w:hAnsi="Times New Roman"/>
                <w:b/>
                <w:sz w:val="24"/>
                <w:szCs w:val="24"/>
                <w:lang w:val="ru-RU"/>
              </w:rPr>
            </w:pPr>
            <w:r w:rsidRPr="007D6601">
              <w:rPr>
                <w:rFonts w:ascii="Times New Roman" w:hAnsi="Times New Roman"/>
                <w:b/>
                <w:sz w:val="24"/>
                <w:szCs w:val="24"/>
                <w:lang w:val="ru-RU"/>
              </w:rPr>
              <w:t>Наставна јединица</w:t>
            </w:r>
          </w:p>
        </w:tc>
        <w:tc>
          <w:tcPr>
            <w:tcW w:w="2713" w:type="dxa"/>
            <w:shd w:val="clear" w:color="auto" w:fill="FFC000"/>
          </w:tcPr>
          <w:p w14:paraId="2742A904" w14:textId="77777777" w:rsidR="007D6601" w:rsidRPr="007D6601" w:rsidRDefault="007D6601" w:rsidP="00664336">
            <w:pPr>
              <w:pStyle w:val="NoSpacing"/>
              <w:jc w:val="center"/>
              <w:rPr>
                <w:rFonts w:ascii="Times New Roman" w:hAnsi="Times New Roman"/>
                <w:b/>
                <w:sz w:val="24"/>
                <w:szCs w:val="24"/>
                <w:lang w:val="ru-RU"/>
              </w:rPr>
            </w:pPr>
            <w:r w:rsidRPr="007D6601">
              <w:rPr>
                <w:rFonts w:ascii="Times New Roman" w:hAnsi="Times New Roman"/>
                <w:b/>
                <w:sz w:val="24"/>
                <w:szCs w:val="24"/>
                <w:lang w:val="ru-RU"/>
              </w:rPr>
              <w:t>Тип часа</w:t>
            </w:r>
          </w:p>
        </w:tc>
      </w:tr>
      <w:tr w:rsidR="007D6601" w:rsidRPr="007D6601" w14:paraId="5875E624" w14:textId="77777777" w:rsidTr="007D6601">
        <w:trPr>
          <w:cantSplit/>
          <w:trHeight w:val="320"/>
          <w:jc w:val="center"/>
        </w:trPr>
        <w:tc>
          <w:tcPr>
            <w:tcW w:w="5007" w:type="dxa"/>
            <w:vMerge w:val="restart"/>
          </w:tcPr>
          <w:p w14:paraId="0B90B04E" w14:textId="77777777" w:rsidR="007D6601" w:rsidRPr="007D6601" w:rsidRDefault="007D6601" w:rsidP="00664336">
            <w:pPr>
              <w:pStyle w:val="NoSpacing"/>
              <w:rPr>
                <w:rFonts w:ascii="Times New Roman" w:hAnsi="Times New Roman"/>
                <w:b/>
                <w:bCs/>
                <w:sz w:val="24"/>
                <w:szCs w:val="24"/>
                <w:lang w:val="sr-Cyrl-CS"/>
              </w:rPr>
            </w:pPr>
            <w:r w:rsidRPr="007D6601">
              <w:rPr>
                <w:rFonts w:ascii="Times New Roman" w:hAnsi="Times New Roman"/>
                <w:b/>
                <w:bCs/>
                <w:sz w:val="24"/>
                <w:szCs w:val="24"/>
                <w:lang w:val="sr-Cyrl-CS"/>
              </w:rPr>
              <w:t xml:space="preserve">ОДРЖИВОСТ, </w:t>
            </w:r>
          </w:p>
          <w:p w14:paraId="48C861C0" w14:textId="77777777" w:rsidR="007D6601" w:rsidRPr="0089524D" w:rsidRDefault="007D6601" w:rsidP="0089524D">
            <w:pPr>
              <w:pStyle w:val="NoSpacing"/>
              <w:rPr>
                <w:rFonts w:ascii="Times New Roman" w:hAnsi="Times New Roman"/>
                <w:b/>
                <w:bCs/>
                <w:sz w:val="24"/>
                <w:szCs w:val="24"/>
                <w:lang w:val="sr-Cyrl-CS"/>
              </w:rPr>
            </w:pPr>
            <w:r w:rsidRPr="007D6601">
              <w:rPr>
                <w:rFonts w:ascii="Times New Roman" w:hAnsi="Times New Roman"/>
                <w:b/>
                <w:bCs/>
                <w:sz w:val="24"/>
                <w:szCs w:val="24"/>
                <w:lang w:val="sr-Cyrl-CS"/>
              </w:rPr>
              <w:t xml:space="preserve">ЖИВОТНА СРЕДИНА </w:t>
            </w:r>
            <w:r w:rsidR="0089524D">
              <w:rPr>
                <w:rFonts w:ascii="Times New Roman" w:hAnsi="Times New Roman"/>
                <w:b/>
                <w:bCs/>
                <w:sz w:val="24"/>
                <w:szCs w:val="24"/>
                <w:lang w:val="sr-Cyrl-RS"/>
              </w:rPr>
              <w:t xml:space="preserve">И </w:t>
            </w:r>
            <w:r w:rsidRPr="007D6601">
              <w:rPr>
                <w:rFonts w:ascii="Times New Roman" w:hAnsi="Times New Roman"/>
                <w:b/>
                <w:bCs/>
                <w:lang w:val="sr-Cyrl-CS"/>
              </w:rPr>
              <w:t>УТИЦА</w:t>
            </w:r>
            <w:r w:rsidR="0089524D">
              <w:rPr>
                <w:rFonts w:ascii="Times New Roman" w:hAnsi="Times New Roman"/>
                <w:b/>
                <w:bCs/>
                <w:lang w:val="sr-Cyrl-CS"/>
              </w:rPr>
              <w:t>Ј</w:t>
            </w:r>
            <w:r w:rsidRPr="007D6601">
              <w:rPr>
                <w:rFonts w:ascii="Times New Roman" w:hAnsi="Times New Roman"/>
                <w:b/>
                <w:bCs/>
                <w:lang w:val="sr-Cyrl-CS"/>
              </w:rPr>
              <w:t xml:space="preserve"> ЧОВЕКА</w:t>
            </w:r>
            <w:r w:rsidRPr="007D6601">
              <w:rPr>
                <w:rFonts w:ascii="Times New Roman" w:hAnsi="Times New Roman"/>
                <w:b/>
                <w:bCs/>
                <w:lang w:val="ru-RU"/>
              </w:rPr>
              <w:t xml:space="preserve">  </w:t>
            </w:r>
          </w:p>
        </w:tc>
        <w:tc>
          <w:tcPr>
            <w:tcW w:w="868" w:type="dxa"/>
          </w:tcPr>
          <w:p w14:paraId="4A5ACC2E" w14:textId="77777777" w:rsidR="007D6601" w:rsidRPr="007D6601" w:rsidRDefault="007D6601" w:rsidP="00664336">
            <w:pPr>
              <w:pStyle w:val="NoSpacing"/>
              <w:jc w:val="center"/>
              <w:rPr>
                <w:rFonts w:ascii="Times New Roman" w:hAnsi="Times New Roman"/>
                <w:sz w:val="24"/>
                <w:szCs w:val="24"/>
                <w:lang w:val="ru-RU"/>
              </w:rPr>
            </w:pPr>
            <w:r w:rsidRPr="007D6601">
              <w:rPr>
                <w:rFonts w:ascii="Times New Roman" w:hAnsi="Times New Roman"/>
                <w:sz w:val="24"/>
                <w:szCs w:val="24"/>
                <w:lang w:val="ru-RU"/>
              </w:rPr>
              <w:t>1.</w:t>
            </w:r>
          </w:p>
        </w:tc>
        <w:tc>
          <w:tcPr>
            <w:tcW w:w="4856" w:type="dxa"/>
          </w:tcPr>
          <w:p w14:paraId="1857DADA" w14:textId="77777777" w:rsidR="007D6601" w:rsidRPr="007D6601" w:rsidRDefault="007D6601" w:rsidP="00664336">
            <w:pPr>
              <w:pStyle w:val="NoSpacing"/>
              <w:rPr>
                <w:rFonts w:ascii="Times New Roman" w:hAnsi="Times New Roman"/>
                <w:sz w:val="24"/>
                <w:szCs w:val="24"/>
                <w:lang w:val="ru-RU"/>
              </w:rPr>
            </w:pPr>
            <w:r w:rsidRPr="007D6601">
              <w:rPr>
                <w:rFonts w:ascii="Times New Roman" w:hAnsi="Times New Roman"/>
                <w:bCs/>
                <w:sz w:val="24"/>
                <w:szCs w:val="24"/>
                <w:lang w:val="sr-Cyrl-CS"/>
              </w:rPr>
              <w:t>Природни ресурси Србије и одрживо коришћење</w:t>
            </w:r>
          </w:p>
        </w:tc>
        <w:tc>
          <w:tcPr>
            <w:tcW w:w="2713" w:type="dxa"/>
          </w:tcPr>
          <w:p w14:paraId="7D73A460" w14:textId="77777777" w:rsidR="007D6601" w:rsidRPr="007D6601" w:rsidRDefault="007D6601" w:rsidP="00664336">
            <w:pPr>
              <w:pStyle w:val="NoSpacing"/>
              <w:rPr>
                <w:rFonts w:ascii="Times New Roman" w:hAnsi="Times New Roman"/>
                <w:sz w:val="24"/>
                <w:szCs w:val="24"/>
                <w:lang w:val="ru-RU"/>
              </w:rPr>
            </w:pPr>
            <w:r w:rsidRPr="007D6601">
              <w:rPr>
                <w:rFonts w:ascii="Times New Roman" w:hAnsi="Times New Roman"/>
                <w:sz w:val="24"/>
                <w:szCs w:val="24"/>
                <w:lang w:val="ru-RU"/>
              </w:rPr>
              <w:t>Обрада</w:t>
            </w:r>
          </w:p>
        </w:tc>
      </w:tr>
      <w:tr w:rsidR="007D6601" w:rsidRPr="007D6601" w14:paraId="03F6290A" w14:textId="77777777" w:rsidTr="007D6601">
        <w:trPr>
          <w:cantSplit/>
          <w:trHeight w:val="170"/>
          <w:jc w:val="center"/>
        </w:trPr>
        <w:tc>
          <w:tcPr>
            <w:tcW w:w="5007" w:type="dxa"/>
            <w:vMerge/>
            <w:textDirection w:val="btLr"/>
          </w:tcPr>
          <w:p w14:paraId="3E0AE93E" w14:textId="77777777" w:rsidR="007D6601" w:rsidRPr="007D6601" w:rsidRDefault="007D6601" w:rsidP="00664336">
            <w:pPr>
              <w:pStyle w:val="NoSpacing"/>
              <w:rPr>
                <w:rFonts w:ascii="Times New Roman" w:hAnsi="Times New Roman"/>
                <w:sz w:val="24"/>
                <w:szCs w:val="24"/>
                <w:lang w:val="sr-Cyrl-CS"/>
              </w:rPr>
            </w:pPr>
          </w:p>
        </w:tc>
        <w:tc>
          <w:tcPr>
            <w:tcW w:w="868" w:type="dxa"/>
          </w:tcPr>
          <w:p w14:paraId="43A2B428" w14:textId="77777777" w:rsidR="007D6601" w:rsidRPr="007D6601" w:rsidRDefault="007D6601" w:rsidP="00664336">
            <w:pPr>
              <w:pStyle w:val="NoSpacing"/>
              <w:jc w:val="center"/>
              <w:rPr>
                <w:rFonts w:ascii="Times New Roman" w:hAnsi="Times New Roman"/>
                <w:sz w:val="24"/>
                <w:szCs w:val="24"/>
                <w:lang w:val="ru-RU"/>
              </w:rPr>
            </w:pPr>
            <w:r w:rsidRPr="007D6601">
              <w:rPr>
                <w:rFonts w:ascii="Times New Roman" w:hAnsi="Times New Roman"/>
                <w:sz w:val="24"/>
                <w:szCs w:val="24"/>
                <w:lang w:val="ru-RU"/>
              </w:rPr>
              <w:t>2.</w:t>
            </w:r>
          </w:p>
        </w:tc>
        <w:tc>
          <w:tcPr>
            <w:tcW w:w="4856" w:type="dxa"/>
            <w:shd w:val="clear" w:color="auto" w:fill="auto"/>
          </w:tcPr>
          <w:p w14:paraId="53E64B0E" w14:textId="77777777" w:rsidR="007D6601" w:rsidRPr="007D6601" w:rsidRDefault="007D6601" w:rsidP="00664336">
            <w:pPr>
              <w:pStyle w:val="NoSpacing"/>
              <w:rPr>
                <w:rFonts w:ascii="Times New Roman" w:hAnsi="Times New Roman"/>
                <w:sz w:val="24"/>
                <w:szCs w:val="24"/>
                <w:lang w:val="sr-Cyrl-CS"/>
              </w:rPr>
            </w:pPr>
            <w:r w:rsidRPr="007D6601">
              <w:rPr>
                <w:rFonts w:ascii="Times New Roman" w:hAnsi="Times New Roman"/>
                <w:sz w:val="24"/>
                <w:szCs w:val="24"/>
                <w:lang w:val="sr-Cyrl-CS"/>
              </w:rPr>
              <w:t xml:space="preserve">Утицај човека на одрживост животне средине </w:t>
            </w:r>
          </w:p>
        </w:tc>
        <w:tc>
          <w:tcPr>
            <w:tcW w:w="2713" w:type="dxa"/>
            <w:shd w:val="clear" w:color="auto" w:fill="auto"/>
          </w:tcPr>
          <w:p w14:paraId="44DA40D6" w14:textId="77777777" w:rsidR="007D6601" w:rsidRPr="007D6601" w:rsidRDefault="007D6601" w:rsidP="00664336">
            <w:pPr>
              <w:pStyle w:val="NoSpacing"/>
              <w:rPr>
                <w:rFonts w:ascii="Times New Roman" w:hAnsi="Times New Roman"/>
                <w:sz w:val="24"/>
                <w:szCs w:val="24"/>
                <w:lang w:val="ru-RU"/>
              </w:rPr>
            </w:pPr>
            <w:r w:rsidRPr="007D6601">
              <w:rPr>
                <w:rFonts w:ascii="Times New Roman" w:hAnsi="Times New Roman"/>
                <w:sz w:val="24"/>
                <w:szCs w:val="24"/>
                <w:lang w:val="ru-RU"/>
              </w:rPr>
              <w:t>Обрада</w:t>
            </w:r>
          </w:p>
        </w:tc>
      </w:tr>
      <w:tr w:rsidR="007D6601" w:rsidRPr="007D6601" w14:paraId="26FA96DF" w14:textId="77777777" w:rsidTr="007D6601">
        <w:trPr>
          <w:cantSplit/>
          <w:trHeight w:val="240"/>
          <w:jc w:val="center"/>
        </w:trPr>
        <w:tc>
          <w:tcPr>
            <w:tcW w:w="5007" w:type="dxa"/>
            <w:vMerge/>
            <w:textDirection w:val="btLr"/>
          </w:tcPr>
          <w:p w14:paraId="15910933" w14:textId="77777777" w:rsidR="007D6601" w:rsidRPr="007D6601" w:rsidRDefault="007D6601" w:rsidP="00664336">
            <w:pPr>
              <w:pStyle w:val="NoSpacing"/>
              <w:rPr>
                <w:rFonts w:ascii="Times New Roman" w:hAnsi="Times New Roman"/>
                <w:sz w:val="24"/>
                <w:szCs w:val="24"/>
                <w:lang w:val="sr-Cyrl-CS"/>
              </w:rPr>
            </w:pPr>
          </w:p>
        </w:tc>
        <w:tc>
          <w:tcPr>
            <w:tcW w:w="868" w:type="dxa"/>
          </w:tcPr>
          <w:p w14:paraId="781AB594" w14:textId="77777777" w:rsidR="007D6601" w:rsidRPr="007D6601" w:rsidRDefault="007D6601" w:rsidP="00664336">
            <w:pPr>
              <w:pStyle w:val="NoSpacing"/>
              <w:jc w:val="center"/>
              <w:rPr>
                <w:rFonts w:ascii="Times New Roman" w:hAnsi="Times New Roman"/>
                <w:sz w:val="24"/>
                <w:szCs w:val="24"/>
                <w:lang w:val="ru-RU"/>
              </w:rPr>
            </w:pPr>
            <w:r w:rsidRPr="007D6601">
              <w:rPr>
                <w:rFonts w:ascii="Times New Roman" w:hAnsi="Times New Roman"/>
                <w:sz w:val="24"/>
                <w:szCs w:val="24"/>
                <w:lang w:val="ru-RU"/>
              </w:rPr>
              <w:t>3.</w:t>
            </w:r>
          </w:p>
        </w:tc>
        <w:tc>
          <w:tcPr>
            <w:tcW w:w="4856" w:type="dxa"/>
          </w:tcPr>
          <w:p w14:paraId="33B4D69E" w14:textId="77777777" w:rsidR="007D6601" w:rsidRPr="007D6601" w:rsidRDefault="007D6601" w:rsidP="00664336">
            <w:pPr>
              <w:pStyle w:val="NoSpacing"/>
              <w:rPr>
                <w:rFonts w:ascii="Times New Roman" w:hAnsi="Times New Roman"/>
                <w:sz w:val="24"/>
                <w:szCs w:val="24"/>
                <w:lang w:val="sr-Cyrl-CS"/>
              </w:rPr>
            </w:pPr>
            <w:r w:rsidRPr="007D6601">
              <w:rPr>
                <w:rFonts w:ascii="Times New Roman" w:hAnsi="Times New Roman"/>
                <w:bCs/>
                <w:sz w:val="24"/>
                <w:szCs w:val="24"/>
                <w:lang w:val="sr-Cyrl-CS"/>
              </w:rPr>
              <w:t>Природни ресурси и одрживо коришћење</w:t>
            </w:r>
            <w:r w:rsidRPr="007D6601">
              <w:rPr>
                <w:rFonts w:ascii="Times New Roman" w:hAnsi="Times New Roman"/>
                <w:sz w:val="24"/>
                <w:szCs w:val="24"/>
                <w:lang w:val="sr-Cyrl-CS"/>
              </w:rPr>
              <w:t>- пројекат</w:t>
            </w:r>
          </w:p>
        </w:tc>
        <w:tc>
          <w:tcPr>
            <w:tcW w:w="2713" w:type="dxa"/>
          </w:tcPr>
          <w:p w14:paraId="3B9A3BF2" w14:textId="77777777" w:rsidR="007D6601" w:rsidRPr="007D6601" w:rsidRDefault="007D6601" w:rsidP="00664336">
            <w:pPr>
              <w:pStyle w:val="NoSpacing"/>
              <w:rPr>
                <w:rFonts w:ascii="Times New Roman" w:hAnsi="Times New Roman"/>
                <w:sz w:val="24"/>
                <w:szCs w:val="24"/>
                <w:lang w:val="ru-RU"/>
              </w:rPr>
            </w:pPr>
            <w:r w:rsidRPr="007D6601">
              <w:rPr>
                <w:rFonts w:ascii="Times New Roman" w:hAnsi="Times New Roman"/>
                <w:sz w:val="24"/>
                <w:szCs w:val="24"/>
                <w:lang w:val="ru-RU"/>
              </w:rPr>
              <w:t>Понављање</w:t>
            </w:r>
          </w:p>
        </w:tc>
      </w:tr>
      <w:tr w:rsidR="007D6601" w:rsidRPr="007D6601" w14:paraId="4CC9480D" w14:textId="77777777" w:rsidTr="007D6601">
        <w:trPr>
          <w:cantSplit/>
          <w:trHeight w:val="310"/>
          <w:jc w:val="center"/>
        </w:trPr>
        <w:tc>
          <w:tcPr>
            <w:tcW w:w="5007" w:type="dxa"/>
            <w:vMerge/>
            <w:textDirection w:val="btLr"/>
          </w:tcPr>
          <w:p w14:paraId="767AA853" w14:textId="77777777" w:rsidR="007D6601" w:rsidRPr="007D6601" w:rsidRDefault="007D6601" w:rsidP="00664336">
            <w:pPr>
              <w:pStyle w:val="NoSpacing"/>
              <w:rPr>
                <w:rFonts w:ascii="Times New Roman" w:hAnsi="Times New Roman"/>
                <w:sz w:val="24"/>
                <w:szCs w:val="24"/>
                <w:lang w:val="sr-Cyrl-CS"/>
              </w:rPr>
            </w:pPr>
          </w:p>
        </w:tc>
        <w:tc>
          <w:tcPr>
            <w:tcW w:w="868" w:type="dxa"/>
          </w:tcPr>
          <w:p w14:paraId="5A9864A6" w14:textId="77777777" w:rsidR="007D6601" w:rsidRPr="007D6601" w:rsidRDefault="007D6601" w:rsidP="00664336">
            <w:pPr>
              <w:pStyle w:val="NoSpacing"/>
              <w:jc w:val="center"/>
              <w:rPr>
                <w:rFonts w:ascii="Times New Roman" w:hAnsi="Times New Roman"/>
                <w:sz w:val="24"/>
                <w:szCs w:val="24"/>
                <w:lang w:val="ru-RU"/>
              </w:rPr>
            </w:pPr>
            <w:r w:rsidRPr="007D6601">
              <w:rPr>
                <w:rFonts w:ascii="Times New Roman" w:hAnsi="Times New Roman"/>
                <w:sz w:val="24"/>
                <w:szCs w:val="24"/>
                <w:lang w:val="ru-RU"/>
              </w:rPr>
              <w:t>4.</w:t>
            </w:r>
          </w:p>
        </w:tc>
        <w:tc>
          <w:tcPr>
            <w:tcW w:w="4856" w:type="dxa"/>
          </w:tcPr>
          <w:p w14:paraId="235A0EBF" w14:textId="77777777" w:rsidR="007D6601" w:rsidRPr="007D6601" w:rsidRDefault="007D6601" w:rsidP="00664336">
            <w:pPr>
              <w:pStyle w:val="NoSpacing"/>
              <w:rPr>
                <w:rFonts w:ascii="Times New Roman" w:hAnsi="Times New Roman"/>
                <w:sz w:val="24"/>
                <w:szCs w:val="24"/>
                <w:lang w:val="sr-Cyrl-CS"/>
              </w:rPr>
            </w:pPr>
            <w:r w:rsidRPr="007D6601">
              <w:rPr>
                <w:rFonts w:ascii="Times New Roman" w:hAnsi="Times New Roman"/>
                <w:sz w:val="24"/>
                <w:szCs w:val="24"/>
                <w:lang w:val="sr-Cyrl-CS"/>
              </w:rPr>
              <w:t>Приказ пројекта</w:t>
            </w:r>
          </w:p>
        </w:tc>
        <w:tc>
          <w:tcPr>
            <w:tcW w:w="2713" w:type="dxa"/>
          </w:tcPr>
          <w:p w14:paraId="50F47214" w14:textId="77777777" w:rsidR="007D6601" w:rsidRPr="007D6601" w:rsidRDefault="007D6601" w:rsidP="00664336">
            <w:pPr>
              <w:pStyle w:val="NoSpacing"/>
              <w:rPr>
                <w:rFonts w:ascii="Times New Roman" w:hAnsi="Times New Roman"/>
                <w:sz w:val="24"/>
                <w:szCs w:val="24"/>
                <w:lang w:val="ru-RU"/>
              </w:rPr>
            </w:pPr>
            <w:r w:rsidRPr="007D6601">
              <w:rPr>
                <w:rFonts w:ascii="Times New Roman" w:hAnsi="Times New Roman"/>
                <w:sz w:val="24"/>
                <w:szCs w:val="24"/>
                <w:lang w:val="ru-RU"/>
              </w:rPr>
              <w:t>Приказ мини пројекта</w:t>
            </w:r>
          </w:p>
        </w:tc>
      </w:tr>
      <w:tr w:rsidR="007D6601" w:rsidRPr="007D6601" w14:paraId="62AE28E6" w14:textId="77777777" w:rsidTr="007D6601">
        <w:trPr>
          <w:cantSplit/>
          <w:trHeight w:val="350"/>
          <w:jc w:val="center"/>
        </w:trPr>
        <w:tc>
          <w:tcPr>
            <w:tcW w:w="5007" w:type="dxa"/>
            <w:vMerge w:val="restart"/>
          </w:tcPr>
          <w:p w14:paraId="60DDEBF1" w14:textId="77777777" w:rsidR="007D6601" w:rsidRPr="007D6601" w:rsidRDefault="007D6601" w:rsidP="00664336">
            <w:pPr>
              <w:pStyle w:val="NoSpacing"/>
              <w:rPr>
                <w:rFonts w:ascii="Times New Roman" w:hAnsi="Times New Roman"/>
                <w:sz w:val="24"/>
                <w:szCs w:val="24"/>
                <w:lang w:val="sr-Cyrl-CS"/>
              </w:rPr>
            </w:pPr>
            <w:r w:rsidRPr="007D6601">
              <w:rPr>
                <w:rFonts w:ascii="Times New Roman" w:hAnsi="Times New Roman"/>
                <w:b/>
                <w:bCs/>
                <w:sz w:val="24"/>
                <w:szCs w:val="24"/>
                <w:lang w:val="sr-Cyrl-CS"/>
              </w:rPr>
              <w:t>ОДГОВАРАН ОДНОС ПРЕМА ОДРЖИВОСТИ ЖИВОТНЕ СРЕДИНЕ</w:t>
            </w:r>
          </w:p>
        </w:tc>
        <w:tc>
          <w:tcPr>
            <w:tcW w:w="868" w:type="dxa"/>
          </w:tcPr>
          <w:p w14:paraId="3CB178DB" w14:textId="77777777" w:rsidR="007D6601" w:rsidRPr="007D6601" w:rsidRDefault="007D6601" w:rsidP="00664336">
            <w:pPr>
              <w:pStyle w:val="NoSpacing"/>
              <w:jc w:val="center"/>
              <w:rPr>
                <w:rFonts w:ascii="Times New Roman" w:hAnsi="Times New Roman"/>
                <w:sz w:val="24"/>
                <w:szCs w:val="24"/>
                <w:lang w:val="ru-RU"/>
              </w:rPr>
            </w:pPr>
            <w:r w:rsidRPr="007D6601">
              <w:rPr>
                <w:rFonts w:ascii="Times New Roman" w:hAnsi="Times New Roman"/>
                <w:sz w:val="24"/>
                <w:szCs w:val="24"/>
                <w:lang w:val="ru-RU"/>
              </w:rPr>
              <w:t>5.</w:t>
            </w:r>
          </w:p>
        </w:tc>
        <w:tc>
          <w:tcPr>
            <w:tcW w:w="4856" w:type="dxa"/>
          </w:tcPr>
          <w:p w14:paraId="7F765082" w14:textId="77777777" w:rsidR="007D6601" w:rsidRPr="007D6601" w:rsidRDefault="007D6601" w:rsidP="00664336">
            <w:pPr>
              <w:pStyle w:val="NoSpacing"/>
              <w:rPr>
                <w:rFonts w:ascii="Times New Roman" w:hAnsi="Times New Roman"/>
                <w:sz w:val="24"/>
                <w:szCs w:val="24"/>
                <w:lang w:val="sr-Cyrl-CS"/>
              </w:rPr>
            </w:pPr>
            <w:r w:rsidRPr="007D6601">
              <w:rPr>
                <w:rFonts w:ascii="Times New Roman" w:hAnsi="Times New Roman"/>
                <w:bCs/>
                <w:sz w:val="24"/>
                <w:szCs w:val="24"/>
                <w:lang w:val="sr-Cyrl-CS"/>
              </w:rPr>
              <w:t>Понашања која не нарушавају одрживост животне средине</w:t>
            </w:r>
          </w:p>
        </w:tc>
        <w:tc>
          <w:tcPr>
            <w:tcW w:w="2713" w:type="dxa"/>
          </w:tcPr>
          <w:p w14:paraId="78FB7B17" w14:textId="77777777" w:rsidR="007D6601" w:rsidRPr="007D6601" w:rsidRDefault="007D6601" w:rsidP="00664336">
            <w:pPr>
              <w:pStyle w:val="NoSpacing"/>
              <w:rPr>
                <w:rFonts w:ascii="Times New Roman" w:hAnsi="Times New Roman"/>
                <w:sz w:val="24"/>
                <w:szCs w:val="24"/>
                <w:lang w:val="ru-RU"/>
              </w:rPr>
            </w:pPr>
            <w:r w:rsidRPr="007D6601">
              <w:rPr>
                <w:rFonts w:ascii="Times New Roman" w:hAnsi="Times New Roman"/>
                <w:sz w:val="24"/>
                <w:szCs w:val="24"/>
                <w:lang w:val="ru-RU"/>
              </w:rPr>
              <w:t>Обрада</w:t>
            </w:r>
          </w:p>
        </w:tc>
      </w:tr>
      <w:tr w:rsidR="007D6601" w:rsidRPr="007D6601" w14:paraId="75315E76" w14:textId="77777777" w:rsidTr="007D6601">
        <w:trPr>
          <w:cantSplit/>
          <w:trHeight w:val="350"/>
          <w:jc w:val="center"/>
        </w:trPr>
        <w:tc>
          <w:tcPr>
            <w:tcW w:w="5007" w:type="dxa"/>
            <w:vMerge/>
          </w:tcPr>
          <w:p w14:paraId="4E63F006" w14:textId="77777777" w:rsidR="007D6601" w:rsidRPr="007D6601" w:rsidRDefault="007D6601" w:rsidP="00664336">
            <w:pPr>
              <w:pStyle w:val="NoSpacing"/>
              <w:rPr>
                <w:rFonts w:ascii="Times New Roman" w:hAnsi="Times New Roman"/>
                <w:b/>
                <w:bCs/>
                <w:sz w:val="24"/>
                <w:szCs w:val="24"/>
                <w:lang w:val="sr-Cyrl-CS"/>
              </w:rPr>
            </w:pPr>
          </w:p>
        </w:tc>
        <w:tc>
          <w:tcPr>
            <w:tcW w:w="868" w:type="dxa"/>
          </w:tcPr>
          <w:p w14:paraId="6AFBE24E" w14:textId="77777777" w:rsidR="007D6601" w:rsidRPr="007D6601" w:rsidRDefault="007D6601" w:rsidP="00664336">
            <w:pPr>
              <w:pStyle w:val="NoSpacing"/>
              <w:jc w:val="center"/>
              <w:rPr>
                <w:rFonts w:ascii="Times New Roman" w:hAnsi="Times New Roman"/>
                <w:sz w:val="24"/>
                <w:szCs w:val="24"/>
                <w:lang w:val="ru-RU"/>
              </w:rPr>
            </w:pPr>
            <w:r w:rsidRPr="007D6601">
              <w:rPr>
                <w:rFonts w:ascii="Times New Roman" w:hAnsi="Times New Roman"/>
                <w:sz w:val="24"/>
                <w:szCs w:val="24"/>
                <w:lang w:val="ru-RU"/>
              </w:rPr>
              <w:t>6.</w:t>
            </w:r>
          </w:p>
        </w:tc>
        <w:tc>
          <w:tcPr>
            <w:tcW w:w="4856" w:type="dxa"/>
          </w:tcPr>
          <w:p w14:paraId="5C25B927" w14:textId="77777777" w:rsidR="007D6601" w:rsidRPr="007D6601" w:rsidRDefault="007D6601" w:rsidP="00664336">
            <w:pPr>
              <w:pStyle w:val="NoSpacing"/>
              <w:rPr>
                <w:rFonts w:ascii="Times New Roman" w:hAnsi="Times New Roman"/>
                <w:bCs/>
                <w:sz w:val="24"/>
                <w:szCs w:val="24"/>
                <w:lang w:val="sr-Cyrl-CS"/>
              </w:rPr>
            </w:pPr>
            <w:r w:rsidRPr="007D6601">
              <w:rPr>
                <w:rFonts w:ascii="Times New Roman" w:hAnsi="Times New Roman"/>
                <w:bCs/>
                <w:sz w:val="24"/>
                <w:szCs w:val="24"/>
                <w:lang w:val="sr-Cyrl-CS"/>
              </w:rPr>
              <w:t xml:space="preserve">Енергетске ефикасност – сигурна будућност </w:t>
            </w:r>
          </w:p>
        </w:tc>
        <w:tc>
          <w:tcPr>
            <w:tcW w:w="2713" w:type="dxa"/>
          </w:tcPr>
          <w:p w14:paraId="2E3CFFE2" w14:textId="77777777" w:rsidR="007D6601" w:rsidRPr="007D6601" w:rsidRDefault="007D6601" w:rsidP="00664336">
            <w:pPr>
              <w:pStyle w:val="NoSpacing"/>
              <w:rPr>
                <w:rFonts w:ascii="Times New Roman" w:hAnsi="Times New Roman"/>
                <w:sz w:val="24"/>
                <w:szCs w:val="24"/>
                <w:lang w:val="ru-RU"/>
              </w:rPr>
            </w:pPr>
            <w:r w:rsidRPr="007D6601">
              <w:rPr>
                <w:rFonts w:ascii="Times New Roman" w:hAnsi="Times New Roman"/>
                <w:sz w:val="24"/>
                <w:szCs w:val="24"/>
                <w:lang w:val="ru-RU"/>
              </w:rPr>
              <w:t xml:space="preserve">Обрада </w:t>
            </w:r>
          </w:p>
        </w:tc>
      </w:tr>
      <w:tr w:rsidR="007D6601" w:rsidRPr="007D6601" w14:paraId="6D293338" w14:textId="77777777" w:rsidTr="007D6601">
        <w:trPr>
          <w:cantSplit/>
          <w:trHeight w:val="350"/>
          <w:jc w:val="center"/>
        </w:trPr>
        <w:tc>
          <w:tcPr>
            <w:tcW w:w="5007" w:type="dxa"/>
            <w:vMerge/>
          </w:tcPr>
          <w:p w14:paraId="0201BB26" w14:textId="77777777" w:rsidR="007D6601" w:rsidRPr="007D6601" w:rsidRDefault="007D6601" w:rsidP="00664336">
            <w:pPr>
              <w:pStyle w:val="NoSpacing"/>
              <w:rPr>
                <w:rFonts w:ascii="Times New Roman" w:hAnsi="Times New Roman"/>
                <w:b/>
                <w:bCs/>
                <w:sz w:val="24"/>
                <w:szCs w:val="24"/>
                <w:lang w:val="sr-Cyrl-CS"/>
              </w:rPr>
            </w:pPr>
          </w:p>
        </w:tc>
        <w:tc>
          <w:tcPr>
            <w:tcW w:w="868" w:type="dxa"/>
          </w:tcPr>
          <w:p w14:paraId="17755209" w14:textId="77777777" w:rsidR="007D6601" w:rsidRPr="007D6601" w:rsidRDefault="007D6601" w:rsidP="00664336">
            <w:pPr>
              <w:pStyle w:val="NoSpacing"/>
              <w:jc w:val="center"/>
              <w:rPr>
                <w:rFonts w:ascii="Times New Roman" w:hAnsi="Times New Roman"/>
                <w:sz w:val="24"/>
                <w:szCs w:val="24"/>
                <w:lang w:val="ru-RU"/>
              </w:rPr>
            </w:pPr>
            <w:r w:rsidRPr="007D6601">
              <w:rPr>
                <w:rFonts w:ascii="Times New Roman" w:hAnsi="Times New Roman"/>
                <w:sz w:val="24"/>
                <w:szCs w:val="24"/>
                <w:lang w:val="ru-RU"/>
              </w:rPr>
              <w:t xml:space="preserve">7.  </w:t>
            </w:r>
          </w:p>
        </w:tc>
        <w:tc>
          <w:tcPr>
            <w:tcW w:w="4856" w:type="dxa"/>
          </w:tcPr>
          <w:p w14:paraId="0AD8E3B7" w14:textId="77777777" w:rsidR="007D6601" w:rsidRPr="007D6601" w:rsidRDefault="007D6601" w:rsidP="00664336">
            <w:pPr>
              <w:pStyle w:val="NoSpacing"/>
              <w:rPr>
                <w:rFonts w:ascii="Times New Roman" w:hAnsi="Times New Roman"/>
                <w:bCs/>
                <w:sz w:val="24"/>
                <w:szCs w:val="24"/>
                <w:lang w:val="sr-Cyrl-CS"/>
              </w:rPr>
            </w:pPr>
            <w:r w:rsidRPr="007D6601">
              <w:rPr>
                <w:rFonts w:ascii="Times New Roman" w:hAnsi="Times New Roman"/>
                <w:bCs/>
                <w:sz w:val="24"/>
                <w:szCs w:val="24"/>
                <w:lang w:val="sr-Cyrl-CS"/>
              </w:rPr>
              <w:t xml:space="preserve">Енергетске ефикасност – сигурна будућност </w:t>
            </w:r>
          </w:p>
        </w:tc>
        <w:tc>
          <w:tcPr>
            <w:tcW w:w="2713" w:type="dxa"/>
          </w:tcPr>
          <w:p w14:paraId="3DA48FB0" w14:textId="77777777" w:rsidR="007D6601" w:rsidRPr="007D6601" w:rsidRDefault="007D6601" w:rsidP="00664336">
            <w:pPr>
              <w:pStyle w:val="NoSpacing"/>
              <w:rPr>
                <w:rFonts w:ascii="Times New Roman" w:hAnsi="Times New Roman"/>
                <w:sz w:val="24"/>
                <w:szCs w:val="24"/>
                <w:lang w:val="ru-RU"/>
              </w:rPr>
            </w:pPr>
            <w:r w:rsidRPr="007D6601">
              <w:rPr>
                <w:rFonts w:ascii="Times New Roman" w:hAnsi="Times New Roman"/>
                <w:sz w:val="24"/>
                <w:szCs w:val="24"/>
                <w:lang w:val="ru-RU"/>
              </w:rPr>
              <w:t xml:space="preserve">Пројекат </w:t>
            </w:r>
          </w:p>
        </w:tc>
      </w:tr>
      <w:tr w:rsidR="007D6601" w:rsidRPr="007D6601" w14:paraId="71F90743" w14:textId="77777777" w:rsidTr="007D6601">
        <w:trPr>
          <w:cantSplit/>
          <w:trHeight w:val="190"/>
          <w:jc w:val="center"/>
        </w:trPr>
        <w:tc>
          <w:tcPr>
            <w:tcW w:w="5007" w:type="dxa"/>
            <w:vMerge/>
            <w:textDirection w:val="btLr"/>
          </w:tcPr>
          <w:p w14:paraId="609ED4D7" w14:textId="77777777" w:rsidR="007D6601" w:rsidRPr="007D6601" w:rsidRDefault="007D6601" w:rsidP="00664336">
            <w:pPr>
              <w:pStyle w:val="NoSpacing"/>
              <w:rPr>
                <w:rFonts w:ascii="Times New Roman" w:hAnsi="Times New Roman"/>
                <w:sz w:val="24"/>
                <w:szCs w:val="24"/>
                <w:lang w:val="sr-Cyrl-CS"/>
              </w:rPr>
            </w:pPr>
          </w:p>
        </w:tc>
        <w:tc>
          <w:tcPr>
            <w:tcW w:w="868" w:type="dxa"/>
          </w:tcPr>
          <w:p w14:paraId="485832B7" w14:textId="77777777" w:rsidR="007D6601" w:rsidRPr="007D6601" w:rsidRDefault="007D6601" w:rsidP="00664336">
            <w:pPr>
              <w:pStyle w:val="NoSpacing"/>
              <w:jc w:val="center"/>
              <w:rPr>
                <w:rFonts w:ascii="Times New Roman" w:hAnsi="Times New Roman"/>
                <w:sz w:val="24"/>
                <w:szCs w:val="24"/>
                <w:lang w:val="ru-RU"/>
              </w:rPr>
            </w:pPr>
            <w:r w:rsidRPr="007D6601">
              <w:rPr>
                <w:rFonts w:ascii="Times New Roman" w:hAnsi="Times New Roman"/>
                <w:sz w:val="24"/>
                <w:szCs w:val="24"/>
                <w:lang w:val="ru-RU"/>
              </w:rPr>
              <w:t xml:space="preserve">8.  </w:t>
            </w:r>
          </w:p>
        </w:tc>
        <w:tc>
          <w:tcPr>
            <w:tcW w:w="4856" w:type="dxa"/>
          </w:tcPr>
          <w:p w14:paraId="7A9E84EC" w14:textId="77777777" w:rsidR="007D6601" w:rsidRPr="007D6601" w:rsidRDefault="007D6601" w:rsidP="00664336">
            <w:pPr>
              <w:pStyle w:val="NoSpacing"/>
              <w:rPr>
                <w:rFonts w:ascii="Times New Roman" w:hAnsi="Times New Roman"/>
                <w:sz w:val="24"/>
                <w:szCs w:val="24"/>
                <w:lang w:val="sr-Cyrl-CS"/>
              </w:rPr>
            </w:pPr>
            <w:r w:rsidRPr="007D6601">
              <w:rPr>
                <w:rFonts w:ascii="Times New Roman" w:hAnsi="Times New Roman"/>
                <w:bCs/>
                <w:sz w:val="24"/>
                <w:szCs w:val="24"/>
                <w:lang w:val="sr-Cyrl-CS"/>
              </w:rPr>
              <w:t xml:space="preserve">Право на здраву животну средину и јавна информисаност </w:t>
            </w:r>
          </w:p>
        </w:tc>
        <w:tc>
          <w:tcPr>
            <w:tcW w:w="2713" w:type="dxa"/>
          </w:tcPr>
          <w:p w14:paraId="2E5E47E6" w14:textId="77777777" w:rsidR="007D6601" w:rsidRPr="007D6601" w:rsidRDefault="007D6601" w:rsidP="00664336">
            <w:pPr>
              <w:pStyle w:val="NoSpacing"/>
              <w:rPr>
                <w:rFonts w:ascii="Times New Roman" w:hAnsi="Times New Roman"/>
                <w:sz w:val="24"/>
                <w:szCs w:val="24"/>
                <w:lang w:val="ru-RU"/>
              </w:rPr>
            </w:pPr>
            <w:r w:rsidRPr="007D6601">
              <w:rPr>
                <w:rFonts w:ascii="Times New Roman" w:hAnsi="Times New Roman"/>
                <w:sz w:val="24"/>
                <w:szCs w:val="24"/>
                <w:lang w:val="ru-RU"/>
              </w:rPr>
              <w:t>Обрада</w:t>
            </w:r>
          </w:p>
        </w:tc>
      </w:tr>
      <w:tr w:rsidR="007D6601" w:rsidRPr="007D6601" w14:paraId="711F00A7" w14:textId="77777777" w:rsidTr="007D6601">
        <w:trPr>
          <w:cantSplit/>
          <w:trHeight w:val="190"/>
          <w:jc w:val="center"/>
        </w:trPr>
        <w:tc>
          <w:tcPr>
            <w:tcW w:w="5007" w:type="dxa"/>
            <w:vMerge/>
            <w:textDirection w:val="btLr"/>
          </w:tcPr>
          <w:p w14:paraId="799884D4" w14:textId="77777777" w:rsidR="007D6601" w:rsidRPr="007D6601" w:rsidRDefault="007D6601" w:rsidP="00664336">
            <w:pPr>
              <w:pStyle w:val="NoSpacing"/>
              <w:rPr>
                <w:rFonts w:ascii="Times New Roman" w:hAnsi="Times New Roman"/>
                <w:sz w:val="24"/>
                <w:szCs w:val="24"/>
                <w:lang w:val="sr-Cyrl-CS"/>
              </w:rPr>
            </w:pPr>
          </w:p>
        </w:tc>
        <w:tc>
          <w:tcPr>
            <w:tcW w:w="868" w:type="dxa"/>
          </w:tcPr>
          <w:p w14:paraId="6B2CC401" w14:textId="77777777" w:rsidR="007D6601" w:rsidRPr="007D6601" w:rsidRDefault="007D6601" w:rsidP="00664336">
            <w:pPr>
              <w:pStyle w:val="NoSpacing"/>
              <w:jc w:val="center"/>
              <w:rPr>
                <w:rFonts w:ascii="Times New Roman" w:hAnsi="Times New Roman"/>
                <w:sz w:val="24"/>
                <w:szCs w:val="24"/>
                <w:lang w:val="ru-RU"/>
              </w:rPr>
            </w:pPr>
            <w:r w:rsidRPr="007D6601">
              <w:rPr>
                <w:rFonts w:ascii="Times New Roman" w:hAnsi="Times New Roman"/>
                <w:sz w:val="24"/>
                <w:szCs w:val="24"/>
                <w:lang w:val="ru-RU"/>
              </w:rPr>
              <w:t>9</w:t>
            </w:r>
          </w:p>
        </w:tc>
        <w:tc>
          <w:tcPr>
            <w:tcW w:w="4856" w:type="dxa"/>
          </w:tcPr>
          <w:p w14:paraId="2F685878" w14:textId="77777777" w:rsidR="007D6601" w:rsidRPr="007D6601" w:rsidRDefault="007D6601" w:rsidP="00664336">
            <w:pPr>
              <w:pStyle w:val="NoSpacing"/>
              <w:rPr>
                <w:rFonts w:ascii="Times New Roman" w:hAnsi="Times New Roman"/>
                <w:sz w:val="24"/>
                <w:szCs w:val="24"/>
                <w:lang w:val="sr-Cyrl-CS"/>
              </w:rPr>
            </w:pPr>
            <w:r w:rsidRPr="007D6601">
              <w:rPr>
                <w:rFonts w:ascii="Times New Roman" w:hAnsi="Times New Roman"/>
                <w:sz w:val="24"/>
                <w:szCs w:val="24"/>
                <w:lang w:val="sr-Cyrl-CS"/>
              </w:rPr>
              <w:t xml:space="preserve">Приказ пројекта </w:t>
            </w:r>
          </w:p>
        </w:tc>
        <w:tc>
          <w:tcPr>
            <w:tcW w:w="2713" w:type="dxa"/>
          </w:tcPr>
          <w:p w14:paraId="5116C20B" w14:textId="77777777" w:rsidR="007D6601" w:rsidRPr="007D6601" w:rsidRDefault="007D6601" w:rsidP="00664336">
            <w:pPr>
              <w:pStyle w:val="NoSpacing"/>
              <w:rPr>
                <w:rFonts w:ascii="Times New Roman" w:hAnsi="Times New Roman"/>
                <w:sz w:val="24"/>
                <w:szCs w:val="24"/>
                <w:lang w:val="ru-RU"/>
              </w:rPr>
            </w:pPr>
            <w:r w:rsidRPr="007D6601">
              <w:rPr>
                <w:rFonts w:ascii="Times New Roman" w:hAnsi="Times New Roman"/>
                <w:sz w:val="24"/>
                <w:szCs w:val="24"/>
                <w:lang w:val="ru-RU"/>
              </w:rPr>
              <w:t xml:space="preserve">Утврђивање </w:t>
            </w:r>
          </w:p>
        </w:tc>
      </w:tr>
      <w:tr w:rsidR="007D6601" w:rsidRPr="007D6601" w14:paraId="3B9C80D0" w14:textId="77777777" w:rsidTr="007D6601">
        <w:trPr>
          <w:cantSplit/>
          <w:trHeight w:val="170"/>
          <w:jc w:val="center"/>
        </w:trPr>
        <w:tc>
          <w:tcPr>
            <w:tcW w:w="5007" w:type="dxa"/>
            <w:vMerge/>
            <w:textDirection w:val="btLr"/>
          </w:tcPr>
          <w:p w14:paraId="4D68ECA5" w14:textId="77777777" w:rsidR="007D6601" w:rsidRPr="007D6601" w:rsidRDefault="007D6601" w:rsidP="00664336">
            <w:pPr>
              <w:pStyle w:val="NoSpacing"/>
              <w:rPr>
                <w:rFonts w:ascii="Times New Roman" w:hAnsi="Times New Roman"/>
                <w:sz w:val="24"/>
                <w:szCs w:val="24"/>
                <w:lang w:val="sr-Cyrl-CS"/>
              </w:rPr>
            </w:pPr>
          </w:p>
        </w:tc>
        <w:tc>
          <w:tcPr>
            <w:tcW w:w="868" w:type="dxa"/>
          </w:tcPr>
          <w:p w14:paraId="4D4B5806" w14:textId="77777777" w:rsidR="007D6601" w:rsidRPr="007D6601" w:rsidRDefault="007D6601" w:rsidP="00664336">
            <w:pPr>
              <w:pStyle w:val="NoSpacing"/>
              <w:jc w:val="center"/>
              <w:rPr>
                <w:rFonts w:ascii="Times New Roman" w:hAnsi="Times New Roman"/>
                <w:sz w:val="24"/>
                <w:szCs w:val="24"/>
                <w:lang w:val="ru-RU"/>
              </w:rPr>
            </w:pPr>
            <w:r w:rsidRPr="007D6601">
              <w:rPr>
                <w:rFonts w:ascii="Times New Roman" w:hAnsi="Times New Roman"/>
                <w:sz w:val="24"/>
                <w:szCs w:val="24"/>
                <w:lang w:val="ru-RU"/>
              </w:rPr>
              <w:t>11.</w:t>
            </w:r>
          </w:p>
        </w:tc>
        <w:tc>
          <w:tcPr>
            <w:tcW w:w="4856" w:type="dxa"/>
          </w:tcPr>
          <w:p w14:paraId="5E7CAF1A" w14:textId="77777777" w:rsidR="007D6601" w:rsidRPr="007D6601" w:rsidRDefault="007D6601" w:rsidP="00664336">
            <w:pPr>
              <w:pStyle w:val="NoSpacing"/>
              <w:rPr>
                <w:rFonts w:ascii="Times New Roman" w:hAnsi="Times New Roman"/>
                <w:sz w:val="24"/>
                <w:szCs w:val="24"/>
                <w:lang w:val="sr-Cyrl-CS"/>
              </w:rPr>
            </w:pPr>
            <w:r w:rsidRPr="007D6601">
              <w:rPr>
                <w:rFonts w:ascii="Times New Roman" w:hAnsi="Times New Roman"/>
                <w:sz w:val="24"/>
                <w:szCs w:val="24"/>
                <w:lang w:val="sr-Cyrl-CS"/>
              </w:rPr>
              <w:t xml:space="preserve">Еколошка свест у Србији и свету кроз време </w:t>
            </w:r>
          </w:p>
        </w:tc>
        <w:tc>
          <w:tcPr>
            <w:tcW w:w="2713" w:type="dxa"/>
          </w:tcPr>
          <w:p w14:paraId="705658E0" w14:textId="77777777" w:rsidR="007D6601" w:rsidRPr="007D6601" w:rsidRDefault="007D6601" w:rsidP="00664336">
            <w:pPr>
              <w:pStyle w:val="NoSpacing"/>
              <w:rPr>
                <w:rFonts w:ascii="Times New Roman" w:hAnsi="Times New Roman"/>
                <w:sz w:val="24"/>
                <w:szCs w:val="24"/>
                <w:lang w:val="ru-RU"/>
              </w:rPr>
            </w:pPr>
            <w:r w:rsidRPr="007D6601">
              <w:rPr>
                <w:rFonts w:ascii="Times New Roman" w:hAnsi="Times New Roman"/>
                <w:sz w:val="24"/>
                <w:szCs w:val="24"/>
                <w:lang w:val="ru-RU"/>
              </w:rPr>
              <w:t xml:space="preserve">Обрада </w:t>
            </w:r>
          </w:p>
        </w:tc>
      </w:tr>
      <w:tr w:rsidR="007D6601" w:rsidRPr="007D6601" w14:paraId="6BF9F1A2" w14:textId="77777777" w:rsidTr="007D6601">
        <w:trPr>
          <w:cantSplit/>
          <w:trHeight w:val="240"/>
          <w:jc w:val="center"/>
        </w:trPr>
        <w:tc>
          <w:tcPr>
            <w:tcW w:w="5007" w:type="dxa"/>
            <w:vMerge/>
            <w:textDirection w:val="btLr"/>
          </w:tcPr>
          <w:p w14:paraId="7E0673B7" w14:textId="77777777" w:rsidR="007D6601" w:rsidRPr="007D6601" w:rsidRDefault="007D6601" w:rsidP="00664336">
            <w:pPr>
              <w:pStyle w:val="NoSpacing"/>
              <w:rPr>
                <w:rFonts w:ascii="Times New Roman" w:hAnsi="Times New Roman"/>
                <w:sz w:val="24"/>
                <w:szCs w:val="24"/>
                <w:lang w:val="sr-Cyrl-CS"/>
              </w:rPr>
            </w:pPr>
          </w:p>
        </w:tc>
        <w:tc>
          <w:tcPr>
            <w:tcW w:w="868" w:type="dxa"/>
          </w:tcPr>
          <w:p w14:paraId="5892309C" w14:textId="77777777" w:rsidR="007D6601" w:rsidRPr="007D6601" w:rsidRDefault="007D6601" w:rsidP="00664336">
            <w:pPr>
              <w:pStyle w:val="NoSpacing"/>
              <w:jc w:val="center"/>
              <w:rPr>
                <w:rFonts w:ascii="Times New Roman" w:hAnsi="Times New Roman"/>
                <w:sz w:val="24"/>
                <w:szCs w:val="24"/>
                <w:lang w:val="ru-RU"/>
              </w:rPr>
            </w:pPr>
            <w:r w:rsidRPr="007D6601">
              <w:rPr>
                <w:rFonts w:ascii="Times New Roman" w:hAnsi="Times New Roman"/>
                <w:sz w:val="24"/>
                <w:szCs w:val="24"/>
                <w:lang w:val="ru-RU"/>
              </w:rPr>
              <w:t>12.</w:t>
            </w:r>
          </w:p>
        </w:tc>
        <w:tc>
          <w:tcPr>
            <w:tcW w:w="4856" w:type="dxa"/>
          </w:tcPr>
          <w:p w14:paraId="7B5FB7B2" w14:textId="77777777" w:rsidR="007D6601" w:rsidRPr="007D6601" w:rsidRDefault="007D6601" w:rsidP="00664336">
            <w:pPr>
              <w:pStyle w:val="NoSpacing"/>
              <w:rPr>
                <w:rFonts w:ascii="Times New Roman" w:hAnsi="Times New Roman"/>
                <w:sz w:val="24"/>
                <w:szCs w:val="24"/>
                <w:lang w:val="sr-Cyrl-CS"/>
              </w:rPr>
            </w:pPr>
            <w:r w:rsidRPr="007D6601">
              <w:rPr>
                <w:rFonts w:ascii="Times New Roman" w:hAnsi="Times New Roman"/>
                <w:sz w:val="24"/>
                <w:szCs w:val="24"/>
                <w:lang w:val="sr-Cyrl-CS"/>
              </w:rPr>
              <w:t xml:space="preserve">Еколошка свест у Србији </w:t>
            </w:r>
          </w:p>
        </w:tc>
        <w:tc>
          <w:tcPr>
            <w:tcW w:w="2713" w:type="dxa"/>
          </w:tcPr>
          <w:p w14:paraId="22171E81" w14:textId="77777777" w:rsidR="007D6601" w:rsidRPr="007D6601" w:rsidRDefault="007D6601" w:rsidP="00664336">
            <w:pPr>
              <w:pStyle w:val="NoSpacing"/>
              <w:rPr>
                <w:rFonts w:ascii="Times New Roman" w:hAnsi="Times New Roman"/>
                <w:sz w:val="24"/>
                <w:szCs w:val="24"/>
                <w:lang w:val="ru-RU"/>
              </w:rPr>
            </w:pPr>
            <w:r w:rsidRPr="007D6601">
              <w:rPr>
                <w:rFonts w:ascii="Times New Roman" w:hAnsi="Times New Roman"/>
                <w:sz w:val="24"/>
                <w:szCs w:val="24"/>
                <w:lang w:val="ru-RU"/>
              </w:rPr>
              <w:t>Дебата -интервју</w:t>
            </w:r>
          </w:p>
        </w:tc>
      </w:tr>
      <w:tr w:rsidR="007D6601" w:rsidRPr="007D6601" w14:paraId="5B5A09BA" w14:textId="77777777" w:rsidTr="007D6601">
        <w:trPr>
          <w:cantSplit/>
          <w:trHeight w:val="320"/>
          <w:jc w:val="center"/>
        </w:trPr>
        <w:tc>
          <w:tcPr>
            <w:tcW w:w="5007" w:type="dxa"/>
            <w:vMerge/>
            <w:textDirection w:val="btLr"/>
          </w:tcPr>
          <w:p w14:paraId="6EB7CB96" w14:textId="77777777" w:rsidR="007D6601" w:rsidRPr="007D6601" w:rsidRDefault="007D6601" w:rsidP="00664336">
            <w:pPr>
              <w:pStyle w:val="NoSpacing"/>
              <w:rPr>
                <w:rFonts w:ascii="Times New Roman" w:hAnsi="Times New Roman"/>
                <w:sz w:val="24"/>
                <w:szCs w:val="24"/>
                <w:lang w:val="sr-Cyrl-CS"/>
              </w:rPr>
            </w:pPr>
          </w:p>
        </w:tc>
        <w:tc>
          <w:tcPr>
            <w:tcW w:w="868" w:type="dxa"/>
          </w:tcPr>
          <w:p w14:paraId="1C0A1D86" w14:textId="77777777" w:rsidR="007D6601" w:rsidRPr="007D6601" w:rsidRDefault="007D6601" w:rsidP="00664336">
            <w:pPr>
              <w:pStyle w:val="NoSpacing"/>
              <w:jc w:val="center"/>
              <w:rPr>
                <w:rFonts w:ascii="Times New Roman" w:hAnsi="Times New Roman"/>
                <w:sz w:val="24"/>
                <w:szCs w:val="24"/>
                <w:lang w:val="ru-RU"/>
              </w:rPr>
            </w:pPr>
            <w:r w:rsidRPr="007D6601">
              <w:rPr>
                <w:rFonts w:ascii="Times New Roman" w:hAnsi="Times New Roman"/>
                <w:sz w:val="24"/>
                <w:szCs w:val="24"/>
                <w:lang w:val="ru-RU"/>
              </w:rPr>
              <w:t>13.</w:t>
            </w:r>
          </w:p>
        </w:tc>
        <w:tc>
          <w:tcPr>
            <w:tcW w:w="4856" w:type="dxa"/>
          </w:tcPr>
          <w:p w14:paraId="4B1B6409" w14:textId="77777777" w:rsidR="007D6601" w:rsidRPr="007D6601" w:rsidRDefault="007D6601" w:rsidP="00664336">
            <w:pPr>
              <w:pStyle w:val="NoSpacing"/>
              <w:rPr>
                <w:rFonts w:ascii="Times New Roman" w:hAnsi="Times New Roman"/>
                <w:sz w:val="24"/>
                <w:szCs w:val="24"/>
                <w:lang w:val="sr-Cyrl-CS"/>
              </w:rPr>
            </w:pPr>
            <w:r w:rsidRPr="007D6601">
              <w:rPr>
                <w:rFonts w:ascii="Times New Roman" w:hAnsi="Times New Roman"/>
                <w:sz w:val="24"/>
                <w:szCs w:val="24"/>
                <w:lang w:val="sr-Cyrl-CS"/>
              </w:rPr>
              <w:t xml:space="preserve">Вода живот значи </w:t>
            </w:r>
          </w:p>
        </w:tc>
        <w:tc>
          <w:tcPr>
            <w:tcW w:w="2713" w:type="dxa"/>
          </w:tcPr>
          <w:p w14:paraId="74D99C9C" w14:textId="77777777" w:rsidR="007D6601" w:rsidRPr="007D6601" w:rsidRDefault="007D6601" w:rsidP="00664336">
            <w:pPr>
              <w:pStyle w:val="NoSpacing"/>
              <w:rPr>
                <w:rFonts w:ascii="Times New Roman" w:hAnsi="Times New Roman"/>
                <w:sz w:val="24"/>
                <w:szCs w:val="24"/>
                <w:lang w:val="ru-RU"/>
              </w:rPr>
            </w:pPr>
            <w:r w:rsidRPr="007D6601">
              <w:rPr>
                <w:rFonts w:ascii="Times New Roman" w:hAnsi="Times New Roman"/>
                <w:sz w:val="24"/>
                <w:szCs w:val="24"/>
                <w:lang w:val="ru-RU"/>
              </w:rPr>
              <w:t xml:space="preserve">Обрада </w:t>
            </w:r>
          </w:p>
        </w:tc>
      </w:tr>
      <w:tr w:rsidR="007D6601" w:rsidRPr="007D6601" w14:paraId="574B1D9F" w14:textId="77777777" w:rsidTr="007D6601">
        <w:trPr>
          <w:cantSplit/>
          <w:trHeight w:val="170"/>
          <w:jc w:val="center"/>
        </w:trPr>
        <w:tc>
          <w:tcPr>
            <w:tcW w:w="5007" w:type="dxa"/>
            <w:vMerge/>
            <w:textDirection w:val="btLr"/>
          </w:tcPr>
          <w:p w14:paraId="2834048E" w14:textId="77777777" w:rsidR="007D6601" w:rsidRPr="007D6601" w:rsidRDefault="007D6601" w:rsidP="00664336">
            <w:pPr>
              <w:pStyle w:val="NoSpacing"/>
              <w:rPr>
                <w:rFonts w:ascii="Times New Roman" w:hAnsi="Times New Roman"/>
                <w:sz w:val="24"/>
                <w:szCs w:val="24"/>
                <w:lang w:val="sr-Cyrl-CS"/>
              </w:rPr>
            </w:pPr>
          </w:p>
        </w:tc>
        <w:tc>
          <w:tcPr>
            <w:tcW w:w="868" w:type="dxa"/>
          </w:tcPr>
          <w:p w14:paraId="6E9F8936" w14:textId="77777777" w:rsidR="007D6601" w:rsidRPr="007D6601" w:rsidRDefault="007D6601" w:rsidP="00664336">
            <w:pPr>
              <w:pStyle w:val="NoSpacing"/>
              <w:jc w:val="center"/>
              <w:rPr>
                <w:rFonts w:ascii="Times New Roman" w:hAnsi="Times New Roman"/>
                <w:sz w:val="24"/>
                <w:szCs w:val="24"/>
                <w:lang w:val="ru-RU"/>
              </w:rPr>
            </w:pPr>
            <w:r w:rsidRPr="007D6601">
              <w:rPr>
                <w:rFonts w:ascii="Times New Roman" w:hAnsi="Times New Roman"/>
                <w:sz w:val="24"/>
                <w:szCs w:val="24"/>
                <w:lang w:val="ru-RU"/>
              </w:rPr>
              <w:t>14.</w:t>
            </w:r>
          </w:p>
        </w:tc>
        <w:tc>
          <w:tcPr>
            <w:tcW w:w="4856" w:type="dxa"/>
          </w:tcPr>
          <w:p w14:paraId="795FBD59" w14:textId="77777777" w:rsidR="007D6601" w:rsidRPr="007D6601" w:rsidRDefault="007D6601" w:rsidP="00664336">
            <w:pPr>
              <w:pStyle w:val="NoSpacing"/>
              <w:rPr>
                <w:rFonts w:ascii="Times New Roman" w:hAnsi="Times New Roman"/>
                <w:sz w:val="24"/>
                <w:szCs w:val="24"/>
                <w:lang w:val="sr-Cyrl-CS"/>
              </w:rPr>
            </w:pPr>
            <w:r w:rsidRPr="007D6601">
              <w:rPr>
                <w:rFonts w:ascii="Times New Roman" w:hAnsi="Times New Roman"/>
                <w:sz w:val="24"/>
                <w:szCs w:val="24"/>
                <w:lang w:val="sr-Cyrl-CS"/>
              </w:rPr>
              <w:t>Вода живот значи – мини пројекат</w:t>
            </w:r>
          </w:p>
        </w:tc>
        <w:tc>
          <w:tcPr>
            <w:tcW w:w="2713" w:type="dxa"/>
          </w:tcPr>
          <w:p w14:paraId="68EFEC5A" w14:textId="77777777" w:rsidR="007D6601" w:rsidRPr="007D6601" w:rsidRDefault="007D6601" w:rsidP="00664336">
            <w:pPr>
              <w:pStyle w:val="NoSpacing"/>
              <w:rPr>
                <w:rFonts w:ascii="Times New Roman" w:hAnsi="Times New Roman"/>
                <w:sz w:val="24"/>
                <w:szCs w:val="24"/>
                <w:lang w:val="ru-RU"/>
              </w:rPr>
            </w:pPr>
            <w:r w:rsidRPr="007D6601">
              <w:rPr>
                <w:rFonts w:ascii="Times New Roman" w:hAnsi="Times New Roman"/>
                <w:sz w:val="24"/>
                <w:szCs w:val="24"/>
                <w:lang w:val="ru-RU"/>
              </w:rPr>
              <w:t xml:space="preserve">Утврђивање </w:t>
            </w:r>
          </w:p>
        </w:tc>
      </w:tr>
      <w:tr w:rsidR="007D6601" w:rsidRPr="007D6601" w14:paraId="7AFBD1E1" w14:textId="77777777" w:rsidTr="007D6601">
        <w:trPr>
          <w:cantSplit/>
          <w:trHeight w:val="170"/>
          <w:jc w:val="center"/>
        </w:trPr>
        <w:tc>
          <w:tcPr>
            <w:tcW w:w="5007" w:type="dxa"/>
            <w:vMerge/>
            <w:textDirection w:val="btLr"/>
          </w:tcPr>
          <w:p w14:paraId="77BC504C" w14:textId="77777777" w:rsidR="007D6601" w:rsidRPr="007D6601" w:rsidRDefault="007D6601" w:rsidP="00664336">
            <w:pPr>
              <w:pStyle w:val="NoSpacing"/>
              <w:rPr>
                <w:rFonts w:ascii="Times New Roman" w:hAnsi="Times New Roman"/>
                <w:sz w:val="24"/>
                <w:szCs w:val="24"/>
                <w:lang w:val="sr-Cyrl-CS"/>
              </w:rPr>
            </w:pPr>
          </w:p>
        </w:tc>
        <w:tc>
          <w:tcPr>
            <w:tcW w:w="868" w:type="dxa"/>
          </w:tcPr>
          <w:p w14:paraId="0E617743" w14:textId="77777777" w:rsidR="007D6601" w:rsidRPr="007D6601" w:rsidRDefault="007D6601" w:rsidP="00664336">
            <w:pPr>
              <w:pStyle w:val="NoSpacing"/>
              <w:jc w:val="center"/>
              <w:rPr>
                <w:rFonts w:ascii="Times New Roman" w:hAnsi="Times New Roman"/>
                <w:sz w:val="24"/>
                <w:szCs w:val="24"/>
                <w:lang w:val="ru-RU"/>
              </w:rPr>
            </w:pPr>
          </w:p>
        </w:tc>
        <w:tc>
          <w:tcPr>
            <w:tcW w:w="4856" w:type="dxa"/>
          </w:tcPr>
          <w:p w14:paraId="4C28FE5C" w14:textId="77777777" w:rsidR="007D6601" w:rsidRPr="007D6601" w:rsidRDefault="007D6601" w:rsidP="00664336">
            <w:pPr>
              <w:pStyle w:val="NoSpacing"/>
              <w:rPr>
                <w:rFonts w:ascii="Times New Roman" w:hAnsi="Times New Roman"/>
                <w:sz w:val="24"/>
                <w:szCs w:val="24"/>
                <w:lang w:val="sr-Cyrl-CS"/>
              </w:rPr>
            </w:pPr>
          </w:p>
        </w:tc>
        <w:tc>
          <w:tcPr>
            <w:tcW w:w="2713" w:type="dxa"/>
          </w:tcPr>
          <w:p w14:paraId="5BB2F207" w14:textId="77777777" w:rsidR="007D6601" w:rsidRPr="007D6601" w:rsidRDefault="007D6601" w:rsidP="00664336">
            <w:pPr>
              <w:pStyle w:val="NoSpacing"/>
              <w:rPr>
                <w:rFonts w:ascii="Times New Roman" w:hAnsi="Times New Roman"/>
                <w:sz w:val="24"/>
                <w:szCs w:val="24"/>
                <w:lang w:val="ru-RU"/>
              </w:rPr>
            </w:pPr>
          </w:p>
        </w:tc>
      </w:tr>
      <w:tr w:rsidR="007D6601" w:rsidRPr="007D6601" w14:paraId="58B5B244" w14:textId="77777777" w:rsidTr="007D6601">
        <w:trPr>
          <w:cantSplit/>
          <w:trHeight w:val="370"/>
          <w:jc w:val="center"/>
        </w:trPr>
        <w:tc>
          <w:tcPr>
            <w:tcW w:w="5007" w:type="dxa"/>
            <w:vMerge/>
            <w:textDirection w:val="btLr"/>
          </w:tcPr>
          <w:p w14:paraId="29AF8EB0" w14:textId="77777777" w:rsidR="007D6601" w:rsidRPr="007D6601" w:rsidRDefault="007D6601" w:rsidP="00664336">
            <w:pPr>
              <w:pStyle w:val="NoSpacing"/>
              <w:rPr>
                <w:rFonts w:ascii="Times New Roman" w:hAnsi="Times New Roman"/>
                <w:sz w:val="24"/>
                <w:szCs w:val="24"/>
                <w:lang w:val="sr-Cyrl-CS"/>
              </w:rPr>
            </w:pPr>
          </w:p>
        </w:tc>
        <w:tc>
          <w:tcPr>
            <w:tcW w:w="868" w:type="dxa"/>
          </w:tcPr>
          <w:p w14:paraId="4F01C9C8" w14:textId="77777777" w:rsidR="007D6601" w:rsidRPr="007D6601" w:rsidRDefault="007D6601" w:rsidP="00664336">
            <w:pPr>
              <w:pStyle w:val="NoSpacing"/>
              <w:jc w:val="center"/>
              <w:rPr>
                <w:rFonts w:ascii="Times New Roman" w:hAnsi="Times New Roman"/>
                <w:sz w:val="24"/>
                <w:szCs w:val="24"/>
                <w:lang w:val="ru-RU"/>
              </w:rPr>
            </w:pPr>
            <w:r w:rsidRPr="007D6601">
              <w:rPr>
                <w:rFonts w:ascii="Times New Roman" w:hAnsi="Times New Roman"/>
                <w:sz w:val="24"/>
                <w:szCs w:val="24"/>
                <w:lang w:val="ru-RU"/>
              </w:rPr>
              <w:t>15.</w:t>
            </w:r>
          </w:p>
        </w:tc>
        <w:tc>
          <w:tcPr>
            <w:tcW w:w="4856" w:type="dxa"/>
          </w:tcPr>
          <w:p w14:paraId="12A6E150" w14:textId="77777777" w:rsidR="007D6601" w:rsidRPr="007D6601" w:rsidRDefault="007D6601" w:rsidP="00664336">
            <w:pPr>
              <w:pStyle w:val="NoSpacing"/>
              <w:rPr>
                <w:rFonts w:ascii="Times New Roman" w:hAnsi="Times New Roman"/>
                <w:sz w:val="24"/>
                <w:szCs w:val="24"/>
                <w:lang w:val="sr-Cyrl-CS"/>
              </w:rPr>
            </w:pPr>
            <w:r w:rsidRPr="007D6601">
              <w:rPr>
                <w:rFonts w:ascii="Times New Roman" w:hAnsi="Times New Roman"/>
                <w:sz w:val="24"/>
                <w:szCs w:val="24"/>
                <w:lang w:val="sr-Cyrl-CS"/>
              </w:rPr>
              <w:t>Презентација пројекта или акција</w:t>
            </w:r>
          </w:p>
        </w:tc>
        <w:tc>
          <w:tcPr>
            <w:tcW w:w="2713" w:type="dxa"/>
          </w:tcPr>
          <w:p w14:paraId="271E83DE" w14:textId="77777777" w:rsidR="007D6601" w:rsidRPr="007D6601" w:rsidRDefault="007D6601" w:rsidP="00664336">
            <w:pPr>
              <w:pStyle w:val="NoSpacing"/>
              <w:rPr>
                <w:rFonts w:ascii="Times New Roman" w:hAnsi="Times New Roman"/>
                <w:sz w:val="24"/>
                <w:szCs w:val="24"/>
                <w:lang w:val="ru-RU"/>
              </w:rPr>
            </w:pPr>
            <w:r w:rsidRPr="007D6601">
              <w:rPr>
                <w:rFonts w:ascii="Times New Roman" w:hAnsi="Times New Roman"/>
                <w:sz w:val="24"/>
                <w:szCs w:val="24"/>
                <w:lang w:val="ru-RU"/>
              </w:rPr>
              <w:t>Утврђивање</w:t>
            </w:r>
          </w:p>
        </w:tc>
      </w:tr>
      <w:tr w:rsidR="007D6601" w:rsidRPr="007D6601" w14:paraId="5DA868B2" w14:textId="77777777" w:rsidTr="007D6601">
        <w:trPr>
          <w:cantSplit/>
          <w:trHeight w:val="220"/>
          <w:jc w:val="center"/>
        </w:trPr>
        <w:tc>
          <w:tcPr>
            <w:tcW w:w="5007" w:type="dxa"/>
            <w:vMerge/>
            <w:textDirection w:val="btLr"/>
          </w:tcPr>
          <w:p w14:paraId="4D84B3A4" w14:textId="77777777" w:rsidR="007D6601" w:rsidRPr="007D6601" w:rsidRDefault="007D6601" w:rsidP="00664336">
            <w:pPr>
              <w:pStyle w:val="NoSpacing"/>
              <w:rPr>
                <w:rFonts w:ascii="Times New Roman" w:hAnsi="Times New Roman"/>
                <w:sz w:val="24"/>
                <w:szCs w:val="24"/>
                <w:lang w:val="sr-Cyrl-CS"/>
              </w:rPr>
            </w:pPr>
          </w:p>
        </w:tc>
        <w:tc>
          <w:tcPr>
            <w:tcW w:w="868" w:type="dxa"/>
          </w:tcPr>
          <w:p w14:paraId="76EC8BB8" w14:textId="77777777" w:rsidR="007D6601" w:rsidRPr="007D6601" w:rsidRDefault="007D6601" w:rsidP="00664336">
            <w:pPr>
              <w:pStyle w:val="NoSpacing"/>
              <w:jc w:val="center"/>
              <w:rPr>
                <w:rFonts w:ascii="Times New Roman" w:hAnsi="Times New Roman"/>
                <w:sz w:val="24"/>
                <w:szCs w:val="24"/>
                <w:lang w:val="ru-RU"/>
              </w:rPr>
            </w:pPr>
            <w:r w:rsidRPr="007D6601">
              <w:rPr>
                <w:rFonts w:ascii="Times New Roman" w:hAnsi="Times New Roman"/>
                <w:sz w:val="24"/>
                <w:szCs w:val="24"/>
                <w:lang w:val="ru-RU"/>
              </w:rPr>
              <w:t>16.</w:t>
            </w:r>
          </w:p>
        </w:tc>
        <w:tc>
          <w:tcPr>
            <w:tcW w:w="4856" w:type="dxa"/>
          </w:tcPr>
          <w:p w14:paraId="6BB8F652" w14:textId="77777777" w:rsidR="007D6601" w:rsidRPr="007D6601" w:rsidRDefault="007D6601" w:rsidP="00664336">
            <w:pPr>
              <w:pStyle w:val="NoSpacing"/>
              <w:rPr>
                <w:rFonts w:ascii="Times New Roman" w:hAnsi="Times New Roman"/>
                <w:sz w:val="24"/>
                <w:szCs w:val="24"/>
                <w:lang w:val="sr-Cyrl-CS"/>
              </w:rPr>
            </w:pPr>
            <w:r w:rsidRPr="007D6601">
              <w:rPr>
                <w:rFonts w:ascii="Times New Roman" w:hAnsi="Times New Roman"/>
                <w:sz w:val="24"/>
                <w:szCs w:val="24"/>
                <w:lang w:val="sr-Cyrl-CS"/>
              </w:rPr>
              <w:t>Систематизација градива</w:t>
            </w:r>
          </w:p>
        </w:tc>
        <w:tc>
          <w:tcPr>
            <w:tcW w:w="2713" w:type="dxa"/>
          </w:tcPr>
          <w:p w14:paraId="31CE97F5" w14:textId="77777777" w:rsidR="007D6601" w:rsidRPr="007D6601" w:rsidRDefault="007D6601" w:rsidP="00664336">
            <w:pPr>
              <w:pStyle w:val="NoSpacing"/>
              <w:rPr>
                <w:rFonts w:ascii="Times New Roman" w:hAnsi="Times New Roman"/>
                <w:sz w:val="24"/>
                <w:szCs w:val="24"/>
                <w:lang w:val="ru-RU"/>
              </w:rPr>
            </w:pPr>
            <w:r w:rsidRPr="007D6601">
              <w:rPr>
                <w:rFonts w:ascii="Times New Roman" w:hAnsi="Times New Roman"/>
                <w:sz w:val="24"/>
                <w:szCs w:val="24"/>
                <w:lang w:val="ru-RU"/>
              </w:rPr>
              <w:t>Систематизација</w:t>
            </w:r>
          </w:p>
        </w:tc>
      </w:tr>
      <w:tr w:rsidR="007D6601" w:rsidRPr="007D6601" w14:paraId="1EB589DB" w14:textId="77777777" w:rsidTr="007D6601">
        <w:trPr>
          <w:cantSplit/>
          <w:trHeight w:val="520"/>
          <w:jc w:val="center"/>
        </w:trPr>
        <w:tc>
          <w:tcPr>
            <w:tcW w:w="5007" w:type="dxa"/>
            <w:vMerge w:val="restart"/>
          </w:tcPr>
          <w:p w14:paraId="20C55493" w14:textId="77777777" w:rsidR="007D6601" w:rsidRPr="007D6601" w:rsidRDefault="007D6601" w:rsidP="00664336">
            <w:pPr>
              <w:pStyle w:val="NoSpacing"/>
              <w:rPr>
                <w:rFonts w:ascii="Times New Roman" w:hAnsi="Times New Roman"/>
                <w:b/>
                <w:sz w:val="24"/>
                <w:szCs w:val="24"/>
                <w:lang w:val="sr-Cyrl-CS"/>
              </w:rPr>
            </w:pPr>
            <w:r w:rsidRPr="007D6601">
              <w:rPr>
                <w:rFonts w:ascii="Times New Roman" w:hAnsi="Times New Roman"/>
                <w:b/>
                <w:bCs/>
                <w:sz w:val="24"/>
                <w:szCs w:val="24"/>
                <w:lang w:val="sr-Cyrl-CS"/>
              </w:rPr>
              <w:t xml:space="preserve">ОДГОВОРАН ОДНОС ПРЕМА ЗДРАВЉУ  </w:t>
            </w:r>
          </w:p>
        </w:tc>
        <w:tc>
          <w:tcPr>
            <w:tcW w:w="868" w:type="dxa"/>
          </w:tcPr>
          <w:p w14:paraId="4D4A520F" w14:textId="77777777" w:rsidR="007D6601" w:rsidRPr="007D6601" w:rsidRDefault="007D6601" w:rsidP="00664336">
            <w:pPr>
              <w:pStyle w:val="NoSpacing"/>
              <w:jc w:val="center"/>
              <w:rPr>
                <w:rFonts w:ascii="Times New Roman" w:hAnsi="Times New Roman"/>
                <w:sz w:val="24"/>
                <w:szCs w:val="24"/>
                <w:lang w:val="sr-Cyrl-CS"/>
              </w:rPr>
            </w:pPr>
            <w:r w:rsidRPr="007D6601">
              <w:rPr>
                <w:rFonts w:ascii="Times New Roman" w:hAnsi="Times New Roman"/>
                <w:sz w:val="24"/>
                <w:szCs w:val="24"/>
                <w:lang w:val="sr-Cyrl-CS"/>
              </w:rPr>
              <w:t>17.</w:t>
            </w:r>
          </w:p>
          <w:p w14:paraId="373AEE4E" w14:textId="77777777" w:rsidR="007D6601" w:rsidRPr="007D6601" w:rsidRDefault="007D6601" w:rsidP="00664336">
            <w:pPr>
              <w:pStyle w:val="NoSpacing"/>
              <w:jc w:val="center"/>
              <w:rPr>
                <w:rFonts w:ascii="Times New Roman" w:hAnsi="Times New Roman"/>
                <w:sz w:val="24"/>
                <w:szCs w:val="24"/>
                <w:lang w:val="sr-Cyrl-CS"/>
              </w:rPr>
            </w:pPr>
          </w:p>
        </w:tc>
        <w:tc>
          <w:tcPr>
            <w:tcW w:w="4856" w:type="dxa"/>
          </w:tcPr>
          <w:p w14:paraId="6AD4EC8B" w14:textId="77777777" w:rsidR="007D6601" w:rsidRPr="007D6601" w:rsidRDefault="007D6601" w:rsidP="00664336">
            <w:pPr>
              <w:pStyle w:val="NoSpacing"/>
              <w:rPr>
                <w:rFonts w:ascii="Times New Roman" w:hAnsi="Times New Roman"/>
                <w:sz w:val="24"/>
                <w:szCs w:val="24"/>
                <w:lang w:val="ru-RU"/>
              </w:rPr>
            </w:pPr>
            <w:r w:rsidRPr="007D6601">
              <w:rPr>
                <w:rFonts w:ascii="Times New Roman" w:hAnsi="Times New Roman"/>
                <w:sz w:val="24"/>
                <w:szCs w:val="24"/>
                <w:lang w:val="ru-RU"/>
              </w:rPr>
              <w:t xml:space="preserve">Утицај загажења животне средине на здравље људи </w:t>
            </w:r>
          </w:p>
        </w:tc>
        <w:tc>
          <w:tcPr>
            <w:tcW w:w="2713" w:type="dxa"/>
          </w:tcPr>
          <w:p w14:paraId="058371E8" w14:textId="77777777" w:rsidR="007D6601" w:rsidRPr="007D6601" w:rsidRDefault="007D6601" w:rsidP="00664336">
            <w:pPr>
              <w:pStyle w:val="NoSpacing"/>
              <w:rPr>
                <w:rFonts w:ascii="Times New Roman" w:hAnsi="Times New Roman"/>
                <w:sz w:val="24"/>
                <w:szCs w:val="24"/>
              </w:rPr>
            </w:pPr>
            <w:r w:rsidRPr="007D6601">
              <w:rPr>
                <w:rFonts w:ascii="Times New Roman" w:hAnsi="Times New Roman"/>
                <w:sz w:val="24"/>
                <w:szCs w:val="24"/>
                <w:lang w:val="sr-Cyrl-CS"/>
              </w:rPr>
              <w:t>Обрада</w:t>
            </w:r>
            <w:r w:rsidRPr="007D6601">
              <w:rPr>
                <w:rFonts w:ascii="Times New Roman" w:hAnsi="Times New Roman"/>
                <w:sz w:val="24"/>
                <w:szCs w:val="24"/>
                <w:lang w:val="ru-RU"/>
              </w:rPr>
              <w:t xml:space="preserve"> </w:t>
            </w:r>
          </w:p>
        </w:tc>
      </w:tr>
      <w:tr w:rsidR="007D6601" w:rsidRPr="007D6601" w14:paraId="51EC1A3E" w14:textId="77777777" w:rsidTr="007D6601">
        <w:trPr>
          <w:cantSplit/>
          <w:trHeight w:val="242"/>
          <w:jc w:val="center"/>
        </w:trPr>
        <w:tc>
          <w:tcPr>
            <w:tcW w:w="5007" w:type="dxa"/>
            <w:vMerge/>
          </w:tcPr>
          <w:p w14:paraId="35764F5B" w14:textId="77777777" w:rsidR="007D6601" w:rsidRPr="007D6601" w:rsidRDefault="007D6601" w:rsidP="00664336">
            <w:pPr>
              <w:pStyle w:val="NoSpacing"/>
              <w:rPr>
                <w:rFonts w:ascii="Times New Roman" w:hAnsi="Times New Roman"/>
                <w:sz w:val="24"/>
                <w:szCs w:val="24"/>
                <w:lang w:val="sr-Cyrl-CS"/>
              </w:rPr>
            </w:pPr>
          </w:p>
        </w:tc>
        <w:tc>
          <w:tcPr>
            <w:tcW w:w="868" w:type="dxa"/>
          </w:tcPr>
          <w:p w14:paraId="16CF23C3" w14:textId="77777777" w:rsidR="007D6601" w:rsidRPr="007D6601" w:rsidRDefault="007D6601" w:rsidP="00664336">
            <w:pPr>
              <w:pStyle w:val="NoSpacing"/>
              <w:jc w:val="center"/>
              <w:rPr>
                <w:rFonts w:ascii="Times New Roman" w:hAnsi="Times New Roman"/>
                <w:sz w:val="24"/>
                <w:szCs w:val="24"/>
                <w:lang w:val="sr-Cyrl-CS"/>
              </w:rPr>
            </w:pPr>
            <w:r w:rsidRPr="007D6601">
              <w:rPr>
                <w:rFonts w:ascii="Times New Roman" w:hAnsi="Times New Roman"/>
                <w:sz w:val="24"/>
                <w:szCs w:val="24"/>
                <w:lang w:val="sr-Cyrl-CS"/>
              </w:rPr>
              <w:t>18.</w:t>
            </w:r>
          </w:p>
        </w:tc>
        <w:tc>
          <w:tcPr>
            <w:tcW w:w="4856" w:type="dxa"/>
          </w:tcPr>
          <w:p w14:paraId="239BB12E" w14:textId="77777777" w:rsidR="007D6601" w:rsidRPr="007D6601" w:rsidRDefault="007D6601" w:rsidP="00664336">
            <w:pPr>
              <w:pStyle w:val="NoSpacing"/>
              <w:rPr>
                <w:rFonts w:ascii="Times New Roman" w:hAnsi="Times New Roman"/>
                <w:sz w:val="24"/>
                <w:szCs w:val="24"/>
                <w:lang w:val="ru-RU"/>
              </w:rPr>
            </w:pPr>
            <w:r w:rsidRPr="007D6601">
              <w:rPr>
                <w:rFonts w:ascii="Times New Roman" w:hAnsi="Times New Roman"/>
                <w:sz w:val="24"/>
                <w:szCs w:val="24"/>
                <w:lang w:val="ru-RU"/>
              </w:rPr>
              <w:t xml:space="preserve">Истраживање – мали пројекат </w:t>
            </w:r>
          </w:p>
        </w:tc>
        <w:tc>
          <w:tcPr>
            <w:tcW w:w="2713" w:type="dxa"/>
          </w:tcPr>
          <w:p w14:paraId="26E8F42D" w14:textId="77777777" w:rsidR="007D6601" w:rsidRPr="007D6601" w:rsidRDefault="007D6601" w:rsidP="00664336">
            <w:pPr>
              <w:pStyle w:val="NoSpacing"/>
              <w:rPr>
                <w:rFonts w:ascii="Times New Roman" w:hAnsi="Times New Roman"/>
                <w:sz w:val="24"/>
                <w:szCs w:val="24"/>
              </w:rPr>
            </w:pPr>
            <w:r w:rsidRPr="007D6601">
              <w:rPr>
                <w:rFonts w:ascii="Times New Roman" w:hAnsi="Times New Roman"/>
                <w:sz w:val="24"/>
                <w:szCs w:val="24"/>
                <w:lang w:val="sr-Cyrl-CS"/>
              </w:rPr>
              <w:t>Мали пројекат</w:t>
            </w:r>
          </w:p>
        </w:tc>
      </w:tr>
      <w:tr w:rsidR="007D6601" w:rsidRPr="007D6601" w14:paraId="2CEE88D3" w14:textId="77777777" w:rsidTr="007D6601">
        <w:trPr>
          <w:cantSplit/>
          <w:trHeight w:val="160"/>
          <w:jc w:val="center"/>
        </w:trPr>
        <w:tc>
          <w:tcPr>
            <w:tcW w:w="5007" w:type="dxa"/>
            <w:vMerge/>
          </w:tcPr>
          <w:p w14:paraId="69B7A9B1" w14:textId="77777777" w:rsidR="007D6601" w:rsidRPr="007D6601" w:rsidRDefault="007D6601" w:rsidP="00664336">
            <w:pPr>
              <w:pStyle w:val="NoSpacing"/>
              <w:rPr>
                <w:rFonts w:ascii="Times New Roman" w:hAnsi="Times New Roman"/>
                <w:sz w:val="24"/>
                <w:szCs w:val="24"/>
                <w:lang w:val="sr-Cyrl-CS"/>
              </w:rPr>
            </w:pPr>
          </w:p>
        </w:tc>
        <w:tc>
          <w:tcPr>
            <w:tcW w:w="868" w:type="dxa"/>
          </w:tcPr>
          <w:p w14:paraId="45F5DE17" w14:textId="77777777" w:rsidR="007D6601" w:rsidRPr="007D6601" w:rsidRDefault="007D6601" w:rsidP="00664336">
            <w:pPr>
              <w:pStyle w:val="NoSpacing"/>
              <w:jc w:val="center"/>
              <w:rPr>
                <w:rFonts w:ascii="Times New Roman" w:hAnsi="Times New Roman"/>
                <w:sz w:val="24"/>
                <w:szCs w:val="24"/>
              </w:rPr>
            </w:pPr>
            <w:r w:rsidRPr="007D6601">
              <w:rPr>
                <w:rFonts w:ascii="Times New Roman" w:hAnsi="Times New Roman"/>
                <w:sz w:val="24"/>
                <w:szCs w:val="24"/>
              </w:rPr>
              <w:t>1</w:t>
            </w:r>
            <w:r w:rsidRPr="007D6601">
              <w:rPr>
                <w:rFonts w:ascii="Times New Roman" w:hAnsi="Times New Roman"/>
                <w:sz w:val="24"/>
                <w:szCs w:val="24"/>
                <w:lang w:val="sr-Cyrl-CS"/>
              </w:rPr>
              <w:t>9</w:t>
            </w:r>
            <w:r w:rsidRPr="007D6601">
              <w:rPr>
                <w:rFonts w:ascii="Times New Roman" w:hAnsi="Times New Roman"/>
                <w:sz w:val="24"/>
                <w:szCs w:val="24"/>
              </w:rPr>
              <w:t>.</w:t>
            </w:r>
          </w:p>
        </w:tc>
        <w:tc>
          <w:tcPr>
            <w:tcW w:w="4856" w:type="dxa"/>
          </w:tcPr>
          <w:p w14:paraId="0455FCB0" w14:textId="77777777" w:rsidR="007D6601" w:rsidRPr="007D6601" w:rsidRDefault="007D6601" w:rsidP="00664336">
            <w:pPr>
              <w:pStyle w:val="NoSpacing"/>
              <w:rPr>
                <w:rFonts w:ascii="Times New Roman" w:hAnsi="Times New Roman"/>
                <w:sz w:val="24"/>
                <w:szCs w:val="24"/>
                <w:lang w:val="sr-Cyrl-CS"/>
              </w:rPr>
            </w:pPr>
            <w:r w:rsidRPr="007D6601">
              <w:rPr>
                <w:rFonts w:ascii="Times New Roman" w:hAnsi="Times New Roman"/>
                <w:bCs/>
                <w:sz w:val="24"/>
                <w:szCs w:val="24"/>
                <w:lang w:val="sr-Cyrl-CS"/>
              </w:rPr>
              <w:t xml:space="preserve">ГМО- предности и мане </w:t>
            </w:r>
          </w:p>
        </w:tc>
        <w:tc>
          <w:tcPr>
            <w:tcW w:w="2713" w:type="dxa"/>
          </w:tcPr>
          <w:p w14:paraId="71CBA7BA" w14:textId="77777777" w:rsidR="007D6601" w:rsidRPr="007D6601" w:rsidRDefault="007D6601" w:rsidP="00664336">
            <w:pPr>
              <w:pStyle w:val="NoSpacing"/>
              <w:rPr>
                <w:rFonts w:ascii="Times New Roman" w:hAnsi="Times New Roman"/>
                <w:sz w:val="24"/>
                <w:szCs w:val="24"/>
                <w:lang w:val="sr-Cyrl-CS"/>
              </w:rPr>
            </w:pPr>
            <w:r w:rsidRPr="007D6601">
              <w:rPr>
                <w:rFonts w:ascii="Times New Roman" w:hAnsi="Times New Roman"/>
                <w:sz w:val="24"/>
                <w:szCs w:val="24"/>
                <w:lang w:val="sr-Cyrl-CS"/>
              </w:rPr>
              <w:t>Обрада</w:t>
            </w:r>
            <w:r w:rsidRPr="007D6601">
              <w:rPr>
                <w:rFonts w:ascii="Times New Roman" w:hAnsi="Times New Roman"/>
                <w:sz w:val="24"/>
                <w:szCs w:val="24"/>
                <w:lang w:val="ru-RU"/>
              </w:rPr>
              <w:t xml:space="preserve"> </w:t>
            </w:r>
          </w:p>
        </w:tc>
      </w:tr>
      <w:tr w:rsidR="007D6601" w:rsidRPr="007D6601" w14:paraId="68F0C1FB" w14:textId="77777777" w:rsidTr="007D6601">
        <w:trPr>
          <w:cantSplit/>
          <w:trHeight w:val="340"/>
          <w:jc w:val="center"/>
        </w:trPr>
        <w:tc>
          <w:tcPr>
            <w:tcW w:w="5007" w:type="dxa"/>
            <w:vMerge/>
          </w:tcPr>
          <w:p w14:paraId="5603E30A" w14:textId="77777777" w:rsidR="007D6601" w:rsidRPr="007D6601" w:rsidRDefault="007D6601" w:rsidP="00664336">
            <w:pPr>
              <w:pStyle w:val="NoSpacing"/>
              <w:rPr>
                <w:rFonts w:ascii="Times New Roman" w:hAnsi="Times New Roman"/>
                <w:sz w:val="24"/>
                <w:szCs w:val="24"/>
                <w:lang w:val="sr-Cyrl-CS"/>
              </w:rPr>
            </w:pPr>
          </w:p>
        </w:tc>
        <w:tc>
          <w:tcPr>
            <w:tcW w:w="868" w:type="dxa"/>
          </w:tcPr>
          <w:p w14:paraId="6E29CF0C" w14:textId="77777777" w:rsidR="007D6601" w:rsidRPr="007D6601" w:rsidRDefault="007D6601" w:rsidP="00664336">
            <w:pPr>
              <w:pStyle w:val="NoSpacing"/>
              <w:jc w:val="center"/>
              <w:rPr>
                <w:rFonts w:ascii="Times New Roman" w:hAnsi="Times New Roman"/>
                <w:sz w:val="24"/>
                <w:szCs w:val="24"/>
              </w:rPr>
            </w:pPr>
            <w:r w:rsidRPr="007D6601">
              <w:rPr>
                <w:rFonts w:ascii="Times New Roman" w:hAnsi="Times New Roman"/>
                <w:sz w:val="24"/>
                <w:szCs w:val="24"/>
                <w:lang w:val="sr-Cyrl-RS"/>
              </w:rPr>
              <w:t>20</w:t>
            </w:r>
            <w:r w:rsidRPr="007D6601">
              <w:rPr>
                <w:rFonts w:ascii="Times New Roman" w:hAnsi="Times New Roman"/>
                <w:sz w:val="24"/>
                <w:szCs w:val="24"/>
              </w:rPr>
              <w:t>.</w:t>
            </w:r>
          </w:p>
        </w:tc>
        <w:tc>
          <w:tcPr>
            <w:tcW w:w="4856" w:type="dxa"/>
          </w:tcPr>
          <w:p w14:paraId="54F8E616" w14:textId="77777777" w:rsidR="007D6601" w:rsidRPr="007D6601" w:rsidRDefault="007D6601" w:rsidP="00664336">
            <w:pPr>
              <w:pStyle w:val="NoSpacing"/>
              <w:rPr>
                <w:rFonts w:ascii="Times New Roman" w:hAnsi="Times New Roman"/>
                <w:sz w:val="24"/>
                <w:szCs w:val="24"/>
                <w:lang w:val="sr-Cyrl-CS"/>
              </w:rPr>
            </w:pPr>
            <w:r w:rsidRPr="007D6601">
              <w:rPr>
                <w:rFonts w:ascii="Times New Roman" w:hAnsi="Times New Roman"/>
                <w:bCs/>
                <w:sz w:val="24"/>
                <w:szCs w:val="24"/>
                <w:lang w:val="sr-Cyrl-CS"/>
              </w:rPr>
              <w:t xml:space="preserve">Предност органске хране </w:t>
            </w:r>
          </w:p>
        </w:tc>
        <w:tc>
          <w:tcPr>
            <w:tcW w:w="2713" w:type="dxa"/>
          </w:tcPr>
          <w:p w14:paraId="6B9FB507" w14:textId="77777777" w:rsidR="007D6601" w:rsidRPr="007D6601" w:rsidRDefault="007D6601" w:rsidP="00664336">
            <w:pPr>
              <w:pStyle w:val="NoSpacing"/>
              <w:rPr>
                <w:rFonts w:ascii="Times New Roman" w:hAnsi="Times New Roman"/>
                <w:sz w:val="24"/>
                <w:szCs w:val="24"/>
                <w:lang w:val="sr-Cyrl-CS"/>
              </w:rPr>
            </w:pPr>
            <w:r w:rsidRPr="007D6601">
              <w:rPr>
                <w:rFonts w:ascii="Times New Roman" w:hAnsi="Times New Roman"/>
                <w:sz w:val="24"/>
                <w:szCs w:val="24"/>
                <w:lang w:val="ru-RU"/>
              </w:rPr>
              <w:t>Обрада</w:t>
            </w:r>
          </w:p>
        </w:tc>
      </w:tr>
      <w:tr w:rsidR="007D6601" w:rsidRPr="007D6601" w14:paraId="354C2D0A" w14:textId="77777777" w:rsidTr="007D6601">
        <w:trPr>
          <w:cantSplit/>
          <w:trHeight w:val="340"/>
          <w:jc w:val="center"/>
        </w:trPr>
        <w:tc>
          <w:tcPr>
            <w:tcW w:w="5007" w:type="dxa"/>
            <w:vMerge/>
          </w:tcPr>
          <w:p w14:paraId="774E9E82" w14:textId="77777777" w:rsidR="007D6601" w:rsidRPr="007D6601" w:rsidRDefault="007D6601" w:rsidP="00664336">
            <w:pPr>
              <w:pStyle w:val="NoSpacing"/>
              <w:rPr>
                <w:rFonts w:ascii="Times New Roman" w:hAnsi="Times New Roman"/>
                <w:sz w:val="24"/>
                <w:szCs w:val="24"/>
                <w:lang w:val="sr-Cyrl-CS"/>
              </w:rPr>
            </w:pPr>
          </w:p>
        </w:tc>
        <w:tc>
          <w:tcPr>
            <w:tcW w:w="868" w:type="dxa"/>
          </w:tcPr>
          <w:p w14:paraId="1E23E9C0" w14:textId="77777777" w:rsidR="007D6601" w:rsidRPr="007D6601" w:rsidRDefault="007D6601" w:rsidP="00664336">
            <w:pPr>
              <w:pStyle w:val="NoSpacing"/>
              <w:jc w:val="center"/>
              <w:rPr>
                <w:rFonts w:ascii="Times New Roman" w:hAnsi="Times New Roman"/>
                <w:sz w:val="24"/>
                <w:szCs w:val="24"/>
              </w:rPr>
            </w:pPr>
            <w:r w:rsidRPr="007D6601">
              <w:rPr>
                <w:rFonts w:ascii="Times New Roman" w:hAnsi="Times New Roman"/>
                <w:sz w:val="24"/>
                <w:szCs w:val="24"/>
                <w:lang w:val="sr-Cyrl-CS"/>
              </w:rPr>
              <w:t>21</w:t>
            </w:r>
            <w:r w:rsidRPr="007D6601">
              <w:rPr>
                <w:rFonts w:ascii="Times New Roman" w:hAnsi="Times New Roman"/>
                <w:sz w:val="24"/>
                <w:szCs w:val="24"/>
              </w:rPr>
              <w:t>.</w:t>
            </w:r>
          </w:p>
        </w:tc>
        <w:tc>
          <w:tcPr>
            <w:tcW w:w="4856" w:type="dxa"/>
          </w:tcPr>
          <w:p w14:paraId="62CB1C6D" w14:textId="77777777" w:rsidR="007D6601" w:rsidRPr="007D6601" w:rsidRDefault="007D6601" w:rsidP="00664336">
            <w:pPr>
              <w:pStyle w:val="NoSpacing"/>
              <w:rPr>
                <w:rFonts w:ascii="Times New Roman" w:hAnsi="Times New Roman"/>
                <w:sz w:val="24"/>
                <w:szCs w:val="24"/>
                <w:lang w:val="sr-Cyrl-CS"/>
              </w:rPr>
            </w:pPr>
            <w:r w:rsidRPr="007D6601">
              <w:rPr>
                <w:rFonts w:ascii="Times New Roman" w:hAnsi="Times New Roman"/>
                <w:sz w:val="24"/>
                <w:szCs w:val="24"/>
                <w:lang w:val="sr-Cyrl-CS"/>
              </w:rPr>
              <w:t>ГМО и органска храна ЗА и ПРОТИВ</w:t>
            </w:r>
          </w:p>
        </w:tc>
        <w:tc>
          <w:tcPr>
            <w:tcW w:w="2713" w:type="dxa"/>
          </w:tcPr>
          <w:p w14:paraId="250E6BD9" w14:textId="77777777" w:rsidR="007D6601" w:rsidRPr="007D6601" w:rsidRDefault="007D6601" w:rsidP="00664336">
            <w:pPr>
              <w:pStyle w:val="NoSpacing"/>
              <w:rPr>
                <w:rFonts w:ascii="Times New Roman" w:hAnsi="Times New Roman"/>
                <w:sz w:val="24"/>
                <w:szCs w:val="24"/>
                <w:lang w:val="ru-RU"/>
              </w:rPr>
            </w:pPr>
            <w:r w:rsidRPr="007D6601">
              <w:rPr>
                <w:rFonts w:ascii="Times New Roman" w:hAnsi="Times New Roman"/>
                <w:sz w:val="24"/>
                <w:szCs w:val="24"/>
                <w:lang w:val="sr-Cyrl-CS"/>
              </w:rPr>
              <w:t xml:space="preserve">Дебата </w:t>
            </w:r>
          </w:p>
        </w:tc>
      </w:tr>
      <w:tr w:rsidR="007D6601" w:rsidRPr="007D6601" w14:paraId="00755817" w14:textId="77777777" w:rsidTr="007D6601">
        <w:trPr>
          <w:cantSplit/>
          <w:trHeight w:val="170"/>
          <w:jc w:val="center"/>
        </w:trPr>
        <w:tc>
          <w:tcPr>
            <w:tcW w:w="5007" w:type="dxa"/>
            <w:vMerge/>
          </w:tcPr>
          <w:p w14:paraId="46689DDE" w14:textId="77777777" w:rsidR="007D6601" w:rsidRPr="007D6601" w:rsidRDefault="007D6601" w:rsidP="00664336">
            <w:pPr>
              <w:pStyle w:val="NoSpacing"/>
              <w:rPr>
                <w:rFonts w:ascii="Times New Roman" w:hAnsi="Times New Roman"/>
                <w:sz w:val="24"/>
                <w:szCs w:val="24"/>
                <w:lang w:val="sr-Cyrl-CS"/>
              </w:rPr>
            </w:pPr>
          </w:p>
        </w:tc>
        <w:tc>
          <w:tcPr>
            <w:tcW w:w="868" w:type="dxa"/>
          </w:tcPr>
          <w:p w14:paraId="367D2132" w14:textId="77777777" w:rsidR="007D6601" w:rsidRPr="007D6601" w:rsidRDefault="007D6601" w:rsidP="00664336">
            <w:pPr>
              <w:pStyle w:val="NoSpacing"/>
              <w:jc w:val="center"/>
              <w:rPr>
                <w:rFonts w:ascii="Times New Roman" w:hAnsi="Times New Roman"/>
                <w:sz w:val="24"/>
                <w:szCs w:val="24"/>
              </w:rPr>
            </w:pPr>
            <w:r w:rsidRPr="007D6601">
              <w:rPr>
                <w:rFonts w:ascii="Times New Roman" w:hAnsi="Times New Roman"/>
                <w:sz w:val="24"/>
                <w:szCs w:val="24"/>
              </w:rPr>
              <w:t>2</w:t>
            </w:r>
            <w:r w:rsidRPr="007D6601">
              <w:rPr>
                <w:rFonts w:ascii="Times New Roman" w:hAnsi="Times New Roman"/>
                <w:sz w:val="24"/>
                <w:szCs w:val="24"/>
                <w:lang w:val="sr-Cyrl-CS"/>
              </w:rPr>
              <w:t>2</w:t>
            </w:r>
            <w:r w:rsidRPr="007D6601">
              <w:rPr>
                <w:rFonts w:ascii="Times New Roman" w:hAnsi="Times New Roman"/>
                <w:sz w:val="24"/>
                <w:szCs w:val="24"/>
              </w:rPr>
              <w:t>.</w:t>
            </w:r>
          </w:p>
        </w:tc>
        <w:tc>
          <w:tcPr>
            <w:tcW w:w="4856" w:type="dxa"/>
          </w:tcPr>
          <w:p w14:paraId="796F42F1" w14:textId="77777777" w:rsidR="007D6601" w:rsidRPr="007D6601" w:rsidRDefault="007D6601" w:rsidP="00664336">
            <w:pPr>
              <w:pStyle w:val="NoSpacing"/>
              <w:rPr>
                <w:rFonts w:ascii="Times New Roman" w:hAnsi="Times New Roman"/>
                <w:sz w:val="24"/>
                <w:szCs w:val="24"/>
                <w:lang w:val="sr-Cyrl-CS"/>
              </w:rPr>
            </w:pPr>
            <w:r w:rsidRPr="007D6601">
              <w:rPr>
                <w:rFonts w:ascii="Times New Roman" w:hAnsi="Times New Roman"/>
                <w:bCs/>
                <w:sz w:val="24"/>
                <w:szCs w:val="24"/>
                <w:lang w:val="sr-Cyrl-CS"/>
              </w:rPr>
              <w:t xml:space="preserve">Презентација пројеката </w:t>
            </w:r>
          </w:p>
        </w:tc>
        <w:tc>
          <w:tcPr>
            <w:tcW w:w="2713" w:type="dxa"/>
          </w:tcPr>
          <w:p w14:paraId="3C681834" w14:textId="77777777" w:rsidR="007D6601" w:rsidRPr="007D6601" w:rsidRDefault="007D6601" w:rsidP="00664336">
            <w:pPr>
              <w:pStyle w:val="NoSpacing"/>
              <w:rPr>
                <w:rFonts w:ascii="Times New Roman" w:hAnsi="Times New Roman"/>
                <w:sz w:val="24"/>
                <w:szCs w:val="24"/>
                <w:lang w:val="sr-Cyrl-CS"/>
              </w:rPr>
            </w:pPr>
            <w:r w:rsidRPr="007D6601">
              <w:rPr>
                <w:rFonts w:ascii="Times New Roman" w:hAnsi="Times New Roman"/>
                <w:sz w:val="24"/>
                <w:szCs w:val="24"/>
                <w:lang w:val="ru-RU"/>
              </w:rPr>
              <w:t>Приказ пројекта</w:t>
            </w:r>
          </w:p>
        </w:tc>
      </w:tr>
      <w:tr w:rsidR="007D6601" w:rsidRPr="007D6601" w14:paraId="12ABDC28" w14:textId="77777777" w:rsidTr="007D6601">
        <w:trPr>
          <w:cantSplit/>
          <w:trHeight w:val="240"/>
          <w:jc w:val="center"/>
        </w:trPr>
        <w:tc>
          <w:tcPr>
            <w:tcW w:w="5007" w:type="dxa"/>
            <w:vMerge w:val="restart"/>
            <w:textDirection w:val="btLr"/>
          </w:tcPr>
          <w:p w14:paraId="30C10BA0" w14:textId="77777777" w:rsidR="007D6601" w:rsidRPr="007D6601" w:rsidRDefault="007D6601" w:rsidP="00664336">
            <w:pPr>
              <w:pStyle w:val="NoSpacing"/>
              <w:ind w:left="113" w:right="113"/>
              <w:rPr>
                <w:rFonts w:ascii="Times New Roman" w:hAnsi="Times New Roman"/>
                <w:b/>
                <w:sz w:val="24"/>
                <w:szCs w:val="24"/>
                <w:lang w:val="sr-Cyrl-CS"/>
              </w:rPr>
            </w:pPr>
            <w:r w:rsidRPr="007D6601">
              <w:rPr>
                <w:rFonts w:ascii="Times New Roman" w:hAnsi="Times New Roman"/>
                <w:b/>
                <w:sz w:val="24"/>
                <w:szCs w:val="24"/>
                <w:lang w:val="sr-Cyrl-CS"/>
              </w:rPr>
              <w:lastRenderedPageBreak/>
              <w:t xml:space="preserve">ИЗВОРИ И ПОСЛЕДИЦЕ ЗАГАЂИВАЊА ЖИВОТНЕ СРЕДИНЕ  </w:t>
            </w:r>
          </w:p>
        </w:tc>
        <w:tc>
          <w:tcPr>
            <w:tcW w:w="868" w:type="dxa"/>
          </w:tcPr>
          <w:p w14:paraId="78E7C57A" w14:textId="77777777" w:rsidR="007D6601" w:rsidRPr="007D6601" w:rsidRDefault="007D6601" w:rsidP="00664336">
            <w:pPr>
              <w:pStyle w:val="NoSpacing"/>
              <w:jc w:val="center"/>
              <w:rPr>
                <w:rFonts w:ascii="Times New Roman" w:hAnsi="Times New Roman"/>
                <w:sz w:val="24"/>
                <w:szCs w:val="24"/>
                <w:lang w:val="sr-Cyrl-RS"/>
              </w:rPr>
            </w:pPr>
            <w:r w:rsidRPr="007D6601">
              <w:rPr>
                <w:rFonts w:ascii="Times New Roman" w:hAnsi="Times New Roman"/>
                <w:sz w:val="24"/>
                <w:szCs w:val="24"/>
                <w:lang w:val="sr-Cyrl-RS"/>
              </w:rPr>
              <w:t>23.</w:t>
            </w:r>
          </w:p>
        </w:tc>
        <w:tc>
          <w:tcPr>
            <w:tcW w:w="4856" w:type="dxa"/>
          </w:tcPr>
          <w:p w14:paraId="6E8FC22E" w14:textId="77777777" w:rsidR="007D6601" w:rsidRPr="007D6601" w:rsidRDefault="007D6601" w:rsidP="00664336">
            <w:pPr>
              <w:pStyle w:val="NoSpacing"/>
              <w:rPr>
                <w:rFonts w:ascii="Times New Roman" w:hAnsi="Times New Roman"/>
                <w:sz w:val="24"/>
                <w:szCs w:val="24"/>
                <w:lang w:val="sr-Cyrl-CS"/>
              </w:rPr>
            </w:pPr>
            <w:r w:rsidRPr="007D6601">
              <w:rPr>
                <w:rFonts w:ascii="Times New Roman" w:hAnsi="Times New Roman"/>
                <w:sz w:val="24"/>
                <w:szCs w:val="24"/>
                <w:lang w:val="sr-Cyrl-CS"/>
              </w:rPr>
              <w:t>Отпад –проблем савременог друштва</w:t>
            </w:r>
          </w:p>
        </w:tc>
        <w:tc>
          <w:tcPr>
            <w:tcW w:w="2713" w:type="dxa"/>
          </w:tcPr>
          <w:p w14:paraId="1C1953AD" w14:textId="77777777" w:rsidR="007D6601" w:rsidRPr="007D6601" w:rsidRDefault="007D6601" w:rsidP="00664336">
            <w:pPr>
              <w:pStyle w:val="NoSpacing"/>
              <w:rPr>
                <w:rFonts w:ascii="Times New Roman" w:hAnsi="Times New Roman"/>
                <w:sz w:val="24"/>
                <w:szCs w:val="24"/>
                <w:lang w:val="ru-RU"/>
              </w:rPr>
            </w:pPr>
            <w:r w:rsidRPr="007D6601">
              <w:rPr>
                <w:rFonts w:ascii="Times New Roman" w:hAnsi="Times New Roman"/>
                <w:sz w:val="24"/>
                <w:szCs w:val="24"/>
                <w:lang w:val="sr-Cyrl-CS"/>
              </w:rPr>
              <w:t>Обрада</w:t>
            </w:r>
          </w:p>
        </w:tc>
      </w:tr>
      <w:tr w:rsidR="007D6601" w:rsidRPr="007D6601" w14:paraId="793B18D5" w14:textId="77777777" w:rsidTr="007D6601">
        <w:trPr>
          <w:cantSplit/>
          <w:trHeight w:val="400"/>
          <w:jc w:val="center"/>
        </w:trPr>
        <w:tc>
          <w:tcPr>
            <w:tcW w:w="5007" w:type="dxa"/>
            <w:vMerge/>
          </w:tcPr>
          <w:p w14:paraId="6629A8DF" w14:textId="77777777" w:rsidR="007D6601" w:rsidRPr="007D6601" w:rsidRDefault="007D6601" w:rsidP="00664336">
            <w:pPr>
              <w:pStyle w:val="NoSpacing"/>
              <w:rPr>
                <w:rFonts w:ascii="Times New Roman" w:hAnsi="Times New Roman"/>
                <w:sz w:val="24"/>
                <w:szCs w:val="24"/>
                <w:lang w:val="sr-Cyrl-CS"/>
              </w:rPr>
            </w:pPr>
          </w:p>
        </w:tc>
        <w:tc>
          <w:tcPr>
            <w:tcW w:w="868" w:type="dxa"/>
          </w:tcPr>
          <w:p w14:paraId="674051A5" w14:textId="77777777" w:rsidR="007D6601" w:rsidRPr="007D6601" w:rsidRDefault="007D6601" w:rsidP="00664336">
            <w:pPr>
              <w:pStyle w:val="NoSpacing"/>
              <w:jc w:val="center"/>
              <w:rPr>
                <w:rFonts w:ascii="Times New Roman" w:hAnsi="Times New Roman"/>
                <w:sz w:val="24"/>
                <w:szCs w:val="24"/>
                <w:lang w:val="sr-Cyrl-CS"/>
              </w:rPr>
            </w:pPr>
            <w:r w:rsidRPr="007D6601">
              <w:rPr>
                <w:rFonts w:ascii="Times New Roman" w:hAnsi="Times New Roman"/>
                <w:sz w:val="24"/>
                <w:szCs w:val="24"/>
                <w:lang w:val="sr-Cyrl-CS"/>
              </w:rPr>
              <w:t>24.</w:t>
            </w:r>
          </w:p>
        </w:tc>
        <w:tc>
          <w:tcPr>
            <w:tcW w:w="4856" w:type="dxa"/>
            <w:tcBorders>
              <w:bottom w:val="single" w:sz="4" w:space="0" w:color="auto"/>
            </w:tcBorders>
          </w:tcPr>
          <w:p w14:paraId="29891098" w14:textId="77777777" w:rsidR="007D6601" w:rsidRPr="007D6601" w:rsidRDefault="007D6601" w:rsidP="00664336">
            <w:pPr>
              <w:pStyle w:val="NoSpacing"/>
              <w:rPr>
                <w:rFonts w:ascii="Times New Roman" w:hAnsi="Times New Roman"/>
                <w:sz w:val="24"/>
                <w:szCs w:val="24"/>
                <w:lang w:val="sr-Cyrl-CS"/>
              </w:rPr>
            </w:pPr>
            <w:r w:rsidRPr="007D6601">
              <w:rPr>
                <w:rFonts w:ascii="Times New Roman" w:hAnsi="Times New Roman"/>
                <w:sz w:val="24"/>
                <w:szCs w:val="24"/>
                <w:lang w:val="sr-Cyrl-CS"/>
              </w:rPr>
              <w:t xml:space="preserve">Конкретан допринос селекцији отпада – мини пројекат </w:t>
            </w:r>
          </w:p>
        </w:tc>
        <w:tc>
          <w:tcPr>
            <w:tcW w:w="2713" w:type="dxa"/>
          </w:tcPr>
          <w:p w14:paraId="0A4E4F0B" w14:textId="77777777" w:rsidR="007D6601" w:rsidRPr="007D6601" w:rsidRDefault="007D6601" w:rsidP="00664336">
            <w:pPr>
              <w:pStyle w:val="NoSpacing"/>
              <w:rPr>
                <w:rFonts w:ascii="Times New Roman" w:hAnsi="Times New Roman"/>
                <w:sz w:val="24"/>
                <w:szCs w:val="24"/>
                <w:lang w:val="ru-RU"/>
              </w:rPr>
            </w:pPr>
            <w:r w:rsidRPr="007D6601">
              <w:rPr>
                <w:rFonts w:ascii="Times New Roman" w:hAnsi="Times New Roman"/>
                <w:sz w:val="24"/>
                <w:szCs w:val="24"/>
                <w:lang w:val="ru-RU"/>
              </w:rPr>
              <w:t>Утврђивање</w:t>
            </w:r>
          </w:p>
        </w:tc>
      </w:tr>
      <w:tr w:rsidR="007D6601" w:rsidRPr="007D6601" w14:paraId="44E936AE" w14:textId="77777777" w:rsidTr="007D6601">
        <w:trPr>
          <w:cantSplit/>
          <w:trHeight w:val="400"/>
          <w:jc w:val="center"/>
        </w:trPr>
        <w:tc>
          <w:tcPr>
            <w:tcW w:w="5007" w:type="dxa"/>
            <w:vMerge/>
          </w:tcPr>
          <w:p w14:paraId="6B349A4A" w14:textId="77777777" w:rsidR="007D6601" w:rsidRPr="007D6601" w:rsidRDefault="007D6601" w:rsidP="00664336">
            <w:pPr>
              <w:pStyle w:val="NoSpacing"/>
              <w:rPr>
                <w:rFonts w:ascii="Times New Roman" w:hAnsi="Times New Roman"/>
                <w:sz w:val="24"/>
                <w:szCs w:val="24"/>
                <w:lang w:val="sr-Cyrl-CS"/>
              </w:rPr>
            </w:pPr>
          </w:p>
        </w:tc>
        <w:tc>
          <w:tcPr>
            <w:tcW w:w="868" w:type="dxa"/>
          </w:tcPr>
          <w:p w14:paraId="5C0FECE9" w14:textId="77777777" w:rsidR="007D6601" w:rsidRPr="007D6601" w:rsidRDefault="007D6601" w:rsidP="00664336">
            <w:pPr>
              <w:pStyle w:val="NoSpacing"/>
              <w:jc w:val="center"/>
              <w:rPr>
                <w:rFonts w:ascii="Times New Roman" w:hAnsi="Times New Roman"/>
                <w:sz w:val="24"/>
                <w:szCs w:val="24"/>
                <w:lang w:val="sr-Cyrl-CS"/>
              </w:rPr>
            </w:pPr>
            <w:r w:rsidRPr="007D6601">
              <w:rPr>
                <w:rFonts w:ascii="Times New Roman" w:hAnsi="Times New Roman"/>
                <w:sz w:val="24"/>
                <w:szCs w:val="24"/>
                <w:lang w:val="sr-Cyrl-CS"/>
              </w:rPr>
              <w:t>25.</w:t>
            </w:r>
          </w:p>
        </w:tc>
        <w:tc>
          <w:tcPr>
            <w:tcW w:w="4856" w:type="dxa"/>
            <w:tcBorders>
              <w:bottom w:val="single" w:sz="4" w:space="0" w:color="auto"/>
            </w:tcBorders>
          </w:tcPr>
          <w:p w14:paraId="6A00935D" w14:textId="77777777" w:rsidR="007D6601" w:rsidRPr="007D6601" w:rsidRDefault="007D6601" w:rsidP="00664336">
            <w:pPr>
              <w:pStyle w:val="NoSpacing"/>
              <w:rPr>
                <w:rFonts w:ascii="Times New Roman" w:hAnsi="Times New Roman"/>
                <w:sz w:val="24"/>
                <w:szCs w:val="24"/>
                <w:lang w:val="sr-Cyrl-CS"/>
              </w:rPr>
            </w:pPr>
            <w:r w:rsidRPr="007D6601">
              <w:rPr>
                <w:rFonts w:ascii="Times New Roman" w:hAnsi="Times New Roman"/>
                <w:bCs/>
                <w:sz w:val="24"/>
                <w:szCs w:val="24"/>
                <w:lang w:val="sr-Cyrl-CS"/>
              </w:rPr>
              <w:t>Презентација пројеката</w:t>
            </w:r>
          </w:p>
        </w:tc>
        <w:tc>
          <w:tcPr>
            <w:tcW w:w="2713" w:type="dxa"/>
          </w:tcPr>
          <w:p w14:paraId="33224621" w14:textId="77777777" w:rsidR="007D6601" w:rsidRPr="007D6601" w:rsidRDefault="007D6601" w:rsidP="00664336">
            <w:pPr>
              <w:pStyle w:val="NoSpacing"/>
              <w:rPr>
                <w:rFonts w:ascii="Times New Roman" w:hAnsi="Times New Roman"/>
                <w:sz w:val="24"/>
                <w:szCs w:val="24"/>
                <w:lang w:val="sr-Cyrl-CS"/>
              </w:rPr>
            </w:pPr>
            <w:r w:rsidRPr="007D6601">
              <w:rPr>
                <w:rFonts w:ascii="Times New Roman" w:hAnsi="Times New Roman"/>
                <w:sz w:val="24"/>
                <w:szCs w:val="24"/>
                <w:lang w:val="sr-Cyrl-CS"/>
              </w:rPr>
              <w:t>Утврђивање</w:t>
            </w:r>
          </w:p>
        </w:tc>
      </w:tr>
      <w:tr w:rsidR="007D6601" w:rsidRPr="007D6601" w14:paraId="310F3447" w14:textId="77777777" w:rsidTr="007D6601">
        <w:trPr>
          <w:cantSplit/>
          <w:trHeight w:val="400"/>
          <w:jc w:val="center"/>
        </w:trPr>
        <w:tc>
          <w:tcPr>
            <w:tcW w:w="5007" w:type="dxa"/>
            <w:vMerge/>
          </w:tcPr>
          <w:p w14:paraId="41E3911F" w14:textId="77777777" w:rsidR="007D6601" w:rsidRPr="007D6601" w:rsidRDefault="007D6601" w:rsidP="00664336">
            <w:pPr>
              <w:pStyle w:val="NoSpacing"/>
              <w:rPr>
                <w:rFonts w:ascii="Times New Roman" w:hAnsi="Times New Roman"/>
                <w:sz w:val="24"/>
                <w:szCs w:val="24"/>
                <w:lang w:val="sr-Cyrl-CS"/>
              </w:rPr>
            </w:pPr>
          </w:p>
        </w:tc>
        <w:tc>
          <w:tcPr>
            <w:tcW w:w="868" w:type="dxa"/>
          </w:tcPr>
          <w:p w14:paraId="524318EB" w14:textId="77777777" w:rsidR="007D6601" w:rsidRPr="007D6601" w:rsidRDefault="007D6601" w:rsidP="00664336">
            <w:pPr>
              <w:pStyle w:val="NoSpacing"/>
              <w:jc w:val="center"/>
              <w:rPr>
                <w:rFonts w:ascii="Times New Roman" w:hAnsi="Times New Roman"/>
                <w:sz w:val="24"/>
                <w:szCs w:val="24"/>
                <w:lang w:val="sr-Cyrl-CS"/>
              </w:rPr>
            </w:pPr>
            <w:r w:rsidRPr="007D6601">
              <w:rPr>
                <w:rFonts w:ascii="Times New Roman" w:hAnsi="Times New Roman"/>
                <w:sz w:val="24"/>
                <w:szCs w:val="24"/>
                <w:lang w:val="sr-Cyrl-CS"/>
              </w:rPr>
              <w:t>26.</w:t>
            </w:r>
          </w:p>
        </w:tc>
        <w:tc>
          <w:tcPr>
            <w:tcW w:w="4856" w:type="dxa"/>
            <w:tcBorders>
              <w:bottom w:val="single" w:sz="4" w:space="0" w:color="auto"/>
            </w:tcBorders>
          </w:tcPr>
          <w:p w14:paraId="731FD439" w14:textId="77777777" w:rsidR="007D6601" w:rsidRPr="007D6601" w:rsidRDefault="007D6601" w:rsidP="00664336">
            <w:pPr>
              <w:pStyle w:val="NoSpacing"/>
              <w:rPr>
                <w:rFonts w:ascii="Times New Roman" w:hAnsi="Times New Roman"/>
                <w:sz w:val="24"/>
                <w:szCs w:val="24"/>
                <w:lang w:val="sr-Cyrl-CS"/>
              </w:rPr>
            </w:pPr>
            <w:r w:rsidRPr="007D6601">
              <w:rPr>
                <w:rFonts w:ascii="Times New Roman" w:hAnsi="Times New Roman"/>
                <w:sz w:val="24"/>
                <w:szCs w:val="24"/>
                <w:lang w:val="sr-Cyrl-CS"/>
              </w:rPr>
              <w:t>Глобално промене и последице на човечанство</w:t>
            </w:r>
          </w:p>
        </w:tc>
        <w:tc>
          <w:tcPr>
            <w:tcW w:w="2713" w:type="dxa"/>
          </w:tcPr>
          <w:p w14:paraId="271D7B48" w14:textId="77777777" w:rsidR="007D6601" w:rsidRPr="007D6601" w:rsidRDefault="007D6601" w:rsidP="00664336">
            <w:pPr>
              <w:pStyle w:val="NoSpacing"/>
              <w:rPr>
                <w:rFonts w:ascii="Times New Roman" w:hAnsi="Times New Roman"/>
                <w:sz w:val="24"/>
                <w:szCs w:val="24"/>
                <w:lang w:val="ru-RU"/>
              </w:rPr>
            </w:pPr>
            <w:r w:rsidRPr="007D6601">
              <w:rPr>
                <w:rFonts w:ascii="Times New Roman" w:hAnsi="Times New Roman"/>
                <w:sz w:val="24"/>
                <w:szCs w:val="24"/>
                <w:lang w:val="ru-RU"/>
              </w:rPr>
              <w:t>Обрада</w:t>
            </w:r>
          </w:p>
        </w:tc>
      </w:tr>
      <w:tr w:rsidR="007D6601" w:rsidRPr="007D6601" w14:paraId="3E0FA72E" w14:textId="77777777" w:rsidTr="007D6601">
        <w:trPr>
          <w:cantSplit/>
          <w:trHeight w:val="400"/>
          <w:jc w:val="center"/>
        </w:trPr>
        <w:tc>
          <w:tcPr>
            <w:tcW w:w="5007" w:type="dxa"/>
            <w:vMerge/>
          </w:tcPr>
          <w:p w14:paraId="2F554755" w14:textId="77777777" w:rsidR="007D6601" w:rsidRPr="007D6601" w:rsidRDefault="007D6601" w:rsidP="00664336">
            <w:pPr>
              <w:pStyle w:val="NoSpacing"/>
              <w:rPr>
                <w:rFonts w:ascii="Times New Roman" w:hAnsi="Times New Roman"/>
                <w:sz w:val="24"/>
                <w:szCs w:val="24"/>
                <w:lang w:val="sr-Cyrl-CS"/>
              </w:rPr>
            </w:pPr>
          </w:p>
        </w:tc>
        <w:tc>
          <w:tcPr>
            <w:tcW w:w="868" w:type="dxa"/>
          </w:tcPr>
          <w:p w14:paraId="759E62EA" w14:textId="77777777" w:rsidR="007D6601" w:rsidRPr="007D6601" w:rsidRDefault="007D6601" w:rsidP="00664336">
            <w:pPr>
              <w:pStyle w:val="NoSpacing"/>
              <w:jc w:val="center"/>
              <w:rPr>
                <w:rFonts w:ascii="Times New Roman" w:hAnsi="Times New Roman"/>
                <w:sz w:val="24"/>
                <w:szCs w:val="24"/>
                <w:lang w:val="sr-Cyrl-CS"/>
              </w:rPr>
            </w:pPr>
            <w:r w:rsidRPr="007D6601">
              <w:rPr>
                <w:rFonts w:ascii="Times New Roman" w:hAnsi="Times New Roman"/>
                <w:sz w:val="24"/>
                <w:szCs w:val="24"/>
                <w:lang w:val="sr-Cyrl-CS"/>
              </w:rPr>
              <w:t>27.</w:t>
            </w:r>
          </w:p>
        </w:tc>
        <w:tc>
          <w:tcPr>
            <w:tcW w:w="4856" w:type="dxa"/>
            <w:tcBorders>
              <w:bottom w:val="single" w:sz="4" w:space="0" w:color="auto"/>
            </w:tcBorders>
          </w:tcPr>
          <w:p w14:paraId="58459F72" w14:textId="77777777" w:rsidR="007D6601" w:rsidRPr="007D6601" w:rsidRDefault="007D6601" w:rsidP="00664336">
            <w:pPr>
              <w:pStyle w:val="NoSpacing"/>
              <w:rPr>
                <w:rFonts w:ascii="Times New Roman" w:hAnsi="Times New Roman"/>
                <w:sz w:val="24"/>
                <w:szCs w:val="24"/>
                <w:lang w:val="sr-Cyrl-CS"/>
              </w:rPr>
            </w:pPr>
            <w:r w:rsidRPr="007D6601">
              <w:rPr>
                <w:rFonts w:ascii="Times New Roman" w:hAnsi="Times New Roman"/>
                <w:sz w:val="24"/>
                <w:szCs w:val="24"/>
                <w:lang w:val="sr-Cyrl-CS"/>
              </w:rPr>
              <w:t>Глобално промене и последице на човечанство</w:t>
            </w:r>
          </w:p>
        </w:tc>
        <w:tc>
          <w:tcPr>
            <w:tcW w:w="2713" w:type="dxa"/>
          </w:tcPr>
          <w:p w14:paraId="0202BCBF" w14:textId="77777777" w:rsidR="007D6601" w:rsidRPr="007D6601" w:rsidRDefault="007D6601" w:rsidP="00664336">
            <w:pPr>
              <w:pStyle w:val="NoSpacing"/>
              <w:rPr>
                <w:rFonts w:ascii="Times New Roman" w:hAnsi="Times New Roman"/>
                <w:sz w:val="24"/>
                <w:szCs w:val="24"/>
                <w:lang w:val="sr-Cyrl-CS"/>
              </w:rPr>
            </w:pPr>
            <w:r w:rsidRPr="007D6601">
              <w:rPr>
                <w:rFonts w:ascii="Times New Roman" w:hAnsi="Times New Roman"/>
                <w:sz w:val="24"/>
                <w:szCs w:val="24"/>
                <w:lang w:val="sr-Cyrl-CS"/>
              </w:rPr>
              <w:t>Утврђивање</w:t>
            </w:r>
          </w:p>
        </w:tc>
      </w:tr>
      <w:tr w:rsidR="007D6601" w:rsidRPr="007D6601" w14:paraId="28D3EE82" w14:textId="77777777" w:rsidTr="007D6601">
        <w:trPr>
          <w:cantSplit/>
          <w:trHeight w:val="400"/>
          <w:jc w:val="center"/>
        </w:trPr>
        <w:tc>
          <w:tcPr>
            <w:tcW w:w="5007" w:type="dxa"/>
            <w:vMerge/>
          </w:tcPr>
          <w:p w14:paraId="798D679A" w14:textId="77777777" w:rsidR="007D6601" w:rsidRPr="007D6601" w:rsidRDefault="007D6601" w:rsidP="00664336">
            <w:pPr>
              <w:pStyle w:val="NoSpacing"/>
              <w:rPr>
                <w:rFonts w:ascii="Times New Roman" w:hAnsi="Times New Roman"/>
                <w:sz w:val="24"/>
                <w:szCs w:val="24"/>
                <w:lang w:val="sr-Cyrl-CS"/>
              </w:rPr>
            </w:pPr>
          </w:p>
        </w:tc>
        <w:tc>
          <w:tcPr>
            <w:tcW w:w="868" w:type="dxa"/>
          </w:tcPr>
          <w:p w14:paraId="40CC7243" w14:textId="77777777" w:rsidR="007D6601" w:rsidRPr="007D6601" w:rsidRDefault="007D6601" w:rsidP="00664336">
            <w:pPr>
              <w:pStyle w:val="NoSpacing"/>
              <w:jc w:val="center"/>
              <w:rPr>
                <w:rFonts w:ascii="Times New Roman" w:hAnsi="Times New Roman"/>
                <w:sz w:val="24"/>
                <w:szCs w:val="24"/>
                <w:lang w:val="sr-Cyrl-CS"/>
              </w:rPr>
            </w:pPr>
            <w:r w:rsidRPr="007D6601">
              <w:rPr>
                <w:rFonts w:ascii="Times New Roman" w:hAnsi="Times New Roman"/>
                <w:sz w:val="24"/>
                <w:szCs w:val="24"/>
                <w:lang w:val="sr-Cyrl-CS"/>
              </w:rPr>
              <w:t>28.</w:t>
            </w:r>
          </w:p>
        </w:tc>
        <w:tc>
          <w:tcPr>
            <w:tcW w:w="4856" w:type="dxa"/>
            <w:tcBorders>
              <w:bottom w:val="single" w:sz="4" w:space="0" w:color="auto"/>
            </w:tcBorders>
          </w:tcPr>
          <w:p w14:paraId="7E483CCB" w14:textId="77777777" w:rsidR="007D6601" w:rsidRPr="007D6601" w:rsidRDefault="007D6601" w:rsidP="00664336">
            <w:pPr>
              <w:pStyle w:val="NoSpacing"/>
              <w:rPr>
                <w:rFonts w:ascii="Times New Roman" w:hAnsi="Times New Roman"/>
                <w:sz w:val="24"/>
                <w:szCs w:val="24"/>
                <w:lang w:val="sr-Cyrl-CS"/>
              </w:rPr>
            </w:pPr>
            <w:r w:rsidRPr="007D6601">
              <w:rPr>
                <w:rFonts w:ascii="Times New Roman" w:hAnsi="Times New Roman"/>
                <w:sz w:val="24"/>
                <w:szCs w:val="24"/>
                <w:lang w:val="sr-Cyrl-CS"/>
              </w:rPr>
              <w:t>Глобалне промене и опстанак човека (есеј, ппт, пано....)</w:t>
            </w:r>
          </w:p>
        </w:tc>
        <w:tc>
          <w:tcPr>
            <w:tcW w:w="2713" w:type="dxa"/>
          </w:tcPr>
          <w:p w14:paraId="34512A63" w14:textId="77777777" w:rsidR="007D6601" w:rsidRPr="007D6601" w:rsidRDefault="007D6601" w:rsidP="00664336">
            <w:pPr>
              <w:pStyle w:val="NoSpacing"/>
              <w:rPr>
                <w:rFonts w:ascii="Times New Roman" w:hAnsi="Times New Roman"/>
                <w:sz w:val="24"/>
                <w:szCs w:val="24"/>
                <w:lang w:val="ru-RU"/>
              </w:rPr>
            </w:pPr>
            <w:r w:rsidRPr="007D6601">
              <w:rPr>
                <w:rFonts w:ascii="Times New Roman" w:hAnsi="Times New Roman"/>
                <w:sz w:val="24"/>
                <w:szCs w:val="24"/>
                <w:lang w:val="ru-RU"/>
              </w:rPr>
              <w:t>Презентација пројекта</w:t>
            </w:r>
          </w:p>
        </w:tc>
      </w:tr>
      <w:tr w:rsidR="007D6601" w:rsidRPr="007D6601" w14:paraId="059698D6" w14:textId="77777777" w:rsidTr="007D6601">
        <w:trPr>
          <w:cantSplit/>
          <w:trHeight w:val="400"/>
          <w:jc w:val="center"/>
        </w:trPr>
        <w:tc>
          <w:tcPr>
            <w:tcW w:w="5007" w:type="dxa"/>
            <w:vMerge/>
          </w:tcPr>
          <w:p w14:paraId="6571C332" w14:textId="77777777" w:rsidR="007D6601" w:rsidRPr="007D6601" w:rsidRDefault="007D6601" w:rsidP="00664336">
            <w:pPr>
              <w:pStyle w:val="NoSpacing"/>
              <w:rPr>
                <w:rFonts w:ascii="Times New Roman" w:hAnsi="Times New Roman"/>
                <w:sz w:val="24"/>
                <w:szCs w:val="24"/>
                <w:lang w:val="sr-Cyrl-CS"/>
              </w:rPr>
            </w:pPr>
          </w:p>
        </w:tc>
        <w:tc>
          <w:tcPr>
            <w:tcW w:w="868" w:type="dxa"/>
          </w:tcPr>
          <w:p w14:paraId="585A4A6D" w14:textId="77777777" w:rsidR="007D6601" w:rsidRPr="007D6601" w:rsidRDefault="007D6601" w:rsidP="00664336">
            <w:pPr>
              <w:pStyle w:val="NoSpacing"/>
              <w:jc w:val="center"/>
              <w:rPr>
                <w:rFonts w:ascii="Times New Roman" w:hAnsi="Times New Roman"/>
                <w:sz w:val="24"/>
                <w:szCs w:val="24"/>
                <w:lang w:val="sr-Cyrl-RS"/>
              </w:rPr>
            </w:pPr>
            <w:r w:rsidRPr="007D6601">
              <w:rPr>
                <w:rFonts w:ascii="Times New Roman" w:hAnsi="Times New Roman"/>
                <w:sz w:val="24"/>
                <w:szCs w:val="24"/>
                <w:lang w:val="sr-Cyrl-RS"/>
              </w:rPr>
              <w:t>29.</w:t>
            </w:r>
          </w:p>
        </w:tc>
        <w:tc>
          <w:tcPr>
            <w:tcW w:w="4856" w:type="dxa"/>
            <w:tcBorders>
              <w:bottom w:val="single" w:sz="4" w:space="0" w:color="auto"/>
            </w:tcBorders>
          </w:tcPr>
          <w:p w14:paraId="1AE61BB4" w14:textId="77777777" w:rsidR="007D6601" w:rsidRPr="007D6601" w:rsidRDefault="007D6601" w:rsidP="00664336">
            <w:pPr>
              <w:pStyle w:val="NoSpacing"/>
              <w:rPr>
                <w:rFonts w:ascii="Times New Roman" w:hAnsi="Times New Roman"/>
                <w:sz w:val="24"/>
                <w:szCs w:val="24"/>
                <w:lang w:val="sr-Cyrl-CS"/>
              </w:rPr>
            </w:pPr>
            <w:r w:rsidRPr="007D6601">
              <w:rPr>
                <w:rFonts w:ascii="Times New Roman" w:hAnsi="Times New Roman"/>
                <w:sz w:val="24"/>
                <w:szCs w:val="24"/>
                <w:lang w:val="sr-Cyrl-CS"/>
              </w:rPr>
              <w:t xml:space="preserve">Систематизација градива </w:t>
            </w:r>
          </w:p>
        </w:tc>
        <w:tc>
          <w:tcPr>
            <w:tcW w:w="2713" w:type="dxa"/>
          </w:tcPr>
          <w:p w14:paraId="08C195A5" w14:textId="77777777" w:rsidR="007D6601" w:rsidRPr="007D6601" w:rsidRDefault="007D6601" w:rsidP="00664336">
            <w:pPr>
              <w:pStyle w:val="NoSpacing"/>
              <w:rPr>
                <w:rFonts w:ascii="Times New Roman" w:hAnsi="Times New Roman"/>
                <w:sz w:val="24"/>
                <w:szCs w:val="24"/>
                <w:lang w:val="sr-Cyrl-CS"/>
              </w:rPr>
            </w:pPr>
            <w:r w:rsidRPr="007D6601">
              <w:rPr>
                <w:rFonts w:ascii="Times New Roman" w:hAnsi="Times New Roman"/>
                <w:sz w:val="24"/>
                <w:szCs w:val="24"/>
                <w:lang w:val="ru-RU"/>
              </w:rPr>
              <w:t>Систематизација</w:t>
            </w:r>
          </w:p>
        </w:tc>
      </w:tr>
      <w:tr w:rsidR="007D6601" w:rsidRPr="007D6601" w14:paraId="6194B60F" w14:textId="77777777" w:rsidTr="007D6601">
        <w:trPr>
          <w:cantSplit/>
          <w:trHeight w:val="520"/>
          <w:jc w:val="center"/>
        </w:trPr>
        <w:tc>
          <w:tcPr>
            <w:tcW w:w="5007" w:type="dxa"/>
            <w:vMerge w:val="restart"/>
          </w:tcPr>
          <w:p w14:paraId="7D71FE90" w14:textId="77777777" w:rsidR="007D6601" w:rsidRPr="007D6601" w:rsidRDefault="007D6601" w:rsidP="00664336">
            <w:pPr>
              <w:pStyle w:val="NoSpacing"/>
              <w:rPr>
                <w:rFonts w:ascii="Times New Roman" w:hAnsi="Times New Roman"/>
                <w:b/>
                <w:sz w:val="24"/>
                <w:szCs w:val="24"/>
                <w:lang w:val="sr-Cyrl-CS"/>
              </w:rPr>
            </w:pPr>
            <w:r w:rsidRPr="007D6601">
              <w:rPr>
                <w:rFonts w:ascii="Times New Roman" w:hAnsi="Times New Roman"/>
                <w:b/>
                <w:sz w:val="24"/>
                <w:szCs w:val="24"/>
                <w:lang w:val="sr-Cyrl-CS"/>
              </w:rPr>
              <w:t>ОДГОВОРАН ОДНОС ПРЕМА РАЗНОВРСНОСТИ ЖИВОГ СВЕТА</w:t>
            </w:r>
          </w:p>
        </w:tc>
        <w:tc>
          <w:tcPr>
            <w:tcW w:w="868" w:type="dxa"/>
          </w:tcPr>
          <w:p w14:paraId="193FDCB1" w14:textId="77777777" w:rsidR="007D6601" w:rsidRPr="007D6601" w:rsidRDefault="007D6601" w:rsidP="00664336">
            <w:pPr>
              <w:pStyle w:val="NoSpacing"/>
              <w:jc w:val="center"/>
              <w:rPr>
                <w:rFonts w:ascii="Times New Roman" w:hAnsi="Times New Roman"/>
                <w:sz w:val="24"/>
                <w:szCs w:val="24"/>
                <w:lang w:val="sr-Cyrl-CS"/>
              </w:rPr>
            </w:pPr>
            <w:r w:rsidRPr="007D6601">
              <w:rPr>
                <w:rFonts w:ascii="Times New Roman" w:hAnsi="Times New Roman"/>
                <w:sz w:val="24"/>
                <w:szCs w:val="24"/>
                <w:lang w:val="sr-Cyrl-CS"/>
              </w:rPr>
              <w:t>30.</w:t>
            </w:r>
          </w:p>
        </w:tc>
        <w:tc>
          <w:tcPr>
            <w:tcW w:w="4856" w:type="dxa"/>
          </w:tcPr>
          <w:p w14:paraId="420227E0" w14:textId="77777777" w:rsidR="007D6601" w:rsidRPr="007D6601" w:rsidRDefault="007D6601" w:rsidP="00664336">
            <w:pPr>
              <w:pStyle w:val="NoSpacing"/>
              <w:rPr>
                <w:rFonts w:ascii="Times New Roman" w:hAnsi="Times New Roman"/>
                <w:sz w:val="24"/>
                <w:szCs w:val="24"/>
                <w:lang w:val="ru-RU"/>
              </w:rPr>
            </w:pPr>
            <w:r w:rsidRPr="007D6601">
              <w:rPr>
                <w:rFonts w:ascii="Times New Roman" w:hAnsi="Times New Roman"/>
                <w:sz w:val="24"/>
                <w:szCs w:val="24"/>
                <w:lang w:val="ru-RU"/>
              </w:rPr>
              <w:t xml:space="preserve">Угроженост бидиверзитета у Србији </w:t>
            </w:r>
          </w:p>
        </w:tc>
        <w:tc>
          <w:tcPr>
            <w:tcW w:w="2713" w:type="dxa"/>
          </w:tcPr>
          <w:p w14:paraId="67C09157" w14:textId="77777777" w:rsidR="007D6601" w:rsidRPr="007D6601" w:rsidRDefault="007D6601" w:rsidP="00664336">
            <w:pPr>
              <w:pStyle w:val="NoSpacing"/>
              <w:rPr>
                <w:rFonts w:ascii="Times New Roman" w:hAnsi="Times New Roman"/>
                <w:sz w:val="24"/>
                <w:szCs w:val="24"/>
              </w:rPr>
            </w:pPr>
            <w:r w:rsidRPr="007D6601">
              <w:rPr>
                <w:rFonts w:ascii="Times New Roman" w:hAnsi="Times New Roman"/>
                <w:sz w:val="24"/>
                <w:szCs w:val="24"/>
                <w:lang w:val="sr-Cyrl-CS"/>
              </w:rPr>
              <w:t>Обрада</w:t>
            </w:r>
          </w:p>
        </w:tc>
      </w:tr>
      <w:tr w:rsidR="007D6601" w:rsidRPr="007D6601" w14:paraId="65FC9993" w14:textId="77777777" w:rsidTr="007D6601">
        <w:trPr>
          <w:cantSplit/>
          <w:trHeight w:val="520"/>
          <w:jc w:val="center"/>
        </w:trPr>
        <w:tc>
          <w:tcPr>
            <w:tcW w:w="5007" w:type="dxa"/>
            <w:vMerge/>
          </w:tcPr>
          <w:p w14:paraId="2119362B" w14:textId="77777777" w:rsidR="007D6601" w:rsidRPr="007D6601" w:rsidRDefault="007D6601" w:rsidP="00664336">
            <w:pPr>
              <w:pStyle w:val="NoSpacing"/>
              <w:rPr>
                <w:rFonts w:ascii="Times New Roman" w:hAnsi="Times New Roman"/>
                <w:sz w:val="24"/>
                <w:szCs w:val="24"/>
                <w:lang w:val="sr-Cyrl-CS"/>
              </w:rPr>
            </w:pPr>
          </w:p>
        </w:tc>
        <w:tc>
          <w:tcPr>
            <w:tcW w:w="868" w:type="dxa"/>
          </w:tcPr>
          <w:p w14:paraId="5F3FC57E" w14:textId="77777777" w:rsidR="007D6601" w:rsidRPr="007D6601" w:rsidRDefault="007D6601" w:rsidP="00664336">
            <w:pPr>
              <w:pStyle w:val="NoSpacing"/>
              <w:jc w:val="center"/>
              <w:rPr>
                <w:rFonts w:ascii="Times New Roman" w:hAnsi="Times New Roman"/>
                <w:sz w:val="24"/>
                <w:szCs w:val="24"/>
                <w:lang w:val="sr-Cyrl-CS"/>
              </w:rPr>
            </w:pPr>
            <w:r w:rsidRPr="007D6601">
              <w:rPr>
                <w:rFonts w:ascii="Times New Roman" w:hAnsi="Times New Roman"/>
                <w:sz w:val="24"/>
                <w:szCs w:val="24"/>
                <w:lang w:val="sr-Cyrl-CS"/>
              </w:rPr>
              <w:t>31.</w:t>
            </w:r>
          </w:p>
        </w:tc>
        <w:tc>
          <w:tcPr>
            <w:tcW w:w="4856" w:type="dxa"/>
          </w:tcPr>
          <w:p w14:paraId="2C88639E" w14:textId="77777777" w:rsidR="007D6601" w:rsidRPr="007D6601" w:rsidRDefault="007D6601" w:rsidP="00664336">
            <w:pPr>
              <w:pStyle w:val="NoSpacing"/>
              <w:rPr>
                <w:rFonts w:ascii="Times New Roman" w:hAnsi="Times New Roman"/>
                <w:sz w:val="24"/>
                <w:szCs w:val="24"/>
                <w:lang w:val="ru-RU"/>
              </w:rPr>
            </w:pPr>
            <w:r w:rsidRPr="007D6601">
              <w:rPr>
                <w:rFonts w:ascii="Times New Roman" w:hAnsi="Times New Roman"/>
                <w:bCs/>
                <w:sz w:val="24"/>
                <w:szCs w:val="24"/>
                <w:lang w:val="sr-Cyrl-CS"/>
              </w:rPr>
              <w:t>Истраживање стања угрожености биодиверзитета у непосредном окружењу</w:t>
            </w:r>
          </w:p>
        </w:tc>
        <w:tc>
          <w:tcPr>
            <w:tcW w:w="2713" w:type="dxa"/>
          </w:tcPr>
          <w:p w14:paraId="07626D02" w14:textId="77777777" w:rsidR="007D6601" w:rsidRPr="007D6601" w:rsidRDefault="007D6601" w:rsidP="00664336">
            <w:pPr>
              <w:pStyle w:val="NoSpacing"/>
              <w:rPr>
                <w:rFonts w:ascii="Times New Roman" w:hAnsi="Times New Roman"/>
                <w:sz w:val="24"/>
                <w:szCs w:val="24"/>
              </w:rPr>
            </w:pPr>
            <w:r w:rsidRPr="007D6601">
              <w:rPr>
                <w:rFonts w:ascii="Times New Roman" w:hAnsi="Times New Roman"/>
                <w:sz w:val="24"/>
                <w:szCs w:val="24"/>
                <w:lang w:val="sr-Cyrl-CS"/>
              </w:rPr>
              <w:t>Мини пројекат</w:t>
            </w:r>
          </w:p>
        </w:tc>
      </w:tr>
      <w:tr w:rsidR="007D6601" w:rsidRPr="007D6601" w14:paraId="4D63FF18" w14:textId="77777777" w:rsidTr="007D6601">
        <w:trPr>
          <w:cantSplit/>
          <w:trHeight w:val="160"/>
          <w:jc w:val="center"/>
        </w:trPr>
        <w:tc>
          <w:tcPr>
            <w:tcW w:w="5007" w:type="dxa"/>
            <w:vMerge/>
          </w:tcPr>
          <w:p w14:paraId="269C90EB" w14:textId="77777777" w:rsidR="007D6601" w:rsidRPr="007D6601" w:rsidRDefault="007D6601" w:rsidP="00664336">
            <w:pPr>
              <w:pStyle w:val="NoSpacing"/>
              <w:rPr>
                <w:rFonts w:ascii="Times New Roman" w:hAnsi="Times New Roman"/>
                <w:sz w:val="24"/>
                <w:szCs w:val="24"/>
                <w:lang w:val="sr-Cyrl-CS"/>
              </w:rPr>
            </w:pPr>
          </w:p>
        </w:tc>
        <w:tc>
          <w:tcPr>
            <w:tcW w:w="868" w:type="dxa"/>
          </w:tcPr>
          <w:p w14:paraId="5F704C27" w14:textId="77777777" w:rsidR="007D6601" w:rsidRPr="007D6601" w:rsidRDefault="007D6601" w:rsidP="00664336">
            <w:pPr>
              <w:pStyle w:val="NoSpacing"/>
              <w:jc w:val="center"/>
              <w:rPr>
                <w:rFonts w:ascii="Times New Roman" w:hAnsi="Times New Roman"/>
                <w:sz w:val="24"/>
                <w:szCs w:val="24"/>
              </w:rPr>
            </w:pPr>
            <w:r w:rsidRPr="007D6601">
              <w:rPr>
                <w:rFonts w:ascii="Times New Roman" w:hAnsi="Times New Roman"/>
                <w:sz w:val="24"/>
                <w:szCs w:val="24"/>
                <w:lang w:val="sr-Cyrl-CS"/>
              </w:rPr>
              <w:t>32</w:t>
            </w:r>
            <w:r w:rsidRPr="007D6601">
              <w:rPr>
                <w:rFonts w:ascii="Times New Roman" w:hAnsi="Times New Roman"/>
                <w:sz w:val="24"/>
                <w:szCs w:val="24"/>
              </w:rPr>
              <w:t>.</w:t>
            </w:r>
          </w:p>
        </w:tc>
        <w:tc>
          <w:tcPr>
            <w:tcW w:w="4856" w:type="dxa"/>
          </w:tcPr>
          <w:p w14:paraId="72266AA0" w14:textId="77777777" w:rsidR="007D6601" w:rsidRPr="007D6601" w:rsidRDefault="007D6601" w:rsidP="00664336">
            <w:pPr>
              <w:pStyle w:val="NoSpacing"/>
              <w:rPr>
                <w:rFonts w:ascii="Times New Roman" w:hAnsi="Times New Roman"/>
                <w:sz w:val="24"/>
                <w:szCs w:val="24"/>
                <w:lang w:val="sr-Cyrl-CS"/>
              </w:rPr>
            </w:pPr>
            <w:r w:rsidRPr="007D6601">
              <w:rPr>
                <w:rFonts w:ascii="Times New Roman" w:hAnsi="Times New Roman"/>
                <w:sz w:val="24"/>
                <w:szCs w:val="24"/>
                <w:lang w:val="sr-Cyrl-CS"/>
              </w:rPr>
              <w:t xml:space="preserve">Презентација пројекта </w:t>
            </w:r>
          </w:p>
        </w:tc>
        <w:tc>
          <w:tcPr>
            <w:tcW w:w="2713" w:type="dxa"/>
          </w:tcPr>
          <w:p w14:paraId="46D582FF" w14:textId="77777777" w:rsidR="007D6601" w:rsidRPr="007D6601" w:rsidRDefault="007D6601" w:rsidP="00664336">
            <w:pPr>
              <w:pStyle w:val="NoSpacing"/>
              <w:rPr>
                <w:rFonts w:ascii="Times New Roman" w:hAnsi="Times New Roman"/>
                <w:sz w:val="24"/>
                <w:szCs w:val="24"/>
                <w:lang w:val="ru-RU"/>
              </w:rPr>
            </w:pPr>
            <w:r w:rsidRPr="007D6601">
              <w:rPr>
                <w:rFonts w:ascii="Times New Roman" w:hAnsi="Times New Roman"/>
                <w:sz w:val="24"/>
                <w:szCs w:val="24"/>
                <w:lang w:val="sr-Cyrl-CS"/>
              </w:rPr>
              <w:t xml:space="preserve">Утврђивање </w:t>
            </w:r>
          </w:p>
          <w:p w14:paraId="080F48AE" w14:textId="77777777" w:rsidR="007D6601" w:rsidRPr="007D6601" w:rsidRDefault="007D6601" w:rsidP="00664336">
            <w:pPr>
              <w:pStyle w:val="NoSpacing"/>
              <w:rPr>
                <w:rFonts w:ascii="Times New Roman" w:hAnsi="Times New Roman"/>
                <w:sz w:val="24"/>
                <w:szCs w:val="24"/>
                <w:lang w:val="sr-Cyrl-CS"/>
              </w:rPr>
            </w:pPr>
          </w:p>
        </w:tc>
      </w:tr>
      <w:tr w:rsidR="007D6601" w:rsidRPr="007D6601" w14:paraId="41446A74" w14:textId="77777777" w:rsidTr="007D6601">
        <w:trPr>
          <w:cantSplit/>
          <w:trHeight w:val="160"/>
          <w:jc w:val="center"/>
        </w:trPr>
        <w:tc>
          <w:tcPr>
            <w:tcW w:w="5007" w:type="dxa"/>
            <w:vMerge/>
          </w:tcPr>
          <w:p w14:paraId="103E2B4A" w14:textId="77777777" w:rsidR="007D6601" w:rsidRPr="007D6601" w:rsidRDefault="007D6601" w:rsidP="00664336">
            <w:pPr>
              <w:pStyle w:val="NoSpacing"/>
              <w:rPr>
                <w:rFonts w:ascii="Times New Roman" w:hAnsi="Times New Roman"/>
                <w:sz w:val="24"/>
                <w:szCs w:val="24"/>
                <w:lang w:val="sr-Cyrl-CS"/>
              </w:rPr>
            </w:pPr>
          </w:p>
        </w:tc>
        <w:tc>
          <w:tcPr>
            <w:tcW w:w="868" w:type="dxa"/>
          </w:tcPr>
          <w:p w14:paraId="3C0F7B1E" w14:textId="77777777" w:rsidR="007D6601" w:rsidRPr="007D6601" w:rsidRDefault="007D6601" w:rsidP="00664336">
            <w:pPr>
              <w:pStyle w:val="NoSpacing"/>
              <w:jc w:val="center"/>
              <w:rPr>
                <w:rFonts w:ascii="Times New Roman" w:hAnsi="Times New Roman"/>
                <w:sz w:val="24"/>
                <w:szCs w:val="24"/>
                <w:lang w:val="sr-Cyrl-CS"/>
              </w:rPr>
            </w:pPr>
            <w:r w:rsidRPr="007D6601">
              <w:rPr>
                <w:rFonts w:ascii="Times New Roman" w:hAnsi="Times New Roman"/>
                <w:sz w:val="24"/>
                <w:szCs w:val="24"/>
                <w:lang w:val="sr-Cyrl-CS"/>
              </w:rPr>
              <w:t>33.</w:t>
            </w:r>
          </w:p>
        </w:tc>
        <w:tc>
          <w:tcPr>
            <w:tcW w:w="4856" w:type="dxa"/>
          </w:tcPr>
          <w:p w14:paraId="38F30172" w14:textId="77777777" w:rsidR="007D6601" w:rsidRPr="007D6601" w:rsidRDefault="007D6601" w:rsidP="00664336">
            <w:pPr>
              <w:pStyle w:val="NoSpacing"/>
              <w:rPr>
                <w:rFonts w:ascii="Times New Roman" w:hAnsi="Times New Roman"/>
                <w:sz w:val="24"/>
                <w:szCs w:val="24"/>
                <w:lang w:val="sr-Cyrl-CS"/>
              </w:rPr>
            </w:pPr>
            <w:r w:rsidRPr="007D6601">
              <w:rPr>
                <w:rFonts w:ascii="Times New Roman" w:hAnsi="Times New Roman"/>
                <w:sz w:val="24"/>
                <w:szCs w:val="24"/>
                <w:lang w:val="sr-Cyrl-CS"/>
              </w:rPr>
              <w:t>Ботаничке баште код нас и у свету –мера заштите биодиверзитета</w:t>
            </w:r>
          </w:p>
        </w:tc>
        <w:tc>
          <w:tcPr>
            <w:tcW w:w="2713" w:type="dxa"/>
          </w:tcPr>
          <w:p w14:paraId="5D8B3A32" w14:textId="77777777" w:rsidR="007D6601" w:rsidRPr="007D6601" w:rsidRDefault="007D6601" w:rsidP="00664336">
            <w:pPr>
              <w:pStyle w:val="NoSpacing"/>
              <w:rPr>
                <w:rFonts w:ascii="Times New Roman" w:hAnsi="Times New Roman"/>
                <w:sz w:val="24"/>
                <w:szCs w:val="24"/>
                <w:lang w:val="sr-Cyrl-CS"/>
              </w:rPr>
            </w:pPr>
            <w:r w:rsidRPr="007D6601">
              <w:rPr>
                <w:rFonts w:ascii="Times New Roman" w:hAnsi="Times New Roman"/>
                <w:sz w:val="24"/>
                <w:szCs w:val="24"/>
                <w:lang w:val="sr-Cyrl-CS"/>
              </w:rPr>
              <w:t>Утврђивање</w:t>
            </w:r>
          </w:p>
        </w:tc>
      </w:tr>
      <w:tr w:rsidR="007D6601" w:rsidRPr="007D6601" w14:paraId="75E4CF42" w14:textId="77777777" w:rsidTr="007D6601">
        <w:trPr>
          <w:cantSplit/>
          <w:trHeight w:val="160"/>
          <w:jc w:val="center"/>
        </w:trPr>
        <w:tc>
          <w:tcPr>
            <w:tcW w:w="5007" w:type="dxa"/>
            <w:vMerge/>
          </w:tcPr>
          <w:p w14:paraId="78B4B942" w14:textId="77777777" w:rsidR="007D6601" w:rsidRPr="007D6601" w:rsidRDefault="007D6601" w:rsidP="00664336">
            <w:pPr>
              <w:pStyle w:val="NoSpacing"/>
              <w:rPr>
                <w:rFonts w:ascii="Times New Roman" w:hAnsi="Times New Roman"/>
                <w:sz w:val="24"/>
                <w:szCs w:val="24"/>
                <w:lang w:val="sr-Cyrl-CS"/>
              </w:rPr>
            </w:pPr>
          </w:p>
        </w:tc>
        <w:tc>
          <w:tcPr>
            <w:tcW w:w="868" w:type="dxa"/>
          </w:tcPr>
          <w:p w14:paraId="48340001" w14:textId="77777777" w:rsidR="007D6601" w:rsidRPr="007D6601" w:rsidRDefault="007D6601" w:rsidP="00664336">
            <w:pPr>
              <w:pStyle w:val="NoSpacing"/>
              <w:jc w:val="center"/>
              <w:rPr>
                <w:rFonts w:ascii="Times New Roman" w:hAnsi="Times New Roman"/>
                <w:sz w:val="24"/>
                <w:szCs w:val="24"/>
                <w:lang w:val="sr-Cyrl-CS"/>
              </w:rPr>
            </w:pPr>
            <w:r w:rsidRPr="007D6601">
              <w:rPr>
                <w:rFonts w:ascii="Times New Roman" w:hAnsi="Times New Roman"/>
                <w:sz w:val="24"/>
                <w:szCs w:val="24"/>
                <w:lang w:val="sr-Cyrl-CS"/>
              </w:rPr>
              <w:t>34.</w:t>
            </w:r>
          </w:p>
        </w:tc>
        <w:tc>
          <w:tcPr>
            <w:tcW w:w="4856" w:type="dxa"/>
          </w:tcPr>
          <w:p w14:paraId="0DF0F6EA" w14:textId="77777777" w:rsidR="007D6601" w:rsidRPr="007D6601" w:rsidRDefault="007D6601" w:rsidP="00664336">
            <w:pPr>
              <w:pStyle w:val="NoSpacing"/>
              <w:rPr>
                <w:rFonts w:ascii="Times New Roman" w:hAnsi="Times New Roman"/>
                <w:sz w:val="24"/>
                <w:szCs w:val="24"/>
                <w:lang w:val="sr-Cyrl-CS"/>
              </w:rPr>
            </w:pPr>
            <w:r w:rsidRPr="007D6601">
              <w:rPr>
                <w:rFonts w:ascii="Times New Roman" w:hAnsi="Times New Roman"/>
                <w:bCs/>
                <w:sz w:val="24"/>
                <w:szCs w:val="24"/>
                <w:lang w:val="sr-Cyrl-CS"/>
              </w:rPr>
              <w:t xml:space="preserve">Посета резервату природе – природном добру </w:t>
            </w:r>
          </w:p>
        </w:tc>
        <w:tc>
          <w:tcPr>
            <w:tcW w:w="2713" w:type="dxa"/>
          </w:tcPr>
          <w:p w14:paraId="703D2C99" w14:textId="77777777" w:rsidR="007D6601" w:rsidRPr="007D6601" w:rsidRDefault="007D6601" w:rsidP="00664336">
            <w:pPr>
              <w:pStyle w:val="NoSpacing"/>
              <w:rPr>
                <w:rFonts w:ascii="Times New Roman" w:hAnsi="Times New Roman"/>
                <w:sz w:val="24"/>
                <w:szCs w:val="24"/>
                <w:lang w:val="sr-Cyrl-CS"/>
              </w:rPr>
            </w:pPr>
            <w:r w:rsidRPr="007D6601">
              <w:rPr>
                <w:rFonts w:ascii="Times New Roman" w:hAnsi="Times New Roman"/>
                <w:bCs/>
                <w:sz w:val="24"/>
                <w:szCs w:val="24"/>
                <w:lang w:val="sr-Cyrl-CS"/>
              </w:rPr>
              <w:t>Теренска вежба</w:t>
            </w:r>
          </w:p>
        </w:tc>
      </w:tr>
      <w:tr w:rsidR="007D6601" w:rsidRPr="007D6601" w14:paraId="7A1AA2DA" w14:textId="77777777" w:rsidTr="007D6601">
        <w:trPr>
          <w:cantSplit/>
          <w:trHeight w:val="160"/>
          <w:jc w:val="center"/>
        </w:trPr>
        <w:tc>
          <w:tcPr>
            <w:tcW w:w="5007" w:type="dxa"/>
            <w:vMerge/>
          </w:tcPr>
          <w:p w14:paraId="65F0038C" w14:textId="77777777" w:rsidR="007D6601" w:rsidRPr="007D6601" w:rsidRDefault="007D6601" w:rsidP="00664336">
            <w:pPr>
              <w:pStyle w:val="NoSpacing"/>
              <w:rPr>
                <w:rFonts w:ascii="Times New Roman" w:hAnsi="Times New Roman"/>
                <w:sz w:val="24"/>
                <w:szCs w:val="24"/>
                <w:lang w:val="sr-Cyrl-CS"/>
              </w:rPr>
            </w:pPr>
          </w:p>
        </w:tc>
        <w:tc>
          <w:tcPr>
            <w:tcW w:w="868" w:type="dxa"/>
          </w:tcPr>
          <w:p w14:paraId="43C4F357" w14:textId="77777777" w:rsidR="007D6601" w:rsidRPr="007D6601" w:rsidRDefault="007D6601" w:rsidP="00664336">
            <w:pPr>
              <w:pStyle w:val="NoSpacing"/>
              <w:jc w:val="center"/>
              <w:rPr>
                <w:rFonts w:ascii="Times New Roman" w:hAnsi="Times New Roman"/>
                <w:sz w:val="24"/>
                <w:szCs w:val="24"/>
                <w:lang w:val="sr-Cyrl-CS"/>
              </w:rPr>
            </w:pPr>
            <w:r w:rsidRPr="007D6601">
              <w:rPr>
                <w:rFonts w:ascii="Times New Roman" w:hAnsi="Times New Roman"/>
                <w:sz w:val="24"/>
                <w:szCs w:val="24"/>
                <w:lang w:val="sr-Cyrl-CS"/>
              </w:rPr>
              <w:t>35.</w:t>
            </w:r>
          </w:p>
        </w:tc>
        <w:tc>
          <w:tcPr>
            <w:tcW w:w="4856" w:type="dxa"/>
          </w:tcPr>
          <w:p w14:paraId="75B83681" w14:textId="77777777" w:rsidR="007D6601" w:rsidRPr="007D6601" w:rsidRDefault="007D6601" w:rsidP="00664336">
            <w:pPr>
              <w:pStyle w:val="NoSpacing"/>
              <w:rPr>
                <w:rFonts w:ascii="Times New Roman" w:hAnsi="Times New Roman"/>
                <w:sz w:val="24"/>
                <w:szCs w:val="24"/>
                <w:lang w:val="sr-Cyrl-CS"/>
              </w:rPr>
            </w:pPr>
            <w:r w:rsidRPr="007D6601">
              <w:rPr>
                <w:rFonts w:ascii="Times New Roman" w:hAnsi="Times New Roman"/>
                <w:bCs/>
                <w:sz w:val="24"/>
                <w:szCs w:val="24"/>
                <w:lang w:val="sr-Cyrl-CS"/>
              </w:rPr>
              <w:t xml:space="preserve">Посета резервату природе – природном добру </w:t>
            </w:r>
          </w:p>
        </w:tc>
        <w:tc>
          <w:tcPr>
            <w:tcW w:w="2713" w:type="dxa"/>
          </w:tcPr>
          <w:p w14:paraId="370FF444" w14:textId="77777777" w:rsidR="007D6601" w:rsidRPr="007D6601" w:rsidRDefault="007D6601" w:rsidP="00664336">
            <w:pPr>
              <w:pStyle w:val="NoSpacing"/>
              <w:rPr>
                <w:rFonts w:ascii="Times New Roman" w:hAnsi="Times New Roman"/>
                <w:sz w:val="24"/>
                <w:szCs w:val="24"/>
                <w:lang w:val="sr-Cyrl-CS"/>
              </w:rPr>
            </w:pPr>
            <w:r w:rsidRPr="007D6601">
              <w:rPr>
                <w:rFonts w:ascii="Times New Roman" w:hAnsi="Times New Roman"/>
                <w:bCs/>
                <w:sz w:val="24"/>
                <w:szCs w:val="24"/>
                <w:lang w:val="sr-Cyrl-CS"/>
              </w:rPr>
              <w:t xml:space="preserve">Теренска вежба- систематизација </w:t>
            </w:r>
          </w:p>
        </w:tc>
      </w:tr>
    </w:tbl>
    <w:p w14:paraId="6AE67057" w14:textId="77777777" w:rsidR="007D6601" w:rsidRPr="00EC2323" w:rsidRDefault="007D6601" w:rsidP="007D6601">
      <w:pPr>
        <w:pStyle w:val="NoSpacing"/>
        <w:rPr>
          <w:rFonts w:ascii="Times New Roman" w:hAnsi="Times New Roman"/>
          <w:sz w:val="24"/>
          <w:szCs w:val="24"/>
        </w:rPr>
      </w:pPr>
    </w:p>
    <w:p w14:paraId="2570B038" w14:textId="77777777" w:rsidR="007D6601" w:rsidRPr="00EC2323" w:rsidRDefault="007D6601" w:rsidP="007D6601">
      <w:pPr>
        <w:jc w:val="both"/>
        <w:rPr>
          <w:rFonts w:ascii="Times New Roman" w:hAnsi="Times New Roman"/>
          <w:b/>
          <w:bCs/>
          <w:color w:val="192A36"/>
          <w:lang w:val="sr-Cyrl-CS"/>
        </w:rPr>
      </w:pPr>
      <w:r w:rsidRPr="00EC2323">
        <w:rPr>
          <w:rFonts w:ascii="Times New Roman" w:hAnsi="Times New Roman"/>
          <w:b/>
          <w:bCs/>
          <w:color w:val="192A36"/>
          <w:lang w:val="sr-Cyrl-CS"/>
        </w:rPr>
        <w:t>НАПОМЕНА:</w:t>
      </w:r>
    </w:p>
    <w:p w14:paraId="6F251C7F" w14:textId="77777777" w:rsidR="007D6601" w:rsidRPr="00EC2323" w:rsidRDefault="007D6601" w:rsidP="007D6601">
      <w:pPr>
        <w:pStyle w:val="NoSpacing"/>
        <w:jc w:val="both"/>
        <w:rPr>
          <w:rFonts w:ascii="Times New Roman" w:hAnsi="Times New Roman"/>
          <w:sz w:val="24"/>
          <w:szCs w:val="24"/>
          <w:lang w:val="sr-Cyrl-CS"/>
        </w:rPr>
      </w:pPr>
      <w:r w:rsidRPr="00EC2323">
        <w:rPr>
          <w:rFonts w:ascii="Times New Roman" w:hAnsi="Times New Roman"/>
          <w:sz w:val="24"/>
          <w:szCs w:val="24"/>
          <w:lang w:val="sr-Cyrl-CS"/>
        </w:rPr>
        <w:t>У току реализације програма планирна је сарадња са локалним институцијама , јавним установама и другим школама и удружењима.</w:t>
      </w:r>
    </w:p>
    <w:p w14:paraId="7DC33143" w14:textId="77777777" w:rsidR="007D6601" w:rsidRPr="00EC2323" w:rsidRDefault="007D6601" w:rsidP="0089524D">
      <w:pPr>
        <w:pStyle w:val="NoSpacing"/>
        <w:jc w:val="both"/>
        <w:rPr>
          <w:rFonts w:ascii="Times New Roman" w:hAnsi="Times New Roman"/>
          <w:sz w:val="24"/>
          <w:szCs w:val="24"/>
          <w:lang w:val="sr-Cyrl-CS"/>
        </w:rPr>
      </w:pPr>
      <w:r w:rsidRPr="00EC2323">
        <w:rPr>
          <w:rFonts w:ascii="Times New Roman" w:hAnsi="Times New Roman"/>
          <w:sz w:val="24"/>
          <w:szCs w:val="24"/>
          <w:lang w:val="sr-Cyrl-CS"/>
        </w:rPr>
        <w:t xml:space="preserve">У зависности од потреба ученика и међупредметне корелације могуће је ротирати наставне једнице током године. </w:t>
      </w:r>
    </w:p>
    <w:p w14:paraId="4445E4BB" w14:textId="77777777" w:rsidR="007D6601" w:rsidRPr="00EC2323" w:rsidRDefault="007D6601" w:rsidP="007D6601">
      <w:pPr>
        <w:pStyle w:val="NoSpacing"/>
        <w:jc w:val="both"/>
        <w:rPr>
          <w:rFonts w:ascii="Times New Roman" w:hAnsi="Times New Roman"/>
          <w:sz w:val="24"/>
          <w:szCs w:val="24"/>
          <w:lang w:val="sr-Cyrl-CS"/>
        </w:rPr>
      </w:pPr>
    </w:p>
    <w:p w14:paraId="4864AA7B" w14:textId="77777777" w:rsidR="007D6601" w:rsidRPr="00EC2323" w:rsidRDefault="007D6601" w:rsidP="007D6601">
      <w:pPr>
        <w:rPr>
          <w:rFonts w:ascii="Times New Roman" w:hAnsi="Times New Roman"/>
          <w:bCs/>
          <w:color w:val="192A36"/>
          <w:lang w:val="sr-Cyrl-CS"/>
        </w:rPr>
      </w:pPr>
    </w:p>
    <w:p w14:paraId="58ED14A3" w14:textId="77777777" w:rsidR="007D6601" w:rsidRPr="00EC2323" w:rsidRDefault="007D6601" w:rsidP="007D6601">
      <w:pPr>
        <w:rPr>
          <w:rFonts w:ascii="Times New Roman" w:hAnsi="Times New Roman"/>
          <w:bCs/>
          <w:color w:val="192A36"/>
          <w:lang w:val="sr-Cyrl-CS"/>
        </w:rPr>
      </w:pPr>
    </w:p>
    <w:p w14:paraId="1A3D96E5" w14:textId="77777777" w:rsidR="007D6601" w:rsidRPr="00EC2323" w:rsidRDefault="007D6601" w:rsidP="007D6601">
      <w:pPr>
        <w:rPr>
          <w:rFonts w:ascii="Times New Roman" w:hAnsi="Times New Roman"/>
          <w:color w:val="192A36"/>
          <w:lang w:val="sr-Cyrl-CS"/>
        </w:rPr>
      </w:pPr>
    </w:p>
    <w:p w14:paraId="47D29553" w14:textId="77777777" w:rsidR="007D6601" w:rsidRPr="00EC2323" w:rsidRDefault="007D6601" w:rsidP="007D6601">
      <w:pPr>
        <w:rPr>
          <w:rFonts w:ascii="Times New Roman" w:hAnsi="Times New Roman"/>
        </w:rPr>
      </w:pPr>
    </w:p>
    <w:p w14:paraId="74B76B97" w14:textId="77777777" w:rsidR="00880627" w:rsidRPr="004B09A0" w:rsidRDefault="00880627" w:rsidP="00880627">
      <w:pPr>
        <w:rPr>
          <w:rFonts w:ascii="Times New Roman" w:hAnsi="Times New Roman"/>
          <w:b/>
        </w:rPr>
      </w:pPr>
    </w:p>
    <w:p w14:paraId="3BA762E9" w14:textId="77777777" w:rsidR="00880627" w:rsidRDefault="00880627" w:rsidP="00880627">
      <w:bookmarkStart w:id="6" w:name="_heading=h.gjdgxs" w:colFirst="0" w:colLast="0"/>
      <w:bookmarkEnd w:id="6"/>
    </w:p>
    <w:p w14:paraId="1F8A6395" w14:textId="77777777" w:rsidR="00641795" w:rsidRPr="006C3C04" w:rsidRDefault="00641795" w:rsidP="00641795">
      <w:pPr>
        <w:rPr>
          <w:rFonts w:ascii="Times New Roman" w:hAnsi="Times New Roman"/>
          <w:b/>
          <w:lang w:val="sr-Cyrl-CS"/>
        </w:rPr>
      </w:pPr>
    </w:p>
    <w:p w14:paraId="1B1B03ED" w14:textId="77777777" w:rsidR="001232C2" w:rsidRPr="001170EA" w:rsidRDefault="001232C2" w:rsidP="001232C2">
      <w:pPr>
        <w:ind w:left="57"/>
        <w:jc w:val="center"/>
        <w:rPr>
          <w:rFonts w:ascii="Times New Roman" w:hAnsi="Times New Roman"/>
          <w:b/>
          <w:u w:val="single"/>
          <w:lang w:val="sr-Cyrl-CS"/>
        </w:rPr>
      </w:pPr>
      <w:r w:rsidRPr="001170EA">
        <w:rPr>
          <w:rFonts w:ascii="Times New Roman" w:hAnsi="Times New Roman"/>
          <w:b/>
          <w:u w:val="single"/>
          <w:lang w:val="sr-Cyrl-CS"/>
        </w:rPr>
        <w:t>И Н Д И В И Д У А Л Н И  О Б Р А З О В Н И  П Л А Н</w:t>
      </w:r>
    </w:p>
    <w:p w14:paraId="767268CC" w14:textId="77777777" w:rsidR="001232C2" w:rsidRPr="001170EA" w:rsidRDefault="001232C2" w:rsidP="001232C2">
      <w:pPr>
        <w:ind w:left="57"/>
        <w:jc w:val="center"/>
        <w:rPr>
          <w:rFonts w:ascii="Times New Roman" w:hAnsi="Times New Roman"/>
          <w:b/>
          <w:u w:val="single"/>
          <w:lang w:val="sr-Cyrl-CS"/>
        </w:rPr>
      </w:pPr>
    </w:p>
    <w:p w14:paraId="1E2B41D0" w14:textId="77777777" w:rsidR="001232C2" w:rsidRPr="001170EA" w:rsidRDefault="001232C2" w:rsidP="001232C2">
      <w:pPr>
        <w:ind w:left="57"/>
        <w:jc w:val="center"/>
        <w:rPr>
          <w:rFonts w:ascii="Times New Roman" w:hAnsi="Times New Roman"/>
          <w:b/>
          <w:u w:val="single"/>
          <w:lang w:val="sr-Cyrl-CS"/>
        </w:rPr>
      </w:pPr>
    </w:p>
    <w:p w14:paraId="7C888B05" w14:textId="77777777" w:rsidR="001232C2" w:rsidRPr="001170EA" w:rsidRDefault="001232C2" w:rsidP="001232C2">
      <w:pPr>
        <w:ind w:left="57"/>
        <w:jc w:val="center"/>
        <w:rPr>
          <w:rFonts w:ascii="Times New Roman" w:hAnsi="Times New Roman"/>
          <w:b/>
          <w:lang w:val="sr-Cyrl-CS"/>
        </w:rPr>
      </w:pPr>
    </w:p>
    <w:p w14:paraId="1D4A4371" w14:textId="77777777" w:rsidR="001232C2" w:rsidRPr="001170EA" w:rsidRDefault="001232C2" w:rsidP="001232C2">
      <w:pPr>
        <w:ind w:left="57" w:firstLine="663"/>
        <w:jc w:val="both"/>
        <w:rPr>
          <w:rFonts w:ascii="Times New Roman" w:hAnsi="Times New Roman"/>
          <w:lang w:val="sr-Cyrl-CS"/>
        </w:rPr>
      </w:pPr>
      <w:r w:rsidRPr="001170EA">
        <w:rPr>
          <w:rFonts w:ascii="Times New Roman" w:hAnsi="Times New Roman"/>
          <w:lang w:val="sr-Cyrl-CS"/>
        </w:rPr>
        <w:t>Право на ИОП има ученик који при учењу има потребу за додатном подршком, има тешкоће у учењу (због специфичних сметњи учења или проблема у понашању и емоционалном развоју), има сметње у развоју или инвалидитет (телесне, моторичке, чулне, интелектуалне или вишеструке сметње или сметње из спектра аутизма), потиче, односно живи у социјално нестимулативној средини или из других разлога због којих остварује право на подршку у образовању.</w:t>
      </w:r>
    </w:p>
    <w:p w14:paraId="450A0D02" w14:textId="77777777" w:rsidR="001232C2" w:rsidRPr="001170EA" w:rsidRDefault="001232C2" w:rsidP="001232C2">
      <w:pPr>
        <w:ind w:left="57"/>
        <w:jc w:val="both"/>
        <w:rPr>
          <w:rFonts w:ascii="Times New Roman" w:hAnsi="Times New Roman"/>
          <w:lang w:val="sr-Cyrl-CS"/>
        </w:rPr>
      </w:pPr>
      <w:r w:rsidRPr="001170EA">
        <w:rPr>
          <w:rFonts w:ascii="Times New Roman" w:hAnsi="Times New Roman"/>
          <w:lang w:val="sr-Cyrl-CS"/>
        </w:rPr>
        <w:t>Право на ИОП има и ученик који поседује изузетне способности из једног или више наставних предмета.</w:t>
      </w:r>
    </w:p>
    <w:p w14:paraId="2DA1E017" w14:textId="77777777" w:rsidR="001232C2" w:rsidRPr="001170EA" w:rsidRDefault="001232C2" w:rsidP="001232C2">
      <w:pPr>
        <w:ind w:left="57"/>
        <w:rPr>
          <w:rFonts w:ascii="Times New Roman" w:hAnsi="Times New Roman"/>
          <w:bCs/>
          <w:lang w:val="sr-Cyrl-CS"/>
        </w:rPr>
      </w:pPr>
    </w:p>
    <w:p w14:paraId="361EAE71" w14:textId="77777777" w:rsidR="001232C2" w:rsidRPr="001170EA" w:rsidRDefault="001232C2" w:rsidP="001232C2">
      <w:pPr>
        <w:ind w:left="57"/>
        <w:rPr>
          <w:rFonts w:ascii="Times New Roman" w:hAnsi="Times New Roman"/>
          <w:bCs/>
          <w:lang w:val="sr-Cyrl-CS"/>
        </w:rPr>
      </w:pPr>
    </w:p>
    <w:p w14:paraId="521707F5" w14:textId="77777777" w:rsidR="001232C2" w:rsidRDefault="001232C2" w:rsidP="001232C2">
      <w:pPr>
        <w:widowControl w:val="0"/>
        <w:autoSpaceDE w:val="0"/>
        <w:autoSpaceDN w:val="0"/>
        <w:adjustRightInd w:val="0"/>
        <w:jc w:val="center"/>
        <w:rPr>
          <w:rFonts w:ascii="Times New Roman" w:hAnsi="Times New Roman"/>
          <w:b/>
          <w:bCs/>
          <w:u w:val="single"/>
        </w:rPr>
      </w:pPr>
    </w:p>
    <w:p w14:paraId="589912DA" w14:textId="77777777" w:rsidR="001232C2" w:rsidRDefault="001232C2" w:rsidP="001232C2">
      <w:pPr>
        <w:widowControl w:val="0"/>
        <w:autoSpaceDE w:val="0"/>
        <w:autoSpaceDN w:val="0"/>
        <w:adjustRightInd w:val="0"/>
        <w:jc w:val="center"/>
        <w:rPr>
          <w:rFonts w:ascii="Times New Roman" w:hAnsi="Times New Roman"/>
          <w:b/>
          <w:bCs/>
          <w:u w:val="single"/>
        </w:rPr>
      </w:pPr>
    </w:p>
    <w:p w14:paraId="03750EAA" w14:textId="77777777" w:rsidR="001232C2" w:rsidRPr="001170EA" w:rsidRDefault="001232C2" w:rsidP="001232C2">
      <w:pPr>
        <w:widowControl w:val="0"/>
        <w:autoSpaceDE w:val="0"/>
        <w:autoSpaceDN w:val="0"/>
        <w:adjustRightInd w:val="0"/>
        <w:jc w:val="center"/>
        <w:rPr>
          <w:rFonts w:ascii="Times New Roman" w:hAnsi="Times New Roman"/>
          <w:b/>
          <w:bCs/>
          <w:u w:val="single"/>
          <w:lang w:val="sr-Cyrl-CS"/>
        </w:rPr>
      </w:pPr>
      <w:r w:rsidRPr="001170EA">
        <w:rPr>
          <w:rFonts w:ascii="Times New Roman" w:hAnsi="Times New Roman"/>
          <w:b/>
          <w:bCs/>
          <w:u w:val="single"/>
        </w:rPr>
        <w:t>О</w:t>
      </w:r>
      <w:r w:rsidRPr="001170EA">
        <w:rPr>
          <w:rFonts w:ascii="Times New Roman" w:hAnsi="Times New Roman"/>
          <w:b/>
          <w:bCs/>
          <w:u w:val="single"/>
          <w:lang w:val="sr-Cyrl-CS"/>
        </w:rPr>
        <w:t xml:space="preserve"> </w:t>
      </w:r>
      <w:r w:rsidRPr="001170EA">
        <w:rPr>
          <w:rFonts w:ascii="Times New Roman" w:hAnsi="Times New Roman"/>
          <w:b/>
          <w:bCs/>
          <w:u w:val="single"/>
        </w:rPr>
        <w:t>С</w:t>
      </w:r>
      <w:r w:rsidRPr="001170EA">
        <w:rPr>
          <w:rFonts w:ascii="Times New Roman" w:hAnsi="Times New Roman"/>
          <w:b/>
          <w:bCs/>
          <w:u w:val="single"/>
          <w:lang w:val="sr-Cyrl-CS"/>
        </w:rPr>
        <w:t xml:space="preserve"> </w:t>
      </w:r>
      <w:r w:rsidRPr="001170EA">
        <w:rPr>
          <w:rFonts w:ascii="Times New Roman" w:hAnsi="Times New Roman"/>
          <w:b/>
          <w:bCs/>
          <w:u w:val="single"/>
        </w:rPr>
        <w:t>Т</w:t>
      </w:r>
      <w:r w:rsidRPr="001170EA">
        <w:rPr>
          <w:rFonts w:ascii="Times New Roman" w:hAnsi="Times New Roman"/>
          <w:b/>
          <w:bCs/>
          <w:u w:val="single"/>
          <w:lang w:val="sr-Cyrl-CS"/>
        </w:rPr>
        <w:t xml:space="preserve"> </w:t>
      </w:r>
      <w:r w:rsidRPr="001170EA">
        <w:rPr>
          <w:rFonts w:ascii="Times New Roman" w:hAnsi="Times New Roman"/>
          <w:b/>
          <w:bCs/>
          <w:u w:val="single"/>
        </w:rPr>
        <w:t>А</w:t>
      </w:r>
      <w:r w:rsidRPr="001170EA">
        <w:rPr>
          <w:rFonts w:ascii="Times New Roman" w:hAnsi="Times New Roman"/>
          <w:b/>
          <w:bCs/>
          <w:u w:val="single"/>
          <w:lang w:val="sr-Cyrl-CS"/>
        </w:rPr>
        <w:t xml:space="preserve"> </w:t>
      </w:r>
      <w:r w:rsidRPr="001170EA">
        <w:rPr>
          <w:rFonts w:ascii="Times New Roman" w:hAnsi="Times New Roman"/>
          <w:b/>
          <w:bCs/>
          <w:u w:val="single"/>
        </w:rPr>
        <w:t>Л</w:t>
      </w:r>
      <w:r w:rsidRPr="001170EA">
        <w:rPr>
          <w:rFonts w:ascii="Times New Roman" w:hAnsi="Times New Roman"/>
          <w:b/>
          <w:bCs/>
          <w:u w:val="single"/>
          <w:lang w:val="sr-Cyrl-CS"/>
        </w:rPr>
        <w:t xml:space="preserve"> </w:t>
      </w:r>
      <w:proofErr w:type="gramStart"/>
      <w:r w:rsidRPr="001170EA">
        <w:rPr>
          <w:rFonts w:ascii="Times New Roman" w:hAnsi="Times New Roman"/>
          <w:b/>
          <w:bCs/>
          <w:u w:val="single"/>
        </w:rPr>
        <w:t xml:space="preserve">И </w:t>
      </w:r>
      <w:r w:rsidRPr="001170EA">
        <w:rPr>
          <w:rFonts w:ascii="Times New Roman" w:hAnsi="Times New Roman"/>
          <w:b/>
          <w:bCs/>
          <w:u w:val="single"/>
          <w:lang w:val="sr-Cyrl-CS"/>
        </w:rPr>
        <w:t xml:space="preserve"> </w:t>
      </w:r>
      <w:r w:rsidRPr="001170EA">
        <w:rPr>
          <w:rFonts w:ascii="Times New Roman" w:hAnsi="Times New Roman"/>
          <w:b/>
          <w:bCs/>
          <w:u w:val="single"/>
        </w:rPr>
        <w:t>О</w:t>
      </w:r>
      <w:proofErr w:type="gramEnd"/>
      <w:r w:rsidRPr="001170EA">
        <w:rPr>
          <w:rFonts w:ascii="Times New Roman" w:hAnsi="Times New Roman"/>
          <w:b/>
          <w:bCs/>
          <w:u w:val="single"/>
          <w:lang w:val="sr-Cyrl-CS"/>
        </w:rPr>
        <w:t xml:space="preserve"> </w:t>
      </w:r>
      <w:r w:rsidRPr="001170EA">
        <w:rPr>
          <w:rFonts w:ascii="Times New Roman" w:hAnsi="Times New Roman"/>
          <w:b/>
          <w:bCs/>
          <w:u w:val="single"/>
        </w:rPr>
        <w:t>Б</w:t>
      </w:r>
      <w:r w:rsidRPr="001170EA">
        <w:rPr>
          <w:rFonts w:ascii="Times New Roman" w:hAnsi="Times New Roman"/>
          <w:b/>
          <w:bCs/>
          <w:u w:val="single"/>
          <w:lang w:val="sr-Cyrl-CS"/>
        </w:rPr>
        <w:t xml:space="preserve"> </w:t>
      </w:r>
      <w:r w:rsidRPr="001170EA">
        <w:rPr>
          <w:rFonts w:ascii="Times New Roman" w:hAnsi="Times New Roman"/>
          <w:b/>
          <w:bCs/>
          <w:u w:val="single"/>
        </w:rPr>
        <w:t>Л</w:t>
      </w:r>
      <w:r w:rsidRPr="001170EA">
        <w:rPr>
          <w:rFonts w:ascii="Times New Roman" w:hAnsi="Times New Roman"/>
          <w:b/>
          <w:bCs/>
          <w:u w:val="single"/>
          <w:lang w:val="sr-Cyrl-CS"/>
        </w:rPr>
        <w:t xml:space="preserve"> </w:t>
      </w:r>
      <w:r w:rsidRPr="001170EA">
        <w:rPr>
          <w:rFonts w:ascii="Times New Roman" w:hAnsi="Times New Roman"/>
          <w:b/>
          <w:bCs/>
          <w:u w:val="single"/>
        </w:rPr>
        <w:t>И</w:t>
      </w:r>
      <w:r w:rsidRPr="001170EA">
        <w:rPr>
          <w:rFonts w:ascii="Times New Roman" w:hAnsi="Times New Roman"/>
          <w:b/>
          <w:bCs/>
          <w:u w:val="single"/>
          <w:lang w:val="sr-Cyrl-CS"/>
        </w:rPr>
        <w:t xml:space="preserve"> </w:t>
      </w:r>
      <w:r w:rsidRPr="001170EA">
        <w:rPr>
          <w:rFonts w:ascii="Times New Roman" w:hAnsi="Times New Roman"/>
          <w:b/>
          <w:bCs/>
          <w:u w:val="single"/>
        </w:rPr>
        <w:t>Ц</w:t>
      </w:r>
      <w:r w:rsidRPr="001170EA">
        <w:rPr>
          <w:rFonts w:ascii="Times New Roman" w:hAnsi="Times New Roman"/>
          <w:b/>
          <w:bCs/>
          <w:u w:val="single"/>
          <w:lang w:val="sr-Cyrl-CS"/>
        </w:rPr>
        <w:t xml:space="preserve"> </w:t>
      </w:r>
      <w:r w:rsidRPr="001170EA">
        <w:rPr>
          <w:rFonts w:ascii="Times New Roman" w:hAnsi="Times New Roman"/>
          <w:b/>
          <w:bCs/>
          <w:u w:val="single"/>
        </w:rPr>
        <w:t>И</w:t>
      </w:r>
      <w:r w:rsidRPr="001170EA">
        <w:rPr>
          <w:rFonts w:ascii="Times New Roman" w:hAnsi="Times New Roman"/>
          <w:b/>
          <w:bCs/>
          <w:u w:val="single"/>
          <w:lang w:val="sr-Cyrl-CS"/>
        </w:rPr>
        <w:t xml:space="preserve"> </w:t>
      </w:r>
      <w:r w:rsidRPr="001170EA">
        <w:rPr>
          <w:rFonts w:ascii="Times New Roman" w:hAnsi="Times New Roman"/>
          <w:b/>
          <w:bCs/>
          <w:u w:val="single"/>
        </w:rPr>
        <w:t xml:space="preserve">  О</w:t>
      </w:r>
      <w:r w:rsidRPr="001170EA">
        <w:rPr>
          <w:rFonts w:ascii="Times New Roman" w:hAnsi="Times New Roman"/>
          <w:b/>
          <w:bCs/>
          <w:u w:val="single"/>
          <w:lang w:val="sr-Cyrl-CS"/>
        </w:rPr>
        <w:t xml:space="preserve"> </w:t>
      </w:r>
      <w:r w:rsidRPr="001170EA">
        <w:rPr>
          <w:rFonts w:ascii="Times New Roman" w:hAnsi="Times New Roman"/>
          <w:b/>
          <w:bCs/>
          <w:u w:val="single"/>
        </w:rPr>
        <w:t>Б</w:t>
      </w:r>
      <w:r w:rsidRPr="001170EA">
        <w:rPr>
          <w:rFonts w:ascii="Times New Roman" w:hAnsi="Times New Roman"/>
          <w:b/>
          <w:bCs/>
          <w:u w:val="single"/>
          <w:lang w:val="sr-Cyrl-CS"/>
        </w:rPr>
        <w:t xml:space="preserve"> </w:t>
      </w:r>
      <w:r w:rsidRPr="001170EA">
        <w:rPr>
          <w:rFonts w:ascii="Times New Roman" w:hAnsi="Times New Roman"/>
          <w:b/>
          <w:bCs/>
          <w:u w:val="single"/>
        </w:rPr>
        <w:t>Р</w:t>
      </w:r>
      <w:r w:rsidRPr="001170EA">
        <w:rPr>
          <w:rFonts w:ascii="Times New Roman" w:hAnsi="Times New Roman"/>
          <w:b/>
          <w:bCs/>
          <w:u w:val="single"/>
          <w:lang w:val="sr-Cyrl-CS"/>
        </w:rPr>
        <w:t xml:space="preserve"> </w:t>
      </w:r>
      <w:r w:rsidRPr="001170EA">
        <w:rPr>
          <w:rFonts w:ascii="Times New Roman" w:hAnsi="Times New Roman"/>
          <w:b/>
          <w:bCs/>
          <w:u w:val="single"/>
        </w:rPr>
        <w:t>АЗ</w:t>
      </w:r>
      <w:r w:rsidRPr="001170EA">
        <w:rPr>
          <w:rFonts w:ascii="Times New Roman" w:hAnsi="Times New Roman"/>
          <w:b/>
          <w:bCs/>
          <w:u w:val="single"/>
          <w:lang w:val="sr-Cyrl-CS"/>
        </w:rPr>
        <w:t xml:space="preserve"> </w:t>
      </w:r>
      <w:r w:rsidRPr="001170EA">
        <w:rPr>
          <w:rFonts w:ascii="Times New Roman" w:hAnsi="Times New Roman"/>
          <w:b/>
          <w:bCs/>
          <w:u w:val="single"/>
        </w:rPr>
        <w:t>О</w:t>
      </w:r>
      <w:r w:rsidRPr="001170EA">
        <w:rPr>
          <w:rFonts w:ascii="Times New Roman" w:hAnsi="Times New Roman"/>
          <w:b/>
          <w:bCs/>
          <w:u w:val="single"/>
          <w:lang w:val="sr-Cyrl-CS"/>
        </w:rPr>
        <w:t xml:space="preserve"> </w:t>
      </w:r>
      <w:r w:rsidRPr="001170EA">
        <w:rPr>
          <w:rFonts w:ascii="Times New Roman" w:hAnsi="Times New Roman"/>
          <w:b/>
          <w:bCs/>
          <w:u w:val="single"/>
        </w:rPr>
        <w:t>В</w:t>
      </w:r>
      <w:r w:rsidRPr="001170EA">
        <w:rPr>
          <w:rFonts w:ascii="Times New Roman" w:hAnsi="Times New Roman"/>
          <w:b/>
          <w:bCs/>
          <w:u w:val="single"/>
          <w:lang w:val="sr-Cyrl-CS"/>
        </w:rPr>
        <w:t xml:space="preserve"> </w:t>
      </w:r>
      <w:r w:rsidRPr="001170EA">
        <w:rPr>
          <w:rFonts w:ascii="Times New Roman" w:hAnsi="Times New Roman"/>
          <w:b/>
          <w:bCs/>
          <w:u w:val="single"/>
        </w:rPr>
        <w:t>Н</w:t>
      </w:r>
      <w:r w:rsidRPr="001170EA">
        <w:rPr>
          <w:rFonts w:ascii="Times New Roman" w:hAnsi="Times New Roman"/>
          <w:b/>
          <w:bCs/>
          <w:u w:val="single"/>
          <w:lang w:val="sr-Cyrl-CS"/>
        </w:rPr>
        <w:t xml:space="preserve">  </w:t>
      </w:r>
      <w:r w:rsidRPr="001170EA">
        <w:rPr>
          <w:rFonts w:ascii="Times New Roman" w:hAnsi="Times New Roman"/>
          <w:b/>
          <w:bCs/>
          <w:u w:val="single"/>
        </w:rPr>
        <w:t>О</w:t>
      </w:r>
      <w:r w:rsidRPr="001170EA">
        <w:rPr>
          <w:rFonts w:ascii="Times New Roman" w:hAnsi="Times New Roman"/>
          <w:b/>
          <w:bCs/>
          <w:u w:val="single"/>
          <w:lang w:val="sr-Cyrl-CS"/>
        </w:rPr>
        <w:t xml:space="preserve"> </w:t>
      </w:r>
      <w:r w:rsidRPr="001170EA">
        <w:rPr>
          <w:rFonts w:ascii="Times New Roman" w:hAnsi="Times New Roman"/>
          <w:b/>
          <w:bCs/>
          <w:u w:val="single"/>
        </w:rPr>
        <w:t>–</w:t>
      </w:r>
      <w:r w:rsidRPr="001170EA">
        <w:rPr>
          <w:rFonts w:ascii="Times New Roman" w:hAnsi="Times New Roman"/>
          <w:b/>
          <w:bCs/>
          <w:u w:val="single"/>
          <w:lang w:val="sr-Cyrl-CS"/>
        </w:rPr>
        <w:t xml:space="preserve"> </w:t>
      </w:r>
      <w:r w:rsidRPr="001170EA">
        <w:rPr>
          <w:rFonts w:ascii="Times New Roman" w:hAnsi="Times New Roman"/>
          <w:b/>
          <w:bCs/>
          <w:u w:val="single"/>
        </w:rPr>
        <w:t>В</w:t>
      </w:r>
      <w:r w:rsidRPr="001170EA">
        <w:rPr>
          <w:rFonts w:ascii="Times New Roman" w:hAnsi="Times New Roman"/>
          <w:b/>
          <w:bCs/>
          <w:u w:val="single"/>
          <w:lang w:val="sr-Cyrl-CS"/>
        </w:rPr>
        <w:t xml:space="preserve"> </w:t>
      </w:r>
      <w:r w:rsidRPr="001170EA">
        <w:rPr>
          <w:rFonts w:ascii="Times New Roman" w:hAnsi="Times New Roman"/>
          <w:b/>
          <w:bCs/>
          <w:u w:val="single"/>
        </w:rPr>
        <w:t>АС</w:t>
      </w:r>
      <w:r w:rsidRPr="001170EA">
        <w:rPr>
          <w:rFonts w:ascii="Times New Roman" w:hAnsi="Times New Roman"/>
          <w:b/>
          <w:bCs/>
          <w:u w:val="single"/>
          <w:lang w:val="sr-Cyrl-CS"/>
        </w:rPr>
        <w:t xml:space="preserve"> </w:t>
      </w:r>
      <w:r w:rsidRPr="001170EA">
        <w:rPr>
          <w:rFonts w:ascii="Times New Roman" w:hAnsi="Times New Roman"/>
          <w:b/>
          <w:bCs/>
          <w:u w:val="single"/>
        </w:rPr>
        <w:t>П</w:t>
      </w:r>
      <w:r w:rsidRPr="001170EA">
        <w:rPr>
          <w:rFonts w:ascii="Times New Roman" w:hAnsi="Times New Roman"/>
          <w:b/>
          <w:bCs/>
          <w:u w:val="single"/>
          <w:lang w:val="sr-Cyrl-CS"/>
        </w:rPr>
        <w:t xml:space="preserve"> </w:t>
      </w:r>
      <w:r w:rsidRPr="001170EA">
        <w:rPr>
          <w:rFonts w:ascii="Times New Roman" w:hAnsi="Times New Roman"/>
          <w:b/>
          <w:bCs/>
          <w:u w:val="single"/>
        </w:rPr>
        <w:t>И</w:t>
      </w:r>
      <w:r w:rsidRPr="001170EA">
        <w:rPr>
          <w:rFonts w:ascii="Times New Roman" w:hAnsi="Times New Roman"/>
          <w:b/>
          <w:bCs/>
          <w:u w:val="single"/>
          <w:lang w:val="sr-Cyrl-CS"/>
        </w:rPr>
        <w:t xml:space="preserve"> </w:t>
      </w:r>
      <w:r w:rsidRPr="001170EA">
        <w:rPr>
          <w:rFonts w:ascii="Times New Roman" w:hAnsi="Times New Roman"/>
          <w:b/>
          <w:bCs/>
          <w:u w:val="single"/>
        </w:rPr>
        <w:t>Т</w:t>
      </w:r>
      <w:r w:rsidRPr="001170EA">
        <w:rPr>
          <w:rFonts w:ascii="Times New Roman" w:hAnsi="Times New Roman"/>
          <w:b/>
          <w:bCs/>
          <w:u w:val="single"/>
          <w:lang w:val="sr-Cyrl-CS"/>
        </w:rPr>
        <w:t xml:space="preserve"> </w:t>
      </w:r>
      <w:r w:rsidRPr="001170EA">
        <w:rPr>
          <w:rFonts w:ascii="Times New Roman" w:hAnsi="Times New Roman"/>
          <w:b/>
          <w:bCs/>
          <w:u w:val="single"/>
        </w:rPr>
        <w:t>Н</w:t>
      </w:r>
      <w:r w:rsidRPr="001170EA">
        <w:rPr>
          <w:rFonts w:ascii="Times New Roman" w:hAnsi="Times New Roman"/>
          <w:b/>
          <w:bCs/>
          <w:u w:val="single"/>
          <w:lang w:val="sr-Cyrl-CS"/>
        </w:rPr>
        <w:t xml:space="preserve"> </w:t>
      </w:r>
      <w:r w:rsidRPr="001170EA">
        <w:rPr>
          <w:rFonts w:ascii="Times New Roman" w:hAnsi="Times New Roman"/>
          <w:b/>
          <w:bCs/>
          <w:u w:val="single"/>
        </w:rPr>
        <w:t>ОГ</w:t>
      </w:r>
      <w:r w:rsidRPr="001170EA">
        <w:rPr>
          <w:rFonts w:ascii="Times New Roman" w:hAnsi="Times New Roman"/>
          <w:b/>
          <w:bCs/>
          <w:u w:val="single"/>
          <w:lang w:val="sr-Cyrl-CS"/>
        </w:rPr>
        <w:t xml:space="preserve"> </w:t>
      </w:r>
      <w:r w:rsidRPr="001170EA">
        <w:rPr>
          <w:rFonts w:ascii="Times New Roman" w:hAnsi="Times New Roman"/>
          <w:b/>
          <w:bCs/>
          <w:u w:val="single"/>
        </w:rPr>
        <w:t xml:space="preserve"> Р</w:t>
      </w:r>
      <w:r w:rsidRPr="001170EA">
        <w:rPr>
          <w:rFonts w:ascii="Times New Roman" w:hAnsi="Times New Roman"/>
          <w:b/>
          <w:bCs/>
          <w:u w:val="single"/>
          <w:lang w:val="sr-Cyrl-CS"/>
        </w:rPr>
        <w:t xml:space="preserve"> </w:t>
      </w:r>
      <w:r w:rsidRPr="001170EA">
        <w:rPr>
          <w:rFonts w:ascii="Times New Roman" w:hAnsi="Times New Roman"/>
          <w:b/>
          <w:bCs/>
          <w:u w:val="single"/>
        </w:rPr>
        <w:t>А</w:t>
      </w:r>
      <w:r w:rsidRPr="001170EA">
        <w:rPr>
          <w:rFonts w:ascii="Times New Roman" w:hAnsi="Times New Roman"/>
          <w:b/>
          <w:bCs/>
          <w:u w:val="single"/>
          <w:lang w:val="sr-Cyrl-CS"/>
        </w:rPr>
        <w:t xml:space="preserve"> </w:t>
      </w:r>
      <w:r w:rsidRPr="001170EA">
        <w:rPr>
          <w:rFonts w:ascii="Times New Roman" w:hAnsi="Times New Roman"/>
          <w:b/>
          <w:bCs/>
          <w:u w:val="single"/>
        </w:rPr>
        <w:t>Д</w:t>
      </w:r>
      <w:r w:rsidRPr="001170EA">
        <w:rPr>
          <w:rFonts w:ascii="Times New Roman" w:hAnsi="Times New Roman"/>
          <w:b/>
          <w:bCs/>
          <w:u w:val="single"/>
          <w:lang w:val="sr-Cyrl-CS"/>
        </w:rPr>
        <w:t xml:space="preserve"> </w:t>
      </w:r>
      <w:r w:rsidRPr="001170EA">
        <w:rPr>
          <w:rFonts w:ascii="Times New Roman" w:hAnsi="Times New Roman"/>
          <w:b/>
          <w:bCs/>
          <w:u w:val="single"/>
        </w:rPr>
        <w:t>А</w:t>
      </w:r>
    </w:p>
    <w:p w14:paraId="3CC03E97" w14:textId="77777777" w:rsidR="001232C2" w:rsidRPr="001170EA" w:rsidRDefault="001232C2" w:rsidP="001232C2">
      <w:pPr>
        <w:widowControl w:val="0"/>
        <w:autoSpaceDE w:val="0"/>
        <w:autoSpaceDN w:val="0"/>
        <w:adjustRightInd w:val="0"/>
        <w:ind w:left="234"/>
        <w:jc w:val="center"/>
        <w:rPr>
          <w:rFonts w:ascii="Times New Roman" w:hAnsi="Times New Roman"/>
          <w:b/>
          <w:bCs/>
          <w:u w:val="single"/>
          <w:lang w:val="sr-Cyrl-CS"/>
        </w:rPr>
      </w:pPr>
    </w:p>
    <w:p w14:paraId="362DEE7D" w14:textId="77777777" w:rsidR="001232C2" w:rsidRPr="001232C2" w:rsidRDefault="001232C2" w:rsidP="001232C2">
      <w:pPr>
        <w:rPr>
          <w:rFonts w:ascii="Times New Roman" w:hAnsi="Times New Roman"/>
          <w:b/>
        </w:rPr>
      </w:pPr>
    </w:p>
    <w:p w14:paraId="1B22FDC4" w14:textId="77777777" w:rsidR="001232C2" w:rsidRPr="001170EA" w:rsidRDefault="001232C2" w:rsidP="001232C2">
      <w:pPr>
        <w:rPr>
          <w:rFonts w:ascii="Times New Roman" w:hAnsi="Times New Roman"/>
          <w:b/>
        </w:rPr>
      </w:pPr>
      <w:r w:rsidRPr="001170EA">
        <w:rPr>
          <w:rFonts w:ascii="Times New Roman" w:hAnsi="Times New Roman"/>
          <w:b/>
          <w:bCs/>
        </w:rPr>
        <w:t>ПРОГРАМ</w:t>
      </w:r>
      <w:r w:rsidRPr="001170EA">
        <w:rPr>
          <w:rFonts w:ascii="Times New Roman" w:hAnsi="Times New Roman"/>
          <w:b/>
          <w:bCs/>
          <w:lang w:val="sr-Cyrl-CS"/>
        </w:rPr>
        <w:t xml:space="preserve"> И </w:t>
      </w:r>
      <w:proofErr w:type="gramStart"/>
      <w:r w:rsidRPr="001170EA">
        <w:rPr>
          <w:rFonts w:ascii="Times New Roman" w:hAnsi="Times New Roman"/>
          <w:b/>
          <w:bCs/>
          <w:lang w:val="sr-Cyrl-CS"/>
        </w:rPr>
        <w:t xml:space="preserve">ПЛАН </w:t>
      </w:r>
      <w:r w:rsidRPr="001170EA">
        <w:rPr>
          <w:rFonts w:ascii="Times New Roman" w:hAnsi="Times New Roman"/>
          <w:b/>
          <w:bCs/>
        </w:rPr>
        <w:t xml:space="preserve"> РАДА</w:t>
      </w:r>
      <w:proofErr w:type="gramEnd"/>
      <w:r w:rsidRPr="001170EA">
        <w:rPr>
          <w:rFonts w:ascii="Times New Roman" w:hAnsi="Times New Roman"/>
          <w:b/>
          <w:bCs/>
        </w:rPr>
        <w:t xml:space="preserve"> ОДЕЉЕ</w:t>
      </w:r>
      <w:r w:rsidRPr="001170EA">
        <w:rPr>
          <w:rFonts w:ascii="Times New Roman" w:hAnsi="Times New Roman"/>
          <w:b/>
          <w:bCs/>
          <w:lang w:val="sr-Cyrl-CS"/>
        </w:rPr>
        <w:t>Њ</w:t>
      </w:r>
      <w:r w:rsidR="00330689">
        <w:rPr>
          <w:rFonts w:ascii="Times New Roman" w:hAnsi="Times New Roman"/>
          <w:b/>
          <w:bCs/>
        </w:rPr>
        <w:t>СКОГ СТАРЕШИНЕ 8</w:t>
      </w:r>
      <w:r w:rsidRPr="001170EA">
        <w:rPr>
          <w:rFonts w:ascii="Times New Roman" w:hAnsi="Times New Roman"/>
          <w:b/>
          <w:bCs/>
          <w:lang w:val="sr-Cyrl-CS"/>
        </w:rPr>
        <w:t>.</w:t>
      </w:r>
      <w:r w:rsidRPr="001170EA">
        <w:rPr>
          <w:rFonts w:ascii="Times New Roman" w:hAnsi="Times New Roman"/>
          <w:b/>
          <w:bCs/>
        </w:rPr>
        <w:t xml:space="preserve"> РАЗРЕДА</w:t>
      </w:r>
    </w:p>
    <w:p w14:paraId="286DFF34" w14:textId="77777777" w:rsidR="001232C2" w:rsidRPr="001170EA" w:rsidRDefault="001232C2" w:rsidP="001232C2">
      <w:pPr>
        <w:rPr>
          <w:rFonts w:ascii="Times New Roman" w:hAnsi="Times New Roman"/>
          <w:lang w:val="sr-Cyrl-CS"/>
        </w:rPr>
      </w:pPr>
    </w:p>
    <w:p w14:paraId="1EE42DCF" w14:textId="77777777" w:rsidR="001232C2" w:rsidRPr="001170EA" w:rsidRDefault="001232C2" w:rsidP="001232C2">
      <w:pPr>
        <w:rPr>
          <w:rFonts w:ascii="Times New Roman" w:hAnsi="Times New Roman"/>
          <w:lang w:val="sr-Cyrl-CS"/>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6235"/>
        <w:gridCol w:w="2126"/>
        <w:gridCol w:w="4110"/>
      </w:tblGrid>
      <w:tr w:rsidR="005E513B" w:rsidRPr="005E513B" w14:paraId="36A95419" w14:textId="77777777" w:rsidTr="005E513B">
        <w:tc>
          <w:tcPr>
            <w:tcW w:w="14000" w:type="dxa"/>
            <w:gridSpan w:val="4"/>
            <w:shd w:val="clear" w:color="auto" w:fill="FFC000"/>
            <w:vAlign w:val="center"/>
          </w:tcPr>
          <w:p w14:paraId="32BE0F5A" w14:textId="77777777" w:rsidR="005E513B" w:rsidRPr="005E513B" w:rsidRDefault="005E513B" w:rsidP="00947195">
            <w:pPr>
              <w:widowControl w:val="0"/>
              <w:autoSpaceDE w:val="0"/>
              <w:autoSpaceDN w:val="0"/>
              <w:adjustRightInd w:val="0"/>
              <w:ind w:left="120"/>
              <w:jc w:val="center"/>
              <w:rPr>
                <w:rFonts w:ascii="Times New Roman" w:hAnsi="Times New Roman"/>
                <w:b/>
                <w:bCs/>
              </w:rPr>
            </w:pPr>
            <w:r w:rsidRPr="005E513B">
              <w:rPr>
                <w:rFonts w:ascii="Times New Roman" w:hAnsi="Times New Roman"/>
                <w:b/>
                <w:bCs/>
              </w:rPr>
              <w:t>ПРОГРАМ</w:t>
            </w:r>
            <w:r w:rsidRPr="005E513B">
              <w:rPr>
                <w:rFonts w:ascii="Times New Roman" w:hAnsi="Times New Roman"/>
                <w:b/>
                <w:bCs/>
                <w:lang w:val="sr-Cyrl-CS"/>
              </w:rPr>
              <w:t xml:space="preserve"> И </w:t>
            </w:r>
            <w:proofErr w:type="gramStart"/>
            <w:r w:rsidRPr="005E513B">
              <w:rPr>
                <w:rFonts w:ascii="Times New Roman" w:hAnsi="Times New Roman"/>
                <w:b/>
                <w:bCs/>
                <w:lang w:val="sr-Cyrl-CS"/>
              </w:rPr>
              <w:t xml:space="preserve">ПЛАН </w:t>
            </w:r>
            <w:r w:rsidRPr="005E513B">
              <w:rPr>
                <w:rFonts w:ascii="Times New Roman" w:hAnsi="Times New Roman"/>
                <w:b/>
                <w:bCs/>
              </w:rPr>
              <w:t xml:space="preserve"> РАДА</w:t>
            </w:r>
            <w:proofErr w:type="gramEnd"/>
            <w:r w:rsidRPr="005E513B">
              <w:rPr>
                <w:rFonts w:ascii="Times New Roman" w:hAnsi="Times New Roman"/>
                <w:b/>
                <w:bCs/>
              </w:rPr>
              <w:t xml:space="preserve"> </w:t>
            </w:r>
          </w:p>
          <w:p w14:paraId="405FCF87" w14:textId="77777777" w:rsidR="005E513B" w:rsidRPr="005E513B" w:rsidRDefault="005E513B" w:rsidP="00947195">
            <w:pPr>
              <w:widowControl w:val="0"/>
              <w:autoSpaceDE w:val="0"/>
              <w:autoSpaceDN w:val="0"/>
              <w:adjustRightInd w:val="0"/>
              <w:ind w:left="120"/>
              <w:jc w:val="center"/>
              <w:rPr>
                <w:rFonts w:ascii="Times New Roman" w:hAnsi="Times New Roman"/>
              </w:rPr>
            </w:pPr>
            <w:r w:rsidRPr="005E513B">
              <w:rPr>
                <w:rFonts w:ascii="Times New Roman" w:hAnsi="Times New Roman"/>
                <w:b/>
                <w:bCs/>
              </w:rPr>
              <w:t>ОДЕЉЕ</w:t>
            </w:r>
            <w:r w:rsidRPr="005E513B">
              <w:rPr>
                <w:rFonts w:ascii="Times New Roman" w:hAnsi="Times New Roman"/>
                <w:b/>
                <w:bCs/>
                <w:lang w:val="sr-Cyrl-CS"/>
              </w:rPr>
              <w:t>Њ</w:t>
            </w:r>
            <w:r w:rsidRPr="005E513B">
              <w:rPr>
                <w:rFonts w:ascii="Times New Roman" w:hAnsi="Times New Roman"/>
                <w:b/>
                <w:bCs/>
              </w:rPr>
              <w:t xml:space="preserve">СКОГ СТАРЕШИНЕ </w:t>
            </w:r>
            <w:r w:rsidRPr="005E513B">
              <w:rPr>
                <w:rFonts w:ascii="Times New Roman" w:hAnsi="Times New Roman"/>
                <w:b/>
                <w:bCs/>
                <w:lang w:val="sr-Cyrl-CS"/>
              </w:rPr>
              <w:t>8.</w:t>
            </w:r>
            <w:r w:rsidRPr="005E513B">
              <w:rPr>
                <w:rFonts w:ascii="Times New Roman" w:hAnsi="Times New Roman"/>
                <w:b/>
                <w:bCs/>
              </w:rPr>
              <w:t xml:space="preserve"> РАЗРЕДА</w:t>
            </w:r>
          </w:p>
        </w:tc>
      </w:tr>
      <w:tr w:rsidR="005E513B" w:rsidRPr="005E513B" w14:paraId="1F98F2DB" w14:textId="77777777" w:rsidTr="005E513B">
        <w:trPr>
          <w:trHeight w:val="702"/>
        </w:trPr>
        <w:tc>
          <w:tcPr>
            <w:tcW w:w="1526" w:type="dxa"/>
            <w:shd w:val="clear" w:color="auto" w:fill="FFC000"/>
            <w:vAlign w:val="center"/>
          </w:tcPr>
          <w:p w14:paraId="190C05B2" w14:textId="77777777" w:rsidR="005E513B" w:rsidRPr="005E513B" w:rsidRDefault="005E513B" w:rsidP="00947195">
            <w:pPr>
              <w:widowControl w:val="0"/>
              <w:autoSpaceDE w:val="0"/>
              <w:autoSpaceDN w:val="0"/>
              <w:adjustRightInd w:val="0"/>
              <w:jc w:val="center"/>
              <w:rPr>
                <w:rFonts w:ascii="Times New Roman" w:hAnsi="Times New Roman"/>
              </w:rPr>
            </w:pPr>
            <w:proofErr w:type="spellStart"/>
            <w:r w:rsidRPr="005E513B">
              <w:rPr>
                <w:rFonts w:ascii="Times New Roman" w:hAnsi="Times New Roman"/>
                <w:b/>
                <w:bCs/>
              </w:rPr>
              <w:t>Време</w:t>
            </w:r>
            <w:proofErr w:type="spellEnd"/>
            <w:r w:rsidRPr="005E513B">
              <w:rPr>
                <w:rFonts w:ascii="Times New Roman" w:hAnsi="Times New Roman"/>
                <w:b/>
                <w:bCs/>
              </w:rPr>
              <w:t xml:space="preserve"> </w:t>
            </w:r>
            <w:proofErr w:type="spellStart"/>
            <w:r w:rsidRPr="005E513B">
              <w:rPr>
                <w:rFonts w:ascii="Times New Roman" w:hAnsi="Times New Roman"/>
                <w:b/>
                <w:bCs/>
              </w:rPr>
              <w:t>реализације</w:t>
            </w:r>
            <w:proofErr w:type="spellEnd"/>
          </w:p>
        </w:tc>
        <w:tc>
          <w:tcPr>
            <w:tcW w:w="6237" w:type="dxa"/>
            <w:shd w:val="clear" w:color="auto" w:fill="FFC000"/>
            <w:vAlign w:val="center"/>
          </w:tcPr>
          <w:p w14:paraId="7D43437E" w14:textId="77777777" w:rsidR="005E513B" w:rsidRPr="005E513B" w:rsidRDefault="005E513B" w:rsidP="00947195">
            <w:pPr>
              <w:widowControl w:val="0"/>
              <w:autoSpaceDE w:val="0"/>
              <w:autoSpaceDN w:val="0"/>
              <w:adjustRightInd w:val="0"/>
              <w:jc w:val="center"/>
              <w:rPr>
                <w:rFonts w:ascii="Times New Roman" w:hAnsi="Times New Roman"/>
              </w:rPr>
            </w:pPr>
            <w:proofErr w:type="spellStart"/>
            <w:r w:rsidRPr="005E513B">
              <w:rPr>
                <w:rFonts w:ascii="Times New Roman" w:hAnsi="Times New Roman"/>
                <w:b/>
                <w:bCs/>
              </w:rPr>
              <w:t>Активности</w:t>
            </w:r>
            <w:proofErr w:type="spellEnd"/>
            <w:r w:rsidRPr="005E513B">
              <w:rPr>
                <w:rFonts w:ascii="Times New Roman" w:hAnsi="Times New Roman"/>
                <w:b/>
                <w:bCs/>
              </w:rPr>
              <w:t>/</w:t>
            </w:r>
            <w:proofErr w:type="spellStart"/>
            <w:r w:rsidRPr="005E513B">
              <w:rPr>
                <w:rFonts w:ascii="Times New Roman" w:hAnsi="Times New Roman"/>
                <w:b/>
                <w:bCs/>
              </w:rPr>
              <w:t>теме</w:t>
            </w:r>
            <w:proofErr w:type="spellEnd"/>
          </w:p>
        </w:tc>
        <w:tc>
          <w:tcPr>
            <w:tcW w:w="2126" w:type="dxa"/>
            <w:shd w:val="clear" w:color="auto" w:fill="FFC000"/>
            <w:vAlign w:val="center"/>
          </w:tcPr>
          <w:p w14:paraId="18814411" w14:textId="77777777" w:rsidR="005E513B" w:rsidRPr="005E513B" w:rsidRDefault="005E513B" w:rsidP="00947195">
            <w:pPr>
              <w:widowControl w:val="0"/>
              <w:autoSpaceDE w:val="0"/>
              <w:autoSpaceDN w:val="0"/>
              <w:adjustRightInd w:val="0"/>
              <w:jc w:val="center"/>
              <w:rPr>
                <w:rFonts w:ascii="Times New Roman" w:hAnsi="Times New Roman"/>
              </w:rPr>
            </w:pPr>
            <w:proofErr w:type="spellStart"/>
            <w:r w:rsidRPr="005E513B">
              <w:rPr>
                <w:rFonts w:ascii="Times New Roman" w:hAnsi="Times New Roman"/>
                <w:b/>
                <w:bCs/>
              </w:rPr>
              <w:t>Начин</w:t>
            </w:r>
            <w:proofErr w:type="spellEnd"/>
            <w:r w:rsidRPr="005E513B">
              <w:rPr>
                <w:rFonts w:ascii="Times New Roman" w:hAnsi="Times New Roman"/>
                <w:b/>
                <w:bCs/>
              </w:rPr>
              <w:t xml:space="preserve"> </w:t>
            </w:r>
            <w:proofErr w:type="spellStart"/>
            <w:r w:rsidRPr="005E513B">
              <w:rPr>
                <w:rFonts w:ascii="Times New Roman" w:hAnsi="Times New Roman"/>
                <w:b/>
                <w:bCs/>
              </w:rPr>
              <w:t>реализације</w:t>
            </w:r>
            <w:proofErr w:type="spellEnd"/>
            <w:r w:rsidRPr="005E513B">
              <w:rPr>
                <w:rFonts w:ascii="Times New Roman" w:hAnsi="Times New Roman"/>
                <w:b/>
                <w:bCs/>
              </w:rPr>
              <w:t>:</w:t>
            </w:r>
          </w:p>
        </w:tc>
        <w:tc>
          <w:tcPr>
            <w:tcW w:w="4111" w:type="dxa"/>
            <w:shd w:val="clear" w:color="auto" w:fill="FFC000"/>
            <w:vAlign w:val="center"/>
          </w:tcPr>
          <w:p w14:paraId="321D0D6E" w14:textId="77777777" w:rsidR="005E513B" w:rsidRPr="005E513B" w:rsidRDefault="005E513B" w:rsidP="00947195">
            <w:pPr>
              <w:widowControl w:val="0"/>
              <w:autoSpaceDE w:val="0"/>
              <w:autoSpaceDN w:val="0"/>
              <w:adjustRightInd w:val="0"/>
              <w:jc w:val="center"/>
              <w:rPr>
                <w:rFonts w:ascii="Times New Roman" w:hAnsi="Times New Roman"/>
              </w:rPr>
            </w:pPr>
            <w:proofErr w:type="spellStart"/>
            <w:r w:rsidRPr="005E513B">
              <w:rPr>
                <w:rFonts w:ascii="Times New Roman" w:hAnsi="Times New Roman"/>
                <w:b/>
                <w:bCs/>
              </w:rPr>
              <w:t>Носиоци</w:t>
            </w:r>
            <w:proofErr w:type="spellEnd"/>
            <w:r w:rsidRPr="005E513B">
              <w:rPr>
                <w:rFonts w:ascii="Times New Roman" w:hAnsi="Times New Roman"/>
                <w:b/>
                <w:bCs/>
              </w:rPr>
              <w:t xml:space="preserve"> </w:t>
            </w:r>
            <w:proofErr w:type="spellStart"/>
            <w:r w:rsidRPr="005E513B">
              <w:rPr>
                <w:rFonts w:ascii="Times New Roman" w:hAnsi="Times New Roman"/>
                <w:b/>
                <w:bCs/>
              </w:rPr>
              <w:t>реализације</w:t>
            </w:r>
            <w:proofErr w:type="spellEnd"/>
          </w:p>
        </w:tc>
      </w:tr>
      <w:tr w:rsidR="005E513B" w:rsidRPr="005E513B" w14:paraId="7567E9E1" w14:textId="77777777" w:rsidTr="005E513B">
        <w:trPr>
          <w:trHeight w:val="3157"/>
        </w:trPr>
        <w:tc>
          <w:tcPr>
            <w:tcW w:w="1526" w:type="dxa"/>
            <w:vAlign w:val="center"/>
          </w:tcPr>
          <w:p w14:paraId="49A97062" w14:textId="77777777" w:rsidR="005E513B" w:rsidRPr="005E513B" w:rsidRDefault="005E513B" w:rsidP="00947195">
            <w:pPr>
              <w:widowControl w:val="0"/>
              <w:autoSpaceDE w:val="0"/>
              <w:autoSpaceDN w:val="0"/>
              <w:adjustRightInd w:val="0"/>
              <w:rPr>
                <w:rFonts w:ascii="Times New Roman" w:hAnsi="Times New Roman"/>
              </w:rPr>
            </w:pPr>
            <w:proofErr w:type="spellStart"/>
            <w:r w:rsidRPr="005E513B">
              <w:rPr>
                <w:rFonts w:ascii="Times New Roman" w:hAnsi="Times New Roman"/>
                <w:b/>
                <w:bCs/>
              </w:rPr>
              <w:lastRenderedPageBreak/>
              <w:t>Септембар</w:t>
            </w:r>
            <w:proofErr w:type="spellEnd"/>
          </w:p>
          <w:p w14:paraId="04493B9E" w14:textId="77777777" w:rsidR="005E513B" w:rsidRPr="005E513B" w:rsidRDefault="00DF307A" w:rsidP="00947195">
            <w:pPr>
              <w:widowControl w:val="0"/>
              <w:autoSpaceDE w:val="0"/>
              <w:autoSpaceDN w:val="0"/>
              <w:adjustRightInd w:val="0"/>
              <w:rPr>
                <w:rFonts w:ascii="Times New Roman" w:hAnsi="Times New Roman"/>
              </w:rPr>
            </w:pPr>
            <w:r>
              <w:rPr>
                <w:rFonts w:ascii="Times New Roman" w:hAnsi="Times New Roman"/>
                <w:noProof/>
                <w:lang w:val="sr-Latn-RS" w:eastAsia="sr-Latn-RS"/>
              </w:rPr>
              <mc:AlternateContent>
                <mc:Choice Requires="wps">
                  <w:drawing>
                    <wp:anchor distT="0" distB="0" distL="114299" distR="114299" simplePos="0" relativeHeight="251673088" behindDoc="1" locked="0" layoutInCell="0" allowOverlap="1" wp14:anchorId="0477BEA3" wp14:editId="00D938C1">
                      <wp:simplePos x="0" y="0"/>
                      <wp:positionH relativeFrom="page">
                        <wp:posOffset>10386059</wp:posOffset>
                      </wp:positionH>
                      <wp:positionV relativeFrom="page">
                        <wp:posOffset>304800</wp:posOffset>
                      </wp:positionV>
                      <wp:extent cx="0" cy="6951980"/>
                      <wp:effectExtent l="0" t="0" r="19050" b="2032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19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C3BFE" id="Line 2" o:spid="_x0000_s1026" style="position:absolute;z-index:-25164339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817.8pt,24pt" to="817.8pt,5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09YEQIAACg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" o:allowincell="f" strokeweight=".16931mm">
                      <w10:wrap anchorx="page" anchory="page"/>
                    </v:line>
                  </w:pict>
                </mc:Fallback>
              </mc:AlternateContent>
            </w:r>
          </w:p>
        </w:tc>
        <w:tc>
          <w:tcPr>
            <w:tcW w:w="6237" w:type="dxa"/>
            <w:vAlign w:val="center"/>
          </w:tcPr>
          <w:p w14:paraId="0880D1FA" w14:textId="77777777" w:rsidR="005E513B" w:rsidRPr="005E513B" w:rsidRDefault="005E513B" w:rsidP="00947195">
            <w:pPr>
              <w:widowControl w:val="0"/>
              <w:autoSpaceDE w:val="0"/>
              <w:autoSpaceDN w:val="0"/>
              <w:adjustRightInd w:val="0"/>
              <w:rPr>
                <w:rFonts w:ascii="Times New Roman" w:hAnsi="Times New Roman"/>
                <w:lang w:val="sr-Cyrl-CS"/>
              </w:rPr>
            </w:pPr>
            <w:r w:rsidRPr="005E513B">
              <w:rPr>
                <w:rFonts w:ascii="Times New Roman" w:hAnsi="Times New Roman"/>
              </w:rPr>
              <w:t>-</w:t>
            </w:r>
            <w:r w:rsidRPr="005E513B">
              <w:rPr>
                <w:rFonts w:ascii="Times New Roman" w:hAnsi="Times New Roman"/>
                <w:lang w:val="sr-Cyrl-CS"/>
              </w:rPr>
              <w:t>Неопходне информације на почетку школске године: распоред смена, распоред часова, превоз ученика, уџбеници, прибор...</w:t>
            </w:r>
          </w:p>
          <w:p w14:paraId="5104126D" w14:textId="77777777" w:rsidR="005E513B" w:rsidRPr="005E513B" w:rsidRDefault="005E513B" w:rsidP="00947195">
            <w:pPr>
              <w:widowControl w:val="0"/>
              <w:autoSpaceDE w:val="0"/>
              <w:autoSpaceDN w:val="0"/>
              <w:adjustRightInd w:val="0"/>
              <w:rPr>
                <w:rFonts w:ascii="Times New Roman" w:hAnsi="Times New Roman"/>
                <w:lang w:val="sr-Cyrl-CS"/>
              </w:rPr>
            </w:pPr>
            <w:r w:rsidRPr="005E513B">
              <w:rPr>
                <w:rFonts w:ascii="Times New Roman" w:hAnsi="Times New Roman"/>
              </w:rPr>
              <w:t>-</w:t>
            </w:r>
            <w:r w:rsidRPr="005E513B">
              <w:rPr>
                <w:rFonts w:ascii="Times New Roman" w:hAnsi="Times New Roman"/>
                <w:lang w:val="sr-Cyrl-CS"/>
              </w:rPr>
              <w:t>Подсећање ученика на правила живота и рада у школи</w:t>
            </w:r>
          </w:p>
          <w:p w14:paraId="2443B8B0" w14:textId="77777777" w:rsidR="005E513B" w:rsidRPr="005E513B" w:rsidRDefault="005E513B" w:rsidP="00947195">
            <w:pPr>
              <w:rPr>
                <w:rFonts w:ascii="Times New Roman" w:hAnsi="Times New Roman"/>
                <w:lang w:val="sr-Cyrl-CS"/>
              </w:rPr>
            </w:pPr>
            <w:r w:rsidRPr="005E513B">
              <w:rPr>
                <w:rFonts w:ascii="Times New Roman" w:hAnsi="Times New Roman"/>
                <w:lang w:val="sr-Cyrl-CS"/>
              </w:rPr>
              <w:t xml:space="preserve">-Помоћ ученицима при избору понуђених ваннаставних активности у школи. </w:t>
            </w:r>
          </w:p>
          <w:p w14:paraId="551110A7" w14:textId="77777777" w:rsidR="005E513B" w:rsidRPr="005E513B" w:rsidRDefault="005E513B" w:rsidP="00947195">
            <w:pPr>
              <w:widowControl w:val="0"/>
              <w:autoSpaceDE w:val="0"/>
              <w:autoSpaceDN w:val="0"/>
              <w:adjustRightInd w:val="0"/>
              <w:rPr>
                <w:rFonts w:ascii="Times New Roman" w:hAnsi="Times New Roman"/>
              </w:rPr>
            </w:pPr>
            <w:r w:rsidRPr="005E513B">
              <w:rPr>
                <w:rFonts w:ascii="Times New Roman" w:hAnsi="Times New Roman"/>
              </w:rPr>
              <w:t xml:space="preserve">- </w:t>
            </w:r>
            <w:proofErr w:type="spellStart"/>
            <w:proofErr w:type="gramStart"/>
            <w:r w:rsidRPr="005E513B">
              <w:rPr>
                <w:rFonts w:ascii="Times New Roman" w:hAnsi="Times New Roman"/>
              </w:rPr>
              <w:t>Избор</w:t>
            </w:r>
            <w:proofErr w:type="spellEnd"/>
            <w:r w:rsidRPr="005E513B">
              <w:rPr>
                <w:rFonts w:ascii="Times New Roman" w:hAnsi="Times New Roman"/>
              </w:rPr>
              <w:t xml:space="preserve">  </w:t>
            </w:r>
            <w:proofErr w:type="spellStart"/>
            <w:r w:rsidRPr="005E513B">
              <w:rPr>
                <w:rFonts w:ascii="Times New Roman" w:hAnsi="Times New Roman"/>
              </w:rPr>
              <w:t>представника</w:t>
            </w:r>
            <w:proofErr w:type="spellEnd"/>
            <w:proofErr w:type="gramEnd"/>
            <w:r w:rsidRPr="005E513B">
              <w:rPr>
                <w:rFonts w:ascii="Times New Roman" w:hAnsi="Times New Roman"/>
              </w:rPr>
              <w:t xml:space="preserve"> </w:t>
            </w:r>
            <w:proofErr w:type="spellStart"/>
            <w:r w:rsidRPr="005E513B">
              <w:rPr>
                <w:rFonts w:ascii="Times New Roman" w:hAnsi="Times New Roman"/>
              </w:rPr>
              <w:t>за</w:t>
            </w:r>
            <w:proofErr w:type="spellEnd"/>
            <w:r w:rsidRPr="005E513B">
              <w:rPr>
                <w:rFonts w:ascii="Times New Roman" w:hAnsi="Times New Roman"/>
              </w:rPr>
              <w:t xml:space="preserve"> </w:t>
            </w:r>
            <w:proofErr w:type="spellStart"/>
            <w:r w:rsidRPr="005E513B">
              <w:rPr>
                <w:rFonts w:ascii="Times New Roman" w:hAnsi="Times New Roman"/>
              </w:rPr>
              <w:t>Ученички</w:t>
            </w:r>
            <w:proofErr w:type="spellEnd"/>
            <w:r w:rsidRPr="005E513B">
              <w:rPr>
                <w:rFonts w:ascii="Times New Roman" w:hAnsi="Times New Roman"/>
              </w:rPr>
              <w:t xml:space="preserve"> </w:t>
            </w:r>
            <w:proofErr w:type="spellStart"/>
            <w:r w:rsidRPr="005E513B">
              <w:rPr>
                <w:rFonts w:ascii="Times New Roman" w:hAnsi="Times New Roman"/>
              </w:rPr>
              <w:t>парламент</w:t>
            </w:r>
            <w:proofErr w:type="spellEnd"/>
            <w:r w:rsidRPr="005E513B">
              <w:rPr>
                <w:rFonts w:ascii="Times New Roman" w:hAnsi="Times New Roman"/>
              </w:rPr>
              <w:t xml:space="preserve"> и </w:t>
            </w:r>
            <w:proofErr w:type="spellStart"/>
            <w:r w:rsidRPr="005E513B">
              <w:rPr>
                <w:rFonts w:ascii="Times New Roman" w:hAnsi="Times New Roman"/>
              </w:rPr>
              <w:t>Вршњачки</w:t>
            </w:r>
            <w:proofErr w:type="spellEnd"/>
            <w:r w:rsidRPr="005E513B">
              <w:rPr>
                <w:rFonts w:ascii="Times New Roman" w:hAnsi="Times New Roman"/>
              </w:rPr>
              <w:t xml:space="preserve"> </w:t>
            </w:r>
            <w:proofErr w:type="spellStart"/>
            <w:r w:rsidRPr="005E513B">
              <w:rPr>
                <w:rFonts w:ascii="Times New Roman" w:hAnsi="Times New Roman"/>
              </w:rPr>
              <w:t>тим</w:t>
            </w:r>
            <w:proofErr w:type="spellEnd"/>
            <w:r w:rsidRPr="005E513B">
              <w:rPr>
                <w:rFonts w:ascii="Times New Roman" w:hAnsi="Times New Roman"/>
              </w:rPr>
              <w:t>.</w:t>
            </w:r>
          </w:p>
          <w:p w14:paraId="0AB8B2E9" w14:textId="77777777" w:rsidR="005E513B" w:rsidRPr="005E513B" w:rsidRDefault="005E513B" w:rsidP="00947195">
            <w:pPr>
              <w:rPr>
                <w:rFonts w:ascii="Times New Roman" w:hAnsi="Times New Roman"/>
                <w:lang w:val="sr-Cyrl-CS"/>
              </w:rPr>
            </w:pPr>
          </w:p>
        </w:tc>
        <w:tc>
          <w:tcPr>
            <w:tcW w:w="2126" w:type="dxa"/>
            <w:vAlign w:val="center"/>
          </w:tcPr>
          <w:p w14:paraId="6AB438C2" w14:textId="77777777" w:rsidR="005E513B" w:rsidRPr="005E513B" w:rsidRDefault="005E513B" w:rsidP="00947195">
            <w:pPr>
              <w:widowControl w:val="0"/>
              <w:autoSpaceDE w:val="0"/>
              <w:autoSpaceDN w:val="0"/>
              <w:adjustRightInd w:val="0"/>
              <w:rPr>
                <w:rFonts w:ascii="Times New Roman" w:hAnsi="Times New Roman"/>
              </w:rPr>
            </w:pPr>
            <w:r w:rsidRPr="005E513B">
              <w:rPr>
                <w:rFonts w:ascii="Times New Roman" w:hAnsi="Times New Roman"/>
              </w:rPr>
              <w:t>-</w:t>
            </w:r>
            <w:proofErr w:type="spellStart"/>
            <w:r w:rsidRPr="005E513B">
              <w:rPr>
                <w:rFonts w:ascii="Times New Roman" w:hAnsi="Times New Roman"/>
              </w:rPr>
              <w:t>разговор</w:t>
            </w:r>
            <w:proofErr w:type="spellEnd"/>
          </w:p>
          <w:p w14:paraId="1EF25973" w14:textId="77777777" w:rsidR="005E513B" w:rsidRPr="005E513B" w:rsidRDefault="005E513B" w:rsidP="00947195">
            <w:pPr>
              <w:widowControl w:val="0"/>
              <w:autoSpaceDE w:val="0"/>
              <w:autoSpaceDN w:val="0"/>
              <w:adjustRightInd w:val="0"/>
              <w:rPr>
                <w:rFonts w:ascii="Times New Roman" w:hAnsi="Times New Roman"/>
                <w:lang w:val="sr-Cyrl-CS"/>
              </w:rPr>
            </w:pPr>
            <w:r w:rsidRPr="005E513B">
              <w:rPr>
                <w:rFonts w:ascii="Times New Roman" w:hAnsi="Times New Roman"/>
              </w:rPr>
              <w:t>-</w:t>
            </w:r>
            <w:proofErr w:type="spellStart"/>
            <w:r w:rsidRPr="005E513B">
              <w:rPr>
                <w:rFonts w:ascii="Times New Roman" w:hAnsi="Times New Roman"/>
              </w:rPr>
              <w:t>дискусија</w:t>
            </w:r>
            <w:proofErr w:type="spellEnd"/>
          </w:p>
          <w:p w14:paraId="525E44A0" w14:textId="77777777" w:rsidR="005E513B" w:rsidRPr="005E513B" w:rsidRDefault="005E513B" w:rsidP="00947195">
            <w:pPr>
              <w:widowControl w:val="0"/>
              <w:autoSpaceDE w:val="0"/>
              <w:autoSpaceDN w:val="0"/>
              <w:adjustRightInd w:val="0"/>
              <w:rPr>
                <w:rFonts w:ascii="Times New Roman" w:hAnsi="Times New Roman"/>
              </w:rPr>
            </w:pPr>
          </w:p>
        </w:tc>
        <w:tc>
          <w:tcPr>
            <w:tcW w:w="4111" w:type="dxa"/>
            <w:vAlign w:val="center"/>
          </w:tcPr>
          <w:p w14:paraId="057BA2A4" w14:textId="77777777" w:rsidR="005E513B" w:rsidRPr="005E513B" w:rsidRDefault="005E513B" w:rsidP="00947195">
            <w:pPr>
              <w:widowControl w:val="0"/>
              <w:autoSpaceDE w:val="0"/>
              <w:autoSpaceDN w:val="0"/>
              <w:adjustRightInd w:val="0"/>
              <w:rPr>
                <w:rFonts w:ascii="Times New Roman" w:hAnsi="Times New Roman"/>
              </w:rPr>
            </w:pPr>
            <w:r w:rsidRPr="005E513B">
              <w:rPr>
                <w:rFonts w:ascii="Times New Roman" w:hAnsi="Times New Roman"/>
              </w:rPr>
              <w:t>-</w:t>
            </w:r>
            <w:proofErr w:type="spellStart"/>
            <w:r w:rsidRPr="005E513B">
              <w:rPr>
                <w:rFonts w:ascii="Times New Roman" w:hAnsi="Times New Roman"/>
              </w:rPr>
              <w:t>одељењски</w:t>
            </w:r>
            <w:proofErr w:type="spellEnd"/>
            <w:r w:rsidRPr="005E513B">
              <w:rPr>
                <w:rFonts w:ascii="Times New Roman" w:hAnsi="Times New Roman"/>
              </w:rPr>
              <w:t xml:space="preserve"> </w:t>
            </w:r>
            <w:proofErr w:type="spellStart"/>
            <w:r w:rsidRPr="005E513B">
              <w:rPr>
                <w:rFonts w:ascii="Times New Roman" w:hAnsi="Times New Roman"/>
              </w:rPr>
              <w:t>старешина</w:t>
            </w:r>
            <w:proofErr w:type="spellEnd"/>
          </w:p>
          <w:p w14:paraId="731B325C" w14:textId="77777777" w:rsidR="005E513B" w:rsidRPr="005E513B" w:rsidRDefault="005E513B" w:rsidP="00947195">
            <w:pPr>
              <w:widowControl w:val="0"/>
              <w:autoSpaceDE w:val="0"/>
              <w:autoSpaceDN w:val="0"/>
              <w:adjustRightInd w:val="0"/>
              <w:rPr>
                <w:rFonts w:ascii="Times New Roman" w:hAnsi="Times New Roman"/>
              </w:rPr>
            </w:pPr>
            <w:r w:rsidRPr="005E513B">
              <w:rPr>
                <w:rFonts w:ascii="Times New Roman" w:hAnsi="Times New Roman"/>
              </w:rPr>
              <w:t>-</w:t>
            </w:r>
            <w:proofErr w:type="spellStart"/>
            <w:r w:rsidRPr="005E513B">
              <w:rPr>
                <w:rFonts w:ascii="Times New Roman" w:hAnsi="Times New Roman"/>
              </w:rPr>
              <w:t>ученици</w:t>
            </w:r>
            <w:proofErr w:type="spellEnd"/>
          </w:p>
        </w:tc>
      </w:tr>
      <w:tr w:rsidR="005E513B" w:rsidRPr="005E513B" w14:paraId="27F10FA9" w14:textId="77777777" w:rsidTr="005E513B">
        <w:tc>
          <w:tcPr>
            <w:tcW w:w="14000" w:type="dxa"/>
            <w:gridSpan w:val="4"/>
            <w:shd w:val="clear" w:color="auto" w:fill="FFC000"/>
            <w:vAlign w:val="center"/>
          </w:tcPr>
          <w:p w14:paraId="2E8463AF" w14:textId="77777777" w:rsidR="005E513B" w:rsidRPr="005E513B" w:rsidRDefault="005E513B" w:rsidP="00947195">
            <w:pPr>
              <w:widowControl w:val="0"/>
              <w:autoSpaceDE w:val="0"/>
              <w:autoSpaceDN w:val="0"/>
              <w:adjustRightInd w:val="0"/>
              <w:rPr>
                <w:rFonts w:ascii="Times New Roman" w:hAnsi="Times New Roman"/>
              </w:rPr>
            </w:pPr>
          </w:p>
        </w:tc>
      </w:tr>
      <w:tr w:rsidR="005E513B" w:rsidRPr="005E513B" w14:paraId="650829B1" w14:textId="77777777" w:rsidTr="005E513B">
        <w:trPr>
          <w:trHeight w:val="2455"/>
        </w:trPr>
        <w:tc>
          <w:tcPr>
            <w:tcW w:w="1526" w:type="dxa"/>
            <w:vAlign w:val="center"/>
          </w:tcPr>
          <w:p w14:paraId="65F28D20" w14:textId="77777777" w:rsidR="005E513B" w:rsidRPr="005E513B" w:rsidRDefault="005E513B" w:rsidP="00947195">
            <w:pPr>
              <w:widowControl w:val="0"/>
              <w:autoSpaceDE w:val="0"/>
              <w:autoSpaceDN w:val="0"/>
              <w:adjustRightInd w:val="0"/>
              <w:rPr>
                <w:rFonts w:ascii="Times New Roman" w:hAnsi="Times New Roman"/>
              </w:rPr>
            </w:pPr>
            <w:proofErr w:type="spellStart"/>
            <w:r w:rsidRPr="005E513B">
              <w:rPr>
                <w:rFonts w:ascii="Times New Roman" w:hAnsi="Times New Roman"/>
                <w:b/>
                <w:bCs/>
              </w:rPr>
              <w:t>Октобар</w:t>
            </w:r>
            <w:proofErr w:type="spellEnd"/>
          </w:p>
        </w:tc>
        <w:tc>
          <w:tcPr>
            <w:tcW w:w="6237" w:type="dxa"/>
            <w:vAlign w:val="center"/>
          </w:tcPr>
          <w:p w14:paraId="251CF073" w14:textId="77777777" w:rsidR="005E513B" w:rsidRPr="005E513B" w:rsidRDefault="005E513B" w:rsidP="00947195">
            <w:pPr>
              <w:widowControl w:val="0"/>
              <w:autoSpaceDE w:val="0"/>
              <w:autoSpaceDN w:val="0"/>
              <w:adjustRightInd w:val="0"/>
              <w:rPr>
                <w:rFonts w:ascii="Times New Roman" w:hAnsi="Times New Roman"/>
              </w:rPr>
            </w:pPr>
            <w:r w:rsidRPr="005E513B">
              <w:rPr>
                <w:rFonts w:ascii="Times New Roman" w:hAnsi="Times New Roman"/>
              </w:rPr>
              <w:t>-</w:t>
            </w:r>
            <w:proofErr w:type="spellStart"/>
            <w:r w:rsidRPr="005E513B">
              <w:rPr>
                <w:rFonts w:ascii="Times New Roman" w:hAnsi="Times New Roman"/>
              </w:rPr>
              <w:t>Шта</w:t>
            </w:r>
            <w:proofErr w:type="spellEnd"/>
            <w:r w:rsidRPr="005E513B">
              <w:rPr>
                <w:rFonts w:ascii="Times New Roman" w:hAnsi="Times New Roman"/>
              </w:rPr>
              <w:t xml:space="preserve"> </w:t>
            </w:r>
            <w:proofErr w:type="spellStart"/>
            <w:r w:rsidRPr="005E513B">
              <w:rPr>
                <w:rFonts w:ascii="Times New Roman" w:hAnsi="Times New Roman"/>
              </w:rPr>
              <w:t>су</w:t>
            </w:r>
            <w:proofErr w:type="spellEnd"/>
            <w:r w:rsidRPr="005E513B">
              <w:rPr>
                <w:rFonts w:ascii="Times New Roman" w:hAnsi="Times New Roman"/>
              </w:rPr>
              <w:t xml:space="preserve"> </w:t>
            </w:r>
            <w:proofErr w:type="spellStart"/>
            <w:r w:rsidRPr="005E513B">
              <w:rPr>
                <w:rFonts w:ascii="Times New Roman" w:hAnsi="Times New Roman"/>
              </w:rPr>
              <w:t>стереотипи</w:t>
            </w:r>
            <w:proofErr w:type="spellEnd"/>
            <w:r w:rsidRPr="005E513B">
              <w:rPr>
                <w:rFonts w:ascii="Times New Roman" w:hAnsi="Times New Roman"/>
              </w:rPr>
              <w:t xml:space="preserve"> и </w:t>
            </w:r>
            <w:proofErr w:type="spellStart"/>
            <w:r w:rsidRPr="005E513B">
              <w:rPr>
                <w:rFonts w:ascii="Times New Roman" w:hAnsi="Times New Roman"/>
              </w:rPr>
              <w:t>како</w:t>
            </w:r>
            <w:proofErr w:type="spellEnd"/>
            <w:r w:rsidRPr="005E513B">
              <w:rPr>
                <w:rFonts w:ascii="Times New Roman" w:hAnsi="Times New Roman"/>
              </w:rPr>
              <w:t xml:space="preserve"> </w:t>
            </w:r>
            <w:proofErr w:type="spellStart"/>
            <w:r w:rsidRPr="005E513B">
              <w:rPr>
                <w:rFonts w:ascii="Times New Roman" w:hAnsi="Times New Roman"/>
              </w:rPr>
              <w:t>сопствена</w:t>
            </w:r>
            <w:proofErr w:type="spellEnd"/>
            <w:r w:rsidRPr="005E513B">
              <w:rPr>
                <w:rFonts w:ascii="Times New Roman" w:hAnsi="Times New Roman"/>
              </w:rPr>
              <w:t xml:space="preserve"> </w:t>
            </w:r>
            <w:proofErr w:type="spellStart"/>
            <w:r w:rsidRPr="005E513B">
              <w:rPr>
                <w:rFonts w:ascii="Times New Roman" w:hAnsi="Times New Roman"/>
              </w:rPr>
              <w:t>интересовања</w:t>
            </w:r>
            <w:proofErr w:type="spellEnd"/>
            <w:r w:rsidRPr="005E513B">
              <w:rPr>
                <w:rFonts w:ascii="Times New Roman" w:hAnsi="Times New Roman"/>
              </w:rPr>
              <w:t xml:space="preserve"> </w:t>
            </w:r>
            <w:proofErr w:type="spellStart"/>
            <w:r w:rsidRPr="005E513B">
              <w:rPr>
                <w:rFonts w:ascii="Times New Roman" w:hAnsi="Times New Roman"/>
              </w:rPr>
              <w:t>утичу</w:t>
            </w:r>
            <w:proofErr w:type="spellEnd"/>
            <w:r w:rsidRPr="005E513B">
              <w:rPr>
                <w:rFonts w:ascii="Times New Roman" w:hAnsi="Times New Roman"/>
              </w:rPr>
              <w:t xml:space="preserve"> </w:t>
            </w:r>
            <w:proofErr w:type="spellStart"/>
            <w:r w:rsidRPr="005E513B">
              <w:rPr>
                <w:rFonts w:ascii="Times New Roman" w:hAnsi="Times New Roman"/>
              </w:rPr>
              <w:t>на</w:t>
            </w:r>
            <w:proofErr w:type="spellEnd"/>
            <w:r w:rsidRPr="005E513B">
              <w:rPr>
                <w:rFonts w:ascii="Times New Roman" w:hAnsi="Times New Roman"/>
              </w:rPr>
              <w:t xml:space="preserve"> </w:t>
            </w:r>
            <w:proofErr w:type="spellStart"/>
            <w:r w:rsidRPr="005E513B">
              <w:rPr>
                <w:rFonts w:ascii="Times New Roman" w:hAnsi="Times New Roman"/>
              </w:rPr>
              <w:t>избор</w:t>
            </w:r>
            <w:proofErr w:type="spellEnd"/>
            <w:r w:rsidRPr="005E513B">
              <w:rPr>
                <w:rFonts w:ascii="Times New Roman" w:hAnsi="Times New Roman"/>
              </w:rPr>
              <w:t xml:space="preserve"> </w:t>
            </w:r>
            <w:proofErr w:type="spellStart"/>
            <w:r w:rsidRPr="005E513B">
              <w:rPr>
                <w:rFonts w:ascii="Times New Roman" w:hAnsi="Times New Roman"/>
              </w:rPr>
              <w:t>занимања</w:t>
            </w:r>
            <w:proofErr w:type="spellEnd"/>
            <w:r w:rsidRPr="005E513B">
              <w:rPr>
                <w:rFonts w:ascii="Times New Roman" w:hAnsi="Times New Roman"/>
              </w:rPr>
              <w:t>.</w:t>
            </w:r>
          </w:p>
          <w:p w14:paraId="62412DDD" w14:textId="77777777" w:rsidR="005E513B" w:rsidRPr="005E513B" w:rsidRDefault="005E513B" w:rsidP="00947195">
            <w:pPr>
              <w:widowControl w:val="0"/>
              <w:autoSpaceDE w:val="0"/>
              <w:autoSpaceDN w:val="0"/>
              <w:adjustRightInd w:val="0"/>
              <w:rPr>
                <w:rFonts w:ascii="Times New Roman" w:hAnsi="Times New Roman"/>
                <w:lang w:val="sr-Cyrl-CS"/>
              </w:rPr>
            </w:pPr>
            <w:r w:rsidRPr="005E513B">
              <w:rPr>
                <w:rFonts w:ascii="Times New Roman" w:hAnsi="Times New Roman"/>
              </w:rPr>
              <w:t>-</w:t>
            </w:r>
            <w:r w:rsidRPr="005E513B">
              <w:rPr>
                <w:rFonts w:ascii="Times New Roman" w:hAnsi="Times New Roman"/>
                <w:lang w:val="sr-Cyrl-CS"/>
              </w:rPr>
              <w:t xml:space="preserve"> Организовање екскурзије – правила понашања на екскурзији.</w:t>
            </w:r>
          </w:p>
          <w:p w14:paraId="79895910" w14:textId="77777777" w:rsidR="005E513B" w:rsidRPr="005E513B" w:rsidRDefault="005E513B" w:rsidP="00947195">
            <w:pPr>
              <w:widowControl w:val="0"/>
              <w:autoSpaceDE w:val="0"/>
              <w:autoSpaceDN w:val="0"/>
              <w:adjustRightInd w:val="0"/>
              <w:rPr>
                <w:rFonts w:ascii="Times New Roman" w:hAnsi="Times New Roman"/>
                <w:lang w:val="sr-Cyrl-CS"/>
              </w:rPr>
            </w:pPr>
            <w:r w:rsidRPr="005E513B">
              <w:rPr>
                <w:rFonts w:ascii="Times New Roman" w:hAnsi="Times New Roman"/>
              </w:rPr>
              <w:t>-</w:t>
            </w:r>
            <w:r w:rsidRPr="005E513B">
              <w:rPr>
                <w:rFonts w:ascii="Times New Roman" w:hAnsi="Times New Roman"/>
                <w:lang w:val="sr-Cyrl-CS"/>
              </w:rPr>
              <w:t xml:space="preserve">Предавање на тему „Болести зависности – наркоманија, </w:t>
            </w:r>
            <w:proofErr w:type="gramStart"/>
            <w:r w:rsidRPr="005E513B">
              <w:rPr>
                <w:rFonts w:ascii="Times New Roman" w:hAnsi="Times New Roman"/>
                <w:lang w:val="sr-Cyrl-CS"/>
              </w:rPr>
              <w:t>алкохолизам“</w:t>
            </w:r>
            <w:proofErr w:type="gramEnd"/>
          </w:p>
          <w:p w14:paraId="252ABC97" w14:textId="77777777" w:rsidR="005E513B" w:rsidRPr="005E513B" w:rsidRDefault="005E513B" w:rsidP="00947195">
            <w:pPr>
              <w:widowControl w:val="0"/>
              <w:autoSpaceDE w:val="0"/>
              <w:autoSpaceDN w:val="0"/>
              <w:adjustRightInd w:val="0"/>
              <w:rPr>
                <w:rFonts w:ascii="Times New Roman" w:hAnsi="Times New Roman"/>
              </w:rPr>
            </w:pPr>
            <w:r w:rsidRPr="005E513B">
              <w:rPr>
                <w:rFonts w:ascii="Times New Roman" w:hAnsi="Times New Roman"/>
                <w:lang w:val="sr-Cyrl-CS"/>
              </w:rPr>
              <w:t>-Тест професионалне оријентације, испитивање интересовања ученика</w:t>
            </w:r>
          </w:p>
          <w:p w14:paraId="7391B768" w14:textId="77777777" w:rsidR="005E513B" w:rsidRPr="005E513B" w:rsidRDefault="005E513B" w:rsidP="00947195">
            <w:pPr>
              <w:widowControl w:val="0"/>
              <w:autoSpaceDE w:val="0"/>
              <w:autoSpaceDN w:val="0"/>
              <w:adjustRightInd w:val="0"/>
              <w:rPr>
                <w:rFonts w:ascii="Times New Roman" w:hAnsi="Times New Roman"/>
              </w:rPr>
            </w:pPr>
          </w:p>
          <w:p w14:paraId="383606B8" w14:textId="77777777" w:rsidR="005E513B" w:rsidRPr="005E513B" w:rsidRDefault="005E513B" w:rsidP="00947195">
            <w:pPr>
              <w:rPr>
                <w:rFonts w:ascii="Times New Roman" w:hAnsi="Times New Roman"/>
              </w:rPr>
            </w:pPr>
            <w:r w:rsidRPr="005E513B">
              <w:rPr>
                <w:rFonts w:ascii="Times New Roman" w:hAnsi="Times New Roman"/>
              </w:rPr>
              <w:t xml:space="preserve"> </w:t>
            </w:r>
          </w:p>
          <w:p w14:paraId="0BAC9717" w14:textId="77777777" w:rsidR="005E513B" w:rsidRPr="005E513B" w:rsidRDefault="005E513B" w:rsidP="00947195">
            <w:pPr>
              <w:widowControl w:val="0"/>
              <w:autoSpaceDE w:val="0"/>
              <w:autoSpaceDN w:val="0"/>
              <w:adjustRightInd w:val="0"/>
              <w:rPr>
                <w:rFonts w:ascii="Times New Roman" w:hAnsi="Times New Roman"/>
                <w:color w:val="FF0000"/>
                <w:lang w:val="sr-Cyrl-CS"/>
              </w:rPr>
            </w:pPr>
          </w:p>
        </w:tc>
        <w:tc>
          <w:tcPr>
            <w:tcW w:w="2126" w:type="dxa"/>
            <w:vAlign w:val="center"/>
          </w:tcPr>
          <w:p w14:paraId="772D0373" w14:textId="77777777" w:rsidR="005E513B" w:rsidRPr="005E513B" w:rsidRDefault="005E513B" w:rsidP="00947195">
            <w:pPr>
              <w:widowControl w:val="0"/>
              <w:autoSpaceDE w:val="0"/>
              <w:autoSpaceDN w:val="0"/>
              <w:adjustRightInd w:val="0"/>
              <w:rPr>
                <w:rFonts w:ascii="Times New Roman" w:hAnsi="Times New Roman"/>
              </w:rPr>
            </w:pPr>
            <w:r w:rsidRPr="005E513B">
              <w:rPr>
                <w:rFonts w:ascii="Times New Roman" w:hAnsi="Times New Roman"/>
              </w:rPr>
              <w:t>-</w:t>
            </w:r>
            <w:proofErr w:type="spellStart"/>
            <w:r w:rsidRPr="005E513B">
              <w:rPr>
                <w:rFonts w:ascii="Times New Roman" w:hAnsi="Times New Roman"/>
              </w:rPr>
              <w:t>разговор</w:t>
            </w:r>
            <w:proofErr w:type="spellEnd"/>
          </w:p>
          <w:p w14:paraId="14EA5887" w14:textId="77777777" w:rsidR="005E513B" w:rsidRPr="005E513B" w:rsidRDefault="005E513B" w:rsidP="00947195">
            <w:pPr>
              <w:widowControl w:val="0"/>
              <w:autoSpaceDE w:val="0"/>
              <w:autoSpaceDN w:val="0"/>
              <w:adjustRightInd w:val="0"/>
              <w:rPr>
                <w:rFonts w:ascii="Times New Roman" w:hAnsi="Times New Roman"/>
              </w:rPr>
            </w:pPr>
            <w:r w:rsidRPr="005E513B">
              <w:rPr>
                <w:rFonts w:ascii="Times New Roman" w:hAnsi="Times New Roman"/>
              </w:rPr>
              <w:t>-</w:t>
            </w:r>
            <w:proofErr w:type="spellStart"/>
            <w:r w:rsidRPr="005E513B">
              <w:rPr>
                <w:rFonts w:ascii="Times New Roman" w:hAnsi="Times New Roman"/>
              </w:rPr>
              <w:t>дискусија</w:t>
            </w:r>
            <w:proofErr w:type="spellEnd"/>
          </w:p>
        </w:tc>
        <w:tc>
          <w:tcPr>
            <w:tcW w:w="4111" w:type="dxa"/>
            <w:vAlign w:val="center"/>
          </w:tcPr>
          <w:p w14:paraId="7D52EF5B" w14:textId="77777777" w:rsidR="005E513B" w:rsidRPr="005E513B" w:rsidRDefault="005E513B" w:rsidP="00947195">
            <w:pPr>
              <w:widowControl w:val="0"/>
              <w:autoSpaceDE w:val="0"/>
              <w:autoSpaceDN w:val="0"/>
              <w:adjustRightInd w:val="0"/>
              <w:rPr>
                <w:rFonts w:ascii="Times New Roman" w:hAnsi="Times New Roman"/>
              </w:rPr>
            </w:pPr>
            <w:r w:rsidRPr="005E513B">
              <w:rPr>
                <w:rFonts w:ascii="Times New Roman" w:hAnsi="Times New Roman"/>
              </w:rPr>
              <w:t>-</w:t>
            </w:r>
            <w:proofErr w:type="spellStart"/>
            <w:r w:rsidRPr="005E513B">
              <w:rPr>
                <w:rFonts w:ascii="Times New Roman" w:hAnsi="Times New Roman"/>
              </w:rPr>
              <w:t>одељењски</w:t>
            </w:r>
            <w:proofErr w:type="spellEnd"/>
            <w:r w:rsidRPr="005E513B">
              <w:rPr>
                <w:rFonts w:ascii="Times New Roman" w:hAnsi="Times New Roman"/>
              </w:rPr>
              <w:t xml:space="preserve"> </w:t>
            </w:r>
            <w:proofErr w:type="spellStart"/>
            <w:r w:rsidRPr="005E513B">
              <w:rPr>
                <w:rFonts w:ascii="Times New Roman" w:hAnsi="Times New Roman"/>
              </w:rPr>
              <w:t>старешина</w:t>
            </w:r>
            <w:proofErr w:type="spellEnd"/>
          </w:p>
          <w:p w14:paraId="71B57EBA" w14:textId="77777777" w:rsidR="005E513B" w:rsidRPr="005E513B" w:rsidRDefault="005E513B" w:rsidP="00947195">
            <w:pPr>
              <w:widowControl w:val="0"/>
              <w:autoSpaceDE w:val="0"/>
              <w:autoSpaceDN w:val="0"/>
              <w:adjustRightInd w:val="0"/>
              <w:rPr>
                <w:rFonts w:ascii="Times New Roman" w:hAnsi="Times New Roman"/>
              </w:rPr>
            </w:pPr>
            <w:r w:rsidRPr="005E513B">
              <w:rPr>
                <w:rFonts w:ascii="Times New Roman" w:hAnsi="Times New Roman"/>
              </w:rPr>
              <w:t>-</w:t>
            </w:r>
            <w:proofErr w:type="spellStart"/>
            <w:r w:rsidRPr="005E513B">
              <w:rPr>
                <w:rFonts w:ascii="Times New Roman" w:hAnsi="Times New Roman"/>
              </w:rPr>
              <w:t>ученици</w:t>
            </w:r>
            <w:proofErr w:type="spellEnd"/>
          </w:p>
          <w:p w14:paraId="5ACB8B66" w14:textId="77777777" w:rsidR="005E513B" w:rsidRPr="005E513B" w:rsidRDefault="005E513B" w:rsidP="00947195">
            <w:pPr>
              <w:widowControl w:val="0"/>
              <w:autoSpaceDE w:val="0"/>
              <w:autoSpaceDN w:val="0"/>
              <w:adjustRightInd w:val="0"/>
              <w:rPr>
                <w:rFonts w:ascii="Times New Roman" w:hAnsi="Times New Roman"/>
              </w:rPr>
            </w:pPr>
            <w:r w:rsidRPr="005E513B">
              <w:rPr>
                <w:rFonts w:ascii="Times New Roman" w:hAnsi="Times New Roman"/>
              </w:rPr>
              <w:t xml:space="preserve">- </w:t>
            </w:r>
            <w:proofErr w:type="spellStart"/>
            <w:r w:rsidRPr="005E513B">
              <w:rPr>
                <w:rFonts w:ascii="Times New Roman" w:hAnsi="Times New Roman"/>
              </w:rPr>
              <w:t>стручни</w:t>
            </w:r>
            <w:proofErr w:type="spellEnd"/>
            <w:r w:rsidRPr="005E513B">
              <w:rPr>
                <w:rFonts w:ascii="Times New Roman" w:hAnsi="Times New Roman"/>
              </w:rPr>
              <w:t xml:space="preserve"> </w:t>
            </w:r>
            <w:proofErr w:type="spellStart"/>
            <w:r w:rsidRPr="005E513B">
              <w:rPr>
                <w:rFonts w:ascii="Times New Roman" w:hAnsi="Times New Roman"/>
              </w:rPr>
              <w:t>сарадник</w:t>
            </w:r>
            <w:proofErr w:type="spellEnd"/>
          </w:p>
          <w:p w14:paraId="4DAF9C33" w14:textId="77777777" w:rsidR="005E513B" w:rsidRPr="005E513B" w:rsidRDefault="005E513B" w:rsidP="00947195">
            <w:pPr>
              <w:widowControl w:val="0"/>
              <w:autoSpaceDE w:val="0"/>
              <w:autoSpaceDN w:val="0"/>
              <w:adjustRightInd w:val="0"/>
              <w:rPr>
                <w:rFonts w:ascii="Times New Roman" w:hAnsi="Times New Roman"/>
              </w:rPr>
            </w:pPr>
          </w:p>
        </w:tc>
      </w:tr>
      <w:tr w:rsidR="005E513B" w:rsidRPr="005E513B" w14:paraId="422D7DAA" w14:textId="77777777" w:rsidTr="005E513B">
        <w:tc>
          <w:tcPr>
            <w:tcW w:w="14000" w:type="dxa"/>
            <w:gridSpan w:val="4"/>
            <w:shd w:val="clear" w:color="auto" w:fill="FFC000"/>
            <w:vAlign w:val="center"/>
          </w:tcPr>
          <w:p w14:paraId="05344AFD" w14:textId="77777777" w:rsidR="005E513B" w:rsidRPr="005E513B" w:rsidRDefault="005E513B" w:rsidP="00947195">
            <w:pPr>
              <w:widowControl w:val="0"/>
              <w:autoSpaceDE w:val="0"/>
              <w:autoSpaceDN w:val="0"/>
              <w:adjustRightInd w:val="0"/>
              <w:rPr>
                <w:rFonts w:ascii="Times New Roman" w:hAnsi="Times New Roman"/>
              </w:rPr>
            </w:pPr>
          </w:p>
        </w:tc>
      </w:tr>
      <w:tr w:rsidR="005E513B" w:rsidRPr="005E513B" w14:paraId="33244A9A" w14:textId="77777777" w:rsidTr="005E513B">
        <w:trPr>
          <w:trHeight w:val="2707"/>
        </w:trPr>
        <w:tc>
          <w:tcPr>
            <w:tcW w:w="1526" w:type="dxa"/>
            <w:vAlign w:val="center"/>
          </w:tcPr>
          <w:p w14:paraId="663AAD9C" w14:textId="77777777" w:rsidR="005E513B" w:rsidRPr="005E513B" w:rsidRDefault="005E513B" w:rsidP="00947195">
            <w:pPr>
              <w:widowControl w:val="0"/>
              <w:autoSpaceDE w:val="0"/>
              <w:autoSpaceDN w:val="0"/>
              <w:adjustRightInd w:val="0"/>
              <w:rPr>
                <w:rFonts w:ascii="Times New Roman" w:hAnsi="Times New Roman"/>
              </w:rPr>
            </w:pPr>
            <w:proofErr w:type="spellStart"/>
            <w:r w:rsidRPr="005E513B">
              <w:rPr>
                <w:rFonts w:ascii="Times New Roman" w:hAnsi="Times New Roman"/>
                <w:b/>
                <w:bCs/>
              </w:rPr>
              <w:lastRenderedPageBreak/>
              <w:t>Новембар</w:t>
            </w:r>
            <w:proofErr w:type="spellEnd"/>
          </w:p>
        </w:tc>
        <w:tc>
          <w:tcPr>
            <w:tcW w:w="6237" w:type="dxa"/>
            <w:vAlign w:val="center"/>
          </w:tcPr>
          <w:p w14:paraId="7423251E" w14:textId="77777777" w:rsidR="005E513B" w:rsidRPr="005E513B" w:rsidRDefault="005E513B" w:rsidP="00947195">
            <w:pPr>
              <w:widowControl w:val="0"/>
              <w:autoSpaceDE w:val="0"/>
              <w:autoSpaceDN w:val="0"/>
              <w:adjustRightInd w:val="0"/>
              <w:rPr>
                <w:rFonts w:ascii="Times New Roman" w:hAnsi="Times New Roman"/>
                <w:lang w:val="sr-Cyrl-CS"/>
              </w:rPr>
            </w:pPr>
            <w:r w:rsidRPr="005E513B">
              <w:rPr>
                <w:rFonts w:ascii="Times New Roman" w:hAnsi="Times New Roman"/>
                <w:lang w:val="sr-Cyrl-CS"/>
              </w:rPr>
              <w:t>-Анализа успеха и дисциплине на крају првог класификационог периода</w:t>
            </w:r>
          </w:p>
          <w:p w14:paraId="0353DBE0" w14:textId="77777777" w:rsidR="005E513B" w:rsidRPr="005E513B" w:rsidRDefault="005E513B" w:rsidP="00947195">
            <w:pPr>
              <w:pStyle w:val="NNRAZNOIDENT"/>
              <w:widowControl w:val="0"/>
              <w:tabs>
                <w:tab w:val="clear" w:pos="720"/>
                <w:tab w:val="num" w:pos="360"/>
              </w:tabs>
              <w:autoSpaceDE w:val="0"/>
              <w:autoSpaceDN w:val="0"/>
              <w:adjustRightInd w:val="0"/>
              <w:rPr>
                <w:rFonts w:ascii="Times New Roman" w:hAnsi="Times New Roman"/>
                <w:sz w:val="24"/>
                <w:szCs w:val="24"/>
              </w:rPr>
            </w:pPr>
            <w:r w:rsidRPr="005E513B">
              <w:rPr>
                <w:rFonts w:ascii="Times New Roman" w:hAnsi="Times New Roman"/>
                <w:sz w:val="24"/>
                <w:szCs w:val="24"/>
              </w:rPr>
              <w:t>Обележавање Дана толеранције</w:t>
            </w:r>
          </w:p>
          <w:p w14:paraId="4326CA1C" w14:textId="77777777" w:rsidR="005E513B" w:rsidRPr="005E513B" w:rsidRDefault="005E513B" w:rsidP="00947195">
            <w:pPr>
              <w:pStyle w:val="NNRAZNOIDENT"/>
              <w:widowControl w:val="0"/>
              <w:tabs>
                <w:tab w:val="clear" w:pos="720"/>
                <w:tab w:val="num" w:pos="360"/>
              </w:tabs>
              <w:autoSpaceDE w:val="0"/>
              <w:autoSpaceDN w:val="0"/>
              <w:adjustRightInd w:val="0"/>
              <w:rPr>
                <w:rFonts w:ascii="Times New Roman" w:hAnsi="Times New Roman"/>
                <w:sz w:val="24"/>
                <w:szCs w:val="24"/>
              </w:rPr>
            </w:pPr>
            <w:r w:rsidRPr="005E513B">
              <w:rPr>
                <w:rFonts w:ascii="Times New Roman" w:hAnsi="Times New Roman"/>
                <w:sz w:val="24"/>
                <w:szCs w:val="24"/>
              </w:rPr>
              <w:t>Предавање о превенцији родно заснованог насиља – Точак моћи и контроле (приручник)</w:t>
            </w:r>
          </w:p>
          <w:p w14:paraId="422474AF" w14:textId="77777777" w:rsidR="005E513B" w:rsidRPr="005E513B" w:rsidRDefault="005E513B" w:rsidP="00947195">
            <w:pPr>
              <w:rPr>
                <w:rFonts w:ascii="Times New Roman" w:hAnsi="Times New Roman"/>
              </w:rPr>
            </w:pPr>
            <w:r w:rsidRPr="005E513B">
              <w:rPr>
                <w:rFonts w:ascii="Times New Roman" w:hAnsi="Times New Roman"/>
              </w:rPr>
              <w:t>-</w:t>
            </w:r>
            <w:proofErr w:type="spellStart"/>
            <w:r w:rsidRPr="005E513B">
              <w:rPr>
                <w:rFonts w:ascii="Times New Roman" w:hAnsi="Times New Roman"/>
              </w:rPr>
              <w:t>Информисање</w:t>
            </w:r>
            <w:proofErr w:type="spellEnd"/>
            <w:r w:rsidRPr="005E513B">
              <w:rPr>
                <w:rFonts w:ascii="Times New Roman" w:hAnsi="Times New Roman"/>
              </w:rPr>
              <w:t xml:space="preserve"> о </w:t>
            </w:r>
            <w:proofErr w:type="spellStart"/>
            <w:r w:rsidRPr="005E513B">
              <w:rPr>
                <w:rFonts w:ascii="Times New Roman" w:hAnsi="Times New Roman"/>
              </w:rPr>
              <w:t>Завршном</w:t>
            </w:r>
            <w:proofErr w:type="spellEnd"/>
            <w:r w:rsidRPr="005E513B">
              <w:rPr>
                <w:rFonts w:ascii="Times New Roman" w:hAnsi="Times New Roman"/>
              </w:rPr>
              <w:t xml:space="preserve"> </w:t>
            </w:r>
            <w:proofErr w:type="spellStart"/>
            <w:r w:rsidRPr="005E513B">
              <w:rPr>
                <w:rFonts w:ascii="Times New Roman" w:hAnsi="Times New Roman"/>
              </w:rPr>
              <w:t>испиту</w:t>
            </w:r>
            <w:proofErr w:type="spellEnd"/>
            <w:r w:rsidRPr="005E513B">
              <w:rPr>
                <w:rFonts w:ascii="Times New Roman" w:hAnsi="Times New Roman"/>
              </w:rPr>
              <w:t xml:space="preserve"> и </w:t>
            </w:r>
            <w:proofErr w:type="spellStart"/>
            <w:r w:rsidRPr="005E513B">
              <w:rPr>
                <w:rFonts w:ascii="Times New Roman" w:hAnsi="Times New Roman"/>
              </w:rPr>
              <w:t>мрежи</w:t>
            </w:r>
            <w:proofErr w:type="spellEnd"/>
            <w:r w:rsidRPr="005E513B">
              <w:rPr>
                <w:rFonts w:ascii="Times New Roman" w:hAnsi="Times New Roman"/>
              </w:rPr>
              <w:t xml:space="preserve"> </w:t>
            </w:r>
            <w:proofErr w:type="spellStart"/>
            <w:r w:rsidRPr="005E513B">
              <w:rPr>
                <w:rFonts w:ascii="Times New Roman" w:hAnsi="Times New Roman"/>
              </w:rPr>
              <w:t>средњих</w:t>
            </w:r>
            <w:proofErr w:type="spellEnd"/>
            <w:r w:rsidRPr="005E513B">
              <w:rPr>
                <w:rFonts w:ascii="Times New Roman" w:hAnsi="Times New Roman"/>
              </w:rPr>
              <w:t xml:space="preserve"> </w:t>
            </w:r>
            <w:proofErr w:type="spellStart"/>
            <w:r w:rsidRPr="005E513B">
              <w:rPr>
                <w:rFonts w:ascii="Times New Roman" w:hAnsi="Times New Roman"/>
              </w:rPr>
              <w:t>школа</w:t>
            </w:r>
            <w:proofErr w:type="spellEnd"/>
            <w:r w:rsidRPr="005E513B">
              <w:rPr>
                <w:rFonts w:ascii="Times New Roman" w:hAnsi="Times New Roman"/>
              </w:rPr>
              <w:t>.</w:t>
            </w:r>
          </w:p>
          <w:p w14:paraId="0B9D2642" w14:textId="77777777" w:rsidR="005E513B" w:rsidRPr="005E513B" w:rsidRDefault="005E513B" w:rsidP="00947195">
            <w:pPr>
              <w:widowControl w:val="0"/>
              <w:autoSpaceDE w:val="0"/>
              <w:autoSpaceDN w:val="0"/>
              <w:adjustRightInd w:val="0"/>
              <w:rPr>
                <w:rFonts w:ascii="Times New Roman" w:hAnsi="Times New Roman"/>
                <w:color w:val="FF0000"/>
              </w:rPr>
            </w:pPr>
          </w:p>
          <w:p w14:paraId="26D16CCC" w14:textId="77777777" w:rsidR="005E513B" w:rsidRPr="005E513B" w:rsidRDefault="005E513B" w:rsidP="00947195">
            <w:pPr>
              <w:widowControl w:val="0"/>
              <w:autoSpaceDE w:val="0"/>
              <w:autoSpaceDN w:val="0"/>
              <w:adjustRightInd w:val="0"/>
              <w:rPr>
                <w:rFonts w:ascii="Times New Roman" w:hAnsi="Times New Roman"/>
                <w:lang w:val="sr-Cyrl-CS"/>
              </w:rPr>
            </w:pPr>
          </w:p>
        </w:tc>
        <w:tc>
          <w:tcPr>
            <w:tcW w:w="2126" w:type="dxa"/>
            <w:vAlign w:val="center"/>
          </w:tcPr>
          <w:p w14:paraId="4B479823" w14:textId="77777777" w:rsidR="005E513B" w:rsidRPr="005E513B" w:rsidRDefault="005E513B" w:rsidP="00947195">
            <w:pPr>
              <w:widowControl w:val="0"/>
              <w:autoSpaceDE w:val="0"/>
              <w:autoSpaceDN w:val="0"/>
              <w:adjustRightInd w:val="0"/>
              <w:rPr>
                <w:rFonts w:ascii="Times New Roman" w:hAnsi="Times New Roman"/>
              </w:rPr>
            </w:pPr>
            <w:r w:rsidRPr="005E513B">
              <w:rPr>
                <w:rFonts w:ascii="Times New Roman" w:hAnsi="Times New Roman"/>
              </w:rPr>
              <w:t>-</w:t>
            </w:r>
            <w:proofErr w:type="spellStart"/>
            <w:r w:rsidRPr="005E513B">
              <w:rPr>
                <w:rFonts w:ascii="Times New Roman" w:hAnsi="Times New Roman"/>
              </w:rPr>
              <w:t>разговор</w:t>
            </w:r>
            <w:proofErr w:type="spellEnd"/>
          </w:p>
          <w:p w14:paraId="14A4623D" w14:textId="77777777" w:rsidR="005E513B" w:rsidRPr="005E513B" w:rsidRDefault="005E513B" w:rsidP="00947195">
            <w:pPr>
              <w:widowControl w:val="0"/>
              <w:autoSpaceDE w:val="0"/>
              <w:autoSpaceDN w:val="0"/>
              <w:adjustRightInd w:val="0"/>
              <w:rPr>
                <w:rFonts w:ascii="Times New Roman" w:hAnsi="Times New Roman"/>
              </w:rPr>
            </w:pPr>
            <w:r w:rsidRPr="005E513B">
              <w:rPr>
                <w:rFonts w:ascii="Times New Roman" w:hAnsi="Times New Roman"/>
              </w:rPr>
              <w:t>-</w:t>
            </w:r>
            <w:proofErr w:type="spellStart"/>
            <w:r w:rsidRPr="005E513B">
              <w:rPr>
                <w:rFonts w:ascii="Times New Roman" w:hAnsi="Times New Roman"/>
              </w:rPr>
              <w:t>евиденција</w:t>
            </w:r>
            <w:proofErr w:type="spellEnd"/>
            <w:r w:rsidRPr="005E513B">
              <w:rPr>
                <w:rFonts w:ascii="Times New Roman" w:hAnsi="Times New Roman"/>
              </w:rPr>
              <w:t xml:space="preserve"> у </w:t>
            </w:r>
            <w:proofErr w:type="spellStart"/>
            <w:r w:rsidRPr="005E513B">
              <w:rPr>
                <w:rFonts w:ascii="Times New Roman" w:hAnsi="Times New Roman"/>
              </w:rPr>
              <w:t>Дневику</w:t>
            </w:r>
            <w:proofErr w:type="spellEnd"/>
            <w:r w:rsidRPr="005E513B">
              <w:rPr>
                <w:rFonts w:ascii="Times New Roman" w:hAnsi="Times New Roman"/>
              </w:rPr>
              <w:t xml:space="preserve"> </w:t>
            </w:r>
            <w:proofErr w:type="spellStart"/>
            <w:r w:rsidRPr="005E513B">
              <w:rPr>
                <w:rFonts w:ascii="Times New Roman" w:hAnsi="Times New Roman"/>
              </w:rPr>
              <w:t>рада</w:t>
            </w:r>
            <w:proofErr w:type="spellEnd"/>
          </w:p>
        </w:tc>
        <w:tc>
          <w:tcPr>
            <w:tcW w:w="4111" w:type="dxa"/>
            <w:vAlign w:val="center"/>
          </w:tcPr>
          <w:p w14:paraId="01598ABE" w14:textId="77777777" w:rsidR="005E513B" w:rsidRPr="005E513B" w:rsidRDefault="005E513B" w:rsidP="00947195">
            <w:pPr>
              <w:widowControl w:val="0"/>
              <w:autoSpaceDE w:val="0"/>
              <w:autoSpaceDN w:val="0"/>
              <w:adjustRightInd w:val="0"/>
              <w:rPr>
                <w:rFonts w:ascii="Times New Roman" w:hAnsi="Times New Roman"/>
              </w:rPr>
            </w:pPr>
            <w:r w:rsidRPr="005E513B">
              <w:rPr>
                <w:rFonts w:ascii="Times New Roman" w:hAnsi="Times New Roman"/>
              </w:rPr>
              <w:t>-</w:t>
            </w:r>
            <w:proofErr w:type="spellStart"/>
            <w:r w:rsidRPr="005E513B">
              <w:rPr>
                <w:rFonts w:ascii="Times New Roman" w:hAnsi="Times New Roman"/>
              </w:rPr>
              <w:t>одељењски</w:t>
            </w:r>
            <w:proofErr w:type="spellEnd"/>
            <w:r w:rsidRPr="005E513B">
              <w:rPr>
                <w:rFonts w:ascii="Times New Roman" w:hAnsi="Times New Roman"/>
              </w:rPr>
              <w:t xml:space="preserve"> </w:t>
            </w:r>
            <w:proofErr w:type="spellStart"/>
            <w:r w:rsidRPr="005E513B">
              <w:rPr>
                <w:rFonts w:ascii="Times New Roman" w:hAnsi="Times New Roman"/>
              </w:rPr>
              <w:t>старешина</w:t>
            </w:r>
            <w:proofErr w:type="spellEnd"/>
          </w:p>
          <w:p w14:paraId="632C4090" w14:textId="77777777" w:rsidR="005E513B" w:rsidRPr="005E513B" w:rsidRDefault="005E513B" w:rsidP="00947195">
            <w:pPr>
              <w:widowControl w:val="0"/>
              <w:autoSpaceDE w:val="0"/>
              <w:autoSpaceDN w:val="0"/>
              <w:adjustRightInd w:val="0"/>
              <w:rPr>
                <w:rFonts w:ascii="Times New Roman" w:hAnsi="Times New Roman"/>
                <w:lang w:val="sr-Cyrl-CS"/>
              </w:rPr>
            </w:pPr>
            <w:r w:rsidRPr="005E513B">
              <w:rPr>
                <w:rFonts w:ascii="Times New Roman" w:hAnsi="Times New Roman"/>
              </w:rPr>
              <w:t>-</w:t>
            </w:r>
            <w:proofErr w:type="spellStart"/>
            <w:r w:rsidRPr="005E513B">
              <w:rPr>
                <w:rFonts w:ascii="Times New Roman" w:hAnsi="Times New Roman"/>
              </w:rPr>
              <w:t>ученици</w:t>
            </w:r>
            <w:proofErr w:type="spellEnd"/>
          </w:p>
          <w:p w14:paraId="33B5AE3B" w14:textId="77777777" w:rsidR="005E513B" w:rsidRPr="005E513B" w:rsidRDefault="005E513B" w:rsidP="00947195">
            <w:pPr>
              <w:widowControl w:val="0"/>
              <w:autoSpaceDE w:val="0"/>
              <w:autoSpaceDN w:val="0"/>
              <w:adjustRightInd w:val="0"/>
              <w:rPr>
                <w:rFonts w:ascii="Times New Roman" w:hAnsi="Times New Roman"/>
              </w:rPr>
            </w:pPr>
            <w:r w:rsidRPr="005E513B">
              <w:rPr>
                <w:rFonts w:ascii="Times New Roman" w:hAnsi="Times New Roman"/>
              </w:rPr>
              <w:t xml:space="preserve">- </w:t>
            </w:r>
            <w:proofErr w:type="spellStart"/>
            <w:r w:rsidRPr="005E513B">
              <w:rPr>
                <w:rFonts w:ascii="Times New Roman" w:hAnsi="Times New Roman"/>
              </w:rPr>
              <w:t>стручни</w:t>
            </w:r>
            <w:proofErr w:type="spellEnd"/>
            <w:r w:rsidRPr="005E513B">
              <w:rPr>
                <w:rFonts w:ascii="Times New Roman" w:hAnsi="Times New Roman"/>
              </w:rPr>
              <w:t xml:space="preserve"> </w:t>
            </w:r>
            <w:proofErr w:type="spellStart"/>
            <w:r w:rsidRPr="005E513B">
              <w:rPr>
                <w:rFonts w:ascii="Times New Roman" w:hAnsi="Times New Roman"/>
              </w:rPr>
              <w:t>сарадник</w:t>
            </w:r>
            <w:proofErr w:type="spellEnd"/>
          </w:p>
          <w:p w14:paraId="5BE9CB2C" w14:textId="77777777" w:rsidR="005E513B" w:rsidRPr="005E513B" w:rsidRDefault="005E513B" w:rsidP="00947195">
            <w:pPr>
              <w:widowControl w:val="0"/>
              <w:autoSpaceDE w:val="0"/>
              <w:autoSpaceDN w:val="0"/>
              <w:adjustRightInd w:val="0"/>
              <w:rPr>
                <w:rFonts w:ascii="Times New Roman" w:hAnsi="Times New Roman"/>
              </w:rPr>
            </w:pPr>
          </w:p>
        </w:tc>
      </w:tr>
      <w:tr w:rsidR="005E513B" w:rsidRPr="005E513B" w14:paraId="7055F3ED" w14:textId="77777777" w:rsidTr="005E513B">
        <w:tc>
          <w:tcPr>
            <w:tcW w:w="14000" w:type="dxa"/>
            <w:gridSpan w:val="4"/>
            <w:shd w:val="clear" w:color="auto" w:fill="FFC000"/>
            <w:vAlign w:val="center"/>
          </w:tcPr>
          <w:p w14:paraId="124EB3D7" w14:textId="77777777" w:rsidR="005E513B" w:rsidRPr="005E513B" w:rsidRDefault="005E513B" w:rsidP="00947195">
            <w:pPr>
              <w:widowControl w:val="0"/>
              <w:autoSpaceDE w:val="0"/>
              <w:autoSpaceDN w:val="0"/>
              <w:adjustRightInd w:val="0"/>
              <w:rPr>
                <w:rFonts w:ascii="Times New Roman" w:hAnsi="Times New Roman"/>
              </w:rPr>
            </w:pPr>
          </w:p>
        </w:tc>
      </w:tr>
      <w:tr w:rsidR="005E513B" w:rsidRPr="005E513B" w14:paraId="6F6492AE" w14:textId="77777777" w:rsidTr="005E513B">
        <w:trPr>
          <w:trHeight w:val="1970"/>
        </w:trPr>
        <w:tc>
          <w:tcPr>
            <w:tcW w:w="1526" w:type="dxa"/>
            <w:vAlign w:val="center"/>
          </w:tcPr>
          <w:p w14:paraId="2C7BCD79" w14:textId="77777777" w:rsidR="005E513B" w:rsidRPr="005E513B" w:rsidRDefault="005E513B" w:rsidP="00947195">
            <w:pPr>
              <w:widowControl w:val="0"/>
              <w:autoSpaceDE w:val="0"/>
              <w:autoSpaceDN w:val="0"/>
              <w:adjustRightInd w:val="0"/>
              <w:rPr>
                <w:rFonts w:ascii="Times New Roman" w:hAnsi="Times New Roman"/>
              </w:rPr>
            </w:pPr>
            <w:proofErr w:type="spellStart"/>
            <w:r w:rsidRPr="005E513B">
              <w:rPr>
                <w:rFonts w:ascii="Times New Roman" w:hAnsi="Times New Roman"/>
                <w:b/>
                <w:bCs/>
              </w:rPr>
              <w:t>Децембар</w:t>
            </w:r>
            <w:proofErr w:type="spellEnd"/>
          </w:p>
        </w:tc>
        <w:tc>
          <w:tcPr>
            <w:tcW w:w="6237" w:type="dxa"/>
            <w:vAlign w:val="center"/>
          </w:tcPr>
          <w:p w14:paraId="248676E5" w14:textId="77777777" w:rsidR="005E513B" w:rsidRPr="005E513B" w:rsidRDefault="005E513B" w:rsidP="00947195">
            <w:pPr>
              <w:widowControl w:val="0"/>
              <w:autoSpaceDE w:val="0"/>
              <w:autoSpaceDN w:val="0"/>
              <w:adjustRightInd w:val="0"/>
              <w:rPr>
                <w:rFonts w:ascii="Times New Roman" w:hAnsi="Times New Roman"/>
                <w:lang w:val="sr-Cyrl-CS"/>
              </w:rPr>
            </w:pPr>
            <w:r w:rsidRPr="005E513B">
              <w:rPr>
                <w:rFonts w:ascii="Times New Roman" w:hAnsi="Times New Roman"/>
              </w:rPr>
              <w:t>-</w:t>
            </w:r>
            <w:proofErr w:type="spellStart"/>
            <w:r w:rsidRPr="005E513B">
              <w:rPr>
                <w:rFonts w:ascii="Times New Roman" w:hAnsi="Times New Roman"/>
              </w:rPr>
              <w:t>Разрешавање</w:t>
            </w:r>
            <w:proofErr w:type="spellEnd"/>
            <w:r w:rsidRPr="005E513B">
              <w:rPr>
                <w:rFonts w:ascii="Times New Roman" w:hAnsi="Times New Roman"/>
              </w:rPr>
              <w:t xml:space="preserve"> </w:t>
            </w:r>
            <w:r w:rsidRPr="005E513B">
              <w:rPr>
                <w:rFonts w:ascii="Times New Roman" w:hAnsi="Times New Roman"/>
                <w:lang w:val="sr-Cyrl-CS"/>
              </w:rPr>
              <w:t>конкретних проблема ученика из одељења</w:t>
            </w:r>
          </w:p>
          <w:p w14:paraId="558C0429" w14:textId="77777777" w:rsidR="005E513B" w:rsidRPr="005E513B" w:rsidRDefault="005E513B" w:rsidP="00947195">
            <w:pPr>
              <w:widowControl w:val="0"/>
              <w:autoSpaceDE w:val="0"/>
              <w:autoSpaceDN w:val="0"/>
              <w:adjustRightInd w:val="0"/>
              <w:rPr>
                <w:rFonts w:ascii="Times New Roman" w:hAnsi="Times New Roman"/>
              </w:rPr>
            </w:pPr>
            <w:r w:rsidRPr="005E513B">
              <w:rPr>
                <w:rFonts w:ascii="Times New Roman" w:hAnsi="Times New Roman"/>
              </w:rPr>
              <w:t xml:space="preserve">- </w:t>
            </w:r>
            <w:proofErr w:type="spellStart"/>
            <w:r w:rsidRPr="005E513B">
              <w:rPr>
                <w:rFonts w:ascii="Times New Roman" w:hAnsi="Times New Roman"/>
              </w:rPr>
              <w:t>Обележавање</w:t>
            </w:r>
            <w:proofErr w:type="spellEnd"/>
            <w:r w:rsidRPr="005E513B">
              <w:rPr>
                <w:rFonts w:ascii="Times New Roman" w:hAnsi="Times New Roman"/>
              </w:rPr>
              <w:t xml:space="preserve"> </w:t>
            </w:r>
            <w:proofErr w:type="spellStart"/>
            <w:r w:rsidRPr="005E513B">
              <w:rPr>
                <w:rFonts w:ascii="Times New Roman" w:hAnsi="Times New Roman"/>
              </w:rPr>
              <w:t>дана</w:t>
            </w:r>
            <w:proofErr w:type="spellEnd"/>
            <w:r w:rsidRPr="005E513B">
              <w:rPr>
                <w:rFonts w:ascii="Times New Roman" w:hAnsi="Times New Roman"/>
              </w:rPr>
              <w:t xml:space="preserve"> </w:t>
            </w:r>
            <w:proofErr w:type="spellStart"/>
            <w:r w:rsidRPr="005E513B">
              <w:rPr>
                <w:rFonts w:ascii="Times New Roman" w:hAnsi="Times New Roman"/>
              </w:rPr>
              <w:t>борбе</w:t>
            </w:r>
            <w:proofErr w:type="spellEnd"/>
            <w:r w:rsidRPr="005E513B">
              <w:rPr>
                <w:rFonts w:ascii="Times New Roman" w:hAnsi="Times New Roman"/>
              </w:rPr>
              <w:t xml:space="preserve"> </w:t>
            </w:r>
            <w:proofErr w:type="spellStart"/>
            <w:r w:rsidRPr="005E513B">
              <w:rPr>
                <w:rFonts w:ascii="Times New Roman" w:hAnsi="Times New Roman"/>
              </w:rPr>
              <w:t>против</w:t>
            </w:r>
            <w:proofErr w:type="spellEnd"/>
            <w:r w:rsidRPr="005E513B">
              <w:rPr>
                <w:rFonts w:ascii="Times New Roman" w:hAnsi="Times New Roman"/>
              </w:rPr>
              <w:t xml:space="preserve"> СИДЕ, </w:t>
            </w:r>
            <w:proofErr w:type="spellStart"/>
            <w:r w:rsidRPr="005E513B">
              <w:rPr>
                <w:rFonts w:ascii="Times New Roman" w:hAnsi="Times New Roman"/>
              </w:rPr>
              <w:t>предрасуде</w:t>
            </w:r>
            <w:proofErr w:type="spellEnd"/>
            <w:r w:rsidRPr="005E513B">
              <w:rPr>
                <w:rFonts w:ascii="Times New Roman" w:hAnsi="Times New Roman"/>
              </w:rPr>
              <w:t>.</w:t>
            </w:r>
          </w:p>
          <w:p w14:paraId="778871FB" w14:textId="77777777" w:rsidR="005E513B" w:rsidRPr="005E513B" w:rsidRDefault="005E513B" w:rsidP="00947195">
            <w:pPr>
              <w:widowControl w:val="0"/>
              <w:autoSpaceDE w:val="0"/>
              <w:autoSpaceDN w:val="0"/>
              <w:adjustRightInd w:val="0"/>
              <w:rPr>
                <w:rFonts w:ascii="Times New Roman" w:hAnsi="Times New Roman"/>
              </w:rPr>
            </w:pPr>
            <w:r w:rsidRPr="005E513B">
              <w:rPr>
                <w:rFonts w:ascii="Times New Roman" w:hAnsi="Times New Roman"/>
              </w:rPr>
              <w:t>-</w:t>
            </w:r>
            <w:proofErr w:type="spellStart"/>
            <w:r w:rsidRPr="005E513B">
              <w:rPr>
                <w:rFonts w:ascii="Times New Roman" w:hAnsi="Times New Roman"/>
              </w:rPr>
              <w:t>Зашто</w:t>
            </w:r>
            <w:proofErr w:type="spellEnd"/>
            <w:r w:rsidRPr="005E513B">
              <w:rPr>
                <w:rFonts w:ascii="Times New Roman" w:hAnsi="Times New Roman"/>
              </w:rPr>
              <w:t xml:space="preserve"> </w:t>
            </w:r>
            <w:proofErr w:type="spellStart"/>
            <w:r w:rsidRPr="005E513B">
              <w:rPr>
                <w:rFonts w:ascii="Times New Roman" w:hAnsi="Times New Roman"/>
              </w:rPr>
              <w:t>сам</w:t>
            </w:r>
            <w:proofErr w:type="spellEnd"/>
            <w:r w:rsidRPr="005E513B">
              <w:rPr>
                <w:rFonts w:ascii="Times New Roman" w:hAnsi="Times New Roman"/>
              </w:rPr>
              <w:t xml:space="preserve"> </w:t>
            </w:r>
            <w:proofErr w:type="spellStart"/>
            <w:r w:rsidRPr="005E513B">
              <w:rPr>
                <w:rFonts w:ascii="Times New Roman" w:hAnsi="Times New Roman"/>
              </w:rPr>
              <w:t>радије</w:t>
            </w:r>
            <w:proofErr w:type="spellEnd"/>
            <w:r w:rsidRPr="005E513B">
              <w:rPr>
                <w:rFonts w:ascii="Times New Roman" w:hAnsi="Times New Roman"/>
              </w:rPr>
              <w:t xml:space="preserve"> </w:t>
            </w:r>
            <w:proofErr w:type="spellStart"/>
            <w:r w:rsidRPr="005E513B">
              <w:rPr>
                <w:rFonts w:ascii="Times New Roman" w:hAnsi="Times New Roman"/>
              </w:rPr>
              <w:t>на</w:t>
            </w:r>
            <w:proofErr w:type="spellEnd"/>
            <w:r w:rsidRPr="005E513B">
              <w:rPr>
                <w:rFonts w:ascii="Times New Roman" w:hAnsi="Times New Roman"/>
              </w:rPr>
              <w:t xml:space="preserve"> </w:t>
            </w:r>
            <w:proofErr w:type="spellStart"/>
            <w:r w:rsidRPr="005E513B">
              <w:rPr>
                <w:rFonts w:ascii="Times New Roman" w:hAnsi="Times New Roman"/>
              </w:rPr>
              <w:t>Интернету</w:t>
            </w:r>
            <w:proofErr w:type="spellEnd"/>
            <w:r w:rsidRPr="005E513B">
              <w:rPr>
                <w:rFonts w:ascii="Times New Roman" w:hAnsi="Times New Roman"/>
              </w:rPr>
              <w:t xml:space="preserve"> </w:t>
            </w:r>
            <w:proofErr w:type="spellStart"/>
            <w:r w:rsidRPr="005E513B">
              <w:rPr>
                <w:rFonts w:ascii="Times New Roman" w:hAnsi="Times New Roman"/>
              </w:rPr>
              <w:t>него</w:t>
            </w:r>
            <w:proofErr w:type="spellEnd"/>
            <w:r w:rsidRPr="005E513B">
              <w:rPr>
                <w:rFonts w:ascii="Times New Roman" w:hAnsi="Times New Roman"/>
              </w:rPr>
              <w:t xml:space="preserve"> </w:t>
            </w:r>
            <w:proofErr w:type="spellStart"/>
            <w:r w:rsidRPr="005E513B">
              <w:rPr>
                <w:rFonts w:ascii="Times New Roman" w:hAnsi="Times New Roman"/>
              </w:rPr>
              <w:t>напољу</w:t>
            </w:r>
            <w:proofErr w:type="spellEnd"/>
            <w:r w:rsidRPr="005E513B">
              <w:rPr>
                <w:rFonts w:ascii="Times New Roman" w:hAnsi="Times New Roman"/>
              </w:rPr>
              <w:t>.</w:t>
            </w:r>
          </w:p>
          <w:p w14:paraId="4889A943" w14:textId="77777777" w:rsidR="005E513B" w:rsidRPr="005E513B" w:rsidRDefault="005E513B" w:rsidP="00947195">
            <w:pPr>
              <w:widowControl w:val="0"/>
              <w:autoSpaceDE w:val="0"/>
              <w:autoSpaceDN w:val="0"/>
              <w:adjustRightInd w:val="0"/>
              <w:rPr>
                <w:rFonts w:ascii="Times New Roman" w:hAnsi="Times New Roman"/>
              </w:rPr>
            </w:pPr>
            <w:r w:rsidRPr="005E513B">
              <w:rPr>
                <w:rFonts w:ascii="Times New Roman" w:hAnsi="Times New Roman"/>
              </w:rPr>
              <w:t>-</w:t>
            </w:r>
            <w:proofErr w:type="spellStart"/>
            <w:r w:rsidRPr="005E513B">
              <w:rPr>
                <w:rFonts w:ascii="Times New Roman" w:hAnsi="Times New Roman"/>
              </w:rPr>
              <w:t>Радионица</w:t>
            </w:r>
            <w:proofErr w:type="spellEnd"/>
            <w:r w:rsidRPr="005E513B">
              <w:rPr>
                <w:rFonts w:ascii="Times New Roman" w:hAnsi="Times New Roman"/>
              </w:rPr>
              <w:t xml:space="preserve"> </w:t>
            </w:r>
            <w:proofErr w:type="spellStart"/>
            <w:r w:rsidRPr="005E513B">
              <w:rPr>
                <w:rFonts w:ascii="Times New Roman" w:hAnsi="Times New Roman"/>
              </w:rPr>
              <w:t>на</w:t>
            </w:r>
            <w:proofErr w:type="spellEnd"/>
            <w:r w:rsidRPr="005E513B">
              <w:rPr>
                <w:rFonts w:ascii="Times New Roman" w:hAnsi="Times New Roman"/>
              </w:rPr>
              <w:t xml:space="preserve"> </w:t>
            </w:r>
            <w:proofErr w:type="spellStart"/>
            <w:r w:rsidRPr="005E513B">
              <w:rPr>
                <w:rFonts w:ascii="Times New Roman" w:hAnsi="Times New Roman"/>
              </w:rPr>
              <w:t>тему</w:t>
            </w:r>
            <w:proofErr w:type="spellEnd"/>
            <w:r w:rsidRPr="005E513B">
              <w:rPr>
                <w:rFonts w:ascii="Times New Roman" w:hAnsi="Times New Roman"/>
              </w:rPr>
              <w:t xml:space="preserve">: </w:t>
            </w:r>
            <w:proofErr w:type="spellStart"/>
            <w:r w:rsidRPr="005E513B">
              <w:rPr>
                <w:rFonts w:ascii="Times New Roman" w:hAnsi="Times New Roman"/>
              </w:rPr>
              <w:t>Лепота</w:t>
            </w:r>
            <w:proofErr w:type="spellEnd"/>
            <w:r w:rsidRPr="005E513B">
              <w:rPr>
                <w:rFonts w:ascii="Times New Roman" w:hAnsi="Times New Roman"/>
              </w:rPr>
              <w:t xml:space="preserve"> </w:t>
            </w:r>
            <w:proofErr w:type="spellStart"/>
            <w:r w:rsidRPr="005E513B">
              <w:rPr>
                <w:rFonts w:ascii="Times New Roman" w:hAnsi="Times New Roman"/>
              </w:rPr>
              <w:t>различитости</w:t>
            </w:r>
            <w:proofErr w:type="spellEnd"/>
            <w:r w:rsidRPr="005E513B">
              <w:rPr>
                <w:rFonts w:ascii="Times New Roman" w:hAnsi="Times New Roman"/>
              </w:rPr>
              <w:t>.</w:t>
            </w:r>
          </w:p>
        </w:tc>
        <w:tc>
          <w:tcPr>
            <w:tcW w:w="2126" w:type="dxa"/>
            <w:vAlign w:val="center"/>
          </w:tcPr>
          <w:p w14:paraId="642F4B93" w14:textId="77777777" w:rsidR="005E513B" w:rsidRPr="005E513B" w:rsidRDefault="005E513B" w:rsidP="00947195">
            <w:pPr>
              <w:widowControl w:val="0"/>
              <w:autoSpaceDE w:val="0"/>
              <w:autoSpaceDN w:val="0"/>
              <w:adjustRightInd w:val="0"/>
              <w:rPr>
                <w:rFonts w:ascii="Times New Roman" w:hAnsi="Times New Roman"/>
              </w:rPr>
            </w:pPr>
            <w:r w:rsidRPr="005E513B">
              <w:rPr>
                <w:rFonts w:ascii="Times New Roman" w:hAnsi="Times New Roman"/>
              </w:rPr>
              <w:t>-</w:t>
            </w:r>
            <w:proofErr w:type="spellStart"/>
            <w:r w:rsidRPr="005E513B">
              <w:rPr>
                <w:rFonts w:ascii="Times New Roman" w:hAnsi="Times New Roman"/>
              </w:rPr>
              <w:t>разговор</w:t>
            </w:r>
            <w:proofErr w:type="spellEnd"/>
          </w:p>
          <w:p w14:paraId="05733740" w14:textId="77777777" w:rsidR="005E513B" w:rsidRPr="005E513B" w:rsidRDefault="005E513B" w:rsidP="00947195">
            <w:pPr>
              <w:widowControl w:val="0"/>
              <w:autoSpaceDE w:val="0"/>
              <w:autoSpaceDN w:val="0"/>
              <w:adjustRightInd w:val="0"/>
              <w:rPr>
                <w:rFonts w:ascii="Times New Roman" w:hAnsi="Times New Roman"/>
              </w:rPr>
            </w:pPr>
            <w:r w:rsidRPr="005E513B">
              <w:rPr>
                <w:rFonts w:ascii="Times New Roman" w:hAnsi="Times New Roman"/>
              </w:rPr>
              <w:t>-</w:t>
            </w:r>
            <w:proofErr w:type="spellStart"/>
            <w:r w:rsidRPr="005E513B">
              <w:rPr>
                <w:rFonts w:ascii="Times New Roman" w:hAnsi="Times New Roman"/>
              </w:rPr>
              <w:t>дискусија</w:t>
            </w:r>
            <w:proofErr w:type="spellEnd"/>
          </w:p>
          <w:p w14:paraId="301B347E" w14:textId="77777777" w:rsidR="005E513B" w:rsidRPr="005E513B" w:rsidRDefault="005E513B" w:rsidP="00947195">
            <w:pPr>
              <w:widowControl w:val="0"/>
              <w:autoSpaceDE w:val="0"/>
              <w:autoSpaceDN w:val="0"/>
              <w:adjustRightInd w:val="0"/>
              <w:rPr>
                <w:rFonts w:ascii="Times New Roman" w:hAnsi="Times New Roman"/>
              </w:rPr>
            </w:pPr>
          </w:p>
        </w:tc>
        <w:tc>
          <w:tcPr>
            <w:tcW w:w="4111" w:type="dxa"/>
            <w:vAlign w:val="center"/>
          </w:tcPr>
          <w:p w14:paraId="1EB99FFD" w14:textId="77777777" w:rsidR="005E513B" w:rsidRPr="005E513B" w:rsidRDefault="005E513B" w:rsidP="00947195">
            <w:pPr>
              <w:widowControl w:val="0"/>
              <w:autoSpaceDE w:val="0"/>
              <w:autoSpaceDN w:val="0"/>
              <w:adjustRightInd w:val="0"/>
              <w:rPr>
                <w:rFonts w:ascii="Times New Roman" w:hAnsi="Times New Roman"/>
              </w:rPr>
            </w:pPr>
            <w:r w:rsidRPr="005E513B">
              <w:rPr>
                <w:rFonts w:ascii="Times New Roman" w:hAnsi="Times New Roman"/>
              </w:rPr>
              <w:t>-</w:t>
            </w:r>
            <w:proofErr w:type="spellStart"/>
            <w:r w:rsidRPr="005E513B">
              <w:rPr>
                <w:rFonts w:ascii="Times New Roman" w:hAnsi="Times New Roman"/>
              </w:rPr>
              <w:t>одељењски</w:t>
            </w:r>
            <w:proofErr w:type="spellEnd"/>
            <w:r w:rsidRPr="005E513B">
              <w:rPr>
                <w:rFonts w:ascii="Times New Roman" w:hAnsi="Times New Roman"/>
              </w:rPr>
              <w:t xml:space="preserve"> </w:t>
            </w:r>
            <w:proofErr w:type="spellStart"/>
            <w:r w:rsidRPr="005E513B">
              <w:rPr>
                <w:rFonts w:ascii="Times New Roman" w:hAnsi="Times New Roman"/>
              </w:rPr>
              <w:t>старешина</w:t>
            </w:r>
            <w:proofErr w:type="spellEnd"/>
          </w:p>
          <w:p w14:paraId="523B7B0F" w14:textId="77777777" w:rsidR="005E513B" w:rsidRPr="005E513B" w:rsidRDefault="005E513B" w:rsidP="00947195">
            <w:pPr>
              <w:widowControl w:val="0"/>
              <w:autoSpaceDE w:val="0"/>
              <w:autoSpaceDN w:val="0"/>
              <w:adjustRightInd w:val="0"/>
              <w:rPr>
                <w:rFonts w:ascii="Times New Roman" w:hAnsi="Times New Roman"/>
              </w:rPr>
            </w:pPr>
            <w:r w:rsidRPr="005E513B">
              <w:rPr>
                <w:rFonts w:ascii="Times New Roman" w:hAnsi="Times New Roman"/>
              </w:rPr>
              <w:t>-</w:t>
            </w:r>
            <w:proofErr w:type="spellStart"/>
            <w:r w:rsidRPr="005E513B">
              <w:rPr>
                <w:rFonts w:ascii="Times New Roman" w:hAnsi="Times New Roman"/>
              </w:rPr>
              <w:t>ученици</w:t>
            </w:r>
            <w:proofErr w:type="spellEnd"/>
          </w:p>
          <w:p w14:paraId="4EECD999" w14:textId="77777777" w:rsidR="005E513B" w:rsidRPr="005E513B" w:rsidRDefault="005E513B" w:rsidP="00947195">
            <w:pPr>
              <w:widowControl w:val="0"/>
              <w:autoSpaceDE w:val="0"/>
              <w:autoSpaceDN w:val="0"/>
              <w:adjustRightInd w:val="0"/>
              <w:rPr>
                <w:rFonts w:ascii="Times New Roman" w:hAnsi="Times New Roman"/>
              </w:rPr>
            </w:pPr>
          </w:p>
        </w:tc>
      </w:tr>
      <w:tr w:rsidR="005E513B" w:rsidRPr="005E513B" w14:paraId="642153E2" w14:textId="77777777" w:rsidTr="005E513B">
        <w:tc>
          <w:tcPr>
            <w:tcW w:w="14000" w:type="dxa"/>
            <w:gridSpan w:val="4"/>
            <w:shd w:val="clear" w:color="auto" w:fill="FFC000"/>
            <w:vAlign w:val="center"/>
          </w:tcPr>
          <w:p w14:paraId="005BFDB9" w14:textId="77777777" w:rsidR="005E513B" w:rsidRPr="005E513B" w:rsidRDefault="005E513B" w:rsidP="00947195">
            <w:pPr>
              <w:widowControl w:val="0"/>
              <w:autoSpaceDE w:val="0"/>
              <w:autoSpaceDN w:val="0"/>
              <w:adjustRightInd w:val="0"/>
              <w:rPr>
                <w:rFonts w:ascii="Times New Roman" w:hAnsi="Times New Roman"/>
              </w:rPr>
            </w:pPr>
          </w:p>
        </w:tc>
      </w:tr>
      <w:tr w:rsidR="005E513B" w:rsidRPr="005E513B" w14:paraId="516524F9" w14:textId="77777777" w:rsidTr="005E513B">
        <w:trPr>
          <w:trHeight w:val="1463"/>
        </w:trPr>
        <w:tc>
          <w:tcPr>
            <w:tcW w:w="1526" w:type="dxa"/>
            <w:vAlign w:val="center"/>
          </w:tcPr>
          <w:p w14:paraId="6D9BEF59" w14:textId="77777777" w:rsidR="005E513B" w:rsidRPr="005E513B" w:rsidRDefault="005E513B" w:rsidP="00947195">
            <w:pPr>
              <w:widowControl w:val="0"/>
              <w:autoSpaceDE w:val="0"/>
              <w:autoSpaceDN w:val="0"/>
              <w:adjustRightInd w:val="0"/>
              <w:rPr>
                <w:rFonts w:ascii="Times New Roman" w:hAnsi="Times New Roman"/>
              </w:rPr>
            </w:pPr>
            <w:proofErr w:type="spellStart"/>
            <w:r w:rsidRPr="005E513B">
              <w:rPr>
                <w:rFonts w:ascii="Times New Roman" w:hAnsi="Times New Roman"/>
                <w:b/>
                <w:bCs/>
              </w:rPr>
              <w:t>Јануар</w:t>
            </w:r>
            <w:proofErr w:type="spellEnd"/>
          </w:p>
        </w:tc>
        <w:tc>
          <w:tcPr>
            <w:tcW w:w="6237" w:type="dxa"/>
            <w:vAlign w:val="center"/>
          </w:tcPr>
          <w:p w14:paraId="123A274A" w14:textId="77777777" w:rsidR="005E513B" w:rsidRPr="005E513B" w:rsidRDefault="005E513B" w:rsidP="00947195">
            <w:pPr>
              <w:widowControl w:val="0"/>
              <w:autoSpaceDE w:val="0"/>
              <w:autoSpaceDN w:val="0"/>
              <w:adjustRightInd w:val="0"/>
              <w:rPr>
                <w:rFonts w:ascii="Times New Roman" w:hAnsi="Times New Roman"/>
                <w:lang w:val="sr-Cyrl-CS"/>
              </w:rPr>
            </w:pPr>
            <w:r w:rsidRPr="005E513B">
              <w:rPr>
                <w:rFonts w:ascii="Times New Roman" w:hAnsi="Times New Roman"/>
                <w:lang w:val="sr-Cyrl-CS"/>
              </w:rPr>
              <w:t>-Понашање на свечаностима, прославама, приредбама</w:t>
            </w:r>
          </w:p>
          <w:p w14:paraId="5C020265" w14:textId="77777777" w:rsidR="005E513B" w:rsidRPr="005E513B" w:rsidRDefault="005E513B" w:rsidP="00947195">
            <w:pPr>
              <w:widowControl w:val="0"/>
              <w:autoSpaceDE w:val="0"/>
              <w:autoSpaceDN w:val="0"/>
              <w:adjustRightInd w:val="0"/>
              <w:rPr>
                <w:rFonts w:ascii="Times New Roman" w:hAnsi="Times New Roman"/>
                <w:lang w:val="sr-Cyrl-CS"/>
              </w:rPr>
            </w:pPr>
            <w:r w:rsidRPr="005E513B">
              <w:rPr>
                <w:rFonts w:ascii="Times New Roman" w:hAnsi="Times New Roman"/>
              </w:rPr>
              <w:t>-</w:t>
            </w:r>
            <w:r w:rsidRPr="005E513B">
              <w:rPr>
                <w:rFonts w:ascii="Times New Roman" w:hAnsi="Times New Roman"/>
                <w:lang w:val="sr-Cyrl-CS"/>
              </w:rPr>
              <w:t>Светосавска прослава – помоћ у припреми и реализацији</w:t>
            </w:r>
          </w:p>
          <w:p w14:paraId="5422C597" w14:textId="77777777" w:rsidR="005E513B" w:rsidRPr="005E513B" w:rsidRDefault="005E513B" w:rsidP="00947195">
            <w:pPr>
              <w:widowControl w:val="0"/>
              <w:autoSpaceDE w:val="0"/>
              <w:autoSpaceDN w:val="0"/>
              <w:adjustRightInd w:val="0"/>
              <w:rPr>
                <w:rFonts w:ascii="Times New Roman" w:hAnsi="Times New Roman"/>
              </w:rPr>
            </w:pPr>
            <w:r w:rsidRPr="005E513B">
              <w:rPr>
                <w:rFonts w:ascii="Times New Roman" w:hAnsi="Times New Roman"/>
              </w:rPr>
              <w:t xml:space="preserve">- </w:t>
            </w:r>
            <w:proofErr w:type="spellStart"/>
            <w:r w:rsidRPr="005E513B">
              <w:rPr>
                <w:rFonts w:ascii="Times New Roman" w:hAnsi="Times New Roman"/>
              </w:rPr>
              <w:t>савремена</w:t>
            </w:r>
            <w:proofErr w:type="spellEnd"/>
            <w:r w:rsidRPr="005E513B">
              <w:rPr>
                <w:rFonts w:ascii="Times New Roman" w:hAnsi="Times New Roman"/>
              </w:rPr>
              <w:t xml:space="preserve"> </w:t>
            </w:r>
            <w:proofErr w:type="spellStart"/>
            <w:r w:rsidRPr="005E513B">
              <w:rPr>
                <w:rFonts w:ascii="Times New Roman" w:hAnsi="Times New Roman"/>
              </w:rPr>
              <w:t>слика</w:t>
            </w:r>
            <w:proofErr w:type="spellEnd"/>
            <w:r w:rsidRPr="005E513B">
              <w:rPr>
                <w:rFonts w:ascii="Times New Roman" w:hAnsi="Times New Roman"/>
              </w:rPr>
              <w:t xml:space="preserve"> </w:t>
            </w:r>
            <w:proofErr w:type="spellStart"/>
            <w:r w:rsidRPr="005E513B">
              <w:rPr>
                <w:rFonts w:ascii="Times New Roman" w:hAnsi="Times New Roman"/>
              </w:rPr>
              <w:t>света</w:t>
            </w:r>
            <w:proofErr w:type="spellEnd"/>
            <w:r w:rsidRPr="005E513B">
              <w:rPr>
                <w:rFonts w:ascii="Times New Roman" w:hAnsi="Times New Roman"/>
              </w:rPr>
              <w:t xml:space="preserve"> </w:t>
            </w:r>
            <w:proofErr w:type="spellStart"/>
            <w:proofErr w:type="gramStart"/>
            <w:r w:rsidRPr="005E513B">
              <w:rPr>
                <w:rFonts w:ascii="Times New Roman" w:hAnsi="Times New Roman"/>
              </w:rPr>
              <w:t>рада</w:t>
            </w:r>
            <w:proofErr w:type="spellEnd"/>
            <w:r w:rsidRPr="005E513B">
              <w:rPr>
                <w:rFonts w:ascii="Times New Roman" w:hAnsi="Times New Roman"/>
              </w:rPr>
              <w:t xml:space="preserve"> ,</w:t>
            </w:r>
            <w:proofErr w:type="gramEnd"/>
            <w:r w:rsidRPr="005E513B">
              <w:rPr>
                <w:rFonts w:ascii="Times New Roman" w:hAnsi="Times New Roman"/>
              </w:rPr>
              <w:t xml:space="preserve"> </w:t>
            </w:r>
            <w:proofErr w:type="spellStart"/>
            <w:r w:rsidRPr="005E513B">
              <w:rPr>
                <w:rFonts w:ascii="Times New Roman" w:hAnsi="Times New Roman"/>
              </w:rPr>
              <w:t>нова</w:t>
            </w:r>
            <w:proofErr w:type="spellEnd"/>
            <w:r w:rsidRPr="005E513B">
              <w:rPr>
                <w:rFonts w:ascii="Times New Roman" w:hAnsi="Times New Roman"/>
              </w:rPr>
              <w:t xml:space="preserve"> </w:t>
            </w:r>
            <w:proofErr w:type="spellStart"/>
            <w:r w:rsidRPr="005E513B">
              <w:rPr>
                <w:rFonts w:ascii="Times New Roman" w:hAnsi="Times New Roman"/>
              </w:rPr>
              <w:t>занимања</w:t>
            </w:r>
            <w:proofErr w:type="spellEnd"/>
            <w:r w:rsidRPr="005E513B">
              <w:rPr>
                <w:rFonts w:ascii="Times New Roman" w:hAnsi="Times New Roman"/>
              </w:rPr>
              <w:t xml:space="preserve"> и </w:t>
            </w:r>
            <w:proofErr w:type="spellStart"/>
            <w:r w:rsidRPr="005E513B">
              <w:rPr>
                <w:rFonts w:ascii="Times New Roman" w:hAnsi="Times New Roman"/>
              </w:rPr>
              <w:t>тражене</w:t>
            </w:r>
            <w:proofErr w:type="spellEnd"/>
            <w:r w:rsidRPr="005E513B">
              <w:rPr>
                <w:rFonts w:ascii="Times New Roman" w:hAnsi="Times New Roman"/>
              </w:rPr>
              <w:t xml:space="preserve"> </w:t>
            </w:r>
            <w:proofErr w:type="spellStart"/>
            <w:r w:rsidRPr="005E513B">
              <w:rPr>
                <w:rFonts w:ascii="Times New Roman" w:hAnsi="Times New Roman"/>
              </w:rPr>
              <w:t>компетенције</w:t>
            </w:r>
            <w:proofErr w:type="spellEnd"/>
            <w:r w:rsidRPr="005E513B">
              <w:rPr>
                <w:rFonts w:ascii="Times New Roman" w:hAnsi="Times New Roman"/>
              </w:rPr>
              <w:t>.</w:t>
            </w:r>
          </w:p>
        </w:tc>
        <w:tc>
          <w:tcPr>
            <w:tcW w:w="2126" w:type="dxa"/>
            <w:vAlign w:val="center"/>
          </w:tcPr>
          <w:p w14:paraId="55031715" w14:textId="77777777" w:rsidR="005E513B" w:rsidRPr="005E513B" w:rsidRDefault="005E513B" w:rsidP="00947195">
            <w:pPr>
              <w:widowControl w:val="0"/>
              <w:autoSpaceDE w:val="0"/>
              <w:autoSpaceDN w:val="0"/>
              <w:adjustRightInd w:val="0"/>
              <w:rPr>
                <w:rFonts w:ascii="Times New Roman" w:hAnsi="Times New Roman"/>
              </w:rPr>
            </w:pPr>
            <w:r w:rsidRPr="005E513B">
              <w:rPr>
                <w:rFonts w:ascii="Times New Roman" w:hAnsi="Times New Roman"/>
              </w:rPr>
              <w:t>-</w:t>
            </w:r>
            <w:proofErr w:type="spellStart"/>
            <w:r w:rsidRPr="005E513B">
              <w:rPr>
                <w:rFonts w:ascii="Times New Roman" w:hAnsi="Times New Roman"/>
              </w:rPr>
              <w:t>разговор</w:t>
            </w:r>
            <w:proofErr w:type="spellEnd"/>
          </w:p>
        </w:tc>
        <w:tc>
          <w:tcPr>
            <w:tcW w:w="4111" w:type="dxa"/>
            <w:vAlign w:val="center"/>
          </w:tcPr>
          <w:p w14:paraId="729969AD" w14:textId="77777777" w:rsidR="005E513B" w:rsidRPr="005E513B" w:rsidRDefault="005E513B" w:rsidP="00947195">
            <w:pPr>
              <w:widowControl w:val="0"/>
              <w:autoSpaceDE w:val="0"/>
              <w:autoSpaceDN w:val="0"/>
              <w:adjustRightInd w:val="0"/>
              <w:rPr>
                <w:rFonts w:ascii="Times New Roman" w:hAnsi="Times New Roman"/>
              </w:rPr>
            </w:pPr>
            <w:r w:rsidRPr="005E513B">
              <w:rPr>
                <w:rFonts w:ascii="Times New Roman" w:hAnsi="Times New Roman"/>
              </w:rPr>
              <w:t>-</w:t>
            </w:r>
            <w:proofErr w:type="spellStart"/>
            <w:r w:rsidRPr="005E513B">
              <w:rPr>
                <w:rFonts w:ascii="Times New Roman" w:hAnsi="Times New Roman"/>
              </w:rPr>
              <w:t>одељењски</w:t>
            </w:r>
            <w:proofErr w:type="spellEnd"/>
            <w:r w:rsidRPr="005E513B">
              <w:rPr>
                <w:rFonts w:ascii="Times New Roman" w:hAnsi="Times New Roman"/>
              </w:rPr>
              <w:t xml:space="preserve"> </w:t>
            </w:r>
            <w:proofErr w:type="spellStart"/>
            <w:r w:rsidRPr="005E513B">
              <w:rPr>
                <w:rFonts w:ascii="Times New Roman" w:hAnsi="Times New Roman"/>
              </w:rPr>
              <w:t>старешина</w:t>
            </w:r>
            <w:proofErr w:type="spellEnd"/>
          </w:p>
          <w:p w14:paraId="02780504" w14:textId="77777777" w:rsidR="005E513B" w:rsidRPr="005E513B" w:rsidRDefault="005E513B" w:rsidP="00947195">
            <w:pPr>
              <w:widowControl w:val="0"/>
              <w:autoSpaceDE w:val="0"/>
              <w:autoSpaceDN w:val="0"/>
              <w:adjustRightInd w:val="0"/>
              <w:rPr>
                <w:rFonts w:ascii="Times New Roman" w:hAnsi="Times New Roman"/>
              </w:rPr>
            </w:pPr>
            <w:r w:rsidRPr="005E513B">
              <w:rPr>
                <w:rFonts w:ascii="Times New Roman" w:hAnsi="Times New Roman"/>
              </w:rPr>
              <w:t>-</w:t>
            </w:r>
            <w:proofErr w:type="spellStart"/>
            <w:r w:rsidRPr="005E513B">
              <w:rPr>
                <w:rFonts w:ascii="Times New Roman" w:hAnsi="Times New Roman"/>
              </w:rPr>
              <w:t>ученици</w:t>
            </w:r>
            <w:proofErr w:type="spellEnd"/>
          </w:p>
        </w:tc>
      </w:tr>
      <w:tr w:rsidR="005E513B" w:rsidRPr="005E513B" w14:paraId="5DBEBB77" w14:textId="77777777" w:rsidTr="005E513B">
        <w:tc>
          <w:tcPr>
            <w:tcW w:w="14000" w:type="dxa"/>
            <w:gridSpan w:val="4"/>
            <w:shd w:val="clear" w:color="auto" w:fill="FFC000"/>
            <w:vAlign w:val="center"/>
          </w:tcPr>
          <w:p w14:paraId="304838FB" w14:textId="77777777" w:rsidR="005E513B" w:rsidRPr="005E513B" w:rsidRDefault="005E513B" w:rsidP="00947195">
            <w:pPr>
              <w:widowControl w:val="0"/>
              <w:autoSpaceDE w:val="0"/>
              <w:autoSpaceDN w:val="0"/>
              <w:adjustRightInd w:val="0"/>
              <w:rPr>
                <w:rFonts w:ascii="Times New Roman" w:hAnsi="Times New Roman"/>
              </w:rPr>
            </w:pPr>
          </w:p>
        </w:tc>
      </w:tr>
      <w:tr w:rsidR="005E513B" w:rsidRPr="005E513B" w14:paraId="27B3E7DA" w14:textId="77777777" w:rsidTr="005E513B">
        <w:trPr>
          <w:trHeight w:val="2842"/>
        </w:trPr>
        <w:tc>
          <w:tcPr>
            <w:tcW w:w="1526" w:type="dxa"/>
            <w:vAlign w:val="center"/>
          </w:tcPr>
          <w:p w14:paraId="792AAC9A" w14:textId="77777777" w:rsidR="005E513B" w:rsidRPr="005E513B" w:rsidRDefault="005E513B" w:rsidP="00947195">
            <w:pPr>
              <w:widowControl w:val="0"/>
              <w:autoSpaceDE w:val="0"/>
              <w:autoSpaceDN w:val="0"/>
              <w:adjustRightInd w:val="0"/>
              <w:rPr>
                <w:rFonts w:ascii="Times New Roman" w:hAnsi="Times New Roman"/>
              </w:rPr>
            </w:pPr>
            <w:proofErr w:type="spellStart"/>
            <w:r w:rsidRPr="005E513B">
              <w:rPr>
                <w:rFonts w:ascii="Times New Roman" w:hAnsi="Times New Roman"/>
                <w:b/>
                <w:bCs/>
              </w:rPr>
              <w:lastRenderedPageBreak/>
              <w:t>Фебруар</w:t>
            </w:r>
            <w:proofErr w:type="spellEnd"/>
          </w:p>
        </w:tc>
        <w:tc>
          <w:tcPr>
            <w:tcW w:w="6237" w:type="dxa"/>
            <w:vAlign w:val="center"/>
          </w:tcPr>
          <w:p w14:paraId="752C911E" w14:textId="77777777" w:rsidR="005E513B" w:rsidRPr="005E513B" w:rsidRDefault="005E513B" w:rsidP="00947195">
            <w:pPr>
              <w:widowControl w:val="0"/>
              <w:autoSpaceDE w:val="0"/>
              <w:autoSpaceDN w:val="0"/>
              <w:adjustRightInd w:val="0"/>
              <w:rPr>
                <w:rFonts w:ascii="Times New Roman" w:hAnsi="Times New Roman"/>
              </w:rPr>
            </w:pPr>
            <w:r w:rsidRPr="005E513B">
              <w:rPr>
                <w:rFonts w:ascii="Times New Roman" w:hAnsi="Times New Roman"/>
              </w:rPr>
              <w:t xml:space="preserve">- </w:t>
            </w:r>
            <w:proofErr w:type="spellStart"/>
            <w:r w:rsidRPr="005E513B">
              <w:rPr>
                <w:rFonts w:ascii="Times New Roman" w:hAnsi="Times New Roman"/>
              </w:rPr>
              <w:t>Упознавање</w:t>
            </w:r>
            <w:proofErr w:type="spellEnd"/>
            <w:r w:rsidRPr="005E513B">
              <w:rPr>
                <w:rFonts w:ascii="Times New Roman" w:hAnsi="Times New Roman"/>
              </w:rPr>
              <w:t xml:space="preserve"> </w:t>
            </w:r>
            <w:proofErr w:type="spellStart"/>
            <w:r w:rsidRPr="005E513B">
              <w:rPr>
                <w:rFonts w:ascii="Times New Roman" w:hAnsi="Times New Roman"/>
              </w:rPr>
              <w:t>ученика</w:t>
            </w:r>
            <w:proofErr w:type="spellEnd"/>
            <w:r w:rsidRPr="005E513B">
              <w:rPr>
                <w:rFonts w:ascii="Times New Roman" w:hAnsi="Times New Roman"/>
              </w:rPr>
              <w:t xml:space="preserve"> </w:t>
            </w:r>
            <w:proofErr w:type="spellStart"/>
            <w:r w:rsidRPr="005E513B">
              <w:rPr>
                <w:rFonts w:ascii="Times New Roman" w:hAnsi="Times New Roman"/>
              </w:rPr>
              <w:t>са</w:t>
            </w:r>
            <w:proofErr w:type="spellEnd"/>
            <w:r w:rsidRPr="005E513B">
              <w:rPr>
                <w:rFonts w:ascii="Times New Roman" w:hAnsi="Times New Roman"/>
              </w:rPr>
              <w:t xml:space="preserve"> </w:t>
            </w:r>
            <w:proofErr w:type="spellStart"/>
            <w:r w:rsidRPr="005E513B">
              <w:rPr>
                <w:rFonts w:ascii="Times New Roman" w:hAnsi="Times New Roman"/>
              </w:rPr>
              <w:t>мрежом</w:t>
            </w:r>
            <w:proofErr w:type="spellEnd"/>
            <w:r w:rsidRPr="005E513B">
              <w:rPr>
                <w:rFonts w:ascii="Times New Roman" w:hAnsi="Times New Roman"/>
              </w:rPr>
              <w:t xml:space="preserve"> </w:t>
            </w:r>
            <w:proofErr w:type="spellStart"/>
            <w:r w:rsidRPr="005E513B">
              <w:rPr>
                <w:rFonts w:ascii="Times New Roman" w:hAnsi="Times New Roman"/>
              </w:rPr>
              <w:t>средњих</w:t>
            </w:r>
            <w:proofErr w:type="spellEnd"/>
            <w:r w:rsidRPr="005E513B">
              <w:rPr>
                <w:rFonts w:ascii="Times New Roman" w:hAnsi="Times New Roman"/>
              </w:rPr>
              <w:t xml:space="preserve"> </w:t>
            </w:r>
            <w:proofErr w:type="spellStart"/>
            <w:r w:rsidRPr="005E513B">
              <w:rPr>
                <w:rFonts w:ascii="Times New Roman" w:hAnsi="Times New Roman"/>
              </w:rPr>
              <w:t>школа</w:t>
            </w:r>
            <w:proofErr w:type="spellEnd"/>
          </w:p>
          <w:p w14:paraId="49C831CC" w14:textId="77777777" w:rsidR="005E513B" w:rsidRPr="005E513B" w:rsidRDefault="005E513B" w:rsidP="00947195">
            <w:pPr>
              <w:widowControl w:val="0"/>
              <w:autoSpaceDE w:val="0"/>
              <w:autoSpaceDN w:val="0"/>
              <w:adjustRightInd w:val="0"/>
              <w:rPr>
                <w:rFonts w:ascii="Times New Roman" w:hAnsi="Times New Roman"/>
                <w:lang w:val="sr-Cyrl-CS"/>
              </w:rPr>
            </w:pPr>
            <w:r w:rsidRPr="005E513B">
              <w:rPr>
                <w:rFonts w:ascii="Times New Roman" w:hAnsi="Times New Roman"/>
              </w:rPr>
              <w:t>-</w:t>
            </w:r>
            <w:r w:rsidRPr="005E513B">
              <w:rPr>
                <w:rFonts w:ascii="Times New Roman" w:hAnsi="Times New Roman"/>
                <w:lang w:val="sr-Cyrl-CS"/>
              </w:rPr>
              <w:t>Обележавање Дана безбедног Интернета</w:t>
            </w:r>
          </w:p>
          <w:p w14:paraId="202B295E" w14:textId="77777777" w:rsidR="005E513B" w:rsidRPr="005E513B" w:rsidRDefault="005E513B" w:rsidP="00947195">
            <w:pPr>
              <w:widowControl w:val="0"/>
              <w:autoSpaceDE w:val="0"/>
              <w:autoSpaceDN w:val="0"/>
              <w:adjustRightInd w:val="0"/>
              <w:rPr>
                <w:rFonts w:ascii="Times New Roman" w:hAnsi="Times New Roman"/>
                <w:lang w:val="sr-Cyrl-CS"/>
              </w:rPr>
            </w:pPr>
          </w:p>
        </w:tc>
        <w:tc>
          <w:tcPr>
            <w:tcW w:w="2126" w:type="dxa"/>
            <w:vAlign w:val="center"/>
          </w:tcPr>
          <w:p w14:paraId="32DEAEDA" w14:textId="77777777" w:rsidR="005E513B" w:rsidRPr="005E513B" w:rsidRDefault="005E513B" w:rsidP="00947195">
            <w:pPr>
              <w:widowControl w:val="0"/>
              <w:autoSpaceDE w:val="0"/>
              <w:autoSpaceDN w:val="0"/>
              <w:adjustRightInd w:val="0"/>
              <w:rPr>
                <w:rFonts w:ascii="Times New Roman" w:hAnsi="Times New Roman"/>
              </w:rPr>
            </w:pPr>
            <w:r w:rsidRPr="005E513B">
              <w:rPr>
                <w:rFonts w:ascii="Times New Roman" w:hAnsi="Times New Roman"/>
              </w:rPr>
              <w:t>-</w:t>
            </w:r>
            <w:proofErr w:type="spellStart"/>
            <w:r w:rsidRPr="005E513B">
              <w:rPr>
                <w:rFonts w:ascii="Times New Roman" w:hAnsi="Times New Roman"/>
              </w:rPr>
              <w:t>разговор</w:t>
            </w:r>
            <w:proofErr w:type="spellEnd"/>
          </w:p>
          <w:p w14:paraId="23E6A169" w14:textId="77777777" w:rsidR="005E513B" w:rsidRPr="005E513B" w:rsidRDefault="005E513B" w:rsidP="00947195">
            <w:pPr>
              <w:widowControl w:val="0"/>
              <w:autoSpaceDE w:val="0"/>
              <w:autoSpaceDN w:val="0"/>
              <w:adjustRightInd w:val="0"/>
              <w:rPr>
                <w:rFonts w:ascii="Times New Roman" w:hAnsi="Times New Roman"/>
              </w:rPr>
            </w:pPr>
            <w:r w:rsidRPr="005E513B">
              <w:rPr>
                <w:rFonts w:ascii="Times New Roman" w:hAnsi="Times New Roman"/>
              </w:rPr>
              <w:t xml:space="preserve">- </w:t>
            </w:r>
            <w:proofErr w:type="spellStart"/>
            <w:r w:rsidRPr="005E513B">
              <w:rPr>
                <w:rFonts w:ascii="Times New Roman" w:hAnsi="Times New Roman"/>
              </w:rPr>
              <w:t>едукативне</w:t>
            </w:r>
            <w:proofErr w:type="spellEnd"/>
            <w:r w:rsidRPr="005E513B">
              <w:rPr>
                <w:rFonts w:ascii="Times New Roman" w:hAnsi="Times New Roman"/>
              </w:rPr>
              <w:t xml:space="preserve"> </w:t>
            </w:r>
            <w:proofErr w:type="spellStart"/>
            <w:r w:rsidRPr="005E513B">
              <w:rPr>
                <w:rFonts w:ascii="Times New Roman" w:hAnsi="Times New Roman"/>
              </w:rPr>
              <w:t>радионице</w:t>
            </w:r>
            <w:proofErr w:type="spellEnd"/>
          </w:p>
        </w:tc>
        <w:tc>
          <w:tcPr>
            <w:tcW w:w="4111" w:type="dxa"/>
            <w:vAlign w:val="center"/>
          </w:tcPr>
          <w:p w14:paraId="61CB062B" w14:textId="77777777" w:rsidR="005E513B" w:rsidRPr="005E513B" w:rsidRDefault="005E513B" w:rsidP="00947195">
            <w:pPr>
              <w:widowControl w:val="0"/>
              <w:autoSpaceDE w:val="0"/>
              <w:autoSpaceDN w:val="0"/>
              <w:adjustRightInd w:val="0"/>
              <w:rPr>
                <w:rFonts w:ascii="Times New Roman" w:hAnsi="Times New Roman"/>
                <w:lang w:val="sr-Cyrl-CS"/>
              </w:rPr>
            </w:pPr>
            <w:r w:rsidRPr="005E513B">
              <w:rPr>
                <w:rFonts w:ascii="Times New Roman" w:hAnsi="Times New Roman"/>
              </w:rPr>
              <w:t>-</w:t>
            </w:r>
            <w:r w:rsidRPr="005E513B">
              <w:rPr>
                <w:rFonts w:ascii="Times New Roman" w:hAnsi="Times New Roman"/>
                <w:lang w:val="sr-Cyrl-CS"/>
              </w:rPr>
              <w:t>ученици</w:t>
            </w:r>
          </w:p>
          <w:p w14:paraId="44B89555" w14:textId="77777777" w:rsidR="005E513B" w:rsidRPr="005E513B" w:rsidRDefault="005E513B" w:rsidP="00947195">
            <w:pPr>
              <w:widowControl w:val="0"/>
              <w:autoSpaceDE w:val="0"/>
              <w:autoSpaceDN w:val="0"/>
              <w:adjustRightInd w:val="0"/>
              <w:rPr>
                <w:rFonts w:ascii="Times New Roman" w:hAnsi="Times New Roman"/>
              </w:rPr>
            </w:pPr>
            <w:r w:rsidRPr="005E513B">
              <w:rPr>
                <w:rFonts w:ascii="Times New Roman" w:hAnsi="Times New Roman"/>
              </w:rPr>
              <w:t>-</w:t>
            </w:r>
            <w:proofErr w:type="spellStart"/>
            <w:r w:rsidRPr="005E513B">
              <w:rPr>
                <w:rFonts w:ascii="Times New Roman" w:hAnsi="Times New Roman"/>
              </w:rPr>
              <w:t>стручни</w:t>
            </w:r>
            <w:proofErr w:type="spellEnd"/>
            <w:r w:rsidRPr="005E513B">
              <w:rPr>
                <w:rFonts w:ascii="Times New Roman" w:hAnsi="Times New Roman"/>
              </w:rPr>
              <w:t xml:space="preserve"> </w:t>
            </w:r>
            <w:proofErr w:type="spellStart"/>
            <w:r w:rsidRPr="005E513B">
              <w:rPr>
                <w:rFonts w:ascii="Times New Roman" w:hAnsi="Times New Roman"/>
              </w:rPr>
              <w:t>сарадник</w:t>
            </w:r>
            <w:proofErr w:type="spellEnd"/>
          </w:p>
          <w:p w14:paraId="7845C56D" w14:textId="77777777" w:rsidR="005E513B" w:rsidRPr="005E513B" w:rsidRDefault="005E513B" w:rsidP="00947195">
            <w:pPr>
              <w:widowControl w:val="0"/>
              <w:autoSpaceDE w:val="0"/>
              <w:autoSpaceDN w:val="0"/>
              <w:adjustRightInd w:val="0"/>
              <w:rPr>
                <w:rFonts w:ascii="Times New Roman" w:hAnsi="Times New Roman"/>
              </w:rPr>
            </w:pPr>
            <w:r w:rsidRPr="005E513B">
              <w:rPr>
                <w:rFonts w:ascii="Times New Roman" w:hAnsi="Times New Roman"/>
              </w:rPr>
              <w:t>-</w:t>
            </w:r>
            <w:proofErr w:type="spellStart"/>
            <w:r w:rsidRPr="005E513B">
              <w:rPr>
                <w:rFonts w:ascii="Times New Roman" w:hAnsi="Times New Roman"/>
              </w:rPr>
              <w:t>одељењски</w:t>
            </w:r>
            <w:proofErr w:type="spellEnd"/>
            <w:r w:rsidRPr="005E513B">
              <w:rPr>
                <w:rFonts w:ascii="Times New Roman" w:hAnsi="Times New Roman"/>
              </w:rPr>
              <w:t xml:space="preserve"> </w:t>
            </w:r>
            <w:proofErr w:type="spellStart"/>
            <w:r w:rsidRPr="005E513B">
              <w:rPr>
                <w:rFonts w:ascii="Times New Roman" w:hAnsi="Times New Roman"/>
              </w:rPr>
              <w:t>старешина</w:t>
            </w:r>
            <w:proofErr w:type="spellEnd"/>
          </w:p>
        </w:tc>
      </w:tr>
      <w:tr w:rsidR="005E513B" w:rsidRPr="005E513B" w14:paraId="0F49C72D" w14:textId="77777777" w:rsidTr="005E513B">
        <w:tc>
          <w:tcPr>
            <w:tcW w:w="14000" w:type="dxa"/>
            <w:gridSpan w:val="4"/>
            <w:shd w:val="clear" w:color="auto" w:fill="FFC000"/>
            <w:vAlign w:val="center"/>
          </w:tcPr>
          <w:p w14:paraId="3BD25669" w14:textId="77777777" w:rsidR="005E513B" w:rsidRPr="005E513B" w:rsidRDefault="005E513B" w:rsidP="00947195">
            <w:pPr>
              <w:widowControl w:val="0"/>
              <w:autoSpaceDE w:val="0"/>
              <w:autoSpaceDN w:val="0"/>
              <w:adjustRightInd w:val="0"/>
              <w:rPr>
                <w:rFonts w:ascii="Times New Roman" w:hAnsi="Times New Roman"/>
              </w:rPr>
            </w:pPr>
          </w:p>
        </w:tc>
      </w:tr>
      <w:tr w:rsidR="005E513B" w:rsidRPr="005E513B" w14:paraId="2F25A415" w14:textId="77777777" w:rsidTr="005E513B">
        <w:trPr>
          <w:trHeight w:val="2545"/>
        </w:trPr>
        <w:tc>
          <w:tcPr>
            <w:tcW w:w="1526" w:type="dxa"/>
            <w:tcBorders>
              <w:right w:val="single" w:sz="4" w:space="0" w:color="auto"/>
            </w:tcBorders>
            <w:vAlign w:val="center"/>
          </w:tcPr>
          <w:p w14:paraId="1C6AB256" w14:textId="77777777" w:rsidR="005E513B" w:rsidRPr="005E513B" w:rsidRDefault="005E513B" w:rsidP="00947195">
            <w:pPr>
              <w:widowControl w:val="0"/>
              <w:autoSpaceDE w:val="0"/>
              <w:autoSpaceDN w:val="0"/>
              <w:adjustRightInd w:val="0"/>
              <w:rPr>
                <w:rFonts w:ascii="Times New Roman" w:hAnsi="Times New Roman"/>
              </w:rPr>
            </w:pPr>
            <w:proofErr w:type="spellStart"/>
            <w:r w:rsidRPr="005E513B">
              <w:rPr>
                <w:rFonts w:ascii="Times New Roman" w:hAnsi="Times New Roman"/>
                <w:b/>
                <w:bCs/>
              </w:rPr>
              <w:t>Март</w:t>
            </w:r>
            <w:proofErr w:type="spellEnd"/>
          </w:p>
        </w:tc>
        <w:tc>
          <w:tcPr>
            <w:tcW w:w="6237" w:type="dxa"/>
            <w:tcBorders>
              <w:top w:val="single" w:sz="4" w:space="0" w:color="auto"/>
              <w:left w:val="single" w:sz="4" w:space="0" w:color="auto"/>
              <w:right w:val="single" w:sz="4" w:space="0" w:color="auto"/>
            </w:tcBorders>
            <w:shd w:val="clear" w:color="auto" w:fill="auto"/>
            <w:vAlign w:val="center"/>
          </w:tcPr>
          <w:p w14:paraId="44484E6E" w14:textId="77777777" w:rsidR="005E513B" w:rsidRPr="005E513B" w:rsidRDefault="005E513B" w:rsidP="00947195">
            <w:pPr>
              <w:widowControl w:val="0"/>
              <w:autoSpaceDE w:val="0"/>
              <w:autoSpaceDN w:val="0"/>
              <w:adjustRightInd w:val="0"/>
              <w:rPr>
                <w:rFonts w:ascii="Times New Roman" w:hAnsi="Times New Roman"/>
              </w:rPr>
            </w:pPr>
            <w:r w:rsidRPr="005E513B">
              <w:rPr>
                <w:rFonts w:ascii="Times New Roman" w:hAnsi="Times New Roman"/>
              </w:rPr>
              <w:t xml:space="preserve">- </w:t>
            </w:r>
            <w:proofErr w:type="spellStart"/>
            <w:r w:rsidRPr="005E513B">
              <w:rPr>
                <w:rFonts w:ascii="Times New Roman" w:hAnsi="Times New Roman"/>
              </w:rPr>
              <w:t>Идентификовање</w:t>
            </w:r>
            <w:proofErr w:type="spellEnd"/>
            <w:r w:rsidRPr="005E513B">
              <w:rPr>
                <w:rFonts w:ascii="Times New Roman" w:hAnsi="Times New Roman"/>
              </w:rPr>
              <w:t xml:space="preserve"> </w:t>
            </w:r>
            <w:proofErr w:type="spellStart"/>
            <w:r w:rsidRPr="005E513B">
              <w:rPr>
                <w:rFonts w:ascii="Times New Roman" w:hAnsi="Times New Roman"/>
              </w:rPr>
              <w:t>карактеристика</w:t>
            </w:r>
            <w:proofErr w:type="spellEnd"/>
            <w:r w:rsidRPr="005E513B">
              <w:rPr>
                <w:rFonts w:ascii="Times New Roman" w:hAnsi="Times New Roman"/>
              </w:rPr>
              <w:t xml:space="preserve"> </w:t>
            </w:r>
            <w:proofErr w:type="spellStart"/>
            <w:r w:rsidRPr="005E513B">
              <w:rPr>
                <w:rFonts w:ascii="Times New Roman" w:hAnsi="Times New Roman"/>
              </w:rPr>
              <w:t>здравог</w:t>
            </w:r>
            <w:proofErr w:type="spellEnd"/>
            <w:r w:rsidRPr="005E513B">
              <w:rPr>
                <w:rFonts w:ascii="Times New Roman" w:hAnsi="Times New Roman"/>
              </w:rPr>
              <w:t xml:space="preserve"> </w:t>
            </w:r>
            <w:proofErr w:type="spellStart"/>
            <w:r w:rsidRPr="005E513B">
              <w:rPr>
                <w:rFonts w:ascii="Times New Roman" w:hAnsi="Times New Roman"/>
              </w:rPr>
              <w:t>односа</w:t>
            </w:r>
            <w:proofErr w:type="spellEnd"/>
            <w:r w:rsidRPr="005E513B">
              <w:rPr>
                <w:rFonts w:ascii="Times New Roman" w:hAnsi="Times New Roman"/>
              </w:rPr>
              <w:t xml:space="preserve"> </w:t>
            </w:r>
            <w:proofErr w:type="spellStart"/>
            <w:r w:rsidRPr="005E513B">
              <w:rPr>
                <w:rFonts w:ascii="Times New Roman" w:hAnsi="Times New Roman"/>
              </w:rPr>
              <w:t>током</w:t>
            </w:r>
            <w:proofErr w:type="spellEnd"/>
            <w:r w:rsidRPr="005E513B">
              <w:rPr>
                <w:rFonts w:ascii="Times New Roman" w:hAnsi="Times New Roman"/>
              </w:rPr>
              <w:t xml:space="preserve"> </w:t>
            </w:r>
            <w:proofErr w:type="spellStart"/>
            <w:r w:rsidRPr="005E513B">
              <w:rPr>
                <w:rFonts w:ascii="Times New Roman" w:hAnsi="Times New Roman"/>
              </w:rPr>
              <w:t>везе</w:t>
            </w:r>
            <w:proofErr w:type="spellEnd"/>
            <w:r w:rsidRPr="005E513B">
              <w:rPr>
                <w:rFonts w:ascii="Times New Roman" w:hAnsi="Times New Roman"/>
              </w:rPr>
              <w:t xml:space="preserve"> </w:t>
            </w:r>
            <w:proofErr w:type="spellStart"/>
            <w:r w:rsidRPr="005E513B">
              <w:rPr>
                <w:rFonts w:ascii="Times New Roman" w:hAnsi="Times New Roman"/>
              </w:rPr>
              <w:t>двоје</w:t>
            </w:r>
            <w:proofErr w:type="spellEnd"/>
            <w:r w:rsidRPr="005E513B">
              <w:rPr>
                <w:rFonts w:ascii="Times New Roman" w:hAnsi="Times New Roman"/>
              </w:rPr>
              <w:t xml:space="preserve"> </w:t>
            </w:r>
            <w:proofErr w:type="spellStart"/>
            <w:r w:rsidRPr="005E513B">
              <w:rPr>
                <w:rFonts w:ascii="Times New Roman" w:hAnsi="Times New Roman"/>
              </w:rPr>
              <w:t>младих</w:t>
            </w:r>
            <w:proofErr w:type="spellEnd"/>
            <w:r w:rsidRPr="005E513B">
              <w:rPr>
                <w:rFonts w:ascii="Times New Roman" w:hAnsi="Times New Roman"/>
              </w:rPr>
              <w:t xml:space="preserve"> (</w:t>
            </w:r>
            <w:proofErr w:type="spellStart"/>
            <w:r w:rsidRPr="005E513B">
              <w:rPr>
                <w:rFonts w:ascii="Times New Roman" w:hAnsi="Times New Roman"/>
              </w:rPr>
              <w:t>Превенција</w:t>
            </w:r>
            <w:proofErr w:type="spellEnd"/>
            <w:r w:rsidRPr="005E513B">
              <w:rPr>
                <w:rFonts w:ascii="Times New Roman" w:hAnsi="Times New Roman"/>
              </w:rPr>
              <w:t xml:space="preserve"> </w:t>
            </w:r>
            <w:proofErr w:type="spellStart"/>
            <w:r w:rsidRPr="005E513B">
              <w:rPr>
                <w:rFonts w:ascii="Times New Roman" w:hAnsi="Times New Roman"/>
              </w:rPr>
              <w:t>родно</w:t>
            </w:r>
            <w:proofErr w:type="spellEnd"/>
            <w:r w:rsidRPr="005E513B">
              <w:rPr>
                <w:rFonts w:ascii="Times New Roman" w:hAnsi="Times New Roman"/>
              </w:rPr>
              <w:t xml:space="preserve"> </w:t>
            </w:r>
            <w:proofErr w:type="spellStart"/>
            <w:r w:rsidRPr="005E513B">
              <w:rPr>
                <w:rFonts w:ascii="Times New Roman" w:hAnsi="Times New Roman"/>
              </w:rPr>
              <w:t>заснованог</w:t>
            </w:r>
            <w:proofErr w:type="spellEnd"/>
            <w:r w:rsidRPr="005E513B">
              <w:rPr>
                <w:rFonts w:ascii="Times New Roman" w:hAnsi="Times New Roman"/>
              </w:rPr>
              <w:t xml:space="preserve"> </w:t>
            </w:r>
            <w:proofErr w:type="spellStart"/>
            <w:r w:rsidRPr="005E513B">
              <w:rPr>
                <w:rFonts w:ascii="Times New Roman" w:hAnsi="Times New Roman"/>
              </w:rPr>
              <w:t>насиља</w:t>
            </w:r>
            <w:proofErr w:type="spellEnd"/>
            <w:r w:rsidRPr="005E513B">
              <w:rPr>
                <w:rFonts w:ascii="Times New Roman" w:hAnsi="Times New Roman"/>
              </w:rPr>
              <w:t>)</w:t>
            </w:r>
          </w:p>
          <w:p w14:paraId="24F5ACDA" w14:textId="77777777" w:rsidR="005E513B" w:rsidRPr="005E513B" w:rsidRDefault="005E513B" w:rsidP="00947195">
            <w:pPr>
              <w:widowControl w:val="0"/>
              <w:autoSpaceDE w:val="0"/>
              <w:autoSpaceDN w:val="0"/>
              <w:adjustRightInd w:val="0"/>
              <w:rPr>
                <w:rFonts w:ascii="Times New Roman" w:hAnsi="Times New Roman"/>
              </w:rPr>
            </w:pPr>
            <w:r w:rsidRPr="005E513B">
              <w:rPr>
                <w:rFonts w:ascii="Times New Roman" w:hAnsi="Times New Roman"/>
              </w:rPr>
              <w:t>-</w:t>
            </w:r>
            <w:proofErr w:type="spellStart"/>
            <w:r w:rsidRPr="005E513B">
              <w:rPr>
                <w:rFonts w:ascii="Times New Roman" w:hAnsi="Times New Roman"/>
              </w:rPr>
              <w:t>Очување</w:t>
            </w:r>
            <w:proofErr w:type="spellEnd"/>
            <w:r w:rsidRPr="005E513B">
              <w:rPr>
                <w:rFonts w:ascii="Times New Roman" w:hAnsi="Times New Roman"/>
              </w:rPr>
              <w:t xml:space="preserve"> </w:t>
            </w:r>
            <w:proofErr w:type="spellStart"/>
            <w:r w:rsidRPr="005E513B">
              <w:rPr>
                <w:rFonts w:ascii="Times New Roman" w:hAnsi="Times New Roman"/>
              </w:rPr>
              <w:t>репродуктивног</w:t>
            </w:r>
            <w:proofErr w:type="spellEnd"/>
            <w:r w:rsidRPr="005E513B">
              <w:rPr>
                <w:rFonts w:ascii="Times New Roman" w:hAnsi="Times New Roman"/>
              </w:rPr>
              <w:t xml:space="preserve"> </w:t>
            </w:r>
            <w:proofErr w:type="spellStart"/>
            <w:r w:rsidRPr="005E513B">
              <w:rPr>
                <w:rFonts w:ascii="Times New Roman" w:hAnsi="Times New Roman"/>
              </w:rPr>
              <w:t>здравља</w:t>
            </w:r>
            <w:proofErr w:type="spellEnd"/>
            <w:r w:rsidRPr="005E513B">
              <w:rPr>
                <w:rFonts w:ascii="Times New Roman" w:hAnsi="Times New Roman"/>
              </w:rPr>
              <w:t xml:space="preserve"> (</w:t>
            </w:r>
            <w:proofErr w:type="spellStart"/>
            <w:r w:rsidRPr="005E513B">
              <w:rPr>
                <w:rFonts w:ascii="Times New Roman" w:hAnsi="Times New Roman"/>
              </w:rPr>
              <w:t>Предавање</w:t>
            </w:r>
            <w:proofErr w:type="spellEnd"/>
            <w:r w:rsidRPr="005E513B">
              <w:rPr>
                <w:rFonts w:ascii="Times New Roman" w:hAnsi="Times New Roman"/>
              </w:rPr>
              <w:t xml:space="preserve"> </w:t>
            </w:r>
            <w:proofErr w:type="spellStart"/>
            <w:r w:rsidRPr="005E513B">
              <w:rPr>
                <w:rFonts w:ascii="Times New Roman" w:hAnsi="Times New Roman"/>
              </w:rPr>
              <w:t>на</w:t>
            </w:r>
            <w:proofErr w:type="spellEnd"/>
            <w:r w:rsidRPr="005E513B">
              <w:rPr>
                <w:rFonts w:ascii="Times New Roman" w:hAnsi="Times New Roman"/>
              </w:rPr>
              <w:t xml:space="preserve"> </w:t>
            </w:r>
            <w:proofErr w:type="spellStart"/>
            <w:r w:rsidRPr="005E513B">
              <w:rPr>
                <w:rFonts w:ascii="Times New Roman" w:hAnsi="Times New Roman"/>
              </w:rPr>
              <w:t>тему</w:t>
            </w:r>
            <w:proofErr w:type="spellEnd"/>
            <w:r w:rsidRPr="005E513B">
              <w:rPr>
                <w:rFonts w:ascii="Times New Roman" w:hAnsi="Times New Roman"/>
              </w:rPr>
              <w:t xml:space="preserve">: </w:t>
            </w:r>
            <w:proofErr w:type="spellStart"/>
            <w:r w:rsidRPr="005E513B">
              <w:rPr>
                <w:rFonts w:ascii="Times New Roman" w:hAnsi="Times New Roman"/>
              </w:rPr>
              <w:t>Полно</w:t>
            </w:r>
            <w:proofErr w:type="spellEnd"/>
            <w:r w:rsidRPr="005E513B">
              <w:rPr>
                <w:rFonts w:ascii="Times New Roman" w:hAnsi="Times New Roman"/>
              </w:rPr>
              <w:t xml:space="preserve"> </w:t>
            </w:r>
            <w:proofErr w:type="spellStart"/>
            <w:r w:rsidRPr="005E513B">
              <w:rPr>
                <w:rFonts w:ascii="Times New Roman" w:hAnsi="Times New Roman"/>
              </w:rPr>
              <w:t>преносиве</w:t>
            </w:r>
            <w:proofErr w:type="spellEnd"/>
            <w:r w:rsidRPr="005E513B">
              <w:rPr>
                <w:rFonts w:ascii="Times New Roman" w:hAnsi="Times New Roman"/>
              </w:rPr>
              <w:t xml:space="preserve"> </w:t>
            </w:r>
            <w:proofErr w:type="spellStart"/>
            <w:r w:rsidRPr="005E513B">
              <w:rPr>
                <w:rFonts w:ascii="Times New Roman" w:hAnsi="Times New Roman"/>
              </w:rPr>
              <w:t>болести</w:t>
            </w:r>
            <w:proofErr w:type="spellEnd"/>
            <w:r w:rsidRPr="005E513B">
              <w:rPr>
                <w:rFonts w:ascii="Times New Roman" w:hAnsi="Times New Roman"/>
              </w:rPr>
              <w:t>)</w:t>
            </w:r>
          </w:p>
          <w:p w14:paraId="7FF4E755" w14:textId="77777777" w:rsidR="005E513B" w:rsidRPr="005E513B" w:rsidRDefault="005E513B" w:rsidP="00947195">
            <w:pPr>
              <w:widowControl w:val="0"/>
              <w:autoSpaceDE w:val="0"/>
              <w:autoSpaceDN w:val="0"/>
              <w:adjustRightInd w:val="0"/>
              <w:rPr>
                <w:rFonts w:ascii="Times New Roman" w:hAnsi="Times New Roman"/>
              </w:rPr>
            </w:pPr>
            <w:r w:rsidRPr="005E513B">
              <w:rPr>
                <w:rFonts w:ascii="Times New Roman" w:hAnsi="Times New Roman"/>
              </w:rPr>
              <w:t>-</w:t>
            </w:r>
            <w:proofErr w:type="spellStart"/>
            <w:r w:rsidRPr="005E513B">
              <w:rPr>
                <w:rFonts w:ascii="Times New Roman" w:hAnsi="Times New Roman"/>
              </w:rPr>
              <w:t>Међувршњачко</w:t>
            </w:r>
            <w:proofErr w:type="spellEnd"/>
            <w:r w:rsidRPr="005E513B">
              <w:rPr>
                <w:rFonts w:ascii="Times New Roman" w:hAnsi="Times New Roman"/>
              </w:rPr>
              <w:t xml:space="preserve"> </w:t>
            </w:r>
            <w:proofErr w:type="spellStart"/>
            <w:r w:rsidRPr="005E513B">
              <w:rPr>
                <w:rFonts w:ascii="Times New Roman" w:hAnsi="Times New Roman"/>
              </w:rPr>
              <w:t>насиље</w:t>
            </w:r>
            <w:proofErr w:type="spellEnd"/>
            <w:r w:rsidRPr="005E513B">
              <w:rPr>
                <w:rFonts w:ascii="Times New Roman" w:hAnsi="Times New Roman"/>
              </w:rPr>
              <w:t xml:space="preserve"> - </w:t>
            </w:r>
            <w:proofErr w:type="spellStart"/>
            <w:proofErr w:type="gramStart"/>
            <w:r w:rsidRPr="005E513B">
              <w:rPr>
                <w:rFonts w:ascii="Times New Roman" w:hAnsi="Times New Roman"/>
              </w:rPr>
              <w:t>упућивање</w:t>
            </w:r>
            <w:proofErr w:type="spellEnd"/>
            <w:r w:rsidRPr="005E513B">
              <w:rPr>
                <w:rFonts w:ascii="Times New Roman" w:hAnsi="Times New Roman"/>
              </w:rPr>
              <w:t xml:space="preserve">  у</w:t>
            </w:r>
            <w:proofErr w:type="gramEnd"/>
            <w:r w:rsidRPr="005E513B">
              <w:rPr>
                <w:rFonts w:ascii="Times New Roman" w:hAnsi="Times New Roman"/>
              </w:rPr>
              <w:t xml:space="preserve"> </w:t>
            </w:r>
            <w:proofErr w:type="spellStart"/>
            <w:r w:rsidRPr="005E513B">
              <w:rPr>
                <w:rFonts w:ascii="Times New Roman" w:hAnsi="Times New Roman"/>
              </w:rPr>
              <w:t>начине</w:t>
            </w:r>
            <w:proofErr w:type="spellEnd"/>
            <w:r w:rsidRPr="005E513B">
              <w:rPr>
                <w:rFonts w:ascii="Times New Roman" w:hAnsi="Times New Roman"/>
              </w:rPr>
              <w:t xml:space="preserve"> </w:t>
            </w:r>
            <w:proofErr w:type="spellStart"/>
            <w:r w:rsidRPr="005E513B">
              <w:rPr>
                <w:rFonts w:ascii="Times New Roman" w:hAnsi="Times New Roman"/>
              </w:rPr>
              <w:t>реаговања</w:t>
            </w:r>
            <w:proofErr w:type="spellEnd"/>
            <w:r w:rsidRPr="005E513B">
              <w:rPr>
                <w:rFonts w:ascii="Times New Roman" w:hAnsi="Times New Roman"/>
              </w:rPr>
              <w:t xml:space="preserve"> </w:t>
            </w:r>
            <w:proofErr w:type="spellStart"/>
            <w:r w:rsidRPr="005E513B">
              <w:rPr>
                <w:rFonts w:ascii="Times New Roman" w:hAnsi="Times New Roman"/>
              </w:rPr>
              <w:t>на</w:t>
            </w:r>
            <w:proofErr w:type="spellEnd"/>
            <w:r w:rsidRPr="005E513B">
              <w:rPr>
                <w:rFonts w:ascii="Times New Roman" w:hAnsi="Times New Roman"/>
              </w:rPr>
              <w:t xml:space="preserve"> </w:t>
            </w:r>
            <w:proofErr w:type="spellStart"/>
            <w:r w:rsidRPr="005E513B">
              <w:rPr>
                <w:rFonts w:ascii="Times New Roman" w:hAnsi="Times New Roman"/>
              </w:rPr>
              <w:t>појаву</w:t>
            </w:r>
            <w:proofErr w:type="spellEnd"/>
            <w:r w:rsidRPr="005E513B">
              <w:rPr>
                <w:rFonts w:ascii="Times New Roman" w:hAnsi="Times New Roman"/>
              </w:rPr>
              <w:t xml:space="preserve"> </w:t>
            </w:r>
            <w:proofErr w:type="spellStart"/>
            <w:r w:rsidRPr="005E513B">
              <w:rPr>
                <w:rFonts w:ascii="Times New Roman" w:hAnsi="Times New Roman"/>
              </w:rPr>
              <w:t>насиља</w:t>
            </w:r>
            <w:proofErr w:type="spellEnd"/>
            <w:r w:rsidRPr="005E513B">
              <w:rPr>
                <w:rFonts w:ascii="Times New Roman" w:hAnsi="Times New Roman"/>
              </w:rPr>
              <w:t xml:space="preserve"> у </w:t>
            </w:r>
            <w:proofErr w:type="spellStart"/>
            <w:r w:rsidRPr="005E513B">
              <w:rPr>
                <w:rFonts w:ascii="Times New Roman" w:hAnsi="Times New Roman"/>
              </w:rPr>
              <w:t>школи</w:t>
            </w:r>
            <w:proofErr w:type="spellEnd"/>
          </w:p>
          <w:p w14:paraId="715B944C" w14:textId="77777777" w:rsidR="005E513B" w:rsidRPr="005E513B" w:rsidRDefault="005E513B" w:rsidP="00947195">
            <w:pPr>
              <w:widowControl w:val="0"/>
              <w:autoSpaceDE w:val="0"/>
              <w:autoSpaceDN w:val="0"/>
              <w:adjustRightInd w:val="0"/>
              <w:rPr>
                <w:rFonts w:ascii="Times New Roman" w:hAnsi="Times New Roman"/>
              </w:rPr>
            </w:pPr>
            <w:r w:rsidRPr="005E513B">
              <w:rPr>
                <w:rFonts w:ascii="Times New Roman" w:hAnsi="Times New Roman"/>
              </w:rPr>
              <w:t>-</w:t>
            </w:r>
            <w:r w:rsidRPr="005E513B">
              <w:rPr>
                <w:rFonts w:ascii="Times New Roman" w:hAnsi="Times New Roman"/>
                <w:lang w:val="sr-Cyrl-CS"/>
              </w:rPr>
              <w:t>Квалитет живљења – општа и здравствена култура</w:t>
            </w:r>
          </w:p>
        </w:tc>
        <w:tc>
          <w:tcPr>
            <w:tcW w:w="2126" w:type="dxa"/>
            <w:tcBorders>
              <w:top w:val="single" w:sz="4" w:space="0" w:color="auto"/>
              <w:left w:val="single" w:sz="4" w:space="0" w:color="auto"/>
              <w:right w:val="single" w:sz="4" w:space="0" w:color="auto"/>
            </w:tcBorders>
            <w:shd w:val="clear" w:color="auto" w:fill="auto"/>
            <w:vAlign w:val="center"/>
          </w:tcPr>
          <w:p w14:paraId="61552184" w14:textId="77777777" w:rsidR="005E513B" w:rsidRPr="005E513B" w:rsidRDefault="005E513B" w:rsidP="00947195">
            <w:pPr>
              <w:widowControl w:val="0"/>
              <w:autoSpaceDE w:val="0"/>
              <w:autoSpaceDN w:val="0"/>
              <w:adjustRightInd w:val="0"/>
              <w:rPr>
                <w:rFonts w:ascii="Times New Roman" w:hAnsi="Times New Roman"/>
              </w:rPr>
            </w:pPr>
            <w:r w:rsidRPr="005E513B">
              <w:rPr>
                <w:rFonts w:ascii="Times New Roman" w:hAnsi="Times New Roman"/>
              </w:rPr>
              <w:t>-</w:t>
            </w:r>
            <w:proofErr w:type="spellStart"/>
            <w:r w:rsidRPr="005E513B">
              <w:rPr>
                <w:rFonts w:ascii="Times New Roman" w:hAnsi="Times New Roman"/>
              </w:rPr>
              <w:t>едукативна</w:t>
            </w:r>
            <w:proofErr w:type="spellEnd"/>
            <w:r w:rsidRPr="005E513B">
              <w:rPr>
                <w:rFonts w:ascii="Times New Roman" w:hAnsi="Times New Roman"/>
              </w:rPr>
              <w:t xml:space="preserve"> </w:t>
            </w:r>
            <w:proofErr w:type="spellStart"/>
            <w:r w:rsidRPr="005E513B">
              <w:rPr>
                <w:rFonts w:ascii="Times New Roman" w:hAnsi="Times New Roman"/>
              </w:rPr>
              <w:t>радионица</w:t>
            </w:r>
            <w:proofErr w:type="spellEnd"/>
          </w:p>
          <w:p w14:paraId="19F3B32D" w14:textId="77777777" w:rsidR="005E513B" w:rsidRPr="005E513B" w:rsidRDefault="005E513B" w:rsidP="00947195">
            <w:pPr>
              <w:widowControl w:val="0"/>
              <w:autoSpaceDE w:val="0"/>
              <w:autoSpaceDN w:val="0"/>
              <w:adjustRightInd w:val="0"/>
              <w:rPr>
                <w:rFonts w:ascii="Times New Roman" w:hAnsi="Times New Roman"/>
              </w:rPr>
            </w:pPr>
            <w:r w:rsidRPr="005E513B">
              <w:rPr>
                <w:rFonts w:ascii="Times New Roman" w:hAnsi="Times New Roman"/>
              </w:rPr>
              <w:t>-</w:t>
            </w:r>
            <w:proofErr w:type="spellStart"/>
            <w:r w:rsidRPr="005E513B">
              <w:rPr>
                <w:rFonts w:ascii="Times New Roman" w:hAnsi="Times New Roman"/>
              </w:rPr>
              <w:t>разговор</w:t>
            </w:r>
            <w:proofErr w:type="spellEnd"/>
          </w:p>
          <w:p w14:paraId="352D803E" w14:textId="77777777" w:rsidR="005E513B" w:rsidRPr="005E513B" w:rsidRDefault="005E513B" w:rsidP="00947195">
            <w:pPr>
              <w:widowControl w:val="0"/>
              <w:autoSpaceDE w:val="0"/>
              <w:autoSpaceDN w:val="0"/>
              <w:adjustRightInd w:val="0"/>
              <w:rPr>
                <w:rFonts w:ascii="Times New Roman" w:hAnsi="Times New Roman"/>
              </w:rPr>
            </w:pPr>
            <w:r w:rsidRPr="005E513B">
              <w:rPr>
                <w:rFonts w:ascii="Times New Roman" w:hAnsi="Times New Roman"/>
              </w:rPr>
              <w:t>-</w:t>
            </w:r>
            <w:proofErr w:type="spellStart"/>
            <w:r w:rsidRPr="005E513B">
              <w:rPr>
                <w:rFonts w:ascii="Times New Roman" w:hAnsi="Times New Roman"/>
              </w:rPr>
              <w:t>евиденција</w:t>
            </w:r>
            <w:proofErr w:type="spellEnd"/>
            <w:r w:rsidRPr="005E513B">
              <w:rPr>
                <w:rFonts w:ascii="Times New Roman" w:hAnsi="Times New Roman"/>
              </w:rPr>
              <w:t xml:space="preserve"> у </w:t>
            </w:r>
            <w:proofErr w:type="spellStart"/>
            <w:r w:rsidRPr="005E513B">
              <w:rPr>
                <w:rFonts w:ascii="Times New Roman" w:hAnsi="Times New Roman"/>
              </w:rPr>
              <w:t>Дневику</w:t>
            </w:r>
            <w:proofErr w:type="spellEnd"/>
            <w:r w:rsidRPr="005E513B">
              <w:rPr>
                <w:rFonts w:ascii="Times New Roman" w:hAnsi="Times New Roman"/>
              </w:rPr>
              <w:t xml:space="preserve"> </w:t>
            </w:r>
            <w:proofErr w:type="spellStart"/>
            <w:r w:rsidRPr="005E513B">
              <w:rPr>
                <w:rFonts w:ascii="Times New Roman" w:hAnsi="Times New Roman"/>
              </w:rPr>
              <w:t>рада</w:t>
            </w:r>
            <w:proofErr w:type="spellEnd"/>
          </w:p>
        </w:tc>
        <w:tc>
          <w:tcPr>
            <w:tcW w:w="4111" w:type="dxa"/>
            <w:tcBorders>
              <w:top w:val="single" w:sz="4" w:space="0" w:color="auto"/>
              <w:left w:val="single" w:sz="4" w:space="0" w:color="auto"/>
              <w:right w:val="single" w:sz="4" w:space="0" w:color="auto"/>
            </w:tcBorders>
            <w:shd w:val="clear" w:color="auto" w:fill="auto"/>
            <w:vAlign w:val="center"/>
          </w:tcPr>
          <w:p w14:paraId="2D9D9B86" w14:textId="77777777" w:rsidR="005E513B" w:rsidRPr="005E513B" w:rsidRDefault="005E513B" w:rsidP="00947195">
            <w:pPr>
              <w:widowControl w:val="0"/>
              <w:autoSpaceDE w:val="0"/>
              <w:autoSpaceDN w:val="0"/>
              <w:adjustRightInd w:val="0"/>
              <w:rPr>
                <w:rFonts w:ascii="Times New Roman" w:hAnsi="Times New Roman"/>
                <w:lang w:val="sr-Cyrl-CS"/>
              </w:rPr>
            </w:pPr>
            <w:r w:rsidRPr="005E513B">
              <w:rPr>
                <w:rFonts w:ascii="Times New Roman" w:hAnsi="Times New Roman"/>
              </w:rPr>
              <w:t>-</w:t>
            </w:r>
            <w:proofErr w:type="spellStart"/>
            <w:r w:rsidRPr="005E513B">
              <w:rPr>
                <w:rFonts w:ascii="Times New Roman" w:hAnsi="Times New Roman"/>
              </w:rPr>
              <w:t>ученици</w:t>
            </w:r>
            <w:proofErr w:type="spellEnd"/>
          </w:p>
          <w:p w14:paraId="126424B8" w14:textId="77777777" w:rsidR="005E513B" w:rsidRPr="005E513B" w:rsidRDefault="005E513B" w:rsidP="00947195">
            <w:pPr>
              <w:widowControl w:val="0"/>
              <w:autoSpaceDE w:val="0"/>
              <w:autoSpaceDN w:val="0"/>
              <w:adjustRightInd w:val="0"/>
              <w:rPr>
                <w:rFonts w:ascii="Times New Roman" w:hAnsi="Times New Roman"/>
                <w:lang w:val="sr-Cyrl-CS"/>
              </w:rPr>
            </w:pPr>
            <w:r w:rsidRPr="005E513B">
              <w:rPr>
                <w:rFonts w:ascii="Times New Roman" w:hAnsi="Times New Roman"/>
                <w:lang w:val="sr-Cyrl-CS"/>
              </w:rPr>
              <w:t>-ученици –чланови ученичког парламента</w:t>
            </w:r>
          </w:p>
          <w:p w14:paraId="26E173CC" w14:textId="77777777" w:rsidR="005E513B" w:rsidRPr="005E513B" w:rsidRDefault="005E513B" w:rsidP="00947195">
            <w:pPr>
              <w:widowControl w:val="0"/>
              <w:autoSpaceDE w:val="0"/>
              <w:autoSpaceDN w:val="0"/>
              <w:adjustRightInd w:val="0"/>
              <w:rPr>
                <w:rFonts w:ascii="Times New Roman" w:hAnsi="Times New Roman"/>
              </w:rPr>
            </w:pPr>
            <w:r w:rsidRPr="005E513B">
              <w:rPr>
                <w:rFonts w:ascii="Times New Roman" w:hAnsi="Times New Roman"/>
              </w:rPr>
              <w:t>-</w:t>
            </w:r>
            <w:proofErr w:type="spellStart"/>
            <w:r w:rsidRPr="005E513B">
              <w:rPr>
                <w:rFonts w:ascii="Times New Roman" w:hAnsi="Times New Roman"/>
              </w:rPr>
              <w:t>одеље</w:t>
            </w:r>
            <w:proofErr w:type="spellEnd"/>
            <w:r w:rsidRPr="005E513B">
              <w:rPr>
                <w:rFonts w:ascii="Times New Roman" w:hAnsi="Times New Roman"/>
                <w:lang w:val="sr-Cyrl-CS"/>
              </w:rPr>
              <w:t>њ</w:t>
            </w:r>
            <w:proofErr w:type="spellStart"/>
            <w:r w:rsidRPr="005E513B">
              <w:rPr>
                <w:rFonts w:ascii="Times New Roman" w:hAnsi="Times New Roman"/>
              </w:rPr>
              <w:t>ски</w:t>
            </w:r>
            <w:proofErr w:type="spellEnd"/>
            <w:r w:rsidRPr="005E513B">
              <w:rPr>
                <w:rFonts w:ascii="Times New Roman" w:hAnsi="Times New Roman"/>
              </w:rPr>
              <w:t xml:space="preserve"> </w:t>
            </w:r>
            <w:proofErr w:type="spellStart"/>
            <w:r w:rsidRPr="005E513B">
              <w:rPr>
                <w:rFonts w:ascii="Times New Roman" w:hAnsi="Times New Roman"/>
              </w:rPr>
              <w:t>старшина</w:t>
            </w:r>
            <w:proofErr w:type="spellEnd"/>
          </w:p>
          <w:p w14:paraId="3224217E" w14:textId="77777777" w:rsidR="005E513B" w:rsidRPr="005E513B" w:rsidRDefault="005E513B" w:rsidP="00947195">
            <w:pPr>
              <w:widowControl w:val="0"/>
              <w:autoSpaceDE w:val="0"/>
              <w:autoSpaceDN w:val="0"/>
              <w:adjustRightInd w:val="0"/>
              <w:rPr>
                <w:rFonts w:ascii="Times New Roman" w:hAnsi="Times New Roman"/>
              </w:rPr>
            </w:pPr>
            <w:r w:rsidRPr="005E513B">
              <w:rPr>
                <w:rFonts w:ascii="Times New Roman" w:hAnsi="Times New Roman"/>
              </w:rPr>
              <w:t>-</w:t>
            </w:r>
            <w:proofErr w:type="spellStart"/>
            <w:r w:rsidRPr="005E513B">
              <w:rPr>
                <w:rFonts w:ascii="Times New Roman" w:hAnsi="Times New Roman"/>
              </w:rPr>
              <w:t>стручни</w:t>
            </w:r>
            <w:proofErr w:type="spellEnd"/>
            <w:r w:rsidRPr="005E513B">
              <w:rPr>
                <w:rFonts w:ascii="Times New Roman" w:hAnsi="Times New Roman"/>
              </w:rPr>
              <w:t xml:space="preserve"> </w:t>
            </w:r>
            <w:proofErr w:type="spellStart"/>
            <w:r w:rsidRPr="005E513B">
              <w:rPr>
                <w:rFonts w:ascii="Times New Roman" w:hAnsi="Times New Roman"/>
              </w:rPr>
              <w:t>сарадник</w:t>
            </w:r>
            <w:proofErr w:type="spellEnd"/>
          </w:p>
        </w:tc>
      </w:tr>
      <w:tr w:rsidR="005E513B" w:rsidRPr="005E513B" w14:paraId="7A841319" w14:textId="77777777" w:rsidTr="005E513B">
        <w:tc>
          <w:tcPr>
            <w:tcW w:w="14000" w:type="dxa"/>
            <w:gridSpan w:val="4"/>
            <w:tcBorders>
              <w:right w:val="single" w:sz="4" w:space="0" w:color="auto"/>
            </w:tcBorders>
            <w:shd w:val="clear" w:color="auto" w:fill="FFC000"/>
            <w:vAlign w:val="center"/>
          </w:tcPr>
          <w:p w14:paraId="52149424" w14:textId="77777777" w:rsidR="005E513B" w:rsidRPr="005E513B" w:rsidRDefault="005E513B" w:rsidP="00947195">
            <w:pPr>
              <w:widowControl w:val="0"/>
              <w:autoSpaceDE w:val="0"/>
              <w:autoSpaceDN w:val="0"/>
              <w:adjustRightInd w:val="0"/>
              <w:rPr>
                <w:rFonts w:ascii="Times New Roman" w:hAnsi="Times New Roman"/>
              </w:rPr>
            </w:pPr>
          </w:p>
        </w:tc>
      </w:tr>
      <w:tr w:rsidR="005E513B" w:rsidRPr="005E513B" w14:paraId="104EA18C" w14:textId="77777777" w:rsidTr="005E513B">
        <w:trPr>
          <w:trHeight w:val="2349"/>
        </w:trPr>
        <w:tc>
          <w:tcPr>
            <w:tcW w:w="1526" w:type="dxa"/>
            <w:vAlign w:val="center"/>
          </w:tcPr>
          <w:p w14:paraId="37DDA71C" w14:textId="77777777" w:rsidR="005E513B" w:rsidRPr="005E513B" w:rsidRDefault="005E513B" w:rsidP="00947195">
            <w:pPr>
              <w:widowControl w:val="0"/>
              <w:autoSpaceDE w:val="0"/>
              <w:autoSpaceDN w:val="0"/>
              <w:adjustRightInd w:val="0"/>
              <w:rPr>
                <w:rFonts w:ascii="Times New Roman" w:hAnsi="Times New Roman"/>
              </w:rPr>
            </w:pPr>
            <w:proofErr w:type="spellStart"/>
            <w:r w:rsidRPr="005E513B">
              <w:rPr>
                <w:rFonts w:ascii="Times New Roman" w:hAnsi="Times New Roman"/>
                <w:b/>
                <w:bCs/>
              </w:rPr>
              <w:t>Април</w:t>
            </w:r>
            <w:proofErr w:type="spellEnd"/>
          </w:p>
        </w:tc>
        <w:tc>
          <w:tcPr>
            <w:tcW w:w="6237" w:type="dxa"/>
            <w:vAlign w:val="center"/>
          </w:tcPr>
          <w:p w14:paraId="4D60AEEB" w14:textId="77777777" w:rsidR="005E513B" w:rsidRPr="005E513B" w:rsidRDefault="005E513B" w:rsidP="00947195">
            <w:pPr>
              <w:widowControl w:val="0"/>
              <w:autoSpaceDE w:val="0"/>
              <w:autoSpaceDN w:val="0"/>
              <w:adjustRightInd w:val="0"/>
              <w:rPr>
                <w:rFonts w:ascii="Times New Roman" w:hAnsi="Times New Roman"/>
              </w:rPr>
            </w:pPr>
            <w:r w:rsidRPr="005E513B">
              <w:rPr>
                <w:rFonts w:ascii="Times New Roman" w:hAnsi="Times New Roman"/>
              </w:rPr>
              <w:t xml:space="preserve">- </w:t>
            </w:r>
            <w:proofErr w:type="spellStart"/>
            <w:r w:rsidRPr="005E513B">
              <w:rPr>
                <w:rFonts w:ascii="Times New Roman" w:hAnsi="Times New Roman"/>
              </w:rPr>
              <w:t>Реални</w:t>
            </w:r>
            <w:proofErr w:type="spellEnd"/>
            <w:r w:rsidRPr="005E513B">
              <w:rPr>
                <w:rFonts w:ascii="Times New Roman" w:hAnsi="Times New Roman"/>
              </w:rPr>
              <w:t xml:space="preserve"> </w:t>
            </w:r>
            <w:proofErr w:type="spellStart"/>
            <w:r w:rsidRPr="005E513B">
              <w:rPr>
                <w:rFonts w:ascii="Times New Roman" w:hAnsi="Times New Roman"/>
              </w:rPr>
              <w:t>сусрети</w:t>
            </w:r>
            <w:proofErr w:type="spellEnd"/>
            <w:r w:rsidRPr="005E513B">
              <w:rPr>
                <w:rFonts w:ascii="Times New Roman" w:hAnsi="Times New Roman"/>
              </w:rPr>
              <w:t xml:space="preserve"> </w:t>
            </w:r>
            <w:proofErr w:type="spellStart"/>
            <w:r w:rsidRPr="005E513B">
              <w:rPr>
                <w:rFonts w:ascii="Times New Roman" w:hAnsi="Times New Roman"/>
              </w:rPr>
              <w:t>са</w:t>
            </w:r>
            <w:proofErr w:type="spellEnd"/>
            <w:r w:rsidRPr="005E513B">
              <w:rPr>
                <w:rFonts w:ascii="Times New Roman" w:hAnsi="Times New Roman"/>
              </w:rPr>
              <w:t xml:space="preserve"> </w:t>
            </w:r>
            <w:proofErr w:type="spellStart"/>
            <w:r w:rsidRPr="005E513B">
              <w:rPr>
                <w:rFonts w:ascii="Times New Roman" w:hAnsi="Times New Roman"/>
              </w:rPr>
              <w:t>светом</w:t>
            </w:r>
            <w:proofErr w:type="spellEnd"/>
            <w:r w:rsidRPr="005E513B">
              <w:rPr>
                <w:rFonts w:ascii="Times New Roman" w:hAnsi="Times New Roman"/>
              </w:rPr>
              <w:t xml:space="preserve"> </w:t>
            </w:r>
            <w:proofErr w:type="spellStart"/>
            <w:r w:rsidRPr="005E513B">
              <w:rPr>
                <w:rFonts w:ascii="Times New Roman" w:hAnsi="Times New Roman"/>
              </w:rPr>
              <w:t>рада</w:t>
            </w:r>
            <w:proofErr w:type="spellEnd"/>
            <w:r w:rsidRPr="005E513B">
              <w:rPr>
                <w:rFonts w:ascii="Times New Roman" w:hAnsi="Times New Roman"/>
              </w:rPr>
              <w:t xml:space="preserve"> – </w:t>
            </w:r>
            <w:proofErr w:type="spellStart"/>
            <w:r w:rsidRPr="005E513B">
              <w:rPr>
                <w:rFonts w:ascii="Times New Roman" w:hAnsi="Times New Roman"/>
              </w:rPr>
              <w:t>Посета</w:t>
            </w:r>
            <w:proofErr w:type="spellEnd"/>
            <w:r w:rsidRPr="005E513B">
              <w:rPr>
                <w:rFonts w:ascii="Times New Roman" w:hAnsi="Times New Roman"/>
              </w:rPr>
              <w:t xml:space="preserve"> „</w:t>
            </w:r>
            <w:proofErr w:type="spellStart"/>
            <w:proofErr w:type="gramStart"/>
            <w:r w:rsidRPr="005E513B">
              <w:rPr>
                <w:rFonts w:ascii="Times New Roman" w:hAnsi="Times New Roman"/>
              </w:rPr>
              <w:t>Инмолду</w:t>
            </w:r>
            <w:proofErr w:type="spellEnd"/>
            <w:r w:rsidRPr="005E513B">
              <w:rPr>
                <w:rFonts w:ascii="Times New Roman" w:hAnsi="Times New Roman"/>
              </w:rPr>
              <w:t>“</w:t>
            </w:r>
            <w:proofErr w:type="gramEnd"/>
          </w:p>
          <w:p w14:paraId="11234DBB" w14:textId="77777777" w:rsidR="005E513B" w:rsidRPr="005E513B" w:rsidRDefault="005E513B" w:rsidP="00947195">
            <w:pPr>
              <w:widowControl w:val="0"/>
              <w:autoSpaceDE w:val="0"/>
              <w:autoSpaceDN w:val="0"/>
              <w:adjustRightInd w:val="0"/>
              <w:rPr>
                <w:rFonts w:ascii="Times New Roman" w:hAnsi="Times New Roman"/>
              </w:rPr>
            </w:pPr>
            <w:r w:rsidRPr="005E513B">
              <w:rPr>
                <w:rFonts w:ascii="Times New Roman" w:hAnsi="Times New Roman"/>
              </w:rPr>
              <w:t xml:space="preserve">- </w:t>
            </w:r>
            <w:proofErr w:type="spellStart"/>
            <w:r w:rsidRPr="005E513B">
              <w:rPr>
                <w:rFonts w:ascii="Times New Roman" w:hAnsi="Times New Roman"/>
              </w:rPr>
              <w:t>упознавање</w:t>
            </w:r>
            <w:proofErr w:type="spellEnd"/>
            <w:r w:rsidRPr="005E513B">
              <w:rPr>
                <w:rFonts w:ascii="Times New Roman" w:hAnsi="Times New Roman"/>
              </w:rPr>
              <w:t xml:space="preserve"> </w:t>
            </w:r>
            <w:proofErr w:type="spellStart"/>
            <w:r w:rsidRPr="005E513B">
              <w:rPr>
                <w:rFonts w:ascii="Times New Roman" w:hAnsi="Times New Roman"/>
              </w:rPr>
              <w:t>девојчица</w:t>
            </w:r>
            <w:proofErr w:type="spellEnd"/>
            <w:r w:rsidRPr="005E513B">
              <w:rPr>
                <w:rFonts w:ascii="Times New Roman" w:hAnsi="Times New Roman"/>
              </w:rPr>
              <w:t xml:space="preserve"> </w:t>
            </w:r>
            <w:proofErr w:type="spellStart"/>
            <w:r w:rsidRPr="005E513B">
              <w:rPr>
                <w:rFonts w:ascii="Times New Roman" w:hAnsi="Times New Roman"/>
              </w:rPr>
              <w:t>са</w:t>
            </w:r>
            <w:proofErr w:type="spellEnd"/>
            <w:r w:rsidRPr="005E513B">
              <w:rPr>
                <w:rFonts w:ascii="Times New Roman" w:hAnsi="Times New Roman"/>
              </w:rPr>
              <w:t xml:space="preserve"> </w:t>
            </w:r>
            <w:proofErr w:type="spellStart"/>
            <w:r w:rsidRPr="005E513B">
              <w:rPr>
                <w:rFonts w:ascii="Times New Roman" w:hAnsi="Times New Roman"/>
              </w:rPr>
              <w:t>атипичним</w:t>
            </w:r>
            <w:proofErr w:type="spellEnd"/>
            <w:r w:rsidRPr="005E513B">
              <w:rPr>
                <w:rFonts w:ascii="Times New Roman" w:hAnsi="Times New Roman"/>
              </w:rPr>
              <w:t xml:space="preserve"> </w:t>
            </w:r>
            <w:proofErr w:type="spellStart"/>
            <w:r w:rsidRPr="005E513B">
              <w:rPr>
                <w:rFonts w:ascii="Times New Roman" w:hAnsi="Times New Roman"/>
              </w:rPr>
              <w:t>занимањима</w:t>
            </w:r>
            <w:proofErr w:type="spellEnd"/>
            <w:r w:rsidRPr="005E513B">
              <w:rPr>
                <w:rFonts w:ascii="Times New Roman" w:hAnsi="Times New Roman"/>
              </w:rPr>
              <w:t xml:space="preserve"> - Girl’s Day</w:t>
            </w:r>
          </w:p>
          <w:p w14:paraId="1269C90A" w14:textId="77777777" w:rsidR="005E513B" w:rsidRPr="005E513B" w:rsidRDefault="005E513B" w:rsidP="00947195">
            <w:pPr>
              <w:widowControl w:val="0"/>
              <w:autoSpaceDE w:val="0"/>
              <w:autoSpaceDN w:val="0"/>
              <w:adjustRightInd w:val="0"/>
              <w:rPr>
                <w:rFonts w:ascii="Times New Roman" w:hAnsi="Times New Roman"/>
                <w:lang w:val="sr-Cyrl-CS"/>
              </w:rPr>
            </w:pPr>
            <w:r w:rsidRPr="005E513B">
              <w:rPr>
                <w:rFonts w:ascii="Times New Roman" w:hAnsi="Times New Roman"/>
              </w:rPr>
              <w:t>-</w:t>
            </w:r>
            <w:r w:rsidRPr="005E513B">
              <w:rPr>
                <w:rFonts w:ascii="Times New Roman" w:hAnsi="Times New Roman"/>
                <w:lang w:val="sr-Cyrl-CS"/>
              </w:rPr>
              <w:t>Последице прераних полних односа на развој младих</w:t>
            </w:r>
          </w:p>
          <w:p w14:paraId="7F5250C2" w14:textId="77777777" w:rsidR="005E513B" w:rsidRPr="005E513B" w:rsidRDefault="005E513B" w:rsidP="00947195">
            <w:pPr>
              <w:widowControl w:val="0"/>
              <w:autoSpaceDE w:val="0"/>
              <w:autoSpaceDN w:val="0"/>
              <w:adjustRightInd w:val="0"/>
              <w:rPr>
                <w:rFonts w:ascii="Times New Roman" w:hAnsi="Times New Roman"/>
                <w:lang w:val="sr-Cyrl-CS"/>
              </w:rPr>
            </w:pPr>
            <w:r w:rsidRPr="005E513B">
              <w:rPr>
                <w:rFonts w:ascii="Times New Roman" w:hAnsi="Times New Roman"/>
                <w:lang w:val="sr-Cyrl-CS"/>
              </w:rPr>
              <w:t>- Разговор о Завршном испиту.</w:t>
            </w:r>
          </w:p>
        </w:tc>
        <w:tc>
          <w:tcPr>
            <w:tcW w:w="2126" w:type="dxa"/>
            <w:vAlign w:val="center"/>
          </w:tcPr>
          <w:p w14:paraId="13F1114C" w14:textId="77777777" w:rsidR="005E513B" w:rsidRPr="005E513B" w:rsidRDefault="005E513B" w:rsidP="00947195">
            <w:pPr>
              <w:widowControl w:val="0"/>
              <w:autoSpaceDE w:val="0"/>
              <w:autoSpaceDN w:val="0"/>
              <w:adjustRightInd w:val="0"/>
              <w:rPr>
                <w:rFonts w:ascii="Times New Roman" w:hAnsi="Times New Roman"/>
              </w:rPr>
            </w:pPr>
            <w:r w:rsidRPr="005E513B">
              <w:rPr>
                <w:rFonts w:ascii="Times New Roman" w:hAnsi="Times New Roman"/>
              </w:rPr>
              <w:t>-</w:t>
            </w:r>
            <w:proofErr w:type="spellStart"/>
            <w:r w:rsidRPr="005E513B">
              <w:rPr>
                <w:rFonts w:ascii="Times New Roman" w:hAnsi="Times New Roman"/>
              </w:rPr>
              <w:t>разговор</w:t>
            </w:r>
            <w:proofErr w:type="spellEnd"/>
          </w:p>
          <w:p w14:paraId="22315CF7" w14:textId="77777777" w:rsidR="005E513B" w:rsidRPr="005E513B" w:rsidRDefault="005E513B" w:rsidP="00947195">
            <w:pPr>
              <w:widowControl w:val="0"/>
              <w:autoSpaceDE w:val="0"/>
              <w:autoSpaceDN w:val="0"/>
              <w:adjustRightInd w:val="0"/>
              <w:rPr>
                <w:rFonts w:ascii="Times New Roman" w:hAnsi="Times New Roman"/>
              </w:rPr>
            </w:pPr>
            <w:r w:rsidRPr="005E513B">
              <w:rPr>
                <w:rFonts w:ascii="Times New Roman" w:hAnsi="Times New Roman"/>
              </w:rPr>
              <w:t>-</w:t>
            </w:r>
            <w:proofErr w:type="spellStart"/>
            <w:r w:rsidRPr="005E513B">
              <w:rPr>
                <w:rFonts w:ascii="Times New Roman" w:hAnsi="Times New Roman"/>
              </w:rPr>
              <w:t>дискусија</w:t>
            </w:r>
            <w:proofErr w:type="spellEnd"/>
          </w:p>
          <w:p w14:paraId="5AC826BA" w14:textId="77777777" w:rsidR="005E513B" w:rsidRPr="005E513B" w:rsidRDefault="005E513B" w:rsidP="00947195">
            <w:pPr>
              <w:widowControl w:val="0"/>
              <w:autoSpaceDE w:val="0"/>
              <w:autoSpaceDN w:val="0"/>
              <w:adjustRightInd w:val="0"/>
              <w:rPr>
                <w:rFonts w:ascii="Times New Roman" w:hAnsi="Times New Roman"/>
              </w:rPr>
            </w:pPr>
            <w:r w:rsidRPr="005E513B">
              <w:rPr>
                <w:rFonts w:ascii="Times New Roman" w:hAnsi="Times New Roman"/>
              </w:rPr>
              <w:t>-</w:t>
            </w:r>
            <w:proofErr w:type="spellStart"/>
            <w:r w:rsidRPr="005E513B">
              <w:rPr>
                <w:rFonts w:ascii="Times New Roman" w:hAnsi="Times New Roman"/>
              </w:rPr>
              <w:t>презентација</w:t>
            </w:r>
            <w:proofErr w:type="spellEnd"/>
          </w:p>
        </w:tc>
        <w:tc>
          <w:tcPr>
            <w:tcW w:w="4111" w:type="dxa"/>
            <w:vAlign w:val="center"/>
          </w:tcPr>
          <w:p w14:paraId="4B8293D9" w14:textId="77777777" w:rsidR="005E513B" w:rsidRPr="005E513B" w:rsidRDefault="005E513B" w:rsidP="00947195">
            <w:pPr>
              <w:widowControl w:val="0"/>
              <w:autoSpaceDE w:val="0"/>
              <w:autoSpaceDN w:val="0"/>
              <w:adjustRightInd w:val="0"/>
              <w:rPr>
                <w:rFonts w:ascii="Times New Roman" w:hAnsi="Times New Roman"/>
              </w:rPr>
            </w:pPr>
            <w:r w:rsidRPr="005E513B">
              <w:rPr>
                <w:rFonts w:ascii="Times New Roman" w:hAnsi="Times New Roman"/>
              </w:rPr>
              <w:t>-</w:t>
            </w:r>
            <w:proofErr w:type="spellStart"/>
            <w:r w:rsidRPr="005E513B">
              <w:rPr>
                <w:rFonts w:ascii="Times New Roman" w:hAnsi="Times New Roman"/>
              </w:rPr>
              <w:t>одеље</w:t>
            </w:r>
            <w:proofErr w:type="spellEnd"/>
            <w:r w:rsidRPr="005E513B">
              <w:rPr>
                <w:rFonts w:ascii="Times New Roman" w:hAnsi="Times New Roman"/>
                <w:lang w:val="sr-Cyrl-CS"/>
              </w:rPr>
              <w:t>њ</w:t>
            </w:r>
            <w:proofErr w:type="spellStart"/>
            <w:r w:rsidRPr="005E513B">
              <w:rPr>
                <w:rFonts w:ascii="Times New Roman" w:hAnsi="Times New Roman"/>
              </w:rPr>
              <w:t>ски</w:t>
            </w:r>
            <w:proofErr w:type="spellEnd"/>
            <w:r w:rsidRPr="005E513B">
              <w:rPr>
                <w:rFonts w:ascii="Times New Roman" w:hAnsi="Times New Roman"/>
              </w:rPr>
              <w:t xml:space="preserve"> </w:t>
            </w:r>
            <w:proofErr w:type="spellStart"/>
            <w:r w:rsidRPr="005E513B">
              <w:rPr>
                <w:rFonts w:ascii="Times New Roman" w:hAnsi="Times New Roman"/>
              </w:rPr>
              <w:t>старешина</w:t>
            </w:r>
            <w:proofErr w:type="spellEnd"/>
          </w:p>
          <w:p w14:paraId="6B6EC359" w14:textId="77777777" w:rsidR="005E513B" w:rsidRPr="005E513B" w:rsidRDefault="005E513B" w:rsidP="00947195">
            <w:pPr>
              <w:widowControl w:val="0"/>
              <w:autoSpaceDE w:val="0"/>
              <w:autoSpaceDN w:val="0"/>
              <w:adjustRightInd w:val="0"/>
              <w:rPr>
                <w:rFonts w:ascii="Times New Roman" w:hAnsi="Times New Roman"/>
              </w:rPr>
            </w:pPr>
            <w:r w:rsidRPr="005E513B">
              <w:rPr>
                <w:rFonts w:ascii="Times New Roman" w:hAnsi="Times New Roman"/>
              </w:rPr>
              <w:t>-</w:t>
            </w:r>
            <w:proofErr w:type="spellStart"/>
            <w:r w:rsidRPr="005E513B">
              <w:rPr>
                <w:rFonts w:ascii="Times New Roman" w:hAnsi="Times New Roman"/>
              </w:rPr>
              <w:t>стручни</w:t>
            </w:r>
            <w:proofErr w:type="spellEnd"/>
            <w:r w:rsidRPr="005E513B">
              <w:rPr>
                <w:rFonts w:ascii="Times New Roman" w:hAnsi="Times New Roman"/>
              </w:rPr>
              <w:t xml:space="preserve"> </w:t>
            </w:r>
            <w:proofErr w:type="spellStart"/>
            <w:r w:rsidRPr="005E513B">
              <w:rPr>
                <w:rFonts w:ascii="Times New Roman" w:hAnsi="Times New Roman"/>
              </w:rPr>
              <w:t>сарадник</w:t>
            </w:r>
            <w:proofErr w:type="spellEnd"/>
          </w:p>
          <w:p w14:paraId="13490D2B" w14:textId="77777777" w:rsidR="005E513B" w:rsidRPr="005E513B" w:rsidRDefault="005E513B" w:rsidP="00947195">
            <w:pPr>
              <w:widowControl w:val="0"/>
              <w:autoSpaceDE w:val="0"/>
              <w:autoSpaceDN w:val="0"/>
              <w:adjustRightInd w:val="0"/>
              <w:rPr>
                <w:rFonts w:ascii="Times New Roman" w:hAnsi="Times New Roman"/>
                <w:lang w:val="sr-Cyrl-CS"/>
              </w:rPr>
            </w:pPr>
            <w:r w:rsidRPr="005E513B">
              <w:rPr>
                <w:rFonts w:ascii="Times New Roman" w:hAnsi="Times New Roman"/>
              </w:rPr>
              <w:t>-</w:t>
            </w:r>
            <w:proofErr w:type="spellStart"/>
            <w:r w:rsidRPr="005E513B">
              <w:rPr>
                <w:rFonts w:ascii="Times New Roman" w:hAnsi="Times New Roman"/>
              </w:rPr>
              <w:t>сарадници</w:t>
            </w:r>
            <w:proofErr w:type="spellEnd"/>
            <w:r w:rsidRPr="005E513B">
              <w:rPr>
                <w:rFonts w:ascii="Times New Roman" w:hAnsi="Times New Roman"/>
              </w:rPr>
              <w:t xml:space="preserve"> </w:t>
            </w:r>
            <w:r w:rsidRPr="005E513B">
              <w:rPr>
                <w:rFonts w:ascii="Times New Roman" w:hAnsi="Times New Roman"/>
                <w:lang w:val="sr-Cyrl-CS"/>
              </w:rPr>
              <w:t>полиције</w:t>
            </w:r>
            <w:r w:rsidRPr="005E513B">
              <w:rPr>
                <w:rFonts w:ascii="Times New Roman" w:hAnsi="Times New Roman"/>
              </w:rPr>
              <w:t>-</w:t>
            </w:r>
            <w:r w:rsidRPr="005E513B">
              <w:rPr>
                <w:rFonts w:ascii="Times New Roman" w:hAnsi="Times New Roman"/>
                <w:lang w:val="sr-Cyrl-CS"/>
              </w:rPr>
              <w:t>Пожега</w:t>
            </w:r>
          </w:p>
          <w:p w14:paraId="748AEA62" w14:textId="77777777" w:rsidR="005E513B" w:rsidRPr="005E513B" w:rsidRDefault="005E513B" w:rsidP="00947195">
            <w:pPr>
              <w:widowControl w:val="0"/>
              <w:autoSpaceDE w:val="0"/>
              <w:autoSpaceDN w:val="0"/>
              <w:adjustRightInd w:val="0"/>
              <w:rPr>
                <w:rFonts w:ascii="Times New Roman" w:hAnsi="Times New Roman"/>
              </w:rPr>
            </w:pPr>
            <w:r w:rsidRPr="005E513B">
              <w:rPr>
                <w:rFonts w:ascii="Times New Roman" w:hAnsi="Times New Roman"/>
                <w:lang w:val="sr-Cyrl-CS"/>
              </w:rPr>
              <w:t>- наставник физичког вс</w:t>
            </w:r>
          </w:p>
        </w:tc>
      </w:tr>
      <w:tr w:rsidR="005E513B" w:rsidRPr="005E513B" w14:paraId="71EB3B15" w14:textId="77777777" w:rsidTr="005E513B">
        <w:tc>
          <w:tcPr>
            <w:tcW w:w="14000" w:type="dxa"/>
            <w:gridSpan w:val="4"/>
            <w:shd w:val="clear" w:color="auto" w:fill="FFC000"/>
            <w:vAlign w:val="center"/>
          </w:tcPr>
          <w:p w14:paraId="339839B9" w14:textId="77777777" w:rsidR="005E513B" w:rsidRPr="005E513B" w:rsidRDefault="005E513B" w:rsidP="00947195">
            <w:pPr>
              <w:widowControl w:val="0"/>
              <w:autoSpaceDE w:val="0"/>
              <w:autoSpaceDN w:val="0"/>
              <w:adjustRightInd w:val="0"/>
              <w:rPr>
                <w:rFonts w:ascii="Times New Roman" w:hAnsi="Times New Roman"/>
              </w:rPr>
            </w:pPr>
          </w:p>
        </w:tc>
      </w:tr>
      <w:tr w:rsidR="005E513B" w:rsidRPr="005E513B" w14:paraId="7ACCF9AB" w14:textId="77777777" w:rsidTr="005E513B">
        <w:trPr>
          <w:trHeight w:val="1687"/>
        </w:trPr>
        <w:tc>
          <w:tcPr>
            <w:tcW w:w="1526" w:type="dxa"/>
            <w:vAlign w:val="center"/>
          </w:tcPr>
          <w:p w14:paraId="68467C67" w14:textId="77777777" w:rsidR="005E513B" w:rsidRPr="005E513B" w:rsidRDefault="005E513B" w:rsidP="00947195">
            <w:pPr>
              <w:widowControl w:val="0"/>
              <w:autoSpaceDE w:val="0"/>
              <w:autoSpaceDN w:val="0"/>
              <w:adjustRightInd w:val="0"/>
              <w:rPr>
                <w:rFonts w:ascii="Times New Roman" w:hAnsi="Times New Roman"/>
              </w:rPr>
            </w:pPr>
            <w:proofErr w:type="spellStart"/>
            <w:r w:rsidRPr="005E513B">
              <w:rPr>
                <w:rFonts w:ascii="Times New Roman" w:hAnsi="Times New Roman"/>
                <w:b/>
                <w:bCs/>
              </w:rPr>
              <w:lastRenderedPageBreak/>
              <w:t>Мај</w:t>
            </w:r>
            <w:proofErr w:type="spellEnd"/>
          </w:p>
        </w:tc>
        <w:tc>
          <w:tcPr>
            <w:tcW w:w="6237" w:type="dxa"/>
            <w:vAlign w:val="center"/>
          </w:tcPr>
          <w:p w14:paraId="731F6B48" w14:textId="77777777" w:rsidR="005E513B" w:rsidRPr="005E513B" w:rsidRDefault="005E513B" w:rsidP="00947195">
            <w:pPr>
              <w:widowControl w:val="0"/>
              <w:autoSpaceDE w:val="0"/>
              <w:autoSpaceDN w:val="0"/>
              <w:adjustRightInd w:val="0"/>
              <w:rPr>
                <w:rFonts w:ascii="Times New Roman" w:hAnsi="Times New Roman"/>
              </w:rPr>
            </w:pPr>
          </w:p>
          <w:p w14:paraId="1763B0A1" w14:textId="77777777" w:rsidR="005E513B" w:rsidRPr="005E513B" w:rsidRDefault="005E513B" w:rsidP="00947195">
            <w:pPr>
              <w:widowControl w:val="0"/>
              <w:autoSpaceDE w:val="0"/>
              <w:autoSpaceDN w:val="0"/>
              <w:adjustRightInd w:val="0"/>
              <w:rPr>
                <w:rFonts w:ascii="Times New Roman" w:hAnsi="Times New Roman"/>
                <w:lang w:val="sr-Cyrl-CS"/>
              </w:rPr>
            </w:pPr>
            <w:r w:rsidRPr="005E513B">
              <w:rPr>
                <w:rFonts w:ascii="Times New Roman" w:hAnsi="Times New Roman"/>
                <w:lang w:val="sr-Cyrl-CS"/>
              </w:rPr>
              <w:t>-Учешће у шрослави Дана школе</w:t>
            </w:r>
          </w:p>
          <w:p w14:paraId="667BD38C" w14:textId="77777777" w:rsidR="005E513B" w:rsidRPr="005E513B" w:rsidRDefault="005E513B" w:rsidP="00947195">
            <w:pPr>
              <w:widowControl w:val="0"/>
              <w:autoSpaceDE w:val="0"/>
              <w:autoSpaceDN w:val="0"/>
              <w:adjustRightInd w:val="0"/>
              <w:rPr>
                <w:rFonts w:ascii="Times New Roman" w:hAnsi="Times New Roman"/>
                <w:lang w:val="sr-Cyrl-CS"/>
              </w:rPr>
            </w:pPr>
            <w:r w:rsidRPr="005E513B">
              <w:rPr>
                <w:rFonts w:ascii="Times New Roman" w:hAnsi="Times New Roman"/>
                <w:lang w:val="sr-Cyrl-CS"/>
              </w:rPr>
              <w:t>- обележавање Светског дана борбе против пушења</w:t>
            </w:r>
          </w:p>
          <w:p w14:paraId="376F9181" w14:textId="77777777" w:rsidR="005E513B" w:rsidRPr="005E513B" w:rsidRDefault="005E513B" w:rsidP="00947195">
            <w:pPr>
              <w:widowControl w:val="0"/>
              <w:autoSpaceDE w:val="0"/>
              <w:autoSpaceDN w:val="0"/>
              <w:adjustRightInd w:val="0"/>
              <w:rPr>
                <w:rFonts w:ascii="Times New Roman" w:hAnsi="Times New Roman"/>
                <w:lang w:val="sr-Cyrl-CS"/>
              </w:rPr>
            </w:pPr>
            <w:r w:rsidRPr="005E513B">
              <w:rPr>
                <w:rFonts w:ascii="Times New Roman" w:hAnsi="Times New Roman"/>
                <w:lang w:val="sr-Cyrl-CS"/>
              </w:rPr>
              <w:t>-Анализа успеха, похвале, награде</w:t>
            </w:r>
          </w:p>
          <w:p w14:paraId="4E2DCE11" w14:textId="77777777" w:rsidR="005E513B" w:rsidRPr="005E513B" w:rsidRDefault="005E513B" w:rsidP="00947195">
            <w:pPr>
              <w:widowControl w:val="0"/>
              <w:autoSpaceDE w:val="0"/>
              <w:autoSpaceDN w:val="0"/>
              <w:adjustRightInd w:val="0"/>
              <w:rPr>
                <w:rFonts w:ascii="Times New Roman" w:hAnsi="Times New Roman"/>
                <w:lang w:val="sr-Cyrl-CS"/>
              </w:rPr>
            </w:pPr>
            <w:r w:rsidRPr="005E513B">
              <w:rPr>
                <w:rFonts w:ascii="Times New Roman" w:hAnsi="Times New Roman"/>
                <w:lang w:val="sr-Cyrl-CS"/>
              </w:rPr>
              <w:t>-Припрме за другарско вече.</w:t>
            </w:r>
          </w:p>
        </w:tc>
        <w:tc>
          <w:tcPr>
            <w:tcW w:w="2126" w:type="dxa"/>
            <w:vAlign w:val="center"/>
          </w:tcPr>
          <w:p w14:paraId="4E473199" w14:textId="77777777" w:rsidR="005E513B" w:rsidRPr="005E513B" w:rsidRDefault="005E513B" w:rsidP="00947195">
            <w:pPr>
              <w:widowControl w:val="0"/>
              <w:autoSpaceDE w:val="0"/>
              <w:autoSpaceDN w:val="0"/>
              <w:adjustRightInd w:val="0"/>
              <w:rPr>
                <w:rFonts w:ascii="Times New Roman" w:hAnsi="Times New Roman"/>
              </w:rPr>
            </w:pPr>
            <w:r w:rsidRPr="005E513B">
              <w:rPr>
                <w:rFonts w:ascii="Times New Roman" w:hAnsi="Times New Roman"/>
              </w:rPr>
              <w:t>-</w:t>
            </w:r>
            <w:proofErr w:type="spellStart"/>
            <w:r w:rsidRPr="005E513B">
              <w:rPr>
                <w:rFonts w:ascii="Times New Roman" w:hAnsi="Times New Roman"/>
              </w:rPr>
              <w:t>чишћење</w:t>
            </w:r>
            <w:proofErr w:type="spellEnd"/>
            <w:r w:rsidRPr="005E513B">
              <w:rPr>
                <w:rFonts w:ascii="Times New Roman" w:hAnsi="Times New Roman"/>
              </w:rPr>
              <w:t xml:space="preserve"> </w:t>
            </w:r>
            <w:proofErr w:type="spellStart"/>
            <w:r w:rsidRPr="005E513B">
              <w:rPr>
                <w:rFonts w:ascii="Times New Roman" w:hAnsi="Times New Roman"/>
              </w:rPr>
              <w:t>учиноице</w:t>
            </w:r>
            <w:proofErr w:type="spellEnd"/>
          </w:p>
          <w:p w14:paraId="1C46A91B" w14:textId="77777777" w:rsidR="005E513B" w:rsidRPr="005E513B" w:rsidRDefault="005E513B" w:rsidP="00947195">
            <w:pPr>
              <w:widowControl w:val="0"/>
              <w:autoSpaceDE w:val="0"/>
              <w:autoSpaceDN w:val="0"/>
              <w:adjustRightInd w:val="0"/>
              <w:rPr>
                <w:rFonts w:ascii="Times New Roman" w:hAnsi="Times New Roman"/>
              </w:rPr>
            </w:pPr>
            <w:r w:rsidRPr="005E513B">
              <w:rPr>
                <w:rFonts w:ascii="Times New Roman" w:hAnsi="Times New Roman"/>
              </w:rPr>
              <w:t>-</w:t>
            </w:r>
            <w:proofErr w:type="spellStart"/>
            <w:r w:rsidRPr="005E513B">
              <w:rPr>
                <w:rFonts w:ascii="Times New Roman" w:hAnsi="Times New Roman"/>
              </w:rPr>
              <w:t>разговор</w:t>
            </w:r>
            <w:proofErr w:type="spellEnd"/>
          </w:p>
        </w:tc>
        <w:tc>
          <w:tcPr>
            <w:tcW w:w="4111" w:type="dxa"/>
            <w:vAlign w:val="center"/>
          </w:tcPr>
          <w:p w14:paraId="5DD22136" w14:textId="77777777" w:rsidR="005E513B" w:rsidRPr="005E513B" w:rsidRDefault="005E513B" w:rsidP="00947195">
            <w:pPr>
              <w:widowControl w:val="0"/>
              <w:autoSpaceDE w:val="0"/>
              <w:autoSpaceDN w:val="0"/>
              <w:adjustRightInd w:val="0"/>
              <w:rPr>
                <w:rFonts w:ascii="Times New Roman" w:hAnsi="Times New Roman"/>
              </w:rPr>
            </w:pPr>
            <w:r w:rsidRPr="005E513B">
              <w:rPr>
                <w:rFonts w:ascii="Times New Roman" w:hAnsi="Times New Roman"/>
              </w:rPr>
              <w:t xml:space="preserve">- </w:t>
            </w:r>
            <w:proofErr w:type="spellStart"/>
            <w:r w:rsidRPr="005E513B">
              <w:rPr>
                <w:rFonts w:ascii="Times New Roman" w:hAnsi="Times New Roman"/>
              </w:rPr>
              <w:t>ученици</w:t>
            </w:r>
            <w:proofErr w:type="spellEnd"/>
          </w:p>
          <w:p w14:paraId="6150FB7E" w14:textId="77777777" w:rsidR="005E513B" w:rsidRPr="005E513B" w:rsidRDefault="005E513B" w:rsidP="00947195">
            <w:pPr>
              <w:widowControl w:val="0"/>
              <w:autoSpaceDE w:val="0"/>
              <w:autoSpaceDN w:val="0"/>
              <w:adjustRightInd w:val="0"/>
              <w:rPr>
                <w:rFonts w:ascii="Times New Roman" w:hAnsi="Times New Roman"/>
              </w:rPr>
            </w:pPr>
            <w:r w:rsidRPr="005E513B">
              <w:rPr>
                <w:rFonts w:ascii="Times New Roman" w:hAnsi="Times New Roman"/>
              </w:rPr>
              <w:t>-</w:t>
            </w:r>
            <w:proofErr w:type="spellStart"/>
            <w:r w:rsidRPr="005E513B">
              <w:rPr>
                <w:rFonts w:ascii="Times New Roman" w:hAnsi="Times New Roman"/>
              </w:rPr>
              <w:t>одељењски</w:t>
            </w:r>
            <w:proofErr w:type="spellEnd"/>
            <w:r w:rsidRPr="005E513B">
              <w:rPr>
                <w:rFonts w:ascii="Times New Roman" w:hAnsi="Times New Roman"/>
              </w:rPr>
              <w:t xml:space="preserve"> </w:t>
            </w:r>
            <w:proofErr w:type="spellStart"/>
            <w:r w:rsidRPr="005E513B">
              <w:rPr>
                <w:rFonts w:ascii="Times New Roman" w:hAnsi="Times New Roman"/>
              </w:rPr>
              <w:t>старешина</w:t>
            </w:r>
            <w:proofErr w:type="spellEnd"/>
          </w:p>
        </w:tc>
      </w:tr>
      <w:tr w:rsidR="005E513B" w:rsidRPr="005E513B" w14:paraId="3B5ACF3E" w14:textId="77777777" w:rsidTr="005E513B">
        <w:tc>
          <w:tcPr>
            <w:tcW w:w="14000" w:type="dxa"/>
            <w:gridSpan w:val="4"/>
            <w:shd w:val="clear" w:color="auto" w:fill="FFC000"/>
            <w:vAlign w:val="center"/>
          </w:tcPr>
          <w:p w14:paraId="249320B7" w14:textId="77777777" w:rsidR="005E513B" w:rsidRPr="005E513B" w:rsidRDefault="005E513B" w:rsidP="00947195">
            <w:pPr>
              <w:widowControl w:val="0"/>
              <w:autoSpaceDE w:val="0"/>
              <w:autoSpaceDN w:val="0"/>
              <w:adjustRightInd w:val="0"/>
              <w:rPr>
                <w:rFonts w:ascii="Times New Roman" w:hAnsi="Times New Roman"/>
              </w:rPr>
            </w:pPr>
          </w:p>
        </w:tc>
      </w:tr>
    </w:tbl>
    <w:p w14:paraId="25CD514C" w14:textId="77777777" w:rsidR="005E513B" w:rsidRPr="003B056B" w:rsidRDefault="005E513B" w:rsidP="005E513B">
      <w:pPr>
        <w:rPr>
          <w:sz w:val="22"/>
          <w:szCs w:val="22"/>
        </w:rPr>
      </w:pPr>
    </w:p>
    <w:p w14:paraId="50B486EF" w14:textId="77777777" w:rsidR="001232C2" w:rsidRPr="001170EA" w:rsidRDefault="001232C2" w:rsidP="001232C2">
      <w:pPr>
        <w:rPr>
          <w:rFonts w:ascii="Times New Roman" w:hAnsi="Times New Roman"/>
        </w:rPr>
      </w:pPr>
    </w:p>
    <w:p w14:paraId="38A94CC0" w14:textId="77777777" w:rsidR="005E513B" w:rsidRDefault="005E513B" w:rsidP="001232C2">
      <w:pPr>
        <w:rPr>
          <w:rFonts w:ascii="Times New Roman" w:hAnsi="Times New Roman"/>
          <w:b/>
          <w:bCs/>
        </w:rPr>
      </w:pPr>
    </w:p>
    <w:p w14:paraId="51F237FE" w14:textId="77777777" w:rsidR="005E513B" w:rsidRDefault="005E513B" w:rsidP="001232C2">
      <w:pPr>
        <w:rPr>
          <w:rFonts w:ascii="Times New Roman" w:hAnsi="Times New Roman"/>
          <w:b/>
          <w:bCs/>
        </w:rPr>
      </w:pPr>
    </w:p>
    <w:p w14:paraId="545AE7BC" w14:textId="77777777" w:rsidR="005E513B" w:rsidRDefault="005E513B" w:rsidP="001232C2">
      <w:pPr>
        <w:rPr>
          <w:rFonts w:ascii="Times New Roman" w:hAnsi="Times New Roman"/>
          <w:b/>
          <w:bCs/>
        </w:rPr>
      </w:pPr>
    </w:p>
    <w:p w14:paraId="3E78F6AE" w14:textId="77777777" w:rsidR="005E513B" w:rsidRDefault="005E513B" w:rsidP="001232C2">
      <w:pPr>
        <w:rPr>
          <w:rFonts w:ascii="Times New Roman" w:hAnsi="Times New Roman"/>
          <w:b/>
          <w:bCs/>
        </w:rPr>
      </w:pPr>
    </w:p>
    <w:p w14:paraId="419C53D1" w14:textId="77777777" w:rsidR="005E513B" w:rsidRDefault="005E513B" w:rsidP="001232C2">
      <w:pPr>
        <w:rPr>
          <w:rFonts w:ascii="Times New Roman" w:hAnsi="Times New Roman"/>
          <w:b/>
          <w:bCs/>
        </w:rPr>
      </w:pPr>
    </w:p>
    <w:p w14:paraId="25485444" w14:textId="77777777" w:rsidR="001232C2" w:rsidRPr="001170EA" w:rsidRDefault="001232C2" w:rsidP="001232C2">
      <w:pPr>
        <w:rPr>
          <w:rFonts w:ascii="Times New Roman" w:hAnsi="Times New Roman"/>
        </w:rPr>
      </w:pPr>
      <w:r w:rsidRPr="001170EA">
        <w:rPr>
          <w:rFonts w:ascii="Times New Roman" w:hAnsi="Times New Roman"/>
          <w:b/>
          <w:bCs/>
        </w:rPr>
        <w:t xml:space="preserve">ПРОГРАМ </w:t>
      </w:r>
      <w:r w:rsidRPr="001170EA">
        <w:rPr>
          <w:rFonts w:ascii="Times New Roman" w:hAnsi="Times New Roman"/>
          <w:b/>
          <w:bCs/>
          <w:lang w:val="sr-Cyrl-CS"/>
        </w:rPr>
        <w:t xml:space="preserve">И ПЛАН </w:t>
      </w:r>
      <w:r w:rsidRPr="001170EA">
        <w:rPr>
          <w:rFonts w:ascii="Times New Roman" w:hAnsi="Times New Roman"/>
          <w:b/>
          <w:bCs/>
        </w:rPr>
        <w:t xml:space="preserve">РАДА </w:t>
      </w:r>
      <w:r w:rsidRPr="001170EA">
        <w:rPr>
          <w:rFonts w:ascii="Times New Roman" w:hAnsi="Times New Roman"/>
          <w:b/>
          <w:bCs/>
          <w:lang w:val="sr-Cyrl-CS"/>
        </w:rPr>
        <w:t>РОДИТЕЉСКИХ САСТАНАКА</w:t>
      </w:r>
      <w:r w:rsidR="005E513B">
        <w:rPr>
          <w:rFonts w:ascii="Times New Roman" w:hAnsi="Times New Roman"/>
          <w:b/>
          <w:bCs/>
        </w:rPr>
        <w:t xml:space="preserve"> 8</w:t>
      </w:r>
      <w:r w:rsidRPr="001170EA">
        <w:rPr>
          <w:rFonts w:ascii="Times New Roman" w:hAnsi="Times New Roman"/>
          <w:b/>
          <w:bCs/>
          <w:lang w:val="sr-Cyrl-CS"/>
        </w:rPr>
        <w:t xml:space="preserve">. </w:t>
      </w:r>
      <w:r w:rsidRPr="001170EA">
        <w:rPr>
          <w:rFonts w:ascii="Times New Roman" w:hAnsi="Times New Roman"/>
          <w:b/>
          <w:bCs/>
        </w:rPr>
        <w:t>РАЗРЕДА</w:t>
      </w:r>
    </w:p>
    <w:p w14:paraId="62D57849" w14:textId="77777777" w:rsidR="001232C2" w:rsidRPr="001170EA" w:rsidRDefault="001232C2" w:rsidP="001232C2">
      <w:pPr>
        <w:rPr>
          <w:rFonts w:ascii="Times New Roman" w:hAnsi="Times New Roman"/>
        </w:rPr>
      </w:pPr>
    </w:p>
    <w:p w14:paraId="32748294" w14:textId="77777777" w:rsidR="001232C2" w:rsidRPr="001170EA" w:rsidRDefault="001232C2" w:rsidP="001232C2">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5339"/>
        <w:gridCol w:w="1599"/>
        <w:gridCol w:w="4529"/>
      </w:tblGrid>
      <w:tr w:rsidR="005E513B" w:rsidRPr="005E513B" w14:paraId="2B4DBE97" w14:textId="77777777" w:rsidTr="005E513B">
        <w:tc>
          <w:tcPr>
            <w:tcW w:w="13008" w:type="dxa"/>
            <w:gridSpan w:val="4"/>
            <w:shd w:val="clear" w:color="auto" w:fill="FFC000"/>
            <w:vAlign w:val="center"/>
          </w:tcPr>
          <w:p w14:paraId="3AC23D7C" w14:textId="77777777" w:rsidR="005E513B" w:rsidRPr="005E513B" w:rsidRDefault="005E513B" w:rsidP="00947195">
            <w:pPr>
              <w:widowControl w:val="0"/>
              <w:autoSpaceDE w:val="0"/>
              <w:autoSpaceDN w:val="0"/>
              <w:adjustRightInd w:val="0"/>
              <w:ind w:left="120"/>
              <w:jc w:val="center"/>
              <w:rPr>
                <w:rFonts w:ascii="Times New Roman" w:hAnsi="Times New Roman"/>
                <w:b/>
                <w:bCs/>
              </w:rPr>
            </w:pPr>
            <w:r w:rsidRPr="005E513B">
              <w:rPr>
                <w:rFonts w:ascii="Times New Roman" w:hAnsi="Times New Roman"/>
                <w:b/>
                <w:bCs/>
              </w:rPr>
              <w:t xml:space="preserve">ПРОГРАМ </w:t>
            </w:r>
            <w:r w:rsidRPr="005E513B">
              <w:rPr>
                <w:rFonts w:ascii="Times New Roman" w:hAnsi="Times New Roman"/>
                <w:b/>
                <w:bCs/>
                <w:lang w:val="sr-Cyrl-CS"/>
              </w:rPr>
              <w:t xml:space="preserve">И ПЛАН </w:t>
            </w:r>
            <w:r w:rsidRPr="005E513B">
              <w:rPr>
                <w:rFonts w:ascii="Times New Roman" w:hAnsi="Times New Roman"/>
                <w:b/>
                <w:bCs/>
              </w:rPr>
              <w:t xml:space="preserve">РАДА </w:t>
            </w:r>
          </w:p>
          <w:p w14:paraId="48BD9018" w14:textId="77777777" w:rsidR="005E513B" w:rsidRPr="005E513B" w:rsidRDefault="005E513B" w:rsidP="00947195">
            <w:pPr>
              <w:widowControl w:val="0"/>
              <w:autoSpaceDE w:val="0"/>
              <w:autoSpaceDN w:val="0"/>
              <w:adjustRightInd w:val="0"/>
              <w:ind w:left="120"/>
              <w:jc w:val="center"/>
              <w:rPr>
                <w:rFonts w:ascii="Times New Roman" w:hAnsi="Times New Roman"/>
              </w:rPr>
            </w:pPr>
            <w:r w:rsidRPr="005E513B">
              <w:rPr>
                <w:rFonts w:ascii="Times New Roman" w:hAnsi="Times New Roman"/>
                <w:b/>
                <w:bCs/>
                <w:lang w:val="sr-Cyrl-CS"/>
              </w:rPr>
              <w:t>РОДИТЕЉСКИХ САСТАНАКА</w:t>
            </w:r>
            <w:r w:rsidRPr="005E513B">
              <w:rPr>
                <w:rFonts w:ascii="Times New Roman" w:hAnsi="Times New Roman"/>
                <w:b/>
                <w:bCs/>
              </w:rPr>
              <w:t xml:space="preserve"> </w:t>
            </w:r>
            <w:r w:rsidRPr="005E513B">
              <w:rPr>
                <w:rFonts w:ascii="Times New Roman" w:hAnsi="Times New Roman"/>
                <w:b/>
                <w:bCs/>
                <w:lang w:val="sr-Cyrl-CS"/>
              </w:rPr>
              <w:t xml:space="preserve">8. </w:t>
            </w:r>
            <w:r w:rsidRPr="005E513B">
              <w:rPr>
                <w:rFonts w:ascii="Times New Roman" w:hAnsi="Times New Roman"/>
                <w:b/>
                <w:bCs/>
              </w:rPr>
              <w:t>РАЗРЕДА</w:t>
            </w:r>
          </w:p>
        </w:tc>
      </w:tr>
      <w:tr w:rsidR="005E513B" w:rsidRPr="005E513B" w14:paraId="1E403D5A" w14:textId="77777777" w:rsidTr="005E513B">
        <w:trPr>
          <w:trHeight w:val="702"/>
        </w:trPr>
        <w:tc>
          <w:tcPr>
            <w:tcW w:w="1526" w:type="dxa"/>
            <w:shd w:val="clear" w:color="auto" w:fill="FFC000"/>
            <w:vAlign w:val="center"/>
          </w:tcPr>
          <w:p w14:paraId="60956079" w14:textId="77777777" w:rsidR="005E513B" w:rsidRPr="005E513B" w:rsidRDefault="005E513B" w:rsidP="00947195">
            <w:pPr>
              <w:widowControl w:val="0"/>
              <w:autoSpaceDE w:val="0"/>
              <w:autoSpaceDN w:val="0"/>
              <w:adjustRightInd w:val="0"/>
              <w:jc w:val="center"/>
              <w:rPr>
                <w:rFonts w:ascii="Times New Roman" w:hAnsi="Times New Roman"/>
              </w:rPr>
            </w:pPr>
            <w:proofErr w:type="spellStart"/>
            <w:r w:rsidRPr="005E513B">
              <w:rPr>
                <w:rFonts w:ascii="Times New Roman" w:hAnsi="Times New Roman"/>
                <w:b/>
                <w:bCs/>
              </w:rPr>
              <w:t>Време</w:t>
            </w:r>
            <w:proofErr w:type="spellEnd"/>
            <w:r w:rsidRPr="005E513B">
              <w:rPr>
                <w:rFonts w:ascii="Times New Roman" w:hAnsi="Times New Roman"/>
                <w:b/>
                <w:bCs/>
              </w:rPr>
              <w:t xml:space="preserve"> </w:t>
            </w:r>
            <w:proofErr w:type="spellStart"/>
            <w:r w:rsidRPr="005E513B">
              <w:rPr>
                <w:rFonts w:ascii="Times New Roman" w:hAnsi="Times New Roman"/>
                <w:b/>
                <w:bCs/>
              </w:rPr>
              <w:t>реализације</w:t>
            </w:r>
            <w:proofErr w:type="spellEnd"/>
          </w:p>
        </w:tc>
        <w:tc>
          <w:tcPr>
            <w:tcW w:w="5347" w:type="dxa"/>
            <w:shd w:val="clear" w:color="auto" w:fill="FFC000"/>
            <w:vAlign w:val="center"/>
          </w:tcPr>
          <w:p w14:paraId="5DA2F5F2" w14:textId="77777777" w:rsidR="005E513B" w:rsidRPr="005E513B" w:rsidRDefault="005E513B" w:rsidP="00947195">
            <w:pPr>
              <w:widowControl w:val="0"/>
              <w:autoSpaceDE w:val="0"/>
              <w:autoSpaceDN w:val="0"/>
              <w:adjustRightInd w:val="0"/>
              <w:jc w:val="center"/>
              <w:rPr>
                <w:rFonts w:ascii="Times New Roman" w:hAnsi="Times New Roman"/>
              </w:rPr>
            </w:pPr>
            <w:proofErr w:type="spellStart"/>
            <w:r w:rsidRPr="005E513B">
              <w:rPr>
                <w:rFonts w:ascii="Times New Roman" w:hAnsi="Times New Roman"/>
                <w:b/>
                <w:bCs/>
              </w:rPr>
              <w:t>Активности</w:t>
            </w:r>
            <w:proofErr w:type="spellEnd"/>
            <w:r w:rsidRPr="005E513B">
              <w:rPr>
                <w:rFonts w:ascii="Times New Roman" w:hAnsi="Times New Roman"/>
                <w:b/>
                <w:bCs/>
              </w:rPr>
              <w:t>/</w:t>
            </w:r>
            <w:proofErr w:type="spellStart"/>
            <w:r w:rsidRPr="005E513B">
              <w:rPr>
                <w:rFonts w:ascii="Times New Roman" w:hAnsi="Times New Roman"/>
                <w:b/>
                <w:bCs/>
              </w:rPr>
              <w:t>теме</w:t>
            </w:r>
            <w:proofErr w:type="spellEnd"/>
          </w:p>
        </w:tc>
        <w:tc>
          <w:tcPr>
            <w:tcW w:w="1599" w:type="dxa"/>
            <w:shd w:val="clear" w:color="auto" w:fill="FFC000"/>
            <w:vAlign w:val="center"/>
          </w:tcPr>
          <w:p w14:paraId="4FC225A5" w14:textId="77777777" w:rsidR="005E513B" w:rsidRPr="005E513B" w:rsidRDefault="005E513B" w:rsidP="00947195">
            <w:pPr>
              <w:jc w:val="center"/>
              <w:rPr>
                <w:rFonts w:ascii="Times New Roman" w:hAnsi="Times New Roman"/>
                <w:lang w:val="sr-Cyrl-CS"/>
              </w:rPr>
            </w:pPr>
            <w:proofErr w:type="spellStart"/>
            <w:r w:rsidRPr="005E513B">
              <w:rPr>
                <w:rFonts w:ascii="Times New Roman" w:hAnsi="Times New Roman"/>
                <w:b/>
                <w:bCs/>
              </w:rPr>
              <w:t>Начин</w:t>
            </w:r>
            <w:proofErr w:type="spellEnd"/>
            <w:r w:rsidRPr="005E513B">
              <w:rPr>
                <w:rFonts w:ascii="Times New Roman" w:hAnsi="Times New Roman"/>
                <w:b/>
                <w:bCs/>
              </w:rPr>
              <w:t xml:space="preserve"> </w:t>
            </w:r>
            <w:proofErr w:type="spellStart"/>
            <w:r w:rsidRPr="005E513B">
              <w:rPr>
                <w:rFonts w:ascii="Times New Roman" w:hAnsi="Times New Roman"/>
                <w:b/>
                <w:bCs/>
              </w:rPr>
              <w:t>реализације</w:t>
            </w:r>
            <w:proofErr w:type="spellEnd"/>
          </w:p>
        </w:tc>
        <w:tc>
          <w:tcPr>
            <w:tcW w:w="4536" w:type="dxa"/>
            <w:shd w:val="clear" w:color="auto" w:fill="FFC000"/>
            <w:vAlign w:val="center"/>
          </w:tcPr>
          <w:p w14:paraId="662B17E3" w14:textId="77777777" w:rsidR="005E513B" w:rsidRPr="005E513B" w:rsidRDefault="005E513B" w:rsidP="00947195">
            <w:pPr>
              <w:jc w:val="center"/>
              <w:rPr>
                <w:rFonts w:ascii="Times New Roman" w:hAnsi="Times New Roman"/>
                <w:lang w:val="sr-Cyrl-CS"/>
              </w:rPr>
            </w:pPr>
            <w:proofErr w:type="spellStart"/>
            <w:r w:rsidRPr="005E513B">
              <w:rPr>
                <w:rFonts w:ascii="Times New Roman" w:hAnsi="Times New Roman"/>
                <w:b/>
                <w:bCs/>
              </w:rPr>
              <w:t>Носиоци</w:t>
            </w:r>
            <w:proofErr w:type="spellEnd"/>
            <w:r w:rsidRPr="005E513B">
              <w:rPr>
                <w:rFonts w:ascii="Times New Roman" w:hAnsi="Times New Roman"/>
                <w:b/>
                <w:bCs/>
              </w:rPr>
              <w:t xml:space="preserve"> </w:t>
            </w:r>
            <w:proofErr w:type="spellStart"/>
            <w:r w:rsidRPr="005E513B">
              <w:rPr>
                <w:rFonts w:ascii="Times New Roman" w:hAnsi="Times New Roman"/>
                <w:b/>
                <w:bCs/>
              </w:rPr>
              <w:t>реализације</w:t>
            </w:r>
            <w:proofErr w:type="spellEnd"/>
          </w:p>
        </w:tc>
      </w:tr>
      <w:tr w:rsidR="005E513B" w:rsidRPr="005E513B" w14:paraId="48849C29" w14:textId="77777777" w:rsidTr="005E513B">
        <w:trPr>
          <w:trHeight w:val="2249"/>
        </w:trPr>
        <w:tc>
          <w:tcPr>
            <w:tcW w:w="1526" w:type="dxa"/>
            <w:vAlign w:val="center"/>
          </w:tcPr>
          <w:p w14:paraId="217E7007" w14:textId="77777777" w:rsidR="005E513B" w:rsidRPr="005E513B" w:rsidRDefault="005E513B" w:rsidP="00947195">
            <w:pPr>
              <w:pStyle w:val="NNRAZNOIDENT"/>
              <w:widowControl w:val="0"/>
              <w:numPr>
                <w:ilvl w:val="0"/>
                <w:numId w:val="0"/>
              </w:numPr>
              <w:autoSpaceDE w:val="0"/>
              <w:autoSpaceDN w:val="0"/>
              <w:adjustRightInd w:val="0"/>
              <w:ind w:left="57"/>
              <w:rPr>
                <w:rFonts w:ascii="Times New Roman" w:hAnsi="Times New Roman"/>
                <w:sz w:val="24"/>
                <w:szCs w:val="24"/>
              </w:rPr>
            </w:pPr>
            <w:r w:rsidRPr="005E513B">
              <w:rPr>
                <w:rFonts w:ascii="Times New Roman" w:hAnsi="Times New Roman"/>
                <w:b/>
                <w:bCs/>
                <w:sz w:val="24"/>
                <w:szCs w:val="24"/>
              </w:rPr>
              <w:t>септембар</w:t>
            </w:r>
          </w:p>
          <w:p w14:paraId="0A9C7737" w14:textId="77777777" w:rsidR="005E513B" w:rsidRPr="005E513B" w:rsidRDefault="00DF307A" w:rsidP="00947195">
            <w:pPr>
              <w:widowControl w:val="0"/>
              <w:autoSpaceDE w:val="0"/>
              <w:autoSpaceDN w:val="0"/>
              <w:adjustRightInd w:val="0"/>
              <w:rPr>
                <w:rFonts w:ascii="Times New Roman" w:hAnsi="Times New Roman"/>
              </w:rPr>
            </w:pPr>
            <w:r>
              <w:rPr>
                <w:rFonts w:ascii="Times New Roman" w:hAnsi="Times New Roman"/>
                <w:noProof/>
                <w:lang w:val="sr-Latn-RS" w:eastAsia="sr-Latn-RS"/>
              </w:rPr>
              <mc:AlternateContent>
                <mc:Choice Requires="wps">
                  <w:drawing>
                    <wp:anchor distT="0" distB="0" distL="114299" distR="114299" simplePos="0" relativeHeight="251671040" behindDoc="1" locked="0" layoutInCell="0" allowOverlap="1" wp14:anchorId="2862E6CF" wp14:editId="753D4A7F">
                      <wp:simplePos x="0" y="0"/>
                      <wp:positionH relativeFrom="page">
                        <wp:posOffset>10386059</wp:posOffset>
                      </wp:positionH>
                      <wp:positionV relativeFrom="page">
                        <wp:posOffset>304800</wp:posOffset>
                      </wp:positionV>
                      <wp:extent cx="0" cy="6951980"/>
                      <wp:effectExtent l="0" t="0" r="19050" b="203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19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3D5A3" id="Line 3" o:spid="_x0000_s1026" style="position:absolute;z-index:-25164544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817.8pt,24pt" to="817.8pt,5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1EQIAACg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" o:allowincell="f" strokeweight=".16931mm">
                      <w10:wrap anchorx="page" anchory="page"/>
                    </v:line>
                  </w:pict>
                </mc:Fallback>
              </mc:AlternateContent>
            </w:r>
          </w:p>
        </w:tc>
        <w:tc>
          <w:tcPr>
            <w:tcW w:w="5347" w:type="dxa"/>
            <w:vAlign w:val="center"/>
          </w:tcPr>
          <w:p w14:paraId="2F963513" w14:textId="77777777" w:rsidR="005E513B" w:rsidRPr="005E513B" w:rsidRDefault="005E513B" w:rsidP="00947195">
            <w:pPr>
              <w:pStyle w:val="NNRAZNOIDENT"/>
              <w:widowControl w:val="0"/>
              <w:tabs>
                <w:tab w:val="clear" w:pos="720"/>
                <w:tab w:val="num" w:pos="360"/>
              </w:tabs>
              <w:autoSpaceDE w:val="0"/>
              <w:autoSpaceDN w:val="0"/>
              <w:adjustRightInd w:val="0"/>
              <w:rPr>
                <w:rFonts w:ascii="Times New Roman" w:hAnsi="Times New Roman"/>
                <w:sz w:val="24"/>
                <w:szCs w:val="24"/>
              </w:rPr>
            </w:pPr>
            <w:r w:rsidRPr="005E513B">
              <w:rPr>
                <w:rFonts w:ascii="Times New Roman" w:hAnsi="Times New Roman"/>
                <w:sz w:val="24"/>
                <w:szCs w:val="24"/>
              </w:rPr>
              <w:t>Утврђивање Програма и Плана рада са родитељима</w:t>
            </w:r>
          </w:p>
          <w:p w14:paraId="307EE74E" w14:textId="77777777" w:rsidR="005E513B" w:rsidRPr="005E513B" w:rsidRDefault="005E513B" w:rsidP="00947195">
            <w:pPr>
              <w:pStyle w:val="NNRAZNOIDENT"/>
              <w:widowControl w:val="0"/>
              <w:tabs>
                <w:tab w:val="clear" w:pos="720"/>
                <w:tab w:val="num" w:pos="360"/>
              </w:tabs>
              <w:autoSpaceDE w:val="0"/>
              <w:autoSpaceDN w:val="0"/>
              <w:adjustRightInd w:val="0"/>
              <w:rPr>
                <w:rFonts w:ascii="Times New Roman" w:hAnsi="Times New Roman"/>
                <w:sz w:val="24"/>
                <w:szCs w:val="24"/>
              </w:rPr>
            </w:pPr>
            <w:r w:rsidRPr="005E513B">
              <w:rPr>
                <w:rFonts w:ascii="Times New Roman" w:hAnsi="Times New Roman"/>
                <w:sz w:val="24"/>
                <w:szCs w:val="24"/>
              </w:rPr>
              <w:t>Информисање родитеља о условима живота и рада у школи</w:t>
            </w:r>
          </w:p>
          <w:p w14:paraId="0F7C672B" w14:textId="77777777" w:rsidR="005E513B" w:rsidRPr="005E513B" w:rsidRDefault="005E513B" w:rsidP="00947195">
            <w:pPr>
              <w:pStyle w:val="NNRAZNOIDENT"/>
              <w:widowControl w:val="0"/>
              <w:tabs>
                <w:tab w:val="clear" w:pos="720"/>
                <w:tab w:val="num" w:pos="360"/>
              </w:tabs>
              <w:autoSpaceDE w:val="0"/>
              <w:autoSpaceDN w:val="0"/>
              <w:adjustRightInd w:val="0"/>
              <w:rPr>
                <w:rFonts w:ascii="Times New Roman" w:hAnsi="Times New Roman"/>
                <w:sz w:val="24"/>
                <w:szCs w:val="24"/>
              </w:rPr>
            </w:pPr>
            <w:r w:rsidRPr="005E513B">
              <w:rPr>
                <w:rFonts w:ascii="Times New Roman" w:hAnsi="Times New Roman"/>
                <w:sz w:val="24"/>
                <w:szCs w:val="24"/>
              </w:rPr>
              <w:t xml:space="preserve">Избор новог члана </w:t>
            </w:r>
            <w:r>
              <w:rPr>
                <w:rFonts w:ascii="Times New Roman" w:hAnsi="Times New Roman"/>
                <w:sz w:val="24"/>
                <w:szCs w:val="24"/>
                <w:lang w:val="sr-Cyrl-RS"/>
              </w:rPr>
              <w:t>С</w:t>
            </w:r>
            <w:r w:rsidRPr="005E513B">
              <w:rPr>
                <w:rFonts w:ascii="Times New Roman" w:hAnsi="Times New Roman"/>
                <w:sz w:val="24"/>
                <w:szCs w:val="24"/>
              </w:rPr>
              <w:t>авета родитеља</w:t>
            </w:r>
          </w:p>
          <w:p w14:paraId="328E8934" w14:textId="77777777" w:rsidR="005E513B" w:rsidRPr="005E513B" w:rsidRDefault="005E513B" w:rsidP="00947195">
            <w:pPr>
              <w:pStyle w:val="NNRAZNOIDENT"/>
              <w:widowControl w:val="0"/>
              <w:tabs>
                <w:tab w:val="clear" w:pos="720"/>
                <w:tab w:val="num" w:pos="360"/>
              </w:tabs>
              <w:autoSpaceDE w:val="0"/>
              <w:autoSpaceDN w:val="0"/>
              <w:adjustRightInd w:val="0"/>
              <w:rPr>
                <w:rFonts w:ascii="Times New Roman" w:hAnsi="Times New Roman"/>
                <w:sz w:val="24"/>
                <w:szCs w:val="24"/>
              </w:rPr>
            </w:pPr>
            <w:r w:rsidRPr="005E513B">
              <w:rPr>
                <w:rFonts w:ascii="Times New Roman" w:hAnsi="Times New Roman"/>
                <w:sz w:val="24"/>
                <w:szCs w:val="24"/>
              </w:rPr>
              <w:t>Подстицање родитеља на индивидуалне контакте са одељењским старешином и наставницима</w:t>
            </w:r>
          </w:p>
        </w:tc>
        <w:tc>
          <w:tcPr>
            <w:tcW w:w="1599" w:type="dxa"/>
            <w:vAlign w:val="center"/>
          </w:tcPr>
          <w:p w14:paraId="21326CA7" w14:textId="77777777" w:rsidR="005E513B" w:rsidRPr="005E513B" w:rsidRDefault="005E513B" w:rsidP="00947195">
            <w:pPr>
              <w:pStyle w:val="NNRAZNOIDENT"/>
              <w:widowControl w:val="0"/>
              <w:tabs>
                <w:tab w:val="clear" w:pos="720"/>
                <w:tab w:val="num" w:pos="360"/>
              </w:tabs>
              <w:autoSpaceDE w:val="0"/>
              <w:autoSpaceDN w:val="0"/>
              <w:adjustRightInd w:val="0"/>
              <w:rPr>
                <w:rFonts w:ascii="Times New Roman" w:hAnsi="Times New Roman"/>
                <w:sz w:val="24"/>
                <w:szCs w:val="24"/>
              </w:rPr>
            </w:pPr>
            <w:r w:rsidRPr="005E513B">
              <w:rPr>
                <w:rFonts w:ascii="Times New Roman" w:hAnsi="Times New Roman"/>
                <w:sz w:val="24"/>
                <w:szCs w:val="24"/>
              </w:rPr>
              <w:t>разговор</w:t>
            </w:r>
          </w:p>
        </w:tc>
        <w:tc>
          <w:tcPr>
            <w:tcW w:w="4536" w:type="dxa"/>
            <w:vAlign w:val="center"/>
          </w:tcPr>
          <w:p w14:paraId="267F1790" w14:textId="77777777" w:rsidR="005E513B" w:rsidRPr="005E513B" w:rsidRDefault="005E513B" w:rsidP="00947195">
            <w:pPr>
              <w:pStyle w:val="NNRAZNOIDENT"/>
              <w:widowControl w:val="0"/>
              <w:tabs>
                <w:tab w:val="clear" w:pos="720"/>
                <w:tab w:val="num" w:pos="360"/>
              </w:tabs>
              <w:autoSpaceDE w:val="0"/>
              <w:autoSpaceDN w:val="0"/>
              <w:adjustRightInd w:val="0"/>
              <w:rPr>
                <w:rFonts w:ascii="Times New Roman" w:hAnsi="Times New Roman"/>
                <w:sz w:val="24"/>
                <w:szCs w:val="24"/>
              </w:rPr>
            </w:pPr>
            <w:r w:rsidRPr="005E513B">
              <w:rPr>
                <w:rFonts w:ascii="Times New Roman" w:hAnsi="Times New Roman"/>
                <w:sz w:val="24"/>
                <w:szCs w:val="24"/>
              </w:rPr>
              <w:t>родитељи</w:t>
            </w:r>
          </w:p>
          <w:p w14:paraId="74B7C16E" w14:textId="77777777" w:rsidR="005E513B" w:rsidRPr="005E513B" w:rsidRDefault="005E513B" w:rsidP="00947195">
            <w:pPr>
              <w:pStyle w:val="NNRAZNOIDENT"/>
              <w:widowControl w:val="0"/>
              <w:tabs>
                <w:tab w:val="clear" w:pos="720"/>
                <w:tab w:val="num" w:pos="360"/>
              </w:tabs>
              <w:autoSpaceDE w:val="0"/>
              <w:autoSpaceDN w:val="0"/>
              <w:adjustRightInd w:val="0"/>
              <w:rPr>
                <w:rFonts w:ascii="Times New Roman" w:hAnsi="Times New Roman"/>
                <w:sz w:val="24"/>
                <w:szCs w:val="24"/>
              </w:rPr>
            </w:pPr>
            <w:r w:rsidRPr="005E513B">
              <w:rPr>
                <w:rFonts w:ascii="Times New Roman" w:hAnsi="Times New Roman"/>
                <w:sz w:val="24"/>
                <w:szCs w:val="24"/>
              </w:rPr>
              <w:t>одељењски старешина</w:t>
            </w:r>
          </w:p>
        </w:tc>
      </w:tr>
      <w:tr w:rsidR="005E513B" w:rsidRPr="005E513B" w14:paraId="7E5E3C58" w14:textId="77777777" w:rsidTr="005E513B">
        <w:tc>
          <w:tcPr>
            <w:tcW w:w="13008" w:type="dxa"/>
            <w:gridSpan w:val="4"/>
            <w:shd w:val="clear" w:color="auto" w:fill="FFC000"/>
            <w:vAlign w:val="center"/>
          </w:tcPr>
          <w:p w14:paraId="2267ACD5" w14:textId="77777777" w:rsidR="005E513B" w:rsidRPr="005E513B" w:rsidRDefault="005E513B" w:rsidP="00947195">
            <w:pPr>
              <w:widowControl w:val="0"/>
              <w:autoSpaceDE w:val="0"/>
              <w:autoSpaceDN w:val="0"/>
              <w:adjustRightInd w:val="0"/>
              <w:rPr>
                <w:rFonts w:ascii="Times New Roman" w:hAnsi="Times New Roman"/>
              </w:rPr>
            </w:pPr>
          </w:p>
        </w:tc>
      </w:tr>
      <w:tr w:rsidR="005E513B" w:rsidRPr="005E513B" w14:paraId="71CA383C" w14:textId="77777777" w:rsidTr="005E513B">
        <w:trPr>
          <w:trHeight w:val="2852"/>
        </w:trPr>
        <w:tc>
          <w:tcPr>
            <w:tcW w:w="1526" w:type="dxa"/>
            <w:vAlign w:val="center"/>
          </w:tcPr>
          <w:p w14:paraId="003DFB6D" w14:textId="77777777" w:rsidR="005E513B" w:rsidRPr="005E513B" w:rsidRDefault="005E513B" w:rsidP="00947195">
            <w:pPr>
              <w:pStyle w:val="NNRAZNOIDENT"/>
              <w:widowControl w:val="0"/>
              <w:numPr>
                <w:ilvl w:val="0"/>
                <w:numId w:val="0"/>
              </w:numPr>
              <w:autoSpaceDE w:val="0"/>
              <w:autoSpaceDN w:val="0"/>
              <w:adjustRightInd w:val="0"/>
              <w:ind w:left="57"/>
              <w:rPr>
                <w:rFonts w:ascii="Times New Roman" w:hAnsi="Times New Roman"/>
                <w:b/>
                <w:bCs/>
                <w:sz w:val="24"/>
                <w:szCs w:val="24"/>
              </w:rPr>
            </w:pPr>
            <w:r w:rsidRPr="005E513B">
              <w:rPr>
                <w:rFonts w:ascii="Times New Roman" w:hAnsi="Times New Roman"/>
                <w:b/>
                <w:bCs/>
                <w:sz w:val="24"/>
                <w:szCs w:val="24"/>
              </w:rPr>
              <w:lastRenderedPageBreak/>
              <w:t>новембар</w:t>
            </w:r>
          </w:p>
        </w:tc>
        <w:tc>
          <w:tcPr>
            <w:tcW w:w="5347" w:type="dxa"/>
            <w:vAlign w:val="center"/>
          </w:tcPr>
          <w:p w14:paraId="64E33706" w14:textId="77777777" w:rsidR="005E513B" w:rsidRPr="005E513B" w:rsidRDefault="005E513B" w:rsidP="00947195">
            <w:pPr>
              <w:pStyle w:val="NNRAZNOIDENT"/>
              <w:widowControl w:val="0"/>
              <w:tabs>
                <w:tab w:val="clear" w:pos="720"/>
                <w:tab w:val="num" w:pos="360"/>
              </w:tabs>
              <w:autoSpaceDE w:val="0"/>
              <w:autoSpaceDN w:val="0"/>
              <w:adjustRightInd w:val="0"/>
              <w:rPr>
                <w:rFonts w:ascii="Times New Roman" w:hAnsi="Times New Roman"/>
                <w:sz w:val="24"/>
                <w:szCs w:val="24"/>
              </w:rPr>
            </w:pPr>
            <w:r w:rsidRPr="005E513B">
              <w:rPr>
                <w:rFonts w:ascii="Times New Roman" w:hAnsi="Times New Roman"/>
                <w:sz w:val="24"/>
                <w:szCs w:val="24"/>
              </w:rPr>
              <w:t>Информисање родитеља о резултатима учења и понашања ученика у протеклом периоду</w:t>
            </w:r>
          </w:p>
          <w:p w14:paraId="7BC2C462" w14:textId="77777777" w:rsidR="005E513B" w:rsidRPr="005E513B" w:rsidRDefault="005E513B" w:rsidP="00947195">
            <w:pPr>
              <w:pStyle w:val="NNRAZNOIDENT"/>
              <w:widowControl w:val="0"/>
              <w:tabs>
                <w:tab w:val="clear" w:pos="720"/>
                <w:tab w:val="num" w:pos="360"/>
              </w:tabs>
              <w:autoSpaceDE w:val="0"/>
              <w:autoSpaceDN w:val="0"/>
              <w:adjustRightInd w:val="0"/>
              <w:rPr>
                <w:rFonts w:ascii="Times New Roman" w:hAnsi="Times New Roman"/>
                <w:sz w:val="24"/>
                <w:szCs w:val="24"/>
              </w:rPr>
            </w:pPr>
            <w:r w:rsidRPr="005E513B">
              <w:rPr>
                <w:rFonts w:ascii="Times New Roman" w:hAnsi="Times New Roman"/>
                <w:sz w:val="24"/>
                <w:szCs w:val="24"/>
              </w:rPr>
              <w:t>Прикупљање података неопходних за сарадњу</w:t>
            </w:r>
          </w:p>
          <w:p w14:paraId="79F4DEB5" w14:textId="77777777" w:rsidR="005E513B" w:rsidRPr="005E513B" w:rsidRDefault="005E513B" w:rsidP="00947195">
            <w:pPr>
              <w:pStyle w:val="NNRAZNOIDENT"/>
              <w:widowControl w:val="0"/>
              <w:tabs>
                <w:tab w:val="clear" w:pos="720"/>
                <w:tab w:val="num" w:pos="360"/>
              </w:tabs>
              <w:autoSpaceDE w:val="0"/>
              <w:autoSpaceDN w:val="0"/>
              <w:adjustRightInd w:val="0"/>
              <w:rPr>
                <w:rFonts w:ascii="Times New Roman" w:hAnsi="Times New Roman"/>
                <w:sz w:val="24"/>
                <w:szCs w:val="24"/>
              </w:rPr>
            </w:pPr>
            <w:r w:rsidRPr="005E513B">
              <w:rPr>
                <w:rFonts w:ascii="Times New Roman" w:hAnsi="Times New Roman"/>
                <w:sz w:val="24"/>
                <w:szCs w:val="24"/>
              </w:rPr>
              <w:t>Упознавање родитеља о важности благовремених припрема ученика за завршни испит</w:t>
            </w:r>
          </w:p>
          <w:p w14:paraId="4210B061" w14:textId="77777777" w:rsidR="005E513B" w:rsidRPr="005E513B" w:rsidRDefault="005E513B" w:rsidP="00947195">
            <w:pPr>
              <w:pStyle w:val="NNRAZNOIDENT"/>
              <w:widowControl w:val="0"/>
              <w:tabs>
                <w:tab w:val="clear" w:pos="720"/>
                <w:tab w:val="num" w:pos="360"/>
              </w:tabs>
              <w:autoSpaceDE w:val="0"/>
              <w:autoSpaceDN w:val="0"/>
              <w:adjustRightInd w:val="0"/>
              <w:rPr>
                <w:rFonts w:ascii="Times New Roman" w:hAnsi="Times New Roman"/>
                <w:sz w:val="24"/>
                <w:szCs w:val="24"/>
              </w:rPr>
            </w:pPr>
            <w:r w:rsidRPr="005E513B">
              <w:rPr>
                <w:rFonts w:ascii="Times New Roman" w:hAnsi="Times New Roman"/>
                <w:sz w:val="24"/>
                <w:szCs w:val="24"/>
              </w:rPr>
              <w:t>Информисање родитеља о важним активностима школе</w:t>
            </w:r>
          </w:p>
        </w:tc>
        <w:tc>
          <w:tcPr>
            <w:tcW w:w="1599" w:type="dxa"/>
            <w:vAlign w:val="center"/>
          </w:tcPr>
          <w:p w14:paraId="154B3F00" w14:textId="77777777" w:rsidR="005E513B" w:rsidRPr="005E513B" w:rsidRDefault="005E513B" w:rsidP="00947195">
            <w:pPr>
              <w:pStyle w:val="NNRAZNOIDENT"/>
              <w:widowControl w:val="0"/>
              <w:tabs>
                <w:tab w:val="clear" w:pos="720"/>
                <w:tab w:val="num" w:pos="360"/>
              </w:tabs>
              <w:autoSpaceDE w:val="0"/>
              <w:autoSpaceDN w:val="0"/>
              <w:adjustRightInd w:val="0"/>
              <w:rPr>
                <w:rFonts w:ascii="Times New Roman" w:hAnsi="Times New Roman"/>
                <w:sz w:val="24"/>
                <w:szCs w:val="24"/>
              </w:rPr>
            </w:pPr>
            <w:r w:rsidRPr="005E513B">
              <w:rPr>
                <w:rFonts w:ascii="Times New Roman" w:hAnsi="Times New Roman"/>
                <w:sz w:val="24"/>
                <w:szCs w:val="24"/>
              </w:rPr>
              <w:t>разговор</w:t>
            </w:r>
          </w:p>
        </w:tc>
        <w:tc>
          <w:tcPr>
            <w:tcW w:w="4536" w:type="dxa"/>
            <w:vAlign w:val="center"/>
          </w:tcPr>
          <w:p w14:paraId="02BC9A9A" w14:textId="77777777" w:rsidR="005E513B" w:rsidRPr="005E513B" w:rsidRDefault="005E513B" w:rsidP="00947195">
            <w:pPr>
              <w:pStyle w:val="NNRAZNOIDENT"/>
              <w:widowControl w:val="0"/>
              <w:tabs>
                <w:tab w:val="clear" w:pos="720"/>
                <w:tab w:val="num" w:pos="360"/>
              </w:tabs>
              <w:autoSpaceDE w:val="0"/>
              <w:autoSpaceDN w:val="0"/>
              <w:adjustRightInd w:val="0"/>
              <w:rPr>
                <w:rFonts w:ascii="Times New Roman" w:hAnsi="Times New Roman"/>
                <w:sz w:val="24"/>
                <w:szCs w:val="24"/>
              </w:rPr>
            </w:pPr>
            <w:r w:rsidRPr="005E513B">
              <w:rPr>
                <w:rFonts w:ascii="Times New Roman" w:hAnsi="Times New Roman"/>
                <w:sz w:val="24"/>
                <w:szCs w:val="24"/>
              </w:rPr>
              <w:t>родитељи</w:t>
            </w:r>
          </w:p>
          <w:p w14:paraId="1883B0E2" w14:textId="77777777" w:rsidR="005E513B" w:rsidRPr="005E513B" w:rsidRDefault="005E513B" w:rsidP="00947195">
            <w:pPr>
              <w:pStyle w:val="NNRAZNOIDENT"/>
              <w:widowControl w:val="0"/>
              <w:tabs>
                <w:tab w:val="clear" w:pos="720"/>
                <w:tab w:val="num" w:pos="360"/>
              </w:tabs>
              <w:autoSpaceDE w:val="0"/>
              <w:autoSpaceDN w:val="0"/>
              <w:adjustRightInd w:val="0"/>
              <w:rPr>
                <w:rFonts w:ascii="Times New Roman" w:hAnsi="Times New Roman"/>
                <w:sz w:val="24"/>
                <w:szCs w:val="24"/>
              </w:rPr>
            </w:pPr>
            <w:r w:rsidRPr="005E513B">
              <w:rPr>
                <w:rFonts w:ascii="Times New Roman" w:hAnsi="Times New Roman"/>
                <w:sz w:val="24"/>
                <w:szCs w:val="24"/>
              </w:rPr>
              <w:t>ученици</w:t>
            </w:r>
          </w:p>
          <w:p w14:paraId="0F2584A8" w14:textId="77777777" w:rsidR="005E513B" w:rsidRPr="005E513B" w:rsidRDefault="005E513B" w:rsidP="00947195">
            <w:pPr>
              <w:pStyle w:val="NNRAZNOIDENT"/>
              <w:widowControl w:val="0"/>
              <w:tabs>
                <w:tab w:val="clear" w:pos="720"/>
                <w:tab w:val="num" w:pos="360"/>
              </w:tabs>
              <w:autoSpaceDE w:val="0"/>
              <w:autoSpaceDN w:val="0"/>
              <w:adjustRightInd w:val="0"/>
              <w:rPr>
                <w:rFonts w:ascii="Times New Roman" w:hAnsi="Times New Roman"/>
                <w:sz w:val="24"/>
                <w:szCs w:val="24"/>
              </w:rPr>
            </w:pPr>
            <w:r w:rsidRPr="005E513B">
              <w:rPr>
                <w:rFonts w:ascii="Times New Roman" w:hAnsi="Times New Roman"/>
                <w:sz w:val="24"/>
                <w:szCs w:val="24"/>
              </w:rPr>
              <w:t>одељењски старешина</w:t>
            </w:r>
          </w:p>
          <w:p w14:paraId="2D5ECE24" w14:textId="77777777" w:rsidR="005E513B" w:rsidRPr="005E513B" w:rsidRDefault="005E513B" w:rsidP="00947195">
            <w:pPr>
              <w:pStyle w:val="NNRAZNOIDENT"/>
              <w:widowControl w:val="0"/>
              <w:tabs>
                <w:tab w:val="clear" w:pos="720"/>
                <w:tab w:val="num" w:pos="360"/>
              </w:tabs>
              <w:autoSpaceDE w:val="0"/>
              <w:autoSpaceDN w:val="0"/>
              <w:adjustRightInd w:val="0"/>
              <w:rPr>
                <w:rFonts w:ascii="Times New Roman" w:hAnsi="Times New Roman"/>
                <w:sz w:val="24"/>
                <w:szCs w:val="24"/>
              </w:rPr>
            </w:pPr>
            <w:r w:rsidRPr="005E513B">
              <w:rPr>
                <w:rFonts w:ascii="Times New Roman" w:hAnsi="Times New Roman"/>
                <w:sz w:val="24"/>
                <w:szCs w:val="24"/>
              </w:rPr>
              <w:t>педагог</w:t>
            </w:r>
          </w:p>
          <w:p w14:paraId="2916FBE5" w14:textId="77777777" w:rsidR="005E513B" w:rsidRPr="005E513B" w:rsidRDefault="005E513B" w:rsidP="00947195">
            <w:pPr>
              <w:pStyle w:val="NNRAZNOIDENT"/>
              <w:widowControl w:val="0"/>
              <w:tabs>
                <w:tab w:val="clear" w:pos="720"/>
                <w:tab w:val="num" w:pos="360"/>
              </w:tabs>
              <w:autoSpaceDE w:val="0"/>
              <w:autoSpaceDN w:val="0"/>
              <w:adjustRightInd w:val="0"/>
              <w:rPr>
                <w:rFonts w:ascii="Times New Roman" w:hAnsi="Times New Roman"/>
                <w:sz w:val="24"/>
                <w:szCs w:val="24"/>
              </w:rPr>
            </w:pPr>
            <w:r w:rsidRPr="005E513B">
              <w:rPr>
                <w:rFonts w:ascii="Times New Roman" w:hAnsi="Times New Roman"/>
                <w:sz w:val="24"/>
                <w:szCs w:val="24"/>
              </w:rPr>
              <w:t>-предметни наставници</w:t>
            </w:r>
          </w:p>
        </w:tc>
      </w:tr>
      <w:tr w:rsidR="005E513B" w:rsidRPr="005E513B" w14:paraId="2018988B" w14:textId="77777777" w:rsidTr="005E513B">
        <w:tc>
          <w:tcPr>
            <w:tcW w:w="13008" w:type="dxa"/>
            <w:gridSpan w:val="4"/>
            <w:shd w:val="clear" w:color="auto" w:fill="FFC000"/>
            <w:vAlign w:val="center"/>
          </w:tcPr>
          <w:p w14:paraId="75DC50E7" w14:textId="77777777" w:rsidR="005E513B" w:rsidRPr="005E513B" w:rsidRDefault="005E513B" w:rsidP="00947195">
            <w:pPr>
              <w:widowControl w:val="0"/>
              <w:autoSpaceDE w:val="0"/>
              <w:autoSpaceDN w:val="0"/>
              <w:adjustRightInd w:val="0"/>
              <w:rPr>
                <w:rFonts w:ascii="Times New Roman" w:hAnsi="Times New Roman"/>
              </w:rPr>
            </w:pPr>
          </w:p>
        </w:tc>
      </w:tr>
      <w:tr w:rsidR="005E513B" w:rsidRPr="005E513B" w14:paraId="10226DAB" w14:textId="77777777" w:rsidTr="005E513B">
        <w:trPr>
          <w:trHeight w:val="1719"/>
        </w:trPr>
        <w:tc>
          <w:tcPr>
            <w:tcW w:w="1526" w:type="dxa"/>
            <w:vAlign w:val="center"/>
          </w:tcPr>
          <w:p w14:paraId="6AA0D241" w14:textId="77777777" w:rsidR="005E513B" w:rsidRPr="005E513B" w:rsidRDefault="005E513B" w:rsidP="00947195">
            <w:pPr>
              <w:pStyle w:val="NNRAZNOIDENT"/>
              <w:widowControl w:val="0"/>
              <w:numPr>
                <w:ilvl w:val="0"/>
                <w:numId w:val="0"/>
              </w:numPr>
              <w:autoSpaceDE w:val="0"/>
              <w:autoSpaceDN w:val="0"/>
              <w:adjustRightInd w:val="0"/>
              <w:ind w:left="57"/>
              <w:rPr>
                <w:rFonts w:ascii="Times New Roman" w:hAnsi="Times New Roman"/>
                <w:b/>
                <w:bCs/>
                <w:sz w:val="24"/>
                <w:szCs w:val="24"/>
              </w:rPr>
            </w:pPr>
            <w:r w:rsidRPr="005E513B">
              <w:rPr>
                <w:rFonts w:ascii="Times New Roman" w:hAnsi="Times New Roman"/>
                <w:b/>
                <w:bCs/>
                <w:sz w:val="24"/>
                <w:szCs w:val="24"/>
              </w:rPr>
              <w:t>децембар</w:t>
            </w:r>
          </w:p>
        </w:tc>
        <w:tc>
          <w:tcPr>
            <w:tcW w:w="5347" w:type="dxa"/>
            <w:vAlign w:val="center"/>
          </w:tcPr>
          <w:p w14:paraId="36AEE593" w14:textId="77777777" w:rsidR="005E513B" w:rsidRPr="005E513B" w:rsidRDefault="005E513B" w:rsidP="00947195">
            <w:pPr>
              <w:pStyle w:val="NNRAZNOIDENT"/>
              <w:widowControl w:val="0"/>
              <w:tabs>
                <w:tab w:val="clear" w:pos="720"/>
                <w:tab w:val="num" w:pos="360"/>
              </w:tabs>
              <w:autoSpaceDE w:val="0"/>
              <w:autoSpaceDN w:val="0"/>
              <w:adjustRightInd w:val="0"/>
              <w:rPr>
                <w:rFonts w:ascii="Times New Roman" w:hAnsi="Times New Roman"/>
                <w:sz w:val="24"/>
                <w:szCs w:val="24"/>
              </w:rPr>
            </w:pPr>
            <w:r w:rsidRPr="005E513B">
              <w:rPr>
                <w:rFonts w:ascii="Times New Roman" w:hAnsi="Times New Roman"/>
                <w:sz w:val="24"/>
                <w:szCs w:val="24"/>
              </w:rPr>
              <w:t xml:space="preserve">Информисање родитеља о општем и појединачном успеху и понашању ученика на крају </w:t>
            </w:r>
            <w:r w:rsidRPr="005E513B">
              <w:rPr>
                <w:rFonts w:ascii="Times New Roman" w:hAnsi="Times New Roman"/>
                <w:sz w:val="24"/>
                <w:szCs w:val="24"/>
                <w:lang w:val="sr-Latn-CS"/>
              </w:rPr>
              <w:t xml:space="preserve">I </w:t>
            </w:r>
            <w:r w:rsidRPr="005E513B">
              <w:rPr>
                <w:rFonts w:ascii="Times New Roman" w:hAnsi="Times New Roman"/>
                <w:sz w:val="24"/>
                <w:szCs w:val="24"/>
              </w:rPr>
              <w:t>Полугодишта</w:t>
            </w:r>
          </w:p>
          <w:p w14:paraId="6EAA09B2" w14:textId="77777777" w:rsidR="005E513B" w:rsidRPr="005E513B" w:rsidRDefault="005E513B" w:rsidP="00947195">
            <w:pPr>
              <w:pStyle w:val="NNRAZNOIDENT"/>
              <w:widowControl w:val="0"/>
              <w:tabs>
                <w:tab w:val="clear" w:pos="720"/>
                <w:tab w:val="num" w:pos="360"/>
              </w:tabs>
              <w:autoSpaceDE w:val="0"/>
              <w:autoSpaceDN w:val="0"/>
              <w:adjustRightInd w:val="0"/>
              <w:rPr>
                <w:rFonts w:ascii="Times New Roman" w:hAnsi="Times New Roman"/>
                <w:sz w:val="24"/>
                <w:szCs w:val="24"/>
              </w:rPr>
            </w:pPr>
            <w:r w:rsidRPr="005E513B">
              <w:rPr>
                <w:rFonts w:ascii="Times New Roman" w:hAnsi="Times New Roman"/>
                <w:sz w:val="24"/>
                <w:szCs w:val="24"/>
              </w:rPr>
              <w:t>Информисање родитеља о активностима школе у циљу професионалне оријентације ученика</w:t>
            </w:r>
          </w:p>
          <w:p w14:paraId="0C42F4F1" w14:textId="77777777" w:rsidR="005E513B" w:rsidRPr="005E513B" w:rsidRDefault="005E513B" w:rsidP="00947195">
            <w:pPr>
              <w:pStyle w:val="NNRAZNOIDENT"/>
              <w:widowControl w:val="0"/>
              <w:tabs>
                <w:tab w:val="clear" w:pos="720"/>
                <w:tab w:val="num" w:pos="360"/>
              </w:tabs>
              <w:autoSpaceDE w:val="0"/>
              <w:autoSpaceDN w:val="0"/>
              <w:adjustRightInd w:val="0"/>
              <w:rPr>
                <w:rFonts w:ascii="Times New Roman" w:hAnsi="Times New Roman"/>
                <w:sz w:val="24"/>
                <w:szCs w:val="24"/>
              </w:rPr>
            </w:pPr>
            <w:r w:rsidRPr="005E513B">
              <w:rPr>
                <w:rFonts w:ascii="Times New Roman" w:hAnsi="Times New Roman"/>
                <w:sz w:val="24"/>
                <w:szCs w:val="24"/>
              </w:rPr>
              <w:t>Похвале, награде и васпитно-дисциплинске мере</w:t>
            </w:r>
          </w:p>
          <w:p w14:paraId="7FBB7E04" w14:textId="77777777" w:rsidR="005E513B" w:rsidRPr="005E513B" w:rsidRDefault="005E513B" w:rsidP="00947195">
            <w:pPr>
              <w:pStyle w:val="NNRAZNOIDENT"/>
              <w:widowControl w:val="0"/>
              <w:tabs>
                <w:tab w:val="clear" w:pos="720"/>
                <w:tab w:val="num" w:pos="360"/>
              </w:tabs>
              <w:autoSpaceDE w:val="0"/>
              <w:autoSpaceDN w:val="0"/>
              <w:adjustRightInd w:val="0"/>
              <w:rPr>
                <w:rFonts w:ascii="Times New Roman" w:hAnsi="Times New Roman"/>
                <w:sz w:val="24"/>
                <w:szCs w:val="24"/>
              </w:rPr>
            </w:pPr>
            <w:r w:rsidRPr="005E513B">
              <w:rPr>
                <w:rFonts w:ascii="Times New Roman" w:hAnsi="Times New Roman"/>
                <w:sz w:val="24"/>
                <w:szCs w:val="24"/>
              </w:rPr>
              <w:t>Подела ђачких књижица</w:t>
            </w:r>
          </w:p>
        </w:tc>
        <w:tc>
          <w:tcPr>
            <w:tcW w:w="1599" w:type="dxa"/>
            <w:vAlign w:val="center"/>
          </w:tcPr>
          <w:p w14:paraId="56DE4FB2" w14:textId="77777777" w:rsidR="005E513B" w:rsidRPr="005E513B" w:rsidRDefault="005E513B" w:rsidP="00947195">
            <w:pPr>
              <w:pStyle w:val="NNRAZNOIDENT"/>
              <w:widowControl w:val="0"/>
              <w:tabs>
                <w:tab w:val="clear" w:pos="720"/>
                <w:tab w:val="num" w:pos="360"/>
              </w:tabs>
              <w:autoSpaceDE w:val="0"/>
              <w:autoSpaceDN w:val="0"/>
              <w:adjustRightInd w:val="0"/>
              <w:rPr>
                <w:rFonts w:ascii="Times New Roman" w:hAnsi="Times New Roman"/>
                <w:sz w:val="24"/>
                <w:szCs w:val="24"/>
              </w:rPr>
            </w:pPr>
            <w:r w:rsidRPr="005E513B">
              <w:rPr>
                <w:rFonts w:ascii="Times New Roman" w:hAnsi="Times New Roman"/>
                <w:sz w:val="24"/>
                <w:szCs w:val="24"/>
              </w:rPr>
              <w:t>разговор</w:t>
            </w:r>
          </w:p>
        </w:tc>
        <w:tc>
          <w:tcPr>
            <w:tcW w:w="4536" w:type="dxa"/>
            <w:vAlign w:val="center"/>
          </w:tcPr>
          <w:p w14:paraId="29A43D67" w14:textId="77777777" w:rsidR="005E513B" w:rsidRPr="005E513B" w:rsidRDefault="005E513B" w:rsidP="00947195">
            <w:pPr>
              <w:pStyle w:val="NNRAZNOIDENT"/>
              <w:widowControl w:val="0"/>
              <w:tabs>
                <w:tab w:val="clear" w:pos="720"/>
                <w:tab w:val="num" w:pos="360"/>
              </w:tabs>
              <w:autoSpaceDE w:val="0"/>
              <w:autoSpaceDN w:val="0"/>
              <w:adjustRightInd w:val="0"/>
              <w:rPr>
                <w:rFonts w:ascii="Times New Roman" w:hAnsi="Times New Roman"/>
                <w:sz w:val="24"/>
                <w:szCs w:val="24"/>
              </w:rPr>
            </w:pPr>
            <w:r w:rsidRPr="005E513B">
              <w:rPr>
                <w:rFonts w:ascii="Times New Roman" w:hAnsi="Times New Roman"/>
                <w:sz w:val="24"/>
                <w:szCs w:val="24"/>
              </w:rPr>
              <w:t>родитељи</w:t>
            </w:r>
          </w:p>
          <w:p w14:paraId="1CD454D0" w14:textId="77777777" w:rsidR="005E513B" w:rsidRPr="005E513B" w:rsidRDefault="005E513B" w:rsidP="00947195">
            <w:pPr>
              <w:pStyle w:val="NNRAZNOIDENT"/>
              <w:widowControl w:val="0"/>
              <w:tabs>
                <w:tab w:val="clear" w:pos="720"/>
                <w:tab w:val="num" w:pos="360"/>
              </w:tabs>
              <w:autoSpaceDE w:val="0"/>
              <w:autoSpaceDN w:val="0"/>
              <w:adjustRightInd w:val="0"/>
              <w:rPr>
                <w:rFonts w:ascii="Times New Roman" w:hAnsi="Times New Roman"/>
                <w:sz w:val="24"/>
                <w:szCs w:val="24"/>
              </w:rPr>
            </w:pPr>
            <w:r w:rsidRPr="005E513B">
              <w:rPr>
                <w:rFonts w:ascii="Times New Roman" w:hAnsi="Times New Roman"/>
                <w:sz w:val="24"/>
                <w:szCs w:val="24"/>
              </w:rPr>
              <w:t>ученици</w:t>
            </w:r>
          </w:p>
          <w:p w14:paraId="18C6727A" w14:textId="77777777" w:rsidR="005E513B" w:rsidRPr="005E513B" w:rsidRDefault="005E513B" w:rsidP="00947195">
            <w:pPr>
              <w:pStyle w:val="NNRAZNOIDENT"/>
              <w:widowControl w:val="0"/>
              <w:tabs>
                <w:tab w:val="clear" w:pos="720"/>
                <w:tab w:val="num" w:pos="360"/>
              </w:tabs>
              <w:autoSpaceDE w:val="0"/>
              <w:autoSpaceDN w:val="0"/>
              <w:adjustRightInd w:val="0"/>
              <w:rPr>
                <w:rFonts w:ascii="Times New Roman" w:hAnsi="Times New Roman"/>
                <w:sz w:val="24"/>
                <w:szCs w:val="24"/>
              </w:rPr>
            </w:pPr>
            <w:r w:rsidRPr="005E513B">
              <w:rPr>
                <w:rFonts w:ascii="Times New Roman" w:hAnsi="Times New Roman"/>
                <w:sz w:val="24"/>
                <w:szCs w:val="24"/>
              </w:rPr>
              <w:t>одељењски старешина</w:t>
            </w:r>
          </w:p>
        </w:tc>
      </w:tr>
      <w:tr w:rsidR="005E513B" w:rsidRPr="005E513B" w14:paraId="10138492" w14:textId="77777777" w:rsidTr="005E513B">
        <w:tc>
          <w:tcPr>
            <w:tcW w:w="13008" w:type="dxa"/>
            <w:gridSpan w:val="4"/>
            <w:shd w:val="clear" w:color="auto" w:fill="FFC000"/>
            <w:vAlign w:val="center"/>
          </w:tcPr>
          <w:p w14:paraId="13D5E734" w14:textId="77777777" w:rsidR="005E513B" w:rsidRPr="005E513B" w:rsidRDefault="005E513B" w:rsidP="00947195">
            <w:pPr>
              <w:widowControl w:val="0"/>
              <w:autoSpaceDE w:val="0"/>
              <w:autoSpaceDN w:val="0"/>
              <w:adjustRightInd w:val="0"/>
              <w:rPr>
                <w:rFonts w:ascii="Times New Roman" w:hAnsi="Times New Roman"/>
              </w:rPr>
            </w:pPr>
          </w:p>
        </w:tc>
      </w:tr>
      <w:tr w:rsidR="005E513B" w:rsidRPr="005E513B" w14:paraId="7A8F3126" w14:textId="77777777" w:rsidTr="005E513B">
        <w:trPr>
          <w:trHeight w:val="1989"/>
        </w:trPr>
        <w:tc>
          <w:tcPr>
            <w:tcW w:w="1526" w:type="dxa"/>
            <w:vAlign w:val="center"/>
          </w:tcPr>
          <w:p w14:paraId="57D17DE0" w14:textId="77777777" w:rsidR="005E513B" w:rsidRPr="005E513B" w:rsidRDefault="005E513B" w:rsidP="00947195">
            <w:pPr>
              <w:pStyle w:val="NNRAZNOIDENT"/>
              <w:widowControl w:val="0"/>
              <w:numPr>
                <w:ilvl w:val="0"/>
                <w:numId w:val="0"/>
              </w:numPr>
              <w:autoSpaceDE w:val="0"/>
              <w:autoSpaceDN w:val="0"/>
              <w:adjustRightInd w:val="0"/>
              <w:ind w:left="57"/>
              <w:rPr>
                <w:rFonts w:ascii="Times New Roman" w:hAnsi="Times New Roman"/>
                <w:b/>
                <w:bCs/>
                <w:sz w:val="24"/>
                <w:szCs w:val="24"/>
              </w:rPr>
            </w:pPr>
            <w:r w:rsidRPr="005E513B">
              <w:rPr>
                <w:rFonts w:ascii="Times New Roman" w:hAnsi="Times New Roman"/>
                <w:b/>
                <w:bCs/>
                <w:sz w:val="24"/>
                <w:szCs w:val="24"/>
              </w:rPr>
              <w:t>април</w:t>
            </w:r>
          </w:p>
        </w:tc>
        <w:tc>
          <w:tcPr>
            <w:tcW w:w="5347" w:type="dxa"/>
            <w:vAlign w:val="center"/>
          </w:tcPr>
          <w:p w14:paraId="1AD6D3FE" w14:textId="77777777" w:rsidR="005E513B" w:rsidRPr="005E513B" w:rsidRDefault="005E513B" w:rsidP="00947195">
            <w:pPr>
              <w:pStyle w:val="NNRAZNOIDENT"/>
              <w:widowControl w:val="0"/>
              <w:tabs>
                <w:tab w:val="clear" w:pos="720"/>
                <w:tab w:val="num" w:pos="360"/>
              </w:tabs>
              <w:autoSpaceDE w:val="0"/>
              <w:autoSpaceDN w:val="0"/>
              <w:adjustRightInd w:val="0"/>
              <w:rPr>
                <w:rFonts w:ascii="Times New Roman" w:hAnsi="Times New Roman"/>
                <w:sz w:val="24"/>
                <w:szCs w:val="24"/>
              </w:rPr>
            </w:pPr>
            <w:r w:rsidRPr="005E513B">
              <w:rPr>
                <w:rFonts w:ascii="Times New Roman" w:hAnsi="Times New Roman"/>
                <w:sz w:val="24"/>
                <w:szCs w:val="24"/>
              </w:rPr>
              <w:t>Информисање родитеља о резултатима учења и понашањ ученика у протеклом периоду</w:t>
            </w:r>
          </w:p>
          <w:p w14:paraId="3E8F740A" w14:textId="77777777" w:rsidR="005E513B" w:rsidRPr="005E513B" w:rsidRDefault="005E513B" w:rsidP="00947195">
            <w:pPr>
              <w:pStyle w:val="NNRAZNOIDENT"/>
              <w:widowControl w:val="0"/>
              <w:tabs>
                <w:tab w:val="clear" w:pos="720"/>
                <w:tab w:val="num" w:pos="360"/>
              </w:tabs>
              <w:autoSpaceDE w:val="0"/>
              <w:autoSpaceDN w:val="0"/>
              <w:adjustRightInd w:val="0"/>
              <w:rPr>
                <w:rFonts w:ascii="Times New Roman" w:hAnsi="Times New Roman"/>
                <w:sz w:val="24"/>
                <w:szCs w:val="24"/>
              </w:rPr>
            </w:pPr>
            <w:r w:rsidRPr="005E513B">
              <w:rPr>
                <w:rFonts w:ascii="Times New Roman" w:hAnsi="Times New Roman"/>
                <w:sz w:val="24"/>
                <w:szCs w:val="24"/>
              </w:rPr>
              <w:t>Проблеми учења и рада, обавеза ученика, радно васпитање</w:t>
            </w:r>
          </w:p>
          <w:p w14:paraId="20638963" w14:textId="77777777" w:rsidR="005E513B" w:rsidRPr="005E513B" w:rsidRDefault="005E513B" w:rsidP="00947195">
            <w:pPr>
              <w:pStyle w:val="NNRAZNOIDENT"/>
              <w:widowControl w:val="0"/>
              <w:tabs>
                <w:tab w:val="clear" w:pos="720"/>
                <w:tab w:val="num" w:pos="360"/>
              </w:tabs>
              <w:autoSpaceDE w:val="0"/>
              <w:autoSpaceDN w:val="0"/>
              <w:adjustRightInd w:val="0"/>
              <w:rPr>
                <w:rFonts w:ascii="Times New Roman" w:hAnsi="Times New Roman"/>
                <w:sz w:val="24"/>
                <w:szCs w:val="24"/>
              </w:rPr>
            </w:pPr>
            <w:r w:rsidRPr="005E513B">
              <w:rPr>
                <w:rFonts w:ascii="Times New Roman" w:hAnsi="Times New Roman"/>
                <w:sz w:val="24"/>
                <w:szCs w:val="24"/>
              </w:rPr>
              <w:t>Информисање родитеља о важним активностима школе</w:t>
            </w:r>
          </w:p>
        </w:tc>
        <w:tc>
          <w:tcPr>
            <w:tcW w:w="1599" w:type="dxa"/>
            <w:vAlign w:val="center"/>
          </w:tcPr>
          <w:p w14:paraId="259A6811" w14:textId="77777777" w:rsidR="005E513B" w:rsidRPr="005E513B" w:rsidRDefault="005E513B" w:rsidP="00947195">
            <w:pPr>
              <w:pStyle w:val="NNRAZNOIDENT"/>
              <w:widowControl w:val="0"/>
              <w:tabs>
                <w:tab w:val="clear" w:pos="720"/>
                <w:tab w:val="num" w:pos="360"/>
              </w:tabs>
              <w:autoSpaceDE w:val="0"/>
              <w:autoSpaceDN w:val="0"/>
              <w:adjustRightInd w:val="0"/>
              <w:rPr>
                <w:rFonts w:ascii="Times New Roman" w:hAnsi="Times New Roman"/>
                <w:sz w:val="24"/>
                <w:szCs w:val="24"/>
              </w:rPr>
            </w:pPr>
            <w:r w:rsidRPr="005E513B">
              <w:rPr>
                <w:rFonts w:ascii="Times New Roman" w:hAnsi="Times New Roman"/>
                <w:sz w:val="24"/>
                <w:szCs w:val="24"/>
              </w:rPr>
              <w:t>разговор</w:t>
            </w:r>
          </w:p>
        </w:tc>
        <w:tc>
          <w:tcPr>
            <w:tcW w:w="4536" w:type="dxa"/>
            <w:vAlign w:val="center"/>
          </w:tcPr>
          <w:p w14:paraId="2F972A7F" w14:textId="77777777" w:rsidR="005E513B" w:rsidRPr="005E513B" w:rsidRDefault="005E513B" w:rsidP="00947195">
            <w:pPr>
              <w:pStyle w:val="NNRAZNOIDENT"/>
              <w:widowControl w:val="0"/>
              <w:tabs>
                <w:tab w:val="clear" w:pos="720"/>
                <w:tab w:val="num" w:pos="360"/>
              </w:tabs>
              <w:autoSpaceDE w:val="0"/>
              <w:autoSpaceDN w:val="0"/>
              <w:adjustRightInd w:val="0"/>
              <w:rPr>
                <w:rFonts w:ascii="Times New Roman" w:hAnsi="Times New Roman"/>
                <w:sz w:val="24"/>
                <w:szCs w:val="24"/>
              </w:rPr>
            </w:pPr>
            <w:r w:rsidRPr="005E513B">
              <w:rPr>
                <w:rFonts w:ascii="Times New Roman" w:hAnsi="Times New Roman"/>
                <w:sz w:val="24"/>
                <w:szCs w:val="24"/>
              </w:rPr>
              <w:t>родитељи</w:t>
            </w:r>
          </w:p>
          <w:p w14:paraId="55460734" w14:textId="77777777" w:rsidR="005E513B" w:rsidRPr="005E513B" w:rsidRDefault="005E513B" w:rsidP="00947195">
            <w:pPr>
              <w:pStyle w:val="NNRAZNOIDENT"/>
              <w:widowControl w:val="0"/>
              <w:tabs>
                <w:tab w:val="clear" w:pos="720"/>
                <w:tab w:val="num" w:pos="360"/>
              </w:tabs>
              <w:autoSpaceDE w:val="0"/>
              <w:autoSpaceDN w:val="0"/>
              <w:adjustRightInd w:val="0"/>
              <w:rPr>
                <w:rFonts w:ascii="Times New Roman" w:hAnsi="Times New Roman"/>
                <w:sz w:val="24"/>
                <w:szCs w:val="24"/>
              </w:rPr>
            </w:pPr>
            <w:r w:rsidRPr="005E513B">
              <w:rPr>
                <w:rFonts w:ascii="Times New Roman" w:hAnsi="Times New Roman"/>
                <w:sz w:val="24"/>
                <w:szCs w:val="24"/>
              </w:rPr>
              <w:t>одељењски старешина</w:t>
            </w:r>
          </w:p>
        </w:tc>
      </w:tr>
      <w:tr w:rsidR="005E513B" w:rsidRPr="005E513B" w14:paraId="393CF1B2" w14:textId="77777777" w:rsidTr="005E513B">
        <w:tc>
          <w:tcPr>
            <w:tcW w:w="13008" w:type="dxa"/>
            <w:gridSpan w:val="4"/>
            <w:shd w:val="clear" w:color="auto" w:fill="FFC000"/>
            <w:vAlign w:val="center"/>
          </w:tcPr>
          <w:p w14:paraId="625D8825" w14:textId="77777777" w:rsidR="005E513B" w:rsidRPr="005E513B" w:rsidRDefault="005E513B" w:rsidP="00947195">
            <w:pPr>
              <w:widowControl w:val="0"/>
              <w:autoSpaceDE w:val="0"/>
              <w:autoSpaceDN w:val="0"/>
              <w:adjustRightInd w:val="0"/>
              <w:rPr>
                <w:rFonts w:ascii="Times New Roman" w:hAnsi="Times New Roman"/>
              </w:rPr>
            </w:pPr>
          </w:p>
        </w:tc>
      </w:tr>
      <w:tr w:rsidR="005E513B" w:rsidRPr="005E513B" w14:paraId="255A69A6" w14:textId="77777777" w:rsidTr="005E513B">
        <w:trPr>
          <w:trHeight w:val="2277"/>
        </w:trPr>
        <w:tc>
          <w:tcPr>
            <w:tcW w:w="1526" w:type="dxa"/>
            <w:vAlign w:val="center"/>
          </w:tcPr>
          <w:p w14:paraId="721115F9" w14:textId="77777777" w:rsidR="005E513B" w:rsidRPr="005E513B" w:rsidRDefault="005E513B" w:rsidP="00947195">
            <w:pPr>
              <w:pStyle w:val="NNRAZNOIDENT"/>
              <w:widowControl w:val="0"/>
              <w:numPr>
                <w:ilvl w:val="0"/>
                <w:numId w:val="0"/>
              </w:numPr>
              <w:autoSpaceDE w:val="0"/>
              <w:autoSpaceDN w:val="0"/>
              <w:adjustRightInd w:val="0"/>
              <w:ind w:left="57"/>
              <w:rPr>
                <w:rFonts w:ascii="Times New Roman" w:hAnsi="Times New Roman"/>
                <w:b/>
                <w:bCs/>
                <w:sz w:val="24"/>
                <w:szCs w:val="24"/>
              </w:rPr>
            </w:pPr>
            <w:r w:rsidRPr="005E513B">
              <w:rPr>
                <w:rFonts w:ascii="Times New Roman" w:hAnsi="Times New Roman"/>
                <w:b/>
                <w:bCs/>
                <w:sz w:val="24"/>
                <w:szCs w:val="24"/>
              </w:rPr>
              <w:lastRenderedPageBreak/>
              <w:t>јун</w:t>
            </w:r>
          </w:p>
        </w:tc>
        <w:tc>
          <w:tcPr>
            <w:tcW w:w="5347" w:type="dxa"/>
            <w:vAlign w:val="center"/>
          </w:tcPr>
          <w:p w14:paraId="1484E945" w14:textId="77777777" w:rsidR="005E513B" w:rsidRPr="005E513B" w:rsidRDefault="005E513B" w:rsidP="00947195">
            <w:pPr>
              <w:pStyle w:val="NNRAZNOIDENT"/>
              <w:widowControl w:val="0"/>
              <w:tabs>
                <w:tab w:val="clear" w:pos="720"/>
                <w:tab w:val="num" w:pos="360"/>
              </w:tabs>
              <w:autoSpaceDE w:val="0"/>
              <w:autoSpaceDN w:val="0"/>
              <w:adjustRightInd w:val="0"/>
              <w:rPr>
                <w:rFonts w:ascii="Times New Roman" w:hAnsi="Times New Roman"/>
                <w:sz w:val="24"/>
                <w:szCs w:val="24"/>
              </w:rPr>
            </w:pPr>
            <w:r w:rsidRPr="005E513B">
              <w:rPr>
                <w:rFonts w:ascii="Times New Roman" w:hAnsi="Times New Roman"/>
                <w:sz w:val="24"/>
                <w:szCs w:val="24"/>
              </w:rPr>
              <w:t>Информисање родитеља о општем и појединачном успеху и понашању ученика на крају школске године</w:t>
            </w:r>
          </w:p>
          <w:p w14:paraId="49F5C0A0" w14:textId="77777777" w:rsidR="005E513B" w:rsidRPr="005E513B" w:rsidRDefault="005E513B" w:rsidP="00947195">
            <w:pPr>
              <w:pStyle w:val="NNRAZNOIDENT"/>
              <w:widowControl w:val="0"/>
              <w:tabs>
                <w:tab w:val="clear" w:pos="720"/>
                <w:tab w:val="num" w:pos="360"/>
              </w:tabs>
              <w:autoSpaceDE w:val="0"/>
              <w:autoSpaceDN w:val="0"/>
              <w:adjustRightInd w:val="0"/>
              <w:rPr>
                <w:rFonts w:ascii="Times New Roman" w:hAnsi="Times New Roman"/>
                <w:sz w:val="24"/>
                <w:szCs w:val="24"/>
              </w:rPr>
            </w:pPr>
            <w:r w:rsidRPr="005E513B">
              <w:rPr>
                <w:rFonts w:ascii="Times New Roman" w:hAnsi="Times New Roman"/>
                <w:sz w:val="24"/>
                <w:szCs w:val="24"/>
              </w:rPr>
              <w:t>Похвале, награде и васпитно-дисциплинске мере</w:t>
            </w:r>
          </w:p>
          <w:p w14:paraId="73EB9BAE" w14:textId="77777777" w:rsidR="005E513B" w:rsidRPr="005E513B" w:rsidRDefault="005E513B" w:rsidP="00947195">
            <w:pPr>
              <w:pStyle w:val="NNRAZNOIDENT"/>
              <w:widowControl w:val="0"/>
              <w:tabs>
                <w:tab w:val="clear" w:pos="720"/>
                <w:tab w:val="num" w:pos="360"/>
              </w:tabs>
              <w:autoSpaceDE w:val="0"/>
              <w:autoSpaceDN w:val="0"/>
              <w:adjustRightInd w:val="0"/>
              <w:rPr>
                <w:rFonts w:ascii="Times New Roman" w:hAnsi="Times New Roman"/>
                <w:sz w:val="24"/>
                <w:szCs w:val="24"/>
              </w:rPr>
            </w:pPr>
            <w:r w:rsidRPr="005E513B">
              <w:rPr>
                <w:rFonts w:ascii="Times New Roman" w:hAnsi="Times New Roman"/>
                <w:sz w:val="24"/>
                <w:szCs w:val="24"/>
              </w:rPr>
              <w:t>Подела сведочанстава и ђачких књижица</w:t>
            </w:r>
          </w:p>
          <w:p w14:paraId="30C04F15" w14:textId="77777777" w:rsidR="005E513B" w:rsidRPr="005E513B" w:rsidRDefault="005E513B" w:rsidP="00947195">
            <w:pPr>
              <w:pStyle w:val="NNRAZNOIDENT"/>
              <w:widowControl w:val="0"/>
              <w:tabs>
                <w:tab w:val="clear" w:pos="720"/>
                <w:tab w:val="num" w:pos="360"/>
              </w:tabs>
              <w:autoSpaceDE w:val="0"/>
              <w:autoSpaceDN w:val="0"/>
              <w:adjustRightInd w:val="0"/>
              <w:rPr>
                <w:rFonts w:ascii="Times New Roman" w:hAnsi="Times New Roman"/>
                <w:sz w:val="24"/>
                <w:szCs w:val="24"/>
              </w:rPr>
            </w:pPr>
            <w:r w:rsidRPr="005E513B">
              <w:rPr>
                <w:rFonts w:ascii="Times New Roman" w:hAnsi="Times New Roman"/>
                <w:sz w:val="24"/>
                <w:szCs w:val="24"/>
              </w:rPr>
              <w:t>Анализа сарадње у овој школској години и предлагање тема за наредну школску годину</w:t>
            </w:r>
          </w:p>
        </w:tc>
        <w:tc>
          <w:tcPr>
            <w:tcW w:w="1599" w:type="dxa"/>
            <w:vAlign w:val="center"/>
          </w:tcPr>
          <w:p w14:paraId="5CA6AF9F" w14:textId="77777777" w:rsidR="005E513B" w:rsidRPr="005E513B" w:rsidRDefault="005E513B" w:rsidP="00947195">
            <w:pPr>
              <w:pStyle w:val="NNRAZNOIDENT"/>
              <w:widowControl w:val="0"/>
              <w:tabs>
                <w:tab w:val="clear" w:pos="720"/>
                <w:tab w:val="num" w:pos="360"/>
              </w:tabs>
              <w:autoSpaceDE w:val="0"/>
              <w:autoSpaceDN w:val="0"/>
              <w:adjustRightInd w:val="0"/>
              <w:rPr>
                <w:rFonts w:ascii="Times New Roman" w:hAnsi="Times New Roman"/>
                <w:sz w:val="24"/>
                <w:szCs w:val="24"/>
              </w:rPr>
            </w:pPr>
            <w:r w:rsidRPr="005E513B">
              <w:rPr>
                <w:rFonts w:ascii="Times New Roman" w:hAnsi="Times New Roman"/>
                <w:sz w:val="24"/>
                <w:szCs w:val="24"/>
              </w:rPr>
              <w:t>разговор</w:t>
            </w:r>
          </w:p>
        </w:tc>
        <w:tc>
          <w:tcPr>
            <w:tcW w:w="4536" w:type="dxa"/>
            <w:vAlign w:val="center"/>
          </w:tcPr>
          <w:p w14:paraId="01AC3C2F" w14:textId="77777777" w:rsidR="005E513B" w:rsidRPr="005E513B" w:rsidRDefault="005E513B" w:rsidP="00947195">
            <w:pPr>
              <w:pStyle w:val="NNRAZNOIDENT"/>
              <w:widowControl w:val="0"/>
              <w:tabs>
                <w:tab w:val="clear" w:pos="720"/>
                <w:tab w:val="num" w:pos="360"/>
              </w:tabs>
              <w:autoSpaceDE w:val="0"/>
              <w:autoSpaceDN w:val="0"/>
              <w:adjustRightInd w:val="0"/>
              <w:rPr>
                <w:rFonts w:ascii="Times New Roman" w:hAnsi="Times New Roman"/>
                <w:sz w:val="24"/>
                <w:szCs w:val="24"/>
              </w:rPr>
            </w:pPr>
            <w:r w:rsidRPr="005E513B">
              <w:rPr>
                <w:rFonts w:ascii="Times New Roman" w:hAnsi="Times New Roman"/>
                <w:sz w:val="24"/>
                <w:szCs w:val="24"/>
              </w:rPr>
              <w:t>родитељи</w:t>
            </w:r>
          </w:p>
          <w:p w14:paraId="478D8D3F" w14:textId="77777777" w:rsidR="005E513B" w:rsidRPr="005E513B" w:rsidRDefault="005E513B" w:rsidP="00947195">
            <w:pPr>
              <w:pStyle w:val="NNRAZNOIDENT"/>
              <w:widowControl w:val="0"/>
              <w:tabs>
                <w:tab w:val="clear" w:pos="720"/>
                <w:tab w:val="num" w:pos="360"/>
              </w:tabs>
              <w:autoSpaceDE w:val="0"/>
              <w:autoSpaceDN w:val="0"/>
              <w:adjustRightInd w:val="0"/>
              <w:rPr>
                <w:rFonts w:ascii="Times New Roman" w:hAnsi="Times New Roman"/>
                <w:sz w:val="24"/>
                <w:szCs w:val="24"/>
              </w:rPr>
            </w:pPr>
            <w:r w:rsidRPr="005E513B">
              <w:rPr>
                <w:rFonts w:ascii="Times New Roman" w:hAnsi="Times New Roman"/>
                <w:sz w:val="24"/>
                <w:szCs w:val="24"/>
              </w:rPr>
              <w:t>ученици</w:t>
            </w:r>
          </w:p>
          <w:p w14:paraId="1C70903E" w14:textId="77777777" w:rsidR="005E513B" w:rsidRPr="005E513B" w:rsidRDefault="005E513B" w:rsidP="00947195">
            <w:pPr>
              <w:pStyle w:val="NNRAZNOIDENT"/>
              <w:widowControl w:val="0"/>
              <w:tabs>
                <w:tab w:val="clear" w:pos="720"/>
                <w:tab w:val="num" w:pos="360"/>
              </w:tabs>
              <w:autoSpaceDE w:val="0"/>
              <w:autoSpaceDN w:val="0"/>
              <w:adjustRightInd w:val="0"/>
              <w:rPr>
                <w:rFonts w:ascii="Times New Roman" w:hAnsi="Times New Roman"/>
                <w:sz w:val="24"/>
                <w:szCs w:val="24"/>
              </w:rPr>
            </w:pPr>
            <w:r w:rsidRPr="005E513B">
              <w:rPr>
                <w:rFonts w:ascii="Times New Roman" w:hAnsi="Times New Roman"/>
                <w:sz w:val="24"/>
                <w:szCs w:val="24"/>
              </w:rPr>
              <w:t>одељењски старешина</w:t>
            </w:r>
          </w:p>
        </w:tc>
      </w:tr>
    </w:tbl>
    <w:p w14:paraId="1893D7F4" w14:textId="77777777" w:rsidR="001232C2" w:rsidRDefault="001232C2" w:rsidP="001232C2">
      <w:pPr>
        <w:widowControl w:val="0"/>
        <w:autoSpaceDE w:val="0"/>
        <w:autoSpaceDN w:val="0"/>
        <w:adjustRightInd w:val="0"/>
        <w:rPr>
          <w:rFonts w:ascii="Times New Roman" w:hAnsi="Times New Roman"/>
          <w:b/>
          <w:bCs/>
          <w:position w:val="-1"/>
        </w:rPr>
      </w:pPr>
    </w:p>
    <w:p w14:paraId="7AD06C86" w14:textId="77777777" w:rsidR="001232C2" w:rsidRDefault="001232C2" w:rsidP="001232C2">
      <w:pPr>
        <w:widowControl w:val="0"/>
        <w:autoSpaceDE w:val="0"/>
        <w:autoSpaceDN w:val="0"/>
        <w:adjustRightInd w:val="0"/>
        <w:rPr>
          <w:rFonts w:ascii="Times New Roman" w:hAnsi="Times New Roman"/>
          <w:b/>
          <w:bCs/>
          <w:position w:val="-1"/>
        </w:rPr>
      </w:pPr>
    </w:p>
    <w:p w14:paraId="28E05C6C" w14:textId="77777777" w:rsidR="001232C2" w:rsidRDefault="001232C2" w:rsidP="001232C2">
      <w:pPr>
        <w:widowControl w:val="0"/>
        <w:autoSpaceDE w:val="0"/>
        <w:autoSpaceDN w:val="0"/>
        <w:adjustRightInd w:val="0"/>
        <w:rPr>
          <w:rFonts w:ascii="Times New Roman" w:hAnsi="Times New Roman"/>
          <w:b/>
          <w:bCs/>
          <w:position w:val="-1"/>
        </w:rPr>
      </w:pPr>
    </w:p>
    <w:p w14:paraId="42466BEF" w14:textId="77777777" w:rsidR="001232C2" w:rsidRDefault="001232C2" w:rsidP="001232C2">
      <w:pPr>
        <w:widowControl w:val="0"/>
        <w:autoSpaceDE w:val="0"/>
        <w:autoSpaceDN w:val="0"/>
        <w:adjustRightInd w:val="0"/>
        <w:rPr>
          <w:rFonts w:ascii="Times New Roman" w:hAnsi="Times New Roman"/>
          <w:b/>
          <w:bCs/>
          <w:position w:val="-1"/>
        </w:rPr>
      </w:pPr>
    </w:p>
    <w:p w14:paraId="22A77B5B" w14:textId="77777777" w:rsidR="001232C2" w:rsidRDefault="001232C2" w:rsidP="001232C2">
      <w:pPr>
        <w:widowControl w:val="0"/>
        <w:autoSpaceDE w:val="0"/>
        <w:autoSpaceDN w:val="0"/>
        <w:adjustRightInd w:val="0"/>
        <w:rPr>
          <w:rFonts w:ascii="Times New Roman" w:hAnsi="Times New Roman"/>
          <w:b/>
          <w:bCs/>
          <w:position w:val="-1"/>
        </w:rPr>
      </w:pPr>
    </w:p>
    <w:p w14:paraId="0E340922" w14:textId="77777777" w:rsidR="001232C2" w:rsidRDefault="001232C2" w:rsidP="001232C2">
      <w:pPr>
        <w:widowControl w:val="0"/>
        <w:autoSpaceDE w:val="0"/>
        <w:autoSpaceDN w:val="0"/>
        <w:adjustRightInd w:val="0"/>
        <w:rPr>
          <w:rFonts w:ascii="Times New Roman" w:hAnsi="Times New Roman"/>
          <w:b/>
          <w:bCs/>
          <w:position w:val="-1"/>
        </w:rPr>
      </w:pPr>
    </w:p>
    <w:p w14:paraId="7D4F243B" w14:textId="77777777" w:rsidR="009D05D0" w:rsidRDefault="009D05D0" w:rsidP="001232C2">
      <w:pPr>
        <w:widowControl w:val="0"/>
        <w:autoSpaceDE w:val="0"/>
        <w:autoSpaceDN w:val="0"/>
        <w:adjustRightInd w:val="0"/>
        <w:rPr>
          <w:rFonts w:ascii="Times New Roman" w:hAnsi="Times New Roman"/>
          <w:b/>
          <w:bCs/>
          <w:position w:val="-1"/>
        </w:rPr>
      </w:pPr>
    </w:p>
    <w:p w14:paraId="602DE531" w14:textId="77777777" w:rsidR="009D05D0" w:rsidRDefault="009D05D0" w:rsidP="001232C2">
      <w:pPr>
        <w:widowControl w:val="0"/>
        <w:autoSpaceDE w:val="0"/>
        <w:autoSpaceDN w:val="0"/>
        <w:adjustRightInd w:val="0"/>
        <w:rPr>
          <w:rFonts w:ascii="Times New Roman" w:hAnsi="Times New Roman"/>
          <w:b/>
          <w:bCs/>
          <w:position w:val="-1"/>
        </w:rPr>
      </w:pPr>
    </w:p>
    <w:p w14:paraId="5BBE6915" w14:textId="77777777" w:rsidR="001232C2" w:rsidRDefault="001232C2" w:rsidP="001232C2">
      <w:pPr>
        <w:widowControl w:val="0"/>
        <w:autoSpaceDE w:val="0"/>
        <w:autoSpaceDN w:val="0"/>
        <w:adjustRightInd w:val="0"/>
        <w:rPr>
          <w:rFonts w:ascii="Times New Roman" w:hAnsi="Times New Roman"/>
          <w:b/>
          <w:bCs/>
          <w:position w:val="-1"/>
        </w:rPr>
      </w:pPr>
      <w:r w:rsidRPr="001170EA">
        <w:rPr>
          <w:rFonts w:ascii="Times New Roman" w:hAnsi="Times New Roman"/>
          <w:b/>
          <w:bCs/>
          <w:position w:val="-1"/>
        </w:rPr>
        <w:t xml:space="preserve">ПЛАН </w:t>
      </w:r>
      <w:r w:rsidRPr="001170EA">
        <w:rPr>
          <w:rFonts w:ascii="Times New Roman" w:hAnsi="Times New Roman"/>
          <w:b/>
          <w:bCs/>
          <w:position w:val="-1"/>
          <w:lang w:val="sr-Cyrl-CS"/>
        </w:rPr>
        <w:t xml:space="preserve">  </w:t>
      </w:r>
      <w:r w:rsidRPr="001170EA">
        <w:rPr>
          <w:rFonts w:ascii="Times New Roman" w:hAnsi="Times New Roman"/>
          <w:b/>
          <w:bCs/>
          <w:position w:val="-1"/>
        </w:rPr>
        <w:t>ЕКСКУРЗИЈЕ</w:t>
      </w:r>
    </w:p>
    <w:p w14:paraId="32D23421" w14:textId="77777777" w:rsidR="001232C2" w:rsidRPr="001232C2" w:rsidRDefault="001232C2" w:rsidP="001232C2">
      <w:pPr>
        <w:widowControl w:val="0"/>
        <w:autoSpaceDE w:val="0"/>
        <w:autoSpaceDN w:val="0"/>
        <w:adjustRightInd w:val="0"/>
        <w:rPr>
          <w:rFonts w:ascii="Times New Roman" w:hAnsi="Times New Roman"/>
        </w:rPr>
      </w:pPr>
    </w:p>
    <w:tbl>
      <w:tblPr>
        <w:tblW w:w="15250"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268"/>
        <w:gridCol w:w="2977"/>
        <w:gridCol w:w="2492"/>
        <w:gridCol w:w="1477"/>
        <w:gridCol w:w="791"/>
        <w:gridCol w:w="910"/>
        <w:gridCol w:w="2476"/>
        <w:gridCol w:w="1859"/>
      </w:tblGrid>
      <w:tr w:rsidR="003B009E" w:rsidRPr="003950DF" w14:paraId="76619589" w14:textId="77777777" w:rsidTr="003950DF">
        <w:trPr>
          <w:cantSplit/>
          <w:trHeight w:val="1833"/>
        </w:trPr>
        <w:tc>
          <w:tcPr>
            <w:tcW w:w="2268" w:type="dxa"/>
            <w:shd w:val="clear" w:color="auto" w:fill="FFC000"/>
            <w:vAlign w:val="center"/>
            <w:hideMark/>
          </w:tcPr>
          <w:p w14:paraId="4526A63D" w14:textId="77777777" w:rsidR="003B009E" w:rsidRPr="003950DF" w:rsidRDefault="003B009E" w:rsidP="003950DF">
            <w:pPr>
              <w:jc w:val="center"/>
              <w:rPr>
                <w:rFonts w:ascii="Times New Roman" w:hAnsi="Times New Roman"/>
                <w:b/>
                <w:lang w:val="sr-Cyrl-CS"/>
              </w:rPr>
            </w:pPr>
            <w:r w:rsidRPr="003950DF">
              <w:rPr>
                <w:rFonts w:ascii="Times New Roman" w:hAnsi="Times New Roman"/>
                <w:b/>
                <w:lang w:val="sr-Cyrl-CS"/>
              </w:rPr>
              <w:t>Дестинација</w:t>
            </w:r>
          </w:p>
        </w:tc>
        <w:tc>
          <w:tcPr>
            <w:tcW w:w="2977" w:type="dxa"/>
            <w:shd w:val="clear" w:color="auto" w:fill="FFC000"/>
            <w:vAlign w:val="center"/>
            <w:hideMark/>
          </w:tcPr>
          <w:p w14:paraId="76C43A3D" w14:textId="77777777" w:rsidR="003B009E" w:rsidRPr="003950DF" w:rsidRDefault="003B009E" w:rsidP="002E4F10">
            <w:pPr>
              <w:jc w:val="center"/>
              <w:rPr>
                <w:rFonts w:ascii="Times New Roman" w:hAnsi="Times New Roman"/>
                <w:b/>
                <w:lang w:val="sr-Cyrl-CS"/>
              </w:rPr>
            </w:pPr>
            <w:proofErr w:type="spellStart"/>
            <w:r w:rsidRPr="003950DF">
              <w:rPr>
                <w:rFonts w:ascii="Times New Roman" w:hAnsi="Times New Roman"/>
                <w:b/>
              </w:rPr>
              <w:t>Образовно</w:t>
            </w:r>
            <w:proofErr w:type="spellEnd"/>
            <w:r w:rsidRPr="003950DF">
              <w:rPr>
                <w:rFonts w:ascii="Times New Roman" w:hAnsi="Times New Roman"/>
                <w:b/>
              </w:rPr>
              <w:t xml:space="preserve"> </w:t>
            </w:r>
            <w:proofErr w:type="spellStart"/>
            <w:r w:rsidRPr="003950DF">
              <w:rPr>
                <w:rFonts w:ascii="Times New Roman" w:hAnsi="Times New Roman"/>
                <w:b/>
              </w:rPr>
              <w:t>васпитни</w:t>
            </w:r>
            <w:proofErr w:type="spellEnd"/>
            <w:r w:rsidRPr="003950DF">
              <w:rPr>
                <w:rFonts w:ascii="Times New Roman" w:hAnsi="Times New Roman"/>
                <w:b/>
              </w:rPr>
              <w:t xml:space="preserve"> </w:t>
            </w:r>
            <w:proofErr w:type="spellStart"/>
            <w:r w:rsidRPr="003950DF">
              <w:rPr>
                <w:rFonts w:ascii="Times New Roman" w:hAnsi="Times New Roman"/>
                <w:b/>
              </w:rPr>
              <w:t>циљеви</w:t>
            </w:r>
            <w:proofErr w:type="spellEnd"/>
            <w:r w:rsidRPr="003950DF">
              <w:rPr>
                <w:rFonts w:ascii="Times New Roman" w:hAnsi="Times New Roman"/>
                <w:b/>
              </w:rPr>
              <w:t xml:space="preserve"> и </w:t>
            </w:r>
            <w:proofErr w:type="spellStart"/>
            <w:r w:rsidRPr="003950DF">
              <w:rPr>
                <w:rFonts w:ascii="Times New Roman" w:hAnsi="Times New Roman"/>
                <w:b/>
              </w:rPr>
              <w:t>задаци</w:t>
            </w:r>
            <w:proofErr w:type="spellEnd"/>
          </w:p>
        </w:tc>
        <w:tc>
          <w:tcPr>
            <w:tcW w:w="2492" w:type="dxa"/>
            <w:shd w:val="clear" w:color="auto" w:fill="FFC000"/>
            <w:vAlign w:val="center"/>
            <w:hideMark/>
          </w:tcPr>
          <w:p w14:paraId="60FB2C52" w14:textId="77777777" w:rsidR="003B009E" w:rsidRPr="003950DF" w:rsidRDefault="003B009E" w:rsidP="002E4F10">
            <w:pPr>
              <w:jc w:val="center"/>
              <w:rPr>
                <w:rFonts w:ascii="Times New Roman" w:hAnsi="Times New Roman"/>
                <w:b/>
                <w:lang w:val="sr-Cyrl-CS"/>
              </w:rPr>
            </w:pPr>
            <w:r w:rsidRPr="003950DF">
              <w:rPr>
                <w:rFonts w:ascii="Times New Roman" w:hAnsi="Times New Roman"/>
                <w:b/>
                <w:lang w:val="sr-Cyrl-CS"/>
              </w:rPr>
              <w:t>Садржај којима се образовно васпитни циљеви и задаци остварују</w:t>
            </w:r>
          </w:p>
        </w:tc>
        <w:tc>
          <w:tcPr>
            <w:tcW w:w="1477" w:type="dxa"/>
            <w:shd w:val="clear" w:color="auto" w:fill="FFC000"/>
            <w:vAlign w:val="center"/>
            <w:hideMark/>
          </w:tcPr>
          <w:p w14:paraId="1EE030DD" w14:textId="77777777" w:rsidR="003B009E" w:rsidRPr="003950DF" w:rsidRDefault="003B009E" w:rsidP="002E4F10">
            <w:pPr>
              <w:jc w:val="center"/>
              <w:rPr>
                <w:rFonts w:ascii="Times New Roman" w:hAnsi="Times New Roman"/>
                <w:b/>
                <w:lang w:val="sr-Cyrl-CS"/>
              </w:rPr>
            </w:pPr>
            <w:proofErr w:type="spellStart"/>
            <w:r w:rsidRPr="003950DF">
              <w:rPr>
                <w:rFonts w:ascii="Times New Roman" w:hAnsi="Times New Roman"/>
                <w:b/>
              </w:rPr>
              <w:t>Носиоци</w:t>
            </w:r>
            <w:proofErr w:type="spellEnd"/>
            <w:r w:rsidRPr="003950DF">
              <w:rPr>
                <w:rFonts w:ascii="Times New Roman" w:hAnsi="Times New Roman"/>
                <w:b/>
              </w:rPr>
              <w:t xml:space="preserve"> </w:t>
            </w:r>
            <w:proofErr w:type="spellStart"/>
            <w:r w:rsidRPr="003950DF">
              <w:rPr>
                <w:rFonts w:ascii="Times New Roman" w:hAnsi="Times New Roman"/>
                <w:b/>
              </w:rPr>
              <w:t>предвиђених</w:t>
            </w:r>
            <w:proofErr w:type="spellEnd"/>
            <w:r w:rsidRPr="003950DF">
              <w:rPr>
                <w:rFonts w:ascii="Times New Roman" w:hAnsi="Times New Roman"/>
                <w:b/>
              </w:rPr>
              <w:t xml:space="preserve"> </w:t>
            </w:r>
            <w:proofErr w:type="spellStart"/>
            <w:r w:rsidRPr="003950DF">
              <w:rPr>
                <w:rFonts w:ascii="Times New Roman" w:hAnsi="Times New Roman"/>
                <w:b/>
              </w:rPr>
              <w:t>садржаја</w:t>
            </w:r>
            <w:proofErr w:type="spellEnd"/>
            <w:r w:rsidRPr="003950DF">
              <w:rPr>
                <w:rFonts w:ascii="Times New Roman" w:hAnsi="Times New Roman"/>
                <w:b/>
              </w:rPr>
              <w:t xml:space="preserve"> </w:t>
            </w:r>
            <w:proofErr w:type="spellStart"/>
            <w:r w:rsidRPr="003950DF">
              <w:rPr>
                <w:rFonts w:ascii="Times New Roman" w:hAnsi="Times New Roman"/>
                <w:b/>
              </w:rPr>
              <w:t>активности</w:t>
            </w:r>
            <w:proofErr w:type="spellEnd"/>
          </w:p>
        </w:tc>
        <w:tc>
          <w:tcPr>
            <w:tcW w:w="791" w:type="dxa"/>
            <w:shd w:val="clear" w:color="auto" w:fill="FFC000"/>
            <w:textDirection w:val="btLr"/>
            <w:vAlign w:val="center"/>
            <w:hideMark/>
          </w:tcPr>
          <w:p w14:paraId="19BF576B" w14:textId="77777777" w:rsidR="003B009E" w:rsidRPr="003950DF" w:rsidRDefault="003B009E" w:rsidP="002E4F10">
            <w:pPr>
              <w:ind w:left="113" w:right="113"/>
              <w:jc w:val="center"/>
              <w:rPr>
                <w:rFonts w:ascii="Times New Roman" w:hAnsi="Times New Roman"/>
                <w:b/>
                <w:lang w:val="sr-Cyrl-CS"/>
              </w:rPr>
            </w:pPr>
            <w:r w:rsidRPr="003950DF">
              <w:rPr>
                <w:rFonts w:ascii="Times New Roman" w:hAnsi="Times New Roman"/>
                <w:b/>
                <w:lang w:val="sr-Cyrl-CS"/>
              </w:rPr>
              <w:t>Трајање</w:t>
            </w:r>
          </w:p>
        </w:tc>
        <w:tc>
          <w:tcPr>
            <w:tcW w:w="910" w:type="dxa"/>
            <w:shd w:val="clear" w:color="auto" w:fill="FFC000"/>
            <w:textDirection w:val="btLr"/>
            <w:vAlign w:val="center"/>
            <w:hideMark/>
          </w:tcPr>
          <w:p w14:paraId="5C896223" w14:textId="77777777" w:rsidR="003B009E" w:rsidRPr="003950DF" w:rsidRDefault="003B009E" w:rsidP="002E4F10">
            <w:pPr>
              <w:ind w:left="113" w:right="113"/>
              <w:jc w:val="center"/>
              <w:rPr>
                <w:rFonts w:ascii="Times New Roman" w:hAnsi="Times New Roman"/>
                <w:b/>
                <w:lang w:val="sr-Cyrl-CS"/>
              </w:rPr>
            </w:pPr>
            <w:r w:rsidRPr="003950DF">
              <w:rPr>
                <w:rFonts w:ascii="Times New Roman" w:hAnsi="Times New Roman"/>
                <w:b/>
                <w:lang w:val="sr-Cyrl-CS"/>
              </w:rPr>
              <w:t>Време реализације</w:t>
            </w:r>
          </w:p>
        </w:tc>
        <w:tc>
          <w:tcPr>
            <w:tcW w:w="2476" w:type="dxa"/>
            <w:shd w:val="clear" w:color="auto" w:fill="FFC000"/>
            <w:vAlign w:val="center"/>
          </w:tcPr>
          <w:p w14:paraId="1D86B062" w14:textId="77777777" w:rsidR="003B009E" w:rsidRPr="003950DF" w:rsidRDefault="003B009E" w:rsidP="002E4F10">
            <w:pPr>
              <w:jc w:val="center"/>
              <w:rPr>
                <w:rFonts w:ascii="Times New Roman" w:hAnsi="Times New Roman"/>
                <w:b/>
                <w:lang w:val="sr-Cyrl-CS"/>
              </w:rPr>
            </w:pPr>
            <w:proofErr w:type="spellStart"/>
            <w:r w:rsidRPr="003950DF">
              <w:rPr>
                <w:rFonts w:ascii="Times New Roman" w:hAnsi="Times New Roman"/>
                <w:b/>
              </w:rPr>
              <w:t>Посете</w:t>
            </w:r>
            <w:proofErr w:type="spellEnd"/>
            <w:r w:rsidRPr="003950DF">
              <w:rPr>
                <w:rFonts w:ascii="Times New Roman" w:hAnsi="Times New Roman"/>
                <w:b/>
              </w:rPr>
              <w:t xml:space="preserve"> </w:t>
            </w:r>
            <w:proofErr w:type="spellStart"/>
            <w:r w:rsidRPr="003950DF">
              <w:rPr>
                <w:rFonts w:ascii="Times New Roman" w:hAnsi="Times New Roman"/>
                <w:b/>
              </w:rPr>
              <w:t>културно</w:t>
            </w:r>
            <w:proofErr w:type="spellEnd"/>
            <w:r w:rsidRPr="003950DF">
              <w:rPr>
                <w:rFonts w:ascii="Times New Roman" w:hAnsi="Times New Roman"/>
                <w:b/>
              </w:rPr>
              <w:t xml:space="preserve"> </w:t>
            </w:r>
            <w:proofErr w:type="spellStart"/>
            <w:r w:rsidRPr="003950DF">
              <w:rPr>
                <w:rFonts w:ascii="Times New Roman" w:hAnsi="Times New Roman"/>
                <w:b/>
              </w:rPr>
              <w:t>историјским</w:t>
            </w:r>
            <w:proofErr w:type="spellEnd"/>
            <w:r w:rsidRPr="003950DF">
              <w:rPr>
                <w:rFonts w:ascii="Times New Roman" w:hAnsi="Times New Roman"/>
                <w:b/>
              </w:rPr>
              <w:t xml:space="preserve"> </w:t>
            </w:r>
            <w:proofErr w:type="spellStart"/>
            <w:r w:rsidRPr="003950DF">
              <w:rPr>
                <w:rFonts w:ascii="Times New Roman" w:hAnsi="Times New Roman"/>
                <w:b/>
              </w:rPr>
              <w:t>споменицима</w:t>
            </w:r>
            <w:proofErr w:type="spellEnd"/>
            <w:r w:rsidRPr="003950DF">
              <w:rPr>
                <w:rFonts w:ascii="Times New Roman" w:hAnsi="Times New Roman"/>
                <w:b/>
              </w:rPr>
              <w:t xml:space="preserve"> и </w:t>
            </w:r>
            <w:proofErr w:type="spellStart"/>
            <w:r w:rsidRPr="003950DF">
              <w:rPr>
                <w:rFonts w:ascii="Times New Roman" w:hAnsi="Times New Roman"/>
                <w:b/>
              </w:rPr>
              <w:t>музејима</w:t>
            </w:r>
            <w:proofErr w:type="spellEnd"/>
          </w:p>
        </w:tc>
        <w:tc>
          <w:tcPr>
            <w:tcW w:w="1859" w:type="dxa"/>
            <w:shd w:val="clear" w:color="auto" w:fill="FFC000"/>
            <w:vAlign w:val="center"/>
          </w:tcPr>
          <w:p w14:paraId="53296702" w14:textId="77777777" w:rsidR="003B009E" w:rsidRPr="003950DF" w:rsidRDefault="003B009E" w:rsidP="002E4F10">
            <w:pPr>
              <w:jc w:val="center"/>
              <w:rPr>
                <w:rFonts w:ascii="Times New Roman" w:hAnsi="Times New Roman"/>
                <w:b/>
                <w:lang w:val="sr-Cyrl-CS"/>
              </w:rPr>
            </w:pPr>
            <w:r w:rsidRPr="003950DF">
              <w:rPr>
                <w:rFonts w:ascii="Times New Roman" w:hAnsi="Times New Roman"/>
                <w:b/>
                <w:lang w:val="sr-Cyrl-CS"/>
              </w:rPr>
              <w:t>Структура смештаја и начин услуживања оброка</w:t>
            </w:r>
          </w:p>
        </w:tc>
      </w:tr>
      <w:tr w:rsidR="003B009E" w:rsidRPr="003950DF" w14:paraId="47B75BCA" w14:textId="77777777" w:rsidTr="003950DF">
        <w:trPr>
          <w:cantSplit/>
          <w:trHeight w:val="4242"/>
        </w:trPr>
        <w:tc>
          <w:tcPr>
            <w:tcW w:w="2268" w:type="dxa"/>
          </w:tcPr>
          <w:p w14:paraId="18B2927F" w14:textId="77777777" w:rsidR="003B009E" w:rsidRPr="003950DF" w:rsidRDefault="009D05D0" w:rsidP="002E4F10">
            <w:pPr>
              <w:rPr>
                <w:rFonts w:ascii="Times New Roman" w:hAnsi="Times New Roman"/>
                <w:lang w:val="ru-RU"/>
              </w:rPr>
            </w:pPr>
            <w:r w:rsidRPr="003950DF">
              <w:rPr>
                <w:rFonts w:ascii="Times New Roman" w:hAnsi="Times New Roman"/>
                <w:sz w:val="22"/>
                <w:szCs w:val="22"/>
                <w:lang w:val="ru-RU"/>
              </w:rPr>
              <w:lastRenderedPageBreak/>
              <w:t>Пожега—Крагујевац- Смедерево-Сребрно Језеро-Голубац-Кладово-Неготин-Пожега</w:t>
            </w:r>
          </w:p>
          <w:p w14:paraId="15AAD101" w14:textId="77777777" w:rsidR="00FB1E7F" w:rsidRDefault="00FB1E7F" w:rsidP="009D05D0">
            <w:pPr>
              <w:rPr>
                <w:rFonts w:ascii="Times New Roman" w:hAnsi="Times New Roman"/>
              </w:rPr>
            </w:pPr>
          </w:p>
          <w:p w14:paraId="5520D60C" w14:textId="77777777" w:rsidR="003950DF" w:rsidRDefault="009D05D0" w:rsidP="009D05D0">
            <w:pPr>
              <w:rPr>
                <w:rFonts w:ascii="Times New Roman" w:hAnsi="Times New Roman"/>
              </w:rPr>
            </w:pPr>
            <w:r w:rsidRPr="003950DF">
              <w:rPr>
                <w:rFonts w:ascii="Times New Roman" w:hAnsi="Times New Roman"/>
                <w:sz w:val="22"/>
                <w:szCs w:val="22"/>
              </w:rPr>
              <w:t xml:space="preserve">ПРВИ ДАН: </w:t>
            </w:r>
          </w:p>
          <w:p w14:paraId="67C07D86" w14:textId="77777777" w:rsidR="009D05D0" w:rsidRPr="003950DF" w:rsidRDefault="009D05D0" w:rsidP="009D05D0">
            <w:pPr>
              <w:rPr>
                <w:rFonts w:ascii="Times New Roman" w:hAnsi="Times New Roman"/>
              </w:rPr>
            </w:pPr>
            <w:proofErr w:type="spellStart"/>
            <w:r w:rsidRPr="003950DF">
              <w:rPr>
                <w:rFonts w:ascii="Times New Roman" w:hAnsi="Times New Roman"/>
                <w:sz w:val="22"/>
                <w:szCs w:val="22"/>
              </w:rPr>
              <w:t>музеј</w:t>
            </w:r>
            <w:proofErr w:type="spellEnd"/>
            <w:r w:rsidRPr="003950DF">
              <w:rPr>
                <w:rFonts w:ascii="Times New Roman" w:hAnsi="Times New Roman"/>
                <w:sz w:val="22"/>
                <w:szCs w:val="22"/>
              </w:rPr>
              <w:t xml:space="preserve"> 21 </w:t>
            </w:r>
            <w:proofErr w:type="spellStart"/>
            <w:r w:rsidRPr="003950DF">
              <w:rPr>
                <w:rFonts w:ascii="Times New Roman" w:hAnsi="Times New Roman"/>
                <w:sz w:val="22"/>
                <w:szCs w:val="22"/>
              </w:rPr>
              <w:t>октобар</w:t>
            </w:r>
            <w:proofErr w:type="spellEnd"/>
            <w:r w:rsidRPr="003950DF">
              <w:rPr>
                <w:rFonts w:ascii="Times New Roman" w:hAnsi="Times New Roman"/>
                <w:sz w:val="22"/>
                <w:szCs w:val="22"/>
              </w:rPr>
              <w:t xml:space="preserve"> у </w:t>
            </w:r>
            <w:proofErr w:type="spellStart"/>
            <w:r w:rsidRPr="003950DF">
              <w:rPr>
                <w:rFonts w:ascii="Times New Roman" w:hAnsi="Times New Roman"/>
                <w:sz w:val="22"/>
                <w:szCs w:val="22"/>
              </w:rPr>
              <w:t>Крагујевцу</w:t>
            </w:r>
            <w:proofErr w:type="spellEnd"/>
            <w:r w:rsidRPr="003950DF">
              <w:rPr>
                <w:rFonts w:ascii="Times New Roman" w:hAnsi="Times New Roman"/>
                <w:sz w:val="22"/>
                <w:szCs w:val="22"/>
              </w:rPr>
              <w:t xml:space="preserve">, </w:t>
            </w:r>
            <w:proofErr w:type="spellStart"/>
            <w:r w:rsidRPr="003950DF">
              <w:rPr>
                <w:rFonts w:ascii="Times New Roman" w:hAnsi="Times New Roman"/>
                <w:sz w:val="22"/>
                <w:szCs w:val="22"/>
              </w:rPr>
              <w:t>Радовањски</w:t>
            </w:r>
            <w:proofErr w:type="spellEnd"/>
            <w:r w:rsidRPr="003950DF">
              <w:rPr>
                <w:rFonts w:ascii="Times New Roman" w:hAnsi="Times New Roman"/>
                <w:sz w:val="22"/>
                <w:szCs w:val="22"/>
              </w:rPr>
              <w:t xml:space="preserve"> </w:t>
            </w:r>
            <w:proofErr w:type="spellStart"/>
            <w:r w:rsidRPr="003950DF">
              <w:rPr>
                <w:rFonts w:ascii="Times New Roman" w:hAnsi="Times New Roman"/>
                <w:sz w:val="22"/>
                <w:szCs w:val="22"/>
              </w:rPr>
              <w:t>луг</w:t>
            </w:r>
            <w:proofErr w:type="spellEnd"/>
          </w:p>
          <w:p w14:paraId="5E9C5E7C" w14:textId="77777777" w:rsidR="009D05D0" w:rsidRPr="003950DF" w:rsidRDefault="009D05D0" w:rsidP="009D05D0">
            <w:pPr>
              <w:rPr>
                <w:rFonts w:ascii="Times New Roman" w:hAnsi="Times New Roman"/>
              </w:rPr>
            </w:pPr>
            <w:proofErr w:type="gramStart"/>
            <w:r w:rsidRPr="003950DF">
              <w:rPr>
                <w:rFonts w:ascii="Times New Roman" w:hAnsi="Times New Roman"/>
                <w:sz w:val="22"/>
                <w:szCs w:val="22"/>
              </w:rPr>
              <w:t xml:space="preserve">( </w:t>
            </w:r>
            <w:proofErr w:type="spellStart"/>
            <w:r w:rsidRPr="003950DF">
              <w:rPr>
                <w:rFonts w:ascii="Times New Roman" w:hAnsi="Times New Roman"/>
                <w:sz w:val="22"/>
                <w:szCs w:val="22"/>
              </w:rPr>
              <w:t>позоришна</w:t>
            </w:r>
            <w:proofErr w:type="spellEnd"/>
            <w:proofErr w:type="gramEnd"/>
            <w:r w:rsidRPr="003950DF">
              <w:rPr>
                <w:rFonts w:ascii="Times New Roman" w:hAnsi="Times New Roman"/>
                <w:sz w:val="22"/>
                <w:szCs w:val="22"/>
              </w:rPr>
              <w:t xml:space="preserve"> </w:t>
            </w:r>
            <w:proofErr w:type="spellStart"/>
            <w:r w:rsidRPr="003950DF">
              <w:rPr>
                <w:rFonts w:ascii="Times New Roman" w:hAnsi="Times New Roman"/>
                <w:sz w:val="22"/>
                <w:szCs w:val="22"/>
              </w:rPr>
              <w:t>представа</w:t>
            </w:r>
            <w:proofErr w:type="spellEnd"/>
            <w:r w:rsidRPr="003950DF">
              <w:rPr>
                <w:rFonts w:ascii="Times New Roman" w:hAnsi="Times New Roman"/>
                <w:sz w:val="22"/>
                <w:szCs w:val="22"/>
              </w:rPr>
              <w:t xml:space="preserve"> о </w:t>
            </w:r>
            <w:proofErr w:type="spellStart"/>
            <w:r w:rsidRPr="003950DF">
              <w:rPr>
                <w:rFonts w:ascii="Times New Roman" w:hAnsi="Times New Roman"/>
                <w:sz w:val="22"/>
                <w:szCs w:val="22"/>
              </w:rPr>
              <w:t>Карађорђу</w:t>
            </w:r>
            <w:proofErr w:type="spellEnd"/>
            <w:r w:rsidRPr="003950DF">
              <w:rPr>
                <w:rFonts w:ascii="Times New Roman" w:hAnsi="Times New Roman"/>
                <w:sz w:val="22"/>
                <w:szCs w:val="22"/>
              </w:rPr>
              <w:t>),</w:t>
            </w:r>
            <w:proofErr w:type="spellStart"/>
            <w:r w:rsidRPr="003950DF">
              <w:rPr>
                <w:rFonts w:ascii="Times New Roman" w:hAnsi="Times New Roman"/>
                <w:sz w:val="22"/>
                <w:szCs w:val="22"/>
              </w:rPr>
              <w:t>манастир</w:t>
            </w:r>
            <w:proofErr w:type="spellEnd"/>
            <w:r w:rsidRPr="003950DF">
              <w:rPr>
                <w:rFonts w:ascii="Times New Roman" w:hAnsi="Times New Roman"/>
                <w:sz w:val="22"/>
                <w:szCs w:val="22"/>
              </w:rPr>
              <w:t xml:space="preserve"> </w:t>
            </w:r>
            <w:proofErr w:type="spellStart"/>
            <w:r w:rsidRPr="003950DF">
              <w:rPr>
                <w:rFonts w:ascii="Times New Roman" w:hAnsi="Times New Roman"/>
                <w:sz w:val="22"/>
                <w:szCs w:val="22"/>
              </w:rPr>
              <w:t>Копорин</w:t>
            </w:r>
            <w:proofErr w:type="spellEnd"/>
            <w:r w:rsidRPr="003950DF">
              <w:rPr>
                <w:rFonts w:ascii="Times New Roman" w:hAnsi="Times New Roman"/>
                <w:sz w:val="22"/>
                <w:szCs w:val="22"/>
              </w:rPr>
              <w:t xml:space="preserve"> </w:t>
            </w:r>
            <w:proofErr w:type="spellStart"/>
            <w:r w:rsidRPr="003950DF">
              <w:rPr>
                <w:rFonts w:ascii="Times New Roman" w:hAnsi="Times New Roman"/>
                <w:sz w:val="22"/>
                <w:szCs w:val="22"/>
              </w:rPr>
              <w:t>Смедеревска</w:t>
            </w:r>
            <w:proofErr w:type="spellEnd"/>
            <w:r w:rsidRPr="003950DF">
              <w:rPr>
                <w:rFonts w:ascii="Times New Roman" w:hAnsi="Times New Roman"/>
                <w:sz w:val="22"/>
                <w:szCs w:val="22"/>
              </w:rPr>
              <w:t xml:space="preserve"> </w:t>
            </w:r>
            <w:proofErr w:type="spellStart"/>
            <w:r w:rsidRPr="003950DF">
              <w:rPr>
                <w:rFonts w:ascii="Times New Roman" w:hAnsi="Times New Roman"/>
                <w:sz w:val="22"/>
                <w:szCs w:val="22"/>
              </w:rPr>
              <w:t>тврђава</w:t>
            </w:r>
            <w:proofErr w:type="spellEnd"/>
            <w:r w:rsidRPr="003950DF">
              <w:rPr>
                <w:rFonts w:ascii="Times New Roman" w:hAnsi="Times New Roman"/>
                <w:sz w:val="22"/>
                <w:szCs w:val="22"/>
              </w:rPr>
              <w:t xml:space="preserve">, </w:t>
            </w:r>
            <w:proofErr w:type="spellStart"/>
            <w:r w:rsidRPr="003950DF">
              <w:rPr>
                <w:rFonts w:ascii="Times New Roman" w:hAnsi="Times New Roman"/>
                <w:sz w:val="22"/>
                <w:szCs w:val="22"/>
              </w:rPr>
              <w:t>Пожаревац</w:t>
            </w:r>
            <w:proofErr w:type="spellEnd"/>
            <w:r w:rsidRPr="003950DF">
              <w:rPr>
                <w:rFonts w:ascii="Times New Roman" w:hAnsi="Times New Roman"/>
                <w:sz w:val="22"/>
                <w:szCs w:val="22"/>
              </w:rPr>
              <w:t xml:space="preserve">- </w:t>
            </w:r>
            <w:proofErr w:type="spellStart"/>
            <w:r w:rsidRPr="003950DF">
              <w:rPr>
                <w:rFonts w:ascii="Times New Roman" w:hAnsi="Times New Roman"/>
                <w:sz w:val="22"/>
                <w:szCs w:val="22"/>
              </w:rPr>
              <w:t>музеј</w:t>
            </w:r>
            <w:proofErr w:type="spellEnd"/>
            <w:r w:rsidRPr="003950DF">
              <w:rPr>
                <w:rFonts w:ascii="Times New Roman" w:hAnsi="Times New Roman"/>
                <w:sz w:val="22"/>
                <w:szCs w:val="22"/>
              </w:rPr>
              <w:t xml:space="preserve"> </w:t>
            </w:r>
            <w:proofErr w:type="spellStart"/>
            <w:r w:rsidRPr="003950DF">
              <w:rPr>
                <w:rFonts w:ascii="Times New Roman" w:hAnsi="Times New Roman"/>
                <w:sz w:val="22"/>
                <w:szCs w:val="22"/>
              </w:rPr>
              <w:t>Милене</w:t>
            </w:r>
            <w:proofErr w:type="spellEnd"/>
            <w:r w:rsidRPr="003950DF">
              <w:rPr>
                <w:rFonts w:ascii="Times New Roman" w:hAnsi="Times New Roman"/>
                <w:sz w:val="22"/>
                <w:szCs w:val="22"/>
              </w:rPr>
              <w:t xml:space="preserve"> </w:t>
            </w:r>
            <w:proofErr w:type="spellStart"/>
            <w:r w:rsidRPr="003950DF">
              <w:rPr>
                <w:rFonts w:ascii="Times New Roman" w:hAnsi="Times New Roman"/>
                <w:sz w:val="22"/>
                <w:szCs w:val="22"/>
              </w:rPr>
              <w:t>Павловић</w:t>
            </w:r>
            <w:proofErr w:type="spellEnd"/>
            <w:r w:rsidRPr="003950DF">
              <w:rPr>
                <w:rFonts w:ascii="Times New Roman" w:hAnsi="Times New Roman"/>
                <w:sz w:val="22"/>
                <w:szCs w:val="22"/>
              </w:rPr>
              <w:t xml:space="preserve"> </w:t>
            </w:r>
            <w:proofErr w:type="spellStart"/>
            <w:r w:rsidRPr="003950DF">
              <w:rPr>
                <w:rFonts w:ascii="Times New Roman" w:hAnsi="Times New Roman"/>
                <w:sz w:val="22"/>
                <w:szCs w:val="22"/>
              </w:rPr>
              <w:t>Барили</w:t>
            </w:r>
            <w:proofErr w:type="spellEnd"/>
            <w:r w:rsidRPr="003950DF">
              <w:rPr>
                <w:rFonts w:ascii="Times New Roman" w:hAnsi="Times New Roman"/>
                <w:sz w:val="22"/>
                <w:szCs w:val="22"/>
              </w:rPr>
              <w:t xml:space="preserve"> и </w:t>
            </w:r>
            <w:proofErr w:type="spellStart"/>
            <w:r w:rsidRPr="003950DF">
              <w:rPr>
                <w:rFonts w:ascii="Times New Roman" w:hAnsi="Times New Roman"/>
                <w:sz w:val="22"/>
                <w:szCs w:val="22"/>
              </w:rPr>
              <w:t>фабрике</w:t>
            </w:r>
            <w:proofErr w:type="spellEnd"/>
            <w:r w:rsidRPr="003950DF">
              <w:rPr>
                <w:rFonts w:ascii="Times New Roman" w:hAnsi="Times New Roman"/>
                <w:sz w:val="22"/>
                <w:szCs w:val="22"/>
              </w:rPr>
              <w:t xml:space="preserve"> </w:t>
            </w:r>
            <w:proofErr w:type="spellStart"/>
            <w:r w:rsidRPr="003950DF">
              <w:rPr>
                <w:rFonts w:ascii="Times New Roman" w:hAnsi="Times New Roman"/>
                <w:sz w:val="22"/>
                <w:szCs w:val="22"/>
              </w:rPr>
              <w:t>Бамби</w:t>
            </w:r>
            <w:proofErr w:type="spellEnd"/>
            <w:r w:rsidRPr="003950DF">
              <w:rPr>
                <w:rFonts w:ascii="Times New Roman" w:hAnsi="Times New Roman"/>
                <w:sz w:val="22"/>
                <w:szCs w:val="22"/>
              </w:rPr>
              <w:t xml:space="preserve"> </w:t>
            </w:r>
          </w:p>
          <w:p w14:paraId="2FE1AEF6" w14:textId="77777777" w:rsidR="003950DF" w:rsidRDefault="003950DF" w:rsidP="009D05D0">
            <w:pPr>
              <w:rPr>
                <w:rFonts w:ascii="Times New Roman" w:hAnsi="Times New Roman"/>
              </w:rPr>
            </w:pPr>
            <w:r>
              <w:rPr>
                <w:rFonts w:ascii="Times New Roman" w:hAnsi="Times New Roman"/>
                <w:sz w:val="22"/>
                <w:szCs w:val="22"/>
              </w:rPr>
              <w:t xml:space="preserve">ДРУГИ ДАН; </w:t>
            </w:r>
            <w:proofErr w:type="spellStart"/>
            <w:r w:rsidR="009D05D0" w:rsidRPr="003950DF">
              <w:rPr>
                <w:rFonts w:ascii="Times New Roman" w:hAnsi="Times New Roman"/>
                <w:sz w:val="22"/>
                <w:szCs w:val="22"/>
              </w:rPr>
              <w:t>Голубачка</w:t>
            </w:r>
            <w:proofErr w:type="spellEnd"/>
            <w:r w:rsidR="009D05D0" w:rsidRPr="003950DF">
              <w:rPr>
                <w:rFonts w:ascii="Times New Roman" w:hAnsi="Times New Roman"/>
                <w:sz w:val="22"/>
                <w:szCs w:val="22"/>
              </w:rPr>
              <w:t xml:space="preserve"> </w:t>
            </w:r>
            <w:proofErr w:type="spellStart"/>
            <w:r w:rsidR="009D05D0" w:rsidRPr="003950DF">
              <w:rPr>
                <w:rFonts w:ascii="Times New Roman" w:hAnsi="Times New Roman"/>
                <w:sz w:val="22"/>
                <w:szCs w:val="22"/>
              </w:rPr>
              <w:t>тврђава</w:t>
            </w:r>
            <w:proofErr w:type="spellEnd"/>
            <w:r w:rsidR="009D05D0" w:rsidRPr="003950DF">
              <w:rPr>
                <w:rFonts w:ascii="Times New Roman" w:hAnsi="Times New Roman"/>
                <w:sz w:val="22"/>
                <w:szCs w:val="22"/>
              </w:rPr>
              <w:t xml:space="preserve">, </w:t>
            </w:r>
            <w:proofErr w:type="spellStart"/>
            <w:r w:rsidR="009D05D0" w:rsidRPr="003950DF">
              <w:rPr>
                <w:rFonts w:ascii="Times New Roman" w:hAnsi="Times New Roman"/>
                <w:sz w:val="22"/>
                <w:szCs w:val="22"/>
              </w:rPr>
              <w:t>Лепенски</w:t>
            </w:r>
            <w:proofErr w:type="spellEnd"/>
            <w:r w:rsidR="009D05D0" w:rsidRPr="003950DF">
              <w:rPr>
                <w:rFonts w:ascii="Times New Roman" w:hAnsi="Times New Roman"/>
                <w:sz w:val="22"/>
                <w:szCs w:val="22"/>
              </w:rPr>
              <w:t xml:space="preserve"> </w:t>
            </w:r>
            <w:proofErr w:type="spellStart"/>
            <w:r w:rsidR="009D05D0" w:rsidRPr="003950DF">
              <w:rPr>
                <w:rFonts w:ascii="Times New Roman" w:hAnsi="Times New Roman"/>
                <w:sz w:val="22"/>
                <w:szCs w:val="22"/>
              </w:rPr>
              <w:t>вир</w:t>
            </w:r>
            <w:proofErr w:type="spellEnd"/>
            <w:r w:rsidR="009D05D0" w:rsidRPr="003950DF">
              <w:rPr>
                <w:rFonts w:ascii="Times New Roman" w:hAnsi="Times New Roman"/>
                <w:sz w:val="22"/>
                <w:szCs w:val="22"/>
              </w:rPr>
              <w:t xml:space="preserve">, </w:t>
            </w:r>
            <w:proofErr w:type="gramStart"/>
            <w:r w:rsidR="009D05D0" w:rsidRPr="003950DF">
              <w:rPr>
                <w:rFonts w:ascii="Times New Roman" w:hAnsi="Times New Roman"/>
                <w:sz w:val="22"/>
                <w:szCs w:val="22"/>
              </w:rPr>
              <w:t xml:space="preserve">ХЕ  </w:t>
            </w:r>
            <w:proofErr w:type="spellStart"/>
            <w:r w:rsidR="009D05D0" w:rsidRPr="003950DF">
              <w:rPr>
                <w:rFonts w:ascii="Times New Roman" w:hAnsi="Times New Roman"/>
                <w:sz w:val="22"/>
                <w:szCs w:val="22"/>
              </w:rPr>
              <w:t>Ђердап</w:t>
            </w:r>
            <w:proofErr w:type="spellEnd"/>
            <w:proofErr w:type="gramEnd"/>
            <w:r w:rsidR="009D05D0" w:rsidRPr="003950DF">
              <w:rPr>
                <w:rFonts w:ascii="Times New Roman" w:hAnsi="Times New Roman"/>
                <w:sz w:val="22"/>
                <w:szCs w:val="22"/>
              </w:rPr>
              <w:t xml:space="preserve"> </w:t>
            </w:r>
          </w:p>
          <w:p w14:paraId="0001ED23" w14:textId="77777777" w:rsidR="009D05D0" w:rsidRPr="003950DF" w:rsidRDefault="009D05D0" w:rsidP="009D05D0">
            <w:pPr>
              <w:rPr>
                <w:rFonts w:ascii="Times New Roman" w:hAnsi="Times New Roman"/>
              </w:rPr>
            </w:pPr>
            <w:r w:rsidRPr="003950DF">
              <w:rPr>
                <w:rFonts w:ascii="Times New Roman" w:hAnsi="Times New Roman"/>
                <w:sz w:val="22"/>
                <w:szCs w:val="22"/>
              </w:rPr>
              <w:t xml:space="preserve">ТРЕЋИ ДАН: </w:t>
            </w:r>
            <w:proofErr w:type="spellStart"/>
            <w:r w:rsidRPr="003950DF">
              <w:rPr>
                <w:rFonts w:ascii="Times New Roman" w:hAnsi="Times New Roman"/>
                <w:sz w:val="22"/>
                <w:szCs w:val="22"/>
              </w:rPr>
              <w:t>Мокрањчева</w:t>
            </w:r>
            <w:proofErr w:type="spellEnd"/>
            <w:r w:rsidRPr="003950DF">
              <w:rPr>
                <w:rFonts w:ascii="Times New Roman" w:hAnsi="Times New Roman"/>
                <w:sz w:val="22"/>
                <w:szCs w:val="22"/>
              </w:rPr>
              <w:t xml:space="preserve"> </w:t>
            </w:r>
            <w:proofErr w:type="spellStart"/>
            <w:r w:rsidRPr="003950DF">
              <w:rPr>
                <w:rFonts w:ascii="Times New Roman" w:hAnsi="Times New Roman"/>
                <w:sz w:val="22"/>
                <w:szCs w:val="22"/>
              </w:rPr>
              <w:t>кућа</w:t>
            </w:r>
            <w:proofErr w:type="spellEnd"/>
            <w:r w:rsidRPr="003950DF">
              <w:rPr>
                <w:rFonts w:ascii="Times New Roman" w:hAnsi="Times New Roman"/>
                <w:sz w:val="22"/>
                <w:szCs w:val="22"/>
              </w:rPr>
              <w:t xml:space="preserve">, </w:t>
            </w:r>
            <w:proofErr w:type="spellStart"/>
            <w:r w:rsidRPr="003950DF">
              <w:rPr>
                <w:rFonts w:ascii="Times New Roman" w:hAnsi="Times New Roman"/>
                <w:sz w:val="22"/>
                <w:szCs w:val="22"/>
              </w:rPr>
              <w:t>музеј</w:t>
            </w:r>
            <w:proofErr w:type="spellEnd"/>
            <w:r w:rsidRPr="003950DF">
              <w:rPr>
                <w:rFonts w:ascii="Times New Roman" w:hAnsi="Times New Roman"/>
                <w:sz w:val="22"/>
                <w:szCs w:val="22"/>
              </w:rPr>
              <w:t xml:space="preserve"> </w:t>
            </w:r>
            <w:proofErr w:type="spellStart"/>
            <w:r w:rsidRPr="003950DF">
              <w:rPr>
                <w:rFonts w:ascii="Times New Roman" w:hAnsi="Times New Roman"/>
                <w:sz w:val="22"/>
                <w:szCs w:val="22"/>
              </w:rPr>
              <w:t>Крајине</w:t>
            </w:r>
            <w:proofErr w:type="spellEnd"/>
            <w:r w:rsidRPr="003950DF">
              <w:rPr>
                <w:rFonts w:ascii="Times New Roman" w:hAnsi="Times New Roman"/>
                <w:sz w:val="22"/>
                <w:szCs w:val="22"/>
              </w:rPr>
              <w:t xml:space="preserve">, </w:t>
            </w:r>
            <w:proofErr w:type="spellStart"/>
            <w:r w:rsidRPr="003950DF">
              <w:rPr>
                <w:rFonts w:ascii="Times New Roman" w:hAnsi="Times New Roman"/>
                <w:sz w:val="22"/>
                <w:szCs w:val="22"/>
              </w:rPr>
              <w:t>археолошко</w:t>
            </w:r>
            <w:proofErr w:type="spellEnd"/>
            <w:r w:rsidRPr="003950DF">
              <w:rPr>
                <w:rFonts w:ascii="Times New Roman" w:hAnsi="Times New Roman"/>
                <w:sz w:val="22"/>
                <w:szCs w:val="22"/>
              </w:rPr>
              <w:t xml:space="preserve"> </w:t>
            </w:r>
            <w:proofErr w:type="spellStart"/>
            <w:proofErr w:type="gramStart"/>
            <w:r w:rsidRPr="003950DF">
              <w:rPr>
                <w:rFonts w:ascii="Times New Roman" w:hAnsi="Times New Roman"/>
                <w:sz w:val="22"/>
                <w:szCs w:val="22"/>
              </w:rPr>
              <w:t>налазиште</w:t>
            </w:r>
            <w:proofErr w:type="spellEnd"/>
            <w:r w:rsidRPr="003950DF">
              <w:rPr>
                <w:rFonts w:ascii="Times New Roman" w:hAnsi="Times New Roman"/>
                <w:sz w:val="22"/>
                <w:szCs w:val="22"/>
              </w:rPr>
              <w:t xml:space="preserve">  </w:t>
            </w:r>
            <w:proofErr w:type="spellStart"/>
            <w:r w:rsidRPr="003950DF">
              <w:rPr>
                <w:rFonts w:ascii="Times New Roman" w:hAnsi="Times New Roman"/>
                <w:sz w:val="22"/>
                <w:szCs w:val="22"/>
              </w:rPr>
              <w:t>Ромулијана</w:t>
            </w:r>
            <w:proofErr w:type="spellEnd"/>
            <w:proofErr w:type="gramEnd"/>
          </w:p>
          <w:p w14:paraId="64F2FC0E" w14:textId="77777777" w:rsidR="009D05D0" w:rsidRPr="003950DF" w:rsidRDefault="009D05D0" w:rsidP="009D05D0">
            <w:pPr>
              <w:rPr>
                <w:rFonts w:ascii="Times New Roman" w:hAnsi="Times New Roman"/>
              </w:rPr>
            </w:pPr>
          </w:p>
          <w:p w14:paraId="58BC8299" w14:textId="77777777" w:rsidR="009D05D0" w:rsidRPr="003950DF" w:rsidRDefault="009D05D0" w:rsidP="009D05D0">
            <w:pPr>
              <w:rPr>
                <w:rFonts w:ascii="Times New Roman" w:hAnsi="Times New Roman"/>
                <w:lang w:val="sr-Cyrl-CS"/>
              </w:rPr>
            </w:pPr>
          </w:p>
        </w:tc>
        <w:tc>
          <w:tcPr>
            <w:tcW w:w="2977" w:type="dxa"/>
            <w:hideMark/>
          </w:tcPr>
          <w:p w14:paraId="52EB034B" w14:textId="77777777" w:rsidR="003B009E" w:rsidRPr="003950DF" w:rsidRDefault="003B009E" w:rsidP="002E4F10">
            <w:pPr>
              <w:shd w:val="clear" w:color="auto" w:fill="FFFFFF"/>
              <w:rPr>
                <w:rFonts w:ascii="Times New Roman" w:hAnsi="Times New Roman"/>
              </w:rPr>
            </w:pPr>
            <w:r w:rsidRPr="003950DF">
              <w:rPr>
                <w:rFonts w:ascii="Times New Roman" w:hAnsi="Times New Roman"/>
              </w:rPr>
              <w:t xml:space="preserve">– </w:t>
            </w:r>
            <w:proofErr w:type="spellStart"/>
            <w:r w:rsidRPr="003950DF">
              <w:rPr>
                <w:rFonts w:ascii="Times New Roman" w:hAnsi="Times New Roman"/>
              </w:rPr>
              <w:t>продубљивање</w:t>
            </w:r>
            <w:proofErr w:type="spellEnd"/>
            <w:r w:rsidRPr="003950DF">
              <w:rPr>
                <w:rFonts w:ascii="Times New Roman" w:hAnsi="Times New Roman"/>
              </w:rPr>
              <w:t xml:space="preserve">, </w:t>
            </w:r>
            <w:proofErr w:type="spellStart"/>
            <w:r w:rsidRPr="003950DF">
              <w:rPr>
                <w:rFonts w:ascii="Times New Roman" w:hAnsi="Times New Roman"/>
              </w:rPr>
              <w:t>проширивање</w:t>
            </w:r>
            <w:proofErr w:type="spellEnd"/>
            <w:r w:rsidRPr="003950DF">
              <w:rPr>
                <w:rFonts w:ascii="Times New Roman" w:hAnsi="Times New Roman"/>
              </w:rPr>
              <w:t xml:space="preserve"> и </w:t>
            </w:r>
            <w:proofErr w:type="spellStart"/>
            <w:r w:rsidRPr="003950DF">
              <w:rPr>
                <w:rFonts w:ascii="Times New Roman" w:hAnsi="Times New Roman"/>
              </w:rPr>
              <w:t>обогаћивање</w:t>
            </w:r>
            <w:proofErr w:type="spellEnd"/>
            <w:r w:rsidRPr="003950DF">
              <w:rPr>
                <w:rFonts w:ascii="Times New Roman" w:hAnsi="Times New Roman"/>
              </w:rPr>
              <w:t xml:space="preserve"> </w:t>
            </w:r>
            <w:proofErr w:type="spellStart"/>
            <w:r w:rsidRPr="003950DF">
              <w:rPr>
                <w:rFonts w:ascii="Times New Roman" w:hAnsi="Times New Roman"/>
              </w:rPr>
              <w:t>знања</w:t>
            </w:r>
            <w:proofErr w:type="spellEnd"/>
            <w:r w:rsidRPr="003950DF">
              <w:rPr>
                <w:rFonts w:ascii="Times New Roman" w:hAnsi="Times New Roman"/>
              </w:rPr>
              <w:t xml:space="preserve"> и </w:t>
            </w:r>
            <w:proofErr w:type="spellStart"/>
            <w:r w:rsidRPr="003950DF">
              <w:rPr>
                <w:rFonts w:ascii="Times New Roman" w:hAnsi="Times New Roman"/>
              </w:rPr>
              <w:t>искустава</w:t>
            </w:r>
            <w:proofErr w:type="spellEnd"/>
            <w:r w:rsidRPr="003950DF">
              <w:rPr>
                <w:rFonts w:ascii="Times New Roman" w:hAnsi="Times New Roman"/>
              </w:rPr>
              <w:t xml:space="preserve"> </w:t>
            </w:r>
            <w:proofErr w:type="spellStart"/>
            <w:r w:rsidRPr="003950DF">
              <w:rPr>
                <w:rFonts w:ascii="Times New Roman" w:hAnsi="Times New Roman"/>
              </w:rPr>
              <w:t>ученика</w:t>
            </w:r>
            <w:proofErr w:type="spellEnd"/>
          </w:p>
          <w:p w14:paraId="1CEA3AAD" w14:textId="77777777" w:rsidR="003B009E" w:rsidRPr="003950DF" w:rsidRDefault="003B009E" w:rsidP="002E4F10">
            <w:pPr>
              <w:shd w:val="clear" w:color="auto" w:fill="FFFFFF"/>
              <w:rPr>
                <w:rFonts w:ascii="Times New Roman" w:hAnsi="Times New Roman"/>
              </w:rPr>
            </w:pPr>
            <w:r w:rsidRPr="003950DF">
              <w:rPr>
                <w:rFonts w:ascii="Times New Roman" w:hAnsi="Times New Roman"/>
              </w:rPr>
              <w:t xml:space="preserve">– </w:t>
            </w:r>
            <w:proofErr w:type="spellStart"/>
            <w:r w:rsidRPr="003950DF">
              <w:rPr>
                <w:rFonts w:ascii="Times New Roman" w:hAnsi="Times New Roman"/>
              </w:rPr>
              <w:t>повезивање</w:t>
            </w:r>
            <w:proofErr w:type="spellEnd"/>
            <w:r w:rsidRPr="003950DF">
              <w:rPr>
                <w:rFonts w:ascii="Times New Roman" w:hAnsi="Times New Roman"/>
              </w:rPr>
              <w:t xml:space="preserve"> и </w:t>
            </w:r>
            <w:proofErr w:type="spellStart"/>
            <w:r w:rsidRPr="003950DF">
              <w:rPr>
                <w:rFonts w:ascii="Times New Roman" w:hAnsi="Times New Roman"/>
              </w:rPr>
              <w:t>примењивање</w:t>
            </w:r>
            <w:proofErr w:type="spellEnd"/>
            <w:r w:rsidRPr="003950DF">
              <w:rPr>
                <w:rFonts w:ascii="Times New Roman" w:hAnsi="Times New Roman"/>
              </w:rPr>
              <w:t xml:space="preserve"> </w:t>
            </w:r>
            <w:proofErr w:type="spellStart"/>
            <w:r w:rsidRPr="003950DF">
              <w:rPr>
                <w:rFonts w:ascii="Times New Roman" w:hAnsi="Times New Roman"/>
              </w:rPr>
              <w:t>знања</w:t>
            </w:r>
            <w:proofErr w:type="spellEnd"/>
            <w:r w:rsidRPr="003950DF">
              <w:rPr>
                <w:rFonts w:ascii="Times New Roman" w:hAnsi="Times New Roman"/>
              </w:rPr>
              <w:t xml:space="preserve"> и </w:t>
            </w:r>
            <w:proofErr w:type="spellStart"/>
            <w:r w:rsidRPr="003950DF">
              <w:rPr>
                <w:rFonts w:ascii="Times New Roman" w:hAnsi="Times New Roman"/>
              </w:rPr>
              <w:t>умења</w:t>
            </w:r>
            <w:proofErr w:type="spellEnd"/>
          </w:p>
          <w:p w14:paraId="60D9BDF0" w14:textId="77777777" w:rsidR="003B009E" w:rsidRPr="003950DF" w:rsidRDefault="003B009E" w:rsidP="002E4F10">
            <w:pPr>
              <w:shd w:val="clear" w:color="auto" w:fill="FFFFFF"/>
              <w:rPr>
                <w:rFonts w:ascii="Times New Roman" w:hAnsi="Times New Roman"/>
              </w:rPr>
            </w:pPr>
            <w:r w:rsidRPr="003950DF">
              <w:rPr>
                <w:rFonts w:ascii="Times New Roman" w:hAnsi="Times New Roman"/>
              </w:rPr>
              <w:t xml:space="preserve">– </w:t>
            </w:r>
            <w:proofErr w:type="spellStart"/>
            <w:r w:rsidRPr="003950DF">
              <w:rPr>
                <w:rFonts w:ascii="Times New Roman" w:hAnsi="Times New Roman"/>
              </w:rPr>
              <w:t>развијање</w:t>
            </w:r>
            <w:proofErr w:type="spellEnd"/>
            <w:r w:rsidRPr="003950DF">
              <w:rPr>
                <w:rFonts w:ascii="Times New Roman" w:hAnsi="Times New Roman"/>
              </w:rPr>
              <w:t xml:space="preserve"> </w:t>
            </w:r>
            <w:proofErr w:type="spellStart"/>
            <w:r w:rsidRPr="003950DF">
              <w:rPr>
                <w:rFonts w:ascii="Times New Roman" w:hAnsi="Times New Roman"/>
              </w:rPr>
              <w:t>љубави</w:t>
            </w:r>
            <w:proofErr w:type="spellEnd"/>
            <w:r w:rsidRPr="003950DF">
              <w:rPr>
                <w:rFonts w:ascii="Times New Roman" w:hAnsi="Times New Roman"/>
              </w:rPr>
              <w:t xml:space="preserve"> </w:t>
            </w:r>
            <w:proofErr w:type="spellStart"/>
            <w:r w:rsidRPr="003950DF">
              <w:rPr>
                <w:rFonts w:ascii="Times New Roman" w:hAnsi="Times New Roman"/>
              </w:rPr>
              <w:t>према</w:t>
            </w:r>
            <w:proofErr w:type="spellEnd"/>
            <w:r w:rsidRPr="003950DF">
              <w:rPr>
                <w:rFonts w:ascii="Times New Roman" w:hAnsi="Times New Roman"/>
              </w:rPr>
              <w:t xml:space="preserve"> </w:t>
            </w:r>
            <w:proofErr w:type="spellStart"/>
            <w:r w:rsidRPr="003950DF">
              <w:rPr>
                <w:rFonts w:ascii="Times New Roman" w:hAnsi="Times New Roman"/>
              </w:rPr>
              <w:t>отаџбини</w:t>
            </w:r>
            <w:proofErr w:type="spellEnd"/>
            <w:r w:rsidRPr="003950DF">
              <w:rPr>
                <w:rFonts w:ascii="Times New Roman" w:hAnsi="Times New Roman"/>
              </w:rPr>
              <w:t xml:space="preserve">, </w:t>
            </w:r>
            <w:proofErr w:type="spellStart"/>
            <w:r w:rsidRPr="003950DF">
              <w:rPr>
                <w:rFonts w:ascii="Times New Roman" w:hAnsi="Times New Roman"/>
              </w:rPr>
              <w:t>њеној</w:t>
            </w:r>
            <w:proofErr w:type="spellEnd"/>
            <w:r w:rsidRPr="003950DF">
              <w:rPr>
                <w:rFonts w:ascii="Times New Roman" w:hAnsi="Times New Roman"/>
              </w:rPr>
              <w:t xml:space="preserve"> </w:t>
            </w:r>
            <w:proofErr w:type="spellStart"/>
            <w:r w:rsidRPr="003950DF">
              <w:rPr>
                <w:rFonts w:ascii="Times New Roman" w:hAnsi="Times New Roman"/>
              </w:rPr>
              <w:t>историји</w:t>
            </w:r>
            <w:proofErr w:type="spellEnd"/>
            <w:r w:rsidRPr="003950DF">
              <w:rPr>
                <w:rFonts w:ascii="Times New Roman" w:hAnsi="Times New Roman"/>
              </w:rPr>
              <w:t xml:space="preserve">, </w:t>
            </w:r>
            <w:proofErr w:type="spellStart"/>
            <w:r w:rsidRPr="003950DF">
              <w:rPr>
                <w:rFonts w:ascii="Times New Roman" w:hAnsi="Times New Roman"/>
              </w:rPr>
              <w:t>култури</w:t>
            </w:r>
            <w:proofErr w:type="spellEnd"/>
            <w:r w:rsidRPr="003950DF">
              <w:rPr>
                <w:rFonts w:ascii="Times New Roman" w:hAnsi="Times New Roman"/>
              </w:rPr>
              <w:t xml:space="preserve"> и </w:t>
            </w:r>
            <w:proofErr w:type="spellStart"/>
            <w:r w:rsidRPr="003950DF">
              <w:rPr>
                <w:rFonts w:ascii="Times New Roman" w:hAnsi="Times New Roman"/>
              </w:rPr>
              <w:t>природним</w:t>
            </w:r>
            <w:proofErr w:type="spellEnd"/>
            <w:r w:rsidRPr="003950DF">
              <w:rPr>
                <w:rFonts w:ascii="Times New Roman" w:hAnsi="Times New Roman"/>
              </w:rPr>
              <w:t xml:space="preserve"> </w:t>
            </w:r>
            <w:proofErr w:type="spellStart"/>
            <w:r w:rsidRPr="003950DF">
              <w:rPr>
                <w:rFonts w:ascii="Times New Roman" w:hAnsi="Times New Roman"/>
              </w:rPr>
              <w:t>лепотама</w:t>
            </w:r>
            <w:proofErr w:type="spellEnd"/>
            <w:r w:rsidRPr="003950DF">
              <w:rPr>
                <w:rFonts w:ascii="Times New Roman" w:hAnsi="Times New Roman"/>
              </w:rPr>
              <w:t xml:space="preserve">, </w:t>
            </w:r>
            <w:proofErr w:type="spellStart"/>
            <w:r w:rsidRPr="003950DF">
              <w:rPr>
                <w:rFonts w:ascii="Times New Roman" w:hAnsi="Times New Roman"/>
              </w:rPr>
              <w:t>неговање</w:t>
            </w:r>
            <w:proofErr w:type="spellEnd"/>
            <w:r w:rsidRPr="003950DF">
              <w:rPr>
                <w:rFonts w:ascii="Times New Roman" w:hAnsi="Times New Roman"/>
              </w:rPr>
              <w:t xml:space="preserve"> </w:t>
            </w:r>
            <w:proofErr w:type="spellStart"/>
            <w:r w:rsidRPr="003950DF">
              <w:rPr>
                <w:rFonts w:ascii="Times New Roman" w:hAnsi="Times New Roman"/>
              </w:rPr>
              <w:t>позитивног</w:t>
            </w:r>
            <w:proofErr w:type="spellEnd"/>
            <w:r w:rsidRPr="003950DF">
              <w:rPr>
                <w:rFonts w:ascii="Times New Roman" w:hAnsi="Times New Roman"/>
              </w:rPr>
              <w:t xml:space="preserve"> </w:t>
            </w:r>
            <w:proofErr w:type="spellStart"/>
            <w:r w:rsidRPr="003950DF">
              <w:rPr>
                <w:rFonts w:ascii="Times New Roman" w:hAnsi="Times New Roman"/>
              </w:rPr>
              <w:t>односа</w:t>
            </w:r>
            <w:proofErr w:type="spellEnd"/>
            <w:r w:rsidRPr="003950DF">
              <w:rPr>
                <w:rFonts w:ascii="Times New Roman" w:hAnsi="Times New Roman"/>
              </w:rPr>
              <w:t xml:space="preserve"> </w:t>
            </w:r>
            <w:proofErr w:type="spellStart"/>
            <w:r w:rsidRPr="003950DF">
              <w:rPr>
                <w:rFonts w:ascii="Times New Roman" w:hAnsi="Times New Roman"/>
              </w:rPr>
              <w:t>према</w:t>
            </w:r>
            <w:proofErr w:type="spellEnd"/>
            <w:r w:rsidRPr="003950DF">
              <w:rPr>
                <w:rFonts w:ascii="Times New Roman" w:hAnsi="Times New Roman"/>
              </w:rPr>
              <w:t xml:space="preserve"> </w:t>
            </w:r>
            <w:proofErr w:type="spellStart"/>
            <w:r w:rsidRPr="003950DF">
              <w:rPr>
                <w:rFonts w:ascii="Times New Roman" w:hAnsi="Times New Roman"/>
              </w:rPr>
              <w:t>свим</w:t>
            </w:r>
            <w:proofErr w:type="spellEnd"/>
            <w:r w:rsidRPr="003950DF">
              <w:rPr>
                <w:rFonts w:ascii="Times New Roman" w:hAnsi="Times New Roman"/>
              </w:rPr>
              <w:t xml:space="preserve"> </w:t>
            </w:r>
            <w:proofErr w:type="spellStart"/>
            <w:r w:rsidRPr="003950DF">
              <w:rPr>
                <w:rFonts w:ascii="Times New Roman" w:hAnsi="Times New Roman"/>
              </w:rPr>
              <w:t>њеним</w:t>
            </w:r>
            <w:proofErr w:type="spellEnd"/>
            <w:r w:rsidRPr="003950DF">
              <w:rPr>
                <w:rFonts w:ascii="Times New Roman" w:hAnsi="Times New Roman"/>
              </w:rPr>
              <w:t xml:space="preserve"> </w:t>
            </w:r>
            <w:proofErr w:type="spellStart"/>
            <w:r w:rsidRPr="003950DF">
              <w:rPr>
                <w:rFonts w:ascii="Times New Roman" w:hAnsi="Times New Roman"/>
              </w:rPr>
              <w:t>грађанима</w:t>
            </w:r>
            <w:proofErr w:type="spellEnd"/>
            <w:r w:rsidRPr="003950DF">
              <w:rPr>
                <w:rFonts w:ascii="Times New Roman" w:hAnsi="Times New Roman"/>
              </w:rPr>
              <w:t xml:space="preserve"> и </w:t>
            </w:r>
            <w:proofErr w:type="spellStart"/>
            <w:r w:rsidRPr="003950DF">
              <w:rPr>
                <w:rFonts w:ascii="Times New Roman" w:hAnsi="Times New Roman"/>
              </w:rPr>
              <w:t>њиховим</w:t>
            </w:r>
            <w:proofErr w:type="spellEnd"/>
            <w:r w:rsidRPr="003950DF">
              <w:rPr>
                <w:rFonts w:ascii="Times New Roman" w:hAnsi="Times New Roman"/>
              </w:rPr>
              <w:t xml:space="preserve"> </w:t>
            </w:r>
            <w:proofErr w:type="spellStart"/>
            <w:r w:rsidRPr="003950DF">
              <w:rPr>
                <w:rFonts w:ascii="Times New Roman" w:hAnsi="Times New Roman"/>
              </w:rPr>
              <w:t>националним</w:t>
            </w:r>
            <w:proofErr w:type="spellEnd"/>
            <w:r w:rsidRPr="003950DF">
              <w:rPr>
                <w:rFonts w:ascii="Times New Roman" w:hAnsi="Times New Roman"/>
              </w:rPr>
              <w:t xml:space="preserve">, </w:t>
            </w:r>
            <w:proofErr w:type="spellStart"/>
            <w:r w:rsidRPr="003950DF">
              <w:rPr>
                <w:rFonts w:ascii="Times New Roman" w:hAnsi="Times New Roman"/>
              </w:rPr>
              <w:t>културним</w:t>
            </w:r>
            <w:proofErr w:type="spellEnd"/>
            <w:r w:rsidRPr="003950DF">
              <w:rPr>
                <w:rFonts w:ascii="Times New Roman" w:hAnsi="Times New Roman"/>
              </w:rPr>
              <w:t xml:space="preserve">, </w:t>
            </w:r>
            <w:proofErr w:type="spellStart"/>
            <w:r w:rsidRPr="003950DF">
              <w:rPr>
                <w:rFonts w:ascii="Times New Roman" w:hAnsi="Times New Roman"/>
              </w:rPr>
              <w:t>етичким</w:t>
            </w:r>
            <w:proofErr w:type="spellEnd"/>
            <w:r w:rsidRPr="003950DF">
              <w:rPr>
                <w:rFonts w:ascii="Times New Roman" w:hAnsi="Times New Roman"/>
              </w:rPr>
              <w:t xml:space="preserve"> и </w:t>
            </w:r>
            <w:proofErr w:type="spellStart"/>
            <w:r w:rsidRPr="003950DF">
              <w:rPr>
                <w:rFonts w:ascii="Times New Roman" w:hAnsi="Times New Roman"/>
              </w:rPr>
              <w:t>естетским</w:t>
            </w:r>
            <w:proofErr w:type="spellEnd"/>
            <w:r w:rsidRPr="003950DF">
              <w:rPr>
                <w:rFonts w:ascii="Times New Roman" w:hAnsi="Times New Roman"/>
              </w:rPr>
              <w:t xml:space="preserve"> </w:t>
            </w:r>
            <w:proofErr w:type="spellStart"/>
            <w:r w:rsidRPr="003950DF">
              <w:rPr>
                <w:rFonts w:ascii="Times New Roman" w:hAnsi="Times New Roman"/>
              </w:rPr>
              <w:t>вредностима</w:t>
            </w:r>
            <w:proofErr w:type="spellEnd"/>
          </w:p>
          <w:p w14:paraId="1C5877C8" w14:textId="77777777" w:rsidR="003B009E" w:rsidRPr="003950DF" w:rsidRDefault="003B009E" w:rsidP="002E4F10">
            <w:pPr>
              <w:shd w:val="clear" w:color="auto" w:fill="FFFFFF"/>
              <w:rPr>
                <w:rFonts w:ascii="Times New Roman" w:hAnsi="Times New Roman"/>
              </w:rPr>
            </w:pPr>
            <w:r w:rsidRPr="003950DF">
              <w:rPr>
                <w:rFonts w:ascii="Times New Roman" w:hAnsi="Times New Roman"/>
              </w:rPr>
              <w:t xml:space="preserve"> – </w:t>
            </w:r>
            <w:proofErr w:type="spellStart"/>
            <w:r w:rsidRPr="003950DF">
              <w:rPr>
                <w:rFonts w:ascii="Times New Roman" w:hAnsi="Times New Roman"/>
              </w:rPr>
              <w:t>неговање</w:t>
            </w:r>
            <w:proofErr w:type="spellEnd"/>
            <w:r w:rsidRPr="003950DF">
              <w:rPr>
                <w:rFonts w:ascii="Times New Roman" w:hAnsi="Times New Roman"/>
              </w:rPr>
              <w:t xml:space="preserve"> </w:t>
            </w:r>
            <w:proofErr w:type="spellStart"/>
            <w:r w:rsidRPr="003950DF">
              <w:rPr>
                <w:rFonts w:ascii="Times New Roman" w:hAnsi="Times New Roman"/>
              </w:rPr>
              <w:t>солидарности</w:t>
            </w:r>
            <w:proofErr w:type="spellEnd"/>
            <w:r w:rsidRPr="003950DF">
              <w:rPr>
                <w:rFonts w:ascii="Times New Roman" w:hAnsi="Times New Roman"/>
              </w:rPr>
              <w:t xml:space="preserve">, </w:t>
            </w:r>
            <w:proofErr w:type="spellStart"/>
            <w:r w:rsidRPr="003950DF">
              <w:rPr>
                <w:rFonts w:ascii="Times New Roman" w:hAnsi="Times New Roman"/>
              </w:rPr>
              <w:t>хуманизма</w:t>
            </w:r>
            <w:proofErr w:type="spellEnd"/>
            <w:r w:rsidRPr="003950DF">
              <w:rPr>
                <w:rFonts w:ascii="Times New Roman" w:hAnsi="Times New Roman"/>
              </w:rPr>
              <w:t xml:space="preserve">, </w:t>
            </w:r>
            <w:proofErr w:type="spellStart"/>
            <w:r w:rsidRPr="003950DF">
              <w:rPr>
                <w:rFonts w:ascii="Times New Roman" w:hAnsi="Times New Roman"/>
              </w:rPr>
              <w:t>другарства</w:t>
            </w:r>
            <w:proofErr w:type="spellEnd"/>
            <w:r w:rsidRPr="003950DF">
              <w:rPr>
                <w:rFonts w:ascii="Times New Roman" w:hAnsi="Times New Roman"/>
              </w:rPr>
              <w:t xml:space="preserve"> и </w:t>
            </w:r>
            <w:proofErr w:type="spellStart"/>
            <w:r w:rsidRPr="003950DF">
              <w:rPr>
                <w:rFonts w:ascii="Times New Roman" w:hAnsi="Times New Roman"/>
              </w:rPr>
              <w:t>осећаја</w:t>
            </w:r>
            <w:proofErr w:type="spellEnd"/>
            <w:r w:rsidRPr="003950DF">
              <w:rPr>
                <w:rFonts w:ascii="Times New Roman" w:hAnsi="Times New Roman"/>
              </w:rPr>
              <w:t xml:space="preserve"> </w:t>
            </w:r>
            <w:proofErr w:type="spellStart"/>
            <w:r w:rsidRPr="003950DF">
              <w:rPr>
                <w:rFonts w:ascii="Times New Roman" w:hAnsi="Times New Roman"/>
              </w:rPr>
              <w:t>заједништва</w:t>
            </w:r>
            <w:proofErr w:type="spellEnd"/>
          </w:p>
          <w:p w14:paraId="08F7F419" w14:textId="77777777" w:rsidR="003B009E" w:rsidRPr="003950DF" w:rsidRDefault="003B009E" w:rsidP="002E4F10">
            <w:pPr>
              <w:shd w:val="clear" w:color="auto" w:fill="FFFFFF"/>
              <w:rPr>
                <w:rFonts w:ascii="Times New Roman" w:hAnsi="Times New Roman"/>
              </w:rPr>
            </w:pPr>
            <w:r w:rsidRPr="003950DF">
              <w:rPr>
                <w:rFonts w:ascii="Times New Roman" w:hAnsi="Times New Roman"/>
              </w:rPr>
              <w:t xml:space="preserve">– </w:t>
            </w:r>
            <w:proofErr w:type="spellStart"/>
            <w:r w:rsidRPr="003950DF">
              <w:rPr>
                <w:rFonts w:ascii="Times New Roman" w:hAnsi="Times New Roman"/>
              </w:rPr>
              <w:t>успостављање</w:t>
            </w:r>
            <w:proofErr w:type="spellEnd"/>
            <w:r w:rsidRPr="003950DF">
              <w:rPr>
                <w:rFonts w:ascii="Times New Roman" w:hAnsi="Times New Roman"/>
              </w:rPr>
              <w:t xml:space="preserve"> </w:t>
            </w:r>
            <w:proofErr w:type="spellStart"/>
            <w:r w:rsidRPr="003950DF">
              <w:rPr>
                <w:rFonts w:ascii="Times New Roman" w:hAnsi="Times New Roman"/>
              </w:rPr>
              <w:t>непосреднијих</w:t>
            </w:r>
            <w:proofErr w:type="spellEnd"/>
            <w:r w:rsidRPr="003950DF">
              <w:rPr>
                <w:rFonts w:ascii="Times New Roman" w:hAnsi="Times New Roman"/>
              </w:rPr>
              <w:t xml:space="preserve"> </w:t>
            </w:r>
            <w:proofErr w:type="spellStart"/>
            <w:r w:rsidRPr="003950DF">
              <w:rPr>
                <w:rFonts w:ascii="Times New Roman" w:hAnsi="Times New Roman"/>
              </w:rPr>
              <w:t>односа</w:t>
            </w:r>
            <w:proofErr w:type="spellEnd"/>
            <w:r w:rsidRPr="003950DF">
              <w:rPr>
                <w:rFonts w:ascii="Times New Roman" w:hAnsi="Times New Roman"/>
              </w:rPr>
              <w:t xml:space="preserve"> </w:t>
            </w:r>
            <w:proofErr w:type="spellStart"/>
            <w:r w:rsidRPr="003950DF">
              <w:rPr>
                <w:rFonts w:ascii="Times New Roman" w:hAnsi="Times New Roman"/>
              </w:rPr>
              <w:t>између</w:t>
            </w:r>
            <w:proofErr w:type="spellEnd"/>
            <w:r w:rsidRPr="003950DF">
              <w:rPr>
                <w:rFonts w:ascii="Times New Roman" w:hAnsi="Times New Roman"/>
              </w:rPr>
              <w:t xml:space="preserve"> </w:t>
            </w:r>
            <w:proofErr w:type="spellStart"/>
            <w:r w:rsidRPr="003950DF">
              <w:rPr>
                <w:rFonts w:ascii="Times New Roman" w:hAnsi="Times New Roman"/>
              </w:rPr>
              <w:t>наставника</w:t>
            </w:r>
            <w:proofErr w:type="spellEnd"/>
            <w:r w:rsidRPr="003950DF">
              <w:rPr>
                <w:rFonts w:ascii="Times New Roman" w:hAnsi="Times New Roman"/>
              </w:rPr>
              <w:t xml:space="preserve"> и </w:t>
            </w:r>
            <w:proofErr w:type="spellStart"/>
            <w:r w:rsidRPr="003950DF">
              <w:rPr>
                <w:rFonts w:ascii="Times New Roman" w:hAnsi="Times New Roman"/>
              </w:rPr>
              <w:t>ученика</w:t>
            </w:r>
            <w:proofErr w:type="spellEnd"/>
            <w:r w:rsidRPr="003950DF">
              <w:rPr>
                <w:rFonts w:ascii="Times New Roman" w:hAnsi="Times New Roman"/>
              </w:rPr>
              <w:t xml:space="preserve"> и </w:t>
            </w:r>
            <w:proofErr w:type="spellStart"/>
            <w:r w:rsidRPr="003950DF">
              <w:rPr>
                <w:rFonts w:ascii="Times New Roman" w:hAnsi="Times New Roman"/>
              </w:rPr>
              <w:t>ученика</w:t>
            </w:r>
            <w:proofErr w:type="spellEnd"/>
            <w:r w:rsidRPr="003950DF">
              <w:rPr>
                <w:rFonts w:ascii="Times New Roman" w:hAnsi="Times New Roman"/>
              </w:rPr>
              <w:t xml:space="preserve"> </w:t>
            </w:r>
            <w:proofErr w:type="spellStart"/>
            <w:r w:rsidRPr="003950DF">
              <w:rPr>
                <w:rFonts w:ascii="Times New Roman" w:hAnsi="Times New Roman"/>
              </w:rPr>
              <w:t>међусобно</w:t>
            </w:r>
            <w:proofErr w:type="spellEnd"/>
          </w:p>
          <w:p w14:paraId="2B5C1EA7" w14:textId="77777777" w:rsidR="003B009E" w:rsidRPr="003950DF" w:rsidRDefault="003B009E" w:rsidP="002E4F10">
            <w:pPr>
              <w:shd w:val="clear" w:color="auto" w:fill="FFFFFF"/>
              <w:rPr>
                <w:rFonts w:ascii="Times New Roman" w:hAnsi="Times New Roman"/>
              </w:rPr>
            </w:pPr>
            <w:r w:rsidRPr="003950DF">
              <w:rPr>
                <w:rFonts w:ascii="Times New Roman" w:hAnsi="Times New Roman"/>
              </w:rPr>
              <w:t xml:space="preserve">– </w:t>
            </w:r>
            <w:proofErr w:type="spellStart"/>
            <w:r w:rsidRPr="003950DF">
              <w:rPr>
                <w:rFonts w:ascii="Times New Roman" w:hAnsi="Times New Roman"/>
              </w:rPr>
              <w:t>упознавање</w:t>
            </w:r>
            <w:proofErr w:type="spellEnd"/>
            <w:r w:rsidRPr="003950DF">
              <w:rPr>
                <w:rFonts w:ascii="Times New Roman" w:hAnsi="Times New Roman"/>
              </w:rPr>
              <w:t xml:space="preserve"> с </w:t>
            </w:r>
            <w:proofErr w:type="spellStart"/>
            <w:r w:rsidRPr="003950DF">
              <w:rPr>
                <w:rFonts w:ascii="Times New Roman" w:hAnsi="Times New Roman"/>
              </w:rPr>
              <w:t>начином</w:t>
            </w:r>
            <w:proofErr w:type="spellEnd"/>
            <w:r w:rsidRPr="003950DF">
              <w:rPr>
                <w:rFonts w:ascii="Times New Roman" w:hAnsi="Times New Roman"/>
              </w:rPr>
              <w:t xml:space="preserve"> </w:t>
            </w:r>
            <w:proofErr w:type="spellStart"/>
            <w:r w:rsidRPr="003950DF">
              <w:rPr>
                <w:rFonts w:ascii="Times New Roman" w:hAnsi="Times New Roman"/>
              </w:rPr>
              <w:t>живота</w:t>
            </w:r>
            <w:proofErr w:type="spellEnd"/>
            <w:r w:rsidRPr="003950DF">
              <w:rPr>
                <w:rFonts w:ascii="Times New Roman" w:hAnsi="Times New Roman"/>
              </w:rPr>
              <w:t xml:space="preserve"> и </w:t>
            </w:r>
            <w:proofErr w:type="spellStart"/>
            <w:r w:rsidRPr="003950DF">
              <w:rPr>
                <w:rFonts w:ascii="Times New Roman" w:hAnsi="Times New Roman"/>
              </w:rPr>
              <w:t>рада</w:t>
            </w:r>
            <w:proofErr w:type="spellEnd"/>
            <w:r w:rsidRPr="003950DF">
              <w:rPr>
                <w:rFonts w:ascii="Times New Roman" w:hAnsi="Times New Roman"/>
              </w:rPr>
              <w:t xml:space="preserve"> </w:t>
            </w:r>
            <w:proofErr w:type="spellStart"/>
            <w:r w:rsidRPr="003950DF">
              <w:rPr>
                <w:rFonts w:ascii="Times New Roman" w:hAnsi="Times New Roman"/>
              </w:rPr>
              <w:t>људи</w:t>
            </w:r>
            <w:proofErr w:type="spellEnd"/>
            <w:r w:rsidRPr="003950DF">
              <w:rPr>
                <w:rFonts w:ascii="Times New Roman" w:hAnsi="Times New Roman"/>
              </w:rPr>
              <w:t xml:space="preserve"> </w:t>
            </w:r>
            <w:proofErr w:type="spellStart"/>
            <w:r w:rsidRPr="003950DF">
              <w:rPr>
                <w:rFonts w:ascii="Times New Roman" w:hAnsi="Times New Roman"/>
              </w:rPr>
              <w:t>појединих</w:t>
            </w:r>
            <w:proofErr w:type="spellEnd"/>
            <w:r w:rsidRPr="003950DF">
              <w:rPr>
                <w:rFonts w:ascii="Times New Roman" w:hAnsi="Times New Roman"/>
              </w:rPr>
              <w:t xml:space="preserve"> </w:t>
            </w:r>
            <w:proofErr w:type="spellStart"/>
            <w:r w:rsidRPr="003950DF">
              <w:rPr>
                <w:rFonts w:ascii="Times New Roman" w:hAnsi="Times New Roman"/>
              </w:rPr>
              <w:t>крајева</w:t>
            </w:r>
            <w:proofErr w:type="spellEnd"/>
            <w:r w:rsidRPr="003950DF">
              <w:rPr>
                <w:rFonts w:ascii="Times New Roman" w:hAnsi="Times New Roman"/>
              </w:rPr>
              <w:t xml:space="preserve"> </w:t>
            </w:r>
          </w:p>
          <w:p w14:paraId="0810AFA8" w14:textId="77777777" w:rsidR="003B009E" w:rsidRPr="003950DF" w:rsidRDefault="003B009E" w:rsidP="002E4F10">
            <w:pPr>
              <w:shd w:val="clear" w:color="auto" w:fill="FFFFFF"/>
              <w:rPr>
                <w:rFonts w:ascii="Times New Roman" w:hAnsi="Times New Roman"/>
              </w:rPr>
            </w:pPr>
            <w:r w:rsidRPr="003950DF">
              <w:rPr>
                <w:rFonts w:ascii="Times New Roman" w:hAnsi="Times New Roman"/>
              </w:rPr>
              <w:t xml:space="preserve"> – </w:t>
            </w:r>
            <w:proofErr w:type="spellStart"/>
            <w:r w:rsidRPr="003950DF">
              <w:rPr>
                <w:rFonts w:ascii="Times New Roman" w:hAnsi="Times New Roman"/>
              </w:rPr>
              <w:t>подстицање</w:t>
            </w:r>
            <w:proofErr w:type="spellEnd"/>
            <w:r w:rsidRPr="003950DF">
              <w:rPr>
                <w:rFonts w:ascii="Times New Roman" w:hAnsi="Times New Roman"/>
              </w:rPr>
              <w:t xml:space="preserve"> </w:t>
            </w:r>
            <w:proofErr w:type="spellStart"/>
            <w:r w:rsidRPr="003950DF">
              <w:rPr>
                <w:rFonts w:ascii="Times New Roman" w:hAnsi="Times New Roman"/>
              </w:rPr>
              <w:t>самосталности</w:t>
            </w:r>
            <w:proofErr w:type="spellEnd"/>
            <w:r w:rsidRPr="003950DF">
              <w:rPr>
                <w:rFonts w:ascii="Times New Roman" w:hAnsi="Times New Roman"/>
              </w:rPr>
              <w:t xml:space="preserve"> </w:t>
            </w:r>
            <w:proofErr w:type="spellStart"/>
            <w:r w:rsidRPr="003950DF">
              <w:rPr>
                <w:rFonts w:ascii="Times New Roman" w:hAnsi="Times New Roman"/>
              </w:rPr>
              <w:t>ученика</w:t>
            </w:r>
            <w:proofErr w:type="spellEnd"/>
            <w:r w:rsidRPr="003950DF">
              <w:rPr>
                <w:rFonts w:ascii="Times New Roman" w:hAnsi="Times New Roman"/>
              </w:rPr>
              <w:t xml:space="preserve"> и </w:t>
            </w:r>
            <w:proofErr w:type="spellStart"/>
            <w:r w:rsidRPr="003950DF">
              <w:rPr>
                <w:rFonts w:ascii="Times New Roman" w:hAnsi="Times New Roman"/>
              </w:rPr>
              <w:t>одговорности</w:t>
            </w:r>
            <w:proofErr w:type="spellEnd"/>
            <w:r w:rsidRPr="003950DF">
              <w:rPr>
                <w:rFonts w:ascii="Times New Roman" w:hAnsi="Times New Roman"/>
              </w:rPr>
              <w:t xml:space="preserve"> </w:t>
            </w:r>
            <w:proofErr w:type="spellStart"/>
            <w:r w:rsidRPr="003950DF">
              <w:rPr>
                <w:rFonts w:ascii="Times New Roman" w:hAnsi="Times New Roman"/>
              </w:rPr>
              <w:t>за</w:t>
            </w:r>
            <w:proofErr w:type="spellEnd"/>
            <w:r w:rsidRPr="003950DF">
              <w:rPr>
                <w:rFonts w:ascii="Times New Roman" w:hAnsi="Times New Roman"/>
              </w:rPr>
              <w:t xml:space="preserve"> </w:t>
            </w:r>
            <w:proofErr w:type="spellStart"/>
            <w:r w:rsidRPr="003950DF">
              <w:rPr>
                <w:rFonts w:ascii="Times New Roman" w:hAnsi="Times New Roman"/>
              </w:rPr>
              <w:t>сопствено</w:t>
            </w:r>
            <w:proofErr w:type="spellEnd"/>
            <w:r w:rsidRPr="003950DF">
              <w:rPr>
                <w:rFonts w:ascii="Times New Roman" w:hAnsi="Times New Roman"/>
              </w:rPr>
              <w:t xml:space="preserve"> </w:t>
            </w:r>
            <w:proofErr w:type="spellStart"/>
            <w:r w:rsidRPr="003950DF">
              <w:rPr>
                <w:rFonts w:ascii="Times New Roman" w:hAnsi="Times New Roman"/>
              </w:rPr>
              <w:t>понашање</w:t>
            </w:r>
            <w:proofErr w:type="spellEnd"/>
            <w:r w:rsidRPr="003950DF">
              <w:rPr>
                <w:rFonts w:ascii="Times New Roman" w:hAnsi="Times New Roman"/>
              </w:rPr>
              <w:t xml:space="preserve"> </w:t>
            </w:r>
          </w:p>
          <w:p w14:paraId="032F8259" w14:textId="77777777" w:rsidR="003B009E" w:rsidRPr="003950DF" w:rsidRDefault="003B009E" w:rsidP="002E4F10">
            <w:pPr>
              <w:shd w:val="clear" w:color="auto" w:fill="FFFFFF"/>
              <w:rPr>
                <w:rFonts w:ascii="Times New Roman" w:hAnsi="Times New Roman"/>
              </w:rPr>
            </w:pPr>
            <w:r w:rsidRPr="003950DF">
              <w:rPr>
                <w:rFonts w:ascii="Times New Roman" w:hAnsi="Times New Roman"/>
              </w:rPr>
              <w:t xml:space="preserve">– </w:t>
            </w:r>
            <w:proofErr w:type="spellStart"/>
            <w:r w:rsidRPr="003950DF">
              <w:rPr>
                <w:rFonts w:ascii="Times New Roman" w:hAnsi="Times New Roman"/>
              </w:rPr>
              <w:t>развијање</w:t>
            </w:r>
            <w:proofErr w:type="spellEnd"/>
            <w:r w:rsidRPr="003950DF">
              <w:rPr>
                <w:rFonts w:ascii="Times New Roman" w:hAnsi="Times New Roman"/>
              </w:rPr>
              <w:t xml:space="preserve"> </w:t>
            </w:r>
            <w:proofErr w:type="spellStart"/>
            <w:r w:rsidRPr="003950DF">
              <w:rPr>
                <w:rFonts w:ascii="Times New Roman" w:hAnsi="Times New Roman"/>
              </w:rPr>
              <w:t>способности</w:t>
            </w:r>
            <w:proofErr w:type="spellEnd"/>
            <w:r w:rsidRPr="003950DF">
              <w:rPr>
                <w:rFonts w:ascii="Times New Roman" w:hAnsi="Times New Roman"/>
              </w:rPr>
              <w:t xml:space="preserve"> </w:t>
            </w:r>
            <w:proofErr w:type="spellStart"/>
            <w:r w:rsidRPr="003950DF">
              <w:rPr>
                <w:rFonts w:ascii="Times New Roman" w:hAnsi="Times New Roman"/>
              </w:rPr>
              <w:t>оријентације</w:t>
            </w:r>
            <w:proofErr w:type="spellEnd"/>
            <w:r w:rsidRPr="003950DF">
              <w:rPr>
                <w:rFonts w:ascii="Times New Roman" w:hAnsi="Times New Roman"/>
              </w:rPr>
              <w:t xml:space="preserve"> у </w:t>
            </w:r>
            <w:proofErr w:type="spellStart"/>
            <w:r w:rsidRPr="003950DF">
              <w:rPr>
                <w:rFonts w:ascii="Times New Roman" w:hAnsi="Times New Roman"/>
              </w:rPr>
              <w:t>простору</w:t>
            </w:r>
            <w:proofErr w:type="spellEnd"/>
          </w:p>
        </w:tc>
        <w:tc>
          <w:tcPr>
            <w:tcW w:w="2492" w:type="dxa"/>
          </w:tcPr>
          <w:p w14:paraId="50A83A4B" w14:textId="77777777" w:rsidR="003950DF" w:rsidRDefault="003B009E" w:rsidP="006920B5">
            <w:pPr>
              <w:ind w:right="-38"/>
              <w:rPr>
                <w:rFonts w:ascii="Times New Roman" w:hAnsi="Times New Roman"/>
              </w:rPr>
            </w:pPr>
            <w:proofErr w:type="spellStart"/>
            <w:r w:rsidRPr="003950DF">
              <w:rPr>
                <w:rFonts w:ascii="Times New Roman" w:hAnsi="Times New Roman"/>
              </w:rPr>
              <w:t>Уочавање</w:t>
            </w:r>
            <w:proofErr w:type="spellEnd"/>
            <w:r w:rsidRPr="003950DF">
              <w:rPr>
                <w:rFonts w:ascii="Times New Roman" w:hAnsi="Times New Roman"/>
              </w:rPr>
              <w:t xml:space="preserve"> </w:t>
            </w:r>
            <w:proofErr w:type="spellStart"/>
            <w:r w:rsidRPr="003950DF">
              <w:rPr>
                <w:rFonts w:ascii="Times New Roman" w:hAnsi="Times New Roman"/>
              </w:rPr>
              <w:t>облика</w:t>
            </w:r>
            <w:proofErr w:type="spellEnd"/>
            <w:r w:rsidRPr="003950DF">
              <w:rPr>
                <w:rFonts w:ascii="Times New Roman" w:hAnsi="Times New Roman"/>
              </w:rPr>
              <w:t xml:space="preserve"> </w:t>
            </w:r>
            <w:proofErr w:type="spellStart"/>
            <w:r w:rsidRPr="003950DF">
              <w:rPr>
                <w:rFonts w:ascii="Times New Roman" w:hAnsi="Times New Roman"/>
              </w:rPr>
              <w:t>рељефа</w:t>
            </w:r>
            <w:proofErr w:type="spellEnd"/>
            <w:r w:rsidRPr="003950DF">
              <w:rPr>
                <w:rFonts w:ascii="Times New Roman" w:hAnsi="Times New Roman"/>
              </w:rPr>
              <w:t xml:space="preserve"> и </w:t>
            </w:r>
            <w:proofErr w:type="spellStart"/>
            <w:r w:rsidRPr="003950DF">
              <w:rPr>
                <w:rFonts w:ascii="Times New Roman" w:hAnsi="Times New Roman"/>
              </w:rPr>
              <w:t>природно</w:t>
            </w:r>
            <w:proofErr w:type="spellEnd"/>
            <w:r w:rsidRPr="003950DF">
              <w:rPr>
                <w:rFonts w:ascii="Times New Roman" w:hAnsi="Times New Roman"/>
              </w:rPr>
              <w:t xml:space="preserve">- </w:t>
            </w:r>
            <w:proofErr w:type="spellStart"/>
            <w:r w:rsidRPr="003950DF">
              <w:rPr>
                <w:rFonts w:ascii="Times New Roman" w:hAnsi="Times New Roman"/>
              </w:rPr>
              <w:t>географских</w:t>
            </w:r>
            <w:proofErr w:type="spellEnd"/>
            <w:r w:rsidRPr="003950DF">
              <w:rPr>
                <w:rFonts w:ascii="Times New Roman" w:hAnsi="Times New Roman"/>
              </w:rPr>
              <w:t xml:space="preserve"> </w:t>
            </w:r>
            <w:proofErr w:type="spellStart"/>
            <w:r w:rsidRPr="003950DF">
              <w:rPr>
                <w:rFonts w:ascii="Times New Roman" w:hAnsi="Times New Roman"/>
              </w:rPr>
              <w:t>одлика</w:t>
            </w:r>
            <w:proofErr w:type="spellEnd"/>
            <w:r w:rsidRPr="003950DF">
              <w:rPr>
                <w:rFonts w:ascii="Times New Roman" w:hAnsi="Times New Roman"/>
              </w:rPr>
              <w:t xml:space="preserve"> </w:t>
            </w:r>
            <w:proofErr w:type="spellStart"/>
            <w:r w:rsidRPr="003950DF">
              <w:rPr>
                <w:rFonts w:ascii="Times New Roman" w:hAnsi="Times New Roman"/>
              </w:rPr>
              <w:t>Србије</w:t>
            </w:r>
            <w:proofErr w:type="spellEnd"/>
            <w:r w:rsidRPr="003950DF">
              <w:rPr>
                <w:rFonts w:ascii="Times New Roman" w:hAnsi="Times New Roman"/>
              </w:rPr>
              <w:t xml:space="preserve">. </w:t>
            </w:r>
          </w:p>
          <w:p w14:paraId="60D11E4C" w14:textId="77777777" w:rsidR="003B009E" w:rsidRPr="003950DF" w:rsidRDefault="003B009E" w:rsidP="006920B5">
            <w:pPr>
              <w:ind w:right="-38"/>
              <w:rPr>
                <w:rFonts w:ascii="Times New Roman" w:hAnsi="Times New Roman"/>
              </w:rPr>
            </w:pPr>
            <w:proofErr w:type="spellStart"/>
            <w:r w:rsidRPr="003950DF">
              <w:rPr>
                <w:rFonts w:ascii="Times New Roman" w:hAnsi="Times New Roman"/>
              </w:rPr>
              <w:t>Посматрање</w:t>
            </w:r>
            <w:proofErr w:type="spellEnd"/>
            <w:r w:rsidRPr="003950DF">
              <w:rPr>
                <w:rFonts w:ascii="Times New Roman" w:hAnsi="Times New Roman"/>
              </w:rPr>
              <w:t xml:space="preserve"> </w:t>
            </w:r>
            <w:proofErr w:type="spellStart"/>
            <w:r w:rsidRPr="003950DF">
              <w:rPr>
                <w:rFonts w:ascii="Times New Roman" w:hAnsi="Times New Roman"/>
              </w:rPr>
              <w:t>карактеристичних</w:t>
            </w:r>
            <w:proofErr w:type="spellEnd"/>
            <w:r w:rsidRPr="003950DF">
              <w:rPr>
                <w:rFonts w:ascii="Times New Roman" w:hAnsi="Times New Roman"/>
              </w:rPr>
              <w:t xml:space="preserve"> </w:t>
            </w:r>
            <w:proofErr w:type="spellStart"/>
            <w:r w:rsidRPr="003950DF">
              <w:rPr>
                <w:rFonts w:ascii="Times New Roman" w:hAnsi="Times New Roman"/>
              </w:rPr>
              <w:t>биљака</w:t>
            </w:r>
            <w:proofErr w:type="spellEnd"/>
            <w:r w:rsidRPr="003950DF">
              <w:rPr>
                <w:rFonts w:ascii="Times New Roman" w:hAnsi="Times New Roman"/>
              </w:rPr>
              <w:t xml:space="preserve"> и </w:t>
            </w:r>
            <w:proofErr w:type="spellStart"/>
            <w:r w:rsidRPr="003950DF">
              <w:rPr>
                <w:rFonts w:ascii="Times New Roman" w:hAnsi="Times New Roman"/>
              </w:rPr>
              <w:t>животиња</w:t>
            </w:r>
            <w:proofErr w:type="spellEnd"/>
            <w:r w:rsidRPr="003950DF">
              <w:rPr>
                <w:rFonts w:ascii="Times New Roman" w:hAnsi="Times New Roman"/>
              </w:rPr>
              <w:t xml:space="preserve"> </w:t>
            </w:r>
            <w:proofErr w:type="spellStart"/>
            <w:r w:rsidRPr="003950DF">
              <w:rPr>
                <w:rFonts w:ascii="Times New Roman" w:hAnsi="Times New Roman"/>
              </w:rPr>
              <w:t>Упознавање</w:t>
            </w:r>
            <w:proofErr w:type="spellEnd"/>
            <w:r w:rsidRPr="003950DF">
              <w:rPr>
                <w:rFonts w:ascii="Times New Roman" w:hAnsi="Times New Roman"/>
              </w:rPr>
              <w:t xml:space="preserve"> с </w:t>
            </w:r>
            <w:proofErr w:type="spellStart"/>
            <w:r w:rsidRPr="003950DF">
              <w:rPr>
                <w:rFonts w:ascii="Times New Roman" w:hAnsi="Times New Roman"/>
              </w:rPr>
              <w:t>прошлошћу</w:t>
            </w:r>
            <w:proofErr w:type="spellEnd"/>
            <w:r w:rsidRPr="003950DF">
              <w:rPr>
                <w:rFonts w:ascii="Times New Roman" w:hAnsi="Times New Roman"/>
              </w:rPr>
              <w:t xml:space="preserve"> и </w:t>
            </w:r>
            <w:proofErr w:type="spellStart"/>
            <w:r w:rsidRPr="003950DF">
              <w:rPr>
                <w:rFonts w:ascii="Times New Roman" w:hAnsi="Times New Roman"/>
              </w:rPr>
              <w:t>културном</w:t>
            </w:r>
            <w:proofErr w:type="spellEnd"/>
            <w:r w:rsidRPr="003950DF">
              <w:rPr>
                <w:rFonts w:ascii="Times New Roman" w:hAnsi="Times New Roman"/>
              </w:rPr>
              <w:t xml:space="preserve"> </w:t>
            </w:r>
            <w:proofErr w:type="spellStart"/>
            <w:r w:rsidRPr="003950DF">
              <w:rPr>
                <w:rFonts w:ascii="Times New Roman" w:hAnsi="Times New Roman"/>
              </w:rPr>
              <w:t>баштином</w:t>
            </w:r>
            <w:proofErr w:type="spellEnd"/>
            <w:r w:rsidRPr="003950DF">
              <w:rPr>
                <w:rFonts w:ascii="Times New Roman" w:hAnsi="Times New Roman"/>
              </w:rPr>
              <w:t xml:space="preserve"> </w:t>
            </w:r>
            <w:proofErr w:type="spellStart"/>
            <w:r w:rsidRPr="003950DF">
              <w:rPr>
                <w:rFonts w:ascii="Times New Roman" w:hAnsi="Times New Roman"/>
              </w:rPr>
              <w:t>завичаја</w:t>
            </w:r>
            <w:proofErr w:type="spellEnd"/>
            <w:r w:rsidRPr="003950DF">
              <w:rPr>
                <w:rFonts w:ascii="Times New Roman" w:hAnsi="Times New Roman"/>
              </w:rPr>
              <w:t xml:space="preserve"> и </w:t>
            </w:r>
            <w:proofErr w:type="spellStart"/>
            <w:r w:rsidRPr="003950DF">
              <w:rPr>
                <w:rFonts w:ascii="Times New Roman" w:hAnsi="Times New Roman"/>
              </w:rPr>
              <w:t>отаџбине</w:t>
            </w:r>
            <w:proofErr w:type="spellEnd"/>
            <w:r w:rsidRPr="003950DF">
              <w:rPr>
                <w:rFonts w:ascii="Times New Roman" w:hAnsi="Times New Roman"/>
              </w:rPr>
              <w:t xml:space="preserve"> (</w:t>
            </w:r>
            <w:proofErr w:type="spellStart"/>
            <w:r w:rsidRPr="003950DF">
              <w:rPr>
                <w:rFonts w:ascii="Times New Roman" w:hAnsi="Times New Roman"/>
              </w:rPr>
              <w:t>обилазак</w:t>
            </w:r>
            <w:proofErr w:type="spellEnd"/>
            <w:r w:rsidRPr="003950DF">
              <w:rPr>
                <w:rFonts w:ascii="Times New Roman" w:hAnsi="Times New Roman"/>
              </w:rPr>
              <w:t xml:space="preserve"> </w:t>
            </w:r>
            <w:proofErr w:type="spellStart"/>
            <w:r w:rsidRPr="003950DF">
              <w:rPr>
                <w:rFonts w:ascii="Times New Roman" w:hAnsi="Times New Roman"/>
              </w:rPr>
              <w:t>музеја</w:t>
            </w:r>
            <w:proofErr w:type="spellEnd"/>
            <w:r w:rsidRPr="003950DF">
              <w:rPr>
                <w:rFonts w:ascii="Times New Roman" w:hAnsi="Times New Roman"/>
              </w:rPr>
              <w:t xml:space="preserve">, </w:t>
            </w:r>
            <w:r w:rsidR="003950DF">
              <w:rPr>
                <w:rFonts w:ascii="Times New Roman" w:hAnsi="Times New Roman"/>
                <w:lang w:val="sr-Cyrl-RS"/>
              </w:rPr>
              <w:t xml:space="preserve">археолошких налазишта, </w:t>
            </w:r>
            <w:proofErr w:type="spellStart"/>
            <w:r w:rsidRPr="003950DF">
              <w:rPr>
                <w:rFonts w:ascii="Times New Roman" w:hAnsi="Times New Roman"/>
              </w:rPr>
              <w:t>културно-историјских</w:t>
            </w:r>
            <w:proofErr w:type="spellEnd"/>
            <w:r w:rsidRPr="003950DF">
              <w:rPr>
                <w:rFonts w:ascii="Times New Roman" w:hAnsi="Times New Roman"/>
              </w:rPr>
              <w:t xml:space="preserve"> </w:t>
            </w:r>
            <w:proofErr w:type="spellStart"/>
            <w:r w:rsidRPr="003950DF">
              <w:rPr>
                <w:rFonts w:ascii="Times New Roman" w:hAnsi="Times New Roman"/>
              </w:rPr>
              <w:t>споменика</w:t>
            </w:r>
            <w:proofErr w:type="spellEnd"/>
            <w:r w:rsidRPr="003950DF">
              <w:rPr>
                <w:rFonts w:ascii="Times New Roman" w:hAnsi="Times New Roman"/>
              </w:rPr>
              <w:t>...)</w:t>
            </w:r>
          </w:p>
        </w:tc>
        <w:tc>
          <w:tcPr>
            <w:tcW w:w="1477" w:type="dxa"/>
          </w:tcPr>
          <w:p w14:paraId="51842C4A" w14:textId="77777777" w:rsidR="003B009E" w:rsidRPr="003950DF" w:rsidRDefault="003B009E" w:rsidP="002E4F10">
            <w:pPr>
              <w:rPr>
                <w:rFonts w:ascii="Times New Roman" w:hAnsi="Times New Roman"/>
                <w:lang w:val="sr-Cyrl-CS"/>
              </w:rPr>
            </w:pPr>
          </w:p>
          <w:p w14:paraId="56A3F530" w14:textId="77777777" w:rsidR="006920B5" w:rsidRPr="003950DF" w:rsidRDefault="003B009E" w:rsidP="002E4F10">
            <w:pPr>
              <w:rPr>
                <w:rFonts w:ascii="Times New Roman" w:hAnsi="Times New Roman"/>
                <w:lang w:val="sr-Cyrl-CS"/>
              </w:rPr>
            </w:pPr>
            <w:r w:rsidRPr="003950DF">
              <w:rPr>
                <w:rFonts w:ascii="Times New Roman" w:hAnsi="Times New Roman"/>
                <w:lang w:val="sr-Cyrl-CS"/>
              </w:rPr>
              <w:t>Разредно</w:t>
            </w:r>
            <w:r w:rsidR="006920B5" w:rsidRPr="003950DF">
              <w:rPr>
                <w:rFonts w:ascii="Times New Roman" w:hAnsi="Times New Roman"/>
                <w:lang w:val="sr-Cyrl-CS"/>
              </w:rPr>
              <w:t xml:space="preserve"> веће 8</w:t>
            </w:r>
            <w:r w:rsidRPr="003950DF">
              <w:rPr>
                <w:rFonts w:ascii="Times New Roman" w:hAnsi="Times New Roman"/>
                <w:lang w:val="sr-Cyrl-CS"/>
              </w:rPr>
              <w:t>. разреда</w:t>
            </w:r>
          </w:p>
          <w:p w14:paraId="6B021843" w14:textId="77777777" w:rsidR="003B009E" w:rsidRPr="003950DF" w:rsidRDefault="006920B5" w:rsidP="002E4F10">
            <w:pPr>
              <w:rPr>
                <w:rFonts w:ascii="Times New Roman" w:hAnsi="Times New Roman"/>
                <w:lang w:val="sr-Cyrl-CS"/>
              </w:rPr>
            </w:pPr>
            <w:r w:rsidRPr="003950DF">
              <w:rPr>
                <w:rFonts w:ascii="Times New Roman" w:hAnsi="Times New Roman"/>
                <w:lang w:val="sr-Cyrl-CS"/>
              </w:rPr>
              <w:t>(</w:t>
            </w:r>
            <w:r w:rsidR="003B009E" w:rsidRPr="003950DF">
              <w:rPr>
                <w:rFonts w:ascii="Times New Roman" w:hAnsi="Times New Roman"/>
                <w:lang w:val="sr-Cyrl-CS"/>
              </w:rPr>
              <w:t>одељењске старешине)  и туристичка агенција</w:t>
            </w:r>
          </w:p>
        </w:tc>
        <w:tc>
          <w:tcPr>
            <w:tcW w:w="791" w:type="dxa"/>
            <w:hideMark/>
          </w:tcPr>
          <w:p w14:paraId="4A69BCC6" w14:textId="77777777" w:rsidR="003B009E" w:rsidRPr="003950DF" w:rsidRDefault="003B009E" w:rsidP="002E4F10">
            <w:pPr>
              <w:rPr>
                <w:rFonts w:ascii="Times New Roman" w:hAnsi="Times New Roman"/>
              </w:rPr>
            </w:pPr>
          </w:p>
          <w:p w14:paraId="557BCA46" w14:textId="77777777" w:rsidR="003B009E" w:rsidRPr="003950DF" w:rsidRDefault="003B009E" w:rsidP="002E4F10">
            <w:pPr>
              <w:rPr>
                <w:rFonts w:ascii="Times New Roman" w:hAnsi="Times New Roman"/>
              </w:rPr>
            </w:pPr>
          </w:p>
          <w:p w14:paraId="090BD12D" w14:textId="77777777" w:rsidR="003B009E" w:rsidRPr="003950DF" w:rsidRDefault="003B009E" w:rsidP="002E4F10">
            <w:pPr>
              <w:rPr>
                <w:rFonts w:ascii="Times New Roman" w:hAnsi="Times New Roman"/>
              </w:rPr>
            </w:pPr>
          </w:p>
          <w:p w14:paraId="2564547C" w14:textId="77777777" w:rsidR="003B009E" w:rsidRPr="003950DF" w:rsidRDefault="003B009E" w:rsidP="002E4F10">
            <w:pPr>
              <w:rPr>
                <w:rFonts w:ascii="Times New Roman" w:hAnsi="Times New Roman"/>
                <w:lang w:val="sr-Cyrl-CS"/>
              </w:rPr>
            </w:pPr>
            <w:r w:rsidRPr="003950DF">
              <w:rPr>
                <w:rFonts w:ascii="Times New Roman" w:hAnsi="Times New Roman"/>
              </w:rPr>
              <w:t xml:space="preserve">   </w:t>
            </w:r>
            <w:r w:rsidR="006920B5" w:rsidRPr="003950DF">
              <w:rPr>
                <w:rFonts w:ascii="Times New Roman" w:hAnsi="Times New Roman"/>
                <w:lang w:val="sr-Cyrl-CS"/>
              </w:rPr>
              <w:t>3</w:t>
            </w:r>
            <w:r w:rsidRPr="003950DF">
              <w:rPr>
                <w:rFonts w:ascii="Times New Roman" w:hAnsi="Times New Roman"/>
                <w:lang w:val="sr-Cyrl-CS"/>
              </w:rPr>
              <w:t xml:space="preserve"> дана</w:t>
            </w:r>
          </w:p>
        </w:tc>
        <w:tc>
          <w:tcPr>
            <w:tcW w:w="910" w:type="dxa"/>
          </w:tcPr>
          <w:p w14:paraId="1509E82D" w14:textId="77777777" w:rsidR="003B009E" w:rsidRPr="003950DF" w:rsidRDefault="003B009E" w:rsidP="002E4F10">
            <w:pPr>
              <w:rPr>
                <w:rFonts w:ascii="Times New Roman" w:hAnsi="Times New Roman"/>
              </w:rPr>
            </w:pPr>
          </w:p>
          <w:p w14:paraId="381CB2A2" w14:textId="77777777" w:rsidR="003B009E" w:rsidRPr="003950DF" w:rsidRDefault="003B009E" w:rsidP="002E4F10">
            <w:pPr>
              <w:rPr>
                <w:rFonts w:ascii="Times New Roman" w:hAnsi="Times New Roman"/>
              </w:rPr>
            </w:pPr>
          </w:p>
          <w:p w14:paraId="3FFDB1BD" w14:textId="77777777" w:rsidR="003B009E" w:rsidRPr="003950DF" w:rsidRDefault="003B009E" w:rsidP="002E4F10">
            <w:pPr>
              <w:rPr>
                <w:rFonts w:ascii="Times New Roman" w:hAnsi="Times New Roman"/>
              </w:rPr>
            </w:pPr>
          </w:p>
          <w:p w14:paraId="0298850B" w14:textId="77777777" w:rsidR="003B009E" w:rsidRPr="003950DF" w:rsidRDefault="003950DF" w:rsidP="003950DF">
            <w:pPr>
              <w:rPr>
                <w:rFonts w:ascii="Times New Roman" w:hAnsi="Times New Roman"/>
                <w:lang w:val="sr-Cyrl-CS"/>
              </w:rPr>
            </w:pPr>
            <w:proofErr w:type="spellStart"/>
            <w:r w:rsidRPr="003950DF">
              <w:rPr>
                <w:rFonts w:ascii="Times New Roman" w:hAnsi="Times New Roman"/>
                <w:sz w:val="22"/>
                <w:szCs w:val="22"/>
              </w:rPr>
              <w:t>Прва</w:t>
            </w:r>
            <w:proofErr w:type="spellEnd"/>
            <w:r w:rsidRPr="003950DF">
              <w:rPr>
                <w:rFonts w:ascii="Times New Roman" w:hAnsi="Times New Roman"/>
                <w:sz w:val="22"/>
                <w:szCs w:val="22"/>
              </w:rPr>
              <w:t xml:space="preserve"> </w:t>
            </w:r>
            <w:proofErr w:type="spellStart"/>
            <w:r w:rsidRPr="003950DF">
              <w:rPr>
                <w:rFonts w:ascii="Times New Roman" w:hAnsi="Times New Roman"/>
                <w:sz w:val="22"/>
                <w:szCs w:val="22"/>
              </w:rPr>
              <w:t>половина</w:t>
            </w:r>
            <w:proofErr w:type="spellEnd"/>
            <w:r w:rsidRPr="003950DF">
              <w:rPr>
                <w:rFonts w:ascii="Times New Roman" w:hAnsi="Times New Roman"/>
                <w:sz w:val="22"/>
                <w:szCs w:val="22"/>
              </w:rPr>
              <w:t xml:space="preserve"> </w:t>
            </w:r>
            <w:proofErr w:type="spellStart"/>
            <w:r w:rsidRPr="003950DF">
              <w:rPr>
                <w:rFonts w:ascii="Times New Roman" w:hAnsi="Times New Roman"/>
                <w:sz w:val="22"/>
                <w:szCs w:val="22"/>
              </w:rPr>
              <w:t>октобра</w:t>
            </w:r>
            <w:proofErr w:type="spellEnd"/>
            <w:r w:rsidRPr="003950DF">
              <w:rPr>
                <w:rFonts w:ascii="Times New Roman" w:hAnsi="Times New Roman"/>
                <w:sz w:val="22"/>
                <w:szCs w:val="22"/>
              </w:rPr>
              <w:t xml:space="preserve"> </w:t>
            </w:r>
            <w:proofErr w:type="spellStart"/>
            <w:r w:rsidRPr="003950DF">
              <w:rPr>
                <w:rFonts w:ascii="Times New Roman" w:hAnsi="Times New Roman"/>
                <w:sz w:val="22"/>
                <w:szCs w:val="22"/>
              </w:rPr>
              <w:t>или</w:t>
            </w:r>
            <w:proofErr w:type="spellEnd"/>
            <w:r w:rsidRPr="003950DF">
              <w:rPr>
                <w:rFonts w:ascii="Times New Roman" w:hAnsi="Times New Roman"/>
                <w:sz w:val="22"/>
                <w:szCs w:val="22"/>
              </w:rPr>
              <w:t xml:space="preserve"> </w:t>
            </w:r>
            <w:proofErr w:type="spellStart"/>
            <w:r w:rsidRPr="003950DF">
              <w:rPr>
                <w:rFonts w:ascii="Times New Roman" w:hAnsi="Times New Roman"/>
                <w:sz w:val="22"/>
                <w:szCs w:val="22"/>
              </w:rPr>
              <w:t>април</w:t>
            </w:r>
            <w:proofErr w:type="spellEnd"/>
            <w:r w:rsidRPr="003950DF">
              <w:rPr>
                <w:rFonts w:ascii="Times New Roman" w:hAnsi="Times New Roman"/>
                <w:sz w:val="22"/>
                <w:szCs w:val="22"/>
              </w:rPr>
              <w:t xml:space="preserve">    </w:t>
            </w:r>
          </w:p>
        </w:tc>
        <w:tc>
          <w:tcPr>
            <w:tcW w:w="2476" w:type="dxa"/>
          </w:tcPr>
          <w:p w14:paraId="3034A142" w14:textId="77777777" w:rsidR="003950DF" w:rsidRPr="003950DF" w:rsidRDefault="003950DF" w:rsidP="003950DF">
            <w:pPr>
              <w:rPr>
                <w:rFonts w:ascii="Times New Roman" w:hAnsi="Times New Roman"/>
              </w:rPr>
            </w:pPr>
            <w:proofErr w:type="spellStart"/>
            <w:r w:rsidRPr="003950DF">
              <w:rPr>
                <w:rFonts w:ascii="Times New Roman" w:hAnsi="Times New Roman"/>
                <w:sz w:val="22"/>
                <w:szCs w:val="22"/>
              </w:rPr>
              <w:t>Музеј</w:t>
            </w:r>
            <w:proofErr w:type="spellEnd"/>
            <w:r w:rsidRPr="003950DF">
              <w:rPr>
                <w:rFonts w:ascii="Times New Roman" w:hAnsi="Times New Roman"/>
                <w:sz w:val="22"/>
                <w:szCs w:val="22"/>
              </w:rPr>
              <w:t xml:space="preserve"> 21 </w:t>
            </w:r>
            <w:proofErr w:type="spellStart"/>
            <w:r w:rsidRPr="003950DF">
              <w:rPr>
                <w:rFonts w:ascii="Times New Roman" w:hAnsi="Times New Roman"/>
                <w:sz w:val="22"/>
                <w:szCs w:val="22"/>
              </w:rPr>
              <w:t>октобар</w:t>
            </w:r>
            <w:proofErr w:type="spellEnd"/>
            <w:r w:rsidRPr="003950DF">
              <w:rPr>
                <w:rFonts w:ascii="Times New Roman" w:hAnsi="Times New Roman"/>
                <w:sz w:val="22"/>
                <w:szCs w:val="22"/>
              </w:rPr>
              <w:t xml:space="preserve"> у </w:t>
            </w:r>
            <w:proofErr w:type="spellStart"/>
            <w:r w:rsidRPr="003950DF">
              <w:rPr>
                <w:rFonts w:ascii="Times New Roman" w:hAnsi="Times New Roman"/>
                <w:sz w:val="22"/>
                <w:szCs w:val="22"/>
              </w:rPr>
              <w:t>Крагујевцу</w:t>
            </w:r>
            <w:proofErr w:type="spellEnd"/>
            <w:r w:rsidRPr="003950DF">
              <w:rPr>
                <w:rFonts w:ascii="Times New Roman" w:hAnsi="Times New Roman"/>
                <w:sz w:val="22"/>
                <w:szCs w:val="22"/>
              </w:rPr>
              <w:t xml:space="preserve">, </w:t>
            </w:r>
            <w:proofErr w:type="spellStart"/>
            <w:r w:rsidRPr="003950DF">
              <w:rPr>
                <w:rFonts w:ascii="Times New Roman" w:hAnsi="Times New Roman"/>
                <w:sz w:val="22"/>
                <w:szCs w:val="22"/>
              </w:rPr>
              <w:t>Радовањски</w:t>
            </w:r>
            <w:proofErr w:type="spellEnd"/>
            <w:r w:rsidRPr="003950DF">
              <w:rPr>
                <w:rFonts w:ascii="Times New Roman" w:hAnsi="Times New Roman"/>
                <w:sz w:val="22"/>
                <w:szCs w:val="22"/>
              </w:rPr>
              <w:t xml:space="preserve"> </w:t>
            </w:r>
            <w:proofErr w:type="spellStart"/>
            <w:r w:rsidRPr="003950DF">
              <w:rPr>
                <w:rFonts w:ascii="Times New Roman" w:hAnsi="Times New Roman"/>
                <w:sz w:val="22"/>
                <w:szCs w:val="22"/>
              </w:rPr>
              <w:t>луг</w:t>
            </w:r>
            <w:proofErr w:type="spellEnd"/>
          </w:p>
          <w:p w14:paraId="6E1B2589" w14:textId="77777777" w:rsidR="003950DF" w:rsidRPr="003950DF" w:rsidRDefault="003950DF" w:rsidP="003950DF">
            <w:pPr>
              <w:rPr>
                <w:rFonts w:ascii="Times New Roman" w:hAnsi="Times New Roman"/>
              </w:rPr>
            </w:pPr>
            <w:proofErr w:type="gramStart"/>
            <w:r w:rsidRPr="003950DF">
              <w:rPr>
                <w:rFonts w:ascii="Times New Roman" w:hAnsi="Times New Roman"/>
                <w:sz w:val="22"/>
                <w:szCs w:val="22"/>
              </w:rPr>
              <w:t xml:space="preserve">( </w:t>
            </w:r>
            <w:proofErr w:type="spellStart"/>
            <w:r w:rsidRPr="003950DF">
              <w:rPr>
                <w:rFonts w:ascii="Times New Roman" w:hAnsi="Times New Roman"/>
                <w:sz w:val="22"/>
                <w:szCs w:val="22"/>
              </w:rPr>
              <w:t>позоришна</w:t>
            </w:r>
            <w:proofErr w:type="spellEnd"/>
            <w:proofErr w:type="gramEnd"/>
            <w:r w:rsidRPr="003950DF">
              <w:rPr>
                <w:rFonts w:ascii="Times New Roman" w:hAnsi="Times New Roman"/>
                <w:sz w:val="22"/>
                <w:szCs w:val="22"/>
              </w:rPr>
              <w:t xml:space="preserve"> </w:t>
            </w:r>
            <w:proofErr w:type="spellStart"/>
            <w:r w:rsidRPr="003950DF">
              <w:rPr>
                <w:rFonts w:ascii="Times New Roman" w:hAnsi="Times New Roman"/>
                <w:sz w:val="22"/>
                <w:szCs w:val="22"/>
              </w:rPr>
              <w:t>представа</w:t>
            </w:r>
            <w:proofErr w:type="spellEnd"/>
            <w:r w:rsidRPr="003950DF">
              <w:rPr>
                <w:rFonts w:ascii="Times New Roman" w:hAnsi="Times New Roman"/>
                <w:sz w:val="22"/>
                <w:szCs w:val="22"/>
              </w:rPr>
              <w:t xml:space="preserve"> о </w:t>
            </w:r>
            <w:proofErr w:type="spellStart"/>
            <w:r w:rsidRPr="003950DF">
              <w:rPr>
                <w:rFonts w:ascii="Times New Roman" w:hAnsi="Times New Roman"/>
                <w:sz w:val="22"/>
                <w:szCs w:val="22"/>
              </w:rPr>
              <w:t>Карађорђу</w:t>
            </w:r>
            <w:proofErr w:type="spellEnd"/>
            <w:r w:rsidRPr="003950DF">
              <w:rPr>
                <w:rFonts w:ascii="Times New Roman" w:hAnsi="Times New Roman"/>
                <w:sz w:val="22"/>
                <w:szCs w:val="22"/>
              </w:rPr>
              <w:t xml:space="preserve">), </w:t>
            </w:r>
            <w:proofErr w:type="spellStart"/>
            <w:r w:rsidRPr="003950DF">
              <w:rPr>
                <w:rFonts w:ascii="Times New Roman" w:hAnsi="Times New Roman"/>
                <w:sz w:val="22"/>
                <w:szCs w:val="22"/>
              </w:rPr>
              <w:t>Смедеревска</w:t>
            </w:r>
            <w:proofErr w:type="spellEnd"/>
            <w:r w:rsidRPr="003950DF">
              <w:rPr>
                <w:rFonts w:ascii="Times New Roman" w:hAnsi="Times New Roman"/>
                <w:sz w:val="22"/>
                <w:szCs w:val="22"/>
              </w:rPr>
              <w:t xml:space="preserve"> </w:t>
            </w:r>
            <w:proofErr w:type="spellStart"/>
            <w:r w:rsidRPr="003950DF">
              <w:rPr>
                <w:rFonts w:ascii="Times New Roman" w:hAnsi="Times New Roman"/>
                <w:sz w:val="22"/>
                <w:szCs w:val="22"/>
              </w:rPr>
              <w:t>тврђава</w:t>
            </w:r>
            <w:proofErr w:type="spellEnd"/>
            <w:r w:rsidRPr="003950DF">
              <w:rPr>
                <w:rFonts w:ascii="Times New Roman" w:hAnsi="Times New Roman"/>
                <w:sz w:val="22"/>
                <w:szCs w:val="22"/>
              </w:rPr>
              <w:t xml:space="preserve">, </w:t>
            </w:r>
            <w:proofErr w:type="spellStart"/>
            <w:r w:rsidRPr="003950DF">
              <w:rPr>
                <w:rFonts w:ascii="Times New Roman" w:hAnsi="Times New Roman"/>
                <w:sz w:val="22"/>
                <w:szCs w:val="22"/>
              </w:rPr>
              <w:t>манастир</w:t>
            </w:r>
            <w:proofErr w:type="spellEnd"/>
            <w:r w:rsidRPr="003950DF">
              <w:rPr>
                <w:rFonts w:ascii="Times New Roman" w:hAnsi="Times New Roman"/>
                <w:sz w:val="22"/>
                <w:szCs w:val="22"/>
              </w:rPr>
              <w:t xml:space="preserve"> </w:t>
            </w:r>
            <w:proofErr w:type="spellStart"/>
            <w:r w:rsidRPr="003950DF">
              <w:rPr>
                <w:rFonts w:ascii="Times New Roman" w:hAnsi="Times New Roman"/>
                <w:sz w:val="22"/>
                <w:szCs w:val="22"/>
              </w:rPr>
              <w:t>Копорин</w:t>
            </w:r>
            <w:proofErr w:type="spellEnd"/>
            <w:r w:rsidRPr="003950DF">
              <w:rPr>
                <w:rFonts w:ascii="Times New Roman" w:hAnsi="Times New Roman"/>
                <w:sz w:val="22"/>
                <w:szCs w:val="22"/>
              </w:rPr>
              <w:t xml:space="preserve">, </w:t>
            </w:r>
            <w:proofErr w:type="spellStart"/>
            <w:r w:rsidRPr="003950DF">
              <w:rPr>
                <w:rFonts w:ascii="Times New Roman" w:hAnsi="Times New Roman"/>
                <w:sz w:val="22"/>
                <w:szCs w:val="22"/>
              </w:rPr>
              <w:t>музеј</w:t>
            </w:r>
            <w:proofErr w:type="spellEnd"/>
            <w:r w:rsidRPr="003950DF">
              <w:rPr>
                <w:rFonts w:ascii="Times New Roman" w:hAnsi="Times New Roman"/>
                <w:sz w:val="22"/>
                <w:szCs w:val="22"/>
              </w:rPr>
              <w:t xml:space="preserve"> М. П. </w:t>
            </w:r>
            <w:proofErr w:type="spellStart"/>
            <w:r w:rsidRPr="003950DF">
              <w:rPr>
                <w:rFonts w:ascii="Times New Roman" w:hAnsi="Times New Roman"/>
                <w:sz w:val="22"/>
                <w:szCs w:val="22"/>
              </w:rPr>
              <w:t>Барили</w:t>
            </w:r>
            <w:proofErr w:type="spellEnd"/>
            <w:r w:rsidRPr="003950DF">
              <w:rPr>
                <w:rFonts w:ascii="Times New Roman" w:hAnsi="Times New Roman"/>
                <w:sz w:val="22"/>
                <w:szCs w:val="22"/>
              </w:rPr>
              <w:t xml:space="preserve">, </w:t>
            </w:r>
            <w:proofErr w:type="spellStart"/>
            <w:r w:rsidRPr="003950DF">
              <w:rPr>
                <w:rFonts w:ascii="Times New Roman" w:hAnsi="Times New Roman"/>
                <w:sz w:val="22"/>
                <w:szCs w:val="22"/>
              </w:rPr>
              <w:t>фабрика</w:t>
            </w:r>
            <w:proofErr w:type="spellEnd"/>
            <w:r w:rsidRPr="003950DF">
              <w:rPr>
                <w:rFonts w:ascii="Times New Roman" w:hAnsi="Times New Roman"/>
                <w:sz w:val="22"/>
                <w:szCs w:val="22"/>
              </w:rPr>
              <w:t xml:space="preserve"> </w:t>
            </w:r>
            <w:proofErr w:type="spellStart"/>
            <w:r w:rsidRPr="003950DF">
              <w:rPr>
                <w:rFonts w:ascii="Times New Roman" w:hAnsi="Times New Roman"/>
                <w:sz w:val="22"/>
                <w:szCs w:val="22"/>
              </w:rPr>
              <w:t>Бамби</w:t>
            </w:r>
            <w:proofErr w:type="spellEnd"/>
            <w:r w:rsidRPr="003950DF">
              <w:rPr>
                <w:rFonts w:ascii="Times New Roman" w:hAnsi="Times New Roman"/>
                <w:sz w:val="22"/>
                <w:szCs w:val="22"/>
              </w:rPr>
              <w:t xml:space="preserve">, </w:t>
            </w:r>
            <w:proofErr w:type="spellStart"/>
            <w:r w:rsidRPr="003950DF">
              <w:rPr>
                <w:rFonts w:ascii="Times New Roman" w:hAnsi="Times New Roman"/>
                <w:sz w:val="22"/>
                <w:szCs w:val="22"/>
              </w:rPr>
              <w:t>Голубачка</w:t>
            </w:r>
            <w:proofErr w:type="spellEnd"/>
            <w:r w:rsidRPr="003950DF">
              <w:rPr>
                <w:rFonts w:ascii="Times New Roman" w:hAnsi="Times New Roman"/>
                <w:sz w:val="22"/>
                <w:szCs w:val="22"/>
              </w:rPr>
              <w:t xml:space="preserve"> </w:t>
            </w:r>
            <w:proofErr w:type="spellStart"/>
            <w:r w:rsidRPr="003950DF">
              <w:rPr>
                <w:rFonts w:ascii="Times New Roman" w:hAnsi="Times New Roman"/>
                <w:sz w:val="22"/>
                <w:szCs w:val="22"/>
              </w:rPr>
              <w:t>тврђава</w:t>
            </w:r>
            <w:proofErr w:type="spellEnd"/>
            <w:r w:rsidRPr="003950DF">
              <w:rPr>
                <w:rFonts w:ascii="Times New Roman" w:hAnsi="Times New Roman"/>
                <w:sz w:val="22"/>
                <w:szCs w:val="22"/>
              </w:rPr>
              <w:t xml:space="preserve">, </w:t>
            </w:r>
            <w:proofErr w:type="spellStart"/>
            <w:r w:rsidRPr="003950DF">
              <w:rPr>
                <w:rFonts w:ascii="Times New Roman" w:hAnsi="Times New Roman"/>
                <w:sz w:val="22"/>
                <w:szCs w:val="22"/>
              </w:rPr>
              <w:t>Лепенски</w:t>
            </w:r>
            <w:proofErr w:type="spellEnd"/>
            <w:r w:rsidRPr="003950DF">
              <w:rPr>
                <w:rFonts w:ascii="Times New Roman" w:hAnsi="Times New Roman"/>
                <w:sz w:val="22"/>
                <w:szCs w:val="22"/>
              </w:rPr>
              <w:t xml:space="preserve"> </w:t>
            </w:r>
            <w:proofErr w:type="spellStart"/>
            <w:r w:rsidRPr="003950DF">
              <w:rPr>
                <w:rFonts w:ascii="Times New Roman" w:hAnsi="Times New Roman"/>
                <w:sz w:val="22"/>
                <w:szCs w:val="22"/>
              </w:rPr>
              <w:t>вир</w:t>
            </w:r>
            <w:proofErr w:type="spellEnd"/>
            <w:r w:rsidRPr="003950DF">
              <w:rPr>
                <w:rFonts w:ascii="Times New Roman" w:hAnsi="Times New Roman"/>
                <w:sz w:val="22"/>
                <w:szCs w:val="22"/>
              </w:rPr>
              <w:t xml:space="preserve">, ХЕ  </w:t>
            </w:r>
            <w:proofErr w:type="spellStart"/>
            <w:r w:rsidRPr="003950DF">
              <w:rPr>
                <w:rFonts w:ascii="Times New Roman" w:hAnsi="Times New Roman"/>
                <w:sz w:val="22"/>
                <w:szCs w:val="22"/>
              </w:rPr>
              <w:t>Ђердап</w:t>
            </w:r>
            <w:proofErr w:type="spellEnd"/>
            <w:r w:rsidRPr="003950DF">
              <w:rPr>
                <w:rFonts w:ascii="Times New Roman" w:hAnsi="Times New Roman"/>
                <w:sz w:val="22"/>
                <w:szCs w:val="22"/>
              </w:rPr>
              <w:t xml:space="preserve">,  </w:t>
            </w:r>
            <w:proofErr w:type="spellStart"/>
            <w:r w:rsidRPr="003950DF">
              <w:rPr>
                <w:rFonts w:ascii="Times New Roman" w:hAnsi="Times New Roman"/>
                <w:sz w:val="22"/>
                <w:szCs w:val="22"/>
              </w:rPr>
              <w:t>Мокрањчева</w:t>
            </w:r>
            <w:proofErr w:type="spellEnd"/>
            <w:r w:rsidRPr="003950DF">
              <w:rPr>
                <w:rFonts w:ascii="Times New Roman" w:hAnsi="Times New Roman"/>
                <w:sz w:val="22"/>
                <w:szCs w:val="22"/>
              </w:rPr>
              <w:t xml:space="preserve"> </w:t>
            </w:r>
            <w:proofErr w:type="spellStart"/>
            <w:r w:rsidRPr="003950DF">
              <w:rPr>
                <w:rFonts w:ascii="Times New Roman" w:hAnsi="Times New Roman"/>
                <w:sz w:val="22"/>
                <w:szCs w:val="22"/>
              </w:rPr>
              <w:t>кућа</w:t>
            </w:r>
            <w:proofErr w:type="spellEnd"/>
            <w:r w:rsidRPr="003950DF">
              <w:rPr>
                <w:rFonts w:ascii="Times New Roman" w:hAnsi="Times New Roman"/>
                <w:sz w:val="22"/>
                <w:szCs w:val="22"/>
              </w:rPr>
              <w:t xml:space="preserve">, </w:t>
            </w:r>
            <w:proofErr w:type="spellStart"/>
            <w:r w:rsidRPr="003950DF">
              <w:rPr>
                <w:rFonts w:ascii="Times New Roman" w:hAnsi="Times New Roman"/>
                <w:sz w:val="22"/>
                <w:szCs w:val="22"/>
              </w:rPr>
              <w:t>музеј</w:t>
            </w:r>
            <w:proofErr w:type="spellEnd"/>
            <w:r w:rsidRPr="003950DF">
              <w:rPr>
                <w:rFonts w:ascii="Times New Roman" w:hAnsi="Times New Roman"/>
                <w:sz w:val="22"/>
                <w:szCs w:val="22"/>
              </w:rPr>
              <w:t xml:space="preserve"> </w:t>
            </w:r>
            <w:proofErr w:type="spellStart"/>
            <w:r w:rsidRPr="003950DF">
              <w:rPr>
                <w:rFonts w:ascii="Times New Roman" w:hAnsi="Times New Roman"/>
                <w:sz w:val="22"/>
                <w:szCs w:val="22"/>
              </w:rPr>
              <w:t>Крајине</w:t>
            </w:r>
            <w:proofErr w:type="spellEnd"/>
            <w:r w:rsidRPr="003950DF">
              <w:rPr>
                <w:rFonts w:ascii="Times New Roman" w:hAnsi="Times New Roman"/>
                <w:sz w:val="22"/>
                <w:szCs w:val="22"/>
              </w:rPr>
              <w:t xml:space="preserve">, </w:t>
            </w:r>
            <w:proofErr w:type="spellStart"/>
            <w:r w:rsidRPr="003950DF">
              <w:rPr>
                <w:rFonts w:ascii="Times New Roman" w:hAnsi="Times New Roman"/>
                <w:sz w:val="22"/>
                <w:szCs w:val="22"/>
              </w:rPr>
              <w:t>археолошко</w:t>
            </w:r>
            <w:proofErr w:type="spellEnd"/>
            <w:r w:rsidRPr="003950DF">
              <w:rPr>
                <w:rFonts w:ascii="Times New Roman" w:hAnsi="Times New Roman"/>
                <w:sz w:val="22"/>
                <w:szCs w:val="22"/>
              </w:rPr>
              <w:t xml:space="preserve"> </w:t>
            </w:r>
            <w:proofErr w:type="spellStart"/>
            <w:r w:rsidRPr="003950DF">
              <w:rPr>
                <w:rFonts w:ascii="Times New Roman" w:hAnsi="Times New Roman"/>
                <w:sz w:val="22"/>
                <w:szCs w:val="22"/>
              </w:rPr>
              <w:t>налазиште</w:t>
            </w:r>
            <w:proofErr w:type="spellEnd"/>
            <w:r w:rsidRPr="003950DF">
              <w:rPr>
                <w:rFonts w:ascii="Times New Roman" w:hAnsi="Times New Roman"/>
                <w:sz w:val="22"/>
                <w:szCs w:val="22"/>
              </w:rPr>
              <w:t xml:space="preserve">  </w:t>
            </w:r>
            <w:proofErr w:type="spellStart"/>
            <w:r w:rsidRPr="003950DF">
              <w:rPr>
                <w:rFonts w:ascii="Times New Roman" w:hAnsi="Times New Roman"/>
                <w:sz w:val="22"/>
                <w:szCs w:val="22"/>
              </w:rPr>
              <w:t>Ромулијана</w:t>
            </w:r>
            <w:proofErr w:type="spellEnd"/>
          </w:p>
          <w:p w14:paraId="227BF155" w14:textId="77777777" w:rsidR="003B009E" w:rsidRPr="003950DF" w:rsidRDefault="003B009E" w:rsidP="00E774ED">
            <w:pPr>
              <w:numPr>
                <w:ilvl w:val="0"/>
                <w:numId w:val="8"/>
              </w:numPr>
              <w:ind w:left="218" w:hanging="142"/>
              <w:rPr>
                <w:rFonts w:ascii="Times New Roman" w:hAnsi="Times New Roman"/>
                <w:lang w:val="sr-Cyrl-CS"/>
              </w:rPr>
            </w:pPr>
          </w:p>
        </w:tc>
        <w:tc>
          <w:tcPr>
            <w:tcW w:w="1859" w:type="dxa"/>
          </w:tcPr>
          <w:p w14:paraId="07E60766" w14:textId="77777777" w:rsidR="003950DF" w:rsidRPr="003950DF" w:rsidRDefault="003950DF" w:rsidP="003950DF">
            <w:pPr>
              <w:tabs>
                <w:tab w:val="left" w:pos="192"/>
              </w:tabs>
              <w:spacing w:line="276" w:lineRule="auto"/>
              <w:rPr>
                <w:rFonts w:ascii="Times New Roman" w:hAnsi="Times New Roman"/>
                <w:lang w:val="sr-Cyrl-CS"/>
              </w:rPr>
            </w:pPr>
            <w:r w:rsidRPr="003950DF">
              <w:rPr>
                <w:rFonts w:ascii="Times New Roman" w:hAnsi="Times New Roman"/>
                <w:lang w:val="sr-Cyrl-CS"/>
              </w:rPr>
              <w:t>Хотели са три звездице,</w:t>
            </w:r>
          </w:p>
          <w:p w14:paraId="1EB68C67" w14:textId="77777777" w:rsidR="003950DF" w:rsidRPr="003950DF" w:rsidRDefault="003950DF" w:rsidP="003950DF">
            <w:pPr>
              <w:tabs>
                <w:tab w:val="left" w:pos="192"/>
              </w:tabs>
              <w:spacing w:line="276" w:lineRule="auto"/>
              <w:rPr>
                <w:rFonts w:ascii="Times New Roman" w:hAnsi="Times New Roman"/>
                <w:lang w:val="sr-Cyrl-CS"/>
              </w:rPr>
            </w:pPr>
            <w:r w:rsidRPr="003950DF">
              <w:rPr>
                <w:rFonts w:ascii="Times New Roman" w:hAnsi="Times New Roman"/>
                <w:lang w:val="sr-Cyrl-CS"/>
              </w:rPr>
              <w:t>дискотека</w:t>
            </w:r>
          </w:p>
          <w:p w14:paraId="5C3515AC" w14:textId="77777777" w:rsidR="003950DF" w:rsidRPr="003950DF" w:rsidRDefault="003950DF" w:rsidP="003950DF">
            <w:pPr>
              <w:tabs>
                <w:tab w:val="left" w:pos="192"/>
              </w:tabs>
              <w:spacing w:line="276" w:lineRule="auto"/>
              <w:rPr>
                <w:rFonts w:ascii="Times New Roman" w:hAnsi="Times New Roman"/>
                <w:lang w:val="sr-Cyrl-CS"/>
              </w:rPr>
            </w:pPr>
            <w:r w:rsidRPr="003950DF">
              <w:rPr>
                <w:rFonts w:ascii="Times New Roman" w:hAnsi="Times New Roman"/>
                <w:lang w:val="sr-Cyrl-CS"/>
              </w:rPr>
              <w:t>смештај у двокреветним и трокреветним собама</w:t>
            </w:r>
          </w:p>
          <w:p w14:paraId="7B8D418B" w14:textId="77777777" w:rsidR="003950DF" w:rsidRPr="003950DF" w:rsidRDefault="003950DF" w:rsidP="003950DF">
            <w:pPr>
              <w:tabs>
                <w:tab w:val="left" w:pos="192"/>
              </w:tabs>
              <w:spacing w:line="276" w:lineRule="auto"/>
              <w:rPr>
                <w:rFonts w:ascii="Times New Roman" w:hAnsi="Times New Roman"/>
                <w:lang w:val="sr-Cyrl-CS"/>
              </w:rPr>
            </w:pPr>
            <w:r w:rsidRPr="003950DF">
              <w:rPr>
                <w:rFonts w:ascii="Times New Roman" w:hAnsi="Times New Roman"/>
                <w:lang w:val="sr-Cyrl-CS"/>
              </w:rPr>
              <w:t>први дан – вечера</w:t>
            </w:r>
          </w:p>
          <w:p w14:paraId="75187E6F" w14:textId="77777777" w:rsidR="003950DF" w:rsidRPr="003950DF" w:rsidRDefault="003950DF" w:rsidP="003950DF">
            <w:pPr>
              <w:tabs>
                <w:tab w:val="left" w:pos="192"/>
              </w:tabs>
              <w:rPr>
                <w:rFonts w:ascii="Times New Roman" w:hAnsi="Times New Roman"/>
                <w:lang w:val="sr-Cyrl-CS"/>
              </w:rPr>
            </w:pPr>
            <w:r w:rsidRPr="003950DF">
              <w:rPr>
                <w:rFonts w:ascii="Times New Roman" w:hAnsi="Times New Roman"/>
                <w:lang w:val="sr-Cyrl-CS"/>
              </w:rPr>
              <w:t>други дан – доручак</w:t>
            </w:r>
            <w:r>
              <w:rPr>
                <w:rFonts w:ascii="Times New Roman" w:hAnsi="Times New Roman"/>
                <w:lang w:val="sr-Cyrl-CS"/>
              </w:rPr>
              <w:t>,ручак</w:t>
            </w:r>
            <w:r w:rsidRPr="003950DF">
              <w:rPr>
                <w:rFonts w:ascii="Times New Roman" w:hAnsi="Times New Roman"/>
                <w:lang w:val="sr-Cyrl-CS"/>
              </w:rPr>
              <w:t xml:space="preserve"> и </w:t>
            </w:r>
            <w:r>
              <w:rPr>
                <w:rFonts w:ascii="Times New Roman" w:hAnsi="Times New Roman"/>
                <w:lang w:val="sr-Cyrl-CS"/>
              </w:rPr>
              <w:t>вечера, трећ</w:t>
            </w:r>
            <w:r w:rsidRPr="003950DF">
              <w:rPr>
                <w:rFonts w:ascii="Times New Roman" w:hAnsi="Times New Roman"/>
                <w:lang w:val="sr-Cyrl-CS"/>
              </w:rPr>
              <w:t>и дан – доручак и ручак</w:t>
            </w:r>
            <w:r>
              <w:rPr>
                <w:rFonts w:ascii="Times New Roman" w:hAnsi="Times New Roman"/>
                <w:lang w:val="sr-Cyrl-CS"/>
              </w:rPr>
              <w:t>- ланч пакет</w:t>
            </w:r>
          </w:p>
        </w:tc>
      </w:tr>
    </w:tbl>
    <w:tbl>
      <w:tblPr>
        <w:tblStyle w:val="TableGrid"/>
        <w:tblpPr w:leftFromText="180" w:rightFromText="180" w:vertAnchor="text" w:horzAnchor="page" w:tblpX="701" w:tblpY="-8504"/>
        <w:tblW w:w="15027" w:type="dxa"/>
        <w:tblLayout w:type="fixed"/>
        <w:tblLook w:val="04A0" w:firstRow="1" w:lastRow="0" w:firstColumn="1" w:lastColumn="0" w:noHBand="0" w:noVBand="1"/>
      </w:tblPr>
      <w:tblGrid>
        <w:gridCol w:w="3873"/>
        <w:gridCol w:w="11154"/>
      </w:tblGrid>
      <w:tr w:rsidR="003950DF" w:rsidRPr="006920B5" w14:paraId="0A6D2C32" w14:textId="77777777" w:rsidTr="003950DF">
        <w:tc>
          <w:tcPr>
            <w:tcW w:w="15027" w:type="dxa"/>
            <w:gridSpan w:val="2"/>
            <w:shd w:val="clear" w:color="auto" w:fill="FFC000"/>
          </w:tcPr>
          <w:p w14:paraId="60492AC6" w14:textId="77777777" w:rsidR="003950DF" w:rsidRDefault="003950DF" w:rsidP="003950DF">
            <w:pPr>
              <w:overflowPunct w:val="0"/>
              <w:adjustRightInd w:val="0"/>
              <w:jc w:val="center"/>
              <w:textAlignment w:val="baseline"/>
              <w:rPr>
                <w:rFonts w:ascii="Times New Roman" w:hAnsi="Times New Roman"/>
                <w:b/>
              </w:rPr>
            </w:pPr>
          </w:p>
          <w:p w14:paraId="71FAD853" w14:textId="77777777" w:rsidR="003950DF" w:rsidRPr="006920B5" w:rsidRDefault="003950DF" w:rsidP="003950DF">
            <w:pPr>
              <w:overflowPunct w:val="0"/>
              <w:adjustRightInd w:val="0"/>
              <w:textAlignment w:val="baseline"/>
              <w:rPr>
                <w:rFonts w:ascii="Times New Roman" w:hAnsi="Times New Roman"/>
                <w:b/>
              </w:rPr>
            </w:pPr>
            <w:r w:rsidRPr="006920B5">
              <w:rPr>
                <w:rFonts w:ascii="Times New Roman" w:hAnsi="Times New Roman"/>
                <w:b/>
              </w:rPr>
              <w:t xml:space="preserve">Програм рада Луткарске секциjе </w:t>
            </w:r>
          </w:p>
          <w:p w14:paraId="3F49E5A8" w14:textId="77777777" w:rsidR="003950DF" w:rsidRPr="006920B5" w:rsidRDefault="003950DF" w:rsidP="003950DF">
            <w:pPr>
              <w:overflowPunct w:val="0"/>
              <w:adjustRightInd w:val="0"/>
              <w:jc w:val="center"/>
              <w:textAlignment w:val="baseline"/>
              <w:rPr>
                <w:rFonts w:ascii="Times New Roman" w:hAnsi="Times New Roman"/>
              </w:rPr>
            </w:pPr>
          </w:p>
          <w:p w14:paraId="10FC4177" w14:textId="77777777" w:rsidR="003950DF" w:rsidRPr="006920B5" w:rsidRDefault="003950DF" w:rsidP="003950DF">
            <w:pPr>
              <w:ind w:left="-540" w:firstLine="720"/>
              <w:jc w:val="both"/>
              <w:rPr>
                <w:rFonts w:ascii="Times New Roman" w:hAnsi="Times New Roman"/>
              </w:rPr>
            </w:pPr>
            <w:r w:rsidRPr="006920B5">
              <w:rPr>
                <w:rFonts w:ascii="Times New Roman" w:hAnsi="Times New Roman"/>
              </w:rPr>
              <w:t>Луткарска секција окупља све ученике наше школе од првог до осмог разреда које занима луткарство. Током школске године они се детаљно упознају са луткарском уметношћу кроз низ различитих вежби. Циљ луткарске секције је рад са талентованим ученицима (припрема луткарске представе за јавни наступ - приказ, приредбу или такмичење).</w:t>
            </w:r>
          </w:p>
          <w:p w14:paraId="38682721" w14:textId="77777777" w:rsidR="003950DF" w:rsidRPr="006920B5" w:rsidRDefault="003950DF" w:rsidP="003950DF">
            <w:pPr>
              <w:rPr>
                <w:rFonts w:ascii="Times New Roman" w:hAnsi="Times New Roman"/>
              </w:rPr>
            </w:pPr>
            <w:r w:rsidRPr="006920B5">
              <w:rPr>
                <w:rFonts w:ascii="Times New Roman" w:hAnsi="Times New Roman"/>
              </w:rPr>
              <w:t>Циљеви и задаци рада луткарске секције су многоструки и веома значајни:</w:t>
            </w:r>
          </w:p>
          <w:p w14:paraId="0EB1FFF9" w14:textId="77777777" w:rsidR="003950DF" w:rsidRPr="006920B5" w:rsidRDefault="003950DF" w:rsidP="00E774ED">
            <w:pPr>
              <w:numPr>
                <w:ilvl w:val="0"/>
                <w:numId w:val="10"/>
              </w:numPr>
              <w:overflowPunct w:val="0"/>
              <w:adjustRightInd w:val="0"/>
              <w:contextualSpacing/>
              <w:textAlignment w:val="baseline"/>
              <w:rPr>
                <w:rFonts w:ascii="Times New Roman" w:hAnsi="Times New Roman"/>
              </w:rPr>
            </w:pPr>
            <w:r w:rsidRPr="006920B5">
              <w:rPr>
                <w:rFonts w:ascii="Times New Roman" w:hAnsi="Times New Roman"/>
              </w:rPr>
              <w:t>Развијање луткарске културе ученика кроз гледање и анализу луткарских представа, развијање луткарског доживљаја и изражавања, богаћење речника,</w:t>
            </w:r>
          </w:p>
          <w:p w14:paraId="5DB5A4E9" w14:textId="77777777" w:rsidR="003950DF" w:rsidRPr="006920B5" w:rsidRDefault="003950DF" w:rsidP="00E774ED">
            <w:pPr>
              <w:numPr>
                <w:ilvl w:val="0"/>
                <w:numId w:val="10"/>
              </w:numPr>
              <w:overflowPunct w:val="0"/>
              <w:adjustRightInd w:val="0"/>
              <w:contextualSpacing/>
              <w:textAlignment w:val="baseline"/>
              <w:rPr>
                <w:rFonts w:ascii="Times New Roman" w:hAnsi="Times New Roman"/>
              </w:rPr>
            </w:pPr>
            <w:r w:rsidRPr="006920B5">
              <w:rPr>
                <w:rFonts w:ascii="Times New Roman" w:hAnsi="Times New Roman"/>
              </w:rPr>
              <w:t>Подстицање на размишљање, активност и креативан луткарски рад,</w:t>
            </w:r>
          </w:p>
          <w:p w14:paraId="1C8453FE" w14:textId="77777777" w:rsidR="003950DF" w:rsidRPr="006920B5" w:rsidRDefault="003950DF" w:rsidP="00E774ED">
            <w:pPr>
              <w:numPr>
                <w:ilvl w:val="0"/>
                <w:numId w:val="10"/>
              </w:numPr>
              <w:overflowPunct w:val="0"/>
              <w:adjustRightInd w:val="0"/>
              <w:contextualSpacing/>
              <w:textAlignment w:val="baseline"/>
              <w:rPr>
                <w:rFonts w:ascii="Times New Roman" w:hAnsi="Times New Roman"/>
              </w:rPr>
            </w:pPr>
            <w:r w:rsidRPr="006920B5">
              <w:rPr>
                <w:rFonts w:ascii="Times New Roman" w:hAnsi="Times New Roman"/>
              </w:rPr>
              <w:t>Развој логичког мишљења,</w:t>
            </w:r>
          </w:p>
          <w:p w14:paraId="1B96E67B" w14:textId="77777777" w:rsidR="003950DF" w:rsidRPr="006920B5" w:rsidRDefault="003950DF" w:rsidP="00E774ED">
            <w:pPr>
              <w:numPr>
                <w:ilvl w:val="0"/>
                <w:numId w:val="10"/>
              </w:numPr>
              <w:overflowPunct w:val="0"/>
              <w:adjustRightInd w:val="0"/>
              <w:contextualSpacing/>
              <w:textAlignment w:val="baseline"/>
              <w:rPr>
                <w:rFonts w:ascii="Times New Roman" w:hAnsi="Times New Roman"/>
              </w:rPr>
            </w:pPr>
            <w:r w:rsidRPr="006920B5">
              <w:rPr>
                <w:rFonts w:ascii="Times New Roman" w:hAnsi="Times New Roman"/>
              </w:rPr>
              <w:t>Буђење скривених емоција и њихово изражавање,</w:t>
            </w:r>
          </w:p>
          <w:p w14:paraId="0714C0CC" w14:textId="77777777" w:rsidR="003950DF" w:rsidRPr="006920B5" w:rsidRDefault="003950DF" w:rsidP="00E774ED">
            <w:pPr>
              <w:numPr>
                <w:ilvl w:val="0"/>
                <w:numId w:val="10"/>
              </w:numPr>
              <w:overflowPunct w:val="0"/>
              <w:adjustRightInd w:val="0"/>
              <w:contextualSpacing/>
              <w:textAlignment w:val="baseline"/>
              <w:rPr>
                <w:rFonts w:ascii="Times New Roman" w:hAnsi="Times New Roman"/>
              </w:rPr>
            </w:pPr>
            <w:r w:rsidRPr="006920B5">
              <w:rPr>
                <w:rFonts w:ascii="Times New Roman" w:hAnsi="Times New Roman"/>
              </w:rPr>
              <w:t>Ублажавање и превазилажење треме (страха од јавног наступа), стидљивости,</w:t>
            </w:r>
          </w:p>
          <w:p w14:paraId="423509DB" w14:textId="77777777" w:rsidR="003950DF" w:rsidRPr="006920B5" w:rsidRDefault="003950DF" w:rsidP="00E774ED">
            <w:pPr>
              <w:numPr>
                <w:ilvl w:val="0"/>
                <w:numId w:val="10"/>
              </w:numPr>
              <w:overflowPunct w:val="0"/>
              <w:adjustRightInd w:val="0"/>
              <w:contextualSpacing/>
              <w:textAlignment w:val="baseline"/>
              <w:rPr>
                <w:rFonts w:ascii="Times New Roman" w:hAnsi="Times New Roman"/>
              </w:rPr>
            </w:pPr>
            <w:r w:rsidRPr="006920B5">
              <w:rPr>
                <w:rFonts w:ascii="Times New Roman" w:hAnsi="Times New Roman"/>
              </w:rPr>
              <w:t>Развијање самопоуздања, комуникативности, сарадње и осећаја припадности групи,</w:t>
            </w:r>
          </w:p>
          <w:p w14:paraId="07C7F5CC" w14:textId="77777777" w:rsidR="003950DF" w:rsidRPr="006920B5" w:rsidRDefault="003950DF" w:rsidP="00E774ED">
            <w:pPr>
              <w:numPr>
                <w:ilvl w:val="0"/>
                <w:numId w:val="10"/>
              </w:numPr>
              <w:overflowPunct w:val="0"/>
              <w:adjustRightInd w:val="0"/>
              <w:contextualSpacing/>
              <w:textAlignment w:val="baseline"/>
              <w:rPr>
                <w:rFonts w:ascii="Times New Roman" w:hAnsi="Times New Roman"/>
              </w:rPr>
            </w:pPr>
            <w:r w:rsidRPr="006920B5">
              <w:rPr>
                <w:rFonts w:ascii="Times New Roman" w:hAnsi="Times New Roman"/>
              </w:rPr>
              <w:t>Развијање интелектуалних, вербалних и моторичких способности, пажње и осећаја за простор,</w:t>
            </w:r>
          </w:p>
          <w:p w14:paraId="1D2D416B" w14:textId="77777777" w:rsidR="003950DF" w:rsidRPr="006920B5" w:rsidRDefault="003950DF" w:rsidP="00E774ED">
            <w:pPr>
              <w:numPr>
                <w:ilvl w:val="0"/>
                <w:numId w:val="10"/>
              </w:numPr>
              <w:overflowPunct w:val="0"/>
              <w:adjustRightInd w:val="0"/>
              <w:contextualSpacing/>
              <w:textAlignment w:val="baseline"/>
              <w:rPr>
                <w:rFonts w:ascii="Times New Roman" w:hAnsi="Times New Roman"/>
              </w:rPr>
            </w:pPr>
            <w:r w:rsidRPr="006920B5">
              <w:rPr>
                <w:rFonts w:ascii="Times New Roman" w:hAnsi="Times New Roman"/>
              </w:rPr>
              <w:t>Формирање позитивних особина личности...</w:t>
            </w:r>
          </w:p>
          <w:p w14:paraId="6C336316" w14:textId="77777777" w:rsidR="003950DF" w:rsidRPr="006920B5" w:rsidRDefault="003950DF" w:rsidP="003950DF">
            <w:pPr>
              <w:rPr>
                <w:rFonts w:ascii="Times New Roman" w:hAnsi="Times New Roman"/>
                <w:sz w:val="20"/>
              </w:rPr>
            </w:pPr>
          </w:p>
        </w:tc>
      </w:tr>
      <w:tr w:rsidR="003950DF" w:rsidRPr="000B6C3D" w14:paraId="4D35A604" w14:textId="77777777" w:rsidTr="003950DF">
        <w:tc>
          <w:tcPr>
            <w:tcW w:w="3873" w:type="dxa"/>
          </w:tcPr>
          <w:p w14:paraId="19452E8B" w14:textId="77777777" w:rsidR="003950DF" w:rsidRPr="000B6C3D" w:rsidRDefault="003950DF" w:rsidP="003950DF">
            <w:pPr>
              <w:jc w:val="center"/>
              <w:rPr>
                <w:rFonts w:ascii="Times New Roman" w:hAnsi="Times New Roman"/>
              </w:rPr>
            </w:pPr>
          </w:p>
          <w:p w14:paraId="0E173CB4" w14:textId="77777777" w:rsidR="003950DF" w:rsidRPr="000B6C3D" w:rsidRDefault="003950DF" w:rsidP="003950DF">
            <w:pPr>
              <w:jc w:val="center"/>
              <w:rPr>
                <w:rFonts w:ascii="Times New Roman" w:hAnsi="Times New Roman"/>
              </w:rPr>
            </w:pPr>
            <w:r w:rsidRPr="000B6C3D">
              <w:rPr>
                <w:rFonts w:ascii="Times New Roman" w:hAnsi="Times New Roman"/>
              </w:rPr>
              <w:t>месец</w:t>
            </w:r>
          </w:p>
        </w:tc>
        <w:tc>
          <w:tcPr>
            <w:tcW w:w="11154" w:type="dxa"/>
          </w:tcPr>
          <w:p w14:paraId="2C806D54" w14:textId="77777777" w:rsidR="003950DF" w:rsidRPr="000B6C3D" w:rsidRDefault="003950DF" w:rsidP="003950DF">
            <w:pPr>
              <w:jc w:val="center"/>
              <w:rPr>
                <w:rFonts w:ascii="Times New Roman" w:hAnsi="Times New Roman"/>
              </w:rPr>
            </w:pPr>
          </w:p>
          <w:p w14:paraId="55EF023C" w14:textId="77777777" w:rsidR="003950DF" w:rsidRPr="000B6C3D" w:rsidRDefault="003950DF" w:rsidP="003950DF">
            <w:pPr>
              <w:jc w:val="center"/>
              <w:rPr>
                <w:rFonts w:ascii="Times New Roman" w:hAnsi="Times New Roman"/>
              </w:rPr>
            </w:pPr>
            <w:r w:rsidRPr="000B6C3D">
              <w:rPr>
                <w:rFonts w:ascii="Times New Roman" w:hAnsi="Times New Roman"/>
              </w:rPr>
              <w:t>Садржаj рада</w:t>
            </w:r>
          </w:p>
        </w:tc>
      </w:tr>
      <w:tr w:rsidR="003950DF" w:rsidRPr="000B6C3D" w14:paraId="606EA2EF" w14:textId="77777777" w:rsidTr="003950DF">
        <w:tc>
          <w:tcPr>
            <w:tcW w:w="3873" w:type="dxa"/>
            <w:vMerge w:val="restart"/>
            <w:vAlign w:val="center"/>
          </w:tcPr>
          <w:p w14:paraId="1E2EC8B6" w14:textId="77777777" w:rsidR="003950DF" w:rsidRPr="000B6C3D" w:rsidRDefault="003950DF" w:rsidP="003950DF">
            <w:pPr>
              <w:jc w:val="center"/>
              <w:rPr>
                <w:rFonts w:ascii="Times New Roman" w:hAnsi="Times New Roman"/>
              </w:rPr>
            </w:pPr>
            <w:r w:rsidRPr="000B6C3D">
              <w:rPr>
                <w:rFonts w:ascii="Times New Roman" w:hAnsi="Times New Roman"/>
              </w:rPr>
              <w:t>септембар</w:t>
            </w:r>
          </w:p>
        </w:tc>
        <w:tc>
          <w:tcPr>
            <w:tcW w:w="11154" w:type="dxa"/>
          </w:tcPr>
          <w:p w14:paraId="03D6BF1E" w14:textId="77777777" w:rsidR="003950DF" w:rsidRPr="000B6C3D" w:rsidRDefault="003950DF" w:rsidP="003950DF">
            <w:pPr>
              <w:rPr>
                <w:rFonts w:ascii="Times New Roman" w:hAnsi="Times New Roman"/>
              </w:rPr>
            </w:pPr>
            <w:r w:rsidRPr="000B6C3D">
              <w:rPr>
                <w:rFonts w:ascii="Times New Roman" w:hAnsi="Times New Roman"/>
              </w:rPr>
              <w:t>Међусобно упознавање ученика и дискусија о до сада гледаним луткарским позоришним и ТВ луткарским представама (Меда у великој плавој кући, Лаку ноћ децо, Луткомендија и сл.), жеље и очекивања у раду секције</w:t>
            </w:r>
          </w:p>
        </w:tc>
      </w:tr>
      <w:tr w:rsidR="003950DF" w:rsidRPr="000B6C3D" w14:paraId="101DDB2E" w14:textId="77777777" w:rsidTr="003950DF">
        <w:tc>
          <w:tcPr>
            <w:tcW w:w="3873" w:type="dxa"/>
            <w:vMerge/>
            <w:vAlign w:val="center"/>
          </w:tcPr>
          <w:p w14:paraId="0F6D9E24" w14:textId="77777777" w:rsidR="003950DF" w:rsidRPr="000B6C3D" w:rsidRDefault="003950DF" w:rsidP="003950DF">
            <w:pPr>
              <w:jc w:val="center"/>
              <w:rPr>
                <w:rFonts w:ascii="Times New Roman" w:hAnsi="Times New Roman"/>
              </w:rPr>
            </w:pPr>
          </w:p>
        </w:tc>
        <w:tc>
          <w:tcPr>
            <w:tcW w:w="11154" w:type="dxa"/>
          </w:tcPr>
          <w:p w14:paraId="7B589375" w14:textId="77777777" w:rsidR="003950DF" w:rsidRPr="000B6C3D" w:rsidRDefault="003950DF" w:rsidP="003950DF">
            <w:pPr>
              <w:rPr>
                <w:rFonts w:ascii="Times New Roman" w:hAnsi="Times New Roman"/>
              </w:rPr>
            </w:pPr>
            <w:r w:rsidRPr="000B6C3D">
              <w:rPr>
                <w:rFonts w:ascii="Times New Roman" w:hAnsi="Times New Roman"/>
              </w:rPr>
              <w:t>Лутка је..., луткарство је..., луткар је... (забележити све одговоре), нацртај лутку (изложити радове и сачувати их)</w:t>
            </w:r>
          </w:p>
        </w:tc>
      </w:tr>
      <w:tr w:rsidR="003950DF" w:rsidRPr="000B6C3D" w14:paraId="7ECFE477" w14:textId="77777777" w:rsidTr="003950DF">
        <w:tc>
          <w:tcPr>
            <w:tcW w:w="3873" w:type="dxa"/>
            <w:vMerge/>
            <w:vAlign w:val="center"/>
          </w:tcPr>
          <w:p w14:paraId="646E27EF" w14:textId="77777777" w:rsidR="003950DF" w:rsidRPr="000B6C3D" w:rsidRDefault="003950DF" w:rsidP="003950DF">
            <w:pPr>
              <w:jc w:val="center"/>
              <w:rPr>
                <w:rFonts w:ascii="Times New Roman" w:hAnsi="Times New Roman"/>
              </w:rPr>
            </w:pPr>
          </w:p>
        </w:tc>
        <w:tc>
          <w:tcPr>
            <w:tcW w:w="11154" w:type="dxa"/>
          </w:tcPr>
          <w:p w14:paraId="70FEECD0" w14:textId="77777777" w:rsidR="003950DF" w:rsidRPr="000B6C3D" w:rsidRDefault="003950DF" w:rsidP="003950DF">
            <w:pPr>
              <w:jc w:val="both"/>
              <w:rPr>
                <w:rFonts w:ascii="Times New Roman" w:hAnsi="Times New Roman"/>
              </w:rPr>
            </w:pPr>
            <w:r w:rsidRPr="000B6C3D">
              <w:rPr>
                <w:rFonts w:ascii="Times New Roman" w:hAnsi="Times New Roman"/>
              </w:rPr>
              <w:t>Гледање и анализа луткарске представе (или снимка) – лутке и њихови карактери, кретање, говор, сценографија, садржај</w:t>
            </w:r>
          </w:p>
        </w:tc>
      </w:tr>
      <w:tr w:rsidR="003950DF" w:rsidRPr="000B6C3D" w14:paraId="51056344" w14:textId="77777777" w:rsidTr="003950DF">
        <w:tc>
          <w:tcPr>
            <w:tcW w:w="3873" w:type="dxa"/>
            <w:vMerge/>
            <w:vAlign w:val="center"/>
          </w:tcPr>
          <w:p w14:paraId="087CA1A5" w14:textId="77777777" w:rsidR="003950DF" w:rsidRPr="000B6C3D" w:rsidRDefault="003950DF" w:rsidP="003950DF">
            <w:pPr>
              <w:ind w:left="360"/>
              <w:jc w:val="center"/>
              <w:rPr>
                <w:rFonts w:ascii="Times New Roman" w:hAnsi="Times New Roman"/>
              </w:rPr>
            </w:pPr>
          </w:p>
        </w:tc>
        <w:tc>
          <w:tcPr>
            <w:tcW w:w="11154" w:type="dxa"/>
          </w:tcPr>
          <w:p w14:paraId="3051E686" w14:textId="77777777" w:rsidR="003950DF" w:rsidRPr="000B6C3D" w:rsidRDefault="003950DF" w:rsidP="003950DF">
            <w:pPr>
              <w:jc w:val="both"/>
              <w:rPr>
                <w:rFonts w:ascii="Times New Roman" w:hAnsi="Times New Roman"/>
              </w:rPr>
            </w:pPr>
            <w:r w:rsidRPr="000B6C3D">
              <w:rPr>
                <w:rFonts w:ascii="Times New Roman" w:hAnsi="Times New Roman"/>
              </w:rPr>
              <w:t>Импровизована луткарска представа са донетим луткама</w:t>
            </w:r>
          </w:p>
        </w:tc>
      </w:tr>
      <w:tr w:rsidR="003950DF" w:rsidRPr="000B6C3D" w14:paraId="3AB9FDDE" w14:textId="77777777" w:rsidTr="003950DF">
        <w:tc>
          <w:tcPr>
            <w:tcW w:w="3873" w:type="dxa"/>
            <w:vMerge w:val="restart"/>
            <w:vAlign w:val="center"/>
          </w:tcPr>
          <w:p w14:paraId="56BE1792" w14:textId="77777777" w:rsidR="003950DF" w:rsidRPr="000B6C3D" w:rsidRDefault="003950DF" w:rsidP="003950DF">
            <w:pPr>
              <w:jc w:val="center"/>
              <w:rPr>
                <w:rFonts w:ascii="Times New Roman" w:hAnsi="Times New Roman"/>
              </w:rPr>
            </w:pPr>
            <w:r w:rsidRPr="000B6C3D">
              <w:rPr>
                <w:rFonts w:ascii="Times New Roman" w:hAnsi="Times New Roman"/>
              </w:rPr>
              <w:t>октобар</w:t>
            </w:r>
          </w:p>
        </w:tc>
        <w:tc>
          <w:tcPr>
            <w:tcW w:w="11154" w:type="dxa"/>
          </w:tcPr>
          <w:p w14:paraId="559B1D25" w14:textId="77777777" w:rsidR="003950DF" w:rsidRPr="000B6C3D" w:rsidRDefault="003950DF" w:rsidP="003950DF">
            <w:pPr>
              <w:rPr>
                <w:rFonts w:ascii="Times New Roman" w:hAnsi="Times New Roman"/>
              </w:rPr>
            </w:pPr>
            <w:r w:rsidRPr="000B6C3D">
              <w:rPr>
                <w:rFonts w:ascii="Times New Roman" w:hAnsi="Times New Roman"/>
              </w:rPr>
              <w:t>Одређивање луткиног гласа према лику лутке</w:t>
            </w:r>
          </w:p>
        </w:tc>
      </w:tr>
      <w:tr w:rsidR="003950DF" w:rsidRPr="000B6C3D" w14:paraId="31504D2F" w14:textId="77777777" w:rsidTr="003950DF">
        <w:tc>
          <w:tcPr>
            <w:tcW w:w="3873" w:type="dxa"/>
            <w:vMerge/>
            <w:vAlign w:val="center"/>
          </w:tcPr>
          <w:p w14:paraId="0C4CF6EF" w14:textId="77777777" w:rsidR="003950DF" w:rsidRPr="000B6C3D" w:rsidRDefault="003950DF" w:rsidP="00E774ED">
            <w:pPr>
              <w:numPr>
                <w:ilvl w:val="0"/>
                <w:numId w:val="6"/>
              </w:numPr>
              <w:overflowPunct w:val="0"/>
              <w:autoSpaceDE w:val="0"/>
              <w:autoSpaceDN w:val="0"/>
              <w:adjustRightInd w:val="0"/>
              <w:jc w:val="center"/>
              <w:textAlignment w:val="baseline"/>
              <w:rPr>
                <w:rFonts w:ascii="Times New Roman" w:hAnsi="Times New Roman"/>
              </w:rPr>
            </w:pPr>
          </w:p>
        </w:tc>
        <w:tc>
          <w:tcPr>
            <w:tcW w:w="11154" w:type="dxa"/>
          </w:tcPr>
          <w:p w14:paraId="7FA9D4A9" w14:textId="77777777" w:rsidR="003950DF" w:rsidRPr="000B6C3D" w:rsidRDefault="003950DF" w:rsidP="003950DF">
            <w:pPr>
              <w:rPr>
                <w:rFonts w:ascii="Times New Roman" w:hAnsi="Times New Roman"/>
              </w:rPr>
            </w:pPr>
            <w:r w:rsidRPr="000B6C3D">
              <w:rPr>
                <w:rFonts w:ascii="Times New Roman" w:hAnsi="Times New Roman"/>
              </w:rPr>
              <w:t>Одређивање карактерних особина донетих лутака</w:t>
            </w:r>
          </w:p>
        </w:tc>
      </w:tr>
      <w:tr w:rsidR="003950DF" w:rsidRPr="000B6C3D" w14:paraId="25D9ED8E" w14:textId="77777777" w:rsidTr="003950DF">
        <w:tc>
          <w:tcPr>
            <w:tcW w:w="3873" w:type="dxa"/>
            <w:vMerge/>
            <w:vAlign w:val="center"/>
          </w:tcPr>
          <w:p w14:paraId="70ADCC3A" w14:textId="77777777" w:rsidR="003950DF" w:rsidRPr="000B6C3D" w:rsidRDefault="003950DF" w:rsidP="00E774ED">
            <w:pPr>
              <w:numPr>
                <w:ilvl w:val="0"/>
                <w:numId w:val="6"/>
              </w:numPr>
              <w:overflowPunct w:val="0"/>
              <w:autoSpaceDE w:val="0"/>
              <w:autoSpaceDN w:val="0"/>
              <w:adjustRightInd w:val="0"/>
              <w:jc w:val="center"/>
              <w:textAlignment w:val="baseline"/>
              <w:rPr>
                <w:rFonts w:ascii="Times New Roman" w:hAnsi="Times New Roman"/>
              </w:rPr>
            </w:pPr>
          </w:p>
        </w:tc>
        <w:tc>
          <w:tcPr>
            <w:tcW w:w="11154" w:type="dxa"/>
          </w:tcPr>
          <w:p w14:paraId="5680CA33" w14:textId="77777777" w:rsidR="003950DF" w:rsidRPr="000B6C3D" w:rsidRDefault="003950DF" w:rsidP="003950DF">
            <w:pPr>
              <w:rPr>
                <w:rFonts w:ascii="Times New Roman" w:hAnsi="Times New Roman"/>
              </w:rPr>
            </w:pPr>
            <w:r w:rsidRPr="000B6C3D">
              <w:rPr>
                <w:rFonts w:ascii="Times New Roman" w:hAnsi="Times New Roman"/>
              </w:rPr>
              <w:t>Одређивање лика и особина лутака из одабраног текста</w:t>
            </w:r>
          </w:p>
        </w:tc>
      </w:tr>
      <w:tr w:rsidR="003950DF" w:rsidRPr="000B6C3D" w14:paraId="64A9311F" w14:textId="77777777" w:rsidTr="003950DF">
        <w:tc>
          <w:tcPr>
            <w:tcW w:w="3873" w:type="dxa"/>
            <w:vMerge/>
            <w:vAlign w:val="center"/>
          </w:tcPr>
          <w:p w14:paraId="347B310F" w14:textId="77777777" w:rsidR="003950DF" w:rsidRPr="000B6C3D" w:rsidRDefault="003950DF" w:rsidP="00E774ED">
            <w:pPr>
              <w:numPr>
                <w:ilvl w:val="0"/>
                <w:numId w:val="6"/>
              </w:numPr>
              <w:overflowPunct w:val="0"/>
              <w:autoSpaceDE w:val="0"/>
              <w:autoSpaceDN w:val="0"/>
              <w:adjustRightInd w:val="0"/>
              <w:jc w:val="center"/>
              <w:textAlignment w:val="baseline"/>
              <w:rPr>
                <w:rFonts w:ascii="Times New Roman" w:hAnsi="Times New Roman"/>
              </w:rPr>
            </w:pPr>
          </w:p>
        </w:tc>
        <w:tc>
          <w:tcPr>
            <w:tcW w:w="11154" w:type="dxa"/>
          </w:tcPr>
          <w:p w14:paraId="7515E96F" w14:textId="77777777" w:rsidR="003950DF" w:rsidRPr="000B6C3D" w:rsidRDefault="003950DF" w:rsidP="003950DF">
            <w:pPr>
              <w:rPr>
                <w:rFonts w:ascii="Times New Roman" w:hAnsi="Times New Roman"/>
              </w:rPr>
            </w:pPr>
            <w:r w:rsidRPr="000B6C3D">
              <w:rPr>
                <w:rFonts w:ascii="Times New Roman" w:hAnsi="Times New Roman"/>
              </w:rPr>
              <w:t>Избор текста представе и подела улога</w:t>
            </w:r>
          </w:p>
        </w:tc>
      </w:tr>
      <w:tr w:rsidR="003950DF" w:rsidRPr="000B6C3D" w14:paraId="33EC2BF6" w14:textId="77777777" w:rsidTr="003950DF">
        <w:tc>
          <w:tcPr>
            <w:tcW w:w="3873" w:type="dxa"/>
            <w:vMerge w:val="restart"/>
            <w:vAlign w:val="center"/>
          </w:tcPr>
          <w:p w14:paraId="49CE5E62" w14:textId="77777777" w:rsidR="003950DF" w:rsidRPr="000B6C3D" w:rsidRDefault="003950DF" w:rsidP="003950DF">
            <w:pPr>
              <w:jc w:val="center"/>
              <w:rPr>
                <w:rFonts w:ascii="Times New Roman" w:hAnsi="Times New Roman"/>
              </w:rPr>
            </w:pPr>
          </w:p>
          <w:p w14:paraId="0D07B391" w14:textId="77777777" w:rsidR="003950DF" w:rsidRPr="000B6C3D" w:rsidRDefault="003950DF" w:rsidP="003950DF">
            <w:pPr>
              <w:jc w:val="center"/>
              <w:rPr>
                <w:rFonts w:ascii="Times New Roman" w:hAnsi="Times New Roman"/>
              </w:rPr>
            </w:pPr>
            <w:r w:rsidRPr="000B6C3D">
              <w:rPr>
                <w:rFonts w:ascii="Times New Roman" w:hAnsi="Times New Roman"/>
              </w:rPr>
              <w:t>новембар</w:t>
            </w:r>
          </w:p>
          <w:p w14:paraId="7B806C9B" w14:textId="77777777" w:rsidR="003950DF" w:rsidRPr="000B6C3D" w:rsidRDefault="003950DF" w:rsidP="003950DF">
            <w:pPr>
              <w:jc w:val="center"/>
              <w:rPr>
                <w:rFonts w:ascii="Times New Roman" w:hAnsi="Times New Roman"/>
              </w:rPr>
            </w:pPr>
          </w:p>
        </w:tc>
        <w:tc>
          <w:tcPr>
            <w:tcW w:w="11154" w:type="dxa"/>
          </w:tcPr>
          <w:p w14:paraId="08D37996" w14:textId="77777777" w:rsidR="003950DF" w:rsidRPr="000B6C3D" w:rsidRDefault="003950DF" w:rsidP="003950DF">
            <w:pPr>
              <w:rPr>
                <w:rFonts w:ascii="Times New Roman" w:hAnsi="Times New Roman"/>
              </w:rPr>
            </w:pPr>
            <w:r w:rsidRPr="000B6C3D">
              <w:rPr>
                <w:rFonts w:ascii="Times New Roman" w:hAnsi="Times New Roman"/>
              </w:rPr>
              <w:t>Вођена фантазија са кретањем тела</w:t>
            </w:r>
          </w:p>
        </w:tc>
      </w:tr>
      <w:tr w:rsidR="003950DF" w:rsidRPr="000B6C3D" w14:paraId="534942C6" w14:textId="77777777" w:rsidTr="003950DF">
        <w:tc>
          <w:tcPr>
            <w:tcW w:w="3873" w:type="dxa"/>
            <w:vMerge/>
            <w:vAlign w:val="center"/>
          </w:tcPr>
          <w:p w14:paraId="065F4640" w14:textId="77777777" w:rsidR="003950DF" w:rsidRPr="000B6C3D" w:rsidRDefault="003950DF" w:rsidP="003950DF">
            <w:pPr>
              <w:jc w:val="center"/>
              <w:rPr>
                <w:rFonts w:ascii="Times New Roman" w:hAnsi="Times New Roman"/>
              </w:rPr>
            </w:pPr>
          </w:p>
        </w:tc>
        <w:tc>
          <w:tcPr>
            <w:tcW w:w="11154" w:type="dxa"/>
          </w:tcPr>
          <w:p w14:paraId="1016BC7A" w14:textId="77777777" w:rsidR="003950DF" w:rsidRPr="000B6C3D" w:rsidRDefault="003950DF" w:rsidP="003950DF">
            <w:pPr>
              <w:rPr>
                <w:rFonts w:ascii="Times New Roman" w:hAnsi="Times New Roman"/>
              </w:rPr>
            </w:pPr>
            <w:r w:rsidRPr="000B6C3D">
              <w:rPr>
                <w:rFonts w:ascii="Times New Roman" w:hAnsi="Times New Roman"/>
              </w:rPr>
              <w:t>Настави започету причу</w:t>
            </w:r>
          </w:p>
        </w:tc>
      </w:tr>
      <w:tr w:rsidR="003950DF" w:rsidRPr="000B6C3D" w14:paraId="16DE0501" w14:textId="77777777" w:rsidTr="003950DF">
        <w:tc>
          <w:tcPr>
            <w:tcW w:w="3873" w:type="dxa"/>
            <w:vMerge/>
            <w:vAlign w:val="center"/>
          </w:tcPr>
          <w:p w14:paraId="3C939772" w14:textId="77777777" w:rsidR="003950DF" w:rsidRPr="000B6C3D" w:rsidRDefault="003950DF" w:rsidP="003950DF">
            <w:pPr>
              <w:jc w:val="center"/>
              <w:rPr>
                <w:rFonts w:ascii="Times New Roman" w:hAnsi="Times New Roman"/>
              </w:rPr>
            </w:pPr>
          </w:p>
        </w:tc>
        <w:tc>
          <w:tcPr>
            <w:tcW w:w="11154" w:type="dxa"/>
          </w:tcPr>
          <w:p w14:paraId="0525D160" w14:textId="77777777" w:rsidR="003950DF" w:rsidRPr="000B6C3D" w:rsidRDefault="003950DF" w:rsidP="003950DF">
            <w:pPr>
              <w:rPr>
                <w:rFonts w:ascii="Times New Roman" w:hAnsi="Times New Roman"/>
              </w:rPr>
            </w:pPr>
            <w:r w:rsidRPr="000B6C3D">
              <w:rPr>
                <w:rFonts w:ascii="Times New Roman" w:hAnsi="Times New Roman"/>
              </w:rPr>
              <w:t>Лутка може бити све (импровизовано оживљавање предмета)</w:t>
            </w:r>
          </w:p>
        </w:tc>
      </w:tr>
      <w:tr w:rsidR="003950DF" w:rsidRPr="000B6C3D" w14:paraId="7EDE80D1" w14:textId="77777777" w:rsidTr="003950DF">
        <w:trPr>
          <w:trHeight w:val="236"/>
        </w:trPr>
        <w:tc>
          <w:tcPr>
            <w:tcW w:w="3873" w:type="dxa"/>
            <w:vMerge/>
            <w:vAlign w:val="center"/>
          </w:tcPr>
          <w:p w14:paraId="5E72A285" w14:textId="77777777" w:rsidR="003950DF" w:rsidRPr="000B6C3D" w:rsidRDefault="003950DF" w:rsidP="003950DF">
            <w:pPr>
              <w:ind w:left="360"/>
              <w:jc w:val="center"/>
              <w:rPr>
                <w:rFonts w:ascii="Times New Roman" w:hAnsi="Times New Roman"/>
              </w:rPr>
            </w:pPr>
          </w:p>
        </w:tc>
        <w:tc>
          <w:tcPr>
            <w:tcW w:w="11154" w:type="dxa"/>
          </w:tcPr>
          <w:p w14:paraId="6ED1BA21" w14:textId="77777777" w:rsidR="003950DF" w:rsidRPr="000B6C3D" w:rsidRDefault="003950DF" w:rsidP="003950DF">
            <w:pPr>
              <w:rPr>
                <w:rFonts w:ascii="Times New Roman" w:hAnsi="Times New Roman"/>
              </w:rPr>
            </w:pPr>
            <w:r w:rsidRPr="000B6C3D">
              <w:rPr>
                <w:rFonts w:ascii="Times New Roman" w:hAnsi="Times New Roman"/>
              </w:rPr>
              <w:t>Осмишљавање и израда прстне лутке</w:t>
            </w:r>
          </w:p>
        </w:tc>
      </w:tr>
      <w:tr w:rsidR="003950DF" w:rsidRPr="000B6C3D" w14:paraId="3054B316" w14:textId="77777777" w:rsidTr="003950DF">
        <w:tc>
          <w:tcPr>
            <w:tcW w:w="3873" w:type="dxa"/>
            <w:vMerge w:val="restart"/>
            <w:vAlign w:val="center"/>
          </w:tcPr>
          <w:p w14:paraId="3900C371" w14:textId="77777777" w:rsidR="003950DF" w:rsidRPr="000B6C3D" w:rsidRDefault="003950DF" w:rsidP="003950DF">
            <w:pPr>
              <w:jc w:val="center"/>
              <w:rPr>
                <w:rFonts w:ascii="Times New Roman" w:hAnsi="Times New Roman"/>
              </w:rPr>
            </w:pPr>
            <w:r w:rsidRPr="000B6C3D">
              <w:rPr>
                <w:rFonts w:ascii="Times New Roman" w:hAnsi="Times New Roman"/>
              </w:rPr>
              <w:t>децембар</w:t>
            </w:r>
          </w:p>
        </w:tc>
        <w:tc>
          <w:tcPr>
            <w:tcW w:w="11154" w:type="dxa"/>
          </w:tcPr>
          <w:p w14:paraId="6D56A715" w14:textId="77777777" w:rsidR="003950DF" w:rsidRPr="000B6C3D" w:rsidRDefault="003950DF" w:rsidP="003950DF">
            <w:pPr>
              <w:rPr>
                <w:rFonts w:ascii="Times New Roman" w:hAnsi="Times New Roman"/>
              </w:rPr>
            </w:pPr>
            <w:r w:rsidRPr="000B6C3D">
              <w:rPr>
                <w:rFonts w:ascii="Times New Roman" w:hAnsi="Times New Roman"/>
              </w:rPr>
              <w:t>Избор музике и увежбавање представе пред премијеру</w:t>
            </w:r>
          </w:p>
        </w:tc>
      </w:tr>
      <w:tr w:rsidR="003950DF" w:rsidRPr="000B6C3D" w14:paraId="65BF2B0B" w14:textId="77777777" w:rsidTr="003950DF">
        <w:tc>
          <w:tcPr>
            <w:tcW w:w="3873" w:type="dxa"/>
            <w:vMerge/>
            <w:vAlign w:val="center"/>
          </w:tcPr>
          <w:p w14:paraId="3C67208B" w14:textId="77777777" w:rsidR="003950DF" w:rsidRPr="000B6C3D" w:rsidRDefault="003950DF" w:rsidP="003950DF">
            <w:pPr>
              <w:jc w:val="center"/>
              <w:rPr>
                <w:rFonts w:ascii="Times New Roman" w:hAnsi="Times New Roman"/>
              </w:rPr>
            </w:pPr>
          </w:p>
        </w:tc>
        <w:tc>
          <w:tcPr>
            <w:tcW w:w="11154" w:type="dxa"/>
          </w:tcPr>
          <w:p w14:paraId="5B584E42" w14:textId="77777777" w:rsidR="003950DF" w:rsidRPr="000B6C3D" w:rsidRDefault="003950DF" w:rsidP="003950DF">
            <w:pPr>
              <w:rPr>
                <w:rFonts w:ascii="Times New Roman" w:hAnsi="Times New Roman"/>
              </w:rPr>
            </w:pPr>
            <w:r w:rsidRPr="000B6C3D">
              <w:rPr>
                <w:rFonts w:ascii="Times New Roman" w:hAnsi="Times New Roman"/>
              </w:rPr>
              <w:t>Наступ на фестивалу ЛУТКЕФ у Београду</w:t>
            </w:r>
          </w:p>
        </w:tc>
      </w:tr>
      <w:tr w:rsidR="003950DF" w:rsidRPr="000B6C3D" w14:paraId="3A10059E" w14:textId="77777777" w:rsidTr="003950DF">
        <w:tc>
          <w:tcPr>
            <w:tcW w:w="3873" w:type="dxa"/>
            <w:vMerge/>
            <w:vAlign w:val="center"/>
          </w:tcPr>
          <w:p w14:paraId="71E32281" w14:textId="77777777" w:rsidR="003950DF" w:rsidRPr="000B6C3D" w:rsidRDefault="003950DF" w:rsidP="003950DF">
            <w:pPr>
              <w:jc w:val="center"/>
              <w:rPr>
                <w:rFonts w:ascii="Times New Roman" w:hAnsi="Times New Roman"/>
              </w:rPr>
            </w:pPr>
          </w:p>
        </w:tc>
        <w:tc>
          <w:tcPr>
            <w:tcW w:w="11154" w:type="dxa"/>
          </w:tcPr>
          <w:p w14:paraId="31AFA314" w14:textId="77777777" w:rsidR="003950DF" w:rsidRPr="000B6C3D" w:rsidRDefault="003950DF" w:rsidP="003950DF">
            <w:pPr>
              <w:rPr>
                <w:rFonts w:ascii="Times New Roman" w:hAnsi="Times New Roman"/>
              </w:rPr>
            </w:pPr>
            <w:r w:rsidRPr="000B6C3D">
              <w:rPr>
                <w:rFonts w:ascii="Times New Roman" w:hAnsi="Times New Roman"/>
              </w:rPr>
              <w:t>Осмишљавање и израда дух-лутке</w:t>
            </w:r>
          </w:p>
        </w:tc>
      </w:tr>
      <w:tr w:rsidR="003950DF" w:rsidRPr="000B6C3D" w14:paraId="4197C7BE" w14:textId="77777777" w:rsidTr="003950DF">
        <w:tc>
          <w:tcPr>
            <w:tcW w:w="3873" w:type="dxa"/>
            <w:vMerge/>
            <w:vAlign w:val="center"/>
          </w:tcPr>
          <w:p w14:paraId="13B43F97" w14:textId="77777777" w:rsidR="003950DF" w:rsidRPr="000B6C3D" w:rsidRDefault="003950DF" w:rsidP="003950DF">
            <w:pPr>
              <w:jc w:val="center"/>
              <w:rPr>
                <w:rFonts w:ascii="Times New Roman" w:hAnsi="Times New Roman"/>
              </w:rPr>
            </w:pPr>
          </w:p>
        </w:tc>
        <w:tc>
          <w:tcPr>
            <w:tcW w:w="11154" w:type="dxa"/>
          </w:tcPr>
          <w:p w14:paraId="04F83862" w14:textId="77777777" w:rsidR="003950DF" w:rsidRPr="000B6C3D" w:rsidRDefault="003950DF" w:rsidP="003950DF">
            <w:pPr>
              <w:rPr>
                <w:rFonts w:ascii="Times New Roman" w:hAnsi="Times New Roman"/>
              </w:rPr>
            </w:pPr>
            <w:r w:rsidRPr="000B6C3D">
              <w:rPr>
                <w:rFonts w:ascii="Times New Roman" w:hAnsi="Times New Roman"/>
              </w:rPr>
              <w:t>Осмишљавање и израда лутке на штапу</w:t>
            </w:r>
          </w:p>
        </w:tc>
      </w:tr>
      <w:tr w:rsidR="003950DF" w:rsidRPr="000B6C3D" w14:paraId="662D0320" w14:textId="77777777" w:rsidTr="003950DF">
        <w:tc>
          <w:tcPr>
            <w:tcW w:w="3873" w:type="dxa"/>
            <w:vMerge w:val="restart"/>
            <w:vAlign w:val="center"/>
          </w:tcPr>
          <w:p w14:paraId="76D68A14" w14:textId="77777777" w:rsidR="003950DF" w:rsidRPr="000B6C3D" w:rsidRDefault="003950DF" w:rsidP="003950DF">
            <w:pPr>
              <w:jc w:val="center"/>
              <w:rPr>
                <w:rFonts w:ascii="Times New Roman" w:hAnsi="Times New Roman"/>
              </w:rPr>
            </w:pPr>
          </w:p>
          <w:p w14:paraId="1F7C1B1A" w14:textId="77777777" w:rsidR="003950DF" w:rsidRPr="000B6C3D" w:rsidRDefault="003950DF" w:rsidP="003950DF">
            <w:pPr>
              <w:jc w:val="center"/>
              <w:rPr>
                <w:rFonts w:ascii="Times New Roman" w:hAnsi="Times New Roman"/>
              </w:rPr>
            </w:pPr>
            <w:r w:rsidRPr="000B6C3D">
              <w:rPr>
                <w:rFonts w:ascii="Times New Roman" w:hAnsi="Times New Roman"/>
              </w:rPr>
              <w:t>јануар</w:t>
            </w:r>
          </w:p>
        </w:tc>
        <w:tc>
          <w:tcPr>
            <w:tcW w:w="11154" w:type="dxa"/>
          </w:tcPr>
          <w:p w14:paraId="77287568" w14:textId="77777777" w:rsidR="003950DF" w:rsidRPr="000B6C3D" w:rsidRDefault="003950DF" w:rsidP="003950DF">
            <w:pPr>
              <w:rPr>
                <w:rFonts w:ascii="Times New Roman" w:hAnsi="Times New Roman"/>
              </w:rPr>
            </w:pPr>
            <w:r w:rsidRPr="000B6C3D">
              <w:rPr>
                <w:rFonts w:ascii="Times New Roman" w:hAnsi="Times New Roman"/>
              </w:rPr>
              <w:t>Осмишљавање и израда лутака за позориште сенки</w:t>
            </w:r>
          </w:p>
        </w:tc>
      </w:tr>
      <w:tr w:rsidR="003950DF" w:rsidRPr="000B6C3D" w14:paraId="43455C92" w14:textId="77777777" w:rsidTr="003950DF">
        <w:tc>
          <w:tcPr>
            <w:tcW w:w="3873" w:type="dxa"/>
            <w:vMerge/>
            <w:vAlign w:val="center"/>
          </w:tcPr>
          <w:p w14:paraId="67DDD5A3" w14:textId="77777777" w:rsidR="003950DF" w:rsidRPr="000B6C3D" w:rsidRDefault="003950DF" w:rsidP="003950DF">
            <w:pPr>
              <w:jc w:val="center"/>
              <w:rPr>
                <w:rFonts w:ascii="Times New Roman" w:hAnsi="Times New Roman"/>
              </w:rPr>
            </w:pPr>
          </w:p>
        </w:tc>
        <w:tc>
          <w:tcPr>
            <w:tcW w:w="11154" w:type="dxa"/>
          </w:tcPr>
          <w:p w14:paraId="4459C773" w14:textId="77777777" w:rsidR="003950DF" w:rsidRPr="000B6C3D" w:rsidRDefault="003950DF" w:rsidP="003950DF">
            <w:pPr>
              <w:rPr>
                <w:rFonts w:ascii="Times New Roman" w:hAnsi="Times New Roman"/>
              </w:rPr>
            </w:pPr>
            <w:r w:rsidRPr="000B6C3D">
              <w:rPr>
                <w:rFonts w:ascii="Times New Roman" w:hAnsi="Times New Roman"/>
              </w:rPr>
              <w:t>Осмишљавање и израда лутака за позориште сенки (у боји)</w:t>
            </w:r>
          </w:p>
        </w:tc>
      </w:tr>
      <w:tr w:rsidR="003950DF" w:rsidRPr="000B6C3D" w14:paraId="3224A3BD" w14:textId="77777777" w:rsidTr="003950DF">
        <w:tc>
          <w:tcPr>
            <w:tcW w:w="3873" w:type="dxa"/>
            <w:vMerge/>
            <w:vAlign w:val="center"/>
          </w:tcPr>
          <w:p w14:paraId="56FD260E" w14:textId="77777777" w:rsidR="003950DF" w:rsidRPr="000B6C3D" w:rsidRDefault="003950DF" w:rsidP="003950DF">
            <w:pPr>
              <w:jc w:val="center"/>
              <w:rPr>
                <w:rFonts w:ascii="Times New Roman" w:hAnsi="Times New Roman"/>
              </w:rPr>
            </w:pPr>
          </w:p>
        </w:tc>
        <w:tc>
          <w:tcPr>
            <w:tcW w:w="11154" w:type="dxa"/>
          </w:tcPr>
          <w:p w14:paraId="48A9B8D5" w14:textId="77777777" w:rsidR="003950DF" w:rsidRPr="000B6C3D" w:rsidRDefault="003950DF" w:rsidP="003950DF">
            <w:pPr>
              <w:rPr>
                <w:rFonts w:ascii="Times New Roman" w:hAnsi="Times New Roman"/>
              </w:rPr>
            </w:pPr>
            <w:r w:rsidRPr="000B6C3D">
              <w:rPr>
                <w:rFonts w:ascii="Times New Roman" w:hAnsi="Times New Roman"/>
              </w:rPr>
              <w:t>Извођење луткарских представа у позоришту сенки</w:t>
            </w:r>
          </w:p>
        </w:tc>
      </w:tr>
      <w:tr w:rsidR="003950DF" w:rsidRPr="000B6C3D" w14:paraId="0F236286" w14:textId="77777777" w:rsidTr="003950DF">
        <w:tc>
          <w:tcPr>
            <w:tcW w:w="3873" w:type="dxa"/>
            <w:vMerge w:val="restart"/>
            <w:vAlign w:val="center"/>
          </w:tcPr>
          <w:p w14:paraId="42AA53C4" w14:textId="77777777" w:rsidR="003950DF" w:rsidRPr="000B6C3D" w:rsidRDefault="003950DF" w:rsidP="003950DF">
            <w:pPr>
              <w:jc w:val="center"/>
              <w:rPr>
                <w:rFonts w:ascii="Times New Roman" w:hAnsi="Times New Roman"/>
              </w:rPr>
            </w:pPr>
          </w:p>
          <w:p w14:paraId="1B5C5255" w14:textId="77777777" w:rsidR="003950DF" w:rsidRPr="000B6C3D" w:rsidRDefault="003950DF" w:rsidP="003950DF">
            <w:pPr>
              <w:jc w:val="center"/>
              <w:rPr>
                <w:rFonts w:ascii="Times New Roman" w:hAnsi="Times New Roman"/>
              </w:rPr>
            </w:pPr>
            <w:r w:rsidRPr="000B6C3D">
              <w:rPr>
                <w:rFonts w:ascii="Times New Roman" w:hAnsi="Times New Roman"/>
              </w:rPr>
              <w:t>фебруар</w:t>
            </w:r>
          </w:p>
        </w:tc>
        <w:tc>
          <w:tcPr>
            <w:tcW w:w="11154" w:type="dxa"/>
          </w:tcPr>
          <w:p w14:paraId="3FCF4F56" w14:textId="77777777" w:rsidR="003950DF" w:rsidRPr="000B6C3D" w:rsidRDefault="003950DF" w:rsidP="003950DF">
            <w:pPr>
              <w:rPr>
                <w:rFonts w:ascii="Times New Roman" w:hAnsi="Times New Roman"/>
              </w:rPr>
            </w:pPr>
            <w:r w:rsidRPr="000B6C3D">
              <w:rPr>
                <w:rFonts w:ascii="Times New Roman" w:hAnsi="Times New Roman"/>
              </w:rPr>
              <w:t>Осмишљавање и израда папирног позоришта и лутака</w:t>
            </w:r>
          </w:p>
        </w:tc>
      </w:tr>
      <w:tr w:rsidR="003950DF" w:rsidRPr="000B6C3D" w14:paraId="59C91F4F" w14:textId="77777777" w:rsidTr="003950DF">
        <w:tc>
          <w:tcPr>
            <w:tcW w:w="3873" w:type="dxa"/>
            <w:vMerge/>
            <w:vAlign w:val="center"/>
          </w:tcPr>
          <w:p w14:paraId="5B875EB5" w14:textId="77777777" w:rsidR="003950DF" w:rsidRPr="000B6C3D" w:rsidRDefault="003950DF" w:rsidP="003950DF">
            <w:pPr>
              <w:jc w:val="center"/>
              <w:rPr>
                <w:rFonts w:ascii="Times New Roman" w:hAnsi="Times New Roman"/>
              </w:rPr>
            </w:pPr>
          </w:p>
        </w:tc>
        <w:tc>
          <w:tcPr>
            <w:tcW w:w="11154" w:type="dxa"/>
          </w:tcPr>
          <w:p w14:paraId="73493026" w14:textId="77777777" w:rsidR="003950DF" w:rsidRPr="000B6C3D" w:rsidRDefault="003950DF" w:rsidP="003950DF">
            <w:pPr>
              <w:rPr>
                <w:rFonts w:ascii="Times New Roman" w:hAnsi="Times New Roman"/>
              </w:rPr>
            </w:pPr>
            <w:r w:rsidRPr="000B6C3D">
              <w:rPr>
                <w:rFonts w:ascii="Times New Roman" w:hAnsi="Times New Roman"/>
              </w:rPr>
              <w:t>Израда „Pop up“ сцене</w:t>
            </w:r>
          </w:p>
        </w:tc>
      </w:tr>
      <w:tr w:rsidR="003950DF" w:rsidRPr="000B6C3D" w14:paraId="50DD983B" w14:textId="77777777" w:rsidTr="003950DF">
        <w:tc>
          <w:tcPr>
            <w:tcW w:w="3873" w:type="dxa"/>
            <w:vMerge/>
            <w:vAlign w:val="center"/>
          </w:tcPr>
          <w:p w14:paraId="13C2FD22" w14:textId="77777777" w:rsidR="003950DF" w:rsidRPr="000B6C3D" w:rsidRDefault="003950DF" w:rsidP="003950DF">
            <w:pPr>
              <w:jc w:val="center"/>
              <w:rPr>
                <w:rFonts w:ascii="Times New Roman" w:hAnsi="Times New Roman"/>
              </w:rPr>
            </w:pPr>
          </w:p>
        </w:tc>
        <w:tc>
          <w:tcPr>
            <w:tcW w:w="11154" w:type="dxa"/>
          </w:tcPr>
          <w:p w14:paraId="3A75B640" w14:textId="77777777" w:rsidR="003950DF" w:rsidRPr="000B6C3D" w:rsidRDefault="003950DF" w:rsidP="003950DF">
            <w:pPr>
              <w:rPr>
                <w:rFonts w:ascii="Times New Roman" w:hAnsi="Times New Roman"/>
              </w:rPr>
            </w:pPr>
            <w:r w:rsidRPr="000B6C3D">
              <w:rPr>
                <w:rFonts w:ascii="Times New Roman" w:hAnsi="Times New Roman"/>
              </w:rPr>
              <w:t>Наступ на фестивалу ФЛУОШ у Крагујевцу</w:t>
            </w:r>
          </w:p>
        </w:tc>
      </w:tr>
      <w:tr w:rsidR="003950DF" w:rsidRPr="000B6C3D" w14:paraId="189E37CA" w14:textId="77777777" w:rsidTr="003950DF">
        <w:tc>
          <w:tcPr>
            <w:tcW w:w="3873" w:type="dxa"/>
            <w:vMerge w:val="restart"/>
            <w:vAlign w:val="center"/>
          </w:tcPr>
          <w:p w14:paraId="6025E73F" w14:textId="77777777" w:rsidR="003950DF" w:rsidRPr="000B6C3D" w:rsidRDefault="003950DF" w:rsidP="003950DF">
            <w:pPr>
              <w:jc w:val="center"/>
              <w:rPr>
                <w:rFonts w:ascii="Times New Roman" w:hAnsi="Times New Roman"/>
              </w:rPr>
            </w:pPr>
            <w:r w:rsidRPr="000B6C3D">
              <w:rPr>
                <w:rFonts w:ascii="Times New Roman" w:hAnsi="Times New Roman"/>
              </w:rPr>
              <w:t>март</w:t>
            </w:r>
          </w:p>
        </w:tc>
        <w:tc>
          <w:tcPr>
            <w:tcW w:w="11154" w:type="dxa"/>
          </w:tcPr>
          <w:p w14:paraId="29255798" w14:textId="77777777" w:rsidR="003950DF" w:rsidRPr="000B6C3D" w:rsidRDefault="003950DF" w:rsidP="003950DF">
            <w:pPr>
              <w:rPr>
                <w:rFonts w:ascii="Times New Roman" w:hAnsi="Times New Roman"/>
              </w:rPr>
            </w:pPr>
            <w:r w:rsidRPr="000B6C3D">
              <w:rPr>
                <w:rFonts w:ascii="Times New Roman" w:hAnsi="Times New Roman"/>
              </w:rPr>
              <w:t>Обележавање 20. марта - Светског дана позоришта за децу</w:t>
            </w:r>
          </w:p>
        </w:tc>
      </w:tr>
      <w:tr w:rsidR="003950DF" w:rsidRPr="000B6C3D" w14:paraId="688F4455" w14:textId="77777777" w:rsidTr="003950DF">
        <w:tc>
          <w:tcPr>
            <w:tcW w:w="3873" w:type="dxa"/>
            <w:vMerge/>
            <w:vAlign w:val="center"/>
          </w:tcPr>
          <w:p w14:paraId="08CF047F" w14:textId="77777777" w:rsidR="003950DF" w:rsidRPr="000B6C3D" w:rsidRDefault="003950DF" w:rsidP="00E774ED">
            <w:pPr>
              <w:numPr>
                <w:ilvl w:val="0"/>
                <w:numId w:val="6"/>
              </w:numPr>
              <w:overflowPunct w:val="0"/>
              <w:autoSpaceDE w:val="0"/>
              <w:autoSpaceDN w:val="0"/>
              <w:adjustRightInd w:val="0"/>
              <w:jc w:val="center"/>
              <w:textAlignment w:val="baseline"/>
              <w:rPr>
                <w:rFonts w:ascii="Times New Roman" w:hAnsi="Times New Roman"/>
              </w:rPr>
            </w:pPr>
          </w:p>
        </w:tc>
        <w:tc>
          <w:tcPr>
            <w:tcW w:w="11154" w:type="dxa"/>
          </w:tcPr>
          <w:p w14:paraId="08EC33E3" w14:textId="77777777" w:rsidR="003950DF" w:rsidRPr="000B6C3D" w:rsidRDefault="003950DF" w:rsidP="003950DF">
            <w:pPr>
              <w:rPr>
                <w:rFonts w:ascii="Times New Roman" w:hAnsi="Times New Roman"/>
              </w:rPr>
            </w:pPr>
            <w:r w:rsidRPr="000B6C3D">
              <w:rPr>
                <w:rFonts w:ascii="Times New Roman" w:hAnsi="Times New Roman"/>
              </w:rPr>
              <w:t>Обележавање 21. марта - Светског дана луткарства</w:t>
            </w:r>
          </w:p>
        </w:tc>
      </w:tr>
      <w:tr w:rsidR="003950DF" w:rsidRPr="000B6C3D" w14:paraId="643F4CE8" w14:textId="77777777" w:rsidTr="003950DF">
        <w:tc>
          <w:tcPr>
            <w:tcW w:w="3873" w:type="dxa"/>
            <w:vMerge/>
            <w:vAlign w:val="center"/>
          </w:tcPr>
          <w:p w14:paraId="5B3D6BE9" w14:textId="77777777" w:rsidR="003950DF" w:rsidRPr="000B6C3D" w:rsidRDefault="003950DF" w:rsidP="00E774ED">
            <w:pPr>
              <w:numPr>
                <w:ilvl w:val="0"/>
                <w:numId w:val="6"/>
              </w:numPr>
              <w:overflowPunct w:val="0"/>
              <w:autoSpaceDE w:val="0"/>
              <w:autoSpaceDN w:val="0"/>
              <w:adjustRightInd w:val="0"/>
              <w:jc w:val="center"/>
              <w:textAlignment w:val="baseline"/>
              <w:rPr>
                <w:rFonts w:ascii="Times New Roman" w:hAnsi="Times New Roman"/>
              </w:rPr>
            </w:pPr>
          </w:p>
        </w:tc>
        <w:tc>
          <w:tcPr>
            <w:tcW w:w="11154" w:type="dxa"/>
          </w:tcPr>
          <w:p w14:paraId="5E61AD39" w14:textId="77777777" w:rsidR="003950DF" w:rsidRPr="000B6C3D" w:rsidRDefault="003950DF" w:rsidP="003950DF">
            <w:pPr>
              <w:rPr>
                <w:rFonts w:ascii="Times New Roman" w:hAnsi="Times New Roman"/>
              </w:rPr>
            </w:pPr>
            <w:r w:rsidRPr="000B6C3D">
              <w:rPr>
                <w:rFonts w:ascii="Times New Roman" w:hAnsi="Times New Roman"/>
              </w:rPr>
              <w:t>Обележавање 27. марта - Светског дана позоришта</w:t>
            </w:r>
          </w:p>
        </w:tc>
      </w:tr>
      <w:tr w:rsidR="003950DF" w:rsidRPr="000B6C3D" w14:paraId="21FF090E" w14:textId="77777777" w:rsidTr="003950DF">
        <w:tc>
          <w:tcPr>
            <w:tcW w:w="3873" w:type="dxa"/>
            <w:vMerge/>
            <w:vAlign w:val="center"/>
          </w:tcPr>
          <w:p w14:paraId="6B763B04" w14:textId="77777777" w:rsidR="003950DF" w:rsidRPr="000B6C3D" w:rsidRDefault="003950DF" w:rsidP="00E774ED">
            <w:pPr>
              <w:numPr>
                <w:ilvl w:val="0"/>
                <w:numId w:val="6"/>
              </w:numPr>
              <w:overflowPunct w:val="0"/>
              <w:autoSpaceDE w:val="0"/>
              <w:autoSpaceDN w:val="0"/>
              <w:adjustRightInd w:val="0"/>
              <w:jc w:val="center"/>
              <w:textAlignment w:val="baseline"/>
              <w:rPr>
                <w:rFonts w:ascii="Times New Roman" w:hAnsi="Times New Roman"/>
              </w:rPr>
            </w:pPr>
          </w:p>
        </w:tc>
        <w:tc>
          <w:tcPr>
            <w:tcW w:w="11154" w:type="dxa"/>
          </w:tcPr>
          <w:p w14:paraId="31C30762" w14:textId="77777777" w:rsidR="003950DF" w:rsidRPr="000B6C3D" w:rsidRDefault="003950DF" w:rsidP="003950DF">
            <w:pPr>
              <w:rPr>
                <w:rFonts w:ascii="Times New Roman" w:hAnsi="Times New Roman"/>
              </w:rPr>
            </w:pPr>
            <w:r w:rsidRPr="000B6C3D">
              <w:rPr>
                <w:rFonts w:ascii="Times New Roman" w:hAnsi="Times New Roman"/>
              </w:rPr>
              <w:t>Осмишљавање и израда папирног позоришта</w:t>
            </w:r>
          </w:p>
        </w:tc>
      </w:tr>
      <w:tr w:rsidR="003950DF" w:rsidRPr="000B6C3D" w14:paraId="77F44AFC" w14:textId="77777777" w:rsidTr="003950DF">
        <w:tc>
          <w:tcPr>
            <w:tcW w:w="3873" w:type="dxa"/>
            <w:vMerge w:val="restart"/>
            <w:vAlign w:val="center"/>
          </w:tcPr>
          <w:p w14:paraId="500B1861" w14:textId="77777777" w:rsidR="003950DF" w:rsidRPr="000B6C3D" w:rsidRDefault="003950DF" w:rsidP="003950DF">
            <w:pPr>
              <w:jc w:val="center"/>
              <w:rPr>
                <w:rFonts w:ascii="Times New Roman" w:hAnsi="Times New Roman"/>
              </w:rPr>
            </w:pPr>
            <w:r w:rsidRPr="000B6C3D">
              <w:rPr>
                <w:rFonts w:ascii="Times New Roman" w:hAnsi="Times New Roman"/>
              </w:rPr>
              <w:t>април</w:t>
            </w:r>
          </w:p>
        </w:tc>
        <w:tc>
          <w:tcPr>
            <w:tcW w:w="11154" w:type="dxa"/>
          </w:tcPr>
          <w:p w14:paraId="54B32737" w14:textId="77777777" w:rsidR="003950DF" w:rsidRPr="000B6C3D" w:rsidRDefault="003950DF" w:rsidP="003950DF">
            <w:pPr>
              <w:rPr>
                <w:rFonts w:ascii="Times New Roman" w:hAnsi="Times New Roman"/>
              </w:rPr>
            </w:pPr>
            <w:r w:rsidRPr="000B6C3D">
              <w:rPr>
                <w:rFonts w:ascii="Times New Roman" w:hAnsi="Times New Roman"/>
              </w:rPr>
              <w:t>Наступ на фестивалу „ЛУТВИД“ у Бијељини</w:t>
            </w:r>
          </w:p>
        </w:tc>
      </w:tr>
      <w:tr w:rsidR="003950DF" w:rsidRPr="000B6C3D" w14:paraId="54BD9FBF" w14:textId="77777777" w:rsidTr="003950DF">
        <w:tc>
          <w:tcPr>
            <w:tcW w:w="3873" w:type="dxa"/>
            <w:vMerge/>
            <w:vAlign w:val="center"/>
          </w:tcPr>
          <w:p w14:paraId="71ED95DD" w14:textId="77777777" w:rsidR="003950DF" w:rsidRPr="000B6C3D" w:rsidRDefault="003950DF" w:rsidP="003950DF">
            <w:pPr>
              <w:jc w:val="center"/>
              <w:rPr>
                <w:rFonts w:ascii="Times New Roman" w:hAnsi="Times New Roman"/>
              </w:rPr>
            </w:pPr>
          </w:p>
        </w:tc>
        <w:tc>
          <w:tcPr>
            <w:tcW w:w="11154" w:type="dxa"/>
          </w:tcPr>
          <w:p w14:paraId="429B23EA" w14:textId="77777777" w:rsidR="003950DF" w:rsidRPr="000B6C3D" w:rsidRDefault="003950DF" w:rsidP="003950DF">
            <w:pPr>
              <w:rPr>
                <w:rFonts w:ascii="Times New Roman" w:hAnsi="Times New Roman"/>
              </w:rPr>
            </w:pPr>
            <w:r w:rsidRPr="000B6C3D">
              <w:rPr>
                <w:rFonts w:ascii="Times New Roman" w:hAnsi="Times New Roman"/>
              </w:rPr>
              <w:t>Цртање и прављење лутке за облачење</w:t>
            </w:r>
          </w:p>
        </w:tc>
      </w:tr>
      <w:tr w:rsidR="003950DF" w:rsidRPr="000B6C3D" w14:paraId="59D52729" w14:textId="77777777" w:rsidTr="003950DF">
        <w:tc>
          <w:tcPr>
            <w:tcW w:w="3873" w:type="dxa"/>
            <w:vMerge/>
            <w:vAlign w:val="center"/>
          </w:tcPr>
          <w:p w14:paraId="09A65721" w14:textId="77777777" w:rsidR="003950DF" w:rsidRPr="000B6C3D" w:rsidRDefault="003950DF" w:rsidP="003950DF">
            <w:pPr>
              <w:jc w:val="center"/>
              <w:rPr>
                <w:rFonts w:ascii="Times New Roman" w:hAnsi="Times New Roman"/>
              </w:rPr>
            </w:pPr>
          </w:p>
        </w:tc>
        <w:tc>
          <w:tcPr>
            <w:tcW w:w="11154" w:type="dxa"/>
          </w:tcPr>
          <w:p w14:paraId="4D694050" w14:textId="77777777" w:rsidR="003950DF" w:rsidRPr="000B6C3D" w:rsidRDefault="003950DF" w:rsidP="003950DF">
            <w:pPr>
              <w:rPr>
                <w:rFonts w:ascii="Times New Roman" w:hAnsi="Times New Roman"/>
              </w:rPr>
            </w:pPr>
            <w:r w:rsidRPr="000B6C3D">
              <w:rPr>
                <w:rFonts w:ascii="Times New Roman" w:hAnsi="Times New Roman"/>
              </w:rPr>
              <w:t>Осмишљавање и израда чарапа лутке</w:t>
            </w:r>
          </w:p>
        </w:tc>
      </w:tr>
      <w:tr w:rsidR="003950DF" w:rsidRPr="000B6C3D" w14:paraId="0D45EBAC" w14:textId="77777777" w:rsidTr="003950DF">
        <w:tc>
          <w:tcPr>
            <w:tcW w:w="3873" w:type="dxa"/>
            <w:vMerge w:val="restart"/>
            <w:vAlign w:val="center"/>
          </w:tcPr>
          <w:p w14:paraId="614C3186" w14:textId="77777777" w:rsidR="003950DF" w:rsidRPr="000B6C3D" w:rsidRDefault="003950DF" w:rsidP="003950DF">
            <w:pPr>
              <w:jc w:val="center"/>
              <w:rPr>
                <w:rFonts w:ascii="Times New Roman" w:hAnsi="Times New Roman"/>
              </w:rPr>
            </w:pPr>
            <w:r w:rsidRPr="000B6C3D">
              <w:rPr>
                <w:rFonts w:ascii="Times New Roman" w:hAnsi="Times New Roman"/>
              </w:rPr>
              <w:t>мај</w:t>
            </w:r>
          </w:p>
          <w:p w14:paraId="4314D585" w14:textId="77777777" w:rsidR="003950DF" w:rsidRPr="000B6C3D" w:rsidRDefault="003950DF" w:rsidP="003950DF">
            <w:pPr>
              <w:jc w:val="center"/>
              <w:rPr>
                <w:rFonts w:ascii="Times New Roman" w:hAnsi="Times New Roman"/>
              </w:rPr>
            </w:pPr>
          </w:p>
          <w:p w14:paraId="1150221E" w14:textId="77777777" w:rsidR="003950DF" w:rsidRPr="000B6C3D" w:rsidRDefault="003950DF" w:rsidP="003950DF">
            <w:pPr>
              <w:jc w:val="center"/>
              <w:rPr>
                <w:rFonts w:ascii="Times New Roman" w:hAnsi="Times New Roman"/>
              </w:rPr>
            </w:pPr>
          </w:p>
          <w:p w14:paraId="4A39815C" w14:textId="77777777" w:rsidR="003950DF" w:rsidRPr="000B6C3D" w:rsidRDefault="003950DF" w:rsidP="003950DF">
            <w:pPr>
              <w:jc w:val="center"/>
              <w:rPr>
                <w:rFonts w:ascii="Times New Roman" w:hAnsi="Times New Roman"/>
              </w:rPr>
            </w:pPr>
          </w:p>
          <w:p w14:paraId="1B24838F" w14:textId="77777777" w:rsidR="003950DF" w:rsidRPr="000B6C3D" w:rsidRDefault="003950DF" w:rsidP="003950DF">
            <w:pPr>
              <w:jc w:val="center"/>
              <w:rPr>
                <w:rFonts w:ascii="Times New Roman" w:hAnsi="Times New Roman"/>
              </w:rPr>
            </w:pPr>
          </w:p>
        </w:tc>
        <w:tc>
          <w:tcPr>
            <w:tcW w:w="11154" w:type="dxa"/>
          </w:tcPr>
          <w:p w14:paraId="62D7D652" w14:textId="77777777" w:rsidR="003950DF" w:rsidRPr="000B6C3D" w:rsidRDefault="003950DF" w:rsidP="003950DF">
            <w:pPr>
              <w:rPr>
                <w:rFonts w:ascii="Times New Roman" w:hAnsi="Times New Roman"/>
              </w:rPr>
            </w:pPr>
            <w:r w:rsidRPr="000B6C3D">
              <w:rPr>
                <w:rFonts w:ascii="Times New Roman" w:hAnsi="Times New Roman"/>
              </w:rPr>
              <w:t>Импровизоване представе са чарапа луткама</w:t>
            </w:r>
          </w:p>
        </w:tc>
      </w:tr>
      <w:tr w:rsidR="003950DF" w:rsidRPr="000B6C3D" w14:paraId="6E7566EA" w14:textId="77777777" w:rsidTr="003950DF">
        <w:tc>
          <w:tcPr>
            <w:tcW w:w="3873" w:type="dxa"/>
            <w:vMerge/>
            <w:vAlign w:val="center"/>
          </w:tcPr>
          <w:p w14:paraId="4E6EDDD4" w14:textId="77777777" w:rsidR="003950DF" w:rsidRPr="000B6C3D" w:rsidRDefault="003950DF" w:rsidP="003950DF">
            <w:pPr>
              <w:jc w:val="center"/>
              <w:rPr>
                <w:rFonts w:ascii="Times New Roman" w:hAnsi="Times New Roman"/>
              </w:rPr>
            </w:pPr>
          </w:p>
        </w:tc>
        <w:tc>
          <w:tcPr>
            <w:tcW w:w="11154" w:type="dxa"/>
          </w:tcPr>
          <w:p w14:paraId="0E40FEA3" w14:textId="77777777" w:rsidR="003950DF" w:rsidRPr="000B6C3D" w:rsidRDefault="003950DF" w:rsidP="003950DF">
            <w:pPr>
              <w:rPr>
                <w:rFonts w:ascii="Times New Roman" w:hAnsi="Times New Roman"/>
              </w:rPr>
            </w:pPr>
            <w:r w:rsidRPr="000B6C3D">
              <w:rPr>
                <w:rFonts w:ascii="Times New Roman" w:hAnsi="Times New Roman"/>
              </w:rPr>
              <w:t>Гледање и анализа луткарске представе (или снимка) – лутке и њихови карактери, кретање, говор, сценографија, садржај</w:t>
            </w:r>
          </w:p>
        </w:tc>
      </w:tr>
      <w:tr w:rsidR="003950DF" w:rsidRPr="000B6C3D" w14:paraId="307D558A" w14:textId="77777777" w:rsidTr="003950DF">
        <w:tc>
          <w:tcPr>
            <w:tcW w:w="3873" w:type="dxa"/>
            <w:vMerge/>
            <w:vAlign w:val="center"/>
          </w:tcPr>
          <w:p w14:paraId="28FA0596" w14:textId="77777777" w:rsidR="003950DF" w:rsidRPr="000B6C3D" w:rsidRDefault="003950DF" w:rsidP="003950DF">
            <w:pPr>
              <w:jc w:val="center"/>
              <w:rPr>
                <w:rFonts w:ascii="Times New Roman" w:hAnsi="Times New Roman"/>
              </w:rPr>
            </w:pPr>
          </w:p>
        </w:tc>
        <w:tc>
          <w:tcPr>
            <w:tcW w:w="11154" w:type="dxa"/>
          </w:tcPr>
          <w:p w14:paraId="1AB51899" w14:textId="77777777" w:rsidR="003950DF" w:rsidRPr="000B6C3D" w:rsidRDefault="003950DF" w:rsidP="003950DF">
            <w:pPr>
              <w:rPr>
                <w:rFonts w:ascii="Times New Roman" w:hAnsi="Times New Roman"/>
              </w:rPr>
            </w:pPr>
            <w:r w:rsidRPr="000B6C3D">
              <w:rPr>
                <w:rFonts w:ascii="Times New Roman" w:hAnsi="Times New Roman"/>
              </w:rPr>
              <w:t>Осмишљавање и израда дводимензионалних лутака на штапу од варјаче</w:t>
            </w:r>
          </w:p>
        </w:tc>
      </w:tr>
      <w:tr w:rsidR="003950DF" w:rsidRPr="000B6C3D" w14:paraId="368DF75D" w14:textId="77777777" w:rsidTr="003950DF">
        <w:tc>
          <w:tcPr>
            <w:tcW w:w="3873" w:type="dxa"/>
            <w:vMerge/>
            <w:vAlign w:val="center"/>
          </w:tcPr>
          <w:p w14:paraId="53474C33" w14:textId="77777777" w:rsidR="003950DF" w:rsidRPr="000B6C3D" w:rsidRDefault="003950DF" w:rsidP="003950DF">
            <w:pPr>
              <w:jc w:val="center"/>
              <w:rPr>
                <w:rFonts w:ascii="Times New Roman" w:hAnsi="Times New Roman"/>
              </w:rPr>
            </w:pPr>
          </w:p>
        </w:tc>
        <w:tc>
          <w:tcPr>
            <w:tcW w:w="11154" w:type="dxa"/>
          </w:tcPr>
          <w:p w14:paraId="71431BCA" w14:textId="77777777" w:rsidR="003950DF" w:rsidRPr="000B6C3D" w:rsidRDefault="003950DF" w:rsidP="003950DF">
            <w:pPr>
              <w:rPr>
                <w:rFonts w:ascii="Times New Roman" w:hAnsi="Times New Roman"/>
              </w:rPr>
            </w:pPr>
            <w:r w:rsidRPr="000B6C3D">
              <w:rPr>
                <w:rFonts w:ascii="Times New Roman" w:hAnsi="Times New Roman"/>
              </w:rPr>
              <w:t>Осмишљавање и израда корнет лутке</w:t>
            </w:r>
          </w:p>
        </w:tc>
      </w:tr>
      <w:tr w:rsidR="003950DF" w:rsidRPr="000B6C3D" w14:paraId="4EAF0D57" w14:textId="77777777" w:rsidTr="003950DF">
        <w:trPr>
          <w:trHeight w:val="353"/>
        </w:trPr>
        <w:tc>
          <w:tcPr>
            <w:tcW w:w="3873" w:type="dxa"/>
            <w:vMerge/>
            <w:vAlign w:val="center"/>
          </w:tcPr>
          <w:p w14:paraId="7F5782AC" w14:textId="77777777" w:rsidR="003950DF" w:rsidRPr="000B6C3D" w:rsidRDefault="003950DF" w:rsidP="003950DF">
            <w:pPr>
              <w:jc w:val="center"/>
              <w:rPr>
                <w:rFonts w:ascii="Times New Roman" w:hAnsi="Times New Roman"/>
              </w:rPr>
            </w:pPr>
          </w:p>
        </w:tc>
        <w:tc>
          <w:tcPr>
            <w:tcW w:w="11154" w:type="dxa"/>
          </w:tcPr>
          <w:p w14:paraId="5B3D0328" w14:textId="77777777" w:rsidR="003950DF" w:rsidRPr="000B6C3D" w:rsidRDefault="003950DF" w:rsidP="003950DF">
            <w:pPr>
              <w:rPr>
                <w:rFonts w:ascii="Times New Roman" w:hAnsi="Times New Roman"/>
              </w:rPr>
            </w:pPr>
            <w:r w:rsidRPr="000B6C3D">
              <w:rPr>
                <w:rFonts w:ascii="Times New Roman" w:hAnsi="Times New Roman"/>
              </w:rPr>
              <w:t>Осмишљавање и израда лутака на штапу са рукама (јавајке)</w:t>
            </w:r>
          </w:p>
        </w:tc>
      </w:tr>
      <w:tr w:rsidR="003950DF" w:rsidRPr="000B6C3D" w14:paraId="7124718F" w14:textId="77777777" w:rsidTr="003950DF">
        <w:tc>
          <w:tcPr>
            <w:tcW w:w="3873" w:type="dxa"/>
            <w:vMerge w:val="restart"/>
            <w:vAlign w:val="center"/>
          </w:tcPr>
          <w:p w14:paraId="2C9FAD74" w14:textId="77777777" w:rsidR="003950DF" w:rsidRPr="000B6C3D" w:rsidRDefault="003950DF" w:rsidP="003950DF">
            <w:pPr>
              <w:jc w:val="center"/>
              <w:rPr>
                <w:rFonts w:ascii="Times New Roman" w:hAnsi="Times New Roman"/>
              </w:rPr>
            </w:pPr>
            <w:r w:rsidRPr="000B6C3D">
              <w:rPr>
                <w:rFonts w:ascii="Times New Roman" w:hAnsi="Times New Roman"/>
              </w:rPr>
              <w:t>јун</w:t>
            </w:r>
          </w:p>
        </w:tc>
        <w:tc>
          <w:tcPr>
            <w:tcW w:w="11154" w:type="dxa"/>
          </w:tcPr>
          <w:p w14:paraId="04CE15BC" w14:textId="77777777" w:rsidR="003950DF" w:rsidRPr="000B6C3D" w:rsidRDefault="003950DF" w:rsidP="003950DF">
            <w:pPr>
              <w:rPr>
                <w:rFonts w:ascii="Times New Roman" w:hAnsi="Times New Roman"/>
              </w:rPr>
            </w:pPr>
            <w:r w:rsidRPr="000B6C3D">
              <w:rPr>
                <w:rFonts w:ascii="Times New Roman" w:hAnsi="Times New Roman"/>
              </w:rPr>
              <w:t>Осмишљавање и израда трик лутке</w:t>
            </w:r>
          </w:p>
        </w:tc>
      </w:tr>
      <w:tr w:rsidR="003950DF" w:rsidRPr="000B6C3D" w14:paraId="5E2FB62D" w14:textId="77777777" w:rsidTr="003950DF">
        <w:tc>
          <w:tcPr>
            <w:tcW w:w="3873" w:type="dxa"/>
            <w:vMerge/>
          </w:tcPr>
          <w:p w14:paraId="1E2577DB" w14:textId="77777777" w:rsidR="003950DF" w:rsidRPr="000B6C3D" w:rsidRDefault="003950DF" w:rsidP="003950DF">
            <w:pPr>
              <w:jc w:val="center"/>
              <w:rPr>
                <w:rFonts w:ascii="Times New Roman" w:hAnsi="Times New Roman"/>
              </w:rPr>
            </w:pPr>
          </w:p>
        </w:tc>
        <w:tc>
          <w:tcPr>
            <w:tcW w:w="11154" w:type="dxa"/>
          </w:tcPr>
          <w:p w14:paraId="1E73DE9C" w14:textId="77777777" w:rsidR="003950DF" w:rsidRPr="000B6C3D" w:rsidRDefault="003950DF" w:rsidP="003950DF">
            <w:pPr>
              <w:rPr>
                <w:rFonts w:ascii="Times New Roman" w:hAnsi="Times New Roman"/>
              </w:rPr>
            </w:pPr>
            <w:r w:rsidRPr="000B6C3D">
              <w:rPr>
                <w:rFonts w:ascii="Times New Roman" w:hAnsi="Times New Roman"/>
              </w:rPr>
              <w:t>Осмишљавање и израда гињол лутке</w:t>
            </w:r>
          </w:p>
        </w:tc>
      </w:tr>
      <w:tr w:rsidR="003950DF" w:rsidRPr="000B6C3D" w14:paraId="7D0EF398" w14:textId="77777777" w:rsidTr="003950DF">
        <w:tc>
          <w:tcPr>
            <w:tcW w:w="3873" w:type="dxa"/>
            <w:vMerge/>
          </w:tcPr>
          <w:p w14:paraId="676CBC54" w14:textId="77777777" w:rsidR="003950DF" w:rsidRPr="000B6C3D" w:rsidRDefault="003950DF" w:rsidP="003950DF">
            <w:pPr>
              <w:jc w:val="center"/>
              <w:rPr>
                <w:rFonts w:ascii="Times New Roman" w:hAnsi="Times New Roman"/>
              </w:rPr>
            </w:pPr>
          </w:p>
        </w:tc>
        <w:tc>
          <w:tcPr>
            <w:tcW w:w="11154" w:type="dxa"/>
          </w:tcPr>
          <w:p w14:paraId="5181D681" w14:textId="77777777" w:rsidR="003950DF" w:rsidRPr="000B6C3D" w:rsidRDefault="003950DF" w:rsidP="003950DF">
            <w:pPr>
              <w:rPr>
                <w:rFonts w:ascii="Times New Roman" w:hAnsi="Times New Roman"/>
              </w:rPr>
            </w:pPr>
            <w:r w:rsidRPr="000B6C3D">
              <w:rPr>
                <w:rFonts w:ascii="Times New Roman" w:hAnsi="Times New Roman"/>
              </w:rPr>
              <w:t>Годишња изложба радова луткарске секције</w:t>
            </w:r>
          </w:p>
        </w:tc>
      </w:tr>
      <w:tr w:rsidR="003950DF" w:rsidRPr="000B6C3D" w14:paraId="28330D83" w14:textId="77777777" w:rsidTr="003950DF">
        <w:tc>
          <w:tcPr>
            <w:tcW w:w="3873" w:type="dxa"/>
            <w:vMerge/>
          </w:tcPr>
          <w:p w14:paraId="41A3FB2A" w14:textId="77777777" w:rsidR="003950DF" w:rsidRPr="000B6C3D" w:rsidRDefault="003950DF" w:rsidP="003950DF">
            <w:pPr>
              <w:jc w:val="center"/>
              <w:rPr>
                <w:rFonts w:ascii="Times New Roman" w:hAnsi="Times New Roman"/>
              </w:rPr>
            </w:pPr>
          </w:p>
        </w:tc>
        <w:tc>
          <w:tcPr>
            <w:tcW w:w="11154" w:type="dxa"/>
          </w:tcPr>
          <w:p w14:paraId="4AE7584B" w14:textId="77777777" w:rsidR="003950DF" w:rsidRPr="000B6C3D" w:rsidRDefault="003950DF" w:rsidP="003950DF">
            <w:pPr>
              <w:jc w:val="both"/>
              <w:rPr>
                <w:rFonts w:ascii="Times New Roman" w:hAnsi="Times New Roman"/>
              </w:rPr>
            </w:pPr>
            <w:r w:rsidRPr="000B6C3D">
              <w:rPr>
                <w:rFonts w:ascii="Times New Roman" w:hAnsi="Times New Roman"/>
              </w:rPr>
              <w:t>Анализа извештаjа о раду секциjе</w:t>
            </w:r>
          </w:p>
        </w:tc>
      </w:tr>
    </w:tbl>
    <w:p w14:paraId="499A3361" w14:textId="77777777" w:rsidR="009D05D0" w:rsidRPr="000B6C3D" w:rsidRDefault="009D05D0" w:rsidP="009D05D0">
      <w:pPr>
        <w:jc w:val="right"/>
        <w:rPr>
          <w:rFonts w:ascii="Times New Roman" w:hAnsi="Times New Roman"/>
        </w:rPr>
      </w:pPr>
      <w:proofErr w:type="spellStart"/>
      <w:r w:rsidRPr="000B6C3D">
        <w:rPr>
          <w:rFonts w:ascii="Times New Roman" w:hAnsi="Times New Roman"/>
        </w:rPr>
        <w:t>Координатор</w:t>
      </w:r>
      <w:proofErr w:type="spellEnd"/>
      <w:r w:rsidRPr="000B6C3D">
        <w:rPr>
          <w:rFonts w:ascii="Times New Roman" w:hAnsi="Times New Roman"/>
        </w:rPr>
        <w:t xml:space="preserve"> </w:t>
      </w:r>
      <w:proofErr w:type="spellStart"/>
      <w:r w:rsidRPr="000B6C3D">
        <w:rPr>
          <w:rFonts w:ascii="Times New Roman" w:hAnsi="Times New Roman"/>
        </w:rPr>
        <w:t>Луткарске</w:t>
      </w:r>
      <w:proofErr w:type="spellEnd"/>
      <w:r w:rsidRPr="000B6C3D">
        <w:rPr>
          <w:rFonts w:ascii="Times New Roman" w:hAnsi="Times New Roman"/>
        </w:rPr>
        <w:t xml:space="preserve"> </w:t>
      </w:r>
      <w:proofErr w:type="spellStart"/>
      <w:r w:rsidRPr="000B6C3D">
        <w:rPr>
          <w:rFonts w:ascii="Times New Roman" w:hAnsi="Times New Roman"/>
        </w:rPr>
        <w:t>секције</w:t>
      </w:r>
      <w:proofErr w:type="spellEnd"/>
      <w:r w:rsidRPr="000B6C3D">
        <w:rPr>
          <w:rFonts w:ascii="Times New Roman" w:hAnsi="Times New Roman"/>
        </w:rPr>
        <w:t xml:space="preserve">, </w:t>
      </w:r>
    </w:p>
    <w:p w14:paraId="3BB1F372" w14:textId="77777777" w:rsidR="009D05D0" w:rsidRPr="000B6C3D" w:rsidRDefault="009D05D0" w:rsidP="009D05D0">
      <w:pPr>
        <w:jc w:val="right"/>
        <w:rPr>
          <w:rFonts w:ascii="Times New Roman" w:hAnsi="Times New Roman"/>
        </w:rPr>
      </w:pPr>
      <w:proofErr w:type="spellStart"/>
      <w:r w:rsidRPr="000B6C3D">
        <w:rPr>
          <w:rFonts w:ascii="Times New Roman" w:hAnsi="Times New Roman"/>
        </w:rPr>
        <w:t>Душица</w:t>
      </w:r>
      <w:proofErr w:type="spellEnd"/>
      <w:r w:rsidRPr="000B6C3D">
        <w:rPr>
          <w:rFonts w:ascii="Times New Roman" w:hAnsi="Times New Roman"/>
        </w:rPr>
        <w:t xml:space="preserve"> </w:t>
      </w:r>
      <w:proofErr w:type="spellStart"/>
      <w:r w:rsidRPr="000B6C3D">
        <w:rPr>
          <w:rFonts w:ascii="Times New Roman" w:hAnsi="Times New Roman"/>
        </w:rPr>
        <w:t>Додић</w:t>
      </w:r>
      <w:proofErr w:type="spellEnd"/>
    </w:p>
    <w:p w14:paraId="34D522C6" w14:textId="77777777" w:rsidR="009D05D0" w:rsidRPr="00D770CF" w:rsidRDefault="009D05D0" w:rsidP="009D05D0">
      <w:pPr>
        <w:jc w:val="right"/>
        <w:rPr>
          <w:sz w:val="20"/>
        </w:rPr>
      </w:pPr>
    </w:p>
    <w:tbl>
      <w:tblPr>
        <w:tblStyle w:val="TableGrid"/>
        <w:tblW w:w="14601" w:type="dxa"/>
        <w:tblInd w:w="-743" w:type="dxa"/>
        <w:tblLook w:val="04A0" w:firstRow="1" w:lastRow="0" w:firstColumn="1" w:lastColumn="0" w:noHBand="0" w:noVBand="1"/>
      </w:tblPr>
      <w:tblGrid>
        <w:gridCol w:w="3536"/>
        <w:gridCol w:w="11065"/>
      </w:tblGrid>
      <w:tr w:rsidR="009D05D0" w:rsidRPr="000B6C3D" w14:paraId="7A459755" w14:textId="77777777" w:rsidTr="009D05D0">
        <w:tc>
          <w:tcPr>
            <w:tcW w:w="14601" w:type="dxa"/>
            <w:gridSpan w:val="2"/>
            <w:shd w:val="clear" w:color="auto" w:fill="FFC000"/>
            <w:vAlign w:val="center"/>
          </w:tcPr>
          <w:p w14:paraId="6FA3CEE8" w14:textId="77777777" w:rsidR="009D05D0" w:rsidRPr="000B6C3D" w:rsidRDefault="009D05D0" w:rsidP="00330689">
            <w:pPr>
              <w:jc w:val="center"/>
              <w:rPr>
                <w:rFonts w:ascii="Times New Roman" w:hAnsi="Times New Roman"/>
                <w:b/>
              </w:rPr>
            </w:pPr>
            <w:r w:rsidRPr="000B6C3D">
              <w:rPr>
                <w:rFonts w:ascii="Times New Roman" w:hAnsi="Times New Roman"/>
                <w:b/>
              </w:rPr>
              <w:t>Програм рада Новинарске секције</w:t>
            </w:r>
          </w:p>
        </w:tc>
      </w:tr>
      <w:tr w:rsidR="009D05D0" w:rsidRPr="000B6C3D" w14:paraId="7CFEB686" w14:textId="77777777" w:rsidTr="009D05D0">
        <w:tc>
          <w:tcPr>
            <w:tcW w:w="3536" w:type="dxa"/>
            <w:vMerge w:val="restart"/>
            <w:vAlign w:val="center"/>
          </w:tcPr>
          <w:p w14:paraId="5ACB9E39" w14:textId="77777777" w:rsidR="009D05D0" w:rsidRPr="000B6C3D" w:rsidRDefault="009D05D0" w:rsidP="00330689">
            <w:pPr>
              <w:jc w:val="center"/>
              <w:rPr>
                <w:rFonts w:ascii="Times New Roman" w:hAnsi="Times New Roman"/>
              </w:rPr>
            </w:pPr>
          </w:p>
          <w:p w14:paraId="5081E4C5" w14:textId="77777777" w:rsidR="009D05D0" w:rsidRPr="000B6C3D" w:rsidRDefault="009D05D0" w:rsidP="00330689">
            <w:pPr>
              <w:jc w:val="center"/>
              <w:rPr>
                <w:rFonts w:ascii="Times New Roman" w:hAnsi="Times New Roman"/>
              </w:rPr>
            </w:pPr>
            <w:r w:rsidRPr="000B6C3D">
              <w:rPr>
                <w:rFonts w:ascii="Times New Roman" w:hAnsi="Times New Roman"/>
              </w:rPr>
              <w:t>септембар</w:t>
            </w:r>
          </w:p>
        </w:tc>
        <w:tc>
          <w:tcPr>
            <w:tcW w:w="11065" w:type="dxa"/>
          </w:tcPr>
          <w:p w14:paraId="22324145" w14:textId="77777777" w:rsidR="009D05D0" w:rsidRPr="000B6C3D" w:rsidRDefault="009D05D0" w:rsidP="00330689">
            <w:pPr>
              <w:jc w:val="both"/>
              <w:rPr>
                <w:rFonts w:ascii="Times New Roman" w:hAnsi="Times New Roman"/>
              </w:rPr>
            </w:pPr>
            <w:r w:rsidRPr="000B6C3D">
              <w:rPr>
                <w:rFonts w:ascii="Times New Roman" w:hAnsi="Times New Roman"/>
              </w:rPr>
              <w:t>Пријем нових чланова на основу интересовања и способности; ученици 4. разреда као чланови Редакције „Расадника“</w:t>
            </w:r>
          </w:p>
        </w:tc>
      </w:tr>
      <w:tr w:rsidR="009D05D0" w:rsidRPr="000B6C3D" w14:paraId="6940819B" w14:textId="77777777" w:rsidTr="009D05D0">
        <w:tc>
          <w:tcPr>
            <w:tcW w:w="3536" w:type="dxa"/>
            <w:vMerge/>
            <w:vAlign w:val="center"/>
          </w:tcPr>
          <w:p w14:paraId="52AD374D" w14:textId="77777777" w:rsidR="009D05D0" w:rsidRPr="000B6C3D" w:rsidRDefault="009D05D0" w:rsidP="00330689">
            <w:pPr>
              <w:jc w:val="center"/>
              <w:rPr>
                <w:rFonts w:ascii="Times New Roman" w:hAnsi="Times New Roman"/>
              </w:rPr>
            </w:pPr>
          </w:p>
        </w:tc>
        <w:tc>
          <w:tcPr>
            <w:tcW w:w="11065" w:type="dxa"/>
          </w:tcPr>
          <w:p w14:paraId="5A2F724B" w14:textId="77777777" w:rsidR="009D05D0" w:rsidRPr="000B6C3D" w:rsidRDefault="009D05D0" w:rsidP="00330689">
            <w:pPr>
              <w:jc w:val="both"/>
              <w:rPr>
                <w:rFonts w:ascii="Times New Roman" w:hAnsi="Times New Roman"/>
              </w:rPr>
            </w:pPr>
            <w:r w:rsidRPr="000B6C3D">
              <w:rPr>
                <w:rFonts w:ascii="Times New Roman" w:hAnsi="Times New Roman"/>
              </w:rPr>
              <w:t>Вежбање у писању вести и извештаја</w:t>
            </w:r>
          </w:p>
        </w:tc>
      </w:tr>
      <w:tr w:rsidR="009D05D0" w:rsidRPr="000B6C3D" w14:paraId="4D812273" w14:textId="77777777" w:rsidTr="009D05D0">
        <w:tc>
          <w:tcPr>
            <w:tcW w:w="3536" w:type="dxa"/>
            <w:vMerge/>
            <w:vAlign w:val="center"/>
          </w:tcPr>
          <w:p w14:paraId="6AB919C2" w14:textId="77777777" w:rsidR="009D05D0" w:rsidRPr="000B6C3D" w:rsidRDefault="009D05D0" w:rsidP="00330689">
            <w:pPr>
              <w:jc w:val="center"/>
              <w:rPr>
                <w:rFonts w:ascii="Times New Roman" w:hAnsi="Times New Roman"/>
              </w:rPr>
            </w:pPr>
          </w:p>
        </w:tc>
        <w:tc>
          <w:tcPr>
            <w:tcW w:w="11065" w:type="dxa"/>
          </w:tcPr>
          <w:p w14:paraId="5A1E0A61" w14:textId="77777777" w:rsidR="009D05D0" w:rsidRPr="000B6C3D" w:rsidRDefault="009D05D0" w:rsidP="00330689">
            <w:pPr>
              <w:jc w:val="both"/>
              <w:rPr>
                <w:rFonts w:ascii="Times New Roman" w:hAnsi="Times New Roman"/>
              </w:rPr>
            </w:pPr>
            <w:r w:rsidRPr="000B6C3D">
              <w:rPr>
                <w:rFonts w:ascii="Times New Roman" w:hAnsi="Times New Roman"/>
              </w:rPr>
              <w:t>Представљање једног научног часописа</w:t>
            </w:r>
          </w:p>
        </w:tc>
      </w:tr>
      <w:tr w:rsidR="009D05D0" w:rsidRPr="000B6C3D" w14:paraId="5200C48D" w14:textId="77777777" w:rsidTr="009D05D0">
        <w:tc>
          <w:tcPr>
            <w:tcW w:w="3536" w:type="dxa"/>
            <w:vMerge/>
            <w:vAlign w:val="center"/>
          </w:tcPr>
          <w:p w14:paraId="6E136F3D" w14:textId="77777777" w:rsidR="009D05D0" w:rsidRPr="000B6C3D" w:rsidRDefault="009D05D0" w:rsidP="00330689">
            <w:pPr>
              <w:jc w:val="center"/>
              <w:rPr>
                <w:rFonts w:ascii="Times New Roman" w:hAnsi="Times New Roman"/>
              </w:rPr>
            </w:pPr>
          </w:p>
        </w:tc>
        <w:tc>
          <w:tcPr>
            <w:tcW w:w="11065" w:type="dxa"/>
          </w:tcPr>
          <w:p w14:paraId="7A9F72B7" w14:textId="77777777" w:rsidR="009D05D0" w:rsidRPr="000B6C3D" w:rsidRDefault="009D05D0" w:rsidP="00330689">
            <w:pPr>
              <w:jc w:val="both"/>
              <w:rPr>
                <w:rFonts w:ascii="Times New Roman" w:hAnsi="Times New Roman"/>
              </w:rPr>
            </w:pPr>
            <w:r w:rsidRPr="000B6C3D">
              <w:rPr>
                <w:rFonts w:ascii="Times New Roman" w:hAnsi="Times New Roman"/>
              </w:rPr>
              <w:t>Анкета међу ученицима: Најзанимљивија рубрика прошлог броја „Расадника”</w:t>
            </w:r>
          </w:p>
        </w:tc>
      </w:tr>
      <w:tr w:rsidR="009D05D0" w:rsidRPr="000B6C3D" w14:paraId="0E49BDD8" w14:textId="77777777" w:rsidTr="009D05D0">
        <w:tc>
          <w:tcPr>
            <w:tcW w:w="3536" w:type="dxa"/>
            <w:vMerge w:val="restart"/>
            <w:vAlign w:val="center"/>
          </w:tcPr>
          <w:p w14:paraId="0281289F" w14:textId="77777777" w:rsidR="009D05D0" w:rsidRPr="000B6C3D" w:rsidRDefault="009D05D0" w:rsidP="00330689">
            <w:pPr>
              <w:jc w:val="center"/>
              <w:rPr>
                <w:rFonts w:ascii="Times New Roman" w:hAnsi="Times New Roman"/>
              </w:rPr>
            </w:pPr>
            <w:r w:rsidRPr="000B6C3D">
              <w:rPr>
                <w:rFonts w:ascii="Times New Roman" w:hAnsi="Times New Roman"/>
              </w:rPr>
              <w:t>октобар</w:t>
            </w:r>
          </w:p>
        </w:tc>
        <w:tc>
          <w:tcPr>
            <w:tcW w:w="11065" w:type="dxa"/>
          </w:tcPr>
          <w:p w14:paraId="3000159C" w14:textId="77777777" w:rsidR="009D05D0" w:rsidRPr="000B6C3D" w:rsidRDefault="009D05D0" w:rsidP="00330689">
            <w:pPr>
              <w:jc w:val="both"/>
              <w:rPr>
                <w:rFonts w:ascii="Times New Roman" w:hAnsi="Times New Roman"/>
              </w:rPr>
            </w:pPr>
            <w:r w:rsidRPr="000B6C3D">
              <w:rPr>
                <w:rFonts w:ascii="Times New Roman" w:hAnsi="Times New Roman"/>
              </w:rPr>
              <w:t>Врсте стилова; стилске фигуре</w:t>
            </w:r>
          </w:p>
        </w:tc>
      </w:tr>
      <w:tr w:rsidR="009D05D0" w:rsidRPr="000B6C3D" w14:paraId="067AC94D" w14:textId="77777777" w:rsidTr="009D05D0">
        <w:tc>
          <w:tcPr>
            <w:tcW w:w="3536" w:type="dxa"/>
            <w:vMerge/>
            <w:vAlign w:val="center"/>
          </w:tcPr>
          <w:p w14:paraId="3E04CC7A" w14:textId="77777777" w:rsidR="009D05D0" w:rsidRPr="000B6C3D" w:rsidRDefault="009D05D0" w:rsidP="00330689">
            <w:pPr>
              <w:jc w:val="center"/>
              <w:rPr>
                <w:rFonts w:ascii="Times New Roman" w:hAnsi="Times New Roman"/>
              </w:rPr>
            </w:pPr>
          </w:p>
        </w:tc>
        <w:tc>
          <w:tcPr>
            <w:tcW w:w="11065" w:type="dxa"/>
          </w:tcPr>
          <w:p w14:paraId="59254953" w14:textId="77777777" w:rsidR="009D05D0" w:rsidRPr="000B6C3D" w:rsidRDefault="009D05D0" w:rsidP="00330689">
            <w:pPr>
              <w:jc w:val="both"/>
              <w:rPr>
                <w:rFonts w:ascii="Times New Roman" w:hAnsi="Times New Roman"/>
              </w:rPr>
            </w:pPr>
            <w:r w:rsidRPr="000B6C3D">
              <w:rPr>
                <w:rFonts w:ascii="Times New Roman" w:hAnsi="Times New Roman"/>
              </w:rPr>
              <w:t>Репортажа – практична вежба</w:t>
            </w:r>
          </w:p>
        </w:tc>
      </w:tr>
      <w:tr w:rsidR="009D05D0" w:rsidRPr="000B6C3D" w14:paraId="70FBE726" w14:textId="77777777" w:rsidTr="009D05D0">
        <w:tc>
          <w:tcPr>
            <w:tcW w:w="3536" w:type="dxa"/>
            <w:vMerge/>
            <w:vAlign w:val="center"/>
          </w:tcPr>
          <w:p w14:paraId="2F8941C6" w14:textId="77777777" w:rsidR="009D05D0" w:rsidRPr="000B6C3D" w:rsidRDefault="009D05D0" w:rsidP="00330689">
            <w:pPr>
              <w:jc w:val="center"/>
              <w:rPr>
                <w:rFonts w:ascii="Times New Roman" w:hAnsi="Times New Roman"/>
              </w:rPr>
            </w:pPr>
          </w:p>
        </w:tc>
        <w:tc>
          <w:tcPr>
            <w:tcW w:w="11065" w:type="dxa"/>
          </w:tcPr>
          <w:p w14:paraId="3FAD289D" w14:textId="77777777" w:rsidR="009D05D0" w:rsidRPr="000B6C3D" w:rsidRDefault="009D05D0" w:rsidP="00330689">
            <w:pPr>
              <w:jc w:val="both"/>
              <w:rPr>
                <w:rFonts w:ascii="Times New Roman" w:hAnsi="Times New Roman"/>
              </w:rPr>
            </w:pPr>
            <w:r w:rsidRPr="000B6C3D">
              <w:rPr>
                <w:rFonts w:ascii="Times New Roman" w:hAnsi="Times New Roman"/>
              </w:rPr>
              <w:t>Анализа репортажа написаних поводом Дана здраве хране</w:t>
            </w:r>
          </w:p>
        </w:tc>
      </w:tr>
      <w:tr w:rsidR="009D05D0" w:rsidRPr="000B6C3D" w14:paraId="7DCF732E" w14:textId="77777777" w:rsidTr="009D05D0">
        <w:tc>
          <w:tcPr>
            <w:tcW w:w="3536" w:type="dxa"/>
            <w:vMerge/>
            <w:vAlign w:val="center"/>
          </w:tcPr>
          <w:p w14:paraId="0ADF8E06" w14:textId="77777777" w:rsidR="009D05D0" w:rsidRPr="000B6C3D" w:rsidRDefault="009D05D0" w:rsidP="00330689">
            <w:pPr>
              <w:jc w:val="center"/>
              <w:rPr>
                <w:rFonts w:ascii="Times New Roman" w:hAnsi="Times New Roman"/>
              </w:rPr>
            </w:pPr>
          </w:p>
        </w:tc>
        <w:tc>
          <w:tcPr>
            <w:tcW w:w="11065" w:type="dxa"/>
          </w:tcPr>
          <w:p w14:paraId="3D584157" w14:textId="77777777" w:rsidR="009D05D0" w:rsidRPr="000B6C3D" w:rsidRDefault="009D05D0" w:rsidP="00330689">
            <w:pPr>
              <w:jc w:val="both"/>
              <w:rPr>
                <w:rFonts w:ascii="Times New Roman" w:hAnsi="Times New Roman"/>
              </w:rPr>
            </w:pPr>
            <w:r w:rsidRPr="000B6C3D">
              <w:rPr>
                <w:rFonts w:ascii="Times New Roman" w:hAnsi="Times New Roman"/>
              </w:rPr>
              <w:t>Посета Сајму књига</w:t>
            </w:r>
          </w:p>
        </w:tc>
      </w:tr>
      <w:tr w:rsidR="009D05D0" w:rsidRPr="000B6C3D" w14:paraId="1228985A" w14:textId="77777777" w:rsidTr="009D05D0">
        <w:tc>
          <w:tcPr>
            <w:tcW w:w="3536" w:type="dxa"/>
            <w:vMerge/>
            <w:vAlign w:val="center"/>
          </w:tcPr>
          <w:p w14:paraId="1A829DFB" w14:textId="77777777" w:rsidR="009D05D0" w:rsidRPr="000B6C3D" w:rsidRDefault="009D05D0" w:rsidP="00330689">
            <w:pPr>
              <w:jc w:val="center"/>
              <w:rPr>
                <w:rFonts w:ascii="Times New Roman" w:hAnsi="Times New Roman"/>
              </w:rPr>
            </w:pPr>
          </w:p>
        </w:tc>
        <w:tc>
          <w:tcPr>
            <w:tcW w:w="11065" w:type="dxa"/>
          </w:tcPr>
          <w:p w14:paraId="1FF359D0" w14:textId="77777777" w:rsidR="009D05D0" w:rsidRPr="000B6C3D" w:rsidRDefault="009D05D0" w:rsidP="00330689">
            <w:pPr>
              <w:jc w:val="both"/>
              <w:rPr>
                <w:rFonts w:ascii="Times New Roman" w:hAnsi="Times New Roman"/>
              </w:rPr>
            </w:pPr>
            <w:r w:rsidRPr="000B6C3D">
              <w:rPr>
                <w:rFonts w:ascii="Times New Roman" w:hAnsi="Times New Roman"/>
              </w:rPr>
              <w:t xml:space="preserve">Обележавање месеца књиге – усмено излагање о омиљеним писцима и делима; </w:t>
            </w:r>
          </w:p>
          <w:p w14:paraId="55C939CF" w14:textId="77777777" w:rsidR="009D05D0" w:rsidRPr="000B6C3D" w:rsidRDefault="009D05D0" w:rsidP="00330689">
            <w:pPr>
              <w:jc w:val="both"/>
              <w:rPr>
                <w:rFonts w:ascii="Times New Roman" w:hAnsi="Times New Roman"/>
              </w:rPr>
            </w:pPr>
            <w:r w:rsidRPr="000B6C3D">
              <w:rPr>
                <w:rFonts w:ascii="Times New Roman" w:hAnsi="Times New Roman"/>
              </w:rPr>
              <w:t xml:space="preserve">Теме за литерарне радове: </w:t>
            </w:r>
          </w:p>
          <w:p w14:paraId="23BB8B59" w14:textId="77777777" w:rsidR="009D05D0" w:rsidRPr="000B6C3D" w:rsidRDefault="009D05D0" w:rsidP="00330689">
            <w:pPr>
              <w:jc w:val="both"/>
              <w:rPr>
                <w:rFonts w:ascii="Times New Roman" w:hAnsi="Times New Roman"/>
              </w:rPr>
            </w:pPr>
            <w:r w:rsidRPr="000B6C3D">
              <w:rPr>
                <w:rFonts w:ascii="Times New Roman" w:hAnsi="Times New Roman"/>
              </w:rPr>
              <w:t>Да сам писац...</w:t>
            </w:r>
          </w:p>
          <w:p w14:paraId="6CDDA44E" w14:textId="77777777" w:rsidR="009D05D0" w:rsidRPr="000B6C3D" w:rsidRDefault="009D05D0" w:rsidP="00330689">
            <w:pPr>
              <w:jc w:val="both"/>
              <w:rPr>
                <w:rFonts w:ascii="Times New Roman" w:hAnsi="Times New Roman"/>
              </w:rPr>
            </w:pPr>
            <w:r w:rsidRPr="000B6C3D">
              <w:rPr>
                <w:rFonts w:ascii="Times New Roman" w:hAnsi="Times New Roman"/>
              </w:rPr>
              <w:t>Књижевни лик са којим сам се поистовећивао</w:t>
            </w:r>
          </w:p>
          <w:p w14:paraId="0DF52F69" w14:textId="77777777" w:rsidR="009D05D0" w:rsidRPr="000B6C3D" w:rsidRDefault="009D05D0" w:rsidP="00330689">
            <w:pPr>
              <w:jc w:val="both"/>
              <w:rPr>
                <w:rFonts w:ascii="Times New Roman" w:hAnsi="Times New Roman"/>
              </w:rPr>
            </w:pPr>
            <w:r w:rsidRPr="000B6C3D">
              <w:rPr>
                <w:rFonts w:ascii="Times New Roman" w:hAnsi="Times New Roman"/>
              </w:rPr>
              <w:t>У свету поезије</w:t>
            </w:r>
          </w:p>
        </w:tc>
      </w:tr>
      <w:tr w:rsidR="009D05D0" w:rsidRPr="000B6C3D" w14:paraId="4D88E4AA" w14:textId="77777777" w:rsidTr="009D05D0">
        <w:tc>
          <w:tcPr>
            <w:tcW w:w="3536" w:type="dxa"/>
            <w:vMerge w:val="restart"/>
            <w:vAlign w:val="center"/>
          </w:tcPr>
          <w:p w14:paraId="3A6979EE" w14:textId="77777777" w:rsidR="009D05D0" w:rsidRPr="000B6C3D" w:rsidRDefault="009D05D0" w:rsidP="00330689">
            <w:pPr>
              <w:jc w:val="center"/>
              <w:rPr>
                <w:rFonts w:ascii="Times New Roman" w:hAnsi="Times New Roman"/>
              </w:rPr>
            </w:pPr>
          </w:p>
          <w:p w14:paraId="7B777301" w14:textId="77777777" w:rsidR="009D05D0" w:rsidRPr="000B6C3D" w:rsidRDefault="009D05D0" w:rsidP="00330689">
            <w:pPr>
              <w:jc w:val="center"/>
              <w:rPr>
                <w:rFonts w:ascii="Times New Roman" w:hAnsi="Times New Roman"/>
              </w:rPr>
            </w:pPr>
            <w:r w:rsidRPr="000B6C3D">
              <w:rPr>
                <w:rFonts w:ascii="Times New Roman" w:hAnsi="Times New Roman"/>
              </w:rPr>
              <w:t>новембар</w:t>
            </w:r>
          </w:p>
        </w:tc>
        <w:tc>
          <w:tcPr>
            <w:tcW w:w="11065" w:type="dxa"/>
          </w:tcPr>
          <w:p w14:paraId="3083DB82" w14:textId="77777777" w:rsidR="009D05D0" w:rsidRPr="000B6C3D" w:rsidRDefault="009D05D0" w:rsidP="00330689">
            <w:pPr>
              <w:jc w:val="both"/>
              <w:rPr>
                <w:rFonts w:ascii="Times New Roman" w:hAnsi="Times New Roman"/>
              </w:rPr>
            </w:pPr>
            <w:r w:rsidRPr="000B6C3D">
              <w:rPr>
                <w:rFonts w:ascii="Times New Roman" w:hAnsi="Times New Roman"/>
              </w:rPr>
              <w:t>Читање и анализа литерарних и новинарских радова</w:t>
            </w:r>
          </w:p>
        </w:tc>
      </w:tr>
      <w:tr w:rsidR="009D05D0" w:rsidRPr="000B6C3D" w14:paraId="2C6C798E" w14:textId="77777777" w:rsidTr="009D05D0">
        <w:tc>
          <w:tcPr>
            <w:tcW w:w="3536" w:type="dxa"/>
            <w:vMerge/>
            <w:vAlign w:val="center"/>
          </w:tcPr>
          <w:p w14:paraId="17B930D1" w14:textId="77777777" w:rsidR="009D05D0" w:rsidRPr="000B6C3D" w:rsidRDefault="009D05D0" w:rsidP="00330689">
            <w:pPr>
              <w:jc w:val="center"/>
              <w:rPr>
                <w:rFonts w:ascii="Times New Roman" w:hAnsi="Times New Roman"/>
              </w:rPr>
            </w:pPr>
          </w:p>
        </w:tc>
        <w:tc>
          <w:tcPr>
            <w:tcW w:w="11065" w:type="dxa"/>
          </w:tcPr>
          <w:p w14:paraId="36927A59" w14:textId="77777777" w:rsidR="009D05D0" w:rsidRPr="000B6C3D" w:rsidRDefault="009D05D0" w:rsidP="00330689">
            <w:pPr>
              <w:jc w:val="both"/>
              <w:rPr>
                <w:rFonts w:ascii="Times New Roman" w:hAnsi="Times New Roman"/>
              </w:rPr>
            </w:pPr>
            <w:r w:rsidRPr="000B6C3D">
              <w:rPr>
                <w:rFonts w:ascii="Times New Roman" w:hAnsi="Times New Roman"/>
              </w:rPr>
              <w:t>Анкета са ученицима: Одлазите ли често у школску и градску библиотеку</w:t>
            </w:r>
          </w:p>
        </w:tc>
      </w:tr>
      <w:tr w:rsidR="009D05D0" w:rsidRPr="000B6C3D" w14:paraId="58FA1F24" w14:textId="77777777" w:rsidTr="009D05D0">
        <w:tc>
          <w:tcPr>
            <w:tcW w:w="3536" w:type="dxa"/>
            <w:vMerge/>
            <w:vAlign w:val="center"/>
          </w:tcPr>
          <w:p w14:paraId="58801287" w14:textId="77777777" w:rsidR="009D05D0" w:rsidRPr="000B6C3D" w:rsidRDefault="009D05D0" w:rsidP="00330689">
            <w:pPr>
              <w:jc w:val="center"/>
              <w:rPr>
                <w:rFonts w:ascii="Times New Roman" w:hAnsi="Times New Roman"/>
              </w:rPr>
            </w:pPr>
          </w:p>
        </w:tc>
        <w:tc>
          <w:tcPr>
            <w:tcW w:w="11065" w:type="dxa"/>
          </w:tcPr>
          <w:p w14:paraId="4453ABFF" w14:textId="77777777" w:rsidR="009D05D0" w:rsidRPr="000B6C3D" w:rsidRDefault="009D05D0" w:rsidP="00330689">
            <w:pPr>
              <w:jc w:val="both"/>
              <w:rPr>
                <w:rFonts w:ascii="Times New Roman" w:hAnsi="Times New Roman"/>
              </w:rPr>
            </w:pPr>
            <w:r w:rsidRPr="000B6C3D">
              <w:rPr>
                <w:rFonts w:ascii="Times New Roman" w:hAnsi="Times New Roman"/>
              </w:rPr>
              <w:t>Прекуцавање и лектурисање радова</w:t>
            </w:r>
          </w:p>
        </w:tc>
      </w:tr>
      <w:tr w:rsidR="009D05D0" w:rsidRPr="000B6C3D" w14:paraId="12B92CC8" w14:textId="77777777" w:rsidTr="009D05D0">
        <w:tc>
          <w:tcPr>
            <w:tcW w:w="3536" w:type="dxa"/>
            <w:vMerge/>
            <w:vAlign w:val="center"/>
          </w:tcPr>
          <w:p w14:paraId="0E898930" w14:textId="77777777" w:rsidR="009D05D0" w:rsidRPr="000B6C3D" w:rsidRDefault="009D05D0" w:rsidP="00330689">
            <w:pPr>
              <w:jc w:val="center"/>
              <w:rPr>
                <w:rFonts w:ascii="Times New Roman" w:hAnsi="Times New Roman"/>
              </w:rPr>
            </w:pPr>
          </w:p>
        </w:tc>
        <w:tc>
          <w:tcPr>
            <w:tcW w:w="11065" w:type="dxa"/>
          </w:tcPr>
          <w:p w14:paraId="4D60B97F" w14:textId="77777777" w:rsidR="009D05D0" w:rsidRPr="000B6C3D" w:rsidRDefault="009D05D0" w:rsidP="00330689">
            <w:pPr>
              <w:jc w:val="both"/>
              <w:rPr>
                <w:rFonts w:ascii="Times New Roman" w:hAnsi="Times New Roman"/>
              </w:rPr>
            </w:pPr>
            <w:r w:rsidRPr="000B6C3D">
              <w:rPr>
                <w:rFonts w:ascii="Times New Roman" w:hAnsi="Times New Roman"/>
              </w:rPr>
              <w:t>Анализа и одабир радова</w:t>
            </w:r>
          </w:p>
        </w:tc>
      </w:tr>
      <w:tr w:rsidR="009D05D0" w:rsidRPr="000B6C3D" w14:paraId="358B297D" w14:textId="77777777" w:rsidTr="009D05D0">
        <w:tc>
          <w:tcPr>
            <w:tcW w:w="3536" w:type="dxa"/>
            <w:vMerge/>
            <w:vAlign w:val="center"/>
          </w:tcPr>
          <w:p w14:paraId="64F7C0DB" w14:textId="77777777" w:rsidR="009D05D0" w:rsidRPr="000B6C3D" w:rsidRDefault="009D05D0" w:rsidP="00330689">
            <w:pPr>
              <w:jc w:val="center"/>
              <w:rPr>
                <w:rFonts w:ascii="Times New Roman" w:hAnsi="Times New Roman"/>
              </w:rPr>
            </w:pPr>
          </w:p>
        </w:tc>
        <w:tc>
          <w:tcPr>
            <w:tcW w:w="11065" w:type="dxa"/>
          </w:tcPr>
          <w:p w14:paraId="0FAE8759" w14:textId="77777777" w:rsidR="009D05D0" w:rsidRPr="000B6C3D" w:rsidRDefault="009D05D0" w:rsidP="00330689">
            <w:pPr>
              <w:jc w:val="both"/>
              <w:rPr>
                <w:rFonts w:ascii="Times New Roman" w:hAnsi="Times New Roman"/>
              </w:rPr>
            </w:pPr>
            <w:r w:rsidRPr="000B6C3D">
              <w:rPr>
                <w:rFonts w:ascii="Times New Roman" w:hAnsi="Times New Roman"/>
              </w:rPr>
              <w:t>Прикупљање материјала за лист „Расадник”</w:t>
            </w:r>
          </w:p>
        </w:tc>
      </w:tr>
      <w:tr w:rsidR="009D05D0" w:rsidRPr="000B6C3D" w14:paraId="7309D39B" w14:textId="77777777" w:rsidTr="009D05D0">
        <w:trPr>
          <w:trHeight w:val="17"/>
        </w:trPr>
        <w:tc>
          <w:tcPr>
            <w:tcW w:w="3536" w:type="dxa"/>
            <w:vMerge/>
            <w:vAlign w:val="center"/>
          </w:tcPr>
          <w:p w14:paraId="36C3772E" w14:textId="77777777" w:rsidR="009D05D0" w:rsidRPr="000B6C3D" w:rsidRDefault="009D05D0" w:rsidP="00330689">
            <w:pPr>
              <w:jc w:val="center"/>
              <w:rPr>
                <w:rFonts w:ascii="Times New Roman" w:hAnsi="Times New Roman"/>
              </w:rPr>
            </w:pPr>
          </w:p>
        </w:tc>
        <w:tc>
          <w:tcPr>
            <w:tcW w:w="11065" w:type="dxa"/>
          </w:tcPr>
          <w:p w14:paraId="03BFE03A" w14:textId="77777777" w:rsidR="009D05D0" w:rsidRPr="000B6C3D" w:rsidRDefault="009D05D0" w:rsidP="00330689">
            <w:pPr>
              <w:jc w:val="both"/>
              <w:rPr>
                <w:rFonts w:ascii="Times New Roman" w:hAnsi="Times New Roman"/>
              </w:rPr>
            </w:pPr>
            <w:r w:rsidRPr="000B6C3D">
              <w:rPr>
                <w:rFonts w:ascii="Times New Roman" w:hAnsi="Times New Roman"/>
              </w:rPr>
              <w:t>Мотиви и теме наше народне лирске поезије</w:t>
            </w:r>
          </w:p>
        </w:tc>
      </w:tr>
      <w:tr w:rsidR="009D05D0" w:rsidRPr="000B6C3D" w14:paraId="5D3D4AF6" w14:textId="77777777" w:rsidTr="009D05D0">
        <w:tc>
          <w:tcPr>
            <w:tcW w:w="3536" w:type="dxa"/>
            <w:vMerge/>
            <w:vAlign w:val="center"/>
          </w:tcPr>
          <w:p w14:paraId="5B07C689" w14:textId="77777777" w:rsidR="009D05D0" w:rsidRPr="000B6C3D" w:rsidRDefault="009D05D0" w:rsidP="00330689">
            <w:pPr>
              <w:jc w:val="center"/>
              <w:rPr>
                <w:rFonts w:ascii="Times New Roman" w:hAnsi="Times New Roman"/>
              </w:rPr>
            </w:pPr>
          </w:p>
        </w:tc>
        <w:tc>
          <w:tcPr>
            <w:tcW w:w="11065" w:type="dxa"/>
          </w:tcPr>
          <w:p w14:paraId="54585EE5" w14:textId="77777777" w:rsidR="009D05D0" w:rsidRPr="000B6C3D" w:rsidRDefault="009D05D0" w:rsidP="00330689">
            <w:pPr>
              <w:jc w:val="both"/>
              <w:rPr>
                <w:rFonts w:ascii="Times New Roman" w:hAnsi="Times New Roman"/>
              </w:rPr>
            </w:pPr>
            <w:r w:rsidRPr="000B6C3D">
              <w:rPr>
                <w:rFonts w:ascii="Times New Roman" w:hAnsi="Times New Roman"/>
              </w:rPr>
              <w:t>Народна књижевност – хумор у нашој народној епској поезији</w:t>
            </w:r>
          </w:p>
        </w:tc>
      </w:tr>
      <w:tr w:rsidR="009D05D0" w:rsidRPr="000B6C3D" w14:paraId="2E20B055" w14:textId="77777777" w:rsidTr="009D05D0">
        <w:tc>
          <w:tcPr>
            <w:tcW w:w="3536" w:type="dxa"/>
            <w:vMerge w:val="restart"/>
            <w:vAlign w:val="center"/>
          </w:tcPr>
          <w:p w14:paraId="13719C0E" w14:textId="77777777" w:rsidR="009D05D0" w:rsidRPr="000B6C3D" w:rsidRDefault="009D05D0" w:rsidP="00330689">
            <w:pPr>
              <w:jc w:val="center"/>
              <w:rPr>
                <w:rFonts w:ascii="Times New Roman" w:hAnsi="Times New Roman"/>
              </w:rPr>
            </w:pPr>
            <w:r w:rsidRPr="000B6C3D">
              <w:rPr>
                <w:rFonts w:ascii="Times New Roman" w:hAnsi="Times New Roman"/>
              </w:rPr>
              <w:t>децембар</w:t>
            </w:r>
          </w:p>
        </w:tc>
        <w:tc>
          <w:tcPr>
            <w:tcW w:w="11065" w:type="dxa"/>
          </w:tcPr>
          <w:p w14:paraId="087C9304" w14:textId="77777777" w:rsidR="009D05D0" w:rsidRPr="000B6C3D" w:rsidRDefault="009D05D0" w:rsidP="00330689">
            <w:pPr>
              <w:jc w:val="both"/>
              <w:rPr>
                <w:rFonts w:ascii="Times New Roman" w:hAnsi="Times New Roman"/>
              </w:rPr>
            </w:pPr>
            <w:r w:rsidRPr="000B6C3D">
              <w:rPr>
                <w:rFonts w:ascii="Times New Roman" w:hAnsi="Times New Roman"/>
              </w:rPr>
              <w:t>Уметничка поезија; читање и рецитовање одабраних песама уз продуљену анализу – сарадња са Рецитаторском секцијом</w:t>
            </w:r>
          </w:p>
        </w:tc>
      </w:tr>
      <w:tr w:rsidR="009D05D0" w:rsidRPr="000B6C3D" w14:paraId="203DA585" w14:textId="77777777" w:rsidTr="009D05D0">
        <w:tc>
          <w:tcPr>
            <w:tcW w:w="3536" w:type="dxa"/>
            <w:vMerge/>
            <w:vAlign w:val="center"/>
          </w:tcPr>
          <w:p w14:paraId="37198957" w14:textId="77777777" w:rsidR="009D05D0" w:rsidRPr="000B6C3D" w:rsidRDefault="009D05D0" w:rsidP="00330689">
            <w:pPr>
              <w:jc w:val="center"/>
              <w:rPr>
                <w:rFonts w:ascii="Times New Roman" w:hAnsi="Times New Roman"/>
              </w:rPr>
            </w:pPr>
          </w:p>
        </w:tc>
        <w:tc>
          <w:tcPr>
            <w:tcW w:w="11065" w:type="dxa"/>
          </w:tcPr>
          <w:p w14:paraId="69B6ADFD" w14:textId="77777777" w:rsidR="009D05D0" w:rsidRPr="000B6C3D" w:rsidRDefault="009D05D0" w:rsidP="00330689">
            <w:pPr>
              <w:jc w:val="both"/>
              <w:rPr>
                <w:rFonts w:ascii="Times New Roman" w:hAnsi="Times New Roman"/>
              </w:rPr>
            </w:pPr>
            <w:r w:rsidRPr="000B6C3D">
              <w:rPr>
                <w:rFonts w:ascii="Times New Roman" w:hAnsi="Times New Roman"/>
              </w:rPr>
              <w:t>Интернет и његова примена у новинарству</w:t>
            </w:r>
          </w:p>
        </w:tc>
      </w:tr>
      <w:tr w:rsidR="009D05D0" w:rsidRPr="000B6C3D" w14:paraId="4DF7F339" w14:textId="77777777" w:rsidTr="009D05D0">
        <w:tc>
          <w:tcPr>
            <w:tcW w:w="3536" w:type="dxa"/>
            <w:vMerge/>
            <w:vAlign w:val="center"/>
          </w:tcPr>
          <w:p w14:paraId="7803944A" w14:textId="77777777" w:rsidR="009D05D0" w:rsidRPr="000B6C3D" w:rsidRDefault="009D05D0" w:rsidP="00330689">
            <w:pPr>
              <w:jc w:val="center"/>
              <w:rPr>
                <w:rFonts w:ascii="Times New Roman" w:hAnsi="Times New Roman"/>
              </w:rPr>
            </w:pPr>
          </w:p>
        </w:tc>
        <w:tc>
          <w:tcPr>
            <w:tcW w:w="11065" w:type="dxa"/>
          </w:tcPr>
          <w:p w14:paraId="3C5CC4D5" w14:textId="77777777" w:rsidR="009D05D0" w:rsidRPr="000B6C3D" w:rsidRDefault="009D05D0" w:rsidP="00330689">
            <w:pPr>
              <w:jc w:val="both"/>
              <w:rPr>
                <w:rFonts w:ascii="Times New Roman" w:hAnsi="Times New Roman"/>
              </w:rPr>
            </w:pPr>
            <w:r w:rsidRPr="000B6C3D">
              <w:rPr>
                <w:rFonts w:ascii="Times New Roman" w:hAnsi="Times New Roman"/>
              </w:rPr>
              <w:t>Осмишљавање концепције школског листа</w:t>
            </w:r>
          </w:p>
        </w:tc>
      </w:tr>
      <w:tr w:rsidR="009D05D0" w:rsidRPr="000B6C3D" w14:paraId="1807C97A" w14:textId="77777777" w:rsidTr="009D05D0">
        <w:tc>
          <w:tcPr>
            <w:tcW w:w="3536" w:type="dxa"/>
            <w:vMerge w:val="restart"/>
            <w:vAlign w:val="center"/>
          </w:tcPr>
          <w:p w14:paraId="3C3AB55D" w14:textId="77777777" w:rsidR="009D05D0" w:rsidRPr="000B6C3D" w:rsidRDefault="009D05D0" w:rsidP="00330689">
            <w:pPr>
              <w:jc w:val="center"/>
              <w:rPr>
                <w:rFonts w:ascii="Times New Roman" w:hAnsi="Times New Roman"/>
              </w:rPr>
            </w:pPr>
            <w:r w:rsidRPr="000B6C3D">
              <w:rPr>
                <w:rFonts w:ascii="Times New Roman" w:hAnsi="Times New Roman"/>
              </w:rPr>
              <w:t>јануар</w:t>
            </w:r>
          </w:p>
        </w:tc>
        <w:tc>
          <w:tcPr>
            <w:tcW w:w="11065" w:type="dxa"/>
          </w:tcPr>
          <w:p w14:paraId="334C7A97" w14:textId="77777777" w:rsidR="009D05D0" w:rsidRPr="000B6C3D" w:rsidRDefault="009D05D0" w:rsidP="00330689">
            <w:pPr>
              <w:jc w:val="both"/>
              <w:rPr>
                <w:rFonts w:ascii="Times New Roman" w:hAnsi="Times New Roman"/>
              </w:rPr>
            </w:pPr>
            <w:r w:rsidRPr="000B6C3D">
              <w:rPr>
                <w:rFonts w:ascii="Times New Roman" w:hAnsi="Times New Roman"/>
              </w:rPr>
              <w:t>Свети Сава у књижевности</w:t>
            </w:r>
          </w:p>
        </w:tc>
      </w:tr>
      <w:tr w:rsidR="009D05D0" w:rsidRPr="000B6C3D" w14:paraId="6723D281" w14:textId="77777777" w:rsidTr="009D05D0">
        <w:tc>
          <w:tcPr>
            <w:tcW w:w="3536" w:type="dxa"/>
            <w:vMerge/>
            <w:vAlign w:val="center"/>
          </w:tcPr>
          <w:p w14:paraId="7DC8FFE5" w14:textId="77777777" w:rsidR="009D05D0" w:rsidRPr="000B6C3D" w:rsidRDefault="009D05D0" w:rsidP="00330689">
            <w:pPr>
              <w:jc w:val="center"/>
              <w:rPr>
                <w:rFonts w:ascii="Times New Roman" w:hAnsi="Times New Roman"/>
              </w:rPr>
            </w:pPr>
          </w:p>
        </w:tc>
        <w:tc>
          <w:tcPr>
            <w:tcW w:w="11065" w:type="dxa"/>
          </w:tcPr>
          <w:p w14:paraId="230DE556" w14:textId="77777777" w:rsidR="009D05D0" w:rsidRPr="000B6C3D" w:rsidRDefault="009D05D0" w:rsidP="00330689">
            <w:pPr>
              <w:jc w:val="both"/>
              <w:rPr>
                <w:rFonts w:ascii="Times New Roman" w:hAnsi="Times New Roman"/>
              </w:rPr>
            </w:pPr>
            <w:r w:rsidRPr="000B6C3D">
              <w:rPr>
                <w:rFonts w:ascii="Times New Roman" w:hAnsi="Times New Roman"/>
              </w:rPr>
              <w:t>Писање тема о Св.Сави</w:t>
            </w:r>
          </w:p>
        </w:tc>
      </w:tr>
      <w:tr w:rsidR="009D05D0" w:rsidRPr="000B6C3D" w14:paraId="657CFF64" w14:textId="77777777" w:rsidTr="009D05D0">
        <w:tc>
          <w:tcPr>
            <w:tcW w:w="3536" w:type="dxa"/>
            <w:vMerge w:val="restart"/>
            <w:vAlign w:val="center"/>
          </w:tcPr>
          <w:p w14:paraId="644F9CE4" w14:textId="77777777" w:rsidR="009D05D0" w:rsidRPr="000B6C3D" w:rsidRDefault="009D05D0" w:rsidP="00330689">
            <w:pPr>
              <w:jc w:val="center"/>
              <w:rPr>
                <w:rFonts w:ascii="Times New Roman" w:hAnsi="Times New Roman"/>
              </w:rPr>
            </w:pPr>
            <w:r w:rsidRPr="000B6C3D">
              <w:rPr>
                <w:rFonts w:ascii="Times New Roman" w:hAnsi="Times New Roman"/>
              </w:rPr>
              <w:t>фебруар</w:t>
            </w:r>
          </w:p>
        </w:tc>
        <w:tc>
          <w:tcPr>
            <w:tcW w:w="11065" w:type="dxa"/>
          </w:tcPr>
          <w:p w14:paraId="5D42C499" w14:textId="77777777" w:rsidR="009D05D0" w:rsidRPr="000B6C3D" w:rsidRDefault="009D05D0" w:rsidP="00330689">
            <w:pPr>
              <w:jc w:val="both"/>
              <w:rPr>
                <w:rFonts w:ascii="Times New Roman" w:hAnsi="Times New Roman"/>
              </w:rPr>
            </w:pPr>
            <w:r w:rsidRPr="000B6C3D">
              <w:rPr>
                <w:rFonts w:ascii="Times New Roman" w:hAnsi="Times New Roman"/>
              </w:rPr>
              <w:t>Писање радова на тему „Крв живот значи” у оквиру сарадње са Црвеним крстом</w:t>
            </w:r>
          </w:p>
        </w:tc>
      </w:tr>
      <w:tr w:rsidR="009D05D0" w:rsidRPr="000B6C3D" w14:paraId="6EDB1F74" w14:textId="77777777" w:rsidTr="009D05D0">
        <w:tc>
          <w:tcPr>
            <w:tcW w:w="3536" w:type="dxa"/>
            <w:vMerge/>
            <w:vAlign w:val="center"/>
          </w:tcPr>
          <w:p w14:paraId="075E890E" w14:textId="77777777" w:rsidR="009D05D0" w:rsidRPr="000B6C3D" w:rsidRDefault="009D05D0" w:rsidP="00330689">
            <w:pPr>
              <w:jc w:val="center"/>
              <w:rPr>
                <w:rFonts w:ascii="Times New Roman" w:hAnsi="Times New Roman"/>
              </w:rPr>
            </w:pPr>
          </w:p>
        </w:tc>
        <w:tc>
          <w:tcPr>
            <w:tcW w:w="11065" w:type="dxa"/>
          </w:tcPr>
          <w:p w14:paraId="50BC9CE0" w14:textId="77777777" w:rsidR="009D05D0" w:rsidRPr="000B6C3D" w:rsidRDefault="009D05D0" w:rsidP="00330689">
            <w:pPr>
              <w:jc w:val="both"/>
              <w:rPr>
                <w:rFonts w:ascii="Times New Roman" w:hAnsi="Times New Roman"/>
              </w:rPr>
            </w:pPr>
            <w:r w:rsidRPr="000B6C3D">
              <w:rPr>
                <w:rFonts w:ascii="Times New Roman" w:hAnsi="Times New Roman"/>
              </w:rPr>
              <w:t>Коректура – практична вежба</w:t>
            </w:r>
          </w:p>
        </w:tc>
      </w:tr>
      <w:tr w:rsidR="009D05D0" w:rsidRPr="000B6C3D" w14:paraId="4BB71DFA" w14:textId="77777777" w:rsidTr="009D05D0">
        <w:tc>
          <w:tcPr>
            <w:tcW w:w="3536" w:type="dxa"/>
            <w:vMerge/>
            <w:vAlign w:val="center"/>
          </w:tcPr>
          <w:p w14:paraId="67529C6D" w14:textId="77777777" w:rsidR="009D05D0" w:rsidRPr="000B6C3D" w:rsidRDefault="009D05D0" w:rsidP="00330689">
            <w:pPr>
              <w:jc w:val="center"/>
              <w:rPr>
                <w:rFonts w:ascii="Times New Roman" w:hAnsi="Times New Roman"/>
              </w:rPr>
            </w:pPr>
          </w:p>
        </w:tc>
        <w:tc>
          <w:tcPr>
            <w:tcW w:w="11065" w:type="dxa"/>
          </w:tcPr>
          <w:p w14:paraId="6747E207" w14:textId="77777777" w:rsidR="009D05D0" w:rsidRPr="000B6C3D" w:rsidRDefault="009D05D0" w:rsidP="00330689">
            <w:pPr>
              <w:jc w:val="both"/>
              <w:rPr>
                <w:rFonts w:ascii="Times New Roman" w:hAnsi="Times New Roman"/>
              </w:rPr>
            </w:pPr>
            <w:r w:rsidRPr="000B6C3D">
              <w:rPr>
                <w:rFonts w:ascii="Times New Roman" w:hAnsi="Times New Roman"/>
              </w:rPr>
              <w:t>Посета штампарији</w:t>
            </w:r>
          </w:p>
        </w:tc>
      </w:tr>
      <w:tr w:rsidR="009D05D0" w:rsidRPr="000B6C3D" w14:paraId="74F02ED3" w14:textId="77777777" w:rsidTr="009D05D0">
        <w:tc>
          <w:tcPr>
            <w:tcW w:w="3536" w:type="dxa"/>
            <w:vMerge w:val="restart"/>
            <w:vAlign w:val="center"/>
          </w:tcPr>
          <w:p w14:paraId="4B05EE30" w14:textId="77777777" w:rsidR="009D05D0" w:rsidRPr="000B6C3D" w:rsidRDefault="009D05D0" w:rsidP="00330689">
            <w:pPr>
              <w:jc w:val="center"/>
              <w:rPr>
                <w:rFonts w:ascii="Times New Roman" w:hAnsi="Times New Roman"/>
              </w:rPr>
            </w:pPr>
            <w:r w:rsidRPr="000B6C3D">
              <w:rPr>
                <w:rFonts w:ascii="Times New Roman" w:hAnsi="Times New Roman"/>
              </w:rPr>
              <w:t>март</w:t>
            </w:r>
          </w:p>
        </w:tc>
        <w:tc>
          <w:tcPr>
            <w:tcW w:w="11065" w:type="dxa"/>
          </w:tcPr>
          <w:p w14:paraId="3D8F96A2" w14:textId="77777777" w:rsidR="009D05D0" w:rsidRPr="000B6C3D" w:rsidRDefault="009D05D0" w:rsidP="00330689">
            <w:pPr>
              <w:jc w:val="both"/>
              <w:rPr>
                <w:rFonts w:ascii="Times New Roman" w:hAnsi="Times New Roman"/>
              </w:rPr>
            </w:pPr>
            <w:r w:rsidRPr="000B6C3D">
              <w:rPr>
                <w:rFonts w:ascii="Times New Roman" w:hAnsi="Times New Roman"/>
              </w:rPr>
              <w:t xml:space="preserve">Нове форме и стилови: </w:t>
            </w:r>
          </w:p>
          <w:p w14:paraId="48928D9B" w14:textId="77777777" w:rsidR="009D05D0" w:rsidRPr="000B6C3D" w:rsidRDefault="009D05D0" w:rsidP="00330689">
            <w:pPr>
              <w:jc w:val="both"/>
              <w:rPr>
                <w:rFonts w:ascii="Times New Roman" w:hAnsi="Times New Roman"/>
              </w:rPr>
            </w:pPr>
            <w:r w:rsidRPr="000B6C3D">
              <w:rPr>
                <w:rFonts w:ascii="Times New Roman" w:hAnsi="Times New Roman"/>
              </w:rPr>
              <w:t xml:space="preserve">Речи - теме: Срећа, Тајна, Страх, Осмех, Брига; </w:t>
            </w:r>
          </w:p>
          <w:p w14:paraId="394F5B76" w14:textId="77777777" w:rsidR="009D05D0" w:rsidRPr="000B6C3D" w:rsidRDefault="009D05D0" w:rsidP="00330689">
            <w:pPr>
              <w:jc w:val="both"/>
              <w:rPr>
                <w:rFonts w:ascii="Times New Roman" w:hAnsi="Times New Roman"/>
              </w:rPr>
            </w:pPr>
            <w:r w:rsidRPr="000B6C3D">
              <w:rPr>
                <w:rFonts w:ascii="Times New Roman" w:hAnsi="Times New Roman"/>
              </w:rPr>
              <w:t>Мој коментар о несвакидашњој појави, личности или догађају</w:t>
            </w:r>
          </w:p>
          <w:p w14:paraId="347483C7" w14:textId="77777777" w:rsidR="009D05D0" w:rsidRPr="000B6C3D" w:rsidRDefault="009D05D0" w:rsidP="00330689">
            <w:pPr>
              <w:jc w:val="both"/>
              <w:rPr>
                <w:rFonts w:ascii="Times New Roman" w:hAnsi="Times New Roman"/>
              </w:rPr>
            </w:pPr>
            <w:r w:rsidRPr="000B6C3D">
              <w:rPr>
                <w:rFonts w:ascii="Times New Roman" w:hAnsi="Times New Roman"/>
              </w:rPr>
              <w:t>(прожимање литерарног и новинарског стила писања)</w:t>
            </w:r>
          </w:p>
        </w:tc>
      </w:tr>
      <w:tr w:rsidR="009D05D0" w:rsidRPr="000B6C3D" w14:paraId="52C03859" w14:textId="77777777" w:rsidTr="009D05D0">
        <w:tc>
          <w:tcPr>
            <w:tcW w:w="3536" w:type="dxa"/>
            <w:vMerge/>
            <w:vAlign w:val="center"/>
          </w:tcPr>
          <w:p w14:paraId="3D414412" w14:textId="77777777" w:rsidR="009D05D0" w:rsidRPr="000B6C3D" w:rsidRDefault="009D05D0" w:rsidP="00330689">
            <w:pPr>
              <w:jc w:val="center"/>
              <w:rPr>
                <w:rFonts w:ascii="Times New Roman" w:hAnsi="Times New Roman"/>
              </w:rPr>
            </w:pPr>
          </w:p>
        </w:tc>
        <w:tc>
          <w:tcPr>
            <w:tcW w:w="11065" w:type="dxa"/>
          </w:tcPr>
          <w:p w14:paraId="0BDD4447" w14:textId="77777777" w:rsidR="009D05D0" w:rsidRPr="000B6C3D" w:rsidRDefault="009D05D0" w:rsidP="00330689">
            <w:pPr>
              <w:jc w:val="both"/>
              <w:rPr>
                <w:rFonts w:ascii="Times New Roman" w:hAnsi="Times New Roman"/>
              </w:rPr>
            </w:pPr>
            <w:r w:rsidRPr="000B6C3D">
              <w:rPr>
                <w:rFonts w:ascii="Times New Roman" w:hAnsi="Times New Roman"/>
              </w:rPr>
              <w:t>Уређење паноа са литерарним радовима поводом Дана жена</w:t>
            </w:r>
          </w:p>
          <w:p w14:paraId="4291142F" w14:textId="77777777" w:rsidR="009D05D0" w:rsidRPr="000B6C3D" w:rsidRDefault="009D05D0" w:rsidP="00330689">
            <w:pPr>
              <w:jc w:val="both"/>
              <w:rPr>
                <w:rFonts w:ascii="Times New Roman" w:hAnsi="Times New Roman"/>
              </w:rPr>
            </w:pPr>
            <w:r w:rsidRPr="000B6C3D">
              <w:rPr>
                <w:rFonts w:ascii="Times New Roman" w:hAnsi="Times New Roman"/>
              </w:rPr>
              <w:t>Тумачење и поређење антологијских љубавних песама</w:t>
            </w:r>
          </w:p>
        </w:tc>
      </w:tr>
      <w:tr w:rsidR="009D05D0" w:rsidRPr="000B6C3D" w14:paraId="298C3F37" w14:textId="77777777" w:rsidTr="009D05D0">
        <w:tc>
          <w:tcPr>
            <w:tcW w:w="3536" w:type="dxa"/>
            <w:vMerge/>
            <w:vAlign w:val="center"/>
          </w:tcPr>
          <w:p w14:paraId="333E900A" w14:textId="77777777" w:rsidR="009D05D0" w:rsidRPr="000B6C3D" w:rsidRDefault="009D05D0" w:rsidP="00330689">
            <w:pPr>
              <w:jc w:val="center"/>
              <w:rPr>
                <w:rFonts w:ascii="Times New Roman" w:hAnsi="Times New Roman"/>
              </w:rPr>
            </w:pPr>
          </w:p>
        </w:tc>
        <w:tc>
          <w:tcPr>
            <w:tcW w:w="11065" w:type="dxa"/>
          </w:tcPr>
          <w:p w14:paraId="0228A415" w14:textId="77777777" w:rsidR="009D05D0" w:rsidRPr="000B6C3D" w:rsidRDefault="009D05D0" w:rsidP="00330689">
            <w:pPr>
              <w:jc w:val="both"/>
              <w:rPr>
                <w:rFonts w:ascii="Times New Roman" w:hAnsi="Times New Roman"/>
              </w:rPr>
            </w:pPr>
            <w:r w:rsidRPr="000B6C3D">
              <w:rPr>
                <w:rFonts w:ascii="Times New Roman" w:hAnsi="Times New Roman"/>
              </w:rPr>
              <w:t>Теме за литерарне саставе:</w:t>
            </w:r>
          </w:p>
          <w:p w14:paraId="6C2B61F0" w14:textId="77777777" w:rsidR="009D05D0" w:rsidRPr="000B6C3D" w:rsidRDefault="009D05D0" w:rsidP="00330689">
            <w:pPr>
              <w:jc w:val="both"/>
              <w:rPr>
                <w:rFonts w:ascii="Times New Roman" w:hAnsi="Times New Roman"/>
              </w:rPr>
            </w:pPr>
            <w:r w:rsidRPr="000B6C3D">
              <w:rPr>
                <w:rFonts w:ascii="Times New Roman" w:hAnsi="Times New Roman"/>
              </w:rPr>
              <w:lastRenderedPageBreak/>
              <w:t>Лик жене у нашој народној епској поезији</w:t>
            </w:r>
          </w:p>
          <w:p w14:paraId="575929C0" w14:textId="77777777" w:rsidR="009D05D0" w:rsidRPr="000B6C3D" w:rsidRDefault="009D05D0" w:rsidP="00330689">
            <w:pPr>
              <w:jc w:val="both"/>
              <w:rPr>
                <w:rFonts w:ascii="Times New Roman" w:hAnsi="Times New Roman"/>
              </w:rPr>
            </w:pPr>
            <w:r w:rsidRPr="000B6C3D">
              <w:rPr>
                <w:rFonts w:ascii="Times New Roman" w:hAnsi="Times New Roman"/>
              </w:rPr>
              <w:t>Лик жене у нашој народној лирској поезији</w:t>
            </w:r>
          </w:p>
          <w:p w14:paraId="12A39B5F" w14:textId="77777777" w:rsidR="009D05D0" w:rsidRPr="000B6C3D" w:rsidRDefault="009D05D0" w:rsidP="00330689">
            <w:pPr>
              <w:jc w:val="both"/>
              <w:rPr>
                <w:rFonts w:ascii="Times New Roman" w:hAnsi="Times New Roman"/>
              </w:rPr>
            </w:pPr>
            <w:r w:rsidRPr="000B6C3D">
              <w:rPr>
                <w:rFonts w:ascii="Times New Roman" w:hAnsi="Times New Roman"/>
              </w:rPr>
              <w:t>Жена- вечна инспирација уметничке љубавне поезије</w:t>
            </w:r>
          </w:p>
        </w:tc>
      </w:tr>
      <w:tr w:rsidR="009D05D0" w:rsidRPr="000B6C3D" w14:paraId="078C0F27" w14:textId="77777777" w:rsidTr="009D05D0">
        <w:tc>
          <w:tcPr>
            <w:tcW w:w="3536" w:type="dxa"/>
            <w:vMerge/>
            <w:vAlign w:val="center"/>
          </w:tcPr>
          <w:p w14:paraId="0461E133" w14:textId="77777777" w:rsidR="009D05D0" w:rsidRPr="000B6C3D" w:rsidRDefault="009D05D0" w:rsidP="00330689">
            <w:pPr>
              <w:jc w:val="center"/>
              <w:rPr>
                <w:rFonts w:ascii="Times New Roman" w:hAnsi="Times New Roman"/>
              </w:rPr>
            </w:pPr>
          </w:p>
        </w:tc>
        <w:tc>
          <w:tcPr>
            <w:tcW w:w="11065" w:type="dxa"/>
          </w:tcPr>
          <w:p w14:paraId="3A090831" w14:textId="77777777" w:rsidR="009D05D0" w:rsidRPr="000B6C3D" w:rsidRDefault="009D05D0" w:rsidP="00330689">
            <w:pPr>
              <w:jc w:val="both"/>
              <w:rPr>
                <w:rFonts w:ascii="Times New Roman" w:hAnsi="Times New Roman"/>
              </w:rPr>
            </w:pPr>
            <w:r w:rsidRPr="000B6C3D">
              <w:rPr>
                <w:rFonts w:ascii="Times New Roman" w:hAnsi="Times New Roman"/>
              </w:rPr>
              <w:t>Маркетинг у новинарству</w:t>
            </w:r>
          </w:p>
        </w:tc>
      </w:tr>
      <w:tr w:rsidR="009D05D0" w:rsidRPr="000B6C3D" w14:paraId="7461FF6A" w14:textId="77777777" w:rsidTr="009D05D0">
        <w:tc>
          <w:tcPr>
            <w:tcW w:w="3536" w:type="dxa"/>
            <w:vMerge/>
            <w:vAlign w:val="center"/>
          </w:tcPr>
          <w:p w14:paraId="232E0C5C" w14:textId="77777777" w:rsidR="009D05D0" w:rsidRPr="000B6C3D" w:rsidRDefault="009D05D0" w:rsidP="00330689">
            <w:pPr>
              <w:jc w:val="center"/>
              <w:rPr>
                <w:rFonts w:ascii="Times New Roman" w:hAnsi="Times New Roman"/>
              </w:rPr>
            </w:pPr>
          </w:p>
        </w:tc>
        <w:tc>
          <w:tcPr>
            <w:tcW w:w="11065" w:type="dxa"/>
          </w:tcPr>
          <w:p w14:paraId="389CD9F3" w14:textId="77777777" w:rsidR="009D05D0" w:rsidRPr="000B6C3D" w:rsidRDefault="009D05D0" w:rsidP="00330689">
            <w:pPr>
              <w:jc w:val="both"/>
              <w:rPr>
                <w:rFonts w:ascii="Times New Roman" w:hAnsi="Times New Roman"/>
              </w:rPr>
            </w:pPr>
            <w:r w:rsidRPr="000B6C3D">
              <w:rPr>
                <w:rFonts w:ascii="Times New Roman" w:hAnsi="Times New Roman"/>
              </w:rPr>
              <w:t>Интервју са одабраном женском особом</w:t>
            </w:r>
          </w:p>
        </w:tc>
      </w:tr>
      <w:tr w:rsidR="009D05D0" w:rsidRPr="000B6C3D" w14:paraId="2C0E9C63" w14:textId="77777777" w:rsidTr="009D05D0">
        <w:tc>
          <w:tcPr>
            <w:tcW w:w="3536" w:type="dxa"/>
            <w:vMerge w:val="restart"/>
            <w:vAlign w:val="center"/>
          </w:tcPr>
          <w:p w14:paraId="6E9071ED" w14:textId="77777777" w:rsidR="009D05D0" w:rsidRPr="000B6C3D" w:rsidRDefault="009D05D0" w:rsidP="00330689">
            <w:pPr>
              <w:jc w:val="center"/>
              <w:rPr>
                <w:rFonts w:ascii="Times New Roman" w:hAnsi="Times New Roman"/>
              </w:rPr>
            </w:pPr>
            <w:r w:rsidRPr="000B6C3D">
              <w:rPr>
                <w:rFonts w:ascii="Times New Roman" w:hAnsi="Times New Roman"/>
              </w:rPr>
              <w:t>април</w:t>
            </w:r>
          </w:p>
        </w:tc>
        <w:tc>
          <w:tcPr>
            <w:tcW w:w="11065" w:type="dxa"/>
          </w:tcPr>
          <w:p w14:paraId="366F8B02" w14:textId="77777777" w:rsidR="009D05D0" w:rsidRPr="000B6C3D" w:rsidRDefault="009D05D0" w:rsidP="00330689">
            <w:pPr>
              <w:jc w:val="both"/>
              <w:rPr>
                <w:rFonts w:ascii="Times New Roman" w:hAnsi="Times New Roman"/>
              </w:rPr>
            </w:pPr>
            <w:r w:rsidRPr="000B6C3D">
              <w:rPr>
                <w:rFonts w:ascii="Times New Roman" w:hAnsi="Times New Roman"/>
              </w:rPr>
              <w:t>-Обележавање Дана хумора кроз читање литерарних радова:</w:t>
            </w:r>
          </w:p>
          <w:p w14:paraId="70349395" w14:textId="77777777" w:rsidR="009D05D0" w:rsidRPr="000B6C3D" w:rsidRDefault="009D05D0" w:rsidP="00330689">
            <w:pPr>
              <w:jc w:val="both"/>
              <w:rPr>
                <w:rFonts w:ascii="Times New Roman" w:hAnsi="Times New Roman"/>
              </w:rPr>
            </w:pPr>
            <w:r w:rsidRPr="000B6C3D">
              <w:rPr>
                <w:rFonts w:ascii="Times New Roman" w:hAnsi="Times New Roman"/>
              </w:rPr>
              <w:t>Смех као лек, Весело срце кудељу преде, Бранислав Нушић – највећи српски комедиограф</w:t>
            </w:r>
          </w:p>
        </w:tc>
      </w:tr>
      <w:tr w:rsidR="009D05D0" w:rsidRPr="000B6C3D" w14:paraId="219F8D14" w14:textId="77777777" w:rsidTr="009D05D0">
        <w:tc>
          <w:tcPr>
            <w:tcW w:w="3536" w:type="dxa"/>
            <w:vMerge/>
          </w:tcPr>
          <w:p w14:paraId="4792531D" w14:textId="77777777" w:rsidR="009D05D0" w:rsidRPr="000B6C3D" w:rsidRDefault="009D05D0" w:rsidP="00330689">
            <w:pPr>
              <w:jc w:val="center"/>
              <w:rPr>
                <w:rFonts w:ascii="Times New Roman" w:hAnsi="Times New Roman"/>
              </w:rPr>
            </w:pPr>
          </w:p>
        </w:tc>
        <w:tc>
          <w:tcPr>
            <w:tcW w:w="11065" w:type="dxa"/>
          </w:tcPr>
          <w:p w14:paraId="538B4E82" w14:textId="77777777" w:rsidR="009D05D0" w:rsidRPr="000B6C3D" w:rsidRDefault="009D05D0" w:rsidP="00330689">
            <w:pPr>
              <w:jc w:val="both"/>
              <w:rPr>
                <w:rFonts w:ascii="Times New Roman" w:hAnsi="Times New Roman"/>
              </w:rPr>
            </w:pPr>
            <w:r w:rsidRPr="000B6C3D">
              <w:rPr>
                <w:rFonts w:ascii="Times New Roman" w:hAnsi="Times New Roman"/>
              </w:rPr>
              <w:t>Израда паноа поводом Дана Општине Пожега</w:t>
            </w:r>
          </w:p>
          <w:p w14:paraId="224FBC4D" w14:textId="77777777" w:rsidR="009D05D0" w:rsidRPr="000B6C3D" w:rsidRDefault="009D05D0" w:rsidP="00330689">
            <w:pPr>
              <w:jc w:val="both"/>
              <w:rPr>
                <w:rFonts w:ascii="Times New Roman" w:hAnsi="Times New Roman"/>
              </w:rPr>
            </w:pPr>
            <w:r w:rsidRPr="000B6C3D">
              <w:rPr>
                <w:rFonts w:ascii="Times New Roman" w:hAnsi="Times New Roman"/>
              </w:rPr>
              <w:t>Сарадња са ученицима млађих разреда</w:t>
            </w:r>
          </w:p>
          <w:p w14:paraId="67F79F1A" w14:textId="77777777" w:rsidR="009D05D0" w:rsidRPr="000B6C3D" w:rsidRDefault="009D05D0" w:rsidP="00330689">
            <w:pPr>
              <w:jc w:val="both"/>
              <w:rPr>
                <w:rFonts w:ascii="Times New Roman" w:hAnsi="Times New Roman"/>
              </w:rPr>
            </w:pPr>
            <w:r w:rsidRPr="000B6C3D">
              <w:rPr>
                <w:rFonts w:ascii="Times New Roman" w:hAnsi="Times New Roman"/>
              </w:rPr>
              <w:t>Сакупљање и избор радова за школски лист</w:t>
            </w:r>
          </w:p>
        </w:tc>
      </w:tr>
      <w:tr w:rsidR="009D05D0" w:rsidRPr="000B6C3D" w14:paraId="452BEC3A" w14:textId="77777777" w:rsidTr="009D05D0">
        <w:tc>
          <w:tcPr>
            <w:tcW w:w="3536" w:type="dxa"/>
            <w:vMerge/>
            <w:vAlign w:val="center"/>
          </w:tcPr>
          <w:p w14:paraId="00F3E993" w14:textId="77777777" w:rsidR="009D05D0" w:rsidRPr="000B6C3D" w:rsidRDefault="009D05D0" w:rsidP="00330689">
            <w:pPr>
              <w:rPr>
                <w:rFonts w:ascii="Times New Roman" w:hAnsi="Times New Roman"/>
              </w:rPr>
            </w:pPr>
          </w:p>
        </w:tc>
        <w:tc>
          <w:tcPr>
            <w:tcW w:w="11065" w:type="dxa"/>
          </w:tcPr>
          <w:p w14:paraId="28544D73" w14:textId="77777777" w:rsidR="009D05D0" w:rsidRPr="000B6C3D" w:rsidRDefault="009D05D0" w:rsidP="00330689">
            <w:pPr>
              <w:jc w:val="both"/>
              <w:rPr>
                <w:rFonts w:ascii="Times New Roman" w:hAnsi="Times New Roman"/>
              </w:rPr>
            </w:pPr>
            <w:r w:rsidRPr="000B6C3D">
              <w:rPr>
                <w:rFonts w:ascii="Times New Roman" w:hAnsi="Times New Roman"/>
              </w:rPr>
              <w:t>Сређивање паноа поводом 23.априла, Дана књиге</w:t>
            </w:r>
          </w:p>
        </w:tc>
      </w:tr>
      <w:tr w:rsidR="009D05D0" w:rsidRPr="000B6C3D" w14:paraId="3B05BA56" w14:textId="77777777" w:rsidTr="009D05D0">
        <w:tc>
          <w:tcPr>
            <w:tcW w:w="3536" w:type="dxa"/>
            <w:vMerge/>
            <w:vAlign w:val="center"/>
          </w:tcPr>
          <w:p w14:paraId="41123BEF" w14:textId="77777777" w:rsidR="009D05D0" w:rsidRPr="000B6C3D" w:rsidRDefault="009D05D0" w:rsidP="00330689">
            <w:pPr>
              <w:rPr>
                <w:rFonts w:ascii="Times New Roman" w:hAnsi="Times New Roman"/>
              </w:rPr>
            </w:pPr>
          </w:p>
        </w:tc>
        <w:tc>
          <w:tcPr>
            <w:tcW w:w="11065" w:type="dxa"/>
          </w:tcPr>
          <w:p w14:paraId="73920D4C" w14:textId="77777777" w:rsidR="009D05D0" w:rsidRPr="000B6C3D" w:rsidRDefault="009D05D0" w:rsidP="00330689">
            <w:pPr>
              <w:jc w:val="both"/>
              <w:rPr>
                <w:rFonts w:ascii="Times New Roman" w:hAnsi="Times New Roman"/>
              </w:rPr>
            </w:pPr>
            <w:r w:rsidRPr="000B6C3D">
              <w:rPr>
                <w:rFonts w:ascii="Times New Roman" w:hAnsi="Times New Roman"/>
              </w:rPr>
              <w:t>-Уређивање школског листа у сарадњи са члановима Ликовне секције;</w:t>
            </w:r>
          </w:p>
          <w:p w14:paraId="451515C5" w14:textId="77777777" w:rsidR="009D05D0" w:rsidRPr="000B6C3D" w:rsidRDefault="009D05D0" w:rsidP="00330689">
            <w:pPr>
              <w:jc w:val="both"/>
              <w:rPr>
                <w:rFonts w:ascii="Times New Roman" w:hAnsi="Times New Roman"/>
              </w:rPr>
            </w:pPr>
            <w:r w:rsidRPr="000B6C3D">
              <w:rPr>
                <w:rFonts w:ascii="Times New Roman" w:hAnsi="Times New Roman"/>
              </w:rPr>
              <w:t>-Предлог најуспешнијих такмичара четвртог и виших разреда за интервјуисање</w:t>
            </w:r>
          </w:p>
          <w:p w14:paraId="54F0F577" w14:textId="77777777" w:rsidR="009D05D0" w:rsidRPr="000B6C3D" w:rsidRDefault="009D05D0" w:rsidP="00330689">
            <w:pPr>
              <w:jc w:val="both"/>
              <w:rPr>
                <w:rFonts w:ascii="Times New Roman" w:hAnsi="Times New Roman"/>
              </w:rPr>
            </w:pPr>
            <w:r w:rsidRPr="000B6C3D">
              <w:rPr>
                <w:rFonts w:ascii="Times New Roman" w:hAnsi="Times New Roman"/>
              </w:rPr>
              <w:t>-Писање и обликовање интервјуа</w:t>
            </w:r>
          </w:p>
        </w:tc>
      </w:tr>
      <w:tr w:rsidR="009D05D0" w:rsidRPr="000B6C3D" w14:paraId="2984A7BB" w14:textId="77777777" w:rsidTr="009D05D0">
        <w:tc>
          <w:tcPr>
            <w:tcW w:w="3536" w:type="dxa"/>
            <w:vMerge w:val="restart"/>
            <w:vAlign w:val="center"/>
          </w:tcPr>
          <w:p w14:paraId="65CA427E" w14:textId="77777777" w:rsidR="009D05D0" w:rsidRPr="000B6C3D" w:rsidRDefault="009D05D0" w:rsidP="00330689">
            <w:pPr>
              <w:jc w:val="center"/>
              <w:rPr>
                <w:rFonts w:ascii="Times New Roman" w:hAnsi="Times New Roman"/>
              </w:rPr>
            </w:pPr>
            <w:r w:rsidRPr="000B6C3D">
              <w:rPr>
                <w:rFonts w:ascii="Times New Roman" w:hAnsi="Times New Roman"/>
              </w:rPr>
              <w:t>мај</w:t>
            </w:r>
          </w:p>
        </w:tc>
        <w:tc>
          <w:tcPr>
            <w:tcW w:w="11065" w:type="dxa"/>
          </w:tcPr>
          <w:p w14:paraId="1B65C008" w14:textId="77777777" w:rsidR="009D05D0" w:rsidRPr="000B6C3D" w:rsidRDefault="009D05D0" w:rsidP="00330689">
            <w:pPr>
              <w:jc w:val="both"/>
              <w:rPr>
                <w:rFonts w:ascii="Times New Roman" w:hAnsi="Times New Roman"/>
              </w:rPr>
            </w:pPr>
            <w:r w:rsidRPr="000B6C3D">
              <w:rPr>
                <w:rFonts w:ascii="Times New Roman" w:hAnsi="Times New Roman"/>
              </w:rPr>
              <w:t>-Рад на школском листу</w:t>
            </w:r>
          </w:p>
        </w:tc>
      </w:tr>
      <w:tr w:rsidR="009D05D0" w:rsidRPr="000B6C3D" w14:paraId="3DE4AF2A" w14:textId="77777777" w:rsidTr="009D05D0">
        <w:tc>
          <w:tcPr>
            <w:tcW w:w="3536" w:type="dxa"/>
            <w:vMerge/>
            <w:vAlign w:val="center"/>
          </w:tcPr>
          <w:p w14:paraId="61238CF2" w14:textId="77777777" w:rsidR="009D05D0" w:rsidRPr="000B6C3D" w:rsidRDefault="009D05D0" w:rsidP="00330689">
            <w:pPr>
              <w:jc w:val="center"/>
              <w:rPr>
                <w:rFonts w:ascii="Times New Roman" w:hAnsi="Times New Roman"/>
              </w:rPr>
            </w:pPr>
          </w:p>
        </w:tc>
        <w:tc>
          <w:tcPr>
            <w:tcW w:w="11065" w:type="dxa"/>
          </w:tcPr>
          <w:p w14:paraId="2BE2FBDA" w14:textId="77777777" w:rsidR="009D05D0" w:rsidRPr="000B6C3D" w:rsidRDefault="009D05D0" w:rsidP="00330689">
            <w:pPr>
              <w:jc w:val="both"/>
              <w:rPr>
                <w:rFonts w:ascii="Times New Roman" w:hAnsi="Times New Roman"/>
              </w:rPr>
            </w:pPr>
            <w:r w:rsidRPr="000B6C3D">
              <w:rPr>
                <w:rFonts w:ascii="Times New Roman" w:hAnsi="Times New Roman"/>
              </w:rPr>
              <w:t>Избор радова за пано поводом Дана школе</w:t>
            </w:r>
          </w:p>
        </w:tc>
      </w:tr>
      <w:tr w:rsidR="009D05D0" w:rsidRPr="000B6C3D" w14:paraId="31566A99" w14:textId="77777777" w:rsidTr="009D05D0">
        <w:tc>
          <w:tcPr>
            <w:tcW w:w="3536" w:type="dxa"/>
            <w:vMerge/>
            <w:vAlign w:val="center"/>
          </w:tcPr>
          <w:p w14:paraId="0920B75A" w14:textId="77777777" w:rsidR="009D05D0" w:rsidRPr="000B6C3D" w:rsidRDefault="009D05D0" w:rsidP="00330689">
            <w:pPr>
              <w:jc w:val="center"/>
              <w:rPr>
                <w:rFonts w:ascii="Times New Roman" w:hAnsi="Times New Roman"/>
              </w:rPr>
            </w:pPr>
          </w:p>
        </w:tc>
        <w:tc>
          <w:tcPr>
            <w:tcW w:w="11065" w:type="dxa"/>
          </w:tcPr>
          <w:p w14:paraId="4726AA0C" w14:textId="77777777" w:rsidR="009D05D0" w:rsidRPr="000B6C3D" w:rsidRDefault="009D05D0" w:rsidP="00330689">
            <w:pPr>
              <w:jc w:val="both"/>
              <w:rPr>
                <w:rFonts w:ascii="Times New Roman" w:hAnsi="Times New Roman"/>
              </w:rPr>
            </w:pPr>
            <w:r w:rsidRPr="000B6C3D">
              <w:rPr>
                <w:rFonts w:ascii="Times New Roman" w:hAnsi="Times New Roman"/>
              </w:rPr>
              <w:t>Анализа репортажа написаних поводом Дана Европе, Дана школе или неког другог важног датума у школи</w:t>
            </w:r>
          </w:p>
        </w:tc>
      </w:tr>
      <w:tr w:rsidR="009D05D0" w:rsidRPr="000B6C3D" w14:paraId="51523D4D" w14:textId="77777777" w:rsidTr="009D05D0">
        <w:tc>
          <w:tcPr>
            <w:tcW w:w="3536" w:type="dxa"/>
            <w:vMerge/>
            <w:vAlign w:val="center"/>
          </w:tcPr>
          <w:p w14:paraId="5B443A0F" w14:textId="77777777" w:rsidR="009D05D0" w:rsidRPr="000B6C3D" w:rsidRDefault="009D05D0" w:rsidP="00330689">
            <w:pPr>
              <w:jc w:val="center"/>
              <w:rPr>
                <w:rFonts w:ascii="Times New Roman" w:hAnsi="Times New Roman"/>
              </w:rPr>
            </w:pPr>
          </w:p>
        </w:tc>
        <w:tc>
          <w:tcPr>
            <w:tcW w:w="11065" w:type="dxa"/>
          </w:tcPr>
          <w:p w14:paraId="6374406B" w14:textId="77777777" w:rsidR="009D05D0" w:rsidRPr="000B6C3D" w:rsidRDefault="009D05D0" w:rsidP="00330689">
            <w:pPr>
              <w:jc w:val="both"/>
              <w:rPr>
                <w:rFonts w:ascii="Times New Roman" w:hAnsi="Times New Roman"/>
              </w:rPr>
            </w:pPr>
            <w:r w:rsidRPr="000B6C3D">
              <w:rPr>
                <w:rFonts w:ascii="Times New Roman" w:hAnsi="Times New Roman"/>
              </w:rPr>
              <w:t>Уређивачка делатност: прикупљање најсвежијих школских вести и извештаја са такмичења; концепција школског листа</w:t>
            </w:r>
          </w:p>
          <w:p w14:paraId="7DD82315" w14:textId="77777777" w:rsidR="009D05D0" w:rsidRPr="000B6C3D" w:rsidRDefault="009D05D0" w:rsidP="00330689">
            <w:pPr>
              <w:jc w:val="both"/>
              <w:rPr>
                <w:rFonts w:ascii="Times New Roman" w:hAnsi="Times New Roman"/>
              </w:rPr>
            </w:pPr>
            <w:r w:rsidRPr="000B6C3D">
              <w:rPr>
                <w:rFonts w:ascii="Times New Roman" w:hAnsi="Times New Roman"/>
              </w:rPr>
              <w:t xml:space="preserve">-Идејно решење за насловну страну </w:t>
            </w:r>
          </w:p>
          <w:p w14:paraId="67C6D124" w14:textId="77777777" w:rsidR="009D05D0" w:rsidRPr="000B6C3D" w:rsidRDefault="009D05D0" w:rsidP="00330689">
            <w:pPr>
              <w:jc w:val="both"/>
              <w:rPr>
                <w:rFonts w:ascii="Times New Roman" w:hAnsi="Times New Roman"/>
              </w:rPr>
            </w:pPr>
            <w:r w:rsidRPr="000B6C3D">
              <w:rPr>
                <w:rFonts w:ascii="Times New Roman" w:hAnsi="Times New Roman"/>
              </w:rPr>
              <w:t>-Промоција и дистрибуција школског листа</w:t>
            </w:r>
          </w:p>
        </w:tc>
      </w:tr>
      <w:tr w:rsidR="009D05D0" w:rsidRPr="000B6C3D" w14:paraId="10B8E42A" w14:textId="77777777" w:rsidTr="009D05D0">
        <w:tc>
          <w:tcPr>
            <w:tcW w:w="3536" w:type="dxa"/>
            <w:vMerge w:val="restart"/>
            <w:vAlign w:val="center"/>
          </w:tcPr>
          <w:p w14:paraId="5B068A0A" w14:textId="77777777" w:rsidR="009D05D0" w:rsidRPr="000B6C3D" w:rsidRDefault="009D05D0" w:rsidP="00330689">
            <w:pPr>
              <w:jc w:val="center"/>
              <w:rPr>
                <w:rFonts w:ascii="Times New Roman" w:hAnsi="Times New Roman"/>
              </w:rPr>
            </w:pPr>
          </w:p>
          <w:p w14:paraId="24EA7E05" w14:textId="77777777" w:rsidR="009D05D0" w:rsidRPr="000B6C3D" w:rsidRDefault="009D05D0" w:rsidP="00330689">
            <w:pPr>
              <w:jc w:val="center"/>
              <w:rPr>
                <w:rFonts w:ascii="Times New Roman" w:hAnsi="Times New Roman"/>
              </w:rPr>
            </w:pPr>
            <w:r w:rsidRPr="000B6C3D">
              <w:rPr>
                <w:rFonts w:ascii="Times New Roman" w:hAnsi="Times New Roman"/>
              </w:rPr>
              <w:t>јун</w:t>
            </w:r>
          </w:p>
        </w:tc>
        <w:tc>
          <w:tcPr>
            <w:tcW w:w="11065" w:type="dxa"/>
          </w:tcPr>
          <w:p w14:paraId="52F15E3B" w14:textId="77777777" w:rsidR="009D05D0" w:rsidRPr="000B6C3D" w:rsidRDefault="009D05D0" w:rsidP="00330689">
            <w:pPr>
              <w:jc w:val="both"/>
              <w:rPr>
                <w:rFonts w:ascii="Times New Roman" w:hAnsi="Times New Roman"/>
              </w:rPr>
            </w:pPr>
            <w:r w:rsidRPr="000B6C3D">
              <w:rPr>
                <w:rFonts w:ascii="Times New Roman" w:hAnsi="Times New Roman"/>
              </w:rPr>
              <w:t>Резултати литерарног конкурса поводом Дана заштите животне средине</w:t>
            </w:r>
          </w:p>
        </w:tc>
      </w:tr>
      <w:tr w:rsidR="009D05D0" w:rsidRPr="000B6C3D" w14:paraId="35A9EC51" w14:textId="77777777" w:rsidTr="009D05D0">
        <w:tc>
          <w:tcPr>
            <w:tcW w:w="3536" w:type="dxa"/>
            <w:vMerge/>
            <w:vAlign w:val="center"/>
          </w:tcPr>
          <w:p w14:paraId="2015D3DC" w14:textId="77777777" w:rsidR="009D05D0" w:rsidRPr="000B6C3D" w:rsidRDefault="009D05D0" w:rsidP="00330689">
            <w:pPr>
              <w:rPr>
                <w:rFonts w:ascii="Times New Roman" w:hAnsi="Times New Roman"/>
              </w:rPr>
            </w:pPr>
          </w:p>
        </w:tc>
        <w:tc>
          <w:tcPr>
            <w:tcW w:w="11065" w:type="dxa"/>
          </w:tcPr>
          <w:p w14:paraId="006D6608" w14:textId="77777777" w:rsidR="009D05D0" w:rsidRPr="000B6C3D" w:rsidRDefault="009D05D0" w:rsidP="00330689">
            <w:pPr>
              <w:jc w:val="both"/>
              <w:rPr>
                <w:rFonts w:ascii="Times New Roman" w:hAnsi="Times New Roman"/>
              </w:rPr>
            </w:pPr>
            <w:r w:rsidRPr="000B6C3D">
              <w:rPr>
                <w:rFonts w:ascii="Times New Roman" w:hAnsi="Times New Roman"/>
              </w:rPr>
              <w:t>Анализа активности и успешности рада секције и читање најлепших радова</w:t>
            </w:r>
          </w:p>
          <w:p w14:paraId="7FF002D7" w14:textId="77777777" w:rsidR="009D05D0" w:rsidRPr="000B6C3D" w:rsidRDefault="009D05D0" w:rsidP="00330689">
            <w:pPr>
              <w:jc w:val="both"/>
              <w:rPr>
                <w:rFonts w:ascii="Times New Roman" w:hAnsi="Times New Roman"/>
              </w:rPr>
            </w:pPr>
            <w:r w:rsidRPr="000B6C3D">
              <w:rPr>
                <w:rFonts w:ascii="Times New Roman" w:hAnsi="Times New Roman"/>
              </w:rPr>
              <w:t>Анкета: читаност нашег школског листа</w:t>
            </w:r>
          </w:p>
        </w:tc>
      </w:tr>
    </w:tbl>
    <w:p w14:paraId="52DBA855" w14:textId="77777777" w:rsidR="009D05D0" w:rsidRPr="000B6C3D" w:rsidRDefault="009D05D0" w:rsidP="009D05D0">
      <w:pPr>
        <w:jc w:val="right"/>
        <w:rPr>
          <w:rFonts w:ascii="Times New Roman" w:hAnsi="Times New Roman"/>
        </w:rPr>
      </w:pPr>
      <w:proofErr w:type="spellStart"/>
      <w:r w:rsidRPr="000B6C3D">
        <w:rPr>
          <w:rFonts w:ascii="Times New Roman" w:hAnsi="Times New Roman"/>
        </w:rPr>
        <w:t>Координатор</w:t>
      </w:r>
      <w:proofErr w:type="spellEnd"/>
      <w:r w:rsidRPr="000B6C3D">
        <w:rPr>
          <w:rFonts w:ascii="Times New Roman" w:hAnsi="Times New Roman"/>
        </w:rPr>
        <w:t xml:space="preserve"> </w:t>
      </w:r>
      <w:proofErr w:type="spellStart"/>
      <w:r w:rsidRPr="000B6C3D">
        <w:rPr>
          <w:rFonts w:ascii="Times New Roman" w:hAnsi="Times New Roman"/>
        </w:rPr>
        <w:t>Новинарске</w:t>
      </w:r>
      <w:proofErr w:type="spellEnd"/>
      <w:r w:rsidRPr="000B6C3D">
        <w:rPr>
          <w:rFonts w:ascii="Times New Roman" w:hAnsi="Times New Roman"/>
        </w:rPr>
        <w:t xml:space="preserve"> </w:t>
      </w:r>
      <w:proofErr w:type="spellStart"/>
      <w:r w:rsidRPr="000B6C3D">
        <w:rPr>
          <w:rFonts w:ascii="Times New Roman" w:hAnsi="Times New Roman"/>
        </w:rPr>
        <w:t>секције</w:t>
      </w:r>
      <w:proofErr w:type="spellEnd"/>
      <w:r w:rsidRPr="000B6C3D">
        <w:rPr>
          <w:rFonts w:ascii="Times New Roman" w:hAnsi="Times New Roman"/>
        </w:rPr>
        <w:t xml:space="preserve"> </w:t>
      </w:r>
    </w:p>
    <w:p w14:paraId="4FD5949A" w14:textId="77777777" w:rsidR="009D05D0" w:rsidRPr="000B6C3D" w:rsidRDefault="009D05D0" w:rsidP="009D05D0">
      <w:pPr>
        <w:jc w:val="right"/>
        <w:rPr>
          <w:rFonts w:ascii="Times New Roman" w:hAnsi="Times New Roman"/>
        </w:rPr>
      </w:pPr>
      <w:r w:rsidRPr="000B6C3D">
        <w:rPr>
          <w:rFonts w:ascii="Times New Roman" w:hAnsi="Times New Roman"/>
        </w:rPr>
        <w:t xml:space="preserve">и </w:t>
      </w:r>
      <w:proofErr w:type="spellStart"/>
      <w:r w:rsidRPr="000B6C3D">
        <w:rPr>
          <w:rFonts w:ascii="Times New Roman" w:hAnsi="Times New Roman"/>
        </w:rPr>
        <w:t>уредник</w:t>
      </w:r>
      <w:proofErr w:type="spellEnd"/>
      <w:r w:rsidRPr="000B6C3D">
        <w:rPr>
          <w:rFonts w:ascii="Times New Roman" w:hAnsi="Times New Roman"/>
        </w:rPr>
        <w:t xml:space="preserve"> </w:t>
      </w:r>
      <w:proofErr w:type="spellStart"/>
      <w:r w:rsidRPr="000B6C3D">
        <w:rPr>
          <w:rFonts w:ascii="Times New Roman" w:hAnsi="Times New Roman"/>
        </w:rPr>
        <w:t>школског</w:t>
      </w:r>
      <w:proofErr w:type="spellEnd"/>
      <w:r w:rsidRPr="000B6C3D">
        <w:rPr>
          <w:rFonts w:ascii="Times New Roman" w:hAnsi="Times New Roman"/>
        </w:rPr>
        <w:t xml:space="preserve"> </w:t>
      </w:r>
      <w:proofErr w:type="spellStart"/>
      <w:r w:rsidRPr="000B6C3D">
        <w:rPr>
          <w:rFonts w:ascii="Times New Roman" w:hAnsi="Times New Roman"/>
        </w:rPr>
        <w:t>листа</w:t>
      </w:r>
      <w:proofErr w:type="spellEnd"/>
      <w:r w:rsidRPr="000B6C3D">
        <w:rPr>
          <w:rFonts w:ascii="Times New Roman" w:hAnsi="Times New Roman"/>
        </w:rPr>
        <w:t>,</w:t>
      </w:r>
    </w:p>
    <w:p w14:paraId="4FB2BBF9" w14:textId="77777777" w:rsidR="009D05D0" w:rsidRPr="000B6C3D" w:rsidRDefault="009D05D0" w:rsidP="009D05D0">
      <w:pPr>
        <w:jc w:val="right"/>
        <w:rPr>
          <w:rFonts w:ascii="Times New Roman" w:hAnsi="Times New Roman"/>
        </w:rPr>
      </w:pPr>
      <w:proofErr w:type="spellStart"/>
      <w:r w:rsidRPr="000B6C3D">
        <w:rPr>
          <w:rFonts w:ascii="Times New Roman" w:hAnsi="Times New Roman"/>
        </w:rPr>
        <w:t>Душица</w:t>
      </w:r>
      <w:proofErr w:type="spellEnd"/>
      <w:r w:rsidRPr="000B6C3D">
        <w:rPr>
          <w:rFonts w:ascii="Times New Roman" w:hAnsi="Times New Roman"/>
        </w:rPr>
        <w:t xml:space="preserve"> </w:t>
      </w:r>
      <w:proofErr w:type="spellStart"/>
      <w:r w:rsidRPr="000B6C3D">
        <w:rPr>
          <w:rFonts w:ascii="Times New Roman" w:hAnsi="Times New Roman"/>
        </w:rPr>
        <w:t>Додић</w:t>
      </w:r>
      <w:proofErr w:type="spellEnd"/>
    </w:p>
    <w:p w14:paraId="16E22C1B" w14:textId="77777777" w:rsidR="009D05D0" w:rsidRPr="00D770CF" w:rsidRDefault="009D05D0" w:rsidP="009D05D0">
      <w:pPr>
        <w:jc w:val="right"/>
        <w:rPr>
          <w:sz w:val="20"/>
        </w:rPr>
      </w:pPr>
    </w:p>
    <w:tbl>
      <w:tblPr>
        <w:tblW w:w="14743" w:type="dxa"/>
        <w:tblInd w:w="-7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86"/>
        <w:gridCol w:w="11057"/>
      </w:tblGrid>
      <w:tr w:rsidR="009D05D0" w:rsidRPr="000B6C3D" w14:paraId="34C5581A" w14:textId="77777777" w:rsidTr="009D05D0">
        <w:trPr>
          <w:trHeight w:val="57"/>
        </w:trPr>
        <w:tc>
          <w:tcPr>
            <w:tcW w:w="14743" w:type="dxa"/>
            <w:gridSpan w:val="2"/>
            <w:shd w:val="clear" w:color="auto" w:fill="FFC000"/>
          </w:tcPr>
          <w:p w14:paraId="7DC2C9D1" w14:textId="77777777" w:rsidR="009D05D0" w:rsidRPr="000B6C3D" w:rsidRDefault="009D05D0" w:rsidP="00330689">
            <w:pPr>
              <w:spacing w:after="200" w:line="276" w:lineRule="auto"/>
              <w:jc w:val="center"/>
              <w:rPr>
                <w:rFonts w:ascii="Times New Roman" w:hAnsi="Times New Roman"/>
                <w:b/>
              </w:rPr>
            </w:pPr>
            <w:proofErr w:type="spellStart"/>
            <w:r w:rsidRPr="000B6C3D">
              <w:rPr>
                <w:rFonts w:ascii="Times New Roman" w:hAnsi="Times New Roman"/>
                <w:b/>
              </w:rPr>
              <w:t>Програм</w:t>
            </w:r>
            <w:proofErr w:type="spellEnd"/>
            <w:r w:rsidRPr="000B6C3D">
              <w:rPr>
                <w:rFonts w:ascii="Times New Roman" w:hAnsi="Times New Roman"/>
                <w:b/>
              </w:rPr>
              <w:t xml:space="preserve"> </w:t>
            </w:r>
            <w:proofErr w:type="spellStart"/>
            <w:r w:rsidRPr="000B6C3D">
              <w:rPr>
                <w:rFonts w:ascii="Times New Roman" w:hAnsi="Times New Roman"/>
                <w:b/>
              </w:rPr>
              <w:t>рада</w:t>
            </w:r>
            <w:proofErr w:type="spellEnd"/>
            <w:r w:rsidRPr="000B6C3D">
              <w:rPr>
                <w:rFonts w:ascii="Times New Roman" w:hAnsi="Times New Roman"/>
                <w:b/>
              </w:rPr>
              <w:t xml:space="preserve"> </w:t>
            </w:r>
            <w:proofErr w:type="spellStart"/>
            <w:r w:rsidRPr="000B6C3D">
              <w:rPr>
                <w:rFonts w:ascii="Times New Roman" w:hAnsi="Times New Roman"/>
                <w:b/>
              </w:rPr>
              <w:t>Библиотекарске</w:t>
            </w:r>
            <w:proofErr w:type="spellEnd"/>
            <w:r w:rsidRPr="000B6C3D">
              <w:rPr>
                <w:rFonts w:ascii="Times New Roman" w:hAnsi="Times New Roman"/>
                <w:b/>
              </w:rPr>
              <w:t xml:space="preserve"> </w:t>
            </w:r>
            <w:proofErr w:type="spellStart"/>
            <w:r w:rsidRPr="000B6C3D">
              <w:rPr>
                <w:rFonts w:ascii="Times New Roman" w:hAnsi="Times New Roman"/>
                <w:b/>
              </w:rPr>
              <w:t>секције</w:t>
            </w:r>
            <w:proofErr w:type="spellEnd"/>
          </w:p>
        </w:tc>
      </w:tr>
      <w:tr w:rsidR="009D05D0" w:rsidRPr="000B6C3D" w14:paraId="7E49A76F" w14:textId="77777777" w:rsidTr="009D05D0">
        <w:trPr>
          <w:trHeight w:val="57"/>
        </w:trPr>
        <w:tc>
          <w:tcPr>
            <w:tcW w:w="3686" w:type="dxa"/>
            <w:vMerge w:val="restart"/>
          </w:tcPr>
          <w:p w14:paraId="11D1BCFB" w14:textId="77777777" w:rsidR="009D05D0" w:rsidRPr="000B6C3D" w:rsidRDefault="009D05D0" w:rsidP="00330689">
            <w:pPr>
              <w:spacing w:after="200" w:line="276" w:lineRule="auto"/>
              <w:jc w:val="center"/>
              <w:rPr>
                <w:rFonts w:ascii="Times New Roman" w:hAnsi="Times New Roman"/>
              </w:rPr>
            </w:pPr>
          </w:p>
          <w:p w14:paraId="364BB35D" w14:textId="77777777" w:rsidR="009D05D0" w:rsidRPr="000B6C3D" w:rsidRDefault="009D05D0" w:rsidP="00330689">
            <w:pPr>
              <w:spacing w:after="200" w:line="276" w:lineRule="auto"/>
              <w:jc w:val="center"/>
              <w:rPr>
                <w:rFonts w:ascii="Times New Roman" w:hAnsi="Times New Roman"/>
              </w:rPr>
            </w:pPr>
            <w:proofErr w:type="spellStart"/>
            <w:r w:rsidRPr="000B6C3D">
              <w:rPr>
                <w:rFonts w:ascii="Times New Roman" w:hAnsi="Times New Roman"/>
              </w:rPr>
              <w:lastRenderedPageBreak/>
              <w:t>септембар</w:t>
            </w:r>
            <w:proofErr w:type="spellEnd"/>
          </w:p>
        </w:tc>
        <w:tc>
          <w:tcPr>
            <w:tcW w:w="11057" w:type="dxa"/>
          </w:tcPr>
          <w:p w14:paraId="112CC9E2" w14:textId="77777777" w:rsidR="009D05D0" w:rsidRPr="000B6C3D" w:rsidRDefault="009D05D0" w:rsidP="00330689">
            <w:pPr>
              <w:spacing w:after="200" w:line="276" w:lineRule="auto"/>
              <w:jc w:val="both"/>
              <w:rPr>
                <w:rFonts w:ascii="Times New Roman" w:hAnsi="Times New Roman"/>
              </w:rPr>
            </w:pPr>
            <w:proofErr w:type="spellStart"/>
            <w:r w:rsidRPr="000B6C3D">
              <w:rPr>
                <w:rFonts w:ascii="Times New Roman" w:hAnsi="Times New Roman"/>
              </w:rPr>
              <w:lastRenderedPageBreak/>
              <w:t>Добродошлица</w:t>
            </w:r>
            <w:proofErr w:type="spellEnd"/>
            <w:r w:rsidRPr="000B6C3D">
              <w:rPr>
                <w:rFonts w:ascii="Times New Roman" w:hAnsi="Times New Roman"/>
              </w:rPr>
              <w:t xml:space="preserve"> </w:t>
            </w:r>
            <w:proofErr w:type="spellStart"/>
            <w:r w:rsidRPr="000B6C3D">
              <w:rPr>
                <w:rFonts w:ascii="Times New Roman" w:hAnsi="Times New Roman"/>
              </w:rPr>
              <w:t>првацима</w:t>
            </w:r>
            <w:proofErr w:type="spellEnd"/>
            <w:r w:rsidRPr="000B6C3D">
              <w:rPr>
                <w:rFonts w:ascii="Times New Roman" w:hAnsi="Times New Roman"/>
              </w:rPr>
              <w:t xml:space="preserve"> </w:t>
            </w:r>
          </w:p>
        </w:tc>
      </w:tr>
      <w:tr w:rsidR="009D05D0" w:rsidRPr="000B6C3D" w14:paraId="3D5229FC" w14:textId="77777777" w:rsidTr="009D05D0">
        <w:trPr>
          <w:trHeight w:val="57"/>
        </w:trPr>
        <w:tc>
          <w:tcPr>
            <w:tcW w:w="3686" w:type="dxa"/>
            <w:vMerge/>
          </w:tcPr>
          <w:p w14:paraId="6AA94056" w14:textId="77777777" w:rsidR="009D05D0" w:rsidRPr="000B6C3D" w:rsidRDefault="009D05D0" w:rsidP="00330689">
            <w:pPr>
              <w:spacing w:after="200" w:line="276" w:lineRule="auto"/>
              <w:ind w:left="360"/>
              <w:jc w:val="center"/>
              <w:rPr>
                <w:rFonts w:ascii="Times New Roman" w:hAnsi="Times New Roman"/>
              </w:rPr>
            </w:pPr>
          </w:p>
        </w:tc>
        <w:tc>
          <w:tcPr>
            <w:tcW w:w="11057" w:type="dxa"/>
          </w:tcPr>
          <w:p w14:paraId="7A161C8C" w14:textId="77777777" w:rsidR="009D05D0" w:rsidRPr="000B6C3D" w:rsidRDefault="009D05D0" w:rsidP="00330689">
            <w:pPr>
              <w:spacing w:after="200" w:line="276" w:lineRule="auto"/>
              <w:jc w:val="both"/>
              <w:rPr>
                <w:rFonts w:ascii="Times New Roman" w:hAnsi="Times New Roman"/>
              </w:rPr>
            </w:pPr>
            <w:proofErr w:type="spellStart"/>
            <w:r w:rsidRPr="000B6C3D">
              <w:rPr>
                <w:rFonts w:ascii="Times New Roman" w:hAnsi="Times New Roman"/>
              </w:rPr>
              <w:t>Обележавање</w:t>
            </w:r>
            <w:proofErr w:type="spellEnd"/>
            <w:r w:rsidRPr="000B6C3D">
              <w:rPr>
                <w:rFonts w:ascii="Times New Roman" w:hAnsi="Times New Roman"/>
              </w:rPr>
              <w:t xml:space="preserve"> </w:t>
            </w:r>
            <w:proofErr w:type="gramStart"/>
            <w:r w:rsidRPr="000B6C3D">
              <w:rPr>
                <w:rFonts w:ascii="Times New Roman" w:hAnsi="Times New Roman"/>
              </w:rPr>
              <w:t>8.септембра</w:t>
            </w:r>
            <w:proofErr w:type="gramEnd"/>
            <w:r w:rsidRPr="000B6C3D">
              <w:rPr>
                <w:rFonts w:ascii="Times New Roman" w:hAnsi="Times New Roman"/>
              </w:rPr>
              <w:t xml:space="preserve">, </w:t>
            </w:r>
            <w:proofErr w:type="spellStart"/>
            <w:r w:rsidRPr="000B6C3D">
              <w:rPr>
                <w:rFonts w:ascii="Times New Roman" w:hAnsi="Times New Roman"/>
              </w:rPr>
              <w:t>Дана</w:t>
            </w:r>
            <w:proofErr w:type="spellEnd"/>
            <w:r w:rsidRPr="000B6C3D">
              <w:rPr>
                <w:rFonts w:ascii="Times New Roman" w:hAnsi="Times New Roman"/>
              </w:rPr>
              <w:t xml:space="preserve"> </w:t>
            </w:r>
            <w:proofErr w:type="spellStart"/>
            <w:r w:rsidRPr="000B6C3D">
              <w:rPr>
                <w:rFonts w:ascii="Times New Roman" w:hAnsi="Times New Roman"/>
              </w:rPr>
              <w:t>писмености</w:t>
            </w:r>
            <w:proofErr w:type="spellEnd"/>
          </w:p>
        </w:tc>
      </w:tr>
      <w:tr w:rsidR="009D05D0" w:rsidRPr="000B6C3D" w14:paraId="06A98A9B" w14:textId="77777777" w:rsidTr="009D05D0">
        <w:trPr>
          <w:trHeight w:val="57"/>
        </w:trPr>
        <w:tc>
          <w:tcPr>
            <w:tcW w:w="3686" w:type="dxa"/>
            <w:vMerge/>
          </w:tcPr>
          <w:p w14:paraId="14217D98" w14:textId="77777777" w:rsidR="009D05D0" w:rsidRPr="000B6C3D" w:rsidRDefault="009D05D0" w:rsidP="00330689">
            <w:pPr>
              <w:spacing w:after="200" w:line="276" w:lineRule="auto"/>
              <w:ind w:left="360"/>
              <w:jc w:val="center"/>
              <w:rPr>
                <w:rFonts w:ascii="Times New Roman" w:hAnsi="Times New Roman"/>
              </w:rPr>
            </w:pPr>
          </w:p>
        </w:tc>
        <w:tc>
          <w:tcPr>
            <w:tcW w:w="11057" w:type="dxa"/>
          </w:tcPr>
          <w:p w14:paraId="63DBE9E9" w14:textId="77777777" w:rsidR="009D05D0" w:rsidRPr="000B6C3D" w:rsidRDefault="009D05D0" w:rsidP="00330689">
            <w:pPr>
              <w:spacing w:after="200" w:line="276" w:lineRule="auto"/>
              <w:jc w:val="both"/>
              <w:rPr>
                <w:rFonts w:ascii="Times New Roman" w:hAnsi="Times New Roman"/>
              </w:rPr>
            </w:pPr>
            <w:proofErr w:type="spellStart"/>
            <w:r w:rsidRPr="000B6C3D">
              <w:rPr>
                <w:rFonts w:ascii="Times New Roman" w:hAnsi="Times New Roman"/>
              </w:rPr>
              <w:t>Припрема</w:t>
            </w:r>
            <w:proofErr w:type="spellEnd"/>
            <w:r w:rsidRPr="000B6C3D">
              <w:rPr>
                <w:rFonts w:ascii="Times New Roman" w:hAnsi="Times New Roman"/>
              </w:rPr>
              <w:t xml:space="preserve"> и </w:t>
            </w:r>
            <w:proofErr w:type="spellStart"/>
            <w:r w:rsidRPr="000B6C3D">
              <w:rPr>
                <w:rFonts w:ascii="Times New Roman" w:hAnsi="Times New Roman"/>
              </w:rPr>
              <w:t>обележавање</w:t>
            </w:r>
            <w:proofErr w:type="spellEnd"/>
            <w:r w:rsidRPr="000B6C3D">
              <w:rPr>
                <w:rFonts w:ascii="Times New Roman" w:hAnsi="Times New Roman"/>
              </w:rPr>
              <w:t xml:space="preserve"> </w:t>
            </w:r>
            <w:proofErr w:type="gramStart"/>
            <w:r w:rsidRPr="000B6C3D">
              <w:rPr>
                <w:rFonts w:ascii="Times New Roman" w:hAnsi="Times New Roman"/>
              </w:rPr>
              <w:t>26.септембра</w:t>
            </w:r>
            <w:proofErr w:type="gramEnd"/>
            <w:r w:rsidRPr="000B6C3D">
              <w:rPr>
                <w:rFonts w:ascii="Times New Roman" w:hAnsi="Times New Roman"/>
              </w:rPr>
              <w:t xml:space="preserve">, </w:t>
            </w:r>
            <w:proofErr w:type="spellStart"/>
            <w:r w:rsidRPr="000B6C3D">
              <w:rPr>
                <w:rFonts w:ascii="Times New Roman" w:hAnsi="Times New Roman"/>
              </w:rPr>
              <w:t>Европског</w:t>
            </w:r>
            <w:proofErr w:type="spellEnd"/>
            <w:r w:rsidRPr="000B6C3D">
              <w:rPr>
                <w:rFonts w:ascii="Times New Roman" w:hAnsi="Times New Roman"/>
              </w:rPr>
              <w:t xml:space="preserve"> </w:t>
            </w:r>
            <w:proofErr w:type="spellStart"/>
            <w:r w:rsidRPr="000B6C3D">
              <w:rPr>
                <w:rFonts w:ascii="Times New Roman" w:hAnsi="Times New Roman"/>
              </w:rPr>
              <w:t>дана</w:t>
            </w:r>
            <w:proofErr w:type="spellEnd"/>
            <w:r w:rsidRPr="000B6C3D">
              <w:rPr>
                <w:rFonts w:ascii="Times New Roman" w:hAnsi="Times New Roman"/>
              </w:rPr>
              <w:t xml:space="preserve"> </w:t>
            </w:r>
            <w:proofErr w:type="spellStart"/>
            <w:r w:rsidRPr="000B6C3D">
              <w:rPr>
                <w:rFonts w:ascii="Times New Roman" w:hAnsi="Times New Roman"/>
              </w:rPr>
              <w:t>страних</w:t>
            </w:r>
            <w:proofErr w:type="spellEnd"/>
            <w:r w:rsidRPr="000B6C3D">
              <w:rPr>
                <w:rFonts w:ascii="Times New Roman" w:hAnsi="Times New Roman"/>
              </w:rPr>
              <w:t xml:space="preserve"> </w:t>
            </w:r>
            <w:proofErr w:type="spellStart"/>
            <w:r w:rsidRPr="000B6C3D">
              <w:rPr>
                <w:rFonts w:ascii="Times New Roman" w:hAnsi="Times New Roman"/>
              </w:rPr>
              <w:t>језика</w:t>
            </w:r>
            <w:proofErr w:type="spellEnd"/>
          </w:p>
        </w:tc>
      </w:tr>
      <w:tr w:rsidR="009D05D0" w:rsidRPr="000B6C3D" w14:paraId="39482A07" w14:textId="77777777" w:rsidTr="009D05D0">
        <w:trPr>
          <w:trHeight w:val="20"/>
        </w:trPr>
        <w:tc>
          <w:tcPr>
            <w:tcW w:w="3686" w:type="dxa"/>
            <w:vMerge w:val="restart"/>
          </w:tcPr>
          <w:p w14:paraId="3137128F" w14:textId="77777777" w:rsidR="009D05D0" w:rsidRPr="000B6C3D" w:rsidRDefault="009D05D0" w:rsidP="00330689">
            <w:pPr>
              <w:spacing w:after="200" w:line="276" w:lineRule="auto"/>
              <w:jc w:val="center"/>
              <w:rPr>
                <w:rFonts w:ascii="Times New Roman" w:hAnsi="Times New Roman"/>
              </w:rPr>
            </w:pPr>
          </w:p>
          <w:p w14:paraId="28CFBEE8" w14:textId="77777777" w:rsidR="009D05D0" w:rsidRPr="000B6C3D" w:rsidRDefault="009D05D0" w:rsidP="00330689">
            <w:pPr>
              <w:spacing w:after="200" w:line="276" w:lineRule="auto"/>
              <w:jc w:val="center"/>
              <w:rPr>
                <w:rFonts w:ascii="Times New Roman" w:hAnsi="Times New Roman"/>
              </w:rPr>
            </w:pPr>
            <w:proofErr w:type="spellStart"/>
            <w:r w:rsidRPr="000B6C3D">
              <w:rPr>
                <w:rFonts w:ascii="Times New Roman" w:hAnsi="Times New Roman"/>
              </w:rPr>
              <w:t>октобар</w:t>
            </w:r>
            <w:proofErr w:type="spellEnd"/>
          </w:p>
        </w:tc>
        <w:tc>
          <w:tcPr>
            <w:tcW w:w="11057" w:type="dxa"/>
          </w:tcPr>
          <w:p w14:paraId="44DBA4A5" w14:textId="77777777" w:rsidR="009D05D0" w:rsidRPr="000B6C3D" w:rsidRDefault="009D05D0" w:rsidP="00330689">
            <w:pPr>
              <w:spacing w:after="200" w:line="276" w:lineRule="auto"/>
              <w:jc w:val="both"/>
              <w:rPr>
                <w:rFonts w:ascii="Times New Roman" w:hAnsi="Times New Roman"/>
              </w:rPr>
            </w:pPr>
            <w:proofErr w:type="spellStart"/>
            <w:r w:rsidRPr="000B6C3D">
              <w:rPr>
                <w:rFonts w:ascii="Times New Roman" w:hAnsi="Times New Roman"/>
              </w:rPr>
              <w:t>Спровођење</w:t>
            </w:r>
            <w:proofErr w:type="spellEnd"/>
            <w:r w:rsidRPr="000B6C3D">
              <w:rPr>
                <w:rFonts w:ascii="Times New Roman" w:hAnsi="Times New Roman"/>
              </w:rPr>
              <w:t xml:space="preserve"> </w:t>
            </w:r>
            <w:proofErr w:type="spellStart"/>
            <w:r w:rsidRPr="000B6C3D">
              <w:rPr>
                <w:rFonts w:ascii="Times New Roman" w:hAnsi="Times New Roman"/>
              </w:rPr>
              <w:t>акције</w:t>
            </w:r>
            <w:proofErr w:type="spellEnd"/>
            <w:r w:rsidRPr="000B6C3D">
              <w:rPr>
                <w:rFonts w:ascii="Times New Roman" w:hAnsi="Times New Roman"/>
              </w:rPr>
              <w:t xml:space="preserve"> </w:t>
            </w:r>
            <w:proofErr w:type="spellStart"/>
            <w:r w:rsidRPr="000B6C3D">
              <w:rPr>
                <w:rFonts w:ascii="Times New Roman" w:hAnsi="Times New Roman"/>
              </w:rPr>
              <w:t>за</w:t>
            </w:r>
            <w:proofErr w:type="spellEnd"/>
            <w:r w:rsidRPr="000B6C3D">
              <w:rPr>
                <w:rFonts w:ascii="Times New Roman" w:hAnsi="Times New Roman"/>
              </w:rPr>
              <w:t xml:space="preserve"> </w:t>
            </w:r>
            <w:proofErr w:type="spellStart"/>
            <w:r w:rsidRPr="000B6C3D">
              <w:rPr>
                <w:rFonts w:ascii="Times New Roman" w:hAnsi="Times New Roman"/>
              </w:rPr>
              <w:t>ученике</w:t>
            </w:r>
            <w:proofErr w:type="spellEnd"/>
            <w:r w:rsidRPr="000B6C3D">
              <w:rPr>
                <w:rFonts w:ascii="Times New Roman" w:hAnsi="Times New Roman"/>
              </w:rPr>
              <w:t xml:space="preserve"> и </w:t>
            </w:r>
            <w:proofErr w:type="spellStart"/>
            <w:r w:rsidRPr="000B6C3D">
              <w:rPr>
                <w:rFonts w:ascii="Times New Roman" w:hAnsi="Times New Roman"/>
              </w:rPr>
              <w:t>наставнике</w:t>
            </w:r>
            <w:proofErr w:type="spellEnd"/>
            <w:r w:rsidRPr="000B6C3D">
              <w:rPr>
                <w:rFonts w:ascii="Times New Roman" w:hAnsi="Times New Roman"/>
              </w:rPr>
              <w:t xml:space="preserve"> „</w:t>
            </w:r>
            <w:proofErr w:type="spellStart"/>
            <w:r w:rsidRPr="000B6C3D">
              <w:rPr>
                <w:rFonts w:ascii="Times New Roman" w:hAnsi="Times New Roman"/>
              </w:rPr>
              <w:t>Поклони</w:t>
            </w:r>
            <w:proofErr w:type="spellEnd"/>
            <w:r w:rsidRPr="000B6C3D">
              <w:rPr>
                <w:rFonts w:ascii="Times New Roman" w:hAnsi="Times New Roman"/>
              </w:rPr>
              <w:t xml:space="preserve"> </w:t>
            </w:r>
            <w:proofErr w:type="spellStart"/>
            <w:r w:rsidRPr="000B6C3D">
              <w:rPr>
                <w:rFonts w:ascii="Times New Roman" w:hAnsi="Times New Roman"/>
              </w:rPr>
              <w:t>књигу</w:t>
            </w:r>
            <w:proofErr w:type="spellEnd"/>
            <w:r w:rsidRPr="000B6C3D">
              <w:rPr>
                <w:rFonts w:ascii="Times New Roman" w:hAnsi="Times New Roman"/>
              </w:rPr>
              <w:t xml:space="preserve"> </w:t>
            </w:r>
            <w:proofErr w:type="spellStart"/>
            <w:r w:rsidRPr="000B6C3D">
              <w:rPr>
                <w:rFonts w:ascii="Times New Roman" w:hAnsi="Times New Roman"/>
              </w:rPr>
              <w:t>школској</w:t>
            </w:r>
            <w:proofErr w:type="spellEnd"/>
            <w:r w:rsidRPr="000B6C3D">
              <w:rPr>
                <w:rFonts w:ascii="Times New Roman" w:hAnsi="Times New Roman"/>
              </w:rPr>
              <w:t xml:space="preserve"> </w:t>
            </w:r>
            <w:proofErr w:type="spellStart"/>
            <w:proofErr w:type="gramStart"/>
            <w:r w:rsidRPr="000B6C3D">
              <w:rPr>
                <w:rFonts w:ascii="Times New Roman" w:hAnsi="Times New Roman"/>
              </w:rPr>
              <w:t>библиотеци</w:t>
            </w:r>
            <w:proofErr w:type="spellEnd"/>
            <w:r w:rsidRPr="000B6C3D">
              <w:rPr>
                <w:rFonts w:ascii="Times New Roman" w:hAnsi="Times New Roman"/>
              </w:rPr>
              <w:t>“</w:t>
            </w:r>
            <w:proofErr w:type="gramEnd"/>
          </w:p>
        </w:tc>
      </w:tr>
      <w:tr w:rsidR="009D05D0" w:rsidRPr="000B6C3D" w14:paraId="6073A896" w14:textId="77777777" w:rsidTr="009D05D0">
        <w:trPr>
          <w:trHeight w:val="20"/>
        </w:trPr>
        <w:tc>
          <w:tcPr>
            <w:tcW w:w="3686" w:type="dxa"/>
            <w:vMerge/>
          </w:tcPr>
          <w:p w14:paraId="20813173" w14:textId="77777777" w:rsidR="009D05D0" w:rsidRPr="000B6C3D" w:rsidRDefault="009D05D0" w:rsidP="00330689">
            <w:pPr>
              <w:spacing w:after="200" w:line="276" w:lineRule="auto"/>
              <w:jc w:val="center"/>
              <w:rPr>
                <w:rFonts w:ascii="Times New Roman" w:hAnsi="Times New Roman"/>
              </w:rPr>
            </w:pPr>
          </w:p>
        </w:tc>
        <w:tc>
          <w:tcPr>
            <w:tcW w:w="11057" w:type="dxa"/>
          </w:tcPr>
          <w:p w14:paraId="1752D9A1" w14:textId="77777777" w:rsidR="009D05D0" w:rsidRPr="000B6C3D" w:rsidRDefault="009D05D0" w:rsidP="00330689">
            <w:pPr>
              <w:spacing w:after="200" w:line="276" w:lineRule="auto"/>
              <w:jc w:val="both"/>
              <w:rPr>
                <w:rFonts w:ascii="Times New Roman" w:hAnsi="Times New Roman"/>
              </w:rPr>
            </w:pPr>
            <w:proofErr w:type="spellStart"/>
            <w:r w:rsidRPr="000B6C3D">
              <w:rPr>
                <w:rFonts w:ascii="Times New Roman" w:hAnsi="Times New Roman"/>
              </w:rPr>
              <w:t>Организовање</w:t>
            </w:r>
            <w:proofErr w:type="spellEnd"/>
            <w:r w:rsidRPr="000B6C3D">
              <w:rPr>
                <w:rFonts w:ascii="Times New Roman" w:hAnsi="Times New Roman"/>
              </w:rPr>
              <w:t xml:space="preserve"> </w:t>
            </w:r>
            <w:proofErr w:type="spellStart"/>
            <w:r w:rsidRPr="000B6C3D">
              <w:rPr>
                <w:rFonts w:ascii="Times New Roman" w:hAnsi="Times New Roman"/>
              </w:rPr>
              <w:t>трибине</w:t>
            </w:r>
            <w:proofErr w:type="spellEnd"/>
            <w:r w:rsidRPr="000B6C3D">
              <w:rPr>
                <w:rFonts w:ascii="Times New Roman" w:hAnsi="Times New Roman"/>
              </w:rPr>
              <w:t xml:space="preserve"> о </w:t>
            </w:r>
            <w:proofErr w:type="spellStart"/>
            <w:r w:rsidRPr="000B6C3D">
              <w:rPr>
                <w:rFonts w:ascii="Times New Roman" w:hAnsi="Times New Roman"/>
              </w:rPr>
              <w:t>здравој</w:t>
            </w:r>
            <w:proofErr w:type="spellEnd"/>
            <w:r w:rsidRPr="000B6C3D">
              <w:rPr>
                <w:rFonts w:ascii="Times New Roman" w:hAnsi="Times New Roman"/>
              </w:rPr>
              <w:t xml:space="preserve"> </w:t>
            </w:r>
            <w:proofErr w:type="spellStart"/>
            <w:r w:rsidRPr="000B6C3D">
              <w:rPr>
                <w:rFonts w:ascii="Times New Roman" w:hAnsi="Times New Roman"/>
              </w:rPr>
              <w:t>исхрани</w:t>
            </w:r>
            <w:proofErr w:type="spellEnd"/>
            <w:r w:rsidRPr="000B6C3D">
              <w:rPr>
                <w:rFonts w:ascii="Times New Roman" w:hAnsi="Times New Roman"/>
              </w:rPr>
              <w:t xml:space="preserve"> </w:t>
            </w:r>
            <w:proofErr w:type="spellStart"/>
            <w:r w:rsidRPr="000B6C3D">
              <w:rPr>
                <w:rFonts w:ascii="Times New Roman" w:hAnsi="Times New Roman"/>
              </w:rPr>
              <w:t>поводом</w:t>
            </w:r>
            <w:proofErr w:type="spellEnd"/>
            <w:r w:rsidRPr="000B6C3D">
              <w:rPr>
                <w:rFonts w:ascii="Times New Roman" w:hAnsi="Times New Roman"/>
              </w:rPr>
              <w:t xml:space="preserve"> </w:t>
            </w:r>
            <w:proofErr w:type="spellStart"/>
            <w:r w:rsidRPr="000B6C3D">
              <w:rPr>
                <w:rFonts w:ascii="Times New Roman" w:hAnsi="Times New Roman"/>
              </w:rPr>
              <w:t>Светског</w:t>
            </w:r>
            <w:proofErr w:type="spellEnd"/>
            <w:r w:rsidRPr="000B6C3D">
              <w:rPr>
                <w:rFonts w:ascii="Times New Roman" w:hAnsi="Times New Roman"/>
              </w:rPr>
              <w:t xml:space="preserve"> </w:t>
            </w:r>
            <w:proofErr w:type="spellStart"/>
            <w:r w:rsidRPr="000B6C3D">
              <w:rPr>
                <w:rFonts w:ascii="Times New Roman" w:hAnsi="Times New Roman"/>
              </w:rPr>
              <w:t>дана</w:t>
            </w:r>
            <w:proofErr w:type="spellEnd"/>
            <w:r w:rsidRPr="000B6C3D">
              <w:rPr>
                <w:rFonts w:ascii="Times New Roman" w:hAnsi="Times New Roman"/>
              </w:rPr>
              <w:t xml:space="preserve"> </w:t>
            </w:r>
            <w:proofErr w:type="spellStart"/>
            <w:r w:rsidRPr="000B6C3D">
              <w:rPr>
                <w:rFonts w:ascii="Times New Roman" w:hAnsi="Times New Roman"/>
              </w:rPr>
              <w:t>здраве</w:t>
            </w:r>
            <w:proofErr w:type="spellEnd"/>
            <w:r w:rsidRPr="000B6C3D">
              <w:rPr>
                <w:rFonts w:ascii="Times New Roman" w:hAnsi="Times New Roman"/>
              </w:rPr>
              <w:t xml:space="preserve"> </w:t>
            </w:r>
            <w:proofErr w:type="spellStart"/>
            <w:r w:rsidRPr="000B6C3D">
              <w:rPr>
                <w:rFonts w:ascii="Times New Roman" w:hAnsi="Times New Roman"/>
              </w:rPr>
              <w:t>хране</w:t>
            </w:r>
            <w:proofErr w:type="spellEnd"/>
          </w:p>
        </w:tc>
      </w:tr>
      <w:tr w:rsidR="009D05D0" w:rsidRPr="000B6C3D" w14:paraId="5B87EF69" w14:textId="77777777" w:rsidTr="009D05D0">
        <w:trPr>
          <w:trHeight w:val="20"/>
        </w:trPr>
        <w:tc>
          <w:tcPr>
            <w:tcW w:w="3686" w:type="dxa"/>
            <w:vMerge/>
          </w:tcPr>
          <w:p w14:paraId="50177E0C" w14:textId="77777777" w:rsidR="009D05D0" w:rsidRPr="000B6C3D" w:rsidRDefault="009D05D0" w:rsidP="00330689">
            <w:pPr>
              <w:spacing w:after="200" w:line="276" w:lineRule="auto"/>
              <w:jc w:val="center"/>
              <w:rPr>
                <w:rFonts w:ascii="Times New Roman" w:hAnsi="Times New Roman"/>
              </w:rPr>
            </w:pPr>
          </w:p>
        </w:tc>
        <w:tc>
          <w:tcPr>
            <w:tcW w:w="11057" w:type="dxa"/>
          </w:tcPr>
          <w:p w14:paraId="304B805B" w14:textId="77777777" w:rsidR="009D05D0" w:rsidRPr="000B6C3D" w:rsidRDefault="009D05D0" w:rsidP="00330689">
            <w:pPr>
              <w:spacing w:after="200" w:line="276" w:lineRule="auto"/>
              <w:jc w:val="both"/>
              <w:rPr>
                <w:rFonts w:ascii="Times New Roman" w:hAnsi="Times New Roman"/>
              </w:rPr>
            </w:pPr>
            <w:proofErr w:type="spellStart"/>
            <w:r w:rsidRPr="000B6C3D">
              <w:rPr>
                <w:rFonts w:ascii="Times New Roman" w:hAnsi="Times New Roman"/>
              </w:rPr>
              <w:t>Октобар</w:t>
            </w:r>
            <w:proofErr w:type="spellEnd"/>
            <w:r w:rsidRPr="000B6C3D">
              <w:rPr>
                <w:rFonts w:ascii="Times New Roman" w:hAnsi="Times New Roman"/>
              </w:rPr>
              <w:t xml:space="preserve"> – </w:t>
            </w:r>
            <w:proofErr w:type="spellStart"/>
            <w:r w:rsidRPr="000B6C3D">
              <w:rPr>
                <w:rFonts w:ascii="Times New Roman" w:hAnsi="Times New Roman"/>
              </w:rPr>
              <w:t>месец</w:t>
            </w:r>
            <w:proofErr w:type="spellEnd"/>
            <w:r w:rsidRPr="000B6C3D">
              <w:rPr>
                <w:rFonts w:ascii="Times New Roman" w:hAnsi="Times New Roman"/>
              </w:rPr>
              <w:t xml:space="preserve"> </w:t>
            </w:r>
            <w:proofErr w:type="spellStart"/>
            <w:r w:rsidRPr="000B6C3D">
              <w:rPr>
                <w:rFonts w:ascii="Times New Roman" w:hAnsi="Times New Roman"/>
              </w:rPr>
              <w:t>књиге</w:t>
            </w:r>
            <w:proofErr w:type="spellEnd"/>
          </w:p>
        </w:tc>
      </w:tr>
      <w:tr w:rsidR="009D05D0" w:rsidRPr="000B6C3D" w14:paraId="45527798" w14:textId="77777777" w:rsidTr="009D05D0">
        <w:trPr>
          <w:trHeight w:val="20"/>
        </w:trPr>
        <w:tc>
          <w:tcPr>
            <w:tcW w:w="3686" w:type="dxa"/>
            <w:vMerge/>
          </w:tcPr>
          <w:p w14:paraId="08F86C82" w14:textId="77777777" w:rsidR="009D05D0" w:rsidRPr="000B6C3D" w:rsidRDefault="009D05D0" w:rsidP="00E774ED">
            <w:pPr>
              <w:numPr>
                <w:ilvl w:val="0"/>
                <w:numId w:val="6"/>
              </w:numPr>
              <w:overflowPunct w:val="0"/>
              <w:adjustRightInd w:val="0"/>
              <w:spacing w:after="200" w:line="276" w:lineRule="auto"/>
              <w:jc w:val="both"/>
              <w:textAlignment w:val="baseline"/>
              <w:rPr>
                <w:rFonts w:ascii="Times New Roman" w:hAnsi="Times New Roman"/>
              </w:rPr>
            </w:pPr>
          </w:p>
        </w:tc>
        <w:tc>
          <w:tcPr>
            <w:tcW w:w="11057" w:type="dxa"/>
          </w:tcPr>
          <w:p w14:paraId="3D677724" w14:textId="77777777" w:rsidR="009D05D0" w:rsidRPr="000B6C3D" w:rsidRDefault="009D05D0" w:rsidP="00330689">
            <w:pPr>
              <w:spacing w:after="200" w:line="276" w:lineRule="auto"/>
              <w:jc w:val="both"/>
              <w:rPr>
                <w:rFonts w:ascii="Times New Roman" w:hAnsi="Times New Roman"/>
              </w:rPr>
            </w:pPr>
            <w:proofErr w:type="spellStart"/>
            <w:r w:rsidRPr="000B6C3D">
              <w:rPr>
                <w:rFonts w:ascii="Times New Roman" w:hAnsi="Times New Roman"/>
              </w:rPr>
              <w:t>Организовање</w:t>
            </w:r>
            <w:proofErr w:type="spellEnd"/>
            <w:r w:rsidRPr="000B6C3D">
              <w:rPr>
                <w:rFonts w:ascii="Times New Roman" w:hAnsi="Times New Roman"/>
              </w:rPr>
              <w:t xml:space="preserve"> </w:t>
            </w:r>
            <w:proofErr w:type="spellStart"/>
            <w:r w:rsidRPr="000B6C3D">
              <w:rPr>
                <w:rFonts w:ascii="Times New Roman" w:hAnsi="Times New Roman"/>
              </w:rPr>
              <w:t>одласка</w:t>
            </w:r>
            <w:proofErr w:type="spellEnd"/>
            <w:r w:rsidRPr="000B6C3D">
              <w:rPr>
                <w:rFonts w:ascii="Times New Roman" w:hAnsi="Times New Roman"/>
              </w:rPr>
              <w:t xml:space="preserve"> </w:t>
            </w:r>
            <w:proofErr w:type="spellStart"/>
            <w:r w:rsidRPr="000B6C3D">
              <w:rPr>
                <w:rFonts w:ascii="Times New Roman" w:hAnsi="Times New Roman"/>
              </w:rPr>
              <w:t>на</w:t>
            </w:r>
            <w:proofErr w:type="spellEnd"/>
            <w:r w:rsidRPr="000B6C3D">
              <w:rPr>
                <w:rFonts w:ascii="Times New Roman" w:hAnsi="Times New Roman"/>
              </w:rPr>
              <w:t xml:space="preserve"> </w:t>
            </w:r>
            <w:proofErr w:type="spellStart"/>
            <w:r w:rsidRPr="000B6C3D">
              <w:rPr>
                <w:rFonts w:ascii="Times New Roman" w:hAnsi="Times New Roman"/>
              </w:rPr>
              <w:t>Сајам</w:t>
            </w:r>
            <w:proofErr w:type="spellEnd"/>
            <w:r w:rsidRPr="000B6C3D">
              <w:rPr>
                <w:rFonts w:ascii="Times New Roman" w:hAnsi="Times New Roman"/>
              </w:rPr>
              <w:t xml:space="preserve"> </w:t>
            </w:r>
            <w:proofErr w:type="spellStart"/>
            <w:r w:rsidRPr="000B6C3D">
              <w:rPr>
                <w:rFonts w:ascii="Times New Roman" w:hAnsi="Times New Roman"/>
              </w:rPr>
              <w:t>књига</w:t>
            </w:r>
            <w:proofErr w:type="spellEnd"/>
          </w:p>
        </w:tc>
      </w:tr>
      <w:tr w:rsidR="009D05D0" w:rsidRPr="000B6C3D" w14:paraId="551D501D" w14:textId="77777777" w:rsidTr="009D05D0">
        <w:trPr>
          <w:cantSplit/>
          <w:trHeight w:val="20"/>
        </w:trPr>
        <w:tc>
          <w:tcPr>
            <w:tcW w:w="3686" w:type="dxa"/>
            <w:vMerge w:val="restart"/>
          </w:tcPr>
          <w:p w14:paraId="07C2E20E" w14:textId="77777777" w:rsidR="009D05D0" w:rsidRPr="000B6C3D" w:rsidRDefault="009D05D0" w:rsidP="00330689">
            <w:pPr>
              <w:spacing w:after="200" w:line="276" w:lineRule="auto"/>
              <w:jc w:val="center"/>
              <w:rPr>
                <w:rFonts w:ascii="Times New Roman" w:hAnsi="Times New Roman"/>
              </w:rPr>
            </w:pPr>
          </w:p>
          <w:p w14:paraId="5A66F2C6" w14:textId="77777777" w:rsidR="009D05D0" w:rsidRPr="000B6C3D" w:rsidRDefault="009D05D0" w:rsidP="00330689">
            <w:pPr>
              <w:spacing w:after="200" w:line="276" w:lineRule="auto"/>
              <w:jc w:val="center"/>
              <w:rPr>
                <w:rFonts w:ascii="Times New Roman" w:hAnsi="Times New Roman"/>
              </w:rPr>
            </w:pPr>
            <w:proofErr w:type="spellStart"/>
            <w:r w:rsidRPr="000B6C3D">
              <w:rPr>
                <w:rFonts w:ascii="Times New Roman" w:hAnsi="Times New Roman"/>
              </w:rPr>
              <w:t>новембар</w:t>
            </w:r>
            <w:proofErr w:type="spellEnd"/>
          </w:p>
        </w:tc>
        <w:tc>
          <w:tcPr>
            <w:tcW w:w="11057" w:type="dxa"/>
          </w:tcPr>
          <w:p w14:paraId="3A7C7EE8" w14:textId="77777777" w:rsidR="009D05D0" w:rsidRPr="000B6C3D" w:rsidRDefault="009D05D0" w:rsidP="00330689">
            <w:pPr>
              <w:spacing w:after="200" w:line="276" w:lineRule="auto"/>
              <w:jc w:val="both"/>
              <w:rPr>
                <w:rFonts w:ascii="Times New Roman" w:hAnsi="Times New Roman"/>
              </w:rPr>
            </w:pPr>
            <w:proofErr w:type="spellStart"/>
            <w:r w:rsidRPr="000B6C3D">
              <w:rPr>
                <w:rFonts w:ascii="Times New Roman" w:hAnsi="Times New Roman"/>
              </w:rPr>
              <w:t>Вук</w:t>
            </w:r>
            <w:proofErr w:type="spellEnd"/>
            <w:r w:rsidRPr="000B6C3D">
              <w:rPr>
                <w:rFonts w:ascii="Times New Roman" w:hAnsi="Times New Roman"/>
              </w:rPr>
              <w:t xml:space="preserve"> </w:t>
            </w:r>
            <w:proofErr w:type="spellStart"/>
            <w:r w:rsidRPr="000B6C3D">
              <w:rPr>
                <w:rFonts w:ascii="Times New Roman" w:hAnsi="Times New Roman"/>
              </w:rPr>
              <w:t>некад</w:t>
            </w:r>
            <w:proofErr w:type="spellEnd"/>
            <w:r w:rsidRPr="000B6C3D">
              <w:rPr>
                <w:rFonts w:ascii="Times New Roman" w:hAnsi="Times New Roman"/>
              </w:rPr>
              <w:t xml:space="preserve"> и </w:t>
            </w:r>
            <w:proofErr w:type="spellStart"/>
            <w:r w:rsidRPr="000B6C3D">
              <w:rPr>
                <w:rFonts w:ascii="Times New Roman" w:hAnsi="Times New Roman"/>
              </w:rPr>
              <w:t>сад</w:t>
            </w:r>
            <w:proofErr w:type="spellEnd"/>
            <w:r w:rsidRPr="000B6C3D">
              <w:rPr>
                <w:rFonts w:ascii="Times New Roman" w:hAnsi="Times New Roman"/>
              </w:rPr>
              <w:t xml:space="preserve"> – </w:t>
            </w:r>
            <w:proofErr w:type="spellStart"/>
            <w:r w:rsidRPr="000B6C3D">
              <w:rPr>
                <w:rFonts w:ascii="Times New Roman" w:hAnsi="Times New Roman"/>
              </w:rPr>
              <w:t>израда</w:t>
            </w:r>
            <w:proofErr w:type="spellEnd"/>
            <w:r w:rsidRPr="000B6C3D">
              <w:rPr>
                <w:rFonts w:ascii="Times New Roman" w:hAnsi="Times New Roman"/>
              </w:rPr>
              <w:t xml:space="preserve"> </w:t>
            </w:r>
            <w:proofErr w:type="spellStart"/>
            <w:r w:rsidRPr="000B6C3D">
              <w:rPr>
                <w:rFonts w:ascii="Times New Roman" w:hAnsi="Times New Roman"/>
              </w:rPr>
              <w:t>паноа</w:t>
            </w:r>
            <w:proofErr w:type="spellEnd"/>
            <w:r w:rsidRPr="000B6C3D">
              <w:rPr>
                <w:rFonts w:ascii="Times New Roman" w:hAnsi="Times New Roman"/>
              </w:rPr>
              <w:t xml:space="preserve"> </w:t>
            </w:r>
          </w:p>
        </w:tc>
      </w:tr>
      <w:tr w:rsidR="009D05D0" w:rsidRPr="000B6C3D" w14:paraId="7EEDC210" w14:textId="77777777" w:rsidTr="009D05D0">
        <w:trPr>
          <w:cantSplit/>
          <w:trHeight w:val="20"/>
        </w:trPr>
        <w:tc>
          <w:tcPr>
            <w:tcW w:w="3686" w:type="dxa"/>
            <w:vMerge/>
          </w:tcPr>
          <w:p w14:paraId="60974D76" w14:textId="77777777" w:rsidR="009D05D0" w:rsidRPr="000B6C3D" w:rsidRDefault="009D05D0" w:rsidP="00330689">
            <w:pPr>
              <w:spacing w:after="200" w:line="276" w:lineRule="auto"/>
              <w:ind w:left="360"/>
              <w:jc w:val="center"/>
              <w:rPr>
                <w:rFonts w:ascii="Times New Roman" w:hAnsi="Times New Roman"/>
              </w:rPr>
            </w:pPr>
          </w:p>
        </w:tc>
        <w:tc>
          <w:tcPr>
            <w:tcW w:w="11057" w:type="dxa"/>
          </w:tcPr>
          <w:p w14:paraId="27839B69" w14:textId="77777777" w:rsidR="009D05D0" w:rsidRPr="000B6C3D" w:rsidRDefault="009D05D0" w:rsidP="00330689">
            <w:pPr>
              <w:spacing w:after="200" w:line="276" w:lineRule="auto"/>
              <w:jc w:val="both"/>
              <w:rPr>
                <w:rFonts w:ascii="Times New Roman" w:hAnsi="Times New Roman"/>
              </w:rPr>
            </w:pPr>
            <w:proofErr w:type="spellStart"/>
            <w:r w:rsidRPr="000B6C3D">
              <w:rPr>
                <w:rFonts w:ascii="Times New Roman" w:hAnsi="Times New Roman"/>
              </w:rPr>
              <w:t>Нове</w:t>
            </w:r>
            <w:proofErr w:type="spellEnd"/>
            <w:r w:rsidRPr="000B6C3D">
              <w:rPr>
                <w:rFonts w:ascii="Times New Roman" w:hAnsi="Times New Roman"/>
              </w:rPr>
              <w:t xml:space="preserve"> </w:t>
            </w:r>
            <w:proofErr w:type="spellStart"/>
            <w:r w:rsidRPr="000B6C3D">
              <w:rPr>
                <w:rFonts w:ascii="Times New Roman" w:hAnsi="Times New Roman"/>
              </w:rPr>
              <w:t>књиге</w:t>
            </w:r>
            <w:proofErr w:type="spellEnd"/>
            <w:r w:rsidRPr="000B6C3D">
              <w:rPr>
                <w:rFonts w:ascii="Times New Roman" w:hAnsi="Times New Roman"/>
              </w:rPr>
              <w:t xml:space="preserve"> у </w:t>
            </w:r>
            <w:proofErr w:type="spellStart"/>
            <w:r w:rsidRPr="000B6C3D">
              <w:rPr>
                <w:rFonts w:ascii="Times New Roman" w:hAnsi="Times New Roman"/>
              </w:rPr>
              <w:t>нашој</w:t>
            </w:r>
            <w:proofErr w:type="spellEnd"/>
            <w:r w:rsidRPr="000B6C3D">
              <w:rPr>
                <w:rFonts w:ascii="Times New Roman" w:hAnsi="Times New Roman"/>
              </w:rPr>
              <w:t xml:space="preserve"> </w:t>
            </w:r>
            <w:proofErr w:type="spellStart"/>
            <w:r w:rsidRPr="000B6C3D">
              <w:rPr>
                <w:rFonts w:ascii="Times New Roman" w:hAnsi="Times New Roman"/>
              </w:rPr>
              <w:t>библиотеци</w:t>
            </w:r>
            <w:proofErr w:type="spellEnd"/>
          </w:p>
        </w:tc>
      </w:tr>
      <w:tr w:rsidR="009D05D0" w:rsidRPr="000B6C3D" w14:paraId="36819609" w14:textId="77777777" w:rsidTr="009D05D0">
        <w:trPr>
          <w:cantSplit/>
          <w:trHeight w:val="20"/>
        </w:trPr>
        <w:tc>
          <w:tcPr>
            <w:tcW w:w="3686" w:type="dxa"/>
            <w:vMerge/>
          </w:tcPr>
          <w:p w14:paraId="023AE57D" w14:textId="77777777" w:rsidR="009D05D0" w:rsidRPr="000B6C3D" w:rsidRDefault="009D05D0" w:rsidP="00330689">
            <w:pPr>
              <w:spacing w:after="200" w:line="276" w:lineRule="auto"/>
              <w:ind w:left="360"/>
              <w:jc w:val="center"/>
              <w:rPr>
                <w:rFonts w:ascii="Times New Roman" w:hAnsi="Times New Roman"/>
              </w:rPr>
            </w:pPr>
          </w:p>
        </w:tc>
        <w:tc>
          <w:tcPr>
            <w:tcW w:w="11057" w:type="dxa"/>
          </w:tcPr>
          <w:p w14:paraId="2882A1B0" w14:textId="77777777" w:rsidR="009D05D0" w:rsidRPr="000B6C3D" w:rsidRDefault="009D05D0" w:rsidP="00330689">
            <w:pPr>
              <w:spacing w:after="200" w:line="276" w:lineRule="auto"/>
              <w:jc w:val="both"/>
              <w:rPr>
                <w:rFonts w:ascii="Times New Roman" w:hAnsi="Times New Roman"/>
              </w:rPr>
            </w:pPr>
            <w:proofErr w:type="spellStart"/>
            <w:r w:rsidRPr="000B6C3D">
              <w:rPr>
                <w:rFonts w:ascii="Times New Roman" w:hAnsi="Times New Roman"/>
              </w:rPr>
              <w:t>Приказ</w:t>
            </w:r>
            <w:proofErr w:type="spellEnd"/>
            <w:r w:rsidRPr="000B6C3D">
              <w:rPr>
                <w:rFonts w:ascii="Times New Roman" w:hAnsi="Times New Roman"/>
              </w:rPr>
              <w:t xml:space="preserve"> </w:t>
            </w:r>
            <w:proofErr w:type="spellStart"/>
            <w:r w:rsidRPr="000B6C3D">
              <w:rPr>
                <w:rFonts w:ascii="Times New Roman" w:hAnsi="Times New Roman"/>
              </w:rPr>
              <w:t>омиљене</w:t>
            </w:r>
            <w:proofErr w:type="spellEnd"/>
            <w:r w:rsidRPr="000B6C3D">
              <w:rPr>
                <w:rFonts w:ascii="Times New Roman" w:hAnsi="Times New Roman"/>
              </w:rPr>
              <w:t xml:space="preserve"> </w:t>
            </w:r>
            <w:proofErr w:type="spellStart"/>
            <w:r w:rsidRPr="000B6C3D">
              <w:rPr>
                <w:rFonts w:ascii="Times New Roman" w:hAnsi="Times New Roman"/>
              </w:rPr>
              <w:t>књиге</w:t>
            </w:r>
            <w:proofErr w:type="spellEnd"/>
          </w:p>
        </w:tc>
      </w:tr>
      <w:tr w:rsidR="009D05D0" w:rsidRPr="000B6C3D" w14:paraId="5919224F" w14:textId="77777777" w:rsidTr="009D05D0">
        <w:trPr>
          <w:cantSplit/>
          <w:trHeight w:val="20"/>
        </w:trPr>
        <w:tc>
          <w:tcPr>
            <w:tcW w:w="3686" w:type="dxa"/>
            <w:vMerge w:val="restart"/>
            <w:vAlign w:val="center"/>
          </w:tcPr>
          <w:p w14:paraId="2465B17C" w14:textId="77777777" w:rsidR="009D05D0" w:rsidRPr="000B6C3D" w:rsidRDefault="009D05D0" w:rsidP="00330689">
            <w:pPr>
              <w:spacing w:after="200" w:line="276" w:lineRule="auto"/>
              <w:jc w:val="center"/>
              <w:rPr>
                <w:rFonts w:ascii="Times New Roman" w:hAnsi="Times New Roman"/>
              </w:rPr>
            </w:pPr>
          </w:p>
          <w:p w14:paraId="6C56B032" w14:textId="77777777" w:rsidR="009D05D0" w:rsidRPr="000B6C3D" w:rsidRDefault="009D05D0" w:rsidP="00330689">
            <w:pPr>
              <w:spacing w:after="200" w:line="276" w:lineRule="auto"/>
              <w:jc w:val="center"/>
              <w:rPr>
                <w:rFonts w:ascii="Times New Roman" w:hAnsi="Times New Roman"/>
              </w:rPr>
            </w:pPr>
            <w:proofErr w:type="spellStart"/>
            <w:r w:rsidRPr="000B6C3D">
              <w:rPr>
                <w:rFonts w:ascii="Times New Roman" w:hAnsi="Times New Roman"/>
              </w:rPr>
              <w:t>децембар</w:t>
            </w:r>
            <w:proofErr w:type="spellEnd"/>
          </w:p>
        </w:tc>
        <w:tc>
          <w:tcPr>
            <w:tcW w:w="11057" w:type="dxa"/>
          </w:tcPr>
          <w:p w14:paraId="54B25950" w14:textId="77777777" w:rsidR="009D05D0" w:rsidRPr="000B6C3D" w:rsidRDefault="009D05D0" w:rsidP="00330689">
            <w:pPr>
              <w:spacing w:after="200" w:line="276" w:lineRule="auto"/>
              <w:jc w:val="both"/>
              <w:rPr>
                <w:rFonts w:ascii="Times New Roman" w:hAnsi="Times New Roman"/>
              </w:rPr>
            </w:pPr>
            <w:proofErr w:type="spellStart"/>
            <w:r w:rsidRPr="000B6C3D">
              <w:rPr>
                <w:rFonts w:ascii="Times New Roman" w:hAnsi="Times New Roman"/>
              </w:rPr>
              <w:t>Припрема</w:t>
            </w:r>
            <w:proofErr w:type="spellEnd"/>
            <w:r w:rsidRPr="000B6C3D">
              <w:rPr>
                <w:rFonts w:ascii="Times New Roman" w:hAnsi="Times New Roman"/>
              </w:rPr>
              <w:t xml:space="preserve"> и </w:t>
            </w:r>
            <w:proofErr w:type="spellStart"/>
            <w:r w:rsidRPr="000B6C3D">
              <w:rPr>
                <w:rFonts w:ascii="Times New Roman" w:hAnsi="Times New Roman"/>
              </w:rPr>
              <w:t>реализација</w:t>
            </w:r>
            <w:proofErr w:type="spellEnd"/>
            <w:r w:rsidRPr="000B6C3D">
              <w:rPr>
                <w:rFonts w:ascii="Times New Roman" w:hAnsi="Times New Roman"/>
              </w:rPr>
              <w:t xml:space="preserve"> </w:t>
            </w:r>
            <w:proofErr w:type="spellStart"/>
            <w:r w:rsidRPr="000B6C3D">
              <w:rPr>
                <w:rFonts w:ascii="Times New Roman" w:hAnsi="Times New Roman"/>
              </w:rPr>
              <w:t>свечане</w:t>
            </w:r>
            <w:proofErr w:type="spellEnd"/>
            <w:r w:rsidRPr="000B6C3D">
              <w:rPr>
                <w:rFonts w:ascii="Times New Roman" w:hAnsi="Times New Roman"/>
              </w:rPr>
              <w:t xml:space="preserve"> </w:t>
            </w:r>
            <w:proofErr w:type="spellStart"/>
            <w:r w:rsidRPr="000B6C3D">
              <w:rPr>
                <w:rFonts w:ascii="Times New Roman" w:hAnsi="Times New Roman"/>
              </w:rPr>
              <w:t>доделе</w:t>
            </w:r>
            <w:proofErr w:type="spellEnd"/>
            <w:r w:rsidRPr="000B6C3D">
              <w:rPr>
                <w:rFonts w:ascii="Times New Roman" w:hAnsi="Times New Roman"/>
              </w:rPr>
              <w:t xml:space="preserve"> </w:t>
            </w:r>
            <w:proofErr w:type="spellStart"/>
            <w:r w:rsidRPr="000B6C3D">
              <w:rPr>
                <w:rFonts w:ascii="Times New Roman" w:hAnsi="Times New Roman"/>
              </w:rPr>
              <w:t>Књижевне</w:t>
            </w:r>
            <w:proofErr w:type="spellEnd"/>
            <w:r w:rsidRPr="000B6C3D">
              <w:rPr>
                <w:rFonts w:ascii="Times New Roman" w:hAnsi="Times New Roman"/>
              </w:rPr>
              <w:t xml:space="preserve"> </w:t>
            </w:r>
            <w:proofErr w:type="spellStart"/>
            <w:r w:rsidRPr="000B6C3D">
              <w:rPr>
                <w:rFonts w:ascii="Times New Roman" w:hAnsi="Times New Roman"/>
              </w:rPr>
              <w:t>награде</w:t>
            </w:r>
            <w:proofErr w:type="spellEnd"/>
            <w:r w:rsidRPr="000B6C3D">
              <w:rPr>
                <w:rFonts w:ascii="Times New Roman" w:hAnsi="Times New Roman"/>
              </w:rPr>
              <w:t xml:space="preserve"> „</w:t>
            </w:r>
            <w:proofErr w:type="spellStart"/>
            <w:r w:rsidRPr="000B6C3D">
              <w:rPr>
                <w:rFonts w:ascii="Times New Roman" w:hAnsi="Times New Roman"/>
              </w:rPr>
              <w:t>Момчило</w:t>
            </w:r>
            <w:proofErr w:type="spellEnd"/>
            <w:r w:rsidRPr="000B6C3D">
              <w:rPr>
                <w:rFonts w:ascii="Times New Roman" w:hAnsi="Times New Roman"/>
              </w:rPr>
              <w:t xml:space="preserve"> </w:t>
            </w:r>
            <w:proofErr w:type="spellStart"/>
            <w:r w:rsidRPr="000B6C3D">
              <w:rPr>
                <w:rFonts w:ascii="Times New Roman" w:hAnsi="Times New Roman"/>
              </w:rPr>
              <w:t>Тешић</w:t>
            </w:r>
            <w:proofErr w:type="spellEnd"/>
            <w:r w:rsidRPr="000B6C3D">
              <w:rPr>
                <w:rFonts w:ascii="Times New Roman" w:hAnsi="Times New Roman"/>
              </w:rPr>
              <w:t xml:space="preserve">” у </w:t>
            </w:r>
            <w:proofErr w:type="spellStart"/>
            <w:r w:rsidRPr="000B6C3D">
              <w:rPr>
                <w:rFonts w:ascii="Times New Roman" w:hAnsi="Times New Roman"/>
              </w:rPr>
              <w:t>нашој</w:t>
            </w:r>
            <w:proofErr w:type="spellEnd"/>
            <w:r w:rsidRPr="000B6C3D">
              <w:rPr>
                <w:rFonts w:ascii="Times New Roman" w:hAnsi="Times New Roman"/>
              </w:rPr>
              <w:t xml:space="preserve"> </w:t>
            </w:r>
            <w:proofErr w:type="spellStart"/>
            <w:r w:rsidRPr="000B6C3D">
              <w:rPr>
                <w:rFonts w:ascii="Times New Roman" w:hAnsi="Times New Roman"/>
              </w:rPr>
              <w:t>школи</w:t>
            </w:r>
            <w:proofErr w:type="spellEnd"/>
          </w:p>
        </w:tc>
      </w:tr>
      <w:tr w:rsidR="009D05D0" w:rsidRPr="000B6C3D" w14:paraId="1B347529" w14:textId="77777777" w:rsidTr="009D05D0">
        <w:trPr>
          <w:cantSplit/>
          <w:trHeight w:val="20"/>
        </w:trPr>
        <w:tc>
          <w:tcPr>
            <w:tcW w:w="3686" w:type="dxa"/>
            <w:vMerge/>
          </w:tcPr>
          <w:p w14:paraId="34461F25" w14:textId="77777777" w:rsidR="009D05D0" w:rsidRPr="000B6C3D" w:rsidRDefault="009D05D0" w:rsidP="00330689">
            <w:pPr>
              <w:spacing w:after="200" w:line="276" w:lineRule="auto"/>
              <w:ind w:left="360"/>
              <w:jc w:val="center"/>
              <w:rPr>
                <w:rFonts w:ascii="Times New Roman" w:hAnsi="Times New Roman"/>
              </w:rPr>
            </w:pPr>
          </w:p>
        </w:tc>
        <w:tc>
          <w:tcPr>
            <w:tcW w:w="11057" w:type="dxa"/>
          </w:tcPr>
          <w:p w14:paraId="01259E3F" w14:textId="77777777" w:rsidR="009D05D0" w:rsidRPr="000B6C3D" w:rsidRDefault="009D05D0" w:rsidP="00330689">
            <w:pPr>
              <w:spacing w:after="200" w:line="276" w:lineRule="auto"/>
              <w:jc w:val="both"/>
              <w:rPr>
                <w:rFonts w:ascii="Times New Roman" w:hAnsi="Times New Roman"/>
              </w:rPr>
            </w:pPr>
            <w:proofErr w:type="spellStart"/>
            <w:r w:rsidRPr="000B6C3D">
              <w:rPr>
                <w:rFonts w:ascii="Times New Roman" w:hAnsi="Times New Roman"/>
              </w:rPr>
              <w:t>Сусрет</w:t>
            </w:r>
            <w:proofErr w:type="spellEnd"/>
            <w:r w:rsidRPr="000B6C3D">
              <w:rPr>
                <w:rFonts w:ascii="Times New Roman" w:hAnsi="Times New Roman"/>
              </w:rPr>
              <w:t xml:space="preserve"> </w:t>
            </w:r>
            <w:proofErr w:type="spellStart"/>
            <w:r w:rsidRPr="000B6C3D">
              <w:rPr>
                <w:rFonts w:ascii="Times New Roman" w:hAnsi="Times New Roman"/>
              </w:rPr>
              <w:t>са</w:t>
            </w:r>
            <w:proofErr w:type="spellEnd"/>
            <w:r w:rsidRPr="000B6C3D">
              <w:rPr>
                <w:rFonts w:ascii="Times New Roman" w:hAnsi="Times New Roman"/>
              </w:rPr>
              <w:t xml:space="preserve"> </w:t>
            </w:r>
            <w:proofErr w:type="spellStart"/>
            <w:r w:rsidRPr="000B6C3D">
              <w:rPr>
                <w:rFonts w:ascii="Times New Roman" w:hAnsi="Times New Roman"/>
              </w:rPr>
              <w:t>песником</w:t>
            </w:r>
            <w:proofErr w:type="spellEnd"/>
            <w:r w:rsidRPr="000B6C3D">
              <w:rPr>
                <w:rFonts w:ascii="Times New Roman" w:hAnsi="Times New Roman"/>
              </w:rPr>
              <w:t xml:space="preserve"> </w:t>
            </w:r>
            <w:proofErr w:type="spellStart"/>
            <w:r w:rsidRPr="000B6C3D">
              <w:rPr>
                <w:rFonts w:ascii="Times New Roman" w:hAnsi="Times New Roman"/>
              </w:rPr>
              <w:t>за</w:t>
            </w:r>
            <w:proofErr w:type="spellEnd"/>
            <w:r w:rsidRPr="000B6C3D">
              <w:rPr>
                <w:rFonts w:ascii="Times New Roman" w:hAnsi="Times New Roman"/>
              </w:rPr>
              <w:t xml:space="preserve"> </w:t>
            </w:r>
            <w:proofErr w:type="spellStart"/>
            <w:r w:rsidRPr="000B6C3D">
              <w:rPr>
                <w:rFonts w:ascii="Times New Roman" w:hAnsi="Times New Roman"/>
              </w:rPr>
              <w:t>децу</w:t>
            </w:r>
            <w:proofErr w:type="spellEnd"/>
            <w:r w:rsidRPr="000B6C3D">
              <w:rPr>
                <w:rFonts w:ascii="Times New Roman" w:hAnsi="Times New Roman"/>
              </w:rPr>
              <w:t xml:space="preserve">, </w:t>
            </w:r>
            <w:proofErr w:type="spellStart"/>
            <w:r w:rsidRPr="000B6C3D">
              <w:rPr>
                <w:rFonts w:ascii="Times New Roman" w:hAnsi="Times New Roman"/>
              </w:rPr>
              <w:t>добитником</w:t>
            </w:r>
            <w:proofErr w:type="spellEnd"/>
            <w:r w:rsidRPr="000B6C3D">
              <w:rPr>
                <w:rFonts w:ascii="Times New Roman" w:hAnsi="Times New Roman"/>
              </w:rPr>
              <w:t xml:space="preserve"> </w:t>
            </w:r>
            <w:proofErr w:type="spellStart"/>
            <w:r w:rsidRPr="000B6C3D">
              <w:rPr>
                <w:rFonts w:ascii="Times New Roman" w:hAnsi="Times New Roman"/>
              </w:rPr>
              <w:t>награде</w:t>
            </w:r>
            <w:proofErr w:type="spellEnd"/>
          </w:p>
        </w:tc>
      </w:tr>
      <w:tr w:rsidR="009D05D0" w:rsidRPr="000B6C3D" w14:paraId="776DA87A" w14:textId="77777777" w:rsidTr="009D05D0">
        <w:trPr>
          <w:cantSplit/>
          <w:trHeight w:val="20"/>
        </w:trPr>
        <w:tc>
          <w:tcPr>
            <w:tcW w:w="3686" w:type="dxa"/>
            <w:vMerge w:val="restart"/>
            <w:shd w:val="clear" w:color="auto" w:fill="auto"/>
          </w:tcPr>
          <w:p w14:paraId="467F680F" w14:textId="77777777" w:rsidR="009D05D0" w:rsidRPr="000B6C3D" w:rsidRDefault="009D05D0" w:rsidP="00330689">
            <w:pPr>
              <w:spacing w:after="200" w:line="276" w:lineRule="auto"/>
              <w:jc w:val="center"/>
              <w:rPr>
                <w:rFonts w:ascii="Times New Roman" w:hAnsi="Times New Roman"/>
              </w:rPr>
            </w:pPr>
          </w:p>
          <w:p w14:paraId="20C7D557" w14:textId="77777777" w:rsidR="009D05D0" w:rsidRPr="000B6C3D" w:rsidRDefault="009D05D0" w:rsidP="00330689">
            <w:pPr>
              <w:spacing w:after="200" w:line="276" w:lineRule="auto"/>
              <w:jc w:val="center"/>
              <w:rPr>
                <w:rFonts w:ascii="Times New Roman" w:hAnsi="Times New Roman"/>
              </w:rPr>
            </w:pPr>
            <w:proofErr w:type="spellStart"/>
            <w:r w:rsidRPr="000B6C3D">
              <w:rPr>
                <w:rFonts w:ascii="Times New Roman" w:hAnsi="Times New Roman"/>
              </w:rPr>
              <w:t>јануар</w:t>
            </w:r>
            <w:proofErr w:type="spellEnd"/>
          </w:p>
        </w:tc>
        <w:tc>
          <w:tcPr>
            <w:tcW w:w="11057" w:type="dxa"/>
          </w:tcPr>
          <w:p w14:paraId="2D502A25" w14:textId="77777777" w:rsidR="009D05D0" w:rsidRPr="000B6C3D" w:rsidRDefault="009D05D0" w:rsidP="00330689">
            <w:pPr>
              <w:spacing w:after="200"/>
              <w:rPr>
                <w:rFonts w:ascii="Times New Roman" w:hAnsi="Times New Roman"/>
              </w:rPr>
            </w:pPr>
            <w:proofErr w:type="spellStart"/>
            <w:r w:rsidRPr="000B6C3D">
              <w:rPr>
                <w:rFonts w:ascii="Times New Roman" w:hAnsi="Times New Roman"/>
              </w:rPr>
              <w:t>Објављивање</w:t>
            </w:r>
            <w:proofErr w:type="spellEnd"/>
            <w:r w:rsidRPr="000B6C3D">
              <w:rPr>
                <w:rFonts w:ascii="Times New Roman" w:hAnsi="Times New Roman"/>
              </w:rPr>
              <w:t xml:space="preserve"> </w:t>
            </w:r>
            <w:proofErr w:type="spellStart"/>
            <w:r w:rsidRPr="000B6C3D">
              <w:rPr>
                <w:rFonts w:ascii="Times New Roman" w:hAnsi="Times New Roman"/>
              </w:rPr>
              <w:t>литерарног</w:t>
            </w:r>
            <w:proofErr w:type="spellEnd"/>
            <w:r w:rsidRPr="000B6C3D">
              <w:rPr>
                <w:rFonts w:ascii="Times New Roman" w:hAnsi="Times New Roman"/>
              </w:rPr>
              <w:t xml:space="preserve"> </w:t>
            </w:r>
            <w:proofErr w:type="spellStart"/>
            <w:r w:rsidRPr="000B6C3D">
              <w:rPr>
                <w:rFonts w:ascii="Times New Roman" w:hAnsi="Times New Roman"/>
              </w:rPr>
              <w:t>конкурса</w:t>
            </w:r>
            <w:proofErr w:type="spellEnd"/>
            <w:r w:rsidRPr="000B6C3D">
              <w:rPr>
                <w:rFonts w:ascii="Times New Roman" w:hAnsi="Times New Roman"/>
              </w:rPr>
              <w:t xml:space="preserve"> „</w:t>
            </w:r>
            <w:proofErr w:type="spellStart"/>
            <w:r w:rsidRPr="000B6C3D">
              <w:rPr>
                <w:rFonts w:ascii="Times New Roman" w:hAnsi="Times New Roman"/>
              </w:rPr>
              <w:t>Светосавско</w:t>
            </w:r>
            <w:proofErr w:type="spellEnd"/>
            <w:r w:rsidRPr="000B6C3D">
              <w:rPr>
                <w:rFonts w:ascii="Times New Roman" w:hAnsi="Times New Roman"/>
              </w:rPr>
              <w:t xml:space="preserve"> </w:t>
            </w:r>
            <w:proofErr w:type="spellStart"/>
            <w:proofErr w:type="gramStart"/>
            <w:r w:rsidRPr="000B6C3D">
              <w:rPr>
                <w:rFonts w:ascii="Times New Roman" w:hAnsi="Times New Roman"/>
              </w:rPr>
              <w:t>звонце</w:t>
            </w:r>
            <w:proofErr w:type="spellEnd"/>
            <w:r w:rsidRPr="000B6C3D">
              <w:rPr>
                <w:rFonts w:ascii="Times New Roman" w:hAnsi="Times New Roman"/>
              </w:rPr>
              <w:t>“</w:t>
            </w:r>
            <w:proofErr w:type="gramEnd"/>
          </w:p>
        </w:tc>
      </w:tr>
      <w:tr w:rsidR="009D05D0" w:rsidRPr="000B6C3D" w14:paraId="4B2482FE" w14:textId="77777777" w:rsidTr="009D05D0">
        <w:trPr>
          <w:cantSplit/>
          <w:trHeight w:val="20"/>
        </w:trPr>
        <w:tc>
          <w:tcPr>
            <w:tcW w:w="3686" w:type="dxa"/>
            <w:vMerge/>
            <w:shd w:val="clear" w:color="auto" w:fill="auto"/>
          </w:tcPr>
          <w:p w14:paraId="44E544C2" w14:textId="77777777" w:rsidR="009D05D0" w:rsidRPr="000B6C3D" w:rsidRDefault="009D05D0" w:rsidP="00330689">
            <w:pPr>
              <w:spacing w:after="200" w:line="276" w:lineRule="auto"/>
              <w:jc w:val="center"/>
              <w:rPr>
                <w:rFonts w:ascii="Times New Roman" w:hAnsi="Times New Roman"/>
              </w:rPr>
            </w:pPr>
          </w:p>
        </w:tc>
        <w:tc>
          <w:tcPr>
            <w:tcW w:w="11057" w:type="dxa"/>
          </w:tcPr>
          <w:p w14:paraId="2A8BAACF" w14:textId="77777777" w:rsidR="009D05D0" w:rsidRPr="000B6C3D" w:rsidRDefault="009D05D0" w:rsidP="00330689">
            <w:pPr>
              <w:spacing w:after="200" w:line="276" w:lineRule="auto"/>
              <w:jc w:val="both"/>
              <w:rPr>
                <w:rFonts w:ascii="Times New Roman" w:hAnsi="Times New Roman"/>
              </w:rPr>
            </w:pPr>
            <w:proofErr w:type="spellStart"/>
            <w:r w:rsidRPr="000B6C3D">
              <w:rPr>
                <w:rFonts w:ascii="Times New Roman" w:hAnsi="Times New Roman"/>
              </w:rPr>
              <w:t>Помоћ</w:t>
            </w:r>
            <w:proofErr w:type="spellEnd"/>
            <w:r w:rsidRPr="000B6C3D">
              <w:rPr>
                <w:rFonts w:ascii="Times New Roman" w:hAnsi="Times New Roman"/>
              </w:rPr>
              <w:t xml:space="preserve"> у </w:t>
            </w:r>
            <w:proofErr w:type="spellStart"/>
            <w:r w:rsidRPr="000B6C3D">
              <w:rPr>
                <w:rFonts w:ascii="Times New Roman" w:hAnsi="Times New Roman"/>
              </w:rPr>
              <w:t>уређивању</w:t>
            </w:r>
            <w:proofErr w:type="spellEnd"/>
            <w:r w:rsidRPr="000B6C3D">
              <w:rPr>
                <w:rFonts w:ascii="Times New Roman" w:hAnsi="Times New Roman"/>
              </w:rPr>
              <w:t xml:space="preserve"> </w:t>
            </w:r>
            <w:proofErr w:type="spellStart"/>
            <w:r w:rsidRPr="000B6C3D">
              <w:rPr>
                <w:rFonts w:ascii="Times New Roman" w:hAnsi="Times New Roman"/>
              </w:rPr>
              <w:t>школског</w:t>
            </w:r>
            <w:proofErr w:type="spellEnd"/>
            <w:r w:rsidRPr="000B6C3D">
              <w:rPr>
                <w:rFonts w:ascii="Times New Roman" w:hAnsi="Times New Roman"/>
              </w:rPr>
              <w:t xml:space="preserve"> </w:t>
            </w:r>
            <w:proofErr w:type="spellStart"/>
            <w:r w:rsidRPr="000B6C3D">
              <w:rPr>
                <w:rFonts w:ascii="Times New Roman" w:hAnsi="Times New Roman"/>
              </w:rPr>
              <w:t>листа</w:t>
            </w:r>
            <w:proofErr w:type="spellEnd"/>
          </w:p>
        </w:tc>
      </w:tr>
      <w:tr w:rsidR="009D05D0" w:rsidRPr="000B6C3D" w14:paraId="6A5572F8" w14:textId="77777777" w:rsidTr="009D05D0">
        <w:trPr>
          <w:cantSplit/>
          <w:trHeight w:val="20"/>
        </w:trPr>
        <w:tc>
          <w:tcPr>
            <w:tcW w:w="3686" w:type="dxa"/>
            <w:vMerge w:val="restart"/>
            <w:shd w:val="clear" w:color="auto" w:fill="auto"/>
          </w:tcPr>
          <w:p w14:paraId="52C2222A" w14:textId="77777777" w:rsidR="009D05D0" w:rsidRPr="000B6C3D" w:rsidRDefault="009D05D0" w:rsidP="00330689">
            <w:pPr>
              <w:spacing w:after="200" w:line="276" w:lineRule="auto"/>
              <w:jc w:val="center"/>
              <w:rPr>
                <w:rFonts w:ascii="Times New Roman" w:hAnsi="Times New Roman"/>
              </w:rPr>
            </w:pPr>
          </w:p>
          <w:p w14:paraId="7CA58191" w14:textId="77777777" w:rsidR="009D05D0" w:rsidRPr="000B6C3D" w:rsidRDefault="009D05D0" w:rsidP="00330689">
            <w:pPr>
              <w:spacing w:after="200" w:line="276" w:lineRule="auto"/>
              <w:jc w:val="center"/>
              <w:rPr>
                <w:rFonts w:ascii="Times New Roman" w:hAnsi="Times New Roman"/>
              </w:rPr>
            </w:pPr>
            <w:proofErr w:type="spellStart"/>
            <w:r w:rsidRPr="000B6C3D">
              <w:rPr>
                <w:rFonts w:ascii="Times New Roman" w:hAnsi="Times New Roman"/>
              </w:rPr>
              <w:t>фебруар</w:t>
            </w:r>
            <w:proofErr w:type="spellEnd"/>
          </w:p>
        </w:tc>
        <w:tc>
          <w:tcPr>
            <w:tcW w:w="11057" w:type="dxa"/>
          </w:tcPr>
          <w:p w14:paraId="74688F7C" w14:textId="77777777" w:rsidR="009D05D0" w:rsidRPr="000B6C3D" w:rsidRDefault="009D05D0" w:rsidP="00330689">
            <w:pPr>
              <w:tabs>
                <w:tab w:val="left" w:pos="6750"/>
              </w:tabs>
              <w:spacing w:after="200" w:line="276" w:lineRule="auto"/>
              <w:jc w:val="both"/>
              <w:rPr>
                <w:rFonts w:ascii="Times New Roman" w:hAnsi="Times New Roman"/>
              </w:rPr>
            </w:pPr>
            <w:proofErr w:type="spellStart"/>
            <w:r w:rsidRPr="000B6C3D">
              <w:rPr>
                <w:rFonts w:ascii="Times New Roman" w:hAnsi="Times New Roman"/>
              </w:rPr>
              <w:t>Квиз</w:t>
            </w:r>
            <w:proofErr w:type="spellEnd"/>
            <w:r w:rsidRPr="000B6C3D">
              <w:rPr>
                <w:rFonts w:ascii="Times New Roman" w:hAnsi="Times New Roman"/>
              </w:rPr>
              <w:t xml:space="preserve"> </w:t>
            </w:r>
            <w:proofErr w:type="spellStart"/>
            <w:r w:rsidRPr="000B6C3D">
              <w:rPr>
                <w:rFonts w:ascii="Times New Roman" w:hAnsi="Times New Roman"/>
              </w:rPr>
              <w:t>за</w:t>
            </w:r>
            <w:proofErr w:type="spellEnd"/>
            <w:r w:rsidRPr="000B6C3D">
              <w:rPr>
                <w:rFonts w:ascii="Times New Roman" w:hAnsi="Times New Roman"/>
              </w:rPr>
              <w:t xml:space="preserve"> </w:t>
            </w:r>
            <w:proofErr w:type="spellStart"/>
            <w:r w:rsidRPr="000B6C3D">
              <w:rPr>
                <w:rFonts w:ascii="Times New Roman" w:hAnsi="Times New Roman"/>
              </w:rPr>
              <w:t>ученике</w:t>
            </w:r>
            <w:proofErr w:type="spellEnd"/>
            <w:r w:rsidRPr="000B6C3D">
              <w:rPr>
                <w:rFonts w:ascii="Times New Roman" w:hAnsi="Times New Roman"/>
              </w:rPr>
              <w:t xml:space="preserve"> у </w:t>
            </w:r>
            <w:proofErr w:type="spellStart"/>
            <w:r w:rsidRPr="000B6C3D">
              <w:rPr>
                <w:rFonts w:ascii="Times New Roman" w:hAnsi="Times New Roman"/>
              </w:rPr>
              <w:t>циљу</w:t>
            </w:r>
            <w:proofErr w:type="spellEnd"/>
            <w:r w:rsidRPr="000B6C3D">
              <w:rPr>
                <w:rFonts w:ascii="Times New Roman" w:hAnsi="Times New Roman"/>
              </w:rPr>
              <w:t xml:space="preserve"> </w:t>
            </w:r>
            <w:proofErr w:type="spellStart"/>
            <w:r w:rsidRPr="000B6C3D">
              <w:rPr>
                <w:rFonts w:ascii="Times New Roman" w:hAnsi="Times New Roman"/>
              </w:rPr>
              <w:t>припреме</w:t>
            </w:r>
            <w:proofErr w:type="spellEnd"/>
            <w:r w:rsidRPr="000B6C3D">
              <w:rPr>
                <w:rFonts w:ascii="Times New Roman" w:hAnsi="Times New Roman"/>
              </w:rPr>
              <w:t xml:space="preserve"> </w:t>
            </w:r>
            <w:proofErr w:type="spellStart"/>
            <w:r w:rsidRPr="000B6C3D">
              <w:rPr>
                <w:rFonts w:ascii="Times New Roman" w:hAnsi="Times New Roman"/>
              </w:rPr>
              <w:t>за</w:t>
            </w:r>
            <w:proofErr w:type="spellEnd"/>
            <w:r w:rsidRPr="000B6C3D">
              <w:rPr>
                <w:rFonts w:ascii="Times New Roman" w:hAnsi="Times New Roman"/>
              </w:rPr>
              <w:t xml:space="preserve"> </w:t>
            </w:r>
            <w:proofErr w:type="spellStart"/>
            <w:r w:rsidRPr="000B6C3D">
              <w:rPr>
                <w:rFonts w:ascii="Times New Roman" w:hAnsi="Times New Roman"/>
              </w:rPr>
              <w:t>Књижевну</w:t>
            </w:r>
            <w:proofErr w:type="spellEnd"/>
            <w:r w:rsidRPr="000B6C3D">
              <w:rPr>
                <w:rFonts w:ascii="Times New Roman" w:hAnsi="Times New Roman"/>
              </w:rPr>
              <w:t xml:space="preserve"> </w:t>
            </w:r>
            <w:proofErr w:type="spellStart"/>
            <w:r w:rsidRPr="000B6C3D">
              <w:rPr>
                <w:rFonts w:ascii="Times New Roman" w:hAnsi="Times New Roman"/>
              </w:rPr>
              <w:t>олимпијаду</w:t>
            </w:r>
            <w:proofErr w:type="spellEnd"/>
          </w:p>
        </w:tc>
      </w:tr>
      <w:tr w:rsidR="009D05D0" w:rsidRPr="000B6C3D" w14:paraId="4EA8554E" w14:textId="77777777" w:rsidTr="009D05D0">
        <w:trPr>
          <w:cantSplit/>
          <w:trHeight w:val="20"/>
        </w:trPr>
        <w:tc>
          <w:tcPr>
            <w:tcW w:w="3686" w:type="dxa"/>
            <w:vMerge/>
            <w:shd w:val="clear" w:color="auto" w:fill="auto"/>
          </w:tcPr>
          <w:p w14:paraId="6B2875B9" w14:textId="77777777" w:rsidR="009D05D0" w:rsidRPr="000B6C3D" w:rsidRDefault="009D05D0" w:rsidP="00330689">
            <w:pPr>
              <w:spacing w:after="200" w:line="276" w:lineRule="auto"/>
              <w:jc w:val="center"/>
              <w:rPr>
                <w:rFonts w:ascii="Times New Roman" w:hAnsi="Times New Roman"/>
              </w:rPr>
            </w:pPr>
          </w:p>
        </w:tc>
        <w:tc>
          <w:tcPr>
            <w:tcW w:w="11057" w:type="dxa"/>
          </w:tcPr>
          <w:p w14:paraId="0A392E0D" w14:textId="77777777" w:rsidR="009D05D0" w:rsidRPr="000B6C3D" w:rsidRDefault="009D05D0" w:rsidP="00330689">
            <w:pPr>
              <w:tabs>
                <w:tab w:val="left" w:pos="6750"/>
              </w:tabs>
              <w:spacing w:after="200" w:line="276" w:lineRule="auto"/>
              <w:jc w:val="both"/>
              <w:rPr>
                <w:rFonts w:ascii="Times New Roman" w:hAnsi="Times New Roman"/>
              </w:rPr>
            </w:pPr>
            <w:proofErr w:type="spellStart"/>
            <w:r w:rsidRPr="000B6C3D">
              <w:rPr>
                <w:rFonts w:ascii="Times New Roman" w:hAnsi="Times New Roman"/>
              </w:rPr>
              <w:t>Обележавање</w:t>
            </w:r>
            <w:proofErr w:type="spellEnd"/>
            <w:r w:rsidRPr="000B6C3D">
              <w:rPr>
                <w:rFonts w:ascii="Times New Roman" w:hAnsi="Times New Roman"/>
              </w:rPr>
              <w:t xml:space="preserve"> 21. </w:t>
            </w:r>
            <w:proofErr w:type="spellStart"/>
            <w:r w:rsidRPr="000B6C3D">
              <w:rPr>
                <w:rFonts w:ascii="Times New Roman" w:hAnsi="Times New Roman"/>
              </w:rPr>
              <w:t>фебруара</w:t>
            </w:r>
            <w:proofErr w:type="spellEnd"/>
            <w:r w:rsidRPr="000B6C3D">
              <w:rPr>
                <w:rFonts w:ascii="Times New Roman" w:hAnsi="Times New Roman"/>
              </w:rPr>
              <w:t xml:space="preserve">, </w:t>
            </w:r>
            <w:proofErr w:type="spellStart"/>
            <w:r w:rsidRPr="000B6C3D">
              <w:rPr>
                <w:rFonts w:ascii="Times New Roman" w:hAnsi="Times New Roman"/>
              </w:rPr>
              <w:t>Дана</w:t>
            </w:r>
            <w:proofErr w:type="spellEnd"/>
            <w:r w:rsidRPr="000B6C3D">
              <w:rPr>
                <w:rFonts w:ascii="Times New Roman" w:hAnsi="Times New Roman"/>
              </w:rPr>
              <w:t xml:space="preserve"> </w:t>
            </w:r>
            <w:proofErr w:type="spellStart"/>
            <w:r w:rsidRPr="000B6C3D">
              <w:rPr>
                <w:rFonts w:ascii="Times New Roman" w:hAnsi="Times New Roman"/>
              </w:rPr>
              <w:t>матерњег</w:t>
            </w:r>
            <w:proofErr w:type="spellEnd"/>
            <w:r w:rsidRPr="000B6C3D">
              <w:rPr>
                <w:rFonts w:ascii="Times New Roman" w:hAnsi="Times New Roman"/>
              </w:rPr>
              <w:t xml:space="preserve"> </w:t>
            </w:r>
            <w:proofErr w:type="spellStart"/>
            <w:r w:rsidRPr="000B6C3D">
              <w:rPr>
                <w:rFonts w:ascii="Times New Roman" w:hAnsi="Times New Roman"/>
              </w:rPr>
              <w:t>језика</w:t>
            </w:r>
            <w:proofErr w:type="spellEnd"/>
            <w:r w:rsidRPr="000B6C3D">
              <w:rPr>
                <w:rFonts w:ascii="Times New Roman" w:hAnsi="Times New Roman"/>
              </w:rPr>
              <w:tab/>
            </w:r>
          </w:p>
        </w:tc>
      </w:tr>
      <w:tr w:rsidR="009D05D0" w:rsidRPr="000B6C3D" w14:paraId="1AF2B364" w14:textId="77777777" w:rsidTr="009D05D0">
        <w:trPr>
          <w:cantSplit/>
          <w:trHeight w:val="20"/>
        </w:trPr>
        <w:tc>
          <w:tcPr>
            <w:tcW w:w="3686" w:type="dxa"/>
            <w:vMerge w:val="restart"/>
          </w:tcPr>
          <w:p w14:paraId="2ADD6E19" w14:textId="77777777" w:rsidR="009D05D0" w:rsidRPr="000B6C3D" w:rsidRDefault="009D05D0" w:rsidP="00330689">
            <w:pPr>
              <w:spacing w:after="200" w:line="276" w:lineRule="auto"/>
              <w:jc w:val="center"/>
              <w:rPr>
                <w:rFonts w:ascii="Times New Roman" w:hAnsi="Times New Roman"/>
              </w:rPr>
            </w:pPr>
          </w:p>
          <w:p w14:paraId="0BD589FB" w14:textId="77777777" w:rsidR="009D05D0" w:rsidRPr="000B6C3D" w:rsidRDefault="009D05D0" w:rsidP="00330689">
            <w:pPr>
              <w:spacing w:after="200" w:line="276" w:lineRule="auto"/>
              <w:jc w:val="center"/>
              <w:rPr>
                <w:rFonts w:ascii="Times New Roman" w:hAnsi="Times New Roman"/>
              </w:rPr>
            </w:pPr>
            <w:proofErr w:type="spellStart"/>
            <w:r w:rsidRPr="000B6C3D">
              <w:rPr>
                <w:rFonts w:ascii="Times New Roman" w:hAnsi="Times New Roman"/>
              </w:rPr>
              <w:t>март</w:t>
            </w:r>
            <w:proofErr w:type="spellEnd"/>
          </w:p>
        </w:tc>
        <w:tc>
          <w:tcPr>
            <w:tcW w:w="11057" w:type="dxa"/>
          </w:tcPr>
          <w:p w14:paraId="1A1B0DF2" w14:textId="77777777" w:rsidR="009D05D0" w:rsidRPr="000B6C3D" w:rsidRDefault="009D05D0" w:rsidP="00330689">
            <w:pPr>
              <w:spacing w:after="200" w:line="276" w:lineRule="auto"/>
              <w:jc w:val="both"/>
              <w:rPr>
                <w:rFonts w:ascii="Times New Roman" w:hAnsi="Times New Roman"/>
              </w:rPr>
            </w:pPr>
            <w:proofErr w:type="spellStart"/>
            <w:r w:rsidRPr="000B6C3D">
              <w:rPr>
                <w:rFonts w:ascii="Times New Roman" w:hAnsi="Times New Roman"/>
              </w:rPr>
              <w:t>Израда</w:t>
            </w:r>
            <w:proofErr w:type="spellEnd"/>
            <w:r w:rsidRPr="000B6C3D">
              <w:rPr>
                <w:rFonts w:ascii="Times New Roman" w:hAnsi="Times New Roman"/>
              </w:rPr>
              <w:t xml:space="preserve"> </w:t>
            </w:r>
            <w:proofErr w:type="spellStart"/>
            <w:r w:rsidRPr="000B6C3D">
              <w:rPr>
                <w:rFonts w:ascii="Times New Roman" w:hAnsi="Times New Roman"/>
              </w:rPr>
              <w:t>накита</w:t>
            </w:r>
            <w:proofErr w:type="spellEnd"/>
            <w:r w:rsidRPr="000B6C3D">
              <w:rPr>
                <w:rFonts w:ascii="Times New Roman" w:hAnsi="Times New Roman"/>
              </w:rPr>
              <w:t xml:space="preserve"> и </w:t>
            </w:r>
            <w:proofErr w:type="spellStart"/>
            <w:r w:rsidRPr="000B6C3D">
              <w:rPr>
                <w:rFonts w:ascii="Times New Roman" w:hAnsi="Times New Roman"/>
              </w:rPr>
              <w:t>паноа</w:t>
            </w:r>
            <w:proofErr w:type="spellEnd"/>
            <w:r w:rsidRPr="000B6C3D">
              <w:rPr>
                <w:rFonts w:ascii="Times New Roman" w:hAnsi="Times New Roman"/>
              </w:rPr>
              <w:t xml:space="preserve"> </w:t>
            </w:r>
            <w:proofErr w:type="spellStart"/>
            <w:r w:rsidRPr="000B6C3D">
              <w:rPr>
                <w:rFonts w:ascii="Times New Roman" w:hAnsi="Times New Roman"/>
              </w:rPr>
              <w:t>поводом</w:t>
            </w:r>
            <w:proofErr w:type="spellEnd"/>
            <w:r w:rsidRPr="000B6C3D">
              <w:rPr>
                <w:rFonts w:ascii="Times New Roman" w:hAnsi="Times New Roman"/>
              </w:rPr>
              <w:t xml:space="preserve"> </w:t>
            </w:r>
            <w:proofErr w:type="spellStart"/>
            <w:r w:rsidRPr="000B6C3D">
              <w:rPr>
                <w:rFonts w:ascii="Times New Roman" w:hAnsi="Times New Roman"/>
              </w:rPr>
              <w:t>Дана</w:t>
            </w:r>
            <w:proofErr w:type="spellEnd"/>
            <w:r w:rsidRPr="000B6C3D">
              <w:rPr>
                <w:rFonts w:ascii="Times New Roman" w:hAnsi="Times New Roman"/>
              </w:rPr>
              <w:t xml:space="preserve"> </w:t>
            </w:r>
            <w:proofErr w:type="spellStart"/>
            <w:r w:rsidRPr="000B6C3D">
              <w:rPr>
                <w:rFonts w:ascii="Times New Roman" w:hAnsi="Times New Roman"/>
              </w:rPr>
              <w:t>жена</w:t>
            </w:r>
            <w:proofErr w:type="spellEnd"/>
          </w:p>
        </w:tc>
      </w:tr>
      <w:tr w:rsidR="009D05D0" w:rsidRPr="000B6C3D" w14:paraId="0D1155BE" w14:textId="77777777" w:rsidTr="009D05D0">
        <w:trPr>
          <w:cantSplit/>
          <w:trHeight w:val="20"/>
        </w:trPr>
        <w:tc>
          <w:tcPr>
            <w:tcW w:w="3686" w:type="dxa"/>
            <w:vMerge/>
          </w:tcPr>
          <w:p w14:paraId="6BD8B8D3" w14:textId="77777777" w:rsidR="009D05D0" w:rsidRPr="000B6C3D" w:rsidRDefault="009D05D0" w:rsidP="00330689">
            <w:pPr>
              <w:spacing w:after="200" w:line="276" w:lineRule="auto"/>
              <w:jc w:val="center"/>
              <w:rPr>
                <w:rFonts w:ascii="Times New Roman" w:hAnsi="Times New Roman"/>
              </w:rPr>
            </w:pPr>
          </w:p>
        </w:tc>
        <w:tc>
          <w:tcPr>
            <w:tcW w:w="11057" w:type="dxa"/>
          </w:tcPr>
          <w:p w14:paraId="74376B03" w14:textId="77777777" w:rsidR="009D05D0" w:rsidRPr="000B6C3D" w:rsidRDefault="009D05D0" w:rsidP="00330689">
            <w:pPr>
              <w:spacing w:after="200" w:line="276" w:lineRule="auto"/>
              <w:jc w:val="both"/>
              <w:rPr>
                <w:rFonts w:ascii="Times New Roman" w:hAnsi="Times New Roman"/>
              </w:rPr>
            </w:pPr>
            <w:proofErr w:type="spellStart"/>
            <w:r w:rsidRPr="000B6C3D">
              <w:rPr>
                <w:rFonts w:ascii="Times New Roman" w:hAnsi="Times New Roman"/>
              </w:rPr>
              <w:t>Препоручујем</w:t>
            </w:r>
            <w:proofErr w:type="spellEnd"/>
            <w:r w:rsidRPr="000B6C3D">
              <w:rPr>
                <w:rFonts w:ascii="Times New Roman" w:hAnsi="Times New Roman"/>
              </w:rPr>
              <w:t xml:space="preserve"> </w:t>
            </w:r>
            <w:proofErr w:type="spellStart"/>
            <w:r w:rsidRPr="000B6C3D">
              <w:rPr>
                <w:rFonts w:ascii="Times New Roman" w:hAnsi="Times New Roman"/>
              </w:rPr>
              <w:t>вам</w:t>
            </w:r>
            <w:proofErr w:type="spellEnd"/>
            <w:r w:rsidRPr="000B6C3D">
              <w:rPr>
                <w:rFonts w:ascii="Times New Roman" w:hAnsi="Times New Roman"/>
              </w:rPr>
              <w:t xml:space="preserve"> </w:t>
            </w:r>
            <w:proofErr w:type="spellStart"/>
            <w:r w:rsidRPr="000B6C3D">
              <w:rPr>
                <w:rFonts w:ascii="Times New Roman" w:hAnsi="Times New Roman"/>
              </w:rPr>
              <w:t>за</w:t>
            </w:r>
            <w:proofErr w:type="spellEnd"/>
            <w:r w:rsidRPr="000B6C3D">
              <w:rPr>
                <w:rFonts w:ascii="Times New Roman" w:hAnsi="Times New Roman"/>
              </w:rPr>
              <w:t xml:space="preserve"> </w:t>
            </w:r>
            <w:proofErr w:type="spellStart"/>
            <w:r w:rsidRPr="000B6C3D">
              <w:rPr>
                <w:rFonts w:ascii="Times New Roman" w:hAnsi="Times New Roman"/>
              </w:rPr>
              <w:t>читање</w:t>
            </w:r>
            <w:proofErr w:type="spellEnd"/>
            <w:r w:rsidRPr="000B6C3D">
              <w:rPr>
                <w:rFonts w:ascii="Times New Roman" w:hAnsi="Times New Roman"/>
              </w:rPr>
              <w:t xml:space="preserve"> </w:t>
            </w:r>
          </w:p>
        </w:tc>
      </w:tr>
      <w:tr w:rsidR="009D05D0" w:rsidRPr="000B6C3D" w14:paraId="7D9C4248" w14:textId="77777777" w:rsidTr="009D05D0">
        <w:trPr>
          <w:cantSplit/>
          <w:trHeight w:val="20"/>
        </w:trPr>
        <w:tc>
          <w:tcPr>
            <w:tcW w:w="3686" w:type="dxa"/>
            <w:vMerge/>
          </w:tcPr>
          <w:p w14:paraId="6D13130B" w14:textId="77777777" w:rsidR="009D05D0" w:rsidRPr="000B6C3D" w:rsidRDefault="009D05D0" w:rsidP="00330689">
            <w:pPr>
              <w:overflowPunct w:val="0"/>
              <w:adjustRightInd w:val="0"/>
              <w:jc w:val="both"/>
              <w:textAlignment w:val="baseline"/>
              <w:rPr>
                <w:rFonts w:ascii="Times New Roman" w:hAnsi="Times New Roman"/>
              </w:rPr>
            </w:pPr>
          </w:p>
        </w:tc>
        <w:tc>
          <w:tcPr>
            <w:tcW w:w="11057" w:type="dxa"/>
          </w:tcPr>
          <w:p w14:paraId="0FCE6F9B" w14:textId="77777777" w:rsidR="009D05D0" w:rsidRPr="000B6C3D" w:rsidRDefault="009D05D0" w:rsidP="00330689">
            <w:pPr>
              <w:spacing w:after="200" w:line="276" w:lineRule="auto"/>
              <w:jc w:val="both"/>
              <w:rPr>
                <w:rFonts w:ascii="Times New Roman" w:hAnsi="Times New Roman"/>
              </w:rPr>
            </w:pPr>
            <w:proofErr w:type="spellStart"/>
            <w:r w:rsidRPr="000B6C3D">
              <w:rPr>
                <w:rFonts w:ascii="Times New Roman" w:hAnsi="Times New Roman"/>
              </w:rPr>
              <w:t>Прикупљање</w:t>
            </w:r>
            <w:proofErr w:type="spellEnd"/>
            <w:r w:rsidRPr="000B6C3D">
              <w:rPr>
                <w:rFonts w:ascii="Times New Roman" w:hAnsi="Times New Roman"/>
              </w:rPr>
              <w:t xml:space="preserve"> </w:t>
            </w:r>
            <w:proofErr w:type="spellStart"/>
            <w:r w:rsidRPr="000B6C3D">
              <w:rPr>
                <w:rFonts w:ascii="Times New Roman" w:hAnsi="Times New Roman"/>
              </w:rPr>
              <w:t>радова</w:t>
            </w:r>
            <w:proofErr w:type="spellEnd"/>
            <w:r w:rsidRPr="000B6C3D">
              <w:rPr>
                <w:rFonts w:ascii="Times New Roman" w:hAnsi="Times New Roman"/>
              </w:rPr>
              <w:t xml:space="preserve"> </w:t>
            </w:r>
            <w:proofErr w:type="spellStart"/>
            <w:r w:rsidRPr="000B6C3D">
              <w:rPr>
                <w:rFonts w:ascii="Times New Roman" w:hAnsi="Times New Roman"/>
              </w:rPr>
              <w:t>за</w:t>
            </w:r>
            <w:proofErr w:type="spellEnd"/>
            <w:r w:rsidRPr="000B6C3D">
              <w:rPr>
                <w:rFonts w:ascii="Times New Roman" w:hAnsi="Times New Roman"/>
              </w:rPr>
              <w:t xml:space="preserve"> </w:t>
            </w:r>
            <w:proofErr w:type="spellStart"/>
            <w:r w:rsidRPr="000B6C3D">
              <w:rPr>
                <w:rFonts w:ascii="Times New Roman" w:hAnsi="Times New Roman"/>
              </w:rPr>
              <w:t>конкурс</w:t>
            </w:r>
            <w:proofErr w:type="spellEnd"/>
            <w:r w:rsidRPr="000B6C3D">
              <w:rPr>
                <w:rFonts w:ascii="Times New Roman" w:hAnsi="Times New Roman"/>
              </w:rPr>
              <w:t xml:space="preserve"> „</w:t>
            </w:r>
            <w:proofErr w:type="spellStart"/>
            <w:r w:rsidRPr="000B6C3D">
              <w:rPr>
                <w:rFonts w:ascii="Times New Roman" w:hAnsi="Times New Roman"/>
              </w:rPr>
              <w:t>Крв</w:t>
            </w:r>
            <w:proofErr w:type="spellEnd"/>
            <w:r w:rsidRPr="000B6C3D">
              <w:rPr>
                <w:rFonts w:ascii="Times New Roman" w:hAnsi="Times New Roman"/>
              </w:rPr>
              <w:t xml:space="preserve"> </w:t>
            </w:r>
            <w:proofErr w:type="spellStart"/>
            <w:r w:rsidRPr="000B6C3D">
              <w:rPr>
                <w:rFonts w:ascii="Times New Roman" w:hAnsi="Times New Roman"/>
              </w:rPr>
              <w:t>живот</w:t>
            </w:r>
            <w:proofErr w:type="spellEnd"/>
            <w:r w:rsidRPr="000B6C3D">
              <w:rPr>
                <w:rFonts w:ascii="Times New Roman" w:hAnsi="Times New Roman"/>
              </w:rPr>
              <w:t xml:space="preserve"> </w:t>
            </w:r>
            <w:proofErr w:type="spellStart"/>
            <w:proofErr w:type="gramStart"/>
            <w:r w:rsidRPr="000B6C3D">
              <w:rPr>
                <w:rFonts w:ascii="Times New Roman" w:hAnsi="Times New Roman"/>
              </w:rPr>
              <w:t>значи</w:t>
            </w:r>
            <w:proofErr w:type="spellEnd"/>
            <w:r w:rsidRPr="000B6C3D">
              <w:rPr>
                <w:rFonts w:ascii="Times New Roman" w:hAnsi="Times New Roman"/>
              </w:rPr>
              <w:t>“</w:t>
            </w:r>
            <w:proofErr w:type="gramEnd"/>
          </w:p>
        </w:tc>
      </w:tr>
      <w:tr w:rsidR="009D05D0" w:rsidRPr="000B6C3D" w14:paraId="1511CFAA" w14:textId="77777777" w:rsidTr="009D05D0">
        <w:trPr>
          <w:cantSplit/>
          <w:trHeight w:val="20"/>
        </w:trPr>
        <w:tc>
          <w:tcPr>
            <w:tcW w:w="3686" w:type="dxa"/>
            <w:vMerge w:val="restart"/>
          </w:tcPr>
          <w:p w14:paraId="6EA7AE1A" w14:textId="77777777" w:rsidR="009D05D0" w:rsidRPr="000B6C3D" w:rsidRDefault="009D05D0" w:rsidP="00330689">
            <w:pPr>
              <w:spacing w:after="200" w:line="276" w:lineRule="auto"/>
              <w:jc w:val="center"/>
              <w:rPr>
                <w:rFonts w:ascii="Times New Roman" w:hAnsi="Times New Roman"/>
              </w:rPr>
            </w:pPr>
          </w:p>
          <w:p w14:paraId="31CF15A8" w14:textId="77777777" w:rsidR="009D05D0" w:rsidRPr="000B6C3D" w:rsidRDefault="009D05D0" w:rsidP="00330689">
            <w:pPr>
              <w:spacing w:after="200" w:line="276" w:lineRule="auto"/>
              <w:jc w:val="center"/>
              <w:rPr>
                <w:rFonts w:ascii="Times New Roman" w:hAnsi="Times New Roman"/>
              </w:rPr>
            </w:pPr>
            <w:proofErr w:type="spellStart"/>
            <w:r w:rsidRPr="000B6C3D">
              <w:rPr>
                <w:rFonts w:ascii="Times New Roman" w:hAnsi="Times New Roman"/>
              </w:rPr>
              <w:t>април</w:t>
            </w:r>
            <w:proofErr w:type="spellEnd"/>
          </w:p>
          <w:p w14:paraId="707E8B65" w14:textId="77777777" w:rsidR="009D05D0" w:rsidRPr="000B6C3D" w:rsidRDefault="009D05D0" w:rsidP="00330689">
            <w:pPr>
              <w:spacing w:after="200" w:line="276" w:lineRule="auto"/>
              <w:jc w:val="center"/>
              <w:rPr>
                <w:rFonts w:ascii="Times New Roman" w:hAnsi="Times New Roman"/>
              </w:rPr>
            </w:pPr>
          </w:p>
        </w:tc>
        <w:tc>
          <w:tcPr>
            <w:tcW w:w="11057" w:type="dxa"/>
          </w:tcPr>
          <w:p w14:paraId="41B698D4" w14:textId="77777777" w:rsidR="009D05D0" w:rsidRPr="000B6C3D" w:rsidRDefault="009D05D0" w:rsidP="00330689">
            <w:pPr>
              <w:spacing w:after="200" w:line="276" w:lineRule="auto"/>
              <w:jc w:val="both"/>
              <w:rPr>
                <w:rFonts w:ascii="Times New Roman" w:hAnsi="Times New Roman"/>
              </w:rPr>
            </w:pPr>
            <w:proofErr w:type="spellStart"/>
            <w:r w:rsidRPr="000B6C3D">
              <w:rPr>
                <w:rFonts w:ascii="Times New Roman" w:hAnsi="Times New Roman"/>
              </w:rPr>
              <w:t>Обележавање</w:t>
            </w:r>
            <w:proofErr w:type="spellEnd"/>
            <w:r w:rsidRPr="000B6C3D">
              <w:rPr>
                <w:rFonts w:ascii="Times New Roman" w:hAnsi="Times New Roman"/>
              </w:rPr>
              <w:t xml:space="preserve"> </w:t>
            </w:r>
            <w:proofErr w:type="gramStart"/>
            <w:r w:rsidRPr="000B6C3D">
              <w:rPr>
                <w:rFonts w:ascii="Times New Roman" w:hAnsi="Times New Roman"/>
              </w:rPr>
              <w:t>2.априла</w:t>
            </w:r>
            <w:proofErr w:type="gramEnd"/>
            <w:r w:rsidRPr="000B6C3D">
              <w:rPr>
                <w:rFonts w:ascii="Times New Roman" w:hAnsi="Times New Roman"/>
              </w:rPr>
              <w:t xml:space="preserve">, </w:t>
            </w:r>
            <w:proofErr w:type="spellStart"/>
            <w:r w:rsidRPr="000B6C3D">
              <w:rPr>
                <w:rFonts w:ascii="Times New Roman" w:hAnsi="Times New Roman"/>
              </w:rPr>
              <w:t>Дана</w:t>
            </w:r>
            <w:proofErr w:type="spellEnd"/>
            <w:r w:rsidRPr="000B6C3D">
              <w:rPr>
                <w:rFonts w:ascii="Times New Roman" w:hAnsi="Times New Roman"/>
              </w:rPr>
              <w:t xml:space="preserve"> </w:t>
            </w:r>
            <w:proofErr w:type="spellStart"/>
            <w:r w:rsidRPr="000B6C3D">
              <w:rPr>
                <w:rFonts w:ascii="Times New Roman" w:hAnsi="Times New Roman"/>
              </w:rPr>
              <w:t>књиге</w:t>
            </w:r>
            <w:proofErr w:type="spellEnd"/>
            <w:r w:rsidRPr="000B6C3D">
              <w:rPr>
                <w:rFonts w:ascii="Times New Roman" w:hAnsi="Times New Roman"/>
              </w:rPr>
              <w:t xml:space="preserve"> </w:t>
            </w:r>
            <w:proofErr w:type="spellStart"/>
            <w:r w:rsidRPr="000B6C3D">
              <w:rPr>
                <w:rFonts w:ascii="Times New Roman" w:hAnsi="Times New Roman"/>
              </w:rPr>
              <w:t>за</w:t>
            </w:r>
            <w:proofErr w:type="spellEnd"/>
            <w:r w:rsidRPr="000B6C3D">
              <w:rPr>
                <w:rFonts w:ascii="Times New Roman" w:hAnsi="Times New Roman"/>
              </w:rPr>
              <w:t xml:space="preserve"> </w:t>
            </w:r>
            <w:proofErr w:type="spellStart"/>
            <w:r w:rsidRPr="000B6C3D">
              <w:rPr>
                <w:rFonts w:ascii="Times New Roman" w:hAnsi="Times New Roman"/>
              </w:rPr>
              <w:t>децу</w:t>
            </w:r>
            <w:proofErr w:type="spellEnd"/>
          </w:p>
        </w:tc>
      </w:tr>
      <w:tr w:rsidR="009D05D0" w:rsidRPr="000B6C3D" w14:paraId="4D447269" w14:textId="77777777" w:rsidTr="009D05D0">
        <w:trPr>
          <w:cantSplit/>
          <w:trHeight w:val="20"/>
        </w:trPr>
        <w:tc>
          <w:tcPr>
            <w:tcW w:w="3686" w:type="dxa"/>
            <w:vMerge/>
          </w:tcPr>
          <w:p w14:paraId="67586DA5" w14:textId="77777777" w:rsidR="009D05D0" w:rsidRPr="000B6C3D" w:rsidRDefault="009D05D0" w:rsidP="00330689">
            <w:pPr>
              <w:spacing w:after="200" w:line="276" w:lineRule="auto"/>
              <w:jc w:val="center"/>
              <w:rPr>
                <w:rFonts w:ascii="Times New Roman" w:hAnsi="Times New Roman"/>
              </w:rPr>
            </w:pPr>
          </w:p>
        </w:tc>
        <w:tc>
          <w:tcPr>
            <w:tcW w:w="11057" w:type="dxa"/>
          </w:tcPr>
          <w:p w14:paraId="46733852" w14:textId="77777777" w:rsidR="009D05D0" w:rsidRPr="000B6C3D" w:rsidRDefault="009D05D0" w:rsidP="00330689">
            <w:pPr>
              <w:spacing w:after="200" w:line="276" w:lineRule="auto"/>
              <w:jc w:val="both"/>
              <w:rPr>
                <w:rFonts w:ascii="Times New Roman" w:hAnsi="Times New Roman"/>
              </w:rPr>
            </w:pPr>
            <w:proofErr w:type="spellStart"/>
            <w:r w:rsidRPr="000B6C3D">
              <w:rPr>
                <w:rFonts w:ascii="Times New Roman" w:hAnsi="Times New Roman"/>
              </w:rPr>
              <w:t>Изложба</w:t>
            </w:r>
            <w:proofErr w:type="spellEnd"/>
            <w:r w:rsidRPr="000B6C3D">
              <w:rPr>
                <w:rFonts w:ascii="Times New Roman" w:hAnsi="Times New Roman"/>
              </w:rPr>
              <w:t xml:space="preserve"> </w:t>
            </w:r>
            <w:proofErr w:type="spellStart"/>
            <w:r w:rsidRPr="000B6C3D">
              <w:rPr>
                <w:rFonts w:ascii="Times New Roman" w:hAnsi="Times New Roman"/>
              </w:rPr>
              <w:t>ускршњих</w:t>
            </w:r>
            <w:proofErr w:type="spellEnd"/>
            <w:r w:rsidRPr="000B6C3D">
              <w:rPr>
                <w:rFonts w:ascii="Times New Roman" w:hAnsi="Times New Roman"/>
              </w:rPr>
              <w:t xml:space="preserve"> </w:t>
            </w:r>
            <w:proofErr w:type="spellStart"/>
            <w:r w:rsidRPr="000B6C3D">
              <w:rPr>
                <w:rFonts w:ascii="Times New Roman" w:hAnsi="Times New Roman"/>
              </w:rPr>
              <w:t>јаја</w:t>
            </w:r>
            <w:proofErr w:type="spellEnd"/>
          </w:p>
        </w:tc>
      </w:tr>
      <w:tr w:rsidR="009D05D0" w:rsidRPr="000B6C3D" w14:paraId="3521E4CE" w14:textId="77777777" w:rsidTr="009D05D0">
        <w:trPr>
          <w:cantSplit/>
          <w:trHeight w:val="20"/>
        </w:trPr>
        <w:tc>
          <w:tcPr>
            <w:tcW w:w="3686" w:type="dxa"/>
            <w:vMerge/>
          </w:tcPr>
          <w:p w14:paraId="55E61111" w14:textId="77777777" w:rsidR="009D05D0" w:rsidRPr="000B6C3D" w:rsidRDefault="009D05D0" w:rsidP="00330689">
            <w:pPr>
              <w:spacing w:after="200" w:line="276" w:lineRule="auto"/>
              <w:jc w:val="center"/>
              <w:rPr>
                <w:rFonts w:ascii="Times New Roman" w:hAnsi="Times New Roman"/>
              </w:rPr>
            </w:pPr>
          </w:p>
        </w:tc>
        <w:tc>
          <w:tcPr>
            <w:tcW w:w="11057" w:type="dxa"/>
          </w:tcPr>
          <w:p w14:paraId="76299ABB" w14:textId="77777777" w:rsidR="009D05D0" w:rsidRPr="000B6C3D" w:rsidRDefault="009D05D0" w:rsidP="00330689">
            <w:pPr>
              <w:spacing w:after="200" w:line="276" w:lineRule="auto"/>
              <w:jc w:val="both"/>
              <w:rPr>
                <w:rFonts w:ascii="Times New Roman" w:hAnsi="Times New Roman"/>
              </w:rPr>
            </w:pPr>
            <w:proofErr w:type="spellStart"/>
            <w:r w:rsidRPr="000B6C3D">
              <w:rPr>
                <w:rFonts w:ascii="Times New Roman" w:hAnsi="Times New Roman"/>
              </w:rPr>
              <w:t>Припрема</w:t>
            </w:r>
            <w:proofErr w:type="spellEnd"/>
            <w:r w:rsidRPr="000B6C3D">
              <w:rPr>
                <w:rFonts w:ascii="Times New Roman" w:hAnsi="Times New Roman"/>
              </w:rPr>
              <w:t xml:space="preserve"> и </w:t>
            </w:r>
            <w:proofErr w:type="spellStart"/>
            <w:r w:rsidRPr="000B6C3D">
              <w:rPr>
                <w:rFonts w:ascii="Times New Roman" w:hAnsi="Times New Roman"/>
              </w:rPr>
              <w:t>обележавање</w:t>
            </w:r>
            <w:proofErr w:type="spellEnd"/>
            <w:r w:rsidRPr="000B6C3D">
              <w:rPr>
                <w:rFonts w:ascii="Times New Roman" w:hAnsi="Times New Roman"/>
              </w:rPr>
              <w:t xml:space="preserve"> </w:t>
            </w:r>
            <w:proofErr w:type="gramStart"/>
            <w:r w:rsidRPr="000B6C3D">
              <w:rPr>
                <w:rFonts w:ascii="Times New Roman" w:hAnsi="Times New Roman"/>
              </w:rPr>
              <w:t>23.априла</w:t>
            </w:r>
            <w:proofErr w:type="gramEnd"/>
            <w:r w:rsidRPr="000B6C3D">
              <w:rPr>
                <w:rFonts w:ascii="Times New Roman" w:hAnsi="Times New Roman"/>
              </w:rPr>
              <w:t xml:space="preserve">, </w:t>
            </w:r>
            <w:proofErr w:type="spellStart"/>
            <w:r w:rsidRPr="000B6C3D">
              <w:rPr>
                <w:rFonts w:ascii="Times New Roman" w:hAnsi="Times New Roman"/>
              </w:rPr>
              <w:t>Дана</w:t>
            </w:r>
            <w:proofErr w:type="spellEnd"/>
            <w:r w:rsidRPr="000B6C3D">
              <w:rPr>
                <w:rFonts w:ascii="Times New Roman" w:hAnsi="Times New Roman"/>
              </w:rPr>
              <w:t xml:space="preserve"> </w:t>
            </w:r>
            <w:proofErr w:type="spellStart"/>
            <w:r w:rsidRPr="000B6C3D">
              <w:rPr>
                <w:rFonts w:ascii="Times New Roman" w:hAnsi="Times New Roman"/>
              </w:rPr>
              <w:t>књиге</w:t>
            </w:r>
            <w:proofErr w:type="spellEnd"/>
            <w:r w:rsidRPr="000B6C3D">
              <w:rPr>
                <w:rFonts w:ascii="Times New Roman" w:hAnsi="Times New Roman"/>
              </w:rPr>
              <w:t xml:space="preserve"> </w:t>
            </w:r>
          </w:p>
        </w:tc>
      </w:tr>
      <w:tr w:rsidR="009D05D0" w:rsidRPr="000B6C3D" w14:paraId="5EF93B46" w14:textId="77777777" w:rsidTr="009D05D0">
        <w:trPr>
          <w:cantSplit/>
          <w:trHeight w:val="20"/>
        </w:trPr>
        <w:tc>
          <w:tcPr>
            <w:tcW w:w="3686" w:type="dxa"/>
            <w:vMerge w:val="restart"/>
          </w:tcPr>
          <w:p w14:paraId="705389D3" w14:textId="77777777" w:rsidR="009D05D0" w:rsidRPr="000B6C3D" w:rsidRDefault="009D05D0" w:rsidP="00330689">
            <w:pPr>
              <w:overflowPunct w:val="0"/>
              <w:adjustRightInd w:val="0"/>
              <w:jc w:val="center"/>
              <w:textAlignment w:val="baseline"/>
              <w:rPr>
                <w:rFonts w:ascii="Times New Roman" w:hAnsi="Times New Roman"/>
              </w:rPr>
            </w:pPr>
          </w:p>
          <w:p w14:paraId="4FDB5F6F" w14:textId="77777777" w:rsidR="009D05D0" w:rsidRPr="000B6C3D" w:rsidRDefault="009D05D0" w:rsidP="00330689">
            <w:pPr>
              <w:overflowPunct w:val="0"/>
              <w:adjustRightInd w:val="0"/>
              <w:jc w:val="center"/>
              <w:textAlignment w:val="baseline"/>
              <w:rPr>
                <w:rFonts w:ascii="Times New Roman" w:hAnsi="Times New Roman"/>
              </w:rPr>
            </w:pPr>
            <w:proofErr w:type="spellStart"/>
            <w:r w:rsidRPr="000B6C3D">
              <w:rPr>
                <w:rFonts w:ascii="Times New Roman" w:hAnsi="Times New Roman"/>
              </w:rPr>
              <w:t>мај</w:t>
            </w:r>
            <w:proofErr w:type="spellEnd"/>
          </w:p>
        </w:tc>
        <w:tc>
          <w:tcPr>
            <w:tcW w:w="11057" w:type="dxa"/>
          </w:tcPr>
          <w:p w14:paraId="2DE901DD" w14:textId="77777777" w:rsidR="009D05D0" w:rsidRPr="000B6C3D" w:rsidRDefault="009D05D0" w:rsidP="00330689">
            <w:pPr>
              <w:spacing w:after="200" w:line="276" w:lineRule="auto"/>
              <w:jc w:val="both"/>
              <w:rPr>
                <w:rFonts w:ascii="Times New Roman" w:hAnsi="Times New Roman"/>
              </w:rPr>
            </w:pPr>
            <w:proofErr w:type="spellStart"/>
            <w:r w:rsidRPr="000B6C3D">
              <w:rPr>
                <w:rFonts w:ascii="Times New Roman" w:hAnsi="Times New Roman"/>
              </w:rPr>
              <w:t>Израда</w:t>
            </w:r>
            <w:proofErr w:type="spellEnd"/>
            <w:r w:rsidRPr="000B6C3D">
              <w:rPr>
                <w:rFonts w:ascii="Times New Roman" w:hAnsi="Times New Roman"/>
              </w:rPr>
              <w:t xml:space="preserve"> </w:t>
            </w:r>
            <w:proofErr w:type="spellStart"/>
            <w:r w:rsidRPr="000B6C3D">
              <w:rPr>
                <w:rFonts w:ascii="Times New Roman" w:hAnsi="Times New Roman"/>
              </w:rPr>
              <w:t>паноа</w:t>
            </w:r>
            <w:proofErr w:type="spellEnd"/>
            <w:r w:rsidRPr="000B6C3D">
              <w:rPr>
                <w:rFonts w:ascii="Times New Roman" w:hAnsi="Times New Roman"/>
              </w:rPr>
              <w:t xml:space="preserve"> „</w:t>
            </w:r>
            <w:proofErr w:type="spellStart"/>
            <w:r w:rsidRPr="000B6C3D">
              <w:rPr>
                <w:rFonts w:ascii="Times New Roman" w:hAnsi="Times New Roman"/>
              </w:rPr>
              <w:t>Наше</w:t>
            </w:r>
            <w:proofErr w:type="spellEnd"/>
            <w:r w:rsidRPr="000B6C3D">
              <w:rPr>
                <w:rFonts w:ascii="Times New Roman" w:hAnsi="Times New Roman"/>
              </w:rPr>
              <w:t xml:space="preserve"> </w:t>
            </w:r>
            <w:proofErr w:type="spellStart"/>
            <w:r w:rsidRPr="000B6C3D">
              <w:rPr>
                <w:rFonts w:ascii="Times New Roman" w:hAnsi="Times New Roman"/>
              </w:rPr>
              <w:t>фотографије</w:t>
            </w:r>
            <w:proofErr w:type="spellEnd"/>
            <w:r w:rsidRPr="000B6C3D">
              <w:rPr>
                <w:rFonts w:ascii="Times New Roman" w:hAnsi="Times New Roman"/>
              </w:rPr>
              <w:t xml:space="preserve"> </w:t>
            </w:r>
            <w:proofErr w:type="spellStart"/>
            <w:r w:rsidRPr="000B6C3D">
              <w:rPr>
                <w:rFonts w:ascii="Times New Roman" w:hAnsi="Times New Roman"/>
              </w:rPr>
              <w:t>са</w:t>
            </w:r>
            <w:proofErr w:type="spellEnd"/>
            <w:r w:rsidRPr="000B6C3D">
              <w:rPr>
                <w:rFonts w:ascii="Times New Roman" w:hAnsi="Times New Roman"/>
              </w:rPr>
              <w:t xml:space="preserve"> </w:t>
            </w:r>
            <w:proofErr w:type="spellStart"/>
            <w:r w:rsidRPr="000B6C3D">
              <w:rPr>
                <w:rFonts w:ascii="Times New Roman" w:hAnsi="Times New Roman"/>
              </w:rPr>
              <w:t>екскурзије</w:t>
            </w:r>
            <w:proofErr w:type="spellEnd"/>
            <w:r w:rsidRPr="000B6C3D">
              <w:rPr>
                <w:rFonts w:ascii="Times New Roman" w:hAnsi="Times New Roman"/>
              </w:rPr>
              <w:t>”</w:t>
            </w:r>
          </w:p>
        </w:tc>
      </w:tr>
      <w:tr w:rsidR="009D05D0" w:rsidRPr="000B6C3D" w14:paraId="3314CF46" w14:textId="77777777" w:rsidTr="009D05D0">
        <w:trPr>
          <w:cantSplit/>
          <w:trHeight w:val="20"/>
        </w:trPr>
        <w:tc>
          <w:tcPr>
            <w:tcW w:w="3686" w:type="dxa"/>
            <w:vMerge/>
          </w:tcPr>
          <w:p w14:paraId="1A63CAEB" w14:textId="77777777" w:rsidR="009D05D0" w:rsidRPr="000B6C3D" w:rsidRDefault="009D05D0" w:rsidP="00E774ED">
            <w:pPr>
              <w:numPr>
                <w:ilvl w:val="0"/>
                <w:numId w:val="6"/>
              </w:numPr>
              <w:overflowPunct w:val="0"/>
              <w:adjustRightInd w:val="0"/>
              <w:spacing w:after="200" w:line="276" w:lineRule="auto"/>
              <w:jc w:val="both"/>
              <w:textAlignment w:val="baseline"/>
              <w:rPr>
                <w:rFonts w:ascii="Times New Roman" w:hAnsi="Times New Roman"/>
              </w:rPr>
            </w:pPr>
          </w:p>
        </w:tc>
        <w:tc>
          <w:tcPr>
            <w:tcW w:w="11057" w:type="dxa"/>
          </w:tcPr>
          <w:p w14:paraId="016C4EB9" w14:textId="77777777" w:rsidR="009D05D0" w:rsidRPr="000B6C3D" w:rsidRDefault="009D05D0" w:rsidP="00330689">
            <w:pPr>
              <w:spacing w:after="200" w:line="276" w:lineRule="auto"/>
              <w:jc w:val="both"/>
              <w:rPr>
                <w:rFonts w:ascii="Times New Roman" w:hAnsi="Times New Roman"/>
              </w:rPr>
            </w:pPr>
            <w:proofErr w:type="spellStart"/>
            <w:r w:rsidRPr="000B6C3D">
              <w:rPr>
                <w:rFonts w:ascii="Times New Roman" w:hAnsi="Times New Roman"/>
              </w:rPr>
              <w:t>Разговор</w:t>
            </w:r>
            <w:proofErr w:type="spellEnd"/>
            <w:r w:rsidRPr="000B6C3D">
              <w:rPr>
                <w:rFonts w:ascii="Times New Roman" w:hAnsi="Times New Roman"/>
              </w:rPr>
              <w:t xml:space="preserve"> о </w:t>
            </w:r>
            <w:proofErr w:type="spellStart"/>
            <w:r w:rsidRPr="000B6C3D">
              <w:rPr>
                <w:rFonts w:ascii="Times New Roman" w:hAnsi="Times New Roman"/>
              </w:rPr>
              <w:t>прочитаним</w:t>
            </w:r>
            <w:proofErr w:type="spellEnd"/>
            <w:r w:rsidRPr="000B6C3D">
              <w:rPr>
                <w:rFonts w:ascii="Times New Roman" w:hAnsi="Times New Roman"/>
              </w:rPr>
              <w:t xml:space="preserve"> </w:t>
            </w:r>
            <w:proofErr w:type="spellStart"/>
            <w:r w:rsidRPr="000B6C3D">
              <w:rPr>
                <w:rFonts w:ascii="Times New Roman" w:hAnsi="Times New Roman"/>
              </w:rPr>
              <w:t>делима</w:t>
            </w:r>
            <w:proofErr w:type="spellEnd"/>
          </w:p>
        </w:tc>
      </w:tr>
      <w:tr w:rsidR="009D05D0" w:rsidRPr="000B6C3D" w14:paraId="3CC2ECB6" w14:textId="77777777" w:rsidTr="009D05D0">
        <w:trPr>
          <w:cantSplit/>
          <w:trHeight w:val="20"/>
        </w:trPr>
        <w:tc>
          <w:tcPr>
            <w:tcW w:w="3686" w:type="dxa"/>
            <w:vMerge w:val="restart"/>
          </w:tcPr>
          <w:p w14:paraId="40606F85" w14:textId="77777777" w:rsidR="009D05D0" w:rsidRPr="000B6C3D" w:rsidRDefault="009D05D0" w:rsidP="00330689">
            <w:pPr>
              <w:spacing w:after="200" w:line="276" w:lineRule="auto"/>
              <w:jc w:val="center"/>
              <w:rPr>
                <w:rFonts w:ascii="Times New Roman" w:hAnsi="Times New Roman"/>
              </w:rPr>
            </w:pPr>
          </w:p>
          <w:p w14:paraId="4EA32469" w14:textId="77777777" w:rsidR="009D05D0" w:rsidRPr="000B6C3D" w:rsidRDefault="009D05D0" w:rsidP="00330689">
            <w:pPr>
              <w:spacing w:after="200" w:line="276" w:lineRule="auto"/>
              <w:jc w:val="center"/>
              <w:rPr>
                <w:rFonts w:ascii="Times New Roman" w:hAnsi="Times New Roman"/>
              </w:rPr>
            </w:pPr>
            <w:proofErr w:type="spellStart"/>
            <w:r w:rsidRPr="000B6C3D">
              <w:rPr>
                <w:rFonts w:ascii="Times New Roman" w:hAnsi="Times New Roman"/>
              </w:rPr>
              <w:t>јун</w:t>
            </w:r>
            <w:proofErr w:type="spellEnd"/>
          </w:p>
        </w:tc>
        <w:tc>
          <w:tcPr>
            <w:tcW w:w="11057" w:type="dxa"/>
          </w:tcPr>
          <w:p w14:paraId="63B89F44" w14:textId="77777777" w:rsidR="009D05D0" w:rsidRPr="000B6C3D" w:rsidRDefault="009D05D0" w:rsidP="00330689">
            <w:pPr>
              <w:spacing w:after="200" w:line="276" w:lineRule="auto"/>
              <w:jc w:val="both"/>
              <w:rPr>
                <w:rFonts w:ascii="Times New Roman" w:hAnsi="Times New Roman"/>
              </w:rPr>
            </w:pPr>
            <w:proofErr w:type="spellStart"/>
            <w:r w:rsidRPr="000B6C3D">
              <w:rPr>
                <w:rFonts w:ascii="Times New Roman" w:hAnsi="Times New Roman"/>
              </w:rPr>
              <w:t>Моја</w:t>
            </w:r>
            <w:proofErr w:type="spellEnd"/>
            <w:r w:rsidRPr="000B6C3D">
              <w:rPr>
                <w:rFonts w:ascii="Times New Roman" w:hAnsi="Times New Roman"/>
              </w:rPr>
              <w:t xml:space="preserve"> </w:t>
            </w:r>
            <w:proofErr w:type="spellStart"/>
            <w:r w:rsidRPr="000B6C3D">
              <w:rPr>
                <w:rFonts w:ascii="Times New Roman" w:hAnsi="Times New Roman"/>
              </w:rPr>
              <w:t>омиљена</w:t>
            </w:r>
            <w:proofErr w:type="spellEnd"/>
            <w:r w:rsidRPr="000B6C3D">
              <w:rPr>
                <w:rFonts w:ascii="Times New Roman" w:hAnsi="Times New Roman"/>
              </w:rPr>
              <w:t xml:space="preserve"> </w:t>
            </w:r>
            <w:proofErr w:type="spellStart"/>
            <w:r w:rsidRPr="000B6C3D">
              <w:rPr>
                <w:rFonts w:ascii="Times New Roman" w:hAnsi="Times New Roman"/>
              </w:rPr>
              <w:t>лектира</w:t>
            </w:r>
            <w:proofErr w:type="spellEnd"/>
          </w:p>
        </w:tc>
      </w:tr>
      <w:tr w:rsidR="009D05D0" w:rsidRPr="000B6C3D" w14:paraId="00232BAC" w14:textId="77777777" w:rsidTr="009D05D0">
        <w:trPr>
          <w:cantSplit/>
          <w:trHeight w:val="20"/>
        </w:trPr>
        <w:tc>
          <w:tcPr>
            <w:tcW w:w="3686" w:type="dxa"/>
            <w:vMerge/>
          </w:tcPr>
          <w:p w14:paraId="1CFFE95F" w14:textId="77777777" w:rsidR="009D05D0" w:rsidRPr="000B6C3D" w:rsidRDefault="009D05D0" w:rsidP="00E774ED">
            <w:pPr>
              <w:numPr>
                <w:ilvl w:val="0"/>
                <w:numId w:val="6"/>
              </w:numPr>
              <w:overflowPunct w:val="0"/>
              <w:adjustRightInd w:val="0"/>
              <w:spacing w:after="200" w:line="276" w:lineRule="auto"/>
              <w:jc w:val="both"/>
              <w:textAlignment w:val="baseline"/>
              <w:rPr>
                <w:rFonts w:ascii="Times New Roman" w:hAnsi="Times New Roman"/>
              </w:rPr>
            </w:pPr>
          </w:p>
        </w:tc>
        <w:tc>
          <w:tcPr>
            <w:tcW w:w="11057" w:type="dxa"/>
          </w:tcPr>
          <w:p w14:paraId="20A8A087" w14:textId="77777777" w:rsidR="009D05D0" w:rsidRPr="000B6C3D" w:rsidRDefault="009D05D0" w:rsidP="00330689">
            <w:pPr>
              <w:spacing w:after="200" w:line="276" w:lineRule="auto"/>
              <w:jc w:val="both"/>
              <w:rPr>
                <w:rFonts w:ascii="Times New Roman" w:hAnsi="Times New Roman"/>
              </w:rPr>
            </w:pPr>
            <w:proofErr w:type="spellStart"/>
            <w:r w:rsidRPr="000B6C3D">
              <w:rPr>
                <w:rFonts w:ascii="Times New Roman" w:hAnsi="Times New Roman"/>
              </w:rPr>
              <w:t>Анализа</w:t>
            </w:r>
            <w:proofErr w:type="spellEnd"/>
            <w:r w:rsidRPr="000B6C3D">
              <w:rPr>
                <w:rFonts w:ascii="Times New Roman" w:hAnsi="Times New Roman"/>
              </w:rPr>
              <w:t xml:space="preserve"> </w:t>
            </w:r>
            <w:proofErr w:type="spellStart"/>
            <w:r w:rsidRPr="000B6C3D">
              <w:rPr>
                <w:rFonts w:ascii="Times New Roman" w:hAnsi="Times New Roman"/>
              </w:rPr>
              <w:t>рада</w:t>
            </w:r>
            <w:proofErr w:type="spellEnd"/>
            <w:r w:rsidRPr="000B6C3D">
              <w:rPr>
                <w:rFonts w:ascii="Times New Roman" w:hAnsi="Times New Roman"/>
              </w:rPr>
              <w:t xml:space="preserve"> </w:t>
            </w:r>
            <w:proofErr w:type="spellStart"/>
            <w:r w:rsidRPr="000B6C3D">
              <w:rPr>
                <w:rFonts w:ascii="Times New Roman" w:hAnsi="Times New Roman"/>
              </w:rPr>
              <w:t>секције</w:t>
            </w:r>
            <w:proofErr w:type="spellEnd"/>
          </w:p>
        </w:tc>
      </w:tr>
    </w:tbl>
    <w:p w14:paraId="604F03AE" w14:textId="77777777" w:rsidR="009D05D0" w:rsidRPr="000B6C3D" w:rsidRDefault="009D05D0" w:rsidP="009D05D0">
      <w:pPr>
        <w:jc w:val="right"/>
        <w:rPr>
          <w:rFonts w:ascii="Times New Roman" w:hAnsi="Times New Roman"/>
        </w:rPr>
      </w:pPr>
      <w:proofErr w:type="spellStart"/>
      <w:r w:rsidRPr="000B6C3D">
        <w:rPr>
          <w:rFonts w:ascii="Times New Roman" w:hAnsi="Times New Roman"/>
        </w:rPr>
        <w:t>Координатор</w:t>
      </w:r>
      <w:proofErr w:type="spellEnd"/>
      <w:r w:rsidRPr="000B6C3D">
        <w:rPr>
          <w:rFonts w:ascii="Times New Roman" w:hAnsi="Times New Roman"/>
        </w:rPr>
        <w:t xml:space="preserve"> </w:t>
      </w:r>
      <w:proofErr w:type="spellStart"/>
      <w:r w:rsidRPr="000B6C3D">
        <w:rPr>
          <w:rFonts w:ascii="Times New Roman" w:hAnsi="Times New Roman"/>
        </w:rPr>
        <w:t>Библиотекарске</w:t>
      </w:r>
      <w:proofErr w:type="spellEnd"/>
      <w:r w:rsidRPr="000B6C3D">
        <w:rPr>
          <w:rFonts w:ascii="Times New Roman" w:hAnsi="Times New Roman"/>
        </w:rPr>
        <w:t xml:space="preserve"> </w:t>
      </w:r>
      <w:proofErr w:type="spellStart"/>
      <w:r w:rsidRPr="000B6C3D">
        <w:rPr>
          <w:rFonts w:ascii="Times New Roman" w:hAnsi="Times New Roman"/>
        </w:rPr>
        <w:t>секције</w:t>
      </w:r>
      <w:proofErr w:type="spellEnd"/>
      <w:r w:rsidRPr="000B6C3D">
        <w:rPr>
          <w:rFonts w:ascii="Times New Roman" w:hAnsi="Times New Roman"/>
        </w:rPr>
        <w:t>,</w:t>
      </w:r>
    </w:p>
    <w:p w14:paraId="524D0BC5" w14:textId="77777777" w:rsidR="009D05D0" w:rsidRPr="000B6C3D" w:rsidRDefault="009D05D0" w:rsidP="009D05D0">
      <w:pPr>
        <w:jc w:val="right"/>
        <w:rPr>
          <w:rFonts w:ascii="Times New Roman" w:hAnsi="Times New Roman"/>
        </w:rPr>
      </w:pPr>
      <w:proofErr w:type="spellStart"/>
      <w:r w:rsidRPr="000B6C3D">
        <w:rPr>
          <w:rFonts w:ascii="Times New Roman" w:hAnsi="Times New Roman"/>
        </w:rPr>
        <w:t>Соња</w:t>
      </w:r>
      <w:proofErr w:type="spellEnd"/>
      <w:r w:rsidRPr="000B6C3D">
        <w:rPr>
          <w:rFonts w:ascii="Times New Roman" w:hAnsi="Times New Roman"/>
        </w:rPr>
        <w:t xml:space="preserve"> </w:t>
      </w:r>
      <w:proofErr w:type="spellStart"/>
      <w:r w:rsidRPr="000B6C3D">
        <w:rPr>
          <w:rFonts w:ascii="Times New Roman" w:hAnsi="Times New Roman"/>
        </w:rPr>
        <w:t>Столић</w:t>
      </w:r>
      <w:proofErr w:type="spellEnd"/>
    </w:p>
    <w:tbl>
      <w:tblPr>
        <w:tblStyle w:val="TableGrid"/>
        <w:tblW w:w="0" w:type="auto"/>
        <w:tblInd w:w="-743" w:type="dxa"/>
        <w:tblLook w:val="04A0" w:firstRow="1" w:lastRow="0" w:firstColumn="1" w:lastColumn="0" w:noHBand="0" w:noVBand="1"/>
      </w:tblPr>
      <w:tblGrid>
        <w:gridCol w:w="3436"/>
        <w:gridCol w:w="10303"/>
      </w:tblGrid>
      <w:tr w:rsidR="009D05D0" w:rsidRPr="000B6C3D" w14:paraId="7779D5FC" w14:textId="77777777" w:rsidTr="009D05D0">
        <w:tc>
          <w:tcPr>
            <w:tcW w:w="13965" w:type="dxa"/>
            <w:gridSpan w:val="2"/>
            <w:shd w:val="clear" w:color="auto" w:fill="FFC000"/>
          </w:tcPr>
          <w:p w14:paraId="70C95975" w14:textId="77777777" w:rsidR="009D05D0" w:rsidRPr="000B6C3D" w:rsidRDefault="009D05D0" w:rsidP="00330689">
            <w:pPr>
              <w:jc w:val="center"/>
              <w:rPr>
                <w:rFonts w:ascii="Times New Roman" w:hAnsi="Times New Roman"/>
                <w:b/>
              </w:rPr>
            </w:pPr>
            <w:r w:rsidRPr="000B6C3D">
              <w:rPr>
                <w:rFonts w:ascii="Times New Roman" w:hAnsi="Times New Roman"/>
                <w:b/>
              </w:rPr>
              <w:t>Програм Рецитаторске секције</w:t>
            </w:r>
          </w:p>
        </w:tc>
      </w:tr>
      <w:tr w:rsidR="009D05D0" w:rsidRPr="000B6C3D" w14:paraId="4541931F" w14:textId="77777777" w:rsidTr="009D05D0">
        <w:tc>
          <w:tcPr>
            <w:tcW w:w="3483" w:type="dxa"/>
            <w:vMerge w:val="restart"/>
          </w:tcPr>
          <w:p w14:paraId="181327C0" w14:textId="77777777" w:rsidR="009D05D0" w:rsidRPr="000B6C3D" w:rsidRDefault="009D05D0" w:rsidP="00330689">
            <w:pPr>
              <w:spacing w:after="200" w:line="276" w:lineRule="auto"/>
              <w:jc w:val="center"/>
              <w:rPr>
                <w:rFonts w:ascii="Times New Roman" w:hAnsi="Times New Roman"/>
              </w:rPr>
            </w:pPr>
            <w:r w:rsidRPr="000B6C3D">
              <w:rPr>
                <w:rFonts w:ascii="Times New Roman" w:hAnsi="Times New Roman"/>
              </w:rPr>
              <w:t>септембар</w:t>
            </w:r>
          </w:p>
        </w:tc>
        <w:tc>
          <w:tcPr>
            <w:tcW w:w="10482" w:type="dxa"/>
          </w:tcPr>
          <w:p w14:paraId="31E8A653" w14:textId="77777777" w:rsidR="009D05D0" w:rsidRPr="000B6C3D" w:rsidRDefault="009D05D0" w:rsidP="00330689">
            <w:pPr>
              <w:jc w:val="both"/>
              <w:rPr>
                <w:rFonts w:ascii="Times New Roman" w:hAnsi="Times New Roman"/>
              </w:rPr>
            </w:pPr>
            <w:r w:rsidRPr="000B6C3D">
              <w:rPr>
                <w:rFonts w:ascii="Times New Roman" w:hAnsi="Times New Roman"/>
              </w:rPr>
              <w:t>Формирање секције</w:t>
            </w:r>
          </w:p>
        </w:tc>
      </w:tr>
      <w:tr w:rsidR="009D05D0" w:rsidRPr="000B6C3D" w14:paraId="472D4662" w14:textId="77777777" w:rsidTr="009D05D0">
        <w:tc>
          <w:tcPr>
            <w:tcW w:w="3483" w:type="dxa"/>
            <w:vMerge/>
          </w:tcPr>
          <w:p w14:paraId="7FB5E559" w14:textId="77777777" w:rsidR="009D05D0" w:rsidRPr="000B6C3D" w:rsidRDefault="009D05D0" w:rsidP="00330689">
            <w:pPr>
              <w:jc w:val="right"/>
              <w:rPr>
                <w:rFonts w:ascii="Times New Roman" w:hAnsi="Times New Roman"/>
              </w:rPr>
            </w:pPr>
          </w:p>
        </w:tc>
        <w:tc>
          <w:tcPr>
            <w:tcW w:w="10482" w:type="dxa"/>
          </w:tcPr>
          <w:p w14:paraId="002C866A" w14:textId="77777777" w:rsidR="009D05D0" w:rsidRPr="000B6C3D" w:rsidRDefault="009D05D0" w:rsidP="00330689">
            <w:pPr>
              <w:jc w:val="both"/>
              <w:rPr>
                <w:rFonts w:ascii="Times New Roman" w:hAnsi="Times New Roman"/>
              </w:rPr>
            </w:pPr>
            <w:r w:rsidRPr="000B6C3D">
              <w:rPr>
                <w:rFonts w:ascii="Times New Roman" w:hAnsi="Times New Roman"/>
              </w:rPr>
              <w:t xml:space="preserve">Чиниоци изражајног казивања </w:t>
            </w:r>
          </w:p>
        </w:tc>
      </w:tr>
      <w:tr w:rsidR="009D05D0" w:rsidRPr="000B6C3D" w14:paraId="5B925D2E" w14:textId="77777777" w:rsidTr="009D05D0">
        <w:trPr>
          <w:trHeight w:val="147"/>
        </w:trPr>
        <w:tc>
          <w:tcPr>
            <w:tcW w:w="3483" w:type="dxa"/>
            <w:vMerge/>
          </w:tcPr>
          <w:p w14:paraId="2EF1E815" w14:textId="77777777" w:rsidR="009D05D0" w:rsidRPr="000B6C3D" w:rsidRDefault="009D05D0" w:rsidP="00330689">
            <w:pPr>
              <w:jc w:val="right"/>
              <w:rPr>
                <w:rFonts w:ascii="Times New Roman" w:hAnsi="Times New Roman"/>
              </w:rPr>
            </w:pPr>
          </w:p>
        </w:tc>
        <w:tc>
          <w:tcPr>
            <w:tcW w:w="10482" w:type="dxa"/>
          </w:tcPr>
          <w:p w14:paraId="116144A0" w14:textId="77777777" w:rsidR="009D05D0" w:rsidRPr="000B6C3D" w:rsidRDefault="009D05D0" w:rsidP="00330689">
            <w:pPr>
              <w:jc w:val="both"/>
              <w:rPr>
                <w:rFonts w:ascii="Times New Roman" w:hAnsi="Times New Roman"/>
              </w:rPr>
            </w:pPr>
            <w:r w:rsidRPr="000B6C3D">
              <w:rPr>
                <w:rFonts w:ascii="Times New Roman" w:hAnsi="Times New Roman"/>
              </w:rPr>
              <w:t>Акценатске вежбе</w:t>
            </w:r>
          </w:p>
        </w:tc>
      </w:tr>
      <w:tr w:rsidR="009D05D0" w:rsidRPr="000B6C3D" w14:paraId="314950A8" w14:textId="77777777" w:rsidTr="009D05D0">
        <w:trPr>
          <w:trHeight w:val="280"/>
        </w:trPr>
        <w:tc>
          <w:tcPr>
            <w:tcW w:w="3483" w:type="dxa"/>
            <w:vMerge w:val="restart"/>
          </w:tcPr>
          <w:p w14:paraId="190D8A40" w14:textId="77777777" w:rsidR="009D05D0" w:rsidRPr="000B6C3D" w:rsidRDefault="009D05D0" w:rsidP="00330689">
            <w:pPr>
              <w:spacing w:after="200" w:line="276" w:lineRule="auto"/>
              <w:jc w:val="center"/>
              <w:rPr>
                <w:rFonts w:ascii="Times New Roman" w:hAnsi="Times New Roman"/>
              </w:rPr>
            </w:pPr>
          </w:p>
          <w:p w14:paraId="377D793D" w14:textId="77777777" w:rsidR="009D05D0" w:rsidRPr="000B6C3D" w:rsidRDefault="009D05D0" w:rsidP="00330689">
            <w:pPr>
              <w:spacing w:after="200" w:line="276" w:lineRule="auto"/>
              <w:jc w:val="center"/>
              <w:rPr>
                <w:rFonts w:ascii="Times New Roman" w:hAnsi="Times New Roman"/>
              </w:rPr>
            </w:pPr>
            <w:r w:rsidRPr="000B6C3D">
              <w:rPr>
                <w:rFonts w:ascii="Times New Roman" w:hAnsi="Times New Roman"/>
              </w:rPr>
              <w:t>октобар</w:t>
            </w:r>
          </w:p>
        </w:tc>
        <w:tc>
          <w:tcPr>
            <w:tcW w:w="10482" w:type="dxa"/>
          </w:tcPr>
          <w:p w14:paraId="63A0F7A5" w14:textId="77777777" w:rsidR="009D05D0" w:rsidRPr="000B6C3D" w:rsidRDefault="009D05D0" w:rsidP="00330689">
            <w:pPr>
              <w:jc w:val="both"/>
              <w:rPr>
                <w:rFonts w:ascii="Times New Roman" w:hAnsi="Times New Roman"/>
              </w:rPr>
            </w:pPr>
            <w:r w:rsidRPr="000B6C3D">
              <w:rPr>
                <w:rFonts w:ascii="Times New Roman" w:hAnsi="Times New Roman"/>
              </w:rPr>
              <w:t>Обрада изабране песме</w:t>
            </w:r>
          </w:p>
        </w:tc>
      </w:tr>
      <w:tr w:rsidR="009D05D0" w:rsidRPr="000B6C3D" w14:paraId="3373DA94" w14:textId="77777777" w:rsidTr="009D05D0">
        <w:tc>
          <w:tcPr>
            <w:tcW w:w="3483" w:type="dxa"/>
            <w:vMerge/>
          </w:tcPr>
          <w:p w14:paraId="64A7FD18" w14:textId="77777777" w:rsidR="009D05D0" w:rsidRPr="000B6C3D" w:rsidRDefault="009D05D0" w:rsidP="00330689">
            <w:pPr>
              <w:jc w:val="right"/>
              <w:rPr>
                <w:rFonts w:ascii="Times New Roman" w:hAnsi="Times New Roman"/>
              </w:rPr>
            </w:pPr>
          </w:p>
        </w:tc>
        <w:tc>
          <w:tcPr>
            <w:tcW w:w="10482" w:type="dxa"/>
          </w:tcPr>
          <w:p w14:paraId="1BA5672D" w14:textId="77777777" w:rsidR="009D05D0" w:rsidRPr="000B6C3D" w:rsidRDefault="009D05D0" w:rsidP="00330689">
            <w:pPr>
              <w:jc w:val="both"/>
              <w:rPr>
                <w:rFonts w:ascii="Times New Roman" w:hAnsi="Times New Roman"/>
              </w:rPr>
            </w:pPr>
            <w:r w:rsidRPr="000B6C3D">
              <w:rPr>
                <w:rFonts w:ascii="Times New Roman" w:hAnsi="Times New Roman"/>
              </w:rPr>
              <w:t>Истраживање облика изражавања песме</w:t>
            </w:r>
          </w:p>
        </w:tc>
      </w:tr>
      <w:tr w:rsidR="009D05D0" w:rsidRPr="000B6C3D" w14:paraId="5EECFDB6" w14:textId="77777777" w:rsidTr="009D05D0">
        <w:tc>
          <w:tcPr>
            <w:tcW w:w="3483" w:type="dxa"/>
            <w:vMerge/>
          </w:tcPr>
          <w:p w14:paraId="7E952033" w14:textId="77777777" w:rsidR="009D05D0" w:rsidRPr="000B6C3D" w:rsidRDefault="009D05D0" w:rsidP="00330689">
            <w:pPr>
              <w:jc w:val="right"/>
              <w:rPr>
                <w:rFonts w:ascii="Times New Roman" w:hAnsi="Times New Roman"/>
              </w:rPr>
            </w:pPr>
          </w:p>
        </w:tc>
        <w:tc>
          <w:tcPr>
            <w:tcW w:w="10482" w:type="dxa"/>
          </w:tcPr>
          <w:p w14:paraId="3A014CD3" w14:textId="77777777" w:rsidR="009D05D0" w:rsidRPr="000B6C3D" w:rsidRDefault="009D05D0" w:rsidP="00330689">
            <w:pPr>
              <w:jc w:val="both"/>
              <w:rPr>
                <w:rFonts w:ascii="Times New Roman" w:hAnsi="Times New Roman"/>
              </w:rPr>
            </w:pPr>
            <w:r w:rsidRPr="000B6C3D">
              <w:rPr>
                <w:rFonts w:ascii="Times New Roman" w:hAnsi="Times New Roman"/>
              </w:rPr>
              <w:t>Вежбе интонације</w:t>
            </w:r>
          </w:p>
        </w:tc>
      </w:tr>
      <w:tr w:rsidR="009D05D0" w:rsidRPr="000B6C3D" w14:paraId="4A0BD46B" w14:textId="77777777" w:rsidTr="009D05D0">
        <w:tc>
          <w:tcPr>
            <w:tcW w:w="3483" w:type="dxa"/>
            <w:vMerge/>
          </w:tcPr>
          <w:p w14:paraId="44CE1EC3" w14:textId="77777777" w:rsidR="009D05D0" w:rsidRPr="000B6C3D" w:rsidRDefault="009D05D0" w:rsidP="00330689">
            <w:pPr>
              <w:jc w:val="right"/>
              <w:rPr>
                <w:rFonts w:ascii="Times New Roman" w:hAnsi="Times New Roman"/>
              </w:rPr>
            </w:pPr>
          </w:p>
        </w:tc>
        <w:tc>
          <w:tcPr>
            <w:tcW w:w="10482" w:type="dxa"/>
          </w:tcPr>
          <w:p w14:paraId="327EEB0B" w14:textId="77777777" w:rsidR="009D05D0" w:rsidRPr="000B6C3D" w:rsidRDefault="009D05D0" w:rsidP="00330689">
            <w:pPr>
              <w:jc w:val="both"/>
              <w:rPr>
                <w:rFonts w:ascii="Times New Roman" w:hAnsi="Times New Roman"/>
              </w:rPr>
            </w:pPr>
            <w:r w:rsidRPr="000B6C3D">
              <w:rPr>
                <w:rFonts w:ascii="Times New Roman" w:hAnsi="Times New Roman"/>
              </w:rPr>
              <w:t>Вежбе интензитета</w:t>
            </w:r>
          </w:p>
        </w:tc>
      </w:tr>
      <w:tr w:rsidR="009D05D0" w:rsidRPr="000B6C3D" w14:paraId="76723998" w14:textId="77777777" w:rsidTr="009D05D0">
        <w:tc>
          <w:tcPr>
            <w:tcW w:w="3483" w:type="dxa"/>
            <w:vMerge w:val="restart"/>
          </w:tcPr>
          <w:p w14:paraId="42E0FB64" w14:textId="77777777" w:rsidR="009D05D0" w:rsidRPr="000B6C3D" w:rsidRDefault="009D05D0" w:rsidP="00330689">
            <w:pPr>
              <w:spacing w:after="200" w:line="276" w:lineRule="auto"/>
              <w:jc w:val="center"/>
              <w:rPr>
                <w:rFonts w:ascii="Times New Roman" w:hAnsi="Times New Roman"/>
              </w:rPr>
            </w:pPr>
            <w:r w:rsidRPr="000B6C3D">
              <w:rPr>
                <w:rFonts w:ascii="Times New Roman" w:hAnsi="Times New Roman"/>
              </w:rPr>
              <w:t>новембар</w:t>
            </w:r>
          </w:p>
        </w:tc>
        <w:tc>
          <w:tcPr>
            <w:tcW w:w="10482" w:type="dxa"/>
          </w:tcPr>
          <w:p w14:paraId="4C190218" w14:textId="77777777" w:rsidR="009D05D0" w:rsidRPr="000B6C3D" w:rsidRDefault="009D05D0" w:rsidP="00330689">
            <w:pPr>
              <w:jc w:val="both"/>
              <w:rPr>
                <w:rFonts w:ascii="Times New Roman" w:hAnsi="Times New Roman"/>
              </w:rPr>
            </w:pPr>
            <w:r w:rsidRPr="000B6C3D">
              <w:rPr>
                <w:rFonts w:ascii="Times New Roman" w:hAnsi="Times New Roman"/>
              </w:rPr>
              <w:t>Паузе у рецитовању, понављање и рефрени</w:t>
            </w:r>
          </w:p>
        </w:tc>
      </w:tr>
      <w:tr w:rsidR="009D05D0" w:rsidRPr="000B6C3D" w14:paraId="04F355AE" w14:textId="77777777" w:rsidTr="009D05D0">
        <w:tc>
          <w:tcPr>
            <w:tcW w:w="3483" w:type="dxa"/>
            <w:vMerge/>
            <w:vAlign w:val="center"/>
          </w:tcPr>
          <w:p w14:paraId="1718651F" w14:textId="77777777" w:rsidR="009D05D0" w:rsidRPr="000B6C3D" w:rsidRDefault="009D05D0" w:rsidP="00330689">
            <w:pPr>
              <w:jc w:val="right"/>
              <w:rPr>
                <w:rFonts w:ascii="Times New Roman" w:hAnsi="Times New Roman"/>
              </w:rPr>
            </w:pPr>
          </w:p>
        </w:tc>
        <w:tc>
          <w:tcPr>
            <w:tcW w:w="10482" w:type="dxa"/>
          </w:tcPr>
          <w:p w14:paraId="1DEC1521" w14:textId="77777777" w:rsidR="009D05D0" w:rsidRPr="000B6C3D" w:rsidRDefault="009D05D0" w:rsidP="00330689">
            <w:pPr>
              <w:jc w:val="both"/>
              <w:rPr>
                <w:rFonts w:ascii="Times New Roman" w:hAnsi="Times New Roman"/>
              </w:rPr>
            </w:pPr>
            <w:r w:rsidRPr="000B6C3D">
              <w:rPr>
                <w:rFonts w:ascii="Times New Roman" w:hAnsi="Times New Roman"/>
              </w:rPr>
              <w:t>Вежбе темпа</w:t>
            </w:r>
          </w:p>
        </w:tc>
      </w:tr>
      <w:tr w:rsidR="009D05D0" w:rsidRPr="000B6C3D" w14:paraId="43932D16" w14:textId="77777777" w:rsidTr="009D05D0">
        <w:tc>
          <w:tcPr>
            <w:tcW w:w="3483" w:type="dxa"/>
            <w:vMerge w:val="restart"/>
            <w:vAlign w:val="center"/>
          </w:tcPr>
          <w:p w14:paraId="062A9AA7" w14:textId="77777777" w:rsidR="009D05D0" w:rsidRPr="000B6C3D" w:rsidRDefault="009D05D0" w:rsidP="00330689">
            <w:pPr>
              <w:spacing w:after="200" w:line="276" w:lineRule="auto"/>
              <w:jc w:val="center"/>
              <w:rPr>
                <w:rFonts w:ascii="Times New Roman" w:hAnsi="Times New Roman"/>
              </w:rPr>
            </w:pPr>
            <w:r w:rsidRPr="000B6C3D">
              <w:rPr>
                <w:rFonts w:ascii="Times New Roman" w:hAnsi="Times New Roman"/>
              </w:rPr>
              <w:t>децембар</w:t>
            </w:r>
          </w:p>
        </w:tc>
        <w:tc>
          <w:tcPr>
            <w:tcW w:w="10482" w:type="dxa"/>
          </w:tcPr>
          <w:p w14:paraId="2B7BB31D" w14:textId="77777777" w:rsidR="009D05D0" w:rsidRPr="000B6C3D" w:rsidRDefault="009D05D0" w:rsidP="00330689">
            <w:pPr>
              <w:jc w:val="both"/>
              <w:rPr>
                <w:rFonts w:ascii="Times New Roman" w:hAnsi="Times New Roman"/>
              </w:rPr>
            </w:pPr>
            <w:r w:rsidRPr="000B6C3D">
              <w:rPr>
                <w:rFonts w:ascii="Times New Roman" w:hAnsi="Times New Roman"/>
              </w:rPr>
              <w:t xml:space="preserve">Избор садржаја за доделу награде „Момчило Тешић” у нашој школи </w:t>
            </w:r>
          </w:p>
        </w:tc>
      </w:tr>
      <w:tr w:rsidR="009D05D0" w:rsidRPr="000B6C3D" w14:paraId="5A1CF939" w14:textId="77777777" w:rsidTr="009D05D0">
        <w:trPr>
          <w:trHeight w:val="230"/>
        </w:trPr>
        <w:tc>
          <w:tcPr>
            <w:tcW w:w="3483" w:type="dxa"/>
            <w:vMerge/>
            <w:vAlign w:val="center"/>
          </w:tcPr>
          <w:p w14:paraId="00357EC3" w14:textId="77777777" w:rsidR="009D05D0" w:rsidRPr="000B6C3D" w:rsidRDefault="009D05D0" w:rsidP="00330689">
            <w:pPr>
              <w:jc w:val="right"/>
              <w:rPr>
                <w:rFonts w:ascii="Times New Roman" w:hAnsi="Times New Roman"/>
              </w:rPr>
            </w:pPr>
          </w:p>
        </w:tc>
        <w:tc>
          <w:tcPr>
            <w:tcW w:w="10482" w:type="dxa"/>
          </w:tcPr>
          <w:p w14:paraId="1F4CA32F" w14:textId="77777777" w:rsidR="009D05D0" w:rsidRPr="000B6C3D" w:rsidRDefault="009D05D0" w:rsidP="00330689">
            <w:pPr>
              <w:jc w:val="both"/>
              <w:rPr>
                <w:rFonts w:ascii="Times New Roman" w:hAnsi="Times New Roman"/>
              </w:rPr>
            </w:pPr>
            <w:r w:rsidRPr="000B6C3D">
              <w:rPr>
                <w:rFonts w:ascii="Times New Roman" w:hAnsi="Times New Roman"/>
              </w:rPr>
              <w:t>Подела улога</w:t>
            </w:r>
          </w:p>
        </w:tc>
      </w:tr>
      <w:tr w:rsidR="009D05D0" w:rsidRPr="000B6C3D" w14:paraId="46E9E1D3" w14:textId="77777777" w:rsidTr="009D05D0">
        <w:tc>
          <w:tcPr>
            <w:tcW w:w="3483" w:type="dxa"/>
            <w:vMerge w:val="restart"/>
          </w:tcPr>
          <w:p w14:paraId="2491DBF2" w14:textId="77777777" w:rsidR="009D05D0" w:rsidRPr="000B6C3D" w:rsidRDefault="009D05D0" w:rsidP="00330689">
            <w:pPr>
              <w:spacing w:after="200" w:line="276" w:lineRule="auto"/>
              <w:rPr>
                <w:rFonts w:ascii="Times New Roman" w:hAnsi="Times New Roman"/>
              </w:rPr>
            </w:pPr>
          </w:p>
          <w:p w14:paraId="0AAF9D65" w14:textId="77777777" w:rsidR="009D05D0" w:rsidRPr="000B6C3D" w:rsidRDefault="009D05D0" w:rsidP="00330689">
            <w:pPr>
              <w:spacing w:after="200" w:line="276" w:lineRule="auto"/>
              <w:jc w:val="center"/>
              <w:rPr>
                <w:rFonts w:ascii="Times New Roman" w:hAnsi="Times New Roman"/>
              </w:rPr>
            </w:pPr>
            <w:r w:rsidRPr="000B6C3D">
              <w:rPr>
                <w:rFonts w:ascii="Times New Roman" w:hAnsi="Times New Roman"/>
              </w:rPr>
              <w:lastRenderedPageBreak/>
              <w:t>јануар</w:t>
            </w:r>
          </w:p>
        </w:tc>
        <w:tc>
          <w:tcPr>
            <w:tcW w:w="10482" w:type="dxa"/>
          </w:tcPr>
          <w:p w14:paraId="0E35F44D" w14:textId="77777777" w:rsidR="009D05D0" w:rsidRPr="000B6C3D" w:rsidRDefault="009D05D0" w:rsidP="00330689">
            <w:pPr>
              <w:jc w:val="both"/>
              <w:rPr>
                <w:rFonts w:ascii="Times New Roman" w:hAnsi="Times New Roman"/>
              </w:rPr>
            </w:pPr>
            <w:r w:rsidRPr="000B6C3D">
              <w:rPr>
                <w:rFonts w:ascii="Times New Roman" w:hAnsi="Times New Roman"/>
              </w:rPr>
              <w:lastRenderedPageBreak/>
              <w:t>Увежбавање садржаја за наступ</w:t>
            </w:r>
          </w:p>
        </w:tc>
      </w:tr>
      <w:tr w:rsidR="009D05D0" w:rsidRPr="000B6C3D" w14:paraId="37270BDC" w14:textId="77777777" w:rsidTr="009D05D0">
        <w:tc>
          <w:tcPr>
            <w:tcW w:w="3483" w:type="dxa"/>
            <w:vMerge/>
          </w:tcPr>
          <w:p w14:paraId="158929CE" w14:textId="77777777" w:rsidR="009D05D0" w:rsidRPr="000B6C3D" w:rsidRDefault="009D05D0" w:rsidP="00330689">
            <w:pPr>
              <w:jc w:val="right"/>
              <w:rPr>
                <w:rFonts w:ascii="Times New Roman" w:hAnsi="Times New Roman"/>
              </w:rPr>
            </w:pPr>
          </w:p>
        </w:tc>
        <w:tc>
          <w:tcPr>
            <w:tcW w:w="10482" w:type="dxa"/>
          </w:tcPr>
          <w:p w14:paraId="4A15889F" w14:textId="77777777" w:rsidR="009D05D0" w:rsidRPr="000B6C3D" w:rsidRDefault="009D05D0" w:rsidP="00330689">
            <w:pPr>
              <w:jc w:val="both"/>
              <w:rPr>
                <w:rFonts w:ascii="Times New Roman" w:hAnsi="Times New Roman"/>
              </w:rPr>
            </w:pPr>
            <w:r w:rsidRPr="000B6C3D">
              <w:rPr>
                <w:rFonts w:ascii="Times New Roman" w:hAnsi="Times New Roman"/>
              </w:rPr>
              <w:t xml:space="preserve">Свечана додела награде „Момчило Тешић” </w:t>
            </w:r>
          </w:p>
        </w:tc>
      </w:tr>
      <w:tr w:rsidR="009D05D0" w:rsidRPr="000B6C3D" w14:paraId="4BFE3D53" w14:textId="77777777" w:rsidTr="009D05D0">
        <w:tc>
          <w:tcPr>
            <w:tcW w:w="3483" w:type="dxa"/>
            <w:vMerge/>
          </w:tcPr>
          <w:p w14:paraId="6FFED76D" w14:textId="77777777" w:rsidR="009D05D0" w:rsidRPr="000B6C3D" w:rsidRDefault="009D05D0" w:rsidP="00330689">
            <w:pPr>
              <w:jc w:val="right"/>
              <w:rPr>
                <w:rFonts w:ascii="Times New Roman" w:hAnsi="Times New Roman"/>
              </w:rPr>
            </w:pPr>
          </w:p>
        </w:tc>
        <w:tc>
          <w:tcPr>
            <w:tcW w:w="10482" w:type="dxa"/>
          </w:tcPr>
          <w:p w14:paraId="1E9B6F01" w14:textId="77777777" w:rsidR="009D05D0" w:rsidRPr="000B6C3D" w:rsidRDefault="009D05D0" w:rsidP="00330689">
            <w:pPr>
              <w:jc w:val="both"/>
              <w:rPr>
                <w:rFonts w:ascii="Times New Roman" w:hAnsi="Times New Roman"/>
              </w:rPr>
            </w:pPr>
            <w:r w:rsidRPr="000B6C3D">
              <w:rPr>
                <w:rFonts w:ascii="Times New Roman" w:hAnsi="Times New Roman"/>
              </w:rPr>
              <w:t>Избор садржаја за Светосавску академију</w:t>
            </w:r>
          </w:p>
        </w:tc>
      </w:tr>
      <w:tr w:rsidR="009D05D0" w:rsidRPr="000B6C3D" w14:paraId="43F6007C" w14:textId="77777777" w:rsidTr="009D05D0">
        <w:tc>
          <w:tcPr>
            <w:tcW w:w="3483" w:type="dxa"/>
            <w:vMerge/>
          </w:tcPr>
          <w:p w14:paraId="73836953" w14:textId="77777777" w:rsidR="009D05D0" w:rsidRPr="000B6C3D" w:rsidRDefault="009D05D0" w:rsidP="00330689">
            <w:pPr>
              <w:jc w:val="right"/>
              <w:rPr>
                <w:rFonts w:ascii="Times New Roman" w:hAnsi="Times New Roman"/>
              </w:rPr>
            </w:pPr>
          </w:p>
        </w:tc>
        <w:tc>
          <w:tcPr>
            <w:tcW w:w="10482" w:type="dxa"/>
          </w:tcPr>
          <w:p w14:paraId="136C7CA2" w14:textId="77777777" w:rsidR="009D05D0" w:rsidRPr="000B6C3D" w:rsidRDefault="009D05D0" w:rsidP="00330689">
            <w:pPr>
              <w:jc w:val="both"/>
              <w:rPr>
                <w:rFonts w:ascii="Times New Roman" w:hAnsi="Times New Roman"/>
              </w:rPr>
            </w:pPr>
            <w:r w:rsidRPr="000B6C3D">
              <w:rPr>
                <w:rFonts w:ascii="Times New Roman" w:hAnsi="Times New Roman"/>
              </w:rPr>
              <w:t>Увежбавање садржаја</w:t>
            </w:r>
          </w:p>
        </w:tc>
      </w:tr>
      <w:tr w:rsidR="009D05D0" w:rsidRPr="000B6C3D" w14:paraId="04E88B6E" w14:textId="77777777" w:rsidTr="009D05D0">
        <w:tc>
          <w:tcPr>
            <w:tcW w:w="3483" w:type="dxa"/>
            <w:vMerge w:val="restart"/>
          </w:tcPr>
          <w:p w14:paraId="4F7D6046" w14:textId="77777777" w:rsidR="009D05D0" w:rsidRPr="000B6C3D" w:rsidRDefault="009D05D0" w:rsidP="00330689">
            <w:pPr>
              <w:spacing w:after="200" w:line="276" w:lineRule="auto"/>
              <w:jc w:val="center"/>
              <w:rPr>
                <w:rFonts w:ascii="Times New Roman" w:hAnsi="Times New Roman"/>
              </w:rPr>
            </w:pPr>
            <w:r w:rsidRPr="000B6C3D">
              <w:rPr>
                <w:rFonts w:ascii="Times New Roman" w:hAnsi="Times New Roman"/>
              </w:rPr>
              <w:t>фебруар</w:t>
            </w:r>
          </w:p>
        </w:tc>
        <w:tc>
          <w:tcPr>
            <w:tcW w:w="10482" w:type="dxa"/>
          </w:tcPr>
          <w:p w14:paraId="17E3455C" w14:textId="77777777" w:rsidR="009D05D0" w:rsidRPr="000B6C3D" w:rsidRDefault="009D05D0" w:rsidP="00330689">
            <w:pPr>
              <w:jc w:val="both"/>
              <w:rPr>
                <w:rFonts w:ascii="Times New Roman" w:hAnsi="Times New Roman"/>
              </w:rPr>
            </w:pPr>
            <w:r w:rsidRPr="000B6C3D">
              <w:rPr>
                <w:rFonts w:ascii="Times New Roman" w:hAnsi="Times New Roman"/>
              </w:rPr>
              <w:t>Генерална проба пред наступ</w:t>
            </w:r>
          </w:p>
        </w:tc>
      </w:tr>
      <w:tr w:rsidR="009D05D0" w:rsidRPr="000B6C3D" w14:paraId="6D4F5A66" w14:textId="77777777" w:rsidTr="009D05D0">
        <w:tc>
          <w:tcPr>
            <w:tcW w:w="3483" w:type="dxa"/>
            <w:vMerge/>
          </w:tcPr>
          <w:p w14:paraId="6839A67E" w14:textId="77777777" w:rsidR="009D05D0" w:rsidRPr="000B6C3D" w:rsidRDefault="009D05D0" w:rsidP="00330689">
            <w:pPr>
              <w:jc w:val="right"/>
              <w:rPr>
                <w:rFonts w:ascii="Times New Roman" w:hAnsi="Times New Roman"/>
              </w:rPr>
            </w:pPr>
          </w:p>
        </w:tc>
        <w:tc>
          <w:tcPr>
            <w:tcW w:w="10482" w:type="dxa"/>
          </w:tcPr>
          <w:p w14:paraId="06B51E12" w14:textId="77777777" w:rsidR="009D05D0" w:rsidRPr="000B6C3D" w:rsidRDefault="009D05D0" w:rsidP="00330689">
            <w:pPr>
              <w:jc w:val="both"/>
              <w:rPr>
                <w:rFonts w:ascii="Times New Roman" w:hAnsi="Times New Roman"/>
              </w:rPr>
            </w:pPr>
            <w:r w:rsidRPr="000B6C3D">
              <w:rPr>
                <w:rFonts w:ascii="Times New Roman" w:hAnsi="Times New Roman"/>
              </w:rPr>
              <w:t>Прослава Савиндана</w:t>
            </w:r>
          </w:p>
        </w:tc>
      </w:tr>
      <w:tr w:rsidR="009D05D0" w:rsidRPr="000B6C3D" w14:paraId="3CAABE5A" w14:textId="77777777" w:rsidTr="009D05D0">
        <w:trPr>
          <w:trHeight w:val="293"/>
        </w:trPr>
        <w:tc>
          <w:tcPr>
            <w:tcW w:w="3483" w:type="dxa"/>
            <w:vMerge/>
          </w:tcPr>
          <w:p w14:paraId="184BEE4C" w14:textId="77777777" w:rsidR="009D05D0" w:rsidRPr="000B6C3D" w:rsidRDefault="009D05D0" w:rsidP="00330689">
            <w:pPr>
              <w:jc w:val="right"/>
              <w:rPr>
                <w:rFonts w:ascii="Times New Roman" w:hAnsi="Times New Roman"/>
              </w:rPr>
            </w:pPr>
          </w:p>
        </w:tc>
        <w:tc>
          <w:tcPr>
            <w:tcW w:w="10482" w:type="dxa"/>
          </w:tcPr>
          <w:p w14:paraId="34019B2C" w14:textId="77777777" w:rsidR="009D05D0" w:rsidRPr="000B6C3D" w:rsidRDefault="009D05D0" w:rsidP="00330689">
            <w:pPr>
              <w:jc w:val="both"/>
              <w:rPr>
                <w:rFonts w:ascii="Times New Roman" w:hAnsi="Times New Roman"/>
              </w:rPr>
            </w:pPr>
            <w:r w:rsidRPr="000B6C3D">
              <w:rPr>
                <w:rFonts w:ascii="Times New Roman" w:hAnsi="Times New Roman"/>
              </w:rPr>
              <w:t>Избор песама за такмичење</w:t>
            </w:r>
          </w:p>
        </w:tc>
      </w:tr>
      <w:tr w:rsidR="009D05D0" w:rsidRPr="000B6C3D" w14:paraId="513A8107" w14:textId="77777777" w:rsidTr="009D05D0">
        <w:tc>
          <w:tcPr>
            <w:tcW w:w="3483" w:type="dxa"/>
          </w:tcPr>
          <w:p w14:paraId="7D555497" w14:textId="77777777" w:rsidR="009D05D0" w:rsidRPr="000B6C3D" w:rsidRDefault="009D05D0" w:rsidP="00330689">
            <w:pPr>
              <w:spacing w:after="200" w:line="276" w:lineRule="auto"/>
              <w:jc w:val="center"/>
              <w:rPr>
                <w:rFonts w:ascii="Times New Roman" w:hAnsi="Times New Roman"/>
              </w:rPr>
            </w:pPr>
            <w:r w:rsidRPr="000B6C3D">
              <w:rPr>
                <w:rFonts w:ascii="Times New Roman" w:hAnsi="Times New Roman"/>
              </w:rPr>
              <w:t>март</w:t>
            </w:r>
          </w:p>
        </w:tc>
        <w:tc>
          <w:tcPr>
            <w:tcW w:w="10482" w:type="dxa"/>
          </w:tcPr>
          <w:p w14:paraId="4D9B1326" w14:textId="77777777" w:rsidR="009D05D0" w:rsidRPr="000B6C3D" w:rsidRDefault="009D05D0" w:rsidP="00330689">
            <w:pPr>
              <w:jc w:val="both"/>
              <w:rPr>
                <w:rFonts w:ascii="Times New Roman" w:hAnsi="Times New Roman"/>
              </w:rPr>
            </w:pPr>
            <w:r w:rsidRPr="000B6C3D">
              <w:rPr>
                <w:rFonts w:ascii="Times New Roman" w:hAnsi="Times New Roman"/>
              </w:rPr>
              <w:t>Припрема за такмичење у рецитовању</w:t>
            </w:r>
          </w:p>
        </w:tc>
      </w:tr>
      <w:tr w:rsidR="009D05D0" w:rsidRPr="000B6C3D" w14:paraId="0CEDD141" w14:textId="77777777" w:rsidTr="009D05D0">
        <w:tc>
          <w:tcPr>
            <w:tcW w:w="3483" w:type="dxa"/>
            <w:vMerge w:val="restart"/>
          </w:tcPr>
          <w:p w14:paraId="4C74DCC8" w14:textId="77777777" w:rsidR="009D05D0" w:rsidRPr="000B6C3D" w:rsidRDefault="009D05D0" w:rsidP="00330689">
            <w:pPr>
              <w:spacing w:after="200" w:line="276" w:lineRule="auto"/>
              <w:jc w:val="center"/>
              <w:rPr>
                <w:rFonts w:ascii="Times New Roman" w:hAnsi="Times New Roman"/>
              </w:rPr>
            </w:pPr>
          </w:p>
          <w:p w14:paraId="3A46CC6F" w14:textId="77777777" w:rsidR="009D05D0" w:rsidRPr="000B6C3D" w:rsidRDefault="009D05D0" w:rsidP="00330689">
            <w:pPr>
              <w:spacing w:after="200" w:line="276" w:lineRule="auto"/>
              <w:jc w:val="center"/>
              <w:rPr>
                <w:rFonts w:ascii="Times New Roman" w:hAnsi="Times New Roman"/>
              </w:rPr>
            </w:pPr>
            <w:r w:rsidRPr="000B6C3D">
              <w:rPr>
                <w:rFonts w:ascii="Times New Roman" w:hAnsi="Times New Roman"/>
              </w:rPr>
              <w:t>април</w:t>
            </w:r>
          </w:p>
        </w:tc>
        <w:tc>
          <w:tcPr>
            <w:tcW w:w="10482" w:type="dxa"/>
          </w:tcPr>
          <w:p w14:paraId="491D87C1" w14:textId="77777777" w:rsidR="009D05D0" w:rsidRPr="000B6C3D" w:rsidRDefault="009D05D0" w:rsidP="00330689">
            <w:pPr>
              <w:jc w:val="both"/>
              <w:rPr>
                <w:rFonts w:ascii="Times New Roman" w:hAnsi="Times New Roman"/>
              </w:rPr>
            </w:pPr>
            <w:r w:rsidRPr="000B6C3D">
              <w:rPr>
                <w:rFonts w:ascii="Times New Roman" w:hAnsi="Times New Roman"/>
              </w:rPr>
              <w:t>Сарадња са другим секцијама( драмском, луткарском, ликовном)</w:t>
            </w:r>
          </w:p>
        </w:tc>
      </w:tr>
      <w:tr w:rsidR="009D05D0" w:rsidRPr="000B6C3D" w14:paraId="185E312E" w14:textId="77777777" w:rsidTr="009D05D0">
        <w:tc>
          <w:tcPr>
            <w:tcW w:w="3483" w:type="dxa"/>
            <w:vMerge/>
          </w:tcPr>
          <w:p w14:paraId="1A8171CC" w14:textId="77777777" w:rsidR="009D05D0" w:rsidRPr="000B6C3D" w:rsidRDefault="009D05D0" w:rsidP="00330689">
            <w:pPr>
              <w:jc w:val="right"/>
              <w:rPr>
                <w:rFonts w:ascii="Times New Roman" w:hAnsi="Times New Roman"/>
              </w:rPr>
            </w:pPr>
          </w:p>
        </w:tc>
        <w:tc>
          <w:tcPr>
            <w:tcW w:w="10482" w:type="dxa"/>
          </w:tcPr>
          <w:p w14:paraId="72F76803" w14:textId="77777777" w:rsidR="009D05D0" w:rsidRPr="000B6C3D" w:rsidRDefault="009D05D0" w:rsidP="00330689">
            <w:pPr>
              <w:jc w:val="both"/>
              <w:rPr>
                <w:rFonts w:ascii="Times New Roman" w:hAnsi="Times New Roman"/>
              </w:rPr>
            </w:pPr>
            <w:r w:rsidRPr="000B6C3D">
              <w:rPr>
                <w:rFonts w:ascii="Times New Roman" w:hAnsi="Times New Roman"/>
              </w:rPr>
              <w:t>Такмичење у рецитовању</w:t>
            </w:r>
          </w:p>
        </w:tc>
      </w:tr>
      <w:tr w:rsidR="009D05D0" w:rsidRPr="000B6C3D" w14:paraId="13E9B0D8" w14:textId="77777777" w:rsidTr="009D05D0">
        <w:tc>
          <w:tcPr>
            <w:tcW w:w="3483" w:type="dxa"/>
            <w:vMerge/>
          </w:tcPr>
          <w:p w14:paraId="70916F60" w14:textId="77777777" w:rsidR="009D05D0" w:rsidRPr="000B6C3D" w:rsidRDefault="009D05D0" w:rsidP="00330689">
            <w:pPr>
              <w:jc w:val="right"/>
              <w:rPr>
                <w:rFonts w:ascii="Times New Roman" w:hAnsi="Times New Roman"/>
              </w:rPr>
            </w:pPr>
          </w:p>
        </w:tc>
        <w:tc>
          <w:tcPr>
            <w:tcW w:w="10482" w:type="dxa"/>
          </w:tcPr>
          <w:p w14:paraId="166AA286" w14:textId="77777777" w:rsidR="009D05D0" w:rsidRPr="000B6C3D" w:rsidRDefault="009D05D0" w:rsidP="00330689">
            <w:pPr>
              <w:jc w:val="both"/>
              <w:rPr>
                <w:rFonts w:ascii="Times New Roman" w:hAnsi="Times New Roman"/>
              </w:rPr>
            </w:pPr>
            <w:r w:rsidRPr="000B6C3D">
              <w:rPr>
                <w:rFonts w:ascii="Times New Roman" w:hAnsi="Times New Roman"/>
              </w:rPr>
              <w:t>Сусрет са професионалним глумцем</w:t>
            </w:r>
          </w:p>
        </w:tc>
      </w:tr>
      <w:tr w:rsidR="009D05D0" w:rsidRPr="000B6C3D" w14:paraId="4DD20E20" w14:textId="77777777" w:rsidTr="009D05D0">
        <w:tc>
          <w:tcPr>
            <w:tcW w:w="3483" w:type="dxa"/>
            <w:vMerge/>
          </w:tcPr>
          <w:p w14:paraId="073210DC" w14:textId="77777777" w:rsidR="009D05D0" w:rsidRPr="000B6C3D" w:rsidRDefault="009D05D0" w:rsidP="00330689">
            <w:pPr>
              <w:jc w:val="right"/>
              <w:rPr>
                <w:rFonts w:ascii="Times New Roman" w:hAnsi="Times New Roman"/>
              </w:rPr>
            </w:pPr>
          </w:p>
        </w:tc>
        <w:tc>
          <w:tcPr>
            <w:tcW w:w="10482" w:type="dxa"/>
          </w:tcPr>
          <w:p w14:paraId="26BD78DA" w14:textId="77777777" w:rsidR="009D05D0" w:rsidRPr="000B6C3D" w:rsidRDefault="009D05D0" w:rsidP="00330689">
            <w:pPr>
              <w:jc w:val="both"/>
              <w:rPr>
                <w:rFonts w:ascii="Times New Roman" w:hAnsi="Times New Roman"/>
              </w:rPr>
            </w:pPr>
            <w:r w:rsidRPr="000B6C3D">
              <w:rPr>
                <w:rFonts w:ascii="Times New Roman" w:hAnsi="Times New Roman"/>
              </w:rPr>
              <w:t>Увежбавање садржаја за школску свечаност</w:t>
            </w:r>
          </w:p>
        </w:tc>
      </w:tr>
      <w:tr w:rsidR="009D05D0" w:rsidRPr="000B6C3D" w14:paraId="4C0F7C6D" w14:textId="77777777" w:rsidTr="009D05D0">
        <w:tc>
          <w:tcPr>
            <w:tcW w:w="3483" w:type="dxa"/>
            <w:vMerge w:val="restart"/>
          </w:tcPr>
          <w:p w14:paraId="0E74ADAE" w14:textId="77777777" w:rsidR="009D05D0" w:rsidRPr="000B6C3D" w:rsidRDefault="009D05D0" w:rsidP="00330689">
            <w:pPr>
              <w:overflowPunct w:val="0"/>
              <w:adjustRightInd w:val="0"/>
              <w:spacing w:after="200" w:line="276" w:lineRule="auto"/>
              <w:ind w:left="720"/>
              <w:jc w:val="both"/>
              <w:textAlignment w:val="baseline"/>
              <w:rPr>
                <w:rFonts w:ascii="Times New Roman" w:hAnsi="Times New Roman"/>
              </w:rPr>
            </w:pPr>
            <w:r w:rsidRPr="000B6C3D">
              <w:rPr>
                <w:rFonts w:ascii="Times New Roman" w:hAnsi="Times New Roman"/>
              </w:rPr>
              <w:t>мај</w:t>
            </w:r>
          </w:p>
        </w:tc>
        <w:tc>
          <w:tcPr>
            <w:tcW w:w="10482" w:type="dxa"/>
          </w:tcPr>
          <w:p w14:paraId="2D37ADB3" w14:textId="77777777" w:rsidR="009D05D0" w:rsidRPr="000B6C3D" w:rsidRDefault="009D05D0" w:rsidP="00330689">
            <w:pPr>
              <w:jc w:val="both"/>
              <w:rPr>
                <w:rFonts w:ascii="Times New Roman" w:hAnsi="Times New Roman"/>
              </w:rPr>
            </w:pPr>
            <w:r w:rsidRPr="000B6C3D">
              <w:rPr>
                <w:rFonts w:ascii="Times New Roman" w:hAnsi="Times New Roman"/>
              </w:rPr>
              <w:t>Наступ за Дан школе</w:t>
            </w:r>
          </w:p>
        </w:tc>
      </w:tr>
      <w:tr w:rsidR="009D05D0" w:rsidRPr="000B6C3D" w14:paraId="117ACF64" w14:textId="77777777" w:rsidTr="009D05D0">
        <w:tc>
          <w:tcPr>
            <w:tcW w:w="3483" w:type="dxa"/>
            <w:vMerge/>
          </w:tcPr>
          <w:p w14:paraId="0925379E" w14:textId="77777777" w:rsidR="009D05D0" w:rsidRPr="000B6C3D" w:rsidRDefault="009D05D0" w:rsidP="00330689">
            <w:pPr>
              <w:jc w:val="right"/>
              <w:rPr>
                <w:rFonts w:ascii="Times New Roman" w:hAnsi="Times New Roman"/>
              </w:rPr>
            </w:pPr>
          </w:p>
        </w:tc>
        <w:tc>
          <w:tcPr>
            <w:tcW w:w="10482" w:type="dxa"/>
          </w:tcPr>
          <w:p w14:paraId="73D36FF4" w14:textId="77777777" w:rsidR="009D05D0" w:rsidRPr="000B6C3D" w:rsidRDefault="009D05D0" w:rsidP="00330689">
            <w:pPr>
              <w:jc w:val="both"/>
              <w:rPr>
                <w:rFonts w:ascii="Times New Roman" w:hAnsi="Times New Roman"/>
              </w:rPr>
            </w:pPr>
            <w:r w:rsidRPr="000B6C3D">
              <w:rPr>
                <w:rFonts w:ascii="Times New Roman" w:hAnsi="Times New Roman"/>
              </w:rPr>
              <w:t xml:space="preserve">Анализа наступа </w:t>
            </w:r>
          </w:p>
        </w:tc>
      </w:tr>
      <w:tr w:rsidR="009D05D0" w:rsidRPr="000B6C3D" w14:paraId="72C7BB3E" w14:textId="77777777" w:rsidTr="009D05D0">
        <w:trPr>
          <w:trHeight w:val="77"/>
        </w:trPr>
        <w:tc>
          <w:tcPr>
            <w:tcW w:w="3483" w:type="dxa"/>
            <w:vMerge/>
          </w:tcPr>
          <w:p w14:paraId="2F72EA99" w14:textId="77777777" w:rsidR="009D05D0" w:rsidRPr="000B6C3D" w:rsidRDefault="009D05D0" w:rsidP="00330689">
            <w:pPr>
              <w:jc w:val="right"/>
              <w:rPr>
                <w:rFonts w:ascii="Times New Roman" w:hAnsi="Times New Roman"/>
              </w:rPr>
            </w:pPr>
          </w:p>
        </w:tc>
        <w:tc>
          <w:tcPr>
            <w:tcW w:w="10482" w:type="dxa"/>
          </w:tcPr>
          <w:p w14:paraId="669EBD0E" w14:textId="77777777" w:rsidR="009D05D0" w:rsidRPr="000B6C3D" w:rsidRDefault="009D05D0" w:rsidP="00330689">
            <w:pPr>
              <w:jc w:val="both"/>
              <w:rPr>
                <w:rFonts w:ascii="Times New Roman" w:hAnsi="Times New Roman"/>
              </w:rPr>
            </w:pPr>
            <w:r w:rsidRPr="000B6C3D">
              <w:rPr>
                <w:rFonts w:ascii="Times New Roman" w:hAnsi="Times New Roman"/>
              </w:rPr>
              <w:t>Рецитовање најбољих садржаја из протекле године</w:t>
            </w:r>
          </w:p>
        </w:tc>
      </w:tr>
      <w:tr w:rsidR="009D05D0" w:rsidRPr="000B6C3D" w14:paraId="08D66410" w14:textId="77777777" w:rsidTr="009D05D0">
        <w:tc>
          <w:tcPr>
            <w:tcW w:w="3483" w:type="dxa"/>
          </w:tcPr>
          <w:p w14:paraId="73672EB5" w14:textId="77777777" w:rsidR="009D05D0" w:rsidRPr="000B6C3D" w:rsidRDefault="009D05D0" w:rsidP="00330689">
            <w:pPr>
              <w:jc w:val="center"/>
              <w:rPr>
                <w:rFonts w:ascii="Times New Roman" w:hAnsi="Times New Roman"/>
              </w:rPr>
            </w:pPr>
            <w:r w:rsidRPr="000B6C3D">
              <w:rPr>
                <w:rFonts w:ascii="Times New Roman" w:hAnsi="Times New Roman"/>
              </w:rPr>
              <w:t>јун</w:t>
            </w:r>
          </w:p>
        </w:tc>
        <w:tc>
          <w:tcPr>
            <w:tcW w:w="10482" w:type="dxa"/>
          </w:tcPr>
          <w:p w14:paraId="5877D940" w14:textId="77777777" w:rsidR="009D05D0" w:rsidRPr="000B6C3D" w:rsidRDefault="009D05D0" w:rsidP="00330689">
            <w:pPr>
              <w:jc w:val="both"/>
              <w:rPr>
                <w:rFonts w:ascii="Times New Roman" w:hAnsi="Times New Roman"/>
              </w:rPr>
            </w:pPr>
            <w:r w:rsidRPr="000B6C3D">
              <w:rPr>
                <w:rFonts w:ascii="Times New Roman" w:hAnsi="Times New Roman"/>
              </w:rPr>
              <w:t>Анализа рада секције и извештај</w:t>
            </w:r>
          </w:p>
        </w:tc>
      </w:tr>
    </w:tbl>
    <w:p w14:paraId="23C97E4D" w14:textId="77777777" w:rsidR="009D05D0" w:rsidRPr="000B6C3D" w:rsidRDefault="009D05D0" w:rsidP="009D05D0">
      <w:pPr>
        <w:jc w:val="right"/>
        <w:rPr>
          <w:rFonts w:ascii="Times New Roman" w:hAnsi="Times New Roman"/>
        </w:rPr>
      </w:pPr>
    </w:p>
    <w:p w14:paraId="03FF0434" w14:textId="77777777" w:rsidR="009D05D0" w:rsidRPr="000B6C3D" w:rsidRDefault="009D05D0" w:rsidP="009D05D0">
      <w:pPr>
        <w:jc w:val="right"/>
        <w:rPr>
          <w:rFonts w:ascii="Times New Roman" w:hAnsi="Times New Roman"/>
        </w:rPr>
      </w:pPr>
      <w:proofErr w:type="spellStart"/>
      <w:r w:rsidRPr="000B6C3D">
        <w:rPr>
          <w:rFonts w:ascii="Times New Roman" w:hAnsi="Times New Roman"/>
        </w:rPr>
        <w:t>Координатор</w:t>
      </w:r>
      <w:proofErr w:type="spellEnd"/>
      <w:r w:rsidRPr="000B6C3D">
        <w:rPr>
          <w:rFonts w:ascii="Times New Roman" w:hAnsi="Times New Roman"/>
        </w:rPr>
        <w:t xml:space="preserve"> </w:t>
      </w:r>
      <w:proofErr w:type="spellStart"/>
      <w:r w:rsidRPr="000B6C3D">
        <w:rPr>
          <w:rFonts w:ascii="Times New Roman" w:hAnsi="Times New Roman"/>
        </w:rPr>
        <w:t>Рецитаторске</w:t>
      </w:r>
      <w:proofErr w:type="spellEnd"/>
      <w:r w:rsidRPr="000B6C3D">
        <w:rPr>
          <w:rFonts w:ascii="Times New Roman" w:hAnsi="Times New Roman"/>
        </w:rPr>
        <w:t xml:space="preserve"> </w:t>
      </w:r>
      <w:proofErr w:type="spellStart"/>
      <w:r w:rsidRPr="000B6C3D">
        <w:rPr>
          <w:rFonts w:ascii="Times New Roman" w:hAnsi="Times New Roman"/>
        </w:rPr>
        <w:t>секције</w:t>
      </w:r>
      <w:proofErr w:type="spellEnd"/>
      <w:r w:rsidRPr="000B6C3D">
        <w:rPr>
          <w:rFonts w:ascii="Times New Roman" w:hAnsi="Times New Roman"/>
        </w:rPr>
        <w:t>,</w:t>
      </w:r>
    </w:p>
    <w:p w14:paraId="6950E327" w14:textId="77777777" w:rsidR="009D05D0" w:rsidRPr="000B6C3D" w:rsidRDefault="009D05D0" w:rsidP="009D05D0">
      <w:pPr>
        <w:jc w:val="right"/>
        <w:rPr>
          <w:rFonts w:ascii="Times New Roman" w:hAnsi="Times New Roman"/>
        </w:rPr>
      </w:pPr>
      <w:proofErr w:type="spellStart"/>
      <w:r w:rsidRPr="000B6C3D">
        <w:rPr>
          <w:rFonts w:ascii="Times New Roman" w:hAnsi="Times New Roman"/>
        </w:rPr>
        <w:t>Зорица</w:t>
      </w:r>
      <w:proofErr w:type="spellEnd"/>
      <w:r w:rsidRPr="000B6C3D">
        <w:rPr>
          <w:rFonts w:ascii="Times New Roman" w:hAnsi="Times New Roman"/>
        </w:rPr>
        <w:t xml:space="preserve"> </w:t>
      </w:r>
      <w:proofErr w:type="spellStart"/>
      <w:r w:rsidRPr="000B6C3D">
        <w:rPr>
          <w:rFonts w:ascii="Times New Roman" w:hAnsi="Times New Roman"/>
        </w:rPr>
        <w:t>Ђокић</w:t>
      </w:r>
      <w:proofErr w:type="spellEnd"/>
    </w:p>
    <w:tbl>
      <w:tblPr>
        <w:tblStyle w:val="TableGrid"/>
        <w:tblW w:w="0" w:type="auto"/>
        <w:tblInd w:w="-743" w:type="dxa"/>
        <w:tblLook w:val="04A0" w:firstRow="1" w:lastRow="0" w:firstColumn="1" w:lastColumn="0" w:noHBand="0" w:noVBand="1"/>
      </w:tblPr>
      <w:tblGrid>
        <w:gridCol w:w="3485"/>
        <w:gridCol w:w="10254"/>
      </w:tblGrid>
      <w:tr w:rsidR="009D05D0" w:rsidRPr="000B6C3D" w14:paraId="019E46E1" w14:textId="77777777" w:rsidTr="009D05D0">
        <w:tc>
          <w:tcPr>
            <w:tcW w:w="13965" w:type="dxa"/>
            <w:gridSpan w:val="2"/>
            <w:shd w:val="clear" w:color="auto" w:fill="FFC000"/>
            <w:vAlign w:val="center"/>
          </w:tcPr>
          <w:p w14:paraId="5F274C12" w14:textId="77777777" w:rsidR="009D05D0" w:rsidRPr="000B6C3D" w:rsidRDefault="009D05D0" w:rsidP="00330689">
            <w:pPr>
              <w:jc w:val="center"/>
              <w:rPr>
                <w:rFonts w:ascii="Times New Roman" w:hAnsi="Times New Roman"/>
                <w:b/>
              </w:rPr>
            </w:pPr>
            <w:r w:rsidRPr="000B6C3D">
              <w:rPr>
                <w:rFonts w:ascii="Times New Roman" w:hAnsi="Times New Roman"/>
                <w:b/>
              </w:rPr>
              <w:t>Програм рада Драмске секције</w:t>
            </w:r>
          </w:p>
        </w:tc>
      </w:tr>
      <w:tr w:rsidR="009D05D0" w:rsidRPr="000B6C3D" w14:paraId="74C1F041" w14:textId="77777777" w:rsidTr="009D05D0">
        <w:tc>
          <w:tcPr>
            <w:tcW w:w="3533" w:type="dxa"/>
            <w:vMerge w:val="restart"/>
            <w:vAlign w:val="center"/>
          </w:tcPr>
          <w:p w14:paraId="3011CE47" w14:textId="77777777" w:rsidR="009D05D0" w:rsidRPr="000B6C3D" w:rsidRDefault="009D05D0" w:rsidP="00330689">
            <w:pPr>
              <w:jc w:val="center"/>
              <w:rPr>
                <w:rFonts w:ascii="Times New Roman" w:hAnsi="Times New Roman"/>
              </w:rPr>
            </w:pPr>
          </w:p>
          <w:p w14:paraId="36233789" w14:textId="77777777" w:rsidR="009D05D0" w:rsidRPr="000B6C3D" w:rsidRDefault="009D05D0" w:rsidP="00330689">
            <w:pPr>
              <w:jc w:val="center"/>
              <w:rPr>
                <w:rFonts w:ascii="Times New Roman" w:hAnsi="Times New Roman"/>
              </w:rPr>
            </w:pPr>
            <w:r w:rsidRPr="000B6C3D">
              <w:rPr>
                <w:rFonts w:ascii="Times New Roman" w:hAnsi="Times New Roman"/>
              </w:rPr>
              <w:t>септембар</w:t>
            </w:r>
          </w:p>
        </w:tc>
        <w:tc>
          <w:tcPr>
            <w:tcW w:w="10432" w:type="dxa"/>
          </w:tcPr>
          <w:p w14:paraId="00165B87" w14:textId="77777777" w:rsidR="009D05D0" w:rsidRPr="000B6C3D" w:rsidRDefault="009D05D0" w:rsidP="00330689">
            <w:pPr>
              <w:overflowPunct w:val="0"/>
              <w:adjustRightInd w:val="0"/>
              <w:jc w:val="both"/>
              <w:textAlignment w:val="baseline"/>
              <w:rPr>
                <w:rFonts w:ascii="Times New Roman" w:hAnsi="Times New Roman"/>
              </w:rPr>
            </w:pPr>
            <w:r w:rsidRPr="000B6C3D">
              <w:rPr>
                <w:rFonts w:ascii="Times New Roman" w:hAnsi="Times New Roman"/>
              </w:rPr>
              <w:t>Увод у позоришну уметност; разлике између глуме и рецитовања</w:t>
            </w:r>
          </w:p>
        </w:tc>
      </w:tr>
      <w:tr w:rsidR="009D05D0" w:rsidRPr="000B6C3D" w14:paraId="16F0ABA5" w14:textId="77777777" w:rsidTr="009D05D0">
        <w:tc>
          <w:tcPr>
            <w:tcW w:w="3533" w:type="dxa"/>
            <w:vMerge/>
            <w:vAlign w:val="center"/>
          </w:tcPr>
          <w:p w14:paraId="4F2ADFE1" w14:textId="77777777" w:rsidR="009D05D0" w:rsidRPr="000B6C3D" w:rsidRDefault="009D05D0" w:rsidP="00330689">
            <w:pPr>
              <w:jc w:val="center"/>
              <w:rPr>
                <w:rFonts w:ascii="Times New Roman" w:hAnsi="Times New Roman"/>
              </w:rPr>
            </w:pPr>
          </w:p>
        </w:tc>
        <w:tc>
          <w:tcPr>
            <w:tcW w:w="10432" w:type="dxa"/>
          </w:tcPr>
          <w:p w14:paraId="3ADBA25D" w14:textId="77777777" w:rsidR="009D05D0" w:rsidRPr="000B6C3D" w:rsidRDefault="009D05D0" w:rsidP="00330689">
            <w:pPr>
              <w:overflowPunct w:val="0"/>
              <w:adjustRightInd w:val="0"/>
              <w:jc w:val="both"/>
              <w:textAlignment w:val="baseline"/>
              <w:rPr>
                <w:rFonts w:ascii="Times New Roman" w:hAnsi="Times New Roman"/>
              </w:rPr>
            </w:pPr>
            <w:r w:rsidRPr="000B6C3D">
              <w:rPr>
                <w:rFonts w:ascii="Times New Roman" w:hAnsi="Times New Roman"/>
              </w:rPr>
              <w:t>И виц је драма</w:t>
            </w:r>
          </w:p>
        </w:tc>
      </w:tr>
      <w:tr w:rsidR="009D05D0" w:rsidRPr="000B6C3D" w14:paraId="067AF36D" w14:textId="77777777" w:rsidTr="009D05D0">
        <w:tc>
          <w:tcPr>
            <w:tcW w:w="3533" w:type="dxa"/>
            <w:vMerge/>
            <w:vAlign w:val="center"/>
          </w:tcPr>
          <w:p w14:paraId="29F594F6" w14:textId="77777777" w:rsidR="009D05D0" w:rsidRPr="000B6C3D" w:rsidRDefault="009D05D0" w:rsidP="00330689">
            <w:pPr>
              <w:jc w:val="center"/>
              <w:rPr>
                <w:rFonts w:ascii="Times New Roman" w:hAnsi="Times New Roman"/>
              </w:rPr>
            </w:pPr>
          </w:p>
        </w:tc>
        <w:tc>
          <w:tcPr>
            <w:tcW w:w="10432" w:type="dxa"/>
          </w:tcPr>
          <w:p w14:paraId="4D6067CD" w14:textId="77777777" w:rsidR="009D05D0" w:rsidRPr="000B6C3D" w:rsidRDefault="009D05D0" w:rsidP="00330689">
            <w:pPr>
              <w:overflowPunct w:val="0"/>
              <w:adjustRightInd w:val="0"/>
              <w:jc w:val="both"/>
              <w:textAlignment w:val="baseline"/>
              <w:rPr>
                <w:rFonts w:ascii="Times New Roman" w:hAnsi="Times New Roman"/>
              </w:rPr>
            </w:pPr>
            <w:r w:rsidRPr="000B6C3D">
              <w:rPr>
                <w:rFonts w:ascii="Times New Roman" w:hAnsi="Times New Roman"/>
              </w:rPr>
              <w:t>Имитације</w:t>
            </w:r>
          </w:p>
        </w:tc>
      </w:tr>
      <w:tr w:rsidR="009D05D0" w:rsidRPr="000B6C3D" w14:paraId="62115365" w14:textId="77777777" w:rsidTr="009D05D0">
        <w:tc>
          <w:tcPr>
            <w:tcW w:w="3533" w:type="dxa"/>
            <w:vMerge/>
            <w:vAlign w:val="center"/>
          </w:tcPr>
          <w:p w14:paraId="35D948CE" w14:textId="77777777" w:rsidR="009D05D0" w:rsidRPr="000B6C3D" w:rsidRDefault="009D05D0" w:rsidP="00330689">
            <w:pPr>
              <w:jc w:val="center"/>
              <w:rPr>
                <w:rFonts w:ascii="Times New Roman" w:hAnsi="Times New Roman"/>
              </w:rPr>
            </w:pPr>
          </w:p>
        </w:tc>
        <w:tc>
          <w:tcPr>
            <w:tcW w:w="10432" w:type="dxa"/>
          </w:tcPr>
          <w:p w14:paraId="6BCAE71E" w14:textId="77777777" w:rsidR="009D05D0" w:rsidRPr="000B6C3D" w:rsidRDefault="009D05D0" w:rsidP="00330689">
            <w:pPr>
              <w:overflowPunct w:val="0"/>
              <w:adjustRightInd w:val="0"/>
              <w:jc w:val="both"/>
              <w:textAlignment w:val="baseline"/>
              <w:rPr>
                <w:rFonts w:ascii="Times New Roman" w:hAnsi="Times New Roman"/>
              </w:rPr>
            </w:pPr>
            <w:r w:rsidRPr="000B6C3D">
              <w:rPr>
                <w:rFonts w:ascii="Times New Roman" w:hAnsi="Times New Roman"/>
              </w:rPr>
              <w:t>Гледање позоришног дела или слушање снимка радио-драме</w:t>
            </w:r>
          </w:p>
        </w:tc>
      </w:tr>
      <w:tr w:rsidR="009D05D0" w:rsidRPr="000B6C3D" w14:paraId="1F83B0AC" w14:textId="77777777" w:rsidTr="009D05D0">
        <w:tc>
          <w:tcPr>
            <w:tcW w:w="3533" w:type="dxa"/>
            <w:vMerge w:val="restart"/>
            <w:vAlign w:val="center"/>
          </w:tcPr>
          <w:p w14:paraId="4DB9404D" w14:textId="77777777" w:rsidR="009D05D0" w:rsidRPr="000B6C3D" w:rsidRDefault="009D05D0" w:rsidP="00330689">
            <w:pPr>
              <w:jc w:val="center"/>
              <w:rPr>
                <w:rFonts w:ascii="Times New Roman" w:hAnsi="Times New Roman"/>
              </w:rPr>
            </w:pPr>
            <w:r w:rsidRPr="000B6C3D">
              <w:rPr>
                <w:rFonts w:ascii="Times New Roman" w:hAnsi="Times New Roman"/>
              </w:rPr>
              <w:t>октобар</w:t>
            </w:r>
          </w:p>
        </w:tc>
        <w:tc>
          <w:tcPr>
            <w:tcW w:w="10432" w:type="dxa"/>
          </w:tcPr>
          <w:p w14:paraId="56E4B86A" w14:textId="77777777" w:rsidR="009D05D0" w:rsidRPr="000B6C3D" w:rsidRDefault="009D05D0" w:rsidP="00330689">
            <w:pPr>
              <w:overflowPunct w:val="0"/>
              <w:adjustRightInd w:val="0"/>
              <w:jc w:val="both"/>
              <w:textAlignment w:val="baseline"/>
              <w:rPr>
                <w:rFonts w:ascii="Times New Roman" w:hAnsi="Times New Roman"/>
              </w:rPr>
            </w:pPr>
            <w:r w:rsidRPr="000B6C3D">
              <w:rPr>
                <w:rFonts w:ascii="Times New Roman" w:hAnsi="Times New Roman"/>
              </w:rPr>
              <w:t>Обнављање представе припремане у претходноj години и учешће Секциjе са обновљеном представом</w:t>
            </w:r>
          </w:p>
        </w:tc>
      </w:tr>
      <w:tr w:rsidR="009D05D0" w:rsidRPr="000B6C3D" w14:paraId="0FAE15FD" w14:textId="77777777" w:rsidTr="009D05D0">
        <w:tc>
          <w:tcPr>
            <w:tcW w:w="3533" w:type="dxa"/>
            <w:vMerge/>
            <w:vAlign w:val="center"/>
          </w:tcPr>
          <w:p w14:paraId="1A1D7B1F" w14:textId="77777777" w:rsidR="009D05D0" w:rsidRPr="000B6C3D" w:rsidRDefault="009D05D0" w:rsidP="00330689">
            <w:pPr>
              <w:jc w:val="center"/>
              <w:rPr>
                <w:rFonts w:ascii="Times New Roman" w:hAnsi="Times New Roman"/>
              </w:rPr>
            </w:pPr>
          </w:p>
        </w:tc>
        <w:tc>
          <w:tcPr>
            <w:tcW w:w="10432" w:type="dxa"/>
          </w:tcPr>
          <w:p w14:paraId="7809166C" w14:textId="77777777" w:rsidR="009D05D0" w:rsidRPr="000B6C3D" w:rsidRDefault="009D05D0" w:rsidP="00330689">
            <w:pPr>
              <w:overflowPunct w:val="0"/>
              <w:adjustRightInd w:val="0"/>
              <w:jc w:val="both"/>
              <w:textAlignment w:val="baseline"/>
              <w:rPr>
                <w:rFonts w:ascii="Times New Roman" w:hAnsi="Times New Roman"/>
              </w:rPr>
            </w:pPr>
            <w:r w:rsidRPr="000B6C3D">
              <w:rPr>
                <w:rFonts w:ascii="Times New Roman" w:hAnsi="Times New Roman"/>
              </w:rPr>
              <w:t xml:space="preserve">Анализа одабраног драмског текста </w:t>
            </w:r>
          </w:p>
        </w:tc>
      </w:tr>
      <w:tr w:rsidR="009D05D0" w:rsidRPr="000B6C3D" w14:paraId="3FA2631A" w14:textId="77777777" w:rsidTr="009D05D0">
        <w:tc>
          <w:tcPr>
            <w:tcW w:w="3533" w:type="dxa"/>
            <w:vMerge/>
            <w:vAlign w:val="center"/>
          </w:tcPr>
          <w:p w14:paraId="248E3BFD" w14:textId="77777777" w:rsidR="009D05D0" w:rsidRPr="000B6C3D" w:rsidRDefault="009D05D0" w:rsidP="00330689">
            <w:pPr>
              <w:jc w:val="center"/>
              <w:rPr>
                <w:rFonts w:ascii="Times New Roman" w:hAnsi="Times New Roman"/>
              </w:rPr>
            </w:pPr>
          </w:p>
        </w:tc>
        <w:tc>
          <w:tcPr>
            <w:tcW w:w="10432" w:type="dxa"/>
          </w:tcPr>
          <w:p w14:paraId="7FA031C6" w14:textId="77777777" w:rsidR="009D05D0" w:rsidRPr="000B6C3D" w:rsidRDefault="009D05D0" w:rsidP="00330689">
            <w:pPr>
              <w:overflowPunct w:val="0"/>
              <w:adjustRightInd w:val="0"/>
              <w:jc w:val="both"/>
              <w:textAlignment w:val="baseline"/>
              <w:rPr>
                <w:rFonts w:ascii="Times New Roman" w:hAnsi="Times New Roman"/>
              </w:rPr>
            </w:pPr>
            <w:r w:rsidRPr="000B6C3D">
              <w:rPr>
                <w:rFonts w:ascii="Times New Roman" w:hAnsi="Times New Roman"/>
              </w:rPr>
              <w:t>Подела улога за Светосавску свечаност у школи</w:t>
            </w:r>
          </w:p>
        </w:tc>
      </w:tr>
      <w:tr w:rsidR="009D05D0" w:rsidRPr="000B6C3D" w14:paraId="16A4778B" w14:textId="77777777" w:rsidTr="009D05D0">
        <w:tc>
          <w:tcPr>
            <w:tcW w:w="3533" w:type="dxa"/>
            <w:vMerge/>
            <w:vAlign w:val="center"/>
          </w:tcPr>
          <w:p w14:paraId="53C0C51F" w14:textId="77777777" w:rsidR="009D05D0" w:rsidRPr="000B6C3D" w:rsidRDefault="009D05D0" w:rsidP="00330689">
            <w:pPr>
              <w:jc w:val="center"/>
              <w:rPr>
                <w:rFonts w:ascii="Times New Roman" w:hAnsi="Times New Roman"/>
              </w:rPr>
            </w:pPr>
          </w:p>
        </w:tc>
        <w:tc>
          <w:tcPr>
            <w:tcW w:w="10432" w:type="dxa"/>
          </w:tcPr>
          <w:p w14:paraId="25570696" w14:textId="77777777" w:rsidR="009D05D0" w:rsidRPr="000B6C3D" w:rsidRDefault="009D05D0" w:rsidP="00330689">
            <w:pPr>
              <w:overflowPunct w:val="0"/>
              <w:adjustRightInd w:val="0"/>
              <w:jc w:val="both"/>
              <w:textAlignment w:val="baseline"/>
              <w:rPr>
                <w:rFonts w:ascii="Times New Roman" w:hAnsi="Times New Roman"/>
              </w:rPr>
            </w:pPr>
            <w:r w:rsidRPr="000B6C3D">
              <w:rPr>
                <w:rFonts w:ascii="Times New Roman" w:hAnsi="Times New Roman"/>
              </w:rPr>
              <w:t>Читалачке пробе (“рад за столом”)</w:t>
            </w:r>
          </w:p>
        </w:tc>
      </w:tr>
      <w:tr w:rsidR="009D05D0" w:rsidRPr="000B6C3D" w14:paraId="5A581210" w14:textId="77777777" w:rsidTr="009D05D0">
        <w:tc>
          <w:tcPr>
            <w:tcW w:w="3533" w:type="dxa"/>
            <w:vMerge/>
            <w:vAlign w:val="center"/>
          </w:tcPr>
          <w:p w14:paraId="3E8ADB2D" w14:textId="77777777" w:rsidR="009D05D0" w:rsidRPr="000B6C3D" w:rsidRDefault="009D05D0" w:rsidP="00330689">
            <w:pPr>
              <w:jc w:val="center"/>
              <w:rPr>
                <w:rFonts w:ascii="Times New Roman" w:hAnsi="Times New Roman"/>
              </w:rPr>
            </w:pPr>
          </w:p>
        </w:tc>
        <w:tc>
          <w:tcPr>
            <w:tcW w:w="10432" w:type="dxa"/>
          </w:tcPr>
          <w:p w14:paraId="7007125B" w14:textId="77777777" w:rsidR="009D05D0" w:rsidRPr="000B6C3D" w:rsidRDefault="009D05D0" w:rsidP="00330689">
            <w:pPr>
              <w:overflowPunct w:val="0"/>
              <w:adjustRightInd w:val="0"/>
              <w:jc w:val="both"/>
              <w:textAlignment w:val="baseline"/>
              <w:rPr>
                <w:rFonts w:ascii="Times New Roman" w:hAnsi="Times New Roman"/>
              </w:rPr>
            </w:pPr>
            <w:r w:rsidRPr="000B6C3D">
              <w:rPr>
                <w:rFonts w:ascii="Times New Roman" w:hAnsi="Times New Roman"/>
              </w:rPr>
              <w:t>Вежбе артикулациjе, дикциjе и модулациjе</w:t>
            </w:r>
          </w:p>
        </w:tc>
      </w:tr>
      <w:tr w:rsidR="009D05D0" w:rsidRPr="000B6C3D" w14:paraId="085B9432" w14:textId="77777777" w:rsidTr="009D05D0">
        <w:tc>
          <w:tcPr>
            <w:tcW w:w="3533" w:type="dxa"/>
            <w:vMerge w:val="restart"/>
            <w:vAlign w:val="center"/>
          </w:tcPr>
          <w:p w14:paraId="7FB9C3F4" w14:textId="77777777" w:rsidR="009D05D0" w:rsidRPr="000B6C3D" w:rsidRDefault="009D05D0" w:rsidP="00330689">
            <w:pPr>
              <w:jc w:val="center"/>
              <w:rPr>
                <w:rFonts w:ascii="Times New Roman" w:hAnsi="Times New Roman"/>
              </w:rPr>
            </w:pPr>
          </w:p>
          <w:p w14:paraId="149F672C" w14:textId="77777777" w:rsidR="009D05D0" w:rsidRPr="000B6C3D" w:rsidRDefault="009D05D0" w:rsidP="00330689">
            <w:pPr>
              <w:jc w:val="center"/>
              <w:rPr>
                <w:rFonts w:ascii="Times New Roman" w:hAnsi="Times New Roman"/>
              </w:rPr>
            </w:pPr>
            <w:r w:rsidRPr="000B6C3D">
              <w:rPr>
                <w:rFonts w:ascii="Times New Roman" w:hAnsi="Times New Roman"/>
              </w:rPr>
              <w:t>новембар</w:t>
            </w:r>
          </w:p>
        </w:tc>
        <w:tc>
          <w:tcPr>
            <w:tcW w:w="10432" w:type="dxa"/>
          </w:tcPr>
          <w:p w14:paraId="4245BC74" w14:textId="77777777" w:rsidR="009D05D0" w:rsidRPr="000B6C3D" w:rsidRDefault="009D05D0" w:rsidP="00330689">
            <w:pPr>
              <w:overflowPunct w:val="0"/>
              <w:adjustRightInd w:val="0"/>
              <w:jc w:val="both"/>
              <w:textAlignment w:val="baseline"/>
              <w:rPr>
                <w:rFonts w:ascii="Times New Roman" w:hAnsi="Times New Roman"/>
              </w:rPr>
            </w:pPr>
            <w:r w:rsidRPr="000B6C3D">
              <w:rPr>
                <w:rFonts w:ascii="Times New Roman" w:hAnsi="Times New Roman"/>
              </w:rPr>
              <w:t>Распоредне пробе: вежбе покрета и гестова</w:t>
            </w:r>
          </w:p>
        </w:tc>
      </w:tr>
      <w:tr w:rsidR="009D05D0" w:rsidRPr="000B6C3D" w14:paraId="73AB0C8D" w14:textId="77777777" w:rsidTr="009D05D0">
        <w:tc>
          <w:tcPr>
            <w:tcW w:w="3533" w:type="dxa"/>
            <w:vMerge/>
            <w:vAlign w:val="center"/>
          </w:tcPr>
          <w:p w14:paraId="3C5104C7" w14:textId="77777777" w:rsidR="009D05D0" w:rsidRPr="000B6C3D" w:rsidRDefault="009D05D0" w:rsidP="00330689">
            <w:pPr>
              <w:jc w:val="center"/>
              <w:rPr>
                <w:rFonts w:ascii="Times New Roman" w:hAnsi="Times New Roman"/>
              </w:rPr>
            </w:pPr>
          </w:p>
        </w:tc>
        <w:tc>
          <w:tcPr>
            <w:tcW w:w="10432" w:type="dxa"/>
          </w:tcPr>
          <w:p w14:paraId="0B310C21" w14:textId="77777777" w:rsidR="009D05D0" w:rsidRPr="000B6C3D" w:rsidRDefault="009D05D0" w:rsidP="00330689">
            <w:pPr>
              <w:overflowPunct w:val="0"/>
              <w:adjustRightInd w:val="0"/>
              <w:jc w:val="both"/>
              <w:textAlignment w:val="baseline"/>
              <w:rPr>
                <w:rFonts w:ascii="Times New Roman" w:hAnsi="Times New Roman"/>
              </w:rPr>
            </w:pPr>
            <w:r w:rsidRPr="000B6C3D">
              <w:rPr>
                <w:rFonts w:ascii="Times New Roman" w:hAnsi="Times New Roman"/>
              </w:rPr>
              <w:t>Генерална проба</w:t>
            </w:r>
          </w:p>
        </w:tc>
      </w:tr>
      <w:tr w:rsidR="009D05D0" w:rsidRPr="000B6C3D" w14:paraId="62E258AC" w14:textId="77777777" w:rsidTr="009D05D0">
        <w:tc>
          <w:tcPr>
            <w:tcW w:w="3533" w:type="dxa"/>
            <w:vMerge/>
            <w:vAlign w:val="center"/>
          </w:tcPr>
          <w:p w14:paraId="040D70C4" w14:textId="77777777" w:rsidR="009D05D0" w:rsidRPr="000B6C3D" w:rsidRDefault="009D05D0" w:rsidP="00330689">
            <w:pPr>
              <w:jc w:val="center"/>
              <w:rPr>
                <w:rFonts w:ascii="Times New Roman" w:hAnsi="Times New Roman"/>
              </w:rPr>
            </w:pPr>
          </w:p>
        </w:tc>
        <w:tc>
          <w:tcPr>
            <w:tcW w:w="10432" w:type="dxa"/>
          </w:tcPr>
          <w:p w14:paraId="12ABC647" w14:textId="77777777" w:rsidR="009D05D0" w:rsidRPr="000B6C3D" w:rsidRDefault="009D05D0" w:rsidP="00330689">
            <w:pPr>
              <w:overflowPunct w:val="0"/>
              <w:adjustRightInd w:val="0"/>
              <w:jc w:val="both"/>
              <w:textAlignment w:val="baseline"/>
              <w:rPr>
                <w:rFonts w:ascii="Times New Roman" w:hAnsi="Times New Roman"/>
              </w:rPr>
            </w:pPr>
            <w:r w:rsidRPr="000B6C3D">
              <w:rPr>
                <w:rFonts w:ascii="Times New Roman" w:hAnsi="Times New Roman"/>
              </w:rPr>
              <w:t>Наступ у Културном центру поводом Савиндана</w:t>
            </w:r>
          </w:p>
        </w:tc>
      </w:tr>
      <w:tr w:rsidR="009D05D0" w:rsidRPr="000B6C3D" w14:paraId="34CAA277" w14:textId="77777777" w:rsidTr="009D05D0">
        <w:tc>
          <w:tcPr>
            <w:tcW w:w="3533" w:type="dxa"/>
            <w:vMerge/>
            <w:vAlign w:val="center"/>
          </w:tcPr>
          <w:p w14:paraId="2070B83F" w14:textId="77777777" w:rsidR="009D05D0" w:rsidRPr="000B6C3D" w:rsidRDefault="009D05D0" w:rsidP="00330689">
            <w:pPr>
              <w:jc w:val="center"/>
              <w:rPr>
                <w:rFonts w:ascii="Times New Roman" w:hAnsi="Times New Roman"/>
              </w:rPr>
            </w:pPr>
          </w:p>
        </w:tc>
        <w:tc>
          <w:tcPr>
            <w:tcW w:w="10432" w:type="dxa"/>
          </w:tcPr>
          <w:p w14:paraId="1F5902BC" w14:textId="77777777" w:rsidR="009D05D0" w:rsidRPr="000B6C3D" w:rsidRDefault="009D05D0" w:rsidP="00330689">
            <w:pPr>
              <w:overflowPunct w:val="0"/>
              <w:adjustRightInd w:val="0"/>
              <w:jc w:val="both"/>
              <w:textAlignment w:val="baseline"/>
              <w:rPr>
                <w:rFonts w:ascii="Times New Roman" w:hAnsi="Times New Roman"/>
              </w:rPr>
            </w:pPr>
            <w:r w:rsidRPr="000B6C3D">
              <w:rPr>
                <w:rFonts w:ascii="Times New Roman" w:hAnsi="Times New Roman"/>
              </w:rPr>
              <w:t>Избор сценарија за Дан школе</w:t>
            </w:r>
          </w:p>
        </w:tc>
      </w:tr>
      <w:tr w:rsidR="009D05D0" w:rsidRPr="000B6C3D" w14:paraId="2B0B43FD" w14:textId="77777777" w:rsidTr="009D05D0">
        <w:tc>
          <w:tcPr>
            <w:tcW w:w="3533" w:type="dxa"/>
            <w:vMerge/>
            <w:vAlign w:val="center"/>
          </w:tcPr>
          <w:p w14:paraId="5CC78399" w14:textId="77777777" w:rsidR="009D05D0" w:rsidRPr="000B6C3D" w:rsidRDefault="009D05D0" w:rsidP="00330689">
            <w:pPr>
              <w:jc w:val="center"/>
              <w:rPr>
                <w:rFonts w:ascii="Times New Roman" w:hAnsi="Times New Roman"/>
              </w:rPr>
            </w:pPr>
          </w:p>
        </w:tc>
        <w:tc>
          <w:tcPr>
            <w:tcW w:w="10432" w:type="dxa"/>
          </w:tcPr>
          <w:p w14:paraId="6D1072A6" w14:textId="77777777" w:rsidR="009D05D0" w:rsidRPr="000B6C3D" w:rsidRDefault="009D05D0" w:rsidP="00330689">
            <w:pPr>
              <w:overflowPunct w:val="0"/>
              <w:adjustRightInd w:val="0"/>
              <w:jc w:val="both"/>
              <w:textAlignment w:val="baseline"/>
              <w:rPr>
                <w:rFonts w:ascii="Times New Roman" w:hAnsi="Times New Roman"/>
              </w:rPr>
            </w:pPr>
            <w:r w:rsidRPr="000B6C3D">
              <w:rPr>
                <w:rFonts w:ascii="Times New Roman" w:hAnsi="Times New Roman"/>
              </w:rPr>
              <w:t>Подела улога</w:t>
            </w:r>
          </w:p>
        </w:tc>
      </w:tr>
      <w:tr w:rsidR="009D05D0" w:rsidRPr="000B6C3D" w14:paraId="61D1FE7F" w14:textId="77777777" w:rsidTr="009D05D0">
        <w:trPr>
          <w:trHeight w:val="17"/>
        </w:trPr>
        <w:tc>
          <w:tcPr>
            <w:tcW w:w="3533" w:type="dxa"/>
            <w:vMerge/>
            <w:vAlign w:val="center"/>
          </w:tcPr>
          <w:p w14:paraId="6A3C1A26" w14:textId="77777777" w:rsidR="009D05D0" w:rsidRPr="000B6C3D" w:rsidRDefault="009D05D0" w:rsidP="00330689">
            <w:pPr>
              <w:jc w:val="center"/>
              <w:rPr>
                <w:rFonts w:ascii="Times New Roman" w:hAnsi="Times New Roman"/>
              </w:rPr>
            </w:pPr>
          </w:p>
        </w:tc>
        <w:tc>
          <w:tcPr>
            <w:tcW w:w="10432" w:type="dxa"/>
          </w:tcPr>
          <w:p w14:paraId="1EC40A75" w14:textId="77777777" w:rsidR="009D05D0" w:rsidRPr="000B6C3D" w:rsidRDefault="009D05D0" w:rsidP="00330689">
            <w:pPr>
              <w:overflowPunct w:val="0"/>
              <w:adjustRightInd w:val="0"/>
              <w:jc w:val="both"/>
              <w:textAlignment w:val="baseline"/>
              <w:rPr>
                <w:rFonts w:ascii="Times New Roman" w:hAnsi="Times New Roman"/>
              </w:rPr>
            </w:pPr>
            <w:r w:rsidRPr="000B6C3D">
              <w:rPr>
                <w:rFonts w:ascii="Times New Roman" w:hAnsi="Times New Roman"/>
              </w:rPr>
              <w:t>Сценске радње: вежбе ритма, акцента и паузе</w:t>
            </w:r>
          </w:p>
        </w:tc>
      </w:tr>
      <w:tr w:rsidR="009D05D0" w:rsidRPr="000B6C3D" w14:paraId="05F3A182" w14:textId="77777777" w:rsidTr="009D05D0">
        <w:tc>
          <w:tcPr>
            <w:tcW w:w="3533" w:type="dxa"/>
            <w:vMerge/>
            <w:vAlign w:val="center"/>
          </w:tcPr>
          <w:p w14:paraId="501D3FBA" w14:textId="77777777" w:rsidR="009D05D0" w:rsidRPr="000B6C3D" w:rsidRDefault="009D05D0" w:rsidP="00330689">
            <w:pPr>
              <w:jc w:val="center"/>
              <w:rPr>
                <w:rFonts w:ascii="Times New Roman" w:hAnsi="Times New Roman"/>
              </w:rPr>
            </w:pPr>
          </w:p>
        </w:tc>
        <w:tc>
          <w:tcPr>
            <w:tcW w:w="10432" w:type="dxa"/>
          </w:tcPr>
          <w:p w14:paraId="0D22AA80" w14:textId="77777777" w:rsidR="009D05D0" w:rsidRPr="000B6C3D" w:rsidRDefault="009D05D0" w:rsidP="00330689">
            <w:pPr>
              <w:overflowPunct w:val="0"/>
              <w:adjustRightInd w:val="0"/>
              <w:jc w:val="both"/>
              <w:textAlignment w:val="baseline"/>
              <w:rPr>
                <w:rFonts w:ascii="Times New Roman" w:hAnsi="Times New Roman"/>
              </w:rPr>
            </w:pPr>
            <w:r w:rsidRPr="000B6C3D">
              <w:rPr>
                <w:rFonts w:ascii="Times New Roman" w:hAnsi="Times New Roman"/>
              </w:rPr>
              <w:t>Распоредне пробе: груписање лица и ствари на сцени</w:t>
            </w:r>
          </w:p>
        </w:tc>
      </w:tr>
      <w:tr w:rsidR="009D05D0" w:rsidRPr="000B6C3D" w14:paraId="3E4268CB" w14:textId="77777777" w:rsidTr="009D05D0">
        <w:tc>
          <w:tcPr>
            <w:tcW w:w="3533" w:type="dxa"/>
            <w:vMerge w:val="restart"/>
            <w:vAlign w:val="center"/>
          </w:tcPr>
          <w:p w14:paraId="6E87A3C2" w14:textId="77777777" w:rsidR="009D05D0" w:rsidRPr="000B6C3D" w:rsidRDefault="009D05D0" w:rsidP="00330689">
            <w:pPr>
              <w:jc w:val="center"/>
              <w:rPr>
                <w:rFonts w:ascii="Times New Roman" w:hAnsi="Times New Roman"/>
              </w:rPr>
            </w:pPr>
            <w:r w:rsidRPr="000B6C3D">
              <w:rPr>
                <w:rFonts w:ascii="Times New Roman" w:hAnsi="Times New Roman"/>
              </w:rPr>
              <w:t>децембар</w:t>
            </w:r>
          </w:p>
        </w:tc>
        <w:tc>
          <w:tcPr>
            <w:tcW w:w="10432" w:type="dxa"/>
          </w:tcPr>
          <w:p w14:paraId="64A237C5" w14:textId="77777777" w:rsidR="009D05D0" w:rsidRPr="000B6C3D" w:rsidRDefault="009D05D0" w:rsidP="00330689">
            <w:pPr>
              <w:overflowPunct w:val="0"/>
              <w:adjustRightInd w:val="0"/>
              <w:jc w:val="both"/>
              <w:textAlignment w:val="baseline"/>
              <w:rPr>
                <w:rFonts w:ascii="Times New Roman" w:hAnsi="Times New Roman"/>
              </w:rPr>
            </w:pPr>
            <w:r w:rsidRPr="000B6C3D">
              <w:rPr>
                <w:rFonts w:ascii="Times New Roman" w:hAnsi="Times New Roman"/>
              </w:rPr>
              <w:t>Распоредне пробе</w:t>
            </w:r>
          </w:p>
        </w:tc>
      </w:tr>
      <w:tr w:rsidR="009D05D0" w:rsidRPr="000B6C3D" w14:paraId="410E6690" w14:textId="77777777" w:rsidTr="009D05D0">
        <w:tc>
          <w:tcPr>
            <w:tcW w:w="3533" w:type="dxa"/>
            <w:vMerge/>
            <w:vAlign w:val="center"/>
          </w:tcPr>
          <w:p w14:paraId="14BB00A0" w14:textId="77777777" w:rsidR="009D05D0" w:rsidRPr="000B6C3D" w:rsidRDefault="009D05D0" w:rsidP="00330689">
            <w:pPr>
              <w:jc w:val="center"/>
              <w:rPr>
                <w:rFonts w:ascii="Times New Roman" w:hAnsi="Times New Roman"/>
              </w:rPr>
            </w:pPr>
          </w:p>
        </w:tc>
        <w:tc>
          <w:tcPr>
            <w:tcW w:w="10432" w:type="dxa"/>
          </w:tcPr>
          <w:p w14:paraId="6513BB89" w14:textId="77777777" w:rsidR="009D05D0" w:rsidRPr="000B6C3D" w:rsidRDefault="009D05D0" w:rsidP="00330689">
            <w:pPr>
              <w:overflowPunct w:val="0"/>
              <w:adjustRightInd w:val="0"/>
              <w:jc w:val="both"/>
              <w:textAlignment w:val="baseline"/>
              <w:rPr>
                <w:rFonts w:ascii="Times New Roman" w:hAnsi="Times New Roman"/>
              </w:rPr>
            </w:pPr>
            <w:r w:rsidRPr="000B6C3D">
              <w:rPr>
                <w:rFonts w:ascii="Times New Roman" w:hAnsi="Times New Roman"/>
              </w:rPr>
              <w:t>Звучни и светлосни ефекти, костими и маске</w:t>
            </w:r>
          </w:p>
        </w:tc>
      </w:tr>
      <w:tr w:rsidR="009D05D0" w:rsidRPr="000B6C3D" w14:paraId="515A7A0F" w14:textId="77777777" w:rsidTr="009D05D0">
        <w:tc>
          <w:tcPr>
            <w:tcW w:w="3533" w:type="dxa"/>
            <w:vMerge/>
            <w:vAlign w:val="center"/>
          </w:tcPr>
          <w:p w14:paraId="60817C73" w14:textId="77777777" w:rsidR="009D05D0" w:rsidRPr="000B6C3D" w:rsidRDefault="009D05D0" w:rsidP="00330689">
            <w:pPr>
              <w:jc w:val="center"/>
              <w:rPr>
                <w:rFonts w:ascii="Times New Roman" w:hAnsi="Times New Roman"/>
              </w:rPr>
            </w:pPr>
          </w:p>
        </w:tc>
        <w:tc>
          <w:tcPr>
            <w:tcW w:w="10432" w:type="dxa"/>
          </w:tcPr>
          <w:p w14:paraId="62903552" w14:textId="77777777" w:rsidR="009D05D0" w:rsidRPr="000B6C3D" w:rsidRDefault="009D05D0" w:rsidP="00330689">
            <w:pPr>
              <w:overflowPunct w:val="0"/>
              <w:adjustRightInd w:val="0"/>
              <w:textAlignment w:val="baseline"/>
              <w:rPr>
                <w:rFonts w:ascii="Times New Roman" w:hAnsi="Times New Roman"/>
              </w:rPr>
            </w:pPr>
            <w:r w:rsidRPr="000B6C3D">
              <w:rPr>
                <w:rFonts w:ascii="Times New Roman" w:hAnsi="Times New Roman"/>
              </w:rPr>
              <w:t>Увежбавање садржаја за наступ</w:t>
            </w:r>
          </w:p>
        </w:tc>
      </w:tr>
      <w:tr w:rsidR="009D05D0" w:rsidRPr="000B6C3D" w14:paraId="378394BD" w14:textId="77777777" w:rsidTr="009D05D0">
        <w:tc>
          <w:tcPr>
            <w:tcW w:w="3533" w:type="dxa"/>
            <w:vMerge w:val="restart"/>
            <w:vAlign w:val="center"/>
          </w:tcPr>
          <w:p w14:paraId="1709612D" w14:textId="77777777" w:rsidR="009D05D0" w:rsidRPr="000B6C3D" w:rsidRDefault="009D05D0" w:rsidP="00330689">
            <w:pPr>
              <w:jc w:val="center"/>
              <w:rPr>
                <w:rFonts w:ascii="Times New Roman" w:hAnsi="Times New Roman"/>
              </w:rPr>
            </w:pPr>
            <w:r w:rsidRPr="000B6C3D">
              <w:rPr>
                <w:rFonts w:ascii="Times New Roman" w:hAnsi="Times New Roman"/>
              </w:rPr>
              <w:t>јануар</w:t>
            </w:r>
          </w:p>
        </w:tc>
        <w:tc>
          <w:tcPr>
            <w:tcW w:w="10432" w:type="dxa"/>
          </w:tcPr>
          <w:p w14:paraId="5DE1B903" w14:textId="77777777" w:rsidR="009D05D0" w:rsidRPr="000B6C3D" w:rsidRDefault="009D05D0" w:rsidP="00330689">
            <w:pPr>
              <w:overflowPunct w:val="0"/>
              <w:adjustRightInd w:val="0"/>
              <w:jc w:val="both"/>
              <w:textAlignment w:val="baseline"/>
              <w:rPr>
                <w:rFonts w:ascii="Times New Roman" w:hAnsi="Times New Roman"/>
              </w:rPr>
            </w:pPr>
            <w:r w:rsidRPr="000B6C3D">
              <w:rPr>
                <w:rFonts w:ascii="Times New Roman" w:hAnsi="Times New Roman"/>
              </w:rPr>
              <w:t>Припрема за премијеру</w:t>
            </w:r>
          </w:p>
        </w:tc>
      </w:tr>
      <w:tr w:rsidR="009D05D0" w:rsidRPr="000B6C3D" w14:paraId="243D5825" w14:textId="77777777" w:rsidTr="009D05D0">
        <w:tc>
          <w:tcPr>
            <w:tcW w:w="3533" w:type="dxa"/>
            <w:vMerge/>
            <w:vAlign w:val="center"/>
          </w:tcPr>
          <w:p w14:paraId="4DEDD8AC" w14:textId="77777777" w:rsidR="009D05D0" w:rsidRPr="000B6C3D" w:rsidRDefault="009D05D0" w:rsidP="00330689">
            <w:pPr>
              <w:jc w:val="center"/>
              <w:rPr>
                <w:rFonts w:ascii="Times New Roman" w:hAnsi="Times New Roman"/>
              </w:rPr>
            </w:pPr>
          </w:p>
        </w:tc>
        <w:tc>
          <w:tcPr>
            <w:tcW w:w="10432" w:type="dxa"/>
          </w:tcPr>
          <w:p w14:paraId="389E194C" w14:textId="77777777" w:rsidR="009D05D0" w:rsidRPr="000B6C3D" w:rsidRDefault="009D05D0" w:rsidP="00330689">
            <w:pPr>
              <w:overflowPunct w:val="0"/>
              <w:adjustRightInd w:val="0"/>
              <w:jc w:val="both"/>
              <w:textAlignment w:val="baseline"/>
              <w:rPr>
                <w:rFonts w:ascii="Times New Roman" w:hAnsi="Times New Roman"/>
              </w:rPr>
            </w:pPr>
            <w:r w:rsidRPr="000B6C3D">
              <w:rPr>
                <w:rFonts w:ascii="Times New Roman" w:hAnsi="Times New Roman"/>
              </w:rPr>
              <w:t>Израда комплетног декора и постављање декора</w:t>
            </w:r>
          </w:p>
        </w:tc>
      </w:tr>
      <w:tr w:rsidR="009D05D0" w:rsidRPr="000B6C3D" w14:paraId="473A7F42" w14:textId="77777777" w:rsidTr="009D05D0">
        <w:tc>
          <w:tcPr>
            <w:tcW w:w="3533" w:type="dxa"/>
            <w:vMerge w:val="restart"/>
            <w:vAlign w:val="center"/>
          </w:tcPr>
          <w:p w14:paraId="606B4D9E" w14:textId="77777777" w:rsidR="009D05D0" w:rsidRPr="000B6C3D" w:rsidRDefault="009D05D0" w:rsidP="00330689">
            <w:pPr>
              <w:jc w:val="center"/>
              <w:rPr>
                <w:rFonts w:ascii="Times New Roman" w:hAnsi="Times New Roman"/>
              </w:rPr>
            </w:pPr>
            <w:r w:rsidRPr="000B6C3D">
              <w:rPr>
                <w:rFonts w:ascii="Times New Roman" w:hAnsi="Times New Roman"/>
              </w:rPr>
              <w:t>фебруар</w:t>
            </w:r>
          </w:p>
        </w:tc>
        <w:tc>
          <w:tcPr>
            <w:tcW w:w="10432" w:type="dxa"/>
          </w:tcPr>
          <w:p w14:paraId="0F8D9FDC" w14:textId="77777777" w:rsidR="009D05D0" w:rsidRPr="000B6C3D" w:rsidRDefault="009D05D0" w:rsidP="00330689">
            <w:pPr>
              <w:overflowPunct w:val="0"/>
              <w:adjustRightInd w:val="0"/>
              <w:jc w:val="both"/>
              <w:textAlignment w:val="baseline"/>
              <w:rPr>
                <w:rFonts w:ascii="Times New Roman" w:hAnsi="Times New Roman"/>
              </w:rPr>
            </w:pPr>
            <w:r w:rsidRPr="000B6C3D">
              <w:rPr>
                <w:rFonts w:ascii="Times New Roman" w:hAnsi="Times New Roman"/>
              </w:rPr>
              <w:t>Учешће на фестивалу „Мала дечја сцена” („МАДЕС”)</w:t>
            </w:r>
          </w:p>
        </w:tc>
      </w:tr>
      <w:tr w:rsidR="009D05D0" w:rsidRPr="000B6C3D" w14:paraId="0CB59138" w14:textId="77777777" w:rsidTr="009D05D0">
        <w:tc>
          <w:tcPr>
            <w:tcW w:w="3533" w:type="dxa"/>
            <w:vMerge/>
            <w:vAlign w:val="center"/>
          </w:tcPr>
          <w:p w14:paraId="2A30D3A1" w14:textId="77777777" w:rsidR="009D05D0" w:rsidRPr="000B6C3D" w:rsidRDefault="009D05D0" w:rsidP="00330689">
            <w:pPr>
              <w:jc w:val="center"/>
              <w:rPr>
                <w:rFonts w:ascii="Times New Roman" w:hAnsi="Times New Roman"/>
              </w:rPr>
            </w:pPr>
          </w:p>
        </w:tc>
        <w:tc>
          <w:tcPr>
            <w:tcW w:w="10432" w:type="dxa"/>
          </w:tcPr>
          <w:p w14:paraId="2E339A5C" w14:textId="77777777" w:rsidR="009D05D0" w:rsidRPr="000B6C3D" w:rsidRDefault="009D05D0" w:rsidP="00330689">
            <w:pPr>
              <w:overflowPunct w:val="0"/>
              <w:adjustRightInd w:val="0"/>
              <w:jc w:val="both"/>
              <w:textAlignment w:val="baseline"/>
              <w:rPr>
                <w:rFonts w:ascii="Times New Roman" w:hAnsi="Times New Roman"/>
              </w:rPr>
            </w:pPr>
            <w:r w:rsidRPr="000B6C3D">
              <w:rPr>
                <w:rFonts w:ascii="Times New Roman" w:hAnsi="Times New Roman"/>
              </w:rPr>
              <w:t>Генерална проба</w:t>
            </w:r>
          </w:p>
        </w:tc>
      </w:tr>
      <w:tr w:rsidR="009D05D0" w:rsidRPr="000B6C3D" w14:paraId="6A7592F5" w14:textId="77777777" w:rsidTr="009D05D0">
        <w:tc>
          <w:tcPr>
            <w:tcW w:w="3533" w:type="dxa"/>
            <w:vMerge/>
            <w:vAlign w:val="center"/>
          </w:tcPr>
          <w:p w14:paraId="2C90C3FF" w14:textId="77777777" w:rsidR="009D05D0" w:rsidRPr="000B6C3D" w:rsidRDefault="009D05D0" w:rsidP="00330689">
            <w:pPr>
              <w:jc w:val="center"/>
              <w:rPr>
                <w:rFonts w:ascii="Times New Roman" w:hAnsi="Times New Roman"/>
              </w:rPr>
            </w:pPr>
          </w:p>
        </w:tc>
        <w:tc>
          <w:tcPr>
            <w:tcW w:w="10432" w:type="dxa"/>
          </w:tcPr>
          <w:p w14:paraId="48BBDF62" w14:textId="77777777" w:rsidR="009D05D0" w:rsidRPr="000B6C3D" w:rsidRDefault="009D05D0" w:rsidP="00330689">
            <w:pPr>
              <w:overflowPunct w:val="0"/>
              <w:adjustRightInd w:val="0"/>
              <w:jc w:val="both"/>
              <w:textAlignment w:val="baseline"/>
              <w:rPr>
                <w:rFonts w:ascii="Times New Roman" w:hAnsi="Times New Roman"/>
              </w:rPr>
            </w:pPr>
            <w:r w:rsidRPr="000B6C3D">
              <w:rPr>
                <w:rFonts w:ascii="Times New Roman" w:hAnsi="Times New Roman"/>
              </w:rPr>
              <w:t>Премијера представе поводом Дана школе</w:t>
            </w:r>
          </w:p>
        </w:tc>
      </w:tr>
      <w:tr w:rsidR="009D05D0" w:rsidRPr="000B6C3D" w14:paraId="6C438372" w14:textId="77777777" w:rsidTr="009D05D0">
        <w:tc>
          <w:tcPr>
            <w:tcW w:w="3533" w:type="dxa"/>
            <w:vMerge w:val="restart"/>
            <w:vAlign w:val="center"/>
          </w:tcPr>
          <w:p w14:paraId="3B93B179" w14:textId="77777777" w:rsidR="009D05D0" w:rsidRPr="000B6C3D" w:rsidRDefault="009D05D0" w:rsidP="00330689">
            <w:pPr>
              <w:jc w:val="center"/>
              <w:rPr>
                <w:rFonts w:ascii="Times New Roman" w:hAnsi="Times New Roman"/>
              </w:rPr>
            </w:pPr>
            <w:r w:rsidRPr="000B6C3D">
              <w:rPr>
                <w:rFonts w:ascii="Times New Roman" w:hAnsi="Times New Roman"/>
              </w:rPr>
              <w:t>март</w:t>
            </w:r>
          </w:p>
        </w:tc>
        <w:tc>
          <w:tcPr>
            <w:tcW w:w="10432" w:type="dxa"/>
          </w:tcPr>
          <w:p w14:paraId="2C0C3B16" w14:textId="77777777" w:rsidR="009D05D0" w:rsidRPr="000B6C3D" w:rsidRDefault="009D05D0" w:rsidP="00330689">
            <w:pPr>
              <w:overflowPunct w:val="0"/>
              <w:adjustRightInd w:val="0"/>
              <w:jc w:val="both"/>
              <w:textAlignment w:val="baseline"/>
              <w:rPr>
                <w:rFonts w:ascii="Times New Roman" w:hAnsi="Times New Roman"/>
              </w:rPr>
            </w:pPr>
            <w:r w:rsidRPr="000B6C3D">
              <w:rPr>
                <w:rFonts w:ascii="Times New Roman" w:hAnsi="Times New Roman"/>
              </w:rPr>
              <w:t>Стваралачки рад: писање сценских дела - драматизација</w:t>
            </w:r>
          </w:p>
        </w:tc>
      </w:tr>
      <w:tr w:rsidR="009D05D0" w:rsidRPr="000B6C3D" w14:paraId="6A319C88" w14:textId="77777777" w:rsidTr="009D05D0">
        <w:tc>
          <w:tcPr>
            <w:tcW w:w="3533" w:type="dxa"/>
            <w:vMerge/>
            <w:vAlign w:val="center"/>
          </w:tcPr>
          <w:p w14:paraId="75169F0D" w14:textId="77777777" w:rsidR="009D05D0" w:rsidRPr="000B6C3D" w:rsidRDefault="009D05D0" w:rsidP="00330689">
            <w:pPr>
              <w:jc w:val="center"/>
              <w:rPr>
                <w:rFonts w:ascii="Times New Roman" w:hAnsi="Times New Roman"/>
              </w:rPr>
            </w:pPr>
          </w:p>
        </w:tc>
        <w:tc>
          <w:tcPr>
            <w:tcW w:w="10432" w:type="dxa"/>
          </w:tcPr>
          <w:p w14:paraId="7FE0B2A0" w14:textId="77777777" w:rsidR="009D05D0" w:rsidRPr="000B6C3D" w:rsidRDefault="009D05D0" w:rsidP="00330689">
            <w:pPr>
              <w:overflowPunct w:val="0"/>
              <w:adjustRightInd w:val="0"/>
              <w:jc w:val="both"/>
              <w:textAlignment w:val="baseline"/>
              <w:rPr>
                <w:rFonts w:ascii="Times New Roman" w:hAnsi="Times New Roman"/>
              </w:rPr>
            </w:pPr>
            <w:r w:rsidRPr="000B6C3D">
              <w:rPr>
                <w:rFonts w:ascii="Times New Roman" w:hAnsi="Times New Roman"/>
              </w:rPr>
              <w:t>Разговор са истакнутим позоришним радницима, професионалцима или аматерима у месту</w:t>
            </w:r>
          </w:p>
        </w:tc>
      </w:tr>
      <w:tr w:rsidR="009D05D0" w:rsidRPr="000B6C3D" w14:paraId="2A08E60C" w14:textId="77777777" w:rsidTr="009D05D0">
        <w:tc>
          <w:tcPr>
            <w:tcW w:w="3533" w:type="dxa"/>
            <w:vMerge/>
            <w:vAlign w:val="center"/>
          </w:tcPr>
          <w:p w14:paraId="0C4F09B7" w14:textId="77777777" w:rsidR="009D05D0" w:rsidRPr="000B6C3D" w:rsidRDefault="009D05D0" w:rsidP="00330689">
            <w:pPr>
              <w:jc w:val="center"/>
              <w:rPr>
                <w:rFonts w:ascii="Times New Roman" w:hAnsi="Times New Roman"/>
              </w:rPr>
            </w:pPr>
          </w:p>
        </w:tc>
        <w:tc>
          <w:tcPr>
            <w:tcW w:w="10432" w:type="dxa"/>
          </w:tcPr>
          <w:p w14:paraId="4F347211" w14:textId="77777777" w:rsidR="009D05D0" w:rsidRPr="000B6C3D" w:rsidRDefault="009D05D0" w:rsidP="00330689">
            <w:pPr>
              <w:overflowPunct w:val="0"/>
              <w:adjustRightInd w:val="0"/>
              <w:jc w:val="both"/>
              <w:textAlignment w:val="baseline"/>
              <w:rPr>
                <w:rFonts w:ascii="Times New Roman" w:hAnsi="Times New Roman"/>
              </w:rPr>
            </w:pPr>
            <w:r w:rsidRPr="000B6C3D">
              <w:rPr>
                <w:rFonts w:ascii="Times New Roman" w:hAnsi="Times New Roman"/>
              </w:rPr>
              <w:t>Анализа извештаjа о раду секциjе</w:t>
            </w:r>
          </w:p>
        </w:tc>
      </w:tr>
      <w:tr w:rsidR="009D05D0" w:rsidRPr="000B6C3D" w14:paraId="77CC874A" w14:textId="77777777" w:rsidTr="009D05D0">
        <w:tc>
          <w:tcPr>
            <w:tcW w:w="3533" w:type="dxa"/>
            <w:vMerge/>
            <w:vAlign w:val="center"/>
          </w:tcPr>
          <w:p w14:paraId="326E151B" w14:textId="77777777" w:rsidR="009D05D0" w:rsidRPr="000B6C3D" w:rsidRDefault="009D05D0" w:rsidP="00330689">
            <w:pPr>
              <w:jc w:val="center"/>
              <w:rPr>
                <w:rFonts w:ascii="Times New Roman" w:hAnsi="Times New Roman"/>
              </w:rPr>
            </w:pPr>
          </w:p>
        </w:tc>
        <w:tc>
          <w:tcPr>
            <w:tcW w:w="10432" w:type="dxa"/>
          </w:tcPr>
          <w:p w14:paraId="442C6FDF" w14:textId="77777777" w:rsidR="009D05D0" w:rsidRPr="000B6C3D" w:rsidRDefault="009D05D0" w:rsidP="00330689">
            <w:pPr>
              <w:overflowPunct w:val="0"/>
              <w:adjustRightInd w:val="0"/>
              <w:jc w:val="both"/>
              <w:textAlignment w:val="baseline"/>
              <w:rPr>
                <w:rFonts w:ascii="Times New Roman" w:hAnsi="Times New Roman"/>
              </w:rPr>
            </w:pPr>
            <w:r w:rsidRPr="000B6C3D">
              <w:rPr>
                <w:rFonts w:ascii="Times New Roman" w:hAnsi="Times New Roman"/>
              </w:rPr>
              <w:t>Увод у позоришну уметност; разлике између глуме и рецитовања</w:t>
            </w:r>
          </w:p>
        </w:tc>
      </w:tr>
      <w:tr w:rsidR="009D05D0" w:rsidRPr="000B6C3D" w14:paraId="0B9E25FF" w14:textId="77777777" w:rsidTr="009D05D0">
        <w:tc>
          <w:tcPr>
            <w:tcW w:w="3533" w:type="dxa"/>
            <w:vMerge/>
            <w:vAlign w:val="center"/>
          </w:tcPr>
          <w:p w14:paraId="7C6F1472" w14:textId="77777777" w:rsidR="009D05D0" w:rsidRPr="000B6C3D" w:rsidRDefault="009D05D0" w:rsidP="00330689">
            <w:pPr>
              <w:jc w:val="center"/>
              <w:rPr>
                <w:rFonts w:ascii="Times New Roman" w:hAnsi="Times New Roman"/>
              </w:rPr>
            </w:pPr>
          </w:p>
        </w:tc>
        <w:tc>
          <w:tcPr>
            <w:tcW w:w="10432" w:type="dxa"/>
          </w:tcPr>
          <w:p w14:paraId="4C704F47" w14:textId="77777777" w:rsidR="009D05D0" w:rsidRPr="000B6C3D" w:rsidRDefault="009D05D0" w:rsidP="00330689">
            <w:pPr>
              <w:overflowPunct w:val="0"/>
              <w:adjustRightInd w:val="0"/>
              <w:jc w:val="both"/>
              <w:textAlignment w:val="baseline"/>
              <w:rPr>
                <w:rFonts w:ascii="Times New Roman" w:hAnsi="Times New Roman"/>
              </w:rPr>
            </w:pPr>
            <w:r w:rsidRPr="000B6C3D">
              <w:rPr>
                <w:rFonts w:ascii="Times New Roman" w:hAnsi="Times New Roman"/>
              </w:rPr>
              <w:t>И виц је драма</w:t>
            </w:r>
          </w:p>
        </w:tc>
      </w:tr>
      <w:tr w:rsidR="009D05D0" w:rsidRPr="000B6C3D" w14:paraId="7F7441F8" w14:textId="77777777" w:rsidTr="009D05D0">
        <w:tc>
          <w:tcPr>
            <w:tcW w:w="3533" w:type="dxa"/>
            <w:vMerge w:val="restart"/>
            <w:vAlign w:val="center"/>
          </w:tcPr>
          <w:p w14:paraId="4D245AE3" w14:textId="77777777" w:rsidR="009D05D0" w:rsidRPr="000B6C3D" w:rsidRDefault="009D05D0" w:rsidP="00330689">
            <w:pPr>
              <w:jc w:val="center"/>
              <w:rPr>
                <w:rFonts w:ascii="Times New Roman" w:hAnsi="Times New Roman"/>
              </w:rPr>
            </w:pPr>
            <w:r w:rsidRPr="000B6C3D">
              <w:rPr>
                <w:rFonts w:ascii="Times New Roman" w:hAnsi="Times New Roman"/>
              </w:rPr>
              <w:t>април</w:t>
            </w:r>
          </w:p>
        </w:tc>
        <w:tc>
          <w:tcPr>
            <w:tcW w:w="10432" w:type="dxa"/>
          </w:tcPr>
          <w:p w14:paraId="06BF9999" w14:textId="77777777" w:rsidR="009D05D0" w:rsidRPr="000B6C3D" w:rsidRDefault="009D05D0" w:rsidP="00330689">
            <w:pPr>
              <w:overflowPunct w:val="0"/>
              <w:adjustRightInd w:val="0"/>
              <w:jc w:val="both"/>
              <w:textAlignment w:val="baseline"/>
              <w:rPr>
                <w:rFonts w:ascii="Times New Roman" w:hAnsi="Times New Roman"/>
              </w:rPr>
            </w:pPr>
            <w:r w:rsidRPr="000B6C3D">
              <w:rPr>
                <w:rFonts w:ascii="Times New Roman" w:hAnsi="Times New Roman"/>
              </w:rPr>
              <w:t>Имитације</w:t>
            </w:r>
          </w:p>
        </w:tc>
      </w:tr>
      <w:tr w:rsidR="009D05D0" w:rsidRPr="000B6C3D" w14:paraId="6C73B200" w14:textId="77777777" w:rsidTr="009D05D0">
        <w:tc>
          <w:tcPr>
            <w:tcW w:w="3533" w:type="dxa"/>
            <w:vMerge/>
          </w:tcPr>
          <w:p w14:paraId="2A13BA8F" w14:textId="77777777" w:rsidR="009D05D0" w:rsidRPr="000B6C3D" w:rsidRDefault="009D05D0" w:rsidP="00330689">
            <w:pPr>
              <w:jc w:val="center"/>
              <w:rPr>
                <w:rFonts w:ascii="Times New Roman" w:hAnsi="Times New Roman"/>
              </w:rPr>
            </w:pPr>
          </w:p>
        </w:tc>
        <w:tc>
          <w:tcPr>
            <w:tcW w:w="10432" w:type="dxa"/>
          </w:tcPr>
          <w:p w14:paraId="51E8D657" w14:textId="77777777" w:rsidR="009D05D0" w:rsidRPr="000B6C3D" w:rsidRDefault="009D05D0" w:rsidP="00330689">
            <w:pPr>
              <w:overflowPunct w:val="0"/>
              <w:adjustRightInd w:val="0"/>
              <w:jc w:val="both"/>
              <w:textAlignment w:val="baseline"/>
              <w:rPr>
                <w:rFonts w:ascii="Times New Roman" w:hAnsi="Times New Roman"/>
              </w:rPr>
            </w:pPr>
            <w:r w:rsidRPr="000B6C3D">
              <w:rPr>
                <w:rFonts w:ascii="Times New Roman" w:hAnsi="Times New Roman"/>
              </w:rPr>
              <w:t>Гледање позоришног дела или слушање снимка радио-драме</w:t>
            </w:r>
          </w:p>
        </w:tc>
      </w:tr>
      <w:tr w:rsidR="009D05D0" w:rsidRPr="000B6C3D" w14:paraId="0C6A8F83" w14:textId="77777777" w:rsidTr="009D05D0">
        <w:tc>
          <w:tcPr>
            <w:tcW w:w="3533" w:type="dxa"/>
            <w:vMerge/>
            <w:vAlign w:val="center"/>
          </w:tcPr>
          <w:p w14:paraId="2D80A782" w14:textId="77777777" w:rsidR="009D05D0" w:rsidRPr="000B6C3D" w:rsidRDefault="009D05D0" w:rsidP="00330689">
            <w:pPr>
              <w:rPr>
                <w:rFonts w:ascii="Times New Roman" w:hAnsi="Times New Roman"/>
              </w:rPr>
            </w:pPr>
          </w:p>
        </w:tc>
        <w:tc>
          <w:tcPr>
            <w:tcW w:w="10432" w:type="dxa"/>
          </w:tcPr>
          <w:p w14:paraId="3BA6E34B" w14:textId="77777777" w:rsidR="009D05D0" w:rsidRPr="000B6C3D" w:rsidRDefault="009D05D0" w:rsidP="00330689">
            <w:pPr>
              <w:overflowPunct w:val="0"/>
              <w:adjustRightInd w:val="0"/>
              <w:jc w:val="both"/>
              <w:textAlignment w:val="baseline"/>
              <w:rPr>
                <w:rFonts w:ascii="Times New Roman" w:hAnsi="Times New Roman"/>
              </w:rPr>
            </w:pPr>
            <w:r w:rsidRPr="000B6C3D">
              <w:rPr>
                <w:rFonts w:ascii="Times New Roman" w:hAnsi="Times New Roman"/>
              </w:rPr>
              <w:t>Обнављање представе припремане у претходноj години и учешће Секциjе са обновљеном представом</w:t>
            </w:r>
          </w:p>
        </w:tc>
      </w:tr>
      <w:tr w:rsidR="009D05D0" w:rsidRPr="000B6C3D" w14:paraId="360F25E2" w14:textId="77777777" w:rsidTr="009D05D0">
        <w:tc>
          <w:tcPr>
            <w:tcW w:w="3533" w:type="dxa"/>
            <w:vMerge/>
            <w:vAlign w:val="center"/>
          </w:tcPr>
          <w:p w14:paraId="6F105134" w14:textId="77777777" w:rsidR="009D05D0" w:rsidRPr="000B6C3D" w:rsidRDefault="009D05D0" w:rsidP="00330689">
            <w:pPr>
              <w:rPr>
                <w:rFonts w:ascii="Times New Roman" w:hAnsi="Times New Roman"/>
              </w:rPr>
            </w:pPr>
          </w:p>
        </w:tc>
        <w:tc>
          <w:tcPr>
            <w:tcW w:w="10432" w:type="dxa"/>
          </w:tcPr>
          <w:p w14:paraId="60083611" w14:textId="77777777" w:rsidR="009D05D0" w:rsidRPr="000B6C3D" w:rsidRDefault="009D05D0" w:rsidP="00330689">
            <w:pPr>
              <w:overflowPunct w:val="0"/>
              <w:adjustRightInd w:val="0"/>
              <w:jc w:val="both"/>
              <w:textAlignment w:val="baseline"/>
              <w:rPr>
                <w:rFonts w:ascii="Times New Roman" w:hAnsi="Times New Roman"/>
              </w:rPr>
            </w:pPr>
            <w:r w:rsidRPr="000B6C3D">
              <w:rPr>
                <w:rFonts w:ascii="Times New Roman" w:hAnsi="Times New Roman"/>
              </w:rPr>
              <w:t xml:space="preserve">Анализа одабраног драмског текста </w:t>
            </w:r>
          </w:p>
        </w:tc>
      </w:tr>
      <w:tr w:rsidR="009D05D0" w:rsidRPr="000B6C3D" w14:paraId="71A50B67" w14:textId="77777777" w:rsidTr="009D05D0">
        <w:tc>
          <w:tcPr>
            <w:tcW w:w="3533" w:type="dxa"/>
            <w:vMerge w:val="restart"/>
            <w:vAlign w:val="center"/>
          </w:tcPr>
          <w:p w14:paraId="7E2D24AB" w14:textId="77777777" w:rsidR="009D05D0" w:rsidRPr="000B6C3D" w:rsidRDefault="009D05D0" w:rsidP="00330689">
            <w:pPr>
              <w:jc w:val="center"/>
              <w:rPr>
                <w:rFonts w:ascii="Times New Roman" w:hAnsi="Times New Roman"/>
              </w:rPr>
            </w:pPr>
            <w:r w:rsidRPr="000B6C3D">
              <w:rPr>
                <w:rFonts w:ascii="Times New Roman" w:hAnsi="Times New Roman"/>
              </w:rPr>
              <w:t>мај</w:t>
            </w:r>
          </w:p>
        </w:tc>
        <w:tc>
          <w:tcPr>
            <w:tcW w:w="10432" w:type="dxa"/>
          </w:tcPr>
          <w:p w14:paraId="24E49E99" w14:textId="77777777" w:rsidR="009D05D0" w:rsidRPr="000B6C3D" w:rsidRDefault="009D05D0" w:rsidP="00330689">
            <w:pPr>
              <w:overflowPunct w:val="0"/>
              <w:adjustRightInd w:val="0"/>
              <w:jc w:val="both"/>
              <w:textAlignment w:val="baseline"/>
              <w:rPr>
                <w:rFonts w:ascii="Times New Roman" w:hAnsi="Times New Roman"/>
              </w:rPr>
            </w:pPr>
            <w:r w:rsidRPr="000B6C3D">
              <w:rPr>
                <w:rFonts w:ascii="Times New Roman" w:hAnsi="Times New Roman"/>
              </w:rPr>
              <w:t>Подела улога за Светосавску свечаност у школи</w:t>
            </w:r>
          </w:p>
        </w:tc>
      </w:tr>
      <w:tr w:rsidR="009D05D0" w:rsidRPr="000B6C3D" w14:paraId="409142A7" w14:textId="77777777" w:rsidTr="009D05D0">
        <w:tc>
          <w:tcPr>
            <w:tcW w:w="3533" w:type="dxa"/>
            <w:vMerge/>
            <w:vAlign w:val="center"/>
          </w:tcPr>
          <w:p w14:paraId="63B3549E" w14:textId="77777777" w:rsidR="009D05D0" w:rsidRPr="000B6C3D" w:rsidRDefault="009D05D0" w:rsidP="00330689">
            <w:pPr>
              <w:jc w:val="center"/>
              <w:rPr>
                <w:rFonts w:ascii="Times New Roman" w:hAnsi="Times New Roman"/>
              </w:rPr>
            </w:pPr>
          </w:p>
        </w:tc>
        <w:tc>
          <w:tcPr>
            <w:tcW w:w="10432" w:type="dxa"/>
          </w:tcPr>
          <w:p w14:paraId="71C2284F" w14:textId="77777777" w:rsidR="009D05D0" w:rsidRPr="000B6C3D" w:rsidRDefault="009D05D0" w:rsidP="00330689">
            <w:pPr>
              <w:overflowPunct w:val="0"/>
              <w:adjustRightInd w:val="0"/>
              <w:jc w:val="both"/>
              <w:textAlignment w:val="baseline"/>
              <w:rPr>
                <w:rFonts w:ascii="Times New Roman" w:hAnsi="Times New Roman"/>
              </w:rPr>
            </w:pPr>
            <w:r w:rsidRPr="000B6C3D">
              <w:rPr>
                <w:rFonts w:ascii="Times New Roman" w:hAnsi="Times New Roman"/>
              </w:rPr>
              <w:t>Читалачке пробе (“рад за столом”)</w:t>
            </w:r>
          </w:p>
        </w:tc>
      </w:tr>
      <w:tr w:rsidR="009D05D0" w:rsidRPr="000B6C3D" w14:paraId="38B84573" w14:textId="77777777" w:rsidTr="009D05D0">
        <w:tc>
          <w:tcPr>
            <w:tcW w:w="3533" w:type="dxa"/>
            <w:vMerge/>
            <w:vAlign w:val="center"/>
          </w:tcPr>
          <w:p w14:paraId="1FB6E67F" w14:textId="77777777" w:rsidR="009D05D0" w:rsidRPr="000B6C3D" w:rsidRDefault="009D05D0" w:rsidP="00330689">
            <w:pPr>
              <w:jc w:val="center"/>
              <w:rPr>
                <w:rFonts w:ascii="Times New Roman" w:hAnsi="Times New Roman"/>
              </w:rPr>
            </w:pPr>
          </w:p>
        </w:tc>
        <w:tc>
          <w:tcPr>
            <w:tcW w:w="10432" w:type="dxa"/>
          </w:tcPr>
          <w:p w14:paraId="46B56A35" w14:textId="77777777" w:rsidR="009D05D0" w:rsidRPr="000B6C3D" w:rsidRDefault="009D05D0" w:rsidP="00330689">
            <w:pPr>
              <w:overflowPunct w:val="0"/>
              <w:adjustRightInd w:val="0"/>
              <w:jc w:val="both"/>
              <w:textAlignment w:val="baseline"/>
              <w:rPr>
                <w:rFonts w:ascii="Times New Roman" w:hAnsi="Times New Roman"/>
              </w:rPr>
            </w:pPr>
            <w:r w:rsidRPr="000B6C3D">
              <w:rPr>
                <w:rFonts w:ascii="Times New Roman" w:hAnsi="Times New Roman"/>
              </w:rPr>
              <w:t>Вежбе артикулациjе, дикциjе и модулациjе</w:t>
            </w:r>
          </w:p>
        </w:tc>
      </w:tr>
      <w:tr w:rsidR="009D05D0" w:rsidRPr="000B6C3D" w14:paraId="48618863" w14:textId="77777777" w:rsidTr="009D05D0">
        <w:tc>
          <w:tcPr>
            <w:tcW w:w="3533" w:type="dxa"/>
            <w:vMerge/>
            <w:vAlign w:val="center"/>
          </w:tcPr>
          <w:p w14:paraId="104D3096" w14:textId="77777777" w:rsidR="009D05D0" w:rsidRPr="000B6C3D" w:rsidRDefault="009D05D0" w:rsidP="00330689">
            <w:pPr>
              <w:jc w:val="center"/>
              <w:rPr>
                <w:rFonts w:ascii="Times New Roman" w:hAnsi="Times New Roman"/>
              </w:rPr>
            </w:pPr>
          </w:p>
        </w:tc>
        <w:tc>
          <w:tcPr>
            <w:tcW w:w="10432" w:type="dxa"/>
          </w:tcPr>
          <w:p w14:paraId="7C4D9BDE" w14:textId="77777777" w:rsidR="009D05D0" w:rsidRPr="000B6C3D" w:rsidRDefault="009D05D0" w:rsidP="00330689">
            <w:pPr>
              <w:overflowPunct w:val="0"/>
              <w:adjustRightInd w:val="0"/>
              <w:jc w:val="both"/>
              <w:textAlignment w:val="baseline"/>
              <w:rPr>
                <w:rFonts w:ascii="Times New Roman" w:hAnsi="Times New Roman"/>
              </w:rPr>
            </w:pPr>
            <w:r w:rsidRPr="000B6C3D">
              <w:rPr>
                <w:rFonts w:ascii="Times New Roman" w:hAnsi="Times New Roman"/>
              </w:rPr>
              <w:t>Распоредне пробе: вежбе покрета и гестова</w:t>
            </w:r>
          </w:p>
        </w:tc>
      </w:tr>
      <w:tr w:rsidR="009D05D0" w:rsidRPr="000B6C3D" w14:paraId="6332A29F" w14:textId="77777777" w:rsidTr="009D05D0">
        <w:tc>
          <w:tcPr>
            <w:tcW w:w="3533" w:type="dxa"/>
            <w:vMerge w:val="restart"/>
            <w:vAlign w:val="center"/>
          </w:tcPr>
          <w:p w14:paraId="60BA17CD" w14:textId="77777777" w:rsidR="009D05D0" w:rsidRPr="000B6C3D" w:rsidRDefault="009D05D0" w:rsidP="00330689">
            <w:pPr>
              <w:jc w:val="center"/>
              <w:rPr>
                <w:rFonts w:ascii="Times New Roman" w:hAnsi="Times New Roman"/>
              </w:rPr>
            </w:pPr>
          </w:p>
          <w:p w14:paraId="5E300B82" w14:textId="77777777" w:rsidR="009D05D0" w:rsidRPr="000B6C3D" w:rsidRDefault="009D05D0" w:rsidP="00330689">
            <w:pPr>
              <w:jc w:val="center"/>
              <w:rPr>
                <w:rFonts w:ascii="Times New Roman" w:hAnsi="Times New Roman"/>
              </w:rPr>
            </w:pPr>
            <w:r w:rsidRPr="000B6C3D">
              <w:rPr>
                <w:rFonts w:ascii="Times New Roman" w:hAnsi="Times New Roman"/>
              </w:rPr>
              <w:t>јун</w:t>
            </w:r>
          </w:p>
        </w:tc>
        <w:tc>
          <w:tcPr>
            <w:tcW w:w="10432" w:type="dxa"/>
          </w:tcPr>
          <w:p w14:paraId="7436539D" w14:textId="77777777" w:rsidR="009D05D0" w:rsidRPr="000B6C3D" w:rsidRDefault="009D05D0" w:rsidP="00330689">
            <w:pPr>
              <w:overflowPunct w:val="0"/>
              <w:adjustRightInd w:val="0"/>
              <w:jc w:val="both"/>
              <w:textAlignment w:val="baseline"/>
              <w:rPr>
                <w:rFonts w:ascii="Times New Roman" w:hAnsi="Times New Roman"/>
              </w:rPr>
            </w:pPr>
            <w:r w:rsidRPr="000B6C3D">
              <w:rPr>
                <w:rFonts w:ascii="Times New Roman" w:hAnsi="Times New Roman"/>
              </w:rPr>
              <w:t>Генерална проба</w:t>
            </w:r>
          </w:p>
        </w:tc>
      </w:tr>
      <w:tr w:rsidR="009D05D0" w:rsidRPr="000B6C3D" w14:paraId="575CBB5D" w14:textId="77777777" w:rsidTr="009D05D0">
        <w:tc>
          <w:tcPr>
            <w:tcW w:w="3533" w:type="dxa"/>
            <w:vMerge/>
            <w:vAlign w:val="center"/>
          </w:tcPr>
          <w:p w14:paraId="28959FE1" w14:textId="77777777" w:rsidR="009D05D0" w:rsidRPr="000B6C3D" w:rsidRDefault="009D05D0" w:rsidP="00330689">
            <w:pPr>
              <w:rPr>
                <w:rFonts w:ascii="Times New Roman" w:hAnsi="Times New Roman"/>
              </w:rPr>
            </w:pPr>
          </w:p>
        </w:tc>
        <w:tc>
          <w:tcPr>
            <w:tcW w:w="10432" w:type="dxa"/>
          </w:tcPr>
          <w:p w14:paraId="0F2346B8" w14:textId="77777777" w:rsidR="009D05D0" w:rsidRPr="000B6C3D" w:rsidRDefault="009D05D0" w:rsidP="00330689">
            <w:pPr>
              <w:overflowPunct w:val="0"/>
              <w:adjustRightInd w:val="0"/>
              <w:jc w:val="both"/>
              <w:textAlignment w:val="baseline"/>
              <w:rPr>
                <w:rFonts w:ascii="Times New Roman" w:hAnsi="Times New Roman"/>
              </w:rPr>
            </w:pPr>
            <w:r w:rsidRPr="000B6C3D">
              <w:rPr>
                <w:rFonts w:ascii="Times New Roman" w:hAnsi="Times New Roman"/>
              </w:rPr>
              <w:t>Наступ у Културном центру поводом Савиндана</w:t>
            </w:r>
          </w:p>
        </w:tc>
      </w:tr>
    </w:tbl>
    <w:p w14:paraId="1B8CB34F" w14:textId="77777777" w:rsidR="009D05D0" w:rsidRPr="000B6C3D" w:rsidRDefault="009D05D0" w:rsidP="009D05D0">
      <w:pPr>
        <w:jc w:val="right"/>
        <w:rPr>
          <w:rFonts w:ascii="Times New Roman" w:hAnsi="Times New Roman"/>
        </w:rPr>
      </w:pPr>
    </w:p>
    <w:p w14:paraId="7FC78CFA" w14:textId="77777777" w:rsidR="009D05D0" w:rsidRPr="000B6C3D" w:rsidRDefault="009D05D0" w:rsidP="009D05D0">
      <w:pPr>
        <w:overflowPunct w:val="0"/>
        <w:adjustRightInd w:val="0"/>
        <w:jc w:val="right"/>
        <w:textAlignment w:val="baseline"/>
        <w:rPr>
          <w:rFonts w:ascii="Times New Roman" w:hAnsi="Times New Roman"/>
        </w:rPr>
      </w:pPr>
      <w:proofErr w:type="spellStart"/>
      <w:r w:rsidRPr="000B6C3D">
        <w:rPr>
          <w:rFonts w:ascii="Times New Roman" w:hAnsi="Times New Roman"/>
        </w:rPr>
        <w:t>Координатори</w:t>
      </w:r>
      <w:proofErr w:type="spellEnd"/>
      <w:r w:rsidRPr="000B6C3D">
        <w:rPr>
          <w:rFonts w:ascii="Times New Roman" w:hAnsi="Times New Roman"/>
        </w:rPr>
        <w:t xml:space="preserve"> </w:t>
      </w:r>
      <w:proofErr w:type="spellStart"/>
      <w:r w:rsidRPr="000B6C3D">
        <w:rPr>
          <w:rFonts w:ascii="Times New Roman" w:hAnsi="Times New Roman"/>
        </w:rPr>
        <w:t>Драмске</w:t>
      </w:r>
      <w:proofErr w:type="spellEnd"/>
      <w:r w:rsidRPr="000B6C3D">
        <w:rPr>
          <w:rFonts w:ascii="Times New Roman" w:hAnsi="Times New Roman"/>
        </w:rPr>
        <w:t xml:space="preserve"> </w:t>
      </w:r>
      <w:proofErr w:type="spellStart"/>
      <w:r w:rsidRPr="000B6C3D">
        <w:rPr>
          <w:rFonts w:ascii="Times New Roman" w:hAnsi="Times New Roman"/>
        </w:rPr>
        <w:t>секције</w:t>
      </w:r>
      <w:proofErr w:type="spellEnd"/>
      <w:r w:rsidRPr="000B6C3D">
        <w:rPr>
          <w:rFonts w:ascii="Times New Roman" w:hAnsi="Times New Roman"/>
        </w:rPr>
        <w:t>:</w:t>
      </w:r>
    </w:p>
    <w:p w14:paraId="25784444" w14:textId="77777777" w:rsidR="009D05D0" w:rsidRPr="000B6C3D" w:rsidRDefault="009D05D0" w:rsidP="009D05D0">
      <w:pPr>
        <w:overflowPunct w:val="0"/>
        <w:adjustRightInd w:val="0"/>
        <w:jc w:val="right"/>
        <w:textAlignment w:val="baseline"/>
        <w:rPr>
          <w:rFonts w:ascii="Times New Roman" w:hAnsi="Times New Roman"/>
        </w:rPr>
      </w:pPr>
    </w:p>
    <w:p w14:paraId="11DF987B" w14:textId="77777777" w:rsidR="009D05D0" w:rsidRPr="000B6C3D" w:rsidRDefault="009D05D0" w:rsidP="009D05D0">
      <w:pPr>
        <w:overflowPunct w:val="0"/>
        <w:adjustRightInd w:val="0"/>
        <w:jc w:val="right"/>
        <w:textAlignment w:val="baseline"/>
        <w:rPr>
          <w:rFonts w:ascii="Times New Roman" w:hAnsi="Times New Roman"/>
        </w:rPr>
      </w:pPr>
      <w:proofErr w:type="spellStart"/>
      <w:r w:rsidRPr="000B6C3D">
        <w:rPr>
          <w:rFonts w:ascii="Times New Roman" w:hAnsi="Times New Roman"/>
        </w:rPr>
        <w:t>Милка</w:t>
      </w:r>
      <w:proofErr w:type="spellEnd"/>
      <w:r w:rsidRPr="000B6C3D">
        <w:rPr>
          <w:rFonts w:ascii="Times New Roman" w:hAnsi="Times New Roman"/>
        </w:rPr>
        <w:t xml:space="preserve"> </w:t>
      </w:r>
      <w:proofErr w:type="spellStart"/>
      <w:r w:rsidRPr="000B6C3D">
        <w:rPr>
          <w:rFonts w:ascii="Times New Roman" w:hAnsi="Times New Roman"/>
        </w:rPr>
        <w:t>Дробњаковић</w:t>
      </w:r>
      <w:proofErr w:type="spellEnd"/>
    </w:p>
    <w:p w14:paraId="49E96DDD" w14:textId="77777777" w:rsidR="009D05D0" w:rsidRPr="000B6C3D" w:rsidRDefault="009D05D0" w:rsidP="009D05D0">
      <w:pPr>
        <w:overflowPunct w:val="0"/>
        <w:adjustRightInd w:val="0"/>
        <w:jc w:val="right"/>
        <w:textAlignment w:val="baseline"/>
        <w:rPr>
          <w:rFonts w:ascii="Times New Roman" w:hAnsi="Times New Roman"/>
        </w:rPr>
      </w:pPr>
      <w:proofErr w:type="spellStart"/>
      <w:r w:rsidRPr="000B6C3D">
        <w:rPr>
          <w:rFonts w:ascii="Times New Roman" w:hAnsi="Times New Roman"/>
        </w:rPr>
        <w:t>Анкица</w:t>
      </w:r>
      <w:proofErr w:type="spellEnd"/>
      <w:r w:rsidRPr="000B6C3D">
        <w:rPr>
          <w:rFonts w:ascii="Times New Roman" w:hAnsi="Times New Roman"/>
        </w:rPr>
        <w:t xml:space="preserve"> </w:t>
      </w:r>
      <w:proofErr w:type="spellStart"/>
      <w:r w:rsidRPr="000B6C3D">
        <w:rPr>
          <w:rFonts w:ascii="Times New Roman" w:hAnsi="Times New Roman"/>
        </w:rPr>
        <w:t>Станисављевић</w:t>
      </w:r>
      <w:proofErr w:type="spellEnd"/>
    </w:p>
    <w:p w14:paraId="1B28A68E" w14:textId="77777777" w:rsidR="009D05D0" w:rsidRPr="000B6C3D" w:rsidRDefault="009D05D0" w:rsidP="009D05D0">
      <w:pPr>
        <w:overflowPunct w:val="0"/>
        <w:adjustRightInd w:val="0"/>
        <w:jc w:val="right"/>
        <w:textAlignment w:val="baseline"/>
        <w:rPr>
          <w:rFonts w:ascii="Times New Roman" w:hAnsi="Times New Roman"/>
        </w:rPr>
      </w:pPr>
      <w:r w:rsidRPr="000B6C3D">
        <w:rPr>
          <w:rFonts w:ascii="Times New Roman" w:hAnsi="Times New Roman"/>
        </w:rPr>
        <w:t xml:space="preserve">и </w:t>
      </w:r>
      <w:proofErr w:type="spellStart"/>
      <w:r w:rsidRPr="000B6C3D">
        <w:rPr>
          <w:rFonts w:ascii="Times New Roman" w:hAnsi="Times New Roman"/>
        </w:rPr>
        <w:t>Марина</w:t>
      </w:r>
      <w:proofErr w:type="spellEnd"/>
      <w:r w:rsidRPr="000B6C3D">
        <w:rPr>
          <w:rFonts w:ascii="Times New Roman" w:hAnsi="Times New Roman"/>
        </w:rPr>
        <w:t xml:space="preserve"> </w:t>
      </w:r>
      <w:proofErr w:type="spellStart"/>
      <w:r w:rsidRPr="000B6C3D">
        <w:rPr>
          <w:rFonts w:ascii="Times New Roman" w:hAnsi="Times New Roman"/>
        </w:rPr>
        <w:t>Миливојевић</w:t>
      </w:r>
      <w:proofErr w:type="spellEnd"/>
    </w:p>
    <w:tbl>
      <w:tblPr>
        <w:tblStyle w:val="TableGrid"/>
        <w:tblW w:w="14459" w:type="dxa"/>
        <w:tblInd w:w="-601" w:type="dxa"/>
        <w:tblLook w:val="04A0" w:firstRow="1" w:lastRow="0" w:firstColumn="1" w:lastColumn="0" w:noHBand="0" w:noVBand="1"/>
      </w:tblPr>
      <w:tblGrid>
        <w:gridCol w:w="3396"/>
        <w:gridCol w:w="11063"/>
      </w:tblGrid>
      <w:tr w:rsidR="009D05D0" w:rsidRPr="000B6C3D" w14:paraId="355D6BBB" w14:textId="77777777" w:rsidTr="004B76C3">
        <w:tc>
          <w:tcPr>
            <w:tcW w:w="14459" w:type="dxa"/>
            <w:gridSpan w:val="2"/>
            <w:shd w:val="clear" w:color="auto" w:fill="FFC000"/>
            <w:vAlign w:val="center"/>
          </w:tcPr>
          <w:p w14:paraId="018A6550" w14:textId="77777777" w:rsidR="009D05D0" w:rsidRPr="000B6C3D" w:rsidRDefault="009D05D0" w:rsidP="00330689">
            <w:pPr>
              <w:jc w:val="center"/>
              <w:rPr>
                <w:rFonts w:ascii="Times New Roman" w:hAnsi="Times New Roman"/>
                <w:b/>
              </w:rPr>
            </w:pPr>
            <w:r w:rsidRPr="000B6C3D">
              <w:rPr>
                <w:rFonts w:ascii="Times New Roman" w:hAnsi="Times New Roman"/>
                <w:b/>
              </w:rPr>
              <w:lastRenderedPageBreak/>
              <w:t>Програм рада Литерарне секције</w:t>
            </w:r>
          </w:p>
        </w:tc>
      </w:tr>
      <w:tr w:rsidR="009D05D0" w:rsidRPr="000B6C3D" w14:paraId="15F57130" w14:textId="77777777" w:rsidTr="004B76C3">
        <w:tc>
          <w:tcPr>
            <w:tcW w:w="3396" w:type="dxa"/>
            <w:vMerge w:val="restart"/>
            <w:vAlign w:val="center"/>
          </w:tcPr>
          <w:p w14:paraId="5BFAAB37" w14:textId="77777777" w:rsidR="009D05D0" w:rsidRPr="000B6C3D" w:rsidRDefault="009D05D0" w:rsidP="00330689">
            <w:pPr>
              <w:jc w:val="center"/>
              <w:rPr>
                <w:rFonts w:ascii="Times New Roman" w:hAnsi="Times New Roman"/>
              </w:rPr>
            </w:pPr>
          </w:p>
          <w:p w14:paraId="3A8750DC" w14:textId="77777777" w:rsidR="009D05D0" w:rsidRPr="000B6C3D" w:rsidRDefault="009D05D0" w:rsidP="00330689">
            <w:pPr>
              <w:jc w:val="center"/>
              <w:rPr>
                <w:rFonts w:ascii="Times New Roman" w:hAnsi="Times New Roman"/>
              </w:rPr>
            </w:pPr>
            <w:r w:rsidRPr="000B6C3D">
              <w:rPr>
                <w:rFonts w:ascii="Times New Roman" w:hAnsi="Times New Roman"/>
              </w:rPr>
              <w:t>септембар</w:t>
            </w:r>
          </w:p>
        </w:tc>
        <w:tc>
          <w:tcPr>
            <w:tcW w:w="11063" w:type="dxa"/>
          </w:tcPr>
          <w:p w14:paraId="7435CB0E" w14:textId="77777777" w:rsidR="009D05D0" w:rsidRPr="000B6C3D" w:rsidRDefault="009D05D0" w:rsidP="00330689">
            <w:pPr>
              <w:jc w:val="both"/>
              <w:rPr>
                <w:rFonts w:ascii="Times New Roman" w:hAnsi="Times New Roman"/>
              </w:rPr>
            </w:pPr>
            <w:r w:rsidRPr="000B6C3D">
              <w:rPr>
                <w:rFonts w:ascii="Times New Roman" w:hAnsi="Times New Roman"/>
              </w:rPr>
              <w:t>Пријем нових чланова на основу интересовања и способности; ученици 4. разреда као чланови Редакције „Расадника“</w:t>
            </w:r>
          </w:p>
          <w:p w14:paraId="4EBBCEB2" w14:textId="77777777" w:rsidR="009D05D0" w:rsidRPr="000B6C3D" w:rsidRDefault="009D05D0" w:rsidP="00330689">
            <w:pPr>
              <w:jc w:val="both"/>
              <w:rPr>
                <w:rFonts w:ascii="Times New Roman" w:hAnsi="Times New Roman"/>
              </w:rPr>
            </w:pPr>
          </w:p>
        </w:tc>
      </w:tr>
      <w:tr w:rsidR="009D05D0" w:rsidRPr="000B6C3D" w14:paraId="4CD64A15" w14:textId="77777777" w:rsidTr="004B76C3">
        <w:tc>
          <w:tcPr>
            <w:tcW w:w="3396" w:type="dxa"/>
            <w:vMerge/>
            <w:vAlign w:val="center"/>
          </w:tcPr>
          <w:p w14:paraId="0403EED8" w14:textId="77777777" w:rsidR="009D05D0" w:rsidRPr="000B6C3D" w:rsidRDefault="009D05D0" w:rsidP="00330689">
            <w:pPr>
              <w:jc w:val="center"/>
              <w:rPr>
                <w:rFonts w:ascii="Times New Roman" w:hAnsi="Times New Roman"/>
              </w:rPr>
            </w:pPr>
          </w:p>
        </w:tc>
        <w:tc>
          <w:tcPr>
            <w:tcW w:w="11063" w:type="dxa"/>
          </w:tcPr>
          <w:p w14:paraId="25EE94FC" w14:textId="77777777" w:rsidR="009D05D0" w:rsidRPr="000B6C3D" w:rsidRDefault="009D05D0" w:rsidP="00330689">
            <w:pPr>
              <w:jc w:val="both"/>
              <w:rPr>
                <w:rFonts w:ascii="Times New Roman" w:hAnsi="Times New Roman"/>
              </w:rPr>
            </w:pPr>
            <w:r w:rsidRPr="000B6C3D">
              <w:rPr>
                <w:rFonts w:ascii="Times New Roman" w:hAnsi="Times New Roman"/>
              </w:rPr>
              <w:t>Вежбање у писању вести и извештаја</w:t>
            </w:r>
          </w:p>
        </w:tc>
      </w:tr>
      <w:tr w:rsidR="009D05D0" w:rsidRPr="000B6C3D" w14:paraId="39560B79" w14:textId="77777777" w:rsidTr="004B76C3">
        <w:tc>
          <w:tcPr>
            <w:tcW w:w="3396" w:type="dxa"/>
            <w:vMerge/>
            <w:vAlign w:val="center"/>
          </w:tcPr>
          <w:p w14:paraId="53E4ECDB" w14:textId="77777777" w:rsidR="009D05D0" w:rsidRPr="000B6C3D" w:rsidRDefault="009D05D0" w:rsidP="00330689">
            <w:pPr>
              <w:jc w:val="center"/>
              <w:rPr>
                <w:rFonts w:ascii="Times New Roman" w:hAnsi="Times New Roman"/>
              </w:rPr>
            </w:pPr>
          </w:p>
        </w:tc>
        <w:tc>
          <w:tcPr>
            <w:tcW w:w="11063" w:type="dxa"/>
          </w:tcPr>
          <w:p w14:paraId="105F769C" w14:textId="77777777" w:rsidR="009D05D0" w:rsidRPr="000B6C3D" w:rsidRDefault="009D05D0" w:rsidP="00330689">
            <w:pPr>
              <w:jc w:val="both"/>
              <w:rPr>
                <w:rFonts w:ascii="Times New Roman" w:hAnsi="Times New Roman"/>
              </w:rPr>
            </w:pPr>
            <w:r w:rsidRPr="000B6C3D">
              <w:rPr>
                <w:rFonts w:ascii="Times New Roman" w:hAnsi="Times New Roman"/>
              </w:rPr>
              <w:t>Проширивање знања из теорије књижевности; књижевни родови и врсте</w:t>
            </w:r>
          </w:p>
        </w:tc>
      </w:tr>
      <w:tr w:rsidR="009D05D0" w:rsidRPr="000B6C3D" w14:paraId="521C8AE0" w14:textId="77777777" w:rsidTr="004B76C3">
        <w:tc>
          <w:tcPr>
            <w:tcW w:w="3396" w:type="dxa"/>
            <w:vMerge/>
            <w:vAlign w:val="center"/>
          </w:tcPr>
          <w:p w14:paraId="350301C4" w14:textId="77777777" w:rsidR="009D05D0" w:rsidRPr="000B6C3D" w:rsidRDefault="009D05D0" w:rsidP="00330689">
            <w:pPr>
              <w:jc w:val="center"/>
              <w:rPr>
                <w:rFonts w:ascii="Times New Roman" w:hAnsi="Times New Roman"/>
              </w:rPr>
            </w:pPr>
          </w:p>
        </w:tc>
        <w:tc>
          <w:tcPr>
            <w:tcW w:w="11063" w:type="dxa"/>
          </w:tcPr>
          <w:p w14:paraId="4F6789C1" w14:textId="77777777" w:rsidR="009D05D0" w:rsidRPr="000B6C3D" w:rsidRDefault="009D05D0" w:rsidP="00330689">
            <w:pPr>
              <w:jc w:val="both"/>
              <w:rPr>
                <w:rFonts w:ascii="Times New Roman" w:hAnsi="Times New Roman"/>
              </w:rPr>
            </w:pPr>
            <w:r w:rsidRPr="000B6C3D">
              <w:rPr>
                <w:rFonts w:ascii="Times New Roman" w:hAnsi="Times New Roman"/>
              </w:rPr>
              <w:t>Врсте стилова; стилске фигуре</w:t>
            </w:r>
          </w:p>
        </w:tc>
      </w:tr>
      <w:tr w:rsidR="009D05D0" w:rsidRPr="000B6C3D" w14:paraId="57691488" w14:textId="77777777" w:rsidTr="004B76C3">
        <w:tc>
          <w:tcPr>
            <w:tcW w:w="3396" w:type="dxa"/>
            <w:vMerge w:val="restart"/>
            <w:vAlign w:val="center"/>
          </w:tcPr>
          <w:p w14:paraId="2C08A471" w14:textId="77777777" w:rsidR="009D05D0" w:rsidRPr="000B6C3D" w:rsidRDefault="009D05D0" w:rsidP="00330689">
            <w:pPr>
              <w:jc w:val="center"/>
              <w:rPr>
                <w:rFonts w:ascii="Times New Roman" w:hAnsi="Times New Roman"/>
              </w:rPr>
            </w:pPr>
            <w:r w:rsidRPr="000B6C3D">
              <w:rPr>
                <w:rFonts w:ascii="Times New Roman" w:hAnsi="Times New Roman"/>
              </w:rPr>
              <w:t>октобар</w:t>
            </w:r>
          </w:p>
        </w:tc>
        <w:tc>
          <w:tcPr>
            <w:tcW w:w="11063" w:type="dxa"/>
          </w:tcPr>
          <w:p w14:paraId="6299608F" w14:textId="77777777" w:rsidR="009D05D0" w:rsidRPr="000B6C3D" w:rsidRDefault="009D05D0" w:rsidP="00330689">
            <w:pPr>
              <w:jc w:val="both"/>
              <w:rPr>
                <w:rFonts w:ascii="Times New Roman" w:hAnsi="Times New Roman"/>
              </w:rPr>
            </w:pPr>
            <w:r w:rsidRPr="000B6C3D">
              <w:rPr>
                <w:rFonts w:ascii="Times New Roman" w:hAnsi="Times New Roman"/>
              </w:rPr>
              <w:t>Најдражи писци и дела</w:t>
            </w:r>
          </w:p>
          <w:p w14:paraId="311A422A" w14:textId="77777777" w:rsidR="009D05D0" w:rsidRPr="000B6C3D" w:rsidRDefault="009D05D0" w:rsidP="00330689">
            <w:pPr>
              <w:jc w:val="both"/>
              <w:rPr>
                <w:rFonts w:ascii="Times New Roman" w:hAnsi="Times New Roman"/>
              </w:rPr>
            </w:pPr>
          </w:p>
        </w:tc>
      </w:tr>
      <w:tr w:rsidR="009D05D0" w:rsidRPr="000B6C3D" w14:paraId="69B32214" w14:textId="77777777" w:rsidTr="004B76C3">
        <w:tc>
          <w:tcPr>
            <w:tcW w:w="3396" w:type="dxa"/>
            <w:vMerge/>
            <w:vAlign w:val="center"/>
          </w:tcPr>
          <w:p w14:paraId="754585FC" w14:textId="77777777" w:rsidR="009D05D0" w:rsidRPr="000B6C3D" w:rsidRDefault="009D05D0" w:rsidP="00330689">
            <w:pPr>
              <w:jc w:val="center"/>
              <w:rPr>
                <w:rFonts w:ascii="Times New Roman" w:hAnsi="Times New Roman"/>
              </w:rPr>
            </w:pPr>
          </w:p>
        </w:tc>
        <w:tc>
          <w:tcPr>
            <w:tcW w:w="11063" w:type="dxa"/>
          </w:tcPr>
          <w:p w14:paraId="073219EC" w14:textId="77777777" w:rsidR="009D05D0" w:rsidRPr="000B6C3D" w:rsidRDefault="009D05D0" w:rsidP="00330689">
            <w:pPr>
              <w:jc w:val="both"/>
              <w:rPr>
                <w:rFonts w:ascii="Times New Roman" w:hAnsi="Times New Roman"/>
              </w:rPr>
            </w:pPr>
            <w:r w:rsidRPr="000B6C3D">
              <w:rPr>
                <w:rFonts w:ascii="Times New Roman" w:hAnsi="Times New Roman"/>
              </w:rPr>
              <w:t>Обележавање Месеца књиге</w:t>
            </w:r>
          </w:p>
          <w:p w14:paraId="28193280" w14:textId="77777777" w:rsidR="009D05D0" w:rsidRPr="000B6C3D" w:rsidRDefault="009D05D0" w:rsidP="00330689">
            <w:pPr>
              <w:jc w:val="both"/>
              <w:rPr>
                <w:rFonts w:ascii="Times New Roman" w:hAnsi="Times New Roman"/>
              </w:rPr>
            </w:pPr>
          </w:p>
        </w:tc>
      </w:tr>
      <w:tr w:rsidR="009D05D0" w:rsidRPr="000B6C3D" w14:paraId="04EAD9A8" w14:textId="77777777" w:rsidTr="004B76C3">
        <w:tc>
          <w:tcPr>
            <w:tcW w:w="3396" w:type="dxa"/>
            <w:vMerge/>
            <w:vAlign w:val="center"/>
          </w:tcPr>
          <w:p w14:paraId="182F4158" w14:textId="77777777" w:rsidR="009D05D0" w:rsidRPr="000B6C3D" w:rsidRDefault="009D05D0" w:rsidP="00330689">
            <w:pPr>
              <w:jc w:val="center"/>
              <w:rPr>
                <w:rFonts w:ascii="Times New Roman" w:hAnsi="Times New Roman"/>
              </w:rPr>
            </w:pPr>
          </w:p>
        </w:tc>
        <w:tc>
          <w:tcPr>
            <w:tcW w:w="11063" w:type="dxa"/>
          </w:tcPr>
          <w:p w14:paraId="67EA8BE8" w14:textId="77777777" w:rsidR="009D05D0" w:rsidRPr="000B6C3D" w:rsidRDefault="009D05D0" w:rsidP="00330689">
            <w:pPr>
              <w:jc w:val="both"/>
              <w:rPr>
                <w:rFonts w:ascii="Times New Roman" w:hAnsi="Times New Roman"/>
              </w:rPr>
            </w:pPr>
            <w:r w:rsidRPr="000B6C3D">
              <w:rPr>
                <w:rFonts w:ascii="Times New Roman" w:hAnsi="Times New Roman"/>
              </w:rPr>
              <w:t>Посета Сајму књига</w:t>
            </w:r>
          </w:p>
          <w:p w14:paraId="2C06334D" w14:textId="77777777" w:rsidR="009D05D0" w:rsidRPr="000B6C3D" w:rsidRDefault="009D05D0" w:rsidP="00330689">
            <w:pPr>
              <w:jc w:val="both"/>
              <w:rPr>
                <w:rFonts w:ascii="Times New Roman" w:hAnsi="Times New Roman"/>
              </w:rPr>
            </w:pPr>
          </w:p>
        </w:tc>
      </w:tr>
      <w:tr w:rsidR="009D05D0" w:rsidRPr="000B6C3D" w14:paraId="3164CB6D" w14:textId="77777777" w:rsidTr="004B76C3">
        <w:tc>
          <w:tcPr>
            <w:tcW w:w="3396" w:type="dxa"/>
            <w:vMerge/>
            <w:vAlign w:val="center"/>
          </w:tcPr>
          <w:p w14:paraId="40ACBCDA" w14:textId="77777777" w:rsidR="009D05D0" w:rsidRPr="000B6C3D" w:rsidRDefault="009D05D0" w:rsidP="00330689">
            <w:pPr>
              <w:jc w:val="center"/>
              <w:rPr>
                <w:rFonts w:ascii="Times New Roman" w:hAnsi="Times New Roman"/>
              </w:rPr>
            </w:pPr>
          </w:p>
        </w:tc>
        <w:tc>
          <w:tcPr>
            <w:tcW w:w="11063" w:type="dxa"/>
          </w:tcPr>
          <w:p w14:paraId="3DD5C13A" w14:textId="77777777" w:rsidR="009D05D0" w:rsidRPr="000B6C3D" w:rsidRDefault="009D05D0" w:rsidP="00330689">
            <w:pPr>
              <w:jc w:val="both"/>
              <w:rPr>
                <w:rFonts w:ascii="Times New Roman" w:hAnsi="Times New Roman"/>
              </w:rPr>
            </w:pPr>
            <w:r w:rsidRPr="000B6C3D">
              <w:rPr>
                <w:rFonts w:ascii="Times New Roman" w:hAnsi="Times New Roman"/>
              </w:rPr>
              <w:t xml:space="preserve">Теме за литерарне радове: </w:t>
            </w:r>
          </w:p>
          <w:p w14:paraId="4C62933B" w14:textId="77777777" w:rsidR="009D05D0" w:rsidRPr="000B6C3D" w:rsidRDefault="009D05D0" w:rsidP="00330689">
            <w:pPr>
              <w:jc w:val="both"/>
              <w:rPr>
                <w:rFonts w:ascii="Times New Roman" w:hAnsi="Times New Roman"/>
              </w:rPr>
            </w:pPr>
            <w:r w:rsidRPr="000B6C3D">
              <w:rPr>
                <w:rFonts w:ascii="Times New Roman" w:hAnsi="Times New Roman"/>
              </w:rPr>
              <w:t>Да сам писац...</w:t>
            </w:r>
          </w:p>
          <w:p w14:paraId="7CB70B02" w14:textId="77777777" w:rsidR="009D05D0" w:rsidRPr="000B6C3D" w:rsidRDefault="009D05D0" w:rsidP="00330689">
            <w:pPr>
              <w:jc w:val="both"/>
              <w:rPr>
                <w:rFonts w:ascii="Times New Roman" w:hAnsi="Times New Roman"/>
              </w:rPr>
            </w:pPr>
            <w:r w:rsidRPr="000B6C3D">
              <w:rPr>
                <w:rFonts w:ascii="Times New Roman" w:hAnsi="Times New Roman"/>
              </w:rPr>
              <w:t>Књижевни лик са којим сам се поистовећивао</w:t>
            </w:r>
          </w:p>
          <w:p w14:paraId="152E3DFF" w14:textId="77777777" w:rsidR="009D05D0" w:rsidRPr="000B6C3D" w:rsidRDefault="009D05D0" w:rsidP="00330689">
            <w:pPr>
              <w:jc w:val="both"/>
              <w:rPr>
                <w:rFonts w:ascii="Times New Roman" w:hAnsi="Times New Roman"/>
              </w:rPr>
            </w:pPr>
            <w:r w:rsidRPr="000B6C3D">
              <w:rPr>
                <w:rFonts w:ascii="Times New Roman" w:hAnsi="Times New Roman"/>
              </w:rPr>
              <w:t>Уметнички доживљај једног књижевног дела</w:t>
            </w:r>
          </w:p>
          <w:p w14:paraId="2A0D1344" w14:textId="77777777" w:rsidR="009D05D0" w:rsidRPr="000B6C3D" w:rsidRDefault="009D05D0" w:rsidP="00330689">
            <w:pPr>
              <w:jc w:val="both"/>
              <w:rPr>
                <w:rFonts w:ascii="Times New Roman" w:hAnsi="Times New Roman"/>
              </w:rPr>
            </w:pPr>
            <w:r w:rsidRPr="000B6C3D">
              <w:rPr>
                <w:rFonts w:ascii="Times New Roman" w:hAnsi="Times New Roman"/>
              </w:rPr>
              <w:t>У свету поезије</w:t>
            </w:r>
          </w:p>
          <w:p w14:paraId="52A8D0F3" w14:textId="77777777" w:rsidR="009D05D0" w:rsidRPr="000B6C3D" w:rsidRDefault="009D05D0" w:rsidP="00330689">
            <w:pPr>
              <w:jc w:val="both"/>
              <w:rPr>
                <w:rFonts w:ascii="Times New Roman" w:hAnsi="Times New Roman"/>
              </w:rPr>
            </w:pPr>
          </w:p>
        </w:tc>
      </w:tr>
      <w:tr w:rsidR="009D05D0" w:rsidRPr="000B6C3D" w14:paraId="510278AB" w14:textId="77777777" w:rsidTr="004B76C3">
        <w:tc>
          <w:tcPr>
            <w:tcW w:w="3396" w:type="dxa"/>
            <w:vMerge/>
            <w:vAlign w:val="center"/>
          </w:tcPr>
          <w:p w14:paraId="02DCE393" w14:textId="77777777" w:rsidR="009D05D0" w:rsidRPr="000B6C3D" w:rsidRDefault="009D05D0" w:rsidP="00330689">
            <w:pPr>
              <w:jc w:val="center"/>
              <w:rPr>
                <w:rFonts w:ascii="Times New Roman" w:hAnsi="Times New Roman"/>
              </w:rPr>
            </w:pPr>
          </w:p>
        </w:tc>
        <w:tc>
          <w:tcPr>
            <w:tcW w:w="11063" w:type="dxa"/>
          </w:tcPr>
          <w:p w14:paraId="6F13431C" w14:textId="77777777" w:rsidR="009D05D0" w:rsidRPr="000B6C3D" w:rsidRDefault="009D05D0" w:rsidP="00330689">
            <w:pPr>
              <w:jc w:val="both"/>
              <w:rPr>
                <w:rFonts w:ascii="Times New Roman" w:hAnsi="Times New Roman"/>
              </w:rPr>
            </w:pPr>
            <w:r w:rsidRPr="000B6C3D">
              <w:rPr>
                <w:rFonts w:ascii="Times New Roman" w:hAnsi="Times New Roman"/>
              </w:rPr>
              <w:t>Читање и анализа литерарних радова</w:t>
            </w:r>
          </w:p>
        </w:tc>
      </w:tr>
      <w:tr w:rsidR="009D05D0" w:rsidRPr="000B6C3D" w14:paraId="61467864" w14:textId="77777777" w:rsidTr="004B76C3">
        <w:tc>
          <w:tcPr>
            <w:tcW w:w="3396" w:type="dxa"/>
            <w:vMerge w:val="restart"/>
            <w:vAlign w:val="center"/>
          </w:tcPr>
          <w:p w14:paraId="66DC0D76" w14:textId="77777777" w:rsidR="009D05D0" w:rsidRPr="000B6C3D" w:rsidRDefault="009D05D0" w:rsidP="00330689">
            <w:pPr>
              <w:jc w:val="center"/>
              <w:rPr>
                <w:rFonts w:ascii="Times New Roman" w:hAnsi="Times New Roman"/>
              </w:rPr>
            </w:pPr>
          </w:p>
          <w:p w14:paraId="22FD63CD" w14:textId="77777777" w:rsidR="009D05D0" w:rsidRPr="000B6C3D" w:rsidRDefault="009D05D0" w:rsidP="00330689">
            <w:pPr>
              <w:jc w:val="center"/>
              <w:rPr>
                <w:rFonts w:ascii="Times New Roman" w:hAnsi="Times New Roman"/>
              </w:rPr>
            </w:pPr>
            <w:r w:rsidRPr="000B6C3D">
              <w:rPr>
                <w:rFonts w:ascii="Times New Roman" w:hAnsi="Times New Roman"/>
              </w:rPr>
              <w:t>новембар</w:t>
            </w:r>
          </w:p>
        </w:tc>
        <w:tc>
          <w:tcPr>
            <w:tcW w:w="11063" w:type="dxa"/>
          </w:tcPr>
          <w:p w14:paraId="6DEA7394" w14:textId="77777777" w:rsidR="009D05D0" w:rsidRPr="000B6C3D" w:rsidRDefault="009D05D0" w:rsidP="00330689">
            <w:pPr>
              <w:jc w:val="both"/>
              <w:rPr>
                <w:rFonts w:ascii="Times New Roman" w:hAnsi="Times New Roman"/>
              </w:rPr>
            </w:pPr>
            <w:r w:rsidRPr="000B6C3D">
              <w:rPr>
                <w:rFonts w:ascii="Times New Roman" w:hAnsi="Times New Roman"/>
              </w:rPr>
              <w:t>Посета Градској библиотеци</w:t>
            </w:r>
          </w:p>
          <w:p w14:paraId="5660F93D" w14:textId="77777777" w:rsidR="009D05D0" w:rsidRPr="000B6C3D" w:rsidRDefault="009D05D0" w:rsidP="00330689">
            <w:pPr>
              <w:jc w:val="both"/>
              <w:rPr>
                <w:rFonts w:ascii="Times New Roman" w:hAnsi="Times New Roman"/>
              </w:rPr>
            </w:pPr>
          </w:p>
        </w:tc>
      </w:tr>
      <w:tr w:rsidR="009D05D0" w:rsidRPr="000B6C3D" w14:paraId="7CDC0932" w14:textId="77777777" w:rsidTr="004B76C3">
        <w:tc>
          <w:tcPr>
            <w:tcW w:w="3396" w:type="dxa"/>
            <w:vMerge/>
            <w:vAlign w:val="center"/>
          </w:tcPr>
          <w:p w14:paraId="67858F5C" w14:textId="77777777" w:rsidR="009D05D0" w:rsidRPr="000B6C3D" w:rsidRDefault="009D05D0" w:rsidP="00330689">
            <w:pPr>
              <w:jc w:val="center"/>
              <w:rPr>
                <w:rFonts w:ascii="Times New Roman" w:hAnsi="Times New Roman"/>
              </w:rPr>
            </w:pPr>
          </w:p>
        </w:tc>
        <w:tc>
          <w:tcPr>
            <w:tcW w:w="11063" w:type="dxa"/>
          </w:tcPr>
          <w:p w14:paraId="09D9A001" w14:textId="77777777" w:rsidR="009D05D0" w:rsidRPr="000B6C3D" w:rsidRDefault="009D05D0" w:rsidP="00330689">
            <w:pPr>
              <w:jc w:val="both"/>
              <w:rPr>
                <w:rFonts w:ascii="Times New Roman" w:hAnsi="Times New Roman"/>
              </w:rPr>
            </w:pPr>
            <w:r w:rsidRPr="000B6C3D">
              <w:rPr>
                <w:rFonts w:ascii="Times New Roman" w:hAnsi="Times New Roman"/>
              </w:rPr>
              <w:t>Прикупљање литерарних радова за лист „Расадник”</w:t>
            </w:r>
          </w:p>
        </w:tc>
      </w:tr>
      <w:tr w:rsidR="009D05D0" w:rsidRPr="000B6C3D" w14:paraId="45FD2E3D" w14:textId="77777777" w:rsidTr="004B76C3">
        <w:tc>
          <w:tcPr>
            <w:tcW w:w="3396" w:type="dxa"/>
            <w:vMerge/>
            <w:vAlign w:val="center"/>
          </w:tcPr>
          <w:p w14:paraId="2059C445" w14:textId="77777777" w:rsidR="009D05D0" w:rsidRPr="000B6C3D" w:rsidRDefault="009D05D0" w:rsidP="00330689">
            <w:pPr>
              <w:jc w:val="center"/>
              <w:rPr>
                <w:rFonts w:ascii="Times New Roman" w:hAnsi="Times New Roman"/>
              </w:rPr>
            </w:pPr>
          </w:p>
        </w:tc>
        <w:tc>
          <w:tcPr>
            <w:tcW w:w="11063" w:type="dxa"/>
          </w:tcPr>
          <w:p w14:paraId="2ECB3D58" w14:textId="77777777" w:rsidR="009D05D0" w:rsidRPr="000B6C3D" w:rsidRDefault="009D05D0" w:rsidP="00330689">
            <w:pPr>
              <w:jc w:val="both"/>
              <w:rPr>
                <w:rFonts w:ascii="Times New Roman" w:hAnsi="Times New Roman"/>
              </w:rPr>
            </w:pPr>
            <w:r w:rsidRPr="000B6C3D">
              <w:rPr>
                <w:rFonts w:ascii="Times New Roman" w:hAnsi="Times New Roman"/>
              </w:rPr>
              <w:t>Мотиви и теме наше народне лирске поезије</w:t>
            </w:r>
          </w:p>
        </w:tc>
      </w:tr>
      <w:tr w:rsidR="009D05D0" w:rsidRPr="000B6C3D" w14:paraId="3888C130" w14:textId="77777777" w:rsidTr="004B76C3">
        <w:tc>
          <w:tcPr>
            <w:tcW w:w="3396" w:type="dxa"/>
            <w:vMerge/>
            <w:vAlign w:val="center"/>
          </w:tcPr>
          <w:p w14:paraId="1CE3A8C3" w14:textId="77777777" w:rsidR="009D05D0" w:rsidRPr="000B6C3D" w:rsidRDefault="009D05D0" w:rsidP="00330689">
            <w:pPr>
              <w:jc w:val="center"/>
              <w:rPr>
                <w:rFonts w:ascii="Times New Roman" w:hAnsi="Times New Roman"/>
              </w:rPr>
            </w:pPr>
          </w:p>
        </w:tc>
        <w:tc>
          <w:tcPr>
            <w:tcW w:w="11063" w:type="dxa"/>
          </w:tcPr>
          <w:p w14:paraId="64CE0912" w14:textId="77777777" w:rsidR="009D05D0" w:rsidRPr="000B6C3D" w:rsidRDefault="009D05D0" w:rsidP="00330689">
            <w:pPr>
              <w:jc w:val="both"/>
              <w:rPr>
                <w:rFonts w:ascii="Times New Roman" w:hAnsi="Times New Roman"/>
              </w:rPr>
            </w:pPr>
            <w:r w:rsidRPr="000B6C3D">
              <w:rPr>
                <w:rFonts w:ascii="Times New Roman" w:hAnsi="Times New Roman"/>
              </w:rPr>
              <w:t>Уметничка поезија; читање и рецитовање одабраних песама уз продуљену анализу – сарадња са Рецитаторском секцијом</w:t>
            </w:r>
          </w:p>
          <w:p w14:paraId="4F3ED546" w14:textId="77777777" w:rsidR="009D05D0" w:rsidRPr="000B6C3D" w:rsidRDefault="009D05D0" w:rsidP="00330689">
            <w:pPr>
              <w:jc w:val="both"/>
              <w:rPr>
                <w:rFonts w:ascii="Times New Roman" w:hAnsi="Times New Roman"/>
              </w:rPr>
            </w:pPr>
          </w:p>
        </w:tc>
      </w:tr>
      <w:tr w:rsidR="009D05D0" w:rsidRPr="000B6C3D" w14:paraId="41CE0EE9" w14:textId="77777777" w:rsidTr="004B76C3">
        <w:tc>
          <w:tcPr>
            <w:tcW w:w="3396" w:type="dxa"/>
            <w:vMerge/>
            <w:vAlign w:val="center"/>
          </w:tcPr>
          <w:p w14:paraId="71681159" w14:textId="77777777" w:rsidR="009D05D0" w:rsidRPr="000B6C3D" w:rsidRDefault="009D05D0" w:rsidP="00330689">
            <w:pPr>
              <w:jc w:val="center"/>
              <w:rPr>
                <w:rFonts w:ascii="Times New Roman" w:hAnsi="Times New Roman"/>
              </w:rPr>
            </w:pPr>
          </w:p>
        </w:tc>
        <w:tc>
          <w:tcPr>
            <w:tcW w:w="11063" w:type="dxa"/>
          </w:tcPr>
          <w:p w14:paraId="406E650A" w14:textId="77777777" w:rsidR="009D05D0" w:rsidRPr="000B6C3D" w:rsidRDefault="009D05D0" w:rsidP="00330689">
            <w:pPr>
              <w:jc w:val="both"/>
              <w:rPr>
                <w:rFonts w:ascii="Times New Roman" w:hAnsi="Times New Roman"/>
              </w:rPr>
            </w:pPr>
            <w:r w:rsidRPr="000B6C3D">
              <w:rPr>
                <w:rFonts w:ascii="Times New Roman" w:hAnsi="Times New Roman"/>
              </w:rPr>
              <w:t>Теме за литерарне радове:</w:t>
            </w:r>
          </w:p>
          <w:p w14:paraId="66270513" w14:textId="77777777" w:rsidR="009D05D0" w:rsidRPr="000B6C3D" w:rsidRDefault="009D05D0" w:rsidP="00330689">
            <w:pPr>
              <w:jc w:val="both"/>
              <w:rPr>
                <w:rFonts w:ascii="Times New Roman" w:hAnsi="Times New Roman"/>
              </w:rPr>
            </w:pPr>
            <w:r w:rsidRPr="000B6C3D">
              <w:rPr>
                <w:rFonts w:ascii="Times New Roman" w:hAnsi="Times New Roman"/>
              </w:rPr>
              <w:t>Стојим задивљен пре књигама</w:t>
            </w:r>
          </w:p>
          <w:p w14:paraId="01FA9EF2" w14:textId="77777777" w:rsidR="009D05D0" w:rsidRPr="000B6C3D" w:rsidRDefault="009D05D0" w:rsidP="00330689">
            <w:pPr>
              <w:jc w:val="both"/>
              <w:rPr>
                <w:rFonts w:ascii="Times New Roman" w:hAnsi="Times New Roman"/>
              </w:rPr>
            </w:pPr>
            <w:r w:rsidRPr="000B6C3D">
              <w:rPr>
                <w:rFonts w:ascii="Times New Roman" w:hAnsi="Times New Roman"/>
              </w:rPr>
              <w:t>Књига ми помаже да упознам живот, људе, себе</w:t>
            </w:r>
          </w:p>
          <w:p w14:paraId="06B052C1" w14:textId="77777777" w:rsidR="009D05D0" w:rsidRPr="000B6C3D" w:rsidRDefault="009D05D0" w:rsidP="00330689">
            <w:pPr>
              <w:jc w:val="both"/>
              <w:rPr>
                <w:rFonts w:ascii="Times New Roman" w:hAnsi="Times New Roman"/>
              </w:rPr>
            </w:pPr>
            <w:r w:rsidRPr="000B6C3D">
              <w:rPr>
                <w:rFonts w:ascii="Times New Roman" w:hAnsi="Times New Roman"/>
              </w:rPr>
              <w:t>Лирска песма за мене писана</w:t>
            </w:r>
          </w:p>
          <w:p w14:paraId="3563695E" w14:textId="77777777" w:rsidR="009D05D0" w:rsidRPr="000B6C3D" w:rsidRDefault="009D05D0" w:rsidP="00330689">
            <w:pPr>
              <w:jc w:val="both"/>
              <w:rPr>
                <w:rFonts w:ascii="Times New Roman" w:hAnsi="Times New Roman"/>
              </w:rPr>
            </w:pPr>
          </w:p>
        </w:tc>
      </w:tr>
      <w:tr w:rsidR="009D05D0" w:rsidRPr="000B6C3D" w14:paraId="4336FA62" w14:textId="77777777" w:rsidTr="004B76C3">
        <w:trPr>
          <w:trHeight w:val="17"/>
        </w:trPr>
        <w:tc>
          <w:tcPr>
            <w:tcW w:w="3396" w:type="dxa"/>
            <w:vMerge/>
            <w:vAlign w:val="center"/>
          </w:tcPr>
          <w:p w14:paraId="191ECE0C" w14:textId="77777777" w:rsidR="009D05D0" w:rsidRPr="000B6C3D" w:rsidRDefault="009D05D0" w:rsidP="00330689">
            <w:pPr>
              <w:jc w:val="center"/>
              <w:rPr>
                <w:rFonts w:ascii="Times New Roman" w:hAnsi="Times New Roman"/>
              </w:rPr>
            </w:pPr>
          </w:p>
        </w:tc>
        <w:tc>
          <w:tcPr>
            <w:tcW w:w="11063" w:type="dxa"/>
          </w:tcPr>
          <w:p w14:paraId="4DD36E30" w14:textId="77777777" w:rsidR="009D05D0" w:rsidRPr="000B6C3D" w:rsidRDefault="009D05D0" w:rsidP="00330689">
            <w:pPr>
              <w:jc w:val="both"/>
              <w:rPr>
                <w:rFonts w:ascii="Times New Roman" w:hAnsi="Times New Roman"/>
              </w:rPr>
            </w:pPr>
            <w:r w:rsidRPr="000B6C3D">
              <w:rPr>
                <w:rFonts w:ascii="Times New Roman" w:hAnsi="Times New Roman"/>
              </w:rPr>
              <w:t>Читање, анализа и слање литерарних радова на литерарне конкурсе</w:t>
            </w:r>
          </w:p>
        </w:tc>
      </w:tr>
      <w:tr w:rsidR="009D05D0" w:rsidRPr="000B6C3D" w14:paraId="5157E755" w14:textId="77777777" w:rsidTr="004B76C3">
        <w:tc>
          <w:tcPr>
            <w:tcW w:w="3396" w:type="dxa"/>
            <w:vMerge/>
            <w:vAlign w:val="center"/>
          </w:tcPr>
          <w:p w14:paraId="2F305E5D" w14:textId="77777777" w:rsidR="009D05D0" w:rsidRPr="000B6C3D" w:rsidRDefault="009D05D0" w:rsidP="00330689">
            <w:pPr>
              <w:jc w:val="center"/>
              <w:rPr>
                <w:rFonts w:ascii="Times New Roman" w:hAnsi="Times New Roman"/>
              </w:rPr>
            </w:pPr>
          </w:p>
        </w:tc>
        <w:tc>
          <w:tcPr>
            <w:tcW w:w="11063" w:type="dxa"/>
          </w:tcPr>
          <w:p w14:paraId="6DA0EAAD" w14:textId="77777777" w:rsidR="009D05D0" w:rsidRPr="000B6C3D" w:rsidRDefault="009D05D0" w:rsidP="00330689">
            <w:pPr>
              <w:jc w:val="both"/>
              <w:rPr>
                <w:rFonts w:ascii="Times New Roman" w:hAnsi="Times New Roman"/>
              </w:rPr>
            </w:pPr>
            <w:r w:rsidRPr="000B6C3D">
              <w:rPr>
                <w:rFonts w:ascii="Times New Roman" w:hAnsi="Times New Roman"/>
              </w:rPr>
              <w:t>Свети Сава у књижевности</w:t>
            </w:r>
          </w:p>
        </w:tc>
      </w:tr>
      <w:tr w:rsidR="009D05D0" w:rsidRPr="000B6C3D" w14:paraId="6FA9C9F7" w14:textId="77777777" w:rsidTr="004B76C3">
        <w:tc>
          <w:tcPr>
            <w:tcW w:w="3396" w:type="dxa"/>
            <w:vMerge w:val="restart"/>
            <w:vAlign w:val="center"/>
          </w:tcPr>
          <w:p w14:paraId="345284B7" w14:textId="77777777" w:rsidR="009D05D0" w:rsidRPr="000B6C3D" w:rsidRDefault="009D05D0" w:rsidP="00330689">
            <w:pPr>
              <w:jc w:val="center"/>
              <w:rPr>
                <w:rFonts w:ascii="Times New Roman" w:hAnsi="Times New Roman"/>
              </w:rPr>
            </w:pPr>
            <w:r w:rsidRPr="000B6C3D">
              <w:rPr>
                <w:rFonts w:ascii="Times New Roman" w:hAnsi="Times New Roman"/>
              </w:rPr>
              <w:t>децембар</w:t>
            </w:r>
          </w:p>
        </w:tc>
        <w:tc>
          <w:tcPr>
            <w:tcW w:w="11063" w:type="dxa"/>
          </w:tcPr>
          <w:p w14:paraId="5CBA3C57" w14:textId="77777777" w:rsidR="009D05D0" w:rsidRPr="000B6C3D" w:rsidRDefault="009D05D0" w:rsidP="00330689">
            <w:pPr>
              <w:jc w:val="both"/>
              <w:rPr>
                <w:rFonts w:ascii="Times New Roman" w:hAnsi="Times New Roman"/>
              </w:rPr>
            </w:pPr>
            <w:r w:rsidRPr="000B6C3D">
              <w:rPr>
                <w:rFonts w:ascii="Times New Roman" w:hAnsi="Times New Roman"/>
              </w:rPr>
              <w:t>Писање тема о Св.Сави</w:t>
            </w:r>
          </w:p>
        </w:tc>
      </w:tr>
      <w:tr w:rsidR="009D05D0" w:rsidRPr="000B6C3D" w14:paraId="111D3965" w14:textId="77777777" w:rsidTr="004B76C3">
        <w:tc>
          <w:tcPr>
            <w:tcW w:w="3396" w:type="dxa"/>
            <w:vMerge/>
            <w:vAlign w:val="center"/>
          </w:tcPr>
          <w:p w14:paraId="5FB60C4E" w14:textId="77777777" w:rsidR="009D05D0" w:rsidRPr="000B6C3D" w:rsidRDefault="009D05D0" w:rsidP="00330689">
            <w:pPr>
              <w:jc w:val="center"/>
              <w:rPr>
                <w:rFonts w:ascii="Times New Roman" w:hAnsi="Times New Roman"/>
              </w:rPr>
            </w:pPr>
          </w:p>
        </w:tc>
        <w:tc>
          <w:tcPr>
            <w:tcW w:w="11063" w:type="dxa"/>
          </w:tcPr>
          <w:p w14:paraId="6602E4AD" w14:textId="77777777" w:rsidR="009D05D0" w:rsidRPr="000B6C3D" w:rsidRDefault="009D05D0" w:rsidP="00330689">
            <w:pPr>
              <w:jc w:val="both"/>
              <w:rPr>
                <w:rFonts w:ascii="Times New Roman" w:hAnsi="Times New Roman"/>
              </w:rPr>
            </w:pPr>
            <w:r w:rsidRPr="000B6C3D">
              <w:rPr>
                <w:rFonts w:ascii="Times New Roman" w:hAnsi="Times New Roman"/>
              </w:rPr>
              <w:t>Припрема ученика за учешће на Књижевној олимпијади</w:t>
            </w:r>
          </w:p>
          <w:p w14:paraId="180BA09C" w14:textId="77777777" w:rsidR="009D05D0" w:rsidRPr="000B6C3D" w:rsidRDefault="009D05D0" w:rsidP="00330689">
            <w:pPr>
              <w:jc w:val="both"/>
              <w:rPr>
                <w:rFonts w:ascii="Times New Roman" w:hAnsi="Times New Roman"/>
              </w:rPr>
            </w:pPr>
          </w:p>
        </w:tc>
      </w:tr>
      <w:tr w:rsidR="009D05D0" w:rsidRPr="000B6C3D" w14:paraId="50E20F8D" w14:textId="77777777" w:rsidTr="004B76C3">
        <w:tc>
          <w:tcPr>
            <w:tcW w:w="3396" w:type="dxa"/>
            <w:vMerge/>
            <w:vAlign w:val="center"/>
          </w:tcPr>
          <w:p w14:paraId="292F9E6D" w14:textId="77777777" w:rsidR="009D05D0" w:rsidRPr="000B6C3D" w:rsidRDefault="009D05D0" w:rsidP="00330689">
            <w:pPr>
              <w:jc w:val="center"/>
              <w:rPr>
                <w:rFonts w:ascii="Times New Roman" w:hAnsi="Times New Roman"/>
              </w:rPr>
            </w:pPr>
          </w:p>
        </w:tc>
        <w:tc>
          <w:tcPr>
            <w:tcW w:w="11063" w:type="dxa"/>
          </w:tcPr>
          <w:p w14:paraId="22DD810F" w14:textId="77777777" w:rsidR="009D05D0" w:rsidRPr="000B6C3D" w:rsidRDefault="009D05D0" w:rsidP="00330689">
            <w:pPr>
              <w:jc w:val="both"/>
              <w:rPr>
                <w:rFonts w:ascii="Times New Roman" w:hAnsi="Times New Roman"/>
              </w:rPr>
            </w:pPr>
            <w:r w:rsidRPr="000B6C3D">
              <w:rPr>
                <w:rFonts w:ascii="Times New Roman" w:hAnsi="Times New Roman"/>
              </w:rPr>
              <w:t>Писање радова на тему „Крв живот значи” у оквиру сарадње са Црвеним крстом</w:t>
            </w:r>
          </w:p>
          <w:p w14:paraId="26ACDE8A" w14:textId="77777777" w:rsidR="009D05D0" w:rsidRPr="000B6C3D" w:rsidRDefault="009D05D0" w:rsidP="00330689">
            <w:pPr>
              <w:jc w:val="both"/>
              <w:rPr>
                <w:rFonts w:ascii="Times New Roman" w:hAnsi="Times New Roman"/>
              </w:rPr>
            </w:pPr>
          </w:p>
        </w:tc>
      </w:tr>
      <w:tr w:rsidR="009D05D0" w:rsidRPr="000B6C3D" w14:paraId="3A05762C" w14:textId="77777777" w:rsidTr="004B76C3">
        <w:tc>
          <w:tcPr>
            <w:tcW w:w="3396" w:type="dxa"/>
            <w:vMerge w:val="restart"/>
            <w:vAlign w:val="center"/>
          </w:tcPr>
          <w:p w14:paraId="0B7B6FA4" w14:textId="77777777" w:rsidR="009D05D0" w:rsidRPr="000B6C3D" w:rsidRDefault="009D05D0" w:rsidP="00330689">
            <w:pPr>
              <w:jc w:val="center"/>
              <w:rPr>
                <w:rFonts w:ascii="Times New Roman" w:hAnsi="Times New Roman"/>
              </w:rPr>
            </w:pPr>
            <w:r w:rsidRPr="000B6C3D">
              <w:rPr>
                <w:rFonts w:ascii="Times New Roman" w:hAnsi="Times New Roman"/>
              </w:rPr>
              <w:t>јануар</w:t>
            </w:r>
          </w:p>
        </w:tc>
        <w:tc>
          <w:tcPr>
            <w:tcW w:w="11063" w:type="dxa"/>
          </w:tcPr>
          <w:p w14:paraId="19768AC5" w14:textId="77777777" w:rsidR="009D05D0" w:rsidRPr="000B6C3D" w:rsidRDefault="009D05D0" w:rsidP="00330689">
            <w:pPr>
              <w:jc w:val="both"/>
              <w:rPr>
                <w:rFonts w:ascii="Times New Roman" w:hAnsi="Times New Roman"/>
              </w:rPr>
            </w:pPr>
            <w:r w:rsidRPr="000B6C3D">
              <w:rPr>
                <w:rFonts w:ascii="Times New Roman" w:hAnsi="Times New Roman"/>
              </w:rPr>
              <w:t>Нове форме и стилови</w:t>
            </w:r>
          </w:p>
          <w:p w14:paraId="73B67723" w14:textId="77777777" w:rsidR="009D05D0" w:rsidRPr="000B6C3D" w:rsidRDefault="009D05D0" w:rsidP="00330689">
            <w:pPr>
              <w:jc w:val="both"/>
              <w:rPr>
                <w:rFonts w:ascii="Times New Roman" w:hAnsi="Times New Roman"/>
              </w:rPr>
            </w:pPr>
          </w:p>
        </w:tc>
      </w:tr>
      <w:tr w:rsidR="009D05D0" w:rsidRPr="000B6C3D" w14:paraId="055B0D7C" w14:textId="77777777" w:rsidTr="004B76C3">
        <w:tc>
          <w:tcPr>
            <w:tcW w:w="3396" w:type="dxa"/>
            <w:vMerge/>
            <w:vAlign w:val="center"/>
          </w:tcPr>
          <w:p w14:paraId="7E934495" w14:textId="77777777" w:rsidR="009D05D0" w:rsidRPr="000B6C3D" w:rsidRDefault="009D05D0" w:rsidP="00330689">
            <w:pPr>
              <w:jc w:val="center"/>
              <w:rPr>
                <w:rFonts w:ascii="Times New Roman" w:hAnsi="Times New Roman"/>
              </w:rPr>
            </w:pPr>
          </w:p>
        </w:tc>
        <w:tc>
          <w:tcPr>
            <w:tcW w:w="11063" w:type="dxa"/>
          </w:tcPr>
          <w:p w14:paraId="72BAF6B8" w14:textId="77777777" w:rsidR="009D05D0" w:rsidRPr="000B6C3D" w:rsidRDefault="009D05D0" w:rsidP="00330689">
            <w:pPr>
              <w:jc w:val="both"/>
              <w:rPr>
                <w:rFonts w:ascii="Times New Roman" w:hAnsi="Times New Roman"/>
              </w:rPr>
            </w:pPr>
            <w:r w:rsidRPr="000B6C3D">
              <w:rPr>
                <w:rFonts w:ascii="Times New Roman" w:hAnsi="Times New Roman"/>
              </w:rPr>
              <w:t>Мој коментар о несвакидашњој појави, личности или догађају</w:t>
            </w:r>
          </w:p>
          <w:p w14:paraId="0997F4F2" w14:textId="77777777" w:rsidR="009D05D0" w:rsidRPr="000B6C3D" w:rsidRDefault="009D05D0" w:rsidP="00330689">
            <w:pPr>
              <w:jc w:val="both"/>
              <w:rPr>
                <w:rFonts w:ascii="Times New Roman" w:hAnsi="Times New Roman"/>
              </w:rPr>
            </w:pPr>
            <w:r w:rsidRPr="000B6C3D">
              <w:rPr>
                <w:rFonts w:ascii="Times New Roman" w:hAnsi="Times New Roman"/>
              </w:rPr>
              <w:t>(прожимање литерарног и новинарског стила писања)</w:t>
            </w:r>
          </w:p>
          <w:p w14:paraId="259CA462" w14:textId="77777777" w:rsidR="009D05D0" w:rsidRPr="000B6C3D" w:rsidRDefault="009D05D0" w:rsidP="00330689">
            <w:pPr>
              <w:jc w:val="both"/>
              <w:rPr>
                <w:rFonts w:ascii="Times New Roman" w:hAnsi="Times New Roman"/>
              </w:rPr>
            </w:pPr>
          </w:p>
        </w:tc>
      </w:tr>
      <w:tr w:rsidR="009D05D0" w:rsidRPr="000B6C3D" w14:paraId="235C9D5C" w14:textId="77777777" w:rsidTr="004B76C3">
        <w:tc>
          <w:tcPr>
            <w:tcW w:w="3396" w:type="dxa"/>
            <w:vMerge w:val="restart"/>
            <w:vAlign w:val="center"/>
          </w:tcPr>
          <w:p w14:paraId="11210546" w14:textId="77777777" w:rsidR="009D05D0" w:rsidRPr="000B6C3D" w:rsidRDefault="009D05D0" w:rsidP="00330689">
            <w:pPr>
              <w:jc w:val="center"/>
              <w:rPr>
                <w:rFonts w:ascii="Times New Roman" w:hAnsi="Times New Roman"/>
              </w:rPr>
            </w:pPr>
            <w:r w:rsidRPr="000B6C3D">
              <w:rPr>
                <w:rFonts w:ascii="Times New Roman" w:hAnsi="Times New Roman"/>
              </w:rPr>
              <w:t>фебруар</w:t>
            </w:r>
          </w:p>
        </w:tc>
        <w:tc>
          <w:tcPr>
            <w:tcW w:w="11063" w:type="dxa"/>
          </w:tcPr>
          <w:p w14:paraId="3AD3FCE3" w14:textId="77777777" w:rsidR="009D05D0" w:rsidRPr="000B6C3D" w:rsidRDefault="009D05D0" w:rsidP="00330689">
            <w:pPr>
              <w:jc w:val="both"/>
              <w:rPr>
                <w:rFonts w:ascii="Times New Roman" w:hAnsi="Times New Roman"/>
              </w:rPr>
            </w:pPr>
            <w:r w:rsidRPr="000B6C3D">
              <w:rPr>
                <w:rFonts w:ascii="Times New Roman" w:hAnsi="Times New Roman"/>
              </w:rPr>
              <w:t xml:space="preserve">Речи - теме: Срећа, Тајна, Страх, Осмех, Брига; </w:t>
            </w:r>
          </w:p>
          <w:p w14:paraId="71995B9D" w14:textId="77777777" w:rsidR="009D05D0" w:rsidRPr="000B6C3D" w:rsidRDefault="009D05D0" w:rsidP="00330689">
            <w:pPr>
              <w:jc w:val="both"/>
              <w:rPr>
                <w:rFonts w:ascii="Times New Roman" w:hAnsi="Times New Roman"/>
              </w:rPr>
            </w:pPr>
          </w:p>
        </w:tc>
      </w:tr>
      <w:tr w:rsidR="009D05D0" w:rsidRPr="000B6C3D" w14:paraId="59C60DF5" w14:textId="77777777" w:rsidTr="004B76C3">
        <w:tc>
          <w:tcPr>
            <w:tcW w:w="3396" w:type="dxa"/>
            <w:vMerge/>
            <w:vAlign w:val="center"/>
          </w:tcPr>
          <w:p w14:paraId="330D87B2" w14:textId="77777777" w:rsidR="009D05D0" w:rsidRPr="000B6C3D" w:rsidRDefault="009D05D0" w:rsidP="00330689">
            <w:pPr>
              <w:jc w:val="center"/>
              <w:rPr>
                <w:rFonts w:ascii="Times New Roman" w:hAnsi="Times New Roman"/>
              </w:rPr>
            </w:pPr>
          </w:p>
        </w:tc>
        <w:tc>
          <w:tcPr>
            <w:tcW w:w="11063" w:type="dxa"/>
          </w:tcPr>
          <w:p w14:paraId="291B9720" w14:textId="77777777" w:rsidR="009D05D0" w:rsidRPr="000B6C3D" w:rsidRDefault="009D05D0" w:rsidP="00330689">
            <w:pPr>
              <w:jc w:val="both"/>
              <w:rPr>
                <w:rFonts w:ascii="Times New Roman" w:hAnsi="Times New Roman"/>
              </w:rPr>
            </w:pPr>
            <w:r w:rsidRPr="000B6C3D">
              <w:rPr>
                <w:rFonts w:ascii="Times New Roman" w:hAnsi="Times New Roman"/>
              </w:rPr>
              <w:t>Уређење паноа са литерарним радовима поводом Дана жена; сарадња са Ликовном, Рецитаторском и Новинарском секцијом</w:t>
            </w:r>
          </w:p>
          <w:p w14:paraId="228169D6" w14:textId="77777777" w:rsidR="009D05D0" w:rsidRPr="000B6C3D" w:rsidRDefault="009D05D0" w:rsidP="00330689">
            <w:pPr>
              <w:jc w:val="both"/>
              <w:rPr>
                <w:rFonts w:ascii="Times New Roman" w:hAnsi="Times New Roman"/>
              </w:rPr>
            </w:pPr>
          </w:p>
        </w:tc>
      </w:tr>
      <w:tr w:rsidR="009D05D0" w:rsidRPr="000B6C3D" w14:paraId="3AA8E052" w14:textId="77777777" w:rsidTr="004B76C3">
        <w:tc>
          <w:tcPr>
            <w:tcW w:w="3396" w:type="dxa"/>
            <w:vMerge/>
            <w:vAlign w:val="center"/>
          </w:tcPr>
          <w:p w14:paraId="1E125A54" w14:textId="77777777" w:rsidR="009D05D0" w:rsidRPr="000B6C3D" w:rsidRDefault="009D05D0" w:rsidP="00330689">
            <w:pPr>
              <w:jc w:val="center"/>
              <w:rPr>
                <w:rFonts w:ascii="Times New Roman" w:hAnsi="Times New Roman"/>
              </w:rPr>
            </w:pPr>
          </w:p>
        </w:tc>
        <w:tc>
          <w:tcPr>
            <w:tcW w:w="11063" w:type="dxa"/>
          </w:tcPr>
          <w:p w14:paraId="412018B0" w14:textId="77777777" w:rsidR="009D05D0" w:rsidRPr="000B6C3D" w:rsidRDefault="009D05D0" w:rsidP="00330689">
            <w:pPr>
              <w:jc w:val="both"/>
              <w:rPr>
                <w:rFonts w:ascii="Times New Roman" w:hAnsi="Times New Roman"/>
              </w:rPr>
            </w:pPr>
            <w:r w:rsidRPr="000B6C3D">
              <w:rPr>
                <w:rFonts w:ascii="Times New Roman" w:hAnsi="Times New Roman"/>
              </w:rPr>
              <w:t>Теме за литерарне саставе:</w:t>
            </w:r>
          </w:p>
          <w:p w14:paraId="075FFF6B" w14:textId="77777777" w:rsidR="009D05D0" w:rsidRPr="000B6C3D" w:rsidRDefault="009D05D0" w:rsidP="00330689">
            <w:pPr>
              <w:jc w:val="both"/>
              <w:rPr>
                <w:rFonts w:ascii="Times New Roman" w:hAnsi="Times New Roman"/>
              </w:rPr>
            </w:pPr>
            <w:r w:rsidRPr="000B6C3D">
              <w:rPr>
                <w:rFonts w:ascii="Times New Roman" w:hAnsi="Times New Roman"/>
              </w:rPr>
              <w:t>Лик жене у нашој народној епској поезији</w:t>
            </w:r>
          </w:p>
          <w:p w14:paraId="08D6596E" w14:textId="77777777" w:rsidR="009D05D0" w:rsidRPr="000B6C3D" w:rsidRDefault="009D05D0" w:rsidP="00330689">
            <w:pPr>
              <w:jc w:val="both"/>
              <w:rPr>
                <w:rFonts w:ascii="Times New Roman" w:hAnsi="Times New Roman"/>
              </w:rPr>
            </w:pPr>
            <w:r w:rsidRPr="000B6C3D">
              <w:rPr>
                <w:rFonts w:ascii="Times New Roman" w:hAnsi="Times New Roman"/>
              </w:rPr>
              <w:t>Лик жене у нашој народној лирској поезији</w:t>
            </w:r>
          </w:p>
          <w:p w14:paraId="22319539" w14:textId="77777777" w:rsidR="009D05D0" w:rsidRPr="000B6C3D" w:rsidRDefault="009D05D0" w:rsidP="00330689">
            <w:pPr>
              <w:jc w:val="both"/>
              <w:rPr>
                <w:rFonts w:ascii="Times New Roman" w:hAnsi="Times New Roman"/>
              </w:rPr>
            </w:pPr>
            <w:r w:rsidRPr="000B6C3D">
              <w:rPr>
                <w:rFonts w:ascii="Times New Roman" w:hAnsi="Times New Roman"/>
              </w:rPr>
              <w:t>Жена- вечна инспирација уметничке љубавне поезије</w:t>
            </w:r>
          </w:p>
          <w:p w14:paraId="63367163" w14:textId="77777777" w:rsidR="009D05D0" w:rsidRPr="000B6C3D" w:rsidRDefault="009D05D0" w:rsidP="00330689">
            <w:pPr>
              <w:jc w:val="both"/>
              <w:rPr>
                <w:rFonts w:ascii="Times New Roman" w:hAnsi="Times New Roman"/>
              </w:rPr>
            </w:pPr>
          </w:p>
        </w:tc>
      </w:tr>
      <w:tr w:rsidR="009D05D0" w:rsidRPr="000B6C3D" w14:paraId="30105BD0" w14:textId="77777777" w:rsidTr="004B76C3">
        <w:tc>
          <w:tcPr>
            <w:tcW w:w="3396" w:type="dxa"/>
            <w:vMerge w:val="restart"/>
            <w:vAlign w:val="center"/>
          </w:tcPr>
          <w:p w14:paraId="7BB27F34" w14:textId="77777777" w:rsidR="009D05D0" w:rsidRPr="000B6C3D" w:rsidRDefault="009D05D0" w:rsidP="00330689">
            <w:pPr>
              <w:jc w:val="center"/>
              <w:rPr>
                <w:rFonts w:ascii="Times New Roman" w:hAnsi="Times New Roman"/>
              </w:rPr>
            </w:pPr>
            <w:r w:rsidRPr="000B6C3D">
              <w:rPr>
                <w:rFonts w:ascii="Times New Roman" w:hAnsi="Times New Roman"/>
              </w:rPr>
              <w:t>март</w:t>
            </w:r>
          </w:p>
        </w:tc>
        <w:tc>
          <w:tcPr>
            <w:tcW w:w="11063" w:type="dxa"/>
          </w:tcPr>
          <w:p w14:paraId="09C6F0CB" w14:textId="77777777" w:rsidR="009D05D0" w:rsidRPr="000B6C3D" w:rsidRDefault="009D05D0" w:rsidP="00330689">
            <w:pPr>
              <w:jc w:val="both"/>
              <w:rPr>
                <w:rFonts w:ascii="Times New Roman" w:hAnsi="Times New Roman"/>
              </w:rPr>
            </w:pPr>
            <w:r w:rsidRPr="000B6C3D">
              <w:rPr>
                <w:rFonts w:ascii="Times New Roman" w:hAnsi="Times New Roman"/>
              </w:rPr>
              <w:t>Тумачење и поређење антологијских љубавних песама</w:t>
            </w:r>
          </w:p>
        </w:tc>
      </w:tr>
      <w:tr w:rsidR="009D05D0" w:rsidRPr="000B6C3D" w14:paraId="19C37AF3" w14:textId="77777777" w:rsidTr="004B76C3">
        <w:tc>
          <w:tcPr>
            <w:tcW w:w="3396" w:type="dxa"/>
            <w:vMerge/>
            <w:vAlign w:val="center"/>
          </w:tcPr>
          <w:p w14:paraId="7E9EF9A6" w14:textId="77777777" w:rsidR="009D05D0" w:rsidRPr="000B6C3D" w:rsidRDefault="009D05D0" w:rsidP="00330689">
            <w:pPr>
              <w:jc w:val="center"/>
              <w:rPr>
                <w:rFonts w:ascii="Times New Roman" w:hAnsi="Times New Roman"/>
              </w:rPr>
            </w:pPr>
          </w:p>
        </w:tc>
        <w:tc>
          <w:tcPr>
            <w:tcW w:w="11063" w:type="dxa"/>
          </w:tcPr>
          <w:p w14:paraId="33DC5343" w14:textId="77777777" w:rsidR="009D05D0" w:rsidRPr="000B6C3D" w:rsidRDefault="009D05D0" w:rsidP="00330689">
            <w:pPr>
              <w:jc w:val="both"/>
              <w:rPr>
                <w:rFonts w:ascii="Times New Roman" w:hAnsi="Times New Roman"/>
              </w:rPr>
            </w:pPr>
            <w:r w:rsidRPr="000B6C3D">
              <w:rPr>
                <w:rFonts w:ascii="Times New Roman" w:hAnsi="Times New Roman"/>
              </w:rPr>
              <w:t>-Обележавање Дана хумора кроз читање литерарних радова:</w:t>
            </w:r>
          </w:p>
          <w:p w14:paraId="2672F1DB" w14:textId="77777777" w:rsidR="009D05D0" w:rsidRPr="000B6C3D" w:rsidRDefault="009D05D0" w:rsidP="00330689">
            <w:pPr>
              <w:jc w:val="both"/>
              <w:rPr>
                <w:rFonts w:ascii="Times New Roman" w:hAnsi="Times New Roman"/>
              </w:rPr>
            </w:pPr>
            <w:r w:rsidRPr="000B6C3D">
              <w:rPr>
                <w:rFonts w:ascii="Times New Roman" w:hAnsi="Times New Roman"/>
              </w:rPr>
              <w:t>Смех као лек, Весело срце кудељу преде, Бранислав Нушић – највећи српски комедиограф</w:t>
            </w:r>
          </w:p>
          <w:p w14:paraId="22B52119" w14:textId="77777777" w:rsidR="009D05D0" w:rsidRPr="000B6C3D" w:rsidRDefault="009D05D0" w:rsidP="00330689">
            <w:pPr>
              <w:jc w:val="both"/>
              <w:rPr>
                <w:rFonts w:ascii="Times New Roman" w:hAnsi="Times New Roman"/>
              </w:rPr>
            </w:pPr>
          </w:p>
        </w:tc>
      </w:tr>
      <w:tr w:rsidR="009D05D0" w:rsidRPr="000B6C3D" w14:paraId="5BA7AB67" w14:textId="77777777" w:rsidTr="004B76C3">
        <w:tc>
          <w:tcPr>
            <w:tcW w:w="3396" w:type="dxa"/>
            <w:vMerge w:val="restart"/>
            <w:vAlign w:val="center"/>
          </w:tcPr>
          <w:p w14:paraId="7B507EF6" w14:textId="77777777" w:rsidR="009D05D0" w:rsidRPr="000B6C3D" w:rsidRDefault="009D05D0" w:rsidP="00330689">
            <w:pPr>
              <w:jc w:val="center"/>
              <w:rPr>
                <w:rFonts w:ascii="Times New Roman" w:hAnsi="Times New Roman"/>
              </w:rPr>
            </w:pPr>
            <w:r w:rsidRPr="000B6C3D">
              <w:rPr>
                <w:rFonts w:ascii="Times New Roman" w:hAnsi="Times New Roman"/>
              </w:rPr>
              <w:t>април</w:t>
            </w:r>
          </w:p>
        </w:tc>
        <w:tc>
          <w:tcPr>
            <w:tcW w:w="11063" w:type="dxa"/>
          </w:tcPr>
          <w:p w14:paraId="5A239688" w14:textId="77777777" w:rsidR="009D05D0" w:rsidRPr="000B6C3D" w:rsidRDefault="009D05D0" w:rsidP="00330689">
            <w:pPr>
              <w:jc w:val="both"/>
              <w:rPr>
                <w:rFonts w:ascii="Times New Roman" w:hAnsi="Times New Roman"/>
              </w:rPr>
            </w:pPr>
            <w:r w:rsidRPr="000B6C3D">
              <w:rPr>
                <w:rFonts w:ascii="Times New Roman" w:hAnsi="Times New Roman"/>
              </w:rPr>
              <w:t>Сакупљање и избор радова за школски лист; сарадња са редакцијом „Расадника”</w:t>
            </w:r>
          </w:p>
          <w:p w14:paraId="2252C04A" w14:textId="77777777" w:rsidR="009D05D0" w:rsidRPr="000B6C3D" w:rsidRDefault="009D05D0" w:rsidP="00330689">
            <w:pPr>
              <w:jc w:val="both"/>
              <w:rPr>
                <w:rFonts w:ascii="Times New Roman" w:hAnsi="Times New Roman"/>
              </w:rPr>
            </w:pPr>
          </w:p>
        </w:tc>
      </w:tr>
      <w:tr w:rsidR="009D05D0" w:rsidRPr="000B6C3D" w14:paraId="0CD4F8D2" w14:textId="77777777" w:rsidTr="004B76C3">
        <w:tc>
          <w:tcPr>
            <w:tcW w:w="3396" w:type="dxa"/>
            <w:vMerge/>
          </w:tcPr>
          <w:p w14:paraId="4A676410" w14:textId="77777777" w:rsidR="009D05D0" w:rsidRPr="000B6C3D" w:rsidRDefault="009D05D0" w:rsidP="00330689">
            <w:pPr>
              <w:jc w:val="center"/>
              <w:rPr>
                <w:rFonts w:ascii="Times New Roman" w:hAnsi="Times New Roman"/>
              </w:rPr>
            </w:pPr>
          </w:p>
        </w:tc>
        <w:tc>
          <w:tcPr>
            <w:tcW w:w="11063" w:type="dxa"/>
          </w:tcPr>
          <w:p w14:paraId="7B7684E3" w14:textId="77777777" w:rsidR="009D05D0" w:rsidRPr="000B6C3D" w:rsidRDefault="009D05D0" w:rsidP="00330689">
            <w:pPr>
              <w:jc w:val="both"/>
              <w:rPr>
                <w:rFonts w:ascii="Times New Roman" w:hAnsi="Times New Roman"/>
              </w:rPr>
            </w:pPr>
            <w:r w:rsidRPr="000B6C3D">
              <w:rPr>
                <w:rFonts w:ascii="Times New Roman" w:hAnsi="Times New Roman"/>
              </w:rPr>
              <w:t>Сређивање паноа поводом 23.априла, Дана књиге</w:t>
            </w:r>
          </w:p>
        </w:tc>
      </w:tr>
      <w:tr w:rsidR="009D05D0" w:rsidRPr="000B6C3D" w14:paraId="4DAE1E3E" w14:textId="77777777" w:rsidTr="004B76C3">
        <w:tc>
          <w:tcPr>
            <w:tcW w:w="3396" w:type="dxa"/>
            <w:vMerge/>
            <w:vAlign w:val="center"/>
          </w:tcPr>
          <w:p w14:paraId="615A499C" w14:textId="77777777" w:rsidR="009D05D0" w:rsidRPr="000B6C3D" w:rsidRDefault="009D05D0" w:rsidP="00330689">
            <w:pPr>
              <w:jc w:val="center"/>
              <w:rPr>
                <w:rFonts w:ascii="Times New Roman" w:hAnsi="Times New Roman"/>
              </w:rPr>
            </w:pPr>
          </w:p>
        </w:tc>
        <w:tc>
          <w:tcPr>
            <w:tcW w:w="11063" w:type="dxa"/>
          </w:tcPr>
          <w:p w14:paraId="5FC6BDC9" w14:textId="77777777" w:rsidR="009D05D0" w:rsidRPr="000B6C3D" w:rsidRDefault="009D05D0" w:rsidP="00330689">
            <w:pPr>
              <w:jc w:val="both"/>
              <w:rPr>
                <w:rFonts w:ascii="Times New Roman" w:hAnsi="Times New Roman"/>
              </w:rPr>
            </w:pPr>
            <w:r w:rsidRPr="000B6C3D">
              <w:rPr>
                <w:rFonts w:ascii="Times New Roman" w:hAnsi="Times New Roman"/>
              </w:rPr>
              <w:t>Сарадња са ученицима млађих разреда</w:t>
            </w:r>
          </w:p>
          <w:p w14:paraId="666BB93C" w14:textId="77777777" w:rsidR="009D05D0" w:rsidRPr="000B6C3D" w:rsidRDefault="009D05D0" w:rsidP="00330689">
            <w:pPr>
              <w:jc w:val="both"/>
              <w:rPr>
                <w:rFonts w:ascii="Times New Roman" w:hAnsi="Times New Roman"/>
              </w:rPr>
            </w:pPr>
          </w:p>
        </w:tc>
      </w:tr>
      <w:tr w:rsidR="009D05D0" w:rsidRPr="000B6C3D" w14:paraId="086EC6ED" w14:textId="77777777" w:rsidTr="004B76C3">
        <w:tc>
          <w:tcPr>
            <w:tcW w:w="3396" w:type="dxa"/>
            <w:vMerge w:val="restart"/>
            <w:vAlign w:val="center"/>
          </w:tcPr>
          <w:p w14:paraId="2BCB1C7F" w14:textId="77777777" w:rsidR="009D05D0" w:rsidRPr="000B6C3D" w:rsidRDefault="009D05D0" w:rsidP="00330689">
            <w:pPr>
              <w:jc w:val="center"/>
              <w:rPr>
                <w:rFonts w:ascii="Times New Roman" w:hAnsi="Times New Roman"/>
              </w:rPr>
            </w:pPr>
          </w:p>
          <w:p w14:paraId="2A110429" w14:textId="77777777" w:rsidR="009D05D0" w:rsidRPr="000B6C3D" w:rsidRDefault="009D05D0" w:rsidP="00330689">
            <w:pPr>
              <w:jc w:val="center"/>
              <w:rPr>
                <w:rFonts w:ascii="Times New Roman" w:hAnsi="Times New Roman"/>
              </w:rPr>
            </w:pPr>
            <w:r w:rsidRPr="000B6C3D">
              <w:rPr>
                <w:rFonts w:ascii="Times New Roman" w:hAnsi="Times New Roman"/>
              </w:rPr>
              <w:t>мај</w:t>
            </w:r>
          </w:p>
        </w:tc>
        <w:tc>
          <w:tcPr>
            <w:tcW w:w="11063" w:type="dxa"/>
          </w:tcPr>
          <w:p w14:paraId="69D9726E" w14:textId="77777777" w:rsidR="009D05D0" w:rsidRPr="000B6C3D" w:rsidRDefault="009D05D0" w:rsidP="00330689">
            <w:pPr>
              <w:jc w:val="both"/>
              <w:rPr>
                <w:rFonts w:ascii="Times New Roman" w:hAnsi="Times New Roman"/>
              </w:rPr>
            </w:pPr>
            <w:r w:rsidRPr="000B6C3D">
              <w:rPr>
                <w:rFonts w:ascii="Times New Roman" w:hAnsi="Times New Roman"/>
              </w:rPr>
              <w:t>Анализа примера различите обраде једног мотива у односу на садржај, атмосферу, песничке слике: мотив вечери у песмама Ђуре Јакшића, Војислава Илића, Бранка Радичевића</w:t>
            </w:r>
          </w:p>
          <w:p w14:paraId="5607E87C" w14:textId="77777777" w:rsidR="009D05D0" w:rsidRPr="000B6C3D" w:rsidRDefault="009D05D0" w:rsidP="00330689">
            <w:pPr>
              <w:jc w:val="both"/>
              <w:rPr>
                <w:rFonts w:ascii="Times New Roman" w:hAnsi="Times New Roman"/>
              </w:rPr>
            </w:pPr>
          </w:p>
        </w:tc>
      </w:tr>
      <w:tr w:rsidR="009D05D0" w:rsidRPr="000B6C3D" w14:paraId="70EFE722" w14:textId="77777777" w:rsidTr="004B76C3">
        <w:tc>
          <w:tcPr>
            <w:tcW w:w="3396" w:type="dxa"/>
            <w:vMerge/>
            <w:vAlign w:val="center"/>
          </w:tcPr>
          <w:p w14:paraId="1CD21877" w14:textId="77777777" w:rsidR="009D05D0" w:rsidRPr="000B6C3D" w:rsidRDefault="009D05D0" w:rsidP="00330689">
            <w:pPr>
              <w:jc w:val="center"/>
              <w:rPr>
                <w:rFonts w:ascii="Times New Roman" w:hAnsi="Times New Roman"/>
              </w:rPr>
            </w:pPr>
          </w:p>
        </w:tc>
        <w:tc>
          <w:tcPr>
            <w:tcW w:w="11063" w:type="dxa"/>
          </w:tcPr>
          <w:p w14:paraId="430140B5" w14:textId="77777777" w:rsidR="009D05D0" w:rsidRPr="000B6C3D" w:rsidRDefault="009D05D0" w:rsidP="00330689">
            <w:pPr>
              <w:jc w:val="both"/>
              <w:rPr>
                <w:rFonts w:ascii="Times New Roman" w:hAnsi="Times New Roman"/>
              </w:rPr>
            </w:pPr>
            <w:r w:rsidRPr="000B6C3D">
              <w:rPr>
                <w:rFonts w:ascii="Times New Roman" w:hAnsi="Times New Roman"/>
              </w:rPr>
              <w:t>Књижевно дело по избору ученика; мотив родољубља у песмама: „Домовина“ Душана Васиљева, „Моја отаџбина“ Алексе Шантића, „Наслеђе“ Милана Ракића, „О пореклу“ Деснаке Максимовић</w:t>
            </w:r>
          </w:p>
          <w:p w14:paraId="221C316E" w14:textId="77777777" w:rsidR="009D05D0" w:rsidRPr="000B6C3D" w:rsidRDefault="009D05D0" w:rsidP="00330689">
            <w:pPr>
              <w:jc w:val="both"/>
              <w:rPr>
                <w:rFonts w:ascii="Times New Roman" w:hAnsi="Times New Roman"/>
              </w:rPr>
            </w:pPr>
            <w:r w:rsidRPr="000B6C3D">
              <w:rPr>
                <w:rFonts w:ascii="Times New Roman" w:hAnsi="Times New Roman"/>
              </w:rPr>
              <w:t>„Отаџбина“ Ђуре Јакшића</w:t>
            </w:r>
          </w:p>
          <w:p w14:paraId="2EA0FBFD" w14:textId="77777777" w:rsidR="009D05D0" w:rsidRPr="000B6C3D" w:rsidRDefault="009D05D0" w:rsidP="00330689">
            <w:pPr>
              <w:jc w:val="both"/>
              <w:rPr>
                <w:rFonts w:ascii="Times New Roman" w:hAnsi="Times New Roman"/>
              </w:rPr>
            </w:pPr>
          </w:p>
        </w:tc>
      </w:tr>
      <w:tr w:rsidR="009D05D0" w:rsidRPr="000B6C3D" w14:paraId="01C8C126" w14:textId="77777777" w:rsidTr="004B76C3">
        <w:tc>
          <w:tcPr>
            <w:tcW w:w="3396" w:type="dxa"/>
            <w:vMerge/>
            <w:vAlign w:val="center"/>
          </w:tcPr>
          <w:p w14:paraId="3E82F578" w14:textId="77777777" w:rsidR="009D05D0" w:rsidRPr="000B6C3D" w:rsidRDefault="009D05D0" w:rsidP="00330689">
            <w:pPr>
              <w:rPr>
                <w:rFonts w:ascii="Times New Roman" w:hAnsi="Times New Roman"/>
              </w:rPr>
            </w:pPr>
          </w:p>
        </w:tc>
        <w:tc>
          <w:tcPr>
            <w:tcW w:w="11063" w:type="dxa"/>
          </w:tcPr>
          <w:p w14:paraId="410FC8A5" w14:textId="77777777" w:rsidR="009D05D0" w:rsidRPr="000B6C3D" w:rsidRDefault="009D05D0" w:rsidP="00330689">
            <w:pPr>
              <w:jc w:val="both"/>
              <w:rPr>
                <w:rFonts w:ascii="Times New Roman" w:hAnsi="Times New Roman"/>
              </w:rPr>
            </w:pPr>
            <w:r w:rsidRPr="000B6C3D">
              <w:rPr>
                <w:rFonts w:ascii="Times New Roman" w:hAnsi="Times New Roman"/>
              </w:rPr>
              <w:t>Расписивање литерарног конкурса поводом Дана школе</w:t>
            </w:r>
          </w:p>
          <w:p w14:paraId="159149CC" w14:textId="77777777" w:rsidR="009D05D0" w:rsidRPr="000B6C3D" w:rsidRDefault="009D05D0" w:rsidP="00330689">
            <w:pPr>
              <w:jc w:val="both"/>
              <w:rPr>
                <w:rFonts w:ascii="Times New Roman" w:hAnsi="Times New Roman"/>
              </w:rPr>
            </w:pPr>
          </w:p>
        </w:tc>
      </w:tr>
      <w:tr w:rsidR="009D05D0" w:rsidRPr="000B6C3D" w14:paraId="4CCC84F6" w14:textId="77777777" w:rsidTr="004B76C3">
        <w:tc>
          <w:tcPr>
            <w:tcW w:w="3396" w:type="dxa"/>
            <w:vMerge/>
            <w:vAlign w:val="center"/>
          </w:tcPr>
          <w:p w14:paraId="0DA67E76" w14:textId="77777777" w:rsidR="009D05D0" w:rsidRPr="000B6C3D" w:rsidRDefault="009D05D0" w:rsidP="00330689">
            <w:pPr>
              <w:rPr>
                <w:rFonts w:ascii="Times New Roman" w:hAnsi="Times New Roman"/>
              </w:rPr>
            </w:pPr>
          </w:p>
        </w:tc>
        <w:tc>
          <w:tcPr>
            <w:tcW w:w="11063" w:type="dxa"/>
          </w:tcPr>
          <w:p w14:paraId="474E3C6D" w14:textId="77777777" w:rsidR="009D05D0" w:rsidRPr="000B6C3D" w:rsidRDefault="009D05D0" w:rsidP="00330689">
            <w:pPr>
              <w:jc w:val="both"/>
              <w:rPr>
                <w:rFonts w:ascii="Times New Roman" w:hAnsi="Times New Roman"/>
              </w:rPr>
            </w:pPr>
            <w:r w:rsidRPr="000B6C3D">
              <w:rPr>
                <w:rFonts w:ascii="Times New Roman" w:hAnsi="Times New Roman"/>
              </w:rPr>
              <w:t>Изложба литерарних радова на паноу поводом Дана школе</w:t>
            </w:r>
          </w:p>
          <w:p w14:paraId="1F70FDFD" w14:textId="77777777" w:rsidR="009D05D0" w:rsidRPr="000B6C3D" w:rsidRDefault="009D05D0" w:rsidP="00330689">
            <w:pPr>
              <w:jc w:val="both"/>
              <w:rPr>
                <w:rFonts w:ascii="Times New Roman" w:hAnsi="Times New Roman"/>
              </w:rPr>
            </w:pPr>
          </w:p>
        </w:tc>
      </w:tr>
      <w:tr w:rsidR="009D05D0" w:rsidRPr="000B6C3D" w14:paraId="654FDE82" w14:textId="77777777" w:rsidTr="004B76C3">
        <w:tc>
          <w:tcPr>
            <w:tcW w:w="3396" w:type="dxa"/>
            <w:vMerge w:val="restart"/>
            <w:vAlign w:val="center"/>
          </w:tcPr>
          <w:p w14:paraId="5D15B818" w14:textId="77777777" w:rsidR="009D05D0" w:rsidRPr="000B6C3D" w:rsidRDefault="009D05D0" w:rsidP="00330689">
            <w:pPr>
              <w:jc w:val="center"/>
              <w:rPr>
                <w:rFonts w:ascii="Times New Roman" w:hAnsi="Times New Roman"/>
              </w:rPr>
            </w:pPr>
            <w:r w:rsidRPr="000B6C3D">
              <w:rPr>
                <w:rFonts w:ascii="Times New Roman" w:hAnsi="Times New Roman"/>
              </w:rPr>
              <w:t>јун</w:t>
            </w:r>
          </w:p>
        </w:tc>
        <w:tc>
          <w:tcPr>
            <w:tcW w:w="11063" w:type="dxa"/>
          </w:tcPr>
          <w:p w14:paraId="25444BAF" w14:textId="77777777" w:rsidR="009D05D0" w:rsidRPr="000B6C3D" w:rsidRDefault="009D05D0" w:rsidP="00330689">
            <w:pPr>
              <w:jc w:val="both"/>
              <w:rPr>
                <w:rFonts w:ascii="Times New Roman" w:hAnsi="Times New Roman"/>
              </w:rPr>
            </w:pPr>
            <w:r w:rsidRPr="000B6C3D">
              <w:rPr>
                <w:rFonts w:ascii="Times New Roman" w:hAnsi="Times New Roman"/>
              </w:rPr>
              <w:t>Резултати литерарног конкурса поводом Дана заштите животне средине</w:t>
            </w:r>
          </w:p>
          <w:p w14:paraId="48183FAE" w14:textId="77777777" w:rsidR="009D05D0" w:rsidRPr="000B6C3D" w:rsidRDefault="009D05D0" w:rsidP="00330689">
            <w:pPr>
              <w:jc w:val="both"/>
              <w:rPr>
                <w:rFonts w:ascii="Times New Roman" w:hAnsi="Times New Roman"/>
              </w:rPr>
            </w:pPr>
          </w:p>
        </w:tc>
      </w:tr>
      <w:tr w:rsidR="009D05D0" w:rsidRPr="000B6C3D" w14:paraId="3E85EAFD" w14:textId="77777777" w:rsidTr="004B76C3">
        <w:trPr>
          <w:trHeight w:val="336"/>
        </w:trPr>
        <w:tc>
          <w:tcPr>
            <w:tcW w:w="3396" w:type="dxa"/>
            <w:vMerge/>
            <w:vAlign w:val="center"/>
          </w:tcPr>
          <w:p w14:paraId="44181B6F" w14:textId="77777777" w:rsidR="009D05D0" w:rsidRPr="000B6C3D" w:rsidRDefault="009D05D0" w:rsidP="00330689">
            <w:pPr>
              <w:jc w:val="center"/>
              <w:rPr>
                <w:rFonts w:ascii="Times New Roman" w:hAnsi="Times New Roman"/>
              </w:rPr>
            </w:pPr>
          </w:p>
        </w:tc>
        <w:tc>
          <w:tcPr>
            <w:tcW w:w="11063" w:type="dxa"/>
          </w:tcPr>
          <w:p w14:paraId="6BE154FA" w14:textId="77777777" w:rsidR="009D05D0" w:rsidRPr="000B6C3D" w:rsidRDefault="009D05D0" w:rsidP="00330689">
            <w:pPr>
              <w:jc w:val="both"/>
              <w:rPr>
                <w:rFonts w:ascii="Times New Roman" w:hAnsi="Times New Roman"/>
              </w:rPr>
            </w:pPr>
            <w:r w:rsidRPr="000B6C3D">
              <w:rPr>
                <w:rFonts w:ascii="Times New Roman" w:hAnsi="Times New Roman"/>
              </w:rPr>
              <w:t>Анализа активности и успешности рада секције и читање најлепших радова</w:t>
            </w:r>
          </w:p>
        </w:tc>
      </w:tr>
    </w:tbl>
    <w:p w14:paraId="3294C29A" w14:textId="77777777" w:rsidR="009D05D0" w:rsidRPr="000B6C3D" w:rsidRDefault="009D05D0" w:rsidP="009D05D0">
      <w:pPr>
        <w:rPr>
          <w:rFonts w:ascii="Times New Roman" w:hAnsi="Times New Roman"/>
        </w:rPr>
      </w:pPr>
      <w:proofErr w:type="spellStart"/>
      <w:r>
        <w:rPr>
          <w:rFonts w:ascii="Times New Roman" w:hAnsi="Times New Roman"/>
        </w:rPr>
        <w:t>Координатор</w:t>
      </w:r>
      <w:proofErr w:type="spellEnd"/>
      <w:r>
        <w:rPr>
          <w:rFonts w:ascii="Times New Roman" w:hAnsi="Times New Roman"/>
        </w:rPr>
        <w:t xml:space="preserve"> </w:t>
      </w:r>
      <w:proofErr w:type="spellStart"/>
      <w:r>
        <w:rPr>
          <w:rFonts w:ascii="Times New Roman" w:hAnsi="Times New Roman"/>
        </w:rPr>
        <w:t>Литерарне</w:t>
      </w:r>
      <w:proofErr w:type="spellEnd"/>
      <w:r>
        <w:rPr>
          <w:rFonts w:ascii="Times New Roman" w:hAnsi="Times New Roman"/>
        </w:rPr>
        <w:t xml:space="preserve"> </w:t>
      </w:r>
      <w:proofErr w:type="spellStart"/>
      <w:r>
        <w:rPr>
          <w:rFonts w:ascii="Times New Roman" w:hAnsi="Times New Roman"/>
        </w:rPr>
        <w:t>секциjе</w:t>
      </w:r>
      <w:proofErr w:type="spellEnd"/>
      <w:r>
        <w:rPr>
          <w:rFonts w:ascii="Times New Roman" w:hAnsi="Times New Roman"/>
        </w:rPr>
        <w:t xml:space="preserve">: </w:t>
      </w:r>
      <w:proofErr w:type="spellStart"/>
      <w:r w:rsidRPr="000B6C3D">
        <w:rPr>
          <w:rFonts w:ascii="Times New Roman" w:hAnsi="Times New Roman"/>
        </w:rPr>
        <w:t>Вида</w:t>
      </w:r>
      <w:proofErr w:type="spellEnd"/>
      <w:r w:rsidRPr="000B6C3D">
        <w:rPr>
          <w:rFonts w:ascii="Times New Roman" w:hAnsi="Times New Roman"/>
        </w:rPr>
        <w:t xml:space="preserve"> </w:t>
      </w:r>
      <w:proofErr w:type="spellStart"/>
      <w:r w:rsidRPr="000B6C3D">
        <w:rPr>
          <w:rFonts w:ascii="Times New Roman" w:hAnsi="Times New Roman"/>
        </w:rPr>
        <w:t>Дамљановић</w:t>
      </w:r>
      <w:proofErr w:type="spellEnd"/>
    </w:p>
    <w:p w14:paraId="0FFA6DDB" w14:textId="77777777" w:rsidR="009D05D0" w:rsidRPr="000B6C3D" w:rsidRDefault="009D05D0" w:rsidP="009D05D0">
      <w:pPr>
        <w:jc w:val="right"/>
        <w:rPr>
          <w:rFonts w:ascii="Times New Roman" w:hAnsi="Times New Roman"/>
        </w:rPr>
      </w:pPr>
    </w:p>
    <w:tbl>
      <w:tblPr>
        <w:tblStyle w:val="TableGrid"/>
        <w:tblW w:w="14459" w:type="dxa"/>
        <w:tblInd w:w="-743" w:type="dxa"/>
        <w:tblLook w:val="04A0" w:firstRow="1" w:lastRow="0" w:firstColumn="1" w:lastColumn="0" w:noHBand="0" w:noVBand="1"/>
      </w:tblPr>
      <w:tblGrid>
        <w:gridCol w:w="4517"/>
        <w:gridCol w:w="3229"/>
        <w:gridCol w:w="3371"/>
        <w:gridCol w:w="3342"/>
      </w:tblGrid>
      <w:tr w:rsidR="009D05D0" w:rsidRPr="000B6C3D" w14:paraId="3A090DB0" w14:textId="77777777" w:rsidTr="009D05D0">
        <w:tc>
          <w:tcPr>
            <w:tcW w:w="14459" w:type="dxa"/>
            <w:gridSpan w:val="4"/>
            <w:shd w:val="clear" w:color="auto" w:fill="FFC000"/>
            <w:vAlign w:val="center"/>
          </w:tcPr>
          <w:p w14:paraId="15553138" w14:textId="77777777" w:rsidR="009D05D0" w:rsidRPr="000B6C3D" w:rsidRDefault="009D05D0" w:rsidP="00330689">
            <w:pPr>
              <w:jc w:val="center"/>
              <w:rPr>
                <w:rFonts w:ascii="Times New Roman" w:hAnsi="Times New Roman"/>
                <w:b/>
                <w:lang w:val="sr-Cyrl-CS"/>
              </w:rPr>
            </w:pPr>
            <w:r w:rsidRPr="000B6C3D">
              <w:rPr>
                <w:rFonts w:ascii="Times New Roman" w:hAnsi="Times New Roman"/>
                <w:b/>
              </w:rPr>
              <w:t>ПРОГРАМ КУЛТУРНИХ И ЈАВНИХ ДЕЛАТНОСТИ ШКОЛ</w:t>
            </w:r>
            <w:r w:rsidRPr="000B6C3D">
              <w:rPr>
                <w:rFonts w:ascii="Times New Roman" w:hAnsi="Times New Roman"/>
                <w:b/>
                <w:lang w:val="sr-Cyrl-CS"/>
              </w:rPr>
              <w:t>Е</w:t>
            </w:r>
          </w:p>
          <w:p w14:paraId="004DEFD7" w14:textId="77777777" w:rsidR="009D05D0" w:rsidRPr="000B6C3D" w:rsidRDefault="009D05D0" w:rsidP="00330689">
            <w:pPr>
              <w:jc w:val="center"/>
              <w:rPr>
                <w:rFonts w:ascii="Times New Roman" w:hAnsi="Times New Roman"/>
                <w:b/>
                <w:lang w:val="sr-Cyrl-CS"/>
              </w:rPr>
            </w:pPr>
            <w:r w:rsidRPr="000B6C3D">
              <w:rPr>
                <w:rFonts w:ascii="Times New Roman" w:hAnsi="Times New Roman"/>
                <w:b/>
                <w:lang w:val="sr-Cyrl-CS"/>
              </w:rPr>
              <w:t xml:space="preserve">за период </w:t>
            </w:r>
            <w:r w:rsidRPr="000B6C3D">
              <w:rPr>
                <w:rFonts w:ascii="Times New Roman" w:hAnsi="Times New Roman"/>
                <w:b/>
              </w:rPr>
              <w:t>20</w:t>
            </w:r>
            <w:r w:rsidRPr="000B6C3D">
              <w:rPr>
                <w:rFonts w:ascii="Times New Roman" w:hAnsi="Times New Roman"/>
                <w:b/>
                <w:lang w:val="sr-Cyrl-CS"/>
              </w:rPr>
              <w:t>21</w:t>
            </w:r>
            <w:r w:rsidRPr="000B6C3D">
              <w:rPr>
                <w:rFonts w:ascii="Times New Roman" w:hAnsi="Times New Roman"/>
                <w:b/>
              </w:rPr>
              <w:t>/20</w:t>
            </w:r>
            <w:r w:rsidRPr="000B6C3D">
              <w:rPr>
                <w:rFonts w:ascii="Times New Roman" w:hAnsi="Times New Roman"/>
                <w:b/>
                <w:lang w:val="sr-Cyrl-CS"/>
              </w:rPr>
              <w:t>25</w:t>
            </w:r>
            <w:r w:rsidRPr="000B6C3D">
              <w:rPr>
                <w:rFonts w:ascii="Times New Roman" w:hAnsi="Times New Roman"/>
                <w:b/>
              </w:rPr>
              <w:t>. годину</w:t>
            </w:r>
          </w:p>
          <w:p w14:paraId="48F6AAF3" w14:textId="77777777" w:rsidR="009D05D0" w:rsidRPr="000B6C3D" w:rsidRDefault="009D05D0" w:rsidP="00330689">
            <w:pPr>
              <w:jc w:val="center"/>
              <w:rPr>
                <w:rFonts w:ascii="Times New Roman" w:hAnsi="Times New Roman"/>
                <w:b/>
              </w:rPr>
            </w:pPr>
          </w:p>
        </w:tc>
      </w:tr>
      <w:tr w:rsidR="009D05D0" w:rsidRPr="000B6C3D" w14:paraId="0792932E" w14:textId="77777777" w:rsidTr="009D05D0">
        <w:tc>
          <w:tcPr>
            <w:tcW w:w="4517" w:type="dxa"/>
            <w:vAlign w:val="center"/>
          </w:tcPr>
          <w:p w14:paraId="085EDFE6" w14:textId="77777777" w:rsidR="009D05D0" w:rsidRPr="000B6C3D" w:rsidRDefault="009D05D0" w:rsidP="00330689">
            <w:pPr>
              <w:jc w:val="center"/>
              <w:rPr>
                <w:rFonts w:ascii="Times New Roman" w:hAnsi="Times New Roman"/>
                <w:b/>
              </w:rPr>
            </w:pPr>
            <w:r w:rsidRPr="000B6C3D">
              <w:rPr>
                <w:rFonts w:ascii="Times New Roman" w:hAnsi="Times New Roman"/>
                <w:b/>
              </w:rPr>
              <w:t>Циљ</w:t>
            </w:r>
          </w:p>
        </w:tc>
        <w:tc>
          <w:tcPr>
            <w:tcW w:w="3229" w:type="dxa"/>
          </w:tcPr>
          <w:p w14:paraId="3AC02E8E" w14:textId="77777777" w:rsidR="009D05D0" w:rsidRPr="000B6C3D" w:rsidRDefault="009D05D0" w:rsidP="00330689">
            <w:pPr>
              <w:jc w:val="center"/>
              <w:rPr>
                <w:rFonts w:ascii="Times New Roman" w:hAnsi="Times New Roman"/>
                <w:b/>
              </w:rPr>
            </w:pPr>
            <w:r w:rsidRPr="000B6C3D">
              <w:rPr>
                <w:rFonts w:ascii="Times New Roman" w:hAnsi="Times New Roman"/>
                <w:b/>
              </w:rPr>
              <w:t>Задаци</w:t>
            </w:r>
          </w:p>
        </w:tc>
        <w:tc>
          <w:tcPr>
            <w:tcW w:w="3371" w:type="dxa"/>
          </w:tcPr>
          <w:p w14:paraId="79C6D9AB" w14:textId="77777777" w:rsidR="009D05D0" w:rsidRPr="000B6C3D" w:rsidRDefault="009D05D0" w:rsidP="00330689">
            <w:pPr>
              <w:jc w:val="center"/>
              <w:rPr>
                <w:rFonts w:ascii="Times New Roman" w:hAnsi="Times New Roman"/>
                <w:b/>
              </w:rPr>
            </w:pPr>
            <w:r w:rsidRPr="000B6C3D">
              <w:rPr>
                <w:rFonts w:ascii="Times New Roman" w:hAnsi="Times New Roman"/>
                <w:b/>
              </w:rPr>
              <w:t>Начин остваривања</w:t>
            </w:r>
          </w:p>
        </w:tc>
        <w:tc>
          <w:tcPr>
            <w:tcW w:w="3342" w:type="dxa"/>
          </w:tcPr>
          <w:p w14:paraId="5C997E63" w14:textId="77777777" w:rsidR="009D05D0" w:rsidRPr="000B6C3D" w:rsidRDefault="009D05D0" w:rsidP="00330689">
            <w:pPr>
              <w:jc w:val="center"/>
              <w:rPr>
                <w:rFonts w:ascii="Times New Roman" w:hAnsi="Times New Roman"/>
                <w:b/>
              </w:rPr>
            </w:pPr>
            <w:r w:rsidRPr="000B6C3D">
              <w:rPr>
                <w:rFonts w:ascii="Times New Roman" w:hAnsi="Times New Roman"/>
                <w:b/>
              </w:rPr>
              <w:t>Реализатори културних активности</w:t>
            </w:r>
          </w:p>
        </w:tc>
      </w:tr>
      <w:tr w:rsidR="009D05D0" w:rsidRPr="000B6C3D" w14:paraId="077F44A1" w14:textId="77777777" w:rsidTr="009D05D0">
        <w:tc>
          <w:tcPr>
            <w:tcW w:w="4517" w:type="dxa"/>
          </w:tcPr>
          <w:p w14:paraId="1D24FED1" w14:textId="77777777" w:rsidR="009D05D0" w:rsidRPr="000B6C3D" w:rsidRDefault="009D05D0" w:rsidP="00330689">
            <w:pPr>
              <w:rPr>
                <w:rFonts w:ascii="Times New Roman" w:hAnsi="Times New Roman"/>
              </w:rPr>
            </w:pPr>
            <w:r w:rsidRPr="000B6C3D">
              <w:rPr>
                <w:rFonts w:ascii="Times New Roman" w:hAnsi="Times New Roman"/>
              </w:rPr>
              <w:t xml:space="preserve">Проширивање утицаја школе на васпитање ученика и културни развој школског окружења.  Повезивање ученика са институцијама и организацијама у локалној самоуправи радиобогаћивања културног живота и остваривања образовно-васпитне улоге Школе. </w:t>
            </w:r>
            <w:r w:rsidRPr="000B6C3D">
              <w:rPr>
                <w:rFonts w:ascii="Times New Roman" w:hAnsi="Times New Roman"/>
                <w:lang w:val="sr-Cyrl-CS"/>
              </w:rPr>
              <w:br/>
            </w:r>
            <w:r w:rsidRPr="000B6C3D">
              <w:rPr>
                <w:rFonts w:ascii="Times New Roman" w:hAnsi="Times New Roman"/>
              </w:rPr>
              <w:t>Подстицање ученика на тимски рад.</w:t>
            </w:r>
            <w:r w:rsidRPr="000B6C3D">
              <w:rPr>
                <w:rFonts w:ascii="Times New Roman" w:hAnsi="Times New Roman"/>
                <w:lang w:val="sr-Cyrl-CS"/>
              </w:rPr>
              <w:br/>
            </w:r>
            <w:r w:rsidRPr="000B6C3D">
              <w:rPr>
                <w:rFonts w:ascii="Times New Roman" w:hAnsi="Times New Roman"/>
              </w:rPr>
              <w:t>Неговање културе и развој свести о њеном значају.</w:t>
            </w:r>
          </w:p>
          <w:p w14:paraId="2F5046C2" w14:textId="77777777" w:rsidR="009D05D0" w:rsidRPr="000B6C3D" w:rsidRDefault="009D05D0" w:rsidP="00330689">
            <w:pPr>
              <w:rPr>
                <w:rFonts w:ascii="Times New Roman" w:hAnsi="Times New Roman"/>
              </w:rPr>
            </w:pPr>
            <w:r w:rsidRPr="000B6C3D">
              <w:rPr>
                <w:rFonts w:ascii="Times New Roman" w:hAnsi="Times New Roman"/>
              </w:rPr>
              <w:t>Подстицање позитивних особина у односу према другим ученицима и наставницима.</w:t>
            </w:r>
          </w:p>
          <w:p w14:paraId="35B7481C" w14:textId="77777777" w:rsidR="009D05D0" w:rsidRPr="000B6C3D" w:rsidRDefault="009D05D0" w:rsidP="00330689">
            <w:pPr>
              <w:rPr>
                <w:rFonts w:ascii="Times New Roman" w:hAnsi="Times New Roman"/>
              </w:rPr>
            </w:pPr>
            <w:r w:rsidRPr="000B6C3D">
              <w:rPr>
                <w:rFonts w:ascii="Times New Roman" w:hAnsi="Times New Roman"/>
              </w:rPr>
              <w:lastRenderedPageBreak/>
              <w:t>Развијање толеранције и мултикултурализма, проширивање знања из области језика и неговање лепе речи.,</w:t>
            </w:r>
          </w:p>
        </w:tc>
        <w:tc>
          <w:tcPr>
            <w:tcW w:w="3229" w:type="dxa"/>
          </w:tcPr>
          <w:p w14:paraId="53562686" w14:textId="77777777" w:rsidR="009D05D0" w:rsidRPr="000B6C3D" w:rsidRDefault="009D05D0" w:rsidP="00330689">
            <w:pPr>
              <w:rPr>
                <w:rFonts w:ascii="Times New Roman" w:hAnsi="Times New Roman"/>
                <w:lang w:val="sr-Cyrl-CS"/>
              </w:rPr>
            </w:pPr>
            <w:r w:rsidRPr="000B6C3D">
              <w:rPr>
                <w:rFonts w:ascii="Times New Roman" w:hAnsi="Times New Roman"/>
              </w:rPr>
              <w:lastRenderedPageBreak/>
              <w:t xml:space="preserve">Годишњи план рада школе за школску </w:t>
            </w:r>
            <w:r w:rsidRPr="000B6C3D">
              <w:rPr>
                <w:rFonts w:ascii="Times New Roman" w:hAnsi="Times New Roman"/>
                <w:lang w:val="sr-Cyrl-CS"/>
              </w:rPr>
              <w:br/>
            </w:r>
            <w:r w:rsidRPr="000B6C3D">
              <w:rPr>
                <w:rFonts w:ascii="Times New Roman" w:hAnsi="Times New Roman"/>
              </w:rPr>
              <w:t>Активно припремање кроз рад секција за различите видове културних манифестација од стране наставника који организују рад секција;</w:t>
            </w:r>
            <w:r w:rsidRPr="000B6C3D">
              <w:rPr>
                <w:rFonts w:ascii="Times New Roman" w:hAnsi="Times New Roman"/>
                <w:lang w:val="sr-Cyrl-CS"/>
              </w:rPr>
              <w:br/>
            </w:r>
            <w:r w:rsidRPr="000B6C3D">
              <w:rPr>
                <w:rFonts w:ascii="Times New Roman" w:hAnsi="Times New Roman"/>
              </w:rPr>
              <w:t>Организација културних активности у школиОрганизација културних активности у сарадњи са локалном самоуправом;</w:t>
            </w:r>
            <w:r w:rsidRPr="000B6C3D">
              <w:rPr>
                <w:rFonts w:ascii="Times New Roman" w:hAnsi="Times New Roman"/>
                <w:lang w:val="sr-Cyrl-CS"/>
              </w:rPr>
              <w:br/>
            </w:r>
            <w:r w:rsidRPr="000B6C3D">
              <w:rPr>
                <w:rFonts w:ascii="Times New Roman" w:hAnsi="Times New Roman"/>
              </w:rPr>
              <w:t xml:space="preserve">Афирмација школе као </w:t>
            </w:r>
            <w:r w:rsidRPr="000B6C3D">
              <w:rPr>
                <w:rFonts w:ascii="Times New Roman" w:hAnsi="Times New Roman"/>
              </w:rPr>
              <w:lastRenderedPageBreak/>
              <w:t xml:space="preserve">културног центра у месту и стварање педагошких и друштвених услова за богаћење културног живота средине.  </w:t>
            </w:r>
            <w:r w:rsidRPr="000B6C3D">
              <w:rPr>
                <w:rFonts w:ascii="Times New Roman" w:hAnsi="Times New Roman"/>
                <w:lang w:val="sr-Cyrl-CS"/>
              </w:rPr>
              <w:br/>
            </w:r>
            <w:r w:rsidRPr="000B6C3D">
              <w:rPr>
                <w:rFonts w:ascii="Times New Roman" w:hAnsi="Times New Roman"/>
              </w:rPr>
              <w:t>Презентовање оних резултата којима школа богати културни и друштвени живот средине</w:t>
            </w:r>
            <w:r w:rsidRPr="000B6C3D">
              <w:rPr>
                <w:rFonts w:ascii="Times New Roman" w:hAnsi="Times New Roman"/>
              </w:rPr>
              <w:sym w:font="Symbol" w:char="F0D8"/>
            </w:r>
            <w:r w:rsidRPr="000B6C3D">
              <w:rPr>
                <w:rFonts w:ascii="Times New Roman" w:hAnsi="Times New Roman"/>
              </w:rPr>
              <w:t xml:space="preserve"> (радне акције, прославе, јубилеји, манифестације, друштвено- користан рад)</w:t>
            </w:r>
          </w:p>
          <w:p w14:paraId="2B10C00B" w14:textId="77777777" w:rsidR="009D05D0" w:rsidRPr="000B6C3D" w:rsidRDefault="009D05D0" w:rsidP="00330689">
            <w:pPr>
              <w:rPr>
                <w:rFonts w:ascii="Times New Roman" w:hAnsi="Times New Roman"/>
                <w:lang w:val="sr-Cyrl-CS"/>
              </w:rPr>
            </w:pPr>
            <w:r w:rsidRPr="000B6C3D">
              <w:rPr>
                <w:rFonts w:ascii="Times New Roman" w:hAnsi="Times New Roman"/>
                <w:lang w:val="sr-Cyrl-CS"/>
              </w:rPr>
              <w:t>-</w:t>
            </w:r>
            <w:r w:rsidRPr="000B6C3D">
              <w:rPr>
                <w:rFonts w:ascii="Times New Roman" w:hAnsi="Times New Roman"/>
              </w:rPr>
              <w:t>Обележавање Међународног дана</w:t>
            </w:r>
            <w:r w:rsidRPr="000B6C3D">
              <w:rPr>
                <w:rFonts w:ascii="Times New Roman" w:hAnsi="Times New Roman"/>
                <w:lang w:val="sr-Cyrl-CS"/>
              </w:rPr>
              <w:t xml:space="preserve"> писмености</w:t>
            </w:r>
            <w:r w:rsidRPr="000B6C3D">
              <w:rPr>
                <w:rFonts w:ascii="Times New Roman" w:hAnsi="Times New Roman"/>
                <w:lang w:val="sr-Cyrl-CS"/>
              </w:rPr>
              <w:br/>
              <w:t>-</w:t>
            </w:r>
            <w:r w:rsidRPr="000B6C3D">
              <w:rPr>
                <w:rFonts w:ascii="Times New Roman" w:hAnsi="Times New Roman"/>
              </w:rPr>
              <w:t xml:space="preserve">Обележавање Међународног дана толеранције </w:t>
            </w:r>
            <w:r w:rsidRPr="000B6C3D">
              <w:rPr>
                <w:rFonts w:ascii="Times New Roman" w:hAnsi="Times New Roman"/>
                <w:lang w:val="sr-Cyrl-CS"/>
              </w:rPr>
              <w:br/>
              <w:t>-</w:t>
            </w:r>
            <w:r w:rsidRPr="000B6C3D">
              <w:rPr>
                <w:rFonts w:ascii="Times New Roman" w:hAnsi="Times New Roman"/>
              </w:rPr>
              <w:t xml:space="preserve">Обележавање Дана заштите животне средине </w:t>
            </w:r>
            <w:r w:rsidRPr="000B6C3D">
              <w:rPr>
                <w:rFonts w:ascii="Times New Roman" w:hAnsi="Times New Roman"/>
                <w:lang w:val="sr-Cyrl-CS"/>
              </w:rPr>
              <w:br/>
              <w:t>-</w:t>
            </w:r>
            <w:r w:rsidRPr="000B6C3D">
              <w:rPr>
                <w:rFonts w:ascii="Times New Roman" w:hAnsi="Times New Roman"/>
              </w:rPr>
              <w:t>Посете сајмовима: Сајам књига Београ</w:t>
            </w:r>
            <w:r w:rsidRPr="000B6C3D">
              <w:rPr>
                <w:rFonts w:ascii="Times New Roman" w:hAnsi="Times New Roman"/>
                <w:lang w:val="sr-Cyrl-CS"/>
              </w:rPr>
              <w:t>д</w:t>
            </w:r>
            <w:r w:rsidRPr="000B6C3D">
              <w:rPr>
                <w:rFonts w:ascii="Times New Roman" w:hAnsi="Times New Roman"/>
                <w:lang w:val="sr-Cyrl-CS"/>
              </w:rPr>
              <w:br/>
              <w:t>-</w:t>
            </w:r>
            <w:r w:rsidRPr="000B6C3D">
              <w:rPr>
                <w:rFonts w:ascii="Times New Roman" w:hAnsi="Times New Roman"/>
              </w:rPr>
              <w:t xml:space="preserve">Прослава Дана Светог Саве (школске славе) </w:t>
            </w:r>
            <w:r w:rsidRPr="000B6C3D">
              <w:rPr>
                <w:rFonts w:ascii="Times New Roman" w:hAnsi="Times New Roman"/>
                <w:lang w:val="sr-Cyrl-CS"/>
              </w:rPr>
              <w:br/>
              <w:t>-</w:t>
            </w:r>
            <w:r w:rsidRPr="000B6C3D">
              <w:rPr>
                <w:rFonts w:ascii="Times New Roman" w:hAnsi="Times New Roman"/>
              </w:rPr>
              <w:t>Посете изложби, концерта, спортских</w:t>
            </w:r>
            <w:r w:rsidRPr="000B6C3D">
              <w:rPr>
                <w:rFonts w:ascii="Times New Roman" w:hAnsi="Times New Roman"/>
                <w:lang w:val="sr-Cyrl-CS"/>
              </w:rPr>
              <w:t xml:space="preserve"> такмичења</w:t>
            </w:r>
            <w:r w:rsidRPr="000B6C3D">
              <w:rPr>
                <w:rFonts w:ascii="Times New Roman" w:hAnsi="Times New Roman"/>
                <w:lang w:val="sr-Cyrl-CS"/>
              </w:rPr>
              <w:br/>
              <w:t>-</w:t>
            </w:r>
            <w:r w:rsidRPr="000B6C3D">
              <w:rPr>
                <w:rFonts w:ascii="Times New Roman" w:hAnsi="Times New Roman"/>
              </w:rPr>
              <w:t>Заједничке културне активности са институцијама и организацијама у локалној самоуправи и ван ње</w:t>
            </w:r>
            <w:r w:rsidRPr="000B6C3D">
              <w:rPr>
                <w:rFonts w:ascii="Times New Roman" w:hAnsi="Times New Roman"/>
                <w:lang w:val="sr-Cyrl-CS"/>
              </w:rPr>
              <w:br/>
              <w:t>-Прослава Дана школе</w:t>
            </w:r>
            <w:r w:rsidRPr="000B6C3D">
              <w:rPr>
                <w:rFonts w:ascii="Times New Roman" w:hAnsi="Times New Roman"/>
                <w:lang w:val="sr-Cyrl-CS"/>
              </w:rPr>
              <w:br/>
              <w:t>-</w:t>
            </w:r>
            <w:r w:rsidRPr="000B6C3D">
              <w:rPr>
                <w:rFonts w:ascii="Times New Roman" w:hAnsi="Times New Roman"/>
              </w:rPr>
              <w:t>Сарадња са Црвеним крстом</w:t>
            </w:r>
            <w:r w:rsidRPr="000B6C3D">
              <w:rPr>
                <w:rFonts w:ascii="Times New Roman" w:hAnsi="Times New Roman"/>
                <w:lang w:val="sr-Cyrl-CS"/>
              </w:rPr>
              <w:br/>
            </w:r>
            <w:r w:rsidRPr="000B6C3D">
              <w:rPr>
                <w:rFonts w:ascii="Times New Roman" w:hAnsi="Times New Roman"/>
              </w:rPr>
              <w:t xml:space="preserve"> Прикупљање помоћи за </w:t>
            </w:r>
            <w:r w:rsidRPr="000B6C3D">
              <w:rPr>
                <w:rFonts w:ascii="Times New Roman" w:hAnsi="Times New Roman"/>
              </w:rPr>
              <w:lastRenderedPageBreak/>
              <w:t xml:space="preserve">децу без родитељског старања, за децу са посебним потребама, ромску децу, материјално угрожену децу </w:t>
            </w:r>
            <w:r w:rsidRPr="000B6C3D">
              <w:rPr>
                <w:rFonts w:ascii="Times New Roman" w:hAnsi="Times New Roman"/>
                <w:lang w:val="sr-Cyrl-CS"/>
              </w:rPr>
              <w:br/>
              <w:t>-</w:t>
            </w:r>
            <w:r w:rsidRPr="000B6C3D">
              <w:rPr>
                <w:rFonts w:ascii="Times New Roman" w:hAnsi="Times New Roman"/>
              </w:rPr>
              <w:t xml:space="preserve">Учешће на литерарним конкурсима </w:t>
            </w:r>
            <w:r w:rsidRPr="000B6C3D">
              <w:rPr>
                <w:rFonts w:ascii="Times New Roman" w:hAnsi="Times New Roman"/>
              </w:rPr>
              <w:br/>
              <w:t>- Остваривање међународне сарадње кроз Etvining пројекте.</w:t>
            </w:r>
          </w:p>
        </w:tc>
        <w:tc>
          <w:tcPr>
            <w:tcW w:w="3371" w:type="dxa"/>
          </w:tcPr>
          <w:p w14:paraId="3CA425E9" w14:textId="77777777" w:rsidR="009D05D0" w:rsidRPr="000B6C3D" w:rsidRDefault="009D05D0" w:rsidP="00330689">
            <w:pPr>
              <w:rPr>
                <w:rFonts w:ascii="Times New Roman" w:hAnsi="Times New Roman"/>
              </w:rPr>
            </w:pPr>
            <w:r w:rsidRPr="000B6C3D">
              <w:rPr>
                <w:rFonts w:ascii="Times New Roman" w:hAnsi="Times New Roman"/>
              </w:rPr>
              <w:lastRenderedPageBreak/>
              <w:t>Културне активности реализоваће се кроз активности ученика и наставника, у сарадњи са локалном самоправом и институцијама културе (позориште, галерија, библиотека, културно уметничка друштва, домови културе, клубови, удружења, секције, спортски клубови, и др.)</w:t>
            </w:r>
          </w:p>
          <w:p w14:paraId="004F332A" w14:textId="77777777" w:rsidR="009D05D0" w:rsidRPr="000B6C3D" w:rsidRDefault="009D05D0" w:rsidP="00330689">
            <w:pPr>
              <w:rPr>
                <w:rFonts w:ascii="Times New Roman" w:hAnsi="Times New Roman"/>
                <w:lang w:val="sr-Cyrl-CS"/>
              </w:rPr>
            </w:pPr>
          </w:p>
        </w:tc>
        <w:tc>
          <w:tcPr>
            <w:tcW w:w="3342" w:type="dxa"/>
          </w:tcPr>
          <w:p w14:paraId="796A8BBA" w14:textId="77777777" w:rsidR="009D05D0" w:rsidRPr="000B6C3D" w:rsidRDefault="009D05D0" w:rsidP="00330689">
            <w:pPr>
              <w:rPr>
                <w:rFonts w:ascii="Times New Roman" w:hAnsi="Times New Roman"/>
              </w:rPr>
            </w:pPr>
            <w:r w:rsidRPr="000B6C3D">
              <w:rPr>
                <w:rFonts w:ascii="Times New Roman" w:hAnsi="Times New Roman"/>
              </w:rPr>
              <w:t>Најчешће ученици и Ученички парламент</w:t>
            </w:r>
            <w:r w:rsidRPr="000B6C3D">
              <w:rPr>
                <w:rFonts w:ascii="Times New Roman" w:hAnsi="Times New Roman"/>
                <w:lang w:val="sr-Cyrl-CS"/>
              </w:rPr>
              <w:br/>
            </w:r>
            <w:r w:rsidRPr="000B6C3D">
              <w:rPr>
                <w:rFonts w:ascii="Times New Roman" w:hAnsi="Times New Roman"/>
              </w:rPr>
              <w:t>Ученици који желе да се баве програмима културе и истраживањима изван школе укључују се у разне активности клубова, удружења, музичких удружења, интересних група и других организационих форми које код талентованих ученика помажу да се оствари посебна</w:t>
            </w:r>
            <w:r w:rsidRPr="000B6C3D">
              <w:rPr>
                <w:rFonts w:ascii="Times New Roman" w:hAnsi="Times New Roman"/>
                <w:lang w:val="sr-Cyrl-CS"/>
              </w:rPr>
              <w:t xml:space="preserve"> заинтересованост.</w:t>
            </w:r>
            <w:r w:rsidRPr="000B6C3D">
              <w:rPr>
                <w:rFonts w:ascii="Times New Roman" w:hAnsi="Times New Roman"/>
                <w:lang w:val="sr-Cyrl-CS"/>
              </w:rPr>
              <w:br/>
            </w:r>
          </w:p>
        </w:tc>
      </w:tr>
    </w:tbl>
    <w:p w14:paraId="38787F20" w14:textId="77777777" w:rsidR="001232C2" w:rsidRDefault="001232C2" w:rsidP="001232C2">
      <w:pPr>
        <w:rPr>
          <w:rFonts w:ascii="Times New Roman" w:hAnsi="Times New Roman"/>
          <w:bCs/>
        </w:rPr>
      </w:pPr>
    </w:p>
    <w:p w14:paraId="01B1AFAB" w14:textId="77777777" w:rsidR="003B009E" w:rsidRPr="003B009E" w:rsidRDefault="003B009E" w:rsidP="001232C2">
      <w:pPr>
        <w:rPr>
          <w:rFonts w:ascii="Times New Roman" w:hAnsi="Times New Roman"/>
          <w:bCs/>
        </w:rPr>
      </w:pPr>
    </w:p>
    <w:p w14:paraId="18ACD9B6" w14:textId="77777777" w:rsidR="003B009E" w:rsidRPr="003B009E" w:rsidRDefault="003B009E" w:rsidP="001232C2">
      <w:pPr>
        <w:rPr>
          <w:rFonts w:ascii="Times New Roman" w:hAnsi="Times New Roman"/>
        </w:rPr>
      </w:pPr>
    </w:p>
    <w:tbl>
      <w:tblPr>
        <w:tblStyle w:val="TableGrid"/>
        <w:tblW w:w="14459" w:type="dxa"/>
        <w:tblInd w:w="-743" w:type="dxa"/>
        <w:tblLook w:val="04A0" w:firstRow="1" w:lastRow="0" w:firstColumn="1" w:lastColumn="0" w:noHBand="0" w:noVBand="1"/>
      </w:tblPr>
      <w:tblGrid>
        <w:gridCol w:w="4517"/>
        <w:gridCol w:w="6600"/>
        <w:gridCol w:w="3342"/>
      </w:tblGrid>
      <w:tr w:rsidR="00BC4B02" w:rsidRPr="000B6C3D" w14:paraId="4EBF0E4B" w14:textId="77777777" w:rsidTr="00D06802">
        <w:tc>
          <w:tcPr>
            <w:tcW w:w="14459" w:type="dxa"/>
            <w:gridSpan w:val="3"/>
            <w:shd w:val="clear" w:color="auto" w:fill="FFC000"/>
            <w:vAlign w:val="center"/>
          </w:tcPr>
          <w:p w14:paraId="7D922BD8" w14:textId="4C0690D1" w:rsidR="00BC4B02" w:rsidRPr="00BC4B02" w:rsidRDefault="00BC4B02" w:rsidP="00BC4B02">
            <w:pPr>
              <w:jc w:val="center"/>
              <w:rPr>
                <w:rFonts w:ascii="Times New Roman" w:hAnsi="Times New Roman"/>
                <w:b/>
                <w:lang w:val="sr-Cyrl-RS"/>
              </w:rPr>
            </w:pPr>
            <w:r w:rsidRPr="000B6C3D">
              <w:rPr>
                <w:rFonts w:ascii="Times New Roman" w:hAnsi="Times New Roman"/>
                <w:b/>
              </w:rPr>
              <w:t xml:space="preserve">ПРОГРАМ </w:t>
            </w:r>
            <w:r>
              <w:rPr>
                <w:rFonts w:ascii="Times New Roman" w:hAnsi="Times New Roman"/>
                <w:b/>
                <w:lang w:val="sr-Cyrl-RS"/>
              </w:rPr>
              <w:t>МЕЂУНАРОДНЕ САРАДЊЕ</w:t>
            </w:r>
          </w:p>
          <w:p w14:paraId="6BA908AF" w14:textId="77777777" w:rsidR="00BC4B02" w:rsidRPr="000B6C3D" w:rsidRDefault="00BC4B02" w:rsidP="00D06802">
            <w:pPr>
              <w:jc w:val="center"/>
              <w:rPr>
                <w:rFonts w:ascii="Times New Roman" w:hAnsi="Times New Roman"/>
                <w:b/>
              </w:rPr>
            </w:pPr>
          </w:p>
        </w:tc>
      </w:tr>
      <w:tr w:rsidR="00BC4B02" w:rsidRPr="000B6C3D" w14:paraId="1C2341EF" w14:textId="77777777" w:rsidTr="00E11571">
        <w:tc>
          <w:tcPr>
            <w:tcW w:w="4517" w:type="dxa"/>
            <w:vAlign w:val="center"/>
          </w:tcPr>
          <w:p w14:paraId="129442AB" w14:textId="576A8FDF" w:rsidR="00BC4B02" w:rsidRPr="00BC4B02" w:rsidRDefault="00BC4B02" w:rsidP="00D06802">
            <w:pPr>
              <w:jc w:val="center"/>
              <w:rPr>
                <w:rFonts w:ascii="Times New Roman" w:hAnsi="Times New Roman"/>
                <w:b/>
                <w:lang w:val="sr-Cyrl-RS"/>
              </w:rPr>
            </w:pPr>
            <w:r w:rsidRPr="000B6C3D">
              <w:rPr>
                <w:rFonts w:ascii="Times New Roman" w:hAnsi="Times New Roman"/>
                <w:b/>
              </w:rPr>
              <w:t>Циљ</w:t>
            </w:r>
            <w:r>
              <w:rPr>
                <w:rFonts w:ascii="Times New Roman" w:hAnsi="Times New Roman"/>
                <w:b/>
                <w:lang w:val="sr-Cyrl-RS"/>
              </w:rPr>
              <w:t>еви</w:t>
            </w:r>
          </w:p>
        </w:tc>
        <w:tc>
          <w:tcPr>
            <w:tcW w:w="6600" w:type="dxa"/>
          </w:tcPr>
          <w:p w14:paraId="721651A8" w14:textId="4CDE318D" w:rsidR="00BC4B02" w:rsidRPr="000B6C3D" w:rsidRDefault="00BC4B02" w:rsidP="00D06802">
            <w:pPr>
              <w:jc w:val="center"/>
              <w:rPr>
                <w:rFonts w:ascii="Times New Roman" w:hAnsi="Times New Roman"/>
                <w:b/>
              </w:rPr>
            </w:pPr>
            <w:r w:rsidRPr="000B6C3D">
              <w:rPr>
                <w:rFonts w:ascii="Times New Roman" w:hAnsi="Times New Roman"/>
                <w:b/>
              </w:rPr>
              <w:t>Начин остваривања</w:t>
            </w:r>
          </w:p>
        </w:tc>
        <w:tc>
          <w:tcPr>
            <w:tcW w:w="3342" w:type="dxa"/>
          </w:tcPr>
          <w:p w14:paraId="5D47876D" w14:textId="4D3B10D8" w:rsidR="00BC4B02" w:rsidRPr="000B6C3D" w:rsidRDefault="00BC4B02" w:rsidP="00D06802">
            <w:pPr>
              <w:jc w:val="center"/>
              <w:rPr>
                <w:rFonts w:ascii="Times New Roman" w:hAnsi="Times New Roman"/>
                <w:b/>
              </w:rPr>
            </w:pPr>
            <w:r w:rsidRPr="000B6C3D">
              <w:rPr>
                <w:rFonts w:ascii="Times New Roman" w:hAnsi="Times New Roman"/>
                <w:b/>
              </w:rPr>
              <w:t xml:space="preserve">Реализатори </w:t>
            </w:r>
          </w:p>
        </w:tc>
      </w:tr>
      <w:tr w:rsidR="00BC4B02" w:rsidRPr="000B6C3D" w14:paraId="1EB03CE9" w14:textId="77777777" w:rsidTr="00057907">
        <w:tc>
          <w:tcPr>
            <w:tcW w:w="4517" w:type="dxa"/>
          </w:tcPr>
          <w:p w14:paraId="54707724" w14:textId="566AB5EB" w:rsidR="00BC4B02" w:rsidRDefault="00BC4B02" w:rsidP="00D06802">
            <w:pPr>
              <w:rPr>
                <w:rFonts w:ascii="Times New Roman" w:hAnsi="Times New Roman"/>
                <w:lang w:val="sr-Cyrl-RS"/>
              </w:rPr>
            </w:pPr>
            <w:r>
              <w:rPr>
                <w:rFonts w:ascii="Times New Roman" w:hAnsi="Times New Roman"/>
                <w:lang w:val="sr-Cyrl-RS"/>
              </w:rPr>
              <w:t>Развијање кључних компетенција ученика за целоживотно учење и рад у 21. веку;</w:t>
            </w:r>
          </w:p>
          <w:p w14:paraId="56D1D043" w14:textId="2DFB1E63" w:rsidR="00BC4B02" w:rsidRDefault="00BC4B02" w:rsidP="00D06802">
            <w:pPr>
              <w:rPr>
                <w:rFonts w:ascii="Times New Roman" w:hAnsi="Times New Roman"/>
                <w:lang w:val="sr-Cyrl-RS"/>
              </w:rPr>
            </w:pPr>
            <w:r>
              <w:rPr>
                <w:rFonts w:ascii="Times New Roman" w:hAnsi="Times New Roman"/>
                <w:lang w:val="sr-Cyrl-RS"/>
              </w:rPr>
              <w:t>Развијање међупредметних компетенција (сарадња, комуникација, учешће у демократском друштву, дигиталне, естетичке);</w:t>
            </w:r>
          </w:p>
          <w:p w14:paraId="0FC0EE36" w14:textId="7E29DFB4" w:rsidR="00BC4B02" w:rsidRDefault="00BC4B02" w:rsidP="00D06802">
            <w:pPr>
              <w:rPr>
                <w:rFonts w:ascii="Times New Roman" w:hAnsi="Times New Roman"/>
                <w:lang w:val="sr-Cyrl-RS"/>
              </w:rPr>
            </w:pPr>
            <w:r>
              <w:rPr>
                <w:rFonts w:ascii="Times New Roman" w:hAnsi="Times New Roman"/>
                <w:lang w:val="sr-Cyrl-RS"/>
              </w:rPr>
              <w:t>Развијање свести ученика о вредностима важним за функционисање савременог друштва (толеранција, мултикултуралност, поштовање различитости...);</w:t>
            </w:r>
          </w:p>
          <w:p w14:paraId="2777F4CD" w14:textId="6F49A3D4" w:rsidR="00BC4B02" w:rsidRPr="00CE74D3" w:rsidRDefault="00BC4B02" w:rsidP="00D06802">
            <w:pPr>
              <w:rPr>
                <w:rFonts w:ascii="Times New Roman" w:hAnsi="Times New Roman"/>
                <w:lang w:val="sr-Latn-RS"/>
              </w:rPr>
            </w:pPr>
            <w:r>
              <w:rPr>
                <w:rFonts w:ascii="Times New Roman" w:hAnsi="Times New Roman"/>
                <w:lang w:val="sr-Cyrl-RS"/>
              </w:rPr>
              <w:t>Унапређење компетенција наставника и оснаживање за примену иновативних метода рада и праћење савремених образовних тенденција</w:t>
            </w:r>
          </w:p>
          <w:p w14:paraId="1CA43411" w14:textId="6B5EB515" w:rsidR="00BC4B02" w:rsidRPr="00BC4B02" w:rsidRDefault="00BC4B02" w:rsidP="00D06802">
            <w:pPr>
              <w:rPr>
                <w:rFonts w:ascii="Times New Roman" w:hAnsi="Times New Roman"/>
                <w:lang w:val="sr-Cyrl-RS"/>
              </w:rPr>
            </w:pPr>
          </w:p>
        </w:tc>
        <w:tc>
          <w:tcPr>
            <w:tcW w:w="6600" w:type="dxa"/>
          </w:tcPr>
          <w:p w14:paraId="3D764970" w14:textId="77777777" w:rsidR="00BC4B02" w:rsidRDefault="00BC4B02" w:rsidP="00D06802">
            <w:pPr>
              <w:rPr>
                <w:rFonts w:ascii="Times New Roman" w:hAnsi="Times New Roman"/>
                <w:lang w:val="sr-Cyrl-CS"/>
              </w:rPr>
            </w:pPr>
            <w:r>
              <w:rPr>
                <w:rFonts w:ascii="Times New Roman" w:hAnsi="Times New Roman"/>
                <w:lang w:val="sr-Cyrl-CS"/>
              </w:rPr>
              <w:t>Учешће у Етвининг пројектима</w:t>
            </w:r>
          </w:p>
          <w:p w14:paraId="673F5D04" w14:textId="77777777" w:rsidR="00BC4B02" w:rsidRDefault="00BC4B02" w:rsidP="00D06802">
            <w:pPr>
              <w:rPr>
                <w:rFonts w:ascii="Times New Roman" w:hAnsi="Times New Roman"/>
                <w:lang w:val="sr-Cyrl-CS"/>
              </w:rPr>
            </w:pPr>
          </w:p>
          <w:p w14:paraId="01FC14E8" w14:textId="2ADDB2AE" w:rsidR="00BC4B02" w:rsidRPr="000B6C3D" w:rsidRDefault="00BC4B02" w:rsidP="00D06802">
            <w:pPr>
              <w:rPr>
                <w:rFonts w:ascii="Times New Roman" w:hAnsi="Times New Roman"/>
                <w:lang w:val="sr-Cyrl-CS"/>
              </w:rPr>
            </w:pPr>
            <w:r>
              <w:rPr>
                <w:rFonts w:ascii="Times New Roman" w:hAnsi="Times New Roman"/>
                <w:lang w:val="sr-Cyrl-CS"/>
              </w:rPr>
              <w:t>Учешће у Еразмус+ програму кроз пројекте КА1 и КА2</w:t>
            </w:r>
          </w:p>
        </w:tc>
        <w:tc>
          <w:tcPr>
            <w:tcW w:w="3342" w:type="dxa"/>
          </w:tcPr>
          <w:p w14:paraId="4AA89CB0" w14:textId="77777777" w:rsidR="00BC4B02" w:rsidRDefault="00BC4B02" w:rsidP="00D06802">
            <w:pPr>
              <w:rPr>
                <w:rFonts w:ascii="Times New Roman" w:hAnsi="Times New Roman"/>
                <w:lang w:val="sr-Cyrl-RS"/>
              </w:rPr>
            </w:pPr>
            <w:r>
              <w:rPr>
                <w:rFonts w:ascii="Times New Roman" w:hAnsi="Times New Roman"/>
                <w:lang w:val="sr-Cyrl-RS"/>
              </w:rPr>
              <w:t>Чланови Тима за међународну сарадњу и праћење и реализацију пројеката</w:t>
            </w:r>
          </w:p>
          <w:p w14:paraId="3EBAC8A5" w14:textId="1E9813AB" w:rsidR="00BC4B02" w:rsidRPr="00BC4B02" w:rsidRDefault="00BC4B02" w:rsidP="00D06802">
            <w:pPr>
              <w:rPr>
                <w:rFonts w:ascii="Times New Roman" w:hAnsi="Times New Roman"/>
                <w:lang w:val="sr-Cyrl-RS"/>
              </w:rPr>
            </w:pPr>
            <w:r>
              <w:rPr>
                <w:rFonts w:ascii="Times New Roman" w:hAnsi="Times New Roman"/>
                <w:lang w:val="sr-Cyrl-RS"/>
              </w:rPr>
              <w:t>Наставници укључени у Етвининг и Еразмус+ пројекте</w:t>
            </w:r>
          </w:p>
        </w:tc>
      </w:tr>
    </w:tbl>
    <w:p w14:paraId="3A28E380" w14:textId="77777777" w:rsidR="001232C2" w:rsidRPr="001170EA" w:rsidRDefault="001232C2" w:rsidP="001232C2">
      <w:pPr>
        <w:rPr>
          <w:rFonts w:ascii="Times New Roman" w:hAnsi="Times New Roman"/>
        </w:rPr>
      </w:pPr>
    </w:p>
    <w:p w14:paraId="4DAC81D0" w14:textId="77777777" w:rsidR="00641795" w:rsidRPr="00EE4E10" w:rsidRDefault="00641795" w:rsidP="002C3F98">
      <w:pPr>
        <w:rPr>
          <w:rFonts w:asciiTheme="minorHAnsi" w:hAnsiTheme="minorHAnsi"/>
        </w:rPr>
      </w:pPr>
    </w:p>
    <w:sectPr w:rsidR="00641795" w:rsidRPr="00EE4E10" w:rsidSect="0087509F">
      <w:footerReference w:type="default" r:id="rId14"/>
      <w:pgSz w:w="15840" w:h="1224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B8955" w14:textId="77777777" w:rsidR="002E0F88" w:rsidRDefault="002E0F88" w:rsidP="0000341C">
      <w:r>
        <w:separator/>
      </w:r>
    </w:p>
  </w:endnote>
  <w:endnote w:type="continuationSeparator" w:id="0">
    <w:p w14:paraId="41B51209" w14:textId="77777777" w:rsidR="002E0F88" w:rsidRDefault="002E0F88" w:rsidP="00003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Times New Roman"/>
    <w:charset w:val="00"/>
    <w:family w:val="auto"/>
    <w:pitch w:val="default"/>
  </w:font>
  <w:font w:name="Book-Cirilica">
    <w:altName w:val="Arial Narrow"/>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T E 1 BF 9 B 48t 00">
    <w:altName w:val="Times New Roman"/>
    <w:panose1 w:val="00000000000000000000"/>
    <w:charset w:val="CC"/>
    <w:family w:val="auto"/>
    <w:notTrueType/>
    <w:pitch w:val="default"/>
    <w:sig w:usb0="00000201" w:usb1="00000000" w:usb2="00000000" w:usb3="00000000" w:csb0="00000004" w:csb1="00000000"/>
  </w:font>
  <w:font w:name="TT E 1 BF 813 8t 00">
    <w:altName w:val="Times New Roman"/>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Southern YU">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498BF" w14:textId="77777777" w:rsidR="00664336" w:rsidRDefault="00664336">
    <w:pPr>
      <w:widowControl w:val="0"/>
      <w:autoSpaceDE w:val="0"/>
      <w:autoSpaceDN w:val="0"/>
      <w:adjustRightInd w:val="0"/>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BA66C" w14:textId="77777777" w:rsidR="002E0F88" w:rsidRDefault="002E0F88" w:rsidP="0000341C">
      <w:r>
        <w:separator/>
      </w:r>
    </w:p>
  </w:footnote>
  <w:footnote w:type="continuationSeparator" w:id="0">
    <w:p w14:paraId="498B6CE4" w14:textId="77777777" w:rsidR="002E0F88" w:rsidRDefault="002E0F88" w:rsidP="000034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69.6pt;height:101.4pt" o:bullet="t">
        <v:imagedata r:id="rId1" o:title="images"/>
      </v:shape>
    </w:pict>
  </w:numPicBullet>
  <w:numPicBullet w:numPicBulletId="1">
    <w:pict>
      <v:shape id="_x0000_i1049" type="#_x0000_t75" style="width:53.4pt;height:77.4pt" o:bullet="t">
        <v:imagedata r:id="rId2" o:title="crveni bulit 2"/>
      </v:shape>
    </w:pict>
  </w:numPicBullet>
  <w:abstractNum w:abstractNumId="0" w15:restartNumberingAfterBreak="0">
    <w:nsid w:val="00EE5F51"/>
    <w:multiLevelType w:val="hybridMultilevel"/>
    <w:tmpl w:val="CDCA41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520461E"/>
    <w:multiLevelType w:val="hybridMultilevel"/>
    <w:tmpl w:val="6A4EC472"/>
    <w:lvl w:ilvl="0" w:tplc="0EF6509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C21DFD"/>
    <w:multiLevelType w:val="hybridMultilevel"/>
    <w:tmpl w:val="C3AC34D0"/>
    <w:lvl w:ilvl="0" w:tplc="E78A2430">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15:restartNumberingAfterBreak="0">
    <w:nsid w:val="06911949"/>
    <w:multiLevelType w:val="hybridMultilevel"/>
    <w:tmpl w:val="FFFFFFFF"/>
    <w:numStyleLink w:val="5"/>
  </w:abstractNum>
  <w:abstractNum w:abstractNumId="4" w15:restartNumberingAfterBreak="0">
    <w:nsid w:val="07AB5D34"/>
    <w:multiLevelType w:val="multilevel"/>
    <w:tmpl w:val="A7CE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3219E5"/>
    <w:multiLevelType w:val="hybridMultilevel"/>
    <w:tmpl w:val="FFFFFFFF"/>
    <w:lvl w:ilvl="0" w:tplc="2BE8BD40">
      <w:start w:val="1"/>
      <w:numFmt w:val="bullet"/>
      <w:lvlText w:val="-"/>
      <w:lvlJc w:val="left"/>
      <w:pPr>
        <w:ind w:left="4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486ADC">
      <w:start w:val="1"/>
      <w:numFmt w:val="bullet"/>
      <w:lvlText w:val="o"/>
      <w:lvlJc w:val="left"/>
      <w:pPr>
        <w:ind w:left="11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628740">
      <w:start w:val="1"/>
      <w:numFmt w:val="bullet"/>
      <w:lvlText w:val="▪"/>
      <w:lvlJc w:val="left"/>
      <w:pPr>
        <w:ind w:left="18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828DF8">
      <w:start w:val="1"/>
      <w:numFmt w:val="bullet"/>
      <w:lvlText w:val="·"/>
      <w:lvlJc w:val="left"/>
      <w:pPr>
        <w:ind w:left="25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D8906C">
      <w:start w:val="1"/>
      <w:numFmt w:val="bullet"/>
      <w:lvlText w:val="o"/>
      <w:lvlJc w:val="left"/>
      <w:pPr>
        <w:ind w:left="33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6E4308">
      <w:start w:val="1"/>
      <w:numFmt w:val="bullet"/>
      <w:lvlText w:val="▪"/>
      <w:lvlJc w:val="left"/>
      <w:pPr>
        <w:ind w:left="40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74F614">
      <w:start w:val="1"/>
      <w:numFmt w:val="bullet"/>
      <w:lvlText w:val="·"/>
      <w:lvlJc w:val="left"/>
      <w:pPr>
        <w:ind w:left="47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CCC326">
      <w:start w:val="1"/>
      <w:numFmt w:val="bullet"/>
      <w:lvlText w:val="o"/>
      <w:lvlJc w:val="left"/>
      <w:pPr>
        <w:ind w:left="54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5249C4">
      <w:start w:val="1"/>
      <w:numFmt w:val="bullet"/>
      <w:lvlText w:val="▪"/>
      <w:lvlJc w:val="left"/>
      <w:pPr>
        <w:ind w:left="61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A406574"/>
    <w:multiLevelType w:val="hybridMultilevel"/>
    <w:tmpl w:val="D6A4E8E2"/>
    <w:lvl w:ilvl="0" w:tplc="9F68D364">
      <w:start w:val="1"/>
      <w:numFmt w:val="bullet"/>
      <w:lvlText w:val=""/>
      <w:lvlJc w:val="left"/>
      <w:pPr>
        <w:tabs>
          <w:tab w:val="num" w:pos="417"/>
        </w:tabs>
        <w:ind w:left="417" w:hanging="360"/>
      </w:pPr>
      <w:rPr>
        <w:rFonts w:ascii="Symbol" w:hAnsi="Symbol" w:hint="default"/>
        <w:color w:val="auto"/>
      </w:rPr>
    </w:lvl>
    <w:lvl w:ilvl="1" w:tplc="081A0003" w:tentative="1">
      <w:start w:val="1"/>
      <w:numFmt w:val="bullet"/>
      <w:lvlText w:val="o"/>
      <w:lvlJc w:val="left"/>
      <w:pPr>
        <w:tabs>
          <w:tab w:val="num" w:pos="1137"/>
        </w:tabs>
        <w:ind w:left="1137" w:hanging="360"/>
      </w:pPr>
      <w:rPr>
        <w:rFonts w:ascii="Courier New" w:hAnsi="Courier New" w:cs="Courier New" w:hint="default"/>
      </w:rPr>
    </w:lvl>
    <w:lvl w:ilvl="2" w:tplc="081A0005" w:tentative="1">
      <w:start w:val="1"/>
      <w:numFmt w:val="bullet"/>
      <w:lvlText w:val=""/>
      <w:lvlJc w:val="left"/>
      <w:pPr>
        <w:tabs>
          <w:tab w:val="num" w:pos="1857"/>
        </w:tabs>
        <w:ind w:left="1857" w:hanging="360"/>
      </w:pPr>
      <w:rPr>
        <w:rFonts w:ascii="Wingdings" w:hAnsi="Wingdings" w:hint="default"/>
      </w:rPr>
    </w:lvl>
    <w:lvl w:ilvl="3" w:tplc="081A0001" w:tentative="1">
      <w:start w:val="1"/>
      <w:numFmt w:val="bullet"/>
      <w:lvlText w:val=""/>
      <w:lvlJc w:val="left"/>
      <w:pPr>
        <w:tabs>
          <w:tab w:val="num" w:pos="2577"/>
        </w:tabs>
        <w:ind w:left="2577" w:hanging="360"/>
      </w:pPr>
      <w:rPr>
        <w:rFonts w:ascii="Symbol" w:hAnsi="Symbol" w:hint="default"/>
      </w:rPr>
    </w:lvl>
    <w:lvl w:ilvl="4" w:tplc="081A0003" w:tentative="1">
      <w:start w:val="1"/>
      <w:numFmt w:val="bullet"/>
      <w:lvlText w:val="o"/>
      <w:lvlJc w:val="left"/>
      <w:pPr>
        <w:tabs>
          <w:tab w:val="num" w:pos="3297"/>
        </w:tabs>
        <w:ind w:left="3297" w:hanging="360"/>
      </w:pPr>
      <w:rPr>
        <w:rFonts w:ascii="Courier New" w:hAnsi="Courier New" w:cs="Courier New" w:hint="default"/>
      </w:rPr>
    </w:lvl>
    <w:lvl w:ilvl="5" w:tplc="081A0005" w:tentative="1">
      <w:start w:val="1"/>
      <w:numFmt w:val="bullet"/>
      <w:lvlText w:val=""/>
      <w:lvlJc w:val="left"/>
      <w:pPr>
        <w:tabs>
          <w:tab w:val="num" w:pos="4017"/>
        </w:tabs>
        <w:ind w:left="4017" w:hanging="360"/>
      </w:pPr>
      <w:rPr>
        <w:rFonts w:ascii="Wingdings" w:hAnsi="Wingdings" w:hint="default"/>
      </w:rPr>
    </w:lvl>
    <w:lvl w:ilvl="6" w:tplc="081A0001" w:tentative="1">
      <w:start w:val="1"/>
      <w:numFmt w:val="bullet"/>
      <w:lvlText w:val=""/>
      <w:lvlJc w:val="left"/>
      <w:pPr>
        <w:tabs>
          <w:tab w:val="num" w:pos="4737"/>
        </w:tabs>
        <w:ind w:left="4737" w:hanging="360"/>
      </w:pPr>
      <w:rPr>
        <w:rFonts w:ascii="Symbol" w:hAnsi="Symbol" w:hint="default"/>
      </w:rPr>
    </w:lvl>
    <w:lvl w:ilvl="7" w:tplc="081A0003" w:tentative="1">
      <w:start w:val="1"/>
      <w:numFmt w:val="bullet"/>
      <w:lvlText w:val="o"/>
      <w:lvlJc w:val="left"/>
      <w:pPr>
        <w:tabs>
          <w:tab w:val="num" w:pos="5457"/>
        </w:tabs>
        <w:ind w:left="5457" w:hanging="360"/>
      </w:pPr>
      <w:rPr>
        <w:rFonts w:ascii="Courier New" w:hAnsi="Courier New" w:cs="Courier New" w:hint="default"/>
      </w:rPr>
    </w:lvl>
    <w:lvl w:ilvl="8" w:tplc="081A0005" w:tentative="1">
      <w:start w:val="1"/>
      <w:numFmt w:val="bullet"/>
      <w:lvlText w:val=""/>
      <w:lvlJc w:val="left"/>
      <w:pPr>
        <w:tabs>
          <w:tab w:val="num" w:pos="6177"/>
        </w:tabs>
        <w:ind w:left="6177" w:hanging="360"/>
      </w:pPr>
      <w:rPr>
        <w:rFonts w:ascii="Wingdings" w:hAnsi="Wingdings" w:hint="default"/>
      </w:rPr>
    </w:lvl>
  </w:abstractNum>
  <w:abstractNum w:abstractNumId="7" w15:restartNumberingAfterBreak="0">
    <w:nsid w:val="0E2432AE"/>
    <w:multiLevelType w:val="hybridMultilevel"/>
    <w:tmpl w:val="ED50A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FF7CF5"/>
    <w:multiLevelType w:val="hybridMultilevel"/>
    <w:tmpl w:val="4328B452"/>
    <w:lvl w:ilvl="0" w:tplc="5764F6E0">
      <w:start w:val="1"/>
      <w:numFmt w:val="bullet"/>
      <w:lvlText w:val=""/>
      <w:lvlPicBulletId w:val="0"/>
      <w:lvlJc w:val="left"/>
      <w:pPr>
        <w:tabs>
          <w:tab w:val="num" w:pos="765"/>
        </w:tabs>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0F136FCB"/>
    <w:multiLevelType w:val="hybridMultilevel"/>
    <w:tmpl w:val="5936C4BA"/>
    <w:lvl w:ilvl="0" w:tplc="04090001">
      <w:start w:val="1"/>
      <w:numFmt w:val="bullet"/>
      <w:lvlText w:val=""/>
      <w:lvlJc w:val="left"/>
      <w:pPr>
        <w:ind w:left="720" w:hanging="360"/>
      </w:pPr>
      <w:rPr>
        <w:rFonts w:ascii="Symbol" w:hAnsi="Symbol" w:hint="default"/>
      </w:rPr>
    </w:lvl>
    <w:lvl w:ilvl="1" w:tplc="935A75A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2B2991"/>
    <w:multiLevelType w:val="hybridMultilevel"/>
    <w:tmpl w:val="7D908DBC"/>
    <w:lvl w:ilvl="0" w:tplc="E41A7572">
      <w:numFmt w:val="bullet"/>
      <w:lvlText w:val="-"/>
      <w:lvlJc w:val="left"/>
      <w:pPr>
        <w:ind w:left="117" w:hanging="274"/>
      </w:pPr>
      <w:rPr>
        <w:rFonts w:ascii="Times New Roman" w:eastAsia="Times New Roman" w:hAnsi="Times New Roman" w:cs="Times New Roman" w:hint="default"/>
        <w:b/>
        <w:bCs/>
        <w:spacing w:val="-1"/>
        <w:w w:val="100"/>
        <w:sz w:val="24"/>
        <w:szCs w:val="24"/>
        <w:lang w:val="en-US" w:eastAsia="en-US" w:bidi="en-US"/>
      </w:rPr>
    </w:lvl>
    <w:lvl w:ilvl="1" w:tplc="21ECBF7C">
      <w:numFmt w:val="bullet"/>
      <w:lvlText w:val="•"/>
      <w:lvlJc w:val="left"/>
      <w:pPr>
        <w:ind w:left="500" w:hanging="274"/>
      </w:pPr>
      <w:rPr>
        <w:rFonts w:hint="default"/>
        <w:lang w:val="en-US" w:eastAsia="en-US" w:bidi="en-US"/>
      </w:rPr>
    </w:lvl>
    <w:lvl w:ilvl="2" w:tplc="8CB47A2A">
      <w:numFmt w:val="bullet"/>
      <w:lvlText w:val="•"/>
      <w:lvlJc w:val="left"/>
      <w:pPr>
        <w:ind w:left="2144" w:hanging="274"/>
      </w:pPr>
      <w:rPr>
        <w:rFonts w:hint="default"/>
        <w:lang w:val="en-US" w:eastAsia="en-US" w:bidi="en-US"/>
      </w:rPr>
    </w:lvl>
    <w:lvl w:ilvl="3" w:tplc="3EE89CAE">
      <w:numFmt w:val="bullet"/>
      <w:lvlText w:val="•"/>
      <w:lvlJc w:val="left"/>
      <w:pPr>
        <w:ind w:left="3788" w:hanging="274"/>
      </w:pPr>
      <w:rPr>
        <w:rFonts w:hint="default"/>
        <w:lang w:val="en-US" w:eastAsia="en-US" w:bidi="en-US"/>
      </w:rPr>
    </w:lvl>
    <w:lvl w:ilvl="4" w:tplc="29142EF4">
      <w:numFmt w:val="bullet"/>
      <w:lvlText w:val="•"/>
      <w:lvlJc w:val="left"/>
      <w:pPr>
        <w:ind w:left="5433" w:hanging="274"/>
      </w:pPr>
      <w:rPr>
        <w:rFonts w:hint="default"/>
        <w:lang w:val="en-US" w:eastAsia="en-US" w:bidi="en-US"/>
      </w:rPr>
    </w:lvl>
    <w:lvl w:ilvl="5" w:tplc="8C7291E8">
      <w:numFmt w:val="bullet"/>
      <w:lvlText w:val="•"/>
      <w:lvlJc w:val="left"/>
      <w:pPr>
        <w:ind w:left="7077" w:hanging="274"/>
      </w:pPr>
      <w:rPr>
        <w:rFonts w:hint="default"/>
        <w:lang w:val="en-US" w:eastAsia="en-US" w:bidi="en-US"/>
      </w:rPr>
    </w:lvl>
    <w:lvl w:ilvl="6" w:tplc="04E410C6">
      <w:numFmt w:val="bullet"/>
      <w:lvlText w:val="•"/>
      <w:lvlJc w:val="left"/>
      <w:pPr>
        <w:ind w:left="8722" w:hanging="274"/>
      </w:pPr>
      <w:rPr>
        <w:rFonts w:hint="default"/>
        <w:lang w:val="en-US" w:eastAsia="en-US" w:bidi="en-US"/>
      </w:rPr>
    </w:lvl>
    <w:lvl w:ilvl="7" w:tplc="F1980B7E">
      <w:numFmt w:val="bullet"/>
      <w:lvlText w:val="•"/>
      <w:lvlJc w:val="left"/>
      <w:pPr>
        <w:ind w:left="10366" w:hanging="274"/>
      </w:pPr>
      <w:rPr>
        <w:rFonts w:hint="default"/>
        <w:lang w:val="en-US" w:eastAsia="en-US" w:bidi="en-US"/>
      </w:rPr>
    </w:lvl>
    <w:lvl w:ilvl="8" w:tplc="580088C8">
      <w:numFmt w:val="bullet"/>
      <w:lvlText w:val="•"/>
      <w:lvlJc w:val="left"/>
      <w:pPr>
        <w:ind w:left="12011" w:hanging="274"/>
      </w:pPr>
      <w:rPr>
        <w:rFonts w:hint="default"/>
        <w:lang w:val="en-US" w:eastAsia="en-US" w:bidi="en-US"/>
      </w:rPr>
    </w:lvl>
  </w:abstractNum>
  <w:abstractNum w:abstractNumId="11" w15:restartNumberingAfterBreak="0">
    <w:nsid w:val="0FDF7F47"/>
    <w:multiLevelType w:val="hybridMultilevel"/>
    <w:tmpl w:val="35FA2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0596697"/>
    <w:multiLevelType w:val="hybridMultilevel"/>
    <w:tmpl w:val="8870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3B2816"/>
    <w:multiLevelType w:val="hybridMultilevel"/>
    <w:tmpl w:val="00644B52"/>
    <w:lvl w:ilvl="0" w:tplc="96245E3A">
      <w:numFmt w:val="bullet"/>
      <w:lvlText w:val=""/>
      <w:lvlPicBulletId w:val="1"/>
      <w:lvlJc w:val="left"/>
      <w:pPr>
        <w:tabs>
          <w:tab w:val="num" w:pos="765"/>
        </w:tabs>
        <w:ind w:left="765" w:hanging="360"/>
      </w:pPr>
      <w:rPr>
        <w:rFonts w:ascii="Symbol" w:eastAsia="Times New Roman" w:hAnsi="Symbol" w:cs="Times New Roman"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11A7785E"/>
    <w:multiLevelType w:val="hybridMultilevel"/>
    <w:tmpl w:val="E5A2F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DC4A62"/>
    <w:multiLevelType w:val="hybridMultilevel"/>
    <w:tmpl w:val="E728A2C8"/>
    <w:lvl w:ilvl="0" w:tplc="04090001">
      <w:start w:val="1"/>
      <w:numFmt w:val="bullet"/>
      <w:lvlText w:val=""/>
      <w:lvlJc w:val="left"/>
      <w:pPr>
        <w:ind w:left="720" w:hanging="360"/>
      </w:pPr>
      <w:rPr>
        <w:rFonts w:ascii="Symbol" w:hAnsi="Symbol" w:hint="default"/>
      </w:rPr>
    </w:lvl>
    <w:lvl w:ilvl="1" w:tplc="6CEC226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9008C6"/>
    <w:multiLevelType w:val="hybridMultilevel"/>
    <w:tmpl w:val="ED9CFB9E"/>
    <w:lvl w:ilvl="0" w:tplc="7B18BE3E">
      <w:start w:val="1"/>
      <w:numFmt w:val="bullet"/>
      <w:lvlText w:val="-"/>
      <w:lvlJc w:val="left"/>
      <w:pPr>
        <w:ind w:left="465" w:hanging="360"/>
      </w:pPr>
      <w:rPr>
        <w:rFonts w:ascii="Times New Roman" w:eastAsia="Times New Roman" w:hAnsi="Times New Roman" w:cs="Times New Roman" w:hint="default"/>
      </w:rPr>
    </w:lvl>
    <w:lvl w:ilvl="1" w:tplc="241A0003">
      <w:start w:val="1"/>
      <w:numFmt w:val="bullet"/>
      <w:lvlText w:val="o"/>
      <w:lvlJc w:val="left"/>
      <w:pPr>
        <w:ind w:left="1185" w:hanging="360"/>
      </w:pPr>
      <w:rPr>
        <w:rFonts w:ascii="Courier New" w:hAnsi="Courier New" w:cs="Courier New" w:hint="default"/>
      </w:rPr>
    </w:lvl>
    <w:lvl w:ilvl="2" w:tplc="241A0005">
      <w:start w:val="1"/>
      <w:numFmt w:val="bullet"/>
      <w:lvlText w:val=""/>
      <w:lvlJc w:val="left"/>
      <w:pPr>
        <w:ind w:left="1905" w:hanging="360"/>
      </w:pPr>
      <w:rPr>
        <w:rFonts w:ascii="Wingdings" w:hAnsi="Wingdings" w:hint="default"/>
      </w:rPr>
    </w:lvl>
    <w:lvl w:ilvl="3" w:tplc="241A0001">
      <w:start w:val="1"/>
      <w:numFmt w:val="bullet"/>
      <w:lvlText w:val=""/>
      <w:lvlJc w:val="left"/>
      <w:pPr>
        <w:ind w:left="2625" w:hanging="360"/>
      </w:pPr>
      <w:rPr>
        <w:rFonts w:ascii="Symbol" w:hAnsi="Symbol" w:hint="default"/>
      </w:rPr>
    </w:lvl>
    <w:lvl w:ilvl="4" w:tplc="241A0003">
      <w:start w:val="1"/>
      <w:numFmt w:val="bullet"/>
      <w:lvlText w:val="o"/>
      <w:lvlJc w:val="left"/>
      <w:pPr>
        <w:ind w:left="3345" w:hanging="360"/>
      </w:pPr>
      <w:rPr>
        <w:rFonts w:ascii="Courier New" w:hAnsi="Courier New" w:cs="Courier New" w:hint="default"/>
      </w:rPr>
    </w:lvl>
    <w:lvl w:ilvl="5" w:tplc="241A0005">
      <w:start w:val="1"/>
      <w:numFmt w:val="bullet"/>
      <w:lvlText w:val=""/>
      <w:lvlJc w:val="left"/>
      <w:pPr>
        <w:ind w:left="4065" w:hanging="360"/>
      </w:pPr>
      <w:rPr>
        <w:rFonts w:ascii="Wingdings" w:hAnsi="Wingdings" w:hint="default"/>
      </w:rPr>
    </w:lvl>
    <w:lvl w:ilvl="6" w:tplc="241A0001">
      <w:start w:val="1"/>
      <w:numFmt w:val="bullet"/>
      <w:lvlText w:val=""/>
      <w:lvlJc w:val="left"/>
      <w:pPr>
        <w:ind w:left="4785" w:hanging="360"/>
      </w:pPr>
      <w:rPr>
        <w:rFonts w:ascii="Symbol" w:hAnsi="Symbol" w:hint="default"/>
      </w:rPr>
    </w:lvl>
    <w:lvl w:ilvl="7" w:tplc="241A0003">
      <w:start w:val="1"/>
      <w:numFmt w:val="bullet"/>
      <w:lvlText w:val="o"/>
      <w:lvlJc w:val="left"/>
      <w:pPr>
        <w:ind w:left="5505" w:hanging="360"/>
      </w:pPr>
      <w:rPr>
        <w:rFonts w:ascii="Courier New" w:hAnsi="Courier New" w:cs="Courier New" w:hint="default"/>
      </w:rPr>
    </w:lvl>
    <w:lvl w:ilvl="8" w:tplc="241A0005">
      <w:start w:val="1"/>
      <w:numFmt w:val="bullet"/>
      <w:lvlText w:val=""/>
      <w:lvlJc w:val="left"/>
      <w:pPr>
        <w:ind w:left="6225" w:hanging="360"/>
      </w:pPr>
      <w:rPr>
        <w:rFonts w:ascii="Wingdings" w:hAnsi="Wingdings" w:hint="default"/>
      </w:rPr>
    </w:lvl>
  </w:abstractNum>
  <w:abstractNum w:abstractNumId="17" w15:restartNumberingAfterBreak="0">
    <w:nsid w:val="159351ED"/>
    <w:multiLevelType w:val="hybridMultilevel"/>
    <w:tmpl w:val="4C7ED0B8"/>
    <w:lvl w:ilvl="0" w:tplc="A2EA7382">
      <w:start w:val="1"/>
      <w:numFmt w:val="bullet"/>
      <w:lvlText w:val="–"/>
      <w:lvlJc w:val="left"/>
      <w:pPr>
        <w:ind w:left="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1" w:tplc="D15A28EE">
      <w:start w:val="1"/>
      <w:numFmt w:val="bullet"/>
      <w:lvlText w:val="o"/>
      <w:lvlJc w:val="left"/>
      <w:pPr>
        <w:ind w:left="108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2" w:tplc="9D36A5F0">
      <w:start w:val="1"/>
      <w:numFmt w:val="bullet"/>
      <w:lvlText w:val="▪"/>
      <w:lvlJc w:val="left"/>
      <w:pPr>
        <w:ind w:left="180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3" w:tplc="68F4E268">
      <w:start w:val="1"/>
      <w:numFmt w:val="bullet"/>
      <w:lvlText w:val="•"/>
      <w:lvlJc w:val="left"/>
      <w:pPr>
        <w:ind w:left="252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4" w:tplc="6D8C339C">
      <w:start w:val="1"/>
      <w:numFmt w:val="bullet"/>
      <w:lvlText w:val="o"/>
      <w:lvlJc w:val="left"/>
      <w:pPr>
        <w:ind w:left="324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5" w:tplc="40883348">
      <w:start w:val="1"/>
      <w:numFmt w:val="bullet"/>
      <w:lvlText w:val="▪"/>
      <w:lvlJc w:val="left"/>
      <w:pPr>
        <w:ind w:left="396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6" w:tplc="982656D2">
      <w:start w:val="1"/>
      <w:numFmt w:val="bullet"/>
      <w:lvlText w:val="•"/>
      <w:lvlJc w:val="left"/>
      <w:pPr>
        <w:ind w:left="468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7" w:tplc="44A86BFE">
      <w:start w:val="1"/>
      <w:numFmt w:val="bullet"/>
      <w:lvlText w:val="o"/>
      <w:lvlJc w:val="left"/>
      <w:pPr>
        <w:ind w:left="540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8" w:tplc="4E523076">
      <w:start w:val="1"/>
      <w:numFmt w:val="bullet"/>
      <w:lvlText w:val="▪"/>
      <w:lvlJc w:val="left"/>
      <w:pPr>
        <w:ind w:left="612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abstractNum>
  <w:abstractNum w:abstractNumId="18" w15:restartNumberingAfterBreak="0">
    <w:nsid w:val="15F053B2"/>
    <w:multiLevelType w:val="hybridMultilevel"/>
    <w:tmpl w:val="5394C714"/>
    <w:lvl w:ilvl="0" w:tplc="04090001">
      <w:start w:val="1"/>
      <w:numFmt w:val="bullet"/>
      <w:lvlText w:val=""/>
      <w:lvlJc w:val="left"/>
      <w:pPr>
        <w:ind w:left="720" w:hanging="360"/>
      </w:pPr>
      <w:rPr>
        <w:rFonts w:ascii="Symbol" w:hAnsi="Symbol" w:hint="default"/>
      </w:rPr>
    </w:lvl>
    <w:lvl w:ilvl="1" w:tplc="4AFAAC5E">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DA5092"/>
    <w:multiLevelType w:val="hybridMultilevel"/>
    <w:tmpl w:val="59E04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EE2452"/>
    <w:multiLevelType w:val="hybridMultilevel"/>
    <w:tmpl w:val="4D144796"/>
    <w:lvl w:ilvl="0" w:tplc="D1624A50">
      <w:numFmt w:val="bullet"/>
      <w:lvlText w:val="•"/>
      <w:lvlJc w:val="left"/>
      <w:pPr>
        <w:ind w:left="720" w:hanging="360"/>
      </w:p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1" w15:restartNumberingAfterBreak="0">
    <w:nsid w:val="1C0C287B"/>
    <w:multiLevelType w:val="hybridMultilevel"/>
    <w:tmpl w:val="822C6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D015B3"/>
    <w:multiLevelType w:val="hybridMultilevel"/>
    <w:tmpl w:val="490CE7F6"/>
    <w:lvl w:ilvl="0" w:tplc="0EF6509C">
      <w:start w:val="1"/>
      <w:numFmt w:val="bullet"/>
      <w:lvlText w:val=""/>
      <w:lvlJc w:val="left"/>
      <w:pPr>
        <w:ind w:left="360" w:hanging="360"/>
      </w:pPr>
      <w:rPr>
        <w:rFonts w:ascii="Symbol" w:hAnsi="Symbol" w:hint="default"/>
      </w:rPr>
    </w:lvl>
    <w:lvl w:ilvl="1" w:tplc="0EF6509C">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DD371DD"/>
    <w:multiLevelType w:val="hybridMultilevel"/>
    <w:tmpl w:val="E7B80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13B19AF"/>
    <w:multiLevelType w:val="hybridMultilevel"/>
    <w:tmpl w:val="2582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29A241F"/>
    <w:multiLevelType w:val="hybridMultilevel"/>
    <w:tmpl w:val="D212754E"/>
    <w:lvl w:ilvl="0" w:tplc="D1624A50">
      <w:numFmt w:val="bullet"/>
      <w:lvlText w:val="•"/>
      <w:lvlJc w:val="left"/>
      <w:pPr>
        <w:ind w:left="720" w:hanging="360"/>
      </w:p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6" w15:restartNumberingAfterBreak="0">
    <w:nsid w:val="26B35439"/>
    <w:multiLevelType w:val="hybridMultilevel"/>
    <w:tmpl w:val="C63C9B9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15:restartNumberingAfterBreak="0">
    <w:nsid w:val="28255408"/>
    <w:multiLevelType w:val="hybridMultilevel"/>
    <w:tmpl w:val="6C1E1BA4"/>
    <w:lvl w:ilvl="0" w:tplc="A6AC83F2">
      <w:start w:val="5"/>
      <w:numFmt w:val="bullet"/>
      <w:lvlText w:val="-"/>
      <w:lvlJc w:val="left"/>
      <w:pPr>
        <w:ind w:left="720" w:hanging="360"/>
      </w:pPr>
      <w:rPr>
        <w:rFonts w:ascii="Times New Roman" w:eastAsia="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8" w15:restartNumberingAfterBreak="0">
    <w:nsid w:val="294036BC"/>
    <w:multiLevelType w:val="hybridMultilevel"/>
    <w:tmpl w:val="30022C52"/>
    <w:lvl w:ilvl="0" w:tplc="F3AA4560">
      <w:numFmt w:val="bullet"/>
      <w:lvlText w:val=""/>
      <w:lvlJc w:val="left"/>
      <w:pPr>
        <w:ind w:left="833" w:hanging="361"/>
      </w:pPr>
      <w:rPr>
        <w:rFonts w:ascii="Wingdings" w:eastAsia="Wingdings" w:hAnsi="Wingdings" w:cs="Wingdings" w:hint="default"/>
        <w:w w:val="100"/>
        <w:sz w:val="24"/>
        <w:szCs w:val="24"/>
      </w:rPr>
    </w:lvl>
    <w:lvl w:ilvl="1" w:tplc="0214F934">
      <w:numFmt w:val="bullet"/>
      <w:lvlText w:val=""/>
      <w:lvlJc w:val="left"/>
      <w:pPr>
        <w:ind w:left="1006" w:hanging="198"/>
      </w:pPr>
      <w:rPr>
        <w:w w:val="100"/>
      </w:rPr>
    </w:lvl>
    <w:lvl w:ilvl="2" w:tplc="7B18BE3E">
      <w:start w:val="1"/>
      <w:numFmt w:val="bullet"/>
      <w:lvlText w:val="-"/>
      <w:lvlJc w:val="left"/>
      <w:pPr>
        <w:ind w:left="1478" w:hanging="360"/>
      </w:pPr>
      <w:rPr>
        <w:rFonts w:ascii="Times New Roman" w:eastAsia="Times New Roman" w:hAnsi="Times New Roman" w:cs="Times New Roman" w:hint="default"/>
        <w:w w:val="100"/>
        <w:sz w:val="24"/>
        <w:szCs w:val="24"/>
      </w:rPr>
    </w:lvl>
    <w:lvl w:ilvl="3" w:tplc="422E3F9E">
      <w:numFmt w:val="bullet"/>
      <w:lvlText w:val="•"/>
      <w:lvlJc w:val="left"/>
      <w:pPr>
        <w:ind w:left="1480" w:hanging="360"/>
      </w:pPr>
    </w:lvl>
    <w:lvl w:ilvl="4" w:tplc="EB1AE8B6">
      <w:numFmt w:val="bullet"/>
      <w:lvlText w:val="•"/>
      <w:lvlJc w:val="left"/>
      <w:pPr>
        <w:ind w:left="3405" w:hanging="360"/>
      </w:pPr>
    </w:lvl>
    <w:lvl w:ilvl="5" w:tplc="2B84F5A2">
      <w:numFmt w:val="bullet"/>
      <w:lvlText w:val="•"/>
      <w:lvlJc w:val="left"/>
      <w:pPr>
        <w:ind w:left="5331" w:hanging="360"/>
      </w:pPr>
    </w:lvl>
    <w:lvl w:ilvl="6" w:tplc="F1D29540">
      <w:numFmt w:val="bullet"/>
      <w:lvlText w:val="•"/>
      <w:lvlJc w:val="left"/>
      <w:pPr>
        <w:ind w:left="7257" w:hanging="360"/>
      </w:pPr>
    </w:lvl>
    <w:lvl w:ilvl="7" w:tplc="5FEC497A">
      <w:numFmt w:val="bullet"/>
      <w:lvlText w:val="•"/>
      <w:lvlJc w:val="left"/>
      <w:pPr>
        <w:ind w:left="9182" w:hanging="360"/>
      </w:pPr>
    </w:lvl>
    <w:lvl w:ilvl="8" w:tplc="5DEC9A3A">
      <w:numFmt w:val="bullet"/>
      <w:lvlText w:val="•"/>
      <w:lvlJc w:val="left"/>
      <w:pPr>
        <w:ind w:left="11108" w:hanging="360"/>
      </w:pPr>
    </w:lvl>
  </w:abstractNum>
  <w:abstractNum w:abstractNumId="29" w15:restartNumberingAfterBreak="0">
    <w:nsid w:val="295A2840"/>
    <w:multiLevelType w:val="hybridMultilevel"/>
    <w:tmpl w:val="FFFFFFFF"/>
    <w:numStyleLink w:val="2"/>
  </w:abstractNum>
  <w:abstractNum w:abstractNumId="30" w15:restartNumberingAfterBreak="0">
    <w:nsid w:val="2AC73E6C"/>
    <w:multiLevelType w:val="hybridMultilevel"/>
    <w:tmpl w:val="0F3E12CC"/>
    <w:lvl w:ilvl="0" w:tplc="96245E3A">
      <w:numFmt w:val="bullet"/>
      <w:lvlText w:val=""/>
      <w:lvlPicBulletId w:val="1"/>
      <w:lvlJc w:val="left"/>
      <w:pPr>
        <w:tabs>
          <w:tab w:val="num" w:pos="765"/>
        </w:tabs>
        <w:ind w:left="765" w:hanging="360"/>
      </w:pPr>
      <w:rPr>
        <w:rFonts w:ascii="Symbol" w:eastAsia="Times New Roman" w:hAnsi="Symbol" w:cs="Times New Roman"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2CE755E0"/>
    <w:multiLevelType w:val="hybridMultilevel"/>
    <w:tmpl w:val="FFFFFFFF"/>
    <w:styleLink w:val="2"/>
    <w:lvl w:ilvl="0" w:tplc="670CC2EE">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A8443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68814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E2117E">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F4AAFE">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9C71A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5066A2">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78D30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3C6D5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2E693F05"/>
    <w:multiLevelType w:val="hybridMultilevel"/>
    <w:tmpl w:val="AEBE4FC0"/>
    <w:lvl w:ilvl="0" w:tplc="0400F20E">
      <w:numFmt w:val="bullet"/>
      <w:pStyle w:val="NNRAZNOIDENT"/>
      <w:lvlText w:val="-"/>
      <w:lvlJc w:val="left"/>
      <w:pPr>
        <w:tabs>
          <w:tab w:val="num" w:pos="360"/>
        </w:tabs>
        <w:ind w:left="57" w:hanging="57"/>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2F1A3089"/>
    <w:multiLevelType w:val="hybridMultilevel"/>
    <w:tmpl w:val="5678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1F23B86"/>
    <w:multiLevelType w:val="hybridMultilevel"/>
    <w:tmpl w:val="9796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2301917"/>
    <w:multiLevelType w:val="hybridMultilevel"/>
    <w:tmpl w:val="6A76ABF6"/>
    <w:lvl w:ilvl="0" w:tplc="9F68D364">
      <w:start w:val="1"/>
      <w:numFmt w:val="bullet"/>
      <w:lvlText w:val=""/>
      <w:lvlJc w:val="left"/>
      <w:pPr>
        <w:tabs>
          <w:tab w:val="num" w:pos="417"/>
        </w:tabs>
        <w:ind w:left="417" w:hanging="360"/>
      </w:pPr>
      <w:rPr>
        <w:rFonts w:ascii="Symbol" w:hAnsi="Symbol" w:hint="default"/>
        <w:color w:val="auto"/>
      </w:rPr>
    </w:lvl>
    <w:lvl w:ilvl="1" w:tplc="081A0003" w:tentative="1">
      <w:start w:val="1"/>
      <w:numFmt w:val="bullet"/>
      <w:lvlText w:val="o"/>
      <w:lvlJc w:val="left"/>
      <w:pPr>
        <w:tabs>
          <w:tab w:val="num" w:pos="1137"/>
        </w:tabs>
        <w:ind w:left="1137" w:hanging="360"/>
      </w:pPr>
      <w:rPr>
        <w:rFonts w:ascii="Courier New" w:hAnsi="Courier New" w:cs="Courier New" w:hint="default"/>
      </w:rPr>
    </w:lvl>
    <w:lvl w:ilvl="2" w:tplc="081A0005" w:tentative="1">
      <w:start w:val="1"/>
      <w:numFmt w:val="bullet"/>
      <w:lvlText w:val=""/>
      <w:lvlJc w:val="left"/>
      <w:pPr>
        <w:tabs>
          <w:tab w:val="num" w:pos="1857"/>
        </w:tabs>
        <w:ind w:left="1857" w:hanging="360"/>
      </w:pPr>
      <w:rPr>
        <w:rFonts w:ascii="Wingdings" w:hAnsi="Wingdings" w:hint="default"/>
      </w:rPr>
    </w:lvl>
    <w:lvl w:ilvl="3" w:tplc="081A0001" w:tentative="1">
      <w:start w:val="1"/>
      <w:numFmt w:val="bullet"/>
      <w:lvlText w:val=""/>
      <w:lvlJc w:val="left"/>
      <w:pPr>
        <w:tabs>
          <w:tab w:val="num" w:pos="2577"/>
        </w:tabs>
        <w:ind w:left="2577" w:hanging="360"/>
      </w:pPr>
      <w:rPr>
        <w:rFonts w:ascii="Symbol" w:hAnsi="Symbol" w:hint="default"/>
      </w:rPr>
    </w:lvl>
    <w:lvl w:ilvl="4" w:tplc="081A0003" w:tentative="1">
      <w:start w:val="1"/>
      <w:numFmt w:val="bullet"/>
      <w:lvlText w:val="o"/>
      <w:lvlJc w:val="left"/>
      <w:pPr>
        <w:tabs>
          <w:tab w:val="num" w:pos="3297"/>
        </w:tabs>
        <w:ind w:left="3297" w:hanging="360"/>
      </w:pPr>
      <w:rPr>
        <w:rFonts w:ascii="Courier New" w:hAnsi="Courier New" w:cs="Courier New" w:hint="default"/>
      </w:rPr>
    </w:lvl>
    <w:lvl w:ilvl="5" w:tplc="081A0005" w:tentative="1">
      <w:start w:val="1"/>
      <w:numFmt w:val="bullet"/>
      <w:lvlText w:val=""/>
      <w:lvlJc w:val="left"/>
      <w:pPr>
        <w:tabs>
          <w:tab w:val="num" w:pos="4017"/>
        </w:tabs>
        <w:ind w:left="4017" w:hanging="360"/>
      </w:pPr>
      <w:rPr>
        <w:rFonts w:ascii="Wingdings" w:hAnsi="Wingdings" w:hint="default"/>
      </w:rPr>
    </w:lvl>
    <w:lvl w:ilvl="6" w:tplc="081A0001" w:tentative="1">
      <w:start w:val="1"/>
      <w:numFmt w:val="bullet"/>
      <w:lvlText w:val=""/>
      <w:lvlJc w:val="left"/>
      <w:pPr>
        <w:tabs>
          <w:tab w:val="num" w:pos="4737"/>
        </w:tabs>
        <w:ind w:left="4737" w:hanging="360"/>
      </w:pPr>
      <w:rPr>
        <w:rFonts w:ascii="Symbol" w:hAnsi="Symbol" w:hint="default"/>
      </w:rPr>
    </w:lvl>
    <w:lvl w:ilvl="7" w:tplc="081A0003" w:tentative="1">
      <w:start w:val="1"/>
      <w:numFmt w:val="bullet"/>
      <w:lvlText w:val="o"/>
      <w:lvlJc w:val="left"/>
      <w:pPr>
        <w:tabs>
          <w:tab w:val="num" w:pos="5457"/>
        </w:tabs>
        <w:ind w:left="5457" w:hanging="360"/>
      </w:pPr>
      <w:rPr>
        <w:rFonts w:ascii="Courier New" w:hAnsi="Courier New" w:cs="Courier New" w:hint="default"/>
      </w:rPr>
    </w:lvl>
    <w:lvl w:ilvl="8" w:tplc="081A0005" w:tentative="1">
      <w:start w:val="1"/>
      <w:numFmt w:val="bullet"/>
      <w:lvlText w:val=""/>
      <w:lvlJc w:val="left"/>
      <w:pPr>
        <w:tabs>
          <w:tab w:val="num" w:pos="6177"/>
        </w:tabs>
        <w:ind w:left="6177" w:hanging="360"/>
      </w:pPr>
      <w:rPr>
        <w:rFonts w:ascii="Wingdings" w:hAnsi="Wingdings" w:hint="default"/>
      </w:rPr>
    </w:lvl>
  </w:abstractNum>
  <w:abstractNum w:abstractNumId="36" w15:restartNumberingAfterBreak="0">
    <w:nsid w:val="33AB56AE"/>
    <w:multiLevelType w:val="hybridMultilevel"/>
    <w:tmpl w:val="1C6223CC"/>
    <w:lvl w:ilvl="0" w:tplc="C8E44FE8">
      <w:start w:val="1"/>
      <w:numFmt w:val="upperRoman"/>
      <w:lvlText w:val="%1."/>
      <w:lvlJc w:val="left"/>
      <w:pPr>
        <w:ind w:left="260" w:hanging="160"/>
      </w:pPr>
      <w:rPr>
        <w:rFonts w:ascii="Times New Roman" w:eastAsia="Times New Roman" w:hAnsi="Times New Roman" w:cs="Times New Roman" w:hint="default"/>
        <w:b/>
        <w:bCs/>
        <w:spacing w:val="-1"/>
        <w:w w:val="100"/>
        <w:sz w:val="18"/>
        <w:szCs w:val="18"/>
        <w:lang w:eastAsia="en-US" w:bidi="ar-SA"/>
      </w:rPr>
    </w:lvl>
    <w:lvl w:ilvl="1" w:tplc="DF94AF12">
      <w:start w:val="1"/>
      <w:numFmt w:val="decimal"/>
      <w:lvlText w:val="%2."/>
      <w:lvlJc w:val="left"/>
      <w:pPr>
        <w:ind w:left="280" w:hanging="180"/>
      </w:pPr>
      <w:rPr>
        <w:rFonts w:ascii="Times New Roman" w:eastAsia="Times New Roman" w:hAnsi="Times New Roman" w:cs="Times New Roman" w:hint="default"/>
        <w:spacing w:val="-9"/>
        <w:w w:val="100"/>
        <w:sz w:val="18"/>
        <w:szCs w:val="18"/>
        <w:lang w:eastAsia="en-US" w:bidi="ar-SA"/>
      </w:rPr>
    </w:lvl>
    <w:lvl w:ilvl="2" w:tplc="B2C4B9F8">
      <w:numFmt w:val="bullet"/>
      <w:lvlText w:val="–"/>
      <w:lvlJc w:val="left"/>
      <w:pPr>
        <w:ind w:left="100" w:hanging="143"/>
      </w:pPr>
      <w:rPr>
        <w:rFonts w:ascii="Times New Roman" w:eastAsia="Times New Roman" w:hAnsi="Times New Roman" w:cs="Times New Roman" w:hint="default"/>
        <w:w w:val="100"/>
        <w:sz w:val="18"/>
        <w:szCs w:val="18"/>
        <w:lang w:eastAsia="en-US" w:bidi="ar-SA"/>
      </w:rPr>
    </w:lvl>
    <w:lvl w:ilvl="3" w:tplc="F3965868">
      <w:numFmt w:val="bullet"/>
      <w:lvlText w:val="•"/>
      <w:lvlJc w:val="left"/>
      <w:pPr>
        <w:ind w:left="904" w:hanging="143"/>
      </w:pPr>
      <w:rPr>
        <w:lang w:eastAsia="en-US" w:bidi="ar-SA"/>
      </w:rPr>
    </w:lvl>
    <w:lvl w:ilvl="4" w:tplc="FA50637A">
      <w:numFmt w:val="bullet"/>
      <w:lvlText w:val="•"/>
      <w:lvlJc w:val="left"/>
      <w:pPr>
        <w:ind w:left="1528" w:hanging="143"/>
      </w:pPr>
      <w:rPr>
        <w:lang w:eastAsia="en-US" w:bidi="ar-SA"/>
      </w:rPr>
    </w:lvl>
    <w:lvl w:ilvl="5" w:tplc="C0BEAEB0">
      <w:numFmt w:val="bullet"/>
      <w:lvlText w:val="•"/>
      <w:lvlJc w:val="left"/>
      <w:pPr>
        <w:ind w:left="2152" w:hanging="143"/>
      </w:pPr>
      <w:rPr>
        <w:lang w:eastAsia="en-US" w:bidi="ar-SA"/>
      </w:rPr>
    </w:lvl>
    <w:lvl w:ilvl="6" w:tplc="0E2C34CE">
      <w:numFmt w:val="bullet"/>
      <w:lvlText w:val="•"/>
      <w:lvlJc w:val="left"/>
      <w:pPr>
        <w:ind w:left="2776" w:hanging="143"/>
      </w:pPr>
      <w:rPr>
        <w:lang w:eastAsia="en-US" w:bidi="ar-SA"/>
      </w:rPr>
    </w:lvl>
    <w:lvl w:ilvl="7" w:tplc="4566A5F4">
      <w:numFmt w:val="bullet"/>
      <w:lvlText w:val="•"/>
      <w:lvlJc w:val="left"/>
      <w:pPr>
        <w:ind w:left="3400" w:hanging="143"/>
      </w:pPr>
      <w:rPr>
        <w:lang w:eastAsia="en-US" w:bidi="ar-SA"/>
      </w:rPr>
    </w:lvl>
    <w:lvl w:ilvl="8" w:tplc="1BF4DF1E">
      <w:numFmt w:val="bullet"/>
      <w:lvlText w:val="•"/>
      <w:lvlJc w:val="left"/>
      <w:pPr>
        <w:ind w:left="4024" w:hanging="143"/>
      </w:pPr>
      <w:rPr>
        <w:lang w:eastAsia="en-US" w:bidi="ar-SA"/>
      </w:rPr>
    </w:lvl>
  </w:abstractNum>
  <w:abstractNum w:abstractNumId="37" w15:restartNumberingAfterBreak="0">
    <w:nsid w:val="341B2583"/>
    <w:multiLevelType w:val="hybridMultilevel"/>
    <w:tmpl w:val="966ADED6"/>
    <w:lvl w:ilvl="0" w:tplc="96245E3A">
      <w:numFmt w:val="bullet"/>
      <w:lvlText w:val=""/>
      <w:lvlPicBulletId w:val="1"/>
      <w:lvlJc w:val="left"/>
      <w:pPr>
        <w:tabs>
          <w:tab w:val="num" w:pos="765"/>
        </w:tabs>
        <w:ind w:left="765" w:hanging="360"/>
      </w:pPr>
      <w:rPr>
        <w:rFonts w:ascii="Symbol" w:eastAsia="Times New Roman" w:hAnsi="Symbol" w:cs="Times New Roman"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15:restartNumberingAfterBreak="0">
    <w:nsid w:val="39E25F73"/>
    <w:multiLevelType w:val="hybridMultilevel"/>
    <w:tmpl w:val="03F6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9EB2EB7"/>
    <w:multiLevelType w:val="hybridMultilevel"/>
    <w:tmpl w:val="491E5A8E"/>
    <w:lvl w:ilvl="0" w:tplc="5810AF4E">
      <w:numFmt w:val="bullet"/>
      <w:lvlText w:val="–"/>
      <w:lvlJc w:val="left"/>
      <w:pPr>
        <w:ind w:left="720" w:hanging="360"/>
      </w:pPr>
      <w:rPr>
        <w:rFonts w:ascii="Times New Roman" w:eastAsia="Arial" w:hAnsi="Times New Roman" w:cs="Times New Roman" w:hint="default"/>
        <w:b/>
        <w:color w:val="auto"/>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39F81DAD"/>
    <w:multiLevelType w:val="hybridMultilevel"/>
    <w:tmpl w:val="77C4320A"/>
    <w:lvl w:ilvl="0" w:tplc="96245E3A">
      <w:numFmt w:val="bullet"/>
      <w:lvlText w:val=""/>
      <w:lvlPicBulletId w:val="1"/>
      <w:lvlJc w:val="left"/>
      <w:pPr>
        <w:tabs>
          <w:tab w:val="num" w:pos="765"/>
        </w:tabs>
        <w:ind w:left="765" w:hanging="360"/>
      </w:pPr>
      <w:rPr>
        <w:rFonts w:ascii="Symbol" w:eastAsia="Times New Roman" w:hAnsi="Symbol" w:cs="Times New Roman"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1" w15:restartNumberingAfterBreak="0">
    <w:nsid w:val="3A365B2C"/>
    <w:multiLevelType w:val="hybridMultilevel"/>
    <w:tmpl w:val="E5A81734"/>
    <w:lvl w:ilvl="0" w:tplc="96245E3A">
      <w:numFmt w:val="bullet"/>
      <w:lvlText w:val=""/>
      <w:lvlPicBulletId w:val="1"/>
      <w:lvlJc w:val="left"/>
      <w:pPr>
        <w:tabs>
          <w:tab w:val="num" w:pos="765"/>
        </w:tabs>
        <w:ind w:left="765" w:hanging="360"/>
      </w:pPr>
      <w:rPr>
        <w:rFonts w:ascii="Symbol" w:eastAsia="Times New Roman" w:hAnsi="Symbol" w:cs="Times New Roman"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2" w15:restartNumberingAfterBreak="0">
    <w:nsid w:val="3AEC23A3"/>
    <w:multiLevelType w:val="multilevel"/>
    <w:tmpl w:val="FFFFFFFF"/>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43" w15:restartNumberingAfterBreak="0">
    <w:nsid w:val="3B421527"/>
    <w:multiLevelType w:val="hybridMultilevel"/>
    <w:tmpl w:val="7B8E86BE"/>
    <w:lvl w:ilvl="0" w:tplc="F3AA4560">
      <w:numFmt w:val="bullet"/>
      <w:lvlText w:val=""/>
      <w:lvlJc w:val="left"/>
      <w:pPr>
        <w:ind w:left="833" w:hanging="361"/>
      </w:pPr>
      <w:rPr>
        <w:rFonts w:ascii="Wingdings" w:eastAsia="Wingdings" w:hAnsi="Wingdings" w:cs="Wingdings" w:hint="default"/>
        <w:w w:val="100"/>
        <w:sz w:val="24"/>
        <w:szCs w:val="24"/>
      </w:rPr>
    </w:lvl>
    <w:lvl w:ilvl="1" w:tplc="0214F934">
      <w:numFmt w:val="bullet"/>
      <w:lvlText w:val=""/>
      <w:lvlJc w:val="left"/>
      <w:pPr>
        <w:ind w:left="1006" w:hanging="198"/>
      </w:pPr>
      <w:rPr>
        <w:w w:val="100"/>
      </w:rPr>
    </w:lvl>
    <w:lvl w:ilvl="2" w:tplc="7B18BE3E">
      <w:start w:val="1"/>
      <w:numFmt w:val="bullet"/>
      <w:lvlText w:val="-"/>
      <w:lvlJc w:val="left"/>
      <w:pPr>
        <w:ind w:left="1478" w:hanging="360"/>
      </w:pPr>
      <w:rPr>
        <w:rFonts w:ascii="Times New Roman" w:eastAsia="Times New Roman" w:hAnsi="Times New Roman" w:cs="Times New Roman" w:hint="default"/>
        <w:w w:val="100"/>
        <w:sz w:val="24"/>
        <w:szCs w:val="24"/>
      </w:rPr>
    </w:lvl>
    <w:lvl w:ilvl="3" w:tplc="422E3F9E">
      <w:numFmt w:val="bullet"/>
      <w:lvlText w:val="•"/>
      <w:lvlJc w:val="left"/>
      <w:pPr>
        <w:ind w:left="1480" w:hanging="360"/>
      </w:pPr>
    </w:lvl>
    <w:lvl w:ilvl="4" w:tplc="EB1AE8B6">
      <w:numFmt w:val="bullet"/>
      <w:lvlText w:val="•"/>
      <w:lvlJc w:val="left"/>
      <w:pPr>
        <w:ind w:left="3405" w:hanging="360"/>
      </w:pPr>
    </w:lvl>
    <w:lvl w:ilvl="5" w:tplc="2B84F5A2">
      <w:numFmt w:val="bullet"/>
      <w:lvlText w:val="•"/>
      <w:lvlJc w:val="left"/>
      <w:pPr>
        <w:ind w:left="5331" w:hanging="360"/>
      </w:pPr>
    </w:lvl>
    <w:lvl w:ilvl="6" w:tplc="F1D29540">
      <w:numFmt w:val="bullet"/>
      <w:lvlText w:val="•"/>
      <w:lvlJc w:val="left"/>
      <w:pPr>
        <w:ind w:left="7257" w:hanging="360"/>
      </w:pPr>
    </w:lvl>
    <w:lvl w:ilvl="7" w:tplc="5FEC497A">
      <w:numFmt w:val="bullet"/>
      <w:lvlText w:val="•"/>
      <w:lvlJc w:val="left"/>
      <w:pPr>
        <w:ind w:left="9182" w:hanging="360"/>
      </w:pPr>
    </w:lvl>
    <w:lvl w:ilvl="8" w:tplc="5DEC9A3A">
      <w:numFmt w:val="bullet"/>
      <w:lvlText w:val="•"/>
      <w:lvlJc w:val="left"/>
      <w:pPr>
        <w:ind w:left="11108" w:hanging="360"/>
      </w:pPr>
    </w:lvl>
  </w:abstractNum>
  <w:abstractNum w:abstractNumId="44" w15:restartNumberingAfterBreak="0">
    <w:nsid w:val="3BD21744"/>
    <w:multiLevelType w:val="hybridMultilevel"/>
    <w:tmpl w:val="6180E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04343E"/>
    <w:multiLevelType w:val="hybridMultilevel"/>
    <w:tmpl w:val="DC7C195A"/>
    <w:lvl w:ilvl="0" w:tplc="96245E3A">
      <w:numFmt w:val="bullet"/>
      <w:lvlText w:val=""/>
      <w:lvlPicBulletId w:val="1"/>
      <w:lvlJc w:val="left"/>
      <w:pPr>
        <w:tabs>
          <w:tab w:val="num" w:pos="765"/>
        </w:tabs>
        <w:ind w:left="765" w:hanging="360"/>
      </w:pPr>
      <w:rPr>
        <w:rFonts w:ascii="Symbol" w:eastAsia="Times New Roman" w:hAnsi="Symbol" w:cs="Times New Roman"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6" w15:restartNumberingAfterBreak="0">
    <w:nsid w:val="3E017829"/>
    <w:multiLevelType w:val="hybridMultilevel"/>
    <w:tmpl w:val="0F7C65CC"/>
    <w:lvl w:ilvl="0" w:tplc="B7E68A92">
      <w:start w:val="1"/>
      <w:numFmt w:val="decimal"/>
      <w:lvlText w:val="%1."/>
      <w:lvlJc w:val="left"/>
      <w:pPr>
        <w:ind w:left="0"/>
      </w:pPr>
      <w:rPr>
        <w:rFonts w:ascii="Times New Roman" w:eastAsia="Times New Roman" w:hAnsi="Times New Roman" w:cs="Times New Roman"/>
        <w:b/>
        <w:i w:val="0"/>
        <w:strike w:val="0"/>
        <w:dstrike w:val="0"/>
        <w:color w:val="000000"/>
        <w:sz w:val="18"/>
        <w:u w:val="none" w:color="000000"/>
        <w:bdr w:val="none" w:sz="0" w:space="0" w:color="auto"/>
        <w:shd w:val="clear" w:color="auto" w:fill="auto"/>
        <w:vertAlign w:val="baseline"/>
      </w:rPr>
    </w:lvl>
    <w:lvl w:ilvl="1" w:tplc="91445F12">
      <w:start w:val="1"/>
      <w:numFmt w:val="bullet"/>
      <w:lvlText w:val="–"/>
      <w:lvlJc w:val="left"/>
      <w:pPr>
        <w:ind w:left="720"/>
      </w:pPr>
      <w:rPr>
        <w:rFonts w:ascii="Times New Roman" w:eastAsia="Times New Roman" w:hAnsi="Times New Roman" w:cs="Times New Roman"/>
        <w:b w:val="0"/>
        <w:i/>
        <w:strike w:val="0"/>
        <w:dstrike w:val="0"/>
        <w:color w:val="000000"/>
        <w:sz w:val="18"/>
        <w:u w:val="none" w:color="000000"/>
        <w:bdr w:val="none" w:sz="0" w:space="0" w:color="auto"/>
        <w:shd w:val="clear" w:color="auto" w:fill="auto"/>
        <w:vertAlign w:val="baseline"/>
      </w:rPr>
    </w:lvl>
    <w:lvl w:ilvl="2" w:tplc="972C1414">
      <w:start w:val="1"/>
      <w:numFmt w:val="bullet"/>
      <w:lvlText w:val="▪"/>
      <w:lvlJc w:val="left"/>
      <w:pPr>
        <w:ind w:left="1800"/>
      </w:pPr>
      <w:rPr>
        <w:rFonts w:ascii="Times New Roman" w:eastAsia="Times New Roman" w:hAnsi="Times New Roman" w:cs="Times New Roman"/>
        <w:b w:val="0"/>
        <w:i/>
        <w:strike w:val="0"/>
        <w:dstrike w:val="0"/>
        <w:color w:val="000000"/>
        <w:sz w:val="18"/>
        <w:u w:val="none" w:color="000000"/>
        <w:bdr w:val="none" w:sz="0" w:space="0" w:color="auto"/>
        <w:shd w:val="clear" w:color="auto" w:fill="auto"/>
        <w:vertAlign w:val="baseline"/>
      </w:rPr>
    </w:lvl>
    <w:lvl w:ilvl="3" w:tplc="A6405C5A">
      <w:start w:val="1"/>
      <w:numFmt w:val="bullet"/>
      <w:lvlText w:val="•"/>
      <w:lvlJc w:val="left"/>
      <w:pPr>
        <w:ind w:left="2520"/>
      </w:pPr>
      <w:rPr>
        <w:rFonts w:ascii="Times New Roman" w:eastAsia="Times New Roman" w:hAnsi="Times New Roman" w:cs="Times New Roman"/>
        <w:b w:val="0"/>
        <w:i/>
        <w:strike w:val="0"/>
        <w:dstrike w:val="0"/>
        <w:color w:val="000000"/>
        <w:sz w:val="18"/>
        <w:u w:val="none" w:color="000000"/>
        <w:bdr w:val="none" w:sz="0" w:space="0" w:color="auto"/>
        <w:shd w:val="clear" w:color="auto" w:fill="auto"/>
        <w:vertAlign w:val="baseline"/>
      </w:rPr>
    </w:lvl>
    <w:lvl w:ilvl="4" w:tplc="53288DCC">
      <w:start w:val="1"/>
      <w:numFmt w:val="bullet"/>
      <w:lvlText w:val="o"/>
      <w:lvlJc w:val="left"/>
      <w:pPr>
        <w:ind w:left="3240"/>
      </w:pPr>
      <w:rPr>
        <w:rFonts w:ascii="Times New Roman" w:eastAsia="Times New Roman" w:hAnsi="Times New Roman" w:cs="Times New Roman"/>
        <w:b w:val="0"/>
        <w:i/>
        <w:strike w:val="0"/>
        <w:dstrike w:val="0"/>
        <w:color w:val="000000"/>
        <w:sz w:val="18"/>
        <w:u w:val="none" w:color="000000"/>
        <w:bdr w:val="none" w:sz="0" w:space="0" w:color="auto"/>
        <w:shd w:val="clear" w:color="auto" w:fill="auto"/>
        <w:vertAlign w:val="baseline"/>
      </w:rPr>
    </w:lvl>
    <w:lvl w:ilvl="5" w:tplc="4D10BE62">
      <w:start w:val="1"/>
      <w:numFmt w:val="bullet"/>
      <w:lvlText w:val="▪"/>
      <w:lvlJc w:val="left"/>
      <w:pPr>
        <w:ind w:left="3960"/>
      </w:pPr>
      <w:rPr>
        <w:rFonts w:ascii="Times New Roman" w:eastAsia="Times New Roman" w:hAnsi="Times New Roman" w:cs="Times New Roman"/>
        <w:b w:val="0"/>
        <w:i/>
        <w:strike w:val="0"/>
        <w:dstrike w:val="0"/>
        <w:color w:val="000000"/>
        <w:sz w:val="18"/>
        <w:u w:val="none" w:color="000000"/>
        <w:bdr w:val="none" w:sz="0" w:space="0" w:color="auto"/>
        <w:shd w:val="clear" w:color="auto" w:fill="auto"/>
        <w:vertAlign w:val="baseline"/>
      </w:rPr>
    </w:lvl>
    <w:lvl w:ilvl="6" w:tplc="2E2CAD14">
      <w:start w:val="1"/>
      <w:numFmt w:val="bullet"/>
      <w:lvlText w:val="•"/>
      <w:lvlJc w:val="left"/>
      <w:pPr>
        <w:ind w:left="4680"/>
      </w:pPr>
      <w:rPr>
        <w:rFonts w:ascii="Times New Roman" w:eastAsia="Times New Roman" w:hAnsi="Times New Roman" w:cs="Times New Roman"/>
        <w:b w:val="0"/>
        <w:i/>
        <w:strike w:val="0"/>
        <w:dstrike w:val="0"/>
        <w:color w:val="000000"/>
        <w:sz w:val="18"/>
        <w:u w:val="none" w:color="000000"/>
        <w:bdr w:val="none" w:sz="0" w:space="0" w:color="auto"/>
        <w:shd w:val="clear" w:color="auto" w:fill="auto"/>
        <w:vertAlign w:val="baseline"/>
      </w:rPr>
    </w:lvl>
    <w:lvl w:ilvl="7" w:tplc="8514F160">
      <w:start w:val="1"/>
      <w:numFmt w:val="bullet"/>
      <w:lvlText w:val="o"/>
      <w:lvlJc w:val="left"/>
      <w:pPr>
        <w:ind w:left="5400"/>
      </w:pPr>
      <w:rPr>
        <w:rFonts w:ascii="Times New Roman" w:eastAsia="Times New Roman" w:hAnsi="Times New Roman" w:cs="Times New Roman"/>
        <w:b w:val="0"/>
        <w:i/>
        <w:strike w:val="0"/>
        <w:dstrike w:val="0"/>
        <w:color w:val="000000"/>
        <w:sz w:val="18"/>
        <w:u w:val="none" w:color="000000"/>
        <w:bdr w:val="none" w:sz="0" w:space="0" w:color="auto"/>
        <w:shd w:val="clear" w:color="auto" w:fill="auto"/>
        <w:vertAlign w:val="baseline"/>
      </w:rPr>
    </w:lvl>
    <w:lvl w:ilvl="8" w:tplc="78F60E4A">
      <w:start w:val="1"/>
      <w:numFmt w:val="bullet"/>
      <w:lvlText w:val="▪"/>
      <w:lvlJc w:val="left"/>
      <w:pPr>
        <w:ind w:left="6120"/>
      </w:pPr>
      <w:rPr>
        <w:rFonts w:ascii="Times New Roman" w:eastAsia="Times New Roman" w:hAnsi="Times New Roman" w:cs="Times New Roman"/>
        <w:b w:val="0"/>
        <w:i/>
        <w:strike w:val="0"/>
        <w:dstrike w:val="0"/>
        <w:color w:val="000000"/>
        <w:sz w:val="18"/>
        <w:u w:val="none" w:color="000000"/>
        <w:bdr w:val="none" w:sz="0" w:space="0" w:color="auto"/>
        <w:shd w:val="clear" w:color="auto" w:fill="auto"/>
        <w:vertAlign w:val="baseline"/>
      </w:rPr>
    </w:lvl>
  </w:abstractNum>
  <w:abstractNum w:abstractNumId="47" w15:restartNumberingAfterBreak="0">
    <w:nsid w:val="400533D1"/>
    <w:multiLevelType w:val="hybridMultilevel"/>
    <w:tmpl w:val="25AA5DA8"/>
    <w:lvl w:ilvl="0" w:tplc="9F68D364">
      <w:start w:val="1"/>
      <w:numFmt w:val="bullet"/>
      <w:lvlText w:val=""/>
      <w:lvlJc w:val="left"/>
      <w:pPr>
        <w:tabs>
          <w:tab w:val="num" w:pos="417"/>
        </w:tabs>
        <w:ind w:left="417" w:hanging="360"/>
      </w:pPr>
      <w:rPr>
        <w:rFonts w:ascii="Symbol" w:hAnsi="Symbol" w:hint="default"/>
        <w:color w:val="auto"/>
      </w:rPr>
    </w:lvl>
    <w:lvl w:ilvl="1" w:tplc="081A0003" w:tentative="1">
      <w:start w:val="1"/>
      <w:numFmt w:val="bullet"/>
      <w:lvlText w:val="o"/>
      <w:lvlJc w:val="left"/>
      <w:pPr>
        <w:tabs>
          <w:tab w:val="num" w:pos="1137"/>
        </w:tabs>
        <w:ind w:left="1137" w:hanging="360"/>
      </w:pPr>
      <w:rPr>
        <w:rFonts w:ascii="Courier New" w:hAnsi="Courier New" w:cs="Courier New" w:hint="default"/>
      </w:rPr>
    </w:lvl>
    <w:lvl w:ilvl="2" w:tplc="081A0005" w:tentative="1">
      <w:start w:val="1"/>
      <w:numFmt w:val="bullet"/>
      <w:lvlText w:val=""/>
      <w:lvlJc w:val="left"/>
      <w:pPr>
        <w:tabs>
          <w:tab w:val="num" w:pos="1857"/>
        </w:tabs>
        <w:ind w:left="1857" w:hanging="360"/>
      </w:pPr>
      <w:rPr>
        <w:rFonts w:ascii="Wingdings" w:hAnsi="Wingdings" w:hint="default"/>
      </w:rPr>
    </w:lvl>
    <w:lvl w:ilvl="3" w:tplc="081A0001" w:tentative="1">
      <w:start w:val="1"/>
      <w:numFmt w:val="bullet"/>
      <w:lvlText w:val=""/>
      <w:lvlJc w:val="left"/>
      <w:pPr>
        <w:tabs>
          <w:tab w:val="num" w:pos="2577"/>
        </w:tabs>
        <w:ind w:left="2577" w:hanging="360"/>
      </w:pPr>
      <w:rPr>
        <w:rFonts w:ascii="Symbol" w:hAnsi="Symbol" w:hint="default"/>
      </w:rPr>
    </w:lvl>
    <w:lvl w:ilvl="4" w:tplc="081A0003" w:tentative="1">
      <w:start w:val="1"/>
      <w:numFmt w:val="bullet"/>
      <w:lvlText w:val="o"/>
      <w:lvlJc w:val="left"/>
      <w:pPr>
        <w:tabs>
          <w:tab w:val="num" w:pos="3297"/>
        </w:tabs>
        <w:ind w:left="3297" w:hanging="360"/>
      </w:pPr>
      <w:rPr>
        <w:rFonts w:ascii="Courier New" w:hAnsi="Courier New" w:cs="Courier New" w:hint="default"/>
      </w:rPr>
    </w:lvl>
    <w:lvl w:ilvl="5" w:tplc="081A0005" w:tentative="1">
      <w:start w:val="1"/>
      <w:numFmt w:val="bullet"/>
      <w:lvlText w:val=""/>
      <w:lvlJc w:val="left"/>
      <w:pPr>
        <w:tabs>
          <w:tab w:val="num" w:pos="4017"/>
        </w:tabs>
        <w:ind w:left="4017" w:hanging="360"/>
      </w:pPr>
      <w:rPr>
        <w:rFonts w:ascii="Wingdings" w:hAnsi="Wingdings" w:hint="default"/>
      </w:rPr>
    </w:lvl>
    <w:lvl w:ilvl="6" w:tplc="081A0001" w:tentative="1">
      <w:start w:val="1"/>
      <w:numFmt w:val="bullet"/>
      <w:lvlText w:val=""/>
      <w:lvlJc w:val="left"/>
      <w:pPr>
        <w:tabs>
          <w:tab w:val="num" w:pos="4737"/>
        </w:tabs>
        <w:ind w:left="4737" w:hanging="360"/>
      </w:pPr>
      <w:rPr>
        <w:rFonts w:ascii="Symbol" w:hAnsi="Symbol" w:hint="default"/>
      </w:rPr>
    </w:lvl>
    <w:lvl w:ilvl="7" w:tplc="081A0003" w:tentative="1">
      <w:start w:val="1"/>
      <w:numFmt w:val="bullet"/>
      <w:lvlText w:val="o"/>
      <w:lvlJc w:val="left"/>
      <w:pPr>
        <w:tabs>
          <w:tab w:val="num" w:pos="5457"/>
        </w:tabs>
        <w:ind w:left="5457" w:hanging="360"/>
      </w:pPr>
      <w:rPr>
        <w:rFonts w:ascii="Courier New" w:hAnsi="Courier New" w:cs="Courier New" w:hint="default"/>
      </w:rPr>
    </w:lvl>
    <w:lvl w:ilvl="8" w:tplc="081A0005" w:tentative="1">
      <w:start w:val="1"/>
      <w:numFmt w:val="bullet"/>
      <w:lvlText w:val=""/>
      <w:lvlJc w:val="left"/>
      <w:pPr>
        <w:tabs>
          <w:tab w:val="num" w:pos="6177"/>
        </w:tabs>
        <w:ind w:left="6177" w:hanging="360"/>
      </w:pPr>
      <w:rPr>
        <w:rFonts w:ascii="Wingdings" w:hAnsi="Wingdings" w:hint="default"/>
      </w:rPr>
    </w:lvl>
  </w:abstractNum>
  <w:abstractNum w:abstractNumId="48" w15:restartNumberingAfterBreak="0">
    <w:nsid w:val="40EB4B69"/>
    <w:multiLevelType w:val="multilevel"/>
    <w:tmpl w:val="9EE06662"/>
    <w:lvl w:ilvl="0">
      <w:start w:val="1"/>
      <w:numFmt w:val="bullet"/>
      <w:lvlText w:val=""/>
      <w:lvlJc w:val="left"/>
      <w:rPr>
        <w:rFonts w:ascii="Symbol" w:hAnsi="Symbol" w:hint="default"/>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9" w15:restartNumberingAfterBreak="0">
    <w:nsid w:val="43FA15F2"/>
    <w:multiLevelType w:val="hybridMultilevel"/>
    <w:tmpl w:val="55C85674"/>
    <w:lvl w:ilvl="0" w:tplc="9F68D364">
      <w:start w:val="1"/>
      <w:numFmt w:val="bullet"/>
      <w:lvlText w:val=""/>
      <w:lvlJc w:val="left"/>
      <w:pPr>
        <w:tabs>
          <w:tab w:val="num" w:pos="417"/>
        </w:tabs>
        <w:ind w:left="417" w:hanging="360"/>
      </w:pPr>
      <w:rPr>
        <w:rFonts w:ascii="Symbol" w:hAnsi="Symbol" w:hint="default"/>
        <w:color w:val="auto"/>
      </w:rPr>
    </w:lvl>
    <w:lvl w:ilvl="1" w:tplc="081A0003" w:tentative="1">
      <w:start w:val="1"/>
      <w:numFmt w:val="bullet"/>
      <w:lvlText w:val="o"/>
      <w:lvlJc w:val="left"/>
      <w:pPr>
        <w:tabs>
          <w:tab w:val="num" w:pos="1137"/>
        </w:tabs>
        <w:ind w:left="1137" w:hanging="360"/>
      </w:pPr>
      <w:rPr>
        <w:rFonts w:ascii="Courier New" w:hAnsi="Courier New" w:cs="Courier New" w:hint="default"/>
      </w:rPr>
    </w:lvl>
    <w:lvl w:ilvl="2" w:tplc="081A0005" w:tentative="1">
      <w:start w:val="1"/>
      <w:numFmt w:val="bullet"/>
      <w:lvlText w:val=""/>
      <w:lvlJc w:val="left"/>
      <w:pPr>
        <w:tabs>
          <w:tab w:val="num" w:pos="1857"/>
        </w:tabs>
        <w:ind w:left="1857" w:hanging="360"/>
      </w:pPr>
      <w:rPr>
        <w:rFonts w:ascii="Wingdings" w:hAnsi="Wingdings" w:hint="default"/>
      </w:rPr>
    </w:lvl>
    <w:lvl w:ilvl="3" w:tplc="081A0001" w:tentative="1">
      <w:start w:val="1"/>
      <w:numFmt w:val="bullet"/>
      <w:lvlText w:val=""/>
      <w:lvlJc w:val="left"/>
      <w:pPr>
        <w:tabs>
          <w:tab w:val="num" w:pos="2577"/>
        </w:tabs>
        <w:ind w:left="2577" w:hanging="360"/>
      </w:pPr>
      <w:rPr>
        <w:rFonts w:ascii="Symbol" w:hAnsi="Symbol" w:hint="default"/>
      </w:rPr>
    </w:lvl>
    <w:lvl w:ilvl="4" w:tplc="081A0003" w:tentative="1">
      <w:start w:val="1"/>
      <w:numFmt w:val="bullet"/>
      <w:lvlText w:val="o"/>
      <w:lvlJc w:val="left"/>
      <w:pPr>
        <w:tabs>
          <w:tab w:val="num" w:pos="3297"/>
        </w:tabs>
        <w:ind w:left="3297" w:hanging="360"/>
      </w:pPr>
      <w:rPr>
        <w:rFonts w:ascii="Courier New" w:hAnsi="Courier New" w:cs="Courier New" w:hint="default"/>
      </w:rPr>
    </w:lvl>
    <w:lvl w:ilvl="5" w:tplc="081A0005" w:tentative="1">
      <w:start w:val="1"/>
      <w:numFmt w:val="bullet"/>
      <w:lvlText w:val=""/>
      <w:lvlJc w:val="left"/>
      <w:pPr>
        <w:tabs>
          <w:tab w:val="num" w:pos="4017"/>
        </w:tabs>
        <w:ind w:left="4017" w:hanging="360"/>
      </w:pPr>
      <w:rPr>
        <w:rFonts w:ascii="Wingdings" w:hAnsi="Wingdings" w:hint="default"/>
      </w:rPr>
    </w:lvl>
    <w:lvl w:ilvl="6" w:tplc="081A0001" w:tentative="1">
      <w:start w:val="1"/>
      <w:numFmt w:val="bullet"/>
      <w:lvlText w:val=""/>
      <w:lvlJc w:val="left"/>
      <w:pPr>
        <w:tabs>
          <w:tab w:val="num" w:pos="4737"/>
        </w:tabs>
        <w:ind w:left="4737" w:hanging="360"/>
      </w:pPr>
      <w:rPr>
        <w:rFonts w:ascii="Symbol" w:hAnsi="Symbol" w:hint="default"/>
      </w:rPr>
    </w:lvl>
    <w:lvl w:ilvl="7" w:tplc="081A0003" w:tentative="1">
      <w:start w:val="1"/>
      <w:numFmt w:val="bullet"/>
      <w:lvlText w:val="o"/>
      <w:lvlJc w:val="left"/>
      <w:pPr>
        <w:tabs>
          <w:tab w:val="num" w:pos="5457"/>
        </w:tabs>
        <w:ind w:left="5457" w:hanging="360"/>
      </w:pPr>
      <w:rPr>
        <w:rFonts w:ascii="Courier New" w:hAnsi="Courier New" w:cs="Courier New" w:hint="default"/>
      </w:rPr>
    </w:lvl>
    <w:lvl w:ilvl="8" w:tplc="081A0005" w:tentative="1">
      <w:start w:val="1"/>
      <w:numFmt w:val="bullet"/>
      <w:lvlText w:val=""/>
      <w:lvlJc w:val="left"/>
      <w:pPr>
        <w:tabs>
          <w:tab w:val="num" w:pos="6177"/>
        </w:tabs>
        <w:ind w:left="6177" w:hanging="360"/>
      </w:pPr>
      <w:rPr>
        <w:rFonts w:ascii="Wingdings" w:hAnsi="Wingdings" w:hint="default"/>
      </w:rPr>
    </w:lvl>
  </w:abstractNum>
  <w:abstractNum w:abstractNumId="50" w15:restartNumberingAfterBreak="0">
    <w:nsid w:val="44180FA8"/>
    <w:multiLevelType w:val="hybridMultilevel"/>
    <w:tmpl w:val="2E862F52"/>
    <w:lvl w:ilvl="0" w:tplc="F2B0E9E8">
      <w:numFmt w:val="bullet"/>
      <w:lvlText w:val="-"/>
      <w:lvlJc w:val="left"/>
      <w:pPr>
        <w:ind w:left="720" w:hanging="360"/>
      </w:pPr>
      <w:rPr>
        <w:rFonts w:ascii="Times New Roman" w:eastAsia="Times New Roman" w:hAnsi="Times New Roman" w:cs="Times New Roman"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51" w15:restartNumberingAfterBreak="0">
    <w:nsid w:val="441C1BC6"/>
    <w:multiLevelType w:val="hybridMultilevel"/>
    <w:tmpl w:val="639AA28C"/>
    <w:lvl w:ilvl="0" w:tplc="1E60BF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7B241BF"/>
    <w:multiLevelType w:val="hybridMultilevel"/>
    <w:tmpl w:val="FFFFFFFF"/>
    <w:styleLink w:val="4"/>
    <w:lvl w:ilvl="0" w:tplc="0282B7E0">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1E79BA">
      <w:start w:val="1"/>
      <w:numFmt w:val="bullet"/>
      <w:lvlText w:val="o"/>
      <w:lvlJc w:val="left"/>
      <w:pPr>
        <w:ind w:left="18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7E050E">
      <w:start w:val="1"/>
      <w:numFmt w:val="bullet"/>
      <w:lvlText w:val="▪"/>
      <w:lvlJc w:val="left"/>
      <w:pPr>
        <w:ind w:left="25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8E320E">
      <w:start w:val="1"/>
      <w:numFmt w:val="bullet"/>
      <w:lvlText w:val="●"/>
      <w:lvlJc w:val="left"/>
      <w:pPr>
        <w:ind w:left="32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12121A">
      <w:start w:val="1"/>
      <w:numFmt w:val="bullet"/>
      <w:lvlText w:val="o"/>
      <w:lvlJc w:val="left"/>
      <w:pPr>
        <w:ind w:left="39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2AE20A">
      <w:start w:val="1"/>
      <w:numFmt w:val="bullet"/>
      <w:lvlText w:val="▪"/>
      <w:lvlJc w:val="left"/>
      <w:pPr>
        <w:ind w:left="46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1A8CBE">
      <w:start w:val="1"/>
      <w:numFmt w:val="bullet"/>
      <w:lvlText w:val="●"/>
      <w:lvlJc w:val="left"/>
      <w:pPr>
        <w:ind w:left="54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64B474">
      <w:start w:val="1"/>
      <w:numFmt w:val="bullet"/>
      <w:lvlText w:val="o"/>
      <w:lvlJc w:val="left"/>
      <w:pPr>
        <w:ind w:left="61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A6317E">
      <w:start w:val="1"/>
      <w:numFmt w:val="bullet"/>
      <w:lvlText w:val="▪"/>
      <w:lvlJc w:val="left"/>
      <w:pPr>
        <w:ind w:left="68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4878697D"/>
    <w:multiLevelType w:val="hybridMultilevel"/>
    <w:tmpl w:val="7E3E87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DDD62AF"/>
    <w:multiLevelType w:val="hybridMultilevel"/>
    <w:tmpl w:val="C492ABB0"/>
    <w:lvl w:ilvl="0" w:tplc="7B18BE3E">
      <w:start w:val="1"/>
      <w:numFmt w:val="bullet"/>
      <w:lvlText w:val="-"/>
      <w:lvlJc w:val="left"/>
      <w:pPr>
        <w:ind w:left="379" w:hanging="272"/>
      </w:pPr>
      <w:rPr>
        <w:rFonts w:ascii="Times New Roman" w:eastAsia="Times New Roman" w:hAnsi="Times New Roman" w:cs="Times New Roman" w:hint="default"/>
        <w:w w:val="100"/>
        <w:sz w:val="24"/>
        <w:szCs w:val="24"/>
      </w:rPr>
    </w:lvl>
    <w:lvl w:ilvl="1" w:tplc="D1624A50">
      <w:numFmt w:val="bullet"/>
      <w:lvlText w:val="•"/>
      <w:lvlJc w:val="left"/>
      <w:pPr>
        <w:ind w:left="882" w:hanging="272"/>
      </w:pPr>
    </w:lvl>
    <w:lvl w:ilvl="2" w:tplc="71FA1CA0">
      <w:numFmt w:val="bullet"/>
      <w:lvlText w:val="•"/>
      <w:lvlJc w:val="left"/>
      <w:pPr>
        <w:ind w:left="1384" w:hanging="272"/>
      </w:pPr>
    </w:lvl>
    <w:lvl w:ilvl="3" w:tplc="A4920BD8">
      <w:numFmt w:val="bullet"/>
      <w:lvlText w:val="•"/>
      <w:lvlJc w:val="left"/>
      <w:pPr>
        <w:ind w:left="1886" w:hanging="272"/>
      </w:pPr>
    </w:lvl>
    <w:lvl w:ilvl="4" w:tplc="D474EB80">
      <w:numFmt w:val="bullet"/>
      <w:lvlText w:val="•"/>
      <w:lvlJc w:val="left"/>
      <w:pPr>
        <w:ind w:left="2389" w:hanging="272"/>
      </w:pPr>
    </w:lvl>
    <w:lvl w:ilvl="5" w:tplc="2862C3DE">
      <w:numFmt w:val="bullet"/>
      <w:lvlText w:val="•"/>
      <w:lvlJc w:val="left"/>
      <w:pPr>
        <w:ind w:left="2891" w:hanging="272"/>
      </w:pPr>
    </w:lvl>
    <w:lvl w:ilvl="6" w:tplc="9B6E7086">
      <w:numFmt w:val="bullet"/>
      <w:lvlText w:val="•"/>
      <w:lvlJc w:val="left"/>
      <w:pPr>
        <w:ind w:left="3393" w:hanging="272"/>
      </w:pPr>
    </w:lvl>
    <w:lvl w:ilvl="7" w:tplc="63C610B6">
      <w:numFmt w:val="bullet"/>
      <w:lvlText w:val="•"/>
      <w:lvlJc w:val="left"/>
      <w:pPr>
        <w:ind w:left="3896" w:hanging="272"/>
      </w:pPr>
    </w:lvl>
    <w:lvl w:ilvl="8" w:tplc="7908CC2C">
      <w:numFmt w:val="bullet"/>
      <w:lvlText w:val="•"/>
      <w:lvlJc w:val="left"/>
      <w:pPr>
        <w:ind w:left="4398" w:hanging="272"/>
      </w:pPr>
    </w:lvl>
  </w:abstractNum>
  <w:abstractNum w:abstractNumId="55" w15:restartNumberingAfterBreak="0">
    <w:nsid w:val="4F554027"/>
    <w:multiLevelType w:val="hybridMultilevel"/>
    <w:tmpl w:val="E712595C"/>
    <w:lvl w:ilvl="0" w:tplc="83F0120E">
      <w:start w:val="1"/>
      <w:numFmt w:val="decimal"/>
      <w:lvlText w:val="%1."/>
      <w:lvlJc w:val="left"/>
      <w:pPr>
        <w:ind w:left="468" w:hanging="360"/>
      </w:pPr>
      <w:rPr>
        <w:rFonts w:hint="default"/>
      </w:rPr>
    </w:lvl>
    <w:lvl w:ilvl="1" w:tplc="241A0019" w:tentative="1">
      <w:start w:val="1"/>
      <w:numFmt w:val="lowerLetter"/>
      <w:lvlText w:val="%2."/>
      <w:lvlJc w:val="left"/>
      <w:pPr>
        <w:ind w:left="1188" w:hanging="360"/>
      </w:pPr>
    </w:lvl>
    <w:lvl w:ilvl="2" w:tplc="241A001B" w:tentative="1">
      <w:start w:val="1"/>
      <w:numFmt w:val="lowerRoman"/>
      <w:lvlText w:val="%3."/>
      <w:lvlJc w:val="right"/>
      <w:pPr>
        <w:ind w:left="1908" w:hanging="180"/>
      </w:pPr>
    </w:lvl>
    <w:lvl w:ilvl="3" w:tplc="241A000F" w:tentative="1">
      <w:start w:val="1"/>
      <w:numFmt w:val="decimal"/>
      <w:lvlText w:val="%4."/>
      <w:lvlJc w:val="left"/>
      <w:pPr>
        <w:ind w:left="2628" w:hanging="360"/>
      </w:pPr>
    </w:lvl>
    <w:lvl w:ilvl="4" w:tplc="241A0019" w:tentative="1">
      <w:start w:val="1"/>
      <w:numFmt w:val="lowerLetter"/>
      <w:lvlText w:val="%5."/>
      <w:lvlJc w:val="left"/>
      <w:pPr>
        <w:ind w:left="3348" w:hanging="360"/>
      </w:pPr>
    </w:lvl>
    <w:lvl w:ilvl="5" w:tplc="241A001B" w:tentative="1">
      <w:start w:val="1"/>
      <w:numFmt w:val="lowerRoman"/>
      <w:lvlText w:val="%6."/>
      <w:lvlJc w:val="right"/>
      <w:pPr>
        <w:ind w:left="4068" w:hanging="180"/>
      </w:pPr>
    </w:lvl>
    <w:lvl w:ilvl="6" w:tplc="241A000F" w:tentative="1">
      <w:start w:val="1"/>
      <w:numFmt w:val="decimal"/>
      <w:lvlText w:val="%7."/>
      <w:lvlJc w:val="left"/>
      <w:pPr>
        <w:ind w:left="4788" w:hanging="360"/>
      </w:pPr>
    </w:lvl>
    <w:lvl w:ilvl="7" w:tplc="241A0019" w:tentative="1">
      <w:start w:val="1"/>
      <w:numFmt w:val="lowerLetter"/>
      <w:lvlText w:val="%8."/>
      <w:lvlJc w:val="left"/>
      <w:pPr>
        <w:ind w:left="5508" w:hanging="360"/>
      </w:pPr>
    </w:lvl>
    <w:lvl w:ilvl="8" w:tplc="241A001B" w:tentative="1">
      <w:start w:val="1"/>
      <w:numFmt w:val="lowerRoman"/>
      <w:lvlText w:val="%9."/>
      <w:lvlJc w:val="right"/>
      <w:pPr>
        <w:ind w:left="6228" w:hanging="180"/>
      </w:pPr>
    </w:lvl>
  </w:abstractNum>
  <w:abstractNum w:abstractNumId="56" w15:restartNumberingAfterBreak="0">
    <w:nsid w:val="511A0B93"/>
    <w:multiLevelType w:val="hybridMultilevel"/>
    <w:tmpl w:val="82B863DC"/>
    <w:lvl w:ilvl="0" w:tplc="96245E3A">
      <w:numFmt w:val="bullet"/>
      <w:lvlText w:val=""/>
      <w:lvlPicBulletId w:val="1"/>
      <w:lvlJc w:val="left"/>
      <w:pPr>
        <w:tabs>
          <w:tab w:val="num" w:pos="765"/>
        </w:tabs>
        <w:ind w:left="765" w:hanging="360"/>
      </w:pPr>
      <w:rPr>
        <w:rFonts w:ascii="Symbol" w:eastAsia="Times New Roman" w:hAnsi="Symbol" w:cs="Times New Roman"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7" w15:restartNumberingAfterBreak="0">
    <w:nsid w:val="511A1AAA"/>
    <w:multiLevelType w:val="multilevel"/>
    <w:tmpl w:val="6A0A8286"/>
    <w:lvl w:ilvl="0">
      <w:start w:val="1"/>
      <w:numFmt w:val="bullet"/>
      <w:lvlText w:val=""/>
      <w:lvlJc w:val="left"/>
      <w:rPr>
        <w:rFonts w:ascii="Symbol" w:hAnsi="Symbol" w:hint="default"/>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8" w15:restartNumberingAfterBreak="0">
    <w:nsid w:val="514A4116"/>
    <w:multiLevelType w:val="hybridMultilevel"/>
    <w:tmpl w:val="770E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7424E4B"/>
    <w:multiLevelType w:val="hybridMultilevel"/>
    <w:tmpl w:val="949810C6"/>
    <w:lvl w:ilvl="0" w:tplc="04090001">
      <w:start w:val="1"/>
      <w:numFmt w:val="bullet"/>
      <w:lvlText w:val=""/>
      <w:lvlJc w:val="left"/>
      <w:pPr>
        <w:ind w:left="2213" w:hanging="360"/>
      </w:pPr>
      <w:rPr>
        <w:rFonts w:ascii="Symbol" w:hAnsi="Symbol" w:hint="default"/>
      </w:rPr>
    </w:lvl>
    <w:lvl w:ilvl="1" w:tplc="04090003" w:tentative="1">
      <w:start w:val="1"/>
      <w:numFmt w:val="bullet"/>
      <w:lvlText w:val="o"/>
      <w:lvlJc w:val="left"/>
      <w:pPr>
        <w:ind w:left="2933" w:hanging="360"/>
      </w:pPr>
      <w:rPr>
        <w:rFonts w:ascii="Courier New" w:hAnsi="Courier New" w:cs="Courier New" w:hint="default"/>
      </w:rPr>
    </w:lvl>
    <w:lvl w:ilvl="2" w:tplc="04090005" w:tentative="1">
      <w:start w:val="1"/>
      <w:numFmt w:val="bullet"/>
      <w:lvlText w:val=""/>
      <w:lvlJc w:val="left"/>
      <w:pPr>
        <w:ind w:left="3653" w:hanging="360"/>
      </w:pPr>
      <w:rPr>
        <w:rFonts w:ascii="Wingdings" w:hAnsi="Wingdings" w:hint="default"/>
      </w:rPr>
    </w:lvl>
    <w:lvl w:ilvl="3" w:tplc="04090001" w:tentative="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cs="Courier New" w:hint="default"/>
      </w:rPr>
    </w:lvl>
    <w:lvl w:ilvl="5" w:tplc="04090005" w:tentative="1">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cs="Courier New" w:hint="default"/>
      </w:rPr>
    </w:lvl>
    <w:lvl w:ilvl="8" w:tplc="04090005" w:tentative="1">
      <w:start w:val="1"/>
      <w:numFmt w:val="bullet"/>
      <w:lvlText w:val=""/>
      <w:lvlJc w:val="left"/>
      <w:pPr>
        <w:ind w:left="7973" w:hanging="360"/>
      </w:pPr>
      <w:rPr>
        <w:rFonts w:ascii="Wingdings" w:hAnsi="Wingdings" w:hint="default"/>
      </w:rPr>
    </w:lvl>
  </w:abstractNum>
  <w:abstractNum w:abstractNumId="60" w15:restartNumberingAfterBreak="0">
    <w:nsid w:val="579B1637"/>
    <w:multiLevelType w:val="hybridMultilevel"/>
    <w:tmpl w:val="FE140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857536F"/>
    <w:multiLevelType w:val="hybridMultilevel"/>
    <w:tmpl w:val="3120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C255400"/>
    <w:multiLevelType w:val="hybridMultilevel"/>
    <w:tmpl w:val="80001150"/>
    <w:lvl w:ilvl="0" w:tplc="9F68D364">
      <w:start w:val="1"/>
      <w:numFmt w:val="bullet"/>
      <w:lvlText w:val=""/>
      <w:lvlJc w:val="left"/>
      <w:pPr>
        <w:tabs>
          <w:tab w:val="num" w:pos="417"/>
        </w:tabs>
        <w:ind w:left="417" w:hanging="360"/>
      </w:pPr>
      <w:rPr>
        <w:rFonts w:ascii="Symbol" w:hAnsi="Symbol" w:hint="default"/>
        <w:color w:val="auto"/>
      </w:rPr>
    </w:lvl>
    <w:lvl w:ilvl="1" w:tplc="081A0003" w:tentative="1">
      <w:start w:val="1"/>
      <w:numFmt w:val="bullet"/>
      <w:lvlText w:val="o"/>
      <w:lvlJc w:val="left"/>
      <w:pPr>
        <w:tabs>
          <w:tab w:val="num" w:pos="1137"/>
        </w:tabs>
        <w:ind w:left="1137" w:hanging="360"/>
      </w:pPr>
      <w:rPr>
        <w:rFonts w:ascii="Courier New" w:hAnsi="Courier New" w:cs="Courier New" w:hint="default"/>
      </w:rPr>
    </w:lvl>
    <w:lvl w:ilvl="2" w:tplc="081A0005" w:tentative="1">
      <w:start w:val="1"/>
      <w:numFmt w:val="bullet"/>
      <w:lvlText w:val=""/>
      <w:lvlJc w:val="left"/>
      <w:pPr>
        <w:tabs>
          <w:tab w:val="num" w:pos="1857"/>
        </w:tabs>
        <w:ind w:left="1857" w:hanging="360"/>
      </w:pPr>
      <w:rPr>
        <w:rFonts w:ascii="Wingdings" w:hAnsi="Wingdings" w:hint="default"/>
      </w:rPr>
    </w:lvl>
    <w:lvl w:ilvl="3" w:tplc="081A0001" w:tentative="1">
      <w:start w:val="1"/>
      <w:numFmt w:val="bullet"/>
      <w:lvlText w:val=""/>
      <w:lvlJc w:val="left"/>
      <w:pPr>
        <w:tabs>
          <w:tab w:val="num" w:pos="2577"/>
        </w:tabs>
        <w:ind w:left="2577" w:hanging="360"/>
      </w:pPr>
      <w:rPr>
        <w:rFonts w:ascii="Symbol" w:hAnsi="Symbol" w:hint="default"/>
      </w:rPr>
    </w:lvl>
    <w:lvl w:ilvl="4" w:tplc="081A0003" w:tentative="1">
      <w:start w:val="1"/>
      <w:numFmt w:val="bullet"/>
      <w:lvlText w:val="o"/>
      <w:lvlJc w:val="left"/>
      <w:pPr>
        <w:tabs>
          <w:tab w:val="num" w:pos="3297"/>
        </w:tabs>
        <w:ind w:left="3297" w:hanging="360"/>
      </w:pPr>
      <w:rPr>
        <w:rFonts w:ascii="Courier New" w:hAnsi="Courier New" w:cs="Courier New" w:hint="default"/>
      </w:rPr>
    </w:lvl>
    <w:lvl w:ilvl="5" w:tplc="081A0005" w:tentative="1">
      <w:start w:val="1"/>
      <w:numFmt w:val="bullet"/>
      <w:lvlText w:val=""/>
      <w:lvlJc w:val="left"/>
      <w:pPr>
        <w:tabs>
          <w:tab w:val="num" w:pos="4017"/>
        </w:tabs>
        <w:ind w:left="4017" w:hanging="360"/>
      </w:pPr>
      <w:rPr>
        <w:rFonts w:ascii="Wingdings" w:hAnsi="Wingdings" w:hint="default"/>
      </w:rPr>
    </w:lvl>
    <w:lvl w:ilvl="6" w:tplc="081A0001" w:tentative="1">
      <w:start w:val="1"/>
      <w:numFmt w:val="bullet"/>
      <w:lvlText w:val=""/>
      <w:lvlJc w:val="left"/>
      <w:pPr>
        <w:tabs>
          <w:tab w:val="num" w:pos="4737"/>
        </w:tabs>
        <w:ind w:left="4737" w:hanging="360"/>
      </w:pPr>
      <w:rPr>
        <w:rFonts w:ascii="Symbol" w:hAnsi="Symbol" w:hint="default"/>
      </w:rPr>
    </w:lvl>
    <w:lvl w:ilvl="7" w:tplc="081A0003" w:tentative="1">
      <w:start w:val="1"/>
      <w:numFmt w:val="bullet"/>
      <w:lvlText w:val="o"/>
      <w:lvlJc w:val="left"/>
      <w:pPr>
        <w:tabs>
          <w:tab w:val="num" w:pos="5457"/>
        </w:tabs>
        <w:ind w:left="5457" w:hanging="360"/>
      </w:pPr>
      <w:rPr>
        <w:rFonts w:ascii="Courier New" w:hAnsi="Courier New" w:cs="Courier New" w:hint="default"/>
      </w:rPr>
    </w:lvl>
    <w:lvl w:ilvl="8" w:tplc="081A0005" w:tentative="1">
      <w:start w:val="1"/>
      <w:numFmt w:val="bullet"/>
      <w:lvlText w:val=""/>
      <w:lvlJc w:val="left"/>
      <w:pPr>
        <w:tabs>
          <w:tab w:val="num" w:pos="6177"/>
        </w:tabs>
        <w:ind w:left="6177" w:hanging="360"/>
      </w:pPr>
      <w:rPr>
        <w:rFonts w:ascii="Wingdings" w:hAnsi="Wingdings" w:hint="default"/>
      </w:rPr>
    </w:lvl>
  </w:abstractNum>
  <w:abstractNum w:abstractNumId="63" w15:restartNumberingAfterBreak="0">
    <w:nsid w:val="5D5C5AD7"/>
    <w:multiLevelType w:val="hybridMultilevel"/>
    <w:tmpl w:val="FFFFFFFF"/>
    <w:styleLink w:val="3"/>
    <w:lvl w:ilvl="0" w:tplc="7BA0471C">
      <w:start w:val="1"/>
      <w:numFmt w:val="upperRoman"/>
      <w:lvlText w:val="%1."/>
      <w:lvlJc w:val="left"/>
      <w:pPr>
        <w:ind w:left="810" w:hanging="8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F65188">
      <w:start w:val="1"/>
      <w:numFmt w:val="lowerLetter"/>
      <w:lvlText w:val="%2."/>
      <w:lvlJc w:val="left"/>
      <w:pPr>
        <w:ind w:left="1080" w:hanging="45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5C9092">
      <w:start w:val="1"/>
      <w:numFmt w:val="lowerRoman"/>
      <w:lvlText w:val="%3."/>
      <w:lvlJc w:val="left"/>
      <w:pPr>
        <w:ind w:left="1800" w:hanging="3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20A5BA">
      <w:start w:val="1"/>
      <w:numFmt w:val="decimal"/>
      <w:lvlText w:val="%4."/>
      <w:lvlJc w:val="left"/>
      <w:pPr>
        <w:ind w:left="2520" w:hanging="45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7E2DD0">
      <w:start w:val="1"/>
      <w:numFmt w:val="lowerLetter"/>
      <w:lvlText w:val="%5."/>
      <w:lvlJc w:val="left"/>
      <w:pPr>
        <w:ind w:left="3240" w:hanging="45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023FF4">
      <w:start w:val="1"/>
      <w:numFmt w:val="lowerRoman"/>
      <w:lvlText w:val="%6."/>
      <w:lvlJc w:val="left"/>
      <w:pPr>
        <w:ind w:left="3960" w:hanging="3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1EE618">
      <w:start w:val="1"/>
      <w:numFmt w:val="decimal"/>
      <w:lvlText w:val="%7."/>
      <w:lvlJc w:val="left"/>
      <w:pPr>
        <w:ind w:left="4680" w:hanging="45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94D9D6">
      <w:start w:val="1"/>
      <w:numFmt w:val="lowerLetter"/>
      <w:lvlText w:val="%8."/>
      <w:lvlJc w:val="left"/>
      <w:pPr>
        <w:ind w:left="5400" w:hanging="45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C8C576">
      <w:start w:val="1"/>
      <w:numFmt w:val="lowerRoman"/>
      <w:lvlText w:val="%9."/>
      <w:lvlJc w:val="left"/>
      <w:pPr>
        <w:ind w:left="6120" w:hanging="3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5F503801"/>
    <w:multiLevelType w:val="hybridMultilevel"/>
    <w:tmpl w:val="2BC8FAFA"/>
    <w:lvl w:ilvl="0" w:tplc="181A0001">
      <w:start w:val="1"/>
      <w:numFmt w:val="bullet"/>
      <w:lvlText w:val=""/>
      <w:lvlJc w:val="left"/>
      <w:pPr>
        <w:ind w:left="834" w:hanging="360"/>
      </w:pPr>
      <w:rPr>
        <w:rFonts w:ascii="Symbol" w:hAnsi="Symbol" w:hint="default"/>
      </w:rPr>
    </w:lvl>
    <w:lvl w:ilvl="1" w:tplc="358EF1B6">
      <w:numFmt w:val="bullet"/>
      <w:lvlText w:val="-"/>
      <w:lvlJc w:val="left"/>
      <w:pPr>
        <w:ind w:left="1554" w:hanging="360"/>
      </w:pPr>
      <w:rPr>
        <w:rFonts w:ascii="Times New Roman" w:eastAsia="Times New Roman" w:hAnsi="Times New Roman" w:cs="Times New Roman" w:hint="default"/>
      </w:rPr>
    </w:lvl>
    <w:lvl w:ilvl="2" w:tplc="181A0005" w:tentative="1">
      <w:start w:val="1"/>
      <w:numFmt w:val="bullet"/>
      <w:lvlText w:val=""/>
      <w:lvlJc w:val="left"/>
      <w:pPr>
        <w:ind w:left="2274" w:hanging="360"/>
      </w:pPr>
      <w:rPr>
        <w:rFonts w:ascii="Wingdings" w:hAnsi="Wingdings" w:hint="default"/>
      </w:rPr>
    </w:lvl>
    <w:lvl w:ilvl="3" w:tplc="181A0001" w:tentative="1">
      <w:start w:val="1"/>
      <w:numFmt w:val="bullet"/>
      <w:lvlText w:val=""/>
      <w:lvlJc w:val="left"/>
      <w:pPr>
        <w:ind w:left="2994" w:hanging="360"/>
      </w:pPr>
      <w:rPr>
        <w:rFonts w:ascii="Symbol" w:hAnsi="Symbol" w:hint="default"/>
      </w:rPr>
    </w:lvl>
    <w:lvl w:ilvl="4" w:tplc="181A0003" w:tentative="1">
      <w:start w:val="1"/>
      <w:numFmt w:val="bullet"/>
      <w:lvlText w:val="o"/>
      <w:lvlJc w:val="left"/>
      <w:pPr>
        <w:ind w:left="3714" w:hanging="360"/>
      </w:pPr>
      <w:rPr>
        <w:rFonts w:ascii="Courier New" w:hAnsi="Courier New" w:cs="Courier New" w:hint="default"/>
      </w:rPr>
    </w:lvl>
    <w:lvl w:ilvl="5" w:tplc="181A0005" w:tentative="1">
      <w:start w:val="1"/>
      <w:numFmt w:val="bullet"/>
      <w:lvlText w:val=""/>
      <w:lvlJc w:val="left"/>
      <w:pPr>
        <w:ind w:left="4434" w:hanging="360"/>
      </w:pPr>
      <w:rPr>
        <w:rFonts w:ascii="Wingdings" w:hAnsi="Wingdings" w:hint="default"/>
      </w:rPr>
    </w:lvl>
    <w:lvl w:ilvl="6" w:tplc="181A0001" w:tentative="1">
      <w:start w:val="1"/>
      <w:numFmt w:val="bullet"/>
      <w:lvlText w:val=""/>
      <w:lvlJc w:val="left"/>
      <w:pPr>
        <w:ind w:left="5154" w:hanging="360"/>
      </w:pPr>
      <w:rPr>
        <w:rFonts w:ascii="Symbol" w:hAnsi="Symbol" w:hint="default"/>
      </w:rPr>
    </w:lvl>
    <w:lvl w:ilvl="7" w:tplc="181A0003" w:tentative="1">
      <w:start w:val="1"/>
      <w:numFmt w:val="bullet"/>
      <w:lvlText w:val="o"/>
      <w:lvlJc w:val="left"/>
      <w:pPr>
        <w:ind w:left="5874" w:hanging="360"/>
      </w:pPr>
      <w:rPr>
        <w:rFonts w:ascii="Courier New" w:hAnsi="Courier New" w:cs="Courier New" w:hint="default"/>
      </w:rPr>
    </w:lvl>
    <w:lvl w:ilvl="8" w:tplc="181A0005" w:tentative="1">
      <w:start w:val="1"/>
      <w:numFmt w:val="bullet"/>
      <w:lvlText w:val=""/>
      <w:lvlJc w:val="left"/>
      <w:pPr>
        <w:ind w:left="6594" w:hanging="360"/>
      </w:pPr>
      <w:rPr>
        <w:rFonts w:ascii="Wingdings" w:hAnsi="Wingdings" w:hint="default"/>
      </w:rPr>
    </w:lvl>
  </w:abstractNum>
  <w:abstractNum w:abstractNumId="65" w15:restartNumberingAfterBreak="0">
    <w:nsid w:val="607E1705"/>
    <w:multiLevelType w:val="hybridMultilevel"/>
    <w:tmpl w:val="AA54EAC8"/>
    <w:lvl w:ilvl="0" w:tplc="D1624A50">
      <w:numFmt w:val="bullet"/>
      <w:lvlText w:val="•"/>
      <w:lvlJc w:val="left"/>
      <w:pPr>
        <w:ind w:left="720" w:hanging="360"/>
      </w:p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66" w15:restartNumberingAfterBreak="0">
    <w:nsid w:val="62634A22"/>
    <w:multiLevelType w:val="hybridMultilevel"/>
    <w:tmpl w:val="89645E7E"/>
    <w:lvl w:ilvl="0" w:tplc="00BEC84C">
      <w:start w:val="7"/>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62C86DA4"/>
    <w:multiLevelType w:val="hybridMultilevel"/>
    <w:tmpl w:val="10DAB79A"/>
    <w:lvl w:ilvl="0" w:tplc="9F68D364">
      <w:start w:val="1"/>
      <w:numFmt w:val="bullet"/>
      <w:lvlText w:val=""/>
      <w:lvlJc w:val="left"/>
      <w:pPr>
        <w:tabs>
          <w:tab w:val="num" w:pos="720"/>
        </w:tabs>
        <w:ind w:left="720" w:hanging="360"/>
      </w:pPr>
      <w:rPr>
        <w:rFonts w:ascii="Symbol" w:hAnsi="Symbol" w:hint="default"/>
        <w:color w:val="auto"/>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3243717"/>
    <w:multiLevelType w:val="hybridMultilevel"/>
    <w:tmpl w:val="CF6611BE"/>
    <w:lvl w:ilvl="0" w:tplc="5AA25C06">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472383F"/>
    <w:multiLevelType w:val="hybridMultilevel"/>
    <w:tmpl w:val="FFFFFFFF"/>
    <w:numStyleLink w:val="3"/>
  </w:abstractNum>
  <w:abstractNum w:abstractNumId="70" w15:restartNumberingAfterBreak="0">
    <w:nsid w:val="651D564C"/>
    <w:multiLevelType w:val="hybridMultilevel"/>
    <w:tmpl w:val="D3724E1C"/>
    <w:lvl w:ilvl="0" w:tplc="D1624A50">
      <w:numFmt w:val="bullet"/>
      <w:lvlText w:val="•"/>
      <w:lvlJc w:val="left"/>
      <w:pPr>
        <w:ind w:left="720" w:hanging="360"/>
      </w:p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71" w15:restartNumberingAfterBreak="0">
    <w:nsid w:val="67155417"/>
    <w:multiLevelType w:val="hybridMultilevel"/>
    <w:tmpl w:val="FFFFFFFF"/>
    <w:styleLink w:val="5"/>
    <w:lvl w:ilvl="0" w:tplc="5F9AEF78">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E2041E">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5A71C0">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F6AD9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F29D80">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90635A">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3ADDB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BAAB7E">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FC2BD6">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67933B01"/>
    <w:multiLevelType w:val="multilevel"/>
    <w:tmpl w:val="8F10B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8706EAD"/>
    <w:multiLevelType w:val="hybridMultilevel"/>
    <w:tmpl w:val="FFFFFFFF"/>
    <w:numStyleLink w:val="4"/>
  </w:abstractNum>
  <w:abstractNum w:abstractNumId="74" w15:restartNumberingAfterBreak="0">
    <w:nsid w:val="68D86CB8"/>
    <w:multiLevelType w:val="hybridMultilevel"/>
    <w:tmpl w:val="4E8A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9C20461"/>
    <w:multiLevelType w:val="hybridMultilevel"/>
    <w:tmpl w:val="59A0B806"/>
    <w:lvl w:ilvl="0" w:tplc="7B18BE3E">
      <w:start w:val="1"/>
      <w:numFmt w:val="bullet"/>
      <w:lvlText w:val="-"/>
      <w:lvlJc w:val="left"/>
      <w:pPr>
        <w:ind w:left="379" w:hanging="272"/>
      </w:pPr>
      <w:rPr>
        <w:rFonts w:ascii="Times New Roman" w:eastAsia="Times New Roman" w:hAnsi="Times New Roman" w:cs="Times New Roman" w:hint="default"/>
        <w:w w:val="100"/>
        <w:sz w:val="24"/>
        <w:szCs w:val="24"/>
      </w:rPr>
    </w:lvl>
    <w:lvl w:ilvl="1" w:tplc="599E8C60">
      <w:numFmt w:val="bullet"/>
      <w:lvlText w:val="•"/>
      <w:lvlJc w:val="left"/>
      <w:pPr>
        <w:ind w:left="882" w:hanging="272"/>
      </w:pPr>
    </w:lvl>
    <w:lvl w:ilvl="2" w:tplc="E77C02F4">
      <w:numFmt w:val="bullet"/>
      <w:lvlText w:val="•"/>
      <w:lvlJc w:val="left"/>
      <w:pPr>
        <w:ind w:left="1384" w:hanging="272"/>
      </w:pPr>
    </w:lvl>
    <w:lvl w:ilvl="3" w:tplc="C1B24432">
      <w:numFmt w:val="bullet"/>
      <w:lvlText w:val="•"/>
      <w:lvlJc w:val="left"/>
      <w:pPr>
        <w:ind w:left="1886" w:hanging="272"/>
      </w:pPr>
    </w:lvl>
    <w:lvl w:ilvl="4" w:tplc="9A02A846">
      <w:numFmt w:val="bullet"/>
      <w:lvlText w:val="•"/>
      <w:lvlJc w:val="left"/>
      <w:pPr>
        <w:ind w:left="2389" w:hanging="272"/>
      </w:pPr>
    </w:lvl>
    <w:lvl w:ilvl="5" w:tplc="152A2F32">
      <w:numFmt w:val="bullet"/>
      <w:lvlText w:val="•"/>
      <w:lvlJc w:val="left"/>
      <w:pPr>
        <w:ind w:left="2891" w:hanging="272"/>
      </w:pPr>
    </w:lvl>
    <w:lvl w:ilvl="6" w:tplc="08D895AE">
      <w:numFmt w:val="bullet"/>
      <w:lvlText w:val="•"/>
      <w:lvlJc w:val="left"/>
      <w:pPr>
        <w:ind w:left="3393" w:hanging="272"/>
      </w:pPr>
    </w:lvl>
    <w:lvl w:ilvl="7" w:tplc="9D94AEE2">
      <w:numFmt w:val="bullet"/>
      <w:lvlText w:val="•"/>
      <w:lvlJc w:val="left"/>
      <w:pPr>
        <w:ind w:left="3896" w:hanging="272"/>
      </w:pPr>
    </w:lvl>
    <w:lvl w:ilvl="8" w:tplc="BEECD942">
      <w:numFmt w:val="bullet"/>
      <w:lvlText w:val="•"/>
      <w:lvlJc w:val="left"/>
      <w:pPr>
        <w:ind w:left="4398" w:hanging="272"/>
      </w:pPr>
    </w:lvl>
  </w:abstractNum>
  <w:abstractNum w:abstractNumId="76" w15:restartNumberingAfterBreak="0">
    <w:nsid w:val="6A615129"/>
    <w:multiLevelType w:val="hybridMultilevel"/>
    <w:tmpl w:val="94784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B5266CF"/>
    <w:multiLevelType w:val="hybridMultilevel"/>
    <w:tmpl w:val="077A1630"/>
    <w:lvl w:ilvl="0" w:tplc="2A543B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D9C4349"/>
    <w:multiLevelType w:val="hybridMultilevel"/>
    <w:tmpl w:val="00FAB8A6"/>
    <w:lvl w:ilvl="0" w:tplc="94E249B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6E0163FC"/>
    <w:multiLevelType w:val="hybridMultilevel"/>
    <w:tmpl w:val="E83C0C62"/>
    <w:lvl w:ilvl="0" w:tplc="96245E3A">
      <w:numFmt w:val="bullet"/>
      <w:lvlText w:val=""/>
      <w:lvlPicBulletId w:val="1"/>
      <w:lvlJc w:val="left"/>
      <w:pPr>
        <w:tabs>
          <w:tab w:val="num" w:pos="765"/>
        </w:tabs>
        <w:ind w:left="765" w:hanging="360"/>
      </w:pPr>
      <w:rPr>
        <w:rFonts w:ascii="Symbol" w:eastAsia="Times New Roman" w:hAnsi="Symbol" w:cs="Times New Roman"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0" w15:restartNumberingAfterBreak="0">
    <w:nsid w:val="70832A18"/>
    <w:multiLevelType w:val="hybridMultilevel"/>
    <w:tmpl w:val="1E5407F2"/>
    <w:lvl w:ilvl="0" w:tplc="330E02B2">
      <w:start w:val="1"/>
      <w:numFmt w:val="bullet"/>
      <w:lvlText w:val="–"/>
      <w:lvlJc w:val="left"/>
      <w:pPr>
        <w:ind w:left="720" w:hanging="36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0A23786"/>
    <w:multiLevelType w:val="multilevel"/>
    <w:tmpl w:val="8E106DAC"/>
    <w:lvl w:ilvl="0">
      <w:start w:val="1"/>
      <w:numFmt w:val="bullet"/>
      <w:lvlText w:val="−"/>
      <w:lvlJc w:val="left"/>
      <w:pPr>
        <w:ind w:left="-360" w:firstLine="360"/>
      </w:pPr>
      <w:rPr>
        <w:rFonts w:ascii="Arial" w:eastAsia="Arial" w:hAnsi="Arial" w:cs="Arial"/>
        <w:color w:val="000000"/>
        <w:sz w:val="16"/>
        <w:szCs w:val="16"/>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2" w15:restartNumberingAfterBreak="0">
    <w:nsid w:val="70E66D5A"/>
    <w:multiLevelType w:val="hybridMultilevel"/>
    <w:tmpl w:val="A0848BC8"/>
    <w:lvl w:ilvl="0" w:tplc="F92CCE18">
      <w:start w:val="1"/>
      <w:numFmt w:val="decimal"/>
      <w:lvlText w:val="%1."/>
      <w:lvlJc w:val="left"/>
      <w:pPr>
        <w:ind w:left="720" w:hanging="360"/>
      </w:pPr>
      <w:rPr>
        <w:b/>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83" w15:restartNumberingAfterBreak="0">
    <w:nsid w:val="714D6B0B"/>
    <w:multiLevelType w:val="hybridMultilevel"/>
    <w:tmpl w:val="AA0C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1F3380B"/>
    <w:multiLevelType w:val="hybridMultilevel"/>
    <w:tmpl w:val="69BE175E"/>
    <w:lvl w:ilvl="0" w:tplc="D1624A50">
      <w:numFmt w:val="bullet"/>
      <w:lvlText w:val="•"/>
      <w:lvlJc w:val="left"/>
      <w:pPr>
        <w:ind w:left="379" w:hanging="272"/>
      </w:pPr>
      <w:rPr>
        <w:w w:val="100"/>
        <w:sz w:val="24"/>
        <w:szCs w:val="24"/>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85" w15:restartNumberingAfterBreak="0">
    <w:nsid w:val="72FD1D8D"/>
    <w:multiLevelType w:val="hybridMultilevel"/>
    <w:tmpl w:val="9E440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3A020D4"/>
    <w:multiLevelType w:val="hybridMultilevel"/>
    <w:tmpl w:val="2932A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4CA3C85"/>
    <w:multiLevelType w:val="hybridMultilevel"/>
    <w:tmpl w:val="CAFE14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798A6321"/>
    <w:multiLevelType w:val="hybridMultilevel"/>
    <w:tmpl w:val="91D4F80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9" w15:restartNumberingAfterBreak="0">
    <w:nsid w:val="7B7925F2"/>
    <w:multiLevelType w:val="hybridMultilevel"/>
    <w:tmpl w:val="D1C87DE2"/>
    <w:lvl w:ilvl="0" w:tplc="5764F6E0">
      <w:start w:val="1"/>
      <w:numFmt w:val="bullet"/>
      <w:lvlText w:val=""/>
      <w:lvlPicBulletId w:val="0"/>
      <w:lvlJc w:val="left"/>
      <w:pPr>
        <w:tabs>
          <w:tab w:val="num" w:pos="765"/>
        </w:tabs>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6"/>
  </w:num>
  <w:num w:numId="2">
    <w:abstractNumId w:val="2"/>
  </w:num>
  <w:num w:numId="3">
    <w:abstractNumId w:val="77"/>
  </w:num>
  <w:num w:numId="4">
    <w:abstractNumId w:val="60"/>
  </w:num>
  <w:num w:numId="5">
    <w:abstractNumId w:val="68"/>
  </w:num>
  <w:num w:numId="6">
    <w:abstractNumId w:val="87"/>
  </w:num>
  <w:num w:numId="7">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num>
  <w:num w:numId="9">
    <w:abstractNumId w:val="10"/>
  </w:num>
  <w:num w:numId="10">
    <w:abstractNumId w:val="53"/>
  </w:num>
  <w:num w:numId="11">
    <w:abstractNumId w:val="1"/>
  </w:num>
  <w:num w:numId="12">
    <w:abstractNumId w:val="22"/>
  </w:num>
  <w:num w:numId="13">
    <w:abstractNumId w:val="57"/>
  </w:num>
  <w:num w:numId="14">
    <w:abstractNumId w:val="21"/>
  </w:num>
  <w:num w:numId="15">
    <w:abstractNumId w:val="7"/>
  </w:num>
  <w:num w:numId="16">
    <w:abstractNumId w:val="34"/>
  </w:num>
  <w:num w:numId="17">
    <w:abstractNumId w:val="85"/>
  </w:num>
  <w:num w:numId="18">
    <w:abstractNumId w:val="61"/>
  </w:num>
  <w:num w:numId="19">
    <w:abstractNumId w:val="48"/>
  </w:num>
  <w:num w:numId="20">
    <w:abstractNumId w:val="74"/>
  </w:num>
  <w:num w:numId="21">
    <w:abstractNumId w:val="24"/>
  </w:num>
  <w:num w:numId="22">
    <w:abstractNumId w:val="9"/>
  </w:num>
  <w:num w:numId="23">
    <w:abstractNumId w:val="58"/>
  </w:num>
  <w:num w:numId="24">
    <w:abstractNumId w:val="23"/>
  </w:num>
  <w:num w:numId="25">
    <w:abstractNumId w:val="38"/>
  </w:num>
  <w:num w:numId="26">
    <w:abstractNumId w:val="15"/>
  </w:num>
  <w:num w:numId="27">
    <w:abstractNumId w:val="0"/>
  </w:num>
  <w:num w:numId="28">
    <w:abstractNumId w:val="18"/>
  </w:num>
  <w:num w:numId="29">
    <w:abstractNumId w:val="44"/>
  </w:num>
  <w:num w:numId="30">
    <w:abstractNumId w:val="76"/>
  </w:num>
  <w:num w:numId="31">
    <w:abstractNumId w:val="11"/>
  </w:num>
  <w:num w:numId="32">
    <w:abstractNumId w:val="86"/>
  </w:num>
  <w:num w:numId="33">
    <w:abstractNumId w:val="33"/>
  </w:num>
  <w:num w:numId="34">
    <w:abstractNumId w:val="83"/>
  </w:num>
  <w:num w:numId="35">
    <w:abstractNumId w:val="14"/>
  </w:num>
  <w:num w:numId="36">
    <w:abstractNumId w:val="59"/>
  </w:num>
  <w:num w:numId="37">
    <w:abstractNumId w:val="72"/>
  </w:num>
  <w:num w:numId="38">
    <w:abstractNumId w:val="4"/>
  </w:num>
  <w:num w:numId="39">
    <w:abstractNumId w:val="54"/>
  </w:num>
  <w:num w:numId="40">
    <w:abstractNumId w:val="75"/>
  </w:num>
  <w:num w:numId="41">
    <w:abstractNumId w:val="39"/>
  </w:num>
  <w:num w:numId="4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20"/>
  </w:num>
  <w:num w:numId="45">
    <w:abstractNumId w:val="70"/>
  </w:num>
  <w:num w:numId="46">
    <w:abstractNumId w:val="84"/>
  </w:num>
  <w:num w:numId="47">
    <w:abstractNumId w:val="65"/>
  </w:num>
  <w:num w:numId="48">
    <w:abstractNumId w:val="25"/>
  </w:num>
  <w:num w:numId="49">
    <w:abstractNumId w:val="28"/>
  </w:num>
  <w:num w:numId="50">
    <w:abstractNumId w:val="43"/>
  </w:num>
  <w:num w:numId="51">
    <w:abstractNumId w:val="27"/>
  </w:num>
  <w:num w:numId="52">
    <w:abstractNumId w:val="60"/>
  </w:num>
  <w:num w:numId="53">
    <w:abstractNumId w:val="77"/>
  </w:num>
  <w:num w:numId="54">
    <w:abstractNumId w:val="68"/>
  </w:num>
  <w:num w:numId="55">
    <w:abstractNumId w:val="67"/>
  </w:num>
  <w:num w:numId="56">
    <w:abstractNumId w:val="6"/>
  </w:num>
  <w:num w:numId="57">
    <w:abstractNumId w:val="62"/>
  </w:num>
  <w:num w:numId="58">
    <w:abstractNumId w:val="47"/>
  </w:num>
  <w:num w:numId="59">
    <w:abstractNumId w:val="35"/>
  </w:num>
  <w:num w:numId="60">
    <w:abstractNumId w:val="49"/>
  </w:num>
  <w:num w:numId="61">
    <w:abstractNumId w:val="78"/>
  </w:num>
  <w:num w:numId="62">
    <w:abstractNumId w:val="12"/>
  </w:num>
  <w:num w:numId="63">
    <w:abstractNumId w:val="64"/>
  </w:num>
  <w:num w:numId="64">
    <w:abstractNumId w:val="36"/>
    <w:lvlOverride w:ilvl="0">
      <w:startOverride w:val="1"/>
    </w:lvlOverride>
    <w:lvlOverride w:ilvl="1">
      <w:startOverride w:val="1"/>
    </w:lvlOverride>
    <w:lvlOverride w:ilvl="2"/>
    <w:lvlOverride w:ilvl="3"/>
    <w:lvlOverride w:ilvl="4"/>
    <w:lvlOverride w:ilvl="5"/>
    <w:lvlOverride w:ilvl="6"/>
    <w:lvlOverride w:ilvl="7"/>
    <w:lvlOverride w:ilvl="8"/>
  </w:num>
  <w:num w:numId="65">
    <w:abstractNumId w:val="80"/>
  </w:num>
  <w:num w:numId="66">
    <w:abstractNumId w:val="17"/>
  </w:num>
  <w:num w:numId="67">
    <w:abstractNumId w:val="46"/>
  </w:num>
  <w:num w:numId="68">
    <w:abstractNumId w:val="5"/>
  </w:num>
  <w:num w:numId="69">
    <w:abstractNumId w:val="31"/>
  </w:num>
  <w:num w:numId="70">
    <w:abstractNumId w:val="29"/>
  </w:num>
  <w:num w:numId="71">
    <w:abstractNumId w:val="63"/>
  </w:num>
  <w:num w:numId="72">
    <w:abstractNumId w:val="69"/>
  </w:num>
  <w:num w:numId="73">
    <w:abstractNumId w:val="52"/>
  </w:num>
  <w:num w:numId="74">
    <w:abstractNumId w:val="73"/>
  </w:num>
  <w:num w:numId="75">
    <w:abstractNumId w:val="69"/>
    <w:lvlOverride w:ilvl="0">
      <w:startOverride w:val="3"/>
    </w:lvlOverride>
  </w:num>
  <w:num w:numId="76">
    <w:abstractNumId w:val="71"/>
  </w:num>
  <w:num w:numId="77">
    <w:abstractNumId w:val="3"/>
  </w:num>
  <w:num w:numId="78">
    <w:abstractNumId w:val="42"/>
  </w:num>
  <w:num w:numId="79">
    <w:abstractNumId w:val="66"/>
  </w:num>
  <w:num w:numId="80">
    <w:abstractNumId w:val="88"/>
  </w:num>
  <w:num w:numId="81">
    <w:abstractNumId w:val="19"/>
  </w:num>
  <w:num w:numId="82">
    <w:abstractNumId w:val="55"/>
  </w:num>
  <w:num w:numId="83">
    <w:abstractNumId w:val="8"/>
  </w:num>
  <w:num w:numId="84">
    <w:abstractNumId w:val="89"/>
  </w:num>
  <w:num w:numId="85">
    <w:abstractNumId w:val="13"/>
  </w:num>
  <w:num w:numId="86">
    <w:abstractNumId w:val="40"/>
  </w:num>
  <w:num w:numId="87">
    <w:abstractNumId w:val="41"/>
  </w:num>
  <w:num w:numId="88">
    <w:abstractNumId w:val="45"/>
  </w:num>
  <w:num w:numId="89">
    <w:abstractNumId w:val="37"/>
  </w:num>
  <w:num w:numId="90">
    <w:abstractNumId w:val="56"/>
  </w:num>
  <w:num w:numId="91">
    <w:abstractNumId w:val="79"/>
  </w:num>
  <w:num w:numId="92">
    <w:abstractNumId w:val="30"/>
  </w:num>
  <w:num w:numId="93">
    <w:abstractNumId w:val="51"/>
  </w:num>
  <w:num w:numId="94">
    <w:abstractNumId w:val="81"/>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09F"/>
    <w:rsid w:val="0000341C"/>
    <w:rsid w:val="00003A5D"/>
    <w:rsid w:val="00025B73"/>
    <w:rsid w:val="0005712E"/>
    <w:rsid w:val="0006632E"/>
    <w:rsid w:val="00086533"/>
    <w:rsid w:val="00090437"/>
    <w:rsid w:val="000936E2"/>
    <w:rsid w:val="000A618A"/>
    <w:rsid w:val="000B6C3D"/>
    <w:rsid w:val="000E1800"/>
    <w:rsid w:val="001232C2"/>
    <w:rsid w:val="001A7DA0"/>
    <w:rsid w:val="001B5F90"/>
    <w:rsid w:val="001D47B0"/>
    <w:rsid w:val="001E0834"/>
    <w:rsid w:val="0020106C"/>
    <w:rsid w:val="00213990"/>
    <w:rsid w:val="00215763"/>
    <w:rsid w:val="002159D2"/>
    <w:rsid w:val="002632A5"/>
    <w:rsid w:val="0029140B"/>
    <w:rsid w:val="002C3F98"/>
    <w:rsid w:val="002C644F"/>
    <w:rsid w:val="002D6B82"/>
    <w:rsid w:val="002E0F88"/>
    <w:rsid w:val="002E4F10"/>
    <w:rsid w:val="002F2B61"/>
    <w:rsid w:val="00330689"/>
    <w:rsid w:val="00355BA3"/>
    <w:rsid w:val="00357393"/>
    <w:rsid w:val="00361203"/>
    <w:rsid w:val="003950DF"/>
    <w:rsid w:val="0039680A"/>
    <w:rsid w:val="003B009E"/>
    <w:rsid w:val="003B4BC3"/>
    <w:rsid w:val="003D1020"/>
    <w:rsid w:val="003E1EEB"/>
    <w:rsid w:val="003E2BF7"/>
    <w:rsid w:val="00444375"/>
    <w:rsid w:val="00445404"/>
    <w:rsid w:val="00491734"/>
    <w:rsid w:val="004B09A0"/>
    <w:rsid w:val="004B31FB"/>
    <w:rsid w:val="004B76C3"/>
    <w:rsid w:val="005039DA"/>
    <w:rsid w:val="00517A9D"/>
    <w:rsid w:val="0052386C"/>
    <w:rsid w:val="0053228D"/>
    <w:rsid w:val="00555C74"/>
    <w:rsid w:val="005B4C71"/>
    <w:rsid w:val="005D5970"/>
    <w:rsid w:val="005E4F6A"/>
    <w:rsid w:val="005E513B"/>
    <w:rsid w:val="00641795"/>
    <w:rsid w:val="00661FC0"/>
    <w:rsid w:val="00664336"/>
    <w:rsid w:val="006652AC"/>
    <w:rsid w:val="00677CA7"/>
    <w:rsid w:val="006920B5"/>
    <w:rsid w:val="006F0F2E"/>
    <w:rsid w:val="006F76A0"/>
    <w:rsid w:val="00711CA3"/>
    <w:rsid w:val="0071698E"/>
    <w:rsid w:val="00725577"/>
    <w:rsid w:val="00780993"/>
    <w:rsid w:val="00785C3B"/>
    <w:rsid w:val="007C13FE"/>
    <w:rsid w:val="007D6004"/>
    <w:rsid w:val="007D6601"/>
    <w:rsid w:val="008009CF"/>
    <w:rsid w:val="008142D8"/>
    <w:rsid w:val="00833EC0"/>
    <w:rsid w:val="0084023D"/>
    <w:rsid w:val="008427DB"/>
    <w:rsid w:val="008525DB"/>
    <w:rsid w:val="0087034F"/>
    <w:rsid w:val="00872547"/>
    <w:rsid w:val="0087509F"/>
    <w:rsid w:val="008768CD"/>
    <w:rsid w:val="00880627"/>
    <w:rsid w:val="00891987"/>
    <w:rsid w:val="0089524D"/>
    <w:rsid w:val="008A54E5"/>
    <w:rsid w:val="008E03B9"/>
    <w:rsid w:val="008E5BFD"/>
    <w:rsid w:val="008E7B03"/>
    <w:rsid w:val="00931F32"/>
    <w:rsid w:val="00932147"/>
    <w:rsid w:val="009361D7"/>
    <w:rsid w:val="00947195"/>
    <w:rsid w:val="00991115"/>
    <w:rsid w:val="009A39D9"/>
    <w:rsid w:val="009C4C86"/>
    <w:rsid w:val="009D05D0"/>
    <w:rsid w:val="009D4005"/>
    <w:rsid w:val="00A02A67"/>
    <w:rsid w:val="00A401EA"/>
    <w:rsid w:val="00A5123A"/>
    <w:rsid w:val="00A56908"/>
    <w:rsid w:val="00A73291"/>
    <w:rsid w:val="00A74504"/>
    <w:rsid w:val="00A74F11"/>
    <w:rsid w:val="00A76A78"/>
    <w:rsid w:val="00A92BC0"/>
    <w:rsid w:val="00A94B18"/>
    <w:rsid w:val="00AC6B9C"/>
    <w:rsid w:val="00AD3577"/>
    <w:rsid w:val="00AE1E8F"/>
    <w:rsid w:val="00AE44F6"/>
    <w:rsid w:val="00B01375"/>
    <w:rsid w:val="00B068B0"/>
    <w:rsid w:val="00B72161"/>
    <w:rsid w:val="00BC4B02"/>
    <w:rsid w:val="00BD1EE2"/>
    <w:rsid w:val="00BD70C3"/>
    <w:rsid w:val="00BE04E9"/>
    <w:rsid w:val="00BF00C0"/>
    <w:rsid w:val="00BF2635"/>
    <w:rsid w:val="00BF7730"/>
    <w:rsid w:val="00C23F76"/>
    <w:rsid w:val="00C257AE"/>
    <w:rsid w:val="00C31B45"/>
    <w:rsid w:val="00C64C78"/>
    <w:rsid w:val="00C67549"/>
    <w:rsid w:val="00C74161"/>
    <w:rsid w:val="00C827C4"/>
    <w:rsid w:val="00C86CB9"/>
    <w:rsid w:val="00CE1BE4"/>
    <w:rsid w:val="00CE74D3"/>
    <w:rsid w:val="00D10852"/>
    <w:rsid w:val="00D26080"/>
    <w:rsid w:val="00D45E86"/>
    <w:rsid w:val="00D61BBD"/>
    <w:rsid w:val="00D81B04"/>
    <w:rsid w:val="00DA0511"/>
    <w:rsid w:val="00DA3083"/>
    <w:rsid w:val="00DA6126"/>
    <w:rsid w:val="00DD26F4"/>
    <w:rsid w:val="00DE5AB0"/>
    <w:rsid w:val="00DF1BF9"/>
    <w:rsid w:val="00DF307A"/>
    <w:rsid w:val="00E06C1F"/>
    <w:rsid w:val="00E256B7"/>
    <w:rsid w:val="00E2712E"/>
    <w:rsid w:val="00E61857"/>
    <w:rsid w:val="00E774ED"/>
    <w:rsid w:val="00E90EBE"/>
    <w:rsid w:val="00E9652A"/>
    <w:rsid w:val="00EA7706"/>
    <w:rsid w:val="00EE4E10"/>
    <w:rsid w:val="00EF64FA"/>
    <w:rsid w:val="00F31973"/>
    <w:rsid w:val="00F622AC"/>
    <w:rsid w:val="00F72032"/>
    <w:rsid w:val="00F95871"/>
    <w:rsid w:val="00FA1401"/>
    <w:rsid w:val="00FA4B13"/>
    <w:rsid w:val="00FB1E7F"/>
    <w:rsid w:val="00FB4030"/>
    <w:rsid w:val="00FC0F13"/>
    <w:rsid w:val="00FC10F2"/>
    <w:rsid w:val="00FE1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19867"/>
  <w15:docId w15:val="{32873912-35A5-40B8-BFD0-C2C943F53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09F"/>
    <w:pPr>
      <w:spacing w:after="0" w:line="240" w:lineRule="auto"/>
    </w:pPr>
    <w:rPr>
      <w:rFonts w:ascii="Book-Cirilica" w:eastAsia="Times New Roman" w:hAnsi="Book-Cirilica" w:cs="Times New Roman"/>
      <w:sz w:val="24"/>
      <w:szCs w:val="24"/>
    </w:rPr>
  </w:style>
  <w:style w:type="paragraph" w:styleId="Heading1">
    <w:name w:val="heading 1"/>
    <w:basedOn w:val="Normal"/>
    <w:next w:val="Normal"/>
    <w:link w:val="Heading1Char"/>
    <w:uiPriority w:val="99"/>
    <w:qFormat/>
    <w:rsid w:val="00B0137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E44F6"/>
    <w:pPr>
      <w:keepNext/>
      <w:jc w:val="center"/>
      <w:outlineLvl w:val="1"/>
    </w:pPr>
    <w:rPr>
      <w:rFonts w:ascii="Times New Roman" w:hAnsi="Times New Roman"/>
      <w:sz w:val="32"/>
      <w:szCs w:val="20"/>
      <w:lang w:val="sr-Cyrl-CS"/>
    </w:rPr>
  </w:style>
  <w:style w:type="paragraph" w:styleId="Heading3">
    <w:name w:val="heading 3"/>
    <w:basedOn w:val="Normal"/>
    <w:next w:val="Normal"/>
    <w:link w:val="Heading3Char"/>
    <w:qFormat/>
    <w:rsid w:val="00D26080"/>
    <w:pPr>
      <w:keepNext/>
      <w:outlineLvl w:val="2"/>
    </w:pPr>
    <w:rPr>
      <w:rFonts w:ascii="Times New Roman" w:hAnsi="Times New Roman"/>
      <w:sz w:val="28"/>
      <w:szCs w:val="20"/>
    </w:rPr>
  </w:style>
  <w:style w:type="paragraph" w:styleId="Heading4">
    <w:name w:val="heading 4"/>
    <w:basedOn w:val="Normal"/>
    <w:next w:val="Normal"/>
    <w:link w:val="Heading4Char"/>
    <w:qFormat/>
    <w:rsid w:val="00D26080"/>
    <w:pPr>
      <w:keepNext/>
      <w:jc w:val="center"/>
      <w:outlineLvl w:val="3"/>
    </w:pPr>
    <w:rPr>
      <w:rFonts w:ascii="Times New Roman" w:hAnsi="Times New Roman"/>
      <w:i/>
      <w:iCs/>
      <w:lang w:val="sr-Cyrl-CS"/>
    </w:rPr>
  </w:style>
  <w:style w:type="paragraph" w:styleId="Heading5">
    <w:name w:val="heading 5"/>
    <w:basedOn w:val="Normal"/>
    <w:next w:val="Normal"/>
    <w:link w:val="Heading5Char"/>
    <w:qFormat/>
    <w:rsid w:val="00D26080"/>
    <w:pPr>
      <w:spacing w:before="240" w:after="60"/>
      <w:outlineLvl w:val="4"/>
    </w:pPr>
    <w:rPr>
      <w:rFonts w:ascii="Times New Roman" w:hAnsi="Times New Roman"/>
      <w:b/>
      <w:bCs/>
      <w:i/>
      <w:iCs/>
      <w:sz w:val="26"/>
      <w:szCs w:val="26"/>
      <w:lang w:val="hr-HR"/>
    </w:rPr>
  </w:style>
  <w:style w:type="paragraph" w:styleId="Heading6">
    <w:name w:val="heading 6"/>
    <w:basedOn w:val="Normal"/>
    <w:next w:val="Normal"/>
    <w:link w:val="Heading6Char"/>
    <w:qFormat/>
    <w:rsid w:val="00D26080"/>
    <w:pPr>
      <w:spacing w:before="240" w:after="60"/>
      <w:outlineLvl w:val="5"/>
    </w:pPr>
    <w:rPr>
      <w:rFonts w:ascii="Times New Roman" w:hAnsi="Times New Roman"/>
      <w:b/>
      <w:bCs/>
      <w:sz w:val="22"/>
      <w:szCs w:val="22"/>
      <w:lang w:val="hr-HR"/>
    </w:rPr>
  </w:style>
  <w:style w:type="paragraph" w:styleId="Heading7">
    <w:name w:val="heading 7"/>
    <w:basedOn w:val="Normal"/>
    <w:next w:val="Normal"/>
    <w:link w:val="Heading7Char"/>
    <w:qFormat/>
    <w:rsid w:val="00D26080"/>
    <w:pPr>
      <w:keepNext/>
      <w:jc w:val="center"/>
      <w:outlineLvl w:val="6"/>
    </w:pPr>
    <w:rPr>
      <w:rFonts w:ascii="Arial" w:hAnsi="Arial" w:cs="Arial"/>
      <w:b/>
      <w:color w:val="FF6600"/>
      <w:szCs w:val="20"/>
      <w:lang w:val="sr-Cyrl-CS"/>
    </w:rPr>
  </w:style>
  <w:style w:type="paragraph" w:styleId="Heading8">
    <w:name w:val="heading 8"/>
    <w:basedOn w:val="Normal"/>
    <w:next w:val="Normal"/>
    <w:link w:val="Heading8Char"/>
    <w:qFormat/>
    <w:rsid w:val="00D26080"/>
    <w:pPr>
      <w:spacing w:before="240" w:after="60"/>
      <w:outlineLvl w:val="7"/>
    </w:pPr>
    <w:rPr>
      <w:rFonts w:ascii="Times New Roman" w:hAnsi="Times New Roman"/>
      <w:i/>
      <w:iCs/>
      <w:lang w:val="hr-HR"/>
    </w:rPr>
  </w:style>
  <w:style w:type="paragraph" w:styleId="Heading9">
    <w:name w:val="heading 9"/>
    <w:basedOn w:val="Normal"/>
    <w:next w:val="Normal"/>
    <w:link w:val="Heading9Char"/>
    <w:qFormat/>
    <w:rsid w:val="00D26080"/>
    <w:pPr>
      <w:keepNext/>
      <w:outlineLvl w:val="8"/>
    </w:pPr>
    <w:rPr>
      <w:rFonts w:ascii="Arial" w:hAnsi="Arial" w:cs="Arial"/>
      <w:b/>
      <w:color w:val="FF6600"/>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509F"/>
    <w:pPr>
      <w:autoSpaceDE w:val="0"/>
      <w:autoSpaceDN w:val="0"/>
      <w:adjustRightInd w:val="0"/>
      <w:spacing w:after="0" w:line="240" w:lineRule="auto"/>
    </w:pPr>
    <w:rPr>
      <w:rFonts w:ascii="Times New Roman" w:eastAsia="Times New Roman" w:hAnsi="Times New Roman" w:cs="Times New Roman"/>
      <w:color w:val="000000"/>
      <w:sz w:val="24"/>
      <w:szCs w:val="24"/>
      <w:lang w:val="sr-Latn-CS"/>
    </w:rPr>
  </w:style>
  <w:style w:type="table" w:styleId="TableGrid">
    <w:name w:val="Table Grid"/>
    <w:basedOn w:val="TableNormal"/>
    <w:uiPriority w:val="59"/>
    <w:rsid w:val="0087509F"/>
    <w:pPr>
      <w:spacing w:after="0" w:line="240" w:lineRule="auto"/>
    </w:pPr>
    <w:rPr>
      <w:rFonts w:ascii="Times New Roman" w:eastAsia="Times New Roman" w:hAnsi="Times New Roman" w:cs="Times New Roman"/>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87509F"/>
    <w:rPr>
      <w:rFonts w:ascii="Tahoma" w:hAnsi="Tahoma" w:cs="Tahoma"/>
      <w:sz w:val="16"/>
      <w:szCs w:val="16"/>
    </w:rPr>
  </w:style>
  <w:style w:type="character" w:customStyle="1" w:styleId="BalloonTextChar">
    <w:name w:val="Balloon Text Char"/>
    <w:basedOn w:val="DefaultParagraphFont"/>
    <w:link w:val="BalloonText"/>
    <w:uiPriority w:val="99"/>
    <w:rsid w:val="0087509F"/>
    <w:rPr>
      <w:rFonts w:ascii="Tahoma" w:eastAsia="Times New Roman" w:hAnsi="Tahoma" w:cs="Tahoma"/>
      <w:sz w:val="16"/>
      <w:szCs w:val="16"/>
    </w:rPr>
  </w:style>
  <w:style w:type="paragraph" w:customStyle="1" w:styleId="TableParagraph">
    <w:name w:val="Table Paragraph"/>
    <w:basedOn w:val="Normal"/>
    <w:uiPriority w:val="1"/>
    <w:qFormat/>
    <w:rsid w:val="00DD26F4"/>
    <w:pPr>
      <w:widowControl w:val="0"/>
      <w:autoSpaceDE w:val="0"/>
      <w:autoSpaceDN w:val="0"/>
    </w:pPr>
    <w:rPr>
      <w:rFonts w:ascii="Times New Roman" w:hAnsi="Times New Roman"/>
      <w:sz w:val="22"/>
      <w:szCs w:val="22"/>
      <w:lang w:bidi="en-US"/>
    </w:rPr>
  </w:style>
  <w:style w:type="paragraph" w:styleId="BodyText">
    <w:name w:val="Body Text"/>
    <w:aliases w:val="uvlaka 2"/>
    <w:basedOn w:val="Normal"/>
    <w:link w:val="BodyTextChar"/>
    <w:qFormat/>
    <w:rsid w:val="00DD26F4"/>
    <w:pPr>
      <w:widowControl w:val="0"/>
      <w:autoSpaceDE w:val="0"/>
      <w:autoSpaceDN w:val="0"/>
    </w:pPr>
    <w:rPr>
      <w:rFonts w:ascii="Times New Roman" w:hAnsi="Times New Roman"/>
      <w:b/>
      <w:bCs/>
      <w:lang w:bidi="en-US"/>
    </w:rPr>
  </w:style>
  <w:style w:type="character" w:customStyle="1" w:styleId="BodyTextChar">
    <w:name w:val="Body Text Char"/>
    <w:aliases w:val="uvlaka 2 Char"/>
    <w:basedOn w:val="DefaultParagraphFont"/>
    <w:link w:val="BodyText"/>
    <w:rsid w:val="00DD26F4"/>
    <w:rPr>
      <w:rFonts w:ascii="Times New Roman" w:eastAsia="Times New Roman" w:hAnsi="Times New Roman" w:cs="Times New Roman"/>
      <w:b/>
      <w:bCs/>
      <w:sz w:val="24"/>
      <w:szCs w:val="24"/>
      <w:lang w:bidi="en-US"/>
    </w:rPr>
  </w:style>
  <w:style w:type="paragraph" w:styleId="ListParagraph">
    <w:name w:val="List Paragraph"/>
    <w:basedOn w:val="Normal"/>
    <w:uiPriority w:val="34"/>
    <w:qFormat/>
    <w:rsid w:val="00DD26F4"/>
    <w:pPr>
      <w:widowControl w:val="0"/>
      <w:autoSpaceDE w:val="0"/>
      <w:autoSpaceDN w:val="0"/>
      <w:ind w:left="117" w:hanging="259"/>
    </w:pPr>
    <w:rPr>
      <w:rFonts w:ascii="Times New Roman" w:hAnsi="Times New Roman"/>
      <w:sz w:val="22"/>
      <w:szCs w:val="22"/>
      <w:lang w:bidi="en-US"/>
    </w:rPr>
  </w:style>
  <w:style w:type="character" w:styleId="Hyperlink">
    <w:name w:val="Hyperlink"/>
    <w:basedOn w:val="DefaultParagraphFont"/>
    <w:uiPriority w:val="99"/>
    <w:unhideWhenUsed/>
    <w:rsid w:val="00DD26F4"/>
    <w:rPr>
      <w:color w:val="0000FF" w:themeColor="hyperlink"/>
      <w:u w:val="single"/>
    </w:rPr>
  </w:style>
  <w:style w:type="paragraph" w:styleId="NoSpacing">
    <w:name w:val="No Spacing"/>
    <w:link w:val="NoSpacingChar"/>
    <w:uiPriority w:val="1"/>
    <w:qFormat/>
    <w:rsid w:val="00EE4E10"/>
    <w:pPr>
      <w:spacing w:after="0" w:line="240" w:lineRule="auto"/>
    </w:pPr>
    <w:rPr>
      <w:rFonts w:ascii="Calibri" w:eastAsia="Times New Roman" w:hAnsi="Calibri" w:cs="Times New Roman"/>
    </w:rPr>
  </w:style>
  <w:style w:type="character" w:customStyle="1" w:styleId="NoSpacingChar">
    <w:name w:val="No Spacing Char"/>
    <w:link w:val="NoSpacing"/>
    <w:uiPriority w:val="1"/>
    <w:locked/>
    <w:rsid w:val="002C3F98"/>
    <w:rPr>
      <w:rFonts w:ascii="Calibri" w:eastAsia="Times New Roman" w:hAnsi="Calibri" w:cs="Times New Roman"/>
    </w:rPr>
  </w:style>
  <w:style w:type="paragraph" w:customStyle="1" w:styleId="1tekst">
    <w:name w:val="1tekst"/>
    <w:basedOn w:val="Normal"/>
    <w:rsid w:val="00641795"/>
    <w:pPr>
      <w:ind w:left="500" w:right="500" w:firstLine="240"/>
      <w:jc w:val="both"/>
    </w:pPr>
    <w:rPr>
      <w:rFonts w:ascii="Arial" w:hAnsi="Arial" w:cs="Arial"/>
      <w:sz w:val="20"/>
      <w:szCs w:val="20"/>
      <w:lang w:val="sr-Latn-CS" w:eastAsia="sr-Latn-CS"/>
    </w:rPr>
  </w:style>
  <w:style w:type="paragraph" w:styleId="Footer">
    <w:name w:val="footer"/>
    <w:basedOn w:val="Normal"/>
    <w:link w:val="FooterChar"/>
    <w:rsid w:val="00357393"/>
    <w:pPr>
      <w:tabs>
        <w:tab w:val="center" w:pos="4535"/>
        <w:tab w:val="right" w:pos="9071"/>
      </w:tabs>
    </w:pPr>
    <w:rPr>
      <w:rFonts w:ascii="Times New Roman" w:hAnsi="Times New Roman"/>
    </w:rPr>
  </w:style>
  <w:style w:type="character" w:customStyle="1" w:styleId="FooterChar">
    <w:name w:val="Footer Char"/>
    <w:basedOn w:val="DefaultParagraphFont"/>
    <w:link w:val="Footer"/>
    <w:uiPriority w:val="99"/>
    <w:rsid w:val="00357393"/>
    <w:rPr>
      <w:rFonts w:ascii="Times New Roman" w:eastAsia="Times New Roman" w:hAnsi="Times New Roman" w:cs="Times New Roman"/>
      <w:sz w:val="24"/>
      <w:szCs w:val="24"/>
    </w:rPr>
  </w:style>
  <w:style w:type="character" w:styleId="PageNumber">
    <w:name w:val="page number"/>
    <w:basedOn w:val="DefaultParagraphFont"/>
    <w:rsid w:val="00357393"/>
  </w:style>
  <w:style w:type="paragraph" w:styleId="Header">
    <w:name w:val="header"/>
    <w:basedOn w:val="Normal"/>
    <w:link w:val="HeaderChar"/>
    <w:rsid w:val="00357393"/>
    <w:pPr>
      <w:tabs>
        <w:tab w:val="center" w:pos="4536"/>
        <w:tab w:val="right" w:pos="9072"/>
      </w:tabs>
    </w:pPr>
    <w:rPr>
      <w:rFonts w:ascii="Times New Roman" w:hAnsi="Times New Roman"/>
    </w:rPr>
  </w:style>
  <w:style w:type="character" w:customStyle="1" w:styleId="HeaderChar">
    <w:name w:val="Header Char"/>
    <w:basedOn w:val="DefaultParagraphFont"/>
    <w:link w:val="Header"/>
    <w:rsid w:val="00357393"/>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357393"/>
    <w:rPr>
      <w:sz w:val="16"/>
      <w:szCs w:val="16"/>
    </w:rPr>
  </w:style>
  <w:style w:type="paragraph" w:styleId="CommentText">
    <w:name w:val="annotation text"/>
    <w:basedOn w:val="Normal"/>
    <w:link w:val="CommentTextChar"/>
    <w:uiPriority w:val="99"/>
    <w:unhideWhenUsed/>
    <w:rsid w:val="00357393"/>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57393"/>
    <w:rPr>
      <w:sz w:val="20"/>
      <w:szCs w:val="20"/>
    </w:rPr>
  </w:style>
  <w:style w:type="paragraph" w:styleId="CommentSubject">
    <w:name w:val="annotation subject"/>
    <w:basedOn w:val="CommentText"/>
    <w:next w:val="CommentText"/>
    <w:link w:val="CommentSubjectChar"/>
    <w:uiPriority w:val="99"/>
    <w:unhideWhenUsed/>
    <w:rsid w:val="00357393"/>
    <w:rPr>
      <w:b/>
      <w:bCs/>
    </w:rPr>
  </w:style>
  <w:style w:type="character" w:customStyle="1" w:styleId="CommentSubjectChar">
    <w:name w:val="Comment Subject Char"/>
    <w:basedOn w:val="CommentTextChar"/>
    <w:link w:val="CommentSubject"/>
    <w:uiPriority w:val="99"/>
    <w:rsid w:val="00357393"/>
    <w:rPr>
      <w:b/>
      <w:bCs/>
      <w:sz w:val="20"/>
      <w:szCs w:val="20"/>
    </w:rPr>
  </w:style>
  <w:style w:type="character" w:customStyle="1" w:styleId="BodyText1">
    <w:name w:val="Body Text1"/>
    <w:basedOn w:val="DefaultParagraphFont"/>
    <w:rsid w:val="00357393"/>
    <w:rPr>
      <w:rFonts w:ascii="Bookman Old Style" w:eastAsia="Bookman Old Style" w:hAnsi="Bookman Old Style" w:cs="Bookman Old Style"/>
      <w:b/>
      <w:bCs/>
      <w:i w:val="0"/>
      <w:iCs w:val="0"/>
      <w:smallCaps w:val="0"/>
      <w:strike w:val="0"/>
      <w:color w:val="000000"/>
      <w:spacing w:val="0"/>
      <w:w w:val="100"/>
      <w:position w:val="0"/>
      <w:sz w:val="11"/>
      <w:szCs w:val="11"/>
      <w:u w:val="none"/>
      <w:lang w:val="en-US"/>
    </w:rPr>
  </w:style>
  <w:style w:type="numbering" w:customStyle="1" w:styleId="NoList1">
    <w:name w:val="No List1"/>
    <w:next w:val="NoList"/>
    <w:uiPriority w:val="99"/>
    <w:semiHidden/>
    <w:unhideWhenUsed/>
    <w:rsid w:val="00357393"/>
  </w:style>
  <w:style w:type="paragraph" w:styleId="NormalWeb">
    <w:name w:val="Normal (Web)"/>
    <w:basedOn w:val="Normal"/>
    <w:uiPriority w:val="99"/>
    <w:unhideWhenUsed/>
    <w:rsid w:val="00357393"/>
    <w:pPr>
      <w:spacing w:before="100" w:beforeAutospacing="1" w:after="100" w:afterAutospacing="1"/>
    </w:pPr>
    <w:rPr>
      <w:rFonts w:ascii="Times New Roman" w:hAnsi="Times New Roman"/>
    </w:rPr>
  </w:style>
  <w:style w:type="paragraph" w:styleId="Revision">
    <w:name w:val="Revision"/>
    <w:hidden/>
    <w:uiPriority w:val="99"/>
    <w:semiHidden/>
    <w:rsid w:val="00357393"/>
    <w:pPr>
      <w:spacing w:after="0" w:line="240" w:lineRule="auto"/>
    </w:pPr>
    <w:rPr>
      <w:rFonts w:ascii="Arial" w:eastAsia="Arial" w:hAnsi="Arial" w:cs="Arial"/>
      <w:color w:val="000000"/>
    </w:rPr>
  </w:style>
  <w:style w:type="character" w:customStyle="1" w:styleId="Heading1Char">
    <w:name w:val="Heading 1 Char"/>
    <w:basedOn w:val="DefaultParagraphFont"/>
    <w:link w:val="Heading1"/>
    <w:uiPriority w:val="99"/>
    <w:rsid w:val="00B01375"/>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uiPriority w:val="99"/>
    <w:qFormat/>
    <w:rsid w:val="00B01375"/>
    <w:pPr>
      <w:jc w:val="center"/>
    </w:pPr>
    <w:rPr>
      <w:rFonts w:ascii="Times New Roman" w:hAnsi="Times New Roman"/>
      <w:b/>
      <w:bCs/>
      <w:lang w:val="sr-Cyrl-CS"/>
    </w:rPr>
  </w:style>
  <w:style w:type="character" w:customStyle="1" w:styleId="TitleChar">
    <w:name w:val="Title Char"/>
    <w:basedOn w:val="DefaultParagraphFont"/>
    <w:link w:val="Title"/>
    <w:uiPriority w:val="99"/>
    <w:rsid w:val="00B01375"/>
    <w:rPr>
      <w:rFonts w:ascii="Times New Roman" w:eastAsia="Times New Roman" w:hAnsi="Times New Roman" w:cs="Times New Roman"/>
      <w:b/>
      <w:bCs/>
      <w:sz w:val="24"/>
      <w:szCs w:val="24"/>
      <w:lang w:val="sr-Cyrl-CS"/>
    </w:rPr>
  </w:style>
  <w:style w:type="numbering" w:customStyle="1" w:styleId="Bezliste1">
    <w:name w:val="Bez liste1"/>
    <w:next w:val="NoList"/>
    <w:uiPriority w:val="99"/>
    <w:semiHidden/>
    <w:unhideWhenUsed/>
    <w:rsid w:val="00B01375"/>
  </w:style>
  <w:style w:type="character" w:customStyle="1" w:styleId="CommentTextChar1">
    <w:name w:val="Comment Text Char1"/>
    <w:basedOn w:val="DefaultParagraphFont"/>
    <w:uiPriority w:val="99"/>
    <w:semiHidden/>
    <w:rsid w:val="00B01375"/>
    <w:rPr>
      <w:rFonts w:ascii="Book-Cirilica" w:eastAsia="Times New Roman" w:hAnsi="Book-Cirilica" w:cs="Times New Roman"/>
      <w:sz w:val="20"/>
      <w:szCs w:val="20"/>
    </w:rPr>
  </w:style>
  <w:style w:type="character" w:customStyle="1" w:styleId="TekstkomentaraChar1">
    <w:name w:val="Tekst komentara Char1"/>
    <w:basedOn w:val="DefaultParagraphFont"/>
    <w:uiPriority w:val="99"/>
    <w:semiHidden/>
    <w:rsid w:val="00B01375"/>
    <w:rPr>
      <w:rFonts w:ascii="Book-Cirilica" w:hAnsi="Book-Cirilica"/>
      <w:lang w:val="en-US"/>
    </w:rPr>
  </w:style>
  <w:style w:type="paragraph" w:customStyle="1" w:styleId="CM9">
    <w:name w:val="CM9"/>
    <w:basedOn w:val="Normal"/>
    <w:next w:val="Normal"/>
    <w:uiPriority w:val="99"/>
    <w:rsid w:val="00B01375"/>
    <w:pPr>
      <w:widowControl w:val="0"/>
      <w:autoSpaceDE w:val="0"/>
      <w:autoSpaceDN w:val="0"/>
      <w:adjustRightInd w:val="0"/>
      <w:spacing w:line="268" w:lineRule="atLeast"/>
    </w:pPr>
    <w:rPr>
      <w:rFonts w:ascii="TT E 1 BF 9 B 48t 00" w:hAnsi="TT E 1 BF 9 B 48t 00"/>
    </w:rPr>
  </w:style>
  <w:style w:type="paragraph" w:customStyle="1" w:styleId="CM10">
    <w:name w:val="CM10"/>
    <w:basedOn w:val="Normal"/>
    <w:next w:val="Normal"/>
    <w:uiPriority w:val="99"/>
    <w:rsid w:val="00B01375"/>
    <w:pPr>
      <w:widowControl w:val="0"/>
      <w:autoSpaceDE w:val="0"/>
      <w:autoSpaceDN w:val="0"/>
      <w:adjustRightInd w:val="0"/>
      <w:spacing w:line="268" w:lineRule="atLeast"/>
    </w:pPr>
    <w:rPr>
      <w:rFonts w:ascii="TT E 1 BF 9 B 48t 00" w:hAnsi="TT E 1 BF 9 B 48t 00"/>
    </w:rPr>
  </w:style>
  <w:style w:type="paragraph" w:customStyle="1" w:styleId="CM18">
    <w:name w:val="CM18"/>
    <w:basedOn w:val="Default"/>
    <w:next w:val="Default"/>
    <w:uiPriority w:val="99"/>
    <w:rsid w:val="00B01375"/>
    <w:pPr>
      <w:widowControl w:val="0"/>
      <w:spacing w:after="268"/>
    </w:pPr>
    <w:rPr>
      <w:rFonts w:ascii="TT E 1 BF 9 B 48t 00" w:hAnsi="TT E 1 BF 9 B 48t 00"/>
      <w:color w:val="auto"/>
      <w:lang w:val="en-US"/>
    </w:rPr>
  </w:style>
  <w:style w:type="paragraph" w:customStyle="1" w:styleId="CM11">
    <w:name w:val="CM11"/>
    <w:basedOn w:val="Default"/>
    <w:next w:val="Default"/>
    <w:uiPriority w:val="99"/>
    <w:rsid w:val="00B01375"/>
    <w:pPr>
      <w:widowControl w:val="0"/>
      <w:spacing w:line="271" w:lineRule="atLeast"/>
    </w:pPr>
    <w:rPr>
      <w:rFonts w:ascii="TT E 1 BF 9 B 48t 00" w:hAnsi="TT E 1 BF 9 B 48t 00"/>
      <w:color w:val="auto"/>
      <w:lang w:val="en-US"/>
    </w:rPr>
  </w:style>
  <w:style w:type="paragraph" w:customStyle="1" w:styleId="CM12">
    <w:name w:val="CM12"/>
    <w:basedOn w:val="Default"/>
    <w:next w:val="Default"/>
    <w:uiPriority w:val="99"/>
    <w:rsid w:val="00B01375"/>
    <w:pPr>
      <w:widowControl w:val="0"/>
      <w:spacing w:line="271" w:lineRule="atLeast"/>
    </w:pPr>
    <w:rPr>
      <w:rFonts w:ascii="TT E 1 BF 9 B 48t 00" w:hAnsi="TT E 1 BF 9 B 48t 00"/>
      <w:color w:val="auto"/>
      <w:lang w:val="en-US"/>
    </w:rPr>
  </w:style>
  <w:style w:type="paragraph" w:customStyle="1" w:styleId="CM13">
    <w:name w:val="CM13"/>
    <w:basedOn w:val="Default"/>
    <w:next w:val="Default"/>
    <w:uiPriority w:val="99"/>
    <w:rsid w:val="00B01375"/>
    <w:pPr>
      <w:widowControl w:val="0"/>
      <w:spacing w:line="268" w:lineRule="atLeast"/>
    </w:pPr>
    <w:rPr>
      <w:rFonts w:ascii="TT E 1 BF 9 B 48t 00" w:hAnsi="TT E 1 BF 9 B 48t 00"/>
      <w:color w:val="auto"/>
      <w:lang w:val="en-US"/>
    </w:rPr>
  </w:style>
  <w:style w:type="paragraph" w:customStyle="1" w:styleId="CM5">
    <w:name w:val="CM5"/>
    <w:basedOn w:val="Default"/>
    <w:next w:val="Default"/>
    <w:uiPriority w:val="99"/>
    <w:rsid w:val="00B01375"/>
    <w:pPr>
      <w:widowControl w:val="0"/>
      <w:spacing w:line="271" w:lineRule="atLeast"/>
    </w:pPr>
    <w:rPr>
      <w:rFonts w:ascii="TT E 1 BF 9 B 48t 00" w:hAnsi="TT E 1 BF 9 B 48t 00"/>
      <w:color w:val="auto"/>
      <w:lang w:val="en-US"/>
    </w:rPr>
  </w:style>
  <w:style w:type="paragraph" w:customStyle="1" w:styleId="CM1">
    <w:name w:val="CM1"/>
    <w:basedOn w:val="Default"/>
    <w:next w:val="Default"/>
    <w:uiPriority w:val="99"/>
    <w:rsid w:val="00B01375"/>
    <w:pPr>
      <w:widowControl w:val="0"/>
      <w:spacing w:line="268" w:lineRule="atLeast"/>
    </w:pPr>
    <w:rPr>
      <w:rFonts w:ascii="TT E 1 BF 813 8t 00" w:hAnsi="TT E 1 BF 813 8t 00"/>
      <w:color w:val="auto"/>
      <w:lang w:val="en-US"/>
    </w:rPr>
  </w:style>
  <w:style w:type="paragraph" w:customStyle="1" w:styleId="CM2">
    <w:name w:val="CM2"/>
    <w:basedOn w:val="Default"/>
    <w:next w:val="Default"/>
    <w:uiPriority w:val="99"/>
    <w:rsid w:val="00B01375"/>
    <w:pPr>
      <w:widowControl w:val="0"/>
      <w:spacing w:line="268" w:lineRule="atLeast"/>
    </w:pPr>
    <w:rPr>
      <w:rFonts w:ascii="TT E 1 BF 813 8t 00" w:hAnsi="TT E 1 BF 813 8t 00"/>
      <w:color w:val="auto"/>
      <w:lang w:val="en-US"/>
    </w:rPr>
  </w:style>
  <w:style w:type="paragraph" w:customStyle="1" w:styleId="CM28">
    <w:name w:val="CM28"/>
    <w:basedOn w:val="Default"/>
    <w:next w:val="Default"/>
    <w:uiPriority w:val="99"/>
    <w:rsid w:val="00B01375"/>
    <w:pPr>
      <w:widowControl w:val="0"/>
      <w:spacing w:after="268"/>
    </w:pPr>
    <w:rPr>
      <w:rFonts w:ascii="TT E 1 BF 813 8t 00" w:hAnsi="TT E 1 BF 813 8t 00"/>
      <w:color w:val="auto"/>
      <w:lang w:val="en-US"/>
    </w:rPr>
  </w:style>
  <w:style w:type="paragraph" w:customStyle="1" w:styleId="CM4">
    <w:name w:val="CM4"/>
    <w:basedOn w:val="Default"/>
    <w:next w:val="Default"/>
    <w:uiPriority w:val="99"/>
    <w:rsid w:val="00B01375"/>
    <w:pPr>
      <w:widowControl w:val="0"/>
      <w:spacing w:line="271" w:lineRule="atLeast"/>
    </w:pPr>
    <w:rPr>
      <w:rFonts w:ascii="TT E 1 BF 813 8t 00" w:hAnsi="TT E 1 BF 813 8t 00"/>
      <w:color w:val="auto"/>
      <w:lang w:val="en-US"/>
    </w:rPr>
  </w:style>
  <w:style w:type="paragraph" w:customStyle="1" w:styleId="CM6">
    <w:name w:val="CM6"/>
    <w:basedOn w:val="Default"/>
    <w:next w:val="Default"/>
    <w:uiPriority w:val="99"/>
    <w:rsid w:val="00B01375"/>
    <w:pPr>
      <w:widowControl w:val="0"/>
      <w:spacing w:line="268" w:lineRule="atLeast"/>
    </w:pPr>
    <w:rPr>
      <w:rFonts w:ascii="TT E 1 BF 813 8t 00" w:hAnsi="TT E 1 BF 813 8t 00"/>
      <w:color w:val="auto"/>
      <w:lang w:val="en-US"/>
    </w:rPr>
  </w:style>
  <w:style w:type="paragraph" w:customStyle="1" w:styleId="CM7">
    <w:name w:val="CM7"/>
    <w:basedOn w:val="Default"/>
    <w:next w:val="Default"/>
    <w:uiPriority w:val="99"/>
    <w:rsid w:val="00B01375"/>
    <w:pPr>
      <w:widowControl w:val="0"/>
      <w:spacing w:line="268" w:lineRule="atLeast"/>
    </w:pPr>
    <w:rPr>
      <w:rFonts w:ascii="TT E 1 BF 813 8t 00" w:hAnsi="TT E 1 BF 813 8t 00"/>
      <w:color w:val="auto"/>
      <w:lang w:val="en-US"/>
    </w:rPr>
  </w:style>
  <w:style w:type="paragraph" w:customStyle="1" w:styleId="CM8">
    <w:name w:val="CM8"/>
    <w:basedOn w:val="Default"/>
    <w:next w:val="Default"/>
    <w:uiPriority w:val="99"/>
    <w:rsid w:val="00B01375"/>
    <w:pPr>
      <w:widowControl w:val="0"/>
      <w:spacing w:line="268" w:lineRule="atLeast"/>
    </w:pPr>
    <w:rPr>
      <w:rFonts w:ascii="TT E 1 BF 813 8t 00" w:hAnsi="TT E 1 BF 813 8t 00"/>
      <w:color w:val="auto"/>
      <w:lang w:val="en-US"/>
    </w:rPr>
  </w:style>
  <w:style w:type="paragraph" w:customStyle="1" w:styleId="CM35">
    <w:name w:val="CM35"/>
    <w:basedOn w:val="Default"/>
    <w:next w:val="Default"/>
    <w:uiPriority w:val="99"/>
    <w:rsid w:val="00B01375"/>
    <w:pPr>
      <w:widowControl w:val="0"/>
      <w:spacing w:after="265"/>
    </w:pPr>
    <w:rPr>
      <w:rFonts w:ascii="TT E 1 BF 9 B 48t 00" w:hAnsi="TT E 1 BF 9 B 48t 00"/>
      <w:color w:val="auto"/>
      <w:lang w:val="en-US"/>
    </w:rPr>
  </w:style>
  <w:style w:type="paragraph" w:customStyle="1" w:styleId="CM36">
    <w:name w:val="CM36"/>
    <w:basedOn w:val="Default"/>
    <w:next w:val="Default"/>
    <w:uiPriority w:val="99"/>
    <w:rsid w:val="00B01375"/>
    <w:pPr>
      <w:widowControl w:val="0"/>
      <w:spacing w:after="58"/>
    </w:pPr>
    <w:rPr>
      <w:rFonts w:ascii="TT E 1 BF 9 B 48t 00" w:hAnsi="TT E 1 BF 9 B 48t 00"/>
      <w:color w:val="auto"/>
      <w:lang w:val="en-US"/>
    </w:rPr>
  </w:style>
  <w:style w:type="paragraph" w:customStyle="1" w:styleId="CM16">
    <w:name w:val="CM16"/>
    <w:basedOn w:val="Default"/>
    <w:next w:val="Default"/>
    <w:uiPriority w:val="99"/>
    <w:rsid w:val="00B01375"/>
    <w:pPr>
      <w:widowControl w:val="0"/>
      <w:spacing w:line="268" w:lineRule="atLeast"/>
    </w:pPr>
    <w:rPr>
      <w:rFonts w:ascii="TT E 1 BF 9 B 48t 00" w:hAnsi="TT E 1 BF 9 B 48t 00"/>
      <w:color w:val="auto"/>
      <w:lang w:val="en-US"/>
    </w:rPr>
  </w:style>
  <w:style w:type="paragraph" w:customStyle="1" w:styleId="CM17">
    <w:name w:val="CM17"/>
    <w:basedOn w:val="Default"/>
    <w:next w:val="Default"/>
    <w:uiPriority w:val="99"/>
    <w:rsid w:val="00B01375"/>
    <w:pPr>
      <w:widowControl w:val="0"/>
      <w:spacing w:line="268" w:lineRule="atLeast"/>
    </w:pPr>
    <w:rPr>
      <w:rFonts w:ascii="TT E 1 BF 9 B 48t 00" w:hAnsi="TT E 1 BF 9 B 48t 00"/>
      <w:color w:val="auto"/>
      <w:lang w:val="en-US"/>
    </w:rPr>
  </w:style>
  <w:style w:type="paragraph" w:customStyle="1" w:styleId="CM20">
    <w:name w:val="CM20"/>
    <w:basedOn w:val="Default"/>
    <w:next w:val="Default"/>
    <w:uiPriority w:val="99"/>
    <w:rsid w:val="00B01375"/>
    <w:pPr>
      <w:widowControl w:val="0"/>
      <w:spacing w:line="268" w:lineRule="atLeast"/>
    </w:pPr>
    <w:rPr>
      <w:rFonts w:ascii="TT E 1 BF 9 B 48t 00" w:hAnsi="TT E 1 BF 9 B 48t 00"/>
      <w:color w:val="auto"/>
      <w:lang w:val="en-US"/>
    </w:rPr>
  </w:style>
  <w:style w:type="paragraph" w:customStyle="1" w:styleId="CM39">
    <w:name w:val="CM39"/>
    <w:basedOn w:val="Default"/>
    <w:next w:val="Default"/>
    <w:uiPriority w:val="99"/>
    <w:rsid w:val="00B01375"/>
    <w:pPr>
      <w:widowControl w:val="0"/>
      <w:spacing w:after="325"/>
    </w:pPr>
    <w:rPr>
      <w:rFonts w:ascii="TT E 1 BF 9 B 48t 00" w:hAnsi="TT E 1 BF 9 B 48t 00"/>
      <w:color w:val="auto"/>
      <w:lang w:val="en-US"/>
    </w:rPr>
  </w:style>
  <w:style w:type="paragraph" w:customStyle="1" w:styleId="CM14">
    <w:name w:val="CM14"/>
    <w:basedOn w:val="Default"/>
    <w:next w:val="Default"/>
    <w:uiPriority w:val="99"/>
    <w:rsid w:val="00B01375"/>
    <w:pPr>
      <w:widowControl w:val="0"/>
      <w:spacing w:line="268" w:lineRule="atLeast"/>
    </w:pPr>
    <w:rPr>
      <w:rFonts w:ascii="TT E 1 BF 9 B 48t 00" w:hAnsi="TT E 1 BF 9 B 48t 00"/>
      <w:color w:val="auto"/>
      <w:lang w:val="en-US"/>
    </w:rPr>
  </w:style>
  <w:style w:type="paragraph" w:customStyle="1" w:styleId="CM24">
    <w:name w:val="CM24"/>
    <w:basedOn w:val="Default"/>
    <w:next w:val="Default"/>
    <w:uiPriority w:val="99"/>
    <w:rsid w:val="00B01375"/>
    <w:pPr>
      <w:widowControl w:val="0"/>
      <w:spacing w:line="268" w:lineRule="atLeast"/>
    </w:pPr>
    <w:rPr>
      <w:rFonts w:ascii="TT E 1 BF 9 B 48t 00" w:hAnsi="TT E 1 BF 9 B 48t 00"/>
      <w:color w:val="auto"/>
      <w:lang w:val="en-US"/>
    </w:rPr>
  </w:style>
  <w:style w:type="paragraph" w:customStyle="1" w:styleId="CM25">
    <w:name w:val="CM25"/>
    <w:basedOn w:val="Default"/>
    <w:next w:val="Default"/>
    <w:uiPriority w:val="99"/>
    <w:rsid w:val="00B01375"/>
    <w:pPr>
      <w:widowControl w:val="0"/>
      <w:spacing w:line="268" w:lineRule="atLeast"/>
    </w:pPr>
    <w:rPr>
      <w:rFonts w:ascii="TT E 1 BF 9 B 48t 00" w:hAnsi="TT E 1 BF 9 B 48t 00"/>
      <w:color w:val="auto"/>
      <w:lang w:val="en-US"/>
    </w:rPr>
  </w:style>
  <w:style w:type="paragraph" w:customStyle="1" w:styleId="CM26">
    <w:name w:val="CM26"/>
    <w:basedOn w:val="Default"/>
    <w:next w:val="Default"/>
    <w:uiPriority w:val="99"/>
    <w:rsid w:val="00B01375"/>
    <w:pPr>
      <w:widowControl w:val="0"/>
      <w:spacing w:line="268" w:lineRule="atLeast"/>
    </w:pPr>
    <w:rPr>
      <w:rFonts w:ascii="TT E 1 BF 9 B 48t 00" w:hAnsi="TT E 1 BF 9 B 48t 00"/>
      <w:color w:val="auto"/>
      <w:lang w:val="en-US"/>
    </w:rPr>
  </w:style>
  <w:style w:type="table" w:styleId="TableList3">
    <w:name w:val="Table List 3"/>
    <w:basedOn w:val="TableNormal"/>
    <w:uiPriority w:val="99"/>
    <w:unhideWhenUsed/>
    <w:rsid w:val="00B01375"/>
    <w:pPr>
      <w:spacing w:after="0" w:line="240" w:lineRule="auto"/>
    </w:pPr>
    <w:rPr>
      <w:rFonts w:ascii="Times New Roman" w:eastAsia="Times New Roman" w:hAnsi="Times New Roman" w:cs="Times New Roman"/>
      <w:sz w:val="20"/>
      <w:szCs w:val="20"/>
      <w:lang w:val="sr-Latn-CS" w:eastAsia="sr-Latn-C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apple-converted-space">
    <w:name w:val="apple-converted-space"/>
    <w:basedOn w:val="DefaultParagraphFont"/>
    <w:uiPriority w:val="99"/>
    <w:rsid w:val="00B01375"/>
  </w:style>
  <w:style w:type="paragraph" w:customStyle="1" w:styleId="Normal1">
    <w:name w:val="Normal1"/>
    <w:basedOn w:val="Normal"/>
    <w:uiPriority w:val="99"/>
    <w:rsid w:val="00B01375"/>
    <w:pPr>
      <w:spacing w:before="100" w:beforeAutospacing="1" w:after="100" w:afterAutospacing="1"/>
    </w:pPr>
    <w:rPr>
      <w:rFonts w:ascii="Arial" w:hAnsi="Arial" w:cs="Arial"/>
      <w:sz w:val="22"/>
      <w:szCs w:val="22"/>
    </w:rPr>
  </w:style>
  <w:style w:type="numbering" w:customStyle="1" w:styleId="Bezliste2">
    <w:name w:val="Bez liste2"/>
    <w:next w:val="NoList"/>
    <w:uiPriority w:val="99"/>
    <w:semiHidden/>
    <w:unhideWhenUsed/>
    <w:rsid w:val="00B01375"/>
  </w:style>
  <w:style w:type="numbering" w:customStyle="1" w:styleId="Bezliste3">
    <w:name w:val="Bez liste3"/>
    <w:next w:val="NoList"/>
    <w:semiHidden/>
    <w:unhideWhenUsed/>
    <w:rsid w:val="00B01375"/>
  </w:style>
  <w:style w:type="paragraph" w:styleId="FootnoteText">
    <w:name w:val="footnote text"/>
    <w:basedOn w:val="Normal"/>
    <w:link w:val="FootnoteTextChar"/>
    <w:uiPriority w:val="99"/>
    <w:rsid w:val="00B01375"/>
    <w:rPr>
      <w:rFonts w:ascii="Times New Roman" w:eastAsia="MS Mincho" w:hAnsi="Times New Roman"/>
      <w:sz w:val="20"/>
      <w:szCs w:val="20"/>
      <w:lang w:eastAsia="ja-JP"/>
    </w:rPr>
  </w:style>
  <w:style w:type="character" w:customStyle="1" w:styleId="FootnoteTextChar">
    <w:name w:val="Footnote Text Char"/>
    <w:basedOn w:val="DefaultParagraphFont"/>
    <w:link w:val="FootnoteText"/>
    <w:uiPriority w:val="99"/>
    <w:rsid w:val="00B01375"/>
    <w:rPr>
      <w:rFonts w:ascii="Times New Roman" w:eastAsia="MS Mincho" w:hAnsi="Times New Roman" w:cs="Times New Roman"/>
      <w:sz w:val="20"/>
      <w:szCs w:val="20"/>
      <w:lang w:eastAsia="ja-JP"/>
    </w:rPr>
  </w:style>
  <w:style w:type="character" w:styleId="FootnoteReference">
    <w:name w:val="footnote reference"/>
    <w:basedOn w:val="DefaultParagraphFont"/>
    <w:uiPriority w:val="99"/>
    <w:rsid w:val="00B01375"/>
    <w:rPr>
      <w:vertAlign w:val="superscript"/>
    </w:rPr>
  </w:style>
  <w:style w:type="table" w:customStyle="1" w:styleId="TableGrid1">
    <w:name w:val="Table Grid1"/>
    <w:basedOn w:val="TableNormal"/>
    <w:next w:val="TableGrid"/>
    <w:uiPriority w:val="99"/>
    <w:rsid w:val="00B01375"/>
    <w:pPr>
      <w:spacing w:after="0" w:line="240" w:lineRule="auto"/>
    </w:pPr>
    <w:rPr>
      <w:rFonts w:ascii="Book Antiqua" w:eastAsia="Book Antiqua" w:hAnsi="Book Antiqua" w:cs="Times New Roman"/>
      <w:sz w:val="20"/>
      <w:szCs w:val="20"/>
      <w:lang w:val="sr-Latn-CS" w:eastAsia="sr-Latn-C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99"/>
    <w:rsid w:val="00B01375"/>
    <w:pPr>
      <w:spacing w:after="0" w:line="240" w:lineRule="auto"/>
    </w:pPr>
    <w:rPr>
      <w:rFonts w:ascii="Book Antiqua" w:eastAsia="Book Antiqua" w:hAnsi="Book Antiqua" w:cs="Times New Roman"/>
      <w:sz w:val="20"/>
      <w:szCs w:val="20"/>
      <w:lang w:val="sr-Latn-CS" w:eastAsia="sr-Latn-C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99"/>
    <w:rsid w:val="00B01375"/>
    <w:pPr>
      <w:spacing w:after="0" w:line="240" w:lineRule="auto"/>
    </w:pPr>
    <w:rPr>
      <w:rFonts w:ascii="Book Antiqua" w:eastAsia="Book Antiqua" w:hAnsi="Book Antiqua" w:cs="Times New Roman"/>
      <w:sz w:val="20"/>
      <w:szCs w:val="20"/>
      <w:lang w:val="sr-Latn-CS" w:eastAsia="sr-Latn-C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99"/>
    <w:rsid w:val="00B01375"/>
    <w:pPr>
      <w:spacing w:after="0" w:line="240" w:lineRule="auto"/>
    </w:pPr>
    <w:rPr>
      <w:rFonts w:ascii="Book Antiqua" w:eastAsia="Book Antiqua" w:hAnsi="Book Antiqua" w:cs="Times New Roman"/>
      <w:sz w:val="20"/>
      <w:szCs w:val="20"/>
      <w:lang w:val="sr-Latn-CS" w:eastAsia="sr-Latn-C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99"/>
    <w:rsid w:val="00B01375"/>
    <w:pPr>
      <w:spacing w:after="0" w:line="240" w:lineRule="auto"/>
    </w:pPr>
    <w:rPr>
      <w:rFonts w:ascii="Book Antiqua" w:eastAsia="Book Antiqua" w:hAnsi="Book Antiqua" w:cs="Times New Roman"/>
      <w:sz w:val="20"/>
      <w:szCs w:val="20"/>
      <w:lang w:val="sr-Latn-CS" w:eastAsia="sr-Latn-C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1">
    <w:name w:val="N1"/>
    <w:basedOn w:val="Normal"/>
    <w:uiPriority w:val="99"/>
    <w:rsid w:val="00B01375"/>
    <w:pPr>
      <w:shd w:val="clear" w:color="auto" w:fill="FFFFFF"/>
      <w:spacing w:before="240" w:after="240"/>
      <w:jc w:val="both"/>
    </w:pPr>
    <w:rPr>
      <w:rFonts w:ascii="Arial" w:hAnsi="Arial" w:cs="Arial"/>
      <w:b/>
      <w:bCs/>
      <w:color w:val="000000"/>
      <w:sz w:val="30"/>
      <w:szCs w:val="30"/>
      <w:lang w:val="sr-Cyrl-CS"/>
    </w:rPr>
  </w:style>
  <w:style w:type="table" w:customStyle="1" w:styleId="TableGrid6">
    <w:name w:val="Table Grid6"/>
    <w:basedOn w:val="TableNormal"/>
    <w:next w:val="TableGrid"/>
    <w:uiPriority w:val="99"/>
    <w:rsid w:val="00B01375"/>
    <w:pPr>
      <w:spacing w:after="0" w:line="240" w:lineRule="auto"/>
    </w:pPr>
    <w:rPr>
      <w:rFonts w:ascii="Calibri" w:eastAsia="Calibri" w:hAnsi="Calibri" w:cs="Times New Roman"/>
      <w:sz w:val="20"/>
      <w:szCs w:val="20"/>
      <w:lang w:val="sr-Latn-CS" w:eastAsia="sr-Latn-C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99"/>
    <w:rsid w:val="00B01375"/>
    <w:pPr>
      <w:spacing w:after="0" w:line="240" w:lineRule="auto"/>
    </w:pPr>
    <w:rPr>
      <w:rFonts w:ascii="Calibri" w:eastAsia="Calibri" w:hAnsi="Calibri" w:cs="Times New Roman"/>
      <w:sz w:val="20"/>
      <w:szCs w:val="20"/>
      <w:lang w:val="sr-Latn-CS" w:eastAsia="sr-Latn-C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
    <w:name w:val="Normal2"/>
    <w:basedOn w:val="Normal"/>
    <w:uiPriority w:val="99"/>
    <w:rsid w:val="00B01375"/>
    <w:pPr>
      <w:spacing w:before="100" w:beforeAutospacing="1" w:after="100" w:afterAutospacing="1"/>
    </w:pPr>
    <w:rPr>
      <w:rFonts w:ascii="Arial" w:hAnsi="Arial" w:cs="Arial"/>
      <w:sz w:val="22"/>
      <w:szCs w:val="22"/>
      <w:lang w:val="sr-Latn-CS" w:eastAsia="sr-Latn-CS"/>
    </w:rPr>
  </w:style>
  <w:style w:type="paragraph" w:styleId="BodyTextIndent3">
    <w:name w:val="Body Text Indent 3"/>
    <w:basedOn w:val="Default"/>
    <w:next w:val="Default"/>
    <w:link w:val="BodyTextIndent3Char"/>
    <w:uiPriority w:val="99"/>
    <w:rsid w:val="00B01375"/>
    <w:rPr>
      <w:color w:val="auto"/>
      <w:lang w:eastAsia="sr-Latn-CS"/>
    </w:rPr>
  </w:style>
  <w:style w:type="character" w:customStyle="1" w:styleId="BodyTextIndent3Char">
    <w:name w:val="Body Text Indent 3 Char"/>
    <w:basedOn w:val="DefaultParagraphFont"/>
    <w:link w:val="BodyTextIndent3"/>
    <w:uiPriority w:val="99"/>
    <w:rsid w:val="00B01375"/>
    <w:rPr>
      <w:rFonts w:ascii="Times New Roman" w:eastAsia="Times New Roman" w:hAnsi="Times New Roman" w:cs="Times New Roman"/>
      <w:sz w:val="24"/>
      <w:szCs w:val="24"/>
      <w:lang w:val="sr-Latn-CS" w:eastAsia="sr-Latn-CS"/>
    </w:rPr>
  </w:style>
  <w:style w:type="paragraph" w:customStyle="1" w:styleId="Normal3">
    <w:name w:val="Normal3"/>
    <w:basedOn w:val="Normal"/>
    <w:uiPriority w:val="99"/>
    <w:rsid w:val="00B01375"/>
    <w:pPr>
      <w:spacing w:before="100" w:beforeAutospacing="1" w:after="100" w:afterAutospacing="1"/>
    </w:pPr>
    <w:rPr>
      <w:rFonts w:ascii="Arial" w:hAnsi="Arial" w:cs="Arial"/>
      <w:sz w:val="22"/>
      <w:szCs w:val="22"/>
    </w:rPr>
  </w:style>
  <w:style w:type="character" w:customStyle="1" w:styleId="Heading2Char">
    <w:name w:val="Heading 2 Char"/>
    <w:basedOn w:val="DefaultParagraphFont"/>
    <w:link w:val="Heading2"/>
    <w:rsid w:val="00AE44F6"/>
    <w:rPr>
      <w:rFonts w:ascii="Times New Roman" w:eastAsia="Times New Roman" w:hAnsi="Times New Roman" w:cs="Times New Roman"/>
      <w:sz w:val="32"/>
      <w:szCs w:val="20"/>
      <w:lang w:val="sr-Cyrl-CS"/>
    </w:rPr>
  </w:style>
  <w:style w:type="character" w:customStyle="1" w:styleId="Heading3Char">
    <w:name w:val="Heading 3 Char"/>
    <w:basedOn w:val="DefaultParagraphFont"/>
    <w:link w:val="Heading3"/>
    <w:rsid w:val="00D26080"/>
    <w:rPr>
      <w:rFonts w:ascii="Times New Roman" w:eastAsia="Times New Roman" w:hAnsi="Times New Roman" w:cs="Times New Roman"/>
      <w:sz w:val="28"/>
      <w:szCs w:val="20"/>
    </w:rPr>
  </w:style>
  <w:style w:type="character" w:customStyle="1" w:styleId="Heading4Char">
    <w:name w:val="Heading 4 Char"/>
    <w:basedOn w:val="DefaultParagraphFont"/>
    <w:link w:val="Heading4"/>
    <w:rsid w:val="00D26080"/>
    <w:rPr>
      <w:rFonts w:ascii="Times New Roman" w:eastAsia="Times New Roman" w:hAnsi="Times New Roman" w:cs="Times New Roman"/>
      <w:i/>
      <w:iCs/>
      <w:sz w:val="24"/>
      <w:szCs w:val="24"/>
      <w:lang w:val="sr-Cyrl-CS"/>
    </w:rPr>
  </w:style>
  <w:style w:type="character" w:customStyle="1" w:styleId="Heading5Char">
    <w:name w:val="Heading 5 Char"/>
    <w:basedOn w:val="DefaultParagraphFont"/>
    <w:link w:val="Heading5"/>
    <w:rsid w:val="00D26080"/>
    <w:rPr>
      <w:rFonts w:ascii="Times New Roman" w:eastAsia="Times New Roman" w:hAnsi="Times New Roman" w:cs="Times New Roman"/>
      <w:b/>
      <w:bCs/>
      <w:i/>
      <w:iCs/>
      <w:sz w:val="26"/>
      <w:szCs w:val="26"/>
      <w:lang w:val="hr-HR"/>
    </w:rPr>
  </w:style>
  <w:style w:type="character" w:customStyle="1" w:styleId="Heading6Char">
    <w:name w:val="Heading 6 Char"/>
    <w:basedOn w:val="DefaultParagraphFont"/>
    <w:link w:val="Heading6"/>
    <w:rsid w:val="00D26080"/>
    <w:rPr>
      <w:rFonts w:ascii="Times New Roman" w:eastAsia="Times New Roman" w:hAnsi="Times New Roman" w:cs="Times New Roman"/>
      <w:b/>
      <w:bCs/>
      <w:lang w:val="hr-HR"/>
    </w:rPr>
  </w:style>
  <w:style w:type="character" w:customStyle="1" w:styleId="Heading7Char">
    <w:name w:val="Heading 7 Char"/>
    <w:basedOn w:val="DefaultParagraphFont"/>
    <w:link w:val="Heading7"/>
    <w:rsid w:val="00D26080"/>
    <w:rPr>
      <w:rFonts w:ascii="Arial" w:eastAsia="Times New Roman" w:hAnsi="Arial" w:cs="Arial"/>
      <w:b/>
      <w:color w:val="FF6600"/>
      <w:sz w:val="24"/>
      <w:szCs w:val="20"/>
      <w:lang w:val="sr-Cyrl-CS"/>
    </w:rPr>
  </w:style>
  <w:style w:type="character" w:customStyle="1" w:styleId="Heading8Char">
    <w:name w:val="Heading 8 Char"/>
    <w:basedOn w:val="DefaultParagraphFont"/>
    <w:link w:val="Heading8"/>
    <w:rsid w:val="00D26080"/>
    <w:rPr>
      <w:rFonts w:ascii="Times New Roman" w:eastAsia="Times New Roman" w:hAnsi="Times New Roman" w:cs="Times New Roman"/>
      <w:i/>
      <w:iCs/>
      <w:sz w:val="24"/>
      <w:szCs w:val="24"/>
      <w:lang w:val="hr-HR"/>
    </w:rPr>
  </w:style>
  <w:style w:type="character" w:customStyle="1" w:styleId="Heading9Char">
    <w:name w:val="Heading 9 Char"/>
    <w:basedOn w:val="DefaultParagraphFont"/>
    <w:link w:val="Heading9"/>
    <w:rsid w:val="00D26080"/>
    <w:rPr>
      <w:rFonts w:ascii="Arial" w:eastAsia="Times New Roman" w:hAnsi="Arial" w:cs="Arial"/>
      <w:b/>
      <w:color w:val="FF6600"/>
      <w:sz w:val="24"/>
      <w:szCs w:val="20"/>
      <w:lang w:val="sr-Cyrl-CS"/>
    </w:rPr>
  </w:style>
  <w:style w:type="paragraph" w:customStyle="1" w:styleId="Ina">
    <w:name w:val="Ina"/>
    <w:basedOn w:val="Normal"/>
    <w:rsid w:val="00D26080"/>
    <w:pPr>
      <w:spacing w:line="360" w:lineRule="auto"/>
      <w:jc w:val="both"/>
    </w:pPr>
    <w:rPr>
      <w:rFonts w:ascii="Southern YU" w:hAnsi="Southern YU"/>
      <w:szCs w:val="20"/>
    </w:rPr>
  </w:style>
  <w:style w:type="paragraph" w:styleId="BodyTextIndent">
    <w:name w:val="Body Text Indent"/>
    <w:basedOn w:val="Normal"/>
    <w:link w:val="BodyTextIndentChar"/>
    <w:rsid w:val="00D26080"/>
    <w:pPr>
      <w:ind w:firstLine="720"/>
      <w:jc w:val="both"/>
    </w:pPr>
    <w:rPr>
      <w:rFonts w:ascii="Times New Roman" w:hAnsi="Times New Roman"/>
      <w:lang w:val="sr-Cyrl-CS"/>
    </w:rPr>
  </w:style>
  <w:style w:type="character" w:customStyle="1" w:styleId="BodyTextIndentChar">
    <w:name w:val="Body Text Indent Char"/>
    <w:basedOn w:val="DefaultParagraphFont"/>
    <w:link w:val="BodyTextIndent"/>
    <w:rsid w:val="00D26080"/>
    <w:rPr>
      <w:rFonts w:ascii="Times New Roman" w:eastAsia="Times New Roman" w:hAnsi="Times New Roman" w:cs="Times New Roman"/>
      <w:sz w:val="24"/>
      <w:szCs w:val="24"/>
      <w:lang w:val="sr-Cyrl-CS"/>
    </w:rPr>
  </w:style>
  <w:style w:type="paragraph" w:styleId="BodyTextIndent2">
    <w:name w:val="Body Text Indent 2"/>
    <w:basedOn w:val="Normal"/>
    <w:link w:val="BodyTextIndent2Char"/>
    <w:rsid w:val="00D26080"/>
    <w:pPr>
      <w:ind w:firstLine="720"/>
    </w:pPr>
    <w:rPr>
      <w:rFonts w:ascii="Arial" w:hAnsi="Arial" w:cs="Arial"/>
      <w:color w:val="FF6600"/>
      <w:szCs w:val="20"/>
      <w:lang w:val="sr-Cyrl-CS"/>
    </w:rPr>
  </w:style>
  <w:style w:type="character" w:customStyle="1" w:styleId="BodyTextIndent2Char">
    <w:name w:val="Body Text Indent 2 Char"/>
    <w:basedOn w:val="DefaultParagraphFont"/>
    <w:link w:val="BodyTextIndent2"/>
    <w:rsid w:val="00D26080"/>
    <w:rPr>
      <w:rFonts w:ascii="Arial" w:eastAsia="Times New Roman" w:hAnsi="Arial" w:cs="Arial"/>
      <w:color w:val="FF6600"/>
      <w:sz w:val="24"/>
      <w:szCs w:val="20"/>
      <w:lang w:val="sr-Cyrl-CS"/>
    </w:rPr>
  </w:style>
  <w:style w:type="paragraph" w:styleId="Subtitle">
    <w:name w:val="Subtitle"/>
    <w:basedOn w:val="Normal"/>
    <w:link w:val="SubtitleChar"/>
    <w:qFormat/>
    <w:rsid w:val="00D26080"/>
    <w:pPr>
      <w:jc w:val="both"/>
    </w:pPr>
    <w:rPr>
      <w:rFonts w:ascii="Times New Roman" w:hAnsi="Times New Roman"/>
      <w:b/>
      <w:bCs/>
      <w:lang w:val="sr-Cyrl-CS"/>
    </w:rPr>
  </w:style>
  <w:style w:type="character" w:customStyle="1" w:styleId="SubtitleChar">
    <w:name w:val="Subtitle Char"/>
    <w:basedOn w:val="DefaultParagraphFont"/>
    <w:link w:val="Subtitle"/>
    <w:rsid w:val="00D26080"/>
    <w:rPr>
      <w:rFonts w:ascii="Times New Roman" w:eastAsia="Times New Roman" w:hAnsi="Times New Roman" w:cs="Times New Roman"/>
      <w:b/>
      <w:bCs/>
      <w:sz w:val="24"/>
      <w:szCs w:val="24"/>
      <w:lang w:val="sr-Cyrl-CS"/>
    </w:rPr>
  </w:style>
  <w:style w:type="paragraph" w:styleId="BodyText2">
    <w:name w:val="Body Text 2"/>
    <w:basedOn w:val="Normal"/>
    <w:link w:val="BodyText2Char"/>
    <w:rsid w:val="00D26080"/>
    <w:pPr>
      <w:spacing w:after="120" w:line="480" w:lineRule="auto"/>
    </w:pPr>
    <w:rPr>
      <w:rFonts w:ascii="Times New Roman" w:hAnsi="Times New Roman"/>
      <w:szCs w:val="20"/>
      <w:lang w:val="hr-HR"/>
    </w:rPr>
  </w:style>
  <w:style w:type="character" w:customStyle="1" w:styleId="BodyText2Char">
    <w:name w:val="Body Text 2 Char"/>
    <w:basedOn w:val="DefaultParagraphFont"/>
    <w:link w:val="BodyText2"/>
    <w:rsid w:val="00D26080"/>
    <w:rPr>
      <w:rFonts w:ascii="Times New Roman" w:eastAsia="Times New Roman" w:hAnsi="Times New Roman" w:cs="Times New Roman"/>
      <w:sz w:val="24"/>
      <w:szCs w:val="20"/>
      <w:lang w:val="hr-HR"/>
    </w:rPr>
  </w:style>
  <w:style w:type="paragraph" w:styleId="BodyText3">
    <w:name w:val="Body Text 3"/>
    <w:basedOn w:val="Normal"/>
    <w:link w:val="BodyText3Char"/>
    <w:rsid w:val="00D26080"/>
    <w:pPr>
      <w:jc w:val="both"/>
    </w:pPr>
    <w:rPr>
      <w:rFonts w:ascii="Arial" w:hAnsi="Arial" w:cs="Arial"/>
      <w:color w:val="000000"/>
      <w:szCs w:val="20"/>
      <w:lang w:val="sr-Cyrl-CS"/>
    </w:rPr>
  </w:style>
  <w:style w:type="character" w:customStyle="1" w:styleId="BodyText3Char">
    <w:name w:val="Body Text 3 Char"/>
    <w:basedOn w:val="DefaultParagraphFont"/>
    <w:link w:val="BodyText3"/>
    <w:rsid w:val="00D26080"/>
    <w:rPr>
      <w:rFonts w:ascii="Arial" w:eastAsia="Times New Roman" w:hAnsi="Arial" w:cs="Arial"/>
      <w:color w:val="000000"/>
      <w:sz w:val="24"/>
      <w:szCs w:val="20"/>
      <w:lang w:val="sr-Cyrl-CS"/>
    </w:rPr>
  </w:style>
  <w:style w:type="paragraph" w:customStyle="1" w:styleId="Style1">
    <w:name w:val="Style 1"/>
    <w:basedOn w:val="Normal"/>
    <w:rsid w:val="00D26080"/>
    <w:pPr>
      <w:widowControl w:val="0"/>
      <w:ind w:left="36"/>
    </w:pPr>
    <w:rPr>
      <w:rFonts w:ascii="Times New Roman" w:hAnsi="Times New Roman"/>
      <w:noProof/>
      <w:color w:val="000000"/>
      <w:sz w:val="20"/>
      <w:szCs w:val="20"/>
    </w:rPr>
  </w:style>
  <w:style w:type="paragraph" w:customStyle="1" w:styleId="Style2">
    <w:name w:val="Style 2"/>
    <w:basedOn w:val="Normal"/>
    <w:rsid w:val="00D26080"/>
    <w:pPr>
      <w:widowControl w:val="0"/>
      <w:ind w:left="612"/>
    </w:pPr>
    <w:rPr>
      <w:rFonts w:ascii="Times New Roman" w:hAnsi="Times New Roman"/>
      <w:noProof/>
      <w:color w:val="000000"/>
      <w:sz w:val="20"/>
      <w:szCs w:val="20"/>
    </w:rPr>
  </w:style>
  <w:style w:type="paragraph" w:customStyle="1" w:styleId="Style4">
    <w:name w:val="Style 4"/>
    <w:basedOn w:val="Normal"/>
    <w:rsid w:val="00D26080"/>
    <w:pPr>
      <w:widowControl w:val="0"/>
      <w:ind w:left="72" w:firstLine="432"/>
      <w:jc w:val="both"/>
    </w:pPr>
    <w:rPr>
      <w:rFonts w:ascii="Times New Roman" w:hAnsi="Times New Roman"/>
      <w:noProof/>
      <w:color w:val="000000"/>
      <w:sz w:val="20"/>
      <w:szCs w:val="20"/>
    </w:rPr>
  </w:style>
  <w:style w:type="paragraph" w:customStyle="1" w:styleId="Style3">
    <w:name w:val="Style 3"/>
    <w:basedOn w:val="Normal"/>
    <w:rsid w:val="00D26080"/>
    <w:pPr>
      <w:widowControl w:val="0"/>
      <w:ind w:left="144" w:right="144" w:firstLine="504"/>
    </w:pPr>
    <w:rPr>
      <w:rFonts w:ascii="Times New Roman" w:hAnsi="Times New Roman"/>
      <w:noProof/>
      <w:color w:val="000000"/>
      <w:sz w:val="20"/>
      <w:szCs w:val="20"/>
    </w:rPr>
  </w:style>
  <w:style w:type="table" w:styleId="TableGrid70">
    <w:name w:val="Table Grid 7"/>
    <w:basedOn w:val="TableNormal"/>
    <w:rsid w:val="00D26080"/>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EndnoteText">
    <w:name w:val="endnote text"/>
    <w:basedOn w:val="Normal"/>
    <w:link w:val="EndnoteTextChar"/>
    <w:semiHidden/>
    <w:unhideWhenUsed/>
    <w:rsid w:val="00D26080"/>
    <w:rPr>
      <w:rFonts w:ascii="Calibri" w:eastAsia="Calibri" w:hAnsi="Calibri"/>
      <w:sz w:val="20"/>
      <w:szCs w:val="20"/>
    </w:rPr>
  </w:style>
  <w:style w:type="character" w:customStyle="1" w:styleId="EndnoteTextChar">
    <w:name w:val="Endnote Text Char"/>
    <w:basedOn w:val="DefaultParagraphFont"/>
    <w:link w:val="EndnoteText"/>
    <w:semiHidden/>
    <w:rsid w:val="00D26080"/>
    <w:rPr>
      <w:rFonts w:ascii="Calibri" w:eastAsia="Calibri" w:hAnsi="Calibri" w:cs="Times New Roman"/>
      <w:sz w:val="20"/>
      <w:szCs w:val="20"/>
    </w:rPr>
  </w:style>
  <w:style w:type="character" w:styleId="EndnoteReference">
    <w:name w:val="endnote reference"/>
    <w:semiHidden/>
    <w:unhideWhenUsed/>
    <w:rsid w:val="00D26080"/>
    <w:rPr>
      <w:vertAlign w:val="superscript"/>
    </w:rPr>
  </w:style>
  <w:style w:type="paragraph" w:customStyle="1" w:styleId="NNRAZNOIDENT">
    <w:name w:val="NN RAZ NO IDENT"/>
    <w:basedOn w:val="Normal"/>
    <w:rsid w:val="00D26080"/>
    <w:pPr>
      <w:numPr>
        <w:numId w:val="7"/>
      </w:numPr>
      <w:tabs>
        <w:tab w:val="clear" w:pos="360"/>
        <w:tab w:val="left" w:pos="170"/>
        <w:tab w:val="num" w:pos="720"/>
      </w:tabs>
    </w:pPr>
    <w:rPr>
      <w:rFonts w:ascii="Verdana" w:hAnsi="Verdana"/>
      <w:noProof/>
      <w:sz w:val="18"/>
      <w:szCs w:val="20"/>
      <w:lang w:val="sr-Cyrl-CS"/>
    </w:rPr>
  </w:style>
  <w:style w:type="paragraph" w:customStyle="1" w:styleId="Normalcopy1-1">
    <w:name w:val="Normal copy 1-1"/>
    <w:basedOn w:val="Normal"/>
    <w:next w:val="Normal"/>
    <w:uiPriority w:val="99"/>
    <w:rsid w:val="006F76A0"/>
    <w:pPr>
      <w:autoSpaceDE w:val="0"/>
      <w:autoSpaceDN w:val="0"/>
      <w:adjustRightInd w:val="0"/>
      <w:spacing w:before="57" w:after="57" w:line="288" w:lineRule="auto"/>
      <w:jc w:val="both"/>
      <w:textAlignment w:val="center"/>
    </w:pPr>
    <w:rPr>
      <w:rFonts w:ascii="Times New Roman" w:eastAsiaTheme="minorHAnsi" w:hAnsi="Times New Roman"/>
      <w:color w:val="000000"/>
      <w:lang w:val="hr-HR"/>
    </w:rPr>
  </w:style>
  <w:style w:type="character" w:customStyle="1" w:styleId="Bodytext2Exact">
    <w:name w:val="Body text (2) Exact"/>
    <w:basedOn w:val="Bodytext20"/>
    <w:rsid w:val="006F76A0"/>
    <w:rPr>
      <w:rFonts w:ascii="Times New Roman" w:eastAsia="Times New Roman" w:hAnsi="Times New Roman"/>
      <w:sz w:val="17"/>
      <w:szCs w:val="17"/>
      <w:shd w:val="clear" w:color="auto" w:fill="FFFFFF"/>
    </w:rPr>
  </w:style>
  <w:style w:type="character" w:customStyle="1" w:styleId="Bodytext20">
    <w:name w:val="Body text (2)_"/>
    <w:link w:val="Bodytext21"/>
    <w:rsid w:val="006F76A0"/>
    <w:rPr>
      <w:rFonts w:ascii="Times New Roman" w:eastAsia="Times New Roman" w:hAnsi="Times New Roman"/>
      <w:sz w:val="17"/>
      <w:szCs w:val="17"/>
      <w:shd w:val="clear" w:color="auto" w:fill="FFFFFF"/>
    </w:rPr>
  </w:style>
  <w:style w:type="paragraph" w:customStyle="1" w:styleId="Bodytext21">
    <w:name w:val="Body text (2)"/>
    <w:basedOn w:val="Normal"/>
    <w:link w:val="Bodytext20"/>
    <w:rsid w:val="006F76A0"/>
    <w:pPr>
      <w:widowControl w:val="0"/>
      <w:shd w:val="clear" w:color="auto" w:fill="FFFFFF"/>
      <w:spacing w:line="197" w:lineRule="exact"/>
      <w:jc w:val="both"/>
    </w:pPr>
    <w:rPr>
      <w:rFonts w:ascii="Times New Roman" w:hAnsi="Times New Roman" w:cstheme="minorBidi"/>
      <w:sz w:val="17"/>
      <w:szCs w:val="17"/>
    </w:rPr>
  </w:style>
  <w:style w:type="character" w:customStyle="1" w:styleId="Bodytext26pt">
    <w:name w:val="Body text (2) + 6 pt"/>
    <w:rsid w:val="006F76A0"/>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rPr>
  </w:style>
  <w:style w:type="character" w:customStyle="1" w:styleId="Bodytext265pt">
    <w:name w:val="Body text (2) + 6.5 pt"/>
    <w:rsid w:val="006F76A0"/>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rPr>
  </w:style>
  <w:style w:type="character" w:customStyle="1" w:styleId="TablecaptionExact">
    <w:name w:val="Table caption Exact"/>
    <w:basedOn w:val="DefaultParagraphFont"/>
    <w:link w:val="Tablecaption"/>
    <w:rsid w:val="002D6B82"/>
    <w:rPr>
      <w:rFonts w:ascii="Times New Roman" w:eastAsia="Times New Roman" w:hAnsi="Times New Roman" w:cs="Times New Roman"/>
      <w:sz w:val="17"/>
      <w:szCs w:val="17"/>
      <w:shd w:val="clear" w:color="auto" w:fill="FFFFFF"/>
    </w:rPr>
  </w:style>
  <w:style w:type="character" w:customStyle="1" w:styleId="TablecaptionBoldExact">
    <w:name w:val="Table caption + Bold Exact"/>
    <w:basedOn w:val="TablecaptionExact"/>
    <w:rsid w:val="002D6B82"/>
    <w:rPr>
      <w:rFonts w:ascii="Times New Roman" w:eastAsia="Times New Roman" w:hAnsi="Times New Roman" w:cs="Times New Roman"/>
      <w:b/>
      <w:bCs/>
      <w:color w:val="000000"/>
      <w:spacing w:val="0"/>
      <w:w w:val="100"/>
      <w:position w:val="0"/>
      <w:sz w:val="17"/>
      <w:szCs w:val="17"/>
      <w:shd w:val="clear" w:color="auto" w:fill="FFFFFF"/>
    </w:rPr>
  </w:style>
  <w:style w:type="paragraph" w:customStyle="1" w:styleId="Tablecaption">
    <w:name w:val="Table caption"/>
    <w:basedOn w:val="Normal"/>
    <w:link w:val="TablecaptionExact"/>
    <w:rsid w:val="002D6B82"/>
    <w:pPr>
      <w:widowControl w:val="0"/>
      <w:shd w:val="clear" w:color="auto" w:fill="FFFFFF"/>
      <w:spacing w:line="0" w:lineRule="atLeast"/>
    </w:pPr>
    <w:rPr>
      <w:rFonts w:ascii="Times New Roman" w:hAnsi="Times New Roman"/>
      <w:sz w:val="17"/>
      <w:szCs w:val="17"/>
    </w:rPr>
  </w:style>
  <w:style w:type="paragraph" w:customStyle="1" w:styleId="basic-paragraph">
    <w:name w:val="basic-paragraph"/>
    <w:basedOn w:val="Normal"/>
    <w:qFormat/>
    <w:rsid w:val="00E2712E"/>
    <w:pPr>
      <w:spacing w:before="100" w:beforeAutospacing="1" w:after="100" w:afterAutospacing="1"/>
    </w:pPr>
    <w:rPr>
      <w:rFonts w:ascii="Times New Roman" w:hAnsi="Times New Roman"/>
    </w:rPr>
  </w:style>
  <w:style w:type="paragraph" w:customStyle="1" w:styleId="Standard">
    <w:name w:val="Standard"/>
    <w:rsid w:val="0020106C"/>
    <w:pPr>
      <w:widowControl w:val="0"/>
      <w:suppressAutoHyphens/>
      <w:autoSpaceDN w:val="0"/>
      <w:spacing w:after="0" w:line="240" w:lineRule="auto"/>
      <w:textAlignment w:val="baseline"/>
    </w:pPr>
    <w:rPr>
      <w:rFonts w:ascii="Times New Roman" w:eastAsia="SimSun" w:hAnsi="Times New Roman" w:cs="Arial"/>
      <w:kern w:val="3"/>
      <w:sz w:val="24"/>
      <w:szCs w:val="24"/>
      <w:lang w:val="en-GB" w:eastAsia="zh-CN" w:bidi="hi-IN"/>
    </w:rPr>
  </w:style>
  <w:style w:type="character" w:styleId="FollowedHyperlink">
    <w:name w:val="FollowedHyperlink"/>
    <w:basedOn w:val="DefaultParagraphFont"/>
    <w:uiPriority w:val="99"/>
    <w:semiHidden/>
    <w:unhideWhenUsed/>
    <w:rsid w:val="00330689"/>
    <w:rPr>
      <w:color w:val="800080" w:themeColor="followedHyperlink"/>
      <w:u w:val="single"/>
    </w:rPr>
  </w:style>
  <w:style w:type="character" w:customStyle="1" w:styleId="BodyTextChar1">
    <w:name w:val="Body Text Char1"/>
    <w:aliases w:val="uvlaka 2 Char1"/>
    <w:basedOn w:val="DefaultParagraphFont"/>
    <w:semiHidden/>
    <w:rsid w:val="00330689"/>
    <w:rPr>
      <w:rFonts w:ascii="Book-Cirilica" w:eastAsia="Times New Roman" w:hAnsi="Book-Cirilica" w:cs="Times New Roman"/>
      <w:sz w:val="24"/>
      <w:szCs w:val="24"/>
    </w:rPr>
  </w:style>
  <w:style w:type="table" w:customStyle="1" w:styleId="TableNormal1">
    <w:name w:val="Table Normal1"/>
    <w:rsid w:val="00931F3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sr-Latn-RS" w:eastAsia="sr-Latn-RS"/>
    </w:rPr>
    <w:tblPr>
      <w:tblInd w:w="0" w:type="dxa"/>
      <w:tblCellMar>
        <w:top w:w="0" w:type="dxa"/>
        <w:left w:w="0" w:type="dxa"/>
        <w:bottom w:w="0" w:type="dxa"/>
        <w:right w:w="0" w:type="dxa"/>
      </w:tblCellMar>
    </w:tblPr>
  </w:style>
  <w:style w:type="numbering" w:customStyle="1" w:styleId="2">
    <w:name w:val="Импортированный стиль 2"/>
    <w:rsid w:val="00931F32"/>
    <w:pPr>
      <w:numPr>
        <w:numId w:val="69"/>
      </w:numPr>
    </w:pPr>
  </w:style>
  <w:style w:type="numbering" w:customStyle="1" w:styleId="3">
    <w:name w:val="Импортированный стиль 3"/>
    <w:rsid w:val="00931F32"/>
    <w:pPr>
      <w:numPr>
        <w:numId w:val="71"/>
      </w:numPr>
    </w:pPr>
  </w:style>
  <w:style w:type="numbering" w:customStyle="1" w:styleId="4">
    <w:name w:val="Импортированный стиль 4"/>
    <w:rsid w:val="00931F32"/>
    <w:pPr>
      <w:numPr>
        <w:numId w:val="73"/>
      </w:numPr>
    </w:pPr>
  </w:style>
  <w:style w:type="numbering" w:customStyle="1" w:styleId="5">
    <w:name w:val="Импортированный стиль 5"/>
    <w:rsid w:val="00931F32"/>
    <w:pPr>
      <w:numPr>
        <w:numId w:val="7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2387">
      <w:bodyDiv w:val="1"/>
      <w:marLeft w:val="0"/>
      <w:marRight w:val="0"/>
      <w:marTop w:val="0"/>
      <w:marBottom w:val="0"/>
      <w:divBdr>
        <w:top w:val="none" w:sz="0" w:space="0" w:color="auto"/>
        <w:left w:val="none" w:sz="0" w:space="0" w:color="auto"/>
        <w:bottom w:val="none" w:sz="0" w:space="0" w:color="auto"/>
        <w:right w:val="none" w:sz="0" w:space="0" w:color="auto"/>
      </w:divBdr>
    </w:div>
    <w:div w:id="399253867">
      <w:bodyDiv w:val="1"/>
      <w:marLeft w:val="0"/>
      <w:marRight w:val="0"/>
      <w:marTop w:val="0"/>
      <w:marBottom w:val="0"/>
      <w:divBdr>
        <w:top w:val="none" w:sz="0" w:space="0" w:color="auto"/>
        <w:left w:val="none" w:sz="0" w:space="0" w:color="auto"/>
        <w:bottom w:val="none" w:sz="0" w:space="0" w:color="auto"/>
        <w:right w:val="none" w:sz="0" w:space="0" w:color="auto"/>
      </w:divBdr>
    </w:div>
    <w:div w:id="721634085">
      <w:bodyDiv w:val="1"/>
      <w:marLeft w:val="0"/>
      <w:marRight w:val="0"/>
      <w:marTop w:val="0"/>
      <w:marBottom w:val="0"/>
      <w:divBdr>
        <w:top w:val="none" w:sz="0" w:space="0" w:color="auto"/>
        <w:left w:val="none" w:sz="0" w:space="0" w:color="auto"/>
        <w:bottom w:val="none" w:sz="0" w:space="0" w:color="auto"/>
        <w:right w:val="none" w:sz="0" w:space="0" w:color="auto"/>
      </w:divBdr>
    </w:div>
    <w:div w:id="943071008">
      <w:bodyDiv w:val="1"/>
      <w:marLeft w:val="0"/>
      <w:marRight w:val="0"/>
      <w:marTop w:val="0"/>
      <w:marBottom w:val="0"/>
      <w:divBdr>
        <w:top w:val="none" w:sz="0" w:space="0" w:color="auto"/>
        <w:left w:val="none" w:sz="0" w:space="0" w:color="auto"/>
        <w:bottom w:val="none" w:sz="0" w:space="0" w:color="auto"/>
        <w:right w:val="none" w:sz="0" w:space="0" w:color="auto"/>
      </w:divBdr>
    </w:div>
    <w:div w:id="946081447">
      <w:bodyDiv w:val="1"/>
      <w:marLeft w:val="0"/>
      <w:marRight w:val="0"/>
      <w:marTop w:val="0"/>
      <w:marBottom w:val="0"/>
      <w:divBdr>
        <w:top w:val="none" w:sz="0" w:space="0" w:color="auto"/>
        <w:left w:val="none" w:sz="0" w:space="0" w:color="auto"/>
        <w:bottom w:val="none" w:sz="0" w:space="0" w:color="auto"/>
        <w:right w:val="none" w:sz="0" w:space="0" w:color="auto"/>
      </w:divBdr>
    </w:div>
    <w:div w:id="1007947346">
      <w:bodyDiv w:val="1"/>
      <w:marLeft w:val="0"/>
      <w:marRight w:val="0"/>
      <w:marTop w:val="0"/>
      <w:marBottom w:val="0"/>
      <w:divBdr>
        <w:top w:val="none" w:sz="0" w:space="0" w:color="auto"/>
        <w:left w:val="none" w:sz="0" w:space="0" w:color="auto"/>
        <w:bottom w:val="none" w:sz="0" w:space="0" w:color="auto"/>
        <w:right w:val="none" w:sz="0" w:space="0" w:color="auto"/>
      </w:divBdr>
    </w:div>
    <w:div w:id="1097676127">
      <w:bodyDiv w:val="1"/>
      <w:marLeft w:val="0"/>
      <w:marRight w:val="0"/>
      <w:marTop w:val="0"/>
      <w:marBottom w:val="0"/>
      <w:divBdr>
        <w:top w:val="none" w:sz="0" w:space="0" w:color="auto"/>
        <w:left w:val="none" w:sz="0" w:space="0" w:color="auto"/>
        <w:bottom w:val="none" w:sz="0" w:space="0" w:color="auto"/>
        <w:right w:val="none" w:sz="0" w:space="0" w:color="auto"/>
      </w:divBdr>
    </w:div>
    <w:div w:id="1201748452">
      <w:bodyDiv w:val="1"/>
      <w:marLeft w:val="0"/>
      <w:marRight w:val="0"/>
      <w:marTop w:val="0"/>
      <w:marBottom w:val="0"/>
      <w:divBdr>
        <w:top w:val="none" w:sz="0" w:space="0" w:color="auto"/>
        <w:left w:val="none" w:sz="0" w:space="0" w:color="auto"/>
        <w:bottom w:val="none" w:sz="0" w:space="0" w:color="auto"/>
        <w:right w:val="none" w:sz="0" w:space="0" w:color="auto"/>
      </w:divBdr>
    </w:div>
    <w:div w:id="1361587747">
      <w:bodyDiv w:val="1"/>
      <w:marLeft w:val="0"/>
      <w:marRight w:val="0"/>
      <w:marTop w:val="0"/>
      <w:marBottom w:val="0"/>
      <w:divBdr>
        <w:top w:val="none" w:sz="0" w:space="0" w:color="auto"/>
        <w:left w:val="none" w:sz="0" w:space="0" w:color="auto"/>
        <w:bottom w:val="none" w:sz="0" w:space="0" w:color="auto"/>
        <w:right w:val="none" w:sz="0" w:space="0" w:color="auto"/>
      </w:divBdr>
    </w:div>
    <w:div w:id="1728600323">
      <w:bodyDiv w:val="1"/>
      <w:marLeft w:val="0"/>
      <w:marRight w:val="0"/>
      <w:marTop w:val="0"/>
      <w:marBottom w:val="0"/>
      <w:divBdr>
        <w:top w:val="none" w:sz="0" w:space="0" w:color="auto"/>
        <w:left w:val="none" w:sz="0" w:space="0" w:color="auto"/>
        <w:bottom w:val="none" w:sz="0" w:space="0" w:color="auto"/>
        <w:right w:val="none" w:sz="0" w:space="0" w:color="auto"/>
      </w:divBdr>
    </w:div>
    <w:div w:id="1777362623">
      <w:bodyDiv w:val="1"/>
      <w:marLeft w:val="0"/>
      <w:marRight w:val="0"/>
      <w:marTop w:val="0"/>
      <w:marBottom w:val="0"/>
      <w:divBdr>
        <w:top w:val="none" w:sz="0" w:space="0" w:color="auto"/>
        <w:left w:val="none" w:sz="0" w:space="0" w:color="auto"/>
        <w:bottom w:val="none" w:sz="0" w:space="0" w:color="auto"/>
        <w:right w:val="none" w:sz="0" w:space="0" w:color="auto"/>
      </w:divBdr>
    </w:div>
    <w:div w:id="1837649971">
      <w:bodyDiv w:val="1"/>
      <w:marLeft w:val="0"/>
      <w:marRight w:val="0"/>
      <w:marTop w:val="0"/>
      <w:marBottom w:val="0"/>
      <w:divBdr>
        <w:top w:val="none" w:sz="0" w:space="0" w:color="auto"/>
        <w:left w:val="none" w:sz="0" w:space="0" w:color="auto"/>
        <w:bottom w:val="none" w:sz="0" w:space="0" w:color="auto"/>
        <w:right w:val="none" w:sz="0" w:space="0" w:color="auto"/>
      </w:divBdr>
    </w:div>
    <w:div w:id="1886066266">
      <w:bodyDiv w:val="1"/>
      <w:marLeft w:val="0"/>
      <w:marRight w:val="0"/>
      <w:marTop w:val="0"/>
      <w:marBottom w:val="0"/>
      <w:divBdr>
        <w:top w:val="none" w:sz="0" w:space="0" w:color="auto"/>
        <w:left w:val="none" w:sz="0" w:space="0" w:color="auto"/>
        <w:bottom w:val="none" w:sz="0" w:space="0" w:color="auto"/>
        <w:right w:val="none" w:sz="0" w:space="0" w:color="auto"/>
      </w:divBdr>
    </w:div>
    <w:div w:id="189242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portal.ceo.edu.rs/question/preview.php?continue=1&amp;courseid=7&amp;id=27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rtal.ceo.edu.rs/question/preview.php?continue=1&amp;courseid=7&amp;id=270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ceo.edu.rs/question/preview.php?continue=1&amp;courseid=7&amp;id=27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ortal.ceo.edu.rs/question/preview.php?continue=1&amp;courseid=7&amp;id=2704" TargetMode="External"/><Relationship Id="rId4" Type="http://schemas.openxmlformats.org/officeDocument/2006/relationships/settings" Target="settings.xml"/><Relationship Id="rId9" Type="http://schemas.openxmlformats.org/officeDocument/2006/relationships/hyperlink" Target="mailto:osplekovic@gmail.com"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9CB26-BAA1-420B-A588-91DF37195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311</Pages>
  <Words>73406</Words>
  <Characters>418419</Characters>
  <Application>Microsoft Office Word</Application>
  <DocSecurity>0</DocSecurity>
  <Lines>3486</Lines>
  <Paragraphs>981</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490844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OŠR8</cp:lastModifiedBy>
  <cp:revision>12</cp:revision>
  <dcterms:created xsi:type="dcterms:W3CDTF">2021-06-24T09:33:00Z</dcterms:created>
  <dcterms:modified xsi:type="dcterms:W3CDTF">2021-06-25T08:30:00Z</dcterms:modified>
</cp:coreProperties>
</file>